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4"/>
        <w:rPr>
          <w:rFonts w:ascii="Times New Roman"/>
        </w:rPr>
      </w:pPr>
      <w:r>
        <w:rPr/>
        <w:pict>
          <v:group style="position:absolute;margin-left:17.580999pt;margin-top:26.238871pt;width:556.35pt;height:777.65pt;mso-position-horizontal-relative:page;mso-position-vertical-relative:page;z-index:0" coordorigin="352,525" coordsize="11127,15553">
            <v:rect style="position:absolute;left:352;top:525;width:11100;height:15552" filled="true" fillcolor="#148a8f" stroked="false">
              <v:fill type="solid"/>
            </v:rect>
            <v:shape style="position:absolute;left:4895;top:1469;width:1786;height:1638" coordorigin="4895,1469" coordsize="1786,1638" path="m5788,1469l5711,1472,5636,1481,5563,1495,5492,1515,5424,1540,5358,1570,5296,1604,5238,1643,5183,1686,5132,1732,5085,1783,5043,1837,5005,1894,4973,1953,4946,2016,4924,2081,4908,2148,4899,2217,4895,2288,4899,2358,4908,2427,4924,2494,4946,2559,4973,2622,5005,2682,5043,2738,5085,2792,5132,2843,5183,2890,5238,2932,5296,2971,5358,3006,5424,3035,5492,3060,5563,3080,5636,3095,5711,3103,5788,3106,5865,3103,5940,3095,6013,3080,6084,3060,6152,3035,6217,3006,6279,2971,6338,2932,6393,2890,6444,2843,6491,2792,6533,2738,6571,2682,6603,2622,6630,2559,6652,2494,6668,2427,6677,2358,6681,2288,6677,2217,6668,2148,6652,2081,6630,2016,6603,1953,6571,1894,6533,1837,6491,1783,6444,1732,6393,1686,6338,1643,6279,1604,6217,1570,6152,1540,6084,1515,6013,1495,5940,1481,5865,1472,5788,1469xe" filled="true" fillcolor="#ffffff" stroked="false">
              <v:path arrowok="t"/>
              <v:fill type="solid"/>
            </v:shape>
            <v:shape style="position:absolute;left:5221;top:1756;width:1163;height:1116" coordorigin="5221,1756" coordsize="1163,1116" path="m5831,2869l5770,2869,5802,2872,5831,2869xm5861,1759l5741,1759,5683,1768,5657,1774,5628,1783,5576,1800,5550,1812,5523,1826,5500,1838,5454,1867,5431,1884,5410,1902,5352,1960,5335,1980,5277,2073,5265,2096,5239,2175,5233,2201,5227,2230,5224,2256,5221,2285,5221,2343,5224,2372,5227,2399,5233,2428,5239,2454,5265,2532,5277,2556,5335,2648,5352,2669,5372,2689,5390,2709,5431,2744,5477,2776,5523,2805,5576,2829,5628,2846,5657,2855,5683,2861,5712,2863,5741,2869,5861,2869,5919,2861,5948,2855,5974,2846,6003,2837,6029,2829,6052,2817,6078,2805,6090,2797,6102,2791,6128,2776,6148,2762,6171,2744,6212,2709,6232,2689,6267,2648,6285,2625,6314,2579,6337,2532,6349,2506,6366,2454,6372,2428,6378,2399,6381,2372,6384,2343,6384,2285,6381,2256,6378,2230,6372,2201,6366,2175,6349,2123,6337,2096,6314,2050,6285,2003,6267,1980,6232,1940,6212,1922,6192,1902,6171,1884,6128,1852,6078,1826,6052,1812,6029,1800,6003,1791,5974,1783,5948,1774,5919,1768,5890,1765,5861,1759xm5802,1756l5770,1759,5831,1759,5802,1756xe" filled="true" fillcolor="#f39303" stroked="false">
              <v:path arrowok="t"/>
              <v:fill type="solid"/>
            </v:shape>
            <v:shape style="position:absolute;left:5672;top:1876;width:392;height:139" type="#_x0000_t75" stroked="false">
              <v:imagedata r:id="rId5" o:title=""/>
            </v:shape>
            <v:shape style="position:absolute;left:5070;top:2436;width:259;height:386" type="#_x0000_t75" stroked="false">
              <v:imagedata r:id="rId6" o:title=""/>
            </v:shape>
            <v:shape style="position:absolute;left:5053;top:2314;width:117;height:91" coordorigin="5053,2314" coordsize="117,91" path="m5099,2402l5073,2402,5079,2404,5088,2404,5099,2402xm5163,2335l5140,2335,5143,2338,5149,2346,5149,2370,5146,2372,5143,2378,5140,2378,5137,2381,5131,2381,5134,2404,5140,2404,5149,2399,5155,2396,5160,2390,5163,2381,5166,2375,5166,2367,5169,2361,5166,2352,5166,2340,5163,2335xm5085,2317l5073,2320,5062,2329,5059,2332,5059,2335,5053,2343,5053,2364,5056,2381,5062,2393,5070,2402,5102,2402,5111,2393,5114,2387,5114,2384,5085,2384,5073,2378,5070,2372,5070,2352,5076,2346,5076,2343,5079,2340,5088,2340,5085,2320,5085,2317xm5137,2314l5120,2314,5114,2317,5111,2323,5105,2326,5102,2335,5099,2349,5096,2367,5093,2375,5093,2378,5091,2381,5085,2384,5114,2384,5117,2361,5120,2346,5123,2340,5134,2335,5163,2335,5157,2326,5155,2320,5137,2314xe" filled="true" fillcolor="#1252a5" stroked="false">
              <v:path arrowok="t"/>
              <v:fill type="solid"/>
            </v:shape>
            <v:shape style="position:absolute;left:5024;top:2099;width:174;height:180" type="#_x0000_t75" stroked="false">
              <v:imagedata r:id="rId7" o:title=""/>
            </v:shape>
            <v:shape style="position:absolute;left:5131;top:1675;width:369;height:352" type="#_x0000_t75" stroked="false">
              <v:imagedata r:id="rId8" o:title=""/>
            </v:shape>
            <v:shape style="position:absolute;left:5535;top:1608;width:238;height:151" type="#_x0000_t75" stroked="false">
              <v:imagedata r:id="rId9" o:title=""/>
            </v:shape>
            <v:shape style="position:absolute;left:5808;top:1588;width:169;height:145" type="#_x0000_t75" stroked="false">
              <v:imagedata r:id="rId10" o:title=""/>
            </v:shape>
            <v:shape style="position:absolute;left:6009;top:1634;width:395;height:308" type="#_x0000_t75" stroked="false">
              <v:imagedata r:id="rId11" o:title=""/>
            </v:shape>
            <v:shape style="position:absolute;left:6366;top:1980;width:151;height:186" type="#_x0000_t75" stroked="false">
              <v:imagedata r:id="rId12" o:title=""/>
            </v:shape>
            <v:shape style="position:absolute;left:5701;top:2044;width:852;height:492" coordorigin="5701,2044" coordsize="852,492" path="m5768,2070l5765,2059,5762,2053,5756,2047,5750,2044,5727,2044,5718,2047,5715,2047,5709,2053,5704,2062,5701,2073,5701,2102,5704,2123,5704,2480,5718,2463,5736,2451,5759,2428,5768,2422,5768,2070m5861,2372l5858,2076,5858,2062,5852,2050,5849,2047,5811,2047,5808,2050,5802,2053,5797,2064,5794,2076,5794,2102,5797,2125,5797,2404,5802,2396,5820,2390,5829,2390,5843,2384,5852,2381,5861,2372m5951,2064l5948,2056,5945,2053,5939,2050,5936,2050,5930,2047,5910,2047,5898,2053,5895,2056,5890,2064,5887,2079,5887,2125,5890,2279,5887,2390,5890,2428,5892,2460,5898,2483,5904,2503,5907,2518,5913,2526,5919,2532,5924,2535,5936,2535,5945,2529,5951,2521,5951,2064m6052,2064l6046,2053,6041,2050,6006,2050,6000,2053,5997,2056,5991,2067,5988,2079,5988,2128,5991,2343,5988,2521,6006,2503,6023,2483,6029,2468,6046,2439,6052,2422,6052,2064m6543,2227l6540,2218,6538,2210,6529,2204,6526,2203,6526,2227,6526,2239,6523,2245,6517,2248,6508,2250,6497,2250,6491,2248,6488,2242,6488,2224,6497,2218,6517,2218,6526,2227,6526,2203,6511,2198,6500,2198,6482,2204,6477,2210,6468,2227,6468,2236,6474,2248,6479,2253,6477,2256,6468,2256,6459,2253,6453,2250,6450,2248,6447,2242,6447,2236,6450,2230,6453,2227,6459,2227,6456,2207,6447,2210,6439,2216,6433,2221,6433,2227,6430,2233,6430,2242,6436,2259,6442,2265,6450,2271,6462,2274,6497,2274,6514,2271,6526,2262,6532,2262,6535,2259,6537,2256,6540,2250,6543,2239,6543,2227m6552,2343l6549,2335,6546,2329,6540,2323,6529,2317,6520,2314,6511,2314,6511,2335,6526,2335,6526,2338,6532,2340,6532,2343,6535,2346,6535,2349,6532,2355,6532,2358,6526,2364,6508,2364,6491,2346,6484,2338,6477,2329,6471,2320,6462,2314,6453,2311,6442,2311,6442,2384,6459,2384,6462,2338,6471,2346,6482,2361,6488,2370,6503,2384,6514,2384,6517,2387,6532,2384,6538,2381,6546,2372,6549,2367,6549,2364,6549,2361,6552,2352,6552,2343e" filled="true" fillcolor="#1252a5" stroked="false">
              <v:path arrowok="t"/>
              <v:fill type="solid"/>
            </v:shape>
            <v:shape style="position:absolute;left:5988;top:2050;width:64;height:471" coordorigin="5988,2050" coordsize="64,471" path="m6052,2422l6052,2073,6052,2064,6049,2059,6046,2053,6041,2050,6038,2050,6032,2050,6020,2050,6012,2050,6006,2050,6000,2053,5997,2056,5991,2067,5988,2079,5988,2094,5988,2105,5988,2128,5991,2343,5988,2521,6006,2503,6023,2483,6029,2468,6038,2454,6046,2439,6052,2422xe" filled="false" stroked="true" strokeweight=".290485pt" strokecolor="#1252a5">
              <v:path arrowok="t"/>
              <v:stroke dashstyle="solid"/>
            </v:shape>
            <v:shape style="position:absolute;left:5396;top:2256;width:997;height:622" coordorigin="5396,2256" coordsize="997,622" path="m6296,2657l5683,2657,5619,2727,5611,2735,5599,2750,5582,2768,5567,2785,5558,2793,5547,2805,5541,2814,5538,2820,5538,2826,5541,2829,5544,2834,5553,2843,5564,2849,5579,2855,5596,2861,5683,2872,5724,2875,5782,2878,5846,2878,5884,2875,5922,2869,5988,2861,6009,2855,6026,2849,6073,2837,6163,2817,6206,2805,6241,2794,6259,2785,6262,2782,6262,2779,6264,2776,6259,2771,6267,2765,6273,2759,6291,2736,6296,2724,6299,2709,6299,2669,6296,2657xm5817,2361l5805,2367,5791,2375,5773,2387,5759,2402,5698,2468,5666,2497,5628,2529,5605,2550,5570,2582,5532,2614,5500,2640,5448,2678,5399,2715,5396,2733,5396,2747,5401,2771,5404,2779,5413,2788,5419,2791,5428,2800,5439,2808,5448,2814,5457,2817,5468,2820,5477,2823,5494,2823,5515,2817,5532,2811,5550,2800,5558,2793,5567,2782,5611,2735,5628,2715,5657,2683,5683,2657,6296,2657,6293,2646,6288,2631,6285,2628,6282,2622,6302,2622,6311,2614,6331,2587,6346,2564,6357,2544,6365,2529,5942,2529,5924,2524,5919,2524,5916,2521,5910,2509,5907,2497,5904,2483,5904,2451,5901,2419,5901,2413,5898,2407,5892,2399,5881,2387,5869,2378,5855,2372,5843,2367,5829,2364,5817,2361xm6302,2622l6282,2622,6288,2631,6291,2631,6293,2628,6296,2628,6302,2622xm6180,2256l6171,2256,6154,2262,6134,2282,6122,2300,6081,2372,6049,2431,6020,2471,6009,2489,5997,2500,5988,2512,5980,2521,5968,2526,5959,2529,6365,2529,6366,2526,6372,2512,6375,2500,6375,2483,6372,2474,6369,2468,6366,2457,6360,2445,6360,2436,6369,2422,6372,2419,6253,2419,6247,2416,6244,2416,6241,2413,6235,2402,6232,2381,6224,2332,6218,2306,6212,2294,6209,2282,6198,2265,6189,2259,6180,2256xm6392,2320l6378,2329,6314,2384,6291,2402,6270,2413,6259,2416,6253,2419,6372,2419,6375,2416,6384,2399,6386,2387,6386,2346,6389,2335,6392,2320xe" filled="true" fillcolor="#ffffff" stroked="false">
              <v:path arrowok="t"/>
              <v:fill type="solid"/>
            </v:shape>
            <v:shape style="position:absolute;left:5419;top:2306;width:962;height:503" coordorigin="5419,2306" coordsize="962,503" path="m5831,2413l5817,2413,5811,2416,5794,2428,5765,2451,5701,2518,5672,2550,5634,2582,5611,2602,5576,2631,5538,2666,5506,2692,5483,2704,5442,2727,5419,2741,5436,2750,5471,2776,5494,2791,5521,2808,5605,2736,5643,2701,5683,2660,5704,2634,5733,2599,5750,2579,5768,2567,5779,2556,5887,2556,5887,2547,5884,2500,5884,2463,5881,2451,5878,2442,5875,2436,5869,2433,5863,2425,5852,2419,5849,2419,5843,2416,5831,2413xm5887,2556l5794,2556,5797,2558,5800,2564,5800,2750,5811,2773,5817,2776,5829,2785,5843,2791,5872,2797,5890,2797,5898,2794,5910,2791,5922,2785,5930,2779,5956,2759,5968,2750,6003,2715,6049,2654,6061,2634,6075,2614,5913,2614,5904,2611,5898,2608,5898,2605,5895,2602,5890,2590,5887,2570,5887,2556xm6186,2306l6177,2306,6160,2311,6151,2317,6139,2335,6125,2349,6084,2425,6049,2486,6017,2532,6003,2553,5991,2570,5977,2585,5965,2593,5956,2602,5933,2614,6075,2614,6078,2608,6110,2553,6125,2526,6139,2506,6160,2486,6350,2486,6354,2480,6363,2468,6256,2468,6250,2465,6247,2465,6244,2463,6241,2451,6238,2433,6221,2355,6218,2343,6212,2332,6200,2314,6195,2309,6186,2306xm6350,2486l6163,2486,6171,2489,6177,2494,6180,2500,6183,2512,6186,2532,6189,2550,6195,2570,6200,2582,6206,2585,6212,2590,6238,2590,6244,2587,6259,2579,6276,2567,6293,2550,6308,2532,6325,2515,6350,2486xm6381,2372l6366,2381,6349,2399,6308,2436,6288,2451,6270,2463,6264,2465,6256,2468,6363,2468,6369,2454,6372,2442,6372,2428,6375,2402,6375,2387,6381,2372xe" filled="true" fillcolor="#1252a5" stroked="false">
              <v:path arrowok="t"/>
              <v:fill type="solid"/>
            </v:shape>
            <v:shape style="position:absolute;left:353;top:6941;width:11126;height:6071" type="#_x0000_t75" stroked="false">
              <v:imagedata r:id="rId13" o:title=""/>
            </v:shape>
            <v:shape style="position:absolute;left:2493;top:3661;width:6607;height:1560" type="#_x0000_t75" stroked="false">
              <v:imagedata r:id="rId14" o:title=""/>
            </v:shape>
            <v:shape style="position:absolute;left:4364;top:6202;width:2574;height:8412" coordorigin="4364,6202" coordsize="2574,8412" path="m4624,6444l4519,6444,4538,6426,4555,6407,4568,6390,4579,6373,4587,6356,4593,6339,4597,6323,4598,6306,4596,6284,4596,6283,4590,6263,4581,6245,4568,6230,4551,6218,4532,6209,4510,6204,4486,6202,4471,6203,4457,6204,4444,6207,4431,6211,4418,6217,4405,6223,4393,6231,4381,6240,4381,6321,4389,6312,4398,6304,4406,6297,4414,6292,4426,6286,4437,6283,4449,6283,4461,6284,4471,6286,4480,6290,4488,6296,4497,6306,4502,6318,4502,6333,4501,6345,4498,6358,4493,6371,4486,6384,4477,6398,4465,6413,4450,6430,4432,6449,4364,6517,4364,6523,4624,6523,4624,6444m4932,6365l4929,6330,4922,6299,4916,6283,4911,6271,4894,6247,4874,6227,4851,6213,4846,6212,4846,6365,4845,6383,4842,6399,4838,6413,4832,6425,4825,6435,4816,6441,4806,6445,4795,6447,4784,6445,4774,6441,4766,6435,4758,6425,4752,6414,4748,6400,4748,6399,4746,6384,4745,6365,4746,6347,4748,6331,4753,6317,4758,6305,4766,6295,4774,6288,4784,6284,4795,6283,4806,6284,4816,6288,4825,6295,4832,6305,4838,6317,4842,6331,4845,6347,4846,6365,4846,6212,4824,6205,4795,6202,4766,6205,4740,6213,4716,6227,4696,6247,4680,6271,4668,6298,4661,6330,4659,6365,4661,6400,4668,6431,4680,6459,4697,6483,4717,6503,4740,6517,4766,6525,4795,6528,4825,6525,4851,6517,4874,6503,4894,6484,4911,6459,4916,6447,4922,6432,4929,6400,4932,6365m5141,6207l5045,6207,5045,6523,5141,6523,5141,6207m5518,6444l5413,6444,5432,6426,5448,6407,5462,6390,5473,6373,5481,6356,5487,6339,5491,6323,5492,6306,5490,6284,5490,6283,5484,6263,5475,6245,5462,6230,5445,6218,5426,6209,5404,6204,5380,6202,5365,6203,5351,6204,5338,6207,5325,6211,5312,6217,5299,6223,5287,6231,5275,6240,5275,6321,5283,6312,5292,6304,5300,6297,5308,6292,5320,6286,5331,6283,5343,6283,5355,6284,5365,6286,5374,6290,5382,6296,5391,6306,5396,6318,5396,6333,5395,6345,5392,6358,5387,6371,5380,6384,5371,6398,5359,6413,5344,6430,5326,6449,5258,6517,5258,6523,5518,6523,5518,6444m5729,6358l5554,6358,5554,6444,5729,6444,5729,6358m6019,6444l5914,6444,5933,6426,5950,6407,5963,6390,5974,6373,5983,6356,5989,6339,5992,6323,5993,6306,5991,6284,5991,6283,5986,6263,5976,6245,5963,6230,5946,6218,5927,6209,5905,6204,5881,6202,5867,6203,5853,6204,5839,6207,5826,6211,5813,6217,5801,6223,5789,6231,5777,6240,5777,6321,5785,6312,5793,6304,5801,6297,5810,6292,5821,6286,5833,6283,5844,6283,5856,6284,5866,6286,5875,6290,5883,6296,5892,6306,5897,6318,5897,6333,5896,6345,5893,6358,5888,6371,5881,6384,5872,6398,5860,6413,5845,6430,5828,6449,5760,6517,5760,6523,6019,6523,6019,6444m6327,6365l6325,6330,6318,6299,6311,6283,6306,6271,6289,6247,6269,6227,6246,6213,6241,6212,6241,6365,6240,6383,6238,6399,6233,6413,6228,6425,6220,6435,6212,6441,6202,6445,6190,6447,6179,6445,6170,6441,6161,6435,6154,6425,6148,6414,6144,6400,6143,6399,6141,6384,6140,6365,6141,6347,6144,6331,6148,6317,6154,6305,6161,6295,6170,6288,6179,6284,6190,6283,6202,6284,6212,6288,6220,6295,6228,6305,6233,6317,6238,6331,6240,6347,6241,6365,6241,6212,6220,6205,6190,6202,6161,6205,6135,6213,6112,6227,6092,6247,6075,6271,6064,6298,6057,6330,6054,6365,6057,6400,6064,6431,6075,6459,6092,6483,6112,6503,6135,6517,6161,6525,6190,6528,6220,6525,6246,6517,6269,6503,6290,6484,6306,6459,6311,6447,6318,6432,6325,6400,6327,6365m6537,6207l6440,6207,6440,6523,6537,6523,6537,6207m6890,6434l6890,6421,6888,6410,6884,6399,6879,6389,6876,6385,6873,6380,6865,6372,6855,6365,6845,6359,6855,6353,6863,6347,6870,6339,6876,6332,6881,6323,6884,6314,6886,6304,6886,6293,6884,6273,6882,6264,6879,6255,6869,6240,6855,6226,6838,6216,6819,6208,6796,6204,6771,6202,6760,6202,6749,6203,6739,6204,6729,6206,6716,6209,6703,6213,6692,6218,6692,6280,6700,6275,6708,6271,6724,6266,6733,6264,6757,6264,6768,6267,6777,6273,6784,6278,6788,6286,6788,6308,6784,6317,6775,6323,6767,6326,6757,6329,6746,6331,6733,6331,6721,6331,6721,6386,6730,6385,6755,6385,6767,6388,6784,6400,6788,6408,6788,6430,6785,6438,6778,6443,6770,6449,6760,6452,6741,6452,6736,6451,6731,6450,6726,6449,6721,6447,6715,6445,6705,6439,6694,6432,6683,6422,6683,6501,6694,6507,6705,6513,6717,6518,6729,6521,6741,6524,6754,6527,6767,6528,6781,6528,6805,6527,6826,6522,6844,6514,6860,6502,6874,6488,6883,6472,6889,6454,6889,6452,6890,6434m6938,14097l6933,14027,6918,13960,6894,13896,6862,13837,6822,13782,6775,13732,6721,13689,6662,13652,6597,13622,6528,13600,6455,13586,6380,13581,6304,13586,6231,13600,6162,13622,6098,13652,6038,13689,5985,13732,5937,13782,5897,13837,5865,13896,5841,13960,5826,14027,5821,14097,5826,14167,5841,14234,5865,14298,5897,14358,5937,14413,5985,14462,6038,14506,6098,14543,6162,14573,6231,14595,6304,14609,6380,14613,6455,14609,6528,14595,6597,14573,6662,14543,6721,14506,6775,14462,6822,14413,6862,14358,6894,14298,6918,14234,6933,14167,6938,14097e" filled="true" fillcolor="#ffffff" stroked="false">
              <v:path arrowok="t"/>
              <v:fill type="solid"/>
            </v:shape>
            <v:shape style="position:absolute;left:6261;top:14467;width:224;height:69" coordorigin="6261,14467" coordsize="224,69" path="m6284,14469l6261,14469,6261,14480,6270,14480,6270,14533,6284,14533,6284,14469m6362,14483l6359,14477,6350,14469,6348,14469,6348,14486,6348,14493,6347,14495,6343,14500,6341,14501,6334,14501,6331,14500,6329,14498,6327,14495,6326,14493,6326,14486,6327,14483,6329,14481,6332,14479,6334,14477,6340,14477,6343,14479,6345,14481,6347,14483,6348,14486,6348,14469,6344,14467,6330,14467,6324,14469,6315,14478,6313,14483,6313,14496,6315,14501,6322,14509,6327,14511,6335,14511,6337,14511,6339,14510,6339,14511,6325,14529,6335,14536,6353,14510,6359,14503,6359,14501,6361,14496,6362,14483m6424,14483l6422,14477,6413,14469,6411,14469,6411,14486,6411,14493,6410,14495,6406,14500,6403,14501,6397,14501,6394,14500,6392,14498,6390,14495,6389,14493,6389,14486,6390,14483,6392,14481,6394,14479,6397,14477,6403,14477,6406,14479,6408,14481,6410,14483,6411,14486,6411,14469,6407,14467,6393,14467,6387,14469,6378,14478,6375,14483,6375,14496,6377,14501,6385,14509,6390,14511,6398,14511,6400,14511,6401,14510,6402,14511,6387,14529,6397,14536,6416,14510,6421,14503,6422,14501,6424,14496,6424,14483m6485,14508l6483,14505,6481,14502,6473,14500,6476,14498,6479,14496,6480,14495,6482,14491,6483,14489,6483,14480,6481,14477,6481,14476,6477,14472,6473,14469,6471,14468,6471,14512,6471,14517,6470,14520,6467,14524,6465,14525,6460,14525,6457,14524,6454,14520,6453,14517,6453,14512,6454,14510,6457,14506,6460,14505,6465,14505,6467,14506,6470,14510,6471,14512,6471,14468,6470,14468,6470,14483,6470,14488,6469,14490,6468,14492,6466,14494,6465,14495,6460,14495,6458,14494,6456,14492,6455,14490,6454,14488,6454,14483,6455,14481,6458,14477,6460,14477,6465,14477,6466,14477,6468,14479,6469,14481,6470,14483,6470,14468,6468,14467,6456,14467,6451,14469,6444,14476,6442,14480,6442,14492,6445,14497,6451,14500,6443,14502,6440,14508,6440,14522,6442,14526,6451,14533,6456,14535,6468,14535,6474,14533,6483,14526,6483,14525,6485,14522,6485,14508e" filled="true" fillcolor="#1252a5" stroked="false">
              <v:path arrowok="t"/>
              <v:fill type="solid"/>
            </v:shape>
            <v:shape style="position:absolute;left:6116;top:13939;width:506;height:442" coordorigin="6116,13939" coordsize="506,442" path="m6237,14010l6175,13951,6159,13941,6145,13940,6125,13949,6119,13955,6117,13966,6116,13975,6118,13984,6128,14003,6183,14061,6237,14010m6243,14189l6191,14134,6145,14176,6137,14188,6129,14210,6130,14223,6138,14234,6148,14241,6159,14245,6177,14241,6196,14231,6243,14189m6336,14105l6276,14042,6217,14097,6276,14161,6336,14105m6410,14380l6381,14336,6360,14311,6328,14359,6381,14381,6410,14380m6426,14192l6374,14143,6328,14198,6373,14249,6426,14192m6427,14017l6372,13952,6309,14012,6367,14073,6427,14017m6515,14099l6468,14048,6405,14112,6456,14163,6515,14099m6605,14192l6579,14164,6553,14135,6494,14193,6550,14235,6562,14238,6577,14237,6588,14233,6595,14224,6603,14212,6605,14192m6621,13963l6611,13948,6600,13939,6582,13940,6567,13949,6545,13970,6500,14016,6556,14066,6576,14045,6599,14018,6615,13995,6621,13979,6621,13963e" filled="true" fillcolor="#f59403" stroked="false">
              <v:path arrowok="t"/>
              <v:fill type="solid"/>
            </v:shape>
            <v:shape style="position:absolute;left:5805;top:13566;width:1146;height:1061" coordorigin="5805,13566" coordsize="1146,1061" path="m5805,14097l5810,14025,5825,13956,5850,13890,5883,13829,5924,13773,5972,13722,6027,13677,6088,13639,6154,13608,6225,13585,6300,13571,6377,13566,6455,13571,6530,13585,6600,13608,6667,13639,6728,13677,6783,13722,6831,13773,6872,13829,6905,13890,6930,13956,6945,14025,6950,14097,6945,14169,6930,14238,6905,14303,6872,14365,6831,14421,6783,14472,6728,14517,6667,14555,6600,14586,6530,14608,6455,14622,6377,14627,6300,14622,6225,14608,6154,14586,6088,14555,6027,14517,5972,14472,5924,14421,5883,14365,5850,14303,5825,14238,5810,14169,5805,14097e" filled="false" stroked="true" strokeweight=".5669pt" strokecolor="#1252a5">
              <v:path arrowok="t"/>
              <v:stroke dashstyle="solid"/>
            </v:shape>
            <v:shape style="position:absolute;left:5838;top:14006;width:195;height:389" type="#_x0000_t75" stroked="false">
              <v:imagedata r:id="rId15" o:title=""/>
            </v:shape>
            <v:shape style="position:absolute;left:5875;top:13614;width:1048;height:818" type="#_x0000_t75" stroked="false">
              <v:imagedata r:id="rId16" o:title=""/>
            </v:shape>
            <v:shape style="position:absolute;left:5867;top:14776;width:979;height:603" coordorigin="5867,14776" coordsize="979,603" path="m6845,15071l6836,15066,6813,15052,6813,15073,6364,15357,5899,15069,6356,14797,6813,15073,6813,15052,6362,14780,6358,14776,6349,14780,6356,14787,6349,14780,5875,15062,5867,15066,5875,15075,6358,15374,6366,15378,6371,15374,6836,15079,6845,15071e" filled="true" fillcolor="#e30a17" stroked="false">
              <v:path arrowok="t"/>
              <v:fill type="solid"/>
            </v:shape>
            <v:shape style="position:absolute;left:5899;top:14796;width:915;height:561" coordorigin="5899,14796" coordsize="915,561" path="m6356,14796l5899,15068,6364,15356,6813,15072,6356,14796xe" filled="true" fillcolor="#ffffff" stroked="false">
              <v:path arrowok="t"/>
              <v:fill type="solid"/>
            </v:shape>
            <v:shape style="position:absolute;left:6066;top:14922;width:591;height:307" coordorigin="6066,14922" coordsize="591,307" path="m6127,15040l6066,15040,6066,15050,6089,15050,6089,15099,6104,15099,6104,15050,6127,15050,6127,15040m6194,15077l6193,15073,6189,15071,6185,15068,6178,15066,6159,15063,6154,15061,6150,15060,6149,15058,6149,15054,6150,15052,6154,15049,6157,15049,6166,15049,6170,15049,6175,15053,6177,15055,6177,15058,6192,15058,6192,15052,6190,15049,6189,15047,6178,15040,6172,15038,6154,15038,6147,15040,6136,15047,6134,15051,6134,15062,6136,15066,6144,15071,6152,15073,6170,15076,6174,15077,6178,15079,6179,15081,6179,15086,6178,15087,6172,15090,6168,15090,6159,15090,6155,15090,6149,15086,6148,15084,6148,15081,6133,15081,6133,15086,6133,15087,6136,15092,6147,15099,6154,15101,6173,15101,6180,15099,6192,15093,6193,15090,6194,15088,6194,15077m6263,15089l6222,15089,6222,15073,6259,15073,6259,15063,6222,15063,6222,15050,6262,15050,6262,15040,6206,15040,6206,15099,6263,15099,6263,15089m6300,15071l6271,15071,6271,15081,6300,15081,6300,15071m6311,15187l6309,15180,6306,15177,6300,15170,6296,15169,6296,15191,6295,15193,6291,15197,6289,15198,6282,15198,6279,15197,6275,15193,6274,15191,6274,15184,6275,15182,6279,15178,6282,15177,6289,15177,6291,15178,6295,15182,6296,15184,6296,15191,6296,15169,6294,15168,6278,15168,6272,15170,6262,15177,6260,15182,6260,15194,6262,15198,6270,15205,6276,15207,6288,15207,6293,15205,6297,15202,6296,15207,6295,15211,6292,15217,6288,15219,6288,15219,6281,15219,6279,15218,6276,15216,6275,15214,6276,15213,6261,15213,6261,15217,6263,15221,6271,15226,6277,15228,6293,15228,6299,15225,6306,15219,6309,15215,6311,15207,6311,15202,6311,15198,6311,15187m6325,15040l6310,15040,6310,15099,6325,15099,6325,15040m6335,14995l6298,14964,6285,14953,6285,14953,6332,14924,6300,14924,6255,14953,6255,14924,6230,14924,6230,14995,6255,14995,6255,14971,6267,14964,6303,14995,6335,14995m6370,15208l6370,15188,6367,15180,6365,15177,6359,15170,6354,15168,6354,15190,6354,15206,6354,15211,6350,15217,6348,15218,6340,15218,6337,15217,6334,15211,6333,15206,6333,15190,6334,15185,6337,15179,6340,15177,6348,15177,6350,15179,6354,15185,6354,15190,6354,15168,6353,15168,6335,15168,6329,15170,6320,15180,6318,15188,6318,15208,6320,15216,6329,15225,6335,15228,6353,15228,6359,15225,6365,15218,6367,15216,6370,15208m6371,14981l6346,14981,6346,14995,6371,14995,6371,14981m6398,15077l6396,15073,6389,15068,6382,15066,6363,15063,6358,15061,6353,15060,6352,15058,6352,15054,6353,15052,6358,15049,6361,15049,6370,15049,6373,15049,6379,15053,6381,15055,6381,15058,6396,15058,6396,15052,6394,15049,6393,15047,6382,15040,6375,15038,6358,15038,6351,15040,6340,15047,6337,15051,6337,15062,6339,15066,6347,15071,6355,15073,6374,15076,6378,15077,6382,15079,6383,15081,6383,15086,6382,15087,6376,15090,6372,15090,6362,15090,6358,15090,6353,15086,6352,15084,6351,15081,6336,15081,6337,15086,6337,15087,6340,15092,6350,15099,6358,15101,6377,15101,6384,15099,6395,15093,6397,15090,6398,15088,6398,15077m6428,15208l6428,15188,6426,15180,6423,15177,6417,15170,6413,15168,6413,15190,6413,15206,6412,15211,6409,15217,6406,15218,6398,15218,6395,15217,6392,15211,6391,15206,6391,15190,6392,15185,6395,15179,6398,15177,6406,15177,6409,15179,6412,15185,6413,15190,6413,15168,6411,15168,6393,15168,6387,15170,6378,15180,6376,15188,6376,15208,6378,15216,6387,15225,6393,15228,6411,15228,6417,15225,6423,15218,6426,15216,6428,15208m6479,15060l6476,15053,6471,15049,6463,15042,6463,15063,6463,15076,6461,15081,6454,15088,6449,15090,6436,15090,6431,15088,6424,15081,6422,15076,6422,15063,6424,15058,6431,15051,6436,15049,6449,15049,6454,15051,6461,15058,6463,15063,6463,15042,6463,15041,6454,15038,6432,15038,6423,15041,6410,15053,6407,15060,6407,15079,6410,15087,6423,15098,6432,15101,6454,15101,6463,15098,6472,15090,6476,15087,6479,15079,6479,15060m6486,15208l6486,15188,6484,15180,6481,15177,6476,15170,6471,15168,6471,15190,6471,15206,6470,15211,6467,15217,6464,15218,6456,15218,6454,15217,6450,15211,6450,15206,6450,15190,6450,15185,6454,15179,6456,15177,6464,15177,6467,15179,6470,15185,6471,15190,6471,15168,6469,15168,6452,15168,6445,15170,6437,15180,6435,15188,6435,15208,6437,15216,6445,15225,6452,15228,6469,15228,6476,15225,6481,15218,6484,15216,6486,15208m6503,14992l6490,14985,6491,14985,6498,14979,6500,14975,6503,14970,6503,14948,6498,14939,6491,14935,6487,14932,6479,14928,6478,14927,6478,14952,6478,14966,6476,14971,6472,14975,6459,14968,6447,14976,6459,14983,6455,14984,6451,14985,6451,14985,6435,14985,6427,14982,6416,14974,6413,14968,6413,14952,6416,14946,6428,14937,6435,14935,6456,14935,6464,14937,6475,14946,6478,14952,6478,14927,6469,14924,6458,14922,6446,14922,6433,14922,6422,14924,6412,14928,6404,14932,6394,14939,6389,14948,6389,14971,6394,14980,6404,14987,6412,14992,6422,14995,6433,14997,6446,14997,6457,14997,6468,14996,6476,14993,6490,15001,6503,14993,6503,14992m6516,15071l6486,15071,6486,15081,6516,15081,6516,15071m6583,15089l6542,15089,6542,15073,6579,15073,6579,15063,6542,15063,6542,15050,6582,15050,6582,15040,6526,15040,6526,15099,6583,15099,6583,15089m6657,15040l6642,15040,6642,15081,6624,15056,6612,15040,6595,15040,6595,15099,6610,15099,6610,15056,6641,15099,6657,15099,6657,15081,6657,15040e" filled="true" fillcolor="#dd2b1c" stroked="false">
              <v:path arrowok="t"/>
              <v:fill type="solid"/>
            </v:shape>
            <w10:wrap type="none"/>
          </v:group>
        </w:pict>
      </w:r>
      <w:bookmarkStart w:name="Page 1" w:id="1"/>
      <w:bookmarkEnd w:id="1"/>
      <w:r>
        <w:rPr/>
      </w:r>
      <w:r>
        <w:rPr>
          <w:rFonts w:ascii="Times New Roman"/>
        </w:rPr>
      </w:r>
    </w:p>
    <w:p>
      <w:pPr>
        <w:spacing w:after="0"/>
        <w:rPr>
          <w:rFonts w:ascii="Times New Roman"/>
        </w:rPr>
        <w:sectPr>
          <w:type w:val="continuous"/>
          <w:pgSz w:w="11910" w:h="16840"/>
          <w:pgMar w:top="1580" w:bottom="280" w:left="1680" w:right="168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3"/>
        </w:rPr>
      </w:pPr>
    </w:p>
    <w:p>
      <w:pPr>
        <w:tabs>
          <w:tab w:pos="5418" w:val="left" w:leader="none"/>
        </w:tabs>
        <w:spacing w:before="79"/>
        <w:ind w:left="1311" w:right="0" w:firstLine="0"/>
        <w:jc w:val="left"/>
        <w:rPr>
          <w:b/>
          <w:sz w:val="65"/>
        </w:rPr>
      </w:pPr>
      <w:r>
        <w:rPr/>
        <w:pict>
          <v:group style="position:absolute;margin-left:69.839996pt;margin-top:-335.389679pt;width:460.1pt;height:353.2pt;mso-position-horizontal-relative:page;mso-position-vertical-relative:paragraph;z-index:-1528912" coordorigin="1397,-6708" coordsize="9202,7064">
            <v:shape style="position:absolute;left:1397;top:-6708;width:9202;height:6504" type="#_x0000_t75" stroked="false">
              <v:imagedata r:id="rId17" o:title=""/>
            </v:shape>
            <v:shapetype id="_x0000_t202" o:spt="202" coordsize="21600,21600" path="m,l,21600r21600,l21600,xe">
              <v:stroke joinstyle="miter"/>
              <v:path gradientshapeok="t" o:connecttype="rect"/>
            </v:shapetype>
            <v:shape style="position:absolute;left:5037;top:-380;width:735;height:737" type="#_x0000_t202" filled="false" stroked="false">
              <v:textbox inset="0,0,0,0">
                <w:txbxContent>
                  <w:p>
                    <w:pPr>
                      <w:spacing w:before="0"/>
                      <w:ind w:left="0" w:right="0" w:firstLine="0"/>
                      <w:jc w:val="left"/>
                      <w:rPr>
                        <w:rFonts w:ascii="Times New Roman"/>
                        <w:sz w:val="33"/>
                      </w:rPr>
                    </w:pPr>
                    <w:r>
                      <w:rPr>
                        <w:rFonts w:ascii="Courier New"/>
                        <w:color w:val="CF161F"/>
                        <w:w w:val="75"/>
                        <w:sz w:val="65"/>
                      </w:rPr>
                      <w:t>.</w:t>
                    </w:r>
                    <w:r>
                      <w:rPr>
                        <w:rFonts w:ascii="Times New Roman"/>
                        <w:color w:val="CF161F"/>
                        <w:w w:val="75"/>
                        <w:sz w:val="33"/>
                      </w:rPr>
                      <w:t>,,,,.</w:t>
                    </w:r>
                  </w:p>
                </w:txbxContent>
              </v:textbox>
              <w10:wrap type="none"/>
            </v:shape>
            <v:shape style="position:absolute;left:7127;top:-372;width:443;height:725" type="#_x0000_t202" filled="false" stroked="false">
              <v:textbox inset="0,0,0,0">
                <w:txbxContent>
                  <w:p>
                    <w:pPr>
                      <w:spacing w:before="0"/>
                      <w:ind w:left="0" w:right="0" w:firstLine="0"/>
                      <w:jc w:val="left"/>
                      <w:rPr>
                        <w:rFonts w:ascii="Courier New"/>
                        <w:sz w:val="64"/>
                      </w:rPr>
                    </w:pPr>
                    <w:r>
                      <w:rPr>
                        <w:rFonts w:ascii="Courier New"/>
                        <w:color w:val="CF161F"/>
                        <w:w w:val="109"/>
                        <w:sz w:val="64"/>
                      </w:rPr>
                      <w:t>.</w:t>
                    </w:r>
                  </w:p>
                </w:txbxContent>
              </v:textbox>
              <w10:wrap type="none"/>
            </v:shape>
            <w10:wrap type="none"/>
          </v:group>
        </w:pict>
      </w:r>
      <w:bookmarkStart w:name="Page 2" w:id="2"/>
      <w:bookmarkEnd w:id="2"/>
      <w:r>
        <w:rPr/>
      </w:r>
      <w:r>
        <w:rPr>
          <w:b/>
          <w:color w:val="CF161F"/>
          <w:w w:val="115"/>
          <w:sz w:val="65"/>
        </w:rPr>
        <w:t>GENÇLIGE</w:t>
        <w:tab/>
        <w:t>HiTABE</w:t>
      </w:r>
    </w:p>
    <w:p>
      <w:pPr>
        <w:spacing w:before="497"/>
        <w:ind w:left="608" w:right="0" w:firstLine="0"/>
        <w:jc w:val="left"/>
        <w:rPr>
          <w:sz w:val="21"/>
        </w:rPr>
      </w:pPr>
      <w:r>
        <w:rPr>
          <w:rFonts w:ascii="Times New Roman" w:hAnsi="Times New Roman"/>
          <w:color w:val="797979"/>
          <w:sz w:val="22"/>
        </w:rPr>
        <w:t>) Türk gen  </w:t>
      </w:r>
      <w:r>
        <w:rPr>
          <w:rFonts w:ascii="Times New Roman" w:hAnsi="Times New Roman"/>
          <w:color w:val="646664"/>
          <w:sz w:val="22"/>
        </w:rPr>
        <w:t>l </w:t>
      </w:r>
      <w:r>
        <w:rPr>
          <w:rFonts w:ascii="Times New Roman" w:hAnsi="Times New Roman"/>
          <w:color w:val="90908E"/>
          <w:sz w:val="22"/>
        </w:rPr>
        <w:t>i  </w:t>
      </w:r>
      <w:r>
        <w:rPr>
          <w:rFonts w:ascii="Times New Roman" w:hAnsi="Times New Roman"/>
          <w:color w:val="797979"/>
          <w:sz w:val="23"/>
        </w:rPr>
        <w:t>i </w:t>
      </w:r>
      <w:r>
        <w:rPr>
          <w:color w:val="797979"/>
          <w:sz w:val="21"/>
        </w:rPr>
        <w:t>!</w:t>
      </w:r>
    </w:p>
    <w:p>
      <w:pPr>
        <w:tabs>
          <w:tab w:pos="1983" w:val="left" w:leader="none"/>
          <w:tab w:pos="7153" w:val="left" w:leader="none"/>
        </w:tabs>
        <w:spacing w:before="158"/>
        <w:ind w:left="1176" w:right="0" w:firstLine="0"/>
        <w:jc w:val="left"/>
        <w:rPr>
          <w:rFonts w:ascii="Times New Roman" w:hAnsi="Times New Roman"/>
          <w:sz w:val="22"/>
        </w:rPr>
      </w:pPr>
      <w:r>
        <w:rPr/>
        <w:pict>
          <v:line style="position:absolute;mso-position-horizontal-relative:page;mso-position-vertical-relative:paragraph;z-index:-1528840" from="225.937195pt,7.094333pt" to="225.937195pt,21.542573pt" stroked="true" strokeweight="2.75pt" strokecolor="#e6e6e6">
            <v:stroke dashstyle="solid"/>
            <w10:wrap type="none"/>
          </v:line>
        </w:pict>
      </w:r>
      <w:r>
        <w:rPr>
          <w:rFonts w:ascii="Times New Roman" w:hAnsi="Times New Roman"/>
          <w:color w:val="797979"/>
          <w:w w:val="105"/>
          <w:sz w:val="22"/>
        </w:rPr>
        <w:t>Birin</w:t>
        <w:tab/>
        <w:t>azifcn. Türk  i</w:t>
      </w:r>
      <w:r>
        <w:rPr>
          <w:rFonts w:ascii="Times New Roman" w:hAnsi="Times New Roman"/>
          <w:color w:val="AFACAC"/>
          <w:w w:val="105"/>
          <w:sz w:val="22"/>
        </w:rPr>
        <w:t>. </w:t>
      </w:r>
      <w:r>
        <w:rPr>
          <w:rFonts w:ascii="Times New Roman" w:hAnsi="Times New Roman"/>
          <w:color w:val="797979"/>
          <w:w w:val="105"/>
          <w:sz w:val="22"/>
        </w:rPr>
        <w:t>uklalinı, </w:t>
      </w:r>
      <w:r>
        <w:rPr>
          <w:rFonts w:ascii="Times New Roman" w:hAnsi="Times New Roman"/>
          <w:color w:val="90908E"/>
          <w:spacing w:val="6"/>
          <w:w w:val="105"/>
          <w:sz w:val="22"/>
        </w:rPr>
        <w:t>Tü</w:t>
      </w:r>
      <w:r>
        <w:rPr>
          <w:rFonts w:ascii="Times New Roman" w:hAnsi="Times New Roman"/>
          <w:color w:val="646664"/>
          <w:spacing w:val="6"/>
          <w:w w:val="105"/>
          <w:sz w:val="22"/>
        </w:rPr>
        <w:t>rk   </w:t>
      </w:r>
      <w:r>
        <w:rPr>
          <w:rFonts w:ascii="Times New Roman" w:hAnsi="Times New Roman"/>
          <w:color w:val="797979"/>
          <w:w w:val="105"/>
          <w:sz w:val="22"/>
        </w:rPr>
        <w:t>umhuri:eti  nı.</w:t>
      </w:r>
      <w:r>
        <w:rPr>
          <w:rFonts w:ascii="Times New Roman" w:hAnsi="Times New Roman"/>
          <w:color w:val="797979"/>
          <w:spacing w:val="-22"/>
          <w:w w:val="105"/>
          <w:sz w:val="22"/>
        </w:rPr>
        <w:t> </w:t>
      </w:r>
      <w:r>
        <w:rPr>
          <w:rFonts w:ascii="Times New Roman" w:hAnsi="Times New Roman"/>
          <w:color w:val="646664"/>
          <w:spacing w:val="3"/>
          <w:w w:val="105"/>
          <w:sz w:val="22"/>
        </w:rPr>
        <w:t>i</w:t>
      </w:r>
      <w:r>
        <w:rPr>
          <w:rFonts w:ascii="Times New Roman" w:hAnsi="Times New Roman"/>
          <w:color w:val="90908E"/>
          <w:spacing w:val="3"/>
          <w:w w:val="105"/>
          <w:sz w:val="22"/>
        </w:rPr>
        <w:t>le</w:t>
      </w:r>
      <w:r>
        <w:rPr>
          <w:rFonts w:ascii="Times New Roman" w:hAnsi="Times New Roman"/>
          <w:color w:val="90908E"/>
          <w:spacing w:val="-28"/>
          <w:w w:val="105"/>
          <w:sz w:val="22"/>
        </w:rPr>
        <w:t> </w:t>
      </w:r>
      <w:r>
        <w:rPr>
          <w:rFonts w:ascii="Times New Roman" w:hAnsi="Times New Roman"/>
          <w:color w:val="646664"/>
          <w:spacing w:val="4"/>
          <w:w w:val="105"/>
          <w:sz w:val="22"/>
        </w:rPr>
        <w:t>lcb</w:t>
        <w:tab/>
      </w:r>
      <w:r>
        <w:rPr>
          <w:rFonts w:ascii="Times New Roman" w:hAnsi="Times New Roman"/>
          <w:color w:val="797979"/>
          <w:w w:val="105"/>
          <w:sz w:val="22"/>
        </w:rPr>
        <w:t>muh   aza v </w:t>
      </w:r>
      <w:r>
        <w:rPr>
          <w:rFonts w:ascii="Times New Roman" w:hAnsi="Times New Roman"/>
          <w:color w:val="797979"/>
          <w:spacing w:val="36"/>
          <w:w w:val="105"/>
          <w:sz w:val="22"/>
        </w:rPr>
        <w:t> </w:t>
      </w:r>
      <w:r>
        <w:rPr>
          <w:rFonts w:ascii="Times New Roman" w:hAnsi="Times New Roman"/>
          <w:color w:val="797979"/>
          <w:w w:val="105"/>
          <w:sz w:val="22"/>
        </w:rPr>
        <w:t>mtidafaa</w:t>
      </w:r>
    </w:p>
    <w:p>
      <w:pPr>
        <w:spacing w:before="44"/>
        <w:ind w:left="510" w:right="0" w:firstLine="0"/>
        <w:jc w:val="left"/>
        <w:rPr>
          <w:rFonts w:ascii="Times New Roman" w:hAnsi="Times New Roman"/>
          <w:sz w:val="22"/>
        </w:rPr>
      </w:pPr>
      <w:r>
        <w:rPr>
          <w:rFonts w:ascii="Times New Roman" w:hAnsi="Times New Roman"/>
          <w:color w:val="797979"/>
          <w:sz w:val="22"/>
        </w:rPr>
        <w:t>•tmt!k </w:t>
      </w:r>
      <w:r>
        <w:rPr>
          <w:rFonts w:ascii="Times New Roman" w:hAnsi="Times New Roman"/>
          <w:color w:val="505452"/>
          <w:sz w:val="22"/>
        </w:rPr>
        <w:t>ı</w:t>
      </w:r>
      <w:r>
        <w:rPr>
          <w:rFonts w:ascii="Times New Roman" w:hAnsi="Times New Roman"/>
          <w:color w:val="797979"/>
          <w:sz w:val="22"/>
        </w:rPr>
        <w:t>r.</w:t>
      </w:r>
    </w:p>
    <w:p>
      <w:pPr>
        <w:tabs>
          <w:tab w:pos="3357" w:val="left" w:leader="none"/>
          <w:tab w:pos="4296" w:val="left" w:leader="none"/>
          <w:tab w:pos="4497" w:val="left" w:leader="none"/>
        </w:tabs>
        <w:spacing w:line="285" w:lineRule="auto" w:before="25"/>
        <w:ind w:left="472" w:right="457" w:firstLine="99"/>
        <w:jc w:val="left"/>
        <w:rPr>
          <w:rFonts w:ascii="Times New Roman" w:hAnsi="Times New Roman"/>
          <w:sz w:val="22"/>
        </w:rPr>
      </w:pPr>
      <w:r>
        <w:rPr/>
        <w:pict>
          <v:line style="position:absolute;mso-position-horizontal-relative:page;mso-position-vertical-relative:paragraph;z-index:-1528816" from="168.502502pt,2.384715pt" to="168.502502pt,15.519485pt" stroked="true" strokeweight="3.33pt" strokecolor="#e6e6e6">
            <v:stroke dashstyle="solid"/>
            <w10:wrap type="none"/>
          </v:line>
        </w:pict>
      </w:r>
      <w:r>
        <w:rPr/>
        <w:pict>
          <v:line style="position:absolute;mso-position-horizontal-relative:page;mso-position-vertical-relative:paragraph;z-index:-1528792" from="240.242096pt,2.394515pt" to="240.242096pt,15.700175pt" stroked="true" strokeweight="1.9pt" strokecolor="#e6e6e6">
            <v:stroke dashstyle="solid"/>
            <w10:wrap type="none"/>
          </v:line>
        </w:pict>
      </w:r>
      <w:r>
        <w:rPr/>
        <w:pict>
          <v:line style="position:absolute;mso-position-horizontal-relative:page;mso-position-vertical-relative:paragraph;z-index:-1528768" from="459.960785pt,2.394515pt" to="459.960785pt,15.700175pt" stroked="true" strokeweight="3.33pt" strokecolor="#e6e6e6">
            <v:stroke dashstyle="solid"/>
            <w10:wrap type="none"/>
          </v:line>
        </w:pict>
      </w:r>
      <w:r>
        <w:rPr/>
        <w:pict>
          <v:line style="position:absolute;mso-position-horizontal-relative:page;mso-position-vertical-relative:paragraph;z-index:-1528744" from="406.424713pt,20.261314pt" to="406.424713pt,30.112389pt" stroked="true" strokeweight="1.35pt" strokecolor="#e6e6e6">
            <v:stroke dashstyle="solid"/>
            <w10:wrap type="none"/>
          </v:line>
        </w:pict>
      </w:r>
      <w:r>
        <w:rPr/>
        <w:pict>
          <v:line style="position:absolute;mso-position-horizontal-relative:page;mso-position-vertical-relative:paragraph;z-index:-1528720" from="241.362595pt,31.856815pt" to="241.362595pt,46.305055pt" stroked="true" strokeweight="3.663pt" strokecolor="#e6e6e6">
            <v:stroke dashstyle="solid"/>
            <w10:wrap type="none"/>
          </v:line>
        </w:pict>
      </w:r>
      <w:r>
        <w:rPr/>
        <w:pict>
          <v:line style="position:absolute;mso-position-horizontal-relative:page;mso-position-vertical-relative:paragraph;z-index:-1528696" from="332.221710pt,31.856815pt" to="332.221710pt,46.305055pt" stroked="true" strokeweight="3.663pt" strokecolor="#e6e6e6">
            <v:stroke dashstyle="solid"/>
            <w10:wrap type="none"/>
          </v:line>
        </w:pict>
      </w:r>
      <w:r>
        <w:rPr/>
        <w:pict>
          <v:line style="position:absolute;mso-position-horizontal-relative:page;mso-position-vertical-relative:paragraph;z-index:-1528672" from="496.463593pt,31.856815pt" to="496.463593pt,46.305055pt" stroked="true" strokeweight="3.663pt" strokecolor="#e6e6e6">
            <v:stroke dashstyle="solid"/>
            <w10:wrap type="none"/>
          </v:line>
        </w:pict>
      </w:r>
      <w:r>
        <w:rPr/>
        <w:pict>
          <v:line style="position:absolute;mso-position-horizontal-relative:page;mso-position-vertical-relative:paragraph;z-index:-1528648" from="511.2229pt,31.856815pt" to="511.2229pt,46.305055pt" stroked="true" strokeweight="2.75pt" strokecolor="#e6e6e6">
            <v:stroke dashstyle="solid"/>
            <w10:wrap type="none"/>
          </v:line>
        </w:pict>
      </w:r>
      <w:r>
        <w:rPr/>
        <w:pict>
          <v:line style="position:absolute;mso-position-horizontal-relative:page;mso-position-vertical-relative:paragraph;z-index:-1528624" from="151.445908pt,46.496315pt" to="151.445908pt,60.944555pt" stroked="true" strokeweight="2.75pt" strokecolor="#e6e6e6">
            <v:stroke dashstyle="solid"/>
            <w10:wrap type="none"/>
          </v:line>
        </w:pict>
      </w:r>
      <w:r>
        <w:rPr/>
        <w:pict>
          <v:line style="position:absolute;mso-position-horizontal-relative:page;mso-position-vertical-relative:paragraph;z-index:-1528600" from="196.570404pt,47.512917pt" to="196.570404pt,60.818577pt" stroked="true" strokeweight="3.33pt" strokecolor="#e6e6e6">
            <v:stroke dashstyle="solid"/>
            <w10:wrap type="none"/>
          </v:line>
        </w:pict>
      </w:r>
      <w:r>
        <w:rPr/>
        <w:pict>
          <v:line style="position:absolute;mso-position-horizontal-relative:page;mso-position-vertical-relative:paragraph;z-index:-1528576" from="288.304993pt,46.496315pt" to="288.304993pt,60.944555pt" stroked="true" strokeweight="3.663pt" strokecolor="#e6e6e6">
            <v:stroke dashstyle="solid"/>
            <w10:wrap type="none"/>
          </v:line>
        </w:pict>
      </w:r>
      <w:r>
        <w:rPr/>
        <w:pict>
          <v:line style="position:absolute;mso-position-horizontal-relative:page;mso-position-vertical-relative:paragraph;z-index:-1528552" from="359.957306pt,46.496315pt" to="359.957306pt,60.944555pt" stroked="true" strokeweight="2.75pt" strokecolor="#e6e6e6">
            <v:stroke dashstyle="solid"/>
            <w10:wrap type="none"/>
          </v:line>
        </w:pict>
      </w:r>
      <w:r>
        <w:rPr/>
        <w:pict>
          <v:line style="position:absolute;mso-position-horizontal-relative:page;mso-position-vertical-relative:paragraph;z-index:-1528528" from="428.678009pt,46.496315pt" to="428.678009pt,60.944555pt" stroked="true" strokeweight="1.98pt" strokecolor="#e6e6e6">
            <v:stroke dashstyle="solid"/>
            <w10:wrap type="none"/>
          </v:line>
        </w:pict>
      </w:r>
      <w:r>
        <w:rPr>
          <w:rFonts w:ascii="Times New Roman" w:hAnsi="Times New Roman"/>
          <w:color w:val="797979"/>
          <w:w w:val="110"/>
          <w:sz w:val="20"/>
        </w:rPr>
        <w:t>fov </w:t>
      </w:r>
      <w:r>
        <w:rPr>
          <w:rFonts w:ascii="Times New Roman" w:hAnsi="Times New Roman"/>
          <w:color w:val="797979"/>
          <w:spacing w:val="11"/>
          <w:w w:val="110"/>
          <w:sz w:val="20"/>
        </w:rPr>
        <w:t> </w:t>
      </w:r>
      <w:r>
        <w:rPr>
          <w:rFonts w:ascii="Times New Roman" w:hAnsi="Times New Roman"/>
          <w:color w:val="797979"/>
          <w:w w:val="110"/>
          <w:sz w:val="20"/>
        </w:rPr>
        <w:t>udiy</w:t>
      </w:r>
      <w:r>
        <w:rPr>
          <w:rFonts w:ascii="Times New Roman" w:hAnsi="Times New Roman"/>
          <w:color w:val="797979"/>
          <w:spacing w:val="25"/>
          <w:w w:val="110"/>
          <w:sz w:val="20"/>
        </w:rPr>
        <w:t> </w:t>
      </w:r>
      <w:r>
        <w:rPr>
          <w:color w:val="797979"/>
          <w:w w:val="110"/>
          <w:sz w:val="20"/>
        </w:rPr>
        <w:t>ıiııin</w:t>
      </w:r>
      <w:r>
        <w:rPr>
          <w:color w:val="797979"/>
          <w:spacing w:val="-13"/>
          <w:w w:val="110"/>
          <w:sz w:val="20"/>
        </w:rPr>
        <w:t> </w:t>
      </w:r>
      <w:r>
        <w:rPr>
          <w:rFonts w:ascii="Times New Roman" w:hAnsi="Times New Roman"/>
          <w:color w:val="646664"/>
          <w:spacing w:val="-15"/>
          <w:w w:val="110"/>
          <w:sz w:val="20"/>
        </w:rPr>
        <w:t>,</w:t>
      </w:r>
      <w:r>
        <w:rPr>
          <w:rFonts w:ascii="Times New Roman" w:hAnsi="Times New Roman"/>
          <w:color w:val="AFACAC"/>
          <w:spacing w:val="-15"/>
          <w:w w:val="110"/>
          <w:sz w:val="20"/>
        </w:rPr>
        <w:t>·</w:t>
      </w:r>
      <w:r>
        <w:rPr>
          <w:rFonts w:ascii="Times New Roman" w:hAnsi="Times New Roman"/>
          <w:color w:val="797979"/>
          <w:spacing w:val="-15"/>
          <w:w w:val="110"/>
          <w:sz w:val="20"/>
        </w:rPr>
        <w:t>c</w:t>
      </w:r>
      <w:r>
        <w:rPr>
          <w:rFonts w:ascii="Times New Roman" w:hAnsi="Times New Roman"/>
          <w:color w:val="797979"/>
          <w:spacing w:val="-8"/>
          <w:w w:val="110"/>
          <w:sz w:val="20"/>
        </w:rPr>
        <w:t> </w:t>
      </w:r>
      <w:r>
        <w:rPr>
          <w:color w:val="505452"/>
          <w:spacing w:val="4"/>
          <w:w w:val="110"/>
          <w:sz w:val="20"/>
        </w:rPr>
        <w:t>i</w:t>
      </w:r>
      <w:r>
        <w:rPr>
          <w:color w:val="797979"/>
          <w:spacing w:val="4"/>
          <w:w w:val="110"/>
          <w:sz w:val="20"/>
        </w:rPr>
        <w:t>s</w:t>
      </w:r>
      <w:r>
        <w:rPr>
          <w:color w:val="505452"/>
          <w:spacing w:val="4"/>
          <w:w w:val="110"/>
          <w:sz w:val="20"/>
        </w:rPr>
        <w:t>t</w:t>
      </w:r>
      <w:r>
        <w:rPr>
          <w:color w:val="90908E"/>
          <w:spacing w:val="4"/>
          <w:w w:val="110"/>
          <w:sz w:val="20"/>
        </w:rPr>
        <w:t>i</w:t>
      </w:r>
      <w:r>
        <w:rPr>
          <w:color w:val="90908E"/>
          <w:spacing w:val="-38"/>
          <w:w w:val="110"/>
          <w:sz w:val="20"/>
        </w:rPr>
        <w:t> </w:t>
      </w:r>
      <w:r>
        <w:rPr>
          <w:color w:val="90908E"/>
          <w:spacing w:val="4"/>
          <w:w w:val="110"/>
          <w:sz w:val="20"/>
        </w:rPr>
        <w:t>kba</w:t>
      </w:r>
      <w:r>
        <w:rPr>
          <w:color w:val="646664"/>
          <w:spacing w:val="4"/>
          <w:w w:val="110"/>
          <w:sz w:val="20"/>
        </w:rPr>
        <w:t>li</w:t>
      </w:r>
      <w:r>
        <w:rPr>
          <w:color w:val="646664"/>
          <w:spacing w:val="-12"/>
          <w:w w:val="110"/>
          <w:sz w:val="20"/>
        </w:rPr>
        <w:t> </w:t>
      </w:r>
      <w:r>
        <w:rPr>
          <w:color w:val="646664"/>
          <w:w w:val="110"/>
          <w:sz w:val="20"/>
        </w:rPr>
        <w:t>n</w:t>
      </w:r>
      <w:r>
        <w:rPr>
          <w:color w:val="646664"/>
          <w:spacing w:val="-33"/>
          <w:w w:val="110"/>
          <w:sz w:val="20"/>
        </w:rPr>
        <w:t> </w:t>
      </w:r>
      <w:r>
        <w:rPr>
          <w:color w:val="90908E"/>
          <w:w w:val="110"/>
          <w:sz w:val="20"/>
        </w:rPr>
        <w:t>i</w:t>
      </w:r>
      <w:r>
        <w:rPr>
          <w:color w:val="90908E"/>
          <w:spacing w:val="-37"/>
          <w:w w:val="110"/>
          <w:sz w:val="20"/>
        </w:rPr>
        <w:t> </w:t>
      </w:r>
      <w:r>
        <w:rPr>
          <w:color w:val="90908E"/>
          <w:w w:val="110"/>
          <w:sz w:val="20"/>
        </w:rPr>
        <w:t>n</w:t>
      </w:r>
      <w:r>
        <w:rPr>
          <w:color w:val="90908E"/>
          <w:spacing w:val="17"/>
          <w:w w:val="110"/>
          <w:sz w:val="20"/>
        </w:rPr>
        <w:t> </w:t>
      </w:r>
      <w:r>
        <w:rPr>
          <w:color w:val="90908E"/>
          <w:w w:val="110"/>
          <w:sz w:val="20"/>
        </w:rPr>
        <w:t>)</w:t>
      </w:r>
      <w:r>
        <w:rPr>
          <w:color w:val="90908E"/>
          <w:spacing w:val="-47"/>
          <w:w w:val="110"/>
          <w:sz w:val="20"/>
        </w:rPr>
        <w:t> </w:t>
      </w:r>
      <w:r>
        <w:rPr>
          <w:color w:val="AFACAC"/>
          <w:w w:val="110"/>
          <w:sz w:val="20"/>
        </w:rPr>
        <w:t>'</w:t>
      </w:r>
      <w:r>
        <w:rPr>
          <w:color w:val="AFACAC"/>
          <w:spacing w:val="-13"/>
          <w:w w:val="110"/>
          <w:sz w:val="20"/>
        </w:rPr>
        <w:t> </w:t>
      </w:r>
      <w:r>
        <w:rPr>
          <w:rFonts w:ascii="Times New Roman" w:hAnsi="Times New Roman"/>
          <w:color w:val="797979"/>
          <w:w w:val="110"/>
          <w:sz w:val="21"/>
        </w:rPr>
        <w:t>•g;iıı</w:t>
        <w:tab/>
      </w:r>
      <w:r>
        <w:rPr>
          <w:color w:val="646664"/>
          <w:sz w:val="20"/>
        </w:rPr>
        <w:t>c·n</w:t>
      </w:r>
      <w:r>
        <w:rPr>
          <w:color w:val="646664"/>
          <w:spacing w:val="-17"/>
          <w:sz w:val="20"/>
        </w:rPr>
        <w:t> </w:t>
      </w:r>
      <w:r>
        <w:rPr>
          <w:color w:val="646664"/>
          <w:sz w:val="17"/>
        </w:rPr>
        <w:t>&lt;</w:t>
      </w:r>
      <w:r>
        <w:rPr>
          <w:color w:val="646664"/>
          <w:spacing w:val="-25"/>
          <w:sz w:val="17"/>
        </w:rPr>
        <w:t> </w:t>
      </w:r>
      <w:r>
        <w:rPr>
          <w:rFonts w:ascii="Times New Roman" w:hAnsi="Times New Roman"/>
          <w:color w:val="646664"/>
          <w:w w:val="110"/>
          <w:sz w:val="22"/>
        </w:rPr>
        <w:t>l</w:t>
      </w:r>
      <w:r>
        <w:rPr>
          <w:rFonts w:ascii="Times New Roman" w:hAnsi="Times New Roman"/>
          <w:color w:val="646664"/>
          <w:spacing w:val="-50"/>
          <w:w w:val="110"/>
          <w:sz w:val="22"/>
        </w:rPr>
        <w:t> </w:t>
      </w:r>
      <w:r>
        <w:rPr>
          <w:rFonts w:ascii="Times New Roman" w:hAnsi="Times New Roman"/>
          <w:color w:val="90908E"/>
          <w:w w:val="110"/>
          <w:sz w:val="22"/>
        </w:rPr>
        <w:t>i</w:t>
      </w:r>
      <w:r>
        <w:rPr>
          <w:rFonts w:ascii="Times New Roman" w:hAnsi="Times New Roman"/>
          <w:color w:val="90908E"/>
          <w:spacing w:val="-23"/>
          <w:w w:val="110"/>
          <w:sz w:val="22"/>
        </w:rPr>
        <w:t> </w:t>
      </w:r>
      <w:r>
        <w:rPr>
          <w:rFonts w:ascii="Times New Roman" w:hAnsi="Times New Roman"/>
          <w:color w:val="797979"/>
          <w:w w:val="110"/>
          <w:sz w:val="20"/>
        </w:rPr>
        <w:t>budur.</w:t>
      </w:r>
      <w:r>
        <w:rPr>
          <w:rFonts w:ascii="Times New Roman" w:hAnsi="Times New Roman"/>
          <w:color w:val="797979"/>
          <w:spacing w:val="-3"/>
          <w:w w:val="110"/>
          <w:sz w:val="20"/>
        </w:rPr>
        <w:t> </w:t>
      </w:r>
      <w:r>
        <w:rPr>
          <w:rFonts w:ascii="Times New Roman" w:hAnsi="Times New Roman"/>
          <w:color w:val="646664"/>
          <w:w w:val="110"/>
          <w:sz w:val="20"/>
        </w:rPr>
        <w:t>Bu</w:t>
      </w:r>
      <w:r>
        <w:rPr>
          <w:rFonts w:ascii="Times New Roman" w:hAnsi="Times New Roman"/>
          <w:color w:val="646664"/>
          <w:spacing w:val="-5"/>
          <w:w w:val="110"/>
          <w:sz w:val="20"/>
        </w:rPr>
        <w:t> </w:t>
      </w:r>
      <w:r>
        <w:rPr>
          <w:rFonts w:ascii="Times New Roman" w:hAnsi="Times New Roman"/>
          <w:color w:val="646664"/>
          <w:sz w:val="24"/>
        </w:rPr>
        <w:t>ı</w:t>
      </w:r>
      <w:r>
        <w:rPr>
          <w:rFonts w:ascii="Times New Roman" w:hAnsi="Times New Roman"/>
          <w:color w:val="646664"/>
          <w:spacing w:val="-24"/>
          <w:sz w:val="24"/>
        </w:rPr>
        <w:t> </w:t>
      </w:r>
      <w:r>
        <w:rPr>
          <w:color w:val="646664"/>
          <w:w w:val="110"/>
          <w:sz w:val="20"/>
        </w:rPr>
        <w:t>•m(·I,</w:t>
      </w:r>
      <w:r>
        <w:rPr>
          <w:color w:val="646664"/>
          <w:spacing w:val="-29"/>
          <w:w w:val="110"/>
          <w:sz w:val="20"/>
        </w:rPr>
        <w:t> </w:t>
      </w:r>
      <w:r>
        <w:rPr>
          <w:color w:val="646664"/>
          <w:w w:val="110"/>
          <w:sz w:val="20"/>
        </w:rPr>
        <w:t>,;enin  </w:t>
      </w:r>
      <w:r>
        <w:rPr>
          <w:rFonts w:ascii="Times New Roman" w:hAnsi="Times New Roman"/>
          <w:color w:val="797979"/>
          <w:w w:val="110"/>
          <w:sz w:val="20"/>
        </w:rPr>
        <w:t>n</w:t>
      </w:r>
      <w:r>
        <w:rPr>
          <w:rFonts w:ascii="Times New Roman" w:hAnsi="Times New Roman"/>
          <w:color w:val="797979"/>
          <w:spacing w:val="-5"/>
          <w:w w:val="110"/>
          <w:sz w:val="20"/>
        </w:rPr>
        <w:t> </w:t>
      </w:r>
      <w:r>
        <w:rPr>
          <w:rFonts w:ascii="Times New Roman" w:hAnsi="Times New Roman"/>
          <w:color w:val="646664"/>
          <w:w w:val="110"/>
          <w:sz w:val="20"/>
        </w:rPr>
        <w:t>kı)</w:t>
      </w:r>
      <w:r>
        <w:rPr>
          <w:rFonts w:ascii="Times New Roman" w:hAnsi="Times New Roman"/>
          <w:color w:val="646664"/>
          <w:spacing w:val="-9"/>
          <w:w w:val="110"/>
          <w:sz w:val="20"/>
        </w:rPr>
        <w:t> </w:t>
      </w:r>
      <w:r>
        <w:rPr>
          <w:rFonts w:ascii="Times New Roman" w:hAnsi="Times New Roman"/>
          <w:color w:val="646664"/>
          <w:sz w:val="20"/>
        </w:rPr>
        <w:t>ı</w:t>
      </w:r>
      <w:r>
        <w:rPr>
          <w:rFonts w:ascii="Times New Roman" w:hAnsi="Times New Roman"/>
          <w:color w:val="646664"/>
          <w:spacing w:val="-30"/>
          <w:sz w:val="20"/>
        </w:rPr>
        <w:t> </w:t>
      </w:r>
      <w:r>
        <w:rPr>
          <w:color w:val="797979"/>
          <w:sz w:val="20"/>
        </w:rPr>
        <w:t>1</w:t>
      </w:r>
      <w:r>
        <w:rPr>
          <w:color w:val="797979"/>
          <w:spacing w:val="-35"/>
          <w:sz w:val="20"/>
        </w:rPr>
        <w:t> </w:t>
      </w:r>
      <w:r>
        <w:rPr>
          <w:color w:val="AFACAC"/>
          <w:spacing w:val="-14"/>
          <w:w w:val="110"/>
          <w:sz w:val="20"/>
        </w:rPr>
        <w:t>-</w:t>
      </w:r>
      <w:r>
        <w:rPr>
          <w:color w:val="646664"/>
          <w:spacing w:val="-14"/>
          <w:w w:val="110"/>
          <w:sz w:val="20"/>
        </w:rPr>
        <w:t>·ı</w:t>
      </w:r>
      <w:r>
        <w:rPr>
          <w:color w:val="646664"/>
          <w:spacing w:val="-43"/>
          <w:w w:val="110"/>
          <w:sz w:val="20"/>
        </w:rPr>
        <w:t> </w:t>
      </w:r>
      <w:r>
        <w:rPr>
          <w:color w:val="90908E"/>
          <w:w w:val="110"/>
          <w:sz w:val="20"/>
        </w:rPr>
        <w:t>l</w:t>
      </w:r>
      <w:r>
        <w:rPr>
          <w:color w:val="90908E"/>
          <w:spacing w:val="-45"/>
          <w:w w:val="110"/>
          <w:sz w:val="20"/>
        </w:rPr>
        <w:t> </w:t>
      </w:r>
      <w:r>
        <w:rPr>
          <w:color w:val="646664"/>
          <w:w w:val="110"/>
          <w:sz w:val="20"/>
        </w:rPr>
        <w:t>i</w:t>
      </w:r>
      <w:r>
        <w:rPr>
          <w:color w:val="646664"/>
          <w:w w:val="90"/>
          <w:sz w:val="20"/>
        </w:rPr>
        <w:t> </w:t>
      </w:r>
      <w:r>
        <w:rPr>
          <w:rFonts w:ascii="Times New Roman" w:hAnsi="Times New Roman"/>
          <w:color w:val="797979"/>
          <w:w w:val="110"/>
          <w:sz w:val="22"/>
        </w:rPr>
        <w:t>hazınendir. </w:t>
      </w:r>
      <w:r>
        <w:rPr>
          <w:rFonts w:ascii="Times New Roman" w:hAnsi="Times New Roman"/>
          <w:color w:val="505452"/>
          <w:sz w:val="21"/>
        </w:rPr>
        <w:t>l</w:t>
      </w:r>
      <w:r>
        <w:rPr>
          <w:rFonts w:ascii="Times New Roman" w:hAnsi="Times New Roman"/>
          <w:color w:val="505452"/>
          <w:spacing w:val="22"/>
          <w:sz w:val="21"/>
        </w:rPr>
        <w:t> </w:t>
      </w:r>
      <w:r>
        <w:rPr>
          <w:rFonts w:ascii="Times New Roman" w:hAnsi="Times New Roman"/>
          <w:color w:val="797979"/>
          <w:w w:val="110"/>
          <w:sz w:val="22"/>
        </w:rPr>
        <w:t>cikbald </w:t>
      </w:r>
      <w:r>
        <w:rPr>
          <w:rFonts w:ascii="Times New Roman" w:hAnsi="Times New Roman"/>
          <w:color w:val="797979"/>
          <w:spacing w:val="22"/>
          <w:w w:val="110"/>
          <w:sz w:val="22"/>
        </w:rPr>
        <w:t> </w:t>
      </w:r>
      <w:r>
        <w:rPr>
          <w:rFonts w:ascii="Times New Roman" w:hAnsi="Times New Roman"/>
          <w:color w:val="646664"/>
          <w:w w:val="110"/>
          <w:sz w:val="22"/>
        </w:rPr>
        <w:t>dahi.</w:t>
        <w:tab/>
      </w:r>
      <w:r>
        <w:rPr>
          <w:rFonts w:ascii="Times New Roman" w:hAnsi="Times New Roman"/>
          <w:color w:val="797979"/>
          <w:w w:val="110"/>
          <w:sz w:val="21"/>
        </w:rPr>
        <w:t>ni bu </w:t>
      </w:r>
      <w:r>
        <w:rPr>
          <w:rFonts w:ascii="Times New Roman" w:hAnsi="Times New Roman"/>
          <w:color w:val="797979"/>
          <w:w w:val="110"/>
          <w:sz w:val="22"/>
        </w:rPr>
        <w:t>hazineden </w:t>
      </w:r>
      <w:r>
        <w:rPr>
          <w:rFonts w:ascii="Times New Roman" w:hAnsi="Times New Roman"/>
          <w:color w:val="797979"/>
          <w:w w:val="110"/>
          <w:sz w:val="21"/>
        </w:rPr>
        <w:t>m  hrum </w:t>
      </w:r>
      <w:r>
        <w:rPr>
          <w:rFonts w:ascii="Times New Roman" w:hAnsi="Times New Roman"/>
          <w:color w:val="797979"/>
          <w:w w:val="110"/>
          <w:sz w:val="22"/>
        </w:rPr>
        <w:t>e mck </w:t>
      </w:r>
      <w:r>
        <w:rPr>
          <w:rFonts w:ascii="Times New Roman" w:hAnsi="Times New Roman"/>
          <w:color w:val="646664"/>
          <w:sz w:val="22"/>
        </w:rPr>
        <w:t>i  </w:t>
      </w:r>
      <w:r>
        <w:rPr>
          <w:rFonts w:ascii="Times New Roman" w:hAnsi="Times New Roman"/>
          <w:color w:val="646664"/>
          <w:sz w:val="21"/>
        </w:rPr>
        <w:t>te  </w:t>
      </w:r>
      <w:r>
        <w:rPr>
          <w:rFonts w:ascii="Times New Roman" w:hAnsi="Times New Roman"/>
          <w:color w:val="AFACAC"/>
          <w:sz w:val="15"/>
        </w:rPr>
        <w:t>' </w:t>
      </w:r>
      <w:r>
        <w:rPr>
          <w:rFonts w:ascii="Times New Roman" w:hAnsi="Times New Roman"/>
          <w:color w:val="797979"/>
          <w:sz w:val="15"/>
        </w:rPr>
        <w:t>C   </w:t>
      </w:r>
      <w:r>
        <w:rPr>
          <w:rFonts w:ascii="Times New Roman" w:hAnsi="Times New Roman"/>
          <w:color w:val="797979"/>
          <w:sz w:val="21"/>
        </w:rPr>
        <w:t>ek  </w:t>
      </w:r>
      <w:r>
        <w:rPr>
          <w:rFonts w:ascii="Times New Roman" w:hAnsi="Times New Roman"/>
          <w:color w:val="646664"/>
          <w:w w:val="110"/>
          <w:sz w:val="22"/>
        </w:rPr>
        <w:t>dahili</w:t>
      </w:r>
      <w:r>
        <w:rPr>
          <w:rFonts w:ascii="Times New Roman" w:hAnsi="Times New Roman"/>
          <w:color w:val="646664"/>
          <w:spacing w:val="-3"/>
          <w:w w:val="110"/>
          <w:sz w:val="22"/>
        </w:rPr>
        <w:t> </w:t>
      </w:r>
      <w:r>
        <w:rPr>
          <w:rFonts w:ascii="Times New Roman" w:hAnsi="Times New Roman"/>
          <w:color w:val="797979"/>
          <w:w w:val="110"/>
          <w:sz w:val="21"/>
        </w:rPr>
        <w:t>ve</w:t>
      </w:r>
      <w:r>
        <w:rPr>
          <w:rFonts w:ascii="Times New Roman" w:hAnsi="Times New Roman"/>
          <w:color w:val="797979"/>
          <w:spacing w:val="-5"/>
          <w:w w:val="110"/>
          <w:sz w:val="21"/>
        </w:rPr>
        <w:t> </w:t>
      </w:r>
      <w:r>
        <w:rPr>
          <w:rFonts w:ascii="Times New Roman" w:hAnsi="Times New Roman"/>
          <w:color w:val="797979"/>
          <w:w w:val="110"/>
          <w:sz w:val="21"/>
        </w:rPr>
        <w:t>hari</w:t>
      </w:r>
      <w:r>
        <w:rPr>
          <w:rFonts w:ascii="Times New Roman" w:hAnsi="Times New Roman"/>
          <w:color w:val="797979"/>
          <w:w w:val="113"/>
          <w:sz w:val="21"/>
        </w:rPr>
        <w:t> </w:t>
      </w:r>
      <w:r>
        <w:rPr>
          <w:rFonts w:ascii="Times New Roman" w:hAnsi="Times New Roman"/>
          <w:color w:val="797979"/>
          <w:w w:val="110"/>
          <w:sz w:val="22"/>
        </w:rPr>
        <w:t>edhahl::ırın </w:t>
      </w:r>
      <w:r>
        <w:rPr>
          <w:rFonts w:ascii="Times New Roman" w:hAnsi="Times New Roman"/>
          <w:color w:val="797979"/>
          <w:w w:val="110"/>
          <w:sz w:val="21"/>
        </w:rPr>
        <w:t>ola </w:t>
      </w:r>
      <w:r>
        <w:rPr>
          <w:rFonts w:ascii="Times New Roman" w:hAnsi="Times New Roman"/>
          <w:color w:val="797979"/>
          <w:w w:val="110"/>
          <w:sz w:val="22"/>
        </w:rPr>
        <w:t>aktır. Bir tin, </w:t>
      </w:r>
      <w:r>
        <w:rPr>
          <w:rFonts w:ascii="Times New Roman" w:hAnsi="Times New Roman"/>
          <w:color w:val="90908E"/>
          <w:sz w:val="22"/>
        </w:rPr>
        <w:t>i</w:t>
      </w:r>
      <w:r>
        <w:rPr>
          <w:rFonts w:ascii="Times New Roman" w:hAnsi="Times New Roman"/>
          <w:color w:val="90908E"/>
          <w:spacing w:val="-47"/>
          <w:sz w:val="22"/>
        </w:rPr>
        <w:t> </w:t>
      </w:r>
      <w:r>
        <w:rPr>
          <w:rFonts w:ascii="Times New Roman" w:hAnsi="Times New Roman"/>
          <w:color w:val="AFACAC"/>
          <w:sz w:val="22"/>
        </w:rPr>
        <w:t>-</w:t>
      </w:r>
      <w:r>
        <w:rPr>
          <w:rFonts w:ascii="Times New Roman" w:hAnsi="Times New Roman"/>
          <w:color w:val="797979"/>
          <w:sz w:val="22"/>
        </w:rPr>
        <w:t>cikl: </w:t>
      </w:r>
      <w:r>
        <w:rPr>
          <w:rFonts w:ascii="Times New Roman" w:hAnsi="Times New Roman"/>
          <w:color w:val="90908E"/>
          <w:sz w:val="22"/>
        </w:rPr>
        <w:t>1</w:t>
      </w:r>
      <w:r>
        <w:rPr>
          <w:rFonts w:ascii="Times New Roman" w:hAnsi="Times New Roman"/>
          <w:color w:val="90908E"/>
          <w:spacing w:val="-26"/>
          <w:sz w:val="22"/>
        </w:rPr>
        <w:t> </w:t>
      </w:r>
      <w:r>
        <w:rPr>
          <w:rFonts w:ascii="Times New Roman" w:hAnsi="Times New Roman"/>
          <w:color w:val="797979"/>
          <w:w w:val="110"/>
          <w:sz w:val="22"/>
        </w:rPr>
        <w:t>ve</w:t>
        <w:tab/>
        <w:tab/>
      </w:r>
      <w:r>
        <w:rPr>
          <w:rFonts w:ascii="Times New Roman" w:hAnsi="Times New Roman"/>
          <w:color w:val="797979"/>
          <w:spacing w:val="4"/>
          <w:w w:val="110"/>
          <w:sz w:val="22"/>
        </w:rPr>
        <w:t>umhuri</w:t>
      </w:r>
      <w:r>
        <w:rPr>
          <w:rFonts w:ascii="Times New Roman" w:hAnsi="Times New Roman"/>
          <w:color w:val="797979"/>
          <w:spacing w:val="-20"/>
          <w:w w:val="110"/>
          <w:sz w:val="22"/>
        </w:rPr>
        <w:t> </w:t>
      </w:r>
      <w:r>
        <w:rPr>
          <w:rFonts w:ascii="Times New Roman" w:hAnsi="Times New Roman"/>
          <w:color w:val="AFACAC"/>
          <w:spacing w:val="-7"/>
          <w:w w:val="110"/>
          <w:sz w:val="22"/>
        </w:rPr>
        <w:t>·</w:t>
      </w:r>
      <w:r>
        <w:rPr>
          <w:rFonts w:ascii="Times New Roman" w:hAnsi="Times New Roman"/>
          <w:color w:val="797979"/>
          <w:spacing w:val="-7"/>
          <w:w w:val="110"/>
          <w:sz w:val="22"/>
        </w:rPr>
        <w:t>et'</w:t>
      </w:r>
      <w:r>
        <w:rPr>
          <w:rFonts w:ascii="Times New Roman" w:hAnsi="Times New Roman"/>
          <w:color w:val="797979"/>
          <w:spacing w:val="-41"/>
          <w:w w:val="110"/>
          <w:sz w:val="22"/>
        </w:rPr>
        <w:t> </w:t>
      </w:r>
      <w:r>
        <w:rPr>
          <w:rFonts w:ascii="Times New Roman" w:hAnsi="Times New Roman"/>
          <w:color w:val="797979"/>
          <w:w w:val="110"/>
          <w:sz w:val="22"/>
        </w:rPr>
        <w:t>i</w:t>
      </w:r>
      <w:r>
        <w:rPr>
          <w:rFonts w:ascii="Times New Roman" w:hAnsi="Times New Roman"/>
          <w:color w:val="797979"/>
          <w:spacing w:val="-18"/>
          <w:w w:val="110"/>
          <w:sz w:val="22"/>
        </w:rPr>
        <w:t> </w:t>
      </w:r>
      <w:r>
        <w:rPr>
          <w:rFonts w:ascii="Times New Roman" w:hAnsi="Times New Roman"/>
          <w:color w:val="797979"/>
          <w:w w:val="110"/>
          <w:sz w:val="22"/>
        </w:rPr>
        <w:t>müdafaa</w:t>
      </w:r>
      <w:r>
        <w:rPr>
          <w:rFonts w:ascii="Times New Roman" w:hAnsi="Times New Roman"/>
          <w:color w:val="797979"/>
          <w:spacing w:val="1"/>
          <w:w w:val="110"/>
          <w:sz w:val="22"/>
        </w:rPr>
        <w:t> </w:t>
      </w:r>
      <w:r>
        <w:rPr>
          <w:rFonts w:ascii="Times New Roman" w:hAnsi="Times New Roman"/>
          <w:color w:val="797979"/>
          <w:w w:val="110"/>
          <w:sz w:val="22"/>
        </w:rPr>
        <w:t>me</w:t>
      </w:r>
      <w:r>
        <w:rPr>
          <w:rFonts w:ascii="Times New Roman" w:hAnsi="Times New Roman"/>
          <w:color w:val="797979"/>
          <w:spacing w:val="13"/>
          <w:w w:val="110"/>
          <w:sz w:val="22"/>
        </w:rPr>
        <w:t> </w:t>
      </w:r>
      <w:r>
        <w:rPr>
          <w:rFonts w:ascii="Times New Roman" w:hAnsi="Times New Roman"/>
          <w:color w:val="797979"/>
          <w:w w:val="110"/>
          <w:sz w:val="22"/>
        </w:rPr>
        <w:t>buriyetin  </w:t>
      </w:r>
      <w:r>
        <w:rPr>
          <w:rFonts w:ascii="Times New Roman" w:hAnsi="Times New Roman"/>
          <w:color w:val="646664"/>
          <w:w w:val="110"/>
          <w:sz w:val="22"/>
        </w:rPr>
        <w:t>duşe</w:t>
      </w:r>
      <w:r>
        <w:rPr>
          <w:rFonts w:ascii="Times New Roman" w:hAnsi="Times New Roman"/>
          <w:color w:val="646664"/>
          <w:spacing w:val="-22"/>
          <w:w w:val="110"/>
          <w:sz w:val="22"/>
        </w:rPr>
        <w:t> </w:t>
      </w:r>
      <w:r>
        <w:rPr>
          <w:rFonts w:ascii="Times New Roman" w:hAnsi="Times New Roman"/>
          <w:color w:val="646664"/>
          <w:spacing w:val="6"/>
          <w:w w:val="110"/>
          <w:sz w:val="22"/>
        </w:rPr>
        <w:t>r</w:t>
      </w:r>
      <w:r>
        <w:rPr>
          <w:rFonts w:ascii="Times New Roman" w:hAnsi="Times New Roman"/>
          <w:color w:val="AFACAC"/>
          <w:spacing w:val="6"/>
          <w:w w:val="110"/>
          <w:sz w:val="22"/>
        </w:rPr>
        <w:t>-</w:t>
      </w:r>
      <w:r>
        <w:rPr>
          <w:rFonts w:ascii="Times New Roman" w:hAnsi="Times New Roman"/>
          <w:color w:val="797979"/>
          <w:spacing w:val="6"/>
          <w:w w:val="110"/>
          <w:sz w:val="22"/>
        </w:rPr>
        <w:t>en</w:t>
      </w:r>
      <w:r>
        <w:rPr>
          <w:rFonts w:ascii="Times New Roman" w:hAnsi="Times New Roman"/>
          <w:color w:val="AFACAC"/>
          <w:spacing w:val="6"/>
          <w:w w:val="110"/>
          <w:sz w:val="22"/>
        </w:rPr>
        <w:t>,</w:t>
      </w:r>
    </w:p>
    <w:p>
      <w:pPr>
        <w:spacing w:after="0" w:line="285" w:lineRule="auto"/>
        <w:jc w:val="left"/>
        <w:rPr>
          <w:rFonts w:ascii="Times New Roman" w:hAnsi="Times New Roman"/>
          <w:sz w:val="22"/>
        </w:rPr>
        <w:sectPr>
          <w:pgSz w:w="11910" w:h="16840"/>
          <w:pgMar w:top="1320" w:bottom="280" w:left="1220" w:right="1200"/>
        </w:sectPr>
      </w:pPr>
    </w:p>
    <w:p>
      <w:pPr>
        <w:spacing w:line="246" w:lineRule="exact" w:before="0"/>
        <w:ind w:left="477" w:right="0" w:firstLine="0"/>
        <w:jc w:val="left"/>
        <w:rPr>
          <w:rFonts w:ascii="Times New Roman" w:hAnsi="Times New Roman"/>
          <w:sz w:val="22"/>
        </w:rPr>
      </w:pPr>
      <w:r>
        <w:rPr/>
        <w:pict>
          <v:line style="position:absolute;mso-position-horizontal-relative:page;mso-position-vertical-relative:paragraph;z-index:-1528480" from="272.094208pt,17.173086pt" to="272.094208pt,29.651116pt" stroked="true" strokeweight="2.375pt" strokecolor="#e6e6e6">
            <v:stroke dashstyle="solid"/>
            <w10:wrap type="none"/>
          </v:line>
        </w:pict>
      </w:r>
      <w:r>
        <w:rPr>
          <w:rFonts w:ascii="Times New Roman" w:hAnsi="Times New Roman"/>
          <w:color w:val="646664"/>
          <w:sz w:val="22"/>
        </w:rPr>
        <w:t>v.ız</w:t>
      </w:r>
      <w:r>
        <w:rPr>
          <w:rFonts w:ascii="Times New Roman" w:hAnsi="Times New Roman"/>
          <w:color w:val="646664"/>
          <w:spacing w:val="-34"/>
          <w:sz w:val="22"/>
        </w:rPr>
        <w:t> </w:t>
      </w:r>
      <w:r>
        <w:rPr>
          <w:rFonts w:ascii="Times New Roman" w:hAnsi="Times New Roman"/>
          <w:color w:val="90908E"/>
          <w:sz w:val="22"/>
        </w:rPr>
        <w:t>i</w:t>
      </w:r>
      <w:r>
        <w:rPr>
          <w:rFonts w:ascii="Times New Roman" w:hAnsi="Times New Roman"/>
          <w:color w:val="90908E"/>
          <w:spacing w:val="-10"/>
          <w:sz w:val="22"/>
        </w:rPr>
        <w:t> </w:t>
      </w:r>
      <w:r>
        <w:rPr>
          <w:rFonts w:ascii="Times New Roman" w:hAnsi="Times New Roman"/>
          <w:color w:val="797979"/>
          <w:sz w:val="17"/>
        </w:rPr>
        <w:t>tc:')"</w:t>
      </w:r>
      <w:r>
        <w:rPr>
          <w:rFonts w:ascii="Times New Roman" w:hAnsi="Times New Roman"/>
          <w:color w:val="797979"/>
          <w:spacing w:val="-1"/>
          <w:sz w:val="17"/>
        </w:rPr>
        <w:t> </w:t>
      </w:r>
      <w:r>
        <w:rPr>
          <w:rFonts w:ascii="Times New Roman" w:hAnsi="Times New Roman"/>
          <w:color w:val="797979"/>
          <w:spacing w:val="3"/>
          <w:sz w:val="22"/>
        </w:rPr>
        <w:t>atı</w:t>
      </w:r>
      <w:r>
        <w:rPr>
          <w:rFonts w:ascii="Times New Roman" w:hAnsi="Times New Roman"/>
          <w:color w:val="646664"/>
          <w:spacing w:val="3"/>
          <w:sz w:val="22"/>
        </w:rPr>
        <w:t>in</w:t>
      </w:r>
      <w:r>
        <w:rPr>
          <w:rFonts w:ascii="Times New Roman" w:hAnsi="Times New Roman"/>
          <w:color w:val="646664"/>
          <w:spacing w:val="-21"/>
          <w:sz w:val="22"/>
        </w:rPr>
        <w:t> </w:t>
      </w:r>
      <w:r>
        <w:rPr>
          <w:rFonts w:ascii="Times New Roman" w:hAnsi="Times New Roman"/>
          <w:color w:val="AFACAC"/>
          <w:spacing w:val="-5"/>
          <w:sz w:val="22"/>
        </w:rPr>
        <w:t>,</w:t>
      </w:r>
      <w:r>
        <w:rPr>
          <w:rFonts w:ascii="Times New Roman" w:hAnsi="Times New Roman"/>
          <w:color w:val="797979"/>
          <w:spacing w:val="-5"/>
          <w:sz w:val="22"/>
        </w:rPr>
        <w:t>a</w:t>
      </w:r>
    </w:p>
    <w:p>
      <w:pPr>
        <w:spacing w:line="248" w:lineRule="exact" w:before="0"/>
        <w:ind w:left="159" w:right="0" w:firstLine="0"/>
        <w:jc w:val="left"/>
        <w:rPr>
          <w:rFonts w:ascii="Times New Roman" w:hAnsi="Times New Roman"/>
          <w:sz w:val="22"/>
        </w:rPr>
      </w:pPr>
      <w:r>
        <w:rPr/>
        <w:br w:type="column"/>
      </w:r>
      <w:r>
        <w:rPr>
          <w:rFonts w:ascii="Times New Roman" w:hAnsi="Times New Roman"/>
          <w:color w:val="797979"/>
          <w:sz w:val="22"/>
        </w:rPr>
        <w:t>i </w:t>
      </w:r>
      <w:r>
        <w:rPr>
          <w:rFonts w:ascii="Times New Roman" w:hAnsi="Times New Roman"/>
          <w:color w:val="646664"/>
          <w:sz w:val="22"/>
        </w:rPr>
        <w:t>in </w:t>
      </w:r>
      <w:r>
        <w:rPr>
          <w:rFonts w:ascii="Times New Roman" w:hAnsi="Times New Roman"/>
          <w:color w:val="90908E"/>
          <w:sz w:val="22"/>
        </w:rPr>
        <w:t>, </w:t>
      </w:r>
      <w:r>
        <w:rPr>
          <w:color w:val="646664"/>
          <w:sz w:val="20"/>
        </w:rPr>
        <w:t>i </w:t>
      </w:r>
      <w:r>
        <w:rPr>
          <w:color w:val="AFACAC"/>
          <w:sz w:val="20"/>
        </w:rPr>
        <w:t>·</w:t>
      </w:r>
      <w:r>
        <w:rPr>
          <w:color w:val="797979"/>
          <w:sz w:val="20"/>
        </w:rPr>
        <w:t>in </w:t>
      </w:r>
      <w:r>
        <w:rPr>
          <w:rFonts w:ascii="Times New Roman" w:hAnsi="Times New Roman"/>
          <w:color w:val="505452"/>
          <w:w w:val="90"/>
          <w:sz w:val="22"/>
        </w:rPr>
        <w:t>I </w:t>
      </w:r>
      <w:r>
        <w:rPr>
          <w:rFonts w:ascii="Times New Roman" w:hAnsi="Times New Roman"/>
          <w:color w:val="797979"/>
          <w:sz w:val="22"/>
        </w:rPr>
        <w:t>hulun,  </w:t>
      </w:r>
      <w:r>
        <w:rPr>
          <w:rFonts w:ascii="Times New Roman" w:hAnsi="Times New Roman"/>
          <w:color w:val="90908E"/>
          <w:sz w:val="24"/>
        </w:rPr>
        <w:t>,</w:t>
      </w:r>
      <w:r>
        <w:rPr>
          <w:rFonts w:ascii="Times New Roman" w:hAnsi="Times New Roman"/>
          <w:color w:val="646664"/>
          <w:sz w:val="24"/>
        </w:rPr>
        <w:t>ığın </w:t>
      </w:r>
      <w:r>
        <w:rPr>
          <w:rFonts w:ascii="Times New Roman" w:hAnsi="Times New Roman"/>
          <w:color w:val="646664"/>
          <w:w w:val="90"/>
          <w:sz w:val="22"/>
        </w:rPr>
        <w:t>,</w:t>
      </w:r>
      <w:r>
        <w:rPr>
          <w:rFonts w:ascii="Times New Roman" w:hAnsi="Times New Roman"/>
          <w:color w:val="AFACAC"/>
          <w:w w:val="90"/>
          <w:sz w:val="22"/>
        </w:rPr>
        <w:t>·</w:t>
      </w:r>
      <w:r>
        <w:rPr>
          <w:rFonts w:ascii="Times New Roman" w:hAnsi="Times New Roman"/>
          <w:color w:val="797979"/>
          <w:w w:val="90"/>
          <w:sz w:val="22"/>
        </w:rPr>
        <w:t>.ı;,- </w:t>
      </w:r>
      <w:r>
        <w:rPr>
          <w:rFonts w:ascii="Times New Roman" w:hAnsi="Times New Roman"/>
          <w:color w:val="797979"/>
          <w:sz w:val="22"/>
        </w:rPr>
        <w:t>iy t </w:t>
      </w:r>
      <w:r>
        <w:rPr>
          <w:rFonts w:ascii="Times New Roman" w:hAnsi="Times New Roman"/>
          <w:color w:val="797979"/>
          <w:w w:val="90"/>
          <w:sz w:val="22"/>
        </w:rPr>
        <w:t>i </w:t>
      </w:r>
      <w:r>
        <w:rPr>
          <w:rFonts w:ascii="Times New Roman" w:hAnsi="Times New Roman"/>
          <w:color w:val="797979"/>
          <w:sz w:val="22"/>
        </w:rPr>
        <w:t>n i mkan</w:t>
      </w:r>
      <w:r>
        <w:rPr>
          <w:rFonts w:ascii="Times New Roman" w:hAnsi="Times New Roman"/>
          <w:color w:val="AFACAC"/>
          <w:sz w:val="22"/>
        </w:rPr>
        <w:t>. </w:t>
      </w:r>
      <w:r>
        <w:rPr>
          <w:rFonts w:ascii="Times New Roman" w:hAnsi="Times New Roman"/>
          <w:color w:val="797979"/>
          <w:sz w:val="22"/>
        </w:rPr>
        <w:t>,,</w:t>
      </w:r>
    </w:p>
    <w:p>
      <w:pPr>
        <w:spacing w:line="248" w:lineRule="exact" w:before="0"/>
        <w:ind w:left="276" w:right="0" w:firstLine="0"/>
        <w:jc w:val="left"/>
        <w:rPr>
          <w:rFonts w:ascii="Times New Roman" w:hAnsi="Times New Roman"/>
          <w:sz w:val="22"/>
        </w:rPr>
      </w:pPr>
      <w:r>
        <w:rPr/>
        <w:br w:type="column"/>
      </w:r>
      <w:r>
        <w:rPr>
          <w:rFonts w:ascii="Times New Roman" w:hAnsi="Times New Roman"/>
          <w:color w:val="797979"/>
          <w:sz w:val="22"/>
        </w:rPr>
        <w:t>eraitini </w:t>
      </w:r>
      <w:r>
        <w:rPr>
          <w:color w:val="797979"/>
          <w:sz w:val="23"/>
        </w:rPr>
        <w:t>el </w:t>
      </w:r>
      <w:r>
        <w:rPr>
          <w:rFonts w:ascii="Times New Roman" w:hAnsi="Times New Roman"/>
          <w:color w:val="AFACAC"/>
          <w:sz w:val="22"/>
        </w:rPr>
        <w:t>'</w:t>
      </w:r>
      <w:r>
        <w:rPr>
          <w:rFonts w:ascii="Times New Roman" w:hAnsi="Times New Roman"/>
          <w:color w:val="505452"/>
          <w:sz w:val="22"/>
        </w:rPr>
        <w:t>ı</w:t>
      </w:r>
      <w:r>
        <w:rPr>
          <w:rFonts w:ascii="Times New Roman" w:hAnsi="Times New Roman"/>
          <w:color w:val="797979"/>
          <w:sz w:val="22"/>
        </w:rPr>
        <w:t>sünm -')'t'  </w:t>
      </w:r>
      <w:r>
        <w:rPr>
          <w:rFonts w:ascii="Times New Roman" w:hAnsi="Times New Roman"/>
          <w:color w:val="90908E"/>
          <w:sz w:val="22"/>
        </w:rPr>
        <w:t>,ksin! </w:t>
      </w:r>
      <w:r>
        <w:rPr>
          <w:rFonts w:ascii="Times New Roman" w:hAnsi="Times New Roman"/>
          <w:color w:val="797979"/>
          <w:sz w:val="22"/>
        </w:rPr>
        <w:t>Bu</w:t>
      </w:r>
    </w:p>
    <w:p>
      <w:pPr>
        <w:spacing w:after="0" w:line="248" w:lineRule="exact"/>
        <w:jc w:val="left"/>
        <w:rPr>
          <w:rFonts w:ascii="Times New Roman" w:hAnsi="Times New Roman"/>
          <w:sz w:val="22"/>
        </w:rPr>
        <w:sectPr>
          <w:type w:val="continuous"/>
          <w:pgSz w:w="11910" w:h="16840"/>
          <w:pgMar w:top="1580" w:bottom="280" w:left="1220" w:right="1200"/>
          <w:cols w:num="3" w:equalWidth="0">
            <w:col w:w="1901" w:space="40"/>
            <w:col w:w="4175" w:space="40"/>
            <w:col w:w="3334"/>
          </w:cols>
        </w:sectPr>
      </w:pPr>
    </w:p>
    <w:p>
      <w:pPr>
        <w:spacing w:before="48"/>
        <w:ind w:left="462" w:right="0" w:firstLine="0"/>
        <w:jc w:val="left"/>
        <w:rPr>
          <w:rFonts w:ascii="Times New Roman"/>
          <w:sz w:val="22"/>
        </w:rPr>
      </w:pPr>
      <w:r>
        <w:rPr/>
        <w:pict>
          <v:line style="position:absolute;mso-position-horizontal-relative:page;mso-position-vertical-relative:paragraph;z-index:-1528504" from="113.015701pt,1.594329pt" to="113.015701pt,16.042569pt" stroked="true" strokeweight="2.75pt" strokecolor="#e6e6e6">
            <v:stroke dashstyle="solid"/>
            <w10:wrap type="none"/>
          </v:line>
        </w:pict>
      </w:r>
      <w:r>
        <w:rPr/>
        <w:pict>
          <v:line style="position:absolute;mso-position-horizontal-relative:page;mso-position-vertical-relative:paragraph;z-index:-1528432" from="241.199203pt,16.953829pt" to="241.199203pt,31.402069pt" stroked="true" strokeweight="2.75pt" strokecolor="#e6e6e6">
            <v:stroke dashstyle="solid"/>
            <w10:wrap type="none"/>
          </v:line>
        </w:pict>
      </w:r>
      <w:r>
        <w:rPr>
          <w:rFonts w:ascii="Times New Roman"/>
          <w:color w:val="797979"/>
          <w:sz w:val="22"/>
        </w:rPr>
        <w:t>imka </w:t>
      </w:r>
      <w:r>
        <w:rPr>
          <w:rFonts w:ascii="Times New Roman"/>
          <w:color w:val="797979"/>
          <w:spacing w:val="-24"/>
          <w:sz w:val="22"/>
        </w:rPr>
        <w:t>n</w:t>
      </w:r>
      <w:r>
        <w:rPr>
          <w:rFonts w:ascii="Times New Roman"/>
          <w:color w:val="AFACAC"/>
          <w:spacing w:val="-24"/>
          <w:sz w:val="22"/>
        </w:rPr>
        <w:t>. </w:t>
      </w:r>
      <w:r>
        <w:rPr>
          <w:rFonts w:ascii="Times New Roman"/>
          <w:color w:val="797979"/>
          <w:sz w:val="22"/>
        </w:rPr>
        <w:t>,</w:t>
      </w:r>
    </w:p>
    <w:p>
      <w:pPr>
        <w:spacing w:line="325" w:lineRule="exact" w:before="0"/>
        <w:ind w:left="462" w:right="0" w:firstLine="0"/>
        <w:jc w:val="left"/>
        <w:rPr>
          <w:rFonts w:ascii="Times New Roman" w:hAnsi="Times New Roman"/>
          <w:sz w:val="19"/>
        </w:rPr>
      </w:pPr>
      <w:r>
        <w:rPr/>
        <w:br w:type="column"/>
      </w:r>
      <w:r>
        <w:rPr>
          <w:color w:val="646664"/>
          <w:w w:val="95"/>
          <w:sz w:val="28"/>
        </w:rPr>
        <w:t>ı.. </w:t>
      </w:r>
      <w:r>
        <w:rPr>
          <w:rFonts w:ascii="Times New Roman" w:hAnsi="Times New Roman"/>
          <w:color w:val="797979"/>
          <w:w w:val="95"/>
          <w:sz w:val="22"/>
        </w:rPr>
        <w:t>n. mfü,aic </w:t>
      </w:r>
      <w:r>
        <w:rPr>
          <w:rFonts w:ascii="Times New Roman" w:hAnsi="Times New Roman"/>
          <w:color w:val="646664"/>
          <w:w w:val="95"/>
          <w:sz w:val="22"/>
        </w:rPr>
        <w:t>bi</w:t>
      </w:r>
      <w:r>
        <w:rPr>
          <w:rFonts w:ascii="Times New Roman" w:hAnsi="Times New Roman"/>
          <w:color w:val="90908E"/>
          <w:w w:val="95"/>
          <w:sz w:val="22"/>
        </w:rPr>
        <w:t>r </w:t>
      </w:r>
      <w:r>
        <w:rPr>
          <w:rFonts w:ascii="Times New Roman" w:hAnsi="Times New Roman"/>
          <w:color w:val="797979"/>
          <w:w w:val="95"/>
          <w:sz w:val="22"/>
        </w:rPr>
        <w:t>m hı,</w:t>
      </w:r>
      <w:r>
        <w:rPr>
          <w:rFonts w:ascii="Times New Roman" w:hAnsi="Times New Roman"/>
          <w:color w:val="AFACAC"/>
          <w:w w:val="95"/>
          <w:position w:val="-2"/>
          <w:sz w:val="19"/>
        </w:rPr>
        <w:t>,</w:t>
      </w:r>
    </w:p>
    <w:p>
      <w:pPr>
        <w:tabs>
          <w:tab w:pos="448" w:val="left" w:leader="none"/>
          <w:tab w:pos="3248" w:val="left" w:leader="none"/>
        </w:tabs>
        <w:spacing w:before="48"/>
        <w:ind w:left="141" w:right="0" w:firstLine="0"/>
        <w:jc w:val="left"/>
        <w:rPr>
          <w:rFonts w:ascii="Times New Roman" w:hAnsi="Times New Roman"/>
          <w:sz w:val="22"/>
        </w:rPr>
      </w:pPr>
      <w:r>
        <w:rPr/>
        <w:br w:type="column"/>
      </w:r>
      <w:r>
        <w:rPr>
          <w:rFonts w:ascii="Times New Roman" w:hAnsi="Times New Roman"/>
          <w:color w:val="797979"/>
          <w:w w:val="105"/>
          <w:sz w:val="18"/>
        </w:rPr>
        <w:t>t</w:t>
        <w:tab/>
      </w:r>
      <w:r>
        <w:rPr>
          <w:rFonts w:ascii="Times New Roman" w:hAnsi="Times New Roman"/>
          <w:color w:val="797979"/>
          <w:w w:val="105"/>
          <w:sz w:val="22"/>
        </w:rPr>
        <w:t>tc.l  hür  cd  bilır. </w:t>
      </w:r>
      <w:r>
        <w:rPr>
          <w:rFonts w:ascii="Times New Roman" w:hAnsi="Times New Roman"/>
          <w:color w:val="646664"/>
          <w:w w:val="105"/>
          <w:sz w:val="22"/>
        </w:rPr>
        <w:t>t</w:t>
      </w:r>
      <w:r>
        <w:rPr>
          <w:rFonts w:ascii="Times New Roman" w:hAnsi="Times New Roman"/>
          <w:color w:val="646664"/>
          <w:spacing w:val="8"/>
          <w:w w:val="105"/>
          <w:sz w:val="22"/>
        </w:rPr>
        <w:t> </w:t>
      </w:r>
      <w:r>
        <w:rPr>
          <w:rFonts w:ascii="Times New Roman" w:hAnsi="Times New Roman"/>
          <w:color w:val="646664"/>
          <w:w w:val="105"/>
          <w:sz w:val="22"/>
        </w:rPr>
        <w:t>tiklal</w:t>
      </w:r>
      <w:r>
        <w:rPr>
          <w:rFonts w:ascii="Times New Roman" w:hAnsi="Times New Roman"/>
          <w:color w:val="646664"/>
          <w:spacing w:val="28"/>
          <w:w w:val="105"/>
          <w:sz w:val="22"/>
        </w:rPr>
        <w:t> </w:t>
      </w:r>
      <w:r>
        <w:rPr>
          <w:rFonts w:ascii="Times New Roman" w:hAnsi="Times New Roman"/>
          <w:color w:val="797979"/>
          <w:w w:val="105"/>
          <w:sz w:val="22"/>
        </w:rPr>
        <w:t>v</w:t>
        <w:tab/>
      </w:r>
      <w:r>
        <w:rPr>
          <w:rFonts w:ascii="Times New Roman" w:hAnsi="Times New Roman"/>
          <w:color w:val="797979"/>
          <w:spacing w:val="-4"/>
          <w:w w:val="105"/>
          <w:sz w:val="22"/>
        </w:rPr>
        <w:t>umhur</w:t>
      </w:r>
      <w:r>
        <w:rPr>
          <w:rFonts w:ascii="Times New Roman" w:hAnsi="Times New Roman"/>
          <w:color w:val="AFACAC"/>
          <w:spacing w:val="-4"/>
          <w:w w:val="105"/>
          <w:position w:val="-2"/>
          <w:sz w:val="14"/>
        </w:rPr>
        <w:t>,</w:t>
      </w:r>
      <w:r>
        <w:rPr>
          <w:rFonts w:ascii="Times New Roman" w:hAnsi="Times New Roman"/>
          <w:color w:val="797979"/>
          <w:spacing w:val="-4"/>
          <w:w w:val="105"/>
          <w:sz w:val="22"/>
        </w:rPr>
        <w:t>ivctin</w:t>
      </w:r>
    </w:p>
    <w:p>
      <w:pPr>
        <w:spacing w:after="0"/>
        <w:jc w:val="left"/>
        <w:rPr>
          <w:rFonts w:ascii="Times New Roman" w:hAnsi="Times New Roman"/>
          <w:sz w:val="22"/>
        </w:rPr>
        <w:sectPr>
          <w:type w:val="continuous"/>
          <w:pgSz w:w="11910" w:h="16840"/>
          <w:pgMar w:top="1580" w:bottom="280" w:left="1220" w:right="1200"/>
          <w:cols w:num="3" w:equalWidth="0">
            <w:col w:w="1184" w:space="605"/>
            <w:col w:w="2462" w:space="40"/>
            <w:col w:w="5199"/>
          </w:cols>
        </w:sectPr>
      </w:pPr>
    </w:p>
    <w:p>
      <w:pPr>
        <w:tabs>
          <w:tab w:pos="1398" w:val="left" w:leader="none"/>
          <w:tab w:pos="4321" w:val="left" w:leader="none"/>
          <w:tab w:pos="8262" w:val="left" w:leader="none"/>
        </w:tabs>
        <w:spacing w:before="21"/>
        <w:ind w:left="481" w:right="0" w:firstLine="0"/>
        <w:jc w:val="left"/>
        <w:rPr>
          <w:rFonts w:ascii="Times New Roman" w:hAnsi="Times New Roman"/>
          <w:sz w:val="22"/>
        </w:rPr>
      </w:pPr>
      <w:r>
        <w:rPr/>
        <w:pict>
          <v:line style="position:absolute;mso-position-horizontal-relative:page;mso-position-vertical-relative:paragraph;z-index:-1528456" from="468.717804pt,-8.941072pt" to="468.717804pt,.253264pt" stroked="true" strokeweight="1.75pt" strokecolor="#e6e6e6">
            <v:stroke dashstyle="solid"/>
            <w10:wrap type="none"/>
          </v:line>
        </w:pict>
      </w:r>
      <w:r>
        <w:rPr/>
        <w:pict>
          <v:line style="position:absolute;mso-position-horizontal-relative:page;mso-position-vertical-relative:paragraph;z-index:-1528408" from="293.808105pt,15.590528pt" to="293.808105pt,30.038768pt" stroked="true" strokeweight="1.98pt" strokecolor="#e6e6e6">
            <v:stroke dashstyle="solid"/>
            <w10:wrap type="none"/>
          </v:line>
        </w:pict>
      </w:r>
      <w:r>
        <w:rPr/>
        <w:pict>
          <v:line style="position:absolute;mso-position-horizontal-relative:page;mso-position-vertical-relative:paragraph;z-index:-1528384" from="303.88739pt,15.590528pt" to="303.88739pt,30.038768pt" stroked="true" strokeweight="1.98pt" strokecolor="#e6e6e6">
            <v:stroke dashstyle="solid"/>
            <w10:wrap type="none"/>
          </v:line>
        </w:pict>
      </w:r>
      <w:r>
        <w:rPr>
          <w:rFonts w:ascii="Times New Roman" w:hAnsi="Times New Roman"/>
          <w:color w:val="797979"/>
          <w:w w:val="96"/>
          <w:sz w:val="21"/>
        </w:rPr>
        <w:t>ka</w:t>
      </w:r>
      <w:r>
        <w:rPr>
          <w:rFonts w:ascii="Times New Roman" w:hAnsi="Times New Roman"/>
          <w:color w:val="797979"/>
          <w:sz w:val="21"/>
        </w:rPr>
        <w:tab/>
      </w:r>
      <w:r>
        <w:rPr>
          <w:rFonts w:ascii="Times New Roman" w:hAnsi="Times New Roman"/>
          <w:color w:val="797979"/>
          <w:w w:val="101"/>
          <w:sz w:val="21"/>
        </w:rPr>
        <w:t>k</w:t>
      </w:r>
      <w:r>
        <w:rPr>
          <w:rFonts w:ascii="Times New Roman" w:hAnsi="Times New Roman"/>
          <w:color w:val="797979"/>
          <w:spacing w:val="12"/>
          <w:sz w:val="21"/>
        </w:rPr>
        <w:t> </w:t>
      </w:r>
      <w:r>
        <w:rPr>
          <w:rFonts w:ascii="Times New Roman" w:hAnsi="Times New Roman"/>
          <w:color w:val="797979"/>
          <w:w w:val="103"/>
          <w:sz w:val="22"/>
        </w:rPr>
        <w:t>du</w:t>
      </w:r>
      <w:r>
        <w:rPr>
          <w:rFonts w:ascii="Times New Roman" w:hAnsi="Times New Roman"/>
          <w:color w:val="797979"/>
          <w:sz w:val="22"/>
        </w:rPr>
        <w:t> </w:t>
      </w:r>
      <w:r>
        <w:rPr>
          <w:rFonts w:ascii="Times New Roman" w:hAnsi="Times New Roman"/>
          <w:color w:val="797979"/>
          <w:spacing w:val="-12"/>
          <w:sz w:val="22"/>
        </w:rPr>
        <w:t> </w:t>
      </w:r>
      <w:r>
        <w:rPr>
          <w:rFonts w:ascii="Times New Roman" w:hAnsi="Times New Roman"/>
          <w:color w:val="797979"/>
          <w:w w:val="109"/>
          <w:sz w:val="21"/>
        </w:rPr>
        <w:t>m,</w:t>
      </w:r>
      <w:r>
        <w:rPr>
          <w:rFonts w:ascii="Times New Roman" w:hAnsi="Times New Roman"/>
          <w:color w:val="797979"/>
          <w:spacing w:val="1"/>
          <w:sz w:val="21"/>
        </w:rPr>
        <w:t> </w:t>
      </w:r>
      <w:r>
        <w:rPr>
          <w:rFonts w:ascii="Times New Roman" w:hAnsi="Times New Roman"/>
          <w:color w:val="797979"/>
          <w:w w:val="113"/>
          <w:sz w:val="21"/>
        </w:rPr>
        <w:t>nlar,</w:t>
      </w:r>
      <w:r>
        <w:rPr>
          <w:rFonts w:ascii="Times New Roman" w:hAnsi="Times New Roman"/>
          <w:color w:val="797979"/>
          <w:spacing w:val="21"/>
          <w:sz w:val="21"/>
        </w:rPr>
        <w:t> </w:t>
      </w:r>
      <w:r>
        <w:rPr>
          <w:rFonts w:ascii="Times New Roman" w:hAnsi="Times New Roman"/>
          <w:color w:val="797979"/>
          <w:w w:val="101"/>
          <w:sz w:val="22"/>
        </w:rPr>
        <w:t>bü</w:t>
      </w:r>
      <w:r>
        <w:rPr>
          <w:rFonts w:ascii="Times New Roman" w:hAnsi="Times New Roman"/>
          <w:color w:val="797979"/>
          <w:sz w:val="22"/>
        </w:rPr>
        <w:t> </w:t>
      </w:r>
      <w:r>
        <w:rPr>
          <w:rFonts w:ascii="Times New Roman" w:hAnsi="Times New Roman"/>
          <w:color w:val="797979"/>
          <w:spacing w:val="-24"/>
          <w:sz w:val="22"/>
        </w:rPr>
        <w:t> </w:t>
      </w:r>
      <w:r>
        <w:rPr>
          <w:rFonts w:ascii="Times New Roman" w:hAnsi="Times New Roman"/>
          <w:color w:val="797979"/>
          <w:w w:val="110"/>
          <w:sz w:val="21"/>
        </w:rPr>
        <w:t>un</w:t>
      </w:r>
      <w:r>
        <w:rPr>
          <w:rFonts w:ascii="Times New Roman" w:hAnsi="Times New Roman"/>
          <w:color w:val="797979"/>
          <w:spacing w:val="16"/>
          <w:sz w:val="21"/>
        </w:rPr>
        <w:t> </w:t>
      </w:r>
      <w:r>
        <w:rPr>
          <w:rFonts w:ascii="Times New Roman" w:hAnsi="Times New Roman"/>
          <w:color w:val="797979"/>
          <w:w w:val="110"/>
          <w:sz w:val="21"/>
        </w:rPr>
        <w:t>du</w:t>
      </w:r>
      <w:r>
        <w:rPr>
          <w:rFonts w:ascii="Times New Roman" w:hAnsi="Times New Roman"/>
          <w:color w:val="797979"/>
          <w:spacing w:val="-89"/>
          <w:w w:val="110"/>
          <w:sz w:val="21"/>
        </w:rPr>
        <w:t>n</w:t>
      </w:r>
      <w:r>
        <w:rPr>
          <w:rFonts w:ascii="Times New Roman" w:hAnsi="Times New Roman"/>
          <w:color w:val="AFACAC"/>
          <w:w w:val="68"/>
          <w:sz w:val="22"/>
        </w:rPr>
        <w:t>,</w:t>
      </w:r>
      <w:r>
        <w:rPr>
          <w:rFonts w:ascii="Times New Roman" w:hAnsi="Times New Roman"/>
          <w:color w:val="AFACAC"/>
          <w:sz w:val="22"/>
        </w:rPr>
        <w:t>  </w:t>
      </w:r>
      <w:r>
        <w:rPr>
          <w:rFonts w:ascii="Times New Roman" w:hAnsi="Times New Roman"/>
          <w:color w:val="AFACAC"/>
          <w:spacing w:val="-23"/>
          <w:sz w:val="22"/>
        </w:rPr>
        <w:t> </w:t>
      </w:r>
      <w:r>
        <w:rPr>
          <w:rFonts w:ascii="Times New Roman" w:hAnsi="Times New Roman"/>
          <w:color w:val="797979"/>
          <w:w w:val="96"/>
          <w:sz w:val="22"/>
        </w:rPr>
        <w:t>ad</w:t>
      </w:r>
      <w:r>
        <w:rPr>
          <w:rFonts w:ascii="Times New Roman" w:hAnsi="Times New Roman"/>
          <w:color w:val="797979"/>
          <w:sz w:val="22"/>
        </w:rPr>
        <w:tab/>
      </w:r>
      <w:r>
        <w:rPr>
          <w:rFonts w:ascii="Times New Roman" w:hAnsi="Times New Roman"/>
          <w:color w:val="797979"/>
          <w:w w:val="103"/>
          <w:sz w:val="21"/>
        </w:rPr>
        <w:t>m</w:t>
      </w:r>
      <w:r>
        <w:rPr>
          <w:rFonts w:ascii="Times New Roman" w:hAnsi="Times New Roman"/>
          <w:color w:val="797979"/>
          <w:sz w:val="21"/>
        </w:rPr>
        <w:t>   </w:t>
      </w:r>
      <w:r>
        <w:rPr>
          <w:rFonts w:ascii="Times New Roman" w:hAnsi="Times New Roman"/>
          <w:color w:val="797979"/>
          <w:spacing w:val="-23"/>
          <w:sz w:val="21"/>
        </w:rPr>
        <w:t> </w:t>
      </w:r>
      <w:r>
        <w:rPr>
          <w:rFonts w:ascii="Times New Roman" w:hAnsi="Times New Roman"/>
          <w:color w:val="646664"/>
          <w:w w:val="79"/>
          <w:sz w:val="23"/>
        </w:rPr>
        <w:t>Ji</w:t>
      </w:r>
      <w:r>
        <w:rPr>
          <w:rFonts w:ascii="Times New Roman" w:hAnsi="Times New Roman"/>
          <w:color w:val="646664"/>
          <w:spacing w:val="-16"/>
          <w:sz w:val="23"/>
        </w:rPr>
        <w:t> </w:t>
      </w:r>
      <w:r>
        <w:rPr>
          <w:rFonts w:ascii="Times New Roman" w:hAnsi="Times New Roman"/>
          <w:color w:val="797979"/>
          <w:w w:val="111"/>
          <w:sz w:val="21"/>
        </w:rPr>
        <w:t>görülm</w:t>
      </w:r>
      <w:r>
        <w:rPr>
          <w:rFonts w:ascii="Times New Roman" w:hAnsi="Times New Roman"/>
          <w:color w:val="797979"/>
          <w:sz w:val="21"/>
        </w:rPr>
        <w:t>  </w:t>
      </w:r>
      <w:r>
        <w:rPr>
          <w:rFonts w:ascii="Times New Roman" w:hAnsi="Times New Roman"/>
          <w:color w:val="797979"/>
          <w:spacing w:val="-12"/>
          <w:sz w:val="21"/>
        </w:rPr>
        <w:t> </w:t>
      </w:r>
      <w:r>
        <w:rPr>
          <w:rFonts w:ascii="Times New Roman" w:hAnsi="Times New Roman"/>
          <w:color w:val="797979"/>
          <w:w w:val="103"/>
          <w:sz w:val="21"/>
        </w:rPr>
        <w:t>mi</w:t>
      </w:r>
      <w:r>
        <w:rPr>
          <w:rFonts w:ascii="Times New Roman" w:hAnsi="Times New Roman"/>
          <w:color w:val="797979"/>
          <w:sz w:val="21"/>
        </w:rPr>
        <w:t>   </w:t>
      </w:r>
      <w:r>
        <w:rPr>
          <w:rFonts w:ascii="Times New Roman" w:hAnsi="Times New Roman"/>
          <w:color w:val="797979"/>
          <w:w w:val="105"/>
          <w:sz w:val="22"/>
        </w:rPr>
        <w:t>bir</w:t>
      </w:r>
      <w:r>
        <w:rPr>
          <w:rFonts w:ascii="Times New Roman" w:hAnsi="Times New Roman"/>
          <w:color w:val="797979"/>
          <w:sz w:val="22"/>
        </w:rPr>
        <w:t>  </w:t>
      </w:r>
      <w:r>
        <w:rPr>
          <w:rFonts w:ascii="Times New Roman" w:hAnsi="Times New Roman"/>
          <w:color w:val="797979"/>
          <w:spacing w:val="1"/>
          <w:sz w:val="22"/>
        </w:rPr>
        <w:t> </w:t>
      </w:r>
      <w:r>
        <w:rPr>
          <w:rFonts w:ascii="Times New Roman" w:hAnsi="Times New Roman"/>
          <w:color w:val="797979"/>
          <w:w w:val="107"/>
          <w:sz w:val="22"/>
        </w:rPr>
        <w:t>alibiyetin</w:t>
      </w:r>
      <w:r>
        <w:rPr>
          <w:rFonts w:ascii="Times New Roman" w:hAnsi="Times New Roman"/>
          <w:color w:val="797979"/>
          <w:sz w:val="22"/>
        </w:rPr>
        <w:t> </w:t>
      </w:r>
      <w:r>
        <w:rPr>
          <w:rFonts w:ascii="Times New Roman" w:hAnsi="Times New Roman"/>
          <w:color w:val="797979"/>
          <w:spacing w:val="-17"/>
          <w:sz w:val="22"/>
        </w:rPr>
        <w:t> </w:t>
      </w:r>
      <w:r>
        <w:rPr>
          <w:rFonts w:ascii="Times New Roman" w:hAnsi="Times New Roman"/>
          <w:color w:val="797979"/>
          <w:w w:val="104"/>
          <w:sz w:val="22"/>
        </w:rPr>
        <w:t>müm</w:t>
      </w:r>
      <w:r>
        <w:rPr>
          <w:rFonts w:ascii="Times New Roman" w:hAnsi="Times New Roman"/>
          <w:color w:val="797979"/>
          <w:sz w:val="22"/>
        </w:rPr>
        <w:tab/>
      </w:r>
      <w:r>
        <w:rPr>
          <w:rFonts w:ascii="Times New Roman" w:hAnsi="Times New Roman"/>
          <w:color w:val="797979"/>
          <w:w w:val="97"/>
          <w:sz w:val="22"/>
        </w:rPr>
        <w:t>ili</w:t>
      </w:r>
    </w:p>
    <w:p>
      <w:pPr>
        <w:tabs>
          <w:tab w:pos="2291" w:val="left" w:leader="none"/>
          <w:tab w:pos="4520" w:val="left" w:leader="none"/>
        </w:tabs>
        <w:spacing w:before="32"/>
        <w:ind w:left="462" w:right="0" w:firstLine="0"/>
        <w:jc w:val="left"/>
        <w:rPr>
          <w:rFonts w:ascii="Times New Roman" w:hAnsi="Times New Roman"/>
          <w:sz w:val="22"/>
        </w:rPr>
      </w:pPr>
      <w:r>
        <w:rPr/>
        <w:drawing>
          <wp:anchor distT="0" distB="0" distL="0" distR="0" allowOverlap="1" layoutInCell="1" locked="0" behindDoc="0" simplePos="0" relativeHeight="1120">
            <wp:simplePos x="0" y="0"/>
            <wp:positionH relativeFrom="page">
              <wp:posOffset>5708903</wp:posOffset>
            </wp:positionH>
            <wp:positionV relativeFrom="paragraph">
              <wp:posOffset>56369</wp:posOffset>
            </wp:positionV>
            <wp:extent cx="789431" cy="109728"/>
            <wp:effectExtent l="0" t="0" r="0" b="0"/>
            <wp:wrapNone/>
            <wp:docPr id="1" name="image14.jpeg" descr=""/>
            <wp:cNvGraphicFramePr>
              <a:graphicFrameLocks noChangeAspect="1"/>
            </wp:cNvGraphicFramePr>
            <a:graphic>
              <a:graphicData uri="http://schemas.openxmlformats.org/drawingml/2006/picture">
                <pic:pic>
                  <pic:nvPicPr>
                    <pic:cNvPr id="2" name="image14.jpeg"/>
                    <pic:cNvPicPr/>
                  </pic:nvPicPr>
                  <pic:blipFill>
                    <a:blip r:embed="rId18" cstate="print"/>
                    <a:stretch>
                      <a:fillRect/>
                    </a:stretch>
                  </pic:blipFill>
                  <pic:spPr>
                    <a:xfrm>
                      <a:off x="0" y="0"/>
                      <a:ext cx="789431" cy="109728"/>
                    </a:xfrm>
                    <a:prstGeom prst="rect">
                      <a:avLst/>
                    </a:prstGeom>
                  </pic:spPr>
                </pic:pic>
              </a:graphicData>
            </a:graphic>
          </wp:anchor>
        </w:drawing>
      </w:r>
      <w:r>
        <w:rPr/>
        <w:pict>
          <v:line style="position:absolute;mso-position-horizontal-relative:page;mso-position-vertical-relative:paragraph;z-index:-1528360" from="132.026199pt,17.637127pt" to="132.026199pt,30.942787pt" stroked="true" strokeweight="3.33pt" strokecolor="#e6e6e6">
            <v:stroke dashstyle="solid"/>
            <w10:wrap type="none"/>
          </v:line>
        </w:pict>
      </w:r>
      <w:r>
        <w:rPr/>
        <w:pict>
          <v:line style="position:absolute;mso-position-horizontal-relative:page;mso-position-vertical-relative:paragraph;z-index:-1528336" from="476.69101pt,16.620527pt" to="476.69101pt,31.068767pt" stroked="true" strokeweight="3.663pt" strokecolor="#e6e6e6">
            <v:stroke dashstyle="solid"/>
            <w10:wrap type="none"/>
          </v:line>
        </w:pict>
      </w:r>
      <w:r>
        <w:rPr>
          <w:rFonts w:ascii="Times New Roman" w:hAnsi="Times New Roman"/>
          <w:color w:val="797979"/>
          <w:sz w:val="20"/>
        </w:rPr>
        <w:t>ola  </w:t>
      </w:r>
      <w:r>
        <w:rPr>
          <w:rFonts w:ascii="Times New Roman" w:hAnsi="Times New Roman"/>
          <w:color w:val="646664"/>
          <w:sz w:val="23"/>
        </w:rPr>
        <w:t>il </w:t>
      </w:r>
      <w:r>
        <w:rPr>
          <w:rFonts w:ascii="Times New Roman" w:hAnsi="Times New Roman"/>
          <w:color w:val="90908E"/>
          <w:sz w:val="20"/>
        </w:rPr>
        <w:t>i </w:t>
      </w:r>
      <w:r>
        <w:rPr>
          <w:rFonts w:ascii="Times New Roman" w:hAnsi="Times New Roman"/>
          <w:color w:val="505452"/>
          <w:sz w:val="20"/>
        </w:rPr>
        <w:t>r i </w:t>
      </w:r>
      <w:r>
        <w:rPr>
          <w:rFonts w:ascii="Times New Roman" w:hAnsi="Times New Roman"/>
          <w:color w:val="646664"/>
          <w:sz w:val="20"/>
        </w:rPr>
        <w:t>•r </w:t>
      </w:r>
      <w:r>
        <w:rPr>
          <w:rFonts w:ascii="Times New Roman" w:hAnsi="Times New Roman"/>
          <w:color w:val="90908E"/>
          <w:sz w:val="20"/>
        </w:rPr>
        <w:t>,</w:t>
      </w:r>
      <w:r>
        <w:rPr>
          <w:rFonts w:ascii="Times New Roman" w:hAnsi="Times New Roman"/>
          <w:color w:val="90908E"/>
          <w:spacing w:val="5"/>
          <w:sz w:val="20"/>
        </w:rPr>
        <w:t> </w:t>
      </w:r>
      <w:r>
        <w:rPr>
          <w:rFonts w:ascii="Times New Roman" w:hAnsi="Times New Roman"/>
          <w:color w:val="90908E"/>
          <w:sz w:val="20"/>
        </w:rPr>
        <w:t>-,, </w:t>
      </w:r>
      <w:r>
        <w:rPr>
          <w:rFonts w:ascii="Times New Roman" w:hAnsi="Times New Roman"/>
          <w:color w:val="90908E"/>
          <w:spacing w:val="14"/>
          <w:sz w:val="20"/>
        </w:rPr>
        <w:t> </w:t>
      </w:r>
      <w:r>
        <w:rPr>
          <w:rFonts w:ascii="Times New Roman" w:hAnsi="Times New Roman"/>
          <w:color w:val="646664"/>
          <w:sz w:val="20"/>
        </w:rPr>
        <w:t>r'</w:t>
        <w:tab/>
      </w:r>
      <w:r>
        <w:rPr>
          <w:rFonts w:ascii="Times New Roman" w:hAnsi="Times New Roman"/>
          <w:color w:val="797979"/>
          <w:sz w:val="22"/>
        </w:rPr>
        <w:t>ve hil   </w:t>
      </w:r>
      <w:r>
        <w:rPr>
          <w:rFonts w:ascii="Times New Roman" w:hAnsi="Times New Roman"/>
          <w:color w:val="646664"/>
          <w:sz w:val="21"/>
        </w:rPr>
        <w:t>il  </w:t>
      </w:r>
      <w:r>
        <w:rPr>
          <w:rFonts w:ascii="Times New Roman" w:hAnsi="Times New Roman"/>
          <w:color w:val="646664"/>
          <w:spacing w:val="10"/>
          <w:sz w:val="21"/>
        </w:rPr>
        <w:t> </w:t>
      </w:r>
      <w:r>
        <w:rPr>
          <w:rFonts w:ascii="Times New Roman" w:hAnsi="Times New Roman"/>
          <w:color w:val="797979"/>
          <w:sz w:val="22"/>
        </w:rPr>
        <w:t>azi-ı;</w:t>
      </w:r>
      <w:r>
        <w:rPr>
          <w:rFonts w:ascii="Times New Roman" w:hAnsi="Times New Roman"/>
          <w:color w:val="797979"/>
          <w:spacing w:val="-7"/>
          <w:sz w:val="22"/>
        </w:rPr>
        <w:t> </w:t>
      </w:r>
      <w:r>
        <w:rPr>
          <w:rFonts w:ascii="Times New Roman" w:hAnsi="Times New Roman"/>
          <w:color w:val="797979"/>
          <w:sz w:val="22"/>
        </w:rPr>
        <w:t>vat,ını</w:t>
        <w:tab/>
      </w:r>
      <w:r>
        <w:rPr>
          <w:rFonts w:ascii="Times New Roman" w:hAnsi="Times New Roman"/>
          <w:color w:val="646664"/>
          <w:spacing w:val="5"/>
          <w:sz w:val="22"/>
        </w:rPr>
        <w:t>b</w:t>
      </w:r>
      <w:r>
        <w:rPr>
          <w:rFonts w:ascii="Times New Roman" w:hAnsi="Times New Roman"/>
          <w:color w:val="AFACAC"/>
          <w:spacing w:val="5"/>
          <w:sz w:val="22"/>
        </w:rPr>
        <w:t>'</w:t>
      </w:r>
      <w:r>
        <w:rPr>
          <w:rFonts w:ascii="Times New Roman" w:hAnsi="Times New Roman"/>
          <w:color w:val="AFACAC"/>
          <w:spacing w:val="-43"/>
          <w:sz w:val="22"/>
        </w:rPr>
        <w:t> </w:t>
      </w:r>
      <w:r>
        <w:rPr>
          <w:rFonts w:ascii="Times New Roman" w:hAnsi="Times New Roman"/>
          <w:color w:val="505452"/>
          <w:sz w:val="22"/>
        </w:rPr>
        <w:t>ı</w:t>
      </w:r>
      <w:r>
        <w:rPr>
          <w:rFonts w:ascii="Times New Roman" w:hAnsi="Times New Roman"/>
          <w:color w:val="505452"/>
          <w:spacing w:val="22"/>
          <w:sz w:val="22"/>
        </w:rPr>
        <w:t> </w:t>
      </w:r>
      <w:r>
        <w:rPr>
          <w:rFonts w:ascii="Times New Roman" w:hAnsi="Times New Roman"/>
          <w:color w:val="AFACAC"/>
          <w:sz w:val="22"/>
        </w:rPr>
        <w:t>'</w:t>
      </w:r>
      <w:r>
        <w:rPr>
          <w:rFonts w:ascii="Times New Roman" w:hAnsi="Times New Roman"/>
          <w:color w:val="AFACAC"/>
          <w:spacing w:val="-40"/>
          <w:sz w:val="22"/>
        </w:rPr>
        <w:t> </w:t>
      </w:r>
      <w:r>
        <w:rPr>
          <w:rFonts w:ascii="Times New Roman" w:hAnsi="Times New Roman"/>
          <w:color w:val="505452"/>
          <w:sz w:val="22"/>
        </w:rPr>
        <w:t>ı</w:t>
      </w:r>
      <w:r>
        <w:rPr>
          <w:rFonts w:ascii="Times New Roman" w:hAnsi="Times New Roman"/>
          <w:color w:val="505452"/>
          <w:spacing w:val="-38"/>
          <w:sz w:val="22"/>
        </w:rPr>
        <w:t> </w:t>
      </w:r>
      <w:r>
        <w:rPr>
          <w:rFonts w:ascii="Times New Roman" w:hAnsi="Times New Roman"/>
          <w:color w:val="797979"/>
          <w:spacing w:val="9"/>
          <w:sz w:val="22"/>
        </w:rPr>
        <w:t>n</w:t>
      </w:r>
      <w:r>
        <w:rPr>
          <w:rFonts w:ascii="Times New Roman" w:hAnsi="Times New Roman"/>
          <w:color w:val="646664"/>
          <w:spacing w:val="9"/>
          <w:sz w:val="21"/>
        </w:rPr>
        <w:t>b </w:t>
      </w:r>
      <w:r>
        <w:rPr>
          <w:rFonts w:ascii="Times New Roman" w:hAnsi="Times New Roman"/>
          <w:color w:val="646664"/>
          <w:spacing w:val="14"/>
          <w:sz w:val="21"/>
        </w:rPr>
        <w:t> </w:t>
      </w:r>
      <w:r>
        <w:rPr>
          <w:rFonts w:ascii="Times New Roman" w:hAnsi="Times New Roman"/>
          <w:color w:val="90908E"/>
          <w:sz w:val="21"/>
        </w:rPr>
        <w:t>le</w:t>
      </w:r>
      <w:r>
        <w:rPr>
          <w:rFonts w:ascii="Times New Roman" w:hAnsi="Times New Roman"/>
          <w:color w:val="90908E"/>
          <w:spacing w:val="-17"/>
          <w:sz w:val="21"/>
        </w:rPr>
        <w:t> </w:t>
      </w:r>
      <w:r>
        <w:rPr>
          <w:rFonts w:ascii="Times New Roman" w:hAnsi="Times New Roman"/>
          <w:color w:val="646664"/>
          <w:sz w:val="21"/>
        </w:rPr>
        <w:t>l('r</w:t>
      </w:r>
      <w:r>
        <w:rPr>
          <w:rFonts w:ascii="Times New Roman" w:hAnsi="Times New Roman"/>
          <w:color w:val="646664"/>
          <w:spacing w:val="-33"/>
          <w:sz w:val="21"/>
        </w:rPr>
        <w:t> </w:t>
      </w:r>
      <w:r>
        <w:rPr>
          <w:rFonts w:ascii="Times New Roman" w:hAnsi="Times New Roman"/>
          <w:color w:val="646664"/>
          <w:sz w:val="21"/>
        </w:rPr>
        <w:t>i</w:t>
      </w:r>
      <w:r>
        <w:rPr>
          <w:rFonts w:ascii="Times New Roman" w:hAnsi="Times New Roman"/>
          <w:color w:val="646664"/>
          <w:spacing w:val="-26"/>
          <w:sz w:val="21"/>
        </w:rPr>
        <w:t> </w:t>
      </w:r>
      <w:r>
        <w:rPr>
          <w:rFonts w:ascii="Times New Roman" w:hAnsi="Times New Roman"/>
          <w:color w:val="646664"/>
          <w:sz w:val="22"/>
        </w:rPr>
        <w:t>:ıap</w:t>
      </w:r>
      <w:r>
        <w:rPr>
          <w:rFonts w:ascii="Times New Roman" w:hAnsi="Times New Roman"/>
          <w:color w:val="646664"/>
          <w:spacing w:val="-1"/>
          <w:sz w:val="22"/>
        </w:rPr>
        <w:t> </w:t>
      </w:r>
      <w:r>
        <w:rPr>
          <w:rFonts w:ascii="Times New Roman" w:hAnsi="Times New Roman"/>
          <w:color w:val="797979"/>
          <w:sz w:val="21"/>
        </w:rPr>
        <w:t>&lt;:'tWınis,</w:t>
      </w:r>
      <w:r>
        <w:rPr>
          <w:rFonts w:ascii="Times New Roman" w:hAnsi="Times New Roman"/>
          <w:color w:val="797979"/>
          <w:spacing w:val="-1"/>
          <w:sz w:val="21"/>
        </w:rPr>
        <w:t> </w:t>
      </w:r>
      <w:r>
        <w:rPr>
          <w:rFonts w:ascii="Times New Roman" w:hAnsi="Times New Roman"/>
          <w:color w:val="797979"/>
          <w:sz w:val="22"/>
        </w:rPr>
        <w:t>bütün</w:t>
      </w:r>
    </w:p>
    <w:p>
      <w:pPr>
        <w:tabs>
          <w:tab w:pos="1619" w:val="left" w:leader="none"/>
          <w:tab w:pos="3586" w:val="left" w:leader="none"/>
          <w:tab w:pos="4888" w:val="left" w:leader="none"/>
        </w:tabs>
        <w:spacing w:line="278" w:lineRule="auto" w:before="51"/>
        <w:ind w:left="480" w:right="457" w:hanging="18"/>
        <w:jc w:val="left"/>
        <w:rPr>
          <w:rFonts w:ascii="Times New Roman" w:hAnsi="Times New Roman"/>
          <w:sz w:val="22"/>
        </w:rPr>
      </w:pPr>
      <w:r>
        <w:rPr/>
        <w:pict>
          <v:line style="position:absolute;mso-position-horizontal-relative:page;mso-position-vertical-relative:paragraph;z-index:-1528312" from="86.240112pt,31.983225pt" to="86.240112pt,46.431465pt" stroked="true" strokeweight="3.663pt" strokecolor="#e6e6e6">
            <v:stroke dashstyle="solid"/>
            <w10:wrap type="none"/>
          </v:line>
        </w:pict>
      </w:r>
      <w:r>
        <w:rPr>
          <w:rFonts w:ascii="Times New Roman" w:hAnsi="Times New Roman"/>
          <w:color w:val="797979"/>
          <w:sz w:val="22"/>
        </w:rPr>
        <w:t>gi  il </w:t>
      </w:r>
      <w:r>
        <w:rPr>
          <w:rFonts w:ascii="Times New Roman" w:hAnsi="Times New Roman"/>
          <w:color w:val="797979"/>
          <w:spacing w:val="4"/>
          <w:sz w:val="22"/>
        </w:rPr>
        <w:t>nı</w:t>
      </w:r>
      <w:r>
        <w:rPr>
          <w:rFonts w:ascii="Times New Roman" w:hAnsi="Times New Roman"/>
          <w:color w:val="505452"/>
          <w:spacing w:val="4"/>
          <w:sz w:val="22"/>
        </w:rPr>
        <w:t>i</w:t>
      </w:r>
      <w:r>
        <w:rPr>
          <w:rFonts w:ascii="Times New Roman" w:hAnsi="Times New Roman"/>
          <w:color w:val="797979"/>
          <w:spacing w:val="4"/>
          <w:sz w:val="22"/>
        </w:rPr>
        <w:t>ş. </w:t>
      </w:r>
      <w:r>
        <w:rPr>
          <w:rFonts w:ascii="Times New Roman" w:hAnsi="Times New Roman"/>
          <w:color w:val="797979"/>
          <w:spacing w:val="-23"/>
          <w:sz w:val="22"/>
        </w:rPr>
        <w:t>b</w:t>
      </w:r>
      <w:r>
        <w:rPr>
          <w:color w:val="AFACAC"/>
          <w:spacing w:val="-23"/>
          <w:sz w:val="20"/>
        </w:rPr>
        <w:t>·  </w:t>
      </w:r>
      <w:r>
        <w:rPr>
          <w:color w:val="797979"/>
          <w:sz w:val="20"/>
        </w:rPr>
        <w:t>ı ün </w:t>
      </w:r>
      <w:r>
        <w:rPr>
          <w:rFonts w:ascii="Times New Roman" w:hAnsi="Times New Roman"/>
          <w:color w:val="797979"/>
          <w:sz w:val="22"/>
        </w:rPr>
        <w:t>ürdulan d;:ı </w:t>
      </w:r>
      <w:r>
        <w:rPr>
          <w:rFonts w:ascii="Times New Roman" w:hAnsi="Times New Roman"/>
          <w:color w:val="646664"/>
          <w:sz w:val="22"/>
        </w:rPr>
        <w:t>•ıtıln  </w:t>
      </w:r>
      <w:r>
        <w:rPr>
          <w:rFonts w:ascii="Times New Roman" w:hAnsi="Times New Roman"/>
          <w:color w:val="505452"/>
          <w:spacing w:val="5"/>
          <w:sz w:val="22"/>
        </w:rPr>
        <w:t>ı</w:t>
      </w:r>
      <w:r>
        <w:rPr>
          <w:rFonts w:ascii="Times New Roman" w:hAnsi="Times New Roman"/>
          <w:color w:val="797979"/>
          <w:spacing w:val="5"/>
          <w:sz w:val="22"/>
        </w:rPr>
        <w:t>ş  </w:t>
      </w:r>
      <w:r>
        <w:rPr>
          <w:rFonts w:ascii="Times New Roman" w:hAnsi="Times New Roman"/>
          <w:color w:val="797979"/>
          <w:sz w:val="22"/>
        </w:rPr>
        <w:t>v,  </w:t>
      </w:r>
      <w:r>
        <w:rPr>
          <w:rFonts w:ascii="Times New Roman" w:hAnsi="Times New Roman"/>
          <w:color w:val="646664"/>
          <w:sz w:val="20"/>
        </w:rPr>
        <w:t>ı  </w:t>
      </w:r>
      <w:r>
        <w:rPr>
          <w:rFonts w:ascii="Times New Roman" w:hAnsi="Times New Roman"/>
          <w:color w:val="797979"/>
          <w:sz w:val="22"/>
        </w:rPr>
        <w:t>l'rnl  </w:t>
      </w:r>
      <w:r>
        <w:rPr>
          <w:rFonts w:ascii="Times New Roman" w:hAnsi="Times New Roman"/>
          <w:color w:val="646664"/>
          <w:sz w:val="22"/>
        </w:rPr>
        <w:t>kNin </w:t>
      </w:r>
      <w:r>
        <w:rPr>
          <w:rFonts w:ascii="Times New Roman" w:hAnsi="Times New Roman"/>
          <w:color w:val="797979"/>
          <w:sz w:val="22"/>
        </w:rPr>
        <w:t>her kü  ;i  bilfiil </w:t>
      </w:r>
      <w:r>
        <w:rPr>
          <w:rFonts w:ascii="Times New Roman" w:hAnsi="Times New Roman"/>
          <w:color w:val="90908E"/>
          <w:sz w:val="21"/>
        </w:rPr>
        <w:t>i  </w:t>
      </w:r>
      <w:r>
        <w:rPr>
          <w:rFonts w:ascii="Times New Roman" w:hAnsi="Times New Roman"/>
          <w:color w:val="797979"/>
          <w:sz w:val="22"/>
        </w:rPr>
        <w:t>•al l&lt;lilıni c </w:t>
      </w:r>
      <w:r>
        <w:rPr>
          <w:rFonts w:ascii="Times New Roman" w:hAnsi="Times New Roman"/>
          <w:color w:val="505452"/>
          <w:spacing w:val="-7"/>
          <w:sz w:val="22"/>
        </w:rPr>
        <w:t>1</w:t>
      </w:r>
      <w:r>
        <w:rPr>
          <w:rFonts w:ascii="Times New Roman" w:hAnsi="Times New Roman"/>
          <w:color w:val="AFACAC"/>
          <w:spacing w:val="-7"/>
          <w:sz w:val="22"/>
        </w:rPr>
        <w:t>· </w:t>
      </w:r>
      <w:r>
        <w:rPr>
          <w:rFonts w:ascii="Times New Roman" w:hAnsi="Times New Roman"/>
          <w:color w:val="797979"/>
          <w:sz w:val="22"/>
        </w:rPr>
        <w:t>bilir_ </w:t>
      </w:r>
      <w:r>
        <w:rPr>
          <w:rFonts w:ascii="Times New Roman" w:hAnsi="Times New Roman"/>
          <w:color w:val="646664"/>
          <w:sz w:val="22"/>
        </w:rPr>
        <w:t>Bütün</w:t>
      </w:r>
      <w:r>
        <w:rPr>
          <w:rFonts w:ascii="Times New Roman" w:hAnsi="Times New Roman"/>
          <w:color w:val="646664"/>
          <w:spacing w:val="43"/>
          <w:sz w:val="22"/>
        </w:rPr>
        <w:t> </w:t>
      </w:r>
      <w:r>
        <w:rPr>
          <w:rFonts w:ascii="Times New Roman" w:hAnsi="Times New Roman"/>
          <w:color w:val="797979"/>
          <w:sz w:val="22"/>
        </w:rPr>
        <w:t>bu</w:t>
        <w:tab/>
      </w:r>
      <w:r>
        <w:rPr>
          <w:rFonts w:ascii="Times New Roman" w:hAnsi="Times New Roman"/>
          <w:color w:val="646664"/>
          <w:sz w:val="22"/>
        </w:rPr>
        <w:t>r· </w:t>
      </w:r>
      <w:r>
        <w:rPr>
          <w:rFonts w:ascii="Times New Roman" w:hAnsi="Times New Roman"/>
          <w:color w:val="797979"/>
          <w:sz w:val="22"/>
        </w:rPr>
        <w:t>inen  dah  </w:t>
      </w:r>
      <w:r>
        <w:rPr>
          <w:rFonts w:ascii="Times New Roman" w:hAnsi="Times New Roman"/>
          <w:color w:val="797979"/>
          <w:spacing w:val="8"/>
          <w:sz w:val="22"/>
        </w:rPr>
        <w:t> </w:t>
      </w:r>
      <w:r>
        <w:rPr>
          <w:rFonts w:ascii="Times New Roman" w:hAnsi="Times New Roman"/>
          <w:color w:val="797979"/>
          <w:sz w:val="21"/>
        </w:rPr>
        <w:t>elim</w:t>
      </w:r>
      <w:r>
        <w:rPr>
          <w:rFonts w:ascii="Times New Roman" w:hAnsi="Times New Roman"/>
          <w:color w:val="797979"/>
          <w:spacing w:val="43"/>
          <w:sz w:val="21"/>
        </w:rPr>
        <w:t> </w:t>
      </w:r>
      <w:r>
        <w:rPr>
          <w:rFonts w:ascii="Times New Roman" w:hAnsi="Times New Roman"/>
          <w:color w:val="646664"/>
          <w:sz w:val="21"/>
        </w:rPr>
        <w:t>,</w:t>
        <w:tab/>
      </w:r>
      <w:r>
        <w:rPr>
          <w:rFonts w:ascii="Times New Roman" w:hAnsi="Times New Roman"/>
          <w:color w:val="646664"/>
          <w:sz w:val="22"/>
        </w:rPr>
        <w:t>d </w:t>
      </w:r>
      <w:r>
        <w:rPr>
          <w:rFonts w:ascii="Times New Roman" w:hAnsi="Times New Roman"/>
          <w:color w:val="646664"/>
          <w:spacing w:val="32"/>
          <w:sz w:val="22"/>
        </w:rPr>
        <w:t> </w:t>
      </w:r>
      <w:r>
        <w:rPr>
          <w:rFonts w:ascii="Times New Roman" w:hAnsi="Times New Roman"/>
          <w:color w:val="797979"/>
          <w:sz w:val="22"/>
        </w:rPr>
        <w:t>ha</w:t>
      </w:r>
      <w:r>
        <w:rPr>
          <w:rFonts w:ascii="Times New Roman" w:hAnsi="Times New Roman"/>
          <w:color w:val="797979"/>
          <w:spacing w:val="17"/>
          <w:sz w:val="22"/>
        </w:rPr>
        <w:t> </w:t>
      </w:r>
      <w:r>
        <w:rPr>
          <w:rFonts w:ascii="Times New Roman" w:hAnsi="Times New Roman"/>
          <w:color w:val="797979"/>
          <w:sz w:val="22"/>
        </w:rPr>
        <w:t>vahım</w:t>
        <w:tab/>
      </w:r>
      <w:r>
        <w:rPr>
          <w:rFonts w:ascii="Times New Roman" w:hAnsi="Times New Roman"/>
          <w:color w:val="646664"/>
          <w:sz w:val="22"/>
        </w:rPr>
        <w:t>im   </w:t>
      </w:r>
      <w:r>
        <w:rPr>
          <w:rFonts w:ascii="Times New Roman" w:hAnsi="Times New Roman"/>
          <w:color w:val="797979"/>
          <w:sz w:val="22"/>
        </w:rPr>
        <w:t>k üzer  </w:t>
      </w:r>
      <w:r>
        <w:rPr>
          <w:rFonts w:ascii="Times New Roman" w:hAnsi="Times New Roman"/>
          <w:color w:val="90908E"/>
          <w:sz w:val="22"/>
        </w:rPr>
        <w:t>.  </w:t>
      </w:r>
      <w:r>
        <w:rPr>
          <w:rFonts w:ascii="Times New Roman" w:hAnsi="Times New Roman"/>
          <w:color w:val="797979"/>
          <w:sz w:val="22"/>
        </w:rPr>
        <w:t>mcmle\..  </w:t>
      </w:r>
      <w:r>
        <w:rPr>
          <w:rFonts w:ascii="Times New Roman" w:hAnsi="Times New Roman"/>
          <w:color w:val="797979"/>
          <w:sz w:val="23"/>
        </w:rPr>
        <w:t>ri   </w:t>
      </w:r>
      <w:r>
        <w:rPr>
          <w:rFonts w:ascii="Times New Roman" w:hAnsi="Times New Roman"/>
          <w:color w:val="797979"/>
          <w:sz w:val="22"/>
        </w:rPr>
        <w:t>dahilıodc. iktida </w:t>
      </w:r>
      <w:r>
        <w:rPr>
          <w:rFonts w:ascii="Times New Roman" w:hAnsi="Times New Roman"/>
          <w:color w:val="797979"/>
          <w:spacing w:val="47"/>
          <w:sz w:val="22"/>
        </w:rPr>
        <w:t> </w:t>
      </w:r>
      <w:r>
        <w:rPr>
          <w:rFonts w:ascii="Times New Roman" w:hAnsi="Times New Roman"/>
          <w:color w:val="797979"/>
          <w:sz w:val="22"/>
        </w:rPr>
        <w:t>a</w:t>
      </w:r>
    </w:p>
    <w:p>
      <w:pPr>
        <w:pStyle w:val="ListParagraph"/>
        <w:numPr>
          <w:ilvl w:val="0"/>
          <w:numId w:val="1"/>
        </w:numPr>
        <w:tabs>
          <w:tab w:pos="651" w:val="left" w:leader="none"/>
          <w:tab w:pos="5710" w:val="left" w:leader="none"/>
        </w:tabs>
        <w:spacing w:line="240" w:lineRule="auto" w:before="6" w:after="0"/>
        <w:ind w:left="650" w:right="0" w:hanging="182"/>
        <w:jc w:val="left"/>
        <w:rPr>
          <w:rFonts w:ascii="Times New Roman" w:hAnsi="Times New Roman"/>
          <w:sz w:val="22"/>
        </w:rPr>
      </w:pPr>
      <w:r>
        <w:rPr/>
        <w:pict>
          <v:group style="position:absolute;margin-left:294.690887pt;margin-top:14.637233pt;width:5.85pt;height:20pt;mso-position-horizontal-relative:page;mso-position-vertical-relative:paragraph;z-index:-1528288" coordorigin="5894,293" coordsize="117,400">
            <v:rect style="position:absolute;left:5905;top:293;width:105;height:276" filled="true" fillcolor="#e6e6e6" stroked="false">
              <v:fill type="solid"/>
            </v:rect>
            <v:line style="position:absolute" from="5918,418" to="5918,668" stroked="true" strokeweight="2.375pt" strokecolor="#e6e6e6">
              <v:stroke dashstyle="solid"/>
            </v:line>
            <w10:wrap type="none"/>
          </v:group>
        </w:pict>
      </w:r>
      <w:r>
        <w:rPr/>
        <w:pict>
          <v:line style="position:absolute;mso-position-horizontal-relative:page;mso-position-vertical-relative:paragraph;z-index:-1528264" from="307.717865pt,14.637233pt" to="307.717865pt,28.428743pt" stroked="true" strokeweight="3.4965pt" strokecolor="#e6e6e6">
            <v:stroke dashstyle="solid"/>
            <w10:wrap type="none"/>
          </v:line>
        </w:pict>
      </w:r>
      <w:r>
        <w:rPr/>
        <w:pict>
          <v:line style="position:absolute;mso-position-horizontal-relative:page;mso-position-vertical-relative:paragraph;z-index:-1528240" from="501.383606pt,14.133833pt" to="501.383606pt,28.582073pt" stroked="true" strokeweight="2.75pt" strokecolor="#e6e6e6">
            <v:stroke dashstyle="solid"/>
            <w10:wrap type="none"/>
          </v:line>
        </w:pict>
      </w:r>
      <w:r>
        <w:rPr>
          <w:rFonts w:ascii="Times New Roman" w:hAnsi="Times New Roman"/>
          <w:color w:val="797979"/>
          <w:w w:val="105"/>
          <w:sz w:val="22"/>
        </w:rPr>
        <w:t>hip   </w:t>
      </w:r>
      <w:r>
        <w:rPr>
          <w:rFonts w:ascii="Times New Roman" w:hAnsi="Times New Roman"/>
          <w:color w:val="646664"/>
          <w:w w:val="105"/>
          <w:sz w:val="22"/>
        </w:rPr>
        <w:t>l  </w:t>
      </w:r>
      <w:r>
        <w:rPr>
          <w:rFonts w:ascii="Times New Roman" w:hAnsi="Times New Roman"/>
          <w:color w:val="797979"/>
          <w:w w:val="105"/>
          <w:sz w:val="22"/>
        </w:rPr>
        <w:t>nlar gafle  v   dal5l  r ve hatta hıy  n  </w:t>
      </w:r>
      <w:r>
        <w:rPr>
          <w:rFonts w:ascii="Times New Roman" w:hAnsi="Times New Roman"/>
          <w:color w:val="646664"/>
          <w:w w:val="105"/>
          <w:sz w:val="22"/>
        </w:rPr>
        <w:t>r</w:t>
      </w:r>
      <w:r>
        <w:rPr>
          <w:rFonts w:ascii="Times New Roman" w:hAnsi="Times New Roman"/>
          <w:color w:val="646664"/>
          <w:spacing w:val="-16"/>
          <w:w w:val="105"/>
          <w:sz w:val="22"/>
        </w:rPr>
        <w:t> </w:t>
      </w:r>
      <w:r>
        <w:rPr>
          <w:rFonts w:ascii="Times New Roman" w:hAnsi="Times New Roman"/>
          <w:color w:val="797979"/>
          <w:w w:val="105"/>
          <w:sz w:val="21"/>
        </w:rPr>
        <w:t>i</w:t>
      </w:r>
      <w:r>
        <w:rPr>
          <w:rFonts w:ascii="Times New Roman" w:hAnsi="Times New Roman"/>
          <w:color w:val="797979"/>
          <w:spacing w:val="52"/>
          <w:w w:val="105"/>
          <w:sz w:val="21"/>
        </w:rPr>
        <w:t> </w:t>
      </w:r>
      <w:r>
        <w:rPr>
          <w:rFonts w:ascii="Times New Roman" w:hAnsi="Times New Roman"/>
          <w:color w:val="797979"/>
          <w:w w:val="105"/>
          <w:sz w:val="21"/>
        </w:rPr>
        <w:t>ind</w:t>
        <w:tab/>
      </w:r>
      <w:r>
        <w:rPr>
          <w:rFonts w:ascii="Times New Roman" w:hAnsi="Times New Roman"/>
          <w:color w:val="797979"/>
          <w:w w:val="105"/>
          <w:sz w:val="22"/>
        </w:rPr>
        <w:t>ulunabilirler. </w:t>
      </w:r>
      <w:r>
        <w:rPr>
          <w:rFonts w:ascii="Times New Roman" w:hAnsi="Times New Roman"/>
          <w:color w:val="646664"/>
          <w:w w:val="105"/>
          <w:sz w:val="22"/>
        </w:rPr>
        <w:t>lla  </w:t>
      </w:r>
      <w:r>
        <w:rPr>
          <w:rFonts w:ascii="Times New Roman" w:hAnsi="Times New Roman"/>
          <w:color w:val="797979"/>
          <w:w w:val="105"/>
          <w:sz w:val="20"/>
        </w:rPr>
        <w:t>t.i  </w:t>
      </w:r>
      <w:r>
        <w:rPr>
          <w:rFonts w:ascii="Times New Roman" w:hAnsi="Times New Roman"/>
          <w:color w:val="797979"/>
          <w:w w:val="105"/>
          <w:sz w:val="22"/>
        </w:rPr>
        <w:t>bu  </w:t>
      </w:r>
      <w:r>
        <w:rPr>
          <w:rFonts w:ascii="Times New Roman" w:hAnsi="Times New Roman"/>
          <w:color w:val="90908E"/>
          <w:w w:val="105"/>
          <w:sz w:val="22"/>
        </w:rPr>
        <w:t>ik</w:t>
      </w:r>
      <w:r>
        <w:rPr>
          <w:rFonts w:ascii="Times New Roman" w:hAnsi="Times New Roman"/>
          <w:color w:val="90908E"/>
          <w:spacing w:val="16"/>
          <w:w w:val="105"/>
          <w:sz w:val="22"/>
        </w:rPr>
        <w:t> </w:t>
      </w:r>
      <w:r>
        <w:rPr>
          <w:rFonts w:ascii="Times New Roman" w:hAnsi="Times New Roman"/>
          <w:color w:val="646664"/>
          <w:w w:val="105"/>
          <w:sz w:val="22"/>
        </w:rPr>
        <w:t>idar</w:t>
      </w:r>
    </w:p>
    <w:p>
      <w:pPr>
        <w:spacing w:line="182" w:lineRule="auto" w:before="89"/>
        <w:ind w:left="461" w:right="457" w:firstLine="69"/>
        <w:jc w:val="left"/>
        <w:rPr>
          <w:rFonts w:ascii="Times New Roman" w:hAnsi="Times New Roman"/>
          <w:sz w:val="21"/>
        </w:rPr>
      </w:pPr>
      <w:r>
        <w:rPr/>
        <w:pict>
          <v:line style="position:absolute;mso-position-horizontal-relative:page;mso-position-vertical-relative:paragraph;z-index:-1528216" from="362.344208pt,7.47605pt" to="362.344208pt,20.78171pt" stroked="true" strokeweight="1.9pt" strokecolor="#e6e6e6">
            <v:stroke dashstyle="solid"/>
            <w10:wrap type="none"/>
          </v:line>
        </w:pict>
      </w:r>
      <w:r>
        <w:rPr>
          <w:rFonts w:ascii="Times New Roman" w:hAnsi="Times New Roman"/>
          <w:color w:val="797979"/>
          <w:w w:val="115"/>
          <w:sz w:val="21"/>
        </w:rPr>
        <w:t>ahiı,lt</w:t>
      </w:r>
      <w:r>
        <w:rPr>
          <w:rFonts w:ascii="Times New Roman" w:hAnsi="Times New Roman"/>
          <w:color w:val="797979"/>
          <w:sz w:val="21"/>
        </w:rPr>
        <w:t> </w:t>
      </w:r>
      <w:r>
        <w:rPr>
          <w:rFonts w:ascii="Times New Roman" w:hAnsi="Times New Roman"/>
          <w:color w:val="797979"/>
          <w:w w:val="99"/>
          <w:sz w:val="22"/>
        </w:rPr>
        <w:t>ri,</w:t>
      </w:r>
      <w:r>
        <w:rPr>
          <w:rFonts w:ascii="Times New Roman" w:hAnsi="Times New Roman"/>
          <w:color w:val="797979"/>
          <w:sz w:val="22"/>
        </w:rPr>
        <w:t>   </w:t>
      </w:r>
      <w:r>
        <w:rPr>
          <w:rFonts w:ascii="Times New Roman" w:hAnsi="Times New Roman"/>
          <w:color w:val="797979"/>
          <w:w w:val="100"/>
          <w:sz w:val="22"/>
        </w:rPr>
        <w:t>ahsi</w:t>
      </w:r>
      <w:r>
        <w:rPr>
          <w:rFonts w:ascii="Times New Roman" w:hAnsi="Times New Roman"/>
          <w:color w:val="797979"/>
          <w:sz w:val="22"/>
        </w:rPr>
        <w:t>  </w:t>
      </w:r>
      <w:r>
        <w:rPr>
          <w:rFonts w:ascii="Times New Roman" w:hAnsi="Times New Roman"/>
          <w:color w:val="797979"/>
          <w:w w:val="96"/>
          <w:sz w:val="22"/>
        </w:rPr>
        <w:t>m</w:t>
      </w:r>
      <w:r>
        <w:rPr>
          <w:rFonts w:ascii="Times New Roman" w:hAnsi="Times New Roman"/>
          <w:color w:val="797979"/>
          <w:sz w:val="22"/>
        </w:rPr>
        <w:t>  </w:t>
      </w:r>
      <w:r>
        <w:rPr>
          <w:rFonts w:ascii="Times New Roman" w:hAnsi="Times New Roman"/>
          <w:color w:val="797979"/>
          <w:w w:val="106"/>
          <w:sz w:val="22"/>
        </w:rPr>
        <w:t>nfaaılcrini,</w:t>
      </w:r>
      <w:r>
        <w:rPr>
          <w:rFonts w:ascii="Times New Roman" w:hAnsi="Times New Roman"/>
          <w:color w:val="797979"/>
          <w:sz w:val="22"/>
        </w:rPr>
        <w:t> </w:t>
      </w:r>
      <w:r>
        <w:rPr>
          <w:rFonts w:ascii="Times New Roman" w:hAnsi="Times New Roman"/>
          <w:color w:val="797979"/>
          <w:w w:val="117"/>
          <w:sz w:val="21"/>
        </w:rPr>
        <w:t>n,üstc,</w:t>
      </w:r>
      <w:r>
        <w:rPr>
          <w:rFonts w:ascii="Times New Roman" w:hAnsi="Times New Roman"/>
          <w:color w:val="797979"/>
          <w:w w:val="114"/>
          <w:sz w:val="21"/>
        </w:rPr>
        <w:t>!ilerin</w:t>
      </w:r>
      <w:r>
        <w:rPr>
          <w:rFonts w:ascii="Times New Roman" w:hAnsi="Times New Roman"/>
          <w:color w:val="797979"/>
          <w:sz w:val="21"/>
        </w:rPr>
        <w:t> </w:t>
      </w:r>
      <w:r>
        <w:rPr>
          <w:rFonts w:ascii="Times New Roman" w:hAnsi="Times New Roman"/>
          <w:color w:val="AFACAC"/>
          <w:w w:val="89"/>
          <w:position w:val="-10"/>
          <w:sz w:val="19"/>
        </w:rPr>
        <w:t>,</w:t>
      </w:r>
      <w:r>
        <w:rPr>
          <w:rFonts w:ascii="Times New Roman" w:hAnsi="Times New Roman"/>
          <w:color w:val="AFACAC"/>
          <w:w w:val="41"/>
          <w:sz w:val="21"/>
        </w:rPr>
        <w:t>_·</w:t>
      </w:r>
      <w:r>
        <w:rPr>
          <w:rFonts w:ascii="Times New Roman" w:hAnsi="Times New Roman"/>
          <w:color w:val="797979"/>
          <w:w w:val="84"/>
          <w:sz w:val="21"/>
        </w:rPr>
        <w:t>i,</w:t>
      </w:r>
      <w:r>
        <w:rPr>
          <w:rFonts w:ascii="Times New Roman" w:hAnsi="Times New Roman"/>
          <w:color w:val="797979"/>
          <w:sz w:val="21"/>
        </w:rPr>
        <w:t> </w:t>
      </w:r>
      <w:r>
        <w:rPr>
          <w:rFonts w:ascii="Times New Roman" w:hAnsi="Times New Roman"/>
          <w:color w:val="AFACAC"/>
          <w:w w:val="97"/>
          <w:sz w:val="21"/>
        </w:rPr>
        <w:t>·</w:t>
      </w:r>
      <w:r>
        <w:rPr>
          <w:rFonts w:ascii="Times New Roman" w:hAnsi="Times New Roman"/>
          <w:color w:val="646664"/>
          <w:w w:val="101"/>
          <w:sz w:val="21"/>
        </w:rPr>
        <w:t>as</w:t>
      </w:r>
      <w:r>
        <w:rPr>
          <w:rFonts w:ascii="Times New Roman" w:hAnsi="Times New Roman"/>
          <w:color w:val="646664"/>
          <w:w w:val="63"/>
          <w:sz w:val="21"/>
        </w:rPr>
        <w:t>i</w:t>
      </w:r>
      <w:r>
        <w:rPr>
          <w:rFonts w:ascii="Times New Roman" w:hAnsi="Times New Roman"/>
          <w:color w:val="646664"/>
          <w:sz w:val="21"/>
        </w:rPr>
        <w:t>  </w:t>
      </w:r>
      <w:r>
        <w:rPr>
          <w:rFonts w:ascii="Times New Roman" w:hAnsi="Times New Roman"/>
          <w:color w:val="797979"/>
          <w:w w:val="100"/>
          <w:sz w:val="21"/>
        </w:rPr>
        <w:t>mc</w:t>
      </w:r>
      <w:r>
        <w:rPr>
          <w:rFonts w:ascii="Times New Roman" w:hAnsi="Times New Roman"/>
          <w:color w:val="797979"/>
          <w:w w:val="108"/>
          <w:sz w:val="21"/>
        </w:rPr>
        <w:t>lle</w:t>
      </w:r>
      <w:r>
        <w:rPr>
          <w:rFonts w:ascii="Times New Roman" w:hAnsi="Times New Roman"/>
          <w:color w:val="797979"/>
          <w:w w:val="90"/>
          <w:sz w:val="21"/>
        </w:rPr>
        <w:t>r</w:t>
      </w:r>
      <w:r>
        <w:rPr>
          <w:rFonts w:ascii="Times New Roman" w:hAnsi="Times New Roman"/>
          <w:color w:val="797979"/>
          <w:sz w:val="21"/>
        </w:rPr>
        <w:t> </w:t>
      </w:r>
      <w:r>
        <w:rPr>
          <w:rFonts w:ascii="Times New Roman" w:hAnsi="Times New Roman"/>
          <w:color w:val="797979"/>
          <w:w w:val="74"/>
          <w:sz w:val="21"/>
        </w:rPr>
        <w:t>i</w:t>
      </w:r>
      <w:r>
        <w:rPr>
          <w:color w:val="AFACAC"/>
          <w:w w:val="78"/>
          <w:position w:val="-10"/>
          <w:sz w:val="20"/>
        </w:rPr>
        <w:t>'</w:t>
      </w:r>
      <w:r>
        <w:rPr>
          <w:rFonts w:ascii="Times New Roman" w:hAnsi="Times New Roman"/>
          <w:color w:val="797979"/>
          <w:w w:val="75"/>
          <w:sz w:val="21"/>
        </w:rPr>
        <w:t>,</w:t>
      </w:r>
      <w:r>
        <w:rPr>
          <w:rFonts w:ascii="Times New Roman" w:hAnsi="Times New Roman"/>
          <w:color w:val="797979"/>
          <w:sz w:val="21"/>
        </w:rPr>
        <w:t> </w:t>
      </w:r>
      <w:r>
        <w:rPr>
          <w:rFonts w:ascii="Times New Roman" w:hAnsi="Times New Roman"/>
          <w:color w:val="797979"/>
          <w:w w:val="97"/>
          <w:sz w:val="21"/>
        </w:rPr>
        <w:t>·</w:t>
      </w:r>
      <w:r>
        <w:rPr>
          <w:rFonts w:ascii="Times New Roman" w:hAnsi="Times New Roman"/>
          <w:color w:val="505452"/>
          <w:w w:val="73"/>
          <w:sz w:val="21"/>
        </w:rPr>
        <w:t>le</w:t>
      </w:r>
      <w:r>
        <w:rPr>
          <w:rFonts w:ascii="Times New Roman" w:hAnsi="Times New Roman"/>
          <w:color w:val="505452"/>
          <w:sz w:val="21"/>
        </w:rPr>
        <w:t>  </w:t>
      </w:r>
      <w:r>
        <w:rPr>
          <w:rFonts w:ascii="Times New Roman" w:hAnsi="Times New Roman"/>
          <w:color w:val="797979"/>
          <w:w w:val="99"/>
          <w:sz w:val="22"/>
        </w:rPr>
        <w:t>ccvhid</w:t>
      </w:r>
      <w:r>
        <w:rPr>
          <w:rFonts w:ascii="Times New Roman" w:hAnsi="Times New Roman"/>
          <w:color w:val="797979"/>
          <w:sz w:val="22"/>
        </w:rPr>
        <w:t> </w:t>
      </w:r>
      <w:r>
        <w:rPr>
          <w:rFonts w:ascii="Times New Roman" w:hAnsi="Times New Roman"/>
          <w:color w:val="797979"/>
          <w:w w:val="114"/>
          <w:sz w:val="21"/>
        </w:rPr>
        <w:t>edebilirler.</w:t>
      </w:r>
      <w:r>
        <w:rPr>
          <w:rFonts w:ascii="Times New Roman" w:hAnsi="Times New Roman"/>
          <w:color w:val="797979"/>
          <w:sz w:val="21"/>
        </w:rPr>
        <w:t> </w:t>
      </w:r>
      <w:r>
        <w:rPr>
          <w:rFonts w:ascii="Times New Roman" w:hAnsi="Times New Roman"/>
          <w:color w:val="797979"/>
          <w:w w:val="90"/>
          <w:sz w:val="22"/>
        </w:rPr>
        <w:t>Mill</w:t>
      </w:r>
      <w:r>
        <w:rPr>
          <w:rFonts w:ascii="Times New Roman" w:hAnsi="Times New Roman"/>
          <w:color w:val="797979"/>
          <w:sz w:val="22"/>
        </w:rPr>
        <w:t> </w:t>
      </w:r>
      <w:r>
        <w:rPr>
          <w:rFonts w:ascii="Times New Roman" w:hAnsi="Times New Roman"/>
          <w:color w:val="797979"/>
          <w:w w:val="100"/>
          <w:sz w:val="22"/>
        </w:rPr>
        <w:t>et</w:t>
      </w:r>
      <w:r>
        <w:rPr>
          <w:rFonts w:ascii="Times New Roman" w:hAnsi="Times New Roman"/>
          <w:color w:val="AFACAC"/>
          <w:w w:val="110"/>
          <w:sz w:val="22"/>
        </w:rPr>
        <w:t>, </w:t>
      </w:r>
      <w:r>
        <w:rPr>
          <w:rFonts w:ascii="Times New Roman" w:hAnsi="Times New Roman"/>
          <w:color w:val="797979"/>
          <w:w w:val="105"/>
          <w:sz w:val="22"/>
        </w:rPr>
        <w:t>fakru </w:t>
      </w:r>
      <w:r>
        <w:rPr>
          <w:rFonts w:ascii="Times New Roman" w:hAnsi="Times New Roman"/>
          <w:color w:val="797979"/>
          <w:w w:val="105"/>
          <w:sz w:val="21"/>
        </w:rPr>
        <w:t>zaruret  </w:t>
      </w:r>
      <w:r>
        <w:rPr>
          <w:rFonts w:ascii="Times New Roman" w:hAnsi="Times New Roman"/>
          <w:color w:val="797979"/>
          <w:sz w:val="23"/>
        </w:rPr>
        <w:t>i </w:t>
      </w:r>
      <w:r>
        <w:rPr>
          <w:rFonts w:ascii="Times New Roman" w:hAnsi="Times New Roman"/>
          <w:color w:val="90908E"/>
          <w:w w:val="105"/>
          <w:sz w:val="22"/>
        </w:rPr>
        <w:t>inde </w:t>
      </w:r>
      <w:r>
        <w:rPr>
          <w:rFonts w:ascii="Times New Roman" w:hAnsi="Times New Roman"/>
          <w:color w:val="797979"/>
          <w:w w:val="105"/>
          <w:sz w:val="21"/>
        </w:rPr>
        <w:t>ha.rap </w:t>
      </w:r>
      <w:r>
        <w:rPr>
          <w:rFonts w:ascii="Times New Roman" w:hAnsi="Times New Roman"/>
          <w:color w:val="797979"/>
          <w:w w:val="105"/>
          <w:sz w:val="22"/>
        </w:rPr>
        <w:t>ve bic:ıp dü  müş  </w:t>
      </w:r>
      <w:r>
        <w:rPr>
          <w:rFonts w:ascii="Times New Roman" w:hAnsi="Times New Roman"/>
          <w:color w:val="797979"/>
          <w:w w:val="105"/>
          <w:sz w:val="21"/>
        </w:rPr>
        <w:t>olabilir.</w:t>
      </w:r>
    </w:p>
    <w:p>
      <w:pPr>
        <w:spacing w:after="0" w:line="182" w:lineRule="auto"/>
        <w:jc w:val="left"/>
        <w:rPr>
          <w:rFonts w:ascii="Times New Roman" w:hAnsi="Times New Roman"/>
          <w:sz w:val="21"/>
        </w:rPr>
        <w:sectPr>
          <w:type w:val="continuous"/>
          <w:pgSz w:w="11910" w:h="16840"/>
          <w:pgMar w:top="1580" w:bottom="280" w:left="1220" w:right="1200"/>
        </w:sectPr>
      </w:pPr>
    </w:p>
    <w:p>
      <w:pPr>
        <w:spacing w:before="170"/>
        <w:ind w:left="479" w:right="0" w:firstLine="0"/>
        <w:jc w:val="left"/>
        <w:rPr>
          <w:sz w:val="20"/>
        </w:rPr>
      </w:pPr>
      <w:r>
        <w:rPr/>
        <w:pict>
          <v:group style="position:absolute;margin-left:66.959999pt;margin-top:10.382058pt;width:463pt;height:65.05pt;mso-position-horizontal-relative:page;mso-position-vertical-relative:paragraph;z-index:-1528864" coordorigin="1339,208" coordsize="9260,1301">
            <v:shape style="position:absolute;left:1339;top:208;width:9259;height:1301" type="#_x0000_t75" stroked="false">
              <v:imagedata r:id="rId19" o:title=""/>
            </v:shape>
            <v:line style="position:absolute" from="2666,461" to="2666,750" stroked="true" strokeweight="3.85pt" strokecolor="#e6e6e6">
              <v:stroke dashstyle="solid"/>
            </v:line>
            <v:line style="position:absolute" from="9837,229" to="9837,426" stroked="true" strokeweight="1.35pt" strokecolor="#e6e6e6">
              <v:stroke dashstyle="solid"/>
            </v:line>
            <w10:wrap type="none"/>
          </v:group>
        </w:pict>
      </w:r>
      <w:r>
        <w:rPr>
          <w:rFonts w:ascii="Times New Roman" w:hAnsi="Times New Roman"/>
          <w:color w:val="797979"/>
          <w:w w:val="105"/>
          <w:sz w:val="23"/>
        </w:rPr>
        <w:t>Ev </w:t>
      </w:r>
      <w:r>
        <w:rPr>
          <w:rFonts w:ascii="Times New Roman" w:hAnsi="Times New Roman"/>
          <w:color w:val="646664"/>
          <w:w w:val="105"/>
          <w:sz w:val="22"/>
        </w:rPr>
        <w:t>Türk </w:t>
      </w:r>
      <w:r>
        <w:rPr>
          <w:color w:val="646664"/>
          <w:w w:val="105"/>
          <w:sz w:val="21"/>
        </w:rPr>
        <w:t>i. </w:t>
      </w:r>
      <w:r>
        <w:rPr>
          <w:color w:val="797979"/>
          <w:w w:val="105"/>
          <w:sz w:val="20"/>
        </w:rPr>
        <w:t>ukb</w:t>
      </w:r>
    </w:p>
    <w:p>
      <w:pPr>
        <w:spacing w:before="42"/>
        <w:ind w:left="618" w:right="0" w:firstLine="0"/>
        <w:jc w:val="left"/>
        <w:rPr>
          <w:rFonts w:ascii="Times New Roman" w:hAnsi="Times New Roman"/>
          <w:sz w:val="19"/>
        </w:rPr>
      </w:pPr>
      <w:r>
        <w:rPr>
          <w:rFonts w:ascii="Times New Roman" w:hAnsi="Times New Roman"/>
          <w:color w:val="797979"/>
          <w:sz w:val="22"/>
        </w:rPr>
        <w:t>umhuri  </w:t>
      </w:r>
      <w:r>
        <w:rPr>
          <w:rFonts w:ascii="Times New Roman" w:hAnsi="Times New Roman"/>
          <w:color w:val="AFACAC"/>
          <w:sz w:val="22"/>
        </w:rPr>
        <w:t>•</w:t>
      </w:r>
      <w:r>
        <w:rPr>
          <w:rFonts w:ascii="Times New Roman" w:hAnsi="Times New Roman"/>
          <w:color w:val="797979"/>
          <w:sz w:val="22"/>
        </w:rPr>
        <w:t>e tini </w:t>
      </w:r>
      <w:r>
        <w:rPr>
          <w:rFonts w:ascii="Times New Roman" w:hAnsi="Times New Roman"/>
          <w:color w:val="646664"/>
          <w:sz w:val="22"/>
        </w:rPr>
        <w:t>kurtarmak  </w:t>
      </w:r>
      <w:r>
        <w:rPr>
          <w:rFonts w:ascii="Times New Roman" w:hAnsi="Times New Roman"/>
          <w:color w:val="646664"/>
          <w:sz w:val="19"/>
        </w:rPr>
        <w:t>t </w:t>
      </w:r>
      <w:r>
        <w:rPr>
          <w:rFonts w:ascii="Times New Roman" w:hAnsi="Times New Roman"/>
          <w:color w:val="90908E"/>
          <w:sz w:val="19"/>
        </w:rPr>
        <w:t>r.</w:t>
      </w:r>
    </w:p>
    <w:p>
      <w:pPr>
        <w:spacing w:before="174"/>
        <w:ind w:left="479" w:right="0" w:firstLine="0"/>
        <w:jc w:val="left"/>
        <w:rPr>
          <w:rFonts w:ascii="Times New Roman" w:hAnsi="Times New Roman"/>
          <w:sz w:val="15"/>
        </w:rPr>
      </w:pPr>
      <w:r>
        <w:rPr/>
        <w:br w:type="column"/>
      </w:r>
      <w:r>
        <w:rPr>
          <w:rFonts w:ascii="Times New Roman" w:hAnsi="Times New Roman"/>
          <w:color w:val="797979"/>
          <w:sz w:val="22"/>
        </w:rPr>
        <w:t>indı.= dahi </w:t>
      </w:r>
      <w:r>
        <w:rPr>
          <w:rFonts w:ascii="Times New Roman" w:hAnsi="Times New Roman"/>
          <w:color w:val="797979"/>
          <w:sz w:val="21"/>
        </w:rPr>
        <w:t>vazifen. </w:t>
      </w:r>
      <w:r>
        <w:rPr>
          <w:rFonts w:ascii="Times New Roman" w:hAnsi="Times New Roman"/>
          <w:color w:val="797979"/>
          <w:sz w:val="22"/>
        </w:rPr>
        <w:t>Türk </w:t>
      </w:r>
      <w:r>
        <w:rPr>
          <w:color w:val="646664"/>
          <w:sz w:val="21"/>
        </w:rPr>
        <w:t>i</w:t>
      </w:r>
      <w:r>
        <w:rPr>
          <w:color w:val="90908E"/>
          <w:sz w:val="21"/>
        </w:rPr>
        <w:t>. </w:t>
      </w:r>
      <w:r>
        <w:rPr>
          <w:rFonts w:ascii="Times New Roman" w:hAnsi="Times New Roman"/>
          <w:color w:val="646664"/>
          <w:sz w:val="22"/>
        </w:rPr>
        <w:t>ı </w:t>
      </w:r>
      <w:r>
        <w:rPr>
          <w:rFonts w:ascii="Times New Roman" w:hAnsi="Times New Roman"/>
          <w:color w:val="90908E"/>
          <w:sz w:val="22"/>
        </w:rPr>
        <w:t>i</w:t>
      </w:r>
      <w:r>
        <w:rPr>
          <w:rFonts w:ascii="Times New Roman" w:hAnsi="Times New Roman"/>
          <w:color w:val="646664"/>
          <w:sz w:val="22"/>
        </w:rPr>
        <w:t>klal </w:t>
      </w:r>
      <w:r>
        <w:rPr>
          <w:rFonts w:ascii="Times New Roman" w:hAnsi="Times New Roman"/>
          <w:color w:val="646664"/>
          <w:sz w:val="15"/>
        </w:rPr>
        <w:t>\ </w:t>
      </w:r>
      <w:r>
        <w:rPr>
          <w:rFonts w:ascii="Times New Roman" w:hAnsi="Times New Roman"/>
          <w:color w:val="AFACAC"/>
          <w:sz w:val="15"/>
        </w:rPr>
        <w:t>' </w:t>
      </w:r>
      <w:r>
        <w:rPr>
          <w:rFonts w:ascii="Times New Roman" w:hAnsi="Times New Roman"/>
          <w:color w:val="797979"/>
          <w:sz w:val="15"/>
        </w:rPr>
        <w:t>C</w:t>
      </w:r>
    </w:p>
    <w:p>
      <w:pPr>
        <w:spacing w:after="0"/>
        <w:jc w:val="left"/>
        <w:rPr>
          <w:rFonts w:ascii="Times New Roman" w:hAnsi="Times New Roman"/>
          <w:sz w:val="15"/>
        </w:rPr>
        <w:sectPr>
          <w:type w:val="continuous"/>
          <w:pgSz w:w="11910" w:h="16840"/>
          <w:pgMar w:top="1580" w:bottom="280" w:left="1220" w:right="1200"/>
          <w:cols w:num="2" w:equalWidth="0">
            <w:col w:w="3198" w:space="1854"/>
            <w:col w:w="4438"/>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22"/>
        </w:rPr>
      </w:pPr>
    </w:p>
    <w:p>
      <w:pPr>
        <w:spacing w:before="0"/>
        <w:ind w:left="816" w:right="0" w:firstLine="0"/>
        <w:jc w:val="left"/>
        <w:rPr>
          <w:i/>
          <w:sz w:val="20"/>
        </w:rPr>
      </w:pPr>
      <w:bookmarkStart w:name="Page 3" w:id="3"/>
      <w:bookmarkEnd w:id="3"/>
      <w:r>
        <w:rPr/>
      </w:r>
      <w:r>
        <w:rPr>
          <w:i/>
          <w:color w:val="0B0E0B"/>
          <w:w w:val="105"/>
          <w:sz w:val="20"/>
        </w:rPr>
        <w:t>Değerli öğrencilerimiz</w:t>
      </w:r>
      <w:r>
        <w:rPr>
          <w:i/>
          <w:color w:val="313431"/>
          <w:w w:val="105"/>
          <w:sz w:val="20"/>
        </w:rPr>
        <w:t>,</w:t>
      </w:r>
    </w:p>
    <w:p>
      <w:pPr>
        <w:pStyle w:val="BodyText"/>
        <w:rPr>
          <w:i/>
          <w:sz w:val="22"/>
        </w:rPr>
      </w:pPr>
    </w:p>
    <w:p>
      <w:pPr>
        <w:pStyle w:val="BodyText"/>
        <w:spacing w:before="2"/>
        <w:rPr>
          <w:i/>
          <w:sz w:val="20"/>
        </w:rPr>
      </w:pPr>
    </w:p>
    <w:p>
      <w:pPr>
        <w:spacing w:line="379" w:lineRule="auto" w:before="0"/>
        <w:ind w:left="113" w:right="134" w:firstLine="701"/>
        <w:jc w:val="both"/>
        <w:rPr>
          <w:i/>
          <w:sz w:val="20"/>
        </w:rPr>
      </w:pPr>
      <w:r>
        <w:rPr>
          <w:i/>
          <w:color w:val="0B0E0B"/>
          <w:w w:val="105"/>
          <w:sz w:val="20"/>
        </w:rPr>
        <w:t>Mersin Üniversitesi Tıp Fakültesi, genç yaşına karşın, her biri kendi alanında bilgili ve değerli </w:t>
      </w:r>
      <w:r>
        <w:rPr>
          <w:i/>
          <w:color w:val="0B0E0B"/>
          <w:w w:val="105"/>
          <w:sz w:val="20"/>
        </w:rPr>
        <w:t>eğitim kadrosu, modern donanımı ve Atatürk ilkelerinden ödün vermeyen çağdaş eğitim anlayışı ile varlığını kanıtlamış bir tıp fakültesidir.</w:t>
      </w:r>
    </w:p>
    <w:p>
      <w:pPr>
        <w:pStyle w:val="BodyText"/>
        <w:spacing w:before="10"/>
        <w:rPr>
          <w:i/>
          <w:sz w:val="30"/>
        </w:rPr>
      </w:pPr>
    </w:p>
    <w:p>
      <w:pPr>
        <w:spacing w:line="376" w:lineRule="auto" w:before="0"/>
        <w:ind w:left="111" w:right="135" w:firstLine="708"/>
        <w:jc w:val="both"/>
        <w:rPr>
          <w:i/>
          <w:sz w:val="20"/>
        </w:rPr>
      </w:pPr>
      <w:r>
        <w:rPr>
          <w:i/>
          <w:color w:val="0B0E0B"/>
          <w:w w:val="105"/>
          <w:sz w:val="20"/>
        </w:rPr>
        <w:t>Amacımız, sizleri ülkesinin sağlık sorunlarının farkında olabilen, bu sorunları saptayıp etkin </w:t>
      </w:r>
      <w:r>
        <w:rPr>
          <w:i/>
          <w:color w:val="0B0E0B"/>
          <w:w w:val="105"/>
          <w:sz w:val="20"/>
        </w:rPr>
        <w:t>çözümler üretebilen, temel alan bilgisine, mesleki beceri ve tutuma sahip</w:t>
      </w:r>
      <w:r>
        <w:rPr>
          <w:i/>
          <w:color w:val="313431"/>
          <w:w w:val="105"/>
          <w:sz w:val="20"/>
        </w:rPr>
        <w:t>, </w:t>
      </w:r>
      <w:r>
        <w:rPr>
          <w:i/>
          <w:color w:val="0B0E0B"/>
          <w:w w:val="105"/>
          <w:sz w:val="20"/>
        </w:rPr>
        <w:t>birey ve topluma sağlık hizmeti sunacak yetkinlikte hekimler olarak yetiştirmektir. Dönem 1, Dönem 2 ve Dönem 3</w:t>
      </w:r>
      <w:r>
        <w:rPr>
          <w:i/>
          <w:color w:val="0B0E0B"/>
          <w:spacing w:val="-24"/>
          <w:w w:val="105"/>
          <w:sz w:val="20"/>
        </w:rPr>
        <w:t> </w:t>
      </w:r>
      <w:r>
        <w:rPr>
          <w:i/>
          <w:color w:val="0B0E0B"/>
          <w:spacing w:val="-5"/>
          <w:w w:val="105"/>
          <w:sz w:val="20"/>
        </w:rPr>
        <w:t>süresince</w:t>
      </w:r>
      <w:r>
        <w:rPr>
          <w:i/>
          <w:color w:val="313431"/>
          <w:spacing w:val="-5"/>
          <w:w w:val="105"/>
          <w:sz w:val="20"/>
        </w:rPr>
        <w:t>, </w:t>
      </w:r>
      <w:r>
        <w:rPr>
          <w:i/>
          <w:color w:val="0B0E0B"/>
          <w:w w:val="105"/>
          <w:sz w:val="20"/>
        </w:rPr>
        <w:t>komiteler şeklinde düzenlenen ders programınızın yanı sıra "Klinik Uygulamalara Giriş" adı </w:t>
      </w:r>
      <w:r>
        <w:rPr>
          <w:i/>
          <w:color w:val="0B0E0B"/>
          <w:spacing w:val="-5"/>
          <w:w w:val="105"/>
          <w:sz w:val="20"/>
        </w:rPr>
        <w:t>altında</w:t>
      </w:r>
      <w:r>
        <w:rPr>
          <w:i/>
          <w:color w:val="313431"/>
          <w:spacing w:val="-5"/>
          <w:w w:val="105"/>
          <w:sz w:val="20"/>
        </w:rPr>
        <w:t>, </w:t>
      </w:r>
      <w:r>
        <w:rPr>
          <w:i/>
          <w:color w:val="0B0E0B"/>
          <w:w w:val="105"/>
          <w:sz w:val="20"/>
        </w:rPr>
        <w:t>kliniklerde karşılaşacağınız ve yapmanız gereken tüm pratik uygulamaları</w:t>
      </w:r>
      <w:r>
        <w:rPr>
          <w:i/>
          <w:color w:val="313431"/>
          <w:w w:val="105"/>
          <w:sz w:val="20"/>
        </w:rPr>
        <w:t>, </w:t>
      </w:r>
      <w:r>
        <w:rPr>
          <w:i/>
          <w:color w:val="0B0E0B"/>
          <w:w w:val="105"/>
          <w:sz w:val="20"/>
        </w:rPr>
        <w:t>rehber öğretim üyeleri eşliğinde, maketler üzerinde öğreneceğiniz pratik uygulama eğitimlerine katılacaksınız. Bu şekilde, stajlarınızda hastalarla karşılaşmadan önce, uygulamanız gereken tüm becerileri önceden öğrenmiş olacaksınız.</w:t>
      </w:r>
    </w:p>
    <w:p>
      <w:pPr>
        <w:pStyle w:val="BodyText"/>
        <w:spacing w:before="10"/>
        <w:rPr>
          <w:i/>
          <w:sz w:val="31"/>
        </w:rPr>
      </w:pPr>
    </w:p>
    <w:p>
      <w:pPr>
        <w:spacing w:line="376" w:lineRule="auto" w:before="0"/>
        <w:ind w:left="110" w:right="132" w:firstLine="706"/>
        <w:jc w:val="both"/>
        <w:rPr>
          <w:i/>
          <w:sz w:val="20"/>
        </w:rPr>
      </w:pPr>
      <w:r>
        <w:rPr>
          <w:i/>
          <w:color w:val="0B0E0B"/>
          <w:w w:val="105"/>
          <w:sz w:val="20"/>
        </w:rPr>
        <w:t>Hekimlik,</w:t>
      </w:r>
      <w:r>
        <w:rPr>
          <w:i/>
          <w:color w:val="0B0E0B"/>
          <w:spacing w:val="-14"/>
          <w:w w:val="105"/>
          <w:sz w:val="20"/>
        </w:rPr>
        <w:t> </w:t>
      </w:r>
      <w:r>
        <w:rPr>
          <w:i/>
          <w:color w:val="0B0E0B"/>
          <w:w w:val="105"/>
          <w:sz w:val="20"/>
        </w:rPr>
        <w:t>bir</w:t>
      </w:r>
      <w:r>
        <w:rPr>
          <w:i/>
          <w:color w:val="0B0E0B"/>
          <w:spacing w:val="-13"/>
          <w:w w:val="105"/>
          <w:sz w:val="20"/>
        </w:rPr>
        <w:t> </w:t>
      </w:r>
      <w:r>
        <w:rPr>
          <w:i/>
          <w:color w:val="0B0E0B"/>
          <w:w w:val="105"/>
          <w:sz w:val="20"/>
        </w:rPr>
        <w:t>meslek</w:t>
      </w:r>
      <w:r>
        <w:rPr>
          <w:i/>
          <w:color w:val="0B0E0B"/>
          <w:spacing w:val="-3"/>
          <w:w w:val="105"/>
          <w:sz w:val="20"/>
        </w:rPr>
        <w:t> </w:t>
      </w:r>
      <w:r>
        <w:rPr>
          <w:i/>
          <w:color w:val="0B0E0B"/>
          <w:w w:val="105"/>
          <w:sz w:val="20"/>
        </w:rPr>
        <w:t>olmanın</w:t>
      </w:r>
      <w:r>
        <w:rPr>
          <w:i/>
          <w:color w:val="0B0E0B"/>
          <w:spacing w:val="-9"/>
          <w:w w:val="105"/>
          <w:sz w:val="20"/>
        </w:rPr>
        <w:t> </w:t>
      </w:r>
      <w:r>
        <w:rPr>
          <w:i/>
          <w:color w:val="0B0E0B"/>
          <w:w w:val="105"/>
          <w:sz w:val="20"/>
        </w:rPr>
        <w:t>ötesinde,</w:t>
      </w:r>
      <w:r>
        <w:rPr>
          <w:i/>
          <w:color w:val="0B0E0B"/>
          <w:spacing w:val="-3"/>
          <w:w w:val="105"/>
          <w:sz w:val="20"/>
        </w:rPr>
        <w:t> </w:t>
      </w:r>
      <w:r>
        <w:rPr>
          <w:i/>
          <w:color w:val="0B0E0B"/>
          <w:w w:val="105"/>
          <w:sz w:val="20"/>
        </w:rPr>
        <w:t>bir</w:t>
      </w:r>
      <w:r>
        <w:rPr>
          <w:i/>
          <w:color w:val="0B0E0B"/>
          <w:spacing w:val="-17"/>
          <w:w w:val="105"/>
          <w:sz w:val="20"/>
        </w:rPr>
        <w:t> </w:t>
      </w:r>
      <w:r>
        <w:rPr>
          <w:i/>
          <w:color w:val="0B0E0B"/>
          <w:w w:val="105"/>
          <w:sz w:val="20"/>
        </w:rPr>
        <w:t>yaşam</w:t>
      </w:r>
      <w:r>
        <w:rPr>
          <w:i/>
          <w:color w:val="0B0E0B"/>
          <w:spacing w:val="-10"/>
          <w:w w:val="105"/>
          <w:sz w:val="20"/>
        </w:rPr>
        <w:t> </w:t>
      </w:r>
      <w:r>
        <w:rPr>
          <w:i/>
          <w:color w:val="0B0E0B"/>
          <w:w w:val="105"/>
          <w:sz w:val="20"/>
        </w:rPr>
        <w:t>biçimidir.</w:t>
      </w:r>
      <w:r>
        <w:rPr>
          <w:i/>
          <w:color w:val="0B0E0B"/>
          <w:spacing w:val="-7"/>
          <w:w w:val="105"/>
          <w:sz w:val="20"/>
        </w:rPr>
        <w:t> </w:t>
      </w:r>
      <w:r>
        <w:rPr>
          <w:i/>
          <w:color w:val="0B0E0B"/>
          <w:w w:val="105"/>
          <w:sz w:val="20"/>
        </w:rPr>
        <w:t>İyi</w:t>
      </w:r>
      <w:r>
        <w:rPr>
          <w:i/>
          <w:color w:val="0B0E0B"/>
          <w:spacing w:val="-13"/>
          <w:w w:val="105"/>
          <w:sz w:val="20"/>
        </w:rPr>
        <w:t> </w:t>
      </w:r>
      <w:r>
        <w:rPr>
          <w:i/>
          <w:color w:val="0B0E0B"/>
          <w:w w:val="105"/>
          <w:sz w:val="20"/>
        </w:rPr>
        <w:t>bir</w:t>
      </w:r>
      <w:r>
        <w:rPr>
          <w:i/>
          <w:color w:val="0B0E0B"/>
          <w:spacing w:val="-13"/>
          <w:w w:val="105"/>
          <w:sz w:val="20"/>
        </w:rPr>
        <w:t> </w:t>
      </w:r>
      <w:r>
        <w:rPr>
          <w:i/>
          <w:color w:val="0B0E0B"/>
          <w:w w:val="105"/>
          <w:sz w:val="20"/>
        </w:rPr>
        <w:t>hekim</w:t>
      </w:r>
      <w:r>
        <w:rPr>
          <w:i/>
          <w:color w:val="0B0E0B"/>
          <w:spacing w:val="-10"/>
          <w:w w:val="105"/>
          <w:sz w:val="20"/>
        </w:rPr>
        <w:t> </w:t>
      </w:r>
      <w:r>
        <w:rPr>
          <w:i/>
          <w:color w:val="0B0E0B"/>
          <w:w w:val="105"/>
          <w:sz w:val="20"/>
        </w:rPr>
        <w:t>olmak</w:t>
      </w:r>
      <w:r>
        <w:rPr>
          <w:i/>
          <w:color w:val="0B0E0B"/>
          <w:spacing w:val="-8"/>
          <w:w w:val="105"/>
          <w:sz w:val="20"/>
        </w:rPr>
        <w:t> </w:t>
      </w:r>
      <w:r>
        <w:rPr>
          <w:i/>
          <w:color w:val="0B0E0B"/>
          <w:w w:val="105"/>
          <w:sz w:val="20"/>
        </w:rPr>
        <w:t>için</w:t>
      </w:r>
      <w:r>
        <w:rPr>
          <w:i/>
          <w:color w:val="0B0E0B"/>
          <w:spacing w:val="-13"/>
          <w:w w:val="105"/>
          <w:sz w:val="20"/>
        </w:rPr>
        <w:t> </w:t>
      </w:r>
      <w:r>
        <w:rPr>
          <w:i/>
          <w:color w:val="0B0E0B"/>
          <w:w w:val="105"/>
          <w:sz w:val="20"/>
        </w:rPr>
        <w:t>her</w:t>
      </w:r>
      <w:r>
        <w:rPr>
          <w:i/>
          <w:color w:val="0B0E0B"/>
          <w:spacing w:val="-14"/>
          <w:w w:val="105"/>
          <w:sz w:val="20"/>
        </w:rPr>
        <w:t> </w:t>
      </w:r>
      <w:r>
        <w:rPr>
          <w:i/>
          <w:color w:val="0B0E0B"/>
          <w:w w:val="105"/>
          <w:sz w:val="20"/>
        </w:rPr>
        <w:t>şeyden </w:t>
      </w:r>
      <w:r>
        <w:rPr>
          <w:i/>
          <w:color w:val="0B0E0B"/>
          <w:w w:val="105"/>
          <w:sz w:val="20"/>
        </w:rPr>
        <w:t>önce</w:t>
      </w:r>
      <w:r>
        <w:rPr>
          <w:i/>
          <w:color w:val="0B0E0B"/>
          <w:spacing w:val="-12"/>
          <w:w w:val="105"/>
          <w:sz w:val="20"/>
        </w:rPr>
        <w:t> </w:t>
      </w:r>
      <w:r>
        <w:rPr>
          <w:i/>
          <w:color w:val="0B0E0B"/>
          <w:w w:val="105"/>
          <w:sz w:val="20"/>
        </w:rPr>
        <w:t>insanı</w:t>
      </w:r>
      <w:r>
        <w:rPr>
          <w:i/>
          <w:color w:val="0B0E0B"/>
          <w:spacing w:val="-6"/>
          <w:w w:val="105"/>
          <w:sz w:val="20"/>
        </w:rPr>
        <w:t> </w:t>
      </w:r>
      <w:r>
        <w:rPr>
          <w:i/>
          <w:color w:val="0B0E0B"/>
          <w:w w:val="105"/>
          <w:sz w:val="20"/>
        </w:rPr>
        <w:t>sevmeli,</w:t>
      </w:r>
      <w:r>
        <w:rPr>
          <w:i/>
          <w:color w:val="0B0E0B"/>
          <w:spacing w:val="-4"/>
          <w:w w:val="105"/>
          <w:sz w:val="20"/>
        </w:rPr>
        <w:t> </w:t>
      </w:r>
      <w:r>
        <w:rPr>
          <w:i/>
          <w:color w:val="0B0E0B"/>
          <w:w w:val="105"/>
          <w:sz w:val="20"/>
        </w:rPr>
        <w:t>insan</w:t>
      </w:r>
      <w:r>
        <w:rPr>
          <w:i/>
          <w:color w:val="0B0E0B"/>
          <w:spacing w:val="-4"/>
          <w:w w:val="105"/>
          <w:sz w:val="20"/>
        </w:rPr>
        <w:t> </w:t>
      </w:r>
      <w:r>
        <w:rPr>
          <w:i/>
          <w:color w:val="0B0E0B"/>
          <w:w w:val="105"/>
          <w:sz w:val="20"/>
        </w:rPr>
        <w:t>hayatına</w:t>
      </w:r>
      <w:r>
        <w:rPr>
          <w:i/>
          <w:color w:val="0B0E0B"/>
          <w:spacing w:val="3"/>
          <w:w w:val="105"/>
          <w:sz w:val="20"/>
        </w:rPr>
        <w:t> </w:t>
      </w:r>
      <w:r>
        <w:rPr>
          <w:i/>
          <w:color w:val="0B0E0B"/>
          <w:w w:val="105"/>
          <w:sz w:val="20"/>
        </w:rPr>
        <w:t>saygı</w:t>
      </w:r>
      <w:r>
        <w:rPr>
          <w:i/>
          <w:color w:val="0B0E0B"/>
          <w:spacing w:val="-11"/>
          <w:w w:val="105"/>
          <w:sz w:val="20"/>
        </w:rPr>
        <w:t> </w:t>
      </w:r>
      <w:r>
        <w:rPr>
          <w:i/>
          <w:color w:val="0B0E0B"/>
          <w:w w:val="105"/>
          <w:sz w:val="20"/>
        </w:rPr>
        <w:t>duymalısınız.</w:t>
      </w:r>
      <w:r>
        <w:rPr>
          <w:i/>
          <w:color w:val="0B0E0B"/>
          <w:spacing w:val="4"/>
          <w:w w:val="105"/>
          <w:sz w:val="20"/>
        </w:rPr>
        <w:t> </w:t>
      </w:r>
      <w:r>
        <w:rPr>
          <w:i/>
          <w:color w:val="0B0E0B"/>
          <w:w w:val="105"/>
          <w:sz w:val="20"/>
        </w:rPr>
        <w:t>Ellerinize</w:t>
      </w:r>
      <w:r>
        <w:rPr>
          <w:i/>
          <w:color w:val="0B0E0B"/>
          <w:spacing w:val="1"/>
          <w:w w:val="105"/>
          <w:sz w:val="20"/>
        </w:rPr>
        <w:t> </w:t>
      </w:r>
      <w:r>
        <w:rPr>
          <w:i/>
          <w:color w:val="0B0E0B"/>
          <w:w w:val="105"/>
          <w:sz w:val="20"/>
        </w:rPr>
        <w:t>teslim</w:t>
      </w:r>
      <w:r>
        <w:rPr>
          <w:i/>
          <w:color w:val="0B0E0B"/>
          <w:spacing w:val="-11"/>
          <w:w w:val="105"/>
          <w:sz w:val="20"/>
        </w:rPr>
        <w:t> </w:t>
      </w:r>
      <w:r>
        <w:rPr>
          <w:i/>
          <w:color w:val="0B0E0B"/>
          <w:w w:val="105"/>
          <w:sz w:val="20"/>
        </w:rPr>
        <w:t>edilen</w:t>
      </w:r>
      <w:r>
        <w:rPr>
          <w:i/>
          <w:color w:val="0B0E0B"/>
          <w:spacing w:val="-11"/>
          <w:w w:val="105"/>
          <w:sz w:val="20"/>
        </w:rPr>
        <w:t> </w:t>
      </w:r>
      <w:r>
        <w:rPr>
          <w:i/>
          <w:color w:val="0B0E0B"/>
          <w:w w:val="105"/>
          <w:sz w:val="20"/>
        </w:rPr>
        <w:t>hayatları</w:t>
      </w:r>
      <w:r>
        <w:rPr>
          <w:i/>
          <w:color w:val="0B0E0B"/>
          <w:spacing w:val="-2"/>
          <w:w w:val="105"/>
          <w:sz w:val="20"/>
        </w:rPr>
        <w:t> </w:t>
      </w:r>
      <w:r>
        <w:rPr>
          <w:i/>
          <w:color w:val="0B0E0B"/>
          <w:w w:val="105"/>
          <w:sz w:val="20"/>
        </w:rPr>
        <w:t>korumak</w:t>
      </w:r>
      <w:r>
        <w:rPr>
          <w:i/>
          <w:color w:val="0B0E0B"/>
          <w:spacing w:val="1"/>
          <w:w w:val="105"/>
          <w:sz w:val="20"/>
        </w:rPr>
        <w:t> </w:t>
      </w:r>
      <w:r>
        <w:rPr>
          <w:i/>
          <w:color w:val="0B0E0B"/>
          <w:w w:val="105"/>
          <w:sz w:val="20"/>
        </w:rPr>
        <w:t>ve kurtarmak için her gün kendinizi ve bilgilerinizi yenilemeli, günün gerisinde kalmamalısınız. Mersin Üniversitesi</w:t>
      </w:r>
      <w:r>
        <w:rPr>
          <w:i/>
          <w:color w:val="0B0E0B"/>
          <w:spacing w:val="-7"/>
          <w:w w:val="105"/>
          <w:sz w:val="20"/>
        </w:rPr>
        <w:t> </w:t>
      </w:r>
      <w:r>
        <w:rPr>
          <w:i/>
          <w:color w:val="0B0E0B"/>
          <w:w w:val="105"/>
          <w:sz w:val="20"/>
        </w:rPr>
        <w:t>Tıp</w:t>
      </w:r>
      <w:r>
        <w:rPr>
          <w:i/>
          <w:color w:val="0B0E0B"/>
          <w:spacing w:val="-16"/>
          <w:w w:val="105"/>
          <w:sz w:val="20"/>
        </w:rPr>
        <w:t> </w:t>
      </w:r>
      <w:r>
        <w:rPr>
          <w:i/>
          <w:color w:val="0B0E0B"/>
          <w:w w:val="105"/>
          <w:sz w:val="20"/>
        </w:rPr>
        <w:t>Fakültesi</w:t>
      </w:r>
      <w:r>
        <w:rPr>
          <w:i/>
          <w:color w:val="0B0E0B"/>
          <w:spacing w:val="-4"/>
          <w:w w:val="105"/>
          <w:sz w:val="20"/>
        </w:rPr>
        <w:t> </w:t>
      </w:r>
      <w:r>
        <w:rPr>
          <w:i/>
          <w:color w:val="0B0E0B"/>
          <w:w w:val="105"/>
          <w:sz w:val="20"/>
        </w:rPr>
        <w:t>öğrencileri</w:t>
      </w:r>
      <w:r>
        <w:rPr>
          <w:i/>
          <w:color w:val="0B0E0B"/>
          <w:spacing w:val="-5"/>
          <w:w w:val="105"/>
          <w:sz w:val="20"/>
        </w:rPr>
        <w:t> </w:t>
      </w:r>
      <w:r>
        <w:rPr>
          <w:i/>
          <w:color w:val="0B0E0B"/>
          <w:w w:val="105"/>
          <w:sz w:val="20"/>
        </w:rPr>
        <w:t>olan</w:t>
      </w:r>
      <w:r>
        <w:rPr>
          <w:i/>
          <w:color w:val="0B0E0B"/>
          <w:spacing w:val="-14"/>
          <w:w w:val="105"/>
          <w:sz w:val="20"/>
        </w:rPr>
        <w:t> </w:t>
      </w:r>
      <w:r>
        <w:rPr>
          <w:i/>
          <w:color w:val="0B0E0B"/>
          <w:w w:val="105"/>
          <w:sz w:val="20"/>
        </w:rPr>
        <w:t>sizlerin,</w:t>
      </w:r>
      <w:r>
        <w:rPr>
          <w:i/>
          <w:color w:val="0B0E0B"/>
          <w:spacing w:val="-9"/>
          <w:w w:val="105"/>
          <w:sz w:val="20"/>
        </w:rPr>
        <w:t> </w:t>
      </w:r>
      <w:r>
        <w:rPr>
          <w:i/>
          <w:color w:val="0B0E0B"/>
          <w:w w:val="105"/>
          <w:sz w:val="20"/>
        </w:rPr>
        <w:t>tüm</w:t>
      </w:r>
      <w:r>
        <w:rPr>
          <w:i/>
          <w:color w:val="0B0E0B"/>
          <w:spacing w:val="-17"/>
          <w:w w:val="105"/>
          <w:sz w:val="20"/>
        </w:rPr>
        <w:t> </w:t>
      </w:r>
      <w:r>
        <w:rPr>
          <w:i/>
          <w:color w:val="0B0E0B"/>
          <w:w w:val="105"/>
          <w:sz w:val="20"/>
        </w:rPr>
        <w:t>bu</w:t>
      </w:r>
      <w:r>
        <w:rPr>
          <w:i/>
          <w:color w:val="0B0E0B"/>
          <w:spacing w:val="-14"/>
          <w:w w:val="105"/>
          <w:sz w:val="20"/>
        </w:rPr>
        <w:t> </w:t>
      </w:r>
      <w:r>
        <w:rPr>
          <w:i/>
          <w:color w:val="0B0E0B"/>
          <w:w w:val="105"/>
          <w:sz w:val="20"/>
        </w:rPr>
        <w:t>gerekleri</w:t>
      </w:r>
      <w:r>
        <w:rPr>
          <w:i/>
          <w:color w:val="0B0E0B"/>
          <w:spacing w:val="-5"/>
          <w:w w:val="105"/>
          <w:sz w:val="20"/>
        </w:rPr>
        <w:t> </w:t>
      </w:r>
      <w:r>
        <w:rPr>
          <w:i/>
          <w:color w:val="0B0E0B"/>
          <w:w w:val="105"/>
          <w:sz w:val="20"/>
        </w:rPr>
        <w:t>yerine</w:t>
      </w:r>
      <w:r>
        <w:rPr>
          <w:i/>
          <w:color w:val="0B0E0B"/>
          <w:spacing w:val="-11"/>
          <w:w w:val="105"/>
          <w:sz w:val="20"/>
        </w:rPr>
        <w:t> </w:t>
      </w:r>
      <w:r>
        <w:rPr>
          <w:i/>
          <w:color w:val="0B0E0B"/>
          <w:w w:val="105"/>
          <w:sz w:val="20"/>
        </w:rPr>
        <w:t>getireceğinizden</w:t>
      </w:r>
      <w:r>
        <w:rPr>
          <w:i/>
          <w:color w:val="0B0E0B"/>
          <w:spacing w:val="-22"/>
          <w:w w:val="105"/>
          <w:sz w:val="20"/>
        </w:rPr>
        <w:t> </w:t>
      </w:r>
      <w:r>
        <w:rPr>
          <w:i/>
          <w:color w:val="0B0E0B"/>
          <w:w w:val="105"/>
          <w:sz w:val="20"/>
        </w:rPr>
        <w:t>kuşkumuz yoktur.</w:t>
      </w:r>
    </w:p>
    <w:p>
      <w:pPr>
        <w:pStyle w:val="BodyText"/>
        <w:spacing w:before="5"/>
        <w:rPr>
          <w:i/>
          <w:sz w:val="31"/>
        </w:rPr>
      </w:pPr>
    </w:p>
    <w:p>
      <w:pPr>
        <w:spacing w:line="376" w:lineRule="auto" w:before="0"/>
        <w:ind w:left="816" w:right="1554" w:firstLine="0"/>
        <w:jc w:val="left"/>
        <w:rPr>
          <w:i/>
          <w:sz w:val="20"/>
        </w:rPr>
      </w:pPr>
      <w:r>
        <w:rPr>
          <w:i/>
          <w:color w:val="0B0E0B"/>
          <w:w w:val="105"/>
          <w:sz w:val="20"/>
        </w:rPr>
        <w:t>Fakültemizin</w:t>
      </w:r>
      <w:r>
        <w:rPr>
          <w:i/>
          <w:color w:val="0B0E0B"/>
          <w:spacing w:val="-19"/>
          <w:w w:val="105"/>
          <w:sz w:val="20"/>
        </w:rPr>
        <w:t> </w:t>
      </w:r>
      <w:r>
        <w:rPr>
          <w:i/>
          <w:color w:val="0B0E0B"/>
          <w:w w:val="105"/>
          <w:sz w:val="20"/>
        </w:rPr>
        <w:t>bütün</w:t>
      </w:r>
      <w:r>
        <w:rPr>
          <w:i/>
          <w:color w:val="0B0E0B"/>
          <w:spacing w:val="-28"/>
          <w:w w:val="105"/>
          <w:sz w:val="20"/>
        </w:rPr>
        <w:t> </w:t>
      </w:r>
      <w:r>
        <w:rPr>
          <w:i/>
          <w:color w:val="0B0E0B"/>
          <w:w w:val="105"/>
          <w:sz w:val="20"/>
        </w:rPr>
        <w:t>öğretim</w:t>
      </w:r>
      <w:r>
        <w:rPr>
          <w:i/>
          <w:color w:val="0B0E0B"/>
          <w:spacing w:val="-18"/>
          <w:w w:val="105"/>
          <w:sz w:val="20"/>
        </w:rPr>
        <w:t> </w:t>
      </w:r>
      <w:r>
        <w:rPr>
          <w:i/>
          <w:color w:val="0B0E0B"/>
          <w:w w:val="105"/>
          <w:sz w:val="20"/>
        </w:rPr>
        <w:t>üyeleri</w:t>
      </w:r>
      <w:r>
        <w:rPr>
          <w:i/>
          <w:color w:val="0B0E0B"/>
          <w:spacing w:val="-28"/>
          <w:w w:val="105"/>
          <w:sz w:val="20"/>
        </w:rPr>
        <w:t> </w:t>
      </w:r>
      <w:r>
        <w:rPr>
          <w:i/>
          <w:color w:val="0B0E0B"/>
          <w:w w:val="105"/>
          <w:sz w:val="20"/>
        </w:rPr>
        <w:t>adına,</w:t>
      </w:r>
      <w:r>
        <w:rPr>
          <w:i/>
          <w:color w:val="0B0E0B"/>
          <w:spacing w:val="-28"/>
          <w:w w:val="105"/>
          <w:sz w:val="20"/>
        </w:rPr>
        <w:t> </w:t>
      </w:r>
      <w:r>
        <w:rPr>
          <w:i/>
          <w:color w:val="0B0E0B"/>
          <w:w w:val="105"/>
          <w:sz w:val="20"/>
        </w:rPr>
        <w:t>hepinize</w:t>
      </w:r>
      <w:r>
        <w:rPr>
          <w:i/>
          <w:color w:val="0B0E0B"/>
          <w:spacing w:val="-16"/>
          <w:w w:val="105"/>
          <w:sz w:val="20"/>
        </w:rPr>
        <w:t> </w:t>
      </w:r>
      <w:r>
        <w:rPr>
          <w:i/>
          <w:color w:val="0B0E0B"/>
          <w:w w:val="105"/>
          <w:sz w:val="20"/>
        </w:rPr>
        <w:t>başarılı</w:t>
      </w:r>
      <w:r>
        <w:rPr>
          <w:i/>
          <w:color w:val="0B0E0B"/>
          <w:spacing w:val="-20"/>
          <w:w w:val="105"/>
          <w:sz w:val="20"/>
        </w:rPr>
        <w:t> </w:t>
      </w:r>
      <w:r>
        <w:rPr>
          <w:i/>
          <w:color w:val="0B0E0B"/>
          <w:w w:val="105"/>
          <w:sz w:val="20"/>
        </w:rPr>
        <w:t>bir</w:t>
      </w:r>
      <w:r>
        <w:rPr>
          <w:i/>
          <w:color w:val="0B0E0B"/>
          <w:spacing w:val="-31"/>
          <w:w w:val="105"/>
          <w:sz w:val="20"/>
        </w:rPr>
        <w:t> </w:t>
      </w:r>
      <w:r>
        <w:rPr>
          <w:i/>
          <w:color w:val="0B0E0B"/>
          <w:w w:val="105"/>
          <w:sz w:val="20"/>
        </w:rPr>
        <w:t>eğitim</w:t>
      </w:r>
      <w:r>
        <w:rPr>
          <w:i/>
          <w:color w:val="0B0E0B"/>
          <w:spacing w:val="-31"/>
          <w:w w:val="105"/>
          <w:sz w:val="20"/>
        </w:rPr>
        <w:t> </w:t>
      </w:r>
      <w:r>
        <w:rPr>
          <w:i/>
          <w:color w:val="0B0E0B"/>
          <w:w w:val="105"/>
          <w:sz w:val="20"/>
        </w:rPr>
        <w:t>yılı</w:t>
      </w:r>
      <w:r>
        <w:rPr>
          <w:i/>
          <w:color w:val="0B0E0B"/>
          <w:spacing w:val="-31"/>
          <w:w w:val="105"/>
          <w:sz w:val="20"/>
        </w:rPr>
        <w:t> </w:t>
      </w:r>
      <w:r>
        <w:rPr>
          <w:i/>
          <w:color w:val="0B0E0B"/>
          <w:w w:val="105"/>
          <w:sz w:val="20"/>
        </w:rPr>
        <w:t>dilerim. </w:t>
      </w:r>
      <w:r>
        <w:rPr>
          <w:i/>
          <w:color w:val="0B0E0B"/>
          <w:w w:val="105"/>
          <w:sz w:val="20"/>
        </w:rPr>
        <w:t>Sevgilerimle.</w:t>
      </w:r>
    </w:p>
    <w:p>
      <w:pPr>
        <w:pStyle w:val="BodyText"/>
        <w:spacing w:before="5"/>
        <w:rPr>
          <w:i/>
          <w:sz w:val="31"/>
        </w:rPr>
      </w:pPr>
    </w:p>
    <w:p>
      <w:pPr>
        <w:spacing w:before="0"/>
        <w:ind w:left="0" w:right="718" w:firstLine="0"/>
        <w:jc w:val="right"/>
        <w:rPr>
          <w:i/>
          <w:sz w:val="20"/>
        </w:rPr>
      </w:pPr>
      <w:r>
        <w:rPr>
          <w:i/>
          <w:color w:val="0B0E0B"/>
          <w:w w:val="105"/>
          <w:sz w:val="20"/>
        </w:rPr>
        <w:t>Prof. Dr. Güliz İKİZOGLU</w:t>
      </w:r>
    </w:p>
    <w:p>
      <w:pPr>
        <w:spacing w:before="129"/>
        <w:ind w:left="0" w:right="1634" w:firstLine="0"/>
        <w:jc w:val="right"/>
        <w:rPr>
          <w:i/>
          <w:sz w:val="20"/>
        </w:rPr>
      </w:pPr>
      <w:r>
        <w:rPr>
          <w:i/>
          <w:color w:val="0B0E0B"/>
          <w:sz w:val="20"/>
        </w:rPr>
        <w:t>DEKAN</w:t>
      </w:r>
    </w:p>
    <w:p>
      <w:pPr>
        <w:spacing w:after="0"/>
        <w:jc w:val="right"/>
        <w:rPr>
          <w:sz w:val="20"/>
        </w:rPr>
        <w:sectPr>
          <w:headerReference w:type="default" r:id="rId20"/>
          <w:headerReference w:type="even" r:id="rId21"/>
          <w:pgSz w:w="11900" w:h="16840"/>
          <w:pgMar w:header="1337" w:footer="0" w:top="1600" w:bottom="280" w:left="1200" w:right="1160"/>
        </w:sectPr>
      </w:pPr>
    </w:p>
    <w:p>
      <w:pPr>
        <w:pStyle w:val="BodyText"/>
        <w:rPr>
          <w:i/>
          <w:sz w:val="20"/>
        </w:rPr>
      </w:pPr>
    </w:p>
    <w:p>
      <w:pPr>
        <w:pStyle w:val="BodyText"/>
        <w:spacing w:before="3"/>
        <w:rPr>
          <w:i/>
          <w:sz w:val="18"/>
        </w:rPr>
      </w:pPr>
    </w:p>
    <w:p>
      <w:pPr>
        <w:spacing w:before="1"/>
        <w:ind w:left="152" w:right="0" w:firstLine="0"/>
        <w:jc w:val="left"/>
        <w:rPr>
          <w:b/>
          <w:sz w:val="19"/>
        </w:rPr>
      </w:pPr>
      <w:bookmarkStart w:name="_TOC_250001" w:id="4"/>
      <w:bookmarkStart w:name="Page 4" w:id="5"/>
      <w:r>
        <w:rPr/>
      </w:r>
      <w:bookmarkEnd w:id="4"/>
      <w:r>
        <w:rPr>
          <w:b/>
          <w:color w:val="1A1A18"/>
          <w:w w:val="105"/>
          <w:sz w:val="19"/>
        </w:rPr>
        <w:t>iÇiNDEKiLER</w:t>
      </w:r>
    </w:p>
    <w:p>
      <w:pPr>
        <w:pStyle w:val="BodyText"/>
        <w:rPr>
          <w:b/>
          <w:sz w:val="19"/>
        </w:rPr>
      </w:pPr>
    </w:p>
    <w:p>
      <w:pPr>
        <w:tabs>
          <w:tab w:pos="4131" w:val="left" w:leader="none"/>
        </w:tabs>
        <w:spacing w:before="0"/>
        <w:ind w:left="152" w:right="0" w:firstLine="0"/>
        <w:jc w:val="left"/>
        <w:rPr>
          <w:sz w:val="20"/>
        </w:rPr>
      </w:pPr>
      <w:r>
        <w:rPr>
          <w:color w:val="1A1A18"/>
          <w:sz w:val="20"/>
        </w:rPr>
        <w:t>Atatürk'ün Gençliğe Hitabesi</w:t>
      </w:r>
      <w:r>
        <w:rPr>
          <w:color w:val="1A1A18"/>
          <w:spacing w:val="15"/>
          <w:sz w:val="20"/>
        </w:rPr>
        <w:t> </w:t>
      </w:r>
      <w:r>
        <w:rPr>
          <w:color w:val="1A1A18"/>
          <w:sz w:val="20"/>
        </w:rPr>
        <w:t>..</w:t>
      </w:r>
      <w:r>
        <w:rPr>
          <w:color w:val="1A1A18"/>
          <w:spacing w:val="-33"/>
          <w:sz w:val="20"/>
        </w:rPr>
        <w:t> </w:t>
      </w:r>
      <w:r>
        <w:rPr>
          <w:color w:val="5B5B59"/>
          <w:sz w:val="20"/>
        </w:rPr>
        <w:t>.</w:t>
      </w:r>
      <w:r>
        <w:rPr>
          <w:color w:val="1A1A18"/>
          <w:sz w:val="20"/>
        </w:rPr>
        <w:t>..................</w:t>
        <w:tab/>
      </w:r>
      <w:r>
        <w:rPr>
          <w:color w:val="5B5B59"/>
          <w:sz w:val="20"/>
        </w:rPr>
        <w:t>.</w:t>
      </w:r>
      <w:r>
        <w:rPr>
          <w:color w:val="1A1A18"/>
          <w:sz w:val="20"/>
        </w:rPr>
        <w:t>.</w:t>
      </w:r>
      <w:r>
        <w:rPr>
          <w:color w:val="8B8C8B"/>
          <w:sz w:val="20"/>
        </w:rPr>
        <w:t>.</w:t>
      </w:r>
      <w:r>
        <w:rPr>
          <w:color w:val="1A1A18"/>
          <w:sz w:val="20"/>
        </w:rPr>
        <w:t>..................    </w:t>
      </w:r>
      <w:r>
        <w:rPr>
          <w:color w:val="414140"/>
          <w:spacing w:val="3"/>
          <w:sz w:val="20"/>
        </w:rPr>
        <w:t>.</w:t>
      </w:r>
      <w:r>
        <w:rPr>
          <w:color w:val="1A1A18"/>
          <w:spacing w:val="3"/>
          <w:sz w:val="20"/>
        </w:rPr>
        <w:t>.. </w:t>
      </w:r>
      <w:r>
        <w:rPr>
          <w:color w:val="5B5B59"/>
          <w:spacing w:val="3"/>
          <w:sz w:val="20"/>
        </w:rPr>
        <w:t>.</w:t>
      </w:r>
      <w:r>
        <w:rPr>
          <w:color w:val="1A1A18"/>
          <w:spacing w:val="3"/>
          <w:sz w:val="20"/>
        </w:rPr>
        <w:t>.. </w:t>
      </w:r>
      <w:r>
        <w:rPr>
          <w:color w:val="5B5B59"/>
          <w:spacing w:val="2"/>
          <w:sz w:val="20"/>
        </w:rPr>
        <w:t>.</w:t>
      </w:r>
      <w:r>
        <w:rPr>
          <w:color w:val="1A1A18"/>
          <w:spacing w:val="2"/>
          <w:sz w:val="20"/>
        </w:rPr>
        <w:t>..</w:t>
      </w:r>
      <w:r>
        <w:rPr>
          <w:color w:val="414140"/>
          <w:spacing w:val="2"/>
          <w:sz w:val="20"/>
        </w:rPr>
        <w:t>.</w:t>
      </w:r>
      <w:r>
        <w:rPr>
          <w:color w:val="1A1A18"/>
          <w:spacing w:val="2"/>
          <w:sz w:val="20"/>
        </w:rPr>
        <w:t>............</w:t>
      </w:r>
      <w:r>
        <w:rPr>
          <w:color w:val="1A1A18"/>
          <w:sz w:val="20"/>
        </w:rPr>
        <w:t> </w:t>
      </w:r>
      <w:r>
        <w:rPr>
          <w:color w:val="414140"/>
          <w:spacing w:val="3"/>
          <w:sz w:val="20"/>
        </w:rPr>
        <w:t>.</w:t>
      </w:r>
      <w:r>
        <w:rPr>
          <w:color w:val="1A1A18"/>
          <w:spacing w:val="3"/>
          <w:sz w:val="20"/>
        </w:rPr>
        <w:t>.. </w:t>
      </w:r>
      <w:r>
        <w:rPr>
          <w:color w:val="5B5B59"/>
          <w:sz w:val="20"/>
        </w:rPr>
        <w:t>.</w:t>
      </w:r>
      <w:r>
        <w:rPr>
          <w:color w:val="1A1A18"/>
          <w:sz w:val="20"/>
        </w:rPr>
        <w:t>...............</w:t>
      </w:r>
      <w:r>
        <w:rPr>
          <w:color w:val="414140"/>
          <w:sz w:val="20"/>
        </w:rPr>
        <w:t>.</w:t>
      </w:r>
      <w:r>
        <w:rPr>
          <w:color w:val="1A1A18"/>
          <w:sz w:val="20"/>
        </w:rPr>
        <w:t>.......</w:t>
      </w:r>
    </w:p>
    <w:sdt>
      <w:sdtPr>
        <w:docPartObj>
          <w:docPartGallery w:val="Table of Contents"/>
          <w:docPartUnique/>
        </w:docPartObj>
      </w:sdtPr>
      <w:sdtEndPr/>
      <w:sdtContent>
        <w:p>
          <w:pPr>
            <w:pStyle w:val="TOC1"/>
            <w:tabs>
              <w:tab w:pos="8643" w:val="left" w:leader="dot"/>
            </w:tabs>
            <w:spacing w:before="211"/>
          </w:pPr>
          <w:r>
            <w:rPr>
              <w:color w:val="1A1A18"/>
            </w:rPr>
            <w:t>Dekanımız Prof. Dr. Güliz</w:t>
          </w:r>
          <w:r>
            <w:rPr>
              <w:color w:val="1A1A18"/>
              <w:spacing w:val="-16"/>
            </w:rPr>
            <w:t> </w:t>
          </w:r>
          <w:r>
            <w:rPr>
              <w:color w:val="1A1A18"/>
            </w:rPr>
            <w:t>İkizoğlu'nun</w:t>
          </w:r>
          <w:r>
            <w:rPr>
              <w:color w:val="1A1A18"/>
              <w:spacing w:val="3"/>
            </w:rPr>
            <w:t> </w:t>
          </w:r>
          <w:r>
            <w:rPr>
              <w:color w:val="1A1A18"/>
            </w:rPr>
            <w:t>yazısı.</w:t>
            <w:tab/>
            <w:t>ii</w:t>
          </w:r>
        </w:p>
        <w:p>
          <w:pPr>
            <w:pStyle w:val="TOC1"/>
            <w:tabs>
              <w:tab w:pos="8643" w:val="left" w:leader="dot"/>
            </w:tabs>
            <w:ind w:left="154"/>
          </w:pPr>
          <w:hyperlink w:history="true" w:anchor="_TOC_250001">
            <w:r>
              <w:rPr>
                <w:color w:val="1A1A18"/>
              </w:rPr>
              <w:t>İçindekiler</w:t>
              <w:tab/>
              <w:t>iii</w:t>
            </w:r>
          </w:hyperlink>
        </w:p>
        <w:p>
          <w:pPr>
            <w:pStyle w:val="TOC1"/>
            <w:tabs>
              <w:tab w:pos="8648" w:val="left" w:leader="dot"/>
            </w:tabs>
            <w:spacing w:before="226"/>
            <w:ind w:left="151"/>
          </w:pPr>
          <w:r>
            <w:rPr>
              <w:color w:val="1A1A18"/>
            </w:rPr>
            <w:t>Mersin Üniversitesi ile İlgili</w:t>
          </w:r>
          <w:r>
            <w:rPr>
              <w:color w:val="1A1A18"/>
              <w:spacing w:val="-9"/>
            </w:rPr>
            <w:t> </w:t>
          </w:r>
          <w:r>
            <w:rPr>
              <w:color w:val="1A1A18"/>
            </w:rPr>
            <w:t>Genel Bilgiler</w:t>
            <w:tab/>
            <w:t>3</w:t>
          </w:r>
        </w:p>
        <w:p>
          <w:pPr>
            <w:pStyle w:val="TOC1"/>
            <w:tabs>
              <w:tab w:pos="8648" w:val="left" w:leader="dot"/>
            </w:tabs>
            <w:spacing w:before="211"/>
            <w:ind w:left="151"/>
          </w:pPr>
          <w:hyperlink w:history="true" w:anchor="_TOC_250000">
            <w:r>
              <w:rPr>
                <w:color w:val="1A1A18"/>
              </w:rPr>
              <w:t>Krokiler</w:t>
              <w:tab/>
              <w:t>8</w:t>
            </w:r>
          </w:hyperlink>
        </w:p>
        <w:p>
          <w:pPr>
            <w:pStyle w:val="TOC1"/>
            <w:tabs>
              <w:tab w:pos="8648" w:val="left" w:leader="dot"/>
            </w:tabs>
            <w:ind w:left="152"/>
          </w:pPr>
          <w:r>
            <w:rPr>
              <w:color w:val="1A1A18"/>
            </w:rPr>
            <w:t>Tıp Fakültesi'nin Misyonu, Vizyonu, Kalite</w:t>
          </w:r>
          <w:r>
            <w:rPr>
              <w:color w:val="1A1A18"/>
              <w:spacing w:val="-2"/>
            </w:rPr>
            <w:t> </w:t>
          </w:r>
          <w:r>
            <w:rPr>
              <w:color w:val="1A1A18"/>
            </w:rPr>
            <w:t>Yönetimi</w:t>
          </w:r>
          <w:r>
            <w:rPr>
              <w:color w:val="1A1A18"/>
              <w:spacing w:val="-2"/>
            </w:rPr>
            <w:t> </w:t>
          </w:r>
          <w:r>
            <w:rPr>
              <w:color w:val="1A1A18"/>
            </w:rPr>
            <w:t>Bilgileri</w:t>
            <w:tab/>
            <w:t>9</w:t>
          </w:r>
        </w:p>
        <w:p>
          <w:pPr>
            <w:pStyle w:val="TOC1"/>
            <w:tabs>
              <w:tab w:pos="8649" w:val="left" w:leader="dot"/>
            </w:tabs>
            <w:spacing w:before="221"/>
            <w:ind w:left="152"/>
          </w:pPr>
          <w:r>
            <w:rPr>
              <w:color w:val="1A1A18"/>
            </w:rPr>
            <w:t>Tıp</w:t>
          </w:r>
          <w:r>
            <w:rPr>
              <w:color w:val="1A1A18"/>
              <w:spacing w:val="-4"/>
            </w:rPr>
            <w:t> </w:t>
          </w:r>
          <w:r>
            <w:rPr>
              <w:color w:val="1A1A18"/>
            </w:rPr>
            <w:t>Fakültesi</w:t>
          </w:r>
          <w:r>
            <w:rPr>
              <w:color w:val="1A1A18"/>
              <w:spacing w:val="-3"/>
            </w:rPr>
            <w:t> </w:t>
          </w:r>
          <w:r>
            <w:rPr>
              <w:color w:val="1A1A18"/>
            </w:rPr>
            <w:t>Yönetimi.</w:t>
            <w:tab/>
            <w:t>10</w:t>
          </w:r>
        </w:p>
        <w:p>
          <w:pPr>
            <w:pStyle w:val="TOC1"/>
            <w:tabs>
              <w:tab w:pos="8656" w:val="left" w:leader="none"/>
            </w:tabs>
            <w:spacing w:before="211"/>
            <w:ind w:left="152"/>
            <w:rPr>
              <w:b/>
              <w:sz w:val="19"/>
            </w:rPr>
          </w:pPr>
          <w:r>
            <w:rPr>
              <w:color w:val="1A1A18"/>
            </w:rPr>
            <w:t>Tıp Fakültesi Öğretim ve Sınav Yönetmeliği. </w:t>
          </w:r>
          <w:r>
            <w:rPr>
              <w:color w:val="1A1A18"/>
              <w:spacing w:val="6"/>
            </w:rPr>
            <w:t>.</w:t>
          </w:r>
          <w:r>
            <w:rPr>
              <w:color w:val="5B5B59"/>
              <w:spacing w:val="6"/>
            </w:rPr>
            <w:t>.</w:t>
          </w:r>
          <w:r>
            <w:rPr>
              <w:color w:val="1A1A18"/>
              <w:spacing w:val="6"/>
            </w:rPr>
            <w:t>..</w:t>
          </w:r>
          <w:r>
            <w:rPr>
              <w:color w:val="1A1A18"/>
            </w:rPr>
            <w:t> </w:t>
          </w:r>
          <w:r>
            <w:rPr>
              <w:color w:val="414140"/>
            </w:rPr>
            <w:t>.</w:t>
          </w:r>
          <w:r>
            <w:rPr>
              <w:color w:val="1A1A18"/>
            </w:rPr>
            <w:t>..................   </w:t>
          </w:r>
          <w:r>
            <w:rPr>
              <w:color w:val="1A1A18"/>
              <w:spacing w:val="10"/>
            </w:rPr>
            <w:t> </w:t>
          </w:r>
          <w:r>
            <w:rPr>
              <w:color w:val="414140"/>
            </w:rPr>
            <w:t>.</w:t>
          </w:r>
          <w:r>
            <w:rPr>
              <w:color w:val="1A1A18"/>
            </w:rPr>
            <w:t>............................................</w:t>
          </w:r>
          <w:r>
            <w:rPr>
              <w:b/>
              <w:color w:val="1A1A18"/>
              <w:sz w:val="19"/>
            </w:rPr>
            <w:tab/>
            <w:t>11</w:t>
          </w:r>
        </w:p>
        <w:p>
          <w:pPr>
            <w:pStyle w:val="TOC1"/>
            <w:tabs>
              <w:tab w:pos="8649" w:val="left" w:leader="dot"/>
            </w:tabs>
            <w:spacing w:before="221"/>
            <w:ind w:left="152"/>
          </w:pPr>
          <w:r>
            <w:rPr>
              <w:color w:val="1A1A18"/>
            </w:rPr>
            <w:t>Tıp Fakültesi Öğretim ve</w:t>
          </w:r>
          <w:r>
            <w:rPr>
              <w:color w:val="1A1A18"/>
              <w:spacing w:val="-9"/>
            </w:rPr>
            <w:t> </w:t>
          </w:r>
          <w:r>
            <w:rPr>
              <w:color w:val="1A1A18"/>
            </w:rPr>
            <w:t>Sınav Esasları</w:t>
            <w:tab/>
            <w:t>14</w:t>
          </w:r>
        </w:p>
        <w:p>
          <w:pPr>
            <w:pStyle w:val="TOC2"/>
            <w:tabs>
              <w:tab w:pos="8649" w:val="left" w:leader="dot"/>
            </w:tabs>
            <w:spacing w:line="220" w:lineRule="exact" w:before="233"/>
            <w:ind w:right="742"/>
            <w:rPr>
              <w:b w:val="0"/>
              <w:sz w:val="20"/>
            </w:rPr>
          </w:pPr>
          <w:r>
            <w:rPr>
              <w:color w:val="1A1A18"/>
              <w:w w:val="105"/>
            </w:rPr>
            <w:t>Yükseköğretim Kurumlarında Önlisans Ve Lisans Düzeyindeki Programlar Arasında Geçiş, Çift Anadal, Yan Dal ile Kurumlar Arası Kredi Transferi Yapılması Esaslarına ilişkin Yönetmelik</w:t>
          </w:r>
          <w:r>
            <w:rPr>
              <w:b w:val="0"/>
              <w:color w:val="1A1A18"/>
              <w:w w:val="105"/>
              <w:sz w:val="20"/>
            </w:rPr>
            <w:tab/>
            <w:t>19</w:t>
          </w:r>
        </w:p>
        <w:p>
          <w:pPr>
            <w:pStyle w:val="TOC2"/>
            <w:spacing w:before="224"/>
          </w:pPr>
          <w:r>
            <w:rPr>
              <w:color w:val="1A1A18"/>
              <w:w w:val="105"/>
            </w:rPr>
            <w:t>Mersin Üniversitesi Önlisans ve Lisans Düzeyindeki Programlar Arasında Geçiş,</w:t>
          </w:r>
        </w:p>
        <w:p>
          <w:pPr>
            <w:pStyle w:val="TOC2"/>
            <w:tabs>
              <w:tab w:pos="8651" w:val="left" w:leader="dot"/>
            </w:tabs>
            <w:spacing w:line="226" w:lineRule="exact"/>
            <w:rPr>
              <w:b w:val="0"/>
              <w:sz w:val="20"/>
            </w:rPr>
          </w:pPr>
          <w:r>
            <w:rPr>
              <w:color w:val="1A1A18"/>
              <w:w w:val="105"/>
            </w:rPr>
            <w:t>Çift Anadal, Yan Dal ile</w:t>
          </w:r>
          <w:r>
            <w:rPr>
              <w:color w:val="1A1A18"/>
              <w:spacing w:val="-40"/>
              <w:w w:val="105"/>
            </w:rPr>
            <w:t> </w:t>
          </w:r>
          <w:r>
            <w:rPr>
              <w:color w:val="1A1A18"/>
              <w:w w:val="105"/>
            </w:rPr>
            <w:t>Kurumlar Arası Kredi Transferi Yapılmasına İlişkin</w:t>
          </w:r>
          <w:r>
            <w:rPr>
              <w:color w:val="1A1A18"/>
              <w:spacing w:val="-6"/>
              <w:w w:val="105"/>
            </w:rPr>
            <w:t> </w:t>
          </w:r>
          <w:r>
            <w:rPr>
              <w:color w:val="1A1A18"/>
              <w:w w:val="105"/>
            </w:rPr>
            <w:t>Esaslar</w:t>
          </w:r>
          <w:r>
            <w:rPr>
              <w:b w:val="0"/>
              <w:color w:val="1A1A18"/>
              <w:w w:val="105"/>
              <w:sz w:val="20"/>
            </w:rPr>
            <w:tab/>
            <w:t>25</w:t>
          </w:r>
        </w:p>
        <w:p>
          <w:pPr>
            <w:pStyle w:val="TOC1"/>
            <w:tabs>
              <w:tab w:pos="8648" w:val="left" w:leader="none"/>
            </w:tabs>
            <w:spacing w:before="226"/>
            <w:ind w:left="151"/>
          </w:pPr>
          <w:r>
            <w:rPr>
              <w:color w:val="1A1A18"/>
            </w:rPr>
            <w:t>Mersin Üniversitesi Tıp Fakültesi Amaç ve Öğrenim</w:t>
          </w:r>
          <w:r>
            <w:rPr>
              <w:color w:val="1A1A18"/>
              <w:spacing w:val="-36"/>
            </w:rPr>
            <w:t> </w:t>
          </w:r>
          <w:r>
            <w:rPr>
              <w:color w:val="1A1A18"/>
            </w:rPr>
            <w:t>Hedefleri</w:t>
          </w:r>
          <w:r>
            <w:rPr>
              <w:color w:val="1A1A18"/>
              <w:spacing w:val="12"/>
            </w:rPr>
            <w:t> </w:t>
          </w:r>
          <w:r>
            <w:rPr>
              <w:color w:val="414140"/>
            </w:rPr>
            <w:t>.</w:t>
          </w:r>
          <w:r>
            <w:rPr>
              <w:color w:val="1A1A18"/>
            </w:rPr>
            <w:t>...........................................</w:t>
            <w:tab/>
            <w:t>31</w:t>
          </w:r>
        </w:p>
        <w:p>
          <w:pPr>
            <w:pStyle w:val="TOC1"/>
            <w:tabs>
              <w:tab w:pos="8648" w:val="left" w:leader="none"/>
            </w:tabs>
            <w:spacing w:before="211"/>
          </w:pPr>
          <w:r>
            <w:rPr>
              <w:color w:val="1A1A18"/>
            </w:rPr>
            <w:t>2012-2013</w:t>
          </w:r>
          <w:r>
            <w:rPr>
              <w:color w:val="1A1A18"/>
              <w:spacing w:val="-10"/>
            </w:rPr>
            <w:t> </w:t>
          </w:r>
          <w:r>
            <w:rPr>
              <w:color w:val="1A1A18"/>
            </w:rPr>
            <w:t>Eğitim</w:t>
          </w:r>
          <w:r>
            <w:rPr>
              <w:color w:val="1A1A18"/>
              <w:spacing w:val="-26"/>
            </w:rPr>
            <w:t> </w:t>
          </w:r>
          <w:r>
            <w:rPr>
              <w:color w:val="1A1A18"/>
            </w:rPr>
            <w:t>-</w:t>
          </w:r>
          <w:r>
            <w:rPr>
              <w:color w:val="1A1A18"/>
              <w:spacing w:val="25"/>
            </w:rPr>
            <w:t> </w:t>
          </w:r>
          <w:r>
            <w:rPr>
              <w:color w:val="1A1A18"/>
            </w:rPr>
            <w:t>Öğretim</w:t>
          </w:r>
          <w:r>
            <w:rPr>
              <w:color w:val="1A1A18"/>
              <w:spacing w:val="-10"/>
            </w:rPr>
            <w:t> </w:t>
          </w:r>
          <w:r>
            <w:rPr>
              <w:color w:val="1A1A18"/>
            </w:rPr>
            <w:t>Yılı</w:t>
          </w:r>
          <w:r>
            <w:rPr>
              <w:color w:val="1A1A18"/>
              <w:spacing w:val="-23"/>
            </w:rPr>
            <w:t> </w:t>
          </w:r>
          <w:r>
            <w:rPr>
              <w:color w:val="1A1A18"/>
            </w:rPr>
            <w:t>Akademik</w:t>
          </w:r>
          <w:r>
            <w:rPr>
              <w:color w:val="1A1A18"/>
              <w:spacing w:val="-6"/>
            </w:rPr>
            <w:t> </w:t>
          </w:r>
          <w:r>
            <w:rPr>
              <w:color w:val="1A1A18"/>
            </w:rPr>
            <w:t>Takvimi</w:t>
          </w:r>
          <w:r>
            <w:rPr>
              <w:color w:val="1A1A18"/>
              <w:spacing w:val="-7"/>
            </w:rPr>
            <w:t> </w:t>
          </w:r>
          <w:r>
            <w:rPr>
              <w:color w:val="1A1A18"/>
            </w:rPr>
            <w:t>.............. </w:t>
          </w:r>
          <w:r>
            <w:rPr>
              <w:color w:val="1A1A18"/>
              <w:spacing w:val="35"/>
            </w:rPr>
            <w:t> </w:t>
          </w:r>
          <w:r>
            <w:rPr>
              <w:color w:val="414140"/>
            </w:rPr>
            <w:t>.</w:t>
          </w:r>
          <w:r>
            <w:rPr>
              <w:color w:val="1A1A18"/>
            </w:rPr>
            <w:t>..........................................</w:t>
            <w:tab/>
            <w:t>33</w:t>
          </w:r>
        </w:p>
        <w:p>
          <w:pPr>
            <w:pStyle w:val="TOC1"/>
            <w:tabs>
              <w:tab w:pos="8648" w:val="left" w:leader="dot"/>
            </w:tabs>
            <w:ind w:left="152"/>
          </w:pPr>
          <w:r>
            <w:rPr>
              <w:color w:val="1A1A18"/>
            </w:rPr>
            <w:t>Sınav</w:t>
          </w:r>
          <w:r>
            <w:rPr>
              <w:color w:val="1A1A18"/>
              <w:spacing w:val="-10"/>
            </w:rPr>
            <w:t> </w:t>
          </w:r>
          <w:r>
            <w:rPr>
              <w:color w:val="1A1A18"/>
            </w:rPr>
            <w:t>Tarihleri</w:t>
            <w:tab/>
            <w:t>36</w:t>
          </w:r>
        </w:p>
        <w:p>
          <w:pPr>
            <w:pStyle w:val="TOC3"/>
            <w:tabs>
              <w:tab w:pos="8648" w:val="left" w:leader="dot"/>
            </w:tabs>
            <w:rPr>
              <w:b w:val="0"/>
              <w:i w:val="0"/>
              <w:sz w:val="20"/>
            </w:rPr>
          </w:pPr>
          <w:r>
            <w:rPr>
              <w:b w:val="0"/>
              <w:i w:val="0"/>
              <w:color w:val="1A1A18"/>
              <w:w w:val="95"/>
              <w:sz w:val="20"/>
            </w:rPr>
            <w:t>Dönem</w:t>
          </w:r>
          <w:r>
            <w:rPr>
              <w:b w:val="0"/>
              <w:i w:val="0"/>
              <w:color w:val="1A1A18"/>
              <w:spacing w:val="-22"/>
              <w:w w:val="95"/>
              <w:sz w:val="20"/>
            </w:rPr>
            <w:t> </w:t>
          </w:r>
          <w:r>
            <w:rPr>
              <w:rFonts w:ascii="Times New Roman" w:hAnsi="Times New Roman"/>
              <w:b w:val="0"/>
              <w:i w:val="0"/>
              <w:color w:val="1A1A18"/>
              <w:w w:val="90"/>
              <w:sz w:val="21"/>
            </w:rPr>
            <w:t>1-11-11</w:t>
          </w:r>
          <w:r>
            <w:rPr>
              <w:rFonts w:ascii="Times New Roman" w:hAnsi="Times New Roman"/>
              <w:b w:val="0"/>
              <w:i w:val="0"/>
              <w:color w:val="1A1A18"/>
              <w:spacing w:val="-23"/>
              <w:w w:val="90"/>
              <w:sz w:val="21"/>
            </w:rPr>
            <w:t> </w:t>
          </w:r>
          <w:r>
            <w:rPr>
              <w:b w:val="0"/>
              <w:i w:val="0"/>
              <w:color w:val="1A1A18"/>
              <w:w w:val="95"/>
              <w:sz w:val="20"/>
            </w:rPr>
            <w:t>Müfredat</w:t>
          </w:r>
          <w:r>
            <w:rPr>
              <w:b w:val="0"/>
              <w:i w:val="0"/>
              <w:color w:val="1A1A18"/>
              <w:spacing w:val="-16"/>
              <w:w w:val="95"/>
              <w:sz w:val="20"/>
            </w:rPr>
            <w:t> </w:t>
          </w:r>
          <w:r>
            <w:rPr>
              <w:b w:val="0"/>
              <w:i w:val="0"/>
              <w:color w:val="1A1A18"/>
              <w:w w:val="95"/>
              <w:sz w:val="20"/>
            </w:rPr>
            <w:t>Şeması</w:t>
            <w:tab/>
          </w:r>
          <w:r>
            <w:rPr>
              <w:b w:val="0"/>
              <w:i w:val="0"/>
              <w:color w:val="1A1A18"/>
              <w:sz w:val="20"/>
            </w:rPr>
            <w:t>37</w:t>
          </w:r>
        </w:p>
        <w:p>
          <w:pPr>
            <w:pStyle w:val="TOC1"/>
            <w:tabs>
              <w:tab w:pos="8648" w:val="left" w:leader="dot"/>
            </w:tabs>
            <w:spacing w:before="213"/>
          </w:pPr>
          <w:r>
            <w:rPr>
              <w:color w:val="1A1A18"/>
            </w:rPr>
            <w:t>Dönem I Amaç ve</w:t>
          </w:r>
          <w:r>
            <w:rPr>
              <w:color w:val="1A1A18"/>
              <w:spacing w:val="-24"/>
            </w:rPr>
            <w:t> </w:t>
          </w:r>
          <w:r>
            <w:rPr>
              <w:color w:val="1A1A18"/>
            </w:rPr>
            <w:t>Öğrenim</w:t>
          </w:r>
          <w:r>
            <w:rPr>
              <w:color w:val="1A1A18"/>
              <w:spacing w:val="1"/>
            </w:rPr>
            <w:t> </w:t>
          </w:r>
          <w:r>
            <w:rPr>
              <w:color w:val="1A1A18"/>
            </w:rPr>
            <w:t>Hedefleri</w:t>
            <w:tab/>
            <w:t>39</w:t>
          </w:r>
        </w:p>
        <w:p>
          <w:pPr>
            <w:pStyle w:val="TOC1"/>
            <w:tabs>
              <w:tab w:pos="8649" w:val="left" w:leader="dot"/>
            </w:tabs>
            <w:spacing w:before="220"/>
          </w:pPr>
          <w:r>
            <w:rPr>
              <w:color w:val="1A1A18"/>
            </w:rPr>
            <w:t>Dönem I</w:t>
          </w:r>
          <w:r>
            <w:rPr>
              <w:color w:val="1A1A18"/>
              <w:spacing w:val="-4"/>
            </w:rPr>
            <w:t> </w:t>
          </w:r>
          <w:r>
            <w:rPr>
              <w:color w:val="1A1A18"/>
            </w:rPr>
            <w:t>Ders</w:t>
          </w:r>
          <w:r>
            <w:rPr>
              <w:color w:val="1A1A18"/>
              <w:spacing w:val="-6"/>
            </w:rPr>
            <w:t> </w:t>
          </w:r>
          <w:r>
            <w:rPr>
              <w:color w:val="1A1A18"/>
            </w:rPr>
            <w:t>Programı</w:t>
            <w:tab/>
            <w:t>40</w:t>
          </w:r>
        </w:p>
        <w:p>
          <w:pPr>
            <w:pStyle w:val="TOC1"/>
            <w:tabs>
              <w:tab w:pos="8648" w:val="left" w:leader="dot"/>
            </w:tabs>
            <w:spacing w:before="215"/>
          </w:pPr>
          <w:r>
            <w:rPr>
              <w:color w:val="1A1A18"/>
            </w:rPr>
            <w:t>Dönem il Amaç ve</w:t>
          </w:r>
          <w:r>
            <w:rPr>
              <w:color w:val="1A1A18"/>
              <w:spacing w:val="-5"/>
            </w:rPr>
            <w:t> </w:t>
          </w:r>
          <w:r>
            <w:rPr>
              <w:color w:val="1A1A18"/>
            </w:rPr>
            <w:t>Öğrenim</w:t>
          </w:r>
          <w:r>
            <w:rPr>
              <w:color w:val="1A1A18"/>
              <w:spacing w:val="4"/>
            </w:rPr>
            <w:t> </w:t>
          </w:r>
          <w:r>
            <w:rPr>
              <w:color w:val="1A1A18"/>
            </w:rPr>
            <w:t>Hedefleri</w:t>
            <w:tab/>
            <w:t>83</w:t>
          </w:r>
        </w:p>
        <w:p>
          <w:pPr>
            <w:pStyle w:val="TOC1"/>
            <w:tabs>
              <w:tab w:pos="8648" w:val="left" w:leader="dot"/>
            </w:tabs>
            <w:spacing w:before="215"/>
          </w:pPr>
          <w:r>
            <w:rPr>
              <w:color w:val="1A1A18"/>
            </w:rPr>
            <w:t>Dönem il</w:t>
          </w:r>
          <w:r>
            <w:rPr>
              <w:color w:val="1A1A18"/>
              <w:spacing w:val="15"/>
            </w:rPr>
            <w:t> </w:t>
          </w:r>
          <w:r>
            <w:rPr>
              <w:color w:val="1A1A18"/>
            </w:rPr>
            <w:t>Ders</w:t>
          </w:r>
          <w:r>
            <w:rPr>
              <w:color w:val="1A1A18"/>
              <w:spacing w:val="-4"/>
            </w:rPr>
            <w:t> </w:t>
          </w:r>
          <w:r>
            <w:rPr>
              <w:color w:val="1A1A18"/>
            </w:rPr>
            <w:t>Programı</w:t>
            <w:tab/>
            <w:t>85</w:t>
          </w:r>
        </w:p>
        <w:p>
          <w:pPr>
            <w:pStyle w:val="TOC1"/>
            <w:tabs>
              <w:tab w:pos="8649" w:val="left" w:leader="dot"/>
            </w:tabs>
            <w:spacing w:before="202"/>
          </w:pPr>
          <w:r>
            <w:rPr>
              <w:color w:val="1A1A18"/>
            </w:rPr>
            <w:t>Dönem</w:t>
          </w:r>
          <w:r>
            <w:rPr>
              <w:color w:val="1A1A18"/>
              <w:spacing w:val="-26"/>
            </w:rPr>
            <w:t> </w:t>
          </w:r>
          <w:r>
            <w:rPr>
              <w:rFonts w:ascii="Times New Roman" w:hAnsi="Times New Roman"/>
              <w:color w:val="1A1A18"/>
              <w:w w:val="90"/>
              <w:sz w:val="21"/>
            </w:rPr>
            <w:t>111</w:t>
          </w:r>
          <w:r>
            <w:rPr>
              <w:rFonts w:ascii="Times New Roman" w:hAnsi="Times New Roman"/>
              <w:color w:val="1A1A18"/>
              <w:spacing w:val="-29"/>
              <w:w w:val="90"/>
              <w:sz w:val="21"/>
            </w:rPr>
            <w:t> </w:t>
          </w:r>
          <w:r>
            <w:rPr>
              <w:color w:val="1A1A18"/>
            </w:rPr>
            <w:t>Amaç</w:t>
          </w:r>
          <w:r>
            <w:rPr>
              <w:color w:val="1A1A18"/>
              <w:spacing w:val="-21"/>
            </w:rPr>
            <w:t> </w:t>
          </w:r>
          <w:r>
            <w:rPr>
              <w:color w:val="1A1A18"/>
            </w:rPr>
            <w:t>ve</w:t>
          </w:r>
          <w:r>
            <w:rPr>
              <w:color w:val="1A1A18"/>
              <w:spacing w:val="-25"/>
            </w:rPr>
            <w:t> </w:t>
          </w:r>
          <w:r>
            <w:rPr>
              <w:color w:val="1A1A18"/>
            </w:rPr>
            <w:t>Öğrenim</w:t>
          </w:r>
          <w:r>
            <w:rPr>
              <w:color w:val="1A1A18"/>
              <w:spacing w:val="-21"/>
            </w:rPr>
            <w:t> </w:t>
          </w:r>
          <w:r>
            <w:rPr>
              <w:color w:val="1A1A18"/>
            </w:rPr>
            <w:t>Hedefleri</w:t>
            <w:tab/>
            <w:t>133</w:t>
          </w:r>
        </w:p>
        <w:p>
          <w:pPr>
            <w:pStyle w:val="TOC1"/>
            <w:tabs>
              <w:tab w:pos="8649" w:val="left" w:leader="dot"/>
            </w:tabs>
            <w:spacing w:before="209"/>
          </w:pPr>
          <w:r>
            <w:rPr>
              <w:color w:val="1A1A18"/>
            </w:rPr>
            <w:t>Dönem</w:t>
          </w:r>
          <w:r>
            <w:rPr>
              <w:color w:val="1A1A18"/>
              <w:spacing w:val="-33"/>
            </w:rPr>
            <w:t> </w:t>
          </w:r>
          <w:r>
            <w:rPr>
              <w:rFonts w:ascii="Times New Roman" w:hAnsi="Times New Roman"/>
              <w:color w:val="1A1A18"/>
              <w:w w:val="90"/>
              <w:sz w:val="21"/>
            </w:rPr>
            <w:t>111</w:t>
          </w:r>
          <w:r>
            <w:rPr>
              <w:rFonts w:ascii="Times New Roman" w:hAnsi="Times New Roman"/>
              <w:color w:val="1A1A18"/>
              <w:spacing w:val="-31"/>
              <w:w w:val="90"/>
              <w:sz w:val="21"/>
            </w:rPr>
            <w:t> </w:t>
          </w:r>
          <w:r>
            <w:rPr>
              <w:color w:val="1A1A18"/>
            </w:rPr>
            <w:t>Ders</w:t>
          </w:r>
          <w:r>
            <w:rPr>
              <w:color w:val="1A1A18"/>
              <w:spacing w:val="-31"/>
            </w:rPr>
            <w:t> </w:t>
          </w:r>
          <w:r>
            <w:rPr>
              <w:color w:val="1A1A18"/>
            </w:rPr>
            <w:t>Programı</w:t>
            <w:tab/>
            <w:t>134</w:t>
          </w:r>
        </w:p>
        <w:p>
          <w:pPr>
            <w:pStyle w:val="TOC1"/>
            <w:tabs>
              <w:tab w:pos="8649" w:val="left" w:leader="dot"/>
            </w:tabs>
            <w:spacing w:before="213"/>
          </w:pPr>
          <w:r>
            <w:rPr>
              <w:color w:val="1A1A18"/>
            </w:rPr>
            <w:t>Dönem IV-V-VI</w:t>
          </w:r>
          <w:r>
            <w:rPr>
              <w:color w:val="1A1A18"/>
              <w:spacing w:val="-15"/>
            </w:rPr>
            <w:t> </w:t>
          </w:r>
          <w:r>
            <w:rPr>
              <w:color w:val="1A1A18"/>
            </w:rPr>
            <w:t>Müfredat</w:t>
          </w:r>
          <w:r>
            <w:rPr>
              <w:color w:val="1A1A18"/>
              <w:spacing w:val="-4"/>
            </w:rPr>
            <w:t> </w:t>
          </w:r>
          <w:r>
            <w:rPr>
              <w:color w:val="1A1A18"/>
            </w:rPr>
            <w:t>Şeması</w:t>
            <w:tab/>
            <w:t>189</w:t>
          </w:r>
        </w:p>
        <w:p>
          <w:pPr>
            <w:pStyle w:val="TOC1"/>
            <w:tabs>
              <w:tab w:pos="8649" w:val="left" w:leader="dot"/>
            </w:tabs>
          </w:pPr>
          <w:r>
            <w:rPr>
              <w:color w:val="1A1A18"/>
            </w:rPr>
            <w:t>Dönem iV ve V Amaç ve</w:t>
          </w:r>
          <w:r>
            <w:rPr>
              <w:color w:val="1A1A18"/>
              <w:spacing w:val="-27"/>
            </w:rPr>
            <w:t> </w:t>
          </w:r>
          <w:r>
            <w:rPr>
              <w:color w:val="1A1A18"/>
            </w:rPr>
            <w:t>Öğrenim</w:t>
          </w:r>
          <w:r>
            <w:rPr>
              <w:color w:val="1A1A18"/>
              <w:spacing w:val="-2"/>
            </w:rPr>
            <w:t> </w:t>
          </w:r>
          <w:r>
            <w:rPr>
              <w:color w:val="1A1A18"/>
            </w:rPr>
            <w:t>Hedefleri</w:t>
            <w:tab/>
            <w:t>190</w:t>
          </w:r>
        </w:p>
        <w:p>
          <w:pPr>
            <w:pStyle w:val="TOC1"/>
            <w:tabs>
              <w:tab w:pos="8649" w:val="left" w:leader="dot"/>
            </w:tabs>
          </w:pPr>
          <w:r>
            <w:rPr>
              <w:color w:val="1A1A18"/>
            </w:rPr>
            <w:t>Dönem iV Staj Programı ve Stajların</w:t>
          </w:r>
          <w:r>
            <w:rPr>
              <w:color w:val="1A1A18"/>
              <w:spacing w:val="-15"/>
            </w:rPr>
            <w:t> </w:t>
          </w:r>
          <w:r>
            <w:rPr>
              <w:color w:val="1A1A18"/>
            </w:rPr>
            <w:t>Öğrenim</w:t>
          </w:r>
          <w:r>
            <w:rPr>
              <w:color w:val="1A1A18"/>
              <w:spacing w:val="1"/>
            </w:rPr>
            <w:t> </w:t>
          </w:r>
          <w:r>
            <w:rPr>
              <w:color w:val="1A1A18"/>
            </w:rPr>
            <w:t>Hedefleri.</w:t>
            <w:tab/>
            <w:t>191</w:t>
          </w:r>
        </w:p>
        <w:p>
          <w:pPr>
            <w:pStyle w:val="TOC1"/>
            <w:tabs>
              <w:tab w:pos="8651" w:val="left" w:leader="dot"/>
            </w:tabs>
          </w:pPr>
          <w:r>
            <w:rPr>
              <w:color w:val="1A1A18"/>
            </w:rPr>
            <w:t>Dönem V Staj Programı ve Stajların </w:t>
          </w:r>
          <w:r>
            <w:rPr>
              <w:color w:val="1A1A18"/>
              <w:spacing w:val="11"/>
            </w:rPr>
            <w:t> </w:t>
          </w:r>
          <w:r>
            <w:rPr>
              <w:color w:val="1A1A18"/>
            </w:rPr>
            <w:t>Öğrenim</w:t>
          </w:r>
          <w:r>
            <w:rPr>
              <w:color w:val="1A1A18"/>
              <w:spacing w:val="9"/>
            </w:rPr>
            <w:t> </w:t>
          </w:r>
          <w:r>
            <w:rPr>
              <w:color w:val="1A1A18"/>
            </w:rPr>
            <w:t>Hedefleri.</w:t>
            <w:tab/>
            <w:t>229</w:t>
          </w:r>
        </w:p>
        <w:p>
          <w:pPr>
            <w:pStyle w:val="TOC1"/>
            <w:tabs>
              <w:tab w:pos="8646" w:val="left" w:leader="dot"/>
            </w:tabs>
          </w:pPr>
          <w:r>
            <w:rPr>
              <w:color w:val="1A1A18"/>
            </w:rPr>
            <w:t>Dönem VI Stajları</w:t>
          </w:r>
          <w:r>
            <w:rPr>
              <w:color w:val="1A1A18"/>
              <w:spacing w:val="-12"/>
            </w:rPr>
            <w:t> </w:t>
          </w:r>
          <w:r>
            <w:rPr>
              <w:color w:val="1A1A18"/>
            </w:rPr>
            <w:t>Öğrenim</w:t>
          </w:r>
          <w:r>
            <w:rPr>
              <w:color w:val="1A1A18"/>
              <w:spacing w:val="-2"/>
            </w:rPr>
            <w:t> </w:t>
          </w:r>
          <w:r>
            <w:rPr>
              <w:color w:val="1A1A18"/>
            </w:rPr>
            <w:t>Hedefleri</w:t>
            <w:tab/>
            <w:t>273</w:t>
          </w:r>
        </w:p>
        <w:p>
          <w:pPr>
            <w:pStyle w:val="TOC1"/>
            <w:tabs>
              <w:tab w:pos="8651" w:val="left" w:leader="dot"/>
            </w:tabs>
            <w:ind w:left="158"/>
          </w:pPr>
          <w:r>
            <w:rPr>
              <w:color w:val="1A1A18"/>
            </w:rPr>
            <w:t>lntern Doktor Staj</w:t>
          </w:r>
          <w:r>
            <w:rPr>
              <w:color w:val="1A1A18"/>
              <w:spacing w:val="-7"/>
            </w:rPr>
            <w:t> </w:t>
          </w:r>
          <w:r>
            <w:rPr>
              <w:color w:val="1A1A18"/>
            </w:rPr>
            <w:t>Programı</w:t>
          </w:r>
          <w:r>
            <w:rPr>
              <w:color w:val="1A1A18"/>
              <w:spacing w:val="8"/>
            </w:rPr>
            <w:t> </w:t>
          </w:r>
          <w:r>
            <w:rPr>
              <w:color w:val="1A1A18"/>
            </w:rPr>
            <w:t>Formu</w:t>
            <w:tab/>
            <w:t>276</w:t>
          </w:r>
        </w:p>
      </w:sdtContent>
    </w:sdt>
    <w:p>
      <w:pPr>
        <w:spacing w:after="0"/>
        <w:sectPr>
          <w:pgSz w:w="11910" w:h="16840"/>
          <w:pgMar w:header="1301" w:footer="0" w:top="1780" w:bottom="280" w:left="1120" w:right="1160"/>
        </w:sectPr>
      </w:pPr>
    </w:p>
    <w:p>
      <w:pPr>
        <w:pStyle w:val="BodyText"/>
        <w:rPr>
          <w:sz w:val="26"/>
        </w:rPr>
      </w:pPr>
    </w:p>
    <w:p>
      <w:pPr>
        <w:pStyle w:val="BodyText"/>
        <w:spacing w:before="7"/>
        <w:rPr>
          <w:sz w:val="28"/>
        </w:rPr>
      </w:pPr>
    </w:p>
    <w:p>
      <w:pPr>
        <w:pStyle w:val="Heading8"/>
        <w:ind w:left="537"/>
        <w:rPr>
          <w:rFonts w:ascii="Arial" w:hAnsi="Arial"/>
        </w:rPr>
      </w:pPr>
      <w:bookmarkStart w:name="Page 5" w:id="6"/>
      <w:bookmarkEnd w:id="6"/>
      <w:r>
        <w:rPr>
          <w:b w:val="0"/>
        </w:rPr>
      </w:r>
      <w:r>
        <w:rPr>
          <w:rFonts w:ascii="Arial" w:hAnsi="Arial"/>
          <w:w w:val="105"/>
        </w:rPr>
        <w:t>MERSİN  ÜNİVERSİTESİ</w:t>
      </w:r>
    </w:p>
    <w:p>
      <w:pPr>
        <w:spacing w:before="23"/>
        <w:ind w:left="538" w:right="0" w:firstLine="0"/>
        <w:jc w:val="left"/>
        <w:rPr>
          <w:b/>
          <w:sz w:val="21"/>
        </w:rPr>
      </w:pPr>
      <w:r>
        <w:rPr>
          <w:b/>
          <w:color w:val="0F0F0F"/>
          <w:w w:val="115"/>
          <w:sz w:val="21"/>
        </w:rPr>
        <w:t>Çiftlikköy Merkez kampusü</w:t>
      </w:r>
    </w:p>
    <w:p>
      <w:pPr>
        <w:tabs>
          <w:tab w:pos="1197" w:val="left" w:leader="none"/>
          <w:tab w:pos="1351" w:val="left" w:leader="none"/>
          <w:tab w:pos="3346" w:val="left" w:leader="none"/>
          <w:tab w:pos="3545" w:val="left" w:leader="none"/>
        </w:tabs>
        <w:spacing w:line="268" w:lineRule="auto" w:before="75"/>
        <w:ind w:left="109" w:right="4" w:firstLine="433"/>
        <w:jc w:val="right"/>
        <w:rPr>
          <w:sz w:val="21"/>
        </w:rPr>
      </w:pPr>
      <w:r>
        <w:rPr>
          <w:color w:val="0F0F0F"/>
          <w:w w:val="105"/>
          <w:sz w:val="21"/>
        </w:rPr>
        <w:t>Kent</w:t>
        <w:tab/>
        <w:t>merkezinden   14 </w:t>
      </w:r>
      <w:r>
        <w:rPr>
          <w:color w:val="0F0F0F"/>
          <w:spacing w:val="39"/>
          <w:w w:val="105"/>
          <w:sz w:val="21"/>
        </w:rPr>
        <w:t> </w:t>
      </w:r>
      <w:r>
        <w:rPr>
          <w:color w:val="0F0F0F"/>
          <w:w w:val="105"/>
          <w:sz w:val="21"/>
        </w:rPr>
        <w:t>km </w:t>
      </w:r>
      <w:r>
        <w:rPr>
          <w:color w:val="0F0F0F"/>
          <w:spacing w:val="44"/>
          <w:w w:val="105"/>
          <w:sz w:val="21"/>
        </w:rPr>
        <w:t> </w:t>
      </w:r>
      <w:r>
        <w:rPr>
          <w:color w:val="0F0F0F"/>
          <w:w w:val="105"/>
          <w:sz w:val="21"/>
        </w:rPr>
        <w:t>uzaklıktaki</w:t>
      </w:r>
      <w:r>
        <w:rPr>
          <w:color w:val="0F0F0F"/>
          <w:w w:val="104"/>
          <w:sz w:val="21"/>
        </w:rPr>
        <w:t> </w:t>
      </w:r>
      <w:r>
        <w:rPr>
          <w:color w:val="0F0F0F"/>
          <w:w w:val="105"/>
          <w:sz w:val="21"/>
        </w:rPr>
        <w:t>Çiftlikköy</w:t>
        <w:tab/>
        <w:tab/>
        <w:t>Merkez   </w:t>
      </w:r>
      <w:r>
        <w:rPr>
          <w:color w:val="0F0F0F"/>
          <w:spacing w:val="58"/>
          <w:w w:val="105"/>
          <w:sz w:val="21"/>
        </w:rPr>
        <w:t> </w:t>
      </w:r>
      <w:r>
        <w:rPr>
          <w:color w:val="0F0F0F"/>
          <w:w w:val="105"/>
          <w:sz w:val="21"/>
        </w:rPr>
        <w:t>kampusu,</w:t>
        <w:tab/>
        <w:tab/>
        <w:t>Çukurova Üniversitesi Mersin</w:t>
      </w:r>
      <w:r>
        <w:rPr>
          <w:color w:val="0F0F0F"/>
          <w:spacing w:val="27"/>
          <w:w w:val="105"/>
          <w:sz w:val="21"/>
        </w:rPr>
        <w:t> </w:t>
      </w:r>
      <w:r>
        <w:rPr>
          <w:color w:val="0F0F0F"/>
          <w:w w:val="105"/>
          <w:sz w:val="21"/>
        </w:rPr>
        <w:t>Meslek</w:t>
      </w:r>
      <w:r>
        <w:rPr>
          <w:color w:val="0F0F0F"/>
          <w:spacing w:val="42"/>
          <w:w w:val="105"/>
          <w:sz w:val="21"/>
        </w:rPr>
        <w:t> </w:t>
      </w:r>
      <w:r>
        <w:rPr>
          <w:color w:val="0F0F0F"/>
          <w:w w:val="105"/>
          <w:sz w:val="21"/>
        </w:rPr>
        <w:t>Yüksekokulu'nun</w:t>
      </w:r>
      <w:r>
        <w:rPr>
          <w:color w:val="0F0F0F"/>
          <w:w w:val="102"/>
          <w:sz w:val="21"/>
        </w:rPr>
        <w:t> </w:t>
      </w:r>
      <w:r>
        <w:rPr>
          <w:color w:val="0F0F0F"/>
          <w:w w:val="105"/>
          <w:sz w:val="21"/>
        </w:rPr>
        <w:t>Üniversitemize </w:t>
      </w:r>
      <w:r>
        <w:rPr>
          <w:color w:val="0F0F0F"/>
          <w:spacing w:val="45"/>
          <w:w w:val="105"/>
          <w:sz w:val="21"/>
        </w:rPr>
        <w:t> </w:t>
      </w:r>
      <w:r>
        <w:rPr>
          <w:color w:val="0F0F0F"/>
          <w:w w:val="105"/>
          <w:sz w:val="21"/>
        </w:rPr>
        <w:t>bağlanmasıyla</w:t>
        <w:tab/>
      </w:r>
      <w:r>
        <w:rPr>
          <w:color w:val="0F0F0F"/>
          <w:spacing w:val="-1"/>
          <w:w w:val="105"/>
          <w:sz w:val="21"/>
        </w:rPr>
        <w:t>kurulmuştur. </w:t>
      </w:r>
      <w:r>
        <w:rPr>
          <w:color w:val="0F0F0F"/>
          <w:w w:val="105"/>
          <w:sz w:val="21"/>
        </w:rPr>
        <w:t>Kuruluşu ile birlikte 325 000 m</w:t>
      </w:r>
      <w:r>
        <w:rPr>
          <w:color w:val="0F0F0F"/>
          <w:w w:val="105"/>
          <w:position w:val="3"/>
          <w:sz w:val="12"/>
        </w:rPr>
        <w:t>2</w:t>
      </w:r>
      <w:r>
        <w:rPr>
          <w:color w:val="0F0F0F"/>
          <w:spacing w:val="20"/>
          <w:w w:val="105"/>
          <w:position w:val="3"/>
          <w:sz w:val="12"/>
        </w:rPr>
        <w:t> </w:t>
      </w:r>
      <w:r>
        <w:rPr>
          <w:color w:val="0F0F0F"/>
          <w:w w:val="105"/>
          <w:sz w:val="21"/>
        </w:rPr>
        <w:t>alan</w:t>
      </w:r>
      <w:r>
        <w:rPr>
          <w:color w:val="0F0F0F"/>
          <w:spacing w:val="3"/>
          <w:w w:val="105"/>
          <w:sz w:val="21"/>
        </w:rPr>
        <w:t> </w:t>
      </w:r>
      <w:r>
        <w:rPr>
          <w:color w:val="0F0F0F"/>
          <w:w w:val="105"/>
          <w:sz w:val="21"/>
        </w:rPr>
        <w:t>üzerinde</w:t>
      </w:r>
      <w:r>
        <w:rPr>
          <w:color w:val="0F0F0F"/>
          <w:w w:val="102"/>
          <w:sz w:val="21"/>
        </w:rPr>
        <w:t> </w:t>
      </w:r>
      <w:r>
        <w:rPr>
          <w:color w:val="0F0F0F"/>
          <w:w w:val="105"/>
          <w:sz w:val="21"/>
        </w:rPr>
        <w:t>oluşturulan ana kampuste ilk</w:t>
      </w:r>
      <w:r>
        <w:rPr>
          <w:color w:val="0F0F0F"/>
          <w:spacing w:val="20"/>
          <w:w w:val="105"/>
          <w:sz w:val="21"/>
        </w:rPr>
        <w:t> </w:t>
      </w:r>
      <w:r>
        <w:rPr>
          <w:color w:val="0F0F0F"/>
          <w:w w:val="105"/>
          <w:sz w:val="21"/>
        </w:rPr>
        <w:t>önce</w:t>
      </w:r>
      <w:r>
        <w:rPr>
          <w:color w:val="0F0F0F"/>
          <w:spacing w:val="17"/>
          <w:w w:val="105"/>
          <w:sz w:val="21"/>
        </w:rPr>
        <w:t> </w:t>
      </w:r>
      <w:r>
        <w:rPr>
          <w:color w:val="0F0F0F"/>
          <w:w w:val="105"/>
          <w:sz w:val="21"/>
        </w:rPr>
        <w:t>inşaatı</w:t>
      </w:r>
      <w:r>
        <w:rPr>
          <w:color w:val="0F0F0F"/>
          <w:w w:val="104"/>
          <w:sz w:val="21"/>
        </w:rPr>
        <w:t> </w:t>
      </w:r>
      <w:r>
        <w:rPr>
          <w:color w:val="0F0F0F"/>
          <w:w w:val="105"/>
          <w:sz w:val="21"/>
        </w:rPr>
        <w:t>tamamlanmak</w:t>
      </w:r>
      <w:r>
        <w:rPr>
          <w:color w:val="0F0F0F"/>
          <w:spacing w:val="-2"/>
          <w:w w:val="105"/>
          <w:sz w:val="21"/>
        </w:rPr>
        <w:t> </w:t>
      </w:r>
      <w:r>
        <w:rPr>
          <w:color w:val="0F0F0F"/>
          <w:w w:val="105"/>
          <w:sz w:val="21"/>
        </w:rPr>
        <w:t>üzere</w:t>
      </w:r>
      <w:r>
        <w:rPr>
          <w:color w:val="0F0F0F"/>
          <w:spacing w:val="-21"/>
          <w:w w:val="105"/>
          <w:sz w:val="21"/>
        </w:rPr>
        <w:t> </w:t>
      </w:r>
      <w:r>
        <w:rPr>
          <w:color w:val="0F0F0F"/>
          <w:w w:val="105"/>
          <w:sz w:val="21"/>
        </w:rPr>
        <w:t>ve</w:t>
      </w:r>
      <w:r>
        <w:rPr>
          <w:color w:val="0F0F0F"/>
          <w:spacing w:val="-16"/>
          <w:w w:val="105"/>
          <w:sz w:val="21"/>
        </w:rPr>
        <w:t> </w:t>
      </w:r>
      <w:r>
        <w:rPr>
          <w:color w:val="0F0F0F"/>
          <w:w w:val="105"/>
          <w:sz w:val="21"/>
        </w:rPr>
        <w:t>kapalı</w:t>
      </w:r>
      <w:r>
        <w:rPr>
          <w:color w:val="0F0F0F"/>
          <w:spacing w:val="-18"/>
          <w:w w:val="105"/>
          <w:sz w:val="21"/>
        </w:rPr>
        <w:t> </w:t>
      </w:r>
      <w:r>
        <w:rPr>
          <w:color w:val="0F0F0F"/>
          <w:w w:val="105"/>
          <w:sz w:val="21"/>
        </w:rPr>
        <w:t>alanı</w:t>
      </w:r>
      <w:r>
        <w:rPr>
          <w:color w:val="0F0F0F"/>
          <w:spacing w:val="-21"/>
          <w:w w:val="105"/>
          <w:sz w:val="21"/>
        </w:rPr>
        <w:t> </w:t>
      </w:r>
      <w:r>
        <w:rPr>
          <w:color w:val="0F0F0F"/>
          <w:w w:val="105"/>
          <w:sz w:val="21"/>
        </w:rPr>
        <w:t>10.300</w:t>
      </w:r>
      <w:r>
        <w:rPr>
          <w:color w:val="0F0F0F"/>
          <w:spacing w:val="-15"/>
          <w:w w:val="105"/>
          <w:sz w:val="21"/>
        </w:rPr>
        <w:t> </w:t>
      </w:r>
      <w:r>
        <w:rPr>
          <w:color w:val="0F0F0F"/>
          <w:w w:val="105"/>
          <w:sz w:val="21"/>
        </w:rPr>
        <w:t>m</w:t>
      </w:r>
      <w:r>
        <w:rPr>
          <w:color w:val="0F0F0F"/>
          <w:w w:val="105"/>
          <w:position w:val="3"/>
          <w:sz w:val="12"/>
        </w:rPr>
        <w:t>2</w:t>
      </w:r>
      <w:r>
        <w:rPr>
          <w:color w:val="0F0F0F"/>
          <w:w w:val="103"/>
          <w:position w:val="3"/>
          <w:sz w:val="12"/>
        </w:rPr>
        <w:t> </w:t>
      </w:r>
      <w:r>
        <w:rPr>
          <w:color w:val="0F0F0F"/>
          <w:w w:val="105"/>
          <w:sz w:val="21"/>
        </w:rPr>
        <w:t>olan</w:t>
      </w:r>
      <w:r>
        <w:rPr>
          <w:color w:val="0F0F0F"/>
          <w:spacing w:val="-25"/>
          <w:w w:val="105"/>
          <w:sz w:val="21"/>
        </w:rPr>
        <w:t> </w:t>
      </w:r>
      <w:r>
        <w:rPr>
          <w:color w:val="0F0F0F"/>
          <w:w w:val="105"/>
          <w:sz w:val="21"/>
        </w:rPr>
        <w:t>Mersin</w:t>
      </w:r>
      <w:r>
        <w:rPr>
          <w:color w:val="0F0F0F"/>
          <w:spacing w:val="-21"/>
          <w:w w:val="105"/>
          <w:sz w:val="21"/>
        </w:rPr>
        <w:t> </w:t>
      </w:r>
      <w:r>
        <w:rPr>
          <w:color w:val="0F0F0F"/>
          <w:w w:val="105"/>
          <w:sz w:val="21"/>
        </w:rPr>
        <w:t>Meslek</w:t>
      </w:r>
      <w:r>
        <w:rPr>
          <w:color w:val="0F0F0F"/>
          <w:spacing w:val="-25"/>
          <w:w w:val="105"/>
          <w:sz w:val="21"/>
        </w:rPr>
        <w:t> </w:t>
      </w:r>
      <w:r>
        <w:rPr>
          <w:color w:val="0F0F0F"/>
          <w:w w:val="105"/>
          <w:sz w:val="21"/>
        </w:rPr>
        <w:t>Yüksekokulu'nun</w:t>
      </w:r>
      <w:r>
        <w:rPr>
          <w:color w:val="0F0F0F"/>
          <w:spacing w:val="-33"/>
          <w:w w:val="105"/>
          <w:sz w:val="21"/>
        </w:rPr>
        <w:t> </w:t>
      </w:r>
      <w:r>
        <w:rPr>
          <w:color w:val="0F0F0F"/>
          <w:w w:val="105"/>
          <w:sz w:val="21"/>
        </w:rPr>
        <w:t>2</w:t>
      </w:r>
      <w:r>
        <w:rPr>
          <w:color w:val="0F0F0F"/>
          <w:spacing w:val="-22"/>
          <w:w w:val="105"/>
          <w:sz w:val="21"/>
        </w:rPr>
        <w:t> </w:t>
      </w:r>
      <w:r>
        <w:rPr>
          <w:color w:val="0F0F0F"/>
          <w:w w:val="105"/>
          <w:sz w:val="21"/>
        </w:rPr>
        <w:t>bloktan</w:t>
      </w:r>
      <w:r>
        <w:rPr>
          <w:color w:val="0F0F0F"/>
          <w:w w:val="105"/>
          <w:sz w:val="21"/>
        </w:rPr>
        <w:t> </w:t>
      </w:r>
      <w:r>
        <w:rPr>
          <w:color w:val="0F0F0F"/>
          <w:w w:val="105"/>
          <w:sz w:val="21"/>
        </w:rPr>
        <w:t>oluşan eğitim-öğretim binası ile</w:t>
      </w:r>
      <w:r>
        <w:rPr>
          <w:color w:val="0F0F0F"/>
          <w:spacing w:val="-41"/>
          <w:w w:val="105"/>
          <w:sz w:val="21"/>
        </w:rPr>
        <w:t> </w:t>
      </w:r>
      <w:r>
        <w:rPr>
          <w:color w:val="0F0F0F"/>
          <w:w w:val="105"/>
          <w:sz w:val="21"/>
        </w:rPr>
        <w:t>laboratuvar</w:t>
      </w:r>
      <w:r>
        <w:rPr>
          <w:color w:val="0F0F0F"/>
          <w:spacing w:val="3"/>
          <w:w w:val="105"/>
          <w:sz w:val="21"/>
        </w:rPr>
        <w:t> </w:t>
      </w:r>
      <w:r>
        <w:rPr>
          <w:color w:val="0F0F0F"/>
          <w:w w:val="105"/>
          <w:sz w:val="21"/>
        </w:rPr>
        <w:t>ve</w:t>
      </w:r>
      <w:r>
        <w:rPr>
          <w:color w:val="0F0F0F"/>
          <w:w w:val="105"/>
          <w:sz w:val="21"/>
        </w:rPr>
        <w:t> </w:t>
      </w:r>
      <w:r>
        <w:rPr>
          <w:color w:val="0F0F0F"/>
          <w:w w:val="105"/>
          <w:sz w:val="21"/>
        </w:rPr>
        <w:t>atölye binaları</w:t>
      </w:r>
      <w:r>
        <w:rPr>
          <w:color w:val="0F0F0F"/>
          <w:spacing w:val="43"/>
          <w:w w:val="105"/>
          <w:sz w:val="21"/>
        </w:rPr>
        <w:t> </w:t>
      </w:r>
      <w:r>
        <w:rPr>
          <w:color w:val="0F0F0F"/>
          <w:w w:val="105"/>
          <w:sz w:val="21"/>
        </w:rPr>
        <w:t>Üniversitemize</w:t>
      </w:r>
      <w:r>
        <w:rPr>
          <w:color w:val="0F0F0F"/>
          <w:spacing w:val="18"/>
          <w:w w:val="105"/>
          <w:sz w:val="21"/>
        </w:rPr>
        <w:t> </w:t>
      </w:r>
      <w:r>
        <w:rPr>
          <w:color w:val="0F0F0F"/>
          <w:w w:val="105"/>
          <w:sz w:val="21"/>
        </w:rPr>
        <w:t>devredilerek,</w:t>
      </w:r>
      <w:r>
        <w:rPr>
          <w:color w:val="0F0F0F"/>
          <w:w w:val="103"/>
          <w:sz w:val="21"/>
        </w:rPr>
        <w:t> </w:t>
      </w:r>
      <w:r>
        <w:rPr>
          <w:color w:val="0F0F0F"/>
          <w:w w:val="105"/>
          <w:sz w:val="21"/>
        </w:rPr>
        <w:t>açılışı</w:t>
      </w:r>
      <w:r>
        <w:rPr>
          <w:color w:val="0F0F0F"/>
          <w:spacing w:val="-47"/>
          <w:w w:val="105"/>
          <w:sz w:val="21"/>
        </w:rPr>
        <w:t> </w:t>
      </w:r>
      <w:r>
        <w:rPr>
          <w:color w:val="0F0F0F"/>
          <w:w w:val="105"/>
          <w:sz w:val="21"/>
        </w:rPr>
        <w:t>yapılmış</w:t>
      </w:r>
      <w:r>
        <w:rPr>
          <w:color w:val="0F0F0F"/>
          <w:spacing w:val="-42"/>
          <w:w w:val="105"/>
          <w:sz w:val="21"/>
        </w:rPr>
        <w:t> </w:t>
      </w:r>
      <w:r>
        <w:rPr>
          <w:color w:val="0F0F0F"/>
          <w:w w:val="105"/>
          <w:sz w:val="21"/>
        </w:rPr>
        <w:t>ve</w:t>
      </w:r>
      <w:r>
        <w:rPr>
          <w:color w:val="0F0F0F"/>
          <w:spacing w:val="-47"/>
          <w:w w:val="105"/>
          <w:sz w:val="21"/>
        </w:rPr>
        <w:t> </w:t>
      </w:r>
      <w:r>
        <w:rPr>
          <w:color w:val="0F0F0F"/>
          <w:w w:val="105"/>
          <w:sz w:val="21"/>
        </w:rPr>
        <w:t>eğitim</w:t>
      </w:r>
      <w:r>
        <w:rPr>
          <w:color w:val="0F0F0F"/>
          <w:spacing w:val="-45"/>
          <w:w w:val="105"/>
          <w:sz w:val="21"/>
        </w:rPr>
        <w:t> </w:t>
      </w:r>
      <w:r>
        <w:rPr>
          <w:color w:val="0F0F0F"/>
          <w:w w:val="105"/>
          <w:sz w:val="21"/>
        </w:rPr>
        <w:t>öğretime</w:t>
      </w:r>
      <w:r>
        <w:rPr>
          <w:color w:val="0F0F0F"/>
          <w:spacing w:val="-43"/>
          <w:w w:val="105"/>
          <w:sz w:val="21"/>
        </w:rPr>
        <w:t> </w:t>
      </w:r>
      <w:r>
        <w:rPr>
          <w:color w:val="0F0F0F"/>
          <w:w w:val="105"/>
          <w:sz w:val="21"/>
        </w:rPr>
        <w:t>başlanmıştır.</w:t>
      </w:r>
    </w:p>
    <w:p>
      <w:pPr>
        <w:spacing w:line="268" w:lineRule="auto" w:before="46"/>
        <w:ind w:left="108" w:right="7" w:firstLine="433"/>
        <w:jc w:val="both"/>
        <w:rPr>
          <w:sz w:val="21"/>
        </w:rPr>
      </w:pPr>
      <w:r>
        <w:rPr>
          <w:color w:val="0F0F0F"/>
          <w:w w:val="105"/>
          <w:sz w:val="21"/>
        </w:rPr>
        <w:t>Üniversitemizce Çiftlikköy  kampusü olarak adlandırılan bu alan Merkez kampus olarak planlanmış olup, 1994 yılında Mersin Meslek Yüksekokulu bina ve laboratuvarları, 1997 yılında Mühendislik Fakültesi derslik binası</w:t>
      </w:r>
      <w:r>
        <w:rPr>
          <w:color w:val="0F0F0F"/>
          <w:spacing w:val="-32"/>
          <w:w w:val="105"/>
          <w:sz w:val="21"/>
        </w:rPr>
        <w:t> </w:t>
      </w:r>
      <w:r>
        <w:rPr>
          <w:color w:val="0F0F0F"/>
          <w:w w:val="105"/>
          <w:sz w:val="21"/>
        </w:rPr>
        <w:t>ile</w:t>
      </w:r>
      <w:r>
        <w:rPr>
          <w:color w:val="0F0F0F"/>
          <w:spacing w:val="-35"/>
          <w:w w:val="105"/>
          <w:sz w:val="21"/>
        </w:rPr>
        <w:t> </w:t>
      </w:r>
      <w:r>
        <w:rPr>
          <w:color w:val="0F0F0F"/>
          <w:w w:val="105"/>
          <w:sz w:val="21"/>
        </w:rPr>
        <w:t>Rektörlük</w:t>
      </w:r>
      <w:r>
        <w:rPr>
          <w:color w:val="0F0F0F"/>
          <w:spacing w:val="-20"/>
          <w:w w:val="105"/>
          <w:sz w:val="21"/>
        </w:rPr>
        <w:t> </w:t>
      </w:r>
      <w:r>
        <w:rPr>
          <w:color w:val="0F0F0F"/>
          <w:w w:val="105"/>
          <w:sz w:val="21"/>
        </w:rPr>
        <w:t>binası</w:t>
      </w:r>
      <w:r>
        <w:rPr>
          <w:color w:val="0F0F0F"/>
          <w:spacing w:val="-31"/>
          <w:w w:val="105"/>
          <w:sz w:val="21"/>
        </w:rPr>
        <w:t> </w:t>
      </w:r>
      <w:r>
        <w:rPr>
          <w:color w:val="0F0F0F"/>
          <w:w w:val="105"/>
          <w:sz w:val="21"/>
        </w:rPr>
        <w:t>ve</w:t>
      </w:r>
      <w:r>
        <w:rPr>
          <w:color w:val="0F0F0F"/>
          <w:spacing w:val="-32"/>
          <w:w w:val="105"/>
          <w:sz w:val="21"/>
        </w:rPr>
        <w:t> </w:t>
      </w:r>
      <w:r>
        <w:rPr>
          <w:color w:val="0F0F0F"/>
          <w:w w:val="105"/>
          <w:sz w:val="21"/>
        </w:rPr>
        <w:t>Cumhuriyet</w:t>
      </w:r>
      <w:r>
        <w:rPr>
          <w:color w:val="0F0F0F"/>
          <w:spacing w:val="-17"/>
          <w:w w:val="105"/>
          <w:sz w:val="21"/>
        </w:rPr>
        <w:t> </w:t>
      </w:r>
      <w:r>
        <w:rPr>
          <w:color w:val="0F0F0F"/>
          <w:w w:val="105"/>
          <w:sz w:val="21"/>
        </w:rPr>
        <w:t>Alanı, 1998 yılında Fen-Edebiyat Fakültesi Binası, 1999</w:t>
      </w:r>
      <w:r>
        <w:rPr>
          <w:color w:val="0F0F0F"/>
          <w:spacing w:val="-30"/>
          <w:w w:val="105"/>
          <w:sz w:val="21"/>
        </w:rPr>
        <w:t> </w:t>
      </w:r>
      <w:r>
        <w:rPr>
          <w:color w:val="0F0F0F"/>
          <w:w w:val="105"/>
          <w:sz w:val="21"/>
        </w:rPr>
        <w:t>yılında</w:t>
      </w:r>
      <w:r>
        <w:rPr>
          <w:color w:val="0F0F0F"/>
          <w:spacing w:val="-25"/>
          <w:w w:val="105"/>
          <w:sz w:val="21"/>
        </w:rPr>
        <w:t> </w:t>
      </w:r>
      <w:r>
        <w:rPr>
          <w:color w:val="0F0F0F"/>
          <w:w w:val="105"/>
          <w:sz w:val="21"/>
        </w:rPr>
        <w:t>Güzel</w:t>
      </w:r>
      <w:r>
        <w:rPr>
          <w:color w:val="0F0F0F"/>
          <w:spacing w:val="-28"/>
          <w:w w:val="105"/>
          <w:sz w:val="21"/>
        </w:rPr>
        <w:t> </w:t>
      </w:r>
      <w:r>
        <w:rPr>
          <w:color w:val="0F0F0F"/>
          <w:w w:val="105"/>
          <w:sz w:val="21"/>
        </w:rPr>
        <w:t>Sanatlar</w:t>
      </w:r>
      <w:r>
        <w:rPr>
          <w:color w:val="0F0F0F"/>
          <w:spacing w:val="-24"/>
          <w:w w:val="105"/>
          <w:sz w:val="21"/>
        </w:rPr>
        <w:t> </w:t>
      </w:r>
      <w:r>
        <w:rPr>
          <w:color w:val="0F0F0F"/>
          <w:w w:val="105"/>
          <w:sz w:val="21"/>
        </w:rPr>
        <w:t>Fakültesi</w:t>
      </w:r>
      <w:r>
        <w:rPr>
          <w:color w:val="0F0F0F"/>
          <w:spacing w:val="-20"/>
          <w:w w:val="105"/>
          <w:sz w:val="21"/>
        </w:rPr>
        <w:t> </w:t>
      </w:r>
      <w:r>
        <w:rPr>
          <w:color w:val="0F0F0F"/>
          <w:w w:val="105"/>
          <w:sz w:val="21"/>
        </w:rPr>
        <w:t>Binası</w:t>
      </w:r>
      <w:r>
        <w:rPr>
          <w:color w:val="0F0F0F"/>
          <w:spacing w:val="-28"/>
          <w:w w:val="105"/>
          <w:sz w:val="21"/>
        </w:rPr>
        <w:t> </w:t>
      </w:r>
      <w:r>
        <w:rPr>
          <w:color w:val="0F0F0F"/>
          <w:w w:val="105"/>
          <w:sz w:val="21"/>
        </w:rPr>
        <w:t>ile Çarşı Kompleksi, 2001 yılında Amfi Tiyatro, 2003 yılında İktisadi ve İdari Bilimler Fakültesi binası,</w:t>
      </w:r>
      <w:r>
        <w:rPr>
          <w:color w:val="0F0F0F"/>
          <w:spacing w:val="-27"/>
          <w:w w:val="105"/>
          <w:sz w:val="21"/>
        </w:rPr>
        <w:t> </w:t>
      </w:r>
      <w:r>
        <w:rPr>
          <w:color w:val="0F0F0F"/>
          <w:w w:val="105"/>
          <w:sz w:val="21"/>
        </w:rPr>
        <w:t>2004</w:t>
      </w:r>
      <w:r>
        <w:rPr>
          <w:color w:val="0F0F0F"/>
          <w:spacing w:val="-36"/>
          <w:w w:val="105"/>
          <w:sz w:val="21"/>
        </w:rPr>
        <w:t> </w:t>
      </w:r>
      <w:r>
        <w:rPr>
          <w:color w:val="0F0F0F"/>
          <w:w w:val="105"/>
          <w:sz w:val="21"/>
        </w:rPr>
        <w:t>yılında</w:t>
      </w:r>
      <w:r>
        <w:rPr>
          <w:color w:val="0F0F0F"/>
          <w:spacing w:val="-28"/>
          <w:w w:val="105"/>
          <w:sz w:val="21"/>
        </w:rPr>
        <w:t> </w:t>
      </w:r>
      <w:r>
        <w:rPr>
          <w:color w:val="0F0F0F"/>
          <w:w w:val="105"/>
          <w:sz w:val="21"/>
        </w:rPr>
        <w:t>Vadi</w:t>
      </w:r>
      <w:r>
        <w:rPr>
          <w:color w:val="0F0F0F"/>
          <w:spacing w:val="-36"/>
          <w:w w:val="105"/>
          <w:sz w:val="21"/>
        </w:rPr>
        <w:t> </w:t>
      </w:r>
      <w:r>
        <w:rPr>
          <w:color w:val="0F0F0F"/>
          <w:w w:val="105"/>
          <w:sz w:val="21"/>
        </w:rPr>
        <w:t>Spor</w:t>
      </w:r>
      <w:r>
        <w:rPr>
          <w:color w:val="0F0F0F"/>
          <w:spacing w:val="-27"/>
          <w:w w:val="105"/>
          <w:sz w:val="21"/>
        </w:rPr>
        <w:t> </w:t>
      </w:r>
      <w:r>
        <w:rPr>
          <w:color w:val="0F0F0F"/>
          <w:w w:val="105"/>
          <w:sz w:val="21"/>
        </w:rPr>
        <w:t>Kompleksi,</w:t>
      </w:r>
      <w:r>
        <w:rPr>
          <w:color w:val="0F0F0F"/>
          <w:spacing w:val="-22"/>
          <w:w w:val="105"/>
          <w:sz w:val="21"/>
        </w:rPr>
        <w:t> </w:t>
      </w:r>
      <w:r>
        <w:rPr>
          <w:color w:val="0F0F0F"/>
          <w:w w:val="105"/>
          <w:sz w:val="21"/>
        </w:rPr>
        <w:t>2005 yılında Merkezi Yemekhane ve 2006 yılında Stadyum</w:t>
      </w:r>
      <w:r>
        <w:rPr>
          <w:color w:val="0F0F0F"/>
          <w:spacing w:val="-28"/>
          <w:w w:val="105"/>
          <w:sz w:val="21"/>
        </w:rPr>
        <w:t> </w:t>
      </w:r>
      <w:r>
        <w:rPr>
          <w:color w:val="0F0F0F"/>
          <w:w w:val="105"/>
          <w:sz w:val="21"/>
        </w:rPr>
        <w:t>ile</w:t>
      </w:r>
      <w:r>
        <w:rPr>
          <w:color w:val="0F0F0F"/>
          <w:spacing w:val="-28"/>
          <w:w w:val="105"/>
          <w:sz w:val="21"/>
        </w:rPr>
        <w:t> </w:t>
      </w:r>
      <w:r>
        <w:rPr>
          <w:color w:val="0F0F0F"/>
          <w:w w:val="105"/>
          <w:sz w:val="21"/>
        </w:rPr>
        <w:t>Kültür</w:t>
      </w:r>
      <w:r>
        <w:rPr>
          <w:color w:val="0F0F0F"/>
          <w:spacing w:val="-32"/>
          <w:w w:val="105"/>
          <w:sz w:val="21"/>
        </w:rPr>
        <w:t> </w:t>
      </w:r>
      <w:r>
        <w:rPr>
          <w:color w:val="0F0F0F"/>
          <w:w w:val="105"/>
          <w:sz w:val="21"/>
        </w:rPr>
        <w:t>Merkezi</w:t>
      </w:r>
      <w:r>
        <w:rPr>
          <w:color w:val="0F0F0F"/>
          <w:spacing w:val="-33"/>
          <w:w w:val="105"/>
          <w:sz w:val="21"/>
        </w:rPr>
        <w:t> </w:t>
      </w:r>
      <w:r>
        <w:rPr>
          <w:color w:val="0F0F0F"/>
          <w:w w:val="105"/>
          <w:sz w:val="21"/>
        </w:rPr>
        <w:t>hizmete</w:t>
      </w:r>
      <w:r>
        <w:rPr>
          <w:color w:val="0F0F0F"/>
          <w:spacing w:val="-29"/>
          <w:w w:val="105"/>
          <w:sz w:val="21"/>
        </w:rPr>
        <w:t> </w:t>
      </w:r>
      <w:r>
        <w:rPr>
          <w:color w:val="0F0F0F"/>
          <w:w w:val="105"/>
          <w:sz w:val="21"/>
        </w:rPr>
        <w:t>açılmıştır.</w:t>
      </w:r>
    </w:p>
    <w:p>
      <w:pPr>
        <w:spacing w:line="268" w:lineRule="auto" w:before="51"/>
        <w:ind w:left="109" w:right="0" w:firstLine="433"/>
        <w:jc w:val="both"/>
        <w:rPr>
          <w:sz w:val="21"/>
        </w:rPr>
      </w:pPr>
      <w:r>
        <w:rPr>
          <w:color w:val="0F0F0F"/>
          <w:w w:val="105"/>
          <w:sz w:val="21"/>
        </w:rPr>
        <w:t>Bu kampuste; Tıp, Fen-Edebiyat, İktisadi ve İdari Bilimler, Güzel Sanatlar, İletişim ve Mühendislik Fakültelerinin yanı sıra Beden Eğitimi ve Spor Yüksekokulu, Mersin Meslek Yüksekokulu, Teknik Bilimler Meslek Yüksekokulu, Yabancı Diller Yüksekokulu ve Devlet Konservatuvarı, Rektörlük ve Rektörlüğe bağlı idari birimler, sosyal, kültürel ve sportif amaçlı pek çok tesis yer almaktadır.</w:t>
      </w:r>
    </w:p>
    <w:p>
      <w:pPr>
        <w:spacing w:before="56"/>
        <w:ind w:left="539" w:right="0" w:firstLine="0"/>
        <w:jc w:val="left"/>
        <w:rPr>
          <w:b/>
          <w:sz w:val="21"/>
        </w:rPr>
      </w:pPr>
      <w:r>
        <w:rPr>
          <w:b/>
          <w:color w:val="0F0F0F"/>
          <w:w w:val="110"/>
          <w:sz w:val="21"/>
        </w:rPr>
        <w:t>Yenişehir kampusü</w:t>
      </w:r>
    </w:p>
    <w:p>
      <w:pPr>
        <w:spacing w:line="266" w:lineRule="auto" w:before="84"/>
        <w:ind w:left="108" w:right="1" w:firstLine="431"/>
        <w:jc w:val="both"/>
        <w:rPr>
          <w:sz w:val="21"/>
        </w:rPr>
      </w:pPr>
      <w:r>
        <w:rPr>
          <w:color w:val="0F0F0F"/>
          <w:w w:val="105"/>
          <w:sz w:val="21"/>
        </w:rPr>
        <w:t>1999 yılında Ulaştırma Bakanlığı'ndan Üniversitemize tahsisi sağlanan Yenişehir kampusü, toplam 28.000 m2 alana sahiptir. Ulaştırma Bakanlığı Mersin PTT Eğitim Merkezi olarak inşa edilmiş olan bu kampusdeki 15.000 m2 kapalı alana sahip 4 bloktan oluşan binaların eğitim-öğretim</w:t>
      </w:r>
      <w:r>
        <w:rPr>
          <w:color w:val="0F0F0F"/>
          <w:spacing w:val="-41"/>
          <w:w w:val="105"/>
          <w:sz w:val="21"/>
        </w:rPr>
        <w:t> </w:t>
      </w:r>
      <w:r>
        <w:rPr>
          <w:color w:val="0F0F0F"/>
          <w:w w:val="105"/>
          <w:sz w:val="21"/>
        </w:rPr>
        <w:t>amaçlı kullanımı için tadilatları 1999 ve 2000 yılında yapılarak hizmete açılmıştır. Kent merkezinin batı</w:t>
      </w:r>
      <w:r>
        <w:rPr>
          <w:color w:val="0F0F0F"/>
          <w:spacing w:val="-25"/>
          <w:w w:val="105"/>
          <w:sz w:val="21"/>
        </w:rPr>
        <w:t> </w:t>
      </w:r>
      <w:r>
        <w:rPr>
          <w:color w:val="0F0F0F"/>
          <w:w w:val="105"/>
          <w:sz w:val="21"/>
        </w:rPr>
        <w:t>yönünde</w:t>
      </w:r>
      <w:r>
        <w:rPr>
          <w:color w:val="0F0F0F"/>
          <w:spacing w:val="-17"/>
          <w:w w:val="105"/>
          <w:sz w:val="21"/>
        </w:rPr>
        <w:t> </w:t>
      </w:r>
      <w:r>
        <w:rPr>
          <w:color w:val="0F0F0F"/>
          <w:w w:val="105"/>
          <w:sz w:val="21"/>
        </w:rPr>
        <w:t>bulunan</w:t>
      </w:r>
      <w:r>
        <w:rPr>
          <w:color w:val="0F0F0F"/>
          <w:spacing w:val="-14"/>
          <w:w w:val="105"/>
          <w:sz w:val="21"/>
        </w:rPr>
        <w:t> </w:t>
      </w:r>
      <w:r>
        <w:rPr>
          <w:color w:val="0F0F0F"/>
          <w:w w:val="105"/>
          <w:sz w:val="21"/>
        </w:rPr>
        <w:t>Yenişehir</w:t>
      </w:r>
      <w:r>
        <w:rPr>
          <w:color w:val="0F0F0F"/>
          <w:spacing w:val="-14"/>
          <w:w w:val="105"/>
          <w:sz w:val="21"/>
        </w:rPr>
        <w:t> </w:t>
      </w:r>
      <w:r>
        <w:rPr>
          <w:color w:val="0F0F0F"/>
          <w:w w:val="105"/>
          <w:sz w:val="21"/>
        </w:rPr>
        <w:t>kampusü'nde; Eğitim Fakültesi, Su Ürünleri Fakültesi, Eczacılık Fakültesi, Sosyal Bilimler </w:t>
      </w:r>
      <w:r>
        <w:rPr>
          <w:color w:val="0F0F0F"/>
          <w:spacing w:val="24"/>
          <w:w w:val="105"/>
          <w:sz w:val="21"/>
        </w:rPr>
        <w:t> </w:t>
      </w:r>
      <w:r>
        <w:rPr>
          <w:color w:val="0F0F0F"/>
          <w:w w:val="105"/>
          <w:sz w:val="21"/>
        </w:rPr>
        <w:t>Enstitüsü</w:t>
      </w:r>
    </w:p>
    <w:p>
      <w:pPr>
        <w:pStyle w:val="BodyText"/>
        <w:rPr>
          <w:sz w:val="22"/>
        </w:rPr>
      </w:pPr>
      <w:r>
        <w:rPr/>
        <w:br w:type="column"/>
      </w:r>
      <w:r>
        <w:rPr>
          <w:sz w:val="22"/>
        </w:rPr>
      </w:r>
    </w:p>
    <w:p>
      <w:pPr>
        <w:pStyle w:val="BodyText"/>
        <w:rPr>
          <w:sz w:val="22"/>
        </w:rPr>
      </w:pPr>
    </w:p>
    <w:p>
      <w:pPr>
        <w:spacing w:line="264" w:lineRule="auto" w:before="136"/>
        <w:ind w:left="113" w:right="112" w:firstLine="0"/>
        <w:jc w:val="both"/>
        <w:rPr>
          <w:sz w:val="21"/>
        </w:rPr>
      </w:pPr>
      <w:r>
        <w:rPr>
          <w:color w:val="0F0F0F"/>
          <w:w w:val="105"/>
          <w:sz w:val="21"/>
        </w:rPr>
        <w:t>ve Sağlık Bilimleri Enstitüsü ile Eğitim Fakültesi Uygulama Kreşi ve Ana Okulu yer almaktadır.</w:t>
      </w:r>
    </w:p>
    <w:p>
      <w:pPr>
        <w:pStyle w:val="BodyText"/>
        <w:rPr>
          <w:sz w:val="22"/>
        </w:rPr>
      </w:pPr>
    </w:p>
    <w:p>
      <w:pPr>
        <w:spacing w:before="134"/>
        <w:ind w:left="544" w:right="0" w:firstLine="0"/>
        <w:jc w:val="left"/>
        <w:rPr>
          <w:b/>
          <w:sz w:val="21"/>
        </w:rPr>
      </w:pPr>
      <w:r>
        <w:rPr>
          <w:b/>
          <w:color w:val="0F0F0F"/>
          <w:w w:val="110"/>
          <w:sz w:val="21"/>
        </w:rPr>
        <w:t>Tece kampusü</w:t>
      </w:r>
    </w:p>
    <w:p>
      <w:pPr>
        <w:spacing w:line="268" w:lineRule="auto" w:before="84"/>
        <w:ind w:left="113" w:right="110" w:firstLine="433"/>
        <w:jc w:val="both"/>
        <w:rPr>
          <w:sz w:val="21"/>
        </w:rPr>
      </w:pPr>
      <w:r>
        <w:rPr>
          <w:color w:val="0F0F0F"/>
          <w:w w:val="105"/>
          <w:sz w:val="21"/>
        </w:rPr>
        <w:t>Mersin-Antalya yolu sahil bandında yer alan Tece kampusü, toplam 57.607 </w:t>
      </w:r>
      <w:r>
        <w:rPr>
          <w:color w:val="0F0F0F"/>
          <w:spacing w:val="-16"/>
          <w:w w:val="105"/>
          <w:sz w:val="21"/>
        </w:rPr>
        <w:t>m</w:t>
      </w:r>
      <w:r>
        <w:rPr>
          <w:color w:val="0F0F0F"/>
          <w:spacing w:val="-16"/>
          <w:w w:val="105"/>
          <w:position w:val="6"/>
          <w:sz w:val="11"/>
        </w:rPr>
        <w:t>2 </w:t>
      </w:r>
      <w:r>
        <w:rPr>
          <w:color w:val="0F0F0F"/>
          <w:w w:val="105"/>
          <w:sz w:val="21"/>
        </w:rPr>
        <w:t>alana sahiptir. Bu kampus de 1999 yılında Milli Piyango İdaresinden Üniversitemize tahsis edilen</w:t>
      </w:r>
      <w:r>
        <w:rPr>
          <w:color w:val="0F0F0F"/>
          <w:spacing w:val="-12"/>
          <w:w w:val="105"/>
          <w:sz w:val="21"/>
        </w:rPr>
        <w:t> </w:t>
      </w:r>
      <w:r>
        <w:rPr>
          <w:color w:val="0F0F0F"/>
          <w:w w:val="105"/>
          <w:sz w:val="21"/>
        </w:rPr>
        <w:t>ve</w:t>
      </w:r>
      <w:r>
        <w:rPr>
          <w:color w:val="0F0F0F"/>
          <w:spacing w:val="-11"/>
          <w:w w:val="105"/>
          <w:sz w:val="21"/>
        </w:rPr>
        <w:t> </w:t>
      </w:r>
      <w:r>
        <w:rPr>
          <w:color w:val="0F0F0F"/>
          <w:w w:val="105"/>
          <w:sz w:val="21"/>
        </w:rPr>
        <w:t>bu</w:t>
      </w:r>
      <w:r>
        <w:rPr>
          <w:color w:val="0F0F0F"/>
          <w:spacing w:val="-11"/>
          <w:w w:val="105"/>
          <w:sz w:val="21"/>
        </w:rPr>
        <w:t> </w:t>
      </w:r>
      <w:r>
        <w:rPr>
          <w:color w:val="0F0F0F"/>
          <w:w w:val="105"/>
          <w:sz w:val="21"/>
        </w:rPr>
        <w:t>gün</w:t>
      </w:r>
      <w:r>
        <w:rPr>
          <w:color w:val="0F0F0F"/>
          <w:spacing w:val="-9"/>
          <w:w w:val="105"/>
          <w:sz w:val="21"/>
        </w:rPr>
        <w:t> </w:t>
      </w:r>
      <w:r>
        <w:rPr>
          <w:color w:val="0F0F0F"/>
          <w:w w:val="105"/>
          <w:sz w:val="21"/>
        </w:rPr>
        <w:t>öğrenci</w:t>
      </w:r>
      <w:r>
        <w:rPr>
          <w:color w:val="0F0F0F"/>
          <w:spacing w:val="-8"/>
          <w:w w:val="105"/>
          <w:sz w:val="21"/>
        </w:rPr>
        <w:t> </w:t>
      </w:r>
      <w:r>
        <w:rPr>
          <w:color w:val="0F0F0F"/>
          <w:w w:val="105"/>
          <w:sz w:val="21"/>
        </w:rPr>
        <w:t>yurdu</w:t>
      </w:r>
      <w:r>
        <w:rPr>
          <w:color w:val="0F0F0F"/>
          <w:spacing w:val="-13"/>
          <w:w w:val="105"/>
          <w:sz w:val="21"/>
        </w:rPr>
        <w:t> </w:t>
      </w:r>
      <w:r>
        <w:rPr>
          <w:color w:val="0F0F0F"/>
          <w:w w:val="105"/>
          <w:sz w:val="21"/>
        </w:rPr>
        <w:t>ve</w:t>
      </w:r>
      <w:r>
        <w:rPr>
          <w:color w:val="0F0F0F"/>
          <w:spacing w:val="-13"/>
          <w:w w:val="105"/>
          <w:sz w:val="21"/>
        </w:rPr>
        <w:t> </w:t>
      </w:r>
      <w:r>
        <w:rPr>
          <w:color w:val="0F0F0F"/>
          <w:w w:val="105"/>
          <w:sz w:val="21"/>
        </w:rPr>
        <w:t>sosyal</w:t>
      </w:r>
      <w:r>
        <w:rPr>
          <w:color w:val="0F0F0F"/>
          <w:spacing w:val="2"/>
          <w:w w:val="105"/>
          <w:sz w:val="21"/>
        </w:rPr>
        <w:t> </w:t>
      </w:r>
      <w:r>
        <w:rPr>
          <w:color w:val="0F0F0F"/>
          <w:w w:val="105"/>
          <w:sz w:val="21"/>
        </w:rPr>
        <w:t>tesis olarak kullanılan binalar, lojman, 2004 yılında yapımı tamamlanan </w:t>
      </w:r>
      <w:r>
        <w:rPr>
          <w:color w:val="0F0F0F"/>
          <w:spacing w:val="-8"/>
          <w:w w:val="105"/>
          <w:sz w:val="21"/>
        </w:rPr>
        <w:t>Tur</w:t>
      </w:r>
      <w:r>
        <w:rPr>
          <w:color w:val="2D2D2D"/>
          <w:spacing w:val="-8"/>
          <w:w w:val="105"/>
          <w:sz w:val="21"/>
        </w:rPr>
        <w:t>i</w:t>
      </w:r>
      <w:r>
        <w:rPr>
          <w:color w:val="0F0F0F"/>
          <w:spacing w:val="-8"/>
          <w:w w:val="105"/>
          <w:sz w:val="21"/>
        </w:rPr>
        <w:t>zm </w:t>
      </w:r>
      <w:r>
        <w:rPr>
          <w:color w:val="0F0F0F"/>
          <w:w w:val="105"/>
          <w:sz w:val="21"/>
        </w:rPr>
        <w:t>İşletmeciliği ve Otelcilik Yüksekokulu binası ile Uygulama Oteli</w:t>
      </w:r>
      <w:r>
        <w:rPr>
          <w:color w:val="0F0F0F"/>
          <w:spacing w:val="-28"/>
          <w:w w:val="105"/>
          <w:sz w:val="21"/>
        </w:rPr>
        <w:t> </w:t>
      </w:r>
      <w:r>
        <w:rPr>
          <w:color w:val="0F0F0F"/>
          <w:w w:val="105"/>
          <w:sz w:val="21"/>
        </w:rPr>
        <w:t>yer</w:t>
      </w:r>
      <w:r>
        <w:rPr>
          <w:color w:val="0F0F0F"/>
          <w:spacing w:val="-27"/>
          <w:w w:val="105"/>
          <w:sz w:val="21"/>
        </w:rPr>
        <w:t> </w:t>
      </w:r>
      <w:r>
        <w:rPr>
          <w:color w:val="0F0F0F"/>
          <w:w w:val="105"/>
          <w:sz w:val="21"/>
        </w:rPr>
        <w:t>almaktadır.</w:t>
      </w:r>
    </w:p>
    <w:p>
      <w:pPr>
        <w:spacing w:line="268" w:lineRule="auto" w:before="56"/>
        <w:ind w:left="108" w:right="103" w:firstLine="437"/>
        <w:jc w:val="both"/>
        <w:rPr>
          <w:sz w:val="21"/>
        </w:rPr>
      </w:pPr>
      <w:r>
        <w:rPr>
          <w:b/>
          <w:color w:val="0F0F0F"/>
          <w:w w:val="105"/>
          <w:sz w:val="21"/>
        </w:rPr>
        <w:t>Sağlık Araştırma  ve  Uygulama Merkezi (Hastanesi), </w:t>
      </w:r>
      <w:r>
        <w:rPr>
          <w:color w:val="0F0F0F"/>
          <w:w w:val="105"/>
          <w:sz w:val="21"/>
        </w:rPr>
        <w:t>1999 yılında Sağlık </w:t>
      </w:r>
      <w:r>
        <w:rPr>
          <w:color w:val="0F0F0F"/>
          <w:w w:val="120"/>
          <w:sz w:val="21"/>
        </w:rPr>
        <w:t>Liselerinin</w:t>
      </w:r>
      <w:r>
        <w:rPr>
          <w:color w:val="0F0F0F"/>
          <w:spacing w:val="70"/>
          <w:w w:val="120"/>
          <w:sz w:val="21"/>
        </w:rPr>
        <w:t> </w:t>
      </w:r>
      <w:r>
        <w:rPr>
          <w:color w:val="0F0F0F"/>
          <w:w w:val="120"/>
          <w:sz w:val="21"/>
        </w:rPr>
        <w:t>Sağlık</w:t>
      </w:r>
      <w:r>
        <w:rPr>
          <w:color w:val="0F0F0F"/>
          <w:spacing w:val="70"/>
          <w:w w:val="120"/>
          <w:sz w:val="21"/>
        </w:rPr>
        <w:t> </w:t>
      </w:r>
      <w:r>
        <w:rPr>
          <w:color w:val="0F0F0F"/>
          <w:w w:val="120"/>
          <w:sz w:val="21"/>
        </w:rPr>
        <w:t>Yüksekokulu'na </w:t>
      </w:r>
      <w:r>
        <w:rPr>
          <w:color w:val="0F0F0F"/>
          <w:w w:val="105"/>
          <w:sz w:val="21"/>
        </w:rPr>
        <w:t>dönüştürülmesi ile Sağlık Bakanlığı'ndan Üniversitemize tahsis edilen Mersin şehir merkezindeki</w:t>
      </w:r>
      <w:r>
        <w:rPr>
          <w:color w:val="0F0F0F"/>
          <w:spacing w:val="-14"/>
          <w:w w:val="105"/>
          <w:sz w:val="21"/>
        </w:rPr>
        <w:t> </w:t>
      </w:r>
      <w:r>
        <w:rPr>
          <w:color w:val="0F0F0F"/>
          <w:w w:val="105"/>
          <w:sz w:val="21"/>
        </w:rPr>
        <w:t>Hemşirelik</w:t>
      </w:r>
      <w:r>
        <w:rPr>
          <w:color w:val="0F0F0F"/>
          <w:spacing w:val="-21"/>
          <w:w w:val="105"/>
          <w:sz w:val="21"/>
        </w:rPr>
        <w:t> </w:t>
      </w:r>
      <w:r>
        <w:rPr>
          <w:color w:val="0F0F0F"/>
          <w:w w:val="105"/>
          <w:sz w:val="21"/>
        </w:rPr>
        <w:t>Okulu</w:t>
      </w:r>
      <w:r>
        <w:rPr>
          <w:color w:val="0F0F0F"/>
          <w:spacing w:val="-22"/>
          <w:w w:val="105"/>
          <w:sz w:val="21"/>
        </w:rPr>
        <w:t> </w:t>
      </w:r>
      <w:r>
        <w:rPr>
          <w:color w:val="0F0F0F"/>
          <w:w w:val="105"/>
          <w:sz w:val="21"/>
        </w:rPr>
        <w:t>binasının</w:t>
      </w:r>
      <w:r>
        <w:rPr>
          <w:color w:val="0F0F0F"/>
          <w:spacing w:val="-25"/>
          <w:w w:val="105"/>
          <w:sz w:val="21"/>
        </w:rPr>
        <w:t> </w:t>
      </w:r>
      <w:r>
        <w:rPr>
          <w:color w:val="0F0F0F"/>
          <w:w w:val="105"/>
          <w:sz w:val="21"/>
        </w:rPr>
        <w:t>1998 yılında</w:t>
      </w:r>
      <w:r>
        <w:rPr>
          <w:color w:val="0F0F0F"/>
          <w:spacing w:val="-19"/>
          <w:w w:val="105"/>
          <w:sz w:val="21"/>
        </w:rPr>
        <w:t> </w:t>
      </w:r>
      <w:r>
        <w:rPr>
          <w:color w:val="0F0F0F"/>
          <w:w w:val="105"/>
          <w:sz w:val="21"/>
        </w:rPr>
        <w:t>tadilatına</w:t>
      </w:r>
      <w:r>
        <w:rPr>
          <w:color w:val="0F0F0F"/>
          <w:spacing w:val="-20"/>
          <w:w w:val="105"/>
          <w:sz w:val="21"/>
        </w:rPr>
        <w:t> </w:t>
      </w:r>
      <w:r>
        <w:rPr>
          <w:color w:val="0F0F0F"/>
          <w:w w:val="105"/>
          <w:sz w:val="21"/>
        </w:rPr>
        <w:t>başlanmış</w:t>
      </w:r>
      <w:r>
        <w:rPr>
          <w:color w:val="0F0F0F"/>
          <w:spacing w:val="-23"/>
          <w:w w:val="105"/>
          <w:sz w:val="21"/>
        </w:rPr>
        <w:t> </w:t>
      </w:r>
      <w:r>
        <w:rPr>
          <w:color w:val="0F0F0F"/>
          <w:w w:val="105"/>
          <w:sz w:val="21"/>
        </w:rPr>
        <w:t>ve</w:t>
      </w:r>
      <w:r>
        <w:rPr>
          <w:color w:val="0F0F0F"/>
          <w:spacing w:val="-31"/>
          <w:w w:val="105"/>
          <w:sz w:val="21"/>
        </w:rPr>
        <w:t> </w:t>
      </w:r>
      <w:r>
        <w:rPr>
          <w:color w:val="0F0F0F"/>
          <w:w w:val="105"/>
          <w:sz w:val="21"/>
        </w:rPr>
        <w:t>1999</w:t>
      </w:r>
      <w:r>
        <w:rPr>
          <w:color w:val="0F0F0F"/>
          <w:spacing w:val="-37"/>
          <w:w w:val="105"/>
          <w:sz w:val="21"/>
        </w:rPr>
        <w:t> </w:t>
      </w:r>
      <w:r>
        <w:rPr>
          <w:color w:val="0F0F0F"/>
          <w:w w:val="105"/>
          <w:sz w:val="21"/>
        </w:rPr>
        <w:t>yılında</w:t>
      </w:r>
      <w:r>
        <w:rPr>
          <w:color w:val="0F0F0F"/>
          <w:spacing w:val="-24"/>
          <w:w w:val="105"/>
          <w:sz w:val="21"/>
        </w:rPr>
        <w:t> </w:t>
      </w:r>
      <w:r>
        <w:rPr>
          <w:color w:val="0F0F0F"/>
          <w:w w:val="105"/>
          <w:sz w:val="21"/>
        </w:rPr>
        <w:t>Tıp Fakültesi Araştırma ve Uygulama Hastanesi olarak 200 hasta yatak kapasitesi ile hizmete sunulmuştur. Milli Eğitim Müdürlüğü'nden tahsisi</w:t>
      </w:r>
      <w:r>
        <w:rPr>
          <w:color w:val="0F0F0F"/>
          <w:spacing w:val="-21"/>
          <w:w w:val="105"/>
          <w:sz w:val="21"/>
        </w:rPr>
        <w:t> </w:t>
      </w:r>
      <w:r>
        <w:rPr>
          <w:color w:val="0F0F0F"/>
          <w:w w:val="105"/>
          <w:sz w:val="21"/>
        </w:rPr>
        <w:t>sağlanan</w:t>
      </w:r>
      <w:r>
        <w:rPr>
          <w:color w:val="0F0F0F"/>
          <w:spacing w:val="-17"/>
          <w:w w:val="105"/>
          <w:sz w:val="21"/>
        </w:rPr>
        <w:t> </w:t>
      </w:r>
      <w:r>
        <w:rPr>
          <w:color w:val="0F0F0F"/>
          <w:w w:val="105"/>
          <w:sz w:val="21"/>
        </w:rPr>
        <w:t>1500</w:t>
      </w:r>
      <w:r>
        <w:rPr>
          <w:color w:val="0F0F0F"/>
          <w:spacing w:val="-26"/>
          <w:w w:val="105"/>
          <w:sz w:val="21"/>
        </w:rPr>
        <w:t> </w:t>
      </w:r>
      <w:r>
        <w:rPr>
          <w:color w:val="0F0F0F"/>
          <w:w w:val="105"/>
          <w:sz w:val="21"/>
        </w:rPr>
        <w:t>m</w:t>
      </w:r>
      <w:r>
        <w:rPr>
          <w:color w:val="0F0F0F"/>
          <w:w w:val="105"/>
          <w:position w:val="3"/>
          <w:sz w:val="13"/>
        </w:rPr>
        <w:t>2</w:t>
      </w:r>
      <w:r>
        <w:rPr>
          <w:color w:val="0F0F0F"/>
          <w:spacing w:val="-1"/>
          <w:w w:val="105"/>
          <w:position w:val="3"/>
          <w:sz w:val="13"/>
        </w:rPr>
        <w:t> </w:t>
      </w:r>
      <w:r>
        <w:rPr>
          <w:color w:val="0F0F0F"/>
          <w:w w:val="105"/>
          <w:sz w:val="21"/>
        </w:rPr>
        <w:t>kapalı</w:t>
      </w:r>
      <w:r>
        <w:rPr>
          <w:color w:val="0F0F0F"/>
          <w:spacing w:val="-24"/>
          <w:w w:val="105"/>
          <w:sz w:val="21"/>
        </w:rPr>
        <w:t> </w:t>
      </w:r>
      <w:r>
        <w:rPr>
          <w:color w:val="0F0F0F"/>
          <w:w w:val="105"/>
          <w:sz w:val="21"/>
        </w:rPr>
        <w:t>alanı</w:t>
      </w:r>
      <w:r>
        <w:rPr>
          <w:color w:val="0F0F0F"/>
          <w:spacing w:val="-28"/>
          <w:w w:val="105"/>
          <w:sz w:val="21"/>
        </w:rPr>
        <w:t> </w:t>
      </w:r>
      <w:r>
        <w:rPr>
          <w:color w:val="0F0F0F"/>
          <w:w w:val="105"/>
          <w:sz w:val="21"/>
        </w:rPr>
        <w:t>olan</w:t>
      </w:r>
      <w:r>
        <w:rPr>
          <w:color w:val="0F0F0F"/>
          <w:spacing w:val="-25"/>
          <w:w w:val="105"/>
          <w:sz w:val="21"/>
        </w:rPr>
        <w:t> </w:t>
      </w:r>
      <w:r>
        <w:rPr>
          <w:color w:val="0F0F0F"/>
          <w:w w:val="105"/>
          <w:sz w:val="21"/>
        </w:rPr>
        <w:t>bina MSTO'un desteği ile tamamlanarak kadın hastalıkları ve doğum, çocuk sağlığı ve hastalıkları ve çocuk cerrahisi kliniği olarak hizmet veren birimleri 2001 yılında hizmete açılmıştır. 2002 yılında ise ilk yardım ve acil ünitesi tamamlanmış, son olarak da 2003 yılında hastane bahçesine yaptırılan ve hizmete açılan hizmet binası ile kapalı hizmet alanı 21.300 </w:t>
      </w:r>
      <w:r>
        <w:rPr>
          <w:color w:val="0F0F0F"/>
          <w:spacing w:val="-18"/>
          <w:w w:val="105"/>
          <w:sz w:val="21"/>
        </w:rPr>
        <w:t>m</w:t>
      </w:r>
      <w:r>
        <w:rPr>
          <w:rFonts w:ascii="Times New Roman" w:hAnsi="Times New Roman"/>
          <w:color w:val="0F0F0F"/>
          <w:spacing w:val="-18"/>
          <w:w w:val="105"/>
          <w:position w:val="5"/>
          <w:sz w:val="12"/>
        </w:rPr>
        <w:t>2 </w:t>
      </w:r>
      <w:r>
        <w:rPr>
          <w:color w:val="0F0F0F"/>
          <w:w w:val="105"/>
          <w:sz w:val="21"/>
        </w:rPr>
        <w:t>'ye çıkmıştır.Tıp Fakültesi </w:t>
      </w:r>
      <w:r>
        <w:rPr>
          <w:color w:val="0F0F0F"/>
          <w:w w:val="103"/>
          <w:sz w:val="21"/>
        </w:rPr>
        <w:t>Hastanesi</w:t>
      </w:r>
      <w:r>
        <w:rPr>
          <w:color w:val="0F0F0F"/>
          <w:sz w:val="21"/>
        </w:rPr>
        <w:t> </w:t>
      </w:r>
      <w:r>
        <w:rPr>
          <w:color w:val="0F0F0F"/>
          <w:spacing w:val="3"/>
          <w:sz w:val="21"/>
        </w:rPr>
        <w:t> </w:t>
      </w:r>
      <w:r>
        <w:rPr>
          <w:color w:val="0F0F0F"/>
          <w:w w:val="105"/>
          <w:sz w:val="21"/>
        </w:rPr>
        <w:t>12.100</w:t>
      </w:r>
      <w:r>
        <w:rPr>
          <w:color w:val="0F0F0F"/>
          <w:sz w:val="21"/>
        </w:rPr>
        <w:t> </w:t>
      </w:r>
      <w:r>
        <w:rPr>
          <w:color w:val="0F0F0F"/>
          <w:spacing w:val="3"/>
          <w:sz w:val="21"/>
        </w:rPr>
        <w:t> </w:t>
      </w:r>
      <w:r>
        <w:rPr>
          <w:color w:val="0F0F0F"/>
          <w:spacing w:val="-29"/>
          <w:w w:val="103"/>
          <w:sz w:val="21"/>
        </w:rPr>
        <w:t>m</w:t>
      </w:r>
      <w:r>
        <w:rPr>
          <w:color w:val="2D2D2D"/>
          <w:w w:val="80"/>
          <w:position w:val="6"/>
          <w:sz w:val="10"/>
        </w:rPr>
        <w:t>2</w:t>
      </w:r>
      <w:r>
        <w:rPr>
          <w:color w:val="2D2D2D"/>
          <w:position w:val="6"/>
          <w:sz w:val="10"/>
        </w:rPr>
        <w:t> </w:t>
      </w:r>
      <w:r>
        <w:rPr>
          <w:color w:val="2D2D2D"/>
          <w:spacing w:val="-4"/>
          <w:position w:val="6"/>
          <w:sz w:val="10"/>
        </w:rPr>
        <w:t> </w:t>
      </w:r>
      <w:r>
        <w:rPr>
          <w:color w:val="0F0F0F"/>
          <w:w w:val="80"/>
          <w:sz w:val="10"/>
        </w:rPr>
        <w:t>,</w:t>
      </w:r>
      <w:r>
        <w:rPr>
          <w:color w:val="0F0F0F"/>
          <w:sz w:val="10"/>
        </w:rPr>
        <w:t>   </w:t>
      </w:r>
      <w:r>
        <w:rPr>
          <w:color w:val="0F0F0F"/>
          <w:spacing w:val="1"/>
          <w:sz w:val="10"/>
        </w:rPr>
        <w:t> </w:t>
      </w:r>
      <w:r>
        <w:rPr>
          <w:color w:val="0F0F0F"/>
          <w:w w:val="106"/>
          <w:sz w:val="21"/>
        </w:rPr>
        <w:t>Acil</w:t>
      </w:r>
      <w:r>
        <w:rPr>
          <w:color w:val="0F0F0F"/>
          <w:sz w:val="21"/>
        </w:rPr>
        <w:t> </w:t>
      </w:r>
      <w:r>
        <w:rPr>
          <w:color w:val="0F0F0F"/>
          <w:spacing w:val="-4"/>
          <w:sz w:val="21"/>
        </w:rPr>
        <w:t> </w:t>
      </w:r>
      <w:r>
        <w:rPr>
          <w:color w:val="0F0F0F"/>
          <w:w w:val="105"/>
          <w:sz w:val="21"/>
        </w:rPr>
        <w:t>Servis</w:t>
      </w:r>
      <w:r>
        <w:rPr>
          <w:color w:val="0F0F0F"/>
          <w:sz w:val="21"/>
        </w:rPr>
        <w:t> </w:t>
      </w:r>
      <w:r>
        <w:rPr>
          <w:color w:val="0F0F0F"/>
          <w:spacing w:val="15"/>
          <w:sz w:val="21"/>
        </w:rPr>
        <w:t> </w:t>
      </w:r>
      <w:r>
        <w:rPr>
          <w:color w:val="0F0F0F"/>
          <w:w w:val="104"/>
          <w:sz w:val="21"/>
        </w:rPr>
        <w:t>1500</w:t>
      </w:r>
      <w:r>
        <w:rPr>
          <w:color w:val="0F0F0F"/>
          <w:sz w:val="21"/>
        </w:rPr>
        <w:t> </w:t>
      </w:r>
      <w:r>
        <w:rPr>
          <w:color w:val="0F0F0F"/>
          <w:spacing w:val="1"/>
          <w:sz w:val="21"/>
        </w:rPr>
        <w:t> </w:t>
      </w:r>
      <w:r>
        <w:rPr>
          <w:color w:val="0F0F0F"/>
          <w:spacing w:val="-7"/>
          <w:w w:val="103"/>
          <w:sz w:val="21"/>
        </w:rPr>
        <w:t>m</w:t>
      </w:r>
      <w:r>
        <w:rPr>
          <w:color w:val="3F3F3F"/>
          <w:w w:val="69"/>
          <w:sz w:val="21"/>
        </w:rPr>
        <w:t>2, </w:t>
      </w:r>
      <w:r>
        <w:rPr>
          <w:color w:val="0F0F0F"/>
          <w:w w:val="105"/>
          <w:sz w:val="21"/>
        </w:rPr>
        <w:t>Kadın</w:t>
      </w:r>
      <w:r>
        <w:rPr>
          <w:color w:val="0F0F0F"/>
          <w:spacing w:val="-12"/>
          <w:w w:val="105"/>
          <w:sz w:val="21"/>
        </w:rPr>
        <w:t> </w:t>
      </w:r>
      <w:r>
        <w:rPr>
          <w:color w:val="0F0F0F"/>
          <w:w w:val="105"/>
          <w:sz w:val="21"/>
        </w:rPr>
        <w:t>Doğum</w:t>
      </w:r>
      <w:r>
        <w:rPr>
          <w:color w:val="0F0F0F"/>
          <w:spacing w:val="-15"/>
          <w:w w:val="105"/>
          <w:sz w:val="21"/>
        </w:rPr>
        <w:t> </w:t>
      </w:r>
      <w:r>
        <w:rPr>
          <w:color w:val="0F0F0F"/>
          <w:w w:val="105"/>
          <w:sz w:val="21"/>
        </w:rPr>
        <w:t>ve</w:t>
      </w:r>
      <w:r>
        <w:rPr>
          <w:color w:val="0F0F0F"/>
          <w:spacing w:val="-25"/>
          <w:w w:val="105"/>
          <w:sz w:val="21"/>
        </w:rPr>
        <w:t> </w:t>
      </w:r>
      <w:r>
        <w:rPr>
          <w:color w:val="0F0F0F"/>
          <w:w w:val="105"/>
          <w:sz w:val="21"/>
        </w:rPr>
        <w:t>Çocuk</w:t>
      </w:r>
      <w:r>
        <w:rPr>
          <w:color w:val="0F0F0F"/>
          <w:spacing w:val="-14"/>
          <w:w w:val="105"/>
          <w:sz w:val="21"/>
        </w:rPr>
        <w:t> </w:t>
      </w:r>
      <w:r>
        <w:rPr>
          <w:color w:val="0F0F0F"/>
          <w:w w:val="105"/>
          <w:sz w:val="21"/>
        </w:rPr>
        <w:t>Cerrahisi</w:t>
      </w:r>
      <w:r>
        <w:rPr>
          <w:color w:val="0F0F0F"/>
          <w:spacing w:val="-9"/>
          <w:w w:val="105"/>
          <w:sz w:val="21"/>
        </w:rPr>
        <w:t> </w:t>
      </w:r>
      <w:r>
        <w:rPr>
          <w:color w:val="0F0F0F"/>
          <w:w w:val="105"/>
          <w:sz w:val="21"/>
        </w:rPr>
        <w:t>Kliniği</w:t>
      </w:r>
      <w:r>
        <w:rPr>
          <w:color w:val="0F0F0F"/>
          <w:spacing w:val="-19"/>
          <w:w w:val="105"/>
          <w:sz w:val="21"/>
        </w:rPr>
        <w:t> </w:t>
      </w:r>
      <w:r>
        <w:rPr>
          <w:color w:val="0F0F0F"/>
          <w:w w:val="105"/>
          <w:sz w:val="21"/>
        </w:rPr>
        <w:t>1.352 </w:t>
      </w:r>
      <w:r>
        <w:rPr>
          <w:color w:val="0F0F0F"/>
          <w:spacing w:val="-29"/>
          <w:w w:val="103"/>
          <w:sz w:val="21"/>
        </w:rPr>
        <w:t>m</w:t>
      </w:r>
      <w:r>
        <w:rPr>
          <w:color w:val="2D2D2D"/>
          <w:w w:val="80"/>
          <w:position w:val="6"/>
          <w:sz w:val="10"/>
        </w:rPr>
        <w:t>2</w:t>
      </w:r>
      <w:r>
        <w:rPr>
          <w:color w:val="2D2D2D"/>
          <w:position w:val="6"/>
          <w:sz w:val="10"/>
        </w:rPr>
        <w:t> </w:t>
      </w:r>
      <w:r>
        <w:rPr>
          <w:color w:val="2D2D2D"/>
          <w:spacing w:val="-4"/>
          <w:position w:val="6"/>
          <w:sz w:val="10"/>
        </w:rPr>
        <w:t> </w:t>
      </w:r>
      <w:r>
        <w:rPr>
          <w:color w:val="0F0F0F"/>
          <w:w w:val="80"/>
          <w:sz w:val="10"/>
        </w:rPr>
        <w:t>,</w:t>
      </w:r>
      <w:r>
        <w:rPr>
          <w:color w:val="0F0F0F"/>
          <w:sz w:val="10"/>
        </w:rPr>
        <w:t>  </w:t>
      </w:r>
      <w:r>
        <w:rPr>
          <w:color w:val="0F0F0F"/>
          <w:spacing w:val="6"/>
          <w:sz w:val="10"/>
        </w:rPr>
        <w:t> </w:t>
      </w:r>
      <w:r>
        <w:rPr>
          <w:color w:val="0F0F0F"/>
          <w:w w:val="107"/>
          <w:sz w:val="21"/>
        </w:rPr>
        <w:t>Stajyer</w:t>
      </w:r>
      <w:r>
        <w:rPr>
          <w:color w:val="0F0F0F"/>
          <w:sz w:val="21"/>
        </w:rPr>
        <w:t> </w:t>
      </w:r>
      <w:r>
        <w:rPr>
          <w:color w:val="0F0F0F"/>
          <w:spacing w:val="-21"/>
          <w:sz w:val="21"/>
        </w:rPr>
        <w:t> </w:t>
      </w:r>
      <w:r>
        <w:rPr>
          <w:color w:val="0F0F0F"/>
          <w:w w:val="104"/>
          <w:sz w:val="21"/>
        </w:rPr>
        <w:t>Öğrenci</w:t>
      </w:r>
      <w:r>
        <w:rPr>
          <w:color w:val="0F0F0F"/>
          <w:sz w:val="21"/>
        </w:rPr>
        <w:t> </w:t>
      </w:r>
      <w:r>
        <w:rPr>
          <w:color w:val="0F0F0F"/>
          <w:spacing w:val="-19"/>
          <w:sz w:val="21"/>
        </w:rPr>
        <w:t> </w:t>
      </w:r>
      <w:r>
        <w:rPr>
          <w:color w:val="0F0F0F"/>
          <w:w w:val="106"/>
          <w:sz w:val="21"/>
        </w:rPr>
        <w:t>Derslikleri</w:t>
      </w:r>
      <w:r>
        <w:rPr>
          <w:color w:val="0F0F0F"/>
          <w:sz w:val="21"/>
        </w:rPr>
        <w:t> </w:t>
      </w:r>
      <w:r>
        <w:rPr>
          <w:color w:val="0F0F0F"/>
          <w:spacing w:val="-19"/>
          <w:sz w:val="21"/>
        </w:rPr>
        <w:t> </w:t>
      </w:r>
      <w:r>
        <w:rPr>
          <w:color w:val="0F0F0F"/>
          <w:w w:val="105"/>
          <w:sz w:val="21"/>
        </w:rPr>
        <w:t>ve</w:t>
      </w:r>
      <w:r>
        <w:rPr>
          <w:color w:val="0F0F0F"/>
          <w:spacing w:val="28"/>
          <w:sz w:val="21"/>
        </w:rPr>
        <w:t> </w:t>
      </w:r>
      <w:r>
        <w:rPr>
          <w:color w:val="0F0F0F"/>
          <w:w w:val="106"/>
          <w:sz w:val="21"/>
        </w:rPr>
        <w:t>Kafeterya</w:t>
      </w:r>
    </w:p>
    <w:p>
      <w:pPr>
        <w:pStyle w:val="ListParagraph"/>
        <w:numPr>
          <w:ilvl w:val="1"/>
          <w:numId w:val="2"/>
        </w:numPr>
        <w:tabs>
          <w:tab w:pos="809" w:val="left" w:leader="none"/>
        </w:tabs>
        <w:spacing w:line="268" w:lineRule="auto" w:before="3" w:after="0"/>
        <w:ind w:left="117" w:right="116" w:firstLine="3"/>
        <w:jc w:val="both"/>
        <w:rPr>
          <w:sz w:val="21"/>
        </w:rPr>
      </w:pPr>
      <w:r>
        <w:rPr>
          <w:color w:val="0F0F0F"/>
          <w:spacing w:val="-19"/>
          <w:w w:val="110"/>
          <w:sz w:val="21"/>
        </w:rPr>
        <w:t>m</w:t>
      </w:r>
      <w:r>
        <w:rPr>
          <w:rFonts w:ascii="Times New Roman" w:hAnsi="Times New Roman"/>
          <w:color w:val="2D2D2D"/>
          <w:spacing w:val="-19"/>
          <w:w w:val="110"/>
          <w:position w:val="6"/>
          <w:sz w:val="11"/>
        </w:rPr>
        <w:t>2 </w:t>
      </w:r>
      <w:r>
        <w:rPr>
          <w:rFonts w:ascii="Times New Roman" w:hAnsi="Times New Roman"/>
          <w:color w:val="0F0F0F"/>
          <w:w w:val="110"/>
          <w:sz w:val="11"/>
        </w:rPr>
        <w:t>, </w:t>
      </w:r>
      <w:r>
        <w:rPr>
          <w:color w:val="0F0F0F"/>
          <w:w w:val="110"/>
          <w:sz w:val="21"/>
        </w:rPr>
        <w:t>Acil Laboratuvar 400 </w:t>
      </w:r>
      <w:r>
        <w:rPr>
          <w:color w:val="0F0F0F"/>
          <w:spacing w:val="-19"/>
          <w:w w:val="110"/>
          <w:sz w:val="21"/>
        </w:rPr>
        <w:t>m</w:t>
      </w:r>
      <w:r>
        <w:rPr>
          <w:rFonts w:ascii="Times New Roman" w:hAnsi="Times New Roman"/>
          <w:color w:val="2D2D2D"/>
          <w:spacing w:val="-19"/>
          <w:w w:val="110"/>
          <w:position w:val="6"/>
          <w:sz w:val="11"/>
        </w:rPr>
        <w:t>2 </w:t>
      </w:r>
      <w:r>
        <w:rPr>
          <w:color w:val="0F0F0F"/>
          <w:w w:val="110"/>
          <w:sz w:val="21"/>
        </w:rPr>
        <w:t>alanda hizmet vermektedir.</w:t>
      </w:r>
      <w:r>
        <w:rPr>
          <w:color w:val="0F0F0F"/>
          <w:spacing w:val="64"/>
          <w:w w:val="110"/>
          <w:sz w:val="21"/>
        </w:rPr>
        <w:t> </w:t>
      </w:r>
      <w:r>
        <w:rPr>
          <w:color w:val="0F0F0F"/>
          <w:w w:val="110"/>
          <w:sz w:val="21"/>
        </w:rPr>
        <w:t>Ayrıca,</w:t>
      </w:r>
      <w:r>
        <w:rPr>
          <w:color w:val="0F0F0F"/>
          <w:spacing w:val="64"/>
          <w:w w:val="110"/>
          <w:sz w:val="21"/>
        </w:rPr>
        <w:t> </w:t>
      </w:r>
      <w:r>
        <w:rPr>
          <w:color w:val="0F0F0F"/>
          <w:w w:val="110"/>
          <w:sz w:val="21"/>
        </w:rPr>
        <w:t>hastane </w:t>
      </w:r>
      <w:r>
        <w:rPr>
          <w:color w:val="0F0F0F"/>
          <w:w w:val="105"/>
          <w:sz w:val="21"/>
        </w:rPr>
        <w:t>bitişiğindeki</w:t>
      </w:r>
      <w:r>
        <w:rPr>
          <w:color w:val="0F0F0F"/>
          <w:spacing w:val="-5"/>
          <w:w w:val="105"/>
          <w:sz w:val="21"/>
        </w:rPr>
        <w:t> </w:t>
      </w:r>
      <w:r>
        <w:rPr>
          <w:color w:val="0F0F0F"/>
          <w:w w:val="105"/>
          <w:sz w:val="21"/>
        </w:rPr>
        <w:t>bir</w:t>
      </w:r>
      <w:r>
        <w:rPr>
          <w:color w:val="0F0F0F"/>
          <w:spacing w:val="-9"/>
          <w:w w:val="105"/>
          <w:sz w:val="21"/>
        </w:rPr>
        <w:t> </w:t>
      </w:r>
      <w:r>
        <w:rPr>
          <w:color w:val="0F0F0F"/>
          <w:w w:val="105"/>
          <w:sz w:val="21"/>
        </w:rPr>
        <w:t>bina</w:t>
      </w:r>
      <w:r>
        <w:rPr>
          <w:color w:val="0F0F0F"/>
          <w:spacing w:val="-14"/>
          <w:w w:val="105"/>
          <w:sz w:val="21"/>
        </w:rPr>
        <w:t> </w:t>
      </w:r>
      <w:r>
        <w:rPr>
          <w:color w:val="0F0F0F"/>
          <w:w w:val="105"/>
          <w:sz w:val="21"/>
        </w:rPr>
        <w:t>kiralanarak</w:t>
      </w:r>
      <w:r>
        <w:rPr>
          <w:color w:val="0F0F0F"/>
          <w:spacing w:val="-9"/>
          <w:w w:val="105"/>
          <w:sz w:val="21"/>
        </w:rPr>
        <w:t> </w:t>
      </w:r>
      <w:r>
        <w:rPr>
          <w:color w:val="0F0F0F"/>
          <w:w w:val="105"/>
          <w:sz w:val="21"/>
        </w:rPr>
        <w:t>hastane</w:t>
      </w:r>
      <w:r>
        <w:rPr>
          <w:color w:val="0F0F0F"/>
          <w:spacing w:val="-23"/>
          <w:w w:val="105"/>
          <w:sz w:val="21"/>
        </w:rPr>
        <w:t> </w:t>
      </w:r>
      <w:r>
        <w:rPr>
          <w:color w:val="0F0F0F"/>
          <w:w w:val="105"/>
          <w:sz w:val="21"/>
        </w:rPr>
        <w:t>yatak kapasitesi</w:t>
      </w:r>
      <w:r>
        <w:rPr>
          <w:color w:val="0F0F0F"/>
          <w:spacing w:val="27"/>
          <w:w w:val="105"/>
          <w:sz w:val="21"/>
        </w:rPr>
        <w:t> </w:t>
      </w:r>
      <w:r>
        <w:rPr>
          <w:color w:val="0F0F0F"/>
          <w:w w:val="105"/>
          <w:sz w:val="21"/>
        </w:rPr>
        <w:t>375'eyükseltilmiştir.</w:t>
      </w:r>
    </w:p>
    <w:p>
      <w:pPr>
        <w:spacing w:after="0" w:line="268" w:lineRule="auto"/>
        <w:jc w:val="both"/>
        <w:rPr>
          <w:sz w:val="21"/>
        </w:rPr>
        <w:sectPr>
          <w:headerReference w:type="default" r:id="rId22"/>
          <w:headerReference w:type="even" r:id="rId23"/>
          <w:pgSz w:w="11910" w:h="16840"/>
          <w:pgMar w:header="1337" w:footer="0" w:top="1600" w:bottom="280" w:left="1160" w:right="1160"/>
          <w:cols w:num="2" w:equalWidth="0">
            <w:col w:w="4597" w:space="308"/>
            <w:col w:w="4685"/>
          </w:cols>
        </w:sectPr>
      </w:pPr>
    </w:p>
    <w:p>
      <w:pPr>
        <w:pStyle w:val="BodyText"/>
        <w:rPr>
          <w:sz w:val="20"/>
        </w:rPr>
      </w:pPr>
    </w:p>
    <w:p>
      <w:pPr>
        <w:spacing w:after="0"/>
        <w:rPr>
          <w:sz w:val="20"/>
        </w:rPr>
        <w:sectPr>
          <w:pgSz w:w="11910" w:h="16840"/>
          <w:pgMar w:header="1301" w:footer="0" w:top="1780" w:bottom="280" w:left="1140" w:right="1160"/>
        </w:sectPr>
      </w:pPr>
    </w:p>
    <w:p>
      <w:pPr>
        <w:spacing w:before="211"/>
        <w:ind w:left="554" w:right="0" w:firstLine="0"/>
        <w:jc w:val="left"/>
        <w:rPr>
          <w:b/>
          <w:sz w:val="22"/>
        </w:rPr>
      </w:pPr>
      <w:bookmarkStart w:name="Page 6" w:id="7"/>
      <w:bookmarkEnd w:id="7"/>
      <w:r>
        <w:rPr/>
      </w:r>
      <w:r>
        <w:rPr>
          <w:b/>
          <w:color w:val="0F0F0F"/>
          <w:w w:val="110"/>
          <w:sz w:val="22"/>
        </w:rPr>
        <w:t>ÖGRENCİLER İÇİNOLANAKLAR</w:t>
      </w:r>
    </w:p>
    <w:p>
      <w:pPr>
        <w:spacing w:before="77"/>
        <w:ind w:left="558" w:right="0" w:firstLine="0"/>
        <w:jc w:val="left"/>
        <w:rPr>
          <w:b/>
          <w:sz w:val="21"/>
        </w:rPr>
      </w:pPr>
      <w:r>
        <w:rPr>
          <w:b/>
          <w:w w:val="115"/>
          <w:sz w:val="21"/>
        </w:rPr>
        <w:t>Barınma</w:t>
      </w:r>
    </w:p>
    <w:p>
      <w:pPr>
        <w:spacing w:line="261" w:lineRule="auto" w:before="70"/>
        <w:ind w:left="129" w:right="27" w:firstLine="428"/>
        <w:jc w:val="both"/>
        <w:rPr>
          <w:sz w:val="21"/>
        </w:rPr>
      </w:pPr>
      <w:r>
        <w:rPr>
          <w:color w:val="0F0F0F"/>
          <w:w w:val="105"/>
          <w:sz w:val="21"/>
        </w:rPr>
        <w:t>Mersin'de, Kredi ve Yurtlar Kurumu'na ve özel kuruluşlara ait yurtlar bulunmaktadır. Bunun yanında tatil sitelerinde güz ve kış aylarında kaliteli ve ucuz fiyatlı daire veya</w:t>
      </w:r>
      <w:r>
        <w:rPr>
          <w:color w:val="0F0F0F"/>
          <w:spacing w:val="-37"/>
          <w:w w:val="105"/>
          <w:sz w:val="21"/>
        </w:rPr>
        <w:t> </w:t>
      </w:r>
      <w:r>
        <w:rPr>
          <w:color w:val="0F0F0F"/>
          <w:w w:val="105"/>
          <w:sz w:val="21"/>
        </w:rPr>
        <w:t>oda kiralamak mümkündür. Öğrencilerimizin barınma ihtiyacı, özel yurtların da açılmasıyla önemli ölçüde</w:t>
      </w:r>
      <w:r>
        <w:rPr>
          <w:color w:val="0F0F0F"/>
          <w:spacing w:val="-38"/>
          <w:w w:val="105"/>
          <w:sz w:val="21"/>
        </w:rPr>
        <w:t> </w:t>
      </w:r>
      <w:r>
        <w:rPr>
          <w:color w:val="0F0F0F"/>
          <w:w w:val="105"/>
          <w:sz w:val="21"/>
        </w:rPr>
        <w:t>giderilmiştir.</w:t>
      </w:r>
    </w:p>
    <w:p>
      <w:pPr>
        <w:spacing w:line="264" w:lineRule="auto" w:before="54"/>
        <w:ind w:left="129" w:right="38" w:firstLine="428"/>
        <w:jc w:val="both"/>
        <w:rPr>
          <w:sz w:val="21"/>
        </w:rPr>
      </w:pPr>
      <w:r>
        <w:rPr>
          <w:color w:val="0F0F0F"/>
          <w:w w:val="110"/>
          <w:sz w:val="21"/>
        </w:rPr>
        <w:t>Mersin'deki, Kredi ve Yurtlar</w:t>
      </w:r>
      <w:r>
        <w:rPr>
          <w:color w:val="0F0F0F"/>
          <w:spacing w:val="-26"/>
          <w:w w:val="110"/>
          <w:sz w:val="21"/>
        </w:rPr>
        <w:t> </w:t>
      </w:r>
      <w:r>
        <w:rPr>
          <w:color w:val="0F0F0F"/>
          <w:w w:val="110"/>
          <w:sz w:val="21"/>
        </w:rPr>
        <w:t>Kurumu'na </w:t>
      </w:r>
      <w:r>
        <w:rPr>
          <w:color w:val="0F0F0F"/>
          <w:w w:val="115"/>
          <w:sz w:val="21"/>
        </w:rPr>
        <w:t>bağlı Yurt-Kur Yurt Kompleksinde, bayan </w:t>
      </w:r>
      <w:r>
        <w:rPr>
          <w:color w:val="0F0F0F"/>
          <w:w w:val="110"/>
          <w:sz w:val="21"/>
        </w:rPr>
        <w:t>öğrenciler için 700, erkek öğrenciler için</w:t>
      </w:r>
      <w:r>
        <w:rPr>
          <w:color w:val="0F0F0F"/>
          <w:spacing w:val="-47"/>
          <w:w w:val="110"/>
          <w:sz w:val="21"/>
        </w:rPr>
        <w:t> </w:t>
      </w:r>
      <w:r>
        <w:rPr>
          <w:color w:val="0F0F0F"/>
          <w:w w:val="110"/>
          <w:sz w:val="21"/>
        </w:rPr>
        <w:t>540 </w:t>
      </w:r>
      <w:r>
        <w:rPr>
          <w:color w:val="0F0F0F"/>
          <w:w w:val="115"/>
          <w:sz w:val="21"/>
        </w:rPr>
        <w:t>olmak üzere toplam 1240 kişilik yatak kapasitesi bulunmaktadır.</w:t>
      </w:r>
      <w:r>
        <w:rPr>
          <w:color w:val="0F0F0F"/>
          <w:spacing w:val="67"/>
          <w:w w:val="115"/>
          <w:sz w:val="21"/>
        </w:rPr>
        <w:t> </w:t>
      </w:r>
      <w:r>
        <w:rPr>
          <w:color w:val="0F0F0F"/>
          <w:w w:val="115"/>
          <w:sz w:val="21"/>
        </w:rPr>
        <w:t>Kampus </w:t>
      </w:r>
      <w:r>
        <w:rPr>
          <w:color w:val="0F0F0F"/>
          <w:w w:val="110"/>
          <w:sz w:val="21"/>
        </w:rPr>
        <w:t>alanlarımızda</w:t>
      </w:r>
      <w:r>
        <w:rPr>
          <w:color w:val="0F0F0F"/>
          <w:spacing w:val="-14"/>
          <w:w w:val="110"/>
          <w:sz w:val="21"/>
        </w:rPr>
        <w:t> </w:t>
      </w:r>
      <w:r>
        <w:rPr>
          <w:color w:val="0F0F0F"/>
          <w:w w:val="110"/>
          <w:sz w:val="21"/>
        </w:rPr>
        <w:t>da</w:t>
      </w:r>
      <w:r>
        <w:rPr>
          <w:color w:val="0F0F0F"/>
          <w:spacing w:val="-30"/>
          <w:w w:val="110"/>
          <w:sz w:val="21"/>
        </w:rPr>
        <w:t> </w:t>
      </w:r>
      <w:r>
        <w:rPr>
          <w:color w:val="0F0F0F"/>
          <w:w w:val="110"/>
          <w:sz w:val="21"/>
        </w:rPr>
        <w:t>yurt</w:t>
      </w:r>
      <w:r>
        <w:rPr>
          <w:color w:val="0F0F0F"/>
          <w:spacing w:val="-18"/>
          <w:w w:val="110"/>
          <w:sz w:val="21"/>
        </w:rPr>
        <w:t> </w:t>
      </w:r>
      <w:r>
        <w:rPr>
          <w:color w:val="0F0F0F"/>
          <w:w w:val="110"/>
          <w:sz w:val="21"/>
        </w:rPr>
        <w:t>için</w:t>
      </w:r>
      <w:r>
        <w:rPr>
          <w:color w:val="0F0F0F"/>
          <w:spacing w:val="-26"/>
          <w:w w:val="110"/>
          <w:sz w:val="21"/>
        </w:rPr>
        <w:t> </w:t>
      </w:r>
      <w:r>
        <w:rPr>
          <w:color w:val="0F0F0F"/>
          <w:w w:val="110"/>
          <w:sz w:val="21"/>
        </w:rPr>
        <w:t>yer</w:t>
      </w:r>
      <w:r>
        <w:rPr>
          <w:color w:val="0F0F0F"/>
          <w:spacing w:val="-23"/>
          <w:w w:val="110"/>
          <w:sz w:val="21"/>
        </w:rPr>
        <w:t> </w:t>
      </w:r>
      <w:r>
        <w:rPr>
          <w:color w:val="0F0F0F"/>
          <w:w w:val="110"/>
          <w:sz w:val="21"/>
        </w:rPr>
        <w:t>ayrılmış</w:t>
      </w:r>
      <w:r>
        <w:rPr>
          <w:color w:val="0F0F0F"/>
          <w:spacing w:val="-18"/>
          <w:w w:val="110"/>
          <w:sz w:val="21"/>
        </w:rPr>
        <w:t> </w:t>
      </w:r>
      <w:r>
        <w:rPr>
          <w:color w:val="0F0F0F"/>
          <w:w w:val="110"/>
          <w:sz w:val="21"/>
        </w:rPr>
        <w:t>alanlar </w:t>
      </w:r>
      <w:r>
        <w:rPr>
          <w:color w:val="0F0F0F"/>
          <w:w w:val="115"/>
          <w:sz w:val="21"/>
        </w:rPr>
        <w:t>bulunmakta, konuyla</w:t>
      </w:r>
      <w:r>
        <w:rPr>
          <w:color w:val="0F0F0F"/>
          <w:spacing w:val="67"/>
          <w:w w:val="115"/>
          <w:sz w:val="21"/>
        </w:rPr>
        <w:t> </w:t>
      </w:r>
      <w:r>
        <w:rPr>
          <w:color w:val="0F0F0F"/>
          <w:w w:val="115"/>
          <w:sz w:val="21"/>
        </w:rPr>
        <w:t>ilgili çalışmalar sürdürülmektedir.</w:t>
      </w:r>
    </w:p>
    <w:p>
      <w:pPr>
        <w:spacing w:line="261" w:lineRule="auto" w:before="51"/>
        <w:ind w:left="126" w:right="35" w:firstLine="430"/>
        <w:jc w:val="both"/>
        <w:rPr>
          <w:sz w:val="21"/>
        </w:rPr>
      </w:pPr>
      <w:r>
        <w:rPr>
          <w:color w:val="0F0F0F"/>
          <w:w w:val="125"/>
          <w:sz w:val="21"/>
        </w:rPr>
        <w:t>Üniversitemiz Gülnar Meslek </w:t>
      </w:r>
      <w:r>
        <w:rPr>
          <w:color w:val="0F0F0F"/>
          <w:w w:val="105"/>
          <w:sz w:val="21"/>
        </w:rPr>
        <w:t>Yüksekokulu bünyesinde 200 yatak kapasiteli öğrenci</w:t>
      </w:r>
      <w:r>
        <w:rPr>
          <w:color w:val="0F0F0F"/>
          <w:spacing w:val="-19"/>
          <w:w w:val="105"/>
          <w:sz w:val="21"/>
        </w:rPr>
        <w:t> </w:t>
      </w:r>
      <w:r>
        <w:rPr>
          <w:color w:val="0F0F0F"/>
          <w:w w:val="105"/>
          <w:sz w:val="21"/>
        </w:rPr>
        <w:t>yurdu</w:t>
      </w:r>
      <w:r>
        <w:rPr>
          <w:color w:val="0F0F0F"/>
          <w:spacing w:val="-18"/>
          <w:w w:val="105"/>
          <w:sz w:val="21"/>
        </w:rPr>
        <w:t> </w:t>
      </w:r>
      <w:r>
        <w:rPr>
          <w:color w:val="0F0F0F"/>
          <w:w w:val="105"/>
          <w:sz w:val="21"/>
        </w:rPr>
        <w:t>bulunmaktadır.</w:t>
      </w:r>
      <w:r>
        <w:rPr>
          <w:color w:val="0F0F0F"/>
          <w:spacing w:val="-31"/>
          <w:w w:val="105"/>
          <w:sz w:val="21"/>
        </w:rPr>
        <w:t> </w:t>
      </w:r>
      <w:r>
        <w:rPr>
          <w:color w:val="0F0F0F"/>
          <w:w w:val="105"/>
          <w:sz w:val="21"/>
        </w:rPr>
        <w:t>Ayrıca</w:t>
      </w:r>
      <w:r>
        <w:rPr>
          <w:color w:val="0F0F0F"/>
          <w:spacing w:val="-8"/>
          <w:w w:val="105"/>
          <w:sz w:val="21"/>
        </w:rPr>
        <w:t> </w:t>
      </w:r>
      <w:r>
        <w:rPr>
          <w:color w:val="0F0F0F"/>
          <w:w w:val="105"/>
          <w:sz w:val="21"/>
        </w:rPr>
        <w:t>124</w:t>
      </w:r>
      <w:r>
        <w:rPr>
          <w:color w:val="0F0F0F"/>
          <w:spacing w:val="-25"/>
          <w:w w:val="105"/>
          <w:sz w:val="21"/>
        </w:rPr>
        <w:t> </w:t>
      </w:r>
      <w:r>
        <w:rPr>
          <w:color w:val="0F0F0F"/>
          <w:w w:val="105"/>
          <w:sz w:val="21"/>
        </w:rPr>
        <w:t>yatak </w:t>
      </w:r>
      <w:r>
        <w:rPr>
          <w:color w:val="0F0F0F"/>
          <w:w w:val="110"/>
          <w:sz w:val="21"/>
        </w:rPr>
        <w:t>kapasiteli kız ve erkek öğrenci yurdu Tece </w:t>
      </w:r>
      <w:r>
        <w:rPr>
          <w:color w:val="0F0F0F"/>
          <w:sz w:val="21"/>
        </w:rPr>
        <w:t>Kampusu'nda  hizmet</w:t>
      </w:r>
      <w:r>
        <w:rPr>
          <w:color w:val="0F0F0F"/>
          <w:spacing w:val="-10"/>
          <w:sz w:val="21"/>
        </w:rPr>
        <w:t> </w:t>
      </w:r>
      <w:r>
        <w:rPr>
          <w:color w:val="0F0F0F"/>
          <w:sz w:val="21"/>
        </w:rPr>
        <w:t>vermektedir.</w:t>
      </w:r>
    </w:p>
    <w:p>
      <w:pPr>
        <w:spacing w:before="58"/>
        <w:ind w:left="558" w:right="0" w:firstLine="0"/>
        <w:jc w:val="left"/>
        <w:rPr>
          <w:b/>
          <w:sz w:val="21"/>
        </w:rPr>
      </w:pPr>
      <w:r>
        <w:rPr>
          <w:b/>
          <w:w w:val="110"/>
          <w:sz w:val="21"/>
        </w:rPr>
        <w:t>Beslenme</w:t>
      </w:r>
    </w:p>
    <w:p>
      <w:pPr>
        <w:spacing w:line="261" w:lineRule="auto" w:before="70"/>
        <w:ind w:left="123" w:right="0" w:firstLine="433"/>
        <w:jc w:val="both"/>
        <w:rPr>
          <w:sz w:val="21"/>
        </w:rPr>
      </w:pPr>
      <w:r>
        <w:rPr>
          <w:color w:val="0F0F0F"/>
          <w:w w:val="110"/>
          <w:sz w:val="21"/>
        </w:rPr>
        <w:t>Mersin</w:t>
      </w:r>
      <w:r>
        <w:rPr>
          <w:color w:val="0F0F0F"/>
          <w:spacing w:val="-29"/>
          <w:w w:val="110"/>
          <w:sz w:val="21"/>
        </w:rPr>
        <w:t> </w:t>
      </w:r>
      <w:r>
        <w:rPr>
          <w:color w:val="0F0F0F"/>
          <w:w w:val="110"/>
          <w:sz w:val="21"/>
        </w:rPr>
        <w:t>Üniversitesi'nin</w:t>
      </w:r>
      <w:r>
        <w:rPr>
          <w:color w:val="0F0F0F"/>
          <w:spacing w:val="-31"/>
          <w:w w:val="110"/>
          <w:sz w:val="21"/>
        </w:rPr>
        <w:t> </w:t>
      </w:r>
      <w:r>
        <w:rPr>
          <w:color w:val="0F0F0F"/>
          <w:w w:val="110"/>
          <w:sz w:val="21"/>
        </w:rPr>
        <w:t>bütün</w:t>
      </w:r>
      <w:r>
        <w:rPr>
          <w:color w:val="0F0F0F"/>
          <w:spacing w:val="-31"/>
          <w:w w:val="110"/>
          <w:sz w:val="21"/>
        </w:rPr>
        <w:t> </w:t>
      </w:r>
      <w:r>
        <w:rPr>
          <w:color w:val="0F0F0F"/>
          <w:w w:val="110"/>
          <w:sz w:val="21"/>
        </w:rPr>
        <w:t>yerleşke</w:t>
      </w:r>
      <w:r>
        <w:rPr>
          <w:color w:val="0F0F0F"/>
          <w:spacing w:val="-30"/>
          <w:w w:val="110"/>
          <w:sz w:val="21"/>
        </w:rPr>
        <w:t> </w:t>
      </w:r>
      <w:r>
        <w:rPr>
          <w:color w:val="0F0F0F"/>
          <w:w w:val="110"/>
          <w:sz w:val="21"/>
        </w:rPr>
        <w:t>ve </w:t>
      </w:r>
      <w:r>
        <w:rPr>
          <w:color w:val="0F0F0F"/>
          <w:w w:val="115"/>
          <w:sz w:val="21"/>
        </w:rPr>
        <w:t>birimlerinde, her gün düzenli olarak öğle yemeği verilmektedir. Öğrenci ve personel </w:t>
      </w:r>
      <w:r>
        <w:rPr>
          <w:color w:val="0F0F0F"/>
          <w:w w:val="105"/>
          <w:sz w:val="21"/>
        </w:rPr>
        <w:t>yemekhanelerinin</w:t>
      </w:r>
      <w:r>
        <w:rPr>
          <w:color w:val="0F0F0F"/>
          <w:spacing w:val="-29"/>
          <w:w w:val="105"/>
          <w:sz w:val="21"/>
        </w:rPr>
        <w:t> </w:t>
      </w:r>
      <w:r>
        <w:rPr>
          <w:color w:val="0F0F0F"/>
          <w:w w:val="105"/>
          <w:sz w:val="21"/>
        </w:rPr>
        <w:t>yanı</w:t>
      </w:r>
      <w:r>
        <w:rPr>
          <w:color w:val="0F0F0F"/>
          <w:spacing w:val="-30"/>
          <w:w w:val="105"/>
          <w:sz w:val="21"/>
        </w:rPr>
        <w:t> </w:t>
      </w:r>
      <w:r>
        <w:rPr>
          <w:color w:val="0F0F0F"/>
          <w:w w:val="105"/>
          <w:sz w:val="21"/>
        </w:rPr>
        <w:t>sıra</w:t>
      </w:r>
      <w:r>
        <w:rPr>
          <w:color w:val="0F0F0F"/>
          <w:spacing w:val="-23"/>
          <w:w w:val="105"/>
          <w:sz w:val="21"/>
        </w:rPr>
        <w:t> </w:t>
      </w:r>
      <w:r>
        <w:rPr>
          <w:color w:val="0F0F0F"/>
          <w:w w:val="105"/>
          <w:sz w:val="21"/>
        </w:rPr>
        <w:t>kampuslarda</w:t>
      </w:r>
      <w:r>
        <w:rPr>
          <w:color w:val="0F0F0F"/>
          <w:spacing w:val="-16"/>
          <w:w w:val="105"/>
          <w:sz w:val="21"/>
        </w:rPr>
        <w:t> </w:t>
      </w:r>
      <w:r>
        <w:rPr>
          <w:color w:val="0F0F0F"/>
          <w:w w:val="105"/>
          <w:sz w:val="21"/>
        </w:rPr>
        <w:t>çeşitli </w:t>
      </w:r>
      <w:r>
        <w:rPr>
          <w:color w:val="0F0F0F"/>
          <w:w w:val="115"/>
          <w:sz w:val="21"/>
        </w:rPr>
        <w:t>kantin ve öğrenci kafeteryaları da bulunmaktadır. Bunun yanı sıra Çiftlikköy Kampusu içerisinde</w:t>
      </w:r>
      <w:r>
        <w:rPr>
          <w:color w:val="0F0F0F"/>
          <w:spacing w:val="67"/>
          <w:w w:val="115"/>
          <w:sz w:val="21"/>
        </w:rPr>
        <w:t> </w:t>
      </w:r>
      <w:r>
        <w:rPr>
          <w:color w:val="0F0F0F"/>
          <w:w w:val="115"/>
          <w:sz w:val="21"/>
        </w:rPr>
        <w:t>yer</w:t>
      </w:r>
      <w:r>
        <w:rPr>
          <w:color w:val="0F0F0F"/>
          <w:spacing w:val="67"/>
          <w:w w:val="115"/>
          <w:sz w:val="21"/>
        </w:rPr>
        <w:t> </w:t>
      </w:r>
      <w:r>
        <w:rPr>
          <w:color w:val="0F0F0F"/>
          <w:w w:val="115"/>
          <w:sz w:val="21"/>
        </w:rPr>
        <w:t>alan alışveriş merkezinde restoran ve kafeteryalar yer almaktadır.</w:t>
      </w:r>
    </w:p>
    <w:p>
      <w:pPr>
        <w:spacing w:line="261" w:lineRule="auto" w:before="54"/>
        <w:ind w:left="128" w:right="41" w:firstLine="424"/>
        <w:jc w:val="both"/>
        <w:rPr>
          <w:sz w:val="21"/>
        </w:rPr>
      </w:pPr>
      <w:r>
        <w:rPr>
          <w:color w:val="0F0F0F"/>
          <w:w w:val="105"/>
          <w:sz w:val="21"/>
        </w:rPr>
        <w:t>Yine Çiftlikköy Kampusu'nda yer alan merkezi kafeterya ve sosyal tesis binasının hizmete girmesiyle, öğrenci ve öğretim elemanlarımıza beslenme konusunda</w:t>
      </w:r>
      <w:r>
        <w:rPr>
          <w:color w:val="0F0F0F"/>
          <w:spacing w:val="-36"/>
          <w:w w:val="105"/>
          <w:sz w:val="21"/>
        </w:rPr>
        <w:t> </w:t>
      </w:r>
      <w:r>
        <w:rPr>
          <w:color w:val="0F0F0F"/>
          <w:w w:val="105"/>
          <w:sz w:val="21"/>
        </w:rPr>
        <w:t>sunulan alternatifler</w:t>
      </w:r>
      <w:r>
        <w:rPr>
          <w:color w:val="0F0F0F"/>
          <w:spacing w:val="22"/>
          <w:w w:val="105"/>
          <w:sz w:val="21"/>
        </w:rPr>
        <w:t> </w:t>
      </w:r>
      <w:r>
        <w:rPr>
          <w:color w:val="0F0F0F"/>
          <w:w w:val="105"/>
          <w:sz w:val="21"/>
        </w:rPr>
        <w:t>artırılmıştır.</w:t>
      </w:r>
    </w:p>
    <w:p>
      <w:pPr>
        <w:spacing w:before="54"/>
        <w:ind w:left="558" w:right="0" w:firstLine="0"/>
        <w:jc w:val="left"/>
        <w:rPr>
          <w:b/>
          <w:sz w:val="21"/>
        </w:rPr>
      </w:pPr>
      <w:r>
        <w:rPr>
          <w:b/>
          <w:w w:val="115"/>
          <w:sz w:val="21"/>
        </w:rPr>
        <w:t>Ulaşım</w:t>
      </w:r>
    </w:p>
    <w:p>
      <w:pPr>
        <w:spacing w:line="261" w:lineRule="auto" w:before="75"/>
        <w:ind w:left="123" w:right="9" w:firstLine="433"/>
        <w:jc w:val="both"/>
        <w:rPr>
          <w:sz w:val="21"/>
        </w:rPr>
      </w:pPr>
      <w:r>
        <w:rPr>
          <w:color w:val="0F0F0F"/>
          <w:w w:val="105"/>
          <w:sz w:val="21"/>
        </w:rPr>
        <w:t>Mersin Üniversitesi kampuslarına ulaşım, Büyükşehir</w:t>
      </w:r>
      <w:r>
        <w:rPr>
          <w:color w:val="0F0F0F"/>
          <w:spacing w:val="-7"/>
          <w:w w:val="105"/>
          <w:sz w:val="21"/>
        </w:rPr>
        <w:t> </w:t>
      </w:r>
      <w:r>
        <w:rPr>
          <w:color w:val="0F0F0F"/>
          <w:w w:val="105"/>
          <w:sz w:val="21"/>
        </w:rPr>
        <w:t>Belediyesi</w:t>
      </w:r>
      <w:r>
        <w:rPr>
          <w:color w:val="0F0F0F"/>
          <w:spacing w:val="-8"/>
          <w:w w:val="105"/>
          <w:sz w:val="21"/>
        </w:rPr>
        <w:t> </w:t>
      </w:r>
      <w:r>
        <w:rPr>
          <w:color w:val="0F0F0F"/>
          <w:w w:val="105"/>
          <w:sz w:val="21"/>
        </w:rPr>
        <w:t>toplu</w:t>
      </w:r>
      <w:r>
        <w:rPr>
          <w:color w:val="0F0F0F"/>
          <w:spacing w:val="-17"/>
          <w:w w:val="105"/>
          <w:sz w:val="21"/>
        </w:rPr>
        <w:t> </w:t>
      </w:r>
      <w:r>
        <w:rPr>
          <w:color w:val="0F0F0F"/>
          <w:w w:val="105"/>
          <w:sz w:val="21"/>
        </w:rPr>
        <w:t>taşım</w:t>
      </w:r>
      <w:r>
        <w:rPr>
          <w:color w:val="0F0F0F"/>
          <w:spacing w:val="-23"/>
          <w:w w:val="105"/>
          <w:sz w:val="21"/>
        </w:rPr>
        <w:t> </w:t>
      </w:r>
      <w:r>
        <w:rPr>
          <w:color w:val="0F0F0F"/>
          <w:w w:val="105"/>
          <w:sz w:val="21"/>
        </w:rPr>
        <w:t>vasıtaları</w:t>
      </w:r>
      <w:r>
        <w:rPr>
          <w:color w:val="0F0F0F"/>
          <w:spacing w:val="-26"/>
          <w:w w:val="105"/>
          <w:sz w:val="21"/>
        </w:rPr>
        <w:t> </w:t>
      </w:r>
      <w:r>
        <w:rPr>
          <w:color w:val="0F0F0F"/>
          <w:w w:val="105"/>
          <w:sz w:val="21"/>
        </w:rPr>
        <w:t>ve </w:t>
      </w:r>
      <w:r>
        <w:rPr>
          <w:color w:val="0F0F0F"/>
          <w:w w:val="110"/>
          <w:sz w:val="21"/>
        </w:rPr>
        <w:t>çeşitli minibüslerle sağlanmaktadır. Günün hemen</w:t>
      </w:r>
      <w:r>
        <w:rPr>
          <w:color w:val="0F0F0F"/>
          <w:spacing w:val="64"/>
          <w:w w:val="110"/>
          <w:sz w:val="21"/>
        </w:rPr>
        <w:t> </w:t>
      </w:r>
      <w:r>
        <w:rPr>
          <w:color w:val="0F0F0F"/>
          <w:w w:val="110"/>
          <w:sz w:val="21"/>
        </w:rPr>
        <w:t>her</w:t>
      </w:r>
      <w:r>
        <w:rPr>
          <w:color w:val="0F0F0F"/>
          <w:spacing w:val="64"/>
          <w:w w:val="110"/>
          <w:sz w:val="21"/>
        </w:rPr>
        <w:t> </w:t>
      </w:r>
      <w:r>
        <w:rPr>
          <w:color w:val="0F0F0F"/>
          <w:w w:val="110"/>
          <w:sz w:val="21"/>
        </w:rPr>
        <w:t>saati</w:t>
      </w:r>
      <w:r>
        <w:rPr>
          <w:color w:val="0F0F0F"/>
          <w:spacing w:val="64"/>
          <w:w w:val="110"/>
          <w:sz w:val="21"/>
        </w:rPr>
        <w:t> </w:t>
      </w:r>
      <w:r>
        <w:rPr>
          <w:color w:val="0F0F0F"/>
          <w:w w:val="110"/>
          <w:sz w:val="21"/>
        </w:rPr>
        <w:t>üniversitenin</w:t>
      </w:r>
      <w:r>
        <w:rPr>
          <w:color w:val="0F0F0F"/>
          <w:spacing w:val="64"/>
          <w:w w:val="110"/>
          <w:sz w:val="21"/>
        </w:rPr>
        <w:t> </w:t>
      </w:r>
      <w:r>
        <w:rPr>
          <w:color w:val="0F0F0F"/>
          <w:w w:val="110"/>
          <w:sz w:val="21"/>
        </w:rPr>
        <w:t>tüm </w:t>
      </w:r>
      <w:r>
        <w:rPr>
          <w:color w:val="0F0F0F"/>
          <w:w w:val="105"/>
          <w:sz w:val="21"/>
        </w:rPr>
        <w:t>yerleşkelerine</w:t>
      </w:r>
      <w:r>
        <w:rPr>
          <w:color w:val="0F0F0F"/>
          <w:spacing w:val="-35"/>
          <w:w w:val="105"/>
          <w:sz w:val="21"/>
        </w:rPr>
        <w:t> </w:t>
      </w:r>
      <w:r>
        <w:rPr>
          <w:color w:val="0F0F0F"/>
          <w:w w:val="105"/>
          <w:sz w:val="21"/>
        </w:rPr>
        <w:t>ulaşım</w:t>
      </w:r>
      <w:r>
        <w:rPr>
          <w:color w:val="0F0F0F"/>
          <w:spacing w:val="-20"/>
          <w:w w:val="105"/>
          <w:sz w:val="21"/>
        </w:rPr>
        <w:t> </w:t>
      </w:r>
      <w:r>
        <w:rPr>
          <w:color w:val="0F0F0F"/>
          <w:w w:val="105"/>
          <w:sz w:val="21"/>
        </w:rPr>
        <w:t>hizmeti</w:t>
      </w:r>
      <w:r>
        <w:rPr>
          <w:color w:val="0F0F0F"/>
          <w:spacing w:val="-26"/>
          <w:w w:val="105"/>
          <w:sz w:val="21"/>
        </w:rPr>
        <w:t> </w:t>
      </w:r>
      <w:r>
        <w:rPr>
          <w:color w:val="0F0F0F"/>
          <w:w w:val="105"/>
          <w:sz w:val="21"/>
        </w:rPr>
        <w:t>verilmektedir.</w:t>
      </w:r>
    </w:p>
    <w:p>
      <w:pPr>
        <w:pStyle w:val="BodyText"/>
        <w:spacing w:before="2"/>
        <w:rPr>
          <w:sz w:val="32"/>
        </w:rPr>
      </w:pPr>
    </w:p>
    <w:p>
      <w:pPr>
        <w:spacing w:before="1"/>
        <w:ind w:left="559" w:right="0" w:firstLine="0"/>
        <w:jc w:val="left"/>
        <w:rPr>
          <w:b/>
          <w:sz w:val="21"/>
        </w:rPr>
      </w:pPr>
      <w:r>
        <w:rPr>
          <w:b/>
          <w:w w:val="115"/>
          <w:sz w:val="21"/>
        </w:rPr>
        <w:t>Alışveriş Merkezi</w:t>
      </w:r>
    </w:p>
    <w:p>
      <w:pPr>
        <w:spacing w:line="261" w:lineRule="auto" w:before="75"/>
        <w:ind w:left="131" w:right="28" w:firstLine="427"/>
        <w:jc w:val="both"/>
        <w:rPr>
          <w:sz w:val="21"/>
        </w:rPr>
      </w:pPr>
      <w:r>
        <w:rPr>
          <w:color w:val="0F0F0F"/>
          <w:w w:val="110"/>
          <w:sz w:val="21"/>
        </w:rPr>
        <w:t>Öğrenci ve öğretim elemanlarımızın Çiftlikköy Merkez Kampusu'nda sosyal tesis</w:t>
      </w:r>
    </w:p>
    <w:p>
      <w:pPr>
        <w:pStyle w:val="BodyText"/>
        <w:spacing w:before="9"/>
        <w:rPr>
          <w:sz w:val="18"/>
        </w:rPr>
      </w:pPr>
      <w:r>
        <w:rPr/>
        <w:br w:type="column"/>
      </w:r>
      <w:r>
        <w:rPr>
          <w:sz w:val="18"/>
        </w:rPr>
      </w:r>
    </w:p>
    <w:p>
      <w:pPr>
        <w:spacing w:line="259" w:lineRule="auto" w:before="0"/>
        <w:ind w:left="127" w:right="122" w:firstLine="0"/>
        <w:jc w:val="both"/>
        <w:rPr>
          <w:sz w:val="21"/>
        </w:rPr>
      </w:pPr>
      <w:r>
        <w:rPr>
          <w:color w:val="0F0F0F"/>
          <w:w w:val="105"/>
          <w:sz w:val="21"/>
        </w:rPr>
        <w:t>ihtiyaçlarını karşılamak amacıyla yapılan Alışveriş Merkezi, 8 Kasım 2000 tarihinden itibaren hizmet vermektedir.</w:t>
      </w:r>
    </w:p>
    <w:p>
      <w:pPr>
        <w:spacing w:line="264" w:lineRule="auto" w:before="61"/>
        <w:ind w:left="125" w:right="122" w:firstLine="428"/>
        <w:jc w:val="both"/>
        <w:rPr>
          <w:sz w:val="21"/>
        </w:rPr>
      </w:pPr>
      <w:r>
        <w:rPr>
          <w:color w:val="0F0F0F"/>
          <w:w w:val="96"/>
          <w:sz w:val="21"/>
        </w:rPr>
        <w:t>Toplam</w:t>
      </w:r>
      <w:r>
        <w:rPr>
          <w:color w:val="0F0F0F"/>
          <w:sz w:val="21"/>
        </w:rPr>
        <w:t>  </w:t>
      </w:r>
      <w:r>
        <w:rPr>
          <w:color w:val="0F0F0F"/>
          <w:spacing w:val="-1"/>
          <w:sz w:val="21"/>
        </w:rPr>
        <w:t> </w:t>
      </w:r>
      <w:r>
        <w:rPr>
          <w:color w:val="0F0F0F"/>
          <w:w w:val="104"/>
          <w:sz w:val="21"/>
        </w:rPr>
        <w:t>2300</w:t>
      </w:r>
      <w:r>
        <w:rPr>
          <w:color w:val="0F0F0F"/>
          <w:sz w:val="21"/>
        </w:rPr>
        <w:t>  </w:t>
      </w:r>
      <w:r>
        <w:rPr>
          <w:color w:val="0F0F0F"/>
          <w:spacing w:val="-5"/>
          <w:sz w:val="21"/>
        </w:rPr>
        <w:t> </w:t>
      </w:r>
      <w:r>
        <w:rPr>
          <w:color w:val="0F0F0F"/>
          <w:spacing w:val="-30"/>
          <w:w w:val="106"/>
          <w:sz w:val="21"/>
        </w:rPr>
        <w:t>m</w:t>
      </w:r>
      <w:r>
        <w:rPr>
          <w:color w:val="0F0F0F"/>
          <w:w w:val="80"/>
          <w:position w:val="6"/>
          <w:sz w:val="10"/>
        </w:rPr>
        <w:t>2</w:t>
      </w:r>
      <w:r>
        <w:rPr>
          <w:color w:val="0F0F0F"/>
          <w:spacing w:val="5"/>
          <w:position w:val="6"/>
          <w:sz w:val="10"/>
        </w:rPr>
        <w:t> </w:t>
      </w:r>
      <w:r>
        <w:rPr>
          <w:color w:val="0F0F0F"/>
          <w:w w:val="100"/>
          <w:sz w:val="21"/>
        </w:rPr>
        <w:t>'lik</w:t>
      </w:r>
      <w:r>
        <w:rPr>
          <w:color w:val="0F0F0F"/>
          <w:sz w:val="21"/>
        </w:rPr>
        <w:t>  </w:t>
      </w:r>
      <w:r>
        <w:rPr>
          <w:color w:val="0F0F0F"/>
          <w:spacing w:val="-6"/>
          <w:sz w:val="21"/>
        </w:rPr>
        <w:t> </w:t>
      </w:r>
      <w:r>
        <w:rPr>
          <w:color w:val="0F0F0F"/>
          <w:w w:val="108"/>
          <w:sz w:val="21"/>
        </w:rPr>
        <w:t>bir</w:t>
      </w:r>
      <w:r>
        <w:rPr>
          <w:color w:val="0F0F0F"/>
          <w:sz w:val="21"/>
        </w:rPr>
        <w:t>  </w:t>
      </w:r>
      <w:r>
        <w:rPr>
          <w:color w:val="0F0F0F"/>
          <w:spacing w:val="-6"/>
          <w:sz w:val="21"/>
        </w:rPr>
        <w:t> </w:t>
      </w:r>
      <w:r>
        <w:rPr>
          <w:color w:val="0F0F0F"/>
          <w:w w:val="101"/>
          <w:sz w:val="21"/>
        </w:rPr>
        <w:t>alana</w:t>
      </w:r>
      <w:r>
        <w:rPr>
          <w:color w:val="0F0F0F"/>
          <w:sz w:val="21"/>
        </w:rPr>
        <w:t>  </w:t>
      </w:r>
      <w:r>
        <w:rPr>
          <w:color w:val="0F0F0F"/>
          <w:spacing w:val="5"/>
          <w:sz w:val="21"/>
        </w:rPr>
        <w:t> </w:t>
      </w:r>
      <w:r>
        <w:rPr>
          <w:color w:val="0F0F0F"/>
          <w:w w:val="101"/>
          <w:sz w:val="21"/>
        </w:rPr>
        <w:t>kurulan </w:t>
      </w:r>
      <w:r>
        <w:rPr>
          <w:color w:val="0F0F0F"/>
          <w:w w:val="105"/>
          <w:sz w:val="21"/>
        </w:rPr>
        <w:t>Alışveriş Merkezi'nde, kitap evi, restoran, kafeterya, bilardo ve oyun salonları, banka, kırtasiye,</w:t>
      </w:r>
      <w:r>
        <w:rPr>
          <w:color w:val="0F0F0F"/>
          <w:spacing w:val="-9"/>
          <w:w w:val="105"/>
          <w:sz w:val="21"/>
        </w:rPr>
        <w:t> </w:t>
      </w:r>
      <w:r>
        <w:rPr>
          <w:color w:val="262626"/>
          <w:w w:val="105"/>
          <w:sz w:val="21"/>
        </w:rPr>
        <w:t>internet</w:t>
      </w:r>
      <w:r>
        <w:rPr>
          <w:color w:val="262626"/>
          <w:spacing w:val="-2"/>
          <w:w w:val="105"/>
          <w:sz w:val="21"/>
        </w:rPr>
        <w:t> </w:t>
      </w:r>
      <w:r>
        <w:rPr>
          <w:color w:val="0F0F0F"/>
          <w:w w:val="105"/>
          <w:sz w:val="21"/>
        </w:rPr>
        <w:t>kafe,</w:t>
      </w:r>
      <w:r>
        <w:rPr>
          <w:color w:val="0F0F0F"/>
          <w:spacing w:val="-22"/>
          <w:w w:val="105"/>
          <w:sz w:val="21"/>
        </w:rPr>
        <w:t> </w:t>
      </w:r>
      <w:r>
        <w:rPr>
          <w:color w:val="0F0F0F"/>
          <w:w w:val="105"/>
          <w:sz w:val="21"/>
        </w:rPr>
        <w:t>berber,</w:t>
      </w:r>
      <w:r>
        <w:rPr>
          <w:color w:val="0F0F0F"/>
          <w:spacing w:val="-14"/>
          <w:w w:val="105"/>
          <w:sz w:val="21"/>
        </w:rPr>
        <w:t> </w:t>
      </w:r>
      <w:r>
        <w:rPr>
          <w:color w:val="0F0F0F"/>
          <w:w w:val="105"/>
          <w:sz w:val="21"/>
        </w:rPr>
        <w:t>kuaför,</w:t>
      </w:r>
      <w:r>
        <w:rPr>
          <w:color w:val="0F0F0F"/>
          <w:spacing w:val="-10"/>
          <w:w w:val="105"/>
          <w:sz w:val="21"/>
        </w:rPr>
        <w:t> </w:t>
      </w:r>
      <w:r>
        <w:rPr>
          <w:color w:val="0F0F0F"/>
          <w:w w:val="105"/>
          <w:sz w:val="21"/>
        </w:rPr>
        <w:t>market, sinema gibi öğrenci ve personele yönelik </w:t>
      </w:r>
      <w:r>
        <w:rPr>
          <w:color w:val="0F0F0F"/>
          <w:sz w:val="21"/>
        </w:rPr>
        <w:t>sosyal mekanlar</w:t>
      </w:r>
      <w:r>
        <w:rPr>
          <w:color w:val="0F0F0F"/>
          <w:spacing w:val="49"/>
          <w:sz w:val="21"/>
        </w:rPr>
        <w:t> </w:t>
      </w:r>
      <w:r>
        <w:rPr>
          <w:color w:val="0F0F0F"/>
          <w:sz w:val="21"/>
        </w:rPr>
        <w:t>bulunmaktadır.</w:t>
      </w:r>
    </w:p>
    <w:p>
      <w:pPr>
        <w:spacing w:before="51"/>
        <w:ind w:left="558" w:right="0" w:firstLine="0"/>
        <w:jc w:val="left"/>
        <w:rPr>
          <w:b/>
          <w:sz w:val="21"/>
        </w:rPr>
      </w:pPr>
      <w:r>
        <w:rPr>
          <w:b/>
          <w:w w:val="115"/>
          <w:sz w:val="21"/>
        </w:rPr>
        <w:t>Banka</w:t>
      </w:r>
    </w:p>
    <w:p>
      <w:pPr>
        <w:spacing w:line="261" w:lineRule="auto" w:before="74"/>
        <w:ind w:left="125" w:right="120" w:firstLine="432"/>
        <w:jc w:val="both"/>
        <w:rPr>
          <w:sz w:val="21"/>
        </w:rPr>
      </w:pPr>
      <w:r>
        <w:rPr>
          <w:color w:val="0F0F0F"/>
          <w:w w:val="105"/>
          <w:sz w:val="21"/>
        </w:rPr>
        <w:t>Mersin Üniversitesi Çiflikköy Merkez Kampusu ve Yenişehir Kampusu'nda, çeşitli bankaların</w:t>
      </w:r>
      <w:r>
        <w:rPr>
          <w:color w:val="0F0F0F"/>
          <w:spacing w:val="-31"/>
          <w:w w:val="105"/>
          <w:sz w:val="21"/>
        </w:rPr>
        <w:t> </w:t>
      </w:r>
      <w:r>
        <w:rPr>
          <w:color w:val="0F0F0F"/>
          <w:w w:val="105"/>
          <w:sz w:val="21"/>
        </w:rPr>
        <w:t>ATM'leri</w:t>
      </w:r>
      <w:r>
        <w:rPr>
          <w:color w:val="0F0F0F"/>
          <w:spacing w:val="-24"/>
          <w:w w:val="105"/>
          <w:sz w:val="21"/>
        </w:rPr>
        <w:t> </w:t>
      </w:r>
      <w:r>
        <w:rPr>
          <w:color w:val="0F0F0F"/>
          <w:w w:val="105"/>
          <w:sz w:val="21"/>
        </w:rPr>
        <w:t>hizmet</w:t>
      </w:r>
      <w:r>
        <w:rPr>
          <w:color w:val="0F0F0F"/>
          <w:spacing w:val="-30"/>
          <w:w w:val="105"/>
          <w:sz w:val="21"/>
        </w:rPr>
        <w:t> </w:t>
      </w:r>
      <w:r>
        <w:rPr>
          <w:color w:val="0F0F0F"/>
          <w:w w:val="105"/>
          <w:sz w:val="21"/>
        </w:rPr>
        <w:t>vermektedir.</w:t>
      </w:r>
      <w:r>
        <w:rPr>
          <w:color w:val="0F0F0F"/>
          <w:spacing w:val="-22"/>
          <w:w w:val="105"/>
          <w:sz w:val="21"/>
        </w:rPr>
        <w:t> </w:t>
      </w:r>
      <w:r>
        <w:rPr>
          <w:color w:val="0F0F0F"/>
          <w:w w:val="105"/>
          <w:sz w:val="21"/>
        </w:rPr>
        <w:t>Ayrıca Çiftlikköy Merkez Kampusu'nda bir banka şubesi</w:t>
      </w:r>
      <w:r>
        <w:rPr>
          <w:color w:val="0F0F0F"/>
          <w:spacing w:val="-33"/>
          <w:w w:val="105"/>
          <w:sz w:val="21"/>
        </w:rPr>
        <w:t> </w:t>
      </w:r>
      <w:r>
        <w:rPr>
          <w:color w:val="0F0F0F"/>
          <w:w w:val="105"/>
          <w:sz w:val="21"/>
        </w:rPr>
        <w:t>de</w:t>
      </w:r>
      <w:r>
        <w:rPr>
          <w:color w:val="0F0F0F"/>
          <w:spacing w:val="-39"/>
          <w:w w:val="105"/>
          <w:sz w:val="21"/>
        </w:rPr>
        <w:t> </w:t>
      </w:r>
      <w:r>
        <w:rPr>
          <w:color w:val="0F0F0F"/>
          <w:w w:val="105"/>
          <w:sz w:val="21"/>
        </w:rPr>
        <w:t>mevcuttur.</w:t>
      </w:r>
    </w:p>
    <w:p>
      <w:pPr>
        <w:spacing w:before="53"/>
        <w:ind w:left="558" w:right="0" w:firstLine="0"/>
        <w:jc w:val="left"/>
        <w:rPr>
          <w:b/>
          <w:sz w:val="21"/>
        </w:rPr>
      </w:pPr>
      <w:r>
        <w:rPr>
          <w:b/>
          <w:w w:val="115"/>
          <w:sz w:val="21"/>
        </w:rPr>
        <w:t>Posta</w:t>
      </w:r>
    </w:p>
    <w:p>
      <w:pPr>
        <w:spacing w:line="261" w:lineRule="auto" w:before="79"/>
        <w:ind w:left="123" w:right="109" w:firstLine="433"/>
        <w:jc w:val="both"/>
        <w:rPr>
          <w:sz w:val="21"/>
        </w:rPr>
      </w:pPr>
      <w:r>
        <w:rPr>
          <w:color w:val="0F0F0F"/>
          <w:w w:val="105"/>
          <w:sz w:val="21"/>
        </w:rPr>
        <w:t>Mersin</w:t>
      </w:r>
      <w:r>
        <w:rPr>
          <w:color w:val="0F0F0F"/>
          <w:spacing w:val="-15"/>
          <w:w w:val="105"/>
          <w:sz w:val="21"/>
        </w:rPr>
        <w:t> </w:t>
      </w:r>
      <w:r>
        <w:rPr>
          <w:color w:val="0F0F0F"/>
          <w:w w:val="105"/>
          <w:sz w:val="21"/>
        </w:rPr>
        <w:t>Üniversitesi</w:t>
      </w:r>
      <w:r>
        <w:rPr>
          <w:color w:val="0F0F0F"/>
          <w:spacing w:val="-5"/>
          <w:w w:val="105"/>
          <w:sz w:val="21"/>
        </w:rPr>
        <w:t> </w:t>
      </w:r>
      <w:r>
        <w:rPr>
          <w:color w:val="0F0F0F"/>
          <w:w w:val="105"/>
          <w:sz w:val="21"/>
        </w:rPr>
        <w:t>Çiftlikköy</w:t>
      </w:r>
      <w:r>
        <w:rPr>
          <w:color w:val="0F0F0F"/>
          <w:spacing w:val="-20"/>
          <w:w w:val="105"/>
          <w:sz w:val="21"/>
        </w:rPr>
        <w:t> </w:t>
      </w:r>
      <w:r>
        <w:rPr>
          <w:color w:val="0F0F0F"/>
          <w:w w:val="105"/>
          <w:sz w:val="21"/>
        </w:rPr>
        <w:t>ve</w:t>
      </w:r>
      <w:r>
        <w:rPr>
          <w:color w:val="0F0F0F"/>
          <w:spacing w:val="-27"/>
          <w:w w:val="105"/>
          <w:sz w:val="21"/>
        </w:rPr>
        <w:t> </w:t>
      </w:r>
      <w:r>
        <w:rPr>
          <w:color w:val="0F0F0F"/>
          <w:w w:val="105"/>
          <w:sz w:val="21"/>
        </w:rPr>
        <w:t>Yenişehir Kampusları'nda PTT şubeleri bulunmaktadır. </w:t>
      </w:r>
      <w:r>
        <w:rPr>
          <w:color w:val="0F0F0F"/>
          <w:w w:val="110"/>
          <w:sz w:val="21"/>
        </w:rPr>
        <w:t>Bu şubelerden her türlü posta hizmeti </w:t>
      </w:r>
      <w:r>
        <w:rPr>
          <w:color w:val="0F0F0F"/>
          <w:w w:val="125"/>
          <w:sz w:val="21"/>
        </w:rPr>
        <w:t>sunulmaktadır. Ayrıca üniversite </w:t>
      </w:r>
      <w:r>
        <w:rPr>
          <w:color w:val="0F0F0F"/>
          <w:w w:val="110"/>
          <w:sz w:val="21"/>
        </w:rPr>
        <w:t>yerleşkelerinin tamamı, GSM</w:t>
      </w:r>
      <w:r>
        <w:rPr>
          <w:color w:val="0F0F0F"/>
          <w:spacing w:val="-33"/>
          <w:w w:val="110"/>
          <w:sz w:val="21"/>
        </w:rPr>
        <w:t> </w:t>
      </w:r>
      <w:r>
        <w:rPr>
          <w:color w:val="0F0F0F"/>
          <w:w w:val="110"/>
          <w:sz w:val="21"/>
        </w:rPr>
        <w:t>operatörlerinin </w:t>
      </w:r>
      <w:r>
        <w:rPr>
          <w:color w:val="0F0F0F"/>
          <w:sz w:val="21"/>
        </w:rPr>
        <w:t>servis</w:t>
      </w:r>
      <w:r>
        <w:rPr>
          <w:color w:val="0F0F0F"/>
          <w:spacing w:val="3"/>
          <w:sz w:val="21"/>
        </w:rPr>
        <w:t> </w:t>
      </w:r>
      <w:r>
        <w:rPr>
          <w:color w:val="0F0F0F"/>
          <w:sz w:val="21"/>
        </w:rPr>
        <w:t>alanındadır.</w:t>
      </w:r>
    </w:p>
    <w:p>
      <w:pPr>
        <w:spacing w:before="58"/>
        <w:ind w:left="557" w:right="0" w:firstLine="0"/>
        <w:jc w:val="left"/>
        <w:rPr>
          <w:b/>
          <w:sz w:val="21"/>
        </w:rPr>
      </w:pPr>
      <w:r>
        <w:rPr>
          <w:b/>
          <w:w w:val="120"/>
          <w:sz w:val="21"/>
        </w:rPr>
        <w:t>Laboratuvarlar</w:t>
      </w:r>
    </w:p>
    <w:p>
      <w:pPr>
        <w:spacing w:line="261" w:lineRule="auto" w:before="70"/>
        <w:ind w:left="123" w:right="108" w:firstLine="434"/>
        <w:jc w:val="both"/>
        <w:rPr>
          <w:sz w:val="21"/>
        </w:rPr>
      </w:pPr>
      <w:r>
        <w:rPr>
          <w:w w:val="105"/>
          <w:sz w:val="21"/>
        </w:rPr>
        <w:t>Mersin Üniversitesi'ne bağlı fakülte, yüksekokul ve araştırma merkezlerinde temel eğitim ve araştırma amacıyla kullanılan çok sayıda laboratuvar mevcuttur. Ayrıca gelişmiş donanıma</w:t>
      </w:r>
      <w:r>
        <w:rPr>
          <w:spacing w:val="-7"/>
          <w:w w:val="105"/>
          <w:sz w:val="21"/>
        </w:rPr>
        <w:t> </w:t>
      </w:r>
      <w:r>
        <w:rPr>
          <w:w w:val="105"/>
          <w:sz w:val="21"/>
        </w:rPr>
        <w:t>sahip</w:t>
      </w:r>
      <w:r>
        <w:rPr>
          <w:spacing w:val="-20"/>
          <w:w w:val="105"/>
          <w:sz w:val="21"/>
        </w:rPr>
        <w:t> </w:t>
      </w:r>
      <w:r>
        <w:rPr>
          <w:w w:val="105"/>
          <w:sz w:val="21"/>
        </w:rPr>
        <w:t>lisan</w:t>
      </w:r>
      <w:r>
        <w:rPr>
          <w:spacing w:val="-21"/>
          <w:w w:val="105"/>
          <w:sz w:val="21"/>
        </w:rPr>
        <w:t> </w:t>
      </w:r>
      <w:r>
        <w:rPr>
          <w:w w:val="105"/>
          <w:sz w:val="21"/>
        </w:rPr>
        <w:t>laboratuvarlarında</w:t>
      </w:r>
      <w:r>
        <w:rPr>
          <w:spacing w:val="-23"/>
          <w:w w:val="105"/>
          <w:sz w:val="21"/>
        </w:rPr>
        <w:t> </w:t>
      </w:r>
      <w:r>
        <w:rPr>
          <w:w w:val="105"/>
          <w:sz w:val="21"/>
        </w:rPr>
        <w:t>bütün programlara genel yabancı dil ve mesleki yabancı dil dersleri verilmektedir. Teknik programların, branş eğitimlerine yönelik çalışmaların yürütüldüğü laboratuvarlar ve atölyeler de öğrencilere uygulama olanağı sunmaktadır.</w:t>
      </w:r>
    </w:p>
    <w:p>
      <w:pPr>
        <w:spacing w:line="261" w:lineRule="auto" w:before="54"/>
        <w:ind w:left="125" w:right="109" w:firstLine="431"/>
        <w:jc w:val="both"/>
        <w:rPr>
          <w:sz w:val="21"/>
        </w:rPr>
      </w:pPr>
      <w:r>
        <w:rPr>
          <w:w w:val="105"/>
          <w:sz w:val="21"/>
        </w:rPr>
        <w:t>Üniversitemizde hemen her branşta</w:t>
      </w:r>
      <w:r>
        <w:rPr>
          <w:spacing w:val="-41"/>
          <w:w w:val="105"/>
          <w:sz w:val="21"/>
        </w:rPr>
        <w:t> </w:t>
      </w:r>
      <w:r>
        <w:rPr>
          <w:w w:val="105"/>
          <w:sz w:val="21"/>
        </w:rPr>
        <w:t>geniş </w:t>
      </w:r>
      <w:r>
        <w:rPr>
          <w:w w:val="110"/>
          <w:sz w:val="21"/>
        </w:rPr>
        <w:t>uygulama ve araştırma imkanlarına sahip </w:t>
      </w:r>
      <w:r>
        <w:rPr>
          <w:w w:val="105"/>
          <w:sz w:val="21"/>
        </w:rPr>
        <w:t>laboratuvarların</w:t>
      </w:r>
      <w:r>
        <w:rPr>
          <w:spacing w:val="-21"/>
          <w:w w:val="105"/>
          <w:sz w:val="21"/>
        </w:rPr>
        <w:t> </w:t>
      </w:r>
      <w:r>
        <w:rPr>
          <w:w w:val="105"/>
          <w:sz w:val="21"/>
        </w:rPr>
        <w:t>kurulması</w:t>
      </w:r>
      <w:r>
        <w:rPr>
          <w:spacing w:val="-13"/>
          <w:w w:val="105"/>
          <w:sz w:val="21"/>
        </w:rPr>
        <w:t> </w:t>
      </w:r>
      <w:r>
        <w:rPr>
          <w:w w:val="105"/>
          <w:sz w:val="21"/>
        </w:rPr>
        <w:t>sağlanmış,</w:t>
      </w:r>
      <w:r>
        <w:rPr>
          <w:spacing w:val="-14"/>
          <w:w w:val="105"/>
          <w:sz w:val="21"/>
        </w:rPr>
        <w:t> </w:t>
      </w:r>
      <w:r>
        <w:rPr>
          <w:w w:val="105"/>
          <w:sz w:val="21"/>
        </w:rPr>
        <w:t>var</w:t>
      </w:r>
      <w:r>
        <w:rPr>
          <w:spacing w:val="-14"/>
          <w:w w:val="105"/>
          <w:sz w:val="21"/>
        </w:rPr>
        <w:t> </w:t>
      </w:r>
      <w:r>
        <w:rPr>
          <w:w w:val="105"/>
          <w:sz w:val="21"/>
        </w:rPr>
        <w:t>olan </w:t>
      </w:r>
      <w:r>
        <w:rPr>
          <w:w w:val="110"/>
          <w:sz w:val="21"/>
        </w:rPr>
        <w:t>laboratuvarlar da gerek mekan, gerekse de teknik</w:t>
      </w:r>
      <w:r>
        <w:rPr>
          <w:spacing w:val="64"/>
          <w:w w:val="110"/>
          <w:sz w:val="21"/>
        </w:rPr>
        <w:t> </w:t>
      </w:r>
      <w:r>
        <w:rPr>
          <w:w w:val="110"/>
          <w:sz w:val="21"/>
        </w:rPr>
        <w:t>donanım</w:t>
      </w:r>
      <w:r>
        <w:rPr>
          <w:spacing w:val="64"/>
          <w:w w:val="110"/>
          <w:sz w:val="21"/>
        </w:rPr>
        <w:t> </w:t>
      </w:r>
      <w:r>
        <w:rPr>
          <w:w w:val="110"/>
          <w:sz w:val="21"/>
        </w:rPr>
        <w:t>bakımından</w:t>
      </w:r>
      <w:r>
        <w:rPr>
          <w:spacing w:val="64"/>
          <w:w w:val="110"/>
          <w:sz w:val="21"/>
        </w:rPr>
        <w:t> </w:t>
      </w:r>
      <w:r>
        <w:rPr>
          <w:w w:val="110"/>
          <w:sz w:val="21"/>
        </w:rPr>
        <w:t>sürekli geliştirilmektedir.</w:t>
      </w:r>
    </w:p>
    <w:p>
      <w:pPr>
        <w:spacing w:line="261" w:lineRule="auto" w:before="54"/>
        <w:ind w:left="123" w:right="103" w:firstLine="433"/>
        <w:jc w:val="both"/>
        <w:rPr>
          <w:sz w:val="21"/>
        </w:rPr>
      </w:pPr>
      <w:r>
        <w:rPr>
          <w:w w:val="115"/>
          <w:sz w:val="21"/>
        </w:rPr>
        <w:t>Günlük hayatın ve bilim dünyasının </w:t>
      </w:r>
      <w:r>
        <w:rPr>
          <w:w w:val="105"/>
          <w:sz w:val="21"/>
        </w:rPr>
        <w:t>vazgeçilmez unsuru olmaya başlayan internet </w:t>
      </w:r>
      <w:r>
        <w:rPr>
          <w:w w:val="115"/>
          <w:sz w:val="21"/>
        </w:rPr>
        <w:t>teknolojileri, üniversitemizde aktif olarak kullanılmaktadır. Çiftlikköy ve Yenişehir </w:t>
      </w:r>
      <w:r>
        <w:rPr>
          <w:w w:val="110"/>
          <w:sz w:val="21"/>
        </w:rPr>
        <w:t>Kampusları ile Tıp Fakültesi Hastanesi'nde </w:t>
      </w:r>
      <w:r>
        <w:rPr>
          <w:w w:val="115"/>
          <w:sz w:val="21"/>
        </w:rPr>
        <w:t>İnternet bağlantısı bulunmaktadır. </w:t>
      </w:r>
      <w:r>
        <w:rPr>
          <w:w w:val="110"/>
          <w:sz w:val="21"/>
        </w:rPr>
        <w:t>Öğrencilerimiz tüm akademik birimlerimize yayılan  bilgisayar  laboratuvarlarından ders</w:t>
      </w:r>
    </w:p>
    <w:p>
      <w:pPr>
        <w:spacing w:after="0" w:line="261" w:lineRule="auto"/>
        <w:jc w:val="both"/>
        <w:rPr>
          <w:sz w:val="21"/>
        </w:rPr>
        <w:sectPr>
          <w:type w:val="continuous"/>
          <w:pgSz w:w="11910" w:h="16840"/>
          <w:pgMar w:top="1580" w:bottom="280" w:left="1140" w:right="1160"/>
          <w:cols w:num="2" w:equalWidth="0">
            <w:col w:w="4638" w:space="257"/>
            <w:col w:w="4715"/>
          </w:cols>
        </w:sectPr>
      </w:pPr>
    </w:p>
    <w:p>
      <w:pPr>
        <w:pStyle w:val="BodyText"/>
        <w:rPr>
          <w:sz w:val="20"/>
        </w:rPr>
      </w:pPr>
    </w:p>
    <w:p>
      <w:pPr>
        <w:pStyle w:val="BodyText"/>
        <w:spacing w:before="5"/>
        <w:rPr>
          <w:sz w:val="26"/>
        </w:rPr>
      </w:pPr>
    </w:p>
    <w:p>
      <w:pPr>
        <w:spacing w:after="0"/>
        <w:rPr>
          <w:sz w:val="26"/>
        </w:rPr>
        <w:sectPr>
          <w:headerReference w:type="default" r:id="rId24"/>
          <w:headerReference w:type="even" r:id="rId25"/>
          <w:pgSz w:w="11910" w:h="16840"/>
          <w:pgMar w:header="1334" w:footer="0" w:top="1580" w:bottom="280" w:left="1160" w:right="1120"/>
        </w:sectPr>
      </w:pPr>
    </w:p>
    <w:p>
      <w:pPr>
        <w:spacing w:line="273" w:lineRule="auto" w:before="93"/>
        <w:ind w:left="109" w:right="0" w:firstLine="431"/>
        <w:jc w:val="both"/>
        <w:rPr>
          <w:sz w:val="20"/>
        </w:rPr>
      </w:pPr>
      <w:bookmarkStart w:name="Page 7" w:id="8"/>
      <w:bookmarkEnd w:id="8"/>
      <w:r>
        <w:rPr/>
      </w:r>
      <w:r>
        <w:rPr>
          <w:w w:val="115"/>
          <w:sz w:val="20"/>
        </w:rPr>
        <w:t>uygulamalarının</w:t>
      </w:r>
      <w:r>
        <w:rPr>
          <w:spacing w:val="-28"/>
          <w:w w:val="115"/>
          <w:sz w:val="20"/>
        </w:rPr>
        <w:t> </w:t>
      </w:r>
      <w:r>
        <w:rPr>
          <w:w w:val="115"/>
          <w:sz w:val="20"/>
        </w:rPr>
        <w:t>yanı</w:t>
      </w:r>
      <w:r>
        <w:rPr>
          <w:spacing w:val="-25"/>
          <w:w w:val="115"/>
          <w:sz w:val="20"/>
        </w:rPr>
        <w:t> </w:t>
      </w:r>
      <w:r>
        <w:rPr>
          <w:w w:val="115"/>
          <w:sz w:val="20"/>
        </w:rPr>
        <w:t>sıra</w:t>
      </w:r>
      <w:r>
        <w:rPr>
          <w:spacing w:val="-22"/>
          <w:w w:val="115"/>
          <w:sz w:val="20"/>
        </w:rPr>
        <w:t> </w:t>
      </w:r>
      <w:r>
        <w:rPr>
          <w:w w:val="115"/>
          <w:sz w:val="20"/>
        </w:rPr>
        <w:t>ücretsiz</w:t>
      </w:r>
      <w:r>
        <w:rPr>
          <w:spacing w:val="-19"/>
          <w:w w:val="115"/>
          <w:sz w:val="20"/>
        </w:rPr>
        <w:t> </w:t>
      </w:r>
      <w:r>
        <w:rPr>
          <w:w w:val="115"/>
          <w:sz w:val="20"/>
        </w:rPr>
        <w:t>olarak faydalanabilmekte, istedikleri takdirde</w:t>
      </w:r>
      <w:r>
        <w:rPr>
          <w:spacing w:val="-46"/>
          <w:w w:val="115"/>
          <w:sz w:val="20"/>
        </w:rPr>
        <w:t> </w:t>
      </w:r>
      <w:r>
        <w:rPr>
          <w:w w:val="115"/>
          <w:sz w:val="20"/>
        </w:rPr>
        <w:t>e-mail </w:t>
      </w:r>
      <w:r>
        <w:rPr>
          <w:w w:val="145"/>
          <w:sz w:val="20"/>
        </w:rPr>
        <w:t>hesabı ve kişisel web sayfası </w:t>
      </w:r>
      <w:r>
        <w:rPr>
          <w:w w:val="120"/>
          <w:sz w:val="20"/>
        </w:rPr>
        <w:t>açtırabilmektedirler.</w:t>
      </w:r>
    </w:p>
    <w:p>
      <w:pPr>
        <w:spacing w:before="50"/>
        <w:ind w:left="537" w:right="0" w:firstLine="0"/>
        <w:jc w:val="left"/>
        <w:rPr>
          <w:b/>
          <w:sz w:val="21"/>
        </w:rPr>
      </w:pPr>
      <w:r>
        <w:rPr>
          <w:b/>
          <w:w w:val="115"/>
          <w:sz w:val="21"/>
        </w:rPr>
        <w:t>Kütüphane</w:t>
      </w:r>
    </w:p>
    <w:p>
      <w:pPr>
        <w:spacing w:line="276" w:lineRule="auto" w:before="84"/>
        <w:ind w:left="104" w:right="10" w:firstLine="433"/>
        <w:jc w:val="both"/>
        <w:rPr>
          <w:sz w:val="20"/>
        </w:rPr>
      </w:pPr>
      <w:r>
        <w:rPr>
          <w:w w:val="110"/>
          <w:sz w:val="20"/>
        </w:rPr>
        <w:t>Mersin Üniversitesi Merkez Kütüphanesi, Çiftlikköy Kampusu'nda 1000 metrekarelik bir alanda; Şube Kütüphanesi ise Yenişehir Kampusu'nda 600 metrekarelik bir alanda hizmet vermektedir. Kütüphanemiz</w:t>
      </w:r>
      <w:r>
        <w:rPr>
          <w:spacing w:val="-43"/>
          <w:w w:val="110"/>
          <w:sz w:val="20"/>
        </w:rPr>
        <w:t> </w:t>
      </w:r>
      <w:r>
        <w:rPr>
          <w:w w:val="110"/>
          <w:sz w:val="20"/>
        </w:rPr>
        <w:t>tarafından, ö ğrenci ve öğretim elemanlarımıza sunulan hizmetlerden bazıları şunlardır: enformasyon ve rehberlik hizmeti, öd</w:t>
      </w:r>
      <w:r>
        <w:rPr>
          <w:color w:val="1B1B1A"/>
          <w:w w:val="110"/>
          <w:sz w:val="20"/>
        </w:rPr>
        <w:t>ü</w:t>
      </w:r>
      <w:r>
        <w:rPr>
          <w:w w:val="110"/>
          <w:sz w:val="20"/>
        </w:rPr>
        <w:t>nç yayın verme hizmeti,</w:t>
      </w:r>
      <w:r>
        <w:rPr>
          <w:spacing w:val="-15"/>
          <w:w w:val="110"/>
          <w:sz w:val="20"/>
        </w:rPr>
        <w:t> </w:t>
      </w:r>
      <w:r>
        <w:rPr>
          <w:w w:val="110"/>
          <w:sz w:val="20"/>
        </w:rPr>
        <w:t>kataloglama</w:t>
      </w:r>
      <w:r>
        <w:rPr>
          <w:spacing w:val="-2"/>
          <w:w w:val="110"/>
          <w:sz w:val="20"/>
        </w:rPr>
        <w:t> </w:t>
      </w:r>
      <w:r>
        <w:rPr>
          <w:w w:val="110"/>
          <w:sz w:val="20"/>
        </w:rPr>
        <w:t>ve</w:t>
      </w:r>
      <w:r>
        <w:rPr>
          <w:spacing w:val="-19"/>
          <w:w w:val="110"/>
          <w:sz w:val="20"/>
        </w:rPr>
        <w:t> </w:t>
      </w:r>
      <w:r>
        <w:rPr>
          <w:w w:val="110"/>
          <w:sz w:val="20"/>
        </w:rPr>
        <w:t>sınıflama</w:t>
      </w:r>
      <w:r>
        <w:rPr>
          <w:spacing w:val="-10"/>
          <w:w w:val="110"/>
          <w:sz w:val="20"/>
        </w:rPr>
        <w:t> </w:t>
      </w:r>
      <w:r>
        <w:rPr>
          <w:w w:val="110"/>
          <w:sz w:val="20"/>
        </w:rPr>
        <w:t>hizmeti,</w:t>
      </w:r>
      <w:r>
        <w:rPr>
          <w:spacing w:val="-19"/>
          <w:w w:val="110"/>
          <w:sz w:val="20"/>
        </w:rPr>
        <w:t> </w:t>
      </w:r>
      <w:r>
        <w:rPr>
          <w:w w:val="110"/>
          <w:sz w:val="20"/>
        </w:rPr>
        <w:t>bilgi tarama</w:t>
      </w:r>
      <w:r>
        <w:rPr>
          <w:spacing w:val="-13"/>
          <w:w w:val="110"/>
          <w:sz w:val="20"/>
        </w:rPr>
        <w:t> </w:t>
      </w:r>
      <w:r>
        <w:rPr>
          <w:w w:val="110"/>
          <w:sz w:val="20"/>
        </w:rPr>
        <w:t>ve</w:t>
      </w:r>
      <w:r>
        <w:rPr>
          <w:spacing w:val="-24"/>
          <w:w w:val="110"/>
          <w:sz w:val="20"/>
        </w:rPr>
        <w:t> </w:t>
      </w:r>
      <w:r>
        <w:rPr>
          <w:w w:val="110"/>
          <w:sz w:val="20"/>
        </w:rPr>
        <w:t>elektronik</w:t>
      </w:r>
      <w:r>
        <w:rPr>
          <w:spacing w:val="-14"/>
          <w:w w:val="110"/>
          <w:sz w:val="20"/>
        </w:rPr>
        <w:t> </w:t>
      </w:r>
      <w:r>
        <w:rPr>
          <w:w w:val="110"/>
          <w:sz w:val="20"/>
        </w:rPr>
        <w:t>bilgi</w:t>
      </w:r>
      <w:r>
        <w:rPr>
          <w:spacing w:val="-30"/>
          <w:w w:val="110"/>
          <w:sz w:val="20"/>
        </w:rPr>
        <w:t> </w:t>
      </w:r>
      <w:r>
        <w:rPr>
          <w:w w:val="110"/>
          <w:sz w:val="20"/>
        </w:rPr>
        <w:t>erişim</w:t>
      </w:r>
      <w:r>
        <w:rPr>
          <w:spacing w:val="-22"/>
          <w:w w:val="110"/>
          <w:sz w:val="20"/>
        </w:rPr>
        <w:t> </w:t>
      </w:r>
      <w:r>
        <w:rPr>
          <w:w w:val="110"/>
          <w:sz w:val="20"/>
        </w:rPr>
        <w:t>hizmeti.</w:t>
      </w:r>
    </w:p>
    <w:p>
      <w:pPr>
        <w:spacing w:line="271" w:lineRule="auto" w:before="53"/>
        <w:ind w:left="110" w:right="4" w:firstLine="428"/>
        <w:jc w:val="both"/>
        <w:rPr>
          <w:sz w:val="20"/>
        </w:rPr>
      </w:pPr>
      <w:r>
        <w:rPr>
          <w:w w:val="110"/>
          <w:sz w:val="20"/>
        </w:rPr>
        <w:t>Kütüphanemizde eserlerin tümü, Anglo­ Amerikan Kataloglama Kuralları </w:t>
      </w:r>
      <w:r>
        <w:rPr>
          <w:rFonts w:ascii="Times New Roman" w:hAnsi="Times New Roman"/>
          <w:w w:val="110"/>
          <w:sz w:val="22"/>
        </w:rPr>
        <w:t>il </w:t>
      </w:r>
      <w:r>
        <w:rPr>
          <w:w w:val="110"/>
          <w:sz w:val="20"/>
        </w:rPr>
        <w:t>sistemine göre kataloglanmakta ve ABD Kongre Kütüphanesi Sınıflama sistemine göre sınıflandırılmaktadır. Kütüphanemizdeki tüm kitap ve dokümanlar bilgisayar programına (BLISS-pc) geçirilmiş, bu yolla kütüphane koleksiyonu internet üzerinden araştırıcıların </w:t>
      </w:r>
      <w:r>
        <w:rPr>
          <w:w w:val="105"/>
          <w:sz w:val="20"/>
        </w:rPr>
        <w:t>kullanımına sunulmuştur.</w:t>
      </w:r>
    </w:p>
    <w:p>
      <w:pPr>
        <w:spacing w:line="276" w:lineRule="auto" w:before="57"/>
        <w:ind w:left="103" w:right="5" w:firstLine="434"/>
        <w:jc w:val="both"/>
        <w:rPr>
          <w:sz w:val="20"/>
        </w:rPr>
      </w:pPr>
      <w:r>
        <w:rPr>
          <w:w w:val="115"/>
          <w:sz w:val="20"/>
        </w:rPr>
        <w:t>Kütüphanemizde bu gün için 40</w:t>
      </w:r>
      <w:r>
        <w:rPr>
          <w:color w:val="1B1B1A"/>
          <w:w w:val="115"/>
          <w:sz w:val="20"/>
        </w:rPr>
        <w:t>.</w:t>
      </w:r>
      <w:r>
        <w:rPr>
          <w:w w:val="115"/>
          <w:sz w:val="20"/>
        </w:rPr>
        <w:t>000'e yaklaşan kitap ile 1SO'yi aşkın süreli yayın aboneliği bulunmakta; bunun yanı sıra </w:t>
      </w:r>
      <w:r>
        <w:rPr>
          <w:w w:val="110"/>
          <w:sz w:val="20"/>
        </w:rPr>
        <w:t>elektronik</w:t>
      </w:r>
      <w:r>
        <w:rPr>
          <w:spacing w:val="-13"/>
          <w:w w:val="110"/>
          <w:sz w:val="20"/>
        </w:rPr>
        <w:t> </w:t>
      </w:r>
      <w:r>
        <w:rPr>
          <w:w w:val="110"/>
          <w:sz w:val="20"/>
        </w:rPr>
        <w:t>veri</w:t>
      </w:r>
      <w:r>
        <w:rPr>
          <w:spacing w:val="-13"/>
          <w:w w:val="110"/>
          <w:sz w:val="20"/>
        </w:rPr>
        <w:t> </w:t>
      </w:r>
      <w:r>
        <w:rPr>
          <w:w w:val="110"/>
          <w:sz w:val="20"/>
        </w:rPr>
        <w:t>tabanlarından</w:t>
      </w:r>
      <w:r>
        <w:rPr>
          <w:spacing w:val="-2"/>
          <w:w w:val="110"/>
          <w:sz w:val="20"/>
        </w:rPr>
        <w:t> </w:t>
      </w:r>
      <w:r>
        <w:rPr>
          <w:w w:val="110"/>
          <w:sz w:val="20"/>
        </w:rPr>
        <w:t>önde</w:t>
      </w:r>
      <w:r>
        <w:rPr>
          <w:spacing w:val="-22"/>
          <w:w w:val="110"/>
          <w:sz w:val="20"/>
        </w:rPr>
        <w:t> </w:t>
      </w:r>
      <w:r>
        <w:rPr>
          <w:w w:val="110"/>
          <w:sz w:val="20"/>
        </w:rPr>
        <w:t>gelenlerinin </w:t>
      </w:r>
      <w:r>
        <w:rPr>
          <w:w w:val="115"/>
          <w:sz w:val="20"/>
        </w:rPr>
        <w:t>aboneliği kütüphanemizce organize edilmektedir. Kütüphanemizde bulunan tüm yayınların taraması internet ortamında yapılabilmekte, veri tabanı abonelikleri </w:t>
      </w:r>
      <w:r>
        <w:rPr>
          <w:w w:val="110"/>
          <w:sz w:val="20"/>
        </w:rPr>
        <w:t>sayesinde araştırıcıların kütüphane</w:t>
      </w:r>
      <w:r>
        <w:rPr>
          <w:spacing w:val="-24"/>
          <w:w w:val="110"/>
          <w:sz w:val="20"/>
        </w:rPr>
        <w:t> </w:t>
      </w:r>
      <w:r>
        <w:rPr>
          <w:w w:val="110"/>
          <w:sz w:val="20"/>
        </w:rPr>
        <w:t>kaynakları </w:t>
      </w:r>
      <w:r>
        <w:rPr>
          <w:w w:val="115"/>
          <w:sz w:val="20"/>
        </w:rPr>
        <w:t>dışında aradıkları bilgiyi internet üzerinden </w:t>
      </w:r>
      <w:r>
        <w:rPr>
          <w:w w:val="105"/>
          <w:sz w:val="20"/>
        </w:rPr>
        <w:t>taraması</w:t>
      </w:r>
      <w:r>
        <w:rPr>
          <w:spacing w:val="55"/>
          <w:w w:val="105"/>
          <w:sz w:val="20"/>
        </w:rPr>
        <w:t> </w:t>
      </w:r>
      <w:r>
        <w:rPr>
          <w:w w:val="105"/>
          <w:sz w:val="20"/>
        </w:rPr>
        <w:t>sağlanmaktadır.</w:t>
      </w:r>
    </w:p>
    <w:p>
      <w:pPr>
        <w:spacing w:before="43"/>
        <w:ind w:left="539" w:right="0" w:firstLine="0"/>
        <w:jc w:val="left"/>
        <w:rPr>
          <w:b/>
          <w:sz w:val="21"/>
        </w:rPr>
      </w:pPr>
      <w:r>
        <w:rPr>
          <w:b/>
          <w:w w:val="120"/>
          <w:sz w:val="21"/>
        </w:rPr>
        <w:t>İnternet</w:t>
      </w:r>
    </w:p>
    <w:p>
      <w:pPr>
        <w:spacing w:line="273" w:lineRule="auto" w:before="89"/>
        <w:ind w:left="108" w:right="4" w:firstLine="429"/>
        <w:jc w:val="both"/>
        <w:rPr>
          <w:sz w:val="20"/>
        </w:rPr>
      </w:pPr>
      <w:r>
        <w:rPr>
          <w:w w:val="110"/>
          <w:sz w:val="20"/>
        </w:rPr>
        <w:t>Mersin</w:t>
      </w:r>
      <w:r>
        <w:rPr>
          <w:spacing w:val="-27"/>
          <w:w w:val="110"/>
          <w:sz w:val="20"/>
        </w:rPr>
        <w:t> </w:t>
      </w:r>
      <w:r>
        <w:rPr>
          <w:w w:val="110"/>
          <w:sz w:val="20"/>
        </w:rPr>
        <w:t>Üniversitesi'ne</w:t>
      </w:r>
      <w:r>
        <w:rPr>
          <w:spacing w:val="-30"/>
          <w:w w:val="110"/>
          <w:sz w:val="20"/>
        </w:rPr>
        <w:t> </w:t>
      </w:r>
      <w:r>
        <w:rPr>
          <w:w w:val="110"/>
          <w:sz w:val="20"/>
        </w:rPr>
        <w:t>bağlı</w:t>
      </w:r>
      <w:r>
        <w:rPr>
          <w:spacing w:val="-22"/>
          <w:w w:val="110"/>
          <w:sz w:val="20"/>
        </w:rPr>
        <w:t> </w:t>
      </w:r>
      <w:r>
        <w:rPr>
          <w:w w:val="110"/>
          <w:sz w:val="20"/>
        </w:rPr>
        <w:t>pek</w:t>
      </w:r>
      <w:r>
        <w:rPr>
          <w:spacing w:val="-12"/>
          <w:w w:val="110"/>
          <w:sz w:val="20"/>
        </w:rPr>
        <w:t> </w:t>
      </w:r>
      <w:r>
        <w:rPr>
          <w:w w:val="110"/>
          <w:sz w:val="20"/>
        </w:rPr>
        <w:t>çok</w:t>
      </w:r>
      <w:r>
        <w:rPr>
          <w:spacing w:val="-5"/>
          <w:w w:val="110"/>
          <w:sz w:val="20"/>
        </w:rPr>
        <w:t> </w:t>
      </w:r>
      <w:r>
        <w:rPr>
          <w:w w:val="110"/>
          <w:sz w:val="20"/>
        </w:rPr>
        <w:t>birim</w:t>
      </w:r>
      <w:r>
        <w:rPr>
          <w:spacing w:val="-35"/>
          <w:w w:val="110"/>
          <w:sz w:val="20"/>
        </w:rPr>
        <w:t> </w:t>
      </w:r>
      <w:r>
        <w:rPr>
          <w:color w:val="1B1B1A"/>
          <w:w w:val="110"/>
          <w:sz w:val="20"/>
        </w:rPr>
        <w:t>, </w:t>
      </w:r>
      <w:r>
        <w:rPr>
          <w:w w:val="110"/>
          <w:sz w:val="20"/>
        </w:rPr>
        <w:t>çağımızın</w:t>
      </w:r>
      <w:r>
        <w:rPr>
          <w:spacing w:val="-11"/>
          <w:w w:val="110"/>
          <w:sz w:val="20"/>
        </w:rPr>
        <w:t> </w:t>
      </w:r>
      <w:r>
        <w:rPr>
          <w:w w:val="110"/>
          <w:sz w:val="20"/>
        </w:rPr>
        <w:t>bilgi</w:t>
      </w:r>
      <w:r>
        <w:rPr>
          <w:spacing w:val="-10"/>
          <w:w w:val="110"/>
          <w:sz w:val="20"/>
        </w:rPr>
        <w:t> </w:t>
      </w:r>
      <w:r>
        <w:rPr>
          <w:w w:val="110"/>
          <w:sz w:val="20"/>
        </w:rPr>
        <w:t>iletişim</w:t>
      </w:r>
      <w:r>
        <w:rPr>
          <w:spacing w:val="-10"/>
          <w:w w:val="110"/>
          <w:sz w:val="20"/>
        </w:rPr>
        <w:t> </w:t>
      </w:r>
      <w:r>
        <w:rPr>
          <w:w w:val="110"/>
          <w:sz w:val="20"/>
        </w:rPr>
        <w:t>ağı</w:t>
      </w:r>
      <w:r>
        <w:rPr>
          <w:spacing w:val="-20"/>
          <w:w w:val="110"/>
          <w:sz w:val="20"/>
        </w:rPr>
        <w:t> </w:t>
      </w:r>
      <w:r>
        <w:rPr>
          <w:w w:val="110"/>
          <w:sz w:val="20"/>
        </w:rPr>
        <w:t>internete</w:t>
      </w:r>
      <w:r>
        <w:rPr>
          <w:spacing w:val="-5"/>
          <w:w w:val="110"/>
          <w:sz w:val="20"/>
        </w:rPr>
        <w:t> </w:t>
      </w:r>
      <w:r>
        <w:rPr>
          <w:w w:val="110"/>
          <w:sz w:val="20"/>
        </w:rPr>
        <w:t>bağlanmış </w:t>
      </w:r>
      <w:r>
        <w:rPr>
          <w:w w:val="115"/>
          <w:sz w:val="20"/>
        </w:rPr>
        <w:t>durumdadır. Ayrıca Üniversitemize ait, UlakNet (Ulusal Akademik Ağ) ucunun aktif olmasıyla</w:t>
      </w:r>
      <w:r>
        <w:rPr>
          <w:spacing w:val="-17"/>
          <w:w w:val="115"/>
          <w:sz w:val="20"/>
        </w:rPr>
        <w:t> </w:t>
      </w:r>
      <w:r>
        <w:rPr>
          <w:w w:val="115"/>
          <w:sz w:val="20"/>
        </w:rPr>
        <w:t>Üniversitemizin</w:t>
      </w:r>
      <w:r>
        <w:rPr>
          <w:spacing w:val="-21"/>
          <w:w w:val="115"/>
          <w:sz w:val="20"/>
        </w:rPr>
        <w:t> </w:t>
      </w:r>
      <w:r>
        <w:rPr>
          <w:w w:val="115"/>
          <w:sz w:val="20"/>
        </w:rPr>
        <w:t>web</w:t>
      </w:r>
      <w:r>
        <w:rPr>
          <w:spacing w:val="-22"/>
          <w:w w:val="115"/>
          <w:sz w:val="20"/>
        </w:rPr>
        <w:t> </w:t>
      </w:r>
      <w:r>
        <w:rPr>
          <w:w w:val="115"/>
          <w:sz w:val="20"/>
        </w:rPr>
        <w:t>sitesi</w:t>
      </w:r>
      <w:r>
        <w:rPr>
          <w:spacing w:val="-15"/>
          <w:w w:val="115"/>
          <w:sz w:val="20"/>
        </w:rPr>
        <w:t> </w:t>
      </w:r>
      <w:r>
        <w:rPr>
          <w:w w:val="115"/>
          <w:sz w:val="20"/>
        </w:rPr>
        <w:t>hizmete girmiştir. Üniversitemizin İnternet adresi </w:t>
      </w:r>
      <w:hyperlink r:id="rId26">
        <w:r>
          <w:rPr>
            <w:w w:val="110"/>
            <w:sz w:val="20"/>
          </w:rPr>
          <w:t>"www.mersin.edu.tr"</w:t>
        </w:r>
      </w:hyperlink>
      <w:r>
        <w:rPr>
          <w:spacing w:val="47"/>
          <w:w w:val="110"/>
          <w:sz w:val="20"/>
        </w:rPr>
        <w:t> </w:t>
      </w:r>
      <w:r>
        <w:rPr>
          <w:w w:val="110"/>
          <w:sz w:val="20"/>
        </w:rPr>
        <w:t>dir.</w:t>
      </w:r>
    </w:p>
    <w:p>
      <w:pPr>
        <w:spacing w:line="276" w:lineRule="auto" w:before="55"/>
        <w:ind w:left="110" w:right="9" w:firstLine="427"/>
        <w:jc w:val="both"/>
        <w:rPr>
          <w:sz w:val="20"/>
        </w:rPr>
      </w:pPr>
      <w:r>
        <w:rPr>
          <w:w w:val="115"/>
          <w:sz w:val="20"/>
        </w:rPr>
        <w:t>Üniversitemiz Çiftlikköy Kampusu'ndaki tüm binaların yapısal kablolama işlemleri tamamlanmış ve Çiftlikköy Yerel Alan Ağı hizmete girmiştir. Tıp Fakültesi Araştırma</w:t>
      </w:r>
      <w:r>
        <w:rPr>
          <w:spacing w:val="-26"/>
          <w:w w:val="115"/>
          <w:sz w:val="20"/>
        </w:rPr>
        <w:t> </w:t>
      </w:r>
      <w:r>
        <w:rPr>
          <w:w w:val="115"/>
          <w:sz w:val="20"/>
        </w:rPr>
        <w:t>ve Uygulama Hastanesi ile </w:t>
      </w:r>
      <w:r>
        <w:rPr>
          <w:spacing w:val="7"/>
          <w:w w:val="115"/>
          <w:sz w:val="20"/>
        </w:rPr>
        <w:t>Yen </w:t>
      </w:r>
      <w:r>
        <w:rPr>
          <w:w w:val="115"/>
          <w:sz w:val="20"/>
        </w:rPr>
        <w:t>i ş e h </w:t>
      </w:r>
      <w:r>
        <w:rPr>
          <w:color w:val="1B1B1A"/>
          <w:w w:val="115"/>
          <w:sz w:val="20"/>
        </w:rPr>
        <w:t>i </w:t>
      </w:r>
      <w:r>
        <w:rPr>
          <w:w w:val="115"/>
          <w:sz w:val="20"/>
        </w:rPr>
        <w:t>r Kampusu'nda</w:t>
      </w:r>
      <w:r>
        <w:rPr>
          <w:spacing w:val="-35"/>
          <w:w w:val="115"/>
          <w:sz w:val="20"/>
        </w:rPr>
        <w:t> </w:t>
      </w:r>
      <w:r>
        <w:rPr>
          <w:w w:val="115"/>
          <w:sz w:val="20"/>
        </w:rPr>
        <w:t>da</w:t>
      </w:r>
      <w:r>
        <w:rPr>
          <w:spacing w:val="-45"/>
          <w:w w:val="115"/>
          <w:sz w:val="20"/>
        </w:rPr>
        <w:t> </w:t>
      </w:r>
      <w:r>
        <w:rPr>
          <w:w w:val="115"/>
          <w:sz w:val="20"/>
        </w:rPr>
        <w:t>ağ</w:t>
      </w:r>
      <w:r>
        <w:rPr>
          <w:spacing w:val="-43"/>
          <w:w w:val="115"/>
          <w:sz w:val="20"/>
        </w:rPr>
        <w:t> </w:t>
      </w:r>
      <w:r>
        <w:rPr>
          <w:w w:val="115"/>
          <w:sz w:val="20"/>
        </w:rPr>
        <w:t>bağlantısı</w:t>
      </w:r>
      <w:r>
        <w:rPr>
          <w:spacing w:val="-41"/>
          <w:w w:val="115"/>
          <w:sz w:val="20"/>
        </w:rPr>
        <w:t> </w:t>
      </w:r>
      <w:r>
        <w:rPr>
          <w:w w:val="115"/>
          <w:sz w:val="20"/>
        </w:rPr>
        <w:t>için</w:t>
      </w:r>
      <w:r>
        <w:rPr>
          <w:spacing w:val="-44"/>
          <w:w w:val="115"/>
          <w:sz w:val="20"/>
        </w:rPr>
        <w:t> </w:t>
      </w:r>
      <w:r>
        <w:rPr>
          <w:w w:val="115"/>
          <w:sz w:val="20"/>
        </w:rPr>
        <w:t>gerekli</w:t>
      </w:r>
      <w:r>
        <w:rPr>
          <w:spacing w:val="-41"/>
          <w:w w:val="115"/>
          <w:sz w:val="20"/>
        </w:rPr>
        <w:t> </w:t>
      </w:r>
      <w:r>
        <w:rPr>
          <w:w w:val="115"/>
          <w:sz w:val="20"/>
        </w:rPr>
        <w:t>tüm</w:t>
      </w:r>
    </w:p>
    <w:p>
      <w:pPr>
        <w:spacing w:line="273" w:lineRule="auto" w:before="93"/>
        <w:ind w:left="105" w:right="142" w:firstLine="0"/>
        <w:jc w:val="both"/>
        <w:rPr>
          <w:sz w:val="20"/>
        </w:rPr>
      </w:pPr>
      <w:r>
        <w:rPr/>
        <w:br w:type="column"/>
      </w:r>
      <w:r>
        <w:rPr>
          <w:w w:val="115"/>
          <w:sz w:val="20"/>
        </w:rPr>
        <w:t>altyapı</w:t>
      </w:r>
      <w:r>
        <w:rPr>
          <w:spacing w:val="-24"/>
          <w:w w:val="115"/>
          <w:sz w:val="20"/>
        </w:rPr>
        <w:t> </w:t>
      </w:r>
      <w:r>
        <w:rPr>
          <w:w w:val="115"/>
          <w:sz w:val="20"/>
        </w:rPr>
        <w:t>çalışmaları</w:t>
      </w:r>
      <w:r>
        <w:rPr>
          <w:spacing w:val="-19"/>
          <w:w w:val="115"/>
          <w:sz w:val="20"/>
        </w:rPr>
        <w:t> </w:t>
      </w:r>
      <w:r>
        <w:rPr>
          <w:w w:val="115"/>
          <w:sz w:val="20"/>
        </w:rPr>
        <w:t>tamamlanmış</w:t>
      </w:r>
      <w:r>
        <w:rPr>
          <w:spacing w:val="-14"/>
          <w:w w:val="115"/>
          <w:sz w:val="20"/>
        </w:rPr>
        <w:t> </w:t>
      </w:r>
      <w:r>
        <w:rPr>
          <w:w w:val="115"/>
          <w:sz w:val="20"/>
        </w:rPr>
        <w:t>ve</w:t>
      </w:r>
      <w:r>
        <w:rPr>
          <w:spacing w:val="-21"/>
          <w:w w:val="115"/>
          <w:sz w:val="20"/>
        </w:rPr>
        <w:t> </w:t>
      </w:r>
      <w:r>
        <w:rPr>
          <w:w w:val="115"/>
          <w:sz w:val="20"/>
        </w:rPr>
        <w:t>buradaki ağ bağlantısı aktif hale getirilmiştir. Üniversitemizin İnternet erişim hızı, 2002</w:t>
      </w:r>
      <w:r>
        <w:rPr>
          <w:spacing w:val="-39"/>
          <w:w w:val="115"/>
          <w:sz w:val="20"/>
        </w:rPr>
        <w:t> </w:t>
      </w:r>
      <w:r>
        <w:rPr>
          <w:w w:val="115"/>
          <w:sz w:val="20"/>
        </w:rPr>
        <w:t>yılı Aralık ayı itibariyle 8 MBit/s'ye yükseltilerek tüm</w:t>
      </w:r>
      <w:r>
        <w:rPr>
          <w:spacing w:val="-21"/>
          <w:w w:val="115"/>
          <w:sz w:val="20"/>
        </w:rPr>
        <w:t> </w:t>
      </w:r>
      <w:r>
        <w:rPr>
          <w:w w:val="115"/>
          <w:sz w:val="20"/>
        </w:rPr>
        <w:t>birimlere</w:t>
      </w:r>
      <w:r>
        <w:rPr>
          <w:spacing w:val="-17"/>
          <w:w w:val="115"/>
          <w:sz w:val="20"/>
        </w:rPr>
        <w:t> </w:t>
      </w:r>
      <w:r>
        <w:rPr>
          <w:w w:val="115"/>
          <w:sz w:val="20"/>
        </w:rPr>
        <w:t>tam</w:t>
      </w:r>
      <w:r>
        <w:rPr>
          <w:spacing w:val="-19"/>
          <w:w w:val="115"/>
          <w:sz w:val="20"/>
        </w:rPr>
        <w:t> </w:t>
      </w:r>
      <w:r>
        <w:rPr>
          <w:w w:val="115"/>
          <w:sz w:val="20"/>
        </w:rPr>
        <w:t>kapasiteyle</w:t>
      </w:r>
      <w:r>
        <w:rPr>
          <w:spacing w:val="-17"/>
          <w:w w:val="115"/>
          <w:sz w:val="20"/>
        </w:rPr>
        <w:t> </w:t>
      </w:r>
      <w:r>
        <w:rPr>
          <w:w w:val="115"/>
          <w:sz w:val="20"/>
        </w:rPr>
        <w:t>internet</w:t>
      </w:r>
      <w:r>
        <w:rPr>
          <w:spacing w:val="-14"/>
          <w:w w:val="115"/>
          <w:sz w:val="20"/>
        </w:rPr>
        <w:t> </w:t>
      </w:r>
      <w:r>
        <w:rPr>
          <w:w w:val="115"/>
          <w:sz w:val="20"/>
        </w:rPr>
        <w:t>erişimi sağlanmıştır.</w:t>
      </w:r>
    </w:p>
    <w:p>
      <w:pPr>
        <w:spacing w:line="276" w:lineRule="auto" w:before="59"/>
        <w:ind w:left="105" w:right="135" w:firstLine="432"/>
        <w:jc w:val="both"/>
        <w:rPr>
          <w:sz w:val="20"/>
        </w:rPr>
      </w:pPr>
      <w:r>
        <w:rPr>
          <w:w w:val="110"/>
          <w:sz w:val="20"/>
        </w:rPr>
        <w:t>Ün</w:t>
      </w:r>
      <w:r>
        <w:rPr>
          <w:color w:val="1B1B1A"/>
          <w:w w:val="110"/>
          <w:sz w:val="20"/>
        </w:rPr>
        <w:t>i</w:t>
      </w:r>
      <w:r>
        <w:rPr>
          <w:w w:val="110"/>
          <w:sz w:val="20"/>
        </w:rPr>
        <w:t>versitemizin internet bağlantısı ve web hizmetlerinin koordinasyonu, Bilgi İşlem Daire Başkanlığı'nın sorumluluğunda yapılmaktadır. Ö ğrencilerimiz ve öğretim elemanlarımız İnternet ve intranet üzerinden ftp, e-mail, kütüphane belge tarama sistemi ile radyo </w:t>
      </w:r>
      <w:r>
        <w:rPr>
          <w:w w:val="130"/>
          <w:sz w:val="20"/>
        </w:rPr>
        <w:t>hizmetlerinden yararlanabilmekte, </w:t>
      </w:r>
      <w:r>
        <w:rPr>
          <w:w w:val="110"/>
          <w:sz w:val="20"/>
        </w:rPr>
        <w:t>öğrencilerimiz Öğrenci Bilgi Sistemi (ÖBS) aracılığı ile ders kayıtlarını yapabilmekte ve sınav sonuçlarını öğrenebilmektedirler.</w:t>
      </w:r>
    </w:p>
    <w:p>
      <w:pPr>
        <w:spacing w:before="43"/>
        <w:ind w:left="542" w:right="0" w:firstLine="0"/>
        <w:jc w:val="left"/>
        <w:rPr>
          <w:b/>
          <w:sz w:val="21"/>
        </w:rPr>
      </w:pPr>
      <w:r>
        <w:rPr>
          <w:b/>
          <w:w w:val="110"/>
          <w:sz w:val="21"/>
        </w:rPr>
        <w:t>Spor Tesisleri</w:t>
      </w:r>
    </w:p>
    <w:p>
      <w:pPr>
        <w:spacing w:line="273" w:lineRule="auto" w:before="89"/>
        <w:ind w:left="105" w:right="148" w:firstLine="433"/>
        <w:jc w:val="both"/>
        <w:rPr>
          <w:sz w:val="20"/>
        </w:rPr>
      </w:pPr>
      <w:r>
        <w:rPr>
          <w:w w:val="110"/>
          <w:sz w:val="20"/>
        </w:rPr>
        <w:t>Mersin Üniversitesi Spor Tesisleri; Çiftlikköy Kampusu'nda çim futbol sahası</w:t>
      </w:r>
      <w:r>
        <w:rPr>
          <w:color w:val="1B1B1A"/>
          <w:w w:val="110"/>
          <w:sz w:val="20"/>
        </w:rPr>
        <w:t>, </w:t>
      </w:r>
      <w:r>
        <w:rPr>
          <w:w w:val="110"/>
          <w:sz w:val="20"/>
        </w:rPr>
        <w:t>halı saha, atletizm pisti, tenis kortları, çim ve kum voleybol sahaları, basketbol ve hentbol sahaları, mini golf alanı ile kapalı cimnastik salonu ve çok amaçlı kapalı spor salonundan </w:t>
      </w:r>
      <w:r>
        <w:rPr>
          <w:w w:val="105"/>
          <w:sz w:val="20"/>
        </w:rPr>
        <w:t>oluşmak tadır</w:t>
      </w:r>
      <w:r>
        <w:rPr>
          <w:color w:val="1B1B1A"/>
          <w:w w:val="105"/>
          <w:sz w:val="20"/>
        </w:rPr>
        <w:t>.</w:t>
      </w:r>
    </w:p>
    <w:p>
      <w:pPr>
        <w:spacing w:line="276" w:lineRule="auto" w:before="55"/>
        <w:ind w:left="105" w:right="148" w:firstLine="432"/>
        <w:jc w:val="both"/>
        <w:rPr>
          <w:sz w:val="20"/>
        </w:rPr>
      </w:pPr>
      <w:r>
        <w:rPr>
          <w:w w:val="110"/>
          <w:sz w:val="20"/>
        </w:rPr>
        <w:t>Üniversitemiz Yenişehir Kampusu'nda bir adet yüzme havuzu, basketbol ve voleybol sahası</w:t>
      </w:r>
      <w:r>
        <w:rPr>
          <w:spacing w:val="-44"/>
          <w:w w:val="110"/>
          <w:sz w:val="20"/>
        </w:rPr>
        <w:t> </w:t>
      </w:r>
      <w:r>
        <w:rPr>
          <w:w w:val="110"/>
          <w:sz w:val="20"/>
        </w:rPr>
        <w:t>mevcut</w:t>
      </w:r>
      <w:r>
        <w:rPr>
          <w:spacing w:val="-37"/>
          <w:w w:val="110"/>
          <w:sz w:val="20"/>
        </w:rPr>
        <w:t> </w:t>
      </w:r>
      <w:r>
        <w:rPr>
          <w:w w:val="110"/>
          <w:sz w:val="20"/>
        </w:rPr>
        <w:t>olup,</w:t>
      </w:r>
      <w:r>
        <w:rPr>
          <w:spacing w:val="-41"/>
          <w:w w:val="110"/>
          <w:sz w:val="20"/>
        </w:rPr>
        <w:t> </w:t>
      </w:r>
      <w:r>
        <w:rPr>
          <w:w w:val="110"/>
          <w:sz w:val="20"/>
        </w:rPr>
        <w:t>tesisleşme</w:t>
      </w:r>
      <w:r>
        <w:rPr>
          <w:spacing w:val="-36"/>
          <w:w w:val="110"/>
          <w:sz w:val="20"/>
        </w:rPr>
        <w:t> </w:t>
      </w:r>
      <w:r>
        <w:rPr>
          <w:w w:val="110"/>
          <w:sz w:val="20"/>
        </w:rPr>
        <w:t>aşamasındadır. Ayrıca Tece Kampusu'ndaki yüzme havuzu, Üniversitemiz öğrenci ve personelinin </w:t>
      </w:r>
      <w:r>
        <w:rPr>
          <w:w w:val="105"/>
          <w:sz w:val="20"/>
        </w:rPr>
        <w:t>kullanımına</w:t>
      </w:r>
      <w:r>
        <w:rPr>
          <w:spacing w:val="-4"/>
          <w:w w:val="105"/>
          <w:sz w:val="20"/>
        </w:rPr>
        <w:t> </w:t>
      </w:r>
      <w:r>
        <w:rPr>
          <w:w w:val="105"/>
          <w:sz w:val="20"/>
        </w:rPr>
        <w:t>açıktır.</w:t>
      </w:r>
    </w:p>
    <w:p>
      <w:pPr>
        <w:spacing w:before="43"/>
        <w:ind w:left="540" w:right="0" w:firstLine="0"/>
        <w:jc w:val="left"/>
        <w:rPr>
          <w:b/>
          <w:sz w:val="21"/>
        </w:rPr>
      </w:pPr>
      <w:r>
        <w:rPr>
          <w:b/>
          <w:w w:val="120"/>
          <w:sz w:val="21"/>
        </w:rPr>
        <w:t>Amfitiyatro</w:t>
      </w:r>
    </w:p>
    <w:p>
      <w:pPr>
        <w:spacing w:line="276" w:lineRule="auto" w:before="84"/>
        <w:ind w:left="104" w:right="152" w:firstLine="435"/>
        <w:jc w:val="both"/>
        <w:rPr>
          <w:sz w:val="20"/>
        </w:rPr>
      </w:pPr>
      <w:r>
        <w:rPr>
          <w:w w:val="110"/>
          <w:sz w:val="20"/>
        </w:rPr>
        <w:t>Çiftlikköy Merkez Kampusu'nda bulunan, 3000 oturma kapasiteli amfitiyatro, 2001-2002 eğitim-öğretim yılında hizmete girmiştir. Üniversitemizde ve kentimizde sosyal hayatı canlandırma yolunda büyük bir ihtiyacı karşılayacak olan amfitiyatro çeşitli bilimsel ve kültürel etkinlere ev sahipliği yapmaktadır.</w:t>
      </w:r>
    </w:p>
    <w:p>
      <w:pPr>
        <w:spacing w:before="44"/>
        <w:ind w:left="538" w:right="0" w:firstLine="0"/>
        <w:jc w:val="left"/>
        <w:rPr>
          <w:b/>
          <w:sz w:val="21"/>
        </w:rPr>
      </w:pPr>
      <w:r>
        <w:rPr>
          <w:b/>
          <w:w w:val="115"/>
          <w:sz w:val="21"/>
        </w:rPr>
        <w:t>Konferans Salonları</w:t>
      </w:r>
    </w:p>
    <w:p>
      <w:pPr>
        <w:tabs>
          <w:tab w:pos="1248" w:val="left" w:leader="none"/>
          <w:tab w:pos="3007" w:val="left" w:leader="none"/>
          <w:tab w:pos="4283" w:val="left" w:leader="none"/>
          <w:tab w:pos="4336" w:val="left" w:leader="none"/>
        </w:tabs>
        <w:spacing w:line="273" w:lineRule="auto" w:before="84"/>
        <w:ind w:left="103" w:right="104" w:firstLine="434"/>
        <w:jc w:val="left"/>
        <w:rPr>
          <w:sz w:val="20"/>
        </w:rPr>
      </w:pPr>
      <w:r>
        <w:rPr>
          <w:w w:val="115"/>
          <w:sz w:val="20"/>
        </w:rPr>
        <w:t>Üniversitemizde bilimsel, sosyal ve kültürel etkinliklerin yapılabilmesi için değişik </w:t>
      </w:r>
      <w:r>
        <w:rPr>
          <w:w w:val="110"/>
          <w:sz w:val="20"/>
        </w:rPr>
        <w:t>kapasitelerde</w:t>
      </w:r>
      <w:r>
        <w:rPr>
          <w:spacing w:val="-26"/>
          <w:w w:val="110"/>
          <w:sz w:val="20"/>
        </w:rPr>
        <w:t> </w:t>
      </w:r>
      <w:r>
        <w:rPr>
          <w:w w:val="110"/>
          <w:sz w:val="20"/>
        </w:rPr>
        <w:t>çok</w:t>
      </w:r>
      <w:r>
        <w:rPr>
          <w:spacing w:val="-28"/>
          <w:w w:val="110"/>
          <w:sz w:val="20"/>
        </w:rPr>
        <w:t> </w:t>
      </w:r>
      <w:r>
        <w:rPr>
          <w:w w:val="110"/>
          <w:sz w:val="20"/>
        </w:rPr>
        <w:t>sayıda</w:t>
      </w:r>
      <w:r>
        <w:rPr>
          <w:spacing w:val="-20"/>
          <w:w w:val="110"/>
          <w:sz w:val="20"/>
        </w:rPr>
        <w:t> </w:t>
      </w:r>
      <w:r>
        <w:rPr>
          <w:w w:val="110"/>
          <w:sz w:val="20"/>
        </w:rPr>
        <w:t>konferans</w:t>
      </w:r>
      <w:r>
        <w:rPr>
          <w:spacing w:val="-22"/>
          <w:w w:val="110"/>
          <w:sz w:val="20"/>
        </w:rPr>
        <w:t> </w:t>
      </w:r>
      <w:r>
        <w:rPr>
          <w:w w:val="110"/>
          <w:sz w:val="20"/>
        </w:rPr>
        <w:t>ve</w:t>
      </w:r>
      <w:r>
        <w:rPr>
          <w:spacing w:val="-26"/>
          <w:w w:val="110"/>
          <w:sz w:val="20"/>
        </w:rPr>
        <w:t> </w:t>
      </w:r>
      <w:r>
        <w:rPr>
          <w:w w:val="110"/>
          <w:sz w:val="20"/>
        </w:rPr>
        <w:t>seminer </w:t>
      </w:r>
      <w:r>
        <w:rPr>
          <w:w w:val="145"/>
          <w:sz w:val="20"/>
        </w:rPr>
        <w:t>salonu</w:t>
        <w:tab/>
        <w:t>mevcuttur.</w:t>
        <w:tab/>
        <w:t>Fakülte</w:t>
        <w:tab/>
        <w:t>ve </w:t>
      </w:r>
      <w:r>
        <w:rPr>
          <w:w w:val="115"/>
          <w:sz w:val="20"/>
        </w:rPr>
        <w:t>Yüksekokullarımızdaki salonlara ek olarak Üniversitemiz </w:t>
      </w:r>
      <w:r>
        <w:rPr>
          <w:spacing w:val="37"/>
          <w:w w:val="115"/>
          <w:sz w:val="20"/>
        </w:rPr>
        <w:t> </w:t>
      </w:r>
      <w:r>
        <w:rPr>
          <w:w w:val="115"/>
          <w:sz w:val="20"/>
        </w:rPr>
        <w:t>Çiftlikköy </w:t>
      </w:r>
      <w:r>
        <w:rPr>
          <w:spacing w:val="36"/>
          <w:w w:val="115"/>
          <w:sz w:val="20"/>
        </w:rPr>
        <w:t> </w:t>
      </w:r>
      <w:r>
        <w:rPr>
          <w:w w:val="115"/>
          <w:sz w:val="20"/>
        </w:rPr>
        <w:t>Kampusu'nda</w:t>
        <w:tab/>
        <w:tab/>
        <w:t>ve </w:t>
      </w:r>
      <w:r>
        <w:rPr>
          <w:w w:val="110"/>
          <w:sz w:val="20"/>
        </w:rPr>
        <w:t>Yenişehir Kampusu'nda birer adet Konfearans Salonu</w:t>
      </w:r>
      <w:r>
        <w:rPr>
          <w:spacing w:val="-41"/>
          <w:w w:val="110"/>
          <w:sz w:val="20"/>
        </w:rPr>
        <w:t> </w:t>
      </w:r>
      <w:r>
        <w:rPr>
          <w:w w:val="110"/>
          <w:sz w:val="20"/>
        </w:rPr>
        <w:t>bulunmaktadır.</w:t>
      </w:r>
    </w:p>
    <w:p>
      <w:pPr>
        <w:spacing w:after="0" w:line="273" w:lineRule="auto"/>
        <w:jc w:val="left"/>
        <w:rPr>
          <w:sz w:val="20"/>
        </w:rPr>
        <w:sectPr>
          <w:type w:val="continuous"/>
          <w:pgSz w:w="11910" w:h="16840"/>
          <w:pgMar w:top="1580" w:bottom="280" w:left="1160" w:right="1120"/>
          <w:cols w:num="2" w:equalWidth="0">
            <w:col w:w="4591" w:space="303"/>
            <w:col w:w="4736"/>
          </w:cols>
        </w:sectPr>
      </w:pPr>
    </w:p>
    <w:p>
      <w:pPr>
        <w:pStyle w:val="BodyText"/>
        <w:spacing w:before="8"/>
        <w:rPr>
          <w:sz w:val="27"/>
        </w:rPr>
      </w:pPr>
    </w:p>
    <w:p>
      <w:pPr>
        <w:spacing w:after="0"/>
        <w:rPr>
          <w:sz w:val="27"/>
        </w:rPr>
        <w:sectPr>
          <w:pgSz w:w="11910" w:h="16840"/>
          <w:pgMar w:header="1301" w:footer="0" w:top="1780" w:bottom="280" w:left="1140" w:right="1160"/>
        </w:sectPr>
      </w:pPr>
    </w:p>
    <w:p>
      <w:pPr>
        <w:spacing w:line="261" w:lineRule="auto" w:before="94"/>
        <w:ind w:left="123" w:right="6" w:firstLine="434"/>
        <w:jc w:val="both"/>
        <w:rPr>
          <w:sz w:val="21"/>
        </w:rPr>
      </w:pPr>
      <w:bookmarkStart w:name="Page 8" w:id="9"/>
      <w:bookmarkEnd w:id="9"/>
      <w:r>
        <w:rPr/>
      </w:r>
      <w:r>
        <w:rPr>
          <w:w w:val="105"/>
          <w:sz w:val="21"/>
        </w:rPr>
        <w:t>Çiftlikköy Kampusu'nda yer alan Merkez Konferans Salonu, 19 Şubat 2002 tarihinde hizmete açılarak, ulusal ve uluslar arası nitelikteki çok sayıda etkinliğe ev sahipliği yapmıştır. 200 kişilik oturma kapasitesine sahip olan Merkez Konferans Salonu, çeviri salonu, barkovizyon ve merkezi klimatizasyon sistemi ile gelişmiş teknolojik imkanlara sahiptir. Yenişehir Kampusu'nda yer alan Tıp Fakültesi İstemihan Talay Uğur Oral Konferans Salonu ise 300 kişilik oturma kapasitesine sahip olup Üniversitemizin yanı sıra kentimizin kongre ve konferans salonu </w:t>
      </w:r>
      <w:r>
        <w:rPr>
          <w:color w:val="151515"/>
          <w:w w:val="105"/>
          <w:sz w:val="21"/>
        </w:rPr>
        <w:t>ihtiyacını </w:t>
      </w:r>
      <w:r>
        <w:rPr>
          <w:w w:val="105"/>
          <w:sz w:val="21"/>
        </w:rPr>
        <w:t>da karşılamaktadır.</w:t>
      </w:r>
    </w:p>
    <w:p>
      <w:pPr>
        <w:pStyle w:val="BodyText"/>
        <w:spacing w:before="5"/>
        <w:rPr>
          <w:sz w:val="31"/>
        </w:rPr>
      </w:pPr>
    </w:p>
    <w:p>
      <w:pPr>
        <w:spacing w:before="0"/>
        <w:ind w:left="554" w:right="0" w:firstLine="0"/>
        <w:jc w:val="left"/>
        <w:rPr>
          <w:b/>
          <w:sz w:val="22"/>
        </w:rPr>
      </w:pPr>
      <w:r>
        <w:rPr>
          <w:b/>
          <w:w w:val="110"/>
          <w:sz w:val="22"/>
        </w:rPr>
        <w:t>ÖGRENCİ TOPLULUKLARI</w:t>
      </w:r>
    </w:p>
    <w:p>
      <w:pPr>
        <w:spacing w:line="264" w:lineRule="auto" w:before="73"/>
        <w:ind w:left="128" w:right="0" w:firstLine="428"/>
        <w:jc w:val="both"/>
        <w:rPr>
          <w:sz w:val="21"/>
        </w:rPr>
      </w:pPr>
      <w:r>
        <w:rPr>
          <w:w w:val="105"/>
          <w:sz w:val="21"/>
        </w:rPr>
        <w:t>Mersin Üniversitesi'nde, öğrencilerimizin eğitim aldıkları branşların yanı sıra hobileri ile ilgili olan ve onları kişisel yeteneklerini geliştirmeye teşvik eden pek çok öğrenci topluluğu aktif olarak faaliyet göstermektedir. Mersin Üniversitesi'ndeki bilimsel, sportif, sosyal ve kültürel öğrenci toplulukları Sağlık, Kültür</w:t>
      </w:r>
      <w:r>
        <w:rPr>
          <w:spacing w:val="-19"/>
          <w:w w:val="105"/>
          <w:sz w:val="21"/>
        </w:rPr>
        <w:t> </w:t>
      </w:r>
      <w:r>
        <w:rPr>
          <w:w w:val="105"/>
          <w:sz w:val="21"/>
        </w:rPr>
        <w:t>ve</w:t>
      </w:r>
      <w:r>
        <w:rPr>
          <w:spacing w:val="-32"/>
          <w:w w:val="105"/>
          <w:sz w:val="21"/>
        </w:rPr>
        <w:t> </w:t>
      </w:r>
      <w:r>
        <w:rPr>
          <w:w w:val="105"/>
          <w:sz w:val="21"/>
        </w:rPr>
        <w:t>Spor</w:t>
      </w:r>
      <w:r>
        <w:rPr>
          <w:spacing w:val="-11"/>
          <w:w w:val="105"/>
          <w:sz w:val="21"/>
        </w:rPr>
        <w:t> </w:t>
      </w:r>
      <w:r>
        <w:rPr>
          <w:w w:val="105"/>
          <w:sz w:val="21"/>
        </w:rPr>
        <w:t>Daire</w:t>
      </w:r>
      <w:r>
        <w:rPr>
          <w:spacing w:val="-18"/>
          <w:w w:val="105"/>
          <w:sz w:val="21"/>
        </w:rPr>
        <w:t> </w:t>
      </w:r>
      <w:r>
        <w:rPr>
          <w:w w:val="105"/>
          <w:sz w:val="21"/>
        </w:rPr>
        <w:t>Başkanlığı'na</w:t>
      </w:r>
      <w:r>
        <w:rPr>
          <w:spacing w:val="-3"/>
          <w:w w:val="105"/>
          <w:sz w:val="21"/>
        </w:rPr>
        <w:t> </w:t>
      </w:r>
      <w:r>
        <w:rPr>
          <w:w w:val="105"/>
          <w:sz w:val="21"/>
        </w:rPr>
        <w:t>bağlı</w:t>
      </w:r>
      <w:r>
        <w:rPr>
          <w:spacing w:val="-25"/>
          <w:w w:val="105"/>
          <w:sz w:val="21"/>
        </w:rPr>
        <w:t> </w:t>
      </w:r>
      <w:r>
        <w:rPr>
          <w:w w:val="105"/>
          <w:sz w:val="21"/>
        </w:rPr>
        <w:t>olarak faaliyet</w:t>
      </w:r>
      <w:r>
        <w:rPr>
          <w:spacing w:val="15"/>
          <w:w w:val="105"/>
          <w:sz w:val="21"/>
        </w:rPr>
        <w:t> </w:t>
      </w:r>
      <w:r>
        <w:rPr>
          <w:w w:val="105"/>
          <w:sz w:val="21"/>
        </w:rPr>
        <w:t>göstermektedir.</w:t>
      </w:r>
    </w:p>
    <w:p>
      <w:pPr>
        <w:spacing w:line="261" w:lineRule="auto" w:before="47"/>
        <w:ind w:left="128" w:right="0" w:firstLine="430"/>
        <w:jc w:val="both"/>
        <w:rPr>
          <w:sz w:val="21"/>
        </w:rPr>
      </w:pPr>
      <w:r>
        <w:rPr>
          <w:w w:val="105"/>
          <w:sz w:val="21"/>
        </w:rPr>
        <w:t>Öğrencilerimiz, topluluklarca yürütülen çalışmalar haricinde hem sosyal ve kültürel, hem de sportif alanlarda kendilerine her türlü imkan yaratılarak teşvik edilmektedir. Nitekim özellikle sporcularımız, kendilerine sunulan imkanlar doğrultusunda Türkiye, Avrupa ve dünya çapında başarılara ve derecelere imza atmaktadır. Mersin Üniversitesi öğrencileri, sosyal ve kültürel alanda da bulundukları her platformda kentimizi ve üniversitelerini başarıyla</w:t>
      </w:r>
      <w:r>
        <w:rPr>
          <w:spacing w:val="1"/>
          <w:w w:val="105"/>
          <w:sz w:val="21"/>
        </w:rPr>
        <w:t> </w:t>
      </w:r>
      <w:r>
        <w:rPr>
          <w:w w:val="105"/>
          <w:sz w:val="21"/>
        </w:rPr>
        <w:t>temsil</w:t>
      </w:r>
      <w:r>
        <w:rPr>
          <w:spacing w:val="-4"/>
          <w:w w:val="105"/>
          <w:sz w:val="21"/>
        </w:rPr>
        <w:t> </w:t>
      </w:r>
      <w:r>
        <w:rPr>
          <w:w w:val="105"/>
          <w:sz w:val="21"/>
        </w:rPr>
        <w:t>etmekte</w:t>
      </w:r>
      <w:r>
        <w:rPr>
          <w:spacing w:val="-6"/>
          <w:w w:val="105"/>
          <w:sz w:val="21"/>
        </w:rPr>
        <w:t> </w:t>
      </w:r>
      <w:r>
        <w:rPr>
          <w:w w:val="105"/>
          <w:sz w:val="21"/>
        </w:rPr>
        <w:t>ve</w:t>
      </w:r>
      <w:r>
        <w:rPr>
          <w:spacing w:val="-17"/>
          <w:w w:val="105"/>
          <w:sz w:val="21"/>
        </w:rPr>
        <w:t> </w:t>
      </w:r>
      <w:r>
        <w:rPr>
          <w:w w:val="105"/>
          <w:sz w:val="21"/>
        </w:rPr>
        <w:t>pek</w:t>
      </w:r>
      <w:r>
        <w:rPr>
          <w:spacing w:val="-15"/>
          <w:w w:val="105"/>
          <w:sz w:val="21"/>
        </w:rPr>
        <w:t> </w:t>
      </w:r>
      <w:r>
        <w:rPr>
          <w:w w:val="105"/>
          <w:sz w:val="21"/>
        </w:rPr>
        <w:t>çok</w:t>
      </w:r>
      <w:r>
        <w:rPr>
          <w:spacing w:val="-10"/>
          <w:w w:val="105"/>
          <w:sz w:val="21"/>
        </w:rPr>
        <w:t> </w:t>
      </w:r>
      <w:r>
        <w:rPr>
          <w:w w:val="105"/>
          <w:sz w:val="21"/>
        </w:rPr>
        <w:t>kesimden övgü</w:t>
      </w:r>
      <w:r>
        <w:rPr>
          <w:spacing w:val="-39"/>
          <w:w w:val="105"/>
          <w:sz w:val="21"/>
        </w:rPr>
        <w:t> </w:t>
      </w:r>
      <w:r>
        <w:rPr>
          <w:w w:val="105"/>
          <w:sz w:val="21"/>
        </w:rPr>
        <w:t>almaktadırlar.</w:t>
      </w:r>
    </w:p>
    <w:p>
      <w:pPr>
        <w:spacing w:line="261" w:lineRule="auto" w:before="54"/>
        <w:ind w:left="127" w:right="7" w:firstLine="429"/>
        <w:jc w:val="both"/>
        <w:rPr>
          <w:sz w:val="21"/>
        </w:rPr>
      </w:pPr>
      <w:r>
        <w:rPr>
          <w:w w:val="125"/>
          <w:sz w:val="21"/>
        </w:rPr>
        <w:t>Üniversitemizde toplulukların </w:t>
      </w:r>
      <w:r>
        <w:rPr>
          <w:w w:val="105"/>
          <w:sz w:val="21"/>
        </w:rPr>
        <w:t>gerçekleştirdiği etkinliklerin yanı sıra, her yıl geleneksel olarak düzenlenen "Kültür ve Spor Şenliği" Nisan-Mayıs aylarında yapılmaktadır. Kültür ve Spor Şenliği'ne yurt içi ve yurt dışındaki</w:t>
      </w:r>
      <w:r>
        <w:rPr>
          <w:spacing w:val="-19"/>
          <w:w w:val="105"/>
          <w:sz w:val="21"/>
        </w:rPr>
        <w:t> </w:t>
      </w:r>
      <w:r>
        <w:rPr>
          <w:w w:val="105"/>
          <w:sz w:val="21"/>
        </w:rPr>
        <w:t>diğer</w:t>
      </w:r>
      <w:r>
        <w:rPr>
          <w:spacing w:val="-20"/>
          <w:w w:val="105"/>
          <w:sz w:val="21"/>
        </w:rPr>
        <w:t> </w:t>
      </w:r>
      <w:r>
        <w:rPr>
          <w:w w:val="105"/>
          <w:sz w:val="21"/>
        </w:rPr>
        <w:t>üniversitelerden</w:t>
      </w:r>
      <w:r>
        <w:rPr>
          <w:spacing w:val="-33"/>
          <w:w w:val="105"/>
          <w:sz w:val="21"/>
        </w:rPr>
        <w:t> </w:t>
      </w:r>
      <w:r>
        <w:rPr>
          <w:w w:val="105"/>
          <w:sz w:val="21"/>
        </w:rPr>
        <w:t>misafir</w:t>
      </w:r>
      <w:r>
        <w:rPr>
          <w:spacing w:val="-18"/>
          <w:w w:val="105"/>
          <w:sz w:val="21"/>
        </w:rPr>
        <w:t> </w:t>
      </w:r>
      <w:r>
        <w:rPr>
          <w:w w:val="105"/>
          <w:sz w:val="21"/>
        </w:rPr>
        <w:t>öğrenci toplulukları ve bilim adamları da</w:t>
      </w:r>
      <w:r>
        <w:rPr>
          <w:spacing w:val="-26"/>
          <w:w w:val="105"/>
          <w:sz w:val="21"/>
        </w:rPr>
        <w:t> </w:t>
      </w:r>
      <w:r>
        <w:rPr>
          <w:w w:val="105"/>
          <w:sz w:val="21"/>
        </w:rPr>
        <w:t>katılmaktadır. Bu şenlikte spor karşılaşmaları ile çeşitli konferanslar, paneller, tiyatro gösterileri, konser, film vedia gösterileri gibi etkinlikler</w:t>
      </w:r>
      <w:r>
        <w:rPr>
          <w:spacing w:val="-38"/>
          <w:w w:val="105"/>
          <w:sz w:val="21"/>
        </w:rPr>
        <w:t> </w:t>
      </w:r>
      <w:r>
        <w:rPr>
          <w:w w:val="105"/>
          <w:sz w:val="21"/>
        </w:rPr>
        <w:t>yer almaktadır.</w:t>
      </w:r>
    </w:p>
    <w:p>
      <w:pPr>
        <w:spacing w:before="54"/>
        <w:ind w:left="557" w:right="0" w:firstLine="0"/>
        <w:jc w:val="left"/>
        <w:rPr>
          <w:sz w:val="21"/>
        </w:rPr>
      </w:pPr>
      <w:r>
        <w:rPr>
          <w:w w:val="105"/>
          <w:sz w:val="21"/>
        </w:rPr>
        <w:t>Mersin   Üniversitesi'nin   bu   gibi   planlı</w:t>
      </w:r>
    </w:p>
    <w:p>
      <w:pPr>
        <w:spacing w:line="261" w:lineRule="auto" w:before="94"/>
        <w:ind w:left="123" w:right="109" w:firstLine="0"/>
        <w:jc w:val="both"/>
        <w:rPr>
          <w:sz w:val="21"/>
        </w:rPr>
      </w:pPr>
      <w:r>
        <w:rPr/>
        <w:br w:type="column"/>
      </w:r>
      <w:r>
        <w:rPr>
          <w:w w:val="115"/>
          <w:sz w:val="21"/>
        </w:rPr>
        <w:t>etkinliklerinin</w:t>
      </w:r>
      <w:r>
        <w:rPr>
          <w:spacing w:val="-17"/>
          <w:w w:val="115"/>
          <w:sz w:val="21"/>
        </w:rPr>
        <w:t> </w:t>
      </w:r>
      <w:r>
        <w:rPr>
          <w:w w:val="115"/>
          <w:sz w:val="21"/>
        </w:rPr>
        <w:t>yanı</w:t>
      </w:r>
      <w:r>
        <w:rPr>
          <w:spacing w:val="-20"/>
          <w:w w:val="115"/>
          <w:sz w:val="21"/>
        </w:rPr>
        <w:t> </w:t>
      </w:r>
      <w:r>
        <w:rPr>
          <w:w w:val="115"/>
          <w:sz w:val="21"/>
        </w:rPr>
        <w:t>sıra</w:t>
      </w:r>
      <w:r>
        <w:rPr>
          <w:spacing w:val="-15"/>
          <w:w w:val="115"/>
          <w:sz w:val="21"/>
        </w:rPr>
        <w:t> </w:t>
      </w:r>
      <w:r>
        <w:rPr>
          <w:w w:val="115"/>
          <w:sz w:val="21"/>
        </w:rPr>
        <w:t>akademik</w:t>
      </w:r>
      <w:r>
        <w:rPr>
          <w:spacing w:val="-16"/>
          <w:w w:val="115"/>
          <w:sz w:val="21"/>
        </w:rPr>
        <w:t> </w:t>
      </w:r>
      <w:r>
        <w:rPr>
          <w:w w:val="115"/>
          <w:sz w:val="21"/>
        </w:rPr>
        <w:t>yıl</w:t>
      </w:r>
      <w:r>
        <w:rPr>
          <w:spacing w:val="-16"/>
          <w:w w:val="115"/>
          <w:sz w:val="21"/>
        </w:rPr>
        <w:t> </w:t>
      </w:r>
      <w:r>
        <w:rPr>
          <w:w w:val="115"/>
          <w:sz w:val="21"/>
        </w:rPr>
        <w:t>içinde, </w:t>
      </w:r>
      <w:r>
        <w:rPr>
          <w:w w:val="105"/>
          <w:sz w:val="21"/>
        </w:rPr>
        <w:t>üniversitenin</w:t>
      </w:r>
      <w:r>
        <w:rPr>
          <w:spacing w:val="-5"/>
          <w:w w:val="105"/>
          <w:sz w:val="21"/>
        </w:rPr>
        <w:t> </w:t>
      </w:r>
      <w:r>
        <w:rPr>
          <w:w w:val="105"/>
          <w:sz w:val="21"/>
        </w:rPr>
        <w:t>çeşitli</w:t>
      </w:r>
      <w:r>
        <w:rPr>
          <w:spacing w:val="-15"/>
          <w:w w:val="105"/>
          <w:sz w:val="21"/>
        </w:rPr>
        <w:t> </w:t>
      </w:r>
      <w:r>
        <w:rPr>
          <w:w w:val="105"/>
          <w:sz w:val="21"/>
        </w:rPr>
        <w:t>birimlerince</w:t>
      </w:r>
      <w:r>
        <w:rPr>
          <w:spacing w:val="-9"/>
          <w:w w:val="105"/>
          <w:sz w:val="21"/>
        </w:rPr>
        <w:t> </w:t>
      </w:r>
      <w:r>
        <w:rPr>
          <w:w w:val="105"/>
          <w:sz w:val="21"/>
        </w:rPr>
        <w:t>pek</w:t>
      </w:r>
      <w:r>
        <w:rPr>
          <w:spacing w:val="-19"/>
          <w:w w:val="105"/>
          <w:sz w:val="21"/>
        </w:rPr>
        <w:t> </w:t>
      </w:r>
      <w:r>
        <w:rPr>
          <w:w w:val="105"/>
          <w:sz w:val="21"/>
        </w:rPr>
        <w:t>çok</w:t>
      </w:r>
      <w:r>
        <w:rPr>
          <w:spacing w:val="-20"/>
          <w:w w:val="105"/>
          <w:sz w:val="21"/>
        </w:rPr>
        <w:t> </w:t>
      </w:r>
      <w:r>
        <w:rPr>
          <w:w w:val="105"/>
          <w:sz w:val="21"/>
        </w:rPr>
        <w:t>panel, </w:t>
      </w:r>
      <w:r>
        <w:rPr>
          <w:w w:val="115"/>
          <w:sz w:val="21"/>
        </w:rPr>
        <w:t>konferans, konser, gezi, sergi vb. etkinlik </w:t>
      </w:r>
      <w:r>
        <w:rPr>
          <w:w w:val="110"/>
          <w:sz w:val="21"/>
        </w:rPr>
        <w:t>düzenlenmekte ve konularında uzman olan </w:t>
      </w:r>
      <w:r>
        <w:rPr>
          <w:w w:val="105"/>
          <w:sz w:val="21"/>
        </w:rPr>
        <w:t>bilim</w:t>
      </w:r>
      <w:r>
        <w:rPr>
          <w:spacing w:val="-28"/>
          <w:w w:val="105"/>
          <w:sz w:val="21"/>
        </w:rPr>
        <w:t> </w:t>
      </w:r>
      <w:r>
        <w:rPr>
          <w:w w:val="105"/>
          <w:sz w:val="21"/>
        </w:rPr>
        <w:t>adamları,</w:t>
      </w:r>
      <w:r>
        <w:rPr>
          <w:spacing w:val="-23"/>
          <w:w w:val="105"/>
          <w:sz w:val="21"/>
        </w:rPr>
        <w:t> </w:t>
      </w:r>
      <w:r>
        <w:rPr>
          <w:w w:val="105"/>
          <w:sz w:val="21"/>
        </w:rPr>
        <w:t>yazarlar,</w:t>
      </w:r>
      <w:r>
        <w:rPr>
          <w:spacing w:val="-20"/>
          <w:w w:val="105"/>
          <w:sz w:val="21"/>
        </w:rPr>
        <w:t> </w:t>
      </w:r>
      <w:r>
        <w:rPr>
          <w:w w:val="105"/>
          <w:sz w:val="21"/>
        </w:rPr>
        <w:t>gazeteciler,</w:t>
      </w:r>
      <w:r>
        <w:rPr>
          <w:spacing w:val="-17"/>
          <w:w w:val="105"/>
          <w:sz w:val="21"/>
        </w:rPr>
        <w:t> </w:t>
      </w:r>
      <w:r>
        <w:rPr>
          <w:w w:val="105"/>
          <w:sz w:val="21"/>
        </w:rPr>
        <w:t>sanatçılar </w:t>
      </w:r>
      <w:r>
        <w:rPr>
          <w:w w:val="110"/>
          <w:sz w:val="21"/>
        </w:rPr>
        <w:t>ve</w:t>
      </w:r>
      <w:r>
        <w:rPr>
          <w:spacing w:val="-26"/>
          <w:w w:val="110"/>
          <w:sz w:val="21"/>
        </w:rPr>
        <w:t> </w:t>
      </w:r>
      <w:r>
        <w:rPr>
          <w:w w:val="110"/>
          <w:sz w:val="21"/>
        </w:rPr>
        <w:t>çeşitli</w:t>
      </w:r>
      <w:r>
        <w:rPr>
          <w:spacing w:val="-19"/>
          <w:w w:val="110"/>
          <w:sz w:val="21"/>
        </w:rPr>
        <w:t> </w:t>
      </w:r>
      <w:r>
        <w:rPr>
          <w:w w:val="110"/>
          <w:sz w:val="21"/>
        </w:rPr>
        <w:t>meslek</w:t>
      </w:r>
      <w:r>
        <w:rPr>
          <w:spacing w:val="-19"/>
          <w:w w:val="110"/>
          <w:sz w:val="21"/>
        </w:rPr>
        <w:t> </w:t>
      </w:r>
      <w:r>
        <w:rPr>
          <w:w w:val="110"/>
          <w:sz w:val="21"/>
        </w:rPr>
        <w:t>mensupları</w:t>
      </w:r>
      <w:r>
        <w:rPr>
          <w:spacing w:val="-19"/>
          <w:w w:val="110"/>
          <w:sz w:val="21"/>
        </w:rPr>
        <w:t> </w:t>
      </w:r>
      <w:r>
        <w:rPr>
          <w:w w:val="110"/>
          <w:sz w:val="21"/>
        </w:rPr>
        <w:t>öğrencilerimizle buluşturulmaktadır. Güncel gelişmelerle de </w:t>
      </w:r>
      <w:r>
        <w:rPr>
          <w:w w:val="115"/>
          <w:sz w:val="21"/>
        </w:rPr>
        <w:t>yakından ilgili olarak düzenlenen bu tür </w:t>
      </w:r>
      <w:r>
        <w:rPr>
          <w:w w:val="110"/>
          <w:sz w:val="21"/>
        </w:rPr>
        <w:t>etkinlikler</w:t>
      </w:r>
      <w:r>
        <w:rPr>
          <w:spacing w:val="-42"/>
          <w:w w:val="110"/>
          <w:sz w:val="21"/>
        </w:rPr>
        <w:t> </w:t>
      </w:r>
      <w:r>
        <w:rPr>
          <w:w w:val="110"/>
          <w:sz w:val="21"/>
        </w:rPr>
        <w:t>ile</w:t>
      </w:r>
      <w:r>
        <w:rPr>
          <w:spacing w:val="-48"/>
          <w:w w:val="110"/>
          <w:sz w:val="21"/>
        </w:rPr>
        <w:t> </w:t>
      </w:r>
      <w:r>
        <w:rPr>
          <w:w w:val="110"/>
          <w:sz w:val="21"/>
        </w:rPr>
        <w:t>öğrencilerimiz</w:t>
      </w:r>
      <w:r>
        <w:rPr>
          <w:spacing w:val="-47"/>
          <w:w w:val="110"/>
          <w:sz w:val="21"/>
        </w:rPr>
        <w:t> </w:t>
      </w:r>
      <w:r>
        <w:rPr>
          <w:w w:val="110"/>
          <w:sz w:val="21"/>
        </w:rPr>
        <w:t>kültürel</w:t>
      </w:r>
      <w:r>
        <w:rPr>
          <w:spacing w:val="-45"/>
          <w:w w:val="110"/>
          <w:sz w:val="21"/>
        </w:rPr>
        <w:t> </w:t>
      </w:r>
      <w:r>
        <w:rPr>
          <w:w w:val="110"/>
          <w:sz w:val="21"/>
        </w:rPr>
        <w:t>ve</w:t>
      </w:r>
      <w:r>
        <w:rPr>
          <w:spacing w:val="-47"/>
          <w:w w:val="110"/>
          <w:sz w:val="21"/>
        </w:rPr>
        <w:t> </w:t>
      </w:r>
      <w:r>
        <w:rPr>
          <w:w w:val="110"/>
          <w:sz w:val="21"/>
        </w:rPr>
        <w:t>bilimsel </w:t>
      </w:r>
      <w:r>
        <w:rPr>
          <w:w w:val="115"/>
          <w:sz w:val="21"/>
        </w:rPr>
        <w:t>olduğu kadar, mesleki bilgi ve görgülerini </w:t>
      </w:r>
      <w:r>
        <w:rPr>
          <w:w w:val="110"/>
          <w:sz w:val="21"/>
        </w:rPr>
        <w:t>arttırma</w:t>
      </w:r>
      <w:r>
        <w:rPr>
          <w:spacing w:val="-41"/>
          <w:w w:val="110"/>
          <w:sz w:val="21"/>
        </w:rPr>
        <w:t> </w:t>
      </w:r>
      <w:r>
        <w:rPr>
          <w:w w:val="110"/>
          <w:sz w:val="21"/>
        </w:rPr>
        <w:t>ve</w:t>
      </w:r>
      <w:r>
        <w:rPr>
          <w:spacing w:val="-45"/>
          <w:w w:val="110"/>
          <w:sz w:val="21"/>
        </w:rPr>
        <w:t> </w:t>
      </w:r>
      <w:r>
        <w:rPr>
          <w:w w:val="110"/>
          <w:sz w:val="21"/>
        </w:rPr>
        <w:t>gündemi</w:t>
      </w:r>
      <w:r>
        <w:rPr>
          <w:spacing w:val="-37"/>
          <w:w w:val="110"/>
          <w:sz w:val="21"/>
        </w:rPr>
        <w:t> </w:t>
      </w:r>
      <w:r>
        <w:rPr>
          <w:w w:val="110"/>
          <w:sz w:val="21"/>
        </w:rPr>
        <w:t>takip</w:t>
      </w:r>
      <w:r>
        <w:rPr>
          <w:spacing w:val="-41"/>
          <w:w w:val="110"/>
          <w:sz w:val="21"/>
        </w:rPr>
        <w:t> </w:t>
      </w:r>
      <w:r>
        <w:rPr>
          <w:w w:val="110"/>
          <w:sz w:val="21"/>
        </w:rPr>
        <w:t>ederek</w:t>
      </w:r>
      <w:r>
        <w:rPr>
          <w:spacing w:val="-43"/>
          <w:w w:val="110"/>
          <w:sz w:val="21"/>
        </w:rPr>
        <w:t> </w:t>
      </w:r>
      <w:r>
        <w:rPr>
          <w:w w:val="110"/>
          <w:sz w:val="21"/>
        </w:rPr>
        <w:t>vizyonlarına </w:t>
      </w:r>
      <w:r>
        <w:rPr>
          <w:w w:val="115"/>
          <w:sz w:val="21"/>
        </w:rPr>
        <w:t>yeni bakış açıları ekleme şansını bulmaktadırlar. Ayrıca bu tür etkinliklerin</w:t>
      </w:r>
      <w:r>
        <w:rPr>
          <w:spacing w:val="67"/>
          <w:w w:val="115"/>
          <w:sz w:val="21"/>
        </w:rPr>
        <w:t> </w:t>
      </w:r>
      <w:r>
        <w:rPr>
          <w:w w:val="115"/>
          <w:sz w:val="21"/>
        </w:rPr>
        <w:t>organizasyonuna aktif olarak katılan öğrencilerimiz branşlarıyla ilgili uygulama </w:t>
      </w:r>
      <w:r>
        <w:rPr>
          <w:w w:val="105"/>
          <w:sz w:val="21"/>
        </w:rPr>
        <w:t>yapma</w:t>
      </w:r>
      <w:r>
        <w:rPr>
          <w:spacing w:val="-32"/>
          <w:w w:val="105"/>
          <w:sz w:val="21"/>
        </w:rPr>
        <w:t> </w:t>
      </w:r>
      <w:r>
        <w:rPr>
          <w:w w:val="105"/>
          <w:sz w:val="21"/>
        </w:rPr>
        <w:t>şansı</w:t>
      </w:r>
      <w:r>
        <w:rPr>
          <w:spacing w:val="-36"/>
          <w:w w:val="105"/>
          <w:sz w:val="21"/>
        </w:rPr>
        <w:t> </w:t>
      </w:r>
      <w:r>
        <w:rPr>
          <w:w w:val="105"/>
          <w:sz w:val="21"/>
        </w:rPr>
        <w:t>da</w:t>
      </w:r>
      <w:r>
        <w:rPr>
          <w:spacing w:val="-39"/>
          <w:w w:val="105"/>
          <w:sz w:val="21"/>
        </w:rPr>
        <w:t> </w:t>
      </w:r>
      <w:r>
        <w:rPr>
          <w:w w:val="105"/>
          <w:sz w:val="21"/>
        </w:rPr>
        <w:t>bulabilmektedirler.</w:t>
      </w:r>
    </w:p>
    <w:p>
      <w:pPr>
        <w:spacing w:after="0" w:line="261" w:lineRule="auto"/>
        <w:jc w:val="both"/>
        <w:rPr>
          <w:sz w:val="21"/>
        </w:rPr>
        <w:sectPr>
          <w:type w:val="continuous"/>
          <w:pgSz w:w="11910" w:h="16840"/>
          <w:pgMar w:top="1580" w:bottom="280" w:left="1140" w:right="1160"/>
          <w:cols w:num="2" w:equalWidth="0">
            <w:col w:w="4611" w:space="285"/>
            <w:col w:w="4714"/>
          </w:cols>
        </w:sectPr>
      </w:pPr>
    </w:p>
    <w:p>
      <w:pPr>
        <w:pStyle w:val="BodyText"/>
        <w:rPr>
          <w:rFonts w:ascii="Times New Roman"/>
          <w:sz w:val="20"/>
        </w:rPr>
      </w:pPr>
    </w:p>
    <w:p>
      <w:pPr>
        <w:pStyle w:val="BodyText"/>
        <w:spacing w:before="3"/>
        <w:rPr>
          <w:rFonts w:ascii="Times New Roman"/>
          <w:sz w:val="22"/>
        </w:rPr>
      </w:pPr>
    </w:p>
    <w:tbl>
      <w:tblPr>
        <w:tblW w:w="0" w:type="auto"/>
        <w:jc w:val="left"/>
        <w:tblInd w:w="74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458"/>
        <w:gridCol w:w="6820"/>
      </w:tblGrid>
      <w:tr>
        <w:trPr>
          <w:trHeight w:val="209" w:hRule="exact"/>
        </w:trPr>
        <w:tc>
          <w:tcPr>
            <w:tcW w:w="7277" w:type="dxa"/>
            <w:gridSpan w:val="2"/>
            <w:tcBorders>
              <w:top w:val="single" w:sz="7" w:space="0" w:color="000000"/>
              <w:left w:val="single" w:sz="8" w:space="0" w:color="181818"/>
              <w:bottom w:val="single" w:sz="7" w:space="0" w:color="000000"/>
              <w:right w:val="single" w:sz="7" w:space="0" w:color="000000"/>
            </w:tcBorders>
          </w:tcPr>
          <w:p>
            <w:pPr>
              <w:pStyle w:val="TableParagraph"/>
              <w:spacing w:before="3"/>
              <w:ind w:left="105"/>
              <w:rPr>
                <w:b/>
                <w:sz w:val="17"/>
              </w:rPr>
            </w:pPr>
            <w:bookmarkStart w:name="Page 9" w:id="10"/>
            <w:bookmarkEnd w:id="10"/>
            <w:r>
              <w:rPr/>
            </w:r>
            <w:r>
              <w:rPr>
                <w:b/>
                <w:w w:val="105"/>
                <w:sz w:val="17"/>
              </w:rPr>
              <w:t>Faaliyet Göstermekte Olan Topluluklarımız</w:t>
            </w:r>
          </w:p>
        </w:tc>
      </w:tr>
      <w:tr>
        <w:trPr>
          <w:trHeight w:val="234" w:hRule="exact"/>
        </w:trPr>
        <w:tc>
          <w:tcPr>
            <w:tcW w:w="458" w:type="dxa"/>
            <w:tcBorders>
              <w:top w:val="single" w:sz="7" w:space="0" w:color="000000"/>
              <w:left w:val="single" w:sz="8" w:space="0" w:color="181818"/>
            </w:tcBorders>
          </w:tcPr>
          <w:p>
            <w:pPr>
              <w:pStyle w:val="TableParagraph"/>
              <w:spacing w:line="226" w:lineRule="exact"/>
              <w:ind w:left="100"/>
              <w:rPr>
                <w:rFonts w:ascii="Courier New"/>
                <w:sz w:val="20"/>
              </w:rPr>
            </w:pPr>
            <w:r>
              <w:rPr>
                <w:rFonts w:ascii="Courier New"/>
                <w:color w:val="1A1A18"/>
                <w:w w:val="70"/>
                <w:sz w:val="20"/>
              </w:rPr>
              <w:t>1</w:t>
            </w:r>
          </w:p>
        </w:tc>
        <w:tc>
          <w:tcPr>
            <w:tcW w:w="6820" w:type="dxa"/>
            <w:tcBorders>
              <w:top w:val="single" w:sz="7" w:space="0" w:color="000000"/>
              <w:right w:val="single" w:sz="7" w:space="0" w:color="000000"/>
            </w:tcBorders>
          </w:tcPr>
          <w:p>
            <w:pPr>
              <w:pStyle w:val="TableParagraph"/>
              <w:spacing w:before="6"/>
              <w:ind w:left="125"/>
              <w:rPr>
                <w:sz w:val="17"/>
              </w:rPr>
            </w:pPr>
            <w:r>
              <w:rPr>
                <w:color w:val="1A1A18"/>
                <w:w w:val="105"/>
                <w:sz w:val="17"/>
              </w:rPr>
              <w:t>ARKEOLOJi TOPLULUGU</w:t>
            </w:r>
          </w:p>
        </w:tc>
      </w:tr>
      <w:tr>
        <w:trPr>
          <w:trHeight w:val="216" w:hRule="exact"/>
        </w:trPr>
        <w:tc>
          <w:tcPr>
            <w:tcW w:w="458" w:type="dxa"/>
            <w:tcBorders>
              <w:left w:val="single" w:sz="8" w:space="0" w:color="181818"/>
            </w:tcBorders>
          </w:tcPr>
          <w:p>
            <w:pPr>
              <w:pStyle w:val="TableParagraph"/>
              <w:spacing w:line="226" w:lineRule="exact"/>
              <w:ind w:left="91"/>
              <w:rPr>
                <w:rFonts w:ascii="Courier New"/>
                <w:sz w:val="20"/>
              </w:rPr>
            </w:pPr>
            <w:r>
              <w:rPr>
                <w:rFonts w:ascii="Courier New"/>
                <w:color w:val="1A1A18"/>
                <w:w w:val="103"/>
                <w:sz w:val="20"/>
              </w:rPr>
              <w:t>2</w:t>
            </w:r>
          </w:p>
        </w:tc>
        <w:tc>
          <w:tcPr>
            <w:tcW w:w="6820" w:type="dxa"/>
            <w:tcBorders>
              <w:right w:val="single" w:sz="7" w:space="0" w:color="000000"/>
            </w:tcBorders>
          </w:tcPr>
          <w:p>
            <w:pPr>
              <w:pStyle w:val="TableParagraph"/>
              <w:spacing w:before="6"/>
              <w:ind w:left="130"/>
              <w:rPr>
                <w:sz w:val="17"/>
              </w:rPr>
            </w:pPr>
            <w:r>
              <w:rPr>
                <w:color w:val="1A1A18"/>
                <w:w w:val="105"/>
                <w:sz w:val="17"/>
              </w:rPr>
              <w:t>ATATÜRKÇÜ DÜŞÜNCE TOPLULUGU</w:t>
            </w:r>
          </w:p>
        </w:tc>
      </w:tr>
      <w:tr>
        <w:trPr>
          <w:trHeight w:val="214" w:hRule="exact"/>
        </w:trPr>
        <w:tc>
          <w:tcPr>
            <w:tcW w:w="458" w:type="dxa"/>
            <w:tcBorders>
              <w:left w:val="single" w:sz="8" w:space="0" w:color="181818"/>
            </w:tcBorders>
          </w:tcPr>
          <w:p>
            <w:pPr>
              <w:pStyle w:val="TableParagraph"/>
              <w:spacing w:line="216" w:lineRule="exact"/>
              <w:ind w:left="88"/>
              <w:rPr>
                <w:rFonts w:ascii="Courier New"/>
                <w:sz w:val="20"/>
              </w:rPr>
            </w:pPr>
            <w:r>
              <w:rPr>
                <w:rFonts w:ascii="Courier New"/>
                <w:color w:val="1A1A18"/>
                <w:w w:val="103"/>
                <w:sz w:val="20"/>
              </w:rPr>
              <w:t>3</w:t>
            </w:r>
          </w:p>
        </w:tc>
        <w:tc>
          <w:tcPr>
            <w:tcW w:w="6820" w:type="dxa"/>
            <w:tcBorders>
              <w:right w:val="single" w:sz="7" w:space="0" w:color="000000"/>
            </w:tcBorders>
          </w:tcPr>
          <w:p>
            <w:pPr>
              <w:pStyle w:val="TableParagraph"/>
              <w:spacing w:line="188" w:lineRule="exact"/>
              <w:ind w:left="130"/>
              <w:rPr>
                <w:sz w:val="17"/>
              </w:rPr>
            </w:pPr>
            <w:r>
              <w:rPr>
                <w:color w:val="1A1A18"/>
                <w:w w:val="105"/>
                <w:sz w:val="17"/>
              </w:rPr>
              <w:t>AVRUPA ÖGRENCİLERİ GENEL FORNU AEGEE -MERSİN TOPLULUGU</w:t>
            </w:r>
          </w:p>
        </w:tc>
      </w:tr>
      <w:tr>
        <w:trPr>
          <w:trHeight w:val="216" w:hRule="exact"/>
        </w:trPr>
        <w:tc>
          <w:tcPr>
            <w:tcW w:w="458" w:type="dxa"/>
            <w:tcBorders>
              <w:left w:val="single" w:sz="8" w:space="0" w:color="181818"/>
            </w:tcBorders>
          </w:tcPr>
          <w:p>
            <w:pPr>
              <w:pStyle w:val="TableParagraph"/>
              <w:spacing w:line="224" w:lineRule="exact"/>
              <w:ind w:left="82"/>
              <w:rPr>
                <w:rFonts w:ascii="Courier New"/>
                <w:sz w:val="20"/>
              </w:rPr>
            </w:pPr>
            <w:r>
              <w:rPr>
                <w:rFonts w:ascii="Courier New"/>
                <w:color w:val="1A1A18"/>
                <w:w w:val="104"/>
                <w:sz w:val="20"/>
              </w:rPr>
              <w:t>4</w:t>
            </w:r>
          </w:p>
        </w:tc>
        <w:tc>
          <w:tcPr>
            <w:tcW w:w="6820" w:type="dxa"/>
            <w:tcBorders>
              <w:right w:val="single" w:sz="7" w:space="0" w:color="000000"/>
            </w:tcBorders>
          </w:tcPr>
          <w:p>
            <w:pPr>
              <w:pStyle w:val="TableParagraph"/>
              <w:spacing w:before="4"/>
              <w:ind w:left="127"/>
              <w:rPr>
                <w:sz w:val="17"/>
              </w:rPr>
            </w:pPr>
            <w:r>
              <w:rPr>
                <w:color w:val="1A1A18"/>
                <w:sz w:val="17"/>
              </w:rPr>
              <w:t>BİLGİSAYAR  TOPLULUGU</w:t>
            </w:r>
          </w:p>
        </w:tc>
      </w:tr>
      <w:tr>
        <w:trPr>
          <w:trHeight w:val="218" w:hRule="exact"/>
        </w:trPr>
        <w:tc>
          <w:tcPr>
            <w:tcW w:w="458" w:type="dxa"/>
            <w:tcBorders>
              <w:left w:val="single" w:sz="8" w:space="0" w:color="181818"/>
            </w:tcBorders>
          </w:tcPr>
          <w:p>
            <w:pPr>
              <w:pStyle w:val="TableParagraph"/>
              <w:spacing w:line="219" w:lineRule="exact"/>
              <w:ind w:left="88"/>
              <w:rPr>
                <w:rFonts w:ascii="Courier New"/>
                <w:sz w:val="20"/>
              </w:rPr>
            </w:pPr>
            <w:r>
              <w:rPr>
                <w:rFonts w:ascii="Courier New"/>
                <w:color w:val="1A1A18"/>
                <w:w w:val="103"/>
                <w:sz w:val="20"/>
              </w:rPr>
              <w:t>5</w:t>
            </w:r>
          </w:p>
        </w:tc>
        <w:tc>
          <w:tcPr>
            <w:tcW w:w="6820" w:type="dxa"/>
            <w:tcBorders>
              <w:right w:val="single" w:sz="7" w:space="0" w:color="000000"/>
            </w:tcBorders>
          </w:tcPr>
          <w:p>
            <w:pPr>
              <w:pStyle w:val="TableParagraph"/>
              <w:spacing w:line="195" w:lineRule="exact"/>
              <w:ind w:left="127"/>
              <w:rPr>
                <w:sz w:val="17"/>
              </w:rPr>
            </w:pPr>
            <w:r>
              <w:rPr>
                <w:color w:val="1A1A18"/>
                <w:w w:val="105"/>
                <w:sz w:val="17"/>
              </w:rPr>
              <w:t>BİLİMSEL ARAŞTIRMA TOPLULUGU</w:t>
            </w:r>
          </w:p>
        </w:tc>
      </w:tr>
      <w:tr>
        <w:trPr>
          <w:trHeight w:val="216" w:hRule="exact"/>
        </w:trPr>
        <w:tc>
          <w:tcPr>
            <w:tcW w:w="458" w:type="dxa"/>
            <w:tcBorders>
              <w:left w:val="single" w:sz="8" w:space="0" w:color="181818"/>
            </w:tcBorders>
          </w:tcPr>
          <w:p>
            <w:pPr>
              <w:pStyle w:val="TableParagraph"/>
              <w:spacing w:line="226" w:lineRule="exact"/>
              <w:ind w:left="81"/>
              <w:rPr>
                <w:rFonts w:ascii="Courier New"/>
                <w:sz w:val="20"/>
              </w:rPr>
            </w:pPr>
            <w:r>
              <w:rPr>
                <w:rFonts w:ascii="Courier New"/>
                <w:color w:val="1A1A18"/>
                <w:w w:val="103"/>
                <w:sz w:val="20"/>
              </w:rPr>
              <w:t>6</w:t>
            </w:r>
          </w:p>
        </w:tc>
        <w:tc>
          <w:tcPr>
            <w:tcW w:w="6820" w:type="dxa"/>
            <w:tcBorders>
              <w:right w:val="single" w:sz="7" w:space="0" w:color="000000"/>
            </w:tcBorders>
          </w:tcPr>
          <w:p>
            <w:pPr>
              <w:pStyle w:val="TableParagraph"/>
              <w:spacing w:before="1"/>
              <w:ind w:left="127"/>
              <w:rPr>
                <w:sz w:val="17"/>
              </w:rPr>
            </w:pPr>
            <w:r>
              <w:rPr>
                <w:color w:val="1A1A18"/>
                <w:w w:val="105"/>
                <w:sz w:val="17"/>
              </w:rPr>
              <w:t>BİYOLOJİ TOPLULUGU</w:t>
            </w:r>
          </w:p>
        </w:tc>
      </w:tr>
      <w:tr>
        <w:trPr>
          <w:trHeight w:val="218" w:hRule="exact"/>
        </w:trPr>
        <w:tc>
          <w:tcPr>
            <w:tcW w:w="458" w:type="dxa"/>
            <w:tcBorders>
              <w:left w:val="single" w:sz="8" w:space="0" w:color="181818"/>
            </w:tcBorders>
          </w:tcPr>
          <w:p>
            <w:pPr>
              <w:pStyle w:val="TableParagraph"/>
              <w:spacing w:line="216" w:lineRule="exact"/>
              <w:ind w:left="92"/>
              <w:rPr>
                <w:rFonts w:ascii="Courier New"/>
                <w:sz w:val="20"/>
              </w:rPr>
            </w:pPr>
            <w:r>
              <w:rPr>
                <w:rFonts w:ascii="Courier New"/>
                <w:color w:val="1A1A18"/>
                <w:w w:val="103"/>
                <w:sz w:val="20"/>
              </w:rPr>
              <w:t>7</w:t>
            </w:r>
          </w:p>
        </w:tc>
        <w:tc>
          <w:tcPr>
            <w:tcW w:w="6820" w:type="dxa"/>
            <w:tcBorders>
              <w:right w:val="single" w:sz="7" w:space="0" w:color="000000"/>
            </w:tcBorders>
          </w:tcPr>
          <w:p>
            <w:pPr>
              <w:pStyle w:val="TableParagraph"/>
              <w:spacing w:line="192" w:lineRule="exact"/>
              <w:ind w:left="126"/>
              <w:rPr>
                <w:sz w:val="17"/>
              </w:rPr>
            </w:pPr>
            <w:r>
              <w:rPr>
                <w:color w:val="1A1A18"/>
                <w:w w:val="105"/>
                <w:sz w:val="17"/>
              </w:rPr>
              <w:t>CIMNASTIK TOPLULUGU</w:t>
            </w:r>
          </w:p>
        </w:tc>
      </w:tr>
      <w:tr>
        <w:trPr>
          <w:trHeight w:val="221" w:hRule="exact"/>
        </w:trPr>
        <w:tc>
          <w:tcPr>
            <w:tcW w:w="458" w:type="dxa"/>
            <w:tcBorders>
              <w:left w:val="single" w:sz="8" w:space="0" w:color="181818"/>
            </w:tcBorders>
          </w:tcPr>
          <w:p>
            <w:pPr>
              <w:pStyle w:val="TableParagraph"/>
              <w:spacing w:before="2"/>
              <w:ind w:left="85"/>
              <w:rPr>
                <w:rFonts w:ascii="Courier New"/>
                <w:sz w:val="20"/>
              </w:rPr>
            </w:pPr>
            <w:r>
              <w:rPr>
                <w:rFonts w:ascii="Courier New"/>
                <w:color w:val="1A1A18"/>
                <w:w w:val="103"/>
                <w:sz w:val="20"/>
              </w:rPr>
              <w:t>8</w:t>
            </w:r>
          </w:p>
        </w:tc>
        <w:tc>
          <w:tcPr>
            <w:tcW w:w="6820" w:type="dxa"/>
            <w:tcBorders>
              <w:right w:val="single" w:sz="7" w:space="0" w:color="000000"/>
            </w:tcBorders>
          </w:tcPr>
          <w:p>
            <w:pPr>
              <w:pStyle w:val="TableParagraph"/>
              <w:spacing w:before="9"/>
              <w:ind w:left="126"/>
              <w:rPr>
                <w:sz w:val="17"/>
              </w:rPr>
            </w:pPr>
            <w:r>
              <w:rPr>
                <w:color w:val="1A1A18"/>
                <w:w w:val="105"/>
                <w:sz w:val="17"/>
              </w:rPr>
              <w:t>ÇEVRE TOPLULUGU</w:t>
            </w:r>
          </w:p>
        </w:tc>
      </w:tr>
      <w:tr>
        <w:trPr>
          <w:trHeight w:val="214" w:hRule="exact"/>
        </w:trPr>
        <w:tc>
          <w:tcPr>
            <w:tcW w:w="458" w:type="dxa"/>
            <w:tcBorders>
              <w:left w:val="single" w:sz="8" w:space="0" w:color="181818"/>
            </w:tcBorders>
          </w:tcPr>
          <w:p>
            <w:pPr>
              <w:pStyle w:val="TableParagraph"/>
              <w:spacing w:line="219" w:lineRule="exact"/>
              <w:ind w:left="81"/>
              <w:rPr>
                <w:rFonts w:ascii="Courier New"/>
                <w:sz w:val="20"/>
              </w:rPr>
            </w:pPr>
            <w:r>
              <w:rPr>
                <w:rFonts w:ascii="Courier New"/>
                <w:color w:val="1A1A18"/>
                <w:w w:val="103"/>
                <w:sz w:val="20"/>
              </w:rPr>
              <w:t>9</w:t>
            </w:r>
          </w:p>
        </w:tc>
        <w:tc>
          <w:tcPr>
            <w:tcW w:w="6820" w:type="dxa"/>
            <w:tcBorders>
              <w:right w:val="single" w:sz="7" w:space="0" w:color="000000"/>
            </w:tcBorders>
          </w:tcPr>
          <w:p>
            <w:pPr>
              <w:pStyle w:val="TableParagraph"/>
              <w:spacing w:line="195" w:lineRule="exact"/>
              <w:ind w:left="126"/>
              <w:rPr>
                <w:sz w:val="17"/>
              </w:rPr>
            </w:pPr>
            <w:r>
              <w:rPr>
                <w:color w:val="1A1A18"/>
                <w:w w:val="105"/>
                <w:sz w:val="17"/>
              </w:rPr>
              <w:t>DOGA SPORLAR! TOPLULUGU</w:t>
            </w:r>
          </w:p>
        </w:tc>
      </w:tr>
      <w:tr>
        <w:trPr>
          <w:trHeight w:val="214" w:hRule="exact"/>
        </w:trPr>
        <w:tc>
          <w:tcPr>
            <w:tcW w:w="458" w:type="dxa"/>
            <w:tcBorders>
              <w:left w:val="single" w:sz="8" w:space="0" w:color="181818"/>
            </w:tcBorders>
          </w:tcPr>
          <w:p>
            <w:pPr>
              <w:pStyle w:val="TableParagraph"/>
              <w:spacing w:line="221" w:lineRule="exact"/>
              <w:ind w:left="100"/>
              <w:rPr>
                <w:rFonts w:ascii="Courier New"/>
                <w:sz w:val="20"/>
              </w:rPr>
            </w:pPr>
            <w:r>
              <w:rPr>
                <w:rFonts w:ascii="Courier New"/>
                <w:color w:val="1A1A18"/>
                <w:sz w:val="20"/>
              </w:rPr>
              <w:t>10</w:t>
            </w:r>
          </w:p>
        </w:tc>
        <w:tc>
          <w:tcPr>
            <w:tcW w:w="6820" w:type="dxa"/>
            <w:tcBorders>
              <w:right w:val="single" w:sz="7" w:space="0" w:color="000000"/>
            </w:tcBorders>
          </w:tcPr>
          <w:p>
            <w:pPr>
              <w:pStyle w:val="TableParagraph"/>
              <w:spacing w:before="1"/>
              <w:ind w:left="126"/>
              <w:rPr>
                <w:sz w:val="17"/>
              </w:rPr>
            </w:pPr>
            <w:r>
              <w:rPr>
                <w:color w:val="1A1A18"/>
                <w:w w:val="105"/>
                <w:sz w:val="17"/>
              </w:rPr>
              <w:t>DOGAVE  KÜLTÜRVARLIKLARINI  KORUMATOPLULUGU</w:t>
            </w:r>
          </w:p>
        </w:tc>
      </w:tr>
      <w:tr>
        <w:trPr>
          <w:trHeight w:val="218" w:hRule="exact"/>
        </w:trPr>
        <w:tc>
          <w:tcPr>
            <w:tcW w:w="458" w:type="dxa"/>
            <w:tcBorders>
              <w:left w:val="single" w:sz="8" w:space="0" w:color="181818"/>
            </w:tcBorders>
          </w:tcPr>
          <w:p>
            <w:pPr>
              <w:pStyle w:val="TableParagraph"/>
              <w:spacing w:line="219" w:lineRule="exact"/>
              <w:ind w:left="100"/>
              <w:rPr>
                <w:rFonts w:ascii="Courier New"/>
                <w:sz w:val="20"/>
              </w:rPr>
            </w:pPr>
            <w:r>
              <w:rPr>
                <w:rFonts w:ascii="Courier New"/>
                <w:color w:val="1A1A18"/>
                <w:w w:val="80"/>
                <w:sz w:val="20"/>
              </w:rPr>
              <w:t>11</w:t>
            </w:r>
          </w:p>
        </w:tc>
        <w:tc>
          <w:tcPr>
            <w:tcW w:w="6820" w:type="dxa"/>
            <w:tcBorders>
              <w:right w:val="single" w:sz="7" w:space="0" w:color="000000"/>
            </w:tcBorders>
          </w:tcPr>
          <w:p>
            <w:pPr>
              <w:pStyle w:val="TableParagraph"/>
              <w:spacing w:line="195" w:lineRule="exact"/>
              <w:ind w:left="126"/>
              <w:rPr>
                <w:sz w:val="17"/>
              </w:rPr>
            </w:pPr>
            <w:r>
              <w:rPr>
                <w:color w:val="1A1A18"/>
                <w:w w:val="105"/>
                <w:sz w:val="17"/>
              </w:rPr>
              <w:t>ECZACILIK FAKÜLTESİÖGRENCILERİ TOPLULUGU</w:t>
            </w:r>
          </w:p>
        </w:tc>
      </w:tr>
      <w:tr>
        <w:trPr>
          <w:trHeight w:val="216" w:hRule="exact"/>
        </w:trPr>
        <w:tc>
          <w:tcPr>
            <w:tcW w:w="458" w:type="dxa"/>
            <w:tcBorders>
              <w:left w:val="single" w:sz="8" w:space="0" w:color="181818"/>
            </w:tcBorders>
          </w:tcPr>
          <w:p>
            <w:pPr>
              <w:pStyle w:val="TableParagraph"/>
              <w:spacing w:line="226" w:lineRule="exact"/>
              <w:ind w:left="100"/>
              <w:rPr>
                <w:rFonts w:ascii="Courier New"/>
                <w:sz w:val="20"/>
              </w:rPr>
            </w:pPr>
            <w:r>
              <w:rPr>
                <w:rFonts w:ascii="Courier New"/>
                <w:color w:val="1A1A18"/>
                <w:sz w:val="20"/>
              </w:rPr>
              <w:t>12</w:t>
            </w:r>
          </w:p>
        </w:tc>
        <w:tc>
          <w:tcPr>
            <w:tcW w:w="6820" w:type="dxa"/>
            <w:tcBorders>
              <w:right w:val="single" w:sz="7" w:space="0" w:color="000000"/>
            </w:tcBorders>
          </w:tcPr>
          <w:p>
            <w:pPr>
              <w:pStyle w:val="TableParagraph"/>
              <w:spacing w:before="6"/>
              <w:ind w:left="126"/>
              <w:rPr>
                <w:sz w:val="17"/>
              </w:rPr>
            </w:pPr>
            <w:r>
              <w:rPr>
                <w:color w:val="1A1A18"/>
                <w:sz w:val="17"/>
              </w:rPr>
              <w:t>EDEBİYAT  TOPLULUGU</w:t>
            </w:r>
          </w:p>
        </w:tc>
      </w:tr>
      <w:tr>
        <w:trPr>
          <w:trHeight w:val="206" w:hRule="exact"/>
        </w:trPr>
        <w:tc>
          <w:tcPr>
            <w:tcW w:w="458" w:type="dxa"/>
            <w:tcBorders>
              <w:left w:val="single" w:sz="8" w:space="0" w:color="181818"/>
              <w:bottom w:val="single" w:sz="1" w:space="0" w:color="181818"/>
            </w:tcBorders>
          </w:tcPr>
          <w:p>
            <w:pPr>
              <w:pStyle w:val="TableParagraph"/>
              <w:spacing w:line="216" w:lineRule="exact"/>
              <w:ind w:left="100"/>
              <w:rPr>
                <w:rFonts w:ascii="Courier New"/>
                <w:sz w:val="20"/>
              </w:rPr>
            </w:pPr>
            <w:r>
              <w:rPr>
                <w:rFonts w:ascii="Courier New"/>
                <w:color w:val="1A1A18"/>
                <w:sz w:val="20"/>
              </w:rPr>
              <w:t>13</w:t>
            </w:r>
          </w:p>
        </w:tc>
        <w:tc>
          <w:tcPr>
            <w:tcW w:w="6820" w:type="dxa"/>
            <w:tcBorders>
              <w:bottom w:val="single" w:sz="1" w:space="0" w:color="000000"/>
              <w:right w:val="single" w:sz="7" w:space="0" w:color="000000"/>
            </w:tcBorders>
          </w:tcPr>
          <w:p>
            <w:pPr>
              <w:pStyle w:val="TableParagraph"/>
              <w:spacing w:line="192" w:lineRule="exact"/>
              <w:ind w:left="130"/>
              <w:rPr>
                <w:sz w:val="17"/>
              </w:rPr>
            </w:pPr>
            <w:r>
              <w:rPr>
                <w:color w:val="1A1A18"/>
                <w:w w:val="105"/>
                <w:sz w:val="17"/>
              </w:rPr>
              <w:t>FELSEFE TOPLULUGU</w:t>
            </w:r>
          </w:p>
        </w:tc>
      </w:tr>
      <w:tr>
        <w:trPr>
          <w:trHeight w:val="234" w:hRule="exact"/>
        </w:trPr>
        <w:tc>
          <w:tcPr>
            <w:tcW w:w="458" w:type="dxa"/>
            <w:tcBorders>
              <w:top w:val="single" w:sz="1" w:space="0" w:color="181818"/>
              <w:left w:val="single" w:sz="8" w:space="0" w:color="181818"/>
            </w:tcBorders>
          </w:tcPr>
          <w:p>
            <w:pPr>
              <w:pStyle w:val="TableParagraph"/>
              <w:spacing w:before="13"/>
              <w:ind w:left="100"/>
              <w:rPr>
                <w:rFonts w:ascii="Courier New"/>
                <w:sz w:val="20"/>
              </w:rPr>
            </w:pPr>
            <w:r>
              <w:rPr>
                <w:rFonts w:ascii="Courier New"/>
                <w:color w:val="1A1A18"/>
                <w:sz w:val="20"/>
              </w:rPr>
              <w:t>14</w:t>
            </w:r>
          </w:p>
        </w:tc>
        <w:tc>
          <w:tcPr>
            <w:tcW w:w="6820" w:type="dxa"/>
            <w:tcBorders>
              <w:top w:val="single" w:sz="1" w:space="0" w:color="000000"/>
              <w:right w:val="single" w:sz="7" w:space="0" w:color="000000"/>
            </w:tcBorders>
          </w:tcPr>
          <w:p>
            <w:pPr>
              <w:pStyle w:val="TableParagraph"/>
              <w:spacing w:before="15"/>
              <w:ind w:left="130"/>
              <w:rPr>
                <w:sz w:val="17"/>
              </w:rPr>
            </w:pPr>
            <w:r>
              <w:rPr>
                <w:color w:val="1A1A18"/>
                <w:w w:val="105"/>
                <w:sz w:val="17"/>
              </w:rPr>
              <w:t>FEN-MATEMATiK TOPLULUGU</w:t>
            </w:r>
          </w:p>
        </w:tc>
      </w:tr>
      <w:tr>
        <w:trPr>
          <w:trHeight w:val="198" w:hRule="exact"/>
        </w:trPr>
        <w:tc>
          <w:tcPr>
            <w:tcW w:w="458" w:type="dxa"/>
            <w:tcBorders>
              <w:left w:val="single" w:sz="8" w:space="0" w:color="181818"/>
              <w:bottom w:val="single" w:sz="1" w:space="0" w:color="181818"/>
            </w:tcBorders>
          </w:tcPr>
          <w:p>
            <w:pPr>
              <w:pStyle w:val="TableParagraph"/>
              <w:spacing w:line="219" w:lineRule="exact"/>
              <w:ind w:left="100"/>
              <w:rPr>
                <w:rFonts w:ascii="Courier New"/>
                <w:sz w:val="20"/>
              </w:rPr>
            </w:pPr>
            <w:r>
              <w:rPr>
                <w:rFonts w:ascii="Courier New"/>
                <w:color w:val="1A1A18"/>
                <w:sz w:val="20"/>
              </w:rPr>
              <w:t>15</w:t>
            </w:r>
          </w:p>
        </w:tc>
        <w:tc>
          <w:tcPr>
            <w:tcW w:w="6820" w:type="dxa"/>
            <w:tcBorders>
              <w:bottom w:val="single" w:sz="1" w:space="0" w:color="000000"/>
              <w:right w:val="single" w:sz="7" w:space="0" w:color="000000"/>
            </w:tcBorders>
          </w:tcPr>
          <w:p>
            <w:pPr>
              <w:pStyle w:val="TableParagraph"/>
              <w:spacing w:line="195" w:lineRule="exact"/>
              <w:ind w:left="130"/>
              <w:rPr>
                <w:sz w:val="17"/>
              </w:rPr>
            </w:pPr>
            <w:r>
              <w:rPr>
                <w:color w:val="1A1A18"/>
                <w:w w:val="105"/>
                <w:sz w:val="17"/>
              </w:rPr>
              <w:t>FiZiK TOPLULUGU</w:t>
            </w:r>
          </w:p>
        </w:tc>
      </w:tr>
      <w:tr>
        <w:trPr>
          <w:trHeight w:val="231" w:hRule="exact"/>
        </w:trPr>
        <w:tc>
          <w:tcPr>
            <w:tcW w:w="458" w:type="dxa"/>
            <w:tcBorders>
              <w:top w:val="single" w:sz="1" w:space="0" w:color="181818"/>
              <w:left w:val="single" w:sz="8" w:space="0" w:color="181818"/>
            </w:tcBorders>
          </w:tcPr>
          <w:p>
            <w:pPr>
              <w:pStyle w:val="TableParagraph"/>
              <w:spacing w:before="13"/>
              <w:ind w:left="100"/>
              <w:rPr>
                <w:rFonts w:ascii="Courier New"/>
                <w:sz w:val="20"/>
              </w:rPr>
            </w:pPr>
            <w:r>
              <w:rPr>
                <w:rFonts w:ascii="Courier New"/>
                <w:color w:val="1A1A18"/>
                <w:sz w:val="20"/>
              </w:rPr>
              <w:t>16</w:t>
            </w:r>
          </w:p>
        </w:tc>
        <w:tc>
          <w:tcPr>
            <w:tcW w:w="6820" w:type="dxa"/>
            <w:tcBorders>
              <w:top w:val="single" w:sz="1" w:space="0" w:color="000000"/>
              <w:right w:val="single" w:sz="7" w:space="0" w:color="000000"/>
            </w:tcBorders>
          </w:tcPr>
          <w:p>
            <w:pPr>
              <w:pStyle w:val="TableParagraph"/>
              <w:spacing w:before="20"/>
              <w:ind w:left="126"/>
              <w:rPr>
                <w:sz w:val="17"/>
              </w:rPr>
            </w:pPr>
            <w:r>
              <w:rPr>
                <w:color w:val="1A1A18"/>
                <w:w w:val="105"/>
                <w:sz w:val="17"/>
              </w:rPr>
              <w:t>GAZETECİLİK TOPLULUGU</w:t>
            </w:r>
          </w:p>
        </w:tc>
      </w:tr>
      <w:tr>
        <w:trPr>
          <w:trHeight w:val="214" w:hRule="exact"/>
        </w:trPr>
        <w:tc>
          <w:tcPr>
            <w:tcW w:w="458" w:type="dxa"/>
            <w:tcBorders>
              <w:left w:val="single" w:sz="8" w:space="0" w:color="181818"/>
            </w:tcBorders>
          </w:tcPr>
          <w:p>
            <w:pPr>
              <w:pStyle w:val="TableParagraph"/>
              <w:spacing w:line="216" w:lineRule="exact"/>
              <w:ind w:left="100"/>
              <w:rPr>
                <w:rFonts w:ascii="Courier New"/>
                <w:sz w:val="20"/>
              </w:rPr>
            </w:pPr>
            <w:r>
              <w:rPr>
                <w:rFonts w:ascii="Courier New"/>
                <w:color w:val="1A1A18"/>
                <w:sz w:val="20"/>
              </w:rPr>
              <w:t>17</w:t>
            </w:r>
          </w:p>
        </w:tc>
        <w:tc>
          <w:tcPr>
            <w:tcW w:w="6820" w:type="dxa"/>
            <w:tcBorders>
              <w:right w:val="single" w:sz="7" w:space="0" w:color="000000"/>
            </w:tcBorders>
          </w:tcPr>
          <w:p>
            <w:pPr>
              <w:pStyle w:val="TableParagraph"/>
              <w:spacing w:line="192" w:lineRule="exact"/>
              <w:ind w:left="126"/>
              <w:rPr>
                <w:sz w:val="17"/>
              </w:rPr>
            </w:pPr>
            <w:r>
              <w:rPr>
                <w:color w:val="1A1A18"/>
                <w:w w:val="105"/>
                <w:sz w:val="17"/>
              </w:rPr>
              <w:t>GENÇ TEMA TOPLULUGU</w:t>
            </w:r>
          </w:p>
        </w:tc>
      </w:tr>
      <w:tr>
        <w:trPr>
          <w:trHeight w:val="216" w:hRule="exact"/>
        </w:trPr>
        <w:tc>
          <w:tcPr>
            <w:tcW w:w="458" w:type="dxa"/>
            <w:tcBorders>
              <w:left w:val="single" w:sz="8" w:space="0" w:color="181818"/>
            </w:tcBorders>
          </w:tcPr>
          <w:p>
            <w:pPr>
              <w:pStyle w:val="TableParagraph"/>
              <w:spacing w:line="224" w:lineRule="exact"/>
              <w:ind w:left="100"/>
              <w:rPr>
                <w:rFonts w:ascii="Courier New"/>
                <w:sz w:val="20"/>
              </w:rPr>
            </w:pPr>
            <w:r>
              <w:rPr>
                <w:rFonts w:ascii="Courier New"/>
                <w:color w:val="1A1A18"/>
                <w:sz w:val="20"/>
              </w:rPr>
              <w:t>18</w:t>
            </w:r>
          </w:p>
        </w:tc>
        <w:tc>
          <w:tcPr>
            <w:tcW w:w="6820" w:type="dxa"/>
            <w:tcBorders>
              <w:right w:val="single" w:sz="7" w:space="0" w:color="000000"/>
            </w:tcBorders>
          </w:tcPr>
          <w:p>
            <w:pPr>
              <w:pStyle w:val="TableParagraph"/>
              <w:spacing w:before="4"/>
              <w:ind w:left="126"/>
              <w:rPr>
                <w:sz w:val="17"/>
              </w:rPr>
            </w:pPr>
            <w:r>
              <w:rPr>
                <w:color w:val="1A1A18"/>
                <w:w w:val="105"/>
                <w:sz w:val="17"/>
              </w:rPr>
              <w:t>GIDA TOPLULUGU</w:t>
            </w:r>
          </w:p>
        </w:tc>
      </w:tr>
      <w:tr>
        <w:trPr>
          <w:trHeight w:val="218" w:hRule="exact"/>
        </w:trPr>
        <w:tc>
          <w:tcPr>
            <w:tcW w:w="458" w:type="dxa"/>
            <w:tcBorders>
              <w:left w:val="single" w:sz="8" w:space="0" w:color="181818"/>
            </w:tcBorders>
          </w:tcPr>
          <w:p>
            <w:pPr>
              <w:pStyle w:val="TableParagraph"/>
              <w:spacing w:line="219" w:lineRule="exact"/>
              <w:ind w:left="100"/>
              <w:rPr>
                <w:rFonts w:ascii="Courier New"/>
                <w:sz w:val="20"/>
              </w:rPr>
            </w:pPr>
            <w:r>
              <w:rPr>
                <w:rFonts w:ascii="Courier New"/>
                <w:color w:val="1A1A18"/>
                <w:sz w:val="20"/>
              </w:rPr>
              <w:t>19</w:t>
            </w:r>
          </w:p>
        </w:tc>
        <w:tc>
          <w:tcPr>
            <w:tcW w:w="6820" w:type="dxa"/>
            <w:tcBorders>
              <w:right w:val="single" w:sz="7" w:space="0" w:color="000000"/>
            </w:tcBorders>
          </w:tcPr>
          <w:p>
            <w:pPr>
              <w:pStyle w:val="TableParagraph"/>
              <w:spacing w:line="195" w:lineRule="exact"/>
              <w:ind w:left="126"/>
              <w:rPr>
                <w:sz w:val="17"/>
              </w:rPr>
            </w:pPr>
            <w:r>
              <w:rPr>
                <w:color w:val="1A1A18"/>
                <w:w w:val="105"/>
                <w:sz w:val="17"/>
              </w:rPr>
              <w:t>HALK MÜZİGİ TOPLULUGU</w:t>
            </w:r>
          </w:p>
        </w:tc>
      </w:tr>
      <w:tr>
        <w:trPr>
          <w:trHeight w:val="216" w:hRule="exact"/>
        </w:trPr>
        <w:tc>
          <w:tcPr>
            <w:tcW w:w="458" w:type="dxa"/>
            <w:tcBorders>
              <w:left w:val="single" w:sz="8" w:space="0" w:color="181818"/>
            </w:tcBorders>
          </w:tcPr>
          <w:p>
            <w:pPr>
              <w:pStyle w:val="TableParagraph"/>
              <w:spacing w:line="226" w:lineRule="exact"/>
              <w:ind w:left="91"/>
              <w:rPr>
                <w:rFonts w:ascii="Courier New"/>
                <w:sz w:val="20"/>
              </w:rPr>
            </w:pPr>
            <w:r>
              <w:rPr>
                <w:rFonts w:ascii="Courier New"/>
                <w:color w:val="1A1A18"/>
                <w:sz w:val="20"/>
              </w:rPr>
              <w:t>20</w:t>
            </w:r>
          </w:p>
        </w:tc>
        <w:tc>
          <w:tcPr>
            <w:tcW w:w="6820" w:type="dxa"/>
            <w:tcBorders>
              <w:right w:val="single" w:sz="7" w:space="0" w:color="000000"/>
            </w:tcBorders>
          </w:tcPr>
          <w:p>
            <w:pPr>
              <w:pStyle w:val="TableParagraph"/>
              <w:spacing w:before="6"/>
              <w:ind w:left="126"/>
              <w:rPr>
                <w:sz w:val="17"/>
              </w:rPr>
            </w:pPr>
            <w:r>
              <w:rPr>
                <w:color w:val="1A1A18"/>
                <w:w w:val="105"/>
                <w:sz w:val="17"/>
              </w:rPr>
              <w:t>HALK OYUNLAR! TOPLULUGU</w:t>
            </w:r>
          </w:p>
        </w:tc>
      </w:tr>
      <w:tr>
        <w:trPr>
          <w:trHeight w:val="206" w:hRule="exact"/>
        </w:trPr>
        <w:tc>
          <w:tcPr>
            <w:tcW w:w="458" w:type="dxa"/>
            <w:tcBorders>
              <w:left w:val="single" w:sz="8" w:space="0" w:color="181818"/>
              <w:bottom w:val="single" w:sz="1" w:space="0" w:color="181818"/>
            </w:tcBorders>
          </w:tcPr>
          <w:p>
            <w:pPr>
              <w:pStyle w:val="TableParagraph"/>
              <w:spacing w:line="216" w:lineRule="exact"/>
              <w:ind w:left="91"/>
              <w:rPr>
                <w:rFonts w:ascii="Courier New"/>
                <w:sz w:val="20"/>
              </w:rPr>
            </w:pPr>
            <w:r>
              <w:rPr>
                <w:rFonts w:ascii="Courier New"/>
                <w:color w:val="1A1A18"/>
                <w:w w:val="95"/>
                <w:sz w:val="20"/>
              </w:rPr>
              <w:t>21</w:t>
            </w:r>
          </w:p>
        </w:tc>
        <w:tc>
          <w:tcPr>
            <w:tcW w:w="6820" w:type="dxa"/>
            <w:tcBorders>
              <w:bottom w:val="single" w:sz="1" w:space="0" w:color="000000"/>
              <w:right w:val="single" w:sz="7" w:space="0" w:color="000000"/>
            </w:tcBorders>
          </w:tcPr>
          <w:p>
            <w:pPr>
              <w:pStyle w:val="TableParagraph"/>
              <w:spacing w:line="192" w:lineRule="exact"/>
              <w:ind w:left="126"/>
              <w:rPr>
                <w:sz w:val="17"/>
              </w:rPr>
            </w:pPr>
            <w:r>
              <w:rPr>
                <w:color w:val="1A1A18"/>
                <w:sz w:val="17"/>
              </w:rPr>
              <w:t>HAVACILIK  TOPLULUGU</w:t>
            </w:r>
          </w:p>
        </w:tc>
      </w:tr>
      <w:tr>
        <w:trPr>
          <w:trHeight w:val="231" w:hRule="exact"/>
        </w:trPr>
        <w:tc>
          <w:tcPr>
            <w:tcW w:w="458" w:type="dxa"/>
            <w:tcBorders>
              <w:top w:val="single" w:sz="1" w:space="0" w:color="181818"/>
              <w:left w:val="single" w:sz="8" w:space="0" w:color="181818"/>
            </w:tcBorders>
          </w:tcPr>
          <w:p>
            <w:pPr>
              <w:pStyle w:val="TableParagraph"/>
              <w:spacing w:before="13"/>
              <w:ind w:left="91"/>
              <w:rPr>
                <w:rFonts w:ascii="Courier New"/>
                <w:sz w:val="20"/>
              </w:rPr>
            </w:pPr>
            <w:r>
              <w:rPr>
                <w:rFonts w:ascii="Courier New"/>
                <w:color w:val="1A1A18"/>
                <w:sz w:val="20"/>
              </w:rPr>
              <w:t>22</w:t>
            </w:r>
          </w:p>
        </w:tc>
        <w:tc>
          <w:tcPr>
            <w:tcW w:w="6820" w:type="dxa"/>
            <w:tcBorders>
              <w:top w:val="single" w:sz="1" w:space="0" w:color="000000"/>
              <w:right w:val="single" w:sz="7" w:space="0" w:color="000000"/>
            </w:tcBorders>
          </w:tcPr>
          <w:p>
            <w:pPr>
              <w:pStyle w:val="TableParagraph"/>
              <w:spacing w:before="20"/>
              <w:ind w:left="133"/>
              <w:rPr>
                <w:sz w:val="17"/>
              </w:rPr>
            </w:pPr>
            <w:r>
              <w:rPr>
                <w:color w:val="1A1A18"/>
                <w:w w:val="105"/>
                <w:sz w:val="17"/>
              </w:rPr>
              <w:t>iKTiSADi VE iDARi BiLiMLER  TOPLULUGU</w:t>
            </w:r>
          </w:p>
        </w:tc>
      </w:tr>
      <w:tr>
        <w:trPr>
          <w:trHeight w:val="201" w:hRule="exact"/>
        </w:trPr>
        <w:tc>
          <w:tcPr>
            <w:tcW w:w="458" w:type="dxa"/>
            <w:tcBorders>
              <w:left w:val="single" w:sz="8" w:space="0" w:color="181818"/>
              <w:bottom w:val="single" w:sz="1" w:space="0" w:color="181818"/>
            </w:tcBorders>
          </w:tcPr>
          <w:p>
            <w:pPr>
              <w:pStyle w:val="TableParagraph"/>
              <w:spacing w:line="216" w:lineRule="exact"/>
              <w:ind w:left="91"/>
              <w:rPr>
                <w:rFonts w:ascii="Courier New"/>
                <w:sz w:val="20"/>
              </w:rPr>
            </w:pPr>
            <w:r>
              <w:rPr>
                <w:rFonts w:ascii="Courier New"/>
                <w:color w:val="1A1A18"/>
                <w:sz w:val="20"/>
              </w:rPr>
              <w:t>23</w:t>
            </w:r>
          </w:p>
        </w:tc>
        <w:tc>
          <w:tcPr>
            <w:tcW w:w="6820" w:type="dxa"/>
            <w:tcBorders>
              <w:bottom w:val="single" w:sz="1" w:space="0" w:color="000000"/>
              <w:right w:val="single" w:sz="7" w:space="0" w:color="000000"/>
            </w:tcBorders>
          </w:tcPr>
          <w:p>
            <w:pPr>
              <w:pStyle w:val="TableParagraph"/>
              <w:spacing w:line="192" w:lineRule="exact"/>
              <w:ind w:left="128"/>
              <w:rPr>
                <w:sz w:val="17"/>
              </w:rPr>
            </w:pPr>
            <w:r>
              <w:rPr>
                <w:color w:val="1A1A18"/>
                <w:w w:val="105"/>
                <w:sz w:val="17"/>
              </w:rPr>
              <w:t>INGİLİZ DİLBİLİM TOPLULUGU</w:t>
            </w:r>
          </w:p>
        </w:tc>
      </w:tr>
      <w:tr>
        <w:trPr>
          <w:trHeight w:val="229" w:hRule="exact"/>
        </w:trPr>
        <w:tc>
          <w:tcPr>
            <w:tcW w:w="458" w:type="dxa"/>
            <w:tcBorders>
              <w:top w:val="single" w:sz="1" w:space="0" w:color="181818"/>
              <w:left w:val="single" w:sz="8" w:space="0" w:color="181818"/>
            </w:tcBorders>
          </w:tcPr>
          <w:p>
            <w:pPr>
              <w:pStyle w:val="TableParagraph"/>
              <w:spacing w:before="8"/>
              <w:ind w:left="91"/>
              <w:rPr>
                <w:rFonts w:ascii="Courier New"/>
                <w:sz w:val="20"/>
              </w:rPr>
            </w:pPr>
            <w:r>
              <w:rPr>
                <w:rFonts w:ascii="Courier New"/>
                <w:color w:val="1A1A18"/>
                <w:sz w:val="20"/>
              </w:rPr>
              <w:t>24</w:t>
            </w:r>
          </w:p>
        </w:tc>
        <w:tc>
          <w:tcPr>
            <w:tcW w:w="6820" w:type="dxa"/>
            <w:tcBorders>
              <w:top w:val="single" w:sz="1" w:space="0" w:color="000000"/>
              <w:right w:val="single" w:sz="7" w:space="0" w:color="000000"/>
            </w:tcBorders>
          </w:tcPr>
          <w:p>
            <w:pPr>
              <w:pStyle w:val="TableParagraph"/>
              <w:spacing w:before="15"/>
              <w:ind w:left="130"/>
              <w:rPr>
                <w:sz w:val="17"/>
              </w:rPr>
            </w:pPr>
            <w:r>
              <w:rPr>
                <w:color w:val="1A1A18"/>
                <w:w w:val="105"/>
                <w:sz w:val="17"/>
              </w:rPr>
              <w:t>İNGİLİZCE ÖGRETMENLİGİ TOPLULUGU</w:t>
            </w:r>
          </w:p>
        </w:tc>
      </w:tr>
      <w:tr>
        <w:trPr>
          <w:trHeight w:val="218" w:hRule="exact"/>
        </w:trPr>
        <w:tc>
          <w:tcPr>
            <w:tcW w:w="458" w:type="dxa"/>
            <w:tcBorders>
              <w:left w:val="single" w:sz="8" w:space="0" w:color="181818"/>
            </w:tcBorders>
          </w:tcPr>
          <w:p>
            <w:pPr>
              <w:pStyle w:val="TableParagraph"/>
              <w:spacing w:line="219" w:lineRule="exact"/>
              <w:ind w:left="91"/>
              <w:rPr>
                <w:rFonts w:ascii="Courier New"/>
                <w:sz w:val="20"/>
              </w:rPr>
            </w:pPr>
            <w:r>
              <w:rPr>
                <w:rFonts w:ascii="Courier New"/>
                <w:color w:val="1A1A18"/>
                <w:sz w:val="20"/>
              </w:rPr>
              <w:t>25</w:t>
            </w:r>
          </w:p>
        </w:tc>
        <w:tc>
          <w:tcPr>
            <w:tcW w:w="6820" w:type="dxa"/>
            <w:tcBorders>
              <w:right w:val="single" w:sz="7" w:space="0" w:color="000000"/>
            </w:tcBorders>
          </w:tcPr>
          <w:p>
            <w:pPr>
              <w:pStyle w:val="TableParagraph"/>
              <w:spacing w:line="195" w:lineRule="exact"/>
              <w:ind w:left="127"/>
              <w:rPr>
                <w:sz w:val="17"/>
              </w:rPr>
            </w:pPr>
            <w:r>
              <w:rPr>
                <w:color w:val="1A1A18"/>
                <w:w w:val="105"/>
                <w:sz w:val="17"/>
              </w:rPr>
              <w:t>KAN BAGIŞI GÖNÜLLÜLERİ TOPLULUGU</w:t>
            </w:r>
          </w:p>
        </w:tc>
      </w:tr>
      <w:tr>
        <w:trPr>
          <w:trHeight w:val="218" w:hRule="exact"/>
        </w:trPr>
        <w:tc>
          <w:tcPr>
            <w:tcW w:w="458" w:type="dxa"/>
            <w:tcBorders>
              <w:left w:val="single" w:sz="8" w:space="0" w:color="181818"/>
            </w:tcBorders>
          </w:tcPr>
          <w:p>
            <w:pPr>
              <w:pStyle w:val="TableParagraph"/>
              <w:spacing w:line="226" w:lineRule="exact"/>
              <w:ind w:left="91"/>
              <w:rPr>
                <w:rFonts w:ascii="Courier New"/>
                <w:sz w:val="20"/>
              </w:rPr>
            </w:pPr>
            <w:r>
              <w:rPr>
                <w:rFonts w:ascii="Courier New"/>
                <w:color w:val="1A1A18"/>
                <w:sz w:val="20"/>
              </w:rPr>
              <w:t>26</w:t>
            </w:r>
          </w:p>
        </w:tc>
        <w:tc>
          <w:tcPr>
            <w:tcW w:w="6820" w:type="dxa"/>
            <w:tcBorders>
              <w:right w:val="single" w:sz="7" w:space="0" w:color="000000"/>
            </w:tcBorders>
          </w:tcPr>
          <w:p>
            <w:pPr>
              <w:pStyle w:val="TableParagraph"/>
              <w:spacing w:before="6"/>
              <w:ind w:left="127"/>
              <w:rPr>
                <w:sz w:val="17"/>
              </w:rPr>
            </w:pPr>
            <w:r>
              <w:rPr>
                <w:color w:val="1A1A18"/>
                <w:w w:val="105"/>
                <w:sz w:val="17"/>
              </w:rPr>
              <w:t>KİMYA TOPLULUGU</w:t>
            </w:r>
          </w:p>
        </w:tc>
      </w:tr>
      <w:tr>
        <w:trPr>
          <w:trHeight w:val="216" w:hRule="exact"/>
        </w:trPr>
        <w:tc>
          <w:tcPr>
            <w:tcW w:w="458" w:type="dxa"/>
            <w:tcBorders>
              <w:left w:val="single" w:sz="8" w:space="0" w:color="181818"/>
            </w:tcBorders>
          </w:tcPr>
          <w:p>
            <w:pPr>
              <w:pStyle w:val="TableParagraph"/>
              <w:spacing w:line="219" w:lineRule="exact"/>
              <w:ind w:left="91"/>
              <w:rPr>
                <w:rFonts w:ascii="Courier New"/>
                <w:sz w:val="20"/>
              </w:rPr>
            </w:pPr>
            <w:r>
              <w:rPr>
                <w:rFonts w:ascii="Courier New"/>
                <w:color w:val="1A1A18"/>
                <w:sz w:val="20"/>
              </w:rPr>
              <w:t>27</w:t>
            </w:r>
          </w:p>
        </w:tc>
        <w:tc>
          <w:tcPr>
            <w:tcW w:w="6820" w:type="dxa"/>
            <w:tcBorders>
              <w:right w:val="single" w:sz="7" w:space="0" w:color="000000"/>
            </w:tcBorders>
          </w:tcPr>
          <w:p>
            <w:pPr>
              <w:pStyle w:val="TableParagraph"/>
              <w:spacing w:line="195" w:lineRule="exact"/>
              <w:ind w:left="127"/>
              <w:rPr>
                <w:sz w:val="17"/>
              </w:rPr>
            </w:pPr>
            <w:r>
              <w:rPr>
                <w:color w:val="1A1A18"/>
                <w:w w:val="105"/>
                <w:sz w:val="17"/>
              </w:rPr>
              <w:t>MAGARAARAŞTIRMA TOPLULUGU</w:t>
            </w:r>
          </w:p>
        </w:tc>
      </w:tr>
      <w:tr>
        <w:trPr>
          <w:trHeight w:val="218" w:hRule="exact"/>
        </w:trPr>
        <w:tc>
          <w:tcPr>
            <w:tcW w:w="458" w:type="dxa"/>
            <w:tcBorders>
              <w:left w:val="single" w:sz="8" w:space="0" w:color="181818"/>
            </w:tcBorders>
          </w:tcPr>
          <w:p>
            <w:pPr>
              <w:pStyle w:val="TableParagraph"/>
              <w:spacing w:line="224" w:lineRule="exact"/>
              <w:ind w:left="91"/>
              <w:rPr>
                <w:rFonts w:ascii="Courier New"/>
                <w:sz w:val="20"/>
              </w:rPr>
            </w:pPr>
            <w:r>
              <w:rPr>
                <w:rFonts w:ascii="Courier New"/>
                <w:color w:val="1A1A18"/>
                <w:sz w:val="20"/>
              </w:rPr>
              <w:t>28</w:t>
            </w:r>
          </w:p>
        </w:tc>
        <w:tc>
          <w:tcPr>
            <w:tcW w:w="6820" w:type="dxa"/>
            <w:tcBorders>
              <w:right w:val="single" w:sz="7" w:space="0" w:color="000000"/>
            </w:tcBorders>
          </w:tcPr>
          <w:p>
            <w:pPr>
              <w:pStyle w:val="TableParagraph"/>
              <w:spacing w:before="4"/>
              <w:ind w:left="127"/>
              <w:rPr>
                <w:sz w:val="17"/>
              </w:rPr>
            </w:pPr>
            <w:r>
              <w:rPr>
                <w:color w:val="1A1A18"/>
                <w:sz w:val="17"/>
              </w:rPr>
              <w:t>MATEMATİK  TOPLULUGU</w:t>
            </w:r>
          </w:p>
        </w:tc>
      </w:tr>
      <w:tr>
        <w:trPr>
          <w:trHeight w:val="218" w:hRule="exact"/>
        </w:trPr>
        <w:tc>
          <w:tcPr>
            <w:tcW w:w="458" w:type="dxa"/>
            <w:tcBorders>
              <w:left w:val="single" w:sz="8" w:space="0" w:color="181818"/>
            </w:tcBorders>
          </w:tcPr>
          <w:p>
            <w:pPr>
              <w:pStyle w:val="TableParagraph"/>
              <w:spacing w:line="221" w:lineRule="exact"/>
              <w:ind w:left="91"/>
              <w:rPr>
                <w:rFonts w:ascii="Courier New"/>
                <w:sz w:val="20"/>
              </w:rPr>
            </w:pPr>
            <w:r>
              <w:rPr>
                <w:rFonts w:ascii="Courier New"/>
                <w:color w:val="1A1A18"/>
                <w:sz w:val="20"/>
              </w:rPr>
              <w:t>29</w:t>
            </w:r>
          </w:p>
        </w:tc>
        <w:tc>
          <w:tcPr>
            <w:tcW w:w="6820" w:type="dxa"/>
            <w:tcBorders>
              <w:right w:val="single" w:sz="7" w:space="0" w:color="000000"/>
            </w:tcBorders>
          </w:tcPr>
          <w:p>
            <w:pPr>
              <w:pStyle w:val="TableParagraph"/>
              <w:spacing w:before="1"/>
              <w:ind w:left="127"/>
              <w:rPr>
                <w:sz w:val="17"/>
              </w:rPr>
            </w:pPr>
            <w:r>
              <w:rPr>
                <w:color w:val="1A1A18"/>
                <w:w w:val="105"/>
                <w:sz w:val="17"/>
              </w:rPr>
              <w:t>MIMARLIK TOPLULUGU</w:t>
            </w:r>
          </w:p>
        </w:tc>
      </w:tr>
      <w:tr>
        <w:trPr>
          <w:trHeight w:val="214" w:hRule="exact"/>
        </w:trPr>
        <w:tc>
          <w:tcPr>
            <w:tcW w:w="458" w:type="dxa"/>
            <w:tcBorders>
              <w:left w:val="single" w:sz="8" w:space="0" w:color="181818"/>
            </w:tcBorders>
          </w:tcPr>
          <w:p>
            <w:pPr>
              <w:pStyle w:val="TableParagraph"/>
              <w:spacing w:line="224" w:lineRule="exact"/>
              <w:ind w:left="88"/>
              <w:rPr>
                <w:rFonts w:ascii="Courier New"/>
                <w:sz w:val="20"/>
              </w:rPr>
            </w:pPr>
            <w:r>
              <w:rPr>
                <w:rFonts w:ascii="Courier New"/>
                <w:color w:val="1A1A18"/>
                <w:sz w:val="20"/>
              </w:rPr>
              <w:t>30</w:t>
            </w:r>
          </w:p>
        </w:tc>
        <w:tc>
          <w:tcPr>
            <w:tcW w:w="6820" w:type="dxa"/>
            <w:tcBorders>
              <w:right w:val="single" w:sz="7" w:space="0" w:color="000000"/>
            </w:tcBorders>
          </w:tcPr>
          <w:p>
            <w:pPr>
              <w:pStyle w:val="TableParagraph"/>
              <w:spacing w:before="4"/>
              <w:ind w:left="127"/>
              <w:rPr>
                <w:sz w:val="17"/>
              </w:rPr>
            </w:pPr>
            <w:r>
              <w:rPr>
                <w:color w:val="1A1A18"/>
                <w:w w:val="105"/>
                <w:sz w:val="17"/>
              </w:rPr>
              <w:t>MÜNAZARA TOPLULUGU</w:t>
            </w:r>
          </w:p>
        </w:tc>
      </w:tr>
      <w:tr>
        <w:trPr>
          <w:trHeight w:val="206" w:hRule="exact"/>
        </w:trPr>
        <w:tc>
          <w:tcPr>
            <w:tcW w:w="458" w:type="dxa"/>
            <w:tcBorders>
              <w:left w:val="single" w:sz="8" w:space="0" w:color="181818"/>
              <w:bottom w:val="single" w:sz="1" w:space="0" w:color="181818"/>
            </w:tcBorders>
          </w:tcPr>
          <w:p>
            <w:pPr>
              <w:pStyle w:val="TableParagraph"/>
              <w:spacing w:line="216" w:lineRule="exact"/>
              <w:ind w:left="88"/>
              <w:rPr>
                <w:rFonts w:ascii="Courier New"/>
                <w:sz w:val="20"/>
              </w:rPr>
            </w:pPr>
            <w:r>
              <w:rPr>
                <w:rFonts w:ascii="Courier New"/>
                <w:color w:val="1A1A18"/>
                <w:w w:val="95"/>
                <w:sz w:val="20"/>
              </w:rPr>
              <w:t>31</w:t>
            </w:r>
          </w:p>
        </w:tc>
        <w:tc>
          <w:tcPr>
            <w:tcW w:w="6820" w:type="dxa"/>
            <w:tcBorders>
              <w:bottom w:val="single" w:sz="1" w:space="0" w:color="000000"/>
              <w:right w:val="single" w:sz="7" w:space="0" w:color="000000"/>
            </w:tcBorders>
          </w:tcPr>
          <w:p>
            <w:pPr>
              <w:pStyle w:val="TableParagraph"/>
              <w:spacing w:line="192" w:lineRule="exact"/>
              <w:ind w:left="126"/>
              <w:rPr>
                <w:sz w:val="17"/>
              </w:rPr>
            </w:pPr>
            <w:r>
              <w:rPr>
                <w:color w:val="1A1A18"/>
                <w:w w:val="105"/>
                <w:sz w:val="17"/>
              </w:rPr>
              <w:t>OKÇULUK TOPLULUGU</w:t>
            </w:r>
          </w:p>
        </w:tc>
      </w:tr>
      <w:tr>
        <w:trPr>
          <w:trHeight w:val="229" w:hRule="exact"/>
        </w:trPr>
        <w:tc>
          <w:tcPr>
            <w:tcW w:w="458" w:type="dxa"/>
            <w:tcBorders>
              <w:top w:val="single" w:sz="1" w:space="0" w:color="181818"/>
              <w:left w:val="single" w:sz="8" w:space="0" w:color="181818"/>
            </w:tcBorders>
          </w:tcPr>
          <w:p>
            <w:pPr>
              <w:pStyle w:val="TableParagraph"/>
              <w:spacing w:before="8"/>
              <w:ind w:left="88"/>
              <w:rPr>
                <w:rFonts w:ascii="Courier New"/>
                <w:sz w:val="20"/>
              </w:rPr>
            </w:pPr>
            <w:r>
              <w:rPr>
                <w:rFonts w:ascii="Courier New"/>
                <w:color w:val="1A1A18"/>
                <w:sz w:val="20"/>
              </w:rPr>
              <w:t>32</w:t>
            </w:r>
          </w:p>
        </w:tc>
        <w:tc>
          <w:tcPr>
            <w:tcW w:w="6820" w:type="dxa"/>
            <w:tcBorders>
              <w:top w:val="single" w:sz="1" w:space="0" w:color="000000"/>
              <w:right w:val="single" w:sz="7" w:space="0" w:color="000000"/>
            </w:tcBorders>
          </w:tcPr>
          <w:p>
            <w:pPr>
              <w:pStyle w:val="TableParagraph"/>
              <w:spacing w:before="15"/>
              <w:ind w:left="126"/>
              <w:rPr>
                <w:sz w:val="17"/>
              </w:rPr>
            </w:pPr>
            <w:r>
              <w:rPr>
                <w:color w:val="1A1A18"/>
                <w:w w:val="105"/>
                <w:sz w:val="17"/>
              </w:rPr>
              <w:t>OKUL ÖNCESİ ÖGRETMENLİGİ TOPLULUGU</w:t>
            </w:r>
          </w:p>
        </w:tc>
      </w:tr>
      <w:tr>
        <w:trPr>
          <w:trHeight w:val="203" w:hRule="exact"/>
        </w:trPr>
        <w:tc>
          <w:tcPr>
            <w:tcW w:w="458" w:type="dxa"/>
            <w:tcBorders>
              <w:left w:val="single" w:sz="8" w:space="0" w:color="181818"/>
              <w:bottom w:val="single" w:sz="1" w:space="0" w:color="181818"/>
            </w:tcBorders>
          </w:tcPr>
          <w:p>
            <w:pPr>
              <w:pStyle w:val="TableParagraph"/>
              <w:spacing w:line="219" w:lineRule="exact"/>
              <w:ind w:left="88"/>
              <w:rPr>
                <w:rFonts w:ascii="Courier New"/>
                <w:sz w:val="20"/>
              </w:rPr>
            </w:pPr>
            <w:r>
              <w:rPr>
                <w:rFonts w:ascii="Courier New"/>
                <w:color w:val="1A1A18"/>
                <w:sz w:val="20"/>
              </w:rPr>
              <w:t>33</w:t>
            </w:r>
          </w:p>
        </w:tc>
        <w:tc>
          <w:tcPr>
            <w:tcW w:w="6820" w:type="dxa"/>
            <w:tcBorders>
              <w:bottom w:val="single" w:sz="1" w:space="0" w:color="000000"/>
              <w:right w:val="single" w:sz="7" w:space="0" w:color="000000"/>
            </w:tcBorders>
          </w:tcPr>
          <w:p>
            <w:pPr>
              <w:pStyle w:val="TableParagraph"/>
              <w:spacing w:line="195" w:lineRule="exact"/>
              <w:ind w:left="126"/>
              <w:rPr>
                <w:sz w:val="17"/>
              </w:rPr>
            </w:pPr>
            <w:r>
              <w:rPr>
                <w:color w:val="1A1A18"/>
                <w:w w:val="105"/>
                <w:sz w:val="17"/>
              </w:rPr>
              <w:t>PLASTİK SANATLAR TOPLULUGU</w:t>
            </w:r>
          </w:p>
        </w:tc>
      </w:tr>
      <w:tr>
        <w:trPr>
          <w:trHeight w:val="229" w:hRule="exact"/>
        </w:trPr>
        <w:tc>
          <w:tcPr>
            <w:tcW w:w="458" w:type="dxa"/>
            <w:tcBorders>
              <w:top w:val="single" w:sz="1" w:space="0" w:color="181818"/>
              <w:left w:val="single" w:sz="8" w:space="0" w:color="181818"/>
            </w:tcBorders>
          </w:tcPr>
          <w:p>
            <w:pPr>
              <w:pStyle w:val="TableParagraph"/>
              <w:spacing w:before="8"/>
              <w:ind w:left="88"/>
              <w:rPr>
                <w:rFonts w:ascii="Courier New"/>
                <w:sz w:val="20"/>
              </w:rPr>
            </w:pPr>
            <w:r>
              <w:rPr>
                <w:rFonts w:ascii="Courier New"/>
                <w:color w:val="1A1A18"/>
                <w:sz w:val="20"/>
              </w:rPr>
              <w:t>34</w:t>
            </w:r>
          </w:p>
        </w:tc>
        <w:tc>
          <w:tcPr>
            <w:tcW w:w="6820" w:type="dxa"/>
            <w:tcBorders>
              <w:top w:val="single" w:sz="1" w:space="0" w:color="000000"/>
              <w:right w:val="single" w:sz="7" w:space="0" w:color="000000"/>
            </w:tcBorders>
          </w:tcPr>
          <w:p>
            <w:pPr>
              <w:pStyle w:val="TableParagraph"/>
              <w:spacing w:before="15"/>
              <w:ind w:left="126"/>
              <w:rPr>
                <w:sz w:val="17"/>
              </w:rPr>
            </w:pPr>
            <w:r>
              <w:rPr>
                <w:color w:val="1A1A18"/>
                <w:w w:val="105"/>
                <w:sz w:val="17"/>
              </w:rPr>
              <w:t>PSİKOLOJİ TOPLULUGU</w:t>
            </w:r>
          </w:p>
        </w:tc>
      </w:tr>
      <w:tr>
        <w:trPr>
          <w:trHeight w:val="218" w:hRule="exact"/>
        </w:trPr>
        <w:tc>
          <w:tcPr>
            <w:tcW w:w="458" w:type="dxa"/>
            <w:tcBorders>
              <w:left w:val="single" w:sz="8" w:space="0" w:color="181818"/>
            </w:tcBorders>
          </w:tcPr>
          <w:p>
            <w:pPr>
              <w:pStyle w:val="TableParagraph"/>
              <w:spacing w:line="219" w:lineRule="exact"/>
              <w:ind w:left="88"/>
              <w:rPr>
                <w:rFonts w:ascii="Courier New"/>
                <w:sz w:val="20"/>
              </w:rPr>
            </w:pPr>
            <w:r>
              <w:rPr>
                <w:rFonts w:ascii="Courier New"/>
                <w:color w:val="1A1A18"/>
                <w:sz w:val="20"/>
              </w:rPr>
              <w:t>35</w:t>
            </w:r>
          </w:p>
        </w:tc>
        <w:tc>
          <w:tcPr>
            <w:tcW w:w="6820" w:type="dxa"/>
            <w:tcBorders>
              <w:right w:val="single" w:sz="7" w:space="0" w:color="000000"/>
            </w:tcBorders>
          </w:tcPr>
          <w:p>
            <w:pPr>
              <w:pStyle w:val="TableParagraph"/>
              <w:spacing w:line="195" w:lineRule="exact"/>
              <w:ind w:left="126"/>
              <w:rPr>
                <w:sz w:val="17"/>
              </w:rPr>
            </w:pPr>
            <w:r>
              <w:rPr>
                <w:color w:val="1A1A18"/>
                <w:w w:val="105"/>
                <w:sz w:val="17"/>
              </w:rPr>
              <w:t>PSİKOLOJİK DANIŞMANLIK VE REHBERLİK TOPLULUGU</w:t>
            </w:r>
          </w:p>
        </w:tc>
      </w:tr>
      <w:tr>
        <w:trPr>
          <w:trHeight w:val="216" w:hRule="exact"/>
        </w:trPr>
        <w:tc>
          <w:tcPr>
            <w:tcW w:w="458" w:type="dxa"/>
            <w:tcBorders>
              <w:left w:val="single" w:sz="8" w:space="0" w:color="181818"/>
            </w:tcBorders>
          </w:tcPr>
          <w:p>
            <w:pPr>
              <w:pStyle w:val="TableParagraph"/>
              <w:spacing w:line="226" w:lineRule="exact"/>
              <w:ind w:left="88"/>
              <w:rPr>
                <w:rFonts w:ascii="Courier New"/>
                <w:sz w:val="20"/>
              </w:rPr>
            </w:pPr>
            <w:r>
              <w:rPr>
                <w:rFonts w:ascii="Courier New"/>
                <w:color w:val="1A1A18"/>
                <w:sz w:val="20"/>
              </w:rPr>
              <w:t>36</w:t>
            </w:r>
          </w:p>
        </w:tc>
        <w:tc>
          <w:tcPr>
            <w:tcW w:w="6820" w:type="dxa"/>
            <w:tcBorders>
              <w:right w:val="single" w:sz="7" w:space="0" w:color="000000"/>
            </w:tcBorders>
          </w:tcPr>
          <w:p>
            <w:pPr>
              <w:pStyle w:val="TableParagraph"/>
              <w:spacing w:before="1"/>
              <w:ind w:left="126"/>
              <w:rPr>
                <w:sz w:val="17"/>
              </w:rPr>
            </w:pPr>
            <w:r>
              <w:rPr>
                <w:color w:val="1A1A18"/>
                <w:w w:val="105"/>
                <w:sz w:val="17"/>
              </w:rPr>
              <w:t>RADYO TOPLULUGU</w:t>
            </w:r>
          </w:p>
        </w:tc>
      </w:tr>
      <w:tr>
        <w:trPr>
          <w:trHeight w:val="209" w:hRule="exact"/>
        </w:trPr>
        <w:tc>
          <w:tcPr>
            <w:tcW w:w="458" w:type="dxa"/>
            <w:tcBorders>
              <w:left w:val="single" w:sz="8" w:space="0" w:color="181818"/>
            </w:tcBorders>
          </w:tcPr>
          <w:p>
            <w:pPr>
              <w:pStyle w:val="TableParagraph"/>
              <w:spacing w:line="216" w:lineRule="exact"/>
              <w:ind w:left="88"/>
              <w:rPr>
                <w:rFonts w:ascii="Courier New"/>
                <w:sz w:val="20"/>
              </w:rPr>
            </w:pPr>
            <w:r>
              <w:rPr>
                <w:rFonts w:ascii="Courier New"/>
                <w:color w:val="1A1A18"/>
                <w:sz w:val="20"/>
              </w:rPr>
              <w:t>37</w:t>
            </w:r>
          </w:p>
        </w:tc>
        <w:tc>
          <w:tcPr>
            <w:tcW w:w="6820" w:type="dxa"/>
            <w:tcBorders>
              <w:right w:val="single" w:sz="7" w:space="0" w:color="000000"/>
            </w:tcBorders>
          </w:tcPr>
          <w:p>
            <w:pPr>
              <w:pStyle w:val="TableParagraph"/>
              <w:spacing w:line="192" w:lineRule="exact"/>
              <w:ind w:left="126"/>
              <w:rPr>
                <w:sz w:val="17"/>
              </w:rPr>
            </w:pPr>
            <w:r>
              <w:rPr>
                <w:color w:val="1A1A18"/>
                <w:w w:val="105"/>
                <w:sz w:val="17"/>
              </w:rPr>
              <w:t>ROBOTiK TOPLULUGU</w:t>
            </w:r>
          </w:p>
        </w:tc>
      </w:tr>
      <w:tr>
        <w:trPr>
          <w:trHeight w:val="218" w:hRule="exact"/>
        </w:trPr>
        <w:tc>
          <w:tcPr>
            <w:tcW w:w="458" w:type="dxa"/>
            <w:tcBorders>
              <w:left w:val="single" w:sz="8" w:space="0" w:color="181818"/>
            </w:tcBorders>
          </w:tcPr>
          <w:p>
            <w:pPr>
              <w:pStyle w:val="TableParagraph"/>
              <w:spacing w:line="219" w:lineRule="exact"/>
              <w:ind w:left="88"/>
              <w:rPr>
                <w:rFonts w:ascii="Courier New"/>
                <w:sz w:val="20"/>
              </w:rPr>
            </w:pPr>
            <w:r>
              <w:rPr>
                <w:rFonts w:ascii="Courier New"/>
                <w:color w:val="1A1A18"/>
                <w:sz w:val="20"/>
              </w:rPr>
              <w:t>38</w:t>
            </w:r>
          </w:p>
        </w:tc>
        <w:tc>
          <w:tcPr>
            <w:tcW w:w="6820" w:type="dxa"/>
            <w:tcBorders>
              <w:right w:val="single" w:sz="7" w:space="0" w:color="000000"/>
            </w:tcBorders>
          </w:tcPr>
          <w:p>
            <w:pPr>
              <w:pStyle w:val="TableParagraph"/>
              <w:spacing w:line="195" w:lineRule="exact"/>
              <w:ind w:left="127"/>
              <w:rPr>
                <w:sz w:val="17"/>
              </w:rPr>
            </w:pPr>
            <w:r>
              <w:rPr>
                <w:color w:val="1A1A18"/>
                <w:w w:val="105"/>
                <w:sz w:val="17"/>
              </w:rPr>
              <w:t>SAGLIKLA YAŞAM TOPLULUGU</w:t>
            </w:r>
          </w:p>
        </w:tc>
      </w:tr>
      <w:tr>
        <w:trPr>
          <w:trHeight w:val="210" w:hRule="exact"/>
        </w:trPr>
        <w:tc>
          <w:tcPr>
            <w:tcW w:w="458" w:type="dxa"/>
            <w:tcBorders>
              <w:left w:val="single" w:sz="8" w:space="0" w:color="181818"/>
              <w:bottom w:val="single" w:sz="1" w:space="0" w:color="181818"/>
            </w:tcBorders>
          </w:tcPr>
          <w:p>
            <w:pPr>
              <w:pStyle w:val="TableParagraph"/>
              <w:spacing w:line="226" w:lineRule="exact"/>
              <w:ind w:left="88"/>
              <w:rPr>
                <w:rFonts w:ascii="Courier New"/>
                <w:sz w:val="20"/>
              </w:rPr>
            </w:pPr>
            <w:r>
              <w:rPr>
                <w:rFonts w:ascii="Courier New"/>
                <w:color w:val="1A1A18"/>
                <w:sz w:val="20"/>
              </w:rPr>
              <w:t>39</w:t>
            </w:r>
          </w:p>
        </w:tc>
        <w:tc>
          <w:tcPr>
            <w:tcW w:w="6820" w:type="dxa"/>
            <w:tcBorders>
              <w:bottom w:val="single" w:sz="1" w:space="0" w:color="000000"/>
              <w:right w:val="single" w:sz="7" w:space="0" w:color="000000"/>
            </w:tcBorders>
          </w:tcPr>
          <w:p>
            <w:pPr>
              <w:pStyle w:val="TableParagraph"/>
              <w:spacing w:before="1"/>
              <w:ind w:left="127"/>
              <w:rPr>
                <w:sz w:val="17"/>
              </w:rPr>
            </w:pPr>
            <w:r>
              <w:rPr>
                <w:color w:val="1A1A18"/>
                <w:w w:val="105"/>
                <w:sz w:val="17"/>
              </w:rPr>
              <w:t>SATRANÇ TOPLULUGU</w:t>
            </w:r>
          </w:p>
        </w:tc>
      </w:tr>
      <w:tr>
        <w:trPr>
          <w:trHeight w:val="222" w:hRule="exact"/>
        </w:trPr>
        <w:tc>
          <w:tcPr>
            <w:tcW w:w="458" w:type="dxa"/>
            <w:tcBorders>
              <w:top w:val="single" w:sz="1" w:space="0" w:color="181818"/>
              <w:left w:val="single" w:sz="8" w:space="0" w:color="181818"/>
            </w:tcBorders>
          </w:tcPr>
          <w:p>
            <w:pPr>
              <w:pStyle w:val="TableParagraph"/>
              <w:spacing w:line="221" w:lineRule="exact"/>
              <w:ind w:left="82"/>
              <w:rPr>
                <w:rFonts w:ascii="Courier New"/>
                <w:sz w:val="20"/>
              </w:rPr>
            </w:pPr>
            <w:r>
              <w:rPr>
                <w:rFonts w:ascii="Courier New"/>
                <w:color w:val="1A1A18"/>
                <w:sz w:val="20"/>
              </w:rPr>
              <w:t>40</w:t>
            </w:r>
          </w:p>
        </w:tc>
        <w:tc>
          <w:tcPr>
            <w:tcW w:w="6820" w:type="dxa"/>
            <w:tcBorders>
              <w:top w:val="single" w:sz="1" w:space="0" w:color="000000"/>
              <w:right w:val="single" w:sz="7" w:space="0" w:color="000000"/>
            </w:tcBorders>
          </w:tcPr>
          <w:p>
            <w:pPr>
              <w:pStyle w:val="TableParagraph"/>
              <w:spacing w:before="1"/>
              <w:ind w:left="127"/>
              <w:rPr>
                <w:sz w:val="17"/>
              </w:rPr>
            </w:pPr>
            <w:r>
              <w:rPr>
                <w:color w:val="1A1A18"/>
                <w:w w:val="105"/>
                <w:sz w:val="17"/>
              </w:rPr>
              <w:t>SINIF OGRETMENLİGI ETKiNLİKLER TOPLULUGU</w:t>
            </w:r>
          </w:p>
        </w:tc>
      </w:tr>
      <w:tr>
        <w:trPr>
          <w:trHeight w:val="210" w:hRule="exact"/>
        </w:trPr>
        <w:tc>
          <w:tcPr>
            <w:tcW w:w="458" w:type="dxa"/>
            <w:tcBorders>
              <w:left w:val="single" w:sz="8" w:space="0" w:color="181818"/>
              <w:bottom w:val="single" w:sz="1" w:space="0" w:color="181818"/>
            </w:tcBorders>
          </w:tcPr>
          <w:p>
            <w:pPr>
              <w:pStyle w:val="TableParagraph"/>
              <w:spacing w:line="226" w:lineRule="exact"/>
              <w:ind w:left="82"/>
              <w:rPr>
                <w:rFonts w:ascii="Courier New"/>
                <w:sz w:val="20"/>
              </w:rPr>
            </w:pPr>
            <w:r>
              <w:rPr>
                <w:rFonts w:ascii="Courier New"/>
                <w:color w:val="1A1A18"/>
                <w:w w:val="95"/>
                <w:sz w:val="20"/>
              </w:rPr>
              <w:t>41</w:t>
            </w:r>
          </w:p>
        </w:tc>
        <w:tc>
          <w:tcPr>
            <w:tcW w:w="6820" w:type="dxa"/>
            <w:tcBorders>
              <w:bottom w:val="single" w:sz="1" w:space="0" w:color="000000"/>
              <w:right w:val="single" w:sz="7" w:space="0" w:color="000000"/>
            </w:tcBorders>
          </w:tcPr>
          <w:p>
            <w:pPr>
              <w:pStyle w:val="TableParagraph"/>
              <w:spacing w:before="6"/>
              <w:ind w:left="127"/>
              <w:rPr>
                <w:sz w:val="17"/>
              </w:rPr>
            </w:pPr>
            <w:r>
              <w:rPr>
                <w:color w:val="1A1A18"/>
                <w:w w:val="105"/>
                <w:sz w:val="17"/>
              </w:rPr>
              <w:t>SİNEMA TOPLULUGU</w:t>
            </w:r>
          </w:p>
        </w:tc>
      </w:tr>
      <w:tr>
        <w:trPr>
          <w:trHeight w:val="231" w:hRule="exact"/>
        </w:trPr>
        <w:tc>
          <w:tcPr>
            <w:tcW w:w="458" w:type="dxa"/>
            <w:tcBorders>
              <w:top w:val="single" w:sz="1" w:space="0" w:color="181818"/>
              <w:left w:val="single" w:sz="8" w:space="0" w:color="181818"/>
            </w:tcBorders>
          </w:tcPr>
          <w:p>
            <w:pPr>
              <w:pStyle w:val="TableParagraph"/>
              <w:spacing w:before="13"/>
              <w:ind w:left="82"/>
              <w:rPr>
                <w:rFonts w:ascii="Courier New"/>
                <w:sz w:val="20"/>
              </w:rPr>
            </w:pPr>
            <w:r>
              <w:rPr>
                <w:rFonts w:ascii="Courier New"/>
                <w:color w:val="1A1A18"/>
                <w:sz w:val="20"/>
              </w:rPr>
              <w:t>42</w:t>
            </w:r>
          </w:p>
        </w:tc>
        <w:tc>
          <w:tcPr>
            <w:tcW w:w="6820" w:type="dxa"/>
            <w:tcBorders>
              <w:top w:val="single" w:sz="1" w:space="0" w:color="000000"/>
              <w:right w:val="single" w:sz="7" w:space="0" w:color="000000"/>
            </w:tcBorders>
          </w:tcPr>
          <w:p>
            <w:pPr>
              <w:pStyle w:val="TableParagraph"/>
              <w:spacing w:before="15"/>
              <w:ind w:left="127"/>
              <w:rPr>
                <w:sz w:val="17"/>
              </w:rPr>
            </w:pPr>
            <w:r>
              <w:rPr>
                <w:color w:val="1A1A18"/>
                <w:w w:val="105"/>
                <w:sz w:val="17"/>
              </w:rPr>
              <w:t>SU SPORLAR! TOPLULUGU</w:t>
            </w:r>
          </w:p>
        </w:tc>
      </w:tr>
      <w:tr>
        <w:trPr>
          <w:trHeight w:val="216" w:hRule="exact"/>
        </w:trPr>
        <w:tc>
          <w:tcPr>
            <w:tcW w:w="458" w:type="dxa"/>
            <w:tcBorders>
              <w:left w:val="single" w:sz="8" w:space="0" w:color="181818"/>
            </w:tcBorders>
          </w:tcPr>
          <w:p>
            <w:pPr>
              <w:pStyle w:val="TableParagraph"/>
              <w:spacing w:line="216" w:lineRule="exact"/>
              <w:ind w:left="82"/>
              <w:rPr>
                <w:rFonts w:ascii="Courier New"/>
                <w:sz w:val="20"/>
              </w:rPr>
            </w:pPr>
            <w:r>
              <w:rPr>
                <w:rFonts w:ascii="Courier New"/>
                <w:color w:val="1A1A18"/>
                <w:sz w:val="20"/>
              </w:rPr>
              <w:t>43</w:t>
            </w:r>
          </w:p>
        </w:tc>
        <w:tc>
          <w:tcPr>
            <w:tcW w:w="6820" w:type="dxa"/>
            <w:tcBorders>
              <w:right w:val="single" w:sz="7" w:space="0" w:color="000000"/>
            </w:tcBorders>
          </w:tcPr>
          <w:p>
            <w:pPr>
              <w:pStyle w:val="TableParagraph"/>
              <w:spacing w:line="192" w:lineRule="exact"/>
              <w:ind w:left="126"/>
              <w:rPr>
                <w:sz w:val="17"/>
              </w:rPr>
            </w:pPr>
            <w:r>
              <w:rPr>
                <w:color w:val="1A1A18"/>
                <w:w w:val="105"/>
                <w:sz w:val="17"/>
              </w:rPr>
              <w:t>TARiH TOPLULUGU</w:t>
            </w:r>
          </w:p>
        </w:tc>
      </w:tr>
      <w:tr>
        <w:trPr>
          <w:trHeight w:val="216" w:hRule="exact"/>
        </w:trPr>
        <w:tc>
          <w:tcPr>
            <w:tcW w:w="458" w:type="dxa"/>
            <w:tcBorders>
              <w:left w:val="single" w:sz="8" w:space="0" w:color="181818"/>
            </w:tcBorders>
          </w:tcPr>
          <w:p>
            <w:pPr>
              <w:pStyle w:val="TableParagraph"/>
              <w:spacing w:line="226" w:lineRule="exact"/>
              <w:ind w:left="82"/>
              <w:rPr>
                <w:rFonts w:ascii="Courier New"/>
                <w:sz w:val="20"/>
              </w:rPr>
            </w:pPr>
            <w:r>
              <w:rPr>
                <w:rFonts w:ascii="Courier New"/>
                <w:color w:val="1A1A18"/>
                <w:sz w:val="20"/>
              </w:rPr>
              <w:t>44</w:t>
            </w:r>
          </w:p>
        </w:tc>
        <w:tc>
          <w:tcPr>
            <w:tcW w:w="6820" w:type="dxa"/>
            <w:tcBorders>
              <w:right w:val="single" w:sz="7" w:space="0" w:color="000000"/>
            </w:tcBorders>
          </w:tcPr>
          <w:p>
            <w:pPr>
              <w:pStyle w:val="TableParagraph"/>
              <w:spacing w:before="6"/>
              <w:ind w:left="126"/>
              <w:rPr>
                <w:sz w:val="17"/>
              </w:rPr>
            </w:pPr>
            <w:r>
              <w:rPr>
                <w:color w:val="1A1A18"/>
                <w:w w:val="105"/>
                <w:sz w:val="17"/>
              </w:rPr>
              <w:t>TiYATRO TOPLULUGU</w:t>
            </w:r>
          </w:p>
        </w:tc>
      </w:tr>
      <w:tr>
        <w:trPr>
          <w:trHeight w:val="206" w:hRule="exact"/>
        </w:trPr>
        <w:tc>
          <w:tcPr>
            <w:tcW w:w="458" w:type="dxa"/>
            <w:tcBorders>
              <w:left w:val="single" w:sz="8" w:space="0" w:color="181818"/>
              <w:bottom w:val="single" w:sz="1" w:space="0" w:color="181818"/>
            </w:tcBorders>
          </w:tcPr>
          <w:p>
            <w:pPr>
              <w:pStyle w:val="TableParagraph"/>
              <w:spacing w:line="216" w:lineRule="exact"/>
              <w:ind w:left="82"/>
              <w:rPr>
                <w:rFonts w:ascii="Courier New"/>
                <w:sz w:val="20"/>
              </w:rPr>
            </w:pPr>
            <w:r>
              <w:rPr>
                <w:rFonts w:ascii="Courier New"/>
                <w:color w:val="1A1A18"/>
                <w:sz w:val="20"/>
              </w:rPr>
              <w:t>45</w:t>
            </w:r>
          </w:p>
        </w:tc>
        <w:tc>
          <w:tcPr>
            <w:tcW w:w="6820" w:type="dxa"/>
            <w:tcBorders>
              <w:bottom w:val="single" w:sz="1" w:space="0" w:color="000000"/>
              <w:right w:val="single" w:sz="7" w:space="0" w:color="000000"/>
            </w:tcBorders>
          </w:tcPr>
          <w:p>
            <w:pPr>
              <w:pStyle w:val="TableParagraph"/>
              <w:spacing w:line="192" w:lineRule="exact"/>
              <w:ind w:left="126"/>
              <w:rPr>
                <w:sz w:val="17"/>
              </w:rPr>
            </w:pPr>
            <w:r>
              <w:rPr>
                <w:color w:val="1A1A18"/>
                <w:w w:val="105"/>
                <w:sz w:val="17"/>
              </w:rPr>
              <w:t>TURİZM TOPLULUGU</w:t>
            </w:r>
          </w:p>
        </w:tc>
      </w:tr>
      <w:tr>
        <w:trPr>
          <w:trHeight w:val="229" w:hRule="exact"/>
        </w:trPr>
        <w:tc>
          <w:tcPr>
            <w:tcW w:w="458" w:type="dxa"/>
            <w:tcBorders>
              <w:top w:val="single" w:sz="1" w:space="0" w:color="181818"/>
              <w:left w:val="single" w:sz="8" w:space="0" w:color="181818"/>
            </w:tcBorders>
          </w:tcPr>
          <w:p>
            <w:pPr>
              <w:pStyle w:val="TableParagraph"/>
              <w:spacing w:before="8"/>
              <w:ind w:left="82"/>
              <w:rPr>
                <w:rFonts w:ascii="Courier New"/>
                <w:sz w:val="20"/>
              </w:rPr>
            </w:pPr>
            <w:r>
              <w:rPr>
                <w:rFonts w:ascii="Courier New"/>
                <w:color w:val="1A1A18"/>
                <w:sz w:val="20"/>
              </w:rPr>
              <w:t>46</w:t>
            </w:r>
          </w:p>
        </w:tc>
        <w:tc>
          <w:tcPr>
            <w:tcW w:w="6820" w:type="dxa"/>
            <w:tcBorders>
              <w:top w:val="single" w:sz="1" w:space="0" w:color="000000"/>
              <w:right w:val="single" w:sz="7" w:space="0" w:color="000000"/>
            </w:tcBorders>
          </w:tcPr>
          <w:p>
            <w:pPr>
              <w:pStyle w:val="TableParagraph"/>
              <w:spacing w:before="15"/>
              <w:ind w:left="126"/>
              <w:rPr>
                <w:sz w:val="17"/>
              </w:rPr>
            </w:pPr>
            <w:r>
              <w:rPr>
                <w:color w:val="1A1A18"/>
                <w:w w:val="105"/>
                <w:sz w:val="17"/>
              </w:rPr>
              <w:t>TÜRK SANAT MÜZİGİ TOPLULUGU</w:t>
            </w:r>
          </w:p>
        </w:tc>
      </w:tr>
      <w:tr>
        <w:trPr>
          <w:trHeight w:val="217" w:hRule="exact"/>
        </w:trPr>
        <w:tc>
          <w:tcPr>
            <w:tcW w:w="458" w:type="dxa"/>
            <w:tcBorders>
              <w:left w:val="single" w:sz="8" w:space="0" w:color="181818"/>
            </w:tcBorders>
          </w:tcPr>
          <w:p>
            <w:pPr>
              <w:pStyle w:val="TableParagraph"/>
              <w:spacing w:line="219" w:lineRule="exact"/>
              <w:ind w:left="82"/>
              <w:rPr>
                <w:rFonts w:ascii="Courier New"/>
                <w:sz w:val="20"/>
              </w:rPr>
            </w:pPr>
            <w:r>
              <w:rPr>
                <w:rFonts w:ascii="Courier New"/>
                <w:color w:val="1A1A18"/>
                <w:sz w:val="20"/>
              </w:rPr>
              <w:t>47</w:t>
            </w:r>
          </w:p>
        </w:tc>
        <w:tc>
          <w:tcPr>
            <w:tcW w:w="6820" w:type="dxa"/>
            <w:tcBorders>
              <w:right w:val="single" w:sz="7" w:space="0" w:color="000000"/>
            </w:tcBorders>
          </w:tcPr>
          <w:p>
            <w:pPr>
              <w:pStyle w:val="TableParagraph"/>
              <w:spacing w:line="195" w:lineRule="exact"/>
              <w:ind w:left="126"/>
              <w:rPr>
                <w:sz w:val="17"/>
              </w:rPr>
            </w:pPr>
            <w:r>
              <w:rPr>
                <w:color w:val="1A1A18"/>
                <w:w w:val="105"/>
                <w:sz w:val="17"/>
              </w:rPr>
              <w:t>TÜRK TIP ÖGRENCİLERİ ULUSLARARASI KOMİTESİ MERSİN YEREL</w:t>
            </w:r>
          </w:p>
        </w:tc>
      </w:tr>
      <w:tr>
        <w:trPr>
          <w:trHeight w:val="190" w:hRule="exact"/>
        </w:trPr>
        <w:tc>
          <w:tcPr>
            <w:tcW w:w="458" w:type="dxa"/>
            <w:tcBorders>
              <w:left w:val="single" w:sz="8" w:space="0" w:color="181818"/>
            </w:tcBorders>
          </w:tcPr>
          <w:p>
            <w:pPr/>
          </w:p>
        </w:tc>
        <w:tc>
          <w:tcPr>
            <w:tcW w:w="6820" w:type="dxa"/>
            <w:tcBorders>
              <w:right w:val="single" w:sz="7" w:space="0" w:color="000000"/>
            </w:tcBorders>
          </w:tcPr>
          <w:p>
            <w:pPr>
              <w:pStyle w:val="TableParagraph"/>
              <w:spacing w:line="189" w:lineRule="exact"/>
              <w:ind w:left="127"/>
              <w:rPr>
                <w:sz w:val="17"/>
              </w:rPr>
            </w:pPr>
            <w:r>
              <w:rPr>
                <w:color w:val="1A1A18"/>
                <w:w w:val="105"/>
                <w:sz w:val="17"/>
              </w:rPr>
              <w:t>KURULU TOPLULUGU</w:t>
            </w:r>
          </w:p>
        </w:tc>
      </w:tr>
      <w:tr>
        <w:trPr>
          <w:trHeight w:val="228" w:hRule="exact"/>
        </w:trPr>
        <w:tc>
          <w:tcPr>
            <w:tcW w:w="458" w:type="dxa"/>
            <w:tcBorders>
              <w:left w:val="single" w:sz="8" w:space="0" w:color="181818"/>
            </w:tcBorders>
          </w:tcPr>
          <w:p>
            <w:pPr>
              <w:pStyle w:val="TableParagraph"/>
              <w:spacing w:before="2"/>
              <w:ind w:left="82"/>
              <w:rPr>
                <w:rFonts w:ascii="Courier New"/>
                <w:sz w:val="20"/>
              </w:rPr>
            </w:pPr>
            <w:r>
              <w:rPr>
                <w:rFonts w:ascii="Courier New"/>
                <w:color w:val="1A1A18"/>
                <w:sz w:val="20"/>
              </w:rPr>
              <w:t>48</w:t>
            </w:r>
          </w:p>
        </w:tc>
        <w:tc>
          <w:tcPr>
            <w:tcW w:w="6820" w:type="dxa"/>
            <w:tcBorders>
              <w:right w:val="single" w:sz="7" w:space="0" w:color="000000"/>
            </w:tcBorders>
          </w:tcPr>
          <w:p>
            <w:pPr>
              <w:pStyle w:val="TableParagraph"/>
              <w:spacing w:before="9"/>
              <w:ind w:left="126"/>
              <w:rPr>
                <w:sz w:val="17"/>
              </w:rPr>
            </w:pPr>
            <w:r>
              <w:rPr>
                <w:color w:val="1A1A18"/>
                <w:w w:val="105"/>
                <w:sz w:val="17"/>
              </w:rPr>
              <w:t>TÜRKÇE EGİTIMİ TOPLULUGU</w:t>
            </w:r>
          </w:p>
        </w:tc>
      </w:tr>
      <w:tr>
        <w:trPr>
          <w:trHeight w:val="218" w:hRule="exact"/>
        </w:trPr>
        <w:tc>
          <w:tcPr>
            <w:tcW w:w="458" w:type="dxa"/>
            <w:tcBorders>
              <w:left w:val="single" w:sz="8" w:space="0" w:color="181818"/>
            </w:tcBorders>
          </w:tcPr>
          <w:p>
            <w:pPr>
              <w:pStyle w:val="TableParagraph"/>
              <w:spacing w:line="226" w:lineRule="exact"/>
              <w:ind w:left="82"/>
              <w:rPr>
                <w:rFonts w:ascii="Courier New"/>
                <w:sz w:val="20"/>
              </w:rPr>
            </w:pPr>
            <w:r>
              <w:rPr>
                <w:rFonts w:ascii="Courier New"/>
                <w:color w:val="1A1A18"/>
                <w:sz w:val="20"/>
              </w:rPr>
              <w:t>49</w:t>
            </w:r>
          </w:p>
        </w:tc>
        <w:tc>
          <w:tcPr>
            <w:tcW w:w="6820" w:type="dxa"/>
            <w:tcBorders>
              <w:right w:val="single" w:sz="7" w:space="0" w:color="000000"/>
            </w:tcBorders>
          </w:tcPr>
          <w:p>
            <w:pPr>
              <w:pStyle w:val="TableParagraph"/>
              <w:spacing w:before="6"/>
              <w:ind w:left="125"/>
              <w:rPr>
                <w:sz w:val="17"/>
              </w:rPr>
            </w:pPr>
            <w:r>
              <w:rPr>
                <w:color w:val="1A1A18"/>
                <w:w w:val="105"/>
                <w:sz w:val="17"/>
              </w:rPr>
              <w:t>ANAMUR MESLEK YÜKSEKOKULU ATATÜRKÇÜ DÜŞÜNCE TOPLULUGU</w:t>
            </w:r>
          </w:p>
        </w:tc>
      </w:tr>
      <w:tr>
        <w:trPr>
          <w:trHeight w:val="216" w:hRule="exact"/>
        </w:trPr>
        <w:tc>
          <w:tcPr>
            <w:tcW w:w="458" w:type="dxa"/>
            <w:tcBorders>
              <w:left w:val="single" w:sz="8" w:space="0" w:color="181818"/>
            </w:tcBorders>
          </w:tcPr>
          <w:p>
            <w:pPr>
              <w:pStyle w:val="TableParagraph"/>
              <w:spacing w:line="219" w:lineRule="exact"/>
              <w:ind w:left="88"/>
              <w:rPr>
                <w:rFonts w:ascii="Courier New"/>
                <w:sz w:val="20"/>
              </w:rPr>
            </w:pPr>
            <w:r>
              <w:rPr>
                <w:rFonts w:ascii="Courier New"/>
                <w:color w:val="1A1A18"/>
                <w:sz w:val="20"/>
              </w:rPr>
              <w:t>50</w:t>
            </w:r>
          </w:p>
        </w:tc>
        <w:tc>
          <w:tcPr>
            <w:tcW w:w="6820" w:type="dxa"/>
            <w:tcBorders>
              <w:right w:val="single" w:sz="7" w:space="0" w:color="000000"/>
            </w:tcBorders>
          </w:tcPr>
          <w:p>
            <w:pPr>
              <w:pStyle w:val="TableParagraph"/>
              <w:spacing w:line="190" w:lineRule="exact"/>
              <w:ind w:left="130"/>
              <w:rPr>
                <w:sz w:val="17"/>
              </w:rPr>
            </w:pPr>
            <w:r>
              <w:rPr>
                <w:color w:val="1A1A18"/>
                <w:w w:val="105"/>
                <w:sz w:val="17"/>
              </w:rPr>
              <w:t>ANAMUR MESLEK YÜKSEKOKULU DiNLETi TOPLULUGU</w:t>
            </w:r>
          </w:p>
        </w:tc>
      </w:tr>
      <w:tr>
        <w:trPr>
          <w:trHeight w:val="216" w:hRule="exact"/>
        </w:trPr>
        <w:tc>
          <w:tcPr>
            <w:tcW w:w="458" w:type="dxa"/>
            <w:tcBorders>
              <w:left w:val="single" w:sz="8" w:space="0" w:color="181818"/>
            </w:tcBorders>
          </w:tcPr>
          <w:p>
            <w:pPr>
              <w:pStyle w:val="TableParagraph"/>
              <w:spacing w:line="224" w:lineRule="exact"/>
              <w:ind w:left="88"/>
              <w:rPr>
                <w:rFonts w:ascii="Courier New"/>
                <w:sz w:val="20"/>
              </w:rPr>
            </w:pPr>
            <w:r>
              <w:rPr>
                <w:rFonts w:ascii="Courier New"/>
                <w:color w:val="1A1A18"/>
                <w:w w:val="95"/>
                <w:sz w:val="20"/>
              </w:rPr>
              <w:t>51</w:t>
            </w:r>
          </w:p>
        </w:tc>
        <w:tc>
          <w:tcPr>
            <w:tcW w:w="6820" w:type="dxa"/>
            <w:tcBorders>
              <w:right w:val="single" w:sz="7" w:space="0" w:color="000000"/>
            </w:tcBorders>
          </w:tcPr>
          <w:p>
            <w:pPr>
              <w:pStyle w:val="TableParagraph"/>
              <w:spacing w:before="4"/>
              <w:ind w:left="125"/>
              <w:rPr>
                <w:sz w:val="17"/>
              </w:rPr>
            </w:pPr>
            <w:r>
              <w:rPr>
                <w:color w:val="1A1A18"/>
                <w:w w:val="105"/>
                <w:sz w:val="17"/>
              </w:rPr>
              <w:t>ANAMUR MESLEK YÜKSEKOKULU SİNEMA TOPLULUGU</w:t>
            </w:r>
          </w:p>
        </w:tc>
      </w:tr>
      <w:tr>
        <w:trPr>
          <w:trHeight w:val="218" w:hRule="exact"/>
        </w:trPr>
        <w:tc>
          <w:tcPr>
            <w:tcW w:w="458" w:type="dxa"/>
            <w:tcBorders>
              <w:left w:val="single" w:sz="8" w:space="0" w:color="181818"/>
            </w:tcBorders>
          </w:tcPr>
          <w:p>
            <w:pPr>
              <w:pStyle w:val="TableParagraph"/>
              <w:spacing w:line="219" w:lineRule="exact"/>
              <w:ind w:left="88"/>
              <w:rPr>
                <w:rFonts w:ascii="Courier New"/>
                <w:sz w:val="20"/>
              </w:rPr>
            </w:pPr>
            <w:r>
              <w:rPr>
                <w:rFonts w:ascii="Courier New"/>
                <w:color w:val="1A1A18"/>
                <w:sz w:val="20"/>
              </w:rPr>
              <w:t>52</w:t>
            </w:r>
          </w:p>
        </w:tc>
        <w:tc>
          <w:tcPr>
            <w:tcW w:w="6820" w:type="dxa"/>
            <w:tcBorders>
              <w:right w:val="single" w:sz="7" w:space="0" w:color="000000"/>
            </w:tcBorders>
          </w:tcPr>
          <w:p>
            <w:pPr>
              <w:pStyle w:val="TableParagraph"/>
              <w:spacing w:line="195" w:lineRule="exact"/>
              <w:ind w:left="125"/>
              <w:rPr>
                <w:sz w:val="17"/>
              </w:rPr>
            </w:pPr>
            <w:r>
              <w:rPr>
                <w:color w:val="1A1A18"/>
                <w:w w:val="105"/>
                <w:sz w:val="17"/>
              </w:rPr>
              <w:t>AYDINCIK MESLEK YÜKSEKOKULU ATATÜRKÇÜ DÜŞÜNCE TOPLULUGU</w:t>
            </w:r>
          </w:p>
        </w:tc>
      </w:tr>
      <w:tr>
        <w:trPr>
          <w:trHeight w:val="216" w:hRule="exact"/>
        </w:trPr>
        <w:tc>
          <w:tcPr>
            <w:tcW w:w="458" w:type="dxa"/>
            <w:tcBorders>
              <w:left w:val="single" w:sz="8" w:space="0" w:color="181818"/>
            </w:tcBorders>
          </w:tcPr>
          <w:p>
            <w:pPr>
              <w:pStyle w:val="TableParagraph"/>
              <w:spacing w:line="226" w:lineRule="exact"/>
              <w:ind w:left="88"/>
              <w:rPr>
                <w:rFonts w:ascii="Courier New"/>
                <w:sz w:val="20"/>
              </w:rPr>
            </w:pPr>
            <w:r>
              <w:rPr>
                <w:rFonts w:ascii="Courier New"/>
                <w:color w:val="1A1A18"/>
                <w:sz w:val="20"/>
              </w:rPr>
              <w:t>53</w:t>
            </w:r>
          </w:p>
        </w:tc>
        <w:tc>
          <w:tcPr>
            <w:tcW w:w="6820" w:type="dxa"/>
            <w:tcBorders>
              <w:right w:val="single" w:sz="7" w:space="0" w:color="000000"/>
            </w:tcBorders>
          </w:tcPr>
          <w:p>
            <w:pPr>
              <w:pStyle w:val="TableParagraph"/>
              <w:spacing w:before="1"/>
              <w:ind w:left="126"/>
              <w:rPr>
                <w:sz w:val="17"/>
              </w:rPr>
            </w:pPr>
            <w:r>
              <w:rPr>
                <w:color w:val="1A1A18"/>
                <w:w w:val="105"/>
                <w:sz w:val="17"/>
              </w:rPr>
              <w:t>GÜLNAR MESLEK YÜKSEKOKULU İLETİŞİM TOPLULUGU</w:t>
            </w:r>
          </w:p>
        </w:tc>
      </w:tr>
      <w:tr>
        <w:trPr>
          <w:trHeight w:val="213" w:hRule="exact"/>
        </w:trPr>
        <w:tc>
          <w:tcPr>
            <w:tcW w:w="458" w:type="dxa"/>
            <w:tcBorders>
              <w:left w:val="single" w:sz="8" w:space="0" w:color="181818"/>
            </w:tcBorders>
          </w:tcPr>
          <w:p>
            <w:pPr>
              <w:pStyle w:val="TableParagraph"/>
              <w:spacing w:line="216" w:lineRule="exact"/>
              <w:ind w:left="88"/>
              <w:rPr>
                <w:rFonts w:ascii="Courier New"/>
                <w:sz w:val="20"/>
              </w:rPr>
            </w:pPr>
            <w:r>
              <w:rPr>
                <w:rFonts w:ascii="Courier New"/>
                <w:color w:val="1A1A18"/>
                <w:sz w:val="20"/>
              </w:rPr>
              <w:t>54</w:t>
            </w:r>
          </w:p>
        </w:tc>
        <w:tc>
          <w:tcPr>
            <w:tcW w:w="6820" w:type="dxa"/>
            <w:tcBorders>
              <w:right w:val="single" w:sz="7" w:space="0" w:color="000000"/>
            </w:tcBorders>
          </w:tcPr>
          <w:p>
            <w:pPr>
              <w:pStyle w:val="TableParagraph"/>
              <w:spacing w:line="192" w:lineRule="exact"/>
              <w:ind w:left="127"/>
              <w:rPr>
                <w:sz w:val="17"/>
              </w:rPr>
            </w:pPr>
            <w:r>
              <w:rPr>
                <w:color w:val="1A1A18"/>
                <w:w w:val="105"/>
                <w:sz w:val="17"/>
              </w:rPr>
              <w:t>SİLİFKE MESLEK YÜKSEKOKULU KÜLTÜREL VE SPORTİF ETKİNLİKLER</w:t>
            </w:r>
          </w:p>
        </w:tc>
      </w:tr>
      <w:tr>
        <w:trPr>
          <w:trHeight w:val="199" w:hRule="exact"/>
        </w:trPr>
        <w:tc>
          <w:tcPr>
            <w:tcW w:w="458" w:type="dxa"/>
            <w:tcBorders>
              <w:left w:val="single" w:sz="8" w:space="0" w:color="181818"/>
              <w:bottom w:val="single" w:sz="1" w:space="0" w:color="181818"/>
            </w:tcBorders>
          </w:tcPr>
          <w:p>
            <w:pPr/>
          </w:p>
        </w:tc>
        <w:tc>
          <w:tcPr>
            <w:tcW w:w="6820" w:type="dxa"/>
            <w:tcBorders>
              <w:bottom w:val="single" w:sz="1" w:space="0" w:color="000000"/>
              <w:right w:val="single" w:sz="7" w:space="0" w:color="000000"/>
            </w:tcBorders>
          </w:tcPr>
          <w:p>
            <w:pPr>
              <w:pStyle w:val="TableParagraph"/>
              <w:spacing w:line="186" w:lineRule="exact"/>
              <w:ind w:left="126"/>
              <w:rPr>
                <w:sz w:val="17"/>
              </w:rPr>
            </w:pPr>
            <w:r>
              <w:rPr>
                <w:color w:val="1A1A18"/>
                <w:w w:val="105"/>
                <w:sz w:val="17"/>
              </w:rPr>
              <w:t>TOPLULUGU</w:t>
            </w:r>
          </w:p>
        </w:tc>
      </w:tr>
      <w:tr>
        <w:trPr>
          <w:trHeight w:val="231" w:hRule="exact"/>
        </w:trPr>
        <w:tc>
          <w:tcPr>
            <w:tcW w:w="458" w:type="dxa"/>
            <w:tcBorders>
              <w:top w:val="single" w:sz="1" w:space="0" w:color="181818"/>
              <w:left w:val="single" w:sz="8" w:space="0" w:color="181818"/>
            </w:tcBorders>
          </w:tcPr>
          <w:p>
            <w:pPr>
              <w:pStyle w:val="TableParagraph"/>
              <w:spacing w:before="13"/>
              <w:ind w:left="88"/>
              <w:rPr>
                <w:rFonts w:ascii="Courier New"/>
                <w:sz w:val="20"/>
              </w:rPr>
            </w:pPr>
            <w:r>
              <w:rPr>
                <w:rFonts w:ascii="Courier New"/>
                <w:color w:val="1A1A18"/>
                <w:sz w:val="20"/>
              </w:rPr>
              <w:t>55</w:t>
            </w:r>
          </w:p>
        </w:tc>
        <w:tc>
          <w:tcPr>
            <w:tcW w:w="6820" w:type="dxa"/>
            <w:tcBorders>
              <w:top w:val="single" w:sz="1" w:space="0" w:color="000000"/>
              <w:right w:val="single" w:sz="7" w:space="0" w:color="000000"/>
            </w:tcBorders>
          </w:tcPr>
          <w:p>
            <w:pPr>
              <w:pStyle w:val="TableParagraph"/>
              <w:spacing w:before="15"/>
              <w:ind w:left="126"/>
              <w:rPr>
                <w:sz w:val="17"/>
              </w:rPr>
            </w:pPr>
            <w:r>
              <w:rPr>
                <w:color w:val="1A1A18"/>
                <w:w w:val="105"/>
                <w:sz w:val="17"/>
              </w:rPr>
              <w:t>TARSUS MESLEK YÜKSEKOKULU ATATÜRKÇÜ DÜŞÜNCE TOPLULUGU</w:t>
            </w:r>
          </w:p>
        </w:tc>
      </w:tr>
      <w:tr>
        <w:trPr>
          <w:trHeight w:val="405" w:hRule="exact"/>
        </w:trPr>
        <w:tc>
          <w:tcPr>
            <w:tcW w:w="458" w:type="dxa"/>
            <w:tcBorders>
              <w:left w:val="single" w:sz="8" w:space="0" w:color="181818"/>
              <w:bottom w:val="single" w:sz="7" w:space="0" w:color="000000"/>
            </w:tcBorders>
          </w:tcPr>
          <w:p>
            <w:pPr>
              <w:pStyle w:val="TableParagraph"/>
              <w:spacing w:line="216" w:lineRule="exact"/>
              <w:ind w:left="88"/>
              <w:rPr>
                <w:rFonts w:ascii="Courier New"/>
                <w:sz w:val="20"/>
              </w:rPr>
            </w:pPr>
            <w:r>
              <w:rPr>
                <w:rFonts w:ascii="Courier New"/>
                <w:color w:val="1A1A18"/>
                <w:sz w:val="20"/>
              </w:rPr>
              <w:t>56</w:t>
            </w:r>
          </w:p>
        </w:tc>
        <w:tc>
          <w:tcPr>
            <w:tcW w:w="6820" w:type="dxa"/>
            <w:tcBorders>
              <w:bottom w:val="single" w:sz="7" w:space="0" w:color="000000"/>
              <w:right w:val="single" w:sz="7" w:space="0" w:color="000000"/>
            </w:tcBorders>
          </w:tcPr>
          <w:p>
            <w:pPr>
              <w:pStyle w:val="TableParagraph"/>
              <w:spacing w:line="254" w:lineRule="auto"/>
              <w:ind w:left="126"/>
              <w:rPr>
                <w:sz w:val="17"/>
              </w:rPr>
            </w:pPr>
            <w:r>
              <w:rPr>
                <w:color w:val="1A1A18"/>
                <w:w w:val="105"/>
                <w:sz w:val="17"/>
              </w:rPr>
              <w:t>TARSUS MESLEK YÜKSEKOKULU KÜLTÜREL VE SANATSAL ETKİNLİKLER TOPLULUGU</w:t>
            </w:r>
          </w:p>
        </w:tc>
      </w:tr>
    </w:tbl>
    <w:p>
      <w:pPr>
        <w:spacing w:after="0" w:line="254" w:lineRule="auto"/>
        <w:rPr>
          <w:sz w:val="17"/>
        </w:rPr>
        <w:sectPr>
          <w:pgSz w:w="11910" w:h="16840"/>
          <w:pgMar w:header="1334" w:footer="0" w:top="1600" w:bottom="280" w:left="1680" w:right="1160"/>
        </w:sectPr>
      </w:pPr>
    </w:p>
    <w:p>
      <w:pPr>
        <w:pStyle w:val="BodyText"/>
        <w:spacing w:before="8"/>
        <w:rPr>
          <w:rFonts w:ascii="Times New Roman"/>
          <w:sz w:val="24"/>
        </w:rPr>
      </w:pPr>
    </w:p>
    <w:p>
      <w:pPr>
        <w:spacing w:before="91"/>
        <w:ind w:left="874" w:right="448" w:firstLine="0"/>
        <w:jc w:val="center"/>
        <w:rPr>
          <w:b/>
          <w:sz w:val="28"/>
        </w:rPr>
      </w:pPr>
      <w:bookmarkStart w:name="_TOC_250000" w:id="11"/>
      <w:bookmarkStart w:name="Page 10" w:id="12"/>
      <w:r>
        <w:rPr/>
      </w:r>
      <w:bookmarkEnd w:id="11"/>
      <w:r>
        <w:rPr>
          <w:b/>
          <w:w w:val="105"/>
          <w:sz w:val="28"/>
        </w:rPr>
        <w:t>KROKİLER</w:t>
      </w:r>
    </w:p>
    <w:p>
      <w:pPr>
        <w:pStyle w:val="BodyText"/>
        <w:spacing w:before="8"/>
        <w:rPr>
          <w:b/>
          <w:sz w:val="38"/>
        </w:rPr>
      </w:pPr>
    </w:p>
    <w:p>
      <w:pPr>
        <w:spacing w:line="200" w:lineRule="atLeast" w:before="0"/>
        <w:ind w:left="3773" w:right="1848" w:hanging="915"/>
        <w:jc w:val="left"/>
        <w:rPr>
          <w:rFonts w:ascii="Times New Roman" w:hAnsi="Times New Roman"/>
          <w:sz w:val="16"/>
        </w:rPr>
      </w:pPr>
      <w:r>
        <w:rPr>
          <w:color w:val="D9DDE7"/>
          <w:w w:val="105"/>
          <w:sz w:val="17"/>
          <w:shd w:fill="2F326C" w:color="auto" w:val="clear"/>
        </w:rPr>
        <w:t>-!</w:t>
      </w:r>
      <w:r>
        <w:rPr>
          <w:color w:val="C7C5C6"/>
          <w:w w:val="105"/>
          <w:sz w:val="17"/>
          <w:shd w:fill="2F326C" w:color="auto" w:val="clear"/>
        </w:rPr>
        <w:t>"</w:t>
      </w:r>
      <w:r>
        <w:rPr>
          <w:color w:val="D9DDE7"/>
          <w:w w:val="105"/>
          <w:sz w:val="17"/>
          <w:shd w:fill="2F326C" w:color="auto" w:val="clear"/>
        </w:rPr>
        <w:t>,</w:t>
      </w:r>
      <w:r>
        <w:rPr>
          <w:color w:val="C7C5C6"/>
          <w:w w:val="105"/>
          <w:sz w:val="17"/>
          <w:shd w:fill="2F326C" w:color="auto" w:val="clear"/>
        </w:rPr>
        <w:t>' </w:t>
      </w:r>
      <w:r>
        <w:rPr>
          <w:color w:val="D9DDE7"/>
          <w:w w:val="105"/>
          <w:sz w:val="17"/>
          <w:shd w:fill="2F326C" w:color="auto" w:val="clear"/>
        </w:rPr>
        <w:t>· "·,</w:t>
      </w:r>
      <w:r>
        <w:rPr>
          <w:color w:val="B1BAD3"/>
          <w:w w:val="105"/>
          <w:sz w:val="17"/>
          <w:shd w:fill="2F326C" w:color="auto" w:val="clear"/>
        </w:rPr>
        <w:t>· </w:t>
      </w:r>
      <w:r>
        <w:rPr>
          <w:rFonts w:ascii="Times New Roman" w:hAnsi="Times New Roman"/>
          <w:color w:val="C7C5C6"/>
          <w:w w:val="95"/>
          <w:sz w:val="42"/>
          <w:shd w:fill="2F326C" w:color="auto" w:val="clear"/>
        </w:rPr>
        <w:t>ı </w:t>
      </w:r>
      <w:r>
        <w:rPr>
          <w:rFonts w:ascii="Times New Roman" w:hAnsi="Times New Roman"/>
          <w:color w:val="D9DDE7"/>
          <w:w w:val="105"/>
          <w:sz w:val="16"/>
          <w:shd w:fill="2F326C" w:color="auto" w:val="clear"/>
        </w:rPr>
        <w:t>MERSİN UNİVERSİTE</w:t>
      </w:r>
      <w:r>
        <w:rPr>
          <w:rFonts w:ascii="Times New Roman" w:hAnsi="Times New Roman"/>
          <w:color w:val="D9DDE7"/>
          <w:w w:val="105"/>
          <w:sz w:val="16"/>
        </w:rPr>
        <w:t>Sİ </w:t>
      </w:r>
      <w:r>
        <w:rPr>
          <w:rFonts w:ascii="Times New Roman" w:hAnsi="Times New Roman"/>
          <w:color w:val="D9DDE7"/>
          <w:w w:val="105"/>
          <w:sz w:val="16"/>
          <w:shd w:fill="2F326C" w:color="auto" w:val="clear"/>
        </w:rPr>
        <w:t>MERKEZ KAMPUSU MERSiN   UNIVERSTY   HEAD   CAMPU</w:t>
      </w:r>
      <w:r>
        <w:rPr>
          <w:rFonts w:ascii="Times New Roman" w:hAnsi="Times New Roman"/>
          <w:color w:val="D9DDE7"/>
          <w:w w:val="105"/>
          <w:sz w:val="16"/>
        </w:rPr>
        <w:t>S</w:t>
      </w:r>
    </w:p>
    <w:p>
      <w:pPr>
        <w:spacing w:line="59" w:lineRule="exact" w:before="0"/>
        <w:ind w:left="2928" w:right="0" w:firstLine="0"/>
        <w:jc w:val="left"/>
        <w:rPr>
          <w:rFonts w:ascii="Times New Roman"/>
          <w:sz w:val="8"/>
        </w:rPr>
      </w:pPr>
      <w:r>
        <w:rPr>
          <w:rFonts w:ascii="Times New Roman"/>
          <w:color w:val="D9DDE7"/>
          <w:w w:val="110"/>
          <w:sz w:val="8"/>
        </w:rPr>
        <w:t>i,</w:t>
      </w:r>
    </w:p>
    <w:p>
      <w:pPr>
        <w:pStyle w:val="BodyText"/>
        <w:rPr>
          <w:rFonts w:ascii="Times New Roman"/>
          <w:sz w:val="20"/>
        </w:rPr>
      </w:pPr>
    </w:p>
    <w:p>
      <w:pPr>
        <w:pStyle w:val="BodyText"/>
        <w:rPr>
          <w:rFonts w:ascii="Times New Roman"/>
          <w:sz w:val="20"/>
        </w:rPr>
      </w:pPr>
    </w:p>
    <w:p>
      <w:pPr>
        <w:pStyle w:val="BodyText"/>
        <w:spacing w:before="4"/>
        <w:rPr>
          <w:rFonts w:ascii="Times New Roman"/>
          <w:sz w:val="28"/>
        </w:rPr>
      </w:pPr>
    </w:p>
    <w:p>
      <w:pPr>
        <w:spacing w:after="0"/>
        <w:rPr>
          <w:rFonts w:ascii="Times New Roman"/>
          <w:sz w:val="28"/>
        </w:rPr>
        <w:sectPr>
          <w:pgSz w:w="11910" w:h="16840"/>
          <w:pgMar w:header="1301" w:footer="0" w:top="1780" w:bottom="280" w:left="1120" w:right="1160"/>
        </w:sectPr>
      </w:pPr>
    </w:p>
    <w:p>
      <w:pPr>
        <w:pStyle w:val="BodyText"/>
        <w:spacing w:before="4"/>
        <w:rPr>
          <w:rFonts w:ascii="Times New Roman"/>
          <w:sz w:val="8"/>
        </w:rPr>
      </w:pPr>
    </w:p>
    <w:p>
      <w:pPr>
        <w:pStyle w:val="ListParagraph"/>
        <w:numPr>
          <w:ilvl w:val="2"/>
          <w:numId w:val="2"/>
        </w:numPr>
        <w:tabs>
          <w:tab w:pos="1143" w:val="left" w:leader="none"/>
        </w:tabs>
        <w:spacing w:line="97" w:lineRule="exact" w:before="0" w:after="0"/>
        <w:ind w:left="1142" w:right="0" w:hanging="136"/>
        <w:jc w:val="left"/>
        <w:rPr>
          <w:rFonts w:ascii="Times New Roman" w:hAnsi="Times New Roman"/>
          <w:sz w:val="9"/>
        </w:rPr>
      </w:pPr>
      <w:r>
        <w:rPr>
          <w:rFonts w:ascii="Times New Roman" w:hAnsi="Times New Roman"/>
          <w:color w:val="676868"/>
          <w:w w:val="125"/>
          <w:sz w:val="9"/>
        </w:rPr>
        <w:t>ln</w:t>
      </w:r>
      <w:r>
        <w:rPr>
          <w:rFonts w:ascii="Times New Roman" w:hAnsi="Times New Roman"/>
          <w:color w:val="676868"/>
          <w:spacing w:val="-10"/>
          <w:w w:val="125"/>
          <w:sz w:val="9"/>
        </w:rPr>
        <w:t> </w:t>
      </w:r>
      <w:r>
        <w:rPr>
          <w:rFonts w:ascii="Times New Roman" w:hAnsi="Times New Roman"/>
          <w:color w:val="676868"/>
          <w:w w:val="125"/>
          <w:sz w:val="9"/>
        </w:rPr>
        <w:t>Htı</w:t>
      </w:r>
      <w:r>
        <w:rPr>
          <w:rFonts w:ascii="Times New Roman" w:hAnsi="Times New Roman"/>
          <w:color w:val="676868"/>
          <w:spacing w:val="-9"/>
          <w:w w:val="125"/>
          <w:sz w:val="9"/>
        </w:rPr>
        <w:t> </w:t>
      </w:r>
      <w:r>
        <w:rPr>
          <w:rFonts w:ascii="Times New Roman" w:hAnsi="Times New Roman"/>
          <w:color w:val="555757"/>
          <w:w w:val="125"/>
          <w:sz w:val="9"/>
        </w:rPr>
        <w:t>Tamıımlanmıı</w:t>
      </w:r>
      <w:r>
        <w:rPr>
          <w:rFonts w:ascii="Times New Roman" w:hAnsi="Times New Roman"/>
          <w:color w:val="555757"/>
          <w:spacing w:val="-13"/>
          <w:w w:val="125"/>
          <w:sz w:val="9"/>
        </w:rPr>
        <w:t> </w:t>
      </w:r>
      <w:r>
        <w:rPr>
          <w:rFonts w:ascii="Times New Roman" w:hAnsi="Times New Roman"/>
          <w:color w:val="555757"/>
          <w:w w:val="125"/>
          <w:sz w:val="9"/>
        </w:rPr>
        <w:t>Slnalu</w:t>
      </w:r>
      <w:r>
        <w:rPr>
          <w:rFonts w:ascii="Times New Roman" w:hAnsi="Times New Roman"/>
          <w:color w:val="555757"/>
          <w:spacing w:val="-12"/>
          <w:w w:val="125"/>
          <w:sz w:val="9"/>
        </w:rPr>
        <w:t> </w:t>
      </w:r>
      <w:r>
        <w:rPr>
          <w:rFonts w:ascii="Times New Roman" w:hAnsi="Times New Roman"/>
          <w:color w:val="808080"/>
          <w:w w:val="125"/>
          <w:sz w:val="9"/>
        </w:rPr>
        <w:t>·</w:t>
      </w:r>
      <w:r>
        <w:rPr>
          <w:rFonts w:ascii="Times New Roman" w:hAnsi="Times New Roman"/>
          <w:color w:val="808080"/>
          <w:spacing w:val="-12"/>
          <w:w w:val="125"/>
          <w:sz w:val="9"/>
        </w:rPr>
        <w:t> </w:t>
      </w:r>
      <w:r>
        <w:rPr>
          <w:rFonts w:ascii="Times New Roman" w:hAnsi="Times New Roman"/>
          <w:color w:val="555757"/>
          <w:w w:val="125"/>
          <w:sz w:val="9"/>
        </w:rPr>
        <w:t>8ulld</w:t>
      </w:r>
      <w:r>
        <w:rPr>
          <w:rFonts w:ascii="Times New Roman" w:hAnsi="Times New Roman"/>
          <w:color w:val="808080"/>
          <w:w w:val="125"/>
          <w:sz w:val="9"/>
        </w:rPr>
        <w:t>l</w:t>
      </w:r>
      <w:r>
        <w:rPr>
          <w:rFonts w:ascii="Times New Roman" w:hAnsi="Times New Roman"/>
          <w:color w:val="676868"/>
          <w:w w:val="125"/>
          <w:sz w:val="9"/>
        </w:rPr>
        <w:t>nı,</w:t>
      </w:r>
      <w:r>
        <w:rPr>
          <w:rFonts w:ascii="Times New Roman" w:hAnsi="Times New Roman"/>
          <w:color w:val="676868"/>
          <w:spacing w:val="7"/>
          <w:w w:val="125"/>
          <w:sz w:val="9"/>
        </w:rPr>
        <w:t> </w:t>
      </w:r>
      <w:r>
        <w:rPr>
          <w:rFonts w:ascii="Times New Roman" w:hAnsi="Times New Roman"/>
          <w:color w:val="676868"/>
          <w:w w:val="125"/>
          <w:sz w:val="9"/>
        </w:rPr>
        <w:t>Conuructlon</w:t>
      </w:r>
    </w:p>
    <w:p>
      <w:pPr>
        <w:spacing w:line="97" w:lineRule="exact" w:before="0"/>
        <w:ind w:left="1142" w:right="0" w:firstLine="0"/>
        <w:jc w:val="left"/>
        <w:rPr>
          <w:rFonts w:ascii="Times New Roman" w:hAnsi="Times New Roman"/>
          <w:sz w:val="9"/>
        </w:rPr>
      </w:pPr>
      <w:r>
        <w:rPr/>
        <w:pict>
          <v:shape style="position:absolute;margin-left:106.192001pt;margin-top:1.564742pt;width:3.5pt;height:8.9pt;mso-position-horizontal-relative:page;mso-position-vertical-relative:paragraph;z-index:1840" type="#_x0000_t202" filled="false" stroked="false">
            <v:textbox inset="0,0,0,0">
              <w:txbxContent>
                <w:p>
                  <w:pPr>
                    <w:spacing w:line="177" w:lineRule="exact" w:before="0"/>
                    <w:ind w:left="0" w:right="0" w:firstLine="0"/>
                    <w:jc w:val="left"/>
                    <w:rPr>
                      <w:rFonts w:ascii="Times New Roman"/>
                      <w:b/>
                      <w:sz w:val="16"/>
                    </w:rPr>
                  </w:pPr>
                  <w:r>
                    <w:rPr>
                      <w:rFonts w:ascii="Times New Roman"/>
                      <w:b/>
                      <w:color w:val="C86EA9"/>
                      <w:w w:val="87"/>
                      <w:sz w:val="16"/>
                    </w:rPr>
                    <w:t>a</w:t>
                  </w:r>
                </w:p>
              </w:txbxContent>
            </v:textbox>
            <w10:wrap type="none"/>
          </v:shape>
        </w:pict>
      </w:r>
      <w:r>
        <w:rPr>
          <w:rFonts w:ascii="Times New Roman" w:hAnsi="Times New Roman"/>
          <w:color w:val="676868"/>
          <w:w w:val="115"/>
          <w:sz w:val="9"/>
        </w:rPr>
        <w:t>ln Htı </w:t>
      </w:r>
      <w:r>
        <w:rPr>
          <w:rFonts w:ascii="Times New Roman" w:hAnsi="Times New Roman"/>
          <w:color w:val="555757"/>
          <w:w w:val="105"/>
          <w:sz w:val="9"/>
        </w:rPr>
        <w:t>Devam </w:t>
      </w:r>
      <w:r>
        <w:rPr>
          <w:rFonts w:ascii="Times New Roman" w:hAnsi="Times New Roman"/>
          <w:color w:val="555757"/>
          <w:w w:val="115"/>
          <w:sz w:val="9"/>
        </w:rPr>
        <w:t>[den </w:t>
      </w:r>
      <w:r>
        <w:rPr>
          <w:rFonts w:ascii="Times New Roman" w:hAnsi="Times New Roman"/>
          <w:color w:val="676868"/>
          <w:w w:val="105"/>
          <w:sz w:val="9"/>
        </w:rPr>
        <w:t>S</w:t>
      </w:r>
      <w:r>
        <w:rPr>
          <w:rFonts w:ascii="Times New Roman" w:hAnsi="Times New Roman"/>
          <w:color w:val="808080"/>
          <w:w w:val="105"/>
          <w:sz w:val="9"/>
        </w:rPr>
        <w:t>t</w:t>
      </w:r>
      <w:r>
        <w:rPr>
          <w:rFonts w:ascii="Times New Roman" w:hAnsi="Times New Roman"/>
          <w:color w:val="555757"/>
          <w:w w:val="105"/>
          <w:sz w:val="9"/>
        </w:rPr>
        <w:t>na lar  </w:t>
      </w:r>
      <w:r>
        <w:rPr>
          <w:rFonts w:ascii="Times New Roman" w:hAnsi="Times New Roman"/>
          <w:color w:val="808080"/>
          <w:w w:val="105"/>
          <w:sz w:val="9"/>
        </w:rPr>
        <w:t>·  </w:t>
      </w:r>
      <w:r>
        <w:rPr>
          <w:rFonts w:ascii="Times New Roman" w:hAnsi="Times New Roman"/>
          <w:color w:val="676868"/>
          <w:w w:val="105"/>
          <w:sz w:val="9"/>
        </w:rPr>
        <w:t>llu lld</w:t>
      </w:r>
      <w:r>
        <w:rPr>
          <w:rFonts w:ascii="Times New Roman" w:hAnsi="Times New Roman"/>
          <w:color w:val="9C9B9A"/>
          <w:w w:val="105"/>
          <w:sz w:val="9"/>
        </w:rPr>
        <w:t>l</w:t>
      </w:r>
      <w:r>
        <w:rPr>
          <w:rFonts w:ascii="Times New Roman" w:hAnsi="Times New Roman"/>
          <w:color w:val="555757"/>
          <w:w w:val="105"/>
          <w:sz w:val="9"/>
        </w:rPr>
        <w:t>nı ı  </w:t>
      </w:r>
      <w:r>
        <w:rPr>
          <w:rFonts w:ascii="Times New Roman" w:hAnsi="Times New Roman"/>
          <w:color w:val="676868"/>
          <w:w w:val="105"/>
          <w:sz w:val="9"/>
        </w:rPr>
        <w:t>Under  </w:t>
      </w:r>
      <w:r>
        <w:rPr>
          <w:rFonts w:ascii="Times New Roman" w:hAnsi="Times New Roman"/>
          <w:color w:val="555757"/>
          <w:w w:val="105"/>
          <w:sz w:val="9"/>
        </w:rPr>
        <w:t>Con </w:t>
      </w:r>
      <w:r>
        <w:rPr>
          <w:rFonts w:ascii="Times New Roman" w:hAnsi="Times New Roman"/>
          <w:color w:val="808080"/>
          <w:w w:val="105"/>
          <w:sz w:val="9"/>
        </w:rPr>
        <w:t>s </w:t>
      </w:r>
      <w:r>
        <w:rPr>
          <w:rFonts w:ascii="Times New Roman" w:hAnsi="Times New Roman"/>
          <w:color w:val="555757"/>
          <w:w w:val="105"/>
          <w:sz w:val="9"/>
        </w:rPr>
        <w:t>tr uct ton</w:t>
      </w:r>
    </w:p>
    <w:p>
      <w:pPr>
        <w:spacing w:before="2"/>
        <w:ind w:left="1141" w:right="0" w:firstLine="0"/>
        <w:jc w:val="left"/>
        <w:rPr>
          <w:sz w:val="8"/>
        </w:rPr>
      </w:pPr>
      <w:r>
        <w:rPr>
          <w:color w:val="555757"/>
          <w:w w:val="110"/>
          <w:sz w:val="8"/>
        </w:rPr>
        <w:t>G</w:t>
      </w:r>
      <w:r>
        <w:rPr>
          <w:color w:val="555757"/>
          <w:spacing w:val="-18"/>
          <w:w w:val="110"/>
          <w:sz w:val="8"/>
        </w:rPr>
        <w:t> </w:t>
      </w:r>
      <w:r>
        <w:rPr>
          <w:color w:val="808080"/>
          <w:w w:val="110"/>
          <w:sz w:val="8"/>
        </w:rPr>
        <w:t>e</w:t>
      </w:r>
      <w:r>
        <w:rPr>
          <w:color w:val="808080"/>
          <w:spacing w:val="-16"/>
          <w:w w:val="110"/>
          <w:sz w:val="8"/>
        </w:rPr>
        <w:t> </w:t>
      </w:r>
      <w:r>
        <w:rPr>
          <w:color w:val="676868"/>
          <w:w w:val="110"/>
          <w:sz w:val="8"/>
        </w:rPr>
        <w:t>lecekte  </w:t>
      </w:r>
      <w:r>
        <w:rPr>
          <w:color w:val="676868"/>
          <w:spacing w:val="7"/>
          <w:w w:val="110"/>
          <w:sz w:val="8"/>
        </w:rPr>
        <w:t> </w:t>
      </w:r>
      <w:r>
        <w:rPr>
          <w:color w:val="676868"/>
          <w:w w:val="120"/>
          <w:sz w:val="8"/>
        </w:rPr>
        <w:t>Yapılması</w:t>
      </w:r>
      <w:r>
        <w:rPr>
          <w:color w:val="676868"/>
          <w:spacing w:val="-6"/>
          <w:w w:val="120"/>
          <w:sz w:val="8"/>
        </w:rPr>
        <w:t> </w:t>
      </w:r>
      <w:r>
        <w:rPr>
          <w:color w:val="555757"/>
          <w:w w:val="120"/>
          <w:sz w:val="8"/>
        </w:rPr>
        <w:t>Planlanan</w:t>
      </w:r>
      <w:r>
        <w:rPr>
          <w:color w:val="555757"/>
          <w:spacing w:val="-11"/>
          <w:w w:val="120"/>
          <w:sz w:val="8"/>
        </w:rPr>
        <w:t> </w:t>
      </w:r>
      <w:r>
        <w:rPr>
          <w:color w:val="555757"/>
          <w:w w:val="120"/>
          <w:sz w:val="8"/>
        </w:rPr>
        <w:t>Blnal,r</w:t>
      </w:r>
      <w:r>
        <w:rPr>
          <w:color w:val="555757"/>
          <w:spacing w:val="1"/>
          <w:w w:val="120"/>
          <w:sz w:val="8"/>
        </w:rPr>
        <w:t> </w:t>
      </w:r>
      <w:r>
        <w:rPr>
          <w:color w:val="9C9B9A"/>
          <w:w w:val="120"/>
          <w:sz w:val="8"/>
        </w:rPr>
        <w:t>•</w:t>
      </w:r>
      <w:r>
        <w:rPr>
          <w:color w:val="9C9B9A"/>
          <w:spacing w:val="-9"/>
          <w:w w:val="120"/>
          <w:sz w:val="8"/>
        </w:rPr>
        <w:t> </w:t>
      </w:r>
      <w:r>
        <w:rPr>
          <w:color w:val="676868"/>
          <w:w w:val="120"/>
          <w:sz w:val="8"/>
        </w:rPr>
        <w:t>Locatlon,</w:t>
      </w:r>
      <w:r>
        <w:rPr>
          <w:color w:val="676868"/>
          <w:spacing w:val="-9"/>
          <w:w w:val="120"/>
          <w:sz w:val="8"/>
        </w:rPr>
        <w:t> </w:t>
      </w:r>
      <w:r>
        <w:rPr>
          <w:color w:val="555757"/>
          <w:w w:val="120"/>
          <w:sz w:val="8"/>
        </w:rPr>
        <w:t>F'or</w:t>
      </w:r>
      <w:r>
        <w:rPr>
          <w:color w:val="555757"/>
          <w:spacing w:val="-7"/>
          <w:w w:val="120"/>
          <w:sz w:val="8"/>
        </w:rPr>
        <w:t> </w:t>
      </w:r>
      <w:r>
        <w:rPr>
          <w:color w:val="555757"/>
          <w:w w:val="120"/>
          <w:sz w:val="8"/>
        </w:rPr>
        <w:t>Future</w:t>
      </w:r>
    </w:p>
    <w:p>
      <w:pPr>
        <w:pStyle w:val="BodyText"/>
        <w:rPr>
          <w:sz w:val="10"/>
        </w:rPr>
      </w:pPr>
      <w:r>
        <w:rPr/>
        <w:br w:type="column"/>
      </w:r>
      <w:r>
        <w:rPr>
          <w:sz w:val="10"/>
        </w:rPr>
      </w:r>
    </w:p>
    <w:p>
      <w:pPr>
        <w:pStyle w:val="BodyText"/>
        <w:spacing w:before="10"/>
        <w:rPr>
          <w:sz w:val="13"/>
        </w:rPr>
      </w:pPr>
    </w:p>
    <w:p>
      <w:pPr>
        <w:spacing w:before="0"/>
        <w:ind w:left="-19" w:right="0" w:firstLine="0"/>
        <w:jc w:val="left"/>
        <w:rPr>
          <w:rFonts w:ascii="Times New Roman" w:hAnsi="Times New Roman"/>
          <w:sz w:val="10"/>
        </w:rPr>
      </w:pPr>
      <w:r>
        <w:rPr>
          <w:rFonts w:ascii="Times New Roman" w:hAnsi="Times New Roman"/>
          <w:color w:val="555757"/>
          <w:w w:val="95"/>
          <w:sz w:val="10"/>
        </w:rPr>
        <w:t>Conu rı.,ct </w:t>
      </w:r>
      <w:r>
        <w:rPr>
          <w:rFonts w:ascii="Times New Roman" w:hAnsi="Times New Roman"/>
          <w:color w:val="808080"/>
          <w:w w:val="95"/>
          <w:sz w:val="10"/>
        </w:rPr>
        <w:t>l</w:t>
      </w:r>
      <w:r>
        <w:rPr>
          <w:rFonts w:ascii="Times New Roman" w:hAnsi="Times New Roman"/>
          <w:color w:val="676868"/>
          <w:w w:val="95"/>
          <w:sz w:val="10"/>
        </w:rPr>
        <w:t>on</w:t>
      </w:r>
    </w:p>
    <w:p>
      <w:pPr>
        <w:spacing w:before="72"/>
        <w:ind w:left="1904" w:right="0" w:firstLine="0"/>
        <w:jc w:val="left"/>
        <w:rPr>
          <w:rFonts w:ascii="Times New Roman" w:hAnsi="Times New Roman"/>
          <w:sz w:val="9"/>
        </w:rPr>
      </w:pPr>
      <w:r>
        <w:rPr/>
        <w:pict>
          <v:shape style="position:absolute;margin-left:387.123596pt;margin-top:-5.01776pt;width:7.35pt;height:13.85pt;mso-position-horizontal-relative:page;mso-position-vertical-relative:paragraph;z-index:1888" type="#_x0000_t202" filled="false" stroked="false">
            <v:textbox inset="0,0,0,0">
              <w:txbxContent>
                <w:p>
                  <w:pPr>
                    <w:spacing w:line="277" w:lineRule="exact" w:before="0"/>
                    <w:ind w:left="0" w:right="0" w:firstLine="0"/>
                    <w:jc w:val="left"/>
                    <w:rPr>
                      <w:rFonts w:ascii="Times New Roman" w:hAnsi="Times New Roman"/>
                      <w:sz w:val="25"/>
                    </w:rPr>
                  </w:pPr>
                  <w:r>
                    <w:rPr>
                      <w:rFonts w:ascii="Times New Roman" w:hAnsi="Times New Roman"/>
                      <w:color w:val="9C9B9A"/>
                      <w:spacing w:val="-1"/>
                      <w:w w:val="85"/>
                      <w:sz w:val="25"/>
                    </w:rPr>
                    <w:t>••</w:t>
                  </w:r>
                </w:p>
              </w:txbxContent>
            </v:textbox>
            <w10:wrap type="none"/>
          </v:shape>
        </w:pict>
      </w:r>
      <w:r>
        <w:rPr>
          <w:rFonts w:ascii="Times New Roman" w:hAnsi="Times New Roman"/>
          <w:color w:val="9C9B9A"/>
          <w:sz w:val="9"/>
        </w:rPr>
        <w:t>!Upaı,Yuı:meH.ıvu.n.ı</w:t>
      </w:r>
    </w:p>
    <w:p>
      <w:pPr>
        <w:tabs>
          <w:tab w:pos="2435" w:val="left" w:leader="none"/>
        </w:tabs>
        <w:spacing w:before="6"/>
        <w:ind w:left="1909" w:right="2641" w:firstLine="2"/>
        <w:jc w:val="left"/>
        <w:rPr>
          <w:sz w:val="7"/>
        </w:rPr>
      </w:pPr>
      <w:r>
        <w:rPr>
          <w:color w:val="9C9B9A"/>
          <w:sz w:val="7"/>
        </w:rPr>
        <w:t>Sosya</w:t>
      </w:r>
      <w:r>
        <w:rPr>
          <w:color w:val="9C9B9A"/>
          <w:spacing w:val="5"/>
          <w:sz w:val="7"/>
        </w:rPr>
        <w:t> </w:t>
      </w:r>
      <w:r>
        <w:rPr>
          <w:color w:val="B5B4B4"/>
          <w:sz w:val="7"/>
        </w:rPr>
        <w:t>l</w:t>
        <w:tab/>
      </w:r>
      <w:r>
        <w:rPr>
          <w:color w:val="676868"/>
          <w:spacing w:val="-3"/>
          <w:sz w:val="7"/>
        </w:rPr>
        <w:t>J.</w:t>
      </w:r>
      <w:r>
        <w:rPr>
          <w:color w:val="9C9B9A"/>
          <w:spacing w:val="-3"/>
          <w:sz w:val="7"/>
        </w:rPr>
        <w:t>le*      </w:t>
      </w:r>
      <w:r>
        <w:rPr>
          <w:color w:val="9C9B9A"/>
          <w:spacing w:val="7"/>
          <w:sz w:val="7"/>
        </w:rPr>
        <w:t> </w:t>
      </w:r>
      <w:r>
        <w:rPr>
          <w:color w:val="9C9B9A"/>
          <w:sz w:val="7"/>
        </w:rPr>
        <w:t>lı</w:t>
      </w:r>
      <w:r>
        <w:rPr>
          <w:color w:val="9C9B9A"/>
          <w:spacing w:val="11"/>
          <w:sz w:val="7"/>
        </w:rPr>
        <w:t> </w:t>
      </w:r>
      <w:r>
        <w:rPr>
          <w:color w:val="9C9B9A"/>
          <w:w w:val="130"/>
          <w:sz w:val="7"/>
        </w:rPr>
        <w:t>V\A"'°'Ulu</w:t>
      </w:r>
      <w:r>
        <w:rPr>
          <w:color w:val="9C9B9A"/>
          <w:w w:val="148"/>
          <w:sz w:val="7"/>
        </w:rPr>
        <w:t> </w:t>
      </w:r>
      <w:r>
        <w:rPr>
          <w:color w:val="9C9B9A"/>
          <w:w w:val="95"/>
          <w:sz w:val="7"/>
        </w:rPr>
        <w:t>Hayal </w:t>
      </w:r>
      <w:r>
        <w:rPr>
          <w:color w:val="9C9B9A"/>
          <w:w w:val="95"/>
          <w:sz w:val="8"/>
        </w:rPr>
        <w:t>Kanve!M</w:t>
      </w:r>
      <w:r>
        <w:rPr>
          <w:color w:val="9C9B9A"/>
          <w:spacing w:val="-2"/>
          <w:w w:val="95"/>
          <w:sz w:val="8"/>
        </w:rPr>
        <w:t> </w:t>
      </w:r>
      <w:r>
        <w:rPr>
          <w:color w:val="9C9B9A"/>
          <w:w w:val="95"/>
          <w:sz w:val="7"/>
        </w:rPr>
        <w:t>1·2</w:t>
      </w:r>
    </w:p>
    <w:p>
      <w:pPr>
        <w:spacing w:line="81" w:lineRule="exact" w:before="0"/>
        <w:ind w:left="1917" w:right="0" w:firstLine="0"/>
        <w:jc w:val="left"/>
        <w:rPr>
          <w:rFonts w:ascii="Times New Roman" w:hAnsi="Times New Roman"/>
          <w:sz w:val="8"/>
        </w:rPr>
      </w:pPr>
      <w:r>
        <w:rPr>
          <w:rFonts w:ascii="Times New Roman" w:hAnsi="Times New Roman"/>
          <w:color w:val="9C9B9A"/>
          <w:w w:val="110"/>
          <w:sz w:val="8"/>
        </w:rPr>
        <w:t>Telı.n"- 8'1,nı</w:t>
      </w:r>
      <w:r>
        <w:rPr>
          <w:rFonts w:ascii="Times New Roman" w:hAnsi="Times New Roman"/>
          <w:color w:val="B5B4B4"/>
          <w:w w:val="110"/>
          <w:sz w:val="8"/>
        </w:rPr>
        <w:t>l</w:t>
      </w:r>
      <w:r>
        <w:rPr>
          <w:rFonts w:ascii="Times New Roman" w:hAnsi="Times New Roman"/>
          <w:color w:val="9C9B9A"/>
          <w:w w:val="110"/>
          <w:sz w:val="8"/>
        </w:rPr>
        <w:t>e, </w:t>
      </w:r>
      <w:r>
        <w:rPr>
          <w:rFonts w:ascii="Times New Roman" w:hAnsi="Times New Roman"/>
          <w:color w:val="9C9B9A"/>
          <w:w w:val="165"/>
          <w:sz w:val="8"/>
        </w:rPr>
        <w:t>labouı ı</w:t>
      </w:r>
    </w:p>
    <w:p>
      <w:pPr>
        <w:spacing w:line="89" w:lineRule="exact" w:before="0"/>
        <w:ind w:left="2191" w:right="3262" w:firstLine="0"/>
        <w:jc w:val="center"/>
        <w:rPr>
          <w:sz w:val="8"/>
        </w:rPr>
      </w:pPr>
      <w:r>
        <w:rPr>
          <w:color w:val="9C9B9A"/>
          <w:sz w:val="8"/>
        </w:rPr>
        <w:t>Bv.</w:t>
      </w:r>
      <w:r>
        <w:rPr>
          <w:color w:val="B5B4B4"/>
          <w:sz w:val="8"/>
        </w:rPr>
        <w:t>,</w:t>
      </w:r>
      <w:r>
        <w:rPr>
          <w:color w:val="9C9B9A"/>
          <w:sz w:val="8"/>
        </w:rPr>
        <w:t>m At</w:t>
      </w:r>
    </w:p>
    <w:p>
      <w:pPr>
        <w:spacing w:line="75" w:lineRule="exact" w:before="0"/>
        <w:ind w:left="1906" w:right="0" w:firstLine="0"/>
        <w:jc w:val="left"/>
        <w:rPr>
          <w:sz w:val="8"/>
        </w:rPr>
      </w:pPr>
      <w:r>
        <w:rPr>
          <w:color w:val="9C9B9A"/>
          <w:sz w:val="8"/>
        </w:rPr>
        <w:t>_çacıııSporSaıo,,u</w:t>
      </w:r>
    </w:p>
    <w:p>
      <w:pPr>
        <w:spacing w:line="192" w:lineRule="exact" w:before="0"/>
        <w:ind w:left="1899" w:right="0" w:firstLine="0"/>
        <w:jc w:val="left"/>
        <w:rPr>
          <w:sz w:val="7"/>
        </w:rPr>
      </w:pPr>
      <w:r>
        <w:rPr/>
        <w:pict>
          <v:shape style="position:absolute;margin-left:341.923401pt;margin-top:6.593105pt;width:20pt;height:23.3pt;mso-position-horizontal-relative:page;mso-position-vertical-relative:paragraph;z-index:-1528144" type="#_x0000_t202" filled="false" stroked="false">
            <v:textbox inset="0,0,0,0">
              <w:txbxContent>
                <w:p>
                  <w:pPr>
                    <w:tabs>
                      <w:tab w:pos="299" w:val="left" w:leader="none"/>
                    </w:tabs>
                    <w:spacing w:line="465" w:lineRule="exact" w:before="0"/>
                    <w:ind w:left="0" w:right="0" w:firstLine="0"/>
                    <w:jc w:val="left"/>
                    <w:rPr>
                      <w:rFonts w:ascii="Times New Roman"/>
                      <w:sz w:val="25"/>
                    </w:rPr>
                  </w:pPr>
                  <w:r>
                    <w:rPr>
                      <w:rFonts w:ascii="Times New Roman"/>
                      <w:color w:val="9C9B9A"/>
                      <w:w w:val="80"/>
                      <w:sz w:val="42"/>
                    </w:rPr>
                    <w:t>.</w:t>
                    <w:tab/>
                  </w:r>
                  <w:r>
                    <w:rPr>
                      <w:rFonts w:ascii="Times New Roman"/>
                      <w:color w:val="9C9B9A"/>
                      <w:w w:val="50"/>
                      <w:sz w:val="25"/>
                    </w:rPr>
                    <w:t>...</w:t>
                  </w:r>
                </w:p>
              </w:txbxContent>
            </v:textbox>
            <w10:wrap type="none"/>
          </v:shape>
        </w:pict>
      </w:r>
      <w:r>
        <w:rPr>
          <w:rFonts w:ascii="Times New Roman" w:hAnsi="Times New Roman"/>
          <w:color w:val="9C9B9A"/>
          <w:spacing w:val="-13"/>
          <w:w w:val="60"/>
          <w:position w:val="-6"/>
          <w:sz w:val="18"/>
        </w:rPr>
        <w:t>ı</w:t>
      </w:r>
      <w:r>
        <w:rPr>
          <w:color w:val="9C9B9A"/>
          <w:spacing w:val="-38"/>
          <w:w w:val="113"/>
          <w:sz w:val="7"/>
        </w:rPr>
        <w:t>A</w:t>
      </w:r>
      <w:r>
        <w:rPr>
          <w:rFonts w:ascii="Times New Roman" w:hAnsi="Times New Roman"/>
          <w:color w:val="9C9B9A"/>
          <w:w w:val="61"/>
          <w:position w:val="-6"/>
          <w:sz w:val="18"/>
        </w:rPr>
        <w:t>,</w:t>
      </w:r>
      <w:r>
        <w:rPr>
          <w:rFonts w:ascii="Times New Roman" w:hAnsi="Times New Roman"/>
          <w:color w:val="9C9B9A"/>
          <w:spacing w:val="-14"/>
          <w:w w:val="61"/>
          <w:position w:val="-6"/>
          <w:sz w:val="18"/>
        </w:rPr>
        <w:t>,</w:t>
      </w:r>
      <w:r>
        <w:rPr>
          <w:color w:val="9C9B9A"/>
          <w:spacing w:val="-23"/>
          <w:w w:val="114"/>
          <w:sz w:val="7"/>
        </w:rPr>
        <w:t>ç</w:t>
      </w:r>
      <w:r>
        <w:rPr>
          <w:rFonts w:ascii="Times New Roman" w:hAnsi="Times New Roman"/>
          <w:color w:val="9C9B9A"/>
          <w:spacing w:val="-4"/>
          <w:w w:val="61"/>
          <w:position w:val="-6"/>
          <w:sz w:val="18"/>
        </w:rPr>
        <w:t>,</w:t>
      </w:r>
      <w:r>
        <w:rPr>
          <w:color w:val="9C9B9A"/>
          <w:spacing w:val="-18"/>
          <w:w w:val="113"/>
          <w:sz w:val="7"/>
        </w:rPr>
        <w:t>ı</w:t>
      </w:r>
      <w:r>
        <w:rPr>
          <w:rFonts w:ascii="Times New Roman" w:hAnsi="Times New Roman"/>
          <w:color w:val="9C9B9A"/>
          <w:spacing w:val="-9"/>
          <w:w w:val="61"/>
          <w:position w:val="-6"/>
          <w:sz w:val="18"/>
        </w:rPr>
        <w:t>.</w:t>
      </w:r>
      <w:r>
        <w:rPr>
          <w:color w:val="9C9B9A"/>
          <w:spacing w:val="-30"/>
          <w:w w:val="114"/>
          <w:sz w:val="7"/>
        </w:rPr>
        <w:t>k</w:t>
      </w:r>
      <w:r>
        <w:rPr>
          <w:rFonts w:ascii="Times New Roman" w:hAnsi="Times New Roman"/>
          <w:color w:val="9C9B9A"/>
          <w:w w:val="61"/>
          <w:position w:val="-6"/>
          <w:sz w:val="18"/>
        </w:rPr>
        <w:t>,</w:t>
      </w:r>
      <w:r>
        <w:rPr>
          <w:rFonts w:ascii="Times New Roman" w:hAnsi="Times New Roman"/>
          <w:color w:val="9C9B9A"/>
          <w:spacing w:val="-21"/>
          <w:w w:val="61"/>
          <w:position w:val="-6"/>
          <w:sz w:val="18"/>
        </w:rPr>
        <w:t>.</w:t>
      </w:r>
      <w:r>
        <w:rPr>
          <w:color w:val="9C9B9A"/>
          <w:spacing w:val="-29"/>
          <w:w w:val="113"/>
          <w:sz w:val="7"/>
        </w:rPr>
        <w:t>S</w:t>
      </w:r>
      <w:r>
        <w:rPr>
          <w:rFonts w:ascii="Times New Roman" w:hAnsi="Times New Roman"/>
          <w:color w:val="9C9B9A"/>
          <w:w w:val="61"/>
          <w:position w:val="-6"/>
          <w:sz w:val="18"/>
        </w:rPr>
        <w:t>.</w:t>
      </w:r>
      <w:r>
        <w:rPr>
          <w:color w:val="9C9B9A"/>
          <w:w w:val="113"/>
          <w:sz w:val="7"/>
        </w:rPr>
        <w:t>potTH&lt;SJen</w:t>
      </w:r>
    </w:p>
    <w:p>
      <w:pPr>
        <w:spacing w:before="0"/>
        <w:ind w:left="1913" w:right="2633" w:firstLine="4"/>
        <w:jc w:val="left"/>
        <w:rPr>
          <w:sz w:val="7"/>
        </w:rPr>
      </w:pPr>
      <w:r>
        <w:rPr>
          <w:color w:val="808080"/>
          <w:sz w:val="7"/>
        </w:rPr>
        <w:t>T</w:t>
      </w:r>
      <w:r>
        <w:rPr>
          <w:color w:val="9C9B9A"/>
          <w:sz w:val="7"/>
        </w:rPr>
        <w:t>el.n6: </w:t>
      </w:r>
      <w:r>
        <w:rPr>
          <w:rFonts w:ascii="Times New Roman" w:hAnsi="Times New Roman"/>
          <w:color w:val="9C9B9A"/>
          <w:sz w:val="7"/>
        </w:rPr>
        <w:t>8,J,mlef </w:t>
      </w:r>
      <w:r>
        <w:rPr>
          <w:color w:val="9C9B9A"/>
          <w:sz w:val="7"/>
        </w:rPr>
        <w:t>l.'.Mlelı. Yu.o.Mı.o6ı.ı.ıtu </w:t>
      </w:r>
      <w:r>
        <w:rPr>
          <w:color w:val="9C9B9A"/>
          <w:w w:val="110"/>
          <w:sz w:val="7"/>
        </w:rPr>
        <w:t>Meslelı,Yuı..ı.eı,.Ql.ı.ılu</w:t>
      </w:r>
    </w:p>
    <w:p>
      <w:pPr>
        <w:spacing w:line="187" w:lineRule="exact" w:before="1"/>
        <w:ind w:left="1913" w:right="0" w:firstLine="0"/>
        <w:jc w:val="left"/>
        <w:rPr>
          <w:rFonts w:ascii="Times New Roman" w:hAnsi="Times New Roman"/>
          <w:sz w:val="8"/>
        </w:rPr>
      </w:pPr>
      <w:r>
        <w:rPr>
          <w:rFonts w:ascii="Times New Roman" w:hAnsi="Times New Roman"/>
          <w:color w:val="9C9B9A"/>
          <w:spacing w:val="-21"/>
          <w:w w:val="95"/>
          <w:sz w:val="8"/>
        </w:rPr>
        <w:t>Y</w:t>
      </w:r>
      <w:r>
        <w:rPr>
          <w:color w:val="9C9B9A"/>
          <w:spacing w:val="-42"/>
          <w:w w:val="107"/>
          <w:position w:val="-7"/>
          <w:sz w:val="21"/>
        </w:rPr>
        <w:t>.</w:t>
      </w:r>
      <w:r>
        <w:rPr>
          <w:rFonts w:ascii="Times New Roman" w:hAnsi="Times New Roman"/>
          <w:color w:val="9C9B9A"/>
          <w:w w:val="95"/>
          <w:sz w:val="8"/>
        </w:rPr>
        <w:t>a</w:t>
      </w:r>
      <w:r>
        <w:rPr>
          <w:rFonts w:ascii="Times New Roman" w:hAnsi="Times New Roman"/>
          <w:color w:val="9C9B9A"/>
          <w:spacing w:val="-14"/>
          <w:w w:val="95"/>
          <w:sz w:val="8"/>
        </w:rPr>
        <w:t>t</w:t>
      </w:r>
      <w:r>
        <w:rPr>
          <w:color w:val="9C9B9A"/>
          <w:spacing w:val="-50"/>
          <w:w w:val="107"/>
          <w:position w:val="-7"/>
          <w:sz w:val="21"/>
        </w:rPr>
        <w:t>.</w:t>
      </w:r>
      <w:r>
        <w:rPr>
          <w:rFonts w:ascii="Times New Roman" w:hAnsi="Times New Roman"/>
          <w:color w:val="9C9B9A"/>
          <w:w w:val="95"/>
          <w:sz w:val="8"/>
        </w:rPr>
        <w:t>&gt;</w:t>
      </w:r>
      <w:r>
        <w:rPr>
          <w:rFonts w:ascii="Times New Roman" w:hAnsi="Times New Roman"/>
          <w:color w:val="9C9B9A"/>
          <w:spacing w:val="-28"/>
          <w:w w:val="95"/>
          <w:sz w:val="8"/>
        </w:rPr>
        <w:t>a</w:t>
      </w:r>
      <w:r>
        <w:rPr>
          <w:color w:val="9C9B9A"/>
          <w:spacing w:val="-99"/>
          <w:w w:val="107"/>
          <w:position w:val="-7"/>
          <w:sz w:val="21"/>
        </w:rPr>
        <w:t>_</w:t>
      </w:r>
      <w:r>
        <w:rPr>
          <w:rFonts w:ascii="Times New Roman" w:hAnsi="Times New Roman"/>
          <w:color w:val="9C9B9A"/>
          <w:w w:val="95"/>
          <w:sz w:val="8"/>
        </w:rPr>
        <w:t>neı</w:t>
      </w:r>
      <w:r>
        <w:rPr>
          <w:rFonts w:ascii="Times New Roman" w:hAnsi="Times New Roman"/>
          <w:color w:val="9C9B9A"/>
          <w:sz w:val="8"/>
        </w:rPr>
        <w:t>    </w:t>
      </w:r>
      <w:r>
        <w:rPr>
          <w:rFonts w:ascii="Times New Roman" w:hAnsi="Times New Roman"/>
          <w:color w:val="9C9B9A"/>
          <w:spacing w:val="4"/>
          <w:sz w:val="8"/>
        </w:rPr>
        <w:t> </w:t>
      </w:r>
      <w:r>
        <w:rPr>
          <w:rFonts w:ascii="Times New Roman" w:hAnsi="Times New Roman"/>
          <w:color w:val="9C9B9A"/>
          <w:w w:val="95"/>
          <w:sz w:val="10"/>
        </w:rPr>
        <w:t>ı</w:t>
      </w:r>
      <w:r>
        <w:rPr>
          <w:rFonts w:ascii="Times New Roman" w:hAnsi="Times New Roman"/>
          <w:color w:val="9C9B9A"/>
          <w:spacing w:val="-7"/>
          <w:w w:val="95"/>
          <w:sz w:val="10"/>
        </w:rPr>
        <w:t>e</w:t>
      </w:r>
      <w:r>
        <w:rPr>
          <w:rFonts w:ascii="Times New Roman" w:hAnsi="Times New Roman"/>
          <w:color w:val="B5B4B4"/>
          <w:w w:val="95"/>
          <w:sz w:val="10"/>
        </w:rPr>
        <w:t>ı</w:t>
      </w:r>
      <w:r>
        <w:rPr>
          <w:rFonts w:ascii="Times New Roman" w:hAnsi="Times New Roman"/>
          <w:color w:val="B5B4B4"/>
          <w:spacing w:val="-2"/>
          <w:sz w:val="10"/>
        </w:rPr>
        <w:t> </w:t>
      </w:r>
      <w:r>
        <w:rPr>
          <w:rFonts w:ascii="Times New Roman" w:hAnsi="Times New Roman"/>
          <w:color w:val="9C9B9A"/>
          <w:w w:val="86"/>
          <w:sz w:val="8"/>
        </w:rPr>
        <w:t>YVlıWl,.OkıAı</w:t>
      </w:r>
    </w:p>
    <w:p>
      <w:pPr>
        <w:spacing w:after="0" w:line="187" w:lineRule="exact"/>
        <w:jc w:val="left"/>
        <w:rPr>
          <w:rFonts w:ascii="Times New Roman" w:hAnsi="Times New Roman"/>
          <w:sz w:val="8"/>
        </w:rPr>
        <w:sectPr>
          <w:type w:val="continuous"/>
          <w:pgSz w:w="11910" w:h="16840"/>
          <w:pgMar w:top="1580" w:bottom="280" w:left="1120" w:right="1160"/>
          <w:cols w:num="2" w:equalWidth="0">
            <w:col w:w="3794" w:space="40"/>
            <w:col w:w="5796"/>
          </w:cols>
        </w:sectPr>
      </w:pPr>
    </w:p>
    <w:p>
      <w:pPr>
        <w:spacing w:line="77" w:lineRule="exact" w:before="0"/>
        <w:ind w:left="2654" w:right="317" w:firstLine="0"/>
        <w:jc w:val="center"/>
        <w:rPr>
          <w:rFonts w:ascii="Times New Roman" w:hAnsi="Times New Roman"/>
          <w:sz w:val="7"/>
        </w:rPr>
      </w:pPr>
      <w:r>
        <w:rPr/>
        <w:pict>
          <v:group style="position:absolute;margin-left:65.040001pt;margin-top:153.709473pt;width:466.8pt;height:622.7pt;mso-position-horizontal-relative:page;mso-position-vertical-relative:page;z-index:-1528192" coordorigin="1301,3074" coordsize="9336,12454">
            <v:shape style="position:absolute;left:6850;top:3960;width:3557;height:2371" type="#_x0000_t75" stroked="false">
              <v:imagedata r:id="rId27" o:title=""/>
            </v:shape>
            <v:shape style="position:absolute;left:1301;top:5851;width:9336;height:8995" type="#_x0000_t75" stroked="false">
              <v:imagedata r:id="rId28" o:title=""/>
            </v:shape>
            <v:line style="position:absolute" from="1341,15513" to="1341,3089" stroked="true" strokeweight="1.439893pt" strokecolor="#2c306c">
              <v:stroke dashstyle="solid"/>
            </v:line>
            <v:line style="position:absolute" from="6827,5750" to="6827,5354" stroked="true" strokeweight=".239982pt" strokecolor="#b3b3b3">
              <v:stroke dashstyle="solid"/>
            </v:line>
            <v:line style="position:absolute" from="8601,6653" to="8601,5455" stroked="true" strokeweight=".359973pt" strokecolor="#bcb8b8">
              <v:stroke dashstyle="solid"/>
            </v:line>
            <v:shape style="position:absolute;left:10374;top:7701;width:2;height:2835" coordorigin="10374,7701" coordsize="0,2835" path="m10374,8204l10374,6302m10374,9136l10374,8453e" filled="false" stroked="true" strokeweight=".719946pt" strokecolor="#ccc8c8">
              <v:path arrowok="t"/>
              <v:stroke dashstyle="solid"/>
            </v:shape>
            <v:shape style="position:absolute;left:10592;top:7685;width:2;height:6065" coordorigin="10592,7685" coordsize="0,6065" path="m10592,8204l10592,3089m10592,9153l10592,8453e" filled="false" stroked="true" strokeweight="1.319901pt" strokecolor="#383c78">
              <v:path arrowok="t"/>
              <v:stroke dashstyle="solid"/>
            </v:shape>
            <v:line style="position:absolute" from="8774,3101" to="10605,3101" stroked="true" strokeweight="1.19991pt" strokecolor="#343874">
              <v:stroke dashstyle="solid"/>
            </v:line>
            <v:line style="position:absolute" from="1327,3101" to="3739,3101" stroked="true" strokeweight="1.19991pt" strokecolor="#343878">
              <v:stroke dashstyle="solid"/>
            </v:line>
            <v:line style="position:absolute" from="1327,15499" to="10605,15499" stroked="true" strokeweight="1.439893pt" strokecolor="#303874">
              <v:stroke dashstyle="solid"/>
            </v:line>
            <v:line style="position:absolute" from="3862,3424" to="3862,3635" stroked="true" strokeweight="2pt" strokecolor="#2f326c">
              <v:stroke dashstyle="solid"/>
            </v:line>
            <v:line style="position:absolute" from="4070,3582" to="4070,3687" stroked="true" strokeweight="2.108pt" strokecolor="#2f326c">
              <v:stroke dashstyle="solid"/>
            </v:line>
            <v:line style="position:absolute" from="7088,5032" to="7088,5125" stroked="true" strokeweight=".777pt" strokecolor="#ededed">
              <v:stroke dashstyle="solid"/>
            </v:line>
            <v:line style="position:absolute" from="7285,5194" to="7285,5300" stroked="true" strokeweight="1.108pt" strokecolor="#dbdada">
              <v:stroke dashstyle="solid"/>
            </v:line>
            <v:line style="position:absolute" from="7290,5286" to="7290,5392" stroked="true" strokeweight="1.108pt" strokecolor="#ededed">
              <v:stroke dashstyle="solid"/>
            </v:line>
            <v:line style="position:absolute" from="7330,5784" to="7330,5915" stroked="true" strokeweight="1.385pt" strokecolor="#ededed">
              <v:stroke dashstyle="solid"/>
            </v:line>
            <v:line style="position:absolute" from="7239,6241" to="7239,6346" stroked="true" strokeweight="1pt" strokecolor="#ededed">
              <v:stroke dashstyle="solid"/>
            </v:line>
            <v:line style="position:absolute" from="7129,6312" to="7129,6431" stroked="true" strokeweight="1.125pt" strokecolor="#ededed">
              <v:stroke dashstyle="solid"/>
            </v:line>
            <v:line style="position:absolute" from="6862,6414" to="6862,6520" stroked="true" strokeweight=".888pt" strokecolor="#ededed">
              <v:stroke dashstyle="solid"/>
            </v:line>
            <v:line style="position:absolute" from="8665,6414" to="8665,6519" stroked="true" strokeweight="2.224pt" strokecolor="#ededed">
              <v:stroke dashstyle="solid"/>
            </v:line>
            <v:line style="position:absolute" from="9710,6414" to="9710,6519" stroked="true" strokeweight="1.4pt" strokecolor="#ededed">
              <v:stroke dashstyle="solid"/>
            </v:line>
            <v:line style="position:absolute" from="8665,6764" to="8665,6869" stroked="true" strokeweight="2.224pt" strokecolor="#ededed">
              <v:stroke dashstyle="solid"/>
            </v:line>
            <v:line style="position:absolute" from="9440,6764" to="9440,6869" stroked="true" strokeweight="1.108pt" strokecolor="#ededed">
              <v:stroke dashstyle="solid"/>
            </v:line>
            <v:line style="position:absolute" from="8662,6850" to="8662,6957" stroked="true" strokeweight="2.44pt" strokecolor="#ededed">
              <v:stroke dashstyle="solid"/>
            </v:line>
            <v:line style="position:absolute" from="9440,6850" to="9440,6957" stroked="true" strokeweight="1.332pt" strokecolor="#ededed">
              <v:stroke dashstyle="solid"/>
            </v:line>
            <v:line style="position:absolute" from="8665,6942" to="8665,7047" stroked="true" strokeweight="2.224pt" strokecolor="#ededed">
              <v:stroke dashstyle="solid"/>
            </v:line>
            <v:line style="position:absolute" from="8668,7018" to="8668,7136" stroked="true" strokeweight="2.502pt" strokecolor="#ededed">
              <v:stroke dashstyle="solid"/>
            </v:line>
            <v:line style="position:absolute" from="8665,7110" to="8665,7215" stroked="true" strokeweight="2.224pt" strokecolor="#ededed">
              <v:stroke dashstyle="solid"/>
            </v:line>
            <v:line style="position:absolute" from="9441,7110" to="9441,7215" stroked="true" strokeweight="1.332pt" strokecolor="#ededed">
              <v:stroke dashstyle="solid"/>
            </v:line>
            <v:line style="position:absolute" from="8665,7892" to="8665,7997" stroked="true" strokeweight="2.224pt" strokecolor="#ededed">
              <v:stroke dashstyle="solid"/>
            </v:line>
            <v:line style="position:absolute" from="9781,8074" to="9781,8179" stroked="true" strokeweight="1pt" strokecolor="#ededed">
              <v:stroke dashstyle="solid"/>
            </v:line>
            <v:shape style="position:absolute;left:8477;top:8204;width:960;height:250" coordorigin="8477,8204" coordsize="960,250" path="m8477,8204l8477,8453m9283,8204l9283,8453m9437,8204l9437,8453e" filled="false" stroked="true" strokeweight="2.375pt" strokecolor="#ededed">
              <v:path arrowok="t"/>
              <v:stroke dashstyle="solid"/>
            </v:shape>
            <v:rect style="position:absolute;left:9750;top:8204;width:867;height:250" filled="true" fillcolor="#ededed" stroked="false">
              <v:fill type="solid"/>
            </v:rect>
            <v:line style="position:absolute" from="8662,8603" to="8662,8695" stroked="true" strokeweight="1.946pt" strokecolor="#ededed">
              <v:stroke dashstyle="solid"/>
            </v:line>
            <v:line style="position:absolute" from="8662,8679" to="8662,8786" stroked="true" strokeweight="2.44pt" strokecolor="#ededed">
              <v:stroke dashstyle="solid"/>
            </v:line>
            <v:line style="position:absolute" from="8783,8755" to="8783,8874" stroked="true" strokeweight="1.2465pt" strokecolor="#dbdada">
              <v:stroke dashstyle="solid"/>
            </v:line>
            <v:line style="position:absolute" from="9091,8948" to="9091,9053" stroked="true" strokeweight="1.332pt" strokecolor="#ededed">
              <v:stroke dashstyle="solid"/>
            </v:line>
            <v:shape style="position:absolute;left:8231;top:9039;width:140;height:120" coordorigin="8231,9039" coordsize="140,120" path="m8231,9039l8231,9158m8370,9039l8370,9158e" filled="false" stroked="true" strokeweight="1.4985pt" strokecolor="#ededed">
              <v:path arrowok="t"/>
              <v:stroke dashstyle="solid"/>
            </v:shape>
            <v:shape style="position:absolute;left:8494;top:9039;width:72;height:120" coordorigin="8494,9039" coordsize="72,120" path="m8494,9039l8494,9158m8566,9039l8566,9158e" filled="false" stroked="true" strokeweight="1.2465pt" strokecolor="#ededed">
              <v:path arrowok="t"/>
              <v:stroke dashstyle="solid"/>
            </v:shape>
            <v:line style="position:absolute" from="8702,9039" to="8702,9158" stroked="true" strokeweight="2.6235pt" strokecolor="#ededed">
              <v:stroke dashstyle="solid"/>
            </v:line>
            <w10:wrap type="none"/>
          </v:group>
        </w:pict>
      </w:r>
      <w:r>
        <w:rPr>
          <w:rFonts w:ascii="Times New Roman" w:hAnsi="Times New Roman"/>
          <w:color w:val="808080"/>
          <w:w w:val="85"/>
          <w:sz w:val="7"/>
        </w:rPr>
        <w:t>M </w:t>
      </w:r>
      <w:r>
        <w:rPr>
          <w:rFonts w:ascii="Times New Roman" w:hAnsi="Times New Roman"/>
          <w:color w:val="9C9B9A"/>
          <w:w w:val="85"/>
          <w:sz w:val="7"/>
        </w:rPr>
        <w:t>ed  </w:t>
      </w:r>
      <w:r>
        <w:rPr>
          <w:rFonts w:ascii="Times New Roman" w:hAnsi="Times New Roman"/>
          <w:color w:val="9C9B9A"/>
          <w:w w:val="135"/>
          <w:sz w:val="7"/>
        </w:rPr>
        <w:t>osoıpl</w:t>
      </w:r>
    </w:p>
    <w:p>
      <w:pPr>
        <w:tabs>
          <w:tab w:pos="6860" w:val="left" w:leader="none"/>
        </w:tabs>
        <w:spacing w:line="90" w:lineRule="exact" w:before="1"/>
        <w:ind w:left="5747" w:right="0" w:firstLine="0"/>
        <w:jc w:val="left"/>
        <w:rPr>
          <w:sz w:val="8"/>
        </w:rPr>
      </w:pPr>
      <w:r>
        <w:rPr>
          <w:rFonts w:ascii="Times New Roman" w:hAnsi="Times New Roman"/>
          <w:color w:val="9C9B9A"/>
          <w:w w:val="309"/>
          <w:sz w:val="8"/>
        </w:rPr>
        <w:t>Ps•</w:t>
      </w:r>
      <w:r>
        <w:rPr>
          <w:rFonts w:ascii="Times New Roman" w:hAnsi="Times New Roman"/>
          <w:color w:val="9C9B9A"/>
          <w:spacing w:val="-2"/>
          <w:sz w:val="8"/>
        </w:rPr>
        <w:t> </w:t>
      </w:r>
      <w:r>
        <w:rPr>
          <w:color w:val="9C9B9A"/>
          <w:w w:val="238"/>
          <w:sz w:val="8"/>
        </w:rPr>
        <w:t>o.,.</w:t>
      </w:r>
      <w:r>
        <w:rPr>
          <w:color w:val="9C9B9A"/>
          <w:spacing w:val="8"/>
          <w:w w:val="238"/>
          <w:sz w:val="8"/>
        </w:rPr>
        <w:t>.</w:t>
      </w:r>
      <w:r>
        <w:rPr>
          <w:color w:val="9C9B9A"/>
          <w:w w:val="110"/>
          <w:sz w:val="8"/>
        </w:rPr>
        <w:t>...</w:t>
      </w:r>
      <w:r>
        <w:rPr>
          <w:color w:val="9C9B9A"/>
          <w:spacing w:val="3"/>
          <w:w w:val="110"/>
          <w:sz w:val="8"/>
        </w:rPr>
        <w:t>.</w:t>
      </w:r>
      <w:r>
        <w:rPr>
          <w:color w:val="9C9B9A"/>
          <w:w w:val="110"/>
          <w:sz w:val="8"/>
        </w:rPr>
        <w:t>R</w:t>
      </w:r>
      <w:r>
        <w:rPr>
          <w:color w:val="9C9B9A"/>
          <w:sz w:val="8"/>
        </w:rPr>
        <w:tab/>
      </w:r>
      <w:r>
        <w:rPr>
          <w:color w:val="808080"/>
          <w:spacing w:val="-6"/>
          <w:sz w:val="8"/>
        </w:rPr>
        <w:t>M</w:t>
      </w:r>
      <w:r>
        <w:rPr>
          <w:color w:val="9C9B9A"/>
          <w:w w:val="99"/>
          <w:sz w:val="8"/>
        </w:rPr>
        <w:t>-'.</w:t>
      </w:r>
      <w:r>
        <w:rPr>
          <w:color w:val="9C9B9A"/>
          <w:sz w:val="8"/>
        </w:rPr>
        <w:t> </w:t>
      </w:r>
      <w:r>
        <w:rPr>
          <w:color w:val="9C9B9A"/>
          <w:spacing w:val="6"/>
          <w:sz w:val="8"/>
        </w:rPr>
        <w:t> </w:t>
      </w:r>
      <w:r>
        <w:rPr>
          <w:color w:val="9C9B9A"/>
          <w:w w:val="99"/>
          <w:sz w:val="8"/>
        </w:rPr>
        <w:t>ezı</w:t>
      </w:r>
    </w:p>
    <w:p>
      <w:pPr>
        <w:spacing w:line="86" w:lineRule="exact" w:before="0"/>
        <w:ind w:left="5743" w:right="0" w:firstLine="0"/>
        <w:jc w:val="left"/>
        <w:rPr>
          <w:rFonts w:ascii="Times New Roman" w:hAnsi="Times New Roman"/>
          <w:sz w:val="8"/>
        </w:rPr>
      </w:pPr>
      <w:r>
        <w:rPr>
          <w:rFonts w:ascii="Times New Roman" w:hAnsi="Times New Roman"/>
          <w:color w:val="9C9B9A"/>
          <w:sz w:val="8"/>
        </w:rPr>
        <w:t>S. lgıEntm   </w:t>
      </w:r>
      <w:r>
        <w:rPr>
          <w:rFonts w:ascii="Times New Roman" w:hAnsi="Times New Roman"/>
          <w:color w:val="808080"/>
          <w:sz w:val="8"/>
        </w:rPr>
        <w:t>t </w:t>
      </w:r>
      <w:r>
        <w:rPr>
          <w:rFonts w:ascii="Times New Roman" w:hAnsi="Times New Roman"/>
          <w:color w:val="9C9B9A"/>
          <w:sz w:val="8"/>
        </w:rPr>
        <w:t>letl,.e</w:t>
      </w:r>
      <w:r>
        <w:rPr>
          <w:rFonts w:ascii="Times New Roman" w:hAnsi="Times New Roman"/>
          <w:color w:val="808080"/>
          <w:sz w:val="8"/>
        </w:rPr>
        <w:t>z</w:t>
      </w:r>
      <w:r>
        <w:rPr>
          <w:rFonts w:ascii="Times New Roman" w:hAnsi="Times New Roman"/>
          <w:color w:val="9C9B9A"/>
          <w:sz w:val="8"/>
        </w:rPr>
        <w:t>ı</w:t>
      </w:r>
    </w:p>
    <w:p>
      <w:pPr>
        <w:spacing w:line="79" w:lineRule="exact" w:before="0"/>
        <w:ind w:left="5745" w:right="0" w:firstLine="0"/>
        <w:jc w:val="left"/>
        <w:rPr>
          <w:rFonts w:ascii="Times New Roman" w:hAnsi="Times New Roman"/>
          <w:sz w:val="8"/>
        </w:rPr>
      </w:pPr>
      <w:r>
        <w:rPr>
          <w:rFonts w:ascii="Times New Roman" w:hAnsi="Times New Roman"/>
          <w:color w:val="9C9B9A"/>
          <w:w w:val="105"/>
          <w:sz w:val="8"/>
        </w:rPr>
        <w:t>Goda An </w:t>
      </w:r>
      <w:r>
        <w:rPr>
          <w:rFonts w:ascii="Times New Roman" w:hAnsi="Times New Roman"/>
          <w:color w:val="808080"/>
          <w:w w:val="105"/>
          <w:sz w:val="8"/>
        </w:rPr>
        <w:t>ı</w:t>
      </w:r>
      <w:r>
        <w:rPr>
          <w:rFonts w:ascii="Times New Roman" w:hAnsi="Times New Roman"/>
          <w:color w:val="9C9B9A"/>
          <w:w w:val="105"/>
          <w:sz w:val="8"/>
        </w:rPr>
        <w:t>tı </w:t>
      </w:r>
      <w:r>
        <w:rPr>
          <w:rFonts w:ascii="Times New Roman" w:hAnsi="Times New Roman"/>
          <w:color w:val="B5B4B4"/>
          <w:w w:val="105"/>
          <w:sz w:val="8"/>
        </w:rPr>
        <w:t>,</w:t>
      </w:r>
      <w:r>
        <w:rPr>
          <w:rFonts w:ascii="Times New Roman" w:hAnsi="Times New Roman"/>
          <w:color w:val="9C9B9A"/>
          <w:w w:val="105"/>
          <w:sz w:val="8"/>
        </w:rPr>
        <w:t>ımat;wı </w:t>
      </w:r>
      <w:r>
        <w:rPr>
          <w:rFonts w:ascii="Times New Roman" w:hAnsi="Times New Roman"/>
          <w:color w:val="9C9B9A"/>
          <w:w w:val="185"/>
          <w:sz w:val="8"/>
        </w:rPr>
        <w:t>u ..,.At tınna</w:t>
      </w:r>
    </w:p>
    <w:p>
      <w:pPr>
        <w:spacing w:line="78" w:lineRule="exact" w:before="0"/>
        <w:ind w:left="2585" w:right="448" w:firstLine="0"/>
        <w:jc w:val="center"/>
        <w:rPr>
          <w:rFonts w:ascii="Times New Roman" w:hAnsi="Times New Roman"/>
          <w:sz w:val="9"/>
        </w:rPr>
      </w:pPr>
      <w:r>
        <w:rPr>
          <w:rFonts w:ascii="Times New Roman" w:hAnsi="Times New Roman"/>
          <w:color w:val="808080"/>
          <w:w w:val="90"/>
          <w:sz w:val="9"/>
        </w:rPr>
        <w:t>M</w:t>
      </w:r>
      <w:r>
        <w:rPr>
          <w:rFonts w:ascii="Times New Roman" w:hAnsi="Times New Roman"/>
          <w:color w:val="9C9B9A"/>
          <w:w w:val="90"/>
          <w:sz w:val="9"/>
        </w:rPr>
        <w:t>ef\eı </w:t>
      </w:r>
      <w:r>
        <w:rPr>
          <w:rFonts w:ascii="Times New Roman" w:hAnsi="Times New Roman"/>
          <w:color w:val="B5B4B4"/>
          <w:w w:val="90"/>
          <w:sz w:val="9"/>
        </w:rPr>
        <w:t>,</w:t>
      </w:r>
    </w:p>
    <w:p>
      <w:pPr>
        <w:tabs>
          <w:tab w:pos="7522" w:val="left" w:leader="none"/>
        </w:tabs>
        <w:spacing w:line="107" w:lineRule="exact" w:before="0"/>
        <w:ind w:left="5733" w:right="0" w:firstLine="0"/>
        <w:jc w:val="left"/>
        <w:rPr>
          <w:rFonts w:ascii="Times New Roman" w:hAnsi="Times New Roman"/>
          <w:sz w:val="8"/>
        </w:rPr>
      </w:pPr>
      <w:r>
        <w:rPr>
          <w:color w:val="B5B4B4"/>
          <w:sz w:val="8"/>
        </w:rPr>
        <w:t>l   </w:t>
      </w:r>
      <w:r>
        <w:rPr>
          <w:color w:val="9C9B9A"/>
          <w:sz w:val="8"/>
        </w:rPr>
        <w:t>tıMOı    klan</w:t>
      </w:r>
      <w:r>
        <w:rPr>
          <w:color w:val="9C9B9A"/>
          <w:spacing w:val="-11"/>
          <w:sz w:val="8"/>
        </w:rPr>
        <w:t> </w:t>
      </w:r>
      <w:r>
        <w:rPr>
          <w:color w:val="9C9B9A"/>
          <w:sz w:val="8"/>
        </w:rPr>
        <w:t>8.ıwnıe,</w:t>
      </w:r>
      <w:r>
        <w:rPr>
          <w:color w:val="9C9B9A"/>
          <w:spacing w:val="-7"/>
          <w:sz w:val="8"/>
        </w:rPr>
        <w:t> </w:t>
      </w:r>
      <w:r>
        <w:rPr>
          <w:color w:val="9C9B9A"/>
          <w:sz w:val="8"/>
        </w:rPr>
        <w:t>Fa</w:t>
      </w:r>
      <w:r>
        <w:rPr>
          <w:color w:val="808080"/>
          <w:sz w:val="8"/>
        </w:rPr>
        <w:t>k</w:t>
      </w:r>
      <w:r>
        <w:rPr>
          <w:color w:val="9C9B9A"/>
          <w:sz w:val="8"/>
        </w:rPr>
        <w:t>uusı</w:t>
        <w:tab/>
      </w:r>
      <w:r>
        <w:rPr>
          <w:rFonts w:ascii="Times New Roman" w:hAnsi="Times New Roman"/>
          <w:color w:val="B5B4B4"/>
          <w:spacing w:val="-3"/>
          <w:sz w:val="8"/>
        </w:rPr>
        <w:t>F</w:t>
      </w:r>
      <w:r>
        <w:rPr>
          <w:rFonts w:ascii="Times New Roman" w:hAnsi="Times New Roman"/>
          <w:color w:val="9C9B9A"/>
          <w:spacing w:val="-3"/>
          <w:sz w:val="8"/>
        </w:rPr>
        <w:t>KUlty</w:t>
      </w:r>
      <w:r>
        <w:rPr>
          <w:rFonts w:ascii="Times New Roman" w:hAnsi="Times New Roman"/>
          <w:color w:val="9C9B9A"/>
          <w:spacing w:val="-14"/>
          <w:sz w:val="8"/>
        </w:rPr>
        <w:t> </w:t>
      </w:r>
      <w:r>
        <w:rPr>
          <w:i/>
          <w:color w:val="9C9B9A"/>
          <w:sz w:val="10"/>
        </w:rPr>
        <w:t>oı</w:t>
      </w:r>
      <w:r>
        <w:rPr>
          <w:i/>
          <w:color w:val="9C9B9A"/>
          <w:spacing w:val="-18"/>
          <w:sz w:val="10"/>
        </w:rPr>
        <w:t> </w:t>
      </w:r>
      <w:r>
        <w:rPr>
          <w:rFonts w:ascii="Times New Roman" w:hAnsi="Times New Roman"/>
          <w:color w:val="9C9B9A"/>
          <w:sz w:val="9"/>
        </w:rPr>
        <w:t>foı:,n,o,n,,:$</w:t>
      </w:r>
      <w:r>
        <w:rPr>
          <w:rFonts w:ascii="Times New Roman" w:hAnsi="Times New Roman"/>
          <w:color w:val="9C9B9A"/>
          <w:spacing w:val="-18"/>
          <w:sz w:val="9"/>
        </w:rPr>
        <w:t> </w:t>
      </w:r>
      <w:r>
        <w:rPr>
          <w:rFonts w:ascii="Times New Roman" w:hAnsi="Times New Roman"/>
          <w:color w:val="9C9B9A"/>
          <w:sz w:val="11"/>
        </w:rPr>
        <w:t>eno</w:t>
      </w:r>
      <w:r>
        <w:rPr>
          <w:rFonts w:ascii="Times New Roman" w:hAnsi="Times New Roman"/>
          <w:color w:val="9C9B9A"/>
          <w:spacing w:val="-20"/>
          <w:sz w:val="11"/>
        </w:rPr>
        <w:t> </w:t>
      </w:r>
      <w:r>
        <w:rPr>
          <w:rFonts w:ascii="Times New Roman" w:hAnsi="Times New Roman"/>
          <w:color w:val="9C9B9A"/>
          <w:spacing w:val="-3"/>
          <w:sz w:val="8"/>
        </w:rPr>
        <w:t>AOm</w:t>
      </w:r>
      <w:r>
        <w:rPr>
          <w:rFonts w:ascii="Times New Roman" w:hAnsi="Times New Roman"/>
          <w:color w:val="B5B4B4"/>
          <w:spacing w:val="-3"/>
          <w:sz w:val="8"/>
        </w:rPr>
        <w:t>•</w:t>
      </w:r>
      <w:r>
        <w:rPr>
          <w:rFonts w:ascii="Times New Roman" w:hAnsi="Times New Roman"/>
          <w:color w:val="9C9B9A"/>
          <w:spacing w:val="-3"/>
          <w:sz w:val="8"/>
        </w:rPr>
        <w:t>ntıtta</w:t>
      </w:r>
      <w:r>
        <w:rPr>
          <w:rFonts w:ascii="Times New Roman" w:hAnsi="Times New Roman"/>
          <w:color w:val="9C9B9A"/>
          <w:spacing w:val="-16"/>
          <w:sz w:val="8"/>
        </w:rPr>
        <w:t> </w:t>
      </w:r>
      <w:r>
        <w:rPr>
          <w:rFonts w:ascii="Times New Roman" w:hAnsi="Times New Roman"/>
          <w:color w:val="9C9B9A"/>
          <w:sz w:val="8"/>
        </w:rPr>
        <w:t>ııv.</w:t>
      </w:r>
    </w:p>
    <w:p>
      <w:pPr>
        <w:spacing w:line="77" w:lineRule="exact" w:before="0"/>
        <w:ind w:left="7520" w:right="0" w:firstLine="0"/>
        <w:jc w:val="left"/>
        <w:rPr>
          <w:sz w:val="7"/>
        </w:rPr>
      </w:pPr>
      <w:r>
        <w:rPr>
          <w:color w:val="9C9B9A"/>
          <w:w w:val="105"/>
          <w:sz w:val="7"/>
        </w:rPr>
        <w:t>Soenc:es 2</w:t>
      </w:r>
      <w:r>
        <w:rPr>
          <w:color w:val="808080"/>
          <w:w w:val="105"/>
          <w:sz w:val="7"/>
        </w:rPr>
        <w:t>1</w:t>
      </w:r>
    </w:p>
    <w:p>
      <w:pPr>
        <w:spacing w:line="247" w:lineRule="auto" w:before="1"/>
        <w:ind w:left="7520" w:right="535" w:hanging="2"/>
        <w:jc w:val="left"/>
        <w:rPr>
          <w:rFonts w:ascii="Times New Roman" w:hAnsi="Times New Roman"/>
          <w:sz w:val="8"/>
        </w:rPr>
      </w:pPr>
      <w:r>
        <w:rPr>
          <w:rFonts w:ascii="Times New Roman" w:hAnsi="Times New Roman"/>
          <w:color w:val="9C9B9A"/>
          <w:w w:val="160"/>
          <w:sz w:val="8"/>
        </w:rPr>
        <w:t>S1:tıe 10ty22 </w:t>
      </w:r>
      <w:r>
        <w:rPr>
          <w:color w:val="9C9B9A"/>
          <w:w w:val="110"/>
          <w:sz w:val="7"/>
        </w:rPr>
        <w:t>ScnoolofTc,,wwnenGHOCelMıın,ıgemen123 </w:t>
      </w:r>
      <w:r>
        <w:rPr>
          <w:rFonts w:ascii="Times New Roman" w:hAnsi="Times New Roman"/>
          <w:color w:val="B5B4B4"/>
          <w:spacing w:val="-8"/>
          <w:w w:val="112"/>
          <w:sz w:val="8"/>
        </w:rPr>
        <w:t>F</w:t>
      </w:r>
      <w:r>
        <w:rPr>
          <w:rFonts w:ascii="Times New Roman" w:hAnsi="Times New Roman"/>
          <w:color w:val="9C9B9A"/>
          <w:w w:val="102"/>
          <w:sz w:val="8"/>
        </w:rPr>
        <w:t>KVlry</w:t>
      </w:r>
      <w:r>
        <w:rPr>
          <w:rFonts w:ascii="Times New Roman" w:hAnsi="Times New Roman"/>
          <w:color w:val="9C9B9A"/>
          <w:sz w:val="8"/>
        </w:rPr>
        <w:t> </w:t>
      </w:r>
      <w:r>
        <w:rPr>
          <w:rFonts w:ascii="Times New Roman" w:hAnsi="Times New Roman"/>
          <w:i/>
          <w:color w:val="9C9B9A"/>
          <w:w w:val="109"/>
          <w:sz w:val="8"/>
        </w:rPr>
        <w:t>ol</w:t>
      </w:r>
      <w:r>
        <w:rPr>
          <w:rFonts w:ascii="Times New Roman" w:hAnsi="Times New Roman"/>
          <w:i/>
          <w:color w:val="9C9B9A"/>
          <w:sz w:val="8"/>
        </w:rPr>
        <w:t> </w:t>
      </w:r>
      <w:r>
        <w:rPr>
          <w:rFonts w:ascii="Times New Roman" w:hAnsi="Times New Roman"/>
          <w:color w:val="9C9B9A"/>
          <w:w w:val="331"/>
          <w:sz w:val="8"/>
        </w:rPr>
        <w:t>E</w:t>
      </w:r>
      <w:r>
        <w:rPr>
          <w:rFonts w:ascii="Times New Roman" w:hAnsi="Times New Roman"/>
          <w:color w:val="9C9B9A"/>
          <w:sz w:val="8"/>
        </w:rPr>
        <w:t>   </w:t>
      </w:r>
      <w:r>
        <w:rPr>
          <w:rFonts w:ascii="Times New Roman" w:hAnsi="Times New Roman"/>
          <w:color w:val="9C9B9A"/>
          <w:w w:val="332"/>
          <w:sz w:val="8"/>
        </w:rPr>
        <w:t>n</w:t>
      </w:r>
      <w:r>
        <w:rPr>
          <w:rFonts w:ascii="Times New Roman" w:hAnsi="Times New Roman"/>
          <w:color w:val="9C9B9A"/>
          <w:w w:val="331"/>
          <w:sz w:val="8"/>
        </w:rPr>
        <w:t>;</w:t>
      </w:r>
      <w:r>
        <w:rPr>
          <w:rFonts w:ascii="Times New Roman" w:hAnsi="Times New Roman"/>
          <w:color w:val="9C9B9A"/>
          <w:sz w:val="8"/>
        </w:rPr>
        <w:t> </w:t>
      </w:r>
      <w:r>
        <w:rPr>
          <w:rFonts w:ascii="Times New Roman" w:hAnsi="Times New Roman"/>
          <w:color w:val="9C9B9A"/>
          <w:spacing w:val="-16"/>
          <w:w w:val="331"/>
          <w:sz w:val="8"/>
        </w:rPr>
        <w:t>S</w:t>
      </w:r>
      <w:r>
        <w:rPr>
          <w:rFonts w:ascii="Times New Roman" w:hAnsi="Times New Roman"/>
          <w:color w:val="9C9B9A"/>
          <w:w w:val="71"/>
          <w:sz w:val="8"/>
        </w:rPr>
        <w:t>l</w:t>
      </w:r>
      <w:r>
        <w:rPr>
          <w:rFonts w:ascii="Times New Roman" w:hAnsi="Times New Roman"/>
          <w:color w:val="9C9B9A"/>
          <w:w w:val="71"/>
          <w:sz w:val="8"/>
        </w:rPr>
        <w:t>ıO</w:t>
      </w:r>
      <w:r>
        <w:rPr>
          <w:rFonts w:ascii="Times New Roman" w:hAnsi="Times New Roman"/>
          <w:color w:val="9C9B9A"/>
          <w:spacing w:val="-1"/>
          <w:w w:val="71"/>
          <w:sz w:val="8"/>
        </w:rPr>
        <w:t>r</w:t>
      </w:r>
      <w:r>
        <w:rPr>
          <w:rFonts w:ascii="Times New Roman" w:hAnsi="Times New Roman"/>
          <w:color w:val="9C9B9A"/>
          <w:spacing w:val="-172"/>
          <w:w w:val="331"/>
          <w:sz w:val="8"/>
        </w:rPr>
        <w:t>c</w:t>
      </w:r>
      <w:r>
        <w:rPr>
          <w:color w:val="9C9B9A"/>
          <w:w w:val="71"/>
          <w:sz w:val="7"/>
        </w:rPr>
        <w:t>lj</w:t>
      </w:r>
      <w:r>
        <w:rPr>
          <w:color w:val="9C9B9A"/>
          <w:sz w:val="7"/>
        </w:rPr>
        <w:t>   </w:t>
      </w:r>
      <w:r>
        <w:rPr>
          <w:rFonts w:ascii="Times New Roman" w:hAnsi="Times New Roman"/>
          <w:color w:val="9C9B9A"/>
          <w:w w:val="72"/>
          <w:sz w:val="8"/>
        </w:rPr>
        <w:t>2</w:t>
      </w:r>
      <w:r>
        <w:rPr>
          <w:rFonts w:ascii="Times New Roman" w:hAnsi="Times New Roman"/>
          <w:color w:val="9C9B9A"/>
          <w:sz w:val="8"/>
        </w:rPr>
        <w:t> </w:t>
      </w:r>
      <w:r>
        <w:rPr>
          <w:rFonts w:ascii="Times New Roman" w:hAnsi="Times New Roman"/>
          <w:color w:val="676868"/>
          <w:w w:val="71"/>
          <w:sz w:val="8"/>
        </w:rPr>
        <w:t>•</w:t>
      </w:r>
    </w:p>
    <w:p>
      <w:pPr>
        <w:tabs>
          <w:tab w:pos="8183" w:val="left" w:leader="none"/>
          <w:tab w:pos="8306" w:val="left" w:leader="none"/>
        </w:tabs>
        <w:spacing w:line="216" w:lineRule="auto" w:before="0"/>
        <w:ind w:left="7522" w:right="703" w:hanging="6"/>
        <w:jc w:val="left"/>
        <w:rPr>
          <w:rFonts w:ascii="Times New Roman" w:hAnsi="Times New Roman"/>
          <w:sz w:val="8"/>
        </w:rPr>
      </w:pPr>
      <w:r>
        <w:rPr>
          <w:color w:val="B5B4B4"/>
          <w:sz w:val="8"/>
        </w:rPr>
        <w:t>F</w:t>
      </w:r>
      <w:r>
        <w:rPr>
          <w:color w:val="B5B4B4"/>
          <w:spacing w:val="-20"/>
          <w:sz w:val="8"/>
        </w:rPr>
        <w:t> </w:t>
      </w:r>
      <w:r>
        <w:rPr>
          <w:color w:val="9C9B9A"/>
          <w:w w:val="105"/>
          <w:sz w:val="8"/>
        </w:rPr>
        <w:t>acutty</w:t>
      </w:r>
      <w:r>
        <w:rPr>
          <w:color w:val="9C9B9A"/>
          <w:spacing w:val="-20"/>
          <w:w w:val="105"/>
          <w:sz w:val="8"/>
        </w:rPr>
        <w:t> </w:t>
      </w:r>
      <w:r>
        <w:rPr>
          <w:color w:val="9C9B9A"/>
          <w:w w:val="105"/>
          <w:sz w:val="8"/>
        </w:rPr>
        <w:t>o1E</w:t>
        <w:tab/>
        <w:tab/>
      </w:r>
      <w:r>
        <w:rPr>
          <w:color w:val="B5B4B4"/>
          <w:w w:val="110"/>
          <w:sz w:val="8"/>
        </w:rPr>
        <w:t>(</w:t>
      </w:r>
      <w:r>
        <w:rPr>
          <w:color w:val="9C9B9A"/>
          <w:w w:val="110"/>
          <w:sz w:val="8"/>
        </w:rPr>
        <w:t>Secıor2)2S </w:t>
      </w:r>
      <w:r>
        <w:rPr>
          <w:rFonts w:ascii="Times New Roman" w:hAnsi="Times New Roman"/>
          <w:color w:val="B5B4B4"/>
          <w:spacing w:val="-7"/>
          <w:w w:val="108"/>
          <w:sz w:val="8"/>
        </w:rPr>
        <w:t>F</w:t>
      </w:r>
      <w:r>
        <w:rPr>
          <w:rFonts w:ascii="Times New Roman" w:hAnsi="Times New Roman"/>
          <w:color w:val="9C9B9A"/>
          <w:w w:val="106"/>
          <w:sz w:val="8"/>
        </w:rPr>
        <w:t>acuıty</w:t>
      </w:r>
      <w:r>
        <w:rPr>
          <w:rFonts w:ascii="Times New Roman" w:hAnsi="Times New Roman"/>
          <w:color w:val="9C9B9A"/>
          <w:spacing w:val="-13"/>
          <w:sz w:val="8"/>
        </w:rPr>
        <w:t> </w:t>
      </w:r>
      <w:r>
        <w:rPr>
          <w:i/>
          <w:color w:val="9C9B9A"/>
          <w:w w:val="88"/>
          <w:sz w:val="8"/>
        </w:rPr>
        <w:t>Ol</w:t>
      </w:r>
      <w:r>
        <w:rPr>
          <w:i/>
          <w:color w:val="9C9B9A"/>
          <w:spacing w:val="-16"/>
          <w:sz w:val="8"/>
        </w:rPr>
        <w:t> </w:t>
      </w:r>
      <w:r>
        <w:rPr>
          <w:rFonts w:ascii="Times New Roman" w:hAnsi="Times New Roman"/>
          <w:color w:val="9C9B9A"/>
          <w:w w:val="331"/>
          <w:sz w:val="8"/>
        </w:rPr>
        <w:t>E</w:t>
      </w:r>
      <w:r>
        <w:rPr>
          <w:rFonts w:ascii="Times New Roman" w:hAnsi="Times New Roman"/>
          <w:color w:val="9C9B9A"/>
          <w:sz w:val="8"/>
        </w:rPr>
        <w:t>  </w:t>
      </w:r>
      <w:r>
        <w:rPr>
          <w:rFonts w:ascii="Times New Roman" w:hAnsi="Times New Roman"/>
          <w:color w:val="9C9B9A"/>
          <w:spacing w:val="6"/>
          <w:sz w:val="8"/>
        </w:rPr>
        <w:t> </w:t>
      </w:r>
      <w:r>
        <w:rPr>
          <w:rFonts w:ascii="Times New Roman" w:hAnsi="Times New Roman"/>
          <w:color w:val="9C9B9A"/>
          <w:w w:val="331"/>
          <w:sz w:val="8"/>
        </w:rPr>
        <w:t>n</w:t>
      </w:r>
      <w:r>
        <w:rPr>
          <w:rFonts w:ascii="Times New Roman" w:hAnsi="Times New Roman"/>
          <w:color w:val="9C9B9A"/>
          <w:spacing w:val="-4"/>
          <w:w w:val="331"/>
          <w:sz w:val="8"/>
        </w:rPr>
        <w:t>;</w:t>
      </w:r>
      <w:r>
        <w:rPr>
          <w:rFonts w:ascii="Times New Roman" w:hAnsi="Times New Roman"/>
          <w:color w:val="9C9B9A"/>
          <w:w w:val="99"/>
          <w:sz w:val="9"/>
        </w:rPr>
        <w:t>lSectot</w:t>
      </w:r>
      <w:r>
        <w:rPr>
          <w:rFonts w:ascii="Times New Roman" w:hAnsi="Times New Roman"/>
          <w:color w:val="9C9B9A"/>
          <w:sz w:val="9"/>
        </w:rPr>
        <w:t> </w:t>
      </w:r>
      <w:r>
        <w:rPr>
          <w:rFonts w:ascii="Times New Roman" w:hAnsi="Times New Roman"/>
          <w:color w:val="9C9B9A"/>
          <w:w w:val="101"/>
          <w:sz w:val="8"/>
        </w:rPr>
        <w:t>3</w:t>
      </w:r>
      <w:r>
        <w:rPr>
          <w:rFonts w:ascii="Times New Roman" w:hAnsi="Times New Roman"/>
          <w:color w:val="9C9B9A"/>
          <w:w w:val="100"/>
          <w:sz w:val="8"/>
        </w:rPr>
        <w:t>J</w:t>
      </w:r>
      <w:r>
        <w:rPr>
          <w:rFonts w:ascii="Times New Roman" w:hAnsi="Times New Roman"/>
          <w:color w:val="9C9B9A"/>
          <w:spacing w:val="-4"/>
          <w:sz w:val="8"/>
        </w:rPr>
        <w:t> </w:t>
      </w:r>
      <w:r>
        <w:rPr>
          <w:rFonts w:ascii="Times New Roman" w:hAnsi="Times New Roman"/>
          <w:color w:val="9C9B9A"/>
          <w:w w:val="101"/>
          <w:sz w:val="8"/>
        </w:rPr>
        <w:t>28 </w:t>
      </w:r>
      <w:r>
        <w:rPr>
          <w:rFonts w:ascii="Times New Roman" w:hAnsi="Times New Roman"/>
          <w:color w:val="B5B4B4"/>
          <w:w w:val="95"/>
          <w:sz w:val="9"/>
        </w:rPr>
        <w:t>F</w:t>
      </w:r>
      <w:r>
        <w:rPr>
          <w:rFonts w:ascii="Times New Roman" w:hAnsi="Times New Roman"/>
          <w:color w:val="9C9B9A"/>
          <w:w w:val="95"/>
          <w:sz w:val="9"/>
        </w:rPr>
        <w:t>awtı_yof</w:t>
      </w:r>
      <w:r>
        <w:rPr>
          <w:rFonts w:ascii="Times New Roman" w:hAnsi="Times New Roman"/>
          <w:color w:val="9C9B9A"/>
          <w:spacing w:val="-6"/>
          <w:w w:val="95"/>
          <w:sz w:val="9"/>
        </w:rPr>
        <w:t> </w:t>
      </w:r>
      <w:r>
        <w:rPr>
          <w:rFonts w:ascii="Times New Roman" w:hAnsi="Times New Roman"/>
          <w:color w:val="9C9B9A"/>
          <w:w w:val="95"/>
          <w:sz w:val="9"/>
        </w:rPr>
        <w:t>f</w:t>
        <w:tab/>
      </w:r>
      <w:r>
        <w:rPr>
          <w:rFonts w:ascii="Times New Roman" w:hAnsi="Times New Roman"/>
          <w:color w:val="9C9B9A"/>
          <w:sz w:val="9"/>
        </w:rPr>
        <w:t>ıng(Sec</w:t>
      </w:r>
      <w:r>
        <w:rPr>
          <w:rFonts w:ascii="Times New Roman" w:hAnsi="Times New Roman"/>
          <w:color w:val="9C9B9A"/>
          <w:spacing w:val="-9"/>
          <w:sz w:val="9"/>
        </w:rPr>
        <w:t> </w:t>
      </w:r>
      <w:r>
        <w:rPr>
          <w:rFonts w:ascii="Times New Roman" w:hAnsi="Times New Roman"/>
          <w:color w:val="9C9B9A"/>
          <w:sz w:val="9"/>
        </w:rPr>
        <w:t>ıot</w:t>
      </w:r>
      <w:r>
        <w:rPr>
          <w:rFonts w:ascii="Times New Roman" w:hAnsi="Times New Roman"/>
          <w:color w:val="9C9B9A"/>
          <w:spacing w:val="-13"/>
          <w:sz w:val="9"/>
        </w:rPr>
        <w:t> </w:t>
      </w:r>
      <w:r>
        <w:rPr>
          <w:rFonts w:ascii="Times New Roman" w:hAnsi="Times New Roman"/>
          <w:color w:val="676868"/>
          <w:spacing w:val="2"/>
          <w:sz w:val="9"/>
        </w:rPr>
        <w:t>•</w:t>
      </w:r>
      <w:r>
        <w:rPr>
          <w:rFonts w:ascii="Times New Roman" w:hAnsi="Times New Roman"/>
          <w:color w:val="9C9B9A"/>
          <w:spacing w:val="2"/>
          <w:sz w:val="9"/>
        </w:rPr>
        <w:t>J</w:t>
      </w:r>
      <w:r>
        <w:rPr>
          <w:rFonts w:ascii="Times New Roman" w:hAnsi="Times New Roman"/>
          <w:color w:val="9C9B9A"/>
          <w:spacing w:val="-6"/>
          <w:sz w:val="9"/>
        </w:rPr>
        <w:t> </w:t>
      </w:r>
      <w:r>
        <w:rPr>
          <w:rFonts w:ascii="Times New Roman" w:hAnsi="Times New Roman"/>
          <w:color w:val="9C9B9A"/>
          <w:sz w:val="9"/>
        </w:rPr>
        <w:t>27</w:t>
      </w:r>
      <w:r>
        <w:rPr>
          <w:rFonts w:ascii="Times New Roman" w:hAnsi="Times New Roman"/>
          <w:color w:val="9C9B9A"/>
          <w:w w:val="99"/>
          <w:sz w:val="9"/>
        </w:rPr>
        <w:t> </w:t>
      </w:r>
      <w:r>
        <w:rPr>
          <w:rFonts w:ascii="Times New Roman" w:hAnsi="Times New Roman"/>
          <w:color w:val="B5B4B4"/>
          <w:w w:val="105"/>
          <w:sz w:val="8"/>
        </w:rPr>
        <w:t>F</w:t>
      </w:r>
      <w:r>
        <w:rPr>
          <w:rFonts w:ascii="Times New Roman" w:hAnsi="Times New Roman"/>
          <w:color w:val="9C9B9A"/>
          <w:w w:val="105"/>
          <w:sz w:val="8"/>
        </w:rPr>
        <w:t>acutıyol f ng,,nNıl'ıınp </w:t>
      </w:r>
      <w:r>
        <w:rPr>
          <w:rFonts w:ascii="Times New Roman" w:hAnsi="Times New Roman"/>
          <w:color w:val="B5B4B4"/>
          <w:w w:val="105"/>
          <w:sz w:val="8"/>
        </w:rPr>
        <w:t>- </w:t>
      </w:r>
      <w:r>
        <w:rPr>
          <w:rFonts w:ascii="Times New Roman" w:hAnsi="Times New Roman"/>
          <w:color w:val="9C9B9A"/>
          <w:w w:val="105"/>
          <w:sz w:val="8"/>
        </w:rPr>
        <w:t>On na Ol'bce21 </w:t>
      </w:r>
      <w:r>
        <w:rPr>
          <w:rFonts w:ascii="Times New Roman" w:hAnsi="Times New Roman"/>
          <w:color w:val="9C9B9A"/>
          <w:w w:val="110"/>
          <w:sz w:val="8"/>
        </w:rPr>
        <w:t>Facuıtyolfng,,nNıl',ngMa.ıı29 Recııota:.30</w:t>
      </w:r>
    </w:p>
    <w:p>
      <w:pPr>
        <w:spacing w:line="225" w:lineRule="auto" w:before="2"/>
        <w:ind w:left="7516" w:right="1038" w:hanging="1"/>
        <w:jc w:val="left"/>
        <w:rPr>
          <w:rFonts w:ascii="Times New Roman" w:hAnsi="Times New Roman"/>
          <w:sz w:val="9"/>
        </w:rPr>
      </w:pPr>
      <w:r>
        <w:rPr>
          <w:color w:val="9C9B9A"/>
          <w:w w:val="135"/>
          <w:sz w:val="8"/>
        </w:rPr>
        <w:t>Cerıtraıc,«,eenJı FOOdande.r.-.19* 32 </w:t>
      </w:r>
      <w:r>
        <w:rPr>
          <w:rFonts w:ascii="Times New Roman" w:hAnsi="Times New Roman"/>
          <w:color w:val="9C9B9A"/>
          <w:w w:val="155"/>
          <w:sz w:val="9"/>
        </w:rPr>
        <w:t>Cum   NH</w:t>
      </w:r>
    </w:p>
    <w:p>
      <w:pPr>
        <w:spacing w:before="2"/>
        <w:ind w:left="7519" w:right="0" w:firstLine="0"/>
        <w:jc w:val="left"/>
        <w:rPr>
          <w:sz w:val="7"/>
        </w:rPr>
      </w:pPr>
      <w:r>
        <w:rPr>
          <w:color w:val="9C9B9A"/>
          <w:w w:val="200"/>
          <w:sz w:val="7"/>
        </w:rPr>
        <w:t>Aın atfl3"</w:t>
      </w:r>
    </w:p>
    <w:p>
      <w:pPr>
        <w:spacing w:line="79" w:lineRule="exact" w:before="5"/>
        <w:ind w:left="7515" w:right="0" w:firstLine="0"/>
        <w:jc w:val="left"/>
        <w:rPr>
          <w:sz w:val="7"/>
        </w:rPr>
      </w:pPr>
      <w:r>
        <w:rPr>
          <w:color w:val="9C9B9A"/>
          <w:w w:val="175"/>
          <w:sz w:val="7"/>
        </w:rPr>
        <w:t>Cuttı.ıre 3S</w:t>
      </w:r>
    </w:p>
    <w:p>
      <w:pPr>
        <w:spacing w:line="85" w:lineRule="exact" w:before="0"/>
        <w:ind w:left="7569" w:right="0" w:firstLine="0"/>
        <w:jc w:val="left"/>
        <w:rPr>
          <w:rFonts w:ascii="Times New Roman" w:hAnsi="Times New Roman"/>
          <w:sz w:val="8"/>
        </w:rPr>
      </w:pPr>
      <w:r>
        <w:rPr>
          <w:rFonts w:ascii="Times New Roman" w:hAnsi="Times New Roman"/>
          <w:color w:val="9C9B9A"/>
          <w:w w:val="250"/>
          <w:sz w:val="8"/>
        </w:rPr>
        <w:t>ıraıl 36</w:t>
      </w:r>
    </w:p>
    <w:p>
      <w:pPr>
        <w:spacing w:line="237" w:lineRule="auto" w:before="0"/>
        <w:ind w:left="7519" w:right="1038" w:hanging="61"/>
        <w:jc w:val="left"/>
        <w:rPr>
          <w:sz w:val="7"/>
        </w:rPr>
      </w:pPr>
      <w:r>
        <w:rPr>
          <w:rFonts w:ascii="Times New Roman" w:hAnsi="Times New Roman"/>
          <w:color w:val="B5B4B4"/>
          <w:spacing w:val="-134"/>
          <w:w w:val="250"/>
          <w:sz w:val="8"/>
        </w:rPr>
        <w:t>F</w:t>
      </w:r>
      <w:r>
        <w:rPr>
          <w:rFonts w:ascii="Times New Roman" w:hAnsi="Times New Roman"/>
          <w:color w:val="9C9B9A"/>
          <w:w w:val="106"/>
          <w:sz w:val="8"/>
        </w:rPr>
        <w:t>acutıy</w:t>
      </w:r>
      <w:r>
        <w:rPr>
          <w:rFonts w:ascii="Times New Roman" w:hAnsi="Times New Roman"/>
          <w:color w:val="9C9B9A"/>
          <w:sz w:val="8"/>
        </w:rPr>
        <w:t> </w:t>
      </w:r>
      <w:r>
        <w:rPr>
          <w:rFonts w:ascii="Times New Roman" w:hAnsi="Times New Roman"/>
          <w:color w:val="9C9B9A"/>
          <w:w w:val="106"/>
          <w:sz w:val="8"/>
        </w:rPr>
        <w:t>oı</w:t>
      </w:r>
      <w:r>
        <w:rPr>
          <w:rFonts w:ascii="Times New Roman" w:hAnsi="Times New Roman"/>
          <w:color w:val="9C9B9A"/>
          <w:sz w:val="8"/>
        </w:rPr>
        <w:t> </w:t>
      </w:r>
      <w:r>
        <w:rPr>
          <w:rFonts w:ascii="Times New Roman" w:hAnsi="Times New Roman"/>
          <w:color w:val="9C9B9A"/>
          <w:w w:val="110"/>
          <w:sz w:val="8"/>
        </w:rPr>
        <w:t>Soenc.e</w:t>
      </w:r>
      <w:r>
        <w:rPr>
          <w:rFonts w:ascii="Times New Roman" w:hAnsi="Times New Roman"/>
          <w:color w:val="9C9B9A"/>
          <w:sz w:val="8"/>
        </w:rPr>
        <w:t> </w:t>
      </w:r>
      <w:r>
        <w:rPr>
          <w:rFonts w:ascii="Times New Roman" w:hAnsi="Times New Roman"/>
          <w:color w:val="9C9B9A"/>
          <w:w w:val="110"/>
          <w:sz w:val="8"/>
        </w:rPr>
        <w:t>eno</w:t>
      </w:r>
      <w:r>
        <w:rPr>
          <w:rFonts w:ascii="Times New Roman" w:hAnsi="Times New Roman"/>
          <w:color w:val="9C9B9A"/>
          <w:sz w:val="8"/>
        </w:rPr>
        <w:t> </w:t>
      </w:r>
      <w:r>
        <w:rPr>
          <w:rFonts w:ascii="Times New Roman" w:hAnsi="Times New Roman"/>
          <w:color w:val="9C9B9A"/>
          <w:w w:val="97"/>
          <w:sz w:val="8"/>
        </w:rPr>
        <w:t>Leeers</w:t>
      </w:r>
      <w:r>
        <w:rPr>
          <w:rFonts w:ascii="Times New Roman" w:hAnsi="Times New Roman"/>
          <w:color w:val="9C9B9A"/>
          <w:sz w:val="8"/>
        </w:rPr>
        <w:t>  </w:t>
      </w:r>
      <w:r>
        <w:rPr>
          <w:rFonts w:ascii="Times New Roman" w:hAnsi="Times New Roman"/>
          <w:color w:val="9C9B9A"/>
          <w:w w:val="97"/>
          <w:sz w:val="8"/>
        </w:rPr>
        <w:t>l7 </w:t>
      </w:r>
      <w:r>
        <w:rPr>
          <w:rFonts w:ascii="Times New Roman" w:hAnsi="Times New Roman"/>
          <w:color w:val="9C9B9A"/>
          <w:w w:val="115"/>
          <w:sz w:val="8"/>
        </w:rPr>
        <w:t>Scnool </w:t>
      </w:r>
      <w:r>
        <w:rPr>
          <w:rFonts w:ascii="Times New Roman" w:hAnsi="Times New Roman"/>
          <w:i/>
          <w:color w:val="9C9B9A"/>
          <w:w w:val="115"/>
          <w:sz w:val="7"/>
        </w:rPr>
        <w:t>ol  </w:t>
      </w:r>
      <w:r>
        <w:rPr>
          <w:color w:val="9C9B9A"/>
          <w:w w:val="115"/>
          <w:sz w:val="7"/>
        </w:rPr>
        <w:t>Heavı38</w:t>
      </w:r>
    </w:p>
    <w:p>
      <w:pPr>
        <w:spacing w:line="91" w:lineRule="exact" w:before="4"/>
        <w:ind w:left="7518" w:right="0" w:firstLine="0"/>
        <w:jc w:val="left"/>
        <w:rPr>
          <w:sz w:val="8"/>
        </w:rPr>
      </w:pPr>
      <w:r>
        <w:rPr>
          <w:rFonts w:ascii="Times New Roman" w:hAnsi="Times New Roman"/>
          <w:color w:val="9C9B9A"/>
          <w:sz w:val="8"/>
        </w:rPr>
        <w:t>Ad .ıı'IUd le(MO!ıOOy EOveatıM</w:t>
      </w:r>
      <w:r>
        <w:rPr>
          <w:rFonts w:ascii="Times New Roman" w:hAnsi="Times New Roman"/>
          <w:color w:val="C7C5C6"/>
          <w:sz w:val="8"/>
        </w:rPr>
        <w:t>. </w:t>
      </w:r>
      <w:r>
        <w:rPr>
          <w:rFonts w:ascii="Times New Roman" w:hAnsi="Times New Roman"/>
          <w:color w:val="9C9B9A"/>
          <w:sz w:val="8"/>
        </w:rPr>
        <w:t>RMG61Clı </w:t>
      </w:r>
      <w:r>
        <w:rPr>
          <w:color w:val="9C9B9A"/>
          <w:sz w:val="8"/>
        </w:rPr>
        <w:t>atıd</w:t>
      </w:r>
    </w:p>
    <w:p>
      <w:pPr>
        <w:spacing w:line="59" w:lineRule="exact" w:before="8"/>
        <w:ind w:left="7555" w:right="0" w:firstLine="0"/>
        <w:jc w:val="left"/>
        <w:rPr>
          <w:sz w:val="7"/>
        </w:rPr>
      </w:pPr>
      <w:r>
        <w:rPr>
          <w:color w:val="9C9B9A"/>
          <w:w w:val="185"/>
          <w:sz w:val="7"/>
        </w:rPr>
        <w:t>tıonCen»,39</w:t>
      </w:r>
    </w:p>
    <w:p>
      <w:pPr>
        <w:tabs>
          <w:tab w:pos="631" w:val="left" w:leader="none"/>
        </w:tabs>
        <w:spacing w:line="178" w:lineRule="exact" w:before="0"/>
        <w:ind w:left="0" w:right="352" w:firstLine="0"/>
        <w:jc w:val="right"/>
        <w:rPr>
          <w:rFonts w:ascii="Times New Roman"/>
          <w:sz w:val="19"/>
        </w:rPr>
      </w:pPr>
      <w:r>
        <w:rPr>
          <w:rFonts w:ascii="Times New Roman"/>
          <w:color w:val="9C9B9A"/>
          <w:w w:val="75"/>
          <w:sz w:val="19"/>
        </w:rPr>
        <w:t>,.,.</w:t>
        <w:tab/>
      </w:r>
      <w:r>
        <w:rPr>
          <w:rFonts w:ascii="Times New Roman"/>
          <w:color w:val="9C9B9A"/>
          <w:w w:val="95"/>
          <w:sz w:val="19"/>
        </w:rPr>
        <w:t>"' </w:t>
      </w:r>
      <w:r>
        <w:rPr>
          <w:rFonts w:ascii="Times New Roman"/>
          <w:color w:val="C7C5C6"/>
          <w:w w:val="95"/>
          <w:sz w:val="19"/>
        </w:rPr>
        <w:t>- - - </w:t>
      </w:r>
      <w:r>
        <w:rPr>
          <w:rFonts w:ascii="Times New Roman"/>
          <w:color w:val="C7C5C6"/>
          <w:spacing w:val="20"/>
          <w:w w:val="95"/>
          <w:sz w:val="19"/>
        </w:rPr>
        <w:t> </w:t>
      </w:r>
      <w:r>
        <w:rPr>
          <w:rFonts w:ascii="Times New Roman"/>
          <w:color w:val="C7C5C6"/>
          <w:w w:val="75"/>
          <w:sz w:val="19"/>
        </w:rPr>
        <w:t>-----1</w:t>
      </w:r>
    </w:p>
    <w:p>
      <w:pPr>
        <w:spacing w:line="101" w:lineRule="exact" w:before="0"/>
        <w:ind w:left="7515" w:right="0" w:firstLine="0"/>
        <w:jc w:val="left"/>
        <w:rPr>
          <w:rFonts w:ascii="Times New Roman" w:hAnsi="Times New Roman"/>
          <w:sz w:val="10"/>
        </w:rPr>
      </w:pPr>
      <w:r>
        <w:rPr>
          <w:rFonts w:ascii="Times New Roman" w:hAnsi="Times New Roman"/>
          <w:color w:val="9C9B9A"/>
          <w:w w:val="85"/>
          <w:sz w:val="11"/>
        </w:rPr>
        <w:t>onu </w:t>
      </w:r>
      <w:r>
        <w:rPr>
          <w:i/>
          <w:color w:val="9C9B9A"/>
          <w:sz w:val="9"/>
        </w:rPr>
        <w:t>oı </w:t>
      </w:r>
      <w:r>
        <w:rPr>
          <w:rFonts w:ascii="Times New Roman" w:hAnsi="Times New Roman"/>
          <w:color w:val="9C9B9A"/>
          <w:sz w:val="10"/>
        </w:rPr>
        <w:t>tteaıoı </w:t>
      </w:r>
      <w:r>
        <w:rPr>
          <w:rFonts w:ascii="Times New Roman" w:hAnsi="Times New Roman"/>
          <w:color w:val="9C9B9A"/>
          <w:sz w:val="11"/>
        </w:rPr>
        <w:t>euture eno </w:t>
      </w:r>
      <w:r>
        <w:rPr>
          <w:color w:val="9C9B9A"/>
          <w:sz w:val="7"/>
        </w:rPr>
        <w:t>Sport</w:t>
      </w:r>
      <w:r>
        <w:rPr>
          <w:color w:val="808080"/>
          <w:sz w:val="7"/>
        </w:rPr>
        <w:t>,</w:t>
      </w:r>
      <w:r>
        <w:rPr>
          <w:color w:val="9C9B9A"/>
          <w:sz w:val="7"/>
        </w:rPr>
        <w:t>s  </w:t>
      </w:r>
      <w:r>
        <w:rPr>
          <w:rFonts w:ascii="Times New Roman" w:hAnsi="Times New Roman"/>
          <w:color w:val="9C9B9A"/>
          <w:sz w:val="10"/>
        </w:rPr>
        <w:t>ı</w:t>
      </w:r>
    </w:p>
    <w:p>
      <w:pPr>
        <w:spacing w:line="86" w:lineRule="exact" w:before="0"/>
        <w:ind w:left="7540" w:right="0" w:firstLine="0"/>
        <w:jc w:val="left"/>
        <w:rPr>
          <w:rFonts w:ascii="Times New Roman"/>
          <w:sz w:val="8"/>
        </w:rPr>
      </w:pPr>
      <w:r>
        <w:rPr>
          <w:rFonts w:ascii="Times New Roman"/>
          <w:color w:val="9C9B9A"/>
          <w:w w:val="112"/>
          <w:sz w:val="8"/>
        </w:rPr>
        <w:t>0or</w:t>
      </w:r>
      <w:r>
        <w:rPr>
          <w:rFonts w:ascii="Times New Roman"/>
          <w:color w:val="9C9B9A"/>
          <w:spacing w:val="-3"/>
          <w:w w:val="112"/>
          <w:sz w:val="8"/>
        </w:rPr>
        <w:t>m</w:t>
      </w:r>
      <w:r>
        <w:rPr>
          <w:rFonts w:ascii="Times New Roman"/>
          <w:color w:val="9C9B9A"/>
          <w:w w:val="134"/>
          <w:sz w:val="8"/>
        </w:rPr>
        <w:t>co</w:t>
      </w:r>
      <w:r>
        <w:rPr>
          <w:rFonts w:ascii="Times New Roman"/>
          <w:color w:val="9C9B9A"/>
          <w:spacing w:val="-20"/>
          <w:w w:val="134"/>
          <w:sz w:val="8"/>
        </w:rPr>
        <w:t>n</w:t>
      </w:r>
      <w:r>
        <w:rPr>
          <w:rFonts w:ascii="Times New Roman"/>
          <w:color w:val="9C9B9A"/>
          <w:spacing w:val="-74"/>
          <w:w w:val="135"/>
          <w:sz w:val="8"/>
        </w:rPr>
        <w:t>n</w:t>
      </w:r>
      <w:r>
        <w:rPr>
          <w:rFonts w:ascii="Times New Roman"/>
          <w:color w:val="676868"/>
          <w:w w:val="135"/>
          <w:sz w:val="8"/>
        </w:rPr>
        <w:t>,</w:t>
      </w:r>
      <w:r>
        <w:rPr>
          <w:rFonts w:ascii="Times New Roman"/>
          <w:color w:val="676868"/>
          <w:sz w:val="8"/>
        </w:rPr>
        <w:t>    </w:t>
      </w:r>
      <w:r>
        <w:rPr>
          <w:rFonts w:ascii="Times New Roman"/>
          <w:color w:val="676868"/>
          <w:spacing w:val="-8"/>
          <w:sz w:val="8"/>
        </w:rPr>
        <w:t> </w:t>
      </w:r>
      <w:r>
        <w:rPr>
          <w:rFonts w:ascii="Times New Roman"/>
          <w:color w:val="9C9B9A"/>
          <w:w w:val="135"/>
          <w:sz w:val="8"/>
        </w:rPr>
        <w:t>2</w:t>
      </w:r>
    </w:p>
    <w:p>
      <w:pPr>
        <w:spacing w:line="189" w:lineRule="auto" w:before="17"/>
        <w:ind w:left="7517" w:right="1038" w:firstLine="5"/>
        <w:jc w:val="left"/>
        <w:rPr>
          <w:rFonts w:ascii="Times New Roman" w:hAnsi="Times New Roman"/>
          <w:sz w:val="9"/>
        </w:rPr>
      </w:pPr>
      <w:r>
        <w:rPr>
          <w:rFonts w:ascii="Times New Roman" w:hAnsi="Times New Roman"/>
          <w:color w:val="B5B4B4"/>
          <w:w w:val="115"/>
          <w:sz w:val="7"/>
        </w:rPr>
        <w:t>F</w:t>
      </w:r>
      <w:r>
        <w:rPr>
          <w:rFonts w:ascii="Times New Roman" w:hAnsi="Times New Roman"/>
          <w:color w:val="9C9B9A"/>
          <w:w w:val="115"/>
          <w:sz w:val="7"/>
        </w:rPr>
        <w:t>aculty of AtCM.Kture </w:t>
      </w:r>
      <w:r>
        <w:rPr>
          <w:rFonts w:ascii="Times New Roman" w:hAnsi="Times New Roman"/>
          <w:color w:val="808080"/>
          <w:w w:val="115"/>
          <w:sz w:val="7"/>
        </w:rPr>
        <w:t>4</w:t>
      </w:r>
      <w:r>
        <w:rPr>
          <w:rFonts w:ascii="Times New Roman" w:hAnsi="Times New Roman"/>
          <w:color w:val="9C9B9A"/>
          <w:w w:val="115"/>
          <w:sz w:val="7"/>
        </w:rPr>
        <w:t>l </w:t>
      </w:r>
      <w:r>
        <w:rPr>
          <w:color w:val="B5B4B4"/>
          <w:w w:val="115"/>
          <w:sz w:val="8"/>
        </w:rPr>
        <w:t>F</w:t>
      </w:r>
      <w:r>
        <w:rPr>
          <w:color w:val="9C9B9A"/>
          <w:w w:val="115"/>
          <w:sz w:val="8"/>
        </w:rPr>
        <w:t>kVttyol fne </w:t>
      </w:r>
      <w:r>
        <w:rPr>
          <w:rFonts w:ascii="Times New Roman" w:hAnsi="Times New Roman"/>
          <w:color w:val="9C9B9A"/>
          <w:w w:val="115"/>
          <w:sz w:val="7"/>
        </w:rPr>
        <w:t>Ara </w:t>
      </w:r>
      <w:r>
        <w:rPr>
          <w:rFonts w:ascii="Times New Roman" w:hAnsi="Times New Roman"/>
          <w:color w:val="808080"/>
          <w:w w:val="115"/>
          <w:sz w:val="10"/>
        </w:rPr>
        <w:t>,.ı </w:t>
      </w:r>
      <w:r>
        <w:rPr>
          <w:rFonts w:ascii="Times New Roman" w:hAnsi="Times New Roman"/>
          <w:color w:val="9C9B9A"/>
          <w:w w:val="110"/>
          <w:sz w:val="9"/>
        </w:rPr>
        <w:t>Scu</w:t>
      </w:r>
      <w:r>
        <w:rPr>
          <w:rFonts w:ascii="Times New Roman" w:hAnsi="Times New Roman"/>
          <w:color w:val="C7C5C6"/>
          <w:w w:val="110"/>
          <w:sz w:val="9"/>
        </w:rPr>
        <w:t>l</w:t>
      </w:r>
      <w:r>
        <w:rPr>
          <w:rFonts w:ascii="Times New Roman" w:hAnsi="Times New Roman"/>
          <w:color w:val="9C9B9A"/>
          <w:w w:val="110"/>
          <w:sz w:val="9"/>
        </w:rPr>
        <w:t>pture O.sse</w:t>
      </w:r>
      <w:r>
        <w:rPr>
          <w:rFonts w:ascii="Times New Roman" w:hAnsi="Times New Roman"/>
          <w:color w:val="676868"/>
          <w:w w:val="110"/>
          <w:sz w:val="9"/>
        </w:rPr>
        <w:t>,</w:t>
      </w:r>
      <w:r>
        <w:rPr>
          <w:rFonts w:ascii="Times New Roman" w:hAnsi="Times New Roman"/>
          <w:color w:val="9C9B9A"/>
          <w:w w:val="110"/>
          <w:sz w:val="9"/>
        </w:rPr>
        <w:t>s s</w:t>
      </w:r>
    </w:p>
    <w:p>
      <w:pPr>
        <w:spacing w:line="96" w:lineRule="exact" w:before="0"/>
        <w:ind w:left="7536" w:right="0" w:firstLine="0"/>
        <w:jc w:val="left"/>
        <w:rPr>
          <w:rFonts w:ascii="Times New Roman" w:hAnsi="Times New Roman"/>
          <w:sz w:val="8"/>
        </w:rPr>
      </w:pPr>
      <w:r>
        <w:rPr>
          <w:rFonts w:ascii="Times New Roman" w:hAnsi="Times New Roman"/>
          <w:color w:val="9C9B9A"/>
          <w:sz w:val="11"/>
        </w:rPr>
        <w:t>Senooıoı </w:t>
      </w:r>
      <w:r>
        <w:rPr>
          <w:rFonts w:ascii="Times New Roman" w:hAnsi="Times New Roman"/>
          <w:color w:val="9C9B9A"/>
          <w:sz w:val="8"/>
        </w:rPr>
        <w:t>t ounuı, aıncı ı.taınagement </w:t>
      </w:r>
      <w:r>
        <w:rPr>
          <w:rFonts w:ascii="Times New Roman" w:hAnsi="Times New Roman"/>
          <w:color w:val="676868"/>
          <w:sz w:val="8"/>
        </w:rPr>
        <w:t>" </w:t>
      </w:r>
      <w:r>
        <w:rPr>
          <w:rFonts w:ascii="Times New Roman" w:hAnsi="Times New Roman"/>
          <w:color w:val="9C9B9A"/>
          <w:sz w:val="8"/>
        </w:rPr>
        <w:t>8</w:t>
      </w:r>
    </w:p>
    <w:p>
      <w:pPr>
        <w:tabs>
          <w:tab w:pos="7957" w:val="left" w:leader="none"/>
          <w:tab w:pos="8372" w:val="left" w:leader="none"/>
        </w:tabs>
        <w:spacing w:line="88" w:lineRule="exact" w:before="0"/>
        <w:ind w:left="7521" w:right="0" w:firstLine="0"/>
        <w:jc w:val="left"/>
        <w:rPr>
          <w:rFonts w:ascii="Times New Roman"/>
          <w:sz w:val="8"/>
        </w:rPr>
      </w:pPr>
      <w:r>
        <w:rPr>
          <w:rFonts w:ascii="Times New Roman"/>
          <w:color w:val="9C9B9A"/>
          <w:sz w:val="8"/>
        </w:rPr>
        <w:t>T</w:t>
        <w:tab/>
      </w:r>
      <w:r>
        <w:rPr>
          <w:rFonts w:ascii="Times New Roman"/>
          <w:color w:val="B5B4B4"/>
          <w:sz w:val="8"/>
        </w:rPr>
        <w:t>-</w:t>
      </w:r>
      <w:r>
        <w:rPr>
          <w:rFonts w:ascii="Times New Roman"/>
          <w:color w:val="B5B4B4"/>
          <w:spacing w:val="3"/>
          <w:sz w:val="8"/>
        </w:rPr>
        <w:t> </w:t>
      </w:r>
      <w:r>
        <w:rPr>
          <w:rFonts w:ascii="Times New Roman"/>
          <w:color w:val="9C9B9A"/>
          <w:sz w:val="8"/>
        </w:rPr>
        <w:t>T</w:t>
        <w:tab/>
      </w:r>
      <w:r>
        <w:rPr>
          <w:rFonts w:ascii="Times New Roman"/>
          <w:color w:val="676868"/>
          <w:sz w:val="8"/>
        </w:rPr>
        <w:t>,   </w:t>
      </w:r>
      <w:r>
        <w:rPr>
          <w:rFonts w:ascii="Times New Roman"/>
          <w:color w:val="676868"/>
          <w:spacing w:val="17"/>
          <w:sz w:val="8"/>
        </w:rPr>
        <w:t> </w:t>
      </w:r>
      <w:r>
        <w:rPr>
          <w:rFonts w:ascii="Times New Roman"/>
          <w:color w:val="9C9B9A"/>
          <w:sz w:val="8"/>
        </w:rPr>
        <w:t>7</w:t>
      </w:r>
    </w:p>
    <w:p>
      <w:pPr>
        <w:tabs>
          <w:tab w:pos="421" w:val="left" w:leader="none"/>
        </w:tabs>
        <w:spacing w:line="103" w:lineRule="exact" w:before="0"/>
        <w:ind w:left="0" w:right="1486" w:firstLine="0"/>
        <w:jc w:val="right"/>
        <w:rPr>
          <w:sz w:val="9"/>
        </w:rPr>
      </w:pPr>
      <w:r>
        <w:rPr>
          <w:color w:val="C7C5C6"/>
          <w:sz w:val="9"/>
        </w:rPr>
        <w:t>-   </w:t>
      </w:r>
      <w:r>
        <w:rPr>
          <w:color w:val="C7C5C6"/>
          <w:spacing w:val="9"/>
          <w:sz w:val="9"/>
        </w:rPr>
        <w:t> </w:t>
      </w:r>
      <w:r>
        <w:rPr>
          <w:color w:val="C7C5C6"/>
          <w:sz w:val="9"/>
        </w:rPr>
        <w:t>-</w:t>
        <w:tab/>
      </w:r>
      <w:r>
        <w:rPr>
          <w:color w:val="808080"/>
          <w:spacing w:val="-8"/>
          <w:sz w:val="9"/>
        </w:rPr>
        <w:t>T</w:t>
      </w:r>
      <w:r>
        <w:rPr>
          <w:shadow/>
          <w:color w:val="B5B4B4"/>
          <w:spacing w:val="-8"/>
          <w:sz w:val="9"/>
        </w:rPr>
        <w:t>=          </w:t>
      </w:r>
      <w:r>
        <w:rPr>
          <w:shadow w:val="0"/>
          <w:color w:val="9C9B9A"/>
          <w:sz w:val="9"/>
        </w:rPr>
        <w:t>"l'  ...   </w:t>
      </w:r>
      <w:r>
        <w:rPr>
          <w:shadow w:val="0"/>
          <w:color w:val="9C9B9A"/>
          <w:spacing w:val="11"/>
          <w:sz w:val="9"/>
        </w:rPr>
        <w:t> </w:t>
      </w:r>
      <w:r>
        <w:rPr>
          <w:shadow w:val="0"/>
          <w:color w:val="808080"/>
          <w:sz w:val="9"/>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2"/>
        </w:rPr>
      </w:pPr>
    </w:p>
    <w:p>
      <w:pPr>
        <w:spacing w:before="77"/>
        <w:ind w:left="0" w:right="1220" w:firstLine="0"/>
        <w:jc w:val="center"/>
        <w:rPr>
          <w:rFonts w:ascii="Times New Roman"/>
          <w:sz w:val="55"/>
        </w:rPr>
      </w:pPr>
      <w:r>
        <w:rPr>
          <w:rFonts w:ascii="Times New Roman"/>
          <w:color w:val="99C46D"/>
          <w:w w:val="105"/>
          <w:sz w:val="55"/>
        </w:rPr>
        <w:t>\</w:t>
      </w:r>
    </w:p>
    <w:p>
      <w:pPr>
        <w:spacing w:after="0"/>
        <w:jc w:val="center"/>
        <w:rPr>
          <w:rFonts w:ascii="Times New Roman"/>
          <w:sz w:val="55"/>
        </w:rPr>
        <w:sectPr>
          <w:type w:val="continuous"/>
          <w:pgSz w:w="11910" w:h="16840"/>
          <w:pgMar w:top="1580" w:bottom="280" w:left="1120" w:right="1160"/>
        </w:sectPr>
      </w:pPr>
    </w:p>
    <w:p>
      <w:pPr>
        <w:pStyle w:val="BodyText"/>
        <w:rPr>
          <w:rFonts w:ascii="Times New Roman"/>
          <w:sz w:val="20"/>
        </w:rPr>
      </w:pPr>
    </w:p>
    <w:p>
      <w:pPr>
        <w:pStyle w:val="BodyText"/>
        <w:rPr>
          <w:rFonts w:ascii="Times New Roman"/>
          <w:sz w:val="20"/>
        </w:rPr>
      </w:pPr>
    </w:p>
    <w:p>
      <w:pPr>
        <w:pStyle w:val="BodyText"/>
        <w:spacing w:before="11"/>
        <w:rPr>
          <w:rFonts w:ascii="Times New Roman"/>
          <w:sz w:val="16"/>
        </w:rPr>
      </w:pPr>
    </w:p>
    <w:p>
      <w:pPr>
        <w:spacing w:before="93"/>
        <w:ind w:left="537" w:right="0" w:firstLine="0"/>
        <w:jc w:val="left"/>
        <w:rPr>
          <w:b/>
          <w:sz w:val="22"/>
        </w:rPr>
      </w:pPr>
      <w:bookmarkStart w:name="Page 11" w:id="13"/>
      <w:bookmarkEnd w:id="13"/>
      <w:r>
        <w:rPr/>
      </w:r>
      <w:r>
        <w:rPr>
          <w:b/>
          <w:color w:val="010101"/>
          <w:w w:val="115"/>
          <w:sz w:val="22"/>
        </w:rPr>
        <w:t>MİSYONUMUZ</w:t>
      </w:r>
    </w:p>
    <w:p>
      <w:pPr>
        <w:spacing w:line="384" w:lineRule="auto" w:before="130"/>
        <w:ind w:left="103" w:right="116" w:firstLine="434"/>
        <w:jc w:val="both"/>
        <w:rPr>
          <w:sz w:val="20"/>
        </w:rPr>
      </w:pPr>
      <w:r>
        <w:rPr>
          <w:color w:val="010101"/>
          <w:w w:val="110"/>
          <w:sz w:val="20"/>
        </w:rPr>
        <w:t>Misyonumuz, Atatürk ilke ve devrimlerine bağlı ülkenin sağlık sorunlarını bilen hekimler yetiştirmek ve sahip olduğu eğitim standartlarını</w:t>
      </w:r>
      <w:r>
        <w:rPr>
          <w:color w:val="010101"/>
          <w:spacing w:val="-46"/>
          <w:w w:val="110"/>
          <w:sz w:val="20"/>
        </w:rPr>
        <w:t> </w:t>
      </w:r>
      <w:r>
        <w:rPr>
          <w:color w:val="010101"/>
          <w:w w:val="110"/>
          <w:sz w:val="20"/>
        </w:rPr>
        <w:t>sürekli geliştirerek çağdaş düzeyde eğitim veren bir</w:t>
      </w:r>
      <w:r>
        <w:rPr>
          <w:color w:val="010101"/>
          <w:spacing w:val="-39"/>
          <w:w w:val="110"/>
          <w:sz w:val="20"/>
        </w:rPr>
        <w:t> </w:t>
      </w:r>
      <w:r>
        <w:rPr>
          <w:color w:val="010101"/>
          <w:w w:val="110"/>
          <w:sz w:val="20"/>
        </w:rPr>
        <w:t>Tıp</w:t>
      </w:r>
      <w:r>
        <w:rPr>
          <w:color w:val="010101"/>
          <w:spacing w:val="-42"/>
          <w:w w:val="110"/>
          <w:sz w:val="20"/>
        </w:rPr>
        <w:t> </w:t>
      </w:r>
      <w:r>
        <w:rPr>
          <w:color w:val="010101"/>
          <w:w w:val="110"/>
          <w:sz w:val="20"/>
        </w:rPr>
        <w:t>Fakültesi</w:t>
      </w:r>
      <w:r>
        <w:rPr>
          <w:color w:val="010101"/>
          <w:spacing w:val="-36"/>
          <w:w w:val="110"/>
          <w:sz w:val="20"/>
        </w:rPr>
        <w:t> </w:t>
      </w:r>
      <w:r>
        <w:rPr>
          <w:color w:val="010101"/>
          <w:w w:val="110"/>
          <w:sz w:val="20"/>
        </w:rPr>
        <w:t>olmaktır.</w:t>
      </w:r>
    </w:p>
    <w:p>
      <w:pPr>
        <w:pStyle w:val="BodyText"/>
        <w:rPr>
          <w:sz w:val="22"/>
        </w:rPr>
      </w:pPr>
    </w:p>
    <w:p>
      <w:pPr>
        <w:pStyle w:val="BodyText"/>
        <w:rPr>
          <w:sz w:val="22"/>
        </w:rPr>
      </w:pPr>
    </w:p>
    <w:p>
      <w:pPr>
        <w:pStyle w:val="BodyText"/>
        <w:spacing w:before="9"/>
      </w:pPr>
    </w:p>
    <w:p>
      <w:pPr>
        <w:spacing w:before="0"/>
        <w:ind w:left="596" w:right="0" w:firstLine="0"/>
        <w:jc w:val="left"/>
        <w:rPr>
          <w:b/>
          <w:sz w:val="22"/>
        </w:rPr>
      </w:pPr>
      <w:r>
        <w:rPr>
          <w:b/>
          <w:color w:val="010101"/>
          <w:w w:val="115"/>
          <w:sz w:val="22"/>
        </w:rPr>
        <w:t>VİZYONUMUZ</w:t>
      </w:r>
    </w:p>
    <w:p>
      <w:pPr>
        <w:spacing w:line="386" w:lineRule="auto" w:before="135"/>
        <w:ind w:left="106" w:right="113" w:firstLine="430"/>
        <w:jc w:val="both"/>
        <w:rPr>
          <w:sz w:val="20"/>
        </w:rPr>
      </w:pPr>
      <w:r>
        <w:rPr>
          <w:color w:val="010101"/>
          <w:w w:val="110"/>
          <w:sz w:val="20"/>
        </w:rPr>
        <w:t>Ulusal ve uluslar arası düzeyde tanınan ve tercih edilen bir tıp fakültesi olmak üzere vizyonumuz,</w:t>
      </w:r>
      <w:r>
        <w:rPr>
          <w:color w:val="010101"/>
          <w:spacing w:val="-2"/>
          <w:w w:val="110"/>
          <w:sz w:val="20"/>
        </w:rPr>
        <w:t> </w:t>
      </w:r>
      <w:r>
        <w:rPr>
          <w:color w:val="010101"/>
          <w:w w:val="110"/>
          <w:sz w:val="20"/>
        </w:rPr>
        <w:t>modern</w:t>
      </w:r>
      <w:r>
        <w:rPr>
          <w:color w:val="010101"/>
          <w:spacing w:val="-3"/>
          <w:w w:val="110"/>
          <w:sz w:val="20"/>
        </w:rPr>
        <w:t> </w:t>
      </w:r>
      <w:r>
        <w:rPr>
          <w:color w:val="010101"/>
          <w:w w:val="110"/>
          <w:sz w:val="20"/>
        </w:rPr>
        <w:t>ve</w:t>
      </w:r>
      <w:r>
        <w:rPr>
          <w:color w:val="010101"/>
          <w:spacing w:val="-13"/>
          <w:w w:val="110"/>
          <w:sz w:val="20"/>
        </w:rPr>
        <w:t> </w:t>
      </w:r>
      <w:r>
        <w:rPr>
          <w:color w:val="010101"/>
          <w:w w:val="110"/>
          <w:sz w:val="20"/>
        </w:rPr>
        <w:t>ilkeli</w:t>
      </w:r>
      <w:r>
        <w:rPr>
          <w:color w:val="010101"/>
          <w:spacing w:val="-12"/>
          <w:w w:val="110"/>
          <w:sz w:val="20"/>
        </w:rPr>
        <w:t> </w:t>
      </w:r>
      <w:r>
        <w:rPr>
          <w:color w:val="010101"/>
          <w:w w:val="110"/>
          <w:sz w:val="20"/>
        </w:rPr>
        <w:t>bir</w:t>
      </w:r>
      <w:r>
        <w:rPr>
          <w:color w:val="010101"/>
          <w:spacing w:val="-13"/>
          <w:w w:val="110"/>
          <w:sz w:val="20"/>
        </w:rPr>
        <w:t> </w:t>
      </w:r>
      <w:r>
        <w:rPr>
          <w:color w:val="010101"/>
          <w:w w:val="110"/>
          <w:sz w:val="20"/>
        </w:rPr>
        <w:t>eğitimle</w:t>
      </w:r>
      <w:r>
        <w:rPr>
          <w:color w:val="010101"/>
          <w:spacing w:val="-8"/>
          <w:w w:val="110"/>
          <w:sz w:val="20"/>
        </w:rPr>
        <w:t> </w:t>
      </w:r>
      <w:r>
        <w:rPr>
          <w:color w:val="010101"/>
          <w:w w:val="110"/>
          <w:sz w:val="20"/>
        </w:rPr>
        <w:t>insan</w:t>
      </w:r>
      <w:r>
        <w:rPr>
          <w:color w:val="010101"/>
          <w:spacing w:val="-6"/>
          <w:w w:val="110"/>
          <w:sz w:val="20"/>
        </w:rPr>
        <w:t> </w:t>
      </w:r>
      <w:r>
        <w:rPr>
          <w:color w:val="010101"/>
          <w:w w:val="110"/>
          <w:sz w:val="20"/>
        </w:rPr>
        <w:t>hayatına,</w:t>
      </w:r>
      <w:r>
        <w:rPr>
          <w:color w:val="010101"/>
          <w:spacing w:val="-5"/>
          <w:w w:val="110"/>
          <w:sz w:val="20"/>
        </w:rPr>
        <w:t> </w:t>
      </w:r>
      <w:r>
        <w:rPr>
          <w:color w:val="010101"/>
          <w:w w:val="110"/>
          <w:sz w:val="20"/>
        </w:rPr>
        <w:t>sağlığına</w:t>
      </w:r>
      <w:r>
        <w:rPr>
          <w:color w:val="010101"/>
          <w:spacing w:val="1"/>
          <w:w w:val="110"/>
          <w:sz w:val="20"/>
        </w:rPr>
        <w:t> </w:t>
      </w:r>
      <w:r>
        <w:rPr>
          <w:color w:val="010101"/>
          <w:w w:val="110"/>
          <w:sz w:val="20"/>
        </w:rPr>
        <w:t>saygılı,</w:t>
      </w:r>
      <w:r>
        <w:rPr>
          <w:color w:val="010101"/>
          <w:spacing w:val="-5"/>
          <w:w w:val="110"/>
          <w:sz w:val="20"/>
        </w:rPr>
        <w:t> </w:t>
      </w:r>
      <w:r>
        <w:rPr>
          <w:color w:val="010101"/>
          <w:w w:val="110"/>
          <w:sz w:val="20"/>
        </w:rPr>
        <w:t>mesleğini</w:t>
      </w:r>
      <w:r>
        <w:rPr>
          <w:color w:val="010101"/>
          <w:spacing w:val="-6"/>
          <w:w w:val="110"/>
          <w:sz w:val="20"/>
        </w:rPr>
        <w:t> </w:t>
      </w:r>
      <w:r>
        <w:rPr>
          <w:color w:val="010101"/>
          <w:w w:val="110"/>
          <w:sz w:val="20"/>
        </w:rPr>
        <w:t>din,</w:t>
      </w:r>
      <w:r>
        <w:rPr>
          <w:color w:val="010101"/>
          <w:spacing w:val="-12"/>
          <w:w w:val="110"/>
          <w:sz w:val="20"/>
        </w:rPr>
        <w:t> </w:t>
      </w:r>
      <w:r>
        <w:rPr>
          <w:color w:val="010101"/>
          <w:spacing w:val="2"/>
          <w:w w:val="110"/>
          <w:sz w:val="20"/>
        </w:rPr>
        <w:t>milliyet</w:t>
      </w:r>
      <w:r>
        <w:rPr>
          <w:color w:val="1C1C1A"/>
          <w:spacing w:val="2"/>
          <w:w w:val="110"/>
          <w:sz w:val="20"/>
        </w:rPr>
        <w:t>, </w:t>
      </w:r>
      <w:r>
        <w:rPr>
          <w:color w:val="010101"/>
          <w:w w:val="110"/>
          <w:sz w:val="20"/>
        </w:rPr>
        <w:t>ırk, siyasi eğilim ya da toplumsal sınıf farkı gözetmeden icra edecek, hekimlik andına bağlı, mesleğinin onurunu koruyan ve yücelten hekimler yetiştirmek; yapılan uygulama hizmetleri ile ülkemiz insanlarının sağlığını korumak ve geliştirmek; ülkenin sağlık sorunlarına yönelik ve uluslararası</w:t>
      </w:r>
      <w:r>
        <w:rPr>
          <w:color w:val="010101"/>
          <w:spacing w:val="-31"/>
          <w:w w:val="110"/>
          <w:sz w:val="20"/>
        </w:rPr>
        <w:t> </w:t>
      </w:r>
      <w:r>
        <w:rPr>
          <w:color w:val="010101"/>
          <w:w w:val="110"/>
          <w:sz w:val="20"/>
        </w:rPr>
        <w:t>bilime</w:t>
      </w:r>
      <w:r>
        <w:rPr>
          <w:color w:val="010101"/>
          <w:spacing w:val="-40"/>
          <w:w w:val="110"/>
          <w:sz w:val="20"/>
        </w:rPr>
        <w:t> </w:t>
      </w:r>
      <w:r>
        <w:rPr>
          <w:color w:val="010101"/>
          <w:spacing w:val="2"/>
          <w:w w:val="110"/>
          <w:sz w:val="20"/>
        </w:rPr>
        <w:t>katkıyapan</w:t>
      </w:r>
      <w:r>
        <w:rPr>
          <w:color w:val="010101"/>
          <w:spacing w:val="-36"/>
          <w:w w:val="110"/>
          <w:sz w:val="20"/>
        </w:rPr>
        <w:t> </w:t>
      </w:r>
      <w:r>
        <w:rPr>
          <w:color w:val="010101"/>
          <w:w w:val="110"/>
          <w:sz w:val="20"/>
        </w:rPr>
        <w:t>araştırmalar</w:t>
      </w:r>
      <w:r>
        <w:rPr>
          <w:color w:val="010101"/>
          <w:spacing w:val="-29"/>
          <w:w w:val="110"/>
          <w:sz w:val="20"/>
        </w:rPr>
        <w:t> </w:t>
      </w:r>
      <w:r>
        <w:rPr>
          <w:color w:val="010101"/>
          <w:w w:val="110"/>
          <w:sz w:val="20"/>
        </w:rPr>
        <w:t>yapmaktır.</w:t>
      </w:r>
    </w:p>
    <w:p>
      <w:pPr>
        <w:pStyle w:val="BodyText"/>
        <w:rPr>
          <w:sz w:val="22"/>
        </w:rPr>
      </w:pPr>
    </w:p>
    <w:p>
      <w:pPr>
        <w:pStyle w:val="BodyText"/>
        <w:rPr>
          <w:sz w:val="22"/>
        </w:rPr>
      </w:pPr>
    </w:p>
    <w:p>
      <w:pPr>
        <w:spacing w:before="194"/>
        <w:ind w:left="536" w:right="0" w:firstLine="0"/>
        <w:jc w:val="left"/>
        <w:rPr>
          <w:b/>
          <w:sz w:val="22"/>
        </w:rPr>
      </w:pPr>
      <w:r>
        <w:rPr>
          <w:b/>
          <w:color w:val="010101"/>
          <w:w w:val="110"/>
          <w:sz w:val="22"/>
        </w:rPr>
        <w:t>KALİTE YÖNETİMİ BİLGİLERİ</w:t>
      </w:r>
    </w:p>
    <w:p>
      <w:pPr>
        <w:spacing w:line="381" w:lineRule="auto" w:before="140"/>
        <w:ind w:left="111" w:right="118" w:firstLine="422"/>
        <w:jc w:val="both"/>
        <w:rPr>
          <w:sz w:val="20"/>
        </w:rPr>
      </w:pPr>
      <w:r>
        <w:rPr>
          <w:color w:val="010101"/>
          <w:w w:val="110"/>
          <w:sz w:val="20"/>
        </w:rPr>
        <w:t>Tıp Fakültesi ilk kez 30</w:t>
      </w:r>
      <w:r>
        <w:rPr>
          <w:color w:val="1C1C1A"/>
          <w:w w:val="110"/>
          <w:sz w:val="20"/>
        </w:rPr>
        <w:t>.</w:t>
      </w:r>
      <w:r>
        <w:rPr>
          <w:color w:val="010101"/>
          <w:w w:val="110"/>
          <w:sz w:val="20"/>
        </w:rPr>
        <w:t>10.2003 tarihinde TSE-ISO </w:t>
      </w:r>
      <w:r>
        <w:rPr>
          <w:color w:val="1C1C1A"/>
          <w:w w:val="110"/>
          <w:sz w:val="20"/>
        </w:rPr>
        <w:t>-</w:t>
      </w:r>
      <w:r>
        <w:rPr>
          <w:color w:val="010101"/>
          <w:w w:val="110"/>
          <w:sz w:val="20"/>
        </w:rPr>
        <w:t>EN 9001-2000 Kalite Yönetimi Sistemi Belgesi almış ve Kalite Yönetimi çalışmalarını aralıksız olarak sürdürmektedir.</w:t>
      </w:r>
    </w:p>
    <w:p>
      <w:pPr>
        <w:spacing w:after="0" w:line="381" w:lineRule="auto"/>
        <w:jc w:val="both"/>
        <w:rPr>
          <w:sz w:val="20"/>
        </w:rPr>
        <w:sectPr>
          <w:pgSz w:w="11910" w:h="16840"/>
          <w:pgMar w:header="1334" w:footer="0" w:top="1600" w:bottom="280" w:left="1160" w:right="1160"/>
        </w:sectPr>
      </w:pPr>
    </w:p>
    <w:p>
      <w:pPr>
        <w:pStyle w:val="BodyText"/>
        <w:spacing w:before="9"/>
        <w:rPr>
          <w:sz w:val="18"/>
        </w:rPr>
      </w:pPr>
    </w:p>
    <w:p>
      <w:pPr>
        <w:spacing w:before="95"/>
        <w:ind w:left="487" w:right="0" w:firstLine="0"/>
        <w:jc w:val="left"/>
        <w:rPr>
          <w:b/>
          <w:sz w:val="17"/>
        </w:rPr>
      </w:pPr>
      <w:bookmarkStart w:name="Page 12" w:id="14"/>
      <w:bookmarkEnd w:id="14"/>
      <w:r>
        <w:rPr/>
      </w:r>
      <w:r>
        <w:rPr>
          <w:b/>
          <w:w w:val="105"/>
          <w:sz w:val="17"/>
        </w:rPr>
        <w:t>YÖNETiM</w:t>
      </w:r>
    </w:p>
    <w:p>
      <w:pPr>
        <w:pStyle w:val="BodyText"/>
        <w:tabs>
          <w:tab w:pos="2609" w:val="left" w:leader="none"/>
        </w:tabs>
        <w:spacing w:line="372" w:lineRule="auto" w:before="116"/>
        <w:ind w:left="488" w:right="6091"/>
      </w:pPr>
      <w:r>
        <w:rPr>
          <w:w w:val="105"/>
        </w:rPr>
        <w:t>Prof.Dr. Güliz IKIZOGLU Dekan Prof.Dr.</w:t>
      </w:r>
      <w:r>
        <w:rPr>
          <w:spacing w:val="-2"/>
          <w:w w:val="105"/>
        </w:rPr>
        <w:t> </w:t>
      </w:r>
      <w:r>
        <w:rPr>
          <w:w w:val="105"/>
        </w:rPr>
        <w:t>Gönül</w:t>
      </w:r>
      <w:r>
        <w:rPr>
          <w:spacing w:val="-11"/>
          <w:w w:val="105"/>
        </w:rPr>
        <w:t> </w:t>
      </w:r>
      <w:r>
        <w:rPr>
          <w:w w:val="105"/>
        </w:rPr>
        <w:t>ASLAN</w:t>
        <w:tab/>
        <w:t>Dekan</w:t>
      </w:r>
      <w:r>
        <w:rPr>
          <w:spacing w:val="9"/>
          <w:w w:val="105"/>
        </w:rPr>
        <w:t> </w:t>
      </w:r>
      <w:r>
        <w:rPr>
          <w:w w:val="105"/>
        </w:rPr>
        <w:t>Yrd.</w:t>
      </w:r>
      <w:r>
        <w:rPr>
          <w:w w:val="106"/>
        </w:rPr>
        <w:t> </w:t>
      </w:r>
      <w:r>
        <w:rPr>
          <w:w w:val="105"/>
        </w:rPr>
        <w:t>Doç.Dr. </w:t>
      </w:r>
      <w:r>
        <w:rPr>
          <w:b/>
          <w:w w:val="105"/>
          <w:sz w:val="18"/>
        </w:rPr>
        <w:t>M. </w:t>
      </w:r>
      <w:r>
        <w:rPr>
          <w:w w:val="105"/>
        </w:rPr>
        <w:t>Oğuz KÔKSELDekan</w:t>
      </w:r>
      <w:r>
        <w:rPr>
          <w:spacing w:val="19"/>
          <w:w w:val="105"/>
        </w:rPr>
        <w:t> </w:t>
      </w:r>
      <w:r>
        <w:rPr>
          <w:w w:val="105"/>
        </w:rPr>
        <w:t>Yrd.</w:t>
      </w:r>
    </w:p>
    <w:p>
      <w:pPr>
        <w:pStyle w:val="BodyText"/>
        <w:tabs>
          <w:tab w:pos="2608" w:val="left" w:leader="none"/>
        </w:tabs>
        <w:spacing w:before="142"/>
        <w:ind w:left="484"/>
      </w:pPr>
      <w:r>
        <w:rPr>
          <w:w w:val="105"/>
        </w:rPr>
        <w:t>Semih</w:t>
      </w:r>
      <w:r>
        <w:rPr>
          <w:spacing w:val="-3"/>
          <w:w w:val="105"/>
        </w:rPr>
        <w:t> </w:t>
      </w:r>
      <w:r>
        <w:rPr>
          <w:w w:val="105"/>
        </w:rPr>
        <w:t>CANER</w:t>
        <w:tab/>
        <w:t>Fakülte</w:t>
      </w:r>
      <w:r>
        <w:rPr>
          <w:spacing w:val="10"/>
          <w:w w:val="105"/>
        </w:rPr>
        <w:t> </w:t>
      </w:r>
      <w:r>
        <w:rPr>
          <w:w w:val="105"/>
        </w:rPr>
        <w:t>Sekreteri</w:t>
      </w:r>
    </w:p>
    <w:p>
      <w:pPr>
        <w:pStyle w:val="BodyText"/>
        <w:spacing w:before="5"/>
        <w:rPr>
          <w:sz w:val="29"/>
        </w:rPr>
      </w:pPr>
    </w:p>
    <w:p>
      <w:pPr>
        <w:spacing w:after="0"/>
        <w:rPr>
          <w:sz w:val="29"/>
        </w:rPr>
        <w:sectPr>
          <w:headerReference w:type="even" r:id="rId29"/>
          <w:headerReference w:type="default" r:id="rId30"/>
          <w:pgSz w:w="11910" w:h="16840"/>
          <w:pgMar w:header="1301" w:footer="0" w:top="1780" w:bottom="280" w:left="1140" w:right="1160"/>
          <w:pgNumType w:start="10"/>
        </w:sectPr>
      </w:pPr>
    </w:p>
    <w:p>
      <w:pPr>
        <w:spacing w:before="94"/>
        <w:ind w:left="484" w:right="0" w:firstLine="0"/>
        <w:jc w:val="left"/>
        <w:rPr>
          <w:b/>
          <w:sz w:val="17"/>
        </w:rPr>
      </w:pPr>
      <w:r>
        <w:rPr>
          <w:b/>
          <w:w w:val="105"/>
          <w:sz w:val="17"/>
        </w:rPr>
        <w:t>Fakülte Kurulu</w:t>
      </w:r>
    </w:p>
    <w:p>
      <w:pPr>
        <w:pStyle w:val="BodyText"/>
        <w:spacing w:line="384" w:lineRule="auto" w:before="111"/>
        <w:ind w:left="488" w:right="675"/>
      </w:pPr>
      <w:r>
        <w:rPr>
          <w:w w:val="105"/>
        </w:rPr>
        <w:t>Prof.Dr. Güliz İKİZOGLU Prof.Dr. Saffet DİLEK Prof.Dr. Nurten ERDAL Prof.Dr. Ahmet ILVAN</w:t>
      </w:r>
    </w:p>
    <w:p>
      <w:pPr>
        <w:pStyle w:val="BodyText"/>
        <w:spacing w:line="191" w:lineRule="exact"/>
        <w:ind w:left="488"/>
      </w:pPr>
      <w:r>
        <w:rPr>
          <w:w w:val="105"/>
        </w:rPr>
        <w:t>Prof.Dr. </w:t>
      </w:r>
      <w:r>
        <w:rPr>
          <w:w w:val="105"/>
          <w:sz w:val="18"/>
        </w:rPr>
        <w:t>F. </w:t>
      </w:r>
      <w:r>
        <w:rPr>
          <w:w w:val="105"/>
        </w:rPr>
        <w:t>Özlem KANDEMiR</w:t>
      </w:r>
    </w:p>
    <w:p>
      <w:pPr>
        <w:pStyle w:val="BodyText"/>
        <w:spacing w:before="114"/>
        <w:ind w:left="488"/>
      </w:pPr>
      <w:r>
        <w:rPr>
          <w:w w:val="105"/>
        </w:rPr>
        <w:t>Prof.Dr.  Cengiz ÖZCAN</w:t>
      </w:r>
    </w:p>
    <w:p>
      <w:pPr>
        <w:pStyle w:val="BodyText"/>
        <w:spacing w:line="384" w:lineRule="auto" w:before="116"/>
        <w:ind w:left="488"/>
      </w:pPr>
      <w:r>
        <w:rPr>
          <w:w w:val="105"/>
        </w:rPr>
        <w:t>Prof.Dr. Lülüfer TAMER GÜMÜŞ Doç.Dr.  Ali DELiBAŞ</w:t>
      </w:r>
    </w:p>
    <w:p>
      <w:pPr>
        <w:pStyle w:val="BodyText"/>
        <w:spacing w:before="2"/>
        <w:ind w:left="488"/>
      </w:pPr>
      <w:r>
        <w:rPr>
          <w:w w:val="105"/>
        </w:rPr>
        <w:t>Doç.Dr.  Ayça SARI</w:t>
      </w:r>
    </w:p>
    <w:p>
      <w:pPr>
        <w:pStyle w:val="BodyText"/>
        <w:spacing w:before="111"/>
        <w:ind w:left="486"/>
      </w:pPr>
      <w:r>
        <w:rPr>
          <w:w w:val="105"/>
        </w:rPr>
        <w:t>Yrd.Doç.Dr.   Ahmet DAGTEKİN</w:t>
      </w:r>
    </w:p>
    <w:p>
      <w:pPr>
        <w:pStyle w:val="BodyText"/>
        <w:spacing w:line="379" w:lineRule="auto" w:before="94"/>
        <w:ind w:left="486" w:right="1966"/>
      </w:pPr>
      <w:r>
        <w:rPr/>
        <w:br w:type="column"/>
      </w:r>
      <w:r>
        <w:rPr>
          <w:b/>
          <w:w w:val="105"/>
        </w:rPr>
        <w:t>Fakülte Yönetim Kurulu </w:t>
      </w:r>
      <w:r>
        <w:rPr>
          <w:w w:val="105"/>
        </w:rPr>
        <w:t>Prof.Dr. Güliz İKİZOGLU Prof.Dr. Orhan SEZGİN Prof.Dr. A. Hakan ÖZTÜRK Prof</w:t>
      </w:r>
      <w:r>
        <w:rPr>
          <w:color w:val="ACADAD"/>
          <w:w w:val="105"/>
        </w:rPr>
        <w:t>.</w:t>
      </w:r>
      <w:r>
        <w:rPr>
          <w:w w:val="105"/>
        </w:rPr>
        <w:t>Dr. Musa DiRLiK Doç.Dr. Erim ERDEM Doç.Dr.  Necat YILMAZ</w:t>
      </w:r>
    </w:p>
    <w:p>
      <w:pPr>
        <w:pStyle w:val="BodyText"/>
        <w:spacing w:before="6"/>
        <w:ind w:left="484"/>
      </w:pPr>
      <w:r>
        <w:rPr>
          <w:w w:val="105"/>
        </w:rPr>
        <w:t>Yrd.Doç.Dr.  Eylem Sercan ÖZGÜR</w:t>
      </w:r>
    </w:p>
    <w:p>
      <w:pPr>
        <w:spacing w:after="0"/>
        <w:sectPr>
          <w:type w:val="continuous"/>
          <w:pgSz w:w="11910" w:h="16840"/>
          <w:pgMar w:top="1580" w:bottom="280" w:left="1140" w:right="1160"/>
          <w:cols w:num="2" w:equalWidth="0">
            <w:col w:w="3137" w:space="1818"/>
            <w:col w:w="4655"/>
          </w:cols>
        </w:sectPr>
      </w:pPr>
    </w:p>
    <w:p>
      <w:pPr>
        <w:pStyle w:val="BodyText"/>
        <w:rPr>
          <w:sz w:val="20"/>
        </w:rPr>
      </w:pPr>
    </w:p>
    <w:p>
      <w:pPr>
        <w:pStyle w:val="BodyText"/>
        <w:rPr>
          <w:sz w:val="20"/>
        </w:rPr>
      </w:pPr>
    </w:p>
    <w:p>
      <w:pPr>
        <w:pStyle w:val="BodyText"/>
        <w:spacing w:before="1"/>
        <w:rPr>
          <w:sz w:val="24"/>
        </w:rPr>
      </w:pPr>
    </w:p>
    <w:p>
      <w:pPr>
        <w:spacing w:before="94"/>
        <w:ind w:left="2768" w:right="0" w:firstLine="0"/>
        <w:jc w:val="left"/>
        <w:rPr>
          <w:b/>
          <w:sz w:val="17"/>
        </w:rPr>
      </w:pPr>
      <w:r>
        <w:rPr>
          <w:b/>
          <w:w w:val="105"/>
          <w:sz w:val="17"/>
        </w:rPr>
        <w:t>LiSANS EGITIMI KOORDiNATÖRLER KURULU</w:t>
      </w:r>
    </w:p>
    <w:p>
      <w:pPr>
        <w:pStyle w:val="BodyText"/>
        <w:spacing w:before="8"/>
        <w:rPr>
          <w:b/>
          <w:sz w:val="9"/>
        </w:rPr>
      </w:pPr>
    </w:p>
    <w:tbl>
      <w:tblPr>
        <w:tblW w:w="0" w:type="auto"/>
        <w:jc w:val="left"/>
        <w:tblInd w:w="85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3024"/>
        <w:gridCol w:w="5011"/>
      </w:tblGrid>
      <w:tr>
        <w:trPr>
          <w:trHeight w:val="960" w:hRule="exact"/>
        </w:trPr>
        <w:tc>
          <w:tcPr>
            <w:tcW w:w="8035" w:type="dxa"/>
            <w:gridSpan w:val="2"/>
          </w:tcPr>
          <w:p>
            <w:pPr>
              <w:pStyle w:val="TableParagraph"/>
              <w:tabs>
                <w:tab w:pos="3001" w:val="left" w:leader="none"/>
              </w:tabs>
              <w:spacing w:before="159"/>
              <w:ind w:left="1053"/>
              <w:rPr>
                <w:sz w:val="17"/>
              </w:rPr>
            </w:pPr>
            <w:r>
              <w:rPr>
                <w:w w:val="105"/>
                <w:sz w:val="17"/>
              </w:rPr>
              <w:t>Başkan</w:t>
              <w:tab/>
              <w:t>Prof</w:t>
            </w:r>
            <w:r>
              <w:rPr>
                <w:color w:val="313131"/>
                <w:w w:val="105"/>
                <w:sz w:val="17"/>
              </w:rPr>
              <w:t>.</w:t>
            </w:r>
            <w:r>
              <w:rPr>
                <w:w w:val="105"/>
                <w:sz w:val="17"/>
              </w:rPr>
              <w:t>Dr. Gönül</w:t>
            </w:r>
            <w:r>
              <w:rPr>
                <w:spacing w:val="-5"/>
                <w:w w:val="105"/>
                <w:sz w:val="17"/>
              </w:rPr>
              <w:t> </w:t>
            </w:r>
            <w:r>
              <w:rPr>
                <w:w w:val="105"/>
                <w:sz w:val="17"/>
              </w:rPr>
              <w:t>ASLAN</w:t>
            </w:r>
          </w:p>
          <w:p>
            <w:pPr>
              <w:pStyle w:val="TableParagraph"/>
              <w:tabs>
                <w:tab w:pos="2981" w:val="left" w:leader="none"/>
              </w:tabs>
              <w:spacing w:before="115"/>
              <w:ind w:left="1053"/>
              <w:rPr>
                <w:sz w:val="17"/>
              </w:rPr>
            </w:pPr>
            <w:r>
              <w:rPr>
                <w:w w:val="105"/>
                <w:sz w:val="17"/>
              </w:rPr>
              <w:t>Başkan</w:t>
            </w:r>
            <w:r>
              <w:rPr>
                <w:spacing w:val="1"/>
                <w:w w:val="105"/>
                <w:sz w:val="17"/>
              </w:rPr>
              <w:t> </w:t>
            </w:r>
            <w:r>
              <w:rPr>
                <w:w w:val="105"/>
                <w:sz w:val="17"/>
              </w:rPr>
              <w:t>Yrd</w:t>
              <w:tab/>
              <w:t>Prof.Dr. Resul</w:t>
            </w:r>
            <w:r>
              <w:rPr>
                <w:spacing w:val="-16"/>
                <w:w w:val="105"/>
                <w:sz w:val="17"/>
              </w:rPr>
              <w:t> </w:t>
            </w:r>
            <w:r>
              <w:rPr>
                <w:w w:val="105"/>
                <w:sz w:val="17"/>
              </w:rPr>
              <w:t>BUGDAYCI</w:t>
            </w:r>
          </w:p>
        </w:tc>
      </w:tr>
      <w:tr>
        <w:trPr>
          <w:trHeight w:val="322" w:hRule="exact"/>
        </w:trPr>
        <w:tc>
          <w:tcPr>
            <w:tcW w:w="3024" w:type="dxa"/>
          </w:tcPr>
          <w:p>
            <w:pPr>
              <w:pStyle w:val="TableParagraph"/>
              <w:spacing w:line="192" w:lineRule="exact"/>
              <w:ind w:left="97"/>
              <w:rPr>
                <w:sz w:val="17"/>
              </w:rPr>
            </w:pPr>
            <w:r>
              <w:rPr>
                <w:w w:val="105"/>
                <w:sz w:val="17"/>
              </w:rPr>
              <w:t>Dönem 1 Koordinatörü</w:t>
            </w:r>
          </w:p>
        </w:tc>
        <w:tc>
          <w:tcPr>
            <w:tcW w:w="5011" w:type="dxa"/>
          </w:tcPr>
          <w:p>
            <w:pPr>
              <w:pStyle w:val="TableParagraph"/>
              <w:spacing w:line="192" w:lineRule="exact"/>
              <w:ind w:left="102"/>
              <w:rPr>
                <w:sz w:val="17"/>
              </w:rPr>
            </w:pPr>
            <w:r>
              <w:rPr>
                <w:w w:val="105"/>
                <w:sz w:val="17"/>
              </w:rPr>
              <w:t>Doç.Dr.  Ebru BALLI</w:t>
            </w:r>
          </w:p>
        </w:tc>
      </w:tr>
      <w:tr>
        <w:trPr>
          <w:trHeight w:val="317" w:hRule="exact"/>
        </w:trPr>
        <w:tc>
          <w:tcPr>
            <w:tcW w:w="3024" w:type="dxa"/>
          </w:tcPr>
          <w:p>
            <w:pPr>
              <w:pStyle w:val="TableParagraph"/>
              <w:spacing w:before="1"/>
              <w:ind w:left="97"/>
              <w:rPr>
                <w:sz w:val="17"/>
              </w:rPr>
            </w:pPr>
            <w:r>
              <w:rPr>
                <w:w w:val="105"/>
                <w:sz w:val="17"/>
              </w:rPr>
              <w:t>Dönem 1 Koordinatör Yrd</w:t>
            </w:r>
            <w:r>
              <w:rPr>
                <w:color w:val="313131"/>
                <w:w w:val="105"/>
                <w:sz w:val="17"/>
              </w:rPr>
              <w:t>.</w:t>
            </w:r>
          </w:p>
        </w:tc>
        <w:tc>
          <w:tcPr>
            <w:tcW w:w="5011" w:type="dxa"/>
          </w:tcPr>
          <w:p>
            <w:pPr>
              <w:pStyle w:val="TableParagraph"/>
              <w:spacing w:before="1"/>
              <w:ind w:left="105"/>
              <w:rPr>
                <w:sz w:val="17"/>
              </w:rPr>
            </w:pPr>
            <w:r>
              <w:rPr>
                <w:w w:val="105"/>
                <w:sz w:val="17"/>
              </w:rPr>
              <w:t>Yrd.Doç</w:t>
            </w:r>
            <w:r>
              <w:rPr>
                <w:color w:val="313131"/>
                <w:w w:val="105"/>
                <w:sz w:val="17"/>
              </w:rPr>
              <w:t>.</w:t>
            </w:r>
            <w:r>
              <w:rPr>
                <w:w w:val="105"/>
                <w:sz w:val="17"/>
              </w:rPr>
              <w:t>Dr</w:t>
            </w:r>
            <w:r>
              <w:rPr>
                <w:color w:val="313131"/>
                <w:w w:val="105"/>
                <w:sz w:val="17"/>
              </w:rPr>
              <w:t>. </w:t>
            </w:r>
            <w:r>
              <w:rPr>
                <w:w w:val="105"/>
                <w:sz w:val="17"/>
              </w:rPr>
              <w:t>Ertan AY</w:t>
            </w:r>
          </w:p>
        </w:tc>
      </w:tr>
      <w:tr>
        <w:trPr>
          <w:trHeight w:val="322" w:hRule="exact"/>
        </w:trPr>
        <w:tc>
          <w:tcPr>
            <w:tcW w:w="3024" w:type="dxa"/>
          </w:tcPr>
          <w:p>
            <w:pPr>
              <w:pStyle w:val="TableParagraph"/>
              <w:spacing w:line="192" w:lineRule="exact"/>
              <w:ind w:left="97"/>
              <w:rPr>
                <w:sz w:val="17"/>
              </w:rPr>
            </w:pPr>
            <w:r>
              <w:rPr>
                <w:w w:val="105"/>
                <w:sz w:val="17"/>
              </w:rPr>
              <w:t>Dönem 1 Koordinatör Yrd</w:t>
            </w:r>
            <w:r>
              <w:rPr>
                <w:color w:val="313131"/>
                <w:w w:val="105"/>
                <w:sz w:val="17"/>
              </w:rPr>
              <w:t>.</w:t>
            </w:r>
          </w:p>
        </w:tc>
        <w:tc>
          <w:tcPr>
            <w:tcW w:w="5011" w:type="dxa"/>
          </w:tcPr>
          <w:p>
            <w:pPr>
              <w:pStyle w:val="TableParagraph"/>
              <w:spacing w:line="192" w:lineRule="exact"/>
              <w:ind w:left="105"/>
              <w:rPr>
                <w:sz w:val="17"/>
              </w:rPr>
            </w:pPr>
            <w:r>
              <w:rPr>
                <w:w w:val="105"/>
                <w:sz w:val="17"/>
              </w:rPr>
              <w:t>Yrd.Doç.Dr. Ozlem iZCi AY</w:t>
            </w:r>
          </w:p>
        </w:tc>
      </w:tr>
      <w:tr>
        <w:trPr>
          <w:trHeight w:val="322" w:hRule="exact"/>
        </w:trPr>
        <w:tc>
          <w:tcPr>
            <w:tcW w:w="3024" w:type="dxa"/>
          </w:tcPr>
          <w:p>
            <w:pPr>
              <w:pStyle w:val="TableParagraph"/>
              <w:spacing w:line="192" w:lineRule="exact"/>
              <w:ind w:left="97"/>
              <w:rPr>
                <w:sz w:val="17"/>
              </w:rPr>
            </w:pPr>
            <w:r>
              <w:rPr>
                <w:w w:val="105"/>
                <w:sz w:val="17"/>
              </w:rPr>
              <w:t>Dönem 2 Koordinatörü</w:t>
            </w:r>
          </w:p>
        </w:tc>
        <w:tc>
          <w:tcPr>
            <w:tcW w:w="5011" w:type="dxa"/>
          </w:tcPr>
          <w:p>
            <w:pPr>
              <w:pStyle w:val="TableParagraph"/>
              <w:spacing w:line="194" w:lineRule="exact"/>
              <w:ind w:left="102"/>
              <w:rPr>
                <w:b/>
                <w:sz w:val="18"/>
              </w:rPr>
            </w:pPr>
            <w:r>
              <w:rPr>
                <w:w w:val="105"/>
                <w:sz w:val="17"/>
              </w:rPr>
              <w:t>Prof.Dr. Mustafa </w:t>
            </w:r>
            <w:r>
              <w:rPr>
                <w:b/>
                <w:w w:val="105"/>
                <w:sz w:val="18"/>
              </w:rPr>
              <w:t>AKTEKIN</w:t>
            </w:r>
          </w:p>
        </w:tc>
      </w:tr>
      <w:tr>
        <w:trPr>
          <w:trHeight w:val="322" w:hRule="exact"/>
        </w:trPr>
        <w:tc>
          <w:tcPr>
            <w:tcW w:w="3024" w:type="dxa"/>
          </w:tcPr>
          <w:p>
            <w:pPr>
              <w:pStyle w:val="TableParagraph"/>
              <w:spacing w:line="192" w:lineRule="exact"/>
              <w:ind w:left="97"/>
              <w:rPr>
                <w:sz w:val="17"/>
              </w:rPr>
            </w:pPr>
            <w:r>
              <w:rPr>
                <w:w w:val="105"/>
                <w:sz w:val="17"/>
              </w:rPr>
              <w:t>Dönem 2 Koordinatör Yrd.</w:t>
            </w:r>
          </w:p>
        </w:tc>
        <w:tc>
          <w:tcPr>
            <w:tcW w:w="5011" w:type="dxa"/>
          </w:tcPr>
          <w:p>
            <w:pPr>
              <w:pStyle w:val="TableParagraph"/>
              <w:spacing w:line="189" w:lineRule="exact"/>
              <w:ind w:left="105"/>
              <w:rPr>
                <w:b/>
                <w:sz w:val="18"/>
              </w:rPr>
            </w:pPr>
            <w:r>
              <w:rPr>
                <w:sz w:val="17"/>
              </w:rPr>
              <w:t>Yrd.Doç.Dr.  Savaş </w:t>
            </w:r>
            <w:r>
              <w:rPr>
                <w:b/>
                <w:sz w:val="18"/>
              </w:rPr>
              <w:t>AKTAŞ</w:t>
            </w:r>
          </w:p>
        </w:tc>
      </w:tr>
      <w:tr>
        <w:trPr>
          <w:trHeight w:val="317" w:hRule="exact"/>
        </w:trPr>
        <w:tc>
          <w:tcPr>
            <w:tcW w:w="3024" w:type="dxa"/>
          </w:tcPr>
          <w:p>
            <w:pPr>
              <w:pStyle w:val="TableParagraph"/>
              <w:spacing w:line="192" w:lineRule="exact"/>
              <w:ind w:left="97"/>
              <w:rPr>
                <w:sz w:val="17"/>
              </w:rPr>
            </w:pPr>
            <w:r>
              <w:rPr>
                <w:w w:val="105"/>
                <w:sz w:val="17"/>
              </w:rPr>
              <w:t>Dönem 2 Koordinatör Yrd.</w:t>
            </w:r>
          </w:p>
        </w:tc>
        <w:tc>
          <w:tcPr>
            <w:tcW w:w="5011" w:type="dxa"/>
          </w:tcPr>
          <w:p>
            <w:pPr>
              <w:pStyle w:val="TableParagraph"/>
              <w:spacing w:line="192" w:lineRule="exact"/>
              <w:ind w:left="105"/>
              <w:rPr>
                <w:sz w:val="17"/>
              </w:rPr>
            </w:pPr>
            <w:r>
              <w:rPr>
                <w:w w:val="105"/>
                <w:sz w:val="17"/>
              </w:rPr>
              <w:t>Yrd.Doç.Dr. Tolgay ERGENOGLU</w:t>
            </w:r>
          </w:p>
        </w:tc>
      </w:tr>
      <w:tr>
        <w:trPr>
          <w:trHeight w:val="322" w:hRule="exact"/>
        </w:trPr>
        <w:tc>
          <w:tcPr>
            <w:tcW w:w="3024" w:type="dxa"/>
          </w:tcPr>
          <w:p>
            <w:pPr>
              <w:pStyle w:val="TableParagraph"/>
              <w:spacing w:before="1"/>
              <w:ind w:left="97"/>
              <w:rPr>
                <w:sz w:val="17"/>
              </w:rPr>
            </w:pPr>
            <w:r>
              <w:rPr>
                <w:w w:val="105"/>
                <w:sz w:val="17"/>
              </w:rPr>
              <w:t>Dönem 3 Koordinatörü</w:t>
            </w:r>
          </w:p>
        </w:tc>
        <w:tc>
          <w:tcPr>
            <w:tcW w:w="5011" w:type="dxa"/>
          </w:tcPr>
          <w:p>
            <w:pPr>
              <w:pStyle w:val="TableParagraph"/>
              <w:spacing w:before="1"/>
              <w:ind w:left="102"/>
              <w:rPr>
                <w:sz w:val="17"/>
              </w:rPr>
            </w:pPr>
            <w:r>
              <w:rPr>
                <w:w w:val="105"/>
                <w:sz w:val="17"/>
              </w:rPr>
              <w:t>Doç.Dr. Engin ALTINTAŞ</w:t>
            </w:r>
          </w:p>
        </w:tc>
      </w:tr>
      <w:tr>
        <w:trPr>
          <w:trHeight w:val="322" w:hRule="exact"/>
        </w:trPr>
        <w:tc>
          <w:tcPr>
            <w:tcW w:w="3024" w:type="dxa"/>
          </w:tcPr>
          <w:p>
            <w:pPr>
              <w:pStyle w:val="TableParagraph"/>
              <w:spacing w:line="192" w:lineRule="exact"/>
              <w:ind w:left="97"/>
              <w:rPr>
                <w:sz w:val="17"/>
              </w:rPr>
            </w:pPr>
            <w:r>
              <w:rPr>
                <w:w w:val="105"/>
                <w:sz w:val="17"/>
              </w:rPr>
              <w:t>Dönem 3 Koordinatör Yrd.</w:t>
            </w:r>
          </w:p>
        </w:tc>
        <w:tc>
          <w:tcPr>
            <w:tcW w:w="5011" w:type="dxa"/>
          </w:tcPr>
          <w:p>
            <w:pPr>
              <w:pStyle w:val="TableParagraph"/>
              <w:spacing w:line="192" w:lineRule="exact"/>
              <w:ind w:left="102"/>
              <w:rPr>
                <w:sz w:val="17"/>
              </w:rPr>
            </w:pPr>
            <w:r>
              <w:rPr>
                <w:w w:val="105"/>
                <w:sz w:val="17"/>
              </w:rPr>
              <w:t>Doç.Dr. Ebru SERINSOZ</w:t>
            </w:r>
          </w:p>
        </w:tc>
      </w:tr>
      <w:tr>
        <w:trPr>
          <w:trHeight w:val="324" w:hRule="exact"/>
        </w:trPr>
        <w:tc>
          <w:tcPr>
            <w:tcW w:w="3024" w:type="dxa"/>
          </w:tcPr>
          <w:p>
            <w:pPr>
              <w:pStyle w:val="TableParagraph"/>
              <w:spacing w:line="192" w:lineRule="exact"/>
              <w:ind w:left="97"/>
              <w:rPr>
                <w:sz w:val="17"/>
              </w:rPr>
            </w:pPr>
            <w:r>
              <w:rPr>
                <w:w w:val="105"/>
                <w:sz w:val="17"/>
              </w:rPr>
              <w:t>Dönem 3 Koordinatör Yrd.</w:t>
            </w:r>
          </w:p>
        </w:tc>
        <w:tc>
          <w:tcPr>
            <w:tcW w:w="5011" w:type="dxa"/>
          </w:tcPr>
          <w:p>
            <w:pPr>
              <w:pStyle w:val="TableParagraph"/>
              <w:spacing w:line="192" w:lineRule="exact"/>
              <w:ind w:left="105"/>
              <w:rPr>
                <w:sz w:val="17"/>
              </w:rPr>
            </w:pPr>
            <w:r>
              <w:rPr>
                <w:w w:val="105"/>
                <w:sz w:val="17"/>
              </w:rPr>
              <w:t>Yrd.Doç.Dr.  Nalan TiFTiK</w:t>
            </w:r>
          </w:p>
        </w:tc>
      </w:tr>
      <w:tr>
        <w:trPr>
          <w:trHeight w:val="317" w:hRule="exact"/>
        </w:trPr>
        <w:tc>
          <w:tcPr>
            <w:tcW w:w="3024" w:type="dxa"/>
          </w:tcPr>
          <w:p>
            <w:pPr>
              <w:pStyle w:val="TableParagraph"/>
              <w:spacing w:line="190" w:lineRule="exact"/>
              <w:ind w:left="97"/>
              <w:rPr>
                <w:sz w:val="17"/>
              </w:rPr>
            </w:pPr>
            <w:r>
              <w:rPr>
                <w:w w:val="105"/>
                <w:sz w:val="17"/>
              </w:rPr>
              <w:t>Dönem 3 Koordinatör Yrd.</w:t>
            </w:r>
          </w:p>
        </w:tc>
        <w:tc>
          <w:tcPr>
            <w:tcW w:w="5011" w:type="dxa"/>
          </w:tcPr>
          <w:p>
            <w:pPr>
              <w:pStyle w:val="TableParagraph"/>
              <w:spacing w:line="190" w:lineRule="exact"/>
              <w:ind w:left="105"/>
              <w:rPr>
                <w:sz w:val="17"/>
              </w:rPr>
            </w:pPr>
            <w:r>
              <w:rPr>
                <w:w w:val="105"/>
                <w:sz w:val="17"/>
              </w:rPr>
              <w:t>Yrd.Doç.Dr. Oya OGENLER</w:t>
            </w:r>
          </w:p>
        </w:tc>
      </w:tr>
      <w:tr>
        <w:trPr>
          <w:trHeight w:val="322" w:hRule="exact"/>
        </w:trPr>
        <w:tc>
          <w:tcPr>
            <w:tcW w:w="3024" w:type="dxa"/>
          </w:tcPr>
          <w:p>
            <w:pPr>
              <w:pStyle w:val="TableParagraph"/>
              <w:spacing w:line="194" w:lineRule="exact"/>
              <w:ind w:left="97"/>
              <w:rPr>
                <w:sz w:val="17"/>
              </w:rPr>
            </w:pPr>
            <w:r>
              <w:rPr>
                <w:w w:val="105"/>
                <w:sz w:val="17"/>
              </w:rPr>
              <w:t>Dönem 4 Koordinatörü</w:t>
            </w:r>
          </w:p>
        </w:tc>
        <w:tc>
          <w:tcPr>
            <w:tcW w:w="5011" w:type="dxa"/>
          </w:tcPr>
          <w:p>
            <w:pPr>
              <w:pStyle w:val="TableParagraph"/>
              <w:spacing w:line="194" w:lineRule="exact"/>
              <w:ind w:left="102"/>
              <w:rPr>
                <w:sz w:val="17"/>
              </w:rPr>
            </w:pPr>
            <w:r>
              <w:rPr>
                <w:w w:val="105"/>
                <w:sz w:val="17"/>
              </w:rPr>
              <w:t>Doç.Dr.  Ali DELiBAŞ</w:t>
            </w:r>
          </w:p>
        </w:tc>
      </w:tr>
      <w:tr>
        <w:trPr>
          <w:trHeight w:val="322" w:hRule="exact"/>
        </w:trPr>
        <w:tc>
          <w:tcPr>
            <w:tcW w:w="3024" w:type="dxa"/>
          </w:tcPr>
          <w:p>
            <w:pPr>
              <w:pStyle w:val="TableParagraph"/>
              <w:spacing w:line="190" w:lineRule="exact"/>
              <w:ind w:left="97"/>
              <w:rPr>
                <w:sz w:val="17"/>
              </w:rPr>
            </w:pPr>
            <w:r>
              <w:rPr>
                <w:w w:val="105"/>
                <w:sz w:val="17"/>
              </w:rPr>
              <w:t>Dönem 4 Koordinatör Yrd.</w:t>
            </w:r>
          </w:p>
        </w:tc>
        <w:tc>
          <w:tcPr>
            <w:tcW w:w="5011" w:type="dxa"/>
          </w:tcPr>
          <w:p>
            <w:pPr>
              <w:pStyle w:val="TableParagraph"/>
              <w:spacing w:line="190" w:lineRule="exact"/>
              <w:ind w:left="105"/>
              <w:rPr>
                <w:sz w:val="17"/>
              </w:rPr>
            </w:pPr>
            <w:r>
              <w:rPr>
                <w:w w:val="105"/>
                <w:sz w:val="17"/>
              </w:rPr>
              <w:t>Yrd.Doç.Dr. Elif ŞAHIN HORASAN</w:t>
            </w:r>
          </w:p>
        </w:tc>
      </w:tr>
      <w:tr>
        <w:trPr>
          <w:trHeight w:val="322" w:hRule="exact"/>
        </w:trPr>
        <w:tc>
          <w:tcPr>
            <w:tcW w:w="3024" w:type="dxa"/>
          </w:tcPr>
          <w:p>
            <w:pPr>
              <w:pStyle w:val="TableParagraph"/>
              <w:spacing w:line="190" w:lineRule="exact"/>
              <w:ind w:left="97"/>
              <w:rPr>
                <w:sz w:val="17"/>
              </w:rPr>
            </w:pPr>
            <w:r>
              <w:rPr>
                <w:w w:val="105"/>
                <w:sz w:val="17"/>
              </w:rPr>
              <w:t>Dönem 4 Koordinatör Yrd.</w:t>
            </w:r>
          </w:p>
        </w:tc>
        <w:tc>
          <w:tcPr>
            <w:tcW w:w="5011" w:type="dxa"/>
          </w:tcPr>
          <w:p>
            <w:pPr>
              <w:pStyle w:val="TableParagraph"/>
              <w:spacing w:line="190" w:lineRule="exact"/>
              <w:ind w:left="105"/>
              <w:rPr>
                <w:sz w:val="17"/>
              </w:rPr>
            </w:pPr>
            <w:r>
              <w:rPr>
                <w:w w:val="105"/>
                <w:sz w:val="17"/>
              </w:rPr>
              <w:t>Yrd.Doç.Dr. Hakan TAŞKINLAR</w:t>
            </w:r>
          </w:p>
        </w:tc>
      </w:tr>
      <w:tr>
        <w:trPr>
          <w:trHeight w:val="322" w:hRule="exact"/>
        </w:trPr>
        <w:tc>
          <w:tcPr>
            <w:tcW w:w="3024" w:type="dxa"/>
          </w:tcPr>
          <w:p>
            <w:pPr>
              <w:pStyle w:val="TableParagraph"/>
              <w:spacing w:line="190" w:lineRule="exact"/>
              <w:ind w:left="97"/>
              <w:rPr>
                <w:sz w:val="17"/>
              </w:rPr>
            </w:pPr>
            <w:r>
              <w:rPr>
                <w:w w:val="105"/>
                <w:sz w:val="17"/>
              </w:rPr>
              <w:t>Dönem 5 Koordinatörü</w:t>
            </w:r>
          </w:p>
        </w:tc>
        <w:tc>
          <w:tcPr>
            <w:tcW w:w="5011" w:type="dxa"/>
          </w:tcPr>
          <w:p>
            <w:pPr>
              <w:pStyle w:val="TableParagraph"/>
              <w:spacing w:line="190" w:lineRule="exact"/>
              <w:ind w:left="102"/>
              <w:rPr>
                <w:sz w:val="17"/>
              </w:rPr>
            </w:pPr>
            <w:r>
              <w:rPr>
                <w:w w:val="105"/>
                <w:sz w:val="17"/>
              </w:rPr>
              <w:t>Prof</w:t>
            </w:r>
            <w:r>
              <w:rPr>
                <w:color w:val="313131"/>
                <w:w w:val="105"/>
                <w:sz w:val="17"/>
              </w:rPr>
              <w:t>.</w:t>
            </w:r>
            <w:r>
              <w:rPr>
                <w:w w:val="105"/>
                <w:sz w:val="17"/>
              </w:rPr>
              <w:t>Dr. Ozlem YILDIRIM</w:t>
            </w:r>
          </w:p>
        </w:tc>
      </w:tr>
      <w:tr>
        <w:trPr>
          <w:trHeight w:val="317" w:hRule="exact"/>
        </w:trPr>
        <w:tc>
          <w:tcPr>
            <w:tcW w:w="3024" w:type="dxa"/>
          </w:tcPr>
          <w:p>
            <w:pPr>
              <w:pStyle w:val="TableParagraph"/>
              <w:spacing w:line="190" w:lineRule="exact"/>
              <w:ind w:left="97"/>
              <w:rPr>
                <w:sz w:val="17"/>
              </w:rPr>
            </w:pPr>
            <w:r>
              <w:rPr>
                <w:w w:val="105"/>
                <w:sz w:val="17"/>
              </w:rPr>
              <w:t>Dönem 5 Koordinatör Yrd.</w:t>
            </w:r>
          </w:p>
        </w:tc>
        <w:tc>
          <w:tcPr>
            <w:tcW w:w="5011" w:type="dxa"/>
          </w:tcPr>
          <w:p>
            <w:pPr>
              <w:pStyle w:val="TableParagraph"/>
              <w:spacing w:line="190" w:lineRule="exact"/>
              <w:ind w:left="102"/>
              <w:rPr>
                <w:sz w:val="17"/>
              </w:rPr>
            </w:pPr>
            <w:r>
              <w:rPr>
                <w:w w:val="105"/>
                <w:sz w:val="17"/>
              </w:rPr>
              <w:t>Doç.Dr. Ayça CORDAN YAZICI</w:t>
            </w:r>
          </w:p>
        </w:tc>
      </w:tr>
      <w:tr>
        <w:trPr>
          <w:trHeight w:val="322" w:hRule="exact"/>
        </w:trPr>
        <w:tc>
          <w:tcPr>
            <w:tcW w:w="3024" w:type="dxa"/>
          </w:tcPr>
          <w:p>
            <w:pPr>
              <w:pStyle w:val="TableParagraph"/>
              <w:spacing w:line="190" w:lineRule="exact"/>
              <w:ind w:left="97"/>
              <w:rPr>
                <w:sz w:val="17"/>
              </w:rPr>
            </w:pPr>
            <w:r>
              <w:rPr>
                <w:w w:val="105"/>
                <w:sz w:val="17"/>
              </w:rPr>
              <w:t>Dönem 6 Koordinatörü</w:t>
            </w:r>
          </w:p>
        </w:tc>
        <w:tc>
          <w:tcPr>
            <w:tcW w:w="5011" w:type="dxa"/>
          </w:tcPr>
          <w:p>
            <w:pPr>
              <w:pStyle w:val="TableParagraph"/>
              <w:spacing w:line="185" w:lineRule="exact"/>
              <w:ind w:left="102"/>
              <w:rPr>
                <w:sz w:val="17"/>
              </w:rPr>
            </w:pPr>
            <w:r>
              <w:rPr>
                <w:w w:val="105"/>
                <w:sz w:val="17"/>
              </w:rPr>
              <w:t>Prof.Dr. Ali ARICAN</w:t>
            </w:r>
          </w:p>
        </w:tc>
      </w:tr>
      <w:tr>
        <w:trPr>
          <w:trHeight w:val="322" w:hRule="exact"/>
        </w:trPr>
        <w:tc>
          <w:tcPr>
            <w:tcW w:w="3024" w:type="dxa"/>
          </w:tcPr>
          <w:p>
            <w:pPr>
              <w:pStyle w:val="TableParagraph"/>
              <w:spacing w:line="190" w:lineRule="exact"/>
              <w:ind w:left="97"/>
              <w:rPr>
                <w:sz w:val="17"/>
              </w:rPr>
            </w:pPr>
            <w:r>
              <w:rPr>
                <w:w w:val="105"/>
                <w:sz w:val="17"/>
              </w:rPr>
              <w:t>Dönem 6 Koordinatör Yrd.</w:t>
            </w:r>
          </w:p>
        </w:tc>
        <w:tc>
          <w:tcPr>
            <w:tcW w:w="5011" w:type="dxa"/>
          </w:tcPr>
          <w:p>
            <w:pPr>
              <w:pStyle w:val="TableParagraph"/>
              <w:spacing w:line="190" w:lineRule="exact"/>
              <w:ind w:left="102"/>
              <w:rPr>
                <w:sz w:val="17"/>
              </w:rPr>
            </w:pPr>
            <w:r>
              <w:rPr>
                <w:w w:val="105"/>
                <w:sz w:val="17"/>
              </w:rPr>
              <w:t>Doç.Dr. E. Çağlar ÇITAK</w:t>
            </w:r>
          </w:p>
        </w:tc>
      </w:tr>
    </w:tbl>
    <w:p>
      <w:pPr>
        <w:spacing w:after="0" w:line="190" w:lineRule="exact"/>
        <w:rPr>
          <w:sz w:val="17"/>
        </w:rPr>
        <w:sectPr>
          <w:type w:val="continuous"/>
          <w:pgSz w:w="11910" w:h="16840"/>
          <w:pgMar w:top="1580" w:bottom="280" w:left="1140" w:right="1160"/>
        </w:sectPr>
      </w:pPr>
    </w:p>
    <w:p>
      <w:pPr>
        <w:pStyle w:val="BodyText"/>
        <w:spacing w:before="8"/>
        <w:rPr>
          <w:b/>
          <w:sz w:val="22"/>
        </w:rPr>
      </w:pPr>
    </w:p>
    <w:p>
      <w:pPr>
        <w:spacing w:line="261" w:lineRule="auto" w:before="93"/>
        <w:ind w:left="2944" w:right="2694" w:hanging="222"/>
        <w:jc w:val="left"/>
        <w:rPr>
          <w:b/>
          <w:sz w:val="21"/>
        </w:rPr>
      </w:pPr>
      <w:bookmarkStart w:name="Page 13" w:id="15"/>
      <w:bookmarkEnd w:id="15"/>
      <w:r>
        <w:rPr/>
      </w:r>
      <w:r>
        <w:rPr>
          <w:b/>
          <w:color w:val="010101"/>
          <w:w w:val="105"/>
          <w:sz w:val="21"/>
        </w:rPr>
        <w:t>MERSİN ÜNİVERSİTESi TIP FAKÜLTESi ÖGRETIM VE SINAV YÖNETMELIGI</w:t>
      </w:r>
    </w:p>
    <w:p>
      <w:pPr>
        <w:pStyle w:val="BodyText"/>
        <w:spacing w:before="3"/>
        <w:rPr>
          <w:b/>
          <w:sz w:val="22"/>
        </w:rPr>
      </w:pPr>
    </w:p>
    <w:p>
      <w:pPr>
        <w:spacing w:after="0"/>
        <w:rPr>
          <w:sz w:val="22"/>
        </w:rPr>
        <w:sectPr>
          <w:pgSz w:w="11910" w:h="16840"/>
          <w:pgMar w:header="1322" w:footer="0" w:top="1580" w:bottom="280" w:left="1160" w:right="1160"/>
        </w:sectPr>
      </w:pPr>
    </w:p>
    <w:p>
      <w:pPr>
        <w:spacing w:before="104"/>
        <w:ind w:left="1627" w:right="1524" w:firstLine="0"/>
        <w:jc w:val="center"/>
        <w:rPr>
          <w:b/>
          <w:sz w:val="16"/>
        </w:rPr>
      </w:pPr>
      <w:r>
        <w:rPr>
          <w:b/>
          <w:color w:val="010101"/>
          <w:w w:val="105"/>
          <w:sz w:val="16"/>
        </w:rPr>
        <w:t>BİRİNCİ BÖLÜM</w:t>
      </w:r>
    </w:p>
    <w:p>
      <w:pPr>
        <w:spacing w:before="3"/>
        <w:ind w:left="831" w:right="0" w:firstLine="0"/>
        <w:jc w:val="left"/>
        <w:rPr>
          <w:b/>
          <w:sz w:val="16"/>
        </w:rPr>
      </w:pPr>
      <w:r>
        <w:rPr>
          <w:b/>
          <w:color w:val="010101"/>
          <w:w w:val="105"/>
          <w:sz w:val="16"/>
        </w:rPr>
        <w:t>Amaç, Kapsam, Dayanak ve Tanımlar</w:t>
      </w:r>
    </w:p>
    <w:p>
      <w:pPr>
        <w:pStyle w:val="BodyText"/>
        <w:spacing w:before="11"/>
        <w:rPr>
          <w:b/>
          <w:sz w:val="16"/>
        </w:rPr>
      </w:pPr>
    </w:p>
    <w:p>
      <w:pPr>
        <w:spacing w:line="181" w:lineRule="exact" w:before="0"/>
        <w:ind w:left="711" w:right="0" w:firstLine="0"/>
        <w:jc w:val="left"/>
        <w:rPr>
          <w:b/>
          <w:sz w:val="16"/>
        </w:rPr>
      </w:pPr>
      <w:r>
        <w:rPr>
          <w:b/>
          <w:color w:val="010101"/>
          <w:w w:val="105"/>
          <w:sz w:val="16"/>
        </w:rPr>
        <w:t>Amaç</w:t>
      </w:r>
    </w:p>
    <w:p>
      <w:pPr>
        <w:pStyle w:val="BodyText"/>
        <w:spacing w:line="192" w:lineRule="exact" w:before="2"/>
        <w:ind w:left="116" w:right="4" w:firstLine="627"/>
        <w:jc w:val="both"/>
      </w:pPr>
      <w:r>
        <w:rPr>
          <w:b/>
          <w:color w:val="010101"/>
          <w:sz w:val="16"/>
        </w:rPr>
        <w:t>MADDE </w:t>
      </w:r>
      <w:r>
        <w:rPr>
          <w:b/>
          <w:color w:val="010101"/>
        </w:rPr>
        <w:t>1 </w:t>
      </w:r>
      <w:r>
        <w:rPr>
          <w:color w:val="010101"/>
        </w:rPr>
        <w:t>- (1) Bu Yönetmeliğin amacı; Mersin Üniversitesi Tıp Fakültesinde kayıt, eğitim-öğretim, yatay geçiş ve sınavlara ilişkin esasları düzenlemektir.</w:t>
      </w:r>
    </w:p>
    <w:p>
      <w:pPr>
        <w:spacing w:line="180" w:lineRule="exact" w:before="0"/>
        <w:ind w:left="709" w:right="0" w:firstLine="0"/>
        <w:jc w:val="left"/>
        <w:rPr>
          <w:b/>
          <w:sz w:val="16"/>
        </w:rPr>
      </w:pPr>
      <w:r>
        <w:rPr>
          <w:b/>
          <w:color w:val="010101"/>
          <w:w w:val="105"/>
          <w:sz w:val="16"/>
        </w:rPr>
        <w:t>Kapsam</w:t>
      </w:r>
    </w:p>
    <w:p>
      <w:pPr>
        <w:pStyle w:val="BodyText"/>
        <w:spacing w:line="232" w:lineRule="auto" w:before="2"/>
        <w:ind w:left="116" w:right="1" w:firstLine="593"/>
        <w:jc w:val="both"/>
      </w:pPr>
      <w:r>
        <w:rPr>
          <w:b/>
          <w:color w:val="010101"/>
          <w:sz w:val="16"/>
        </w:rPr>
        <w:t>MADDE 2 </w:t>
      </w:r>
      <w:r>
        <w:rPr>
          <w:color w:val="010101"/>
          <w:sz w:val="16"/>
        </w:rPr>
        <w:t>- </w:t>
      </w:r>
      <w:r>
        <w:rPr>
          <w:color w:val="010101"/>
        </w:rPr>
        <w:t>(1) Bu Yönetmelik; Mersin Üniversitesi Tıp Fakültesinde kayıt, eğitim-öğretim, yatay geçiş ve sınavlara ilişkin hükümleri kapsar</w:t>
      </w:r>
      <w:r>
        <w:rPr>
          <w:color w:val="3B3B3B"/>
        </w:rPr>
        <w:t>.</w:t>
      </w:r>
    </w:p>
    <w:p>
      <w:pPr>
        <w:spacing w:line="181" w:lineRule="exact" w:before="6"/>
        <w:ind w:left="709" w:right="0" w:firstLine="0"/>
        <w:jc w:val="left"/>
        <w:rPr>
          <w:b/>
          <w:sz w:val="16"/>
        </w:rPr>
      </w:pPr>
      <w:r>
        <w:rPr>
          <w:b/>
          <w:color w:val="010101"/>
          <w:w w:val="105"/>
          <w:sz w:val="16"/>
        </w:rPr>
        <w:t>Dayanak</w:t>
      </w:r>
    </w:p>
    <w:p>
      <w:pPr>
        <w:pStyle w:val="BodyText"/>
        <w:spacing w:line="192" w:lineRule="exact" w:before="2"/>
        <w:ind w:left="115" w:right="2" w:firstLine="671"/>
        <w:jc w:val="both"/>
      </w:pPr>
      <w:r>
        <w:rPr>
          <w:b/>
          <w:color w:val="010101"/>
          <w:sz w:val="16"/>
        </w:rPr>
        <w:t>MADDE 3 </w:t>
      </w:r>
      <w:r>
        <w:rPr>
          <w:color w:val="010101"/>
          <w:sz w:val="16"/>
        </w:rPr>
        <w:t>- </w:t>
      </w:r>
      <w:r>
        <w:rPr>
          <w:color w:val="010101"/>
        </w:rPr>
        <w:t>(1) Bu Yönetmelik; 2547 sayılı Yükseköğretim Kanununun 14 üncü maddesi ile 44 üncü maddesine dayanılarak hazırlanmışt</w:t>
      </w:r>
      <w:r>
        <w:rPr>
          <w:color w:val="AAABAB"/>
        </w:rPr>
        <w:t>.</w:t>
      </w:r>
      <w:r>
        <w:rPr>
          <w:color w:val="010101"/>
        </w:rPr>
        <w:t>ır</w:t>
      </w:r>
    </w:p>
    <w:p>
      <w:pPr>
        <w:spacing w:line="175" w:lineRule="exact" w:before="0"/>
        <w:ind w:left="708" w:right="0" w:firstLine="0"/>
        <w:jc w:val="left"/>
        <w:rPr>
          <w:b/>
          <w:sz w:val="16"/>
        </w:rPr>
      </w:pPr>
      <w:r>
        <w:rPr>
          <w:b/>
          <w:color w:val="010101"/>
          <w:sz w:val="16"/>
        </w:rPr>
        <w:t>Tanımlar</w:t>
      </w:r>
    </w:p>
    <w:p>
      <w:pPr>
        <w:spacing w:line="193" w:lineRule="exact" w:before="0"/>
        <w:ind w:left="705" w:right="0" w:firstLine="0"/>
        <w:jc w:val="left"/>
        <w:rPr>
          <w:sz w:val="17"/>
        </w:rPr>
      </w:pPr>
      <w:r>
        <w:rPr>
          <w:b/>
          <w:color w:val="010101"/>
          <w:sz w:val="16"/>
        </w:rPr>
        <w:t>MADDE </w:t>
      </w:r>
      <w:r>
        <w:rPr>
          <w:rFonts w:ascii="Times New Roman" w:hAnsi="Times New Roman"/>
          <w:b/>
          <w:color w:val="010101"/>
          <w:sz w:val="17"/>
        </w:rPr>
        <w:t>4-  </w:t>
      </w:r>
      <w:r>
        <w:rPr>
          <w:color w:val="010101"/>
          <w:sz w:val="17"/>
        </w:rPr>
        <w:t>(1) Bu Yönetmelikte geçen;</w:t>
      </w:r>
    </w:p>
    <w:p>
      <w:pPr>
        <w:pStyle w:val="ListParagraph"/>
        <w:numPr>
          <w:ilvl w:val="0"/>
          <w:numId w:val="3"/>
        </w:numPr>
        <w:tabs>
          <w:tab w:pos="905" w:val="left" w:leader="none"/>
        </w:tabs>
        <w:spacing w:line="191" w:lineRule="exact" w:before="0" w:after="0"/>
        <w:ind w:left="709" w:right="0" w:firstLine="1"/>
        <w:jc w:val="left"/>
        <w:rPr>
          <w:color w:val="010101"/>
          <w:sz w:val="17"/>
        </w:rPr>
      </w:pPr>
      <w:r>
        <w:rPr>
          <w:color w:val="010101"/>
          <w:w w:val="95"/>
          <w:sz w:val="17"/>
        </w:rPr>
        <w:t>Üniversite:  Mersin</w:t>
      </w:r>
      <w:r>
        <w:rPr>
          <w:color w:val="010101"/>
          <w:spacing w:val="5"/>
          <w:w w:val="95"/>
          <w:sz w:val="17"/>
        </w:rPr>
        <w:t> </w:t>
      </w:r>
      <w:r>
        <w:rPr>
          <w:color w:val="010101"/>
          <w:w w:val="95"/>
          <w:sz w:val="17"/>
        </w:rPr>
        <w:t>Üniversitesini,</w:t>
      </w:r>
    </w:p>
    <w:p>
      <w:pPr>
        <w:pStyle w:val="ListParagraph"/>
        <w:numPr>
          <w:ilvl w:val="0"/>
          <w:numId w:val="3"/>
        </w:numPr>
        <w:tabs>
          <w:tab w:pos="901" w:val="left" w:leader="none"/>
        </w:tabs>
        <w:spacing w:line="187" w:lineRule="exact" w:before="0" w:after="0"/>
        <w:ind w:left="900" w:right="0" w:hanging="190"/>
        <w:jc w:val="left"/>
        <w:rPr>
          <w:color w:val="010101"/>
          <w:sz w:val="17"/>
        </w:rPr>
      </w:pPr>
      <w:r>
        <w:rPr>
          <w:color w:val="010101"/>
          <w:w w:val="95"/>
          <w:sz w:val="17"/>
        </w:rPr>
        <w:t>Senato:  Üniversite</w:t>
      </w:r>
      <w:r>
        <w:rPr>
          <w:color w:val="010101"/>
          <w:spacing w:val="-4"/>
          <w:w w:val="95"/>
          <w:sz w:val="17"/>
        </w:rPr>
        <w:t> </w:t>
      </w:r>
      <w:r>
        <w:rPr>
          <w:color w:val="010101"/>
          <w:w w:val="95"/>
          <w:sz w:val="17"/>
        </w:rPr>
        <w:t>Senatosunu,</w:t>
      </w:r>
    </w:p>
    <w:p>
      <w:pPr>
        <w:pStyle w:val="ListParagraph"/>
        <w:numPr>
          <w:ilvl w:val="0"/>
          <w:numId w:val="3"/>
        </w:numPr>
        <w:tabs>
          <w:tab w:pos="894" w:val="left" w:leader="none"/>
        </w:tabs>
        <w:spacing w:line="192" w:lineRule="exact" w:before="2" w:after="0"/>
        <w:ind w:left="709" w:right="234" w:firstLine="0"/>
        <w:jc w:val="left"/>
        <w:rPr>
          <w:color w:val="010101"/>
          <w:sz w:val="17"/>
        </w:rPr>
      </w:pPr>
      <w:r>
        <w:rPr>
          <w:color w:val="010101"/>
          <w:sz w:val="17"/>
        </w:rPr>
        <w:t>Yönetim</w:t>
      </w:r>
      <w:r>
        <w:rPr>
          <w:color w:val="010101"/>
          <w:spacing w:val="-25"/>
          <w:sz w:val="17"/>
        </w:rPr>
        <w:t> </w:t>
      </w:r>
      <w:r>
        <w:rPr>
          <w:color w:val="010101"/>
          <w:sz w:val="17"/>
        </w:rPr>
        <w:t>Kurulu:</w:t>
      </w:r>
      <w:r>
        <w:rPr>
          <w:color w:val="010101"/>
          <w:spacing w:val="-28"/>
          <w:sz w:val="17"/>
        </w:rPr>
        <w:t> </w:t>
      </w:r>
      <w:r>
        <w:rPr>
          <w:color w:val="010101"/>
          <w:sz w:val="17"/>
        </w:rPr>
        <w:t>Üniversite</w:t>
      </w:r>
      <w:r>
        <w:rPr>
          <w:color w:val="010101"/>
          <w:spacing w:val="-29"/>
          <w:sz w:val="17"/>
        </w:rPr>
        <w:t> </w:t>
      </w:r>
      <w:r>
        <w:rPr>
          <w:color w:val="010101"/>
          <w:sz w:val="17"/>
        </w:rPr>
        <w:t>Yönetim</w:t>
      </w:r>
      <w:r>
        <w:rPr>
          <w:color w:val="010101"/>
          <w:spacing w:val="-29"/>
          <w:sz w:val="17"/>
        </w:rPr>
        <w:t> </w:t>
      </w:r>
      <w:r>
        <w:rPr>
          <w:color w:val="010101"/>
          <w:sz w:val="17"/>
        </w:rPr>
        <w:t>Kurulunu, ç)</w:t>
      </w:r>
      <w:r>
        <w:rPr>
          <w:color w:val="010101"/>
          <w:spacing w:val="-29"/>
          <w:sz w:val="17"/>
        </w:rPr>
        <w:t> </w:t>
      </w:r>
      <w:r>
        <w:rPr>
          <w:color w:val="010101"/>
          <w:sz w:val="17"/>
        </w:rPr>
        <w:t>Rektör:</w:t>
      </w:r>
      <w:r>
        <w:rPr>
          <w:color w:val="010101"/>
          <w:spacing w:val="-23"/>
          <w:sz w:val="17"/>
        </w:rPr>
        <w:t> </w:t>
      </w:r>
      <w:r>
        <w:rPr>
          <w:color w:val="010101"/>
          <w:sz w:val="17"/>
        </w:rPr>
        <w:t>Üniversite</w:t>
      </w:r>
      <w:r>
        <w:rPr>
          <w:color w:val="010101"/>
          <w:spacing w:val="-25"/>
          <w:sz w:val="17"/>
        </w:rPr>
        <w:t> </w:t>
      </w:r>
      <w:r>
        <w:rPr>
          <w:color w:val="010101"/>
          <w:sz w:val="17"/>
        </w:rPr>
        <w:t>Rektörünü,</w:t>
      </w:r>
    </w:p>
    <w:p>
      <w:pPr>
        <w:pStyle w:val="ListParagraph"/>
        <w:numPr>
          <w:ilvl w:val="0"/>
          <w:numId w:val="3"/>
        </w:numPr>
        <w:tabs>
          <w:tab w:pos="905" w:val="left" w:leader="none"/>
        </w:tabs>
        <w:spacing w:line="183" w:lineRule="exact" w:before="0" w:after="0"/>
        <w:ind w:left="904" w:right="0" w:hanging="193"/>
        <w:jc w:val="left"/>
        <w:rPr>
          <w:color w:val="010101"/>
          <w:sz w:val="17"/>
        </w:rPr>
      </w:pPr>
      <w:r>
        <w:rPr>
          <w:color w:val="010101"/>
          <w:sz w:val="17"/>
        </w:rPr>
        <w:t>Fakülte: Mersin Üniversitesi Tıp</w:t>
      </w:r>
      <w:r>
        <w:rPr>
          <w:color w:val="010101"/>
          <w:spacing w:val="-23"/>
          <w:sz w:val="17"/>
        </w:rPr>
        <w:t> </w:t>
      </w:r>
      <w:r>
        <w:rPr>
          <w:color w:val="010101"/>
          <w:spacing w:val="-5"/>
          <w:sz w:val="17"/>
        </w:rPr>
        <w:t>Fakültesin</w:t>
      </w:r>
      <w:r>
        <w:rPr>
          <w:color w:val="232323"/>
          <w:spacing w:val="-5"/>
          <w:sz w:val="17"/>
        </w:rPr>
        <w:t>,</w:t>
      </w:r>
      <w:r>
        <w:rPr>
          <w:color w:val="010101"/>
          <w:spacing w:val="-5"/>
          <w:sz w:val="17"/>
        </w:rPr>
        <w:t>i</w:t>
      </w:r>
    </w:p>
    <w:p>
      <w:pPr>
        <w:pStyle w:val="ListParagraph"/>
        <w:numPr>
          <w:ilvl w:val="0"/>
          <w:numId w:val="3"/>
        </w:numPr>
        <w:tabs>
          <w:tab w:pos="906" w:val="left" w:leader="none"/>
        </w:tabs>
        <w:spacing w:line="187" w:lineRule="exact" w:before="0" w:after="0"/>
        <w:ind w:left="905" w:right="0" w:hanging="195"/>
        <w:jc w:val="left"/>
        <w:rPr>
          <w:color w:val="010101"/>
          <w:sz w:val="17"/>
        </w:rPr>
      </w:pPr>
      <w:r>
        <w:rPr>
          <w:color w:val="010101"/>
          <w:spacing w:val="-7"/>
          <w:sz w:val="17"/>
        </w:rPr>
        <w:t>Dekan</w:t>
      </w:r>
      <w:r>
        <w:rPr>
          <w:color w:val="3B3B3B"/>
          <w:spacing w:val="-7"/>
          <w:sz w:val="17"/>
        </w:rPr>
        <w:t>: </w:t>
      </w:r>
      <w:r>
        <w:rPr>
          <w:color w:val="010101"/>
          <w:sz w:val="17"/>
        </w:rPr>
        <w:t>Tıp Fakültesi</w:t>
      </w:r>
      <w:r>
        <w:rPr>
          <w:color w:val="010101"/>
          <w:spacing w:val="-33"/>
          <w:sz w:val="17"/>
        </w:rPr>
        <w:t> </w:t>
      </w:r>
      <w:r>
        <w:rPr>
          <w:color w:val="010101"/>
          <w:sz w:val="17"/>
        </w:rPr>
        <w:t>Dekanını,</w:t>
      </w:r>
    </w:p>
    <w:p>
      <w:pPr>
        <w:pStyle w:val="ListParagraph"/>
        <w:numPr>
          <w:ilvl w:val="0"/>
          <w:numId w:val="3"/>
        </w:numPr>
        <w:tabs>
          <w:tab w:pos="890" w:val="left" w:leader="none"/>
        </w:tabs>
        <w:spacing w:line="235" w:lineRule="auto" w:before="0" w:after="0"/>
        <w:ind w:left="117" w:right="7" w:firstLine="612"/>
        <w:jc w:val="both"/>
        <w:rPr>
          <w:color w:val="010101"/>
          <w:sz w:val="15"/>
        </w:rPr>
      </w:pPr>
      <w:r>
        <w:rPr>
          <w:color w:val="010101"/>
          <w:sz w:val="17"/>
        </w:rPr>
        <w:t>Fakülte Yönetim </w:t>
      </w:r>
      <w:r>
        <w:rPr>
          <w:color w:val="010101"/>
          <w:spacing w:val="-7"/>
          <w:sz w:val="17"/>
        </w:rPr>
        <w:t>Kurulu</w:t>
      </w:r>
      <w:r>
        <w:rPr>
          <w:color w:val="232323"/>
          <w:spacing w:val="-7"/>
          <w:sz w:val="17"/>
        </w:rPr>
        <w:t>: </w:t>
      </w:r>
      <w:r>
        <w:rPr>
          <w:color w:val="010101"/>
          <w:sz w:val="17"/>
        </w:rPr>
        <w:t>Mersin Üniversitesi Tıp </w:t>
      </w:r>
      <w:r>
        <w:rPr>
          <w:color w:val="010101"/>
          <w:w w:val="95"/>
          <w:sz w:val="17"/>
        </w:rPr>
        <w:t>Fakültesi Yönetim</w:t>
      </w:r>
      <w:r>
        <w:rPr>
          <w:color w:val="010101"/>
          <w:spacing w:val="32"/>
          <w:w w:val="95"/>
          <w:sz w:val="17"/>
        </w:rPr>
        <w:t> </w:t>
      </w:r>
      <w:r>
        <w:rPr>
          <w:color w:val="010101"/>
          <w:w w:val="95"/>
          <w:sz w:val="17"/>
        </w:rPr>
        <w:t>Kurulunu,</w:t>
      </w:r>
    </w:p>
    <w:p>
      <w:pPr>
        <w:pStyle w:val="ListParagraph"/>
        <w:numPr>
          <w:ilvl w:val="0"/>
          <w:numId w:val="3"/>
        </w:numPr>
        <w:tabs>
          <w:tab w:pos="914" w:val="left" w:leader="none"/>
        </w:tabs>
        <w:spacing w:line="188" w:lineRule="exact" w:before="10" w:after="0"/>
        <w:ind w:left="118" w:right="13" w:firstLine="598"/>
        <w:jc w:val="both"/>
        <w:rPr>
          <w:color w:val="010101"/>
          <w:sz w:val="17"/>
        </w:rPr>
      </w:pPr>
      <w:r>
        <w:rPr>
          <w:color w:val="010101"/>
          <w:sz w:val="17"/>
        </w:rPr>
        <w:t>Fakülte</w:t>
      </w:r>
      <w:r>
        <w:rPr>
          <w:color w:val="010101"/>
          <w:spacing w:val="-23"/>
          <w:sz w:val="17"/>
        </w:rPr>
        <w:t> </w:t>
      </w:r>
      <w:r>
        <w:rPr>
          <w:color w:val="010101"/>
          <w:sz w:val="17"/>
        </w:rPr>
        <w:t>Kurulu:</w:t>
      </w:r>
      <w:r>
        <w:rPr>
          <w:color w:val="010101"/>
          <w:spacing w:val="-18"/>
          <w:sz w:val="17"/>
        </w:rPr>
        <w:t> </w:t>
      </w:r>
      <w:r>
        <w:rPr>
          <w:color w:val="010101"/>
          <w:sz w:val="17"/>
        </w:rPr>
        <w:t>Mersin</w:t>
      </w:r>
      <w:r>
        <w:rPr>
          <w:color w:val="010101"/>
          <w:spacing w:val="-23"/>
          <w:sz w:val="17"/>
        </w:rPr>
        <w:t> </w:t>
      </w:r>
      <w:r>
        <w:rPr>
          <w:color w:val="010101"/>
          <w:sz w:val="17"/>
        </w:rPr>
        <w:t>Üniversitesi</w:t>
      </w:r>
      <w:r>
        <w:rPr>
          <w:color w:val="010101"/>
          <w:spacing w:val="-17"/>
          <w:sz w:val="17"/>
        </w:rPr>
        <w:t> </w:t>
      </w:r>
      <w:r>
        <w:rPr>
          <w:color w:val="010101"/>
          <w:sz w:val="17"/>
        </w:rPr>
        <w:t>Tıp</w:t>
      </w:r>
      <w:r>
        <w:rPr>
          <w:color w:val="010101"/>
          <w:spacing w:val="-21"/>
          <w:sz w:val="17"/>
        </w:rPr>
        <w:t> </w:t>
      </w:r>
      <w:r>
        <w:rPr>
          <w:color w:val="010101"/>
          <w:sz w:val="17"/>
        </w:rPr>
        <w:t>Fakültesi Kurulunu,</w:t>
      </w:r>
    </w:p>
    <w:p>
      <w:pPr>
        <w:pStyle w:val="BodyText"/>
        <w:spacing w:line="188" w:lineRule="exact" w:before="4"/>
        <w:ind w:left="115" w:right="13" w:firstLine="681"/>
        <w:jc w:val="both"/>
      </w:pPr>
      <w:r>
        <w:rPr>
          <w:color w:val="010101"/>
        </w:rPr>
        <w:t>ğ) Öğrenci: Mersin Üniversitesi Tıp Fakültesi öğrencisini,</w:t>
      </w:r>
    </w:p>
    <w:p>
      <w:pPr>
        <w:pStyle w:val="ListParagraph"/>
        <w:numPr>
          <w:ilvl w:val="0"/>
          <w:numId w:val="3"/>
        </w:numPr>
        <w:tabs>
          <w:tab w:pos="933" w:val="left" w:leader="none"/>
        </w:tabs>
        <w:spacing w:line="182" w:lineRule="exact" w:before="13" w:after="0"/>
        <w:ind w:left="115" w:right="23" w:firstLine="614"/>
        <w:jc w:val="both"/>
        <w:rPr>
          <w:color w:val="010101"/>
          <w:sz w:val="17"/>
        </w:rPr>
      </w:pPr>
      <w:r>
        <w:rPr>
          <w:color w:val="010101"/>
          <w:sz w:val="17"/>
        </w:rPr>
        <w:t>Anabilim </w:t>
      </w:r>
      <w:r>
        <w:rPr>
          <w:color w:val="010101"/>
          <w:spacing w:val="-4"/>
          <w:sz w:val="17"/>
        </w:rPr>
        <w:t>Dalı</w:t>
      </w:r>
      <w:r>
        <w:rPr>
          <w:color w:val="5D5D5D"/>
          <w:spacing w:val="-4"/>
          <w:sz w:val="17"/>
        </w:rPr>
        <w:t>: </w:t>
      </w:r>
      <w:r>
        <w:rPr>
          <w:color w:val="010101"/>
          <w:sz w:val="17"/>
        </w:rPr>
        <w:t>Mersin Üniversitesi Tıp</w:t>
      </w:r>
      <w:r>
        <w:rPr>
          <w:color w:val="010101"/>
          <w:spacing w:val="-14"/>
          <w:sz w:val="17"/>
        </w:rPr>
        <w:t> </w:t>
      </w:r>
      <w:r>
        <w:rPr>
          <w:color w:val="010101"/>
          <w:sz w:val="17"/>
        </w:rPr>
        <w:t>Fakültesi bölümlerine</w:t>
      </w:r>
      <w:r>
        <w:rPr>
          <w:color w:val="010101"/>
          <w:spacing w:val="-30"/>
          <w:sz w:val="17"/>
        </w:rPr>
        <w:t> </w:t>
      </w:r>
      <w:r>
        <w:rPr>
          <w:color w:val="010101"/>
          <w:sz w:val="17"/>
        </w:rPr>
        <w:t>bağlı</w:t>
      </w:r>
      <w:r>
        <w:rPr>
          <w:color w:val="010101"/>
          <w:spacing w:val="-32"/>
          <w:sz w:val="17"/>
        </w:rPr>
        <w:t> </w:t>
      </w:r>
      <w:r>
        <w:rPr>
          <w:color w:val="010101"/>
          <w:sz w:val="17"/>
        </w:rPr>
        <w:t>anabilim</w:t>
      </w:r>
      <w:r>
        <w:rPr>
          <w:color w:val="010101"/>
          <w:spacing w:val="-28"/>
          <w:sz w:val="17"/>
        </w:rPr>
        <w:t> </w:t>
      </w:r>
      <w:r>
        <w:rPr>
          <w:color w:val="010101"/>
          <w:sz w:val="17"/>
        </w:rPr>
        <w:t>dallarını</w:t>
      </w:r>
    </w:p>
    <w:p>
      <w:pPr>
        <w:pStyle w:val="BodyText"/>
        <w:spacing w:line="187" w:lineRule="exact"/>
        <w:ind w:left="710"/>
      </w:pPr>
      <w:r>
        <w:rPr>
          <w:color w:val="131313"/>
          <w:w w:val="105"/>
        </w:rPr>
        <w:t>ifade </w:t>
      </w:r>
      <w:r>
        <w:rPr>
          <w:color w:val="010101"/>
          <w:w w:val="105"/>
        </w:rPr>
        <w:t>eder</w:t>
      </w:r>
      <w:r>
        <w:rPr>
          <w:color w:val="7E7E7E"/>
          <w:w w:val="105"/>
        </w:rPr>
        <w:t>.</w:t>
      </w:r>
    </w:p>
    <w:p>
      <w:pPr>
        <w:pStyle w:val="BodyText"/>
        <w:spacing w:before="2"/>
      </w:pPr>
    </w:p>
    <w:p>
      <w:pPr>
        <w:spacing w:before="1"/>
        <w:ind w:left="1616" w:right="1524" w:firstLine="0"/>
        <w:jc w:val="center"/>
        <w:rPr>
          <w:b/>
          <w:sz w:val="16"/>
        </w:rPr>
      </w:pPr>
      <w:r>
        <w:rPr>
          <w:b/>
          <w:color w:val="010101"/>
          <w:w w:val="105"/>
          <w:sz w:val="16"/>
        </w:rPr>
        <w:t>iKiNCi BÖLÜM</w:t>
      </w:r>
    </w:p>
    <w:p>
      <w:pPr>
        <w:spacing w:before="3"/>
        <w:ind w:left="1069" w:right="0" w:firstLine="0"/>
        <w:jc w:val="left"/>
        <w:rPr>
          <w:b/>
          <w:sz w:val="16"/>
        </w:rPr>
      </w:pPr>
      <w:r>
        <w:rPr>
          <w:b/>
          <w:color w:val="010101"/>
          <w:w w:val="105"/>
          <w:sz w:val="16"/>
        </w:rPr>
        <w:t>Eğitim-Öğretime İlişkin Esaslar</w:t>
      </w:r>
    </w:p>
    <w:p>
      <w:pPr>
        <w:pStyle w:val="BodyText"/>
        <w:spacing w:before="10"/>
        <w:rPr>
          <w:b/>
          <w:sz w:val="16"/>
        </w:rPr>
      </w:pPr>
    </w:p>
    <w:p>
      <w:pPr>
        <w:spacing w:line="183" w:lineRule="exact" w:before="1"/>
        <w:ind w:left="709" w:right="0" w:firstLine="0"/>
        <w:jc w:val="left"/>
        <w:rPr>
          <w:b/>
          <w:sz w:val="16"/>
        </w:rPr>
      </w:pPr>
      <w:r>
        <w:rPr>
          <w:b/>
          <w:color w:val="010101"/>
          <w:w w:val="105"/>
          <w:sz w:val="16"/>
        </w:rPr>
        <w:t>Eğitim-öğretim süresi</w:t>
      </w:r>
    </w:p>
    <w:p>
      <w:pPr>
        <w:pStyle w:val="BodyText"/>
        <w:spacing w:line="225" w:lineRule="auto" w:before="9"/>
        <w:ind w:left="114" w:firstLine="629"/>
        <w:jc w:val="both"/>
      </w:pPr>
      <w:r>
        <w:rPr>
          <w:b/>
          <w:color w:val="010101"/>
          <w:sz w:val="16"/>
        </w:rPr>
        <w:t>MADDE 5 </w:t>
      </w:r>
      <w:r>
        <w:rPr>
          <w:color w:val="010101"/>
          <w:sz w:val="16"/>
        </w:rPr>
        <w:t>- </w:t>
      </w:r>
      <w:r>
        <w:rPr>
          <w:color w:val="010101"/>
        </w:rPr>
        <w:t>(1) Tıp Fakültesinde eğitim-öğretim süresi,</w:t>
      </w:r>
      <w:r>
        <w:rPr>
          <w:color w:val="010101"/>
          <w:spacing w:val="-18"/>
        </w:rPr>
        <w:t> </w:t>
      </w:r>
      <w:r>
        <w:rPr>
          <w:color w:val="010101"/>
        </w:rPr>
        <w:t>her</w:t>
      </w:r>
      <w:r>
        <w:rPr>
          <w:color w:val="010101"/>
          <w:spacing w:val="-21"/>
        </w:rPr>
        <w:t> </w:t>
      </w:r>
      <w:r>
        <w:rPr>
          <w:color w:val="010101"/>
        </w:rPr>
        <w:t>biri</w:t>
      </w:r>
      <w:r>
        <w:rPr>
          <w:color w:val="010101"/>
          <w:spacing w:val="-21"/>
        </w:rPr>
        <w:t> </w:t>
      </w:r>
      <w:r>
        <w:rPr>
          <w:color w:val="010101"/>
        </w:rPr>
        <w:t>bir</w:t>
      </w:r>
      <w:r>
        <w:rPr>
          <w:color w:val="010101"/>
          <w:spacing w:val="-20"/>
        </w:rPr>
        <w:t> </w:t>
      </w:r>
      <w:r>
        <w:rPr>
          <w:color w:val="010101"/>
        </w:rPr>
        <w:t>ders</w:t>
      </w:r>
      <w:r>
        <w:rPr>
          <w:color w:val="010101"/>
          <w:spacing w:val="-23"/>
        </w:rPr>
        <w:t> </w:t>
      </w:r>
      <w:r>
        <w:rPr>
          <w:color w:val="010101"/>
        </w:rPr>
        <w:t>yılını</w:t>
      </w:r>
      <w:r>
        <w:rPr>
          <w:color w:val="010101"/>
          <w:spacing w:val="-24"/>
        </w:rPr>
        <w:t> </w:t>
      </w:r>
      <w:r>
        <w:rPr>
          <w:color w:val="010101"/>
        </w:rPr>
        <w:t>kapsayan</w:t>
      </w:r>
      <w:r>
        <w:rPr>
          <w:color w:val="010101"/>
          <w:spacing w:val="-19"/>
        </w:rPr>
        <w:t> </w:t>
      </w:r>
      <w:r>
        <w:rPr>
          <w:color w:val="010101"/>
        </w:rPr>
        <w:t>Dönem</w:t>
      </w:r>
      <w:r>
        <w:rPr>
          <w:color w:val="010101"/>
          <w:spacing w:val="-20"/>
        </w:rPr>
        <w:t> </w:t>
      </w:r>
      <w:r>
        <w:rPr>
          <w:rFonts w:ascii="Times New Roman" w:hAnsi="Times New Roman"/>
          <w:color w:val="010101"/>
          <w:w w:val="95"/>
          <w:sz w:val="18"/>
        </w:rPr>
        <w:t>1,</w:t>
      </w:r>
      <w:r>
        <w:rPr>
          <w:rFonts w:ascii="Times New Roman" w:hAnsi="Times New Roman"/>
          <w:color w:val="010101"/>
          <w:spacing w:val="-6"/>
          <w:w w:val="95"/>
          <w:sz w:val="18"/>
        </w:rPr>
        <w:t> </w:t>
      </w:r>
      <w:r>
        <w:rPr>
          <w:color w:val="010101"/>
          <w:w w:val="95"/>
        </w:rPr>
        <w:t>il,</w:t>
      </w:r>
      <w:r>
        <w:rPr>
          <w:color w:val="010101"/>
          <w:spacing w:val="11"/>
          <w:w w:val="95"/>
        </w:rPr>
        <w:t> </w:t>
      </w:r>
      <w:r>
        <w:rPr>
          <w:rFonts w:ascii="Times New Roman" w:hAnsi="Times New Roman"/>
          <w:color w:val="010101"/>
          <w:w w:val="95"/>
          <w:sz w:val="18"/>
        </w:rPr>
        <w:t>111,</w:t>
      </w:r>
      <w:r>
        <w:rPr>
          <w:rFonts w:ascii="Times New Roman" w:hAnsi="Times New Roman"/>
          <w:color w:val="010101"/>
          <w:spacing w:val="-5"/>
          <w:w w:val="95"/>
          <w:sz w:val="18"/>
        </w:rPr>
        <w:t> </w:t>
      </w:r>
      <w:r>
        <w:rPr>
          <w:color w:val="010101"/>
          <w:w w:val="95"/>
        </w:rPr>
        <w:t>i</w:t>
      </w:r>
      <w:r>
        <w:rPr>
          <w:color w:val="010101"/>
          <w:spacing w:val="-38"/>
          <w:w w:val="95"/>
        </w:rPr>
        <w:t> </w:t>
      </w:r>
      <w:r>
        <w:rPr>
          <w:color w:val="010101"/>
          <w:spacing w:val="-13"/>
        </w:rPr>
        <w:t>V</w:t>
      </w:r>
      <w:r>
        <w:rPr>
          <w:color w:val="232323"/>
          <w:spacing w:val="-13"/>
        </w:rPr>
        <w:t>,</w:t>
      </w:r>
      <w:r>
        <w:rPr>
          <w:color w:val="232323"/>
          <w:spacing w:val="-17"/>
        </w:rPr>
        <w:t> </w:t>
      </w:r>
      <w:r>
        <w:rPr>
          <w:color w:val="010101"/>
        </w:rPr>
        <w:t>V ve VI olmak </w:t>
      </w:r>
      <w:r>
        <w:rPr>
          <w:color w:val="131313"/>
        </w:rPr>
        <w:t>üzere </w:t>
      </w:r>
      <w:r>
        <w:rPr>
          <w:color w:val="010101"/>
        </w:rPr>
        <w:t>altı dönemden </w:t>
      </w:r>
      <w:r>
        <w:rPr>
          <w:color w:val="131313"/>
        </w:rPr>
        <w:t>ibarettir. </w:t>
      </w:r>
      <w:r>
        <w:rPr>
          <w:color w:val="010101"/>
        </w:rPr>
        <w:t>Her dönem en az</w:t>
      </w:r>
      <w:r>
        <w:rPr>
          <w:color w:val="010101"/>
          <w:spacing w:val="-19"/>
        </w:rPr>
        <w:t> </w:t>
      </w:r>
      <w:r>
        <w:rPr>
          <w:color w:val="010101"/>
        </w:rPr>
        <w:t>otuziki</w:t>
      </w:r>
      <w:r>
        <w:rPr>
          <w:color w:val="010101"/>
          <w:spacing w:val="-7"/>
        </w:rPr>
        <w:t> </w:t>
      </w:r>
      <w:r>
        <w:rPr>
          <w:color w:val="010101"/>
        </w:rPr>
        <w:t>hafta</w:t>
      </w:r>
      <w:r>
        <w:rPr>
          <w:color w:val="010101"/>
          <w:spacing w:val="-17"/>
        </w:rPr>
        <w:t> </w:t>
      </w:r>
      <w:r>
        <w:rPr>
          <w:color w:val="010101"/>
        </w:rPr>
        <w:t>ve</w:t>
      </w:r>
      <w:r>
        <w:rPr>
          <w:color w:val="010101"/>
          <w:spacing w:val="-19"/>
        </w:rPr>
        <w:t> </w:t>
      </w:r>
      <w:r>
        <w:rPr>
          <w:color w:val="010101"/>
        </w:rPr>
        <w:t>en</w:t>
      </w:r>
      <w:r>
        <w:rPr>
          <w:color w:val="010101"/>
          <w:spacing w:val="-17"/>
        </w:rPr>
        <w:t> </w:t>
      </w:r>
      <w:r>
        <w:rPr>
          <w:color w:val="010101"/>
        </w:rPr>
        <w:t>az</w:t>
      </w:r>
      <w:r>
        <w:rPr>
          <w:color w:val="010101"/>
          <w:spacing w:val="-16"/>
        </w:rPr>
        <w:t> </w:t>
      </w:r>
      <w:r>
        <w:rPr>
          <w:color w:val="010101"/>
        </w:rPr>
        <w:t>5500</w:t>
      </w:r>
      <w:r>
        <w:rPr>
          <w:color w:val="010101"/>
          <w:spacing w:val="-12"/>
        </w:rPr>
        <w:t> </w:t>
      </w:r>
      <w:r>
        <w:rPr>
          <w:color w:val="010101"/>
        </w:rPr>
        <w:t>ders</w:t>
      </w:r>
      <w:r>
        <w:rPr>
          <w:color w:val="010101"/>
          <w:spacing w:val="-12"/>
        </w:rPr>
        <w:t> </w:t>
      </w:r>
      <w:r>
        <w:rPr>
          <w:color w:val="010101"/>
        </w:rPr>
        <w:t>saatidir.</w:t>
      </w:r>
    </w:p>
    <w:p>
      <w:pPr>
        <w:pStyle w:val="BodyText"/>
        <w:spacing w:line="232" w:lineRule="auto"/>
        <w:ind w:left="115" w:right="6"/>
        <w:jc w:val="both"/>
      </w:pPr>
      <w:r>
        <w:rPr>
          <w:color w:val="010101"/>
        </w:rPr>
        <w:t>(2)</w:t>
      </w:r>
      <w:r>
        <w:rPr>
          <w:color w:val="010101"/>
          <w:spacing w:val="-23"/>
        </w:rPr>
        <w:t> </w:t>
      </w:r>
      <w:r>
        <w:rPr>
          <w:color w:val="010101"/>
        </w:rPr>
        <w:t>Dönem</w:t>
      </w:r>
      <w:r>
        <w:rPr>
          <w:color w:val="010101"/>
          <w:spacing w:val="-20"/>
        </w:rPr>
        <w:t> </w:t>
      </w:r>
      <w:r>
        <w:rPr>
          <w:rFonts w:ascii="Times New Roman" w:hAnsi="Times New Roman"/>
          <w:color w:val="010101"/>
        </w:rPr>
        <w:t>1,</w:t>
      </w:r>
      <w:r>
        <w:rPr>
          <w:rFonts w:ascii="Times New Roman" w:hAnsi="Times New Roman"/>
          <w:color w:val="010101"/>
          <w:spacing w:val="-9"/>
        </w:rPr>
        <w:t> </w:t>
      </w:r>
      <w:r>
        <w:rPr>
          <w:color w:val="010101"/>
        </w:rPr>
        <w:t>il,</w:t>
      </w:r>
      <w:r>
        <w:rPr>
          <w:color w:val="010101"/>
          <w:spacing w:val="1"/>
        </w:rPr>
        <w:t> </w:t>
      </w:r>
      <w:r>
        <w:rPr>
          <w:rFonts w:ascii="Times New Roman" w:hAnsi="Times New Roman"/>
          <w:color w:val="010101"/>
        </w:rPr>
        <w:t>111,</w:t>
      </w:r>
      <w:r>
        <w:rPr>
          <w:rFonts w:ascii="Times New Roman" w:hAnsi="Times New Roman"/>
          <w:color w:val="010101"/>
          <w:spacing w:val="-18"/>
        </w:rPr>
        <w:t> </w:t>
      </w:r>
      <w:r>
        <w:rPr>
          <w:color w:val="010101"/>
        </w:rPr>
        <w:t>IV,V</w:t>
      </w:r>
      <w:r>
        <w:rPr>
          <w:color w:val="010101"/>
          <w:spacing w:val="-24"/>
        </w:rPr>
        <w:t> </w:t>
      </w:r>
      <w:r>
        <w:rPr>
          <w:color w:val="010101"/>
        </w:rPr>
        <w:t>ve</w:t>
      </w:r>
      <w:r>
        <w:rPr>
          <w:color w:val="010101"/>
          <w:spacing w:val="-24"/>
        </w:rPr>
        <w:t> </w:t>
      </w:r>
      <w:r>
        <w:rPr>
          <w:color w:val="010101"/>
        </w:rPr>
        <w:t>VI</w:t>
      </w:r>
      <w:r>
        <w:rPr>
          <w:color w:val="010101"/>
          <w:spacing w:val="-24"/>
        </w:rPr>
        <w:t> </w:t>
      </w:r>
      <w:r>
        <w:rPr>
          <w:color w:val="010101"/>
        </w:rPr>
        <w:t>için,</w:t>
      </w:r>
      <w:r>
        <w:rPr>
          <w:color w:val="010101"/>
          <w:spacing w:val="-24"/>
        </w:rPr>
        <w:t> </w:t>
      </w:r>
      <w:r>
        <w:rPr>
          <w:color w:val="010101"/>
        </w:rPr>
        <w:t>bu</w:t>
      </w:r>
      <w:r>
        <w:rPr>
          <w:color w:val="010101"/>
          <w:spacing w:val="-28"/>
        </w:rPr>
        <w:t> </w:t>
      </w:r>
      <w:r>
        <w:rPr>
          <w:color w:val="010101"/>
        </w:rPr>
        <w:t>Yönetmeliğin</w:t>
      </w:r>
      <w:r>
        <w:rPr>
          <w:color w:val="010101"/>
          <w:spacing w:val="-17"/>
        </w:rPr>
        <w:t> </w:t>
      </w:r>
      <w:r>
        <w:rPr>
          <w:color w:val="010101"/>
        </w:rPr>
        <w:t>10</w:t>
      </w:r>
      <w:r>
        <w:rPr>
          <w:color w:val="010101"/>
          <w:spacing w:val="-26"/>
        </w:rPr>
        <w:t> </w:t>
      </w:r>
      <w:r>
        <w:rPr>
          <w:color w:val="010101"/>
        </w:rPr>
        <w:t>uncu maddesinde belirtilen devam koşulu aranır. Öğrencinin daha önce aldığında, devam yükümlülüğünü yerine getirdiği halde başarısız olduğu dönemleri/stajları her defasında</w:t>
      </w:r>
      <w:r>
        <w:rPr>
          <w:color w:val="010101"/>
          <w:spacing w:val="-8"/>
        </w:rPr>
        <w:t> </w:t>
      </w:r>
      <w:r>
        <w:rPr>
          <w:color w:val="010101"/>
        </w:rPr>
        <w:t>belirtilen</w:t>
      </w:r>
      <w:r>
        <w:rPr>
          <w:color w:val="010101"/>
          <w:spacing w:val="-13"/>
        </w:rPr>
        <w:t> </w:t>
      </w:r>
      <w:r>
        <w:rPr>
          <w:color w:val="010101"/>
        </w:rPr>
        <w:t>devam</w:t>
      </w:r>
      <w:r>
        <w:rPr>
          <w:color w:val="010101"/>
          <w:spacing w:val="-11"/>
        </w:rPr>
        <w:t> </w:t>
      </w:r>
      <w:r>
        <w:rPr>
          <w:color w:val="010101"/>
        </w:rPr>
        <w:t>koşulları</w:t>
      </w:r>
      <w:r>
        <w:rPr>
          <w:color w:val="010101"/>
          <w:spacing w:val="-19"/>
        </w:rPr>
        <w:t> </w:t>
      </w:r>
      <w:r>
        <w:rPr>
          <w:color w:val="010101"/>
        </w:rPr>
        <w:t>ile</w:t>
      </w:r>
      <w:r>
        <w:rPr>
          <w:color w:val="010101"/>
          <w:spacing w:val="-23"/>
        </w:rPr>
        <w:t> </w:t>
      </w:r>
      <w:r>
        <w:rPr>
          <w:color w:val="010101"/>
        </w:rPr>
        <w:t>tekrar</w:t>
      </w:r>
      <w:r>
        <w:rPr>
          <w:color w:val="010101"/>
          <w:spacing w:val="-11"/>
        </w:rPr>
        <w:t> </w:t>
      </w:r>
      <w:r>
        <w:rPr>
          <w:color w:val="010101"/>
        </w:rPr>
        <w:t>ederler.</w:t>
      </w:r>
      <w:r>
        <w:rPr>
          <w:color w:val="010101"/>
          <w:spacing w:val="-11"/>
        </w:rPr>
        <w:t> </w:t>
      </w:r>
      <w:r>
        <w:rPr>
          <w:color w:val="010101"/>
        </w:rPr>
        <w:t>Kayıt</w:t>
      </w:r>
    </w:p>
    <w:p>
      <w:pPr>
        <w:pStyle w:val="BodyText"/>
        <w:spacing w:line="188" w:lineRule="exact" w:before="104"/>
        <w:ind w:left="118" w:right="132" w:hanging="1"/>
        <w:jc w:val="both"/>
      </w:pPr>
      <w:r>
        <w:rPr/>
        <w:br w:type="column"/>
      </w:r>
      <w:r>
        <w:rPr>
          <w:color w:val="010101"/>
        </w:rPr>
        <w:t>başvurmayan veya istenilen belgeleri tamamlamayan öğrenci kayıt hakkını kaybeder.</w:t>
      </w:r>
    </w:p>
    <w:p>
      <w:pPr>
        <w:spacing w:line="181" w:lineRule="exact" w:before="4"/>
        <w:ind w:left="721" w:right="0" w:firstLine="0"/>
        <w:jc w:val="left"/>
        <w:rPr>
          <w:b/>
          <w:sz w:val="16"/>
        </w:rPr>
      </w:pPr>
      <w:r>
        <w:rPr>
          <w:b/>
          <w:color w:val="010101"/>
          <w:sz w:val="16"/>
        </w:rPr>
        <w:t>Öğrenci statüsü</w:t>
      </w:r>
    </w:p>
    <w:p>
      <w:pPr>
        <w:pStyle w:val="BodyText"/>
        <w:spacing w:line="232" w:lineRule="auto" w:before="1"/>
        <w:ind w:left="114" w:right="121" w:firstLine="607"/>
        <w:jc w:val="both"/>
      </w:pPr>
      <w:r>
        <w:rPr>
          <w:b/>
          <w:color w:val="010101"/>
          <w:sz w:val="16"/>
        </w:rPr>
        <w:t>MADDE 8 </w:t>
      </w:r>
      <w:r>
        <w:rPr>
          <w:color w:val="010101"/>
          <w:sz w:val="16"/>
        </w:rPr>
        <w:t>- </w:t>
      </w:r>
      <w:r>
        <w:rPr>
          <w:color w:val="010101"/>
        </w:rPr>
        <w:t>(1) Öğrencilerin öğrencilik haklarından ve muafiyetlerinden yararlanabilmesi ve sınavlara girebilmeleri</w:t>
      </w:r>
      <w:r>
        <w:rPr>
          <w:color w:val="010101"/>
          <w:spacing w:val="-14"/>
        </w:rPr>
        <w:t> </w:t>
      </w:r>
      <w:r>
        <w:rPr>
          <w:color w:val="010101"/>
        </w:rPr>
        <w:t>için,</w:t>
      </w:r>
      <w:r>
        <w:rPr>
          <w:color w:val="010101"/>
          <w:spacing w:val="-19"/>
        </w:rPr>
        <w:t> </w:t>
      </w:r>
      <w:r>
        <w:rPr>
          <w:color w:val="010101"/>
        </w:rPr>
        <w:t>her</w:t>
      </w:r>
      <w:r>
        <w:rPr>
          <w:color w:val="010101"/>
          <w:spacing w:val="-20"/>
        </w:rPr>
        <w:t> </w:t>
      </w:r>
      <w:r>
        <w:rPr>
          <w:color w:val="010101"/>
        </w:rPr>
        <w:t>dönemin</w:t>
      </w:r>
      <w:r>
        <w:rPr>
          <w:color w:val="010101"/>
          <w:spacing w:val="-14"/>
        </w:rPr>
        <w:t> </w:t>
      </w:r>
      <w:r>
        <w:rPr>
          <w:color w:val="010101"/>
        </w:rPr>
        <w:t>başında</w:t>
      </w:r>
      <w:r>
        <w:rPr>
          <w:color w:val="010101"/>
          <w:spacing w:val="-17"/>
        </w:rPr>
        <w:t> </w:t>
      </w:r>
      <w:r>
        <w:rPr>
          <w:color w:val="010101"/>
        </w:rPr>
        <w:t>kayıtlarını</w:t>
      </w:r>
      <w:r>
        <w:rPr>
          <w:color w:val="010101"/>
          <w:spacing w:val="-11"/>
        </w:rPr>
        <w:t> </w:t>
      </w:r>
      <w:r>
        <w:rPr>
          <w:color w:val="010101"/>
        </w:rPr>
        <w:t>yaptırmış ve harçlarını zamanında yatırmış olmaları gerekir. Fakülteye</w:t>
      </w:r>
      <w:r>
        <w:rPr>
          <w:color w:val="010101"/>
          <w:spacing w:val="-24"/>
        </w:rPr>
        <w:t> </w:t>
      </w:r>
      <w:r>
        <w:rPr>
          <w:color w:val="010101"/>
        </w:rPr>
        <w:t>dinleyici</w:t>
      </w:r>
      <w:r>
        <w:rPr>
          <w:color w:val="010101"/>
          <w:spacing w:val="-20"/>
        </w:rPr>
        <w:t> </w:t>
      </w:r>
      <w:r>
        <w:rPr>
          <w:color w:val="010101"/>
        </w:rPr>
        <w:t>öğrenci</w:t>
      </w:r>
      <w:r>
        <w:rPr>
          <w:color w:val="010101"/>
          <w:spacing w:val="-25"/>
        </w:rPr>
        <w:t> </w:t>
      </w:r>
      <w:r>
        <w:rPr>
          <w:color w:val="010101"/>
        </w:rPr>
        <w:t>kabul</w:t>
      </w:r>
      <w:r>
        <w:rPr>
          <w:color w:val="010101"/>
          <w:spacing w:val="-27"/>
        </w:rPr>
        <w:t> </w:t>
      </w:r>
      <w:r>
        <w:rPr>
          <w:color w:val="010101"/>
        </w:rPr>
        <w:t>edilmez.</w:t>
      </w:r>
    </w:p>
    <w:p>
      <w:pPr>
        <w:spacing w:line="183" w:lineRule="exact" w:before="2"/>
        <w:ind w:left="721" w:right="0" w:firstLine="0"/>
        <w:jc w:val="left"/>
        <w:rPr>
          <w:b/>
          <w:sz w:val="16"/>
        </w:rPr>
      </w:pPr>
      <w:r>
        <w:rPr>
          <w:b/>
          <w:color w:val="010101"/>
          <w:sz w:val="16"/>
        </w:rPr>
        <w:t>Kayıt yenileme</w:t>
      </w:r>
    </w:p>
    <w:p>
      <w:pPr>
        <w:pStyle w:val="BodyText"/>
        <w:spacing w:line="230" w:lineRule="auto" w:before="5"/>
        <w:ind w:left="116" w:right="118" w:firstLine="682"/>
        <w:jc w:val="both"/>
      </w:pPr>
      <w:r>
        <w:rPr>
          <w:b/>
          <w:color w:val="010101"/>
          <w:sz w:val="16"/>
        </w:rPr>
        <w:t>MADDE 9 </w:t>
      </w:r>
      <w:r>
        <w:rPr>
          <w:color w:val="010101"/>
          <w:sz w:val="16"/>
        </w:rPr>
        <w:t>- </w:t>
      </w:r>
      <w:r>
        <w:rPr>
          <w:color w:val="010101"/>
        </w:rPr>
        <w:t>(1) Öğrenciler Fakülte Yönetim Kurulunca belirlenen usullere göre ve akademik takvimde belirtilen süre içinde, ders kayıt formu ile ilgili mevzuatla belirlenen öğrenim katkı ücretinin yatırıldığına dair makbuzu öğrenci işlerine teslim etmek </w:t>
      </w:r>
      <w:r>
        <w:rPr>
          <w:color w:val="010101"/>
          <w:spacing w:val="-6"/>
        </w:rPr>
        <w:t>suretiyle</w:t>
      </w:r>
      <w:r>
        <w:rPr>
          <w:color w:val="232323"/>
          <w:spacing w:val="-6"/>
        </w:rPr>
        <w:t>, </w:t>
      </w:r>
      <w:r>
        <w:rPr>
          <w:color w:val="010101"/>
        </w:rPr>
        <w:t>kayıtlarını kendileri</w:t>
      </w:r>
      <w:r>
        <w:rPr>
          <w:color w:val="010101"/>
          <w:spacing w:val="-14"/>
        </w:rPr>
        <w:t> </w:t>
      </w:r>
      <w:r>
        <w:rPr>
          <w:color w:val="010101"/>
        </w:rPr>
        <w:t>yenilemek</w:t>
      </w:r>
      <w:r>
        <w:rPr>
          <w:color w:val="010101"/>
          <w:spacing w:val="-10"/>
        </w:rPr>
        <w:t> </w:t>
      </w:r>
      <w:r>
        <w:rPr>
          <w:color w:val="010101"/>
        </w:rPr>
        <w:t>zorundadır.</w:t>
      </w:r>
      <w:r>
        <w:rPr>
          <w:color w:val="010101"/>
          <w:spacing w:val="-8"/>
        </w:rPr>
        <w:t> </w:t>
      </w:r>
      <w:r>
        <w:rPr>
          <w:color w:val="010101"/>
        </w:rPr>
        <w:t>Belirtilen</w:t>
      </w:r>
      <w:r>
        <w:rPr>
          <w:color w:val="010101"/>
          <w:spacing w:val="-13"/>
        </w:rPr>
        <w:t> </w:t>
      </w:r>
      <w:r>
        <w:rPr>
          <w:color w:val="010101"/>
        </w:rPr>
        <w:t>sürede</w:t>
      </w:r>
      <w:r>
        <w:rPr>
          <w:color w:val="010101"/>
          <w:spacing w:val="-16"/>
        </w:rPr>
        <w:t> </w:t>
      </w:r>
      <w:r>
        <w:rPr>
          <w:color w:val="010101"/>
        </w:rPr>
        <w:t>kayıtlarını yenilemeyenler, o dönemin derslerini alamaz ve bu </w:t>
      </w:r>
      <w:r>
        <w:rPr>
          <w:color w:val="010101"/>
          <w:w w:val="95"/>
        </w:rPr>
        <w:t>derslerin  sınavlarına</w:t>
      </w:r>
      <w:r>
        <w:rPr>
          <w:color w:val="010101"/>
          <w:spacing w:val="-8"/>
          <w:w w:val="95"/>
        </w:rPr>
        <w:t> </w:t>
      </w:r>
      <w:r>
        <w:rPr>
          <w:color w:val="010101"/>
          <w:w w:val="95"/>
        </w:rPr>
        <w:t>giremez.</w:t>
      </w:r>
    </w:p>
    <w:p>
      <w:pPr>
        <w:spacing w:line="181" w:lineRule="exact" w:before="11"/>
        <w:ind w:left="721" w:right="0" w:firstLine="0"/>
        <w:jc w:val="left"/>
        <w:rPr>
          <w:b/>
          <w:sz w:val="16"/>
        </w:rPr>
      </w:pPr>
      <w:r>
        <w:rPr>
          <w:b/>
          <w:color w:val="010101"/>
          <w:sz w:val="16"/>
        </w:rPr>
        <w:t>Devam</w:t>
      </w:r>
    </w:p>
    <w:p>
      <w:pPr>
        <w:pStyle w:val="BodyText"/>
        <w:spacing w:line="232" w:lineRule="auto" w:before="1"/>
        <w:ind w:left="117" w:right="116" w:firstLine="628"/>
        <w:jc w:val="both"/>
      </w:pPr>
      <w:r>
        <w:rPr>
          <w:b/>
          <w:color w:val="010101"/>
          <w:sz w:val="16"/>
        </w:rPr>
        <w:t>MADDE 10 </w:t>
      </w:r>
      <w:r>
        <w:rPr>
          <w:color w:val="010101"/>
          <w:sz w:val="16"/>
        </w:rPr>
        <w:t>- </w:t>
      </w:r>
      <w:r>
        <w:rPr>
          <w:color w:val="010101"/>
        </w:rPr>
        <w:t>(1) Laboratuar çalışması, tartışma, seminer, saha, klinik çalışmaları ve benzeri çalışmalardan oluşan</w:t>
      </w:r>
      <w:r>
        <w:rPr>
          <w:color w:val="010101"/>
          <w:spacing w:val="-15"/>
        </w:rPr>
        <w:t> </w:t>
      </w:r>
      <w:r>
        <w:rPr>
          <w:color w:val="010101"/>
        </w:rPr>
        <w:t>uygulamalı</w:t>
      </w:r>
      <w:r>
        <w:rPr>
          <w:color w:val="010101"/>
          <w:spacing w:val="-10"/>
        </w:rPr>
        <w:t> </w:t>
      </w:r>
      <w:r>
        <w:rPr>
          <w:color w:val="010101"/>
        </w:rPr>
        <w:t>dersler</w:t>
      </w:r>
      <w:r>
        <w:rPr>
          <w:color w:val="010101"/>
          <w:spacing w:val="-17"/>
        </w:rPr>
        <w:t> </w:t>
      </w:r>
      <w:r>
        <w:rPr>
          <w:color w:val="010101"/>
        </w:rPr>
        <w:t>ile</w:t>
      </w:r>
      <w:r>
        <w:rPr>
          <w:color w:val="010101"/>
          <w:spacing w:val="-18"/>
        </w:rPr>
        <w:t> </w:t>
      </w:r>
      <w:r>
        <w:rPr>
          <w:color w:val="010101"/>
        </w:rPr>
        <w:t>teorik</w:t>
      </w:r>
      <w:r>
        <w:rPr>
          <w:color w:val="010101"/>
          <w:spacing w:val="-10"/>
        </w:rPr>
        <w:t> </w:t>
      </w:r>
      <w:r>
        <w:rPr>
          <w:color w:val="010101"/>
        </w:rPr>
        <w:t>derslere</w:t>
      </w:r>
      <w:r>
        <w:rPr>
          <w:color w:val="010101"/>
          <w:spacing w:val="-15"/>
        </w:rPr>
        <w:t> </w:t>
      </w:r>
      <w:r>
        <w:rPr>
          <w:color w:val="010101"/>
        </w:rPr>
        <w:t>devam</w:t>
      </w:r>
      <w:r>
        <w:rPr>
          <w:color w:val="010101"/>
          <w:spacing w:val="-13"/>
        </w:rPr>
        <w:t> </w:t>
      </w:r>
      <w:r>
        <w:rPr>
          <w:color w:val="010101"/>
        </w:rPr>
        <w:t>zorunlu olup imzalı yoklama alınır. Teorik derslerin </w:t>
      </w:r>
      <w:r>
        <w:rPr>
          <w:color w:val="131313"/>
        </w:rPr>
        <w:t>%25'inden </w:t>
      </w:r>
      <w:r>
        <w:rPr>
          <w:color w:val="010101"/>
        </w:rPr>
        <w:t>fazlasına devam etmeyen öğrenci o ders veya derslerin hiçbir sınavına alınmaz. Uygulamalı derslerin </w:t>
      </w:r>
      <w:r>
        <w:rPr>
          <w:color w:val="131313"/>
        </w:rPr>
        <w:t>%20'sinden </w:t>
      </w:r>
      <w:r>
        <w:rPr>
          <w:color w:val="010101"/>
        </w:rPr>
        <w:t>fazlasına devam etmeyen öğrenci; haklı ve geçerli bir mazereti olsa da, o ders/ders kurulu ya da stajların hiçbir </w:t>
      </w:r>
      <w:r>
        <w:rPr>
          <w:color w:val="010101"/>
          <w:w w:val="95"/>
        </w:rPr>
        <w:t>sınavına</w:t>
      </w:r>
      <w:r>
        <w:rPr>
          <w:color w:val="010101"/>
          <w:spacing w:val="25"/>
          <w:w w:val="95"/>
        </w:rPr>
        <w:t> </w:t>
      </w:r>
      <w:r>
        <w:rPr>
          <w:color w:val="010101"/>
          <w:w w:val="95"/>
        </w:rPr>
        <w:t>alınmaz.</w:t>
      </w:r>
    </w:p>
    <w:p>
      <w:pPr>
        <w:pStyle w:val="BodyText"/>
        <w:spacing w:line="188" w:lineRule="exact"/>
        <w:ind w:left="118" w:firstLine="628"/>
        <w:jc w:val="both"/>
      </w:pPr>
      <w:r>
        <w:rPr>
          <w:color w:val="131313"/>
        </w:rPr>
        <w:t>(2) </w:t>
      </w:r>
      <w:r>
        <w:rPr>
          <w:color w:val="010101"/>
        </w:rPr>
        <w:t>Dönem </w:t>
      </w:r>
      <w:r>
        <w:rPr>
          <w:rFonts w:ascii="Times New Roman" w:hAnsi="Times New Roman"/>
          <w:color w:val="010101"/>
          <w:sz w:val="18"/>
        </w:rPr>
        <w:t>1, </w:t>
      </w:r>
      <w:r>
        <w:rPr>
          <w:rFonts w:ascii="Times New Roman" w:hAnsi="Times New Roman"/>
          <w:color w:val="010101"/>
        </w:rPr>
        <w:t>il </w:t>
      </w:r>
      <w:r>
        <w:rPr>
          <w:color w:val="010101"/>
        </w:rPr>
        <w:t>ve lll'te uygulanan entegre eğitim</w:t>
      </w:r>
    </w:p>
    <w:p>
      <w:pPr>
        <w:pStyle w:val="BodyText"/>
        <w:spacing w:line="232" w:lineRule="auto" w:before="2"/>
        <w:ind w:left="115" w:right="121" w:firstLine="2"/>
        <w:jc w:val="both"/>
      </w:pPr>
      <w:r>
        <w:rPr>
          <w:color w:val="010101"/>
        </w:rPr>
        <w:t>sisteminden dolayı, ders kurulları birden fazla dersten oluşur. Her bir ders için devam zorunluluğunun yerine </w:t>
      </w:r>
      <w:r>
        <w:rPr>
          <w:color w:val="010101"/>
          <w:spacing w:val="-3"/>
        </w:rPr>
        <w:t>getir</w:t>
      </w:r>
      <w:r>
        <w:rPr>
          <w:color w:val="232323"/>
          <w:spacing w:val="-3"/>
        </w:rPr>
        <w:t>i</w:t>
      </w:r>
      <w:r>
        <w:rPr>
          <w:color w:val="010101"/>
          <w:spacing w:val="-3"/>
        </w:rPr>
        <w:t>lmemesihalinde, </w:t>
      </w:r>
      <w:r>
        <w:rPr>
          <w:color w:val="010101"/>
        </w:rPr>
        <w:t>bu durumun kurul sonu sınavı başarı notu hesaplamalarına dahil </w:t>
      </w:r>
      <w:r>
        <w:rPr>
          <w:color w:val="010101"/>
          <w:spacing w:val="-3"/>
        </w:rPr>
        <w:t>ed</w:t>
      </w:r>
      <w:r>
        <w:rPr>
          <w:color w:val="232323"/>
          <w:spacing w:val="-3"/>
        </w:rPr>
        <w:t>i</w:t>
      </w:r>
      <w:r>
        <w:rPr>
          <w:color w:val="010101"/>
          <w:spacing w:val="-3"/>
        </w:rPr>
        <w:t>lmesine </w:t>
      </w:r>
      <w:r>
        <w:rPr>
          <w:color w:val="010101"/>
        </w:rPr>
        <w:t>ilişkin esaslar </w:t>
      </w:r>
      <w:r>
        <w:rPr>
          <w:color w:val="010101"/>
          <w:w w:val="95"/>
        </w:rPr>
        <w:t>Senato tarafından belirlenir.</w:t>
      </w:r>
    </w:p>
    <w:p>
      <w:pPr>
        <w:spacing w:line="181" w:lineRule="exact" w:before="7"/>
        <w:ind w:left="721" w:right="0" w:firstLine="0"/>
        <w:jc w:val="left"/>
        <w:rPr>
          <w:b/>
          <w:sz w:val="16"/>
        </w:rPr>
      </w:pPr>
      <w:r>
        <w:rPr>
          <w:b/>
          <w:color w:val="010101"/>
          <w:w w:val="105"/>
          <w:sz w:val="16"/>
        </w:rPr>
        <w:t>Notlar ve başarı durumu</w:t>
      </w:r>
    </w:p>
    <w:p>
      <w:pPr>
        <w:pStyle w:val="BodyText"/>
        <w:spacing w:line="230" w:lineRule="auto" w:before="3"/>
        <w:ind w:left="116" w:right="117" w:firstLine="605"/>
        <w:jc w:val="both"/>
      </w:pPr>
      <w:r>
        <w:rPr>
          <w:b/>
          <w:color w:val="010101"/>
          <w:sz w:val="16"/>
        </w:rPr>
        <w:t>MADDE 11 </w:t>
      </w:r>
      <w:r>
        <w:rPr>
          <w:color w:val="010101"/>
          <w:w w:val="110"/>
        </w:rPr>
        <w:t>-(1) </w:t>
      </w:r>
      <w:r>
        <w:rPr>
          <w:color w:val="010101"/>
        </w:rPr>
        <w:t>Sınavlar 100 tam puan üzerinden değerlendirilir. Başarı puanı 60 ve üzeridir. Ortak zorunlu dersler</w:t>
      </w:r>
      <w:r>
        <w:rPr>
          <w:color w:val="010101"/>
          <w:spacing w:val="-14"/>
        </w:rPr>
        <w:t> </w:t>
      </w:r>
      <w:r>
        <w:rPr>
          <w:color w:val="010101"/>
        </w:rPr>
        <w:t>için</w:t>
      </w:r>
      <w:r>
        <w:rPr>
          <w:color w:val="010101"/>
          <w:spacing w:val="-16"/>
        </w:rPr>
        <w:t> </w:t>
      </w:r>
      <w:r>
        <w:rPr>
          <w:color w:val="010101"/>
        </w:rPr>
        <w:t>Mersin</w:t>
      </w:r>
      <w:r>
        <w:rPr>
          <w:color w:val="010101"/>
          <w:spacing w:val="-12"/>
        </w:rPr>
        <w:t> </w:t>
      </w:r>
      <w:r>
        <w:rPr>
          <w:color w:val="010101"/>
        </w:rPr>
        <w:t>Üniversitesi</w:t>
      </w:r>
      <w:r>
        <w:rPr>
          <w:color w:val="010101"/>
          <w:spacing w:val="-3"/>
        </w:rPr>
        <w:t> </w:t>
      </w:r>
      <w:r>
        <w:rPr>
          <w:color w:val="010101"/>
        </w:rPr>
        <w:t>Önlisans</w:t>
      </w:r>
      <w:r>
        <w:rPr>
          <w:color w:val="010101"/>
          <w:spacing w:val="-13"/>
        </w:rPr>
        <w:t> </w:t>
      </w:r>
      <w:r>
        <w:rPr>
          <w:color w:val="010101"/>
        </w:rPr>
        <w:t>ve</w:t>
      </w:r>
      <w:r>
        <w:rPr>
          <w:color w:val="010101"/>
          <w:spacing w:val="-18"/>
        </w:rPr>
        <w:t> </w:t>
      </w:r>
      <w:r>
        <w:rPr>
          <w:color w:val="010101"/>
        </w:rPr>
        <w:t>Lisans</w:t>
      </w:r>
      <w:r>
        <w:rPr>
          <w:color w:val="010101"/>
          <w:spacing w:val="-16"/>
        </w:rPr>
        <w:t> </w:t>
      </w:r>
      <w:r>
        <w:rPr>
          <w:color w:val="010101"/>
        </w:rPr>
        <w:t>Öğretim ve Sınav </w:t>
      </w:r>
      <w:r>
        <w:rPr>
          <w:color w:val="131313"/>
        </w:rPr>
        <w:t>Yönetmeliği </w:t>
      </w:r>
      <w:r>
        <w:rPr>
          <w:color w:val="010101"/>
        </w:rPr>
        <w:t>hükümleri uygulanır. Sınavda </w:t>
      </w:r>
      <w:r>
        <w:rPr>
          <w:color w:val="131313"/>
        </w:rPr>
        <w:t>kopya </w:t>
      </w:r>
      <w:r>
        <w:rPr>
          <w:color w:val="010101"/>
        </w:rPr>
        <w:t>çeken veya </w:t>
      </w:r>
      <w:r>
        <w:rPr>
          <w:color w:val="010101"/>
          <w:spacing w:val="-6"/>
        </w:rPr>
        <w:t>çek</w:t>
      </w:r>
      <w:r>
        <w:rPr>
          <w:color w:val="232323"/>
          <w:spacing w:val="-6"/>
        </w:rPr>
        <w:t>i</w:t>
      </w:r>
      <w:r>
        <w:rPr>
          <w:color w:val="010101"/>
          <w:spacing w:val="-6"/>
        </w:rPr>
        <w:t>lmes</w:t>
      </w:r>
      <w:r>
        <w:rPr>
          <w:color w:val="232323"/>
          <w:spacing w:val="-6"/>
        </w:rPr>
        <w:t>i</w:t>
      </w:r>
      <w:r>
        <w:rPr>
          <w:color w:val="010101"/>
          <w:spacing w:val="-6"/>
        </w:rPr>
        <w:t>ne </w:t>
      </w:r>
      <w:r>
        <w:rPr>
          <w:color w:val="010101"/>
        </w:rPr>
        <w:t>yardım eden </w:t>
      </w:r>
      <w:r>
        <w:rPr>
          <w:color w:val="131313"/>
        </w:rPr>
        <w:t>öğrenciye </w:t>
      </w:r>
      <w:r>
        <w:rPr>
          <w:color w:val="010101"/>
        </w:rPr>
        <w:t>sıfır </w:t>
      </w:r>
      <w:r>
        <w:rPr>
          <w:rFonts w:ascii="Times New Roman" w:hAnsi="Times New Roman"/>
          <w:color w:val="131313"/>
        </w:rPr>
        <w:t>(O) </w:t>
      </w:r>
      <w:r>
        <w:rPr>
          <w:color w:val="010101"/>
        </w:rPr>
        <w:t>puan verilir ve bu öğrenci hakkında Yükseköğretim Kurumları Öğrenci Disiplin Yönetmeliği hükümleri uygulanır.</w:t>
      </w:r>
    </w:p>
    <w:p>
      <w:pPr>
        <w:spacing w:line="181" w:lineRule="exact" w:before="12"/>
        <w:ind w:left="718" w:right="0" w:firstLine="0"/>
        <w:jc w:val="left"/>
        <w:rPr>
          <w:b/>
          <w:sz w:val="16"/>
        </w:rPr>
      </w:pPr>
      <w:r>
        <w:rPr>
          <w:b/>
          <w:color w:val="010101"/>
          <w:w w:val="105"/>
          <w:sz w:val="16"/>
        </w:rPr>
        <w:t>Sınav notuna itiraz</w:t>
      </w:r>
    </w:p>
    <w:p>
      <w:pPr>
        <w:pStyle w:val="BodyText"/>
        <w:spacing w:line="188" w:lineRule="exact" w:before="6"/>
        <w:ind w:left="118" w:right="116" w:firstLine="598"/>
        <w:jc w:val="both"/>
      </w:pPr>
      <w:r>
        <w:rPr>
          <w:b/>
          <w:color w:val="010101"/>
          <w:sz w:val="16"/>
        </w:rPr>
        <w:t>MADDE </w:t>
      </w:r>
      <w:r>
        <w:rPr>
          <w:b/>
          <w:color w:val="010101"/>
          <w:w w:val="110"/>
        </w:rPr>
        <w:t>12-(1) </w:t>
      </w:r>
      <w:r>
        <w:rPr>
          <w:color w:val="010101"/>
        </w:rPr>
        <w:t>Sınav sonuçları, ilgili sınavdan en geç yedi gün sonra Dekanlığa bildirilir. Öğrenciler sınav sonuçlarına  maddi  hata  itirazında  bulunabilir  ve   sınav</w:t>
      </w:r>
    </w:p>
    <w:p>
      <w:pPr>
        <w:spacing w:after="0" w:line="188" w:lineRule="exact"/>
        <w:jc w:val="both"/>
        <w:sectPr>
          <w:type w:val="continuous"/>
          <w:pgSz w:w="11910" w:h="16840"/>
          <w:pgMar w:top="1580" w:bottom="280" w:left="1160" w:right="1160"/>
          <w:cols w:num="2" w:equalWidth="0">
            <w:col w:w="4479" w:space="515"/>
            <w:col w:w="4596"/>
          </w:cols>
        </w:sectPr>
      </w:pPr>
    </w:p>
    <w:p>
      <w:pPr>
        <w:pStyle w:val="BodyText"/>
        <w:spacing w:line="188" w:lineRule="exact"/>
        <w:ind w:left="118"/>
      </w:pPr>
      <w:r>
        <w:rPr>
          <w:color w:val="010101"/>
        </w:rPr>
        <w:t>yaptırdıktan sonraki azami sürede </w:t>
      </w:r>
      <w:r>
        <w:rPr>
          <w:color w:val="131313"/>
        </w:rPr>
        <w:t>(dokuz </w:t>
      </w:r>
      <w:r>
        <w:rPr>
          <w:color w:val="010101"/>
        </w:rPr>
        <w:t>yıllık)    okuldan</w:t>
      </w:r>
    </w:p>
    <w:p>
      <w:pPr>
        <w:pStyle w:val="BodyText"/>
        <w:spacing w:line="188" w:lineRule="exact"/>
        <w:ind w:left="118"/>
      </w:pPr>
      <w:r>
        <w:rPr/>
        <w:br w:type="column"/>
      </w:r>
      <w:r>
        <w:rPr>
          <w:color w:val="010101"/>
          <w:spacing w:val="-6"/>
          <w:w w:val="105"/>
        </w:rPr>
        <w:t>sonuçlar</w:t>
      </w:r>
      <w:r>
        <w:rPr>
          <w:color w:val="232323"/>
          <w:spacing w:val="-6"/>
          <w:w w:val="105"/>
        </w:rPr>
        <w:t>,</w:t>
      </w:r>
      <w:r>
        <w:rPr>
          <w:color w:val="010101"/>
          <w:spacing w:val="-6"/>
          <w:w w:val="105"/>
        </w:rPr>
        <w:t>ı</w:t>
      </w:r>
    </w:p>
    <w:p>
      <w:pPr>
        <w:pStyle w:val="BodyText"/>
        <w:spacing w:line="188" w:lineRule="exact"/>
        <w:ind w:left="67"/>
      </w:pPr>
      <w:r>
        <w:rPr/>
        <w:br w:type="column"/>
      </w:r>
      <w:r>
        <w:rPr>
          <w:color w:val="010101"/>
        </w:rPr>
        <w:t>maddi  hata  durumunun  belirlenmesi  dışında</w:t>
      </w:r>
    </w:p>
    <w:p>
      <w:pPr>
        <w:spacing w:after="0" w:line="188" w:lineRule="exact"/>
        <w:sectPr>
          <w:type w:val="continuous"/>
          <w:pgSz w:w="11910" w:h="16840"/>
          <w:pgMar w:top="1580" w:bottom="280" w:left="1160" w:right="1160"/>
          <w:cols w:num="3" w:equalWidth="0">
            <w:col w:w="4466" w:space="527"/>
            <w:col w:w="850" w:space="40"/>
            <w:col w:w="3707"/>
          </w:cols>
        </w:sectPr>
      </w:pPr>
    </w:p>
    <w:p>
      <w:pPr>
        <w:pStyle w:val="BodyText"/>
        <w:spacing w:line="232" w:lineRule="auto"/>
        <w:ind w:left="115" w:right="12"/>
        <w:jc w:val="both"/>
      </w:pPr>
      <w:r>
        <w:rPr>
          <w:color w:val="010101"/>
        </w:rPr>
        <w:t>mezun olamayan öğrenciler, öğrenimlerini sürdürmek</w:t>
      </w:r>
      <w:r>
        <w:rPr>
          <w:color w:val="010101"/>
          <w:spacing w:val="-12"/>
        </w:rPr>
        <w:t> </w:t>
      </w:r>
      <w:r>
        <w:rPr>
          <w:color w:val="010101"/>
        </w:rPr>
        <w:t>için, öğrenci katkı payını ödemeye devam ederler, ancak derse/staja</w:t>
      </w:r>
      <w:r>
        <w:rPr>
          <w:color w:val="010101"/>
          <w:spacing w:val="-7"/>
        </w:rPr>
        <w:t> </w:t>
      </w:r>
      <w:r>
        <w:rPr>
          <w:color w:val="010101"/>
        </w:rPr>
        <w:t>devam</w:t>
      </w:r>
      <w:r>
        <w:rPr>
          <w:color w:val="010101"/>
          <w:spacing w:val="-12"/>
        </w:rPr>
        <w:t> </w:t>
      </w:r>
      <w:r>
        <w:rPr>
          <w:color w:val="010101"/>
        </w:rPr>
        <w:t>ve</w:t>
      </w:r>
      <w:r>
        <w:rPr>
          <w:color w:val="010101"/>
          <w:spacing w:val="-23"/>
        </w:rPr>
        <w:t> </w:t>
      </w:r>
      <w:r>
        <w:rPr>
          <w:color w:val="010101"/>
        </w:rPr>
        <w:t>sınav</w:t>
      </w:r>
      <w:r>
        <w:rPr>
          <w:color w:val="010101"/>
          <w:spacing w:val="-11"/>
        </w:rPr>
        <w:t> </w:t>
      </w:r>
      <w:r>
        <w:rPr>
          <w:color w:val="010101"/>
        </w:rPr>
        <w:t>hakkı</w:t>
      </w:r>
      <w:r>
        <w:rPr>
          <w:color w:val="010101"/>
          <w:spacing w:val="-18"/>
        </w:rPr>
        <w:t> </w:t>
      </w:r>
      <w:r>
        <w:rPr>
          <w:color w:val="010101"/>
        </w:rPr>
        <w:t>dışındaki</w:t>
      </w:r>
      <w:r>
        <w:rPr>
          <w:color w:val="010101"/>
          <w:spacing w:val="-14"/>
        </w:rPr>
        <w:t> </w:t>
      </w:r>
      <w:r>
        <w:rPr>
          <w:color w:val="010101"/>
        </w:rPr>
        <w:t>diğer</w:t>
      </w:r>
      <w:r>
        <w:rPr>
          <w:color w:val="010101"/>
          <w:spacing w:val="-19"/>
        </w:rPr>
        <w:t> </w:t>
      </w:r>
      <w:r>
        <w:rPr>
          <w:color w:val="010101"/>
        </w:rPr>
        <w:t>öğrencilik </w:t>
      </w:r>
      <w:r>
        <w:rPr>
          <w:color w:val="010101"/>
          <w:w w:val="95"/>
        </w:rPr>
        <w:t>haklarından </w:t>
      </w:r>
      <w:r>
        <w:rPr>
          <w:color w:val="010101"/>
          <w:spacing w:val="1"/>
          <w:w w:val="95"/>
        </w:rPr>
        <w:t> </w:t>
      </w:r>
      <w:r>
        <w:rPr>
          <w:color w:val="010101"/>
          <w:w w:val="95"/>
        </w:rPr>
        <w:t>yararlanamazlar.</w:t>
      </w:r>
    </w:p>
    <w:p>
      <w:pPr>
        <w:pStyle w:val="BodyText"/>
        <w:spacing w:before="10"/>
        <w:rPr>
          <w:sz w:val="16"/>
        </w:rPr>
      </w:pPr>
    </w:p>
    <w:p>
      <w:pPr>
        <w:spacing w:line="177" w:lineRule="exact" w:before="1"/>
        <w:ind w:left="800" w:right="0" w:firstLine="0"/>
        <w:jc w:val="left"/>
        <w:rPr>
          <w:b/>
          <w:sz w:val="16"/>
        </w:rPr>
      </w:pPr>
      <w:r>
        <w:rPr>
          <w:b/>
          <w:color w:val="010101"/>
          <w:w w:val="105"/>
          <w:sz w:val="16"/>
        </w:rPr>
        <w:t>Eğitim sistemi</w:t>
      </w:r>
    </w:p>
    <w:p>
      <w:pPr>
        <w:pStyle w:val="BodyText"/>
        <w:spacing w:line="225" w:lineRule="auto" w:before="2"/>
        <w:ind w:left="115" w:right="15" w:firstLine="604"/>
        <w:jc w:val="both"/>
      </w:pPr>
      <w:r>
        <w:rPr>
          <w:b/>
          <w:color w:val="010101"/>
          <w:sz w:val="16"/>
        </w:rPr>
        <w:t>MADDE 6 </w:t>
      </w:r>
      <w:r>
        <w:rPr>
          <w:color w:val="010101"/>
          <w:sz w:val="16"/>
        </w:rPr>
        <w:t>- </w:t>
      </w:r>
      <w:r>
        <w:rPr>
          <w:color w:val="010101"/>
        </w:rPr>
        <w:t>(1) Fakültede eğitim-öğretim dönem </w:t>
      </w:r>
      <w:r>
        <w:rPr>
          <w:rFonts w:ascii="Times New Roman" w:hAnsi="Times New Roman"/>
          <w:color w:val="010101"/>
          <w:sz w:val="18"/>
        </w:rPr>
        <w:t>1, il </w:t>
      </w:r>
      <w:r>
        <w:rPr>
          <w:color w:val="010101"/>
        </w:rPr>
        <w:t>ve lll'te ders kurullarına, dönem iV, V ve Vl'da staj esasına göre yapılır.</w:t>
      </w:r>
    </w:p>
    <w:p>
      <w:pPr>
        <w:pStyle w:val="BodyText"/>
        <w:spacing w:line="232" w:lineRule="auto"/>
        <w:ind w:left="115" w:right="4" w:firstLine="605"/>
        <w:jc w:val="both"/>
      </w:pPr>
      <w:r>
        <w:rPr>
          <w:color w:val="131313"/>
        </w:rPr>
        <w:t>(2)</w:t>
      </w:r>
      <w:r>
        <w:rPr>
          <w:color w:val="131313"/>
          <w:spacing w:val="-20"/>
        </w:rPr>
        <w:t> </w:t>
      </w:r>
      <w:r>
        <w:rPr>
          <w:color w:val="010101"/>
        </w:rPr>
        <w:t>Fakültede</w:t>
      </w:r>
      <w:r>
        <w:rPr>
          <w:color w:val="010101"/>
          <w:spacing w:val="-15"/>
        </w:rPr>
        <w:t> </w:t>
      </w:r>
      <w:r>
        <w:rPr>
          <w:color w:val="010101"/>
        </w:rPr>
        <w:t>entegre</w:t>
      </w:r>
      <w:r>
        <w:rPr>
          <w:color w:val="010101"/>
          <w:spacing w:val="-14"/>
        </w:rPr>
        <w:t> </w:t>
      </w:r>
      <w:r>
        <w:rPr>
          <w:color w:val="010101"/>
        </w:rPr>
        <w:t>eğitim</w:t>
      </w:r>
      <w:r>
        <w:rPr>
          <w:color w:val="010101"/>
          <w:spacing w:val="-12"/>
        </w:rPr>
        <w:t> </w:t>
      </w:r>
      <w:r>
        <w:rPr>
          <w:color w:val="010101"/>
        </w:rPr>
        <w:t>sistemi</w:t>
      </w:r>
      <w:r>
        <w:rPr>
          <w:color w:val="010101"/>
          <w:spacing w:val="-12"/>
        </w:rPr>
        <w:t> </w:t>
      </w:r>
      <w:r>
        <w:rPr>
          <w:color w:val="010101"/>
        </w:rPr>
        <w:t>uygulanmakta olup, eğitim-öğretimde teorik ve uygulamalı dersler birlikte yürütülür. Tıp fakülteleri dışında herhangi bir kurumda staj yapılması talep edildiğinde ya da başka fakültelerden öğrenci</w:t>
      </w:r>
      <w:r>
        <w:rPr>
          <w:color w:val="010101"/>
          <w:spacing w:val="-13"/>
        </w:rPr>
        <w:t> </w:t>
      </w:r>
      <w:r>
        <w:rPr>
          <w:color w:val="010101"/>
        </w:rPr>
        <w:t>başvuruları</w:t>
      </w:r>
      <w:r>
        <w:rPr>
          <w:color w:val="010101"/>
          <w:spacing w:val="-11"/>
        </w:rPr>
        <w:t> </w:t>
      </w:r>
      <w:r>
        <w:rPr>
          <w:color w:val="010101"/>
        </w:rPr>
        <w:t>olduğunda;</w:t>
      </w:r>
      <w:r>
        <w:rPr>
          <w:color w:val="010101"/>
          <w:spacing w:val="-16"/>
        </w:rPr>
        <w:t> </w:t>
      </w:r>
      <w:r>
        <w:rPr>
          <w:color w:val="010101"/>
        </w:rPr>
        <w:t>ilgili</w:t>
      </w:r>
      <w:r>
        <w:rPr>
          <w:color w:val="010101"/>
          <w:spacing w:val="-19"/>
        </w:rPr>
        <w:t> </w:t>
      </w:r>
      <w:r>
        <w:rPr>
          <w:color w:val="010101"/>
        </w:rPr>
        <w:t>anabilim</w:t>
      </w:r>
      <w:r>
        <w:rPr>
          <w:color w:val="010101"/>
          <w:spacing w:val="-17"/>
        </w:rPr>
        <w:t> </w:t>
      </w:r>
      <w:r>
        <w:rPr>
          <w:color w:val="010101"/>
        </w:rPr>
        <w:t>dalı</w:t>
      </w:r>
      <w:r>
        <w:rPr>
          <w:color w:val="010101"/>
          <w:spacing w:val="-20"/>
        </w:rPr>
        <w:t> </w:t>
      </w:r>
      <w:r>
        <w:rPr>
          <w:color w:val="010101"/>
        </w:rPr>
        <w:t>akademik kurulunun ve Fakülte Yönetim Kurulunun onayına başvurulur.</w:t>
      </w:r>
    </w:p>
    <w:p>
      <w:pPr>
        <w:spacing w:line="183" w:lineRule="exact" w:before="4"/>
        <w:ind w:left="709" w:right="0" w:firstLine="0"/>
        <w:jc w:val="left"/>
        <w:rPr>
          <w:b/>
          <w:sz w:val="16"/>
        </w:rPr>
      </w:pPr>
      <w:r>
        <w:rPr>
          <w:b/>
          <w:color w:val="010101"/>
          <w:w w:val="105"/>
          <w:sz w:val="16"/>
        </w:rPr>
        <w:t>ilk kayıt ve kabul şartları</w:t>
      </w:r>
    </w:p>
    <w:p>
      <w:pPr>
        <w:pStyle w:val="BodyText"/>
        <w:spacing w:line="232" w:lineRule="auto" w:before="4"/>
        <w:ind w:left="117" w:firstLine="616"/>
        <w:jc w:val="both"/>
      </w:pPr>
      <w:r>
        <w:rPr>
          <w:b/>
          <w:color w:val="010101"/>
          <w:sz w:val="16"/>
        </w:rPr>
        <w:t>MADDE </w:t>
      </w:r>
      <w:r>
        <w:rPr>
          <w:color w:val="010101"/>
        </w:rPr>
        <w:t>7 - (1) Fakülteye, Yükseköğretim Kurulu tarafından belirlenen esaslara göre öğrenci kabul edilir ve Rektörlükçe belirlenen </w:t>
      </w:r>
      <w:r>
        <w:rPr>
          <w:color w:val="131313"/>
        </w:rPr>
        <w:t>tarihlerde </w:t>
      </w:r>
      <w:r>
        <w:rPr>
          <w:color w:val="010101"/>
        </w:rPr>
        <w:t>kayıt yapılır. Zamanında</w:t>
      </w:r>
    </w:p>
    <w:p>
      <w:pPr>
        <w:pStyle w:val="BodyText"/>
        <w:spacing w:line="232" w:lineRule="auto"/>
        <w:ind w:left="115" w:right="115" w:firstLine="3"/>
        <w:jc w:val="both"/>
      </w:pPr>
      <w:r>
        <w:rPr/>
        <w:br w:type="column"/>
      </w:r>
      <w:r>
        <w:rPr>
          <w:color w:val="010101"/>
        </w:rPr>
        <w:t>değiştirilmez. Öğrenciler maddi hata itirazı </w:t>
      </w:r>
      <w:r>
        <w:rPr>
          <w:color w:val="010101"/>
          <w:spacing w:val="-3"/>
        </w:rPr>
        <w:t>için</w:t>
      </w:r>
      <w:r>
        <w:rPr>
          <w:color w:val="3B3B3B"/>
          <w:spacing w:val="-3"/>
        </w:rPr>
        <w:t>, </w:t>
      </w:r>
      <w:r>
        <w:rPr>
          <w:color w:val="010101"/>
        </w:rPr>
        <w:t>sınav sonuçlarının ilanından itibaren en çok bir hafta içinde Dekanlığa yazılı olarak başvurabilir. İlgili birim başkanlığınca</w:t>
      </w:r>
      <w:r>
        <w:rPr>
          <w:color w:val="010101"/>
          <w:spacing w:val="-4"/>
        </w:rPr>
        <w:t> </w:t>
      </w:r>
      <w:r>
        <w:rPr>
          <w:color w:val="010101"/>
        </w:rPr>
        <w:t>yapılan</w:t>
      </w:r>
      <w:r>
        <w:rPr>
          <w:color w:val="010101"/>
          <w:spacing w:val="-8"/>
        </w:rPr>
        <w:t> </w:t>
      </w:r>
      <w:r>
        <w:rPr>
          <w:color w:val="010101"/>
        </w:rPr>
        <w:t>inceleme</w:t>
      </w:r>
      <w:r>
        <w:rPr>
          <w:color w:val="010101"/>
          <w:spacing w:val="-15"/>
        </w:rPr>
        <w:t> </w:t>
      </w:r>
      <w:r>
        <w:rPr>
          <w:color w:val="010101"/>
        </w:rPr>
        <w:t>sonunda</w:t>
      </w:r>
      <w:r>
        <w:rPr>
          <w:color w:val="010101"/>
          <w:spacing w:val="-14"/>
        </w:rPr>
        <w:t> </w:t>
      </w:r>
      <w:r>
        <w:rPr>
          <w:color w:val="010101"/>
        </w:rPr>
        <w:t>maddi</w:t>
      </w:r>
      <w:r>
        <w:rPr>
          <w:color w:val="010101"/>
          <w:spacing w:val="-11"/>
        </w:rPr>
        <w:t> </w:t>
      </w:r>
      <w:r>
        <w:rPr>
          <w:color w:val="010101"/>
        </w:rPr>
        <w:t>hata</w:t>
      </w:r>
      <w:r>
        <w:rPr>
          <w:color w:val="010101"/>
          <w:spacing w:val="-10"/>
        </w:rPr>
        <w:t> </w:t>
      </w:r>
      <w:r>
        <w:rPr>
          <w:color w:val="010101"/>
        </w:rPr>
        <w:t>tespit edilirse, ilgili öğretim elemanının da görüşü alınarak, Fakülte Yönetim Kurulunca gerekli düzeltme yapılır ve sonuç ilan edilir. Maddi hata olmadığı </w:t>
      </w:r>
      <w:r>
        <w:rPr>
          <w:color w:val="010101"/>
          <w:spacing w:val="-5"/>
        </w:rPr>
        <w:t>anlaşılırsa</w:t>
      </w:r>
      <w:r>
        <w:rPr>
          <w:color w:val="232323"/>
          <w:spacing w:val="-5"/>
        </w:rPr>
        <w:t>, </w:t>
      </w:r>
      <w:r>
        <w:rPr>
          <w:color w:val="010101"/>
        </w:rPr>
        <w:t>durum ilgiliye</w:t>
      </w:r>
      <w:r>
        <w:rPr>
          <w:color w:val="010101"/>
          <w:spacing w:val="-26"/>
        </w:rPr>
        <w:t> </w:t>
      </w:r>
      <w:r>
        <w:rPr>
          <w:color w:val="010101"/>
        </w:rPr>
        <w:t>yazılı</w:t>
      </w:r>
      <w:r>
        <w:rPr>
          <w:color w:val="010101"/>
          <w:spacing w:val="-25"/>
        </w:rPr>
        <w:t> </w:t>
      </w:r>
      <w:r>
        <w:rPr>
          <w:color w:val="010101"/>
        </w:rPr>
        <w:t>olarak</w:t>
      </w:r>
      <w:r>
        <w:rPr>
          <w:color w:val="010101"/>
          <w:spacing w:val="-20"/>
        </w:rPr>
        <w:t> </w:t>
      </w:r>
      <w:r>
        <w:rPr>
          <w:color w:val="010101"/>
        </w:rPr>
        <w:t>bildirilir.</w:t>
      </w:r>
    </w:p>
    <w:p>
      <w:pPr>
        <w:spacing w:line="181" w:lineRule="exact" w:before="3"/>
        <w:ind w:left="717" w:right="0" w:firstLine="0"/>
        <w:jc w:val="left"/>
        <w:rPr>
          <w:b/>
          <w:sz w:val="16"/>
        </w:rPr>
      </w:pPr>
      <w:r>
        <w:rPr>
          <w:b/>
          <w:color w:val="010101"/>
          <w:w w:val="105"/>
          <w:sz w:val="16"/>
        </w:rPr>
        <w:t>Mazeretler ve izinli sayılma</w:t>
      </w:r>
    </w:p>
    <w:p>
      <w:pPr>
        <w:pStyle w:val="BodyText"/>
        <w:spacing w:line="232" w:lineRule="auto" w:before="1"/>
        <w:ind w:left="117" w:right="110" w:firstLine="604"/>
        <w:jc w:val="both"/>
      </w:pPr>
      <w:r>
        <w:rPr>
          <w:b/>
          <w:color w:val="010101"/>
          <w:sz w:val="16"/>
        </w:rPr>
        <w:t>MADDE 13 </w:t>
      </w:r>
      <w:r>
        <w:rPr>
          <w:color w:val="010101"/>
          <w:w w:val="110"/>
        </w:rPr>
        <w:t>-(1) </w:t>
      </w:r>
      <w:r>
        <w:rPr>
          <w:color w:val="010101"/>
        </w:rPr>
        <w:t>Kayıt</w:t>
      </w:r>
      <w:r>
        <w:rPr>
          <w:color w:val="3B3B3B"/>
        </w:rPr>
        <w:t>, </w:t>
      </w:r>
      <w:r>
        <w:rPr>
          <w:color w:val="010101"/>
        </w:rPr>
        <w:t>devam, uygulama ve sınav şartlarından birini, haklı ve geçerli bir nedenle yerine getiremeyen öğrencilerin bu hakları saklı tutulur ve kaybettikleri</w:t>
      </w:r>
      <w:r>
        <w:rPr>
          <w:color w:val="010101"/>
          <w:spacing w:val="-4"/>
        </w:rPr>
        <w:t> </w:t>
      </w:r>
      <w:r>
        <w:rPr>
          <w:color w:val="010101"/>
        </w:rPr>
        <w:t>süre</w:t>
      </w:r>
      <w:r>
        <w:rPr>
          <w:color w:val="010101"/>
          <w:spacing w:val="-12"/>
        </w:rPr>
        <w:t> </w:t>
      </w:r>
      <w:r>
        <w:rPr>
          <w:color w:val="010101"/>
        </w:rPr>
        <w:t>azami</w:t>
      </w:r>
      <w:r>
        <w:rPr>
          <w:color w:val="010101"/>
          <w:spacing w:val="-11"/>
        </w:rPr>
        <w:t> </w:t>
      </w:r>
      <w:r>
        <w:rPr>
          <w:color w:val="010101"/>
        </w:rPr>
        <w:t>öğrenim</w:t>
      </w:r>
      <w:r>
        <w:rPr>
          <w:color w:val="010101"/>
          <w:spacing w:val="-3"/>
        </w:rPr>
        <w:t> </w:t>
      </w:r>
      <w:r>
        <w:rPr>
          <w:color w:val="010101"/>
        </w:rPr>
        <w:t>süresine</w:t>
      </w:r>
      <w:r>
        <w:rPr>
          <w:color w:val="010101"/>
          <w:spacing w:val="-10"/>
        </w:rPr>
        <w:t> </w:t>
      </w:r>
      <w:r>
        <w:rPr>
          <w:color w:val="010101"/>
        </w:rPr>
        <w:t>eklenir.</w:t>
      </w:r>
      <w:r>
        <w:rPr>
          <w:color w:val="010101"/>
          <w:spacing w:val="-6"/>
        </w:rPr>
        <w:t> </w:t>
      </w:r>
      <w:r>
        <w:rPr>
          <w:color w:val="010101"/>
        </w:rPr>
        <w:t>Mazeret olarak kabul edilebilecek haklı ve geçerli nedenlere ilişkin esaslar</w:t>
      </w:r>
      <w:r>
        <w:rPr>
          <w:color w:val="010101"/>
          <w:spacing w:val="-32"/>
        </w:rPr>
        <w:t> </w:t>
      </w:r>
      <w:r>
        <w:rPr>
          <w:color w:val="010101"/>
        </w:rPr>
        <w:t>Senato</w:t>
      </w:r>
      <w:r>
        <w:rPr>
          <w:color w:val="010101"/>
          <w:spacing w:val="-32"/>
        </w:rPr>
        <w:t> </w:t>
      </w:r>
      <w:r>
        <w:rPr>
          <w:color w:val="010101"/>
        </w:rPr>
        <w:t>tarafından</w:t>
      </w:r>
      <w:r>
        <w:rPr>
          <w:color w:val="010101"/>
          <w:spacing w:val="-30"/>
        </w:rPr>
        <w:t> </w:t>
      </w:r>
      <w:r>
        <w:rPr>
          <w:color w:val="010101"/>
        </w:rPr>
        <w:t>belirlenir.</w:t>
      </w:r>
    </w:p>
    <w:p>
      <w:pPr>
        <w:pStyle w:val="ListParagraph"/>
        <w:numPr>
          <w:ilvl w:val="0"/>
          <w:numId w:val="4"/>
        </w:numPr>
        <w:tabs>
          <w:tab w:pos="1038" w:val="left" w:leader="none"/>
        </w:tabs>
        <w:spacing w:line="232" w:lineRule="auto" w:before="0" w:after="0"/>
        <w:ind w:left="117" w:right="121" w:firstLine="639"/>
        <w:jc w:val="both"/>
        <w:rPr>
          <w:color w:val="010101"/>
          <w:sz w:val="17"/>
        </w:rPr>
      </w:pPr>
      <w:r>
        <w:rPr>
          <w:color w:val="010101"/>
          <w:sz w:val="17"/>
        </w:rPr>
        <w:t>Öğrencilere, belgeleyecekleri haklı ve geçerli mazeretlerinin bulunması halinde</w:t>
      </w:r>
      <w:r>
        <w:rPr>
          <w:color w:val="3B3B3B"/>
          <w:sz w:val="17"/>
        </w:rPr>
        <w:t>, </w:t>
      </w:r>
      <w:r>
        <w:rPr>
          <w:color w:val="010101"/>
          <w:sz w:val="17"/>
        </w:rPr>
        <w:t>Fakülte Yönetim</w:t>
      </w:r>
      <w:r>
        <w:rPr>
          <w:color w:val="010101"/>
          <w:spacing w:val="-7"/>
          <w:sz w:val="17"/>
        </w:rPr>
        <w:t> </w:t>
      </w:r>
      <w:r>
        <w:rPr>
          <w:color w:val="010101"/>
          <w:sz w:val="17"/>
        </w:rPr>
        <w:t>Kurulu kararı ile tüm öğrenim süresi içerisinde bir defaya mahsus olmak </w:t>
      </w:r>
      <w:r>
        <w:rPr>
          <w:color w:val="131313"/>
          <w:sz w:val="17"/>
        </w:rPr>
        <w:t>üzere </w:t>
      </w:r>
      <w:r>
        <w:rPr>
          <w:color w:val="010101"/>
          <w:sz w:val="17"/>
        </w:rPr>
        <w:t>ve bir yıla kadar izin </w:t>
      </w:r>
      <w:r>
        <w:rPr>
          <w:color w:val="010101"/>
          <w:spacing w:val="-5"/>
          <w:sz w:val="17"/>
        </w:rPr>
        <w:t>ver</w:t>
      </w:r>
      <w:r>
        <w:rPr>
          <w:color w:val="232323"/>
          <w:spacing w:val="-5"/>
          <w:sz w:val="17"/>
        </w:rPr>
        <w:t>i</w:t>
      </w:r>
      <w:r>
        <w:rPr>
          <w:color w:val="010101"/>
          <w:spacing w:val="-5"/>
          <w:sz w:val="17"/>
        </w:rPr>
        <w:t>lebil</w:t>
      </w:r>
      <w:r>
        <w:rPr>
          <w:color w:val="232323"/>
          <w:spacing w:val="-5"/>
          <w:sz w:val="17"/>
        </w:rPr>
        <w:t>i</w:t>
      </w:r>
      <w:r>
        <w:rPr>
          <w:color w:val="010101"/>
          <w:spacing w:val="-5"/>
          <w:sz w:val="17"/>
        </w:rPr>
        <w:t>r. </w:t>
      </w:r>
      <w:r>
        <w:rPr>
          <w:color w:val="010101"/>
          <w:sz w:val="17"/>
        </w:rPr>
        <w:t>Bu izin </w:t>
      </w:r>
      <w:r>
        <w:rPr>
          <w:color w:val="010101"/>
          <w:spacing w:val="-8"/>
          <w:sz w:val="17"/>
        </w:rPr>
        <w:t>süres</w:t>
      </w:r>
      <w:r>
        <w:rPr>
          <w:color w:val="232323"/>
          <w:spacing w:val="-8"/>
          <w:sz w:val="17"/>
        </w:rPr>
        <w:t>,</w:t>
      </w:r>
      <w:r>
        <w:rPr>
          <w:color w:val="010101"/>
          <w:spacing w:val="-8"/>
          <w:sz w:val="17"/>
        </w:rPr>
        <w:t>i </w:t>
      </w:r>
      <w:r>
        <w:rPr>
          <w:color w:val="010101"/>
          <w:sz w:val="17"/>
        </w:rPr>
        <w:t>azami  öğretim  süresine eklenir. </w:t>
      </w:r>
      <w:r>
        <w:rPr>
          <w:color w:val="010101"/>
          <w:spacing w:val="-6"/>
          <w:sz w:val="17"/>
        </w:rPr>
        <w:t>Ancak</w:t>
      </w:r>
      <w:r>
        <w:rPr>
          <w:color w:val="232323"/>
          <w:spacing w:val="-6"/>
          <w:sz w:val="17"/>
        </w:rPr>
        <w:t>,  </w:t>
      </w:r>
      <w:r>
        <w:rPr>
          <w:color w:val="010101"/>
          <w:sz w:val="17"/>
        </w:rPr>
        <w:t>bu izinler ile</w:t>
      </w:r>
      <w:r>
        <w:rPr>
          <w:color w:val="010101"/>
          <w:spacing w:val="28"/>
          <w:sz w:val="17"/>
        </w:rPr>
        <w:t> </w:t>
      </w:r>
      <w:r>
        <w:rPr>
          <w:color w:val="010101"/>
          <w:sz w:val="17"/>
        </w:rPr>
        <w:t>ilgili</w:t>
      </w:r>
    </w:p>
    <w:p>
      <w:pPr>
        <w:spacing w:after="0" w:line="232" w:lineRule="auto"/>
        <w:jc w:val="both"/>
        <w:rPr>
          <w:sz w:val="17"/>
        </w:rPr>
        <w:sectPr>
          <w:type w:val="continuous"/>
          <w:pgSz w:w="11910" w:h="16840"/>
          <w:pgMar w:top="1580" w:bottom="280" w:left="1160" w:right="1160"/>
          <w:cols w:num="2" w:equalWidth="0">
            <w:col w:w="4477" w:space="517"/>
            <w:col w:w="4596"/>
          </w:cols>
        </w:sectPr>
      </w:pPr>
    </w:p>
    <w:p>
      <w:pPr>
        <w:pStyle w:val="BodyText"/>
        <w:spacing w:before="6"/>
        <w:rPr>
          <w:sz w:val="16"/>
        </w:rPr>
      </w:pPr>
    </w:p>
    <w:p>
      <w:pPr>
        <w:spacing w:line="249" w:lineRule="auto" w:before="0"/>
        <w:ind w:left="133" w:right="11" w:hanging="3"/>
        <w:jc w:val="both"/>
        <w:rPr>
          <w:sz w:val="16"/>
        </w:rPr>
      </w:pPr>
      <w:bookmarkStart w:name="Page 14" w:id="16"/>
      <w:bookmarkEnd w:id="16"/>
      <w:r>
        <w:rPr/>
      </w:r>
      <w:r>
        <w:rPr>
          <w:color w:val="010101"/>
          <w:w w:val="105"/>
          <w:sz w:val="16"/>
        </w:rPr>
        <w:t>başvuruların eğitim-öğretim yılının ilk ayı içinde yapılması zorunludur.</w:t>
      </w:r>
    </w:p>
    <w:p>
      <w:pPr>
        <w:pStyle w:val="ListParagraph"/>
        <w:numPr>
          <w:ilvl w:val="0"/>
          <w:numId w:val="4"/>
        </w:numPr>
        <w:tabs>
          <w:tab w:pos="1080" w:val="left" w:leader="none"/>
        </w:tabs>
        <w:spacing w:line="242" w:lineRule="auto" w:before="0" w:after="0"/>
        <w:ind w:left="131" w:right="9" w:firstLine="643"/>
        <w:jc w:val="both"/>
        <w:rPr>
          <w:color w:val="010101"/>
          <w:sz w:val="16"/>
        </w:rPr>
      </w:pPr>
      <w:r>
        <w:rPr>
          <w:color w:val="010101"/>
          <w:w w:val="105"/>
          <w:sz w:val="16"/>
        </w:rPr>
        <w:t>Öğrencilere </w:t>
      </w:r>
      <w:r>
        <w:rPr>
          <w:color w:val="181818"/>
          <w:w w:val="105"/>
          <w:sz w:val="16"/>
        </w:rPr>
        <w:t>öğrenim </w:t>
      </w:r>
      <w:r>
        <w:rPr>
          <w:color w:val="010101"/>
          <w:w w:val="105"/>
          <w:sz w:val="16"/>
        </w:rPr>
        <w:t>ve eğitimlerine katkıda bulunacak</w:t>
      </w:r>
      <w:r>
        <w:rPr>
          <w:color w:val="010101"/>
          <w:spacing w:val="-12"/>
          <w:w w:val="105"/>
          <w:sz w:val="16"/>
        </w:rPr>
        <w:t> </w:t>
      </w:r>
      <w:r>
        <w:rPr>
          <w:color w:val="010101"/>
          <w:w w:val="105"/>
          <w:sz w:val="16"/>
        </w:rPr>
        <w:t>Üniversite</w:t>
      </w:r>
      <w:r>
        <w:rPr>
          <w:color w:val="010101"/>
          <w:spacing w:val="-16"/>
          <w:w w:val="105"/>
          <w:sz w:val="16"/>
        </w:rPr>
        <w:t> </w:t>
      </w:r>
      <w:r>
        <w:rPr>
          <w:color w:val="010101"/>
          <w:w w:val="105"/>
          <w:sz w:val="16"/>
        </w:rPr>
        <w:t>dışında</w:t>
      </w:r>
      <w:r>
        <w:rPr>
          <w:color w:val="010101"/>
          <w:spacing w:val="-14"/>
          <w:w w:val="105"/>
          <w:sz w:val="16"/>
        </w:rPr>
        <w:t> </w:t>
      </w:r>
      <w:r>
        <w:rPr>
          <w:color w:val="010101"/>
          <w:w w:val="105"/>
          <w:sz w:val="16"/>
        </w:rPr>
        <w:t>kongre,</w:t>
      </w:r>
      <w:r>
        <w:rPr>
          <w:color w:val="010101"/>
          <w:spacing w:val="-10"/>
          <w:w w:val="105"/>
          <w:sz w:val="16"/>
        </w:rPr>
        <w:t> </w:t>
      </w:r>
      <w:r>
        <w:rPr>
          <w:color w:val="010101"/>
          <w:w w:val="105"/>
          <w:sz w:val="16"/>
        </w:rPr>
        <w:t>sempozyum,</w:t>
      </w:r>
      <w:r>
        <w:rPr>
          <w:color w:val="010101"/>
          <w:spacing w:val="-10"/>
          <w:w w:val="105"/>
          <w:sz w:val="16"/>
        </w:rPr>
        <w:t> </w:t>
      </w:r>
      <w:r>
        <w:rPr>
          <w:color w:val="010101"/>
          <w:w w:val="105"/>
          <w:sz w:val="16"/>
        </w:rPr>
        <w:t>toplantı, spor ve sanat etkinlikleri ile staj faaliyetlerinde bulunmak üzere, izinli oldukları sürelerde devam edemedikleri derslerin telafisi yapılması koşuluyla Fakülte Yönetim Kurulu</w:t>
      </w:r>
      <w:r>
        <w:rPr>
          <w:color w:val="010101"/>
          <w:spacing w:val="-11"/>
          <w:w w:val="105"/>
          <w:sz w:val="16"/>
        </w:rPr>
        <w:t> </w:t>
      </w:r>
      <w:r>
        <w:rPr>
          <w:color w:val="010101"/>
          <w:w w:val="105"/>
          <w:sz w:val="16"/>
        </w:rPr>
        <w:t>kararı</w:t>
      </w:r>
      <w:r>
        <w:rPr>
          <w:color w:val="010101"/>
          <w:spacing w:val="-20"/>
          <w:w w:val="105"/>
          <w:sz w:val="16"/>
        </w:rPr>
        <w:t> </w:t>
      </w:r>
      <w:r>
        <w:rPr>
          <w:color w:val="010101"/>
          <w:w w:val="105"/>
          <w:sz w:val="16"/>
        </w:rPr>
        <w:t>ile</w:t>
      </w:r>
      <w:r>
        <w:rPr>
          <w:color w:val="010101"/>
          <w:spacing w:val="-11"/>
          <w:w w:val="105"/>
          <w:sz w:val="16"/>
        </w:rPr>
        <w:t> </w:t>
      </w:r>
      <w:r>
        <w:rPr>
          <w:color w:val="010101"/>
          <w:w w:val="105"/>
          <w:sz w:val="16"/>
        </w:rPr>
        <w:t>izin</w:t>
      </w:r>
      <w:r>
        <w:rPr>
          <w:color w:val="010101"/>
          <w:spacing w:val="-21"/>
          <w:w w:val="105"/>
          <w:sz w:val="16"/>
        </w:rPr>
        <w:t> </w:t>
      </w:r>
      <w:r>
        <w:rPr>
          <w:color w:val="010101"/>
          <w:w w:val="105"/>
          <w:sz w:val="16"/>
        </w:rPr>
        <w:t>verilebilir.</w:t>
      </w:r>
    </w:p>
    <w:p>
      <w:pPr>
        <w:spacing w:before="1"/>
        <w:ind w:left="773" w:right="0" w:firstLine="0"/>
        <w:jc w:val="left"/>
        <w:rPr>
          <w:b/>
          <w:sz w:val="16"/>
        </w:rPr>
      </w:pPr>
      <w:r>
        <w:rPr>
          <w:b/>
          <w:color w:val="010101"/>
          <w:w w:val="105"/>
          <w:sz w:val="16"/>
        </w:rPr>
        <w:t>Mazeret sınavı</w:t>
      </w:r>
    </w:p>
    <w:p>
      <w:pPr>
        <w:spacing w:line="244" w:lineRule="auto" w:before="3"/>
        <w:ind w:left="131" w:right="5" w:firstLine="642"/>
        <w:jc w:val="both"/>
        <w:rPr>
          <w:sz w:val="16"/>
        </w:rPr>
      </w:pPr>
      <w:r>
        <w:rPr>
          <w:b/>
          <w:color w:val="010101"/>
          <w:w w:val="105"/>
          <w:sz w:val="16"/>
        </w:rPr>
        <w:t>MADDE 14 </w:t>
      </w:r>
      <w:r>
        <w:rPr>
          <w:color w:val="010101"/>
          <w:w w:val="105"/>
          <w:sz w:val="16"/>
        </w:rPr>
        <w:t>- (1) Mazeretleri nedeni ile herhangi bir ders kurulu sınavına giremeyen ve Fakülte Yönetim Kurulunca mazeretleri kabul edilen öğrenciler için mazeret sınavı</w:t>
      </w:r>
      <w:r>
        <w:rPr>
          <w:color w:val="010101"/>
          <w:spacing w:val="-6"/>
          <w:w w:val="105"/>
          <w:sz w:val="16"/>
        </w:rPr>
        <w:t> </w:t>
      </w:r>
      <w:r>
        <w:rPr>
          <w:color w:val="010101"/>
          <w:w w:val="105"/>
          <w:sz w:val="16"/>
        </w:rPr>
        <w:t>açılır.</w:t>
      </w:r>
      <w:r>
        <w:rPr>
          <w:color w:val="010101"/>
          <w:spacing w:val="-3"/>
          <w:w w:val="105"/>
          <w:sz w:val="16"/>
        </w:rPr>
        <w:t> </w:t>
      </w:r>
      <w:r>
        <w:rPr>
          <w:color w:val="010101"/>
          <w:w w:val="105"/>
          <w:sz w:val="16"/>
        </w:rPr>
        <w:t>Ders</w:t>
      </w:r>
      <w:r>
        <w:rPr>
          <w:color w:val="010101"/>
          <w:spacing w:val="-6"/>
          <w:w w:val="105"/>
          <w:sz w:val="16"/>
        </w:rPr>
        <w:t> </w:t>
      </w:r>
      <w:r>
        <w:rPr>
          <w:color w:val="010101"/>
          <w:w w:val="105"/>
          <w:sz w:val="16"/>
        </w:rPr>
        <w:t>kurulu</w:t>
      </w:r>
      <w:r>
        <w:rPr>
          <w:color w:val="010101"/>
          <w:spacing w:val="-5"/>
          <w:w w:val="105"/>
          <w:sz w:val="16"/>
        </w:rPr>
        <w:t> </w:t>
      </w:r>
      <w:r>
        <w:rPr>
          <w:color w:val="010101"/>
          <w:w w:val="105"/>
          <w:sz w:val="16"/>
        </w:rPr>
        <w:t>mazeret</w:t>
      </w:r>
      <w:r>
        <w:rPr>
          <w:color w:val="010101"/>
          <w:spacing w:val="1"/>
          <w:w w:val="105"/>
          <w:sz w:val="16"/>
        </w:rPr>
        <w:t> </w:t>
      </w:r>
      <w:r>
        <w:rPr>
          <w:color w:val="010101"/>
          <w:w w:val="105"/>
          <w:sz w:val="16"/>
        </w:rPr>
        <w:t>sınavı bir</w:t>
      </w:r>
      <w:r>
        <w:rPr>
          <w:color w:val="010101"/>
          <w:spacing w:val="-10"/>
          <w:w w:val="105"/>
          <w:sz w:val="16"/>
        </w:rPr>
        <w:t> </w:t>
      </w:r>
      <w:r>
        <w:rPr>
          <w:color w:val="010101"/>
          <w:w w:val="105"/>
          <w:sz w:val="16"/>
        </w:rPr>
        <w:t>defa</w:t>
      </w:r>
      <w:r>
        <w:rPr>
          <w:color w:val="010101"/>
          <w:spacing w:val="-11"/>
          <w:w w:val="105"/>
          <w:sz w:val="16"/>
        </w:rPr>
        <w:t> </w:t>
      </w:r>
      <w:r>
        <w:rPr>
          <w:color w:val="010101"/>
          <w:w w:val="105"/>
          <w:sz w:val="16"/>
        </w:rPr>
        <w:t>ve</w:t>
      </w:r>
      <w:r>
        <w:rPr>
          <w:color w:val="010101"/>
          <w:spacing w:val="-12"/>
          <w:w w:val="105"/>
          <w:sz w:val="16"/>
        </w:rPr>
        <w:t> </w:t>
      </w:r>
      <w:r>
        <w:rPr>
          <w:color w:val="010101"/>
          <w:w w:val="105"/>
          <w:sz w:val="16"/>
        </w:rPr>
        <w:t>Fakülte Yönetim</w:t>
      </w:r>
      <w:r>
        <w:rPr>
          <w:color w:val="010101"/>
          <w:spacing w:val="-10"/>
          <w:w w:val="105"/>
          <w:sz w:val="16"/>
        </w:rPr>
        <w:t> </w:t>
      </w:r>
      <w:r>
        <w:rPr>
          <w:color w:val="010101"/>
          <w:w w:val="105"/>
          <w:sz w:val="16"/>
        </w:rPr>
        <w:t>Kurulunca</w:t>
      </w:r>
      <w:r>
        <w:rPr>
          <w:color w:val="010101"/>
          <w:spacing w:val="-10"/>
          <w:w w:val="105"/>
          <w:sz w:val="16"/>
        </w:rPr>
        <w:t> </w:t>
      </w:r>
      <w:r>
        <w:rPr>
          <w:color w:val="010101"/>
          <w:w w:val="105"/>
          <w:sz w:val="16"/>
        </w:rPr>
        <w:t>tespit</w:t>
      </w:r>
      <w:r>
        <w:rPr>
          <w:color w:val="010101"/>
          <w:spacing w:val="-7"/>
          <w:w w:val="105"/>
          <w:sz w:val="16"/>
        </w:rPr>
        <w:t> </w:t>
      </w:r>
      <w:r>
        <w:rPr>
          <w:color w:val="010101"/>
          <w:w w:val="105"/>
          <w:sz w:val="16"/>
        </w:rPr>
        <w:t>edilen</w:t>
      </w:r>
      <w:r>
        <w:rPr>
          <w:color w:val="010101"/>
          <w:spacing w:val="-14"/>
          <w:w w:val="105"/>
          <w:sz w:val="16"/>
        </w:rPr>
        <w:t> </w:t>
      </w:r>
      <w:r>
        <w:rPr>
          <w:color w:val="010101"/>
          <w:w w:val="105"/>
          <w:sz w:val="16"/>
        </w:rPr>
        <w:t>tarihte</w:t>
      </w:r>
      <w:r>
        <w:rPr>
          <w:color w:val="010101"/>
          <w:spacing w:val="-17"/>
          <w:w w:val="105"/>
          <w:sz w:val="16"/>
        </w:rPr>
        <w:t> </w:t>
      </w:r>
      <w:r>
        <w:rPr>
          <w:color w:val="010101"/>
          <w:w w:val="105"/>
          <w:sz w:val="16"/>
        </w:rPr>
        <w:t>yapılır.</w:t>
      </w:r>
      <w:r>
        <w:rPr>
          <w:color w:val="010101"/>
          <w:spacing w:val="-11"/>
          <w:w w:val="105"/>
          <w:sz w:val="16"/>
        </w:rPr>
        <w:t> </w:t>
      </w:r>
      <w:r>
        <w:rPr>
          <w:color w:val="010101"/>
          <w:w w:val="105"/>
          <w:sz w:val="16"/>
        </w:rPr>
        <w:t>Dönem</w:t>
      </w:r>
      <w:r>
        <w:rPr>
          <w:color w:val="010101"/>
          <w:spacing w:val="-15"/>
          <w:w w:val="105"/>
          <w:sz w:val="16"/>
        </w:rPr>
        <w:t> </w:t>
      </w:r>
      <w:r>
        <w:rPr>
          <w:color w:val="010101"/>
          <w:w w:val="105"/>
          <w:sz w:val="16"/>
        </w:rPr>
        <w:t>sonu genel ve bütünleme sınavları ile staj genel ve bütünleme sınavları</w:t>
      </w:r>
      <w:r>
        <w:rPr>
          <w:color w:val="010101"/>
          <w:spacing w:val="-15"/>
          <w:w w:val="105"/>
          <w:sz w:val="16"/>
        </w:rPr>
        <w:t> </w:t>
      </w:r>
      <w:r>
        <w:rPr>
          <w:color w:val="010101"/>
          <w:w w:val="105"/>
          <w:sz w:val="16"/>
        </w:rPr>
        <w:t>için</w:t>
      </w:r>
      <w:r>
        <w:rPr>
          <w:color w:val="010101"/>
          <w:spacing w:val="-20"/>
          <w:w w:val="105"/>
          <w:sz w:val="16"/>
        </w:rPr>
        <w:t> </w:t>
      </w:r>
      <w:r>
        <w:rPr>
          <w:color w:val="010101"/>
          <w:w w:val="105"/>
          <w:sz w:val="16"/>
        </w:rPr>
        <w:t>ayrıca</w:t>
      </w:r>
      <w:r>
        <w:rPr>
          <w:color w:val="010101"/>
          <w:spacing w:val="-15"/>
          <w:w w:val="105"/>
          <w:sz w:val="16"/>
        </w:rPr>
        <w:t> </w:t>
      </w:r>
      <w:r>
        <w:rPr>
          <w:color w:val="010101"/>
          <w:w w:val="105"/>
          <w:sz w:val="16"/>
        </w:rPr>
        <w:t>mazeret</w:t>
      </w:r>
      <w:r>
        <w:rPr>
          <w:color w:val="010101"/>
          <w:spacing w:val="-6"/>
          <w:w w:val="105"/>
          <w:sz w:val="16"/>
        </w:rPr>
        <w:t> </w:t>
      </w:r>
      <w:r>
        <w:rPr>
          <w:color w:val="010101"/>
          <w:w w:val="105"/>
          <w:sz w:val="16"/>
        </w:rPr>
        <w:t>sınavı</w:t>
      </w:r>
      <w:r>
        <w:rPr>
          <w:color w:val="010101"/>
          <w:spacing w:val="-12"/>
          <w:w w:val="105"/>
          <w:sz w:val="16"/>
        </w:rPr>
        <w:t> </w:t>
      </w:r>
      <w:r>
        <w:rPr>
          <w:color w:val="010101"/>
          <w:w w:val="105"/>
          <w:sz w:val="16"/>
        </w:rPr>
        <w:t>açılmaz.</w:t>
      </w:r>
    </w:p>
    <w:p>
      <w:pPr>
        <w:spacing w:line="184" w:lineRule="exact" w:before="0"/>
        <w:ind w:left="727" w:right="0" w:firstLine="0"/>
        <w:jc w:val="left"/>
        <w:rPr>
          <w:b/>
          <w:sz w:val="16"/>
        </w:rPr>
      </w:pPr>
      <w:r>
        <w:rPr>
          <w:b/>
          <w:color w:val="010101"/>
          <w:w w:val="105"/>
          <w:sz w:val="16"/>
        </w:rPr>
        <w:t>Avrupa kredi transfer sistemi</w:t>
      </w:r>
    </w:p>
    <w:p>
      <w:pPr>
        <w:spacing w:line="244" w:lineRule="auto" w:before="3"/>
        <w:ind w:left="130" w:right="1" w:firstLine="647"/>
        <w:jc w:val="both"/>
        <w:rPr>
          <w:sz w:val="16"/>
        </w:rPr>
      </w:pPr>
      <w:r>
        <w:rPr>
          <w:b/>
          <w:color w:val="010101"/>
          <w:w w:val="105"/>
          <w:sz w:val="16"/>
        </w:rPr>
        <w:t>MADDE 15 </w:t>
      </w:r>
      <w:r>
        <w:rPr>
          <w:color w:val="010101"/>
          <w:w w:val="105"/>
          <w:sz w:val="16"/>
        </w:rPr>
        <w:t>- (1) Fakültenin lisans programına kayıtlı olup, başka bir üniversitedeki eşdeğer lisans programında eğitim gören ya da başka bir üniversitedeki eşdeğer lisans programına kayıtlı olup Fakültede eğitim gören Türk vatandaşı ve yabancı uyruklu öğrencilerin akademik başarılarını belgelendirmek amacıyla düzenlenecek belgelerde, öğrencilerin yurt içinde ve yurt dışında aldıkları ve başarılı oldukları ders kredilerinin bir yükseköğretim kurumundan diğerine transfer edilmesini sağlayan Avrupa Kredi Transfer Sistemi (AKTS) kullanılır.</w:t>
      </w:r>
    </w:p>
    <w:p>
      <w:pPr>
        <w:pStyle w:val="ListParagraph"/>
        <w:numPr>
          <w:ilvl w:val="0"/>
          <w:numId w:val="5"/>
        </w:numPr>
        <w:tabs>
          <w:tab w:pos="987" w:val="left" w:leader="none"/>
        </w:tabs>
        <w:spacing w:line="244" w:lineRule="auto" w:before="0" w:after="0"/>
        <w:ind w:left="134" w:right="11" w:firstLine="602"/>
        <w:jc w:val="both"/>
        <w:rPr>
          <w:sz w:val="16"/>
        </w:rPr>
      </w:pPr>
      <w:r>
        <w:rPr>
          <w:color w:val="010101"/>
          <w:w w:val="105"/>
          <w:sz w:val="16"/>
        </w:rPr>
        <w:t>AKTS'nin uygulanmasına </w:t>
      </w:r>
      <w:r>
        <w:rPr>
          <w:color w:val="181818"/>
          <w:w w:val="105"/>
          <w:sz w:val="16"/>
        </w:rPr>
        <w:t>ilişkin </w:t>
      </w:r>
      <w:r>
        <w:rPr>
          <w:color w:val="010101"/>
          <w:w w:val="105"/>
          <w:sz w:val="16"/>
        </w:rPr>
        <w:t>esaslar</w:t>
      </w:r>
      <w:r>
        <w:rPr>
          <w:color w:val="010101"/>
          <w:spacing w:val="-13"/>
          <w:w w:val="105"/>
          <w:sz w:val="16"/>
        </w:rPr>
        <w:t> </w:t>
      </w:r>
      <w:r>
        <w:rPr>
          <w:color w:val="010101"/>
          <w:w w:val="105"/>
          <w:sz w:val="16"/>
        </w:rPr>
        <w:t>Senato </w:t>
      </w:r>
      <w:r>
        <w:rPr>
          <w:color w:val="010101"/>
          <w:sz w:val="16"/>
        </w:rPr>
        <w:t>tarafından</w:t>
      </w:r>
      <w:r>
        <w:rPr>
          <w:color w:val="010101"/>
          <w:spacing w:val="30"/>
          <w:sz w:val="16"/>
        </w:rPr>
        <w:t> </w:t>
      </w:r>
      <w:r>
        <w:rPr>
          <w:color w:val="010101"/>
          <w:sz w:val="16"/>
        </w:rPr>
        <w:t>belirlenir.</w:t>
      </w:r>
    </w:p>
    <w:p>
      <w:pPr>
        <w:spacing w:before="0"/>
        <w:ind w:left="725" w:right="-6" w:hanging="45"/>
        <w:jc w:val="left"/>
        <w:rPr>
          <w:sz w:val="16"/>
        </w:rPr>
      </w:pPr>
      <w:r>
        <w:rPr>
          <w:b/>
          <w:color w:val="010101"/>
          <w:w w:val="105"/>
          <w:sz w:val="16"/>
        </w:rPr>
        <w:t>Tıp</w:t>
      </w:r>
      <w:r>
        <w:rPr>
          <w:b/>
          <w:color w:val="010101"/>
          <w:spacing w:val="-9"/>
          <w:w w:val="105"/>
          <w:sz w:val="16"/>
        </w:rPr>
        <w:t> </w:t>
      </w:r>
      <w:r>
        <w:rPr>
          <w:b/>
          <w:color w:val="010101"/>
          <w:w w:val="105"/>
          <w:sz w:val="16"/>
        </w:rPr>
        <w:t>doktorluğu</w:t>
      </w:r>
      <w:r>
        <w:rPr>
          <w:b/>
          <w:color w:val="010101"/>
          <w:spacing w:val="-6"/>
          <w:w w:val="105"/>
          <w:sz w:val="16"/>
        </w:rPr>
        <w:t> </w:t>
      </w:r>
      <w:r>
        <w:rPr>
          <w:b/>
          <w:color w:val="010101"/>
          <w:w w:val="105"/>
          <w:sz w:val="16"/>
        </w:rPr>
        <w:t>eğitiminde</w:t>
      </w:r>
      <w:r>
        <w:rPr>
          <w:b/>
          <w:color w:val="010101"/>
          <w:spacing w:val="-6"/>
          <w:w w:val="105"/>
          <w:sz w:val="16"/>
        </w:rPr>
        <w:t> </w:t>
      </w:r>
      <w:r>
        <w:rPr>
          <w:b/>
          <w:color w:val="010101"/>
          <w:w w:val="105"/>
          <w:sz w:val="16"/>
        </w:rPr>
        <w:t>ön</w:t>
      </w:r>
      <w:r>
        <w:rPr>
          <w:b/>
          <w:color w:val="010101"/>
          <w:spacing w:val="-16"/>
          <w:w w:val="105"/>
          <w:sz w:val="16"/>
        </w:rPr>
        <w:t> </w:t>
      </w:r>
      <w:r>
        <w:rPr>
          <w:b/>
          <w:color w:val="010101"/>
          <w:w w:val="105"/>
          <w:sz w:val="16"/>
        </w:rPr>
        <w:t>şart</w:t>
      </w:r>
      <w:r>
        <w:rPr>
          <w:b/>
          <w:color w:val="010101"/>
          <w:spacing w:val="-13"/>
          <w:w w:val="105"/>
          <w:sz w:val="16"/>
        </w:rPr>
        <w:t> </w:t>
      </w:r>
      <w:r>
        <w:rPr>
          <w:b/>
          <w:color w:val="010101"/>
          <w:w w:val="105"/>
          <w:sz w:val="16"/>
        </w:rPr>
        <w:t>dönem</w:t>
      </w:r>
      <w:r>
        <w:rPr>
          <w:b/>
          <w:color w:val="010101"/>
          <w:spacing w:val="-15"/>
          <w:w w:val="105"/>
          <w:sz w:val="16"/>
        </w:rPr>
        <w:t> </w:t>
      </w:r>
      <w:r>
        <w:rPr>
          <w:b/>
          <w:color w:val="010101"/>
          <w:w w:val="105"/>
          <w:sz w:val="16"/>
        </w:rPr>
        <w:t>tekrarı </w:t>
      </w:r>
      <w:r>
        <w:rPr>
          <w:b/>
          <w:color w:val="010101"/>
          <w:w w:val="110"/>
          <w:sz w:val="16"/>
        </w:rPr>
        <w:t>MADDE</w:t>
      </w:r>
      <w:r>
        <w:rPr>
          <w:b/>
          <w:color w:val="010101"/>
          <w:spacing w:val="-22"/>
          <w:w w:val="110"/>
          <w:sz w:val="16"/>
        </w:rPr>
        <w:t> </w:t>
      </w:r>
      <w:r>
        <w:rPr>
          <w:b/>
          <w:color w:val="010101"/>
          <w:w w:val="110"/>
          <w:sz w:val="16"/>
        </w:rPr>
        <w:t>16-(1)</w:t>
      </w:r>
      <w:r>
        <w:rPr>
          <w:b/>
          <w:color w:val="010101"/>
          <w:spacing w:val="-22"/>
          <w:w w:val="110"/>
          <w:sz w:val="16"/>
        </w:rPr>
        <w:t> </w:t>
      </w:r>
      <w:r>
        <w:rPr>
          <w:color w:val="010101"/>
          <w:w w:val="110"/>
          <w:sz w:val="16"/>
        </w:rPr>
        <w:t>Tıp</w:t>
      </w:r>
      <w:r>
        <w:rPr>
          <w:color w:val="010101"/>
          <w:spacing w:val="-20"/>
          <w:w w:val="110"/>
          <w:sz w:val="16"/>
        </w:rPr>
        <w:t> </w:t>
      </w:r>
      <w:r>
        <w:rPr>
          <w:color w:val="010101"/>
          <w:w w:val="110"/>
          <w:sz w:val="16"/>
        </w:rPr>
        <w:t>doktorluğu</w:t>
      </w:r>
      <w:r>
        <w:rPr>
          <w:color w:val="010101"/>
          <w:spacing w:val="-16"/>
          <w:w w:val="110"/>
          <w:sz w:val="16"/>
        </w:rPr>
        <w:t> </w:t>
      </w:r>
      <w:r>
        <w:rPr>
          <w:color w:val="010101"/>
          <w:w w:val="110"/>
          <w:sz w:val="16"/>
        </w:rPr>
        <w:t>eğitim-öğretiminde</w:t>
      </w:r>
    </w:p>
    <w:p>
      <w:pPr>
        <w:spacing w:line="237" w:lineRule="auto" w:before="4"/>
        <w:ind w:left="130" w:right="8" w:firstLine="0"/>
        <w:jc w:val="both"/>
        <w:rPr>
          <w:sz w:val="16"/>
        </w:rPr>
      </w:pPr>
      <w:r>
        <w:rPr>
          <w:color w:val="010101"/>
          <w:sz w:val="16"/>
        </w:rPr>
        <w:t>bir dönem, bir sonraki dönemin ön şartıdır. Bu nedenle bir dönemi geçemeyen öğrenci bir  üst  döneme  devam edemez. Öğrenci; dönem </w:t>
      </w:r>
      <w:r>
        <w:rPr>
          <w:rFonts w:ascii="Times New Roman" w:hAnsi="Times New Roman"/>
          <w:color w:val="010101"/>
          <w:sz w:val="18"/>
        </w:rPr>
        <w:t>1, </w:t>
      </w:r>
      <w:r>
        <w:rPr>
          <w:color w:val="010101"/>
          <w:sz w:val="17"/>
        </w:rPr>
        <w:t>il </w:t>
      </w:r>
      <w:r>
        <w:rPr>
          <w:color w:val="010101"/>
          <w:sz w:val="16"/>
        </w:rPr>
        <w:t>ve  lll'te  kaldığı  dönemi</w:t>
      </w:r>
      <w:r>
        <w:rPr>
          <w:color w:val="2F2F2F"/>
          <w:sz w:val="16"/>
        </w:rPr>
        <w:t>, </w:t>
      </w:r>
      <w:r>
        <w:rPr>
          <w:color w:val="010101"/>
          <w:sz w:val="16"/>
        </w:rPr>
        <w:t>dönem iV, V ve Vl'da kaldığı staj ve stajları aynı şekilde tekrarlar.</w:t>
      </w:r>
    </w:p>
    <w:p>
      <w:pPr>
        <w:spacing w:before="3"/>
        <w:ind w:left="726" w:right="0" w:firstLine="0"/>
        <w:jc w:val="left"/>
        <w:rPr>
          <w:b/>
          <w:sz w:val="16"/>
        </w:rPr>
      </w:pPr>
      <w:r>
        <w:rPr>
          <w:b/>
          <w:color w:val="010101"/>
          <w:w w:val="105"/>
          <w:sz w:val="16"/>
        </w:rPr>
        <w:t>Sınav günleri ve şekli</w:t>
      </w:r>
    </w:p>
    <w:p>
      <w:pPr>
        <w:spacing w:line="240" w:lineRule="auto" w:before="3"/>
        <w:ind w:left="131" w:right="1" w:firstLine="613"/>
        <w:jc w:val="both"/>
        <w:rPr>
          <w:sz w:val="16"/>
        </w:rPr>
      </w:pPr>
      <w:r>
        <w:rPr>
          <w:b/>
          <w:color w:val="010101"/>
          <w:w w:val="105"/>
          <w:sz w:val="16"/>
        </w:rPr>
        <w:t>MADDE 17 </w:t>
      </w:r>
      <w:r>
        <w:rPr>
          <w:color w:val="010101"/>
          <w:w w:val="105"/>
          <w:sz w:val="16"/>
        </w:rPr>
        <w:t>- (1) Sınav tarihleri, sınav şekli, ortak zorunlu dersler ve zorunlu yabancı dil hazırlık eğitim</w:t>
      </w:r>
      <w:r>
        <w:rPr>
          <w:color w:val="2F2F2F"/>
          <w:w w:val="105"/>
          <w:sz w:val="16"/>
        </w:rPr>
        <w:t>­ </w:t>
      </w:r>
      <w:r>
        <w:rPr>
          <w:color w:val="010101"/>
          <w:w w:val="105"/>
          <w:sz w:val="16"/>
        </w:rPr>
        <w:t>öğretimine ilişkin esaslar Senato tarafından belirlenir.</w:t>
      </w:r>
    </w:p>
    <w:p>
      <w:pPr>
        <w:spacing w:before="3"/>
        <w:ind w:left="728" w:right="0" w:firstLine="0"/>
        <w:jc w:val="left"/>
        <w:rPr>
          <w:b/>
          <w:sz w:val="16"/>
        </w:rPr>
      </w:pPr>
      <w:r>
        <w:rPr>
          <w:b/>
          <w:color w:val="010101"/>
          <w:w w:val="105"/>
          <w:sz w:val="16"/>
        </w:rPr>
        <w:t>Tıp doktorluğu eğitimi başarı derecesi</w:t>
      </w:r>
    </w:p>
    <w:p>
      <w:pPr>
        <w:spacing w:line="244" w:lineRule="auto" w:before="3"/>
        <w:ind w:left="131" w:right="2" w:firstLine="627"/>
        <w:jc w:val="both"/>
        <w:rPr>
          <w:sz w:val="16"/>
        </w:rPr>
      </w:pPr>
      <w:r>
        <w:rPr>
          <w:b/>
          <w:color w:val="010101"/>
          <w:w w:val="105"/>
          <w:sz w:val="16"/>
        </w:rPr>
        <w:t>MADDE 18 </w:t>
      </w:r>
      <w:r>
        <w:rPr>
          <w:color w:val="010101"/>
          <w:w w:val="105"/>
          <w:sz w:val="16"/>
        </w:rPr>
        <w:t>- (1) Mezuniyet başarı derecesi; altı dönemin yıl sonu başarı notlarının toplamının altıya bölünmesiyle</w:t>
      </w:r>
      <w:r>
        <w:rPr>
          <w:color w:val="010101"/>
          <w:spacing w:val="-12"/>
          <w:w w:val="105"/>
          <w:sz w:val="16"/>
        </w:rPr>
        <w:t> </w:t>
      </w:r>
      <w:r>
        <w:rPr>
          <w:color w:val="010101"/>
          <w:w w:val="105"/>
          <w:sz w:val="16"/>
        </w:rPr>
        <w:t>hesaplanır</w:t>
      </w:r>
      <w:r>
        <w:rPr>
          <w:color w:val="7E7E7E"/>
          <w:w w:val="105"/>
          <w:sz w:val="16"/>
        </w:rPr>
        <w:t>.</w:t>
      </w:r>
      <w:r>
        <w:rPr>
          <w:color w:val="7E7E7E"/>
          <w:spacing w:val="-7"/>
          <w:w w:val="105"/>
          <w:sz w:val="16"/>
        </w:rPr>
        <w:t> </w:t>
      </w:r>
      <w:r>
        <w:rPr>
          <w:color w:val="010101"/>
          <w:w w:val="105"/>
          <w:sz w:val="16"/>
        </w:rPr>
        <w:t>Fakülte</w:t>
      </w:r>
      <w:r>
        <w:rPr>
          <w:color w:val="010101"/>
          <w:spacing w:val="-17"/>
          <w:w w:val="105"/>
          <w:sz w:val="16"/>
        </w:rPr>
        <w:t> </w:t>
      </w:r>
      <w:r>
        <w:rPr>
          <w:color w:val="010101"/>
          <w:w w:val="105"/>
          <w:sz w:val="16"/>
        </w:rPr>
        <w:t>sınavlarının</w:t>
      </w:r>
      <w:r>
        <w:rPr>
          <w:color w:val="010101"/>
          <w:spacing w:val="-7"/>
          <w:w w:val="105"/>
          <w:sz w:val="16"/>
        </w:rPr>
        <w:t> </w:t>
      </w:r>
      <w:r>
        <w:rPr>
          <w:color w:val="010101"/>
          <w:w w:val="105"/>
          <w:sz w:val="16"/>
        </w:rPr>
        <w:t>ve</w:t>
      </w:r>
      <w:r>
        <w:rPr>
          <w:color w:val="010101"/>
          <w:spacing w:val="-26"/>
          <w:w w:val="105"/>
          <w:sz w:val="16"/>
        </w:rPr>
        <w:t> </w:t>
      </w:r>
      <w:r>
        <w:rPr>
          <w:color w:val="010101"/>
          <w:w w:val="105"/>
          <w:sz w:val="16"/>
        </w:rPr>
        <w:t>mezuniyet başarı derecesinin 100 puan üzerinden değerlendirilmesinde kullanılan puanlar, bu puanlara karşılık</w:t>
      </w:r>
      <w:r>
        <w:rPr>
          <w:color w:val="010101"/>
          <w:spacing w:val="-9"/>
          <w:w w:val="105"/>
          <w:sz w:val="16"/>
        </w:rPr>
        <w:t> </w:t>
      </w:r>
      <w:r>
        <w:rPr>
          <w:color w:val="010101"/>
          <w:w w:val="105"/>
          <w:sz w:val="16"/>
        </w:rPr>
        <w:t>gelen</w:t>
      </w:r>
      <w:r>
        <w:rPr>
          <w:color w:val="010101"/>
          <w:spacing w:val="-18"/>
          <w:w w:val="105"/>
          <w:sz w:val="16"/>
        </w:rPr>
        <w:t> </w:t>
      </w:r>
      <w:r>
        <w:rPr>
          <w:color w:val="010101"/>
          <w:w w:val="105"/>
          <w:sz w:val="16"/>
        </w:rPr>
        <w:t>harf</w:t>
      </w:r>
      <w:r>
        <w:rPr>
          <w:color w:val="010101"/>
          <w:spacing w:val="-11"/>
          <w:w w:val="105"/>
          <w:sz w:val="16"/>
        </w:rPr>
        <w:t> </w:t>
      </w:r>
      <w:r>
        <w:rPr>
          <w:color w:val="010101"/>
          <w:w w:val="105"/>
          <w:sz w:val="16"/>
        </w:rPr>
        <w:t>notları</w:t>
      </w:r>
      <w:r>
        <w:rPr>
          <w:color w:val="010101"/>
          <w:spacing w:val="-18"/>
          <w:w w:val="105"/>
          <w:sz w:val="16"/>
        </w:rPr>
        <w:t> </w:t>
      </w:r>
      <w:r>
        <w:rPr>
          <w:color w:val="010101"/>
          <w:w w:val="105"/>
          <w:sz w:val="16"/>
        </w:rPr>
        <w:t>ve</w:t>
      </w:r>
      <w:r>
        <w:rPr>
          <w:color w:val="010101"/>
          <w:spacing w:val="-20"/>
          <w:w w:val="105"/>
          <w:sz w:val="16"/>
        </w:rPr>
        <w:t> </w:t>
      </w:r>
      <w:r>
        <w:rPr>
          <w:color w:val="010101"/>
          <w:w w:val="105"/>
          <w:sz w:val="16"/>
        </w:rPr>
        <w:t>katsayılar</w:t>
      </w:r>
      <w:r>
        <w:rPr>
          <w:color w:val="010101"/>
          <w:spacing w:val="-6"/>
          <w:w w:val="105"/>
          <w:sz w:val="16"/>
        </w:rPr>
        <w:t> </w:t>
      </w:r>
      <w:r>
        <w:rPr>
          <w:color w:val="010101"/>
          <w:w w:val="105"/>
          <w:sz w:val="16"/>
        </w:rPr>
        <w:t>aşağıdaki</w:t>
      </w:r>
      <w:r>
        <w:rPr>
          <w:color w:val="010101"/>
          <w:spacing w:val="-7"/>
          <w:w w:val="105"/>
          <w:sz w:val="16"/>
        </w:rPr>
        <w:t> </w:t>
      </w:r>
      <w:r>
        <w:rPr>
          <w:color w:val="010101"/>
          <w:w w:val="105"/>
          <w:sz w:val="16"/>
        </w:rPr>
        <w:t>gibidir</w:t>
      </w:r>
      <w:r>
        <w:rPr>
          <w:color w:val="2F2F2F"/>
          <w:w w:val="105"/>
          <w:sz w:val="16"/>
        </w:rPr>
        <w:t>:</w:t>
      </w:r>
    </w:p>
    <w:p>
      <w:pPr>
        <w:pStyle w:val="BodyText"/>
        <w:spacing w:before="6" w:after="1"/>
      </w:pPr>
    </w:p>
    <w:tbl>
      <w:tblPr>
        <w:tblW w:w="0" w:type="auto"/>
        <w:jc w:val="left"/>
        <w:tblInd w:w="113" w:type="dxa"/>
        <w:tblBorders>
          <w:top w:val="single" w:sz="7" w:space="0" w:color="A0A0A0"/>
          <w:left w:val="single" w:sz="7" w:space="0" w:color="A0A0A0"/>
          <w:bottom w:val="single" w:sz="7" w:space="0" w:color="A0A0A0"/>
          <w:right w:val="single" w:sz="7" w:space="0" w:color="A0A0A0"/>
          <w:insideH w:val="single" w:sz="7" w:space="0" w:color="A0A0A0"/>
          <w:insideV w:val="single" w:sz="7" w:space="0" w:color="A0A0A0"/>
        </w:tblBorders>
        <w:tblLayout w:type="fixed"/>
        <w:tblCellMar>
          <w:top w:w="0" w:type="dxa"/>
          <w:left w:w="0" w:type="dxa"/>
          <w:bottom w:w="0" w:type="dxa"/>
          <w:right w:w="0" w:type="dxa"/>
        </w:tblCellMar>
        <w:tblLook w:val="01E0"/>
      </w:tblPr>
      <w:tblGrid>
        <w:gridCol w:w="1394"/>
        <w:gridCol w:w="1371"/>
        <w:gridCol w:w="1373"/>
      </w:tblGrid>
      <w:tr>
        <w:trPr>
          <w:trHeight w:val="217" w:hRule="exact"/>
        </w:trPr>
        <w:tc>
          <w:tcPr>
            <w:tcW w:w="1394" w:type="dxa"/>
            <w:tcBorders>
              <w:left w:val="nil"/>
              <w:bottom w:val="single" w:sz="6" w:space="0" w:color="A0A0A0"/>
              <w:right w:val="single" w:sz="6" w:space="0" w:color="A0A0A0"/>
            </w:tcBorders>
          </w:tcPr>
          <w:p>
            <w:pPr>
              <w:pStyle w:val="TableParagraph"/>
              <w:spacing w:line="180" w:lineRule="exact"/>
              <w:ind w:left="11"/>
              <w:rPr>
                <w:sz w:val="16"/>
              </w:rPr>
            </w:pPr>
            <w:r>
              <w:rPr>
                <w:color w:val="A0A0A0"/>
                <w:spacing w:val="-4"/>
                <w:w w:val="51"/>
                <w:sz w:val="16"/>
              </w:rPr>
              <w:t>]</w:t>
            </w:r>
            <w:r>
              <w:rPr>
                <w:color w:val="010101"/>
                <w:w w:val="109"/>
                <w:sz w:val="16"/>
              </w:rPr>
              <w:t>Puan</w:t>
            </w:r>
          </w:p>
        </w:tc>
        <w:tc>
          <w:tcPr>
            <w:tcW w:w="1371" w:type="dxa"/>
            <w:tcBorders>
              <w:left w:val="single" w:sz="6" w:space="0" w:color="A0A0A0"/>
              <w:bottom w:val="single" w:sz="6" w:space="0" w:color="A0A0A0"/>
            </w:tcBorders>
          </w:tcPr>
          <w:p>
            <w:pPr>
              <w:pStyle w:val="TableParagraph"/>
              <w:spacing w:line="176" w:lineRule="exact"/>
              <w:ind w:left="-4"/>
              <w:rPr>
                <w:sz w:val="16"/>
              </w:rPr>
            </w:pPr>
            <w:r>
              <w:rPr>
                <w:color w:val="010101"/>
                <w:w w:val="105"/>
                <w:sz w:val="16"/>
              </w:rPr>
              <w:t>Harf Notu</w:t>
            </w:r>
          </w:p>
        </w:tc>
        <w:tc>
          <w:tcPr>
            <w:tcW w:w="1373" w:type="dxa"/>
            <w:tcBorders>
              <w:bottom w:val="single" w:sz="6" w:space="0" w:color="A0A0A0"/>
            </w:tcBorders>
          </w:tcPr>
          <w:p>
            <w:pPr>
              <w:pStyle w:val="TableParagraph"/>
              <w:spacing w:line="176" w:lineRule="exact"/>
              <w:ind w:left="-7"/>
              <w:rPr>
                <w:sz w:val="16"/>
              </w:rPr>
            </w:pPr>
            <w:r>
              <w:rPr>
                <w:color w:val="010101"/>
                <w:w w:val="105"/>
                <w:sz w:val="16"/>
              </w:rPr>
              <w:t>Katsayı</w:t>
            </w:r>
          </w:p>
        </w:tc>
      </w:tr>
      <w:tr>
        <w:trPr>
          <w:trHeight w:val="212" w:hRule="exact"/>
        </w:trPr>
        <w:tc>
          <w:tcPr>
            <w:tcW w:w="1394" w:type="dxa"/>
            <w:tcBorders>
              <w:top w:val="single" w:sz="6" w:space="0" w:color="A0A0A0"/>
              <w:left w:val="nil"/>
              <w:right w:val="single" w:sz="6" w:space="0" w:color="A0A0A0"/>
            </w:tcBorders>
          </w:tcPr>
          <w:p>
            <w:pPr>
              <w:pStyle w:val="TableParagraph"/>
              <w:spacing w:before="1"/>
              <w:ind w:left="4"/>
              <w:rPr>
                <w:sz w:val="16"/>
              </w:rPr>
            </w:pPr>
            <w:r>
              <w:rPr>
                <w:color w:val="A0A0A0"/>
                <w:w w:val="95"/>
                <w:sz w:val="16"/>
              </w:rPr>
              <w:t>:</w:t>
            </w:r>
            <w:r>
              <w:rPr>
                <w:color w:val="010101"/>
                <w:w w:val="95"/>
                <w:sz w:val="16"/>
              </w:rPr>
              <w:t>90- 100</w:t>
            </w:r>
          </w:p>
        </w:tc>
        <w:tc>
          <w:tcPr>
            <w:tcW w:w="1371" w:type="dxa"/>
            <w:tcBorders>
              <w:top w:val="single" w:sz="6" w:space="0" w:color="A0A0A0"/>
              <w:left w:val="single" w:sz="6" w:space="0" w:color="A0A0A0"/>
            </w:tcBorders>
          </w:tcPr>
          <w:p>
            <w:pPr>
              <w:pStyle w:val="TableParagraph"/>
              <w:spacing w:line="182" w:lineRule="exact"/>
              <w:ind w:left="4"/>
              <w:rPr>
                <w:b/>
                <w:sz w:val="17"/>
              </w:rPr>
            </w:pPr>
            <w:r>
              <w:rPr>
                <w:b/>
                <w:color w:val="010101"/>
                <w:w w:val="95"/>
                <w:sz w:val="17"/>
              </w:rPr>
              <w:t>AA</w:t>
            </w:r>
          </w:p>
        </w:tc>
        <w:tc>
          <w:tcPr>
            <w:tcW w:w="1373" w:type="dxa"/>
            <w:tcBorders>
              <w:top w:val="single" w:sz="6" w:space="0" w:color="A0A0A0"/>
            </w:tcBorders>
          </w:tcPr>
          <w:p>
            <w:pPr>
              <w:pStyle w:val="TableParagraph"/>
              <w:spacing w:line="180" w:lineRule="exact"/>
              <w:ind w:left="91"/>
              <w:rPr>
                <w:sz w:val="16"/>
              </w:rPr>
            </w:pPr>
            <w:r>
              <w:rPr>
                <w:color w:val="010101"/>
                <w:sz w:val="16"/>
              </w:rPr>
              <w:t>.00</w:t>
            </w:r>
          </w:p>
        </w:tc>
      </w:tr>
      <w:tr>
        <w:trPr>
          <w:trHeight w:val="212" w:hRule="exact"/>
        </w:trPr>
        <w:tc>
          <w:tcPr>
            <w:tcW w:w="1394" w:type="dxa"/>
            <w:tcBorders>
              <w:left w:val="nil"/>
              <w:bottom w:val="single" w:sz="6" w:space="0" w:color="A0A0A0"/>
              <w:right w:val="single" w:sz="6" w:space="0" w:color="A0A0A0"/>
            </w:tcBorders>
          </w:tcPr>
          <w:p>
            <w:pPr>
              <w:pStyle w:val="TableParagraph"/>
              <w:spacing w:line="173" w:lineRule="exact"/>
              <w:ind w:left="17"/>
              <w:rPr>
                <w:sz w:val="16"/>
              </w:rPr>
            </w:pPr>
            <w:r>
              <w:rPr>
                <w:color w:val="010101"/>
                <w:spacing w:val="-99"/>
                <w:w w:val="100"/>
                <w:sz w:val="16"/>
              </w:rPr>
              <w:t>B</w:t>
            </w:r>
            <w:r>
              <w:rPr>
                <w:color w:val="A0A0A0"/>
                <w:w w:val="37"/>
                <w:sz w:val="16"/>
              </w:rPr>
              <w:t>j</w:t>
            </w:r>
            <w:r>
              <w:rPr>
                <w:color w:val="A0A0A0"/>
                <w:spacing w:val="-13"/>
                <w:sz w:val="16"/>
              </w:rPr>
              <w:t> </w:t>
            </w:r>
            <w:r>
              <w:rPr>
                <w:color w:val="010101"/>
                <w:w w:val="100"/>
                <w:sz w:val="16"/>
              </w:rPr>
              <w:t>0-89</w:t>
            </w:r>
          </w:p>
        </w:tc>
        <w:tc>
          <w:tcPr>
            <w:tcW w:w="1371" w:type="dxa"/>
            <w:tcBorders>
              <w:left w:val="single" w:sz="6" w:space="0" w:color="A0A0A0"/>
              <w:bottom w:val="single" w:sz="6" w:space="0" w:color="A0A0A0"/>
            </w:tcBorders>
          </w:tcPr>
          <w:p>
            <w:pPr>
              <w:pStyle w:val="TableParagraph"/>
              <w:spacing w:line="204" w:lineRule="exact"/>
              <w:ind w:left="2"/>
              <w:rPr>
                <w:rFonts w:ascii="Courier New"/>
                <w:b/>
                <w:sz w:val="20"/>
              </w:rPr>
            </w:pPr>
            <w:r>
              <w:rPr>
                <w:rFonts w:ascii="Courier New"/>
                <w:b/>
                <w:color w:val="010101"/>
                <w:sz w:val="20"/>
              </w:rPr>
              <w:t>BA</w:t>
            </w:r>
          </w:p>
        </w:tc>
        <w:tc>
          <w:tcPr>
            <w:tcW w:w="1373" w:type="dxa"/>
            <w:tcBorders>
              <w:bottom w:val="single" w:sz="6" w:space="0" w:color="A0A0A0"/>
            </w:tcBorders>
          </w:tcPr>
          <w:p>
            <w:pPr>
              <w:pStyle w:val="TableParagraph"/>
              <w:spacing w:line="178" w:lineRule="exact"/>
              <w:ind w:left="-2"/>
              <w:rPr>
                <w:sz w:val="16"/>
              </w:rPr>
            </w:pPr>
            <w:r>
              <w:rPr>
                <w:color w:val="010101"/>
                <w:w w:val="105"/>
                <w:sz w:val="16"/>
              </w:rPr>
              <w:t>3.50</w:t>
            </w:r>
          </w:p>
        </w:tc>
      </w:tr>
      <w:tr>
        <w:trPr>
          <w:trHeight w:val="216" w:hRule="exact"/>
        </w:trPr>
        <w:tc>
          <w:tcPr>
            <w:tcW w:w="1394" w:type="dxa"/>
            <w:tcBorders>
              <w:top w:val="single" w:sz="6" w:space="0" w:color="A0A0A0"/>
              <w:left w:val="nil"/>
              <w:bottom w:val="single" w:sz="6" w:space="0" w:color="A0A0A0"/>
              <w:right w:val="single" w:sz="6" w:space="0" w:color="A0A0A0"/>
            </w:tcBorders>
          </w:tcPr>
          <w:p>
            <w:pPr>
              <w:pStyle w:val="TableParagraph"/>
              <w:spacing w:line="183" w:lineRule="exact"/>
              <w:ind w:left="-3"/>
              <w:rPr>
                <w:sz w:val="16"/>
              </w:rPr>
            </w:pPr>
            <w:r>
              <w:rPr>
                <w:color w:val="BFBFBF"/>
                <w:w w:val="50"/>
                <w:sz w:val="16"/>
              </w:rPr>
              <w:t>1</w:t>
            </w:r>
            <w:r>
              <w:rPr>
                <w:color w:val="010101"/>
                <w:w w:val="50"/>
                <w:sz w:val="16"/>
              </w:rPr>
              <w:t>70-79</w:t>
            </w:r>
          </w:p>
        </w:tc>
        <w:tc>
          <w:tcPr>
            <w:tcW w:w="1371" w:type="dxa"/>
            <w:tcBorders>
              <w:top w:val="single" w:sz="6" w:space="0" w:color="A0A0A0"/>
              <w:left w:val="single" w:sz="6" w:space="0" w:color="A0A0A0"/>
              <w:bottom w:val="single" w:sz="6" w:space="0" w:color="A0A0A0"/>
            </w:tcBorders>
          </w:tcPr>
          <w:p>
            <w:pPr>
              <w:pStyle w:val="TableParagraph"/>
              <w:spacing w:line="178" w:lineRule="exact"/>
              <w:ind w:left="-7"/>
              <w:rPr>
                <w:sz w:val="16"/>
              </w:rPr>
            </w:pPr>
            <w:r>
              <w:rPr>
                <w:color w:val="010101"/>
                <w:w w:val="110"/>
                <w:sz w:val="16"/>
              </w:rPr>
              <w:t>BB</w:t>
            </w:r>
          </w:p>
        </w:tc>
        <w:tc>
          <w:tcPr>
            <w:tcW w:w="1373" w:type="dxa"/>
            <w:tcBorders>
              <w:top w:val="single" w:sz="6" w:space="0" w:color="A0A0A0"/>
              <w:bottom w:val="single" w:sz="6" w:space="0" w:color="A0A0A0"/>
            </w:tcBorders>
          </w:tcPr>
          <w:p>
            <w:pPr>
              <w:pStyle w:val="TableParagraph"/>
              <w:spacing w:line="178" w:lineRule="exact"/>
              <w:ind w:left="-2"/>
              <w:rPr>
                <w:sz w:val="16"/>
              </w:rPr>
            </w:pPr>
            <w:r>
              <w:rPr>
                <w:color w:val="010101"/>
                <w:w w:val="110"/>
                <w:sz w:val="16"/>
              </w:rPr>
              <w:t>3</w:t>
            </w:r>
            <w:r>
              <w:rPr>
                <w:color w:val="7E7E7E"/>
                <w:w w:val="110"/>
                <w:sz w:val="16"/>
              </w:rPr>
              <w:t>.</w:t>
            </w:r>
            <w:r>
              <w:rPr>
                <w:color w:val="010101"/>
                <w:w w:val="110"/>
                <w:sz w:val="16"/>
              </w:rPr>
              <w:t>00</w:t>
            </w:r>
          </w:p>
        </w:tc>
      </w:tr>
      <w:tr>
        <w:trPr>
          <w:trHeight w:val="212" w:hRule="exact"/>
        </w:trPr>
        <w:tc>
          <w:tcPr>
            <w:tcW w:w="1394" w:type="dxa"/>
            <w:tcBorders>
              <w:top w:val="single" w:sz="6" w:space="0" w:color="A0A0A0"/>
              <w:left w:val="nil"/>
              <w:right w:val="single" w:sz="6" w:space="0" w:color="A0A0A0"/>
            </w:tcBorders>
          </w:tcPr>
          <w:p>
            <w:pPr>
              <w:pStyle w:val="TableParagraph"/>
              <w:spacing w:before="3"/>
              <w:ind w:left="4"/>
              <w:rPr>
                <w:sz w:val="16"/>
              </w:rPr>
            </w:pPr>
            <w:r>
              <w:rPr>
                <w:color w:val="A0A0A0"/>
                <w:sz w:val="16"/>
              </w:rPr>
              <w:t>:</w:t>
            </w:r>
            <w:r>
              <w:rPr>
                <w:color w:val="010101"/>
                <w:sz w:val="16"/>
              </w:rPr>
              <w:t>6 5-69</w:t>
            </w:r>
          </w:p>
        </w:tc>
        <w:tc>
          <w:tcPr>
            <w:tcW w:w="1371" w:type="dxa"/>
            <w:tcBorders>
              <w:top w:val="single" w:sz="6" w:space="0" w:color="A0A0A0"/>
              <w:left w:val="single" w:sz="6" w:space="0" w:color="A0A0A0"/>
            </w:tcBorders>
          </w:tcPr>
          <w:p>
            <w:pPr>
              <w:pStyle w:val="TableParagraph"/>
              <w:spacing w:line="178" w:lineRule="exact"/>
              <w:ind w:left="1"/>
              <w:rPr>
                <w:sz w:val="16"/>
              </w:rPr>
            </w:pPr>
            <w:r>
              <w:rPr>
                <w:color w:val="010101"/>
                <w:sz w:val="16"/>
              </w:rPr>
              <w:t>CB</w:t>
            </w:r>
          </w:p>
        </w:tc>
        <w:tc>
          <w:tcPr>
            <w:tcW w:w="1373" w:type="dxa"/>
            <w:tcBorders>
              <w:top w:val="single" w:sz="6" w:space="0" w:color="A0A0A0"/>
            </w:tcBorders>
          </w:tcPr>
          <w:p>
            <w:pPr>
              <w:pStyle w:val="TableParagraph"/>
              <w:spacing w:line="178" w:lineRule="exact"/>
              <w:rPr>
                <w:sz w:val="16"/>
              </w:rPr>
            </w:pPr>
            <w:r>
              <w:rPr>
                <w:color w:val="010101"/>
                <w:w w:val="105"/>
                <w:sz w:val="16"/>
              </w:rPr>
              <w:t>2.50</w:t>
            </w:r>
          </w:p>
        </w:tc>
      </w:tr>
      <w:tr>
        <w:trPr>
          <w:trHeight w:val="215" w:hRule="exact"/>
        </w:trPr>
        <w:tc>
          <w:tcPr>
            <w:tcW w:w="1394" w:type="dxa"/>
            <w:tcBorders>
              <w:left w:val="nil"/>
              <w:bottom w:val="single" w:sz="6" w:space="0" w:color="A0A0A0"/>
              <w:right w:val="single" w:sz="6" w:space="0" w:color="A0A0A0"/>
            </w:tcBorders>
          </w:tcPr>
          <w:p>
            <w:pPr>
              <w:pStyle w:val="TableParagraph"/>
              <w:spacing w:before="1"/>
              <w:ind w:left="4"/>
              <w:rPr>
                <w:sz w:val="16"/>
              </w:rPr>
            </w:pPr>
            <w:r>
              <w:rPr>
                <w:color w:val="A0A0A0"/>
                <w:w w:val="85"/>
                <w:sz w:val="16"/>
              </w:rPr>
              <w:t>:</w:t>
            </w:r>
            <w:r>
              <w:rPr>
                <w:color w:val="010101"/>
                <w:w w:val="85"/>
                <w:sz w:val="16"/>
              </w:rPr>
              <w:t>60-64</w:t>
            </w:r>
          </w:p>
        </w:tc>
        <w:tc>
          <w:tcPr>
            <w:tcW w:w="1371" w:type="dxa"/>
            <w:tcBorders>
              <w:left w:val="single" w:sz="6" w:space="0" w:color="A0A0A0"/>
              <w:bottom w:val="single" w:sz="6" w:space="0" w:color="A0A0A0"/>
            </w:tcBorders>
          </w:tcPr>
          <w:p>
            <w:pPr>
              <w:pStyle w:val="TableParagraph"/>
              <w:spacing w:line="180" w:lineRule="exact"/>
              <w:ind w:left="1"/>
              <w:rPr>
                <w:sz w:val="16"/>
              </w:rPr>
            </w:pPr>
            <w:r>
              <w:rPr>
                <w:color w:val="010101"/>
                <w:w w:val="105"/>
                <w:sz w:val="16"/>
              </w:rPr>
              <w:t>CC</w:t>
            </w:r>
          </w:p>
        </w:tc>
        <w:tc>
          <w:tcPr>
            <w:tcW w:w="1373" w:type="dxa"/>
            <w:tcBorders>
              <w:bottom w:val="single" w:sz="6" w:space="0" w:color="A0A0A0"/>
            </w:tcBorders>
          </w:tcPr>
          <w:p>
            <w:pPr>
              <w:pStyle w:val="TableParagraph"/>
              <w:spacing w:line="180" w:lineRule="exact"/>
              <w:ind w:left="-5"/>
              <w:rPr>
                <w:sz w:val="16"/>
              </w:rPr>
            </w:pPr>
            <w:r>
              <w:rPr>
                <w:color w:val="181818"/>
                <w:w w:val="105"/>
                <w:sz w:val="16"/>
              </w:rPr>
              <w:t>2.00</w:t>
            </w:r>
          </w:p>
        </w:tc>
      </w:tr>
      <w:tr>
        <w:trPr>
          <w:trHeight w:val="217" w:hRule="exact"/>
        </w:trPr>
        <w:tc>
          <w:tcPr>
            <w:tcW w:w="1394" w:type="dxa"/>
            <w:tcBorders>
              <w:top w:val="single" w:sz="6" w:space="0" w:color="A0A0A0"/>
              <w:left w:val="nil"/>
              <w:right w:val="single" w:sz="6" w:space="0" w:color="A0A0A0"/>
            </w:tcBorders>
          </w:tcPr>
          <w:p>
            <w:pPr>
              <w:pStyle w:val="TableParagraph"/>
              <w:spacing w:line="183" w:lineRule="exact"/>
              <w:ind w:left="11"/>
              <w:rPr>
                <w:sz w:val="16"/>
              </w:rPr>
            </w:pPr>
            <w:r>
              <w:rPr>
                <w:color w:val="A0A0A0"/>
                <w:w w:val="85"/>
                <w:sz w:val="16"/>
              </w:rPr>
              <w:t>]</w:t>
            </w:r>
            <w:r>
              <w:rPr>
                <w:color w:val="010101"/>
                <w:w w:val="85"/>
                <w:sz w:val="16"/>
              </w:rPr>
              <w:t>5 </w:t>
            </w:r>
            <w:r>
              <w:rPr>
                <w:color w:val="010101"/>
                <w:w w:val="95"/>
                <w:sz w:val="16"/>
              </w:rPr>
              <w:t>9-0</w:t>
            </w:r>
          </w:p>
        </w:tc>
        <w:tc>
          <w:tcPr>
            <w:tcW w:w="1371" w:type="dxa"/>
            <w:tcBorders>
              <w:top w:val="single" w:sz="6" w:space="0" w:color="A0A0A0"/>
              <w:left w:val="single" w:sz="6" w:space="0" w:color="A0A0A0"/>
            </w:tcBorders>
          </w:tcPr>
          <w:p>
            <w:pPr>
              <w:pStyle w:val="TableParagraph"/>
              <w:spacing w:line="183" w:lineRule="exact"/>
              <w:ind w:left="-4"/>
              <w:rPr>
                <w:sz w:val="16"/>
              </w:rPr>
            </w:pPr>
            <w:r>
              <w:rPr>
                <w:color w:val="010101"/>
                <w:w w:val="109"/>
                <w:sz w:val="16"/>
              </w:rPr>
              <w:t>F</w:t>
            </w:r>
          </w:p>
        </w:tc>
        <w:tc>
          <w:tcPr>
            <w:tcW w:w="1373" w:type="dxa"/>
            <w:tcBorders>
              <w:top w:val="single" w:sz="6" w:space="0" w:color="A0A0A0"/>
            </w:tcBorders>
          </w:tcPr>
          <w:p>
            <w:pPr>
              <w:pStyle w:val="TableParagraph"/>
              <w:spacing w:line="183" w:lineRule="exact"/>
              <w:ind w:left="-7"/>
              <w:rPr>
                <w:sz w:val="16"/>
              </w:rPr>
            </w:pPr>
            <w:r>
              <w:rPr>
                <w:color w:val="010101"/>
                <w:w w:val="105"/>
                <w:sz w:val="16"/>
              </w:rPr>
              <w:t>0.00</w:t>
            </w:r>
          </w:p>
        </w:tc>
      </w:tr>
      <w:tr>
        <w:trPr>
          <w:trHeight w:val="212" w:hRule="exact"/>
        </w:trPr>
        <w:tc>
          <w:tcPr>
            <w:tcW w:w="1394" w:type="dxa"/>
            <w:tcBorders>
              <w:left w:val="nil"/>
              <w:bottom w:val="single" w:sz="6" w:space="0" w:color="A0A0A0"/>
              <w:right w:val="single" w:sz="6" w:space="0" w:color="A0A0A0"/>
            </w:tcBorders>
          </w:tcPr>
          <w:p>
            <w:pPr>
              <w:pStyle w:val="TableParagraph"/>
              <w:spacing w:line="233" w:lineRule="exact"/>
              <w:ind w:left="-4"/>
              <w:rPr>
                <w:sz w:val="25"/>
              </w:rPr>
            </w:pPr>
            <w:r>
              <w:rPr>
                <w:color w:val="010101"/>
                <w:w w:val="65"/>
                <w:sz w:val="25"/>
              </w:rPr>
              <w:t>:o</w:t>
            </w:r>
          </w:p>
        </w:tc>
        <w:tc>
          <w:tcPr>
            <w:tcW w:w="1371" w:type="dxa"/>
            <w:tcBorders>
              <w:left w:val="single" w:sz="6" w:space="0" w:color="A0A0A0"/>
              <w:bottom w:val="single" w:sz="6" w:space="0" w:color="A0A0A0"/>
            </w:tcBorders>
          </w:tcPr>
          <w:p>
            <w:pPr>
              <w:pStyle w:val="TableParagraph"/>
              <w:spacing w:line="176" w:lineRule="exact"/>
              <w:ind w:left="-4"/>
              <w:rPr>
                <w:sz w:val="16"/>
              </w:rPr>
            </w:pPr>
            <w:r>
              <w:rPr>
                <w:color w:val="010101"/>
                <w:w w:val="105"/>
                <w:sz w:val="16"/>
              </w:rPr>
              <w:t>F1, F2, F3</w:t>
            </w:r>
          </w:p>
        </w:tc>
        <w:tc>
          <w:tcPr>
            <w:tcW w:w="1373" w:type="dxa"/>
            <w:tcBorders>
              <w:bottom w:val="single" w:sz="6" w:space="0" w:color="A0A0A0"/>
            </w:tcBorders>
          </w:tcPr>
          <w:p>
            <w:pPr>
              <w:pStyle w:val="TableParagraph"/>
              <w:spacing w:line="176" w:lineRule="exact"/>
              <w:ind w:left="-7"/>
              <w:rPr>
                <w:sz w:val="16"/>
              </w:rPr>
            </w:pPr>
            <w:r>
              <w:rPr>
                <w:color w:val="010101"/>
                <w:w w:val="105"/>
                <w:sz w:val="16"/>
              </w:rPr>
              <w:t>0.00</w:t>
            </w:r>
          </w:p>
        </w:tc>
      </w:tr>
    </w:tbl>
    <w:p>
      <w:pPr>
        <w:pStyle w:val="BodyText"/>
        <w:spacing w:before="6"/>
        <w:rPr>
          <w:sz w:val="15"/>
        </w:rPr>
      </w:pPr>
    </w:p>
    <w:p>
      <w:pPr>
        <w:pStyle w:val="ListParagraph"/>
        <w:numPr>
          <w:ilvl w:val="1"/>
          <w:numId w:val="5"/>
        </w:numPr>
        <w:tabs>
          <w:tab w:pos="1028" w:val="left" w:leader="none"/>
        </w:tabs>
        <w:spacing w:line="240" w:lineRule="auto" w:before="0" w:after="0"/>
        <w:ind w:left="130" w:right="0" w:firstLine="644"/>
        <w:jc w:val="left"/>
        <w:rPr>
          <w:sz w:val="16"/>
        </w:rPr>
      </w:pPr>
      <w:r>
        <w:rPr>
          <w:color w:val="010101"/>
          <w:sz w:val="16"/>
        </w:rPr>
        <w:t>Bunlardan;</w:t>
      </w:r>
    </w:p>
    <w:p>
      <w:pPr>
        <w:pStyle w:val="ListParagraph"/>
        <w:numPr>
          <w:ilvl w:val="0"/>
          <w:numId w:val="6"/>
        </w:numPr>
        <w:tabs>
          <w:tab w:pos="999" w:val="left" w:leader="none"/>
        </w:tabs>
        <w:spacing w:line="244" w:lineRule="auto" w:before="7" w:after="0"/>
        <w:ind w:left="131" w:right="4" w:firstLine="633"/>
        <w:jc w:val="both"/>
        <w:rPr>
          <w:sz w:val="16"/>
        </w:rPr>
      </w:pPr>
      <w:r>
        <w:rPr>
          <w:color w:val="010101"/>
          <w:w w:val="105"/>
          <w:sz w:val="16"/>
        </w:rPr>
        <w:t>Bir dersten AA, BA, BB, CB, CC notlarından birini alan öğrenci o ders, kurul ya da stajdan başarılı sayılır.</w:t>
      </w:r>
    </w:p>
    <w:p>
      <w:pPr>
        <w:pStyle w:val="ListParagraph"/>
        <w:numPr>
          <w:ilvl w:val="0"/>
          <w:numId w:val="6"/>
        </w:numPr>
        <w:tabs>
          <w:tab w:pos="941" w:val="left" w:leader="none"/>
        </w:tabs>
        <w:spacing w:line="244" w:lineRule="auto" w:before="0" w:after="0"/>
        <w:ind w:left="133" w:right="15" w:firstLine="607"/>
        <w:jc w:val="both"/>
        <w:rPr>
          <w:sz w:val="16"/>
        </w:rPr>
      </w:pPr>
      <w:r>
        <w:rPr>
          <w:color w:val="010101"/>
          <w:sz w:val="16"/>
        </w:rPr>
        <w:t>Bir ders, ders kurulu ya da stajdan F, F1, F2 ve  F3 notlarından birini alan öğrenci o dersten  </w:t>
      </w:r>
      <w:r>
        <w:rPr>
          <w:color w:val="010101"/>
          <w:spacing w:val="17"/>
          <w:sz w:val="16"/>
        </w:rPr>
        <w:t> </w:t>
      </w:r>
      <w:r>
        <w:rPr>
          <w:color w:val="010101"/>
          <w:sz w:val="16"/>
        </w:rPr>
        <w:t>başarısızdır.</w:t>
      </w:r>
    </w:p>
    <w:p>
      <w:pPr>
        <w:pStyle w:val="ListParagraph"/>
        <w:numPr>
          <w:ilvl w:val="0"/>
          <w:numId w:val="6"/>
        </w:numPr>
        <w:tabs>
          <w:tab w:pos="911" w:val="left" w:leader="none"/>
        </w:tabs>
        <w:spacing w:line="179" w:lineRule="exact" w:before="1" w:after="0"/>
        <w:ind w:left="910" w:right="0" w:hanging="185"/>
        <w:jc w:val="left"/>
        <w:rPr>
          <w:sz w:val="16"/>
        </w:rPr>
      </w:pPr>
      <w:r>
        <w:rPr>
          <w:color w:val="010101"/>
          <w:w w:val="105"/>
          <w:sz w:val="16"/>
        </w:rPr>
        <w:t>F1, F2 ve F3 notları aşağıda</w:t>
      </w:r>
      <w:r>
        <w:rPr>
          <w:color w:val="010101"/>
          <w:spacing w:val="-19"/>
          <w:w w:val="105"/>
          <w:sz w:val="16"/>
        </w:rPr>
        <w:t> </w:t>
      </w:r>
      <w:r>
        <w:rPr>
          <w:color w:val="010101"/>
          <w:spacing w:val="-3"/>
          <w:w w:val="105"/>
          <w:sz w:val="16"/>
        </w:rPr>
        <w:t>tanımlanmıştır</w:t>
      </w:r>
      <w:r>
        <w:rPr>
          <w:color w:val="2F2F2F"/>
          <w:spacing w:val="-3"/>
          <w:w w:val="105"/>
          <w:sz w:val="16"/>
        </w:rPr>
        <w:t>:</w:t>
      </w:r>
    </w:p>
    <w:p>
      <w:pPr>
        <w:pStyle w:val="ListParagraph"/>
        <w:numPr>
          <w:ilvl w:val="1"/>
          <w:numId w:val="6"/>
        </w:numPr>
        <w:tabs>
          <w:tab w:pos="1113" w:val="left" w:leader="none"/>
        </w:tabs>
        <w:spacing w:line="244" w:lineRule="auto" w:before="3" w:after="0"/>
        <w:ind w:left="135" w:right="8" w:firstLine="689"/>
        <w:jc w:val="both"/>
        <w:rPr>
          <w:sz w:val="16"/>
        </w:rPr>
      </w:pPr>
      <w:r>
        <w:rPr>
          <w:color w:val="010101"/>
          <w:w w:val="105"/>
          <w:sz w:val="16"/>
        </w:rPr>
        <w:t>F1: Öğrenci dönem içinde derse devam koşulunu</w:t>
      </w:r>
      <w:r>
        <w:rPr>
          <w:color w:val="010101"/>
          <w:spacing w:val="-11"/>
          <w:w w:val="105"/>
          <w:sz w:val="16"/>
        </w:rPr>
        <w:t> </w:t>
      </w:r>
      <w:r>
        <w:rPr>
          <w:color w:val="010101"/>
          <w:w w:val="105"/>
          <w:sz w:val="16"/>
        </w:rPr>
        <w:t>yerine</w:t>
      </w:r>
      <w:r>
        <w:rPr>
          <w:color w:val="010101"/>
          <w:spacing w:val="-16"/>
          <w:w w:val="105"/>
          <w:sz w:val="16"/>
        </w:rPr>
        <w:t> </w:t>
      </w:r>
      <w:r>
        <w:rPr>
          <w:color w:val="010101"/>
          <w:w w:val="105"/>
          <w:sz w:val="16"/>
        </w:rPr>
        <w:t>getirmedi.</w:t>
      </w:r>
      <w:r>
        <w:rPr>
          <w:color w:val="010101"/>
          <w:spacing w:val="-11"/>
          <w:w w:val="105"/>
          <w:sz w:val="16"/>
        </w:rPr>
        <w:t> </w:t>
      </w:r>
      <w:r>
        <w:rPr>
          <w:color w:val="010101"/>
          <w:w w:val="105"/>
          <w:sz w:val="16"/>
        </w:rPr>
        <w:t>Yıl</w:t>
      </w:r>
      <w:r>
        <w:rPr>
          <w:color w:val="010101"/>
          <w:spacing w:val="-18"/>
          <w:w w:val="105"/>
          <w:sz w:val="16"/>
        </w:rPr>
        <w:t> </w:t>
      </w:r>
      <w:r>
        <w:rPr>
          <w:color w:val="010101"/>
          <w:w w:val="105"/>
          <w:sz w:val="16"/>
        </w:rPr>
        <w:t>sonu</w:t>
      </w:r>
      <w:r>
        <w:rPr>
          <w:color w:val="010101"/>
          <w:spacing w:val="-19"/>
          <w:w w:val="105"/>
          <w:sz w:val="16"/>
        </w:rPr>
        <w:t> </w:t>
      </w:r>
      <w:r>
        <w:rPr>
          <w:color w:val="010101"/>
          <w:w w:val="105"/>
          <w:sz w:val="16"/>
        </w:rPr>
        <w:t>sınavına</w:t>
      </w:r>
      <w:r>
        <w:rPr>
          <w:color w:val="010101"/>
          <w:spacing w:val="-11"/>
          <w:w w:val="105"/>
          <w:sz w:val="16"/>
        </w:rPr>
        <w:t> </w:t>
      </w:r>
      <w:r>
        <w:rPr>
          <w:color w:val="010101"/>
          <w:w w:val="105"/>
          <w:sz w:val="16"/>
        </w:rPr>
        <w:t>giremez.</w:t>
      </w:r>
    </w:p>
    <w:p>
      <w:pPr>
        <w:pStyle w:val="ListParagraph"/>
        <w:numPr>
          <w:ilvl w:val="1"/>
          <w:numId w:val="6"/>
        </w:numPr>
        <w:tabs>
          <w:tab w:pos="1113" w:val="left" w:leader="none"/>
        </w:tabs>
        <w:spacing w:line="244" w:lineRule="auto" w:before="4" w:after="0"/>
        <w:ind w:left="131" w:right="2" w:firstLine="692"/>
        <w:jc w:val="both"/>
        <w:rPr>
          <w:sz w:val="16"/>
        </w:rPr>
      </w:pPr>
      <w:r>
        <w:rPr>
          <w:color w:val="010101"/>
          <w:spacing w:val="-3"/>
          <w:w w:val="105"/>
          <w:sz w:val="16"/>
        </w:rPr>
        <w:t>F2</w:t>
      </w:r>
      <w:r>
        <w:rPr>
          <w:color w:val="2F2F2F"/>
          <w:spacing w:val="-3"/>
          <w:w w:val="105"/>
          <w:sz w:val="16"/>
        </w:rPr>
        <w:t>: </w:t>
      </w:r>
      <w:r>
        <w:rPr>
          <w:color w:val="010101"/>
          <w:w w:val="105"/>
          <w:sz w:val="16"/>
        </w:rPr>
        <w:t>Öğrenci dönem içinde derse devam koşulunu ve dersin diğer gereklerini yerine getirdi. Yıl sonu sınavına</w:t>
      </w:r>
      <w:r>
        <w:rPr>
          <w:color w:val="010101"/>
          <w:spacing w:val="-19"/>
          <w:w w:val="105"/>
          <w:sz w:val="16"/>
        </w:rPr>
        <w:t> </w:t>
      </w:r>
      <w:r>
        <w:rPr>
          <w:color w:val="010101"/>
          <w:w w:val="105"/>
          <w:sz w:val="16"/>
        </w:rPr>
        <w:t>girebileceği</w:t>
      </w:r>
      <w:r>
        <w:rPr>
          <w:color w:val="010101"/>
          <w:spacing w:val="-15"/>
          <w:w w:val="105"/>
          <w:sz w:val="16"/>
        </w:rPr>
        <w:t> </w:t>
      </w:r>
      <w:r>
        <w:rPr>
          <w:color w:val="010101"/>
          <w:w w:val="105"/>
          <w:sz w:val="16"/>
        </w:rPr>
        <w:t>halde,</w:t>
      </w:r>
      <w:r>
        <w:rPr>
          <w:color w:val="010101"/>
          <w:spacing w:val="-17"/>
          <w:w w:val="105"/>
          <w:sz w:val="16"/>
        </w:rPr>
        <w:t> </w:t>
      </w:r>
      <w:r>
        <w:rPr>
          <w:color w:val="010101"/>
          <w:w w:val="105"/>
          <w:sz w:val="16"/>
        </w:rPr>
        <w:t>sınava</w:t>
      </w:r>
      <w:r>
        <w:rPr>
          <w:color w:val="010101"/>
          <w:spacing w:val="-21"/>
          <w:w w:val="105"/>
          <w:sz w:val="16"/>
        </w:rPr>
        <w:t> </w:t>
      </w:r>
      <w:r>
        <w:rPr>
          <w:color w:val="010101"/>
          <w:w w:val="105"/>
          <w:sz w:val="16"/>
        </w:rPr>
        <w:t>girmedi.</w:t>
      </w:r>
    </w:p>
    <w:p>
      <w:pPr>
        <w:pStyle w:val="ListParagraph"/>
        <w:numPr>
          <w:ilvl w:val="1"/>
          <w:numId w:val="6"/>
        </w:numPr>
        <w:tabs>
          <w:tab w:pos="1113" w:val="left" w:leader="none"/>
        </w:tabs>
        <w:spacing w:line="244" w:lineRule="auto" w:before="0" w:after="0"/>
        <w:ind w:left="135" w:right="1" w:firstLine="690"/>
        <w:jc w:val="both"/>
        <w:rPr>
          <w:sz w:val="16"/>
        </w:rPr>
      </w:pPr>
      <w:r>
        <w:rPr>
          <w:color w:val="010101"/>
          <w:w w:val="105"/>
          <w:sz w:val="16"/>
        </w:rPr>
        <w:t>F3: Öğrenci dönem içinde derse devam koşulunu  ve  dersin  diğer  gereklerini  yerine  getirerek</w:t>
      </w:r>
      <w:r>
        <w:rPr>
          <w:color w:val="010101"/>
          <w:spacing w:val="-3"/>
          <w:w w:val="105"/>
          <w:sz w:val="16"/>
        </w:rPr>
        <w:t> </w:t>
      </w:r>
      <w:r>
        <w:rPr>
          <w:color w:val="010101"/>
          <w:w w:val="105"/>
          <w:sz w:val="16"/>
        </w:rPr>
        <w:t>yıl</w:t>
      </w:r>
    </w:p>
    <w:p>
      <w:pPr>
        <w:pStyle w:val="BodyText"/>
        <w:spacing w:before="6"/>
        <w:rPr>
          <w:sz w:val="16"/>
        </w:rPr>
      </w:pPr>
      <w:r>
        <w:rPr/>
        <w:br w:type="column"/>
      </w:r>
      <w:r>
        <w:rPr>
          <w:sz w:val="16"/>
        </w:rPr>
      </w:r>
    </w:p>
    <w:p>
      <w:pPr>
        <w:spacing w:line="247" w:lineRule="auto" w:before="0"/>
        <w:ind w:left="130" w:right="118" w:firstLine="0"/>
        <w:jc w:val="both"/>
        <w:rPr>
          <w:sz w:val="16"/>
        </w:rPr>
      </w:pPr>
      <w:r>
        <w:rPr>
          <w:color w:val="010101"/>
          <w:w w:val="105"/>
          <w:sz w:val="16"/>
        </w:rPr>
        <w:t>sonu sınavına girdi, ancak bu sınavdan 50'den az puan aldı. Bu durumda öğrencinin dönem başarı puanı hesaplanmaz.</w:t>
      </w:r>
    </w:p>
    <w:p>
      <w:pPr>
        <w:pStyle w:val="ListParagraph"/>
        <w:numPr>
          <w:ilvl w:val="1"/>
          <w:numId w:val="6"/>
        </w:numPr>
        <w:tabs>
          <w:tab w:pos="1026" w:val="left" w:leader="none"/>
        </w:tabs>
        <w:spacing w:line="182" w:lineRule="exact" w:before="1" w:after="0"/>
        <w:ind w:left="131" w:right="122" w:firstLine="656"/>
        <w:jc w:val="both"/>
        <w:rPr>
          <w:sz w:val="16"/>
        </w:rPr>
      </w:pPr>
      <w:r>
        <w:rPr>
          <w:color w:val="010101"/>
          <w:w w:val="105"/>
          <w:sz w:val="16"/>
        </w:rPr>
        <w:t>F1, F2 ve F3 notları yıl sonu ve genel not ortalamalarının</w:t>
      </w:r>
      <w:r>
        <w:rPr>
          <w:color w:val="010101"/>
          <w:spacing w:val="-17"/>
          <w:w w:val="105"/>
          <w:sz w:val="16"/>
        </w:rPr>
        <w:t> </w:t>
      </w:r>
      <w:r>
        <w:rPr>
          <w:color w:val="010101"/>
          <w:w w:val="105"/>
          <w:sz w:val="16"/>
        </w:rPr>
        <w:t>hesaplanmasına</w:t>
      </w:r>
      <w:r>
        <w:rPr>
          <w:color w:val="010101"/>
          <w:spacing w:val="-20"/>
          <w:w w:val="105"/>
          <w:sz w:val="16"/>
        </w:rPr>
        <w:t> </w:t>
      </w:r>
      <w:r>
        <w:rPr>
          <w:color w:val="010101"/>
          <w:w w:val="105"/>
          <w:sz w:val="16"/>
        </w:rPr>
        <w:t>sıfır</w:t>
      </w:r>
      <w:r>
        <w:rPr>
          <w:color w:val="010101"/>
          <w:spacing w:val="-17"/>
          <w:w w:val="105"/>
          <w:sz w:val="16"/>
        </w:rPr>
        <w:t> </w:t>
      </w:r>
      <w:r>
        <w:rPr>
          <w:color w:val="010101"/>
          <w:w w:val="105"/>
          <w:sz w:val="16"/>
        </w:rPr>
        <w:t>puanla</w:t>
      </w:r>
      <w:r>
        <w:rPr>
          <w:color w:val="010101"/>
          <w:spacing w:val="-16"/>
          <w:w w:val="105"/>
          <w:sz w:val="16"/>
        </w:rPr>
        <w:t> </w:t>
      </w:r>
      <w:r>
        <w:rPr>
          <w:color w:val="010101"/>
          <w:w w:val="105"/>
          <w:sz w:val="16"/>
        </w:rPr>
        <w:t>katılır.</w:t>
      </w:r>
    </w:p>
    <w:p>
      <w:pPr>
        <w:pStyle w:val="ListParagraph"/>
        <w:numPr>
          <w:ilvl w:val="1"/>
          <w:numId w:val="5"/>
        </w:numPr>
        <w:tabs>
          <w:tab w:pos="1234" w:val="left" w:leader="none"/>
        </w:tabs>
        <w:spacing w:line="244" w:lineRule="auto" w:before="0" w:after="0"/>
        <w:ind w:left="130" w:right="113" w:firstLine="736"/>
        <w:jc w:val="both"/>
        <w:rPr>
          <w:sz w:val="16"/>
        </w:rPr>
      </w:pPr>
      <w:r>
        <w:rPr>
          <w:color w:val="010101"/>
          <w:w w:val="105"/>
          <w:sz w:val="16"/>
        </w:rPr>
        <w:t>Devamsızlık ve dönem sonu sınavına girememe durumları ile kredisiz derslerin, stajların, bitirme çalışmalarının, projelerin değerlendirilmesinde kullanılan harf</w:t>
      </w:r>
      <w:r>
        <w:rPr>
          <w:color w:val="010101"/>
          <w:spacing w:val="-17"/>
          <w:w w:val="105"/>
          <w:sz w:val="16"/>
        </w:rPr>
        <w:t> </w:t>
      </w:r>
      <w:r>
        <w:rPr>
          <w:color w:val="010101"/>
          <w:w w:val="105"/>
          <w:sz w:val="16"/>
        </w:rPr>
        <w:t>kodlarına</w:t>
      </w:r>
      <w:r>
        <w:rPr>
          <w:color w:val="010101"/>
          <w:spacing w:val="-13"/>
          <w:w w:val="105"/>
          <w:sz w:val="16"/>
        </w:rPr>
        <w:t> </w:t>
      </w:r>
      <w:r>
        <w:rPr>
          <w:color w:val="010101"/>
          <w:w w:val="105"/>
          <w:sz w:val="16"/>
        </w:rPr>
        <w:t>ilişkin</w:t>
      </w:r>
      <w:r>
        <w:rPr>
          <w:color w:val="010101"/>
          <w:spacing w:val="-15"/>
          <w:w w:val="105"/>
          <w:sz w:val="16"/>
        </w:rPr>
        <w:t> </w:t>
      </w:r>
      <w:r>
        <w:rPr>
          <w:color w:val="010101"/>
          <w:w w:val="105"/>
          <w:sz w:val="16"/>
        </w:rPr>
        <w:t>esaslar</w:t>
      </w:r>
      <w:r>
        <w:rPr>
          <w:color w:val="010101"/>
          <w:spacing w:val="-12"/>
          <w:w w:val="105"/>
          <w:sz w:val="16"/>
        </w:rPr>
        <w:t> </w:t>
      </w:r>
      <w:r>
        <w:rPr>
          <w:color w:val="010101"/>
          <w:w w:val="105"/>
          <w:sz w:val="16"/>
        </w:rPr>
        <w:t>Senato</w:t>
      </w:r>
      <w:r>
        <w:rPr>
          <w:color w:val="010101"/>
          <w:spacing w:val="-19"/>
          <w:w w:val="105"/>
          <w:sz w:val="16"/>
        </w:rPr>
        <w:t> </w:t>
      </w:r>
      <w:r>
        <w:rPr>
          <w:color w:val="010101"/>
          <w:w w:val="105"/>
          <w:sz w:val="16"/>
        </w:rPr>
        <w:t>tarafından</w:t>
      </w:r>
      <w:r>
        <w:rPr>
          <w:color w:val="010101"/>
          <w:spacing w:val="-18"/>
          <w:w w:val="105"/>
          <w:sz w:val="16"/>
        </w:rPr>
        <w:t> </w:t>
      </w:r>
      <w:r>
        <w:rPr>
          <w:color w:val="010101"/>
          <w:w w:val="105"/>
          <w:sz w:val="16"/>
        </w:rPr>
        <w:t>belirlenir.</w:t>
      </w:r>
    </w:p>
    <w:p>
      <w:pPr>
        <w:pStyle w:val="BodyText"/>
        <w:spacing w:before="7"/>
        <w:rPr>
          <w:sz w:val="16"/>
        </w:rPr>
      </w:pPr>
    </w:p>
    <w:p>
      <w:pPr>
        <w:spacing w:before="0"/>
        <w:ind w:left="216" w:right="215" w:firstLine="0"/>
        <w:jc w:val="center"/>
        <w:rPr>
          <w:b/>
          <w:sz w:val="16"/>
        </w:rPr>
      </w:pPr>
      <w:r>
        <w:rPr>
          <w:b/>
          <w:color w:val="010101"/>
          <w:w w:val="105"/>
          <w:sz w:val="16"/>
        </w:rPr>
        <w:t>ÜÇÜNCÜ BÖLÜM</w:t>
      </w:r>
    </w:p>
    <w:p>
      <w:pPr>
        <w:spacing w:line="178" w:lineRule="exact" w:before="15"/>
        <w:ind w:left="217" w:right="215" w:firstLine="0"/>
        <w:jc w:val="center"/>
        <w:rPr>
          <w:b/>
          <w:sz w:val="16"/>
        </w:rPr>
      </w:pPr>
      <w:r>
        <w:rPr>
          <w:b/>
          <w:color w:val="010101"/>
          <w:w w:val="105"/>
          <w:sz w:val="16"/>
        </w:rPr>
        <w:t>Birinci, ikinci ve Üçüncü Dönemin Sınavlarına ilişkin Esaslar</w:t>
      </w:r>
    </w:p>
    <w:p>
      <w:pPr>
        <w:pStyle w:val="BodyText"/>
        <w:spacing w:before="4"/>
        <w:rPr>
          <w:b/>
          <w:sz w:val="16"/>
        </w:rPr>
      </w:pPr>
    </w:p>
    <w:p>
      <w:pPr>
        <w:spacing w:line="181" w:lineRule="exact" w:before="0"/>
        <w:ind w:left="734" w:right="0" w:firstLine="0"/>
        <w:jc w:val="left"/>
        <w:rPr>
          <w:b/>
          <w:sz w:val="16"/>
        </w:rPr>
      </w:pPr>
      <w:r>
        <w:rPr>
          <w:b/>
          <w:color w:val="010101"/>
          <w:w w:val="105"/>
          <w:sz w:val="16"/>
        </w:rPr>
        <w:t>Ders kurulu sınavı</w:t>
      </w:r>
    </w:p>
    <w:p>
      <w:pPr>
        <w:spacing w:line="242" w:lineRule="auto" w:before="0"/>
        <w:ind w:left="130" w:right="110" w:firstLine="666"/>
        <w:jc w:val="both"/>
        <w:rPr>
          <w:sz w:val="16"/>
        </w:rPr>
      </w:pPr>
      <w:r>
        <w:rPr>
          <w:b/>
          <w:color w:val="010101"/>
          <w:w w:val="105"/>
          <w:sz w:val="16"/>
        </w:rPr>
        <w:t>MADDE 19 </w:t>
      </w:r>
      <w:r>
        <w:rPr>
          <w:color w:val="010101"/>
          <w:w w:val="105"/>
          <w:sz w:val="16"/>
        </w:rPr>
        <w:t>- </w:t>
      </w:r>
      <w:r>
        <w:rPr>
          <w:b/>
          <w:color w:val="010101"/>
          <w:w w:val="105"/>
          <w:sz w:val="16"/>
        </w:rPr>
        <w:t>(1) </w:t>
      </w:r>
      <w:r>
        <w:rPr>
          <w:color w:val="010101"/>
          <w:w w:val="105"/>
          <w:sz w:val="16"/>
        </w:rPr>
        <w:t>Dönem </w:t>
      </w:r>
      <w:r>
        <w:rPr>
          <w:rFonts w:ascii="Times New Roman" w:hAnsi="Times New Roman"/>
          <w:color w:val="010101"/>
          <w:sz w:val="17"/>
        </w:rPr>
        <w:t>1, </w:t>
      </w:r>
      <w:r>
        <w:rPr>
          <w:color w:val="010101"/>
          <w:sz w:val="17"/>
        </w:rPr>
        <w:t>il </w:t>
      </w:r>
      <w:r>
        <w:rPr>
          <w:color w:val="010101"/>
          <w:w w:val="105"/>
          <w:sz w:val="16"/>
        </w:rPr>
        <w:t>ve lll'deki ara sınavlara ders kurulu sınavı adı verilir ve bu sınav her kurulun sonunda yapılır</w:t>
      </w:r>
      <w:r>
        <w:rPr>
          <w:color w:val="2F2F2F"/>
          <w:w w:val="105"/>
          <w:sz w:val="16"/>
        </w:rPr>
        <w:t>.</w:t>
      </w:r>
    </w:p>
    <w:p>
      <w:pPr>
        <w:spacing w:before="5"/>
        <w:ind w:left="734" w:right="0" w:firstLine="0"/>
        <w:jc w:val="left"/>
        <w:rPr>
          <w:b/>
          <w:sz w:val="16"/>
        </w:rPr>
      </w:pPr>
      <w:r>
        <w:rPr>
          <w:b/>
          <w:color w:val="010101"/>
          <w:w w:val="105"/>
          <w:sz w:val="16"/>
        </w:rPr>
        <w:t>Dönem sonu genel sınavı</w:t>
      </w:r>
    </w:p>
    <w:p>
      <w:pPr>
        <w:spacing w:line="242" w:lineRule="auto" w:before="8"/>
        <w:ind w:left="130" w:right="112" w:firstLine="618"/>
        <w:jc w:val="both"/>
        <w:rPr>
          <w:sz w:val="16"/>
        </w:rPr>
      </w:pPr>
      <w:r>
        <w:rPr>
          <w:b/>
          <w:color w:val="010101"/>
          <w:w w:val="105"/>
          <w:sz w:val="16"/>
        </w:rPr>
        <w:t>MADDE 20 </w:t>
      </w:r>
      <w:r>
        <w:rPr>
          <w:color w:val="010101"/>
          <w:w w:val="105"/>
          <w:sz w:val="16"/>
        </w:rPr>
        <w:t>- </w:t>
      </w:r>
      <w:r>
        <w:rPr>
          <w:b/>
          <w:color w:val="010101"/>
          <w:w w:val="105"/>
          <w:sz w:val="16"/>
        </w:rPr>
        <w:t>(1) </w:t>
      </w:r>
      <w:r>
        <w:rPr>
          <w:color w:val="010101"/>
          <w:w w:val="105"/>
          <w:sz w:val="16"/>
        </w:rPr>
        <w:t>Her dönemin sonunda, son ders kurulu sınavın bitiminden itibaren onbeş ve yirmibirinci gün arasında bütün ders kurullarını kapsayan dönem sonu genel sınavı yapılır.</w:t>
      </w:r>
    </w:p>
    <w:p>
      <w:pPr>
        <w:spacing w:line="183" w:lineRule="exact" w:before="1"/>
        <w:ind w:left="734" w:right="0" w:firstLine="0"/>
        <w:jc w:val="left"/>
        <w:rPr>
          <w:b/>
          <w:sz w:val="16"/>
        </w:rPr>
      </w:pPr>
      <w:r>
        <w:rPr>
          <w:b/>
          <w:color w:val="010101"/>
          <w:w w:val="105"/>
          <w:sz w:val="16"/>
        </w:rPr>
        <w:t>Dönem sonu bütünleme sınavı</w:t>
      </w:r>
    </w:p>
    <w:p>
      <w:pPr>
        <w:spacing w:line="247" w:lineRule="auto" w:before="0"/>
        <w:ind w:left="131" w:right="115" w:firstLine="627"/>
        <w:jc w:val="both"/>
        <w:rPr>
          <w:sz w:val="16"/>
        </w:rPr>
      </w:pPr>
      <w:r>
        <w:rPr>
          <w:b/>
          <w:color w:val="010101"/>
          <w:w w:val="105"/>
          <w:sz w:val="16"/>
        </w:rPr>
        <w:t>MADDE 21 </w:t>
      </w:r>
      <w:r>
        <w:rPr>
          <w:color w:val="010101"/>
          <w:w w:val="105"/>
          <w:sz w:val="16"/>
        </w:rPr>
        <w:t>- (1) Dönem sonu bütünleme sınavı, dönem sonu genel sınavının bitiminden itibaren onbeş ve yirmibirinci gün arasında yapılır.</w:t>
      </w:r>
    </w:p>
    <w:p>
      <w:pPr>
        <w:spacing w:line="182" w:lineRule="exact" w:before="1"/>
        <w:ind w:left="734" w:right="0" w:firstLine="0"/>
        <w:jc w:val="left"/>
        <w:rPr>
          <w:b/>
          <w:sz w:val="16"/>
        </w:rPr>
      </w:pPr>
      <w:r>
        <w:rPr>
          <w:b/>
          <w:color w:val="010101"/>
          <w:w w:val="105"/>
          <w:sz w:val="16"/>
        </w:rPr>
        <w:t>Ders kurulu notu</w:t>
      </w:r>
    </w:p>
    <w:p>
      <w:pPr>
        <w:spacing w:line="242" w:lineRule="auto" w:before="3"/>
        <w:ind w:left="130" w:right="116" w:firstLine="647"/>
        <w:jc w:val="both"/>
        <w:rPr>
          <w:sz w:val="16"/>
        </w:rPr>
      </w:pPr>
      <w:r>
        <w:rPr>
          <w:b/>
          <w:color w:val="010101"/>
          <w:w w:val="105"/>
          <w:sz w:val="16"/>
        </w:rPr>
        <w:t>MADDE 22 </w:t>
      </w:r>
      <w:r>
        <w:rPr>
          <w:color w:val="010101"/>
          <w:w w:val="105"/>
          <w:sz w:val="16"/>
        </w:rPr>
        <w:t>- (1) Ders kurulu notu, ders kurulu sonunda yapılan teorik ve pratik sınavlardan alınan notlara göre hesaplanır. Ders kurulu notunun hesaplanmasına ilişkin esaslar Senato tarafından belirlenir.</w:t>
      </w:r>
    </w:p>
    <w:p>
      <w:pPr>
        <w:spacing w:line="183" w:lineRule="exact" w:before="6"/>
        <w:ind w:left="734" w:right="0" w:firstLine="0"/>
        <w:jc w:val="left"/>
        <w:rPr>
          <w:b/>
          <w:sz w:val="16"/>
        </w:rPr>
      </w:pPr>
      <w:r>
        <w:rPr>
          <w:b/>
          <w:color w:val="010101"/>
          <w:w w:val="105"/>
          <w:sz w:val="16"/>
        </w:rPr>
        <w:t>Dönem sonu genel sınav notu</w:t>
      </w:r>
    </w:p>
    <w:p>
      <w:pPr>
        <w:spacing w:line="247" w:lineRule="auto" w:before="0"/>
        <w:ind w:left="130" w:right="116" w:firstLine="627"/>
        <w:jc w:val="both"/>
        <w:rPr>
          <w:sz w:val="16"/>
        </w:rPr>
      </w:pPr>
      <w:r>
        <w:rPr>
          <w:b/>
          <w:color w:val="010101"/>
          <w:w w:val="105"/>
          <w:sz w:val="16"/>
        </w:rPr>
        <w:t>MADDE 23 </w:t>
      </w:r>
      <w:r>
        <w:rPr>
          <w:color w:val="010101"/>
          <w:w w:val="105"/>
          <w:sz w:val="16"/>
        </w:rPr>
        <w:t>- (1) Dönem sonu genel sınavı notu, dönem sonunda yapılan teorik ve pratik sınavlardan alınan notlara göre hesaplanır. Dönem sonu</w:t>
      </w:r>
      <w:r>
        <w:rPr>
          <w:color w:val="010101"/>
          <w:spacing w:val="-35"/>
          <w:w w:val="105"/>
          <w:sz w:val="16"/>
        </w:rPr>
        <w:t> </w:t>
      </w:r>
      <w:r>
        <w:rPr>
          <w:color w:val="010101"/>
          <w:w w:val="105"/>
          <w:sz w:val="16"/>
        </w:rPr>
        <w:t>genel sınavı notunun hesaplanmasına</w:t>
      </w:r>
      <w:r>
        <w:rPr>
          <w:color w:val="010101"/>
          <w:spacing w:val="-21"/>
          <w:w w:val="105"/>
          <w:sz w:val="16"/>
        </w:rPr>
        <w:t> </w:t>
      </w:r>
      <w:r>
        <w:rPr>
          <w:color w:val="2F2F2F"/>
          <w:w w:val="105"/>
          <w:sz w:val="16"/>
        </w:rPr>
        <w:t>i</w:t>
      </w:r>
      <w:r>
        <w:rPr>
          <w:color w:val="010101"/>
          <w:w w:val="105"/>
          <w:sz w:val="16"/>
        </w:rPr>
        <w:t>lişkin</w:t>
      </w:r>
      <w:r>
        <w:rPr>
          <w:color w:val="010101"/>
          <w:spacing w:val="-18"/>
          <w:w w:val="105"/>
          <w:sz w:val="16"/>
        </w:rPr>
        <w:t> </w:t>
      </w:r>
      <w:r>
        <w:rPr>
          <w:color w:val="010101"/>
          <w:w w:val="105"/>
          <w:sz w:val="16"/>
        </w:rPr>
        <w:t>esaslar</w:t>
      </w:r>
      <w:r>
        <w:rPr>
          <w:color w:val="010101"/>
          <w:spacing w:val="-17"/>
          <w:w w:val="105"/>
          <w:sz w:val="16"/>
        </w:rPr>
        <w:t> </w:t>
      </w:r>
      <w:r>
        <w:rPr>
          <w:color w:val="010101"/>
          <w:w w:val="105"/>
          <w:sz w:val="16"/>
        </w:rPr>
        <w:t>Senato</w:t>
      </w:r>
      <w:r>
        <w:rPr>
          <w:color w:val="010101"/>
          <w:spacing w:val="-19"/>
          <w:w w:val="105"/>
          <w:sz w:val="16"/>
        </w:rPr>
        <w:t> </w:t>
      </w:r>
      <w:r>
        <w:rPr>
          <w:color w:val="010101"/>
          <w:w w:val="105"/>
          <w:sz w:val="16"/>
        </w:rPr>
        <w:t>tarafından</w:t>
      </w:r>
      <w:r>
        <w:rPr>
          <w:color w:val="010101"/>
          <w:spacing w:val="-18"/>
          <w:w w:val="105"/>
          <w:sz w:val="16"/>
        </w:rPr>
        <w:t> </w:t>
      </w:r>
      <w:r>
        <w:rPr>
          <w:color w:val="010101"/>
          <w:w w:val="105"/>
          <w:sz w:val="16"/>
        </w:rPr>
        <w:t>belirlenir.</w:t>
      </w:r>
    </w:p>
    <w:p>
      <w:pPr>
        <w:spacing w:line="182" w:lineRule="exact" w:before="1"/>
        <w:ind w:left="734" w:right="0" w:firstLine="0"/>
        <w:jc w:val="left"/>
        <w:rPr>
          <w:b/>
          <w:sz w:val="16"/>
        </w:rPr>
      </w:pPr>
      <w:r>
        <w:rPr>
          <w:b/>
          <w:color w:val="010101"/>
          <w:w w:val="105"/>
          <w:sz w:val="16"/>
        </w:rPr>
        <w:t>Dönem sonu bütünleme sınavı notu</w:t>
      </w:r>
    </w:p>
    <w:p>
      <w:pPr>
        <w:spacing w:line="244" w:lineRule="auto" w:before="3"/>
        <w:ind w:left="130" w:right="112" w:firstLine="637"/>
        <w:jc w:val="both"/>
        <w:rPr>
          <w:sz w:val="16"/>
        </w:rPr>
      </w:pPr>
      <w:r>
        <w:rPr>
          <w:b/>
          <w:color w:val="010101"/>
          <w:w w:val="105"/>
          <w:sz w:val="16"/>
        </w:rPr>
        <w:t>MADDE 24 </w:t>
      </w:r>
      <w:r>
        <w:rPr>
          <w:color w:val="010101"/>
          <w:w w:val="105"/>
          <w:sz w:val="16"/>
        </w:rPr>
        <w:t>- (1) Dönem sonu bütünleme sınavı notu, dönem sonunda yapılan bütünleme sınavının teorik ve pratik sınav aşamalarında alınan notlara göre hesaplanır. Dönem sonu bütünleme sınavı notunun hesaplanmasına</w:t>
      </w:r>
      <w:r>
        <w:rPr>
          <w:color w:val="010101"/>
          <w:spacing w:val="-20"/>
          <w:w w:val="105"/>
          <w:sz w:val="16"/>
        </w:rPr>
        <w:t> </w:t>
      </w:r>
      <w:r>
        <w:rPr>
          <w:color w:val="010101"/>
          <w:w w:val="105"/>
          <w:sz w:val="16"/>
        </w:rPr>
        <w:t>ilişkin</w:t>
      </w:r>
      <w:r>
        <w:rPr>
          <w:color w:val="010101"/>
          <w:spacing w:val="-19"/>
          <w:w w:val="105"/>
          <w:sz w:val="16"/>
        </w:rPr>
        <w:t> </w:t>
      </w:r>
      <w:r>
        <w:rPr>
          <w:color w:val="010101"/>
          <w:w w:val="105"/>
          <w:sz w:val="16"/>
        </w:rPr>
        <w:t>esaslar</w:t>
      </w:r>
      <w:r>
        <w:rPr>
          <w:color w:val="010101"/>
          <w:spacing w:val="-16"/>
          <w:w w:val="105"/>
          <w:sz w:val="16"/>
        </w:rPr>
        <w:t> </w:t>
      </w:r>
      <w:r>
        <w:rPr>
          <w:color w:val="010101"/>
          <w:w w:val="105"/>
          <w:sz w:val="16"/>
        </w:rPr>
        <w:t>Senato</w:t>
      </w:r>
      <w:r>
        <w:rPr>
          <w:color w:val="010101"/>
          <w:spacing w:val="-18"/>
          <w:w w:val="105"/>
          <w:sz w:val="16"/>
        </w:rPr>
        <w:t> </w:t>
      </w:r>
      <w:r>
        <w:rPr>
          <w:color w:val="010101"/>
          <w:w w:val="105"/>
          <w:sz w:val="16"/>
        </w:rPr>
        <w:t>tarafından</w:t>
      </w:r>
      <w:r>
        <w:rPr>
          <w:color w:val="010101"/>
          <w:spacing w:val="-17"/>
          <w:w w:val="105"/>
          <w:sz w:val="16"/>
        </w:rPr>
        <w:t> </w:t>
      </w:r>
      <w:r>
        <w:rPr>
          <w:color w:val="010101"/>
          <w:w w:val="105"/>
          <w:sz w:val="16"/>
        </w:rPr>
        <w:t>belirlenir.</w:t>
      </w:r>
    </w:p>
    <w:p>
      <w:pPr>
        <w:spacing w:line="183" w:lineRule="exact" w:before="0"/>
        <w:ind w:left="734" w:right="0" w:firstLine="0"/>
        <w:jc w:val="left"/>
        <w:rPr>
          <w:b/>
          <w:sz w:val="16"/>
        </w:rPr>
      </w:pPr>
      <w:r>
        <w:rPr>
          <w:b/>
          <w:color w:val="010101"/>
          <w:w w:val="105"/>
          <w:sz w:val="16"/>
        </w:rPr>
        <w:t>Dönem notu</w:t>
      </w:r>
    </w:p>
    <w:p>
      <w:pPr>
        <w:spacing w:line="244" w:lineRule="auto" w:before="0"/>
        <w:ind w:left="131" w:right="117" w:firstLine="637"/>
        <w:jc w:val="both"/>
        <w:rPr>
          <w:sz w:val="16"/>
        </w:rPr>
      </w:pPr>
      <w:r>
        <w:rPr>
          <w:b/>
          <w:color w:val="010101"/>
          <w:w w:val="105"/>
          <w:sz w:val="16"/>
        </w:rPr>
        <w:t>MADDE 25 </w:t>
      </w:r>
      <w:r>
        <w:rPr>
          <w:color w:val="010101"/>
          <w:w w:val="105"/>
          <w:sz w:val="16"/>
        </w:rPr>
        <w:t>- (1) Dönem notu aşağıdaki şekilde belirlenir</w:t>
      </w:r>
      <w:r>
        <w:rPr>
          <w:color w:val="A0A0A0"/>
          <w:w w:val="105"/>
          <w:sz w:val="16"/>
        </w:rPr>
        <w:t>:</w:t>
      </w:r>
    </w:p>
    <w:p>
      <w:pPr>
        <w:pStyle w:val="ListParagraph"/>
        <w:numPr>
          <w:ilvl w:val="0"/>
          <w:numId w:val="7"/>
        </w:numPr>
        <w:tabs>
          <w:tab w:pos="950" w:val="left" w:leader="none"/>
        </w:tabs>
        <w:spacing w:line="184" w:lineRule="exact" w:before="0" w:after="0"/>
        <w:ind w:left="130" w:right="0" w:firstLine="620"/>
        <w:jc w:val="left"/>
        <w:rPr>
          <w:sz w:val="16"/>
        </w:rPr>
      </w:pPr>
      <w:r>
        <w:rPr>
          <w:color w:val="010101"/>
          <w:w w:val="105"/>
          <w:sz w:val="16"/>
        </w:rPr>
        <w:t>Dönem notu,</w:t>
      </w:r>
      <w:r>
        <w:rPr>
          <w:color w:val="010101"/>
          <w:spacing w:val="-35"/>
          <w:w w:val="105"/>
          <w:sz w:val="16"/>
        </w:rPr>
        <w:t> </w:t>
      </w:r>
      <w:r>
        <w:rPr>
          <w:color w:val="010101"/>
          <w:w w:val="105"/>
          <w:sz w:val="16"/>
        </w:rPr>
        <w:t>ders kurulları notları ortalamasının</w:t>
      </w:r>
    </w:p>
    <w:p>
      <w:pPr>
        <w:spacing w:line="244" w:lineRule="auto" w:before="2"/>
        <w:ind w:left="134" w:right="118" w:hanging="2"/>
        <w:jc w:val="both"/>
        <w:rPr>
          <w:sz w:val="16"/>
        </w:rPr>
      </w:pPr>
      <w:r>
        <w:rPr>
          <w:color w:val="010101"/>
          <w:w w:val="105"/>
          <w:sz w:val="16"/>
        </w:rPr>
        <w:t>%60'ı ile dönem sonu genel sınavı notunun </w:t>
      </w:r>
      <w:r>
        <w:rPr>
          <w:color w:val="181818"/>
          <w:w w:val="105"/>
          <w:sz w:val="16"/>
        </w:rPr>
        <w:t>%40'ının </w:t>
      </w:r>
      <w:r>
        <w:rPr>
          <w:color w:val="010101"/>
          <w:w w:val="105"/>
          <w:sz w:val="16"/>
        </w:rPr>
        <w:t>toplamından oluşan nottur.</w:t>
      </w:r>
    </w:p>
    <w:p>
      <w:pPr>
        <w:pStyle w:val="ListParagraph"/>
        <w:numPr>
          <w:ilvl w:val="0"/>
          <w:numId w:val="7"/>
        </w:numPr>
        <w:tabs>
          <w:tab w:pos="1034" w:val="left" w:leader="none"/>
        </w:tabs>
        <w:spacing w:line="240" w:lineRule="auto" w:before="0" w:after="0"/>
        <w:ind w:left="130" w:right="121" w:firstLine="658"/>
        <w:jc w:val="both"/>
        <w:rPr>
          <w:sz w:val="16"/>
        </w:rPr>
      </w:pPr>
      <w:r>
        <w:rPr>
          <w:color w:val="010101"/>
          <w:w w:val="105"/>
          <w:sz w:val="16"/>
        </w:rPr>
        <w:t>Yıl sonu başarı notu 60'dır. Başarı notunun hesaplanması için dönem sonu genel veya bütünleme sınavından</w:t>
      </w:r>
      <w:r>
        <w:rPr>
          <w:color w:val="010101"/>
          <w:spacing w:val="-5"/>
          <w:w w:val="105"/>
          <w:sz w:val="16"/>
        </w:rPr>
        <w:t> </w:t>
      </w:r>
      <w:r>
        <w:rPr>
          <w:color w:val="010101"/>
          <w:w w:val="105"/>
          <w:sz w:val="16"/>
        </w:rPr>
        <w:t>en</w:t>
      </w:r>
      <w:r>
        <w:rPr>
          <w:color w:val="010101"/>
          <w:spacing w:val="-15"/>
          <w:w w:val="105"/>
          <w:sz w:val="16"/>
        </w:rPr>
        <w:t> </w:t>
      </w:r>
      <w:r>
        <w:rPr>
          <w:color w:val="010101"/>
          <w:w w:val="105"/>
          <w:sz w:val="16"/>
        </w:rPr>
        <w:t>az</w:t>
      </w:r>
      <w:r>
        <w:rPr>
          <w:color w:val="010101"/>
          <w:spacing w:val="-17"/>
          <w:w w:val="105"/>
          <w:sz w:val="16"/>
        </w:rPr>
        <w:t> </w:t>
      </w:r>
      <w:r>
        <w:rPr>
          <w:color w:val="010101"/>
          <w:w w:val="105"/>
          <w:sz w:val="16"/>
        </w:rPr>
        <w:t>50</w:t>
      </w:r>
      <w:r>
        <w:rPr>
          <w:color w:val="010101"/>
          <w:spacing w:val="-19"/>
          <w:w w:val="105"/>
          <w:sz w:val="16"/>
        </w:rPr>
        <w:t> </w:t>
      </w:r>
      <w:r>
        <w:rPr>
          <w:color w:val="010101"/>
          <w:w w:val="105"/>
          <w:sz w:val="16"/>
        </w:rPr>
        <w:t>puan</w:t>
      </w:r>
      <w:r>
        <w:rPr>
          <w:color w:val="010101"/>
          <w:spacing w:val="-15"/>
          <w:w w:val="105"/>
          <w:sz w:val="16"/>
        </w:rPr>
        <w:t> </w:t>
      </w:r>
      <w:r>
        <w:rPr>
          <w:color w:val="010101"/>
          <w:w w:val="105"/>
          <w:sz w:val="16"/>
        </w:rPr>
        <w:t>almak</w:t>
      </w:r>
      <w:r>
        <w:rPr>
          <w:color w:val="010101"/>
          <w:spacing w:val="-6"/>
          <w:w w:val="105"/>
          <w:sz w:val="16"/>
        </w:rPr>
        <w:t> </w:t>
      </w:r>
      <w:r>
        <w:rPr>
          <w:color w:val="010101"/>
          <w:w w:val="105"/>
          <w:sz w:val="16"/>
        </w:rPr>
        <w:t>gerekir.</w:t>
      </w:r>
    </w:p>
    <w:p>
      <w:pPr>
        <w:pStyle w:val="ListParagraph"/>
        <w:numPr>
          <w:ilvl w:val="0"/>
          <w:numId w:val="7"/>
        </w:numPr>
        <w:tabs>
          <w:tab w:pos="970" w:val="left" w:leader="none"/>
        </w:tabs>
        <w:spacing w:line="244" w:lineRule="auto" w:before="9" w:after="0"/>
        <w:ind w:left="131" w:right="113" w:firstLine="632"/>
        <w:jc w:val="both"/>
        <w:rPr>
          <w:sz w:val="16"/>
        </w:rPr>
      </w:pPr>
      <w:r>
        <w:rPr>
          <w:color w:val="010101"/>
          <w:w w:val="105"/>
          <w:sz w:val="16"/>
        </w:rPr>
        <w:t>Dönem notu 60'ın altında olan öğrenci</w:t>
      </w:r>
      <w:r>
        <w:rPr>
          <w:color w:val="2F2F2F"/>
          <w:w w:val="105"/>
          <w:sz w:val="16"/>
        </w:rPr>
        <w:t>, </w:t>
      </w:r>
      <w:r>
        <w:rPr>
          <w:color w:val="010101"/>
          <w:w w:val="105"/>
          <w:sz w:val="16"/>
        </w:rPr>
        <w:t>dönem sonu bütünleme sınavına alınır. Dönem notu; dönem sonu bütünleme</w:t>
      </w:r>
      <w:r>
        <w:rPr>
          <w:color w:val="010101"/>
          <w:spacing w:val="-2"/>
          <w:w w:val="105"/>
          <w:sz w:val="16"/>
        </w:rPr>
        <w:t> </w:t>
      </w:r>
      <w:r>
        <w:rPr>
          <w:color w:val="010101"/>
          <w:w w:val="105"/>
          <w:sz w:val="16"/>
        </w:rPr>
        <w:t>sınavında</w:t>
      </w:r>
      <w:r>
        <w:rPr>
          <w:color w:val="010101"/>
          <w:spacing w:val="-3"/>
          <w:w w:val="105"/>
          <w:sz w:val="16"/>
        </w:rPr>
        <w:t> </w:t>
      </w:r>
      <w:r>
        <w:rPr>
          <w:color w:val="010101"/>
          <w:w w:val="105"/>
          <w:sz w:val="16"/>
        </w:rPr>
        <w:t>elde</w:t>
      </w:r>
      <w:r>
        <w:rPr>
          <w:color w:val="010101"/>
          <w:spacing w:val="-11"/>
          <w:w w:val="105"/>
          <w:sz w:val="16"/>
        </w:rPr>
        <w:t> </w:t>
      </w:r>
      <w:r>
        <w:rPr>
          <w:color w:val="010101"/>
          <w:w w:val="105"/>
          <w:sz w:val="16"/>
        </w:rPr>
        <w:t>edilen</w:t>
      </w:r>
      <w:r>
        <w:rPr>
          <w:color w:val="010101"/>
          <w:spacing w:val="-6"/>
          <w:w w:val="105"/>
          <w:sz w:val="16"/>
        </w:rPr>
        <w:t> </w:t>
      </w:r>
      <w:r>
        <w:rPr>
          <w:color w:val="010101"/>
          <w:w w:val="105"/>
          <w:sz w:val="16"/>
        </w:rPr>
        <w:t>notun</w:t>
      </w:r>
      <w:r>
        <w:rPr>
          <w:color w:val="010101"/>
          <w:spacing w:val="-9"/>
          <w:w w:val="105"/>
          <w:sz w:val="16"/>
        </w:rPr>
        <w:t> </w:t>
      </w:r>
      <w:r>
        <w:rPr>
          <w:color w:val="010101"/>
          <w:w w:val="105"/>
          <w:sz w:val="16"/>
        </w:rPr>
        <w:t>%40'ı</w:t>
      </w:r>
      <w:r>
        <w:rPr>
          <w:color w:val="010101"/>
          <w:spacing w:val="-8"/>
          <w:w w:val="105"/>
          <w:sz w:val="16"/>
        </w:rPr>
        <w:t> </w:t>
      </w:r>
      <w:r>
        <w:rPr>
          <w:color w:val="010101"/>
          <w:w w:val="105"/>
          <w:sz w:val="16"/>
        </w:rPr>
        <w:t>ile</w:t>
      </w:r>
      <w:r>
        <w:rPr>
          <w:color w:val="010101"/>
          <w:spacing w:val="-5"/>
          <w:w w:val="105"/>
          <w:sz w:val="16"/>
        </w:rPr>
        <w:t> </w:t>
      </w:r>
      <w:r>
        <w:rPr>
          <w:color w:val="010101"/>
          <w:w w:val="105"/>
          <w:sz w:val="16"/>
        </w:rPr>
        <w:t>bu</w:t>
      </w:r>
      <w:r>
        <w:rPr>
          <w:color w:val="010101"/>
          <w:spacing w:val="-15"/>
          <w:w w:val="105"/>
          <w:sz w:val="16"/>
        </w:rPr>
        <w:t> </w:t>
      </w:r>
      <w:r>
        <w:rPr>
          <w:color w:val="010101"/>
          <w:w w:val="105"/>
          <w:sz w:val="16"/>
        </w:rPr>
        <w:t>fıkranın</w:t>
      </w:r>
    </w:p>
    <w:p>
      <w:pPr>
        <w:spacing w:line="184" w:lineRule="exact" w:before="0"/>
        <w:ind w:left="131" w:right="0" w:firstLine="0"/>
        <w:jc w:val="both"/>
        <w:rPr>
          <w:sz w:val="16"/>
        </w:rPr>
      </w:pPr>
      <w:r>
        <w:rPr>
          <w:color w:val="010101"/>
          <w:w w:val="105"/>
          <w:sz w:val="16"/>
        </w:rPr>
        <w:t>(a) bendinde  belirtilen ders kurulları notları  ortalamasının</w:t>
      </w:r>
    </w:p>
    <w:p>
      <w:pPr>
        <w:spacing w:before="3"/>
        <w:ind w:left="132" w:right="0" w:firstLine="0"/>
        <w:jc w:val="both"/>
        <w:rPr>
          <w:sz w:val="16"/>
        </w:rPr>
      </w:pPr>
      <w:r>
        <w:rPr>
          <w:color w:val="010101"/>
          <w:w w:val="105"/>
          <w:sz w:val="16"/>
        </w:rPr>
        <w:t>%60'ı toplamından oluşur.</w:t>
      </w:r>
    </w:p>
    <w:p>
      <w:pPr>
        <w:spacing w:before="3"/>
        <w:ind w:left="734" w:right="0" w:firstLine="0"/>
        <w:jc w:val="left"/>
        <w:rPr>
          <w:b/>
          <w:sz w:val="16"/>
        </w:rPr>
      </w:pPr>
      <w:r>
        <w:rPr>
          <w:b/>
          <w:color w:val="010101"/>
          <w:w w:val="105"/>
          <w:sz w:val="16"/>
        </w:rPr>
        <w:t>Dönem geçme puanı</w:t>
      </w:r>
    </w:p>
    <w:p>
      <w:pPr>
        <w:spacing w:line="244" w:lineRule="auto" w:before="3"/>
        <w:ind w:left="130" w:right="118" w:firstLine="637"/>
        <w:jc w:val="both"/>
        <w:rPr>
          <w:sz w:val="16"/>
        </w:rPr>
      </w:pPr>
      <w:r>
        <w:rPr>
          <w:b/>
          <w:color w:val="010101"/>
          <w:w w:val="105"/>
          <w:sz w:val="16"/>
        </w:rPr>
        <w:t>MADDE 26 </w:t>
      </w:r>
      <w:r>
        <w:rPr>
          <w:color w:val="010101"/>
          <w:w w:val="105"/>
          <w:sz w:val="16"/>
        </w:rPr>
        <w:t>- (1) Dönem geçme puanı 100 tam puan üzerinden 60 ve üzeridir. Sınav sonuçları öğrenciye sadece not olarak bildirilir</w:t>
      </w:r>
      <w:r>
        <w:rPr>
          <w:color w:val="2F2F2F"/>
          <w:w w:val="105"/>
          <w:sz w:val="16"/>
        </w:rPr>
        <w:t>.</w:t>
      </w:r>
    </w:p>
    <w:p>
      <w:pPr>
        <w:spacing w:line="184" w:lineRule="exact" w:before="0"/>
        <w:ind w:left="735" w:right="0" w:firstLine="0"/>
        <w:jc w:val="left"/>
        <w:rPr>
          <w:b/>
          <w:sz w:val="16"/>
        </w:rPr>
      </w:pPr>
      <w:r>
        <w:rPr>
          <w:b/>
          <w:color w:val="010101"/>
          <w:w w:val="105"/>
          <w:sz w:val="16"/>
        </w:rPr>
        <w:t>Sınav dallarının sonuca etkisi</w:t>
      </w:r>
    </w:p>
    <w:p>
      <w:pPr>
        <w:spacing w:line="240" w:lineRule="auto" w:before="3"/>
        <w:ind w:left="130" w:right="110" w:firstLine="656"/>
        <w:jc w:val="both"/>
        <w:rPr>
          <w:sz w:val="16"/>
        </w:rPr>
      </w:pPr>
      <w:r>
        <w:rPr>
          <w:b/>
          <w:color w:val="010101"/>
          <w:w w:val="105"/>
          <w:sz w:val="16"/>
        </w:rPr>
        <w:t>MADDE 27 </w:t>
      </w:r>
      <w:r>
        <w:rPr>
          <w:color w:val="010101"/>
          <w:w w:val="105"/>
          <w:sz w:val="16"/>
        </w:rPr>
        <w:t>- (1) Kurul sonu, dönem sonu ve bütünleme sınavlarında başarı notu, sınavın tüm dallarının pratik ve teorik sınav sonuçları kullanılarak hesaplanır. Bir sınavın bütün dallarının sınav sonucuna etkisi ile ilgili esaslar Senato tarafından belirlenir.</w:t>
      </w:r>
    </w:p>
    <w:p>
      <w:pPr>
        <w:spacing w:before="7"/>
        <w:ind w:left="734" w:right="0" w:firstLine="0"/>
        <w:jc w:val="left"/>
        <w:rPr>
          <w:b/>
          <w:sz w:val="16"/>
        </w:rPr>
      </w:pPr>
      <w:r>
        <w:rPr>
          <w:b/>
          <w:color w:val="010101"/>
          <w:w w:val="105"/>
          <w:sz w:val="16"/>
        </w:rPr>
        <w:t>Dönemin tekrarı</w:t>
      </w:r>
    </w:p>
    <w:p>
      <w:pPr>
        <w:spacing w:line="242" w:lineRule="auto" w:before="7"/>
        <w:ind w:left="130" w:right="110" w:firstLine="656"/>
        <w:jc w:val="both"/>
        <w:rPr>
          <w:sz w:val="16"/>
        </w:rPr>
      </w:pPr>
      <w:r>
        <w:rPr>
          <w:b/>
          <w:color w:val="010101"/>
          <w:w w:val="105"/>
          <w:sz w:val="16"/>
        </w:rPr>
        <w:t>MADDE 28 </w:t>
      </w:r>
      <w:r>
        <w:rPr>
          <w:color w:val="010101"/>
          <w:w w:val="105"/>
          <w:sz w:val="16"/>
        </w:rPr>
        <w:t>- </w:t>
      </w:r>
      <w:r>
        <w:rPr>
          <w:b/>
          <w:color w:val="010101"/>
          <w:w w:val="105"/>
          <w:sz w:val="16"/>
        </w:rPr>
        <w:t>(1) </w:t>
      </w:r>
      <w:r>
        <w:rPr>
          <w:color w:val="010101"/>
          <w:w w:val="105"/>
          <w:sz w:val="16"/>
        </w:rPr>
        <w:t>Dönem sonu genel sınavına girmeyen öğrenci, dönem sonu bütünleme sınavına da girmemesi halinde başarısız olur. Bu durumda öğrencinin ara sınav not ortalaması dikkate alınmaz.</w:t>
      </w:r>
    </w:p>
    <w:p>
      <w:pPr>
        <w:spacing w:after="0" w:line="242" w:lineRule="auto"/>
        <w:jc w:val="both"/>
        <w:rPr>
          <w:sz w:val="16"/>
        </w:rPr>
        <w:sectPr>
          <w:headerReference w:type="even" r:id="rId31"/>
          <w:headerReference w:type="default" r:id="rId32"/>
          <w:pgSz w:w="11910" w:h="16840"/>
          <w:pgMar w:header="1295" w:footer="0" w:top="1780" w:bottom="280" w:left="1140" w:right="1160"/>
          <w:cols w:num="2" w:equalWidth="0">
            <w:col w:w="4494" w:space="502"/>
            <w:col w:w="4614"/>
          </w:cols>
        </w:sectPr>
      </w:pPr>
    </w:p>
    <w:p>
      <w:pPr>
        <w:pStyle w:val="BodyText"/>
      </w:pPr>
    </w:p>
    <w:p>
      <w:pPr>
        <w:spacing w:after="0"/>
        <w:sectPr>
          <w:pgSz w:w="11910" w:h="16840"/>
          <w:pgMar w:header="1322" w:footer="0" w:top="1580" w:bottom="280" w:left="1180" w:right="1140"/>
        </w:sectPr>
      </w:pPr>
    </w:p>
    <w:p>
      <w:pPr>
        <w:spacing w:before="95"/>
        <w:ind w:left="105" w:right="0" w:firstLine="648"/>
        <w:jc w:val="both"/>
        <w:rPr>
          <w:sz w:val="16"/>
        </w:rPr>
      </w:pPr>
      <w:bookmarkStart w:name="Page 15" w:id="17"/>
      <w:bookmarkEnd w:id="17"/>
      <w:r>
        <w:rPr/>
      </w:r>
      <w:r>
        <w:rPr>
          <w:color w:val="010101"/>
          <w:w w:val="105"/>
          <w:sz w:val="16"/>
        </w:rPr>
        <w:t>(2) Dönem sonu bütünleme sınavı sonunda da başarısız olan öğrenci o dönemi tekrarlar.</w:t>
      </w:r>
    </w:p>
    <w:p>
      <w:pPr>
        <w:pStyle w:val="BodyText"/>
        <w:spacing w:before="4"/>
      </w:pPr>
    </w:p>
    <w:p>
      <w:pPr>
        <w:spacing w:before="0"/>
        <w:ind w:left="112" w:right="22" w:firstLine="0"/>
        <w:jc w:val="center"/>
        <w:rPr>
          <w:b/>
          <w:sz w:val="16"/>
        </w:rPr>
      </w:pPr>
      <w:r>
        <w:rPr>
          <w:b/>
          <w:color w:val="010101"/>
          <w:sz w:val="16"/>
        </w:rPr>
        <w:t>DÖRDÜNCÜ  BÖLÜM</w:t>
      </w:r>
    </w:p>
    <w:p>
      <w:pPr>
        <w:spacing w:before="3"/>
        <w:ind w:left="112" w:right="22" w:firstLine="0"/>
        <w:jc w:val="center"/>
        <w:rPr>
          <w:b/>
          <w:sz w:val="16"/>
        </w:rPr>
      </w:pPr>
      <w:r>
        <w:rPr>
          <w:b/>
          <w:color w:val="010101"/>
          <w:w w:val="105"/>
          <w:sz w:val="16"/>
        </w:rPr>
        <w:t>Dördüncü ve Beşinci Dönemin Staj Sınavları ile Altıncı Dönemin Stajlarına İlişkin Esaslar</w:t>
      </w:r>
    </w:p>
    <w:p>
      <w:pPr>
        <w:pStyle w:val="BodyText"/>
        <w:spacing w:before="6"/>
        <w:rPr>
          <w:b/>
          <w:sz w:val="16"/>
        </w:rPr>
      </w:pPr>
    </w:p>
    <w:p>
      <w:pPr>
        <w:spacing w:line="183" w:lineRule="exact" w:before="0"/>
        <w:ind w:left="700" w:right="0" w:firstLine="0"/>
        <w:jc w:val="left"/>
        <w:rPr>
          <w:b/>
          <w:sz w:val="16"/>
        </w:rPr>
      </w:pPr>
      <w:r>
        <w:rPr>
          <w:b/>
          <w:color w:val="010101"/>
          <w:w w:val="105"/>
          <w:sz w:val="16"/>
        </w:rPr>
        <w:t>Staj sınavı</w:t>
      </w:r>
    </w:p>
    <w:p>
      <w:pPr>
        <w:spacing w:line="247" w:lineRule="auto" w:before="0"/>
        <w:ind w:left="105" w:right="0" w:firstLine="632"/>
        <w:jc w:val="both"/>
        <w:rPr>
          <w:sz w:val="16"/>
        </w:rPr>
      </w:pPr>
      <w:r>
        <w:rPr>
          <w:b/>
          <w:color w:val="010101"/>
          <w:w w:val="105"/>
          <w:sz w:val="16"/>
        </w:rPr>
        <w:t>MADDE 29 </w:t>
      </w:r>
      <w:r>
        <w:rPr>
          <w:color w:val="010101"/>
          <w:w w:val="105"/>
          <w:sz w:val="16"/>
        </w:rPr>
        <w:t>- (1) Staj sınavı iV üncü ve V inci dönemlerde her stajın sonunda yapılır. Staj notu, staj sonunda yapılan sınavda veya staj bütünleme sınavında alınan nottur</w:t>
      </w:r>
      <w:r>
        <w:rPr>
          <w:color w:val="1A1A19"/>
          <w:w w:val="105"/>
          <w:sz w:val="16"/>
        </w:rPr>
        <w:t>.</w:t>
      </w:r>
    </w:p>
    <w:p>
      <w:pPr>
        <w:spacing w:line="240" w:lineRule="auto" w:before="0"/>
        <w:ind w:left="103" w:right="3" w:firstLine="611"/>
        <w:jc w:val="both"/>
        <w:rPr>
          <w:sz w:val="16"/>
        </w:rPr>
      </w:pPr>
      <w:r>
        <w:rPr>
          <w:color w:val="010101"/>
          <w:w w:val="105"/>
          <w:sz w:val="16"/>
        </w:rPr>
        <w:t>(2) Staj sonu sınavı, staj bütünleme sınavı, başarı notunun hesaplanması ve stajların tekrarına ilişkin esaslar Senato tarafından belirlenir.</w:t>
      </w:r>
    </w:p>
    <w:p>
      <w:pPr>
        <w:spacing w:line="244" w:lineRule="auto" w:before="4"/>
        <w:ind w:left="747" w:right="-1" w:firstLine="0"/>
        <w:jc w:val="left"/>
        <w:rPr>
          <w:sz w:val="16"/>
        </w:rPr>
      </w:pPr>
      <w:r>
        <w:rPr>
          <w:b/>
          <w:color w:val="010101"/>
          <w:w w:val="105"/>
          <w:sz w:val="16"/>
        </w:rPr>
        <w:t>Staj bütünleme sınavı ve stajların tekrarı MADDE 30 </w:t>
      </w:r>
      <w:r>
        <w:rPr>
          <w:color w:val="010101"/>
          <w:w w:val="105"/>
          <w:sz w:val="16"/>
        </w:rPr>
        <w:t>- (1) Staj bütünleme sınavı ve</w:t>
      </w:r>
      <w:r>
        <w:rPr>
          <w:color w:val="010101"/>
          <w:spacing w:val="-26"/>
          <w:w w:val="105"/>
          <w:sz w:val="16"/>
        </w:rPr>
        <w:t> </w:t>
      </w:r>
      <w:r>
        <w:rPr>
          <w:color w:val="010101"/>
          <w:w w:val="105"/>
          <w:sz w:val="16"/>
        </w:rPr>
        <w:t>stajların</w:t>
      </w:r>
    </w:p>
    <w:p>
      <w:pPr>
        <w:spacing w:line="184" w:lineRule="exact" w:before="0"/>
        <w:ind w:left="103" w:right="0" w:firstLine="0"/>
        <w:jc w:val="both"/>
        <w:rPr>
          <w:sz w:val="16"/>
        </w:rPr>
      </w:pPr>
      <w:r>
        <w:rPr>
          <w:color w:val="010101"/>
          <w:w w:val="105"/>
          <w:sz w:val="16"/>
        </w:rPr>
        <w:t>tekrarına ilişkin esaslar Senato tarafından belirlenir.</w:t>
      </w:r>
    </w:p>
    <w:p>
      <w:pPr>
        <w:spacing w:before="8"/>
        <w:ind w:left="700" w:right="0" w:firstLine="0"/>
        <w:jc w:val="left"/>
        <w:rPr>
          <w:b/>
          <w:sz w:val="16"/>
        </w:rPr>
      </w:pPr>
      <w:r>
        <w:rPr>
          <w:b/>
          <w:color w:val="010101"/>
          <w:w w:val="105"/>
          <w:sz w:val="16"/>
        </w:rPr>
        <w:t>Staj notu</w:t>
      </w:r>
    </w:p>
    <w:p>
      <w:pPr>
        <w:spacing w:before="3"/>
        <w:ind w:left="106" w:right="3" w:firstLine="612"/>
        <w:jc w:val="both"/>
        <w:rPr>
          <w:sz w:val="16"/>
        </w:rPr>
      </w:pPr>
      <w:r>
        <w:rPr>
          <w:b/>
          <w:color w:val="010101"/>
          <w:w w:val="105"/>
          <w:sz w:val="16"/>
        </w:rPr>
        <w:t>MADDE 31 </w:t>
      </w:r>
      <w:r>
        <w:rPr>
          <w:color w:val="010101"/>
          <w:w w:val="105"/>
          <w:sz w:val="16"/>
        </w:rPr>
        <w:t>- (1) Staj notu, staj sonunda yapılan sınavda veya staj bütünleme sınavında alınan nottur.</w:t>
      </w:r>
    </w:p>
    <w:p>
      <w:pPr>
        <w:spacing w:before="3"/>
        <w:ind w:left="699" w:right="0" w:firstLine="0"/>
        <w:jc w:val="left"/>
        <w:rPr>
          <w:b/>
          <w:sz w:val="16"/>
        </w:rPr>
      </w:pPr>
      <w:r>
        <w:rPr>
          <w:b/>
          <w:color w:val="010101"/>
          <w:w w:val="105"/>
          <w:sz w:val="16"/>
        </w:rPr>
        <w:t>Dönem notu</w:t>
      </w:r>
    </w:p>
    <w:p>
      <w:pPr>
        <w:spacing w:line="244" w:lineRule="auto" w:before="3"/>
        <w:ind w:left="105" w:right="9" w:firstLine="623"/>
        <w:jc w:val="both"/>
        <w:rPr>
          <w:sz w:val="16"/>
        </w:rPr>
      </w:pPr>
      <w:r>
        <w:rPr>
          <w:b/>
          <w:color w:val="010101"/>
          <w:w w:val="105"/>
          <w:sz w:val="16"/>
        </w:rPr>
        <w:t>MADDE 32 </w:t>
      </w:r>
      <w:r>
        <w:rPr>
          <w:color w:val="010101"/>
          <w:w w:val="105"/>
          <w:sz w:val="16"/>
        </w:rPr>
        <w:t>- (1) Dönem iV</w:t>
      </w:r>
      <w:r>
        <w:rPr>
          <w:color w:val="1A1A19"/>
          <w:w w:val="105"/>
          <w:sz w:val="16"/>
        </w:rPr>
        <w:t>, </w:t>
      </w:r>
      <w:r>
        <w:rPr>
          <w:color w:val="010101"/>
          <w:w w:val="105"/>
          <w:sz w:val="16"/>
        </w:rPr>
        <w:t>V ve Vl'da başarılı öğrencilerin dönem notu, o döneme ait staj notlarının ortalaması alınarak hesaplanır. Dönem notu hesaplanmasına ilişkin esaslar Senato  tarafından belirlenir.</w:t>
      </w:r>
    </w:p>
    <w:p>
      <w:pPr>
        <w:spacing w:line="183" w:lineRule="exact" w:before="4"/>
        <w:ind w:left="748" w:right="0" w:firstLine="0"/>
        <w:jc w:val="left"/>
        <w:rPr>
          <w:b/>
          <w:sz w:val="16"/>
        </w:rPr>
      </w:pPr>
      <w:r>
        <w:rPr>
          <w:b/>
          <w:color w:val="010101"/>
          <w:w w:val="105"/>
          <w:sz w:val="16"/>
        </w:rPr>
        <w:t>Stajlann değerlendirilmesi</w:t>
      </w:r>
    </w:p>
    <w:p>
      <w:pPr>
        <w:spacing w:line="244" w:lineRule="auto" w:before="0"/>
        <w:ind w:left="105" w:right="2" w:firstLine="642"/>
        <w:jc w:val="both"/>
        <w:rPr>
          <w:sz w:val="16"/>
        </w:rPr>
      </w:pPr>
      <w:r>
        <w:rPr>
          <w:b/>
          <w:color w:val="010101"/>
          <w:w w:val="105"/>
          <w:sz w:val="16"/>
        </w:rPr>
        <w:t>MADDE 33 </w:t>
      </w:r>
      <w:r>
        <w:rPr>
          <w:color w:val="010101"/>
          <w:w w:val="105"/>
          <w:sz w:val="16"/>
        </w:rPr>
        <w:t>- (1) Dönem Vl'da her bir staj bir uygulama   dersi   olarak   kabul    edilir.   Her    bir    stajın</w:t>
      </w:r>
    </w:p>
    <w:p>
      <w:pPr>
        <w:spacing w:line="244" w:lineRule="auto" w:before="0"/>
        <w:ind w:left="103" w:right="6" w:firstLine="2"/>
        <w:jc w:val="both"/>
        <w:rPr>
          <w:sz w:val="16"/>
        </w:rPr>
      </w:pPr>
      <w:r>
        <w:rPr>
          <w:color w:val="010101"/>
          <w:w w:val="105"/>
          <w:sz w:val="16"/>
        </w:rPr>
        <w:t>%20'sinden fazlasına devamsızlığı olan öğrenci stajı tekrarlar.</w:t>
      </w:r>
      <w:r>
        <w:rPr>
          <w:color w:val="010101"/>
          <w:spacing w:val="-1"/>
          <w:w w:val="105"/>
          <w:sz w:val="16"/>
        </w:rPr>
        <w:t> </w:t>
      </w:r>
      <w:r>
        <w:rPr>
          <w:color w:val="010101"/>
          <w:w w:val="105"/>
          <w:sz w:val="16"/>
        </w:rPr>
        <w:t>Devamsızlığı</w:t>
      </w:r>
      <w:r>
        <w:rPr>
          <w:color w:val="010101"/>
          <w:spacing w:val="-2"/>
          <w:w w:val="105"/>
          <w:sz w:val="16"/>
        </w:rPr>
        <w:t> </w:t>
      </w:r>
      <w:r>
        <w:rPr>
          <w:color w:val="010101"/>
          <w:w w:val="105"/>
          <w:sz w:val="16"/>
        </w:rPr>
        <w:t>%20'nin</w:t>
      </w:r>
      <w:r>
        <w:rPr>
          <w:color w:val="010101"/>
          <w:spacing w:val="-8"/>
          <w:w w:val="105"/>
          <w:sz w:val="16"/>
        </w:rPr>
        <w:t> </w:t>
      </w:r>
      <w:r>
        <w:rPr>
          <w:color w:val="010101"/>
          <w:w w:val="105"/>
          <w:sz w:val="16"/>
        </w:rPr>
        <w:t>altında</w:t>
      </w:r>
      <w:r>
        <w:rPr>
          <w:color w:val="010101"/>
          <w:spacing w:val="-5"/>
          <w:w w:val="105"/>
          <w:sz w:val="16"/>
        </w:rPr>
        <w:t> </w:t>
      </w:r>
      <w:r>
        <w:rPr>
          <w:color w:val="010101"/>
          <w:w w:val="105"/>
          <w:sz w:val="16"/>
        </w:rPr>
        <w:t>olan</w:t>
      </w:r>
      <w:r>
        <w:rPr>
          <w:color w:val="010101"/>
          <w:spacing w:val="-13"/>
          <w:w w:val="105"/>
          <w:sz w:val="16"/>
        </w:rPr>
        <w:t> </w:t>
      </w:r>
      <w:r>
        <w:rPr>
          <w:color w:val="010101"/>
          <w:w w:val="105"/>
          <w:sz w:val="16"/>
        </w:rPr>
        <w:t>öğrenciye,</w:t>
      </w:r>
      <w:r>
        <w:rPr>
          <w:color w:val="010101"/>
          <w:spacing w:val="-9"/>
          <w:w w:val="105"/>
          <w:sz w:val="16"/>
        </w:rPr>
        <w:t> </w:t>
      </w:r>
      <w:r>
        <w:rPr>
          <w:color w:val="010101"/>
          <w:w w:val="105"/>
          <w:sz w:val="16"/>
        </w:rPr>
        <w:t>ilgili anabilim</w:t>
      </w:r>
      <w:r>
        <w:rPr>
          <w:color w:val="010101"/>
          <w:spacing w:val="-11"/>
          <w:w w:val="105"/>
          <w:sz w:val="16"/>
        </w:rPr>
        <w:t> </w:t>
      </w:r>
      <w:r>
        <w:rPr>
          <w:color w:val="010101"/>
          <w:w w:val="105"/>
          <w:sz w:val="16"/>
        </w:rPr>
        <w:t>dalının</w:t>
      </w:r>
      <w:r>
        <w:rPr>
          <w:color w:val="010101"/>
          <w:spacing w:val="-16"/>
          <w:w w:val="105"/>
          <w:sz w:val="16"/>
        </w:rPr>
        <w:t> </w:t>
      </w:r>
      <w:r>
        <w:rPr>
          <w:color w:val="010101"/>
          <w:w w:val="105"/>
          <w:sz w:val="16"/>
        </w:rPr>
        <w:t>uygun</w:t>
      </w:r>
      <w:r>
        <w:rPr>
          <w:color w:val="010101"/>
          <w:spacing w:val="-17"/>
          <w:w w:val="105"/>
          <w:sz w:val="16"/>
        </w:rPr>
        <w:t> </w:t>
      </w:r>
      <w:r>
        <w:rPr>
          <w:color w:val="010101"/>
          <w:w w:val="105"/>
          <w:sz w:val="16"/>
        </w:rPr>
        <w:t>göreceği</w:t>
      </w:r>
      <w:r>
        <w:rPr>
          <w:color w:val="010101"/>
          <w:spacing w:val="-13"/>
          <w:w w:val="105"/>
          <w:sz w:val="16"/>
        </w:rPr>
        <w:t> </w:t>
      </w:r>
      <w:r>
        <w:rPr>
          <w:color w:val="010101"/>
          <w:w w:val="105"/>
          <w:sz w:val="16"/>
        </w:rPr>
        <w:t>tarihlerde</w:t>
      </w:r>
      <w:r>
        <w:rPr>
          <w:color w:val="010101"/>
          <w:spacing w:val="-13"/>
          <w:w w:val="105"/>
          <w:sz w:val="16"/>
        </w:rPr>
        <w:t> </w:t>
      </w:r>
      <w:r>
        <w:rPr>
          <w:color w:val="010101"/>
          <w:w w:val="105"/>
          <w:sz w:val="16"/>
        </w:rPr>
        <w:t>telafi</w:t>
      </w:r>
      <w:r>
        <w:rPr>
          <w:color w:val="010101"/>
          <w:spacing w:val="-15"/>
          <w:w w:val="105"/>
          <w:sz w:val="16"/>
        </w:rPr>
        <w:t> </w:t>
      </w:r>
      <w:r>
        <w:rPr>
          <w:color w:val="010101"/>
          <w:w w:val="105"/>
          <w:sz w:val="16"/>
        </w:rPr>
        <w:t>uygulaması yaptınIır.</w:t>
      </w:r>
    </w:p>
    <w:p>
      <w:pPr>
        <w:spacing w:line="249" w:lineRule="auto" w:before="3"/>
        <w:ind w:left="105" w:right="5" w:firstLine="595"/>
        <w:jc w:val="both"/>
        <w:rPr>
          <w:sz w:val="16"/>
        </w:rPr>
      </w:pPr>
      <w:r>
        <w:rPr>
          <w:color w:val="010101"/>
          <w:w w:val="105"/>
          <w:sz w:val="16"/>
        </w:rPr>
        <w:t>(2) Bu dönemdeki öğrencilerin staj başarı</w:t>
      </w:r>
      <w:r>
        <w:rPr>
          <w:color w:val="010101"/>
          <w:spacing w:val="-29"/>
          <w:w w:val="105"/>
          <w:sz w:val="16"/>
        </w:rPr>
        <w:t> </w:t>
      </w:r>
      <w:r>
        <w:rPr>
          <w:color w:val="010101"/>
          <w:w w:val="105"/>
          <w:sz w:val="16"/>
        </w:rPr>
        <w:t>düzeyine il</w:t>
      </w:r>
      <w:r>
        <w:rPr>
          <w:color w:val="1A1A19"/>
          <w:w w:val="105"/>
          <w:sz w:val="16"/>
        </w:rPr>
        <w:t>i</w:t>
      </w:r>
      <w:r>
        <w:rPr>
          <w:color w:val="010101"/>
          <w:w w:val="105"/>
          <w:sz w:val="16"/>
        </w:rPr>
        <w:t>şkin esaslar Senato</w:t>
      </w:r>
      <w:r>
        <w:rPr>
          <w:color w:val="010101"/>
          <w:spacing w:val="-32"/>
          <w:w w:val="105"/>
          <w:sz w:val="16"/>
        </w:rPr>
        <w:t> </w:t>
      </w:r>
      <w:r>
        <w:rPr>
          <w:color w:val="010101"/>
          <w:w w:val="105"/>
          <w:sz w:val="16"/>
        </w:rPr>
        <w:t>tarafından </w:t>
      </w:r>
      <w:r>
        <w:rPr>
          <w:color w:val="010101"/>
          <w:spacing w:val="-3"/>
          <w:w w:val="105"/>
          <w:sz w:val="16"/>
        </w:rPr>
        <w:t>belirlenir</w:t>
      </w:r>
      <w:r>
        <w:rPr>
          <w:color w:val="7E7E7E"/>
          <w:spacing w:val="-3"/>
          <w:w w:val="105"/>
          <w:sz w:val="16"/>
        </w:rPr>
        <w:t>.</w:t>
      </w:r>
    </w:p>
    <w:p>
      <w:pPr>
        <w:pStyle w:val="BodyText"/>
        <w:rPr>
          <w:sz w:val="15"/>
        </w:rPr>
      </w:pPr>
    </w:p>
    <w:p>
      <w:pPr>
        <w:spacing w:before="0"/>
        <w:ind w:left="112" w:right="16" w:firstLine="0"/>
        <w:jc w:val="center"/>
        <w:rPr>
          <w:b/>
          <w:sz w:val="16"/>
        </w:rPr>
      </w:pPr>
      <w:r>
        <w:rPr>
          <w:b/>
          <w:color w:val="010101"/>
          <w:w w:val="105"/>
          <w:sz w:val="16"/>
        </w:rPr>
        <w:t>BEŞİNCİ BÖLÜM</w:t>
      </w:r>
    </w:p>
    <w:p>
      <w:pPr>
        <w:spacing w:line="244" w:lineRule="auto" w:before="3"/>
        <w:ind w:left="99" w:right="22" w:firstLine="0"/>
        <w:jc w:val="center"/>
        <w:rPr>
          <w:b/>
          <w:sz w:val="16"/>
        </w:rPr>
      </w:pPr>
      <w:r>
        <w:rPr>
          <w:b/>
          <w:color w:val="010101"/>
          <w:w w:val="105"/>
          <w:sz w:val="16"/>
        </w:rPr>
        <w:t>Yatay Geçişler</w:t>
      </w:r>
      <w:r>
        <w:rPr>
          <w:b/>
          <w:color w:val="1A1A19"/>
          <w:w w:val="105"/>
          <w:sz w:val="16"/>
        </w:rPr>
        <w:t>, </w:t>
      </w:r>
      <w:r>
        <w:rPr>
          <w:b/>
          <w:color w:val="010101"/>
          <w:w w:val="105"/>
          <w:sz w:val="16"/>
        </w:rPr>
        <w:t>İlişik Kesme ve Diplomalara İlişkin Esaslar</w:t>
      </w:r>
    </w:p>
    <w:p>
      <w:pPr>
        <w:pStyle w:val="BodyText"/>
        <w:spacing w:before="3"/>
        <w:rPr>
          <w:b/>
          <w:sz w:val="16"/>
        </w:rPr>
      </w:pPr>
    </w:p>
    <w:p>
      <w:pPr>
        <w:spacing w:before="0"/>
        <w:ind w:left="749" w:right="0" w:firstLine="0"/>
        <w:jc w:val="left"/>
        <w:rPr>
          <w:b/>
          <w:sz w:val="16"/>
        </w:rPr>
      </w:pPr>
      <w:r>
        <w:rPr>
          <w:b/>
          <w:color w:val="010101"/>
          <w:sz w:val="16"/>
        </w:rPr>
        <w:t>Yatay geçişler</w:t>
      </w:r>
    </w:p>
    <w:p>
      <w:pPr>
        <w:tabs>
          <w:tab w:pos="2270" w:val="left" w:leader="none"/>
        </w:tabs>
        <w:spacing w:line="244" w:lineRule="auto" w:before="3"/>
        <w:ind w:left="103" w:right="0" w:firstLine="643"/>
        <w:jc w:val="both"/>
        <w:rPr>
          <w:sz w:val="16"/>
        </w:rPr>
      </w:pPr>
      <w:r>
        <w:rPr>
          <w:b/>
          <w:color w:val="010101"/>
          <w:w w:val="105"/>
          <w:sz w:val="16"/>
        </w:rPr>
        <w:t>MADDE   </w:t>
      </w:r>
      <w:r>
        <w:rPr>
          <w:b/>
          <w:color w:val="010101"/>
          <w:spacing w:val="22"/>
          <w:w w:val="105"/>
          <w:sz w:val="16"/>
        </w:rPr>
        <w:t> </w:t>
      </w:r>
      <w:r>
        <w:rPr>
          <w:b/>
          <w:color w:val="010101"/>
          <w:w w:val="105"/>
          <w:sz w:val="16"/>
        </w:rPr>
        <w:t>34</w:t>
        <w:tab/>
      </w:r>
      <w:r>
        <w:rPr>
          <w:color w:val="010101"/>
          <w:w w:val="105"/>
          <w:sz w:val="16"/>
        </w:rPr>
        <w:t>(1)    Fakülteye   </w:t>
      </w:r>
      <w:r>
        <w:rPr>
          <w:color w:val="010101"/>
          <w:spacing w:val="33"/>
          <w:w w:val="105"/>
          <w:sz w:val="16"/>
        </w:rPr>
        <w:t> </w:t>
      </w:r>
      <w:r>
        <w:rPr>
          <w:color w:val="010101"/>
          <w:w w:val="105"/>
          <w:sz w:val="16"/>
        </w:rPr>
        <w:t>başka   </w:t>
      </w:r>
      <w:r>
        <w:rPr>
          <w:color w:val="010101"/>
          <w:spacing w:val="13"/>
          <w:w w:val="105"/>
          <w:sz w:val="16"/>
        </w:rPr>
        <w:t> </w:t>
      </w:r>
      <w:r>
        <w:rPr>
          <w:color w:val="010101"/>
          <w:w w:val="105"/>
          <w:sz w:val="16"/>
        </w:rPr>
        <w:t>tıp</w:t>
      </w:r>
      <w:r>
        <w:rPr>
          <w:color w:val="010101"/>
          <w:w w:val="109"/>
          <w:sz w:val="16"/>
        </w:rPr>
        <w:t> </w:t>
      </w:r>
      <w:r>
        <w:rPr>
          <w:color w:val="010101"/>
          <w:w w:val="105"/>
          <w:sz w:val="16"/>
        </w:rPr>
        <w:t>fakültelerinden yapılacak yatay geçişlere ilişkin </w:t>
      </w:r>
      <w:r>
        <w:rPr>
          <w:color w:val="010101"/>
          <w:spacing w:val="-3"/>
          <w:w w:val="105"/>
          <w:sz w:val="16"/>
        </w:rPr>
        <w:t>esaslar</w:t>
      </w:r>
      <w:r>
        <w:rPr>
          <w:color w:val="1A1A19"/>
          <w:spacing w:val="-3"/>
          <w:w w:val="105"/>
          <w:sz w:val="16"/>
        </w:rPr>
        <w:t>, </w:t>
      </w:r>
      <w:r>
        <w:rPr>
          <w:color w:val="010101"/>
          <w:w w:val="105"/>
          <w:sz w:val="16"/>
        </w:rPr>
        <w:t>Senato</w:t>
      </w:r>
      <w:r>
        <w:rPr>
          <w:color w:val="010101"/>
          <w:spacing w:val="-25"/>
          <w:w w:val="105"/>
          <w:sz w:val="16"/>
        </w:rPr>
        <w:t> </w:t>
      </w:r>
      <w:r>
        <w:rPr>
          <w:color w:val="010101"/>
          <w:w w:val="105"/>
          <w:sz w:val="16"/>
        </w:rPr>
        <w:t>tarafından</w:t>
      </w:r>
      <w:r>
        <w:rPr>
          <w:color w:val="010101"/>
          <w:spacing w:val="-26"/>
          <w:w w:val="105"/>
          <w:sz w:val="16"/>
        </w:rPr>
        <w:t> </w:t>
      </w:r>
      <w:r>
        <w:rPr>
          <w:color w:val="010101"/>
          <w:w w:val="105"/>
          <w:sz w:val="16"/>
        </w:rPr>
        <w:t>belirlenir.</w:t>
      </w:r>
    </w:p>
    <w:p>
      <w:pPr>
        <w:spacing w:line="184" w:lineRule="exact" w:before="0"/>
        <w:ind w:left="700" w:right="0" w:firstLine="0"/>
        <w:jc w:val="left"/>
        <w:rPr>
          <w:b/>
          <w:sz w:val="16"/>
        </w:rPr>
      </w:pPr>
      <w:r>
        <w:rPr>
          <w:b/>
          <w:color w:val="010101"/>
          <w:w w:val="105"/>
          <w:sz w:val="16"/>
        </w:rPr>
        <w:t>İlişik kesme</w:t>
      </w:r>
    </w:p>
    <w:p>
      <w:pPr>
        <w:spacing w:line="244" w:lineRule="auto" w:before="3"/>
        <w:ind w:left="105" w:right="2" w:firstLine="632"/>
        <w:jc w:val="both"/>
        <w:rPr>
          <w:sz w:val="16"/>
        </w:rPr>
      </w:pPr>
      <w:r>
        <w:rPr>
          <w:b/>
          <w:color w:val="010101"/>
          <w:w w:val="105"/>
          <w:sz w:val="16"/>
        </w:rPr>
        <w:t>MADDE 35 </w:t>
      </w:r>
      <w:r>
        <w:rPr>
          <w:color w:val="010101"/>
          <w:w w:val="105"/>
          <w:sz w:val="16"/>
        </w:rPr>
        <w:t>- (1) Öğrencinin aşağıdaki hallerde ilgili Yönetim Kurulu Kararı ile Üniversite ile ilişiği kesilir.</w:t>
      </w:r>
    </w:p>
    <w:p>
      <w:pPr>
        <w:pStyle w:val="ListParagraph"/>
        <w:numPr>
          <w:ilvl w:val="0"/>
          <w:numId w:val="8"/>
        </w:numPr>
        <w:tabs>
          <w:tab w:pos="988" w:val="left" w:leader="none"/>
        </w:tabs>
        <w:spacing w:line="244" w:lineRule="auto" w:before="0" w:after="0"/>
        <w:ind w:left="105" w:right="9" w:firstLine="643"/>
        <w:jc w:val="both"/>
        <w:rPr>
          <w:sz w:val="16"/>
        </w:rPr>
      </w:pPr>
      <w:r>
        <w:rPr>
          <w:color w:val="010101"/>
          <w:w w:val="105"/>
          <w:sz w:val="16"/>
        </w:rPr>
        <w:t>Kendi isteği ile yazılı başvuruda bulunulması durumunda,</w:t>
      </w:r>
    </w:p>
    <w:p>
      <w:pPr>
        <w:pStyle w:val="ListParagraph"/>
        <w:numPr>
          <w:ilvl w:val="0"/>
          <w:numId w:val="8"/>
        </w:numPr>
        <w:tabs>
          <w:tab w:pos="1075" w:val="left" w:leader="none"/>
        </w:tabs>
        <w:spacing w:line="244" w:lineRule="auto" w:before="0" w:after="0"/>
        <w:ind w:left="103" w:right="1" w:firstLine="684"/>
        <w:jc w:val="both"/>
        <w:rPr>
          <w:sz w:val="16"/>
        </w:rPr>
      </w:pPr>
      <w:r>
        <w:rPr>
          <w:color w:val="010101"/>
          <w:w w:val="105"/>
          <w:sz w:val="16"/>
        </w:rPr>
        <w:t>ilgili disiplin yönetmeliği hükümlerine göre yükseköğretim kurumundan çıkarma cezası alması</w:t>
      </w:r>
      <w:r>
        <w:rPr>
          <w:color w:val="010101"/>
          <w:spacing w:val="-18"/>
          <w:w w:val="105"/>
          <w:sz w:val="16"/>
        </w:rPr>
        <w:t> </w:t>
      </w:r>
      <w:r>
        <w:rPr>
          <w:color w:val="010101"/>
          <w:w w:val="105"/>
          <w:sz w:val="16"/>
        </w:rPr>
        <w:t>halinde ilişiği</w:t>
      </w:r>
      <w:r>
        <w:rPr>
          <w:color w:val="010101"/>
          <w:spacing w:val="-31"/>
          <w:w w:val="105"/>
          <w:sz w:val="16"/>
        </w:rPr>
        <w:t> </w:t>
      </w:r>
      <w:r>
        <w:rPr>
          <w:color w:val="010101"/>
          <w:w w:val="105"/>
          <w:sz w:val="16"/>
        </w:rPr>
        <w:t>kesilir.</w:t>
      </w:r>
    </w:p>
    <w:p>
      <w:pPr>
        <w:spacing w:line="184" w:lineRule="exact" w:before="0"/>
        <w:ind w:left="699" w:right="0" w:firstLine="0"/>
        <w:jc w:val="left"/>
        <w:rPr>
          <w:b/>
          <w:sz w:val="16"/>
        </w:rPr>
      </w:pPr>
      <w:r>
        <w:rPr>
          <w:b/>
          <w:color w:val="010101"/>
          <w:w w:val="105"/>
          <w:sz w:val="16"/>
        </w:rPr>
        <w:t>Diplomalar</w:t>
      </w:r>
    </w:p>
    <w:p>
      <w:pPr>
        <w:spacing w:before="3"/>
        <w:ind w:left="723" w:right="0" w:firstLine="0"/>
        <w:jc w:val="left"/>
        <w:rPr>
          <w:sz w:val="16"/>
        </w:rPr>
      </w:pPr>
      <w:r>
        <w:rPr>
          <w:b/>
          <w:color w:val="010101"/>
          <w:w w:val="105"/>
          <w:sz w:val="16"/>
        </w:rPr>
        <w:t>MADDE 36 </w:t>
      </w:r>
      <w:r>
        <w:rPr>
          <w:color w:val="010101"/>
          <w:w w:val="105"/>
          <w:sz w:val="16"/>
        </w:rPr>
        <w:t>-  (1) Fakültede aşağıdaki   diplomalar</w:t>
      </w:r>
    </w:p>
    <w:p>
      <w:pPr>
        <w:spacing w:line="244" w:lineRule="auto" w:before="95"/>
        <w:ind w:left="816" w:right="70" w:hanging="61"/>
        <w:jc w:val="left"/>
        <w:rPr>
          <w:sz w:val="16"/>
        </w:rPr>
      </w:pPr>
      <w:r>
        <w:rPr/>
        <w:br w:type="column"/>
      </w:r>
      <w:r>
        <w:rPr>
          <w:b/>
          <w:color w:val="010101"/>
          <w:w w:val="105"/>
          <w:sz w:val="16"/>
        </w:rPr>
        <w:t>Yönetmelikte hüküm bulunmayan haller MADDE   38   </w:t>
      </w:r>
      <w:r>
        <w:rPr>
          <w:color w:val="010101"/>
          <w:w w:val="105"/>
          <w:sz w:val="16"/>
        </w:rPr>
        <w:t>-    (1)   Bu   Yönetmelikte  hüküm</w:t>
      </w:r>
    </w:p>
    <w:p>
      <w:pPr>
        <w:spacing w:line="242" w:lineRule="auto" w:before="4"/>
        <w:ind w:left="104" w:right="124" w:firstLine="2"/>
        <w:jc w:val="both"/>
        <w:rPr>
          <w:sz w:val="16"/>
        </w:rPr>
      </w:pPr>
      <w:r>
        <w:rPr>
          <w:color w:val="010101"/>
          <w:w w:val="105"/>
          <w:sz w:val="16"/>
        </w:rPr>
        <w:t>bulunmayan hallerde; 2547 sayılı Kanun</w:t>
      </w:r>
      <w:r>
        <w:rPr>
          <w:color w:val="1A1A19"/>
          <w:w w:val="105"/>
          <w:sz w:val="16"/>
        </w:rPr>
        <w:t>, </w:t>
      </w:r>
      <w:r>
        <w:rPr>
          <w:color w:val="010101"/>
          <w:w w:val="105"/>
          <w:sz w:val="16"/>
        </w:rPr>
        <w:t>Senato</w:t>
      </w:r>
      <w:r>
        <w:rPr>
          <w:color w:val="1A1A19"/>
          <w:w w:val="105"/>
          <w:sz w:val="16"/>
        </w:rPr>
        <w:t>, </w:t>
      </w:r>
      <w:r>
        <w:rPr>
          <w:color w:val="010101"/>
          <w:w w:val="105"/>
          <w:sz w:val="16"/>
        </w:rPr>
        <w:t>Üniversite Yönetim Kurulu, Fakülte Kurulu ve Fakülte Yönetim Kurulu kararları ile 7/9/2007 tarihli ve 26636 sayılı Resmi Gazete'de yayımlanan Mersin Üniversitesi  ön Lisans ve Lisans Öğretim ve Sınav Yönetmeliği hükümleri uygulanır.</w:t>
      </w:r>
    </w:p>
    <w:p>
      <w:pPr>
        <w:spacing w:line="181" w:lineRule="exact" w:before="0"/>
        <w:ind w:left="707" w:right="0" w:firstLine="0"/>
        <w:jc w:val="left"/>
        <w:rPr>
          <w:b/>
          <w:sz w:val="16"/>
        </w:rPr>
      </w:pPr>
      <w:r>
        <w:rPr>
          <w:b/>
          <w:color w:val="010101"/>
          <w:w w:val="105"/>
          <w:sz w:val="16"/>
        </w:rPr>
        <w:t>Yürürlükten kaldırılan yönetmelik</w:t>
      </w:r>
    </w:p>
    <w:p>
      <w:pPr>
        <w:spacing w:line="247" w:lineRule="auto" w:before="3"/>
        <w:ind w:left="103" w:right="108" w:firstLine="616"/>
        <w:jc w:val="both"/>
        <w:rPr>
          <w:sz w:val="16"/>
        </w:rPr>
      </w:pPr>
      <w:r>
        <w:rPr>
          <w:b/>
          <w:color w:val="010101"/>
          <w:w w:val="105"/>
          <w:sz w:val="16"/>
        </w:rPr>
        <w:t>MADDE 39 </w:t>
      </w:r>
      <w:r>
        <w:rPr>
          <w:color w:val="010101"/>
          <w:w w:val="105"/>
          <w:sz w:val="16"/>
        </w:rPr>
        <w:t>- (1) 29/6</w:t>
      </w:r>
      <w:r>
        <w:rPr>
          <w:color w:val="1A1A19"/>
          <w:w w:val="105"/>
          <w:sz w:val="16"/>
        </w:rPr>
        <w:t>/</w:t>
      </w:r>
      <w:r>
        <w:rPr>
          <w:color w:val="010101"/>
          <w:w w:val="105"/>
          <w:sz w:val="16"/>
        </w:rPr>
        <w:t>1998 tarihli ve 23387 sayılı Resm</w:t>
      </w:r>
      <w:r>
        <w:rPr>
          <w:color w:val="1A1A19"/>
          <w:w w:val="105"/>
          <w:sz w:val="16"/>
        </w:rPr>
        <w:t>i </w:t>
      </w:r>
      <w:r>
        <w:rPr>
          <w:color w:val="010101"/>
          <w:w w:val="105"/>
          <w:sz w:val="16"/>
        </w:rPr>
        <w:t>Gazete'de yayımlanan Mersin Üniversitesi Tıp Fakültesi Öğretim ve Sınav Yönetmeliği yürürl</w:t>
      </w:r>
      <w:r>
        <w:rPr>
          <w:color w:val="1A1A19"/>
          <w:w w:val="105"/>
          <w:sz w:val="16"/>
        </w:rPr>
        <w:t>ü</w:t>
      </w:r>
      <w:r>
        <w:rPr>
          <w:color w:val="010101"/>
          <w:w w:val="105"/>
          <w:sz w:val="16"/>
        </w:rPr>
        <w:t>kten kaldırılmıştır.</w:t>
      </w:r>
    </w:p>
    <w:p>
      <w:pPr>
        <w:spacing w:line="177" w:lineRule="exact" w:before="0"/>
        <w:ind w:left="707" w:right="0" w:firstLine="0"/>
        <w:jc w:val="left"/>
        <w:rPr>
          <w:b/>
          <w:sz w:val="16"/>
        </w:rPr>
      </w:pPr>
      <w:r>
        <w:rPr>
          <w:b/>
          <w:color w:val="010101"/>
          <w:sz w:val="16"/>
        </w:rPr>
        <w:t>Yürürlük</w:t>
      </w:r>
    </w:p>
    <w:p>
      <w:pPr>
        <w:spacing w:line="244" w:lineRule="auto" w:before="3"/>
        <w:ind w:left="109" w:right="133" w:firstLine="624"/>
        <w:jc w:val="both"/>
        <w:rPr>
          <w:sz w:val="16"/>
        </w:rPr>
      </w:pPr>
      <w:r>
        <w:rPr>
          <w:b/>
          <w:color w:val="010101"/>
          <w:w w:val="105"/>
          <w:sz w:val="16"/>
        </w:rPr>
        <w:t>MADDE 40 </w:t>
      </w:r>
      <w:r>
        <w:rPr>
          <w:color w:val="010101"/>
          <w:w w:val="105"/>
          <w:sz w:val="16"/>
        </w:rPr>
        <w:t>- </w:t>
      </w:r>
      <w:r>
        <w:rPr>
          <w:b/>
          <w:color w:val="010101"/>
          <w:w w:val="105"/>
          <w:sz w:val="16"/>
        </w:rPr>
        <w:t>(1) </w:t>
      </w:r>
      <w:r>
        <w:rPr>
          <w:color w:val="010101"/>
          <w:w w:val="105"/>
          <w:sz w:val="16"/>
        </w:rPr>
        <w:t>Bu Yönetmelik yayımı tarihinde </w:t>
      </w:r>
      <w:r>
        <w:rPr>
          <w:color w:val="010101"/>
          <w:sz w:val="16"/>
        </w:rPr>
        <w:t>yürürlüğe girer.</w:t>
      </w:r>
    </w:p>
    <w:p>
      <w:pPr>
        <w:spacing w:line="184" w:lineRule="exact" w:before="0"/>
        <w:ind w:left="707" w:right="0" w:firstLine="0"/>
        <w:jc w:val="left"/>
        <w:rPr>
          <w:b/>
          <w:sz w:val="16"/>
        </w:rPr>
      </w:pPr>
      <w:r>
        <w:rPr>
          <w:b/>
          <w:color w:val="010101"/>
          <w:w w:val="105"/>
          <w:sz w:val="16"/>
        </w:rPr>
        <w:t>Yürütme</w:t>
      </w:r>
    </w:p>
    <w:p>
      <w:pPr>
        <w:spacing w:line="249" w:lineRule="auto" w:before="4"/>
        <w:ind w:left="105" w:right="135" w:firstLine="677"/>
        <w:jc w:val="both"/>
        <w:rPr>
          <w:sz w:val="16"/>
        </w:rPr>
      </w:pPr>
      <w:r>
        <w:rPr>
          <w:b/>
          <w:color w:val="010101"/>
          <w:w w:val="105"/>
          <w:sz w:val="16"/>
        </w:rPr>
        <w:t>MADDE 41 </w:t>
      </w:r>
      <w:r>
        <w:rPr>
          <w:color w:val="010101"/>
          <w:w w:val="105"/>
          <w:sz w:val="16"/>
        </w:rPr>
        <w:t>- (1) Bu Yönetmelik hükümlerini Mersin üniversitesi Rektörü yürütür</w:t>
      </w:r>
    </w:p>
    <w:p>
      <w:pPr>
        <w:pStyle w:val="BodyText"/>
        <w:spacing w:before="10"/>
        <w:rPr>
          <w:sz w:val="15"/>
        </w:rPr>
      </w:pPr>
    </w:p>
    <w:p>
      <w:pPr>
        <w:spacing w:line="254" w:lineRule="auto" w:before="0"/>
        <w:ind w:left="103" w:right="144" w:firstLine="651"/>
        <w:jc w:val="both"/>
        <w:rPr>
          <w:i/>
          <w:sz w:val="12"/>
        </w:rPr>
      </w:pPr>
      <w:r>
        <w:rPr>
          <w:i/>
          <w:color w:val="010101"/>
          <w:w w:val="110"/>
          <w:sz w:val="12"/>
        </w:rPr>
        <w:t>(Bu </w:t>
      </w:r>
      <w:r>
        <w:rPr>
          <w:i/>
          <w:color w:val="1A1A19"/>
          <w:w w:val="110"/>
          <w:sz w:val="12"/>
        </w:rPr>
        <w:t>yö</w:t>
      </w:r>
      <w:r>
        <w:rPr>
          <w:i/>
          <w:color w:val="010101"/>
          <w:w w:val="110"/>
          <w:sz w:val="12"/>
        </w:rPr>
        <w:t>netmelik Üniv</w:t>
      </w:r>
      <w:r>
        <w:rPr>
          <w:i/>
          <w:color w:val="1A1A19"/>
          <w:w w:val="110"/>
          <w:sz w:val="12"/>
        </w:rPr>
        <w:t>e</w:t>
      </w:r>
      <w:r>
        <w:rPr>
          <w:i/>
          <w:color w:val="010101"/>
          <w:w w:val="110"/>
          <w:sz w:val="12"/>
        </w:rPr>
        <w:t>rsite</w:t>
      </w:r>
      <w:r>
        <w:rPr>
          <w:i/>
          <w:color w:val="1A1A19"/>
          <w:w w:val="110"/>
          <w:sz w:val="12"/>
        </w:rPr>
        <w:t>mi</w:t>
      </w:r>
      <w:r>
        <w:rPr>
          <w:i/>
          <w:color w:val="010101"/>
          <w:w w:val="110"/>
          <w:sz w:val="12"/>
        </w:rPr>
        <w:t>z S</w:t>
      </w:r>
      <w:r>
        <w:rPr>
          <w:i/>
          <w:color w:val="1A1A19"/>
          <w:w w:val="110"/>
          <w:sz w:val="12"/>
        </w:rPr>
        <w:t>e</w:t>
      </w:r>
      <w:r>
        <w:rPr>
          <w:i/>
          <w:color w:val="010101"/>
          <w:w w:val="110"/>
          <w:sz w:val="12"/>
        </w:rPr>
        <w:t>n</w:t>
      </w:r>
      <w:r>
        <w:rPr>
          <w:i/>
          <w:color w:val="1A1A19"/>
          <w:w w:val="110"/>
          <w:sz w:val="12"/>
        </w:rPr>
        <w:t>a</w:t>
      </w:r>
      <w:r>
        <w:rPr>
          <w:i/>
          <w:color w:val="010101"/>
          <w:w w:val="110"/>
          <w:sz w:val="12"/>
        </w:rPr>
        <w:t>t</w:t>
      </w:r>
      <w:r>
        <w:rPr>
          <w:i/>
          <w:color w:val="1A1A19"/>
          <w:w w:val="110"/>
          <w:sz w:val="12"/>
        </w:rPr>
        <w:t>os</w:t>
      </w:r>
      <w:r>
        <w:rPr>
          <w:i/>
          <w:color w:val="010101"/>
          <w:w w:val="110"/>
          <w:sz w:val="12"/>
        </w:rPr>
        <w:t>unun </w:t>
      </w:r>
      <w:r>
        <w:rPr>
          <w:i/>
          <w:color w:val="1A1A19"/>
          <w:w w:val="110"/>
          <w:sz w:val="12"/>
        </w:rPr>
        <w:t>16.08</w:t>
      </w:r>
      <w:r>
        <w:rPr>
          <w:i/>
          <w:color w:val="010101"/>
          <w:w w:val="110"/>
          <w:sz w:val="12"/>
        </w:rPr>
        <w:t>.</w:t>
      </w:r>
      <w:r>
        <w:rPr>
          <w:i/>
          <w:color w:val="1A1A19"/>
          <w:w w:val="110"/>
          <w:sz w:val="12"/>
        </w:rPr>
        <w:t>2</w:t>
      </w:r>
      <w:r>
        <w:rPr>
          <w:i/>
          <w:color w:val="010101"/>
          <w:w w:val="110"/>
          <w:sz w:val="12"/>
        </w:rPr>
        <w:t>011 ta</w:t>
      </w:r>
      <w:r>
        <w:rPr>
          <w:i/>
          <w:color w:val="1A1A19"/>
          <w:w w:val="110"/>
          <w:sz w:val="12"/>
        </w:rPr>
        <w:t>rih ve </w:t>
      </w:r>
      <w:r>
        <w:rPr>
          <w:i/>
          <w:color w:val="010101"/>
          <w:w w:val="110"/>
          <w:sz w:val="12"/>
        </w:rPr>
        <w:t>06-2011</w:t>
      </w:r>
      <w:r>
        <w:rPr>
          <w:i/>
          <w:color w:val="1A1A19"/>
          <w:w w:val="110"/>
          <w:sz w:val="12"/>
        </w:rPr>
        <w:t>/</w:t>
      </w:r>
      <w:r>
        <w:rPr>
          <w:i/>
          <w:color w:val="010101"/>
          <w:w w:val="110"/>
          <w:sz w:val="12"/>
        </w:rPr>
        <w:t>61 sa</w:t>
      </w:r>
      <w:r>
        <w:rPr>
          <w:i/>
          <w:color w:val="1A1A19"/>
          <w:w w:val="110"/>
          <w:sz w:val="12"/>
        </w:rPr>
        <w:t>yılı </w:t>
      </w:r>
      <w:r>
        <w:rPr>
          <w:i/>
          <w:color w:val="010101"/>
          <w:w w:val="110"/>
          <w:sz w:val="12"/>
        </w:rPr>
        <w:t>kararı ile kabul ed</w:t>
      </w:r>
      <w:r>
        <w:rPr>
          <w:i/>
          <w:color w:val="1A1A19"/>
          <w:w w:val="110"/>
          <w:sz w:val="12"/>
        </w:rPr>
        <w:t>i</w:t>
      </w:r>
      <w:r>
        <w:rPr>
          <w:i/>
          <w:color w:val="010101"/>
          <w:w w:val="110"/>
          <w:sz w:val="12"/>
        </w:rPr>
        <w:t>l</w:t>
      </w:r>
      <w:r>
        <w:rPr>
          <w:i/>
          <w:color w:val="1A1A19"/>
          <w:w w:val="110"/>
          <w:sz w:val="12"/>
        </w:rPr>
        <w:t>mi</w:t>
      </w:r>
      <w:r>
        <w:rPr>
          <w:i/>
          <w:color w:val="010101"/>
          <w:w w:val="110"/>
          <w:sz w:val="12"/>
        </w:rPr>
        <w:t>ş olup</w:t>
      </w:r>
      <w:r>
        <w:rPr>
          <w:i/>
          <w:color w:val="1A1A19"/>
          <w:w w:val="110"/>
          <w:sz w:val="12"/>
        </w:rPr>
        <w:t>, </w:t>
      </w:r>
      <w:r>
        <w:rPr>
          <w:i/>
          <w:color w:val="010101"/>
          <w:w w:val="110"/>
          <w:sz w:val="12"/>
        </w:rPr>
        <w:t>Resmi Gaze</w:t>
      </w:r>
      <w:r>
        <w:rPr>
          <w:i/>
          <w:color w:val="1A1A19"/>
          <w:w w:val="110"/>
          <w:sz w:val="12"/>
        </w:rPr>
        <w:t>t</w:t>
      </w:r>
      <w:r>
        <w:rPr>
          <w:i/>
          <w:color w:val="010101"/>
          <w:w w:val="110"/>
          <w:sz w:val="12"/>
        </w:rPr>
        <w:t>ed</w:t>
      </w:r>
      <w:r>
        <w:rPr>
          <w:i/>
          <w:color w:val="1A1A19"/>
          <w:w w:val="110"/>
          <w:sz w:val="12"/>
        </w:rPr>
        <w:t>e </w:t>
      </w:r>
      <w:r>
        <w:rPr>
          <w:i/>
          <w:color w:val="010101"/>
          <w:w w:val="110"/>
          <w:sz w:val="12"/>
        </w:rPr>
        <w:t>yayınlanmamı</w:t>
      </w:r>
      <w:r>
        <w:rPr>
          <w:i/>
          <w:color w:val="1A1A19"/>
          <w:w w:val="110"/>
          <w:sz w:val="12"/>
        </w:rPr>
        <w:t>ş</w:t>
      </w:r>
      <w:r>
        <w:rPr>
          <w:i/>
          <w:color w:val="010101"/>
          <w:w w:val="110"/>
          <w:sz w:val="12"/>
        </w:rPr>
        <w:t>t</w:t>
      </w:r>
      <w:r>
        <w:rPr>
          <w:i/>
          <w:color w:val="1A1A19"/>
          <w:w w:val="110"/>
          <w:sz w:val="12"/>
        </w:rPr>
        <w:t>ır</w:t>
      </w:r>
      <w:r>
        <w:rPr>
          <w:i/>
          <w:color w:val="010101"/>
          <w:w w:val="110"/>
          <w:sz w:val="12"/>
        </w:rPr>
        <w:t>.</w:t>
      </w:r>
      <w:r>
        <w:rPr>
          <w:i/>
          <w:color w:val="1A1A19"/>
          <w:w w:val="110"/>
          <w:sz w:val="12"/>
        </w:rPr>
        <w:t>)</w:t>
      </w:r>
    </w:p>
    <w:p>
      <w:pPr>
        <w:spacing w:after="0" w:line="254" w:lineRule="auto"/>
        <w:jc w:val="both"/>
        <w:rPr>
          <w:sz w:val="12"/>
        </w:rPr>
        <w:sectPr>
          <w:type w:val="continuous"/>
          <w:pgSz w:w="11910" w:h="16840"/>
          <w:pgMar w:top="1580" w:bottom="280" w:left="1180" w:right="1140"/>
          <w:cols w:num="2" w:equalWidth="0">
            <w:col w:w="4466" w:space="529"/>
            <w:col w:w="4595"/>
          </w:cols>
        </w:sectPr>
      </w:pPr>
    </w:p>
    <w:p>
      <w:pPr>
        <w:spacing w:before="2"/>
        <w:ind w:left="104" w:right="0" w:firstLine="0"/>
        <w:jc w:val="left"/>
        <w:rPr>
          <w:sz w:val="16"/>
        </w:rPr>
      </w:pPr>
      <w:r>
        <w:rPr>
          <w:color w:val="010101"/>
          <w:w w:val="105"/>
          <w:sz w:val="16"/>
        </w:rPr>
        <w:t>verilir:</w:t>
      </w:r>
    </w:p>
    <w:p>
      <w:pPr>
        <w:pStyle w:val="ListParagraph"/>
        <w:numPr>
          <w:ilvl w:val="0"/>
          <w:numId w:val="9"/>
        </w:numPr>
        <w:tabs>
          <w:tab w:pos="962" w:val="left" w:leader="none"/>
        </w:tabs>
        <w:spacing w:line="240" w:lineRule="auto" w:before="2" w:after="0"/>
        <w:ind w:left="103" w:right="0" w:firstLine="635"/>
        <w:jc w:val="left"/>
        <w:rPr>
          <w:sz w:val="16"/>
        </w:rPr>
      </w:pPr>
      <w:r>
        <w:rPr>
          <w:color w:val="010101"/>
          <w:w w:val="105"/>
          <w:sz w:val="16"/>
        </w:rPr>
        <w:t>Temel  Tıp  Bilimleri Ön Lisans  Diploması</w:t>
      </w:r>
      <w:r>
        <w:rPr>
          <w:color w:val="1A1A19"/>
          <w:w w:val="105"/>
          <w:sz w:val="16"/>
        </w:rPr>
        <w:t>:</w:t>
      </w:r>
      <w:r>
        <w:rPr>
          <w:color w:val="1A1A19"/>
          <w:spacing w:val="3"/>
          <w:w w:val="105"/>
          <w:sz w:val="16"/>
        </w:rPr>
        <w:t> </w:t>
      </w:r>
      <w:r>
        <w:rPr>
          <w:color w:val="010101"/>
          <w:w w:val="105"/>
          <w:sz w:val="16"/>
        </w:rPr>
        <w:t>Tıp</w:t>
      </w:r>
    </w:p>
    <w:p>
      <w:pPr>
        <w:tabs>
          <w:tab w:pos="1677" w:val="left" w:leader="none"/>
          <w:tab w:pos="4112" w:val="left" w:leader="none"/>
        </w:tabs>
        <w:spacing w:line="244" w:lineRule="auto" w:before="2"/>
        <w:ind w:left="103" w:right="5126" w:firstLine="2"/>
        <w:jc w:val="both"/>
        <w:rPr>
          <w:sz w:val="16"/>
        </w:rPr>
      </w:pPr>
      <w:r>
        <w:rPr>
          <w:color w:val="010101"/>
          <w:w w:val="105"/>
          <w:sz w:val="16"/>
        </w:rPr>
        <w:t>ogrenimını</w:t>
        <w:tab/>
        <w:t>tamamlayamayanların</w:t>
        <w:tab/>
      </w:r>
      <w:r>
        <w:rPr>
          <w:color w:val="010101"/>
          <w:sz w:val="16"/>
        </w:rPr>
        <w:t>veya </w:t>
      </w:r>
      <w:r>
        <w:rPr>
          <w:color w:val="010101"/>
          <w:w w:val="105"/>
          <w:sz w:val="16"/>
        </w:rPr>
        <w:t>tamamlayamayacakları anlaşılanların ön lisans diploması almaları</w:t>
      </w:r>
      <w:r>
        <w:rPr>
          <w:color w:val="1A1A19"/>
          <w:w w:val="105"/>
          <w:sz w:val="16"/>
        </w:rPr>
        <w:t>,</w:t>
      </w:r>
      <w:r>
        <w:rPr>
          <w:color w:val="1A1A19"/>
          <w:spacing w:val="-19"/>
          <w:w w:val="105"/>
          <w:sz w:val="16"/>
        </w:rPr>
        <w:t> </w:t>
      </w:r>
      <w:r>
        <w:rPr>
          <w:color w:val="010101"/>
          <w:w w:val="105"/>
          <w:sz w:val="16"/>
        </w:rPr>
        <w:t>ilgili</w:t>
      </w:r>
      <w:r>
        <w:rPr>
          <w:color w:val="010101"/>
          <w:spacing w:val="-23"/>
          <w:w w:val="105"/>
          <w:sz w:val="16"/>
        </w:rPr>
        <w:t> </w:t>
      </w:r>
      <w:r>
        <w:rPr>
          <w:color w:val="010101"/>
          <w:w w:val="105"/>
          <w:sz w:val="16"/>
        </w:rPr>
        <w:t>mevzuat</w:t>
      </w:r>
      <w:r>
        <w:rPr>
          <w:color w:val="010101"/>
          <w:spacing w:val="-17"/>
          <w:w w:val="105"/>
          <w:sz w:val="16"/>
        </w:rPr>
        <w:t> </w:t>
      </w:r>
      <w:r>
        <w:rPr>
          <w:color w:val="010101"/>
          <w:w w:val="105"/>
          <w:sz w:val="16"/>
        </w:rPr>
        <w:t>hükümlerine</w:t>
      </w:r>
      <w:r>
        <w:rPr>
          <w:color w:val="010101"/>
          <w:spacing w:val="-11"/>
          <w:w w:val="105"/>
          <w:sz w:val="16"/>
        </w:rPr>
        <w:t> </w:t>
      </w:r>
      <w:r>
        <w:rPr>
          <w:color w:val="010101"/>
          <w:w w:val="105"/>
          <w:sz w:val="16"/>
        </w:rPr>
        <w:t>göre</w:t>
      </w:r>
      <w:r>
        <w:rPr>
          <w:color w:val="010101"/>
          <w:spacing w:val="-21"/>
          <w:w w:val="105"/>
          <w:sz w:val="16"/>
        </w:rPr>
        <w:t> </w:t>
      </w:r>
      <w:r>
        <w:rPr>
          <w:color w:val="010101"/>
          <w:w w:val="105"/>
          <w:sz w:val="16"/>
        </w:rPr>
        <w:t>düzenlenir.</w:t>
      </w:r>
    </w:p>
    <w:p>
      <w:pPr>
        <w:pStyle w:val="ListParagraph"/>
        <w:numPr>
          <w:ilvl w:val="0"/>
          <w:numId w:val="9"/>
        </w:numPr>
        <w:tabs>
          <w:tab w:pos="1029" w:val="left" w:leader="none"/>
        </w:tabs>
        <w:spacing w:line="244" w:lineRule="auto" w:before="0" w:after="0"/>
        <w:ind w:left="103" w:right="5116" w:firstLine="664"/>
        <w:jc w:val="both"/>
        <w:rPr>
          <w:sz w:val="16"/>
        </w:rPr>
      </w:pPr>
      <w:r>
        <w:rPr>
          <w:color w:val="010101"/>
          <w:w w:val="105"/>
          <w:sz w:val="16"/>
        </w:rPr>
        <w:t>Tıp Doktorluğu Diploması</w:t>
      </w:r>
      <w:r>
        <w:rPr>
          <w:color w:val="464646"/>
          <w:w w:val="105"/>
          <w:sz w:val="16"/>
        </w:rPr>
        <w:t>; </w:t>
      </w:r>
      <w:r>
        <w:rPr>
          <w:color w:val="010101"/>
          <w:w w:val="105"/>
          <w:sz w:val="16"/>
        </w:rPr>
        <w:t>bu Yönetmelikte öngörülen süreler sonunda eğitim-öğretimini başarı ile </w:t>
      </w:r>
      <w:r>
        <w:rPr>
          <w:color w:val="010101"/>
          <w:sz w:val="16"/>
        </w:rPr>
        <w:t>tamamlayanlara</w:t>
      </w:r>
      <w:r>
        <w:rPr>
          <w:color w:val="010101"/>
          <w:spacing w:val="36"/>
          <w:sz w:val="16"/>
        </w:rPr>
        <w:t> </w:t>
      </w:r>
      <w:r>
        <w:rPr>
          <w:color w:val="010101"/>
          <w:sz w:val="16"/>
        </w:rPr>
        <w:t>verilir.</w:t>
      </w:r>
    </w:p>
    <w:p>
      <w:pPr>
        <w:pStyle w:val="ListParagraph"/>
        <w:numPr>
          <w:ilvl w:val="0"/>
          <w:numId w:val="9"/>
        </w:numPr>
        <w:tabs>
          <w:tab w:pos="939" w:val="left" w:leader="none"/>
        </w:tabs>
        <w:spacing w:line="244" w:lineRule="auto" w:before="0" w:after="0"/>
        <w:ind w:left="105" w:right="5119" w:firstLine="642"/>
        <w:jc w:val="both"/>
        <w:rPr>
          <w:sz w:val="16"/>
        </w:rPr>
      </w:pPr>
      <w:r>
        <w:rPr>
          <w:color w:val="010101"/>
          <w:w w:val="105"/>
          <w:sz w:val="16"/>
        </w:rPr>
        <w:t>Öğrencinin mezuniyet tarihi, başarılı olduğu</w:t>
      </w:r>
      <w:r>
        <w:rPr>
          <w:color w:val="010101"/>
          <w:spacing w:val="-27"/>
          <w:w w:val="105"/>
          <w:sz w:val="16"/>
        </w:rPr>
        <w:t> </w:t>
      </w:r>
      <w:r>
        <w:rPr>
          <w:color w:val="010101"/>
          <w:w w:val="105"/>
          <w:sz w:val="16"/>
        </w:rPr>
        <w:t>son internlik</w:t>
      </w:r>
      <w:r>
        <w:rPr>
          <w:color w:val="010101"/>
          <w:spacing w:val="-10"/>
          <w:w w:val="105"/>
          <w:sz w:val="16"/>
        </w:rPr>
        <w:t> </w:t>
      </w:r>
      <w:r>
        <w:rPr>
          <w:color w:val="010101"/>
          <w:w w:val="105"/>
          <w:sz w:val="16"/>
        </w:rPr>
        <w:t>stajının</w:t>
      </w:r>
      <w:r>
        <w:rPr>
          <w:color w:val="010101"/>
          <w:spacing w:val="-13"/>
          <w:w w:val="105"/>
          <w:sz w:val="16"/>
        </w:rPr>
        <w:t> </w:t>
      </w:r>
      <w:r>
        <w:rPr>
          <w:color w:val="010101"/>
          <w:w w:val="105"/>
          <w:sz w:val="16"/>
        </w:rPr>
        <w:t>bitiş</w:t>
      </w:r>
      <w:r>
        <w:rPr>
          <w:color w:val="010101"/>
          <w:spacing w:val="-16"/>
          <w:w w:val="105"/>
          <w:sz w:val="16"/>
        </w:rPr>
        <w:t> </w:t>
      </w:r>
      <w:r>
        <w:rPr>
          <w:color w:val="010101"/>
          <w:w w:val="105"/>
          <w:sz w:val="16"/>
        </w:rPr>
        <w:t>günü</w:t>
      </w:r>
      <w:r>
        <w:rPr>
          <w:color w:val="010101"/>
          <w:spacing w:val="-12"/>
          <w:w w:val="105"/>
          <w:sz w:val="16"/>
        </w:rPr>
        <w:t> </w:t>
      </w:r>
      <w:r>
        <w:rPr>
          <w:color w:val="010101"/>
          <w:w w:val="105"/>
          <w:sz w:val="16"/>
        </w:rPr>
        <w:t>alınır.</w:t>
      </w:r>
    </w:p>
    <w:p>
      <w:pPr>
        <w:pStyle w:val="BodyText"/>
        <w:spacing w:before="8"/>
        <w:rPr>
          <w:sz w:val="15"/>
        </w:rPr>
      </w:pPr>
    </w:p>
    <w:p>
      <w:pPr>
        <w:spacing w:before="1"/>
        <w:ind w:left="1627" w:right="0" w:firstLine="0"/>
        <w:jc w:val="left"/>
        <w:rPr>
          <w:b/>
          <w:sz w:val="16"/>
        </w:rPr>
      </w:pPr>
      <w:r>
        <w:rPr>
          <w:b/>
          <w:color w:val="010101"/>
          <w:sz w:val="16"/>
        </w:rPr>
        <w:t>ALTINCI BÖLÜM</w:t>
      </w:r>
    </w:p>
    <w:p>
      <w:pPr>
        <w:spacing w:before="8"/>
        <w:ind w:left="1337" w:right="0" w:firstLine="0"/>
        <w:jc w:val="left"/>
        <w:rPr>
          <w:b/>
          <w:sz w:val="16"/>
        </w:rPr>
      </w:pPr>
      <w:r>
        <w:rPr>
          <w:b/>
          <w:color w:val="010101"/>
          <w:w w:val="105"/>
          <w:sz w:val="16"/>
        </w:rPr>
        <w:t>Çeşltll ve Son Hükümler</w:t>
      </w:r>
    </w:p>
    <w:p>
      <w:pPr>
        <w:pStyle w:val="BodyText"/>
        <w:spacing w:before="6"/>
        <w:rPr>
          <w:b/>
          <w:sz w:val="16"/>
        </w:rPr>
      </w:pPr>
    </w:p>
    <w:p>
      <w:pPr>
        <w:spacing w:before="0"/>
        <w:ind w:left="698" w:right="0" w:firstLine="0"/>
        <w:jc w:val="left"/>
        <w:rPr>
          <w:b/>
          <w:sz w:val="16"/>
        </w:rPr>
      </w:pPr>
      <w:r>
        <w:rPr>
          <w:b/>
          <w:color w:val="010101"/>
          <w:w w:val="105"/>
          <w:sz w:val="16"/>
        </w:rPr>
        <w:t>Giyim ve genel görünüş</w:t>
      </w:r>
    </w:p>
    <w:p>
      <w:pPr>
        <w:spacing w:line="244" w:lineRule="auto" w:before="3"/>
        <w:ind w:left="106" w:right="5124" w:firstLine="665"/>
        <w:jc w:val="both"/>
        <w:rPr>
          <w:sz w:val="16"/>
        </w:rPr>
      </w:pPr>
      <w:r>
        <w:rPr>
          <w:b/>
          <w:color w:val="010101"/>
          <w:w w:val="105"/>
          <w:sz w:val="16"/>
        </w:rPr>
        <w:t>MADDE 37 </w:t>
      </w:r>
      <w:r>
        <w:rPr>
          <w:color w:val="010101"/>
          <w:w w:val="105"/>
          <w:sz w:val="16"/>
        </w:rPr>
        <w:t>- (1) Öğrenciler gıyım ve genel görünüş konusunda ilgili mevzuat hükümlerine uymak zorundadır.</w:t>
      </w:r>
    </w:p>
    <w:p>
      <w:pPr>
        <w:spacing w:after="0" w:line="244" w:lineRule="auto"/>
        <w:jc w:val="both"/>
        <w:rPr>
          <w:sz w:val="16"/>
        </w:rPr>
        <w:sectPr>
          <w:type w:val="continuous"/>
          <w:pgSz w:w="11910" w:h="16840"/>
          <w:pgMar w:top="1580" w:bottom="280" w:left="1180" w:right="1140"/>
        </w:sectPr>
      </w:pPr>
    </w:p>
    <w:p>
      <w:pPr>
        <w:pStyle w:val="BodyText"/>
        <w:spacing w:before="8"/>
        <w:rPr>
          <w:sz w:val="10"/>
        </w:rPr>
      </w:pPr>
    </w:p>
    <w:p>
      <w:pPr>
        <w:spacing w:line="249" w:lineRule="auto" w:before="93"/>
        <w:ind w:left="3079" w:right="2292" w:hanging="458"/>
        <w:jc w:val="left"/>
        <w:rPr>
          <w:b/>
          <w:sz w:val="22"/>
        </w:rPr>
      </w:pPr>
      <w:bookmarkStart w:name="Page 16" w:id="18"/>
      <w:bookmarkEnd w:id="18"/>
      <w:r>
        <w:rPr/>
      </w:r>
      <w:r>
        <w:rPr>
          <w:b/>
          <w:color w:val="010101"/>
          <w:w w:val="105"/>
          <w:sz w:val="22"/>
        </w:rPr>
        <w:t>MERSİN ÜNİVERSİTESİ TIP FAKÜLTESİ ÖGRETIM VE SINAV ESASLAR!</w:t>
      </w:r>
    </w:p>
    <w:p>
      <w:pPr>
        <w:pStyle w:val="BodyText"/>
        <w:spacing w:before="7"/>
        <w:rPr>
          <w:b/>
          <w:sz w:val="12"/>
        </w:rPr>
      </w:pPr>
    </w:p>
    <w:p>
      <w:pPr>
        <w:spacing w:after="0"/>
        <w:rPr>
          <w:sz w:val="12"/>
        </w:rPr>
        <w:sectPr>
          <w:pgSz w:w="11910" w:h="16840"/>
          <w:pgMar w:header="1295" w:footer="0" w:top="1780" w:bottom="280" w:left="1140" w:right="1160"/>
        </w:sectPr>
      </w:pPr>
    </w:p>
    <w:p>
      <w:pPr>
        <w:pStyle w:val="BodyText"/>
        <w:rPr>
          <w:b/>
          <w:sz w:val="18"/>
        </w:rPr>
      </w:pPr>
    </w:p>
    <w:p>
      <w:pPr>
        <w:pStyle w:val="BodyText"/>
        <w:rPr>
          <w:b/>
          <w:sz w:val="18"/>
        </w:rPr>
      </w:pPr>
    </w:p>
    <w:p>
      <w:pPr>
        <w:pStyle w:val="BodyText"/>
        <w:spacing w:before="4"/>
        <w:rPr>
          <w:b/>
          <w:sz w:val="22"/>
        </w:rPr>
      </w:pPr>
    </w:p>
    <w:p>
      <w:pPr>
        <w:spacing w:before="0"/>
        <w:ind w:left="559" w:right="0" w:firstLine="0"/>
        <w:jc w:val="left"/>
        <w:rPr>
          <w:b/>
          <w:sz w:val="17"/>
        </w:rPr>
      </w:pPr>
      <w:r>
        <w:rPr>
          <w:b/>
          <w:color w:val="010101"/>
          <w:sz w:val="17"/>
        </w:rPr>
        <w:t>Amaç</w:t>
      </w:r>
    </w:p>
    <w:p>
      <w:pPr>
        <w:spacing w:line="194" w:lineRule="exact" w:before="95"/>
        <w:ind w:left="115" w:right="0" w:firstLine="0"/>
        <w:jc w:val="center"/>
        <w:rPr>
          <w:b/>
          <w:sz w:val="17"/>
        </w:rPr>
      </w:pPr>
      <w:r>
        <w:rPr/>
        <w:br w:type="column"/>
      </w:r>
      <w:r>
        <w:rPr>
          <w:b/>
          <w:color w:val="010101"/>
          <w:sz w:val="17"/>
        </w:rPr>
        <w:t>BİRİNCİ BÖLÜM</w:t>
      </w:r>
    </w:p>
    <w:p>
      <w:pPr>
        <w:spacing w:line="194" w:lineRule="exact" w:before="0"/>
        <w:ind w:left="102" w:right="0" w:firstLine="0"/>
        <w:jc w:val="center"/>
        <w:rPr>
          <w:b/>
          <w:sz w:val="17"/>
        </w:rPr>
      </w:pPr>
      <w:r>
        <w:rPr>
          <w:b/>
          <w:color w:val="010101"/>
          <w:w w:val="105"/>
          <w:sz w:val="17"/>
        </w:rPr>
        <w:t>Amaç,</w:t>
      </w:r>
      <w:r>
        <w:rPr>
          <w:b/>
          <w:color w:val="010101"/>
          <w:spacing w:val="-26"/>
          <w:w w:val="105"/>
          <w:sz w:val="17"/>
        </w:rPr>
        <w:t> </w:t>
      </w:r>
      <w:r>
        <w:rPr>
          <w:b/>
          <w:color w:val="010101"/>
          <w:w w:val="105"/>
          <w:sz w:val="17"/>
        </w:rPr>
        <w:t>Kapsam</w:t>
      </w:r>
      <w:r>
        <w:rPr>
          <w:b/>
          <w:color w:val="010101"/>
          <w:spacing w:val="-22"/>
          <w:w w:val="105"/>
          <w:sz w:val="17"/>
        </w:rPr>
        <w:t> </w:t>
      </w:r>
      <w:r>
        <w:rPr>
          <w:b/>
          <w:color w:val="010101"/>
          <w:w w:val="105"/>
          <w:sz w:val="17"/>
        </w:rPr>
        <w:t>ve</w:t>
      </w:r>
      <w:r>
        <w:rPr>
          <w:b/>
          <w:color w:val="010101"/>
          <w:spacing w:val="-29"/>
          <w:w w:val="105"/>
          <w:sz w:val="17"/>
        </w:rPr>
        <w:t> </w:t>
      </w:r>
      <w:r>
        <w:rPr>
          <w:b/>
          <w:color w:val="010101"/>
          <w:w w:val="105"/>
          <w:sz w:val="17"/>
        </w:rPr>
        <w:t>Tanımlar</w:t>
      </w:r>
    </w:p>
    <w:p>
      <w:pPr>
        <w:pStyle w:val="BodyText"/>
        <w:spacing w:before="95"/>
        <w:ind w:left="559"/>
      </w:pPr>
      <w:r>
        <w:rPr/>
        <w:br w:type="column"/>
      </w:r>
      <w:r>
        <w:rPr>
          <w:color w:val="010101"/>
        </w:rPr>
        <w:t>Üniversite  Senatosu tarafından belirlenir.</w:t>
      </w:r>
    </w:p>
    <w:p>
      <w:pPr>
        <w:pStyle w:val="BodyText"/>
        <w:spacing w:before="4"/>
        <w:rPr>
          <w:sz w:val="16"/>
        </w:rPr>
      </w:pPr>
    </w:p>
    <w:p>
      <w:pPr>
        <w:spacing w:line="194" w:lineRule="exact" w:before="0"/>
        <w:ind w:left="972" w:right="0" w:firstLine="0"/>
        <w:jc w:val="left"/>
        <w:rPr>
          <w:b/>
          <w:sz w:val="17"/>
        </w:rPr>
      </w:pPr>
      <w:r>
        <w:rPr>
          <w:b/>
          <w:color w:val="010101"/>
          <w:sz w:val="17"/>
        </w:rPr>
        <w:t>Eğitim sistemi</w:t>
      </w:r>
    </w:p>
    <w:p>
      <w:pPr>
        <w:pStyle w:val="BodyText"/>
        <w:spacing w:line="194" w:lineRule="exact"/>
        <w:ind w:left="968"/>
      </w:pPr>
      <w:r>
        <w:rPr>
          <w:b/>
          <w:color w:val="010101"/>
        </w:rPr>
        <w:t>MADDE  5 </w:t>
      </w:r>
      <w:r>
        <w:rPr>
          <w:color w:val="010101"/>
        </w:rPr>
        <w:t>-   (1) Fakültede  Dönem  </w:t>
      </w:r>
      <w:r>
        <w:rPr>
          <w:rFonts w:ascii="Times New Roman" w:hAnsi="Times New Roman"/>
          <w:color w:val="010101"/>
        </w:rPr>
        <w:t>1,  </w:t>
      </w:r>
      <w:r>
        <w:rPr>
          <w:color w:val="010101"/>
        </w:rPr>
        <w:t>il  ve  lll </w:t>
      </w:r>
      <w:r>
        <w:rPr>
          <w:color w:val="313131"/>
        </w:rPr>
        <w:t>'</w:t>
      </w:r>
      <w:r>
        <w:rPr>
          <w:color w:val="010101"/>
        </w:rPr>
        <w:t>de,</w:t>
      </w:r>
    </w:p>
    <w:p>
      <w:pPr>
        <w:spacing w:after="0" w:line="194" w:lineRule="exact"/>
        <w:sectPr>
          <w:type w:val="continuous"/>
          <w:pgSz w:w="11910" w:h="16840"/>
          <w:pgMar w:top="1580" w:bottom="280" w:left="1140" w:right="1160"/>
          <w:cols w:num="3" w:equalWidth="0">
            <w:col w:w="1036" w:space="40"/>
            <w:col w:w="2352" w:space="1171"/>
            <w:col w:w="5011"/>
          </w:cols>
        </w:sectPr>
      </w:pPr>
    </w:p>
    <w:p>
      <w:pPr>
        <w:pStyle w:val="BodyText"/>
        <w:ind w:left="149" w:right="1" w:firstLine="407"/>
        <w:jc w:val="both"/>
      </w:pPr>
      <w:r>
        <w:rPr>
          <w:b/>
          <w:color w:val="010101"/>
          <w:w w:val="105"/>
        </w:rPr>
        <w:t>MADDE 1- </w:t>
      </w:r>
      <w:r>
        <w:rPr>
          <w:color w:val="010101"/>
          <w:w w:val="105"/>
        </w:rPr>
        <w:t>(1) Bu Esasların amacı; Mersin Üniversitesi Tıp Fakültesi öğrencilerinin eğitim-öğretim ve sınavlarında uygulanacak usul ve esasları düzenlemektir.</w:t>
      </w:r>
    </w:p>
    <w:p>
      <w:pPr>
        <w:spacing w:line="181" w:lineRule="exact" w:before="4"/>
        <w:ind w:left="560" w:right="0" w:firstLine="0"/>
        <w:jc w:val="left"/>
        <w:rPr>
          <w:b/>
          <w:sz w:val="17"/>
        </w:rPr>
      </w:pPr>
      <w:r>
        <w:rPr>
          <w:b/>
          <w:color w:val="010101"/>
          <w:sz w:val="17"/>
        </w:rPr>
        <w:t>Kapsam</w:t>
      </w:r>
    </w:p>
    <w:p>
      <w:pPr>
        <w:pStyle w:val="BodyText"/>
        <w:spacing w:line="192" w:lineRule="exact" w:before="4"/>
        <w:ind w:left="150" w:right="5" w:firstLine="406"/>
        <w:jc w:val="both"/>
      </w:pPr>
      <w:r>
        <w:rPr>
          <w:b/>
          <w:color w:val="010101"/>
          <w:w w:val="105"/>
        </w:rPr>
        <w:t>MADDE</w:t>
      </w:r>
      <w:r>
        <w:rPr>
          <w:b/>
          <w:color w:val="010101"/>
          <w:spacing w:val="-5"/>
          <w:w w:val="105"/>
        </w:rPr>
        <w:t> </w:t>
      </w:r>
      <w:r>
        <w:rPr>
          <w:b/>
          <w:color w:val="010101"/>
          <w:w w:val="105"/>
        </w:rPr>
        <w:t>2-</w:t>
      </w:r>
      <w:r>
        <w:rPr>
          <w:b/>
          <w:color w:val="010101"/>
          <w:spacing w:val="-11"/>
          <w:w w:val="105"/>
        </w:rPr>
        <w:t> </w:t>
      </w:r>
      <w:r>
        <w:rPr>
          <w:color w:val="010101"/>
          <w:w w:val="105"/>
        </w:rPr>
        <w:t>(1)</w:t>
      </w:r>
      <w:r>
        <w:rPr>
          <w:color w:val="010101"/>
          <w:spacing w:val="-9"/>
          <w:w w:val="105"/>
        </w:rPr>
        <w:t> </w:t>
      </w:r>
      <w:r>
        <w:rPr>
          <w:color w:val="010101"/>
          <w:w w:val="105"/>
        </w:rPr>
        <w:t>Bu</w:t>
      </w:r>
      <w:r>
        <w:rPr>
          <w:color w:val="010101"/>
          <w:spacing w:val="-7"/>
          <w:w w:val="105"/>
        </w:rPr>
        <w:t> </w:t>
      </w:r>
      <w:r>
        <w:rPr>
          <w:color w:val="010101"/>
          <w:w w:val="105"/>
        </w:rPr>
        <w:t>Esaslar;</w:t>
      </w:r>
      <w:r>
        <w:rPr>
          <w:color w:val="010101"/>
          <w:spacing w:val="-4"/>
          <w:w w:val="105"/>
        </w:rPr>
        <w:t> </w:t>
      </w:r>
      <w:r>
        <w:rPr>
          <w:color w:val="010101"/>
          <w:w w:val="105"/>
        </w:rPr>
        <w:t>Mersin</w:t>
      </w:r>
      <w:r>
        <w:rPr>
          <w:color w:val="010101"/>
          <w:spacing w:val="-4"/>
          <w:w w:val="105"/>
        </w:rPr>
        <w:t> </w:t>
      </w:r>
      <w:r>
        <w:rPr>
          <w:color w:val="010101"/>
          <w:w w:val="105"/>
        </w:rPr>
        <w:t>Üniversitesi</w:t>
      </w:r>
      <w:r>
        <w:rPr>
          <w:color w:val="010101"/>
          <w:spacing w:val="-2"/>
          <w:w w:val="105"/>
        </w:rPr>
        <w:t> </w:t>
      </w:r>
      <w:r>
        <w:rPr>
          <w:color w:val="010101"/>
          <w:w w:val="105"/>
        </w:rPr>
        <w:t>Tıp Fakültesinin eğitim-öğretim, sınav ve ortak zorunlu derslerine</w:t>
      </w:r>
      <w:r>
        <w:rPr>
          <w:color w:val="010101"/>
          <w:spacing w:val="-27"/>
          <w:w w:val="105"/>
        </w:rPr>
        <w:t> </w:t>
      </w:r>
      <w:r>
        <w:rPr>
          <w:color w:val="010101"/>
          <w:w w:val="105"/>
        </w:rPr>
        <w:t>ilişkin</w:t>
      </w:r>
      <w:r>
        <w:rPr>
          <w:color w:val="010101"/>
          <w:spacing w:val="-29"/>
          <w:w w:val="105"/>
        </w:rPr>
        <w:t> </w:t>
      </w:r>
      <w:r>
        <w:rPr>
          <w:color w:val="010101"/>
          <w:w w:val="105"/>
        </w:rPr>
        <w:t>hükümleri</w:t>
      </w:r>
      <w:r>
        <w:rPr>
          <w:color w:val="010101"/>
          <w:spacing w:val="-22"/>
          <w:w w:val="105"/>
        </w:rPr>
        <w:t> </w:t>
      </w:r>
      <w:r>
        <w:rPr>
          <w:color w:val="010101"/>
          <w:w w:val="105"/>
        </w:rPr>
        <w:t>kapsar.</w:t>
      </w:r>
    </w:p>
    <w:p>
      <w:pPr>
        <w:pStyle w:val="BodyText"/>
        <w:spacing w:before="6"/>
        <w:rPr>
          <w:sz w:val="16"/>
        </w:rPr>
      </w:pPr>
    </w:p>
    <w:p>
      <w:pPr>
        <w:spacing w:line="191" w:lineRule="exact" w:before="0"/>
        <w:ind w:left="560" w:right="0" w:firstLine="0"/>
        <w:jc w:val="left"/>
        <w:rPr>
          <w:b/>
          <w:sz w:val="17"/>
        </w:rPr>
      </w:pPr>
      <w:r>
        <w:rPr>
          <w:b/>
          <w:color w:val="010101"/>
          <w:sz w:val="17"/>
        </w:rPr>
        <w:t>Tanımlar</w:t>
      </w:r>
    </w:p>
    <w:p>
      <w:pPr>
        <w:pStyle w:val="BodyText"/>
        <w:spacing w:line="190" w:lineRule="exact"/>
        <w:ind w:left="556"/>
      </w:pPr>
      <w:r>
        <w:rPr>
          <w:b/>
          <w:color w:val="010101"/>
          <w:w w:val="110"/>
        </w:rPr>
        <w:t>MADDE </w:t>
      </w:r>
      <w:r>
        <w:rPr>
          <w:color w:val="010101"/>
          <w:w w:val="120"/>
        </w:rPr>
        <w:t>3-(1) </w:t>
      </w:r>
      <w:r>
        <w:rPr>
          <w:color w:val="010101"/>
          <w:w w:val="110"/>
        </w:rPr>
        <w:t>Bu Esaslarda geçen;</w:t>
      </w:r>
    </w:p>
    <w:p>
      <w:pPr>
        <w:pStyle w:val="ListParagraph"/>
        <w:numPr>
          <w:ilvl w:val="1"/>
          <w:numId w:val="9"/>
        </w:numPr>
        <w:tabs>
          <w:tab w:pos="1040" w:val="left" w:leader="none"/>
        </w:tabs>
        <w:spacing w:line="192" w:lineRule="exact" w:before="0" w:after="0"/>
        <w:ind w:left="829" w:right="0" w:hanging="3"/>
        <w:jc w:val="both"/>
        <w:rPr>
          <w:sz w:val="17"/>
        </w:rPr>
      </w:pPr>
      <w:r>
        <w:rPr>
          <w:color w:val="010101"/>
          <w:sz w:val="17"/>
        </w:rPr>
        <w:t>Üniversite:  Mersin</w:t>
      </w:r>
      <w:r>
        <w:rPr>
          <w:color w:val="010101"/>
          <w:spacing w:val="13"/>
          <w:sz w:val="17"/>
        </w:rPr>
        <w:t> </w:t>
      </w:r>
      <w:r>
        <w:rPr>
          <w:color w:val="010101"/>
          <w:sz w:val="17"/>
        </w:rPr>
        <w:t>Üniversitesini,</w:t>
      </w:r>
    </w:p>
    <w:p>
      <w:pPr>
        <w:pStyle w:val="ListParagraph"/>
        <w:numPr>
          <w:ilvl w:val="1"/>
          <w:numId w:val="9"/>
        </w:numPr>
        <w:tabs>
          <w:tab w:pos="1040" w:val="left" w:leader="none"/>
        </w:tabs>
        <w:spacing w:line="192" w:lineRule="exact" w:before="0" w:after="0"/>
        <w:ind w:left="1040" w:right="0" w:hanging="214"/>
        <w:jc w:val="both"/>
        <w:rPr>
          <w:sz w:val="17"/>
        </w:rPr>
      </w:pPr>
      <w:r>
        <w:rPr>
          <w:color w:val="010101"/>
          <w:sz w:val="17"/>
        </w:rPr>
        <w:t>Rektör: Mersin Üniversitesi </w:t>
      </w:r>
      <w:r>
        <w:rPr>
          <w:color w:val="010101"/>
          <w:spacing w:val="16"/>
          <w:sz w:val="17"/>
        </w:rPr>
        <w:t> </w:t>
      </w:r>
      <w:r>
        <w:rPr>
          <w:color w:val="010101"/>
          <w:sz w:val="17"/>
        </w:rPr>
        <w:t>Rektörünü,</w:t>
      </w:r>
    </w:p>
    <w:p>
      <w:pPr>
        <w:pStyle w:val="ListParagraph"/>
        <w:numPr>
          <w:ilvl w:val="1"/>
          <w:numId w:val="9"/>
        </w:numPr>
        <w:tabs>
          <w:tab w:pos="1027" w:val="left" w:leader="none"/>
        </w:tabs>
        <w:spacing w:line="192" w:lineRule="exact" w:before="0" w:after="0"/>
        <w:ind w:left="1026" w:right="0" w:hanging="201"/>
        <w:jc w:val="both"/>
        <w:rPr>
          <w:sz w:val="17"/>
        </w:rPr>
      </w:pPr>
      <w:r>
        <w:rPr>
          <w:color w:val="010101"/>
          <w:sz w:val="17"/>
        </w:rPr>
        <w:t>Senato: Mersin  Üniversitesi</w:t>
      </w:r>
      <w:r>
        <w:rPr>
          <w:color w:val="010101"/>
          <w:spacing w:val="23"/>
          <w:sz w:val="17"/>
        </w:rPr>
        <w:t> </w:t>
      </w:r>
      <w:r>
        <w:rPr>
          <w:color w:val="010101"/>
          <w:sz w:val="17"/>
        </w:rPr>
        <w:t>Senatosunu,</w:t>
      </w:r>
    </w:p>
    <w:p>
      <w:pPr>
        <w:pStyle w:val="BodyText"/>
        <w:spacing w:line="188" w:lineRule="exact" w:before="6"/>
        <w:ind w:left="832" w:right="19" w:hanging="7"/>
        <w:jc w:val="both"/>
      </w:pPr>
      <w:r>
        <w:rPr>
          <w:color w:val="010101"/>
        </w:rPr>
        <w:t>ç)  Yönetim  Kurulu:  Mersin  Üniversitesi Yönetim Kurulunu,</w:t>
      </w:r>
    </w:p>
    <w:p>
      <w:pPr>
        <w:pStyle w:val="ListParagraph"/>
        <w:numPr>
          <w:ilvl w:val="1"/>
          <w:numId w:val="9"/>
        </w:numPr>
        <w:tabs>
          <w:tab w:pos="1040" w:val="left" w:leader="none"/>
        </w:tabs>
        <w:spacing w:line="193" w:lineRule="exact" w:before="0" w:after="0"/>
        <w:ind w:left="1039" w:right="0" w:hanging="212"/>
        <w:jc w:val="both"/>
        <w:rPr>
          <w:sz w:val="17"/>
        </w:rPr>
      </w:pPr>
      <w:r>
        <w:rPr>
          <w:color w:val="010101"/>
          <w:w w:val="105"/>
          <w:sz w:val="17"/>
        </w:rPr>
        <w:t>Fakülte:</w:t>
      </w:r>
      <w:r>
        <w:rPr>
          <w:color w:val="010101"/>
          <w:spacing w:val="-14"/>
          <w:w w:val="105"/>
          <w:sz w:val="17"/>
        </w:rPr>
        <w:t> </w:t>
      </w:r>
      <w:r>
        <w:rPr>
          <w:color w:val="010101"/>
          <w:w w:val="105"/>
          <w:sz w:val="17"/>
        </w:rPr>
        <w:t>Mersin</w:t>
      </w:r>
      <w:r>
        <w:rPr>
          <w:color w:val="010101"/>
          <w:spacing w:val="-18"/>
          <w:w w:val="105"/>
          <w:sz w:val="17"/>
        </w:rPr>
        <w:t> </w:t>
      </w:r>
      <w:r>
        <w:rPr>
          <w:color w:val="010101"/>
          <w:w w:val="105"/>
          <w:sz w:val="17"/>
        </w:rPr>
        <w:t>üniversitesi</w:t>
      </w:r>
      <w:r>
        <w:rPr>
          <w:color w:val="010101"/>
          <w:spacing w:val="-15"/>
          <w:w w:val="105"/>
          <w:sz w:val="17"/>
        </w:rPr>
        <w:t> </w:t>
      </w:r>
      <w:r>
        <w:rPr>
          <w:color w:val="010101"/>
          <w:w w:val="105"/>
          <w:sz w:val="17"/>
        </w:rPr>
        <w:t>Tıp</w:t>
      </w:r>
      <w:r>
        <w:rPr>
          <w:color w:val="010101"/>
          <w:spacing w:val="-25"/>
          <w:w w:val="105"/>
          <w:sz w:val="17"/>
        </w:rPr>
        <w:t> </w:t>
      </w:r>
      <w:r>
        <w:rPr>
          <w:color w:val="010101"/>
          <w:w w:val="105"/>
          <w:sz w:val="17"/>
        </w:rPr>
        <w:t>Fakültesini,</w:t>
      </w:r>
    </w:p>
    <w:p>
      <w:pPr>
        <w:pStyle w:val="ListParagraph"/>
        <w:numPr>
          <w:ilvl w:val="1"/>
          <w:numId w:val="9"/>
        </w:numPr>
        <w:tabs>
          <w:tab w:pos="1094" w:val="left" w:leader="none"/>
        </w:tabs>
        <w:spacing w:line="192" w:lineRule="exact" w:before="4" w:after="0"/>
        <w:ind w:left="829" w:right="14" w:hanging="3"/>
        <w:jc w:val="both"/>
        <w:rPr>
          <w:sz w:val="17"/>
        </w:rPr>
      </w:pPr>
      <w:r>
        <w:rPr>
          <w:color w:val="010101"/>
          <w:w w:val="105"/>
          <w:sz w:val="17"/>
        </w:rPr>
        <w:t>Dekan: Mersin Üniversitesi Tıp Fakültesi Dekanını,</w:t>
      </w:r>
    </w:p>
    <w:p>
      <w:pPr>
        <w:pStyle w:val="ListParagraph"/>
        <w:numPr>
          <w:ilvl w:val="1"/>
          <w:numId w:val="9"/>
        </w:numPr>
        <w:tabs>
          <w:tab w:pos="1011" w:val="left" w:leader="none"/>
        </w:tabs>
        <w:spacing w:line="192" w:lineRule="exact" w:before="0" w:after="0"/>
        <w:ind w:left="828" w:right="19" w:hanging="2"/>
        <w:jc w:val="both"/>
        <w:rPr>
          <w:sz w:val="17"/>
        </w:rPr>
      </w:pPr>
      <w:r>
        <w:rPr>
          <w:color w:val="010101"/>
          <w:w w:val="105"/>
          <w:sz w:val="17"/>
        </w:rPr>
        <w:t>Fakülte Yönetim Kurulu: Mersin</w:t>
      </w:r>
      <w:r>
        <w:rPr>
          <w:color w:val="010101"/>
          <w:spacing w:val="-10"/>
          <w:w w:val="105"/>
          <w:sz w:val="17"/>
        </w:rPr>
        <w:t> </w:t>
      </w:r>
      <w:r>
        <w:rPr>
          <w:color w:val="010101"/>
          <w:w w:val="105"/>
          <w:sz w:val="17"/>
        </w:rPr>
        <w:t>Üniversitesi Tıp</w:t>
      </w:r>
      <w:r>
        <w:rPr>
          <w:color w:val="010101"/>
          <w:spacing w:val="-22"/>
          <w:w w:val="105"/>
          <w:sz w:val="17"/>
        </w:rPr>
        <w:t> </w:t>
      </w:r>
      <w:r>
        <w:rPr>
          <w:color w:val="010101"/>
          <w:w w:val="105"/>
          <w:sz w:val="17"/>
        </w:rPr>
        <w:t>Fakültesi</w:t>
      </w:r>
      <w:r>
        <w:rPr>
          <w:color w:val="010101"/>
          <w:spacing w:val="-20"/>
          <w:w w:val="105"/>
          <w:sz w:val="17"/>
        </w:rPr>
        <w:t> </w:t>
      </w:r>
      <w:r>
        <w:rPr>
          <w:color w:val="010101"/>
          <w:w w:val="105"/>
          <w:sz w:val="17"/>
        </w:rPr>
        <w:t>Yönetim</w:t>
      </w:r>
      <w:r>
        <w:rPr>
          <w:color w:val="010101"/>
          <w:spacing w:val="-17"/>
          <w:w w:val="105"/>
          <w:sz w:val="17"/>
        </w:rPr>
        <w:t> </w:t>
      </w:r>
      <w:r>
        <w:rPr>
          <w:color w:val="010101"/>
          <w:w w:val="105"/>
          <w:sz w:val="17"/>
        </w:rPr>
        <w:t>Kurulunu,</w:t>
      </w:r>
    </w:p>
    <w:p>
      <w:pPr>
        <w:pStyle w:val="ListParagraph"/>
        <w:numPr>
          <w:ilvl w:val="1"/>
          <w:numId w:val="9"/>
        </w:numPr>
        <w:tabs>
          <w:tab w:pos="1122" w:val="left" w:leader="none"/>
        </w:tabs>
        <w:spacing w:line="188" w:lineRule="exact" w:before="4" w:after="0"/>
        <w:ind w:left="828" w:right="5" w:hanging="1"/>
        <w:jc w:val="both"/>
        <w:rPr>
          <w:sz w:val="17"/>
        </w:rPr>
      </w:pPr>
      <w:r>
        <w:rPr>
          <w:color w:val="010101"/>
          <w:w w:val="105"/>
          <w:sz w:val="17"/>
        </w:rPr>
        <w:t>Fakülte Kurulu: Mersin Üniversitesi Tıp Fakültesi</w:t>
      </w:r>
      <w:r>
        <w:rPr>
          <w:color w:val="010101"/>
          <w:spacing w:val="-25"/>
          <w:w w:val="105"/>
          <w:sz w:val="17"/>
        </w:rPr>
        <w:t> </w:t>
      </w:r>
      <w:r>
        <w:rPr>
          <w:color w:val="010101"/>
          <w:w w:val="105"/>
          <w:sz w:val="17"/>
        </w:rPr>
        <w:t>Fakülte</w:t>
      </w:r>
      <w:r>
        <w:rPr>
          <w:color w:val="010101"/>
          <w:spacing w:val="-28"/>
          <w:w w:val="105"/>
          <w:sz w:val="17"/>
        </w:rPr>
        <w:t> </w:t>
      </w:r>
      <w:r>
        <w:rPr>
          <w:color w:val="010101"/>
          <w:w w:val="105"/>
          <w:sz w:val="17"/>
        </w:rPr>
        <w:t>Kurulunu,</w:t>
      </w:r>
    </w:p>
    <w:p>
      <w:pPr>
        <w:pStyle w:val="BodyText"/>
        <w:spacing w:line="192" w:lineRule="exact" w:before="5"/>
        <w:ind w:left="827" w:right="14"/>
        <w:jc w:val="both"/>
      </w:pPr>
      <w:r>
        <w:rPr>
          <w:color w:val="010101"/>
          <w:w w:val="105"/>
        </w:rPr>
        <w:t>ğ) Entegre Eğitim Sistemi: Tıp eğitiminde derslerin Anabilim/Bilim Dallarına göre değil, doku ve organ sistemlerine göre verilmesini,</w:t>
      </w:r>
    </w:p>
    <w:p>
      <w:pPr>
        <w:pStyle w:val="ListParagraph"/>
        <w:numPr>
          <w:ilvl w:val="1"/>
          <w:numId w:val="9"/>
        </w:numPr>
        <w:tabs>
          <w:tab w:pos="1036" w:val="left" w:leader="none"/>
        </w:tabs>
        <w:spacing w:line="183" w:lineRule="exact" w:before="0" w:after="0"/>
        <w:ind w:left="1035" w:right="0" w:hanging="209"/>
        <w:jc w:val="both"/>
        <w:rPr>
          <w:sz w:val="17"/>
        </w:rPr>
      </w:pPr>
      <w:r>
        <w:rPr>
          <w:color w:val="010101"/>
          <w:w w:val="105"/>
          <w:sz w:val="17"/>
        </w:rPr>
        <w:t>Dönem: Bir ders</w:t>
      </w:r>
      <w:r>
        <w:rPr>
          <w:color w:val="010101"/>
          <w:spacing w:val="-37"/>
          <w:w w:val="105"/>
          <w:sz w:val="17"/>
        </w:rPr>
        <w:t> </w:t>
      </w:r>
      <w:r>
        <w:rPr>
          <w:color w:val="010101"/>
          <w:w w:val="105"/>
          <w:sz w:val="17"/>
        </w:rPr>
        <w:t>yılını,</w:t>
      </w:r>
    </w:p>
    <w:p>
      <w:pPr>
        <w:pStyle w:val="BodyText"/>
        <w:ind w:left="829" w:firstLine="1"/>
        <w:jc w:val="both"/>
      </w:pPr>
      <w:r>
        <w:rPr>
          <w:color w:val="010101"/>
          <w:w w:val="105"/>
        </w:rPr>
        <w:t>ı) Koordinatörler Kurulu: Başkoordinatör ve Dönem Koordinatörlerinden oluşan kurulu,</w:t>
      </w:r>
    </w:p>
    <w:p>
      <w:pPr>
        <w:pStyle w:val="ListParagraph"/>
        <w:numPr>
          <w:ilvl w:val="1"/>
          <w:numId w:val="9"/>
        </w:numPr>
        <w:tabs>
          <w:tab w:pos="1281" w:val="left" w:leader="none"/>
        </w:tabs>
        <w:spacing w:line="192" w:lineRule="exact" w:before="3" w:after="0"/>
        <w:ind w:left="826" w:right="2" w:firstLine="0"/>
        <w:jc w:val="both"/>
        <w:rPr>
          <w:sz w:val="17"/>
        </w:rPr>
      </w:pPr>
      <w:r>
        <w:rPr>
          <w:color w:val="010101"/>
          <w:w w:val="105"/>
          <w:sz w:val="17"/>
        </w:rPr>
        <w:t>Başkoordinatör: Dekan tarafından koordinatörler kurulu başkanı olarak atanan öğretim</w:t>
      </w:r>
      <w:r>
        <w:rPr>
          <w:color w:val="010101"/>
          <w:spacing w:val="-25"/>
          <w:w w:val="105"/>
          <w:sz w:val="17"/>
        </w:rPr>
        <w:t> </w:t>
      </w:r>
      <w:r>
        <w:rPr>
          <w:color w:val="010101"/>
          <w:w w:val="105"/>
          <w:sz w:val="17"/>
        </w:rPr>
        <w:t>üyesini,</w:t>
      </w:r>
    </w:p>
    <w:p>
      <w:pPr>
        <w:pStyle w:val="ListParagraph"/>
        <w:numPr>
          <w:ilvl w:val="1"/>
          <w:numId w:val="9"/>
        </w:numPr>
        <w:tabs>
          <w:tab w:pos="1031" w:val="left" w:leader="none"/>
        </w:tabs>
        <w:spacing w:line="185" w:lineRule="exact" w:before="0" w:after="0"/>
        <w:ind w:left="1030" w:right="0" w:hanging="200"/>
        <w:jc w:val="both"/>
        <w:rPr>
          <w:sz w:val="17"/>
        </w:rPr>
      </w:pPr>
      <w:r>
        <w:rPr>
          <w:color w:val="010101"/>
          <w:w w:val="105"/>
          <w:sz w:val="17"/>
        </w:rPr>
        <w:t>Ders  Kurulu:  Belirli  bir  doku  ya  da</w:t>
      </w:r>
      <w:r>
        <w:rPr>
          <w:color w:val="010101"/>
          <w:spacing w:val="-18"/>
          <w:w w:val="105"/>
          <w:sz w:val="17"/>
        </w:rPr>
        <w:t> </w:t>
      </w:r>
      <w:r>
        <w:rPr>
          <w:color w:val="010101"/>
          <w:w w:val="105"/>
          <w:sz w:val="17"/>
        </w:rPr>
        <w:t>organ</w:t>
      </w:r>
    </w:p>
    <w:p>
      <w:pPr>
        <w:pStyle w:val="BodyText"/>
        <w:spacing w:line="232" w:lineRule="auto" w:before="6"/>
        <w:ind w:left="826" w:right="5" w:firstLine="1"/>
        <w:jc w:val="both"/>
      </w:pPr>
      <w:r>
        <w:rPr>
          <w:color w:val="010101"/>
          <w:w w:val="105"/>
        </w:rPr>
        <w:t>sisteminin, değişik Anabilim/Bilim Dalları ya</w:t>
      </w:r>
      <w:r>
        <w:rPr>
          <w:color w:val="010101"/>
          <w:spacing w:val="-26"/>
          <w:w w:val="105"/>
        </w:rPr>
        <w:t> </w:t>
      </w:r>
      <w:r>
        <w:rPr>
          <w:color w:val="010101"/>
          <w:w w:val="105"/>
        </w:rPr>
        <w:t>da Eğitim</w:t>
      </w:r>
      <w:r>
        <w:rPr>
          <w:color w:val="010101"/>
          <w:spacing w:val="-14"/>
          <w:w w:val="105"/>
        </w:rPr>
        <w:t> </w:t>
      </w:r>
      <w:r>
        <w:rPr>
          <w:color w:val="010101"/>
          <w:w w:val="105"/>
        </w:rPr>
        <w:t>Birimleri</w:t>
      </w:r>
      <w:r>
        <w:rPr>
          <w:color w:val="010101"/>
          <w:spacing w:val="-11"/>
          <w:w w:val="105"/>
        </w:rPr>
        <w:t> </w:t>
      </w:r>
      <w:r>
        <w:rPr>
          <w:color w:val="010101"/>
          <w:w w:val="105"/>
        </w:rPr>
        <w:t>tarafından,</w:t>
      </w:r>
      <w:r>
        <w:rPr>
          <w:color w:val="010101"/>
          <w:spacing w:val="-4"/>
          <w:w w:val="105"/>
        </w:rPr>
        <w:t> </w:t>
      </w:r>
      <w:r>
        <w:rPr>
          <w:color w:val="010101"/>
          <w:w w:val="105"/>
        </w:rPr>
        <w:t>belirli</w:t>
      </w:r>
      <w:r>
        <w:rPr>
          <w:color w:val="010101"/>
          <w:spacing w:val="-13"/>
          <w:w w:val="105"/>
        </w:rPr>
        <w:t> </w:t>
      </w:r>
      <w:r>
        <w:rPr>
          <w:color w:val="010101"/>
          <w:w w:val="105"/>
        </w:rPr>
        <w:t>bir</w:t>
      </w:r>
      <w:r>
        <w:rPr>
          <w:color w:val="010101"/>
          <w:spacing w:val="-16"/>
          <w:w w:val="105"/>
        </w:rPr>
        <w:t> </w:t>
      </w:r>
      <w:r>
        <w:rPr>
          <w:color w:val="010101"/>
          <w:w w:val="105"/>
        </w:rPr>
        <w:t>süre</w:t>
      </w:r>
      <w:r>
        <w:rPr>
          <w:color w:val="010101"/>
          <w:spacing w:val="-17"/>
          <w:w w:val="105"/>
        </w:rPr>
        <w:t> </w:t>
      </w:r>
      <w:r>
        <w:rPr>
          <w:color w:val="010101"/>
          <w:w w:val="105"/>
        </w:rPr>
        <w:t>içinde entegre</w:t>
      </w:r>
      <w:r>
        <w:rPr>
          <w:color w:val="010101"/>
          <w:spacing w:val="-16"/>
          <w:w w:val="105"/>
        </w:rPr>
        <w:t> </w:t>
      </w:r>
      <w:r>
        <w:rPr>
          <w:color w:val="010101"/>
          <w:w w:val="105"/>
        </w:rPr>
        <w:t>olarak</w:t>
      </w:r>
      <w:r>
        <w:rPr>
          <w:color w:val="010101"/>
          <w:spacing w:val="-19"/>
          <w:w w:val="105"/>
        </w:rPr>
        <w:t> </w:t>
      </w:r>
      <w:r>
        <w:rPr>
          <w:color w:val="010101"/>
          <w:w w:val="105"/>
        </w:rPr>
        <w:t>verilen</w:t>
      </w:r>
      <w:r>
        <w:rPr>
          <w:color w:val="010101"/>
          <w:spacing w:val="-18"/>
          <w:w w:val="105"/>
        </w:rPr>
        <w:t> </w:t>
      </w:r>
      <w:r>
        <w:rPr>
          <w:color w:val="010101"/>
          <w:w w:val="105"/>
        </w:rPr>
        <w:t>ders</w:t>
      </w:r>
      <w:r>
        <w:rPr>
          <w:color w:val="010101"/>
          <w:spacing w:val="-20"/>
          <w:w w:val="105"/>
        </w:rPr>
        <w:t> </w:t>
      </w:r>
      <w:r>
        <w:rPr>
          <w:color w:val="010101"/>
          <w:w w:val="105"/>
        </w:rPr>
        <w:t>grubunu,</w:t>
      </w:r>
    </w:p>
    <w:p>
      <w:pPr>
        <w:pStyle w:val="ListParagraph"/>
        <w:numPr>
          <w:ilvl w:val="1"/>
          <w:numId w:val="9"/>
        </w:numPr>
        <w:tabs>
          <w:tab w:pos="1098" w:val="left" w:leader="none"/>
        </w:tabs>
        <w:spacing w:line="188" w:lineRule="exact" w:before="11" w:after="0"/>
        <w:ind w:left="827" w:right="11" w:hanging="1"/>
        <w:jc w:val="both"/>
        <w:rPr>
          <w:sz w:val="17"/>
        </w:rPr>
      </w:pPr>
      <w:r>
        <w:rPr>
          <w:color w:val="010101"/>
          <w:w w:val="105"/>
          <w:sz w:val="17"/>
        </w:rPr>
        <w:t>Ders Kurulu Bloğu</w:t>
      </w:r>
      <w:r>
        <w:rPr>
          <w:color w:val="4B4B4B"/>
          <w:w w:val="105"/>
          <w:sz w:val="17"/>
        </w:rPr>
        <w:t>: </w:t>
      </w:r>
      <w:r>
        <w:rPr>
          <w:color w:val="010101"/>
          <w:w w:val="105"/>
          <w:sz w:val="17"/>
        </w:rPr>
        <w:t>Bir dönem boyunca görülen</w:t>
      </w:r>
      <w:r>
        <w:rPr>
          <w:color w:val="010101"/>
          <w:spacing w:val="-24"/>
          <w:w w:val="105"/>
          <w:sz w:val="17"/>
        </w:rPr>
        <w:t> </w:t>
      </w:r>
      <w:r>
        <w:rPr>
          <w:color w:val="010101"/>
          <w:w w:val="105"/>
          <w:sz w:val="17"/>
        </w:rPr>
        <w:t>ders</w:t>
      </w:r>
      <w:r>
        <w:rPr>
          <w:color w:val="010101"/>
          <w:spacing w:val="-26"/>
          <w:w w:val="105"/>
          <w:sz w:val="17"/>
        </w:rPr>
        <w:t> </w:t>
      </w:r>
      <w:r>
        <w:rPr>
          <w:color w:val="010101"/>
          <w:w w:val="105"/>
          <w:sz w:val="17"/>
        </w:rPr>
        <w:t>kurullarının</w:t>
      </w:r>
      <w:r>
        <w:rPr>
          <w:color w:val="010101"/>
          <w:spacing w:val="-21"/>
          <w:w w:val="105"/>
          <w:sz w:val="17"/>
        </w:rPr>
        <w:t> </w:t>
      </w:r>
      <w:r>
        <w:rPr>
          <w:color w:val="010101"/>
          <w:w w:val="105"/>
          <w:sz w:val="17"/>
        </w:rPr>
        <w:t>toplamını,</w:t>
      </w:r>
    </w:p>
    <w:p>
      <w:pPr>
        <w:pStyle w:val="BodyText"/>
        <w:spacing w:line="192" w:lineRule="exact" w:before="1"/>
        <w:ind w:left="827" w:right="5" w:hanging="10"/>
        <w:jc w:val="both"/>
      </w:pPr>
      <w:r>
        <w:rPr>
          <w:rFonts w:ascii="Times New Roman" w:hAnsi="Times New Roman"/>
          <w:color w:val="010101"/>
        </w:rPr>
        <w:t>1) </w:t>
      </w:r>
      <w:r>
        <w:rPr>
          <w:color w:val="010101"/>
        </w:rPr>
        <w:t>Dönem sonu genel sınavı: ders kurulu bloğu sınavını,</w:t>
      </w:r>
    </w:p>
    <w:p>
      <w:pPr>
        <w:pStyle w:val="ListParagraph"/>
        <w:numPr>
          <w:ilvl w:val="0"/>
          <w:numId w:val="10"/>
        </w:numPr>
        <w:tabs>
          <w:tab w:pos="1224" w:val="left" w:leader="none"/>
        </w:tabs>
        <w:spacing w:line="192" w:lineRule="exact" w:before="0" w:after="0"/>
        <w:ind w:left="828" w:right="10" w:hanging="2"/>
        <w:jc w:val="both"/>
        <w:rPr>
          <w:sz w:val="17"/>
        </w:rPr>
      </w:pPr>
      <w:r>
        <w:rPr>
          <w:color w:val="010101"/>
          <w:w w:val="105"/>
          <w:sz w:val="17"/>
        </w:rPr>
        <w:t>Staj Dönemi: Dönem iV ve V'deki Anabilim/Bilim</w:t>
      </w:r>
      <w:r>
        <w:rPr>
          <w:color w:val="010101"/>
          <w:spacing w:val="-30"/>
          <w:w w:val="105"/>
          <w:sz w:val="17"/>
        </w:rPr>
        <w:t> </w:t>
      </w:r>
      <w:r>
        <w:rPr>
          <w:color w:val="010101"/>
          <w:w w:val="105"/>
          <w:sz w:val="17"/>
        </w:rPr>
        <w:t>Dallarındaki</w:t>
      </w:r>
      <w:r>
        <w:rPr>
          <w:color w:val="010101"/>
          <w:spacing w:val="-19"/>
          <w:w w:val="105"/>
          <w:sz w:val="17"/>
        </w:rPr>
        <w:t> </w:t>
      </w:r>
      <w:r>
        <w:rPr>
          <w:color w:val="010101"/>
          <w:w w:val="105"/>
          <w:sz w:val="17"/>
        </w:rPr>
        <w:t>klinik,</w:t>
      </w:r>
      <w:r>
        <w:rPr>
          <w:color w:val="010101"/>
          <w:spacing w:val="-26"/>
          <w:w w:val="105"/>
          <w:sz w:val="17"/>
        </w:rPr>
        <w:t> </w:t>
      </w:r>
      <w:r>
        <w:rPr>
          <w:color w:val="010101"/>
          <w:w w:val="105"/>
          <w:sz w:val="17"/>
        </w:rPr>
        <w:t>ameliyathane ve</w:t>
      </w:r>
      <w:r>
        <w:rPr>
          <w:color w:val="010101"/>
          <w:spacing w:val="-24"/>
          <w:w w:val="105"/>
          <w:sz w:val="17"/>
        </w:rPr>
        <w:t> </w:t>
      </w:r>
      <w:r>
        <w:rPr>
          <w:color w:val="010101"/>
          <w:w w:val="105"/>
          <w:sz w:val="17"/>
        </w:rPr>
        <w:t>polikliniklerde</w:t>
      </w:r>
      <w:r>
        <w:rPr>
          <w:color w:val="010101"/>
          <w:spacing w:val="-28"/>
          <w:w w:val="105"/>
          <w:sz w:val="17"/>
        </w:rPr>
        <w:t> </w:t>
      </w:r>
      <w:r>
        <w:rPr>
          <w:color w:val="010101"/>
          <w:w w:val="105"/>
          <w:sz w:val="17"/>
        </w:rPr>
        <w:t>uygulamalı</w:t>
      </w:r>
      <w:r>
        <w:rPr>
          <w:color w:val="010101"/>
          <w:spacing w:val="-17"/>
          <w:w w:val="105"/>
          <w:sz w:val="17"/>
        </w:rPr>
        <w:t> </w:t>
      </w:r>
      <w:r>
        <w:rPr>
          <w:color w:val="010101"/>
          <w:w w:val="105"/>
          <w:sz w:val="17"/>
        </w:rPr>
        <w:t>eğitimi,</w:t>
      </w:r>
    </w:p>
    <w:p>
      <w:pPr>
        <w:pStyle w:val="ListParagraph"/>
        <w:numPr>
          <w:ilvl w:val="0"/>
          <w:numId w:val="10"/>
        </w:numPr>
        <w:tabs>
          <w:tab w:pos="1256" w:val="left" w:leader="none"/>
          <w:tab w:pos="2516" w:val="left" w:leader="none"/>
          <w:tab w:pos="4029" w:val="left" w:leader="none"/>
        </w:tabs>
        <w:spacing w:line="235" w:lineRule="auto" w:before="0" w:after="0"/>
        <w:ind w:left="825" w:right="6" w:firstLine="1"/>
        <w:jc w:val="both"/>
        <w:rPr>
          <w:sz w:val="17"/>
        </w:rPr>
      </w:pPr>
      <w:r>
        <w:rPr>
          <w:color w:val="010101"/>
          <w:w w:val="105"/>
          <w:sz w:val="17"/>
        </w:rPr>
        <w:t>İntörnlük </w:t>
      </w:r>
      <w:r>
        <w:rPr>
          <w:color w:val="010101"/>
          <w:spacing w:val="-7"/>
          <w:w w:val="105"/>
          <w:sz w:val="17"/>
        </w:rPr>
        <w:t>Dönemi</w:t>
      </w:r>
      <w:r>
        <w:rPr>
          <w:color w:val="ACADAD"/>
          <w:spacing w:val="-7"/>
          <w:w w:val="105"/>
          <w:sz w:val="17"/>
        </w:rPr>
        <w:t>: </w:t>
      </w:r>
      <w:r>
        <w:rPr>
          <w:color w:val="010101"/>
          <w:w w:val="105"/>
          <w:sz w:val="17"/>
        </w:rPr>
        <w:t>Dönem Vl'daki Anabilim/Bilim</w:t>
        <w:tab/>
        <w:t>Dallarındaki</w:t>
        <w:tab/>
        <w:t>klinik, ameliyathane, poliklinik ve kırsal hekimlik çalışmalarını kapsayan 12 aylık dönemi ifade eder.</w:t>
      </w:r>
    </w:p>
    <w:p>
      <w:pPr>
        <w:pStyle w:val="BodyText"/>
        <w:spacing w:before="8"/>
        <w:rPr>
          <w:sz w:val="16"/>
        </w:rPr>
      </w:pPr>
    </w:p>
    <w:p>
      <w:pPr>
        <w:spacing w:line="194" w:lineRule="exact" w:before="0"/>
        <w:ind w:left="1704" w:right="1562" w:firstLine="0"/>
        <w:jc w:val="center"/>
        <w:rPr>
          <w:b/>
          <w:sz w:val="17"/>
        </w:rPr>
      </w:pPr>
      <w:r>
        <w:rPr>
          <w:b/>
          <w:color w:val="010101"/>
          <w:sz w:val="17"/>
        </w:rPr>
        <w:t>iKiNCi BÖLÜM</w:t>
      </w:r>
    </w:p>
    <w:p>
      <w:pPr>
        <w:spacing w:line="194" w:lineRule="exact" w:before="0"/>
        <w:ind w:left="1300" w:right="0" w:firstLine="0"/>
        <w:jc w:val="left"/>
        <w:rPr>
          <w:b/>
          <w:sz w:val="17"/>
        </w:rPr>
      </w:pPr>
      <w:r>
        <w:rPr>
          <w:b/>
          <w:color w:val="010101"/>
          <w:sz w:val="17"/>
        </w:rPr>
        <w:t>Eğitim Sistemi ve Süresi</w:t>
      </w:r>
    </w:p>
    <w:p>
      <w:pPr>
        <w:pStyle w:val="BodyText"/>
        <w:spacing w:before="4"/>
        <w:rPr>
          <w:b/>
          <w:sz w:val="16"/>
        </w:rPr>
      </w:pPr>
    </w:p>
    <w:p>
      <w:pPr>
        <w:spacing w:line="194" w:lineRule="exact" w:before="0"/>
        <w:ind w:left="561" w:right="0" w:firstLine="0"/>
        <w:jc w:val="left"/>
        <w:rPr>
          <w:b/>
          <w:sz w:val="17"/>
        </w:rPr>
      </w:pPr>
      <w:r>
        <w:rPr>
          <w:b/>
          <w:color w:val="010101"/>
          <w:sz w:val="17"/>
        </w:rPr>
        <w:t>Eğitim öğretim süresi</w:t>
      </w:r>
    </w:p>
    <w:p>
      <w:pPr>
        <w:pStyle w:val="BodyText"/>
        <w:spacing w:line="232" w:lineRule="auto" w:before="2"/>
        <w:ind w:left="148" w:right="12" w:firstLine="408"/>
        <w:jc w:val="both"/>
      </w:pPr>
      <w:r>
        <w:rPr>
          <w:b/>
          <w:color w:val="010101"/>
        </w:rPr>
        <w:t>MADDE 4 </w:t>
      </w:r>
      <w:r>
        <w:rPr>
          <w:color w:val="010101"/>
        </w:rPr>
        <w:t>- (1) Fakültede eğitim-öğretim süresi, hazırlık sınıfı hariç 6 yıldır ve en az 5500 ders saatinden oluşur. Dönem </w:t>
      </w:r>
      <w:r>
        <w:rPr>
          <w:rFonts w:ascii="Times New Roman" w:hAnsi="Times New Roman"/>
          <w:color w:val="010101"/>
          <w:sz w:val="18"/>
        </w:rPr>
        <w:t>1, </w:t>
      </w:r>
      <w:r>
        <w:rPr>
          <w:color w:val="010101"/>
        </w:rPr>
        <w:t>il ve lll'te ders kurulu blokları,  Dönem iV, V ve Vl'da ise stajların her biri bir ders olarak kabul edilir. Öğrenci 6 yıllık eğitimini en fazla 9 yılda tamamlamak zorundadır.</w:t>
      </w:r>
    </w:p>
    <w:p>
      <w:pPr>
        <w:pStyle w:val="BodyText"/>
        <w:spacing w:line="237" w:lineRule="auto"/>
        <w:ind w:left="148" w:right="1" w:firstLine="1"/>
        <w:jc w:val="both"/>
      </w:pPr>
      <w:r>
        <w:rPr>
          <w:color w:val="010101"/>
          <w:w w:val="105"/>
        </w:rPr>
        <w:t>(2) Dönem l'de öğretim, Üniversitenin diğer fakülte ve yüksekokulları ile birlikte başlar. Diğer dönemlerin öğretime</w:t>
      </w:r>
      <w:r>
        <w:rPr>
          <w:color w:val="010101"/>
          <w:spacing w:val="-17"/>
          <w:w w:val="105"/>
        </w:rPr>
        <w:t> </w:t>
      </w:r>
      <w:r>
        <w:rPr>
          <w:color w:val="010101"/>
          <w:w w:val="105"/>
        </w:rPr>
        <w:t>başlama</w:t>
      </w:r>
      <w:r>
        <w:rPr>
          <w:color w:val="010101"/>
          <w:spacing w:val="-14"/>
          <w:w w:val="105"/>
        </w:rPr>
        <w:t> </w:t>
      </w:r>
      <w:r>
        <w:rPr>
          <w:color w:val="010101"/>
          <w:w w:val="105"/>
        </w:rPr>
        <w:t>tarihleri,</w:t>
      </w:r>
      <w:r>
        <w:rPr>
          <w:color w:val="010101"/>
          <w:spacing w:val="-13"/>
          <w:w w:val="105"/>
        </w:rPr>
        <w:t> </w:t>
      </w:r>
      <w:r>
        <w:rPr>
          <w:color w:val="010101"/>
          <w:w w:val="105"/>
        </w:rPr>
        <w:t>Fakülte</w:t>
      </w:r>
      <w:r>
        <w:rPr>
          <w:color w:val="010101"/>
          <w:spacing w:val="-15"/>
          <w:w w:val="105"/>
        </w:rPr>
        <w:t> </w:t>
      </w:r>
      <w:r>
        <w:rPr>
          <w:color w:val="010101"/>
          <w:w w:val="105"/>
        </w:rPr>
        <w:t>Kurulunun</w:t>
      </w:r>
      <w:r>
        <w:rPr>
          <w:color w:val="010101"/>
          <w:spacing w:val="-11"/>
          <w:w w:val="105"/>
        </w:rPr>
        <w:t> </w:t>
      </w:r>
      <w:r>
        <w:rPr>
          <w:color w:val="010101"/>
          <w:w w:val="105"/>
        </w:rPr>
        <w:t>önerisi</w:t>
      </w:r>
      <w:r>
        <w:rPr>
          <w:color w:val="010101"/>
          <w:spacing w:val="-13"/>
          <w:w w:val="105"/>
        </w:rPr>
        <w:t> </w:t>
      </w:r>
      <w:r>
        <w:rPr>
          <w:color w:val="010101"/>
          <w:w w:val="105"/>
        </w:rPr>
        <w:t>ile</w:t>
      </w:r>
    </w:p>
    <w:p>
      <w:pPr>
        <w:pStyle w:val="BodyText"/>
        <w:spacing w:line="235" w:lineRule="auto"/>
        <w:ind w:left="148" w:right="119" w:firstLine="1"/>
        <w:jc w:val="both"/>
      </w:pPr>
      <w:r>
        <w:rPr/>
        <w:br w:type="column"/>
      </w:r>
      <w:r>
        <w:rPr>
          <w:color w:val="010101"/>
          <w:w w:val="105"/>
        </w:rPr>
        <w:t>her biri bir ders olarak kabul edilen ders kurulları için, entegre öğretim ve sınav sistemi uygulanır. Tüm dönemlerde öğrenci bir üst döneme, devam edebilmek için, bulunduğu dönemi başarı ile tamamlamak zorundadır.</w:t>
      </w:r>
    </w:p>
    <w:p>
      <w:pPr>
        <w:pStyle w:val="BodyText"/>
        <w:spacing w:line="237" w:lineRule="auto"/>
        <w:ind w:left="150" w:right="121"/>
        <w:jc w:val="both"/>
      </w:pPr>
      <w:r>
        <w:rPr>
          <w:color w:val="010101"/>
          <w:w w:val="105"/>
        </w:rPr>
        <w:t>(2)</w:t>
      </w:r>
      <w:r>
        <w:rPr>
          <w:color w:val="010101"/>
          <w:spacing w:val="-10"/>
          <w:w w:val="105"/>
        </w:rPr>
        <w:t> </w:t>
      </w:r>
      <w:r>
        <w:rPr>
          <w:color w:val="010101"/>
          <w:w w:val="105"/>
        </w:rPr>
        <w:t>Ders</w:t>
      </w:r>
      <w:r>
        <w:rPr>
          <w:color w:val="010101"/>
          <w:spacing w:val="-9"/>
          <w:w w:val="105"/>
        </w:rPr>
        <w:t> </w:t>
      </w:r>
      <w:r>
        <w:rPr>
          <w:color w:val="010101"/>
          <w:w w:val="105"/>
        </w:rPr>
        <w:t>Programları</w:t>
      </w:r>
      <w:r>
        <w:rPr>
          <w:color w:val="010101"/>
          <w:spacing w:val="1"/>
          <w:w w:val="105"/>
        </w:rPr>
        <w:t> </w:t>
      </w:r>
      <w:r>
        <w:rPr>
          <w:color w:val="010101"/>
          <w:w w:val="105"/>
        </w:rPr>
        <w:t>Dönem</w:t>
      </w:r>
      <w:r>
        <w:rPr>
          <w:color w:val="010101"/>
          <w:spacing w:val="-6"/>
          <w:w w:val="105"/>
        </w:rPr>
        <w:t> </w:t>
      </w:r>
      <w:r>
        <w:rPr>
          <w:rFonts w:ascii="Times New Roman" w:hAnsi="Times New Roman"/>
          <w:color w:val="010101"/>
          <w:spacing w:val="2"/>
          <w:w w:val="105"/>
        </w:rPr>
        <w:t>1</w:t>
      </w:r>
      <w:r>
        <w:rPr>
          <w:rFonts w:ascii="Times New Roman" w:hAnsi="Times New Roman"/>
          <w:color w:val="313131"/>
          <w:spacing w:val="2"/>
          <w:w w:val="105"/>
        </w:rPr>
        <w:t>,</w:t>
      </w:r>
      <w:r>
        <w:rPr>
          <w:rFonts w:ascii="Times New Roman" w:hAnsi="Times New Roman"/>
          <w:color w:val="313131"/>
          <w:spacing w:val="7"/>
          <w:w w:val="105"/>
        </w:rPr>
        <w:t> </w:t>
      </w:r>
      <w:r>
        <w:rPr>
          <w:rFonts w:ascii="Times New Roman" w:hAnsi="Times New Roman"/>
          <w:color w:val="010101"/>
          <w:w w:val="105"/>
        </w:rPr>
        <w:t>il</w:t>
      </w:r>
      <w:r>
        <w:rPr>
          <w:rFonts w:ascii="Times New Roman" w:hAnsi="Times New Roman"/>
          <w:color w:val="010101"/>
          <w:spacing w:val="-3"/>
          <w:w w:val="105"/>
        </w:rPr>
        <w:t> </w:t>
      </w:r>
      <w:r>
        <w:rPr>
          <w:color w:val="010101"/>
          <w:w w:val="105"/>
        </w:rPr>
        <w:t>ve</w:t>
      </w:r>
      <w:r>
        <w:rPr>
          <w:color w:val="010101"/>
          <w:spacing w:val="-15"/>
          <w:w w:val="105"/>
        </w:rPr>
        <w:t> </w:t>
      </w:r>
      <w:r>
        <w:rPr>
          <w:rFonts w:ascii="Times New Roman" w:hAnsi="Times New Roman"/>
          <w:color w:val="010101"/>
          <w:w w:val="95"/>
        </w:rPr>
        <w:t>111</w:t>
      </w:r>
      <w:r>
        <w:rPr>
          <w:rFonts w:ascii="Times New Roman" w:hAnsi="Times New Roman"/>
          <w:color w:val="010101"/>
          <w:spacing w:val="-14"/>
          <w:w w:val="95"/>
        </w:rPr>
        <w:t> </w:t>
      </w:r>
      <w:r>
        <w:rPr>
          <w:color w:val="010101"/>
          <w:w w:val="105"/>
        </w:rPr>
        <w:t>için</w:t>
      </w:r>
      <w:r>
        <w:rPr>
          <w:color w:val="010101"/>
          <w:spacing w:val="-10"/>
          <w:w w:val="105"/>
        </w:rPr>
        <w:t> </w:t>
      </w:r>
      <w:r>
        <w:rPr>
          <w:color w:val="010101"/>
          <w:w w:val="105"/>
        </w:rPr>
        <w:t>ders</w:t>
      </w:r>
      <w:r>
        <w:rPr>
          <w:color w:val="010101"/>
          <w:spacing w:val="-7"/>
          <w:w w:val="105"/>
        </w:rPr>
        <w:t> </w:t>
      </w:r>
      <w:r>
        <w:rPr>
          <w:color w:val="010101"/>
          <w:w w:val="105"/>
        </w:rPr>
        <w:t>kurulu blokları ders kurulları şeklinde; iV, V ve VI için stajlar halinde uygulanır. Dönem Koordinatörlerine yardımcı olmak üzere ders kurulları ve stajlar için, her Anabilim Dalı</w:t>
      </w:r>
      <w:r>
        <w:rPr>
          <w:color w:val="313131"/>
          <w:w w:val="105"/>
        </w:rPr>
        <w:t>'</w:t>
      </w:r>
      <w:r>
        <w:rPr>
          <w:color w:val="010101"/>
          <w:w w:val="105"/>
        </w:rPr>
        <w:t>ndan akademik kurul kararı ile saptanan</w:t>
      </w:r>
      <w:r>
        <w:rPr>
          <w:color w:val="010101"/>
          <w:spacing w:val="-30"/>
          <w:w w:val="105"/>
        </w:rPr>
        <w:t> </w:t>
      </w:r>
      <w:r>
        <w:rPr>
          <w:color w:val="010101"/>
          <w:w w:val="105"/>
        </w:rPr>
        <w:t>eğitimden sorumlu</w:t>
      </w:r>
      <w:r>
        <w:rPr>
          <w:color w:val="010101"/>
          <w:spacing w:val="-24"/>
          <w:w w:val="105"/>
        </w:rPr>
        <w:t> </w:t>
      </w:r>
      <w:r>
        <w:rPr>
          <w:color w:val="181818"/>
          <w:w w:val="105"/>
        </w:rPr>
        <w:t>öğretim</w:t>
      </w:r>
      <w:r>
        <w:rPr>
          <w:color w:val="181818"/>
          <w:spacing w:val="-26"/>
          <w:w w:val="105"/>
        </w:rPr>
        <w:t> </w:t>
      </w:r>
      <w:r>
        <w:rPr>
          <w:color w:val="010101"/>
          <w:w w:val="105"/>
        </w:rPr>
        <w:t>üyeleri</w:t>
      </w:r>
      <w:r>
        <w:rPr>
          <w:color w:val="010101"/>
          <w:spacing w:val="-28"/>
          <w:w w:val="105"/>
        </w:rPr>
        <w:t> </w:t>
      </w:r>
      <w:r>
        <w:rPr>
          <w:color w:val="010101"/>
          <w:w w:val="105"/>
        </w:rPr>
        <w:t>belirlenir.</w:t>
      </w:r>
    </w:p>
    <w:p>
      <w:pPr>
        <w:pStyle w:val="BodyText"/>
        <w:rPr>
          <w:sz w:val="16"/>
        </w:rPr>
      </w:pPr>
    </w:p>
    <w:p>
      <w:pPr>
        <w:spacing w:line="194" w:lineRule="exact" w:before="0"/>
        <w:ind w:left="1592" w:right="1564" w:firstLine="0"/>
        <w:jc w:val="center"/>
        <w:rPr>
          <w:b/>
          <w:sz w:val="17"/>
        </w:rPr>
      </w:pPr>
      <w:r>
        <w:rPr>
          <w:b/>
          <w:color w:val="010101"/>
          <w:sz w:val="17"/>
        </w:rPr>
        <w:t>ÜÇÜNCÜ BÖLÜM</w:t>
      </w:r>
    </w:p>
    <w:p>
      <w:pPr>
        <w:spacing w:line="194" w:lineRule="exact" w:before="0"/>
        <w:ind w:left="748" w:right="0" w:firstLine="0"/>
        <w:jc w:val="left"/>
        <w:rPr>
          <w:b/>
          <w:sz w:val="17"/>
        </w:rPr>
      </w:pPr>
      <w:r>
        <w:rPr>
          <w:b/>
          <w:color w:val="010101"/>
          <w:w w:val="95"/>
          <w:sz w:val="17"/>
        </w:rPr>
        <w:t>Dönem </w:t>
      </w:r>
      <w:r>
        <w:rPr>
          <w:b/>
          <w:color w:val="010101"/>
          <w:w w:val="85"/>
          <w:sz w:val="17"/>
        </w:rPr>
        <w:t>1, </w:t>
      </w:r>
      <w:r>
        <w:rPr>
          <w:color w:val="010101"/>
          <w:w w:val="85"/>
          <w:sz w:val="17"/>
        </w:rPr>
        <w:t>il,   </w:t>
      </w:r>
      <w:r>
        <w:rPr>
          <w:b/>
          <w:color w:val="010101"/>
          <w:w w:val="85"/>
          <w:sz w:val="17"/>
        </w:rPr>
        <w:t>111 ile  </w:t>
      </w:r>
      <w:r>
        <w:rPr>
          <w:b/>
          <w:color w:val="010101"/>
          <w:w w:val="95"/>
          <w:sz w:val="17"/>
        </w:rPr>
        <w:t>İlgili Ortak Hükümler</w:t>
      </w:r>
    </w:p>
    <w:p>
      <w:pPr>
        <w:pStyle w:val="BodyText"/>
        <w:spacing w:before="5"/>
        <w:rPr>
          <w:b/>
          <w:sz w:val="16"/>
        </w:rPr>
      </w:pPr>
    </w:p>
    <w:p>
      <w:pPr>
        <w:spacing w:line="194" w:lineRule="exact" w:before="0"/>
        <w:ind w:left="566" w:right="0" w:firstLine="0"/>
        <w:jc w:val="left"/>
        <w:rPr>
          <w:b/>
          <w:sz w:val="17"/>
        </w:rPr>
      </w:pPr>
      <w:r>
        <w:rPr>
          <w:b/>
          <w:color w:val="010101"/>
          <w:sz w:val="17"/>
        </w:rPr>
        <w:t>Devam zorunluluğu</w:t>
      </w:r>
    </w:p>
    <w:p>
      <w:pPr>
        <w:pStyle w:val="BodyText"/>
        <w:spacing w:line="235" w:lineRule="auto" w:before="1"/>
        <w:ind w:left="148" w:right="113" w:firstLine="413"/>
        <w:jc w:val="both"/>
      </w:pPr>
      <w:r>
        <w:rPr>
          <w:b/>
          <w:color w:val="010101"/>
          <w:w w:val="105"/>
        </w:rPr>
        <w:t>MADDE 6 </w:t>
      </w:r>
      <w:r>
        <w:rPr>
          <w:color w:val="010101"/>
          <w:w w:val="105"/>
        </w:rPr>
        <w:t>- (1) Bir ders kurulundaki teorik ve pratik derslere devam zorunlu olup, ders kurulundaki teorik derslerin tümünün %25'inden fazlasına veya pratik derslerin %20'sinden fazlasına devam etmeyen öğrenci bu Esasların 27 inci maddesinde tanımlanan haklı ve geçerli mazeretlerden herhangi birine sahip olsa da ders kurulu sınavına giremez. Ayrıca bir ders kurulundaki herhangi bir anabilim/bilim dalı dersinin teorik kısmının %25'inden fazlasına veya pratik uygulamaların %20'sinden fazlasına katılmayan öğrenci, ders kurulundaki o dersin teorik ve pratik sınavına giremez. Pratik uygulamalarda, %20'ye kadar olan devamsızlığını telafi etmeyen öğrenci o dersin pratik sınavına giremez.</w:t>
      </w:r>
    </w:p>
    <w:p>
      <w:pPr>
        <w:pStyle w:val="ListParagraph"/>
        <w:numPr>
          <w:ilvl w:val="0"/>
          <w:numId w:val="11"/>
        </w:numPr>
        <w:tabs>
          <w:tab w:pos="538" w:val="left" w:leader="none"/>
        </w:tabs>
        <w:spacing w:line="189" w:lineRule="exact" w:before="0" w:after="0"/>
        <w:ind w:left="537" w:right="0" w:hanging="387"/>
        <w:jc w:val="both"/>
        <w:rPr>
          <w:sz w:val="17"/>
        </w:rPr>
      </w:pPr>
      <w:r>
        <w:rPr>
          <w:color w:val="010101"/>
          <w:w w:val="105"/>
          <w:sz w:val="17"/>
        </w:rPr>
        <w:t>Bir   yıl   içinde   toplam   teorik   ders  </w:t>
      </w:r>
      <w:r>
        <w:rPr>
          <w:color w:val="010101"/>
          <w:spacing w:val="35"/>
          <w:w w:val="105"/>
          <w:sz w:val="17"/>
        </w:rPr>
        <w:t> </w:t>
      </w:r>
      <w:r>
        <w:rPr>
          <w:color w:val="010101"/>
          <w:w w:val="105"/>
          <w:sz w:val="17"/>
        </w:rPr>
        <w:t>saatlerinin</w:t>
      </w:r>
    </w:p>
    <w:p>
      <w:pPr>
        <w:pStyle w:val="BodyText"/>
        <w:spacing w:line="190" w:lineRule="exact"/>
        <w:ind w:left="151"/>
        <w:jc w:val="both"/>
      </w:pPr>
      <w:r>
        <w:rPr>
          <w:color w:val="010101"/>
          <w:w w:val="105"/>
        </w:rPr>
        <w:t>%25'inden   fazlasına   veya   pratik   ders    saatlerinin</w:t>
      </w:r>
    </w:p>
    <w:p>
      <w:pPr>
        <w:pStyle w:val="BodyText"/>
        <w:ind w:left="151" w:right="118"/>
        <w:jc w:val="both"/>
      </w:pPr>
      <w:r>
        <w:rPr>
          <w:color w:val="010101"/>
        </w:rPr>
        <w:t>%20'sinden fazlasına girmeyen öğrenci dönem sonu genel ve bütünleme sınavına  giremez.</w:t>
      </w:r>
    </w:p>
    <w:p>
      <w:pPr>
        <w:spacing w:line="185" w:lineRule="exact" w:before="2"/>
        <w:ind w:left="566" w:right="0" w:firstLine="0"/>
        <w:jc w:val="left"/>
        <w:rPr>
          <w:b/>
          <w:sz w:val="17"/>
        </w:rPr>
      </w:pPr>
      <w:r>
        <w:rPr>
          <w:b/>
          <w:color w:val="010101"/>
          <w:sz w:val="17"/>
        </w:rPr>
        <w:t>Ders kurulu sonu  sınavları</w:t>
      </w:r>
    </w:p>
    <w:p>
      <w:pPr>
        <w:pStyle w:val="BodyText"/>
        <w:spacing w:line="235" w:lineRule="auto" w:before="1"/>
        <w:ind w:left="148" w:right="117" w:firstLine="413"/>
        <w:jc w:val="both"/>
      </w:pPr>
      <w:r>
        <w:rPr>
          <w:b/>
          <w:color w:val="010101"/>
          <w:w w:val="105"/>
        </w:rPr>
        <w:t>MADDE 7 </w:t>
      </w:r>
      <w:r>
        <w:rPr>
          <w:color w:val="010101"/>
          <w:w w:val="105"/>
        </w:rPr>
        <w:t>- (1) Her ders kurulundan sonra</w:t>
      </w:r>
      <w:r>
        <w:rPr>
          <w:color w:val="313131"/>
          <w:w w:val="105"/>
        </w:rPr>
        <w:t>, </w:t>
      </w:r>
      <w:r>
        <w:rPr>
          <w:color w:val="010101"/>
          <w:w w:val="105"/>
        </w:rPr>
        <w:t>pratik ve</w:t>
      </w:r>
      <w:r>
        <w:rPr>
          <w:color w:val="010101"/>
          <w:spacing w:val="-21"/>
          <w:w w:val="105"/>
        </w:rPr>
        <w:t> </w:t>
      </w:r>
      <w:r>
        <w:rPr>
          <w:color w:val="010101"/>
          <w:w w:val="105"/>
        </w:rPr>
        <w:t>teorik</w:t>
      </w:r>
      <w:r>
        <w:rPr>
          <w:color w:val="010101"/>
          <w:spacing w:val="-13"/>
          <w:w w:val="105"/>
        </w:rPr>
        <w:t> </w:t>
      </w:r>
      <w:r>
        <w:rPr>
          <w:color w:val="010101"/>
          <w:w w:val="105"/>
        </w:rPr>
        <w:t>sınavlardan</w:t>
      </w:r>
      <w:r>
        <w:rPr>
          <w:color w:val="010101"/>
          <w:spacing w:val="-9"/>
          <w:w w:val="105"/>
        </w:rPr>
        <w:t> </w:t>
      </w:r>
      <w:r>
        <w:rPr>
          <w:color w:val="010101"/>
          <w:w w:val="105"/>
        </w:rPr>
        <w:t>oluşan</w:t>
      </w:r>
      <w:r>
        <w:rPr>
          <w:color w:val="010101"/>
          <w:spacing w:val="-13"/>
          <w:w w:val="105"/>
        </w:rPr>
        <w:t> </w:t>
      </w:r>
      <w:r>
        <w:rPr>
          <w:color w:val="010101"/>
          <w:w w:val="105"/>
        </w:rPr>
        <w:t>kurul</w:t>
      </w:r>
      <w:r>
        <w:rPr>
          <w:color w:val="010101"/>
          <w:spacing w:val="-11"/>
          <w:w w:val="105"/>
        </w:rPr>
        <w:t> </w:t>
      </w:r>
      <w:r>
        <w:rPr>
          <w:color w:val="010101"/>
          <w:w w:val="105"/>
        </w:rPr>
        <w:t>sonu</w:t>
      </w:r>
      <w:r>
        <w:rPr>
          <w:color w:val="010101"/>
          <w:spacing w:val="-18"/>
          <w:w w:val="105"/>
        </w:rPr>
        <w:t> </w:t>
      </w:r>
      <w:r>
        <w:rPr>
          <w:color w:val="010101"/>
          <w:w w:val="105"/>
        </w:rPr>
        <w:t>sınavları</w:t>
      </w:r>
      <w:r>
        <w:rPr>
          <w:color w:val="010101"/>
          <w:spacing w:val="-12"/>
          <w:w w:val="105"/>
        </w:rPr>
        <w:t> </w:t>
      </w:r>
      <w:r>
        <w:rPr>
          <w:color w:val="010101"/>
          <w:w w:val="105"/>
        </w:rPr>
        <w:t>yapılır. Pratik sınavlar, pratik dersi olan anabilim/bilim dalları tarafından ders kurulu teorik sınavından önce yapılır. Teorik sınav, ders kurulunu oluşturan tüm anabilim dalları için ortak bir sınav şeklinde yapılır. Dönem 1, 2, ve 3 için Klinik Uygulamalara Giriş (KUG) dersi Dekan'ın görevlendireceği öğretim üyeleri tarafından ilgili</w:t>
      </w:r>
      <w:r>
        <w:rPr>
          <w:color w:val="010101"/>
          <w:spacing w:val="-32"/>
          <w:w w:val="105"/>
        </w:rPr>
        <w:t> </w:t>
      </w:r>
      <w:r>
        <w:rPr>
          <w:color w:val="010101"/>
          <w:w w:val="105"/>
        </w:rPr>
        <w:t>koordinatörün</w:t>
      </w:r>
      <w:r>
        <w:rPr>
          <w:color w:val="010101"/>
          <w:spacing w:val="-26"/>
          <w:w w:val="105"/>
        </w:rPr>
        <w:t> </w:t>
      </w:r>
      <w:r>
        <w:rPr>
          <w:color w:val="010101"/>
          <w:w w:val="105"/>
        </w:rPr>
        <w:t>başkanlığında</w:t>
      </w:r>
      <w:r>
        <w:rPr>
          <w:color w:val="010101"/>
          <w:spacing w:val="-27"/>
          <w:w w:val="105"/>
        </w:rPr>
        <w:t> </w:t>
      </w:r>
      <w:r>
        <w:rPr>
          <w:color w:val="010101"/>
          <w:w w:val="105"/>
        </w:rPr>
        <w:t>yürütür.</w:t>
      </w:r>
    </w:p>
    <w:p>
      <w:pPr>
        <w:pStyle w:val="ListParagraph"/>
        <w:numPr>
          <w:ilvl w:val="1"/>
          <w:numId w:val="11"/>
        </w:numPr>
        <w:tabs>
          <w:tab w:pos="466" w:val="left" w:leader="none"/>
        </w:tabs>
        <w:spacing w:line="235" w:lineRule="auto" w:before="5" w:after="0"/>
        <w:ind w:left="150" w:right="114" w:firstLine="48"/>
        <w:jc w:val="both"/>
        <w:rPr>
          <w:sz w:val="17"/>
        </w:rPr>
      </w:pPr>
      <w:r>
        <w:rPr>
          <w:color w:val="010101"/>
          <w:w w:val="105"/>
          <w:sz w:val="17"/>
        </w:rPr>
        <w:t>Kurul</w:t>
      </w:r>
      <w:r>
        <w:rPr>
          <w:color w:val="010101"/>
          <w:spacing w:val="-12"/>
          <w:w w:val="105"/>
          <w:sz w:val="17"/>
        </w:rPr>
        <w:t> </w:t>
      </w:r>
      <w:r>
        <w:rPr>
          <w:color w:val="010101"/>
          <w:w w:val="105"/>
          <w:sz w:val="17"/>
        </w:rPr>
        <w:t>sonu</w:t>
      </w:r>
      <w:r>
        <w:rPr>
          <w:color w:val="010101"/>
          <w:spacing w:val="-18"/>
          <w:w w:val="105"/>
          <w:sz w:val="17"/>
        </w:rPr>
        <w:t> </w:t>
      </w:r>
      <w:r>
        <w:rPr>
          <w:color w:val="010101"/>
          <w:w w:val="105"/>
          <w:sz w:val="17"/>
        </w:rPr>
        <w:t>sınav</w:t>
      </w:r>
      <w:r>
        <w:rPr>
          <w:color w:val="010101"/>
          <w:spacing w:val="-12"/>
          <w:w w:val="105"/>
          <w:sz w:val="17"/>
        </w:rPr>
        <w:t> </w:t>
      </w:r>
      <w:r>
        <w:rPr>
          <w:color w:val="010101"/>
          <w:w w:val="105"/>
          <w:sz w:val="17"/>
        </w:rPr>
        <w:t>puanı,</w:t>
      </w:r>
      <w:r>
        <w:rPr>
          <w:color w:val="010101"/>
          <w:spacing w:val="-15"/>
          <w:w w:val="105"/>
          <w:sz w:val="17"/>
        </w:rPr>
        <w:t> </w:t>
      </w:r>
      <w:r>
        <w:rPr>
          <w:color w:val="010101"/>
          <w:w w:val="105"/>
          <w:sz w:val="17"/>
        </w:rPr>
        <w:t>ders</w:t>
      </w:r>
      <w:r>
        <w:rPr>
          <w:color w:val="010101"/>
          <w:spacing w:val="-14"/>
          <w:w w:val="105"/>
          <w:sz w:val="17"/>
        </w:rPr>
        <w:t> </w:t>
      </w:r>
      <w:r>
        <w:rPr>
          <w:color w:val="010101"/>
          <w:w w:val="105"/>
          <w:sz w:val="17"/>
        </w:rPr>
        <w:t>kurulunu</w:t>
      </w:r>
      <w:r>
        <w:rPr>
          <w:color w:val="010101"/>
          <w:spacing w:val="-8"/>
          <w:w w:val="105"/>
          <w:sz w:val="17"/>
        </w:rPr>
        <w:t> </w:t>
      </w:r>
      <w:r>
        <w:rPr>
          <w:color w:val="010101"/>
          <w:w w:val="105"/>
          <w:sz w:val="17"/>
        </w:rPr>
        <w:t>oluşturan</w:t>
      </w:r>
      <w:r>
        <w:rPr>
          <w:color w:val="010101"/>
          <w:spacing w:val="-9"/>
          <w:w w:val="105"/>
          <w:sz w:val="17"/>
        </w:rPr>
        <w:t> </w:t>
      </w:r>
      <w:r>
        <w:rPr>
          <w:color w:val="010101"/>
          <w:w w:val="105"/>
          <w:sz w:val="17"/>
        </w:rPr>
        <w:t>her bir anabilim/bilim dalının teorik ve pratik puanını kapsayacak biçimde yüz (100) tam puan üzerinden hesaplanır.</w:t>
      </w:r>
      <w:r>
        <w:rPr>
          <w:color w:val="010101"/>
          <w:spacing w:val="-8"/>
          <w:w w:val="105"/>
          <w:sz w:val="17"/>
        </w:rPr>
        <w:t> </w:t>
      </w:r>
      <w:r>
        <w:rPr>
          <w:color w:val="010101"/>
          <w:w w:val="105"/>
          <w:sz w:val="17"/>
        </w:rPr>
        <w:t>Her</w:t>
      </w:r>
      <w:r>
        <w:rPr>
          <w:color w:val="010101"/>
          <w:spacing w:val="-8"/>
          <w:w w:val="105"/>
          <w:sz w:val="17"/>
        </w:rPr>
        <w:t> </w:t>
      </w:r>
      <w:r>
        <w:rPr>
          <w:color w:val="010101"/>
          <w:w w:val="105"/>
          <w:sz w:val="17"/>
        </w:rPr>
        <w:t>bir</w:t>
      </w:r>
      <w:r>
        <w:rPr>
          <w:color w:val="010101"/>
          <w:spacing w:val="-10"/>
          <w:w w:val="105"/>
          <w:sz w:val="17"/>
        </w:rPr>
        <w:t> </w:t>
      </w:r>
      <w:r>
        <w:rPr>
          <w:color w:val="010101"/>
          <w:w w:val="105"/>
          <w:sz w:val="17"/>
        </w:rPr>
        <w:t>anabilim/bilim</w:t>
      </w:r>
      <w:r>
        <w:rPr>
          <w:color w:val="010101"/>
          <w:spacing w:val="-19"/>
          <w:w w:val="105"/>
          <w:sz w:val="17"/>
        </w:rPr>
        <w:t> </w:t>
      </w:r>
      <w:r>
        <w:rPr>
          <w:color w:val="010101"/>
          <w:w w:val="105"/>
          <w:sz w:val="17"/>
        </w:rPr>
        <w:t>dalının</w:t>
      </w:r>
      <w:r>
        <w:rPr>
          <w:color w:val="010101"/>
          <w:spacing w:val="-10"/>
          <w:w w:val="105"/>
          <w:sz w:val="17"/>
        </w:rPr>
        <w:t> </w:t>
      </w:r>
      <w:r>
        <w:rPr>
          <w:color w:val="010101"/>
          <w:w w:val="105"/>
          <w:sz w:val="17"/>
        </w:rPr>
        <w:t>teorik</w:t>
      </w:r>
      <w:r>
        <w:rPr>
          <w:color w:val="010101"/>
          <w:spacing w:val="-9"/>
          <w:w w:val="105"/>
          <w:sz w:val="17"/>
        </w:rPr>
        <w:t> </w:t>
      </w:r>
      <w:r>
        <w:rPr>
          <w:color w:val="010101"/>
          <w:w w:val="105"/>
          <w:sz w:val="17"/>
        </w:rPr>
        <w:t>ve</w:t>
      </w:r>
      <w:r>
        <w:rPr>
          <w:color w:val="010101"/>
          <w:spacing w:val="-17"/>
          <w:w w:val="105"/>
          <w:sz w:val="17"/>
        </w:rPr>
        <w:t> </w:t>
      </w:r>
      <w:r>
        <w:rPr>
          <w:color w:val="010101"/>
          <w:w w:val="105"/>
          <w:sz w:val="17"/>
        </w:rPr>
        <w:t>pratik puan ağırlıkları, o kuruldaki ders saati oranına göre Dönem</w:t>
      </w:r>
      <w:r>
        <w:rPr>
          <w:color w:val="010101"/>
          <w:spacing w:val="-32"/>
          <w:w w:val="105"/>
          <w:sz w:val="17"/>
        </w:rPr>
        <w:t> </w:t>
      </w:r>
      <w:r>
        <w:rPr>
          <w:color w:val="010101"/>
          <w:w w:val="105"/>
          <w:sz w:val="17"/>
        </w:rPr>
        <w:t>Koordinatörlüğü</w:t>
      </w:r>
      <w:r>
        <w:rPr>
          <w:color w:val="010101"/>
          <w:spacing w:val="-38"/>
          <w:w w:val="105"/>
          <w:sz w:val="17"/>
        </w:rPr>
        <w:t> </w:t>
      </w:r>
      <w:r>
        <w:rPr>
          <w:color w:val="010101"/>
          <w:w w:val="105"/>
          <w:sz w:val="17"/>
        </w:rPr>
        <w:t>tarafından</w:t>
      </w:r>
      <w:r>
        <w:rPr>
          <w:color w:val="010101"/>
          <w:spacing w:val="-29"/>
          <w:w w:val="105"/>
          <w:sz w:val="17"/>
        </w:rPr>
        <w:t> </w:t>
      </w:r>
      <w:r>
        <w:rPr>
          <w:color w:val="010101"/>
          <w:w w:val="105"/>
          <w:sz w:val="17"/>
        </w:rPr>
        <w:t>belirlenir.</w:t>
      </w:r>
    </w:p>
    <w:p>
      <w:pPr>
        <w:pStyle w:val="ListParagraph"/>
        <w:numPr>
          <w:ilvl w:val="1"/>
          <w:numId w:val="11"/>
        </w:numPr>
        <w:tabs>
          <w:tab w:pos="465" w:val="left" w:leader="none"/>
        </w:tabs>
        <w:spacing w:line="192" w:lineRule="exact" w:before="3" w:after="0"/>
        <w:ind w:left="150" w:right="115" w:firstLine="0"/>
        <w:jc w:val="both"/>
        <w:rPr>
          <w:sz w:val="17"/>
        </w:rPr>
      </w:pPr>
      <w:r>
        <w:rPr>
          <w:color w:val="010101"/>
          <w:w w:val="105"/>
          <w:sz w:val="17"/>
        </w:rPr>
        <w:t>Ders kurulu sınavlarında </w:t>
      </w:r>
      <w:r>
        <w:rPr>
          <w:color w:val="181818"/>
          <w:w w:val="105"/>
          <w:sz w:val="17"/>
        </w:rPr>
        <w:t>öğrenci, </w:t>
      </w:r>
      <w:r>
        <w:rPr>
          <w:color w:val="010101"/>
          <w:w w:val="105"/>
          <w:sz w:val="17"/>
        </w:rPr>
        <w:t>sınavın her bir anabilim dalına ait alması gereken (teorik ve/veya pratik) tam puanın %50</w:t>
      </w:r>
      <w:r>
        <w:rPr>
          <w:color w:val="313131"/>
          <w:w w:val="105"/>
          <w:sz w:val="17"/>
        </w:rPr>
        <w:t>'</w:t>
      </w:r>
      <w:r>
        <w:rPr>
          <w:color w:val="010101"/>
          <w:w w:val="105"/>
          <w:sz w:val="17"/>
        </w:rPr>
        <w:t>sinin altında puan alırsa, elde ettiği teorik ve/veya pratik sınav puanları ile, ilgili sınav puanlarının %50'si arasında kalan puan farkı, kurul sonu</w:t>
      </w:r>
      <w:r>
        <w:rPr>
          <w:color w:val="010101"/>
          <w:spacing w:val="-24"/>
          <w:w w:val="105"/>
          <w:sz w:val="17"/>
        </w:rPr>
        <w:t> </w:t>
      </w:r>
      <w:r>
        <w:rPr>
          <w:color w:val="010101"/>
          <w:w w:val="105"/>
          <w:sz w:val="17"/>
        </w:rPr>
        <w:t>sınav</w:t>
      </w:r>
      <w:r>
        <w:rPr>
          <w:color w:val="010101"/>
          <w:spacing w:val="-23"/>
          <w:w w:val="105"/>
          <w:sz w:val="17"/>
        </w:rPr>
        <w:t> </w:t>
      </w:r>
      <w:r>
        <w:rPr>
          <w:color w:val="010101"/>
          <w:w w:val="105"/>
          <w:sz w:val="17"/>
        </w:rPr>
        <w:t>puanından</w:t>
      </w:r>
      <w:r>
        <w:rPr>
          <w:color w:val="010101"/>
          <w:spacing w:val="-20"/>
          <w:w w:val="105"/>
          <w:sz w:val="17"/>
        </w:rPr>
        <w:t> </w:t>
      </w:r>
      <w:r>
        <w:rPr>
          <w:color w:val="010101"/>
          <w:w w:val="105"/>
          <w:sz w:val="17"/>
        </w:rPr>
        <w:t>düşülür.</w:t>
      </w:r>
    </w:p>
    <w:p>
      <w:pPr>
        <w:pStyle w:val="ListParagraph"/>
        <w:numPr>
          <w:ilvl w:val="1"/>
          <w:numId w:val="11"/>
        </w:numPr>
        <w:tabs>
          <w:tab w:pos="542" w:val="left" w:leader="none"/>
        </w:tabs>
        <w:spacing w:line="237" w:lineRule="auto" w:before="0" w:after="0"/>
        <w:ind w:left="148" w:right="123" w:firstLine="50"/>
        <w:jc w:val="both"/>
        <w:rPr>
          <w:sz w:val="17"/>
        </w:rPr>
      </w:pPr>
      <w:r>
        <w:rPr>
          <w:color w:val="010101"/>
          <w:w w:val="105"/>
          <w:sz w:val="17"/>
        </w:rPr>
        <w:t>Öğrenci bir sınavın bütün aşamalarına (teorik, pratik, sözlü vb) girmek zorundadır. Pratik sınavlar en az iki öğretim üyesi/görevlisi tarafından yapılmak zorundadır. Devam koşullarını yerine getirdiği halde herhangi bir dersin pratik sınavına girmeyen öğrenci için, ilgili  dersin  pratik  puan ağırlığının  %50</w:t>
      </w:r>
      <w:r>
        <w:rPr>
          <w:color w:val="858585"/>
          <w:w w:val="105"/>
          <w:sz w:val="17"/>
        </w:rPr>
        <w:t>'</w:t>
      </w:r>
      <w:r>
        <w:rPr>
          <w:color w:val="010101"/>
          <w:w w:val="105"/>
          <w:sz w:val="17"/>
        </w:rPr>
        <w:t>si </w:t>
      </w:r>
      <w:r>
        <w:rPr>
          <w:color w:val="010101"/>
          <w:spacing w:val="24"/>
          <w:w w:val="105"/>
          <w:sz w:val="17"/>
        </w:rPr>
        <w:t> </w:t>
      </w:r>
      <w:r>
        <w:rPr>
          <w:color w:val="010101"/>
          <w:w w:val="105"/>
          <w:sz w:val="17"/>
        </w:rPr>
        <w:t>kadar</w:t>
      </w:r>
    </w:p>
    <w:p>
      <w:pPr>
        <w:spacing w:after="0" w:line="237" w:lineRule="auto"/>
        <w:jc w:val="both"/>
        <w:rPr>
          <w:sz w:val="17"/>
        </w:rPr>
        <w:sectPr>
          <w:type w:val="continuous"/>
          <w:pgSz w:w="11910" w:h="16840"/>
          <w:pgMar w:top="1580" w:bottom="280" w:left="1140" w:right="1160"/>
          <w:cols w:num="2" w:equalWidth="0">
            <w:col w:w="4487" w:space="518"/>
            <w:col w:w="4605"/>
          </w:cols>
        </w:sectPr>
      </w:pPr>
    </w:p>
    <w:p>
      <w:pPr>
        <w:tabs>
          <w:tab w:pos="9520" w:val="right" w:leader="none"/>
        </w:tabs>
        <w:spacing w:before="66"/>
        <w:ind w:left="897" w:right="0" w:firstLine="0"/>
        <w:jc w:val="left"/>
        <w:rPr>
          <w:sz w:val="23"/>
        </w:rPr>
      </w:pPr>
      <w:r>
        <w:rPr/>
        <w:pict>
          <v:line style="position:absolute;mso-position-horizontal-relative:page;mso-position-vertical-relative:paragraph;z-index:-1528096" from="91.433182pt,4.507253pt" to="531.440302pt,4.507253pt" stroked="true" strokeweight=".599955pt" strokecolor="#afafaf">
            <v:stroke dashstyle="solid"/>
            <w10:wrap type="none"/>
          </v:line>
        </w:pict>
      </w:r>
      <w:r>
        <w:rPr/>
        <w:pict>
          <v:line style="position:absolute;mso-position-horizontal-relative:page;mso-position-vertical-relative:paragraph;z-index:-1528072" from="92.87307pt,17.526793pt" to="531.8003pt,17.526793pt" stroked="true" strokeweight="2.639803pt" strokecolor="#9c9c9c">
            <v:stroke dashstyle="solid"/>
            <w10:wrap type="none"/>
          </v:line>
        </w:pict>
      </w:r>
      <w:bookmarkStart w:name="Page 17" w:id="19"/>
      <w:bookmarkEnd w:id="19"/>
      <w:r>
        <w:rPr/>
      </w:r>
      <w:r>
        <w:rPr>
          <w:color w:val="181817"/>
          <w:sz w:val="14"/>
        </w:rPr>
        <w:t>EGİTİM-ÖGRETİM</w:t>
      </w:r>
      <w:r>
        <w:rPr>
          <w:color w:val="181817"/>
          <w:spacing w:val="-17"/>
          <w:sz w:val="14"/>
        </w:rPr>
        <w:t> </w:t>
      </w:r>
      <w:r>
        <w:rPr>
          <w:color w:val="181817"/>
          <w:sz w:val="14"/>
        </w:rPr>
        <w:t>REHBERİ</w:t>
      </w:r>
      <w:r>
        <w:rPr>
          <w:color w:val="262626"/>
          <w:position w:val="4"/>
          <w:sz w:val="23"/>
        </w:rPr>
        <w:tab/>
        <w:t>5</w:t>
      </w:r>
    </w:p>
    <w:p>
      <w:pPr>
        <w:spacing w:after="0"/>
        <w:jc w:val="left"/>
        <w:rPr>
          <w:sz w:val="23"/>
        </w:rPr>
        <w:sectPr>
          <w:headerReference w:type="default" r:id="rId33"/>
          <w:pgSz w:w="11910" w:h="16840"/>
          <w:pgMar w:header="0" w:footer="0" w:top="1220" w:bottom="280" w:left="1160" w:right="1120"/>
        </w:sectPr>
      </w:pPr>
    </w:p>
    <w:p>
      <w:pPr>
        <w:pStyle w:val="BodyText"/>
        <w:spacing w:before="11"/>
        <w:rPr>
          <w:sz w:val="18"/>
        </w:rPr>
      </w:pPr>
    </w:p>
    <w:p>
      <w:pPr>
        <w:pStyle w:val="BodyText"/>
        <w:spacing w:line="242" w:lineRule="auto"/>
        <w:ind w:left="120" w:right="16" w:hanging="1"/>
        <w:jc w:val="both"/>
      </w:pPr>
      <w:r>
        <w:rPr>
          <w:color w:val="010101"/>
          <w:w w:val="105"/>
        </w:rPr>
        <w:t>puan, ders kurulu sonu pratik sınav toplam puanından düşülür. Devam koşullarını yerine getirdiği halde bir ders kurulu sonu teorik sınavına mazeretsiz girmeyen öğrenci o sınavdan sıfır puan alır.</w:t>
      </w:r>
    </w:p>
    <w:p>
      <w:pPr>
        <w:pStyle w:val="ListParagraph"/>
        <w:numPr>
          <w:ilvl w:val="1"/>
          <w:numId w:val="11"/>
        </w:numPr>
        <w:tabs>
          <w:tab w:pos="431" w:val="left" w:leader="none"/>
        </w:tabs>
        <w:spacing w:line="237" w:lineRule="auto" w:before="0" w:after="0"/>
        <w:ind w:left="119" w:right="10" w:firstLine="1"/>
        <w:jc w:val="both"/>
        <w:rPr>
          <w:sz w:val="17"/>
        </w:rPr>
      </w:pPr>
      <w:r>
        <w:rPr>
          <w:color w:val="010101"/>
          <w:w w:val="105"/>
          <w:sz w:val="17"/>
        </w:rPr>
        <w:t>Öğrenci herhangi bir dersin teorik ve/veya pratik kısımları ile ilgili devam koşulunu yerine getirmezse, ilgili</w:t>
      </w:r>
      <w:r>
        <w:rPr>
          <w:color w:val="010101"/>
          <w:spacing w:val="-13"/>
          <w:w w:val="105"/>
          <w:sz w:val="17"/>
        </w:rPr>
        <w:t> </w:t>
      </w:r>
      <w:r>
        <w:rPr>
          <w:color w:val="010101"/>
          <w:w w:val="105"/>
          <w:sz w:val="17"/>
        </w:rPr>
        <w:t>dersin</w:t>
      </w:r>
      <w:r>
        <w:rPr>
          <w:color w:val="010101"/>
          <w:spacing w:val="-14"/>
          <w:w w:val="105"/>
          <w:sz w:val="17"/>
        </w:rPr>
        <w:t> </w:t>
      </w:r>
      <w:r>
        <w:rPr>
          <w:color w:val="010101"/>
          <w:w w:val="105"/>
          <w:sz w:val="17"/>
        </w:rPr>
        <w:t>pratik</w:t>
      </w:r>
      <w:r>
        <w:rPr>
          <w:color w:val="010101"/>
          <w:spacing w:val="-4"/>
          <w:w w:val="105"/>
          <w:sz w:val="17"/>
        </w:rPr>
        <w:t> </w:t>
      </w:r>
      <w:r>
        <w:rPr>
          <w:color w:val="010101"/>
          <w:w w:val="105"/>
          <w:sz w:val="17"/>
        </w:rPr>
        <w:t>ve</w:t>
      </w:r>
      <w:r>
        <w:rPr>
          <w:color w:val="010101"/>
          <w:spacing w:val="-11"/>
          <w:w w:val="105"/>
          <w:sz w:val="17"/>
        </w:rPr>
        <w:t> </w:t>
      </w:r>
      <w:r>
        <w:rPr>
          <w:color w:val="010101"/>
          <w:w w:val="105"/>
          <w:sz w:val="17"/>
        </w:rPr>
        <w:t>teorik</w:t>
      </w:r>
      <w:r>
        <w:rPr>
          <w:color w:val="010101"/>
          <w:spacing w:val="-13"/>
          <w:w w:val="105"/>
          <w:sz w:val="17"/>
        </w:rPr>
        <w:t> </w:t>
      </w:r>
      <w:r>
        <w:rPr>
          <w:color w:val="010101"/>
          <w:w w:val="105"/>
          <w:sz w:val="17"/>
        </w:rPr>
        <w:t>puan</w:t>
      </w:r>
      <w:r>
        <w:rPr>
          <w:color w:val="010101"/>
          <w:spacing w:val="-13"/>
          <w:w w:val="105"/>
          <w:sz w:val="17"/>
        </w:rPr>
        <w:t> </w:t>
      </w:r>
      <w:r>
        <w:rPr>
          <w:color w:val="010101"/>
          <w:w w:val="105"/>
          <w:sz w:val="17"/>
        </w:rPr>
        <w:t>ağırlığının</w:t>
      </w:r>
      <w:r>
        <w:rPr>
          <w:color w:val="010101"/>
          <w:spacing w:val="-5"/>
          <w:w w:val="105"/>
          <w:sz w:val="17"/>
        </w:rPr>
        <w:t> </w:t>
      </w:r>
      <w:r>
        <w:rPr>
          <w:color w:val="010101"/>
          <w:w w:val="105"/>
          <w:sz w:val="17"/>
        </w:rPr>
        <w:t>%50'si</w:t>
      </w:r>
      <w:r>
        <w:rPr>
          <w:color w:val="010101"/>
          <w:spacing w:val="-6"/>
          <w:w w:val="105"/>
          <w:sz w:val="17"/>
        </w:rPr>
        <w:t> </w:t>
      </w:r>
      <w:r>
        <w:rPr>
          <w:color w:val="010101"/>
          <w:w w:val="105"/>
          <w:sz w:val="17"/>
        </w:rPr>
        <w:t>kadar puan, kurul sonu sınavı teorik ve pratik toplam </w:t>
      </w:r>
      <w:r>
        <w:rPr>
          <w:color w:val="010101"/>
          <w:sz w:val="17"/>
        </w:rPr>
        <w:t>puanından</w:t>
      </w:r>
      <w:r>
        <w:rPr>
          <w:color w:val="010101"/>
          <w:spacing w:val="22"/>
          <w:sz w:val="17"/>
        </w:rPr>
        <w:t> </w:t>
      </w:r>
      <w:r>
        <w:rPr>
          <w:color w:val="010101"/>
          <w:sz w:val="17"/>
        </w:rPr>
        <w:t>düşülür.</w:t>
      </w:r>
    </w:p>
    <w:p>
      <w:pPr>
        <w:spacing w:line="192" w:lineRule="exact" w:before="4"/>
        <w:ind w:left="526" w:right="0" w:firstLine="0"/>
        <w:jc w:val="left"/>
        <w:rPr>
          <w:b/>
          <w:sz w:val="17"/>
        </w:rPr>
      </w:pPr>
      <w:r>
        <w:rPr>
          <w:b/>
          <w:color w:val="010101"/>
          <w:w w:val="105"/>
          <w:sz w:val="17"/>
        </w:rPr>
        <w:t>Dönem sonu genel sınavı</w:t>
      </w:r>
    </w:p>
    <w:p>
      <w:pPr>
        <w:pStyle w:val="BodyText"/>
        <w:spacing w:before="6"/>
        <w:ind w:left="118" w:right="5" w:firstLine="408"/>
        <w:jc w:val="both"/>
      </w:pPr>
      <w:r>
        <w:rPr>
          <w:b/>
          <w:color w:val="010101"/>
        </w:rPr>
        <w:t>MADDE 8 </w:t>
      </w:r>
      <w:r>
        <w:rPr>
          <w:color w:val="010101"/>
        </w:rPr>
        <w:t>- (1) Dönem sonu genel (ders kurulu bloğu) sınavı her dönemin sonunda son ders kurulu sınavının bitiminden en erken 15 en geç 21 gün sonra yapılır. Öğrencinin dönem sonu genel sınavına girebilmesi için devamla ilgili bütün koşulları yerine getirmesi zorunludur. Devam koşulunu yerine getiren öğrenciler son ders kurulu sınavının bitiminden sonra o yıldaki tüm ders kurullarını kapsayacak olan yıl sonu pratik ve teorik sınavlara </w:t>
      </w:r>
      <w:r>
        <w:rPr>
          <w:color w:val="010101"/>
          <w:spacing w:val="5"/>
        </w:rPr>
        <w:t> </w:t>
      </w:r>
      <w:r>
        <w:rPr>
          <w:color w:val="010101"/>
        </w:rPr>
        <w:t>alınırlar.</w:t>
      </w:r>
    </w:p>
    <w:p>
      <w:pPr>
        <w:pStyle w:val="ListParagraph"/>
        <w:numPr>
          <w:ilvl w:val="0"/>
          <w:numId w:val="12"/>
        </w:numPr>
        <w:tabs>
          <w:tab w:pos="536" w:val="left" w:leader="none"/>
        </w:tabs>
        <w:spacing w:line="237" w:lineRule="auto" w:before="3" w:after="0"/>
        <w:ind w:left="118" w:right="6" w:firstLine="2"/>
        <w:jc w:val="both"/>
        <w:rPr>
          <w:sz w:val="17"/>
        </w:rPr>
      </w:pPr>
      <w:r>
        <w:rPr>
          <w:color w:val="010101"/>
          <w:w w:val="105"/>
          <w:sz w:val="17"/>
        </w:rPr>
        <w:t>Dönem sonu genel sınav puanı; her bir anabilim/bilim dalının teorik ve pratik notunu kapsayacak biçimde yüz (100) tam puan üzerinden hesaplanır.</w:t>
      </w:r>
      <w:r>
        <w:rPr>
          <w:color w:val="010101"/>
          <w:spacing w:val="-7"/>
          <w:w w:val="105"/>
          <w:sz w:val="17"/>
        </w:rPr>
        <w:t> </w:t>
      </w:r>
      <w:r>
        <w:rPr>
          <w:color w:val="010101"/>
          <w:w w:val="105"/>
          <w:sz w:val="17"/>
        </w:rPr>
        <w:t>Her</w:t>
      </w:r>
      <w:r>
        <w:rPr>
          <w:color w:val="010101"/>
          <w:spacing w:val="-9"/>
          <w:w w:val="105"/>
          <w:sz w:val="17"/>
        </w:rPr>
        <w:t> </w:t>
      </w:r>
      <w:r>
        <w:rPr>
          <w:color w:val="010101"/>
          <w:w w:val="105"/>
          <w:sz w:val="17"/>
        </w:rPr>
        <w:t>bir</w:t>
      </w:r>
      <w:r>
        <w:rPr>
          <w:color w:val="010101"/>
          <w:spacing w:val="-10"/>
          <w:w w:val="105"/>
          <w:sz w:val="17"/>
        </w:rPr>
        <w:t> </w:t>
      </w:r>
      <w:r>
        <w:rPr>
          <w:color w:val="010101"/>
          <w:w w:val="105"/>
          <w:sz w:val="17"/>
        </w:rPr>
        <w:t>anabilim/bilim</w:t>
      </w:r>
      <w:r>
        <w:rPr>
          <w:color w:val="010101"/>
          <w:spacing w:val="-15"/>
          <w:w w:val="105"/>
          <w:sz w:val="17"/>
        </w:rPr>
        <w:t> </w:t>
      </w:r>
      <w:r>
        <w:rPr>
          <w:color w:val="010101"/>
          <w:w w:val="105"/>
          <w:sz w:val="17"/>
        </w:rPr>
        <w:t>dalının</w:t>
      </w:r>
      <w:r>
        <w:rPr>
          <w:color w:val="010101"/>
          <w:spacing w:val="-11"/>
          <w:w w:val="105"/>
          <w:sz w:val="17"/>
        </w:rPr>
        <w:t> </w:t>
      </w:r>
      <w:r>
        <w:rPr>
          <w:color w:val="010101"/>
          <w:w w:val="105"/>
          <w:sz w:val="17"/>
        </w:rPr>
        <w:t>teorik</w:t>
      </w:r>
      <w:r>
        <w:rPr>
          <w:color w:val="010101"/>
          <w:spacing w:val="-9"/>
          <w:w w:val="105"/>
          <w:sz w:val="17"/>
        </w:rPr>
        <w:t> </w:t>
      </w:r>
      <w:r>
        <w:rPr>
          <w:color w:val="010101"/>
          <w:w w:val="105"/>
          <w:sz w:val="17"/>
        </w:rPr>
        <w:t>ve</w:t>
      </w:r>
      <w:r>
        <w:rPr>
          <w:color w:val="010101"/>
          <w:spacing w:val="-17"/>
          <w:w w:val="105"/>
          <w:sz w:val="17"/>
        </w:rPr>
        <w:t> </w:t>
      </w:r>
      <w:r>
        <w:rPr>
          <w:color w:val="010101"/>
          <w:w w:val="105"/>
          <w:sz w:val="17"/>
        </w:rPr>
        <w:t>pratik puan ağırlıkları, o dönemdeki ders saati oranına göre dönem koordinatörlüğü tarafından belirlenir. O dönem içinde yer alan pratik dersler için, dönem sonu genel sınavından önce, ilgili anabilim dallarınca pratik sınav yapılır.</w:t>
      </w:r>
    </w:p>
    <w:p>
      <w:pPr>
        <w:pStyle w:val="ListParagraph"/>
        <w:numPr>
          <w:ilvl w:val="0"/>
          <w:numId w:val="12"/>
        </w:numPr>
        <w:tabs>
          <w:tab w:pos="387" w:val="left" w:leader="none"/>
        </w:tabs>
        <w:spacing w:line="240" w:lineRule="auto" w:before="0" w:after="0"/>
        <w:ind w:left="119" w:right="4" w:firstLine="1"/>
        <w:jc w:val="both"/>
        <w:rPr>
          <w:sz w:val="17"/>
        </w:rPr>
      </w:pPr>
      <w:r>
        <w:rPr>
          <w:color w:val="010101"/>
          <w:w w:val="105"/>
          <w:sz w:val="17"/>
        </w:rPr>
        <w:t>Dönem</w:t>
      </w:r>
      <w:r>
        <w:rPr>
          <w:color w:val="010101"/>
          <w:spacing w:val="-13"/>
          <w:w w:val="105"/>
          <w:sz w:val="17"/>
        </w:rPr>
        <w:t> </w:t>
      </w:r>
      <w:r>
        <w:rPr>
          <w:color w:val="010101"/>
          <w:w w:val="105"/>
          <w:sz w:val="17"/>
        </w:rPr>
        <w:t>sonu</w:t>
      </w:r>
      <w:r>
        <w:rPr>
          <w:color w:val="010101"/>
          <w:spacing w:val="-16"/>
          <w:w w:val="105"/>
          <w:sz w:val="17"/>
        </w:rPr>
        <w:t> </w:t>
      </w:r>
      <w:r>
        <w:rPr>
          <w:color w:val="010101"/>
          <w:w w:val="105"/>
          <w:sz w:val="17"/>
        </w:rPr>
        <w:t>genel</w:t>
      </w:r>
      <w:r>
        <w:rPr>
          <w:color w:val="010101"/>
          <w:spacing w:val="-16"/>
          <w:w w:val="105"/>
          <w:sz w:val="17"/>
        </w:rPr>
        <w:t> </w:t>
      </w:r>
      <w:r>
        <w:rPr>
          <w:color w:val="010101"/>
          <w:w w:val="105"/>
          <w:sz w:val="17"/>
        </w:rPr>
        <w:t>sınavlarında</w:t>
      </w:r>
      <w:r>
        <w:rPr>
          <w:color w:val="010101"/>
          <w:spacing w:val="-2"/>
          <w:w w:val="105"/>
          <w:sz w:val="17"/>
        </w:rPr>
        <w:t> </w:t>
      </w:r>
      <w:r>
        <w:rPr>
          <w:color w:val="010101"/>
          <w:w w:val="105"/>
          <w:sz w:val="17"/>
        </w:rPr>
        <w:t>öğrenci,</w:t>
      </w:r>
      <w:r>
        <w:rPr>
          <w:color w:val="010101"/>
          <w:spacing w:val="-11"/>
          <w:w w:val="105"/>
          <w:sz w:val="17"/>
        </w:rPr>
        <w:t> </w:t>
      </w:r>
      <w:r>
        <w:rPr>
          <w:color w:val="010101"/>
          <w:w w:val="105"/>
          <w:sz w:val="17"/>
        </w:rPr>
        <w:t>sınavın</w:t>
      </w:r>
      <w:r>
        <w:rPr>
          <w:color w:val="010101"/>
          <w:spacing w:val="-17"/>
          <w:w w:val="105"/>
          <w:sz w:val="17"/>
        </w:rPr>
        <w:t> </w:t>
      </w:r>
      <w:r>
        <w:rPr>
          <w:color w:val="010101"/>
          <w:w w:val="105"/>
          <w:sz w:val="17"/>
        </w:rPr>
        <w:t>her bir anabilim dalına ait alması gereken (teorik ve/veya pratik) tam puanın %50'sinin altında puan alırsa, elde ettiği teorik ve/veya pratik sınav puanları ile, ilgili sınav puanlarının %50'si arasında kalan puan farkı, kurul sonu</w:t>
      </w:r>
      <w:r>
        <w:rPr>
          <w:color w:val="010101"/>
          <w:spacing w:val="-27"/>
          <w:w w:val="105"/>
          <w:sz w:val="17"/>
        </w:rPr>
        <w:t> </w:t>
      </w:r>
      <w:r>
        <w:rPr>
          <w:color w:val="010101"/>
          <w:w w:val="105"/>
          <w:sz w:val="17"/>
        </w:rPr>
        <w:t>sınav</w:t>
      </w:r>
      <w:r>
        <w:rPr>
          <w:color w:val="010101"/>
          <w:spacing w:val="-23"/>
          <w:w w:val="105"/>
          <w:sz w:val="17"/>
        </w:rPr>
        <w:t> </w:t>
      </w:r>
      <w:r>
        <w:rPr>
          <w:color w:val="010101"/>
          <w:w w:val="105"/>
          <w:sz w:val="17"/>
        </w:rPr>
        <w:t>puanından</w:t>
      </w:r>
      <w:r>
        <w:rPr>
          <w:color w:val="010101"/>
          <w:spacing w:val="-23"/>
          <w:w w:val="105"/>
          <w:sz w:val="17"/>
        </w:rPr>
        <w:t> </w:t>
      </w:r>
      <w:r>
        <w:rPr>
          <w:color w:val="010101"/>
          <w:w w:val="105"/>
          <w:sz w:val="17"/>
        </w:rPr>
        <w:t>düşülür.</w:t>
      </w:r>
    </w:p>
    <w:p>
      <w:pPr>
        <w:pStyle w:val="ListParagraph"/>
        <w:numPr>
          <w:ilvl w:val="0"/>
          <w:numId w:val="12"/>
        </w:numPr>
        <w:tabs>
          <w:tab w:pos="469" w:val="left" w:leader="none"/>
        </w:tabs>
        <w:spacing w:line="237" w:lineRule="auto" w:before="6" w:after="0"/>
        <w:ind w:left="118" w:right="6" w:firstLine="2"/>
        <w:jc w:val="both"/>
        <w:rPr>
          <w:sz w:val="17"/>
        </w:rPr>
      </w:pPr>
      <w:r>
        <w:rPr>
          <w:color w:val="010101"/>
          <w:w w:val="105"/>
          <w:sz w:val="17"/>
        </w:rPr>
        <w:t>Öğrenci bir sınavın bütün aşamalarına girmek zorundadır. Eğer öğrenci, herhangi bir anabilim/bilim dalının</w:t>
      </w:r>
      <w:r>
        <w:rPr>
          <w:color w:val="010101"/>
          <w:spacing w:val="-12"/>
          <w:w w:val="105"/>
          <w:sz w:val="17"/>
        </w:rPr>
        <w:t> </w:t>
      </w:r>
      <w:r>
        <w:rPr>
          <w:color w:val="010101"/>
          <w:w w:val="105"/>
          <w:sz w:val="17"/>
        </w:rPr>
        <w:t>pratik</w:t>
      </w:r>
      <w:r>
        <w:rPr>
          <w:color w:val="010101"/>
          <w:spacing w:val="-6"/>
          <w:w w:val="105"/>
          <w:sz w:val="17"/>
        </w:rPr>
        <w:t> </w:t>
      </w:r>
      <w:r>
        <w:rPr>
          <w:color w:val="010101"/>
          <w:w w:val="105"/>
          <w:sz w:val="17"/>
        </w:rPr>
        <w:t>sınavına</w:t>
      </w:r>
      <w:r>
        <w:rPr>
          <w:color w:val="010101"/>
          <w:spacing w:val="-3"/>
          <w:w w:val="105"/>
          <w:sz w:val="17"/>
        </w:rPr>
        <w:t> </w:t>
      </w:r>
      <w:r>
        <w:rPr>
          <w:color w:val="010101"/>
          <w:w w:val="105"/>
          <w:sz w:val="17"/>
        </w:rPr>
        <w:t>girmezse,</w:t>
      </w:r>
      <w:r>
        <w:rPr>
          <w:color w:val="010101"/>
          <w:spacing w:val="-6"/>
          <w:w w:val="105"/>
          <w:sz w:val="17"/>
        </w:rPr>
        <w:t> </w:t>
      </w:r>
      <w:r>
        <w:rPr>
          <w:color w:val="181817"/>
          <w:w w:val="105"/>
          <w:sz w:val="17"/>
        </w:rPr>
        <w:t>ilgili</w:t>
      </w:r>
      <w:r>
        <w:rPr>
          <w:color w:val="181817"/>
          <w:spacing w:val="-15"/>
          <w:w w:val="105"/>
          <w:sz w:val="17"/>
        </w:rPr>
        <w:t> </w:t>
      </w:r>
      <w:r>
        <w:rPr>
          <w:color w:val="010101"/>
          <w:w w:val="105"/>
          <w:sz w:val="17"/>
        </w:rPr>
        <w:t>dersin</w:t>
      </w:r>
      <w:r>
        <w:rPr>
          <w:color w:val="010101"/>
          <w:spacing w:val="-11"/>
          <w:w w:val="105"/>
          <w:sz w:val="17"/>
        </w:rPr>
        <w:t> </w:t>
      </w:r>
      <w:r>
        <w:rPr>
          <w:color w:val="010101"/>
          <w:w w:val="105"/>
          <w:sz w:val="17"/>
        </w:rPr>
        <w:t>pratik</w:t>
      </w:r>
      <w:r>
        <w:rPr>
          <w:color w:val="010101"/>
          <w:spacing w:val="-6"/>
          <w:w w:val="105"/>
          <w:sz w:val="17"/>
        </w:rPr>
        <w:t> </w:t>
      </w:r>
      <w:r>
        <w:rPr>
          <w:color w:val="010101"/>
          <w:w w:val="105"/>
          <w:sz w:val="17"/>
        </w:rPr>
        <w:t>puan ağırlığının</w:t>
      </w:r>
      <w:r>
        <w:rPr>
          <w:color w:val="010101"/>
          <w:spacing w:val="-18"/>
          <w:w w:val="105"/>
          <w:sz w:val="17"/>
        </w:rPr>
        <w:t> </w:t>
      </w:r>
      <w:r>
        <w:rPr>
          <w:color w:val="010101"/>
          <w:w w:val="105"/>
          <w:sz w:val="17"/>
        </w:rPr>
        <w:t>%50'si</w:t>
      </w:r>
      <w:r>
        <w:rPr>
          <w:color w:val="010101"/>
          <w:spacing w:val="-10"/>
          <w:w w:val="105"/>
          <w:sz w:val="17"/>
        </w:rPr>
        <w:t> </w:t>
      </w:r>
      <w:r>
        <w:rPr>
          <w:color w:val="010101"/>
          <w:w w:val="105"/>
          <w:sz w:val="17"/>
        </w:rPr>
        <w:t>kadar</w:t>
      </w:r>
      <w:r>
        <w:rPr>
          <w:color w:val="010101"/>
          <w:spacing w:val="-10"/>
          <w:w w:val="105"/>
          <w:sz w:val="17"/>
        </w:rPr>
        <w:t> </w:t>
      </w:r>
      <w:r>
        <w:rPr>
          <w:color w:val="010101"/>
          <w:w w:val="105"/>
          <w:sz w:val="17"/>
        </w:rPr>
        <w:t>puan,</w:t>
      </w:r>
      <w:r>
        <w:rPr>
          <w:color w:val="010101"/>
          <w:spacing w:val="-11"/>
          <w:w w:val="105"/>
          <w:sz w:val="17"/>
        </w:rPr>
        <w:t> </w:t>
      </w:r>
      <w:r>
        <w:rPr>
          <w:color w:val="010101"/>
          <w:w w:val="105"/>
          <w:sz w:val="17"/>
        </w:rPr>
        <w:t>dönem</w:t>
      </w:r>
      <w:r>
        <w:rPr>
          <w:color w:val="010101"/>
          <w:spacing w:val="-5"/>
          <w:w w:val="105"/>
          <w:sz w:val="17"/>
        </w:rPr>
        <w:t> </w:t>
      </w:r>
      <w:r>
        <w:rPr>
          <w:color w:val="010101"/>
          <w:w w:val="105"/>
          <w:sz w:val="17"/>
        </w:rPr>
        <w:t>sonu</w:t>
      </w:r>
      <w:r>
        <w:rPr>
          <w:color w:val="010101"/>
          <w:spacing w:val="-14"/>
          <w:w w:val="105"/>
          <w:sz w:val="17"/>
        </w:rPr>
        <w:t> </w:t>
      </w:r>
      <w:r>
        <w:rPr>
          <w:color w:val="010101"/>
          <w:w w:val="105"/>
          <w:sz w:val="17"/>
        </w:rPr>
        <w:t>genel</w:t>
      </w:r>
      <w:r>
        <w:rPr>
          <w:color w:val="010101"/>
          <w:spacing w:val="-9"/>
          <w:w w:val="105"/>
          <w:sz w:val="17"/>
        </w:rPr>
        <w:t> </w:t>
      </w:r>
      <w:r>
        <w:rPr>
          <w:color w:val="010101"/>
          <w:w w:val="105"/>
          <w:sz w:val="17"/>
        </w:rPr>
        <w:t>sınavı pratik</w:t>
      </w:r>
      <w:r>
        <w:rPr>
          <w:color w:val="010101"/>
          <w:spacing w:val="-26"/>
          <w:w w:val="105"/>
          <w:sz w:val="17"/>
        </w:rPr>
        <w:t> </w:t>
      </w:r>
      <w:r>
        <w:rPr>
          <w:color w:val="010101"/>
          <w:w w:val="105"/>
          <w:sz w:val="17"/>
        </w:rPr>
        <w:t>toplam</w:t>
      </w:r>
      <w:r>
        <w:rPr>
          <w:color w:val="010101"/>
          <w:spacing w:val="-23"/>
          <w:w w:val="105"/>
          <w:sz w:val="17"/>
        </w:rPr>
        <w:t> </w:t>
      </w:r>
      <w:r>
        <w:rPr>
          <w:color w:val="010101"/>
          <w:w w:val="105"/>
          <w:sz w:val="17"/>
        </w:rPr>
        <w:t>puanından</w:t>
      </w:r>
      <w:r>
        <w:rPr>
          <w:color w:val="010101"/>
          <w:spacing w:val="-23"/>
          <w:w w:val="105"/>
          <w:sz w:val="17"/>
        </w:rPr>
        <w:t> </w:t>
      </w:r>
      <w:r>
        <w:rPr>
          <w:color w:val="010101"/>
          <w:w w:val="105"/>
          <w:sz w:val="17"/>
        </w:rPr>
        <w:t>düşülür.</w:t>
      </w:r>
    </w:p>
    <w:p>
      <w:pPr>
        <w:pStyle w:val="ListParagraph"/>
        <w:numPr>
          <w:ilvl w:val="0"/>
          <w:numId w:val="12"/>
        </w:numPr>
        <w:tabs>
          <w:tab w:pos="407" w:val="left" w:leader="none"/>
        </w:tabs>
        <w:spacing w:line="232" w:lineRule="auto" w:before="6" w:after="0"/>
        <w:ind w:left="118" w:right="3" w:firstLine="2"/>
        <w:jc w:val="both"/>
        <w:rPr>
          <w:sz w:val="17"/>
        </w:rPr>
      </w:pPr>
      <w:r>
        <w:rPr>
          <w:color w:val="010101"/>
          <w:w w:val="105"/>
          <w:sz w:val="17"/>
        </w:rPr>
        <w:t>Klinik uygulamalara giriş dersi Dönem Sonu Genel Sınavı objektif yapılandırılmış klinik sınavı ve proje çalışmasının değerlendirilmesi şeklinde uygulanacaktır (%75'ini objektif yapılandırılmış klinik sınav </w:t>
      </w:r>
      <w:r>
        <w:rPr>
          <w:color w:val="010101"/>
          <w:w w:val="105"/>
          <w:sz w:val="18"/>
        </w:rPr>
        <w:t>+ </w:t>
      </w:r>
      <w:r>
        <w:rPr>
          <w:color w:val="010101"/>
          <w:w w:val="105"/>
          <w:sz w:val="17"/>
        </w:rPr>
        <w:t>%25 </w:t>
      </w:r>
      <w:r>
        <w:rPr>
          <w:color w:val="5B5B5B"/>
          <w:w w:val="105"/>
          <w:sz w:val="17"/>
        </w:rPr>
        <w:t>'</w:t>
      </w:r>
      <w:r>
        <w:rPr>
          <w:color w:val="010101"/>
          <w:w w:val="105"/>
          <w:sz w:val="17"/>
        </w:rPr>
        <w:t>i proje</w:t>
      </w:r>
      <w:r>
        <w:rPr>
          <w:color w:val="010101"/>
          <w:spacing w:val="-31"/>
          <w:w w:val="105"/>
          <w:sz w:val="17"/>
        </w:rPr>
        <w:t> </w:t>
      </w:r>
      <w:r>
        <w:rPr>
          <w:color w:val="010101"/>
          <w:w w:val="105"/>
          <w:sz w:val="17"/>
        </w:rPr>
        <w:t>çalışmasından</w:t>
      </w:r>
      <w:r>
        <w:rPr>
          <w:color w:val="010101"/>
          <w:spacing w:val="-26"/>
          <w:w w:val="105"/>
          <w:sz w:val="17"/>
        </w:rPr>
        <w:t> </w:t>
      </w:r>
      <w:r>
        <w:rPr>
          <w:color w:val="010101"/>
          <w:w w:val="105"/>
          <w:sz w:val="17"/>
        </w:rPr>
        <w:t>oluşur).</w:t>
      </w:r>
    </w:p>
    <w:p>
      <w:pPr>
        <w:spacing w:line="189" w:lineRule="exact" w:before="7"/>
        <w:ind w:left="527" w:right="0" w:firstLine="0"/>
        <w:jc w:val="left"/>
        <w:rPr>
          <w:b/>
          <w:sz w:val="17"/>
        </w:rPr>
      </w:pPr>
      <w:r>
        <w:rPr>
          <w:b/>
          <w:color w:val="010101"/>
          <w:w w:val="105"/>
          <w:sz w:val="17"/>
        </w:rPr>
        <w:t>Mazeret sınavı</w:t>
      </w:r>
    </w:p>
    <w:p>
      <w:pPr>
        <w:pStyle w:val="BodyText"/>
        <w:spacing w:line="237" w:lineRule="auto"/>
        <w:ind w:left="120" w:right="12" w:firstLine="407"/>
        <w:jc w:val="both"/>
      </w:pPr>
      <w:r>
        <w:rPr>
          <w:b/>
          <w:color w:val="010101"/>
          <w:w w:val="105"/>
        </w:rPr>
        <w:t>MADDE </w:t>
      </w:r>
      <w:r>
        <w:rPr>
          <w:rFonts w:ascii="Times New Roman" w:hAnsi="Times New Roman"/>
          <w:b/>
          <w:color w:val="010101"/>
          <w:w w:val="105"/>
          <w:sz w:val="18"/>
        </w:rPr>
        <w:t>9- </w:t>
      </w:r>
      <w:r>
        <w:rPr>
          <w:color w:val="010101"/>
          <w:w w:val="105"/>
        </w:rPr>
        <w:t>(1) Ders kurullarına ve stajlara devam edip mazeretleri nedeniyle sınava girmeyen öğrencilerin, mazeretlerini sınav tarihini takip eden 7 gün içerisinde Fakülte Dekanlığına bildirmeleri gerekir.</w:t>
      </w:r>
    </w:p>
    <w:p>
      <w:pPr>
        <w:pStyle w:val="BodyText"/>
        <w:spacing w:before="6"/>
        <w:ind w:left="118" w:right="12" w:firstLine="2"/>
        <w:jc w:val="both"/>
      </w:pPr>
      <w:r>
        <w:rPr>
          <w:color w:val="010101"/>
          <w:w w:val="105"/>
        </w:rPr>
        <w:t>(2) Mazeretleri Fakülte Yönetim Kurulunda kabul</w:t>
      </w:r>
      <w:r>
        <w:rPr>
          <w:color w:val="010101"/>
          <w:spacing w:val="-33"/>
          <w:w w:val="105"/>
        </w:rPr>
        <w:t> </w:t>
      </w:r>
      <w:r>
        <w:rPr>
          <w:color w:val="010101"/>
          <w:w w:val="105"/>
        </w:rPr>
        <w:t>edilen öğrenciler mazeret sınavına girer. Yıl sonu ve bütünleme sınavlarına mazeret sınavı açılmaz. Ders kurulu mazeret sınavı bir defa ve Fakülte Yönetim Kurulunca belirlenen tarihte yapılır. Değerlendirmede kurul</w:t>
      </w:r>
      <w:r>
        <w:rPr>
          <w:color w:val="010101"/>
          <w:spacing w:val="-19"/>
          <w:w w:val="105"/>
        </w:rPr>
        <w:t> </w:t>
      </w:r>
      <w:r>
        <w:rPr>
          <w:color w:val="010101"/>
          <w:w w:val="105"/>
        </w:rPr>
        <w:t>sonu</w:t>
      </w:r>
      <w:r>
        <w:rPr>
          <w:color w:val="010101"/>
          <w:spacing w:val="-24"/>
          <w:w w:val="105"/>
        </w:rPr>
        <w:t> </w:t>
      </w:r>
      <w:r>
        <w:rPr>
          <w:color w:val="010101"/>
          <w:w w:val="105"/>
        </w:rPr>
        <w:t>sınav</w:t>
      </w:r>
      <w:r>
        <w:rPr>
          <w:color w:val="010101"/>
          <w:spacing w:val="-19"/>
          <w:w w:val="105"/>
        </w:rPr>
        <w:t> </w:t>
      </w:r>
      <w:r>
        <w:rPr>
          <w:color w:val="010101"/>
          <w:w w:val="105"/>
        </w:rPr>
        <w:t>ilkeleri</w:t>
      </w:r>
      <w:r>
        <w:rPr>
          <w:color w:val="010101"/>
          <w:spacing w:val="-16"/>
          <w:w w:val="105"/>
        </w:rPr>
        <w:t> </w:t>
      </w:r>
      <w:r>
        <w:rPr>
          <w:color w:val="010101"/>
          <w:w w:val="105"/>
        </w:rPr>
        <w:t>uygulanır.</w:t>
      </w:r>
    </w:p>
    <w:p>
      <w:pPr>
        <w:spacing w:line="194" w:lineRule="exact" w:before="1"/>
        <w:ind w:left="526" w:right="0" w:firstLine="0"/>
        <w:jc w:val="left"/>
        <w:rPr>
          <w:b/>
          <w:sz w:val="17"/>
        </w:rPr>
      </w:pPr>
      <w:r>
        <w:rPr>
          <w:b/>
          <w:color w:val="010101"/>
          <w:w w:val="105"/>
          <w:sz w:val="17"/>
        </w:rPr>
        <w:t>Dönem sonu genel sınavı başarı notu</w:t>
      </w:r>
    </w:p>
    <w:p>
      <w:pPr>
        <w:spacing w:line="194" w:lineRule="exact" w:before="0"/>
        <w:ind w:left="527" w:right="0" w:firstLine="0"/>
        <w:jc w:val="left"/>
        <w:rPr>
          <w:sz w:val="17"/>
        </w:rPr>
      </w:pPr>
      <w:r>
        <w:rPr>
          <w:b/>
          <w:color w:val="010101"/>
          <w:w w:val="105"/>
          <w:sz w:val="17"/>
        </w:rPr>
        <w:t>MADDE  10 </w:t>
      </w:r>
      <w:r>
        <w:rPr>
          <w:color w:val="010101"/>
          <w:w w:val="105"/>
          <w:sz w:val="17"/>
        </w:rPr>
        <w:t>-  (1)  Dönem  sonu başarı  notu  yüz</w:t>
      </w:r>
    </w:p>
    <w:p>
      <w:pPr>
        <w:pStyle w:val="BodyText"/>
        <w:spacing w:before="1"/>
        <w:ind w:left="119" w:right="1"/>
        <w:jc w:val="both"/>
      </w:pPr>
      <w:r>
        <w:rPr>
          <w:color w:val="010101"/>
          <w:w w:val="105"/>
        </w:rPr>
        <w:t>(100) tam puan üzerinden 60 ve </w:t>
      </w:r>
      <w:r>
        <w:rPr>
          <w:color w:val="010101"/>
          <w:spacing w:val="-4"/>
          <w:w w:val="105"/>
        </w:rPr>
        <w:t>üzeridir</w:t>
      </w:r>
      <w:r>
        <w:rPr>
          <w:color w:val="3B3B3B"/>
          <w:spacing w:val="-4"/>
          <w:w w:val="105"/>
        </w:rPr>
        <w:t>. </w:t>
      </w:r>
      <w:r>
        <w:rPr>
          <w:color w:val="010101"/>
          <w:w w:val="105"/>
        </w:rPr>
        <w:t>Başarı notunun hesaplanması </w:t>
      </w:r>
      <w:r>
        <w:rPr>
          <w:color w:val="181817"/>
          <w:w w:val="105"/>
        </w:rPr>
        <w:t>için </w:t>
      </w:r>
      <w:r>
        <w:rPr>
          <w:color w:val="010101"/>
          <w:w w:val="105"/>
        </w:rPr>
        <w:t>yıl sonu sınavında en az</w:t>
      </w:r>
      <w:r>
        <w:rPr>
          <w:color w:val="010101"/>
          <w:spacing w:val="-19"/>
          <w:w w:val="105"/>
        </w:rPr>
        <w:t> </w:t>
      </w:r>
      <w:r>
        <w:rPr>
          <w:color w:val="010101"/>
          <w:w w:val="105"/>
        </w:rPr>
        <w:t>50 puan almak gereklidir. Yıl içi ders kurulları not ortalamasının %60'ı ile dönem sonu genel sınav notunun</w:t>
      </w:r>
      <w:r>
        <w:rPr>
          <w:color w:val="010101"/>
          <w:spacing w:val="-17"/>
          <w:w w:val="105"/>
        </w:rPr>
        <w:t> </w:t>
      </w:r>
      <w:r>
        <w:rPr>
          <w:color w:val="010101"/>
          <w:w w:val="105"/>
        </w:rPr>
        <w:t>%40'ının</w:t>
      </w:r>
      <w:r>
        <w:rPr>
          <w:color w:val="010101"/>
          <w:spacing w:val="-11"/>
          <w:w w:val="105"/>
        </w:rPr>
        <w:t> </w:t>
      </w:r>
      <w:r>
        <w:rPr>
          <w:color w:val="010101"/>
          <w:w w:val="105"/>
        </w:rPr>
        <w:t>toplamları</w:t>
      </w:r>
      <w:r>
        <w:rPr>
          <w:color w:val="010101"/>
          <w:spacing w:val="-2"/>
          <w:w w:val="105"/>
        </w:rPr>
        <w:t> </w:t>
      </w:r>
      <w:r>
        <w:rPr>
          <w:color w:val="010101"/>
          <w:w w:val="105"/>
        </w:rPr>
        <w:t>dönem</w:t>
      </w:r>
      <w:r>
        <w:rPr>
          <w:color w:val="010101"/>
          <w:spacing w:val="-2"/>
          <w:w w:val="105"/>
        </w:rPr>
        <w:t> </w:t>
      </w:r>
      <w:r>
        <w:rPr>
          <w:color w:val="010101"/>
          <w:w w:val="105"/>
        </w:rPr>
        <w:t>sonu</w:t>
      </w:r>
      <w:r>
        <w:rPr>
          <w:color w:val="010101"/>
          <w:spacing w:val="-12"/>
          <w:w w:val="105"/>
        </w:rPr>
        <w:t> </w:t>
      </w:r>
      <w:r>
        <w:rPr>
          <w:color w:val="010101"/>
          <w:w w:val="105"/>
        </w:rPr>
        <w:t>başarı</w:t>
      </w:r>
      <w:r>
        <w:rPr>
          <w:color w:val="010101"/>
          <w:spacing w:val="-17"/>
          <w:w w:val="105"/>
        </w:rPr>
        <w:t> </w:t>
      </w:r>
      <w:r>
        <w:rPr>
          <w:color w:val="010101"/>
          <w:w w:val="105"/>
        </w:rPr>
        <w:t>notunu oluşturur.</w:t>
      </w:r>
    </w:p>
    <w:p>
      <w:pPr>
        <w:pStyle w:val="BodyText"/>
        <w:spacing w:before="10"/>
        <w:rPr>
          <w:sz w:val="15"/>
        </w:rPr>
      </w:pPr>
    </w:p>
    <w:p>
      <w:pPr>
        <w:spacing w:before="0"/>
        <w:ind w:left="526" w:right="0" w:firstLine="0"/>
        <w:jc w:val="left"/>
        <w:rPr>
          <w:b/>
          <w:sz w:val="17"/>
        </w:rPr>
      </w:pPr>
      <w:r>
        <w:rPr>
          <w:b/>
          <w:color w:val="010101"/>
          <w:w w:val="105"/>
          <w:sz w:val="17"/>
        </w:rPr>
        <w:t>Dönem sonu bütünleme sınavı</w:t>
      </w:r>
    </w:p>
    <w:p>
      <w:pPr>
        <w:pStyle w:val="BodyText"/>
        <w:spacing w:before="5"/>
        <w:ind w:left="119" w:firstLine="407"/>
        <w:jc w:val="both"/>
      </w:pPr>
      <w:r>
        <w:rPr>
          <w:b/>
          <w:color w:val="010101"/>
          <w:w w:val="105"/>
        </w:rPr>
        <w:t>MADDE 11 </w:t>
      </w:r>
      <w:r>
        <w:rPr>
          <w:color w:val="010101"/>
          <w:w w:val="105"/>
        </w:rPr>
        <w:t>- (1) Dönem sonu başarı notu 60 puanın altında olan </w:t>
      </w:r>
      <w:r>
        <w:rPr>
          <w:color w:val="181817"/>
          <w:w w:val="105"/>
        </w:rPr>
        <w:t>öğrenciler </w:t>
      </w:r>
      <w:r>
        <w:rPr>
          <w:color w:val="010101"/>
          <w:w w:val="105"/>
        </w:rPr>
        <w:t>ve dönem sonu</w:t>
      </w:r>
      <w:r>
        <w:rPr>
          <w:color w:val="010101"/>
          <w:spacing w:val="-22"/>
          <w:w w:val="105"/>
        </w:rPr>
        <w:t> </w:t>
      </w:r>
      <w:r>
        <w:rPr>
          <w:color w:val="010101"/>
          <w:w w:val="105"/>
        </w:rPr>
        <w:t>sınavına giremeyen öğrenciler dönem sonu bütünleme sınavına girerler.</w:t>
      </w:r>
    </w:p>
    <w:p>
      <w:pPr>
        <w:pStyle w:val="BodyText"/>
        <w:rPr>
          <w:sz w:val="18"/>
        </w:rPr>
      </w:pPr>
      <w:r>
        <w:rPr/>
        <w:br w:type="column"/>
      </w:r>
      <w:r>
        <w:rPr>
          <w:sz w:val="18"/>
        </w:rPr>
      </w:r>
    </w:p>
    <w:p>
      <w:pPr>
        <w:pStyle w:val="BodyText"/>
        <w:spacing w:before="7"/>
      </w:pPr>
    </w:p>
    <w:p>
      <w:pPr>
        <w:spacing w:before="1"/>
        <w:ind w:left="536" w:right="0" w:hanging="1"/>
        <w:jc w:val="left"/>
        <w:rPr>
          <w:sz w:val="17"/>
        </w:rPr>
      </w:pPr>
      <w:r>
        <w:rPr>
          <w:b/>
          <w:color w:val="010101"/>
          <w:w w:val="105"/>
          <w:sz w:val="17"/>
        </w:rPr>
        <w:t>Dönem sonu bütünleme sınavı başarı notu MADDE 12 </w:t>
      </w:r>
      <w:r>
        <w:rPr>
          <w:color w:val="010101"/>
          <w:w w:val="105"/>
          <w:sz w:val="17"/>
        </w:rPr>
        <w:t>- (1) Bütünleme sınavı başarı notunun</w:t>
      </w:r>
    </w:p>
    <w:p>
      <w:pPr>
        <w:pStyle w:val="BodyText"/>
        <w:spacing w:line="237" w:lineRule="auto" w:before="7"/>
        <w:ind w:left="119" w:right="158"/>
        <w:jc w:val="both"/>
      </w:pPr>
      <w:r>
        <w:rPr>
          <w:color w:val="010101"/>
          <w:w w:val="105"/>
        </w:rPr>
        <w:t>hesaplanmasında yıl sonu sınav başarı notu hesaplanmasındaki ilkeler uygulanır. Bütünleme sınavı sonrası</w:t>
      </w:r>
      <w:r>
        <w:rPr>
          <w:color w:val="010101"/>
          <w:spacing w:val="-1"/>
          <w:w w:val="105"/>
        </w:rPr>
        <w:t> </w:t>
      </w:r>
      <w:r>
        <w:rPr>
          <w:color w:val="010101"/>
          <w:w w:val="105"/>
        </w:rPr>
        <w:t>hesaplanan</w:t>
      </w:r>
      <w:r>
        <w:rPr>
          <w:color w:val="010101"/>
          <w:spacing w:val="3"/>
          <w:w w:val="105"/>
        </w:rPr>
        <w:t> </w:t>
      </w:r>
      <w:r>
        <w:rPr>
          <w:color w:val="010101"/>
          <w:w w:val="105"/>
        </w:rPr>
        <w:t>dönem sonu</w:t>
      </w:r>
      <w:r>
        <w:rPr>
          <w:color w:val="010101"/>
          <w:spacing w:val="-14"/>
          <w:w w:val="105"/>
        </w:rPr>
        <w:t> </w:t>
      </w:r>
      <w:r>
        <w:rPr>
          <w:color w:val="010101"/>
          <w:w w:val="105"/>
        </w:rPr>
        <w:t>başarı</w:t>
      </w:r>
      <w:r>
        <w:rPr>
          <w:color w:val="010101"/>
          <w:spacing w:val="-9"/>
          <w:w w:val="105"/>
        </w:rPr>
        <w:t> </w:t>
      </w:r>
      <w:r>
        <w:rPr>
          <w:color w:val="010101"/>
          <w:w w:val="105"/>
        </w:rPr>
        <w:t>notu</w:t>
      </w:r>
      <w:r>
        <w:rPr>
          <w:color w:val="010101"/>
          <w:spacing w:val="-12"/>
          <w:w w:val="105"/>
        </w:rPr>
        <w:t> </w:t>
      </w:r>
      <w:r>
        <w:rPr>
          <w:color w:val="010101"/>
          <w:w w:val="105"/>
        </w:rPr>
        <w:t>60</w:t>
      </w:r>
      <w:r>
        <w:rPr>
          <w:color w:val="010101"/>
          <w:spacing w:val="-17"/>
          <w:w w:val="105"/>
        </w:rPr>
        <w:t> </w:t>
      </w:r>
      <w:r>
        <w:rPr>
          <w:color w:val="010101"/>
          <w:w w:val="105"/>
        </w:rPr>
        <w:t>puanın altında</w:t>
      </w:r>
      <w:r>
        <w:rPr>
          <w:color w:val="010101"/>
          <w:spacing w:val="-12"/>
          <w:w w:val="105"/>
        </w:rPr>
        <w:t> </w:t>
      </w:r>
      <w:r>
        <w:rPr>
          <w:color w:val="010101"/>
          <w:w w:val="105"/>
        </w:rPr>
        <w:t>olan</w:t>
      </w:r>
      <w:r>
        <w:rPr>
          <w:color w:val="010101"/>
          <w:spacing w:val="-21"/>
          <w:w w:val="105"/>
        </w:rPr>
        <w:t> </w:t>
      </w:r>
      <w:r>
        <w:rPr>
          <w:color w:val="010101"/>
          <w:w w:val="105"/>
        </w:rPr>
        <w:t>öğrenciler</w:t>
      </w:r>
      <w:r>
        <w:rPr>
          <w:color w:val="010101"/>
          <w:spacing w:val="-5"/>
          <w:w w:val="105"/>
        </w:rPr>
        <w:t> </w:t>
      </w:r>
      <w:r>
        <w:rPr>
          <w:color w:val="010101"/>
          <w:w w:val="105"/>
        </w:rPr>
        <w:t>o</w:t>
      </w:r>
      <w:r>
        <w:rPr>
          <w:color w:val="010101"/>
          <w:spacing w:val="-10"/>
          <w:w w:val="105"/>
        </w:rPr>
        <w:t> </w:t>
      </w:r>
      <w:r>
        <w:rPr>
          <w:color w:val="010101"/>
          <w:w w:val="105"/>
        </w:rPr>
        <w:t>dönemi</w:t>
      </w:r>
      <w:r>
        <w:rPr>
          <w:color w:val="010101"/>
          <w:spacing w:val="-6"/>
          <w:w w:val="105"/>
        </w:rPr>
        <w:t> </w:t>
      </w:r>
      <w:r>
        <w:rPr>
          <w:color w:val="010101"/>
          <w:w w:val="105"/>
        </w:rPr>
        <w:t>tekrar</w:t>
      </w:r>
      <w:r>
        <w:rPr>
          <w:color w:val="010101"/>
          <w:spacing w:val="-14"/>
          <w:w w:val="105"/>
        </w:rPr>
        <w:t> </w:t>
      </w:r>
      <w:r>
        <w:rPr>
          <w:color w:val="010101"/>
          <w:spacing w:val="-4"/>
          <w:w w:val="105"/>
        </w:rPr>
        <w:t>eder</w:t>
      </w:r>
      <w:r>
        <w:rPr>
          <w:color w:val="3B3B3B"/>
          <w:spacing w:val="-4"/>
          <w:w w:val="105"/>
        </w:rPr>
        <w:t>.</w:t>
      </w:r>
      <w:r>
        <w:rPr>
          <w:color w:val="3B3B3B"/>
          <w:spacing w:val="-5"/>
          <w:w w:val="105"/>
        </w:rPr>
        <w:t> </w:t>
      </w:r>
      <w:r>
        <w:rPr>
          <w:color w:val="010101"/>
          <w:w w:val="105"/>
        </w:rPr>
        <w:t>Bütünleme sınavı başarı notunun hesaplanması için bütünleme sınavında</w:t>
      </w:r>
      <w:r>
        <w:rPr>
          <w:color w:val="010101"/>
          <w:spacing w:val="-9"/>
          <w:w w:val="105"/>
        </w:rPr>
        <w:t> </w:t>
      </w:r>
      <w:r>
        <w:rPr>
          <w:color w:val="010101"/>
          <w:w w:val="105"/>
        </w:rPr>
        <w:t>en</w:t>
      </w:r>
      <w:r>
        <w:rPr>
          <w:color w:val="010101"/>
          <w:spacing w:val="-18"/>
          <w:w w:val="105"/>
        </w:rPr>
        <w:t> </w:t>
      </w:r>
      <w:r>
        <w:rPr>
          <w:color w:val="010101"/>
          <w:w w:val="105"/>
        </w:rPr>
        <w:t>az</w:t>
      </w:r>
      <w:r>
        <w:rPr>
          <w:color w:val="010101"/>
          <w:spacing w:val="-19"/>
          <w:w w:val="105"/>
        </w:rPr>
        <w:t> </w:t>
      </w:r>
      <w:r>
        <w:rPr>
          <w:color w:val="010101"/>
          <w:w w:val="105"/>
        </w:rPr>
        <w:t>50</w:t>
      </w:r>
      <w:r>
        <w:rPr>
          <w:color w:val="010101"/>
          <w:spacing w:val="-22"/>
          <w:w w:val="105"/>
        </w:rPr>
        <w:t> </w:t>
      </w:r>
      <w:r>
        <w:rPr>
          <w:color w:val="010101"/>
          <w:w w:val="105"/>
        </w:rPr>
        <w:t>puan</w:t>
      </w:r>
      <w:r>
        <w:rPr>
          <w:color w:val="010101"/>
          <w:spacing w:val="-17"/>
          <w:w w:val="105"/>
        </w:rPr>
        <w:t> </w:t>
      </w:r>
      <w:r>
        <w:rPr>
          <w:color w:val="010101"/>
          <w:w w:val="105"/>
        </w:rPr>
        <w:t>almak</w:t>
      </w:r>
      <w:r>
        <w:rPr>
          <w:color w:val="010101"/>
          <w:spacing w:val="-16"/>
          <w:w w:val="105"/>
        </w:rPr>
        <w:t> </w:t>
      </w:r>
      <w:r>
        <w:rPr>
          <w:color w:val="010101"/>
          <w:w w:val="105"/>
        </w:rPr>
        <w:t>gereklidir.</w:t>
      </w:r>
    </w:p>
    <w:p>
      <w:pPr>
        <w:spacing w:line="247" w:lineRule="auto" w:before="0"/>
        <w:ind w:left="536" w:right="0" w:firstLine="1"/>
        <w:jc w:val="left"/>
        <w:rPr>
          <w:sz w:val="17"/>
        </w:rPr>
      </w:pPr>
      <w:r>
        <w:rPr>
          <w:b/>
          <w:color w:val="010101"/>
          <w:w w:val="105"/>
          <w:sz w:val="17"/>
        </w:rPr>
        <w:t>Sınav soru ve süreleri ile ilgili genel ilkeler MADDE 13 </w:t>
      </w:r>
      <w:r>
        <w:rPr>
          <w:color w:val="010101"/>
          <w:w w:val="105"/>
          <w:sz w:val="17"/>
        </w:rPr>
        <w:t>- (1) Fakültenin tüm dönemlerinde her</w:t>
      </w:r>
    </w:p>
    <w:p>
      <w:pPr>
        <w:pStyle w:val="BodyText"/>
        <w:spacing w:line="188" w:lineRule="exact" w:before="13"/>
        <w:ind w:left="120" w:right="154" w:hanging="2"/>
        <w:jc w:val="both"/>
      </w:pPr>
      <w:r>
        <w:rPr>
          <w:color w:val="010101"/>
          <w:w w:val="105"/>
        </w:rPr>
        <w:t>türlü not değerlendirilmesi yüz (100) tam puan </w:t>
      </w:r>
      <w:r>
        <w:rPr>
          <w:color w:val="010101"/>
        </w:rPr>
        <w:t>üzerinden yapılır.</w:t>
      </w:r>
    </w:p>
    <w:p>
      <w:pPr>
        <w:pStyle w:val="ListParagraph"/>
        <w:numPr>
          <w:ilvl w:val="0"/>
          <w:numId w:val="13"/>
        </w:numPr>
        <w:tabs>
          <w:tab w:pos="426" w:val="left" w:leader="none"/>
        </w:tabs>
        <w:spacing w:line="240" w:lineRule="auto" w:before="0" w:after="0"/>
        <w:ind w:left="118" w:right="155" w:firstLine="2"/>
        <w:jc w:val="both"/>
        <w:rPr>
          <w:sz w:val="17"/>
        </w:rPr>
      </w:pPr>
      <w:r>
        <w:rPr>
          <w:color w:val="010101"/>
          <w:sz w:val="17"/>
        </w:rPr>
        <w:t>Ders kurulu sonu ve dönem sonu  teorik  sınavları test olarak yapılır, test soruları beş  seçeneklidir.  Tüm ders kurulu sonu, dönem sonu genel ve dönem sonu bütünleme pratik sınavları sözlü, yazılı, test veya hem sözlü hem yazılı hem de test olarak yapılabilir. Dönem sonu teorik sınavları en çok 4 saatlik süre  içinde,  bir veya birden fazla gün veya oturumda </w:t>
      </w:r>
      <w:r>
        <w:rPr>
          <w:color w:val="010101"/>
          <w:spacing w:val="24"/>
          <w:sz w:val="17"/>
        </w:rPr>
        <w:t> </w:t>
      </w:r>
      <w:r>
        <w:rPr>
          <w:color w:val="010101"/>
          <w:sz w:val="17"/>
        </w:rPr>
        <w:t>yapılabilir.</w:t>
      </w:r>
    </w:p>
    <w:p>
      <w:pPr>
        <w:pStyle w:val="ListParagraph"/>
        <w:numPr>
          <w:ilvl w:val="0"/>
          <w:numId w:val="13"/>
        </w:numPr>
        <w:tabs>
          <w:tab w:pos="416" w:val="left" w:leader="none"/>
        </w:tabs>
        <w:spacing w:line="240" w:lineRule="auto" w:before="0" w:after="0"/>
        <w:ind w:left="118" w:right="153" w:firstLine="2"/>
        <w:jc w:val="both"/>
        <w:rPr>
          <w:sz w:val="17"/>
        </w:rPr>
      </w:pPr>
      <w:r>
        <w:rPr>
          <w:color w:val="010101"/>
          <w:w w:val="105"/>
          <w:sz w:val="17"/>
        </w:rPr>
        <w:t>Ders kurulu sonu teorik sınavları en çok iki saatlik süre içinde ve ilgili koordinatörün gözetim ve sorumluluğu</w:t>
      </w:r>
      <w:r>
        <w:rPr>
          <w:color w:val="010101"/>
          <w:spacing w:val="-5"/>
          <w:w w:val="105"/>
          <w:sz w:val="17"/>
        </w:rPr>
        <w:t> </w:t>
      </w:r>
      <w:r>
        <w:rPr>
          <w:color w:val="010101"/>
          <w:w w:val="105"/>
          <w:sz w:val="17"/>
        </w:rPr>
        <w:t>altında</w:t>
      </w:r>
      <w:r>
        <w:rPr>
          <w:color w:val="010101"/>
          <w:spacing w:val="-11"/>
          <w:w w:val="105"/>
          <w:sz w:val="17"/>
        </w:rPr>
        <w:t> </w:t>
      </w:r>
      <w:r>
        <w:rPr>
          <w:color w:val="010101"/>
          <w:w w:val="105"/>
          <w:sz w:val="17"/>
        </w:rPr>
        <w:t>yapılır.</w:t>
      </w:r>
      <w:r>
        <w:rPr>
          <w:color w:val="010101"/>
          <w:spacing w:val="-13"/>
          <w:w w:val="105"/>
          <w:sz w:val="17"/>
        </w:rPr>
        <w:t> </w:t>
      </w:r>
      <w:r>
        <w:rPr>
          <w:color w:val="010101"/>
          <w:w w:val="105"/>
          <w:sz w:val="17"/>
        </w:rPr>
        <w:t>Dekan,</w:t>
      </w:r>
      <w:r>
        <w:rPr>
          <w:color w:val="010101"/>
          <w:spacing w:val="-11"/>
          <w:w w:val="105"/>
          <w:sz w:val="17"/>
        </w:rPr>
        <w:t> </w:t>
      </w:r>
      <w:r>
        <w:rPr>
          <w:color w:val="010101"/>
          <w:w w:val="105"/>
          <w:sz w:val="17"/>
        </w:rPr>
        <w:t>koordinatörün</w:t>
      </w:r>
      <w:r>
        <w:rPr>
          <w:color w:val="010101"/>
          <w:spacing w:val="-8"/>
          <w:w w:val="105"/>
          <w:sz w:val="17"/>
        </w:rPr>
        <w:t> </w:t>
      </w:r>
      <w:r>
        <w:rPr>
          <w:color w:val="010101"/>
          <w:w w:val="105"/>
          <w:sz w:val="17"/>
        </w:rPr>
        <w:t>sınav tarihinden en az 15 gün önce yapacağı yazılı istem ile veya gerek gördüğü hallerde yeterli sayıda salon başkanı</w:t>
      </w:r>
      <w:r>
        <w:rPr>
          <w:color w:val="010101"/>
          <w:spacing w:val="-21"/>
          <w:w w:val="105"/>
          <w:sz w:val="17"/>
        </w:rPr>
        <w:t> </w:t>
      </w:r>
      <w:r>
        <w:rPr>
          <w:color w:val="010101"/>
          <w:w w:val="105"/>
          <w:sz w:val="17"/>
        </w:rPr>
        <w:t>ve</w:t>
      </w:r>
      <w:r>
        <w:rPr>
          <w:color w:val="010101"/>
          <w:spacing w:val="-29"/>
          <w:w w:val="105"/>
          <w:sz w:val="17"/>
        </w:rPr>
        <w:t> </w:t>
      </w:r>
      <w:r>
        <w:rPr>
          <w:color w:val="010101"/>
          <w:w w:val="105"/>
          <w:sz w:val="17"/>
        </w:rPr>
        <w:t>sınav</w:t>
      </w:r>
      <w:r>
        <w:rPr>
          <w:color w:val="010101"/>
          <w:spacing w:val="-21"/>
          <w:w w:val="105"/>
          <w:sz w:val="17"/>
        </w:rPr>
        <w:t> </w:t>
      </w:r>
      <w:r>
        <w:rPr>
          <w:color w:val="010101"/>
          <w:w w:val="105"/>
          <w:sz w:val="17"/>
        </w:rPr>
        <w:t>gözetmenini</w:t>
      </w:r>
      <w:r>
        <w:rPr>
          <w:color w:val="010101"/>
          <w:spacing w:val="-22"/>
          <w:w w:val="105"/>
          <w:sz w:val="17"/>
        </w:rPr>
        <w:t> </w:t>
      </w:r>
      <w:r>
        <w:rPr>
          <w:color w:val="010101"/>
          <w:w w:val="105"/>
          <w:sz w:val="17"/>
        </w:rPr>
        <w:t>görevlendirir</w:t>
      </w:r>
      <w:r>
        <w:rPr>
          <w:color w:val="3B3B3B"/>
          <w:w w:val="105"/>
          <w:sz w:val="17"/>
        </w:rPr>
        <w:t>.</w:t>
      </w:r>
    </w:p>
    <w:p>
      <w:pPr>
        <w:pStyle w:val="ListParagraph"/>
        <w:numPr>
          <w:ilvl w:val="0"/>
          <w:numId w:val="13"/>
        </w:numPr>
        <w:tabs>
          <w:tab w:pos="431" w:val="left" w:leader="none"/>
        </w:tabs>
        <w:spacing w:line="237" w:lineRule="auto" w:before="6" w:after="0"/>
        <w:ind w:left="119" w:right="159" w:firstLine="1"/>
        <w:jc w:val="both"/>
        <w:rPr>
          <w:sz w:val="17"/>
        </w:rPr>
      </w:pPr>
      <w:r>
        <w:rPr>
          <w:color w:val="010101"/>
          <w:w w:val="105"/>
          <w:sz w:val="17"/>
        </w:rPr>
        <w:t>Dönem sonu genel ve bütünleme teorik sınavları</w:t>
      </w:r>
      <w:r>
        <w:rPr>
          <w:color w:val="262626"/>
          <w:w w:val="105"/>
          <w:sz w:val="17"/>
        </w:rPr>
        <w:t>, </w:t>
      </w:r>
      <w:r>
        <w:rPr>
          <w:color w:val="010101"/>
          <w:w w:val="105"/>
          <w:sz w:val="17"/>
        </w:rPr>
        <w:t>koordinatörün gözetim ve sorumluluğu altında yapılır. Dekan, koordinatörün sınav tarihinden en az 15 gün önce yapacağı yazılı istem ile veya gerek gördüğü hallerde yeterli sayıda salon başkanı ve sınav </w:t>
      </w:r>
      <w:r>
        <w:rPr>
          <w:color w:val="010101"/>
          <w:sz w:val="17"/>
        </w:rPr>
        <w:t>gözetmenini</w:t>
      </w:r>
      <w:r>
        <w:rPr>
          <w:color w:val="010101"/>
          <w:spacing w:val="43"/>
          <w:sz w:val="17"/>
        </w:rPr>
        <w:t> </w:t>
      </w:r>
      <w:r>
        <w:rPr>
          <w:color w:val="010101"/>
          <w:sz w:val="17"/>
        </w:rPr>
        <w:t>görevlendirir</w:t>
      </w:r>
      <w:r>
        <w:rPr>
          <w:color w:val="3B3B3B"/>
          <w:sz w:val="17"/>
        </w:rPr>
        <w:t>.</w:t>
      </w:r>
    </w:p>
    <w:p>
      <w:pPr>
        <w:spacing w:before="2"/>
        <w:ind w:left="537" w:right="0" w:firstLine="0"/>
        <w:jc w:val="left"/>
        <w:rPr>
          <w:b/>
          <w:sz w:val="17"/>
        </w:rPr>
      </w:pPr>
      <w:r>
        <w:rPr>
          <w:b/>
          <w:color w:val="010101"/>
          <w:w w:val="105"/>
          <w:sz w:val="17"/>
        </w:rPr>
        <w:t>Sınav sonuçlarının ilanı ve itirazlar</w:t>
      </w:r>
    </w:p>
    <w:p>
      <w:pPr>
        <w:pStyle w:val="BodyText"/>
        <w:spacing w:before="1"/>
        <w:ind w:left="120" w:right="165" w:firstLine="416"/>
      </w:pPr>
      <w:r>
        <w:rPr>
          <w:b/>
          <w:color w:val="010101"/>
          <w:w w:val="105"/>
        </w:rPr>
        <w:t>MADDE 14 </w:t>
      </w:r>
      <w:r>
        <w:rPr>
          <w:color w:val="010101"/>
          <w:w w:val="105"/>
        </w:rPr>
        <w:t>- (1) Sınav sonuçları, sınavı izleyen en geç 7 gün içinde ilan edilir.</w:t>
      </w:r>
    </w:p>
    <w:p>
      <w:pPr>
        <w:pStyle w:val="ListParagraph"/>
        <w:numPr>
          <w:ilvl w:val="0"/>
          <w:numId w:val="14"/>
        </w:numPr>
        <w:tabs>
          <w:tab w:pos="397" w:val="left" w:leader="none"/>
        </w:tabs>
        <w:spacing w:line="240" w:lineRule="auto" w:before="0" w:after="0"/>
        <w:ind w:left="118" w:right="150" w:firstLine="2"/>
        <w:jc w:val="both"/>
        <w:rPr>
          <w:color w:val="010101"/>
          <w:sz w:val="17"/>
        </w:rPr>
      </w:pPr>
      <w:r>
        <w:rPr>
          <w:color w:val="010101"/>
          <w:w w:val="105"/>
          <w:sz w:val="17"/>
        </w:rPr>
        <w:t>Ders</w:t>
      </w:r>
      <w:r>
        <w:rPr>
          <w:color w:val="010101"/>
          <w:spacing w:val="-6"/>
          <w:w w:val="105"/>
          <w:sz w:val="17"/>
        </w:rPr>
        <w:t> </w:t>
      </w:r>
      <w:r>
        <w:rPr>
          <w:color w:val="010101"/>
          <w:w w:val="105"/>
          <w:sz w:val="17"/>
        </w:rPr>
        <w:t>kurulu</w:t>
      </w:r>
      <w:r>
        <w:rPr>
          <w:color w:val="010101"/>
          <w:spacing w:val="-9"/>
          <w:w w:val="105"/>
          <w:sz w:val="17"/>
        </w:rPr>
        <w:t> </w:t>
      </w:r>
      <w:r>
        <w:rPr>
          <w:color w:val="010101"/>
          <w:w w:val="105"/>
          <w:sz w:val="17"/>
        </w:rPr>
        <w:t>sınav</w:t>
      </w:r>
      <w:r>
        <w:rPr>
          <w:color w:val="010101"/>
          <w:spacing w:val="-9"/>
          <w:w w:val="105"/>
          <w:sz w:val="17"/>
        </w:rPr>
        <w:t> </w:t>
      </w:r>
      <w:r>
        <w:rPr>
          <w:color w:val="010101"/>
          <w:w w:val="105"/>
          <w:sz w:val="17"/>
        </w:rPr>
        <w:t>sonuçları</w:t>
      </w:r>
      <w:r>
        <w:rPr>
          <w:color w:val="010101"/>
          <w:spacing w:val="-4"/>
          <w:w w:val="105"/>
          <w:sz w:val="17"/>
        </w:rPr>
        <w:t> </w:t>
      </w:r>
      <w:r>
        <w:rPr>
          <w:color w:val="010101"/>
          <w:w w:val="105"/>
          <w:sz w:val="17"/>
        </w:rPr>
        <w:t>Dönem</w:t>
      </w:r>
      <w:r>
        <w:rPr>
          <w:color w:val="010101"/>
          <w:spacing w:val="-6"/>
          <w:w w:val="105"/>
          <w:sz w:val="17"/>
        </w:rPr>
        <w:t> </w:t>
      </w:r>
      <w:r>
        <w:rPr>
          <w:color w:val="010101"/>
          <w:w w:val="105"/>
          <w:sz w:val="17"/>
        </w:rPr>
        <w:t>Koordinatörü</w:t>
      </w:r>
      <w:r>
        <w:rPr>
          <w:color w:val="010101"/>
          <w:spacing w:val="-6"/>
          <w:w w:val="105"/>
          <w:sz w:val="17"/>
        </w:rPr>
        <w:t> </w:t>
      </w:r>
      <w:r>
        <w:rPr>
          <w:color w:val="010101"/>
          <w:w w:val="105"/>
          <w:sz w:val="17"/>
        </w:rPr>
        <w:t>ve Lisans Eğitimi Koordinatörler Kurulu Başkanının imzası ile; dönem sonu ve staj sonu sınavlarının sonuçları ise Dönem Koordinatörü, Lisans Eğitimi Koordinatörler Kurulu</w:t>
      </w:r>
      <w:r>
        <w:rPr>
          <w:color w:val="010101"/>
          <w:spacing w:val="-4"/>
          <w:w w:val="105"/>
          <w:sz w:val="17"/>
        </w:rPr>
        <w:t> </w:t>
      </w:r>
      <w:r>
        <w:rPr>
          <w:color w:val="010101"/>
          <w:w w:val="105"/>
          <w:sz w:val="17"/>
        </w:rPr>
        <w:t>Başkanı</w:t>
      </w:r>
      <w:r>
        <w:rPr>
          <w:color w:val="010101"/>
          <w:spacing w:val="-13"/>
          <w:w w:val="105"/>
          <w:sz w:val="17"/>
        </w:rPr>
        <w:t> </w:t>
      </w:r>
      <w:r>
        <w:rPr>
          <w:color w:val="010101"/>
          <w:w w:val="105"/>
          <w:sz w:val="17"/>
        </w:rPr>
        <w:t>ve</w:t>
      </w:r>
      <w:r>
        <w:rPr>
          <w:color w:val="010101"/>
          <w:spacing w:val="-19"/>
          <w:w w:val="105"/>
          <w:sz w:val="17"/>
        </w:rPr>
        <w:t> </w:t>
      </w:r>
      <w:r>
        <w:rPr>
          <w:color w:val="010101"/>
          <w:w w:val="105"/>
          <w:sz w:val="17"/>
        </w:rPr>
        <w:t>Dekanın</w:t>
      </w:r>
      <w:r>
        <w:rPr>
          <w:color w:val="010101"/>
          <w:spacing w:val="-8"/>
          <w:w w:val="105"/>
          <w:sz w:val="17"/>
        </w:rPr>
        <w:t> </w:t>
      </w:r>
      <w:r>
        <w:rPr>
          <w:color w:val="010101"/>
          <w:w w:val="105"/>
          <w:sz w:val="17"/>
        </w:rPr>
        <w:t>imzası</w:t>
      </w:r>
      <w:r>
        <w:rPr>
          <w:color w:val="010101"/>
          <w:spacing w:val="-10"/>
          <w:w w:val="105"/>
          <w:sz w:val="17"/>
        </w:rPr>
        <w:t> </w:t>
      </w:r>
      <w:r>
        <w:rPr>
          <w:color w:val="010101"/>
          <w:w w:val="105"/>
          <w:sz w:val="17"/>
        </w:rPr>
        <w:t>ile</w:t>
      </w:r>
      <w:r>
        <w:rPr>
          <w:color w:val="010101"/>
          <w:spacing w:val="-18"/>
          <w:w w:val="105"/>
          <w:sz w:val="17"/>
        </w:rPr>
        <w:t> </w:t>
      </w:r>
      <w:r>
        <w:rPr>
          <w:color w:val="010101"/>
          <w:w w:val="105"/>
          <w:sz w:val="17"/>
        </w:rPr>
        <w:t>ilan</w:t>
      </w:r>
      <w:r>
        <w:rPr>
          <w:color w:val="010101"/>
          <w:spacing w:val="-21"/>
          <w:w w:val="105"/>
          <w:sz w:val="17"/>
        </w:rPr>
        <w:t> </w:t>
      </w:r>
      <w:r>
        <w:rPr>
          <w:color w:val="010101"/>
          <w:w w:val="105"/>
          <w:sz w:val="17"/>
        </w:rPr>
        <w:t>edilir.</w:t>
      </w:r>
    </w:p>
    <w:p>
      <w:pPr>
        <w:pStyle w:val="ListParagraph"/>
        <w:numPr>
          <w:ilvl w:val="0"/>
          <w:numId w:val="14"/>
        </w:numPr>
        <w:tabs>
          <w:tab w:pos="402" w:val="left" w:leader="none"/>
        </w:tabs>
        <w:spacing w:line="192" w:lineRule="exact" w:before="8" w:after="0"/>
        <w:ind w:left="401" w:right="0" w:hanging="281"/>
        <w:jc w:val="both"/>
        <w:rPr>
          <w:color w:val="010101"/>
          <w:sz w:val="17"/>
        </w:rPr>
      </w:pPr>
      <w:r>
        <w:rPr>
          <w:color w:val="010101"/>
          <w:w w:val="105"/>
          <w:sz w:val="17"/>
        </w:rPr>
        <w:t>Öğrenciler sınav sonuçlarının ilanını izleyen en</w:t>
      </w:r>
      <w:r>
        <w:rPr>
          <w:color w:val="010101"/>
          <w:spacing w:val="3"/>
          <w:w w:val="105"/>
          <w:sz w:val="17"/>
        </w:rPr>
        <w:t> </w:t>
      </w:r>
      <w:r>
        <w:rPr>
          <w:color w:val="010101"/>
          <w:w w:val="105"/>
          <w:sz w:val="17"/>
        </w:rPr>
        <w:t>geç</w:t>
      </w:r>
    </w:p>
    <w:p>
      <w:pPr>
        <w:pStyle w:val="BodyText"/>
        <w:spacing w:line="192" w:lineRule="exact" w:before="6"/>
        <w:ind w:left="119" w:right="168" w:hanging="2"/>
        <w:jc w:val="both"/>
      </w:pPr>
      <w:r>
        <w:rPr>
          <w:color w:val="010101"/>
          <w:w w:val="105"/>
        </w:rPr>
        <w:t>7 gün içinde sınav evraklarının maddi hata yönünden incelenmesini yazılı olarak Dekanlıktan isteyebilirler</w:t>
      </w:r>
      <w:r>
        <w:rPr>
          <w:color w:val="7E7E7E"/>
          <w:w w:val="105"/>
        </w:rPr>
        <w:t>.</w:t>
      </w:r>
    </w:p>
    <w:p>
      <w:pPr>
        <w:pStyle w:val="ListParagraph"/>
        <w:numPr>
          <w:ilvl w:val="0"/>
          <w:numId w:val="14"/>
        </w:numPr>
        <w:tabs>
          <w:tab w:pos="460" w:val="left" w:leader="none"/>
        </w:tabs>
        <w:spacing w:line="242" w:lineRule="auto" w:before="0" w:after="0"/>
        <w:ind w:left="118" w:right="157" w:firstLine="2"/>
        <w:jc w:val="both"/>
        <w:rPr>
          <w:color w:val="181817"/>
          <w:sz w:val="17"/>
        </w:rPr>
      </w:pPr>
      <w:r>
        <w:rPr>
          <w:color w:val="010101"/>
          <w:w w:val="105"/>
          <w:sz w:val="17"/>
        </w:rPr>
        <w:t>Sınav kağıtlarında ve öğretim elemanlarının not takdirinde maddi hatanın düzeltilmesi dışında hiçbir değişiklik yapılamaz. Maddi hatalar ise ancak Fakülte Yönetim</w:t>
      </w:r>
      <w:r>
        <w:rPr>
          <w:color w:val="010101"/>
          <w:spacing w:val="-20"/>
          <w:w w:val="105"/>
          <w:sz w:val="17"/>
        </w:rPr>
        <w:t> </w:t>
      </w:r>
      <w:r>
        <w:rPr>
          <w:color w:val="010101"/>
          <w:w w:val="105"/>
          <w:sz w:val="17"/>
        </w:rPr>
        <w:t>Kurulu</w:t>
      </w:r>
      <w:r>
        <w:rPr>
          <w:color w:val="010101"/>
          <w:spacing w:val="-26"/>
          <w:w w:val="105"/>
          <w:sz w:val="17"/>
        </w:rPr>
        <w:t> </w:t>
      </w:r>
      <w:r>
        <w:rPr>
          <w:color w:val="010101"/>
          <w:w w:val="105"/>
          <w:sz w:val="17"/>
        </w:rPr>
        <w:t>tarafından</w:t>
      </w:r>
      <w:r>
        <w:rPr>
          <w:color w:val="010101"/>
          <w:spacing w:val="-23"/>
          <w:w w:val="105"/>
          <w:sz w:val="17"/>
        </w:rPr>
        <w:t> </w:t>
      </w:r>
      <w:r>
        <w:rPr>
          <w:color w:val="010101"/>
          <w:w w:val="105"/>
          <w:sz w:val="17"/>
        </w:rPr>
        <w:t>düzeltilebilir.</w:t>
      </w:r>
    </w:p>
    <w:p>
      <w:pPr>
        <w:pStyle w:val="ListParagraph"/>
        <w:numPr>
          <w:ilvl w:val="0"/>
          <w:numId w:val="14"/>
        </w:numPr>
        <w:tabs>
          <w:tab w:pos="420" w:val="left" w:leader="none"/>
        </w:tabs>
        <w:spacing w:line="192" w:lineRule="exact" w:before="6" w:after="0"/>
        <w:ind w:left="120" w:right="155" w:firstLine="0"/>
        <w:jc w:val="both"/>
        <w:rPr>
          <w:color w:val="010101"/>
          <w:sz w:val="17"/>
        </w:rPr>
      </w:pPr>
      <w:r>
        <w:rPr>
          <w:color w:val="010101"/>
          <w:w w:val="105"/>
          <w:sz w:val="17"/>
        </w:rPr>
        <w:t>Tüm sınavlarda, sınav notu hesaplanırken</w:t>
      </w:r>
      <w:r>
        <w:rPr>
          <w:color w:val="262626"/>
          <w:w w:val="105"/>
          <w:sz w:val="17"/>
        </w:rPr>
        <w:t>, </w:t>
      </w:r>
      <w:r>
        <w:rPr>
          <w:color w:val="010101"/>
          <w:w w:val="105"/>
          <w:sz w:val="17"/>
        </w:rPr>
        <w:t>0.5 ve üstü</w:t>
      </w:r>
      <w:r>
        <w:rPr>
          <w:color w:val="010101"/>
          <w:spacing w:val="-19"/>
          <w:w w:val="105"/>
          <w:sz w:val="17"/>
        </w:rPr>
        <w:t> </w:t>
      </w:r>
      <w:r>
        <w:rPr>
          <w:color w:val="010101"/>
          <w:w w:val="105"/>
          <w:sz w:val="17"/>
        </w:rPr>
        <w:t>bir</w:t>
      </w:r>
      <w:r>
        <w:rPr>
          <w:color w:val="010101"/>
          <w:spacing w:val="-15"/>
          <w:w w:val="105"/>
          <w:sz w:val="17"/>
        </w:rPr>
        <w:t> </w:t>
      </w:r>
      <w:r>
        <w:rPr>
          <w:color w:val="010101"/>
          <w:w w:val="105"/>
          <w:sz w:val="17"/>
        </w:rPr>
        <w:t>üst</w:t>
      </w:r>
      <w:r>
        <w:rPr>
          <w:color w:val="010101"/>
          <w:spacing w:val="-22"/>
          <w:w w:val="105"/>
          <w:sz w:val="17"/>
        </w:rPr>
        <w:t> </w:t>
      </w:r>
      <w:r>
        <w:rPr>
          <w:color w:val="010101"/>
          <w:w w:val="105"/>
          <w:sz w:val="17"/>
        </w:rPr>
        <w:t>tam</w:t>
      </w:r>
      <w:r>
        <w:rPr>
          <w:color w:val="010101"/>
          <w:spacing w:val="-13"/>
          <w:w w:val="105"/>
          <w:sz w:val="17"/>
        </w:rPr>
        <w:t> </w:t>
      </w:r>
      <w:r>
        <w:rPr>
          <w:color w:val="010101"/>
          <w:w w:val="105"/>
          <w:sz w:val="17"/>
        </w:rPr>
        <w:t>nota</w:t>
      </w:r>
      <w:r>
        <w:rPr>
          <w:color w:val="010101"/>
          <w:spacing w:val="-13"/>
          <w:w w:val="105"/>
          <w:sz w:val="17"/>
        </w:rPr>
        <w:t> </w:t>
      </w:r>
      <w:r>
        <w:rPr>
          <w:color w:val="010101"/>
          <w:w w:val="105"/>
          <w:sz w:val="17"/>
        </w:rPr>
        <w:t>tamamlanır.</w:t>
      </w:r>
    </w:p>
    <w:p>
      <w:pPr>
        <w:spacing w:line="193" w:lineRule="exact" w:before="0"/>
        <w:ind w:left="536" w:right="0" w:firstLine="0"/>
        <w:jc w:val="left"/>
        <w:rPr>
          <w:b/>
          <w:sz w:val="17"/>
        </w:rPr>
      </w:pPr>
      <w:r>
        <w:rPr>
          <w:b/>
          <w:color w:val="010101"/>
          <w:w w:val="105"/>
          <w:sz w:val="17"/>
        </w:rPr>
        <w:t>Ortak zorunlu dersler ve ek dersler</w:t>
      </w:r>
    </w:p>
    <w:p>
      <w:pPr>
        <w:pStyle w:val="BodyText"/>
        <w:ind w:left="120" w:firstLine="415"/>
      </w:pPr>
      <w:r>
        <w:rPr>
          <w:b/>
          <w:color w:val="010101"/>
          <w:w w:val="105"/>
        </w:rPr>
        <w:t>MADDE 15 </w:t>
      </w:r>
      <w:r>
        <w:rPr>
          <w:color w:val="010101"/>
          <w:w w:val="105"/>
        </w:rPr>
        <w:t>- (1) Fakülte öğrencilerine aşağıdaki ortak zorunlu dersler verilir:</w:t>
      </w:r>
    </w:p>
    <w:p>
      <w:pPr>
        <w:pStyle w:val="ListParagraph"/>
        <w:numPr>
          <w:ilvl w:val="0"/>
          <w:numId w:val="15"/>
        </w:numPr>
        <w:tabs>
          <w:tab w:pos="333" w:val="left" w:leader="none"/>
        </w:tabs>
        <w:spacing w:line="240" w:lineRule="auto" w:before="2" w:after="0"/>
        <w:ind w:left="333" w:right="0" w:hanging="213"/>
        <w:jc w:val="both"/>
        <w:rPr>
          <w:sz w:val="17"/>
        </w:rPr>
      </w:pPr>
      <w:r>
        <w:rPr>
          <w:color w:val="010101"/>
          <w:sz w:val="17"/>
        </w:rPr>
        <w:t>Atatürk İlkeleri ve İnkılap</w:t>
      </w:r>
      <w:r>
        <w:rPr>
          <w:color w:val="010101"/>
          <w:spacing w:val="25"/>
          <w:sz w:val="17"/>
        </w:rPr>
        <w:t> </w:t>
      </w:r>
      <w:r>
        <w:rPr>
          <w:color w:val="010101"/>
          <w:sz w:val="17"/>
        </w:rPr>
        <w:t>Tarihi</w:t>
      </w:r>
    </w:p>
    <w:p>
      <w:pPr>
        <w:pStyle w:val="ListParagraph"/>
        <w:numPr>
          <w:ilvl w:val="0"/>
          <w:numId w:val="15"/>
        </w:numPr>
        <w:tabs>
          <w:tab w:pos="329" w:val="left" w:leader="none"/>
        </w:tabs>
        <w:spacing w:line="194" w:lineRule="exact" w:before="1" w:after="0"/>
        <w:ind w:left="328" w:right="0" w:hanging="208"/>
        <w:jc w:val="both"/>
        <w:rPr>
          <w:sz w:val="17"/>
        </w:rPr>
      </w:pPr>
      <w:r>
        <w:rPr>
          <w:color w:val="010101"/>
          <w:w w:val="105"/>
          <w:sz w:val="17"/>
        </w:rPr>
        <w:t>Türk</w:t>
      </w:r>
      <w:r>
        <w:rPr>
          <w:color w:val="010101"/>
          <w:spacing w:val="-7"/>
          <w:w w:val="105"/>
          <w:sz w:val="17"/>
        </w:rPr>
        <w:t> </w:t>
      </w:r>
      <w:r>
        <w:rPr>
          <w:color w:val="010101"/>
          <w:w w:val="105"/>
          <w:sz w:val="17"/>
        </w:rPr>
        <w:t>Dili</w:t>
      </w:r>
    </w:p>
    <w:p>
      <w:pPr>
        <w:pStyle w:val="ListParagraph"/>
        <w:numPr>
          <w:ilvl w:val="0"/>
          <w:numId w:val="15"/>
        </w:numPr>
        <w:tabs>
          <w:tab w:pos="323" w:val="left" w:leader="none"/>
        </w:tabs>
        <w:spacing w:line="192" w:lineRule="exact" w:before="0" w:after="0"/>
        <w:ind w:left="322" w:right="0" w:hanging="203"/>
        <w:jc w:val="both"/>
        <w:rPr>
          <w:sz w:val="17"/>
        </w:rPr>
      </w:pPr>
      <w:r>
        <w:rPr>
          <w:color w:val="010101"/>
          <w:sz w:val="17"/>
        </w:rPr>
        <w:t>Yabancı</w:t>
      </w:r>
      <w:r>
        <w:rPr>
          <w:color w:val="010101"/>
          <w:spacing w:val="5"/>
          <w:sz w:val="17"/>
        </w:rPr>
        <w:t> </w:t>
      </w:r>
      <w:r>
        <w:rPr>
          <w:color w:val="010101"/>
          <w:sz w:val="17"/>
        </w:rPr>
        <w:t>Dil</w:t>
      </w:r>
    </w:p>
    <w:p>
      <w:pPr>
        <w:pStyle w:val="BodyText"/>
        <w:ind w:left="118" w:right="157" w:firstLine="2"/>
        <w:jc w:val="both"/>
      </w:pPr>
      <w:r>
        <w:rPr>
          <w:color w:val="010101"/>
          <w:w w:val="105"/>
        </w:rPr>
        <w:t>(2) Ayrıca, Fakülte Kurulu'nun kararıyla ve Üniversite Senatosunun onayıyla ek dersler açılabilir. Ortak zorunlu dersler ve ek dersler için </w:t>
      </w:r>
      <w:r>
        <w:rPr>
          <w:color w:val="181817"/>
          <w:w w:val="105"/>
        </w:rPr>
        <w:t>"Mersin </w:t>
      </w:r>
      <w:r>
        <w:rPr>
          <w:color w:val="010101"/>
          <w:w w:val="105"/>
        </w:rPr>
        <w:t>Üniversitesi Ön Lisans ve Lisans Öğretim ve Sınav Yönetmeliğ</w:t>
      </w:r>
      <w:r>
        <w:rPr>
          <w:color w:val="262626"/>
          <w:w w:val="105"/>
        </w:rPr>
        <w:t>"</w:t>
      </w:r>
      <w:r>
        <w:rPr>
          <w:color w:val="010101"/>
          <w:w w:val="105"/>
        </w:rPr>
        <w:t>i hükümleri uygulanır. Başarısız olan öğrencilerden devam zorunluluğunu yerine getirmiş olanlar bir üst sınıflara geçebilirler. Devam zorunluluğunu yerine getirmeyen öğrenciler o dersi tekrar alır. Ancak Dönem Vl'nın sonuna kadar ortak zorunlu derslerden açılan sınavlara girerek başarılı olamayan öğrenciler mezun olamaz</w:t>
      </w:r>
      <w:r>
        <w:rPr>
          <w:color w:val="7E7E7E"/>
          <w:w w:val="105"/>
        </w:rPr>
        <w:t>.</w:t>
      </w:r>
    </w:p>
    <w:p>
      <w:pPr>
        <w:spacing w:line="242" w:lineRule="auto" w:before="0"/>
        <w:ind w:left="536" w:right="0" w:hanging="5"/>
        <w:jc w:val="left"/>
        <w:rPr>
          <w:sz w:val="17"/>
        </w:rPr>
      </w:pPr>
      <w:r>
        <w:rPr>
          <w:b/>
          <w:color w:val="010101"/>
          <w:w w:val="105"/>
          <w:sz w:val="17"/>
        </w:rPr>
        <w:t>Zorunlu yabancı dil hazırlık eğitim-öğretimi MADDE  16  </w:t>
      </w:r>
      <w:r>
        <w:rPr>
          <w:color w:val="010101"/>
          <w:w w:val="105"/>
          <w:sz w:val="17"/>
        </w:rPr>
        <w:t>-   (1)  Zorunlu  yabancı  dil  hazırlık</w:t>
      </w:r>
    </w:p>
    <w:p>
      <w:pPr>
        <w:pStyle w:val="BodyText"/>
        <w:spacing w:before="1"/>
        <w:ind w:left="121" w:right="164" w:hanging="1"/>
        <w:jc w:val="both"/>
      </w:pPr>
      <w:r>
        <w:rPr>
          <w:color w:val="010101"/>
          <w:w w:val="105"/>
        </w:rPr>
        <w:t>eğitim-öğretimi, "Mersin Üniversitesi Ortak Zorunlu Yabancı  Dil ve Yabancı  Dil  Hazırlık  Eğitimi Öğretimi</w:t>
      </w:r>
    </w:p>
    <w:p>
      <w:pPr>
        <w:spacing w:after="0"/>
        <w:jc w:val="both"/>
        <w:sectPr>
          <w:type w:val="continuous"/>
          <w:pgSz w:w="11910" w:h="16840"/>
          <w:pgMar w:top="1580" w:bottom="280" w:left="1160" w:right="1120"/>
          <w:cols w:num="2" w:equalWidth="0">
            <w:col w:w="4462" w:space="548"/>
            <w:col w:w="4620"/>
          </w:cols>
        </w:sectPr>
      </w:pPr>
    </w:p>
    <w:p>
      <w:pPr>
        <w:pStyle w:val="BodyText"/>
        <w:spacing w:before="1"/>
        <w:rPr>
          <w:sz w:val="18"/>
        </w:rPr>
      </w:pPr>
    </w:p>
    <w:p>
      <w:pPr>
        <w:spacing w:after="0"/>
        <w:rPr>
          <w:sz w:val="18"/>
        </w:rPr>
        <w:sectPr>
          <w:headerReference w:type="even" r:id="rId34"/>
          <w:headerReference w:type="default" r:id="rId35"/>
          <w:pgSz w:w="11910" w:h="16840"/>
          <w:pgMar w:header="1304" w:footer="0" w:top="1560" w:bottom="280" w:left="1140" w:right="1160"/>
          <w:pgNumType w:start="16"/>
        </w:sectPr>
      </w:pPr>
    </w:p>
    <w:p>
      <w:pPr>
        <w:pStyle w:val="BodyText"/>
        <w:spacing w:before="95"/>
        <w:ind w:left="141"/>
        <w:jc w:val="both"/>
      </w:pPr>
      <w:r>
        <w:rPr/>
        <w:pict>
          <v:group style="position:absolute;margin-left:62.03027pt;margin-top:65.03997pt;width:469.85pt;height:24.75pt;mso-position-horizontal-relative:page;mso-position-vertical-relative:page;z-index:-1528048" coordorigin="1241,1301" coordsize="9397,495">
            <v:shape style="position:absolute;left:8554;top:1301;width:2083;height:494" type="#_x0000_t75" stroked="false">
              <v:imagedata r:id="rId36" o:title=""/>
            </v:shape>
            <v:line style="position:absolute" from="1274,1338" to="8577,1338" stroked="true" strokeweight=".599955pt" strokecolor="#afafaf">
              <v:stroke dashstyle="solid"/>
            </v:line>
            <v:line style="position:absolute" from="1267,1603" to="10046,1603" stroked="true" strokeweight="2.639803pt" strokecolor="#8c8c8c">
              <v:stroke dashstyle="solid"/>
            </v:line>
            <w10:wrap type="none"/>
          </v:group>
        </w:pict>
      </w:r>
      <w:bookmarkStart w:name="Page 18" w:id="20"/>
      <w:bookmarkEnd w:id="20"/>
      <w:r>
        <w:rPr/>
      </w:r>
      <w:r>
        <w:rPr>
          <w:color w:val="010101"/>
        </w:rPr>
        <w:t>Yönetmeliği"  hükümlerine göre yürütülür.</w:t>
      </w:r>
    </w:p>
    <w:p>
      <w:pPr>
        <w:pStyle w:val="BodyText"/>
        <w:spacing w:before="2"/>
      </w:pPr>
    </w:p>
    <w:p>
      <w:pPr>
        <w:spacing w:before="0"/>
        <w:ind w:left="1171" w:right="1057" w:firstLine="0"/>
        <w:jc w:val="center"/>
        <w:rPr>
          <w:b/>
          <w:sz w:val="17"/>
        </w:rPr>
      </w:pPr>
      <w:r>
        <w:rPr>
          <w:b/>
          <w:color w:val="010101"/>
          <w:sz w:val="17"/>
        </w:rPr>
        <w:t>DÖRDÜNCÜ BÖLÜM</w:t>
      </w:r>
    </w:p>
    <w:p>
      <w:pPr>
        <w:spacing w:before="5"/>
        <w:ind w:left="690" w:right="0" w:firstLine="0"/>
        <w:jc w:val="left"/>
        <w:rPr>
          <w:b/>
          <w:sz w:val="17"/>
        </w:rPr>
      </w:pPr>
      <w:r>
        <w:rPr>
          <w:b/>
          <w:color w:val="010101"/>
          <w:w w:val="105"/>
          <w:sz w:val="17"/>
        </w:rPr>
        <w:t>Dönem iV ve V ile ilgili Ortak Hükümler</w:t>
      </w:r>
    </w:p>
    <w:p>
      <w:pPr>
        <w:pStyle w:val="BodyText"/>
        <w:spacing w:before="10"/>
        <w:rPr>
          <w:b/>
          <w:sz w:val="15"/>
        </w:rPr>
      </w:pPr>
    </w:p>
    <w:p>
      <w:pPr>
        <w:spacing w:line="194" w:lineRule="exact" w:before="0"/>
        <w:ind w:left="546" w:right="0" w:firstLine="0"/>
        <w:jc w:val="left"/>
        <w:rPr>
          <w:b/>
          <w:sz w:val="17"/>
        </w:rPr>
      </w:pPr>
      <w:r>
        <w:rPr>
          <w:b/>
          <w:color w:val="010101"/>
          <w:sz w:val="17"/>
        </w:rPr>
        <w:t>Devam zorunluluğu</w:t>
      </w:r>
    </w:p>
    <w:p>
      <w:pPr>
        <w:pStyle w:val="BodyText"/>
        <w:ind w:left="139" w:right="5" w:firstLine="407"/>
        <w:jc w:val="both"/>
      </w:pPr>
      <w:r>
        <w:rPr>
          <w:b/>
          <w:color w:val="010101"/>
          <w:w w:val="105"/>
        </w:rPr>
        <w:t>MADDE 17 </w:t>
      </w:r>
      <w:r>
        <w:rPr>
          <w:color w:val="010101"/>
          <w:w w:val="105"/>
        </w:rPr>
        <w:t>- (1) Dönem iV ve V'de her bir staj bir ders olarak kabul edilir. Her bir stajın %20'sinden fazlasına devamsızlığı olan öğrenci staj sonu sınavına alınmaz ve stajı tekrarlar.</w:t>
      </w:r>
    </w:p>
    <w:p>
      <w:pPr>
        <w:spacing w:before="3"/>
        <w:ind w:left="548" w:right="0" w:firstLine="0"/>
        <w:jc w:val="left"/>
        <w:rPr>
          <w:b/>
          <w:sz w:val="17"/>
        </w:rPr>
      </w:pPr>
      <w:r>
        <w:rPr>
          <w:b/>
          <w:color w:val="010101"/>
          <w:w w:val="105"/>
          <w:sz w:val="17"/>
        </w:rPr>
        <w:t>Staj sınavı</w:t>
      </w:r>
    </w:p>
    <w:p>
      <w:pPr>
        <w:pStyle w:val="BodyText"/>
        <w:spacing w:line="237" w:lineRule="auto" w:before="7"/>
        <w:ind w:left="136" w:firstLine="410"/>
        <w:jc w:val="both"/>
      </w:pPr>
      <w:r>
        <w:rPr>
          <w:b/>
          <w:color w:val="010101"/>
          <w:w w:val="105"/>
        </w:rPr>
        <w:t>MADDE 18- </w:t>
      </w:r>
      <w:r>
        <w:rPr>
          <w:color w:val="010101"/>
          <w:w w:val="105"/>
        </w:rPr>
        <w:t>(1) Staj sonu sınavı IVüncü ve Vinci dönemlerde her stajın sonunda yapılır. Bu sınavlar pratik ve teorik sınav aşamalarından oluşur. Teorik sınav yazılı (klasik veya çoktan seçmeli test), sözlü veya hem yazılı hem sözlü yapılabilir. Pratik sınavlar (beceri uygulamaları) ise, zorunlu haller dışında en az iki öğretim üyesinden oluşan bir komisyon tarafından yapılır.</w:t>
      </w:r>
      <w:r>
        <w:rPr>
          <w:color w:val="010101"/>
          <w:spacing w:val="-11"/>
          <w:w w:val="105"/>
        </w:rPr>
        <w:t> </w:t>
      </w:r>
      <w:r>
        <w:rPr>
          <w:color w:val="010101"/>
          <w:w w:val="105"/>
        </w:rPr>
        <w:t>Prat</w:t>
      </w:r>
      <w:r>
        <w:rPr>
          <w:color w:val="1A1A1A"/>
          <w:w w:val="105"/>
        </w:rPr>
        <w:t>i</w:t>
      </w:r>
      <w:r>
        <w:rPr>
          <w:color w:val="010101"/>
          <w:w w:val="105"/>
        </w:rPr>
        <w:t>k</w:t>
      </w:r>
      <w:r>
        <w:rPr>
          <w:color w:val="010101"/>
          <w:spacing w:val="-8"/>
          <w:w w:val="105"/>
        </w:rPr>
        <w:t> </w:t>
      </w:r>
      <w:r>
        <w:rPr>
          <w:color w:val="010101"/>
          <w:w w:val="105"/>
        </w:rPr>
        <w:t>ve</w:t>
      </w:r>
      <w:r>
        <w:rPr>
          <w:color w:val="010101"/>
          <w:spacing w:val="-20"/>
          <w:w w:val="105"/>
        </w:rPr>
        <w:t> </w:t>
      </w:r>
      <w:r>
        <w:rPr>
          <w:color w:val="010101"/>
          <w:w w:val="105"/>
        </w:rPr>
        <w:t>teorik</w:t>
      </w:r>
      <w:r>
        <w:rPr>
          <w:color w:val="010101"/>
          <w:spacing w:val="-8"/>
          <w:w w:val="105"/>
        </w:rPr>
        <w:t> </w:t>
      </w:r>
      <w:r>
        <w:rPr>
          <w:color w:val="010101"/>
          <w:w w:val="105"/>
        </w:rPr>
        <w:t>sınavların</w:t>
      </w:r>
      <w:r>
        <w:rPr>
          <w:color w:val="010101"/>
          <w:spacing w:val="-11"/>
          <w:w w:val="105"/>
        </w:rPr>
        <w:t> </w:t>
      </w:r>
      <w:r>
        <w:rPr>
          <w:color w:val="010101"/>
          <w:w w:val="105"/>
        </w:rPr>
        <w:t>uygulama</w:t>
      </w:r>
      <w:r>
        <w:rPr>
          <w:color w:val="010101"/>
          <w:spacing w:val="-8"/>
          <w:w w:val="105"/>
        </w:rPr>
        <w:t> </w:t>
      </w:r>
      <w:r>
        <w:rPr>
          <w:color w:val="010101"/>
          <w:w w:val="105"/>
        </w:rPr>
        <w:t>sırasını</w:t>
      </w:r>
      <w:r>
        <w:rPr>
          <w:color w:val="010101"/>
          <w:spacing w:val="-9"/>
          <w:w w:val="105"/>
        </w:rPr>
        <w:t> </w:t>
      </w:r>
      <w:r>
        <w:rPr>
          <w:color w:val="010101"/>
          <w:w w:val="105"/>
        </w:rPr>
        <w:t>ilgili anabilim dalı belirler. Sınavlar yüz (100) tam puan üzerinden</w:t>
      </w:r>
      <w:r>
        <w:rPr>
          <w:color w:val="010101"/>
          <w:spacing w:val="-1"/>
          <w:w w:val="105"/>
        </w:rPr>
        <w:t> </w:t>
      </w:r>
      <w:r>
        <w:rPr>
          <w:color w:val="010101"/>
          <w:w w:val="105"/>
        </w:rPr>
        <w:t>değerlendirilir</w:t>
      </w:r>
      <w:r>
        <w:rPr>
          <w:color w:val="010101"/>
          <w:spacing w:val="-11"/>
          <w:w w:val="105"/>
        </w:rPr>
        <w:t> </w:t>
      </w:r>
      <w:r>
        <w:rPr>
          <w:color w:val="010101"/>
          <w:w w:val="105"/>
        </w:rPr>
        <w:t>ve</w:t>
      </w:r>
      <w:r>
        <w:rPr>
          <w:color w:val="010101"/>
          <w:spacing w:val="-10"/>
          <w:w w:val="105"/>
        </w:rPr>
        <w:t> </w:t>
      </w:r>
      <w:r>
        <w:rPr>
          <w:color w:val="010101"/>
          <w:w w:val="105"/>
        </w:rPr>
        <w:t>başarı</w:t>
      </w:r>
      <w:r>
        <w:rPr>
          <w:color w:val="010101"/>
          <w:spacing w:val="-1"/>
          <w:w w:val="105"/>
        </w:rPr>
        <w:t> </w:t>
      </w:r>
      <w:r>
        <w:rPr>
          <w:color w:val="010101"/>
          <w:w w:val="105"/>
        </w:rPr>
        <w:t>puanı</w:t>
      </w:r>
      <w:r>
        <w:rPr>
          <w:color w:val="010101"/>
          <w:spacing w:val="-4"/>
          <w:w w:val="105"/>
        </w:rPr>
        <w:t> </w:t>
      </w:r>
      <w:r>
        <w:rPr>
          <w:color w:val="010101"/>
          <w:w w:val="105"/>
        </w:rPr>
        <w:t>60</w:t>
      </w:r>
      <w:r>
        <w:rPr>
          <w:color w:val="010101"/>
          <w:spacing w:val="-13"/>
          <w:w w:val="105"/>
        </w:rPr>
        <w:t> </w:t>
      </w:r>
      <w:r>
        <w:rPr>
          <w:color w:val="010101"/>
          <w:w w:val="105"/>
        </w:rPr>
        <w:t>ve</w:t>
      </w:r>
      <w:r>
        <w:rPr>
          <w:color w:val="010101"/>
          <w:spacing w:val="-10"/>
          <w:w w:val="105"/>
        </w:rPr>
        <w:t> </w:t>
      </w:r>
      <w:r>
        <w:rPr>
          <w:color w:val="010101"/>
          <w:w w:val="105"/>
        </w:rPr>
        <w:t>üzeridir. Öğrenci o stajdan başarılı sayılabilmek için, hem</w:t>
      </w:r>
      <w:r>
        <w:rPr>
          <w:color w:val="010101"/>
          <w:spacing w:val="-18"/>
          <w:w w:val="105"/>
        </w:rPr>
        <w:t> </w:t>
      </w:r>
      <w:r>
        <w:rPr>
          <w:color w:val="010101"/>
          <w:spacing w:val="-3"/>
          <w:w w:val="105"/>
        </w:rPr>
        <w:t>teorik</w:t>
      </w:r>
      <w:r>
        <w:rPr>
          <w:color w:val="1A1A1A"/>
          <w:spacing w:val="-3"/>
          <w:w w:val="105"/>
        </w:rPr>
        <w:t>, </w:t>
      </w:r>
      <w:r>
        <w:rPr>
          <w:color w:val="010101"/>
          <w:w w:val="105"/>
        </w:rPr>
        <w:t>hem pratik sınavdan en az 60 puan almak zorundadır. Sınavın ilk aşamasından 60 puandan düşük not alan öğrenci sonraki sınav aşamasına alınmaz. Sınavın her iki</w:t>
      </w:r>
      <w:r>
        <w:rPr>
          <w:color w:val="010101"/>
          <w:spacing w:val="-12"/>
          <w:w w:val="105"/>
        </w:rPr>
        <w:t> </w:t>
      </w:r>
      <w:r>
        <w:rPr>
          <w:color w:val="010101"/>
          <w:w w:val="105"/>
        </w:rPr>
        <w:t>aşamasından</w:t>
      </w:r>
      <w:r>
        <w:rPr>
          <w:color w:val="010101"/>
          <w:spacing w:val="-2"/>
          <w:w w:val="105"/>
        </w:rPr>
        <w:t> </w:t>
      </w:r>
      <w:r>
        <w:rPr>
          <w:color w:val="010101"/>
          <w:w w:val="105"/>
        </w:rPr>
        <w:t>60</w:t>
      </w:r>
      <w:r>
        <w:rPr>
          <w:color w:val="010101"/>
          <w:spacing w:val="-10"/>
          <w:w w:val="105"/>
        </w:rPr>
        <w:t> </w:t>
      </w:r>
      <w:r>
        <w:rPr>
          <w:color w:val="010101"/>
          <w:w w:val="105"/>
        </w:rPr>
        <w:t>ve</w:t>
      </w:r>
      <w:r>
        <w:rPr>
          <w:color w:val="010101"/>
          <w:spacing w:val="-16"/>
          <w:w w:val="105"/>
        </w:rPr>
        <w:t> </w:t>
      </w:r>
      <w:r>
        <w:rPr>
          <w:color w:val="010101"/>
          <w:w w:val="105"/>
        </w:rPr>
        <w:t>üzerinde</w:t>
      </w:r>
      <w:r>
        <w:rPr>
          <w:color w:val="010101"/>
          <w:spacing w:val="-13"/>
          <w:w w:val="105"/>
        </w:rPr>
        <w:t> </w:t>
      </w:r>
      <w:r>
        <w:rPr>
          <w:color w:val="010101"/>
          <w:w w:val="105"/>
        </w:rPr>
        <w:t>no</w:t>
      </w:r>
      <w:r>
        <w:rPr>
          <w:color w:val="1A1A1A"/>
          <w:w w:val="105"/>
        </w:rPr>
        <w:t>t</w:t>
      </w:r>
      <w:r>
        <w:rPr>
          <w:color w:val="1A1A1A"/>
          <w:spacing w:val="-5"/>
          <w:w w:val="105"/>
        </w:rPr>
        <w:t> </w:t>
      </w:r>
      <w:r>
        <w:rPr>
          <w:color w:val="010101"/>
          <w:w w:val="105"/>
        </w:rPr>
        <w:t>alan</w:t>
      </w:r>
      <w:r>
        <w:rPr>
          <w:color w:val="010101"/>
          <w:spacing w:val="-10"/>
          <w:w w:val="105"/>
        </w:rPr>
        <w:t> </w:t>
      </w:r>
      <w:r>
        <w:rPr>
          <w:color w:val="010101"/>
          <w:w w:val="105"/>
        </w:rPr>
        <w:t>öğrencinin</w:t>
      </w:r>
      <w:r>
        <w:rPr>
          <w:color w:val="010101"/>
          <w:spacing w:val="-1"/>
          <w:w w:val="105"/>
        </w:rPr>
        <w:t> </w:t>
      </w:r>
      <w:r>
        <w:rPr>
          <w:color w:val="010101"/>
          <w:w w:val="105"/>
        </w:rPr>
        <w:t>staj sonu sınav puanı, teorik ve pratik sınavlardan alınan puanların ortalamasıdır. Herhangi bir aşamada 60'ın altında</w:t>
      </w:r>
      <w:r>
        <w:rPr>
          <w:color w:val="010101"/>
          <w:spacing w:val="-19"/>
          <w:w w:val="105"/>
        </w:rPr>
        <w:t> </w:t>
      </w:r>
      <w:r>
        <w:rPr>
          <w:color w:val="010101"/>
          <w:w w:val="105"/>
        </w:rPr>
        <w:t>not</w:t>
      </w:r>
      <w:r>
        <w:rPr>
          <w:color w:val="010101"/>
          <w:spacing w:val="-21"/>
          <w:w w:val="105"/>
        </w:rPr>
        <w:t> </w:t>
      </w:r>
      <w:r>
        <w:rPr>
          <w:color w:val="010101"/>
          <w:w w:val="105"/>
        </w:rPr>
        <w:t>alan</w:t>
      </w:r>
      <w:r>
        <w:rPr>
          <w:color w:val="010101"/>
          <w:spacing w:val="-19"/>
          <w:w w:val="105"/>
        </w:rPr>
        <w:t> </w:t>
      </w:r>
      <w:r>
        <w:rPr>
          <w:color w:val="010101"/>
          <w:w w:val="105"/>
        </w:rPr>
        <w:t>öğrencinin</w:t>
      </w:r>
      <w:r>
        <w:rPr>
          <w:color w:val="010101"/>
          <w:spacing w:val="-16"/>
          <w:w w:val="105"/>
        </w:rPr>
        <w:t> </w:t>
      </w:r>
      <w:r>
        <w:rPr>
          <w:color w:val="010101"/>
          <w:w w:val="105"/>
        </w:rPr>
        <w:t>başarı</w:t>
      </w:r>
      <w:r>
        <w:rPr>
          <w:color w:val="010101"/>
          <w:spacing w:val="-15"/>
          <w:w w:val="105"/>
        </w:rPr>
        <w:t> </w:t>
      </w:r>
      <w:r>
        <w:rPr>
          <w:color w:val="010101"/>
          <w:w w:val="105"/>
        </w:rPr>
        <w:t>notu</w:t>
      </w:r>
      <w:r>
        <w:rPr>
          <w:color w:val="010101"/>
          <w:spacing w:val="-24"/>
          <w:w w:val="105"/>
        </w:rPr>
        <w:t> </w:t>
      </w:r>
      <w:r>
        <w:rPr>
          <w:color w:val="010101"/>
          <w:w w:val="105"/>
        </w:rPr>
        <w:t>hesaplanmaz.</w:t>
      </w:r>
    </w:p>
    <w:p>
      <w:pPr>
        <w:spacing w:line="192" w:lineRule="exact" w:before="2"/>
        <w:ind w:left="547" w:right="10" w:firstLine="1"/>
        <w:jc w:val="left"/>
        <w:rPr>
          <w:sz w:val="17"/>
        </w:rPr>
      </w:pPr>
      <w:r>
        <w:rPr>
          <w:b/>
          <w:color w:val="010101"/>
          <w:w w:val="105"/>
          <w:sz w:val="17"/>
        </w:rPr>
        <w:t>Staj bütünleme sınavı ve stajların tekrarı MADDE  19 </w:t>
      </w:r>
      <w:r>
        <w:rPr>
          <w:color w:val="010101"/>
          <w:w w:val="105"/>
          <w:sz w:val="17"/>
        </w:rPr>
        <w:t>-  (1)  Dönem  iV  ve V'deki  stajlarını</w:t>
      </w:r>
    </w:p>
    <w:p>
      <w:pPr>
        <w:pStyle w:val="BodyText"/>
        <w:ind w:left="136" w:right="2" w:firstLine="3"/>
        <w:jc w:val="both"/>
      </w:pPr>
      <w:r>
        <w:rPr>
          <w:color w:val="010101"/>
          <w:w w:val="105"/>
        </w:rPr>
        <w:t>normal süreleri içinde tamamlayan ve bir veya daha fazla stajdan başarısız olan öğrenciler için; o dönemin son</w:t>
      </w:r>
      <w:r>
        <w:rPr>
          <w:color w:val="010101"/>
          <w:spacing w:val="-10"/>
          <w:w w:val="105"/>
        </w:rPr>
        <w:t> </w:t>
      </w:r>
      <w:r>
        <w:rPr>
          <w:color w:val="010101"/>
          <w:w w:val="105"/>
        </w:rPr>
        <w:t>stajının</w:t>
      </w:r>
      <w:r>
        <w:rPr>
          <w:color w:val="010101"/>
          <w:spacing w:val="-5"/>
          <w:w w:val="105"/>
        </w:rPr>
        <w:t> </w:t>
      </w:r>
      <w:r>
        <w:rPr>
          <w:color w:val="010101"/>
          <w:w w:val="105"/>
        </w:rPr>
        <w:t>bitiminden</w:t>
      </w:r>
      <w:r>
        <w:rPr>
          <w:color w:val="010101"/>
          <w:spacing w:val="-1"/>
          <w:w w:val="105"/>
        </w:rPr>
        <w:t> </w:t>
      </w:r>
      <w:r>
        <w:rPr>
          <w:color w:val="010101"/>
          <w:w w:val="105"/>
        </w:rPr>
        <w:t>en</w:t>
      </w:r>
      <w:r>
        <w:rPr>
          <w:color w:val="010101"/>
          <w:spacing w:val="-13"/>
          <w:w w:val="105"/>
        </w:rPr>
        <w:t> </w:t>
      </w:r>
      <w:r>
        <w:rPr>
          <w:color w:val="010101"/>
          <w:w w:val="105"/>
        </w:rPr>
        <w:t>erken</w:t>
      </w:r>
      <w:r>
        <w:rPr>
          <w:color w:val="010101"/>
          <w:spacing w:val="-8"/>
          <w:w w:val="105"/>
        </w:rPr>
        <w:t> </w:t>
      </w:r>
      <w:r>
        <w:rPr>
          <w:color w:val="010101"/>
          <w:w w:val="105"/>
        </w:rPr>
        <w:t>7,</w:t>
      </w:r>
      <w:r>
        <w:rPr>
          <w:color w:val="010101"/>
          <w:spacing w:val="1"/>
          <w:w w:val="105"/>
        </w:rPr>
        <w:t> </w:t>
      </w:r>
      <w:r>
        <w:rPr>
          <w:color w:val="010101"/>
          <w:w w:val="105"/>
        </w:rPr>
        <w:t>en</w:t>
      </w:r>
      <w:r>
        <w:rPr>
          <w:color w:val="010101"/>
          <w:spacing w:val="-8"/>
          <w:w w:val="105"/>
        </w:rPr>
        <w:t> </w:t>
      </w:r>
      <w:r>
        <w:rPr>
          <w:color w:val="010101"/>
          <w:w w:val="105"/>
        </w:rPr>
        <w:t>geç</w:t>
      </w:r>
      <w:r>
        <w:rPr>
          <w:color w:val="010101"/>
          <w:spacing w:val="-6"/>
          <w:w w:val="105"/>
        </w:rPr>
        <w:t> </w:t>
      </w:r>
      <w:r>
        <w:rPr>
          <w:color w:val="010101"/>
          <w:w w:val="105"/>
        </w:rPr>
        <w:t>21</w:t>
      </w:r>
      <w:r>
        <w:rPr>
          <w:color w:val="010101"/>
          <w:spacing w:val="-10"/>
          <w:w w:val="105"/>
        </w:rPr>
        <w:t> </w:t>
      </w:r>
      <w:r>
        <w:rPr>
          <w:color w:val="010101"/>
          <w:w w:val="105"/>
        </w:rPr>
        <w:t>gün</w:t>
      </w:r>
      <w:r>
        <w:rPr>
          <w:color w:val="010101"/>
          <w:spacing w:val="-11"/>
          <w:w w:val="105"/>
        </w:rPr>
        <w:t> </w:t>
      </w:r>
      <w:r>
        <w:rPr>
          <w:color w:val="010101"/>
          <w:w w:val="105"/>
        </w:rPr>
        <w:t>sonra dönem sonu bütünleme sınavı açılır. Stajlarını dönem bitmeden tamamlayan ancak bir veya daha fazla stajdan</w:t>
      </w:r>
      <w:r>
        <w:rPr>
          <w:color w:val="010101"/>
          <w:spacing w:val="-13"/>
          <w:w w:val="105"/>
        </w:rPr>
        <w:t> </w:t>
      </w:r>
      <w:r>
        <w:rPr>
          <w:color w:val="010101"/>
          <w:w w:val="105"/>
        </w:rPr>
        <w:t>başarısız</w:t>
      </w:r>
      <w:r>
        <w:rPr>
          <w:color w:val="010101"/>
          <w:spacing w:val="-13"/>
          <w:w w:val="105"/>
        </w:rPr>
        <w:t> </w:t>
      </w:r>
      <w:r>
        <w:rPr>
          <w:color w:val="010101"/>
          <w:w w:val="105"/>
        </w:rPr>
        <w:t>olan</w:t>
      </w:r>
      <w:r>
        <w:rPr>
          <w:color w:val="010101"/>
          <w:spacing w:val="-16"/>
          <w:w w:val="105"/>
        </w:rPr>
        <w:t> </w:t>
      </w:r>
      <w:r>
        <w:rPr>
          <w:color w:val="010101"/>
          <w:w w:val="105"/>
        </w:rPr>
        <w:t>öğrenciler</w:t>
      </w:r>
      <w:r>
        <w:rPr>
          <w:color w:val="1A1A1A"/>
          <w:w w:val="105"/>
        </w:rPr>
        <w:t>;</w:t>
      </w:r>
      <w:r>
        <w:rPr>
          <w:color w:val="1A1A1A"/>
          <w:spacing w:val="-10"/>
          <w:w w:val="105"/>
        </w:rPr>
        <w:t> </w:t>
      </w:r>
      <w:r>
        <w:rPr>
          <w:color w:val="010101"/>
          <w:w w:val="105"/>
        </w:rPr>
        <w:t>ya</w:t>
      </w:r>
      <w:r>
        <w:rPr>
          <w:color w:val="010101"/>
          <w:spacing w:val="-20"/>
          <w:w w:val="105"/>
        </w:rPr>
        <w:t> </w:t>
      </w:r>
      <w:r>
        <w:rPr>
          <w:color w:val="010101"/>
          <w:w w:val="105"/>
        </w:rPr>
        <w:t>ara</w:t>
      </w:r>
      <w:r>
        <w:rPr>
          <w:color w:val="010101"/>
          <w:spacing w:val="-15"/>
          <w:w w:val="105"/>
        </w:rPr>
        <w:t> </w:t>
      </w:r>
      <w:r>
        <w:rPr>
          <w:color w:val="010101"/>
          <w:w w:val="105"/>
        </w:rPr>
        <w:t>tatil</w:t>
      </w:r>
      <w:r>
        <w:rPr>
          <w:color w:val="010101"/>
          <w:spacing w:val="-14"/>
          <w:w w:val="105"/>
        </w:rPr>
        <w:t> </w:t>
      </w:r>
      <w:r>
        <w:rPr>
          <w:color w:val="010101"/>
          <w:w w:val="105"/>
        </w:rPr>
        <w:t>döneminde ya</w:t>
      </w:r>
      <w:r>
        <w:rPr>
          <w:color w:val="010101"/>
          <w:spacing w:val="-13"/>
          <w:w w:val="105"/>
        </w:rPr>
        <w:t> </w:t>
      </w:r>
      <w:r>
        <w:rPr>
          <w:color w:val="010101"/>
          <w:w w:val="105"/>
        </w:rPr>
        <w:t>da</w:t>
      </w:r>
      <w:r>
        <w:rPr>
          <w:color w:val="010101"/>
          <w:spacing w:val="-13"/>
          <w:w w:val="105"/>
        </w:rPr>
        <w:t> </w:t>
      </w:r>
      <w:r>
        <w:rPr>
          <w:color w:val="010101"/>
          <w:w w:val="105"/>
        </w:rPr>
        <w:t>devam etmekte</w:t>
      </w:r>
      <w:r>
        <w:rPr>
          <w:color w:val="010101"/>
          <w:spacing w:val="-16"/>
          <w:w w:val="105"/>
        </w:rPr>
        <w:t> </w:t>
      </w:r>
      <w:r>
        <w:rPr>
          <w:color w:val="010101"/>
          <w:w w:val="105"/>
        </w:rPr>
        <w:t>olan</w:t>
      </w:r>
      <w:r>
        <w:rPr>
          <w:color w:val="010101"/>
          <w:spacing w:val="-9"/>
          <w:w w:val="105"/>
        </w:rPr>
        <w:t> </w:t>
      </w:r>
      <w:r>
        <w:rPr>
          <w:color w:val="010101"/>
          <w:w w:val="105"/>
        </w:rPr>
        <w:t>staj</w:t>
      </w:r>
      <w:r>
        <w:rPr>
          <w:color w:val="010101"/>
          <w:spacing w:val="-12"/>
          <w:w w:val="105"/>
        </w:rPr>
        <w:t> </w:t>
      </w:r>
      <w:r>
        <w:rPr>
          <w:color w:val="010101"/>
          <w:w w:val="105"/>
        </w:rPr>
        <w:t>programında</w:t>
      </w:r>
      <w:r>
        <w:rPr>
          <w:color w:val="010101"/>
          <w:spacing w:val="-2"/>
          <w:w w:val="105"/>
        </w:rPr>
        <w:t> </w:t>
      </w:r>
      <w:r>
        <w:rPr>
          <w:color w:val="010101"/>
          <w:w w:val="105"/>
        </w:rPr>
        <w:t>uygun</w:t>
      </w:r>
      <w:r>
        <w:rPr>
          <w:color w:val="010101"/>
          <w:spacing w:val="-11"/>
          <w:w w:val="105"/>
        </w:rPr>
        <w:t> </w:t>
      </w:r>
      <w:r>
        <w:rPr>
          <w:color w:val="010101"/>
          <w:w w:val="105"/>
        </w:rPr>
        <w:t>olan stajın</w:t>
      </w:r>
      <w:r>
        <w:rPr>
          <w:color w:val="010101"/>
          <w:spacing w:val="-21"/>
          <w:w w:val="105"/>
        </w:rPr>
        <w:t> </w:t>
      </w:r>
      <w:r>
        <w:rPr>
          <w:color w:val="010101"/>
          <w:w w:val="105"/>
        </w:rPr>
        <w:t>bitiminde</w:t>
      </w:r>
      <w:r>
        <w:rPr>
          <w:color w:val="010101"/>
          <w:spacing w:val="-17"/>
          <w:w w:val="105"/>
        </w:rPr>
        <w:t> </w:t>
      </w:r>
      <w:r>
        <w:rPr>
          <w:color w:val="010101"/>
          <w:w w:val="105"/>
        </w:rPr>
        <w:t>açılacak</w:t>
      </w:r>
      <w:r>
        <w:rPr>
          <w:color w:val="010101"/>
          <w:spacing w:val="-20"/>
          <w:w w:val="105"/>
        </w:rPr>
        <w:t> </w:t>
      </w:r>
      <w:r>
        <w:rPr>
          <w:color w:val="010101"/>
          <w:w w:val="105"/>
        </w:rPr>
        <w:t>olan</w:t>
      </w:r>
      <w:r>
        <w:rPr>
          <w:color w:val="010101"/>
          <w:spacing w:val="-19"/>
          <w:w w:val="105"/>
        </w:rPr>
        <w:t> </w:t>
      </w:r>
      <w:r>
        <w:rPr>
          <w:color w:val="010101"/>
          <w:w w:val="105"/>
        </w:rPr>
        <w:t>sınava</w:t>
      </w:r>
      <w:r>
        <w:rPr>
          <w:color w:val="010101"/>
          <w:spacing w:val="-17"/>
          <w:w w:val="105"/>
        </w:rPr>
        <w:t> </w:t>
      </w:r>
      <w:r>
        <w:rPr>
          <w:color w:val="010101"/>
          <w:w w:val="105"/>
        </w:rPr>
        <w:t>alınır.</w:t>
      </w:r>
    </w:p>
    <w:p>
      <w:pPr>
        <w:pStyle w:val="ListParagraph"/>
        <w:numPr>
          <w:ilvl w:val="0"/>
          <w:numId w:val="16"/>
        </w:numPr>
        <w:tabs>
          <w:tab w:pos="485" w:val="left" w:leader="none"/>
        </w:tabs>
        <w:spacing w:line="242" w:lineRule="auto" w:before="0" w:after="0"/>
        <w:ind w:left="140" w:right="11" w:firstLine="0"/>
        <w:jc w:val="both"/>
        <w:rPr>
          <w:sz w:val="17"/>
        </w:rPr>
      </w:pPr>
      <w:r>
        <w:rPr>
          <w:color w:val="010101"/>
          <w:sz w:val="17"/>
        </w:rPr>
        <w:t>Bütünleme sınav veya sınavlarında da başarılı olamayan öğrenciye sınırsız tekrarlama  hakkı</w:t>
      </w:r>
      <w:r>
        <w:rPr>
          <w:color w:val="010101"/>
          <w:spacing w:val="47"/>
          <w:sz w:val="17"/>
        </w:rPr>
        <w:t> </w:t>
      </w:r>
      <w:r>
        <w:rPr>
          <w:color w:val="010101"/>
          <w:sz w:val="17"/>
        </w:rPr>
        <w:t>verilir.</w:t>
      </w:r>
    </w:p>
    <w:p>
      <w:pPr>
        <w:pStyle w:val="ListParagraph"/>
        <w:numPr>
          <w:ilvl w:val="0"/>
          <w:numId w:val="16"/>
        </w:numPr>
        <w:tabs>
          <w:tab w:pos="456" w:val="left" w:leader="none"/>
        </w:tabs>
        <w:spacing w:line="237" w:lineRule="auto" w:before="3" w:after="0"/>
        <w:ind w:left="138" w:right="9" w:firstLine="2"/>
        <w:jc w:val="both"/>
        <w:rPr>
          <w:sz w:val="17"/>
        </w:rPr>
      </w:pPr>
      <w:r>
        <w:rPr>
          <w:color w:val="010101"/>
          <w:w w:val="105"/>
          <w:sz w:val="17"/>
        </w:rPr>
        <w:t>Bu durumdaki öğrenciler, eğitimlere ve sınavlara katılma dışındak</w:t>
      </w:r>
      <w:r>
        <w:rPr>
          <w:color w:val="1A1A1A"/>
          <w:w w:val="105"/>
          <w:sz w:val="17"/>
        </w:rPr>
        <w:t>i </w:t>
      </w:r>
      <w:r>
        <w:rPr>
          <w:color w:val="010101"/>
          <w:w w:val="105"/>
          <w:sz w:val="17"/>
        </w:rPr>
        <w:t>öğrencilik haklarından h</w:t>
      </w:r>
      <w:r>
        <w:rPr>
          <w:color w:val="1A1A1A"/>
          <w:w w:val="105"/>
          <w:sz w:val="17"/>
        </w:rPr>
        <w:t>i</w:t>
      </w:r>
      <w:r>
        <w:rPr>
          <w:color w:val="010101"/>
          <w:w w:val="105"/>
          <w:sz w:val="17"/>
        </w:rPr>
        <w:t>çbir şekilde yararlanamaz</w:t>
      </w:r>
      <w:r>
        <w:rPr>
          <w:color w:val="7C7C7C"/>
          <w:w w:val="105"/>
          <w:sz w:val="17"/>
        </w:rPr>
        <w:t>. </w:t>
      </w:r>
      <w:r>
        <w:rPr>
          <w:color w:val="010101"/>
          <w:w w:val="105"/>
          <w:sz w:val="17"/>
        </w:rPr>
        <w:t>Bütün stajların sınavlarından başarılı olanlar</w:t>
      </w:r>
      <w:r>
        <w:rPr>
          <w:color w:val="010101"/>
          <w:spacing w:val="-23"/>
          <w:w w:val="105"/>
          <w:sz w:val="17"/>
        </w:rPr>
        <w:t> </w:t>
      </w:r>
      <w:r>
        <w:rPr>
          <w:color w:val="010101"/>
          <w:w w:val="105"/>
          <w:sz w:val="17"/>
        </w:rPr>
        <w:t>öğrenimlerine</w:t>
      </w:r>
      <w:r>
        <w:rPr>
          <w:color w:val="010101"/>
          <w:spacing w:val="-22"/>
          <w:w w:val="105"/>
          <w:sz w:val="17"/>
        </w:rPr>
        <w:t> </w:t>
      </w:r>
      <w:r>
        <w:rPr>
          <w:color w:val="010101"/>
          <w:w w:val="105"/>
          <w:sz w:val="17"/>
        </w:rPr>
        <w:t>kaldıkları</w:t>
      </w:r>
      <w:r>
        <w:rPr>
          <w:color w:val="010101"/>
          <w:spacing w:val="-22"/>
          <w:w w:val="105"/>
          <w:sz w:val="17"/>
        </w:rPr>
        <w:t> </w:t>
      </w:r>
      <w:r>
        <w:rPr>
          <w:color w:val="010101"/>
          <w:w w:val="105"/>
          <w:sz w:val="17"/>
        </w:rPr>
        <w:t>yerden</w:t>
      </w:r>
      <w:r>
        <w:rPr>
          <w:color w:val="010101"/>
          <w:spacing w:val="-22"/>
          <w:w w:val="105"/>
          <w:sz w:val="17"/>
        </w:rPr>
        <w:t> </w:t>
      </w:r>
      <w:r>
        <w:rPr>
          <w:color w:val="010101"/>
          <w:w w:val="105"/>
          <w:sz w:val="17"/>
        </w:rPr>
        <w:t>devam</w:t>
      </w:r>
      <w:r>
        <w:rPr>
          <w:color w:val="010101"/>
          <w:spacing w:val="-23"/>
          <w:w w:val="105"/>
          <w:sz w:val="17"/>
        </w:rPr>
        <w:t> </w:t>
      </w:r>
      <w:r>
        <w:rPr>
          <w:color w:val="010101"/>
          <w:w w:val="105"/>
          <w:sz w:val="17"/>
        </w:rPr>
        <w:t>ederler.</w:t>
      </w:r>
    </w:p>
    <w:p>
      <w:pPr>
        <w:spacing w:line="192" w:lineRule="exact" w:before="0"/>
        <w:ind w:left="548" w:right="0" w:firstLine="0"/>
        <w:jc w:val="left"/>
        <w:rPr>
          <w:b/>
          <w:sz w:val="17"/>
        </w:rPr>
      </w:pPr>
      <w:r>
        <w:rPr>
          <w:b/>
          <w:color w:val="010101"/>
          <w:w w:val="105"/>
          <w:sz w:val="17"/>
        </w:rPr>
        <w:t>Staj notu</w:t>
      </w:r>
    </w:p>
    <w:p>
      <w:pPr>
        <w:pStyle w:val="BodyText"/>
        <w:spacing w:line="237" w:lineRule="auto" w:before="3"/>
        <w:ind w:left="136" w:right="6" w:firstLine="410"/>
        <w:jc w:val="both"/>
      </w:pPr>
      <w:r>
        <w:rPr>
          <w:b/>
          <w:color w:val="010101"/>
          <w:w w:val="105"/>
        </w:rPr>
        <w:t>MADDE 20 </w:t>
      </w:r>
      <w:r>
        <w:rPr>
          <w:color w:val="010101"/>
          <w:w w:val="105"/>
        </w:rPr>
        <w:t>- (1) Staj Notu</w:t>
      </w:r>
      <w:r>
        <w:rPr>
          <w:color w:val="1A1A1A"/>
          <w:w w:val="105"/>
        </w:rPr>
        <w:t>, </w:t>
      </w:r>
      <w:r>
        <w:rPr>
          <w:color w:val="010101"/>
          <w:w w:val="105"/>
        </w:rPr>
        <w:t>staj sonunda yapılan sınavda veya Staj Bütünleme Sınavında alınan nottur. Staj sonu sınavları yüz (100) tam puan üzerinden değerlendirilir</w:t>
      </w:r>
      <w:r>
        <w:rPr>
          <w:color w:val="606060"/>
          <w:w w:val="105"/>
        </w:rPr>
        <w:t>. </w:t>
      </w:r>
      <w:r>
        <w:rPr>
          <w:color w:val="010101"/>
          <w:w w:val="105"/>
        </w:rPr>
        <w:t>Staj notu 60 puan ve üzeri olan öğrenciler başarılı kabul edilir.</w:t>
      </w:r>
    </w:p>
    <w:p>
      <w:pPr>
        <w:spacing w:before="2"/>
        <w:ind w:left="546" w:right="0" w:firstLine="0"/>
        <w:jc w:val="left"/>
        <w:rPr>
          <w:b/>
          <w:sz w:val="17"/>
        </w:rPr>
      </w:pPr>
      <w:r>
        <w:rPr>
          <w:b/>
          <w:color w:val="010101"/>
          <w:w w:val="105"/>
          <w:sz w:val="17"/>
        </w:rPr>
        <w:t>Dönem notu</w:t>
      </w:r>
    </w:p>
    <w:p>
      <w:pPr>
        <w:pStyle w:val="BodyText"/>
        <w:spacing w:before="1"/>
        <w:ind w:left="139" w:right="5" w:firstLine="407"/>
        <w:jc w:val="both"/>
      </w:pPr>
      <w:r>
        <w:rPr>
          <w:b/>
          <w:color w:val="010101"/>
          <w:w w:val="105"/>
        </w:rPr>
        <w:t>MADDE 21 </w:t>
      </w:r>
      <w:r>
        <w:rPr>
          <w:color w:val="010101"/>
          <w:w w:val="105"/>
        </w:rPr>
        <w:t>- (1) Dönem iV ve V</w:t>
      </w:r>
      <w:r>
        <w:rPr>
          <w:color w:val="1A1A1A"/>
          <w:w w:val="105"/>
        </w:rPr>
        <w:t>'</w:t>
      </w:r>
      <w:r>
        <w:rPr>
          <w:color w:val="010101"/>
          <w:w w:val="105"/>
        </w:rPr>
        <w:t>te dönem notu</w:t>
      </w:r>
      <w:r>
        <w:rPr>
          <w:color w:val="1A1A1A"/>
          <w:w w:val="105"/>
        </w:rPr>
        <w:t>, </w:t>
      </w:r>
      <w:r>
        <w:rPr>
          <w:color w:val="010101"/>
          <w:w w:val="105"/>
        </w:rPr>
        <w:t>öğrencinin t</w:t>
      </w:r>
      <w:r>
        <w:rPr>
          <w:color w:val="1A1A1A"/>
          <w:w w:val="105"/>
        </w:rPr>
        <w:t>ü</w:t>
      </w:r>
      <w:r>
        <w:rPr>
          <w:color w:val="010101"/>
          <w:w w:val="105"/>
        </w:rPr>
        <w:t>m stajlardan aldığı notlar ve staj süreler</w:t>
      </w:r>
      <w:r>
        <w:rPr>
          <w:color w:val="1A1A1A"/>
          <w:w w:val="105"/>
        </w:rPr>
        <w:t>i </w:t>
      </w:r>
      <w:r>
        <w:rPr>
          <w:color w:val="010101"/>
          <w:w w:val="105"/>
        </w:rPr>
        <w:t>dikkate alınarak ilgili koordinatörlük tarafından hesaplanır.</w:t>
      </w:r>
    </w:p>
    <w:p>
      <w:pPr>
        <w:spacing w:line="187" w:lineRule="exact" w:before="0"/>
        <w:ind w:left="548" w:right="0" w:firstLine="0"/>
        <w:jc w:val="left"/>
        <w:rPr>
          <w:b/>
          <w:sz w:val="17"/>
        </w:rPr>
      </w:pPr>
      <w:r>
        <w:rPr>
          <w:b/>
          <w:color w:val="010101"/>
          <w:w w:val="105"/>
          <w:sz w:val="17"/>
        </w:rPr>
        <w:t>Sınav sonuçlarının ilanı ve itirazlar</w:t>
      </w:r>
    </w:p>
    <w:p>
      <w:pPr>
        <w:pStyle w:val="BodyText"/>
        <w:spacing w:line="237" w:lineRule="auto" w:before="8"/>
        <w:ind w:left="136" w:right="5" w:firstLine="410"/>
        <w:jc w:val="both"/>
      </w:pPr>
      <w:r>
        <w:rPr>
          <w:b/>
          <w:color w:val="010101"/>
          <w:w w:val="105"/>
        </w:rPr>
        <w:t>MADDE 22 </w:t>
      </w:r>
      <w:r>
        <w:rPr>
          <w:color w:val="010101"/>
          <w:w w:val="105"/>
        </w:rPr>
        <w:t>• (1) Sınav sonuçları en geç sınavı izleyen 7 gün içinde ilan edilir</w:t>
      </w:r>
      <w:r>
        <w:rPr>
          <w:color w:val="ACADAD"/>
          <w:w w:val="105"/>
        </w:rPr>
        <w:t>. </w:t>
      </w:r>
      <w:r>
        <w:rPr>
          <w:color w:val="010101"/>
          <w:w w:val="105"/>
        </w:rPr>
        <w:t>Öğrenciler sınav sonuçlarının </w:t>
      </w:r>
      <w:r>
        <w:rPr>
          <w:color w:val="1A1A1A"/>
          <w:w w:val="105"/>
        </w:rPr>
        <w:t>i</w:t>
      </w:r>
      <w:r>
        <w:rPr>
          <w:color w:val="010101"/>
          <w:w w:val="105"/>
        </w:rPr>
        <w:t>lanını izleyen 7 gün içinde sınav sonuçlarına itiraz edebilirler. İtirazlar Dekanlığa yazılı olarak verilir.</w:t>
      </w:r>
    </w:p>
    <w:p>
      <w:pPr>
        <w:pStyle w:val="BodyText"/>
        <w:spacing w:before="9"/>
        <w:rPr>
          <w:sz w:val="16"/>
        </w:rPr>
      </w:pPr>
    </w:p>
    <w:p>
      <w:pPr>
        <w:spacing w:line="191" w:lineRule="exact" w:before="0"/>
        <w:ind w:left="1182" w:right="1057" w:firstLine="0"/>
        <w:jc w:val="center"/>
        <w:rPr>
          <w:b/>
          <w:sz w:val="17"/>
        </w:rPr>
      </w:pPr>
      <w:r>
        <w:rPr>
          <w:b/>
          <w:color w:val="010101"/>
          <w:sz w:val="17"/>
        </w:rPr>
        <w:t>BEŞİNCİ BÖLÜM</w:t>
      </w:r>
    </w:p>
    <w:p>
      <w:pPr>
        <w:spacing w:line="191" w:lineRule="exact" w:before="0"/>
        <w:ind w:left="1146" w:right="0" w:firstLine="0"/>
        <w:jc w:val="left"/>
        <w:rPr>
          <w:b/>
          <w:sz w:val="17"/>
        </w:rPr>
      </w:pPr>
      <w:r>
        <w:rPr>
          <w:b/>
          <w:color w:val="010101"/>
          <w:w w:val="105"/>
          <w:sz w:val="17"/>
        </w:rPr>
        <w:t>Dönem VI ile ilgili Hükümler</w:t>
      </w:r>
    </w:p>
    <w:p>
      <w:pPr>
        <w:pStyle w:val="BodyText"/>
        <w:spacing w:before="3"/>
        <w:rPr>
          <w:b/>
        </w:rPr>
      </w:pPr>
    </w:p>
    <w:p>
      <w:pPr>
        <w:spacing w:line="194" w:lineRule="exact" w:before="0"/>
        <w:ind w:left="548" w:right="0" w:firstLine="0"/>
        <w:jc w:val="left"/>
        <w:rPr>
          <w:b/>
          <w:sz w:val="17"/>
        </w:rPr>
      </w:pPr>
      <w:r>
        <w:rPr>
          <w:b/>
          <w:color w:val="010101"/>
          <w:w w:val="105"/>
          <w:sz w:val="17"/>
        </w:rPr>
        <w:t>Stajların değerlendirilmesi</w:t>
      </w:r>
    </w:p>
    <w:p>
      <w:pPr>
        <w:pStyle w:val="BodyText"/>
        <w:spacing w:line="242" w:lineRule="auto"/>
        <w:ind w:left="140" w:firstLine="406"/>
        <w:jc w:val="both"/>
      </w:pPr>
      <w:r>
        <w:rPr>
          <w:b/>
          <w:color w:val="010101"/>
          <w:w w:val="105"/>
        </w:rPr>
        <w:t>MADDE 23 </w:t>
      </w:r>
      <w:r>
        <w:rPr>
          <w:color w:val="010101"/>
          <w:w w:val="105"/>
        </w:rPr>
        <w:t>- (1) Dönem VI öğrencisi</w:t>
      </w:r>
      <w:r>
        <w:rPr>
          <w:color w:val="1A1A1A"/>
          <w:w w:val="105"/>
        </w:rPr>
        <w:t>, </w:t>
      </w:r>
      <w:r>
        <w:rPr>
          <w:color w:val="010101"/>
          <w:w w:val="105"/>
        </w:rPr>
        <w:t>her staj süresi sonunda</w:t>
      </w:r>
      <w:r>
        <w:rPr>
          <w:color w:val="1A1A1A"/>
          <w:w w:val="105"/>
        </w:rPr>
        <w:t>, </w:t>
      </w:r>
      <w:r>
        <w:rPr>
          <w:color w:val="010101"/>
          <w:w w:val="105"/>
        </w:rPr>
        <w:t>genel tıp b</w:t>
      </w:r>
      <w:r>
        <w:rPr>
          <w:color w:val="1A1A1A"/>
          <w:w w:val="105"/>
        </w:rPr>
        <w:t>i</w:t>
      </w:r>
      <w:r>
        <w:rPr>
          <w:color w:val="010101"/>
          <w:w w:val="105"/>
        </w:rPr>
        <w:t>r</w:t>
      </w:r>
      <w:r>
        <w:rPr>
          <w:color w:val="1A1A1A"/>
          <w:w w:val="105"/>
        </w:rPr>
        <w:t>i</w:t>
      </w:r>
      <w:r>
        <w:rPr>
          <w:color w:val="010101"/>
          <w:w w:val="105"/>
        </w:rPr>
        <w:t>kimi</w:t>
      </w:r>
      <w:r>
        <w:rPr>
          <w:color w:val="1A1A1A"/>
          <w:w w:val="105"/>
        </w:rPr>
        <w:t>, </w:t>
      </w:r>
      <w:r>
        <w:rPr>
          <w:color w:val="010101"/>
          <w:w w:val="105"/>
        </w:rPr>
        <w:t>seminer veya araştırma   yazısı   hazırlayıp   sunma   becerisi</w:t>
      </w:r>
      <w:r>
        <w:rPr>
          <w:color w:val="1A1A1A"/>
          <w:w w:val="105"/>
        </w:rPr>
        <w:t>, </w:t>
      </w:r>
      <w:r>
        <w:rPr>
          <w:color w:val="010101"/>
          <w:w w:val="105"/>
        </w:rPr>
        <w:t>g</w:t>
      </w:r>
      <w:r>
        <w:rPr>
          <w:color w:val="1A1A1A"/>
          <w:w w:val="105"/>
        </w:rPr>
        <w:t>ö</w:t>
      </w:r>
      <w:r>
        <w:rPr>
          <w:color w:val="010101"/>
          <w:w w:val="105"/>
        </w:rPr>
        <w:t>rev</w:t>
      </w:r>
    </w:p>
    <w:p>
      <w:pPr>
        <w:pStyle w:val="BodyText"/>
        <w:spacing w:line="237" w:lineRule="auto" w:before="101"/>
        <w:ind w:left="138" w:right="116" w:firstLine="1"/>
        <w:jc w:val="both"/>
      </w:pPr>
      <w:r>
        <w:rPr/>
        <w:br w:type="column"/>
      </w:r>
      <w:r>
        <w:rPr>
          <w:color w:val="010101"/>
          <w:w w:val="105"/>
        </w:rPr>
        <w:t>sorumluluğu ve devam durumu, hastaya yaklaşımı ve iletişim becerisi, poliklinikte ya da serviste hasta hazırlayıp takip etme becerisi, hasta gözlem notu ve epikriz yazma becerisi, psiko-sosyal durumu (Kendine</w:t>
      </w:r>
      <w:r>
        <w:rPr>
          <w:color w:val="1A1A1A"/>
          <w:w w:val="105"/>
        </w:rPr>
        <w:t>, </w:t>
      </w:r>
      <w:r>
        <w:rPr>
          <w:color w:val="010101"/>
          <w:w w:val="105"/>
        </w:rPr>
        <w:t>hastaya, arkadaşlarına ve diğer personele karşı tutum ve davranışı), girdiği ameliyatlarda, küçük cerrahi girişimlerde ve yardımcı olduğu doğumlardaki becerisi bakımından ayrı ayrı 100 tam puan üzerinden değerlendirilerek staj notu belirlenir. 60 puan ve üzerinde not alanlar başarılı sayılır</w:t>
      </w:r>
      <w:r>
        <w:rPr>
          <w:color w:val="7C7C7C"/>
          <w:w w:val="105"/>
        </w:rPr>
        <w:t>.</w:t>
      </w:r>
    </w:p>
    <w:p>
      <w:pPr>
        <w:pStyle w:val="ListParagraph"/>
        <w:numPr>
          <w:ilvl w:val="1"/>
          <w:numId w:val="16"/>
        </w:numPr>
        <w:tabs>
          <w:tab w:pos="483" w:val="left" w:leader="none"/>
        </w:tabs>
        <w:spacing w:line="240" w:lineRule="auto" w:before="1" w:after="0"/>
        <w:ind w:left="138" w:right="117" w:firstLine="44"/>
        <w:jc w:val="both"/>
        <w:rPr>
          <w:sz w:val="17"/>
        </w:rPr>
      </w:pPr>
      <w:r>
        <w:rPr>
          <w:color w:val="010101"/>
          <w:sz w:val="17"/>
        </w:rPr>
        <w:t>Dönem VI da yer alan ve her biri bir  ders  olarak kabul edilen stajların, klinik ortamda ve uygulamalı olduğundan</w:t>
      </w:r>
      <w:r>
        <w:rPr>
          <w:color w:val="1A1A1A"/>
          <w:sz w:val="17"/>
        </w:rPr>
        <w:t>, </w:t>
      </w:r>
      <w:r>
        <w:rPr>
          <w:color w:val="010101"/>
          <w:sz w:val="17"/>
        </w:rPr>
        <w:t>başarısız oldukları stajları bu yönetmeliğin 1O uncu maddesinde belirtilen devam koşulu ile her defasında tekrar ederler. Sınırsız hak kullanma durumunda olan öğrenciler, öğrenci katkı  payını ödemeye devam ederler, ancak staja devam dışındaki diğer öğrencilik  haklarından</w:t>
      </w:r>
      <w:r>
        <w:rPr>
          <w:color w:val="010101"/>
          <w:spacing w:val="40"/>
          <w:sz w:val="17"/>
        </w:rPr>
        <w:t> </w:t>
      </w:r>
      <w:r>
        <w:rPr>
          <w:color w:val="010101"/>
          <w:sz w:val="17"/>
        </w:rPr>
        <w:t>yararlanamazlar.</w:t>
      </w:r>
    </w:p>
    <w:p>
      <w:pPr>
        <w:spacing w:before="1"/>
        <w:ind w:left="556" w:right="0" w:firstLine="0"/>
        <w:jc w:val="left"/>
        <w:rPr>
          <w:b/>
          <w:sz w:val="17"/>
        </w:rPr>
      </w:pPr>
      <w:r>
        <w:rPr>
          <w:b/>
          <w:color w:val="010101"/>
          <w:sz w:val="17"/>
        </w:rPr>
        <w:t>Seçmeli Stajlar</w:t>
      </w:r>
    </w:p>
    <w:p>
      <w:pPr>
        <w:pStyle w:val="BodyText"/>
        <w:spacing w:line="235" w:lineRule="auto" w:before="4"/>
        <w:ind w:left="138" w:right="126" w:firstLine="412"/>
        <w:jc w:val="both"/>
      </w:pPr>
      <w:r>
        <w:rPr>
          <w:b/>
          <w:color w:val="010101"/>
          <w:w w:val="105"/>
        </w:rPr>
        <w:t>MADDE 24 </w:t>
      </w:r>
      <w:r>
        <w:rPr>
          <w:color w:val="010101"/>
          <w:w w:val="105"/>
        </w:rPr>
        <w:t>- (1) Dönem Vl</w:t>
      </w:r>
      <w:r>
        <w:rPr>
          <w:color w:val="1A1A1A"/>
          <w:w w:val="105"/>
        </w:rPr>
        <w:t>'</w:t>
      </w:r>
      <w:r>
        <w:rPr>
          <w:color w:val="010101"/>
          <w:w w:val="105"/>
        </w:rPr>
        <w:t>da bir aylık seçmeli staj; Dönem Vl'da (Acil Tıp AD hariç) stajı olmayan klinik anabilim dallarından birinde yapılabilir.</w:t>
      </w:r>
    </w:p>
    <w:p>
      <w:pPr>
        <w:pStyle w:val="ListParagraph"/>
        <w:numPr>
          <w:ilvl w:val="2"/>
          <w:numId w:val="16"/>
        </w:numPr>
        <w:tabs>
          <w:tab w:pos="1217" w:val="left" w:leader="none"/>
        </w:tabs>
        <w:spacing w:line="237" w:lineRule="auto" w:before="0" w:after="0"/>
        <w:ind w:left="137" w:right="115" w:firstLine="688"/>
        <w:jc w:val="both"/>
        <w:rPr>
          <w:sz w:val="17"/>
        </w:rPr>
      </w:pPr>
      <w:r>
        <w:rPr>
          <w:color w:val="010101"/>
          <w:w w:val="105"/>
          <w:sz w:val="17"/>
        </w:rPr>
        <w:t>Öğrenci için dönem VI ders kaydı yapıldığında</w:t>
      </w:r>
      <w:r>
        <w:rPr>
          <w:color w:val="1A1A1A"/>
          <w:w w:val="105"/>
          <w:sz w:val="17"/>
        </w:rPr>
        <w:t>, </w:t>
      </w:r>
      <w:r>
        <w:rPr>
          <w:color w:val="010101"/>
          <w:w w:val="105"/>
          <w:sz w:val="17"/>
        </w:rPr>
        <w:t>seçmeli staj tercihleri de </w:t>
      </w:r>
      <w:r>
        <w:rPr>
          <w:color w:val="1A1A1A"/>
          <w:w w:val="105"/>
          <w:sz w:val="17"/>
        </w:rPr>
        <w:t>"</w:t>
      </w:r>
      <w:r>
        <w:rPr>
          <w:color w:val="010101"/>
          <w:w w:val="105"/>
          <w:sz w:val="17"/>
        </w:rPr>
        <w:t>seçmeli staj tercih </w:t>
      </w:r>
      <w:r>
        <w:rPr>
          <w:color w:val="010101"/>
          <w:spacing w:val="-5"/>
          <w:w w:val="105"/>
          <w:sz w:val="17"/>
        </w:rPr>
        <w:t>formu</w:t>
      </w:r>
      <w:r>
        <w:rPr>
          <w:color w:val="1A1A1A"/>
          <w:spacing w:val="-5"/>
          <w:w w:val="105"/>
          <w:sz w:val="17"/>
        </w:rPr>
        <w:t>" </w:t>
      </w:r>
      <w:r>
        <w:rPr>
          <w:color w:val="010101"/>
          <w:w w:val="105"/>
          <w:sz w:val="17"/>
        </w:rPr>
        <w:t>ile</w:t>
      </w:r>
      <w:r>
        <w:rPr>
          <w:color w:val="010101"/>
          <w:spacing w:val="-13"/>
          <w:w w:val="105"/>
          <w:sz w:val="17"/>
        </w:rPr>
        <w:t> </w:t>
      </w:r>
      <w:r>
        <w:rPr>
          <w:color w:val="010101"/>
          <w:w w:val="105"/>
          <w:sz w:val="17"/>
        </w:rPr>
        <w:t>alınır.</w:t>
      </w:r>
    </w:p>
    <w:p>
      <w:pPr>
        <w:pStyle w:val="ListParagraph"/>
        <w:numPr>
          <w:ilvl w:val="2"/>
          <w:numId w:val="16"/>
        </w:numPr>
        <w:tabs>
          <w:tab w:pos="1169" w:val="left" w:leader="none"/>
        </w:tabs>
        <w:spacing w:line="240" w:lineRule="auto" w:before="3" w:after="0"/>
        <w:ind w:left="139" w:right="126" w:firstLine="686"/>
        <w:jc w:val="both"/>
        <w:rPr>
          <w:sz w:val="17"/>
        </w:rPr>
      </w:pPr>
      <w:r>
        <w:rPr>
          <w:color w:val="010101"/>
          <w:sz w:val="17"/>
        </w:rPr>
        <w:t>Seçmeli stajlarda devam durumu diğer stajlar ile</w:t>
      </w:r>
      <w:r>
        <w:rPr>
          <w:color w:val="010101"/>
          <w:spacing w:val="23"/>
          <w:sz w:val="17"/>
        </w:rPr>
        <w:t> </w:t>
      </w:r>
      <w:r>
        <w:rPr>
          <w:color w:val="010101"/>
          <w:sz w:val="17"/>
        </w:rPr>
        <w:t>aynıdır.</w:t>
      </w:r>
    </w:p>
    <w:p>
      <w:pPr>
        <w:pStyle w:val="ListParagraph"/>
        <w:numPr>
          <w:ilvl w:val="2"/>
          <w:numId w:val="16"/>
        </w:numPr>
        <w:tabs>
          <w:tab w:pos="1096" w:val="left" w:leader="none"/>
        </w:tabs>
        <w:spacing w:line="237" w:lineRule="auto" w:before="0" w:after="0"/>
        <w:ind w:left="136" w:right="116" w:firstLine="689"/>
        <w:jc w:val="both"/>
        <w:rPr>
          <w:sz w:val="17"/>
        </w:rPr>
      </w:pPr>
      <w:r>
        <w:rPr>
          <w:color w:val="010101"/>
          <w:w w:val="105"/>
          <w:sz w:val="17"/>
        </w:rPr>
        <w:t>Herhangi</w:t>
      </w:r>
      <w:r>
        <w:rPr>
          <w:color w:val="010101"/>
          <w:spacing w:val="-5"/>
          <w:w w:val="105"/>
          <w:sz w:val="17"/>
        </w:rPr>
        <w:t> </w:t>
      </w:r>
      <w:r>
        <w:rPr>
          <w:color w:val="010101"/>
          <w:w w:val="105"/>
          <w:sz w:val="17"/>
        </w:rPr>
        <w:t>bir</w:t>
      </w:r>
      <w:r>
        <w:rPr>
          <w:color w:val="010101"/>
          <w:spacing w:val="-12"/>
          <w:w w:val="105"/>
          <w:sz w:val="17"/>
        </w:rPr>
        <w:t> </w:t>
      </w:r>
      <w:r>
        <w:rPr>
          <w:color w:val="010101"/>
          <w:w w:val="105"/>
          <w:sz w:val="17"/>
        </w:rPr>
        <w:t>seçmeli</w:t>
      </w:r>
      <w:r>
        <w:rPr>
          <w:color w:val="010101"/>
          <w:spacing w:val="-5"/>
          <w:w w:val="105"/>
          <w:sz w:val="17"/>
        </w:rPr>
        <w:t> </w:t>
      </w:r>
      <w:r>
        <w:rPr>
          <w:color w:val="010101"/>
          <w:w w:val="105"/>
          <w:sz w:val="17"/>
        </w:rPr>
        <w:t>stajdan</w:t>
      </w:r>
      <w:r>
        <w:rPr>
          <w:color w:val="010101"/>
          <w:spacing w:val="-13"/>
          <w:w w:val="105"/>
          <w:sz w:val="17"/>
        </w:rPr>
        <w:t> </w:t>
      </w:r>
      <w:r>
        <w:rPr>
          <w:color w:val="010101"/>
          <w:w w:val="105"/>
          <w:sz w:val="17"/>
        </w:rPr>
        <w:t>başarısız</w:t>
      </w:r>
      <w:r>
        <w:rPr>
          <w:color w:val="010101"/>
          <w:spacing w:val="-6"/>
          <w:w w:val="105"/>
          <w:sz w:val="17"/>
        </w:rPr>
        <w:t> </w:t>
      </w:r>
      <w:r>
        <w:rPr>
          <w:color w:val="010101"/>
          <w:w w:val="105"/>
          <w:sz w:val="17"/>
        </w:rPr>
        <w:t>olan intern, başarısız olunan stajı tekrarlayarak geçmek zorundadır.</w:t>
      </w:r>
      <w:r>
        <w:rPr>
          <w:color w:val="010101"/>
          <w:spacing w:val="-15"/>
          <w:w w:val="105"/>
          <w:sz w:val="17"/>
        </w:rPr>
        <w:t> </w:t>
      </w:r>
      <w:r>
        <w:rPr>
          <w:color w:val="010101"/>
          <w:w w:val="105"/>
          <w:sz w:val="17"/>
        </w:rPr>
        <w:t>Başka</w:t>
      </w:r>
      <w:r>
        <w:rPr>
          <w:color w:val="010101"/>
          <w:spacing w:val="-16"/>
          <w:w w:val="105"/>
          <w:sz w:val="17"/>
        </w:rPr>
        <w:t> </w:t>
      </w:r>
      <w:r>
        <w:rPr>
          <w:color w:val="010101"/>
          <w:w w:val="105"/>
          <w:sz w:val="17"/>
        </w:rPr>
        <w:t>bir</w:t>
      </w:r>
      <w:r>
        <w:rPr>
          <w:color w:val="010101"/>
          <w:spacing w:val="-13"/>
          <w:w w:val="105"/>
          <w:sz w:val="17"/>
        </w:rPr>
        <w:t> </w:t>
      </w:r>
      <w:r>
        <w:rPr>
          <w:color w:val="010101"/>
          <w:w w:val="105"/>
          <w:sz w:val="17"/>
        </w:rPr>
        <w:t>seçmeli</w:t>
      </w:r>
      <w:r>
        <w:rPr>
          <w:color w:val="010101"/>
          <w:spacing w:val="-19"/>
          <w:w w:val="105"/>
          <w:sz w:val="17"/>
        </w:rPr>
        <w:t> </w:t>
      </w:r>
      <w:r>
        <w:rPr>
          <w:color w:val="010101"/>
          <w:w w:val="105"/>
          <w:sz w:val="17"/>
        </w:rPr>
        <w:t>staj</w:t>
      </w:r>
      <w:r>
        <w:rPr>
          <w:color w:val="010101"/>
          <w:spacing w:val="-21"/>
          <w:w w:val="105"/>
          <w:sz w:val="17"/>
        </w:rPr>
        <w:t> </w:t>
      </w:r>
      <w:r>
        <w:rPr>
          <w:color w:val="010101"/>
          <w:w w:val="105"/>
          <w:sz w:val="17"/>
        </w:rPr>
        <w:t>alamaz.</w:t>
      </w:r>
    </w:p>
    <w:p>
      <w:pPr>
        <w:spacing w:line="191" w:lineRule="exact" w:before="2"/>
        <w:ind w:left="554" w:right="0" w:firstLine="0"/>
        <w:jc w:val="left"/>
        <w:rPr>
          <w:b/>
          <w:sz w:val="17"/>
        </w:rPr>
      </w:pPr>
      <w:r>
        <w:rPr>
          <w:b/>
          <w:color w:val="010101"/>
          <w:w w:val="105"/>
          <w:sz w:val="17"/>
        </w:rPr>
        <w:t>Dönem notu</w:t>
      </w:r>
    </w:p>
    <w:p>
      <w:pPr>
        <w:pStyle w:val="BodyText"/>
        <w:spacing w:line="247" w:lineRule="auto"/>
        <w:ind w:left="139" w:right="122" w:firstLine="411"/>
        <w:jc w:val="both"/>
      </w:pPr>
      <w:r>
        <w:rPr/>
        <w:pict>
          <v:line style="position:absolute;mso-position-horizontal-relative:page;mso-position-vertical-relative:paragraph;z-index:-1528024" from="505.402313pt,18.112616pt" to="507.322113pt,18.112616pt" stroked="true" strokeweight=".119991pt" strokecolor="#000000">
            <v:stroke dashstyle="solid"/>
            <w10:wrap type="none"/>
          </v:line>
        </w:pict>
      </w:r>
      <w:r>
        <w:rPr>
          <w:b/>
          <w:color w:val="010101"/>
          <w:w w:val="105"/>
        </w:rPr>
        <w:t>MADDE 25 </w:t>
      </w:r>
      <w:r>
        <w:rPr>
          <w:color w:val="010101"/>
          <w:w w:val="105"/>
        </w:rPr>
        <w:t>- (1) Dönem Vl</w:t>
      </w:r>
      <w:r>
        <w:rPr>
          <w:color w:val="1A1A1A"/>
          <w:w w:val="105"/>
        </w:rPr>
        <w:t>'</w:t>
      </w:r>
      <w:r>
        <w:rPr>
          <w:color w:val="010101"/>
          <w:w w:val="105"/>
        </w:rPr>
        <w:t>da dönem sonu notu</w:t>
      </w:r>
      <w:r>
        <w:rPr>
          <w:color w:val="1A1A1A"/>
          <w:w w:val="105"/>
        </w:rPr>
        <w:t>, </w:t>
      </w:r>
      <w:r>
        <w:rPr>
          <w:color w:val="010101"/>
          <w:w w:val="105"/>
        </w:rPr>
        <w:t>öğrencinin tüm stajlardan aldığı notların ortalamasıdır.</w:t>
      </w:r>
    </w:p>
    <w:p>
      <w:pPr>
        <w:spacing w:line="187" w:lineRule="exact" w:before="1"/>
        <w:ind w:left="554" w:right="0" w:firstLine="0"/>
        <w:jc w:val="left"/>
        <w:rPr>
          <w:b/>
          <w:sz w:val="17"/>
        </w:rPr>
      </w:pPr>
      <w:r>
        <w:rPr>
          <w:b/>
          <w:color w:val="010101"/>
          <w:sz w:val="17"/>
        </w:rPr>
        <w:t>Devam zorunluluğu</w:t>
      </w:r>
    </w:p>
    <w:p>
      <w:pPr>
        <w:pStyle w:val="BodyText"/>
        <w:spacing w:line="242" w:lineRule="auto"/>
        <w:ind w:left="139" w:right="118" w:firstLine="411"/>
        <w:jc w:val="both"/>
      </w:pPr>
      <w:r>
        <w:rPr>
          <w:b/>
          <w:color w:val="010101"/>
          <w:w w:val="105"/>
        </w:rPr>
        <w:t>MADDE 26 </w:t>
      </w:r>
      <w:r>
        <w:rPr>
          <w:color w:val="010101"/>
          <w:w w:val="105"/>
        </w:rPr>
        <w:t>- (1) Dönem Vl</w:t>
      </w:r>
      <w:r>
        <w:rPr>
          <w:color w:val="1A1A1A"/>
          <w:w w:val="105"/>
        </w:rPr>
        <w:t>'</w:t>
      </w:r>
      <w:r>
        <w:rPr>
          <w:color w:val="010101"/>
          <w:w w:val="105"/>
        </w:rPr>
        <w:t>da her staj b</w:t>
      </w:r>
      <w:r>
        <w:rPr>
          <w:color w:val="1A1A1A"/>
          <w:w w:val="105"/>
        </w:rPr>
        <w:t>i</w:t>
      </w:r>
      <w:r>
        <w:rPr>
          <w:color w:val="010101"/>
          <w:w w:val="105"/>
        </w:rPr>
        <w:t>r ders olarak kabul edilir</w:t>
      </w:r>
      <w:r>
        <w:rPr>
          <w:color w:val="1A1A1A"/>
          <w:w w:val="105"/>
        </w:rPr>
        <w:t>. </w:t>
      </w:r>
      <w:r>
        <w:rPr>
          <w:color w:val="010101"/>
          <w:w w:val="105"/>
        </w:rPr>
        <w:t>Her bir stajın %20'sinden fazlasına devamsızlığı olan öğrenci stajı tekrarlar.  Devamsızlığı</w:t>
      </w:r>
    </w:p>
    <w:p>
      <w:pPr>
        <w:pStyle w:val="BodyText"/>
        <w:spacing w:line="242" w:lineRule="auto"/>
        <w:ind w:left="138" w:right="115" w:firstLine="1"/>
        <w:jc w:val="both"/>
      </w:pPr>
      <w:r>
        <w:rPr>
          <w:color w:val="010101"/>
          <w:w w:val="105"/>
        </w:rPr>
        <w:t>%20'nin altında olan öğrenciye ilgili anabilim dalının uygun göreceği tarihlerde telafi uygulaması yaptırılır.</w:t>
      </w:r>
    </w:p>
    <w:p>
      <w:pPr>
        <w:spacing w:line="190" w:lineRule="exact" w:before="0"/>
        <w:ind w:left="554" w:right="0" w:firstLine="0"/>
        <w:jc w:val="left"/>
        <w:rPr>
          <w:b/>
          <w:sz w:val="17"/>
        </w:rPr>
      </w:pPr>
      <w:r>
        <w:rPr>
          <w:b/>
          <w:color w:val="010101"/>
          <w:sz w:val="17"/>
        </w:rPr>
        <w:t>Diplomalar</w:t>
      </w:r>
    </w:p>
    <w:p>
      <w:pPr>
        <w:pStyle w:val="BodyText"/>
        <w:ind w:left="139" w:right="132" w:firstLine="411"/>
        <w:jc w:val="both"/>
      </w:pPr>
      <w:r>
        <w:rPr>
          <w:b/>
          <w:color w:val="010101"/>
          <w:w w:val="105"/>
        </w:rPr>
        <w:t>MADDE 27 </w:t>
      </w:r>
      <w:r>
        <w:rPr>
          <w:color w:val="010101"/>
          <w:w w:val="105"/>
        </w:rPr>
        <w:t>- (1) Tıp Fakültesinde aşağıdaki diplomalar verilir:</w:t>
      </w:r>
    </w:p>
    <w:p>
      <w:pPr>
        <w:pStyle w:val="ListParagraph"/>
        <w:numPr>
          <w:ilvl w:val="0"/>
          <w:numId w:val="17"/>
        </w:numPr>
        <w:tabs>
          <w:tab w:pos="348" w:val="left" w:leader="none"/>
        </w:tabs>
        <w:spacing w:line="240" w:lineRule="auto" w:before="0" w:after="0"/>
        <w:ind w:left="136" w:right="118" w:firstLine="2"/>
        <w:jc w:val="both"/>
        <w:rPr>
          <w:sz w:val="17"/>
        </w:rPr>
      </w:pPr>
      <w:r>
        <w:rPr>
          <w:color w:val="010101"/>
          <w:w w:val="105"/>
          <w:sz w:val="17"/>
        </w:rPr>
        <w:t>Temel Tıp </w:t>
      </w:r>
      <w:r>
        <w:rPr>
          <w:color w:val="010101"/>
          <w:spacing w:val="-6"/>
          <w:w w:val="105"/>
          <w:sz w:val="17"/>
        </w:rPr>
        <w:t>Bilimler</w:t>
      </w:r>
      <w:r>
        <w:rPr>
          <w:color w:val="1A1A1A"/>
          <w:spacing w:val="-6"/>
          <w:w w:val="105"/>
          <w:sz w:val="17"/>
        </w:rPr>
        <w:t>i </w:t>
      </w:r>
      <w:r>
        <w:rPr>
          <w:color w:val="010101"/>
          <w:w w:val="105"/>
          <w:sz w:val="17"/>
        </w:rPr>
        <w:t>Ön Lisans </w:t>
      </w:r>
      <w:r>
        <w:rPr>
          <w:color w:val="010101"/>
          <w:spacing w:val="-6"/>
          <w:w w:val="105"/>
          <w:sz w:val="17"/>
        </w:rPr>
        <w:t>D</w:t>
      </w:r>
      <w:r>
        <w:rPr>
          <w:color w:val="1A1A1A"/>
          <w:spacing w:val="-6"/>
          <w:w w:val="105"/>
          <w:sz w:val="17"/>
        </w:rPr>
        <w:t>i</w:t>
      </w:r>
      <w:r>
        <w:rPr>
          <w:color w:val="010101"/>
          <w:spacing w:val="-6"/>
          <w:w w:val="105"/>
          <w:sz w:val="17"/>
        </w:rPr>
        <w:t>ploması</w:t>
      </w:r>
      <w:r>
        <w:rPr>
          <w:color w:val="1A1A1A"/>
          <w:spacing w:val="-6"/>
          <w:w w:val="105"/>
          <w:sz w:val="17"/>
        </w:rPr>
        <w:t>: </w:t>
      </w:r>
      <w:r>
        <w:rPr>
          <w:color w:val="010101"/>
          <w:w w:val="105"/>
          <w:sz w:val="17"/>
        </w:rPr>
        <w:t>Dönem I ve ll </w:t>
      </w:r>
      <w:r>
        <w:rPr>
          <w:color w:val="1A1A1A"/>
          <w:w w:val="105"/>
          <w:sz w:val="17"/>
        </w:rPr>
        <w:t>'</w:t>
      </w:r>
      <w:r>
        <w:rPr>
          <w:color w:val="010101"/>
          <w:w w:val="105"/>
          <w:sz w:val="17"/>
        </w:rPr>
        <w:t>yi en çok 4 yılda başarı ile tamamlayanlara</w:t>
      </w:r>
      <w:r>
        <w:rPr>
          <w:color w:val="1A1A1A"/>
          <w:w w:val="105"/>
          <w:sz w:val="17"/>
        </w:rPr>
        <w:t>, </w:t>
      </w:r>
      <w:r>
        <w:rPr>
          <w:color w:val="010101"/>
          <w:w w:val="105"/>
          <w:sz w:val="17"/>
        </w:rPr>
        <w:t>Üniversiteden ayrıldıkları takdirde "Temel Tıp Bilimleri Ön Lisans </w:t>
      </w:r>
      <w:r>
        <w:rPr>
          <w:color w:val="010101"/>
          <w:spacing w:val="-3"/>
          <w:w w:val="105"/>
          <w:sz w:val="17"/>
        </w:rPr>
        <w:t>Diploması</w:t>
      </w:r>
      <w:r>
        <w:rPr>
          <w:color w:val="1A1A1A"/>
          <w:spacing w:val="-3"/>
          <w:w w:val="105"/>
          <w:sz w:val="17"/>
        </w:rPr>
        <w:t>" </w:t>
      </w:r>
      <w:r>
        <w:rPr>
          <w:color w:val="010101"/>
          <w:w w:val="105"/>
          <w:sz w:val="17"/>
        </w:rPr>
        <w:t>verilir. Bu diplomayı belirtilen koşullarda alanlar herhangi bir yolla tekrar aynı programa döndükleri takdirde kayıt sırasında</w:t>
      </w:r>
      <w:r>
        <w:rPr>
          <w:color w:val="1A1A1A"/>
          <w:w w:val="105"/>
          <w:sz w:val="17"/>
        </w:rPr>
        <w:t>, </w:t>
      </w:r>
      <w:r>
        <w:rPr>
          <w:color w:val="010101"/>
          <w:w w:val="105"/>
          <w:sz w:val="17"/>
        </w:rPr>
        <w:t>aldıkları diplomayı</w:t>
      </w:r>
      <w:r>
        <w:rPr>
          <w:color w:val="010101"/>
          <w:spacing w:val="-8"/>
          <w:w w:val="105"/>
          <w:sz w:val="17"/>
        </w:rPr>
        <w:t> </w:t>
      </w:r>
      <w:r>
        <w:rPr>
          <w:color w:val="010101"/>
          <w:w w:val="105"/>
          <w:sz w:val="17"/>
        </w:rPr>
        <w:t>Üniversiteye</w:t>
      </w:r>
      <w:r>
        <w:rPr>
          <w:color w:val="010101"/>
          <w:spacing w:val="-12"/>
          <w:w w:val="105"/>
          <w:sz w:val="17"/>
        </w:rPr>
        <w:t> </w:t>
      </w:r>
      <w:r>
        <w:rPr>
          <w:color w:val="010101"/>
          <w:w w:val="105"/>
          <w:sz w:val="17"/>
        </w:rPr>
        <w:t>geri</w:t>
      </w:r>
      <w:r>
        <w:rPr>
          <w:color w:val="010101"/>
          <w:spacing w:val="-14"/>
          <w:w w:val="105"/>
          <w:sz w:val="17"/>
        </w:rPr>
        <w:t> </w:t>
      </w:r>
      <w:r>
        <w:rPr>
          <w:color w:val="010101"/>
          <w:w w:val="105"/>
          <w:sz w:val="17"/>
        </w:rPr>
        <w:t>vermek</w:t>
      </w:r>
      <w:r>
        <w:rPr>
          <w:color w:val="010101"/>
          <w:spacing w:val="-10"/>
          <w:w w:val="105"/>
          <w:sz w:val="17"/>
        </w:rPr>
        <w:t> </w:t>
      </w:r>
      <w:r>
        <w:rPr>
          <w:color w:val="010101"/>
          <w:w w:val="105"/>
          <w:sz w:val="17"/>
        </w:rPr>
        <w:t>durumundadır.</w:t>
      </w:r>
      <w:r>
        <w:rPr>
          <w:color w:val="010101"/>
          <w:spacing w:val="-12"/>
          <w:w w:val="105"/>
          <w:sz w:val="17"/>
        </w:rPr>
        <w:t> </w:t>
      </w:r>
      <w:r>
        <w:rPr>
          <w:color w:val="010101"/>
          <w:w w:val="105"/>
          <w:sz w:val="17"/>
        </w:rPr>
        <w:t>Aksi halde kayıtları</w:t>
      </w:r>
      <w:r>
        <w:rPr>
          <w:color w:val="010101"/>
          <w:spacing w:val="7"/>
          <w:w w:val="105"/>
          <w:sz w:val="17"/>
        </w:rPr>
        <w:t> </w:t>
      </w:r>
      <w:r>
        <w:rPr>
          <w:color w:val="010101"/>
          <w:spacing w:val="-5"/>
          <w:w w:val="105"/>
          <w:sz w:val="17"/>
        </w:rPr>
        <w:t>yapılamaz</w:t>
      </w:r>
      <w:r>
        <w:rPr>
          <w:color w:val="7C7C7C"/>
          <w:spacing w:val="-5"/>
          <w:w w:val="105"/>
          <w:sz w:val="17"/>
        </w:rPr>
        <w:t>.</w:t>
      </w:r>
    </w:p>
    <w:p>
      <w:pPr>
        <w:pStyle w:val="ListParagraph"/>
        <w:numPr>
          <w:ilvl w:val="0"/>
          <w:numId w:val="17"/>
        </w:numPr>
        <w:tabs>
          <w:tab w:pos="444" w:val="left" w:leader="none"/>
        </w:tabs>
        <w:spacing w:line="240" w:lineRule="auto" w:before="5" w:after="0"/>
        <w:ind w:left="136" w:right="118" w:firstLine="2"/>
        <w:jc w:val="both"/>
        <w:rPr>
          <w:sz w:val="17"/>
        </w:rPr>
      </w:pPr>
      <w:r>
        <w:rPr>
          <w:color w:val="010101"/>
          <w:w w:val="105"/>
          <w:sz w:val="17"/>
        </w:rPr>
        <w:t>Tıp Doktorluğu Diploması: Tıp Doktorluğu </w:t>
      </w:r>
      <w:r>
        <w:rPr>
          <w:color w:val="1A1A1A"/>
          <w:w w:val="105"/>
          <w:sz w:val="17"/>
        </w:rPr>
        <w:t>i</w:t>
      </w:r>
      <w:r>
        <w:rPr>
          <w:color w:val="010101"/>
          <w:w w:val="105"/>
          <w:sz w:val="17"/>
        </w:rPr>
        <w:t>ç</w:t>
      </w:r>
      <w:r>
        <w:rPr>
          <w:color w:val="1A1A1A"/>
          <w:w w:val="105"/>
          <w:sz w:val="17"/>
        </w:rPr>
        <w:t>i</w:t>
      </w:r>
      <w:r>
        <w:rPr>
          <w:color w:val="010101"/>
          <w:w w:val="105"/>
          <w:sz w:val="17"/>
        </w:rPr>
        <w:t>n "Mersin </w:t>
      </w:r>
      <w:r>
        <w:rPr>
          <w:color w:val="010101"/>
          <w:spacing w:val="-4"/>
          <w:w w:val="105"/>
          <w:sz w:val="17"/>
        </w:rPr>
        <w:t>Ün</w:t>
      </w:r>
      <w:r>
        <w:rPr>
          <w:color w:val="1A1A1A"/>
          <w:spacing w:val="-4"/>
          <w:w w:val="105"/>
          <w:sz w:val="17"/>
        </w:rPr>
        <w:t>i</w:t>
      </w:r>
      <w:r>
        <w:rPr>
          <w:color w:val="010101"/>
          <w:spacing w:val="-4"/>
          <w:w w:val="105"/>
          <w:sz w:val="17"/>
        </w:rPr>
        <w:t>vers</w:t>
      </w:r>
      <w:r>
        <w:rPr>
          <w:color w:val="1A1A1A"/>
          <w:spacing w:val="-4"/>
          <w:w w:val="105"/>
          <w:sz w:val="17"/>
        </w:rPr>
        <w:t>i</w:t>
      </w:r>
      <w:r>
        <w:rPr>
          <w:color w:val="010101"/>
          <w:spacing w:val="-4"/>
          <w:w w:val="105"/>
          <w:sz w:val="17"/>
        </w:rPr>
        <w:t>tesi </w:t>
      </w:r>
      <w:r>
        <w:rPr>
          <w:color w:val="010101"/>
          <w:w w:val="105"/>
          <w:sz w:val="17"/>
        </w:rPr>
        <w:t>Tıp Fakültesi Öğretim ve Sınav </w:t>
      </w:r>
      <w:r>
        <w:rPr>
          <w:color w:val="010101"/>
          <w:spacing w:val="-4"/>
          <w:w w:val="105"/>
          <w:sz w:val="17"/>
        </w:rPr>
        <w:t>Yönetmel</w:t>
      </w:r>
      <w:r>
        <w:rPr>
          <w:color w:val="1A1A1A"/>
          <w:spacing w:val="-4"/>
          <w:w w:val="105"/>
          <w:sz w:val="17"/>
        </w:rPr>
        <w:t>i</w:t>
      </w:r>
      <w:r>
        <w:rPr>
          <w:color w:val="010101"/>
          <w:spacing w:val="-4"/>
          <w:w w:val="105"/>
          <w:sz w:val="17"/>
        </w:rPr>
        <w:t>ği</w:t>
      </w:r>
      <w:r>
        <w:rPr>
          <w:color w:val="1A1A1A"/>
          <w:spacing w:val="-4"/>
          <w:w w:val="105"/>
          <w:sz w:val="17"/>
        </w:rPr>
        <w:t>"</w:t>
      </w:r>
      <w:r>
        <w:rPr>
          <w:color w:val="010101"/>
          <w:spacing w:val="-4"/>
          <w:w w:val="105"/>
          <w:sz w:val="17"/>
        </w:rPr>
        <w:t>nde </w:t>
      </w:r>
      <w:r>
        <w:rPr>
          <w:color w:val="010101"/>
          <w:w w:val="105"/>
          <w:sz w:val="17"/>
        </w:rPr>
        <w:t>öngörülen süreler sonunda eğitim</w:t>
      </w:r>
      <w:r>
        <w:rPr>
          <w:color w:val="1A1A1A"/>
          <w:w w:val="105"/>
          <w:sz w:val="17"/>
        </w:rPr>
        <w:t>­ </w:t>
      </w:r>
      <w:r>
        <w:rPr>
          <w:color w:val="010101"/>
          <w:spacing w:val="-4"/>
          <w:w w:val="105"/>
          <w:sz w:val="17"/>
        </w:rPr>
        <w:t>öğretim</w:t>
      </w:r>
      <w:r>
        <w:rPr>
          <w:color w:val="1A1A1A"/>
          <w:spacing w:val="-4"/>
          <w:w w:val="105"/>
          <w:sz w:val="17"/>
        </w:rPr>
        <w:t>i</w:t>
      </w:r>
      <w:r>
        <w:rPr>
          <w:color w:val="010101"/>
          <w:spacing w:val="-4"/>
          <w:w w:val="105"/>
          <w:sz w:val="17"/>
        </w:rPr>
        <w:t>ni </w:t>
      </w:r>
      <w:r>
        <w:rPr>
          <w:color w:val="010101"/>
          <w:w w:val="105"/>
          <w:sz w:val="17"/>
        </w:rPr>
        <w:t>başarı ile tamamlayanlara "Tıp Doktorluğu </w:t>
      </w:r>
      <w:r>
        <w:rPr>
          <w:color w:val="010101"/>
          <w:sz w:val="17"/>
        </w:rPr>
        <w:t>Diploması</w:t>
      </w:r>
      <w:r>
        <w:rPr>
          <w:color w:val="1A1A1A"/>
          <w:sz w:val="17"/>
        </w:rPr>
        <w:t>"</w:t>
      </w:r>
      <w:r>
        <w:rPr>
          <w:color w:val="1A1A1A"/>
          <w:spacing w:val="28"/>
          <w:sz w:val="17"/>
        </w:rPr>
        <w:t> </w:t>
      </w:r>
      <w:r>
        <w:rPr>
          <w:color w:val="010101"/>
          <w:sz w:val="17"/>
        </w:rPr>
        <w:t>verilir.</w:t>
      </w:r>
    </w:p>
    <w:p>
      <w:pPr>
        <w:pStyle w:val="ListParagraph"/>
        <w:numPr>
          <w:ilvl w:val="0"/>
          <w:numId w:val="17"/>
        </w:numPr>
        <w:tabs>
          <w:tab w:pos="411" w:val="left" w:leader="none"/>
        </w:tabs>
        <w:spacing w:line="192" w:lineRule="exact" w:before="6" w:after="0"/>
        <w:ind w:left="138" w:right="117" w:firstLine="0"/>
        <w:jc w:val="both"/>
        <w:rPr>
          <w:sz w:val="17"/>
        </w:rPr>
      </w:pPr>
      <w:r>
        <w:rPr>
          <w:color w:val="010101"/>
          <w:w w:val="105"/>
          <w:sz w:val="17"/>
        </w:rPr>
        <w:t>Öğrencinin mezuniyet tarihi, başarılı olduğu son internlik</w:t>
      </w:r>
      <w:r>
        <w:rPr>
          <w:color w:val="010101"/>
          <w:spacing w:val="-20"/>
          <w:w w:val="105"/>
          <w:sz w:val="17"/>
        </w:rPr>
        <w:t> </w:t>
      </w:r>
      <w:r>
        <w:rPr>
          <w:color w:val="010101"/>
          <w:w w:val="105"/>
          <w:sz w:val="17"/>
        </w:rPr>
        <w:t>stajının</w:t>
      </w:r>
      <w:r>
        <w:rPr>
          <w:color w:val="010101"/>
          <w:spacing w:val="-20"/>
          <w:w w:val="105"/>
          <w:sz w:val="17"/>
        </w:rPr>
        <w:t> </w:t>
      </w:r>
      <w:r>
        <w:rPr>
          <w:color w:val="010101"/>
          <w:w w:val="105"/>
          <w:sz w:val="17"/>
        </w:rPr>
        <w:t>bitiş</w:t>
      </w:r>
      <w:r>
        <w:rPr>
          <w:color w:val="010101"/>
          <w:spacing w:val="-23"/>
          <w:w w:val="105"/>
          <w:sz w:val="17"/>
        </w:rPr>
        <w:t> </w:t>
      </w:r>
      <w:r>
        <w:rPr>
          <w:color w:val="010101"/>
          <w:w w:val="105"/>
          <w:sz w:val="17"/>
        </w:rPr>
        <w:t>günüdür.</w:t>
      </w:r>
    </w:p>
    <w:p>
      <w:pPr>
        <w:pStyle w:val="BodyText"/>
        <w:rPr>
          <w:sz w:val="18"/>
        </w:rPr>
      </w:pPr>
    </w:p>
    <w:p>
      <w:pPr>
        <w:pStyle w:val="BodyText"/>
        <w:spacing w:before="2"/>
        <w:rPr>
          <w:sz w:val="15"/>
        </w:rPr>
      </w:pPr>
    </w:p>
    <w:p>
      <w:pPr>
        <w:spacing w:before="1"/>
        <w:ind w:left="179" w:right="182" w:firstLine="0"/>
        <w:jc w:val="center"/>
        <w:rPr>
          <w:b/>
          <w:sz w:val="17"/>
        </w:rPr>
      </w:pPr>
      <w:r>
        <w:rPr>
          <w:b/>
          <w:color w:val="010101"/>
          <w:sz w:val="17"/>
        </w:rPr>
        <w:t>ALTINCI BÖLÜM</w:t>
      </w:r>
    </w:p>
    <w:p>
      <w:pPr>
        <w:spacing w:line="192" w:lineRule="exact" w:before="12"/>
        <w:ind w:left="179" w:right="219" w:firstLine="0"/>
        <w:jc w:val="center"/>
        <w:rPr>
          <w:b/>
          <w:sz w:val="17"/>
        </w:rPr>
      </w:pPr>
      <w:r>
        <w:rPr>
          <w:b/>
          <w:color w:val="010101"/>
          <w:sz w:val="17"/>
        </w:rPr>
        <w:t>Mazeretler</w:t>
      </w:r>
      <w:r>
        <w:rPr>
          <w:b/>
          <w:color w:val="1A1A1A"/>
          <w:sz w:val="17"/>
        </w:rPr>
        <w:t>, </w:t>
      </w:r>
      <w:r>
        <w:rPr>
          <w:b/>
          <w:color w:val="010101"/>
          <w:sz w:val="17"/>
        </w:rPr>
        <w:t>İzinler, Yatay Geçiş, Sınavlar, Mezuniyet ve Diplomalar ile Avrupa Kredi Transfer Sistemine (AKTS)  İlişkin Hükümler</w:t>
      </w:r>
    </w:p>
    <w:p>
      <w:pPr>
        <w:pStyle w:val="BodyText"/>
        <w:spacing w:before="6"/>
        <w:rPr>
          <w:b/>
          <w:sz w:val="16"/>
        </w:rPr>
      </w:pPr>
    </w:p>
    <w:p>
      <w:pPr>
        <w:spacing w:before="0"/>
        <w:ind w:left="550" w:right="0" w:firstLine="0"/>
        <w:jc w:val="left"/>
        <w:rPr>
          <w:b/>
          <w:sz w:val="17"/>
        </w:rPr>
      </w:pPr>
      <w:r>
        <w:rPr>
          <w:b/>
          <w:color w:val="010101"/>
          <w:w w:val="105"/>
          <w:sz w:val="17"/>
        </w:rPr>
        <w:t>Mazeretler ve izinli sayılma</w:t>
      </w:r>
    </w:p>
    <w:p>
      <w:pPr>
        <w:pStyle w:val="BodyText"/>
        <w:spacing w:line="237" w:lineRule="auto" w:before="2"/>
        <w:ind w:left="138" w:right="115" w:firstLine="411"/>
        <w:jc w:val="both"/>
      </w:pPr>
      <w:r>
        <w:rPr>
          <w:b/>
          <w:color w:val="010101"/>
          <w:w w:val="105"/>
        </w:rPr>
        <w:t>MADDE 28 </w:t>
      </w:r>
      <w:r>
        <w:rPr>
          <w:color w:val="010101"/>
          <w:w w:val="105"/>
        </w:rPr>
        <w:t>- (1) </w:t>
      </w:r>
      <w:r>
        <w:rPr>
          <w:color w:val="010101"/>
          <w:spacing w:val="-5"/>
          <w:w w:val="105"/>
        </w:rPr>
        <w:t>Kayıt</w:t>
      </w:r>
      <w:r>
        <w:rPr>
          <w:color w:val="1A1A1A"/>
          <w:spacing w:val="-5"/>
          <w:w w:val="105"/>
        </w:rPr>
        <w:t>, </w:t>
      </w:r>
      <w:r>
        <w:rPr>
          <w:color w:val="010101"/>
          <w:w w:val="105"/>
        </w:rPr>
        <w:t>devam, uygulama ve sınav şartlarından birini</w:t>
      </w:r>
      <w:r>
        <w:rPr>
          <w:color w:val="1A1A1A"/>
          <w:w w:val="105"/>
        </w:rPr>
        <w:t>, </w:t>
      </w:r>
      <w:r>
        <w:rPr>
          <w:color w:val="010101"/>
          <w:w w:val="105"/>
        </w:rPr>
        <w:t>aşağıda belirtilen haklı ve geçerli bir mazeretle yerine getiremeyen öğrencilerin bu hakları saklı tutulur ve kaybettikleri süre azami öğrenim süresine eklen</w:t>
      </w:r>
      <w:r>
        <w:rPr>
          <w:color w:val="1A1A1A"/>
          <w:w w:val="105"/>
        </w:rPr>
        <w:t>i</w:t>
      </w:r>
      <w:r>
        <w:rPr>
          <w:color w:val="010101"/>
          <w:w w:val="105"/>
        </w:rPr>
        <w:t>r.</w:t>
      </w:r>
    </w:p>
    <w:p>
      <w:pPr>
        <w:spacing w:after="0" w:line="237" w:lineRule="auto"/>
        <w:jc w:val="both"/>
        <w:sectPr>
          <w:type w:val="continuous"/>
          <w:pgSz w:w="11910" w:h="16840"/>
          <w:pgMar w:top="1580" w:bottom="280" w:left="1140" w:right="1160"/>
          <w:cols w:num="2" w:equalWidth="0">
            <w:col w:w="4480" w:space="533"/>
            <w:col w:w="4597"/>
          </w:cols>
        </w:sectPr>
      </w:pPr>
    </w:p>
    <w:p>
      <w:pPr>
        <w:pStyle w:val="BodyText"/>
        <w:spacing w:before="7"/>
        <w:rPr>
          <w:sz w:val="21"/>
        </w:rPr>
      </w:pPr>
    </w:p>
    <w:p>
      <w:pPr>
        <w:spacing w:after="0"/>
        <w:rPr>
          <w:sz w:val="21"/>
        </w:rPr>
        <w:sectPr>
          <w:pgSz w:w="11910" w:h="16840"/>
          <w:pgMar w:header="1322" w:footer="0" w:top="1580" w:bottom="280" w:left="1140" w:right="1160"/>
        </w:sectPr>
      </w:pPr>
    </w:p>
    <w:p>
      <w:pPr>
        <w:pStyle w:val="ListParagraph"/>
        <w:numPr>
          <w:ilvl w:val="0"/>
          <w:numId w:val="18"/>
        </w:numPr>
        <w:tabs>
          <w:tab w:pos="441" w:val="left" w:leader="none"/>
        </w:tabs>
        <w:spacing w:line="237" w:lineRule="auto" w:before="96" w:after="0"/>
        <w:ind w:left="109" w:right="0" w:firstLine="2"/>
        <w:jc w:val="both"/>
        <w:rPr>
          <w:sz w:val="17"/>
        </w:rPr>
      </w:pPr>
      <w:bookmarkStart w:name="Page 19" w:id="21"/>
      <w:bookmarkEnd w:id="21"/>
      <w:r>
        <w:rPr/>
      </w:r>
      <w:bookmarkStart w:name="Page 19" w:id="22"/>
      <w:bookmarkEnd w:id="22"/>
      <w:r>
        <w:rPr>
          <w:color w:val="010101"/>
          <w:w w:val="105"/>
          <w:sz w:val="17"/>
        </w:rPr>
        <w:t>Mazeretin</w:t>
      </w:r>
      <w:r>
        <w:rPr>
          <w:color w:val="010101"/>
          <w:w w:val="105"/>
          <w:sz w:val="17"/>
        </w:rPr>
        <w:t> kabulü için, ilgili belgelerin mazeretin sona ermesinden itibaren en geç bir hafta içinde </w:t>
      </w:r>
      <w:r>
        <w:rPr>
          <w:color w:val="010101"/>
          <w:sz w:val="17"/>
        </w:rPr>
        <w:t>Dekanlığa iletilmesi</w:t>
      </w:r>
      <w:r>
        <w:rPr>
          <w:color w:val="010101"/>
          <w:spacing w:val="46"/>
          <w:sz w:val="17"/>
        </w:rPr>
        <w:t> </w:t>
      </w:r>
      <w:r>
        <w:rPr>
          <w:color w:val="010101"/>
          <w:sz w:val="17"/>
        </w:rPr>
        <w:t>zorunludur.</w:t>
      </w:r>
    </w:p>
    <w:p>
      <w:pPr>
        <w:pStyle w:val="ListParagraph"/>
        <w:numPr>
          <w:ilvl w:val="0"/>
          <w:numId w:val="18"/>
        </w:numPr>
        <w:tabs>
          <w:tab w:pos="460" w:val="left" w:leader="none"/>
        </w:tabs>
        <w:spacing w:line="192" w:lineRule="exact" w:before="6" w:after="0"/>
        <w:ind w:left="111" w:right="4" w:firstLine="0"/>
        <w:jc w:val="both"/>
        <w:rPr>
          <w:sz w:val="17"/>
        </w:rPr>
      </w:pPr>
      <w:r>
        <w:rPr>
          <w:color w:val="010101"/>
          <w:w w:val="105"/>
          <w:sz w:val="17"/>
        </w:rPr>
        <w:t>Öğrenciler, raporlu oldukları süre içinde derse devam</w:t>
      </w:r>
      <w:r>
        <w:rPr>
          <w:color w:val="010101"/>
          <w:spacing w:val="-22"/>
          <w:w w:val="105"/>
          <w:sz w:val="17"/>
        </w:rPr>
        <w:t> </w:t>
      </w:r>
      <w:r>
        <w:rPr>
          <w:color w:val="010101"/>
          <w:w w:val="105"/>
          <w:sz w:val="17"/>
        </w:rPr>
        <w:t>edemez,</w:t>
      </w:r>
      <w:r>
        <w:rPr>
          <w:color w:val="010101"/>
          <w:spacing w:val="-19"/>
          <w:w w:val="105"/>
          <w:sz w:val="17"/>
        </w:rPr>
        <w:t> </w:t>
      </w:r>
      <w:r>
        <w:rPr>
          <w:color w:val="010101"/>
          <w:w w:val="105"/>
          <w:sz w:val="17"/>
        </w:rPr>
        <w:t>sınavlara</w:t>
      </w:r>
      <w:r>
        <w:rPr>
          <w:color w:val="010101"/>
          <w:spacing w:val="-22"/>
          <w:w w:val="105"/>
          <w:sz w:val="17"/>
        </w:rPr>
        <w:t> </w:t>
      </w:r>
      <w:r>
        <w:rPr>
          <w:color w:val="010101"/>
          <w:w w:val="105"/>
          <w:sz w:val="17"/>
        </w:rPr>
        <w:t>giremez</w:t>
      </w:r>
      <w:r>
        <w:rPr>
          <w:color w:val="7E7E7E"/>
          <w:w w:val="105"/>
          <w:sz w:val="17"/>
        </w:rPr>
        <w:t>.</w:t>
      </w:r>
    </w:p>
    <w:p>
      <w:pPr>
        <w:pStyle w:val="ListParagraph"/>
        <w:numPr>
          <w:ilvl w:val="0"/>
          <w:numId w:val="18"/>
        </w:numPr>
        <w:tabs>
          <w:tab w:pos="484" w:val="left" w:leader="none"/>
        </w:tabs>
        <w:spacing w:line="237" w:lineRule="auto" w:before="0" w:after="0"/>
        <w:ind w:left="110" w:right="2" w:firstLine="1"/>
        <w:jc w:val="both"/>
        <w:rPr>
          <w:sz w:val="17"/>
        </w:rPr>
      </w:pPr>
      <w:r>
        <w:rPr>
          <w:color w:val="010101"/>
          <w:w w:val="105"/>
          <w:sz w:val="17"/>
        </w:rPr>
        <w:t>Öğrenciler aşağıda belirtilen haklı ve geçerli mazeretlerden dolayı eğitim-öğretimlerine ayrıldıkları yerden</w:t>
      </w:r>
      <w:r>
        <w:rPr>
          <w:color w:val="010101"/>
          <w:spacing w:val="-26"/>
          <w:w w:val="105"/>
          <w:sz w:val="17"/>
        </w:rPr>
        <w:t> </w:t>
      </w:r>
      <w:r>
        <w:rPr>
          <w:color w:val="010101"/>
          <w:w w:val="105"/>
          <w:sz w:val="17"/>
        </w:rPr>
        <w:t>devam</w:t>
      </w:r>
      <w:r>
        <w:rPr>
          <w:color w:val="010101"/>
          <w:spacing w:val="-24"/>
          <w:w w:val="105"/>
          <w:sz w:val="17"/>
        </w:rPr>
        <w:t> </w:t>
      </w:r>
      <w:r>
        <w:rPr>
          <w:color w:val="010101"/>
          <w:w w:val="105"/>
          <w:sz w:val="17"/>
        </w:rPr>
        <w:t>ederler.</w:t>
      </w:r>
    </w:p>
    <w:p>
      <w:pPr>
        <w:pStyle w:val="ListParagraph"/>
        <w:numPr>
          <w:ilvl w:val="0"/>
          <w:numId w:val="19"/>
        </w:numPr>
        <w:tabs>
          <w:tab w:pos="455" w:val="left" w:leader="none"/>
        </w:tabs>
        <w:spacing w:line="237" w:lineRule="auto" w:before="3" w:after="0"/>
        <w:ind w:left="110" w:right="5" w:firstLine="1"/>
        <w:jc w:val="both"/>
        <w:rPr>
          <w:sz w:val="17"/>
        </w:rPr>
      </w:pPr>
      <w:r>
        <w:rPr>
          <w:color w:val="010101"/>
          <w:w w:val="105"/>
          <w:sz w:val="17"/>
        </w:rPr>
        <w:t>Öğrencinin, Üniversite Hastaneleri veya tam teşekküllü Devlet ve Askeri Hastanelerin raporlarıyla belgelenmiş</w:t>
      </w:r>
      <w:r>
        <w:rPr>
          <w:color w:val="010101"/>
          <w:spacing w:val="-16"/>
          <w:w w:val="105"/>
          <w:sz w:val="17"/>
        </w:rPr>
        <w:t> </w:t>
      </w:r>
      <w:r>
        <w:rPr>
          <w:color w:val="010101"/>
          <w:w w:val="105"/>
          <w:sz w:val="17"/>
        </w:rPr>
        <w:t>bulunan</w:t>
      </w:r>
      <w:r>
        <w:rPr>
          <w:color w:val="010101"/>
          <w:spacing w:val="-22"/>
          <w:w w:val="105"/>
          <w:sz w:val="17"/>
        </w:rPr>
        <w:t> </w:t>
      </w:r>
      <w:r>
        <w:rPr>
          <w:color w:val="010101"/>
          <w:w w:val="105"/>
          <w:sz w:val="17"/>
        </w:rPr>
        <w:t>sağlıkla</w:t>
      </w:r>
      <w:r>
        <w:rPr>
          <w:color w:val="010101"/>
          <w:spacing w:val="-16"/>
          <w:w w:val="105"/>
          <w:sz w:val="17"/>
        </w:rPr>
        <w:t> </w:t>
      </w:r>
      <w:r>
        <w:rPr>
          <w:color w:val="010101"/>
          <w:w w:val="105"/>
          <w:sz w:val="17"/>
        </w:rPr>
        <w:t>ilgili</w:t>
      </w:r>
      <w:r>
        <w:rPr>
          <w:color w:val="010101"/>
          <w:spacing w:val="-21"/>
          <w:w w:val="105"/>
          <w:sz w:val="17"/>
        </w:rPr>
        <w:t> </w:t>
      </w:r>
      <w:r>
        <w:rPr>
          <w:color w:val="010101"/>
          <w:w w:val="105"/>
          <w:sz w:val="17"/>
        </w:rPr>
        <w:t>mazeretinin</w:t>
      </w:r>
      <w:r>
        <w:rPr>
          <w:color w:val="010101"/>
          <w:spacing w:val="-15"/>
          <w:w w:val="105"/>
          <w:sz w:val="17"/>
        </w:rPr>
        <w:t> </w:t>
      </w:r>
      <w:r>
        <w:rPr>
          <w:color w:val="010101"/>
          <w:w w:val="105"/>
          <w:sz w:val="17"/>
        </w:rPr>
        <w:t>olması,</w:t>
      </w:r>
    </w:p>
    <w:p>
      <w:pPr>
        <w:pStyle w:val="ListParagraph"/>
        <w:numPr>
          <w:ilvl w:val="0"/>
          <w:numId w:val="19"/>
        </w:numPr>
        <w:tabs>
          <w:tab w:pos="411" w:val="left" w:leader="none"/>
        </w:tabs>
        <w:spacing w:line="235" w:lineRule="auto" w:before="9" w:after="0"/>
        <w:ind w:left="109" w:right="2" w:firstLine="2"/>
        <w:jc w:val="both"/>
        <w:rPr>
          <w:sz w:val="17"/>
        </w:rPr>
      </w:pPr>
      <w:r>
        <w:rPr>
          <w:color w:val="010101"/>
          <w:w w:val="105"/>
          <w:sz w:val="17"/>
        </w:rPr>
        <w:t>2547 sayılı Kanunun 7 nci maddesinin birinci fıkrasının (d) bendi, (2) nolu alt bendinin üçüncü paragrafı uyarınca öğretimin aksaması sonucunu doğuracak olaylar dolayısıyla öğrenime Yükseköğretim Kurulu</w:t>
      </w:r>
      <w:r>
        <w:rPr>
          <w:color w:val="010101"/>
          <w:spacing w:val="-9"/>
          <w:w w:val="105"/>
          <w:sz w:val="17"/>
        </w:rPr>
        <w:t> </w:t>
      </w:r>
      <w:r>
        <w:rPr>
          <w:color w:val="010101"/>
          <w:w w:val="105"/>
          <w:sz w:val="17"/>
        </w:rPr>
        <w:t>kararı</w:t>
      </w:r>
      <w:r>
        <w:rPr>
          <w:color w:val="010101"/>
          <w:spacing w:val="-19"/>
          <w:w w:val="105"/>
          <w:sz w:val="17"/>
        </w:rPr>
        <w:t> </w:t>
      </w:r>
      <w:r>
        <w:rPr>
          <w:color w:val="010101"/>
          <w:w w:val="105"/>
          <w:sz w:val="17"/>
        </w:rPr>
        <w:t>ile</w:t>
      </w:r>
      <w:r>
        <w:rPr>
          <w:color w:val="010101"/>
          <w:spacing w:val="-10"/>
          <w:w w:val="105"/>
          <w:sz w:val="17"/>
        </w:rPr>
        <w:t> </w:t>
      </w:r>
      <w:r>
        <w:rPr>
          <w:color w:val="010101"/>
          <w:w w:val="105"/>
          <w:sz w:val="17"/>
        </w:rPr>
        <w:t>ara</w:t>
      </w:r>
      <w:r>
        <w:rPr>
          <w:color w:val="010101"/>
          <w:spacing w:val="-17"/>
          <w:w w:val="105"/>
          <w:sz w:val="17"/>
        </w:rPr>
        <w:t> </w:t>
      </w:r>
      <w:r>
        <w:rPr>
          <w:color w:val="010101"/>
          <w:w w:val="105"/>
          <w:sz w:val="17"/>
        </w:rPr>
        <w:t>verilmesi,</w:t>
      </w:r>
    </w:p>
    <w:p>
      <w:pPr>
        <w:pStyle w:val="ListParagraph"/>
        <w:numPr>
          <w:ilvl w:val="0"/>
          <w:numId w:val="19"/>
        </w:numPr>
        <w:tabs>
          <w:tab w:pos="316" w:val="left" w:leader="none"/>
        </w:tabs>
        <w:spacing w:line="240" w:lineRule="auto" w:before="0" w:after="0"/>
        <w:ind w:left="111" w:right="1" w:hanging="1"/>
        <w:jc w:val="both"/>
        <w:rPr>
          <w:sz w:val="17"/>
        </w:rPr>
      </w:pPr>
      <w:r>
        <w:rPr>
          <w:color w:val="010101"/>
          <w:w w:val="105"/>
          <w:sz w:val="17"/>
        </w:rPr>
        <w:t>Mahallin en büyük mülki amirince verilecek bir belge ile belgelenmiş olması koşuluyla, doğal afetler nedeniyle öğrencinin öğrenime ara vermek zorunda kalmış</w:t>
      </w:r>
      <w:r>
        <w:rPr>
          <w:color w:val="010101"/>
          <w:spacing w:val="-25"/>
          <w:w w:val="105"/>
          <w:sz w:val="17"/>
        </w:rPr>
        <w:t> </w:t>
      </w:r>
      <w:r>
        <w:rPr>
          <w:color w:val="010101"/>
          <w:w w:val="105"/>
          <w:sz w:val="17"/>
        </w:rPr>
        <w:t>olması,</w:t>
      </w:r>
    </w:p>
    <w:p>
      <w:pPr>
        <w:pStyle w:val="BodyText"/>
        <w:spacing w:line="237" w:lineRule="auto" w:before="1"/>
        <w:ind w:left="109" w:right="4"/>
        <w:jc w:val="both"/>
      </w:pPr>
      <w:r>
        <w:rPr>
          <w:color w:val="010101"/>
          <w:w w:val="105"/>
        </w:rPr>
        <w:t>ç) Birinci derece yakınların ağır hastalığı halinde, bakacak başka kimsenin bulunmaması nedeniyle öğrencinin öğrenime ara vermek zorunda olduğunu belgelemesi ve öğrencinin özrünün Fakülte Yönetim Kurulunca geçerli sayılması,</w:t>
      </w:r>
    </w:p>
    <w:p>
      <w:pPr>
        <w:pStyle w:val="ListParagraph"/>
        <w:numPr>
          <w:ilvl w:val="0"/>
          <w:numId w:val="19"/>
        </w:numPr>
        <w:tabs>
          <w:tab w:pos="374" w:val="left" w:leader="none"/>
        </w:tabs>
        <w:spacing w:line="192" w:lineRule="exact" w:before="7" w:after="0"/>
        <w:ind w:left="109" w:right="17" w:firstLine="2"/>
        <w:jc w:val="both"/>
        <w:rPr>
          <w:sz w:val="17"/>
        </w:rPr>
      </w:pPr>
      <w:r>
        <w:rPr>
          <w:color w:val="010101"/>
          <w:w w:val="105"/>
          <w:sz w:val="17"/>
        </w:rPr>
        <w:t>Öğrencinin ekonomik nedenlerle Fakülte Yönetim Kurulunca</w:t>
      </w:r>
      <w:r>
        <w:rPr>
          <w:color w:val="010101"/>
          <w:spacing w:val="-24"/>
          <w:w w:val="105"/>
          <w:sz w:val="17"/>
        </w:rPr>
        <w:t> </w:t>
      </w:r>
      <w:r>
        <w:rPr>
          <w:color w:val="010101"/>
          <w:w w:val="105"/>
          <w:sz w:val="17"/>
        </w:rPr>
        <w:t>izinli</w:t>
      </w:r>
      <w:r>
        <w:rPr>
          <w:color w:val="010101"/>
          <w:spacing w:val="-26"/>
          <w:w w:val="105"/>
          <w:sz w:val="17"/>
        </w:rPr>
        <w:t> </w:t>
      </w:r>
      <w:r>
        <w:rPr>
          <w:color w:val="010101"/>
          <w:w w:val="105"/>
          <w:sz w:val="17"/>
        </w:rPr>
        <w:t>sayılması,</w:t>
      </w:r>
    </w:p>
    <w:p>
      <w:pPr>
        <w:pStyle w:val="ListParagraph"/>
        <w:numPr>
          <w:ilvl w:val="0"/>
          <w:numId w:val="19"/>
        </w:numPr>
        <w:tabs>
          <w:tab w:pos="369" w:val="left" w:leader="none"/>
        </w:tabs>
        <w:spacing w:line="237" w:lineRule="auto" w:before="0" w:after="0"/>
        <w:ind w:left="111" w:right="0" w:firstLine="0"/>
        <w:jc w:val="both"/>
        <w:rPr>
          <w:sz w:val="17"/>
        </w:rPr>
      </w:pPr>
      <w:r>
        <w:rPr>
          <w:color w:val="010101"/>
          <w:sz w:val="17"/>
        </w:rPr>
        <w:t>Öğrencinin tutukluluk hali veya hüküm içeriği ve sonuçları bakımından öğrencinin öğrencilik sıfatını kaldırmayan veya disiplin yönetmeliği gereği öğrencinin ilişiğinin kesilmesini gerektirmeyen mahkumiyet durumunun</w:t>
      </w:r>
      <w:r>
        <w:rPr>
          <w:color w:val="010101"/>
          <w:spacing w:val="44"/>
          <w:sz w:val="17"/>
        </w:rPr>
        <w:t> </w:t>
      </w:r>
      <w:r>
        <w:rPr>
          <w:color w:val="010101"/>
          <w:sz w:val="17"/>
        </w:rPr>
        <w:t>olması,</w:t>
      </w:r>
    </w:p>
    <w:p>
      <w:pPr>
        <w:pStyle w:val="ListParagraph"/>
        <w:numPr>
          <w:ilvl w:val="0"/>
          <w:numId w:val="19"/>
        </w:numPr>
        <w:tabs>
          <w:tab w:pos="278" w:val="left" w:leader="none"/>
        </w:tabs>
        <w:spacing w:line="237" w:lineRule="auto" w:before="8" w:after="0"/>
        <w:ind w:left="110" w:right="7" w:firstLine="1"/>
        <w:jc w:val="both"/>
        <w:rPr>
          <w:sz w:val="17"/>
        </w:rPr>
      </w:pPr>
      <w:r>
        <w:rPr>
          <w:color w:val="010101"/>
          <w:w w:val="105"/>
          <w:sz w:val="17"/>
        </w:rPr>
        <w:t>Öğrencinin hangi sıfatta bulunursa bulunsun,</w:t>
      </w:r>
      <w:r>
        <w:rPr>
          <w:color w:val="010101"/>
          <w:spacing w:val="-23"/>
          <w:w w:val="105"/>
          <w:sz w:val="17"/>
        </w:rPr>
        <w:t> </w:t>
      </w:r>
      <w:r>
        <w:rPr>
          <w:color w:val="010101"/>
          <w:w w:val="105"/>
          <w:sz w:val="17"/>
        </w:rPr>
        <w:t>askerlik tecil hakkını kaybetmesi veya tecilinin kaldırılması suretiyle</w:t>
      </w:r>
      <w:r>
        <w:rPr>
          <w:color w:val="010101"/>
          <w:spacing w:val="-24"/>
          <w:w w:val="105"/>
          <w:sz w:val="17"/>
        </w:rPr>
        <w:t> </w:t>
      </w:r>
      <w:r>
        <w:rPr>
          <w:color w:val="010101"/>
          <w:w w:val="105"/>
          <w:sz w:val="17"/>
        </w:rPr>
        <w:t>askere</w:t>
      </w:r>
      <w:r>
        <w:rPr>
          <w:color w:val="010101"/>
          <w:spacing w:val="-22"/>
          <w:w w:val="105"/>
          <w:sz w:val="17"/>
        </w:rPr>
        <w:t> </w:t>
      </w:r>
      <w:r>
        <w:rPr>
          <w:color w:val="010101"/>
          <w:w w:val="105"/>
          <w:sz w:val="17"/>
        </w:rPr>
        <w:t>alınması,</w:t>
      </w:r>
    </w:p>
    <w:p>
      <w:pPr>
        <w:pStyle w:val="ListParagraph"/>
        <w:numPr>
          <w:ilvl w:val="0"/>
          <w:numId w:val="19"/>
        </w:numPr>
        <w:tabs>
          <w:tab w:pos="383" w:val="left" w:leader="none"/>
        </w:tabs>
        <w:spacing w:line="237" w:lineRule="auto" w:before="0" w:after="0"/>
        <w:ind w:left="111" w:right="5" w:firstLine="1"/>
        <w:jc w:val="both"/>
        <w:rPr>
          <w:sz w:val="17"/>
        </w:rPr>
      </w:pPr>
      <w:r>
        <w:rPr>
          <w:color w:val="010101"/>
          <w:w w:val="105"/>
          <w:sz w:val="17"/>
        </w:rPr>
        <w:t>Öğrencinin spor ve kültür etkinliklerine; ülkesini, üniversitesini ve fakültesini temsil etmek için yol dahil </w:t>
      </w:r>
      <w:r>
        <w:rPr>
          <w:color w:val="010101"/>
          <w:sz w:val="17"/>
        </w:rPr>
        <w:t>katıldıkları</w:t>
      </w:r>
      <w:r>
        <w:rPr>
          <w:color w:val="010101"/>
          <w:spacing w:val="29"/>
          <w:sz w:val="17"/>
        </w:rPr>
        <w:t> </w:t>
      </w:r>
      <w:r>
        <w:rPr>
          <w:color w:val="010101"/>
          <w:sz w:val="17"/>
        </w:rPr>
        <w:t>süreler.</w:t>
      </w:r>
    </w:p>
    <w:p>
      <w:pPr>
        <w:pStyle w:val="BodyText"/>
        <w:spacing w:line="242" w:lineRule="auto"/>
        <w:ind w:left="111" w:right="6"/>
        <w:jc w:val="both"/>
      </w:pPr>
      <w:r>
        <w:rPr>
          <w:color w:val="010101"/>
          <w:w w:val="105"/>
        </w:rPr>
        <w:t>ğ) Fakülte Yönetim Kurulunun haklı ve geçerli kabul edeceği diğer mazeretler.</w:t>
      </w:r>
    </w:p>
    <w:p>
      <w:pPr>
        <w:spacing w:line="190" w:lineRule="exact" w:before="1"/>
        <w:ind w:left="520" w:right="0" w:firstLine="0"/>
        <w:jc w:val="left"/>
        <w:rPr>
          <w:b/>
          <w:sz w:val="17"/>
        </w:rPr>
      </w:pPr>
      <w:r>
        <w:rPr>
          <w:b/>
          <w:color w:val="010101"/>
          <w:sz w:val="17"/>
        </w:rPr>
        <w:t>Yatay geçiş esasları</w:t>
      </w:r>
    </w:p>
    <w:p>
      <w:pPr>
        <w:pStyle w:val="BodyText"/>
        <w:spacing w:line="192" w:lineRule="exact" w:before="6"/>
        <w:ind w:left="111" w:firstLine="411"/>
      </w:pPr>
      <w:r>
        <w:rPr>
          <w:b/>
          <w:color w:val="010101"/>
          <w:w w:val="105"/>
        </w:rPr>
        <w:t>MADDE 29 </w:t>
      </w:r>
      <w:r>
        <w:rPr>
          <w:color w:val="010101"/>
          <w:w w:val="105"/>
        </w:rPr>
        <w:t>- (1) Yatay geçiş için genel koşullar </w:t>
      </w:r>
      <w:r>
        <w:rPr>
          <w:color w:val="010101"/>
        </w:rPr>
        <w:t>aşağıdaki şekildedir:</w:t>
      </w:r>
    </w:p>
    <w:p>
      <w:pPr>
        <w:pStyle w:val="ListParagraph"/>
        <w:numPr>
          <w:ilvl w:val="0"/>
          <w:numId w:val="20"/>
        </w:numPr>
        <w:tabs>
          <w:tab w:pos="264" w:val="left" w:leader="none"/>
        </w:tabs>
        <w:spacing w:line="237" w:lineRule="auto" w:before="0" w:after="0"/>
        <w:ind w:left="111" w:right="0" w:firstLine="0"/>
        <w:jc w:val="both"/>
        <w:rPr>
          <w:sz w:val="17"/>
        </w:rPr>
      </w:pPr>
      <w:r>
        <w:rPr>
          <w:color w:val="010101"/>
          <w:w w:val="105"/>
          <w:sz w:val="17"/>
        </w:rPr>
        <w:t>Yatay geçiş, Fakülte ile eşdeğer eğitim programları uygulayan Tıp Fakültelerinden her akademik yılın başında Fakülte Yönetim Kurulu kararı ile yapılır</w:t>
      </w:r>
      <w:r>
        <w:rPr>
          <w:color w:val="2B2B2B"/>
          <w:w w:val="105"/>
          <w:sz w:val="17"/>
        </w:rPr>
        <w:t>. </w:t>
      </w:r>
      <w:r>
        <w:rPr>
          <w:color w:val="010101"/>
          <w:w w:val="105"/>
          <w:sz w:val="17"/>
        </w:rPr>
        <w:t>İlan edilen takvim günü içinde yatay geçişte istenen belgeleri teslim etmeyen öğrenciler yatay geçiş hakkını kaybeder. Yatay geçiş yapma hakkını kazanan öğrencilerin listesi Dekanlık tarafından Fakültede ilan edilir.</w:t>
      </w:r>
    </w:p>
    <w:p>
      <w:pPr>
        <w:pStyle w:val="ListParagraph"/>
        <w:numPr>
          <w:ilvl w:val="0"/>
          <w:numId w:val="20"/>
        </w:numPr>
        <w:tabs>
          <w:tab w:pos="406" w:val="left" w:leader="none"/>
        </w:tabs>
        <w:spacing w:line="247" w:lineRule="auto" w:before="1" w:after="0"/>
        <w:ind w:left="111" w:right="2" w:firstLine="0"/>
        <w:jc w:val="both"/>
        <w:rPr>
          <w:sz w:val="17"/>
        </w:rPr>
      </w:pPr>
      <w:r>
        <w:rPr>
          <w:color w:val="010101"/>
          <w:w w:val="105"/>
          <w:sz w:val="17"/>
        </w:rPr>
        <w:t>Fakültenin 1inci ve 6ncı sınıfında yatay geçiş uygulanmaz.</w:t>
      </w:r>
    </w:p>
    <w:p>
      <w:pPr>
        <w:pStyle w:val="ListParagraph"/>
        <w:numPr>
          <w:ilvl w:val="0"/>
          <w:numId w:val="20"/>
        </w:numPr>
        <w:tabs>
          <w:tab w:pos="306" w:val="left" w:leader="none"/>
        </w:tabs>
        <w:spacing w:line="185" w:lineRule="exact" w:before="0" w:after="0"/>
        <w:ind w:left="305" w:right="0" w:hanging="195"/>
        <w:jc w:val="both"/>
        <w:rPr>
          <w:sz w:val="17"/>
        </w:rPr>
      </w:pPr>
      <w:r>
        <w:rPr>
          <w:color w:val="010101"/>
          <w:w w:val="105"/>
          <w:sz w:val="17"/>
        </w:rPr>
        <w:t>Eğitim</w:t>
      </w:r>
      <w:r>
        <w:rPr>
          <w:color w:val="010101"/>
          <w:spacing w:val="-16"/>
          <w:w w:val="105"/>
          <w:sz w:val="17"/>
        </w:rPr>
        <w:t> </w:t>
      </w:r>
      <w:r>
        <w:rPr>
          <w:color w:val="010101"/>
          <w:w w:val="105"/>
          <w:sz w:val="17"/>
        </w:rPr>
        <w:t>yılı</w:t>
      </w:r>
      <w:r>
        <w:rPr>
          <w:color w:val="010101"/>
          <w:spacing w:val="-21"/>
          <w:w w:val="105"/>
          <w:sz w:val="17"/>
        </w:rPr>
        <w:t> </w:t>
      </w:r>
      <w:r>
        <w:rPr>
          <w:color w:val="010101"/>
          <w:w w:val="105"/>
          <w:sz w:val="17"/>
        </w:rPr>
        <w:t>içerisinde</w:t>
      </w:r>
      <w:r>
        <w:rPr>
          <w:color w:val="010101"/>
          <w:spacing w:val="-17"/>
          <w:w w:val="105"/>
          <w:sz w:val="17"/>
        </w:rPr>
        <w:t> </w:t>
      </w:r>
      <w:r>
        <w:rPr>
          <w:color w:val="010101"/>
          <w:w w:val="105"/>
          <w:sz w:val="17"/>
        </w:rPr>
        <w:t>yatay</w:t>
      </w:r>
      <w:r>
        <w:rPr>
          <w:color w:val="010101"/>
          <w:spacing w:val="-17"/>
          <w:w w:val="105"/>
          <w:sz w:val="17"/>
        </w:rPr>
        <w:t> </w:t>
      </w:r>
      <w:r>
        <w:rPr>
          <w:color w:val="010101"/>
          <w:w w:val="105"/>
          <w:sz w:val="17"/>
        </w:rPr>
        <w:t>geçiş</w:t>
      </w:r>
      <w:r>
        <w:rPr>
          <w:color w:val="010101"/>
          <w:spacing w:val="-19"/>
          <w:w w:val="105"/>
          <w:sz w:val="17"/>
        </w:rPr>
        <w:t> </w:t>
      </w:r>
      <w:r>
        <w:rPr>
          <w:color w:val="010101"/>
          <w:w w:val="105"/>
          <w:sz w:val="17"/>
        </w:rPr>
        <w:t>yapılamaz.</w:t>
      </w:r>
    </w:p>
    <w:p>
      <w:pPr>
        <w:pStyle w:val="BodyText"/>
        <w:spacing w:line="192" w:lineRule="exact" w:before="5"/>
        <w:ind w:left="110" w:right="9"/>
        <w:jc w:val="both"/>
      </w:pPr>
      <w:r>
        <w:rPr>
          <w:color w:val="010101"/>
          <w:w w:val="105"/>
        </w:rPr>
        <w:t>ç) Ayrılacağı fakültedeki eğitim süresi içinde disiplin cezası alan öğrenci yatay geçiş için başvuruda bulunamaz.</w:t>
      </w:r>
    </w:p>
    <w:p>
      <w:pPr>
        <w:pStyle w:val="ListParagraph"/>
        <w:numPr>
          <w:ilvl w:val="0"/>
          <w:numId w:val="20"/>
        </w:numPr>
        <w:tabs>
          <w:tab w:pos="329" w:val="left" w:leader="none"/>
        </w:tabs>
        <w:spacing w:line="240" w:lineRule="auto" w:before="0" w:after="0"/>
        <w:ind w:left="110" w:right="8" w:firstLine="1"/>
        <w:jc w:val="both"/>
        <w:rPr>
          <w:sz w:val="17"/>
        </w:rPr>
      </w:pPr>
      <w:r>
        <w:rPr>
          <w:color w:val="010101"/>
          <w:w w:val="105"/>
          <w:sz w:val="17"/>
        </w:rPr>
        <w:t>Yatay geçiş başvuruları, Fakülte Yönetim Kurulunda görüşülmek üzere başkoordinatör başkanlığında toplanan sınıf koordinatörlerinden veya koordinatör yardımcılarından oluşan bir komisyon tarafından değerlendirilir</w:t>
      </w:r>
      <w:r>
        <w:rPr>
          <w:color w:val="494949"/>
          <w:w w:val="105"/>
          <w:sz w:val="17"/>
        </w:rPr>
        <w:t>.</w:t>
      </w:r>
    </w:p>
    <w:p>
      <w:pPr>
        <w:pStyle w:val="ListParagraph"/>
        <w:numPr>
          <w:ilvl w:val="0"/>
          <w:numId w:val="20"/>
        </w:numPr>
        <w:tabs>
          <w:tab w:pos="315" w:val="left" w:leader="none"/>
        </w:tabs>
        <w:spacing w:line="237" w:lineRule="auto" w:before="4" w:after="0"/>
        <w:ind w:left="108" w:right="1" w:firstLine="3"/>
        <w:jc w:val="both"/>
        <w:rPr>
          <w:sz w:val="17"/>
        </w:rPr>
      </w:pPr>
      <w:r>
        <w:rPr>
          <w:color w:val="010101"/>
          <w:w w:val="105"/>
          <w:sz w:val="17"/>
        </w:rPr>
        <w:t>Her sınıfa ait yatay geçiş kontenjanları her</w:t>
      </w:r>
      <w:r>
        <w:rPr>
          <w:color w:val="010101"/>
          <w:spacing w:val="-20"/>
          <w:w w:val="105"/>
          <w:sz w:val="17"/>
        </w:rPr>
        <w:t> </w:t>
      </w:r>
      <w:r>
        <w:rPr>
          <w:color w:val="010101"/>
          <w:w w:val="105"/>
          <w:sz w:val="17"/>
        </w:rPr>
        <w:t>akademik yıl sonunda Senatonun belirlediği ilkeler doğrultusunda Fakülte Kurulunca saptanır</w:t>
      </w:r>
      <w:r>
        <w:rPr>
          <w:color w:val="2B2B2B"/>
          <w:w w:val="105"/>
          <w:sz w:val="17"/>
        </w:rPr>
        <w:t>. </w:t>
      </w:r>
      <w:r>
        <w:rPr>
          <w:color w:val="010101"/>
          <w:w w:val="105"/>
          <w:sz w:val="17"/>
        </w:rPr>
        <w:t>Eğitim-öğretim yılının başlamasından en geç bir ay önce duyurulmak üzere </w:t>
      </w:r>
      <w:r>
        <w:rPr>
          <w:color w:val="010101"/>
          <w:sz w:val="17"/>
        </w:rPr>
        <w:t>Rektörlüğe</w:t>
      </w:r>
      <w:r>
        <w:rPr>
          <w:color w:val="010101"/>
          <w:spacing w:val="30"/>
          <w:sz w:val="17"/>
        </w:rPr>
        <w:t> </w:t>
      </w:r>
      <w:r>
        <w:rPr>
          <w:color w:val="010101"/>
          <w:sz w:val="17"/>
        </w:rPr>
        <w:t>bildirilir.</w:t>
      </w:r>
    </w:p>
    <w:p>
      <w:pPr>
        <w:spacing w:line="192" w:lineRule="exact" w:before="0"/>
        <w:ind w:left="520" w:right="0" w:firstLine="0"/>
        <w:jc w:val="left"/>
        <w:rPr>
          <w:b/>
          <w:sz w:val="17"/>
        </w:rPr>
      </w:pPr>
      <w:r>
        <w:rPr>
          <w:b/>
          <w:color w:val="010101"/>
          <w:sz w:val="17"/>
        </w:rPr>
        <w:t>Yatay geçiş koşulları</w:t>
      </w:r>
    </w:p>
    <w:p>
      <w:pPr>
        <w:pStyle w:val="BodyText"/>
        <w:spacing w:line="192" w:lineRule="exact" w:before="11"/>
        <w:ind w:left="111" w:firstLine="411"/>
      </w:pPr>
      <w:r>
        <w:rPr>
          <w:b/>
          <w:color w:val="010101"/>
          <w:w w:val="105"/>
        </w:rPr>
        <w:t>MADDE 30 </w:t>
      </w:r>
      <w:r>
        <w:rPr>
          <w:color w:val="010101"/>
          <w:w w:val="105"/>
        </w:rPr>
        <w:t>- (1) Yatay geçiş için öğrencilerde aranacak koşullar aşağıdaki şekildedir:</w:t>
      </w:r>
    </w:p>
    <w:p>
      <w:pPr>
        <w:pStyle w:val="ListParagraph"/>
        <w:numPr>
          <w:ilvl w:val="0"/>
          <w:numId w:val="21"/>
        </w:numPr>
        <w:tabs>
          <w:tab w:pos="347" w:val="left" w:leader="none"/>
        </w:tabs>
        <w:spacing w:line="240" w:lineRule="auto" w:before="95" w:after="0"/>
        <w:ind w:left="108" w:right="124" w:firstLine="1"/>
        <w:jc w:val="both"/>
        <w:rPr>
          <w:sz w:val="17"/>
        </w:rPr>
      </w:pPr>
      <w:r>
        <w:rPr>
          <w:color w:val="010101"/>
          <w:w w:val="104"/>
          <w:sz w:val="17"/>
        </w:rPr>
        <w:br w:type="column"/>
      </w:r>
      <w:r>
        <w:rPr>
          <w:color w:val="010101"/>
          <w:w w:val="105"/>
          <w:sz w:val="17"/>
        </w:rPr>
        <w:t>Eğitim öğretim sistemi ve ders programı uygunluğu </w:t>
      </w:r>
      <w:r>
        <w:rPr>
          <w:color w:val="010101"/>
          <w:sz w:val="17"/>
        </w:rPr>
        <w:t>esas</w:t>
      </w:r>
      <w:r>
        <w:rPr>
          <w:color w:val="010101"/>
          <w:spacing w:val="22"/>
          <w:sz w:val="17"/>
        </w:rPr>
        <w:t> </w:t>
      </w:r>
      <w:r>
        <w:rPr>
          <w:color w:val="010101"/>
          <w:sz w:val="17"/>
        </w:rPr>
        <w:t>alınacaktır.</w:t>
      </w:r>
    </w:p>
    <w:p>
      <w:pPr>
        <w:pStyle w:val="ListParagraph"/>
        <w:numPr>
          <w:ilvl w:val="0"/>
          <w:numId w:val="21"/>
        </w:numPr>
        <w:tabs>
          <w:tab w:pos="405" w:val="left" w:leader="none"/>
        </w:tabs>
        <w:spacing w:line="237" w:lineRule="auto" w:before="0" w:after="0"/>
        <w:ind w:left="108" w:right="114" w:firstLine="0"/>
        <w:jc w:val="both"/>
        <w:rPr>
          <w:sz w:val="17"/>
        </w:rPr>
      </w:pPr>
      <w:r>
        <w:rPr>
          <w:color w:val="010101"/>
          <w:w w:val="105"/>
          <w:sz w:val="17"/>
        </w:rPr>
        <w:t>Sınıfta kalmamış olmak kaydıyla ayrılacağı Tıp Fakültesindeki başvurduğu yıl sorumlu olduğu tüm</w:t>
      </w:r>
      <w:r>
        <w:rPr>
          <w:color w:val="010101"/>
          <w:spacing w:val="-18"/>
          <w:w w:val="105"/>
          <w:sz w:val="17"/>
        </w:rPr>
        <w:t> </w:t>
      </w:r>
      <w:r>
        <w:rPr>
          <w:color w:val="010101"/>
          <w:w w:val="105"/>
          <w:sz w:val="17"/>
        </w:rPr>
        <w:t>ders ve</w:t>
      </w:r>
      <w:r>
        <w:rPr>
          <w:color w:val="010101"/>
          <w:spacing w:val="-23"/>
          <w:w w:val="105"/>
          <w:sz w:val="17"/>
        </w:rPr>
        <w:t> </w:t>
      </w:r>
      <w:r>
        <w:rPr>
          <w:color w:val="010101"/>
          <w:w w:val="105"/>
          <w:sz w:val="17"/>
        </w:rPr>
        <w:t>stajları</w:t>
      </w:r>
      <w:r>
        <w:rPr>
          <w:color w:val="010101"/>
          <w:spacing w:val="-14"/>
          <w:w w:val="105"/>
          <w:sz w:val="17"/>
        </w:rPr>
        <w:t> </w:t>
      </w:r>
      <w:r>
        <w:rPr>
          <w:color w:val="010101"/>
          <w:w w:val="105"/>
          <w:sz w:val="17"/>
        </w:rPr>
        <w:t>başarmış</w:t>
      </w:r>
      <w:r>
        <w:rPr>
          <w:color w:val="010101"/>
          <w:spacing w:val="-15"/>
          <w:w w:val="105"/>
          <w:sz w:val="17"/>
        </w:rPr>
        <w:t> </w:t>
      </w:r>
      <w:r>
        <w:rPr>
          <w:color w:val="010101"/>
          <w:w w:val="105"/>
          <w:sz w:val="17"/>
        </w:rPr>
        <w:t>olmalıdır.</w:t>
      </w:r>
    </w:p>
    <w:p>
      <w:pPr>
        <w:pStyle w:val="ListParagraph"/>
        <w:numPr>
          <w:ilvl w:val="0"/>
          <w:numId w:val="21"/>
        </w:numPr>
        <w:tabs>
          <w:tab w:pos="342" w:val="left" w:leader="none"/>
        </w:tabs>
        <w:spacing w:line="192" w:lineRule="exact" w:before="4" w:after="0"/>
        <w:ind w:left="109" w:right="114" w:hanging="1"/>
        <w:jc w:val="both"/>
        <w:rPr>
          <w:sz w:val="17"/>
        </w:rPr>
      </w:pPr>
      <w:r>
        <w:rPr>
          <w:color w:val="010101"/>
          <w:w w:val="105"/>
          <w:sz w:val="17"/>
        </w:rPr>
        <w:t>Geçiş yapılacak dönem öncesinde eksik olan ders süresi, aynı sürede fakültede verilen ders   </w:t>
      </w:r>
      <w:r>
        <w:rPr>
          <w:color w:val="010101"/>
          <w:spacing w:val="5"/>
          <w:w w:val="105"/>
          <w:sz w:val="17"/>
        </w:rPr>
        <w:t> </w:t>
      </w:r>
      <w:r>
        <w:rPr>
          <w:color w:val="010101"/>
          <w:w w:val="105"/>
          <w:sz w:val="17"/>
        </w:rPr>
        <w:t>süresinden</w:t>
      </w:r>
    </w:p>
    <w:p>
      <w:pPr>
        <w:pStyle w:val="BodyText"/>
        <w:spacing w:line="242" w:lineRule="auto"/>
        <w:ind w:left="109" w:right="112"/>
        <w:jc w:val="both"/>
      </w:pPr>
      <w:r>
        <w:rPr>
          <w:color w:val="010101"/>
          <w:w w:val="105"/>
        </w:rPr>
        <w:t>%20'den daha fazla olmamalıdır. Geçiş yapılacak dönem öncesinde eksik staj sayısı ikiden fazla olmamalıdır</w:t>
      </w:r>
      <w:r>
        <w:rPr>
          <w:color w:val="8E8E8E"/>
          <w:w w:val="105"/>
        </w:rPr>
        <w:t>.</w:t>
      </w:r>
    </w:p>
    <w:p>
      <w:pPr>
        <w:pStyle w:val="BodyText"/>
        <w:spacing w:line="237" w:lineRule="auto" w:before="3"/>
        <w:ind w:left="108" w:right="110" w:hanging="1"/>
        <w:jc w:val="both"/>
      </w:pPr>
      <w:r>
        <w:rPr>
          <w:color w:val="010101"/>
          <w:w w:val="105"/>
        </w:rPr>
        <w:t>ç) Yatay geçiş yapacağı sınıftan önceki aldığı ders ve stajların tek tek incelenmesi sonucunda başkoordinatör başkanlığında toplanan sınıf koordinatörlerinden veya koordinatör yardımcılarından oluşan bir komisyon tarafından eşdeğerliliği saptanmış olmalıdır.</w:t>
      </w:r>
    </w:p>
    <w:p>
      <w:pPr>
        <w:tabs>
          <w:tab w:pos="2015" w:val="left" w:leader="none"/>
        </w:tabs>
        <w:spacing w:line="192" w:lineRule="exact" w:before="3"/>
        <w:ind w:left="573" w:right="147" w:hanging="46"/>
        <w:jc w:val="left"/>
        <w:rPr>
          <w:sz w:val="17"/>
        </w:rPr>
      </w:pPr>
      <w:r>
        <w:rPr>
          <w:b/>
          <w:color w:val="010101"/>
          <w:w w:val="105"/>
          <w:sz w:val="17"/>
        </w:rPr>
        <w:t>Yatay geçiş başvurularının değerlendirilmesi MADDE  </w:t>
      </w:r>
      <w:r>
        <w:rPr>
          <w:b/>
          <w:color w:val="010101"/>
          <w:spacing w:val="13"/>
          <w:w w:val="105"/>
          <w:sz w:val="17"/>
        </w:rPr>
        <w:t> </w:t>
      </w:r>
      <w:r>
        <w:rPr>
          <w:b/>
          <w:color w:val="010101"/>
          <w:w w:val="105"/>
          <w:sz w:val="17"/>
        </w:rPr>
        <w:t>31  </w:t>
      </w:r>
      <w:r>
        <w:rPr>
          <w:b/>
          <w:color w:val="010101"/>
          <w:spacing w:val="3"/>
          <w:w w:val="105"/>
          <w:sz w:val="17"/>
        </w:rPr>
        <w:t> </w:t>
      </w:r>
      <w:r>
        <w:rPr>
          <w:color w:val="010101"/>
          <w:w w:val="105"/>
          <w:sz w:val="17"/>
        </w:rPr>
        <w:t>-</w:t>
        <w:tab/>
        <w:t>(1)   Yatay   geçiş </w:t>
      </w:r>
      <w:r>
        <w:rPr>
          <w:color w:val="010101"/>
          <w:spacing w:val="35"/>
          <w:w w:val="105"/>
          <w:sz w:val="17"/>
        </w:rPr>
        <w:t> </w:t>
      </w:r>
      <w:r>
        <w:rPr>
          <w:color w:val="010101"/>
          <w:w w:val="105"/>
          <w:sz w:val="17"/>
        </w:rPr>
        <w:t>başvuruları</w:t>
      </w:r>
    </w:p>
    <w:p>
      <w:pPr>
        <w:pStyle w:val="BodyText"/>
        <w:spacing w:line="194" w:lineRule="exact" w:before="4"/>
        <w:ind w:left="109"/>
        <w:jc w:val="both"/>
      </w:pPr>
      <w:r>
        <w:rPr>
          <w:color w:val="010101"/>
          <w:w w:val="105"/>
        </w:rPr>
        <w:t>aşağıdaki koşullara göre değerlendirilir:</w:t>
      </w:r>
    </w:p>
    <w:p>
      <w:pPr>
        <w:pStyle w:val="ListParagraph"/>
        <w:numPr>
          <w:ilvl w:val="0"/>
          <w:numId w:val="22"/>
        </w:numPr>
        <w:tabs>
          <w:tab w:pos="342" w:val="left" w:leader="none"/>
        </w:tabs>
        <w:spacing w:line="237" w:lineRule="auto" w:before="0" w:after="0"/>
        <w:ind w:left="108" w:right="116" w:firstLine="1"/>
        <w:jc w:val="both"/>
        <w:rPr>
          <w:sz w:val="17"/>
        </w:rPr>
      </w:pPr>
      <w:r>
        <w:rPr>
          <w:color w:val="010101"/>
          <w:w w:val="105"/>
          <w:sz w:val="17"/>
        </w:rPr>
        <w:t>Geçmek istediği dönem öncesindeki dönemlerin not ortalaması 100 tam puan üzerinden hesaplanarak dönem geçme notu belirlenir. Dönem geçme notlarının aritmetik ortalaması genel başarı puanı olarak hesaplanır.</w:t>
      </w:r>
    </w:p>
    <w:p>
      <w:pPr>
        <w:pStyle w:val="ListParagraph"/>
        <w:numPr>
          <w:ilvl w:val="0"/>
          <w:numId w:val="22"/>
        </w:numPr>
        <w:tabs>
          <w:tab w:pos="395" w:val="left" w:leader="none"/>
        </w:tabs>
        <w:spacing w:line="242" w:lineRule="auto" w:before="0" w:after="0"/>
        <w:ind w:left="108" w:right="120" w:firstLine="0"/>
        <w:jc w:val="both"/>
        <w:rPr>
          <w:sz w:val="17"/>
        </w:rPr>
      </w:pPr>
      <w:r>
        <w:rPr>
          <w:color w:val="010101"/>
          <w:w w:val="105"/>
          <w:sz w:val="17"/>
        </w:rPr>
        <w:t>Hazırlık sınıfı, ortak zorunlu dersler ve seçmeli derslerin notları genel başarı puanının hesaplanmasında</w:t>
      </w:r>
      <w:r>
        <w:rPr>
          <w:color w:val="010101"/>
          <w:spacing w:val="-27"/>
          <w:w w:val="105"/>
          <w:sz w:val="17"/>
        </w:rPr>
        <w:t> </w:t>
      </w:r>
      <w:r>
        <w:rPr>
          <w:color w:val="010101"/>
          <w:w w:val="105"/>
          <w:sz w:val="17"/>
        </w:rPr>
        <w:t>dikkate</w:t>
      </w:r>
      <w:r>
        <w:rPr>
          <w:color w:val="010101"/>
          <w:spacing w:val="-24"/>
          <w:w w:val="105"/>
          <w:sz w:val="17"/>
        </w:rPr>
        <w:t> </w:t>
      </w:r>
      <w:r>
        <w:rPr>
          <w:color w:val="010101"/>
          <w:w w:val="105"/>
          <w:sz w:val="17"/>
        </w:rPr>
        <w:t>alınmaz</w:t>
      </w:r>
      <w:r>
        <w:rPr>
          <w:color w:val="AAAAAB"/>
          <w:w w:val="105"/>
          <w:sz w:val="17"/>
        </w:rPr>
        <w:t>.</w:t>
      </w:r>
    </w:p>
    <w:p>
      <w:pPr>
        <w:pStyle w:val="ListParagraph"/>
        <w:numPr>
          <w:ilvl w:val="0"/>
          <w:numId w:val="22"/>
        </w:numPr>
        <w:tabs>
          <w:tab w:pos="332" w:val="left" w:leader="none"/>
        </w:tabs>
        <w:spacing w:line="192" w:lineRule="exact" w:before="3" w:after="0"/>
        <w:ind w:left="109" w:right="115" w:hanging="1"/>
        <w:jc w:val="both"/>
        <w:rPr>
          <w:sz w:val="17"/>
        </w:rPr>
      </w:pPr>
      <w:r>
        <w:rPr>
          <w:color w:val="010101"/>
          <w:w w:val="105"/>
          <w:sz w:val="17"/>
        </w:rPr>
        <w:t>Genel başarı puanı 100 tam puan üzerinden 65 ve üzerinde</w:t>
      </w:r>
      <w:r>
        <w:rPr>
          <w:color w:val="010101"/>
          <w:spacing w:val="-21"/>
          <w:w w:val="105"/>
          <w:sz w:val="17"/>
        </w:rPr>
        <w:t> </w:t>
      </w:r>
      <w:r>
        <w:rPr>
          <w:color w:val="010101"/>
          <w:w w:val="105"/>
          <w:sz w:val="17"/>
        </w:rPr>
        <w:t>olanlar</w:t>
      </w:r>
      <w:r>
        <w:rPr>
          <w:color w:val="010101"/>
          <w:spacing w:val="-19"/>
          <w:w w:val="105"/>
          <w:sz w:val="17"/>
        </w:rPr>
        <w:t> </w:t>
      </w:r>
      <w:r>
        <w:rPr>
          <w:color w:val="010101"/>
          <w:w w:val="105"/>
          <w:sz w:val="17"/>
        </w:rPr>
        <w:t>değerlendirmeye</w:t>
      </w:r>
      <w:r>
        <w:rPr>
          <w:color w:val="010101"/>
          <w:spacing w:val="-27"/>
          <w:w w:val="105"/>
          <w:sz w:val="17"/>
        </w:rPr>
        <w:t> </w:t>
      </w:r>
      <w:r>
        <w:rPr>
          <w:color w:val="010101"/>
          <w:w w:val="105"/>
          <w:sz w:val="17"/>
        </w:rPr>
        <w:t>alınır.</w:t>
      </w:r>
    </w:p>
    <w:p>
      <w:pPr>
        <w:pStyle w:val="BodyText"/>
        <w:spacing w:line="237" w:lineRule="auto"/>
        <w:ind w:left="109" w:right="120" w:hanging="2"/>
        <w:jc w:val="both"/>
      </w:pPr>
      <w:r>
        <w:rPr>
          <w:color w:val="010101"/>
          <w:w w:val="105"/>
        </w:rPr>
        <w:t>ç) Herhangi bir döneme yatay geçiş yapmak isteyen öğrenciler, genel başarı puanlarına göre yüksekten düşüğe doğru sıralanır.</w:t>
      </w:r>
    </w:p>
    <w:p>
      <w:pPr>
        <w:pStyle w:val="ListParagraph"/>
        <w:numPr>
          <w:ilvl w:val="0"/>
          <w:numId w:val="22"/>
        </w:numPr>
        <w:tabs>
          <w:tab w:pos="342" w:val="left" w:leader="none"/>
        </w:tabs>
        <w:spacing w:line="242" w:lineRule="auto" w:before="1" w:after="0"/>
        <w:ind w:left="108" w:right="121" w:firstLine="1"/>
        <w:jc w:val="both"/>
        <w:rPr>
          <w:sz w:val="17"/>
        </w:rPr>
      </w:pPr>
      <w:r>
        <w:rPr>
          <w:color w:val="010101"/>
          <w:w w:val="105"/>
          <w:sz w:val="17"/>
        </w:rPr>
        <w:t>Eğitim öğretim sistemi ve ders programı uygunluğu esas</w:t>
      </w:r>
      <w:r>
        <w:rPr>
          <w:color w:val="010101"/>
          <w:spacing w:val="-18"/>
          <w:w w:val="105"/>
          <w:sz w:val="17"/>
        </w:rPr>
        <w:t> </w:t>
      </w:r>
      <w:r>
        <w:rPr>
          <w:color w:val="010101"/>
          <w:w w:val="105"/>
          <w:sz w:val="17"/>
        </w:rPr>
        <w:t>alınarak</w:t>
      </w:r>
      <w:r>
        <w:rPr>
          <w:color w:val="010101"/>
          <w:spacing w:val="-14"/>
          <w:w w:val="105"/>
          <w:sz w:val="17"/>
        </w:rPr>
        <w:t> </w:t>
      </w:r>
      <w:r>
        <w:rPr>
          <w:color w:val="010101"/>
          <w:w w:val="105"/>
          <w:sz w:val="17"/>
        </w:rPr>
        <w:t>sıralama</w:t>
      </w:r>
      <w:r>
        <w:rPr>
          <w:color w:val="010101"/>
          <w:spacing w:val="-20"/>
          <w:w w:val="105"/>
          <w:sz w:val="17"/>
        </w:rPr>
        <w:t> </w:t>
      </w:r>
      <w:r>
        <w:rPr>
          <w:color w:val="010101"/>
          <w:w w:val="105"/>
          <w:sz w:val="17"/>
        </w:rPr>
        <w:t>yapılır.</w:t>
      </w:r>
    </w:p>
    <w:p>
      <w:pPr>
        <w:spacing w:line="193" w:lineRule="exact" w:before="0"/>
        <w:ind w:left="528" w:right="0" w:firstLine="0"/>
        <w:jc w:val="left"/>
        <w:rPr>
          <w:b/>
          <w:sz w:val="17"/>
        </w:rPr>
      </w:pPr>
      <w:r>
        <w:rPr>
          <w:b/>
          <w:color w:val="010101"/>
          <w:w w:val="105"/>
          <w:sz w:val="17"/>
        </w:rPr>
        <w:t>Yatay geçişte yabancı dil hazırlık sınıfı</w:t>
      </w:r>
    </w:p>
    <w:p>
      <w:pPr>
        <w:pStyle w:val="BodyText"/>
        <w:spacing w:line="237" w:lineRule="auto"/>
        <w:ind w:left="108" w:right="113" w:firstLine="416"/>
        <w:jc w:val="both"/>
      </w:pPr>
      <w:r>
        <w:rPr>
          <w:b/>
          <w:color w:val="010101"/>
          <w:w w:val="105"/>
        </w:rPr>
        <w:t>MADDE 32 </w:t>
      </w:r>
      <w:r>
        <w:rPr>
          <w:color w:val="010101"/>
          <w:w w:val="105"/>
        </w:rPr>
        <w:t>- (1) Geldiği fakültede yabancı dil hazırlık</w:t>
      </w:r>
      <w:r>
        <w:rPr>
          <w:color w:val="010101"/>
          <w:spacing w:val="-13"/>
          <w:w w:val="105"/>
        </w:rPr>
        <w:t> </w:t>
      </w:r>
      <w:r>
        <w:rPr>
          <w:color w:val="010101"/>
          <w:w w:val="105"/>
        </w:rPr>
        <w:t>sınıfını</w:t>
      </w:r>
      <w:r>
        <w:rPr>
          <w:color w:val="010101"/>
          <w:spacing w:val="-16"/>
          <w:w w:val="105"/>
        </w:rPr>
        <w:t> </w:t>
      </w:r>
      <w:r>
        <w:rPr>
          <w:color w:val="010101"/>
          <w:w w:val="105"/>
        </w:rPr>
        <w:t>geçemeyen</w:t>
      </w:r>
      <w:r>
        <w:rPr>
          <w:color w:val="010101"/>
          <w:spacing w:val="-8"/>
          <w:w w:val="105"/>
        </w:rPr>
        <w:t> </w:t>
      </w:r>
      <w:r>
        <w:rPr>
          <w:color w:val="010101"/>
          <w:w w:val="105"/>
        </w:rPr>
        <w:t>öğrenciler</w:t>
      </w:r>
      <w:r>
        <w:rPr>
          <w:color w:val="010101"/>
          <w:spacing w:val="-19"/>
          <w:w w:val="105"/>
        </w:rPr>
        <w:t> </w:t>
      </w:r>
      <w:r>
        <w:rPr>
          <w:color w:val="010101"/>
          <w:w w:val="105"/>
        </w:rPr>
        <w:t>muafiyet</w:t>
      </w:r>
      <w:r>
        <w:rPr>
          <w:color w:val="010101"/>
          <w:spacing w:val="-12"/>
          <w:w w:val="105"/>
        </w:rPr>
        <w:t> </w:t>
      </w:r>
      <w:r>
        <w:rPr>
          <w:color w:val="010101"/>
          <w:w w:val="105"/>
        </w:rPr>
        <w:t>sınavına alınırlar</w:t>
      </w:r>
      <w:r>
        <w:rPr>
          <w:color w:val="2B2B2B"/>
          <w:w w:val="105"/>
        </w:rPr>
        <w:t>. </w:t>
      </w:r>
      <w:r>
        <w:rPr>
          <w:color w:val="010101"/>
          <w:w w:val="105"/>
        </w:rPr>
        <w:t>Muafiyet sınavında başarılı olamayan öğrencilerin mezun oluncaya kadar açılacak yabancı</w:t>
      </w:r>
      <w:r>
        <w:rPr>
          <w:color w:val="010101"/>
          <w:spacing w:val="-26"/>
          <w:w w:val="105"/>
        </w:rPr>
        <w:t> </w:t>
      </w:r>
      <w:r>
        <w:rPr>
          <w:color w:val="010101"/>
          <w:w w:val="105"/>
        </w:rPr>
        <w:t>dil yeterlilik</w:t>
      </w:r>
      <w:r>
        <w:rPr>
          <w:color w:val="010101"/>
          <w:spacing w:val="-21"/>
          <w:w w:val="105"/>
        </w:rPr>
        <w:t> </w:t>
      </w:r>
      <w:r>
        <w:rPr>
          <w:color w:val="010101"/>
          <w:w w:val="105"/>
        </w:rPr>
        <w:t>sınavından</w:t>
      </w:r>
      <w:r>
        <w:rPr>
          <w:color w:val="010101"/>
          <w:spacing w:val="-18"/>
          <w:w w:val="105"/>
        </w:rPr>
        <w:t> </w:t>
      </w:r>
      <w:r>
        <w:rPr>
          <w:color w:val="010101"/>
          <w:w w:val="105"/>
        </w:rPr>
        <w:t>başarılı</w:t>
      </w:r>
      <w:r>
        <w:rPr>
          <w:color w:val="010101"/>
          <w:spacing w:val="-24"/>
          <w:w w:val="105"/>
        </w:rPr>
        <w:t> </w:t>
      </w:r>
      <w:r>
        <w:rPr>
          <w:color w:val="010101"/>
          <w:w w:val="105"/>
        </w:rPr>
        <w:t>olmaları</w:t>
      </w:r>
      <w:r>
        <w:rPr>
          <w:color w:val="010101"/>
          <w:spacing w:val="-21"/>
          <w:w w:val="105"/>
        </w:rPr>
        <w:t> </w:t>
      </w:r>
      <w:r>
        <w:rPr>
          <w:color w:val="010101"/>
          <w:w w:val="105"/>
        </w:rPr>
        <w:t>gerekmektedir.</w:t>
      </w:r>
    </w:p>
    <w:p>
      <w:pPr>
        <w:spacing w:line="194" w:lineRule="exact" w:before="1"/>
        <w:ind w:left="533" w:right="0" w:firstLine="0"/>
        <w:jc w:val="left"/>
        <w:rPr>
          <w:b/>
          <w:sz w:val="17"/>
        </w:rPr>
      </w:pPr>
      <w:r>
        <w:rPr>
          <w:b/>
          <w:color w:val="010101"/>
          <w:sz w:val="17"/>
        </w:rPr>
        <w:t>Yatay geçişte istenecek  belgeler</w:t>
      </w:r>
    </w:p>
    <w:p>
      <w:pPr>
        <w:pStyle w:val="BodyText"/>
        <w:ind w:left="109" w:right="131" w:firstLine="416"/>
        <w:jc w:val="both"/>
      </w:pPr>
      <w:r>
        <w:rPr>
          <w:b/>
          <w:color w:val="010101"/>
          <w:w w:val="105"/>
        </w:rPr>
        <w:t>MADDE 33 </w:t>
      </w:r>
      <w:r>
        <w:rPr>
          <w:color w:val="010101"/>
          <w:w w:val="105"/>
        </w:rPr>
        <w:t>- (1) Yatay geçişte istenecek belgeler aşağıdaki gibidir</w:t>
      </w:r>
      <w:r>
        <w:rPr>
          <w:color w:val="626262"/>
          <w:w w:val="105"/>
        </w:rPr>
        <w:t>:</w:t>
      </w:r>
    </w:p>
    <w:p>
      <w:pPr>
        <w:pStyle w:val="ListParagraph"/>
        <w:numPr>
          <w:ilvl w:val="0"/>
          <w:numId w:val="23"/>
        </w:numPr>
        <w:tabs>
          <w:tab w:pos="271" w:val="left" w:leader="none"/>
        </w:tabs>
        <w:spacing w:line="237" w:lineRule="auto" w:before="0" w:after="0"/>
        <w:ind w:left="109" w:right="118" w:firstLine="0"/>
        <w:jc w:val="both"/>
        <w:rPr>
          <w:sz w:val="17"/>
        </w:rPr>
      </w:pPr>
      <w:r>
        <w:rPr>
          <w:color w:val="010101"/>
          <w:w w:val="105"/>
          <w:sz w:val="17"/>
        </w:rPr>
        <w:t>Not</w:t>
      </w:r>
      <w:r>
        <w:rPr>
          <w:color w:val="010101"/>
          <w:spacing w:val="-6"/>
          <w:w w:val="105"/>
          <w:sz w:val="17"/>
        </w:rPr>
        <w:t> </w:t>
      </w:r>
      <w:r>
        <w:rPr>
          <w:color w:val="010101"/>
          <w:w w:val="105"/>
          <w:sz w:val="17"/>
        </w:rPr>
        <w:t>döküm</w:t>
      </w:r>
      <w:r>
        <w:rPr>
          <w:color w:val="010101"/>
          <w:spacing w:val="-3"/>
          <w:w w:val="105"/>
          <w:sz w:val="17"/>
        </w:rPr>
        <w:t> </w:t>
      </w:r>
      <w:r>
        <w:rPr>
          <w:color w:val="010101"/>
          <w:w w:val="105"/>
          <w:sz w:val="17"/>
        </w:rPr>
        <w:t>belgesi</w:t>
      </w:r>
      <w:r>
        <w:rPr>
          <w:color w:val="010101"/>
          <w:spacing w:val="-10"/>
          <w:w w:val="105"/>
          <w:sz w:val="17"/>
        </w:rPr>
        <w:t> </w:t>
      </w:r>
      <w:r>
        <w:rPr>
          <w:color w:val="010101"/>
          <w:w w:val="105"/>
          <w:sz w:val="17"/>
        </w:rPr>
        <w:t>(transkript)</w:t>
      </w:r>
      <w:r>
        <w:rPr>
          <w:color w:val="AAAAAB"/>
          <w:w w:val="105"/>
          <w:sz w:val="17"/>
        </w:rPr>
        <w:t>.</w:t>
      </w:r>
      <w:r>
        <w:rPr>
          <w:color w:val="AAAAAB"/>
          <w:spacing w:val="-9"/>
          <w:w w:val="105"/>
          <w:sz w:val="17"/>
        </w:rPr>
        <w:t> </w:t>
      </w:r>
      <w:r>
        <w:rPr>
          <w:color w:val="010101"/>
          <w:w w:val="105"/>
          <w:sz w:val="17"/>
        </w:rPr>
        <w:t>Transkripte</w:t>
      </w:r>
      <w:r>
        <w:rPr>
          <w:color w:val="010101"/>
          <w:spacing w:val="-6"/>
          <w:w w:val="105"/>
          <w:sz w:val="17"/>
        </w:rPr>
        <w:t> </w:t>
      </w:r>
      <w:r>
        <w:rPr>
          <w:color w:val="010101"/>
          <w:w w:val="105"/>
          <w:sz w:val="17"/>
        </w:rPr>
        <w:t>notlar</w:t>
      </w:r>
      <w:r>
        <w:rPr>
          <w:color w:val="010101"/>
          <w:spacing w:val="-6"/>
          <w:w w:val="105"/>
          <w:sz w:val="17"/>
        </w:rPr>
        <w:t> </w:t>
      </w:r>
      <w:r>
        <w:rPr>
          <w:color w:val="010101"/>
          <w:w w:val="105"/>
          <w:sz w:val="17"/>
        </w:rPr>
        <w:t>100 tam puan </w:t>
      </w:r>
      <w:r>
        <w:rPr>
          <w:color w:val="181817"/>
          <w:w w:val="105"/>
          <w:sz w:val="17"/>
        </w:rPr>
        <w:t>üzerinden </w:t>
      </w:r>
      <w:r>
        <w:rPr>
          <w:color w:val="010101"/>
          <w:w w:val="105"/>
          <w:sz w:val="17"/>
        </w:rPr>
        <w:t>ve katsayı puanı ile birlikte (not dönüşüm</w:t>
      </w:r>
      <w:r>
        <w:rPr>
          <w:color w:val="010101"/>
          <w:spacing w:val="-27"/>
          <w:w w:val="105"/>
          <w:sz w:val="17"/>
        </w:rPr>
        <w:t> </w:t>
      </w:r>
      <w:r>
        <w:rPr>
          <w:color w:val="010101"/>
          <w:w w:val="105"/>
          <w:sz w:val="17"/>
        </w:rPr>
        <w:t>tablosu</w:t>
      </w:r>
      <w:r>
        <w:rPr>
          <w:color w:val="010101"/>
          <w:spacing w:val="-28"/>
          <w:w w:val="105"/>
          <w:sz w:val="17"/>
        </w:rPr>
        <w:t> </w:t>
      </w:r>
      <w:r>
        <w:rPr>
          <w:color w:val="010101"/>
          <w:w w:val="105"/>
          <w:sz w:val="17"/>
        </w:rPr>
        <w:t>eklenerek)</w:t>
      </w:r>
      <w:r>
        <w:rPr>
          <w:color w:val="010101"/>
          <w:spacing w:val="-22"/>
          <w:w w:val="105"/>
          <w:sz w:val="17"/>
        </w:rPr>
        <w:t> </w:t>
      </w:r>
      <w:r>
        <w:rPr>
          <w:color w:val="010101"/>
          <w:w w:val="105"/>
          <w:sz w:val="17"/>
        </w:rPr>
        <w:t>gösterilecek,</w:t>
      </w:r>
    </w:p>
    <w:p>
      <w:pPr>
        <w:pStyle w:val="ListParagraph"/>
        <w:numPr>
          <w:ilvl w:val="0"/>
          <w:numId w:val="23"/>
        </w:numPr>
        <w:tabs>
          <w:tab w:pos="318" w:val="left" w:leader="none"/>
        </w:tabs>
        <w:spacing w:line="192" w:lineRule="exact" w:before="0" w:after="0"/>
        <w:ind w:left="317" w:right="0" w:hanging="209"/>
        <w:jc w:val="both"/>
        <w:rPr>
          <w:sz w:val="17"/>
        </w:rPr>
      </w:pPr>
      <w:r>
        <w:rPr>
          <w:color w:val="010101"/>
          <w:w w:val="105"/>
          <w:sz w:val="17"/>
        </w:rPr>
        <w:t>Geldiği</w:t>
      </w:r>
      <w:r>
        <w:rPr>
          <w:color w:val="010101"/>
          <w:spacing w:val="-17"/>
          <w:w w:val="105"/>
          <w:sz w:val="17"/>
        </w:rPr>
        <w:t> </w:t>
      </w:r>
      <w:r>
        <w:rPr>
          <w:color w:val="010101"/>
          <w:w w:val="105"/>
          <w:sz w:val="17"/>
        </w:rPr>
        <w:t>fakültenin</w:t>
      </w:r>
      <w:r>
        <w:rPr>
          <w:color w:val="010101"/>
          <w:spacing w:val="-14"/>
          <w:w w:val="105"/>
          <w:sz w:val="17"/>
        </w:rPr>
        <w:t> </w:t>
      </w:r>
      <w:r>
        <w:rPr>
          <w:color w:val="010101"/>
          <w:w w:val="105"/>
          <w:sz w:val="17"/>
        </w:rPr>
        <w:t>ayrıntılı</w:t>
      </w:r>
      <w:r>
        <w:rPr>
          <w:color w:val="010101"/>
          <w:spacing w:val="-15"/>
          <w:w w:val="105"/>
          <w:sz w:val="17"/>
        </w:rPr>
        <w:t> </w:t>
      </w:r>
      <w:r>
        <w:rPr>
          <w:color w:val="010101"/>
          <w:w w:val="105"/>
          <w:sz w:val="17"/>
        </w:rPr>
        <w:t>ders</w:t>
      </w:r>
      <w:r>
        <w:rPr>
          <w:color w:val="010101"/>
          <w:spacing w:val="-21"/>
          <w:w w:val="105"/>
          <w:sz w:val="17"/>
        </w:rPr>
        <w:t> </w:t>
      </w:r>
      <w:r>
        <w:rPr>
          <w:color w:val="010101"/>
          <w:w w:val="105"/>
          <w:sz w:val="17"/>
        </w:rPr>
        <w:t>program</w:t>
      </w:r>
      <w:r>
        <w:rPr>
          <w:color w:val="010101"/>
          <w:spacing w:val="-21"/>
          <w:w w:val="105"/>
          <w:sz w:val="17"/>
        </w:rPr>
        <w:t> </w:t>
      </w:r>
      <w:r>
        <w:rPr>
          <w:color w:val="010101"/>
          <w:w w:val="105"/>
          <w:sz w:val="17"/>
        </w:rPr>
        <w:t>içerikleri,</w:t>
      </w:r>
    </w:p>
    <w:p>
      <w:pPr>
        <w:pStyle w:val="ListParagraph"/>
        <w:numPr>
          <w:ilvl w:val="0"/>
          <w:numId w:val="23"/>
        </w:numPr>
        <w:tabs>
          <w:tab w:pos="304" w:val="left" w:leader="none"/>
        </w:tabs>
        <w:spacing w:line="194" w:lineRule="exact" w:before="1" w:after="0"/>
        <w:ind w:left="303" w:right="0" w:hanging="195"/>
        <w:jc w:val="both"/>
        <w:rPr>
          <w:sz w:val="17"/>
        </w:rPr>
      </w:pPr>
      <w:r>
        <w:rPr>
          <w:color w:val="010101"/>
          <w:w w:val="105"/>
          <w:sz w:val="17"/>
        </w:rPr>
        <w:t>ÖSS sınav sonuç</w:t>
      </w:r>
      <w:r>
        <w:rPr>
          <w:color w:val="010101"/>
          <w:spacing w:val="-34"/>
          <w:w w:val="105"/>
          <w:sz w:val="17"/>
        </w:rPr>
        <w:t> </w:t>
      </w:r>
      <w:r>
        <w:rPr>
          <w:color w:val="010101"/>
          <w:w w:val="105"/>
          <w:sz w:val="17"/>
        </w:rPr>
        <w:t>belgesi,</w:t>
      </w:r>
    </w:p>
    <w:p>
      <w:pPr>
        <w:pStyle w:val="BodyText"/>
        <w:spacing w:line="194" w:lineRule="exact"/>
        <w:ind w:left="108"/>
        <w:jc w:val="both"/>
      </w:pPr>
      <w:r>
        <w:rPr>
          <w:color w:val="010101"/>
          <w:w w:val="105"/>
        </w:rPr>
        <w:t>ç) Disiplin cezası almadığına dair belge.</w:t>
      </w:r>
    </w:p>
    <w:p>
      <w:pPr>
        <w:pStyle w:val="BodyText"/>
        <w:spacing w:before="4"/>
        <w:rPr>
          <w:sz w:val="16"/>
        </w:rPr>
      </w:pPr>
    </w:p>
    <w:p>
      <w:pPr>
        <w:spacing w:before="0"/>
        <w:ind w:left="526" w:right="0" w:firstLine="0"/>
        <w:jc w:val="left"/>
        <w:rPr>
          <w:b/>
          <w:sz w:val="17"/>
        </w:rPr>
      </w:pPr>
      <w:r>
        <w:rPr>
          <w:b/>
          <w:color w:val="010101"/>
          <w:w w:val="105"/>
          <w:sz w:val="17"/>
        </w:rPr>
        <w:t>Sınavlarda ön şart ve dönem tekrarı</w:t>
      </w:r>
    </w:p>
    <w:p>
      <w:pPr>
        <w:pStyle w:val="BodyText"/>
        <w:spacing w:line="235" w:lineRule="auto" w:before="3"/>
        <w:ind w:left="108" w:right="108" w:firstLine="416"/>
        <w:jc w:val="both"/>
      </w:pPr>
      <w:r>
        <w:rPr>
          <w:b/>
          <w:color w:val="010101"/>
          <w:w w:val="105"/>
        </w:rPr>
        <w:t>MADDE 34 </w:t>
      </w:r>
      <w:r>
        <w:rPr>
          <w:color w:val="010101"/>
          <w:w w:val="105"/>
        </w:rPr>
        <w:t>- (1) Tıp Doktorluğu eğitim öğretiminde bir dönem, bir sonraki dönemin ön şartıdır. Bu nedenle bir dönemi geçemeyen öğrenci bir üst döneme devam edemez. Öğrenci Dönem </w:t>
      </w:r>
      <w:r>
        <w:rPr>
          <w:rFonts w:ascii="Times New Roman" w:hAnsi="Times New Roman"/>
          <w:color w:val="010101"/>
          <w:w w:val="105"/>
          <w:sz w:val="18"/>
        </w:rPr>
        <w:t>1, </w:t>
      </w:r>
      <w:r>
        <w:rPr>
          <w:rFonts w:ascii="Times New Roman" w:hAnsi="Times New Roman"/>
          <w:color w:val="010101"/>
          <w:w w:val="105"/>
        </w:rPr>
        <w:t>il </w:t>
      </w:r>
      <w:r>
        <w:rPr>
          <w:color w:val="010101"/>
          <w:w w:val="105"/>
        </w:rPr>
        <w:t>ve lll'te kaldığı dönemi, Dönem iV, V ve Vl'da kaldığı staj ve stajları aynen tekrarlar.</w:t>
      </w:r>
    </w:p>
    <w:p>
      <w:pPr>
        <w:spacing w:line="193" w:lineRule="exact" w:before="0"/>
        <w:ind w:left="531" w:right="0" w:firstLine="0"/>
        <w:jc w:val="left"/>
        <w:rPr>
          <w:b/>
          <w:sz w:val="17"/>
        </w:rPr>
      </w:pPr>
      <w:r>
        <w:rPr>
          <w:b/>
          <w:color w:val="010101"/>
          <w:w w:val="105"/>
          <w:sz w:val="17"/>
        </w:rPr>
        <w:t>Sınav günleri</w:t>
      </w:r>
    </w:p>
    <w:p>
      <w:pPr>
        <w:pStyle w:val="BodyText"/>
        <w:spacing w:line="237" w:lineRule="auto" w:before="3"/>
        <w:ind w:left="108" w:right="110" w:firstLine="416"/>
        <w:jc w:val="both"/>
      </w:pPr>
      <w:r>
        <w:rPr>
          <w:b/>
          <w:color w:val="010101"/>
          <w:w w:val="105"/>
        </w:rPr>
        <w:t>MADDE 35 </w:t>
      </w:r>
      <w:r>
        <w:rPr>
          <w:color w:val="010101"/>
          <w:w w:val="105"/>
        </w:rPr>
        <w:t>- (1) Sınav tarihleri ilan edildikten sonra olağanüstü haller dışında değiştirilemez. Olağanüstü haller nedeniyle yapılamayan sınavlar ise Fakülte Yönetim Kurulu kararı </w:t>
      </w:r>
      <w:r>
        <w:rPr>
          <w:color w:val="181817"/>
          <w:w w:val="105"/>
        </w:rPr>
        <w:t>ile </w:t>
      </w:r>
      <w:r>
        <w:rPr>
          <w:color w:val="010101"/>
          <w:w w:val="105"/>
        </w:rPr>
        <w:t>en az 7 gün önceden ilan edilmek koşulu ile yapılır.</w:t>
      </w:r>
    </w:p>
    <w:p>
      <w:pPr>
        <w:pStyle w:val="ListParagraph"/>
        <w:numPr>
          <w:ilvl w:val="0"/>
          <w:numId w:val="24"/>
        </w:numPr>
        <w:tabs>
          <w:tab w:pos="376" w:val="left" w:leader="none"/>
        </w:tabs>
        <w:spacing w:line="192" w:lineRule="exact" w:before="2" w:after="0"/>
        <w:ind w:left="111" w:right="129" w:hanging="2"/>
        <w:jc w:val="both"/>
        <w:rPr>
          <w:sz w:val="17"/>
        </w:rPr>
      </w:pPr>
      <w:r>
        <w:rPr>
          <w:color w:val="010101"/>
          <w:w w:val="105"/>
          <w:sz w:val="17"/>
        </w:rPr>
        <w:t>Öğrenciler,</w:t>
      </w:r>
      <w:r>
        <w:rPr>
          <w:color w:val="010101"/>
          <w:spacing w:val="-5"/>
          <w:w w:val="105"/>
          <w:sz w:val="17"/>
        </w:rPr>
        <w:t> </w:t>
      </w:r>
      <w:r>
        <w:rPr>
          <w:color w:val="010101"/>
          <w:w w:val="105"/>
          <w:sz w:val="17"/>
        </w:rPr>
        <w:t>sınavlara</w:t>
      </w:r>
      <w:r>
        <w:rPr>
          <w:color w:val="010101"/>
          <w:spacing w:val="-10"/>
          <w:w w:val="105"/>
          <w:sz w:val="17"/>
        </w:rPr>
        <w:t> </w:t>
      </w:r>
      <w:r>
        <w:rPr>
          <w:color w:val="010101"/>
          <w:w w:val="105"/>
          <w:sz w:val="17"/>
        </w:rPr>
        <w:t>saptanan</w:t>
      </w:r>
      <w:r>
        <w:rPr>
          <w:color w:val="010101"/>
          <w:spacing w:val="-6"/>
          <w:w w:val="105"/>
          <w:sz w:val="17"/>
        </w:rPr>
        <w:t> </w:t>
      </w:r>
      <w:r>
        <w:rPr>
          <w:color w:val="010101"/>
          <w:w w:val="105"/>
          <w:sz w:val="17"/>
        </w:rPr>
        <w:t>gün</w:t>
      </w:r>
      <w:r>
        <w:rPr>
          <w:color w:val="010101"/>
          <w:spacing w:val="-15"/>
          <w:w w:val="105"/>
          <w:sz w:val="17"/>
        </w:rPr>
        <w:t> </w:t>
      </w:r>
      <w:r>
        <w:rPr>
          <w:color w:val="010101"/>
          <w:w w:val="105"/>
          <w:sz w:val="17"/>
        </w:rPr>
        <w:t>ve</w:t>
      </w:r>
      <w:r>
        <w:rPr>
          <w:color w:val="010101"/>
          <w:spacing w:val="-19"/>
          <w:w w:val="105"/>
          <w:sz w:val="17"/>
        </w:rPr>
        <w:t> </w:t>
      </w:r>
      <w:r>
        <w:rPr>
          <w:color w:val="010101"/>
          <w:w w:val="105"/>
          <w:sz w:val="17"/>
        </w:rPr>
        <w:t>saatte</w:t>
      </w:r>
      <w:r>
        <w:rPr>
          <w:color w:val="010101"/>
          <w:spacing w:val="-19"/>
          <w:w w:val="105"/>
          <w:sz w:val="17"/>
        </w:rPr>
        <w:t> </w:t>
      </w:r>
      <w:r>
        <w:rPr>
          <w:color w:val="010101"/>
          <w:w w:val="105"/>
          <w:sz w:val="17"/>
        </w:rPr>
        <w:t>girmek zorundadırlar.</w:t>
      </w:r>
    </w:p>
    <w:p>
      <w:pPr>
        <w:pStyle w:val="ListParagraph"/>
        <w:numPr>
          <w:ilvl w:val="0"/>
          <w:numId w:val="24"/>
        </w:numPr>
        <w:tabs>
          <w:tab w:pos="419" w:val="left" w:leader="none"/>
        </w:tabs>
        <w:spacing w:line="237" w:lineRule="auto" w:before="0" w:after="0"/>
        <w:ind w:left="109" w:right="118" w:firstLine="0"/>
        <w:jc w:val="both"/>
        <w:rPr>
          <w:sz w:val="17"/>
        </w:rPr>
      </w:pPr>
      <w:r>
        <w:rPr>
          <w:color w:val="010101"/>
          <w:w w:val="105"/>
          <w:sz w:val="17"/>
        </w:rPr>
        <w:t>Fakülte Kurulu kararı ile gerekli hallerde açılacak dersler</w:t>
      </w:r>
      <w:r>
        <w:rPr>
          <w:color w:val="010101"/>
          <w:spacing w:val="-7"/>
          <w:w w:val="105"/>
          <w:sz w:val="17"/>
        </w:rPr>
        <w:t> </w:t>
      </w:r>
      <w:r>
        <w:rPr>
          <w:color w:val="181817"/>
          <w:w w:val="105"/>
          <w:sz w:val="17"/>
        </w:rPr>
        <w:t>için</w:t>
      </w:r>
      <w:r>
        <w:rPr>
          <w:color w:val="181817"/>
          <w:spacing w:val="-19"/>
          <w:w w:val="105"/>
          <w:sz w:val="17"/>
        </w:rPr>
        <w:t> </w:t>
      </w:r>
      <w:r>
        <w:rPr>
          <w:color w:val="010101"/>
          <w:w w:val="105"/>
          <w:sz w:val="17"/>
        </w:rPr>
        <w:t>iki</w:t>
      </w:r>
      <w:r>
        <w:rPr>
          <w:color w:val="010101"/>
          <w:spacing w:val="-6"/>
          <w:w w:val="105"/>
          <w:sz w:val="17"/>
        </w:rPr>
        <w:t> </w:t>
      </w:r>
      <w:r>
        <w:rPr>
          <w:color w:val="010101"/>
          <w:w w:val="105"/>
          <w:sz w:val="17"/>
        </w:rPr>
        <w:t>dönem</w:t>
      </w:r>
      <w:r>
        <w:rPr>
          <w:color w:val="010101"/>
          <w:spacing w:val="-2"/>
          <w:w w:val="105"/>
          <w:sz w:val="17"/>
        </w:rPr>
        <w:t> </w:t>
      </w:r>
      <w:r>
        <w:rPr>
          <w:color w:val="010101"/>
          <w:w w:val="105"/>
          <w:sz w:val="17"/>
        </w:rPr>
        <w:t>sonu</w:t>
      </w:r>
      <w:r>
        <w:rPr>
          <w:color w:val="010101"/>
          <w:spacing w:val="-8"/>
          <w:w w:val="105"/>
          <w:sz w:val="17"/>
        </w:rPr>
        <w:t> </w:t>
      </w:r>
      <w:r>
        <w:rPr>
          <w:color w:val="010101"/>
          <w:w w:val="105"/>
          <w:sz w:val="17"/>
        </w:rPr>
        <w:t>ve</w:t>
      </w:r>
      <w:r>
        <w:rPr>
          <w:color w:val="010101"/>
          <w:spacing w:val="-13"/>
          <w:w w:val="105"/>
          <w:sz w:val="17"/>
        </w:rPr>
        <w:t> </w:t>
      </w:r>
      <w:r>
        <w:rPr>
          <w:color w:val="010101"/>
          <w:w w:val="105"/>
          <w:sz w:val="17"/>
        </w:rPr>
        <w:t>iki</w:t>
      </w:r>
      <w:r>
        <w:rPr>
          <w:color w:val="010101"/>
          <w:spacing w:val="-5"/>
          <w:w w:val="105"/>
          <w:sz w:val="17"/>
        </w:rPr>
        <w:t> </w:t>
      </w:r>
      <w:r>
        <w:rPr>
          <w:color w:val="010101"/>
          <w:w w:val="105"/>
          <w:sz w:val="17"/>
        </w:rPr>
        <w:t>bütünleme</w:t>
      </w:r>
      <w:r>
        <w:rPr>
          <w:color w:val="010101"/>
          <w:spacing w:val="-2"/>
          <w:w w:val="105"/>
          <w:sz w:val="17"/>
        </w:rPr>
        <w:t> </w:t>
      </w:r>
      <w:r>
        <w:rPr>
          <w:color w:val="010101"/>
          <w:w w:val="105"/>
          <w:sz w:val="17"/>
        </w:rPr>
        <w:t>sınav</w:t>
      </w:r>
      <w:r>
        <w:rPr>
          <w:color w:val="010101"/>
          <w:spacing w:val="-8"/>
          <w:w w:val="105"/>
          <w:sz w:val="17"/>
        </w:rPr>
        <w:t> </w:t>
      </w:r>
      <w:r>
        <w:rPr>
          <w:color w:val="010101"/>
          <w:w w:val="105"/>
          <w:sz w:val="17"/>
        </w:rPr>
        <w:t>hakkı verilir.</w:t>
      </w:r>
    </w:p>
    <w:p>
      <w:pPr>
        <w:spacing w:line="192" w:lineRule="exact" w:before="4"/>
        <w:ind w:left="524" w:right="0" w:firstLine="0"/>
        <w:jc w:val="left"/>
        <w:rPr>
          <w:b/>
          <w:sz w:val="17"/>
        </w:rPr>
      </w:pPr>
      <w:r>
        <w:rPr>
          <w:b/>
          <w:color w:val="010101"/>
          <w:w w:val="105"/>
          <w:sz w:val="17"/>
        </w:rPr>
        <w:t>Tıp doktorluğu eğitimi başarı derecesi</w:t>
      </w:r>
    </w:p>
    <w:p>
      <w:pPr>
        <w:pStyle w:val="BodyText"/>
        <w:spacing w:line="188" w:lineRule="exact" w:before="14"/>
        <w:ind w:left="109" w:right="118" w:firstLine="415"/>
        <w:jc w:val="both"/>
      </w:pPr>
      <w:r>
        <w:rPr>
          <w:b/>
          <w:color w:val="010101"/>
          <w:w w:val="105"/>
        </w:rPr>
        <w:t>MADDE 36 </w:t>
      </w:r>
      <w:r>
        <w:rPr>
          <w:color w:val="010101"/>
          <w:w w:val="105"/>
        </w:rPr>
        <w:t>- (1) Mezuniyet başarı derecesi; 6 dönemin,      dönem      notlarının      toplamının     6'ya</w:t>
      </w:r>
    </w:p>
    <w:p>
      <w:pPr>
        <w:spacing w:after="0" w:line="188" w:lineRule="exact"/>
        <w:jc w:val="both"/>
        <w:sectPr>
          <w:type w:val="continuous"/>
          <w:pgSz w:w="11910" w:h="16840"/>
          <w:pgMar w:top="1580" w:bottom="280" w:left="1140" w:right="1160"/>
          <w:cols w:num="2" w:equalWidth="0">
            <w:col w:w="4463" w:space="564"/>
            <w:col w:w="4583"/>
          </w:cols>
        </w:sectPr>
      </w:pPr>
    </w:p>
    <w:p>
      <w:pPr>
        <w:pStyle w:val="BodyText"/>
        <w:spacing w:line="237" w:lineRule="auto" w:before="130"/>
        <w:ind w:left="135" w:right="6"/>
        <w:jc w:val="both"/>
      </w:pPr>
      <w:bookmarkStart w:name="Page 20" w:id="23"/>
      <w:bookmarkEnd w:id="23"/>
      <w:r>
        <w:rPr/>
      </w:r>
      <w:r>
        <w:rPr>
          <w:color w:val="010101"/>
        </w:rPr>
        <w:t>bölünmesiyle hesaplanır. Altı dönemin ayrı ayrı dönem notları hesaplanırken, ortak zorunlu derslerden alınan puanlar ortalamaya katılmaz. Fakülte sınavlarının ve mezuniyet başarı derecesinin değerlendirilmesi 100 tam puan üzerinden yapılır. Bu puanlara karşılık gelen harf notu ve katsayılar aşağıdaki  gibidir:</w:t>
      </w:r>
    </w:p>
    <w:p>
      <w:pPr>
        <w:pStyle w:val="BodyText"/>
        <w:spacing w:before="4"/>
      </w:pPr>
    </w:p>
    <w:tbl>
      <w:tblPr>
        <w:tblW w:w="0" w:type="auto"/>
        <w:jc w:val="left"/>
        <w:tblInd w:w="110"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CellMar>
          <w:top w:w="0" w:type="dxa"/>
          <w:left w:w="0" w:type="dxa"/>
          <w:bottom w:w="0" w:type="dxa"/>
          <w:right w:w="0" w:type="dxa"/>
        </w:tblCellMar>
        <w:tblLook w:val="01E0"/>
      </w:tblPr>
      <w:tblGrid>
        <w:gridCol w:w="1447"/>
        <w:gridCol w:w="1442"/>
        <w:gridCol w:w="1447"/>
      </w:tblGrid>
      <w:tr>
        <w:trPr>
          <w:trHeight w:val="246" w:hRule="exact"/>
        </w:trPr>
        <w:tc>
          <w:tcPr>
            <w:tcW w:w="1447" w:type="dxa"/>
            <w:tcBorders>
              <w:left w:val="single" w:sz="5" w:space="0" w:color="000000"/>
              <w:bottom w:val="single" w:sz="2" w:space="0" w:color="000000"/>
              <w:right w:val="single" w:sz="5" w:space="0" w:color="000000"/>
            </w:tcBorders>
          </w:tcPr>
          <w:p>
            <w:pPr>
              <w:pStyle w:val="TableParagraph"/>
              <w:spacing w:line="187" w:lineRule="exact"/>
              <w:ind w:left="63"/>
              <w:rPr>
                <w:sz w:val="17"/>
              </w:rPr>
            </w:pPr>
            <w:r>
              <w:rPr>
                <w:color w:val="010101"/>
                <w:sz w:val="17"/>
              </w:rPr>
              <w:t>Puan</w:t>
            </w:r>
          </w:p>
        </w:tc>
        <w:tc>
          <w:tcPr>
            <w:tcW w:w="1442" w:type="dxa"/>
            <w:tcBorders>
              <w:left w:val="single" w:sz="5" w:space="0" w:color="000000"/>
              <w:bottom w:val="single" w:sz="2" w:space="0" w:color="000000"/>
              <w:right w:val="single" w:sz="5" w:space="0" w:color="000000"/>
            </w:tcBorders>
          </w:tcPr>
          <w:p>
            <w:pPr>
              <w:pStyle w:val="TableParagraph"/>
              <w:spacing w:line="187" w:lineRule="exact"/>
              <w:ind w:left="60"/>
              <w:rPr>
                <w:sz w:val="17"/>
              </w:rPr>
            </w:pPr>
            <w:r>
              <w:rPr>
                <w:color w:val="010101"/>
                <w:sz w:val="17"/>
              </w:rPr>
              <w:t>Harf Notu</w:t>
            </w:r>
          </w:p>
        </w:tc>
        <w:tc>
          <w:tcPr>
            <w:tcW w:w="1447" w:type="dxa"/>
            <w:tcBorders>
              <w:left w:val="single" w:sz="5" w:space="0" w:color="000000"/>
              <w:bottom w:val="single" w:sz="2" w:space="0" w:color="000000"/>
              <w:right w:val="single" w:sz="5" w:space="0" w:color="000000"/>
            </w:tcBorders>
          </w:tcPr>
          <w:p>
            <w:pPr>
              <w:pStyle w:val="TableParagraph"/>
              <w:spacing w:line="187" w:lineRule="exact"/>
              <w:ind w:left="64"/>
              <w:rPr>
                <w:sz w:val="17"/>
              </w:rPr>
            </w:pPr>
            <w:r>
              <w:rPr>
                <w:color w:val="010101"/>
                <w:sz w:val="17"/>
              </w:rPr>
              <w:t>Katsayı</w:t>
            </w:r>
          </w:p>
        </w:tc>
      </w:tr>
      <w:tr>
        <w:trPr>
          <w:trHeight w:val="268" w:hRule="exact"/>
        </w:trPr>
        <w:tc>
          <w:tcPr>
            <w:tcW w:w="1447" w:type="dxa"/>
            <w:tcBorders>
              <w:top w:val="single" w:sz="2" w:space="0" w:color="000000"/>
              <w:left w:val="single" w:sz="5" w:space="0" w:color="000000"/>
              <w:bottom w:val="single" w:sz="5" w:space="0" w:color="000000"/>
              <w:right w:val="single" w:sz="5" w:space="0" w:color="000000"/>
            </w:tcBorders>
          </w:tcPr>
          <w:p>
            <w:pPr>
              <w:pStyle w:val="TableParagraph"/>
              <w:spacing w:line="192" w:lineRule="exact"/>
              <w:ind w:left="64"/>
              <w:rPr>
                <w:sz w:val="17"/>
              </w:rPr>
            </w:pPr>
            <w:r>
              <w:rPr>
                <w:color w:val="010101"/>
                <w:sz w:val="17"/>
              </w:rPr>
              <w:t>90-100</w:t>
            </w:r>
          </w:p>
        </w:tc>
        <w:tc>
          <w:tcPr>
            <w:tcW w:w="1442" w:type="dxa"/>
            <w:tcBorders>
              <w:top w:val="single" w:sz="2" w:space="0" w:color="000000"/>
              <w:left w:val="single" w:sz="5" w:space="0" w:color="000000"/>
              <w:bottom w:val="single" w:sz="5" w:space="0" w:color="000000"/>
              <w:right w:val="single" w:sz="5" w:space="0" w:color="000000"/>
            </w:tcBorders>
          </w:tcPr>
          <w:p>
            <w:pPr>
              <w:pStyle w:val="TableParagraph"/>
              <w:spacing w:line="192" w:lineRule="exact"/>
              <w:ind w:left="60"/>
              <w:rPr>
                <w:sz w:val="17"/>
              </w:rPr>
            </w:pPr>
            <w:r>
              <w:rPr>
                <w:color w:val="010101"/>
                <w:w w:val="105"/>
                <w:sz w:val="17"/>
              </w:rPr>
              <w:t>AA</w:t>
            </w:r>
          </w:p>
        </w:tc>
        <w:tc>
          <w:tcPr>
            <w:tcW w:w="1447" w:type="dxa"/>
            <w:tcBorders>
              <w:top w:val="single" w:sz="2" w:space="0" w:color="000000"/>
              <w:left w:val="single" w:sz="5" w:space="0" w:color="000000"/>
              <w:bottom w:val="single" w:sz="5" w:space="0" w:color="000000"/>
              <w:right w:val="single" w:sz="5" w:space="0" w:color="000000"/>
            </w:tcBorders>
          </w:tcPr>
          <w:p>
            <w:pPr>
              <w:pStyle w:val="TableParagraph"/>
              <w:spacing w:line="192" w:lineRule="exact"/>
              <w:ind w:left="65"/>
              <w:rPr>
                <w:sz w:val="17"/>
              </w:rPr>
            </w:pPr>
            <w:r>
              <w:rPr>
                <w:color w:val="010101"/>
                <w:sz w:val="17"/>
              </w:rPr>
              <w:t>4.00</w:t>
            </w:r>
          </w:p>
        </w:tc>
      </w:tr>
      <w:tr>
        <w:trPr>
          <w:trHeight w:val="248" w:hRule="exact"/>
        </w:trPr>
        <w:tc>
          <w:tcPr>
            <w:tcW w:w="1447" w:type="dxa"/>
            <w:tcBorders>
              <w:top w:val="single" w:sz="5" w:space="0" w:color="000000"/>
              <w:left w:val="single" w:sz="5" w:space="0" w:color="000000"/>
              <w:bottom w:val="single" w:sz="4" w:space="0" w:color="000000"/>
              <w:right w:val="single" w:sz="5" w:space="0" w:color="000000"/>
            </w:tcBorders>
          </w:tcPr>
          <w:p>
            <w:pPr>
              <w:pStyle w:val="TableParagraph"/>
              <w:spacing w:line="185" w:lineRule="exact"/>
              <w:ind w:left="65"/>
              <w:rPr>
                <w:sz w:val="17"/>
              </w:rPr>
            </w:pPr>
            <w:r>
              <w:rPr>
                <w:color w:val="010101"/>
                <w:w w:val="105"/>
                <w:sz w:val="17"/>
              </w:rPr>
              <w:t>80-89</w:t>
            </w:r>
          </w:p>
        </w:tc>
        <w:tc>
          <w:tcPr>
            <w:tcW w:w="1442" w:type="dxa"/>
            <w:tcBorders>
              <w:top w:val="single" w:sz="5" w:space="0" w:color="000000"/>
              <w:left w:val="single" w:sz="5" w:space="0" w:color="000000"/>
              <w:bottom w:val="single" w:sz="4" w:space="0" w:color="000000"/>
              <w:right w:val="single" w:sz="5" w:space="0" w:color="000000"/>
            </w:tcBorders>
          </w:tcPr>
          <w:p>
            <w:pPr>
              <w:pStyle w:val="TableParagraph"/>
              <w:spacing w:line="190" w:lineRule="exact"/>
              <w:ind w:left="57"/>
              <w:rPr>
                <w:sz w:val="17"/>
              </w:rPr>
            </w:pPr>
            <w:r>
              <w:rPr>
                <w:color w:val="010101"/>
                <w:w w:val="105"/>
                <w:sz w:val="17"/>
              </w:rPr>
              <w:t>BA</w:t>
            </w:r>
          </w:p>
        </w:tc>
        <w:tc>
          <w:tcPr>
            <w:tcW w:w="1447" w:type="dxa"/>
            <w:tcBorders>
              <w:top w:val="single" w:sz="5" w:space="0" w:color="000000"/>
              <w:left w:val="single" w:sz="5" w:space="0" w:color="000000"/>
              <w:bottom w:val="single" w:sz="4" w:space="0" w:color="000000"/>
              <w:right w:val="single" w:sz="5" w:space="0" w:color="000000"/>
            </w:tcBorders>
          </w:tcPr>
          <w:p>
            <w:pPr>
              <w:pStyle w:val="TableParagraph"/>
              <w:spacing w:line="190" w:lineRule="exact"/>
              <w:ind w:left="64"/>
              <w:rPr>
                <w:sz w:val="17"/>
              </w:rPr>
            </w:pPr>
            <w:r>
              <w:rPr>
                <w:color w:val="010101"/>
                <w:sz w:val="17"/>
              </w:rPr>
              <w:t>3.50</w:t>
            </w:r>
          </w:p>
        </w:tc>
      </w:tr>
      <w:tr>
        <w:trPr>
          <w:trHeight w:val="262" w:hRule="exact"/>
        </w:trPr>
        <w:tc>
          <w:tcPr>
            <w:tcW w:w="1447" w:type="dxa"/>
            <w:tcBorders>
              <w:top w:val="single" w:sz="4" w:space="0" w:color="000000"/>
              <w:left w:val="single" w:sz="5" w:space="0" w:color="000000"/>
              <w:bottom w:val="single" w:sz="2" w:space="0" w:color="000000"/>
              <w:right w:val="single" w:sz="5" w:space="0" w:color="000000"/>
            </w:tcBorders>
          </w:tcPr>
          <w:p>
            <w:pPr>
              <w:pStyle w:val="TableParagraph"/>
              <w:spacing w:line="187" w:lineRule="exact"/>
              <w:ind w:left="64"/>
              <w:rPr>
                <w:sz w:val="17"/>
              </w:rPr>
            </w:pPr>
            <w:r>
              <w:rPr>
                <w:color w:val="010101"/>
                <w:w w:val="105"/>
                <w:sz w:val="17"/>
              </w:rPr>
              <w:t>70-79</w:t>
            </w:r>
          </w:p>
        </w:tc>
        <w:tc>
          <w:tcPr>
            <w:tcW w:w="1442" w:type="dxa"/>
            <w:tcBorders>
              <w:top w:val="single" w:sz="4" w:space="0" w:color="000000"/>
              <w:left w:val="single" w:sz="5" w:space="0" w:color="000000"/>
              <w:bottom w:val="single" w:sz="4" w:space="0" w:color="000000"/>
              <w:right w:val="single" w:sz="5" w:space="0" w:color="000000"/>
            </w:tcBorders>
          </w:tcPr>
          <w:p>
            <w:pPr>
              <w:pStyle w:val="TableParagraph"/>
              <w:spacing w:line="192" w:lineRule="exact"/>
              <w:ind w:left="57"/>
              <w:rPr>
                <w:sz w:val="17"/>
              </w:rPr>
            </w:pPr>
            <w:r>
              <w:rPr>
                <w:color w:val="010101"/>
                <w:w w:val="105"/>
                <w:sz w:val="17"/>
              </w:rPr>
              <w:t>BB</w:t>
            </w:r>
          </w:p>
        </w:tc>
        <w:tc>
          <w:tcPr>
            <w:tcW w:w="1447" w:type="dxa"/>
            <w:tcBorders>
              <w:top w:val="single" w:sz="4" w:space="0" w:color="000000"/>
              <w:left w:val="single" w:sz="5" w:space="0" w:color="000000"/>
              <w:bottom w:val="single" w:sz="4" w:space="0" w:color="000000"/>
              <w:right w:val="single" w:sz="5" w:space="0" w:color="000000"/>
            </w:tcBorders>
          </w:tcPr>
          <w:p>
            <w:pPr>
              <w:pStyle w:val="TableParagraph"/>
              <w:spacing w:line="192" w:lineRule="exact"/>
              <w:ind w:left="64"/>
              <w:rPr>
                <w:sz w:val="17"/>
              </w:rPr>
            </w:pPr>
            <w:r>
              <w:rPr>
                <w:color w:val="010101"/>
                <w:sz w:val="17"/>
              </w:rPr>
              <w:t>3.00</w:t>
            </w:r>
          </w:p>
        </w:tc>
      </w:tr>
      <w:tr>
        <w:trPr>
          <w:trHeight w:val="263" w:hRule="exact"/>
        </w:trPr>
        <w:tc>
          <w:tcPr>
            <w:tcW w:w="1447" w:type="dxa"/>
            <w:tcBorders>
              <w:top w:val="single" w:sz="2" w:space="0" w:color="000000"/>
              <w:left w:val="single" w:sz="5" w:space="0" w:color="000000"/>
              <w:bottom w:val="single" w:sz="5" w:space="0" w:color="000000"/>
              <w:right w:val="single" w:sz="5" w:space="0" w:color="000000"/>
            </w:tcBorders>
          </w:tcPr>
          <w:p>
            <w:pPr>
              <w:pStyle w:val="TableParagraph"/>
              <w:spacing w:line="187" w:lineRule="exact"/>
              <w:ind w:left="65"/>
              <w:rPr>
                <w:sz w:val="17"/>
              </w:rPr>
            </w:pPr>
            <w:r>
              <w:rPr>
                <w:color w:val="010101"/>
                <w:sz w:val="17"/>
              </w:rPr>
              <w:t>65-69</w:t>
            </w:r>
          </w:p>
        </w:tc>
        <w:tc>
          <w:tcPr>
            <w:tcW w:w="1442" w:type="dxa"/>
            <w:tcBorders>
              <w:top w:val="single" w:sz="4" w:space="0" w:color="000000"/>
              <w:left w:val="single" w:sz="5" w:space="0" w:color="000000"/>
              <w:bottom w:val="single" w:sz="5" w:space="0" w:color="000000"/>
              <w:right w:val="single" w:sz="5" w:space="0" w:color="000000"/>
            </w:tcBorders>
          </w:tcPr>
          <w:p>
            <w:pPr>
              <w:pStyle w:val="TableParagraph"/>
              <w:spacing w:line="190" w:lineRule="exact"/>
              <w:ind w:left="61"/>
              <w:rPr>
                <w:sz w:val="17"/>
              </w:rPr>
            </w:pPr>
            <w:r>
              <w:rPr>
                <w:color w:val="010101"/>
                <w:sz w:val="17"/>
              </w:rPr>
              <w:t>CB</w:t>
            </w:r>
          </w:p>
        </w:tc>
        <w:tc>
          <w:tcPr>
            <w:tcW w:w="1447" w:type="dxa"/>
            <w:tcBorders>
              <w:top w:val="single" w:sz="4" w:space="0" w:color="000000"/>
              <w:left w:val="single" w:sz="5" w:space="0" w:color="000000"/>
              <w:bottom w:val="single" w:sz="5" w:space="0" w:color="000000"/>
              <w:right w:val="single" w:sz="5" w:space="0" w:color="000000"/>
            </w:tcBorders>
          </w:tcPr>
          <w:p>
            <w:pPr>
              <w:pStyle w:val="TableParagraph"/>
              <w:spacing w:line="190" w:lineRule="exact"/>
              <w:ind w:left="62"/>
              <w:rPr>
                <w:sz w:val="17"/>
              </w:rPr>
            </w:pPr>
            <w:r>
              <w:rPr>
                <w:color w:val="010101"/>
                <w:w w:val="105"/>
                <w:sz w:val="17"/>
              </w:rPr>
              <w:t>2.50</w:t>
            </w:r>
          </w:p>
        </w:tc>
      </w:tr>
      <w:tr>
        <w:trPr>
          <w:trHeight w:val="265" w:hRule="exact"/>
        </w:trPr>
        <w:tc>
          <w:tcPr>
            <w:tcW w:w="1447" w:type="dxa"/>
            <w:tcBorders>
              <w:top w:val="single" w:sz="5" w:space="0" w:color="000000"/>
              <w:left w:val="single" w:sz="5" w:space="0" w:color="000000"/>
              <w:bottom w:val="single" w:sz="4" w:space="0" w:color="000000"/>
              <w:right w:val="single" w:sz="5" w:space="0" w:color="000000"/>
            </w:tcBorders>
          </w:tcPr>
          <w:p>
            <w:pPr>
              <w:pStyle w:val="TableParagraph"/>
              <w:spacing w:line="180" w:lineRule="exact"/>
              <w:ind w:left="65"/>
              <w:rPr>
                <w:sz w:val="17"/>
              </w:rPr>
            </w:pPr>
            <w:r>
              <w:rPr>
                <w:color w:val="010101"/>
                <w:w w:val="105"/>
                <w:sz w:val="17"/>
              </w:rPr>
              <w:t>60-64</w:t>
            </w:r>
          </w:p>
        </w:tc>
        <w:tc>
          <w:tcPr>
            <w:tcW w:w="1442" w:type="dxa"/>
            <w:tcBorders>
              <w:top w:val="single" w:sz="5" w:space="0" w:color="000000"/>
              <w:left w:val="single" w:sz="5" w:space="0" w:color="000000"/>
              <w:bottom w:val="single" w:sz="4" w:space="0" w:color="000000"/>
              <w:right w:val="single" w:sz="5" w:space="0" w:color="000000"/>
            </w:tcBorders>
          </w:tcPr>
          <w:p>
            <w:pPr>
              <w:pStyle w:val="TableParagraph"/>
              <w:spacing w:line="185" w:lineRule="exact"/>
              <w:ind w:left="61"/>
              <w:rPr>
                <w:sz w:val="17"/>
              </w:rPr>
            </w:pPr>
            <w:r>
              <w:rPr>
                <w:color w:val="010101"/>
                <w:sz w:val="17"/>
              </w:rPr>
              <w:t>CC</w:t>
            </w:r>
          </w:p>
        </w:tc>
        <w:tc>
          <w:tcPr>
            <w:tcW w:w="1447" w:type="dxa"/>
            <w:tcBorders>
              <w:top w:val="single" w:sz="5" w:space="0" w:color="000000"/>
              <w:left w:val="single" w:sz="5" w:space="0" w:color="000000"/>
              <w:bottom w:val="single" w:sz="4" w:space="0" w:color="000000"/>
              <w:right w:val="single" w:sz="5" w:space="0" w:color="000000"/>
            </w:tcBorders>
          </w:tcPr>
          <w:p>
            <w:pPr>
              <w:pStyle w:val="TableParagraph"/>
              <w:spacing w:line="185" w:lineRule="exact"/>
              <w:ind w:left="62"/>
              <w:rPr>
                <w:sz w:val="17"/>
              </w:rPr>
            </w:pPr>
            <w:r>
              <w:rPr>
                <w:color w:val="010101"/>
                <w:w w:val="105"/>
                <w:sz w:val="17"/>
              </w:rPr>
              <w:t>2.00</w:t>
            </w:r>
          </w:p>
        </w:tc>
      </w:tr>
      <w:tr>
        <w:trPr>
          <w:trHeight w:val="260" w:hRule="exact"/>
        </w:trPr>
        <w:tc>
          <w:tcPr>
            <w:tcW w:w="1447" w:type="dxa"/>
            <w:tcBorders>
              <w:top w:val="single" w:sz="4" w:space="0" w:color="000000"/>
              <w:left w:val="single" w:sz="5" w:space="0" w:color="000000"/>
              <w:bottom w:val="single" w:sz="5" w:space="0" w:color="000000"/>
              <w:right w:val="single" w:sz="5" w:space="0" w:color="000000"/>
            </w:tcBorders>
          </w:tcPr>
          <w:p>
            <w:pPr>
              <w:pStyle w:val="TableParagraph"/>
              <w:spacing w:line="185" w:lineRule="exact"/>
              <w:ind w:left="64"/>
              <w:rPr>
                <w:sz w:val="17"/>
              </w:rPr>
            </w:pPr>
            <w:r>
              <w:rPr>
                <w:color w:val="010101"/>
                <w:sz w:val="17"/>
              </w:rPr>
              <w:t>59-0</w:t>
            </w:r>
          </w:p>
        </w:tc>
        <w:tc>
          <w:tcPr>
            <w:tcW w:w="1442" w:type="dxa"/>
            <w:tcBorders>
              <w:top w:val="single" w:sz="4" w:space="0" w:color="000000"/>
              <w:left w:val="single" w:sz="5" w:space="0" w:color="000000"/>
              <w:bottom w:val="single" w:sz="5" w:space="0" w:color="000000"/>
              <w:right w:val="single" w:sz="5" w:space="0" w:color="000000"/>
            </w:tcBorders>
          </w:tcPr>
          <w:p>
            <w:pPr>
              <w:pStyle w:val="TableParagraph"/>
              <w:spacing w:line="185" w:lineRule="exact"/>
              <w:ind w:left="60"/>
              <w:rPr>
                <w:sz w:val="17"/>
              </w:rPr>
            </w:pPr>
            <w:r>
              <w:rPr>
                <w:color w:val="010101"/>
                <w:w w:val="105"/>
                <w:sz w:val="17"/>
              </w:rPr>
              <w:t>F</w:t>
            </w:r>
          </w:p>
        </w:tc>
        <w:tc>
          <w:tcPr>
            <w:tcW w:w="1447" w:type="dxa"/>
            <w:tcBorders>
              <w:top w:val="single" w:sz="4" w:space="0" w:color="000000"/>
              <w:left w:val="single" w:sz="5" w:space="0" w:color="000000"/>
              <w:bottom w:val="single" w:sz="5" w:space="0" w:color="000000"/>
              <w:right w:val="single" w:sz="5" w:space="0" w:color="000000"/>
            </w:tcBorders>
          </w:tcPr>
          <w:p>
            <w:pPr>
              <w:pStyle w:val="TableParagraph"/>
              <w:spacing w:line="185" w:lineRule="exact"/>
              <w:ind w:left="64"/>
              <w:rPr>
                <w:sz w:val="17"/>
              </w:rPr>
            </w:pPr>
            <w:r>
              <w:rPr>
                <w:color w:val="010101"/>
                <w:sz w:val="17"/>
              </w:rPr>
              <w:t>0.00</w:t>
            </w:r>
          </w:p>
        </w:tc>
      </w:tr>
      <w:tr>
        <w:trPr>
          <w:trHeight w:val="264" w:hRule="exact"/>
        </w:trPr>
        <w:tc>
          <w:tcPr>
            <w:tcW w:w="1447" w:type="dxa"/>
            <w:tcBorders>
              <w:top w:val="single" w:sz="5" w:space="0" w:color="000000"/>
              <w:left w:val="single" w:sz="5" w:space="0" w:color="000000"/>
              <w:bottom w:val="single" w:sz="5" w:space="0" w:color="000000"/>
              <w:right w:val="single" w:sz="5" w:space="0" w:color="000000"/>
            </w:tcBorders>
          </w:tcPr>
          <w:p>
            <w:pPr>
              <w:pStyle w:val="TableParagraph"/>
              <w:spacing w:line="207" w:lineRule="exact"/>
              <w:ind w:left="64"/>
              <w:rPr>
                <w:sz w:val="24"/>
              </w:rPr>
            </w:pPr>
            <w:r>
              <w:rPr>
                <w:color w:val="010101"/>
                <w:w w:val="73"/>
                <w:sz w:val="24"/>
              </w:rPr>
              <w:t>o</w:t>
            </w:r>
          </w:p>
        </w:tc>
        <w:tc>
          <w:tcPr>
            <w:tcW w:w="1442" w:type="dxa"/>
            <w:tcBorders>
              <w:top w:val="single" w:sz="5" w:space="0" w:color="000000"/>
              <w:left w:val="single" w:sz="5" w:space="0" w:color="000000"/>
              <w:bottom w:val="single" w:sz="5" w:space="0" w:color="000000"/>
              <w:right w:val="single" w:sz="5" w:space="0" w:color="000000"/>
            </w:tcBorders>
          </w:tcPr>
          <w:p>
            <w:pPr>
              <w:pStyle w:val="TableParagraph"/>
              <w:spacing w:line="187" w:lineRule="exact"/>
              <w:ind w:left="60"/>
              <w:rPr>
                <w:sz w:val="17"/>
              </w:rPr>
            </w:pPr>
            <w:r>
              <w:rPr>
                <w:color w:val="010101"/>
                <w:w w:val="105"/>
                <w:sz w:val="17"/>
              </w:rPr>
              <w:t>F1, F2, F3</w:t>
            </w:r>
          </w:p>
        </w:tc>
        <w:tc>
          <w:tcPr>
            <w:tcW w:w="1447" w:type="dxa"/>
            <w:tcBorders>
              <w:top w:val="single" w:sz="5" w:space="0" w:color="000000"/>
              <w:left w:val="single" w:sz="5" w:space="0" w:color="000000"/>
              <w:bottom w:val="single" w:sz="5" w:space="0" w:color="000000"/>
              <w:right w:val="single" w:sz="5" w:space="0" w:color="000000"/>
            </w:tcBorders>
          </w:tcPr>
          <w:p>
            <w:pPr>
              <w:pStyle w:val="TableParagraph"/>
              <w:spacing w:line="187" w:lineRule="exact"/>
              <w:ind w:left="64"/>
              <w:rPr>
                <w:sz w:val="17"/>
              </w:rPr>
            </w:pPr>
            <w:r>
              <w:rPr>
                <w:color w:val="010101"/>
                <w:sz w:val="17"/>
              </w:rPr>
              <w:t>0.00</w:t>
            </w:r>
          </w:p>
        </w:tc>
      </w:tr>
    </w:tbl>
    <w:p>
      <w:pPr>
        <w:pStyle w:val="BodyText"/>
        <w:spacing w:before="6"/>
        <w:rPr>
          <w:sz w:val="15"/>
        </w:rPr>
      </w:pPr>
    </w:p>
    <w:p>
      <w:pPr>
        <w:pStyle w:val="BodyText"/>
        <w:ind w:left="133"/>
        <w:jc w:val="both"/>
      </w:pPr>
      <w:r>
        <w:rPr>
          <w:color w:val="010101"/>
        </w:rPr>
        <w:t>Bunlardan;</w:t>
      </w:r>
    </w:p>
    <w:p>
      <w:pPr>
        <w:pStyle w:val="ListParagraph"/>
        <w:numPr>
          <w:ilvl w:val="0"/>
          <w:numId w:val="25"/>
        </w:numPr>
        <w:tabs>
          <w:tab w:pos="293" w:val="left" w:leader="none"/>
        </w:tabs>
        <w:spacing w:line="192" w:lineRule="exact" w:before="6" w:after="0"/>
        <w:ind w:left="135" w:right="0" w:firstLine="0"/>
        <w:jc w:val="both"/>
        <w:rPr>
          <w:sz w:val="17"/>
        </w:rPr>
      </w:pPr>
      <w:r>
        <w:rPr>
          <w:color w:val="010101"/>
          <w:w w:val="105"/>
          <w:sz w:val="17"/>
        </w:rPr>
        <w:t>Bir dönemden/stajdan; AA, BA, BB, CB, CC notlarından birini alan öğrenci o dönemden/stajdan </w:t>
      </w:r>
      <w:r>
        <w:rPr>
          <w:color w:val="010101"/>
          <w:sz w:val="17"/>
        </w:rPr>
        <w:t>başarılı</w:t>
      </w:r>
      <w:r>
        <w:rPr>
          <w:color w:val="010101"/>
          <w:spacing w:val="14"/>
          <w:sz w:val="17"/>
        </w:rPr>
        <w:t> </w:t>
      </w:r>
      <w:r>
        <w:rPr>
          <w:color w:val="010101"/>
          <w:sz w:val="17"/>
        </w:rPr>
        <w:t>sayılır.</w:t>
      </w:r>
    </w:p>
    <w:p>
      <w:pPr>
        <w:pStyle w:val="ListParagraph"/>
        <w:numPr>
          <w:ilvl w:val="0"/>
          <w:numId w:val="25"/>
        </w:numPr>
        <w:tabs>
          <w:tab w:pos="292" w:val="left" w:leader="none"/>
        </w:tabs>
        <w:spacing w:line="242" w:lineRule="auto" w:before="0" w:after="0"/>
        <w:ind w:left="136" w:right="15" w:hanging="1"/>
        <w:jc w:val="both"/>
        <w:rPr>
          <w:sz w:val="17"/>
        </w:rPr>
      </w:pPr>
      <w:r>
        <w:rPr>
          <w:color w:val="010101"/>
          <w:w w:val="105"/>
          <w:sz w:val="17"/>
        </w:rPr>
        <w:t>Bir dönemden/stajdan F notu alan öğrenci başarısız sayılır.</w:t>
      </w:r>
      <w:r>
        <w:rPr>
          <w:color w:val="010101"/>
          <w:spacing w:val="-14"/>
          <w:w w:val="105"/>
          <w:sz w:val="17"/>
        </w:rPr>
        <w:t> </w:t>
      </w:r>
      <w:r>
        <w:rPr>
          <w:color w:val="010101"/>
          <w:w w:val="105"/>
          <w:sz w:val="17"/>
        </w:rPr>
        <w:t>F1,</w:t>
      </w:r>
      <w:r>
        <w:rPr>
          <w:color w:val="010101"/>
          <w:spacing w:val="-20"/>
          <w:w w:val="105"/>
          <w:sz w:val="17"/>
        </w:rPr>
        <w:t> </w:t>
      </w:r>
      <w:r>
        <w:rPr>
          <w:color w:val="010101"/>
          <w:w w:val="105"/>
          <w:sz w:val="17"/>
        </w:rPr>
        <w:t>F2</w:t>
      </w:r>
      <w:r>
        <w:rPr>
          <w:color w:val="010101"/>
          <w:spacing w:val="-21"/>
          <w:w w:val="105"/>
          <w:sz w:val="17"/>
        </w:rPr>
        <w:t> </w:t>
      </w:r>
      <w:r>
        <w:rPr>
          <w:color w:val="010101"/>
          <w:w w:val="105"/>
          <w:sz w:val="17"/>
        </w:rPr>
        <w:t>ve</w:t>
      </w:r>
      <w:r>
        <w:rPr>
          <w:color w:val="010101"/>
          <w:spacing w:val="-23"/>
          <w:w w:val="105"/>
          <w:sz w:val="17"/>
        </w:rPr>
        <w:t> </w:t>
      </w:r>
      <w:r>
        <w:rPr>
          <w:color w:val="010101"/>
          <w:w w:val="105"/>
          <w:sz w:val="17"/>
        </w:rPr>
        <w:t>F3</w:t>
      </w:r>
      <w:r>
        <w:rPr>
          <w:color w:val="010101"/>
          <w:spacing w:val="-19"/>
          <w:w w:val="105"/>
          <w:sz w:val="17"/>
        </w:rPr>
        <w:t> </w:t>
      </w:r>
      <w:r>
        <w:rPr>
          <w:color w:val="010101"/>
          <w:w w:val="105"/>
          <w:sz w:val="17"/>
        </w:rPr>
        <w:t>notları</w:t>
      </w:r>
      <w:r>
        <w:rPr>
          <w:color w:val="010101"/>
          <w:spacing w:val="-18"/>
          <w:w w:val="105"/>
          <w:sz w:val="17"/>
        </w:rPr>
        <w:t> </w:t>
      </w:r>
      <w:r>
        <w:rPr>
          <w:color w:val="010101"/>
          <w:w w:val="105"/>
          <w:sz w:val="17"/>
        </w:rPr>
        <w:t>aşağıda</w:t>
      </w:r>
      <w:r>
        <w:rPr>
          <w:color w:val="010101"/>
          <w:spacing w:val="-12"/>
          <w:w w:val="105"/>
          <w:sz w:val="17"/>
        </w:rPr>
        <w:t> </w:t>
      </w:r>
      <w:r>
        <w:rPr>
          <w:color w:val="010101"/>
          <w:w w:val="105"/>
          <w:sz w:val="17"/>
        </w:rPr>
        <w:t>tanımlanmıştır:</w:t>
      </w:r>
    </w:p>
    <w:p>
      <w:pPr>
        <w:pStyle w:val="ListParagraph"/>
        <w:numPr>
          <w:ilvl w:val="1"/>
          <w:numId w:val="25"/>
        </w:numPr>
        <w:tabs>
          <w:tab w:pos="1078" w:val="left" w:leader="none"/>
        </w:tabs>
        <w:spacing w:line="192" w:lineRule="exact" w:before="16" w:after="0"/>
        <w:ind w:left="135" w:right="21" w:firstLine="674"/>
        <w:jc w:val="both"/>
        <w:rPr>
          <w:sz w:val="17"/>
        </w:rPr>
      </w:pPr>
      <w:r>
        <w:rPr>
          <w:color w:val="010101"/>
          <w:sz w:val="17"/>
        </w:rPr>
        <w:t>F1: Öğrenci dönem içinde derse devam koşulunu yerine getirmedi. Yıl sonu sınavına </w:t>
      </w:r>
      <w:r>
        <w:rPr>
          <w:color w:val="010101"/>
          <w:spacing w:val="15"/>
          <w:sz w:val="17"/>
        </w:rPr>
        <w:t> </w:t>
      </w:r>
      <w:r>
        <w:rPr>
          <w:color w:val="010101"/>
          <w:sz w:val="17"/>
        </w:rPr>
        <w:t>giremez.</w:t>
      </w:r>
    </w:p>
    <w:p>
      <w:pPr>
        <w:pStyle w:val="ListParagraph"/>
        <w:numPr>
          <w:ilvl w:val="1"/>
          <w:numId w:val="25"/>
        </w:numPr>
        <w:tabs>
          <w:tab w:pos="1078" w:val="left" w:leader="none"/>
        </w:tabs>
        <w:spacing w:line="235" w:lineRule="auto" w:before="0" w:after="0"/>
        <w:ind w:left="135" w:right="10" w:firstLine="673"/>
        <w:jc w:val="both"/>
        <w:rPr>
          <w:sz w:val="17"/>
        </w:rPr>
      </w:pPr>
      <w:r>
        <w:rPr>
          <w:color w:val="010101"/>
          <w:spacing w:val="-3"/>
          <w:sz w:val="17"/>
        </w:rPr>
        <w:t>F2</w:t>
      </w:r>
      <w:r>
        <w:rPr>
          <w:color w:val="ACADAD"/>
          <w:spacing w:val="-3"/>
          <w:sz w:val="17"/>
        </w:rPr>
        <w:t>: </w:t>
      </w:r>
      <w:r>
        <w:rPr>
          <w:color w:val="010101"/>
          <w:sz w:val="17"/>
        </w:rPr>
        <w:t>Öğrenci dönem içinde derse devam koşulunu ve dersin diğer gereklerini yerine getirdi. Yıl sonu sınavına girebileceği  halde, sınava</w:t>
      </w:r>
      <w:r>
        <w:rPr>
          <w:color w:val="010101"/>
          <w:spacing w:val="18"/>
          <w:sz w:val="17"/>
        </w:rPr>
        <w:t> </w:t>
      </w:r>
      <w:r>
        <w:rPr>
          <w:color w:val="010101"/>
          <w:sz w:val="17"/>
        </w:rPr>
        <w:t>girmedi.</w:t>
      </w:r>
    </w:p>
    <w:p>
      <w:pPr>
        <w:pStyle w:val="ListParagraph"/>
        <w:numPr>
          <w:ilvl w:val="1"/>
          <w:numId w:val="25"/>
        </w:numPr>
        <w:tabs>
          <w:tab w:pos="1078" w:val="left" w:leader="none"/>
        </w:tabs>
        <w:spacing w:line="240" w:lineRule="auto" w:before="5" w:after="0"/>
        <w:ind w:left="135" w:right="5" w:firstLine="676"/>
        <w:jc w:val="both"/>
        <w:rPr>
          <w:sz w:val="17"/>
        </w:rPr>
      </w:pPr>
      <w:r>
        <w:rPr>
          <w:color w:val="010101"/>
          <w:w w:val="105"/>
          <w:sz w:val="17"/>
        </w:rPr>
        <w:t>F3: Öğrenci dönem içinde derse devam koşulunu ve dersin diğer gereklerini yerine getirerek</w:t>
      </w:r>
      <w:r>
        <w:rPr>
          <w:color w:val="010101"/>
          <w:spacing w:val="-17"/>
          <w:w w:val="105"/>
          <w:sz w:val="17"/>
        </w:rPr>
        <w:t> </w:t>
      </w:r>
      <w:r>
        <w:rPr>
          <w:color w:val="010101"/>
          <w:w w:val="105"/>
          <w:sz w:val="17"/>
        </w:rPr>
        <w:t>yıl sonu</w:t>
      </w:r>
      <w:r>
        <w:rPr>
          <w:color w:val="010101"/>
          <w:spacing w:val="-8"/>
          <w:w w:val="105"/>
          <w:sz w:val="17"/>
        </w:rPr>
        <w:t> </w:t>
      </w:r>
      <w:r>
        <w:rPr>
          <w:color w:val="010101"/>
          <w:w w:val="105"/>
          <w:sz w:val="17"/>
        </w:rPr>
        <w:t>sınavına</w:t>
      </w:r>
      <w:r>
        <w:rPr>
          <w:color w:val="010101"/>
          <w:spacing w:val="3"/>
          <w:w w:val="105"/>
          <w:sz w:val="17"/>
        </w:rPr>
        <w:t> </w:t>
      </w:r>
      <w:r>
        <w:rPr>
          <w:color w:val="010101"/>
          <w:w w:val="105"/>
          <w:sz w:val="17"/>
        </w:rPr>
        <w:t>girdi,</w:t>
      </w:r>
      <w:r>
        <w:rPr>
          <w:color w:val="010101"/>
          <w:spacing w:val="-8"/>
          <w:w w:val="105"/>
          <w:sz w:val="17"/>
        </w:rPr>
        <w:t> </w:t>
      </w:r>
      <w:r>
        <w:rPr>
          <w:color w:val="010101"/>
          <w:w w:val="105"/>
          <w:sz w:val="17"/>
        </w:rPr>
        <w:t>ancak</w:t>
      </w:r>
      <w:r>
        <w:rPr>
          <w:color w:val="010101"/>
          <w:spacing w:val="-12"/>
          <w:w w:val="105"/>
          <w:sz w:val="17"/>
        </w:rPr>
        <w:t> </w:t>
      </w:r>
      <w:r>
        <w:rPr>
          <w:color w:val="010101"/>
          <w:w w:val="105"/>
          <w:sz w:val="17"/>
        </w:rPr>
        <w:t>bu</w:t>
      </w:r>
      <w:r>
        <w:rPr>
          <w:color w:val="010101"/>
          <w:spacing w:val="-15"/>
          <w:w w:val="105"/>
          <w:sz w:val="17"/>
        </w:rPr>
        <w:t> </w:t>
      </w:r>
      <w:r>
        <w:rPr>
          <w:color w:val="010101"/>
          <w:w w:val="105"/>
          <w:sz w:val="17"/>
        </w:rPr>
        <w:t>sınavdan</w:t>
      </w:r>
      <w:r>
        <w:rPr>
          <w:color w:val="010101"/>
          <w:spacing w:val="-4"/>
          <w:w w:val="105"/>
          <w:sz w:val="17"/>
        </w:rPr>
        <w:t> </w:t>
      </w:r>
      <w:r>
        <w:rPr>
          <w:color w:val="010101"/>
          <w:w w:val="105"/>
          <w:sz w:val="17"/>
        </w:rPr>
        <w:t>50'den</w:t>
      </w:r>
      <w:r>
        <w:rPr>
          <w:color w:val="010101"/>
          <w:spacing w:val="-12"/>
          <w:w w:val="105"/>
          <w:sz w:val="17"/>
        </w:rPr>
        <w:t> </w:t>
      </w:r>
      <w:r>
        <w:rPr>
          <w:color w:val="010101"/>
          <w:w w:val="105"/>
          <w:sz w:val="17"/>
        </w:rPr>
        <w:t>az</w:t>
      </w:r>
      <w:r>
        <w:rPr>
          <w:color w:val="010101"/>
          <w:spacing w:val="-17"/>
          <w:w w:val="105"/>
          <w:sz w:val="17"/>
        </w:rPr>
        <w:t> </w:t>
      </w:r>
      <w:r>
        <w:rPr>
          <w:color w:val="010101"/>
          <w:w w:val="105"/>
          <w:sz w:val="17"/>
        </w:rPr>
        <w:t>puan aldı. Bu durumda öğrencinin dönem başarı puanı hesaplanmaz</w:t>
      </w:r>
      <w:r>
        <w:rPr>
          <w:color w:val="7B7B7B"/>
          <w:w w:val="105"/>
          <w:sz w:val="17"/>
        </w:rPr>
        <w:t>.</w:t>
      </w:r>
    </w:p>
    <w:p>
      <w:pPr>
        <w:pStyle w:val="ListParagraph"/>
        <w:numPr>
          <w:ilvl w:val="1"/>
          <w:numId w:val="25"/>
        </w:numPr>
        <w:tabs>
          <w:tab w:pos="1040" w:val="left" w:leader="none"/>
        </w:tabs>
        <w:spacing w:line="192" w:lineRule="exact" w:before="2" w:after="0"/>
        <w:ind w:left="135" w:right="12" w:firstLine="676"/>
        <w:jc w:val="both"/>
        <w:rPr>
          <w:sz w:val="17"/>
        </w:rPr>
      </w:pPr>
      <w:r>
        <w:rPr>
          <w:color w:val="010101"/>
          <w:w w:val="105"/>
          <w:sz w:val="17"/>
        </w:rPr>
        <w:t>F1, F2 ve F3 notları yıl sonu ve genel not ortalamalarının</w:t>
      </w:r>
      <w:r>
        <w:rPr>
          <w:color w:val="010101"/>
          <w:spacing w:val="-35"/>
          <w:w w:val="105"/>
          <w:sz w:val="17"/>
        </w:rPr>
        <w:t> </w:t>
      </w:r>
      <w:r>
        <w:rPr>
          <w:color w:val="010101"/>
          <w:w w:val="105"/>
          <w:sz w:val="17"/>
        </w:rPr>
        <w:t>hesaplanmasına</w:t>
      </w:r>
      <w:r>
        <w:rPr>
          <w:color w:val="010101"/>
          <w:spacing w:val="-33"/>
          <w:w w:val="105"/>
          <w:sz w:val="17"/>
        </w:rPr>
        <w:t> </w:t>
      </w:r>
      <w:r>
        <w:rPr>
          <w:color w:val="010101"/>
          <w:w w:val="105"/>
          <w:sz w:val="17"/>
        </w:rPr>
        <w:t>sıfır</w:t>
      </w:r>
      <w:r>
        <w:rPr>
          <w:color w:val="010101"/>
          <w:spacing w:val="-33"/>
          <w:w w:val="105"/>
          <w:sz w:val="17"/>
        </w:rPr>
        <w:t> </w:t>
      </w:r>
      <w:r>
        <w:rPr>
          <w:color w:val="010101"/>
          <w:w w:val="105"/>
          <w:sz w:val="17"/>
        </w:rPr>
        <w:t>puanla</w:t>
      </w:r>
      <w:r>
        <w:rPr>
          <w:color w:val="010101"/>
          <w:spacing w:val="-32"/>
          <w:w w:val="105"/>
          <w:sz w:val="17"/>
        </w:rPr>
        <w:t> </w:t>
      </w:r>
      <w:r>
        <w:rPr>
          <w:color w:val="010101"/>
          <w:w w:val="105"/>
          <w:sz w:val="17"/>
        </w:rPr>
        <w:t>katılır.</w:t>
      </w:r>
    </w:p>
    <w:p>
      <w:pPr>
        <w:pStyle w:val="BodyText"/>
        <w:spacing w:line="237" w:lineRule="auto"/>
        <w:ind w:left="135" w:right="19"/>
        <w:jc w:val="both"/>
      </w:pPr>
      <w:r>
        <w:rPr>
          <w:color w:val="010101"/>
        </w:rPr>
        <w:t>(2) Devamsızlık ve dönem sonu sınavına girememe durumları ile kredisiz derslerin, stajların,  aşağıdaki harfler verilir:</w:t>
      </w:r>
    </w:p>
    <w:p>
      <w:pPr>
        <w:pStyle w:val="ListParagraph"/>
        <w:numPr>
          <w:ilvl w:val="0"/>
          <w:numId w:val="26"/>
        </w:numPr>
        <w:tabs>
          <w:tab w:pos="362" w:val="left" w:leader="none"/>
        </w:tabs>
        <w:spacing w:line="192" w:lineRule="exact" w:before="11" w:after="0"/>
        <w:ind w:left="135" w:right="0" w:firstLine="0"/>
        <w:jc w:val="both"/>
        <w:rPr>
          <w:sz w:val="17"/>
        </w:rPr>
      </w:pPr>
      <w:r>
        <w:rPr>
          <w:color w:val="010101"/>
          <w:w w:val="105"/>
          <w:sz w:val="17"/>
        </w:rPr>
        <w:t>(G) </w:t>
      </w:r>
      <w:r>
        <w:rPr>
          <w:color w:val="010101"/>
          <w:spacing w:val="-3"/>
          <w:w w:val="105"/>
          <w:sz w:val="17"/>
        </w:rPr>
        <w:t>Geçer</w:t>
      </w:r>
      <w:r>
        <w:rPr>
          <w:color w:val="7B7B7B"/>
          <w:spacing w:val="-3"/>
          <w:w w:val="105"/>
          <w:sz w:val="17"/>
        </w:rPr>
        <w:t>: </w:t>
      </w:r>
      <w:r>
        <w:rPr>
          <w:color w:val="010101"/>
          <w:w w:val="105"/>
          <w:sz w:val="17"/>
        </w:rPr>
        <w:t>Kredisiz dersler ve ders programlarında kredisiz</w:t>
      </w:r>
      <w:r>
        <w:rPr>
          <w:color w:val="010101"/>
          <w:spacing w:val="-23"/>
          <w:w w:val="105"/>
          <w:sz w:val="17"/>
        </w:rPr>
        <w:t> </w:t>
      </w:r>
      <w:r>
        <w:rPr>
          <w:color w:val="010101"/>
          <w:w w:val="105"/>
          <w:sz w:val="17"/>
        </w:rPr>
        <w:t>olarak</w:t>
      </w:r>
      <w:r>
        <w:rPr>
          <w:color w:val="010101"/>
          <w:spacing w:val="-21"/>
          <w:w w:val="105"/>
          <w:sz w:val="17"/>
        </w:rPr>
        <w:t> </w:t>
      </w:r>
      <w:r>
        <w:rPr>
          <w:color w:val="010101"/>
          <w:w w:val="105"/>
          <w:sz w:val="17"/>
        </w:rPr>
        <w:t>bulunan</w:t>
      </w:r>
      <w:r>
        <w:rPr>
          <w:color w:val="010101"/>
          <w:spacing w:val="-20"/>
          <w:w w:val="105"/>
          <w:sz w:val="17"/>
        </w:rPr>
        <w:t> </w:t>
      </w:r>
      <w:r>
        <w:rPr>
          <w:color w:val="010101"/>
          <w:w w:val="105"/>
          <w:sz w:val="17"/>
        </w:rPr>
        <w:t>staj,</w:t>
      </w:r>
      <w:r>
        <w:rPr>
          <w:color w:val="010101"/>
          <w:spacing w:val="-30"/>
          <w:w w:val="105"/>
          <w:sz w:val="17"/>
        </w:rPr>
        <w:t> </w:t>
      </w:r>
      <w:r>
        <w:rPr>
          <w:color w:val="010101"/>
          <w:w w:val="105"/>
          <w:sz w:val="17"/>
        </w:rPr>
        <w:t>için</w:t>
      </w:r>
      <w:r>
        <w:rPr>
          <w:color w:val="010101"/>
          <w:spacing w:val="-25"/>
          <w:w w:val="105"/>
          <w:sz w:val="17"/>
        </w:rPr>
        <w:t> </w:t>
      </w:r>
      <w:r>
        <w:rPr>
          <w:color w:val="010101"/>
          <w:w w:val="105"/>
          <w:sz w:val="17"/>
        </w:rPr>
        <w:t>kullanılır.</w:t>
      </w:r>
    </w:p>
    <w:p>
      <w:pPr>
        <w:pStyle w:val="ListParagraph"/>
        <w:numPr>
          <w:ilvl w:val="0"/>
          <w:numId w:val="26"/>
        </w:numPr>
        <w:tabs>
          <w:tab w:pos="381" w:val="left" w:leader="none"/>
        </w:tabs>
        <w:spacing w:line="192" w:lineRule="exact" w:before="0" w:after="0"/>
        <w:ind w:left="135" w:right="2" w:firstLine="0"/>
        <w:jc w:val="both"/>
        <w:rPr>
          <w:sz w:val="17"/>
        </w:rPr>
      </w:pPr>
      <w:r>
        <w:rPr>
          <w:color w:val="010101"/>
          <w:w w:val="105"/>
          <w:sz w:val="17"/>
        </w:rPr>
        <w:t>(K) Kalır: Kredisiz dersler ve ders programlarında kredisiz</w:t>
      </w:r>
      <w:r>
        <w:rPr>
          <w:color w:val="010101"/>
          <w:spacing w:val="-23"/>
          <w:w w:val="105"/>
          <w:sz w:val="17"/>
        </w:rPr>
        <w:t> </w:t>
      </w:r>
      <w:r>
        <w:rPr>
          <w:color w:val="010101"/>
          <w:w w:val="105"/>
          <w:sz w:val="17"/>
        </w:rPr>
        <w:t>olarak</w:t>
      </w:r>
      <w:r>
        <w:rPr>
          <w:color w:val="010101"/>
          <w:spacing w:val="-21"/>
          <w:w w:val="105"/>
          <w:sz w:val="17"/>
        </w:rPr>
        <w:t> </w:t>
      </w:r>
      <w:r>
        <w:rPr>
          <w:color w:val="010101"/>
          <w:w w:val="105"/>
          <w:sz w:val="17"/>
        </w:rPr>
        <w:t>bulunan</w:t>
      </w:r>
      <w:r>
        <w:rPr>
          <w:color w:val="010101"/>
          <w:spacing w:val="-20"/>
          <w:w w:val="105"/>
          <w:sz w:val="17"/>
        </w:rPr>
        <w:t> </w:t>
      </w:r>
      <w:r>
        <w:rPr>
          <w:color w:val="010101"/>
          <w:w w:val="105"/>
          <w:sz w:val="17"/>
        </w:rPr>
        <w:t>staj,</w:t>
      </w:r>
      <w:r>
        <w:rPr>
          <w:color w:val="010101"/>
          <w:spacing w:val="-30"/>
          <w:w w:val="105"/>
          <w:sz w:val="17"/>
        </w:rPr>
        <w:t> </w:t>
      </w:r>
      <w:r>
        <w:rPr>
          <w:color w:val="010101"/>
          <w:w w:val="105"/>
          <w:sz w:val="17"/>
        </w:rPr>
        <w:t>için</w:t>
      </w:r>
      <w:r>
        <w:rPr>
          <w:color w:val="010101"/>
          <w:spacing w:val="-25"/>
          <w:w w:val="105"/>
          <w:sz w:val="17"/>
        </w:rPr>
        <w:t> </w:t>
      </w:r>
      <w:r>
        <w:rPr>
          <w:color w:val="010101"/>
          <w:w w:val="105"/>
          <w:sz w:val="17"/>
        </w:rPr>
        <w:t>kullanılır.</w:t>
      </w:r>
    </w:p>
    <w:p>
      <w:pPr>
        <w:pStyle w:val="ListParagraph"/>
        <w:numPr>
          <w:ilvl w:val="0"/>
          <w:numId w:val="26"/>
        </w:numPr>
        <w:tabs>
          <w:tab w:pos="357" w:val="left" w:leader="none"/>
        </w:tabs>
        <w:spacing w:line="237" w:lineRule="auto" w:before="0" w:after="0"/>
        <w:ind w:left="136" w:right="7" w:hanging="2"/>
        <w:jc w:val="both"/>
        <w:rPr>
          <w:sz w:val="17"/>
        </w:rPr>
      </w:pPr>
      <w:r>
        <w:rPr>
          <w:color w:val="010101"/>
          <w:w w:val="105"/>
          <w:sz w:val="17"/>
        </w:rPr>
        <w:t>(D) Devamsız: Bir dersten/stajdan devam koşulunu sağlamayan</w:t>
      </w:r>
      <w:r>
        <w:rPr>
          <w:color w:val="010101"/>
          <w:spacing w:val="-9"/>
          <w:w w:val="105"/>
          <w:sz w:val="17"/>
        </w:rPr>
        <w:t> </w:t>
      </w:r>
      <w:r>
        <w:rPr>
          <w:color w:val="010101"/>
          <w:w w:val="105"/>
          <w:sz w:val="17"/>
        </w:rPr>
        <w:t>öğrenciye</w:t>
      </w:r>
      <w:r>
        <w:rPr>
          <w:color w:val="010101"/>
          <w:spacing w:val="-17"/>
          <w:w w:val="105"/>
          <w:sz w:val="17"/>
        </w:rPr>
        <w:t> </w:t>
      </w:r>
      <w:r>
        <w:rPr>
          <w:color w:val="010101"/>
          <w:w w:val="105"/>
          <w:sz w:val="17"/>
        </w:rPr>
        <w:t>o</w:t>
      </w:r>
      <w:r>
        <w:rPr>
          <w:color w:val="010101"/>
          <w:spacing w:val="-13"/>
          <w:w w:val="105"/>
          <w:sz w:val="17"/>
        </w:rPr>
        <w:t> </w:t>
      </w:r>
      <w:r>
        <w:rPr>
          <w:color w:val="010101"/>
          <w:w w:val="105"/>
          <w:sz w:val="17"/>
        </w:rPr>
        <w:t>dersin/stajın</w:t>
      </w:r>
      <w:r>
        <w:rPr>
          <w:color w:val="010101"/>
          <w:spacing w:val="-8"/>
          <w:w w:val="105"/>
          <w:sz w:val="17"/>
        </w:rPr>
        <w:t> </w:t>
      </w:r>
      <w:r>
        <w:rPr>
          <w:color w:val="010101"/>
          <w:w w:val="105"/>
          <w:sz w:val="17"/>
        </w:rPr>
        <w:t>dönem</w:t>
      </w:r>
      <w:r>
        <w:rPr>
          <w:color w:val="010101"/>
          <w:spacing w:val="-11"/>
          <w:w w:val="105"/>
          <w:sz w:val="17"/>
        </w:rPr>
        <w:t> </w:t>
      </w:r>
      <w:r>
        <w:rPr>
          <w:color w:val="010101"/>
          <w:w w:val="105"/>
          <w:sz w:val="17"/>
        </w:rPr>
        <w:t>sonu</w:t>
      </w:r>
      <w:r>
        <w:rPr>
          <w:color w:val="010101"/>
          <w:spacing w:val="-19"/>
          <w:w w:val="105"/>
          <w:sz w:val="17"/>
        </w:rPr>
        <w:t> </w:t>
      </w:r>
      <w:r>
        <w:rPr>
          <w:color w:val="010101"/>
          <w:w w:val="105"/>
          <w:sz w:val="17"/>
        </w:rPr>
        <w:t>notu Dolarak</w:t>
      </w:r>
      <w:r>
        <w:rPr>
          <w:color w:val="010101"/>
          <w:spacing w:val="-14"/>
          <w:w w:val="105"/>
          <w:sz w:val="17"/>
        </w:rPr>
        <w:t> </w:t>
      </w:r>
      <w:r>
        <w:rPr>
          <w:color w:val="010101"/>
          <w:w w:val="105"/>
          <w:sz w:val="17"/>
        </w:rPr>
        <w:t>verilir.</w:t>
      </w:r>
      <w:r>
        <w:rPr>
          <w:color w:val="010101"/>
          <w:spacing w:val="-14"/>
          <w:w w:val="105"/>
          <w:sz w:val="17"/>
        </w:rPr>
        <w:t> </w:t>
      </w:r>
      <w:r>
        <w:rPr>
          <w:color w:val="010101"/>
          <w:w w:val="105"/>
          <w:sz w:val="17"/>
        </w:rPr>
        <w:t>Bu</w:t>
      </w:r>
      <w:r>
        <w:rPr>
          <w:color w:val="010101"/>
          <w:spacing w:val="-17"/>
          <w:w w:val="105"/>
          <w:sz w:val="17"/>
        </w:rPr>
        <w:t> </w:t>
      </w:r>
      <w:r>
        <w:rPr>
          <w:color w:val="010101"/>
          <w:w w:val="105"/>
          <w:sz w:val="17"/>
        </w:rPr>
        <w:t>not</w:t>
      </w:r>
      <w:r>
        <w:rPr>
          <w:color w:val="010101"/>
          <w:spacing w:val="-18"/>
          <w:w w:val="105"/>
          <w:sz w:val="17"/>
        </w:rPr>
        <w:t> </w:t>
      </w:r>
      <w:r>
        <w:rPr>
          <w:color w:val="010101"/>
          <w:w w:val="105"/>
          <w:sz w:val="17"/>
        </w:rPr>
        <w:t>ortalamaya</w:t>
      </w:r>
      <w:r>
        <w:rPr>
          <w:color w:val="010101"/>
          <w:spacing w:val="-9"/>
          <w:w w:val="105"/>
          <w:sz w:val="17"/>
        </w:rPr>
        <w:t> </w:t>
      </w:r>
      <w:r>
        <w:rPr>
          <w:color w:val="010101"/>
          <w:w w:val="105"/>
          <w:sz w:val="17"/>
        </w:rPr>
        <w:t>sıfır</w:t>
      </w:r>
      <w:r>
        <w:rPr>
          <w:color w:val="010101"/>
          <w:spacing w:val="-18"/>
          <w:w w:val="105"/>
          <w:sz w:val="17"/>
        </w:rPr>
        <w:t> </w:t>
      </w:r>
      <w:r>
        <w:rPr>
          <w:color w:val="010101"/>
          <w:w w:val="105"/>
          <w:sz w:val="17"/>
        </w:rPr>
        <w:t>olarak</w:t>
      </w:r>
      <w:r>
        <w:rPr>
          <w:color w:val="010101"/>
          <w:spacing w:val="-13"/>
          <w:w w:val="105"/>
          <w:sz w:val="17"/>
        </w:rPr>
        <w:t> </w:t>
      </w:r>
      <w:r>
        <w:rPr>
          <w:color w:val="010101"/>
          <w:w w:val="105"/>
          <w:sz w:val="17"/>
        </w:rPr>
        <w:t>katılır</w:t>
      </w:r>
      <w:r>
        <w:rPr>
          <w:color w:val="424242"/>
          <w:w w:val="105"/>
          <w:sz w:val="17"/>
        </w:rPr>
        <w:t>.</w:t>
      </w:r>
    </w:p>
    <w:p>
      <w:pPr>
        <w:pStyle w:val="BodyText"/>
        <w:spacing w:line="192" w:lineRule="exact" w:before="6"/>
        <w:ind w:left="134" w:right="7"/>
        <w:jc w:val="both"/>
      </w:pPr>
      <w:r>
        <w:rPr>
          <w:color w:val="010101"/>
          <w:w w:val="105"/>
        </w:rPr>
        <w:t>ç) (R) Girmedi: Sınava girmeyen öğrenciler için R notu verilir ve bu not ortalamaya sıfır olarak katılır.</w:t>
      </w:r>
    </w:p>
    <w:p>
      <w:pPr>
        <w:pStyle w:val="ListParagraph"/>
        <w:numPr>
          <w:ilvl w:val="0"/>
          <w:numId w:val="26"/>
        </w:numPr>
        <w:tabs>
          <w:tab w:pos="391" w:val="left" w:leader="none"/>
        </w:tabs>
        <w:spacing w:line="192" w:lineRule="exact" w:before="4" w:after="0"/>
        <w:ind w:left="135" w:right="8" w:firstLine="0"/>
        <w:jc w:val="both"/>
        <w:rPr>
          <w:sz w:val="17"/>
        </w:rPr>
      </w:pPr>
      <w:r>
        <w:rPr>
          <w:color w:val="010101"/>
          <w:sz w:val="17"/>
        </w:rPr>
        <w:t>(M) Mazeret: Dönem sonu sınavına girmeye hak kazandığı halde, hastalık veya geçerli bir mazereti nedeniyle    sınava    giremeyen    ve   mazereti  </w:t>
      </w:r>
      <w:r>
        <w:rPr>
          <w:color w:val="010101"/>
          <w:spacing w:val="23"/>
          <w:sz w:val="17"/>
        </w:rPr>
        <w:t> </w:t>
      </w:r>
      <w:r>
        <w:rPr>
          <w:color w:val="010101"/>
          <w:sz w:val="17"/>
        </w:rPr>
        <w:t>Fakülte</w:t>
      </w:r>
    </w:p>
    <w:p>
      <w:pPr>
        <w:pStyle w:val="ListParagraph"/>
        <w:numPr>
          <w:ilvl w:val="0"/>
          <w:numId w:val="26"/>
        </w:numPr>
        <w:tabs>
          <w:tab w:pos="341" w:val="left" w:leader="none"/>
        </w:tabs>
        <w:spacing w:line="240" w:lineRule="auto" w:before="128" w:after="0"/>
        <w:ind w:left="134" w:right="197" w:firstLine="0"/>
        <w:jc w:val="both"/>
        <w:rPr>
          <w:sz w:val="17"/>
        </w:rPr>
      </w:pPr>
      <w:r>
        <w:rPr>
          <w:color w:val="010101"/>
          <w:w w:val="103"/>
          <w:sz w:val="17"/>
        </w:rPr>
        <w:br w:type="column"/>
      </w:r>
      <w:r>
        <w:rPr>
          <w:color w:val="010101"/>
          <w:w w:val="105"/>
          <w:sz w:val="17"/>
        </w:rPr>
        <w:t>ilk</w:t>
      </w:r>
      <w:r>
        <w:rPr>
          <w:color w:val="010101"/>
          <w:spacing w:val="-6"/>
          <w:w w:val="105"/>
          <w:sz w:val="17"/>
        </w:rPr>
        <w:t> </w:t>
      </w:r>
      <w:r>
        <w:rPr>
          <w:color w:val="010101"/>
          <w:w w:val="105"/>
          <w:sz w:val="17"/>
        </w:rPr>
        <w:t>üç</w:t>
      </w:r>
      <w:r>
        <w:rPr>
          <w:color w:val="010101"/>
          <w:spacing w:val="-20"/>
          <w:w w:val="105"/>
          <w:sz w:val="17"/>
        </w:rPr>
        <w:t> </w:t>
      </w:r>
      <w:r>
        <w:rPr>
          <w:color w:val="010101"/>
          <w:w w:val="105"/>
          <w:sz w:val="17"/>
        </w:rPr>
        <w:t>sınıfı</w:t>
      </w:r>
      <w:r>
        <w:rPr>
          <w:color w:val="010101"/>
          <w:spacing w:val="-13"/>
          <w:w w:val="105"/>
          <w:sz w:val="17"/>
        </w:rPr>
        <w:t> </w:t>
      </w:r>
      <w:r>
        <w:rPr>
          <w:color w:val="010101"/>
          <w:w w:val="105"/>
          <w:sz w:val="17"/>
        </w:rPr>
        <w:t>başka</w:t>
      </w:r>
      <w:r>
        <w:rPr>
          <w:color w:val="010101"/>
          <w:spacing w:val="-15"/>
          <w:w w:val="105"/>
          <w:sz w:val="17"/>
        </w:rPr>
        <w:t> </w:t>
      </w:r>
      <w:r>
        <w:rPr>
          <w:color w:val="010101"/>
          <w:w w:val="105"/>
          <w:sz w:val="17"/>
        </w:rPr>
        <w:t>tıp</w:t>
      </w:r>
      <w:r>
        <w:rPr>
          <w:color w:val="010101"/>
          <w:spacing w:val="-20"/>
          <w:w w:val="105"/>
          <w:sz w:val="17"/>
        </w:rPr>
        <w:t> </w:t>
      </w:r>
      <w:r>
        <w:rPr>
          <w:color w:val="010101"/>
          <w:w w:val="105"/>
          <w:sz w:val="17"/>
        </w:rPr>
        <w:t>fakültelerinde</w:t>
      </w:r>
      <w:r>
        <w:rPr>
          <w:color w:val="010101"/>
          <w:spacing w:val="-17"/>
          <w:w w:val="105"/>
          <w:sz w:val="17"/>
        </w:rPr>
        <w:t> </w:t>
      </w:r>
      <w:r>
        <w:rPr>
          <w:color w:val="010101"/>
          <w:w w:val="105"/>
          <w:sz w:val="17"/>
        </w:rPr>
        <w:t>okuyarak,</w:t>
      </w:r>
      <w:r>
        <w:rPr>
          <w:color w:val="010101"/>
          <w:spacing w:val="-5"/>
          <w:w w:val="105"/>
          <w:sz w:val="17"/>
        </w:rPr>
        <w:t> </w:t>
      </w:r>
      <w:r>
        <w:rPr>
          <w:color w:val="010101"/>
          <w:w w:val="105"/>
          <w:sz w:val="17"/>
        </w:rPr>
        <w:t>Dönem IV'ten itibaren fakülteye yatay geçiş yapan öğrenciler </w:t>
      </w:r>
      <w:r>
        <w:rPr>
          <w:color w:val="010101"/>
          <w:sz w:val="17"/>
        </w:rPr>
        <w:t>derecelendirmeye</w:t>
      </w:r>
      <w:r>
        <w:rPr>
          <w:color w:val="010101"/>
          <w:spacing w:val="43"/>
          <w:sz w:val="17"/>
        </w:rPr>
        <w:t> </w:t>
      </w:r>
      <w:r>
        <w:rPr>
          <w:color w:val="010101"/>
          <w:sz w:val="17"/>
        </w:rPr>
        <w:t>alınmaz.</w:t>
      </w:r>
    </w:p>
    <w:p>
      <w:pPr>
        <w:spacing w:line="188" w:lineRule="exact" w:before="10"/>
        <w:ind w:left="133" w:right="204" w:firstLine="415"/>
        <w:jc w:val="both"/>
        <w:rPr>
          <w:b/>
          <w:sz w:val="17"/>
        </w:rPr>
      </w:pPr>
      <w:r>
        <w:rPr>
          <w:b/>
          <w:color w:val="010101"/>
          <w:sz w:val="17"/>
        </w:rPr>
        <w:t>Avrupa Kredi Transfer Sistemine (AKTS) ilişkin hükümler,</w:t>
      </w:r>
    </w:p>
    <w:p>
      <w:pPr>
        <w:pStyle w:val="BodyText"/>
        <w:ind w:left="134" w:right="182" w:firstLine="411"/>
        <w:jc w:val="both"/>
      </w:pPr>
      <w:r>
        <w:rPr>
          <w:b/>
          <w:color w:val="010101"/>
        </w:rPr>
        <w:t>MADDE 37 </w:t>
      </w:r>
      <w:r>
        <w:rPr>
          <w:color w:val="010101"/>
        </w:rPr>
        <w:t>- (1) Fakülteye kayıtlı olup başka bir üniversitedeki eşdeğer  lisans  programında  eğitim gören, ya da başka bir üniversitedeki eşdeğer lisans programına kayıtlı olup Fakültede eğitim gören Türk vatandaşı ve yabancı uyruklu öğrencilerin akademik başarılarını belgelendirmek amacıyla düzenlenecek belgelerde Avrupa Kredi Transfer Sistemi kullanılır.</w:t>
      </w:r>
    </w:p>
    <w:p>
      <w:pPr>
        <w:pStyle w:val="ListParagraph"/>
        <w:numPr>
          <w:ilvl w:val="0"/>
          <w:numId w:val="27"/>
        </w:numPr>
        <w:tabs>
          <w:tab w:pos="440" w:val="left" w:leader="none"/>
        </w:tabs>
        <w:spacing w:line="235" w:lineRule="auto" w:before="0" w:after="0"/>
        <w:ind w:left="134" w:right="182" w:firstLine="1"/>
        <w:jc w:val="both"/>
        <w:rPr>
          <w:sz w:val="17"/>
        </w:rPr>
      </w:pPr>
      <w:r>
        <w:rPr>
          <w:color w:val="010101"/>
          <w:sz w:val="17"/>
        </w:rPr>
        <w:t>Tıp Fakültesi Lisans eğitim programındaki her bir ders ve staja ait Avrupa Kredi Transfer Sistemi ile  uyumlu kredilendirme  esasları Ek-1'deki</w:t>
      </w:r>
      <w:r>
        <w:rPr>
          <w:color w:val="010101"/>
          <w:spacing w:val="24"/>
          <w:sz w:val="17"/>
        </w:rPr>
        <w:t> </w:t>
      </w:r>
      <w:r>
        <w:rPr>
          <w:color w:val="010101"/>
          <w:sz w:val="17"/>
        </w:rPr>
        <w:t>gibidir.</w:t>
      </w:r>
    </w:p>
    <w:p>
      <w:pPr>
        <w:pStyle w:val="ListParagraph"/>
        <w:numPr>
          <w:ilvl w:val="0"/>
          <w:numId w:val="27"/>
        </w:numPr>
        <w:tabs>
          <w:tab w:pos="503" w:val="left" w:leader="none"/>
        </w:tabs>
        <w:spacing w:line="242" w:lineRule="auto" w:before="0" w:after="0"/>
        <w:ind w:left="135" w:right="182" w:firstLine="0"/>
        <w:jc w:val="both"/>
        <w:rPr>
          <w:sz w:val="17"/>
        </w:rPr>
      </w:pPr>
      <w:r>
        <w:rPr>
          <w:color w:val="010101"/>
          <w:sz w:val="17"/>
        </w:rPr>
        <w:t>Öğrencilerin almış olduğu notların dönüşümü, Avrupa Kredi Transfer Sistemine göre yapılır. Bu dönüşümde  aşağıdaki  tablodan</w:t>
      </w:r>
      <w:r>
        <w:rPr>
          <w:color w:val="010101"/>
          <w:spacing w:val="21"/>
          <w:sz w:val="17"/>
        </w:rPr>
        <w:t> </w:t>
      </w:r>
      <w:r>
        <w:rPr>
          <w:color w:val="010101"/>
          <w:spacing w:val="-4"/>
          <w:sz w:val="17"/>
        </w:rPr>
        <w:t>yararlanılır</w:t>
      </w:r>
      <w:r>
        <w:rPr>
          <w:color w:val="5D5D5D"/>
          <w:spacing w:val="-4"/>
          <w:sz w:val="17"/>
        </w:rPr>
        <w:t>:</w:t>
      </w:r>
    </w:p>
    <w:p>
      <w:pPr>
        <w:pStyle w:val="BodyText"/>
        <w:spacing w:before="2"/>
      </w:pPr>
    </w:p>
    <w:tbl>
      <w:tblPr>
        <w:tblW w:w="0" w:type="auto"/>
        <w:jc w:val="left"/>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8"/>
        <w:gridCol w:w="2399"/>
        <w:gridCol w:w="1151"/>
      </w:tblGrid>
      <w:tr>
        <w:trPr>
          <w:trHeight w:val="588" w:hRule="exact"/>
        </w:trPr>
        <w:tc>
          <w:tcPr>
            <w:tcW w:w="818" w:type="dxa"/>
            <w:tcBorders>
              <w:left w:val="single" w:sz="5" w:space="0" w:color="000000"/>
              <w:right w:val="single" w:sz="5" w:space="0" w:color="000000"/>
            </w:tcBorders>
          </w:tcPr>
          <w:p>
            <w:pPr>
              <w:pStyle w:val="TableParagraph"/>
              <w:spacing w:before="11"/>
              <w:rPr>
                <w:sz w:val="15"/>
              </w:rPr>
            </w:pPr>
          </w:p>
          <w:p>
            <w:pPr>
              <w:pStyle w:val="TableParagraph"/>
              <w:spacing w:line="194" w:lineRule="exact"/>
              <w:ind w:left="167"/>
              <w:rPr>
                <w:b/>
                <w:sz w:val="17"/>
              </w:rPr>
            </w:pPr>
            <w:r>
              <w:rPr>
                <w:b/>
                <w:color w:val="010101"/>
                <w:w w:val="105"/>
                <w:sz w:val="17"/>
              </w:rPr>
              <w:t>AKTS</w:t>
            </w:r>
          </w:p>
          <w:p>
            <w:pPr>
              <w:pStyle w:val="TableParagraph"/>
              <w:spacing w:line="194" w:lineRule="exact"/>
              <w:ind w:left="203"/>
              <w:rPr>
                <w:b/>
                <w:sz w:val="17"/>
              </w:rPr>
            </w:pPr>
            <w:r>
              <w:rPr>
                <w:b/>
                <w:color w:val="010101"/>
                <w:w w:val="105"/>
                <w:sz w:val="17"/>
              </w:rPr>
              <w:t>Notu</w:t>
            </w:r>
          </w:p>
        </w:tc>
        <w:tc>
          <w:tcPr>
            <w:tcW w:w="2399" w:type="dxa"/>
            <w:tcBorders>
              <w:left w:val="single" w:sz="5" w:space="0" w:color="000000"/>
            </w:tcBorders>
          </w:tcPr>
          <w:p>
            <w:pPr>
              <w:pStyle w:val="TableParagraph"/>
              <w:spacing w:line="235" w:lineRule="auto"/>
              <w:ind w:left="148" w:right="150"/>
              <w:jc w:val="center"/>
              <w:rPr>
                <w:b/>
                <w:sz w:val="17"/>
              </w:rPr>
            </w:pPr>
            <w:r>
              <w:rPr>
                <w:b/>
                <w:color w:val="010101"/>
                <w:sz w:val="17"/>
              </w:rPr>
              <w:t>Notun Başarılı Öğrenciler Arasındaki Tahmini Yüzdesi</w:t>
            </w:r>
          </w:p>
        </w:tc>
        <w:tc>
          <w:tcPr>
            <w:tcW w:w="1151" w:type="dxa"/>
            <w:tcBorders>
              <w:right w:val="single" w:sz="5" w:space="0" w:color="000000"/>
            </w:tcBorders>
          </w:tcPr>
          <w:p>
            <w:pPr>
              <w:pStyle w:val="TableParagraph"/>
              <w:spacing w:before="11"/>
              <w:rPr>
                <w:sz w:val="15"/>
              </w:rPr>
            </w:pPr>
          </w:p>
          <w:p>
            <w:pPr>
              <w:pStyle w:val="TableParagraph"/>
              <w:spacing w:line="194" w:lineRule="exact"/>
              <w:ind w:left="335"/>
              <w:rPr>
                <w:b/>
                <w:sz w:val="17"/>
              </w:rPr>
            </w:pPr>
            <w:r>
              <w:rPr>
                <w:b/>
                <w:color w:val="010101"/>
                <w:sz w:val="17"/>
              </w:rPr>
              <w:t>AKTS</w:t>
            </w:r>
          </w:p>
          <w:p>
            <w:pPr>
              <w:pStyle w:val="TableParagraph"/>
              <w:spacing w:line="194" w:lineRule="exact"/>
              <w:ind w:left="289"/>
              <w:rPr>
                <w:b/>
                <w:sz w:val="17"/>
              </w:rPr>
            </w:pPr>
            <w:r>
              <w:rPr>
                <w:b/>
                <w:color w:val="010101"/>
                <w:sz w:val="17"/>
              </w:rPr>
              <w:t>Tanımı</w:t>
            </w:r>
          </w:p>
        </w:tc>
      </w:tr>
      <w:tr>
        <w:trPr>
          <w:trHeight w:val="224" w:hRule="exact"/>
        </w:trPr>
        <w:tc>
          <w:tcPr>
            <w:tcW w:w="818" w:type="dxa"/>
            <w:tcBorders>
              <w:left w:val="single" w:sz="5" w:space="0" w:color="000000"/>
              <w:bottom w:val="single" w:sz="5" w:space="0" w:color="000000"/>
              <w:right w:val="single" w:sz="5" w:space="0" w:color="000000"/>
            </w:tcBorders>
          </w:tcPr>
          <w:p>
            <w:pPr>
              <w:pStyle w:val="TableParagraph"/>
              <w:spacing w:line="185" w:lineRule="exact"/>
              <w:ind w:right="339"/>
              <w:jc w:val="right"/>
              <w:rPr>
                <w:sz w:val="17"/>
              </w:rPr>
            </w:pPr>
            <w:r>
              <w:rPr>
                <w:color w:val="010101"/>
                <w:w w:val="104"/>
                <w:sz w:val="17"/>
              </w:rPr>
              <w:t>A</w:t>
            </w:r>
          </w:p>
        </w:tc>
        <w:tc>
          <w:tcPr>
            <w:tcW w:w="2399" w:type="dxa"/>
            <w:tcBorders>
              <w:left w:val="single" w:sz="5" w:space="0" w:color="000000"/>
              <w:bottom w:val="single" w:sz="5" w:space="0" w:color="000000"/>
            </w:tcBorders>
          </w:tcPr>
          <w:p>
            <w:pPr>
              <w:pStyle w:val="TableParagraph"/>
              <w:spacing w:line="185" w:lineRule="exact"/>
              <w:ind w:left="148" w:right="149"/>
              <w:jc w:val="center"/>
              <w:rPr>
                <w:sz w:val="17"/>
              </w:rPr>
            </w:pPr>
            <w:r>
              <w:rPr>
                <w:color w:val="010101"/>
                <w:w w:val="105"/>
                <w:sz w:val="17"/>
              </w:rPr>
              <w:t>10</w:t>
            </w:r>
          </w:p>
        </w:tc>
        <w:tc>
          <w:tcPr>
            <w:tcW w:w="1151" w:type="dxa"/>
            <w:tcBorders>
              <w:bottom w:val="single" w:sz="5" w:space="0" w:color="000000"/>
              <w:right w:val="single" w:sz="5" w:space="0" w:color="000000"/>
            </w:tcBorders>
          </w:tcPr>
          <w:p>
            <w:pPr>
              <w:pStyle w:val="TableParagraph"/>
              <w:spacing w:line="185" w:lineRule="exact"/>
              <w:ind w:left="59"/>
              <w:rPr>
                <w:sz w:val="17"/>
              </w:rPr>
            </w:pPr>
            <w:r>
              <w:rPr>
                <w:color w:val="010101"/>
                <w:sz w:val="17"/>
              </w:rPr>
              <w:t>Mükemmel</w:t>
            </w:r>
          </w:p>
        </w:tc>
      </w:tr>
      <w:tr>
        <w:trPr>
          <w:trHeight w:val="215" w:hRule="exact"/>
        </w:trPr>
        <w:tc>
          <w:tcPr>
            <w:tcW w:w="818" w:type="dxa"/>
            <w:tcBorders>
              <w:top w:val="single" w:sz="5" w:space="0" w:color="000000"/>
              <w:left w:val="single" w:sz="5" w:space="0" w:color="000000"/>
              <w:right w:val="single" w:sz="5" w:space="0" w:color="000000"/>
            </w:tcBorders>
          </w:tcPr>
          <w:p>
            <w:pPr>
              <w:pStyle w:val="TableParagraph"/>
              <w:spacing w:line="190" w:lineRule="exact"/>
              <w:ind w:right="347"/>
              <w:jc w:val="right"/>
              <w:rPr>
                <w:sz w:val="17"/>
              </w:rPr>
            </w:pPr>
            <w:r>
              <w:rPr>
                <w:color w:val="010101"/>
                <w:w w:val="100"/>
                <w:sz w:val="17"/>
              </w:rPr>
              <w:t>B</w:t>
            </w:r>
          </w:p>
        </w:tc>
        <w:tc>
          <w:tcPr>
            <w:tcW w:w="2399" w:type="dxa"/>
            <w:tcBorders>
              <w:top w:val="single" w:sz="5" w:space="0" w:color="000000"/>
              <w:left w:val="single" w:sz="5" w:space="0" w:color="000000"/>
            </w:tcBorders>
          </w:tcPr>
          <w:p>
            <w:pPr>
              <w:pStyle w:val="TableParagraph"/>
              <w:spacing w:line="190" w:lineRule="exact"/>
              <w:ind w:left="148" w:right="139"/>
              <w:jc w:val="center"/>
              <w:rPr>
                <w:sz w:val="17"/>
              </w:rPr>
            </w:pPr>
            <w:r>
              <w:rPr>
                <w:color w:val="010101"/>
                <w:w w:val="110"/>
                <w:sz w:val="17"/>
              </w:rPr>
              <w:t>25</w:t>
            </w:r>
          </w:p>
        </w:tc>
        <w:tc>
          <w:tcPr>
            <w:tcW w:w="1151" w:type="dxa"/>
            <w:tcBorders>
              <w:top w:val="single" w:sz="5" w:space="0" w:color="000000"/>
              <w:right w:val="single" w:sz="5" w:space="0" w:color="000000"/>
            </w:tcBorders>
          </w:tcPr>
          <w:p>
            <w:pPr>
              <w:pStyle w:val="TableParagraph"/>
              <w:spacing w:line="190" w:lineRule="exact"/>
              <w:ind w:left="58"/>
              <w:rPr>
                <w:sz w:val="17"/>
              </w:rPr>
            </w:pPr>
            <w:r>
              <w:rPr>
                <w:color w:val="010101"/>
                <w:w w:val="105"/>
                <w:sz w:val="17"/>
              </w:rPr>
              <w:t>Çok iyi</w:t>
            </w:r>
          </w:p>
        </w:tc>
      </w:tr>
      <w:tr>
        <w:trPr>
          <w:trHeight w:val="224" w:hRule="exact"/>
        </w:trPr>
        <w:tc>
          <w:tcPr>
            <w:tcW w:w="818" w:type="dxa"/>
            <w:tcBorders>
              <w:left w:val="single" w:sz="5" w:space="0" w:color="000000"/>
              <w:bottom w:val="single" w:sz="5" w:space="0" w:color="000000"/>
              <w:right w:val="single" w:sz="5" w:space="0" w:color="000000"/>
            </w:tcBorders>
          </w:tcPr>
          <w:p>
            <w:pPr>
              <w:pStyle w:val="TableParagraph"/>
              <w:spacing w:line="192" w:lineRule="exact"/>
              <w:ind w:right="338"/>
              <w:jc w:val="right"/>
              <w:rPr>
                <w:sz w:val="17"/>
              </w:rPr>
            </w:pPr>
            <w:r>
              <w:rPr>
                <w:color w:val="010101"/>
                <w:w w:val="104"/>
                <w:sz w:val="17"/>
              </w:rPr>
              <w:t>C</w:t>
            </w:r>
          </w:p>
        </w:tc>
        <w:tc>
          <w:tcPr>
            <w:tcW w:w="2399" w:type="dxa"/>
            <w:tcBorders>
              <w:left w:val="single" w:sz="5" w:space="0" w:color="000000"/>
              <w:bottom w:val="single" w:sz="5" w:space="0" w:color="000000"/>
            </w:tcBorders>
          </w:tcPr>
          <w:p>
            <w:pPr>
              <w:pStyle w:val="TableParagraph"/>
              <w:spacing w:line="192" w:lineRule="exact"/>
              <w:ind w:left="148" w:right="140"/>
              <w:jc w:val="center"/>
              <w:rPr>
                <w:sz w:val="17"/>
              </w:rPr>
            </w:pPr>
            <w:r>
              <w:rPr>
                <w:color w:val="010101"/>
                <w:w w:val="110"/>
                <w:sz w:val="17"/>
              </w:rPr>
              <w:t>30</w:t>
            </w:r>
          </w:p>
        </w:tc>
        <w:tc>
          <w:tcPr>
            <w:tcW w:w="1151" w:type="dxa"/>
            <w:tcBorders>
              <w:bottom w:val="single" w:sz="5" w:space="0" w:color="000000"/>
              <w:right w:val="single" w:sz="5" w:space="0" w:color="000000"/>
            </w:tcBorders>
          </w:tcPr>
          <w:p>
            <w:pPr>
              <w:pStyle w:val="TableParagraph"/>
              <w:spacing w:line="192" w:lineRule="exact"/>
              <w:ind w:left="65"/>
              <w:rPr>
                <w:sz w:val="17"/>
              </w:rPr>
            </w:pPr>
            <w:r>
              <w:rPr>
                <w:color w:val="010101"/>
                <w:w w:val="110"/>
                <w:sz w:val="17"/>
              </w:rPr>
              <w:t>iyi</w:t>
            </w:r>
          </w:p>
        </w:tc>
      </w:tr>
      <w:tr>
        <w:trPr>
          <w:trHeight w:val="228" w:hRule="exact"/>
        </w:trPr>
        <w:tc>
          <w:tcPr>
            <w:tcW w:w="818" w:type="dxa"/>
            <w:tcBorders>
              <w:top w:val="single" w:sz="5" w:space="0" w:color="000000"/>
              <w:left w:val="single" w:sz="5" w:space="0" w:color="000000"/>
              <w:bottom w:val="single" w:sz="5" w:space="0" w:color="000000"/>
              <w:right w:val="single" w:sz="5" w:space="0" w:color="000000"/>
            </w:tcBorders>
          </w:tcPr>
          <w:p>
            <w:pPr>
              <w:pStyle w:val="TableParagraph"/>
              <w:spacing w:line="187" w:lineRule="exact"/>
              <w:ind w:right="332"/>
              <w:jc w:val="right"/>
              <w:rPr>
                <w:sz w:val="17"/>
              </w:rPr>
            </w:pPr>
            <w:r>
              <w:rPr>
                <w:color w:val="010101"/>
                <w:w w:val="109"/>
                <w:sz w:val="17"/>
              </w:rPr>
              <w:t>D</w:t>
            </w:r>
          </w:p>
        </w:tc>
        <w:tc>
          <w:tcPr>
            <w:tcW w:w="2399" w:type="dxa"/>
            <w:tcBorders>
              <w:top w:val="single" w:sz="5" w:space="0" w:color="000000"/>
              <w:left w:val="single" w:sz="5" w:space="0" w:color="000000"/>
              <w:bottom w:val="single" w:sz="5" w:space="0" w:color="000000"/>
            </w:tcBorders>
          </w:tcPr>
          <w:p>
            <w:pPr>
              <w:pStyle w:val="TableParagraph"/>
              <w:spacing w:line="187" w:lineRule="exact"/>
              <w:ind w:left="148" w:right="139"/>
              <w:jc w:val="center"/>
              <w:rPr>
                <w:sz w:val="17"/>
              </w:rPr>
            </w:pPr>
            <w:r>
              <w:rPr>
                <w:color w:val="010101"/>
                <w:w w:val="110"/>
                <w:sz w:val="17"/>
              </w:rPr>
              <w:t>25</w:t>
            </w:r>
          </w:p>
        </w:tc>
        <w:tc>
          <w:tcPr>
            <w:tcW w:w="1151" w:type="dxa"/>
            <w:tcBorders>
              <w:top w:val="single" w:sz="5" w:space="0" w:color="000000"/>
              <w:bottom w:val="single" w:sz="5" w:space="0" w:color="000000"/>
              <w:right w:val="single" w:sz="5" w:space="0" w:color="000000"/>
            </w:tcBorders>
          </w:tcPr>
          <w:p>
            <w:pPr>
              <w:pStyle w:val="TableParagraph"/>
              <w:spacing w:line="187" w:lineRule="exact"/>
              <w:ind w:left="66"/>
              <w:rPr>
                <w:sz w:val="17"/>
              </w:rPr>
            </w:pPr>
            <w:r>
              <w:rPr>
                <w:color w:val="010101"/>
                <w:sz w:val="17"/>
              </w:rPr>
              <w:t>Yeterli</w:t>
            </w:r>
          </w:p>
        </w:tc>
      </w:tr>
      <w:tr>
        <w:trPr>
          <w:trHeight w:val="211" w:hRule="exact"/>
        </w:trPr>
        <w:tc>
          <w:tcPr>
            <w:tcW w:w="818" w:type="dxa"/>
            <w:tcBorders>
              <w:top w:val="single" w:sz="5" w:space="0" w:color="000000"/>
              <w:left w:val="single" w:sz="5" w:space="0" w:color="000000"/>
              <w:bottom w:val="single" w:sz="5" w:space="0" w:color="000000"/>
              <w:right w:val="single" w:sz="5" w:space="0" w:color="000000"/>
            </w:tcBorders>
          </w:tcPr>
          <w:p>
            <w:pPr>
              <w:pStyle w:val="TableParagraph"/>
              <w:spacing w:line="185" w:lineRule="exact"/>
              <w:ind w:right="350"/>
              <w:jc w:val="right"/>
              <w:rPr>
                <w:sz w:val="17"/>
              </w:rPr>
            </w:pPr>
            <w:r>
              <w:rPr>
                <w:color w:val="010101"/>
                <w:w w:val="98"/>
                <w:sz w:val="17"/>
              </w:rPr>
              <w:t>E</w:t>
            </w:r>
          </w:p>
        </w:tc>
        <w:tc>
          <w:tcPr>
            <w:tcW w:w="2399" w:type="dxa"/>
            <w:tcBorders>
              <w:top w:val="single" w:sz="5" w:space="0" w:color="000000"/>
              <w:left w:val="single" w:sz="5" w:space="0" w:color="000000"/>
              <w:bottom w:val="single" w:sz="5" w:space="0" w:color="000000"/>
            </w:tcBorders>
          </w:tcPr>
          <w:p>
            <w:pPr>
              <w:pStyle w:val="TableParagraph"/>
              <w:spacing w:line="185" w:lineRule="exact"/>
              <w:ind w:left="137" w:right="150"/>
              <w:jc w:val="center"/>
              <w:rPr>
                <w:sz w:val="17"/>
              </w:rPr>
            </w:pPr>
            <w:r>
              <w:rPr>
                <w:color w:val="010101"/>
                <w:sz w:val="17"/>
              </w:rPr>
              <w:t>10</w:t>
            </w:r>
          </w:p>
        </w:tc>
        <w:tc>
          <w:tcPr>
            <w:tcW w:w="1151" w:type="dxa"/>
            <w:tcBorders>
              <w:top w:val="single" w:sz="5" w:space="0" w:color="000000"/>
              <w:bottom w:val="single" w:sz="5" w:space="0" w:color="000000"/>
              <w:right w:val="single" w:sz="5" w:space="0" w:color="000000"/>
            </w:tcBorders>
          </w:tcPr>
          <w:p>
            <w:pPr>
              <w:pStyle w:val="TableParagraph"/>
              <w:spacing w:line="185" w:lineRule="exact"/>
              <w:ind w:left="58"/>
              <w:rPr>
                <w:sz w:val="17"/>
              </w:rPr>
            </w:pPr>
            <w:r>
              <w:rPr>
                <w:color w:val="010101"/>
                <w:w w:val="105"/>
                <w:sz w:val="17"/>
              </w:rPr>
              <w:t>Geçer</w:t>
            </w:r>
          </w:p>
        </w:tc>
      </w:tr>
      <w:tr>
        <w:trPr>
          <w:trHeight w:val="229" w:hRule="exact"/>
        </w:trPr>
        <w:tc>
          <w:tcPr>
            <w:tcW w:w="818" w:type="dxa"/>
            <w:tcBorders>
              <w:top w:val="single" w:sz="5" w:space="0" w:color="000000"/>
              <w:left w:val="single" w:sz="5" w:space="0" w:color="000000"/>
              <w:right w:val="single" w:sz="5" w:space="0" w:color="000000"/>
            </w:tcBorders>
          </w:tcPr>
          <w:p>
            <w:pPr>
              <w:pStyle w:val="TableParagraph"/>
              <w:spacing w:line="185" w:lineRule="exact"/>
              <w:ind w:right="351"/>
              <w:jc w:val="right"/>
              <w:rPr>
                <w:sz w:val="17"/>
              </w:rPr>
            </w:pPr>
            <w:r>
              <w:rPr>
                <w:color w:val="010101"/>
                <w:w w:val="102"/>
                <w:sz w:val="17"/>
              </w:rPr>
              <w:t>F</w:t>
            </w:r>
          </w:p>
        </w:tc>
        <w:tc>
          <w:tcPr>
            <w:tcW w:w="2399" w:type="dxa"/>
            <w:tcBorders>
              <w:top w:val="single" w:sz="5" w:space="0" w:color="000000"/>
              <w:left w:val="single" w:sz="5" w:space="0" w:color="000000"/>
            </w:tcBorders>
          </w:tcPr>
          <w:p>
            <w:pPr>
              <w:pStyle w:val="TableParagraph"/>
              <w:spacing w:line="183" w:lineRule="exact"/>
              <w:ind w:right="1"/>
              <w:jc w:val="center"/>
              <w:rPr>
                <w:rFonts w:ascii="Times New Roman"/>
                <w:sz w:val="18"/>
              </w:rPr>
            </w:pPr>
            <w:r>
              <w:rPr>
                <w:rFonts w:ascii="Times New Roman"/>
                <w:color w:val="2A2A2A"/>
                <w:w w:val="102"/>
                <w:sz w:val="18"/>
              </w:rPr>
              <w:t>-</w:t>
            </w:r>
          </w:p>
        </w:tc>
        <w:tc>
          <w:tcPr>
            <w:tcW w:w="1151" w:type="dxa"/>
            <w:tcBorders>
              <w:top w:val="single" w:sz="5" w:space="0" w:color="000000"/>
              <w:right w:val="single" w:sz="5" w:space="0" w:color="000000"/>
            </w:tcBorders>
          </w:tcPr>
          <w:p>
            <w:pPr>
              <w:pStyle w:val="TableParagraph"/>
              <w:spacing w:line="185" w:lineRule="exact"/>
              <w:ind w:left="59"/>
              <w:rPr>
                <w:sz w:val="17"/>
              </w:rPr>
            </w:pPr>
            <w:r>
              <w:rPr>
                <w:color w:val="010101"/>
                <w:sz w:val="17"/>
              </w:rPr>
              <w:t>Başarısız</w:t>
            </w:r>
          </w:p>
        </w:tc>
      </w:tr>
    </w:tbl>
    <w:p>
      <w:pPr>
        <w:pStyle w:val="BodyText"/>
        <w:rPr>
          <w:sz w:val="18"/>
        </w:rPr>
      </w:pPr>
    </w:p>
    <w:p>
      <w:pPr>
        <w:pStyle w:val="BodyText"/>
        <w:spacing w:before="1"/>
        <w:rPr>
          <w:sz w:val="15"/>
        </w:rPr>
      </w:pPr>
    </w:p>
    <w:p>
      <w:pPr>
        <w:spacing w:line="194" w:lineRule="exact" w:before="0"/>
        <w:ind w:left="1588" w:right="1643" w:firstLine="0"/>
        <w:jc w:val="center"/>
        <w:rPr>
          <w:b/>
          <w:sz w:val="17"/>
        </w:rPr>
      </w:pPr>
      <w:r>
        <w:rPr>
          <w:b/>
          <w:color w:val="010101"/>
          <w:sz w:val="17"/>
        </w:rPr>
        <w:t>YEDİNCİ BÖLÜM</w:t>
      </w:r>
    </w:p>
    <w:p>
      <w:pPr>
        <w:spacing w:line="194" w:lineRule="exact" w:before="0"/>
        <w:ind w:left="1289" w:right="0" w:firstLine="0"/>
        <w:jc w:val="left"/>
        <w:rPr>
          <w:b/>
          <w:sz w:val="17"/>
        </w:rPr>
      </w:pPr>
      <w:r>
        <w:rPr>
          <w:b/>
          <w:color w:val="010101"/>
          <w:w w:val="105"/>
          <w:sz w:val="17"/>
        </w:rPr>
        <w:t>Çeşitli ve Son Hükümler</w:t>
      </w:r>
    </w:p>
    <w:p>
      <w:pPr>
        <w:pStyle w:val="BodyText"/>
        <w:spacing w:before="4"/>
        <w:rPr>
          <w:b/>
          <w:sz w:val="16"/>
        </w:rPr>
      </w:pPr>
    </w:p>
    <w:p>
      <w:pPr>
        <w:spacing w:line="194" w:lineRule="exact" w:before="0"/>
        <w:ind w:left="546" w:right="0" w:firstLine="0"/>
        <w:jc w:val="left"/>
        <w:rPr>
          <w:b/>
          <w:sz w:val="17"/>
        </w:rPr>
      </w:pPr>
      <w:r>
        <w:rPr>
          <w:b/>
          <w:color w:val="010101"/>
          <w:sz w:val="17"/>
        </w:rPr>
        <w:t>Esaslarda hüküm bulunmayan  haller</w:t>
      </w:r>
    </w:p>
    <w:p>
      <w:pPr>
        <w:pStyle w:val="BodyText"/>
        <w:tabs>
          <w:tab w:pos="2098" w:val="left" w:leader="none"/>
        </w:tabs>
        <w:spacing w:line="237" w:lineRule="auto"/>
        <w:ind w:left="134" w:right="183" w:firstLine="411"/>
        <w:jc w:val="both"/>
      </w:pPr>
      <w:r>
        <w:rPr>
          <w:b/>
          <w:color w:val="010101"/>
        </w:rPr>
        <w:t>MADDE   </w:t>
      </w:r>
      <w:r>
        <w:rPr>
          <w:b/>
          <w:color w:val="010101"/>
          <w:spacing w:val="28"/>
        </w:rPr>
        <w:t> </w:t>
      </w:r>
      <w:r>
        <w:rPr>
          <w:b/>
          <w:color w:val="010101"/>
        </w:rPr>
        <w:t>38</w:t>
        <w:tab/>
      </w:r>
      <w:r>
        <w:rPr>
          <w:color w:val="010101"/>
          <w:spacing w:val="4"/>
        </w:rPr>
        <w:t>(</w:t>
      </w:r>
      <w:r>
        <w:rPr>
          <w:b/>
          <w:color w:val="010101"/>
          <w:spacing w:val="4"/>
        </w:rPr>
        <w:t>1)    </w:t>
      </w:r>
      <w:r>
        <w:rPr>
          <w:color w:val="010101"/>
        </w:rPr>
        <w:t>Bu   </w:t>
      </w:r>
      <w:r>
        <w:rPr>
          <w:color w:val="010101"/>
          <w:spacing w:val="8"/>
        </w:rPr>
        <w:t> </w:t>
      </w:r>
      <w:r>
        <w:rPr>
          <w:color w:val="010101"/>
        </w:rPr>
        <w:t>Esaslarda   </w:t>
      </w:r>
      <w:r>
        <w:rPr>
          <w:color w:val="010101"/>
          <w:spacing w:val="32"/>
        </w:rPr>
        <w:t> </w:t>
      </w:r>
      <w:r>
        <w:rPr>
          <w:color w:val="010101"/>
        </w:rPr>
        <w:t>hüküm</w:t>
      </w:r>
      <w:r>
        <w:rPr>
          <w:color w:val="010101"/>
          <w:w w:val="99"/>
        </w:rPr>
        <w:t> </w:t>
      </w:r>
      <w:r>
        <w:rPr>
          <w:color w:val="010101"/>
        </w:rPr>
        <w:t>bulunmayan hallerde, Mersin Üniversitesi Tıp Fakültesi Öğretim ve Sınav Yönetmeliği ve ilgili diğer mevzuat hükümleri ile Yükseköğretim Kurulu,  Senato  ve birimlerin ilgili kurullarının kararları </w:t>
      </w:r>
      <w:r>
        <w:rPr>
          <w:color w:val="010101"/>
          <w:spacing w:val="7"/>
        </w:rPr>
        <w:t> </w:t>
      </w:r>
      <w:r>
        <w:rPr>
          <w:color w:val="010101"/>
        </w:rPr>
        <w:t>uygulanır.</w:t>
      </w:r>
    </w:p>
    <w:p>
      <w:pPr>
        <w:pStyle w:val="ListParagraph"/>
        <w:numPr>
          <w:ilvl w:val="0"/>
          <w:numId w:val="28"/>
        </w:numPr>
        <w:tabs>
          <w:tab w:pos="482" w:val="left" w:leader="none"/>
        </w:tabs>
        <w:spacing w:line="237" w:lineRule="auto" w:before="0" w:after="0"/>
        <w:ind w:left="134" w:right="183" w:firstLine="1"/>
        <w:jc w:val="both"/>
        <w:rPr>
          <w:sz w:val="17"/>
        </w:rPr>
      </w:pPr>
      <w:r>
        <w:rPr>
          <w:color w:val="010101"/>
          <w:w w:val="105"/>
          <w:sz w:val="17"/>
        </w:rPr>
        <w:t>Yatay geçişlerle ilgili olarak; bu esaslarda yer almayan hususlarda </w:t>
      </w:r>
      <w:r>
        <w:rPr>
          <w:color w:val="161616"/>
          <w:w w:val="105"/>
          <w:sz w:val="17"/>
        </w:rPr>
        <w:t>"Yüksek </w:t>
      </w:r>
      <w:r>
        <w:rPr>
          <w:color w:val="010101"/>
          <w:w w:val="105"/>
          <w:sz w:val="17"/>
        </w:rPr>
        <w:t>Öğretim Kurumları Arasından</w:t>
      </w:r>
      <w:r>
        <w:rPr>
          <w:color w:val="010101"/>
          <w:spacing w:val="-8"/>
          <w:w w:val="105"/>
          <w:sz w:val="17"/>
        </w:rPr>
        <w:t> </w:t>
      </w:r>
      <w:r>
        <w:rPr>
          <w:color w:val="010101"/>
          <w:w w:val="105"/>
          <w:sz w:val="17"/>
        </w:rPr>
        <w:t>Ön</w:t>
      </w:r>
      <w:r>
        <w:rPr>
          <w:color w:val="010101"/>
          <w:spacing w:val="-17"/>
          <w:w w:val="105"/>
          <w:sz w:val="17"/>
        </w:rPr>
        <w:t> </w:t>
      </w:r>
      <w:r>
        <w:rPr>
          <w:color w:val="010101"/>
          <w:w w:val="105"/>
          <w:sz w:val="17"/>
        </w:rPr>
        <w:t>Lisans</w:t>
      </w:r>
      <w:r>
        <w:rPr>
          <w:color w:val="010101"/>
          <w:spacing w:val="-12"/>
          <w:w w:val="105"/>
          <w:sz w:val="17"/>
        </w:rPr>
        <w:t> </w:t>
      </w:r>
      <w:r>
        <w:rPr>
          <w:color w:val="010101"/>
          <w:w w:val="105"/>
          <w:sz w:val="17"/>
        </w:rPr>
        <w:t>ve</w:t>
      </w:r>
      <w:r>
        <w:rPr>
          <w:color w:val="010101"/>
          <w:spacing w:val="-19"/>
          <w:w w:val="105"/>
          <w:sz w:val="17"/>
        </w:rPr>
        <w:t> </w:t>
      </w:r>
      <w:r>
        <w:rPr>
          <w:color w:val="010101"/>
          <w:w w:val="105"/>
          <w:sz w:val="17"/>
        </w:rPr>
        <w:t>Lisans</w:t>
      </w:r>
      <w:r>
        <w:rPr>
          <w:color w:val="010101"/>
          <w:spacing w:val="-8"/>
          <w:w w:val="105"/>
          <w:sz w:val="17"/>
        </w:rPr>
        <w:t> </w:t>
      </w:r>
      <w:r>
        <w:rPr>
          <w:color w:val="010101"/>
          <w:w w:val="105"/>
          <w:sz w:val="17"/>
        </w:rPr>
        <w:t>Düzeyinde</w:t>
      </w:r>
      <w:r>
        <w:rPr>
          <w:color w:val="010101"/>
          <w:spacing w:val="-11"/>
          <w:w w:val="105"/>
          <w:sz w:val="17"/>
        </w:rPr>
        <w:t> </w:t>
      </w:r>
      <w:r>
        <w:rPr>
          <w:color w:val="010101"/>
          <w:w w:val="105"/>
          <w:sz w:val="17"/>
        </w:rPr>
        <w:t>Yatay</w:t>
      </w:r>
      <w:r>
        <w:rPr>
          <w:color w:val="010101"/>
          <w:spacing w:val="-15"/>
          <w:w w:val="105"/>
          <w:sz w:val="17"/>
        </w:rPr>
        <w:t> </w:t>
      </w:r>
      <w:r>
        <w:rPr>
          <w:color w:val="010101"/>
          <w:w w:val="105"/>
          <w:sz w:val="17"/>
        </w:rPr>
        <w:t>Geçiş Esaslarına İlişkin </w:t>
      </w:r>
      <w:r>
        <w:rPr>
          <w:color w:val="010101"/>
          <w:spacing w:val="-5"/>
          <w:w w:val="105"/>
          <w:sz w:val="17"/>
        </w:rPr>
        <w:t>Yönetmelik</w:t>
      </w:r>
      <w:r>
        <w:rPr>
          <w:color w:val="2A2A2A"/>
          <w:spacing w:val="-5"/>
          <w:w w:val="105"/>
          <w:sz w:val="17"/>
        </w:rPr>
        <w:t>" </w:t>
      </w:r>
      <w:r>
        <w:rPr>
          <w:color w:val="010101"/>
          <w:w w:val="105"/>
          <w:sz w:val="17"/>
        </w:rPr>
        <w:t>ve </w:t>
      </w:r>
      <w:r>
        <w:rPr>
          <w:color w:val="2A2A2A"/>
          <w:w w:val="105"/>
          <w:sz w:val="17"/>
        </w:rPr>
        <w:t>"</w:t>
      </w:r>
      <w:r>
        <w:rPr>
          <w:color w:val="010101"/>
          <w:w w:val="105"/>
          <w:sz w:val="17"/>
        </w:rPr>
        <w:t>Mersin Üniversitesi ön Lisans ve Lisans Bölümleri/Programları Arasında Yatay</w:t>
      </w:r>
      <w:r>
        <w:rPr>
          <w:color w:val="010101"/>
          <w:spacing w:val="-27"/>
          <w:w w:val="105"/>
          <w:sz w:val="17"/>
        </w:rPr>
        <w:t> </w:t>
      </w:r>
      <w:r>
        <w:rPr>
          <w:color w:val="010101"/>
          <w:w w:val="105"/>
          <w:sz w:val="17"/>
        </w:rPr>
        <w:t>Geçiş</w:t>
      </w:r>
      <w:r>
        <w:rPr>
          <w:color w:val="010101"/>
          <w:spacing w:val="-23"/>
          <w:w w:val="105"/>
          <w:sz w:val="17"/>
        </w:rPr>
        <w:t> </w:t>
      </w:r>
      <w:r>
        <w:rPr>
          <w:color w:val="010101"/>
          <w:w w:val="105"/>
          <w:sz w:val="17"/>
        </w:rPr>
        <w:t>Esasları"na</w:t>
      </w:r>
      <w:r>
        <w:rPr>
          <w:color w:val="010101"/>
          <w:spacing w:val="-21"/>
          <w:w w:val="105"/>
          <w:sz w:val="17"/>
        </w:rPr>
        <w:t> </w:t>
      </w:r>
      <w:r>
        <w:rPr>
          <w:color w:val="010101"/>
          <w:w w:val="105"/>
          <w:sz w:val="17"/>
        </w:rPr>
        <w:t>göre</w:t>
      </w:r>
      <w:r>
        <w:rPr>
          <w:color w:val="010101"/>
          <w:spacing w:val="-29"/>
          <w:w w:val="105"/>
          <w:sz w:val="17"/>
        </w:rPr>
        <w:t> </w:t>
      </w:r>
      <w:r>
        <w:rPr>
          <w:color w:val="010101"/>
          <w:w w:val="105"/>
          <w:sz w:val="17"/>
        </w:rPr>
        <w:t>işlem</w:t>
      </w:r>
      <w:r>
        <w:rPr>
          <w:color w:val="010101"/>
          <w:spacing w:val="-22"/>
          <w:w w:val="105"/>
          <w:sz w:val="17"/>
        </w:rPr>
        <w:t> </w:t>
      </w:r>
      <w:r>
        <w:rPr>
          <w:color w:val="010101"/>
          <w:w w:val="105"/>
          <w:sz w:val="17"/>
        </w:rPr>
        <w:t>yapılır.</w:t>
      </w:r>
    </w:p>
    <w:p>
      <w:pPr>
        <w:spacing w:line="192" w:lineRule="exact" w:before="8"/>
        <w:ind w:left="546" w:right="100" w:hanging="1"/>
        <w:jc w:val="left"/>
        <w:rPr>
          <w:sz w:val="17"/>
        </w:rPr>
      </w:pPr>
      <w:r>
        <w:rPr>
          <w:b/>
          <w:color w:val="010101"/>
          <w:w w:val="105"/>
          <w:sz w:val="17"/>
        </w:rPr>
        <w:t>Öğrencilerin genel görünüşü ve giyinişi MADDE  39 </w:t>
      </w:r>
      <w:r>
        <w:rPr>
          <w:color w:val="010101"/>
          <w:w w:val="105"/>
          <w:sz w:val="17"/>
        </w:rPr>
        <w:t>-  (1) Öğrencinin  genel  görünüş  ve</w:t>
      </w:r>
    </w:p>
    <w:p>
      <w:pPr>
        <w:pStyle w:val="BodyText"/>
        <w:spacing w:line="232" w:lineRule="auto" w:before="3"/>
        <w:ind w:left="134" w:right="188" w:firstLine="1"/>
        <w:jc w:val="both"/>
      </w:pPr>
      <w:r>
        <w:rPr>
          <w:color w:val="010101"/>
        </w:rPr>
        <w:t>giyinişi Üniversite öğrencisine yakışır bir şekilde ve Fakülte ile hekimlik mesleğinin özel şartlarına uygun olmalıdır. Bu konularda yetkili organlarca  verilen kararlara      uymayanlar      hakkında      "Yükseköğretim</w:t>
      </w:r>
    </w:p>
    <w:p>
      <w:pPr>
        <w:spacing w:after="0" w:line="232" w:lineRule="auto"/>
        <w:jc w:val="both"/>
        <w:sectPr>
          <w:headerReference w:type="even" r:id="rId37"/>
          <w:headerReference w:type="default" r:id="rId38"/>
          <w:pgSz w:w="11910" w:h="16840"/>
          <w:pgMar w:header="1301" w:footer="0" w:top="1840" w:bottom="280" w:left="1140" w:right="1160"/>
          <w:pgNumType w:start="18"/>
          <w:cols w:num="2" w:equalWidth="0">
            <w:col w:w="4452" w:space="526"/>
            <w:col w:w="4632"/>
          </w:cols>
        </w:sectPr>
      </w:pPr>
    </w:p>
    <w:p>
      <w:pPr>
        <w:pStyle w:val="BodyText"/>
        <w:spacing w:line="157" w:lineRule="exact"/>
        <w:ind w:left="133" w:firstLine="2"/>
      </w:pPr>
      <w:r>
        <w:rPr>
          <w:color w:val="010101"/>
        </w:rPr>
        <w:t>Yönetim Kurulu tarafından kabul edilen öğrenciye  verilir.</w:t>
      </w:r>
    </w:p>
    <w:p>
      <w:pPr>
        <w:pStyle w:val="BodyText"/>
        <w:spacing w:line="192" w:lineRule="exact" w:before="4"/>
        <w:ind w:left="137" w:right="-11" w:hanging="4"/>
      </w:pPr>
      <w:r>
        <w:rPr>
          <w:color w:val="010101"/>
          <w:w w:val="105"/>
        </w:rPr>
        <w:t>M</w:t>
      </w:r>
      <w:r>
        <w:rPr>
          <w:color w:val="010101"/>
          <w:spacing w:val="-16"/>
          <w:w w:val="105"/>
        </w:rPr>
        <w:t> </w:t>
      </w:r>
      <w:r>
        <w:rPr>
          <w:color w:val="010101"/>
          <w:w w:val="105"/>
        </w:rPr>
        <w:t>notu</w:t>
      </w:r>
      <w:r>
        <w:rPr>
          <w:color w:val="010101"/>
          <w:spacing w:val="-15"/>
          <w:w w:val="105"/>
        </w:rPr>
        <w:t> </w:t>
      </w:r>
      <w:r>
        <w:rPr>
          <w:color w:val="010101"/>
          <w:w w:val="105"/>
        </w:rPr>
        <w:t>verilen</w:t>
      </w:r>
      <w:r>
        <w:rPr>
          <w:color w:val="010101"/>
          <w:spacing w:val="-10"/>
          <w:w w:val="105"/>
        </w:rPr>
        <w:t> </w:t>
      </w:r>
      <w:r>
        <w:rPr>
          <w:color w:val="010101"/>
          <w:w w:val="105"/>
        </w:rPr>
        <w:t>dersin</w:t>
      </w:r>
      <w:r>
        <w:rPr>
          <w:color w:val="010101"/>
          <w:spacing w:val="-11"/>
          <w:w w:val="105"/>
        </w:rPr>
        <w:t> </w:t>
      </w:r>
      <w:r>
        <w:rPr>
          <w:color w:val="010101"/>
          <w:w w:val="105"/>
        </w:rPr>
        <w:t>sınavı</w:t>
      </w:r>
      <w:r>
        <w:rPr>
          <w:color w:val="010101"/>
          <w:spacing w:val="-14"/>
          <w:w w:val="105"/>
        </w:rPr>
        <w:t> </w:t>
      </w:r>
      <w:r>
        <w:rPr>
          <w:color w:val="161616"/>
          <w:w w:val="105"/>
        </w:rPr>
        <w:t>için</w:t>
      </w:r>
      <w:r>
        <w:rPr>
          <w:color w:val="161616"/>
          <w:spacing w:val="-21"/>
          <w:w w:val="105"/>
        </w:rPr>
        <w:t> </w:t>
      </w:r>
      <w:r>
        <w:rPr>
          <w:color w:val="2A2A2A"/>
          <w:w w:val="105"/>
        </w:rPr>
        <w:t>"</w:t>
      </w:r>
      <w:r>
        <w:rPr>
          <w:color w:val="010101"/>
          <w:w w:val="105"/>
        </w:rPr>
        <w:t>Mersin</w:t>
      </w:r>
      <w:r>
        <w:rPr>
          <w:color w:val="010101"/>
          <w:spacing w:val="-31"/>
          <w:w w:val="105"/>
        </w:rPr>
        <w:t> </w:t>
      </w:r>
      <w:r>
        <w:rPr>
          <w:color w:val="010101"/>
          <w:w w:val="105"/>
        </w:rPr>
        <w:t>Üniversitesi</w:t>
      </w:r>
      <w:r>
        <w:rPr>
          <w:color w:val="010101"/>
          <w:spacing w:val="-15"/>
          <w:w w:val="105"/>
        </w:rPr>
        <w:t> </w:t>
      </w:r>
      <w:r>
        <w:rPr>
          <w:color w:val="010101"/>
          <w:w w:val="105"/>
        </w:rPr>
        <w:t>Tıp Fakültesi  Öğretim  ve  Sınav  Yönetmeliği"nin 14</w:t>
      </w:r>
      <w:r>
        <w:rPr>
          <w:color w:val="010101"/>
          <w:spacing w:val="-14"/>
          <w:w w:val="105"/>
        </w:rPr>
        <w:t> </w:t>
      </w:r>
      <w:r>
        <w:rPr>
          <w:color w:val="010101"/>
          <w:w w:val="105"/>
        </w:rPr>
        <w:t>üncü</w:t>
      </w:r>
    </w:p>
    <w:p>
      <w:pPr>
        <w:pStyle w:val="BodyText"/>
        <w:spacing w:before="7"/>
        <w:ind w:left="135" w:hanging="2"/>
      </w:pPr>
      <w:r>
        <w:rPr/>
        <w:br w:type="column"/>
      </w:r>
      <w:r>
        <w:rPr>
          <w:color w:val="010101"/>
          <w:w w:val="105"/>
        </w:rPr>
        <w:t>Kurumları Öğrenci Disiplin Yönetmeliğ</w:t>
      </w:r>
      <w:r>
        <w:rPr>
          <w:color w:val="2A2A2A"/>
          <w:w w:val="105"/>
        </w:rPr>
        <w:t>"</w:t>
      </w:r>
      <w:r>
        <w:rPr>
          <w:color w:val="010101"/>
          <w:w w:val="105"/>
        </w:rPr>
        <w:t>i uygulanır.</w:t>
      </w:r>
    </w:p>
    <w:p>
      <w:pPr>
        <w:spacing w:line="151" w:lineRule="exact" w:before="0"/>
        <w:ind w:left="549" w:right="0" w:firstLine="0"/>
        <w:jc w:val="left"/>
        <w:rPr>
          <w:b/>
          <w:sz w:val="17"/>
        </w:rPr>
      </w:pPr>
      <w:r>
        <w:rPr>
          <w:b/>
          <w:color w:val="010101"/>
          <w:sz w:val="17"/>
        </w:rPr>
        <w:t>Yürürlükten kaldırma</w:t>
      </w:r>
    </w:p>
    <w:p>
      <w:pPr>
        <w:pStyle w:val="BodyText"/>
        <w:spacing w:before="7"/>
        <w:ind w:left="132"/>
      </w:pPr>
      <w:r>
        <w:rPr/>
        <w:br w:type="column"/>
      </w:r>
      <w:r>
        <w:rPr>
          <w:color w:val="010101"/>
        </w:rPr>
        <w:t>hükümleri</w:t>
      </w:r>
    </w:p>
    <w:p>
      <w:pPr>
        <w:spacing w:after="0"/>
        <w:sectPr>
          <w:type w:val="continuous"/>
          <w:pgSz w:w="11910" w:h="16840"/>
          <w:pgMar w:top="1580" w:bottom="280" w:left="1140" w:right="1160"/>
          <w:cols w:num="3" w:equalWidth="0">
            <w:col w:w="4442" w:space="536"/>
            <w:col w:w="3514" w:space="40"/>
            <w:col w:w="1078"/>
          </w:cols>
        </w:sectPr>
      </w:pPr>
    </w:p>
    <w:p>
      <w:pPr>
        <w:pStyle w:val="BodyText"/>
        <w:spacing w:line="188" w:lineRule="exact" w:before="3"/>
        <w:ind w:left="136" w:right="5" w:hanging="2"/>
        <w:jc w:val="both"/>
      </w:pPr>
      <w:r>
        <w:rPr>
          <w:color w:val="010101"/>
        </w:rPr>
        <w:t>maddesindeki hükümler uygulanır. Öğrencinin bu sınavdan aldığı not  değerlendirilir.</w:t>
      </w:r>
    </w:p>
    <w:p>
      <w:pPr>
        <w:pStyle w:val="BodyText"/>
        <w:spacing w:line="192" w:lineRule="exact" w:before="10"/>
        <w:ind w:left="135" w:right="20" w:hanging="1"/>
        <w:jc w:val="both"/>
      </w:pPr>
      <w:r>
        <w:rPr>
          <w:color w:val="010101"/>
          <w:w w:val="105"/>
        </w:rPr>
        <w:t>e) (T) Tekrar: Tekrar alınan Dönem/Staj için o dönemin/stajın adının yanına T yazılır. Kaçıncı tekrar olduğu ise T'nin yanına rakam yazarak belirtilir.</w:t>
      </w:r>
    </w:p>
    <w:p>
      <w:pPr>
        <w:pStyle w:val="ListParagraph"/>
        <w:numPr>
          <w:ilvl w:val="0"/>
          <w:numId w:val="28"/>
        </w:numPr>
        <w:tabs>
          <w:tab w:pos="595" w:val="left" w:leader="none"/>
        </w:tabs>
        <w:spacing w:line="242" w:lineRule="auto" w:before="0" w:after="0"/>
        <w:ind w:left="135" w:right="16" w:firstLine="0"/>
        <w:jc w:val="both"/>
        <w:rPr>
          <w:sz w:val="17"/>
        </w:rPr>
      </w:pPr>
      <w:r>
        <w:rPr>
          <w:color w:val="010101"/>
          <w:sz w:val="17"/>
        </w:rPr>
        <w:t>Mezuniyette dereceye girecek öğrencilerin belirlenmesinde aşağıdaki  esaslar</w:t>
      </w:r>
      <w:r>
        <w:rPr>
          <w:color w:val="010101"/>
          <w:spacing w:val="5"/>
          <w:sz w:val="17"/>
        </w:rPr>
        <w:t> </w:t>
      </w:r>
      <w:r>
        <w:rPr>
          <w:color w:val="010101"/>
          <w:sz w:val="17"/>
        </w:rPr>
        <w:t>uygulanır:</w:t>
      </w:r>
    </w:p>
    <w:p>
      <w:pPr>
        <w:pStyle w:val="ListParagraph"/>
        <w:numPr>
          <w:ilvl w:val="0"/>
          <w:numId w:val="29"/>
        </w:numPr>
        <w:tabs>
          <w:tab w:pos="340" w:val="left" w:leader="none"/>
        </w:tabs>
        <w:spacing w:line="188" w:lineRule="exact" w:before="6" w:after="0"/>
        <w:ind w:left="134" w:right="0" w:firstLine="1"/>
        <w:jc w:val="both"/>
        <w:rPr>
          <w:sz w:val="17"/>
        </w:rPr>
      </w:pPr>
      <w:r>
        <w:rPr>
          <w:color w:val="010101"/>
          <w:sz w:val="17"/>
        </w:rPr>
        <w:t>Disiplin cezası almamış</w:t>
      </w:r>
      <w:r>
        <w:rPr>
          <w:color w:val="010101"/>
          <w:spacing w:val="44"/>
          <w:sz w:val="17"/>
        </w:rPr>
        <w:t> </w:t>
      </w:r>
      <w:r>
        <w:rPr>
          <w:color w:val="010101"/>
          <w:sz w:val="17"/>
        </w:rPr>
        <w:t>olmak,</w:t>
      </w:r>
    </w:p>
    <w:p>
      <w:pPr>
        <w:pStyle w:val="ListParagraph"/>
        <w:numPr>
          <w:ilvl w:val="0"/>
          <w:numId w:val="29"/>
        </w:numPr>
        <w:tabs>
          <w:tab w:pos="353" w:val="left" w:leader="none"/>
        </w:tabs>
        <w:spacing w:line="188" w:lineRule="exact" w:before="7" w:after="0"/>
        <w:ind w:left="134" w:right="11" w:firstLine="1"/>
        <w:jc w:val="both"/>
        <w:rPr>
          <w:sz w:val="17"/>
        </w:rPr>
      </w:pPr>
      <w:r>
        <w:rPr>
          <w:color w:val="010101"/>
          <w:sz w:val="17"/>
        </w:rPr>
        <w:t>Yönetim Kurulunca kabul edilmiş mazeretler dışında yıl kaybetmemiş</w:t>
      </w:r>
      <w:r>
        <w:rPr>
          <w:color w:val="010101"/>
          <w:spacing w:val="35"/>
          <w:sz w:val="17"/>
        </w:rPr>
        <w:t> </w:t>
      </w:r>
      <w:r>
        <w:rPr>
          <w:color w:val="010101"/>
          <w:sz w:val="17"/>
        </w:rPr>
        <w:t>olmak,</w:t>
      </w:r>
    </w:p>
    <w:p>
      <w:pPr>
        <w:pStyle w:val="ListParagraph"/>
        <w:numPr>
          <w:ilvl w:val="0"/>
          <w:numId w:val="29"/>
        </w:numPr>
        <w:tabs>
          <w:tab w:pos="331" w:val="left" w:leader="none"/>
        </w:tabs>
        <w:spacing w:line="194" w:lineRule="exact" w:before="4" w:after="0"/>
        <w:ind w:left="330" w:right="0" w:hanging="196"/>
        <w:jc w:val="both"/>
        <w:rPr>
          <w:sz w:val="17"/>
        </w:rPr>
      </w:pPr>
      <w:r>
        <w:rPr>
          <w:color w:val="010101"/>
          <w:sz w:val="17"/>
        </w:rPr>
        <w:t>Bütünlemeye kalmamış</w:t>
      </w:r>
      <w:r>
        <w:rPr>
          <w:color w:val="010101"/>
          <w:spacing w:val="44"/>
          <w:sz w:val="17"/>
        </w:rPr>
        <w:t> </w:t>
      </w:r>
      <w:r>
        <w:rPr>
          <w:color w:val="010101"/>
          <w:sz w:val="17"/>
        </w:rPr>
        <w:t>olmak,</w:t>
      </w:r>
    </w:p>
    <w:p>
      <w:pPr>
        <w:pStyle w:val="ListParagraph"/>
        <w:numPr>
          <w:ilvl w:val="0"/>
          <w:numId w:val="29"/>
        </w:numPr>
        <w:tabs>
          <w:tab w:pos="368" w:val="left" w:leader="none"/>
        </w:tabs>
        <w:spacing w:line="237" w:lineRule="auto" w:before="0" w:after="0"/>
        <w:ind w:left="135" w:right="0" w:firstLine="0"/>
        <w:jc w:val="both"/>
        <w:rPr>
          <w:sz w:val="17"/>
        </w:rPr>
      </w:pPr>
      <w:r>
        <w:rPr>
          <w:color w:val="010101"/>
          <w:sz w:val="17"/>
        </w:rPr>
        <w:t>Fakülteye yatay geçişle kayıt  olan öğrenc</w:t>
      </w:r>
      <w:r>
        <w:rPr>
          <w:color w:val="2A2A2A"/>
          <w:sz w:val="17"/>
        </w:rPr>
        <w:t>i</w:t>
      </w:r>
      <w:r>
        <w:rPr>
          <w:color w:val="010101"/>
          <w:sz w:val="17"/>
        </w:rPr>
        <w:t>lerin  harf ile belirlenmiş başarı derecelerinin % not karşılığı, ilgili fakültelerden sağlanamadığı takdirde harf ile belirlenmiş not biriminin orta değeri ortalamaya</w:t>
      </w:r>
      <w:r>
        <w:rPr>
          <w:color w:val="010101"/>
          <w:spacing w:val="44"/>
          <w:sz w:val="17"/>
        </w:rPr>
        <w:t> </w:t>
      </w:r>
      <w:r>
        <w:rPr>
          <w:color w:val="010101"/>
          <w:sz w:val="17"/>
        </w:rPr>
        <w:t>alınır,</w:t>
      </w:r>
    </w:p>
    <w:p>
      <w:pPr>
        <w:pStyle w:val="BodyText"/>
        <w:spacing w:line="192" w:lineRule="exact" w:before="43"/>
        <w:ind w:left="135" w:right="183" w:firstLine="410"/>
        <w:jc w:val="both"/>
      </w:pPr>
      <w:r>
        <w:rPr/>
        <w:br w:type="column"/>
      </w:r>
      <w:r>
        <w:rPr>
          <w:b/>
          <w:color w:val="010101"/>
          <w:w w:val="105"/>
        </w:rPr>
        <w:t>MADDE 40- </w:t>
      </w:r>
      <w:r>
        <w:rPr>
          <w:color w:val="010101"/>
          <w:w w:val="105"/>
        </w:rPr>
        <w:t>(1) Mersin Üniversitesi Senatosunun 13/05/2008 tarihli ve 2008/45 sayılı kararı ile yürürlüğe giren Mersin Üniversitesi Tıp Fakültesi Öğretim ve </w:t>
      </w:r>
      <w:r>
        <w:rPr>
          <w:color w:val="010101"/>
        </w:rPr>
        <w:t>Sınav Yönergesi yürürlükten  kaldırılmıştır.</w:t>
      </w:r>
    </w:p>
    <w:p>
      <w:pPr>
        <w:spacing w:line="194" w:lineRule="exact" w:before="0"/>
        <w:ind w:left="553" w:right="0" w:firstLine="0"/>
        <w:jc w:val="left"/>
        <w:rPr>
          <w:b/>
          <w:sz w:val="17"/>
        </w:rPr>
      </w:pPr>
      <w:r>
        <w:rPr>
          <w:b/>
          <w:color w:val="010101"/>
          <w:sz w:val="17"/>
        </w:rPr>
        <w:t>Yürürlük</w:t>
      </w:r>
    </w:p>
    <w:p>
      <w:pPr>
        <w:spacing w:line="192" w:lineRule="exact" w:before="7"/>
        <w:ind w:left="133" w:right="191" w:firstLine="412"/>
        <w:jc w:val="both"/>
        <w:rPr>
          <w:i/>
          <w:sz w:val="17"/>
        </w:rPr>
      </w:pPr>
      <w:r>
        <w:rPr>
          <w:b/>
          <w:color w:val="010101"/>
          <w:sz w:val="17"/>
        </w:rPr>
        <w:t>MADDE 41 </w:t>
      </w:r>
      <w:r>
        <w:rPr>
          <w:color w:val="010101"/>
          <w:sz w:val="17"/>
        </w:rPr>
        <w:t>- (1) Bu Esaslar Senato tarafından kabul edildiği tarihten itibaren yürürlüğe  girer. </w:t>
      </w:r>
      <w:r>
        <w:rPr>
          <w:i/>
          <w:color w:val="010101"/>
          <w:sz w:val="17"/>
        </w:rPr>
        <w:t>(25/03/2009 tarihli ve 2009/47 sayılı Senato kararı ile </w:t>
      </w:r>
      <w:r>
        <w:rPr>
          <w:i/>
          <w:color w:val="010101"/>
          <w:sz w:val="17"/>
        </w:rPr>
        <w:t>yürürlüğe</w:t>
      </w:r>
      <w:r>
        <w:rPr>
          <w:i/>
          <w:color w:val="010101"/>
          <w:spacing w:val="14"/>
          <w:sz w:val="17"/>
        </w:rPr>
        <w:t> </w:t>
      </w:r>
      <w:r>
        <w:rPr>
          <w:i/>
          <w:color w:val="010101"/>
          <w:sz w:val="17"/>
        </w:rPr>
        <w:t>girmiştir)</w:t>
      </w:r>
    </w:p>
    <w:p>
      <w:pPr>
        <w:spacing w:line="193" w:lineRule="exact" w:before="0"/>
        <w:ind w:left="548" w:right="0" w:firstLine="0"/>
        <w:jc w:val="left"/>
        <w:rPr>
          <w:b/>
          <w:sz w:val="17"/>
        </w:rPr>
      </w:pPr>
      <w:r>
        <w:rPr>
          <w:b/>
          <w:color w:val="010101"/>
          <w:sz w:val="17"/>
        </w:rPr>
        <w:t>Yürütme</w:t>
      </w:r>
    </w:p>
    <w:p>
      <w:pPr>
        <w:pStyle w:val="BodyText"/>
        <w:spacing w:line="192" w:lineRule="exact" w:before="4"/>
        <w:ind w:left="137" w:right="185" w:firstLine="408"/>
        <w:jc w:val="both"/>
      </w:pPr>
      <w:r>
        <w:rPr>
          <w:b/>
          <w:color w:val="010101"/>
          <w:w w:val="105"/>
        </w:rPr>
        <w:t>MADDE 42 </w:t>
      </w:r>
      <w:r>
        <w:rPr>
          <w:color w:val="010101"/>
          <w:w w:val="105"/>
        </w:rPr>
        <w:t>- (1) Bu Esasların hükümlerini Dekan yürütür.</w:t>
      </w:r>
    </w:p>
    <w:p>
      <w:pPr>
        <w:spacing w:after="0" w:line="192" w:lineRule="exact"/>
        <w:jc w:val="both"/>
        <w:sectPr>
          <w:type w:val="continuous"/>
          <w:pgSz w:w="11910" w:h="16840"/>
          <w:pgMar w:top="1580" w:bottom="280" w:left="1140" w:right="1160"/>
          <w:cols w:num="2" w:equalWidth="0">
            <w:col w:w="4444" w:space="534"/>
            <w:col w:w="4632"/>
          </w:cols>
        </w:sectPr>
      </w:pPr>
    </w:p>
    <w:p>
      <w:pPr>
        <w:pStyle w:val="BodyText"/>
        <w:spacing w:before="8"/>
        <w:rPr>
          <w:sz w:val="23"/>
        </w:rPr>
      </w:pPr>
    </w:p>
    <w:p>
      <w:pPr>
        <w:spacing w:line="256" w:lineRule="auto" w:before="95"/>
        <w:ind w:left="394" w:right="448" w:firstLine="0"/>
        <w:jc w:val="center"/>
        <w:rPr>
          <w:b/>
          <w:sz w:val="16"/>
        </w:rPr>
      </w:pPr>
      <w:bookmarkStart w:name="Page 21" w:id="24"/>
      <w:bookmarkEnd w:id="24"/>
      <w:r>
        <w:rPr/>
      </w:r>
      <w:r>
        <w:rPr>
          <w:b/>
          <w:color w:val="010101"/>
          <w:sz w:val="16"/>
        </w:rPr>
        <w:t>YÜKSEKÖGRETIM KURUMLARINDA ÖNLiSANS VE LiSANS DÜZEYiNDEKİ PROGRAMLAR ARASINDA GEÇiŞ, ÇİFT ANADAL, YAN DAL iLE  KURUMLAR ARASI KREDi TRANSFERi  YAPILMASI  ESASLARINA iLiŞKiN   YÖNETMELiK</w:t>
      </w:r>
    </w:p>
    <w:p>
      <w:pPr>
        <w:spacing w:before="4"/>
        <w:ind w:left="374" w:right="448" w:firstLine="0"/>
        <w:jc w:val="center"/>
        <w:rPr>
          <w:sz w:val="14"/>
        </w:rPr>
      </w:pPr>
      <w:r>
        <w:rPr>
          <w:color w:val="010101"/>
          <w:w w:val="105"/>
          <w:sz w:val="14"/>
        </w:rPr>
        <w:t>(Resmi Gazete Tarih</w:t>
      </w:r>
      <w:r>
        <w:rPr>
          <w:color w:val="5B5B5B"/>
          <w:w w:val="105"/>
          <w:sz w:val="14"/>
        </w:rPr>
        <w:t>:</w:t>
      </w:r>
      <w:r>
        <w:rPr>
          <w:color w:val="010101"/>
          <w:w w:val="105"/>
          <w:sz w:val="14"/>
        </w:rPr>
        <w:t>i  24</w:t>
      </w:r>
      <w:r>
        <w:rPr>
          <w:color w:val="282828"/>
          <w:w w:val="105"/>
          <w:sz w:val="14"/>
        </w:rPr>
        <w:t>.</w:t>
      </w:r>
      <w:r>
        <w:rPr>
          <w:color w:val="010101"/>
          <w:w w:val="105"/>
          <w:sz w:val="14"/>
        </w:rPr>
        <w:t>04</w:t>
      </w:r>
      <w:r>
        <w:rPr>
          <w:color w:val="282828"/>
          <w:w w:val="105"/>
          <w:sz w:val="14"/>
        </w:rPr>
        <w:t>.</w:t>
      </w:r>
      <w:r>
        <w:rPr>
          <w:color w:val="010101"/>
          <w:w w:val="105"/>
          <w:sz w:val="14"/>
        </w:rPr>
        <w:t>2010 Resmi Gazete Sayısı: 27561)</w:t>
      </w:r>
    </w:p>
    <w:p>
      <w:pPr>
        <w:pStyle w:val="BodyText"/>
        <w:spacing w:before="7"/>
        <w:rPr>
          <w:sz w:val="15"/>
        </w:rPr>
      </w:pPr>
    </w:p>
    <w:p>
      <w:pPr>
        <w:pStyle w:val="BodyText"/>
        <w:tabs>
          <w:tab w:pos="6622" w:val="left" w:leader="none"/>
          <w:tab w:pos="7822" w:val="left" w:leader="none"/>
          <w:tab w:pos="8787" w:val="left" w:leader="none"/>
        </w:tabs>
        <w:spacing w:line="193" w:lineRule="exact"/>
        <w:ind w:left="5048"/>
      </w:pPr>
      <w:r>
        <w:rPr>
          <w:color w:val="010101"/>
        </w:rPr>
        <w:t>yüksekokullarda</w:t>
        <w:tab/>
        <w:t>yüksekokul</w:t>
        <w:tab/>
        <w:t>yönetim</w:t>
        <w:tab/>
        <w:t>kurulunu,</w:t>
      </w:r>
    </w:p>
    <w:p>
      <w:pPr>
        <w:spacing w:after="0" w:line="193" w:lineRule="exact"/>
        <w:sectPr>
          <w:pgSz w:w="11910" w:h="16840"/>
          <w:pgMar w:header="1322" w:footer="0" w:top="1580" w:bottom="280" w:left="1160" w:right="1120"/>
        </w:sectPr>
      </w:pPr>
    </w:p>
    <w:p>
      <w:pPr>
        <w:pStyle w:val="BodyText"/>
        <w:rPr>
          <w:sz w:val="18"/>
        </w:rPr>
      </w:pPr>
    </w:p>
    <w:p>
      <w:pPr>
        <w:pStyle w:val="BodyText"/>
        <w:rPr>
          <w:sz w:val="18"/>
        </w:rPr>
      </w:pPr>
    </w:p>
    <w:p>
      <w:pPr>
        <w:spacing w:before="160"/>
        <w:ind w:left="375" w:right="0" w:firstLine="0"/>
        <w:jc w:val="left"/>
        <w:rPr>
          <w:b/>
          <w:sz w:val="16"/>
        </w:rPr>
      </w:pPr>
      <w:r>
        <w:rPr>
          <w:b/>
          <w:color w:val="010101"/>
          <w:sz w:val="16"/>
        </w:rPr>
        <w:t>Amaç</w:t>
      </w:r>
    </w:p>
    <w:p>
      <w:pPr>
        <w:spacing w:before="3"/>
        <w:ind w:left="17" w:right="0" w:firstLine="0"/>
        <w:jc w:val="center"/>
        <w:rPr>
          <w:b/>
          <w:sz w:val="16"/>
        </w:rPr>
      </w:pPr>
      <w:r>
        <w:rPr/>
        <w:br w:type="column"/>
      </w:r>
      <w:r>
        <w:rPr>
          <w:b/>
          <w:color w:val="010101"/>
          <w:sz w:val="16"/>
        </w:rPr>
        <w:t>BİRİNCİ BÖLÜM</w:t>
      </w:r>
    </w:p>
    <w:p>
      <w:pPr>
        <w:spacing w:before="2"/>
        <w:ind w:left="0" w:right="0" w:firstLine="0"/>
        <w:jc w:val="center"/>
        <w:rPr>
          <w:b/>
          <w:sz w:val="16"/>
        </w:rPr>
      </w:pPr>
      <w:r>
        <w:rPr>
          <w:b/>
          <w:color w:val="010101"/>
          <w:w w:val="105"/>
          <w:sz w:val="16"/>
        </w:rPr>
        <w:t>Amaç,</w:t>
      </w:r>
      <w:r>
        <w:rPr>
          <w:b/>
          <w:color w:val="010101"/>
          <w:spacing w:val="-18"/>
          <w:w w:val="105"/>
          <w:sz w:val="16"/>
        </w:rPr>
        <w:t> </w:t>
      </w:r>
      <w:r>
        <w:rPr>
          <w:b/>
          <w:color w:val="010101"/>
          <w:w w:val="105"/>
          <w:sz w:val="16"/>
        </w:rPr>
        <w:t>Kapsam,</w:t>
      </w:r>
      <w:r>
        <w:rPr>
          <w:b/>
          <w:color w:val="010101"/>
          <w:spacing w:val="-12"/>
          <w:w w:val="105"/>
          <w:sz w:val="16"/>
        </w:rPr>
        <w:t> </w:t>
      </w:r>
      <w:r>
        <w:rPr>
          <w:b/>
          <w:color w:val="010101"/>
          <w:w w:val="105"/>
          <w:sz w:val="16"/>
        </w:rPr>
        <w:t>Dayanak</w:t>
      </w:r>
      <w:r>
        <w:rPr>
          <w:b/>
          <w:color w:val="010101"/>
          <w:spacing w:val="-18"/>
          <w:w w:val="105"/>
          <w:sz w:val="16"/>
        </w:rPr>
        <w:t> </w:t>
      </w:r>
      <w:r>
        <w:rPr>
          <w:b/>
          <w:color w:val="010101"/>
          <w:w w:val="105"/>
          <w:sz w:val="16"/>
        </w:rPr>
        <w:t>ve</w:t>
      </w:r>
      <w:r>
        <w:rPr>
          <w:b/>
          <w:color w:val="010101"/>
          <w:spacing w:val="-26"/>
          <w:w w:val="105"/>
          <w:sz w:val="16"/>
        </w:rPr>
        <w:t> </w:t>
      </w:r>
      <w:r>
        <w:rPr>
          <w:b/>
          <w:color w:val="010101"/>
          <w:w w:val="105"/>
          <w:sz w:val="16"/>
        </w:rPr>
        <w:t>Tanımlar</w:t>
      </w:r>
    </w:p>
    <w:p>
      <w:pPr>
        <w:pStyle w:val="BodyText"/>
        <w:spacing w:line="188" w:lineRule="exact" w:before="3"/>
        <w:ind w:left="379" w:right="142" w:hanging="4"/>
      </w:pPr>
      <w:r>
        <w:rPr/>
        <w:br w:type="column"/>
      </w:r>
      <w:r>
        <w:rPr>
          <w:color w:val="010101"/>
        </w:rPr>
        <w:t>konservatuvarlarda</w:t>
      </w:r>
      <w:r>
        <w:rPr>
          <w:color w:val="010101"/>
          <w:spacing w:val="-29"/>
        </w:rPr>
        <w:t> </w:t>
      </w:r>
      <w:r>
        <w:rPr>
          <w:color w:val="010101"/>
        </w:rPr>
        <w:t>konservatuvar</w:t>
      </w:r>
      <w:r>
        <w:rPr>
          <w:color w:val="010101"/>
          <w:spacing w:val="-22"/>
        </w:rPr>
        <w:t> </w:t>
      </w:r>
      <w:r>
        <w:rPr>
          <w:color w:val="010101"/>
        </w:rPr>
        <w:t>yönetim</w:t>
      </w:r>
      <w:r>
        <w:rPr>
          <w:color w:val="010101"/>
          <w:spacing w:val="-27"/>
        </w:rPr>
        <w:t> </w:t>
      </w:r>
      <w:r>
        <w:rPr>
          <w:color w:val="010101"/>
        </w:rPr>
        <w:t>kurulunu</w:t>
      </w:r>
      <w:r>
        <w:rPr>
          <w:color w:val="282828"/>
        </w:rPr>
        <w:t>,</w:t>
      </w:r>
      <w:r>
        <w:rPr>
          <w:color w:val="282828"/>
          <w:spacing w:val="-34"/>
        </w:rPr>
        <w:t> </w:t>
      </w:r>
      <w:r>
        <w:rPr>
          <w:color w:val="010101"/>
        </w:rPr>
        <w:t>meslek yüksekokullarında  meslek  yüksekokulu  yönetim</w:t>
      </w:r>
      <w:r>
        <w:rPr>
          <w:color w:val="010101"/>
          <w:spacing w:val="13"/>
        </w:rPr>
        <w:t> </w:t>
      </w:r>
      <w:r>
        <w:rPr>
          <w:color w:val="010101"/>
          <w:spacing w:val="-7"/>
        </w:rPr>
        <w:t>kurulunu</w:t>
      </w:r>
      <w:r>
        <w:rPr>
          <w:color w:val="282828"/>
          <w:spacing w:val="-7"/>
        </w:rPr>
        <w:t>,</w:t>
      </w:r>
    </w:p>
    <w:p>
      <w:pPr>
        <w:pStyle w:val="BodyText"/>
        <w:spacing w:line="192" w:lineRule="exact"/>
        <w:ind w:left="376" w:firstLine="622"/>
      </w:pPr>
      <w:r>
        <w:rPr>
          <w:color w:val="010101"/>
        </w:rPr>
        <w:t>h) İntibak programı: Diploma programları arasında geçiş yapılması halinde, geçiş yapılan diploma programının</w:t>
      </w:r>
    </w:p>
    <w:p>
      <w:pPr>
        <w:spacing w:after="0" w:line="192" w:lineRule="exact"/>
        <w:sectPr>
          <w:type w:val="continuous"/>
          <w:pgSz w:w="11910" w:h="16840"/>
          <w:pgMar w:top="1580" w:bottom="280" w:left="1160" w:right="1120"/>
          <w:cols w:num="3" w:equalWidth="0">
            <w:col w:w="825" w:space="40"/>
            <w:col w:w="2903" w:space="901"/>
            <w:col w:w="4961"/>
          </w:cols>
        </w:sectPr>
      </w:pPr>
    </w:p>
    <w:p>
      <w:pPr>
        <w:pStyle w:val="BodyText"/>
        <w:tabs>
          <w:tab w:pos="843" w:val="left" w:leader="none"/>
          <w:tab w:pos="940" w:val="left" w:leader="none"/>
          <w:tab w:pos="1252" w:val="left" w:leader="none"/>
          <w:tab w:pos="1953" w:val="left" w:leader="none"/>
          <w:tab w:pos="2178" w:val="left" w:leader="none"/>
          <w:tab w:pos="2208" w:val="left" w:leader="none"/>
          <w:tab w:pos="2813" w:val="left" w:leader="none"/>
          <w:tab w:pos="3008" w:val="left" w:leader="none"/>
          <w:tab w:pos="3463" w:val="left" w:leader="none"/>
        </w:tabs>
        <w:spacing w:line="235" w:lineRule="auto" w:before="1"/>
        <w:ind w:left="119" w:right="4" w:firstLine="254"/>
      </w:pPr>
      <w:r>
        <w:rPr>
          <w:b/>
          <w:color w:val="010101"/>
          <w:sz w:val="16"/>
        </w:rPr>
        <w:t>MADDE 1 </w:t>
      </w:r>
      <w:r>
        <w:rPr>
          <w:color w:val="010101"/>
          <w:sz w:val="16"/>
        </w:rPr>
        <w:t>- </w:t>
      </w:r>
      <w:r>
        <w:rPr>
          <w:color w:val="010101"/>
        </w:rPr>
        <w:t>(1) Bu Yönetmeliğin amacı, önlisans ve lisans</w:t>
        <w:tab/>
        <w:tab/>
        <w:t>düzeyindeki</w:t>
        <w:tab/>
        <w:tab/>
        <w:tab/>
        <w:t>öğrencilerin</w:t>
        <w:tab/>
      </w:r>
      <w:r>
        <w:rPr>
          <w:color w:val="010101"/>
          <w:w w:val="95"/>
        </w:rPr>
        <w:t>yükseköğretim </w:t>
      </w:r>
      <w:r>
        <w:rPr>
          <w:color w:val="010101"/>
        </w:rPr>
        <w:t>kurumlarındaki fakülte, yüksekokul, konservatuar veya meslek</w:t>
        <w:tab/>
        <w:t>yüksekokulu</w:t>
        <w:tab/>
      </w:r>
      <w:r>
        <w:rPr>
          <w:color w:val="010101"/>
          <w:w w:val="95"/>
        </w:rPr>
        <w:t>bünyesinde</w:t>
        <w:tab/>
        <w:tab/>
      </w:r>
      <w:r>
        <w:rPr>
          <w:color w:val="010101"/>
        </w:rPr>
        <w:t>yer  </w:t>
      </w:r>
      <w:r>
        <w:rPr>
          <w:color w:val="010101"/>
          <w:spacing w:val="42"/>
        </w:rPr>
        <w:t> </w:t>
      </w:r>
      <w:r>
        <w:rPr>
          <w:color w:val="010101"/>
        </w:rPr>
        <w:t>alan  </w:t>
      </w:r>
      <w:r>
        <w:rPr>
          <w:color w:val="010101"/>
          <w:spacing w:val="44"/>
        </w:rPr>
        <w:t> </w:t>
      </w:r>
      <w:r>
        <w:rPr>
          <w:color w:val="010101"/>
        </w:rPr>
        <w:t>diploma</w:t>
      </w:r>
      <w:r>
        <w:rPr>
          <w:color w:val="010101"/>
          <w:w w:val="97"/>
        </w:rPr>
        <w:t> </w:t>
      </w:r>
      <w:r>
        <w:rPr>
          <w:color w:val="010101"/>
        </w:rPr>
        <w:t>programları</w:t>
        <w:tab/>
        <w:t>arasında</w:t>
        <w:tab/>
        <w:tab/>
        <w:t>veya</w:t>
        <w:tab/>
        <w:t>diğer</w:t>
        <w:tab/>
      </w:r>
      <w:r>
        <w:rPr>
          <w:color w:val="010101"/>
          <w:w w:val="95"/>
        </w:rPr>
        <w:t>yükseköğretim </w:t>
      </w:r>
      <w:r>
        <w:rPr>
          <w:color w:val="010101"/>
        </w:rPr>
        <w:t>kurumlarındaki eşdeğer diploma programlarına yatay</w:t>
      </w:r>
      <w:r>
        <w:rPr>
          <w:color w:val="010101"/>
          <w:spacing w:val="-8"/>
        </w:rPr>
        <w:t> </w:t>
      </w:r>
      <w:r>
        <w:rPr>
          <w:color w:val="010101"/>
        </w:rPr>
        <w:t>geçiş ile çift anadal, yandal ve yükseköğretim kurumları</w:t>
      </w:r>
      <w:r>
        <w:rPr>
          <w:color w:val="010101"/>
          <w:spacing w:val="-16"/>
        </w:rPr>
        <w:t> </w:t>
      </w:r>
      <w:r>
        <w:rPr>
          <w:color w:val="010101"/>
        </w:rPr>
        <w:t>arasında kredi aktarımında uyulması gereken usul ve esasları </w:t>
      </w:r>
      <w:r>
        <w:rPr>
          <w:color w:val="010101"/>
          <w:spacing w:val="-4"/>
        </w:rPr>
        <w:t>düzenlemekt</w:t>
      </w:r>
      <w:r>
        <w:rPr>
          <w:color w:val="282828"/>
          <w:spacing w:val="-4"/>
        </w:rPr>
        <w:t>.</w:t>
      </w:r>
      <w:r>
        <w:rPr>
          <w:color w:val="010101"/>
          <w:spacing w:val="-4"/>
        </w:rPr>
        <w:t>ir</w:t>
      </w:r>
    </w:p>
    <w:p>
      <w:pPr>
        <w:spacing w:line="181" w:lineRule="exact" w:before="1"/>
        <w:ind w:left="373" w:right="0" w:firstLine="0"/>
        <w:jc w:val="left"/>
        <w:rPr>
          <w:b/>
          <w:sz w:val="16"/>
        </w:rPr>
      </w:pPr>
      <w:r>
        <w:rPr>
          <w:b/>
          <w:color w:val="010101"/>
          <w:w w:val="105"/>
          <w:sz w:val="16"/>
        </w:rPr>
        <w:t>Kapsam</w:t>
      </w:r>
    </w:p>
    <w:p>
      <w:pPr>
        <w:pStyle w:val="BodyText"/>
        <w:spacing w:line="232" w:lineRule="auto" w:before="1"/>
        <w:ind w:left="118" w:right="8" w:firstLine="255"/>
        <w:jc w:val="both"/>
      </w:pPr>
      <w:r>
        <w:rPr>
          <w:b/>
          <w:color w:val="010101"/>
          <w:sz w:val="16"/>
        </w:rPr>
        <w:t>MADDE 2 </w:t>
      </w:r>
      <w:r>
        <w:rPr>
          <w:color w:val="010101"/>
          <w:sz w:val="16"/>
        </w:rPr>
        <w:t>- </w:t>
      </w:r>
      <w:r>
        <w:rPr>
          <w:color w:val="010101"/>
        </w:rPr>
        <w:t>(1) Bu Yönetmelik, yükseköğretim kurumlarındaki önlisans ve lisans düzeyindeki diploma programları arasındaki her türlü yatay geçişleri, </w:t>
      </w:r>
      <w:r>
        <w:rPr>
          <w:color w:val="010101"/>
          <w:sz w:val="16"/>
        </w:rPr>
        <w:t>çift </w:t>
      </w:r>
      <w:r>
        <w:rPr>
          <w:color w:val="010101"/>
        </w:rPr>
        <w:t>anadal, yandal programları ve kredi aktarımına ilişkin hükümleri kapsar.</w:t>
      </w:r>
    </w:p>
    <w:p>
      <w:pPr>
        <w:spacing w:before="6"/>
        <w:ind w:left="373" w:right="0" w:firstLine="0"/>
        <w:jc w:val="left"/>
        <w:rPr>
          <w:b/>
          <w:sz w:val="16"/>
        </w:rPr>
      </w:pPr>
      <w:r>
        <w:rPr>
          <w:b/>
          <w:color w:val="010101"/>
          <w:w w:val="105"/>
          <w:sz w:val="16"/>
        </w:rPr>
        <w:t>Dayanak</w:t>
      </w:r>
    </w:p>
    <w:p>
      <w:pPr>
        <w:pStyle w:val="BodyText"/>
        <w:spacing w:line="230" w:lineRule="auto" w:before="9"/>
        <w:ind w:left="116" w:right="10" w:firstLine="257"/>
        <w:jc w:val="both"/>
      </w:pPr>
      <w:r>
        <w:rPr>
          <w:b/>
          <w:color w:val="010101"/>
          <w:sz w:val="16"/>
        </w:rPr>
        <w:t>MADDE 3 </w:t>
      </w:r>
      <w:r>
        <w:rPr>
          <w:color w:val="010101"/>
          <w:sz w:val="16"/>
        </w:rPr>
        <w:t>- </w:t>
      </w:r>
      <w:r>
        <w:rPr>
          <w:color w:val="010101"/>
        </w:rPr>
        <w:t>(1) Bu Yönetmelik, 2547 sayılı Yükseköğretim Kanununun 7 nci maddesinin b</w:t>
      </w:r>
      <w:r>
        <w:rPr>
          <w:color w:val="282828"/>
        </w:rPr>
        <w:t>i</w:t>
      </w:r>
      <w:r>
        <w:rPr>
          <w:color w:val="010101"/>
        </w:rPr>
        <w:t>rinci fıkrasının (e) bendine dayanılarak hazırlanmıştır.</w:t>
      </w:r>
    </w:p>
    <w:p>
      <w:pPr>
        <w:spacing w:line="181" w:lineRule="exact" w:before="7"/>
        <w:ind w:left="391" w:right="0" w:firstLine="0"/>
        <w:jc w:val="left"/>
        <w:rPr>
          <w:b/>
          <w:sz w:val="16"/>
        </w:rPr>
      </w:pPr>
      <w:r>
        <w:rPr>
          <w:b/>
          <w:color w:val="010101"/>
          <w:sz w:val="16"/>
        </w:rPr>
        <w:t>Tanımlar</w:t>
      </w:r>
    </w:p>
    <w:p>
      <w:pPr>
        <w:spacing w:line="191" w:lineRule="exact" w:before="0"/>
        <w:ind w:left="393" w:right="0" w:firstLine="0"/>
        <w:jc w:val="left"/>
        <w:rPr>
          <w:sz w:val="17"/>
        </w:rPr>
      </w:pPr>
      <w:r>
        <w:rPr>
          <w:b/>
          <w:color w:val="010101"/>
          <w:sz w:val="16"/>
        </w:rPr>
        <w:t>MADDE 4 </w:t>
      </w:r>
      <w:r>
        <w:rPr>
          <w:color w:val="010101"/>
          <w:sz w:val="16"/>
        </w:rPr>
        <w:t>- </w:t>
      </w:r>
      <w:r>
        <w:rPr>
          <w:color w:val="010101"/>
          <w:sz w:val="17"/>
        </w:rPr>
        <w:t>(1) Yönetmelikte geçen;</w:t>
      </w:r>
    </w:p>
    <w:p>
      <w:pPr>
        <w:pStyle w:val="ListParagraph"/>
        <w:numPr>
          <w:ilvl w:val="1"/>
          <w:numId w:val="29"/>
        </w:numPr>
        <w:tabs>
          <w:tab w:pos="1016" w:val="left" w:leader="none"/>
        </w:tabs>
        <w:spacing w:line="237" w:lineRule="auto" w:before="0" w:after="0"/>
        <w:ind w:left="119" w:right="12" w:firstLine="644"/>
        <w:jc w:val="both"/>
        <w:rPr>
          <w:sz w:val="17"/>
        </w:rPr>
      </w:pPr>
      <w:r>
        <w:rPr>
          <w:color w:val="010101"/>
          <w:sz w:val="16"/>
        </w:rPr>
        <w:t>Çift </w:t>
      </w:r>
      <w:r>
        <w:rPr>
          <w:color w:val="010101"/>
          <w:sz w:val="17"/>
        </w:rPr>
        <w:t>anadal programı: Başarı şartını ve diğer koşulları sağlayan öğrencilerin aynı yükseköğretim kurumunun iki diploma programından eş zamanlı olarak ders alıp, </w:t>
      </w:r>
      <w:r>
        <w:rPr>
          <w:b/>
          <w:color w:val="010101"/>
          <w:sz w:val="17"/>
        </w:rPr>
        <w:t>iki </w:t>
      </w:r>
      <w:r>
        <w:rPr>
          <w:color w:val="010101"/>
          <w:sz w:val="17"/>
        </w:rPr>
        <w:t>ayrı diploma alabilmesini sağlayan</w:t>
      </w:r>
      <w:r>
        <w:rPr>
          <w:color w:val="010101"/>
          <w:spacing w:val="46"/>
          <w:sz w:val="17"/>
        </w:rPr>
        <w:t> </w:t>
      </w:r>
      <w:r>
        <w:rPr>
          <w:color w:val="010101"/>
          <w:sz w:val="17"/>
        </w:rPr>
        <w:t>programı,</w:t>
      </w:r>
    </w:p>
    <w:p>
      <w:pPr>
        <w:pStyle w:val="ListParagraph"/>
        <w:numPr>
          <w:ilvl w:val="1"/>
          <w:numId w:val="29"/>
        </w:numPr>
        <w:tabs>
          <w:tab w:pos="1040" w:val="left" w:leader="none"/>
        </w:tabs>
        <w:spacing w:line="232" w:lineRule="auto" w:before="1" w:after="0"/>
        <w:ind w:left="116" w:right="1" w:firstLine="666"/>
        <w:jc w:val="both"/>
        <w:rPr>
          <w:sz w:val="17"/>
        </w:rPr>
      </w:pPr>
      <w:r>
        <w:rPr>
          <w:color w:val="010101"/>
          <w:sz w:val="17"/>
        </w:rPr>
        <w:t>Değişim </w:t>
      </w:r>
      <w:r>
        <w:rPr>
          <w:color w:val="010101"/>
          <w:spacing w:val="-6"/>
          <w:sz w:val="17"/>
        </w:rPr>
        <w:t>programı</w:t>
      </w:r>
      <w:r>
        <w:rPr>
          <w:color w:val="3D3D3D"/>
          <w:spacing w:val="-6"/>
          <w:sz w:val="17"/>
        </w:rPr>
        <w:t>: </w:t>
      </w:r>
      <w:r>
        <w:rPr>
          <w:color w:val="010101"/>
          <w:sz w:val="17"/>
        </w:rPr>
        <w:t>Yurtiçi veya yurt dışı </w:t>
      </w:r>
      <w:r>
        <w:rPr>
          <w:color w:val="161615"/>
          <w:sz w:val="17"/>
        </w:rPr>
        <w:t>iki </w:t>
      </w:r>
      <w:r>
        <w:rPr>
          <w:color w:val="010101"/>
          <w:sz w:val="17"/>
        </w:rPr>
        <w:t>yükseköğretim kurumu arasında düzenlenen protokol çerçevesinde</w:t>
      </w:r>
      <w:r>
        <w:rPr>
          <w:color w:val="010101"/>
          <w:spacing w:val="-7"/>
          <w:sz w:val="17"/>
        </w:rPr>
        <w:t> </w:t>
      </w:r>
      <w:r>
        <w:rPr>
          <w:color w:val="010101"/>
          <w:sz w:val="17"/>
        </w:rPr>
        <w:t>kurumların</w:t>
      </w:r>
      <w:r>
        <w:rPr>
          <w:color w:val="010101"/>
          <w:spacing w:val="-3"/>
          <w:sz w:val="17"/>
        </w:rPr>
        <w:t> </w:t>
      </w:r>
      <w:r>
        <w:rPr>
          <w:color w:val="010101"/>
          <w:sz w:val="17"/>
        </w:rPr>
        <w:t>birine</w:t>
      </w:r>
      <w:r>
        <w:rPr>
          <w:color w:val="010101"/>
          <w:spacing w:val="-12"/>
          <w:sz w:val="17"/>
        </w:rPr>
        <w:t> </w:t>
      </w:r>
      <w:r>
        <w:rPr>
          <w:color w:val="010101"/>
          <w:sz w:val="17"/>
        </w:rPr>
        <w:t>kayıtlı</w:t>
      </w:r>
      <w:r>
        <w:rPr>
          <w:color w:val="010101"/>
          <w:spacing w:val="-7"/>
          <w:sz w:val="17"/>
        </w:rPr>
        <w:t> </w:t>
      </w:r>
      <w:r>
        <w:rPr>
          <w:color w:val="010101"/>
          <w:sz w:val="17"/>
        </w:rPr>
        <w:t>olan</w:t>
      </w:r>
      <w:r>
        <w:rPr>
          <w:color w:val="010101"/>
          <w:spacing w:val="-12"/>
          <w:sz w:val="17"/>
        </w:rPr>
        <w:t> </w:t>
      </w:r>
      <w:r>
        <w:rPr>
          <w:color w:val="010101"/>
          <w:sz w:val="17"/>
        </w:rPr>
        <w:t>öğrencilerin</w:t>
      </w:r>
      <w:r>
        <w:rPr>
          <w:color w:val="010101"/>
          <w:spacing w:val="-3"/>
          <w:sz w:val="17"/>
        </w:rPr>
        <w:t> </w:t>
      </w:r>
      <w:r>
        <w:rPr>
          <w:color w:val="010101"/>
          <w:sz w:val="17"/>
        </w:rPr>
        <w:t>kısa süreli olarak diğer kurumda eğitim görmelerini ve bir kurumdan alınan derslerin diğer yükseköğretim</w:t>
      </w:r>
      <w:r>
        <w:rPr>
          <w:color w:val="010101"/>
          <w:spacing w:val="-18"/>
          <w:sz w:val="17"/>
        </w:rPr>
        <w:t> </w:t>
      </w:r>
      <w:r>
        <w:rPr>
          <w:color w:val="010101"/>
          <w:sz w:val="17"/>
        </w:rPr>
        <w:t>kurumunda eşdeğer  olarak  kabul  edilebilmesini  öngören  </w:t>
      </w:r>
      <w:r>
        <w:rPr>
          <w:color w:val="010101"/>
          <w:spacing w:val="24"/>
          <w:sz w:val="17"/>
        </w:rPr>
        <w:t> </w:t>
      </w:r>
      <w:r>
        <w:rPr>
          <w:color w:val="010101"/>
          <w:sz w:val="17"/>
        </w:rPr>
        <w:t>programı,</w:t>
      </w:r>
    </w:p>
    <w:p>
      <w:pPr>
        <w:pStyle w:val="ListParagraph"/>
        <w:numPr>
          <w:ilvl w:val="1"/>
          <w:numId w:val="29"/>
        </w:numPr>
        <w:tabs>
          <w:tab w:pos="1189" w:val="left" w:leader="none"/>
          <w:tab w:pos="2029" w:val="left" w:leader="none"/>
          <w:tab w:pos="2615" w:val="left" w:leader="none"/>
          <w:tab w:pos="2891" w:val="left" w:leader="none"/>
          <w:tab w:pos="3215" w:val="left" w:leader="none"/>
          <w:tab w:pos="4137" w:val="left" w:leader="none"/>
        </w:tabs>
        <w:spacing w:line="235" w:lineRule="auto" w:before="0" w:after="0"/>
        <w:ind w:left="119" w:right="2" w:firstLine="739"/>
        <w:jc w:val="right"/>
        <w:rPr>
          <w:sz w:val="17"/>
        </w:rPr>
      </w:pPr>
      <w:r>
        <w:rPr>
          <w:color w:val="010101"/>
          <w:sz w:val="17"/>
        </w:rPr>
        <w:t>Diploma  </w:t>
      </w:r>
      <w:r>
        <w:rPr>
          <w:color w:val="010101"/>
          <w:spacing w:val="23"/>
          <w:sz w:val="17"/>
        </w:rPr>
        <w:t> </w:t>
      </w:r>
      <w:r>
        <w:rPr>
          <w:color w:val="010101"/>
          <w:sz w:val="17"/>
        </w:rPr>
        <w:t>programı:</w:t>
        <w:tab/>
        <w:t>Fakülte, </w:t>
      </w:r>
      <w:r>
        <w:rPr>
          <w:color w:val="010101"/>
          <w:spacing w:val="43"/>
          <w:sz w:val="17"/>
        </w:rPr>
        <w:t> </w:t>
      </w:r>
      <w:r>
        <w:rPr>
          <w:color w:val="010101"/>
          <w:sz w:val="17"/>
        </w:rPr>
        <w:t>yüksekokul,</w:t>
      </w:r>
      <w:r>
        <w:rPr>
          <w:color w:val="010101"/>
          <w:w w:val="95"/>
          <w:sz w:val="17"/>
        </w:rPr>
        <w:t> </w:t>
      </w:r>
      <w:r>
        <w:rPr>
          <w:color w:val="010101"/>
          <w:sz w:val="17"/>
        </w:rPr>
        <w:t>konservatuvar,  </w:t>
      </w:r>
      <w:r>
        <w:rPr>
          <w:color w:val="010101"/>
          <w:spacing w:val="12"/>
          <w:sz w:val="17"/>
        </w:rPr>
        <w:t> </w:t>
      </w:r>
      <w:r>
        <w:rPr>
          <w:color w:val="010101"/>
          <w:sz w:val="17"/>
        </w:rPr>
        <w:t>meslek  </w:t>
      </w:r>
      <w:r>
        <w:rPr>
          <w:color w:val="010101"/>
          <w:spacing w:val="22"/>
          <w:sz w:val="17"/>
        </w:rPr>
        <w:t> </w:t>
      </w:r>
      <w:r>
        <w:rPr>
          <w:color w:val="010101"/>
          <w:sz w:val="17"/>
        </w:rPr>
        <w:t>yüksekokulu</w:t>
        <w:tab/>
        <w:t>veya  </w:t>
      </w:r>
      <w:r>
        <w:rPr>
          <w:color w:val="010101"/>
          <w:spacing w:val="17"/>
          <w:sz w:val="17"/>
        </w:rPr>
        <w:t> </w:t>
      </w:r>
      <w:r>
        <w:rPr>
          <w:color w:val="010101"/>
          <w:sz w:val="17"/>
        </w:rPr>
        <w:t>bölümlerin</w:t>
      </w:r>
      <w:r>
        <w:rPr>
          <w:color w:val="010101"/>
          <w:w w:val="96"/>
          <w:sz w:val="17"/>
        </w:rPr>
        <w:t> </w:t>
      </w:r>
      <w:r>
        <w:rPr>
          <w:color w:val="010101"/>
          <w:sz w:val="17"/>
        </w:rPr>
        <w:t>belirlenen yeterlilikleri sağlayan öğrencilere</w:t>
      </w:r>
      <w:r>
        <w:rPr>
          <w:color w:val="010101"/>
          <w:spacing w:val="21"/>
          <w:sz w:val="17"/>
        </w:rPr>
        <w:t> </w:t>
      </w:r>
      <w:r>
        <w:rPr>
          <w:color w:val="010101"/>
          <w:sz w:val="17"/>
        </w:rPr>
        <w:t>önlisans</w:t>
      </w:r>
      <w:r>
        <w:rPr>
          <w:color w:val="010101"/>
          <w:spacing w:val="18"/>
          <w:sz w:val="17"/>
        </w:rPr>
        <w:t> </w:t>
      </w:r>
      <w:r>
        <w:rPr>
          <w:color w:val="010101"/>
          <w:sz w:val="17"/>
        </w:rPr>
        <w:t>veya</w:t>
      </w:r>
      <w:r>
        <w:rPr>
          <w:color w:val="010101"/>
          <w:w w:val="96"/>
          <w:sz w:val="17"/>
        </w:rPr>
        <w:t> </w:t>
      </w:r>
      <w:r>
        <w:rPr>
          <w:color w:val="010101"/>
          <w:sz w:val="17"/>
        </w:rPr>
        <w:t>lisans diploması düzenlenen</w:t>
      </w:r>
      <w:r>
        <w:rPr>
          <w:color w:val="010101"/>
          <w:spacing w:val="20"/>
          <w:sz w:val="17"/>
        </w:rPr>
        <w:t> </w:t>
      </w:r>
      <w:r>
        <w:rPr>
          <w:color w:val="010101"/>
          <w:sz w:val="17"/>
        </w:rPr>
        <w:t>yükseköğretim</w:t>
      </w:r>
      <w:r>
        <w:rPr>
          <w:color w:val="010101"/>
          <w:spacing w:val="8"/>
          <w:sz w:val="17"/>
        </w:rPr>
        <w:t> </w:t>
      </w:r>
      <w:r>
        <w:rPr>
          <w:color w:val="010101"/>
          <w:sz w:val="17"/>
        </w:rPr>
        <w:t>programlarını,</w:t>
      </w:r>
      <w:r>
        <w:rPr>
          <w:color w:val="010101"/>
          <w:w w:val="97"/>
          <w:sz w:val="17"/>
        </w:rPr>
        <w:t> </w:t>
      </w:r>
      <w:r>
        <w:rPr>
          <w:color w:val="010101"/>
          <w:sz w:val="17"/>
        </w:rPr>
        <w:t>ç)  </w:t>
      </w:r>
      <w:r>
        <w:rPr>
          <w:color w:val="010101"/>
          <w:spacing w:val="42"/>
          <w:sz w:val="17"/>
        </w:rPr>
        <w:t> </w:t>
      </w:r>
      <w:r>
        <w:rPr>
          <w:color w:val="010101"/>
          <w:sz w:val="17"/>
        </w:rPr>
        <w:t>Düzey:  </w:t>
      </w:r>
      <w:r>
        <w:rPr>
          <w:color w:val="010101"/>
          <w:spacing w:val="43"/>
          <w:sz w:val="17"/>
        </w:rPr>
        <w:t> </w:t>
      </w:r>
      <w:r>
        <w:rPr>
          <w:color w:val="010101"/>
          <w:sz w:val="17"/>
        </w:rPr>
        <w:t>Önlisans</w:t>
        <w:tab/>
        <w:t>veya  </w:t>
      </w:r>
      <w:r>
        <w:rPr>
          <w:color w:val="010101"/>
          <w:spacing w:val="35"/>
          <w:sz w:val="17"/>
        </w:rPr>
        <w:t> </w:t>
      </w:r>
      <w:r>
        <w:rPr>
          <w:color w:val="010101"/>
          <w:sz w:val="17"/>
        </w:rPr>
        <w:t>lisans  </w:t>
      </w:r>
      <w:r>
        <w:rPr>
          <w:color w:val="010101"/>
          <w:spacing w:val="43"/>
          <w:sz w:val="17"/>
        </w:rPr>
        <w:t> </w:t>
      </w:r>
      <w:r>
        <w:rPr>
          <w:color w:val="010101"/>
          <w:sz w:val="17"/>
        </w:rPr>
        <w:t>diploma</w:t>
      </w:r>
      <w:r>
        <w:rPr>
          <w:color w:val="010101"/>
          <w:w w:val="97"/>
          <w:sz w:val="17"/>
        </w:rPr>
        <w:t> </w:t>
      </w:r>
      <w:r>
        <w:rPr>
          <w:color w:val="010101"/>
          <w:sz w:val="17"/>
        </w:rPr>
        <w:t>programlarından</w:t>
        <w:tab/>
        <w:tab/>
        <w:t>her</w:t>
        <w:tab/>
        <w:tab/>
      </w:r>
      <w:r>
        <w:rPr>
          <w:color w:val="010101"/>
          <w:spacing w:val="-6"/>
          <w:sz w:val="17"/>
        </w:rPr>
        <w:t>birini</w:t>
      </w:r>
      <w:r>
        <w:rPr>
          <w:color w:val="282828"/>
          <w:spacing w:val="-6"/>
          <w:sz w:val="17"/>
        </w:rPr>
        <w:t>,</w:t>
      </w:r>
    </w:p>
    <w:p>
      <w:pPr>
        <w:pStyle w:val="ListParagraph"/>
        <w:numPr>
          <w:ilvl w:val="1"/>
          <w:numId w:val="29"/>
        </w:numPr>
        <w:tabs>
          <w:tab w:pos="1006" w:val="left" w:leader="none"/>
        </w:tabs>
        <w:spacing w:line="235" w:lineRule="auto" w:before="5" w:after="0"/>
        <w:ind w:left="118" w:right="0" w:firstLine="645"/>
        <w:jc w:val="both"/>
        <w:rPr>
          <w:sz w:val="17"/>
        </w:rPr>
      </w:pPr>
      <w:r>
        <w:rPr>
          <w:color w:val="010101"/>
          <w:sz w:val="17"/>
        </w:rPr>
        <w:t>Eşdeğer diploma programı: İsimleri aynı olan veya ilgili yönetim kurulları tarafından içeriklerinin en az yüzde sekseni aynı olduğu tespit edilen diploma programlarını,</w:t>
      </w:r>
    </w:p>
    <w:p>
      <w:pPr>
        <w:pStyle w:val="ListParagraph"/>
        <w:numPr>
          <w:ilvl w:val="1"/>
          <w:numId w:val="29"/>
        </w:numPr>
        <w:tabs>
          <w:tab w:pos="910" w:val="left" w:leader="none"/>
        </w:tabs>
        <w:spacing w:line="232" w:lineRule="auto" w:before="0" w:after="0"/>
        <w:ind w:left="115" w:right="2" w:firstLine="600"/>
        <w:jc w:val="left"/>
        <w:rPr>
          <w:sz w:val="17"/>
        </w:rPr>
      </w:pPr>
      <w:r>
        <w:rPr>
          <w:color w:val="010101"/>
          <w:sz w:val="17"/>
        </w:rPr>
        <w:t>Farklı</w:t>
      </w:r>
      <w:r>
        <w:rPr>
          <w:color w:val="010101"/>
          <w:spacing w:val="-11"/>
          <w:sz w:val="17"/>
        </w:rPr>
        <w:t> </w:t>
      </w:r>
      <w:r>
        <w:rPr>
          <w:color w:val="010101"/>
          <w:sz w:val="17"/>
        </w:rPr>
        <w:t>Puan</w:t>
      </w:r>
      <w:r>
        <w:rPr>
          <w:color w:val="010101"/>
          <w:spacing w:val="-18"/>
          <w:sz w:val="17"/>
        </w:rPr>
        <w:t> </w:t>
      </w:r>
      <w:r>
        <w:rPr>
          <w:color w:val="010101"/>
          <w:sz w:val="17"/>
        </w:rPr>
        <w:t>Türü:</w:t>
      </w:r>
      <w:r>
        <w:rPr>
          <w:color w:val="010101"/>
          <w:spacing w:val="18"/>
          <w:sz w:val="17"/>
        </w:rPr>
        <w:t> </w:t>
      </w:r>
      <w:r>
        <w:rPr>
          <w:color w:val="010101"/>
          <w:sz w:val="17"/>
        </w:rPr>
        <w:t>Öğrenci</w:t>
      </w:r>
      <w:r>
        <w:rPr>
          <w:color w:val="010101"/>
          <w:spacing w:val="-15"/>
          <w:sz w:val="17"/>
        </w:rPr>
        <w:t> </w:t>
      </w:r>
      <w:r>
        <w:rPr>
          <w:color w:val="010101"/>
          <w:sz w:val="17"/>
        </w:rPr>
        <w:t>Seçme</w:t>
      </w:r>
      <w:r>
        <w:rPr>
          <w:color w:val="010101"/>
          <w:spacing w:val="-17"/>
          <w:sz w:val="17"/>
        </w:rPr>
        <w:t> </w:t>
      </w:r>
      <w:r>
        <w:rPr>
          <w:color w:val="010101"/>
          <w:sz w:val="17"/>
        </w:rPr>
        <w:t>ve</w:t>
      </w:r>
      <w:r>
        <w:rPr>
          <w:color w:val="010101"/>
          <w:spacing w:val="-18"/>
          <w:sz w:val="17"/>
        </w:rPr>
        <w:t> </w:t>
      </w:r>
      <w:r>
        <w:rPr>
          <w:color w:val="010101"/>
          <w:sz w:val="17"/>
        </w:rPr>
        <w:t>Yerleştirme sisteminde yükseköğretim programlarına yerleştirmede kullanılan puanların hesaplanmasında kullanılan testler dikkate alınarak 2010 yılından itibaren SAY Puan  Türü (YGS -1 ile YGS -2), SÖZ Puan Türü (YGS -3 ile YGS -4)</w:t>
      </w:r>
      <w:r>
        <w:rPr>
          <w:color w:val="282828"/>
          <w:sz w:val="17"/>
        </w:rPr>
        <w:t>, </w:t>
      </w:r>
      <w:r>
        <w:rPr>
          <w:color w:val="010101"/>
          <w:sz w:val="17"/>
        </w:rPr>
        <w:t>EA Puan Türü (YGS -5 ile YGS -6), Matematik -Fen (MF) Puan Türü, Türkçe - Matematik (TM) Puan Türü, Türkçe </w:t>
      </w:r>
      <w:r>
        <w:rPr>
          <w:color w:val="161615"/>
          <w:sz w:val="17"/>
        </w:rPr>
        <w:t>- </w:t>
      </w:r>
      <w:r>
        <w:rPr>
          <w:color w:val="010101"/>
          <w:sz w:val="17"/>
        </w:rPr>
        <w:t>Sosyal</w:t>
      </w:r>
      <w:r>
        <w:rPr>
          <w:color w:val="010101"/>
          <w:spacing w:val="-3"/>
          <w:sz w:val="17"/>
        </w:rPr>
        <w:t> </w:t>
      </w:r>
      <w:r>
        <w:rPr>
          <w:color w:val="010101"/>
          <w:sz w:val="17"/>
        </w:rPr>
        <w:t>(TS)</w:t>
      </w:r>
      <w:r>
        <w:rPr>
          <w:color w:val="010101"/>
          <w:spacing w:val="-12"/>
          <w:sz w:val="17"/>
        </w:rPr>
        <w:t> </w:t>
      </w:r>
      <w:r>
        <w:rPr>
          <w:color w:val="010101"/>
          <w:sz w:val="17"/>
        </w:rPr>
        <w:t>Puan</w:t>
      </w:r>
      <w:r>
        <w:rPr>
          <w:color w:val="010101"/>
          <w:spacing w:val="-10"/>
          <w:sz w:val="17"/>
        </w:rPr>
        <w:t> </w:t>
      </w:r>
      <w:r>
        <w:rPr>
          <w:color w:val="010101"/>
          <w:sz w:val="17"/>
        </w:rPr>
        <w:t>Türü,</w:t>
      </w:r>
      <w:r>
        <w:rPr>
          <w:color w:val="010101"/>
          <w:spacing w:val="-3"/>
          <w:sz w:val="17"/>
        </w:rPr>
        <w:t> </w:t>
      </w:r>
      <w:r>
        <w:rPr>
          <w:color w:val="010101"/>
          <w:sz w:val="17"/>
        </w:rPr>
        <w:t>Yabancı</w:t>
      </w:r>
      <w:r>
        <w:rPr>
          <w:color w:val="010101"/>
          <w:spacing w:val="-10"/>
          <w:sz w:val="17"/>
        </w:rPr>
        <w:t> </w:t>
      </w:r>
      <w:r>
        <w:rPr>
          <w:color w:val="010101"/>
          <w:sz w:val="17"/>
        </w:rPr>
        <w:t>Dil</w:t>
      </w:r>
      <w:r>
        <w:rPr>
          <w:color w:val="010101"/>
          <w:spacing w:val="-10"/>
          <w:sz w:val="17"/>
        </w:rPr>
        <w:t> </w:t>
      </w:r>
      <w:r>
        <w:rPr>
          <w:color w:val="010101"/>
          <w:sz w:val="17"/>
        </w:rPr>
        <w:t>(DİL)</w:t>
      </w:r>
      <w:r>
        <w:rPr>
          <w:color w:val="010101"/>
          <w:spacing w:val="-7"/>
          <w:sz w:val="17"/>
        </w:rPr>
        <w:t> </w:t>
      </w:r>
      <w:r>
        <w:rPr>
          <w:color w:val="010101"/>
          <w:sz w:val="17"/>
        </w:rPr>
        <w:t>Puan</w:t>
      </w:r>
      <w:r>
        <w:rPr>
          <w:color w:val="010101"/>
          <w:spacing w:val="-7"/>
          <w:sz w:val="17"/>
        </w:rPr>
        <w:t> </w:t>
      </w:r>
      <w:r>
        <w:rPr>
          <w:color w:val="010101"/>
          <w:sz w:val="17"/>
        </w:rPr>
        <w:t>Türü</w:t>
      </w:r>
      <w:r>
        <w:rPr>
          <w:color w:val="010101"/>
          <w:spacing w:val="-6"/>
          <w:sz w:val="17"/>
        </w:rPr>
        <w:t> </w:t>
      </w:r>
      <w:r>
        <w:rPr>
          <w:color w:val="010101"/>
          <w:sz w:val="17"/>
        </w:rPr>
        <w:t>olmak üzere yedi puan </w:t>
      </w:r>
      <w:r>
        <w:rPr>
          <w:color w:val="010101"/>
          <w:spacing w:val="-3"/>
          <w:sz w:val="17"/>
        </w:rPr>
        <w:t>türünü</w:t>
      </w:r>
      <w:r>
        <w:rPr>
          <w:color w:val="282828"/>
          <w:spacing w:val="-3"/>
          <w:sz w:val="17"/>
        </w:rPr>
        <w:t>; </w:t>
      </w:r>
      <w:r>
        <w:rPr>
          <w:color w:val="010101"/>
          <w:sz w:val="17"/>
        </w:rPr>
        <w:t>2009 yılı ve öncesinde ise </w:t>
      </w:r>
      <w:r>
        <w:rPr>
          <w:color w:val="010101"/>
          <w:spacing w:val="-4"/>
          <w:sz w:val="17"/>
        </w:rPr>
        <w:t>EA-1</w:t>
      </w:r>
      <w:r>
        <w:rPr>
          <w:color w:val="282828"/>
          <w:spacing w:val="-4"/>
          <w:sz w:val="17"/>
        </w:rPr>
        <w:t>, </w:t>
      </w:r>
      <w:r>
        <w:rPr>
          <w:color w:val="010101"/>
          <w:spacing w:val="-7"/>
          <w:sz w:val="17"/>
        </w:rPr>
        <w:t>SAY-1</w:t>
      </w:r>
      <w:r>
        <w:rPr>
          <w:color w:val="282828"/>
          <w:spacing w:val="-7"/>
          <w:sz w:val="17"/>
        </w:rPr>
        <w:t>, </w:t>
      </w:r>
      <w:r>
        <w:rPr>
          <w:color w:val="010101"/>
          <w:sz w:val="17"/>
        </w:rPr>
        <w:t>SÖZ-1, EA-2, SAY-2, SÖZ-2 ve DiL olmak üzere yedi puan türünü ve bu puan türlerinden SAY-1 SAY Puan Türüne, SÖZ-1 SÖZ Puan Türüne, EA-1 EA Puan Türüne</w:t>
      </w:r>
      <w:r>
        <w:rPr>
          <w:color w:val="282828"/>
          <w:sz w:val="17"/>
        </w:rPr>
        <w:t>, </w:t>
      </w:r>
      <w:r>
        <w:rPr>
          <w:color w:val="010101"/>
          <w:sz w:val="17"/>
        </w:rPr>
        <w:t>SAY-2 Matematik -Fen Puan Türüne, EA-2 Türkçe </w:t>
      </w:r>
      <w:r>
        <w:rPr>
          <w:color w:val="161615"/>
          <w:sz w:val="17"/>
        </w:rPr>
        <w:t>- </w:t>
      </w:r>
      <w:r>
        <w:rPr>
          <w:color w:val="010101"/>
          <w:sz w:val="17"/>
        </w:rPr>
        <w:t>Matematik Puan Türüne, SÖZ-2 Türkçe- Sosyal Puan Türüne,</w:t>
      </w:r>
      <w:r>
        <w:rPr>
          <w:color w:val="010101"/>
          <w:spacing w:val="-20"/>
          <w:sz w:val="17"/>
        </w:rPr>
        <w:t> </w:t>
      </w:r>
      <w:r>
        <w:rPr>
          <w:color w:val="010101"/>
          <w:sz w:val="17"/>
        </w:rPr>
        <w:t>DiL</w:t>
      </w:r>
      <w:r>
        <w:rPr>
          <w:color w:val="010101"/>
          <w:spacing w:val="-31"/>
          <w:sz w:val="17"/>
        </w:rPr>
        <w:t> </w:t>
      </w:r>
      <w:r>
        <w:rPr>
          <w:color w:val="010101"/>
          <w:sz w:val="17"/>
        </w:rPr>
        <w:t>ise</w:t>
      </w:r>
      <w:r>
        <w:rPr>
          <w:color w:val="010101"/>
          <w:spacing w:val="-27"/>
          <w:sz w:val="17"/>
        </w:rPr>
        <w:t> </w:t>
      </w:r>
      <w:r>
        <w:rPr>
          <w:color w:val="010101"/>
          <w:sz w:val="17"/>
        </w:rPr>
        <w:t>Yabancı</w:t>
      </w:r>
      <w:r>
        <w:rPr>
          <w:color w:val="010101"/>
          <w:spacing w:val="-14"/>
          <w:sz w:val="17"/>
        </w:rPr>
        <w:t> </w:t>
      </w:r>
      <w:r>
        <w:rPr>
          <w:color w:val="010101"/>
          <w:sz w:val="17"/>
        </w:rPr>
        <w:t>Dil</w:t>
      </w:r>
      <w:r>
        <w:rPr>
          <w:color w:val="010101"/>
          <w:spacing w:val="-20"/>
          <w:sz w:val="17"/>
        </w:rPr>
        <w:t> </w:t>
      </w:r>
      <w:r>
        <w:rPr>
          <w:color w:val="010101"/>
          <w:sz w:val="17"/>
        </w:rPr>
        <w:t>Puan</w:t>
      </w:r>
      <w:r>
        <w:rPr>
          <w:color w:val="010101"/>
          <w:spacing w:val="-20"/>
          <w:sz w:val="17"/>
        </w:rPr>
        <w:t> </w:t>
      </w:r>
      <w:r>
        <w:rPr>
          <w:color w:val="010101"/>
          <w:sz w:val="17"/>
        </w:rPr>
        <w:t>Türüne</w:t>
      </w:r>
      <w:r>
        <w:rPr>
          <w:color w:val="010101"/>
          <w:spacing w:val="-25"/>
          <w:sz w:val="17"/>
        </w:rPr>
        <w:t> </w:t>
      </w:r>
      <w:r>
        <w:rPr>
          <w:color w:val="010101"/>
          <w:sz w:val="17"/>
        </w:rPr>
        <w:t>karşılığını,</w:t>
      </w:r>
    </w:p>
    <w:p>
      <w:pPr>
        <w:pStyle w:val="ListParagraph"/>
        <w:numPr>
          <w:ilvl w:val="1"/>
          <w:numId w:val="29"/>
        </w:numPr>
        <w:tabs>
          <w:tab w:pos="939" w:val="left" w:leader="none"/>
        </w:tabs>
        <w:spacing w:line="235" w:lineRule="auto" w:before="3" w:after="0"/>
        <w:ind w:left="115" w:right="1" w:firstLine="633"/>
        <w:jc w:val="both"/>
        <w:rPr>
          <w:sz w:val="17"/>
        </w:rPr>
      </w:pPr>
      <w:r>
        <w:rPr>
          <w:color w:val="010101"/>
          <w:sz w:val="17"/>
        </w:rPr>
        <w:t>Genel not ortalaması: Öğrencinin hazırlık sınıfı hariç, geçiş yapmak istediği döneme kadar almış olduğu tüm derslerin kredilerine göre ağırlıklandırılmış not </w:t>
      </w:r>
      <w:r>
        <w:rPr>
          <w:color w:val="010101"/>
          <w:spacing w:val="-4"/>
          <w:sz w:val="17"/>
        </w:rPr>
        <w:t>ortalamasın</w:t>
      </w:r>
      <w:r>
        <w:rPr>
          <w:color w:val="282828"/>
          <w:spacing w:val="-4"/>
          <w:sz w:val="17"/>
        </w:rPr>
        <w:t>,</w:t>
      </w:r>
      <w:r>
        <w:rPr>
          <w:color w:val="010101"/>
          <w:spacing w:val="-4"/>
          <w:sz w:val="17"/>
        </w:rPr>
        <w:t>ı</w:t>
      </w:r>
    </w:p>
    <w:p>
      <w:pPr>
        <w:pStyle w:val="ListParagraph"/>
        <w:numPr>
          <w:ilvl w:val="1"/>
          <w:numId w:val="29"/>
        </w:numPr>
        <w:tabs>
          <w:tab w:pos="1321" w:val="left" w:leader="none"/>
          <w:tab w:pos="1322" w:val="left" w:leader="none"/>
          <w:tab w:pos="1860" w:val="left" w:leader="none"/>
          <w:tab w:pos="2692" w:val="left" w:leader="none"/>
          <w:tab w:pos="3437" w:val="left" w:leader="none"/>
        </w:tabs>
        <w:spacing w:line="235" w:lineRule="auto" w:before="0" w:after="0"/>
        <w:ind w:left="119" w:right="8" w:firstLine="803"/>
        <w:jc w:val="right"/>
        <w:rPr>
          <w:sz w:val="17"/>
        </w:rPr>
      </w:pPr>
      <w:r>
        <w:rPr>
          <w:color w:val="010101"/>
          <w:sz w:val="17"/>
        </w:rPr>
        <w:t>İlgili</w:t>
        <w:tab/>
        <w:t>yönetim</w:t>
        <w:tab/>
        <w:t>kurulu:</w:t>
        <w:tab/>
      </w:r>
      <w:r>
        <w:rPr>
          <w:color w:val="010101"/>
          <w:spacing w:val="-1"/>
          <w:w w:val="95"/>
          <w:sz w:val="17"/>
        </w:rPr>
        <w:t>Yükseköğretim </w:t>
      </w:r>
      <w:r>
        <w:rPr>
          <w:color w:val="010101"/>
          <w:sz w:val="17"/>
        </w:rPr>
        <w:t>kurumlarındaki   fakültelerde   fakülte   yönetim   </w:t>
      </w:r>
      <w:r>
        <w:rPr>
          <w:color w:val="010101"/>
          <w:spacing w:val="1"/>
          <w:sz w:val="17"/>
        </w:rPr>
        <w:t> </w:t>
      </w:r>
      <w:r>
        <w:rPr>
          <w:color w:val="010101"/>
          <w:sz w:val="17"/>
        </w:rPr>
        <w:t>kurulunu,</w:t>
      </w:r>
    </w:p>
    <w:p>
      <w:pPr>
        <w:pStyle w:val="BodyText"/>
        <w:spacing w:line="235" w:lineRule="auto"/>
        <w:ind w:left="116" w:right="99" w:hanging="1"/>
      </w:pPr>
      <w:r>
        <w:rPr/>
        <w:br w:type="column"/>
      </w:r>
      <w:r>
        <w:rPr>
          <w:color w:val="010101"/>
        </w:rPr>
        <w:t>müfredatına uyum sağlamak amacıyla ilave ders ve </w:t>
      </w:r>
      <w:r>
        <w:rPr>
          <w:color w:val="010101"/>
          <w:w w:val="95"/>
        </w:rPr>
        <w:t>uygulamalardan oluşan  programı,</w:t>
      </w:r>
    </w:p>
    <w:p>
      <w:pPr>
        <w:pStyle w:val="BodyText"/>
        <w:spacing w:line="188" w:lineRule="exact" w:before="9"/>
        <w:ind w:left="117" w:right="164" w:firstLine="612"/>
        <w:jc w:val="both"/>
      </w:pPr>
      <w:r>
        <w:rPr>
          <w:color w:val="010101"/>
        </w:rPr>
        <w:t>ı)</w:t>
      </w:r>
      <w:r>
        <w:rPr>
          <w:color w:val="010101"/>
          <w:spacing w:val="-3"/>
        </w:rPr>
        <w:t> </w:t>
      </w:r>
      <w:r>
        <w:rPr>
          <w:color w:val="010101"/>
        </w:rPr>
        <w:t>Kontenjan:</w:t>
      </w:r>
      <w:r>
        <w:rPr>
          <w:color w:val="010101"/>
          <w:spacing w:val="-6"/>
        </w:rPr>
        <w:t> </w:t>
      </w:r>
      <w:r>
        <w:rPr>
          <w:color w:val="010101"/>
        </w:rPr>
        <w:t>Önceden</w:t>
      </w:r>
      <w:r>
        <w:rPr>
          <w:color w:val="010101"/>
          <w:spacing w:val="-3"/>
        </w:rPr>
        <w:t> </w:t>
      </w:r>
      <w:r>
        <w:rPr>
          <w:color w:val="010101"/>
        </w:rPr>
        <w:t>belirlenip</w:t>
      </w:r>
      <w:r>
        <w:rPr>
          <w:color w:val="010101"/>
          <w:spacing w:val="-10"/>
        </w:rPr>
        <w:t> </w:t>
      </w:r>
      <w:r>
        <w:rPr>
          <w:color w:val="010101"/>
        </w:rPr>
        <w:t>ilan</w:t>
      </w:r>
      <w:r>
        <w:rPr>
          <w:color w:val="010101"/>
          <w:spacing w:val="-14"/>
        </w:rPr>
        <w:t> </w:t>
      </w:r>
      <w:r>
        <w:rPr>
          <w:color w:val="010101"/>
        </w:rPr>
        <w:t>edilen</w:t>
      </w:r>
      <w:r>
        <w:rPr>
          <w:color w:val="010101"/>
          <w:spacing w:val="-15"/>
        </w:rPr>
        <w:t> </w:t>
      </w:r>
      <w:r>
        <w:rPr>
          <w:color w:val="010101"/>
        </w:rPr>
        <w:t>öğrenci sayısını,</w:t>
      </w:r>
    </w:p>
    <w:p>
      <w:pPr>
        <w:pStyle w:val="ListParagraph"/>
        <w:numPr>
          <w:ilvl w:val="0"/>
          <w:numId w:val="30"/>
        </w:numPr>
        <w:tabs>
          <w:tab w:pos="864" w:val="left" w:leader="none"/>
        </w:tabs>
        <w:spacing w:line="232" w:lineRule="auto" w:before="0" w:after="0"/>
        <w:ind w:left="116" w:right="156" w:firstLine="599"/>
        <w:jc w:val="both"/>
        <w:rPr>
          <w:sz w:val="17"/>
        </w:rPr>
      </w:pPr>
      <w:r>
        <w:rPr>
          <w:color w:val="010101"/>
          <w:sz w:val="17"/>
        </w:rPr>
        <w:t>Kurum</w:t>
      </w:r>
      <w:r>
        <w:rPr>
          <w:color w:val="010101"/>
          <w:spacing w:val="-19"/>
          <w:sz w:val="17"/>
        </w:rPr>
        <w:t> </w:t>
      </w:r>
      <w:r>
        <w:rPr>
          <w:color w:val="010101"/>
          <w:sz w:val="17"/>
        </w:rPr>
        <w:t>içi</w:t>
      </w:r>
      <w:r>
        <w:rPr>
          <w:color w:val="010101"/>
          <w:spacing w:val="-17"/>
          <w:sz w:val="17"/>
        </w:rPr>
        <w:t> </w:t>
      </w:r>
      <w:r>
        <w:rPr>
          <w:color w:val="010101"/>
          <w:sz w:val="17"/>
        </w:rPr>
        <w:t>yatay</w:t>
      </w:r>
      <w:r>
        <w:rPr>
          <w:color w:val="010101"/>
          <w:spacing w:val="-19"/>
          <w:sz w:val="17"/>
        </w:rPr>
        <w:t> </w:t>
      </w:r>
      <w:r>
        <w:rPr>
          <w:color w:val="010101"/>
          <w:sz w:val="17"/>
        </w:rPr>
        <w:t>geçiş:</w:t>
      </w:r>
      <w:r>
        <w:rPr>
          <w:color w:val="010101"/>
          <w:spacing w:val="-14"/>
          <w:sz w:val="17"/>
        </w:rPr>
        <w:t> </w:t>
      </w:r>
      <w:r>
        <w:rPr>
          <w:color w:val="010101"/>
          <w:sz w:val="17"/>
        </w:rPr>
        <w:t>Bir</w:t>
      </w:r>
      <w:r>
        <w:rPr>
          <w:color w:val="010101"/>
          <w:spacing w:val="-18"/>
          <w:sz w:val="17"/>
        </w:rPr>
        <w:t> </w:t>
      </w:r>
      <w:r>
        <w:rPr>
          <w:color w:val="010101"/>
          <w:sz w:val="17"/>
        </w:rPr>
        <w:t>öğrencinin</w:t>
      </w:r>
      <w:r>
        <w:rPr>
          <w:color w:val="010101"/>
          <w:spacing w:val="-16"/>
          <w:sz w:val="17"/>
        </w:rPr>
        <w:t> </w:t>
      </w:r>
      <w:r>
        <w:rPr>
          <w:color w:val="010101"/>
          <w:sz w:val="17"/>
        </w:rPr>
        <w:t>kayıtlı</w:t>
      </w:r>
      <w:r>
        <w:rPr>
          <w:color w:val="010101"/>
          <w:spacing w:val="-18"/>
          <w:sz w:val="17"/>
        </w:rPr>
        <w:t> </w:t>
      </w:r>
      <w:r>
        <w:rPr>
          <w:color w:val="010101"/>
          <w:sz w:val="17"/>
        </w:rPr>
        <w:t>olduğu yükseköğretim kurumu içindeki aynı düzeydeki diğer diploma programlarına</w:t>
      </w:r>
      <w:r>
        <w:rPr>
          <w:color w:val="010101"/>
          <w:spacing w:val="-15"/>
          <w:sz w:val="17"/>
        </w:rPr>
        <w:t> </w:t>
      </w:r>
      <w:r>
        <w:rPr>
          <w:color w:val="010101"/>
          <w:spacing w:val="-6"/>
          <w:sz w:val="17"/>
        </w:rPr>
        <w:t>geçişin</w:t>
      </w:r>
      <w:r>
        <w:rPr>
          <w:color w:val="282828"/>
          <w:spacing w:val="-6"/>
          <w:sz w:val="17"/>
        </w:rPr>
        <w:t>,</w:t>
      </w:r>
      <w:r>
        <w:rPr>
          <w:color w:val="010101"/>
          <w:spacing w:val="-6"/>
          <w:sz w:val="17"/>
        </w:rPr>
        <w:t>i</w:t>
      </w:r>
    </w:p>
    <w:p>
      <w:pPr>
        <w:pStyle w:val="ListParagraph"/>
        <w:numPr>
          <w:ilvl w:val="0"/>
          <w:numId w:val="30"/>
        </w:numPr>
        <w:tabs>
          <w:tab w:pos="878" w:val="left" w:leader="none"/>
        </w:tabs>
        <w:spacing w:line="232" w:lineRule="auto" w:before="3" w:after="0"/>
        <w:ind w:left="116" w:right="158" w:firstLine="609"/>
        <w:jc w:val="both"/>
        <w:rPr>
          <w:sz w:val="17"/>
        </w:rPr>
      </w:pPr>
      <w:r>
        <w:rPr>
          <w:color w:val="010101"/>
          <w:w w:val="95"/>
          <w:sz w:val="17"/>
        </w:rPr>
        <w:t>Kurumlar</w:t>
      </w:r>
      <w:r>
        <w:rPr>
          <w:color w:val="010101"/>
          <w:spacing w:val="11"/>
          <w:sz w:val="17"/>
        </w:rPr>
        <w:t> </w:t>
      </w:r>
      <w:r>
        <w:rPr>
          <w:color w:val="010101"/>
          <w:w w:val="97"/>
          <w:sz w:val="17"/>
        </w:rPr>
        <w:t>arası</w:t>
      </w:r>
      <w:r>
        <w:rPr>
          <w:color w:val="010101"/>
          <w:spacing w:val="8"/>
          <w:sz w:val="17"/>
        </w:rPr>
        <w:t> </w:t>
      </w:r>
      <w:r>
        <w:rPr>
          <w:color w:val="010101"/>
          <w:w w:val="97"/>
          <w:sz w:val="17"/>
        </w:rPr>
        <w:t>yatay</w:t>
      </w:r>
      <w:r>
        <w:rPr>
          <w:color w:val="010101"/>
          <w:spacing w:val="-1"/>
          <w:sz w:val="17"/>
        </w:rPr>
        <w:t> </w:t>
      </w:r>
      <w:r>
        <w:rPr>
          <w:color w:val="010101"/>
          <w:w w:val="105"/>
          <w:sz w:val="17"/>
        </w:rPr>
        <w:t>geçi</w:t>
      </w:r>
      <w:r>
        <w:rPr>
          <w:color w:val="010101"/>
          <w:spacing w:val="-42"/>
          <w:w w:val="106"/>
          <w:sz w:val="17"/>
        </w:rPr>
        <w:t>ş</w:t>
      </w:r>
      <w:r>
        <w:rPr>
          <w:color w:val="282828"/>
          <w:w w:val="105"/>
          <w:sz w:val="17"/>
        </w:rPr>
        <w:t>:</w:t>
      </w:r>
      <w:r>
        <w:rPr>
          <w:color w:val="282828"/>
          <w:spacing w:val="11"/>
          <w:sz w:val="17"/>
        </w:rPr>
        <w:t> </w:t>
      </w:r>
      <w:r>
        <w:rPr>
          <w:color w:val="010101"/>
          <w:w w:val="95"/>
          <w:sz w:val="17"/>
        </w:rPr>
        <w:t>Bir</w:t>
      </w:r>
      <w:r>
        <w:rPr>
          <w:color w:val="010101"/>
          <w:spacing w:val="-2"/>
          <w:sz w:val="17"/>
        </w:rPr>
        <w:t> </w:t>
      </w:r>
      <w:r>
        <w:rPr>
          <w:color w:val="010101"/>
          <w:w w:val="108"/>
          <w:sz w:val="17"/>
        </w:rPr>
        <w:t>üniversit</w:t>
      </w:r>
      <w:r>
        <w:rPr>
          <w:color w:val="010101"/>
          <w:spacing w:val="-86"/>
          <w:w w:val="108"/>
          <w:sz w:val="17"/>
        </w:rPr>
        <w:t>e</w:t>
      </w:r>
      <w:r>
        <w:rPr>
          <w:color w:val="282828"/>
          <w:w w:val="106"/>
          <w:sz w:val="17"/>
        </w:rPr>
        <w:t>,</w:t>
      </w:r>
      <w:r>
        <w:rPr>
          <w:color w:val="282828"/>
          <w:spacing w:val="4"/>
          <w:sz w:val="17"/>
        </w:rPr>
        <w:t> </w:t>
      </w:r>
      <w:r>
        <w:rPr>
          <w:color w:val="010101"/>
          <w:w w:val="95"/>
          <w:sz w:val="17"/>
        </w:rPr>
        <w:t>yüksek </w:t>
      </w:r>
      <w:r>
        <w:rPr>
          <w:color w:val="010101"/>
          <w:sz w:val="17"/>
        </w:rPr>
        <w:t>teknoloji enstitüsü veya vakıflar tarafından bir üniversiteye bağlı olmaksızın kurulan meslek yüksekokullarından aynı düzeyde başka bir üniversite, yüksek teknoloji enstitüsü veya vakıflar tarafından kurulan bağımsız meslek yüksekokullarına</w:t>
      </w:r>
      <w:r>
        <w:rPr>
          <w:color w:val="010101"/>
          <w:spacing w:val="-34"/>
          <w:sz w:val="17"/>
        </w:rPr>
        <w:t> </w:t>
      </w:r>
      <w:r>
        <w:rPr>
          <w:color w:val="010101"/>
          <w:sz w:val="17"/>
        </w:rPr>
        <w:t>yapılan</w:t>
      </w:r>
      <w:r>
        <w:rPr>
          <w:color w:val="010101"/>
          <w:spacing w:val="-32"/>
          <w:sz w:val="17"/>
        </w:rPr>
        <w:t> </w:t>
      </w:r>
      <w:r>
        <w:rPr>
          <w:color w:val="010101"/>
          <w:sz w:val="17"/>
        </w:rPr>
        <w:t>geçişi</w:t>
      </w:r>
      <w:r>
        <w:rPr>
          <w:color w:val="282828"/>
          <w:sz w:val="17"/>
        </w:rPr>
        <w:t>,</w:t>
      </w:r>
    </w:p>
    <w:p>
      <w:pPr>
        <w:pStyle w:val="ListParagraph"/>
        <w:numPr>
          <w:ilvl w:val="0"/>
          <w:numId w:val="30"/>
        </w:numPr>
        <w:tabs>
          <w:tab w:pos="1055" w:val="left" w:leader="none"/>
        </w:tabs>
        <w:spacing w:line="232" w:lineRule="auto" w:before="2" w:after="0"/>
        <w:ind w:left="116" w:right="156" w:firstLine="681"/>
        <w:jc w:val="both"/>
        <w:rPr>
          <w:sz w:val="17"/>
        </w:rPr>
      </w:pPr>
      <w:r>
        <w:rPr>
          <w:color w:val="010101"/>
          <w:sz w:val="17"/>
        </w:rPr>
        <w:t>Not çizelgesi: Öğrenim süresi içinde alınan derslerin, isim, kredi ve başarı notlarının topluca yazıldığı belgeyi,</w:t>
      </w:r>
    </w:p>
    <w:p>
      <w:pPr>
        <w:pStyle w:val="BodyText"/>
        <w:spacing w:line="232" w:lineRule="auto"/>
        <w:ind w:left="116" w:right="161" w:firstLine="609"/>
        <w:jc w:val="both"/>
      </w:pPr>
      <w:r>
        <w:rPr>
          <w:rFonts w:ascii="Times New Roman" w:hAnsi="Times New Roman"/>
          <w:color w:val="010101"/>
          <w:sz w:val="18"/>
        </w:rPr>
        <w:t>1)</w:t>
      </w:r>
      <w:r>
        <w:rPr>
          <w:rFonts w:ascii="Times New Roman" w:hAnsi="Times New Roman"/>
          <w:color w:val="010101"/>
          <w:spacing w:val="-21"/>
          <w:sz w:val="18"/>
        </w:rPr>
        <w:t> </w:t>
      </w:r>
      <w:r>
        <w:rPr>
          <w:color w:val="010101"/>
        </w:rPr>
        <w:t>Ortak</w:t>
      </w:r>
      <w:r>
        <w:rPr>
          <w:color w:val="010101"/>
          <w:spacing w:val="-11"/>
        </w:rPr>
        <w:t> </w:t>
      </w:r>
      <w:r>
        <w:rPr>
          <w:color w:val="010101"/>
        </w:rPr>
        <w:t>program:</w:t>
      </w:r>
      <w:r>
        <w:rPr>
          <w:color w:val="010101"/>
          <w:spacing w:val="-12"/>
        </w:rPr>
        <w:t> </w:t>
      </w:r>
      <w:r>
        <w:rPr>
          <w:color w:val="010101"/>
        </w:rPr>
        <w:t>Fakülte</w:t>
      </w:r>
      <w:r>
        <w:rPr>
          <w:color w:val="282828"/>
        </w:rPr>
        <w:t>,</w:t>
      </w:r>
      <w:r>
        <w:rPr>
          <w:color w:val="282828"/>
          <w:spacing w:val="-13"/>
        </w:rPr>
        <w:t> </w:t>
      </w:r>
      <w:r>
        <w:rPr>
          <w:color w:val="010101"/>
        </w:rPr>
        <w:t>yüksekokul</w:t>
      </w:r>
      <w:r>
        <w:rPr>
          <w:color w:val="010101"/>
          <w:spacing w:val="-1"/>
        </w:rPr>
        <w:t> </w:t>
      </w:r>
      <w:r>
        <w:rPr>
          <w:color w:val="010101"/>
        </w:rPr>
        <w:t>veya</w:t>
      </w:r>
      <w:r>
        <w:rPr>
          <w:color w:val="010101"/>
          <w:spacing w:val="-17"/>
        </w:rPr>
        <w:t> </w:t>
      </w:r>
      <w:r>
        <w:rPr>
          <w:color w:val="010101"/>
        </w:rPr>
        <w:t>meslek yüksekokuluna kabul edilen öğrencilerin önlisans veya lisans derecesi verilen bir diploma programına geçmeden önce aynı yükseköğretim kurumunda aldıkları derslerden </w:t>
      </w:r>
      <w:r>
        <w:rPr>
          <w:color w:val="010101"/>
          <w:w w:val="95"/>
        </w:rPr>
        <w:t>oluşan</w:t>
      </w:r>
      <w:r>
        <w:rPr>
          <w:color w:val="010101"/>
          <w:spacing w:val="22"/>
          <w:w w:val="95"/>
        </w:rPr>
        <w:t> </w:t>
      </w:r>
      <w:r>
        <w:rPr>
          <w:color w:val="010101"/>
          <w:w w:val="95"/>
        </w:rPr>
        <w:t>programı,</w:t>
      </w:r>
    </w:p>
    <w:p>
      <w:pPr>
        <w:pStyle w:val="ListParagraph"/>
        <w:numPr>
          <w:ilvl w:val="1"/>
          <w:numId w:val="30"/>
        </w:numPr>
        <w:tabs>
          <w:tab w:pos="1324" w:val="left" w:leader="none"/>
        </w:tabs>
        <w:spacing w:line="235" w:lineRule="auto" w:before="0" w:after="0"/>
        <w:ind w:left="115" w:right="157" w:firstLine="788"/>
        <w:jc w:val="both"/>
        <w:rPr>
          <w:sz w:val="17"/>
        </w:rPr>
      </w:pPr>
      <w:r>
        <w:rPr>
          <w:color w:val="010101"/>
          <w:sz w:val="17"/>
        </w:rPr>
        <w:t>Uluslararası ortak diploma programı: Yükseköğretim kurumlarının yurtdışındaki yükseköğretim kurumları</w:t>
      </w:r>
      <w:r>
        <w:rPr>
          <w:color w:val="010101"/>
          <w:spacing w:val="-9"/>
          <w:sz w:val="17"/>
        </w:rPr>
        <w:t> </w:t>
      </w:r>
      <w:r>
        <w:rPr>
          <w:color w:val="010101"/>
          <w:sz w:val="17"/>
        </w:rPr>
        <w:t>ve</w:t>
      </w:r>
      <w:r>
        <w:rPr>
          <w:color w:val="010101"/>
          <w:spacing w:val="-23"/>
          <w:sz w:val="17"/>
        </w:rPr>
        <w:t> </w:t>
      </w:r>
      <w:r>
        <w:rPr>
          <w:color w:val="010101"/>
          <w:sz w:val="17"/>
        </w:rPr>
        <w:t>diğer</w:t>
      </w:r>
      <w:r>
        <w:rPr>
          <w:color w:val="010101"/>
          <w:spacing w:val="-7"/>
          <w:sz w:val="17"/>
        </w:rPr>
        <w:t> </w:t>
      </w:r>
      <w:r>
        <w:rPr>
          <w:color w:val="010101"/>
          <w:sz w:val="17"/>
        </w:rPr>
        <w:t>kuruluşlarla</w:t>
      </w:r>
      <w:r>
        <w:rPr>
          <w:color w:val="010101"/>
          <w:spacing w:val="-1"/>
          <w:sz w:val="17"/>
        </w:rPr>
        <w:t> </w:t>
      </w:r>
      <w:r>
        <w:rPr>
          <w:color w:val="010101"/>
          <w:sz w:val="17"/>
        </w:rPr>
        <w:t>işbirliği</w:t>
      </w:r>
      <w:r>
        <w:rPr>
          <w:color w:val="010101"/>
          <w:spacing w:val="-10"/>
          <w:sz w:val="17"/>
        </w:rPr>
        <w:t> </w:t>
      </w:r>
      <w:r>
        <w:rPr>
          <w:color w:val="010101"/>
          <w:sz w:val="17"/>
        </w:rPr>
        <w:t>tesis</w:t>
      </w:r>
      <w:r>
        <w:rPr>
          <w:color w:val="010101"/>
          <w:spacing w:val="-11"/>
          <w:sz w:val="17"/>
        </w:rPr>
        <w:t> </w:t>
      </w:r>
      <w:r>
        <w:rPr>
          <w:color w:val="010101"/>
          <w:sz w:val="17"/>
        </w:rPr>
        <w:t>ederek</w:t>
      </w:r>
      <w:r>
        <w:rPr>
          <w:color w:val="010101"/>
          <w:spacing w:val="-4"/>
          <w:sz w:val="17"/>
        </w:rPr>
        <w:t> </w:t>
      </w:r>
      <w:r>
        <w:rPr>
          <w:color w:val="010101"/>
          <w:sz w:val="17"/>
        </w:rPr>
        <w:t>önlisans veya lisans diploması veren programlarında yürüttükleri uluslararası</w:t>
      </w:r>
      <w:r>
        <w:rPr>
          <w:color w:val="010101"/>
          <w:spacing w:val="-17"/>
          <w:sz w:val="17"/>
        </w:rPr>
        <w:t> </w:t>
      </w:r>
      <w:r>
        <w:rPr>
          <w:color w:val="010101"/>
          <w:sz w:val="17"/>
        </w:rPr>
        <w:t>ortak</w:t>
      </w:r>
      <w:r>
        <w:rPr>
          <w:color w:val="010101"/>
          <w:spacing w:val="-23"/>
          <w:sz w:val="17"/>
        </w:rPr>
        <w:t> </w:t>
      </w:r>
      <w:r>
        <w:rPr>
          <w:color w:val="010101"/>
          <w:sz w:val="17"/>
        </w:rPr>
        <w:t>eğ</w:t>
      </w:r>
      <w:r>
        <w:rPr>
          <w:color w:val="282828"/>
          <w:sz w:val="17"/>
        </w:rPr>
        <w:t>i</w:t>
      </w:r>
      <w:r>
        <w:rPr>
          <w:color w:val="010101"/>
          <w:sz w:val="17"/>
        </w:rPr>
        <w:t>tim</w:t>
      </w:r>
      <w:r>
        <w:rPr>
          <w:color w:val="010101"/>
          <w:spacing w:val="-29"/>
          <w:sz w:val="17"/>
        </w:rPr>
        <w:t> </w:t>
      </w:r>
      <w:r>
        <w:rPr>
          <w:color w:val="010101"/>
          <w:sz w:val="17"/>
        </w:rPr>
        <w:t>ve</w:t>
      </w:r>
      <w:r>
        <w:rPr>
          <w:color w:val="010101"/>
          <w:spacing w:val="-28"/>
          <w:sz w:val="17"/>
        </w:rPr>
        <w:t> </w:t>
      </w:r>
      <w:r>
        <w:rPr>
          <w:color w:val="010101"/>
          <w:sz w:val="17"/>
        </w:rPr>
        <w:t>öğretim</w:t>
      </w:r>
      <w:r>
        <w:rPr>
          <w:color w:val="010101"/>
          <w:spacing w:val="-17"/>
          <w:sz w:val="17"/>
        </w:rPr>
        <w:t> </w:t>
      </w:r>
      <w:r>
        <w:rPr>
          <w:color w:val="010101"/>
          <w:sz w:val="17"/>
        </w:rPr>
        <w:t>programını,</w:t>
      </w:r>
    </w:p>
    <w:p>
      <w:pPr>
        <w:pStyle w:val="ListParagraph"/>
        <w:numPr>
          <w:ilvl w:val="1"/>
          <w:numId w:val="30"/>
        </w:numPr>
        <w:tabs>
          <w:tab w:pos="1069" w:val="left" w:leader="none"/>
        </w:tabs>
        <w:spacing w:line="232" w:lineRule="auto" w:before="4" w:after="0"/>
        <w:ind w:left="115" w:right="159" w:firstLine="677"/>
        <w:jc w:val="both"/>
        <w:rPr>
          <w:sz w:val="17"/>
        </w:rPr>
      </w:pPr>
      <w:r>
        <w:rPr>
          <w:color w:val="010101"/>
          <w:sz w:val="17"/>
        </w:rPr>
        <w:t>Taban puan: Bir yükseköğretim kurumunun diploma</w:t>
      </w:r>
      <w:r>
        <w:rPr>
          <w:color w:val="010101"/>
          <w:spacing w:val="-16"/>
          <w:sz w:val="17"/>
        </w:rPr>
        <w:t> </w:t>
      </w:r>
      <w:r>
        <w:rPr>
          <w:color w:val="010101"/>
          <w:sz w:val="17"/>
        </w:rPr>
        <w:t>programına</w:t>
      </w:r>
      <w:r>
        <w:rPr>
          <w:color w:val="010101"/>
          <w:spacing w:val="-16"/>
          <w:sz w:val="17"/>
        </w:rPr>
        <w:t> </w:t>
      </w:r>
      <w:r>
        <w:rPr>
          <w:color w:val="010101"/>
          <w:sz w:val="17"/>
        </w:rPr>
        <w:t>Öğrenci</w:t>
      </w:r>
      <w:r>
        <w:rPr>
          <w:color w:val="010101"/>
          <w:spacing w:val="-15"/>
          <w:sz w:val="17"/>
        </w:rPr>
        <w:t> </w:t>
      </w:r>
      <w:r>
        <w:rPr>
          <w:color w:val="010101"/>
          <w:sz w:val="17"/>
        </w:rPr>
        <w:t>Seçme</w:t>
      </w:r>
      <w:r>
        <w:rPr>
          <w:color w:val="010101"/>
          <w:spacing w:val="-20"/>
          <w:sz w:val="17"/>
        </w:rPr>
        <w:t> </w:t>
      </w:r>
      <w:r>
        <w:rPr>
          <w:color w:val="010101"/>
          <w:sz w:val="17"/>
        </w:rPr>
        <w:t>ve</w:t>
      </w:r>
      <w:r>
        <w:rPr>
          <w:color w:val="010101"/>
          <w:spacing w:val="-27"/>
          <w:sz w:val="17"/>
        </w:rPr>
        <w:t> </w:t>
      </w:r>
      <w:r>
        <w:rPr>
          <w:color w:val="010101"/>
          <w:sz w:val="17"/>
        </w:rPr>
        <w:t>Yerleştirme</w:t>
      </w:r>
      <w:r>
        <w:rPr>
          <w:color w:val="010101"/>
          <w:spacing w:val="-13"/>
          <w:sz w:val="17"/>
        </w:rPr>
        <w:t> </w:t>
      </w:r>
      <w:r>
        <w:rPr>
          <w:color w:val="010101"/>
          <w:sz w:val="17"/>
        </w:rPr>
        <w:t>Merkezi (ÖSYM) tarafından merkezi sınavla yerleştirilen en düşük puanlı</w:t>
      </w:r>
      <w:r>
        <w:rPr>
          <w:color w:val="010101"/>
          <w:spacing w:val="-23"/>
          <w:sz w:val="17"/>
        </w:rPr>
        <w:t> </w:t>
      </w:r>
      <w:r>
        <w:rPr>
          <w:color w:val="010101"/>
          <w:sz w:val="17"/>
        </w:rPr>
        <w:t>öğrencinin</w:t>
      </w:r>
      <w:r>
        <w:rPr>
          <w:color w:val="010101"/>
          <w:spacing w:val="-21"/>
          <w:sz w:val="17"/>
        </w:rPr>
        <w:t> </w:t>
      </w:r>
      <w:r>
        <w:rPr>
          <w:color w:val="010101"/>
          <w:sz w:val="17"/>
        </w:rPr>
        <w:t>giriş</w:t>
      </w:r>
      <w:r>
        <w:rPr>
          <w:color w:val="010101"/>
          <w:spacing w:val="-25"/>
          <w:sz w:val="17"/>
        </w:rPr>
        <w:t> </w:t>
      </w:r>
      <w:r>
        <w:rPr>
          <w:color w:val="010101"/>
          <w:sz w:val="17"/>
        </w:rPr>
        <w:t>puanını,</w:t>
      </w:r>
    </w:p>
    <w:p>
      <w:pPr>
        <w:pStyle w:val="ListParagraph"/>
        <w:numPr>
          <w:ilvl w:val="1"/>
          <w:numId w:val="30"/>
        </w:numPr>
        <w:tabs>
          <w:tab w:pos="948" w:val="left" w:leader="none"/>
        </w:tabs>
        <w:spacing w:line="235" w:lineRule="auto" w:before="0" w:after="0"/>
        <w:ind w:left="115" w:right="155" w:firstLine="620"/>
        <w:jc w:val="both"/>
        <w:rPr>
          <w:sz w:val="17"/>
        </w:rPr>
      </w:pPr>
      <w:r>
        <w:rPr>
          <w:color w:val="010101"/>
          <w:sz w:val="17"/>
        </w:rPr>
        <w:t>Vandal programı: Bir diploma programına</w:t>
      </w:r>
      <w:r>
        <w:rPr>
          <w:color w:val="010101"/>
          <w:spacing w:val="-21"/>
          <w:sz w:val="17"/>
        </w:rPr>
        <w:t> </w:t>
      </w:r>
      <w:r>
        <w:rPr>
          <w:color w:val="010101"/>
          <w:sz w:val="17"/>
        </w:rPr>
        <w:t>kayıtlı öğrencinin öngörülen şartları taşıması </w:t>
      </w:r>
      <w:r>
        <w:rPr>
          <w:color w:val="010101"/>
          <w:spacing w:val="-6"/>
          <w:sz w:val="17"/>
        </w:rPr>
        <w:t>kaydıyla</w:t>
      </w:r>
      <w:r>
        <w:rPr>
          <w:color w:val="282828"/>
          <w:spacing w:val="-6"/>
          <w:sz w:val="17"/>
        </w:rPr>
        <w:t>, </w:t>
      </w:r>
      <w:r>
        <w:rPr>
          <w:color w:val="010101"/>
          <w:sz w:val="17"/>
        </w:rPr>
        <w:t>aynı yükseköğretim kurumu içinde başka bir diploma programı kapsamında belirli bir konuya yönelik sınırlı sayıda dersi almak </w:t>
      </w:r>
      <w:r>
        <w:rPr>
          <w:color w:val="010101"/>
          <w:spacing w:val="-7"/>
          <w:sz w:val="17"/>
        </w:rPr>
        <w:t>suretiyle</w:t>
      </w:r>
      <w:r>
        <w:rPr>
          <w:color w:val="282828"/>
          <w:spacing w:val="-7"/>
          <w:sz w:val="17"/>
        </w:rPr>
        <w:t>, </w:t>
      </w:r>
      <w:r>
        <w:rPr>
          <w:color w:val="010101"/>
          <w:sz w:val="17"/>
        </w:rPr>
        <w:t>diploma </w:t>
      </w:r>
      <w:r>
        <w:rPr>
          <w:color w:val="010101"/>
          <w:spacing w:val="-3"/>
          <w:sz w:val="17"/>
        </w:rPr>
        <w:t>yer</w:t>
      </w:r>
      <w:r>
        <w:rPr>
          <w:color w:val="282828"/>
          <w:spacing w:val="-3"/>
          <w:sz w:val="17"/>
        </w:rPr>
        <w:t>i</w:t>
      </w:r>
      <w:r>
        <w:rPr>
          <w:color w:val="010101"/>
          <w:spacing w:val="-3"/>
          <w:sz w:val="17"/>
        </w:rPr>
        <w:t>ne </w:t>
      </w:r>
      <w:r>
        <w:rPr>
          <w:color w:val="010101"/>
          <w:sz w:val="17"/>
        </w:rPr>
        <w:t>geçmeyen bir belge </w:t>
      </w:r>
      <w:r>
        <w:rPr>
          <w:color w:val="161615"/>
          <w:sz w:val="17"/>
        </w:rPr>
        <w:t>(yandal </w:t>
      </w:r>
      <w:r>
        <w:rPr>
          <w:color w:val="010101"/>
          <w:w w:val="95"/>
          <w:sz w:val="17"/>
        </w:rPr>
        <w:t>sertifikası)  alabilmelerini sağlayan</w:t>
      </w:r>
      <w:r>
        <w:rPr>
          <w:color w:val="010101"/>
          <w:spacing w:val="15"/>
          <w:w w:val="95"/>
          <w:sz w:val="17"/>
        </w:rPr>
        <w:t> </w:t>
      </w:r>
      <w:r>
        <w:rPr>
          <w:color w:val="010101"/>
          <w:w w:val="95"/>
          <w:sz w:val="17"/>
        </w:rPr>
        <w:t>programı,</w:t>
      </w:r>
    </w:p>
    <w:p>
      <w:pPr>
        <w:pStyle w:val="BodyText"/>
        <w:spacing w:line="232" w:lineRule="auto"/>
        <w:ind w:left="116" w:right="99" w:firstLine="610"/>
      </w:pPr>
      <w:r>
        <w:rPr>
          <w:color w:val="010101"/>
        </w:rPr>
        <w:t>ö)</w:t>
      </w:r>
      <w:r>
        <w:rPr>
          <w:color w:val="010101"/>
          <w:spacing w:val="-27"/>
        </w:rPr>
        <w:t> </w:t>
      </w:r>
      <w:r>
        <w:rPr>
          <w:color w:val="010101"/>
        </w:rPr>
        <w:t>Yatay</w:t>
      </w:r>
      <w:r>
        <w:rPr>
          <w:color w:val="010101"/>
          <w:spacing w:val="-22"/>
        </w:rPr>
        <w:t> </w:t>
      </w:r>
      <w:r>
        <w:rPr>
          <w:color w:val="010101"/>
        </w:rPr>
        <w:t>geçiş:</w:t>
      </w:r>
      <w:r>
        <w:rPr>
          <w:color w:val="010101"/>
          <w:spacing w:val="-22"/>
        </w:rPr>
        <w:t> </w:t>
      </w:r>
      <w:r>
        <w:rPr>
          <w:b/>
          <w:color w:val="010101"/>
        </w:rPr>
        <w:t>Bir</w:t>
      </w:r>
      <w:r>
        <w:rPr>
          <w:b/>
          <w:color w:val="010101"/>
          <w:spacing w:val="-22"/>
        </w:rPr>
        <w:t> </w:t>
      </w:r>
      <w:r>
        <w:rPr>
          <w:color w:val="010101"/>
        </w:rPr>
        <w:t>yükseköğretim</w:t>
      </w:r>
      <w:r>
        <w:rPr>
          <w:color w:val="010101"/>
          <w:spacing w:val="-10"/>
        </w:rPr>
        <w:t> </w:t>
      </w:r>
      <w:r>
        <w:rPr>
          <w:color w:val="010101"/>
        </w:rPr>
        <w:t>kurumunda</w:t>
      </w:r>
      <w:r>
        <w:rPr>
          <w:color w:val="010101"/>
          <w:spacing w:val="-16"/>
        </w:rPr>
        <w:t> </w:t>
      </w:r>
      <w:r>
        <w:rPr>
          <w:color w:val="010101"/>
        </w:rPr>
        <w:t>kayıtlı olan öğrencinin bu Yönetmelikteki esaslar </w:t>
      </w:r>
      <w:r>
        <w:rPr>
          <w:color w:val="010101"/>
          <w:spacing w:val="-4"/>
        </w:rPr>
        <w:t>çerçevesind</w:t>
      </w:r>
      <w:r>
        <w:rPr>
          <w:color w:val="282828"/>
          <w:spacing w:val="-4"/>
        </w:rPr>
        <w:t>,</w:t>
      </w:r>
      <w:r>
        <w:rPr>
          <w:color w:val="010101"/>
          <w:spacing w:val="-4"/>
        </w:rPr>
        <w:t>e </w:t>
      </w:r>
      <w:r>
        <w:rPr>
          <w:color w:val="010101"/>
        </w:rPr>
        <w:t>aynı düzeydeki diğer diploma programlarında öğrenime devam</w:t>
      </w:r>
      <w:r>
        <w:rPr>
          <w:color w:val="010101"/>
          <w:spacing w:val="-24"/>
        </w:rPr>
        <w:t> </w:t>
      </w:r>
      <w:r>
        <w:rPr>
          <w:color w:val="010101"/>
        </w:rPr>
        <w:t>etme</w:t>
      </w:r>
      <w:r>
        <w:rPr>
          <w:color w:val="010101"/>
          <w:spacing w:val="-32"/>
        </w:rPr>
        <w:t> </w:t>
      </w:r>
      <w:r>
        <w:rPr>
          <w:color w:val="010101"/>
        </w:rPr>
        <w:t>hakkı</w:t>
      </w:r>
      <w:r>
        <w:rPr>
          <w:color w:val="010101"/>
          <w:spacing w:val="-24"/>
        </w:rPr>
        <w:t> </w:t>
      </w:r>
      <w:r>
        <w:rPr>
          <w:color w:val="010101"/>
        </w:rPr>
        <w:t>kazanmasını,</w:t>
      </w:r>
    </w:p>
    <w:p>
      <w:pPr>
        <w:pStyle w:val="ListParagraph"/>
        <w:numPr>
          <w:ilvl w:val="1"/>
          <w:numId w:val="30"/>
        </w:numPr>
        <w:tabs>
          <w:tab w:pos="1058" w:val="left" w:leader="none"/>
        </w:tabs>
        <w:spacing w:line="232" w:lineRule="auto" w:before="10" w:after="0"/>
        <w:ind w:left="115" w:right="166" w:firstLine="682"/>
        <w:jc w:val="both"/>
        <w:rPr>
          <w:sz w:val="17"/>
        </w:rPr>
      </w:pPr>
      <w:r>
        <w:rPr>
          <w:color w:val="010101"/>
          <w:sz w:val="17"/>
        </w:rPr>
        <w:t>Yükseköğretim öğrenci veritabanı (YÖKSİS): Yükseköğretim Kurulu bünyesinde tüm yükseköğretim kurumlarında önlisans, lisans ve lisansüstü düzeylerde öğrenim gören öğrencilerin </w:t>
      </w:r>
      <w:r>
        <w:rPr>
          <w:color w:val="010101"/>
          <w:spacing w:val="-7"/>
          <w:sz w:val="17"/>
        </w:rPr>
        <w:t>b</w:t>
      </w:r>
      <w:r>
        <w:rPr>
          <w:color w:val="282828"/>
          <w:spacing w:val="-7"/>
          <w:sz w:val="17"/>
        </w:rPr>
        <w:t>i</w:t>
      </w:r>
      <w:r>
        <w:rPr>
          <w:color w:val="010101"/>
          <w:spacing w:val="-7"/>
          <w:sz w:val="17"/>
        </w:rPr>
        <w:t>lgilerin</w:t>
      </w:r>
      <w:r>
        <w:rPr>
          <w:color w:val="282828"/>
          <w:spacing w:val="-7"/>
          <w:sz w:val="17"/>
        </w:rPr>
        <w:t>i</w:t>
      </w:r>
      <w:r>
        <w:rPr>
          <w:color w:val="010101"/>
          <w:spacing w:val="-7"/>
          <w:sz w:val="17"/>
        </w:rPr>
        <w:t>n </w:t>
      </w:r>
      <w:r>
        <w:rPr>
          <w:color w:val="010101"/>
          <w:sz w:val="17"/>
        </w:rPr>
        <w:t>tutulduğu merkezi </w:t>
      </w:r>
      <w:r>
        <w:rPr>
          <w:color w:val="010101"/>
          <w:w w:val="106"/>
          <w:sz w:val="17"/>
        </w:rPr>
        <w:t>veritaba</w:t>
      </w:r>
      <w:r>
        <w:rPr>
          <w:color w:val="010101"/>
          <w:spacing w:val="-18"/>
          <w:w w:val="106"/>
          <w:sz w:val="17"/>
        </w:rPr>
        <w:t>n</w:t>
      </w:r>
      <w:r>
        <w:rPr>
          <w:color w:val="010101"/>
          <w:spacing w:val="-77"/>
          <w:w w:val="99"/>
          <w:sz w:val="17"/>
        </w:rPr>
        <w:t>n</w:t>
      </w:r>
      <w:r>
        <w:rPr>
          <w:color w:val="010101"/>
          <w:w w:val="106"/>
          <w:sz w:val="17"/>
        </w:rPr>
        <w:t>ı</w:t>
      </w:r>
      <w:r>
        <w:rPr>
          <w:color w:val="010101"/>
          <w:spacing w:val="-22"/>
          <w:sz w:val="17"/>
        </w:rPr>
        <w:t> </w:t>
      </w:r>
      <w:r>
        <w:rPr>
          <w:color w:val="010101"/>
          <w:spacing w:val="-11"/>
          <w:w w:val="99"/>
          <w:sz w:val="17"/>
        </w:rPr>
        <w:t>ı</w:t>
      </w:r>
      <w:r>
        <w:rPr>
          <w:color w:val="282828"/>
          <w:w w:val="99"/>
          <w:sz w:val="17"/>
        </w:rPr>
        <w:t>,</w:t>
      </w:r>
      <w:r>
        <w:rPr>
          <w:color w:val="282828"/>
          <w:sz w:val="17"/>
        </w:rPr>
        <w:t> </w:t>
      </w:r>
      <w:r>
        <w:rPr>
          <w:color w:val="282828"/>
          <w:spacing w:val="-5"/>
          <w:sz w:val="17"/>
        </w:rPr>
        <w:t> </w:t>
      </w:r>
      <w:r>
        <w:rPr>
          <w:color w:val="010101"/>
          <w:w w:val="98"/>
          <w:sz w:val="17"/>
        </w:rPr>
        <w:t>ifade</w:t>
      </w:r>
      <w:r>
        <w:rPr>
          <w:color w:val="010101"/>
          <w:spacing w:val="-4"/>
          <w:sz w:val="17"/>
        </w:rPr>
        <w:t> </w:t>
      </w:r>
      <w:r>
        <w:rPr>
          <w:color w:val="010101"/>
          <w:w w:val="92"/>
          <w:sz w:val="17"/>
        </w:rPr>
        <w:t>eder.</w:t>
      </w:r>
    </w:p>
    <w:p>
      <w:pPr>
        <w:pStyle w:val="BodyText"/>
        <w:spacing w:before="3"/>
      </w:pPr>
    </w:p>
    <w:p>
      <w:pPr>
        <w:spacing w:before="0"/>
        <w:ind w:left="1727" w:right="1767" w:firstLine="0"/>
        <w:jc w:val="center"/>
        <w:rPr>
          <w:b/>
          <w:sz w:val="16"/>
        </w:rPr>
      </w:pPr>
      <w:r>
        <w:rPr>
          <w:b/>
          <w:color w:val="010101"/>
          <w:w w:val="105"/>
          <w:sz w:val="16"/>
        </w:rPr>
        <w:t>İKİNCİ BÖLÜM</w:t>
      </w:r>
    </w:p>
    <w:p>
      <w:pPr>
        <w:spacing w:before="2"/>
        <w:ind w:left="1720" w:right="1767" w:firstLine="0"/>
        <w:jc w:val="center"/>
        <w:rPr>
          <w:b/>
          <w:sz w:val="16"/>
        </w:rPr>
      </w:pPr>
      <w:r>
        <w:rPr>
          <w:b/>
          <w:color w:val="010101"/>
          <w:w w:val="105"/>
          <w:sz w:val="16"/>
        </w:rPr>
        <w:t>Genel İlkeler</w:t>
      </w:r>
    </w:p>
    <w:p>
      <w:pPr>
        <w:spacing w:line="183" w:lineRule="exact" w:before="7"/>
        <w:ind w:left="508" w:right="0" w:firstLine="0"/>
        <w:jc w:val="left"/>
        <w:rPr>
          <w:b/>
          <w:sz w:val="16"/>
        </w:rPr>
      </w:pPr>
      <w:r>
        <w:rPr>
          <w:b/>
          <w:color w:val="010101"/>
          <w:w w:val="105"/>
          <w:sz w:val="16"/>
        </w:rPr>
        <w:t>Kontenjan</w:t>
      </w:r>
    </w:p>
    <w:p>
      <w:pPr>
        <w:pStyle w:val="BodyText"/>
        <w:spacing w:line="232" w:lineRule="auto" w:before="4"/>
        <w:ind w:left="115" w:right="152" w:firstLine="393"/>
        <w:jc w:val="both"/>
      </w:pPr>
      <w:r>
        <w:rPr>
          <w:b/>
          <w:color w:val="010101"/>
          <w:sz w:val="16"/>
        </w:rPr>
        <w:t>MADDE 5 </w:t>
      </w:r>
      <w:r>
        <w:rPr>
          <w:color w:val="010101"/>
          <w:sz w:val="16"/>
        </w:rPr>
        <w:t>- </w:t>
      </w:r>
      <w:r>
        <w:rPr>
          <w:color w:val="010101"/>
        </w:rPr>
        <w:t>(1) Farklı yükseköğretim kurumlarının diploma programları veya aynı yükseköğretim kurumu içindeki diploma programları arasında ancak önceden ilan edilen sayı ve geçiş şartları çerçevesinde geçiş yapılabilir.</w:t>
      </w:r>
    </w:p>
    <w:p>
      <w:pPr>
        <w:pStyle w:val="BodyText"/>
        <w:spacing w:line="232" w:lineRule="auto"/>
        <w:ind w:left="115" w:right="146" w:firstLine="706"/>
        <w:jc w:val="both"/>
      </w:pPr>
      <w:r>
        <w:rPr>
          <w:color w:val="010101"/>
        </w:rPr>
        <w:t>(2) ÖSYM tarafından yapılan yerleştirmelerde kontenjan sınırlaması bulunmayan diploma programlarına </w:t>
      </w:r>
      <w:r>
        <w:rPr>
          <w:color w:val="010101"/>
          <w:w w:val="95"/>
        </w:rPr>
        <w:t>yatay geçişlerde kontenjan sınırlaması  uygulanmaz.</w:t>
      </w:r>
    </w:p>
    <w:p>
      <w:pPr>
        <w:spacing w:before="9"/>
        <w:ind w:left="508" w:right="0" w:firstLine="0"/>
        <w:jc w:val="left"/>
        <w:rPr>
          <w:b/>
          <w:sz w:val="16"/>
        </w:rPr>
      </w:pPr>
      <w:r>
        <w:rPr>
          <w:b/>
          <w:color w:val="010101"/>
          <w:w w:val="105"/>
          <w:sz w:val="16"/>
        </w:rPr>
        <w:t>Geçişler</w:t>
      </w:r>
    </w:p>
    <w:p>
      <w:pPr>
        <w:pStyle w:val="BodyText"/>
        <w:spacing w:line="232" w:lineRule="auto" w:before="8"/>
        <w:ind w:left="119" w:right="151" w:firstLine="389"/>
        <w:jc w:val="both"/>
      </w:pPr>
      <w:r>
        <w:rPr>
          <w:b/>
          <w:color w:val="010101"/>
          <w:sz w:val="16"/>
        </w:rPr>
        <w:t>MADDE 6 </w:t>
      </w:r>
      <w:r>
        <w:rPr>
          <w:color w:val="010101"/>
          <w:sz w:val="16"/>
        </w:rPr>
        <w:t>- </w:t>
      </w:r>
      <w:r>
        <w:rPr>
          <w:color w:val="010101"/>
        </w:rPr>
        <w:t>(1) Önlisans diploma programlarının ilk yarıyılı</w:t>
      </w:r>
      <w:r>
        <w:rPr>
          <w:color w:val="010101"/>
          <w:spacing w:val="-12"/>
        </w:rPr>
        <w:t> </w:t>
      </w:r>
      <w:r>
        <w:rPr>
          <w:color w:val="161615"/>
        </w:rPr>
        <w:t>ile</w:t>
      </w:r>
      <w:r>
        <w:rPr>
          <w:color w:val="161615"/>
          <w:spacing w:val="-20"/>
        </w:rPr>
        <w:t> </w:t>
      </w:r>
      <w:r>
        <w:rPr>
          <w:color w:val="010101"/>
        </w:rPr>
        <w:t>son</w:t>
      </w:r>
      <w:r>
        <w:rPr>
          <w:color w:val="010101"/>
          <w:spacing w:val="-16"/>
        </w:rPr>
        <w:t> </w:t>
      </w:r>
      <w:r>
        <w:rPr>
          <w:color w:val="010101"/>
        </w:rPr>
        <w:t>yarıyılına,</w:t>
      </w:r>
      <w:r>
        <w:rPr>
          <w:color w:val="010101"/>
          <w:spacing w:val="-6"/>
        </w:rPr>
        <w:t> </w:t>
      </w:r>
      <w:r>
        <w:rPr>
          <w:color w:val="010101"/>
        </w:rPr>
        <w:t>lisans</w:t>
      </w:r>
      <w:r>
        <w:rPr>
          <w:color w:val="010101"/>
          <w:spacing w:val="-12"/>
        </w:rPr>
        <w:t> </w:t>
      </w:r>
      <w:r>
        <w:rPr>
          <w:color w:val="010101"/>
        </w:rPr>
        <w:t>diploma</w:t>
      </w:r>
      <w:r>
        <w:rPr>
          <w:color w:val="010101"/>
          <w:spacing w:val="-8"/>
        </w:rPr>
        <w:t> </w:t>
      </w:r>
      <w:r>
        <w:rPr>
          <w:color w:val="010101"/>
        </w:rPr>
        <w:t>programlarının</w:t>
      </w:r>
      <w:r>
        <w:rPr>
          <w:color w:val="010101"/>
          <w:spacing w:val="-17"/>
        </w:rPr>
        <w:t> </w:t>
      </w:r>
      <w:r>
        <w:rPr>
          <w:color w:val="010101"/>
        </w:rPr>
        <w:t>ilk</w:t>
      </w:r>
      <w:r>
        <w:rPr>
          <w:color w:val="010101"/>
          <w:spacing w:val="-16"/>
        </w:rPr>
        <w:t> </w:t>
      </w:r>
      <w:r>
        <w:rPr>
          <w:color w:val="010101"/>
        </w:rPr>
        <w:t>iki yarıyılı ile lisans diploma programlarının son </w:t>
      </w:r>
      <w:r>
        <w:rPr>
          <w:color w:val="161615"/>
        </w:rPr>
        <w:t>iki </w:t>
      </w:r>
      <w:r>
        <w:rPr>
          <w:color w:val="010101"/>
        </w:rPr>
        <w:t>yarıyılına yatay</w:t>
      </w:r>
      <w:r>
        <w:rPr>
          <w:color w:val="010101"/>
          <w:spacing w:val="-31"/>
        </w:rPr>
        <w:t> </w:t>
      </w:r>
      <w:r>
        <w:rPr>
          <w:color w:val="010101"/>
        </w:rPr>
        <w:t>geçiş</w:t>
      </w:r>
      <w:r>
        <w:rPr>
          <w:color w:val="010101"/>
          <w:spacing w:val="-31"/>
        </w:rPr>
        <w:t> </w:t>
      </w:r>
      <w:r>
        <w:rPr>
          <w:color w:val="010101"/>
        </w:rPr>
        <w:t>yapılamaz.</w:t>
      </w:r>
    </w:p>
    <w:p>
      <w:pPr>
        <w:spacing w:after="0" w:line="232" w:lineRule="auto"/>
        <w:jc w:val="both"/>
        <w:sectPr>
          <w:type w:val="continuous"/>
          <w:pgSz w:w="11910" w:h="16840"/>
          <w:pgMar w:top="1580" w:bottom="280" w:left="1160" w:right="1120"/>
          <w:cols w:num="2" w:equalWidth="0">
            <w:col w:w="4545" w:space="383"/>
            <w:col w:w="4702"/>
          </w:cols>
        </w:sectPr>
      </w:pPr>
    </w:p>
    <w:p>
      <w:pPr>
        <w:pStyle w:val="ListParagraph"/>
        <w:numPr>
          <w:ilvl w:val="1"/>
          <w:numId w:val="28"/>
        </w:numPr>
        <w:tabs>
          <w:tab w:pos="1035" w:val="left" w:leader="none"/>
        </w:tabs>
        <w:spacing w:line="240" w:lineRule="auto" w:before="109" w:after="0"/>
        <w:ind w:left="154" w:right="8" w:firstLine="581"/>
        <w:jc w:val="both"/>
        <w:rPr>
          <w:sz w:val="17"/>
        </w:rPr>
      </w:pPr>
      <w:bookmarkStart w:name="Page 22" w:id="25"/>
      <w:bookmarkEnd w:id="25"/>
      <w:r>
        <w:rPr/>
      </w:r>
      <w:bookmarkStart w:name="Page 22" w:id="26"/>
      <w:bookmarkEnd w:id="26"/>
      <w:r>
        <w:rPr>
          <w:color w:val="010101"/>
          <w:sz w:val="17"/>
        </w:rPr>
        <w:t>Aynı</w:t>
      </w:r>
      <w:r>
        <w:rPr>
          <w:color w:val="010101"/>
          <w:sz w:val="17"/>
        </w:rPr>
        <w:t> yükseköğretim kurumunda aynı diploma programlarında</w:t>
      </w:r>
      <w:r>
        <w:rPr>
          <w:color w:val="010101"/>
          <w:spacing w:val="-22"/>
          <w:sz w:val="17"/>
        </w:rPr>
        <w:t> </w:t>
      </w:r>
      <w:r>
        <w:rPr>
          <w:color w:val="010101"/>
          <w:sz w:val="17"/>
        </w:rPr>
        <w:t>birinci</w:t>
      </w:r>
      <w:r>
        <w:rPr>
          <w:color w:val="010101"/>
          <w:spacing w:val="-10"/>
          <w:sz w:val="17"/>
        </w:rPr>
        <w:t> </w:t>
      </w:r>
      <w:r>
        <w:rPr>
          <w:color w:val="010101"/>
          <w:sz w:val="17"/>
        </w:rPr>
        <w:t>öğretimden</w:t>
      </w:r>
      <w:r>
        <w:rPr>
          <w:color w:val="010101"/>
          <w:spacing w:val="-14"/>
          <w:sz w:val="17"/>
        </w:rPr>
        <w:t> </w:t>
      </w:r>
      <w:r>
        <w:rPr>
          <w:color w:val="010101"/>
          <w:sz w:val="17"/>
        </w:rPr>
        <w:t>ikinci</w:t>
      </w:r>
      <w:r>
        <w:rPr>
          <w:color w:val="010101"/>
          <w:spacing w:val="-15"/>
          <w:sz w:val="17"/>
        </w:rPr>
        <w:t> </w:t>
      </w:r>
      <w:r>
        <w:rPr>
          <w:color w:val="010101"/>
          <w:sz w:val="17"/>
        </w:rPr>
        <w:t>öğretime</w:t>
      </w:r>
      <w:r>
        <w:rPr>
          <w:color w:val="010101"/>
          <w:spacing w:val="-15"/>
          <w:sz w:val="17"/>
        </w:rPr>
        <w:t> </w:t>
      </w:r>
      <w:r>
        <w:rPr>
          <w:color w:val="010101"/>
          <w:sz w:val="17"/>
        </w:rPr>
        <w:t>kontenjan sınırlaması olmaksızın yatay geçiş </w:t>
      </w:r>
      <w:r>
        <w:rPr>
          <w:color w:val="010101"/>
          <w:spacing w:val="-8"/>
          <w:sz w:val="17"/>
        </w:rPr>
        <w:t>yapılabilir</w:t>
      </w:r>
      <w:r>
        <w:rPr>
          <w:color w:val="232323"/>
          <w:spacing w:val="-8"/>
          <w:sz w:val="17"/>
        </w:rPr>
        <w:t>. </w:t>
      </w:r>
      <w:r>
        <w:rPr>
          <w:color w:val="010101"/>
          <w:sz w:val="17"/>
        </w:rPr>
        <w:t>Ancak, </w:t>
      </w:r>
      <w:r>
        <w:rPr>
          <w:color w:val="131313"/>
          <w:sz w:val="17"/>
        </w:rPr>
        <w:t>ikinci </w:t>
      </w:r>
      <w:r>
        <w:rPr>
          <w:color w:val="010101"/>
          <w:sz w:val="17"/>
        </w:rPr>
        <w:t>öğretim diploma programına geçiş yapan öğrenciler ikinci </w:t>
      </w:r>
      <w:r>
        <w:rPr>
          <w:color w:val="010101"/>
          <w:w w:val="95"/>
          <w:sz w:val="17"/>
        </w:rPr>
        <w:t>öğretim ücreti</w:t>
      </w:r>
      <w:r>
        <w:rPr>
          <w:color w:val="010101"/>
          <w:spacing w:val="3"/>
          <w:w w:val="95"/>
          <w:sz w:val="17"/>
        </w:rPr>
        <w:t> </w:t>
      </w:r>
      <w:r>
        <w:rPr>
          <w:color w:val="010101"/>
          <w:w w:val="95"/>
          <w:sz w:val="17"/>
        </w:rPr>
        <w:t>öderler.</w:t>
      </w:r>
    </w:p>
    <w:p>
      <w:pPr>
        <w:pStyle w:val="ListParagraph"/>
        <w:numPr>
          <w:ilvl w:val="1"/>
          <w:numId w:val="28"/>
        </w:numPr>
        <w:tabs>
          <w:tab w:pos="1025" w:val="left" w:leader="none"/>
        </w:tabs>
        <w:spacing w:line="237" w:lineRule="auto" w:before="0" w:after="0"/>
        <w:ind w:left="153" w:right="7" w:firstLine="568"/>
        <w:jc w:val="both"/>
        <w:rPr>
          <w:sz w:val="17"/>
        </w:rPr>
      </w:pPr>
      <w:r>
        <w:rPr>
          <w:color w:val="010101"/>
          <w:sz w:val="17"/>
        </w:rPr>
        <w:t>Yükseköğretim kurumlarında ikinci öğretimden sadece ikinci öğretim diploma programlarına yatay geçiş yapılabilir. Ancak, ikinci öğretim diploma programlarından başarı bakımından bulunduğu sınıfın ilk yüzde onuna girerek</w:t>
      </w:r>
      <w:r>
        <w:rPr>
          <w:color w:val="010101"/>
          <w:spacing w:val="-20"/>
          <w:sz w:val="17"/>
        </w:rPr>
        <w:t> </w:t>
      </w:r>
      <w:r>
        <w:rPr>
          <w:color w:val="010101"/>
          <w:sz w:val="17"/>
        </w:rPr>
        <w:t>bir</w:t>
      </w:r>
      <w:r>
        <w:rPr>
          <w:color w:val="010101"/>
          <w:spacing w:val="-27"/>
          <w:sz w:val="17"/>
        </w:rPr>
        <w:t> </w:t>
      </w:r>
      <w:r>
        <w:rPr>
          <w:color w:val="010101"/>
          <w:sz w:val="17"/>
        </w:rPr>
        <w:t>üst</w:t>
      </w:r>
      <w:r>
        <w:rPr>
          <w:color w:val="010101"/>
          <w:spacing w:val="-22"/>
          <w:sz w:val="17"/>
        </w:rPr>
        <w:t> </w:t>
      </w:r>
      <w:r>
        <w:rPr>
          <w:color w:val="010101"/>
          <w:sz w:val="17"/>
        </w:rPr>
        <w:t>sınıfa</w:t>
      </w:r>
      <w:r>
        <w:rPr>
          <w:color w:val="010101"/>
          <w:spacing w:val="-21"/>
          <w:sz w:val="17"/>
        </w:rPr>
        <w:t> </w:t>
      </w:r>
      <w:r>
        <w:rPr>
          <w:color w:val="010101"/>
          <w:sz w:val="17"/>
        </w:rPr>
        <w:t>geçen</w:t>
      </w:r>
      <w:r>
        <w:rPr>
          <w:color w:val="010101"/>
          <w:spacing w:val="-19"/>
          <w:sz w:val="17"/>
        </w:rPr>
        <w:t> </w:t>
      </w:r>
      <w:r>
        <w:rPr>
          <w:color w:val="010101"/>
          <w:sz w:val="17"/>
        </w:rPr>
        <w:t>öğrenciler</w:t>
      </w:r>
      <w:r>
        <w:rPr>
          <w:color w:val="010101"/>
          <w:spacing w:val="-16"/>
          <w:sz w:val="17"/>
        </w:rPr>
        <w:t> </w:t>
      </w:r>
      <w:r>
        <w:rPr>
          <w:color w:val="010101"/>
          <w:sz w:val="17"/>
        </w:rPr>
        <w:t>birinci</w:t>
      </w:r>
      <w:r>
        <w:rPr>
          <w:color w:val="010101"/>
          <w:spacing w:val="-16"/>
          <w:sz w:val="17"/>
        </w:rPr>
        <w:t> </w:t>
      </w:r>
      <w:r>
        <w:rPr>
          <w:color w:val="010101"/>
          <w:sz w:val="17"/>
        </w:rPr>
        <w:t>öğretim</w:t>
      </w:r>
      <w:r>
        <w:rPr>
          <w:color w:val="010101"/>
          <w:spacing w:val="-20"/>
          <w:sz w:val="17"/>
        </w:rPr>
        <w:t> </w:t>
      </w:r>
      <w:r>
        <w:rPr>
          <w:color w:val="010101"/>
          <w:sz w:val="17"/>
        </w:rPr>
        <w:t>diploma programlarına kontenjan dahilinde yatay geçiş</w:t>
      </w:r>
      <w:r>
        <w:rPr>
          <w:color w:val="010101"/>
          <w:spacing w:val="-14"/>
          <w:sz w:val="17"/>
        </w:rPr>
        <w:t> </w:t>
      </w:r>
      <w:r>
        <w:rPr>
          <w:color w:val="010101"/>
          <w:sz w:val="17"/>
        </w:rPr>
        <w:t>yapabilirler.</w:t>
      </w:r>
    </w:p>
    <w:p>
      <w:pPr>
        <w:pStyle w:val="ListParagraph"/>
        <w:numPr>
          <w:ilvl w:val="1"/>
          <w:numId w:val="28"/>
        </w:numPr>
        <w:tabs>
          <w:tab w:pos="1035" w:val="left" w:leader="none"/>
        </w:tabs>
        <w:spacing w:line="237" w:lineRule="auto" w:before="10" w:after="0"/>
        <w:ind w:left="153" w:right="5" w:firstLine="616"/>
        <w:jc w:val="both"/>
        <w:rPr>
          <w:sz w:val="17"/>
        </w:rPr>
      </w:pPr>
      <w:r>
        <w:rPr>
          <w:color w:val="010101"/>
          <w:sz w:val="17"/>
        </w:rPr>
        <w:t>Açık veya uzaktan öğretimden diğer açık veya uzaktan öğretim diploma programlarına yatay geçiş yapılabilir. Açık ve uzaktan öğretimden örgün öğretim programlarına geçiş yapılabilmesi için, öğrencinin öğrenim görmekte olduğu programdaki genel not ortalamasının</w:t>
      </w:r>
      <w:r>
        <w:rPr>
          <w:color w:val="010101"/>
          <w:spacing w:val="-21"/>
          <w:sz w:val="17"/>
        </w:rPr>
        <w:t> </w:t>
      </w:r>
      <w:r>
        <w:rPr>
          <w:color w:val="010101"/>
          <w:sz w:val="17"/>
        </w:rPr>
        <w:t>100 üzerinden 80 veya üzeri olması veya kayıt olduğu yıldaki merkezi</w:t>
      </w:r>
      <w:r>
        <w:rPr>
          <w:color w:val="010101"/>
          <w:spacing w:val="7"/>
          <w:sz w:val="17"/>
        </w:rPr>
        <w:t> </w:t>
      </w:r>
      <w:r>
        <w:rPr>
          <w:color w:val="010101"/>
          <w:sz w:val="17"/>
        </w:rPr>
        <w:t>yerleştirme</w:t>
      </w:r>
      <w:r>
        <w:rPr>
          <w:color w:val="010101"/>
          <w:spacing w:val="-17"/>
          <w:sz w:val="17"/>
        </w:rPr>
        <w:t> </w:t>
      </w:r>
      <w:r>
        <w:rPr>
          <w:color w:val="010101"/>
          <w:sz w:val="17"/>
        </w:rPr>
        <w:t>puanının,</w:t>
      </w:r>
      <w:r>
        <w:rPr>
          <w:color w:val="010101"/>
          <w:spacing w:val="-17"/>
          <w:sz w:val="17"/>
        </w:rPr>
        <w:t> </w:t>
      </w:r>
      <w:r>
        <w:rPr>
          <w:color w:val="010101"/>
          <w:sz w:val="17"/>
        </w:rPr>
        <w:t>geçmek</w:t>
      </w:r>
      <w:r>
        <w:rPr>
          <w:color w:val="010101"/>
          <w:spacing w:val="-18"/>
          <w:sz w:val="17"/>
        </w:rPr>
        <w:t> </w:t>
      </w:r>
      <w:r>
        <w:rPr>
          <w:color w:val="010101"/>
          <w:sz w:val="17"/>
        </w:rPr>
        <w:t>istediği</w:t>
      </w:r>
      <w:r>
        <w:rPr>
          <w:color w:val="010101"/>
          <w:spacing w:val="-19"/>
          <w:sz w:val="17"/>
        </w:rPr>
        <w:t> </w:t>
      </w:r>
      <w:r>
        <w:rPr>
          <w:color w:val="010101"/>
          <w:sz w:val="17"/>
        </w:rPr>
        <w:t>üniversitenin diploma</w:t>
      </w:r>
      <w:r>
        <w:rPr>
          <w:color w:val="010101"/>
          <w:spacing w:val="-16"/>
          <w:sz w:val="17"/>
        </w:rPr>
        <w:t> </w:t>
      </w:r>
      <w:r>
        <w:rPr>
          <w:color w:val="010101"/>
          <w:sz w:val="17"/>
        </w:rPr>
        <w:t>programının</w:t>
      </w:r>
      <w:r>
        <w:rPr>
          <w:color w:val="010101"/>
          <w:spacing w:val="-12"/>
          <w:sz w:val="17"/>
        </w:rPr>
        <w:t> </w:t>
      </w:r>
      <w:r>
        <w:rPr>
          <w:color w:val="010101"/>
          <w:sz w:val="17"/>
        </w:rPr>
        <w:t>o</w:t>
      </w:r>
      <w:r>
        <w:rPr>
          <w:color w:val="010101"/>
          <w:spacing w:val="-18"/>
          <w:sz w:val="17"/>
        </w:rPr>
        <w:t> </w:t>
      </w:r>
      <w:r>
        <w:rPr>
          <w:color w:val="010101"/>
          <w:sz w:val="17"/>
        </w:rPr>
        <w:t>yılki</w:t>
      </w:r>
      <w:r>
        <w:rPr>
          <w:color w:val="010101"/>
          <w:spacing w:val="-16"/>
          <w:sz w:val="17"/>
        </w:rPr>
        <w:t> </w:t>
      </w:r>
      <w:r>
        <w:rPr>
          <w:color w:val="010101"/>
          <w:sz w:val="17"/>
        </w:rPr>
        <w:t>taban</w:t>
      </w:r>
      <w:r>
        <w:rPr>
          <w:color w:val="010101"/>
          <w:spacing w:val="-17"/>
          <w:sz w:val="17"/>
        </w:rPr>
        <w:t> </w:t>
      </w:r>
      <w:r>
        <w:rPr>
          <w:color w:val="010101"/>
          <w:sz w:val="17"/>
        </w:rPr>
        <w:t>puanına</w:t>
      </w:r>
      <w:r>
        <w:rPr>
          <w:color w:val="010101"/>
          <w:spacing w:val="-11"/>
          <w:sz w:val="17"/>
        </w:rPr>
        <w:t> </w:t>
      </w:r>
      <w:r>
        <w:rPr>
          <w:color w:val="010101"/>
          <w:sz w:val="17"/>
        </w:rPr>
        <w:t>eşit</w:t>
      </w:r>
      <w:r>
        <w:rPr>
          <w:color w:val="010101"/>
          <w:spacing w:val="-15"/>
          <w:sz w:val="17"/>
        </w:rPr>
        <w:t> </w:t>
      </w:r>
      <w:r>
        <w:rPr>
          <w:color w:val="010101"/>
          <w:sz w:val="17"/>
        </w:rPr>
        <w:t>veya</w:t>
      </w:r>
      <w:r>
        <w:rPr>
          <w:color w:val="010101"/>
          <w:spacing w:val="16"/>
          <w:sz w:val="17"/>
        </w:rPr>
        <w:t> </w:t>
      </w:r>
      <w:r>
        <w:rPr>
          <w:color w:val="010101"/>
          <w:sz w:val="17"/>
        </w:rPr>
        <w:t>yüksek </w:t>
      </w:r>
      <w:r>
        <w:rPr>
          <w:color w:val="010101"/>
          <w:w w:val="95"/>
          <w:sz w:val="17"/>
        </w:rPr>
        <w:t>olması</w:t>
      </w:r>
      <w:r>
        <w:rPr>
          <w:color w:val="010101"/>
          <w:spacing w:val="6"/>
          <w:w w:val="95"/>
          <w:sz w:val="17"/>
        </w:rPr>
        <w:t> </w:t>
      </w:r>
      <w:r>
        <w:rPr>
          <w:color w:val="010101"/>
          <w:w w:val="95"/>
          <w:sz w:val="17"/>
        </w:rPr>
        <w:t>gerekir.</w:t>
      </w:r>
    </w:p>
    <w:p>
      <w:pPr>
        <w:pStyle w:val="ListParagraph"/>
        <w:numPr>
          <w:ilvl w:val="1"/>
          <w:numId w:val="28"/>
        </w:numPr>
        <w:tabs>
          <w:tab w:pos="1310" w:val="left" w:leader="none"/>
        </w:tabs>
        <w:spacing w:line="192" w:lineRule="exact" w:before="7" w:after="0"/>
        <w:ind w:left="154" w:right="15" w:firstLine="701"/>
        <w:jc w:val="both"/>
        <w:rPr>
          <w:sz w:val="17"/>
        </w:rPr>
      </w:pPr>
      <w:r>
        <w:rPr>
          <w:color w:val="010101"/>
          <w:sz w:val="17"/>
        </w:rPr>
        <w:t>Birinci veya ikinci öğretim diploma programlarından açık veya uzaktan eğitim veren diploma </w:t>
      </w:r>
      <w:r>
        <w:rPr>
          <w:color w:val="010101"/>
          <w:w w:val="95"/>
          <w:sz w:val="17"/>
        </w:rPr>
        <w:t>programlarına yatay geçiş</w:t>
      </w:r>
      <w:r>
        <w:rPr>
          <w:color w:val="010101"/>
          <w:spacing w:val="28"/>
          <w:w w:val="95"/>
          <w:sz w:val="17"/>
        </w:rPr>
        <w:t> </w:t>
      </w:r>
      <w:r>
        <w:rPr>
          <w:color w:val="010101"/>
          <w:w w:val="95"/>
          <w:sz w:val="17"/>
        </w:rPr>
        <w:t>yapılabilir.</w:t>
      </w:r>
    </w:p>
    <w:p>
      <w:pPr>
        <w:pStyle w:val="BodyText"/>
        <w:spacing w:before="11"/>
        <w:rPr>
          <w:sz w:val="16"/>
        </w:rPr>
      </w:pPr>
    </w:p>
    <w:p>
      <w:pPr>
        <w:spacing w:before="0"/>
        <w:ind w:left="537" w:right="0" w:firstLine="0"/>
        <w:jc w:val="left"/>
        <w:rPr>
          <w:b/>
          <w:sz w:val="16"/>
        </w:rPr>
      </w:pPr>
      <w:r>
        <w:rPr>
          <w:b/>
          <w:color w:val="010101"/>
          <w:w w:val="105"/>
          <w:sz w:val="16"/>
        </w:rPr>
        <w:t>Başvuru ve değerlendirme</w:t>
      </w:r>
    </w:p>
    <w:p>
      <w:pPr>
        <w:pStyle w:val="BodyText"/>
        <w:spacing w:before="3"/>
        <w:ind w:left="155" w:firstLine="382"/>
      </w:pPr>
      <w:r>
        <w:rPr>
          <w:b/>
          <w:color w:val="010101"/>
        </w:rPr>
        <w:t>MADDE 7 </w:t>
      </w:r>
      <w:r>
        <w:rPr>
          <w:color w:val="010101"/>
        </w:rPr>
        <w:t>- (1) Diploma programları arasında yatay geçiş</w:t>
      </w:r>
      <w:r>
        <w:rPr>
          <w:color w:val="010101"/>
          <w:spacing w:val="-10"/>
        </w:rPr>
        <w:t> </w:t>
      </w:r>
      <w:r>
        <w:rPr>
          <w:color w:val="010101"/>
        </w:rPr>
        <w:t>başvuruları,</w:t>
      </w:r>
      <w:r>
        <w:rPr>
          <w:color w:val="010101"/>
          <w:spacing w:val="-3"/>
        </w:rPr>
        <w:t> </w:t>
      </w:r>
      <w:r>
        <w:rPr>
          <w:color w:val="010101"/>
        </w:rPr>
        <w:t>sadece</w:t>
      </w:r>
      <w:r>
        <w:rPr>
          <w:color w:val="010101"/>
          <w:spacing w:val="-12"/>
        </w:rPr>
        <w:t> </w:t>
      </w:r>
      <w:r>
        <w:rPr>
          <w:color w:val="010101"/>
        </w:rPr>
        <w:t>ilan</w:t>
      </w:r>
      <w:r>
        <w:rPr>
          <w:color w:val="010101"/>
          <w:spacing w:val="-12"/>
        </w:rPr>
        <w:t> </w:t>
      </w:r>
      <w:r>
        <w:rPr>
          <w:color w:val="010101"/>
        </w:rPr>
        <w:t>edilen</w:t>
      </w:r>
      <w:r>
        <w:rPr>
          <w:color w:val="010101"/>
          <w:spacing w:val="-12"/>
        </w:rPr>
        <w:t> </w:t>
      </w:r>
      <w:r>
        <w:rPr>
          <w:color w:val="010101"/>
        </w:rPr>
        <w:t>süre</w:t>
      </w:r>
      <w:r>
        <w:rPr>
          <w:color w:val="010101"/>
          <w:spacing w:val="-14"/>
        </w:rPr>
        <w:t> </w:t>
      </w:r>
      <w:r>
        <w:rPr>
          <w:color w:val="010101"/>
        </w:rPr>
        <w:t>içerisinde</w:t>
      </w:r>
      <w:r>
        <w:rPr>
          <w:color w:val="010101"/>
          <w:spacing w:val="-9"/>
        </w:rPr>
        <w:t> </w:t>
      </w:r>
      <w:r>
        <w:rPr>
          <w:color w:val="010101"/>
        </w:rPr>
        <w:t>yapılır.</w:t>
      </w:r>
    </w:p>
    <w:p>
      <w:pPr>
        <w:pStyle w:val="ListParagraph"/>
        <w:numPr>
          <w:ilvl w:val="0"/>
          <w:numId w:val="31"/>
        </w:numPr>
        <w:tabs>
          <w:tab w:pos="977" w:val="left" w:leader="none"/>
        </w:tabs>
        <w:spacing w:line="192" w:lineRule="exact" w:before="2" w:after="0"/>
        <w:ind w:left="154" w:right="6" w:firstLine="543"/>
        <w:jc w:val="both"/>
        <w:rPr>
          <w:sz w:val="17"/>
        </w:rPr>
      </w:pPr>
      <w:r>
        <w:rPr>
          <w:color w:val="010101"/>
          <w:sz w:val="17"/>
        </w:rPr>
        <w:t>Yatay</w:t>
      </w:r>
      <w:r>
        <w:rPr>
          <w:color w:val="010101"/>
          <w:spacing w:val="-13"/>
          <w:sz w:val="17"/>
        </w:rPr>
        <w:t> </w:t>
      </w:r>
      <w:r>
        <w:rPr>
          <w:color w:val="010101"/>
          <w:sz w:val="17"/>
        </w:rPr>
        <w:t>geçiş</w:t>
      </w:r>
      <w:r>
        <w:rPr>
          <w:color w:val="010101"/>
          <w:spacing w:val="-14"/>
          <w:sz w:val="17"/>
        </w:rPr>
        <w:t> </w:t>
      </w:r>
      <w:r>
        <w:rPr>
          <w:color w:val="010101"/>
          <w:sz w:val="17"/>
        </w:rPr>
        <w:t>başvurularının</w:t>
      </w:r>
      <w:r>
        <w:rPr>
          <w:color w:val="010101"/>
          <w:spacing w:val="-18"/>
          <w:sz w:val="17"/>
        </w:rPr>
        <w:t> </w:t>
      </w:r>
      <w:r>
        <w:rPr>
          <w:color w:val="010101"/>
          <w:sz w:val="17"/>
        </w:rPr>
        <w:t>değerlendirilmesinde kullanılacak</w:t>
      </w:r>
      <w:r>
        <w:rPr>
          <w:color w:val="010101"/>
          <w:spacing w:val="-10"/>
          <w:sz w:val="17"/>
        </w:rPr>
        <w:t> </w:t>
      </w:r>
      <w:r>
        <w:rPr>
          <w:color w:val="010101"/>
          <w:sz w:val="17"/>
        </w:rPr>
        <w:t>olan</w:t>
      </w:r>
      <w:r>
        <w:rPr>
          <w:color w:val="010101"/>
          <w:spacing w:val="-11"/>
          <w:sz w:val="17"/>
        </w:rPr>
        <w:t> </w:t>
      </w:r>
      <w:r>
        <w:rPr>
          <w:color w:val="010101"/>
          <w:sz w:val="17"/>
        </w:rPr>
        <w:t>kriterler</w:t>
      </w:r>
      <w:r>
        <w:rPr>
          <w:color w:val="010101"/>
          <w:spacing w:val="-7"/>
          <w:sz w:val="17"/>
        </w:rPr>
        <w:t> </w:t>
      </w:r>
      <w:r>
        <w:rPr>
          <w:color w:val="010101"/>
          <w:sz w:val="17"/>
        </w:rPr>
        <w:t>ve</w:t>
      </w:r>
      <w:r>
        <w:rPr>
          <w:color w:val="010101"/>
          <w:spacing w:val="-13"/>
          <w:sz w:val="17"/>
        </w:rPr>
        <w:t> </w:t>
      </w:r>
      <w:r>
        <w:rPr>
          <w:color w:val="010101"/>
          <w:sz w:val="17"/>
        </w:rPr>
        <w:t>yatay</w:t>
      </w:r>
      <w:r>
        <w:rPr>
          <w:color w:val="010101"/>
          <w:spacing w:val="-12"/>
          <w:sz w:val="17"/>
        </w:rPr>
        <w:t> </w:t>
      </w:r>
      <w:r>
        <w:rPr>
          <w:color w:val="010101"/>
          <w:sz w:val="17"/>
        </w:rPr>
        <w:t>geçiş</w:t>
      </w:r>
      <w:r>
        <w:rPr>
          <w:color w:val="010101"/>
          <w:spacing w:val="-11"/>
          <w:sz w:val="17"/>
        </w:rPr>
        <w:t> </w:t>
      </w:r>
      <w:r>
        <w:rPr>
          <w:color w:val="010101"/>
          <w:sz w:val="17"/>
        </w:rPr>
        <w:t>için</w:t>
      </w:r>
      <w:r>
        <w:rPr>
          <w:color w:val="010101"/>
          <w:spacing w:val="-13"/>
          <w:sz w:val="17"/>
        </w:rPr>
        <w:t> </w:t>
      </w:r>
      <w:r>
        <w:rPr>
          <w:color w:val="010101"/>
          <w:sz w:val="17"/>
        </w:rPr>
        <w:t>gereken</w:t>
      </w:r>
      <w:r>
        <w:rPr>
          <w:color w:val="010101"/>
          <w:spacing w:val="-8"/>
          <w:sz w:val="17"/>
        </w:rPr>
        <w:t> </w:t>
      </w:r>
      <w:r>
        <w:rPr>
          <w:color w:val="010101"/>
          <w:sz w:val="17"/>
        </w:rPr>
        <w:t>asgari </w:t>
      </w:r>
      <w:r>
        <w:rPr>
          <w:color w:val="010101"/>
          <w:w w:val="95"/>
          <w:sz w:val="17"/>
        </w:rPr>
        <w:t>koşullar, üniversite senatolarınca</w:t>
      </w:r>
      <w:r>
        <w:rPr>
          <w:color w:val="010101"/>
          <w:spacing w:val="18"/>
          <w:w w:val="95"/>
          <w:sz w:val="17"/>
        </w:rPr>
        <w:t> </w:t>
      </w:r>
      <w:r>
        <w:rPr>
          <w:color w:val="010101"/>
          <w:w w:val="95"/>
          <w:sz w:val="17"/>
        </w:rPr>
        <w:t>belirlenir.</w:t>
      </w:r>
    </w:p>
    <w:p>
      <w:pPr>
        <w:pStyle w:val="ListParagraph"/>
        <w:numPr>
          <w:ilvl w:val="0"/>
          <w:numId w:val="31"/>
        </w:numPr>
        <w:tabs>
          <w:tab w:pos="946" w:val="left" w:leader="none"/>
        </w:tabs>
        <w:spacing w:line="237" w:lineRule="auto" w:before="0" w:after="0"/>
        <w:ind w:left="153" w:right="8" w:firstLine="525"/>
        <w:jc w:val="both"/>
        <w:rPr>
          <w:sz w:val="17"/>
        </w:rPr>
      </w:pPr>
      <w:r>
        <w:rPr>
          <w:color w:val="010101"/>
          <w:sz w:val="17"/>
        </w:rPr>
        <w:t>Başvurularla</w:t>
      </w:r>
      <w:r>
        <w:rPr>
          <w:color w:val="010101"/>
          <w:spacing w:val="-9"/>
          <w:sz w:val="17"/>
        </w:rPr>
        <w:t> </w:t>
      </w:r>
      <w:r>
        <w:rPr>
          <w:color w:val="010101"/>
          <w:sz w:val="17"/>
        </w:rPr>
        <w:t>ilgili</w:t>
      </w:r>
      <w:r>
        <w:rPr>
          <w:color w:val="010101"/>
          <w:spacing w:val="-15"/>
          <w:sz w:val="17"/>
        </w:rPr>
        <w:t> </w:t>
      </w:r>
      <w:r>
        <w:rPr>
          <w:color w:val="010101"/>
          <w:sz w:val="17"/>
        </w:rPr>
        <w:t>ön</w:t>
      </w:r>
      <w:r>
        <w:rPr>
          <w:color w:val="010101"/>
          <w:spacing w:val="-21"/>
          <w:sz w:val="17"/>
        </w:rPr>
        <w:t> </w:t>
      </w:r>
      <w:r>
        <w:rPr>
          <w:color w:val="010101"/>
          <w:sz w:val="17"/>
        </w:rPr>
        <w:t>değerlendirmeyi,</w:t>
      </w:r>
      <w:r>
        <w:rPr>
          <w:color w:val="010101"/>
          <w:spacing w:val="-16"/>
          <w:sz w:val="17"/>
        </w:rPr>
        <w:t> </w:t>
      </w:r>
      <w:r>
        <w:rPr>
          <w:color w:val="010101"/>
          <w:sz w:val="17"/>
        </w:rPr>
        <w:t>senatonun belirlemiş olduğu ilkeler </w:t>
      </w:r>
      <w:r>
        <w:rPr>
          <w:color w:val="010101"/>
          <w:spacing w:val="-4"/>
          <w:sz w:val="17"/>
        </w:rPr>
        <w:t>çerçevesind</w:t>
      </w:r>
      <w:r>
        <w:rPr>
          <w:color w:val="232323"/>
          <w:spacing w:val="-4"/>
          <w:sz w:val="17"/>
        </w:rPr>
        <w:t>,</w:t>
      </w:r>
      <w:r>
        <w:rPr>
          <w:color w:val="010101"/>
          <w:spacing w:val="-4"/>
          <w:sz w:val="17"/>
        </w:rPr>
        <w:t>eilgili </w:t>
      </w:r>
      <w:r>
        <w:rPr>
          <w:color w:val="010101"/>
          <w:sz w:val="17"/>
        </w:rPr>
        <w:t>yönetim kurulları tarafından oluşturulan komisyonlar yapar. Başvurular, adayların genel not ortalaması, farklı puan türlerindeki programlara geçiş için merkezi yerleştirme puanı ve eğer varsa</w:t>
      </w:r>
      <w:r>
        <w:rPr>
          <w:color w:val="010101"/>
          <w:spacing w:val="-29"/>
          <w:sz w:val="17"/>
        </w:rPr>
        <w:t> </w:t>
      </w:r>
      <w:r>
        <w:rPr>
          <w:color w:val="010101"/>
          <w:sz w:val="17"/>
        </w:rPr>
        <w:t>geçmek</w:t>
      </w:r>
      <w:r>
        <w:rPr>
          <w:color w:val="010101"/>
          <w:spacing w:val="-26"/>
          <w:sz w:val="17"/>
        </w:rPr>
        <w:t> </w:t>
      </w:r>
      <w:r>
        <w:rPr>
          <w:color w:val="131313"/>
          <w:sz w:val="17"/>
        </w:rPr>
        <w:t>istediği</w:t>
      </w:r>
      <w:r>
        <w:rPr>
          <w:color w:val="131313"/>
          <w:spacing w:val="-25"/>
          <w:sz w:val="17"/>
        </w:rPr>
        <w:t> </w:t>
      </w:r>
      <w:r>
        <w:rPr>
          <w:color w:val="010101"/>
          <w:sz w:val="17"/>
        </w:rPr>
        <w:t>programın</w:t>
      </w:r>
      <w:r>
        <w:rPr>
          <w:color w:val="010101"/>
          <w:spacing w:val="-25"/>
          <w:sz w:val="17"/>
        </w:rPr>
        <w:t> </w:t>
      </w:r>
      <w:r>
        <w:rPr>
          <w:color w:val="010101"/>
          <w:sz w:val="17"/>
        </w:rPr>
        <w:t>ortak</w:t>
      </w:r>
      <w:r>
        <w:rPr>
          <w:color w:val="010101"/>
          <w:spacing w:val="-26"/>
          <w:sz w:val="17"/>
        </w:rPr>
        <w:t> </w:t>
      </w:r>
      <w:r>
        <w:rPr>
          <w:color w:val="010101"/>
          <w:sz w:val="17"/>
        </w:rPr>
        <w:t>derslerindeki</w:t>
      </w:r>
      <w:r>
        <w:rPr>
          <w:color w:val="010101"/>
          <w:spacing w:val="-23"/>
          <w:sz w:val="17"/>
        </w:rPr>
        <w:t> </w:t>
      </w:r>
      <w:r>
        <w:rPr>
          <w:color w:val="010101"/>
          <w:sz w:val="17"/>
        </w:rPr>
        <w:t>başarısı dikkate alınarak, üniversite senatosu tarafından</w:t>
      </w:r>
      <w:r>
        <w:rPr>
          <w:color w:val="010101"/>
          <w:spacing w:val="-33"/>
          <w:sz w:val="17"/>
        </w:rPr>
        <w:t> </w:t>
      </w:r>
      <w:r>
        <w:rPr>
          <w:color w:val="010101"/>
          <w:sz w:val="17"/>
        </w:rPr>
        <w:t>belirlenmiş olan</w:t>
      </w:r>
      <w:r>
        <w:rPr>
          <w:color w:val="010101"/>
          <w:spacing w:val="-21"/>
          <w:sz w:val="17"/>
        </w:rPr>
        <w:t> </w:t>
      </w:r>
      <w:r>
        <w:rPr>
          <w:color w:val="010101"/>
          <w:sz w:val="17"/>
        </w:rPr>
        <w:t>kriterlere</w:t>
      </w:r>
      <w:r>
        <w:rPr>
          <w:color w:val="010101"/>
          <w:spacing w:val="-20"/>
          <w:sz w:val="17"/>
        </w:rPr>
        <w:t> </w:t>
      </w:r>
      <w:r>
        <w:rPr>
          <w:color w:val="010101"/>
          <w:sz w:val="17"/>
        </w:rPr>
        <w:t>göre</w:t>
      </w:r>
      <w:r>
        <w:rPr>
          <w:color w:val="010101"/>
          <w:spacing w:val="-24"/>
          <w:sz w:val="17"/>
        </w:rPr>
        <w:t> </w:t>
      </w:r>
      <w:r>
        <w:rPr>
          <w:color w:val="010101"/>
          <w:sz w:val="17"/>
        </w:rPr>
        <w:t>değerlendirilir</w:t>
      </w:r>
      <w:r>
        <w:rPr>
          <w:color w:val="010101"/>
          <w:spacing w:val="-22"/>
          <w:sz w:val="17"/>
        </w:rPr>
        <w:t> </w:t>
      </w:r>
      <w:r>
        <w:rPr>
          <w:color w:val="010101"/>
          <w:sz w:val="17"/>
        </w:rPr>
        <w:t>ve</w:t>
      </w:r>
      <w:r>
        <w:rPr>
          <w:color w:val="010101"/>
          <w:spacing w:val="-27"/>
          <w:sz w:val="17"/>
        </w:rPr>
        <w:t> </w:t>
      </w:r>
      <w:r>
        <w:rPr>
          <w:color w:val="010101"/>
          <w:sz w:val="17"/>
        </w:rPr>
        <w:t>ayrılan</w:t>
      </w:r>
      <w:r>
        <w:rPr>
          <w:color w:val="010101"/>
          <w:spacing w:val="-20"/>
          <w:sz w:val="17"/>
        </w:rPr>
        <w:t> </w:t>
      </w:r>
      <w:r>
        <w:rPr>
          <w:color w:val="010101"/>
          <w:sz w:val="17"/>
        </w:rPr>
        <w:t>kontenjana</w:t>
      </w:r>
      <w:r>
        <w:rPr>
          <w:color w:val="010101"/>
          <w:spacing w:val="-11"/>
          <w:sz w:val="17"/>
        </w:rPr>
        <w:t> </w:t>
      </w:r>
      <w:r>
        <w:rPr>
          <w:color w:val="010101"/>
          <w:sz w:val="17"/>
        </w:rPr>
        <w:t>göre </w:t>
      </w:r>
      <w:r>
        <w:rPr>
          <w:color w:val="010101"/>
          <w:w w:val="95"/>
          <w:sz w:val="17"/>
        </w:rPr>
        <w:t>geçiş</w:t>
      </w:r>
      <w:r>
        <w:rPr>
          <w:color w:val="010101"/>
          <w:spacing w:val="4"/>
          <w:w w:val="95"/>
          <w:sz w:val="17"/>
        </w:rPr>
        <w:t> </w:t>
      </w:r>
      <w:r>
        <w:rPr>
          <w:color w:val="010101"/>
          <w:w w:val="95"/>
          <w:sz w:val="17"/>
        </w:rPr>
        <w:t>sağlanır.</w:t>
      </w:r>
    </w:p>
    <w:p>
      <w:pPr>
        <w:pStyle w:val="ListParagraph"/>
        <w:numPr>
          <w:ilvl w:val="0"/>
          <w:numId w:val="31"/>
        </w:numPr>
        <w:tabs>
          <w:tab w:pos="1031" w:val="left" w:leader="none"/>
        </w:tabs>
        <w:spacing w:line="237" w:lineRule="auto" w:before="3" w:after="0"/>
        <w:ind w:left="154" w:right="10" w:firstLine="553"/>
        <w:jc w:val="both"/>
        <w:rPr>
          <w:sz w:val="17"/>
        </w:rPr>
      </w:pPr>
      <w:r>
        <w:rPr>
          <w:color w:val="010101"/>
          <w:sz w:val="17"/>
        </w:rPr>
        <w:t>Diploma programına yatay geçiş yerleştirme işlemleri yükseköğretim kurumlarının ilgili yönetim kurulu </w:t>
      </w:r>
      <w:r>
        <w:rPr>
          <w:color w:val="010101"/>
          <w:w w:val="95"/>
          <w:sz w:val="17"/>
        </w:rPr>
        <w:t>kararı üzerine</w:t>
      </w:r>
      <w:r>
        <w:rPr>
          <w:color w:val="010101"/>
          <w:spacing w:val="10"/>
          <w:w w:val="95"/>
          <w:sz w:val="17"/>
        </w:rPr>
        <w:t> </w:t>
      </w:r>
      <w:r>
        <w:rPr>
          <w:color w:val="010101"/>
          <w:w w:val="95"/>
          <w:sz w:val="17"/>
        </w:rPr>
        <w:t>yapılır.</w:t>
      </w:r>
    </w:p>
    <w:p>
      <w:pPr>
        <w:pStyle w:val="ListParagraph"/>
        <w:numPr>
          <w:ilvl w:val="0"/>
          <w:numId w:val="31"/>
        </w:numPr>
        <w:tabs>
          <w:tab w:pos="994" w:val="left" w:leader="none"/>
        </w:tabs>
        <w:spacing w:line="242" w:lineRule="auto" w:before="0" w:after="0"/>
        <w:ind w:left="153" w:right="18" w:firstLine="568"/>
        <w:jc w:val="both"/>
        <w:rPr>
          <w:sz w:val="17"/>
        </w:rPr>
      </w:pPr>
      <w:r>
        <w:rPr>
          <w:color w:val="010101"/>
          <w:sz w:val="17"/>
        </w:rPr>
        <w:t>Kayıt dondurmuş olmak, yatay geçiş</w:t>
      </w:r>
      <w:r>
        <w:rPr>
          <w:color w:val="010101"/>
          <w:spacing w:val="-16"/>
          <w:sz w:val="17"/>
        </w:rPr>
        <w:t> </w:t>
      </w:r>
      <w:r>
        <w:rPr>
          <w:color w:val="010101"/>
          <w:sz w:val="17"/>
        </w:rPr>
        <w:t>hakkından yararlanmak</w:t>
      </w:r>
      <w:r>
        <w:rPr>
          <w:color w:val="010101"/>
          <w:spacing w:val="-21"/>
          <w:sz w:val="17"/>
        </w:rPr>
        <w:t> </w:t>
      </w:r>
      <w:r>
        <w:rPr>
          <w:color w:val="010101"/>
          <w:sz w:val="17"/>
        </w:rPr>
        <w:t>için</w:t>
      </w:r>
      <w:r>
        <w:rPr>
          <w:color w:val="010101"/>
          <w:spacing w:val="-29"/>
          <w:sz w:val="17"/>
        </w:rPr>
        <w:t> </w:t>
      </w:r>
      <w:r>
        <w:rPr>
          <w:color w:val="010101"/>
          <w:sz w:val="17"/>
        </w:rPr>
        <w:t>engel</w:t>
      </w:r>
      <w:r>
        <w:rPr>
          <w:color w:val="010101"/>
          <w:spacing w:val="-25"/>
          <w:sz w:val="17"/>
        </w:rPr>
        <w:t> </w:t>
      </w:r>
      <w:r>
        <w:rPr>
          <w:color w:val="010101"/>
          <w:sz w:val="17"/>
        </w:rPr>
        <w:t>teşkil</w:t>
      </w:r>
      <w:r>
        <w:rPr>
          <w:color w:val="010101"/>
          <w:spacing w:val="-27"/>
          <w:sz w:val="17"/>
        </w:rPr>
        <w:t> </w:t>
      </w:r>
      <w:r>
        <w:rPr>
          <w:color w:val="010101"/>
          <w:sz w:val="17"/>
        </w:rPr>
        <w:t>etmez</w:t>
      </w:r>
    </w:p>
    <w:p>
      <w:pPr>
        <w:pStyle w:val="ListParagraph"/>
        <w:numPr>
          <w:ilvl w:val="0"/>
          <w:numId w:val="31"/>
        </w:numPr>
        <w:tabs>
          <w:tab w:pos="935" w:val="left" w:leader="none"/>
        </w:tabs>
        <w:spacing w:line="192" w:lineRule="exact" w:before="13" w:after="0"/>
        <w:ind w:left="152" w:right="10" w:firstLine="526"/>
        <w:jc w:val="both"/>
        <w:rPr>
          <w:sz w:val="17"/>
        </w:rPr>
      </w:pPr>
      <w:r>
        <w:rPr>
          <w:color w:val="010101"/>
          <w:sz w:val="17"/>
        </w:rPr>
        <w:t>Dörtlü</w:t>
      </w:r>
      <w:r>
        <w:rPr>
          <w:color w:val="010101"/>
          <w:spacing w:val="-14"/>
          <w:sz w:val="17"/>
        </w:rPr>
        <w:t> </w:t>
      </w:r>
      <w:r>
        <w:rPr>
          <w:color w:val="010101"/>
          <w:sz w:val="17"/>
        </w:rPr>
        <w:t>veya</w:t>
      </w:r>
      <w:r>
        <w:rPr>
          <w:color w:val="010101"/>
          <w:spacing w:val="-17"/>
          <w:sz w:val="17"/>
        </w:rPr>
        <w:t> </w:t>
      </w:r>
      <w:r>
        <w:rPr>
          <w:color w:val="010101"/>
          <w:sz w:val="17"/>
        </w:rPr>
        <w:t>yüzlü</w:t>
      </w:r>
      <w:r>
        <w:rPr>
          <w:color w:val="010101"/>
          <w:spacing w:val="-15"/>
          <w:sz w:val="17"/>
        </w:rPr>
        <w:t> </w:t>
      </w:r>
      <w:r>
        <w:rPr>
          <w:color w:val="010101"/>
          <w:sz w:val="17"/>
        </w:rPr>
        <w:t>sisteme</w:t>
      </w:r>
      <w:r>
        <w:rPr>
          <w:color w:val="010101"/>
          <w:spacing w:val="-15"/>
          <w:sz w:val="17"/>
        </w:rPr>
        <w:t> </w:t>
      </w:r>
      <w:r>
        <w:rPr>
          <w:color w:val="010101"/>
          <w:sz w:val="17"/>
        </w:rPr>
        <w:t>göre</w:t>
      </w:r>
      <w:r>
        <w:rPr>
          <w:color w:val="010101"/>
          <w:spacing w:val="-16"/>
          <w:sz w:val="17"/>
        </w:rPr>
        <w:t> </w:t>
      </w:r>
      <w:r>
        <w:rPr>
          <w:color w:val="010101"/>
          <w:sz w:val="17"/>
        </w:rPr>
        <w:t>elde</w:t>
      </w:r>
      <w:r>
        <w:rPr>
          <w:color w:val="010101"/>
          <w:spacing w:val="-13"/>
          <w:sz w:val="17"/>
        </w:rPr>
        <w:t> </w:t>
      </w:r>
      <w:r>
        <w:rPr>
          <w:color w:val="010101"/>
          <w:sz w:val="17"/>
        </w:rPr>
        <w:t>edilen</w:t>
      </w:r>
      <w:r>
        <w:rPr>
          <w:color w:val="010101"/>
          <w:spacing w:val="-16"/>
          <w:sz w:val="17"/>
        </w:rPr>
        <w:t> </w:t>
      </w:r>
      <w:r>
        <w:rPr>
          <w:color w:val="010101"/>
          <w:sz w:val="17"/>
        </w:rPr>
        <w:t>başarı notlarının birbirine dönüştürülmesinde, Yükseköğretim Yürütme Kurulu tarafından belirlenen dönüştürme tabloları veya üniversitelerince düzenlenen karşılıklar kullanılabilir. Uygulanacak olan karşılık yöntemi üniversite senatosu tarafından</w:t>
      </w:r>
      <w:r>
        <w:rPr>
          <w:color w:val="010101"/>
          <w:spacing w:val="23"/>
          <w:sz w:val="17"/>
        </w:rPr>
        <w:t> </w:t>
      </w:r>
      <w:r>
        <w:rPr>
          <w:color w:val="010101"/>
          <w:spacing w:val="-5"/>
          <w:sz w:val="17"/>
        </w:rPr>
        <w:t>belirleni</w:t>
      </w:r>
      <w:r>
        <w:rPr>
          <w:color w:val="7E7E7E"/>
          <w:spacing w:val="-5"/>
          <w:sz w:val="17"/>
        </w:rPr>
        <w:t>.</w:t>
      </w:r>
      <w:r>
        <w:rPr>
          <w:color w:val="010101"/>
          <w:spacing w:val="-5"/>
          <w:sz w:val="17"/>
        </w:rPr>
        <w:t>r</w:t>
      </w:r>
    </w:p>
    <w:p>
      <w:pPr>
        <w:spacing w:line="183" w:lineRule="exact" w:before="8"/>
        <w:ind w:left="659" w:right="0" w:firstLine="0"/>
        <w:jc w:val="left"/>
        <w:rPr>
          <w:b/>
          <w:sz w:val="16"/>
        </w:rPr>
      </w:pPr>
      <w:r>
        <w:rPr>
          <w:b/>
          <w:color w:val="010101"/>
          <w:w w:val="105"/>
          <w:sz w:val="16"/>
        </w:rPr>
        <w:t>Sonuçların ilanı ve intibak programı</w:t>
      </w:r>
    </w:p>
    <w:p>
      <w:pPr>
        <w:pStyle w:val="BodyText"/>
        <w:spacing w:line="237" w:lineRule="auto"/>
        <w:ind w:left="153" w:right="7" w:firstLine="542"/>
        <w:jc w:val="both"/>
      </w:pPr>
      <w:r>
        <w:rPr>
          <w:b/>
          <w:color w:val="010101"/>
        </w:rPr>
        <w:t>MADDE 8 </w:t>
      </w:r>
      <w:r>
        <w:rPr>
          <w:color w:val="010101"/>
        </w:rPr>
        <w:t>- (1) Her bir diploma programına yatay geçiş</w:t>
      </w:r>
      <w:r>
        <w:rPr>
          <w:color w:val="010101"/>
          <w:spacing w:val="-10"/>
        </w:rPr>
        <w:t> </w:t>
      </w:r>
      <w:r>
        <w:rPr>
          <w:color w:val="010101"/>
        </w:rPr>
        <w:t>için</w:t>
      </w:r>
      <w:r>
        <w:rPr>
          <w:color w:val="010101"/>
          <w:spacing w:val="-13"/>
        </w:rPr>
        <w:t> </w:t>
      </w:r>
      <w:r>
        <w:rPr>
          <w:color w:val="010101"/>
        </w:rPr>
        <w:t>başvuran</w:t>
      </w:r>
      <w:r>
        <w:rPr>
          <w:color w:val="010101"/>
          <w:spacing w:val="-9"/>
        </w:rPr>
        <w:t> </w:t>
      </w:r>
      <w:r>
        <w:rPr>
          <w:color w:val="010101"/>
        </w:rPr>
        <w:t>adayların</w:t>
      </w:r>
      <w:r>
        <w:rPr>
          <w:color w:val="010101"/>
          <w:spacing w:val="-6"/>
        </w:rPr>
        <w:t> </w:t>
      </w:r>
      <w:r>
        <w:rPr>
          <w:color w:val="010101"/>
        </w:rPr>
        <w:t>değerlendirme</w:t>
      </w:r>
      <w:r>
        <w:rPr>
          <w:color w:val="010101"/>
          <w:spacing w:val="-5"/>
        </w:rPr>
        <w:t> </w:t>
      </w:r>
      <w:r>
        <w:rPr>
          <w:color w:val="010101"/>
        </w:rPr>
        <w:t>sonuçları,</w:t>
      </w:r>
      <w:r>
        <w:rPr>
          <w:color w:val="010101"/>
          <w:spacing w:val="-9"/>
        </w:rPr>
        <w:t> </w:t>
      </w:r>
      <w:r>
        <w:rPr>
          <w:color w:val="010101"/>
        </w:rPr>
        <w:t>ilgili yükseköğretim kurumunun internet sayfasında duyurulur. Yatay geçiş hakkı kazananlara kendileri hakkındaki karar yazılı</w:t>
      </w:r>
      <w:r>
        <w:rPr>
          <w:color w:val="010101"/>
          <w:spacing w:val="-28"/>
        </w:rPr>
        <w:t> </w:t>
      </w:r>
      <w:r>
        <w:rPr>
          <w:color w:val="010101"/>
        </w:rPr>
        <w:t>olarak</w:t>
      </w:r>
      <w:r>
        <w:rPr>
          <w:color w:val="010101"/>
          <w:spacing w:val="-27"/>
        </w:rPr>
        <w:t> </w:t>
      </w:r>
      <w:r>
        <w:rPr>
          <w:color w:val="010101"/>
        </w:rPr>
        <w:t>tebliğ</w:t>
      </w:r>
      <w:r>
        <w:rPr>
          <w:color w:val="010101"/>
          <w:spacing w:val="-25"/>
        </w:rPr>
        <w:t> </w:t>
      </w:r>
      <w:r>
        <w:rPr>
          <w:color w:val="010101"/>
        </w:rPr>
        <w:t>edilir.</w:t>
      </w:r>
    </w:p>
    <w:p>
      <w:pPr>
        <w:pStyle w:val="ListParagraph"/>
        <w:numPr>
          <w:ilvl w:val="1"/>
          <w:numId w:val="31"/>
        </w:numPr>
        <w:tabs>
          <w:tab w:pos="1118" w:val="left" w:leader="none"/>
        </w:tabs>
        <w:spacing w:line="237" w:lineRule="auto" w:before="0" w:after="0"/>
        <w:ind w:left="153" w:right="6" w:firstLine="654"/>
        <w:jc w:val="both"/>
        <w:rPr>
          <w:sz w:val="17"/>
        </w:rPr>
      </w:pPr>
      <w:r>
        <w:rPr>
          <w:color w:val="010101"/>
          <w:sz w:val="17"/>
        </w:rPr>
        <w:t>Başarı şartını taşıyan yeterli sayıda adayın olması halinde kontenjan sayısı kadar yedek aday ilan edilir. Belirlenen süre içinde asıl adaylardan başvuru yapılmaması      halinde      sırayla      yedekler     </w:t>
      </w:r>
      <w:r>
        <w:rPr>
          <w:color w:val="010101"/>
          <w:spacing w:val="8"/>
          <w:sz w:val="17"/>
        </w:rPr>
        <w:t> </w:t>
      </w:r>
      <w:r>
        <w:rPr>
          <w:color w:val="010101"/>
          <w:sz w:val="17"/>
        </w:rPr>
        <w:t>çağrılır.</w:t>
      </w:r>
    </w:p>
    <w:p>
      <w:pPr>
        <w:pStyle w:val="ListParagraph"/>
        <w:numPr>
          <w:ilvl w:val="1"/>
          <w:numId w:val="31"/>
        </w:numPr>
        <w:tabs>
          <w:tab w:pos="1201" w:val="left" w:leader="none"/>
          <w:tab w:pos="2096" w:val="left" w:leader="none"/>
          <w:tab w:pos="3996" w:val="left" w:leader="none"/>
        </w:tabs>
        <w:spacing w:line="237" w:lineRule="auto" w:before="5" w:after="0"/>
        <w:ind w:left="153" w:right="0" w:firstLine="693"/>
        <w:jc w:val="both"/>
        <w:rPr>
          <w:sz w:val="17"/>
        </w:rPr>
      </w:pPr>
      <w:r>
        <w:rPr>
          <w:color w:val="131313"/>
          <w:sz w:val="17"/>
        </w:rPr>
        <w:t>ilgili </w:t>
      </w:r>
      <w:r>
        <w:rPr>
          <w:color w:val="010101"/>
          <w:sz w:val="17"/>
        </w:rPr>
        <w:t>komisyonlar öğrencinin daha önceki dönemlerde aldığı dersler ile</w:t>
      </w:r>
      <w:r>
        <w:rPr>
          <w:color w:val="010101"/>
          <w:spacing w:val="-36"/>
          <w:sz w:val="17"/>
        </w:rPr>
        <w:t> </w:t>
      </w:r>
      <w:r>
        <w:rPr>
          <w:color w:val="010101"/>
          <w:sz w:val="17"/>
        </w:rPr>
        <w:t>yatay geçiş yaptığı programın derslerini</w:t>
      </w:r>
      <w:r>
        <w:rPr>
          <w:color w:val="010101"/>
          <w:spacing w:val="-18"/>
          <w:sz w:val="17"/>
        </w:rPr>
        <w:t> </w:t>
      </w:r>
      <w:r>
        <w:rPr>
          <w:color w:val="010101"/>
          <w:sz w:val="17"/>
        </w:rPr>
        <w:t>dikkate</w:t>
      </w:r>
      <w:r>
        <w:rPr>
          <w:color w:val="010101"/>
          <w:spacing w:val="-21"/>
          <w:sz w:val="17"/>
        </w:rPr>
        <w:t> </w:t>
      </w:r>
      <w:r>
        <w:rPr>
          <w:color w:val="010101"/>
          <w:sz w:val="17"/>
        </w:rPr>
        <w:t>alarak,</w:t>
      </w:r>
      <w:r>
        <w:rPr>
          <w:color w:val="010101"/>
          <w:spacing w:val="-24"/>
          <w:sz w:val="17"/>
        </w:rPr>
        <w:t> </w:t>
      </w:r>
      <w:r>
        <w:rPr>
          <w:color w:val="010101"/>
          <w:sz w:val="17"/>
        </w:rPr>
        <w:t>senatonun</w:t>
      </w:r>
      <w:r>
        <w:rPr>
          <w:color w:val="010101"/>
          <w:spacing w:val="-20"/>
          <w:sz w:val="17"/>
        </w:rPr>
        <w:t> </w:t>
      </w:r>
      <w:r>
        <w:rPr>
          <w:color w:val="010101"/>
          <w:sz w:val="17"/>
        </w:rPr>
        <w:t>belirlediği</w:t>
      </w:r>
      <w:r>
        <w:rPr>
          <w:color w:val="010101"/>
          <w:spacing w:val="-19"/>
          <w:sz w:val="17"/>
        </w:rPr>
        <w:t> </w:t>
      </w:r>
      <w:r>
        <w:rPr>
          <w:color w:val="010101"/>
          <w:sz w:val="17"/>
        </w:rPr>
        <w:t>esaslara</w:t>
      </w:r>
      <w:r>
        <w:rPr>
          <w:color w:val="010101"/>
          <w:spacing w:val="-20"/>
          <w:sz w:val="17"/>
        </w:rPr>
        <w:t> </w:t>
      </w:r>
      <w:r>
        <w:rPr>
          <w:color w:val="010101"/>
          <w:sz w:val="17"/>
        </w:rPr>
        <w:t>göre öğrencinin hangi yarıyıla veya sınıfa intibak ettirileceğini tespit eder, varsa öğrencinin alması gereken ilave derslerden oluşan bir intibak programı ile muaf tutulması gereken</w:t>
        <w:tab/>
        <w:t>dersleri</w:t>
        <w:tab/>
        <w:t>belirler.</w:t>
      </w:r>
    </w:p>
    <w:p>
      <w:pPr>
        <w:pStyle w:val="ListParagraph"/>
        <w:numPr>
          <w:ilvl w:val="1"/>
          <w:numId w:val="31"/>
        </w:numPr>
        <w:tabs>
          <w:tab w:pos="1205" w:val="left" w:leader="none"/>
        </w:tabs>
        <w:spacing w:line="192" w:lineRule="exact" w:before="7" w:after="0"/>
        <w:ind w:left="153" w:right="9" w:firstLine="698"/>
        <w:jc w:val="both"/>
        <w:rPr>
          <w:sz w:val="17"/>
        </w:rPr>
      </w:pPr>
      <w:r>
        <w:rPr>
          <w:color w:val="010101"/>
          <w:sz w:val="17"/>
        </w:rPr>
        <w:t>Bu Yönetmelik kapsamında geçiş yapan öğrencilerin yeni durumları, kayıt işlemi tamamlanıp, geçiş ve</w:t>
      </w:r>
      <w:r>
        <w:rPr>
          <w:color w:val="010101"/>
          <w:spacing w:val="-17"/>
          <w:sz w:val="17"/>
        </w:rPr>
        <w:t> </w:t>
      </w:r>
      <w:r>
        <w:rPr>
          <w:color w:val="010101"/>
          <w:sz w:val="17"/>
        </w:rPr>
        <w:t>intibak</w:t>
      </w:r>
      <w:r>
        <w:rPr>
          <w:color w:val="010101"/>
          <w:spacing w:val="-20"/>
          <w:sz w:val="17"/>
        </w:rPr>
        <w:t> </w:t>
      </w:r>
      <w:r>
        <w:rPr>
          <w:color w:val="010101"/>
          <w:sz w:val="17"/>
        </w:rPr>
        <w:t>işlemleri</w:t>
      </w:r>
      <w:r>
        <w:rPr>
          <w:color w:val="010101"/>
          <w:spacing w:val="-13"/>
          <w:sz w:val="17"/>
        </w:rPr>
        <w:t> </w:t>
      </w:r>
      <w:r>
        <w:rPr>
          <w:color w:val="010101"/>
          <w:sz w:val="17"/>
        </w:rPr>
        <w:t>kesinleştikten</w:t>
      </w:r>
      <w:r>
        <w:rPr>
          <w:color w:val="010101"/>
          <w:spacing w:val="-19"/>
          <w:sz w:val="17"/>
        </w:rPr>
        <w:t> </w:t>
      </w:r>
      <w:r>
        <w:rPr>
          <w:color w:val="010101"/>
          <w:sz w:val="17"/>
        </w:rPr>
        <w:t>sonra</w:t>
      </w:r>
      <w:r>
        <w:rPr>
          <w:color w:val="010101"/>
          <w:spacing w:val="-16"/>
          <w:sz w:val="17"/>
        </w:rPr>
        <w:t> </w:t>
      </w:r>
      <w:r>
        <w:rPr>
          <w:color w:val="010101"/>
          <w:sz w:val="17"/>
        </w:rPr>
        <w:t>en</w:t>
      </w:r>
      <w:r>
        <w:rPr>
          <w:color w:val="010101"/>
          <w:spacing w:val="-17"/>
          <w:sz w:val="17"/>
        </w:rPr>
        <w:t> </w:t>
      </w:r>
      <w:r>
        <w:rPr>
          <w:color w:val="010101"/>
          <w:sz w:val="17"/>
        </w:rPr>
        <w:t>geç</w:t>
      </w:r>
      <w:r>
        <w:rPr>
          <w:color w:val="010101"/>
          <w:spacing w:val="-16"/>
          <w:sz w:val="17"/>
        </w:rPr>
        <w:t> </w:t>
      </w:r>
      <w:r>
        <w:rPr>
          <w:color w:val="010101"/>
          <w:sz w:val="17"/>
        </w:rPr>
        <w:t>15</w:t>
      </w:r>
      <w:r>
        <w:rPr>
          <w:color w:val="010101"/>
          <w:spacing w:val="-21"/>
          <w:sz w:val="17"/>
        </w:rPr>
        <w:t> </w:t>
      </w:r>
      <w:r>
        <w:rPr>
          <w:color w:val="010101"/>
          <w:sz w:val="17"/>
        </w:rPr>
        <w:t>gün</w:t>
      </w:r>
      <w:r>
        <w:rPr>
          <w:color w:val="010101"/>
          <w:spacing w:val="-24"/>
          <w:sz w:val="17"/>
        </w:rPr>
        <w:t> </w:t>
      </w:r>
      <w:r>
        <w:rPr>
          <w:color w:val="010101"/>
          <w:sz w:val="17"/>
        </w:rPr>
        <w:t>içinde</w:t>
      </w:r>
    </w:p>
    <w:p>
      <w:pPr>
        <w:pStyle w:val="BodyText"/>
        <w:spacing w:before="109"/>
        <w:ind w:left="154" w:hanging="3"/>
      </w:pPr>
      <w:r>
        <w:rPr/>
        <w:br w:type="column"/>
      </w:r>
      <w:r>
        <w:rPr>
          <w:color w:val="010101"/>
        </w:rPr>
        <w:t>Öğrenci işleri Daire Başkanlığı tarafından yükseköğretim </w:t>
      </w:r>
      <w:r>
        <w:rPr>
          <w:color w:val="010101"/>
          <w:w w:val="95"/>
        </w:rPr>
        <w:t>öğrenci veritabanına (YÖKSIS) işlenir</w:t>
      </w:r>
      <w:r>
        <w:rPr>
          <w:color w:val="7E7E7E"/>
          <w:w w:val="95"/>
        </w:rPr>
        <w:t>.</w:t>
      </w:r>
    </w:p>
    <w:p>
      <w:pPr>
        <w:pStyle w:val="BodyText"/>
        <w:spacing w:before="6"/>
      </w:pPr>
    </w:p>
    <w:p>
      <w:pPr>
        <w:spacing w:before="1"/>
        <w:ind w:left="1669" w:right="1675" w:firstLine="0"/>
        <w:jc w:val="center"/>
        <w:rPr>
          <w:b/>
          <w:sz w:val="16"/>
        </w:rPr>
      </w:pPr>
      <w:r>
        <w:rPr>
          <w:b/>
          <w:color w:val="010101"/>
          <w:sz w:val="16"/>
        </w:rPr>
        <w:t>ÜÇÜNCÜ BÖLÜM</w:t>
      </w:r>
    </w:p>
    <w:p>
      <w:pPr>
        <w:spacing w:before="13"/>
        <w:ind w:left="796" w:right="0" w:firstLine="0"/>
        <w:jc w:val="left"/>
        <w:rPr>
          <w:b/>
          <w:sz w:val="16"/>
        </w:rPr>
      </w:pPr>
      <w:r>
        <w:rPr>
          <w:b/>
          <w:color w:val="010101"/>
          <w:w w:val="105"/>
          <w:sz w:val="16"/>
        </w:rPr>
        <w:t>Kurum İçi Programlar Arası Yatay Geçiş</w:t>
      </w:r>
    </w:p>
    <w:p>
      <w:pPr>
        <w:pStyle w:val="BodyText"/>
        <w:spacing w:before="11"/>
        <w:rPr>
          <w:b/>
          <w:sz w:val="16"/>
        </w:rPr>
      </w:pPr>
    </w:p>
    <w:p>
      <w:pPr>
        <w:spacing w:line="249" w:lineRule="auto" w:before="0"/>
        <w:ind w:left="154" w:right="160" w:firstLine="646"/>
        <w:jc w:val="both"/>
        <w:rPr>
          <w:b/>
          <w:sz w:val="16"/>
        </w:rPr>
      </w:pPr>
      <w:r>
        <w:rPr>
          <w:b/>
          <w:color w:val="010101"/>
          <w:w w:val="105"/>
          <w:sz w:val="16"/>
        </w:rPr>
        <w:t>Kurum içi yatay geçiş kontenjanları ve taban puan şartı</w:t>
      </w:r>
    </w:p>
    <w:p>
      <w:pPr>
        <w:pStyle w:val="BodyText"/>
        <w:spacing w:line="237" w:lineRule="auto"/>
        <w:ind w:left="152" w:right="160" w:firstLine="734"/>
        <w:jc w:val="both"/>
      </w:pPr>
      <w:r>
        <w:rPr>
          <w:b/>
          <w:color w:val="010101"/>
        </w:rPr>
        <w:t>MADDE 9 </w:t>
      </w:r>
      <w:r>
        <w:rPr>
          <w:color w:val="010101"/>
        </w:rPr>
        <w:t>- (1) Bir fakülte, yüksekokul, konservatuvar veya meslek yüksekokulunun kendi bünyesindeki veya aynı üniversite içinde yer alan diğer fakülte, yüksekokul, konservatuvar veya meslek yüksekokulunun bünyesindeki eşdeğer düzeyde diploma programlarına ilgili yönetim kurulu tarafından belirlenen kontenjanlar      dahilinde      yatay      geçiş       yapılabilir.</w:t>
      </w:r>
    </w:p>
    <w:p>
      <w:pPr>
        <w:pStyle w:val="ListParagraph"/>
        <w:numPr>
          <w:ilvl w:val="0"/>
          <w:numId w:val="32"/>
        </w:numPr>
        <w:tabs>
          <w:tab w:pos="1011" w:val="left" w:leader="none"/>
          <w:tab w:pos="2417" w:val="left" w:leader="none"/>
          <w:tab w:pos="4126" w:val="left" w:leader="none"/>
        </w:tabs>
        <w:spacing w:line="237" w:lineRule="auto" w:before="5" w:after="0"/>
        <w:ind w:left="152" w:right="151" w:firstLine="597"/>
        <w:jc w:val="both"/>
        <w:rPr>
          <w:sz w:val="17"/>
        </w:rPr>
      </w:pPr>
      <w:r>
        <w:rPr>
          <w:color w:val="010101"/>
          <w:sz w:val="17"/>
        </w:rPr>
        <w:t>Hangi</w:t>
      </w:r>
      <w:r>
        <w:rPr>
          <w:color w:val="010101"/>
          <w:spacing w:val="-21"/>
          <w:sz w:val="17"/>
        </w:rPr>
        <w:t> </w:t>
      </w:r>
      <w:r>
        <w:rPr>
          <w:color w:val="010101"/>
          <w:sz w:val="17"/>
        </w:rPr>
        <w:t>dönemlerde</w:t>
      </w:r>
      <w:r>
        <w:rPr>
          <w:color w:val="010101"/>
          <w:spacing w:val="-17"/>
          <w:sz w:val="17"/>
        </w:rPr>
        <w:t> </w:t>
      </w:r>
      <w:r>
        <w:rPr>
          <w:color w:val="010101"/>
          <w:sz w:val="17"/>
        </w:rPr>
        <w:t>ve</w:t>
      </w:r>
      <w:r>
        <w:rPr>
          <w:color w:val="010101"/>
          <w:spacing w:val="-26"/>
          <w:sz w:val="17"/>
        </w:rPr>
        <w:t> </w:t>
      </w:r>
      <w:r>
        <w:rPr>
          <w:color w:val="010101"/>
          <w:sz w:val="17"/>
        </w:rPr>
        <w:t>hangi</w:t>
      </w:r>
      <w:r>
        <w:rPr>
          <w:color w:val="010101"/>
          <w:spacing w:val="-20"/>
          <w:sz w:val="17"/>
        </w:rPr>
        <w:t> </w:t>
      </w:r>
      <w:r>
        <w:rPr>
          <w:color w:val="010101"/>
          <w:sz w:val="17"/>
        </w:rPr>
        <w:t>diploma</w:t>
      </w:r>
      <w:r>
        <w:rPr>
          <w:color w:val="010101"/>
          <w:spacing w:val="-21"/>
          <w:sz w:val="17"/>
        </w:rPr>
        <w:t> </w:t>
      </w:r>
      <w:r>
        <w:rPr>
          <w:color w:val="010101"/>
          <w:sz w:val="17"/>
        </w:rPr>
        <w:t>programları için kurum içi yatay geçiş kontenjanı </w:t>
      </w:r>
      <w:r>
        <w:rPr>
          <w:color w:val="010101"/>
          <w:spacing w:val="-5"/>
          <w:sz w:val="17"/>
        </w:rPr>
        <w:t>belirleneceği</w:t>
      </w:r>
      <w:r>
        <w:rPr>
          <w:color w:val="232323"/>
          <w:spacing w:val="-5"/>
          <w:sz w:val="17"/>
        </w:rPr>
        <w:t>, </w:t>
      </w:r>
      <w:r>
        <w:rPr>
          <w:color w:val="010101"/>
          <w:sz w:val="17"/>
        </w:rPr>
        <w:t>her bir diploma programı için ikinci yarıyıldan başlamak ve</w:t>
      </w:r>
      <w:r>
        <w:rPr>
          <w:color w:val="010101"/>
          <w:spacing w:val="-29"/>
          <w:sz w:val="17"/>
        </w:rPr>
        <w:t> </w:t>
      </w:r>
      <w:r>
        <w:rPr>
          <w:color w:val="010101"/>
          <w:sz w:val="17"/>
        </w:rPr>
        <w:t>beşinci yarıyıl dahil olmak üzere, kontenjan </w:t>
      </w:r>
      <w:r>
        <w:rPr>
          <w:color w:val="232323"/>
          <w:sz w:val="17"/>
        </w:rPr>
        <w:t>i</w:t>
      </w:r>
      <w:r>
        <w:rPr>
          <w:color w:val="010101"/>
          <w:sz w:val="17"/>
        </w:rPr>
        <w:t>lan edilen her yıl </w:t>
      </w:r>
      <w:r>
        <w:rPr>
          <w:color w:val="131313"/>
          <w:sz w:val="17"/>
        </w:rPr>
        <w:t>için </w:t>
      </w:r>
      <w:r>
        <w:rPr>
          <w:color w:val="010101"/>
          <w:sz w:val="17"/>
        </w:rPr>
        <w:t>ÖSYM</w:t>
      </w:r>
      <w:r>
        <w:rPr>
          <w:color w:val="010101"/>
          <w:spacing w:val="-20"/>
          <w:sz w:val="17"/>
        </w:rPr>
        <w:t> </w:t>
      </w:r>
      <w:r>
        <w:rPr>
          <w:color w:val="010101"/>
          <w:sz w:val="17"/>
        </w:rPr>
        <w:t>Kılavuzunda</w:t>
      </w:r>
      <w:r>
        <w:rPr>
          <w:color w:val="010101"/>
          <w:spacing w:val="-12"/>
          <w:sz w:val="17"/>
        </w:rPr>
        <w:t> </w:t>
      </w:r>
      <w:r>
        <w:rPr>
          <w:color w:val="010101"/>
          <w:sz w:val="17"/>
        </w:rPr>
        <w:t>öngörülen</w:t>
      </w:r>
      <w:r>
        <w:rPr>
          <w:color w:val="010101"/>
          <w:spacing w:val="-13"/>
          <w:sz w:val="17"/>
        </w:rPr>
        <w:t> </w:t>
      </w:r>
      <w:r>
        <w:rPr>
          <w:color w:val="131313"/>
          <w:sz w:val="17"/>
        </w:rPr>
        <w:t>öğrenci</w:t>
      </w:r>
      <w:r>
        <w:rPr>
          <w:color w:val="131313"/>
          <w:spacing w:val="-14"/>
          <w:sz w:val="17"/>
        </w:rPr>
        <w:t> </w:t>
      </w:r>
      <w:r>
        <w:rPr>
          <w:color w:val="010101"/>
          <w:sz w:val="17"/>
        </w:rPr>
        <w:t>kontenjanının</w:t>
      </w:r>
      <w:r>
        <w:rPr>
          <w:color w:val="010101"/>
          <w:spacing w:val="-8"/>
          <w:sz w:val="17"/>
        </w:rPr>
        <w:t> </w:t>
      </w:r>
      <w:r>
        <w:rPr>
          <w:color w:val="010101"/>
          <w:sz w:val="17"/>
        </w:rPr>
        <w:t>yüzde onbeşini geçmeyecek biçimde, ilgili yönetim kurulları tarafından karara </w:t>
      </w:r>
      <w:r>
        <w:rPr>
          <w:color w:val="010101"/>
          <w:spacing w:val="-9"/>
          <w:sz w:val="17"/>
        </w:rPr>
        <w:t>bağlanır</w:t>
      </w:r>
      <w:r>
        <w:rPr>
          <w:color w:val="7E7E7E"/>
          <w:spacing w:val="-9"/>
          <w:sz w:val="17"/>
        </w:rPr>
        <w:t>. </w:t>
      </w:r>
      <w:r>
        <w:rPr>
          <w:color w:val="010101"/>
          <w:sz w:val="17"/>
        </w:rPr>
        <w:t>Vakıf üniversitelerinin bir programında burslu kontenjan dahilinde öğrenim görmekte olan öğrenciler yatay geçiş yaptıklarında burslarından feragat etmiş sayılırlar. Ortak programdan sonra diploma programına geçiş uygulaması olan yükseköğretim kurumlarının kurum içi geçiş kontenjanı </w:t>
      </w:r>
      <w:r>
        <w:rPr>
          <w:color w:val="010101"/>
          <w:spacing w:val="-5"/>
          <w:sz w:val="17"/>
        </w:rPr>
        <w:t>belirlenmesind</w:t>
      </w:r>
      <w:r>
        <w:rPr>
          <w:color w:val="313131"/>
          <w:spacing w:val="-5"/>
          <w:sz w:val="17"/>
        </w:rPr>
        <w:t>,</w:t>
      </w:r>
      <w:r>
        <w:rPr>
          <w:color w:val="010101"/>
          <w:spacing w:val="-5"/>
          <w:sz w:val="17"/>
        </w:rPr>
        <w:t>ebu </w:t>
      </w:r>
      <w:r>
        <w:rPr>
          <w:color w:val="010101"/>
          <w:sz w:val="17"/>
        </w:rPr>
        <w:t>diploma programları için senato tarafından belirlenmiş</w:t>
      </w:r>
      <w:r>
        <w:rPr>
          <w:color w:val="010101"/>
          <w:spacing w:val="-21"/>
          <w:sz w:val="17"/>
        </w:rPr>
        <w:t> </w:t>
      </w:r>
      <w:r>
        <w:rPr>
          <w:color w:val="010101"/>
          <w:sz w:val="17"/>
        </w:rPr>
        <w:t>olan kontenjanlar</w:t>
        <w:tab/>
        <w:t>esas</w:t>
        <w:tab/>
      </w:r>
      <w:r>
        <w:rPr>
          <w:color w:val="010101"/>
          <w:w w:val="95"/>
          <w:sz w:val="17"/>
        </w:rPr>
        <w:t>alınır.</w:t>
      </w:r>
    </w:p>
    <w:p>
      <w:pPr>
        <w:pStyle w:val="ListParagraph"/>
        <w:numPr>
          <w:ilvl w:val="0"/>
          <w:numId w:val="32"/>
        </w:numPr>
        <w:tabs>
          <w:tab w:pos="1007" w:val="left" w:leader="none"/>
        </w:tabs>
        <w:spacing w:line="237" w:lineRule="auto" w:before="0" w:after="0"/>
        <w:ind w:left="152" w:right="153" w:firstLine="597"/>
        <w:jc w:val="both"/>
        <w:rPr>
          <w:sz w:val="17"/>
        </w:rPr>
      </w:pPr>
      <w:r>
        <w:rPr>
          <w:color w:val="010101"/>
          <w:sz w:val="17"/>
        </w:rPr>
        <w:t>Kurum</w:t>
      </w:r>
      <w:r>
        <w:rPr>
          <w:color w:val="010101"/>
          <w:spacing w:val="-14"/>
          <w:sz w:val="17"/>
        </w:rPr>
        <w:t> </w:t>
      </w:r>
      <w:r>
        <w:rPr>
          <w:color w:val="010101"/>
          <w:sz w:val="17"/>
        </w:rPr>
        <w:t>içi</w:t>
      </w:r>
      <w:r>
        <w:rPr>
          <w:color w:val="010101"/>
          <w:spacing w:val="-19"/>
          <w:sz w:val="17"/>
        </w:rPr>
        <w:t> </w:t>
      </w:r>
      <w:r>
        <w:rPr>
          <w:color w:val="010101"/>
          <w:sz w:val="17"/>
        </w:rPr>
        <w:t>yatay</w:t>
      </w:r>
      <w:r>
        <w:rPr>
          <w:color w:val="010101"/>
          <w:spacing w:val="-18"/>
          <w:sz w:val="17"/>
        </w:rPr>
        <w:t> </w:t>
      </w:r>
      <w:r>
        <w:rPr>
          <w:color w:val="010101"/>
          <w:sz w:val="17"/>
        </w:rPr>
        <w:t>geçiş</w:t>
      </w:r>
      <w:r>
        <w:rPr>
          <w:color w:val="010101"/>
          <w:spacing w:val="-20"/>
          <w:sz w:val="17"/>
        </w:rPr>
        <w:t> </w:t>
      </w:r>
      <w:r>
        <w:rPr>
          <w:color w:val="010101"/>
          <w:sz w:val="17"/>
        </w:rPr>
        <w:t>kontenjanları,</w:t>
      </w:r>
      <w:r>
        <w:rPr>
          <w:color w:val="010101"/>
          <w:spacing w:val="-27"/>
          <w:sz w:val="17"/>
        </w:rPr>
        <w:t> </w:t>
      </w:r>
      <w:r>
        <w:rPr>
          <w:color w:val="010101"/>
          <w:sz w:val="17"/>
        </w:rPr>
        <w:t>ilgili</w:t>
      </w:r>
      <w:r>
        <w:rPr>
          <w:color w:val="010101"/>
          <w:spacing w:val="-15"/>
          <w:sz w:val="17"/>
        </w:rPr>
        <w:t> </w:t>
      </w:r>
      <w:r>
        <w:rPr>
          <w:color w:val="010101"/>
          <w:sz w:val="17"/>
        </w:rPr>
        <w:t>diploma programının</w:t>
      </w:r>
      <w:r>
        <w:rPr>
          <w:color w:val="010101"/>
          <w:spacing w:val="-9"/>
          <w:sz w:val="17"/>
        </w:rPr>
        <w:t> </w:t>
      </w:r>
      <w:r>
        <w:rPr>
          <w:color w:val="010101"/>
          <w:sz w:val="17"/>
        </w:rPr>
        <w:t>son</w:t>
      </w:r>
      <w:r>
        <w:rPr>
          <w:color w:val="010101"/>
          <w:spacing w:val="-16"/>
          <w:sz w:val="17"/>
        </w:rPr>
        <w:t> </w:t>
      </w:r>
      <w:r>
        <w:rPr>
          <w:color w:val="010101"/>
          <w:sz w:val="17"/>
        </w:rPr>
        <w:t>dört</w:t>
      </w:r>
      <w:r>
        <w:rPr>
          <w:color w:val="010101"/>
          <w:spacing w:val="-10"/>
          <w:sz w:val="17"/>
        </w:rPr>
        <w:t> </w:t>
      </w:r>
      <w:r>
        <w:rPr>
          <w:color w:val="010101"/>
          <w:sz w:val="17"/>
        </w:rPr>
        <w:t>yıla</w:t>
      </w:r>
      <w:r>
        <w:rPr>
          <w:color w:val="010101"/>
          <w:spacing w:val="-14"/>
          <w:sz w:val="17"/>
        </w:rPr>
        <w:t> </w:t>
      </w:r>
      <w:r>
        <w:rPr>
          <w:color w:val="010101"/>
          <w:sz w:val="17"/>
        </w:rPr>
        <w:t>ait</w:t>
      </w:r>
      <w:r>
        <w:rPr>
          <w:color w:val="010101"/>
          <w:spacing w:val="-11"/>
          <w:sz w:val="17"/>
        </w:rPr>
        <w:t> </w:t>
      </w:r>
      <w:r>
        <w:rPr>
          <w:color w:val="010101"/>
          <w:sz w:val="17"/>
        </w:rPr>
        <w:t>taban</w:t>
      </w:r>
      <w:r>
        <w:rPr>
          <w:color w:val="010101"/>
          <w:spacing w:val="-11"/>
          <w:sz w:val="17"/>
        </w:rPr>
        <w:t> </w:t>
      </w:r>
      <w:r>
        <w:rPr>
          <w:color w:val="010101"/>
          <w:sz w:val="17"/>
        </w:rPr>
        <w:t>puanları,</w:t>
      </w:r>
      <w:r>
        <w:rPr>
          <w:color w:val="010101"/>
          <w:spacing w:val="-7"/>
          <w:sz w:val="17"/>
        </w:rPr>
        <w:t> </w:t>
      </w:r>
      <w:r>
        <w:rPr>
          <w:color w:val="010101"/>
          <w:sz w:val="17"/>
        </w:rPr>
        <w:t>varsa</w:t>
      </w:r>
      <w:r>
        <w:rPr>
          <w:color w:val="010101"/>
          <w:spacing w:val="-12"/>
          <w:sz w:val="17"/>
        </w:rPr>
        <w:t> </w:t>
      </w:r>
      <w:r>
        <w:rPr>
          <w:color w:val="010101"/>
          <w:sz w:val="17"/>
        </w:rPr>
        <w:t>kurum</w:t>
      </w:r>
      <w:r>
        <w:rPr>
          <w:color w:val="010101"/>
          <w:spacing w:val="-13"/>
          <w:sz w:val="17"/>
        </w:rPr>
        <w:t> </w:t>
      </w:r>
      <w:r>
        <w:rPr>
          <w:color w:val="010101"/>
          <w:sz w:val="17"/>
        </w:rPr>
        <w:t>içi yatay geçiş için senato tarafından öngörülen ilave şartlarla birlikte, son başvurunun kabul edileceği günden en az 15 gün  öncesinde  kurumun  </w:t>
      </w:r>
      <w:r>
        <w:rPr>
          <w:color w:val="131313"/>
          <w:sz w:val="17"/>
        </w:rPr>
        <w:t>internet  </w:t>
      </w:r>
      <w:r>
        <w:rPr>
          <w:color w:val="010101"/>
          <w:sz w:val="17"/>
        </w:rPr>
        <w:t>sayfasında  ilan </w:t>
      </w:r>
      <w:r>
        <w:rPr>
          <w:color w:val="010101"/>
          <w:spacing w:val="28"/>
          <w:sz w:val="17"/>
        </w:rPr>
        <w:t> </w:t>
      </w:r>
      <w:r>
        <w:rPr>
          <w:color w:val="010101"/>
          <w:sz w:val="17"/>
        </w:rPr>
        <w:t>edilir.</w:t>
      </w:r>
    </w:p>
    <w:p>
      <w:pPr>
        <w:pStyle w:val="ListParagraph"/>
        <w:numPr>
          <w:ilvl w:val="0"/>
          <w:numId w:val="32"/>
        </w:numPr>
        <w:tabs>
          <w:tab w:pos="1184" w:val="left" w:leader="none"/>
        </w:tabs>
        <w:spacing w:line="237" w:lineRule="auto" w:before="0" w:after="0"/>
        <w:ind w:left="152" w:right="148" w:firstLine="689"/>
        <w:jc w:val="both"/>
        <w:rPr>
          <w:sz w:val="17"/>
        </w:rPr>
      </w:pPr>
      <w:r>
        <w:rPr>
          <w:color w:val="010101"/>
          <w:sz w:val="17"/>
        </w:rPr>
        <w:t>Programların kurum içi kontenjanları aynı fakülte, yüksekokul, konservatuvar veya meslek yüksekokulu bünyesinde yer alan diploma programları ile diğer </w:t>
      </w:r>
      <w:r>
        <w:rPr>
          <w:color w:val="010101"/>
          <w:spacing w:val="-8"/>
          <w:sz w:val="17"/>
        </w:rPr>
        <w:t>fakülte</w:t>
      </w:r>
      <w:r>
        <w:rPr>
          <w:color w:val="232323"/>
          <w:spacing w:val="-8"/>
          <w:sz w:val="17"/>
        </w:rPr>
        <w:t>, </w:t>
      </w:r>
      <w:r>
        <w:rPr>
          <w:color w:val="010101"/>
          <w:sz w:val="17"/>
        </w:rPr>
        <w:t>yüksekokul, konservatuvar veya meslek yüksekokulu</w:t>
      </w:r>
      <w:r>
        <w:rPr>
          <w:color w:val="010101"/>
          <w:spacing w:val="-12"/>
          <w:sz w:val="17"/>
        </w:rPr>
        <w:t> </w:t>
      </w:r>
      <w:r>
        <w:rPr>
          <w:color w:val="010101"/>
          <w:sz w:val="17"/>
        </w:rPr>
        <w:t>bünyesindeki</w:t>
      </w:r>
      <w:r>
        <w:rPr>
          <w:color w:val="010101"/>
          <w:spacing w:val="-16"/>
          <w:sz w:val="17"/>
        </w:rPr>
        <w:t> </w:t>
      </w:r>
      <w:r>
        <w:rPr>
          <w:color w:val="010101"/>
          <w:sz w:val="17"/>
        </w:rPr>
        <w:t>diploma</w:t>
      </w:r>
      <w:r>
        <w:rPr>
          <w:color w:val="010101"/>
          <w:spacing w:val="-16"/>
          <w:sz w:val="17"/>
        </w:rPr>
        <w:t> </w:t>
      </w:r>
      <w:r>
        <w:rPr>
          <w:color w:val="010101"/>
          <w:sz w:val="17"/>
        </w:rPr>
        <w:t>programları</w:t>
      </w:r>
      <w:r>
        <w:rPr>
          <w:color w:val="010101"/>
          <w:spacing w:val="-19"/>
          <w:sz w:val="17"/>
        </w:rPr>
        <w:t> </w:t>
      </w:r>
      <w:r>
        <w:rPr>
          <w:color w:val="131313"/>
          <w:sz w:val="17"/>
        </w:rPr>
        <w:t>için</w:t>
      </w:r>
      <w:r>
        <w:rPr>
          <w:color w:val="131313"/>
          <w:spacing w:val="-21"/>
          <w:sz w:val="17"/>
        </w:rPr>
        <w:t> </w:t>
      </w:r>
      <w:r>
        <w:rPr>
          <w:color w:val="010101"/>
          <w:sz w:val="17"/>
        </w:rPr>
        <w:t>ayrı</w:t>
      </w:r>
      <w:r>
        <w:rPr>
          <w:color w:val="010101"/>
          <w:spacing w:val="-20"/>
          <w:sz w:val="17"/>
        </w:rPr>
        <w:t> </w:t>
      </w:r>
      <w:r>
        <w:rPr>
          <w:color w:val="010101"/>
          <w:sz w:val="17"/>
        </w:rPr>
        <w:t>ayrı belirlenebilir.</w:t>
      </w:r>
    </w:p>
    <w:p>
      <w:pPr>
        <w:pStyle w:val="ListParagraph"/>
        <w:numPr>
          <w:ilvl w:val="0"/>
          <w:numId w:val="32"/>
        </w:numPr>
        <w:tabs>
          <w:tab w:pos="1126" w:val="left" w:leader="none"/>
        </w:tabs>
        <w:spacing w:line="237" w:lineRule="auto" w:before="0" w:after="0"/>
        <w:ind w:left="152" w:right="153" w:firstLine="665"/>
        <w:jc w:val="both"/>
        <w:rPr>
          <w:sz w:val="17"/>
        </w:rPr>
      </w:pPr>
      <w:r>
        <w:rPr>
          <w:color w:val="010101"/>
          <w:sz w:val="17"/>
        </w:rPr>
        <w:t>Üniversite bünyesindeki aynı düzeyde fakat farklı merkezi yerleştirme puan türü ile öğrenci </w:t>
      </w:r>
      <w:r>
        <w:rPr>
          <w:color w:val="131313"/>
          <w:sz w:val="17"/>
        </w:rPr>
        <w:t>kabul </w:t>
      </w:r>
      <w:r>
        <w:rPr>
          <w:color w:val="010101"/>
          <w:sz w:val="17"/>
        </w:rPr>
        <w:t>eden </w:t>
      </w:r>
      <w:r>
        <w:rPr>
          <w:color w:val="010101"/>
          <w:spacing w:val="-3"/>
          <w:sz w:val="17"/>
        </w:rPr>
        <w:t>d</w:t>
      </w:r>
      <w:r>
        <w:rPr>
          <w:color w:val="232323"/>
          <w:spacing w:val="-3"/>
          <w:sz w:val="17"/>
        </w:rPr>
        <w:t>i</w:t>
      </w:r>
      <w:r>
        <w:rPr>
          <w:color w:val="010101"/>
          <w:spacing w:val="-3"/>
          <w:sz w:val="17"/>
        </w:rPr>
        <w:t>ploma </w:t>
      </w:r>
      <w:r>
        <w:rPr>
          <w:color w:val="010101"/>
          <w:sz w:val="17"/>
        </w:rPr>
        <w:t>programları arasında yatay geçiş başvurusu yapılabilmesi </w:t>
      </w:r>
      <w:r>
        <w:rPr>
          <w:color w:val="131313"/>
          <w:sz w:val="17"/>
        </w:rPr>
        <w:t>için, </w:t>
      </w:r>
      <w:r>
        <w:rPr>
          <w:color w:val="010101"/>
          <w:sz w:val="17"/>
        </w:rPr>
        <w:t>öğrencinin merkezi sınava girdiği yıl </w:t>
      </w:r>
      <w:r>
        <w:rPr>
          <w:color w:val="131313"/>
          <w:sz w:val="17"/>
        </w:rPr>
        <w:t>itibarıyla</w:t>
      </w:r>
      <w:r>
        <w:rPr>
          <w:color w:val="131313"/>
          <w:spacing w:val="-8"/>
          <w:sz w:val="17"/>
        </w:rPr>
        <w:t> </w:t>
      </w:r>
      <w:r>
        <w:rPr>
          <w:color w:val="010101"/>
          <w:sz w:val="17"/>
        </w:rPr>
        <w:t>geçmek</w:t>
      </w:r>
      <w:r>
        <w:rPr>
          <w:color w:val="010101"/>
          <w:spacing w:val="-6"/>
          <w:sz w:val="17"/>
        </w:rPr>
        <w:t> </w:t>
      </w:r>
      <w:r>
        <w:rPr>
          <w:color w:val="010101"/>
          <w:sz w:val="17"/>
        </w:rPr>
        <w:t>istediği</w:t>
      </w:r>
      <w:r>
        <w:rPr>
          <w:color w:val="010101"/>
          <w:spacing w:val="-7"/>
          <w:sz w:val="17"/>
        </w:rPr>
        <w:t> </w:t>
      </w:r>
      <w:r>
        <w:rPr>
          <w:color w:val="010101"/>
          <w:sz w:val="17"/>
        </w:rPr>
        <w:t>diploma</w:t>
      </w:r>
      <w:r>
        <w:rPr>
          <w:color w:val="010101"/>
          <w:spacing w:val="-6"/>
          <w:sz w:val="17"/>
        </w:rPr>
        <w:t> </w:t>
      </w:r>
      <w:r>
        <w:rPr>
          <w:color w:val="010101"/>
          <w:sz w:val="17"/>
        </w:rPr>
        <w:t>programı</w:t>
      </w:r>
      <w:r>
        <w:rPr>
          <w:color w:val="010101"/>
          <w:spacing w:val="-7"/>
          <w:sz w:val="17"/>
        </w:rPr>
        <w:t> </w:t>
      </w:r>
      <w:r>
        <w:rPr>
          <w:color w:val="010101"/>
          <w:sz w:val="17"/>
        </w:rPr>
        <w:t>için</w:t>
      </w:r>
      <w:r>
        <w:rPr>
          <w:color w:val="010101"/>
          <w:spacing w:val="-12"/>
          <w:sz w:val="17"/>
        </w:rPr>
        <w:t> </w:t>
      </w:r>
      <w:r>
        <w:rPr>
          <w:color w:val="010101"/>
          <w:sz w:val="17"/>
        </w:rPr>
        <w:t>geçerli</w:t>
      </w:r>
      <w:r>
        <w:rPr>
          <w:color w:val="010101"/>
          <w:spacing w:val="-6"/>
          <w:sz w:val="17"/>
        </w:rPr>
        <w:t> </w:t>
      </w:r>
      <w:r>
        <w:rPr>
          <w:color w:val="010101"/>
          <w:sz w:val="17"/>
        </w:rPr>
        <w:t>olan </w:t>
      </w:r>
      <w:r>
        <w:rPr>
          <w:color w:val="010101"/>
          <w:w w:val="98"/>
          <w:sz w:val="17"/>
        </w:rPr>
        <w:t>puan</w:t>
      </w:r>
      <w:r>
        <w:rPr>
          <w:color w:val="010101"/>
          <w:spacing w:val="14"/>
          <w:sz w:val="17"/>
        </w:rPr>
        <w:t> </w:t>
      </w:r>
      <w:r>
        <w:rPr>
          <w:color w:val="010101"/>
          <w:w w:val="96"/>
          <w:sz w:val="17"/>
        </w:rPr>
        <w:t>türünde</w:t>
      </w:r>
      <w:r>
        <w:rPr>
          <w:color w:val="010101"/>
          <w:sz w:val="17"/>
        </w:rPr>
        <w:t> </w:t>
      </w:r>
      <w:r>
        <w:rPr>
          <w:color w:val="010101"/>
          <w:spacing w:val="-24"/>
          <w:sz w:val="17"/>
        </w:rPr>
        <w:t> </w:t>
      </w:r>
      <w:r>
        <w:rPr>
          <w:color w:val="010101"/>
          <w:w w:val="95"/>
          <w:sz w:val="17"/>
        </w:rPr>
        <w:t>aldığı</w:t>
      </w:r>
      <w:r>
        <w:rPr>
          <w:color w:val="010101"/>
          <w:spacing w:val="23"/>
          <w:sz w:val="17"/>
        </w:rPr>
        <w:t> </w:t>
      </w:r>
      <w:r>
        <w:rPr>
          <w:color w:val="010101"/>
          <w:w w:val="96"/>
          <w:sz w:val="17"/>
        </w:rPr>
        <w:t>merkezi</w:t>
      </w:r>
      <w:r>
        <w:rPr>
          <w:color w:val="010101"/>
          <w:sz w:val="17"/>
        </w:rPr>
        <w:t> </w:t>
      </w:r>
      <w:r>
        <w:rPr>
          <w:color w:val="010101"/>
          <w:spacing w:val="-20"/>
          <w:sz w:val="17"/>
        </w:rPr>
        <w:t> </w:t>
      </w:r>
      <w:r>
        <w:rPr>
          <w:color w:val="010101"/>
          <w:w w:val="95"/>
          <w:sz w:val="17"/>
        </w:rPr>
        <w:t>yerleştirme</w:t>
      </w:r>
      <w:r>
        <w:rPr>
          <w:color w:val="010101"/>
          <w:spacing w:val="16"/>
          <w:sz w:val="17"/>
        </w:rPr>
        <w:t> </w:t>
      </w:r>
      <w:r>
        <w:rPr>
          <w:color w:val="010101"/>
          <w:w w:val="107"/>
          <w:sz w:val="17"/>
        </w:rPr>
        <w:t>puanını</w:t>
      </w:r>
      <w:r>
        <w:rPr>
          <w:color w:val="010101"/>
          <w:spacing w:val="-70"/>
          <w:w w:val="107"/>
          <w:sz w:val="17"/>
        </w:rPr>
        <w:t>n</w:t>
      </w:r>
      <w:r>
        <w:rPr>
          <w:color w:val="232323"/>
          <w:w w:val="109"/>
          <w:sz w:val="17"/>
        </w:rPr>
        <w:t>,</w:t>
      </w:r>
      <w:r>
        <w:rPr>
          <w:color w:val="232323"/>
          <w:spacing w:val="20"/>
          <w:sz w:val="17"/>
        </w:rPr>
        <w:t> </w:t>
      </w:r>
      <w:r>
        <w:rPr>
          <w:color w:val="010101"/>
          <w:w w:val="94"/>
          <w:sz w:val="17"/>
        </w:rPr>
        <w:t>geçmek </w:t>
      </w:r>
      <w:r>
        <w:rPr>
          <w:color w:val="010101"/>
          <w:sz w:val="17"/>
        </w:rPr>
        <w:t>istediği diploma programına eşdeğer yurt içindeki diğer üniversitelerin diploma programlarının en düşük taban puanından</w:t>
      </w:r>
      <w:r>
        <w:rPr>
          <w:color w:val="010101"/>
          <w:spacing w:val="-27"/>
          <w:sz w:val="17"/>
        </w:rPr>
        <w:t> </w:t>
      </w:r>
      <w:r>
        <w:rPr>
          <w:color w:val="010101"/>
          <w:sz w:val="17"/>
        </w:rPr>
        <w:t>az</w:t>
      </w:r>
      <w:r>
        <w:rPr>
          <w:color w:val="010101"/>
          <w:spacing w:val="-33"/>
          <w:sz w:val="17"/>
        </w:rPr>
        <w:t> </w:t>
      </w:r>
      <w:r>
        <w:rPr>
          <w:color w:val="010101"/>
          <w:sz w:val="17"/>
        </w:rPr>
        <w:t>olmaması</w:t>
      </w:r>
      <w:r>
        <w:rPr>
          <w:color w:val="010101"/>
          <w:spacing w:val="-26"/>
          <w:sz w:val="17"/>
        </w:rPr>
        <w:t> </w:t>
      </w:r>
      <w:r>
        <w:rPr>
          <w:color w:val="010101"/>
          <w:sz w:val="17"/>
        </w:rPr>
        <w:t>şartı</w:t>
      </w:r>
      <w:r>
        <w:rPr>
          <w:color w:val="010101"/>
          <w:spacing w:val="-30"/>
          <w:sz w:val="17"/>
        </w:rPr>
        <w:t> </w:t>
      </w:r>
      <w:r>
        <w:rPr>
          <w:color w:val="010101"/>
          <w:sz w:val="17"/>
        </w:rPr>
        <w:t>aranır.</w:t>
      </w:r>
    </w:p>
    <w:p>
      <w:pPr>
        <w:pStyle w:val="ListParagraph"/>
        <w:numPr>
          <w:ilvl w:val="0"/>
          <w:numId w:val="32"/>
        </w:numPr>
        <w:tabs>
          <w:tab w:pos="1226" w:val="left" w:leader="none"/>
        </w:tabs>
        <w:spacing w:line="242" w:lineRule="auto" w:before="0" w:after="0"/>
        <w:ind w:left="153" w:right="153" w:firstLine="736"/>
        <w:jc w:val="both"/>
        <w:rPr>
          <w:sz w:val="17"/>
        </w:rPr>
      </w:pPr>
      <w:r>
        <w:rPr>
          <w:color w:val="010101"/>
          <w:sz w:val="17"/>
        </w:rPr>
        <w:t>Yetenek sınavı ile öğrenci alan diploma programlarına</w:t>
      </w:r>
      <w:r>
        <w:rPr>
          <w:color w:val="010101"/>
          <w:spacing w:val="-13"/>
          <w:sz w:val="17"/>
        </w:rPr>
        <w:t> </w:t>
      </w:r>
      <w:r>
        <w:rPr>
          <w:color w:val="010101"/>
          <w:sz w:val="17"/>
        </w:rPr>
        <w:t>kurum</w:t>
      </w:r>
      <w:r>
        <w:rPr>
          <w:color w:val="010101"/>
          <w:spacing w:val="-23"/>
          <w:sz w:val="17"/>
        </w:rPr>
        <w:t> </w:t>
      </w:r>
      <w:r>
        <w:rPr>
          <w:color w:val="010101"/>
          <w:sz w:val="17"/>
        </w:rPr>
        <w:t>içi</w:t>
      </w:r>
      <w:r>
        <w:rPr>
          <w:color w:val="010101"/>
          <w:spacing w:val="-23"/>
          <w:sz w:val="17"/>
        </w:rPr>
        <w:t> </w:t>
      </w:r>
      <w:r>
        <w:rPr>
          <w:color w:val="010101"/>
          <w:sz w:val="17"/>
        </w:rPr>
        <w:t>yatay</w:t>
      </w:r>
      <w:r>
        <w:rPr>
          <w:color w:val="010101"/>
          <w:spacing w:val="-19"/>
          <w:sz w:val="17"/>
        </w:rPr>
        <w:t> </w:t>
      </w:r>
      <w:r>
        <w:rPr>
          <w:color w:val="010101"/>
          <w:sz w:val="17"/>
        </w:rPr>
        <w:t>geçişlerde</w:t>
      </w:r>
      <w:r>
        <w:rPr>
          <w:color w:val="010101"/>
          <w:spacing w:val="-16"/>
          <w:sz w:val="17"/>
        </w:rPr>
        <w:t> </w:t>
      </w:r>
      <w:r>
        <w:rPr>
          <w:color w:val="010101"/>
          <w:sz w:val="17"/>
        </w:rPr>
        <w:t>diğer</w:t>
      </w:r>
      <w:r>
        <w:rPr>
          <w:color w:val="010101"/>
          <w:spacing w:val="-16"/>
          <w:sz w:val="17"/>
        </w:rPr>
        <w:t> </w:t>
      </w:r>
      <w:r>
        <w:rPr>
          <w:color w:val="010101"/>
          <w:sz w:val="17"/>
        </w:rPr>
        <w:t>şartların</w:t>
      </w:r>
      <w:r>
        <w:rPr>
          <w:color w:val="010101"/>
          <w:spacing w:val="-15"/>
          <w:sz w:val="17"/>
        </w:rPr>
        <w:t> </w:t>
      </w:r>
      <w:r>
        <w:rPr>
          <w:color w:val="010101"/>
          <w:sz w:val="17"/>
        </w:rPr>
        <w:t>yanı sıra</w:t>
      </w:r>
      <w:r>
        <w:rPr>
          <w:color w:val="010101"/>
          <w:spacing w:val="-25"/>
          <w:sz w:val="17"/>
        </w:rPr>
        <w:t> </w:t>
      </w:r>
      <w:r>
        <w:rPr>
          <w:color w:val="010101"/>
          <w:sz w:val="17"/>
        </w:rPr>
        <w:t>yetenek</w:t>
      </w:r>
      <w:r>
        <w:rPr>
          <w:color w:val="010101"/>
          <w:spacing w:val="-19"/>
          <w:sz w:val="17"/>
        </w:rPr>
        <w:t> </w:t>
      </w:r>
      <w:r>
        <w:rPr>
          <w:color w:val="010101"/>
          <w:sz w:val="17"/>
        </w:rPr>
        <w:t>sınavında</w:t>
      </w:r>
      <w:r>
        <w:rPr>
          <w:color w:val="010101"/>
          <w:spacing w:val="-20"/>
          <w:sz w:val="17"/>
        </w:rPr>
        <w:t> </w:t>
      </w:r>
      <w:r>
        <w:rPr>
          <w:color w:val="010101"/>
          <w:sz w:val="17"/>
        </w:rPr>
        <w:t>da</w:t>
      </w:r>
      <w:r>
        <w:rPr>
          <w:color w:val="010101"/>
          <w:spacing w:val="-24"/>
          <w:sz w:val="17"/>
        </w:rPr>
        <w:t> </w:t>
      </w:r>
      <w:r>
        <w:rPr>
          <w:color w:val="010101"/>
          <w:sz w:val="17"/>
        </w:rPr>
        <w:t>başarılı</w:t>
      </w:r>
      <w:r>
        <w:rPr>
          <w:color w:val="010101"/>
          <w:spacing w:val="-22"/>
          <w:sz w:val="17"/>
        </w:rPr>
        <w:t> </w:t>
      </w:r>
      <w:r>
        <w:rPr>
          <w:color w:val="010101"/>
          <w:sz w:val="17"/>
        </w:rPr>
        <w:t>olma</w:t>
      </w:r>
      <w:r>
        <w:rPr>
          <w:color w:val="010101"/>
          <w:spacing w:val="-22"/>
          <w:sz w:val="17"/>
        </w:rPr>
        <w:t> </w:t>
      </w:r>
      <w:r>
        <w:rPr>
          <w:color w:val="010101"/>
          <w:sz w:val="17"/>
        </w:rPr>
        <w:t>şartı</w:t>
      </w:r>
      <w:r>
        <w:rPr>
          <w:color w:val="010101"/>
          <w:spacing w:val="-23"/>
          <w:sz w:val="17"/>
        </w:rPr>
        <w:t> </w:t>
      </w:r>
      <w:r>
        <w:rPr>
          <w:color w:val="010101"/>
          <w:sz w:val="17"/>
        </w:rPr>
        <w:t>aranır.</w:t>
      </w:r>
    </w:p>
    <w:p>
      <w:pPr>
        <w:pStyle w:val="BodyText"/>
        <w:spacing w:before="9"/>
      </w:pPr>
    </w:p>
    <w:p>
      <w:pPr>
        <w:pStyle w:val="BodyText"/>
        <w:tabs>
          <w:tab w:pos="1319" w:val="left" w:leader="none"/>
          <w:tab w:pos="2479" w:val="left" w:leader="none"/>
          <w:tab w:pos="3882" w:val="left" w:leader="none"/>
        </w:tabs>
        <w:spacing w:line="235" w:lineRule="auto"/>
        <w:ind w:left="153" w:right="125" w:firstLine="647"/>
        <w:jc w:val="right"/>
      </w:pPr>
      <w:r>
        <w:rPr>
          <w:b/>
          <w:color w:val="010101"/>
          <w:sz w:val="16"/>
        </w:rPr>
        <w:t>Ortak programdan diploma</w:t>
      </w:r>
      <w:r>
        <w:rPr>
          <w:b/>
          <w:color w:val="010101"/>
          <w:spacing w:val="13"/>
          <w:sz w:val="16"/>
        </w:rPr>
        <w:t> </w:t>
      </w:r>
      <w:r>
        <w:rPr>
          <w:b/>
          <w:color w:val="010101"/>
          <w:sz w:val="16"/>
        </w:rPr>
        <w:t>programlarına</w:t>
      </w:r>
      <w:r>
        <w:rPr>
          <w:b/>
          <w:color w:val="010101"/>
          <w:spacing w:val="25"/>
          <w:sz w:val="16"/>
        </w:rPr>
        <w:t> </w:t>
      </w:r>
      <w:r>
        <w:rPr>
          <w:b/>
          <w:color w:val="010101"/>
          <w:sz w:val="16"/>
        </w:rPr>
        <w:t>geçiş</w:t>
      </w:r>
      <w:r>
        <w:rPr>
          <w:b/>
          <w:color w:val="010101"/>
          <w:w w:val="102"/>
          <w:sz w:val="16"/>
        </w:rPr>
        <w:t> </w:t>
      </w:r>
      <w:r>
        <w:rPr>
          <w:b/>
          <w:color w:val="010101"/>
        </w:rPr>
        <w:t>MADDE 10 </w:t>
      </w:r>
      <w:r>
        <w:rPr>
          <w:color w:val="010101"/>
        </w:rPr>
        <w:t>- (1) Ortak</w:t>
      </w:r>
      <w:r>
        <w:rPr>
          <w:color w:val="010101"/>
          <w:spacing w:val="1"/>
        </w:rPr>
        <w:t> </w:t>
      </w:r>
      <w:r>
        <w:rPr>
          <w:color w:val="010101"/>
        </w:rPr>
        <w:t>programa</w:t>
      </w:r>
      <w:r>
        <w:rPr>
          <w:color w:val="010101"/>
          <w:spacing w:val="1"/>
        </w:rPr>
        <w:t> </w:t>
      </w:r>
      <w:r>
        <w:rPr>
          <w:color w:val="010101"/>
        </w:rPr>
        <w:t>yerleşen</w:t>
      </w:r>
      <w:r>
        <w:rPr>
          <w:color w:val="010101"/>
          <w:w w:val="93"/>
        </w:rPr>
        <w:t> </w:t>
      </w:r>
      <w:r>
        <w:rPr>
          <w:color w:val="010101"/>
        </w:rPr>
        <w:t>öğrencilerin diploma programına geçiş</w:t>
      </w:r>
      <w:r>
        <w:rPr>
          <w:color w:val="010101"/>
          <w:spacing w:val="24"/>
        </w:rPr>
        <w:t> </w:t>
      </w:r>
      <w:r>
        <w:rPr>
          <w:color w:val="010101"/>
        </w:rPr>
        <w:t>yapabilmesi için</w:t>
      </w:r>
      <w:r>
        <w:rPr>
          <w:color w:val="010101"/>
          <w:w w:val="99"/>
        </w:rPr>
        <w:t> </w:t>
      </w:r>
      <w:r>
        <w:rPr>
          <w:color w:val="010101"/>
        </w:rPr>
        <w:t>kontenjanlar en geç kayıt döneminden bir hafta</w:t>
      </w:r>
      <w:r>
        <w:rPr>
          <w:color w:val="010101"/>
          <w:spacing w:val="28"/>
        </w:rPr>
        <w:t> </w:t>
      </w:r>
      <w:r>
        <w:rPr>
          <w:color w:val="010101"/>
        </w:rPr>
        <w:t>önce</w:t>
      </w:r>
      <w:r>
        <w:rPr>
          <w:color w:val="010101"/>
          <w:spacing w:val="13"/>
        </w:rPr>
        <w:t> </w:t>
      </w:r>
      <w:r>
        <w:rPr>
          <w:color w:val="010101"/>
        </w:rPr>
        <w:t>her</w:t>
      </w:r>
      <w:r>
        <w:rPr>
          <w:color w:val="010101"/>
          <w:w w:val="97"/>
        </w:rPr>
        <w:t> </w:t>
      </w:r>
      <w:r>
        <w:rPr>
          <w:color w:val="010101"/>
        </w:rPr>
        <w:t>diploma programının kontenjanı otuzdan</w:t>
      </w:r>
      <w:r>
        <w:rPr>
          <w:color w:val="010101"/>
          <w:spacing w:val="9"/>
        </w:rPr>
        <w:t> </w:t>
      </w:r>
      <w:r>
        <w:rPr>
          <w:color w:val="010101"/>
        </w:rPr>
        <w:t>az</w:t>
      </w:r>
      <w:r>
        <w:rPr>
          <w:color w:val="010101"/>
          <w:spacing w:val="39"/>
        </w:rPr>
        <w:t> </w:t>
      </w:r>
      <w:r>
        <w:rPr>
          <w:color w:val="010101"/>
        </w:rPr>
        <w:t>olmayacak</w:t>
      </w:r>
      <w:r>
        <w:rPr>
          <w:color w:val="010101"/>
          <w:w w:val="94"/>
        </w:rPr>
        <w:t> </w:t>
      </w:r>
      <w:r>
        <w:rPr>
          <w:color w:val="010101"/>
        </w:rPr>
        <w:t>şekilde</w:t>
        <w:tab/>
        <w:t>senato</w:t>
        <w:tab/>
        <w:t>tarafından</w:t>
        <w:tab/>
      </w:r>
      <w:r>
        <w:rPr>
          <w:color w:val="010101"/>
          <w:spacing w:val="-5"/>
        </w:rPr>
        <w:t>belirleni</w:t>
      </w:r>
      <w:r>
        <w:rPr>
          <w:color w:val="7E7E7E"/>
          <w:spacing w:val="-5"/>
        </w:rPr>
        <w:t>.</w:t>
      </w:r>
      <w:r>
        <w:rPr>
          <w:color w:val="010101"/>
          <w:spacing w:val="-5"/>
        </w:rPr>
        <w:t>r</w:t>
      </w:r>
    </w:p>
    <w:p>
      <w:pPr>
        <w:pStyle w:val="ListParagraph"/>
        <w:numPr>
          <w:ilvl w:val="0"/>
          <w:numId w:val="33"/>
        </w:numPr>
        <w:tabs>
          <w:tab w:pos="1170" w:val="left" w:leader="none"/>
        </w:tabs>
        <w:spacing w:line="237" w:lineRule="auto" w:before="3" w:after="0"/>
        <w:ind w:left="153" w:right="155" w:firstLine="664"/>
        <w:jc w:val="both"/>
        <w:rPr>
          <w:sz w:val="17"/>
        </w:rPr>
      </w:pPr>
      <w:r>
        <w:rPr>
          <w:color w:val="010101"/>
          <w:sz w:val="17"/>
        </w:rPr>
        <w:t>Ortak programı başarı ile tamamlayan her </w:t>
      </w:r>
      <w:r>
        <w:rPr>
          <w:color w:val="010101"/>
          <w:spacing w:val="-7"/>
          <w:sz w:val="17"/>
        </w:rPr>
        <w:t>öğrenciden</w:t>
      </w:r>
      <w:r>
        <w:rPr>
          <w:color w:val="232323"/>
          <w:spacing w:val="-7"/>
          <w:sz w:val="17"/>
        </w:rPr>
        <w:t>, </w:t>
      </w:r>
      <w:r>
        <w:rPr>
          <w:color w:val="010101"/>
          <w:sz w:val="17"/>
        </w:rPr>
        <w:t>diploma programına geçebilmeleri </w:t>
      </w:r>
      <w:r>
        <w:rPr>
          <w:color w:val="131313"/>
          <w:sz w:val="17"/>
        </w:rPr>
        <w:t>için </w:t>
      </w:r>
      <w:r>
        <w:rPr>
          <w:color w:val="010101"/>
          <w:sz w:val="17"/>
        </w:rPr>
        <w:t>ortak programdaki  diploma programı sayısı kadar tercih  </w:t>
      </w:r>
      <w:r>
        <w:rPr>
          <w:color w:val="010101"/>
          <w:spacing w:val="22"/>
          <w:sz w:val="17"/>
        </w:rPr>
        <w:t> </w:t>
      </w:r>
      <w:r>
        <w:rPr>
          <w:color w:val="010101"/>
          <w:sz w:val="17"/>
        </w:rPr>
        <w:t>alınır.</w:t>
      </w:r>
    </w:p>
    <w:p>
      <w:pPr>
        <w:pStyle w:val="ListParagraph"/>
        <w:numPr>
          <w:ilvl w:val="0"/>
          <w:numId w:val="33"/>
        </w:numPr>
        <w:tabs>
          <w:tab w:pos="1156" w:val="left" w:leader="none"/>
        </w:tabs>
        <w:spacing w:line="237" w:lineRule="auto" w:before="0" w:after="0"/>
        <w:ind w:left="152" w:right="153" w:firstLine="698"/>
        <w:jc w:val="both"/>
        <w:rPr>
          <w:sz w:val="17"/>
        </w:rPr>
      </w:pPr>
      <w:r>
        <w:rPr>
          <w:color w:val="010101"/>
          <w:sz w:val="17"/>
        </w:rPr>
        <w:t>Diploma programı öncesinde ortak program uygulayan</w:t>
      </w:r>
      <w:r>
        <w:rPr>
          <w:color w:val="010101"/>
          <w:spacing w:val="-20"/>
          <w:sz w:val="17"/>
        </w:rPr>
        <w:t> </w:t>
      </w:r>
      <w:r>
        <w:rPr>
          <w:color w:val="010101"/>
          <w:sz w:val="17"/>
        </w:rPr>
        <w:t>yükseköğretim</w:t>
      </w:r>
      <w:r>
        <w:rPr>
          <w:color w:val="010101"/>
          <w:spacing w:val="-15"/>
          <w:sz w:val="17"/>
        </w:rPr>
        <w:t> </w:t>
      </w:r>
      <w:r>
        <w:rPr>
          <w:color w:val="010101"/>
          <w:sz w:val="17"/>
        </w:rPr>
        <w:t>kurumlarında,</w:t>
      </w:r>
      <w:r>
        <w:rPr>
          <w:color w:val="010101"/>
          <w:spacing w:val="-15"/>
          <w:sz w:val="17"/>
        </w:rPr>
        <w:t> </w:t>
      </w:r>
      <w:r>
        <w:rPr>
          <w:color w:val="010101"/>
          <w:sz w:val="17"/>
        </w:rPr>
        <w:t>bu</w:t>
      </w:r>
      <w:r>
        <w:rPr>
          <w:color w:val="010101"/>
          <w:spacing w:val="-25"/>
          <w:sz w:val="17"/>
        </w:rPr>
        <w:t> </w:t>
      </w:r>
      <w:r>
        <w:rPr>
          <w:color w:val="010101"/>
          <w:sz w:val="17"/>
        </w:rPr>
        <w:t>programı</w:t>
      </w:r>
      <w:r>
        <w:rPr>
          <w:color w:val="010101"/>
          <w:spacing w:val="-21"/>
          <w:sz w:val="17"/>
        </w:rPr>
        <w:t> </w:t>
      </w:r>
      <w:r>
        <w:rPr>
          <w:color w:val="010101"/>
          <w:sz w:val="17"/>
        </w:rPr>
        <w:t>başarı ile tamamlayan öğrenciler, merkezi sınav veya yetenek sınavı ile yerleştirildikleri ortak program için ÖSYM Kılavuzlarında </w:t>
      </w:r>
      <w:r>
        <w:rPr>
          <w:color w:val="131313"/>
          <w:sz w:val="17"/>
        </w:rPr>
        <w:t>öngörülen </w:t>
      </w:r>
      <w:r>
        <w:rPr>
          <w:color w:val="010101"/>
          <w:sz w:val="17"/>
        </w:rPr>
        <w:t>diploma </w:t>
      </w:r>
      <w:r>
        <w:rPr>
          <w:color w:val="010101"/>
          <w:spacing w:val="-5"/>
          <w:sz w:val="17"/>
        </w:rPr>
        <w:t>programlarına</w:t>
      </w:r>
      <w:r>
        <w:rPr>
          <w:color w:val="313131"/>
          <w:spacing w:val="-5"/>
          <w:sz w:val="17"/>
        </w:rPr>
        <w:t>, </w:t>
      </w:r>
      <w:r>
        <w:rPr>
          <w:color w:val="010101"/>
          <w:sz w:val="17"/>
        </w:rPr>
        <w:t>ortak </w:t>
      </w:r>
      <w:r>
        <w:rPr>
          <w:color w:val="010101"/>
          <w:spacing w:val="-4"/>
          <w:sz w:val="17"/>
        </w:rPr>
        <w:t>programda</w:t>
      </w:r>
      <w:r>
        <w:rPr>
          <w:color w:val="232323"/>
          <w:spacing w:val="-4"/>
          <w:sz w:val="17"/>
        </w:rPr>
        <w:t>i</w:t>
      </w:r>
      <w:r>
        <w:rPr>
          <w:color w:val="010101"/>
          <w:spacing w:val="-4"/>
          <w:sz w:val="17"/>
        </w:rPr>
        <w:t>k </w:t>
      </w:r>
      <w:r>
        <w:rPr>
          <w:color w:val="010101"/>
          <w:sz w:val="17"/>
        </w:rPr>
        <w:t>genel not ortalamaları esas alınarak veya adayların merkezi yerleştirme puanı ile genel not ortalamasının toplanması suretiyle elde edilen</w:t>
      </w:r>
      <w:r>
        <w:rPr>
          <w:color w:val="010101"/>
          <w:spacing w:val="42"/>
          <w:sz w:val="17"/>
        </w:rPr>
        <w:t> </w:t>
      </w:r>
      <w:r>
        <w:rPr>
          <w:color w:val="010101"/>
          <w:sz w:val="17"/>
        </w:rPr>
        <w:t>yerleştirme</w:t>
      </w:r>
    </w:p>
    <w:p>
      <w:pPr>
        <w:spacing w:after="0" w:line="237" w:lineRule="auto"/>
        <w:jc w:val="both"/>
        <w:rPr>
          <w:sz w:val="17"/>
        </w:rPr>
        <w:sectPr>
          <w:headerReference w:type="even" r:id="rId39"/>
          <w:headerReference w:type="default" r:id="rId40"/>
          <w:pgSz w:w="11910" w:h="16840"/>
          <w:pgMar w:header="1290" w:footer="0" w:top="1780" w:bottom="280" w:left="1140" w:right="1160"/>
          <w:pgNumType w:start="20"/>
          <w:cols w:num="2" w:equalWidth="0">
            <w:col w:w="4561" w:space="340"/>
            <w:col w:w="4709"/>
          </w:cols>
        </w:sectPr>
      </w:pPr>
    </w:p>
    <w:p>
      <w:pPr>
        <w:pStyle w:val="BodyText"/>
        <w:spacing w:before="4"/>
        <w:rPr>
          <w:sz w:val="25"/>
        </w:rPr>
      </w:pPr>
    </w:p>
    <w:p>
      <w:pPr>
        <w:spacing w:after="0"/>
        <w:rPr>
          <w:sz w:val="25"/>
        </w:rPr>
        <w:sectPr>
          <w:pgSz w:w="11910" w:h="16840"/>
          <w:pgMar w:header="1322" w:footer="0" w:top="1580" w:bottom="280" w:left="1180" w:right="1160"/>
        </w:sectPr>
      </w:pPr>
    </w:p>
    <w:p>
      <w:pPr>
        <w:pStyle w:val="BodyText"/>
        <w:spacing w:before="95"/>
        <w:ind w:left="103" w:right="14" w:firstLine="1"/>
        <w:jc w:val="both"/>
      </w:pPr>
      <w:bookmarkStart w:name="Page 23" w:id="27"/>
      <w:bookmarkEnd w:id="27"/>
      <w:r>
        <w:rPr/>
      </w:r>
      <w:r>
        <w:rPr>
          <w:color w:val="010101"/>
        </w:rPr>
        <w:t>puanı esas alınarak yerleştirilebilir. Adayların yerleştirme puanının</w:t>
      </w:r>
      <w:r>
        <w:rPr>
          <w:color w:val="010101"/>
          <w:spacing w:val="-19"/>
        </w:rPr>
        <w:t> </w:t>
      </w:r>
      <w:r>
        <w:rPr>
          <w:color w:val="010101"/>
        </w:rPr>
        <w:t>eşit</w:t>
      </w:r>
      <w:r>
        <w:rPr>
          <w:color w:val="010101"/>
          <w:spacing w:val="-21"/>
        </w:rPr>
        <w:t> </w:t>
      </w:r>
      <w:r>
        <w:rPr>
          <w:color w:val="010101"/>
        </w:rPr>
        <w:t>olması</w:t>
      </w:r>
      <w:r>
        <w:rPr>
          <w:color w:val="010101"/>
          <w:spacing w:val="-24"/>
        </w:rPr>
        <w:t> </w:t>
      </w:r>
      <w:r>
        <w:rPr>
          <w:color w:val="010101"/>
        </w:rPr>
        <w:t>halinde</w:t>
      </w:r>
      <w:r>
        <w:rPr>
          <w:color w:val="010101"/>
          <w:spacing w:val="-23"/>
        </w:rPr>
        <w:t> </w:t>
      </w:r>
      <w:r>
        <w:rPr>
          <w:color w:val="010101"/>
        </w:rPr>
        <w:t>merkezi</w:t>
      </w:r>
      <w:r>
        <w:rPr>
          <w:color w:val="010101"/>
          <w:spacing w:val="-19"/>
        </w:rPr>
        <w:t> </w:t>
      </w:r>
      <w:r>
        <w:rPr>
          <w:color w:val="010101"/>
        </w:rPr>
        <w:t>yerleştirme</w:t>
      </w:r>
      <w:r>
        <w:rPr>
          <w:color w:val="010101"/>
          <w:spacing w:val="-18"/>
        </w:rPr>
        <w:t> </w:t>
      </w:r>
      <w:r>
        <w:rPr>
          <w:color w:val="010101"/>
        </w:rPr>
        <w:t>puanı</w:t>
      </w:r>
      <w:r>
        <w:rPr>
          <w:color w:val="010101"/>
          <w:spacing w:val="-21"/>
        </w:rPr>
        <w:t> </w:t>
      </w:r>
      <w:r>
        <w:rPr>
          <w:color w:val="010101"/>
        </w:rPr>
        <w:t>daha yüksek olana öncelik tanınır. Bu kriterlerden hangisinin uygulanacağı,   üniversite  senatosu  tarafından </w:t>
      </w:r>
      <w:r>
        <w:rPr>
          <w:color w:val="010101"/>
          <w:spacing w:val="22"/>
        </w:rPr>
        <w:t> </w:t>
      </w:r>
      <w:r>
        <w:rPr>
          <w:color w:val="010101"/>
        </w:rPr>
        <w:t>belirlenir.</w:t>
      </w:r>
    </w:p>
    <w:p>
      <w:pPr>
        <w:pStyle w:val="ListParagraph"/>
        <w:numPr>
          <w:ilvl w:val="0"/>
          <w:numId w:val="33"/>
        </w:numPr>
        <w:tabs>
          <w:tab w:pos="962" w:val="left" w:leader="none"/>
        </w:tabs>
        <w:spacing w:line="235" w:lineRule="auto" w:before="0" w:after="0"/>
        <w:ind w:left="104" w:right="9" w:firstLine="601"/>
        <w:jc w:val="both"/>
        <w:rPr>
          <w:sz w:val="17"/>
        </w:rPr>
      </w:pPr>
      <w:r>
        <w:rPr>
          <w:color w:val="010101"/>
          <w:sz w:val="17"/>
        </w:rPr>
        <w:t>Diploma</w:t>
      </w:r>
      <w:r>
        <w:rPr>
          <w:color w:val="010101"/>
          <w:spacing w:val="-16"/>
          <w:sz w:val="17"/>
        </w:rPr>
        <w:t> </w:t>
      </w:r>
      <w:r>
        <w:rPr>
          <w:color w:val="010101"/>
          <w:sz w:val="17"/>
        </w:rPr>
        <w:t>programı</w:t>
      </w:r>
      <w:r>
        <w:rPr>
          <w:color w:val="010101"/>
          <w:spacing w:val="-14"/>
          <w:sz w:val="17"/>
        </w:rPr>
        <w:t> </w:t>
      </w:r>
      <w:r>
        <w:rPr>
          <w:color w:val="010101"/>
          <w:sz w:val="17"/>
        </w:rPr>
        <w:t>seçimi</w:t>
      </w:r>
      <w:r>
        <w:rPr>
          <w:color w:val="010101"/>
          <w:spacing w:val="-18"/>
          <w:sz w:val="17"/>
        </w:rPr>
        <w:t> </w:t>
      </w:r>
      <w:r>
        <w:rPr>
          <w:color w:val="010101"/>
          <w:sz w:val="17"/>
        </w:rPr>
        <w:t>öncesinde,</w:t>
      </w:r>
      <w:r>
        <w:rPr>
          <w:color w:val="010101"/>
          <w:spacing w:val="-9"/>
          <w:sz w:val="17"/>
        </w:rPr>
        <w:t> </w:t>
      </w:r>
      <w:r>
        <w:rPr>
          <w:color w:val="010101"/>
          <w:sz w:val="17"/>
        </w:rPr>
        <w:t>yabancı</w:t>
      </w:r>
      <w:r>
        <w:rPr>
          <w:color w:val="010101"/>
          <w:spacing w:val="-14"/>
          <w:sz w:val="17"/>
        </w:rPr>
        <w:t> </w:t>
      </w:r>
      <w:r>
        <w:rPr>
          <w:color w:val="010101"/>
          <w:sz w:val="17"/>
        </w:rPr>
        <w:t>dil hazırlık sınıfı dışında geçirilen süre öğrenim süresine dahildir.</w:t>
      </w:r>
    </w:p>
    <w:p>
      <w:pPr>
        <w:pStyle w:val="ListParagraph"/>
        <w:numPr>
          <w:ilvl w:val="0"/>
          <w:numId w:val="33"/>
        </w:numPr>
        <w:tabs>
          <w:tab w:pos="1088" w:val="left" w:leader="none"/>
        </w:tabs>
        <w:spacing w:line="240" w:lineRule="auto" w:before="2" w:after="0"/>
        <w:ind w:left="104" w:right="3" w:firstLine="663"/>
        <w:jc w:val="both"/>
        <w:rPr>
          <w:sz w:val="17"/>
        </w:rPr>
      </w:pPr>
      <w:r>
        <w:rPr>
          <w:color w:val="010101"/>
          <w:sz w:val="17"/>
        </w:rPr>
        <w:t>Bir puan türü ile ortak programa yerleşen adayların</w:t>
      </w:r>
      <w:r>
        <w:rPr>
          <w:color w:val="010101"/>
          <w:spacing w:val="-14"/>
          <w:sz w:val="17"/>
        </w:rPr>
        <w:t> </w:t>
      </w:r>
      <w:r>
        <w:rPr>
          <w:color w:val="010101"/>
          <w:sz w:val="17"/>
        </w:rPr>
        <w:t>aynı</w:t>
      </w:r>
      <w:r>
        <w:rPr>
          <w:color w:val="010101"/>
          <w:spacing w:val="-13"/>
          <w:sz w:val="17"/>
        </w:rPr>
        <w:t> </w:t>
      </w:r>
      <w:r>
        <w:rPr>
          <w:color w:val="010101"/>
          <w:sz w:val="17"/>
        </w:rPr>
        <w:t>yükseköğretim</w:t>
      </w:r>
      <w:r>
        <w:rPr>
          <w:color w:val="010101"/>
          <w:spacing w:val="-7"/>
          <w:sz w:val="17"/>
        </w:rPr>
        <w:t> </w:t>
      </w:r>
      <w:r>
        <w:rPr>
          <w:color w:val="010101"/>
          <w:sz w:val="17"/>
        </w:rPr>
        <w:t>kurumu</w:t>
      </w:r>
      <w:r>
        <w:rPr>
          <w:color w:val="010101"/>
          <w:spacing w:val="-13"/>
          <w:sz w:val="17"/>
        </w:rPr>
        <w:t> </w:t>
      </w:r>
      <w:r>
        <w:rPr>
          <w:color w:val="010101"/>
          <w:sz w:val="17"/>
        </w:rPr>
        <w:t>içinde</w:t>
      </w:r>
      <w:r>
        <w:rPr>
          <w:color w:val="010101"/>
          <w:spacing w:val="-20"/>
          <w:sz w:val="17"/>
        </w:rPr>
        <w:t> </w:t>
      </w:r>
      <w:r>
        <w:rPr>
          <w:color w:val="010101"/>
          <w:sz w:val="17"/>
        </w:rPr>
        <w:t>farklı</w:t>
      </w:r>
      <w:r>
        <w:rPr>
          <w:color w:val="010101"/>
          <w:spacing w:val="-16"/>
          <w:sz w:val="17"/>
        </w:rPr>
        <w:t> </w:t>
      </w:r>
      <w:r>
        <w:rPr>
          <w:color w:val="010101"/>
          <w:sz w:val="17"/>
        </w:rPr>
        <w:t>puan</w:t>
      </w:r>
      <w:r>
        <w:rPr>
          <w:color w:val="010101"/>
          <w:spacing w:val="-18"/>
          <w:sz w:val="17"/>
        </w:rPr>
        <w:t> </w:t>
      </w:r>
      <w:r>
        <w:rPr>
          <w:color w:val="010101"/>
          <w:sz w:val="17"/>
        </w:rPr>
        <w:t>türü ile öğrenci kabul eden diploma programlarına geçişleri, bu Yönetmeliğin</w:t>
      </w:r>
      <w:r>
        <w:rPr>
          <w:color w:val="010101"/>
          <w:spacing w:val="-11"/>
          <w:sz w:val="17"/>
        </w:rPr>
        <w:t> </w:t>
      </w:r>
      <w:r>
        <w:rPr>
          <w:color w:val="010101"/>
          <w:sz w:val="17"/>
        </w:rPr>
        <w:t>kurum</w:t>
      </w:r>
      <w:r>
        <w:rPr>
          <w:color w:val="010101"/>
          <w:spacing w:val="-16"/>
          <w:sz w:val="17"/>
        </w:rPr>
        <w:t> </w:t>
      </w:r>
      <w:r>
        <w:rPr>
          <w:color w:val="151515"/>
          <w:sz w:val="17"/>
        </w:rPr>
        <w:t>içi</w:t>
      </w:r>
      <w:r>
        <w:rPr>
          <w:color w:val="151515"/>
          <w:spacing w:val="-18"/>
          <w:sz w:val="17"/>
        </w:rPr>
        <w:t> </w:t>
      </w:r>
      <w:r>
        <w:rPr>
          <w:color w:val="010101"/>
          <w:sz w:val="17"/>
        </w:rPr>
        <w:t>yatay</w:t>
      </w:r>
      <w:r>
        <w:rPr>
          <w:color w:val="010101"/>
          <w:spacing w:val="-17"/>
          <w:sz w:val="17"/>
        </w:rPr>
        <w:t> </w:t>
      </w:r>
      <w:r>
        <w:rPr>
          <w:color w:val="010101"/>
          <w:sz w:val="17"/>
        </w:rPr>
        <w:t>geçiş</w:t>
      </w:r>
      <w:r>
        <w:rPr>
          <w:color w:val="010101"/>
          <w:spacing w:val="-19"/>
          <w:sz w:val="17"/>
        </w:rPr>
        <w:t> </w:t>
      </w:r>
      <w:r>
        <w:rPr>
          <w:color w:val="010101"/>
          <w:sz w:val="17"/>
        </w:rPr>
        <w:t>hükümlerine</w:t>
      </w:r>
      <w:r>
        <w:rPr>
          <w:color w:val="010101"/>
          <w:spacing w:val="-8"/>
          <w:sz w:val="17"/>
        </w:rPr>
        <w:t> </w:t>
      </w:r>
      <w:r>
        <w:rPr>
          <w:color w:val="010101"/>
          <w:sz w:val="17"/>
        </w:rPr>
        <w:t>göre</w:t>
      </w:r>
      <w:r>
        <w:rPr>
          <w:color w:val="010101"/>
          <w:spacing w:val="-16"/>
          <w:sz w:val="17"/>
        </w:rPr>
        <w:t> </w:t>
      </w:r>
      <w:r>
        <w:rPr>
          <w:color w:val="010101"/>
          <w:spacing w:val="-9"/>
          <w:sz w:val="17"/>
        </w:rPr>
        <w:t>yapılır</w:t>
      </w:r>
      <w:r>
        <w:rPr>
          <w:color w:val="AAAAAB"/>
          <w:spacing w:val="-9"/>
          <w:sz w:val="17"/>
        </w:rPr>
        <w:t>.</w:t>
      </w:r>
    </w:p>
    <w:p>
      <w:pPr>
        <w:pStyle w:val="BodyText"/>
        <w:spacing w:before="8"/>
        <w:rPr>
          <w:sz w:val="16"/>
        </w:rPr>
      </w:pPr>
    </w:p>
    <w:p>
      <w:pPr>
        <w:spacing w:before="0"/>
        <w:ind w:left="1496" w:right="0" w:firstLine="0"/>
        <w:jc w:val="left"/>
        <w:rPr>
          <w:b/>
          <w:sz w:val="16"/>
        </w:rPr>
      </w:pPr>
      <w:r>
        <w:rPr>
          <w:b/>
          <w:color w:val="010101"/>
          <w:sz w:val="16"/>
        </w:rPr>
        <w:t>DÖRDÜNCÜ BÖLÜM</w:t>
      </w:r>
    </w:p>
    <w:p>
      <w:pPr>
        <w:spacing w:before="7"/>
        <w:ind w:left="1222" w:right="0" w:firstLine="0"/>
        <w:jc w:val="left"/>
        <w:rPr>
          <w:b/>
          <w:sz w:val="16"/>
        </w:rPr>
      </w:pPr>
      <w:r>
        <w:rPr>
          <w:b/>
          <w:color w:val="010101"/>
          <w:sz w:val="16"/>
        </w:rPr>
        <w:t>Kurumlar Arası Yatay Geçiş</w:t>
      </w:r>
    </w:p>
    <w:p>
      <w:pPr>
        <w:pStyle w:val="BodyText"/>
        <w:spacing w:before="3"/>
        <w:rPr>
          <w:b/>
        </w:rPr>
      </w:pPr>
    </w:p>
    <w:p>
      <w:pPr>
        <w:spacing w:line="183" w:lineRule="exact" w:before="1"/>
        <w:ind w:left="694" w:right="0" w:firstLine="0"/>
        <w:jc w:val="left"/>
        <w:rPr>
          <w:b/>
          <w:sz w:val="16"/>
        </w:rPr>
      </w:pPr>
      <w:r>
        <w:rPr>
          <w:b/>
          <w:color w:val="010101"/>
          <w:w w:val="105"/>
          <w:sz w:val="16"/>
        </w:rPr>
        <w:t>Kurumlararası yatay geçiş</w:t>
      </w:r>
    </w:p>
    <w:p>
      <w:pPr>
        <w:pStyle w:val="BodyText"/>
        <w:spacing w:line="237" w:lineRule="auto" w:before="1"/>
        <w:ind w:left="103" w:right="10" w:firstLine="668"/>
        <w:jc w:val="both"/>
      </w:pPr>
      <w:r>
        <w:rPr>
          <w:b/>
          <w:color w:val="010101"/>
          <w:sz w:val="16"/>
        </w:rPr>
        <w:t>MADDE 11 </w:t>
      </w:r>
      <w:r>
        <w:rPr>
          <w:color w:val="010101"/>
          <w:sz w:val="16"/>
        </w:rPr>
        <w:t>- </w:t>
      </w:r>
      <w:r>
        <w:rPr>
          <w:color w:val="010101"/>
        </w:rPr>
        <w:t>(1) Kurumlar arası yatay geçiş yükseköğretim kurumlarının aynı düzeydeki eşdeğer diploma programları arasında ve Yükseköğretim Kurulu tarafından  yayınlanan  kontenjanlar  çerçevesinde yapılır.</w:t>
      </w:r>
    </w:p>
    <w:p>
      <w:pPr>
        <w:pStyle w:val="ListParagraph"/>
        <w:numPr>
          <w:ilvl w:val="0"/>
          <w:numId w:val="34"/>
        </w:numPr>
        <w:tabs>
          <w:tab w:pos="1073" w:val="left" w:leader="none"/>
        </w:tabs>
        <w:spacing w:line="192" w:lineRule="exact" w:before="2" w:after="0"/>
        <w:ind w:left="104" w:right="4" w:firstLine="654"/>
        <w:jc w:val="both"/>
        <w:rPr>
          <w:sz w:val="17"/>
        </w:rPr>
      </w:pPr>
      <w:r>
        <w:rPr>
          <w:color w:val="010101"/>
          <w:sz w:val="17"/>
        </w:rPr>
        <w:t>Kurumlar arası yatay geçiş için </w:t>
      </w:r>
      <w:r>
        <w:rPr>
          <w:color w:val="010101"/>
          <w:spacing w:val="-6"/>
          <w:sz w:val="17"/>
        </w:rPr>
        <w:t>öğrencinin</w:t>
      </w:r>
      <w:r>
        <w:rPr>
          <w:color w:val="262626"/>
          <w:spacing w:val="-6"/>
          <w:sz w:val="17"/>
        </w:rPr>
        <w:t>, </w:t>
      </w:r>
      <w:r>
        <w:rPr>
          <w:color w:val="010101"/>
          <w:sz w:val="17"/>
        </w:rPr>
        <w:t>kayıtlı olduğu programda bitirmiş olduğu dönemlere ait genel not ortalamasının en az 100 üzerinden 60 olması şarttır.</w:t>
      </w:r>
    </w:p>
    <w:p>
      <w:pPr>
        <w:pStyle w:val="ListParagraph"/>
        <w:numPr>
          <w:ilvl w:val="0"/>
          <w:numId w:val="34"/>
        </w:numPr>
        <w:tabs>
          <w:tab w:pos="1108" w:val="left" w:leader="none"/>
        </w:tabs>
        <w:spacing w:line="237" w:lineRule="auto" w:before="0" w:after="0"/>
        <w:ind w:left="104" w:right="7" w:firstLine="697"/>
        <w:jc w:val="both"/>
        <w:rPr>
          <w:sz w:val="17"/>
        </w:rPr>
      </w:pPr>
      <w:r>
        <w:rPr>
          <w:color w:val="010101"/>
          <w:sz w:val="17"/>
        </w:rPr>
        <w:t>ikinci fıkradaki başarı şartını sağlayamayan ancak merkezi yerleştirme puanı geçiş yapmak istediği diploma programının taban puanına eşit veya yüksek olan adaylar yatay geçiş başvurusu yapabilir. Bu şekilde başvuran adayların başvuruları sadece ikinci fıkraya göre başvuran adayların yerleştirmesi bittikten sonra boş kalan </w:t>
      </w:r>
      <w:r>
        <w:rPr>
          <w:color w:val="010101"/>
          <w:w w:val="95"/>
          <w:sz w:val="17"/>
        </w:rPr>
        <w:t>kontenjan olması halinde  değerlendirilir.</w:t>
      </w:r>
    </w:p>
    <w:p>
      <w:pPr>
        <w:pStyle w:val="ListParagraph"/>
        <w:numPr>
          <w:ilvl w:val="0"/>
          <w:numId w:val="34"/>
        </w:numPr>
        <w:tabs>
          <w:tab w:pos="1061" w:val="left" w:leader="none"/>
        </w:tabs>
        <w:spacing w:line="237" w:lineRule="auto" w:before="0" w:after="0"/>
        <w:ind w:left="105" w:right="11" w:firstLine="638"/>
        <w:jc w:val="both"/>
        <w:rPr>
          <w:sz w:val="17"/>
        </w:rPr>
      </w:pPr>
      <w:r>
        <w:rPr>
          <w:color w:val="010101"/>
          <w:sz w:val="17"/>
        </w:rPr>
        <w:t>Yükseköğretim kurumlarının belirlenen yatay geçiş kontenjanları ile başvuru ve değerlendirme takvimi</w:t>
      </w:r>
      <w:r>
        <w:rPr>
          <w:color w:val="262626"/>
          <w:sz w:val="17"/>
        </w:rPr>
        <w:t>, </w:t>
      </w:r>
      <w:r>
        <w:rPr>
          <w:color w:val="010101"/>
          <w:sz w:val="17"/>
        </w:rPr>
        <w:t>Yükseköğretim   Kurulu   internet   sayfasında   ilan </w:t>
      </w:r>
      <w:r>
        <w:rPr>
          <w:color w:val="010101"/>
          <w:spacing w:val="36"/>
          <w:sz w:val="17"/>
        </w:rPr>
        <w:t> </w:t>
      </w:r>
      <w:r>
        <w:rPr>
          <w:color w:val="010101"/>
          <w:sz w:val="17"/>
        </w:rPr>
        <w:t>edilir.</w:t>
      </w:r>
    </w:p>
    <w:p>
      <w:pPr>
        <w:pStyle w:val="ListParagraph"/>
        <w:numPr>
          <w:ilvl w:val="0"/>
          <w:numId w:val="34"/>
        </w:numPr>
        <w:tabs>
          <w:tab w:pos="1356" w:val="left" w:leader="none"/>
        </w:tabs>
        <w:spacing w:line="192" w:lineRule="exact" w:before="4" w:after="0"/>
        <w:ind w:left="103" w:right="3" w:firstLine="775"/>
        <w:jc w:val="both"/>
        <w:rPr>
          <w:sz w:val="17"/>
        </w:rPr>
      </w:pPr>
      <w:r>
        <w:rPr>
          <w:color w:val="010101"/>
          <w:sz w:val="17"/>
        </w:rPr>
        <w:t>Ônlisans derecesi verilen diploma programlarında yatay geçiş kontenjanları ile başvuru ve değerlendirme takvimi ikinci yarıyıl için Ocak ayı, üçüncü yarıyıl</w:t>
      </w:r>
      <w:r>
        <w:rPr>
          <w:color w:val="010101"/>
          <w:spacing w:val="-18"/>
          <w:sz w:val="17"/>
        </w:rPr>
        <w:t> </w:t>
      </w:r>
      <w:r>
        <w:rPr>
          <w:color w:val="010101"/>
          <w:sz w:val="17"/>
        </w:rPr>
        <w:t>için</w:t>
      </w:r>
      <w:r>
        <w:rPr>
          <w:color w:val="010101"/>
          <w:spacing w:val="-27"/>
          <w:sz w:val="17"/>
        </w:rPr>
        <w:t> </w:t>
      </w:r>
      <w:r>
        <w:rPr>
          <w:color w:val="010101"/>
          <w:sz w:val="17"/>
        </w:rPr>
        <w:t>ise</w:t>
      </w:r>
      <w:r>
        <w:rPr>
          <w:color w:val="010101"/>
          <w:spacing w:val="-29"/>
          <w:sz w:val="17"/>
        </w:rPr>
        <w:t> </w:t>
      </w:r>
      <w:r>
        <w:rPr>
          <w:color w:val="010101"/>
          <w:sz w:val="17"/>
        </w:rPr>
        <w:t>Temmuz</w:t>
      </w:r>
      <w:r>
        <w:rPr>
          <w:color w:val="010101"/>
          <w:spacing w:val="-16"/>
          <w:sz w:val="17"/>
        </w:rPr>
        <w:t> </w:t>
      </w:r>
      <w:r>
        <w:rPr>
          <w:color w:val="010101"/>
          <w:sz w:val="17"/>
        </w:rPr>
        <w:t>ayı</w:t>
      </w:r>
      <w:r>
        <w:rPr>
          <w:color w:val="010101"/>
          <w:spacing w:val="-23"/>
          <w:sz w:val="17"/>
        </w:rPr>
        <w:t> </w:t>
      </w:r>
      <w:r>
        <w:rPr>
          <w:color w:val="010101"/>
          <w:sz w:val="17"/>
        </w:rPr>
        <w:t>içinde</w:t>
      </w:r>
      <w:r>
        <w:rPr>
          <w:color w:val="010101"/>
          <w:spacing w:val="-22"/>
          <w:sz w:val="17"/>
        </w:rPr>
        <w:t> </w:t>
      </w:r>
      <w:r>
        <w:rPr>
          <w:color w:val="010101"/>
          <w:sz w:val="17"/>
        </w:rPr>
        <w:t>ilan</w:t>
      </w:r>
      <w:r>
        <w:rPr>
          <w:color w:val="010101"/>
          <w:spacing w:val="-23"/>
          <w:sz w:val="17"/>
        </w:rPr>
        <w:t> </w:t>
      </w:r>
      <w:r>
        <w:rPr>
          <w:color w:val="010101"/>
          <w:sz w:val="17"/>
        </w:rPr>
        <w:t>edilir.</w:t>
      </w:r>
    </w:p>
    <w:p>
      <w:pPr>
        <w:pStyle w:val="ListParagraph"/>
        <w:numPr>
          <w:ilvl w:val="0"/>
          <w:numId w:val="34"/>
        </w:numPr>
        <w:tabs>
          <w:tab w:pos="920" w:val="left" w:leader="none"/>
        </w:tabs>
        <w:spacing w:line="237" w:lineRule="auto" w:before="0" w:after="0"/>
        <w:ind w:left="104" w:right="0" w:firstLine="543"/>
        <w:jc w:val="both"/>
        <w:rPr>
          <w:sz w:val="17"/>
        </w:rPr>
      </w:pPr>
      <w:r>
        <w:rPr>
          <w:color w:val="010101"/>
          <w:sz w:val="17"/>
        </w:rPr>
        <w:t>Lisans derecesi verilen diploma</w:t>
      </w:r>
      <w:r>
        <w:rPr>
          <w:color w:val="010101"/>
          <w:spacing w:val="-28"/>
          <w:sz w:val="17"/>
        </w:rPr>
        <w:t> </w:t>
      </w:r>
      <w:r>
        <w:rPr>
          <w:color w:val="010101"/>
          <w:sz w:val="17"/>
        </w:rPr>
        <w:t>programlarında; dört yıllık eğitim verenlerde ikinci ve üçüncü sınıfları için, beş yıllık eğitim verenlerde ikinci </w:t>
      </w:r>
      <w:r>
        <w:rPr>
          <w:color w:val="262626"/>
          <w:sz w:val="17"/>
        </w:rPr>
        <w:t>, </w:t>
      </w:r>
      <w:r>
        <w:rPr>
          <w:color w:val="010101"/>
          <w:sz w:val="17"/>
        </w:rPr>
        <w:t>üçüncü ve dördüncü sınıflar için</w:t>
      </w:r>
      <w:r>
        <w:rPr>
          <w:color w:val="262626"/>
          <w:sz w:val="17"/>
        </w:rPr>
        <w:t>, </w:t>
      </w:r>
      <w:r>
        <w:rPr>
          <w:color w:val="010101"/>
          <w:sz w:val="17"/>
        </w:rPr>
        <w:t>altı yıllık eğitim verenlerde ikinci, üçüncü, dördüncü</w:t>
      </w:r>
      <w:r>
        <w:rPr>
          <w:color w:val="010101"/>
          <w:spacing w:val="-14"/>
          <w:sz w:val="17"/>
        </w:rPr>
        <w:t> </w:t>
      </w:r>
      <w:r>
        <w:rPr>
          <w:color w:val="010101"/>
          <w:sz w:val="17"/>
        </w:rPr>
        <w:t>ve</w:t>
      </w:r>
      <w:r>
        <w:rPr>
          <w:color w:val="010101"/>
          <w:spacing w:val="-17"/>
          <w:sz w:val="17"/>
        </w:rPr>
        <w:t> </w:t>
      </w:r>
      <w:r>
        <w:rPr>
          <w:color w:val="010101"/>
          <w:sz w:val="17"/>
        </w:rPr>
        <w:t>beşinci</w:t>
      </w:r>
      <w:r>
        <w:rPr>
          <w:color w:val="010101"/>
          <w:spacing w:val="-11"/>
          <w:sz w:val="17"/>
        </w:rPr>
        <w:t> </w:t>
      </w:r>
      <w:r>
        <w:rPr>
          <w:color w:val="010101"/>
          <w:sz w:val="17"/>
        </w:rPr>
        <w:t>sınıflar</w:t>
      </w:r>
      <w:r>
        <w:rPr>
          <w:color w:val="010101"/>
          <w:spacing w:val="-15"/>
          <w:sz w:val="17"/>
        </w:rPr>
        <w:t> </w:t>
      </w:r>
      <w:r>
        <w:rPr>
          <w:color w:val="010101"/>
          <w:sz w:val="17"/>
        </w:rPr>
        <w:t>için</w:t>
      </w:r>
      <w:r>
        <w:rPr>
          <w:color w:val="010101"/>
          <w:spacing w:val="-20"/>
          <w:sz w:val="17"/>
        </w:rPr>
        <w:t> </w:t>
      </w:r>
      <w:r>
        <w:rPr>
          <w:color w:val="010101"/>
          <w:sz w:val="17"/>
        </w:rPr>
        <w:t>yatay</w:t>
      </w:r>
      <w:r>
        <w:rPr>
          <w:color w:val="010101"/>
          <w:spacing w:val="-13"/>
          <w:sz w:val="17"/>
        </w:rPr>
        <w:t> </w:t>
      </w:r>
      <w:r>
        <w:rPr>
          <w:color w:val="010101"/>
          <w:sz w:val="17"/>
        </w:rPr>
        <w:t>geçiş</w:t>
      </w:r>
      <w:r>
        <w:rPr>
          <w:color w:val="010101"/>
          <w:spacing w:val="-15"/>
          <w:sz w:val="17"/>
        </w:rPr>
        <w:t> </w:t>
      </w:r>
      <w:r>
        <w:rPr>
          <w:color w:val="010101"/>
          <w:sz w:val="17"/>
        </w:rPr>
        <w:t>kontenjanları</w:t>
      </w:r>
      <w:r>
        <w:rPr>
          <w:color w:val="010101"/>
          <w:spacing w:val="-11"/>
          <w:sz w:val="17"/>
        </w:rPr>
        <w:t> </w:t>
      </w:r>
      <w:r>
        <w:rPr>
          <w:color w:val="010101"/>
          <w:sz w:val="17"/>
        </w:rPr>
        <w:t>ile başvuru ve değerlendirme takvimi Temmuz ayı içinde ilan edilir.</w:t>
      </w:r>
    </w:p>
    <w:p>
      <w:pPr>
        <w:pStyle w:val="ListParagraph"/>
        <w:numPr>
          <w:ilvl w:val="0"/>
          <w:numId w:val="34"/>
        </w:numPr>
        <w:tabs>
          <w:tab w:pos="995" w:val="left" w:leader="none"/>
        </w:tabs>
        <w:spacing w:line="235" w:lineRule="auto" w:before="4" w:after="0"/>
        <w:ind w:left="103" w:right="3" w:firstLine="616"/>
        <w:jc w:val="both"/>
        <w:rPr>
          <w:sz w:val="17"/>
        </w:rPr>
      </w:pPr>
      <w:r>
        <w:rPr>
          <w:color w:val="010101"/>
          <w:sz w:val="17"/>
        </w:rPr>
        <w:t>Her yıl düzenli olarak ikinci, üçüncü, dördüncü ve beşinci sınıflar için, ÖSYM giriş genel kontenjanı 50 ve 50'den az olan diploma programlarda iki, 51 ve 100 arası olan programlarda üç, 101 ve üzerinde olan diploma programlarda</w:t>
      </w:r>
      <w:r>
        <w:rPr>
          <w:color w:val="010101"/>
          <w:spacing w:val="-5"/>
          <w:sz w:val="17"/>
        </w:rPr>
        <w:t> </w:t>
      </w:r>
      <w:r>
        <w:rPr>
          <w:color w:val="010101"/>
          <w:sz w:val="17"/>
        </w:rPr>
        <w:t>ise</w:t>
      </w:r>
      <w:r>
        <w:rPr>
          <w:color w:val="010101"/>
          <w:spacing w:val="-16"/>
          <w:sz w:val="17"/>
        </w:rPr>
        <w:t> </w:t>
      </w:r>
      <w:r>
        <w:rPr>
          <w:color w:val="010101"/>
          <w:sz w:val="17"/>
        </w:rPr>
        <w:t>dört</w:t>
      </w:r>
      <w:r>
        <w:rPr>
          <w:color w:val="010101"/>
          <w:spacing w:val="-8"/>
          <w:sz w:val="17"/>
        </w:rPr>
        <w:t> </w:t>
      </w:r>
      <w:r>
        <w:rPr>
          <w:color w:val="010101"/>
          <w:sz w:val="17"/>
        </w:rPr>
        <w:t>kurumlararası yatay</w:t>
      </w:r>
      <w:r>
        <w:rPr>
          <w:color w:val="010101"/>
          <w:spacing w:val="-10"/>
          <w:sz w:val="17"/>
        </w:rPr>
        <w:t> </w:t>
      </w:r>
      <w:r>
        <w:rPr>
          <w:color w:val="010101"/>
          <w:sz w:val="17"/>
        </w:rPr>
        <w:t>geçiş</w:t>
      </w:r>
      <w:r>
        <w:rPr>
          <w:color w:val="010101"/>
          <w:spacing w:val="-9"/>
          <w:sz w:val="17"/>
        </w:rPr>
        <w:t> </w:t>
      </w:r>
      <w:r>
        <w:rPr>
          <w:color w:val="010101"/>
          <w:sz w:val="17"/>
        </w:rPr>
        <w:t>kontenjanı Yükseköğretim Kurulu tarafından belirlenir. Ancak fakülte</w:t>
      </w:r>
      <w:r>
        <w:rPr>
          <w:color w:val="262626"/>
          <w:sz w:val="17"/>
        </w:rPr>
        <w:t>, </w:t>
      </w:r>
      <w:r>
        <w:rPr>
          <w:color w:val="010101"/>
          <w:sz w:val="17"/>
        </w:rPr>
        <w:t>yüksekokul veya meslek yüksekokullarının ilgili kurulları, geçişin yapılacağı diploma programının giriş yılındaki kontenjanı ile yatay geçiş kontenjanı belirlenen yarıyıla kadar, programdan ilişiği kesilen veya ayrılan öğrenci sayıları ile bu yarıyıl içinde yatay geçiş yoluyla gelmiş olan öğrenci sayıları arasındaki farkı aşmayacak biçimde </w:t>
      </w:r>
      <w:r>
        <w:rPr>
          <w:color w:val="010101"/>
          <w:spacing w:val="40"/>
          <w:sz w:val="17"/>
        </w:rPr>
        <w:t> </w:t>
      </w:r>
      <w:r>
        <w:rPr>
          <w:color w:val="010101"/>
          <w:sz w:val="17"/>
        </w:rPr>
        <w:t>ilave</w:t>
      </w:r>
    </w:p>
    <w:p>
      <w:pPr>
        <w:pStyle w:val="BodyText"/>
        <w:spacing w:before="95"/>
        <w:ind w:left="108" w:hanging="2"/>
      </w:pPr>
      <w:r>
        <w:rPr/>
        <w:br w:type="column"/>
      </w:r>
      <w:r>
        <w:rPr>
          <w:color w:val="010101"/>
        </w:rPr>
        <w:t>kurumunun belirlediği başarı düzeyinde bir puanı başvuru </w:t>
      </w:r>
      <w:r>
        <w:rPr>
          <w:color w:val="010101"/>
          <w:w w:val="95"/>
        </w:rPr>
        <w:t>sırasında belgelemek şarttır.</w:t>
      </w:r>
    </w:p>
    <w:p>
      <w:pPr>
        <w:pStyle w:val="ListParagraph"/>
        <w:numPr>
          <w:ilvl w:val="0"/>
          <w:numId w:val="35"/>
        </w:numPr>
        <w:tabs>
          <w:tab w:pos="1047" w:val="left" w:leader="none"/>
        </w:tabs>
        <w:spacing w:line="235" w:lineRule="auto" w:before="4" w:after="0"/>
        <w:ind w:left="107" w:right="159" w:firstLine="649"/>
        <w:jc w:val="both"/>
        <w:rPr>
          <w:sz w:val="17"/>
        </w:rPr>
      </w:pPr>
      <w:r>
        <w:rPr>
          <w:color w:val="010101"/>
          <w:sz w:val="17"/>
        </w:rPr>
        <w:t>Kontenjan sınırlaması bulunmayan açık veya uzaktan</w:t>
      </w:r>
      <w:r>
        <w:rPr>
          <w:color w:val="010101"/>
          <w:spacing w:val="-8"/>
          <w:sz w:val="17"/>
        </w:rPr>
        <w:t> </w:t>
      </w:r>
      <w:r>
        <w:rPr>
          <w:color w:val="010101"/>
          <w:sz w:val="17"/>
        </w:rPr>
        <w:t>öğretim</w:t>
      </w:r>
      <w:r>
        <w:rPr>
          <w:color w:val="010101"/>
          <w:spacing w:val="-6"/>
          <w:sz w:val="17"/>
        </w:rPr>
        <w:t> </w:t>
      </w:r>
      <w:r>
        <w:rPr>
          <w:color w:val="010101"/>
          <w:sz w:val="17"/>
        </w:rPr>
        <w:t>programlarına</w:t>
      </w:r>
      <w:r>
        <w:rPr>
          <w:color w:val="010101"/>
          <w:spacing w:val="-4"/>
          <w:sz w:val="17"/>
        </w:rPr>
        <w:t> </w:t>
      </w:r>
      <w:r>
        <w:rPr>
          <w:color w:val="010101"/>
          <w:sz w:val="17"/>
        </w:rPr>
        <w:t>yatay</w:t>
      </w:r>
      <w:r>
        <w:rPr>
          <w:color w:val="010101"/>
          <w:spacing w:val="-11"/>
          <w:sz w:val="17"/>
        </w:rPr>
        <w:t> </w:t>
      </w:r>
      <w:r>
        <w:rPr>
          <w:color w:val="010101"/>
          <w:sz w:val="17"/>
        </w:rPr>
        <w:t>geçiş</w:t>
      </w:r>
      <w:r>
        <w:rPr>
          <w:color w:val="010101"/>
          <w:spacing w:val="-10"/>
          <w:sz w:val="17"/>
        </w:rPr>
        <w:t> </w:t>
      </w:r>
      <w:r>
        <w:rPr>
          <w:color w:val="010101"/>
          <w:sz w:val="17"/>
        </w:rPr>
        <w:t>yapmak</w:t>
      </w:r>
      <w:r>
        <w:rPr>
          <w:color w:val="010101"/>
          <w:spacing w:val="-16"/>
          <w:sz w:val="17"/>
        </w:rPr>
        <w:t> </w:t>
      </w:r>
      <w:r>
        <w:rPr>
          <w:color w:val="010101"/>
          <w:sz w:val="17"/>
        </w:rPr>
        <w:t>isteyen öğrenciler, Eylül ayının ilk haftasının son günü mesai saati bitimine kadar ilgili yükseköğretim kurumuna başvuruda bulunurlar.</w:t>
      </w:r>
    </w:p>
    <w:p>
      <w:pPr>
        <w:pStyle w:val="ListParagraph"/>
        <w:numPr>
          <w:ilvl w:val="0"/>
          <w:numId w:val="35"/>
        </w:numPr>
        <w:tabs>
          <w:tab w:pos="1045" w:val="left" w:leader="none"/>
        </w:tabs>
        <w:spacing w:line="240" w:lineRule="auto" w:before="0" w:after="0"/>
        <w:ind w:left="107" w:right="156" w:firstLine="596"/>
        <w:jc w:val="both"/>
        <w:rPr>
          <w:sz w:val="17"/>
        </w:rPr>
      </w:pPr>
      <w:r>
        <w:rPr>
          <w:color w:val="010101"/>
          <w:sz w:val="17"/>
        </w:rPr>
        <w:t>Yatay</w:t>
      </w:r>
      <w:r>
        <w:rPr>
          <w:color w:val="010101"/>
          <w:spacing w:val="-28"/>
          <w:sz w:val="17"/>
        </w:rPr>
        <w:t> </w:t>
      </w:r>
      <w:r>
        <w:rPr>
          <w:color w:val="010101"/>
          <w:sz w:val="17"/>
        </w:rPr>
        <w:t>geçişle</w:t>
      </w:r>
      <w:r>
        <w:rPr>
          <w:color w:val="010101"/>
          <w:spacing w:val="-27"/>
          <w:sz w:val="17"/>
        </w:rPr>
        <w:t> </w:t>
      </w:r>
      <w:r>
        <w:rPr>
          <w:color w:val="010101"/>
          <w:sz w:val="17"/>
        </w:rPr>
        <w:t>gelen</w:t>
      </w:r>
      <w:r>
        <w:rPr>
          <w:color w:val="010101"/>
          <w:spacing w:val="-25"/>
          <w:sz w:val="17"/>
        </w:rPr>
        <w:t> </w:t>
      </w:r>
      <w:r>
        <w:rPr>
          <w:color w:val="010101"/>
          <w:sz w:val="17"/>
        </w:rPr>
        <w:t>öğrencilerin</w:t>
      </w:r>
      <w:r>
        <w:rPr>
          <w:color w:val="010101"/>
          <w:spacing w:val="-24"/>
          <w:sz w:val="17"/>
        </w:rPr>
        <w:t> </w:t>
      </w:r>
      <w:r>
        <w:rPr>
          <w:color w:val="010101"/>
          <w:sz w:val="17"/>
        </w:rPr>
        <w:t>önceki</w:t>
      </w:r>
      <w:r>
        <w:rPr>
          <w:color w:val="010101"/>
          <w:spacing w:val="-28"/>
          <w:sz w:val="17"/>
        </w:rPr>
        <w:t> </w:t>
      </w:r>
      <w:r>
        <w:rPr>
          <w:color w:val="010101"/>
          <w:sz w:val="17"/>
        </w:rPr>
        <w:t>diploma programından</w:t>
      </w:r>
      <w:r>
        <w:rPr>
          <w:color w:val="010101"/>
          <w:spacing w:val="-6"/>
          <w:sz w:val="17"/>
        </w:rPr>
        <w:t> </w:t>
      </w:r>
      <w:r>
        <w:rPr>
          <w:color w:val="010101"/>
          <w:sz w:val="17"/>
        </w:rPr>
        <w:t>almış</w:t>
      </w:r>
      <w:r>
        <w:rPr>
          <w:color w:val="010101"/>
          <w:spacing w:val="-10"/>
          <w:sz w:val="17"/>
        </w:rPr>
        <w:t> </w:t>
      </w:r>
      <w:r>
        <w:rPr>
          <w:color w:val="010101"/>
          <w:sz w:val="17"/>
        </w:rPr>
        <w:t>olduğu</w:t>
      </w:r>
      <w:r>
        <w:rPr>
          <w:color w:val="010101"/>
          <w:spacing w:val="-11"/>
          <w:sz w:val="17"/>
        </w:rPr>
        <w:t> </w:t>
      </w:r>
      <w:r>
        <w:rPr>
          <w:color w:val="010101"/>
          <w:sz w:val="17"/>
        </w:rPr>
        <w:t>dersler</w:t>
      </w:r>
      <w:r>
        <w:rPr>
          <w:color w:val="010101"/>
          <w:spacing w:val="-14"/>
          <w:sz w:val="17"/>
        </w:rPr>
        <w:t> </w:t>
      </w:r>
      <w:r>
        <w:rPr>
          <w:color w:val="010101"/>
          <w:sz w:val="17"/>
        </w:rPr>
        <w:t>muaf</w:t>
      </w:r>
      <w:r>
        <w:rPr>
          <w:color w:val="010101"/>
          <w:spacing w:val="-11"/>
          <w:sz w:val="17"/>
        </w:rPr>
        <w:t> </w:t>
      </w:r>
      <w:r>
        <w:rPr>
          <w:color w:val="010101"/>
          <w:sz w:val="17"/>
        </w:rPr>
        <w:t>tutularak,</w:t>
      </w:r>
      <w:r>
        <w:rPr>
          <w:color w:val="010101"/>
          <w:spacing w:val="-8"/>
          <w:sz w:val="17"/>
        </w:rPr>
        <w:t> </w:t>
      </w:r>
      <w:r>
        <w:rPr>
          <w:color w:val="010101"/>
          <w:sz w:val="17"/>
        </w:rPr>
        <w:t>diploma programını bitirdiği yükseköğretim kurumundan almış olduğu</w:t>
      </w:r>
      <w:r>
        <w:rPr>
          <w:color w:val="010101"/>
          <w:spacing w:val="-9"/>
          <w:sz w:val="17"/>
        </w:rPr>
        <w:t> </w:t>
      </w:r>
      <w:r>
        <w:rPr>
          <w:color w:val="010101"/>
          <w:sz w:val="17"/>
        </w:rPr>
        <w:t>derslere</w:t>
      </w:r>
      <w:r>
        <w:rPr>
          <w:color w:val="010101"/>
          <w:spacing w:val="-11"/>
          <w:sz w:val="17"/>
        </w:rPr>
        <w:t> </w:t>
      </w:r>
      <w:r>
        <w:rPr>
          <w:color w:val="010101"/>
          <w:sz w:val="17"/>
        </w:rPr>
        <w:t>göre</w:t>
      </w:r>
      <w:r>
        <w:rPr>
          <w:color w:val="010101"/>
          <w:spacing w:val="-14"/>
          <w:sz w:val="17"/>
        </w:rPr>
        <w:t> </w:t>
      </w:r>
      <w:r>
        <w:rPr>
          <w:color w:val="010101"/>
          <w:sz w:val="17"/>
        </w:rPr>
        <w:t>genel</w:t>
      </w:r>
      <w:r>
        <w:rPr>
          <w:color w:val="010101"/>
          <w:spacing w:val="-12"/>
          <w:sz w:val="17"/>
        </w:rPr>
        <w:t> </w:t>
      </w:r>
      <w:r>
        <w:rPr>
          <w:color w:val="010101"/>
          <w:sz w:val="17"/>
        </w:rPr>
        <w:t>not</w:t>
      </w:r>
      <w:r>
        <w:rPr>
          <w:color w:val="010101"/>
          <w:spacing w:val="-12"/>
          <w:sz w:val="17"/>
        </w:rPr>
        <w:t> </w:t>
      </w:r>
      <w:r>
        <w:rPr>
          <w:color w:val="010101"/>
          <w:sz w:val="17"/>
        </w:rPr>
        <w:t>ortalaması</w:t>
      </w:r>
      <w:r>
        <w:rPr>
          <w:color w:val="010101"/>
          <w:spacing w:val="-13"/>
          <w:sz w:val="17"/>
        </w:rPr>
        <w:t> </w:t>
      </w:r>
      <w:r>
        <w:rPr>
          <w:color w:val="010101"/>
          <w:spacing w:val="-5"/>
          <w:sz w:val="17"/>
        </w:rPr>
        <w:t>belirleni</w:t>
      </w:r>
      <w:r>
        <w:rPr>
          <w:color w:val="AAAAAB"/>
          <w:spacing w:val="-5"/>
          <w:sz w:val="17"/>
        </w:rPr>
        <w:t>.</w:t>
      </w:r>
      <w:r>
        <w:rPr>
          <w:color w:val="010101"/>
          <w:spacing w:val="-5"/>
          <w:sz w:val="17"/>
        </w:rPr>
        <w:t>r</w:t>
      </w:r>
    </w:p>
    <w:p>
      <w:pPr>
        <w:spacing w:line="181" w:lineRule="exact" w:before="8"/>
        <w:ind w:left="754" w:right="0" w:firstLine="0"/>
        <w:jc w:val="left"/>
        <w:rPr>
          <w:b/>
          <w:sz w:val="16"/>
        </w:rPr>
      </w:pPr>
      <w:r>
        <w:rPr>
          <w:b/>
          <w:color w:val="010101"/>
          <w:sz w:val="16"/>
        </w:rPr>
        <w:t>Değerlendirme</w:t>
      </w:r>
    </w:p>
    <w:p>
      <w:pPr>
        <w:pStyle w:val="BodyText"/>
        <w:spacing w:line="192" w:lineRule="exact" w:before="2"/>
        <w:ind w:left="107" w:right="155" w:firstLine="671"/>
        <w:jc w:val="both"/>
      </w:pPr>
      <w:r>
        <w:rPr>
          <w:b/>
          <w:color w:val="010101"/>
          <w:sz w:val="16"/>
        </w:rPr>
        <w:t>MADDE 12 </w:t>
      </w:r>
      <w:r>
        <w:rPr>
          <w:color w:val="010101"/>
          <w:sz w:val="16"/>
        </w:rPr>
        <w:t>- </w:t>
      </w:r>
      <w:r>
        <w:rPr>
          <w:color w:val="010101"/>
        </w:rPr>
        <w:t>(1) Kurumlar arası yatay geçiş değerlendirme sonuçları, geçerli başvurusu olan tüm adayların isimleri, değerlendirmede esas alınan puanlara göre sıralanmış biçimde ilgili yüksek öğretim kurumunun internet sayfasında ilan edilir.</w:t>
      </w:r>
    </w:p>
    <w:p>
      <w:pPr>
        <w:pStyle w:val="ListParagraph"/>
        <w:numPr>
          <w:ilvl w:val="1"/>
          <w:numId w:val="35"/>
        </w:numPr>
        <w:tabs>
          <w:tab w:pos="1014" w:val="left" w:leader="none"/>
          <w:tab w:pos="3825" w:val="left" w:leader="none"/>
        </w:tabs>
        <w:spacing w:line="237" w:lineRule="auto" w:before="0" w:after="0"/>
        <w:ind w:left="106" w:right="153" w:firstLine="650"/>
        <w:jc w:val="both"/>
        <w:rPr>
          <w:sz w:val="17"/>
        </w:rPr>
      </w:pPr>
      <w:r>
        <w:rPr>
          <w:color w:val="010101"/>
          <w:sz w:val="17"/>
        </w:rPr>
        <w:t>Başvurularla ilgili ön </w:t>
      </w:r>
      <w:r>
        <w:rPr>
          <w:color w:val="010101"/>
          <w:spacing w:val="-4"/>
          <w:sz w:val="17"/>
        </w:rPr>
        <w:t>değerlendirme</w:t>
      </w:r>
      <w:r>
        <w:rPr>
          <w:color w:val="262626"/>
          <w:spacing w:val="-4"/>
          <w:sz w:val="17"/>
        </w:rPr>
        <w:t>,</w:t>
      </w:r>
      <w:r>
        <w:rPr>
          <w:color w:val="010101"/>
          <w:spacing w:val="-4"/>
          <w:sz w:val="17"/>
        </w:rPr>
        <w:t>yiüniversite </w:t>
      </w:r>
      <w:r>
        <w:rPr>
          <w:color w:val="010101"/>
          <w:sz w:val="17"/>
        </w:rPr>
        <w:t>senatosunun </w:t>
      </w:r>
      <w:r>
        <w:rPr>
          <w:color w:val="010101"/>
          <w:spacing w:val="-8"/>
          <w:sz w:val="17"/>
        </w:rPr>
        <w:t>belirlem</w:t>
      </w:r>
      <w:r>
        <w:rPr>
          <w:color w:val="262626"/>
          <w:spacing w:val="-8"/>
          <w:sz w:val="17"/>
        </w:rPr>
        <w:t>i</w:t>
      </w:r>
      <w:r>
        <w:rPr>
          <w:color w:val="010101"/>
          <w:spacing w:val="-8"/>
          <w:sz w:val="17"/>
        </w:rPr>
        <w:t>ş </w:t>
      </w:r>
      <w:r>
        <w:rPr>
          <w:color w:val="010101"/>
          <w:sz w:val="17"/>
        </w:rPr>
        <w:t>olduğu </w:t>
      </w:r>
      <w:r>
        <w:rPr>
          <w:color w:val="262626"/>
          <w:sz w:val="17"/>
        </w:rPr>
        <w:t>i</w:t>
      </w:r>
      <w:r>
        <w:rPr>
          <w:color w:val="010101"/>
          <w:sz w:val="17"/>
        </w:rPr>
        <w:t>lkeler </w:t>
      </w:r>
      <w:r>
        <w:rPr>
          <w:color w:val="010101"/>
          <w:spacing w:val="-4"/>
          <w:sz w:val="17"/>
        </w:rPr>
        <w:t>çerçevesind</w:t>
      </w:r>
      <w:r>
        <w:rPr>
          <w:color w:val="262626"/>
          <w:spacing w:val="-4"/>
          <w:sz w:val="17"/>
        </w:rPr>
        <w:t>,</w:t>
      </w:r>
      <w:r>
        <w:rPr>
          <w:color w:val="010101"/>
          <w:spacing w:val="-4"/>
          <w:sz w:val="17"/>
        </w:rPr>
        <w:t>e </w:t>
      </w:r>
      <w:r>
        <w:rPr>
          <w:color w:val="151515"/>
          <w:sz w:val="17"/>
        </w:rPr>
        <w:t>ilgili </w:t>
      </w:r>
      <w:r>
        <w:rPr>
          <w:color w:val="010101"/>
          <w:sz w:val="17"/>
        </w:rPr>
        <w:t>yönetim kurulları tarafından oluşturulan komisyonlar</w:t>
      </w:r>
      <w:r>
        <w:rPr>
          <w:color w:val="010101"/>
          <w:spacing w:val="-18"/>
          <w:sz w:val="17"/>
        </w:rPr>
        <w:t> </w:t>
      </w:r>
      <w:r>
        <w:rPr>
          <w:color w:val="010101"/>
          <w:sz w:val="17"/>
        </w:rPr>
        <w:t>yapar. Başvurular, adayların genel not ortalaması ve eğer varsa geçmek </w:t>
      </w:r>
      <w:r>
        <w:rPr>
          <w:color w:val="151515"/>
          <w:sz w:val="17"/>
        </w:rPr>
        <w:t>istediği </w:t>
      </w:r>
      <w:r>
        <w:rPr>
          <w:color w:val="010101"/>
          <w:sz w:val="17"/>
        </w:rPr>
        <w:t>programın ortak derslerindeki başarısı dikkate alınarak, üniversite senatosu tarafından</w:t>
      </w:r>
      <w:r>
        <w:rPr>
          <w:color w:val="010101"/>
          <w:spacing w:val="-26"/>
          <w:sz w:val="17"/>
        </w:rPr>
        <w:t> </w:t>
      </w:r>
      <w:r>
        <w:rPr>
          <w:color w:val="010101"/>
          <w:sz w:val="17"/>
        </w:rPr>
        <w:t>belirlenmiş olan</w:t>
      </w:r>
      <w:r>
        <w:rPr>
          <w:color w:val="010101"/>
          <w:spacing w:val="-18"/>
          <w:sz w:val="17"/>
        </w:rPr>
        <w:t> </w:t>
      </w:r>
      <w:r>
        <w:rPr>
          <w:color w:val="010101"/>
          <w:sz w:val="17"/>
        </w:rPr>
        <w:t>kriterlere</w:t>
      </w:r>
      <w:r>
        <w:rPr>
          <w:color w:val="010101"/>
          <w:spacing w:val="-18"/>
          <w:sz w:val="17"/>
        </w:rPr>
        <w:t> </w:t>
      </w:r>
      <w:r>
        <w:rPr>
          <w:color w:val="010101"/>
          <w:sz w:val="17"/>
        </w:rPr>
        <w:t>göre</w:t>
      </w:r>
      <w:r>
        <w:rPr>
          <w:color w:val="010101"/>
          <w:spacing w:val="-23"/>
          <w:sz w:val="17"/>
        </w:rPr>
        <w:t> </w:t>
      </w:r>
      <w:r>
        <w:rPr>
          <w:color w:val="010101"/>
          <w:sz w:val="17"/>
        </w:rPr>
        <w:t>değerlendirilir</w:t>
      </w:r>
      <w:r>
        <w:rPr>
          <w:color w:val="010101"/>
          <w:spacing w:val="-26"/>
          <w:sz w:val="17"/>
        </w:rPr>
        <w:t> </w:t>
      </w:r>
      <w:r>
        <w:rPr>
          <w:color w:val="010101"/>
          <w:sz w:val="17"/>
        </w:rPr>
        <w:t>ve</w:t>
      </w:r>
      <w:r>
        <w:rPr>
          <w:color w:val="010101"/>
          <w:spacing w:val="-23"/>
          <w:sz w:val="17"/>
        </w:rPr>
        <w:t> </w:t>
      </w:r>
      <w:r>
        <w:rPr>
          <w:color w:val="010101"/>
          <w:sz w:val="17"/>
        </w:rPr>
        <w:t>ayrılan</w:t>
      </w:r>
      <w:r>
        <w:rPr>
          <w:color w:val="010101"/>
          <w:spacing w:val="-18"/>
          <w:sz w:val="17"/>
        </w:rPr>
        <w:t> </w:t>
      </w:r>
      <w:r>
        <w:rPr>
          <w:color w:val="010101"/>
          <w:sz w:val="17"/>
        </w:rPr>
        <w:t>kontenjana</w:t>
      </w:r>
      <w:r>
        <w:rPr>
          <w:color w:val="010101"/>
          <w:spacing w:val="-16"/>
          <w:sz w:val="17"/>
        </w:rPr>
        <w:t> </w:t>
      </w:r>
      <w:r>
        <w:rPr>
          <w:color w:val="010101"/>
          <w:sz w:val="17"/>
        </w:rPr>
        <w:t>göre geçiş</w:t>
        <w:tab/>
        <w:t>sağlanır.</w:t>
      </w:r>
    </w:p>
    <w:p>
      <w:pPr>
        <w:pStyle w:val="ListParagraph"/>
        <w:numPr>
          <w:ilvl w:val="1"/>
          <w:numId w:val="35"/>
        </w:numPr>
        <w:tabs>
          <w:tab w:pos="1011" w:val="left" w:leader="none"/>
        </w:tabs>
        <w:spacing w:line="237" w:lineRule="auto" w:before="0" w:after="0"/>
        <w:ind w:left="107" w:right="126" w:firstLine="649"/>
        <w:jc w:val="left"/>
        <w:rPr>
          <w:sz w:val="17"/>
        </w:rPr>
      </w:pPr>
      <w:r>
        <w:rPr>
          <w:color w:val="010101"/>
          <w:sz w:val="17"/>
        </w:rPr>
        <w:t>Yeterli</w:t>
      </w:r>
      <w:r>
        <w:rPr>
          <w:color w:val="010101"/>
          <w:spacing w:val="-12"/>
          <w:sz w:val="17"/>
        </w:rPr>
        <w:t> </w:t>
      </w:r>
      <w:r>
        <w:rPr>
          <w:color w:val="010101"/>
          <w:sz w:val="17"/>
        </w:rPr>
        <w:t>şartları</w:t>
      </w:r>
      <w:r>
        <w:rPr>
          <w:color w:val="010101"/>
          <w:spacing w:val="-18"/>
          <w:sz w:val="17"/>
        </w:rPr>
        <w:t> </w:t>
      </w:r>
      <w:r>
        <w:rPr>
          <w:color w:val="010101"/>
          <w:sz w:val="17"/>
        </w:rPr>
        <w:t>taşıyan</w:t>
      </w:r>
      <w:r>
        <w:rPr>
          <w:color w:val="010101"/>
          <w:spacing w:val="-11"/>
          <w:sz w:val="17"/>
        </w:rPr>
        <w:t> </w:t>
      </w:r>
      <w:r>
        <w:rPr>
          <w:color w:val="010101"/>
          <w:sz w:val="17"/>
        </w:rPr>
        <w:t>aday</w:t>
      </w:r>
      <w:r>
        <w:rPr>
          <w:color w:val="010101"/>
          <w:spacing w:val="-14"/>
          <w:sz w:val="17"/>
        </w:rPr>
        <w:t> </w:t>
      </w:r>
      <w:r>
        <w:rPr>
          <w:color w:val="010101"/>
          <w:sz w:val="17"/>
        </w:rPr>
        <w:t>olması</w:t>
      </w:r>
      <w:r>
        <w:rPr>
          <w:color w:val="010101"/>
          <w:spacing w:val="-17"/>
          <w:sz w:val="17"/>
        </w:rPr>
        <w:t> </w:t>
      </w:r>
      <w:r>
        <w:rPr>
          <w:color w:val="010101"/>
          <w:sz w:val="17"/>
        </w:rPr>
        <w:t>halinde</w:t>
      </w:r>
      <w:r>
        <w:rPr>
          <w:color w:val="010101"/>
          <w:spacing w:val="-16"/>
          <w:sz w:val="17"/>
        </w:rPr>
        <w:t> </w:t>
      </w:r>
      <w:r>
        <w:rPr>
          <w:color w:val="010101"/>
          <w:sz w:val="17"/>
        </w:rPr>
        <w:t>aynı sayıda asıl ve yedek aday </w:t>
      </w:r>
      <w:r>
        <w:rPr>
          <w:color w:val="010101"/>
          <w:spacing w:val="-3"/>
          <w:sz w:val="17"/>
        </w:rPr>
        <w:t>belirlenir</w:t>
      </w:r>
      <w:r>
        <w:rPr>
          <w:color w:val="7E7E7E"/>
          <w:spacing w:val="-3"/>
          <w:sz w:val="17"/>
        </w:rPr>
        <w:t>. </w:t>
      </w:r>
      <w:r>
        <w:rPr>
          <w:color w:val="010101"/>
          <w:spacing w:val="-6"/>
          <w:sz w:val="17"/>
        </w:rPr>
        <w:t>Takv</w:t>
      </w:r>
      <w:r>
        <w:rPr>
          <w:color w:val="262626"/>
          <w:spacing w:val="-6"/>
          <w:sz w:val="17"/>
        </w:rPr>
        <w:t>i</w:t>
      </w:r>
      <w:r>
        <w:rPr>
          <w:color w:val="010101"/>
          <w:spacing w:val="-6"/>
          <w:sz w:val="17"/>
        </w:rPr>
        <w:t>mde </w:t>
      </w:r>
      <w:r>
        <w:rPr>
          <w:color w:val="010101"/>
          <w:spacing w:val="-4"/>
          <w:sz w:val="17"/>
        </w:rPr>
        <w:t>bel</w:t>
      </w:r>
      <w:r>
        <w:rPr>
          <w:color w:val="363636"/>
          <w:spacing w:val="-4"/>
          <w:sz w:val="17"/>
        </w:rPr>
        <w:t>i</w:t>
      </w:r>
      <w:r>
        <w:rPr>
          <w:color w:val="010101"/>
          <w:spacing w:val="-4"/>
          <w:sz w:val="17"/>
        </w:rPr>
        <w:t>rlenen </w:t>
      </w:r>
      <w:r>
        <w:rPr>
          <w:color w:val="010101"/>
          <w:sz w:val="17"/>
        </w:rPr>
        <w:t>süre içinde başvurmayan asıl adaylar yerine yedeklerin başvurusu alınır. Yatay geçiş hakkı kazanan öğrencilerin intibak programları, bu öğrencilerin yeni akademik yarıyıla diğer öğrencilerle aynı tarihte başlamasını sağlayacak </w:t>
      </w:r>
      <w:r>
        <w:rPr>
          <w:color w:val="010101"/>
          <w:w w:val="95"/>
          <w:sz w:val="17"/>
        </w:rPr>
        <w:t>biçimde</w:t>
      </w:r>
      <w:r>
        <w:rPr>
          <w:color w:val="010101"/>
          <w:spacing w:val="5"/>
          <w:w w:val="95"/>
          <w:sz w:val="17"/>
        </w:rPr>
        <w:t> </w:t>
      </w:r>
      <w:r>
        <w:rPr>
          <w:color w:val="010101"/>
          <w:w w:val="95"/>
          <w:sz w:val="17"/>
        </w:rPr>
        <w:t>yapılır.</w:t>
      </w:r>
    </w:p>
    <w:p>
      <w:pPr>
        <w:pStyle w:val="BodyText"/>
        <w:spacing w:before="6"/>
      </w:pPr>
    </w:p>
    <w:p>
      <w:pPr>
        <w:pStyle w:val="BodyText"/>
        <w:tabs>
          <w:tab w:pos="1377" w:val="left" w:leader="none"/>
          <w:tab w:pos="2460" w:val="left" w:leader="none"/>
          <w:tab w:pos="3067" w:val="left" w:leader="none"/>
          <w:tab w:pos="3665" w:val="left" w:leader="none"/>
        </w:tabs>
        <w:spacing w:line="192" w:lineRule="exact"/>
        <w:ind w:left="104" w:right="149" w:firstLine="650"/>
        <w:jc w:val="right"/>
      </w:pPr>
      <w:r>
        <w:rPr>
          <w:b/>
          <w:color w:val="010101"/>
          <w:sz w:val="16"/>
        </w:rPr>
        <w:t>Diğer yükseköğretim kurumlarından</w:t>
      </w:r>
      <w:r>
        <w:rPr>
          <w:b/>
          <w:color w:val="010101"/>
          <w:spacing w:val="43"/>
          <w:sz w:val="16"/>
        </w:rPr>
        <w:t> </w:t>
      </w:r>
      <w:r>
        <w:rPr>
          <w:b/>
          <w:color w:val="010101"/>
          <w:sz w:val="16"/>
        </w:rPr>
        <w:t>yatay</w:t>
      </w:r>
      <w:r>
        <w:rPr>
          <w:b/>
          <w:color w:val="010101"/>
          <w:spacing w:val="11"/>
          <w:sz w:val="16"/>
        </w:rPr>
        <w:t> </w:t>
      </w:r>
      <w:r>
        <w:rPr>
          <w:b/>
          <w:color w:val="010101"/>
          <w:sz w:val="16"/>
        </w:rPr>
        <w:t>geçiş</w:t>
      </w:r>
      <w:r>
        <w:rPr>
          <w:b/>
          <w:color w:val="010101"/>
          <w:w w:val="102"/>
          <w:sz w:val="16"/>
        </w:rPr>
        <w:t> </w:t>
      </w:r>
      <w:r>
        <w:rPr>
          <w:b/>
          <w:color w:val="010101"/>
          <w:sz w:val="16"/>
        </w:rPr>
        <w:t>MADDE 13 </w:t>
      </w:r>
      <w:r>
        <w:rPr>
          <w:color w:val="010101"/>
          <w:sz w:val="16"/>
        </w:rPr>
        <w:t>- </w:t>
      </w:r>
      <w:r>
        <w:rPr>
          <w:color w:val="010101"/>
        </w:rPr>
        <w:t>(1) Türk Silahlı Kuwetleri</w:t>
      </w:r>
      <w:r>
        <w:rPr>
          <w:color w:val="010101"/>
          <w:spacing w:val="12"/>
        </w:rPr>
        <w:t> </w:t>
      </w:r>
      <w:r>
        <w:rPr>
          <w:color w:val="151515"/>
        </w:rPr>
        <w:t>ile</w:t>
      </w:r>
      <w:r>
        <w:rPr>
          <w:color w:val="151515"/>
          <w:spacing w:val="26"/>
        </w:rPr>
        <w:t> </w:t>
      </w:r>
      <w:r>
        <w:rPr>
          <w:color w:val="010101"/>
        </w:rPr>
        <w:t>Polis</w:t>
      </w:r>
      <w:r>
        <w:rPr>
          <w:color w:val="010101"/>
          <w:w w:val="97"/>
        </w:rPr>
        <w:t> </w:t>
      </w:r>
      <w:r>
        <w:rPr>
          <w:color w:val="010101"/>
        </w:rPr>
        <w:t>Akademisi</w:t>
      </w:r>
      <w:r>
        <w:rPr>
          <w:color w:val="010101"/>
          <w:spacing w:val="-18"/>
        </w:rPr>
        <w:t> </w:t>
      </w:r>
      <w:r>
        <w:rPr>
          <w:color w:val="010101"/>
        </w:rPr>
        <w:t>ve</w:t>
      </w:r>
      <w:r>
        <w:rPr>
          <w:color w:val="010101"/>
          <w:spacing w:val="-24"/>
        </w:rPr>
        <w:t> </w:t>
      </w:r>
      <w:r>
        <w:rPr>
          <w:color w:val="010101"/>
        </w:rPr>
        <w:t>bağlı</w:t>
      </w:r>
      <w:r>
        <w:rPr>
          <w:color w:val="010101"/>
          <w:spacing w:val="-20"/>
        </w:rPr>
        <w:t> </w:t>
      </w:r>
      <w:r>
        <w:rPr>
          <w:color w:val="010101"/>
        </w:rPr>
        <w:t>yükseköğretim</w:t>
      </w:r>
      <w:r>
        <w:rPr>
          <w:color w:val="010101"/>
          <w:spacing w:val="-15"/>
        </w:rPr>
        <w:t> </w:t>
      </w:r>
      <w:r>
        <w:rPr>
          <w:color w:val="010101"/>
        </w:rPr>
        <w:t>kurumlarında</w:t>
      </w:r>
      <w:r>
        <w:rPr>
          <w:color w:val="010101"/>
          <w:spacing w:val="-13"/>
        </w:rPr>
        <w:t> </w:t>
      </w:r>
      <w:r>
        <w:rPr>
          <w:color w:val="010101"/>
        </w:rPr>
        <w:t>önlisans</w:t>
      </w:r>
      <w:r>
        <w:rPr>
          <w:color w:val="010101"/>
          <w:spacing w:val="-19"/>
        </w:rPr>
        <w:t> </w:t>
      </w:r>
      <w:r>
        <w:rPr>
          <w:color w:val="010101"/>
        </w:rPr>
        <w:t>ve</w:t>
      </w:r>
      <w:r>
        <w:rPr>
          <w:color w:val="010101"/>
          <w:w w:val="100"/>
        </w:rPr>
        <w:t> </w:t>
      </w:r>
      <w:r>
        <w:rPr>
          <w:color w:val="010101"/>
        </w:rPr>
        <w:t>lisans düzeyinde öğretime devam eden</w:t>
      </w:r>
      <w:r>
        <w:rPr>
          <w:color w:val="010101"/>
          <w:spacing w:val="9"/>
        </w:rPr>
        <w:t> </w:t>
      </w:r>
      <w:r>
        <w:rPr>
          <w:color w:val="010101"/>
        </w:rPr>
        <w:t>öğrenciler</w:t>
      </w:r>
      <w:r>
        <w:rPr>
          <w:color w:val="010101"/>
          <w:spacing w:val="36"/>
        </w:rPr>
        <w:t> </w:t>
      </w:r>
      <w:r>
        <w:rPr>
          <w:color w:val="010101"/>
        </w:rPr>
        <w:t>kendi</w:t>
      </w:r>
      <w:r>
        <w:rPr>
          <w:color w:val="010101"/>
          <w:w w:val="95"/>
        </w:rPr>
        <w:t> </w:t>
      </w:r>
      <w:r>
        <w:rPr>
          <w:color w:val="010101"/>
        </w:rPr>
        <w:t>özel</w:t>
      </w:r>
      <w:r>
        <w:rPr>
          <w:color w:val="010101"/>
          <w:spacing w:val="-22"/>
        </w:rPr>
        <w:t> </w:t>
      </w:r>
      <w:r>
        <w:rPr>
          <w:color w:val="010101"/>
        </w:rPr>
        <w:t>kanunlarınca</w:t>
      </w:r>
      <w:r>
        <w:rPr>
          <w:color w:val="010101"/>
          <w:spacing w:val="-18"/>
        </w:rPr>
        <w:t> </w:t>
      </w:r>
      <w:r>
        <w:rPr>
          <w:color w:val="010101"/>
        </w:rPr>
        <w:t>düzenlenen</w:t>
      </w:r>
      <w:r>
        <w:rPr>
          <w:color w:val="010101"/>
          <w:spacing w:val="-22"/>
        </w:rPr>
        <w:t> </w:t>
      </w:r>
      <w:r>
        <w:rPr>
          <w:color w:val="010101"/>
        </w:rPr>
        <w:t>hükümler</w:t>
      </w:r>
      <w:r>
        <w:rPr>
          <w:color w:val="010101"/>
          <w:spacing w:val="-19"/>
        </w:rPr>
        <w:t> </w:t>
      </w:r>
      <w:r>
        <w:rPr>
          <w:color w:val="010101"/>
        </w:rPr>
        <w:t>çerçevesinde</w:t>
      </w:r>
      <w:r>
        <w:rPr>
          <w:color w:val="010101"/>
          <w:spacing w:val="-20"/>
        </w:rPr>
        <w:t> </w:t>
      </w:r>
      <w:r>
        <w:rPr>
          <w:color w:val="010101"/>
        </w:rPr>
        <w:t>ve</w:t>
      </w:r>
      <w:r>
        <w:rPr>
          <w:color w:val="010101"/>
          <w:spacing w:val="-28"/>
        </w:rPr>
        <w:t> </w:t>
      </w:r>
      <w:r>
        <w:rPr>
          <w:color w:val="010101"/>
        </w:rPr>
        <w:t>bu</w:t>
      </w:r>
      <w:r>
        <w:rPr>
          <w:color w:val="010101"/>
          <w:w w:val="100"/>
        </w:rPr>
        <w:t> </w:t>
      </w:r>
      <w:r>
        <w:rPr>
          <w:color w:val="010101"/>
        </w:rPr>
        <w:t>Yönetmeliğin konuyla ilgili hükümlerine uygun</w:t>
      </w:r>
      <w:r>
        <w:rPr>
          <w:color w:val="010101"/>
          <w:spacing w:val="12"/>
        </w:rPr>
        <w:t> </w:t>
      </w:r>
      <w:r>
        <w:rPr>
          <w:color w:val="010101"/>
        </w:rPr>
        <w:t>olarak</w:t>
      </w:r>
      <w:r>
        <w:rPr>
          <w:color w:val="010101"/>
          <w:spacing w:val="4"/>
        </w:rPr>
        <w:t> </w:t>
      </w:r>
      <w:r>
        <w:rPr>
          <w:color w:val="010101"/>
        </w:rPr>
        <w:t>diğer</w:t>
      </w:r>
      <w:r>
        <w:rPr>
          <w:color w:val="010101"/>
          <w:w w:val="95"/>
        </w:rPr>
        <w:t> </w:t>
      </w:r>
      <w:r>
        <w:rPr>
          <w:color w:val="010101"/>
        </w:rPr>
        <w:t>yükseköğretim</w:t>
        <w:tab/>
        <w:t>kurumlarına</w:t>
        <w:tab/>
        <w:t>yatay</w:t>
        <w:tab/>
        <w:t>geçiş</w:t>
        <w:tab/>
      </w:r>
      <w:r>
        <w:rPr>
          <w:color w:val="010101"/>
          <w:w w:val="90"/>
        </w:rPr>
        <w:t>yapabilirler.</w:t>
      </w:r>
    </w:p>
    <w:p>
      <w:pPr>
        <w:pStyle w:val="ListParagraph"/>
        <w:numPr>
          <w:ilvl w:val="0"/>
          <w:numId w:val="36"/>
        </w:numPr>
        <w:tabs>
          <w:tab w:pos="961" w:val="left" w:leader="none"/>
          <w:tab w:pos="1247" w:val="left" w:leader="none"/>
          <w:tab w:pos="2384" w:val="left" w:leader="none"/>
          <w:tab w:pos="3378" w:val="left" w:leader="none"/>
        </w:tabs>
        <w:spacing w:line="237" w:lineRule="auto" w:before="0" w:after="0"/>
        <w:ind w:left="103" w:right="150" w:firstLine="600"/>
        <w:jc w:val="both"/>
        <w:rPr>
          <w:sz w:val="17"/>
        </w:rPr>
      </w:pPr>
      <w:r>
        <w:rPr>
          <w:color w:val="010101"/>
          <w:sz w:val="17"/>
        </w:rPr>
        <w:t>Bu</w:t>
      </w:r>
      <w:r>
        <w:rPr>
          <w:color w:val="010101"/>
          <w:spacing w:val="-20"/>
          <w:sz w:val="17"/>
        </w:rPr>
        <w:t> </w:t>
      </w:r>
      <w:r>
        <w:rPr>
          <w:color w:val="010101"/>
          <w:sz w:val="17"/>
        </w:rPr>
        <w:t>kurumlardan</w:t>
      </w:r>
      <w:r>
        <w:rPr>
          <w:color w:val="010101"/>
          <w:spacing w:val="-11"/>
          <w:sz w:val="17"/>
        </w:rPr>
        <w:t> </w:t>
      </w:r>
      <w:r>
        <w:rPr>
          <w:color w:val="010101"/>
          <w:sz w:val="17"/>
        </w:rPr>
        <w:t>13/1/1985</w:t>
      </w:r>
      <w:r>
        <w:rPr>
          <w:color w:val="010101"/>
          <w:spacing w:val="-15"/>
          <w:sz w:val="17"/>
        </w:rPr>
        <w:t> </w:t>
      </w:r>
      <w:r>
        <w:rPr>
          <w:color w:val="010101"/>
          <w:sz w:val="17"/>
        </w:rPr>
        <w:t>tarihli</w:t>
      </w:r>
      <w:r>
        <w:rPr>
          <w:color w:val="010101"/>
          <w:spacing w:val="-20"/>
          <w:sz w:val="17"/>
        </w:rPr>
        <w:t> </w:t>
      </w:r>
      <w:r>
        <w:rPr>
          <w:color w:val="010101"/>
          <w:sz w:val="17"/>
        </w:rPr>
        <w:t>ve</w:t>
      </w:r>
      <w:r>
        <w:rPr>
          <w:color w:val="010101"/>
          <w:spacing w:val="-22"/>
          <w:sz w:val="17"/>
        </w:rPr>
        <w:t> </w:t>
      </w:r>
      <w:r>
        <w:rPr>
          <w:color w:val="010101"/>
          <w:sz w:val="17"/>
        </w:rPr>
        <w:t>18634</w:t>
      </w:r>
      <w:r>
        <w:rPr>
          <w:color w:val="010101"/>
          <w:spacing w:val="-19"/>
          <w:sz w:val="17"/>
        </w:rPr>
        <w:t> </w:t>
      </w:r>
      <w:r>
        <w:rPr>
          <w:color w:val="010101"/>
          <w:sz w:val="17"/>
        </w:rPr>
        <w:t>sayılı Resmi Gazete'de yayımlanan Yükseköğretim Kurumları Öğrenci Disiplin Yönetmeliğinin </w:t>
      </w:r>
      <w:r>
        <w:rPr>
          <w:color w:val="010101"/>
          <w:spacing w:val="-7"/>
          <w:sz w:val="17"/>
        </w:rPr>
        <w:t>1O </w:t>
      </w:r>
      <w:r>
        <w:rPr>
          <w:color w:val="010101"/>
          <w:sz w:val="17"/>
        </w:rPr>
        <w:t>uncu maddesinde sayılan fiiller nedeniyle, başarısızlık veya disiplinsizlik nedeni </w:t>
      </w:r>
      <w:r>
        <w:rPr>
          <w:color w:val="151515"/>
          <w:sz w:val="17"/>
        </w:rPr>
        <w:t>ile ilişiği </w:t>
      </w:r>
      <w:r>
        <w:rPr>
          <w:color w:val="010101"/>
          <w:sz w:val="17"/>
        </w:rPr>
        <w:t>kesilenler diğer</w:t>
      </w:r>
      <w:r>
        <w:rPr>
          <w:color w:val="010101"/>
          <w:spacing w:val="-34"/>
          <w:sz w:val="17"/>
        </w:rPr>
        <w:t> </w:t>
      </w:r>
      <w:r>
        <w:rPr>
          <w:color w:val="010101"/>
          <w:sz w:val="17"/>
        </w:rPr>
        <w:t>yükseköğretim kurumlarına yatay</w:t>
        <w:tab/>
        <w:t>geçiş</w:t>
        <w:tab/>
        <w:t>için</w:t>
        <w:tab/>
      </w:r>
      <w:r>
        <w:rPr>
          <w:color w:val="010101"/>
          <w:w w:val="95"/>
          <w:sz w:val="17"/>
        </w:rPr>
        <w:t>başvuramazlar.</w:t>
      </w:r>
    </w:p>
    <w:p>
      <w:pPr>
        <w:pStyle w:val="ListParagraph"/>
        <w:numPr>
          <w:ilvl w:val="0"/>
          <w:numId w:val="36"/>
        </w:numPr>
        <w:tabs>
          <w:tab w:pos="998" w:val="left" w:leader="none"/>
        </w:tabs>
        <w:spacing w:line="237" w:lineRule="auto" w:before="3" w:after="0"/>
        <w:ind w:left="107" w:right="148" w:firstLine="615"/>
        <w:jc w:val="both"/>
        <w:rPr>
          <w:sz w:val="17"/>
        </w:rPr>
      </w:pPr>
      <w:r>
        <w:rPr>
          <w:color w:val="010101"/>
          <w:sz w:val="17"/>
        </w:rPr>
        <w:t>İkinci fıkra kapsamına girmeyen bir gerekçe ile birinci fıkra kapsamındaki yükseköğretim kurumlarından ilişiği</w:t>
      </w:r>
      <w:r>
        <w:rPr>
          <w:color w:val="010101"/>
          <w:spacing w:val="-16"/>
          <w:sz w:val="17"/>
        </w:rPr>
        <w:t> </w:t>
      </w:r>
      <w:r>
        <w:rPr>
          <w:color w:val="010101"/>
          <w:sz w:val="17"/>
        </w:rPr>
        <w:t>kesilen</w:t>
      </w:r>
      <w:r>
        <w:rPr>
          <w:color w:val="010101"/>
          <w:spacing w:val="-17"/>
          <w:sz w:val="17"/>
        </w:rPr>
        <w:t> </w:t>
      </w:r>
      <w:r>
        <w:rPr>
          <w:color w:val="010101"/>
          <w:sz w:val="17"/>
        </w:rPr>
        <w:t>öğrenciler,</w:t>
      </w:r>
      <w:r>
        <w:rPr>
          <w:color w:val="010101"/>
          <w:spacing w:val="-13"/>
          <w:sz w:val="17"/>
        </w:rPr>
        <w:t> </w:t>
      </w:r>
      <w:r>
        <w:rPr>
          <w:color w:val="010101"/>
          <w:sz w:val="17"/>
        </w:rPr>
        <w:t>ilişiklerinin</w:t>
      </w:r>
      <w:r>
        <w:rPr>
          <w:color w:val="010101"/>
          <w:spacing w:val="-12"/>
          <w:sz w:val="17"/>
        </w:rPr>
        <w:t> </w:t>
      </w:r>
      <w:r>
        <w:rPr>
          <w:color w:val="010101"/>
          <w:sz w:val="17"/>
        </w:rPr>
        <w:t>kesildiği</w:t>
      </w:r>
      <w:r>
        <w:rPr>
          <w:color w:val="010101"/>
          <w:spacing w:val="-16"/>
          <w:sz w:val="17"/>
        </w:rPr>
        <w:t> </w:t>
      </w:r>
      <w:r>
        <w:rPr>
          <w:color w:val="010101"/>
          <w:sz w:val="17"/>
        </w:rPr>
        <w:t>tarihten</w:t>
      </w:r>
      <w:r>
        <w:rPr>
          <w:color w:val="010101"/>
          <w:spacing w:val="-19"/>
          <w:sz w:val="17"/>
        </w:rPr>
        <w:t> </w:t>
      </w:r>
      <w:r>
        <w:rPr>
          <w:color w:val="010101"/>
          <w:sz w:val="17"/>
        </w:rPr>
        <w:t>itibaren iki yıl içinde diğer yükseköğretim kurumlarına geçiş için başvurabilir. Bu başvurular kurumlararası yatay geçiş </w:t>
      </w:r>
      <w:r>
        <w:rPr>
          <w:color w:val="010101"/>
          <w:w w:val="95"/>
          <w:sz w:val="17"/>
        </w:rPr>
        <w:t>hükümlerine  göre</w:t>
      </w:r>
      <w:r>
        <w:rPr>
          <w:color w:val="010101"/>
          <w:spacing w:val="-3"/>
          <w:w w:val="95"/>
          <w:sz w:val="17"/>
        </w:rPr>
        <w:t> </w:t>
      </w:r>
      <w:r>
        <w:rPr>
          <w:color w:val="010101"/>
          <w:w w:val="95"/>
          <w:sz w:val="17"/>
        </w:rPr>
        <w:t>değerlendirilir.</w:t>
      </w:r>
    </w:p>
    <w:p>
      <w:pPr>
        <w:tabs>
          <w:tab w:pos="1730" w:val="left" w:leader="none"/>
          <w:tab w:pos="3352" w:val="left" w:leader="none"/>
        </w:tabs>
        <w:spacing w:line="256" w:lineRule="auto" w:before="6"/>
        <w:ind w:left="107" w:right="176" w:firstLine="553"/>
        <w:jc w:val="both"/>
        <w:rPr>
          <w:b/>
          <w:sz w:val="16"/>
        </w:rPr>
      </w:pPr>
      <w:r>
        <w:rPr>
          <w:b/>
          <w:color w:val="010101"/>
          <w:sz w:val="16"/>
        </w:rPr>
        <w:t>Yurtdışı</w:t>
        <w:tab/>
        <w:t>yükseköğretim</w:t>
        <w:tab/>
        <w:t>kurumlarından yurtiçindekilere yatay </w:t>
      </w:r>
      <w:r>
        <w:rPr>
          <w:b/>
          <w:color w:val="010101"/>
          <w:spacing w:val="16"/>
          <w:sz w:val="16"/>
        </w:rPr>
        <w:t> </w:t>
      </w:r>
      <w:r>
        <w:rPr>
          <w:b/>
          <w:color w:val="010101"/>
          <w:sz w:val="16"/>
        </w:rPr>
        <w:t>geçiş</w:t>
      </w:r>
    </w:p>
    <w:p>
      <w:pPr>
        <w:spacing w:line="177" w:lineRule="exact" w:before="0"/>
        <w:ind w:left="106" w:right="0" w:firstLine="629"/>
        <w:jc w:val="both"/>
        <w:rPr>
          <w:sz w:val="17"/>
        </w:rPr>
      </w:pPr>
      <w:r>
        <w:rPr>
          <w:b/>
          <w:color w:val="010101"/>
          <w:sz w:val="16"/>
        </w:rPr>
        <w:t>MADDE  14 </w:t>
      </w:r>
      <w:r>
        <w:rPr>
          <w:color w:val="010101"/>
          <w:sz w:val="16"/>
        </w:rPr>
        <w:t>-  </w:t>
      </w:r>
      <w:r>
        <w:rPr>
          <w:color w:val="010101"/>
          <w:sz w:val="17"/>
        </w:rPr>
        <w:t>(1) Üniversite  senatoları  tarafından</w:t>
      </w:r>
    </w:p>
    <w:p>
      <w:pPr>
        <w:pStyle w:val="BodyText"/>
        <w:spacing w:line="188" w:lineRule="exact" w:before="10"/>
        <w:ind w:left="42" w:right="153" w:hanging="3"/>
        <w:jc w:val="right"/>
      </w:pPr>
      <w:r>
        <w:rPr>
          <w:color w:val="010101"/>
        </w:rPr>
        <w:t>yurtdışındaki yükseköğretim kurumlarından yapılacak yatay</w:t>
      </w:r>
      <w:r>
        <w:rPr>
          <w:color w:val="010101"/>
          <w:w w:val="97"/>
        </w:rPr>
        <w:t> </w:t>
      </w:r>
      <w:r>
        <w:rPr>
          <w:color w:val="010101"/>
        </w:rPr>
        <w:t>geçişler için kontenjan belirlenebilir. Kontenjan belirlenmesi</w:t>
      </w:r>
    </w:p>
    <w:p>
      <w:pPr>
        <w:spacing w:after="0" w:line="188" w:lineRule="exact"/>
        <w:jc w:val="right"/>
        <w:sectPr>
          <w:type w:val="continuous"/>
          <w:pgSz w:w="11910" w:h="16840"/>
          <w:pgMar w:top="1580" w:bottom="280" w:left="1180" w:right="1160"/>
          <w:cols w:num="2" w:equalWidth="0">
            <w:col w:w="4516" w:space="387"/>
            <w:col w:w="4667"/>
          </w:cols>
        </w:sectPr>
      </w:pPr>
    </w:p>
    <w:p>
      <w:pPr>
        <w:pStyle w:val="BodyText"/>
        <w:spacing w:line="194" w:lineRule="exact"/>
        <w:ind w:left="104"/>
      </w:pPr>
      <w:r>
        <w:rPr>
          <w:color w:val="010101"/>
          <w:w w:val="105"/>
        </w:rPr>
        <w:t>kontenjan  </w:t>
      </w:r>
      <w:r>
        <w:rPr>
          <w:color w:val="010101"/>
          <w:spacing w:val="-3"/>
          <w:w w:val="105"/>
        </w:rPr>
        <w:t>belirleyebilirle</w:t>
      </w:r>
      <w:r>
        <w:rPr>
          <w:color w:val="7E7E7E"/>
          <w:spacing w:val="-3"/>
          <w:w w:val="105"/>
        </w:rPr>
        <w:t>.</w:t>
      </w:r>
      <w:r>
        <w:rPr>
          <w:color w:val="010101"/>
          <w:spacing w:val="-3"/>
          <w:w w:val="105"/>
        </w:rPr>
        <w:t>r</w:t>
      </w:r>
    </w:p>
    <w:p>
      <w:pPr>
        <w:pStyle w:val="BodyText"/>
        <w:spacing w:line="194" w:lineRule="exact"/>
        <w:ind w:left="62"/>
      </w:pPr>
      <w:r>
        <w:rPr/>
        <w:br w:type="column"/>
      </w:r>
      <w:r>
        <w:rPr>
          <w:color w:val="010101"/>
        </w:rPr>
        <w:t>ilave   kontenjan  belirlenmesi</w:t>
      </w:r>
    </w:p>
    <w:p>
      <w:pPr>
        <w:pStyle w:val="BodyText"/>
        <w:spacing w:line="194" w:lineRule="exact"/>
        <w:ind w:left="104"/>
      </w:pPr>
      <w:r>
        <w:rPr/>
        <w:br w:type="column"/>
      </w:r>
      <w:r>
        <w:rPr>
          <w:color w:val="010101"/>
        </w:rPr>
        <w:t>halinde her  bir  program için  </w:t>
      </w:r>
      <w:r>
        <w:rPr>
          <w:color w:val="151515"/>
        </w:rPr>
        <w:t>kurumlar  </w:t>
      </w:r>
      <w:r>
        <w:rPr>
          <w:color w:val="010101"/>
        </w:rPr>
        <w:t>arası  yatay  geçiş</w:t>
      </w:r>
    </w:p>
    <w:p>
      <w:pPr>
        <w:spacing w:after="0" w:line="194" w:lineRule="exact"/>
        <w:sectPr>
          <w:type w:val="continuous"/>
          <w:pgSz w:w="11910" w:h="16840"/>
          <w:pgMar w:top="1580" w:bottom="280" w:left="1180" w:right="1160"/>
          <w:cols w:num="3" w:equalWidth="0">
            <w:col w:w="2129" w:space="40"/>
            <w:col w:w="2311" w:space="426"/>
            <w:col w:w="4664"/>
          </w:cols>
        </w:sectPr>
      </w:pPr>
    </w:p>
    <w:p>
      <w:pPr>
        <w:pStyle w:val="BodyText"/>
        <w:spacing w:line="235" w:lineRule="auto"/>
        <w:ind w:left="103" w:firstLine="1"/>
        <w:jc w:val="both"/>
      </w:pPr>
      <w:r>
        <w:rPr>
          <w:color w:val="010101"/>
        </w:rPr>
        <w:t>halinde bu kontenjanlar en geç Haziran ayının otuzuncu günü mesai saati bitimine kadar Yükseköğretim Kuruluna bildirilir. ônlisans diploma programları </w:t>
      </w:r>
      <w:r>
        <w:rPr>
          <w:color w:val="151515"/>
        </w:rPr>
        <w:t>için </w:t>
      </w:r>
      <w:r>
        <w:rPr>
          <w:color w:val="010101"/>
        </w:rPr>
        <w:t>ikinci yarıyılda açılması istenen ilave yatay geçiş kontenjanları ise ilgili kurul tarafından belirlenerek, en geç Aralık ayının otuz birinci günü mesai saati bitimine kadar Yükseköğretim </w:t>
      </w:r>
      <w:r>
        <w:rPr>
          <w:color w:val="010101"/>
          <w:w w:val="95"/>
        </w:rPr>
        <w:t>Kuruluna bildirilir.</w:t>
      </w:r>
    </w:p>
    <w:p>
      <w:pPr>
        <w:pStyle w:val="ListParagraph"/>
        <w:numPr>
          <w:ilvl w:val="1"/>
          <w:numId w:val="36"/>
        </w:numPr>
        <w:tabs>
          <w:tab w:pos="1053" w:val="left" w:leader="none"/>
        </w:tabs>
        <w:spacing w:line="237" w:lineRule="auto" w:before="4" w:after="0"/>
        <w:ind w:left="103" w:right="0" w:firstLine="669"/>
        <w:jc w:val="both"/>
        <w:rPr>
          <w:sz w:val="17"/>
        </w:rPr>
      </w:pPr>
      <w:r>
        <w:rPr>
          <w:color w:val="010101"/>
          <w:sz w:val="17"/>
        </w:rPr>
        <w:t>Tamamen veya kısmen yabancı dil ile eğitim yapan yükseköğretim kurumlarına yatay geçiş için ilgili yükseköğretim kurumunun yapacağı yabancı dil yeterlilik sınavından başarılı olmak ya da ulusal veya uluslararası geçerliliği</w:t>
      </w:r>
      <w:r>
        <w:rPr>
          <w:color w:val="010101"/>
          <w:spacing w:val="-17"/>
          <w:sz w:val="17"/>
        </w:rPr>
        <w:t> </w:t>
      </w:r>
      <w:r>
        <w:rPr>
          <w:color w:val="010101"/>
          <w:sz w:val="17"/>
        </w:rPr>
        <w:t>olan</w:t>
      </w:r>
      <w:r>
        <w:rPr>
          <w:color w:val="010101"/>
          <w:spacing w:val="-23"/>
          <w:sz w:val="17"/>
        </w:rPr>
        <w:t> </w:t>
      </w:r>
      <w:r>
        <w:rPr>
          <w:color w:val="010101"/>
          <w:sz w:val="17"/>
        </w:rPr>
        <w:t>yabancı</w:t>
      </w:r>
      <w:r>
        <w:rPr>
          <w:color w:val="010101"/>
          <w:spacing w:val="-17"/>
          <w:sz w:val="17"/>
        </w:rPr>
        <w:t> </w:t>
      </w:r>
      <w:r>
        <w:rPr>
          <w:color w:val="010101"/>
          <w:sz w:val="17"/>
        </w:rPr>
        <w:t>dil</w:t>
      </w:r>
      <w:r>
        <w:rPr>
          <w:color w:val="010101"/>
          <w:spacing w:val="-23"/>
          <w:sz w:val="17"/>
        </w:rPr>
        <w:t> </w:t>
      </w:r>
      <w:r>
        <w:rPr>
          <w:color w:val="010101"/>
          <w:sz w:val="17"/>
        </w:rPr>
        <w:t>sınavlarından</w:t>
      </w:r>
      <w:r>
        <w:rPr>
          <w:color w:val="010101"/>
          <w:spacing w:val="-16"/>
          <w:sz w:val="17"/>
        </w:rPr>
        <w:t> </w:t>
      </w:r>
      <w:r>
        <w:rPr>
          <w:color w:val="010101"/>
          <w:sz w:val="17"/>
        </w:rPr>
        <w:t>ilgili</w:t>
      </w:r>
      <w:r>
        <w:rPr>
          <w:color w:val="010101"/>
          <w:spacing w:val="-21"/>
          <w:sz w:val="17"/>
        </w:rPr>
        <w:t> </w:t>
      </w:r>
      <w:r>
        <w:rPr>
          <w:color w:val="010101"/>
          <w:sz w:val="17"/>
        </w:rPr>
        <w:t>yükseköğretim</w:t>
      </w:r>
    </w:p>
    <w:p>
      <w:pPr>
        <w:pStyle w:val="BodyText"/>
        <w:spacing w:line="237" w:lineRule="auto"/>
        <w:ind w:left="103" w:right="151" w:firstLine="1"/>
        <w:jc w:val="both"/>
      </w:pPr>
      <w:r>
        <w:rPr/>
        <w:br w:type="column"/>
      </w:r>
      <w:r>
        <w:rPr>
          <w:color w:val="010101"/>
        </w:rPr>
        <w:t>kontenjanının</w:t>
      </w:r>
      <w:r>
        <w:rPr>
          <w:color w:val="010101"/>
          <w:spacing w:val="-20"/>
        </w:rPr>
        <w:t> </w:t>
      </w:r>
      <w:r>
        <w:rPr>
          <w:color w:val="010101"/>
        </w:rPr>
        <w:t>yarısını</w:t>
      </w:r>
      <w:r>
        <w:rPr>
          <w:color w:val="010101"/>
          <w:spacing w:val="-24"/>
        </w:rPr>
        <w:t> </w:t>
      </w:r>
      <w:r>
        <w:rPr>
          <w:color w:val="010101"/>
        </w:rPr>
        <w:t>aşmayacak</w:t>
      </w:r>
      <w:r>
        <w:rPr>
          <w:color w:val="010101"/>
          <w:spacing w:val="-24"/>
        </w:rPr>
        <w:t> </w:t>
      </w:r>
      <w:r>
        <w:rPr>
          <w:color w:val="010101"/>
        </w:rPr>
        <w:t>şekilde</w:t>
      </w:r>
      <w:r>
        <w:rPr>
          <w:color w:val="010101"/>
          <w:spacing w:val="-27"/>
        </w:rPr>
        <w:t> </w:t>
      </w:r>
      <w:r>
        <w:rPr>
          <w:color w:val="010101"/>
        </w:rPr>
        <w:t>belirlenen</w:t>
      </w:r>
      <w:r>
        <w:rPr>
          <w:color w:val="010101"/>
          <w:spacing w:val="-22"/>
        </w:rPr>
        <w:t> </w:t>
      </w:r>
      <w:r>
        <w:rPr>
          <w:color w:val="010101"/>
        </w:rPr>
        <w:t>yurt</w:t>
      </w:r>
      <w:r>
        <w:rPr>
          <w:color w:val="010101"/>
          <w:spacing w:val="-29"/>
        </w:rPr>
        <w:t> </w:t>
      </w:r>
      <w:r>
        <w:rPr>
          <w:color w:val="010101"/>
        </w:rPr>
        <w:t>dışı yükseköğretim kurumları kontenjanları </w:t>
      </w:r>
      <w:r>
        <w:rPr>
          <w:color w:val="151515"/>
        </w:rPr>
        <w:t>ile </w:t>
      </w:r>
      <w:r>
        <w:rPr>
          <w:color w:val="010101"/>
        </w:rPr>
        <w:t>üniversite senatosu </w:t>
      </w:r>
      <w:r>
        <w:rPr>
          <w:color w:val="151515"/>
        </w:rPr>
        <w:t>tarafından </w:t>
      </w:r>
      <w:r>
        <w:rPr>
          <w:color w:val="010101"/>
        </w:rPr>
        <w:t>belirlenen başvuru şartları, kurumlar arası yatay geçiş kontenjanları ile birlikte Yükseköğretim Kuruluna</w:t>
      </w:r>
      <w:r>
        <w:rPr>
          <w:color w:val="010101"/>
          <w:spacing w:val="-3"/>
        </w:rPr>
        <w:t> </w:t>
      </w:r>
      <w:r>
        <w:rPr>
          <w:color w:val="010101"/>
        </w:rPr>
        <w:t>en</w:t>
      </w:r>
      <w:r>
        <w:rPr>
          <w:color w:val="010101"/>
          <w:spacing w:val="-12"/>
        </w:rPr>
        <w:t> </w:t>
      </w:r>
      <w:r>
        <w:rPr>
          <w:color w:val="010101"/>
        </w:rPr>
        <w:t>geç</w:t>
      </w:r>
      <w:r>
        <w:rPr>
          <w:color w:val="010101"/>
          <w:spacing w:val="-11"/>
        </w:rPr>
        <w:t> </w:t>
      </w:r>
      <w:r>
        <w:rPr>
          <w:color w:val="010101"/>
        </w:rPr>
        <w:t>Haziran</w:t>
      </w:r>
      <w:r>
        <w:rPr>
          <w:color w:val="010101"/>
          <w:spacing w:val="-8"/>
        </w:rPr>
        <w:t> </w:t>
      </w:r>
      <w:r>
        <w:rPr>
          <w:color w:val="010101"/>
        </w:rPr>
        <w:t>ayının</w:t>
      </w:r>
      <w:r>
        <w:rPr>
          <w:color w:val="010101"/>
          <w:spacing w:val="-6"/>
        </w:rPr>
        <w:t> </w:t>
      </w:r>
      <w:r>
        <w:rPr>
          <w:color w:val="010101"/>
        </w:rPr>
        <w:t>otuzuncu</w:t>
      </w:r>
      <w:r>
        <w:rPr>
          <w:color w:val="010101"/>
          <w:spacing w:val="-5"/>
        </w:rPr>
        <w:t> </w:t>
      </w:r>
      <w:r>
        <w:rPr>
          <w:color w:val="010101"/>
        </w:rPr>
        <w:t>günü</w:t>
      </w:r>
      <w:r>
        <w:rPr>
          <w:color w:val="010101"/>
          <w:spacing w:val="-16"/>
        </w:rPr>
        <w:t> </w:t>
      </w:r>
      <w:r>
        <w:rPr>
          <w:color w:val="010101"/>
        </w:rPr>
        <w:t>mesai</w:t>
      </w:r>
      <w:r>
        <w:rPr>
          <w:color w:val="010101"/>
          <w:spacing w:val="-2"/>
        </w:rPr>
        <w:t> </w:t>
      </w:r>
      <w:r>
        <w:rPr>
          <w:color w:val="010101"/>
        </w:rPr>
        <w:t>saati bitimine kadar bildirilir. Yükseköğretim Kurulu internet sayfasında</w:t>
      </w:r>
      <w:r>
        <w:rPr>
          <w:color w:val="010101"/>
          <w:spacing w:val="-24"/>
        </w:rPr>
        <w:t> </w:t>
      </w:r>
      <w:r>
        <w:rPr>
          <w:color w:val="151515"/>
        </w:rPr>
        <w:t>tüm</w:t>
      </w:r>
      <w:r>
        <w:rPr>
          <w:color w:val="151515"/>
          <w:spacing w:val="-27"/>
        </w:rPr>
        <w:t> </w:t>
      </w:r>
      <w:r>
        <w:rPr>
          <w:color w:val="010101"/>
        </w:rPr>
        <w:t>yükseköğretim</w:t>
      </w:r>
      <w:r>
        <w:rPr>
          <w:color w:val="010101"/>
          <w:spacing w:val="-19"/>
        </w:rPr>
        <w:t> </w:t>
      </w:r>
      <w:r>
        <w:rPr>
          <w:color w:val="010101"/>
        </w:rPr>
        <w:t>kurumlarının</w:t>
      </w:r>
      <w:r>
        <w:rPr>
          <w:color w:val="010101"/>
          <w:spacing w:val="-23"/>
        </w:rPr>
        <w:t> </w:t>
      </w:r>
      <w:r>
        <w:rPr>
          <w:color w:val="010101"/>
        </w:rPr>
        <w:t>yurt</w:t>
      </w:r>
      <w:r>
        <w:rPr>
          <w:color w:val="010101"/>
          <w:spacing w:val="-28"/>
        </w:rPr>
        <w:t> </w:t>
      </w:r>
      <w:r>
        <w:rPr>
          <w:color w:val="010101"/>
        </w:rPr>
        <w:t>dışı</w:t>
      </w:r>
      <w:r>
        <w:rPr>
          <w:color w:val="010101"/>
          <w:spacing w:val="-30"/>
        </w:rPr>
        <w:t> </w:t>
      </w:r>
      <w:r>
        <w:rPr>
          <w:color w:val="010101"/>
        </w:rPr>
        <w:t>öğrenci kontenjanları ile başvuru şartları ve değerlendirme takvim</w:t>
      </w:r>
      <w:r>
        <w:rPr>
          <w:color w:val="262626"/>
        </w:rPr>
        <w:t>i </w:t>
      </w:r>
      <w:r>
        <w:rPr>
          <w:color w:val="151515"/>
        </w:rPr>
        <w:t>ilan</w:t>
      </w:r>
      <w:r>
        <w:rPr>
          <w:color w:val="151515"/>
          <w:spacing w:val="-26"/>
        </w:rPr>
        <w:t> </w:t>
      </w:r>
      <w:r>
        <w:rPr>
          <w:color w:val="010101"/>
        </w:rPr>
        <w:t>edilir.</w:t>
      </w:r>
    </w:p>
    <w:p>
      <w:pPr>
        <w:pStyle w:val="ListParagraph"/>
        <w:numPr>
          <w:ilvl w:val="2"/>
          <w:numId w:val="36"/>
        </w:numPr>
        <w:tabs>
          <w:tab w:pos="1474" w:val="left" w:leader="none"/>
        </w:tabs>
        <w:spacing w:line="192" w:lineRule="exact" w:before="9" w:after="0"/>
        <w:ind w:left="104" w:right="164" w:firstLine="889"/>
        <w:jc w:val="both"/>
        <w:rPr>
          <w:color w:val="151515"/>
          <w:sz w:val="17"/>
        </w:rPr>
      </w:pPr>
      <w:r>
        <w:rPr>
          <w:color w:val="010101"/>
          <w:sz w:val="17"/>
        </w:rPr>
        <w:t>Yabancı ülkelerdeki yükseköğretim kurumlarından yurt içindeki yükseköğretim kurumlarına geçiş için</w:t>
      </w:r>
      <w:r>
        <w:rPr>
          <w:color w:val="262626"/>
          <w:sz w:val="17"/>
        </w:rPr>
        <w:t>, </w:t>
      </w:r>
      <w:r>
        <w:rPr>
          <w:color w:val="010101"/>
          <w:sz w:val="17"/>
        </w:rPr>
        <w:t>öğrencinin  bu Yönetmeliğin  12 nci</w:t>
      </w:r>
      <w:r>
        <w:rPr>
          <w:color w:val="010101"/>
          <w:spacing w:val="9"/>
          <w:sz w:val="17"/>
        </w:rPr>
        <w:t> </w:t>
      </w:r>
      <w:r>
        <w:rPr>
          <w:color w:val="010101"/>
          <w:sz w:val="17"/>
        </w:rPr>
        <w:t>maddesinin</w:t>
      </w:r>
    </w:p>
    <w:p>
      <w:pPr>
        <w:spacing w:after="0" w:line="192" w:lineRule="exact"/>
        <w:jc w:val="both"/>
        <w:rPr>
          <w:sz w:val="17"/>
        </w:rPr>
        <w:sectPr>
          <w:type w:val="continuous"/>
          <w:pgSz w:w="11910" w:h="16840"/>
          <w:pgMar w:top="1580" w:bottom="280" w:left="1180" w:right="1160"/>
          <w:cols w:num="2" w:equalWidth="0">
            <w:col w:w="4502" w:space="404"/>
            <w:col w:w="4664"/>
          </w:cols>
        </w:sectPr>
      </w:pPr>
    </w:p>
    <w:p>
      <w:pPr>
        <w:pStyle w:val="BodyText"/>
        <w:spacing w:before="90"/>
        <w:ind w:left="116" w:right="14" w:firstLine="3"/>
      </w:pPr>
      <w:bookmarkStart w:name="Page 24" w:id="28"/>
      <w:bookmarkEnd w:id="28"/>
      <w:r>
        <w:rPr/>
      </w:r>
      <w:r>
        <w:rPr>
          <w:color w:val="010101"/>
        </w:rPr>
        <w:t>ikinci</w:t>
      </w:r>
      <w:r>
        <w:rPr>
          <w:color w:val="010101"/>
          <w:spacing w:val="-15"/>
        </w:rPr>
        <w:t> </w:t>
      </w:r>
      <w:r>
        <w:rPr>
          <w:color w:val="010101"/>
        </w:rPr>
        <w:t>fıkrasında</w:t>
      </w:r>
      <w:r>
        <w:rPr>
          <w:color w:val="010101"/>
          <w:spacing w:val="-10"/>
        </w:rPr>
        <w:t> </w:t>
      </w:r>
      <w:r>
        <w:rPr>
          <w:color w:val="010101"/>
        </w:rPr>
        <w:t>belirlenen</w:t>
      </w:r>
      <w:r>
        <w:rPr>
          <w:color w:val="010101"/>
          <w:spacing w:val="-11"/>
        </w:rPr>
        <w:t> </w:t>
      </w:r>
      <w:r>
        <w:rPr>
          <w:color w:val="010101"/>
        </w:rPr>
        <w:t>kurumlar</w:t>
      </w:r>
      <w:r>
        <w:rPr>
          <w:color w:val="010101"/>
          <w:spacing w:val="-10"/>
        </w:rPr>
        <w:t> </w:t>
      </w:r>
      <w:r>
        <w:rPr>
          <w:color w:val="010101"/>
        </w:rPr>
        <w:t>arası</w:t>
      </w:r>
      <w:r>
        <w:rPr>
          <w:color w:val="010101"/>
          <w:spacing w:val="-16"/>
        </w:rPr>
        <w:t> </w:t>
      </w:r>
      <w:r>
        <w:rPr>
          <w:color w:val="010101"/>
        </w:rPr>
        <w:t>yatay</w:t>
      </w:r>
      <w:r>
        <w:rPr>
          <w:color w:val="010101"/>
          <w:spacing w:val="-15"/>
        </w:rPr>
        <w:t> </w:t>
      </w:r>
      <w:r>
        <w:rPr>
          <w:color w:val="010101"/>
        </w:rPr>
        <w:t>geçiş</w:t>
      </w:r>
      <w:r>
        <w:rPr>
          <w:color w:val="010101"/>
          <w:spacing w:val="-17"/>
        </w:rPr>
        <w:t> </w:t>
      </w:r>
      <w:r>
        <w:rPr>
          <w:color w:val="010101"/>
        </w:rPr>
        <w:t>başarı şartları</w:t>
      </w:r>
      <w:r>
        <w:rPr>
          <w:color w:val="010101"/>
          <w:spacing w:val="17"/>
        </w:rPr>
        <w:t> </w:t>
      </w:r>
      <w:r>
        <w:rPr>
          <w:color w:val="010101"/>
          <w:spacing w:val="-9"/>
        </w:rPr>
        <w:t>aranır</w:t>
      </w:r>
      <w:r>
        <w:rPr>
          <w:color w:val="2B2B2B"/>
          <w:spacing w:val="-9"/>
        </w:rPr>
        <w:t>.</w:t>
      </w:r>
    </w:p>
    <w:p>
      <w:pPr>
        <w:pStyle w:val="ListParagraph"/>
        <w:numPr>
          <w:ilvl w:val="2"/>
          <w:numId w:val="36"/>
        </w:numPr>
        <w:tabs>
          <w:tab w:pos="1105" w:val="left" w:leader="none"/>
        </w:tabs>
        <w:spacing w:line="237" w:lineRule="auto" w:before="3" w:after="0"/>
        <w:ind w:left="116" w:right="24" w:firstLine="667"/>
        <w:jc w:val="both"/>
        <w:rPr>
          <w:color w:val="010101"/>
          <w:sz w:val="17"/>
        </w:rPr>
      </w:pPr>
      <w:r>
        <w:rPr>
          <w:color w:val="010101"/>
          <w:sz w:val="17"/>
        </w:rPr>
        <w:t>Yurt dışındaki yükseköğretim kurumlarından yatay geçişte öğrencinin yatay geçiş yapmak istediği yükseköğretim kurumundaki diploma programının ilgili sınıfına öğrenci kabulündeki taban puana sahip öğrenciler, yurt dışında yükseköğrenim gördüğü tüm derslerden</w:t>
      </w:r>
      <w:r>
        <w:rPr>
          <w:color w:val="010101"/>
          <w:spacing w:val="-33"/>
          <w:sz w:val="17"/>
        </w:rPr>
        <w:t> </w:t>
      </w:r>
      <w:r>
        <w:rPr>
          <w:color w:val="010101"/>
          <w:sz w:val="17"/>
        </w:rPr>
        <w:t>başarı şartı aranmaksızın yatay geçiş başvurusu yapabilirler. Bu yolla</w:t>
      </w:r>
      <w:r>
        <w:rPr>
          <w:color w:val="010101"/>
          <w:spacing w:val="-24"/>
          <w:sz w:val="17"/>
        </w:rPr>
        <w:t> </w:t>
      </w:r>
      <w:r>
        <w:rPr>
          <w:color w:val="010101"/>
          <w:sz w:val="17"/>
        </w:rPr>
        <w:t>başvuran</w:t>
      </w:r>
      <w:r>
        <w:rPr>
          <w:color w:val="010101"/>
          <w:spacing w:val="-20"/>
          <w:sz w:val="17"/>
        </w:rPr>
        <w:t> </w:t>
      </w:r>
      <w:r>
        <w:rPr>
          <w:color w:val="010101"/>
          <w:sz w:val="17"/>
        </w:rPr>
        <w:t>öğrencilerin</w:t>
      </w:r>
      <w:r>
        <w:rPr>
          <w:color w:val="010101"/>
          <w:spacing w:val="-16"/>
          <w:sz w:val="17"/>
        </w:rPr>
        <w:t> </w:t>
      </w:r>
      <w:r>
        <w:rPr>
          <w:color w:val="010101"/>
          <w:sz w:val="17"/>
        </w:rPr>
        <w:t>yatay</w:t>
      </w:r>
      <w:r>
        <w:rPr>
          <w:color w:val="010101"/>
          <w:spacing w:val="-20"/>
          <w:sz w:val="17"/>
        </w:rPr>
        <w:t> </w:t>
      </w:r>
      <w:r>
        <w:rPr>
          <w:color w:val="010101"/>
          <w:sz w:val="17"/>
        </w:rPr>
        <w:t>geçiş</w:t>
      </w:r>
      <w:r>
        <w:rPr>
          <w:color w:val="010101"/>
          <w:spacing w:val="-21"/>
          <w:sz w:val="17"/>
        </w:rPr>
        <w:t> </w:t>
      </w:r>
      <w:r>
        <w:rPr>
          <w:color w:val="010101"/>
          <w:sz w:val="17"/>
        </w:rPr>
        <w:t>başvurusu</w:t>
      </w:r>
      <w:r>
        <w:rPr>
          <w:color w:val="010101"/>
          <w:spacing w:val="-13"/>
          <w:sz w:val="17"/>
        </w:rPr>
        <w:t> </w:t>
      </w:r>
      <w:r>
        <w:rPr>
          <w:color w:val="010101"/>
          <w:sz w:val="17"/>
        </w:rPr>
        <w:t>üniversite senatosu tarafından belirlenen esaslar çerçevesinde yurt dışı yatay geçiş kontenjanı kapsamı dışında</w:t>
      </w:r>
      <w:r>
        <w:rPr>
          <w:color w:val="010101"/>
          <w:spacing w:val="-15"/>
          <w:sz w:val="17"/>
        </w:rPr>
        <w:t> </w:t>
      </w:r>
      <w:r>
        <w:rPr>
          <w:color w:val="010101"/>
          <w:spacing w:val="-4"/>
          <w:sz w:val="17"/>
        </w:rPr>
        <w:t>değerlendiril</w:t>
      </w:r>
      <w:r>
        <w:rPr>
          <w:color w:val="ABABAC"/>
          <w:spacing w:val="-4"/>
          <w:sz w:val="17"/>
        </w:rPr>
        <w:t>.</w:t>
      </w:r>
      <w:r>
        <w:rPr>
          <w:color w:val="010101"/>
          <w:spacing w:val="-4"/>
          <w:sz w:val="17"/>
        </w:rPr>
        <w:t>ir</w:t>
      </w:r>
    </w:p>
    <w:p>
      <w:pPr>
        <w:pStyle w:val="ListParagraph"/>
        <w:numPr>
          <w:ilvl w:val="2"/>
          <w:numId w:val="36"/>
        </w:numPr>
        <w:tabs>
          <w:tab w:pos="1048" w:val="left" w:leader="none"/>
        </w:tabs>
        <w:spacing w:line="240" w:lineRule="auto" w:before="2" w:after="0"/>
        <w:ind w:left="119" w:right="23" w:firstLine="659"/>
        <w:jc w:val="both"/>
        <w:rPr>
          <w:color w:val="010101"/>
          <w:sz w:val="17"/>
        </w:rPr>
      </w:pPr>
      <w:r>
        <w:rPr>
          <w:color w:val="010101"/>
          <w:sz w:val="17"/>
        </w:rPr>
        <w:t>Yurt</w:t>
      </w:r>
      <w:r>
        <w:rPr>
          <w:color w:val="010101"/>
          <w:spacing w:val="-9"/>
          <w:sz w:val="17"/>
        </w:rPr>
        <w:t> </w:t>
      </w:r>
      <w:r>
        <w:rPr>
          <w:color w:val="010101"/>
          <w:sz w:val="17"/>
        </w:rPr>
        <w:t>dışı</w:t>
      </w:r>
      <w:r>
        <w:rPr>
          <w:color w:val="010101"/>
          <w:spacing w:val="-11"/>
          <w:sz w:val="17"/>
        </w:rPr>
        <w:t> </w:t>
      </w:r>
      <w:r>
        <w:rPr>
          <w:color w:val="010101"/>
          <w:sz w:val="17"/>
        </w:rPr>
        <w:t>üniversitelerden</w:t>
      </w:r>
      <w:r>
        <w:rPr>
          <w:color w:val="010101"/>
          <w:spacing w:val="-11"/>
          <w:sz w:val="17"/>
        </w:rPr>
        <w:t> </w:t>
      </w:r>
      <w:r>
        <w:rPr>
          <w:color w:val="010101"/>
          <w:sz w:val="17"/>
        </w:rPr>
        <w:t>yapılan</w:t>
      </w:r>
      <w:r>
        <w:rPr>
          <w:color w:val="010101"/>
          <w:spacing w:val="-6"/>
          <w:sz w:val="17"/>
        </w:rPr>
        <w:t> </w:t>
      </w:r>
      <w:r>
        <w:rPr>
          <w:color w:val="010101"/>
          <w:sz w:val="17"/>
        </w:rPr>
        <w:t>başvurularda öğrencinin yurt dışında öğrenim gördüğü yükseköğretim kurumunun ve eğitimin yapıldığı programın ön lisans veya lisans diploma vermeye yetkili bir kurum olarak Yükseköğretim</w:t>
      </w:r>
      <w:r>
        <w:rPr>
          <w:color w:val="010101"/>
          <w:spacing w:val="-14"/>
          <w:sz w:val="17"/>
        </w:rPr>
        <w:t> </w:t>
      </w:r>
      <w:r>
        <w:rPr>
          <w:color w:val="010101"/>
          <w:sz w:val="17"/>
        </w:rPr>
        <w:t>Kurulu</w:t>
      </w:r>
      <w:r>
        <w:rPr>
          <w:color w:val="010101"/>
          <w:spacing w:val="-24"/>
          <w:sz w:val="17"/>
        </w:rPr>
        <w:t> </w:t>
      </w:r>
      <w:r>
        <w:rPr>
          <w:color w:val="010101"/>
          <w:sz w:val="17"/>
        </w:rPr>
        <w:t>tarafından</w:t>
      </w:r>
      <w:r>
        <w:rPr>
          <w:color w:val="010101"/>
          <w:spacing w:val="-20"/>
          <w:sz w:val="17"/>
        </w:rPr>
        <w:t> </w:t>
      </w:r>
      <w:r>
        <w:rPr>
          <w:color w:val="010101"/>
          <w:sz w:val="17"/>
        </w:rPr>
        <w:t>tanınması</w:t>
      </w:r>
      <w:r>
        <w:rPr>
          <w:color w:val="010101"/>
          <w:spacing w:val="-21"/>
          <w:sz w:val="17"/>
        </w:rPr>
        <w:t> </w:t>
      </w:r>
      <w:r>
        <w:rPr>
          <w:color w:val="010101"/>
          <w:sz w:val="17"/>
        </w:rPr>
        <w:t>ve</w:t>
      </w:r>
      <w:r>
        <w:rPr>
          <w:color w:val="010101"/>
          <w:spacing w:val="-28"/>
          <w:sz w:val="17"/>
        </w:rPr>
        <w:t> </w:t>
      </w:r>
      <w:r>
        <w:rPr>
          <w:color w:val="010101"/>
          <w:sz w:val="17"/>
        </w:rPr>
        <w:t>kayıtlı</w:t>
      </w:r>
      <w:r>
        <w:rPr>
          <w:color w:val="010101"/>
          <w:spacing w:val="-24"/>
          <w:sz w:val="17"/>
        </w:rPr>
        <w:t> </w:t>
      </w:r>
      <w:r>
        <w:rPr>
          <w:color w:val="010101"/>
          <w:sz w:val="17"/>
        </w:rPr>
        <w:t>olduğu diploma programının, yatay geçiş için başvurduğu önlisans veya lisans diploma programına eşdeğerliğinin ilgili üniversite    tarafından    kabul    edilmesi    şartı     </w:t>
      </w:r>
      <w:r>
        <w:rPr>
          <w:color w:val="010101"/>
          <w:spacing w:val="5"/>
          <w:sz w:val="17"/>
        </w:rPr>
        <w:t> </w:t>
      </w:r>
      <w:r>
        <w:rPr>
          <w:color w:val="010101"/>
          <w:sz w:val="17"/>
        </w:rPr>
        <w:t>aranır.</w:t>
      </w:r>
    </w:p>
    <w:p>
      <w:pPr>
        <w:pStyle w:val="ListParagraph"/>
        <w:numPr>
          <w:ilvl w:val="2"/>
          <w:numId w:val="36"/>
        </w:numPr>
        <w:tabs>
          <w:tab w:pos="1393" w:val="left" w:leader="none"/>
        </w:tabs>
        <w:spacing w:line="237" w:lineRule="auto" w:before="0" w:after="0"/>
        <w:ind w:left="118" w:right="20" w:firstLine="833"/>
        <w:jc w:val="both"/>
        <w:rPr>
          <w:color w:val="010101"/>
          <w:sz w:val="17"/>
        </w:rPr>
      </w:pPr>
      <w:r>
        <w:rPr>
          <w:color w:val="010101"/>
          <w:sz w:val="17"/>
        </w:rPr>
        <w:t>Yurtdışında yükseköğretime başlayan öğrencilerin</w:t>
      </w:r>
      <w:r>
        <w:rPr>
          <w:color w:val="010101"/>
          <w:spacing w:val="-28"/>
          <w:sz w:val="17"/>
        </w:rPr>
        <w:t> </w:t>
      </w:r>
      <w:r>
        <w:rPr>
          <w:color w:val="010101"/>
          <w:sz w:val="17"/>
        </w:rPr>
        <w:t>Türkiye'deki</w:t>
      </w:r>
      <w:r>
        <w:rPr>
          <w:color w:val="010101"/>
          <w:spacing w:val="-26"/>
          <w:sz w:val="17"/>
        </w:rPr>
        <w:t> </w:t>
      </w:r>
      <w:r>
        <w:rPr>
          <w:color w:val="010101"/>
          <w:sz w:val="17"/>
        </w:rPr>
        <w:t>yükseköğretim</w:t>
      </w:r>
      <w:r>
        <w:rPr>
          <w:color w:val="010101"/>
          <w:spacing w:val="-23"/>
          <w:sz w:val="17"/>
        </w:rPr>
        <w:t> </w:t>
      </w:r>
      <w:r>
        <w:rPr>
          <w:color w:val="010101"/>
          <w:sz w:val="17"/>
        </w:rPr>
        <w:t>programlarına</w:t>
      </w:r>
      <w:r>
        <w:rPr>
          <w:color w:val="010101"/>
          <w:spacing w:val="-24"/>
          <w:sz w:val="17"/>
        </w:rPr>
        <w:t> </w:t>
      </w:r>
      <w:r>
        <w:rPr>
          <w:color w:val="010101"/>
          <w:sz w:val="17"/>
        </w:rPr>
        <w:t>geçiş başvurularının değerlendirilmesinde kullanılacak olan, Öğrenci Seçme ve Yerleştirme Merkezi tarafından yapılan Öğrenci Seçme ve Yerleştirme Sınavlarındaki asgari puanlar ile bunlara eşdeğerliği kabul edilen sınavlar ve puanları, üniversiteler tarafından belirlenen yurtdışı yatay geçiş kontenjanları ile birlikte Yükseköğretim Kurulu tarafından ilan edilir. Adayların, yatay geçiş başvurusu yapabilmeleri</w:t>
      </w:r>
      <w:r>
        <w:rPr>
          <w:color w:val="010101"/>
          <w:spacing w:val="-4"/>
          <w:sz w:val="17"/>
        </w:rPr>
        <w:t> </w:t>
      </w:r>
      <w:r>
        <w:rPr>
          <w:color w:val="010101"/>
          <w:sz w:val="17"/>
        </w:rPr>
        <w:t>için</w:t>
      </w:r>
      <w:r>
        <w:rPr>
          <w:color w:val="010101"/>
          <w:spacing w:val="-13"/>
          <w:sz w:val="17"/>
        </w:rPr>
        <w:t> </w:t>
      </w:r>
      <w:r>
        <w:rPr>
          <w:color w:val="010101"/>
          <w:sz w:val="17"/>
        </w:rPr>
        <w:t>en</w:t>
      </w:r>
      <w:r>
        <w:rPr>
          <w:color w:val="010101"/>
          <w:spacing w:val="-18"/>
          <w:sz w:val="17"/>
        </w:rPr>
        <w:t> </w:t>
      </w:r>
      <w:r>
        <w:rPr>
          <w:color w:val="010101"/>
          <w:sz w:val="17"/>
        </w:rPr>
        <w:t>az</w:t>
      </w:r>
      <w:r>
        <w:rPr>
          <w:color w:val="010101"/>
          <w:spacing w:val="-20"/>
          <w:sz w:val="17"/>
        </w:rPr>
        <w:t> </w:t>
      </w:r>
      <w:r>
        <w:rPr>
          <w:color w:val="010101"/>
          <w:sz w:val="17"/>
        </w:rPr>
        <w:t>ilan</w:t>
      </w:r>
      <w:r>
        <w:rPr>
          <w:color w:val="010101"/>
          <w:spacing w:val="-16"/>
          <w:sz w:val="17"/>
        </w:rPr>
        <w:t> </w:t>
      </w:r>
      <w:r>
        <w:rPr>
          <w:color w:val="010101"/>
          <w:sz w:val="17"/>
        </w:rPr>
        <w:t>edilen</w:t>
      </w:r>
      <w:r>
        <w:rPr>
          <w:color w:val="010101"/>
          <w:spacing w:val="-15"/>
          <w:sz w:val="17"/>
        </w:rPr>
        <w:t> </w:t>
      </w:r>
      <w:r>
        <w:rPr>
          <w:color w:val="010101"/>
          <w:sz w:val="17"/>
        </w:rPr>
        <w:t>puanlara</w:t>
      </w:r>
      <w:r>
        <w:rPr>
          <w:color w:val="010101"/>
          <w:spacing w:val="-13"/>
          <w:sz w:val="17"/>
        </w:rPr>
        <w:t> </w:t>
      </w:r>
      <w:r>
        <w:rPr>
          <w:color w:val="010101"/>
          <w:sz w:val="17"/>
        </w:rPr>
        <w:t>veya</w:t>
      </w:r>
      <w:r>
        <w:rPr>
          <w:color w:val="010101"/>
          <w:spacing w:val="-16"/>
          <w:sz w:val="17"/>
        </w:rPr>
        <w:t> </w:t>
      </w:r>
      <w:r>
        <w:rPr>
          <w:color w:val="010101"/>
          <w:sz w:val="17"/>
        </w:rPr>
        <w:t>üzerindeki puanlara</w:t>
      </w:r>
      <w:r>
        <w:rPr>
          <w:color w:val="010101"/>
          <w:spacing w:val="-28"/>
          <w:sz w:val="17"/>
        </w:rPr>
        <w:t> </w:t>
      </w:r>
      <w:r>
        <w:rPr>
          <w:color w:val="010101"/>
          <w:sz w:val="17"/>
        </w:rPr>
        <w:t>sahip</w:t>
      </w:r>
      <w:r>
        <w:rPr>
          <w:color w:val="010101"/>
          <w:spacing w:val="-31"/>
          <w:sz w:val="17"/>
        </w:rPr>
        <w:t> </w:t>
      </w:r>
      <w:r>
        <w:rPr>
          <w:color w:val="010101"/>
          <w:sz w:val="17"/>
        </w:rPr>
        <w:t>olması</w:t>
      </w:r>
      <w:r>
        <w:rPr>
          <w:color w:val="010101"/>
          <w:spacing w:val="-28"/>
          <w:sz w:val="17"/>
        </w:rPr>
        <w:t> </w:t>
      </w:r>
      <w:r>
        <w:rPr>
          <w:color w:val="010101"/>
          <w:sz w:val="17"/>
        </w:rPr>
        <w:t>gerekir.</w:t>
      </w:r>
    </w:p>
    <w:p>
      <w:pPr>
        <w:spacing w:line="183" w:lineRule="exact" w:before="12"/>
        <w:ind w:left="668" w:right="0" w:firstLine="0"/>
        <w:jc w:val="left"/>
        <w:rPr>
          <w:b/>
          <w:sz w:val="16"/>
        </w:rPr>
      </w:pPr>
      <w:r>
        <w:rPr>
          <w:b/>
          <w:color w:val="010101"/>
          <w:w w:val="105"/>
          <w:sz w:val="16"/>
        </w:rPr>
        <w:t>Yabancı uyruklu öğrenciler</w:t>
      </w:r>
    </w:p>
    <w:p>
      <w:pPr>
        <w:pStyle w:val="BodyText"/>
        <w:ind w:left="116" w:right="19" w:firstLine="613"/>
        <w:jc w:val="both"/>
      </w:pPr>
      <w:r>
        <w:rPr>
          <w:b/>
          <w:color w:val="010101"/>
          <w:sz w:val="16"/>
        </w:rPr>
        <w:t>MADDE 15 </w:t>
      </w:r>
      <w:r>
        <w:rPr>
          <w:color w:val="010101"/>
          <w:sz w:val="16"/>
        </w:rPr>
        <w:t>- </w:t>
      </w:r>
      <w:r>
        <w:rPr>
          <w:color w:val="010101"/>
        </w:rPr>
        <w:t>(1) Yükseköğretim Kurulu tarafından belirlenen yabancı ülkelerden gelecek o ülkenin uyrukluğunda bulunan yabancı öğrencilerin kontenjanı bu Yönetmeliğin</w:t>
      </w:r>
      <w:r>
        <w:rPr>
          <w:color w:val="010101"/>
          <w:spacing w:val="-13"/>
        </w:rPr>
        <w:t> </w:t>
      </w:r>
      <w:r>
        <w:rPr>
          <w:color w:val="010101"/>
        </w:rPr>
        <w:t>14</w:t>
      </w:r>
      <w:r>
        <w:rPr>
          <w:color w:val="010101"/>
          <w:spacing w:val="-22"/>
        </w:rPr>
        <w:t> </w:t>
      </w:r>
      <w:r>
        <w:rPr>
          <w:color w:val="010101"/>
        </w:rPr>
        <w:t>üncü</w:t>
      </w:r>
      <w:r>
        <w:rPr>
          <w:color w:val="010101"/>
          <w:spacing w:val="-22"/>
        </w:rPr>
        <w:t> </w:t>
      </w:r>
      <w:r>
        <w:rPr>
          <w:color w:val="010101"/>
        </w:rPr>
        <w:t>maddesinin</w:t>
      </w:r>
      <w:r>
        <w:rPr>
          <w:color w:val="010101"/>
          <w:spacing w:val="-17"/>
        </w:rPr>
        <w:t> </w:t>
      </w:r>
      <w:r>
        <w:rPr>
          <w:color w:val="010101"/>
        </w:rPr>
        <w:t>birinci</w:t>
      </w:r>
      <w:r>
        <w:rPr>
          <w:color w:val="010101"/>
          <w:spacing w:val="-18"/>
        </w:rPr>
        <w:t> </w:t>
      </w:r>
      <w:r>
        <w:rPr>
          <w:color w:val="010101"/>
        </w:rPr>
        <w:t>fıkrasında</w:t>
      </w:r>
      <w:r>
        <w:rPr>
          <w:color w:val="010101"/>
          <w:spacing w:val="-14"/>
        </w:rPr>
        <w:t> </w:t>
      </w:r>
      <w:r>
        <w:rPr>
          <w:color w:val="010101"/>
        </w:rPr>
        <w:t>belirtilen </w:t>
      </w:r>
      <w:r>
        <w:rPr>
          <w:color w:val="010101"/>
          <w:w w:val="95"/>
        </w:rPr>
        <w:t>sınırlamaya tabi</w:t>
      </w:r>
      <w:r>
        <w:rPr>
          <w:color w:val="010101"/>
          <w:spacing w:val="19"/>
          <w:w w:val="95"/>
        </w:rPr>
        <w:t> </w:t>
      </w:r>
      <w:r>
        <w:rPr>
          <w:color w:val="010101"/>
          <w:w w:val="95"/>
        </w:rPr>
        <w:t>değildir.</w:t>
      </w:r>
    </w:p>
    <w:p>
      <w:pPr>
        <w:pStyle w:val="BodyText"/>
        <w:spacing w:before="8"/>
      </w:pPr>
    </w:p>
    <w:p>
      <w:pPr>
        <w:spacing w:before="0"/>
        <w:ind w:left="1632" w:right="1549" w:firstLine="0"/>
        <w:jc w:val="center"/>
        <w:rPr>
          <w:b/>
          <w:sz w:val="16"/>
        </w:rPr>
      </w:pPr>
      <w:r>
        <w:rPr>
          <w:b/>
          <w:color w:val="010101"/>
          <w:w w:val="105"/>
          <w:sz w:val="16"/>
        </w:rPr>
        <w:t>BEŞİNCİ BÖLÜM</w:t>
      </w:r>
    </w:p>
    <w:p>
      <w:pPr>
        <w:spacing w:before="7"/>
        <w:ind w:left="233" w:right="0" w:firstLine="0"/>
        <w:jc w:val="left"/>
        <w:rPr>
          <w:b/>
          <w:sz w:val="16"/>
        </w:rPr>
      </w:pPr>
      <w:r>
        <w:rPr>
          <w:b/>
          <w:color w:val="010101"/>
          <w:w w:val="105"/>
          <w:sz w:val="16"/>
        </w:rPr>
        <w:t>Çift Anadal, Vandal ve Kurumlar Arası Kredi Transferi</w:t>
      </w:r>
    </w:p>
    <w:p>
      <w:pPr>
        <w:pStyle w:val="BodyText"/>
        <w:spacing w:before="8"/>
        <w:rPr>
          <w:b/>
        </w:rPr>
      </w:pPr>
    </w:p>
    <w:p>
      <w:pPr>
        <w:spacing w:line="183" w:lineRule="exact" w:before="1"/>
        <w:ind w:left="713" w:right="0" w:firstLine="0"/>
        <w:jc w:val="left"/>
        <w:rPr>
          <w:b/>
          <w:sz w:val="16"/>
        </w:rPr>
      </w:pPr>
      <w:r>
        <w:rPr>
          <w:b/>
          <w:color w:val="010101"/>
          <w:w w:val="105"/>
          <w:sz w:val="16"/>
        </w:rPr>
        <w:t>Çift anadal programı</w:t>
      </w:r>
    </w:p>
    <w:p>
      <w:pPr>
        <w:pStyle w:val="BodyText"/>
        <w:ind w:left="118" w:right="23" w:firstLine="624"/>
        <w:jc w:val="both"/>
      </w:pPr>
      <w:r>
        <w:rPr>
          <w:b/>
          <w:color w:val="010101"/>
          <w:sz w:val="16"/>
        </w:rPr>
        <w:t>MADDE 16 </w:t>
      </w:r>
      <w:r>
        <w:rPr>
          <w:color w:val="010101"/>
          <w:sz w:val="16"/>
        </w:rPr>
        <w:t>- </w:t>
      </w:r>
      <w:r>
        <w:rPr>
          <w:color w:val="010101"/>
        </w:rPr>
        <w:t>(1) Aynı yükseköğretim kurumunda yürütülen lisans diploma programları arasında </w:t>
      </w:r>
      <w:r>
        <w:rPr>
          <w:color w:val="161616"/>
        </w:rPr>
        <w:t>ilgili </w:t>
      </w:r>
      <w:r>
        <w:rPr>
          <w:color w:val="010101"/>
        </w:rPr>
        <w:t>bölümlerin ve</w:t>
      </w:r>
      <w:r>
        <w:rPr>
          <w:color w:val="010101"/>
          <w:spacing w:val="-10"/>
        </w:rPr>
        <w:t> </w:t>
      </w:r>
      <w:r>
        <w:rPr>
          <w:color w:val="010101"/>
        </w:rPr>
        <w:t>fakülte</w:t>
      </w:r>
      <w:r>
        <w:rPr>
          <w:color w:val="010101"/>
          <w:spacing w:val="-12"/>
        </w:rPr>
        <w:t> </w:t>
      </w:r>
      <w:r>
        <w:rPr>
          <w:color w:val="010101"/>
        </w:rPr>
        <w:t>kurullarının</w:t>
      </w:r>
      <w:r>
        <w:rPr>
          <w:color w:val="010101"/>
          <w:spacing w:val="-6"/>
        </w:rPr>
        <w:t> </w:t>
      </w:r>
      <w:r>
        <w:rPr>
          <w:color w:val="010101"/>
        </w:rPr>
        <w:t>önerisi</w:t>
      </w:r>
      <w:r>
        <w:rPr>
          <w:color w:val="010101"/>
          <w:spacing w:val="-6"/>
        </w:rPr>
        <w:t> </w:t>
      </w:r>
      <w:r>
        <w:rPr>
          <w:color w:val="010101"/>
        </w:rPr>
        <w:t>üzerine</w:t>
      </w:r>
      <w:r>
        <w:rPr>
          <w:color w:val="010101"/>
          <w:spacing w:val="-6"/>
        </w:rPr>
        <w:t> </w:t>
      </w:r>
      <w:r>
        <w:rPr>
          <w:color w:val="010101"/>
        </w:rPr>
        <w:t>senatonun onayı       ile       çift       anadal       programı      </w:t>
      </w:r>
      <w:r>
        <w:rPr>
          <w:color w:val="010101"/>
          <w:spacing w:val="41"/>
        </w:rPr>
        <w:t> </w:t>
      </w:r>
      <w:r>
        <w:rPr>
          <w:color w:val="010101"/>
        </w:rPr>
        <w:t>açılabilir.</w:t>
      </w:r>
    </w:p>
    <w:p>
      <w:pPr>
        <w:pStyle w:val="ListParagraph"/>
        <w:numPr>
          <w:ilvl w:val="0"/>
          <w:numId w:val="37"/>
        </w:numPr>
        <w:tabs>
          <w:tab w:pos="1026" w:val="left" w:leader="none"/>
        </w:tabs>
        <w:spacing w:line="192" w:lineRule="exact" w:before="8" w:after="0"/>
        <w:ind w:left="119" w:right="26" w:firstLine="625"/>
        <w:jc w:val="both"/>
        <w:rPr>
          <w:sz w:val="17"/>
        </w:rPr>
      </w:pPr>
      <w:r>
        <w:rPr>
          <w:color w:val="010101"/>
          <w:sz w:val="17"/>
        </w:rPr>
        <w:t>Öğrencilerin ikinci anadal diploma programına kabulü, o programın yürütüldüğü ilgili bölümün önerisi üzerine   Fakülte   Yönetim   Kurulunun   onayı  ile </w:t>
      </w:r>
      <w:r>
        <w:rPr>
          <w:color w:val="010101"/>
          <w:spacing w:val="14"/>
          <w:sz w:val="17"/>
        </w:rPr>
        <w:t> </w:t>
      </w:r>
      <w:r>
        <w:rPr>
          <w:color w:val="010101"/>
          <w:sz w:val="17"/>
        </w:rPr>
        <w:t>yapılır.</w:t>
      </w:r>
    </w:p>
    <w:p>
      <w:pPr>
        <w:pStyle w:val="ListParagraph"/>
        <w:numPr>
          <w:ilvl w:val="0"/>
          <w:numId w:val="37"/>
        </w:numPr>
        <w:tabs>
          <w:tab w:pos="1044" w:val="left" w:leader="none"/>
        </w:tabs>
        <w:spacing w:line="192" w:lineRule="exact" w:before="5" w:after="0"/>
        <w:ind w:left="119" w:right="0" w:firstLine="635"/>
        <w:jc w:val="both"/>
        <w:rPr>
          <w:sz w:val="17"/>
        </w:rPr>
      </w:pPr>
      <w:r>
        <w:rPr>
          <w:color w:val="010101"/>
          <w:sz w:val="17"/>
        </w:rPr>
        <w:t>Aynı anda birden fazla ikinci anadal diploma programına</w:t>
      </w:r>
      <w:r>
        <w:rPr>
          <w:color w:val="010101"/>
          <w:spacing w:val="-3"/>
          <w:sz w:val="17"/>
        </w:rPr>
        <w:t> </w:t>
      </w:r>
      <w:r>
        <w:rPr>
          <w:color w:val="010101"/>
          <w:sz w:val="17"/>
        </w:rPr>
        <w:t>kayıt</w:t>
      </w:r>
      <w:r>
        <w:rPr>
          <w:color w:val="010101"/>
          <w:spacing w:val="-7"/>
          <w:sz w:val="17"/>
        </w:rPr>
        <w:t> </w:t>
      </w:r>
      <w:r>
        <w:rPr>
          <w:color w:val="010101"/>
          <w:sz w:val="17"/>
        </w:rPr>
        <w:t>yapılamaz.</w:t>
      </w:r>
      <w:r>
        <w:rPr>
          <w:color w:val="010101"/>
          <w:spacing w:val="-7"/>
          <w:sz w:val="17"/>
        </w:rPr>
        <w:t> </w:t>
      </w:r>
      <w:r>
        <w:rPr>
          <w:color w:val="010101"/>
          <w:spacing w:val="-5"/>
          <w:sz w:val="17"/>
        </w:rPr>
        <w:t>Ancak</w:t>
      </w:r>
      <w:r>
        <w:rPr>
          <w:color w:val="2B2B2B"/>
          <w:spacing w:val="-5"/>
          <w:sz w:val="17"/>
        </w:rPr>
        <w:t>, </w:t>
      </w:r>
      <w:r>
        <w:rPr>
          <w:color w:val="010101"/>
          <w:sz w:val="17"/>
        </w:rPr>
        <w:t>aynı</w:t>
      </w:r>
      <w:r>
        <w:rPr>
          <w:color w:val="010101"/>
          <w:spacing w:val="-13"/>
          <w:sz w:val="17"/>
        </w:rPr>
        <w:t> </w:t>
      </w:r>
      <w:r>
        <w:rPr>
          <w:color w:val="010101"/>
          <w:sz w:val="17"/>
        </w:rPr>
        <w:t>anda</w:t>
      </w:r>
      <w:r>
        <w:rPr>
          <w:color w:val="010101"/>
          <w:spacing w:val="-10"/>
          <w:sz w:val="17"/>
        </w:rPr>
        <w:t> </w:t>
      </w:r>
      <w:r>
        <w:rPr>
          <w:color w:val="010101"/>
          <w:sz w:val="17"/>
        </w:rPr>
        <w:t>ikinci</w:t>
      </w:r>
      <w:r>
        <w:rPr>
          <w:color w:val="010101"/>
          <w:spacing w:val="-9"/>
          <w:sz w:val="17"/>
        </w:rPr>
        <w:t> </w:t>
      </w:r>
      <w:r>
        <w:rPr>
          <w:color w:val="010101"/>
          <w:sz w:val="17"/>
        </w:rPr>
        <w:t>anadal diploma     ile     yandal     programına     kayıt    </w:t>
      </w:r>
      <w:r>
        <w:rPr>
          <w:color w:val="010101"/>
          <w:spacing w:val="7"/>
          <w:sz w:val="17"/>
        </w:rPr>
        <w:t> </w:t>
      </w:r>
      <w:r>
        <w:rPr>
          <w:color w:val="010101"/>
          <w:spacing w:val="-5"/>
          <w:sz w:val="17"/>
        </w:rPr>
        <w:t>yapılabili</w:t>
      </w:r>
      <w:r>
        <w:rPr>
          <w:color w:val="ABABAC"/>
          <w:spacing w:val="-5"/>
          <w:sz w:val="17"/>
        </w:rPr>
        <w:t>.</w:t>
      </w:r>
      <w:r>
        <w:rPr>
          <w:color w:val="010101"/>
          <w:spacing w:val="-5"/>
          <w:sz w:val="17"/>
        </w:rPr>
        <w:t>r</w:t>
      </w:r>
    </w:p>
    <w:p>
      <w:pPr>
        <w:pStyle w:val="ListParagraph"/>
        <w:numPr>
          <w:ilvl w:val="0"/>
          <w:numId w:val="37"/>
        </w:numPr>
        <w:tabs>
          <w:tab w:pos="1058" w:val="left" w:leader="none"/>
          <w:tab w:pos="1673" w:val="left" w:leader="none"/>
          <w:tab w:pos="2775" w:val="left" w:leader="none"/>
          <w:tab w:pos="3872" w:val="left" w:leader="none"/>
        </w:tabs>
        <w:spacing w:line="237" w:lineRule="auto" w:before="5" w:after="0"/>
        <w:ind w:left="119" w:right="29" w:firstLine="640"/>
        <w:jc w:val="both"/>
        <w:rPr>
          <w:sz w:val="17"/>
        </w:rPr>
      </w:pPr>
      <w:r>
        <w:rPr>
          <w:color w:val="010101"/>
          <w:sz w:val="17"/>
        </w:rPr>
        <w:t>İkinci anadal diploma programındaki öğrenci, anadal diploma programında kurum iç</w:t>
      </w:r>
      <w:r>
        <w:rPr>
          <w:color w:val="2B2B2B"/>
          <w:sz w:val="17"/>
        </w:rPr>
        <w:t>i </w:t>
      </w:r>
      <w:r>
        <w:rPr>
          <w:color w:val="010101"/>
          <w:sz w:val="17"/>
        </w:rPr>
        <w:t>geçiş hükümlerine uygun koşulları sağladığında ikinci anadal diploma programına</w:t>
        <w:tab/>
        <w:t>yatay</w:t>
        <w:tab/>
        <w:t>geçiş</w:t>
        <w:tab/>
        <w:t>yapabilir.</w:t>
      </w:r>
    </w:p>
    <w:p>
      <w:pPr>
        <w:pStyle w:val="ListParagraph"/>
        <w:numPr>
          <w:ilvl w:val="0"/>
          <w:numId w:val="37"/>
        </w:numPr>
        <w:tabs>
          <w:tab w:pos="1091" w:val="left" w:leader="none"/>
        </w:tabs>
        <w:spacing w:line="235" w:lineRule="auto" w:before="4" w:after="0"/>
        <w:ind w:left="120" w:right="34" w:firstLine="658"/>
        <w:jc w:val="both"/>
        <w:rPr>
          <w:sz w:val="17"/>
        </w:rPr>
      </w:pPr>
      <w:r>
        <w:rPr>
          <w:color w:val="010101"/>
          <w:sz w:val="17"/>
        </w:rPr>
        <w:t>Yetenek sınavı ile öğrenci alan çift anadal diploma programına öğrenci kabulünde yetenek sınavında da</w:t>
      </w:r>
      <w:r>
        <w:rPr>
          <w:color w:val="010101"/>
          <w:spacing w:val="-22"/>
          <w:sz w:val="17"/>
        </w:rPr>
        <w:t> </w:t>
      </w:r>
      <w:r>
        <w:rPr>
          <w:color w:val="010101"/>
          <w:sz w:val="17"/>
        </w:rPr>
        <w:t>başarılı</w:t>
      </w:r>
      <w:r>
        <w:rPr>
          <w:color w:val="010101"/>
          <w:spacing w:val="-20"/>
          <w:sz w:val="17"/>
        </w:rPr>
        <w:t> </w:t>
      </w:r>
      <w:r>
        <w:rPr>
          <w:color w:val="010101"/>
          <w:sz w:val="17"/>
        </w:rPr>
        <w:t>olma</w:t>
      </w:r>
      <w:r>
        <w:rPr>
          <w:color w:val="010101"/>
          <w:spacing w:val="-21"/>
          <w:sz w:val="17"/>
        </w:rPr>
        <w:t> </w:t>
      </w:r>
      <w:r>
        <w:rPr>
          <w:color w:val="010101"/>
          <w:sz w:val="17"/>
        </w:rPr>
        <w:t>şartı</w:t>
      </w:r>
      <w:r>
        <w:rPr>
          <w:color w:val="010101"/>
          <w:spacing w:val="-23"/>
          <w:sz w:val="17"/>
        </w:rPr>
        <w:t> </w:t>
      </w:r>
      <w:r>
        <w:rPr>
          <w:color w:val="010101"/>
          <w:sz w:val="17"/>
        </w:rPr>
        <w:t>aranır.</w:t>
      </w:r>
    </w:p>
    <w:p>
      <w:pPr>
        <w:pStyle w:val="BodyText"/>
        <w:rPr>
          <w:sz w:val="18"/>
        </w:rPr>
      </w:pPr>
    </w:p>
    <w:p>
      <w:pPr>
        <w:spacing w:line="183" w:lineRule="exact" w:before="0"/>
        <w:ind w:left="503" w:right="0" w:firstLine="0"/>
        <w:jc w:val="left"/>
        <w:rPr>
          <w:b/>
          <w:sz w:val="16"/>
        </w:rPr>
      </w:pPr>
      <w:r>
        <w:rPr>
          <w:b/>
          <w:color w:val="010101"/>
          <w:w w:val="105"/>
          <w:sz w:val="16"/>
        </w:rPr>
        <w:t>Başvuru süresi</w:t>
      </w:r>
    </w:p>
    <w:p>
      <w:pPr>
        <w:pStyle w:val="BodyText"/>
        <w:spacing w:line="237" w:lineRule="auto"/>
        <w:ind w:left="119" w:right="28" w:firstLine="383"/>
        <w:jc w:val="both"/>
      </w:pPr>
      <w:r>
        <w:rPr>
          <w:b/>
          <w:color w:val="010101"/>
          <w:sz w:val="16"/>
        </w:rPr>
        <w:t>MADDE 17 </w:t>
      </w:r>
      <w:r>
        <w:rPr>
          <w:color w:val="010101"/>
          <w:sz w:val="16"/>
        </w:rPr>
        <w:t>- </w:t>
      </w:r>
      <w:r>
        <w:rPr>
          <w:color w:val="010101"/>
        </w:rPr>
        <w:t>(1) Öğrenci </w:t>
      </w:r>
      <w:r>
        <w:rPr>
          <w:color w:val="161616"/>
        </w:rPr>
        <w:t>ikinci </w:t>
      </w:r>
      <w:r>
        <w:rPr>
          <w:color w:val="010101"/>
        </w:rPr>
        <w:t>anadal diploma programına, anadal diploma programının en erken</w:t>
      </w:r>
      <w:r>
        <w:rPr>
          <w:color w:val="010101"/>
          <w:spacing w:val="-22"/>
        </w:rPr>
        <w:t> </w:t>
      </w:r>
      <w:r>
        <w:rPr>
          <w:color w:val="010101"/>
        </w:rPr>
        <w:t>üçüncü, en     geç     beşinci     yarıyılın     başında     </w:t>
      </w:r>
      <w:r>
        <w:rPr>
          <w:color w:val="010101"/>
          <w:spacing w:val="44"/>
        </w:rPr>
        <w:t> </w:t>
      </w:r>
      <w:r>
        <w:rPr>
          <w:color w:val="010101"/>
        </w:rPr>
        <w:t>başvurabilir.</w:t>
      </w:r>
    </w:p>
    <w:p>
      <w:pPr>
        <w:pStyle w:val="ListParagraph"/>
        <w:numPr>
          <w:ilvl w:val="0"/>
          <w:numId w:val="38"/>
        </w:numPr>
        <w:tabs>
          <w:tab w:pos="1012" w:val="left" w:leader="none"/>
          <w:tab w:pos="1654" w:val="left" w:leader="none"/>
          <w:tab w:pos="3459" w:val="left" w:leader="none"/>
        </w:tabs>
        <w:spacing w:line="240" w:lineRule="auto" w:before="0" w:after="0"/>
        <w:ind w:left="119" w:right="24" w:firstLine="620"/>
        <w:jc w:val="both"/>
        <w:rPr>
          <w:sz w:val="17"/>
        </w:rPr>
      </w:pPr>
      <w:r>
        <w:rPr>
          <w:color w:val="010101"/>
          <w:sz w:val="17"/>
        </w:rPr>
        <w:t>Başvuru anında anadal diploma programındaki genel</w:t>
      </w:r>
      <w:r>
        <w:rPr>
          <w:color w:val="010101"/>
          <w:spacing w:val="-10"/>
          <w:sz w:val="17"/>
        </w:rPr>
        <w:t> </w:t>
      </w:r>
      <w:r>
        <w:rPr>
          <w:color w:val="010101"/>
          <w:sz w:val="17"/>
        </w:rPr>
        <w:t>not</w:t>
      </w:r>
      <w:r>
        <w:rPr>
          <w:color w:val="010101"/>
          <w:spacing w:val="-9"/>
          <w:sz w:val="17"/>
        </w:rPr>
        <w:t> </w:t>
      </w:r>
      <w:r>
        <w:rPr>
          <w:color w:val="010101"/>
          <w:sz w:val="17"/>
        </w:rPr>
        <w:t>ortalaması</w:t>
      </w:r>
      <w:r>
        <w:rPr>
          <w:color w:val="010101"/>
          <w:spacing w:val="-2"/>
          <w:sz w:val="17"/>
        </w:rPr>
        <w:t> </w:t>
      </w:r>
      <w:r>
        <w:rPr>
          <w:color w:val="010101"/>
          <w:sz w:val="17"/>
        </w:rPr>
        <w:t>en</w:t>
      </w:r>
      <w:r>
        <w:rPr>
          <w:color w:val="010101"/>
          <w:spacing w:val="-12"/>
          <w:sz w:val="17"/>
        </w:rPr>
        <w:t> </w:t>
      </w:r>
      <w:r>
        <w:rPr>
          <w:color w:val="010101"/>
          <w:sz w:val="17"/>
        </w:rPr>
        <w:t>az</w:t>
      </w:r>
      <w:r>
        <w:rPr>
          <w:color w:val="010101"/>
          <w:spacing w:val="-18"/>
          <w:sz w:val="17"/>
        </w:rPr>
        <w:t> </w:t>
      </w:r>
      <w:r>
        <w:rPr>
          <w:color w:val="010101"/>
          <w:sz w:val="17"/>
        </w:rPr>
        <w:t>100</w:t>
      </w:r>
      <w:r>
        <w:rPr>
          <w:color w:val="010101"/>
          <w:spacing w:val="-20"/>
          <w:sz w:val="17"/>
        </w:rPr>
        <w:t> </w:t>
      </w:r>
      <w:r>
        <w:rPr>
          <w:color w:val="010101"/>
          <w:sz w:val="17"/>
        </w:rPr>
        <w:t>üzerinden</w:t>
      </w:r>
      <w:r>
        <w:rPr>
          <w:color w:val="010101"/>
          <w:spacing w:val="-2"/>
          <w:sz w:val="17"/>
        </w:rPr>
        <w:t> </w:t>
      </w:r>
      <w:r>
        <w:rPr>
          <w:color w:val="010101"/>
          <w:sz w:val="17"/>
        </w:rPr>
        <w:t>70</w:t>
      </w:r>
      <w:r>
        <w:rPr>
          <w:color w:val="010101"/>
          <w:spacing w:val="-15"/>
          <w:sz w:val="17"/>
        </w:rPr>
        <w:t> </w:t>
      </w:r>
      <w:r>
        <w:rPr>
          <w:color w:val="010101"/>
          <w:sz w:val="17"/>
        </w:rPr>
        <w:t>olan</w:t>
      </w:r>
      <w:r>
        <w:rPr>
          <w:color w:val="010101"/>
          <w:spacing w:val="-10"/>
          <w:sz w:val="17"/>
        </w:rPr>
        <w:t> </w:t>
      </w:r>
      <w:r>
        <w:rPr>
          <w:color w:val="010101"/>
          <w:sz w:val="17"/>
        </w:rPr>
        <w:t>ve</w:t>
      </w:r>
      <w:r>
        <w:rPr>
          <w:color w:val="010101"/>
          <w:spacing w:val="-19"/>
          <w:sz w:val="17"/>
        </w:rPr>
        <w:t> </w:t>
      </w:r>
      <w:r>
        <w:rPr>
          <w:color w:val="010101"/>
          <w:sz w:val="17"/>
        </w:rPr>
        <w:t>anadal diploma programının ilgili sınıfında başarı sıralaması itibari </w:t>
      </w:r>
      <w:r>
        <w:rPr>
          <w:color w:val="161616"/>
          <w:sz w:val="17"/>
        </w:rPr>
        <w:t>ile </w:t>
      </w:r>
      <w:r>
        <w:rPr>
          <w:color w:val="010101"/>
          <w:sz w:val="17"/>
        </w:rPr>
        <w:t>en üst yüzde yirmisinde bulunan öğrenciler </w:t>
      </w:r>
      <w:r>
        <w:rPr>
          <w:color w:val="161616"/>
          <w:sz w:val="17"/>
        </w:rPr>
        <w:t>ikinci</w:t>
      </w:r>
      <w:r>
        <w:rPr>
          <w:color w:val="161616"/>
          <w:spacing w:val="-10"/>
          <w:sz w:val="17"/>
        </w:rPr>
        <w:t> </w:t>
      </w:r>
      <w:r>
        <w:rPr>
          <w:color w:val="010101"/>
          <w:sz w:val="17"/>
        </w:rPr>
        <w:t>anadal diploma</w:t>
        <w:tab/>
        <w:t>programına</w:t>
        <w:tab/>
      </w:r>
      <w:r>
        <w:rPr>
          <w:color w:val="010101"/>
          <w:w w:val="95"/>
          <w:sz w:val="17"/>
        </w:rPr>
        <w:t>başvurabilirler.</w:t>
      </w:r>
    </w:p>
    <w:p>
      <w:pPr>
        <w:pStyle w:val="ListParagraph"/>
        <w:numPr>
          <w:ilvl w:val="0"/>
          <w:numId w:val="38"/>
        </w:numPr>
        <w:tabs>
          <w:tab w:pos="1001" w:val="left" w:leader="none"/>
        </w:tabs>
        <w:spacing w:line="242" w:lineRule="auto" w:before="0" w:after="0"/>
        <w:ind w:left="119" w:right="20" w:firstLine="616"/>
        <w:jc w:val="both"/>
        <w:rPr>
          <w:sz w:val="17"/>
        </w:rPr>
      </w:pPr>
      <w:r>
        <w:rPr>
          <w:color w:val="010101"/>
          <w:sz w:val="17"/>
        </w:rPr>
        <w:t>Çift anadal diploma programına</w:t>
      </w:r>
      <w:r>
        <w:rPr>
          <w:color w:val="010101"/>
          <w:spacing w:val="-13"/>
          <w:sz w:val="17"/>
        </w:rPr>
        <w:t> </w:t>
      </w:r>
      <w:r>
        <w:rPr>
          <w:color w:val="010101"/>
          <w:sz w:val="17"/>
        </w:rPr>
        <w:t>başvurabilmesi için öğrencinin  başvurduğu  yarıyıla kadar anadal</w:t>
      </w:r>
      <w:r>
        <w:rPr>
          <w:color w:val="010101"/>
          <w:spacing w:val="23"/>
          <w:sz w:val="17"/>
        </w:rPr>
        <w:t> </w:t>
      </w:r>
      <w:r>
        <w:rPr>
          <w:color w:val="010101"/>
          <w:sz w:val="17"/>
        </w:rPr>
        <w:t>diploma</w:t>
      </w:r>
    </w:p>
    <w:p>
      <w:pPr>
        <w:pStyle w:val="BodyText"/>
        <w:spacing w:before="90"/>
        <w:ind w:left="117" w:right="154" w:hanging="1"/>
        <w:jc w:val="both"/>
      </w:pPr>
      <w:r>
        <w:rPr/>
        <w:br w:type="column"/>
      </w:r>
      <w:r>
        <w:rPr>
          <w:color w:val="010101"/>
        </w:rPr>
        <w:t>programında aldığı tüm dersleri başarıyla tamamlaması gerekir.</w:t>
      </w:r>
    </w:p>
    <w:p>
      <w:pPr>
        <w:pStyle w:val="ListParagraph"/>
        <w:numPr>
          <w:ilvl w:val="0"/>
          <w:numId w:val="38"/>
        </w:numPr>
        <w:tabs>
          <w:tab w:pos="1085" w:val="left" w:leader="none"/>
        </w:tabs>
        <w:spacing w:line="240" w:lineRule="auto" w:before="1" w:after="0"/>
        <w:ind w:left="117" w:right="143" w:firstLine="667"/>
        <w:jc w:val="both"/>
        <w:rPr>
          <w:sz w:val="17"/>
        </w:rPr>
      </w:pPr>
      <w:r>
        <w:rPr>
          <w:color w:val="010101"/>
          <w:sz w:val="17"/>
        </w:rPr>
        <w:t>Öğrencinin çift anadal programından mezun olabilmesi</w:t>
      </w:r>
      <w:r>
        <w:rPr>
          <w:color w:val="010101"/>
          <w:spacing w:val="-7"/>
          <w:sz w:val="17"/>
        </w:rPr>
        <w:t> </w:t>
      </w:r>
      <w:r>
        <w:rPr>
          <w:color w:val="010101"/>
          <w:sz w:val="17"/>
        </w:rPr>
        <w:t>için</w:t>
      </w:r>
      <w:r>
        <w:rPr>
          <w:color w:val="010101"/>
          <w:spacing w:val="-15"/>
          <w:sz w:val="17"/>
        </w:rPr>
        <w:t> </w:t>
      </w:r>
      <w:r>
        <w:rPr>
          <w:color w:val="010101"/>
          <w:sz w:val="17"/>
        </w:rPr>
        <w:t>genel</w:t>
      </w:r>
      <w:r>
        <w:rPr>
          <w:color w:val="010101"/>
          <w:spacing w:val="-5"/>
          <w:sz w:val="17"/>
        </w:rPr>
        <w:t> </w:t>
      </w:r>
      <w:r>
        <w:rPr>
          <w:color w:val="010101"/>
          <w:sz w:val="17"/>
        </w:rPr>
        <w:t>not</w:t>
      </w:r>
      <w:r>
        <w:rPr>
          <w:color w:val="010101"/>
          <w:spacing w:val="-12"/>
          <w:sz w:val="17"/>
        </w:rPr>
        <w:t> </w:t>
      </w:r>
      <w:r>
        <w:rPr>
          <w:color w:val="010101"/>
          <w:sz w:val="17"/>
        </w:rPr>
        <w:t>ortalamasının en</w:t>
      </w:r>
      <w:r>
        <w:rPr>
          <w:color w:val="010101"/>
          <w:spacing w:val="-10"/>
          <w:sz w:val="17"/>
        </w:rPr>
        <w:t> </w:t>
      </w:r>
      <w:r>
        <w:rPr>
          <w:color w:val="010101"/>
          <w:sz w:val="17"/>
        </w:rPr>
        <w:t>az</w:t>
      </w:r>
      <w:r>
        <w:rPr>
          <w:color w:val="010101"/>
          <w:spacing w:val="-14"/>
          <w:sz w:val="17"/>
        </w:rPr>
        <w:t> </w:t>
      </w:r>
      <w:r>
        <w:rPr>
          <w:color w:val="010101"/>
          <w:sz w:val="17"/>
        </w:rPr>
        <w:t>100</w:t>
      </w:r>
      <w:r>
        <w:rPr>
          <w:color w:val="010101"/>
          <w:spacing w:val="-11"/>
          <w:sz w:val="17"/>
        </w:rPr>
        <w:t> </w:t>
      </w:r>
      <w:r>
        <w:rPr>
          <w:color w:val="010101"/>
          <w:sz w:val="17"/>
        </w:rPr>
        <w:t>üzerinden</w:t>
      </w:r>
    </w:p>
    <w:p>
      <w:pPr>
        <w:pStyle w:val="BodyText"/>
        <w:spacing w:line="237" w:lineRule="auto"/>
        <w:ind w:left="116" w:right="139" w:firstLine="2"/>
        <w:jc w:val="both"/>
      </w:pPr>
      <w:r>
        <w:rPr>
          <w:color w:val="010101"/>
        </w:rPr>
        <w:t>70 olması gerekir. Tüm çift anadal öğrenimi süresince öğrencinin genel not ortalaması bir defaya mahsus olmak üzere 100 üzerinden 65'e kadar düşebilir. Genel not ortalaması ikinci kez 100 üzerinden 65'in altına düşen öğrencinin ikinci anadal diploma programından kaydı </w:t>
      </w:r>
      <w:r>
        <w:rPr>
          <w:color w:val="010101"/>
          <w:spacing w:val="-6"/>
        </w:rPr>
        <w:t>silinir</w:t>
      </w:r>
      <w:r>
        <w:rPr>
          <w:color w:val="7E7E7E"/>
          <w:spacing w:val="-6"/>
        </w:rPr>
        <w:t>.</w:t>
      </w:r>
    </w:p>
    <w:p>
      <w:pPr>
        <w:pStyle w:val="ListParagraph"/>
        <w:numPr>
          <w:ilvl w:val="0"/>
          <w:numId w:val="38"/>
        </w:numPr>
        <w:tabs>
          <w:tab w:pos="1072" w:val="left" w:leader="none"/>
        </w:tabs>
        <w:spacing w:line="240" w:lineRule="auto" w:before="4" w:after="0"/>
        <w:ind w:left="116" w:right="139" w:firstLine="653"/>
        <w:jc w:val="both"/>
        <w:rPr>
          <w:sz w:val="17"/>
        </w:rPr>
      </w:pPr>
      <w:r>
        <w:rPr>
          <w:color w:val="010101"/>
          <w:sz w:val="17"/>
        </w:rPr>
        <w:t>ikinci anadal lisans programına devam eden öğrenciye mezuniyet diploması ancak devam ettiği birinci anadal diploma programından mezun olması halinde verilebilir.</w:t>
      </w:r>
    </w:p>
    <w:p>
      <w:pPr>
        <w:pStyle w:val="ListParagraph"/>
        <w:numPr>
          <w:ilvl w:val="0"/>
          <w:numId w:val="38"/>
        </w:numPr>
        <w:tabs>
          <w:tab w:pos="1003" w:val="left" w:leader="none"/>
        </w:tabs>
        <w:spacing w:line="237" w:lineRule="auto" w:before="0" w:after="0"/>
        <w:ind w:left="116" w:right="130" w:firstLine="620"/>
        <w:jc w:val="both"/>
        <w:rPr>
          <w:sz w:val="17"/>
        </w:rPr>
      </w:pPr>
      <w:r>
        <w:rPr>
          <w:color w:val="010101"/>
          <w:sz w:val="17"/>
        </w:rPr>
        <w:t>Çift</w:t>
      </w:r>
      <w:r>
        <w:rPr>
          <w:color w:val="010101"/>
          <w:spacing w:val="-11"/>
          <w:sz w:val="17"/>
        </w:rPr>
        <w:t> </w:t>
      </w:r>
      <w:r>
        <w:rPr>
          <w:color w:val="010101"/>
          <w:sz w:val="17"/>
        </w:rPr>
        <w:t>anadal</w:t>
      </w:r>
      <w:r>
        <w:rPr>
          <w:color w:val="010101"/>
          <w:spacing w:val="-9"/>
          <w:sz w:val="17"/>
        </w:rPr>
        <w:t> </w:t>
      </w:r>
      <w:r>
        <w:rPr>
          <w:b/>
          <w:color w:val="010101"/>
          <w:sz w:val="16"/>
        </w:rPr>
        <w:t>ikinci</w:t>
      </w:r>
      <w:r>
        <w:rPr>
          <w:b/>
          <w:color w:val="010101"/>
          <w:spacing w:val="-8"/>
          <w:sz w:val="16"/>
        </w:rPr>
        <w:t> </w:t>
      </w:r>
      <w:r>
        <w:rPr>
          <w:color w:val="010101"/>
          <w:sz w:val="17"/>
        </w:rPr>
        <w:t>diploma</w:t>
      </w:r>
      <w:r>
        <w:rPr>
          <w:color w:val="010101"/>
          <w:spacing w:val="-13"/>
          <w:sz w:val="17"/>
        </w:rPr>
        <w:t> </w:t>
      </w:r>
      <w:r>
        <w:rPr>
          <w:color w:val="010101"/>
          <w:sz w:val="17"/>
        </w:rPr>
        <w:t>programında</w:t>
      </w:r>
      <w:r>
        <w:rPr>
          <w:color w:val="010101"/>
          <w:spacing w:val="-7"/>
          <w:sz w:val="17"/>
        </w:rPr>
        <w:t> </w:t>
      </w:r>
      <w:r>
        <w:rPr>
          <w:color w:val="010101"/>
          <w:sz w:val="17"/>
        </w:rPr>
        <w:t>öğrenim gören öğrencinin anadal programında almış olduğu ve eşdeğerlikleri kabul edilen dersler, not çizelgesinde gösterilir.</w:t>
      </w:r>
    </w:p>
    <w:p>
      <w:pPr>
        <w:pStyle w:val="ListParagraph"/>
        <w:numPr>
          <w:ilvl w:val="0"/>
          <w:numId w:val="38"/>
        </w:numPr>
        <w:tabs>
          <w:tab w:pos="1184" w:val="left" w:leader="none"/>
        </w:tabs>
        <w:spacing w:line="237" w:lineRule="auto" w:before="5" w:after="0"/>
        <w:ind w:left="116" w:right="142" w:firstLine="721"/>
        <w:jc w:val="both"/>
        <w:rPr>
          <w:sz w:val="17"/>
        </w:rPr>
      </w:pPr>
      <w:r>
        <w:rPr>
          <w:color w:val="010101"/>
          <w:sz w:val="17"/>
        </w:rPr>
        <w:t>Anadal diploma programından mezuniyet hakkını elde eden ancak ikinci anadal diploma programını bitiremeyen öğrencilerin öğrenim süresi ikinci anadal diploma programının bulunduğu fakültenin yönetim kurulunun   kararı   ile   en   fazla   iki   yarıyıl   </w:t>
      </w:r>
      <w:r>
        <w:rPr>
          <w:color w:val="010101"/>
          <w:spacing w:val="18"/>
          <w:sz w:val="17"/>
        </w:rPr>
        <w:t> </w:t>
      </w:r>
      <w:r>
        <w:rPr>
          <w:color w:val="010101"/>
          <w:sz w:val="17"/>
        </w:rPr>
        <w:t>uzatılabilir.</w:t>
      </w:r>
    </w:p>
    <w:p>
      <w:pPr>
        <w:pStyle w:val="ListParagraph"/>
        <w:numPr>
          <w:ilvl w:val="0"/>
          <w:numId w:val="38"/>
        </w:numPr>
        <w:tabs>
          <w:tab w:pos="979" w:val="left" w:leader="none"/>
        </w:tabs>
        <w:spacing w:line="237" w:lineRule="auto" w:before="0" w:after="0"/>
        <w:ind w:left="116" w:right="140" w:firstLine="610"/>
        <w:jc w:val="both"/>
        <w:rPr>
          <w:sz w:val="17"/>
        </w:rPr>
      </w:pPr>
      <w:r>
        <w:rPr>
          <w:color w:val="010101"/>
          <w:sz w:val="17"/>
        </w:rPr>
        <w:t>Çift</w:t>
      </w:r>
      <w:r>
        <w:rPr>
          <w:color w:val="010101"/>
          <w:spacing w:val="-16"/>
          <w:sz w:val="17"/>
        </w:rPr>
        <w:t> </w:t>
      </w:r>
      <w:r>
        <w:rPr>
          <w:color w:val="010101"/>
          <w:sz w:val="17"/>
        </w:rPr>
        <w:t>anadal</w:t>
      </w:r>
      <w:r>
        <w:rPr>
          <w:color w:val="010101"/>
          <w:spacing w:val="-11"/>
          <w:sz w:val="17"/>
        </w:rPr>
        <w:t> </w:t>
      </w:r>
      <w:r>
        <w:rPr>
          <w:color w:val="010101"/>
          <w:sz w:val="17"/>
        </w:rPr>
        <w:t>programından</w:t>
      </w:r>
      <w:r>
        <w:rPr>
          <w:color w:val="010101"/>
          <w:spacing w:val="-4"/>
          <w:sz w:val="17"/>
        </w:rPr>
        <w:t> </w:t>
      </w:r>
      <w:r>
        <w:rPr>
          <w:color w:val="010101"/>
          <w:sz w:val="17"/>
        </w:rPr>
        <w:t>iki</w:t>
      </w:r>
      <w:r>
        <w:rPr>
          <w:color w:val="010101"/>
          <w:spacing w:val="-17"/>
          <w:sz w:val="17"/>
        </w:rPr>
        <w:t> </w:t>
      </w:r>
      <w:r>
        <w:rPr>
          <w:color w:val="010101"/>
          <w:sz w:val="17"/>
        </w:rPr>
        <w:t>yarıyıl</w:t>
      </w:r>
      <w:r>
        <w:rPr>
          <w:color w:val="010101"/>
          <w:spacing w:val="-15"/>
          <w:sz w:val="17"/>
        </w:rPr>
        <w:t> </w:t>
      </w:r>
      <w:r>
        <w:rPr>
          <w:color w:val="010101"/>
          <w:sz w:val="17"/>
        </w:rPr>
        <w:t>üst</w:t>
      </w:r>
      <w:r>
        <w:rPr>
          <w:color w:val="010101"/>
          <w:spacing w:val="-14"/>
          <w:sz w:val="17"/>
        </w:rPr>
        <w:t> </w:t>
      </w:r>
      <w:r>
        <w:rPr>
          <w:color w:val="010101"/>
          <w:sz w:val="17"/>
        </w:rPr>
        <w:t>üste</w:t>
      </w:r>
      <w:r>
        <w:rPr>
          <w:color w:val="010101"/>
          <w:spacing w:val="-21"/>
          <w:sz w:val="17"/>
        </w:rPr>
        <w:t> </w:t>
      </w:r>
      <w:r>
        <w:rPr>
          <w:color w:val="010101"/>
          <w:sz w:val="17"/>
        </w:rPr>
        <w:t>ders almayan öğrencinin ikinci anadal diploma programından kaydı</w:t>
      </w:r>
      <w:r>
        <w:rPr>
          <w:color w:val="010101"/>
          <w:spacing w:val="-24"/>
          <w:sz w:val="17"/>
        </w:rPr>
        <w:t> </w:t>
      </w:r>
      <w:r>
        <w:rPr>
          <w:color w:val="010101"/>
          <w:sz w:val="17"/>
        </w:rPr>
        <w:t>silinir.</w:t>
      </w:r>
    </w:p>
    <w:p>
      <w:pPr>
        <w:pStyle w:val="ListParagraph"/>
        <w:numPr>
          <w:ilvl w:val="0"/>
          <w:numId w:val="38"/>
        </w:numPr>
        <w:tabs>
          <w:tab w:pos="1031" w:val="left" w:leader="none"/>
        </w:tabs>
        <w:spacing w:line="235" w:lineRule="auto" w:before="6" w:after="0"/>
        <w:ind w:left="116" w:right="131" w:firstLine="644"/>
        <w:jc w:val="both"/>
        <w:rPr>
          <w:sz w:val="17"/>
        </w:rPr>
      </w:pPr>
      <w:r>
        <w:rPr>
          <w:color w:val="010101"/>
          <w:sz w:val="17"/>
        </w:rPr>
        <w:t>Çift anadal programından çıkarılan</w:t>
      </w:r>
      <w:r>
        <w:rPr>
          <w:color w:val="010101"/>
          <w:spacing w:val="-27"/>
          <w:sz w:val="17"/>
        </w:rPr>
        <w:t> </w:t>
      </w:r>
      <w:r>
        <w:rPr>
          <w:color w:val="010101"/>
          <w:sz w:val="17"/>
        </w:rPr>
        <w:t>öğrencilerin ikinci anadal programında almış oldukları derslerin ne şekilde   değerlendirileceği,   senato   tarafından </w:t>
      </w:r>
      <w:r>
        <w:rPr>
          <w:color w:val="010101"/>
          <w:spacing w:val="9"/>
          <w:sz w:val="17"/>
        </w:rPr>
        <w:t> </w:t>
      </w:r>
      <w:r>
        <w:rPr>
          <w:color w:val="010101"/>
          <w:sz w:val="17"/>
        </w:rPr>
        <w:t>belirlenir.</w:t>
      </w:r>
    </w:p>
    <w:p>
      <w:pPr>
        <w:pStyle w:val="ListParagraph"/>
        <w:numPr>
          <w:ilvl w:val="0"/>
          <w:numId w:val="38"/>
        </w:numPr>
        <w:tabs>
          <w:tab w:pos="1162" w:val="left" w:leader="none"/>
        </w:tabs>
        <w:spacing w:line="237" w:lineRule="auto" w:before="3" w:after="0"/>
        <w:ind w:left="116" w:right="146" w:firstLine="658"/>
        <w:jc w:val="both"/>
        <w:rPr>
          <w:sz w:val="17"/>
        </w:rPr>
      </w:pPr>
      <w:r>
        <w:rPr>
          <w:color w:val="010101"/>
          <w:sz w:val="17"/>
        </w:rPr>
        <w:t>Senato kararı ile</w:t>
      </w:r>
      <w:r>
        <w:rPr>
          <w:color w:val="2B2B2B"/>
          <w:sz w:val="17"/>
        </w:rPr>
        <w:t>, </w:t>
      </w:r>
      <w:r>
        <w:rPr>
          <w:color w:val="010101"/>
          <w:sz w:val="17"/>
        </w:rPr>
        <w:t>çift anadal programlarına ilişkin</w:t>
      </w:r>
      <w:r>
        <w:rPr>
          <w:color w:val="010101"/>
          <w:spacing w:val="-23"/>
          <w:sz w:val="17"/>
        </w:rPr>
        <w:t> </w:t>
      </w:r>
      <w:r>
        <w:rPr>
          <w:color w:val="010101"/>
          <w:sz w:val="17"/>
        </w:rPr>
        <w:t>bu</w:t>
      </w:r>
      <w:r>
        <w:rPr>
          <w:color w:val="010101"/>
          <w:spacing w:val="-24"/>
          <w:sz w:val="17"/>
        </w:rPr>
        <w:t> </w:t>
      </w:r>
      <w:r>
        <w:rPr>
          <w:color w:val="010101"/>
          <w:sz w:val="17"/>
        </w:rPr>
        <w:t>Yönetmelikte</w:t>
      </w:r>
      <w:r>
        <w:rPr>
          <w:color w:val="010101"/>
          <w:spacing w:val="-8"/>
          <w:sz w:val="17"/>
        </w:rPr>
        <w:t> </w:t>
      </w:r>
      <w:r>
        <w:rPr>
          <w:color w:val="010101"/>
          <w:sz w:val="17"/>
        </w:rPr>
        <w:t>belirtilenlere</w:t>
      </w:r>
      <w:r>
        <w:rPr>
          <w:color w:val="010101"/>
          <w:spacing w:val="-28"/>
          <w:sz w:val="17"/>
        </w:rPr>
        <w:t> </w:t>
      </w:r>
      <w:r>
        <w:rPr>
          <w:color w:val="010101"/>
          <w:sz w:val="17"/>
        </w:rPr>
        <w:t>ilave</w:t>
      </w:r>
      <w:r>
        <w:rPr>
          <w:color w:val="010101"/>
          <w:spacing w:val="-21"/>
          <w:sz w:val="17"/>
        </w:rPr>
        <w:t> </w:t>
      </w:r>
      <w:r>
        <w:rPr>
          <w:color w:val="010101"/>
          <w:sz w:val="17"/>
        </w:rPr>
        <w:t>olarak</w:t>
      </w:r>
      <w:r>
        <w:rPr>
          <w:color w:val="010101"/>
          <w:spacing w:val="-14"/>
          <w:sz w:val="17"/>
        </w:rPr>
        <w:t> </w:t>
      </w:r>
      <w:r>
        <w:rPr>
          <w:color w:val="010101"/>
          <w:sz w:val="17"/>
        </w:rPr>
        <w:t>yeni</w:t>
      </w:r>
      <w:r>
        <w:rPr>
          <w:color w:val="010101"/>
          <w:spacing w:val="-20"/>
          <w:sz w:val="17"/>
        </w:rPr>
        <w:t> </w:t>
      </w:r>
      <w:r>
        <w:rPr>
          <w:color w:val="010101"/>
          <w:sz w:val="17"/>
        </w:rPr>
        <w:t>koşullar </w:t>
      </w:r>
      <w:r>
        <w:rPr>
          <w:color w:val="010101"/>
          <w:spacing w:val="-5"/>
          <w:sz w:val="17"/>
        </w:rPr>
        <w:t>getirilebilir</w:t>
      </w:r>
      <w:r>
        <w:rPr>
          <w:color w:val="2B2B2B"/>
          <w:spacing w:val="-5"/>
          <w:sz w:val="17"/>
        </w:rPr>
        <w:t>,</w:t>
      </w:r>
      <w:r>
        <w:rPr>
          <w:color w:val="2B2B2B"/>
          <w:spacing w:val="-17"/>
          <w:sz w:val="17"/>
        </w:rPr>
        <w:t> </w:t>
      </w:r>
      <w:r>
        <w:rPr>
          <w:color w:val="010101"/>
          <w:sz w:val="17"/>
        </w:rPr>
        <w:t>öngörülen</w:t>
      </w:r>
      <w:r>
        <w:rPr>
          <w:color w:val="010101"/>
          <w:spacing w:val="-8"/>
          <w:sz w:val="17"/>
        </w:rPr>
        <w:t> </w:t>
      </w:r>
      <w:r>
        <w:rPr>
          <w:color w:val="010101"/>
          <w:sz w:val="17"/>
        </w:rPr>
        <w:t>asgari</w:t>
      </w:r>
      <w:r>
        <w:rPr>
          <w:color w:val="010101"/>
          <w:spacing w:val="-12"/>
          <w:sz w:val="17"/>
        </w:rPr>
        <w:t> </w:t>
      </w:r>
      <w:r>
        <w:rPr>
          <w:color w:val="010101"/>
          <w:sz w:val="17"/>
        </w:rPr>
        <w:t>başarı</w:t>
      </w:r>
      <w:r>
        <w:rPr>
          <w:color w:val="010101"/>
          <w:spacing w:val="-12"/>
          <w:sz w:val="17"/>
        </w:rPr>
        <w:t> </w:t>
      </w:r>
      <w:r>
        <w:rPr>
          <w:color w:val="010101"/>
          <w:sz w:val="17"/>
        </w:rPr>
        <w:t>notları</w:t>
      </w:r>
      <w:r>
        <w:rPr>
          <w:color w:val="010101"/>
          <w:spacing w:val="-9"/>
          <w:sz w:val="17"/>
        </w:rPr>
        <w:t> </w:t>
      </w:r>
      <w:r>
        <w:rPr>
          <w:color w:val="010101"/>
          <w:sz w:val="17"/>
        </w:rPr>
        <w:t>yükseltilebilir.</w:t>
      </w:r>
    </w:p>
    <w:p>
      <w:pPr>
        <w:spacing w:before="6"/>
        <w:ind w:left="631" w:right="0" w:firstLine="0"/>
        <w:jc w:val="left"/>
        <w:rPr>
          <w:b/>
          <w:sz w:val="16"/>
        </w:rPr>
      </w:pPr>
      <w:r>
        <w:rPr>
          <w:b/>
          <w:color w:val="010101"/>
          <w:sz w:val="16"/>
        </w:rPr>
        <w:t>Vandal programı</w:t>
      </w:r>
    </w:p>
    <w:p>
      <w:pPr>
        <w:pStyle w:val="BodyText"/>
        <w:spacing w:before="3"/>
        <w:ind w:left="117" w:right="130" w:firstLine="551"/>
        <w:jc w:val="both"/>
      </w:pPr>
      <w:r>
        <w:rPr>
          <w:b/>
          <w:color w:val="010101"/>
          <w:sz w:val="16"/>
        </w:rPr>
        <w:t>MADDE 18 </w:t>
      </w:r>
      <w:r>
        <w:rPr>
          <w:color w:val="010101"/>
          <w:sz w:val="16"/>
        </w:rPr>
        <w:t>- </w:t>
      </w:r>
      <w:r>
        <w:rPr>
          <w:color w:val="010101"/>
        </w:rPr>
        <w:t>(1) Yükseköğretim kurumları esaslarını ve başvuru koşullarını ilgili yönetim kurullarının teklifi ve senatolarının onayı ile belirleyere</w:t>
      </w:r>
      <w:r>
        <w:rPr>
          <w:color w:val="2B2B2B"/>
        </w:rPr>
        <w:t>,</w:t>
      </w:r>
      <w:r>
        <w:rPr>
          <w:color w:val="010101"/>
        </w:rPr>
        <w:t>k yandal programları düzenleyebilir.</w:t>
      </w:r>
    </w:p>
    <w:p>
      <w:pPr>
        <w:pStyle w:val="ListParagraph"/>
        <w:numPr>
          <w:ilvl w:val="0"/>
          <w:numId w:val="39"/>
        </w:numPr>
        <w:tabs>
          <w:tab w:pos="1092" w:val="left" w:leader="none"/>
        </w:tabs>
        <w:spacing w:line="237" w:lineRule="auto" w:before="0" w:after="0"/>
        <w:ind w:left="116" w:right="140" w:firstLine="673"/>
        <w:jc w:val="both"/>
        <w:rPr>
          <w:sz w:val="17"/>
        </w:rPr>
      </w:pPr>
      <w:r>
        <w:rPr>
          <w:color w:val="010101"/>
          <w:sz w:val="17"/>
        </w:rPr>
        <w:t>Vandal programlarını tamamlayanlara eğitim aldıkları alanda sadece başarı belgesi (yandal sertifikası) düzenlenir.    Bu    belgeler     diploma     yerine   </w:t>
      </w:r>
      <w:r>
        <w:rPr>
          <w:color w:val="010101"/>
          <w:spacing w:val="2"/>
          <w:sz w:val="17"/>
        </w:rPr>
        <w:t> </w:t>
      </w:r>
      <w:r>
        <w:rPr>
          <w:color w:val="010101"/>
          <w:sz w:val="17"/>
        </w:rPr>
        <w:t>geçmez.</w:t>
      </w:r>
    </w:p>
    <w:p>
      <w:pPr>
        <w:pStyle w:val="ListParagraph"/>
        <w:numPr>
          <w:ilvl w:val="0"/>
          <w:numId w:val="39"/>
        </w:numPr>
        <w:tabs>
          <w:tab w:pos="1198" w:val="left" w:leader="none"/>
        </w:tabs>
        <w:spacing w:line="192" w:lineRule="exact" w:before="10" w:after="0"/>
        <w:ind w:left="116" w:right="144" w:firstLine="721"/>
        <w:jc w:val="both"/>
        <w:rPr>
          <w:sz w:val="17"/>
        </w:rPr>
      </w:pPr>
      <w:r>
        <w:rPr>
          <w:color w:val="010101"/>
          <w:sz w:val="17"/>
        </w:rPr>
        <w:t>Vandal programlarının kontenjanları, ilgili programın</w:t>
      </w:r>
      <w:r>
        <w:rPr>
          <w:color w:val="010101"/>
          <w:spacing w:val="-17"/>
          <w:sz w:val="17"/>
        </w:rPr>
        <w:t> </w:t>
      </w:r>
      <w:r>
        <w:rPr>
          <w:color w:val="010101"/>
          <w:sz w:val="17"/>
        </w:rPr>
        <w:t>açılmasına</w:t>
      </w:r>
      <w:r>
        <w:rPr>
          <w:color w:val="010101"/>
          <w:spacing w:val="-16"/>
          <w:sz w:val="17"/>
        </w:rPr>
        <w:t> </w:t>
      </w:r>
      <w:r>
        <w:rPr>
          <w:color w:val="010101"/>
          <w:sz w:val="17"/>
        </w:rPr>
        <w:t>karar</w:t>
      </w:r>
      <w:r>
        <w:rPr>
          <w:color w:val="010101"/>
          <w:spacing w:val="-19"/>
          <w:sz w:val="17"/>
        </w:rPr>
        <w:t> </w:t>
      </w:r>
      <w:r>
        <w:rPr>
          <w:color w:val="010101"/>
          <w:sz w:val="17"/>
        </w:rPr>
        <w:t>veren</w:t>
      </w:r>
      <w:r>
        <w:rPr>
          <w:color w:val="010101"/>
          <w:spacing w:val="-18"/>
          <w:sz w:val="17"/>
        </w:rPr>
        <w:t> </w:t>
      </w:r>
      <w:r>
        <w:rPr>
          <w:color w:val="010101"/>
          <w:sz w:val="17"/>
        </w:rPr>
        <w:t>yönetim</w:t>
      </w:r>
      <w:r>
        <w:rPr>
          <w:color w:val="010101"/>
          <w:spacing w:val="-15"/>
          <w:sz w:val="17"/>
        </w:rPr>
        <w:t> </w:t>
      </w:r>
      <w:r>
        <w:rPr>
          <w:color w:val="010101"/>
          <w:sz w:val="17"/>
        </w:rPr>
        <w:t>kurulu</w:t>
      </w:r>
      <w:r>
        <w:rPr>
          <w:color w:val="010101"/>
          <w:spacing w:val="-19"/>
          <w:sz w:val="17"/>
        </w:rPr>
        <w:t> </w:t>
      </w:r>
      <w:r>
        <w:rPr>
          <w:color w:val="161616"/>
          <w:sz w:val="17"/>
        </w:rPr>
        <w:t>tarafından </w:t>
      </w:r>
      <w:r>
        <w:rPr>
          <w:color w:val="010101"/>
          <w:sz w:val="17"/>
        </w:rPr>
        <w:t>belirlenir.</w:t>
      </w:r>
    </w:p>
    <w:p>
      <w:pPr>
        <w:pStyle w:val="ListParagraph"/>
        <w:numPr>
          <w:ilvl w:val="0"/>
          <w:numId w:val="39"/>
        </w:numPr>
        <w:tabs>
          <w:tab w:pos="1157" w:val="left" w:leader="none"/>
        </w:tabs>
        <w:spacing w:line="240" w:lineRule="auto" w:before="0" w:after="0"/>
        <w:ind w:left="120" w:right="143" w:firstLine="697"/>
        <w:jc w:val="both"/>
        <w:rPr>
          <w:sz w:val="17"/>
        </w:rPr>
      </w:pPr>
      <w:r>
        <w:rPr>
          <w:color w:val="010101"/>
          <w:sz w:val="17"/>
        </w:rPr>
        <w:t>Başvurular, o programın yürütüldüğü ilgili </w:t>
      </w:r>
      <w:r>
        <w:rPr>
          <w:color w:val="010101"/>
          <w:w w:val="95"/>
          <w:sz w:val="17"/>
        </w:rPr>
        <w:t>yönetim kurulları tarafından </w:t>
      </w:r>
      <w:r>
        <w:rPr>
          <w:color w:val="010101"/>
          <w:spacing w:val="8"/>
          <w:w w:val="95"/>
          <w:sz w:val="17"/>
        </w:rPr>
        <w:t> </w:t>
      </w:r>
      <w:r>
        <w:rPr>
          <w:color w:val="010101"/>
          <w:w w:val="95"/>
          <w:sz w:val="17"/>
        </w:rPr>
        <w:t>değerlendirilir</w:t>
      </w:r>
      <w:r>
        <w:rPr>
          <w:color w:val="5B5B5B"/>
          <w:w w:val="95"/>
          <w:sz w:val="17"/>
        </w:rPr>
        <w:t>.</w:t>
      </w:r>
    </w:p>
    <w:p>
      <w:pPr>
        <w:pStyle w:val="BodyText"/>
        <w:spacing w:before="8"/>
      </w:pPr>
    </w:p>
    <w:p>
      <w:pPr>
        <w:spacing w:line="183" w:lineRule="exact" w:before="0"/>
        <w:ind w:left="768" w:right="0" w:firstLine="0"/>
        <w:jc w:val="left"/>
        <w:rPr>
          <w:b/>
          <w:sz w:val="16"/>
        </w:rPr>
      </w:pPr>
      <w:r>
        <w:rPr>
          <w:b/>
          <w:color w:val="010101"/>
          <w:w w:val="105"/>
          <w:sz w:val="16"/>
        </w:rPr>
        <w:t>Başvuru süresi</w:t>
      </w:r>
    </w:p>
    <w:p>
      <w:pPr>
        <w:pStyle w:val="BodyText"/>
        <w:spacing w:line="237" w:lineRule="auto"/>
        <w:ind w:left="116" w:right="145" w:firstLine="671"/>
        <w:jc w:val="both"/>
      </w:pPr>
      <w:r>
        <w:rPr>
          <w:b/>
          <w:color w:val="010101"/>
          <w:sz w:val="16"/>
        </w:rPr>
        <w:t>MADDE 19 </w:t>
      </w:r>
      <w:r>
        <w:rPr>
          <w:color w:val="010101"/>
          <w:sz w:val="16"/>
        </w:rPr>
        <w:t>- </w:t>
      </w:r>
      <w:r>
        <w:rPr>
          <w:color w:val="010101"/>
        </w:rPr>
        <w:t>(1) Öğrenci, yandal programına, anadal lisans programının en erken üçüncü, en geç altıncı </w:t>
      </w:r>
      <w:r>
        <w:rPr>
          <w:color w:val="010101"/>
          <w:w w:val="95"/>
        </w:rPr>
        <w:t>yarıyılın başında başvurabilir.</w:t>
      </w:r>
    </w:p>
    <w:p>
      <w:pPr>
        <w:pStyle w:val="ListParagraph"/>
        <w:numPr>
          <w:ilvl w:val="0"/>
          <w:numId w:val="40"/>
        </w:numPr>
        <w:tabs>
          <w:tab w:pos="1025" w:val="left" w:leader="none"/>
        </w:tabs>
        <w:spacing w:line="242" w:lineRule="auto" w:before="0" w:after="0"/>
        <w:ind w:left="116" w:right="138" w:firstLine="634"/>
        <w:jc w:val="both"/>
        <w:rPr>
          <w:sz w:val="17"/>
        </w:rPr>
      </w:pPr>
      <w:r>
        <w:rPr>
          <w:color w:val="010101"/>
          <w:sz w:val="17"/>
        </w:rPr>
        <w:t>Vandal </w:t>
      </w:r>
      <w:r>
        <w:rPr>
          <w:color w:val="010101"/>
          <w:spacing w:val="-5"/>
          <w:sz w:val="17"/>
        </w:rPr>
        <w:t>programına</w:t>
      </w:r>
      <w:r>
        <w:rPr>
          <w:color w:val="2B2B2B"/>
          <w:spacing w:val="-5"/>
          <w:sz w:val="17"/>
        </w:rPr>
        <w:t>, </w:t>
      </w:r>
      <w:r>
        <w:rPr>
          <w:color w:val="010101"/>
          <w:sz w:val="17"/>
        </w:rPr>
        <w:t>başvurduğu yarıyıla kadar aldığı lisans programındaki tüm kredil</w:t>
      </w:r>
      <w:r>
        <w:rPr>
          <w:color w:val="2B2B2B"/>
          <w:sz w:val="17"/>
        </w:rPr>
        <w:t>i </w:t>
      </w:r>
      <w:r>
        <w:rPr>
          <w:color w:val="010101"/>
          <w:sz w:val="17"/>
        </w:rPr>
        <w:t>dersleri başarıyla </w:t>
      </w:r>
      <w:r>
        <w:rPr>
          <w:color w:val="010101"/>
          <w:w w:val="95"/>
          <w:sz w:val="17"/>
        </w:rPr>
        <w:t>tamamlamış olan öğrenciler</w:t>
      </w:r>
      <w:r>
        <w:rPr>
          <w:color w:val="010101"/>
          <w:spacing w:val="39"/>
          <w:w w:val="95"/>
          <w:sz w:val="17"/>
        </w:rPr>
        <w:t> </w:t>
      </w:r>
      <w:r>
        <w:rPr>
          <w:color w:val="010101"/>
          <w:w w:val="95"/>
          <w:sz w:val="17"/>
        </w:rPr>
        <w:t>başvurabilir.</w:t>
      </w:r>
    </w:p>
    <w:p>
      <w:pPr>
        <w:pStyle w:val="ListParagraph"/>
        <w:numPr>
          <w:ilvl w:val="0"/>
          <w:numId w:val="40"/>
        </w:numPr>
        <w:tabs>
          <w:tab w:pos="1315" w:val="left" w:leader="none"/>
        </w:tabs>
        <w:spacing w:line="192" w:lineRule="exact" w:before="9" w:after="0"/>
        <w:ind w:left="116" w:right="142" w:firstLine="778"/>
        <w:jc w:val="both"/>
        <w:rPr>
          <w:sz w:val="17"/>
        </w:rPr>
      </w:pPr>
      <w:r>
        <w:rPr>
          <w:color w:val="010101"/>
          <w:sz w:val="17"/>
        </w:rPr>
        <w:t>Öğrencinin başvuru sırasında anadal programındaki</w:t>
      </w:r>
      <w:r>
        <w:rPr>
          <w:color w:val="010101"/>
          <w:spacing w:val="-6"/>
          <w:sz w:val="17"/>
        </w:rPr>
        <w:t> </w:t>
      </w:r>
      <w:r>
        <w:rPr>
          <w:color w:val="010101"/>
          <w:sz w:val="17"/>
        </w:rPr>
        <w:t>genel</w:t>
      </w:r>
      <w:r>
        <w:rPr>
          <w:color w:val="010101"/>
          <w:spacing w:val="-11"/>
          <w:sz w:val="17"/>
        </w:rPr>
        <w:t> </w:t>
      </w:r>
      <w:r>
        <w:rPr>
          <w:color w:val="010101"/>
          <w:sz w:val="17"/>
        </w:rPr>
        <w:t>not</w:t>
      </w:r>
      <w:r>
        <w:rPr>
          <w:color w:val="010101"/>
          <w:spacing w:val="-15"/>
          <w:sz w:val="17"/>
        </w:rPr>
        <w:t> </w:t>
      </w:r>
      <w:r>
        <w:rPr>
          <w:color w:val="010101"/>
          <w:sz w:val="17"/>
        </w:rPr>
        <w:t>ortalamasının</w:t>
      </w:r>
      <w:r>
        <w:rPr>
          <w:color w:val="010101"/>
          <w:spacing w:val="-7"/>
          <w:sz w:val="17"/>
        </w:rPr>
        <w:t> </w:t>
      </w:r>
      <w:r>
        <w:rPr>
          <w:color w:val="010101"/>
          <w:sz w:val="17"/>
        </w:rPr>
        <w:t>en</w:t>
      </w:r>
      <w:r>
        <w:rPr>
          <w:color w:val="010101"/>
          <w:spacing w:val="-16"/>
          <w:sz w:val="17"/>
        </w:rPr>
        <w:t> </w:t>
      </w:r>
      <w:r>
        <w:rPr>
          <w:color w:val="010101"/>
          <w:sz w:val="17"/>
        </w:rPr>
        <w:t>az</w:t>
      </w:r>
      <w:r>
        <w:rPr>
          <w:color w:val="010101"/>
          <w:spacing w:val="-19"/>
          <w:sz w:val="17"/>
        </w:rPr>
        <w:t> </w:t>
      </w:r>
      <w:r>
        <w:rPr>
          <w:color w:val="010101"/>
          <w:sz w:val="17"/>
        </w:rPr>
        <w:t>100</w:t>
      </w:r>
      <w:r>
        <w:rPr>
          <w:color w:val="010101"/>
          <w:spacing w:val="-17"/>
          <w:sz w:val="17"/>
        </w:rPr>
        <w:t> </w:t>
      </w:r>
      <w:r>
        <w:rPr>
          <w:color w:val="010101"/>
          <w:sz w:val="17"/>
        </w:rPr>
        <w:t>üzerinden 65</w:t>
      </w:r>
      <w:r>
        <w:rPr>
          <w:color w:val="010101"/>
          <w:spacing w:val="-27"/>
          <w:sz w:val="17"/>
        </w:rPr>
        <w:t> </w:t>
      </w:r>
      <w:r>
        <w:rPr>
          <w:color w:val="010101"/>
          <w:sz w:val="17"/>
        </w:rPr>
        <w:t>olması</w:t>
      </w:r>
      <w:r>
        <w:rPr>
          <w:color w:val="010101"/>
          <w:spacing w:val="-24"/>
          <w:sz w:val="17"/>
        </w:rPr>
        <w:t> </w:t>
      </w:r>
      <w:r>
        <w:rPr>
          <w:color w:val="010101"/>
          <w:sz w:val="17"/>
        </w:rPr>
        <w:t>gerekir.</w:t>
      </w:r>
    </w:p>
    <w:p>
      <w:pPr>
        <w:spacing w:line="183" w:lineRule="exact" w:before="8"/>
        <w:ind w:left="720" w:right="0" w:firstLine="0"/>
        <w:jc w:val="left"/>
        <w:rPr>
          <w:b/>
          <w:sz w:val="16"/>
        </w:rPr>
      </w:pPr>
      <w:r>
        <w:rPr>
          <w:b/>
          <w:color w:val="010101"/>
          <w:sz w:val="16"/>
        </w:rPr>
        <w:t>Krediler</w:t>
      </w:r>
    </w:p>
    <w:p>
      <w:pPr>
        <w:pStyle w:val="BodyText"/>
        <w:ind w:left="116" w:right="136" w:firstLine="652"/>
        <w:jc w:val="both"/>
      </w:pPr>
      <w:r>
        <w:rPr>
          <w:b/>
          <w:color w:val="010101"/>
          <w:sz w:val="16"/>
        </w:rPr>
        <w:t>MADDE 20 </w:t>
      </w:r>
      <w:r>
        <w:rPr>
          <w:color w:val="010101"/>
          <w:sz w:val="16"/>
        </w:rPr>
        <w:t>- </w:t>
      </w:r>
      <w:r>
        <w:rPr>
          <w:color w:val="010101"/>
        </w:rPr>
        <w:t>(1) Vandal programına başvurusu kabul edilen öğrenci, yandal programı kapsamında, senato kararı ile belirlenmiş olan dersleri almak ve bu dersleri başarmak zorundadır. Bu dersler ilgili bölümler arasında kararlaştırılır, ilgili fakülte kurullarının ve üniversite </w:t>
      </w:r>
      <w:r>
        <w:rPr>
          <w:color w:val="010101"/>
          <w:w w:val="95"/>
        </w:rPr>
        <w:t>senatosunun onayına sunulur.</w:t>
      </w:r>
    </w:p>
    <w:p>
      <w:pPr>
        <w:pStyle w:val="ListParagraph"/>
        <w:numPr>
          <w:ilvl w:val="0"/>
          <w:numId w:val="41"/>
        </w:numPr>
        <w:tabs>
          <w:tab w:pos="1126" w:val="left" w:leader="none"/>
        </w:tabs>
        <w:spacing w:line="192" w:lineRule="exact" w:before="3" w:after="0"/>
        <w:ind w:left="117" w:right="129" w:firstLine="686"/>
        <w:jc w:val="both"/>
        <w:rPr>
          <w:sz w:val="17"/>
        </w:rPr>
      </w:pPr>
      <w:r>
        <w:rPr>
          <w:color w:val="010101"/>
          <w:sz w:val="17"/>
        </w:rPr>
        <w:t>Vandal programına devam edebilmesi için öğrencinin anadal programındaki not ortalamasının en  </w:t>
      </w:r>
      <w:r>
        <w:rPr>
          <w:color w:val="010101"/>
          <w:spacing w:val="21"/>
          <w:sz w:val="17"/>
        </w:rPr>
        <w:t> </w:t>
      </w:r>
      <w:r>
        <w:rPr>
          <w:color w:val="010101"/>
          <w:sz w:val="17"/>
        </w:rPr>
        <w:t>az</w:t>
      </w:r>
    </w:p>
    <w:p>
      <w:pPr>
        <w:pStyle w:val="BodyText"/>
        <w:spacing w:line="192" w:lineRule="exact" w:before="4"/>
        <w:ind w:left="117" w:right="160" w:firstLine="1"/>
        <w:jc w:val="both"/>
      </w:pPr>
      <w:r>
        <w:rPr>
          <w:color w:val="010101"/>
        </w:rPr>
        <w:t>100 üzerinden 60 olması şarttır. Bu şartı sağlayamayan öğrencinin yandal programından kaydı silinir.</w:t>
      </w:r>
    </w:p>
    <w:p>
      <w:pPr>
        <w:pStyle w:val="ListParagraph"/>
        <w:numPr>
          <w:ilvl w:val="0"/>
          <w:numId w:val="41"/>
        </w:numPr>
        <w:tabs>
          <w:tab w:pos="1045" w:val="left" w:leader="none"/>
        </w:tabs>
        <w:spacing w:line="240" w:lineRule="auto" w:before="0" w:after="0"/>
        <w:ind w:left="116" w:right="133" w:firstLine="644"/>
        <w:jc w:val="both"/>
        <w:rPr>
          <w:sz w:val="17"/>
        </w:rPr>
      </w:pPr>
      <w:r>
        <w:rPr>
          <w:color w:val="010101"/>
          <w:sz w:val="17"/>
        </w:rPr>
        <w:t>Anadal programından mezuniyet hakkını elde eden ancak yandal programını bitiremeyen öğrencilere</w:t>
      </w:r>
      <w:r>
        <w:rPr>
          <w:color w:val="010101"/>
          <w:spacing w:val="-19"/>
          <w:sz w:val="17"/>
        </w:rPr>
        <w:t> </w:t>
      </w:r>
      <w:r>
        <w:rPr>
          <w:color w:val="010101"/>
          <w:sz w:val="17"/>
        </w:rPr>
        <w:t>ilgili yönetim kurullarının kararı ile en fazla bir yarıyıl ek süre </w:t>
      </w:r>
      <w:r>
        <w:rPr>
          <w:color w:val="010101"/>
          <w:spacing w:val="-3"/>
          <w:sz w:val="17"/>
        </w:rPr>
        <w:t>tanınır</w:t>
      </w:r>
      <w:r>
        <w:rPr>
          <w:color w:val="8E8E8E"/>
          <w:spacing w:val="-3"/>
          <w:sz w:val="17"/>
        </w:rPr>
        <w:t>.</w:t>
      </w:r>
    </w:p>
    <w:p>
      <w:pPr>
        <w:spacing w:after="0" w:line="240" w:lineRule="auto"/>
        <w:jc w:val="both"/>
        <w:rPr>
          <w:sz w:val="17"/>
        </w:rPr>
        <w:sectPr>
          <w:headerReference w:type="even" r:id="rId41"/>
          <w:headerReference w:type="default" r:id="rId42"/>
          <w:pgSz w:w="11910" w:h="16840"/>
          <w:pgMar w:header="1301" w:footer="0" w:top="1820" w:bottom="280" w:left="1160" w:right="1140"/>
          <w:cols w:num="2" w:equalWidth="0">
            <w:col w:w="4566" w:space="362"/>
            <w:col w:w="4682"/>
          </w:cols>
        </w:sectPr>
      </w:pPr>
    </w:p>
    <w:p>
      <w:pPr>
        <w:pStyle w:val="BodyText"/>
        <w:spacing w:before="6"/>
        <w:rPr>
          <w:sz w:val="24"/>
        </w:rPr>
      </w:pPr>
    </w:p>
    <w:p>
      <w:pPr>
        <w:spacing w:after="0"/>
        <w:rPr>
          <w:sz w:val="24"/>
        </w:rPr>
        <w:sectPr>
          <w:pgSz w:w="11910" w:h="16840"/>
          <w:pgMar w:header="1322" w:footer="0" w:top="1580" w:bottom="280" w:left="1180" w:right="1160"/>
        </w:sectPr>
      </w:pPr>
    </w:p>
    <w:p>
      <w:pPr>
        <w:spacing w:before="104"/>
        <w:ind w:left="694" w:right="0" w:firstLine="0"/>
        <w:jc w:val="left"/>
        <w:rPr>
          <w:b/>
          <w:sz w:val="16"/>
        </w:rPr>
      </w:pPr>
      <w:bookmarkStart w:name="Page 25" w:id="29"/>
      <w:bookmarkEnd w:id="29"/>
      <w:r>
        <w:rPr/>
      </w:r>
      <w:r>
        <w:rPr>
          <w:b/>
          <w:color w:val="010101"/>
          <w:w w:val="105"/>
          <w:sz w:val="16"/>
        </w:rPr>
        <w:t>Mezuniyet</w:t>
      </w:r>
    </w:p>
    <w:p>
      <w:pPr>
        <w:pStyle w:val="BodyText"/>
        <w:spacing w:line="237" w:lineRule="auto" w:before="4"/>
        <w:ind w:left="109" w:right="16" w:firstLine="604"/>
        <w:jc w:val="both"/>
      </w:pPr>
      <w:r>
        <w:rPr>
          <w:b/>
          <w:color w:val="010101"/>
          <w:sz w:val="16"/>
        </w:rPr>
        <w:t>MADDE 21 </w:t>
      </w:r>
      <w:r>
        <w:rPr>
          <w:color w:val="010101"/>
          <w:sz w:val="16"/>
        </w:rPr>
        <w:t>- </w:t>
      </w:r>
      <w:r>
        <w:rPr>
          <w:color w:val="010101"/>
        </w:rPr>
        <w:t>(1) Öğrencinin yandal programındaki başarı durumu, anadal programındaki mezuniyetini etkilemez.</w:t>
      </w:r>
    </w:p>
    <w:p>
      <w:pPr>
        <w:pStyle w:val="ListParagraph"/>
        <w:numPr>
          <w:ilvl w:val="0"/>
          <w:numId w:val="42"/>
        </w:numPr>
        <w:tabs>
          <w:tab w:pos="961" w:val="left" w:leader="none"/>
        </w:tabs>
        <w:spacing w:line="237" w:lineRule="auto" w:before="0" w:after="0"/>
        <w:ind w:left="108" w:right="8" w:firstLine="592"/>
        <w:jc w:val="both"/>
        <w:rPr>
          <w:sz w:val="17"/>
        </w:rPr>
      </w:pPr>
      <w:r>
        <w:rPr>
          <w:color w:val="010101"/>
          <w:sz w:val="17"/>
        </w:rPr>
        <w:t>Yandal</w:t>
      </w:r>
      <w:r>
        <w:rPr>
          <w:color w:val="010101"/>
          <w:spacing w:val="-20"/>
          <w:sz w:val="17"/>
        </w:rPr>
        <w:t> </w:t>
      </w:r>
      <w:r>
        <w:rPr>
          <w:color w:val="010101"/>
          <w:sz w:val="17"/>
        </w:rPr>
        <w:t>öğrencisi,</w:t>
      </w:r>
      <w:r>
        <w:rPr>
          <w:color w:val="010101"/>
          <w:spacing w:val="-20"/>
          <w:sz w:val="17"/>
        </w:rPr>
        <w:t> </w:t>
      </w:r>
      <w:r>
        <w:rPr>
          <w:color w:val="010101"/>
          <w:sz w:val="17"/>
        </w:rPr>
        <w:t>öğrenim</w:t>
      </w:r>
      <w:r>
        <w:rPr>
          <w:color w:val="010101"/>
          <w:spacing w:val="-20"/>
          <w:sz w:val="17"/>
        </w:rPr>
        <w:t> </w:t>
      </w:r>
      <w:r>
        <w:rPr>
          <w:color w:val="010101"/>
          <w:sz w:val="17"/>
        </w:rPr>
        <w:t>sürecinin</w:t>
      </w:r>
      <w:r>
        <w:rPr>
          <w:color w:val="010101"/>
          <w:spacing w:val="-17"/>
          <w:sz w:val="17"/>
        </w:rPr>
        <w:t> </w:t>
      </w:r>
      <w:r>
        <w:rPr>
          <w:color w:val="010101"/>
          <w:sz w:val="17"/>
        </w:rPr>
        <w:t>herhangi</w:t>
      </w:r>
      <w:r>
        <w:rPr>
          <w:color w:val="010101"/>
          <w:spacing w:val="-22"/>
          <w:sz w:val="17"/>
        </w:rPr>
        <w:t> </w:t>
      </w:r>
      <w:r>
        <w:rPr>
          <w:color w:val="010101"/>
          <w:sz w:val="17"/>
        </w:rPr>
        <w:t>bir yarıyılında programı kendi isteğiyle bırakabilir. Yandal programından</w:t>
      </w:r>
      <w:r>
        <w:rPr>
          <w:color w:val="010101"/>
          <w:spacing w:val="-22"/>
          <w:sz w:val="17"/>
        </w:rPr>
        <w:t> </w:t>
      </w:r>
      <w:r>
        <w:rPr>
          <w:color w:val="010101"/>
          <w:sz w:val="17"/>
        </w:rPr>
        <w:t>kayıt</w:t>
      </w:r>
      <w:r>
        <w:rPr>
          <w:color w:val="010101"/>
          <w:spacing w:val="-26"/>
          <w:sz w:val="17"/>
        </w:rPr>
        <w:t> </w:t>
      </w:r>
      <w:r>
        <w:rPr>
          <w:color w:val="010101"/>
          <w:sz w:val="17"/>
        </w:rPr>
        <w:t>sildiren</w:t>
      </w:r>
      <w:r>
        <w:rPr>
          <w:color w:val="010101"/>
          <w:spacing w:val="-25"/>
          <w:sz w:val="17"/>
        </w:rPr>
        <w:t> </w:t>
      </w:r>
      <w:r>
        <w:rPr>
          <w:color w:val="010101"/>
          <w:sz w:val="17"/>
        </w:rPr>
        <w:t>öğrenci,</w:t>
      </w:r>
      <w:r>
        <w:rPr>
          <w:color w:val="010101"/>
          <w:spacing w:val="-24"/>
          <w:sz w:val="17"/>
        </w:rPr>
        <w:t> </w:t>
      </w:r>
      <w:r>
        <w:rPr>
          <w:color w:val="010101"/>
          <w:sz w:val="17"/>
        </w:rPr>
        <w:t>aynı</w:t>
      </w:r>
      <w:r>
        <w:rPr>
          <w:color w:val="010101"/>
          <w:spacing w:val="-29"/>
          <w:sz w:val="17"/>
        </w:rPr>
        <w:t> </w:t>
      </w:r>
      <w:r>
        <w:rPr>
          <w:color w:val="010101"/>
          <w:sz w:val="17"/>
        </w:rPr>
        <w:t>yandal</w:t>
      </w:r>
      <w:r>
        <w:rPr>
          <w:color w:val="010101"/>
          <w:spacing w:val="-25"/>
          <w:sz w:val="17"/>
        </w:rPr>
        <w:t> </w:t>
      </w:r>
      <w:r>
        <w:rPr>
          <w:color w:val="010101"/>
          <w:sz w:val="17"/>
        </w:rPr>
        <w:t>programına </w:t>
      </w:r>
      <w:r>
        <w:rPr>
          <w:color w:val="010101"/>
          <w:w w:val="95"/>
          <w:sz w:val="17"/>
        </w:rPr>
        <w:t>tekrar kayıt</w:t>
      </w:r>
      <w:r>
        <w:rPr>
          <w:color w:val="010101"/>
          <w:spacing w:val="14"/>
          <w:w w:val="95"/>
          <w:sz w:val="17"/>
        </w:rPr>
        <w:t> </w:t>
      </w:r>
      <w:r>
        <w:rPr>
          <w:color w:val="010101"/>
          <w:w w:val="95"/>
          <w:sz w:val="17"/>
        </w:rPr>
        <w:t>yaptıramaz.</w:t>
      </w:r>
    </w:p>
    <w:p>
      <w:pPr>
        <w:pStyle w:val="ListParagraph"/>
        <w:numPr>
          <w:ilvl w:val="0"/>
          <w:numId w:val="42"/>
        </w:numPr>
        <w:tabs>
          <w:tab w:pos="1023" w:val="left" w:leader="none"/>
        </w:tabs>
        <w:spacing w:line="242" w:lineRule="auto" w:before="0" w:after="0"/>
        <w:ind w:left="109" w:right="19" w:firstLine="630"/>
        <w:jc w:val="both"/>
        <w:rPr>
          <w:sz w:val="17"/>
        </w:rPr>
      </w:pPr>
      <w:r>
        <w:rPr>
          <w:color w:val="010101"/>
          <w:sz w:val="17"/>
        </w:rPr>
        <w:t>Yandal programından iki yarıyıl üst üste ders almayan    ogrencının    bu    programdan    kaydı   </w:t>
      </w:r>
      <w:r>
        <w:rPr>
          <w:color w:val="010101"/>
          <w:spacing w:val="22"/>
          <w:sz w:val="17"/>
        </w:rPr>
        <w:t> </w:t>
      </w:r>
      <w:r>
        <w:rPr>
          <w:color w:val="010101"/>
          <w:sz w:val="17"/>
        </w:rPr>
        <w:t>silinir.</w:t>
      </w:r>
    </w:p>
    <w:p>
      <w:pPr>
        <w:pStyle w:val="ListParagraph"/>
        <w:numPr>
          <w:ilvl w:val="0"/>
          <w:numId w:val="42"/>
        </w:numPr>
        <w:tabs>
          <w:tab w:pos="1109" w:val="left" w:leader="none"/>
        </w:tabs>
        <w:spacing w:line="232" w:lineRule="auto" w:before="10" w:after="0"/>
        <w:ind w:left="108" w:right="5" w:firstLine="674"/>
        <w:jc w:val="both"/>
        <w:rPr>
          <w:sz w:val="17"/>
        </w:rPr>
      </w:pPr>
      <w:r>
        <w:rPr>
          <w:color w:val="010101"/>
          <w:sz w:val="17"/>
        </w:rPr>
        <w:t>Yandal programından çıkarılan öğrencilerin yandal programında almış oldukları derslerin ne şekilde </w:t>
      </w:r>
      <w:r>
        <w:rPr>
          <w:color w:val="010101"/>
          <w:w w:val="95"/>
          <w:sz w:val="17"/>
        </w:rPr>
        <w:t>değerlendirileceği, senato tarafından</w:t>
      </w:r>
      <w:r>
        <w:rPr>
          <w:color w:val="010101"/>
          <w:spacing w:val="27"/>
          <w:w w:val="95"/>
          <w:sz w:val="17"/>
        </w:rPr>
        <w:t> </w:t>
      </w:r>
      <w:r>
        <w:rPr>
          <w:color w:val="010101"/>
          <w:w w:val="95"/>
          <w:sz w:val="17"/>
        </w:rPr>
        <w:t>belirlenir.</w:t>
      </w:r>
    </w:p>
    <w:p>
      <w:pPr>
        <w:pStyle w:val="ListParagraph"/>
        <w:numPr>
          <w:ilvl w:val="0"/>
          <w:numId w:val="42"/>
        </w:numPr>
        <w:tabs>
          <w:tab w:pos="958" w:val="left" w:leader="none"/>
        </w:tabs>
        <w:spacing w:line="192" w:lineRule="exact" w:before="8" w:after="0"/>
        <w:ind w:left="110" w:right="2" w:firstLine="590"/>
        <w:jc w:val="both"/>
        <w:rPr>
          <w:sz w:val="17"/>
        </w:rPr>
      </w:pPr>
      <w:r>
        <w:rPr>
          <w:color w:val="010101"/>
          <w:sz w:val="17"/>
        </w:rPr>
        <w:t>Senato</w:t>
      </w:r>
      <w:r>
        <w:rPr>
          <w:color w:val="010101"/>
          <w:spacing w:val="-15"/>
          <w:sz w:val="17"/>
        </w:rPr>
        <w:t> </w:t>
      </w:r>
      <w:r>
        <w:rPr>
          <w:color w:val="010101"/>
          <w:sz w:val="17"/>
        </w:rPr>
        <w:t>kararı</w:t>
      </w:r>
      <w:r>
        <w:rPr>
          <w:color w:val="010101"/>
          <w:spacing w:val="-19"/>
          <w:sz w:val="17"/>
        </w:rPr>
        <w:t> </w:t>
      </w:r>
      <w:r>
        <w:rPr>
          <w:color w:val="010101"/>
          <w:sz w:val="17"/>
        </w:rPr>
        <w:t>ile,</w:t>
      </w:r>
      <w:r>
        <w:rPr>
          <w:color w:val="010101"/>
          <w:spacing w:val="-17"/>
          <w:sz w:val="17"/>
        </w:rPr>
        <w:t> </w:t>
      </w:r>
      <w:r>
        <w:rPr>
          <w:color w:val="010101"/>
          <w:sz w:val="17"/>
        </w:rPr>
        <w:t>yandal</w:t>
      </w:r>
      <w:r>
        <w:rPr>
          <w:color w:val="010101"/>
          <w:spacing w:val="-13"/>
          <w:sz w:val="17"/>
        </w:rPr>
        <w:t> </w:t>
      </w:r>
      <w:r>
        <w:rPr>
          <w:color w:val="010101"/>
          <w:sz w:val="17"/>
        </w:rPr>
        <w:t>programlarına</w:t>
      </w:r>
      <w:r>
        <w:rPr>
          <w:color w:val="010101"/>
          <w:spacing w:val="-13"/>
          <w:sz w:val="17"/>
        </w:rPr>
        <w:t> </w:t>
      </w:r>
      <w:r>
        <w:rPr>
          <w:color w:val="010101"/>
          <w:sz w:val="17"/>
        </w:rPr>
        <w:t>ilişkin</w:t>
      </w:r>
      <w:r>
        <w:rPr>
          <w:color w:val="010101"/>
          <w:spacing w:val="-16"/>
          <w:sz w:val="17"/>
        </w:rPr>
        <w:t> </w:t>
      </w:r>
      <w:r>
        <w:rPr>
          <w:color w:val="010101"/>
          <w:sz w:val="17"/>
        </w:rPr>
        <w:t>bu Yönetmelikte belirtilenlere ilave olarak yeni koşullar getirilebilir</w:t>
      </w:r>
      <w:r>
        <w:rPr>
          <w:color w:val="010101"/>
          <w:spacing w:val="-27"/>
          <w:sz w:val="17"/>
        </w:rPr>
        <w:t> </w:t>
      </w:r>
      <w:r>
        <w:rPr>
          <w:color w:val="010101"/>
          <w:sz w:val="17"/>
        </w:rPr>
        <w:t>öngörülen</w:t>
      </w:r>
      <w:r>
        <w:rPr>
          <w:color w:val="010101"/>
          <w:spacing w:val="-28"/>
          <w:sz w:val="17"/>
        </w:rPr>
        <w:t> </w:t>
      </w:r>
      <w:r>
        <w:rPr>
          <w:color w:val="010101"/>
          <w:sz w:val="17"/>
        </w:rPr>
        <w:t>asgari</w:t>
      </w:r>
      <w:r>
        <w:rPr>
          <w:color w:val="010101"/>
          <w:spacing w:val="-31"/>
          <w:sz w:val="17"/>
        </w:rPr>
        <w:t> </w:t>
      </w:r>
      <w:r>
        <w:rPr>
          <w:color w:val="010101"/>
          <w:sz w:val="17"/>
        </w:rPr>
        <w:t>başarı</w:t>
      </w:r>
      <w:r>
        <w:rPr>
          <w:color w:val="010101"/>
          <w:spacing w:val="-34"/>
          <w:sz w:val="17"/>
        </w:rPr>
        <w:t> </w:t>
      </w:r>
      <w:r>
        <w:rPr>
          <w:color w:val="010101"/>
          <w:sz w:val="17"/>
        </w:rPr>
        <w:t>notları</w:t>
      </w:r>
      <w:r>
        <w:rPr>
          <w:color w:val="010101"/>
          <w:spacing w:val="-32"/>
          <w:sz w:val="17"/>
        </w:rPr>
        <w:t> </w:t>
      </w:r>
      <w:r>
        <w:rPr>
          <w:color w:val="010101"/>
          <w:sz w:val="17"/>
        </w:rPr>
        <w:t>yükseltilebilir.</w:t>
      </w:r>
    </w:p>
    <w:p>
      <w:pPr>
        <w:spacing w:before="3"/>
        <w:ind w:left="708" w:right="0" w:firstLine="0"/>
        <w:jc w:val="left"/>
        <w:rPr>
          <w:b/>
          <w:sz w:val="16"/>
        </w:rPr>
      </w:pPr>
      <w:r>
        <w:rPr>
          <w:b/>
          <w:color w:val="010101"/>
          <w:sz w:val="16"/>
        </w:rPr>
        <w:t>Değişim  programları  ve özel öğrenci  olarak ders</w:t>
      </w:r>
    </w:p>
    <w:p>
      <w:pPr>
        <w:spacing w:before="17"/>
        <w:ind w:left="110" w:right="0" w:firstLine="0"/>
        <w:jc w:val="left"/>
        <w:rPr>
          <w:b/>
          <w:sz w:val="16"/>
        </w:rPr>
      </w:pPr>
      <w:r>
        <w:rPr>
          <w:b/>
          <w:color w:val="010101"/>
          <w:sz w:val="16"/>
        </w:rPr>
        <w:t>alma</w:t>
      </w:r>
    </w:p>
    <w:p>
      <w:pPr>
        <w:pStyle w:val="BodyText"/>
        <w:spacing w:line="237" w:lineRule="auto" w:before="5"/>
        <w:ind w:left="108" w:firstLine="610"/>
        <w:jc w:val="both"/>
      </w:pPr>
      <w:r>
        <w:rPr>
          <w:b/>
          <w:color w:val="010101"/>
          <w:sz w:val="16"/>
        </w:rPr>
        <w:t>MADDE 22 </w:t>
      </w:r>
      <w:r>
        <w:rPr>
          <w:color w:val="010101"/>
          <w:sz w:val="16"/>
        </w:rPr>
        <w:t>- </w:t>
      </w:r>
      <w:r>
        <w:rPr>
          <w:color w:val="010101"/>
        </w:rPr>
        <w:t>(1) Yurt içinde veya yurt dışında bir yükseköğretim kurumuna kayıtlı olan öğrencinin, ulusal ve uluslararası öğrenci değişim programları kapsamında</w:t>
      </w:r>
      <w:r>
        <w:rPr>
          <w:color w:val="010101"/>
          <w:spacing w:val="-16"/>
        </w:rPr>
        <w:t> </w:t>
      </w:r>
      <w:r>
        <w:rPr>
          <w:color w:val="010101"/>
        </w:rPr>
        <w:t>veya özel öğrenci olarak aynı düzeyde başka bir yükseköğretim kurumundan aldığı ders veya uygulamaların kredileri, ilgili yönetim kurulu kararı ile kayıtlı olduğu diploma programındaki      yükümlülüklerinin     yerine    </w:t>
      </w:r>
      <w:r>
        <w:rPr>
          <w:color w:val="010101"/>
          <w:spacing w:val="6"/>
        </w:rPr>
        <w:t> </w:t>
      </w:r>
      <w:r>
        <w:rPr>
          <w:color w:val="010101"/>
        </w:rPr>
        <w:t>sayılabilir.</w:t>
      </w:r>
    </w:p>
    <w:p>
      <w:pPr>
        <w:pStyle w:val="ListParagraph"/>
        <w:numPr>
          <w:ilvl w:val="1"/>
          <w:numId w:val="42"/>
        </w:numPr>
        <w:tabs>
          <w:tab w:pos="1183" w:val="left" w:leader="none"/>
        </w:tabs>
        <w:spacing w:line="240" w:lineRule="auto" w:before="1" w:after="0"/>
        <w:ind w:left="109" w:right="18" w:firstLine="706"/>
        <w:jc w:val="both"/>
        <w:rPr>
          <w:sz w:val="17"/>
        </w:rPr>
      </w:pPr>
      <w:r>
        <w:rPr>
          <w:color w:val="010101"/>
          <w:sz w:val="17"/>
        </w:rPr>
        <w:t>Öğrencinin özel öğrencilikte ve değişim programında   geçirdiği   süre,   öğretim  süresine</w:t>
      </w:r>
      <w:r>
        <w:rPr>
          <w:color w:val="010101"/>
          <w:spacing w:val="27"/>
          <w:sz w:val="17"/>
        </w:rPr>
        <w:t> </w:t>
      </w:r>
      <w:r>
        <w:rPr>
          <w:color w:val="010101"/>
          <w:sz w:val="17"/>
        </w:rPr>
        <w:t>dahildir.</w:t>
      </w:r>
    </w:p>
    <w:p>
      <w:pPr>
        <w:pStyle w:val="ListParagraph"/>
        <w:numPr>
          <w:ilvl w:val="1"/>
          <w:numId w:val="42"/>
        </w:numPr>
        <w:tabs>
          <w:tab w:pos="1039" w:val="left" w:leader="none"/>
        </w:tabs>
        <w:spacing w:line="237" w:lineRule="auto" w:before="0" w:after="0"/>
        <w:ind w:left="109" w:right="8" w:firstLine="634"/>
        <w:jc w:val="both"/>
        <w:rPr>
          <w:sz w:val="17"/>
        </w:rPr>
      </w:pPr>
      <w:r>
        <w:rPr>
          <w:color w:val="010101"/>
          <w:sz w:val="17"/>
        </w:rPr>
        <w:t>Öğrencinin özel öğrenci olarak veya değişim programına katılarak aldığı derslerin kredisinin toplamı, kayıtlı olduğu programın toplam kredisinin 1/3'ünden fazla olamaz.</w:t>
      </w:r>
    </w:p>
    <w:p>
      <w:pPr>
        <w:pStyle w:val="ListParagraph"/>
        <w:numPr>
          <w:ilvl w:val="1"/>
          <w:numId w:val="42"/>
        </w:numPr>
        <w:tabs>
          <w:tab w:pos="1116" w:val="left" w:leader="none"/>
          <w:tab w:pos="4127" w:val="left" w:leader="none"/>
        </w:tabs>
        <w:spacing w:line="242" w:lineRule="auto" w:before="9" w:after="0"/>
        <w:ind w:left="109" w:right="18" w:firstLine="692"/>
        <w:jc w:val="both"/>
        <w:rPr>
          <w:sz w:val="17"/>
        </w:rPr>
      </w:pPr>
      <w:r>
        <w:rPr>
          <w:color w:val="010101"/>
          <w:sz w:val="17"/>
        </w:rPr>
        <w:t>Özel öğrencilikte ve değişim programındaki öğrenciler katkı payını kayıtlı olduğu yükseköğretim kurumuna</w:t>
        <w:tab/>
      </w:r>
      <w:r>
        <w:rPr>
          <w:color w:val="010101"/>
          <w:spacing w:val="-9"/>
          <w:sz w:val="17"/>
        </w:rPr>
        <w:t>öder</w:t>
      </w:r>
      <w:r>
        <w:rPr>
          <w:color w:val="ACACAC"/>
          <w:spacing w:val="-9"/>
          <w:sz w:val="17"/>
        </w:rPr>
        <w:t>.</w:t>
      </w:r>
    </w:p>
    <w:p>
      <w:pPr>
        <w:pStyle w:val="ListParagraph"/>
        <w:numPr>
          <w:ilvl w:val="1"/>
          <w:numId w:val="42"/>
        </w:numPr>
        <w:tabs>
          <w:tab w:pos="1054" w:val="left" w:leader="none"/>
          <w:tab w:pos="3945" w:val="left" w:leader="none"/>
        </w:tabs>
        <w:spacing w:line="192" w:lineRule="exact" w:before="0" w:after="0"/>
        <w:ind w:left="109" w:right="9" w:firstLine="644"/>
        <w:jc w:val="both"/>
        <w:rPr>
          <w:sz w:val="17"/>
        </w:rPr>
      </w:pPr>
      <w:r>
        <w:rPr>
          <w:color w:val="010101"/>
          <w:sz w:val="17"/>
        </w:rPr>
        <w:t>Özel öğrenci olarak yaz okullarına katılacak öğrenciler, yaz okulu ücretini dersi aldıkları yükseköğretim kurumuna</w:t>
        <w:tab/>
        <w:t>öderler.</w:t>
      </w:r>
    </w:p>
    <w:p>
      <w:pPr>
        <w:pStyle w:val="ListParagraph"/>
        <w:numPr>
          <w:ilvl w:val="1"/>
          <w:numId w:val="42"/>
        </w:numPr>
        <w:tabs>
          <w:tab w:pos="1025" w:val="left" w:leader="none"/>
        </w:tabs>
        <w:spacing w:line="237" w:lineRule="auto" w:before="0" w:after="0"/>
        <w:ind w:left="109" w:right="4" w:firstLine="649"/>
        <w:jc w:val="both"/>
        <w:rPr>
          <w:sz w:val="17"/>
        </w:rPr>
      </w:pPr>
      <w:r>
        <w:rPr>
          <w:color w:val="010101"/>
          <w:sz w:val="17"/>
        </w:rPr>
        <w:t>Öğretim</w:t>
      </w:r>
      <w:r>
        <w:rPr>
          <w:color w:val="010101"/>
          <w:spacing w:val="-7"/>
          <w:sz w:val="17"/>
        </w:rPr>
        <w:t> </w:t>
      </w:r>
      <w:r>
        <w:rPr>
          <w:color w:val="010101"/>
          <w:sz w:val="17"/>
        </w:rPr>
        <w:t>dili</w:t>
      </w:r>
      <w:r>
        <w:rPr>
          <w:color w:val="010101"/>
          <w:spacing w:val="-11"/>
          <w:sz w:val="17"/>
        </w:rPr>
        <w:t> </w:t>
      </w:r>
      <w:r>
        <w:rPr>
          <w:color w:val="010101"/>
          <w:sz w:val="17"/>
        </w:rPr>
        <w:t>Türkçe</w:t>
      </w:r>
      <w:r>
        <w:rPr>
          <w:color w:val="010101"/>
          <w:spacing w:val="-16"/>
          <w:sz w:val="17"/>
        </w:rPr>
        <w:t> </w:t>
      </w:r>
      <w:r>
        <w:rPr>
          <w:color w:val="010101"/>
          <w:sz w:val="17"/>
        </w:rPr>
        <w:t>olan</w:t>
      </w:r>
      <w:r>
        <w:rPr>
          <w:color w:val="010101"/>
          <w:spacing w:val="-10"/>
          <w:sz w:val="17"/>
        </w:rPr>
        <w:t> </w:t>
      </w:r>
      <w:r>
        <w:rPr>
          <w:color w:val="010101"/>
          <w:sz w:val="17"/>
        </w:rPr>
        <w:t>programlarda</w:t>
      </w:r>
      <w:r>
        <w:rPr>
          <w:color w:val="010101"/>
          <w:spacing w:val="-2"/>
          <w:sz w:val="17"/>
        </w:rPr>
        <w:t> </w:t>
      </w:r>
      <w:r>
        <w:rPr>
          <w:color w:val="010101"/>
          <w:sz w:val="17"/>
        </w:rPr>
        <w:t>öğrenim gören öğrencilerin öğretim dili yabancı dil olan programlardan da ders alabilmeleri için yabancı dil </w:t>
      </w:r>
      <w:r>
        <w:rPr>
          <w:color w:val="010101"/>
          <w:w w:val="95"/>
          <w:sz w:val="17"/>
        </w:rPr>
        <w:t>düzeylerinin yeterli olduğunu belgelemeleri</w:t>
      </w:r>
      <w:r>
        <w:rPr>
          <w:color w:val="010101"/>
          <w:spacing w:val="37"/>
          <w:w w:val="95"/>
          <w:sz w:val="17"/>
        </w:rPr>
        <w:t> </w:t>
      </w:r>
      <w:r>
        <w:rPr>
          <w:color w:val="010101"/>
          <w:w w:val="95"/>
          <w:sz w:val="17"/>
        </w:rPr>
        <w:t>gerekir.</w:t>
      </w:r>
    </w:p>
    <w:p>
      <w:pPr>
        <w:spacing w:before="6"/>
        <w:ind w:left="706" w:right="0" w:firstLine="0"/>
        <w:jc w:val="left"/>
        <w:rPr>
          <w:b/>
          <w:sz w:val="16"/>
        </w:rPr>
      </w:pPr>
      <w:r>
        <w:rPr>
          <w:b/>
          <w:color w:val="010101"/>
          <w:sz w:val="16"/>
        </w:rPr>
        <w:t>Yükseköğretim  kurumlarında  eşzamanlı öğrenim</w:t>
      </w:r>
    </w:p>
    <w:p>
      <w:pPr>
        <w:spacing w:line="181" w:lineRule="exact" w:before="8"/>
        <w:ind w:left="109" w:right="0" w:firstLine="0"/>
        <w:jc w:val="left"/>
        <w:rPr>
          <w:b/>
          <w:sz w:val="16"/>
        </w:rPr>
      </w:pPr>
      <w:r>
        <w:rPr>
          <w:b/>
          <w:color w:val="010101"/>
          <w:sz w:val="16"/>
        </w:rPr>
        <w:t>görme</w:t>
      </w:r>
    </w:p>
    <w:p>
      <w:pPr>
        <w:pStyle w:val="BodyText"/>
        <w:spacing w:line="237" w:lineRule="auto"/>
        <w:ind w:left="108" w:right="8" w:firstLine="663"/>
        <w:jc w:val="both"/>
      </w:pPr>
      <w:r>
        <w:rPr>
          <w:b/>
          <w:color w:val="010101"/>
          <w:sz w:val="16"/>
        </w:rPr>
        <w:t>MADDE </w:t>
      </w:r>
      <w:r>
        <w:rPr>
          <w:rFonts w:ascii="Times New Roman" w:hAnsi="Times New Roman"/>
          <w:b/>
          <w:color w:val="010101"/>
          <w:sz w:val="18"/>
        </w:rPr>
        <w:t>23 </w:t>
      </w:r>
      <w:r>
        <w:rPr>
          <w:rFonts w:ascii="Times New Roman" w:hAnsi="Times New Roman"/>
          <w:color w:val="010101"/>
          <w:sz w:val="18"/>
        </w:rPr>
        <w:t>- </w:t>
      </w:r>
      <w:r>
        <w:rPr>
          <w:color w:val="010101"/>
        </w:rPr>
        <w:t>(1) Örgün öğretim yapan farklı yükseköğretim</w:t>
      </w:r>
      <w:r>
        <w:rPr>
          <w:color w:val="010101"/>
          <w:spacing w:val="-2"/>
        </w:rPr>
        <w:t> </w:t>
      </w:r>
      <w:r>
        <w:rPr>
          <w:color w:val="010101"/>
        </w:rPr>
        <w:t>kurumlarına</w:t>
      </w:r>
      <w:r>
        <w:rPr>
          <w:color w:val="010101"/>
          <w:spacing w:val="-12"/>
        </w:rPr>
        <w:t> </w:t>
      </w:r>
      <w:r>
        <w:rPr>
          <w:color w:val="010101"/>
        </w:rPr>
        <w:t>aynı</w:t>
      </w:r>
      <w:r>
        <w:rPr>
          <w:color w:val="010101"/>
          <w:spacing w:val="-18"/>
        </w:rPr>
        <w:t> </w:t>
      </w:r>
      <w:r>
        <w:rPr>
          <w:color w:val="010101"/>
        </w:rPr>
        <w:t>yarıyılda</w:t>
      </w:r>
      <w:r>
        <w:rPr>
          <w:color w:val="010101"/>
          <w:spacing w:val="-18"/>
        </w:rPr>
        <w:t> </w:t>
      </w:r>
      <w:r>
        <w:rPr>
          <w:color w:val="010101"/>
        </w:rPr>
        <w:t>önlisans</w:t>
      </w:r>
      <w:r>
        <w:rPr>
          <w:color w:val="010101"/>
          <w:spacing w:val="-17"/>
        </w:rPr>
        <w:t> </w:t>
      </w:r>
      <w:r>
        <w:rPr>
          <w:color w:val="010101"/>
        </w:rPr>
        <w:t>ve</w:t>
      </w:r>
      <w:r>
        <w:rPr>
          <w:color w:val="010101"/>
          <w:spacing w:val="-25"/>
        </w:rPr>
        <w:t> </w:t>
      </w:r>
      <w:r>
        <w:rPr>
          <w:color w:val="010101"/>
        </w:rPr>
        <w:t>lisans öğrenci    kaydı    yaptırılamaz    ve   öğrenim </w:t>
      </w:r>
      <w:r>
        <w:rPr>
          <w:color w:val="010101"/>
          <w:spacing w:val="35"/>
        </w:rPr>
        <w:t> </w:t>
      </w:r>
      <w:r>
        <w:rPr>
          <w:color w:val="010101"/>
        </w:rPr>
        <w:t>görülemez.</w:t>
      </w:r>
    </w:p>
    <w:p>
      <w:pPr>
        <w:pStyle w:val="ListParagraph"/>
        <w:numPr>
          <w:ilvl w:val="0"/>
          <w:numId w:val="43"/>
        </w:numPr>
        <w:tabs>
          <w:tab w:pos="975" w:val="left" w:leader="none"/>
        </w:tabs>
        <w:spacing w:line="237" w:lineRule="auto" w:before="0" w:after="0"/>
        <w:ind w:left="108" w:right="1" w:firstLine="602"/>
        <w:jc w:val="both"/>
        <w:rPr>
          <w:sz w:val="17"/>
        </w:rPr>
      </w:pPr>
      <w:r>
        <w:rPr>
          <w:color w:val="010101"/>
          <w:sz w:val="17"/>
        </w:rPr>
        <w:t>Yükseköğretim</w:t>
      </w:r>
      <w:r>
        <w:rPr>
          <w:color w:val="010101"/>
          <w:spacing w:val="-16"/>
          <w:sz w:val="17"/>
        </w:rPr>
        <w:t> </w:t>
      </w:r>
      <w:r>
        <w:rPr>
          <w:color w:val="010101"/>
          <w:sz w:val="17"/>
        </w:rPr>
        <w:t>kurumlarında</w:t>
      </w:r>
      <w:r>
        <w:rPr>
          <w:color w:val="010101"/>
          <w:spacing w:val="-17"/>
          <w:sz w:val="17"/>
        </w:rPr>
        <w:t> </w:t>
      </w:r>
      <w:r>
        <w:rPr>
          <w:color w:val="010101"/>
          <w:sz w:val="17"/>
        </w:rPr>
        <w:t>herhangi</w:t>
      </w:r>
      <w:r>
        <w:rPr>
          <w:color w:val="010101"/>
          <w:spacing w:val="-20"/>
          <w:sz w:val="17"/>
        </w:rPr>
        <w:t> </w:t>
      </w:r>
      <w:r>
        <w:rPr>
          <w:b/>
          <w:color w:val="010101"/>
          <w:sz w:val="16"/>
        </w:rPr>
        <w:t>bir</w:t>
      </w:r>
      <w:r>
        <w:rPr>
          <w:b/>
          <w:color w:val="010101"/>
          <w:spacing w:val="-21"/>
          <w:sz w:val="16"/>
        </w:rPr>
        <w:t> </w:t>
      </w:r>
      <w:r>
        <w:rPr>
          <w:color w:val="010101"/>
          <w:sz w:val="17"/>
        </w:rPr>
        <w:t>örgün meslek yüksekokulu programına kayıtlı öğrenciler veya bu programlardan mezun olanlar, açıköğretim sistemi ile yürütülmekte olan ve kontenjan sınırlaması olmayan ve okudukları veya mezun oldukları önlisans programından farklı olmak kaydıyla açıköğretim </w:t>
      </w:r>
      <w:r>
        <w:rPr>
          <w:color w:val="151515"/>
          <w:sz w:val="17"/>
        </w:rPr>
        <w:t>önlisans </w:t>
      </w:r>
      <w:r>
        <w:rPr>
          <w:color w:val="010101"/>
          <w:sz w:val="17"/>
        </w:rPr>
        <w:t>programlarına </w:t>
      </w:r>
      <w:r>
        <w:rPr>
          <w:color w:val="010101"/>
          <w:w w:val="95"/>
          <w:sz w:val="17"/>
        </w:rPr>
        <w:t>kayıt</w:t>
      </w:r>
      <w:r>
        <w:rPr>
          <w:color w:val="010101"/>
          <w:spacing w:val="25"/>
          <w:w w:val="95"/>
          <w:sz w:val="17"/>
        </w:rPr>
        <w:t> </w:t>
      </w:r>
      <w:r>
        <w:rPr>
          <w:color w:val="010101"/>
          <w:w w:val="95"/>
          <w:sz w:val="17"/>
        </w:rPr>
        <w:t>yaptırabilirler.</w:t>
      </w:r>
    </w:p>
    <w:p>
      <w:pPr>
        <w:pStyle w:val="ListParagraph"/>
        <w:numPr>
          <w:ilvl w:val="0"/>
          <w:numId w:val="43"/>
        </w:numPr>
        <w:tabs>
          <w:tab w:pos="994" w:val="left" w:leader="none"/>
        </w:tabs>
        <w:spacing w:line="237" w:lineRule="auto" w:before="0" w:after="0"/>
        <w:ind w:left="108" w:right="6" w:firstLine="611"/>
        <w:jc w:val="both"/>
        <w:rPr>
          <w:sz w:val="17"/>
        </w:rPr>
      </w:pPr>
      <w:r>
        <w:rPr>
          <w:color w:val="010101"/>
          <w:sz w:val="17"/>
        </w:rPr>
        <w:t>Yükseköğretim</w:t>
      </w:r>
      <w:r>
        <w:rPr>
          <w:color w:val="010101"/>
          <w:spacing w:val="-10"/>
          <w:sz w:val="17"/>
        </w:rPr>
        <w:t> </w:t>
      </w:r>
      <w:r>
        <w:rPr>
          <w:color w:val="010101"/>
          <w:sz w:val="17"/>
        </w:rPr>
        <w:t>kurumlarının</w:t>
      </w:r>
      <w:r>
        <w:rPr>
          <w:color w:val="010101"/>
          <w:spacing w:val="-12"/>
          <w:sz w:val="17"/>
        </w:rPr>
        <w:t> </w:t>
      </w:r>
      <w:r>
        <w:rPr>
          <w:color w:val="010101"/>
          <w:sz w:val="17"/>
        </w:rPr>
        <w:t>herhangi</w:t>
      </w:r>
      <w:r>
        <w:rPr>
          <w:color w:val="010101"/>
          <w:spacing w:val="-13"/>
          <w:sz w:val="17"/>
        </w:rPr>
        <w:t> </w:t>
      </w:r>
      <w:r>
        <w:rPr>
          <w:b/>
          <w:color w:val="010101"/>
          <w:sz w:val="16"/>
        </w:rPr>
        <w:t>bir</w:t>
      </w:r>
      <w:r>
        <w:rPr>
          <w:b/>
          <w:color w:val="010101"/>
          <w:spacing w:val="-14"/>
          <w:sz w:val="16"/>
        </w:rPr>
        <w:t> </w:t>
      </w:r>
      <w:r>
        <w:rPr>
          <w:color w:val="010101"/>
          <w:sz w:val="17"/>
        </w:rPr>
        <w:t>örgün lisans</w:t>
      </w:r>
      <w:r>
        <w:rPr>
          <w:color w:val="010101"/>
          <w:spacing w:val="-24"/>
          <w:sz w:val="17"/>
        </w:rPr>
        <w:t> </w:t>
      </w:r>
      <w:r>
        <w:rPr>
          <w:color w:val="010101"/>
          <w:sz w:val="17"/>
        </w:rPr>
        <w:t>programında</w:t>
      </w:r>
      <w:r>
        <w:rPr>
          <w:color w:val="010101"/>
          <w:spacing w:val="-18"/>
          <w:sz w:val="17"/>
        </w:rPr>
        <w:t> </w:t>
      </w:r>
      <w:r>
        <w:rPr>
          <w:color w:val="010101"/>
          <w:sz w:val="17"/>
        </w:rPr>
        <w:t>kayıtlı</w:t>
      </w:r>
      <w:r>
        <w:rPr>
          <w:color w:val="010101"/>
          <w:spacing w:val="-21"/>
          <w:sz w:val="17"/>
        </w:rPr>
        <w:t> </w:t>
      </w:r>
      <w:r>
        <w:rPr>
          <w:color w:val="010101"/>
          <w:sz w:val="17"/>
        </w:rPr>
        <w:t>öğrenciler</w:t>
      </w:r>
      <w:r>
        <w:rPr>
          <w:color w:val="010101"/>
          <w:spacing w:val="-20"/>
          <w:sz w:val="17"/>
        </w:rPr>
        <w:t> </w:t>
      </w:r>
      <w:r>
        <w:rPr>
          <w:color w:val="010101"/>
          <w:sz w:val="17"/>
        </w:rPr>
        <w:t>veya</w:t>
      </w:r>
      <w:r>
        <w:rPr>
          <w:color w:val="010101"/>
          <w:spacing w:val="-26"/>
          <w:sz w:val="17"/>
        </w:rPr>
        <w:t> </w:t>
      </w:r>
      <w:r>
        <w:rPr>
          <w:color w:val="010101"/>
          <w:sz w:val="17"/>
        </w:rPr>
        <w:t>bu</w:t>
      </w:r>
      <w:r>
        <w:rPr>
          <w:color w:val="010101"/>
          <w:spacing w:val="-28"/>
          <w:sz w:val="17"/>
        </w:rPr>
        <w:t> </w:t>
      </w:r>
      <w:r>
        <w:rPr>
          <w:color w:val="010101"/>
          <w:sz w:val="17"/>
        </w:rPr>
        <w:t>programlardan mezun</w:t>
      </w:r>
      <w:r>
        <w:rPr>
          <w:color w:val="010101"/>
          <w:spacing w:val="-10"/>
          <w:sz w:val="17"/>
        </w:rPr>
        <w:t> </w:t>
      </w:r>
      <w:r>
        <w:rPr>
          <w:color w:val="010101"/>
          <w:sz w:val="17"/>
        </w:rPr>
        <w:t>olanlar,</w:t>
      </w:r>
      <w:r>
        <w:rPr>
          <w:color w:val="010101"/>
          <w:spacing w:val="-5"/>
          <w:sz w:val="17"/>
        </w:rPr>
        <w:t> </w:t>
      </w:r>
      <w:r>
        <w:rPr>
          <w:color w:val="010101"/>
          <w:sz w:val="17"/>
        </w:rPr>
        <w:t>açıköğretim</w:t>
      </w:r>
      <w:r>
        <w:rPr>
          <w:color w:val="010101"/>
          <w:spacing w:val="-4"/>
          <w:sz w:val="17"/>
        </w:rPr>
        <w:t> </w:t>
      </w:r>
      <w:r>
        <w:rPr>
          <w:color w:val="010101"/>
          <w:sz w:val="17"/>
        </w:rPr>
        <w:t>sistemi</w:t>
      </w:r>
      <w:r>
        <w:rPr>
          <w:color w:val="010101"/>
          <w:spacing w:val="-13"/>
          <w:sz w:val="17"/>
        </w:rPr>
        <w:t> </w:t>
      </w:r>
      <w:r>
        <w:rPr>
          <w:color w:val="010101"/>
          <w:sz w:val="17"/>
        </w:rPr>
        <w:t>ile</w:t>
      </w:r>
      <w:r>
        <w:rPr>
          <w:color w:val="010101"/>
          <w:spacing w:val="-17"/>
          <w:sz w:val="17"/>
        </w:rPr>
        <w:t> </w:t>
      </w:r>
      <w:r>
        <w:rPr>
          <w:color w:val="010101"/>
          <w:sz w:val="17"/>
        </w:rPr>
        <w:t>yürütülmekte</w:t>
      </w:r>
      <w:r>
        <w:rPr>
          <w:color w:val="010101"/>
          <w:spacing w:val="-4"/>
          <w:sz w:val="17"/>
        </w:rPr>
        <w:t> </w:t>
      </w:r>
      <w:r>
        <w:rPr>
          <w:color w:val="010101"/>
          <w:sz w:val="17"/>
        </w:rPr>
        <w:t>olan</w:t>
      </w:r>
      <w:r>
        <w:rPr>
          <w:color w:val="010101"/>
          <w:spacing w:val="-14"/>
          <w:sz w:val="17"/>
        </w:rPr>
        <w:t> </w:t>
      </w:r>
      <w:r>
        <w:rPr>
          <w:color w:val="010101"/>
          <w:sz w:val="17"/>
        </w:rPr>
        <w:t>ve kontenjan sınırlaması olmayan ve okudukları veya mezun oldukları lisans programından farklı olmak kaydıyla açıköğretim lisans veya ön lisans programlarına kayıt </w:t>
      </w:r>
      <w:r>
        <w:rPr>
          <w:color w:val="010101"/>
          <w:w w:val="107"/>
          <w:sz w:val="17"/>
        </w:rPr>
        <w:t>yaptırabilirl</w:t>
      </w:r>
      <w:r>
        <w:rPr>
          <w:color w:val="010101"/>
          <w:spacing w:val="-62"/>
          <w:w w:val="107"/>
          <w:sz w:val="17"/>
        </w:rPr>
        <w:t>e</w:t>
      </w:r>
      <w:r>
        <w:rPr>
          <w:color w:val="444444"/>
          <w:spacing w:val="10"/>
          <w:w w:val="106"/>
          <w:sz w:val="17"/>
        </w:rPr>
        <w:t>.</w:t>
      </w:r>
      <w:r>
        <w:rPr>
          <w:color w:val="010101"/>
          <w:w w:val="107"/>
          <w:sz w:val="17"/>
        </w:rPr>
        <w:t>r</w:t>
      </w:r>
    </w:p>
    <w:p>
      <w:pPr>
        <w:pStyle w:val="ListParagraph"/>
        <w:numPr>
          <w:ilvl w:val="0"/>
          <w:numId w:val="43"/>
        </w:numPr>
        <w:tabs>
          <w:tab w:pos="1231" w:val="left" w:leader="none"/>
        </w:tabs>
        <w:spacing w:line="237" w:lineRule="auto" w:before="0" w:after="0"/>
        <w:ind w:left="108" w:right="6" w:firstLine="731"/>
        <w:jc w:val="both"/>
        <w:rPr>
          <w:sz w:val="17"/>
        </w:rPr>
      </w:pPr>
      <w:r>
        <w:rPr>
          <w:color w:val="010101"/>
          <w:sz w:val="17"/>
        </w:rPr>
        <w:t>Örgün meslek yüksekokulu programları öğrencileri veya mezunlarından açıköğretim önlisans programına da kayıt yaptırmış olanlar lisans</w:t>
      </w:r>
      <w:r>
        <w:rPr>
          <w:color w:val="010101"/>
          <w:spacing w:val="-21"/>
          <w:sz w:val="17"/>
        </w:rPr>
        <w:t> </w:t>
      </w:r>
      <w:r>
        <w:rPr>
          <w:color w:val="010101"/>
          <w:sz w:val="17"/>
        </w:rPr>
        <w:t>programlarına dikey geçiş işlemlerinde, mezun olacakları örgün meslek yüksekokulu</w:t>
      </w:r>
      <w:r>
        <w:rPr>
          <w:color w:val="010101"/>
          <w:spacing w:val="-9"/>
          <w:sz w:val="17"/>
        </w:rPr>
        <w:t> </w:t>
      </w:r>
      <w:r>
        <w:rPr>
          <w:color w:val="010101"/>
          <w:sz w:val="17"/>
        </w:rPr>
        <w:t>veya</w:t>
      </w:r>
      <w:r>
        <w:rPr>
          <w:color w:val="010101"/>
          <w:spacing w:val="-11"/>
          <w:sz w:val="17"/>
        </w:rPr>
        <w:t> </w:t>
      </w:r>
      <w:r>
        <w:rPr>
          <w:color w:val="010101"/>
          <w:sz w:val="17"/>
        </w:rPr>
        <w:t>açıköğretim</w:t>
      </w:r>
      <w:r>
        <w:rPr>
          <w:color w:val="010101"/>
          <w:spacing w:val="-9"/>
          <w:sz w:val="17"/>
        </w:rPr>
        <w:t> </w:t>
      </w:r>
      <w:r>
        <w:rPr>
          <w:color w:val="010101"/>
          <w:sz w:val="17"/>
        </w:rPr>
        <w:t>önlisans</w:t>
      </w:r>
      <w:r>
        <w:rPr>
          <w:color w:val="010101"/>
          <w:spacing w:val="-12"/>
          <w:sz w:val="17"/>
        </w:rPr>
        <w:t> </w:t>
      </w:r>
      <w:r>
        <w:rPr>
          <w:color w:val="010101"/>
          <w:sz w:val="17"/>
        </w:rPr>
        <w:t>programından</w:t>
      </w:r>
      <w:r>
        <w:rPr>
          <w:color w:val="010101"/>
          <w:spacing w:val="-14"/>
          <w:sz w:val="17"/>
        </w:rPr>
        <w:t> </w:t>
      </w:r>
      <w:r>
        <w:rPr>
          <w:color w:val="010101"/>
          <w:sz w:val="17"/>
        </w:rPr>
        <w:t>birini tercih</w:t>
      </w:r>
      <w:r>
        <w:rPr>
          <w:color w:val="010101"/>
          <w:spacing w:val="25"/>
          <w:sz w:val="17"/>
        </w:rPr>
        <w:t> </w:t>
      </w:r>
      <w:r>
        <w:rPr>
          <w:color w:val="010101"/>
          <w:spacing w:val="-7"/>
          <w:sz w:val="17"/>
        </w:rPr>
        <w:t>ederle</w:t>
      </w:r>
      <w:r>
        <w:rPr>
          <w:color w:val="343434"/>
          <w:spacing w:val="-7"/>
          <w:sz w:val="17"/>
        </w:rPr>
        <w:t>.</w:t>
      </w:r>
      <w:r>
        <w:rPr>
          <w:color w:val="010101"/>
          <w:spacing w:val="-7"/>
          <w:sz w:val="17"/>
        </w:rPr>
        <w:t>r</w:t>
      </w:r>
    </w:p>
    <w:p>
      <w:pPr>
        <w:pStyle w:val="ListParagraph"/>
        <w:numPr>
          <w:ilvl w:val="0"/>
          <w:numId w:val="43"/>
        </w:numPr>
        <w:tabs>
          <w:tab w:pos="1275" w:val="left" w:leader="none"/>
        </w:tabs>
        <w:spacing w:line="240" w:lineRule="auto" w:before="0" w:after="0"/>
        <w:ind w:left="109" w:right="14" w:firstLine="774"/>
        <w:jc w:val="both"/>
        <w:rPr>
          <w:sz w:val="17"/>
        </w:rPr>
      </w:pPr>
      <w:r>
        <w:rPr>
          <w:color w:val="010101"/>
          <w:sz w:val="17"/>
        </w:rPr>
        <w:t>Örgün öğretim </w:t>
      </w:r>
      <w:r>
        <w:rPr>
          <w:color w:val="151515"/>
          <w:sz w:val="17"/>
        </w:rPr>
        <w:t>ile </w:t>
      </w:r>
      <w:r>
        <w:rPr>
          <w:color w:val="010101"/>
          <w:sz w:val="17"/>
        </w:rPr>
        <w:t>birlikte açıköğretim programına</w:t>
      </w:r>
      <w:r>
        <w:rPr>
          <w:color w:val="010101"/>
          <w:spacing w:val="-21"/>
          <w:sz w:val="17"/>
        </w:rPr>
        <w:t> </w:t>
      </w:r>
      <w:r>
        <w:rPr>
          <w:color w:val="010101"/>
          <w:sz w:val="17"/>
        </w:rPr>
        <w:t>kaydolacak</w:t>
      </w:r>
      <w:r>
        <w:rPr>
          <w:color w:val="010101"/>
          <w:spacing w:val="-19"/>
          <w:sz w:val="17"/>
        </w:rPr>
        <w:t> </w:t>
      </w:r>
      <w:r>
        <w:rPr>
          <w:color w:val="010101"/>
          <w:sz w:val="17"/>
        </w:rPr>
        <w:t>erkek</w:t>
      </w:r>
      <w:r>
        <w:rPr>
          <w:color w:val="010101"/>
          <w:spacing w:val="-25"/>
          <w:sz w:val="17"/>
        </w:rPr>
        <w:t> </w:t>
      </w:r>
      <w:r>
        <w:rPr>
          <w:color w:val="010101"/>
          <w:sz w:val="17"/>
        </w:rPr>
        <w:t>öğrencilerin</w:t>
      </w:r>
      <w:r>
        <w:rPr>
          <w:color w:val="010101"/>
          <w:spacing w:val="-21"/>
          <w:sz w:val="17"/>
        </w:rPr>
        <w:t> </w:t>
      </w:r>
      <w:r>
        <w:rPr>
          <w:color w:val="010101"/>
          <w:sz w:val="17"/>
        </w:rPr>
        <w:t>askerlik</w:t>
      </w:r>
      <w:r>
        <w:rPr>
          <w:color w:val="010101"/>
          <w:spacing w:val="-24"/>
          <w:sz w:val="17"/>
        </w:rPr>
        <w:t> </w:t>
      </w:r>
      <w:r>
        <w:rPr>
          <w:color w:val="010101"/>
          <w:sz w:val="17"/>
        </w:rPr>
        <w:t>işlemleri, örgün öğretimdeki statülerine göre yapılır. Bu durumdaki öğrencilerin    açıköğretim    programlarına  </w:t>
      </w:r>
      <w:r>
        <w:rPr>
          <w:color w:val="010101"/>
          <w:spacing w:val="30"/>
          <w:sz w:val="17"/>
        </w:rPr>
        <w:t> </w:t>
      </w:r>
      <w:r>
        <w:rPr>
          <w:color w:val="010101"/>
          <w:sz w:val="17"/>
        </w:rPr>
        <w:t>kaydolmaları,</w:t>
      </w:r>
    </w:p>
    <w:p>
      <w:pPr>
        <w:pStyle w:val="BodyText"/>
        <w:spacing w:line="237" w:lineRule="auto" w:before="97"/>
        <w:ind w:left="109" w:right="157"/>
        <w:jc w:val="both"/>
      </w:pPr>
      <w:r>
        <w:rPr/>
        <w:br w:type="column"/>
      </w:r>
      <w:r>
        <w:rPr>
          <w:color w:val="010101"/>
        </w:rPr>
        <w:t>askerlik işlemleri ile ilgili herhangi bir hak sağlamaz. Açıköğretim programlarına kayıt yaptırdıktan sonra örgün öğretimden kaydını sildiren öğrenciler bu durumlarını belgelendirmek koşuluyla askerlik işlemleri dahil tüm </w:t>
      </w:r>
      <w:r>
        <w:rPr>
          <w:color w:val="010101"/>
          <w:w w:val="95"/>
        </w:rPr>
        <w:t>öğrencilik  hizmetlerinden yararlanırlar.</w:t>
      </w:r>
    </w:p>
    <w:p>
      <w:pPr>
        <w:pStyle w:val="BodyText"/>
        <w:spacing w:before="2"/>
      </w:pPr>
    </w:p>
    <w:p>
      <w:pPr>
        <w:spacing w:before="1"/>
        <w:ind w:left="1318" w:right="1381" w:firstLine="0"/>
        <w:jc w:val="center"/>
        <w:rPr>
          <w:b/>
          <w:sz w:val="16"/>
        </w:rPr>
      </w:pPr>
      <w:r>
        <w:rPr>
          <w:b/>
          <w:color w:val="010101"/>
          <w:sz w:val="16"/>
        </w:rPr>
        <w:t>ALTINCI BÖLÜM</w:t>
      </w:r>
    </w:p>
    <w:p>
      <w:pPr>
        <w:spacing w:before="13"/>
        <w:ind w:left="1324" w:right="1381" w:firstLine="0"/>
        <w:jc w:val="center"/>
        <w:rPr>
          <w:b/>
          <w:sz w:val="16"/>
        </w:rPr>
      </w:pPr>
      <w:r>
        <w:rPr>
          <w:b/>
          <w:color w:val="010101"/>
          <w:sz w:val="16"/>
        </w:rPr>
        <w:t>Özel Durumlar</w:t>
      </w:r>
    </w:p>
    <w:p>
      <w:pPr>
        <w:pStyle w:val="BodyText"/>
        <w:spacing w:before="1"/>
        <w:rPr>
          <w:b/>
        </w:rPr>
      </w:pPr>
    </w:p>
    <w:p>
      <w:pPr>
        <w:pStyle w:val="BodyText"/>
        <w:spacing w:line="237" w:lineRule="auto"/>
        <w:ind w:left="108" w:right="148" w:firstLine="596"/>
        <w:jc w:val="both"/>
      </w:pPr>
      <w:r>
        <w:rPr>
          <w:b/>
          <w:color w:val="010101"/>
          <w:sz w:val="16"/>
        </w:rPr>
        <w:t>MADDE 24- </w:t>
      </w:r>
      <w:r>
        <w:rPr>
          <w:color w:val="010101"/>
        </w:rPr>
        <w:t>(1) Kamu kurum ve kuruluşlarında asli ve sürekli kamu hizmetlerinde görevlendirilenlerin, sürekli olarak bir başka yere atanmaları halinde, kendileri ile bakmakla yükümlü oldukları çocukları ve eşleri, eşdeğer diploma programının, son sınıf veya son iki yarıyılı dışında her sınıf veya yarıyılına eğitim-öğretim yılının başlamasından</w:t>
      </w:r>
      <w:r>
        <w:rPr>
          <w:color w:val="010101"/>
          <w:spacing w:val="7"/>
        </w:rPr>
        <w:t> </w:t>
      </w:r>
      <w:r>
        <w:rPr>
          <w:color w:val="010101"/>
        </w:rPr>
        <w:t>itibaren</w:t>
      </w:r>
      <w:r>
        <w:rPr>
          <w:color w:val="010101"/>
          <w:spacing w:val="-6"/>
        </w:rPr>
        <w:t> </w:t>
      </w:r>
      <w:r>
        <w:rPr>
          <w:color w:val="010101"/>
        </w:rPr>
        <w:t>en</w:t>
      </w:r>
      <w:r>
        <w:rPr>
          <w:color w:val="010101"/>
          <w:spacing w:val="-14"/>
        </w:rPr>
        <w:t> </w:t>
      </w:r>
      <w:r>
        <w:rPr>
          <w:color w:val="010101"/>
        </w:rPr>
        <w:t>geç</w:t>
      </w:r>
      <w:r>
        <w:rPr>
          <w:color w:val="010101"/>
          <w:spacing w:val="-11"/>
        </w:rPr>
        <w:t> </w:t>
      </w:r>
      <w:r>
        <w:rPr>
          <w:color w:val="010101"/>
        </w:rPr>
        <w:t>bir</w:t>
      </w:r>
      <w:r>
        <w:rPr>
          <w:color w:val="010101"/>
          <w:spacing w:val="-12"/>
        </w:rPr>
        <w:t> </w:t>
      </w:r>
      <w:r>
        <w:rPr>
          <w:color w:val="010101"/>
        </w:rPr>
        <w:t>ay</w:t>
      </w:r>
      <w:r>
        <w:rPr>
          <w:color w:val="010101"/>
          <w:spacing w:val="-15"/>
        </w:rPr>
        <w:t> </w:t>
      </w:r>
      <w:r>
        <w:rPr>
          <w:color w:val="010101"/>
        </w:rPr>
        <w:t>içinde</w:t>
      </w:r>
      <w:r>
        <w:rPr>
          <w:color w:val="010101"/>
          <w:spacing w:val="-8"/>
        </w:rPr>
        <w:t> </w:t>
      </w:r>
      <w:r>
        <w:rPr>
          <w:color w:val="010101"/>
        </w:rPr>
        <w:t>kayıtlı</w:t>
      </w:r>
      <w:r>
        <w:rPr>
          <w:color w:val="010101"/>
          <w:spacing w:val="-7"/>
        </w:rPr>
        <w:t> </w:t>
      </w:r>
      <w:r>
        <w:rPr>
          <w:color w:val="010101"/>
        </w:rPr>
        <w:t>oldukları diploma programına girişteki merkezi yerleştirme puanları, gidecekleri yükseköğretim kurumundaki diploma programının</w:t>
      </w:r>
      <w:r>
        <w:rPr>
          <w:color w:val="010101"/>
          <w:spacing w:val="-5"/>
        </w:rPr>
        <w:t> </w:t>
      </w:r>
      <w:r>
        <w:rPr>
          <w:color w:val="010101"/>
        </w:rPr>
        <w:t>yerleştikleri</w:t>
      </w:r>
      <w:r>
        <w:rPr>
          <w:color w:val="010101"/>
          <w:spacing w:val="-5"/>
        </w:rPr>
        <w:t> </w:t>
      </w:r>
      <w:r>
        <w:rPr>
          <w:color w:val="010101"/>
        </w:rPr>
        <w:t>yıl</w:t>
      </w:r>
      <w:r>
        <w:rPr>
          <w:color w:val="010101"/>
          <w:spacing w:val="-16"/>
        </w:rPr>
        <w:t> </w:t>
      </w:r>
      <w:r>
        <w:rPr>
          <w:color w:val="010101"/>
        </w:rPr>
        <w:t>itibariyle</w:t>
      </w:r>
      <w:r>
        <w:rPr>
          <w:color w:val="010101"/>
          <w:spacing w:val="-12"/>
        </w:rPr>
        <w:t> </w:t>
      </w:r>
      <w:r>
        <w:rPr>
          <w:color w:val="010101"/>
        </w:rPr>
        <w:t>taban</w:t>
      </w:r>
      <w:r>
        <w:rPr>
          <w:color w:val="010101"/>
          <w:spacing w:val="-9"/>
        </w:rPr>
        <w:t> </w:t>
      </w:r>
      <w:r>
        <w:rPr>
          <w:color w:val="010101"/>
        </w:rPr>
        <w:t>puanından</w:t>
      </w:r>
      <w:r>
        <w:rPr>
          <w:color w:val="010101"/>
          <w:spacing w:val="-7"/>
        </w:rPr>
        <w:t> </w:t>
      </w:r>
      <w:r>
        <w:rPr>
          <w:color w:val="010101"/>
        </w:rPr>
        <w:t>daha yüksek olmak şartı </w:t>
      </w:r>
      <w:r>
        <w:rPr>
          <w:color w:val="151515"/>
        </w:rPr>
        <w:t>ile </w:t>
      </w:r>
      <w:r>
        <w:rPr>
          <w:color w:val="010101"/>
        </w:rPr>
        <w:t>kontenjan aranmaksızın nakledilebilirler.</w:t>
      </w:r>
    </w:p>
    <w:p>
      <w:pPr>
        <w:pStyle w:val="ListParagraph"/>
        <w:numPr>
          <w:ilvl w:val="0"/>
          <w:numId w:val="44"/>
        </w:numPr>
        <w:tabs>
          <w:tab w:pos="1095" w:val="left" w:leader="none"/>
        </w:tabs>
        <w:spacing w:line="237" w:lineRule="auto" w:before="0" w:after="0"/>
        <w:ind w:left="108" w:right="152" w:firstLine="669"/>
        <w:jc w:val="both"/>
        <w:rPr>
          <w:sz w:val="17"/>
        </w:rPr>
      </w:pPr>
      <w:r>
        <w:rPr>
          <w:color w:val="010101"/>
          <w:sz w:val="17"/>
        </w:rPr>
        <w:t>Yurt dışındaki yükseköğretim kurumlarından </w:t>
      </w:r>
      <w:r>
        <w:rPr>
          <w:color w:val="010101"/>
          <w:w w:val="98"/>
          <w:sz w:val="17"/>
        </w:rPr>
        <w:t>yatay</w:t>
      </w:r>
      <w:r>
        <w:rPr>
          <w:color w:val="010101"/>
          <w:sz w:val="17"/>
        </w:rPr>
        <w:t>  </w:t>
      </w:r>
      <w:r>
        <w:rPr>
          <w:color w:val="010101"/>
          <w:spacing w:val="-14"/>
          <w:sz w:val="17"/>
        </w:rPr>
        <w:t> </w:t>
      </w:r>
      <w:r>
        <w:rPr>
          <w:color w:val="010101"/>
          <w:w w:val="96"/>
          <w:sz w:val="17"/>
        </w:rPr>
        <w:t>geçişte</w:t>
      </w:r>
      <w:r>
        <w:rPr>
          <w:color w:val="010101"/>
          <w:sz w:val="17"/>
        </w:rPr>
        <w:t>  </w:t>
      </w:r>
      <w:r>
        <w:rPr>
          <w:color w:val="010101"/>
          <w:spacing w:val="-12"/>
          <w:sz w:val="17"/>
        </w:rPr>
        <w:t> </w:t>
      </w:r>
      <w:r>
        <w:rPr>
          <w:color w:val="010101"/>
          <w:w w:val="96"/>
          <w:sz w:val="17"/>
        </w:rPr>
        <w:t>öğrencinin</w:t>
      </w:r>
      <w:r>
        <w:rPr>
          <w:color w:val="010101"/>
          <w:sz w:val="17"/>
        </w:rPr>
        <w:t>  </w:t>
      </w:r>
      <w:r>
        <w:rPr>
          <w:color w:val="010101"/>
          <w:spacing w:val="-1"/>
          <w:sz w:val="17"/>
        </w:rPr>
        <w:t> </w:t>
      </w:r>
      <w:r>
        <w:rPr>
          <w:color w:val="010101"/>
          <w:w w:val="95"/>
          <w:sz w:val="17"/>
        </w:rPr>
        <w:t>anne</w:t>
      </w:r>
      <w:r>
        <w:rPr>
          <w:color w:val="010101"/>
          <w:sz w:val="17"/>
        </w:rPr>
        <w:t>  </w:t>
      </w:r>
      <w:r>
        <w:rPr>
          <w:color w:val="010101"/>
          <w:spacing w:val="-18"/>
          <w:sz w:val="17"/>
        </w:rPr>
        <w:t> </w:t>
      </w:r>
      <w:r>
        <w:rPr>
          <w:color w:val="010101"/>
          <w:w w:val="96"/>
          <w:sz w:val="17"/>
        </w:rPr>
        <w:t>veya</w:t>
      </w:r>
      <w:r>
        <w:rPr>
          <w:color w:val="010101"/>
          <w:sz w:val="17"/>
        </w:rPr>
        <w:t>  </w:t>
      </w:r>
      <w:r>
        <w:rPr>
          <w:color w:val="010101"/>
          <w:spacing w:val="-23"/>
          <w:sz w:val="17"/>
        </w:rPr>
        <w:t> </w:t>
      </w:r>
      <w:r>
        <w:rPr>
          <w:color w:val="010101"/>
          <w:w w:val="107"/>
          <w:sz w:val="17"/>
        </w:rPr>
        <w:t>babasını</w:t>
      </w:r>
      <w:r>
        <w:rPr>
          <w:color w:val="010101"/>
          <w:spacing w:val="-80"/>
          <w:w w:val="107"/>
          <w:sz w:val="17"/>
        </w:rPr>
        <w:t>n</w:t>
      </w:r>
      <w:r>
        <w:rPr>
          <w:color w:val="343434"/>
          <w:w w:val="109"/>
          <w:sz w:val="17"/>
        </w:rPr>
        <w:t>,</w:t>
      </w:r>
      <w:r>
        <w:rPr>
          <w:color w:val="343434"/>
          <w:sz w:val="17"/>
        </w:rPr>
        <w:t>  </w:t>
      </w:r>
      <w:r>
        <w:rPr>
          <w:color w:val="343434"/>
          <w:spacing w:val="-13"/>
          <w:sz w:val="17"/>
        </w:rPr>
        <w:t> </w:t>
      </w:r>
      <w:r>
        <w:rPr>
          <w:color w:val="010101"/>
          <w:w w:val="94"/>
          <w:sz w:val="17"/>
        </w:rPr>
        <w:t>devlet </w:t>
      </w:r>
      <w:r>
        <w:rPr>
          <w:color w:val="010101"/>
          <w:sz w:val="17"/>
        </w:rPr>
        <w:t>hizmetinde görevli ise görevinin sona ermesi sebebiyle Türkiye'ye dönmesi, işçi ise kesin dönüş yapması </w:t>
      </w:r>
      <w:r>
        <w:rPr>
          <w:color w:val="010101"/>
          <w:spacing w:val="-5"/>
          <w:sz w:val="17"/>
        </w:rPr>
        <w:t>halinde</w:t>
      </w:r>
      <w:r>
        <w:rPr>
          <w:color w:val="343434"/>
          <w:spacing w:val="-5"/>
          <w:sz w:val="17"/>
        </w:rPr>
        <w:t>, </w:t>
      </w:r>
      <w:r>
        <w:rPr>
          <w:color w:val="010101"/>
          <w:sz w:val="17"/>
        </w:rPr>
        <w:t>yabancı dil sınıfı hariç en az bir yıl okumuş ve yıl sonu sınavlarının tamamını başarı ile vermiş olması yatay geçiş başvurusu için </w:t>
      </w:r>
      <w:r>
        <w:rPr>
          <w:color w:val="010101"/>
          <w:spacing w:val="-5"/>
          <w:sz w:val="17"/>
        </w:rPr>
        <w:t>yeterlidi</w:t>
      </w:r>
      <w:r>
        <w:rPr>
          <w:color w:val="444444"/>
          <w:spacing w:val="-5"/>
          <w:sz w:val="17"/>
        </w:rPr>
        <w:t>.</w:t>
      </w:r>
      <w:r>
        <w:rPr>
          <w:color w:val="010101"/>
          <w:spacing w:val="-5"/>
          <w:sz w:val="17"/>
        </w:rPr>
        <w:t>r </w:t>
      </w:r>
      <w:r>
        <w:rPr>
          <w:color w:val="010101"/>
          <w:sz w:val="17"/>
        </w:rPr>
        <w:t>Yatay geçiş başvurusu yapılan yükseköğretim kurumunun </w:t>
      </w:r>
      <w:r>
        <w:rPr>
          <w:color w:val="151515"/>
          <w:sz w:val="17"/>
        </w:rPr>
        <w:t>ilgili </w:t>
      </w:r>
      <w:r>
        <w:rPr>
          <w:color w:val="010101"/>
          <w:sz w:val="17"/>
        </w:rPr>
        <w:t>yönetim kurulları bu yolla başvuran öğrencileri yurt dışı yatay geçiş kontenjanı </w:t>
      </w:r>
      <w:r>
        <w:rPr>
          <w:color w:val="010101"/>
          <w:w w:val="95"/>
          <w:sz w:val="17"/>
        </w:rPr>
        <w:t>kapsamı dışında</w:t>
      </w:r>
      <w:r>
        <w:rPr>
          <w:color w:val="010101"/>
          <w:spacing w:val="41"/>
          <w:w w:val="95"/>
          <w:sz w:val="17"/>
        </w:rPr>
        <w:t> </w:t>
      </w:r>
      <w:r>
        <w:rPr>
          <w:color w:val="010101"/>
          <w:w w:val="95"/>
          <w:sz w:val="17"/>
        </w:rPr>
        <w:t>değerlendirir.</w:t>
      </w:r>
    </w:p>
    <w:p>
      <w:pPr>
        <w:pStyle w:val="ListParagraph"/>
        <w:numPr>
          <w:ilvl w:val="0"/>
          <w:numId w:val="44"/>
        </w:numPr>
        <w:tabs>
          <w:tab w:pos="1135" w:val="left" w:leader="none"/>
        </w:tabs>
        <w:spacing w:line="237" w:lineRule="auto" w:before="5" w:after="0"/>
        <w:ind w:left="109" w:right="158" w:firstLine="687"/>
        <w:jc w:val="both"/>
        <w:rPr>
          <w:sz w:val="17"/>
        </w:rPr>
      </w:pPr>
      <w:r>
        <w:rPr>
          <w:color w:val="010101"/>
          <w:sz w:val="17"/>
        </w:rPr>
        <w:t>Türkiye'de hizmet görmekte olan yabancı diplomatların çocuklarının yükseköğretim kurumlarına başvuruları, </w:t>
      </w:r>
      <w:r>
        <w:rPr>
          <w:color w:val="151515"/>
          <w:sz w:val="17"/>
        </w:rPr>
        <w:t>kontenjan </w:t>
      </w:r>
      <w:r>
        <w:rPr>
          <w:color w:val="010101"/>
          <w:sz w:val="17"/>
        </w:rPr>
        <w:t>şartı aranmaksızın başvurduğu yükseköğretim kurumunun yönetim kurulu tarafından değerlendirilir. Başvurunun kabul edilmesi halinde her bir öğrenci</w:t>
      </w:r>
      <w:r>
        <w:rPr>
          <w:color w:val="010101"/>
          <w:spacing w:val="-28"/>
          <w:sz w:val="17"/>
        </w:rPr>
        <w:t> </w:t>
      </w:r>
      <w:r>
        <w:rPr>
          <w:color w:val="151515"/>
          <w:sz w:val="17"/>
        </w:rPr>
        <w:t>için</w:t>
      </w:r>
      <w:r>
        <w:rPr>
          <w:color w:val="151515"/>
          <w:spacing w:val="-32"/>
          <w:sz w:val="17"/>
        </w:rPr>
        <w:t> </w:t>
      </w:r>
      <w:r>
        <w:rPr>
          <w:color w:val="010101"/>
          <w:sz w:val="17"/>
        </w:rPr>
        <w:t>gerekli</w:t>
      </w:r>
      <w:r>
        <w:rPr>
          <w:color w:val="010101"/>
          <w:spacing w:val="-31"/>
          <w:sz w:val="17"/>
        </w:rPr>
        <w:t> </w:t>
      </w:r>
      <w:r>
        <w:rPr>
          <w:color w:val="151515"/>
          <w:sz w:val="17"/>
        </w:rPr>
        <w:t>intibak</w:t>
      </w:r>
      <w:r>
        <w:rPr>
          <w:color w:val="151515"/>
          <w:spacing w:val="-29"/>
          <w:sz w:val="17"/>
        </w:rPr>
        <w:t> </w:t>
      </w:r>
      <w:r>
        <w:rPr>
          <w:color w:val="010101"/>
          <w:sz w:val="17"/>
        </w:rPr>
        <w:t>programı</w:t>
      </w:r>
      <w:r>
        <w:rPr>
          <w:color w:val="010101"/>
          <w:spacing w:val="-25"/>
          <w:sz w:val="17"/>
        </w:rPr>
        <w:t> </w:t>
      </w:r>
      <w:r>
        <w:rPr>
          <w:color w:val="010101"/>
          <w:sz w:val="17"/>
        </w:rPr>
        <w:t>hazırlanır.</w:t>
      </w:r>
    </w:p>
    <w:p>
      <w:pPr>
        <w:pStyle w:val="BodyText"/>
        <w:spacing w:before="7"/>
      </w:pPr>
    </w:p>
    <w:p>
      <w:pPr>
        <w:spacing w:before="0"/>
        <w:ind w:left="1324" w:right="1367" w:firstLine="0"/>
        <w:jc w:val="center"/>
        <w:rPr>
          <w:b/>
          <w:sz w:val="16"/>
        </w:rPr>
      </w:pPr>
      <w:r>
        <w:rPr>
          <w:b/>
          <w:color w:val="010101"/>
          <w:sz w:val="16"/>
        </w:rPr>
        <w:t>YEDİNCİ BÖLÜM</w:t>
      </w:r>
    </w:p>
    <w:p>
      <w:pPr>
        <w:spacing w:before="8"/>
        <w:ind w:left="1324" w:right="1381" w:firstLine="0"/>
        <w:jc w:val="center"/>
        <w:rPr>
          <w:b/>
          <w:sz w:val="16"/>
        </w:rPr>
      </w:pPr>
      <w:r>
        <w:rPr>
          <w:b/>
          <w:color w:val="010101"/>
          <w:w w:val="105"/>
          <w:sz w:val="16"/>
        </w:rPr>
        <w:t>Çeşitli ve Son Hükümler</w:t>
      </w:r>
    </w:p>
    <w:p>
      <w:pPr>
        <w:pStyle w:val="BodyText"/>
        <w:spacing w:before="4"/>
        <w:rPr>
          <w:b/>
          <w:sz w:val="16"/>
        </w:rPr>
      </w:pPr>
    </w:p>
    <w:p>
      <w:pPr>
        <w:pStyle w:val="BodyText"/>
        <w:spacing w:line="237" w:lineRule="auto"/>
        <w:ind w:left="108" w:right="148" w:firstLine="648"/>
        <w:jc w:val="both"/>
      </w:pPr>
      <w:r>
        <w:rPr>
          <w:b/>
          <w:color w:val="010101"/>
          <w:sz w:val="16"/>
        </w:rPr>
        <w:t>MADDE </w:t>
      </w:r>
      <w:r>
        <w:rPr>
          <w:rFonts w:ascii="Times New Roman" w:hAnsi="Times New Roman"/>
          <w:b/>
          <w:color w:val="010101"/>
          <w:sz w:val="18"/>
        </w:rPr>
        <w:t>25 </w:t>
      </w:r>
      <w:r>
        <w:rPr>
          <w:rFonts w:ascii="Times New Roman" w:hAnsi="Times New Roman"/>
          <w:color w:val="010101"/>
          <w:sz w:val="18"/>
        </w:rPr>
        <w:t>- </w:t>
      </w:r>
      <w:r>
        <w:rPr>
          <w:color w:val="010101"/>
        </w:rPr>
        <w:t>(1) Değişim programlarına katılıp gittiği yükseköğretim kurumunda aldığı dersleri başarı ile tamamlayan öğrencilerin yarıyıl kaybına uğramamalarını sağlamak </w:t>
      </w:r>
      <w:r>
        <w:rPr>
          <w:color w:val="151515"/>
        </w:rPr>
        <w:t>için iki </w:t>
      </w:r>
      <w:r>
        <w:rPr>
          <w:color w:val="010101"/>
        </w:rPr>
        <w:t>yükseköğretim kurumu arasında değişim öncesi    ders    intibakını    </w:t>
      </w:r>
      <w:r>
        <w:rPr>
          <w:color w:val="151515"/>
        </w:rPr>
        <w:t>öngören    </w:t>
      </w:r>
      <w:r>
        <w:rPr>
          <w:color w:val="010101"/>
        </w:rPr>
        <w:t>protokol  </w:t>
      </w:r>
      <w:r>
        <w:rPr>
          <w:color w:val="151515"/>
        </w:rPr>
        <w:t>imzalanır.</w:t>
      </w:r>
    </w:p>
    <w:p>
      <w:pPr>
        <w:pStyle w:val="ListParagraph"/>
        <w:numPr>
          <w:ilvl w:val="0"/>
          <w:numId w:val="45"/>
        </w:numPr>
        <w:tabs>
          <w:tab w:pos="1071" w:val="left" w:leader="none"/>
        </w:tabs>
        <w:spacing w:line="237" w:lineRule="auto" w:before="0" w:after="0"/>
        <w:ind w:left="108" w:right="148" w:firstLine="659"/>
        <w:jc w:val="both"/>
        <w:rPr>
          <w:sz w:val="17"/>
        </w:rPr>
      </w:pPr>
      <w:r>
        <w:rPr>
          <w:color w:val="010101"/>
          <w:sz w:val="17"/>
        </w:rPr>
        <w:t>Yurt içindeki bir yükseköğretim kurumundaki uluslararası ortak diploma programına devam eden öğrencilerden, yurt dışındaki yükseköğretim kurumundan akademik</w:t>
      </w:r>
      <w:r>
        <w:rPr>
          <w:color w:val="010101"/>
          <w:spacing w:val="-20"/>
          <w:sz w:val="17"/>
        </w:rPr>
        <w:t> </w:t>
      </w:r>
      <w:r>
        <w:rPr>
          <w:color w:val="010101"/>
          <w:sz w:val="17"/>
        </w:rPr>
        <w:t>başarısızlık</w:t>
      </w:r>
      <w:r>
        <w:rPr>
          <w:color w:val="010101"/>
          <w:spacing w:val="-21"/>
          <w:sz w:val="17"/>
        </w:rPr>
        <w:t> </w:t>
      </w:r>
      <w:r>
        <w:rPr>
          <w:color w:val="010101"/>
          <w:sz w:val="17"/>
        </w:rPr>
        <w:t>nedeniyle</w:t>
      </w:r>
      <w:r>
        <w:rPr>
          <w:color w:val="010101"/>
          <w:spacing w:val="-25"/>
          <w:sz w:val="17"/>
        </w:rPr>
        <w:t> </w:t>
      </w:r>
      <w:r>
        <w:rPr>
          <w:color w:val="151515"/>
          <w:sz w:val="17"/>
        </w:rPr>
        <w:t>ilişkisi</w:t>
      </w:r>
      <w:r>
        <w:rPr>
          <w:color w:val="151515"/>
          <w:spacing w:val="-25"/>
          <w:sz w:val="17"/>
        </w:rPr>
        <w:t> </w:t>
      </w:r>
      <w:r>
        <w:rPr>
          <w:color w:val="010101"/>
          <w:sz w:val="17"/>
        </w:rPr>
        <w:t>kesilenler,</w:t>
      </w:r>
      <w:r>
        <w:rPr>
          <w:color w:val="010101"/>
          <w:spacing w:val="-20"/>
          <w:sz w:val="17"/>
        </w:rPr>
        <w:t> </w:t>
      </w:r>
      <w:r>
        <w:rPr>
          <w:color w:val="010101"/>
          <w:sz w:val="17"/>
        </w:rPr>
        <w:t>yurt</w:t>
      </w:r>
      <w:r>
        <w:rPr>
          <w:color w:val="010101"/>
          <w:spacing w:val="-28"/>
          <w:sz w:val="17"/>
        </w:rPr>
        <w:t> </w:t>
      </w:r>
      <w:r>
        <w:rPr>
          <w:color w:val="010101"/>
          <w:sz w:val="17"/>
        </w:rPr>
        <w:t>içinde gördüğü yükseköğrenimdeki başarı notu esas alınarak</w:t>
      </w:r>
      <w:r>
        <w:rPr>
          <w:color w:val="343434"/>
          <w:sz w:val="17"/>
        </w:rPr>
        <w:t>, </w:t>
      </w:r>
      <w:r>
        <w:rPr>
          <w:color w:val="010101"/>
          <w:sz w:val="17"/>
        </w:rPr>
        <w:t>bu Yönetmelikteki geçiş şartları çerçevesinde kendi yükseköğretim kurumunda veya başka bir yükseköğretim kurumundaki eşdeğer bir diploma programına yatay geçiş yapabilirler.</w:t>
      </w:r>
    </w:p>
    <w:p>
      <w:pPr>
        <w:pStyle w:val="ListParagraph"/>
        <w:numPr>
          <w:ilvl w:val="0"/>
          <w:numId w:val="45"/>
        </w:numPr>
        <w:tabs>
          <w:tab w:pos="1034" w:val="left" w:leader="none"/>
          <w:tab w:pos="1538" w:val="left" w:leader="none"/>
          <w:tab w:pos="3051" w:val="left" w:leader="none"/>
          <w:tab w:pos="4004" w:val="left" w:leader="none"/>
        </w:tabs>
        <w:spacing w:line="237" w:lineRule="auto" w:before="0" w:after="0"/>
        <w:ind w:left="109" w:right="148" w:firstLine="630"/>
        <w:jc w:val="both"/>
        <w:rPr>
          <w:sz w:val="17"/>
        </w:rPr>
      </w:pPr>
      <w:r>
        <w:rPr>
          <w:color w:val="010101"/>
          <w:sz w:val="17"/>
        </w:rPr>
        <w:t>Uluslararası ortak diploma programından aynı üniversite</w:t>
      </w:r>
      <w:r>
        <w:rPr>
          <w:color w:val="010101"/>
          <w:spacing w:val="-14"/>
          <w:sz w:val="17"/>
        </w:rPr>
        <w:t> </w:t>
      </w:r>
      <w:r>
        <w:rPr>
          <w:color w:val="010101"/>
          <w:sz w:val="17"/>
        </w:rPr>
        <w:t>veya</w:t>
      </w:r>
      <w:r>
        <w:rPr>
          <w:color w:val="010101"/>
          <w:spacing w:val="-13"/>
          <w:sz w:val="17"/>
        </w:rPr>
        <w:t> </w:t>
      </w:r>
      <w:r>
        <w:rPr>
          <w:color w:val="010101"/>
          <w:sz w:val="17"/>
        </w:rPr>
        <w:t>başka</w:t>
      </w:r>
      <w:r>
        <w:rPr>
          <w:color w:val="010101"/>
          <w:spacing w:val="-12"/>
          <w:sz w:val="17"/>
        </w:rPr>
        <w:t> </w:t>
      </w:r>
      <w:r>
        <w:rPr>
          <w:color w:val="010101"/>
          <w:sz w:val="17"/>
        </w:rPr>
        <w:t>bir</w:t>
      </w:r>
      <w:r>
        <w:rPr>
          <w:color w:val="010101"/>
          <w:spacing w:val="-14"/>
          <w:sz w:val="17"/>
        </w:rPr>
        <w:t> </w:t>
      </w:r>
      <w:r>
        <w:rPr>
          <w:color w:val="010101"/>
          <w:sz w:val="17"/>
        </w:rPr>
        <w:t>üniversite</w:t>
      </w:r>
      <w:r>
        <w:rPr>
          <w:color w:val="010101"/>
          <w:spacing w:val="-14"/>
          <w:sz w:val="17"/>
        </w:rPr>
        <w:t> </w:t>
      </w:r>
      <w:r>
        <w:rPr>
          <w:color w:val="010101"/>
          <w:sz w:val="17"/>
        </w:rPr>
        <w:t>bünyesinde</w:t>
      </w:r>
      <w:r>
        <w:rPr>
          <w:color w:val="010101"/>
          <w:spacing w:val="-15"/>
          <w:sz w:val="17"/>
        </w:rPr>
        <w:t> </w:t>
      </w:r>
      <w:r>
        <w:rPr>
          <w:color w:val="010101"/>
          <w:sz w:val="17"/>
        </w:rPr>
        <w:t>aynı</w:t>
      </w:r>
      <w:r>
        <w:rPr>
          <w:color w:val="010101"/>
          <w:spacing w:val="-17"/>
          <w:sz w:val="17"/>
        </w:rPr>
        <w:t> </w:t>
      </w:r>
      <w:r>
        <w:rPr>
          <w:color w:val="010101"/>
          <w:sz w:val="17"/>
        </w:rPr>
        <w:t>alanda yürütülen diğer uluslararası ortak programlara;</w:t>
      </w:r>
      <w:r>
        <w:rPr>
          <w:color w:val="010101"/>
          <w:spacing w:val="-17"/>
          <w:sz w:val="17"/>
        </w:rPr>
        <w:t> </w:t>
      </w:r>
      <w:r>
        <w:rPr>
          <w:color w:val="010101"/>
          <w:sz w:val="17"/>
        </w:rPr>
        <w:t>uluslararası ortak diploma programlarından yurt içindeki diğer diploma programlarına veya yurt içindeki bir diploma programından uluslararası ortak diploma programlarına yatay geçişler bu Yönetmelik</w:t>
        <w:tab/>
        <w:t>hükümlerine</w:t>
        <w:tab/>
        <w:t>göre</w:t>
        <w:tab/>
      </w:r>
      <w:r>
        <w:rPr>
          <w:color w:val="010101"/>
          <w:w w:val="95"/>
          <w:sz w:val="17"/>
        </w:rPr>
        <w:t>yapılır.</w:t>
      </w:r>
    </w:p>
    <w:p>
      <w:pPr>
        <w:pStyle w:val="ListParagraph"/>
        <w:numPr>
          <w:ilvl w:val="0"/>
          <w:numId w:val="45"/>
        </w:numPr>
        <w:tabs>
          <w:tab w:pos="1044" w:val="left" w:leader="none"/>
        </w:tabs>
        <w:spacing w:line="237" w:lineRule="auto" w:before="0" w:after="0"/>
        <w:ind w:left="109" w:right="155" w:firstLine="639"/>
        <w:jc w:val="both"/>
        <w:rPr>
          <w:sz w:val="17"/>
        </w:rPr>
      </w:pPr>
      <w:r>
        <w:rPr>
          <w:color w:val="010101"/>
          <w:sz w:val="17"/>
        </w:rPr>
        <w:t>Dikey geçiş ile lisans programlarına yerleşen öğrencilerin diploma programından mezuniyet koşullarını sağlamaları halinde, lisans not ortalamaları intibak programında</w:t>
      </w:r>
      <w:r>
        <w:rPr>
          <w:color w:val="010101"/>
          <w:spacing w:val="-17"/>
          <w:sz w:val="17"/>
        </w:rPr>
        <w:t> </w:t>
      </w:r>
      <w:r>
        <w:rPr>
          <w:color w:val="010101"/>
          <w:sz w:val="17"/>
        </w:rPr>
        <w:t>alınan</w:t>
      </w:r>
      <w:r>
        <w:rPr>
          <w:color w:val="010101"/>
          <w:spacing w:val="-16"/>
          <w:sz w:val="17"/>
        </w:rPr>
        <w:t> </w:t>
      </w:r>
      <w:r>
        <w:rPr>
          <w:color w:val="010101"/>
          <w:sz w:val="17"/>
        </w:rPr>
        <w:t>dersler</w:t>
      </w:r>
      <w:r>
        <w:rPr>
          <w:color w:val="010101"/>
          <w:spacing w:val="-16"/>
          <w:sz w:val="17"/>
        </w:rPr>
        <w:t> </w:t>
      </w:r>
      <w:r>
        <w:rPr>
          <w:color w:val="151515"/>
          <w:sz w:val="17"/>
        </w:rPr>
        <w:t>ile</w:t>
      </w:r>
      <w:r>
        <w:rPr>
          <w:color w:val="151515"/>
          <w:spacing w:val="-23"/>
          <w:sz w:val="17"/>
        </w:rPr>
        <w:t> </w:t>
      </w:r>
      <w:r>
        <w:rPr>
          <w:color w:val="010101"/>
          <w:sz w:val="17"/>
        </w:rPr>
        <w:t>lisans</w:t>
      </w:r>
      <w:r>
        <w:rPr>
          <w:color w:val="010101"/>
          <w:spacing w:val="-15"/>
          <w:sz w:val="17"/>
        </w:rPr>
        <w:t> </w:t>
      </w:r>
      <w:r>
        <w:rPr>
          <w:color w:val="010101"/>
          <w:sz w:val="17"/>
        </w:rPr>
        <w:t>programından</w:t>
      </w:r>
      <w:r>
        <w:rPr>
          <w:color w:val="010101"/>
          <w:spacing w:val="-11"/>
          <w:sz w:val="17"/>
        </w:rPr>
        <w:t> </w:t>
      </w:r>
      <w:r>
        <w:rPr>
          <w:color w:val="010101"/>
          <w:sz w:val="17"/>
        </w:rPr>
        <w:t>aldıkları dersler</w:t>
      </w:r>
      <w:r>
        <w:rPr>
          <w:color w:val="010101"/>
          <w:spacing w:val="-26"/>
          <w:sz w:val="17"/>
        </w:rPr>
        <w:t> </w:t>
      </w:r>
      <w:r>
        <w:rPr>
          <w:color w:val="010101"/>
          <w:sz w:val="17"/>
        </w:rPr>
        <w:t>üzerinden</w:t>
      </w:r>
      <w:r>
        <w:rPr>
          <w:color w:val="010101"/>
          <w:spacing w:val="-23"/>
          <w:sz w:val="17"/>
        </w:rPr>
        <w:t> </w:t>
      </w:r>
      <w:r>
        <w:rPr>
          <w:color w:val="010101"/>
          <w:spacing w:val="-3"/>
          <w:sz w:val="17"/>
        </w:rPr>
        <w:t>hesaplanır</w:t>
      </w:r>
      <w:r>
        <w:rPr>
          <w:color w:val="545454"/>
          <w:spacing w:val="-3"/>
          <w:sz w:val="17"/>
        </w:rPr>
        <w:t>.</w:t>
      </w:r>
    </w:p>
    <w:p>
      <w:pPr>
        <w:pStyle w:val="ListParagraph"/>
        <w:numPr>
          <w:ilvl w:val="0"/>
          <w:numId w:val="45"/>
        </w:numPr>
        <w:tabs>
          <w:tab w:pos="1015" w:val="left" w:leader="none"/>
        </w:tabs>
        <w:spacing w:line="192" w:lineRule="exact" w:before="9" w:after="0"/>
        <w:ind w:left="110" w:right="156" w:firstLine="629"/>
        <w:jc w:val="both"/>
        <w:rPr>
          <w:sz w:val="17"/>
        </w:rPr>
      </w:pPr>
      <w:r>
        <w:rPr>
          <w:color w:val="010101"/>
          <w:sz w:val="17"/>
        </w:rPr>
        <w:t>Özel öğrenci veya değişim programına katılan öğrencilerin kurumlar arası yatay geçiş yapmaları </w:t>
      </w:r>
      <w:r>
        <w:rPr>
          <w:color w:val="010101"/>
          <w:spacing w:val="40"/>
          <w:sz w:val="17"/>
        </w:rPr>
        <w:t> </w:t>
      </w:r>
      <w:r>
        <w:rPr>
          <w:color w:val="010101"/>
          <w:sz w:val="17"/>
        </w:rPr>
        <w:t>halinde</w:t>
      </w:r>
    </w:p>
    <w:p>
      <w:pPr>
        <w:spacing w:after="0" w:line="192" w:lineRule="exact"/>
        <w:jc w:val="both"/>
        <w:rPr>
          <w:sz w:val="17"/>
        </w:rPr>
        <w:sectPr>
          <w:type w:val="continuous"/>
          <w:pgSz w:w="11910" w:h="16840"/>
          <w:pgMar w:top="1580" w:bottom="280" w:left="1180" w:right="1160"/>
          <w:cols w:num="2" w:equalWidth="0">
            <w:col w:w="4515" w:space="385"/>
            <w:col w:w="4670"/>
          </w:cols>
        </w:sectPr>
      </w:pPr>
    </w:p>
    <w:p>
      <w:pPr>
        <w:pStyle w:val="BodyText"/>
        <w:spacing w:before="9"/>
        <w:rPr>
          <w:sz w:val="8"/>
        </w:rPr>
      </w:pPr>
    </w:p>
    <w:p>
      <w:pPr>
        <w:spacing w:line="244" w:lineRule="auto" w:before="95"/>
        <w:ind w:left="139" w:right="4517" w:firstLine="0"/>
        <w:jc w:val="left"/>
        <w:rPr>
          <w:sz w:val="18"/>
        </w:rPr>
      </w:pPr>
      <w:bookmarkStart w:name="Page 26" w:id="30"/>
      <w:bookmarkEnd w:id="30"/>
      <w:r>
        <w:rPr/>
      </w:r>
      <w:r>
        <w:rPr>
          <w:sz w:val="18"/>
        </w:rPr>
        <w:t>sadece kayıtlı oldukları diploma programında kabul edilmiş olan dersleri transfer  edilebilir</w:t>
      </w:r>
      <w:r>
        <w:rPr>
          <w:color w:val="1F1F1F"/>
          <w:sz w:val="18"/>
        </w:rPr>
        <w:t>.</w:t>
      </w:r>
    </w:p>
    <w:p>
      <w:pPr>
        <w:spacing w:line="194" w:lineRule="exact" w:before="9"/>
        <w:ind w:left="745" w:right="0" w:firstLine="0"/>
        <w:jc w:val="left"/>
        <w:rPr>
          <w:b/>
          <w:sz w:val="17"/>
        </w:rPr>
      </w:pPr>
      <w:r>
        <w:rPr>
          <w:b/>
          <w:w w:val="105"/>
          <w:sz w:val="17"/>
        </w:rPr>
        <w:t>Yürürlükten kaldırılan yönetmelik</w:t>
      </w:r>
    </w:p>
    <w:p>
      <w:pPr>
        <w:spacing w:line="240" w:lineRule="auto" w:before="0"/>
        <w:ind w:left="140" w:right="4626" w:firstLine="665"/>
        <w:jc w:val="both"/>
        <w:rPr>
          <w:sz w:val="18"/>
        </w:rPr>
      </w:pPr>
      <w:r>
        <w:rPr>
          <w:b/>
          <w:sz w:val="17"/>
        </w:rPr>
        <w:t>MADDE 26 </w:t>
      </w:r>
      <w:r>
        <w:rPr>
          <w:sz w:val="17"/>
        </w:rPr>
        <w:t>- </w:t>
      </w:r>
      <w:r>
        <w:rPr>
          <w:sz w:val="18"/>
        </w:rPr>
        <w:t>(1) Bu Yönetmeliğin yürürlüğe girdiği tarih itibarıyla 21/10/1982 tarihli ve 17845 sayılı Resmi Gazete'de yayımlanan Yükseköğretim Kurumları Arasında Önlisans ve Lisans Düzeyinde Yatay  Geçiş  Esaslarına İlişkin Yönetmelik yürürlükten kaldırılmıştır.</w:t>
      </w:r>
    </w:p>
    <w:p>
      <w:pPr>
        <w:spacing w:line="212" w:lineRule="exact" w:before="2"/>
        <w:ind w:left="690" w:right="0" w:firstLine="0"/>
        <w:jc w:val="left"/>
        <w:rPr>
          <w:b/>
          <w:sz w:val="17"/>
        </w:rPr>
      </w:pPr>
      <w:r>
        <w:rPr>
          <w:b/>
          <w:w w:val="105"/>
          <w:sz w:val="17"/>
        </w:rPr>
        <w:t>Mevcut </w:t>
      </w:r>
      <w:r>
        <w:rPr>
          <w:b/>
          <w:w w:val="105"/>
          <w:sz w:val="19"/>
        </w:rPr>
        <w:t>çift </w:t>
      </w:r>
      <w:r>
        <w:rPr>
          <w:b/>
          <w:w w:val="105"/>
          <w:sz w:val="17"/>
        </w:rPr>
        <w:t>anadal ve yan dal programlan</w:t>
      </w:r>
    </w:p>
    <w:p>
      <w:pPr>
        <w:spacing w:line="240" w:lineRule="auto" w:before="0"/>
        <w:ind w:left="139" w:right="4637" w:firstLine="597"/>
        <w:jc w:val="both"/>
        <w:rPr>
          <w:sz w:val="18"/>
        </w:rPr>
      </w:pPr>
      <w:r>
        <w:rPr>
          <w:b/>
          <w:sz w:val="17"/>
        </w:rPr>
        <w:t>GEÇiCi MADDE 1 - (1) </w:t>
      </w:r>
      <w:r>
        <w:rPr>
          <w:sz w:val="18"/>
        </w:rPr>
        <w:t>Bu Yönetmeliğinin yürürlüğe girdiği tarihten önce uygulanmaya başlanan çift anadal ve yan dal programlarında, ilgili yükseköğretim kurumunun programın açılışında belirlediği esaslar uygulanır.</w:t>
      </w:r>
    </w:p>
    <w:p>
      <w:pPr>
        <w:spacing w:before="10"/>
        <w:ind w:left="788" w:right="0" w:firstLine="0"/>
        <w:jc w:val="left"/>
        <w:rPr>
          <w:b/>
          <w:sz w:val="17"/>
        </w:rPr>
      </w:pPr>
      <w:r>
        <w:rPr>
          <w:b/>
          <w:w w:val="105"/>
          <w:sz w:val="17"/>
        </w:rPr>
        <w:t>Yürürlük</w:t>
      </w:r>
    </w:p>
    <w:p>
      <w:pPr>
        <w:spacing w:line="242" w:lineRule="auto" w:before="1"/>
        <w:ind w:left="142" w:right="4646" w:firstLine="681"/>
        <w:jc w:val="both"/>
        <w:rPr>
          <w:sz w:val="18"/>
        </w:rPr>
      </w:pPr>
      <w:r>
        <w:rPr>
          <w:b/>
          <w:sz w:val="17"/>
        </w:rPr>
        <w:t>MADDE 27 </w:t>
      </w:r>
      <w:r>
        <w:rPr>
          <w:sz w:val="17"/>
        </w:rPr>
        <w:t>- </w:t>
      </w:r>
      <w:r>
        <w:rPr>
          <w:sz w:val="18"/>
        </w:rPr>
        <w:t>(1) Bu Yönetmeliğin kurumlar arası yatay geçişe ilişkin hükümleri 1/6/201O tarihinde, diğer hükümleri yayımı tarihinde yürürlüğe girer.</w:t>
      </w:r>
    </w:p>
    <w:p>
      <w:pPr>
        <w:spacing w:before="6"/>
        <w:ind w:left="793" w:right="0" w:firstLine="0"/>
        <w:jc w:val="left"/>
        <w:rPr>
          <w:b/>
          <w:sz w:val="17"/>
        </w:rPr>
      </w:pPr>
      <w:r>
        <w:rPr>
          <w:b/>
          <w:w w:val="105"/>
          <w:sz w:val="17"/>
        </w:rPr>
        <w:t>Yürütme</w:t>
      </w:r>
    </w:p>
    <w:p>
      <w:pPr>
        <w:spacing w:before="1"/>
        <w:ind w:left="140" w:right="4656" w:firstLine="741"/>
        <w:jc w:val="both"/>
        <w:rPr>
          <w:sz w:val="18"/>
        </w:rPr>
      </w:pPr>
      <w:r>
        <w:rPr>
          <w:b/>
          <w:sz w:val="17"/>
        </w:rPr>
        <w:t>MADDE 28 </w:t>
      </w:r>
      <w:r>
        <w:rPr>
          <w:sz w:val="17"/>
        </w:rPr>
        <w:t>- </w:t>
      </w:r>
      <w:r>
        <w:rPr>
          <w:sz w:val="18"/>
        </w:rPr>
        <w:t>(1) Bu Yönetmelik hükümlerini Yükseköğretim Kurulu Başkanı yürütür</w:t>
      </w:r>
    </w:p>
    <w:p>
      <w:pPr>
        <w:spacing w:after="0"/>
        <w:jc w:val="both"/>
        <w:rPr>
          <w:sz w:val="18"/>
        </w:rPr>
        <w:sectPr>
          <w:pgSz w:w="11910" w:h="16840"/>
          <w:pgMar w:header="1301" w:footer="0" w:top="1820" w:bottom="280" w:left="1160" w:right="1140"/>
        </w:sectPr>
      </w:pPr>
    </w:p>
    <w:p>
      <w:pPr>
        <w:pStyle w:val="BodyText"/>
        <w:rPr>
          <w:sz w:val="20"/>
        </w:rPr>
      </w:pPr>
    </w:p>
    <w:p>
      <w:pPr>
        <w:pStyle w:val="BodyText"/>
        <w:spacing w:before="9"/>
        <w:rPr>
          <w:sz w:val="15"/>
        </w:rPr>
      </w:pPr>
    </w:p>
    <w:p>
      <w:pPr>
        <w:spacing w:after="0"/>
        <w:rPr>
          <w:sz w:val="15"/>
        </w:rPr>
        <w:sectPr>
          <w:headerReference w:type="default" r:id="rId43"/>
          <w:pgSz w:w="11910" w:h="16840"/>
          <w:pgMar w:header="1330" w:footer="0" w:top="1600" w:bottom="280" w:left="1260" w:right="1160"/>
        </w:sectPr>
      </w:pPr>
    </w:p>
    <w:p>
      <w:pPr>
        <w:spacing w:before="95"/>
        <w:ind w:left="590" w:right="221" w:firstLine="604"/>
        <w:jc w:val="left"/>
        <w:rPr>
          <w:b/>
          <w:sz w:val="17"/>
        </w:rPr>
      </w:pPr>
      <w:bookmarkStart w:name="Page 27" w:id="31"/>
      <w:bookmarkEnd w:id="31"/>
      <w:r>
        <w:rPr/>
      </w:r>
      <w:r>
        <w:rPr>
          <w:b/>
          <w:color w:val="010101"/>
          <w:w w:val="105"/>
          <w:sz w:val="17"/>
        </w:rPr>
        <w:t>MERSiN ÜNiVERSiTESi ÖNLISANS VE LiSANS DÜZEYiNDEKi</w:t>
      </w:r>
    </w:p>
    <w:p>
      <w:pPr>
        <w:spacing w:line="242" w:lineRule="auto" w:before="1"/>
        <w:ind w:left="347" w:right="279" w:firstLine="13"/>
        <w:jc w:val="center"/>
        <w:rPr>
          <w:b/>
          <w:sz w:val="17"/>
        </w:rPr>
      </w:pPr>
      <w:r>
        <w:rPr>
          <w:b/>
          <w:color w:val="010101"/>
          <w:w w:val="105"/>
          <w:sz w:val="17"/>
        </w:rPr>
        <w:t>PROGRAMLAR ARASINDA GEÇiŞ, ÇiFT ANADAL, YAN DAL İLE KURUMLAR ARASI KREDİ TRANSFERİ YAPILMASINA İLİŞKİN ESASLAR</w:t>
      </w:r>
    </w:p>
    <w:p>
      <w:pPr>
        <w:pStyle w:val="BodyText"/>
        <w:spacing w:before="3"/>
        <w:rPr>
          <w:b/>
          <w:sz w:val="23"/>
        </w:rPr>
      </w:pPr>
    </w:p>
    <w:p>
      <w:pPr>
        <w:spacing w:before="1"/>
        <w:ind w:left="1494" w:right="1397" w:firstLine="0"/>
        <w:jc w:val="center"/>
        <w:rPr>
          <w:b/>
          <w:sz w:val="17"/>
        </w:rPr>
      </w:pPr>
      <w:r>
        <w:rPr>
          <w:b/>
          <w:color w:val="010101"/>
          <w:w w:val="105"/>
          <w:sz w:val="17"/>
        </w:rPr>
        <w:t>BiRiNCi BÖLÜM</w:t>
      </w:r>
    </w:p>
    <w:p>
      <w:pPr>
        <w:spacing w:line="254" w:lineRule="auto" w:before="6"/>
        <w:ind w:left="808" w:right="524" w:hanging="207"/>
        <w:jc w:val="left"/>
        <w:rPr>
          <w:b/>
          <w:sz w:val="17"/>
        </w:rPr>
      </w:pPr>
      <w:r>
        <w:rPr>
          <w:b/>
          <w:color w:val="010101"/>
          <w:w w:val="105"/>
          <w:sz w:val="17"/>
        </w:rPr>
        <w:t>Amaç, Kapsam, Dayanak ve Tanımlar Amaç</w:t>
      </w:r>
    </w:p>
    <w:p>
      <w:pPr>
        <w:spacing w:line="181" w:lineRule="exact" w:before="0"/>
        <w:ind w:left="806" w:right="0" w:firstLine="0"/>
        <w:jc w:val="left"/>
        <w:rPr>
          <w:sz w:val="17"/>
        </w:rPr>
      </w:pPr>
      <w:r>
        <w:rPr>
          <w:b/>
          <w:color w:val="010101"/>
          <w:w w:val="105"/>
          <w:sz w:val="17"/>
        </w:rPr>
        <w:t>MADDE   1   </w:t>
      </w:r>
      <w:r>
        <w:rPr>
          <w:color w:val="010101"/>
          <w:w w:val="105"/>
          <w:sz w:val="17"/>
        </w:rPr>
        <w:t>-    (1)   Bu   Esasların   amacı,</w:t>
      </w:r>
    </w:p>
    <w:p>
      <w:pPr>
        <w:pStyle w:val="BodyText"/>
        <w:spacing w:line="244" w:lineRule="auto" w:before="1"/>
        <w:ind w:left="105" w:right="5" w:hanging="1"/>
        <w:jc w:val="both"/>
      </w:pPr>
      <w:r>
        <w:rPr>
          <w:color w:val="010101"/>
          <w:w w:val="105"/>
        </w:rPr>
        <w:t>?.nlisans ve lisans düzeyindeki öğrencilerin Mersin Universitesine bağlı fakülte, yüksekokul</w:t>
      </w:r>
      <w:r>
        <w:rPr>
          <w:color w:val="242424"/>
          <w:w w:val="105"/>
        </w:rPr>
        <w:t>, </w:t>
      </w:r>
      <w:r>
        <w:rPr>
          <w:color w:val="010101"/>
          <w:w w:val="105"/>
        </w:rPr>
        <w:t>konservatuvar veya meslek yüksekokulu bünyesinde yer alan diploma programları arasında veya diğer yükseköğretim kurumlarındaki eşdeğer diploma programlarından yatay geçiş ile çift anadal, yandal ve yükseköğretim kurumları arasında kredi aktarımında uyulması gereken usul ve esasları düzenlemektir.</w:t>
      </w:r>
    </w:p>
    <w:p>
      <w:pPr>
        <w:spacing w:line="193" w:lineRule="exact" w:before="0"/>
        <w:ind w:left="810" w:right="0" w:firstLine="0"/>
        <w:jc w:val="left"/>
        <w:rPr>
          <w:b/>
          <w:sz w:val="17"/>
        </w:rPr>
      </w:pPr>
      <w:r>
        <w:rPr>
          <w:b/>
          <w:color w:val="010101"/>
          <w:w w:val="105"/>
          <w:sz w:val="17"/>
        </w:rPr>
        <w:t>Kapsam</w:t>
      </w:r>
    </w:p>
    <w:p>
      <w:pPr>
        <w:pStyle w:val="BodyText"/>
        <w:spacing w:line="244" w:lineRule="auto" w:before="6"/>
        <w:ind w:left="105" w:firstLine="701"/>
        <w:jc w:val="both"/>
      </w:pPr>
      <w:r>
        <w:rPr>
          <w:b/>
          <w:color w:val="010101"/>
          <w:w w:val="105"/>
        </w:rPr>
        <w:t>MADDE 2 </w:t>
      </w:r>
      <w:r>
        <w:rPr>
          <w:color w:val="010101"/>
          <w:w w:val="105"/>
        </w:rPr>
        <w:t>- (1) Bu Esaslar, önlisans ve lisans düzeyindeki öğrencilerin</w:t>
      </w:r>
      <w:r>
        <w:rPr>
          <w:color w:val="010101"/>
          <w:spacing w:val="49"/>
          <w:w w:val="105"/>
        </w:rPr>
        <w:t> </w:t>
      </w:r>
      <w:r>
        <w:rPr>
          <w:color w:val="010101"/>
          <w:w w:val="105"/>
        </w:rPr>
        <w:t>Mersin Üniversitesine bağlı fakülte, yüksekokul, konservatuvar</w:t>
      </w:r>
      <w:r>
        <w:rPr>
          <w:color w:val="010101"/>
          <w:spacing w:val="49"/>
          <w:w w:val="105"/>
        </w:rPr>
        <w:t> </w:t>
      </w:r>
      <w:r>
        <w:rPr>
          <w:color w:val="010101"/>
          <w:w w:val="105"/>
        </w:rPr>
        <w:t>veya</w:t>
      </w:r>
      <w:r>
        <w:rPr>
          <w:color w:val="010101"/>
          <w:spacing w:val="49"/>
          <w:w w:val="105"/>
        </w:rPr>
        <w:t> </w:t>
      </w:r>
      <w:r>
        <w:rPr>
          <w:color w:val="010101"/>
          <w:w w:val="105"/>
        </w:rPr>
        <w:t>meslek</w:t>
      </w:r>
      <w:r>
        <w:rPr>
          <w:color w:val="010101"/>
          <w:spacing w:val="49"/>
          <w:w w:val="105"/>
        </w:rPr>
        <w:t> </w:t>
      </w:r>
      <w:r>
        <w:rPr>
          <w:color w:val="010101"/>
          <w:w w:val="105"/>
        </w:rPr>
        <w:t>yüksekokulu bünyesinde yer alan diploma programları arasında veya diğer yükseköğretim kurumlarındaki eşdeğer diploma programlarından yatay geçiş ile çift anadal, yandal programları ve kredi aktarımına ilişkin hükümleri</w:t>
      </w:r>
      <w:r>
        <w:rPr>
          <w:color w:val="010101"/>
          <w:spacing w:val="6"/>
          <w:w w:val="105"/>
        </w:rPr>
        <w:t> </w:t>
      </w:r>
      <w:r>
        <w:rPr>
          <w:color w:val="010101"/>
          <w:w w:val="105"/>
        </w:rPr>
        <w:t>kapsar.</w:t>
      </w:r>
    </w:p>
    <w:p>
      <w:pPr>
        <w:spacing w:before="1"/>
        <w:ind w:left="805" w:right="0" w:firstLine="0"/>
        <w:jc w:val="left"/>
        <w:rPr>
          <w:b/>
          <w:sz w:val="17"/>
        </w:rPr>
      </w:pPr>
      <w:r>
        <w:rPr>
          <w:b/>
          <w:color w:val="010101"/>
          <w:w w:val="105"/>
          <w:sz w:val="17"/>
        </w:rPr>
        <w:t>Dayanak</w:t>
      </w:r>
    </w:p>
    <w:p>
      <w:pPr>
        <w:spacing w:line="194" w:lineRule="exact" w:before="10"/>
        <w:ind w:left="806" w:right="0" w:firstLine="0"/>
        <w:jc w:val="left"/>
        <w:rPr>
          <w:sz w:val="17"/>
        </w:rPr>
      </w:pPr>
      <w:r>
        <w:rPr>
          <w:b/>
          <w:color w:val="010101"/>
          <w:w w:val="105"/>
          <w:sz w:val="17"/>
        </w:rPr>
        <w:t>MADDE  3  </w:t>
      </w:r>
      <w:r>
        <w:rPr>
          <w:color w:val="010101"/>
          <w:w w:val="105"/>
          <w:sz w:val="17"/>
        </w:rPr>
        <w:t>-   (1)  </w:t>
      </w:r>
      <w:r>
        <w:rPr>
          <w:b/>
          <w:color w:val="010101"/>
          <w:w w:val="105"/>
          <w:sz w:val="17"/>
        </w:rPr>
        <w:t>Bu  </w:t>
      </w:r>
      <w:r>
        <w:rPr>
          <w:color w:val="010101"/>
          <w:w w:val="105"/>
          <w:sz w:val="17"/>
        </w:rPr>
        <w:t>Esaslar,  24.04.2010</w:t>
      </w:r>
    </w:p>
    <w:p>
      <w:pPr>
        <w:pStyle w:val="BodyText"/>
        <w:spacing w:line="244" w:lineRule="auto"/>
        <w:ind w:left="104" w:right="5"/>
        <w:jc w:val="both"/>
      </w:pPr>
      <w:r>
        <w:rPr>
          <w:color w:val="010101"/>
          <w:w w:val="105"/>
        </w:rPr>
        <w:t>tarihli ve ?7561 sayılı Resmi Gazete'de yayımlanan "Yüksek Oğrenim Kurumlarında Önlisans ve Lisans Düzeyindeki Programlar Arasında Geçiş, Çift Anadal, Yan Dal ile Kurumlar Arası Kredi Transferi Yapılması Esaslarına İlişkin Yönetmeliğe dayanılarak hazırlanmıştır.</w:t>
      </w:r>
    </w:p>
    <w:p>
      <w:pPr>
        <w:spacing w:line="194" w:lineRule="exact" w:before="4"/>
        <w:ind w:left="809" w:right="0" w:firstLine="0"/>
        <w:jc w:val="left"/>
        <w:rPr>
          <w:b/>
          <w:sz w:val="17"/>
        </w:rPr>
      </w:pPr>
      <w:r>
        <w:rPr>
          <w:b/>
          <w:color w:val="010101"/>
          <w:w w:val="105"/>
          <w:sz w:val="17"/>
        </w:rPr>
        <w:t>Tanımlar</w:t>
      </w:r>
    </w:p>
    <w:p>
      <w:pPr>
        <w:spacing w:line="194" w:lineRule="exact" w:before="0"/>
        <w:ind w:left="806" w:right="0" w:firstLine="0"/>
        <w:jc w:val="left"/>
        <w:rPr>
          <w:sz w:val="17"/>
        </w:rPr>
      </w:pPr>
      <w:r>
        <w:rPr>
          <w:b/>
          <w:color w:val="010101"/>
          <w:w w:val="105"/>
          <w:sz w:val="17"/>
        </w:rPr>
        <w:t>MADDE 4 </w:t>
      </w:r>
      <w:r>
        <w:rPr>
          <w:color w:val="010101"/>
          <w:w w:val="105"/>
          <w:sz w:val="17"/>
        </w:rPr>
        <w:t>-  (1) Esaslarda geçen;</w:t>
      </w:r>
    </w:p>
    <w:p>
      <w:pPr>
        <w:pStyle w:val="ListParagraph"/>
        <w:numPr>
          <w:ilvl w:val="0"/>
          <w:numId w:val="46"/>
        </w:numPr>
        <w:tabs>
          <w:tab w:pos="1026" w:val="left" w:leader="none"/>
        </w:tabs>
        <w:spacing w:line="240" w:lineRule="auto" w:before="6" w:after="0"/>
        <w:ind w:left="108" w:right="0" w:firstLine="699"/>
        <w:jc w:val="left"/>
        <w:rPr>
          <w:color w:val="010101"/>
          <w:sz w:val="17"/>
        </w:rPr>
      </w:pPr>
      <w:r>
        <w:rPr>
          <w:color w:val="010101"/>
          <w:w w:val="105"/>
          <w:sz w:val="17"/>
        </w:rPr>
        <w:t>Üniversite: Mersin</w:t>
      </w:r>
      <w:r>
        <w:rPr>
          <w:color w:val="010101"/>
          <w:spacing w:val="27"/>
          <w:w w:val="105"/>
          <w:sz w:val="17"/>
        </w:rPr>
        <w:t> </w:t>
      </w:r>
      <w:r>
        <w:rPr>
          <w:color w:val="010101"/>
          <w:w w:val="105"/>
          <w:sz w:val="17"/>
        </w:rPr>
        <w:t>Üniversitesini,</w:t>
      </w:r>
    </w:p>
    <w:p>
      <w:pPr>
        <w:pStyle w:val="ListParagraph"/>
        <w:numPr>
          <w:ilvl w:val="0"/>
          <w:numId w:val="46"/>
        </w:numPr>
        <w:tabs>
          <w:tab w:pos="1324" w:val="left" w:leader="none"/>
        </w:tabs>
        <w:spacing w:line="240" w:lineRule="auto" w:before="5" w:after="0"/>
        <w:ind w:left="108" w:right="18" w:firstLine="699"/>
        <w:jc w:val="both"/>
        <w:rPr>
          <w:color w:val="010101"/>
          <w:sz w:val="17"/>
        </w:rPr>
      </w:pPr>
      <w:r>
        <w:rPr>
          <w:color w:val="010101"/>
          <w:w w:val="105"/>
          <w:sz w:val="17"/>
        </w:rPr>
        <w:t>Rektörlük :Mersin Üniversitesi Rektörlüğünü,</w:t>
      </w:r>
    </w:p>
    <w:p>
      <w:pPr>
        <w:pStyle w:val="ListParagraph"/>
        <w:numPr>
          <w:ilvl w:val="0"/>
          <w:numId w:val="46"/>
        </w:numPr>
        <w:tabs>
          <w:tab w:pos="1017" w:val="left" w:leader="none"/>
        </w:tabs>
        <w:spacing w:line="240" w:lineRule="auto" w:before="5" w:after="0"/>
        <w:ind w:left="1016" w:right="0" w:hanging="210"/>
        <w:jc w:val="left"/>
        <w:rPr>
          <w:color w:val="010101"/>
          <w:sz w:val="17"/>
        </w:rPr>
      </w:pPr>
      <w:r>
        <w:rPr>
          <w:color w:val="010101"/>
          <w:w w:val="105"/>
          <w:sz w:val="17"/>
        </w:rPr>
        <w:t>Senato: Üniversite</w:t>
      </w:r>
      <w:r>
        <w:rPr>
          <w:color w:val="010101"/>
          <w:spacing w:val="6"/>
          <w:w w:val="105"/>
          <w:sz w:val="17"/>
        </w:rPr>
        <w:t> </w:t>
      </w:r>
      <w:r>
        <w:rPr>
          <w:color w:val="010101"/>
          <w:w w:val="105"/>
          <w:sz w:val="17"/>
        </w:rPr>
        <w:t>Senatosunu,</w:t>
      </w:r>
    </w:p>
    <w:p>
      <w:pPr>
        <w:pStyle w:val="BodyText"/>
        <w:spacing w:line="242" w:lineRule="auto" w:before="1"/>
        <w:ind w:left="105" w:right="12" w:firstLine="701"/>
        <w:jc w:val="both"/>
      </w:pPr>
      <w:r>
        <w:rPr>
          <w:color w:val="010101"/>
          <w:w w:val="105"/>
        </w:rPr>
        <w:t>ç) Fakülte, Yüksekokul, Birim: Üniversitenin herhangi bir fakültesini, dört yıllık lisans öğretimi veren yüksekokul ve Devlet Konservatuvarı ile iki yıllık ön lisans öğretimi veren meslek yüksekokulunu,</w:t>
      </w:r>
    </w:p>
    <w:p>
      <w:pPr>
        <w:pStyle w:val="ListParagraph"/>
        <w:numPr>
          <w:ilvl w:val="0"/>
          <w:numId w:val="46"/>
        </w:numPr>
        <w:tabs>
          <w:tab w:pos="1051" w:val="left" w:leader="none"/>
        </w:tabs>
        <w:spacing w:line="244" w:lineRule="auto" w:before="9" w:after="0"/>
        <w:ind w:left="106" w:right="0" w:firstLine="701"/>
        <w:jc w:val="both"/>
        <w:rPr>
          <w:color w:val="010101"/>
          <w:sz w:val="17"/>
        </w:rPr>
      </w:pPr>
      <w:r>
        <w:rPr>
          <w:color w:val="010101"/>
          <w:w w:val="105"/>
          <w:sz w:val="17"/>
        </w:rPr>
        <w:t>Bölüm, Program: Mersin Üniversitesinin herhangi bir fakülte/yüksekokulu kapsamındaki bir bölüm ve b  na bağlı bir</w:t>
      </w:r>
      <w:r>
        <w:rPr>
          <w:color w:val="010101"/>
          <w:spacing w:val="8"/>
          <w:w w:val="105"/>
          <w:sz w:val="17"/>
        </w:rPr>
        <w:t> </w:t>
      </w:r>
      <w:r>
        <w:rPr>
          <w:color w:val="010101"/>
          <w:w w:val="105"/>
          <w:sz w:val="17"/>
        </w:rPr>
        <w:t>programı,</w:t>
      </w:r>
    </w:p>
    <w:p>
      <w:pPr>
        <w:pStyle w:val="ListParagraph"/>
        <w:numPr>
          <w:ilvl w:val="0"/>
          <w:numId w:val="46"/>
        </w:numPr>
        <w:tabs>
          <w:tab w:pos="1023" w:val="left" w:leader="none"/>
        </w:tabs>
        <w:spacing w:line="242" w:lineRule="auto" w:before="0" w:after="0"/>
        <w:ind w:left="105" w:right="19" w:firstLine="702"/>
        <w:jc w:val="both"/>
        <w:rPr>
          <w:color w:val="010101"/>
          <w:sz w:val="17"/>
        </w:rPr>
      </w:pPr>
      <w:r>
        <w:rPr>
          <w:color w:val="010101"/>
          <w:w w:val="105"/>
          <w:sz w:val="17"/>
        </w:rPr>
        <w:t>ilgili Kurul: Fakültelerde fakülte kurulunu, yüksekokullarda yüksekokul</w:t>
      </w:r>
      <w:r>
        <w:rPr>
          <w:color w:val="010101"/>
          <w:spacing w:val="16"/>
          <w:w w:val="105"/>
          <w:sz w:val="17"/>
        </w:rPr>
        <w:t> </w:t>
      </w:r>
      <w:r>
        <w:rPr>
          <w:color w:val="010101"/>
          <w:w w:val="105"/>
          <w:sz w:val="17"/>
        </w:rPr>
        <w:t>kurulunu,</w:t>
      </w:r>
    </w:p>
    <w:p>
      <w:pPr>
        <w:pStyle w:val="ListParagraph"/>
        <w:numPr>
          <w:ilvl w:val="0"/>
          <w:numId w:val="46"/>
        </w:numPr>
        <w:tabs>
          <w:tab w:pos="985" w:val="left" w:leader="none"/>
        </w:tabs>
        <w:spacing w:line="240" w:lineRule="auto" w:before="7" w:after="0"/>
        <w:ind w:left="105" w:right="8" w:firstLine="702"/>
        <w:jc w:val="both"/>
        <w:rPr>
          <w:color w:val="010101"/>
          <w:sz w:val="17"/>
        </w:rPr>
      </w:pPr>
      <w:r>
        <w:rPr>
          <w:color w:val="010101"/>
          <w:w w:val="105"/>
          <w:sz w:val="17"/>
        </w:rPr>
        <w:t>ilgili Yönetim Kurulu: Fakültelerde fakülte yönetim kurulunu, yüksekokullarda yüksekokul yönetim</w:t>
      </w:r>
      <w:r>
        <w:rPr>
          <w:color w:val="010101"/>
          <w:spacing w:val="20"/>
          <w:w w:val="105"/>
          <w:sz w:val="17"/>
        </w:rPr>
        <w:t> </w:t>
      </w:r>
      <w:r>
        <w:rPr>
          <w:color w:val="010101"/>
          <w:w w:val="105"/>
          <w:sz w:val="17"/>
        </w:rPr>
        <w:t>kurulunu</w:t>
      </w:r>
    </w:p>
    <w:p>
      <w:pPr>
        <w:pStyle w:val="BodyText"/>
        <w:spacing w:before="6"/>
        <w:ind w:left="159"/>
        <w:jc w:val="both"/>
      </w:pPr>
      <w:r>
        <w:rPr>
          <w:color w:val="010101"/>
          <w:w w:val="110"/>
        </w:rPr>
        <w:t>ifade eder</w:t>
      </w:r>
      <w:r>
        <w:rPr>
          <w:color w:val="242424"/>
          <w:w w:val="110"/>
        </w:rPr>
        <w:t>.</w:t>
      </w:r>
    </w:p>
    <w:p>
      <w:pPr>
        <w:pStyle w:val="ListParagraph"/>
        <w:numPr>
          <w:ilvl w:val="0"/>
          <w:numId w:val="46"/>
        </w:numPr>
        <w:tabs>
          <w:tab w:pos="1065" w:val="left" w:leader="none"/>
        </w:tabs>
        <w:spacing w:line="242" w:lineRule="auto" w:before="6" w:after="0"/>
        <w:ind w:left="107" w:right="5" w:firstLine="701"/>
        <w:jc w:val="both"/>
        <w:rPr>
          <w:color w:val="010101"/>
          <w:sz w:val="17"/>
        </w:rPr>
      </w:pPr>
      <w:r>
        <w:rPr>
          <w:color w:val="010101"/>
          <w:w w:val="105"/>
          <w:sz w:val="17"/>
        </w:rPr>
        <w:t>Çift anadal programı: Başarı şartını ve iğer koşulları sağlayan öğrencilerin</w:t>
      </w:r>
      <w:r>
        <w:rPr>
          <w:color w:val="010101"/>
          <w:spacing w:val="49"/>
          <w:w w:val="105"/>
          <w:sz w:val="17"/>
        </w:rPr>
        <w:t> </w:t>
      </w:r>
      <w:r>
        <w:rPr>
          <w:color w:val="010101"/>
          <w:w w:val="105"/>
          <w:sz w:val="17"/>
        </w:rPr>
        <w:t>aynı Universitenin iki diploma programından eş zamanlı olarak ders alıp, iki ayrı diploma alabilmesini sağlayan</w:t>
      </w:r>
      <w:r>
        <w:rPr>
          <w:color w:val="010101"/>
          <w:spacing w:val="9"/>
          <w:w w:val="105"/>
          <w:sz w:val="17"/>
        </w:rPr>
        <w:t> </w:t>
      </w:r>
      <w:r>
        <w:rPr>
          <w:color w:val="010101"/>
          <w:w w:val="105"/>
          <w:sz w:val="17"/>
        </w:rPr>
        <w:t>programı,</w:t>
      </w:r>
    </w:p>
    <w:p>
      <w:pPr>
        <w:pStyle w:val="BodyText"/>
        <w:spacing w:line="244" w:lineRule="auto" w:before="4"/>
        <w:ind w:left="106" w:right="8" w:firstLine="701"/>
        <w:jc w:val="both"/>
      </w:pPr>
      <w:r>
        <w:rPr>
          <w:color w:val="010101"/>
          <w:w w:val="105"/>
        </w:rPr>
        <w:t>ğ) Değişim programı: Yurtiçi veya yurt dışındaki yükseköğretim kurumları ile Üniversite arasında düzenlenen protokol çerçevesinde kurumların birine kayıtlı olan öğrencilerin  kısa  süreli</w:t>
      </w:r>
    </w:p>
    <w:p>
      <w:pPr>
        <w:pStyle w:val="BodyText"/>
        <w:spacing w:line="244" w:lineRule="auto" w:before="95"/>
        <w:ind w:left="105" w:right="294"/>
        <w:jc w:val="both"/>
      </w:pPr>
      <w:r>
        <w:rPr/>
        <w:br w:type="column"/>
      </w:r>
      <w:r>
        <w:rPr>
          <w:color w:val="010101"/>
          <w:w w:val="105"/>
        </w:rPr>
        <w:t>olarak diğer kurumda eğitim görmelerini ve bir kurumdan alınan derslerin diğer yükseköğretim kurumunda eşdeğer olarak kabul edilebilmesini öngören programı,</w:t>
      </w:r>
    </w:p>
    <w:p>
      <w:pPr>
        <w:pStyle w:val="ListParagraph"/>
        <w:numPr>
          <w:ilvl w:val="0"/>
          <w:numId w:val="46"/>
        </w:numPr>
        <w:tabs>
          <w:tab w:pos="1055" w:val="left" w:leader="none"/>
        </w:tabs>
        <w:spacing w:line="244" w:lineRule="auto" w:before="0" w:after="0"/>
        <w:ind w:left="105" w:right="306" w:firstLine="711"/>
        <w:jc w:val="both"/>
        <w:rPr>
          <w:color w:val="010101"/>
          <w:sz w:val="17"/>
        </w:rPr>
      </w:pPr>
      <w:r>
        <w:rPr>
          <w:color w:val="010101"/>
          <w:w w:val="105"/>
          <w:sz w:val="17"/>
        </w:rPr>
        <w:t>Diploma programı: Fakülte, yüksekokul</w:t>
      </w:r>
      <w:r>
        <w:rPr>
          <w:color w:val="242424"/>
          <w:w w:val="105"/>
          <w:sz w:val="17"/>
        </w:rPr>
        <w:t>, </w:t>
      </w:r>
      <w:r>
        <w:rPr>
          <w:color w:val="010101"/>
          <w:w w:val="105"/>
          <w:sz w:val="17"/>
        </w:rPr>
        <w:t>konservatuvar, meslek yüksekokulu veya bölümlerin belirlenen yeterlilikleri sağlayan öğrencilere önlisans veya lisans diploması düzenlenen yükseköğretim programlarını,</w:t>
      </w:r>
    </w:p>
    <w:p>
      <w:pPr>
        <w:pStyle w:val="BodyText"/>
        <w:spacing w:line="247" w:lineRule="auto" w:before="10"/>
        <w:ind w:left="105" w:right="308" w:firstLine="709"/>
        <w:jc w:val="both"/>
      </w:pPr>
      <w:r>
        <w:rPr>
          <w:color w:val="010101"/>
          <w:w w:val="105"/>
        </w:rPr>
        <w:t>ı) Düzey: Önlisans veya lisans diploma programlarından her birini,</w:t>
      </w:r>
    </w:p>
    <w:p>
      <w:pPr>
        <w:pStyle w:val="ListParagraph"/>
        <w:numPr>
          <w:ilvl w:val="0"/>
          <w:numId w:val="46"/>
        </w:numPr>
        <w:tabs>
          <w:tab w:pos="1002" w:val="left" w:leader="none"/>
        </w:tabs>
        <w:spacing w:line="242" w:lineRule="auto" w:before="0" w:after="0"/>
        <w:ind w:left="105" w:right="307" w:firstLine="711"/>
        <w:jc w:val="both"/>
        <w:rPr>
          <w:color w:val="161615"/>
          <w:sz w:val="17"/>
        </w:rPr>
      </w:pPr>
      <w:r>
        <w:rPr>
          <w:color w:val="010101"/>
          <w:w w:val="105"/>
          <w:sz w:val="17"/>
        </w:rPr>
        <w:t>Eşdeğer diploma programı: İsimleri aynı olan veya ilgili yönetim kurulları tarafından içeriklerinin en az yüzde sekseni aynı olduğu tespit edilen diploma</w:t>
      </w:r>
      <w:r>
        <w:rPr>
          <w:color w:val="010101"/>
          <w:spacing w:val="42"/>
          <w:w w:val="105"/>
          <w:sz w:val="17"/>
        </w:rPr>
        <w:t> </w:t>
      </w:r>
      <w:r>
        <w:rPr>
          <w:color w:val="010101"/>
          <w:w w:val="105"/>
          <w:sz w:val="17"/>
        </w:rPr>
        <w:t>programlarını,</w:t>
      </w:r>
    </w:p>
    <w:p>
      <w:pPr>
        <w:pStyle w:val="ListParagraph"/>
        <w:numPr>
          <w:ilvl w:val="0"/>
          <w:numId w:val="46"/>
        </w:numPr>
        <w:tabs>
          <w:tab w:pos="1035" w:val="left" w:leader="none"/>
          <w:tab w:pos="1621" w:val="left" w:leader="none"/>
          <w:tab w:pos="3102" w:val="left" w:leader="none"/>
        </w:tabs>
        <w:spacing w:line="244" w:lineRule="auto" w:before="3" w:after="0"/>
        <w:ind w:left="104" w:right="296" w:firstLine="712"/>
        <w:jc w:val="both"/>
        <w:rPr>
          <w:color w:val="010101"/>
          <w:sz w:val="17"/>
        </w:rPr>
      </w:pPr>
      <w:r>
        <w:rPr>
          <w:color w:val="010101"/>
          <w:w w:val="105"/>
          <w:sz w:val="17"/>
        </w:rPr>
        <w:t>Farklı Puan Türü: Öğrenci Seçme ve Yerleştirme</w:t>
        <w:tab/>
        <w:t>sisteminde</w:t>
        <w:tab/>
        <w:t>yükseköğretim programlarına yerleştirmede kullanılan puanların hesaplanmasında kullanılan testler dikkate alınarak 2010 yılınd n itibaren SAY Puan Türü (YGS -1 ile YGS -2), SOZ Puan Türü (YGS -3 ile YGS </w:t>
      </w:r>
      <w:r>
        <w:rPr>
          <w:color w:val="010101"/>
          <w:spacing w:val="-3"/>
          <w:w w:val="105"/>
          <w:sz w:val="17"/>
        </w:rPr>
        <w:t>-4)</w:t>
      </w:r>
      <w:r>
        <w:rPr>
          <w:color w:val="242424"/>
          <w:spacing w:val="-3"/>
          <w:w w:val="105"/>
          <w:sz w:val="17"/>
        </w:rPr>
        <w:t>, </w:t>
      </w:r>
      <w:r>
        <w:rPr>
          <w:color w:val="010101"/>
          <w:w w:val="105"/>
          <w:sz w:val="17"/>
        </w:rPr>
        <w:t>EA Puan Türü (YGS -5 ile YGS -6)</w:t>
      </w:r>
      <w:r>
        <w:rPr>
          <w:color w:val="242424"/>
          <w:w w:val="105"/>
          <w:sz w:val="17"/>
        </w:rPr>
        <w:t>,  </w:t>
      </w:r>
      <w:r>
        <w:rPr>
          <w:color w:val="010101"/>
          <w:w w:val="105"/>
          <w:sz w:val="17"/>
        </w:rPr>
        <w:t>Matematik  -Fen (MF) Puan Türü, Türkçe </w:t>
      </w:r>
      <w:r>
        <w:rPr>
          <w:color w:val="161615"/>
          <w:w w:val="105"/>
          <w:sz w:val="17"/>
        </w:rPr>
        <w:t>- </w:t>
      </w:r>
      <w:r>
        <w:rPr>
          <w:color w:val="010101"/>
          <w:w w:val="105"/>
          <w:sz w:val="17"/>
        </w:rPr>
        <w:t>Matematik (TM)  Puan Türü, Türkçe - Sosyal (TS) Puan Türü, Yabancı Dil (DiL) Puan Türü olmak üzere yedi puan  türünü;</w:t>
      </w:r>
      <w:r>
        <w:rPr>
          <w:color w:val="010101"/>
          <w:spacing w:val="49"/>
          <w:w w:val="105"/>
          <w:sz w:val="17"/>
        </w:rPr>
        <w:t> </w:t>
      </w:r>
      <w:r>
        <w:rPr>
          <w:color w:val="010101"/>
          <w:w w:val="105"/>
          <w:sz w:val="17"/>
        </w:rPr>
        <w:t>2009 yılı ve </w:t>
      </w:r>
      <w:r>
        <w:rPr>
          <w:color w:val="161615"/>
          <w:w w:val="105"/>
          <w:sz w:val="17"/>
        </w:rPr>
        <w:t>öncesinde </w:t>
      </w:r>
      <w:r>
        <w:rPr>
          <w:color w:val="010101"/>
          <w:w w:val="105"/>
          <w:sz w:val="17"/>
        </w:rPr>
        <w:t>ise EA-1</w:t>
      </w:r>
      <w:r>
        <w:rPr>
          <w:color w:val="242424"/>
          <w:w w:val="105"/>
          <w:sz w:val="17"/>
        </w:rPr>
        <w:t>, </w:t>
      </w:r>
      <w:r>
        <w:rPr>
          <w:color w:val="010101"/>
          <w:w w:val="105"/>
          <w:sz w:val="17"/>
        </w:rPr>
        <w:t>SAY-1, SÖZ-1 EA- 2, SAY-2</w:t>
      </w:r>
      <w:r>
        <w:rPr>
          <w:color w:val="242424"/>
          <w:w w:val="105"/>
          <w:sz w:val="17"/>
        </w:rPr>
        <w:t>, </w:t>
      </w:r>
      <w:r>
        <w:rPr>
          <w:color w:val="010101"/>
          <w:w w:val="105"/>
          <w:sz w:val="17"/>
        </w:rPr>
        <w:t>SÖZ-2 ve DİL olmak üzere yedi puan türünü ve bu puan türlerinden SAY-1 SAY Puan Türüne, SÖZ-1 SÖZ Puan Türüne, EA-1 EA Puan Türüne, SAY-2 Matematik -Fen Puan Türüne, EA-2 Türkçe - Matematik Puan Türüne, SÔZ-2 Türkçe­ Sosyal Puan Türüne, DiL ise Yabancı Dil Puan Türüne</w:t>
      </w:r>
      <w:r>
        <w:rPr>
          <w:color w:val="010101"/>
          <w:spacing w:val="9"/>
          <w:w w:val="105"/>
          <w:sz w:val="17"/>
        </w:rPr>
        <w:t> </w:t>
      </w:r>
      <w:r>
        <w:rPr>
          <w:color w:val="010101"/>
          <w:w w:val="105"/>
          <w:sz w:val="17"/>
        </w:rPr>
        <w:t>karşılığını,</w:t>
      </w:r>
    </w:p>
    <w:p>
      <w:pPr>
        <w:pStyle w:val="ListParagraph"/>
        <w:numPr>
          <w:ilvl w:val="0"/>
          <w:numId w:val="46"/>
        </w:numPr>
        <w:tabs>
          <w:tab w:pos="1021" w:val="left" w:leader="none"/>
        </w:tabs>
        <w:spacing w:line="244" w:lineRule="auto" w:before="1" w:after="0"/>
        <w:ind w:left="106" w:right="298" w:firstLine="710"/>
        <w:jc w:val="both"/>
        <w:rPr>
          <w:color w:val="010101"/>
          <w:sz w:val="17"/>
        </w:rPr>
      </w:pPr>
      <w:r>
        <w:rPr>
          <w:color w:val="010101"/>
          <w:w w:val="105"/>
          <w:sz w:val="17"/>
        </w:rPr>
        <w:t>Genel not ortalaması: Öğrencinin hazırlık sınıfı hariç</w:t>
      </w:r>
      <w:r>
        <w:rPr>
          <w:color w:val="242424"/>
          <w:w w:val="105"/>
          <w:sz w:val="17"/>
        </w:rPr>
        <w:t>, </w:t>
      </w:r>
      <w:r>
        <w:rPr>
          <w:color w:val="010101"/>
          <w:w w:val="105"/>
          <w:sz w:val="17"/>
        </w:rPr>
        <w:t>geçiş yapmak istediği döneme kadar almış olduğu tüm derslerin kredilerine göre ağırlıklandır!lmış not</w:t>
      </w:r>
      <w:r>
        <w:rPr>
          <w:color w:val="010101"/>
          <w:spacing w:val="16"/>
          <w:w w:val="105"/>
          <w:sz w:val="17"/>
        </w:rPr>
        <w:t> </w:t>
      </w:r>
      <w:r>
        <w:rPr>
          <w:color w:val="010101"/>
          <w:w w:val="105"/>
          <w:sz w:val="17"/>
        </w:rPr>
        <w:t>ortalamasını,</w:t>
      </w:r>
    </w:p>
    <w:p>
      <w:pPr>
        <w:pStyle w:val="ListParagraph"/>
        <w:numPr>
          <w:ilvl w:val="1"/>
          <w:numId w:val="46"/>
        </w:numPr>
        <w:tabs>
          <w:tab w:pos="1042" w:val="left" w:leader="none"/>
        </w:tabs>
        <w:spacing w:line="242" w:lineRule="auto" w:before="0" w:after="0"/>
        <w:ind w:left="105" w:right="302" w:firstLine="701"/>
        <w:jc w:val="both"/>
        <w:rPr>
          <w:sz w:val="17"/>
        </w:rPr>
      </w:pPr>
      <w:r>
        <w:rPr>
          <w:color w:val="010101"/>
          <w:w w:val="105"/>
          <w:sz w:val="17"/>
        </w:rPr>
        <w:t>intibak programı: Diploma programları arasında geçiş yapılması halinde, geçiş yapılan diploma programının müfredatına uyum sağlamak amacıyla ilave ders ve uygulamalardan oluşan programı,</w:t>
      </w:r>
    </w:p>
    <w:p>
      <w:pPr>
        <w:pStyle w:val="ListParagraph"/>
        <w:numPr>
          <w:ilvl w:val="0"/>
          <w:numId w:val="47"/>
        </w:numPr>
        <w:tabs>
          <w:tab w:pos="1200" w:val="left" w:leader="none"/>
        </w:tabs>
        <w:spacing w:line="240" w:lineRule="auto" w:before="16" w:after="0"/>
        <w:ind w:left="106" w:right="302" w:firstLine="710"/>
        <w:jc w:val="both"/>
        <w:rPr>
          <w:sz w:val="17"/>
        </w:rPr>
      </w:pPr>
      <w:r>
        <w:rPr>
          <w:color w:val="010101"/>
          <w:w w:val="105"/>
          <w:sz w:val="17"/>
        </w:rPr>
        <w:t>Kontenjan: önceden belirlenip ilan edilen öğrenci</w:t>
      </w:r>
      <w:r>
        <w:rPr>
          <w:color w:val="010101"/>
          <w:spacing w:val="14"/>
          <w:w w:val="105"/>
          <w:sz w:val="17"/>
        </w:rPr>
        <w:t> </w:t>
      </w:r>
      <w:r>
        <w:rPr>
          <w:color w:val="010101"/>
          <w:w w:val="105"/>
          <w:sz w:val="17"/>
        </w:rPr>
        <w:t>sayısını,</w:t>
      </w:r>
    </w:p>
    <w:p>
      <w:pPr>
        <w:pStyle w:val="ListParagraph"/>
        <w:numPr>
          <w:ilvl w:val="0"/>
          <w:numId w:val="47"/>
        </w:numPr>
        <w:tabs>
          <w:tab w:pos="1084" w:val="left" w:leader="none"/>
        </w:tabs>
        <w:spacing w:line="247" w:lineRule="auto" w:before="6" w:after="0"/>
        <w:ind w:left="105" w:right="316" w:firstLine="711"/>
        <w:jc w:val="both"/>
        <w:rPr>
          <w:sz w:val="17"/>
        </w:rPr>
      </w:pPr>
      <w:r>
        <w:rPr>
          <w:color w:val="010101"/>
          <w:w w:val="105"/>
          <w:sz w:val="17"/>
        </w:rPr>
        <w:t>Kur m içi yatay geçiş: Bir öğrencinin kayıtlı olduğu Universite içindeki aynı düzeydeki diğer diploma programlarına</w:t>
      </w:r>
      <w:r>
        <w:rPr>
          <w:color w:val="010101"/>
          <w:spacing w:val="25"/>
          <w:w w:val="105"/>
          <w:sz w:val="17"/>
        </w:rPr>
        <w:t> </w:t>
      </w:r>
      <w:r>
        <w:rPr>
          <w:color w:val="010101"/>
          <w:w w:val="105"/>
          <w:sz w:val="17"/>
        </w:rPr>
        <w:t>geçişini,</w:t>
      </w:r>
    </w:p>
    <w:p>
      <w:pPr>
        <w:pStyle w:val="ListParagraph"/>
        <w:numPr>
          <w:ilvl w:val="0"/>
          <w:numId w:val="47"/>
        </w:numPr>
        <w:tabs>
          <w:tab w:pos="1190" w:val="left" w:leader="none"/>
        </w:tabs>
        <w:spacing w:line="244" w:lineRule="auto" w:before="0" w:after="0"/>
        <w:ind w:left="104" w:right="303" w:firstLine="713"/>
        <w:jc w:val="both"/>
        <w:rPr>
          <w:sz w:val="17"/>
        </w:rPr>
      </w:pPr>
      <w:r>
        <w:rPr>
          <w:color w:val="010101"/>
          <w:w w:val="105"/>
          <w:sz w:val="17"/>
        </w:rPr>
        <w:t>Kurumlar arası yatay geçiş: Bir üniversite</w:t>
      </w:r>
      <w:r>
        <w:rPr>
          <w:color w:val="242424"/>
          <w:w w:val="105"/>
          <w:sz w:val="17"/>
        </w:rPr>
        <w:t>, </w:t>
      </w:r>
      <w:r>
        <w:rPr>
          <w:color w:val="010101"/>
          <w:w w:val="105"/>
          <w:sz w:val="17"/>
        </w:rPr>
        <w:t>yüksek teknoloji enstitüsü veya vakıflar tarafından bir üniversiteye bağlı olmaksızın kurulan meslek yüksekokullarından aynı düzeyde başka bir üniversite, yüksek teknoloji enstitüsü veya vakıflar tarafından kurulan bağımsız  meslek yüksekokullarına yapılan</w:t>
      </w:r>
      <w:r>
        <w:rPr>
          <w:color w:val="010101"/>
          <w:spacing w:val="22"/>
          <w:w w:val="105"/>
          <w:sz w:val="17"/>
        </w:rPr>
        <w:t> </w:t>
      </w:r>
      <w:r>
        <w:rPr>
          <w:color w:val="010101"/>
          <w:w w:val="105"/>
          <w:sz w:val="17"/>
        </w:rPr>
        <w:t>geçişi,</w:t>
      </w:r>
    </w:p>
    <w:p>
      <w:pPr>
        <w:pStyle w:val="BodyText"/>
        <w:spacing w:line="244" w:lineRule="auto" w:before="7"/>
        <w:ind w:left="104" w:right="301" w:firstLine="712"/>
        <w:jc w:val="both"/>
      </w:pPr>
      <w:r>
        <w:rPr>
          <w:color w:val="010101"/>
          <w:w w:val="105"/>
        </w:rPr>
        <w:t>ö) Not çizelgesi: Öğrenim süresi içinde alınan derslerin, isim, kredi ve başarı notlarının topluca yazıldığı belgeyi,</w:t>
      </w:r>
    </w:p>
    <w:p>
      <w:pPr>
        <w:pStyle w:val="BodyText"/>
        <w:tabs>
          <w:tab w:pos="816" w:val="left" w:leader="none"/>
        </w:tabs>
        <w:spacing w:line="244" w:lineRule="auto" w:before="2"/>
        <w:ind w:left="105" w:right="296" w:firstLine="24"/>
        <w:jc w:val="both"/>
      </w:pPr>
      <w:r>
        <w:rPr>
          <w:color w:val="010101"/>
          <w:w w:val="105"/>
        </w:rPr>
        <w:t>..</w:t>
        <w:tab/>
        <w:t>p)   Uluslararası   ortak </w:t>
      </w:r>
      <w:r>
        <w:rPr>
          <w:color w:val="010101"/>
          <w:spacing w:val="17"/>
          <w:w w:val="105"/>
        </w:rPr>
        <w:t> </w:t>
      </w:r>
      <w:r>
        <w:rPr>
          <w:color w:val="010101"/>
          <w:w w:val="105"/>
        </w:rPr>
        <w:t>diploma </w:t>
      </w:r>
      <w:r>
        <w:rPr>
          <w:color w:val="010101"/>
          <w:spacing w:val="32"/>
          <w:w w:val="105"/>
        </w:rPr>
        <w:t> </w:t>
      </w:r>
      <w:r>
        <w:rPr>
          <w:color w:val="010101"/>
          <w:w w:val="105"/>
        </w:rPr>
        <w:t>programı:</w:t>
      </w:r>
      <w:r>
        <w:rPr>
          <w:color w:val="010101"/>
          <w:w w:val="104"/>
        </w:rPr>
        <w:t> </w:t>
      </w:r>
      <w:r>
        <w:rPr>
          <w:color w:val="010101"/>
          <w:w w:val="105"/>
        </w:rPr>
        <w:t>Universitenin yurtdışındaki yükseköğretim kurumları ve diğer kuruluşlarla işbirliği tesis ederek önlisans veya lisans diploması veren programlarında yürüttükleri uluslararası ortak eğitim ve öğretim programını</w:t>
      </w:r>
      <w:r>
        <w:rPr>
          <w:color w:val="242424"/>
          <w:w w:val="105"/>
        </w:rPr>
        <w:t>,</w:t>
      </w:r>
    </w:p>
    <w:p>
      <w:pPr>
        <w:pStyle w:val="ListParagraph"/>
        <w:numPr>
          <w:ilvl w:val="0"/>
          <w:numId w:val="48"/>
        </w:numPr>
        <w:tabs>
          <w:tab w:pos="1112" w:val="left" w:leader="none"/>
        </w:tabs>
        <w:spacing w:line="242" w:lineRule="auto" w:before="0" w:after="0"/>
        <w:ind w:left="105" w:right="306" w:firstLine="711"/>
        <w:jc w:val="both"/>
        <w:rPr>
          <w:color w:val="010101"/>
          <w:sz w:val="17"/>
        </w:rPr>
      </w:pPr>
      <w:r>
        <w:rPr>
          <w:color w:val="010101"/>
          <w:w w:val="105"/>
          <w:sz w:val="17"/>
        </w:rPr>
        <w:t>Taban puan: Üniversitenin diploma programına Oğrenci Seçme ve Yerleştirme Merkezi (OSYM) tarafından merkezi sınavla yerleştirilen en düşük puanlı öğrencinin giriş</w:t>
      </w:r>
      <w:r>
        <w:rPr>
          <w:color w:val="010101"/>
          <w:spacing w:val="21"/>
          <w:w w:val="105"/>
          <w:sz w:val="17"/>
        </w:rPr>
        <w:t> </w:t>
      </w:r>
      <w:r>
        <w:rPr>
          <w:color w:val="010101"/>
          <w:w w:val="105"/>
          <w:sz w:val="17"/>
        </w:rPr>
        <w:t>puanını,</w:t>
      </w:r>
    </w:p>
    <w:p>
      <w:pPr>
        <w:spacing w:after="0" w:line="242" w:lineRule="auto"/>
        <w:jc w:val="both"/>
        <w:rPr>
          <w:sz w:val="17"/>
        </w:rPr>
        <w:sectPr>
          <w:type w:val="continuous"/>
          <w:pgSz w:w="11910" w:h="16840"/>
          <w:pgMar w:top="1580" w:bottom="280" w:left="1260" w:right="1160"/>
          <w:cols w:num="2" w:equalWidth="0">
            <w:col w:w="4301" w:space="585"/>
            <w:col w:w="4604"/>
          </w:cols>
        </w:sectPr>
      </w:pPr>
    </w:p>
    <w:p>
      <w:pPr>
        <w:tabs>
          <w:tab w:pos="7401" w:val="left" w:leader="none"/>
        </w:tabs>
        <w:spacing w:before="62"/>
        <w:ind w:left="160" w:right="0" w:firstLine="0"/>
        <w:jc w:val="left"/>
        <w:rPr>
          <w:sz w:val="14"/>
        </w:rPr>
      </w:pPr>
      <w:r>
        <w:rPr/>
        <w:pict>
          <v:line style="position:absolute;mso-position-horizontal-relative:page;mso-position-vertical-relative:paragraph;z-index:-1528000" from="63.35527pt,5.530287pt" to="506.6022pt,5.530287pt" stroked="true" strokeweight=".479964pt" strokecolor="#afafaf">
            <v:stroke dashstyle="solid"/>
            <w10:wrap type="none"/>
          </v:line>
        </w:pict>
      </w:r>
      <w:r>
        <w:rPr/>
        <w:pict>
          <v:line style="position:absolute;mso-position-horizontal-relative:page;mso-position-vertical-relative:paragraph;z-index:-1527976" from="63.35527pt,18.729816pt" to="505.1623pt,18.729816pt" stroked="true" strokeweight="2.639803pt" strokecolor="#878787">
            <v:stroke dashstyle="solid"/>
            <w10:wrap type="none"/>
          </v:line>
        </w:pict>
      </w:r>
      <w:bookmarkStart w:name="Page 28" w:id="32"/>
      <w:bookmarkEnd w:id="32"/>
      <w:r>
        <w:rPr/>
      </w:r>
      <w:r>
        <w:rPr>
          <w:rFonts w:ascii="Times New Roman" w:hAnsi="Times New Roman"/>
          <w:color w:val="151515"/>
          <w:position w:val="6"/>
          <w:sz w:val="25"/>
        </w:rPr>
        <w:t>2</w:t>
        <w:tab/>
      </w:r>
      <w:r>
        <w:rPr>
          <w:color w:val="151515"/>
          <w:spacing w:val="-3"/>
          <w:w w:val="85"/>
          <w:sz w:val="14"/>
        </w:rPr>
        <w:t>EGİT</w:t>
      </w:r>
      <w:r>
        <w:rPr>
          <w:color w:val="656665"/>
          <w:spacing w:val="-3"/>
          <w:w w:val="85"/>
          <w:sz w:val="14"/>
        </w:rPr>
        <w:t>i</w:t>
      </w:r>
      <w:r>
        <w:rPr>
          <w:color w:val="444443"/>
          <w:spacing w:val="-3"/>
          <w:w w:val="85"/>
          <w:sz w:val="14"/>
        </w:rPr>
        <w:t>M</w:t>
      </w:r>
      <w:r>
        <w:rPr>
          <w:color w:val="282827"/>
          <w:spacing w:val="-3"/>
          <w:w w:val="85"/>
          <w:sz w:val="14"/>
        </w:rPr>
        <w:t>-ÖGRETİM</w:t>
      </w:r>
      <w:r>
        <w:rPr>
          <w:color w:val="282827"/>
          <w:spacing w:val="10"/>
          <w:w w:val="85"/>
          <w:sz w:val="14"/>
        </w:rPr>
        <w:t> </w:t>
      </w:r>
      <w:r>
        <w:rPr>
          <w:color w:val="151515"/>
          <w:w w:val="85"/>
          <w:sz w:val="14"/>
        </w:rPr>
        <w:t>REHBERİ</w:t>
      </w:r>
    </w:p>
    <w:p>
      <w:pPr>
        <w:pStyle w:val="BodyText"/>
        <w:spacing w:before="3"/>
        <w:rPr>
          <w:sz w:val="16"/>
        </w:rPr>
      </w:pPr>
    </w:p>
    <w:p>
      <w:pPr>
        <w:spacing w:after="0"/>
        <w:rPr>
          <w:sz w:val="16"/>
        </w:rPr>
        <w:sectPr>
          <w:headerReference w:type="even" r:id="rId44"/>
          <w:pgSz w:w="11910" w:h="16840"/>
          <w:pgMar w:header="0" w:footer="0" w:top="1220" w:bottom="280" w:left="1140" w:right="1340"/>
        </w:sectPr>
      </w:pPr>
    </w:p>
    <w:p>
      <w:pPr>
        <w:numPr>
          <w:ilvl w:val="0"/>
          <w:numId w:val="48"/>
        </w:numPr>
        <w:tabs>
          <w:tab w:pos="1370" w:val="left" w:leader="none"/>
        </w:tabs>
        <w:spacing w:line="235" w:lineRule="auto" w:before="97"/>
        <w:ind w:left="231" w:right="1" w:firstLine="701"/>
        <w:jc w:val="both"/>
        <w:rPr>
          <w:color w:val="010101"/>
          <w:sz w:val="18"/>
        </w:rPr>
      </w:pPr>
      <w:r>
        <w:rPr>
          <w:color w:val="010101"/>
          <w:sz w:val="18"/>
        </w:rPr>
        <w:t>Vandal programı </w:t>
      </w:r>
      <w:r>
        <w:rPr>
          <w:color w:val="838384"/>
          <w:sz w:val="18"/>
        </w:rPr>
        <w:t>: </w:t>
      </w:r>
      <w:r>
        <w:rPr>
          <w:color w:val="010101"/>
          <w:sz w:val="18"/>
        </w:rPr>
        <w:t>Bir diploma programına kayıtlı öğrencinin öngörülen şartları taşıması kaydıyla, Üniversitenin içinde başka bir diploma programı kapsamında belirli bir konuya yönelik sınırlı sayıda dersi almak suretiyle, diploma yerine geçmeyen bir belge (yandal sertifikası) alabilmelerini sağlayan</w:t>
      </w:r>
      <w:r>
        <w:rPr>
          <w:color w:val="010101"/>
          <w:spacing w:val="-4"/>
          <w:sz w:val="18"/>
        </w:rPr>
        <w:t> </w:t>
      </w:r>
      <w:r>
        <w:rPr>
          <w:color w:val="010101"/>
          <w:sz w:val="18"/>
        </w:rPr>
        <w:t>programı,</w:t>
      </w:r>
    </w:p>
    <w:p>
      <w:pPr>
        <w:spacing w:line="237" w:lineRule="auto" w:before="0"/>
        <w:ind w:left="231" w:right="0" w:firstLine="701"/>
        <w:jc w:val="both"/>
        <w:rPr>
          <w:sz w:val="18"/>
        </w:rPr>
      </w:pPr>
      <w:r>
        <w:rPr>
          <w:color w:val="010101"/>
          <w:sz w:val="18"/>
        </w:rPr>
        <w:t>ş) Yatay geçiş: Bir yükseköğretim kurumunda kayıtlı olan öğrencinin bu Esaslardaki hükümler çerçevesinde, Üniversitenin aynı düzeydeki diğer diploma programlarında öğrenime devam etme hakkı</w:t>
      </w:r>
      <w:r>
        <w:rPr>
          <w:color w:val="010101"/>
          <w:spacing w:val="-5"/>
          <w:sz w:val="18"/>
        </w:rPr>
        <w:t> </w:t>
      </w:r>
      <w:r>
        <w:rPr>
          <w:color w:val="010101"/>
          <w:sz w:val="18"/>
        </w:rPr>
        <w:t>kazanmasını,</w:t>
      </w:r>
    </w:p>
    <w:p>
      <w:pPr>
        <w:pStyle w:val="ListParagraph"/>
        <w:numPr>
          <w:ilvl w:val="0"/>
          <w:numId w:val="49"/>
        </w:numPr>
        <w:tabs>
          <w:tab w:pos="1346" w:val="left" w:leader="none"/>
        </w:tabs>
        <w:spacing w:line="235" w:lineRule="auto" w:before="2" w:after="0"/>
        <w:ind w:left="230" w:right="0" w:firstLine="701"/>
        <w:jc w:val="both"/>
        <w:rPr>
          <w:sz w:val="18"/>
        </w:rPr>
      </w:pPr>
      <w:r>
        <w:rPr>
          <w:color w:val="010101"/>
          <w:sz w:val="18"/>
        </w:rPr>
        <w:t>Yükseköğretim öğrenci veritabanı (YÔKSİS): Yükseköğretim Kurulu bünyesinde tüm yükseköğretim kurumlarında önlisans, lisans ve lisansüstü düzeylerde öğrenim gören öğrencilerin bilgilerinin tutulduğu merkezi</w:t>
      </w:r>
      <w:r>
        <w:rPr>
          <w:color w:val="010101"/>
          <w:spacing w:val="-11"/>
          <w:sz w:val="18"/>
        </w:rPr>
        <w:t> </w:t>
      </w:r>
      <w:r>
        <w:rPr>
          <w:color w:val="010101"/>
          <w:sz w:val="18"/>
        </w:rPr>
        <w:t>veritabanını,</w:t>
      </w:r>
    </w:p>
    <w:p>
      <w:pPr>
        <w:spacing w:line="235" w:lineRule="auto" w:before="0"/>
        <w:ind w:left="232" w:right="14" w:firstLine="698"/>
        <w:jc w:val="both"/>
        <w:rPr>
          <w:sz w:val="18"/>
        </w:rPr>
      </w:pPr>
      <w:r>
        <w:rPr>
          <w:color w:val="010101"/>
          <w:sz w:val="18"/>
        </w:rPr>
        <w:t>ü) Yönetmelik </w:t>
      </w:r>
      <w:r>
        <w:rPr>
          <w:color w:val="282827"/>
          <w:sz w:val="18"/>
        </w:rPr>
        <w:t>: </w:t>
      </w:r>
      <w:r>
        <w:rPr>
          <w:color w:val="010101"/>
          <w:sz w:val="18"/>
        </w:rPr>
        <w:t>Yüksek Öğrenim Kurumlarında Önlisans ve Lisans Düzeyindeki Programlar Arasında Geçiş, Çift Anadal, Yan Dal ile Kurumlar Arası Kredi Transferi  Yapılması  Esaslarına İlişkin Yönetmeliği,</w:t>
      </w:r>
    </w:p>
    <w:p>
      <w:pPr>
        <w:spacing w:line="200" w:lineRule="exact" w:before="1"/>
        <w:ind w:left="883" w:right="0" w:firstLine="0"/>
        <w:jc w:val="left"/>
        <w:rPr>
          <w:sz w:val="18"/>
        </w:rPr>
      </w:pPr>
      <w:r>
        <w:rPr>
          <w:color w:val="010101"/>
          <w:sz w:val="18"/>
        </w:rPr>
        <w:t>ifade eder.</w:t>
      </w:r>
    </w:p>
    <w:p>
      <w:pPr>
        <w:spacing w:line="204" w:lineRule="exact" w:before="0"/>
        <w:ind w:left="1678" w:right="1457" w:firstLine="0"/>
        <w:jc w:val="center"/>
        <w:rPr>
          <w:b/>
          <w:sz w:val="18"/>
        </w:rPr>
      </w:pPr>
      <w:r>
        <w:rPr>
          <w:b/>
          <w:color w:val="010101"/>
          <w:sz w:val="18"/>
        </w:rPr>
        <w:t>iKiNCi BÖLÜM</w:t>
      </w:r>
    </w:p>
    <w:p>
      <w:pPr>
        <w:spacing w:line="207" w:lineRule="exact" w:before="0"/>
        <w:ind w:left="1783" w:right="0" w:firstLine="0"/>
        <w:jc w:val="left"/>
        <w:rPr>
          <w:b/>
          <w:sz w:val="18"/>
        </w:rPr>
      </w:pPr>
      <w:r>
        <w:rPr>
          <w:b/>
          <w:color w:val="010101"/>
          <w:sz w:val="18"/>
        </w:rPr>
        <w:t>Genel ilkeler</w:t>
      </w:r>
    </w:p>
    <w:p>
      <w:pPr>
        <w:pStyle w:val="BodyText"/>
        <w:rPr>
          <w:b/>
        </w:rPr>
      </w:pPr>
    </w:p>
    <w:p>
      <w:pPr>
        <w:spacing w:line="204" w:lineRule="exact" w:before="0"/>
        <w:ind w:left="934" w:right="0" w:firstLine="0"/>
        <w:jc w:val="left"/>
        <w:rPr>
          <w:b/>
          <w:sz w:val="18"/>
        </w:rPr>
      </w:pPr>
      <w:r>
        <w:rPr>
          <w:b/>
          <w:color w:val="010101"/>
          <w:sz w:val="18"/>
        </w:rPr>
        <w:t>Kontenjan</w:t>
      </w:r>
    </w:p>
    <w:p>
      <w:pPr>
        <w:spacing w:line="237" w:lineRule="auto" w:before="0"/>
        <w:ind w:left="230" w:right="0" w:firstLine="704"/>
        <w:jc w:val="both"/>
        <w:rPr>
          <w:sz w:val="18"/>
        </w:rPr>
      </w:pPr>
      <w:r>
        <w:rPr>
          <w:b/>
          <w:color w:val="010101"/>
          <w:sz w:val="18"/>
        </w:rPr>
        <w:t>MADDE 5 </w:t>
      </w:r>
      <w:r>
        <w:rPr>
          <w:color w:val="010101"/>
          <w:sz w:val="18"/>
        </w:rPr>
        <w:t>- (1) Üniversiteye, farklı yükseköğretim kurumlarından aynı diploma programları arasında veya Üniversitenin aynı diploma programları arasında ancak önceden ilan edilen sayı ve geçiş şartları çerçevesinde geçiş yapılabilir.</w:t>
      </w:r>
    </w:p>
    <w:p>
      <w:pPr>
        <w:spacing w:line="194" w:lineRule="exact" w:before="1"/>
        <w:ind w:left="934" w:right="0" w:firstLine="0"/>
        <w:jc w:val="left"/>
        <w:rPr>
          <w:b/>
          <w:sz w:val="18"/>
        </w:rPr>
      </w:pPr>
      <w:r>
        <w:rPr>
          <w:b/>
          <w:color w:val="010101"/>
          <w:sz w:val="18"/>
        </w:rPr>
        <w:t>Geçişler</w:t>
      </w:r>
    </w:p>
    <w:p>
      <w:pPr>
        <w:spacing w:line="237" w:lineRule="auto" w:before="0"/>
        <w:ind w:left="231" w:right="3" w:firstLine="703"/>
        <w:jc w:val="both"/>
        <w:rPr>
          <w:sz w:val="18"/>
        </w:rPr>
      </w:pPr>
      <w:r>
        <w:rPr>
          <w:b/>
          <w:color w:val="010101"/>
          <w:sz w:val="18"/>
        </w:rPr>
        <w:t>MADDE 6 </w:t>
      </w:r>
      <w:r>
        <w:rPr>
          <w:color w:val="010101"/>
          <w:sz w:val="18"/>
        </w:rPr>
        <w:t>- (1) Önlisans diploma programlarının ilk yarıyılı ile son yarıyılına, lisans diploma programlarının ilk iki yarıyılı ile lisans diploma programlarının son iki yarıyılına yatay geçiş yapılamaz.</w:t>
      </w:r>
    </w:p>
    <w:p>
      <w:pPr>
        <w:pStyle w:val="ListParagraph"/>
        <w:numPr>
          <w:ilvl w:val="1"/>
          <w:numId w:val="45"/>
        </w:numPr>
        <w:tabs>
          <w:tab w:pos="1592" w:val="left" w:leader="none"/>
        </w:tabs>
        <w:spacing w:line="232" w:lineRule="auto" w:before="6" w:after="0"/>
        <w:ind w:left="231" w:right="4" w:firstLine="701"/>
        <w:jc w:val="both"/>
        <w:rPr>
          <w:sz w:val="18"/>
        </w:rPr>
      </w:pPr>
      <w:r>
        <w:rPr>
          <w:color w:val="010101"/>
          <w:sz w:val="18"/>
        </w:rPr>
        <w:t>Üniversitede aynı diploma programlarında birinci öğretimden </w:t>
      </w:r>
      <w:r>
        <w:rPr>
          <w:color w:val="151515"/>
          <w:sz w:val="18"/>
        </w:rPr>
        <w:t>ikinci </w:t>
      </w:r>
      <w:r>
        <w:rPr>
          <w:color w:val="010101"/>
          <w:sz w:val="18"/>
        </w:rPr>
        <w:t>öğretime kontenjan sınırlaması olmaksızın yatay geçiş yapılabilir. Ancak, ikinci öğretim diploma programına geçiş yapan öğrenciler ikinci öğretim ücreti</w:t>
      </w:r>
      <w:r>
        <w:rPr>
          <w:color w:val="010101"/>
          <w:spacing w:val="-11"/>
          <w:sz w:val="18"/>
        </w:rPr>
        <w:t> </w:t>
      </w:r>
      <w:r>
        <w:rPr>
          <w:color w:val="010101"/>
          <w:sz w:val="18"/>
        </w:rPr>
        <w:t>öderler.</w:t>
      </w:r>
    </w:p>
    <w:p>
      <w:pPr>
        <w:pStyle w:val="ListParagraph"/>
        <w:numPr>
          <w:ilvl w:val="1"/>
          <w:numId w:val="45"/>
        </w:numPr>
        <w:tabs>
          <w:tab w:pos="1568" w:val="left" w:leader="none"/>
        </w:tabs>
        <w:spacing w:line="235" w:lineRule="auto" w:before="3" w:after="0"/>
        <w:ind w:left="230" w:right="4" w:firstLine="702"/>
        <w:jc w:val="both"/>
        <w:rPr>
          <w:sz w:val="18"/>
        </w:rPr>
      </w:pPr>
      <w:r>
        <w:rPr>
          <w:color w:val="010101"/>
          <w:sz w:val="18"/>
        </w:rPr>
        <w:t>Üniversitenin ikinci öğretim programlarından sadece ikinci öğretim diploma programlarına yatay geçiş yapılabilir. Ancak, ikinci öğretim diploma programlarından başarı  bakımından bulunduğu sınıfın ilk yüzde onuna girerek bir üst sınıfa geçen öğrenciler birinci öğretim diploma programlarına kontenjan dahilinde yatay geçiş</w:t>
      </w:r>
      <w:r>
        <w:rPr>
          <w:color w:val="010101"/>
          <w:spacing w:val="-16"/>
          <w:sz w:val="18"/>
        </w:rPr>
        <w:t> </w:t>
      </w:r>
      <w:r>
        <w:rPr>
          <w:color w:val="010101"/>
          <w:sz w:val="18"/>
        </w:rPr>
        <w:t>yapabilirler.</w:t>
      </w:r>
    </w:p>
    <w:p>
      <w:pPr>
        <w:pStyle w:val="ListParagraph"/>
        <w:numPr>
          <w:ilvl w:val="1"/>
          <w:numId w:val="45"/>
        </w:numPr>
        <w:tabs>
          <w:tab w:pos="1490" w:val="left" w:leader="none"/>
          <w:tab w:pos="1491" w:val="left" w:leader="none"/>
          <w:tab w:pos="2856" w:val="left" w:leader="none"/>
          <w:tab w:pos="3807" w:val="left" w:leader="none"/>
        </w:tabs>
        <w:spacing w:line="240" w:lineRule="auto" w:before="0" w:after="0"/>
        <w:ind w:left="1490" w:right="0" w:hanging="558"/>
        <w:jc w:val="left"/>
        <w:rPr>
          <w:sz w:val="18"/>
        </w:rPr>
      </w:pPr>
      <w:r>
        <w:rPr>
          <w:color w:val="010101"/>
          <w:sz w:val="18"/>
        </w:rPr>
        <w:t>Üniversitenin</w:t>
        <w:tab/>
        <w:t>uzaktan</w:t>
        <w:tab/>
        <w:t>öğretim</w:t>
      </w:r>
    </w:p>
    <w:p>
      <w:pPr>
        <w:spacing w:before="94"/>
        <w:ind w:left="230" w:right="125" w:firstLine="713"/>
        <w:jc w:val="both"/>
        <w:rPr>
          <w:sz w:val="18"/>
        </w:rPr>
      </w:pPr>
      <w:r>
        <w:rPr/>
        <w:br w:type="column"/>
      </w:r>
      <w:r>
        <w:rPr>
          <w:b/>
          <w:color w:val="010101"/>
          <w:sz w:val="18"/>
        </w:rPr>
        <w:t>MADDE 7 </w:t>
      </w:r>
      <w:r>
        <w:rPr>
          <w:color w:val="010101"/>
          <w:sz w:val="18"/>
        </w:rPr>
        <w:t>- (1) Diploma programları arasında yatay geçiş başvuruları, sadece ilan edilen süre içerisinde yapılır.</w:t>
      </w:r>
    </w:p>
    <w:p>
      <w:pPr>
        <w:pStyle w:val="ListParagraph"/>
        <w:numPr>
          <w:ilvl w:val="0"/>
          <w:numId w:val="50"/>
        </w:numPr>
        <w:tabs>
          <w:tab w:pos="1276" w:val="left" w:leader="none"/>
        </w:tabs>
        <w:spacing w:line="196" w:lineRule="exact" w:before="11" w:after="0"/>
        <w:ind w:left="234" w:right="122" w:firstLine="707"/>
        <w:jc w:val="both"/>
        <w:rPr>
          <w:sz w:val="18"/>
        </w:rPr>
      </w:pPr>
      <w:r>
        <w:rPr>
          <w:color w:val="010101"/>
          <w:sz w:val="18"/>
        </w:rPr>
        <w:t>Kayıt dondurmuş olmak, yatay geçiş hakkından yararlanmak için engel teşkil</w:t>
      </w:r>
      <w:r>
        <w:rPr>
          <w:color w:val="010101"/>
          <w:spacing w:val="-2"/>
          <w:sz w:val="18"/>
        </w:rPr>
        <w:t> </w:t>
      </w:r>
      <w:r>
        <w:rPr>
          <w:color w:val="010101"/>
          <w:sz w:val="18"/>
        </w:rPr>
        <w:t>etmez.</w:t>
      </w:r>
    </w:p>
    <w:p>
      <w:pPr>
        <w:pStyle w:val="ListParagraph"/>
        <w:numPr>
          <w:ilvl w:val="0"/>
          <w:numId w:val="50"/>
        </w:numPr>
        <w:tabs>
          <w:tab w:pos="1270" w:val="left" w:leader="none"/>
        </w:tabs>
        <w:spacing w:line="235" w:lineRule="auto" w:before="0" w:after="0"/>
        <w:ind w:left="230" w:right="114" w:firstLine="711"/>
        <w:jc w:val="both"/>
        <w:rPr>
          <w:sz w:val="18"/>
        </w:rPr>
      </w:pPr>
      <w:r>
        <w:rPr>
          <w:color w:val="010101"/>
          <w:sz w:val="18"/>
        </w:rPr>
        <w:t>Dörtlü veya yüzlü sisteme göre elde edilen başarı notlarının birbirine dönüştürülmesinde</w:t>
      </w:r>
      <w:r>
        <w:rPr>
          <w:color w:val="282827"/>
          <w:sz w:val="18"/>
        </w:rPr>
        <w:t>, </w:t>
      </w:r>
      <w:r>
        <w:rPr>
          <w:color w:val="010101"/>
          <w:sz w:val="18"/>
        </w:rPr>
        <w:t>Yükseköğretim Yürütme  Kurulu  tarafından belirlenen dönüştürme tabloları veya üniversite senatosunca düzenlenen karşılıklar kullanılabilir. (Üniversitemiz tarafından belirlenen not dönüşüm tablosu senato tarafından</w:t>
      </w:r>
      <w:r>
        <w:rPr>
          <w:color w:val="010101"/>
          <w:spacing w:val="3"/>
          <w:sz w:val="18"/>
        </w:rPr>
        <w:t> </w:t>
      </w:r>
      <w:r>
        <w:rPr>
          <w:color w:val="010101"/>
          <w:sz w:val="18"/>
        </w:rPr>
        <w:t>belirlenecektir)</w:t>
      </w:r>
    </w:p>
    <w:p>
      <w:pPr>
        <w:pStyle w:val="ListParagraph"/>
        <w:numPr>
          <w:ilvl w:val="0"/>
          <w:numId w:val="50"/>
        </w:numPr>
        <w:tabs>
          <w:tab w:pos="1221" w:val="left" w:leader="none"/>
        </w:tabs>
        <w:spacing w:line="235" w:lineRule="auto" w:before="7" w:after="0"/>
        <w:ind w:left="231" w:right="114" w:firstLine="710"/>
        <w:jc w:val="both"/>
        <w:rPr>
          <w:sz w:val="18"/>
        </w:rPr>
      </w:pPr>
      <w:r>
        <w:rPr>
          <w:color w:val="010101"/>
          <w:sz w:val="18"/>
        </w:rPr>
        <w:t>Her bir diploma programına yatay geçiş için başvuran adayların değerlendirme sonuçları</w:t>
      </w:r>
      <w:r>
        <w:rPr>
          <w:color w:val="282827"/>
          <w:sz w:val="18"/>
        </w:rPr>
        <w:t>, </w:t>
      </w:r>
      <w:r>
        <w:rPr>
          <w:color w:val="010101"/>
          <w:sz w:val="18"/>
        </w:rPr>
        <w:t>Üniversitenin internet sayfasında duyurulur. Yatay geçiş hakkı kazananlara kendileri hakkındaki karar yazılı olarak tebliğ</w:t>
      </w:r>
      <w:r>
        <w:rPr>
          <w:color w:val="010101"/>
          <w:spacing w:val="-5"/>
          <w:sz w:val="18"/>
        </w:rPr>
        <w:t> </w:t>
      </w:r>
      <w:r>
        <w:rPr>
          <w:color w:val="010101"/>
          <w:sz w:val="18"/>
        </w:rPr>
        <w:t>edilir.</w:t>
      </w:r>
    </w:p>
    <w:p>
      <w:pPr>
        <w:pStyle w:val="ListParagraph"/>
        <w:numPr>
          <w:ilvl w:val="0"/>
          <w:numId w:val="50"/>
        </w:numPr>
        <w:tabs>
          <w:tab w:pos="1295" w:val="left" w:leader="none"/>
        </w:tabs>
        <w:spacing w:line="235" w:lineRule="auto" w:before="0" w:after="0"/>
        <w:ind w:left="230" w:right="113" w:firstLine="711"/>
        <w:jc w:val="both"/>
        <w:rPr>
          <w:sz w:val="18"/>
        </w:rPr>
      </w:pPr>
      <w:r>
        <w:rPr>
          <w:color w:val="010101"/>
          <w:sz w:val="18"/>
        </w:rPr>
        <w:t>Başarı şartını taşıyan yeterli sayıda adayın olması halinde kontenjan sayısı kadar yedek aday ilan edilir. Belirlenen süre içinde asıl adaylardan başvuru yapılmaması halinde sırayla yedekler</w:t>
      </w:r>
      <w:r>
        <w:rPr>
          <w:color w:val="010101"/>
          <w:spacing w:val="-14"/>
          <w:sz w:val="18"/>
        </w:rPr>
        <w:t> </w:t>
      </w:r>
      <w:r>
        <w:rPr>
          <w:color w:val="010101"/>
          <w:sz w:val="18"/>
        </w:rPr>
        <w:t>çağrılır.</w:t>
      </w:r>
    </w:p>
    <w:p>
      <w:pPr>
        <w:pStyle w:val="BodyText"/>
        <w:spacing w:before="2"/>
      </w:pPr>
    </w:p>
    <w:p>
      <w:pPr>
        <w:spacing w:line="207" w:lineRule="exact" w:before="0"/>
        <w:ind w:left="1577" w:right="0" w:firstLine="0"/>
        <w:jc w:val="left"/>
        <w:rPr>
          <w:b/>
          <w:sz w:val="18"/>
        </w:rPr>
      </w:pPr>
      <w:r>
        <w:rPr>
          <w:b/>
          <w:color w:val="010101"/>
          <w:sz w:val="18"/>
        </w:rPr>
        <w:t>ÜÇÜNCÜ BÖLÜM</w:t>
      </w:r>
    </w:p>
    <w:p>
      <w:pPr>
        <w:spacing w:line="207" w:lineRule="exact" w:before="0"/>
        <w:ind w:left="617" w:right="0" w:firstLine="0"/>
        <w:jc w:val="left"/>
        <w:rPr>
          <w:b/>
          <w:sz w:val="18"/>
        </w:rPr>
      </w:pPr>
      <w:r>
        <w:rPr>
          <w:b/>
          <w:color w:val="010101"/>
          <w:sz w:val="18"/>
        </w:rPr>
        <w:t>Kurum içi Programlar Arası Yatay Geçiş</w:t>
      </w:r>
    </w:p>
    <w:p>
      <w:pPr>
        <w:pStyle w:val="BodyText"/>
        <w:spacing w:before="8"/>
        <w:rPr>
          <w:b/>
        </w:rPr>
      </w:pPr>
    </w:p>
    <w:p>
      <w:pPr>
        <w:spacing w:line="202" w:lineRule="exact" w:before="0"/>
        <w:ind w:left="234" w:right="117" w:firstLine="709"/>
        <w:jc w:val="both"/>
        <w:rPr>
          <w:b/>
          <w:sz w:val="18"/>
        </w:rPr>
      </w:pPr>
      <w:r>
        <w:rPr>
          <w:b/>
          <w:color w:val="010101"/>
          <w:sz w:val="18"/>
        </w:rPr>
        <w:t>Kurum içi yatay geçiş kontenjanları ve taban puan şartı</w:t>
      </w:r>
    </w:p>
    <w:p>
      <w:pPr>
        <w:spacing w:line="235" w:lineRule="auto" w:before="0"/>
        <w:ind w:left="232" w:right="109" w:firstLine="711"/>
        <w:jc w:val="both"/>
        <w:rPr>
          <w:sz w:val="18"/>
        </w:rPr>
      </w:pPr>
      <w:r>
        <w:rPr>
          <w:b/>
          <w:color w:val="010101"/>
          <w:sz w:val="18"/>
        </w:rPr>
        <w:t>MADDE 8 </w:t>
      </w:r>
      <w:r>
        <w:rPr>
          <w:color w:val="010101"/>
          <w:sz w:val="18"/>
        </w:rPr>
        <w:t>- (1) Üniversitenin bir fakülte, yüksekokul, konservatuvar veya meslek yüksekokulunun kendi bünyesindeki veya Üniversitenin diğer fakülte, yüksekokul, konservatuvar veya meslek yüksekokulunun bünyesindeki eşdeğer düzeyde diploma programlarına ilgili yönetim kurulu tarafından belirlenen kontenjanlar dahilinde yatay geçiş yapılabilir.</w:t>
      </w:r>
    </w:p>
    <w:p>
      <w:pPr>
        <w:pStyle w:val="ListParagraph"/>
        <w:numPr>
          <w:ilvl w:val="0"/>
          <w:numId w:val="51"/>
        </w:numPr>
        <w:tabs>
          <w:tab w:pos="1279" w:val="left" w:leader="none"/>
        </w:tabs>
        <w:spacing w:line="235" w:lineRule="auto" w:before="0" w:after="0"/>
        <w:ind w:left="231" w:right="115" w:firstLine="710"/>
        <w:jc w:val="both"/>
        <w:rPr>
          <w:sz w:val="18"/>
        </w:rPr>
      </w:pPr>
      <w:r>
        <w:rPr>
          <w:color w:val="010101"/>
          <w:sz w:val="18"/>
        </w:rPr>
        <w:t>Hangi dönemlerde ve hangi diploma programları için kurum içi yatay geçiş kontenjanı belirleneceği, her bir diploma programı için ikinci yarıyıldan başlamak ve beşinci yarıyıl dahil olmak üzere, kontenjan ilan edilen her yıl için ÖSYM Kılavuzunda öngörülen öğrenci kontenjanının yüzde onbeşini geçmeyecek biçimde, ilgili yönetim kurulları tarafından karara</w:t>
      </w:r>
      <w:r>
        <w:rPr>
          <w:color w:val="010101"/>
          <w:spacing w:val="-10"/>
          <w:sz w:val="18"/>
        </w:rPr>
        <w:t> </w:t>
      </w:r>
      <w:r>
        <w:rPr>
          <w:color w:val="010101"/>
          <w:sz w:val="18"/>
        </w:rPr>
        <w:t>bağlanır.</w:t>
      </w:r>
    </w:p>
    <w:p>
      <w:pPr>
        <w:pStyle w:val="ListParagraph"/>
        <w:numPr>
          <w:ilvl w:val="0"/>
          <w:numId w:val="51"/>
        </w:numPr>
        <w:tabs>
          <w:tab w:pos="1218" w:val="left" w:leader="none"/>
        </w:tabs>
        <w:spacing w:line="235" w:lineRule="auto" w:before="0" w:after="0"/>
        <w:ind w:left="230" w:right="114" w:firstLine="711"/>
        <w:jc w:val="both"/>
        <w:rPr>
          <w:sz w:val="18"/>
        </w:rPr>
      </w:pPr>
      <w:r>
        <w:rPr>
          <w:color w:val="010101"/>
          <w:sz w:val="18"/>
        </w:rPr>
        <w:t>Kurum içi yatay geçiş kontenjanları, ilgili diploma programının son dört yıla ait taban puanları, kurum içi yatay geçiş için Yönetmelik dışında ve bu Esaslarda belirtilen ilave şartlarla birlikte, son başvurunun kabul edileceği günden en az 15 gün öncesinde Üniversitenin internet sayfasında </w:t>
      </w:r>
      <w:r>
        <w:rPr>
          <w:color w:val="151515"/>
          <w:sz w:val="18"/>
        </w:rPr>
        <w:t>ilan </w:t>
      </w:r>
      <w:r>
        <w:rPr>
          <w:color w:val="010101"/>
          <w:sz w:val="18"/>
        </w:rPr>
        <w:t>edilir</w:t>
      </w:r>
      <w:r>
        <w:rPr>
          <w:color w:val="282827"/>
          <w:sz w:val="18"/>
        </w:rPr>
        <w:t>.</w:t>
      </w:r>
    </w:p>
    <w:p>
      <w:pPr>
        <w:pStyle w:val="ListParagraph"/>
        <w:numPr>
          <w:ilvl w:val="0"/>
          <w:numId w:val="51"/>
        </w:numPr>
        <w:tabs>
          <w:tab w:pos="1289" w:val="left" w:leader="none"/>
        </w:tabs>
        <w:spacing w:line="240" w:lineRule="auto" w:before="0" w:after="0"/>
        <w:ind w:left="1288" w:right="0" w:hanging="347"/>
        <w:jc w:val="left"/>
        <w:rPr>
          <w:sz w:val="18"/>
        </w:rPr>
      </w:pPr>
      <w:r>
        <w:rPr>
          <w:color w:val="010101"/>
          <w:sz w:val="18"/>
        </w:rPr>
        <w:t>Programların   kurum  içi </w:t>
      </w:r>
      <w:r>
        <w:rPr>
          <w:color w:val="010101"/>
          <w:spacing w:val="16"/>
          <w:sz w:val="18"/>
        </w:rPr>
        <w:t> </w:t>
      </w:r>
      <w:r>
        <w:rPr>
          <w:color w:val="010101"/>
          <w:sz w:val="18"/>
        </w:rPr>
        <w:t>kontenjanları</w:t>
      </w:r>
    </w:p>
    <w:p>
      <w:pPr>
        <w:spacing w:after="0" w:line="240" w:lineRule="auto"/>
        <w:jc w:val="left"/>
        <w:rPr>
          <w:sz w:val="18"/>
        </w:rPr>
        <w:sectPr>
          <w:type w:val="continuous"/>
          <w:pgSz w:w="11910" w:h="16840"/>
          <w:pgMar w:top="1580" w:bottom="280" w:left="1140" w:right="1340"/>
          <w:cols w:num="2" w:equalWidth="0">
            <w:col w:w="4425" w:space="461"/>
            <w:col w:w="4544"/>
          </w:cols>
        </w:sectPr>
      </w:pPr>
    </w:p>
    <w:p>
      <w:pPr>
        <w:spacing w:line="206" w:lineRule="exact" w:before="0"/>
        <w:ind w:left="235" w:right="0" w:firstLine="0"/>
        <w:jc w:val="left"/>
        <w:rPr>
          <w:sz w:val="18"/>
        </w:rPr>
      </w:pPr>
      <w:r>
        <w:rPr>
          <w:color w:val="010101"/>
          <w:sz w:val="18"/>
        </w:rPr>
        <w:t>programlarına  sadece  diğer  üniversitelerin</w:t>
      </w:r>
      <w:r>
        <w:rPr>
          <w:color w:val="010101"/>
          <w:spacing w:val="-16"/>
          <w:sz w:val="18"/>
        </w:rPr>
        <w:t> </w:t>
      </w:r>
      <w:r>
        <w:rPr>
          <w:color w:val="010101"/>
          <w:sz w:val="18"/>
        </w:rPr>
        <w:t>uzaktan</w:t>
      </w:r>
    </w:p>
    <w:p>
      <w:pPr>
        <w:tabs>
          <w:tab w:pos="787" w:val="left" w:leader="none"/>
        </w:tabs>
        <w:spacing w:line="206" w:lineRule="exact" w:before="0"/>
        <w:ind w:left="235" w:right="0" w:firstLine="0"/>
        <w:jc w:val="left"/>
        <w:rPr>
          <w:sz w:val="18"/>
        </w:rPr>
      </w:pPr>
      <w:r>
        <w:rPr/>
        <w:br w:type="column"/>
      </w:r>
      <w:r>
        <w:rPr>
          <w:color w:val="010101"/>
          <w:w w:val="105"/>
          <w:sz w:val="18"/>
        </w:rPr>
        <w:t>aynı</w:t>
        <w:tab/>
        <w:t>fakülte,  </w:t>
      </w:r>
      <w:r>
        <w:rPr>
          <w:color w:val="010101"/>
          <w:spacing w:val="23"/>
          <w:w w:val="105"/>
          <w:sz w:val="18"/>
        </w:rPr>
        <w:t> </w:t>
      </w:r>
      <w:r>
        <w:rPr>
          <w:color w:val="010101"/>
          <w:spacing w:val="-5"/>
          <w:w w:val="105"/>
          <w:sz w:val="18"/>
        </w:rPr>
        <w:t>yüksekoku</w:t>
      </w:r>
      <w:r>
        <w:rPr>
          <w:color w:val="282827"/>
          <w:spacing w:val="-5"/>
          <w:w w:val="105"/>
          <w:sz w:val="18"/>
        </w:rPr>
        <w:t>,</w:t>
      </w:r>
      <w:r>
        <w:rPr>
          <w:color w:val="010101"/>
          <w:spacing w:val="-5"/>
          <w:w w:val="105"/>
          <w:sz w:val="18"/>
        </w:rPr>
        <w:t>l</w:t>
      </w:r>
    </w:p>
    <w:p>
      <w:pPr>
        <w:tabs>
          <w:tab w:pos="1470" w:val="left" w:leader="none"/>
        </w:tabs>
        <w:spacing w:line="206" w:lineRule="exact" w:before="0"/>
        <w:ind w:left="141" w:right="0" w:firstLine="0"/>
        <w:jc w:val="left"/>
        <w:rPr>
          <w:sz w:val="18"/>
        </w:rPr>
      </w:pPr>
      <w:r>
        <w:rPr/>
        <w:br w:type="column"/>
      </w:r>
      <w:r>
        <w:rPr>
          <w:color w:val="010101"/>
          <w:sz w:val="18"/>
        </w:rPr>
        <w:t>konservatuvar</w:t>
        <w:tab/>
        <w:t>veya</w:t>
      </w:r>
    </w:p>
    <w:p>
      <w:pPr>
        <w:spacing w:after="0" w:line="206" w:lineRule="exact"/>
        <w:jc w:val="left"/>
        <w:rPr>
          <w:sz w:val="18"/>
        </w:rPr>
        <w:sectPr>
          <w:type w:val="continuous"/>
          <w:pgSz w:w="11910" w:h="16840"/>
          <w:pgMar w:top="1580" w:bottom="280" w:left="1140" w:right="1340"/>
          <w:cols w:num="3" w:equalWidth="0">
            <w:col w:w="4415" w:space="467"/>
            <w:col w:w="2530" w:space="40"/>
            <w:col w:w="1978"/>
          </w:cols>
        </w:sectPr>
      </w:pPr>
    </w:p>
    <w:p>
      <w:pPr>
        <w:spacing w:line="202" w:lineRule="exact" w:before="2"/>
        <w:ind w:left="231" w:right="0" w:firstLine="0"/>
        <w:jc w:val="both"/>
        <w:rPr>
          <w:sz w:val="18"/>
        </w:rPr>
      </w:pPr>
      <w:r>
        <w:rPr>
          <w:color w:val="010101"/>
          <w:sz w:val="18"/>
        </w:rPr>
        <w:t>öğretim diploma programlarından yatay geçiş yapılabilir. Ancak, açık ve uzaktan öğretimden örgün öğretim programlarına geçiş yapılabilmesi için, öğrencinin öğrenim görmekte olduğu programdaki genel  not  ortalamasının  4.00 üzerinden  3.00 veya</w:t>
      </w:r>
    </w:p>
    <w:p>
      <w:pPr>
        <w:spacing w:line="237" w:lineRule="auto" w:before="0"/>
        <w:ind w:left="231" w:right="1" w:firstLine="0"/>
        <w:jc w:val="both"/>
        <w:rPr>
          <w:sz w:val="18"/>
        </w:rPr>
      </w:pPr>
      <w:r>
        <w:rPr>
          <w:color w:val="010101"/>
          <w:sz w:val="18"/>
        </w:rPr>
        <w:t>100 üzerinden 80 veya üzeri olması veya kayıt olduğu yıldaki merkezi yerleştirme puanının,  geçmek istediği diploma programının o yılki taban puanına eşit veya yüksek olması</w:t>
      </w:r>
      <w:r>
        <w:rPr>
          <w:color w:val="010101"/>
          <w:spacing w:val="10"/>
          <w:sz w:val="18"/>
        </w:rPr>
        <w:t> </w:t>
      </w:r>
      <w:r>
        <w:rPr>
          <w:color w:val="010101"/>
          <w:spacing w:val="-3"/>
          <w:sz w:val="18"/>
        </w:rPr>
        <w:t>gerekir</w:t>
      </w:r>
      <w:r>
        <w:rPr>
          <w:color w:val="838384"/>
          <w:spacing w:val="-3"/>
          <w:sz w:val="18"/>
        </w:rPr>
        <w:t>.</w:t>
      </w:r>
    </w:p>
    <w:p>
      <w:pPr>
        <w:pStyle w:val="ListParagraph"/>
        <w:numPr>
          <w:ilvl w:val="0"/>
          <w:numId w:val="51"/>
        </w:numPr>
        <w:tabs>
          <w:tab w:pos="1314" w:val="left" w:leader="none"/>
        </w:tabs>
        <w:spacing w:line="202" w:lineRule="exact" w:before="8" w:after="0"/>
        <w:ind w:left="231" w:right="4" w:firstLine="701"/>
        <w:jc w:val="both"/>
        <w:rPr>
          <w:sz w:val="18"/>
        </w:rPr>
      </w:pPr>
      <w:r>
        <w:rPr>
          <w:color w:val="010101"/>
          <w:sz w:val="18"/>
        </w:rPr>
        <w:t>Birinci veya ikinci öğretim diploma programlarından Üniversitenin uzaktan eğitim veren diploma programlarına yatay geçiş</w:t>
      </w:r>
      <w:r>
        <w:rPr>
          <w:color w:val="010101"/>
          <w:spacing w:val="-24"/>
          <w:sz w:val="18"/>
        </w:rPr>
        <w:t> </w:t>
      </w:r>
      <w:r>
        <w:rPr>
          <w:color w:val="010101"/>
          <w:sz w:val="18"/>
        </w:rPr>
        <w:t>yapılabilir.</w:t>
      </w:r>
    </w:p>
    <w:p>
      <w:pPr>
        <w:spacing w:line="204" w:lineRule="exact" w:before="0"/>
        <w:ind w:left="934" w:right="0" w:firstLine="0"/>
        <w:jc w:val="left"/>
        <w:rPr>
          <w:b/>
          <w:sz w:val="18"/>
        </w:rPr>
      </w:pPr>
      <w:r>
        <w:rPr>
          <w:b/>
          <w:color w:val="010101"/>
          <w:sz w:val="18"/>
        </w:rPr>
        <w:t>Başvuru ve Sonuçlann ilanı</w:t>
      </w:r>
    </w:p>
    <w:p>
      <w:pPr>
        <w:spacing w:line="202" w:lineRule="exact" w:before="2"/>
        <w:ind w:left="235" w:right="101" w:firstLine="0"/>
        <w:jc w:val="both"/>
        <w:rPr>
          <w:sz w:val="18"/>
        </w:rPr>
      </w:pPr>
      <w:r>
        <w:rPr/>
        <w:br w:type="column"/>
      </w:r>
      <w:r>
        <w:rPr>
          <w:color w:val="010101"/>
          <w:sz w:val="18"/>
        </w:rPr>
        <w:t>meslek yüksekokulu bünyesinde yer alan diploma programları ile diğer fakülte, yüksekoku</w:t>
      </w:r>
      <w:r>
        <w:rPr>
          <w:color w:val="282827"/>
          <w:sz w:val="18"/>
        </w:rPr>
        <w:t>,</w:t>
      </w:r>
      <w:r>
        <w:rPr>
          <w:color w:val="010101"/>
          <w:sz w:val="18"/>
        </w:rPr>
        <w:t>l konservatuvar veya meslek yüksekokulu bünyesindeki diploma programları için ayrı ayrı belirlenebilir.</w:t>
      </w:r>
    </w:p>
    <w:p>
      <w:pPr>
        <w:pStyle w:val="ListParagraph"/>
        <w:numPr>
          <w:ilvl w:val="0"/>
          <w:numId w:val="52"/>
        </w:numPr>
        <w:tabs>
          <w:tab w:pos="1261" w:val="left" w:leader="none"/>
        </w:tabs>
        <w:spacing w:line="235" w:lineRule="auto" w:before="0" w:after="0"/>
        <w:ind w:left="231" w:right="117" w:firstLine="711"/>
        <w:jc w:val="both"/>
        <w:rPr>
          <w:sz w:val="18"/>
        </w:rPr>
      </w:pPr>
      <w:r>
        <w:rPr>
          <w:color w:val="010101"/>
          <w:sz w:val="18"/>
        </w:rPr>
        <w:t>Üniversite bünyesindeki aynı düzeyde fakat farklı merkezi yerleştirme puan türü ile öğrenci kabul eden diploma programları arasında yatay  geçiş başvurusu yapılabilmesi için, öğrencinin merkezi sınava girdiği yıl </w:t>
      </w:r>
      <w:r>
        <w:rPr>
          <w:color w:val="151515"/>
          <w:sz w:val="18"/>
        </w:rPr>
        <w:t>itibarıyla </w:t>
      </w:r>
      <w:r>
        <w:rPr>
          <w:color w:val="010101"/>
          <w:sz w:val="18"/>
        </w:rPr>
        <w:t>geçmek istediği diploma programı için geçerli olan puan türünde aldığı merkezi yerleştinne puanının, geçmek istediği diploma   programına   eşdeğer   yurt   içindeki</w:t>
      </w:r>
      <w:r>
        <w:rPr>
          <w:color w:val="010101"/>
          <w:spacing w:val="23"/>
          <w:sz w:val="18"/>
        </w:rPr>
        <w:t> </w:t>
      </w:r>
      <w:r>
        <w:rPr>
          <w:color w:val="010101"/>
          <w:sz w:val="18"/>
        </w:rPr>
        <w:t>diğer</w:t>
      </w:r>
    </w:p>
    <w:p>
      <w:pPr>
        <w:spacing w:after="0" w:line="235" w:lineRule="auto"/>
        <w:jc w:val="both"/>
        <w:rPr>
          <w:sz w:val="18"/>
        </w:rPr>
        <w:sectPr>
          <w:type w:val="continuous"/>
          <w:pgSz w:w="11910" w:h="16840"/>
          <w:pgMar w:top="1580" w:bottom="280" w:left="1140" w:right="1340"/>
          <w:cols w:num="2" w:equalWidth="0">
            <w:col w:w="4421" w:space="464"/>
            <w:col w:w="4545"/>
          </w:cols>
        </w:sectPr>
      </w:pPr>
    </w:p>
    <w:p>
      <w:pPr>
        <w:pStyle w:val="BodyText"/>
        <w:spacing w:before="3"/>
        <w:rPr>
          <w:sz w:val="21"/>
        </w:rPr>
      </w:pPr>
    </w:p>
    <w:p>
      <w:pPr>
        <w:spacing w:after="0"/>
        <w:rPr>
          <w:sz w:val="21"/>
        </w:rPr>
        <w:sectPr>
          <w:headerReference w:type="default" r:id="rId45"/>
          <w:pgSz w:w="11910" w:h="16840"/>
          <w:pgMar w:header="1330" w:footer="0" w:top="1600" w:bottom="280" w:left="1320" w:right="1160"/>
        </w:sectPr>
      </w:pPr>
    </w:p>
    <w:p>
      <w:pPr>
        <w:spacing w:before="94"/>
        <w:ind w:left="112" w:right="6" w:hanging="4"/>
        <w:jc w:val="both"/>
        <w:rPr>
          <w:sz w:val="18"/>
        </w:rPr>
      </w:pPr>
      <w:bookmarkStart w:name="Page 29" w:id="33"/>
      <w:bookmarkEnd w:id="33"/>
      <w:r>
        <w:rPr/>
      </w:r>
      <w:r>
        <w:rPr>
          <w:color w:val="010101"/>
          <w:sz w:val="18"/>
        </w:rPr>
        <w:t>üniversitelerin diploma programlarının en düşük taban puanından az olmaması şartı aranır.</w:t>
      </w:r>
    </w:p>
    <w:p>
      <w:pPr>
        <w:pStyle w:val="ListParagraph"/>
        <w:numPr>
          <w:ilvl w:val="0"/>
          <w:numId w:val="52"/>
        </w:numPr>
        <w:tabs>
          <w:tab w:pos="1104" w:val="left" w:leader="none"/>
        </w:tabs>
        <w:spacing w:line="232" w:lineRule="auto" w:before="0" w:after="0"/>
        <w:ind w:left="108" w:right="2" w:firstLine="706"/>
        <w:jc w:val="both"/>
        <w:rPr>
          <w:sz w:val="18"/>
        </w:rPr>
      </w:pPr>
      <w:r>
        <w:rPr>
          <w:color w:val="010101"/>
          <w:sz w:val="18"/>
        </w:rPr>
        <w:t>Yetenek sınavı ile öğrenci alan diploma programlarına kurum içi yatay geçişlerde diğer şartların yanı sıra yetenek sınavında da başarılı olma şartı</w:t>
      </w:r>
      <w:r>
        <w:rPr>
          <w:color w:val="010101"/>
          <w:spacing w:val="-3"/>
          <w:sz w:val="18"/>
        </w:rPr>
        <w:t> </w:t>
      </w:r>
      <w:r>
        <w:rPr>
          <w:color w:val="010101"/>
          <w:sz w:val="18"/>
        </w:rPr>
        <w:t>aranır.</w:t>
      </w:r>
    </w:p>
    <w:p>
      <w:pPr>
        <w:pStyle w:val="ListParagraph"/>
        <w:numPr>
          <w:ilvl w:val="0"/>
          <w:numId w:val="52"/>
        </w:numPr>
        <w:tabs>
          <w:tab w:pos="1335" w:val="left" w:leader="none"/>
        </w:tabs>
        <w:spacing w:line="235" w:lineRule="auto" w:before="0" w:after="0"/>
        <w:ind w:left="110" w:right="1" w:firstLine="704"/>
        <w:jc w:val="both"/>
        <w:rPr>
          <w:sz w:val="18"/>
        </w:rPr>
      </w:pPr>
      <w:r>
        <w:rPr>
          <w:color w:val="010101"/>
          <w:sz w:val="18"/>
        </w:rPr>
        <w:t>Programların özelliklerine göre, Üniversite içindeki programlar arasında yapılacak yatay geçişlerde; i) Bulunduğu programda en az iki yarıyıl  okumuş  ve  genel  not  ortalamasının  en  az</w:t>
      </w:r>
    </w:p>
    <w:p>
      <w:pPr>
        <w:pStyle w:val="ListParagraph"/>
        <w:numPr>
          <w:ilvl w:val="1"/>
          <w:numId w:val="53"/>
        </w:numPr>
        <w:tabs>
          <w:tab w:pos="513" w:val="left" w:leader="none"/>
        </w:tabs>
        <w:spacing w:line="202" w:lineRule="exact" w:before="0" w:after="0"/>
        <w:ind w:left="512" w:right="0" w:hanging="402"/>
        <w:jc w:val="both"/>
        <w:rPr>
          <w:sz w:val="18"/>
        </w:rPr>
      </w:pPr>
      <w:r>
        <w:rPr>
          <w:color w:val="010101"/>
          <w:sz w:val="18"/>
        </w:rPr>
        <w:t>olması,</w:t>
      </w:r>
    </w:p>
    <w:p>
      <w:pPr>
        <w:pStyle w:val="ListParagraph"/>
        <w:numPr>
          <w:ilvl w:val="2"/>
          <w:numId w:val="53"/>
        </w:numPr>
        <w:tabs>
          <w:tab w:pos="1134" w:val="left" w:leader="none"/>
        </w:tabs>
        <w:spacing w:line="202" w:lineRule="exact" w:before="7" w:after="0"/>
        <w:ind w:left="109" w:right="10" w:firstLine="704"/>
        <w:jc w:val="both"/>
        <w:rPr>
          <w:sz w:val="18"/>
        </w:rPr>
      </w:pPr>
      <w:r>
        <w:rPr>
          <w:color w:val="010101"/>
          <w:sz w:val="18"/>
        </w:rPr>
        <w:t>Daha önce Üniversite içinde bir yatay geçiş yapmamış olması,</w:t>
      </w:r>
    </w:p>
    <w:p>
      <w:pPr>
        <w:pStyle w:val="ListParagraph"/>
        <w:numPr>
          <w:ilvl w:val="2"/>
          <w:numId w:val="53"/>
        </w:numPr>
        <w:tabs>
          <w:tab w:pos="1172" w:val="left" w:leader="none"/>
        </w:tabs>
        <w:spacing w:line="202" w:lineRule="exact" w:before="0" w:after="0"/>
        <w:ind w:left="109" w:right="9" w:firstLine="704"/>
        <w:jc w:val="both"/>
        <w:rPr>
          <w:sz w:val="18"/>
        </w:rPr>
      </w:pPr>
      <w:r>
        <w:rPr>
          <w:color w:val="010101"/>
          <w:sz w:val="18"/>
        </w:rPr>
        <w:t>Uyarma cezasından daha ağır bir disiplin cezası almamış</w:t>
      </w:r>
      <w:r>
        <w:rPr>
          <w:color w:val="010101"/>
          <w:spacing w:val="6"/>
          <w:sz w:val="18"/>
        </w:rPr>
        <w:t> </w:t>
      </w:r>
      <w:r>
        <w:rPr>
          <w:color w:val="010101"/>
          <w:sz w:val="18"/>
        </w:rPr>
        <w:t>olması,</w:t>
      </w:r>
    </w:p>
    <w:p>
      <w:pPr>
        <w:pStyle w:val="ListParagraph"/>
        <w:numPr>
          <w:ilvl w:val="2"/>
          <w:numId w:val="53"/>
        </w:numPr>
        <w:tabs>
          <w:tab w:pos="1238" w:val="left" w:leader="none"/>
        </w:tabs>
        <w:spacing w:line="195" w:lineRule="exact" w:before="0" w:after="0"/>
        <w:ind w:left="1237" w:right="0" w:hanging="424"/>
        <w:jc w:val="both"/>
        <w:rPr>
          <w:sz w:val="18"/>
        </w:rPr>
      </w:pPr>
      <w:r>
        <w:rPr>
          <w:color w:val="010101"/>
          <w:sz w:val="18"/>
        </w:rPr>
        <w:t>2547    sayılı    Kanun'un     44   </w:t>
      </w:r>
      <w:r>
        <w:rPr>
          <w:color w:val="010101"/>
          <w:spacing w:val="33"/>
          <w:sz w:val="18"/>
        </w:rPr>
        <w:t> </w:t>
      </w:r>
      <w:r>
        <w:rPr>
          <w:color w:val="010101"/>
          <w:sz w:val="18"/>
        </w:rPr>
        <w:t>üncü</w:t>
      </w:r>
    </w:p>
    <w:p>
      <w:pPr>
        <w:spacing w:line="230" w:lineRule="auto" w:before="10"/>
        <w:ind w:left="108" w:right="3" w:firstLine="0"/>
        <w:jc w:val="both"/>
        <w:rPr>
          <w:sz w:val="18"/>
        </w:rPr>
      </w:pPr>
      <w:r>
        <w:rPr>
          <w:color w:val="010101"/>
          <w:sz w:val="18"/>
        </w:rPr>
        <w:t>maddesinde belirtilen eğitim süresi (önceki programda geçirmiş olduğu süreler dahil) içinde mezun olabilmesi için yeterli süresinin bulunması,</w:t>
      </w:r>
    </w:p>
    <w:p>
      <w:pPr>
        <w:pStyle w:val="ListParagraph"/>
        <w:numPr>
          <w:ilvl w:val="2"/>
          <w:numId w:val="53"/>
        </w:numPr>
        <w:tabs>
          <w:tab w:pos="1158" w:val="left" w:leader="none"/>
        </w:tabs>
        <w:spacing w:line="235" w:lineRule="auto" w:before="3" w:after="0"/>
        <w:ind w:left="107" w:right="0" w:firstLine="711"/>
        <w:jc w:val="both"/>
        <w:rPr>
          <w:sz w:val="18"/>
        </w:rPr>
      </w:pPr>
      <w:r>
        <w:rPr>
          <w:color w:val="010101"/>
          <w:sz w:val="18"/>
        </w:rPr>
        <w:t>Kayıtlı olduğu programda yer alan ve özel beceri gerektiren bazı derslerden kişisel özelliklerinden dolayı başarısız olan veya  rahatsızlığı nedeniyle kayıtlı olduğu programı değiştirmek isteyen öğrenciler için yine bu Esasların 8 inci maddesinin 7 paragrafının i, ii, iii, ve iv üncü  alt bentlerine ek olarak başarısız olduğu dersin özel beceri gerektiren bir ders olduğunun  ve rahatsızlığını sağlık raporu ile belgelendirdiğinin ilgili FakülteNüksekokul Yönetim Kurulunca saptanmış olması</w:t>
      </w:r>
      <w:r>
        <w:rPr>
          <w:color w:val="010101"/>
          <w:spacing w:val="-8"/>
          <w:sz w:val="18"/>
        </w:rPr>
        <w:t> </w:t>
      </w:r>
      <w:r>
        <w:rPr>
          <w:color w:val="010101"/>
          <w:sz w:val="18"/>
        </w:rPr>
        <w:t>gerekir.</w:t>
      </w:r>
    </w:p>
    <w:p>
      <w:pPr>
        <w:pStyle w:val="BodyText"/>
        <w:spacing w:before="10"/>
      </w:pPr>
    </w:p>
    <w:p>
      <w:pPr>
        <w:spacing w:line="204" w:lineRule="exact" w:before="0"/>
        <w:ind w:left="1325" w:right="0" w:firstLine="0"/>
        <w:jc w:val="left"/>
        <w:rPr>
          <w:b/>
          <w:sz w:val="18"/>
        </w:rPr>
      </w:pPr>
      <w:r>
        <w:rPr>
          <w:b/>
          <w:color w:val="010101"/>
          <w:sz w:val="18"/>
        </w:rPr>
        <w:t>DÖRDÜNCÜ BÖLÜM</w:t>
      </w:r>
    </w:p>
    <w:p>
      <w:pPr>
        <w:spacing w:line="204" w:lineRule="exact" w:before="0"/>
        <w:ind w:left="1013" w:right="0" w:firstLine="0"/>
        <w:jc w:val="left"/>
        <w:rPr>
          <w:b/>
          <w:sz w:val="18"/>
        </w:rPr>
      </w:pPr>
      <w:r>
        <w:rPr>
          <w:b/>
          <w:color w:val="010101"/>
          <w:sz w:val="18"/>
        </w:rPr>
        <w:t>Kurumlar Arası Yatay Geçiş</w:t>
      </w:r>
    </w:p>
    <w:p>
      <w:pPr>
        <w:pStyle w:val="BodyText"/>
        <w:spacing w:before="7"/>
        <w:rPr>
          <w:b/>
          <w:sz w:val="16"/>
        </w:rPr>
      </w:pPr>
    </w:p>
    <w:p>
      <w:pPr>
        <w:spacing w:line="204" w:lineRule="exact" w:before="0"/>
        <w:ind w:left="816" w:right="0" w:firstLine="0"/>
        <w:jc w:val="left"/>
        <w:rPr>
          <w:b/>
          <w:sz w:val="18"/>
        </w:rPr>
      </w:pPr>
      <w:r>
        <w:rPr>
          <w:b/>
          <w:color w:val="010101"/>
          <w:sz w:val="18"/>
        </w:rPr>
        <w:t>Kurumlar arası yatay geçiş</w:t>
      </w:r>
    </w:p>
    <w:p>
      <w:pPr>
        <w:spacing w:line="237" w:lineRule="auto" w:before="0"/>
        <w:ind w:left="107" w:right="0" w:firstLine="709"/>
        <w:jc w:val="both"/>
        <w:rPr>
          <w:sz w:val="18"/>
        </w:rPr>
      </w:pPr>
      <w:r>
        <w:rPr>
          <w:b/>
          <w:color w:val="010101"/>
          <w:sz w:val="18"/>
        </w:rPr>
        <w:t>MADDE 9 </w:t>
      </w:r>
      <w:r>
        <w:rPr>
          <w:color w:val="010101"/>
          <w:sz w:val="18"/>
        </w:rPr>
        <w:t>- (1) Kurumlar arası yatay geçiş Üniversite ile diğer yükseköğretim kurumlarının aynı düzeydeki eşdeğer diploma programları arasında ve Yükseköğretim Kurulu tarafından yayınlanan kontenjanlar çerçevesinde yapılır</w:t>
      </w:r>
      <w:r>
        <w:rPr>
          <w:color w:val="AAABAB"/>
          <w:sz w:val="18"/>
        </w:rPr>
        <w:t>.</w:t>
      </w:r>
    </w:p>
    <w:p>
      <w:pPr>
        <w:pStyle w:val="ListParagraph"/>
        <w:numPr>
          <w:ilvl w:val="0"/>
          <w:numId w:val="54"/>
        </w:numPr>
        <w:tabs>
          <w:tab w:pos="1250" w:val="left" w:leader="none"/>
        </w:tabs>
        <w:spacing w:line="235" w:lineRule="auto" w:before="0" w:after="0"/>
        <w:ind w:left="108" w:right="2" w:firstLine="706"/>
        <w:jc w:val="both"/>
        <w:rPr>
          <w:sz w:val="18"/>
        </w:rPr>
      </w:pPr>
      <w:r>
        <w:rPr>
          <w:color w:val="010101"/>
          <w:sz w:val="18"/>
        </w:rPr>
        <w:t>Kurumlar arası yatay geçiş için öğrencinin, kayıtlı olduğu programda bitirmiş olduğu dönemlere ait genel not ortalamasının en az 4.00 üzerinden 2.00 veya 100 üzerinden 60 olması  şarttır.</w:t>
      </w:r>
    </w:p>
    <w:p>
      <w:pPr>
        <w:pStyle w:val="ListParagraph"/>
        <w:numPr>
          <w:ilvl w:val="0"/>
          <w:numId w:val="54"/>
        </w:numPr>
        <w:tabs>
          <w:tab w:pos="1334" w:val="left" w:leader="none"/>
        </w:tabs>
        <w:spacing w:line="235" w:lineRule="auto" w:before="3" w:after="0"/>
        <w:ind w:left="107" w:right="1" w:firstLine="707"/>
        <w:jc w:val="both"/>
        <w:rPr>
          <w:sz w:val="18"/>
        </w:rPr>
      </w:pPr>
      <w:r>
        <w:rPr>
          <w:color w:val="010101"/>
          <w:sz w:val="18"/>
        </w:rPr>
        <w:t>İkinci fıkradaki başarı şartını sağlayamayan ancak merkezi yerleştirme puanı geçiş yapmak istediği diploma programının taban puanına eşit veya yüksek olan adaylar yatay geçiş başvurusu yapabilir. Bu şekilde başvuran adayların başvuruları sadece ikinci fıkraya göre başvuran adayların yerleştirmesi bittikten sonra boş kalan kontenjan olması halinde</w:t>
      </w:r>
      <w:r>
        <w:rPr>
          <w:color w:val="010101"/>
          <w:spacing w:val="3"/>
          <w:sz w:val="18"/>
        </w:rPr>
        <w:t> </w:t>
      </w:r>
      <w:r>
        <w:rPr>
          <w:color w:val="010101"/>
          <w:sz w:val="18"/>
        </w:rPr>
        <w:t>değerlendirilir.</w:t>
      </w:r>
    </w:p>
    <w:p>
      <w:pPr>
        <w:pStyle w:val="ListParagraph"/>
        <w:numPr>
          <w:ilvl w:val="0"/>
          <w:numId w:val="54"/>
        </w:numPr>
        <w:tabs>
          <w:tab w:pos="1172" w:val="left" w:leader="none"/>
        </w:tabs>
        <w:spacing w:line="202" w:lineRule="exact" w:before="2" w:after="0"/>
        <w:ind w:left="109" w:right="6" w:firstLine="705"/>
        <w:jc w:val="both"/>
        <w:rPr>
          <w:sz w:val="18"/>
        </w:rPr>
      </w:pPr>
      <w:r>
        <w:rPr>
          <w:color w:val="010101"/>
          <w:sz w:val="18"/>
        </w:rPr>
        <w:t>Üniversitenin tamamen veya kısmen yabancı dil ile eğitim yapan birimlerine yatay geçişlerde Mersin Üniversitesi Ortak Zorunlu Yabancı Dil ve Yabancı Dil Hazırlık Eğitim -Öğretim Yönetmeliğinin </w:t>
      </w:r>
      <w:r>
        <w:rPr>
          <w:color w:val="161616"/>
          <w:sz w:val="18"/>
        </w:rPr>
        <w:t>ilgili </w:t>
      </w:r>
      <w:r>
        <w:rPr>
          <w:color w:val="010101"/>
          <w:sz w:val="18"/>
        </w:rPr>
        <w:t>hükümleri</w:t>
      </w:r>
      <w:r>
        <w:rPr>
          <w:color w:val="010101"/>
          <w:spacing w:val="-23"/>
          <w:sz w:val="18"/>
        </w:rPr>
        <w:t> </w:t>
      </w:r>
      <w:r>
        <w:rPr>
          <w:color w:val="010101"/>
          <w:sz w:val="18"/>
        </w:rPr>
        <w:t>uygulanır.</w:t>
      </w:r>
    </w:p>
    <w:p>
      <w:pPr>
        <w:pStyle w:val="ListParagraph"/>
        <w:numPr>
          <w:ilvl w:val="0"/>
          <w:numId w:val="54"/>
        </w:numPr>
        <w:tabs>
          <w:tab w:pos="1109" w:val="left" w:leader="none"/>
        </w:tabs>
        <w:spacing w:line="235" w:lineRule="auto" w:before="0" w:after="0"/>
        <w:ind w:left="107" w:right="1" w:firstLine="707"/>
        <w:jc w:val="both"/>
        <w:rPr>
          <w:sz w:val="18"/>
        </w:rPr>
      </w:pPr>
      <w:r>
        <w:rPr>
          <w:color w:val="010101"/>
          <w:sz w:val="18"/>
        </w:rPr>
        <w:t>Yatay geçişle gelen öğrencilerin önceki diploma programından almış olduğu dersler muaf tutularak, diploma programını bitirdiği yükseköğretim kurumundan almış olduğu derslere göre genel not ortalaması</w:t>
      </w:r>
      <w:r>
        <w:rPr>
          <w:color w:val="010101"/>
          <w:spacing w:val="-10"/>
          <w:sz w:val="18"/>
        </w:rPr>
        <w:t> </w:t>
      </w:r>
      <w:r>
        <w:rPr>
          <w:color w:val="010101"/>
          <w:sz w:val="18"/>
        </w:rPr>
        <w:t>belirlenir.</w:t>
      </w:r>
    </w:p>
    <w:p>
      <w:pPr>
        <w:spacing w:line="200" w:lineRule="exact" w:before="4"/>
        <w:ind w:left="817" w:right="0" w:firstLine="0"/>
        <w:jc w:val="left"/>
        <w:rPr>
          <w:b/>
          <w:sz w:val="18"/>
        </w:rPr>
      </w:pPr>
      <w:r>
        <w:rPr>
          <w:b/>
          <w:color w:val="010101"/>
          <w:sz w:val="18"/>
        </w:rPr>
        <w:t>Değerlendirme</w:t>
      </w:r>
    </w:p>
    <w:p>
      <w:pPr>
        <w:spacing w:line="202" w:lineRule="exact" w:before="4"/>
        <w:ind w:left="109" w:right="8" w:firstLine="708"/>
        <w:jc w:val="both"/>
        <w:rPr>
          <w:sz w:val="18"/>
        </w:rPr>
      </w:pPr>
      <w:r>
        <w:rPr>
          <w:b/>
          <w:color w:val="010101"/>
          <w:sz w:val="18"/>
        </w:rPr>
        <w:t>MADDE 1O </w:t>
      </w:r>
      <w:r>
        <w:rPr>
          <w:color w:val="010101"/>
          <w:sz w:val="18"/>
        </w:rPr>
        <w:t>- ( 1) Kurumlar arası yatay geçiş değerlendirme sonuçları</w:t>
      </w:r>
      <w:r>
        <w:rPr>
          <w:color w:val="282827"/>
          <w:sz w:val="18"/>
        </w:rPr>
        <w:t>, </w:t>
      </w:r>
      <w:r>
        <w:rPr>
          <w:color w:val="010101"/>
          <w:sz w:val="18"/>
        </w:rPr>
        <w:t>geçerli başvurusu olan  tüm  adayların  isimleri,  değerlendirmede esas</w:t>
      </w:r>
    </w:p>
    <w:p>
      <w:pPr>
        <w:tabs>
          <w:tab w:pos="899" w:val="left" w:leader="none"/>
          <w:tab w:pos="1889" w:val="left" w:leader="none"/>
          <w:tab w:pos="2547" w:val="left" w:leader="none"/>
          <w:tab w:pos="3678" w:val="left" w:leader="none"/>
        </w:tabs>
        <w:spacing w:before="94"/>
        <w:ind w:left="108" w:right="239" w:firstLine="0"/>
        <w:jc w:val="left"/>
        <w:rPr>
          <w:sz w:val="18"/>
        </w:rPr>
      </w:pPr>
      <w:r>
        <w:rPr/>
        <w:br w:type="column"/>
      </w:r>
      <w:r>
        <w:rPr>
          <w:color w:val="010101"/>
          <w:sz w:val="18"/>
        </w:rPr>
        <w:t>alınan</w:t>
        <w:tab/>
        <w:t>puanlara</w:t>
        <w:tab/>
        <w:t>göre</w:t>
        <w:tab/>
        <w:t>sıralanmış</w:t>
        <w:tab/>
      </w:r>
      <w:r>
        <w:rPr>
          <w:color w:val="010101"/>
          <w:w w:val="95"/>
          <w:sz w:val="18"/>
        </w:rPr>
        <w:t>biçimde </w:t>
      </w:r>
      <w:r>
        <w:rPr>
          <w:color w:val="010101"/>
          <w:sz w:val="18"/>
        </w:rPr>
        <w:t>üniversitenin internet sayfasında ilan</w:t>
      </w:r>
      <w:r>
        <w:rPr>
          <w:color w:val="010101"/>
          <w:spacing w:val="2"/>
          <w:sz w:val="18"/>
        </w:rPr>
        <w:t> </w:t>
      </w:r>
      <w:r>
        <w:rPr>
          <w:color w:val="010101"/>
          <w:sz w:val="18"/>
        </w:rPr>
        <w:t>edilir.</w:t>
      </w:r>
    </w:p>
    <w:p>
      <w:pPr>
        <w:pStyle w:val="ListParagraph"/>
        <w:numPr>
          <w:ilvl w:val="0"/>
          <w:numId w:val="55"/>
        </w:numPr>
        <w:tabs>
          <w:tab w:pos="1512" w:val="left" w:leader="none"/>
        </w:tabs>
        <w:spacing w:line="235" w:lineRule="auto" w:before="0" w:after="0"/>
        <w:ind w:left="107" w:right="228" w:firstLine="712"/>
        <w:jc w:val="both"/>
        <w:rPr>
          <w:sz w:val="18"/>
        </w:rPr>
      </w:pPr>
      <w:r>
        <w:rPr>
          <w:color w:val="010101"/>
          <w:sz w:val="18"/>
        </w:rPr>
        <w:t>Fakülte/yüksekokullara başka üniversitelerden yapılacak yatay  geçişler, 24.04.2010 tarihli ve 27561 sayılı Resmi Gazete</w:t>
      </w:r>
      <w:r>
        <w:rPr>
          <w:color w:val="282827"/>
          <w:sz w:val="18"/>
        </w:rPr>
        <w:t>'</w:t>
      </w:r>
      <w:r>
        <w:rPr>
          <w:color w:val="010101"/>
          <w:sz w:val="18"/>
        </w:rPr>
        <w:t>de yayımlanan "Yüksek Öğrenim  Kurumlarında Önlisans ve Lisans Düzeyindeki Programlar Arasında Geçiş, Çift Anadal, Yan Dal ile Kurumlar Arası Kredi Transferi Yapılması Esaslarına ilişkin Yönetmelik hükümleri uyarınca, ilgili yönetim kurulunca karara bağlanır. ilgili Yönetim Kurulu tarafından Yatay geçiş kararı verilmeden önce, öğrencinin geldiği yükseköğretim kurumundan aldığı dersleri ile geçiş yapacağı birimde alıp  başarılı olması gereken dersler içerik yönünden karşılaştırılarak uygunluğu incelenir. Yatay geçiş yapacak öğrenciye geçmiş yarıyıllara yönelik aldırılacak en fazla ders sayısı yatay geçişin yapılacağı dönemle ilişkilidir. Öğrenci kaçıncı döneme yatay geçiş yapacaksa bu öğrenciye aldırılacak ders sayısı en fazla yatay geçiş yapacağı dönemin sıra sayısı kadardır. Daha fazla sayıda  ders alması gereken öğrenciler için yatay geçiş işlemi</w:t>
      </w:r>
      <w:r>
        <w:rPr>
          <w:color w:val="010101"/>
          <w:spacing w:val="-2"/>
          <w:sz w:val="18"/>
        </w:rPr>
        <w:t> </w:t>
      </w:r>
      <w:r>
        <w:rPr>
          <w:color w:val="010101"/>
          <w:sz w:val="18"/>
        </w:rPr>
        <w:t>yapılmaz.</w:t>
      </w:r>
    </w:p>
    <w:p>
      <w:pPr>
        <w:spacing w:line="235" w:lineRule="auto" w:before="6"/>
        <w:ind w:left="108" w:right="234" w:firstLine="712"/>
        <w:jc w:val="both"/>
        <w:rPr>
          <w:sz w:val="18"/>
        </w:rPr>
      </w:pPr>
      <w:r>
        <w:rPr>
          <w:color w:val="010101"/>
          <w:sz w:val="18"/>
        </w:rPr>
        <w:t>Tıp Fakültesine yapılacak başvurularda; sınıfta kalmamış olma koşulu </w:t>
      </w:r>
      <w:r>
        <w:rPr>
          <w:color w:val="161616"/>
          <w:sz w:val="18"/>
        </w:rPr>
        <w:t>ile </w:t>
      </w:r>
      <w:r>
        <w:rPr>
          <w:color w:val="010101"/>
          <w:sz w:val="18"/>
        </w:rPr>
        <w:t>ayrılacağı fakültede yatay geçiş başvurusunu yaptığı yıl sorumlu olduğu ders ve stajları da başarmış olma koşulu aranır. Ayrıca ilgili komisyon tarafından, geçiş yapılacak dönem öncesinde eksik olan ders süresinin geçiş yapacağı fakültede verilen ders süresinin en az </w:t>
      </w:r>
      <w:r>
        <w:rPr>
          <w:rFonts w:ascii="Times New Roman" w:hAnsi="Times New Roman"/>
          <w:color w:val="010101"/>
          <w:sz w:val="18"/>
        </w:rPr>
        <w:t>% </w:t>
      </w:r>
      <w:r>
        <w:rPr>
          <w:color w:val="010101"/>
          <w:sz w:val="18"/>
        </w:rPr>
        <w:t>20'sini aşmamış ve eksik staj sayısının en fazla iki olması kaydıyla ders ve stajlarının  içeriklerinin uygun olup olmadığı belirlenir</w:t>
      </w:r>
      <w:r>
        <w:rPr>
          <w:color w:val="545454"/>
          <w:sz w:val="18"/>
        </w:rPr>
        <w:t>.</w:t>
      </w:r>
    </w:p>
    <w:p>
      <w:pPr>
        <w:pStyle w:val="ListParagraph"/>
        <w:numPr>
          <w:ilvl w:val="0"/>
          <w:numId w:val="55"/>
        </w:numPr>
        <w:tabs>
          <w:tab w:pos="1149" w:val="left" w:leader="none"/>
        </w:tabs>
        <w:spacing w:line="235" w:lineRule="auto" w:before="0" w:after="0"/>
        <w:ind w:left="107" w:right="232" w:firstLine="712"/>
        <w:jc w:val="both"/>
        <w:rPr>
          <w:sz w:val="18"/>
        </w:rPr>
      </w:pPr>
      <w:r>
        <w:rPr>
          <w:color w:val="010101"/>
          <w:sz w:val="18"/>
        </w:rPr>
        <w:t>Başvurularla ilgili ön </w:t>
      </w:r>
      <w:r>
        <w:rPr>
          <w:color w:val="010101"/>
          <w:spacing w:val="-4"/>
          <w:sz w:val="18"/>
        </w:rPr>
        <w:t>değerlendirmeyi</w:t>
      </w:r>
      <w:r>
        <w:rPr>
          <w:color w:val="282827"/>
          <w:spacing w:val="-4"/>
          <w:sz w:val="18"/>
        </w:rPr>
        <w:t>, </w:t>
      </w:r>
      <w:r>
        <w:rPr>
          <w:color w:val="010101"/>
          <w:sz w:val="18"/>
        </w:rPr>
        <w:t>ilgili yönetim kurulları tarafından oluşturulan komisyonlar yapar. Başvurular, adayların genel not ortalaması ve eğer varsa geçmek istediği programın ortak derslerindeki başarısı dikkate </w:t>
      </w:r>
      <w:r>
        <w:rPr>
          <w:color w:val="010101"/>
          <w:spacing w:val="-6"/>
          <w:sz w:val="18"/>
        </w:rPr>
        <w:t>alınarak</w:t>
      </w:r>
      <w:r>
        <w:rPr>
          <w:color w:val="282827"/>
          <w:spacing w:val="-6"/>
          <w:sz w:val="18"/>
        </w:rPr>
        <w:t>, </w:t>
      </w:r>
      <w:r>
        <w:rPr>
          <w:color w:val="010101"/>
          <w:sz w:val="18"/>
        </w:rPr>
        <w:t>değerlendirilir ve ayrılan kontenjana göre geçiş sağlanır.</w:t>
      </w:r>
    </w:p>
    <w:p>
      <w:pPr>
        <w:pStyle w:val="ListParagraph"/>
        <w:numPr>
          <w:ilvl w:val="0"/>
          <w:numId w:val="55"/>
        </w:numPr>
        <w:tabs>
          <w:tab w:pos="1176" w:val="left" w:leader="none"/>
        </w:tabs>
        <w:spacing w:line="235" w:lineRule="auto" w:before="0" w:after="0"/>
        <w:ind w:left="107" w:right="237" w:firstLine="712"/>
        <w:jc w:val="both"/>
        <w:rPr>
          <w:sz w:val="18"/>
        </w:rPr>
      </w:pPr>
      <w:r>
        <w:rPr>
          <w:color w:val="010101"/>
          <w:sz w:val="18"/>
        </w:rPr>
        <w:t>Yeterli şartları taşıyan aday olması halinde aynı sayıda asıl ve yedek aday belirlenir. Takvimde belirlenen süre içinde başvurmayan asıl adaylar yerine yedeklerin başvurusu alınır. Yatay geçiş hakkı kazanan öğrencilerin  intibak programları</w:t>
      </w:r>
      <w:r>
        <w:rPr>
          <w:color w:val="282827"/>
          <w:sz w:val="18"/>
        </w:rPr>
        <w:t>, </w:t>
      </w:r>
      <w:r>
        <w:rPr>
          <w:color w:val="010101"/>
          <w:sz w:val="18"/>
        </w:rPr>
        <w:t>bu öğrencilerin yeni akademik yarıyıla diğer öğrencilerle aynı tarihte başlamasını sağlayacak biçimde</w:t>
      </w:r>
      <w:r>
        <w:rPr>
          <w:color w:val="010101"/>
          <w:spacing w:val="-3"/>
          <w:sz w:val="18"/>
        </w:rPr>
        <w:t> </w:t>
      </w:r>
      <w:r>
        <w:rPr>
          <w:color w:val="010101"/>
          <w:sz w:val="18"/>
        </w:rPr>
        <w:t>yapılır.</w:t>
      </w:r>
    </w:p>
    <w:p>
      <w:pPr>
        <w:spacing w:line="240" w:lineRule="auto" w:before="0"/>
        <w:ind w:left="113" w:right="263" w:firstLine="707"/>
        <w:jc w:val="both"/>
        <w:rPr>
          <w:b/>
          <w:sz w:val="18"/>
        </w:rPr>
      </w:pPr>
      <w:r>
        <w:rPr>
          <w:b/>
          <w:color w:val="010101"/>
          <w:sz w:val="18"/>
        </w:rPr>
        <w:t>Diğer yükseköğretim kurumlarından yatay geçiş</w:t>
      </w:r>
    </w:p>
    <w:p>
      <w:pPr>
        <w:spacing w:line="235" w:lineRule="auto" w:before="2"/>
        <w:ind w:left="107" w:right="233" w:firstLine="714"/>
        <w:jc w:val="both"/>
        <w:rPr>
          <w:sz w:val="18"/>
        </w:rPr>
      </w:pPr>
      <w:r>
        <w:rPr>
          <w:b/>
          <w:color w:val="010101"/>
          <w:sz w:val="18"/>
        </w:rPr>
        <w:t>MADDE 11 </w:t>
      </w:r>
      <w:r>
        <w:rPr>
          <w:color w:val="010101"/>
          <w:sz w:val="18"/>
        </w:rPr>
        <w:t>- (1) Türk Silahlı Kuwetleri ile Polis Akademisi ve bağlı  yükseköğretim kurumlarında önlisans ve lisans düzeyinde öğretime devam eden öğrenciler kendi özel kanunlarınca düzenlenen hükümler çerçevesinde ve bu Yönetmeliğin konuyla ilgili hükümlerine uygun olarak Üniversiteye yatay geçiş yapabilirler.</w:t>
      </w:r>
    </w:p>
    <w:p>
      <w:pPr>
        <w:pStyle w:val="ListParagraph"/>
        <w:numPr>
          <w:ilvl w:val="0"/>
          <w:numId w:val="56"/>
        </w:numPr>
        <w:tabs>
          <w:tab w:pos="1163" w:val="left" w:leader="none"/>
        </w:tabs>
        <w:spacing w:line="235" w:lineRule="auto" w:before="0" w:after="0"/>
        <w:ind w:left="107" w:right="229" w:firstLine="712"/>
        <w:jc w:val="both"/>
        <w:rPr>
          <w:sz w:val="18"/>
        </w:rPr>
      </w:pPr>
      <w:r>
        <w:rPr>
          <w:color w:val="010101"/>
          <w:sz w:val="18"/>
        </w:rPr>
        <w:t>Bu kurumlardan 13/1/1985 tarihli ve 18634 sayılı Resmi Gazete'de yayımlanan Yükseköğretim Kurumları Öğrenci Disiplin Yönetmeliğinin 10 uncu maddesinde sayılan fiiller nedeniyle, başarısızlık veya disiplinsizlik nedeni ile ilişiği kesilenler diğer yükseköğretim kurumlarına yatay geçiş için</w:t>
      </w:r>
      <w:r>
        <w:rPr>
          <w:color w:val="010101"/>
          <w:spacing w:val="-2"/>
          <w:sz w:val="18"/>
        </w:rPr>
        <w:t> </w:t>
      </w:r>
      <w:r>
        <w:rPr>
          <w:color w:val="010101"/>
          <w:sz w:val="18"/>
        </w:rPr>
        <w:t>başvuramazlar.</w:t>
      </w:r>
    </w:p>
    <w:p>
      <w:pPr>
        <w:pStyle w:val="ListParagraph"/>
        <w:numPr>
          <w:ilvl w:val="0"/>
          <w:numId w:val="56"/>
        </w:numPr>
        <w:tabs>
          <w:tab w:pos="1171" w:val="left" w:leader="none"/>
        </w:tabs>
        <w:spacing w:line="202" w:lineRule="exact" w:before="4" w:after="0"/>
        <w:ind w:left="109" w:right="235" w:firstLine="710"/>
        <w:jc w:val="both"/>
        <w:rPr>
          <w:sz w:val="18"/>
        </w:rPr>
      </w:pPr>
      <w:r>
        <w:rPr>
          <w:color w:val="010101"/>
          <w:sz w:val="18"/>
        </w:rPr>
        <w:t>İkinci fıkra kapsamına girmeyen bir gerekçe ile birinci fıkra kapsamındaki</w:t>
      </w:r>
      <w:r>
        <w:rPr>
          <w:color w:val="010101"/>
          <w:spacing w:val="-4"/>
          <w:sz w:val="18"/>
        </w:rPr>
        <w:t> </w:t>
      </w:r>
      <w:r>
        <w:rPr>
          <w:color w:val="010101"/>
          <w:sz w:val="18"/>
        </w:rPr>
        <w:t>yükseköğretim</w:t>
      </w:r>
    </w:p>
    <w:p>
      <w:pPr>
        <w:spacing w:after="0" w:line="202" w:lineRule="exact"/>
        <w:jc w:val="both"/>
        <w:rPr>
          <w:sz w:val="18"/>
        </w:rPr>
        <w:sectPr>
          <w:type w:val="continuous"/>
          <w:pgSz w:w="11910" w:h="16840"/>
          <w:pgMar w:top="1580" w:bottom="280" w:left="1320" w:right="1160"/>
          <w:cols w:num="2" w:equalWidth="0">
            <w:col w:w="4308" w:space="583"/>
            <w:col w:w="4539"/>
          </w:cols>
        </w:sectPr>
      </w:pPr>
    </w:p>
    <w:p>
      <w:pPr>
        <w:tabs>
          <w:tab w:pos="7401" w:val="left" w:leader="none"/>
        </w:tabs>
        <w:spacing w:before="62"/>
        <w:ind w:left="160" w:right="0" w:firstLine="0"/>
        <w:jc w:val="left"/>
        <w:rPr>
          <w:sz w:val="14"/>
        </w:rPr>
      </w:pPr>
      <w:r>
        <w:rPr/>
        <w:pict>
          <v:line style="position:absolute;mso-position-horizontal-relative:page;mso-position-vertical-relative:paragraph;z-index:-1527952" from="63.35527pt,5.530287pt" to="506.6022pt,5.530287pt" stroked="true" strokeweight=".479964pt" strokecolor="#afafaf">
            <v:stroke dashstyle="solid"/>
            <w10:wrap type="none"/>
          </v:line>
        </w:pict>
      </w:r>
      <w:r>
        <w:rPr/>
        <w:pict>
          <v:line style="position:absolute;mso-position-horizontal-relative:page;mso-position-vertical-relative:paragraph;z-index:-1527928" from="63.35527pt,18.729816pt" to="505.1623pt,18.729816pt" stroked="true" strokeweight="2.639803pt" strokecolor="#878787">
            <v:stroke dashstyle="solid"/>
            <w10:wrap type="none"/>
          </v:line>
        </w:pict>
      </w:r>
      <w:bookmarkStart w:name="Page 30" w:id="34"/>
      <w:bookmarkEnd w:id="34"/>
      <w:r>
        <w:rPr/>
      </w:r>
      <w:r>
        <w:rPr>
          <w:rFonts w:ascii="Times New Roman" w:hAnsi="Times New Roman"/>
          <w:color w:val="161616"/>
          <w:position w:val="6"/>
          <w:sz w:val="25"/>
        </w:rPr>
        <w:t>2</w:t>
        <w:tab/>
      </w:r>
      <w:r>
        <w:rPr>
          <w:color w:val="161616"/>
          <w:spacing w:val="-4"/>
          <w:w w:val="85"/>
          <w:sz w:val="14"/>
        </w:rPr>
        <w:t>EGİT</w:t>
      </w:r>
      <w:r>
        <w:rPr>
          <w:color w:val="656665"/>
          <w:spacing w:val="-4"/>
          <w:w w:val="85"/>
          <w:sz w:val="14"/>
        </w:rPr>
        <w:t>İ</w:t>
      </w:r>
      <w:r>
        <w:rPr>
          <w:color w:val="414141"/>
          <w:spacing w:val="-4"/>
          <w:w w:val="85"/>
          <w:sz w:val="14"/>
        </w:rPr>
        <w:t>M</w:t>
      </w:r>
      <w:r>
        <w:rPr>
          <w:color w:val="292928"/>
          <w:spacing w:val="-4"/>
          <w:w w:val="85"/>
          <w:sz w:val="14"/>
        </w:rPr>
        <w:t>-ÖGRETİM</w:t>
      </w:r>
      <w:r>
        <w:rPr>
          <w:color w:val="292928"/>
          <w:spacing w:val="22"/>
          <w:w w:val="85"/>
          <w:sz w:val="14"/>
        </w:rPr>
        <w:t> </w:t>
      </w:r>
      <w:r>
        <w:rPr>
          <w:color w:val="161616"/>
          <w:w w:val="85"/>
          <w:sz w:val="14"/>
        </w:rPr>
        <w:t>REHBERİ</w:t>
      </w:r>
    </w:p>
    <w:p>
      <w:pPr>
        <w:pStyle w:val="BodyText"/>
        <w:spacing w:before="3"/>
        <w:rPr>
          <w:sz w:val="16"/>
        </w:rPr>
      </w:pPr>
    </w:p>
    <w:p>
      <w:pPr>
        <w:spacing w:after="0"/>
        <w:rPr>
          <w:sz w:val="16"/>
        </w:rPr>
        <w:sectPr>
          <w:headerReference w:type="even" r:id="rId46"/>
          <w:pgSz w:w="11910" w:h="16840"/>
          <w:pgMar w:header="0" w:footer="0" w:top="1220" w:bottom="280" w:left="1140" w:right="1320"/>
        </w:sectPr>
      </w:pPr>
    </w:p>
    <w:p>
      <w:pPr>
        <w:spacing w:line="237" w:lineRule="auto" w:before="96"/>
        <w:ind w:left="253" w:right="4" w:firstLine="1"/>
        <w:jc w:val="both"/>
        <w:rPr>
          <w:sz w:val="18"/>
        </w:rPr>
      </w:pPr>
      <w:r>
        <w:rPr>
          <w:color w:val="010101"/>
          <w:sz w:val="18"/>
        </w:rPr>
        <w:t>kurumlarından ilişiği kesilen öğrenciler, ilişiklerinin kesildiği tarihten itibaren iki yıl içinde diğer yükseköğretim kurumlarına geçiş için  başvurabilir. Bu başvurular kurumlararası yatay geçiş hükümlerine göre değerlendirilir.</w:t>
      </w:r>
    </w:p>
    <w:p>
      <w:pPr>
        <w:spacing w:line="202" w:lineRule="exact" w:before="2"/>
        <w:ind w:left="253" w:right="33" w:firstLine="704"/>
        <w:jc w:val="both"/>
        <w:rPr>
          <w:b/>
          <w:sz w:val="18"/>
        </w:rPr>
      </w:pPr>
      <w:r>
        <w:rPr>
          <w:b/>
          <w:color w:val="010101"/>
          <w:sz w:val="18"/>
        </w:rPr>
        <w:t>Yurtdışı yükseköğretim kurumlarından Üniversiteye yatay geçiş</w:t>
      </w:r>
    </w:p>
    <w:p>
      <w:pPr>
        <w:spacing w:line="235" w:lineRule="auto" w:before="0"/>
        <w:ind w:left="251" w:right="0" w:firstLine="702"/>
        <w:jc w:val="both"/>
        <w:rPr>
          <w:sz w:val="18"/>
        </w:rPr>
      </w:pPr>
      <w:r>
        <w:rPr>
          <w:b/>
          <w:color w:val="010101"/>
          <w:sz w:val="18"/>
        </w:rPr>
        <w:t>MADDE 12 </w:t>
      </w:r>
      <w:r>
        <w:rPr>
          <w:color w:val="010101"/>
          <w:sz w:val="18"/>
        </w:rPr>
        <w:t>- (1) Üniversite Senatosunca yurtdışındaki yükseköğretim kurumlarından yapılacak yatay geçişler için kontenjan belirlenebilir. Kontenjan belirlenmesi halinde her bir program </w:t>
      </w:r>
      <w:r>
        <w:rPr>
          <w:color w:val="161616"/>
          <w:sz w:val="18"/>
        </w:rPr>
        <w:t>için </w:t>
      </w:r>
      <w:r>
        <w:rPr>
          <w:color w:val="010101"/>
          <w:sz w:val="18"/>
        </w:rPr>
        <w:t>kurumlar arası yatay geçiş kontenjanının yarısını aşmayacak şekilde belirlenen yurt  dışı yükseköğretim kurumları kontenjanları ile bu Esaslarla belirlenen başvuru şartları, kurumlar arası yatay geçiş kontenjanları ve değerlendirme takvimi ile birlikte Yükseköğretim Kurulu internet sayfasında ilan edilmek üzere Yükseköğretim Kuruluna en geç Haziran ayının otuzuncu günü mesai saati bitimine kadar Rektörlükçe</w:t>
      </w:r>
      <w:r>
        <w:rPr>
          <w:color w:val="010101"/>
          <w:spacing w:val="-17"/>
          <w:sz w:val="18"/>
        </w:rPr>
        <w:t> </w:t>
      </w:r>
      <w:r>
        <w:rPr>
          <w:color w:val="010101"/>
          <w:sz w:val="18"/>
        </w:rPr>
        <w:t>bildirilir.</w:t>
      </w:r>
    </w:p>
    <w:p>
      <w:pPr>
        <w:pStyle w:val="ListParagraph"/>
        <w:numPr>
          <w:ilvl w:val="1"/>
          <w:numId w:val="56"/>
        </w:numPr>
        <w:tabs>
          <w:tab w:pos="1375" w:val="left" w:leader="none"/>
        </w:tabs>
        <w:spacing w:line="202" w:lineRule="exact" w:before="7" w:after="0"/>
        <w:ind w:left="253" w:right="2" w:firstLine="698"/>
        <w:jc w:val="both"/>
        <w:rPr>
          <w:sz w:val="18"/>
        </w:rPr>
      </w:pPr>
      <w:r>
        <w:rPr>
          <w:color w:val="010101"/>
          <w:sz w:val="18"/>
        </w:rPr>
        <w:t>Yabancı ülkelerdeki yükseköğretim kurumlarından Üniversiteye geçiş için yapılan başvurular, bu Esaslarda yeralan kurumlar arası yatay geçiş hükümlerine göre</w:t>
      </w:r>
      <w:r>
        <w:rPr>
          <w:color w:val="010101"/>
          <w:spacing w:val="-4"/>
          <w:sz w:val="18"/>
        </w:rPr>
        <w:t> </w:t>
      </w:r>
      <w:r>
        <w:rPr>
          <w:color w:val="010101"/>
          <w:sz w:val="18"/>
        </w:rPr>
        <w:t>değerlendirilir.</w:t>
      </w:r>
    </w:p>
    <w:p>
      <w:pPr>
        <w:pStyle w:val="ListParagraph"/>
        <w:numPr>
          <w:ilvl w:val="1"/>
          <w:numId w:val="56"/>
        </w:numPr>
        <w:tabs>
          <w:tab w:pos="1529" w:val="left" w:leader="none"/>
        </w:tabs>
        <w:spacing w:line="235" w:lineRule="auto" w:before="0" w:after="0"/>
        <w:ind w:left="250" w:right="0" w:firstLine="706"/>
        <w:jc w:val="both"/>
        <w:rPr>
          <w:sz w:val="18"/>
        </w:rPr>
      </w:pPr>
      <w:r>
        <w:rPr>
          <w:color w:val="010101"/>
          <w:sz w:val="18"/>
        </w:rPr>
        <w:t>Yurt dışındaki yükseköğretim kurumlarından yatay geçişte öğrencinin yatay geçiş yapmak istediği Üniversitenin diploma programının ilgili sınıfına öğrenci kabulündeki taban puana sahip öğrenciler, yurt dışında yükseköğrenim gördüğü tüm derslerden başarı şartı aranmaksızın yatay geçiş başvurusu yapabilirler. Bu başvurular yurt dışı yatay geçiş kontenjanı  kapsamı dışında</w:t>
      </w:r>
      <w:r>
        <w:rPr>
          <w:color w:val="010101"/>
          <w:spacing w:val="48"/>
          <w:sz w:val="18"/>
        </w:rPr>
        <w:t> </w:t>
      </w:r>
      <w:r>
        <w:rPr>
          <w:color w:val="010101"/>
          <w:spacing w:val="-4"/>
          <w:sz w:val="18"/>
        </w:rPr>
        <w:t>değerlendirili</w:t>
      </w:r>
      <w:r>
        <w:rPr>
          <w:color w:val="414141"/>
          <w:spacing w:val="-4"/>
          <w:sz w:val="18"/>
        </w:rPr>
        <w:t>.</w:t>
      </w:r>
      <w:r>
        <w:rPr>
          <w:color w:val="010101"/>
          <w:spacing w:val="-4"/>
          <w:sz w:val="18"/>
        </w:rPr>
        <w:t>r</w:t>
      </w:r>
    </w:p>
    <w:p>
      <w:pPr>
        <w:pStyle w:val="ListParagraph"/>
        <w:numPr>
          <w:ilvl w:val="1"/>
          <w:numId w:val="56"/>
        </w:numPr>
        <w:tabs>
          <w:tab w:pos="1298" w:val="left" w:leader="none"/>
        </w:tabs>
        <w:spacing w:line="235" w:lineRule="auto" w:before="3" w:after="0"/>
        <w:ind w:left="250" w:right="3" w:firstLine="701"/>
        <w:jc w:val="both"/>
        <w:rPr>
          <w:sz w:val="18"/>
        </w:rPr>
      </w:pPr>
      <w:r>
        <w:rPr>
          <w:color w:val="010101"/>
          <w:sz w:val="18"/>
        </w:rPr>
        <w:t>Yurtdışındaki üniversitelerden yapılan başvurularda öğrencinin yurt dışında öğrenim gördüğü yükseköğretim kurumunun ve eğitimin yapıldığı programın ön lisans veya lisans diploma vermeye yetkili bir kurum olarak Yükseköğretim Kurulu tarafından tanınması ve kayıtlı olduğu diploma programının, yatay geçiş için başvurduğu önlisans veya lisans diploma programına eşdeğerliğinin Üniversite Yönetim Kurulu tarafından kabul edilmesi şartı</w:t>
      </w:r>
      <w:r>
        <w:rPr>
          <w:color w:val="010101"/>
          <w:spacing w:val="-14"/>
          <w:sz w:val="18"/>
        </w:rPr>
        <w:t> </w:t>
      </w:r>
      <w:r>
        <w:rPr>
          <w:color w:val="010101"/>
          <w:sz w:val="18"/>
        </w:rPr>
        <w:t>aranır.</w:t>
      </w:r>
    </w:p>
    <w:p>
      <w:pPr>
        <w:pStyle w:val="ListParagraph"/>
        <w:numPr>
          <w:ilvl w:val="1"/>
          <w:numId w:val="56"/>
        </w:numPr>
        <w:tabs>
          <w:tab w:pos="1298" w:val="left" w:leader="none"/>
          <w:tab w:pos="1745" w:val="left" w:leader="none"/>
          <w:tab w:pos="2114" w:val="left" w:leader="none"/>
          <w:tab w:pos="3267" w:val="left" w:leader="none"/>
        </w:tabs>
        <w:spacing w:line="235" w:lineRule="auto" w:before="0" w:after="0"/>
        <w:ind w:left="250" w:right="0" w:firstLine="701"/>
        <w:jc w:val="both"/>
        <w:rPr>
          <w:sz w:val="18"/>
        </w:rPr>
      </w:pPr>
      <w:r>
        <w:rPr>
          <w:color w:val="010101"/>
          <w:sz w:val="18"/>
        </w:rPr>
        <w:t>Yurtdışında yükseköğretime başlayan öğrencilerin</w:t>
        <w:tab/>
        <w:t>Türkiye'deki</w:t>
        <w:tab/>
        <w:t>yükseköğretim programlarına</w:t>
        <w:tab/>
        <w:tab/>
        <w:t>geçiş</w:t>
        <w:tab/>
        <w:t>başvurularının</w:t>
      </w:r>
      <w:r>
        <w:rPr>
          <w:color w:val="010101"/>
          <w:w w:val="100"/>
          <w:sz w:val="18"/>
        </w:rPr>
        <w:t> </w:t>
      </w:r>
      <w:r>
        <w:rPr>
          <w:color w:val="010101"/>
          <w:sz w:val="18"/>
        </w:rPr>
        <w:t>değerlendirilmesinde kullanılacak olan, Öğrenci Seçme ve Yerleştirme Merkezi tarafından yapılan Öğrenci Seçme ve Yerleştirme Sınavlarındaki asgari puanlar ile bunlara eşdeğerliği kabul edilen sınavlar ve puanları, üniversite tarafından belirlenen yurtdışı yatay geçiş kontenjanları ile birlikte Yükseköğretim Kurulu tarafından ilan edilir. Adayların, yatay geçiş başvurusu yapabilmeleri için en az ilan edilen puanlara veya üzerindeki puanlara sahip olması gerekir.</w:t>
      </w:r>
    </w:p>
    <w:p>
      <w:pPr>
        <w:spacing w:line="200" w:lineRule="exact" w:before="1"/>
        <w:ind w:left="957" w:right="0" w:firstLine="0"/>
        <w:jc w:val="left"/>
        <w:rPr>
          <w:b/>
          <w:sz w:val="18"/>
        </w:rPr>
      </w:pPr>
      <w:r>
        <w:rPr>
          <w:b/>
          <w:color w:val="010101"/>
          <w:sz w:val="18"/>
        </w:rPr>
        <w:t>Yabancı uyruklu öğrenciler</w:t>
      </w:r>
    </w:p>
    <w:p>
      <w:pPr>
        <w:spacing w:line="235" w:lineRule="auto" w:before="0"/>
        <w:ind w:left="253" w:right="1" w:firstLine="700"/>
        <w:jc w:val="both"/>
        <w:rPr>
          <w:sz w:val="18"/>
        </w:rPr>
      </w:pPr>
      <w:r>
        <w:rPr>
          <w:b/>
          <w:color w:val="010101"/>
          <w:sz w:val="18"/>
        </w:rPr>
        <w:t>MADDE 13 </w:t>
      </w:r>
      <w:r>
        <w:rPr>
          <w:color w:val="010101"/>
          <w:sz w:val="18"/>
        </w:rPr>
        <w:t>- (1) Yükseköğretim Kurulu tarafından belirlenen yabancı ülkelerden gelecek o ülkenin uyrukluğunda bulunan yabancı öğrencilerin kontenjanı bu Esasların 12 inci maddesinin birinci fıkrasında belirtilen sınırlamaya tabi değildir.</w:t>
      </w:r>
    </w:p>
    <w:p>
      <w:pPr>
        <w:pStyle w:val="BodyText"/>
        <w:rPr>
          <w:sz w:val="20"/>
        </w:rPr>
      </w:pPr>
    </w:p>
    <w:p>
      <w:pPr>
        <w:spacing w:line="204" w:lineRule="exact" w:before="173"/>
        <w:ind w:left="459" w:right="218" w:firstLine="0"/>
        <w:jc w:val="center"/>
        <w:rPr>
          <w:b/>
          <w:sz w:val="18"/>
        </w:rPr>
      </w:pPr>
      <w:r>
        <w:rPr>
          <w:b/>
          <w:color w:val="010101"/>
          <w:sz w:val="18"/>
        </w:rPr>
        <w:t>BEŞiNCi BÖLÜM</w:t>
      </w:r>
    </w:p>
    <w:p>
      <w:pPr>
        <w:spacing w:line="202" w:lineRule="exact" w:before="4"/>
        <w:ind w:left="459" w:right="231" w:firstLine="0"/>
        <w:jc w:val="center"/>
        <w:rPr>
          <w:b/>
          <w:sz w:val="18"/>
        </w:rPr>
      </w:pPr>
      <w:r>
        <w:rPr>
          <w:b/>
          <w:color w:val="010101"/>
          <w:sz w:val="18"/>
        </w:rPr>
        <w:t>Çift Anadal, Vandal ve Kurumlar Arası Kredi Transferi</w:t>
      </w:r>
    </w:p>
    <w:p>
      <w:pPr>
        <w:spacing w:line="207" w:lineRule="exact" w:before="94"/>
        <w:ind w:left="963" w:right="0" w:firstLine="0"/>
        <w:jc w:val="left"/>
        <w:rPr>
          <w:b/>
          <w:sz w:val="18"/>
        </w:rPr>
      </w:pPr>
      <w:r>
        <w:rPr/>
        <w:br w:type="column"/>
      </w:r>
      <w:r>
        <w:rPr>
          <w:b/>
          <w:color w:val="010101"/>
          <w:sz w:val="18"/>
        </w:rPr>
        <w:t>Çift anadal programı</w:t>
      </w:r>
    </w:p>
    <w:p>
      <w:pPr>
        <w:spacing w:line="235" w:lineRule="auto" w:before="3"/>
        <w:ind w:left="254" w:right="117" w:firstLine="709"/>
        <w:jc w:val="both"/>
        <w:rPr>
          <w:sz w:val="18"/>
        </w:rPr>
      </w:pPr>
      <w:r>
        <w:rPr>
          <w:b/>
          <w:color w:val="010101"/>
          <w:sz w:val="18"/>
        </w:rPr>
        <w:t>MADDE 14 </w:t>
      </w:r>
      <w:r>
        <w:rPr>
          <w:color w:val="010101"/>
          <w:sz w:val="18"/>
        </w:rPr>
        <w:t>- (1) Üniversitede yürütülen lisans diploma programları arasında ilgili bölümlerin ve fakülte kurullarının önerisi üzerine senatonun onayı ile çift anadal programı açılabilir.</w:t>
      </w:r>
    </w:p>
    <w:p>
      <w:pPr>
        <w:pStyle w:val="ListParagraph"/>
        <w:numPr>
          <w:ilvl w:val="0"/>
          <w:numId w:val="57"/>
        </w:numPr>
        <w:tabs>
          <w:tab w:pos="1357" w:val="left" w:leader="none"/>
        </w:tabs>
        <w:spacing w:line="202" w:lineRule="exact" w:before="2" w:after="0"/>
        <w:ind w:left="254" w:right="114" w:firstLine="711"/>
        <w:jc w:val="both"/>
        <w:rPr>
          <w:sz w:val="18"/>
        </w:rPr>
      </w:pPr>
      <w:r>
        <w:rPr>
          <w:color w:val="010101"/>
          <w:sz w:val="18"/>
        </w:rPr>
        <w:t>Öğrencilerin ikinci anadal diploma programına kabulü, o programın yürütüldüğü ilgili bölümün önerisi üzerine Fakülte Yönetim Kurulunun onayı ile</w:t>
      </w:r>
      <w:r>
        <w:rPr>
          <w:color w:val="010101"/>
          <w:spacing w:val="-14"/>
          <w:sz w:val="18"/>
        </w:rPr>
        <w:t> </w:t>
      </w:r>
      <w:r>
        <w:rPr>
          <w:color w:val="010101"/>
          <w:sz w:val="18"/>
        </w:rPr>
        <w:t>yapılır.</w:t>
      </w:r>
    </w:p>
    <w:p>
      <w:pPr>
        <w:pStyle w:val="ListParagraph"/>
        <w:numPr>
          <w:ilvl w:val="0"/>
          <w:numId w:val="57"/>
        </w:numPr>
        <w:tabs>
          <w:tab w:pos="1284" w:val="left" w:leader="none"/>
        </w:tabs>
        <w:spacing w:line="235" w:lineRule="auto" w:before="0" w:after="0"/>
        <w:ind w:left="254" w:right="127" w:firstLine="711"/>
        <w:jc w:val="both"/>
        <w:rPr>
          <w:sz w:val="18"/>
        </w:rPr>
      </w:pPr>
      <w:r>
        <w:rPr>
          <w:color w:val="010101"/>
          <w:sz w:val="18"/>
        </w:rPr>
        <w:t>Aynı anda birden fazla ikinci anadal diploma programına kayıt yapılamaz. Ancak, aynı anda ikinci anadal diploma ile yandal programına kayıt</w:t>
      </w:r>
      <w:r>
        <w:rPr>
          <w:color w:val="010101"/>
          <w:spacing w:val="-20"/>
          <w:sz w:val="18"/>
        </w:rPr>
        <w:t> </w:t>
      </w:r>
      <w:r>
        <w:rPr>
          <w:color w:val="010101"/>
          <w:sz w:val="18"/>
        </w:rPr>
        <w:t>yapılabilir.</w:t>
      </w:r>
    </w:p>
    <w:p>
      <w:pPr>
        <w:pStyle w:val="ListParagraph"/>
        <w:numPr>
          <w:ilvl w:val="0"/>
          <w:numId w:val="57"/>
        </w:numPr>
        <w:tabs>
          <w:tab w:pos="1312" w:val="left" w:leader="none"/>
        </w:tabs>
        <w:spacing w:line="235" w:lineRule="auto" w:before="3" w:after="0"/>
        <w:ind w:left="250" w:right="112" w:firstLine="715"/>
        <w:jc w:val="both"/>
        <w:rPr>
          <w:sz w:val="18"/>
        </w:rPr>
      </w:pPr>
      <w:r>
        <w:rPr>
          <w:color w:val="010101"/>
          <w:sz w:val="18"/>
        </w:rPr>
        <w:t>İkinci anadal diploma programındaki öğrenci, anadal diploma programında kurum  içi geçiş hükümlerine uygun koşulları  sağladığında ikinci anadal diploma programına yatay geçiş yapabilir.</w:t>
      </w:r>
    </w:p>
    <w:p>
      <w:pPr>
        <w:pStyle w:val="ListParagraph"/>
        <w:numPr>
          <w:ilvl w:val="0"/>
          <w:numId w:val="57"/>
        </w:numPr>
        <w:tabs>
          <w:tab w:pos="1312" w:val="left" w:leader="none"/>
        </w:tabs>
        <w:spacing w:line="237" w:lineRule="auto" w:before="0" w:after="0"/>
        <w:ind w:left="253" w:right="125" w:firstLine="712"/>
        <w:jc w:val="both"/>
        <w:rPr>
          <w:sz w:val="18"/>
        </w:rPr>
      </w:pPr>
      <w:r>
        <w:rPr>
          <w:color w:val="010101"/>
          <w:sz w:val="18"/>
        </w:rPr>
        <w:t>Yetenek sınavı ile öğrenci alan çift anadal diploma programına öğrenci kabulünde yetenek sınavında da başarılı olma şartı</w:t>
      </w:r>
      <w:r>
        <w:rPr>
          <w:color w:val="010101"/>
          <w:spacing w:val="-10"/>
          <w:sz w:val="18"/>
        </w:rPr>
        <w:t> </w:t>
      </w:r>
      <w:r>
        <w:rPr>
          <w:color w:val="010101"/>
          <w:sz w:val="18"/>
        </w:rPr>
        <w:t>aranır.</w:t>
      </w:r>
    </w:p>
    <w:p>
      <w:pPr>
        <w:pStyle w:val="ListParagraph"/>
        <w:numPr>
          <w:ilvl w:val="2"/>
          <w:numId w:val="46"/>
        </w:numPr>
        <w:tabs>
          <w:tab w:pos="1207" w:val="left" w:leader="none"/>
        </w:tabs>
        <w:spacing w:line="202" w:lineRule="exact" w:before="6" w:after="0"/>
        <w:ind w:left="254" w:right="128" w:firstLine="710"/>
        <w:jc w:val="both"/>
        <w:rPr>
          <w:sz w:val="18"/>
        </w:rPr>
      </w:pPr>
      <w:r>
        <w:rPr>
          <w:color w:val="010101"/>
          <w:sz w:val="18"/>
        </w:rPr>
        <w:t>İlgili bölüm her akademik yılın başında çift anadal programını ve kontenjanlarını</w:t>
      </w:r>
      <w:r>
        <w:rPr>
          <w:color w:val="010101"/>
          <w:spacing w:val="-17"/>
          <w:sz w:val="18"/>
        </w:rPr>
        <w:t> </w:t>
      </w:r>
      <w:r>
        <w:rPr>
          <w:color w:val="010101"/>
          <w:sz w:val="18"/>
        </w:rPr>
        <w:t>duyurur.</w:t>
      </w:r>
    </w:p>
    <w:p>
      <w:pPr>
        <w:pStyle w:val="ListParagraph"/>
        <w:numPr>
          <w:ilvl w:val="2"/>
          <w:numId w:val="46"/>
        </w:numPr>
        <w:tabs>
          <w:tab w:pos="1400" w:val="left" w:leader="none"/>
        </w:tabs>
        <w:spacing w:line="235" w:lineRule="auto" w:before="0" w:after="0"/>
        <w:ind w:left="254" w:right="116" w:firstLine="709"/>
        <w:jc w:val="both"/>
        <w:rPr>
          <w:sz w:val="18"/>
        </w:rPr>
      </w:pPr>
      <w:r>
        <w:rPr>
          <w:color w:val="010101"/>
          <w:sz w:val="18"/>
        </w:rPr>
        <w:t>Çift anadal programına kayıtlı öğrencilerin bu programları </w:t>
      </w:r>
      <w:r>
        <w:rPr>
          <w:color w:val="161616"/>
          <w:sz w:val="18"/>
        </w:rPr>
        <w:t>tamamlamaları </w:t>
      </w:r>
      <w:r>
        <w:rPr>
          <w:color w:val="010101"/>
          <w:sz w:val="18"/>
        </w:rPr>
        <w:t>için, her iki program için ortak alınmış ve/veya  karşılıklı her iki programa birden sayılmış olan dersler  dışında ilgili çift anadal programında yer alan ve çift anadal programını açan bölümce verilen en az 36 kredilik ders almaları</w:t>
      </w:r>
      <w:r>
        <w:rPr>
          <w:color w:val="010101"/>
          <w:spacing w:val="-15"/>
          <w:sz w:val="18"/>
        </w:rPr>
        <w:t> </w:t>
      </w:r>
      <w:r>
        <w:rPr>
          <w:color w:val="010101"/>
          <w:sz w:val="18"/>
        </w:rPr>
        <w:t>gerekir.</w:t>
      </w:r>
    </w:p>
    <w:p>
      <w:pPr>
        <w:spacing w:before="4"/>
        <w:ind w:left="963" w:right="120" w:hanging="1"/>
        <w:jc w:val="left"/>
        <w:rPr>
          <w:sz w:val="18"/>
        </w:rPr>
      </w:pPr>
      <w:r>
        <w:rPr>
          <w:b/>
          <w:color w:val="010101"/>
          <w:sz w:val="18"/>
        </w:rPr>
        <w:t>Başvuru süresi ve değerlendirme MADDE  15  </w:t>
      </w:r>
      <w:r>
        <w:rPr>
          <w:color w:val="010101"/>
          <w:sz w:val="18"/>
        </w:rPr>
        <w:t>-   (1)  Öğrenci  </w:t>
      </w:r>
      <w:r>
        <w:rPr>
          <w:color w:val="161616"/>
          <w:sz w:val="18"/>
        </w:rPr>
        <w:t>ikinci   </w:t>
      </w:r>
      <w:r>
        <w:rPr>
          <w:color w:val="010101"/>
          <w:sz w:val="18"/>
        </w:rPr>
        <w:t>anadal</w:t>
      </w:r>
    </w:p>
    <w:p>
      <w:pPr>
        <w:spacing w:line="230" w:lineRule="auto" w:before="1"/>
        <w:ind w:left="254" w:right="122" w:firstLine="0"/>
        <w:jc w:val="both"/>
        <w:rPr>
          <w:sz w:val="18"/>
        </w:rPr>
      </w:pPr>
      <w:r>
        <w:rPr>
          <w:color w:val="010101"/>
          <w:sz w:val="18"/>
        </w:rPr>
        <w:t>diploma programına, anadal diploma  programının en erken üçüncü, en geç beşinci yarıyılın başında başvurabilir.</w:t>
      </w:r>
    </w:p>
    <w:p>
      <w:pPr>
        <w:pStyle w:val="ListParagraph"/>
        <w:numPr>
          <w:ilvl w:val="0"/>
          <w:numId w:val="58"/>
        </w:numPr>
        <w:tabs>
          <w:tab w:pos="1401" w:val="left" w:leader="none"/>
        </w:tabs>
        <w:spacing w:line="235" w:lineRule="auto" w:before="0" w:after="0"/>
        <w:ind w:left="254" w:right="108" w:firstLine="711"/>
        <w:jc w:val="both"/>
        <w:rPr>
          <w:sz w:val="18"/>
        </w:rPr>
      </w:pPr>
      <w:r>
        <w:rPr>
          <w:color w:val="010101"/>
          <w:sz w:val="18"/>
        </w:rPr>
        <w:t>Başvuru anında anadal diploma programındaki genel not ortalaması en az 4.00 üzerinden 3.00 veya 100 üzerinden 70 olan ve anadal diploma programının ilgili sınıfında başarı sıralaması itibari ile en üst yüzde yirmisinde bulunan öğrenciler </w:t>
      </w:r>
      <w:r>
        <w:rPr>
          <w:color w:val="161616"/>
          <w:sz w:val="18"/>
        </w:rPr>
        <w:t>ikinci </w:t>
      </w:r>
      <w:r>
        <w:rPr>
          <w:color w:val="010101"/>
          <w:sz w:val="18"/>
        </w:rPr>
        <w:t>anadal diploma programına başvurabilirler.</w:t>
      </w:r>
    </w:p>
    <w:p>
      <w:pPr>
        <w:pStyle w:val="ListParagraph"/>
        <w:numPr>
          <w:ilvl w:val="0"/>
          <w:numId w:val="58"/>
        </w:numPr>
        <w:tabs>
          <w:tab w:pos="1405" w:val="left" w:leader="none"/>
        </w:tabs>
        <w:spacing w:line="237" w:lineRule="auto" w:before="0" w:after="0"/>
        <w:ind w:left="254" w:right="114" w:firstLine="711"/>
        <w:jc w:val="both"/>
        <w:rPr>
          <w:sz w:val="18"/>
        </w:rPr>
      </w:pPr>
      <w:r>
        <w:rPr>
          <w:color w:val="010101"/>
          <w:sz w:val="18"/>
        </w:rPr>
        <w:t>Çift anadal diploma programına başvurabilmesi için öğrencinin başvurduğu yarıyıla kadar anadal diploma programında aldığı tüm dersleri başarıyla tamamlaması</w:t>
      </w:r>
      <w:r>
        <w:rPr>
          <w:color w:val="010101"/>
          <w:spacing w:val="-18"/>
          <w:sz w:val="18"/>
        </w:rPr>
        <w:t> </w:t>
      </w:r>
      <w:r>
        <w:rPr>
          <w:color w:val="010101"/>
          <w:sz w:val="18"/>
        </w:rPr>
        <w:t>gerekir.</w:t>
      </w:r>
    </w:p>
    <w:p>
      <w:pPr>
        <w:pStyle w:val="ListParagraph"/>
        <w:numPr>
          <w:ilvl w:val="0"/>
          <w:numId w:val="58"/>
        </w:numPr>
        <w:tabs>
          <w:tab w:pos="1304" w:val="left" w:leader="none"/>
        </w:tabs>
        <w:spacing w:line="202" w:lineRule="exact" w:before="4" w:after="0"/>
        <w:ind w:left="254" w:right="113" w:firstLine="711"/>
        <w:jc w:val="both"/>
        <w:rPr>
          <w:sz w:val="18"/>
        </w:rPr>
      </w:pPr>
      <w:r>
        <w:rPr>
          <w:color w:val="010101"/>
          <w:sz w:val="18"/>
        </w:rPr>
        <w:t>Öğrencinin çift anadal programından mezun olabilmesi için genel not ortalamasının en</w:t>
      </w:r>
      <w:r>
        <w:rPr>
          <w:color w:val="010101"/>
          <w:spacing w:val="49"/>
          <w:sz w:val="18"/>
        </w:rPr>
        <w:t> </w:t>
      </w:r>
      <w:r>
        <w:rPr>
          <w:color w:val="010101"/>
          <w:sz w:val="18"/>
        </w:rPr>
        <w:t>az</w:t>
      </w:r>
    </w:p>
    <w:p>
      <w:pPr>
        <w:pStyle w:val="ListParagraph"/>
        <w:numPr>
          <w:ilvl w:val="1"/>
          <w:numId w:val="59"/>
        </w:numPr>
        <w:tabs>
          <w:tab w:pos="673" w:val="left" w:leader="none"/>
        </w:tabs>
        <w:spacing w:line="235" w:lineRule="auto" w:before="0" w:after="0"/>
        <w:ind w:left="250" w:right="118" w:firstLine="4"/>
        <w:jc w:val="both"/>
        <w:rPr>
          <w:sz w:val="18"/>
        </w:rPr>
      </w:pPr>
      <w:r>
        <w:rPr>
          <w:color w:val="010101"/>
          <w:sz w:val="18"/>
        </w:rPr>
        <w:t>üzerinden 3.00 veya 100 üzerinden 70 olması gerekir. Tüm çift anadal öğrenimi süresince öğrencinin genel not ortalaması bir defaya mahsus olmak üzere 4.00 üzerinden 2.50 </w:t>
      </w:r>
      <w:r>
        <w:rPr>
          <w:color w:val="161616"/>
          <w:sz w:val="18"/>
        </w:rPr>
        <w:t>'ye </w:t>
      </w:r>
      <w:r>
        <w:rPr>
          <w:color w:val="010101"/>
          <w:sz w:val="18"/>
        </w:rPr>
        <w:t>veya 100 üzerinden 65</w:t>
      </w:r>
      <w:r>
        <w:rPr>
          <w:color w:val="292928"/>
          <w:sz w:val="18"/>
        </w:rPr>
        <w:t>'</w:t>
      </w:r>
      <w:r>
        <w:rPr>
          <w:color w:val="010101"/>
          <w:sz w:val="18"/>
        </w:rPr>
        <w:t>e kadar düşebilir</w:t>
      </w:r>
      <w:r>
        <w:rPr>
          <w:color w:val="414141"/>
          <w:sz w:val="18"/>
        </w:rPr>
        <w:t>. </w:t>
      </w:r>
      <w:r>
        <w:rPr>
          <w:color w:val="010101"/>
          <w:sz w:val="18"/>
        </w:rPr>
        <w:t>Genel not ortalaması ikinci kez 4.00 üzerinden 2.50 in veya  100  üzerinden 65</w:t>
      </w:r>
      <w:r>
        <w:rPr>
          <w:color w:val="292928"/>
          <w:sz w:val="18"/>
        </w:rPr>
        <w:t>'</w:t>
      </w:r>
      <w:r>
        <w:rPr>
          <w:color w:val="010101"/>
          <w:sz w:val="18"/>
        </w:rPr>
        <w:t>in altına düşen öğrencinin ikinci anadal diploma programından kaydı</w:t>
      </w:r>
      <w:r>
        <w:rPr>
          <w:color w:val="010101"/>
          <w:spacing w:val="-15"/>
          <w:sz w:val="18"/>
        </w:rPr>
        <w:t> </w:t>
      </w:r>
      <w:r>
        <w:rPr>
          <w:color w:val="010101"/>
          <w:sz w:val="18"/>
        </w:rPr>
        <w:t>silinir.</w:t>
      </w:r>
    </w:p>
    <w:p>
      <w:pPr>
        <w:pStyle w:val="ListParagraph"/>
        <w:numPr>
          <w:ilvl w:val="0"/>
          <w:numId w:val="58"/>
        </w:numPr>
        <w:tabs>
          <w:tab w:pos="1255" w:val="left" w:leader="none"/>
        </w:tabs>
        <w:spacing w:line="235" w:lineRule="auto" w:before="3" w:after="0"/>
        <w:ind w:left="254" w:right="124" w:firstLine="711"/>
        <w:jc w:val="both"/>
        <w:rPr>
          <w:sz w:val="18"/>
        </w:rPr>
      </w:pPr>
      <w:r>
        <w:rPr>
          <w:color w:val="010101"/>
          <w:sz w:val="18"/>
        </w:rPr>
        <w:t>İkinci anadal lisans programına devam eden öğrenciye mezuniyet diploması </w:t>
      </w:r>
      <w:r>
        <w:rPr>
          <w:b/>
          <w:color w:val="010101"/>
          <w:sz w:val="18"/>
        </w:rPr>
        <w:t>ancak </w:t>
      </w:r>
      <w:r>
        <w:rPr>
          <w:color w:val="010101"/>
          <w:sz w:val="18"/>
        </w:rPr>
        <w:t>devam ettiği birinci anadal diploma programından mezun olması halinde</w:t>
      </w:r>
      <w:r>
        <w:rPr>
          <w:color w:val="010101"/>
          <w:spacing w:val="-6"/>
          <w:sz w:val="18"/>
        </w:rPr>
        <w:t> </w:t>
      </w:r>
      <w:r>
        <w:rPr>
          <w:color w:val="010101"/>
          <w:sz w:val="18"/>
        </w:rPr>
        <w:t>verilebilir.</w:t>
      </w:r>
    </w:p>
    <w:p>
      <w:pPr>
        <w:pStyle w:val="ListParagraph"/>
        <w:numPr>
          <w:ilvl w:val="0"/>
          <w:numId w:val="58"/>
        </w:numPr>
        <w:tabs>
          <w:tab w:pos="1261" w:val="left" w:leader="none"/>
        </w:tabs>
        <w:spacing w:line="235" w:lineRule="auto" w:before="0" w:after="0"/>
        <w:ind w:left="254" w:right="125" w:firstLine="711"/>
        <w:jc w:val="both"/>
        <w:rPr>
          <w:sz w:val="18"/>
        </w:rPr>
      </w:pPr>
      <w:r>
        <w:rPr>
          <w:color w:val="010101"/>
          <w:sz w:val="18"/>
        </w:rPr>
        <w:t>Çift anadal </w:t>
      </w:r>
      <w:r>
        <w:rPr>
          <w:color w:val="161616"/>
          <w:sz w:val="18"/>
        </w:rPr>
        <w:t>ikinci </w:t>
      </w:r>
      <w:r>
        <w:rPr>
          <w:color w:val="010101"/>
          <w:sz w:val="18"/>
        </w:rPr>
        <w:t>diploma programında öğrenim gören öğrencinin anadal  programında almış olduğu ve eşdeğerlikleri kabul edilen </w:t>
      </w:r>
      <w:r>
        <w:rPr>
          <w:color w:val="010101"/>
          <w:spacing w:val="-8"/>
          <w:sz w:val="18"/>
        </w:rPr>
        <w:t>dersler</w:t>
      </w:r>
      <w:r>
        <w:rPr>
          <w:color w:val="292928"/>
          <w:spacing w:val="-8"/>
          <w:sz w:val="18"/>
        </w:rPr>
        <w:t>, </w:t>
      </w:r>
      <w:r>
        <w:rPr>
          <w:color w:val="010101"/>
          <w:sz w:val="18"/>
        </w:rPr>
        <w:t>not çizelgesinde</w:t>
      </w:r>
      <w:r>
        <w:rPr>
          <w:color w:val="010101"/>
          <w:spacing w:val="-2"/>
          <w:sz w:val="18"/>
        </w:rPr>
        <w:t> </w:t>
      </w:r>
      <w:r>
        <w:rPr>
          <w:color w:val="010101"/>
          <w:sz w:val="18"/>
        </w:rPr>
        <w:t>gösterilir</w:t>
      </w:r>
      <w:r>
        <w:rPr>
          <w:color w:val="858585"/>
          <w:sz w:val="18"/>
        </w:rPr>
        <w:t>.</w:t>
      </w:r>
    </w:p>
    <w:p>
      <w:pPr>
        <w:pStyle w:val="ListParagraph"/>
        <w:numPr>
          <w:ilvl w:val="0"/>
          <w:numId w:val="58"/>
        </w:numPr>
        <w:tabs>
          <w:tab w:pos="1486" w:val="left" w:leader="none"/>
        </w:tabs>
        <w:spacing w:line="202" w:lineRule="exact" w:before="4" w:after="0"/>
        <w:ind w:left="254" w:right="119" w:firstLine="711"/>
        <w:jc w:val="both"/>
        <w:rPr>
          <w:sz w:val="18"/>
        </w:rPr>
      </w:pPr>
      <w:r>
        <w:rPr>
          <w:color w:val="010101"/>
          <w:sz w:val="18"/>
        </w:rPr>
        <w:t>Anadal diploma programından mezuniyet hakkını elde eden ancak ikinci anadal diploma     programını     bitiremeyen     </w:t>
      </w:r>
      <w:r>
        <w:rPr>
          <w:color w:val="010101"/>
          <w:spacing w:val="4"/>
          <w:sz w:val="18"/>
        </w:rPr>
        <w:t> </w:t>
      </w:r>
      <w:r>
        <w:rPr>
          <w:color w:val="010101"/>
          <w:sz w:val="18"/>
        </w:rPr>
        <w:t>öğrencilerin</w:t>
      </w:r>
    </w:p>
    <w:p>
      <w:pPr>
        <w:spacing w:after="0" w:line="202" w:lineRule="exact"/>
        <w:jc w:val="both"/>
        <w:rPr>
          <w:sz w:val="18"/>
        </w:rPr>
        <w:sectPr>
          <w:type w:val="continuous"/>
          <w:pgSz w:w="11910" w:h="16840"/>
          <w:pgMar w:top="1580" w:bottom="280" w:left="1140" w:right="1320"/>
          <w:cols w:num="2" w:equalWidth="0">
            <w:col w:w="4445" w:space="441"/>
            <w:col w:w="4564"/>
          </w:cols>
        </w:sectPr>
      </w:pPr>
    </w:p>
    <w:p>
      <w:pPr>
        <w:pStyle w:val="BodyText"/>
        <w:rPr>
          <w:sz w:val="20"/>
        </w:rPr>
      </w:pPr>
    </w:p>
    <w:p>
      <w:pPr>
        <w:spacing w:after="0"/>
        <w:rPr>
          <w:sz w:val="20"/>
        </w:rPr>
        <w:sectPr>
          <w:headerReference w:type="default" r:id="rId47"/>
          <w:headerReference w:type="even" r:id="rId48"/>
          <w:pgSz w:w="11910" w:h="16840"/>
          <w:pgMar w:header="1330" w:footer="0" w:top="1600" w:bottom="280" w:left="1320" w:right="1160"/>
        </w:sectPr>
      </w:pPr>
    </w:p>
    <w:p>
      <w:pPr>
        <w:spacing w:line="237" w:lineRule="auto" w:before="96"/>
        <w:ind w:left="122" w:right="11" w:firstLine="0"/>
        <w:jc w:val="both"/>
        <w:rPr>
          <w:sz w:val="18"/>
        </w:rPr>
      </w:pPr>
      <w:bookmarkStart w:name="Page 31" w:id="35"/>
      <w:bookmarkEnd w:id="35"/>
      <w:r>
        <w:rPr/>
      </w:r>
      <w:r>
        <w:rPr>
          <w:color w:val="010101"/>
          <w:sz w:val="18"/>
        </w:rPr>
        <w:t>öğrenim süresi ikinci anadal diploma programının bulunduğu fakültenin yönetim kurulunun kararı ile en fazla iki yarıyıl uzatılabilir.</w:t>
      </w:r>
    </w:p>
    <w:p>
      <w:pPr>
        <w:pStyle w:val="ListParagraph"/>
        <w:numPr>
          <w:ilvl w:val="0"/>
          <w:numId w:val="58"/>
        </w:numPr>
        <w:tabs>
          <w:tab w:pos="1129" w:val="left" w:leader="none"/>
        </w:tabs>
        <w:spacing w:line="230" w:lineRule="auto" w:before="6" w:after="0"/>
        <w:ind w:left="122" w:right="12" w:firstLine="706"/>
        <w:jc w:val="both"/>
        <w:rPr>
          <w:sz w:val="18"/>
        </w:rPr>
      </w:pPr>
      <w:r>
        <w:rPr>
          <w:color w:val="010101"/>
          <w:sz w:val="18"/>
        </w:rPr>
        <w:t>Çift anadal programından iki yarıyıl üst üste ders almayan öğrencinin ikinci anadal diploma programından kaydı</w:t>
      </w:r>
      <w:r>
        <w:rPr>
          <w:color w:val="010101"/>
          <w:spacing w:val="-9"/>
          <w:sz w:val="18"/>
        </w:rPr>
        <w:t> </w:t>
      </w:r>
      <w:r>
        <w:rPr>
          <w:color w:val="010101"/>
          <w:sz w:val="18"/>
        </w:rPr>
        <w:t>silinir.</w:t>
      </w:r>
    </w:p>
    <w:p>
      <w:pPr>
        <w:pStyle w:val="ListParagraph"/>
        <w:numPr>
          <w:ilvl w:val="0"/>
          <w:numId w:val="58"/>
        </w:numPr>
        <w:tabs>
          <w:tab w:pos="1215" w:val="left" w:leader="none"/>
        </w:tabs>
        <w:spacing w:line="237" w:lineRule="auto" w:before="0" w:after="0"/>
        <w:ind w:left="123" w:right="8" w:firstLine="705"/>
        <w:jc w:val="both"/>
        <w:rPr>
          <w:sz w:val="18"/>
        </w:rPr>
      </w:pPr>
      <w:r>
        <w:rPr>
          <w:color w:val="010101"/>
          <w:sz w:val="18"/>
        </w:rPr>
        <w:t>Çift anadal programından çıkarılan öğrencilerin ikinci anadal programında almış oldukları dersler için ayrı bir transkript</w:t>
      </w:r>
      <w:r>
        <w:rPr>
          <w:color w:val="010101"/>
          <w:spacing w:val="-21"/>
          <w:sz w:val="18"/>
        </w:rPr>
        <w:t> </w:t>
      </w:r>
      <w:r>
        <w:rPr>
          <w:color w:val="010101"/>
          <w:sz w:val="18"/>
        </w:rPr>
        <w:t>düzenlenir.</w:t>
      </w:r>
    </w:p>
    <w:p>
      <w:pPr>
        <w:pStyle w:val="ListParagraph"/>
        <w:numPr>
          <w:ilvl w:val="0"/>
          <w:numId w:val="58"/>
        </w:numPr>
        <w:tabs>
          <w:tab w:pos="1239" w:val="left" w:leader="none"/>
        </w:tabs>
        <w:spacing w:line="202" w:lineRule="exact" w:before="9" w:after="0"/>
        <w:ind w:left="120" w:right="28" w:firstLine="708"/>
        <w:jc w:val="both"/>
        <w:rPr>
          <w:sz w:val="18"/>
        </w:rPr>
      </w:pPr>
      <w:r>
        <w:rPr>
          <w:color w:val="010101"/>
          <w:sz w:val="18"/>
        </w:rPr>
        <w:t>Gerekli koşulları sağlayan başvurular Rektörlük Öğrenci işleri Dairesince işleme</w:t>
      </w:r>
      <w:r>
        <w:rPr>
          <w:color w:val="010101"/>
          <w:spacing w:val="3"/>
          <w:sz w:val="18"/>
        </w:rPr>
        <w:t> </w:t>
      </w:r>
      <w:r>
        <w:rPr>
          <w:color w:val="010101"/>
          <w:sz w:val="18"/>
        </w:rPr>
        <w:t>konulur.</w:t>
      </w:r>
    </w:p>
    <w:p>
      <w:pPr>
        <w:pStyle w:val="ListParagraph"/>
        <w:numPr>
          <w:ilvl w:val="0"/>
          <w:numId w:val="58"/>
        </w:numPr>
        <w:tabs>
          <w:tab w:pos="1283" w:val="left" w:leader="none"/>
        </w:tabs>
        <w:spacing w:line="235" w:lineRule="auto" w:before="0" w:after="0"/>
        <w:ind w:left="122" w:right="0" w:firstLine="706"/>
        <w:jc w:val="both"/>
        <w:rPr>
          <w:sz w:val="18"/>
        </w:rPr>
      </w:pPr>
      <w:r>
        <w:rPr>
          <w:color w:val="010101"/>
          <w:sz w:val="18"/>
        </w:rPr>
        <w:t>Kabul işlemi öğrencinin genel not ortalaması göz önünde bulundurularak başvurulan bölümün önerısı ve  ilgili  Fakülte/Yüksekokul Yönetim Kurulu kararı ile</w:t>
      </w:r>
      <w:r>
        <w:rPr>
          <w:color w:val="010101"/>
          <w:spacing w:val="-29"/>
          <w:sz w:val="18"/>
        </w:rPr>
        <w:t> </w:t>
      </w:r>
      <w:r>
        <w:rPr>
          <w:color w:val="010101"/>
          <w:sz w:val="18"/>
        </w:rPr>
        <w:t>tamamlanır.</w:t>
      </w:r>
    </w:p>
    <w:p>
      <w:pPr>
        <w:pStyle w:val="ListParagraph"/>
        <w:numPr>
          <w:ilvl w:val="0"/>
          <w:numId w:val="58"/>
        </w:numPr>
        <w:tabs>
          <w:tab w:pos="1206" w:val="left" w:leader="none"/>
        </w:tabs>
        <w:spacing w:line="235" w:lineRule="auto" w:before="3" w:after="0"/>
        <w:ind w:left="121" w:right="9" w:firstLine="707"/>
        <w:jc w:val="both"/>
        <w:rPr>
          <w:sz w:val="18"/>
        </w:rPr>
      </w:pPr>
      <w:r>
        <w:rPr>
          <w:color w:val="010101"/>
          <w:sz w:val="18"/>
        </w:rPr>
        <w:t>Öğrenciler ek süre boyunca çift anadal yaptıkları bölüme ait öğrenci katkı payını lisans programında geçirdikleri toplam dönem sayısı göz önüne alınarak ödemeye devam ederler. Yüksek lisans programına kayıt oldukları takdirde de ayrıca yüksek lisans öğrenci katkı payını da</w:t>
      </w:r>
      <w:r>
        <w:rPr>
          <w:color w:val="010101"/>
          <w:spacing w:val="-18"/>
          <w:sz w:val="18"/>
        </w:rPr>
        <w:t> </w:t>
      </w:r>
      <w:r>
        <w:rPr>
          <w:color w:val="010101"/>
          <w:sz w:val="18"/>
        </w:rPr>
        <w:t>öderler.</w:t>
      </w:r>
    </w:p>
    <w:p>
      <w:pPr>
        <w:pStyle w:val="ListParagraph"/>
        <w:numPr>
          <w:ilvl w:val="0"/>
          <w:numId w:val="58"/>
        </w:numPr>
        <w:tabs>
          <w:tab w:pos="1316" w:val="left" w:leader="none"/>
        </w:tabs>
        <w:spacing w:line="235" w:lineRule="auto" w:before="0" w:after="0"/>
        <w:ind w:left="121" w:right="6" w:firstLine="707"/>
        <w:jc w:val="both"/>
        <w:rPr>
          <w:sz w:val="18"/>
        </w:rPr>
      </w:pPr>
      <w:r>
        <w:rPr>
          <w:color w:val="010101"/>
          <w:sz w:val="18"/>
        </w:rPr>
        <w:t>Çift anadal programlarına öğrenci kabul eden ve öğrenci gönderen bölümlerde öğrencilerin alacağı dersleri saptamada, derslerin alınacağı dönemleri planlamada öğrencilere yardımcı olmak ve çift anadal programının amacına uygun biçimde yürütülmesini sağlamak üzere ilgili Bölüm Başkanı'nca Çift Anadal Program Koordinatörü atanır. Çift Anadal Program Koordinatörü öğrencilerin anadal lisans programı danışmanları ile iletişim içinde görev</w:t>
      </w:r>
      <w:r>
        <w:rPr>
          <w:color w:val="010101"/>
          <w:spacing w:val="-20"/>
          <w:sz w:val="18"/>
        </w:rPr>
        <w:t> </w:t>
      </w:r>
      <w:r>
        <w:rPr>
          <w:color w:val="010101"/>
          <w:sz w:val="18"/>
        </w:rPr>
        <w:t>yapar.</w:t>
      </w:r>
    </w:p>
    <w:p>
      <w:pPr>
        <w:pStyle w:val="ListParagraph"/>
        <w:numPr>
          <w:ilvl w:val="0"/>
          <w:numId w:val="58"/>
        </w:numPr>
        <w:tabs>
          <w:tab w:pos="1287" w:val="left" w:leader="none"/>
        </w:tabs>
        <w:spacing w:line="230" w:lineRule="auto" w:before="8" w:after="0"/>
        <w:ind w:left="119" w:right="16" w:firstLine="709"/>
        <w:jc w:val="both"/>
        <w:rPr>
          <w:sz w:val="18"/>
        </w:rPr>
      </w:pPr>
      <w:r>
        <w:rPr>
          <w:color w:val="010101"/>
          <w:sz w:val="18"/>
        </w:rPr>
        <w:t>Anadal ve çift anadal programları stajları, bölümler arası karşılıklı anlaşma çerçevesinde</w:t>
      </w:r>
      <w:r>
        <w:rPr>
          <w:color w:val="010101"/>
          <w:spacing w:val="-14"/>
          <w:sz w:val="18"/>
        </w:rPr>
        <w:t> </w:t>
      </w:r>
      <w:r>
        <w:rPr>
          <w:color w:val="010101"/>
          <w:sz w:val="18"/>
        </w:rPr>
        <w:t>yürütülür.</w:t>
      </w:r>
    </w:p>
    <w:p>
      <w:pPr>
        <w:spacing w:line="204" w:lineRule="exact" w:before="0"/>
        <w:ind w:left="830" w:right="0" w:firstLine="0"/>
        <w:jc w:val="left"/>
        <w:rPr>
          <w:b/>
          <w:sz w:val="18"/>
        </w:rPr>
      </w:pPr>
      <w:r>
        <w:rPr>
          <w:b/>
          <w:color w:val="010101"/>
          <w:sz w:val="18"/>
        </w:rPr>
        <w:t>Yandal programı</w:t>
      </w:r>
    </w:p>
    <w:p>
      <w:pPr>
        <w:spacing w:line="237" w:lineRule="auto" w:before="0"/>
        <w:ind w:left="121" w:right="0" w:firstLine="705"/>
        <w:jc w:val="both"/>
        <w:rPr>
          <w:sz w:val="18"/>
        </w:rPr>
      </w:pPr>
      <w:r>
        <w:rPr>
          <w:b/>
          <w:color w:val="010101"/>
          <w:sz w:val="18"/>
        </w:rPr>
        <w:t>MADDE 16 </w:t>
      </w:r>
      <w:r>
        <w:rPr>
          <w:color w:val="010101"/>
          <w:sz w:val="18"/>
        </w:rPr>
        <w:t>- (1) Üniversitede yürütülen lisans diploma programları arasında, esasları ve başvuru koşulları ilgili bölümlerin ve fakülte kurullarının önerisi üzerine senatonun onayı ile yandal programları düzenlenebilir.</w:t>
      </w:r>
    </w:p>
    <w:p>
      <w:pPr>
        <w:pStyle w:val="ListParagraph"/>
        <w:numPr>
          <w:ilvl w:val="0"/>
          <w:numId w:val="60"/>
        </w:numPr>
        <w:tabs>
          <w:tab w:pos="1171" w:val="left" w:leader="none"/>
        </w:tabs>
        <w:spacing w:line="232" w:lineRule="auto" w:before="0" w:after="0"/>
        <w:ind w:left="121" w:right="16" w:firstLine="707"/>
        <w:jc w:val="both"/>
        <w:rPr>
          <w:sz w:val="18"/>
        </w:rPr>
      </w:pPr>
      <w:r>
        <w:rPr>
          <w:color w:val="010101"/>
          <w:sz w:val="18"/>
        </w:rPr>
        <w:t>Yandal programlarını tamamlayanlara eğitim aldıkları alanda sadece başarı belgesi  (yandal sertifikası) düzenlenir. Bu belgeler diploma yerine</w:t>
      </w:r>
      <w:r>
        <w:rPr>
          <w:color w:val="010101"/>
          <w:spacing w:val="-2"/>
          <w:sz w:val="18"/>
        </w:rPr>
        <w:t> </w:t>
      </w:r>
      <w:r>
        <w:rPr>
          <w:color w:val="010101"/>
          <w:sz w:val="18"/>
        </w:rPr>
        <w:t>geçmez.</w:t>
      </w:r>
    </w:p>
    <w:p>
      <w:pPr>
        <w:pStyle w:val="ListParagraph"/>
        <w:numPr>
          <w:ilvl w:val="0"/>
          <w:numId w:val="60"/>
        </w:numPr>
        <w:tabs>
          <w:tab w:pos="1200" w:val="left" w:leader="none"/>
        </w:tabs>
        <w:spacing w:line="237" w:lineRule="auto" w:before="5" w:after="0"/>
        <w:ind w:left="122" w:right="9" w:firstLine="706"/>
        <w:jc w:val="both"/>
        <w:rPr>
          <w:sz w:val="18"/>
        </w:rPr>
      </w:pPr>
      <w:r>
        <w:rPr>
          <w:color w:val="010101"/>
          <w:sz w:val="18"/>
        </w:rPr>
        <w:t>Yandal programlarının kontenjanları, ilgili programın açılmasına karar veren yönetim kurulu tarafından</w:t>
      </w:r>
      <w:r>
        <w:rPr>
          <w:color w:val="010101"/>
          <w:spacing w:val="-14"/>
          <w:sz w:val="18"/>
        </w:rPr>
        <w:t> </w:t>
      </w:r>
      <w:r>
        <w:rPr>
          <w:color w:val="010101"/>
          <w:sz w:val="18"/>
        </w:rPr>
        <w:t>belirlenir.</w:t>
      </w:r>
    </w:p>
    <w:p>
      <w:pPr>
        <w:pStyle w:val="ListParagraph"/>
        <w:numPr>
          <w:ilvl w:val="0"/>
          <w:numId w:val="60"/>
        </w:numPr>
        <w:tabs>
          <w:tab w:pos="1178" w:val="left" w:leader="none"/>
        </w:tabs>
        <w:spacing w:line="240" w:lineRule="auto" w:before="0" w:after="0"/>
        <w:ind w:left="122" w:right="35" w:firstLine="706"/>
        <w:jc w:val="both"/>
        <w:rPr>
          <w:sz w:val="18"/>
        </w:rPr>
      </w:pPr>
      <w:r>
        <w:rPr>
          <w:color w:val="010101"/>
          <w:sz w:val="18"/>
        </w:rPr>
        <w:t>Başvurular, o programın yürütüldüğü ilgili yönetim kurulları tarafından</w:t>
      </w:r>
      <w:r>
        <w:rPr>
          <w:color w:val="010101"/>
          <w:spacing w:val="-3"/>
          <w:sz w:val="18"/>
        </w:rPr>
        <w:t> </w:t>
      </w:r>
      <w:r>
        <w:rPr>
          <w:color w:val="010101"/>
          <w:sz w:val="18"/>
        </w:rPr>
        <w:t>değerlendirilir.</w:t>
      </w:r>
    </w:p>
    <w:p>
      <w:pPr>
        <w:pStyle w:val="ListParagraph"/>
        <w:numPr>
          <w:ilvl w:val="0"/>
          <w:numId w:val="60"/>
        </w:numPr>
        <w:tabs>
          <w:tab w:pos="1181" w:val="left" w:leader="none"/>
        </w:tabs>
        <w:spacing w:line="235" w:lineRule="auto" w:before="8" w:after="0"/>
        <w:ind w:left="119" w:right="6" w:firstLine="709"/>
        <w:jc w:val="both"/>
        <w:rPr>
          <w:sz w:val="18"/>
        </w:rPr>
      </w:pPr>
      <w:r>
        <w:rPr>
          <w:color w:val="010101"/>
          <w:sz w:val="18"/>
        </w:rPr>
        <w:t>Yandal programına başvurusu kabul edilen öğrenci, yandal programı kapsamında,  senato kararı ile belirlenmiş olan dersleri almak ve bu dersleri başarmak zorundadır. Bu dersler ilgili bölümler arasında kararlaştırılır ve ilgili fakülte kurullarının kararı ile üniversite senatosunun onayına</w:t>
      </w:r>
      <w:r>
        <w:rPr>
          <w:color w:val="010101"/>
          <w:spacing w:val="-2"/>
          <w:sz w:val="18"/>
        </w:rPr>
        <w:t> </w:t>
      </w:r>
      <w:r>
        <w:rPr>
          <w:color w:val="010101"/>
          <w:sz w:val="18"/>
        </w:rPr>
        <w:t>sunulur.</w:t>
      </w:r>
    </w:p>
    <w:p>
      <w:pPr>
        <w:pStyle w:val="ListParagraph"/>
        <w:numPr>
          <w:ilvl w:val="0"/>
          <w:numId w:val="60"/>
        </w:numPr>
        <w:tabs>
          <w:tab w:pos="1147" w:val="left" w:leader="none"/>
        </w:tabs>
        <w:spacing w:line="202" w:lineRule="exact" w:before="2" w:after="0"/>
        <w:ind w:left="116" w:right="7" w:firstLine="712"/>
        <w:jc w:val="both"/>
        <w:rPr>
          <w:sz w:val="18"/>
        </w:rPr>
      </w:pPr>
      <w:r>
        <w:rPr>
          <w:color w:val="010101"/>
          <w:sz w:val="18"/>
        </w:rPr>
        <w:t>Yandal programına devam edebilmesi ıçın ogrencının anadal programındaki not ortalamasının en az 4.00 üzerinden 2.50 veya 100 üzerinden 60 olması şarttır. Bu şartı sağlayamayan öğrencinin yandal programından kaydı</w:t>
      </w:r>
      <w:r>
        <w:rPr>
          <w:color w:val="010101"/>
          <w:spacing w:val="-13"/>
          <w:sz w:val="18"/>
        </w:rPr>
        <w:t> </w:t>
      </w:r>
      <w:r>
        <w:rPr>
          <w:color w:val="010101"/>
          <w:sz w:val="18"/>
        </w:rPr>
        <w:t>silinir.</w:t>
      </w:r>
    </w:p>
    <w:p>
      <w:pPr>
        <w:pStyle w:val="ListParagraph"/>
        <w:numPr>
          <w:ilvl w:val="0"/>
          <w:numId w:val="60"/>
        </w:numPr>
        <w:tabs>
          <w:tab w:pos="1297" w:val="left" w:leader="none"/>
        </w:tabs>
        <w:spacing w:line="202" w:lineRule="exact" w:before="4" w:after="0"/>
        <w:ind w:left="122" w:right="18" w:firstLine="706"/>
        <w:jc w:val="both"/>
        <w:rPr>
          <w:sz w:val="18"/>
        </w:rPr>
      </w:pPr>
      <w:r>
        <w:rPr>
          <w:color w:val="010101"/>
          <w:sz w:val="18"/>
        </w:rPr>
        <w:t>Anadal programından mezuniyet hakkını elde eden ancak yandal programını bitiremeyen öğrencilere ilgili yönetim kurullarının kararı ile en fazla bir yarıyıl ek süre</w:t>
      </w:r>
      <w:r>
        <w:rPr>
          <w:color w:val="010101"/>
          <w:spacing w:val="-15"/>
          <w:sz w:val="18"/>
        </w:rPr>
        <w:t> </w:t>
      </w:r>
      <w:r>
        <w:rPr>
          <w:color w:val="010101"/>
          <w:sz w:val="18"/>
        </w:rPr>
        <w:t>tanınır.</w:t>
      </w:r>
    </w:p>
    <w:p>
      <w:pPr>
        <w:pStyle w:val="ListParagraph"/>
        <w:numPr>
          <w:ilvl w:val="0"/>
          <w:numId w:val="60"/>
        </w:numPr>
        <w:tabs>
          <w:tab w:pos="1046" w:val="left" w:leader="none"/>
        </w:tabs>
        <w:spacing w:line="202" w:lineRule="exact" w:before="0" w:after="0"/>
        <w:ind w:left="122" w:right="24" w:firstLine="706"/>
        <w:jc w:val="both"/>
        <w:rPr>
          <w:sz w:val="18"/>
        </w:rPr>
      </w:pPr>
      <w:r>
        <w:rPr>
          <w:color w:val="010101"/>
          <w:sz w:val="18"/>
        </w:rPr>
        <w:t>Yandal programına kayıtlı öğrencilerin  bu programları  tamamlamaları  için, her iki</w:t>
      </w:r>
      <w:r>
        <w:rPr>
          <w:color w:val="010101"/>
          <w:spacing w:val="37"/>
          <w:sz w:val="18"/>
        </w:rPr>
        <w:t> </w:t>
      </w:r>
      <w:r>
        <w:rPr>
          <w:color w:val="010101"/>
          <w:sz w:val="18"/>
        </w:rPr>
        <w:t>program</w:t>
      </w:r>
    </w:p>
    <w:p>
      <w:pPr>
        <w:spacing w:line="235" w:lineRule="auto" w:before="98"/>
        <w:ind w:left="119" w:right="223" w:firstLine="0"/>
        <w:jc w:val="both"/>
        <w:rPr>
          <w:sz w:val="18"/>
        </w:rPr>
      </w:pPr>
      <w:r>
        <w:rPr/>
        <w:br w:type="column"/>
      </w:r>
      <w:r>
        <w:rPr>
          <w:color w:val="010101"/>
          <w:sz w:val="18"/>
        </w:rPr>
        <w:t>için ortak alınmış ve/veya karşılıklı her iki programa birden sayılmış olan dersler dışında ilgili yandal programında yer alan ve yandal programını açan bölümce verilen en az 12 kredilik ders almaları gerekir.</w:t>
      </w:r>
    </w:p>
    <w:p>
      <w:pPr>
        <w:pStyle w:val="ListParagraph"/>
        <w:numPr>
          <w:ilvl w:val="0"/>
          <w:numId w:val="60"/>
        </w:numPr>
        <w:tabs>
          <w:tab w:pos="1092" w:val="left" w:leader="none"/>
        </w:tabs>
        <w:spacing w:line="237" w:lineRule="auto" w:before="0" w:after="0"/>
        <w:ind w:left="119" w:right="233" w:firstLine="711"/>
        <w:jc w:val="both"/>
        <w:rPr>
          <w:sz w:val="18"/>
        </w:rPr>
      </w:pPr>
      <w:r>
        <w:rPr>
          <w:color w:val="010101"/>
          <w:sz w:val="18"/>
        </w:rPr>
        <w:t>Öğrencinin yandal programındaki başarı durumu, anadal programındaki mezuniyetini etkilemez.</w:t>
      </w:r>
    </w:p>
    <w:p>
      <w:pPr>
        <w:spacing w:line="235" w:lineRule="auto" w:before="1"/>
        <w:ind w:left="118" w:right="225" w:firstLine="711"/>
        <w:jc w:val="both"/>
        <w:rPr>
          <w:sz w:val="18"/>
        </w:rPr>
      </w:pPr>
      <w:r>
        <w:rPr>
          <w:color w:val="010101"/>
          <w:sz w:val="18"/>
        </w:rPr>
        <w:t>(1O) Yandal öğrencisi, öğrenim sürecinin herhangi bir yarıyılında programı kendi isteğiyle bırakabilir. Yandal programından kayıt sildiren öğrenci, aynı yandal programına tekrar kayıt yaptıramaz.</w:t>
      </w:r>
    </w:p>
    <w:p>
      <w:pPr>
        <w:pStyle w:val="ListParagraph"/>
        <w:numPr>
          <w:ilvl w:val="0"/>
          <w:numId w:val="61"/>
        </w:numPr>
        <w:tabs>
          <w:tab w:pos="1249" w:val="left" w:leader="none"/>
        </w:tabs>
        <w:spacing w:line="237" w:lineRule="auto" w:before="0" w:after="0"/>
        <w:ind w:left="119" w:right="228" w:firstLine="711"/>
        <w:jc w:val="both"/>
        <w:rPr>
          <w:sz w:val="18"/>
        </w:rPr>
      </w:pPr>
      <w:r>
        <w:rPr>
          <w:color w:val="010101"/>
          <w:sz w:val="18"/>
        </w:rPr>
        <w:t>Yandal programından iki yarıyıl üst üste ders almayan öğrencinin bu programdan kaydı </w:t>
      </w:r>
      <w:r>
        <w:rPr>
          <w:color w:val="010101"/>
          <w:spacing w:val="-4"/>
          <w:sz w:val="18"/>
        </w:rPr>
        <w:t>silinir</w:t>
      </w:r>
      <w:r>
        <w:rPr>
          <w:color w:val="7E7E7E"/>
          <w:spacing w:val="-4"/>
          <w:sz w:val="18"/>
        </w:rPr>
        <w:t>.</w:t>
      </w:r>
    </w:p>
    <w:p>
      <w:pPr>
        <w:pStyle w:val="ListParagraph"/>
        <w:numPr>
          <w:ilvl w:val="0"/>
          <w:numId w:val="61"/>
        </w:numPr>
        <w:tabs>
          <w:tab w:pos="1417" w:val="left" w:leader="none"/>
        </w:tabs>
        <w:spacing w:line="230" w:lineRule="auto" w:before="10" w:after="0"/>
        <w:ind w:left="120" w:right="234" w:firstLine="710"/>
        <w:jc w:val="both"/>
        <w:rPr>
          <w:sz w:val="18"/>
        </w:rPr>
      </w:pPr>
      <w:r>
        <w:rPr>
          <w:color w:val="010101"/>
          <w:sz w:val="18"/>
        </w:rPr>
        <w:t>Yandal programından çıkarılan öğrencilerin yandal programında almış oldukları dersleri </w:t>
      </w:r>
      <w:r>
        <w:rPr>
          <w:color w:val="181818"/>
          <w:sz w:val="18"/>
        </w:rPr>
        <w:t>için </w:t>
      </w:r>
      <w:r>
        <w:rPr>
          <w:color w:val="010101"/>
          <w:sz w:val="18"/>
        </w:rPr>
        <w:t>ayrı bir transkript</w:t>
      </w:r>
      <w:r>
        <w:rPr>
          <w:color w:val="010101"/>
          <w:spacing w:val="-20"/>
          <w:sz w:val="18"/>
        </w:rPr>
        <w:t> </w:t>
      </w:r>
      <w:r>
        <w:rPr>
          <w:color w:val="010101"/>
          <w:sz w:val="18"/>
        </w:rPr>
        <w:t>düzenlenir.</w:t>
      </w:r>
    </w:p>
    <w:p>
      <w:pPr>
        <w:spacing w:line="204" w:lineRule="exact" w:before="1"/>
        <w:ind w:left="828" w:right="0" w:firstLine="0"/>
        <w:jc w:val="left"/>
        <w:rPr>
          <w:b/>
          <w:sz w:val="18"/>
        </w:rPr>
      </w:pPr>
      <w:r>
        <w:rPr>
          <w:b/>
          <w:color w:val="010101"/>
          <w:sz w:val="18"/>
        </w:rPr>
        <w:t>Başvuru süresi</w:t>
      </w:r>
    </w:p>
    <w:p>
      <w:pPr>
        <w:tabs>
          <w:tab w:pos="2438" w:val="left" w:leader="none"/>
        </w:tabs>
        <w:spacing w:line="202" w:lineRule="exact" w:before="4"/>
        <w:ind w:left="119" w:right="225" w:firstLine="709"/>
        <w:jc w:val="both"/>
        <w:rPr>
          <w:sz w:val="18"/>
        </w:rPr>
      </w:pPr>
      <w:r>
        <w:rPr>
          <w:b/>
          <w:color w:val="010101"/>
          <w:sz w:val="18"/>
        </w:rPr>
        <w:t>MADDE   </w:t>
      </w:r>
      <w:r>
        <w:rPr>
          <w:b/>
          <w:color w:val="010101"/>
          <w:spacing w:val="9"/>
          <w:sz w:val="18"/>
        </w:rPr>
        <w:t> </w:t>
      </w:r>
      <w:r>
        <w:rPr>
          <w:b/>
          <w:color w:val="010101"/>
          <w:sz w:val="18"/>
        </w:rPr>
        <w:t>17</w:t>
        <w:tab/>
      </w:r>
      <w:r>
        <w:rPr>
          <w:color w:val="010101"/>
          <w:sz w:val="18"/>
        </w:rPr>
        <w:t>(1)   </w:t>
      </w:r>
      <w:r>
        <w:rPr>
          <w:color w:val="010101"/>
          <w:spacing w:val="5"/>
          <w:sz w:val="18"/>
        </w:rPr>
        <w:t> </w:t>
      </w:r>
      <w:r>
        <w:rPr>
          <w:color w:val="010101"/>
          <w:sz w:val="18"/>
        </w:rPr>
        <w:t>Öğrenci,   </w:t>
      </w:r>
      <w:r>
        <w:rPr>
          <w:color w:val="010101"/>
          <w:spacing w:val="19"/>
          <w:sz w:val="18"/>
        </w:rPr>
        <w:t> </w:t>
      </w:r>
      <w:r>
        <w:rPr>
          <w:color w:val="010101"/>
          <w:sz w:val="18"/>
        </w:rPr>
        <w:t>yandal</w:t>
      </w:r>
      <w:r>
        <w:rPr>
          <w:color w:val="010101"/>
          <w:w w:val="97"/>
          <w:sz w:val="18"/>
        </w:rPr>
        <w:t> </w:t>
      </w:r>
      <w:r>
        <w:rPr>
          <w:color w:val="010101"/>
          <w:sz w:val="18"/>
        </w:rPr>
        <w:t>programına, anadal lisans programının en erken üçüncü, en geç altıncı yarıyılın başında</w:t>
      </w:r>
      <w:r>
        <w:rPr>
          <w:color w:val="010101"/>
          <w:spacing w:val="-21"/>
          <w:sz w:val="18"/>
        </w:rPr>
        <w:t> </w:t>
      </w:r>
      <w:r>
        <w:rPr>
          <w:color w:val="010101"/>
          <w:sz w:val="18"/>
        </w:rPr>
        <w:t>başvurabilir.</w:t>
      </w:r>
    </w:p>
    <w:p>
      <w:pPr>
        <w:pStyle w:val="ListParagraph"/>
        <w:numPr>
          <w:ilvl w:val="0"/>
          <w:numId w:val="62"/>
        </w:numPr>
        <w:tabs>
          <w:tab w:pos="1096" w:val="left" w:leader="none"/>
        </w:tabs>
        <w:spacing w:line="237" w:lineRule="auto" w:before="0" w:after="0"/>
        <w:ind w:left="119" w:right="231" w:firstLine="711"/>
        <w:jc w:val="both"/>
        <w:rPr>
          <w:sz w:val="18"/>
        </w:rPr>
      </w:pPr>
      <w:r>
        <w:rPr>
          <w:color w:val="010101"/>
          <w:sz w:val="18"/>
        </w:rPr>
        <w:t>Yandal programına, başvurduğu yarıyıla kadar aldığı lisans programındaki tüm kredili dersleri başarıyla tamamlamış olan öğrenciler</w:t>
      </w:r>
      <w:r>
        <w:rPr>
          <w:color w:val="010101"/>
          <w:spacing w:val="-22"/>
          <w:sz w:val="18"/>
        </w:rPr>
        <w:t> </w:t>
      </w:r>
      <w:r>
        <w:rPr>
          <w:color w:val="010101"/>
          <w:sz w:val="18"/>
        </w:rPr>
        <w:t>başvurabilir.</w:t>
      </w:r>
    </w:p>
    <w:p>
      <w:pPr>
        <w:pStyle w:val="ListParagraph"/>
        <w:numPr>
          <w:ilvl w:val="0"/>
          <w:numId w:val="62"/>
        </w:numPr>
        <w:tabs>
          <w:tab w:pos="1160" w:val="left" w:leader="none"/>
        </w:tabs>
        <w:spacing w:line="237" w:lineRule="auto" w:before="0" w:after="0"/>
        <w:ind w:left="119" w:right="222" w:firstLine="711"/>
        <w:jc w:val="both"/>
        <w:rPr>
          <w:sz w:val="18"/>
        </w:rPr>
      </w:pPr>
      <w:r>
        <w:rPr>
          <w:color w:val="010101"/>
          <w:sz w:val="18"/>
        </w:rPr>
        <w:t>Öğrencinin başvuru sırasında anadal programındaki genel not ortalamasının en az 4.00 üzerinden 2.50 veya 100 üzerinden 65 olması gerekir.</w:t>
      </w:r>
    </w:p>
    <w:p>
      <w:pPr>
        <w:pStyle w:val="ListParagraph"/>
        <w:numPr>
          <w:ilvl w:val="0"/>
          <w:numId w:val="62"/>
        </w:numPr>
        <w:tabs>
          <w:tab w:pos="1518" w:val="left" w:leader="none"/>
        </w:tabs>
        <w:spacing w:line="237" w:lineRule="auto" w:before="0" w:after="0"/>
        <w:ind w:left="116" w:right="227" w:firstLine="714"/>
        <w:jc w:val="both"/>
        <w:rPr>
          <w:sz w:val="18"/>
        </w:rPr>
      </w:pPr>
      <w:r>
        <w:rPr>
          <w:color w:val="010101"/>
          <w:sz w:val="18"/>
        </w:rPr>
        <w:t>Yandal programına başvurular Üniversite Senatosu'nca belirlenen tarihte başvuru formu ve transtkript ile Öğrenci lşleri'ne</w:t>
      </w:r>
      <w:r>
        <w:rPr>
          <w:color w:val="010101"/>
          <w:spacing w:val="-4"/>
          <w:sz w:val="18"/>
        </w:rPr>
        <w:t> </w:t>
      </w:r>
      <w:r>
        <w:rPr>
          <w:color w:val="010101"/>
          <w:sz w:val="18"/>
        </w:rPr>
        <w:t>yapılır.</w:t>
      </w:r>
    </w:p>
    <w:p>
      <w:pPr>
        <w:pStyle w:val="ListParagraph"/>
        <w:numPr>
          <w:ilvl w:val="0"/>
          <w:numId w:val="62"/>
        </w:numPr>
        <w:tabs>
          <w:tab w:pos="1159" w:val="left" w:leader="none"/>
        </w:tabs>
        <w:spacing w:line="240" w:lineRule="auto" w:before="0" w:after="0"/>
        <w:ind w:left="116" w:right="237" w:firstLine="709"/>
        <w:jc w:val="both"/>
        <w:rPr>
          <w:sz w:val="18"/>
        </w:rPr>
      </w:pPr>
      <w:r>
        <w:rPr>
          <w:color w:val="010101"/>
          <w:sz w:val="18"/>
        </w:rPr>
        <w:t>Gerekli koşulları sağlayan başvurular Rektörlük Öğrenci İşleri Dairesince işleme</w:t>
      </w:r>
      <w:r>
        <w:rPr>
          <w:color w:val="010101"/>
          <w:spacing w:val="-16"/>
          <w:sz w:val="18"/>
        </w:rPr>
        <w:t> </w:t>
      </w:r>
      <w:r>
        <w:rPr>
          <w:color w:val="010101"/>
          <w:sz w:val="18"/>
        </w:rPr>
        <w:t>konulur.</w:t>
      </w:r>
    </w:p>
    <w:p>
      <w:pPr>
        <w:pStyle w:val="ListParagraph"/>
        <w:numPr>
          <w:ilvl w:val="0"/>
          <w:numId w:val="62"/>
        </w:numPr>
        <w:tabs>
          <w:tab w:pos="1213" w:val="left" w:leader="none"/>
        </w:tabs>
        <w:spacing w:line="235" w:lineRule="auto" w:before="6" w:after="0"/>
        <w:ind w:left="119" w:right="212" w:firstLine="706"/>
        <w:jc w:val="both"/>
        <w:rPr>
          <w:sz w:val="18"/>
        </w:rPr>
      </w:pPr>
      <w:r>
        <w:rPr>
          <w:color w:val="010101"/>
          <w:sz w:val="18"/>
        </w:rPr>
        <w:t>Kabul işlemi öğrencinin genel not ortalaması gözönünde bulundurularak başvurulan bölümün önerısı ve  ilgili  Fakülte/Yüksekokul Yönetim Kurulu kararı ile</w:t>
      </w:r>
      <w:r>
        <w:rPr>
          <w:color w:val="010101"/>
          <w:spacing w:val="-24"/>
          <w:sz w:val="18"/>
        </w:rPr>
        <w:t> </w:t>
      </w:r>
      <w:r>
        <w:rPr>
          <w:color w:val="010101"/>
          <w:sz w:val="18"/>
        </w:rPr>
        <w:t>tamamlanır.</w:t>
      </w:r>
    </w:p>
    <w:p>
      <w:pPr>
        <w:spacing w:line="196" w:lineRule="exact" w:before="12"/>
        <w:ind w:left="119" w:right="236" w:firstLine="709"/>
        <w:jc w:val="both"/>
        <w:rPr>
          <w:b/>
          <w:sz w:val="18"/>
        </w:rPr>
      </w:pPr>
      <w:r>
        <w:rPr>
          <w:b/>
          <w:color w:val="010101"/>
          <w:sz w:val="18"/>
        </w:rPr>
        <w:t>Değişim programları ve özel öğrenci olarak ders alma</w:t>
      </w:r>
    </w:p>
    <w:p>
      <w:pPr>
        <w:spacing w:line="235" w:lineRule="auto" w:before="0"/>
        <w:ind w:left="118" w:right="221" w:firstLine="710"/>
        <w:jc w:val="both"/>
        <w:rPr>
          <w:sz w:val="18"/>
        </w:rPr>
      </w:pPr>
      <w:r>
        <w:rPr>
          <w:b/>
          <w:color w:val="010101"/>
          <w:sz w:val="18"/>
        </w:rPr>
        <w:t>MADDE 18 </w:t>
      </w:r>
      <w:r>
        <w:rPr>
          <w:color w:val="010101"/>
          <w:sz w:val="18"/>
        </w:rPr>
        <w:t>- </w:t>
      </w:r>
      <w:r>
        <w:rPr>
          <w:b/>
          <w:color w:val="010101"/>
          <w:sz w:val="18"/>
        </w:rPr>
        <w:t>(1) </w:t>
      </w:r>
      <w:r>
        <w:rPr>
          <w:color w:val="010101"/>
          <w:sz w:val="18"/>
        </w:rPr>
        <w:t>Üniversiteye kayıtlı olan öğrencinin, ulusal ve uluslararası öğrenci değişim programları kapsamında veya özel öğrenci olarak aynı düzeyde başka bir yükseköğretim kurumundan aldığı ders veya uygulamaların kredileri,  ilgili yönetim kurulu kararı ile kayıtlı olduğu diploma programındaki  yükümlülüklerinin yerine sayılabilir</w:t>
      </w:r>
      <w:r>
        <w:rPr>
          <w:color w:val="3F3F3F"/>
          <w:sz w:val="18"/>
        </w:rPr>
        <w:t>.</w:t>
      </w:r>
    </w:p>
    <w:p>
      <w:pPr>
        <w:pStyle w:val="ListParagraph"/>
        <w:numPr>
          <w:ilvl w:val="0"/>
          <w:numId w:val="63"/>
        </w:numPr>
        <w:tabs>
          <w:tab w:pos="1112" w:val="left" w:leader="none"/>
        </w:tabs>
        <w:spacing w:line="202" w:lineRule="exact" w:before="10" w:after="0"/>
        <w:ind w:left="119" w:right="226" w:firstLine="711"/>
        <w:jc w:val="both"/>
        <w:rPr>
          <w:sz w:val="18"/>
        </w:rPr>
      </w:pPr>
      <w:r>
        <w:rPr>
          <w:color w:val="010101"/>
          <w:sz w:val="18"/>
        </w:rPr>
        <w:t>Öğrencinin özel öğrencilikte ve değişim programında geçirdiği süre, öğretim  süresine </w:t>
      </w:r>
      <w:r>
        <w:rPr>
          <w:color w:val="010101"/>
          <w:spacing w:val="-6"/>
          <w:sz w:val="18"/>
        </w:rPr>
        <w:t>dahildir</w:t>
      </w:r>
      <w:r>
        <w:rPr>
          <w:color w:val="AAABAB"/>
          <w:spacing w:val="-6"/>
          <w:sz w:val="18"/>
        </w:rPr>
        <w:t>.</w:t>
      </w:r>
    </w:p>
    <w:p>
      <w:pPr>
        <w:pStyle w:val="ListParagraph"/>
        <w:numPr>
          <w:ilvl w:val="0"/>
          <w:numId w:val="63"/>
        </w:numPr>
        <w:tabs>
          <w:tab w:pos="1164" w:val="left" w:leader="none"/>
        </w:tabs>
        <w:spacing w:line="235" w:lineRule="auto" w:before="0" w:after="0"/>
        <w:ind w:left="119" w:right="226" w:firstLine="711"/>
        <w:jc w:val="both"/>
        <w:rPr>
          <w:sz w:val="18"/>
        </w:rPr>
      </w:pPr>
      <w:r>
        <w:rPr>
          <w:color w:val="010101"/>
          <w:sz w:val="18"/>
        </w:rPr>
        <w:t>Öğrencinin özel öğrenci olarak veya değişim programına katılarak aldığı derslerin kredisinin toplamı, kayıtlı olduğu programın toplam kredisinin 1/3'ünden fazla</w:t>
      </w:r>
      <w:r>
        <w:rPr>
          <w:color w:val="010101"/>
          <w:spacing w:val="3"/>
          <w:sz w:val="18"/>
        </w:rPr>
        <w:t> </w:t>
      </w:r>
      <w:r>
        <w:rPr>
          <w:color w:val="010101"/>
          <w:sz w:val="18"/>
        </w:rPr>
        <w:t>olamaz.</w:t>
      </w:r>
    </w:p>
    <w:p>
      <w:pPr>
        <w:pStyle w:val="ListParagraph"/>
        <w:numPr>
          <w:ilvl w:val="0"/>
          <w:numId w:val="63"/>
        </w:numPr>
        <w:tabs>
          <w:tab w:pos="1337" w:val="left" w:leader="none"/>
        </w:tabs>
        <w:spacing w:line="202" w:lineRule="exact" w:before="12" w:after="0"/>
        <w:ind w:left="118" w:right="226" w:firstLine="712"/>
        <w:jc w:val="both"/>
        <w:rPr>
          <w:sz w:val="18"/>
        </w:rPr>
      </w:pPr>
      <w:r>
        <w:rPr>
          <w:color w:val="010101"/>
          <w:sz w:val="18"/>
        </w:rPr>
        <w:t>Özel öğrencilikte ve değişim programındaki öğrenciler katkı payını kayıtlı olduğu yükseköğretim kurumuna</w:t>
      </w:r>
      <w:r>
        <w:rPr>
          <w:color w:val="010101"/>
          <w:spacing w:val="-9"/>
          <w:sz w:val="18"/>
        </w:rPr>
        <w:t> </w:t>
      </w:r>
      <w:r>
        <w:rPr>
          <w:color w:val="010101"/>
          <w:sz w:val="18"/>
        </w:rPr>
        <w:t>öder.</w:t>
      </w:r>
    </w:p>
    <w:p>
      <w:pPr>
        <w:pStyle w:val="ListParagraph"/>
        <w:numPr>
          <w:ilvl w:val="0"/>
          <w:numId w:val="63"/>
        </w:numPr>
        <w:tabs>
          <w:tab w:pos="1193" w:val="left" w:leader="none"/>
        </w:tabs>
        <w:spacing w:line="202" w:lineRule="exact" w:before="0" w:after="0"/>
        <w:ind w:left="118" w:right="238" w:firstLine="712"/>
        <w:jc w:val="both"/>
        <w:rPr>
          <w:sz w:val="18"/>
        </w:rPr>
      </w:pPr>
      <w:r>
        <w:rPr>
          <w:color w:val="010101"/>
          <w:sz w:val="18"/>
        </w:rPr>
        <w:t>Özel öğrenci olarak yaz okullarına katılacak öğrenciler, yaz okulu ücretini dersi aldıkları yükseköğretim kurumuna</w:t>
      </w:r>
      <w:r>
        <w:rPr>
          <w:color w:val="010101"/>
          <w:spacing w:val="-17"/>
          <w:sz w:val="18"/>
        </w:rPr>
        <w:t> </w:t>
      </w:r>
      <w:r>
        <w:rPr>
          <w:color w:val="010101"/>
          <w:sz w:val="18"/>
        </w:rPr>
        <w:t>öderler.</w:t>
      </w:r>
    </w:p>
    <w:p>
      <w:pPr>
        <w:pStyle w:val="ListParagraph"/>
        <w:numPr>
          <w:ilvl w:val="0"/>
          <w:numId w:val="63"/>
        </w:numPr>
        <w:tabs>
          <w:tab w:pos="1131" w:val="left" w:leader="none"/>
        </w:tabs>
        <w:spacing w:line="202" w:lineRule="exact" w:before="5" w:after="0"/>
        <w:ind w:left="120" w:right="219" w:firstLine="710"/>
        <w:jc w:val="both"/>
        <w:rPr>
          <w:sz w:val="18"/>
        </w:rPr>
      </w:pPr>
      <w:r>
        <w:rPr>
          <w:color w:val="010101"/>
          <w:sz w:val="18"/>
        </w:rPr>
        <w:t>Öğretim dili Türkçe olan programlarda öğrenim gören öğrencilerin öğretim dili yabancı dil olan programlardan da ders alabilmeleri için yabancı dil düzeylerinin yeterli olduğunu belgelemeleri gerekir.</w:t>
      </w:r>
    </w:p>
    <w:p>
      <w:pPr>
        <w:spacing w:after="0" w:line="202" w:lineRule="exact"/>
        <w:jc w:val="both"/>
        <w:rPr>
          <w:sz w:val="18"/>
        </w:rPr>
        <w:sectPr>
          <w:type w:val="continuous"/>
          <w:pgSz w:w="11910" w:h="16840"/>
          <w:pgMar w:top="1580" w:bottom="280" w:left="1320" w:right="1160"/>
          <w:cols w:num="2" w:equalWidth="0">
            <w:col w:w="4326" w:space="568"/>
            <w:col w:w="4536"/>
          </w:cols>
        </w:sectPr>
      </w:pPr>
    </w:p>
    <w:p>
      <w:pPr>
        <w:pStyle w:val="BodyText"/>
        <w:rPr>
          <w:sz w:val="13"/>
        </w:rPr>
      </w:pPr>
    </w:p>
    <w:p>
      <w:pPr>
        <w:spacing w:after="0"/>
        <w:rPr>
          <w:sz w:val="13"/>
        </w:rPr>
        <w:sectPr>
          <w:pgSz w:w="11910" w:h="16840"/>
          <w:pgMar w:header="1301" w:footer="0" w:top="1780" w:bottom="280" w:left="1140" w:right="1160"/>
        </w:sectPr>
      </w:pPr>
    </w:p>
    <w:p>
      <w:pPr>
        <w:spacing w:line="204" w:lineRule="exact" w:before="94"/>
        <w:ind w:left="1308" w:right="1057" w:firstLine="0"/>
        <w:jc w:val="center"/>
        <w:rPr>
          <w:b/>
          <w:sz w:val="18"/>
        </w:rPr>
      </w:pPr>
      <w:bookmarkStart w:name="Page 32" w:id="36"/>
      <w:bookmarkEnd w:id="36"/>
      <w:r>
        <w:rPr/>
      </w:r>
      <w:r>
        <w:rPr>
          <w:b/>
          <w:color w:val="010101"/>
          <w:sz w:val="18"/>
        </w:rPr>
        <w:t>ALTINCI BÖLÜM</w:t>
      </w:r>
    </w:p>
    <w:p>
      <w:pPr>
        <w:spacing w:line="204" w:lineRule="exact" w:before="0"/>
        <w:ind w:left="1317" w:right="1057" w:firstLine="0"/>
        <w:jc w:val="center"/>
        <w:rPr>
          <w:b/>
          <w:sz w:val="18"/>
        </w:rPr>
      </w:pPr>
      <w:r>
        <w:rPr>
          <w:b/>
          <w:color w:val="010101"/>
          <w:sz w:val="18"/>
        </w:rPr>
        <w:t>Özel Durumlar</w:t>
      </w:r>
    </w:p>
    <w:p>
      <w:pPr>
        <w:pStyle w:val="BodyText"/>
        <w:spacing w:before="11"/>
        <w:rPr>
          <w:b/>
        </w:rPr>
      </w:pPr>
    </w:p>
    <w:p>
      <w:pPr>
        <w:spacing w:line="232" w:lineRule="auto" w:before="0"/>
        <w:ind w:left="283" w:right="1" w:firstLine="704"/>
        <w:jc w:val="both"/>
        <w:rPr>
          <w:sz w:val="18"/>
        </w:rPr>
      </w:pPr>
      <w:r>
        <w:rPr>
          <w:b/>
          <w:color w:val="010101"/>
          <w:sz w:val="18"/>
        </w:rPr>
        <w:t>MADDE 19 </w:t>
      </w:r>
      <w:r>
        <w:rPr>
          <w:color w:val="010101"/>
          <w:sz w:val="18"/>
        </w:rPr>
        <w:t>- (1) Kamu kurum ve kuruluşlarında asli ve sürekli kamu hizmetlerinde görevlendirilenlerin, sürekli olarak bir başka yere atanmaları halinde, kendileri ile bakmakla yükümlü oldukları çocukları ve eşleri, eşdeğer diploma programının, son sınıf veya son iki yarıyılı dışında her sınıf veya yarıyılına eğitim-öğretim yılının başlamasından itibaren en geç bir ay içinde kayıtlı oldukları diploma programına girişteki merkezi yerleştirme puanları, gidecekleri yükseköğretim kurumundaki diploma programının yerleştikleri yıl itibariyle taban puanından daha yüksek olmak şartı ile kontenjan aranmaksızın nakledilebilirler.</w:t>
      </w:r>
    </w:p>
    <w:p>
      <w:pPr>
        <w:pStyle w:val="ListParagraph"/>
        <w:numPr>
          <w:ilvl w:val="1"/>
          <w:numId w:val="63"/>
        </w:numPr>
        <w:tabs>
          <w:tab w:pos="1557" w:val="left" w:leader="none"/>
        </w:tabs>
        <w:spacing w:line="232" w:lineRule="auto" w:before="5" w:after="0"/>
        <w:ind w:left="283" w:right="4" w:firstLine="701"/>
        <w:jc w:val="both"/>
        <w:rPr>
          <w:sz w:val="18"/>
        </w:rPr>
      </w:pPr>
      <w:r>
        <w:rPr>
          <w:color w:val="010101"/>
          <w:sz w:val="18"/>
        </w:rPr>
        <w:t>Yurt dışındaki yükseköğretim kurumlarından yatay geçişte öğrencinin anne veya babasının, devlet hizmetinde görevli ise görevinin sona ermesi sebebiyle Türkiye'ye dönmesi, işçi ise kesin dönüş yapması halinde, yabancı dil sınıfı hariç en az bir yıl okumuş ve yıl sonu sınavlarının tamamını başarı ile vermiş olması yatay geçiş başvurusu için yeterlidir. Yatay geçiş başvurusu yapılan yükseköğretim kurumunun ilgili yönetim kurulları bu yolla başvuran öğrencileri yurt dışı yatay geçiş kontenjanı kapsamı dışında</w:t>
      </w:r>
      <w:r>
        <w:rPr>
          <w:color w:val="010101"/>
          <w:spacing w:val="-6"/>
          <w:sz w:val="18"/>
        </w:rPr>
        <w:t> </w:t>
      </w:r>
      <w:r>
        <w:rPr>
          <w:color w:val="010101"/>
          <w:sz w:val="18"/>
        </w:rPr>
        <w:t>değerlendirir.</w:t>
      </w:r>
    </w:p>
    <w:p>
      <w:pPr>
        <w:pStyle w:val="ListParagraph"/>
        <w:numPr>
          <w:ilvl w:val="1"/>
          <w:numId w:val="63"/>
        </w:numPr>
        <w:tabs>
          <w:tab w:pos="1410" w:val="left" w:leader="none"/>
        </w:tabs>
        <w:spacing w:line="232" w:lineRule="auto" w:before="0" w:after="0"/>
        <w:ind w:left="283" w:right="6" w:firstLine="701"/>
        <w:jc w:val="both"/>
        <w:rPr>
          <w:sz w:val="18"/>
        </w:rPr>
      </w:pPr>
      <w:r>
        <w:rPr>
          <w:color w:val="010101"/>
          <w:sz w:val="18"/>
        </w:rPr>
        <w:t>Türkiye'de hizmet görmekte olan yabancı diplomatların çocuklarının Üniversiteye başvuruları, kontenjan şartı aranmaksızın başvurduğu yükseköğretim kurumunun yönetim kurulu tarafından değerlendirilir. Başvurunun kabul edilmesi halinde her bir öğrenci için gerekli intibak programı</w:t>
      </w:r>
      <w:r>
        <w:rPr>
          <w:color w:val="010101"/>
          <w:spacing w:val="-15"/>
          <w:sz w:val="18"/>
        </w:rPr>
        <w:t> </w:t>
      </w:r>
      <w:r>
        <w:rPr>
          <w:color w:val="010101"/>
          <w:sz w:val="18"/>
        </w:rPr>
        <w:t>hazırlanır.</w:t>
      </w:r>
    </w:p>
    <w:p>
      <w:pPr>
        <w:pStyle w:val="BodyText"/>
        <w:spacing w:before="8"/>
        <w:rPr>
          <w:sz w:val="16"/>
        </w:rPr>
      </w:pPr>
    </w:p>
    <w:p>
      <w:pPr>
        <w:spacing w:line="207" w:lineRule="exact" w:before="0"/>
        <w:ind w:left="1322" w:right="1050" w:firstLine="0"/>
        <w:jc w:val="center"/>
        <w:rPr>
          <w:b/>
          <w:sz w:val="18"/>
        </w:rPr>
      </w:pPr>
      <w:r>
        <w:rPr>
          <w:b/>
          <w:color w:val="010101"/>
          <w:sz w:val="18"/>
        </w:rPr>
        <w:t>YEDİNCİ BÖLÜM</w:t>
      </w:r>
    </w:p>
    <w:p>
      <w:pPr>
        <w:spacing w:line="207" w:lineRule="exact" w:before="0"/>
        <w:ind w:left="1322" w:right="1057" w:firstLine="0"/>
        <w:jc w:val="center"/>
        <w:rPr>
          <w:b/>
          <w:sz w:val="18"/>
        </w:rPr>
      </w:pPr>
      <w:r>
        <w:rPr>
          <w:b/>
          <w:color w:val="010101"/>
          <w:sz w:val="18"/>
        </w:rPr>
        <w:t>Çeşitli ve Son Hükümler</w:t>
      </w:r>
    </w:p>
    <w:p>
      <w:pPr>
        <w:pStyle w:val="BodyText"/>
        <w:spacing w:before="7"/>
        <w:rPr>
          <w:b/>
        </w:rPr>
      </w:pPr>
    </w:p>
    <w:p>
      <w:pPr>
        <w:spacing w:line="230" w:lineRule="auto" w:before="1"/>
        <w:ind w:left="283" w:right="0" w:firstLine="704"/>
        <w:jc w:val="both"/>
        <w:rPr>
          <w:sz w:val="18"/>
        </w:rPr>
      </w:pPr>
      <w:r>
        <w:rPr>
          <w:b/>
          <w:color w:val="010101"/>
          <w:sz w:val="18"/>
        </w:rPr>
        <w:t>MADDE 20 </w:t>
      </w:r>
      <w:r>
        <w:rPr>
          <w:color w:val="010101"/>
          <w:sz w:val="18"/>
        </w:rPr>
        <w:t>- (1) Değişim programlarına katılıp gittiği yükseköğretim kurumunda aldığı dersleri başarı ile tamamlayan öğrencilerin yarıyıl kaybına uğramamalarını sağlamak için Üniversite ile yükseköğretim kurumu arasında değişim öncesi  ders intibakını öngören protokol</w:t>
      </w:r>
      <w:r>
        <w:rPr>
          <w:color w:val="010101"/>
          <w:spacing w:val="-19"/>
          <w:sz w:val="18"/>
        </w:rPr>
        <w:t> </w:t>
      </w:r>
      <w:r>
        <w:rPr>
          <w:color w:val="010101"/>
          <w:sz w:val="18"/>
        </w:rPr>
        <w:t>imzalanır.</w:t>
      </w:r>
    </w:p>
    <w:p>
      <w:pPr>
        <w:pStyle w:val="ListParagraph"/>
        <w:numPr>
          <w:ilvl w:val="0"/>
          <w:numId w:val="64"/>
        </w:numPr>
        <w:tabs>
          <w:tab w:pos="1342" w:val="left" w:leader="none"/>
        </w:tabs>
        <w:spacing w:line="232" w:lineRule="auto" w:before="6" w:after="0"/>
        <w:ind w:left="283" w:right="0" w:firstLine="701"/>
        <w:jc w:val="both"/>
        <w:rPr>
          <w:sz w:val="18"/>
        </w:rPr>
      </w:pPr>
      <w:r>
        <w:rPr>
          <w:color w:val="010101"/>
          <w:sz w:val="18"/>
        </w:rPr>
        <w:t>Dikey geçiş ile lisans programlarına yerleşen öğrencilerin diploma programından mezuniyet koşullarını sağlamaları halinde, lisans not ortalamaları intibak programında alınan dersler ile lisans programından aldıkları dersler üzerinden </w:t>
      </w:r>
      <w:r>
        <w:rPr>
          <w:color w:val="010101"/>
          <w:spacing w:val="-5"/>
          <w:sz w:val="18"/>
        </w:rPr>
        <w:t>hesaplanı</w:t>
      </w:r>
      <w:r>
        <w:rPr>
          <w:color w:val="383838"/>
          <w:spacing w:val="-5"/>
          <w:sz w:val="18"/>
        </w:rPr>
        <w:t>.</w:t>
      </w:r>
      <w:r>
        <w:rPr>
          <w:color w:val="010101"/>
          <w:spacing w:val="-5"/>
          <w:sz w:val="18"/>
        </w:rPr>
        <w:t>r</w:t>
      </w:r>
    </w:p>
    <w:p>
      <w:pPr>
        <w:pStyle w:val="ListParagraph"/>
        <w:numPr>
          <w:ilvl w:val="0"/>
          <w:numId w:val="64"/>
        </w:numPr>
        <w:tabs>
          <w:tab w:pos="1285" w:val="left" w:leader="none"/>
        </w:tabs>
        <w:spacing w:line="202" w:lineRule="exact" w:before="3" w:after="0"/>
        <w:ind w:left="283" w:right="6" w:firstLine="701"/>
        <w:jc w:val="both"/>
        <w:rPr>
          <w:sz w:val="18"/>
        </w:rPr>
      </w:pPr>
      <w:r>
        <w:rPr>
          <w:color w:val="010101"/>
          <w:sz w:val="18"/>
        </w:rPr>
        <w:t>Özel öğrenci veya değişim programına katılan öğrencilerin kurumlar arası yatay geçiş yapmaları halinde sadece kayıtlı oldukları diploma programında kabul edilmiş olan dersleri transfer </w:t>
      </w:r>
      <w:r>
        <w:rPr>
          <w:color w:val="010101"/>
          <w:spacing w:val="-6"/>
          <w:sz w:val="18"/>
        </w:rPr>
        <w:t>edilebilir</w:t>
      </w:r>
      <w:r>
        <w:rPr>
          <w:color w:val="4D4D4D"/>
          <w:spacing w:val="-6"/>
          <w:sz w:val="18"/>
        </w:rPr>
        <w:t>.</w:t>
      </w:r>
    </w:p>
    <w:p>
      <w:pPr>
        <w:pStyle w:val="ListParagraph"/>
        <w:numPr>
          <w:ilvl w:val="1"/>
          <w:numId w:val="49"/>
        </w:numPr>
        <w:tabs>
          <w:tab w:pos="1288" w:val="left" w:leader="none"/>
        </w:tabs>
        <w:spacing w:line="202" w:lineRule="exact" w:before="101" w:after="0"/>
        <w:ind w:left="285" w:right="250" w:firstLine="712"/>
        <w:jc w:val="both"/>
        <w:rPr>
          <w:sz w:val="18"/>
        </w:rPr>
      </w:pPr>
      <w:r>
        <w:rPr>
          <w:color w:val="010101"/>
          <w:w w:val="99"/>
          <w:sz w:val="18"/>
        </w:rPr>
        <w:br w:type="column"/>
      </w:r>
      <w:r>
        <w:rPr>
          <w:color w:val="010101"/>
          <w:sz w:val="18"/>
        </w:rPr>
        <w:t>27.06.2005 tarihli ve 2005/52 sayılı Senato Kararı ile yürürlüğe giren Mersin Üniversitesi Çift Anadal Programı</w:t>
      </w:r>
      <w:r>
        <w:rPr>
          <w:color w:val="010101"/>
          <w:spacing w:val="-6"/>
          <w:sz w:val="18"/>
        </w:rPr>
        <w:t> </w:t>
      </w:r>
      <w:r>
        <w:rPr>
          <w:color w:val="010101"/>
          <w:sz w:val="18"/>
        </w:rPr>
        <w:t>Yönergesi,</w:t>
      </w:r>
    </w:p>
    <w:p>
      <w:pPr>
        <w:spacing w:line="196" w:lineRule="exact" w:before="8"/>
        <w:ind w:left="286" w:right="250" w:firstLine="711"/>
        <w:jc w:val="both"/>
        <w:rPr>
          <w:sz w:val="18"/>
        </w:rPr>
      </w:pPr>
      <w:r>
        <w:rPr>
          <w:color w:val="010101"/>
          <w:sz w:val="18"/>
        </w:rPr>
        <w:t>ç) 27.06.2005 tarihli ve 2005/53 sayılı Senato Kararı ile yürürlüğe giren Mersin Üniversitesi Vandal Programı Yönergesi,</w:t>
      </w:r>
    </w:p>
    <w:p>
      <w:pPr>
        <w:pStyle w:val="ListParagraph"/>
        <w:numPr>
          <w:ilvl w:val="1"/>
          <w:numId w:val="49"/>
        </w:numPr>
        <w:tabs>
          <w:tab w:pos="1298" w:val="left" w:leader="none"/>
        </w:tabs>
        <w:spacing w:line="202" w:lineRule="exact" w:before="0" w:after="0"/>
        <w:ind w:left="284" w:right="246" w:firstLine="710"/>
        <w:jc w:val="both"/>
        <w:rPr>
          <w:sz w:val="18"/>
        </w:rPr>
      </w:pPr>
      <w:r>
        <w:rPr>
          <w:color w:val="010101"/>
          <w:sz w:val="18"/>
        </w:rPr>
        <w:t>25.03.2009 tarihli ve 2009/47 sayılı Senato Kararı ile yürürlüğe giren Mersin Üniversitesi Tıp Fakültesi Öğretim ve Sınav Esaslarının yatay geçişle ilgili 28, 29, 30, 31 ve 32 inci</w:t>
      </w:r>
      <w:r>
        <w:rPr>
          <w:color w:val="010101"/>
          <w:spacing w:val="-6"/>
          <w:sz w:val="18"/>
        </w:rPr>
        <w:t> </w:t>
      </w:r>
      <w:r>
        <w:rPr>
          <w:color w:val="010101"/>
          <w:sz w:val="18"/>
        </w:rPr>
        <w:t>maddeleri</w:t>
      </w:r>
    </w:p>
    <w:p>
      <w:pPr>
        <w:spacing w:line="197" w:lineRule="exact" w:before="0"/>
        <w:ind w:left="997" w:right="0" w:firstLine="0"/>
        <w:jc w:val="left"/>
        <w:rPr>
          <w:sz w:val="18"/>
        </w:rPr>
      </w:pPr>
      <w:r>
        <w:rPr>
          <w:color w:val="010101"/>
          <w:sz w:val="18"/>
        </w:rPr>
        <w:t>yürürlükten kaldırılmıştır.</w:t>
      </w:r>
    </w:p>
    <w:p>
      <w:pPr>
        <w:spacing w:line="202" w:lineRule="exact" w:before="4"/>
        <w:ind w:left="287" w:right="240" w:firstLine="829"/>
        <w:jc w:val="both"/>
        <w:rPr>
          <w:b/>
          <w:sz w:val="18"/>
        </w:rPr>
      </w:pPr>
      <w:r>
        <w:rPr>
          <w:b/>
          <w:color w:val="010101"/>
          <w:sz w:val="18"/>
        </w:rPr>
        <w:t>Mevcut çift anadal ve yan dal programları</w:t>
      </w:r>
    </w:p>
    <w:p>
      <w:pPr>
        <w:spacing w:line="232" w:lineRule="auto" w:before="0"/>
        <w:ind w:left="283" w:right="233" w:firstLine="737"/>
        <w:jc w:val="both"/>
        <w:rPr>
          <w:sz w:val="18"/>
        </w:rPr>
      </w:pPr>
      <w:r>
        <w:rPr>
          <w:b/>
          <w:color w:val="010101"/>
          <w:sz w:val="18"/>
        </w:rPr>
        <w:t>GEÇİCİ MADDE 1 </w:t>
      </w:r>
      <w:r>
        <w:rPr>
          <w:color w:val="010101"/>
          <w:sz w:val="18"/>
        </w:rPr>
        <w:t>- (1) Bu Esasların yürürlüğe girdiği tarihten önce uygulanmaya başlanan çift anadal ve yan dal programlarında, Üniversitenin programın açılışında belirlediği esaslar uygulanır.</w:t>
      </w:r>
    </w:p>
    <w:p>
      <w:pPr>
        <w:spacing w:line="193" w:lineRule="exact" w:before="3"/>
        <w:ind w:left="942" w:right="0" w:firstLine="0"/>
        <w:jc w:val="left"/>
        <w:rPr>
          <w:b/>
          <w:sz w:val="18"/>
        </w:rPr>
      </w:pPr>
      <w:r>
        <w:rPr>
          <w:b/>
          <w:color w:val="010101"/>
          <w:sz w:val="18"/>
        </w:rPr>
        <w:t>Yürürlük</w:t>
      </w:r>
    </w:p>
    <w:p>
      <w:pPr>
        <w:spacing w:line="268" w:lineRule="auto" w:before="0"/>
        <w:ind w:left="284" w:right="245" w:firstLine="712"/>
        <w:jc w:val="both"/>
        <w:rPr>
          <w:sz w:val="18"/>
        </w:rPr>
      </w:pPr>
      <w:r>
        <w:rPr>
          <w:b/>
          <w:color w:val="010101"/>
          <w:sz w:val="18"/>
        </w:rPr>
        <w:t>MADDE 22 </w:t>
      </w:r>
      <w:r>
        <w:rPr>
          <w:color w:val="010101"/>
          <w:sz w:val="18"/>
        </w:rPr>
        <w:t>- (1) Bu Esaslar Bu Esaslar Mersin Üniversitesi Senatosunca kabul edildiği tarihten itibaren yürürlüğe girer. (24.06.201O tarihli ve 2010/53 sayılı Senato kararı ile yürürlüğe girmiştir.)</w:t>
      </w:r>
    </w:p>
    <w:p>
      <w:pPr>
        <w:spacing w:line="201" w:lineRule="exact" w:before="0"/>
        <w:ind w:left="942" w:right="0" w:firstLine="0"/>
        <w:jc w:val="left"/>
        <w:rPr>
          <w:b/>
          <w:sz w:val="18"/>
        </w:rPr>
      </w:pPr>
      <w:r>
        <w:rPr>
          <w:b/>
          <w:color w:val="010101"/>
          <w:sz w:val="18"/>
        </w:rPr>
        <w:t>Yürütme</w:t>
      </w:r>
    </w:p>
    <w:p>
      <w:pPr>
        <w:spacing w:line="261" w:lineRule="auto" w:before="0"/>
        <w:ind w:left="285" w:right="254" w:firstLine="677"/>
        <w:jc w:val="both"/>
        <w:rPr>
          <w:sz w:val="18"/>
        </w:rPr>
      </w:pPr>
      <w:r>
        <w:rPr>
          <w:b/>
          <w:color w:val="010101"/>
          <w:sz w:val="18"/>
        </w:rPr>
        <w:t>MADDE 23 </w:t>
      </w:r>
      <w:r>
        <w:rPr>
          <w:color w:val="010101"/>
          <w:sz w:val="18"/>
        </w:rPr>
        <w:t>- (1) Bu Esasların hükümlerini Mersin Üniversitesi Rektörü yürütür.</w:t>
      </w:r>
    </w:p>
    <w:p>
      <w:pPr>
        <w:spacing w:after="0" w:line="261" w:lineRule="auto"/>
        <w:jc w:val="both"/>
        <w:rPr>
          <w:sz w:val="18"/>
        </w:rPr>
        <w:sectPr>
          <w:type w:val="continuous"/>
          <w:pgSz w:w="11910" w:h="16840"/>
          <w:pgMar w:top="1580" w:bottom="280" w:left="1140" w:right="1160"/>
          <w:cols w:num="2" w:equalWidth="0">
            <w:col w:w="4480" w:space="407"/>
            <w:col w:w="4723"/>
          </w:cols>
        </w:sectPr>
      </w:pPr>
    </w:p>
    <w:p>
      <w:pPr>
        <w:spacing w:line="194" w:lineRule="exact" w:before="0"/>
        <w:ind w:left="991" w:right="0" w:firstLine="0"/>
        <w:jc w:val="left"/>
        <w:rPr>
          <w:b/>
          <w:sz w:val="18"/>
        </w:rPr>
      </w:pPr>
      <w:r>
        <w:rPr>
          <w:b/>
          <w:color w:val="010101"/>
          <w:sz w:val="18"/>
        </w:rPr>
        <w:t>Yürürlükten kaldırılan Esaslar</w:t>
      </w:r>
    </w:p>
    <w:p>
      <w:pPr>
        <w:spacing w:line="202" w:lineRule="exact" w:before="2"/>
        <w:ind w:left="284" w:right="5138" w:firstLine="703"/>
        <w:jc w:val="both"/>
        <w:rPr>
          <w:sz w:val="18"/>
        </w:rPr>
      </w:pPr>
      <w:r>
        <w:rPr>
          <w:b/>
          <w:color w:val="010101"/>
          <w:sz w:val="18"/>
        </w:rPr>
        <w:t>MADDE 21 </w:t>
      </w:r>
      <w:r>
        <w:rPr>
          <w:color w:val="010101"/>
          <w:sz w:val="18"/>
        </w:rPr>
        <w:t>- (1) Bu Esasların yürürlüğe girdiği tarih itibarıyla;</w:t>
      </w:r>
    </w:p>
    <w:p>
      <w:pPr>
        <w:spacing w:line="232" w:lineRule="auto" w:before="0"/>
        <w:ind w:left="280" w:right="5136" w:firstLine="703"/>
        <w:jc w:val="both"/>
        <w:rPr>
          <w:sz w:val="18"/>
        </w:rPr>
      </w:pPr>
      <w:r>
        <w:rPr>
          <w:color w:val="010101"/>
          <w:sz w:val="18"/>
        </w:rPr>
        <w:t>a) 05.02.2002 tarihli ve 2002.01/3 sayılı Senato Kararı ile yürürlüğe giren Yükseköğretim Kurumları Arasında Önlisans ve Lisans Düzeyinde Yatay Geçiş Esaslarına ilişkin Yönetmelik'in Uygulanması ile ilgili Mersin Üniversitesi'nin ilkeleri",</w:t>
      </w:r>
    </w:p>
    <w:p>
      <w:pPr>
        <w:spacing w:line="202" w:lineRule="exact" w:before="5"/>
        <w:ind w:left="285" w:right="5140" w:firstLine="698"/>
        <w:jc w:val="both"/>
        <w:rPr>
          <w:sz w:val="18"/>
        </w:rPr>
      </w:pPr>
      <w:r>
        <w:rPr>
          <w:color w:val="010101"/>
          <w:sz w:val="18"/>
        </w:rPr>
        <w:t>b) 27.06.2005 tarihli ve 2005/54 sayılı Senato Kararı </w:t>
      </w:r>
      <w:r>
        <w:rPr>
          <w:color w:val="181818"/>
          <w:sz w:val="18"/>
        </w:rPr>
        <w:t>ile </w:t>
      </w:r>
      <w:r>
        <w:rPr>
          <w:color w:val="010101"/>
          <w:sz w:val="18"/>
        </w:rPr>
        <w:t>yürürlüğe giren Mersin Üniversitesi ön Lisans ve Lisans Bölümleri / Programları Arasında Yatay Geçiş Esasları,</w:t>
      </w:r>
    </w:p>
    <w:p>
      <w:pPr>
        <w:spacing w:after="0" w:line="202" w:lineRule="exact"/>
        <w:jc w:val="both"/>
        <w:rPr>
          <w:sz w:val="18"/>
        </w:rPr>
        <w:sectPr>
          <w:type w:val="continuous"/>
          <w:pgSz w:w="11910" w:h="16840"/>
          <w:pgMar w:top="1580" w:bottom="280" w:left="1140" w:right="1160"/>
        </w:sectPr>
      </w:pPr>
    </w:p>
    <w:p>
      <w:pPr>
        <w:pStyle w:val="BodyText"/>
        <w:spacing w:before="5"/>
        <w:rPr>
          <w:sz w:val="23"/>
        </w:rPr>
      </w:pPr>
    </w:p>
    <w:p>
      <w:pPr>
        <w:spacing w:before="94"/>
        <w:ind w:left="1066" w:right="0" w:firstLine="0"/>
        <w:jc w:val="left"/>
        <w:rPr>
          <w:b/>
          <w:sz w:val="19"/>
        </w:rPr>
      </w:pPr>
      <w:bookmarkStart w:name="Page 33" w:id="37"/>
      <w:bookmarkEnd w:id="37"/>
      <w:r>
        <w:rPr/>
      </w:r>
      <w:r>
        <w:rPr>
          <w:b/>
          <w:w w:val="105"/>
          <w:sz w:val="19"/>
        </w:rPr>
        <w:t>MEÜ TIP FAKÜLTESi MEZUNiYET ÖNCESi AMAÇ ve ÖGRENIM HEDEFLERi</w:t>
      </w:r>
    </w:p>
    <w:p>
      <w:pPr>
        <w:pStyle w:val="BodyText"/>
        <w:spacing w:before="7"/>
        <w:rPr>
          <w:b/>
          <w:sz w:val="20"/>
        </w:rPr>
      </w:pPr>
    </w:p>
    <w:p>
      <w:pPr>
        <w:spacing w:before="0"/>
        <w:ind w:left="110" w:right="0" w:firstLine="0"/>
        <w:jc w:val="left"/>
        <w:rPr>
          <w:b/>
          <w:sz w:val="19"/>
        </w:rPr>
      </w:pPr>
      <w:r>
        <w:rPr>
          <w:b/>
          <w:w w:val="105"/>
          <w:sz w:val="19"/>
        </w:rPr>
        <w:t>Amaç</w:t>
      </w:r>
    </w:p>
    <w:p>
      <w:pPr>
        <w:spacing w:line="220" w:lineRule="exact" w:before="13"/>
        <w:ind w:left="112" w:right="107" w:hanging="3"/>
        <w:jc w:val="left"/>
        <w:rPr>
          <w:sz w:val="20"/>
        </w:rPr>
      </w:pPr>
      <w:r>
        <w:rPr>
          <w:sz w:val="20"/>
        </w:rPr>
        <w:t>Mersin Üniversitesi Tıp Fakültesi'nin amacı; birey ve topluma sağlık hizmeti sunacak yetkinlikte, temel alan bilgisine, mesleki beceri ve tutuma sahip hekimler yetiştirmektir.</w:t>
      </w:r>
    </w:p>
    <w:p>
      <w:pPr>
        <w:pStyle w:val="BodyText"/>
        <w:spacing w:before="10"/>
        <w:rPr>
          <w:sz w:val="19"/>
        </w:rPr>
      </w:pPr>
    </w:p>
    <w:p>
      <w:pPr>
        <w:spacing w:before="0"/>
        <w:ind w:left="111" w:right="0" w:firstLine="0"/>
        <w:jc w:val="left"/>
        <w:rPr>
          <w:b/>
          <w:sz w:val="19"/>
        </w:rPr>
      </w:pPr>
      <w:r>
        <w:rPr>
          <w:b/>
          <w:w w:val="105"/>
          <w:sz w:val="19"/>
        </w:rPr>
        <w:t>Öğrenim Hedefleri</w:t>
      </w:r>
    </w:p>
    <w:p>
      <w:pPr>
        <w:spacing w:before="2"/>
        <w:ind w:left="109" w:right="0" w:firstLine="0"/>
        <w:jc w:val="left"/>
        <w:rPr>
          <w:sz w:val="20"/>
        </w:rPr>
      </w:pPr>
      <w:r>
        <w:rPr>
          <w:sz w:val="20"/>
        </w:rPr>
        <w:t>Mersin Üniversitesi Tıp Fakültesi öğrencileri 6 yıllık eğitimlerinin sonunda;</w:t>
      </w:r>
    </w:p>
    <w:p>
      <w:pPr>
        <w:pStyle w:val="BodyText"/>
        <w:spacing w:before="6"/>
        <w:rPr>
          <w:sz w:val="19"/>
        </w:rPr>
      </w:pPr>
    </w:p>
    <w:p>
      <w:pPr>
        <w:pStyle w:val="ListParagraph"/>
        <w:numPr>
          <w:ilvl w:val="2"/>
          <w:numId w:val="59"/>
        </w:numPr>
        <w:tabs>
          <w:tab w:pos="812" w:val="left" w:leader="none"/>
        </w:tabs>
        <w:spacing w:line="240" w:lineRule="auto" w:before="1" w:after="0"/>
        <w:ind w:left="811" w:right="0" w:hanging="346"/>
        <w:jc w:val="left"/>
        <w:rPr>
          <w:b/>
          <w:sz w:val="19"/>
        </w:rPr>
      </w:pPr>
      <w:r>
        <w:rPr>
          <w:b/>
          <w:w w:val="105"/>
          <w:sz w:val="19"/>
        </w:rPr>
        <w:t>Bilgi</w:t>
      </w:r>
      <w:r>
        <w:rPr>
          <w:b/>
          <w:spacing w:val="-7"/>
          <w:w w:val="105"/>
          <w:sz w:val="19"/>
        </w:rPr>
        <w:t> </w:t>
      </w:r>
      <w:r>
        <w:rPr>
          <w:b/>
          <w:w w:val="105"/>
          <w:sz w:val="19"/>
        </w:rPr>
        <w:t>Hedefleri</w:t>
      </w:r>
    </w:p>
    <w:p>
      <w:pPr>
        <w:pStyle w:val="ListParagraph"/>
        <w:numPr>
          <w:ilvl w:val="0"/>
          <w:numId w:val="65"/>
        </w:numPr>
        <w:tabs>
          <w:tab w:pos="830" w:val="left" w:leader="none"/>
        </w:tabs>
        <w:spacing w:line="228" w:lineRule="exact" w:before="2" w:after="0"/>
        <w:ind w:left="827" w:right="0" w:hanging="360"/>
        <w:jc w:val="left"/>
        <w:rPr>
          <w:sz w:val="20"/>
        </w:rPr>
      </w:pPr>
      <w:r>
        <w:rPr>
          <w:w w:val="98"/>
          <w:sz w:val="20"/>
        </w:rPr>
        <w:t>Vücudun</w:t>
      </w:r>
      <w:r>
        <w:rPr>
          <w:spacing w:val="4"/>
          <w:sz w:val="20"/>
        </w:rPr>
        <w:t> </w:t>
      </w:r>
      <w:r>
        <w:rPr>
          <w:w w:val="99"/>
          <w:sz w:val="20"/>
        </w:rPr>
        <w:t>normal</w:t>
      </w:r>
      <w:r>
        <w:rPr>
          <w:spacing w:val="5"/>
          <w:sz w:val="20"/>
        </w:rPr>
        <w:t> </w:t>
      </w:r>
      <w:r>
        <w:rPr>
          <w:w w:val="100"/>
          <w:sz w:val="20"/>
        </w:rPr>
        <w:t>yapı</w:t>
      </w:r>
      <w:r>
        <w:rPr>
          <w:sz w:val="20"/>
        </w:rPr>
        <w:t> </w:t>
      </w:r>
      <w:r>
        <w:rPr>
          <w:w w:val="98"/>
          <w:sz w:val="20"/>
        </w:rPr>
        <w:t>(</w:t>
      </w:r>
      <w:r>
        <w:rPr>
          <w:w w:val="98"/>
          <w:sz w:val="20"/>
        </w:rPr>
        <w:t>hücre,</w:t>
      </w:r>
      <w:r>
        <w:rPr>
          <w:spacing w:val="-1"/>
          <w:sz w:val="20"/>
        </w:rPr>
        <w:t> </w:t>
      </w:r>
      <w:r>
        <w:rPr>
          <w:w w:val="101"/>
          <w:sz w:val="20"/>
        </w:rPr>
        <w:t>doku</w:t>
      </w:r>
      <w:r>
        <w:rPr>
          <w:spacing w:val="-11"/>
          <w:sz w:val="20"/>
        </w:rPr>
        <w:t> </w:t>
      </w:r>
      <w:r>
        <w:rPr>
          <w:w w:val="104"/>
          <w:sz w:val="20"/>
        </w:rPr>
        <w:t>ve</w:t>
      </w:r>
      <w:r>
        <w:rPr>
          <w:spacing w:val="-4"/>
          <w:sz w:val="20"/>
        </w:rPr>
        <w:t> </w:t>
      </w:r>
      <w:r>
        <w:rPr>
          <w:w w:val="97"/>
          <w:sz w:val="20"/>
        </w:rPr>
        <w:t>organ</w:t>
      </w:r>
      <w:r>
        <w:rPr>
          <w:spacing w:val="-1"/>
          <w:sz w:val="20"/>
        </w:rPr>
        <w:t> </w:t>
      </w:r>
      <w:r>
        <w:rPr>
          <w:w w:val="99"/>
          <w:sz w:val="20"/>
        </w:rPr>
        <w:t>sistemleri</w:t>
      </w:r>
      <w:r>
        <w:rPr>
          <w:w w:val="99"/>
          <w:sz w:val="20"/>
        </w:rPr>
        <w:t>)</w:t>
      </w:r>
      <w:r>
        <w:rPr>
          <w:spacing w:val="-1"/>
          <w:w w:val="99"/>
          <w:sz w:val="20"/>
        </w:rPr>
        <w:t> </w:t>
      </w:r>
      <w:r>
        <w:rPr>
          <w:w w:val="104"/>
          <w:sz w:val="20"/>
        </w:rPr>
        <w:t>ve</w:t>
      </w:r>
      <w:r>
        <w:rPr>
          <w:spacing w:val="-18"/>
          <w:sz w:val="20"/>
        </w:rPr>
        <w:t> </w:t>
      </w:r>
      <w:r>
        <w:rPr>
          <w:w w:val="101"/>
          <w:sz w:val="20"/>
        </w:rPr>
        <w:t>fonksiyonlarını</w:t>
      </w:r>
      <w:r>
        <w:rPr>
          <w:spacing w:val="-20"/>
          <w:sz w:val="20"/>
        </w:rPr>
        <w:t> </w:t>
      </w:r>
      <w:r>
        <w:rPr>
          <w:w w:val="106"/>
          <w:sz w:val="20"/>
        </w:rPr>
        <w:t>tanımlayabilec</w:t>
      </w:r>
      <w:r>
        <w:rPr>
          <w:spacing w:val="-5"/>
          <w:w w:val="106"/>
          <w:sz w:val="20"/>
        </w:rPr>
        <w:t>e</w:t>
      </w:r>
      <w:r>
        <w:rPr>
          <w:spacing w:val="-109"/>
          <w:w w:val="107"/>
          <w:sz w:val="20"/>
        </w:rPr>
        <w:t>k</w:t>
      </w:r>
      <w:r>
        <w:rPr>
          <w:color w:val="1A1A19"/>
          <w:w w:val="100"/>
          <w:sz w:val="20"/>
        </w:rPr>
        <w:t>,</w:t>
      </w:r>
    </w:p>
    <w:p>
      <w:pPr>
        <w:pStyle w:val="ListParagraph"/>
        <w:numPr>
          <w:ilvl w:val="0"/>
          <w:numId w:val="65"/>
        </w:numPr>
        <w:tabs>
          <w:tab w:pos="824" w:val="left" w:leader="none"/>
        </w:tabs>
        <w:spacing w:line="226" w:lineRule="exact" w:before="0" w:after="0"/>
        <w:ind w:left="823" w:right="0" w:hanging="359"/>
        <w:jc w:val="left"/>
        <w:rPr>
          <w:sz w:val="20"/>
        </w:rPr>
      </w:pPr>
      <w:r>
        <w:rPr>
          <w:sz w:val="20"/>
        </w:rPr>
        <w:t>Homeostaziste; biyokimyasal ve fizyolojik mekanizmaları</w:t>
      </w:r>
      <w:r>
        <w:rPr>
          <w:spacing w:val="19"/>
          <w:sz w:val="20"/>
        </w:rPr>
        <w:t> </w:t>
      </w:r>
      <w:r>
        <w:rPr>
          <w:sz w:val="20"/>
        </w:rPr>
        <w:t>açıklayabilecek,</w:t>
      </w:r>
    </w:p>
    <w:p>
      <w:pPr>
        <w:pStyle w:val="ListParagraph"/>
        <w:numPr>
          <w:ilvl w:val="0"/>
          <w:numId w:val="65"/>
        </w:numPr>
        <w:tabs>
          <w:tab w:pos="825" w:val="left" w:leader="none"/>
        </w:tabs>
        <w:spacing w:line="226" w:lineRule="exact" w:before="0" w:after="0"/>
        <w:ind w:left="824" w:right="0" w:hanging="358"/>
        <w:jc w:val="left"/>
        <w:rPr>
          <w:sz w:val="20"/>
        </w:rPr>
      </w:pPr>
      <w:r>
        <w:rPr>
          <w:sz w:val="20"/>
        </w:rPr>
        <w:t>Mikroorganizma ve konak etkileşimlerini</w:t>
      </w:r>
      <w:r>
        <w:rPr>
          <w:spacing w:val="4"/>
          <w:sz w:val="20"/>
        </w:rPr>
        <w:t> </w:t>
      </w:r>
      <w:r>
        <w:rPr>
          <w:sz w:val="20"/>
        </w:rPr>
        <w:t>tanımlayabilecek</w:t>
      </w:r>
      <w:r>
        <w:rPr>
          <w:color w:val="1A1A19"/>
          <w:sz w:val="20"/>
        </w:rPr>
        <w:t>,</w:t>
      </w:r>
    </w:p>
    <w:p>
      <w:pPr>
        <w:pStyle w:val="ListParagraph"/>
        <w:numPr>
          <w:ilvl w:val="0"/>
          <w:numId w:val="65"/>
        </w:numPr>
        <w:tabs>
          <w:tab w:pos="824" w:val="left" w:leader="none"/>
        </w:tabs>
        <w:spacing w:line="228" w:lineRule="exact" w:before="0" w:after="0"/>
        <w:ind w:left="823" w:right="0" w:hanging="356"/>
        <w:jc w:val="left"/>
        <w:rPr>
          <w:sz w:val="20"/>
        </w:rPr>
      </w:pPr>
      <w:r>
        <w:rPr>
          <w:w w:val="98"/>
          <w:sz w:val="20"/>
        </w:rPr>
        <w:t>Hastalıklarda</w:t>
      </w:r>
      <w:r>
        <w:rPr>
          <w:spacing w:val="17"/>
          <w:sz w:val="20"/>
        </w:rPr>
        <w:t> </w:t>
      </w:r>
      <w:r>
        <w:rPr>
          <w:w w:val="99"/>
          <w:sz w:val="20"/>
        </w:rPr>
        <w:t>oluşan</w:t>
      </w:r>
      <w:r>
        <w:rPr>
          <w:spacing w:val="1"/>
          <w:sz w:val="20"/>
        </w:rPr>
        <w:t> </w:t>
      </w:r>
      <w:r>
        <w:rPr>
          <w:w w:val="97"/>
          <w:sz w:val="20"/>
        </w:rPr>
        <w:t>yapısal</w:t>
      </w:r>
      <w:r>
        <w:rPr>
          <w:sz w:val="20"/>
        </w:rPr>
        <w:t> </w:t>
      </w:r>
      <w:r>
        <w:rPr>
          <w:w w:val="106"/>
          <w:sz w:val="20"/>
        </w:rPr>
        <w:t>ve</w:t>
      </w:r>
      <w:r>
        <w:rPr>
          <w:spacing w:val="-13"/>
          <w:sz w:val="20"/>
        </w:rPr>
        <w:t> </w:t>
      </w:r>
      <w:r>
        <w:rPr>
          <w:w w:val="98"/>
          <w:sz w:val="20"/>
        </w:rPr>
        <w:t>fonksiyonel</w:t>
      </w:r>
      <w:r>
        <w:rPr>
          <w:spacing w:val="13"/>
          <w:sz w:val="20"/>
        </w:rPr>
        <w:t> </w:t>
      </w:r>
      <w:r>
        <w:rPr>
          <w:w w:val="100"/>
          <w:sz w:val="20"/>
        </w:rPr>
        <w:t>değişiklikleri</w:t>
      </w:r>
      <w:r>
        <w:rPr>
          <w:spacing w:val="-5"/>
          <w:sz w:val="20"/>
        </w:rPr>
        <w:t> </w:t>
      </w:r>
      <w:r>
        <w:rPr>
          <w:w w:val="105"/>
          <w:sz w:val="20"/>
        </w:rPr>
        <w:t>açıklayabilece</w:t>
      </w:r>
      <w:r>
        <w:rPr>
          <w:spacing w:val="-84"/>
          <w:w w:val="106"/>
          <w:sz w:val="20"/>
        </w:rPr>
        <w:t>k</w:t>
      </w:r>
      <w:r>
        <w:rPr>
          <w:color w:val="1A1A19"/>
          <w:w w:val="106"/>
          <w:sz w:val="20"/>
        </w:rPr>
        <w:t>,</w:t>
      </w:r>
    </w:p>
    <w:p>
      <w:pPr>
        <w:pStyle w:val="ListParagraph"/>
        <w:numPr>
          <w:ilvl w:val="0"/>
          <w:numId w:val="65"/>
        </w:numPr>
        <w:tabs>
          <w:tab w:pos="824" w:val="left" w:leader="none"/>
        </w:tabs>
        <w:spacing w:line="228" w:lineRule="exact" w:before="1" w:after="0"/>
        <w:ind w:left="823" w:right="0" w:hanging="357"/>
        <w:jc w:val="left"/>
        <w:rPr>
          <w:sz w:val="20"/>
        </w:rPr>
      </w:pPr>
      <w:r>
        <w:rPr>
          <w:sz w:val="20"/>
        </w:rPr>
        <w:t>Hastalıkların etiyolojisini ve kliniğini</w:t>
      </w:r>
      <w:r>
        <w:rPr>
          <w:spacing w:val="5"/>
          <w:sz w:val="20"/>
        </w:rPr>
        <w:t> </w:t>
      </w:r>
      <w:r>
        <w:rPr>
          <w:sz w:val="20"/>
        </w:rPr>
        <w:t>tanımlayabilecek</w:t>
      </w:r>
      <w:r>
        <w:rPr>
          <w:color w:val="1A1A19"/>
          <w:sz w:val="20"/>
        </w:rPr>
        <w:t>,</w:t>
      </w:r>
    </w:p>
    <w:p>
      <w:pPr>
        <w:pStyle w:val="ListParagraph"/>
        <w:numPr>
          <w:ilvl w:val="0"/>
          <w:numId w:val="65"/>
        </w:numPr>
        <w:tabs>
          <w:tab w:pos="825" w:val="left" w:leader="none"/>
        </w:tabs>
        <w:spacing w:line="223" w:lineRule="exact" w:before="0" w:after="0"/>
        <w:ind w:left="824" w:right="0" w:hanging="357"/>
        <w:jc w:val="left"/>
        <w:rPr>
          <w:sz w:val="20"/>
        </w:rPr>
      </w:pPr>
      <w:r>
        <w:rPr>
          <w:sz w:val="20"/>
        </w:rPr>
        <w:t>Ülkemizde sık görülen hastalıkların epidemiyolojisini</w:t>
      </w:r>
      <w:r>
        <w:rPr>
          <w:spacing w:val="14"/>
          <w:sz w:val="20"/>
        </w:rPr>
        <w:t> </w:t>
      </w:r>
      <w:r>
        <w:rPr>
          <w:sz w:val="20"/>
        </w:rPr>
        <w:t>tanımlayabilecek,</w:t>
      </w:r>
    </w:p>
    <w:p>
      <w:pPr>
        <w:pStyle w:val="ListParagraph"/>
        <w:numPr>
          <w:ilvl w:val="0"/>
          <w:numId w:val="65"/>
        </w:numPr>
        <w:tabs>
          <w:tab w:pos="825" w:val="left" w:leader="none"/>
          <w:tab w:pos="1999" w:val="left" w:leader="none"/>
          <w:tab w:pos="2494" w:val="left" w:leader="none"/>
          <w:tab w:pos="3403" w:val="left" w:leader="none"/>
          <w:tab w:pos="4781" w:val="left" w:leader="none"/>
          <w:tab w:pos="5694" w:val="left" w:leader="none"/>
          <w:tab w:pos="6141" w:val="left" w:leader="none"/>
          <w:tab w:pos="7258" w:val="left" w:leader="none"/>
          <w:tab w:pos="8117" w:val="left" w:leader="none"/>
        </w:tabs>
        <w:spacing w:line="226" w:lineRule="exact" w:before="2" w:after="0"/>
        <w:ind w:left="827" w:right="370" w:hanging="362"/>
        <w:jc w:val="left"/>
        <w:rPr>
          <w:sz w:val="20"/>
        </w:rPr>
      </w:pPr>
      <w:r>
        <w:rPr>
          <w:sz w:val="20"/>
        </w:rPr>
        <w:t>Ülkemizde</w:t>
        <w:tab/>
        <w:t>sık</w:t>
        <w:tab/>
        <w:t>görülen</w:t>
        <w:tab/>
        <w:t>hastalıklarda</w:t>
        <w:tab/>
        <w:t>koruma</w:t>
        <w:tab/>
        <w:t>ve</w:t>
        <w:tab/>
        <w:t>önlemeye</w:t>
        <w:tab/>
        <w:t>yönelik</w:t>
        <w:tab/>
      </w:r>
      <w:r>
        <w:rPr>
          <w:w w:val="95"/>
          <w:sz w:val="20"/>
        </w:rPr>
        <w:t>yaklaşımları </w:t>
      </w:r>
      <w:r>
        <w:rPr>
          <w:sz w:val="20"/>
        </w:rPr>
        <w:t>tanımlayabilecek,</w:t>
      </w:r>
    </w:p>
    <w:p>
      <w:pPr>
        <w:pStyle w:val="ListParagraph"/>
        <w:numPr>
          <w:ilvl w:val="0"/>
          <w:numId w:val="65"/>
        </w:numPr>
        <w:tabs>
          <w:tab w:pos="825" w:val="left" w:leader="none"/>
        </w:tabs>
        <w:spacing w:line="221" w:lineRule="exact" w:before="0" w:after="0"/>
        <w:ind w:left="824" w:right="0" w:hanging="358"/>
        <w:jc w:val="left"/>
        <w:rPr>
          <w:sz w:val="20"/>
        </w:rPr>
      </w:pPr>
      <w:r>
        <w:rPr>
          <w:sz w:val="20"/>
        </w:rPr>
        <w:t>Ülkemizde sık görülen hastalıkların tanısında kullanılacak yöntemleri</w:t>
      </w:r>
      <w:r>
        <w:rPr>
          <w:spacing w:val="-12"/>
          <w:sz w:val="20"/>
        </w:rPr>
        <w:t> </w:t>
      </w:r>
      <w:r>
        <w:rPr>
          <w:sz w:val="20"/>
        </w:rPr>
        <w:t>sayabilecek,</w:t>
      </w:r>
    </w:p>
    <w:p>
      <w:pPr>
        <w:pStyle w:val="ListParagraph"/>
        <w:numPr>
          <w:ilvl w:val="0"/>
          <w:numId w:val="65"/>
        </w:numPr>
        <w:tabs>
          <w:tab w:pos="829" w:val="left" w:leader="none"/>
        </w:tabs>
        <w:spacing w:line="226" w:lineRule="exact" w:before="5" w:after="0"/>
        <w:ind w:left="827" w:right="374" w:hanging="361"/>
        <w:jc w:val="left"/>
        <w:rPr>
          <w:sz w:val="20"/>
        </w:rPr>
      </w:pPr>
      <w:r>
        <w:rPr>
          <w:sz w:val="20"/>
        </w:rPr>
        <w:t>İlaçların etki mekanizmalarını, yan etkilerini, farmakodinamik ve farmakokinetik özelliklerini tanımlayabilecek,</w:t>
      </w:r>
    </w:p>
    <w:p>
      <w:pPr>
        <w:pStyle w:val="ListParagraph"/>
        <w:numPr>
          <w:ilvl w:val="0"/>
          <w:numId w:val="65"/>
        </w:numPr>
        <w:tabs>
          <w:tab w:pos="824" w:val="left" w:leader="none"/>
        </w:tabs>
        <w:spacing w:line="225" w:lineRule="exact" w:before="0" w:after="0"/>
        <w:ind w:left="823" w:right="0" w:hanging="356"/>
        <w:jc w:val="left"/>
        <w:rPr>
          <w:sz w:val="20"/>
        </w:rPr>
      </w:pPr>
      <w:r>
        <w:rPr>
          <w:sz w:val="20"/>
        </w:rPr>
        <w:t>Hastalıklarda uygulanabilecek tedavi seçeneklerini</w:t>
      </w:r>
      <w:r>
        <w:rPr>
          <w:spacing w:val="-15"/>
          <w:sz w:val="20"/>
        </w:rPr>
        <w:t> </w:t>
      </w:r>
      <w:r>
        <w:rPr>
          <w:sz w:val="20"/>
        </w:rPr>
        <w:t>sayabilecek,</w:t>
      </w:r>
    </w:p>
    <w:p>
      <w:pPr>
        <w:pStyle w:val="ListParagraph"/>
        <w:numPr>
          <w:ilvl w:val="0"/>
          <w:numId w:val="65"/>
        </w:numPr>
        <w:tabs>
          <w:tab w:pos="825" w:val="left" w:leader="none"/>
        </w:tabs>
        <w:spacing w:line="223" w:lineRule="exact" w:before="0" w:after="0"/>
        <w:ind w:left="824" w:right="0" w:hanging="357"/>
        <w:jc w:val="left"/>
        <w:rPr>
          <w:sz w:val="20"/>
        </w:rPr>
      </w:pPr>
      <w:r>
        <w:rPr>
          <w:sz w:val="20"/>
        </w:rPr>
        <w:t>Normal ve normal dışı insan davranışını</w:t>
      </w:r>
      <w:r>
        <w:rPr>
          <w:spacing w:val="14"/>
          <w:sz w:val="20"/>
        </w:rPr>
        <w:t> </w:t>
      </w:r>
      <w:r>
        <w:rPr>
          <w:sz w:val="20"/>
        </w:rPr>
        <w:t>tanımlayabilecek,</w:t>
      </w:r>
    </w:p>
    <w:p>
      <w:pPr>
        <w:pStyle w:val="ListParagraph"/>
        <w:numPr>
          <w:ilvl w:val="0"/>
          <w:numId w:val="65"/>
        </w:numPr>
        <w:tabs>
          <w:tab w:pos="826" w:val="left" w:leader="none"/>
        </w:tabs>
        <w:spacing w:line="226" w:lineRule="exact" w:before="2" w:after="0"/>
        <w:ind w:left="827" w:right="370" w:hanging="360"/>
        <w:jc w:val="left"/>
        <w:rPr>
          <w:sz w:val="20"/>
        </w:rPr>
      </w:pPr>
      <w:r>
        <w:rPr>
          <w:sz w:val="20"/>
        </w:rPr>
        <w:t>Bireyin</w:t>
      </w:r>
      <w:r>
        <w:rPr>
          <w:color w:val="1A1A19"/>
          <w:sz w:val="20"/>
        </w:rPr>
        <w:t>; </w:t>
      </w:r>
      <w:r>
        <w:rPr>
          <w:sz w:val="20"/>
        </w:rPr>
        <w:t>büyüme, gelişme ve yaşlanma süreçlerinin aile ve toplum sağlığına etkisini tanımlayabilecek,</w:t>
      </w:r>
    </w:p>
    <w:p>
      <w:pPr>
        <w:pStyle w:val="ListParagraph"/>
        <w:numPr>
          <w:ilvl w:val="0"/>
          <w:numId w:val="65"/>
        </w:numPr>
        <w:tabs>
          <w:tab w:pos="825" w:val="left" w:leader="none"/>
        </w:tabs>
        <w:spacing w:line="221" w:lineRule="exact" w:before="0" w:after="0"/>
        <w:ind w:left="824" w:right="0" w:hanging="357"/>
        <w:jc w:val="left"/>
        <w:rPr>
          <w:sz w:val="20"/>
        </w:rPr>
      </w:pPr>
      <w:r>
        <w:rPr>
          <w:sz w:val="20"/>
        </w:rPr>
        <w:t>Ülkemizde uygulanan sağlık örgütlenmesini ve sağlık sisteminin işleyişini</w:t>
      </w:r>
      <w:r>
        <w:rPr>
          <w:spacing w:val="2"/>
          <w:sz w:val="20"/>
        </w:rPr>
        <w:t> </w:t>
      </w:r>
      <w:r>
        <w:rPr>
          <w:sz w:val="20"/>
        </w:rPr>
        <w:t>tanımlayabilecek,</w:t>
      </w:r>
    </w:p>
    <w:p>
      <w:pPr>
        <w:pStyle w:val="ListParagraph"/>
        <w:numPr>
          <w:ilvl w:val="0"/>
          <w:numId w:val="65"/>
        </w:numPr>
        <w:tabs>
          <w:tab w:pos="824" w:val="left" w:leader="none"/>
        </w:tabs>
        <w:spacing w:line="228" w:lineRule="exact" w:before="0" w:after="0"/>
        <w:ind w:left="823" w:right="0" w:hanging="356"/>
        <w:jc w:val="left"/>
        <w:rPr>
          <w:sz w:val="20"/>
        </w:rPr>
      </w:pPr>
      <w:r>
        <w:rPr>
          <w:sz w:val="20"/>
        </w:rPr>
        <w:t>Hekimlik sorumlulukları ve yasal yükümlülüklerini</w:t>
      </w:r>
      <w:r>
        <w:rPr>
          <w:spacing w:val="17"/>
          <w:sz w:val="20"/>
        </w:rPr>
        <w:t> </w:t>
      </w:r>
      <w:r>
        <w:rPr>
          <w:sz w:val="20"/>
        </w:rPr>
        <w:t>tanımlayabilecek,</w:t>
      </w:r>
    </w:p>
    <w:p>
      <w:pPr>
        <w:pStyle w:val="BodyText"/>
        <w:rPr>
          <w:sz w:val="20"/>
        </w:rPr>
      </w:pPr>
    </w:p>
    <w:p>
      <w:pPr>
        <w:pStyle w:val="ListParagraph"/>
        <w:numPr>
          <w:ilvl w:val="2"/>
          <w:numId w:val="59"/>
        </w:numPr>
        <w:tabs>
          <w:tab w:pos="812" w:val="left" w:leader="none"/>
        </w:tabs>
        <w:spacing w:line="240" w:lineRule="auto" w:before="0" w:after="0"/>
        <w:ind w:left="811" w:right="0" w:hanging="345"/>
        <w:jc w:val="left"/>
        <w:rPr>
          <w:b/>
          <w:sz w:val="19"/>
        </w:rPr>
      </w:pPr>
      <w:r>
        <w:rPr>
          <w:b/>
          <w:w w:val="105"/>
          <w:sz w:val="19"/>
        </w:rPr>
        <w:t>Beceri</w:t>
      </w:r>
      <w:r>
        <w:rPr>
          <w:b/>
          <w:spacing w:val="6"/>
          <w:w w:val="105"/>
          <w:sz w:val="19"/>
        </w:rPr>
        <w:t> </w:t>
      </w:r>
      <w:r>
        <w:rPr>
          <w:b/>
          <w:w w:val="105"/>
          <w:sz w:val="19"/>
        </w:rPr>
        <w:t>hedefleri</w:t>
      </w:r>
    </w:p>
    <w:p>
      <w:pPr>
        <w:pStyle w:val="ListParagraph"/>
        <w:numPr>
          <w:ilvl w:val="3"/>
          <w:numId w:val="59"/>
        </w:numPr>
        <w:tabs>
          <w:tab w:pos="1048" w:val="left" w:leader="none"/>
        </w:tabs>
        <w:spacing w:line="240" w:lineRule="auto" w:before="6" w:after="0"/>
        <w:ind w:left="1047" w:right="0" w:hanging="234"/>
        <w:jc w:val="left"/>
        <w:rPr>
          <w:b/>
          <w:sz w:val="19"/>
        </w:rPr>
      </w:pPr>
      <w:r>
        <w:rPr>
          <w:b/>
          <w:w w:val="105"/>
          <w:sz w:val="19"/>
        </w:rPr>
        <w:t>Mesleki</w:t>
      </w:r>
      <w:r>
        <w:rPr>
          <w:b/>
          <w:spacing w:val="1"/>
          <w:w w:val="105"/>
          <w:sz w:val="19"/>
        </w:rPr>
        <w:t> </w:t>
      </w:r>
      <w:r>
        <w:rPr>
          <w:b/>
          <w:w w:val="105"/>
          <w:sz w:val="19"/>
        </w:rPr>
        <w:t>beceriler</w:t>
      </w:r>
    </w:p>
    <w:p>
      <w:pPr>
        <w:pStyle w:val="ListParagraph"/>
        <w:numPr>
          <w:ilvl w:val="4"/>
          <w:numId w:val="59"/>
        </w:numPr>
        <w:tabs>
          <w:tab w:pos="1651" w:val="left" w:leader="none"/>
        </w:tabs>
        <w:spacing w:line="217" w:lineRule="exact" w:before="6" w:after="0"/>
        <w:ind w:left="1650" w:right="0" w:hanging="124"/>
        <w:jc w:val="left"/>
        <w:rPr>
          <w:b/>
          <w:sz w:val="19"/>
        </w:rPr>
      </w:pPr>
      <w:r>
        <w:rPr>
          <w:b/>
          <w:w w:val="105"/>
          <w:sz w:val="19"/>
        </w:rPr>
        <w:t>Klinik</w:t>
      </w:r>
      <w:r>
        <w:rPr>
          <w:b/>
          <w:spacing w:val="-2"/>
          <w:w w:val="105"/>
          <w:sz w:val="19"/>
        </w:rPr>
        <w:t> </w:t>
      </w:r>
      <w:r>
        <w:rPr>
          <w:b/>
          <w:w w:val="105"/>
          <w:sz w:val="19"/>
        </w:rPr>
        <w:t>beceriler</w:t>
      </w:r>
    </w:p>
    <w:p>
      <w:pPr>
        <w:pStyle w:val="ListParagraph"/>
        <w:numPr>
          <w:ilvl w:val="0"/>
          <w:numId w:val="66"/>
        </w:numPr>
        <w:tabs>
          <w:tab w:pos="826" w:val="left" w:leader="none"/>
        </w:tabs>
        <w:spacing w:line="227" w:lineRule="exact" w:before="0" w:after="0"/>
        <w:ind w:left="827" w:right="0" w:hanging="360"/>
        <w:jc w:val="left"/>
        <w:rPr>
          <w:sz w:val="20"/>
        </w:rPr>
      </w:pPr>
      <w:r>
        <w:rPr>
          <w:sz w:val="20"/>
        </w:rPr>
        <w:t>Kişinin sosyodemografik özelliklerini de kapsayacak şekilde ayrıntılı tıbbi öykü</w:t>
      </w:r>
      <w:r>
        <w:rPr>
          <w:spacing w:val="-13"/>
          <w:sz w:val="20"/>
        </w:rPr>
        <w:t> </w:t>
      </w:r>
      <w:r>
        <w:rPr>
          <w:sz w:val="20"/>
        </w:rPr>
        <w:t>alabilecek,</w:t>
      </w:r>
    </w:p>
    <w:p>
      <w:pPr>
        <w:pStyle w:val="ListParagraph"/>
        <w:numPr>
          <w:ilvl w:val="0"/>
          <w:numId w:val="66"/>
        </w:numPr>
        <w:tabs>
          <w:tab w:pos="826" w:val="left" w:leader="none"/>
        </w:tabs>
        <w:spacing w:line="226" w:lineRule="exact" w:before="0" w:after="0"/>
        <w:ind w:left="825" w:right="0" w:hanging="361"/>
        <w:jc w:val="left"/>
        <w:rPr>
          <w:sz w:val="20"/>
        </w:rPr>
      </w:pPr>
      <w:r>
        <w:rPr>
          <w:sz w:val="20"/>
        </w:rPr>
        <w:t>Organ sistemlerine yönelik sistemik fizik muayene</w:t>
      </w:r>
      <w:r>
        <w:rPr>
          <w:spacing w:val="-2"/>
          <w:sz w:val="20"/>
        </w:rPr>
        <w:t> </w:t>
      </w:r>
      <w:r>
        <w:rPr>
          <w:sz w:val="20"/>
        </w:rPr>
        <w:t>yapabilecek</w:t>
      </w:r>
      <w:r>
        <w:rPr>
          <w:color w:val="1A1A19"/>
          <w:sz w:val="20"/>
        </w:rPr>
        <w:t>,</w:t>
      </w:r>
    </w:p>
    <w:p>
      <w:pPr>
        <w:pStyle w:val="ListParagraph"/>
        <w:numPr>
          <w:ilvl w:val="0"/>
          <w:numId w:val="66"/>
        </w:numPr>
        <w:tabs>
          <w:tab w:pos="825" w:val="left" w:leader="none"/>
        </w:tabs>
        <w:spacing w:line="226" w:lineRule="exact" w:before="0" w:after="0"/>
        <w:ind w:left="824" w:right="0" w:hanging="358"/>
        <w:jc w:val="left"/>
        <w:rPr>
          <w:sz w:val="20"/>
        </w:rPr>
      </w:pPr>
      <w:r>
        <w:rPr>
          <w:sz w:val="20"/>
        </w:rPr>
        <w:t>Psikiyatrik muayene</w:t>
      </w:r>
      <w:r>
        <w:rPr>
          <w:spacing w:val="-2"/>
          <w:sz w:val="20"/>
        </w:rPr>
        <w:t> </w:t>
      </w:r>
      <w:r>
        <w:rPr>
          <w:sz w:val="20"/>
        </w:rPr>
        <w:t>yapabilecek,</w:t>
      </w:r>
    </w:p>
    <w:p>
      <w:pPr>
        <w:pStyle w:val="ListParagraph"/>
        <w:numPr>
          <w:ilvl w:val="0"/>
          <w:numId w:val="66"/>
        </w:numPr>
        <w:tabs>
          <w:tab w:pos="826" w:val="left" w:leader="none"/>
        </w:tabs>
        <w:spacing w:line="228" w:lineRule="exact" w:before="0" w:after="0"/>
        <w:ind w:left="825" w:right="0" w:hanging="358"/>
        <w:jc w:val="left"/>
        <w:rPr>
          <w:sz w:val="20"/>
        </w:rPr>
      </w:pPr>
      <w:r>
        <w:rPr>
          <w:sz w:val="20"/>
        </w:rPr>
        <w:t>Birinci basamak düzeyinde sık kullanılan tıbbi girişimleri  </w:t>
      </w:r>
      <w:r>
        <w:rPr>
          <w:spacing w:val="19"/>
          <w:sz w:val="20"/>
        </w:rPr>
        <w:t> </w:t>
      </w:r>
      <w:r>
        <w:rPr>
          <w:spacing w:val="-4"/>
          <w:sz w:val="20"/>
        </w:rPr>
        <w:t>uygulayabilece</w:t>
      </w:r>
      <w:r>
        <w:rPr>
          <w:color w:val="1A1A19"/>
          <w:spacing w:val="-4"/>
          <w:sz w:val="20"/>
        </w:rPr>
        <w:t>,</w:t>
      </w:r>
      <w:r>
        <w:rPr>
          <w:spacing w:val="-4"/>
          <w:sz w:val="20"/>
        </w:rPr>
        <w:t>k</w:t>
      </w:r>
    </w:p>
    <w:p>
      <w:pPr>
        <w:pStyle w:val="ListParagraph"/>
        <w:numPr>
          <w:ilvl w:val="0"/>
          <w:numId w:val="66"/>
        </w:numPr>
        <w:tabs>
          <w:tab w:pos="826" w:val="left" w:leader="none"/>
        </w:tabs>
        <w:spacing w:line="228" w:lineRule="exact" w:before="0" w:after="0"/>
        <w:ind w:left="825" w:right="0" w:hanging="359"/>
        <w:jc w:val="left"/>
        <w:rPr>
          <w:sz w:val="20"/>
        </w:rPr>
      </w:pPr>
      <w:r>
        <w:rPr>
          <w:sz w:val="20"/>
        </w:rPr>
        <w:t>Birinci basamak düzeyinde kullanılan laboratuar tetkiklerini</w:t>
      </w:r>
      <w:r>
        <w:rPr>
          <w:spacing w:val="-16"/>
          <w:sz w:val="20"/>
        </w:rPr>
        <w:t> </w:t>
      </w:r>
      <w:r>
        <w:rPr>
          <w:sz w:val="20"/>
        </w:rPr>
        <w:t>yapabilecek,</w:t>
      </w:r>
    </w:p>
    <w:p>
      <w:pPr>
        <w:pStyle w:val="ListParagraph"/>
        <w:numPr>
          <w:ilvl w:val="0"/>
          <w:numId w:val="66"/>
        </w:numPr>
        <w:tabs>
          <w:tab w:pos="826" w:val="left" w:leader="none"/>
        </w:tabs>
        <w:spacing w:line="226" w:lineRule="exact" w:before="4" w:after="0"/>
        <w:ind w:left="827" w:right="366" w:hanging="360"/>
        <w:jc w:val="both"/>
        <w:rPr>
          <w:sz w:val="20"/>
        </w:rPr>
      </w:pPr>
      <w:r>
        <w:rPr>
          <w:spacing w:val="-5"/>
          <w:sz w:val="20"/>
        </w:rPr>
        <w:t>Birinc</w:t>
      </w:r>
      <w:r>
        <w:rPr>
          <w:color w:val="1A1A19"/>
          <w:spacing w:val="-5"/>
          <w:sz w:val="20"/>
        </w:rPr>
        <w:t>i </w:t>
      </w:r>
      <w:r>
        <w:rPr>
          <w:sz w:val="20"/>
        </w:rPr>
        <w:t>basamak sağlık h</w:t>
      </w:r>
      <w:r>
        <w:rPr>
          <w:color w:val="1A1A19"/>
          <w:sz w:val="20"/>
        </w:rPr>
        <w:t>i</w:t>
      </w:r>
      <w:r>
        <w:rPr>
          <w:sz w:val="20"/>
        </w:rPr>
        <w:t>zmetindesık görülen hastalıklarda öykü, fizik muayene ve laboratuar verilerini değerlendirerek tanı koyabilecek, ayırıcı tanı yapabilecek ve uygun tedavi verebilecek,</w:t>
      </w:r>
    </w:p>
    <w:p>
      <w:pPr>
        <w:pStyle w:val="ListParagraph"/>
        <w:numPr>
          <w:ilvl w:val="0"/>
          <w:numId w:val="66"/>
        </w:numPr>
        <w:tabs>
          <w:tab w:pos="830" w:val="left" w:leader="none"/>
        </w:tabs>
        <w:spacing w:line="221" w:lineRule="exact" w:before="0" w:after="0"/>
        <w:ind w:left="829" w:right="0" w:hanging="364"/>
        <w:jc w:val="left"/>
        <w:rPr>
          <w:sz w:val="20"/>
        </w:rPr>
      </w:pPr>
      <w:r>
        <w:rPr>
          <w:sz w:val="20"/>
        </w:rPr>
        <w:t>Yaşamı tehdit eden tıbbi acil durumları tanıyabilecek ve ilk</w:t>
      </w:r>
      <w:r>
        <w:rPr>
          <w:spacing w:val="-39"/>
          <w:sz w:val="20"/>
        </w:rPr>
        <w:t> </w:t>
      </w:r>
      <w:r>
        <w:rPr>
          <w:sz w:val="20"/>
        </w:rPr>
        <w:t>müdahalesini yapabilecek,</w:t>
      </w:r>
    </w:p>
    <w:p>
      <w:pPr>
        <w:pStyle w:val="ListParagraph"/>
        <w:numPr>
          <w:ilvl w:val="0"/>
          <w:numId w:val="66"/>
        </w:numPr>
        <w:tabs>
          <w:tab w:pos="824" w:val="left" w:leader="none"/>
        </w:tabs>
        <w:spacing w:line="240" w:lineRule="auto" w:before="0" w:after="0"/>
        <w:ind w:left="828" w:right="362" w:hanging="362"/>
        <w:jc w:val="left"/>
        <w:rPr>
          <w:sz w:val="20"/>
        </w:rPr>
      </w:pPr>
      <w:r>
        <w:rPr>
          <w:sz w:val="20"/>
        </w:rPr>
        <w:t>Hastanın sevki için bilgi notu, taburcu olurken epikriz, adli vakalar için adli rapor </w:t>
      </w:r>
      <w:r>
        <w:rPr>
          <w:spacing w:val="-6"/>
          <w:sz w:val="20"/>
        </w:rPr>
        <w:t>yazabilecek</w:t>
      </w:r>
      <w:r>
        <w:rPr>
          <w:color w:val="1A1A19"/>
          <w:spacing w:val="-6"/>
          <w:sz w:val="20"/>
        </w:rPr>
        <w:t>, </w:t>
      </w:r>
      <w:r>
        <w:rPr>
          <w:sz w:val="20"/>
        </w:rPr>
        <w:t>defin ruhsatını doğru olarak doldurabilecek,</w:t>
      </w:r>
    </w:p>
    <w:p>
      <w:pPr>
        <w:pStyle w:val="ListParagraph"/>
        <w:numPr>
          <w:ilvl w:val="0"/>
          <w:numId w:val="66"/>
        </w:numPr>
        <w:tabs>
          <w:tab w:pos="825" w:val="left" w:leader="none"/>
        </w:tabs>
        <w:spacing w:line="216" w:lineRule="exact" w:before="1" w:after="0"/>
        <w:ind w:left="824" w:right="0" w:hanging="358"/>
        <w:jc w:val="left"/>
        <w:rPr>
          <w:sz w:val="20"/>
        </w:rPr>
      </w:pPr>
      <w:r>
        <w:rPr>
          <w:sz w:val="20"/>
        </w:rPr>
        <w:t>Düzgün tıbbi kayıt tutabilecek ve periyodik bildirimleri aksatmadan</w:t>
      </w:r>
      <w:r>
        <w:rPr>
          <w:spacing w:val="-15"/>
          <w:sz w:val="20"/>
        </w:rPr>
        <w:t> </w:t>
      </w:r>
      <w:r>
        <w:rPr>
          <w:sz w:val="20"/>
        </w:rPr>
        <w:t>yapabilecek,</w:t>
      </w:r>
    </w:p>
    <w:p>
      <w:pPr>
        <w:pStyle w:val="ListParagraph"/>
        <w:numPr>
          <w:ilvl w:val="0"/>
          <w:numId w:val="66"/>
        </w:numPr>
        <w:tabs>
          <w:tab w:pos="826" w:val="left" w:leader="none"/>
        </w:tabs>
        <w:spacing w:line="225" w:lineRule="exact" w:before="0" w:after="0"/>
        <w:ind w:left="825" w:right="0" w:hanging="358"/>
        <w:jc w:val="left"/>
        <w:rPr>
          <w:sz w:val="20"/>
        </w:rPr>
      </w:pPr>
      <w:r>
        <w:rPr>
          <w:w w:val="100"/>
          <w:sz w:val="20"/>
        </w:rPr>
        <w:t>Çalıştığı</w:t>
      </w:r>
      <w:r>
        <w:rPr>
          <w:spacing w:val="2"/>
          <w:sz w:val="20"/>
        </w:rPr>
        <w:t> </w:t>
      </w:r>
      <w:r>
        <w:rPr>
          <w:w w:val="98"/>
          <w:sz w:val="20"/>
        </w:rPr>
        <w:t>kurumla</w:t>
      </w:r>
      <w:r>
        <w:rPr>
          <w:spacing w:val="4"/>
          <w:sz w:val="20"/>
        </w:rPr>
        <w:t> </w:t>
      </w:r>
      <w:r>
        <w:rPr>
          <w:w w:val="100"/>
          <w:sz w:val="20"/>
        </w:rPr>
        <w:t>diğer</w:t>
      </w:r>
      <w:r>
        <w:rPr>
          <w:spacing w:val="-3"/>
          <w:sz w:val="20"/>
        </w:rPr>
        <w:t> </w:t>
      </w:r>
      <w:r>
        <w:rPr>
          <w:w w:val="97"/>
          <w:sz w:val="20"/>
        </w:rPr>
        <w:t>kurum</w:t>
      </w:r>
      <w:r>
        <w:rPr>
          <w:spacing w:val="-4"/>
          <w:sz w:val="20"/>
        </w:rPr>
        <w:t> </w:t>
      </w:r>
      <w:r>
        <w:rPr>
          <w:w w:val="106"/>
          <w:sz w:val="20"/>
        </w:rPr>
        <w:t>ve</w:t>
      </w:r>
      <w:r>
        <w:rPr>
          <w:spacing w:val="-10"/>
          <w:sz w:val="20"/>
        </w:rPr>
        <w:t> </w:t>
      </w:r>
      <w:r>
        <w:rPr>
          <w:w w:val="98"/>
          <w:sz w:val="20"/>
        </w:rPr>
        <w:t>kuruluşlar</w:t>
      </w:r>
      <w:r>
        <w:rPr>
          <w:spacing w:val="9"/>
          <w:sz w:val="20"/>
        </w:rPr>
        <w:t> </w:t>
      </w:r>
      <w:r>
        <w:rPr>
          <w:w w:val="98"/>
          <w:sz w:val="20"/>
        </w:rPr>
        <w:t>arasındaki</w:t>
      </w:r>
      <w:r>
        <w:rPr>
          <w:spacing w:val="9"/>
          <w:sz w:val="20"/>
        </w:rPr>
        <w:t> </w:t>
      </w:r>
      <w:r>
        <w:rPr>
          <w:w w:val="98"/>
          <w:sz w:val="20"/>
        </w:rPr>
        <w:t>resmi</w:t>
      </w:r>
      <w:r>
        <w:rPr>
          <w:spacing w:val="3"/>
          <w:sz w:val="20"/>
        </w:rPr>
        <w:t> </w:t>
      </w:r>
      <w:r>
        <w:rPr>
          <w:w w:val="98"/>
          <w:sz w:val="20"/>
        </w:rPr>
        <w:t>yazışmaları</w:t>
      </w:r>
      <w:r>
        <w:rPr>
          <w:spacing w:val="11"/>
          <w:sz w:val="20"/>
        </w:rPr>
        <w:t> </w:t>
      </w:r>
      <w:r>
        <w:rPr>
          <w:w w:val="106"/>
          <w:sz w:val="20"/>
        </w:rPr>
        <w:t>yürütebilece</w:t>
      </w:r>
      <w:r>
        <w:rPr>
          <w:spacing w:val="-89"/>
          <w:w w:val="107"/>
          <w:sz w:val="20"/>
        </w:rPr>
        <w:t>k</w:t>
      </w:r>
      <w:r>
        <w:rPr>
          <w:color w:val="1A1A19"/>
          <w:w w:val="106"/>
          <w:sz w:val="20"/>
        </w:rPr>
        <w:t>,</w:t>
      </w:r>
    </w:p>
    <w:p>
      <w:pPr>
        <w:pStyle w:val="ListParagraph"/>
        <w:numPr>
          <w:ilvl w:val="4"/>
          <w:numId w:val="59"/>
        </w:numPr>
        <w:tabs>
          <w:tab w:pos="1705" w:val="left" w:leader="none"/>
        </w:tabs>
        <w:spacing w:line="240" w:lineRule="auto" w:before="1" w:after="0"/>
        <w:ind w:left="1704" w:right="0" w:hanging="178"/>
        <w:jc w:val="left"/>
        <w:rPr>
          <w:b/>
          <w:sz w:val="19"/>
        </w:rPr>
      </w:pPr>
      <w:r>
        <w:rPr>
          <w:b/>
          <w:w w:val="105"/>
          <w:sz w:val="19"/>
        </w:rPr>
        <w:t>Koruyucu hekimlik</w:t>
      </w:r>
      <w:r>
        <w:rPr>
          <w:b/>
          <w:spacing w:val="2"/>
          <w:w w:val="105"/>
          <w:sz w:val="19"/>
        </w:rPr>
        <w:t> </w:t>
      </w:r>
      <w:r>
        <w:rPr>
          <w:b/>
          <w:w w:val="105"/>
          <w:sz w:val="19"/>
        </w:rPr>
        <w:t>becerileri</w:t>
      </w:r>
    </w:p>
    <w:p>
      <w:pPr>
        <w:pStyle w:val="ListParagraph"/>
        <w:numPr>
          <w:ilvl w:val="0"/>
          <w:numId w:val="66"/>
        </w:numPr>
        <w:tabs>
          <w:tab w:pos="824" w:val="left" w:leader="none"/>
        </w:tabs>
        <w:spacing w:line="228" w:lineRule="exact" w:before="7" w:after="0"/>
        <w:ind w:left="823" w:right="0" w:hanging="356"/>
        <w:jc w:val="left"/>
        <w:rPr>
          <w:sz w:val="20"/>
        </w:rPr>
      </w:pPr>
      <w:r>
        <w:rPr>
          <w:sz w:val="20"/>
        </w:rPr>
        <w:t>Hastalıklardan korunmada gerekli önlemleri</w:t>
      </w:r>
      <w:r>
        <w:rPr>
          <w:spacing w:val="-5"/>
          <w:sz w:val="20"/>
        </w:rPr>
        <w:t> </w:t>
      </w:r>
      <w:r>
        <w:rPr>
          <w:sz w:val="20"/>
        </w:rPr>
        <w:t>alabilecek,</w:t>
      </w:r>
    </w:p>
    <w:p>
      <w:pPr>
        <w:pStyle w:val="ListParagraph"/>
        <w:numPr>
          <w:ilvl w:val="0"/>
          <w:numId w:val="66"/>
        </w:numPr>
        <w:tabs>
          <w:tab w:pos="826" w:val="left" w:leader="none"/>
        </w:tabs>
        <w:spacing w:line="226" w:lineRule="exact" w:before="0" w:after="0"/>
        <w:ind w:left="825" w:right="0" w:hanging="358"/>
        <w:jc w:val="left"/>
        <w:rPr>
          <w:sz w:val="20"/>
        </w:rPr>
      </w:pPr>
      <w:r>
        <w:rPr>
          <w:sz w:val="20"/>
        </w:rPr>
        <w:t>Salgın, afet vb olağanüstü durumlarda hekimlik hizmeti</w:t>
      </w:r>
      <w:r>
        <w:rPr>
          <w:spacing w:val="-15"/>
          <w:sz w:val="20"/>
        </w:rPr>
        <w:t> </w:t>
      </w:r>
      <w:r>
        <w:rPr>
          <w:sz w:val="20"/>
        </w:rPr>
        <w:t>verebilecek,</w:t>
      </w:r>
    </w:p>
    <w:p>
      <w:pPr>
        <w:pStyle w:val="ListParagraph"/>
        <w:numPr>
          <w:ilvl w:val="0"/>
          <w:numId w:val="66"/>
        </w:numPr>
        <w:tabs>
          <w:tab w:pos="825" w:val="left" w:leader="none"/>
        </w:tabs>
        <w:spacing w:line="226" w:lineRule="exact" w:before="5" w:after="0"/>
        <w:ind w:left="828" w:right="349" w:hanging="361"/>
        <w:jc w:val="left"/>
        <w:rPr>
          <w:sz w:val="20"/>
        </w:rPr>
      </w:pPr>
      <w:r>
        <w:rPr>
          <w:sz w:val="20"/>
        </w:rPr>
        <w:t>Ülkemizin temel sağlık göstergelerinin zamana göre değişimlerini saptayabilecek ve </w:t>
      </w:r>
      <w:r>
        <w:rPr>
          <w:spacing w:val="-3"/>
          <w:sz w:val="20"/>
        </w:rPr>
        <w:t>değerlendirebilece</w:t>
      </w:r>
      <w:r>
        <w:rPr>
          <w:color w:val="1A1A19"/>
          <w:spacing w:val="-3"/>
          <w:sz w:val="20"/>
        </w:rPr>
        <w:t>,</w:t>
      </w:r>
      <w:r>
        <w:rPr>
          <w:spacing w:val="-3"/>
          <w:sz w:val="20"/>
        </w:rPr>
        <w:t>k</w:t>
      </w:r>
    </w:p>
    <w:p>
      <w:pPr>
        <w:pStyle w:val="ListParagraph"/>
        <w:numPr>
          <w:ilvl w:val="3"/>
          <w:numId w:val="59"/>
        </w:numPr>
        <w:tabs>
          <w:tab w:pos="1062" w:val="left" w:leader="none"/>
        </w:tabs>
        <w:spacing w:line="216" w:lineRule="exact" w:before="0" w:after="0"/>
        <w:ind w:left="1061" w:right="0" w:hanging="249"/>
        <w:jc w:val="left"/>
        <w:rPr>
          <w:b/>
          <w:sz w:val="19"/>
        </w:rPr>
      </w:pPr>
      <w:r>
        <w:rPr>
          <w:b/>
          <w:w w:val="105"/>
          <w:sz w:val="19"/>
        </w:rPr>
        <w:t>Bilgi</w:t>
      </w:r>
      <w:r>
        <w:rPr>
          <w:b/>
          <w:spacing w:val="-7"/>
          <w:w w:val="105"/>
          <w:sz w:val="19"/>
        </w:rPr>
        <w:t> </w:t>
      </w:r>
      <w:r>
        <w:rPr>
          <w:b/>
          <w:w w:val="105"/>
          <w:sz w:val="19"/>
        </w:rPr>
        <w:t>yönetimi</w:t>
      </w:r>
    </w:p>
    <w:p>
      <w:pPr>
        <w:pStyle w:val="ListParagraph"/>
        <w:numPr>
          <w:ilvl w:val="0"/>
          <w:numId w:val="66"/>
        </w:numPr>
        <w:tabs>
          <w:tab w:pos="826" w:val="left" w:leader="none"/>
        </w:tabs>
        <w:spacing w:line="240" w:lineRule="auto" w:before="2" w:after="0"/>
        <w:ind w:left="825" w:right="0" w:hanging="358"/>
        <w:jc w:val="left"/>
        <w:rPr>
          <w:sz w:val="20"/>
        </w:rPr>
      </w:pPr>
      <w:r>
        <w:rPr>
          <w:sz w:val="20"/>
        </w:rPr>
        <w:t>Bilgiye farklı veritabanlarından ulaşabilecek  ve </w:t>
      </w:r>
      <w:r>
        <w:rPr>
          <w:spacing w:val="5"/>
          <w:sz w:val="20"/>
        </w:rPr>
        <w:t> </w:t>
      </w:r>
      <w:r>
        <w:rPr>
          <w:spacing w:val="-4"/>
          <w:sz w:val="20"/>
        </w:rPr>
        <w:t>yorumlayabilece</w:t>
      </w:r>
      <w:r>
        <w:rPr>
          <w:color w:val="1A1A19"/>
          <w:spacing w:val="-4"/>
          <w:sz w:val="20"/>
        </w:rPr>
        <w:t>,</w:t>
      </w:r>
      <w:r>
        <w:rPr>
          <w:spacing w:val="-4"/>
          <w:sz w:val="20"/>
        </w:rPr>
        <w:t>k</w:t>
      </w:r>
    </w:p>
    <w:p>
      <w:pPr>
        <w:pStyle w:val="ListParagraph"/>
        <w:numPr>
          <w:ilvl w:val="0"/>
          <w:numId w:val="66"/>
        </w:numPr>
        <w:tabs>
          <w:tab w:pos="826" w:val="left" w:leader="none"/>
        </w:tabs>
        <w:spacing w:line="226" w:lineRule="exact" w:before="6" w:after="0"/>
        <w:ind w:left="827" w:right="353" w:hanging="360"/>
        <w:jc w:val="left"/>
        <w:rPr>
          <w:sz w:val="20"/>
        </w:rPr>
      </w:pPr>
      <w:r>
        <w:rPr>
          <w:sz w:val="20"/>
        </w:rPr>
        <w:t>B</w:t>
      </w:r>
      <w:r>
        <w:rPr>
          <w:color w:val="1A1A19"/>
          <w:sz w:val="20"/>
        </w:rPr>
        <w:t>i</w:t>
      </w:r>
      <w:r>
        <w:rPr>
          <w:sz w:val="20"/>
        </w:rPr>
        <w:t>lg</w:t>
      </w:r>
      <w:r>
        <w:rPr>
          <w:color w:val="1A1A19"/>
          <w:sz w:val="20"/>
        </w:rPr>
        <w:t>i </w:t>
      </w:r>
      <w:r>
        <w:rPr>
          <w:sz w:val="20"/>
        </w:rPr>
        <w:t>ve iletişim teknolojisini sağlığın geliştirilmesi ve korunması, hastalıkların tanı-tedavisi ve toplum sağlığını sürekli izlemek amacıyla</w:t>
      </w:r>
      <w:r>
        <w:rPr>
          <w:spacing w:val="17"/>
          <w:sz w:val="20"/>
        </w:rPr>
        <w:t> </w:t>
      </w:r>
      <w:r>
        <w:rPr>
          <w:sz w:val="20"/>
        </w:rPr>
        <w:t>kullanabilecek,</w:t>
      </w:r>
    </w:p>
    <w:p>
      <w:pPr>
        <w:pStyle w:val="ListParagraph"/>
        <w:numPr>
          <w:ilvl w:val="0"/>
          <w:numId w:val="66"/>
        </w:numPr>
        <w:tabs>
          <w:tab w:pos="825" w:val="left" w:leader="none"/>
        </w:tabs>
        <w:spacing w:line="218" w:lineRule="exact" w:before="0" w:after="0"/>
        <w:ind w:left="824" w:right="0" w:hanging="357"/>
        <w:jc w:val="left"/>
        <w:rPr>
          <w:sz w:val="20"/>
        </w:rPr>
      </w:pPr>
      <w:r>
        <w:rPr>
          <w:sz w:val="20"/>
        </w:rPr>
        <w:t>Mesleğinin gerektirdiği düzeyde İngilizce literatürü takip</w:t>
      </w:r>
      <w:r>
        <w:rPr>
          <w:spacing w:val="-18"/>
          <w:sz w:val="20"/>
        </w:rPr>
        <w:t> </w:t>
      </w:r>
      <w:r>
        <w:rPr>
          <w:sz w:val="20"/>
        </w:rPr>
        <w:t>edebilecek,</w:t>
      </w:r>
    </w:p>
    <w:p>
      <w:pPr>
        <w:pStyle w:val="ListParagraph"/>
        <w:numPr>
          <w:ilvl w:val="0"/>
          <w:numId w:val="66"/>
        </w:numPr>
        <w:tabs>
          <w:tab w:pos="826" w:val="left" w:leader="none"/>
          <w:tab w:pos="2157" w:val="left" w:leader="none"/>
          <w:tab w:pos="3360" w:val="left" w:leader="none"/>
          <w:tab w:pos="6371" w:val="left" w:leader="none"/>
          <w:tab w:pos="6794" w:val="left" w:leader="none"/>
          <w:tab w:pos="7978" w:val="left" w:leader="none"/>
          <w:tab w:pos="8654" w:val="left" w:leader="none"/>
        </w:tabs>
        <w:spacing w:line="226" w:lineRule="exact" w:before="3" w:after="0"/>
        <w:ind w:left="823" w:right="360" w:hanging="356"/>
        <w:jc w:val="left"/>
        <w:rPr>
          <w:sz w:val="20"/>
        </w:rPr>
      </w:pPr>
      <w:r>
        <w:rPr>
          <w:sz w:val="20"/>
        </w:rPr>
        <w:t>Bilimsel  </w:t>
      </w:r>
      <w:r>
        <w:rPr>
          <w:spacing w:val="45"/>
          <w:sz w:val="20"/>
        </w:rPr>
        <w:t> </w:t>
      </w:r>
      <w:r>
        <w:rPr>
          <w:sz w:val="20"/>
        </w:rPr>
        <w:t>bir</w:t>
        <w:tab/>
        <w:t>araştırmayı</w:t>
        <w:tab/>
        <w:t>planlayabilecek,  </w:t>
      </w:r>
      <w:r>
        <w:rPr>
          <w:spacing w:val="23"/>
          <w:sz w:val="20"/>
        </w:rPr>
        <w:t> </w:t>
      </w:r>
      <w:r>
        <w:rPr>
          <w:sz w:val="20"/>
        </w:rPr>
        <w:t>yürütebilecek</w:t>
        <w:tab/>
        <w:t>ve</w:t>
        <w:tab/>
        <w:t>sonuçlarını</w:t>
        <w:tab/>
        <w:t>rapor</w:t>
        <w:tab/>
      </w:r>
      <w:r>
        <w:rPr>
          <w:w w:val="95"/>
          <w:sz w:val="20"/>
        </w:rPr>
        <w:t>haline </w:t>
      </w:r>
      <w:r>
        <w:rPr>
          <w:sz w:val="20"/>
        </w:rPr>
        <w:t>getirebilecek,</w:t>
      </w:r>
    </w:p>
    <w:p>
      <w:pPr>
        <w:pStyle w:val="ListParagraph"/>
        <w:numPr>
          <w:ilvl w:val="0"/>
          <w:numId w:val="66"/>
        </w:numPr>
        <w:tabs>
          <w:tab w:pos="826" w:val="left" w:leader="none"/>
        </w:tabs>
        <w:spacing w:line="223" w:lineRule="exact" w:before="0" w:after="0"/>
        <w:ind w:left="825" w:right="0" w:hanging="358"/>
        <w:jc w:val="left"/>
        <w:rPr>
          <w:sz w:val="20"/>
        </w:rPr>
      </w:pPr>
      <w:r>
        <w:rPr>
          <w:sz w:val="20"/>
        </w:rPr>
        <w:t>Bir makaleyi, kanıta dayalı tıp açısından okuyup</w:t>
      </w:r>
      <w:r>
        <w:rPr>
          <w:spacing w:val="7"/>
          <w:sz w:val="20"/>
        </w:rPr>
        <w:t> </w:t>
      </w:r>
      <w:r>
        <w:rPr>
          <w:sz w:val="20"/>
        </w:rPr>
        <w:t>değerlendirebilecek,</w:t>
      </w:r>
    </w:p>
    <w:p>
      <w:pPr>
        <w:pStyle w:val="ListParagraph"/>
        <w:numPr>
          <w:ilvl w:val="3"/>
          <w:numId w:val="59"/>
        </w:numPr>
        <w:tabs>
          <w:tab w:pos="1047" w:val="left" w:leader="none"/>
        </w:tabs>
        <w:spacing w:line="240" w:lineRule="auto" w:before="0" w:after="0"/>
        <w:ind w:left="1046" w:right="0" w:hanging="234"/>
        <w:jc w:val="left"/>
        <w:rPr>
          <w:b/>
          <w:sz w:val="19"/>
        </w:rPr>
      </w:pPr>
      <w:r>
        <w:rPr>
          <w:b/>
          <w:w w:val="105"/>
          <w:sz w:val="19"/>
        </w:rPr>
        <w:t>iletişim becerileri</w:t>
      </w:r>
    </w:p>
    <w:p>
      <w:pPr>
        <w:pStyle w:val="ListParagraph"/>
        <w:numPr>
          <w:ilvl w:val="0"/>
          <w:numId w:val="66"/>
        </w:numPr>
        <w:tabs>
          <w:tab w:pos="824" w:val="left" w:leader="none"/>
        </w:tabs>
        <w:spacing w:line="226" w:lineRule="exact" w:before="9" w:after="0"/>
        <w:ind w:left="826" w:right="375" w:hanging="359"/>
        <w:jc w:val="left"/>
        <w:rPr>
          <w:sz w:val="20"/>
        </w:rPr>
      </w:pPr>
      <w:r>
        <w:rPr>
          <w:sz w:val="20"/>
        </w:rPr>
        <w:t>Hasta, hasta </w:t>
      </w:r>
      <w:r>
        <w:rPr>
          <w:spacing w:val="-4"/>
          <w:sz w:val="20"/>
        </w:rPr>
        <w:t>yakınları</w:t>
      </w:r>
      <w:r>
        <w:rPr>
          <w:color w:val="1A1A19"/>
          <w:spacing w:val="-4"/>
          <w:sz w:val="20"/>
        </w:rPr>
        <w:t>, </w:t>
      </w:r>
      <w:r>
        <w:rPr>
          <w:sz w:val="20"/>
        </w:rPr>
        <w:t>meslektaşları ve diğer sağlık çalışanları ile temel iletişim tekniklerini kullanarak  etkili iletişim</w:t>
      </w:r>
      <w:r>
        <w:rPr>
          <w:spacing w:val="31"/>
          <w:sz w:val="20"/>
        </w:rPr>
        <w:t> </w:t>
      </w:r>
      <w:r>
        <w:rPr>
          <w:spacing w:val="-7"/>
          <w:sz w:val="20"/>
        </w:rPr>
        <w:t>kurabilecek</w:t>
      </w:r>
      <w:r>
        <w:rPr>
          <w:color w:val="1A1A19"/>
          <w:spacing w:val="-7"/>
          <w:sz w:val="20"/>
        </w:rPr>
        <w:t>,</w:t>
      </w:r>
    </w:p>
    <w:p>
      <w:pPr>
        <w:spacing w:after="0" w:line="226" w:lineRule="exact"/>
        <w:jc w:val="left"/>
        <w:rPr>
          <w:sz w:val="20"/>
        </w:rPr>
        <w:sectPr>
          <w:headerReference w:type="default" r:id="rId49"/>
          <w:headerReference w:type="even" r:id="rId50"/>
          <w:pgSz w:w="11910" w:h="16840"/>
          <w:pgMar w:header="1337" w:footer="0" w:top="1600" w:bottom="280" w:left="1200" w:right="1160"/>
        </w:sectPr>
      </w:pPr>
    </w:p>
    <w:p>
      <w:pPr>
        <w:pStyle w:val="ListParagraph"/>
        <w:numPr>
          <w:ilvl w:val="0"/>
          <w:numId w:val="66"/>
        </w:numPr>
        <w:tabs>
          <w:tab w:pos="553" w:val="left" w:leader="none"/>
        </w:tabs>
        <w:spacing w:line="240" w:lineRule="auto" w:before="191" w:after="0"/>
        <w:ind w:left="552" w:right="0" w:hanging="354"/>
        <w:jc w:val="left"/>
        <w:rPr>
          <w:sz w:val="20"/>
        </w:rPr>
      </w:pPr>
      <w:bookmarkStart w:name="Page 34" w:id="38"/>
      <w:bookmarkEnd w:id="38"/>
      <w:r>
        <w:rPr/>
      </w:r>
      <w:bookmarkStart w:name="Page 34" w:id="39"/>
      <w:bookmarkEnd w:id="39"/>
      <w:r>
        <w:rPr>
          <w:sz w:val="20"/>
        </w:rPr>
        <w:t>Hasta</w:t>
      </w:r>
      <w:r>
        <w:rPr>
          <w:sz w:val="20"/>
        </w:rPr>
        <w:t> ve yakınlarının tıpta karar verme sürecine katılımlarını</w:t>
      </w:r>
      <w:r>
        <w:rPr>
          <w:spacing w:val="8"/>
          <w:sz w:val="20"/>
        </w:rPr>
        <w:t> </w:t>
      </w:r>
      <w:r>
        <w:rPr>
          <w:sz w:val="20"/>
        </w:rPr>
        <w:t>sağlayabilecek,</w:t>
      </w:r>
    </w:p>
    <w:p>
      <w:pPr>
        <w:pStyle w:val="ListParagraph"/>
        <w:numPr>
          <w:ilvl w:val="0"/>
          <w:numId w:val="66"/>
        </w:numPr>
        <w:tabs>
          <w:tab w:pos="553" w:val="left" w:leader="none"/>
        </w:tabs>
        <w:spacing w:line="240" w:lineRule="auto" w:before="4" w:after="0"/>
        <w:ind w:left="555" w:right="696" w:hanging="357"/>
        <w:jc w:val="left"/>
        <w:rPr>
          <w:sz w:val="20"/>
        </w:rPr>
      </w:pPr>
      <w:r>
        <w:rPr>
          <w:sz w:val="20"/>
        </w:rPr>
        <w:t>Hastanın tedavisine dahil olan diğer meslek üyeleri ile eşgüdüm içinde ekip çalışması yürütebilecek,</w:t>
      </w:r>
    </w:p>
    <w:p>
      <w:pPr>
        <w:pStyle w:val="ListParagraph"/>
        <w:numPr>
          <w:ilvl w:val="0"/>
          <w:numId w:val="66"/>
        </w:numPr>
        <w:tabs>
          <w:tab w:pos="553" w:val="left" w:leader="none"/>
        </w:tabs>
        <w:spacing w:line="226" w:lineRule="exact" w:before="6" w:after="0"/>
        <w:ind w:left="555" w:right="693" w:hanging="357"/>
        <w:jc w:val="left"/>
        <w:rPr>
          <w:sz w:val="20"/>
        </w:rPr>
      </w:pPr>
      <w:r>
        <w:rPr>
          <w:sz w:val="20"/>
        </w:rPr>
        <w:t>Hastayı ve hasta yakınlarını fiziksel, psikolojik, sosyal ve kültürel etmenleri de dikkate alarak bilgilendirecek ve önerilerde</w:t>
      </w:r>
      <w:r>
        <w:rPr>
          <w:spacing w:val="16"/>
          <w:sz w:val="20"/>
        </w:rPr>
        <w:t> </w:t>
      </w:r>
      <w:r>
        <w:rPr>
          <w:sz w:val="20"/>
        </w:rPr>
        <w:t>bulunabilecek,</w:t>
      </w:r>
    </w:p>
    <w:p>
      <w:pPr>
        <w:pStyle w:val="ListParagraph"/>
        <w:numPr>
          <w:ilvl w:val="3"/>
          <w:numId w:val="59"/>
        </w:numPr>
        <w:tabs>
          <w:tab w:pos="790" w:val="left" w:leader="none"/>
        </w:tabs>
        <w:spacing w:line="223" w:lineRule="exact" w:before="0" w:after="0"/>
        <w:ind w:left="789" w:right="0" w:hanging="248"/>
        <w:jc w:val="left"/>
        <w:rPr>
          <w:b/>
          <w:sz w:val="20"/>
        </w:rPr>
      </w:pPr>
      <w:r>
        <w:rPr>
          <w:b/>
          <w:sz w:val="20"/>
        </w:rPr>
        <w:t>Yönetim</w:t>
      </w:r>
      <w:r>
        <w:rPr>
          <w:b/>
          <w:spacing w:val="-6"/>
          <w:sz w:val="20"/>
        </w:rPr>
        <w:t> </w:t>
      </w:r>
      <w:r>
        <w:rPr>
          <w:b/>
          <w:sz w:val="20"/>
        </w:rPr>
        <w:t>becerileri</w:t>
      </w:r>
    </w:p>
    <w:p>
      <w:pPr>
        <w:spacing w:before="5"/>
        <w:ind w:left="198" w:right="0" w:firstLine="0"/>
        <w:jc w:val="left"/>
        <w:rPr>
          <w:sz w:val="20"/>
        </w:rPr>
      </w:pPr>
      <w:r>
        <w:rPr>
          <w:sz w:val="20"/>
        </w:rPr>
        <w:t>Çalıştığı kurumda ya da birimde;</w:t>
      </w:r>
    </w:p>
    <w:p>
      <w:pPr>
        <w:pStyle w:val="ListParagraph"/>
        <w:numPr>
          <w:ilvl w:val="0"/>
          <w:numId w:val="66"/>
        </w:numPr>
        <w:tabs>
          <w:tab w:pos="555" w:val="left" w:leader="none"/>
        </w:tabs>
        <w:spacing w:line="240" w:lineRule="auto" w:before="0" w:after="0"/>
        <w:ind w:left="554" w:right="0" w:hanging="356"/>
        <w:jc w:val="left"/>
        <w:rPr>
          <w:sz w:val="20"/>
        </w:rPr>
      </w:pPr>
      <w:r>
        <w:rPr>
          <w:sz w:val="20"/>
        </w:rPr>
        <w:t>Liderlik ve yöneticilik</w:t>
      </w:r>
      <w:r>
        <w:rPr>
          <w:spacing w:val="-6"/>
          <w:sz w:val="20"/>
        </w:rPr>
        <w:t> </w:t>
      </w:r>
      <w:r>
        <w:rPr>
          <w:sz w:val="20"/>
        </w:rPr>
        <w:t>yapabilecek,</w:t>
      </w:r>
    </w:p>
    <w:p>
      <w:pPr>
        <w:pStyle w:val="ListParagraph"/>
        <w:numPr>
          <w:ilvl w:val="0"/>
          <w:numId w:val="66"/>
        </w:numPr>
        <w:tabs>
          <w:tab w:pos="555" w:val="left" w:leader="none"/>
        </w:tabs>
        <w:spacing w:line="228" w:lineRule="exact" w:before="5" w:after="0"/>
        <w:ind w:left="554" w:right="0" w:hanging="356"/>
        <w:jc w:val="left"/>
        <w:rPr>
          <w:sz w:val="20"/>
        </w:rPr>
      </w:pPr>
      <w:r>
        <w:rPr>
          <w:sz w:val="20"/>
        </w:rPr>
        <w:t>Kurumsallaşmayı</w:t>
      </w:r>
      <w:r>
        <w:rPr>
          <w:spacing w:val="20"/>
          <w:sz w:val="20"/>
        </w:rPr>
        <w:t> </w:t>
      </w:r>
      <w:r>
        <w:rPr>
          <w:sz w:val="20"/>
        </w:rPr>
        <w:t>sağlayabilecek,</w:t>
      </w:r>
    </w:p>
    <w:p>
      <w:pPr>
        <w:pStyle w:val="ListParagraph"/>
        <w:numPr>
          <w:ilvl w:val="0"/>
          <w:numId w:val="66"/>
        </w:numPr>
        <w:tabs>
          <w:tab w:pos="553" w:val="left" w:leader="none"/>
          <w:tab w:pos="1320" w:val="left" w:leader="none"/>
          <w:tab w:pos="6012" w:val="left" w:leader="none"/>
          <w:tab w:pos="7135" w:val="left" w:leader="none"/>
        </w:tabs>
        <w:spacing w:line="226" w:lineRule="exact" w:before="4" w:after="0"/>
        <w:ind w:left="555" w:right="680" w:hanging="357"/>
        <w:jc w:val="left"/>
        <w:rPr>
          <w:sz w:val="20"/>
        </w:rPr>
      </w:pPr>
      <w:r>
        <w:rPr>
          <w:sz w:val="20"/>
        </w:rPr>
        <w:t>Eğitim</w:t>
        <w:tab/>
        <w:t>gereksinimlerini    saptayabilecek,  </w:t>
      </w:r>
      <w:r>
        <w:rPr>
          <w:spacing w:val="3"/>
          <w:sz w:val="20"/>
        </w:rPr>
        <w:t> </w:t>
      </w:r>
      <w:r>
        <w:rPr>
          <w:sz w:val="20"/>
        </w:rPr>
        <w:t>uygun  </w:t>
      </w:r>
      <w:r>
        <w:rPr>
          <w:spacing w:val="23"/>
          <w:sz w:val="20"/>
        </w:rPr>
        <w:t> </w:t>
      </w:r>
      <w:r>
        <w:rPr>
          <w:sz w:val="20"/>
        </w:rPr>
        <w:t>hizmet</w:t>
        <w:tab/>
        <w:t>içi  </w:t>
      </w:r>
      <w:r>
        <w:rPr>
          <w:spacing w:val="28"/>
          <w:sz w:val="20"/>
        </w:rPr>
        <w:t> </w:t>
      </w:r>
      <w:r>
        <w:rPr>
          <w:sz w:val="20"/>
        </w:rPr>
        <w:t>eğitim</w:t>
        <w:tab/>
        <w:t>planlayabilecek  </w:t>
      </w:r>
      <w:r>
        <w:rPr>
          <w:spacing w:val="31"/>
          <w:sz w:val="20"/>
        </w:rPr>
        <w:t> </w:t>
      </w:r>
      <w:r>
        <w:rPr>
          <w:sz w:val="20"/>
        </w:rPr>
        <w:t>ve</w:t>
      </w:r>
      <w:r>
        <w:rPr>
          <w:w w:val="106"/>
          <w:sz w:val="20"/>
        </w:rPr>
        <w:t> </w:t>
      </w:r>
      <w:r>
        <w:rPr>
          <w:sz w:val="20"/>
        </w:rPr>
        <w:t>yürütebilecek,</w:t>
      </w:r>
    </w:p>
    <w:p>
      <w:pPr>
        <w:pStyle w:val="ListParagraph"/>
        <w:numPr>
          <w:ilvl w:val="0"/>
          <w:numId w:val="66"/>
        </w:numPr>
        <w:tabs>
          <w:tab w:pos="557" w:val="left" w:leader="none"/>
        </w:tabs>
        <w:spacing w:line="240" w:lineRule="auto" w:before="0" w:after="0"/>
        <w:ind w:left="555" w:right="680" w:hanging="357"/>
        <w:jc w:val="left"/>
        <w:rPr>
          <w:sz w:val="20"/>
        </w:rPr>
      </w:pPr>
      <w:r>
        <w:rPr>
          <w:sz w:val="20"/>
        </w:rPr>
        <w:t>İnsan kaynaklarından en üst düzeyde verim alabilmek için periyodik denetim yapabilecek ve hizmet standardizasyonunu</w:t>
      </w:r>
      <w:r>
        <w:rPr>
          <w:spacing w:val="19"/>
          <w:sz w:val="20"/>
        </w:rPr>
        <w:t> </w:t>
      </w:r>
      <w:r>
        <w:rPr>
          <w:sz w:val="20"/>
        </w:rPr>
        <w:t>sağlayabilecek,</w:t>
      </w:r>
    </w:p>
    <w:p>
      <w:pPr>
        <w:pStyle w:val="BodyText"/>
        <w:spacing w:before="3"/>
        <w:rPr>
          <w:sz w:val="20"/>
        </w:rPr>
      </w:pPr>
    </w:p>
    <w:p>
      <w:pPr>
        <w:pStyle w:val="ListParagraph"/>
        <w:numPr>
          <w:ilvl w:val="2"/>
          <w:numId w:val="59"/>
        </w:numPr>
        <w:tabs>
          <w:tab w:pos="541" w:val="left" w:leader="none"/>
        </w:tabs>
        <w:spacing w:line="240" w:lineRule="auto" w:before="0" w:after="0"/>
        <w:ind w:left="540" w:right="0" w:hanging="341"/>
        <w:jc w:val="left"/>
        <w:rPr>
          <w:b/>
          <w:sz w:val="20"/>
        </w:rPr>
      </w:pPr>
      <w:r>
        <w:rPr>
          <w:b/>
          <w:sz w:val="20"/>
        </w:rPr>
        <w:t>Tutum</w:t>
      </w:r>
      <w:r>
        <w:rPr>
          <w:b/>
          <w:spacing w:val="-3"/>
          <w:sz w:val="20"/>
        </w:rPr>
        <w:t> </w:t>
      </w:r>
      <w:r>
        <w:rPr>
          <w:b/>
          <w:sz w:val="20"/>
        </w:rPr>
        <w:t>Hedefleri</w:t>
      </w:r>
    </w:p>
    <w:p>
      <w:pPr>
        <w:pStyle w:val="ListParagraph"/>
        <w:numPr>
          <w:ilvl w:val="0"/>
          <w:numId w:val="67"/>
        </w:numPr>
        <w:tabs>
          <w:tab w:pos="553" w:val="left" w:leader="none"/>
        </w:tabs>
        <w:spacing w:line="228" w:lineRule="exact" w:before="5" w:after="0"/>
        <w:ind w:left="552" w:right="0" w:hanging="351"/>
        <w:jc w:val="left"/>
        <w:rPr>
          <w:sz w:val="20"/>
        </w:rPr>
      </w:pPr>
      <w:r>
        <w:rPr>
          <w:sz w:val="20"/>
        </w:rPr>
        <w:t>Hasta ve hasta yakınları ile olan ilişkilerinde şefkatli ve duyarlı olmaya özen</w:t>
      </w:r>
      <w:r>
        <w:rPr>
          <w:spacing w:val="-31"/>
          <w:sz w:val="20"/>
        </w:rPr>
        <w:t> </w:t>
      </w:r>
      <w:r>
        <w:rPr>
          <w:sz w:val="20"/>
        </w:rPr>
        <w:t>gösterecek,</w:t>
      </w:r>
    </w:p>
    <w:p>
      <w:pPr>
        <w:pStyle w:val="ListParagraph"/>
        <w:numPr>
          <w:ilvl w:val="0"/>
          <w:numId w:val="67"/>
        </w:numPr>
        <w:tabs>
          <w:tab w:pos="555" w:val="left" w:leader="none"/>
        </w:tabs>
        <w:spacing w:line="240" w:lineRule="auto" w:before="0" w:after="0"/>
        <w:ind w:left="552" w:right="680" w:hanging="354"/>
        <w:jc w:val="left"/>
        <w:rPr>
          <w:sz w:val="20"/>
        </w:rPr>
      </w:pPr>
      <w:r>
        <w:rPr>
          <w:sz w:val="20"/>
        </w:rPr>
        <w:t>Sağlığın korunması, geliştirilmesi, sürdürülmesi; hastalıkların, kazaların ve yaralanmaların önlenmesinde hekim olarak kendi rolü ve sorumluluklarının farkında</w:t>
      </w:r>
      <w:r>
        <w:rPr>
          <w:spacing w:val="-4"/>
          <w:sz w:val="20"/>
        </w:rPr>
        <w:t> </w:t>
      </w:r>
      <w:r>
        <w:rPr>
          <w:sz w:val="20"/>
        </w:rPr>
        <w:t>olacak,</w:t>
      </w:r>
    </w:p>
    <w:p>
      <w:pPr>
        <w:pStyle w:val="ListParagraph"/>
        <w:numPr>
          <w:ilvl w:val="0"/>
          <w:numId w:val="67"/>
        </w:numPr>
        <w:tabs>
          <w:tab w:pos="555" w:val="left" w:leader="none"/>
        </w:tabs>
        <w:spacing w:line="240" w:lineRule="auto" w:before="2" w:after="0"/>
        <w:ind w:left="556" w:right="716" w:hanging="356"/>
        <w:jc w:val="left"/>
        <w:rPr>
          <w:sz w:val="20"/>
        </w:rPr>
      </w:pPr>
      <w:r>
        <w:rPr>
          <w:sz w:val="20"/>
        </w:rPr>
        <w:t>Tanı ve tedavide kullanılan tıbbi malzeme, araç ve gereçlerin hasta ve toplum yararına, verimli ve uygun kullanımını</w:t>
      </w:r>
      <w:r>
        <w:rPr>
          <w:spacing w:val="-5"/>
          <w:sz w:val="20"/>
        </w:rPr>
        <w:t> </w:t>
      </w:r>
      <w:r>
        <w:rPr>
          <w:sz w:val="20"/>
        </w:rPr>
        <w:t>gözetecek,</w:t>
      </w:r>
    </w:p>
    <w:p>
      <w:pPr>
        <w:pStyle w:val="ListParagraph"/>
        <w:numPr>
          <w:ilvl w:val="0"/>
          <w:numId w:val="67"/>
        </w:numPr>
        <w:tabs>
          <w:tab w:pos="555" w:val="left" w:leader="none"/>
        </w:tabs>
        <w:spacing w:line="244" w:lineRule="auto" w:before="0" w:after="0"/>
        <w:ind w:left="556" w:right="699" w:hanging="355"/>
        <w:jc w:val="left"/>
        <w:rPr>
          <w:sz w:val="20"/>
        </w:rPr>
      </w:pPr>
      <w:r>
        <w:rPr>
          <w:sz w:val="20"/>
        </w:rPr>
        <w:t>Sağlığın bozulmasına neden olan biyolojik, psikolojik, mesleksel, ekonomik, çevresel, sosyal ve kültürel etmenlerin farkında</w:t>
      </w:r>
      <w:r>
        <w:rPr>
          <w:spacing w:val="-2"/>
          <w:sz w:val="20"/>
        </w:rPr>
        <w:t> </w:t>
      </w:r>
      <w:r>
        <w:rPr>
          <w:sz w:val="20"/>
        </w:rPr>
        <w:t>olacak,</w:t>
      </w:r>
    </w:p>
    <w:p>
      <w:pPr>
        <w:pStyle w:val="ListParagraph"/>
        <w:numPr>
          <w:ilvl w:val="0"/>
          <w:numId w:val="67"/>
        </w:numPr>
        <w:tabs>
          <w:tab w:pos="553" w:val="left" w:leader="none"/>
        </w:tabs>
        <w:spacing w:line="221" w:lineRule="exact" w:before="5" w:after="0"/>
        <w:ind w:left="552" w:right="0" w:hanging="352"/>
        <w:jc w:val="left"/>
        <w:rPr>
          <w:sz w:val="20"/>
        </w:rPr>
      </w:pPr>
      <w:r>
        <w:rPr>
          <w:sz w:val="20"/>
        </w:rPr>
        <w:t>Erken tanının öneminin farkında</w:t>
      </w:r>
      <w:r>
        <w:rPr>
          <w:spacing w:val="-2"/>
          <w:sz w:val="20"/>
        </w:rPr>
        <w:t> </w:t>
      </w:r>
      <w:r>
        <w:rPr>
          <w:sz w:val="20"/>
        </w:rPr>
        <w:t>olacak,</w:t>
      </w:r>
    </w:p>
    <w:p>
      <w:pPr>
        <w:pStyle w:val="ListParagraph"/>
        <w:numPr>
          <w:ilvl w:val="0"/>
          <w:numId w:val="67"/>
        </w:numPr>
        <w:tabs>
          <w:tab w:pos="553" w:val="left" w:leader="none"/>
        </w:tabs>
        <w:spacing w:line="240" w:lineRule="auto" w:before="0" w:after="0"/>
        <w:ind w:left="552" w:right="0" w:hanging="351"/>
        <w:jc w:val="left"/>
        <w:rPr>
          <w:sz w:val="20"/>
        </w:rPr>
      </w:pPr>
      <w:r>
        <w:rPr>
          <w:sz w:val="20"/>
        </w:rPr>
        <w:t>Hasta bilgilerinin gizliliğine önem</w:t>
      </w:r>
      <w:r>
        <w:rPr>
          <w:spacing w:val="3"/>
          <w:sz w:val="20"/>
        </w:rPr>
        <w:t> </w:t>
      </w:r>
      <w:r>
        <w:rPr>
          <w:sz w:val="20"/>
        </w:rPr>
        <w:t>verecek,</w:t>
      </w:r>
    </w:p>
    <w:p>
      <w:pPr>
        <w:pStyle w:val="ListParagraph"/>
        <w:numPr>
          <w:ilvl w:val="0"/>
          <w:numId w:val="67"/>
        </w:numPr>
        <w:tabs>
          <w:tab w:pos="554" w:val="left" w:leader="none"/>
        </w:tabs>
        <w:spacing w:line="240" w:lineRule="auto" w:before="0" w:after="0"/>
        <w:ind w:left="552" w:right="684" w:hanging="353"/>
        <w:jc w:val="left"/>
        <w:rPr>
          <w:sz w:val="20"/>
        </w:rPr>
      </w:pPr>
      <w:r>
        <w:rPr>
          <w:sz w:val="20"/>
        </w:rPr>
        <w:t>Mesleğini uygularken kişisel değer yargılarını bir yana bırakarak nesnel olmaya özen gösterecek,</w:t>
      </w:r>
    </w:p>
    <w:p>
      <w:pPr>
        <w:pStyle w:val="ListParagraph"/>
        <w:numPr>
          <w:ilvl w:val="0"/>
          <w:numId w:val="67"/>
        </w:numPr>
        <w:tabs>
          <w:tab w:pos="555" w:val="left" w:leader="none"/>
        </w:tabs>
        <w:spacing w:line="240" w:lineRule="auto" w:before="5" w:after="0"/>
        <w:ind w:left="554" w:right="0" w:hanging="354"/>
        <w:jc w:val="left"/>
        <w:rPr>
          <w:sz w:val="20"/>
        </w:rPr>
      </w:pPr>
      <w:r>
        <w:rPr>
          <w:sz w:val="20"/>
        </w:rPr>
        <w:t>Birey ve toplumla etkileşimde, kişisel ve kültürel özelliklere duyarlılık</w:t>
      </w:r>
      <w:r>
        <w:rPr>
          <w:spacing w:val="-18"/>
          <w:sz w:val="20"/>
        </w:rPr>
        <w:t> </w:t>
      </w:r>
      <w:r>
        <w:rPr>
          <w:sz w:val="20"/>
        </w:rPr>
        <w:t>gösterecek,</w:t>
      </w:r>
    </w:p>
    <w:p>
      <w:pPr>
        <w:pStyle w:val="ListParagraph"/>
        <w:numPr>
          <w:ilvl w:val="0"/>
          <w:numId w:val="67"/>
        </w:numPr>
        <w:tabs>
          <w:tab w:pos="555" w:val="left" w:leader="none"/>
        </w:tabs>
        <w:spacing w:line="228" w:lineRule="exact" w:before="5" w:after="0"/>
        <w:ind w:left="554" w:right="0" w:hanging="354"/>
        <w:jc w:val="left"/>
        <w:rPr>
          <w:sz w:val="20"/>
        </w:rPr>
      </w:pPr>
      <w:r>
        <w:rPr>
          <w:sz w:val="20"/>
        </w:rPr>
        <w:t>Sağlık alanında ekip çalışmasının öneminin farkında</w:t>
      </w:r>
      <w:r>
        <w:rPr>
          <w:spacing w:val="-4"/>
          <w:sz w:val="20"/>
        </w:rPr>
        <w:t> </w:t>
      </w:r>
      <w:r>
        <w:rPr>
          <w:sz w:val="20"/>
        </w:rPr>
        <w:t>olacak,</w:t>
      </w:r>
    </w:p>
    <w:p>
      <w:pPr>
        <w:pStyle w:val="ListParagraph"/>
        <w:numPr>
          <w:ilvl w:val="0"/>
          <w:numId w:val="67"/>
        </w:numPr>
        <w:tabs>
          <w:tab w:pos="558" w:val="left" w:leader="none"/>
        </w:tabs>
        <w:spacing w:line="240" w:lineRule="auto" w:before="0" w:after="0"/>
        <w:ind w:left="552" w:right="693" w:hanging="351"/>
        <w:jc w:val="left"/>
        <w:rPr>
          <w:sz w:val="20"/>
        </w:rPr>
      </w:pPr>
      <w:r>
        <w:rPr>
          <w:sz w:val="20"/>
        </w:rPr>
        <w:t>Farklı çalışma koşullarına uyum gösterebilecek, gerektiğinde çalışma koşullarını kendisi oluşturabilecek,</w:t>
      </w:r>
    </w:p>
    <w:p>
      <w:pPr>
        <w:pStyle w:val="ListParagraph"/>
        <w:numPr>
          <w:ilvl w:val="0"/>
          <w:numId w:val="67"/>
        </w:numPr>
        <w:tabs>
          <w:tab w:pos="555" w:val="left" w:leader="none"/>
        </w:tabs>
        <w:spacing w:line="228" w:lineRule="exact" w:before="2" w:after="0"/>
        <w:ind w:left="554" w:right="0" w:hanging="353"/>
        <w:jc w:val="left"/>
        <w:rPr>
          <w:sz w:val="20"/>
        </w:rPr>
      </w:pPr>
      <w:r>
        <w:rPr>
          <w:sz w:val="20"/>
        </w:rPr>
        <w:t>Kişisel, mesleki ve hukuksal sorumluluklarının farkında</w:t>
      </w:r>
      <w:r>
        <w:rPr>
          <w:spacing w:val="-5"/>
          <w:sz w:val="20"/>
        </w:rPr>
        <w:t> </w:t>
      </w:r>
      <w:r>
        <w:rPr>
          <w:sz w:val="20"/>
        </w:rPr>
        <w:t>olacak,</w:t>
      </w:r>
    </w:p>
    <w:p>
      <w:pPr>
        <w:pStyle w:val="ListParagraph"/>
        <w:numPr>
          <w:ilvl w:val="0"/>
          <w:numId w:val="67"/>
        </w:numPr>
        <w:tabs>
          <w:tab w:pos="555" w:val="left" w:leader="none"/>
        </w:tabs>
        <w:spacing w:line="228" w:lineRule="exact" w:before="0" w:after="0"/>
        <w:ind w:left="554" w:right="0" w:hanging="353"/>
        <w:jc w:val="left"/>
        <w:rPr>
          <w:sz w:val="20"/>
        </w:rPr>
      </w:pPr>
      <w:r>
        <w:rPr>
          <w:sz w:val="20"/>
        </w:rPr>
        <w:t>Bilimsel yöntemlere mesleğinin her alanında bağlı</w:t>
      </w:r>
      <w:r>
        <w:rPr>
          <w:spacing w:val="-4"/>
          <w:sz w:val="20"/>
        </w:rPr>
        <w:t> </w:t>
      </w:r>
      <w:r>
        <w:rPr>
          <w:sz w:val="20"/>
        </w:rPr>
        <w:t>kalacak,</w:t>
      </w:r>
    </w:p>
    <w:p>
      <w:pPr>
        <w:pStyle w:val="ListParagraph"/>
        <w:numPr>
          <w:ilvl w:val="0"/>
          <w:numId w:val="67"/>
        </w:numPr>
        <w:tabs>
          <w:tab w:pos="554" w:val="left" w:leader="none"/>
          <w:tab w:pos="1405" w:val="left" w:leader="none"/>
          <w:tab w:pos="2014" w:val="left" w:leader="none"/>
          <w:tab w:pos="2980" w:val="left" w:leader="none"/>
          <w:tab w:pos="3897" w:val="left" w:leader="none"/>
          <w:tab w:pos="4612" w:val="left" w:leader="none"/>
          <w:tab w:pos="6636" w:val="left" w:leader="none"/>
          <w:tab w:pos="7958" w:val="left" w:leader="none"/>
          <w:tab w:pos="8687" w:val="left" w:leader="none"/>
        </w:tabs>
        <w:spacing w:line="240" w:lineRule="auto" w:before="1" w:after="0"/>
        <w:ind w:left="557" w:right="690" w:hanging="356"/>
        <w:jc w:val="left"/>
        <w:rPr>
          <w:sz w:val="20"/>
        </w:rPr>
      </w:pPr>
      <w:r>
        <w:rPr>
          <w:sz w:val="20"/>
        </w:rPr>
        <w:t>Verdiği</w:t>
        <w:tab/>
        <w:t>tıbbi</w:t>
        <w:tab/>
        <w:t>kararları</w:t>
        <w:tab/>
        <w:t>eleştirel</w:t>
        <w:tab/>
        <w:t>gözle</w:t>
        <w:tab/>
        <w:t>değerlendirebilecek,</w:t>
        <w:tab/>
        <w:t>başkalarının</w:t>
        <w:tab/>
        <w:t>görüş</w:t>
        <w:tab/>
        <w:t>ve değerlendirmelerine saygı</w:t>
      </w:r>
      <w:r>
        <w:rPr>
          <w:spacing w:val="-1"/>
          <w:sz w:val="20"/>
        </w:rPr>
        <w:t> </w:t>
      </w:r>
      <w:r>
        <w:rPr>
          <w:sz w:val="20"/>
        </w:rPr>
        <w:t>duyacak,</w:t>
      </w:r>
    </w:p>
    <w:p>
      <w:pPr>
        <w:pStyle w:val="ListParagraph"/>
        <w:numPr>
          <w:ilvl w:val="0"/>
          <w:numId w:val="67"/>
        </w:numPr>
        <w:tabs>
          <w:tab w:pos="555" w:val="left" w:leader="none"/>
        </w:tabs>
        <w:spacing w:line="228" w:lineRule="exact" w:before="5" w:after="0"/>
        <w:ind w:left="554" w:right="0" w:hanging="353"/>
        <w:jc w:val="left"/>
        <w:rPr>
          <w:sz w:val="20"/>
        </w:rPr>
      </w:pPr>
      <w:r>
        <w:rPr>
          <w:sz w:val="20"/>
        </w:rPr>
        <w:t>Sürekli öğrenme ve kendini geliştirme çabası içinde</w:t>
      </w:r>
      <w:r>
        <w:rPr>
          <w:spacing w:val="51"/>
          <w:sz w:val="20"/>
        </w:rPr>
        <w:t> </w:t>
      </w:r>
      <w:r>
        <w:rPr>
          <w:spacing w:val="-8"/>
          <w:sz w:val="20"/>
        </w:rPr>
        <w:t>olacak</w:t>
      </w:r>
      <w:r>
        <w:rPr>
          <w:color w:val="212121"/>
          <w:spacing w:val="-8"/>
          <w:sz w:val="20"/>
        </w:rPr>
        <w:t>,</w:t>
      </w:r>
    </w:p>
    <w:p>
      <w:pPr>
        <w:pStyle w:val="ListParagraph"/>
        <w:numPr>
          <w:ilvl w:val="0"/>
          <w:numId w:val="67"/>
        </w:numPr>
        <w:tabs>
          <w:tab w:pos="553" w:val="left" w:leader="none"/>
        </w:tabs>
        <w:spacing w:line="228" w:lineRule="exact" w:before="0" w:after="0"/>
        <w:ind w:left="552" w:right="0" w:hanging="351"/>
        <w:jc w:val="left"/>
        <w:rPr>
          <w:sz w:val="20"/>
        </w:rPr>
      </w:pPr>
      <w:r>
        <w:rPr>
          <w:sz w:val="20"/>
        </w:rPr>
        <w:t>Her aşamada ve her yerde halka yönelik sağlık eğitimi fırsatı yaratmaya </w:t>
      </w:r>
      <w:r>
        <w:rPr>
          <w:spacing w:val="3"/>
          <w:sz w:val="20"/>
        </w:rPr>
        <w:t> </w:t>
      </w:r>
      <w:r>
        <w:rPr>
          <w:spacing w:val="-7"/>
          <w:sz w:val="20"/>
        </w:rPr>
        <w:t>çalışacak</w:t>
      </w:r>
      <w:r>
        <w:rPr>
          <w:color w:val="212121"/>
          <w:spacing w:val="-7"/>
          <w:sz w:val="20"/>
        </w:rPr>
        <w:t>,</w:t>
      </w:r>
    </w:p>
    <w:p>
      <w:pPr>
        <w:pStyle w:val="ListParagraph"/>
        <w:numPr>
          <w:ilvl w:val="0"/>
          <w:numId w:val="67"/>
        </w:numPr>
        <w:tabs>
          <w:tab w:pos="554" w:val="left" w:leader="none"/>
        </w:tabs>
        <w:spacing w:line="240" w:lineRule="auto" w:before="0" w:after="0"/>
        <w:ind w:left="553" w:right="0" w:hanging="352"/>
        <w:jc w:val="left"/>
        <w:rPr>
          <w:sz w:val="20"/>
        </w:rPr>
      </w:pPr>
      <w:r>
        <w:rPr>
          <w:sz w:val="20"/>
        </w:rPr>
        <w:t>Görmediği hastayla ilgili herhangi bir işlem</w:t>
      </w:r>
      <w:r>
        <w:rPr>
          <w:spacing w:val="-7"/>
          <w:sz w:val="20"/>
        </w:rPr>
        <w:t> </w:t>
      </w:r>
      <w:r>
        <w:rPr>
          <w:sz w:val="20"/>
        </w:rPr>
        <w:t>yapmayacak,</w:t>
      </w:r>
    </w:p>
    <w:p>
      <w:pPr>
        <w:pStyle w:val="ListParagraph"/>
        <w:numPr>
          <w:ilvl w:val="0"/>
          <w:numId w:val="67"/>
        </w:numPr>
        <w:tabs>
          <w:tab w:pos="555" w:val="left" w:leader="none"/>
        </w:tabs>
        <w:spacing w:line="240" w:lineRule="auto" w:before="0" w:after="0"/>
        <w:ind w:left="554" w:right="0" w:hanging="353"/>
        <w:jc w:val="left"/>
        <w:rPr>
          <w:sz w:val="20"/>
        </w:rPr>
      </w:pPr>
      <w:r>
        <w:rPr>
          <w:sz w:val="20"/>
        </w:rPr>
        <w:t>Ticari firmalarla ilişkilerde etik kurallara</w:t>
      </w:r>
      <w:r>
        <w:rPr>
          <w:spacing w:val="-14"/>
          <w:sz w:val="20"/>
        </w:rPr>
        <w:t> </w:t>
      </w:r>
      <w:r>
        <w:rPr>
          <w:sz w:val="20"/>
        </w:rPr>
        <w:t>uyacak,</w:t>
      </w:r>
    </w:p>
    <w:p>
      <w:pPr>
        <w:pStyle w:val="ListParagraph"/>
        <w:numPr>
          <w:ilvl w:val="0"/>
          <w:numId w:val="67"/>
        </w:numPr>
        <w:tabs>
          <w:tab w:pos="553" w:val="left" w:leader="none"/>
        </w:tabs>
        <w:spacing w:line="240" w:lineRule="auto" w:before="0" w:after="0"/>
        <w:ind w:left="552" w:right="0" w:hanging="351"/>
        <w:jc w:val="left"/>
        <w:rPr>
          <w:sz w:val="20"/>
        </w:rPr>
      </w:pPr>
      <w:r>
        <w:rPr>
          <w:sz w:val="20"/>
        </w:rPr>
        <w:t>Her aşamada etik ilkeler ve yasal sorumlulukları dikkate</w:t>
      </w:r>
      <w:r>
        <w:rPr>
          <w:spacing w:val="-3"/>
          <w:sz w:val="20"/>
        </w:rPr>
        <w:t> </w:t>
      </w:r>
      <w:r>
        <w:rPr>
          <w:sz w:val="20"/>
        </w:rPr>
        <w:t>alacak,</w:t>
      </w:r>
    </w:p>
    <w:p>
      <w:pPr>
        <w:pStyle w:val="ListParagraph"/>
        <w:numPr>
          <w:ilvl w:val="0"/>
          <w:numId w:val="67"/>
        </w:numPr>
        <w:tabs>
          <w:tab w:pos="554" w:val="left" w:leader="none"/>
        </w:tabs>
        <w:spacing w:line="240" w:lineRule="auto" w:before="0" w:after="0"/>
        <w:ind w:left="553" w:right="0" w:hanging="352"/>
        <w:jc w:val="left"/>
        <w:rPr>
          <w:sz w:val="20"/>
        </w:rPr>
      </w:pPr>
      <w:r>
        <w:rPr>
          <w:sz w:val="20"/>
        </w:rPr>
        <w:t>Meslektaşları ve sağlık personeli ile olan ilişkilerde deontoloji kurallarına</w:t>
      </w:r>
      <w:r>
        <w:rPr>
          <w:spacing w:val="-4"/>
          <w:sz w:val="20"/>
        </w:rPr>
        <w:t> </w:t>
      </w:r>
      <w:r>
        <w:rPr>
          <w:sz w:val="20"/>
        </w:rPr>
        <w:t>uyacak</w:t>
      </w:r>
      <w:r>
        <w:rPr>
          <w:color w:val="212121"/>
          <w:sz w:val="20"/>
        </w:rPr>
        <w:t>,</w:t>
      </w:r>
    </w:p>
    <w:p>
      <w:pPr>
        <w:pStyle w:val="ListParagraph"/>
        <w:numPr>
          <w:ilvl w:val="0"/>
          <w:numId w:val="67"/>
        </w:numPr>
        <w:tabs>
          <w:tab w:pos="554" w:val="left" w:leader="none"/>
        </w:tabs>
        <w:spacing w:line="240" w:lineRule="auto" w:before="0" w:after="0"/>
        <w:ind w:left="553" w:right="0" w:hanging="355"/>
        <w:jc w:val="left"/>
        <w:rPr>
          <w:sz w:val="20"/>
        </w:rPr>
      </w:pPr>
      <w:r>
        <w:rPr>
          <w:sz w:val="20"/>
        </w:rPr>
        <w:t>Meslek örgütleri ve hasta birlikleri ile işbirliği içinde</w:t>
      </w:r>
      <w:r>
        <w:rPr>
          <w:spacing w:val="-13"/>
          <w:sz w:val="20"/>
        </w:rPr>
        <w:t> </w:t>
      </w:r>
      <w:r>
        <w:rPr>
          <w:sz w:val="20"/>
        </w:rPr>
        <w:t>olacak,</w:t>
      </w:r>
    </w:p>
    <w:p>
      <w:pPr>
        <w:pStyle w:val="ListParagraph"/>
        <w:numPr>
          <w:ilvl w:val="0"/>
          <w:numId w:val="67"/>
        </w:numPr>
        <w:tabs>
          <w:tab w:pos="555" w:val="left" w:leader="none"/>
        </w:tabs>
        <w:spacing w:line="240" w:lineRule="auto" w:before="0" w:after="0"/>
        <w:ind w:left="554" w:right="0" w:hanging="356"/>
        <w:jc w:val="left"/>
        <w:rPr>
          <w:sz w:val="20"/>
        </w:rPr>
      </w:pPr>
      <w:r>
        <w:rPr>
          <w:sz w:val="20"/>
        </w:rPr>
        <w:t>Sağlıkta eşitlik kavramını tanımlayabilecek</w:t>
      </w:r>
      <w:r>
        <w:rPr>
          <w:color w:val="212121"/>
          <w:sz w:val="20"/>
        </w:rPr>
        <w:t>, </w:t>
      </w:r>
      <w:r>
        <w:rPr>
          <w:sz w:val="20"/>
        </w:rPr>
        <w:t>eşitsizliklerin ve nedenlerinin farkında</w:t>
      </w:r>
      <w:r>
        <w:rPr>
          <w:spacing w:val="-10"/>
          <w:sz w:val="20"/>
        </w:rPr>
        <w:t> </w:t>
      </w:r>
      <w:r>
        <w:rPr>
          <w:sz w:val="20"/>
        </w:rPr>
        <w:t>olacak,</w:t>
      </w:r>
    </w:p>
    <w:p>
      <w:pPr>
        <w:pStyle w:val="ListParagraph"/>
        <w:numPr>
          <w:ilvl w:val="0"/>
          <w:numId w:val="67"/>
        </w:numPr>
        <w:tabs>
          <w:tab w:pos="554" w:val="left" w:leader="none"/>
        </w:tabs>
        <w:spacing w:line="228" w:lineRule="exact" w:before="0" w:after="0"/>
        <w:ind w:left="553" w:right="0" w:hanging="355"/>
        <w:jc w:val="left"/>
        <w:rPr>
          <w:sz w:val="20"/>
        </w:rPr>
      </w:pPr>
      <w:r>
        <w:rPr>
          <w:sz w:val="20"/>
        </w:rPr>
        <w:t>Dünyada uygulanan sağlık sistemleri konusunda farkındalığa sahip</w:t>
      </w:r>
      <w:r>
        <w:rPr>
          <w:spacing w:val="-1"/>
          <w:sz w:val="20"/>
        </w:rPr>
        <w:t> </w:t>
      </w:r>
      <w:r>
        <w:rPr>
          <w:sz w:val="20"/>
        </w:rPr>
        <w:t>olacak,</w:t>
      </w:r>
    </w:p>
    <w:p>
      <w:pPr>
        <w:pStyle w:val="ListParagraph"/>
        <w:numPr>
          <w:ilvl w:val="0"/>
          <w:numId w:val="67"/>
        </w:numPr>
        <w:tabs>
          <w:tab w:pos="555" w:val="left" w:leader="none"/>
        </w:tabs>
        <w:spacing w:line="244" w:lineRule="auto" w:before="0" w:after="0"/>
        <w:ind w:left="552" w:right="701" w:hanging="354"/>
        <w:jc w:val="left"/>
        <w:rPr>
          <w:sz w:val="20"/>
        </w:rPr>
      </w:pPr>
      <w:r>
        <w:rPr>
          <w:sz w:val="20"/>
        </w:rPr>
        <w:t>Türkiye Cumhuriyeti'nin kuruluş ilkelerine ve Atatürk devrimlerine bağlı bir tutum içinde olacaklardır.</w:t>
      </w:r>
    </w:p>
    <w:p>
      <w:pPr>
        <w:spacing w:after="0" w:line="244" w:lineRule="auto"/>
        <w:jc w:val="left"/>
        <w:rPr>
          <w:sz w:val="20"/>
        </w:rPr>
        <w:sectPr>
          <w:pgSz w:w="11910" w:h="16840"/>
          <w:pgMar w:header="1301" w:footer="0" w:top="1780" w:bottom="280" w:left="1140" w:right="1160"/>
        </w:sectPr>
      </w:pPr>
    </w:p>
    <w:p>
      <w:pPr>
        <w:pStyle w:val="BodyText"/>
        <w:spacing w:before="7"/>
        <w:rPr>
          <w:sz w:val="22"/>
        </w:rPr>
      </w:pPr>
    </w:p>
    <w:p>
      <w:pPr>
        <w:spacing w:before="94"/>
        <w:ind w:left="2949" w:right="2677" w:firstLine="0"/>
        <w:jc w:val="center"/>
        <w:rPr>
          <w:b/>
          <w:sz w:val="20"/>
        </w:rPr>
      </w:pPr>
      <w:bookmarkStart w:name="Page 35" w:id="40"/>
      <w:bookmarkEnd w:id="40"/>
      <w:r>
        <w:rPr/>
      </w:r>
      <w:r>
        <w:rPr>
          <w:b/>
          <w:w w:val="105"/>
          <w:sz w:val="20"/>
        </w:rPr>
        <w:t>T.C.</w:t>
      </w:r>
    </w:p>
    <w:p>
      <w:pPr>
        <w:spacing w:line="254" w:lineRule="auto" w:before="19"/>
        <w:ind w:left="2949" w:right="2687" w:firstLine="0"/>
        <w:jc w:val="center"/>
        <w:rPr>
          <w:b/>
          <w:sz w:val="20"/>
        </w:rPr>
      </w:pPr>
      <w:r>
        <w:rPr>
          <w:b/>
          <w:w w:val="105"/>
          <w:sz w:val="20"/>
        </w:rPr>
        <w:t>MERSİN ÜNİVERSİTESİ TIP FAKÜLTESİ 2012-2013 EGITIM-ÖGRETIM YILI AKADEMİK TAKVİM</w:t>
      </w:r>
    </w:p>
    <w:p>
      <w:pPr>
        <w:pStyle w:val="BodyText"/>
        <w:spacing w:before="7"/>
        <w:rPr>
          <w:b/>
          <w:sz w:val="13"/>
        </w:rPr>
      </w:pPr>
    </w:p>
    <w:p>
      <w:pPr>
        <w:spacing w:after="0"/>
        <w:rPr>
          <w:sz w:val="13"/>
        </w:rPr>
        <w:sectPr>
          <w:pgSz w:w="11910" w:h="16840"/>
          <w:pgMar w:header="1337" w:footer="0" w:top="1600" w:bottom="280" w:left="1140" w:right="1160"/>
        </w:sectPr>
      </w:pPr>
    </w:p>
    <w:p>
      <w:pPr>
        <w:spacing w:before="94"/>
        <w:ind w:left="141" w:right="0" w:firstLine="0"/>
        <w:jc w:val="left"/>
        <w:rPr>
          <w:b/>
          <w:sz w:val="20"/>
        </w:rPr>
      </w:pPr>
      <w:r>
        <w:rPr>
          <w:b/>
          <w:w w:val="105"/>
          <w:sz w:val="20"/>
          <w:u w:val="thick"/>
        </w:rPr>
        <w:t>BÜTÜN SINIFLAR </w:t>
      </w:r>
      <w:r>
        <w:rPr>
          <w:b/>
          <w:spacing w:val="-16"/>
          <w:w w:val="105"/>
          <w:sz w:val="20"/>
          <w:u w:val="thick"/>
        </w:rPr>
        <w:t>İÇİN</w:t>
      </w:r>
    </w:p>
    <w:p>
      <w:pPr>
        <w:spacing w:before="10"/>
        <w:ind w:left="139" w:right="0" w:firstLine="0"/>
        <w:jc w:val="left"/>
        <w:rPr>
          <w:sz w:val="21"/>
        </w:rPr>
      </w:pPr>
      <w:r>
        <w:rPr>
          <w:sz w:val="21"/>
        </w:rPr>
        <w:t>Güz Kayıt Yenileme</w:t>
      </w:r>
    </w:p>
    <w:p>
      <w:pPr>
        <w:pStyle w:val="BodyText"/>
        <w:spacing w:before="8"/>
        <w:rPr>
          <w:sz w:val="22"/>
        </w:rPr>
      </w:pPr>
    </w:p>
    <w:p>
      <w:pPr>
        <w:spacing w:before="1"/>
        <w:ind w:left="141" w:right="0" w:firstLine="0"/>
        <w:jc w:val="left"/>
        <w:rPr>
          <w:b/>
          <w:sz w:val="20"/>
        </w:rPr>
      </w:pPr>
      <w:r>
        <w:rPr>
          <w:b/>
          <w:w w:val="105"/>
          <w:sz w:val="20"/>
        </w:rPr>
        <w:t>ARA TATiL</w:t>
      </w:r>
    </w:p>
    <w:p>
      <w:pPr>
        <w:spacing w:before="10"/>
        <w:ind w:left="140" w:right="0" w:firstLine="0"/>
        <w:jc w:val="left"/>
        <w:rPr>
          <w:sz w:val="21"/>
        </w:rPr>
      </w:pPr>
      <w:r>
        <w:rPr>
          <w:sz w:val="21"/>
        </w:rPr>
        <w:t>Bahar Kayıt Yenileme</w:t>
      </w:r>
    </w:p>
    <w:p>
      <w:pPr>
        <w:pStyle w:val="BodyText"/>
        <w:rPr>
          <w:sz w:val="29"/>
        </w:rPr>
      </w:pPr>
      <w:r>
        <w:rPr/>
        <w:br w:type="column"/>
      </w:r>
      <w:r>
        <w:rPr>
          <w:sz w:val="29"/>
        </w:rPr>
      </w:r>
    </w:p>
    <w:p>
      <w:pPr>
        <w:spacing w:before="0"/>
        <w:ind w:left="139" w:right="0" w:firstLine="0"/>
        <w:jc w:val="left"/>
        <w:rPr>
          <w:sz w:val="21"/>
        </w:rPr>
      </w:pPr>
      <w:r>
        <w:rPr>
          <w:w w:val="105"/>
          <w:sz w:val="21"/>
        </w:rPr>
        <w:t>03 - 07 Eylül 2012</w:t>
      </w:r>
    </w:p>
    <w:p>
      <w:pPr>
        <w:pStyle w:val="BodyText"/>
        <w:spacing w:before="10"/>
        <w:rPr>
          <w:sz w:val="21"/>
        </w:rPr>
      </w:pPr>
    </w:p>
    <w:p>
      <w:pPr>
        <w:spacing w:before="1"/>
        <w:ind w:left="142" w:right="0" w:firstLine="0"/>
        <w:jc w:val="left"/>
        <w:rPr>
          <w:sz w:val="21"/>
        </w:rPr>
      </w:pPr>
      <w:r>
        <w:rPr>
          <w:sz w:val="21"/>
        </w:rPr>
        <w:t>28 Ocak 2013 Pazartesi- 8 Şubat 2013 Cuma</w:t>
      </w:r>
    </w:p>
    <w:p>
      <w:pPr>
        <w:spacing w:before="3"/>
        <w:ind w:left="140" w:right="0" w:firstLine="0"/>
        <w:jc w:val="left"/>
        <w:rPr>
          <w:sz w:val="21"/>
        </w:rPr>
      </w:pPr>
      <w:r>
        <w:rPr>
          <w:sz w:val="21"/>
        </w:rPr>
        <w:t>11 - 15 Şubat 2013</w:t>
      </w:r>
    </w:p>
    <w:p>
      <w:pPr>
        <w:spacing w:after="0"/>
        <w:jc w:val="left"/>
        <w:rPr>
          <w:sz w:val="21"/>
        </w:rPr>
        <w:sectPr>
          <w:type w:val="continuous"/>
          <w:pgSz w:w="11910" w:h="16840"/>
          <w:pgMar w:top="1580" w:bottom="280" w:left="1140" w:right="1160"/>
          <w:cols w:num="2" w:equalWidth="0">
            <w:col w:w="2413" w:space="508"/>
            <w:col w:w="6689"/>
          </w:cols>
        </w:sectPr>
      </w:pPr>
    </w:p>
    <w:p>
      <w:pPr>
        <w:pStyle w:val="BodyText"/>
        <w:spacing w:before="9"/>
        <w:rPr>
          <w:sz w:val="13"/>
        </w:rPr>
      </w:pPr>
    </w:p>
    <w:p>
      <w:pPr>
        <w:spacing w:before="94"/>
        <w:ind w:left="142" w:right="0" w:firstLine="0"/>
        <w:jc w:val="left"/>
        <w:rPr>
          <w:b/>
          <w:sz w:val="20"/>
        </w:rPr>
      </w:pPr>
      <w:r>
        <w:rPr>
          <w:b/>
          <w:w w:val="105"/>
          <w:sz w:val="20"/>
          <w:u w:val="thick"/>
        </w:rPr>
        <w:t>I.DÖNEM</w:t>
      </w:r>
    </w:p>
    <w:p>
      <w:pPr>
        <w:tabs>
          <w:tab w:pos="4251" w:val="left" w:leader="none"/>
        </w:tabs>
        <w:spacing w:before="10"/>
        <w:ind w:left="140" w:right="0" w:firstLine="0"/>
        <w:jc w:val="left"/>
        <w:rPr>
          <w:sz w:val="21"/>
        </w:rPr>
      </w:pPr>
      <w:r>
        <w:rPr>
          <w:sz w:val="21"/>
        </w:rPr>
        <w:t>2012-2013</w:t>
      </w:r>
      <w:r>
        <w:rPr>
          <w:spacing w:val="23"/>
          <w:sz w:val="21"/>
        </w:rPr>
        <w:t> </w:t>
      </w:r>
      <w:r>
        <w:rPr>
          <w:sz w:val="21"/>
        </w:rPr>
        <w:t>Eğitim-Öğretim</w:t>
      </w:r>
      <w:r>
        <w:rPr>
          <w:spacing w:val="-14"/>
          <w:sz w:val="21"/>
        </w:rPr>
        <w:t> </w:t>
      </w:r>
      <w:r>
        <w:rPr>
          <w:sz w:val="21"/>
        </w:rPr>
        <w:t>Dönemi</w:t>
        <w:tab/>
        <w:t>17 Eylül 2012 Pazartesi-10 Mayıs 2013</w:t>
      </w:r>
      <w:r>
        <w:rPr>
          <w:spacing w:val="48"/>
          <w:sz w:val="21"/>
        </w:rPr>
        <w:t> </w:t>
      </w:r>
      <w:r>
        <w:rPr>
          <w:sz w:val="21"/>
        </w:rPr>
        <w:t>Cuma</w:t>
      </w:r>
    </w:p>
    <w:p>
      <w:pPr>
        <w:pStyle w:val="BodyText"/>
        <w:spacing w:before="11"/>
        <w:rPr>
          <w:sz w:val="21"/>
        </w:rPr>
      </w:pPr>
    </w:p>
    <w:p>
      <w:pPr>
        <w:tabs>
          <w:tab w:pos="3440" w:val="left" w:leader="none"/>
        </w:tabs>
        <w:spacing w:before="0"/>
        <w:ind w:left="139" w:right="0" w:firstLine="0"/>
        <w:jc w:val="left"/>
        <w:rPr>
          <w:sz w:val="21"/>
        </w:rPr>
      </w:pPr>
      <w:r>
        <w:rPr>
          <w:sz w:val="21"/>
        </w:rPr>
        <w:t>Dönem Sonu</w:t>
      </w:r>
      <w:r>
        <w:rPr>
          <w:spacing w:val="13"/>
          <w:sz w:val="21"/>
        </w:rPr>
        <w:t> </w:t>
      </w:r>
      <w:r>
        <w:rPr>
          <w:sz w:val="21"/>
        </w:rPr>
        <w:t>Genel</w:t>
      </w:r>
      <w:r>
        <w:rPr>
          <w:spacing w:val="5"/>
          <w:sz w:val="21"/>
        </w:rPr>
        <w:t> </w:t>
      </w:r>
      <w:r>
        <w:rPr>
          <w:sz w:val="21"/>
        </w:rPr>
        <w:t>Sınavları</w:t>
        <w:tab/>
        <w:t>(Pratik)   24 Mayıs 2013 Cuma-27  Mayıs  2013</w:t>
      </w:r>
      <w:r>
        <w:rPr>
          <w:spacing w:val="47"/>
          <w:sz w:val="21"/>
        </w:rPr>
        <w:t> </w:t>
      </w:r>
      <w:r>
        <w:rPr>
          <w:sz w:val="21"/>
        </w:rPr>
        <w:t>Pazartesi</w:t>
      </w:r>
    </w:p>
    <w:p>
      <w:pPr>
        <w:spacing w:line="487" w:lineRule="auto" w:before="3"/>
        <w:ind w:left="139" w:right="151" w:firstLine="3305"/>
        <w:jc w:val="left"/>
        <w:rPr>
          <w:sz w:val="21"/>
        </w:rPr>
      </w:pPr>
      <w:r>
        <w:rPr>
          <w:sz w:val="21"/>
        </w:rPr>
        <w:t>(Teorik) 30 Mayıs 2013 Perşembe - 31 Mayıs 2013 Cuma Dönem Sonu Bütünleme Sınavları (Pratik)   17 Haziran 2013 Pazartesi-18 Haziran 2013  Salı</w:t>
      </w:r>
    </w:p>
    <w:p>
      <w:pPr>
        <w:spacing w:before="16"/>
        <w:ind w:left="3450" w:right="0" w:firstLine="0"/>
        <w:jc w:val="left"/>
        <w:rPr>
          <w:sz w:val="21"/>
        </w:rPr>
      </w:pPr>
      <w:r>
        <w:rPr>
          <w:sz w:val="21"/>
        </w:rPr>
        <w:t>(Teorik) 20 Haziran 2013 Perşembe-21 Haziran 2013  Cuma</w:t>
      </w:r>
    </w:p>
    <w:p>
      <w:pPr>
        <w:pStyle w:val="BodyText"/>
        <w:spacing w:before="10"/>
        <w:rPr>
          <w:sz w:val="15"/>
        </w:rPr>
      </w:pPr>
    </w:p>
    <w:p>
      <w:pPr>
        <w:spacing w:after="0"/>
        <w:rPr>
          <w:sz w:val="15"/>
        </w:rPr>
        <w:sectPr>
          <w:type w:val="continuous"/>
          <w:pgSz w:w="11910" w:h="16840"/>
          <w:pgMar w:top="1580" w:bottom="280" w:left="1140" w:right="1160"/>
        </w:sectPr>
      </w:pPr>
    </w:p>
    <w:p>
      <w:pPr>
        <w:spacing w:before="94"/>
        <w:ind w:left="141" w:right="0" w:firstLine="0"/>
        <w:jc w:val="left"/>
        <w:rPr>
          <w:b/>
          <w:sz w:val="20"/>
        </w:rPr>
      </w:pPr>
      <w:r>
        <w:rPr/>
        <w:pict>
          <v:line style="position:absolute;mso-position-horizontal-relative:page;mso-position-vertical-relative:paragraph;z-index:-1527904" from="64.795158pt,16.779694pt" to="115.191398pt,16.779694pt" stroked="true" strokeweight="5.399597pt" strokecolor="#000000">
            <v:stroke dashstyle="solid"/>
            <w10:wrap type="none"/>
          </v:line>
        </w:pict>
      </w:r>
      <w:r>
        <w:rPr>
          <w:b/>
          <w:w w:val="105"/>
          <w:sz w:val="20"/>
        </w:rPr>
        <w:t>il. DÖNEM</w:t>
      </w:r>
    </w:p>
    <w:p>
      <w:pPr>
        <w:spacing w:before="10"/>
        <w:ind w:left="140" w:right="0" w:firstLine="0"/>
        <w:jc w:val="left"/>
        <w:rPr>
          <w:sz w:val="21"/>
        </w:rPr>
      </w:pPr>
      <w:r>
        <w:rPr>
          <w:sz w:val="21"/>
        </w:rPr>
        <w:t>2012-2013  Eğitim-Öğretim Dönemi</w:t>
      </w:r>
    </w:p>
    <w:p>
      <w:pPr>
        <w:pStyle w:val="BodyText"/>
        <w:rPr>
          <w:sz w:val="22"/>
        </w:rPr>
      </w:pPr>
    </w:p>
    <w:p>
      <w:pPr>
        <w:tabs>
          <w:tab w:pos="3257" w:val="left" w:leader="none"/>
        </w:tabs>
        <w:spacing w:before="0"/>
        <w:ind w:left="139" w:right="0" w:firstLine="0"/>
        <w:jc w:val="left"/>
        <w:rPr>
          <w:sz w:val="21"/>
        </w:rPr>
      </w:pPr>
      <w:r>
        <w:rPr>
          <w:sz w:val="21"/>
        </w:rPr>
        <w:t>Dönem Sonu</w:t>
      </w:r>
      <w:r>
        <w:rPr>
          <w:spacing w:val="16"/>
          <w:sz w:val="21"/>
        </w:rPr>
        <w:t> </w:t>
      </w:r>
      <w:r>
        <w:rPr>
          <w:sz w:val="21"/>
        </w:rPr>
        <w:t>Genel</w:t>
      </w:r>
      <w:r>
        <w:rPr>
          <w:spacing w:val="7"/>
          <w:sz w:val="21"/>
        </w:rPr>
        <w:t> </w:t>
      </w:r>
      <w:r>
        <w:rPr>
          <w:sz w:val="21"/>
        </w:rPr>
        <w:t>Sınavları</w:t>
        <w:tab/>
        <w:t>(Pratik)</w:t>
      </w:r>
    </w:p>
    <w:p>
      <w:pPr>
        <w:spacing w:before="13"/>
        <w:ind w:left="0" w:right="10" w:firstLine="0"/>
        <w:jc w:val="right"/>
        <w:rPr>
          <w:sz w:val="21"/>
        </w:rPr>
      </w:pPr>
      <w:r>
        <w:rPr>
          <w:w w:val="95"/>
          <w:sz w:val="21"/>
        </w:rPr>
        <w:t>(Teorik)</w:t>
      </w:r>
    </w:p>
    <w:p>
      <w:pPr>
        <w:pStyle w:val="BodyText"/>
        <w:spacing w:before="1"/>
        <w:rPr>
          <w:sz w:val="29"/>
        </w:rPr>
      </w:pPr>
      <w:r>
        <w:rPr/>
        <w:br w:type="column"/>
      </w:r>
      <w:r>
        <w:rPr>
          <w:sz w:val="29"/>
        </w:rPr>
      </w:r>
    </w:p>
    <w:p>
      <w:pPr>
        <w:spacing w:before="0"/>
        <w:ind w:left="142" w:right="0" w:firstLine="0"/>
        <w:jc w:val="left"/>
        <w:rPr>
          <w:sz w:val="21"/>
        </w:rPr>
      </w:pPr>
      <w:r>
        <w:rPr>
          <w:sz w:val="21"/>
        </w:rPr>
        <w:t>10 Eylül 2012 Pazartesi -  31 Mayıs 2013 Cuma</w:t>
      </w:r>
    </w:p>
    <w:p>
      <w:pPr>
        <w:pStyle w:val="BodyText"/>
        <w:spacing w:before="11"/>
        <w:rPr>
          <w:sz w:val="21"/>
        </w:rPr>
      </w:pPr>
    </w:p>
    <w:p>
      <w:pPr>
        <w:spacing w:before="0"/>
        <w:ind w:left="142" w:right="0" w:firstLine="0"/>
        <w:jc w:val="left"/>
        <w:rPr>
          <w:sz w:val="21"/>
        </w:rPr>
      </w:pPr>
      <w:r>
        <w:rPr>
          <w:w w:val="105"/>
          <w:sz w:val="21"/>
        </w:rPr>
        <w:t>17 Haziran 2013 Pazartesi-18 Haziran 2013 Salı</w:t>
      </w:r>
    </w:p>
    <w:p>
      <w:pPr>
        <w:spacing w:before="12"/>
        <w:ind w:left="139" w:right="0" w:firstLine="0"/>
        <w:jc w:val="left"/>
        <w:rPr>
          <w:sz w:val="21"/>
        </w:rPr>
      </w:pPr>
      <w:r>
        <w:rPr>
          <w:w w:val="105"/>
          <w:sz w:val="21"/>
        </w:rPr>
        <w:t>20 Haziran 2013 Perşembe-21 Haziran 2013 Cuma</w:t>
      </w:r>
    </w:p>
    <w:p>
      <w:pPr>
        <w:spacing w:after="0"/>
        <w:jc w:val="left"/>
        <w:rPr>
          <w:sz w:val="21"/>
        </w:rPr>
        <w:sectPr>
          <w:type w:val="continuous"/>
          <w:pgSz w:w="11910" w:h="16840"/>
          <w:pgMar w:top="1580" w:bottom="280" w:left="1140" w:right="1160"/>
          <w:cols w:num="2" w:equalWidth="0">
            <w:col w:w="3948" w:space="161"/>
            <w:col w:w="5501"/>
          </w:cols>
        </w:sectPr>
      </w:pPr>
    </w:p>
    <w:p>
      <w:pPr>
        <w:pStyle w:val="BodyText"/>
        <w:rPr>
          <w:sz w:val="13"/>
        </w:rPr>
      </w:pPr>
    </w:p>
    <w:p>
      <w:pPr>
        <w:spacing w:before="93"/>
        <w:ind w:left="139" w:right="0" w:firstLine="0"/>
        <w:jc w:val="left"/>
        <w:rPr>
          <w:sz w:val="21"/>
        </w:rPr>
      </w:pPr>
      <w:r>
        <w:rPr>
          <w:sz w:val="21"/>
        </w:rPr>
        <w:t>Dönem Sonu Bütünleme Sınavları (Pratik)   08 Temmuz 2013 Pazartesi -  09 Temmuz 2013</w:t>
      </w:r>
      <w:r>
        <w:rPr>
          <w:spacing w:val="50"/>
          <w:sz w:val="21"/>
        </w:rPr>
        <w:t> </w:t>
      </w:r>
      <w:r>
        <w:rPr>
          <w:sz w:val="21"/>
        </w:rPr>
        <w:t>Salı</w:t>
      </w:r>
    </w:p>
    <w:p>
      <w:pPr>
        <w:spacing w:before="8"/>
        <w:ind w:left="3392" w:right="0" w:firstLine="0"/>
        <w:jc w:val="left"/>
        <w:rPr>
          <w:sz w:val="21"/>
        </w:rPr>
      </w:pPr>
      <w:r>
        <w:rPr>
          <w:sz w:val="21"/>
        </w:rPr>
        <w:t>(Teorik)   11  Temmuz 2013 Perşembe-12  Temmuz 2013</w:t>
      </w:r>
      <w:r>
        <w:rPr>
          <w:spacing w:val="53"/>
          <w:sz w:val="21"/>
        </w:rPr>
        <w:t> </w:t>
      </w:r>
      <w:r>
        <w:rPr>
          <w:sz w:val="21"/>
        </w:rPr>
        <w:t>Cuma</w:t>
      </w:r>
    </w:p>
    <w:p>
      <w:pPr>
        <w:pStyle w:val="BodyText"/>
        <w:rPr>
          <w:sz w:val="20"/>
        </w:rPr>
      </w:pPr>
    </w:p>
    <w:p>
      <w:pPr>
        <w:pStyle w:val="BodyText"/>
        <w:spacing w:before="1"/>
        <w:rPr>
          <w:sz w:val="20"/>
        </w:rPr>
      </w:pPr>
    </w:p>
    <w:p>
      <w:pPr>
        <w:spacing w:after="0"/>
        <w:rPr>
          <w:sz w:val="20"/>
        </w:rPr>
        <w:sectPr>
          <w:type w:val="continuous"/>
          <w:pgSz w:w="11910" w:h="16840"/>
          <w:pgMar w:top="1580" w:bottom="280" w:left="1140" w:right="1160"/>
        </w:sectPr>
      </w:pPr>
    </w:p>
    <w:p>
      <w:pPr>
        <w:spacing w:before="94"/>
        <w:ind w:left="140" w:right="0" w:firstLine="0"/>
        <w:jc w:val="left"/>
        <w:rPr>
          <w:b/>
          <w:sz w:val="20"/>
        </w:rPr>
      </w:pPr>
      <w:r>
        <w:rPr/>
        <w:pict>
          <v:line style="position:absolute;mso-position-horizontal-relative:page;mso-position-vertical-relative:paragraph;z-index:-1527880" from="64.795158pt,17.139772pt" to="118.071198pt,17.139772pt" stroked="true" strokeweight="4.439669pt" strokecolor="#000000">
            <v:stroke dashstyle="solid"/>
            <w10:wrap type="none"/>
          </v:line>
        </w:pict>
      </w:r>
      <w:r>
        <w:rPr>
          <w:b/>
          <w:w w:val="85"/>
          <w:sz w:val="20"/>
        </w:rPr>
        <w:t>111. </w:t>
      </w:r>
      <w:r>
        <w:rPr>
          <w:b/>
          <w:w w:val="90"/>
          <w:sz w:val="20"/>
        </w:rPr>
        <w:t>DÖNEM</w:t>
      </w:r>
    </w:p>
    <w:p>
      <w:pPr>
        <w:spacing w:before="0"/>
        <w:ind w:left="140" w:right="0" w:firstLine="0"/>
        <w:jc w:val="left"/>
        <w:rPr>
          <w:sz w:val="21"/>
        </w:rPr>
      </w:pPr>
      <w:r>
        <w:rPr>
          <w:sz w:val="21"/>
        </w:rPr>
        <w:t>2012-2013  Eğitim-Öğretim</w:t>
      </w:r>
      <w:r>
        <w:rPr>
          <w:spacing w:val="-22"/>
          <w:sz w:val="21"/>
        </w:rPr>
        <w:t> </w:t>
      </w:r>
      <w:r>
        <w:rPr>
          <w:sz w:val="21"/>
        </w:rPr>
        <w:t>Dönemi</w:t>
      </w:r>
    </w:p>
    <w:p>
      <w:pPr>
        <w:pStyle w:val="BodyText"/>
        <w:spacing w:before="2"/>
        <w:rPr>
          <w:sz w:val="28"/>
        </w:rPr>
      </w:pPr>
      <w:r>
        <w:rPr/>
        <w:br w:type="column"/>
      </w:r>
      <w:r>
        <w:rPr>
          <w:sz w:val="28"/>
        </w:rPr>
      </w:r>
    </w:p>
    <w:p>
      <w:pPr>
        <w:spacing w:before="1"/>
        <w:ind w:left="140" w:right="0" w:firstLine="0"/>
        <w:jc w:val="left"/>
        <w:rPr>
          <w:sz w:val="21"/>
        </w:rPr>
      </w:pPr>
      <w:r>
        <w:rPr>
          <w:sz w:val="21"/>
        </w:rPr>
        <w:t>10 Eylül 2012 Pazartesi -31   Mayıs 2013 Cuma</w:t>
      </w:r>
    </w:p>
    <w:p>
      <w:pPr>
        <w:spacing w:after="0"/>
        <w:jc w:val="left"/>
        <w:rPr>
          <w:sz w:val="21"/>
        </w:rPr>
        <w:sectPr>
          <w:type w:val="continuous"/>
          <w:pgSz w:w="11910" w:h="16840"/>
          <w:pgMar w:top="1580" w:bottom="280" w:left="1140" w:right="1160"/>
          <w:cols w:num="2" w:equalWidth="0">
            <w:col w:w="3424" w:space="687"/>
            <w:col w:w="5499"/>
          </w:cols>
        </w:sectPr>
      </w:pPr>
    </w:p>
    <w:p>
      <w:pPr>
        <w:pStyle w:val="BodyText"/>
        <w:spacing w:before="9"/>
        <w:rPr>
          <w:sz w:val="13"/>
        </w:rPr>
      </w:pPr>
    </w:p>
    <w:p>
      <w:pPr>
        <w:tabs>
          <w:tab w:pos="3382" w:val="left" w:leader="none"/>
        </w:tabs>
        <w:spacing w:before="94"/>
        <w:ind w:left="139" w:right="0" w:firstLine="0"/>
        <w:jc w:val="left"/>
        <w:rPr>
          <w:sz w:val="21"/>
        </w:rPr>
      </w:pPr>
      <w:r>
        <w:rPr>
          <w:sz w:val="21"/>
        </w:rPr>
        <w:t>Dönem Sonu</w:t>
      </w:r>
      <w:r>
        <w:rPr>
          <w:spacing w:val="13"/>
          <w:sz w:val="21"/>
        </w:rPr>
        <w:t> </w:t>
      </w:r>
      <w:r>
        <w:rPr>
          <w:sz w:val="21"/>
        </w:rPr>
        <w:t>Genel</w:t>
      </w:r>
      <w:r>
        <w:rPr>
          <w:spacing w:val="5"/>
          <w:sz w:val="21"/>
        </w:rPr>
        <w:t> </w:t>
      </w:r>
      <w:r>
        <w:rPr>
          <w:sz w:val="21"/>
        </w:rPr>
        <w:t>Sınavları</w:t>
        <w:tab/>
        <w:t>(Pratik)    17 Haziran 2013 Pazartesi-18  Haziran 2013 </w:t>
      </w:r>
      <w:r>
        <w:rPr>
          <w:spacing w:val="49"/>
          <w:sz w:val="21"/>
        </w:rPr>
        <w:t> </w:t>
      </w:r>
      <w:r>
        <w:rPr>
          <w:sz w:val="21"/>
        </w:rPr>
        <w:t>Salı</w:t>
      </w:r>
    </w:p>
    <w:p>
      <w:pPr>
        <w:tabs>
          <w:tab w:pos="4248" w:val="left" w:leader="none"/>
        </w:tabs>
        <w:spacing w:before="3"/>
        <w:ind w:left="3291" w:right="0" w:firstLine="0"/>
        <w:jc w:val="left"/>
        <w:rPr>
          <w:sz w:val="21"/>
        </w:rPr>
      </w:pPr>
      <w:r>
        <w:rPr>
          <w:w w:val="105"/>
          <w:sz w:val="21"/>
        </w:rPr>
        <w:t>(Teorik)</w:t>
        <w:tab/>
        <w:t>20 Haziran 2013 Perşembe-21 Haziran 2013</w:t>
      </w:r>
      <w:r>
        <w:rPr>
          <w:spacing w:val="-29"/>
          <w:w w:val="105"/>
          <w:sz w:val="21"/>
        </w:rPr>
        <w:t> </w:t>
      </w:r>
      <w:r>
        <w:rPr>
          <w:w w:val="105"/>
          <w:sz w:val="21"/>
        </w:rPr>
        <w:t>Cuma</w:t>
      </w:r>
    </w:p>
    <w:p>
      <w:pPr>
        <w:pStyle w:val="BodyText"/>
        <w:spacing w:before="11"/>
        <w:rPr>
          <w:sz w:val="21"/>
        </w:rPr>
      </w:pPr>
    </w:p>
    <w:p>
      <w:pPr>
        <w:spacing w:before="0"/>
        <w:ind w:left="139" w:right="0" w:firstLine="0"/>
        <w:jc w:val="left"/>
        <w:rPr>
          <w:sz w:val="21"/>
        </w:rPr>
      </w:pPr>
      <w:r>
        <w:rPr>
          <w:sz w:val="21"/>
        </w:rPr>
        <w:t>Dönem Sonu Bütünleme Sınavları (Pratik)   08 Temmuz 2013 Pazartesi -  09 Temmuz 2013 Salı</w:t>
      </w:r>
    </w:p>
    <w:p>
      <w:pPr>
        <w:spacing w:before="4"/>
        <w:ind w:left="3328" w:right="0" w:firstLine="0"/>
        <w:jc w:val="left"/>
        <w:rPr>
          <w:rFonts w:ascii="Times New Roman" w:hAnsi="Times New Roman"/>
          <w:sz w:val="23"/>
        </w:rPr>
      </w:pPr>
      <w:r>
        <w:rPr>
          <w:rFonts w:ascii="Times New Roman" w:hAnsi="Times New Roman"/>
          <w:sz w:val="23"/>
        </w:rPr>
        <w:t>(Teorik)   11 Temmuz 2013 Perşembe -  1</w:t>
      </w:r>
      <w:r>
        <w:rPr>
          <w:rFonts w:ascii="Times New Roman" w:hAnsi="Times New Roman"/>
          <w:color w:val="1B1B1A"/>
          <w:sz w:val="23"/>
        </w:rPr>
        <w:t>2 </w:t>
      </w:r>
      <w:r>
        <w:rPr>
          <w:rFonts w:ascii="Times New Roman" w:hAnsi="Times New Roman"/>
          <w:sz w:val="23"/>
        </w:rPr>
        <w:t>Temmuz 2013 Cuma</w:t>
      </w:r>
    </w:p>
    <w:p>
      <w:pPr>
        <w:pStyle w:val="BodyText"/>
        <w:spacing w:before="1"/>
        <w:rPr>
          <w:rFonts w:ascii="Times New Roman"/>
          <w:sz w:val="14"/>
        </w:rPr>
      </w:pPr>
    </w:p>
    <w:p>
      <w:pPr>
        <w:spacing w:after="0"/>
        <w:rPr>
          <w:rFonts w:ascii="Times New Roman"/>
          <w:sz w:val="14"/>
        </w:rPr>
        <w:sectPr>
          <w:type w:val="continuous"/>
          <w:pgSz w:w="11910" w:h="16840"/>
          <w:pgMar w:top="1580" w:bottom="280" w:left="1140" w:right="1160"/>
        </w:sectPr>
      </w:pPr>
    </w:p>
    <w:p>
      <w:pPr>
        <w:spacing w:before="94"/>
        <w:ind w:left="141" w:right="0" w:firstLine="0"/>
        <w:jc w:val="left"/>
        <w:rPr>
          <w:b/>
          <w:sz w:val="20"/>
        </w:rPr>
      </w:pPr>
      <w:r>
        <w:rPr/>
        <w:pict>
          <v:line style="position:absolute;mso-position-horizontal-relative:page;mso-position-vertical-relative:paragraph;z-index:-1527856" from="64.795158pt,16.839779pt" to="118.071198pt,16.839779pt" stroked="true" strokeweight="5.519588pt" strokecolor="#000000">
            <v:stroke dashstyle="solid"/>
            <w10:wrap type="none"/>
          </v:line>
        </w:pict>
      </w:r>
      <w:r>
        <w:rPr>
          <w:b/>
          <w:w w:val="105"/>
          <w:sz w:val="20"/>
        </w:rPr>
        <w:t>iV. DÖNEM</w:t>
      </w:r>
    </w:p>
    <w:p>
      <w:pPr>
        <w:spacing w:before="10"/>
        <w:ind w:left="140" w:right="0" w:firstLine="0"/>
        <w:jc w:val="left"/>
        <w:rPr>
          <w:sz w:val="21"/>
        </w:rPr>
      </w:pPr>
      <w:r>
        <w:rPr>
          <w:sz w:val="21"/>
        </w:rPr>
        <w:t>2012-2013  Eğitim-Öğretim</w:t>
      </w:r>
      <w:r>
        <w:rPr>
          <w:spacing w:val="-22"/>
          <w:sz w:val="21"/>
        </w:rPr>
        <w:t> </w:t>
      </w:r>
      <w:r>
        <w:rPr>
          <w:sz w:val="21"/>
        </w:rPr>
        <w:t>Dönemi</w:t>
      </w:r>
    </w:p>
    <w:p>
      <w:pPr>
        <w:pStyle w:val="BodyText"/>
        <w:rPr>
          <w:sz w:val="22"/>
        </w:rPr>
      </w:pPr>
    </w:p>
    <w:p>
      <w:pPr>
        <w:spacing w:line="247" w:lineRule="auto" w:before="0"/>
        <w:ind w:left="139" w:right="0" w:firstLine="2"/>
        <w:jc w:val="left"/>
        <w:rPr>
          <w:sz w:val="21"/>
        </w:rPr>
      </w:pPr>
      <w:r>
        <w:rPr>
          <w:sz w:val="21"/>
        </w:rPr>
        <w:t>Ara Tatil Bütünleme Sınavları Dönem Sonu Bütünleme Sınavları</w:t>
      </w:r>
    </w:p>
    <w:p>
      <w:pPr>
        <w:pStyle w:val="BodyText"/>
        <w:rPr>
          <w:sz w:val="22"/>
        </w:rPr>
      </w:pPr>
    </w:p>
    <w:p>
      <w:pPr>
        <w:pStyle w:val="BodyText"/>
        <w:rPr>
          <w:sz w:val="21"/>
        </w:rPr>
      </w:pPr>
    </w:p>
    <w:p>
      <w:pPr>
        <w:pStyle w:val="ListParagraph"/>
        <w:numPr>
          <w:ilvl w:val="0"/>
          <w:numId w:val="68"/>
        </w:numPr>
        <w:tabs>
          <w:tab w:pos="439" w:val="left" w:leader="none"/>
        </w:tabs>
        <w:spacing w:line="240" w:lineRule="auto" w:before="0" w:after="0"/>
        <w:ind w:left="438" w:right="0" w:hanging="239"/>
        <w:jc w:val="left"/>
        <w:rPr>
          <w:b/>
          <w:sz w:val="20"/>
        </w:rPr>
      </w:pPr>
      <w:r>
        <w:rPr/>
        <w:pict>
          <v:line style="position:absolute;mso-position-horizontal-relative:page;mso-position-vertical-relative:paragraph;z-index:-1527832" from="66.955002pt,12.139782pt" to="118.551202pt,12.139782pt" stroked="true" strokeweight="5.519588pt" strokecolor="#000000">
            <v:stroke dashstyle="solid"/>
            <w10:wrap type="none"/>
          </v:line>
        </w:pict>
      </w:r>
      <w:r>
        <w:rPr>
          <w:b/>
          <w:w w:val="105"/>
          <w:sz w:val="20"/>
        </w:rPr>
        <w:t>DÖNEM</w:t>
      </w:r>
    </w:p>
    <w:p>
      <w:pPr>
        <w:spacing w:line="247" w:lineRule="auto" w:before="4"/>
        <w:ind w:left="139" w:right="0" w:firstLine="0"/>
        <w:jc w:val="left"/>
        <w:rPr>
          <w:sz w:val="21"/>
        </w:rPr>
      </w:pPr>
      <w:r>
        <w:rPr>
          <w:sz w:val="21"/>
        </w:rPr>
        <w:t>2012-2013 Eğitim-Öğretim Dönemi Dönem Sonu Bütünleme Sınavları</w:t>
      </w:r>
    </w:p>
    <w:p>
      <w:pPr>
        <w:pStyle w:val="BodyText"/>
        <w:rPr>
          <w:sz w:val="22"/>
        </w:rPr>
      </w:pPr>
    </w:p>
    <w:p>
      <w:pPr>
        <w:pStyle w:val="BodyText"/>
        <w:rPr>
          <w:sz w:val="21"/>
        </w:rPr>
      </w:pPr>
    </w:p>
    <w:p>
      <w:pPr>
        <w:pStyle w:val="ListParagraph"/>
        <w:numPr>
          <w:ilvl w:val="0"/>
          <w:numId w:val="68"/>
        </w:numPr>
        <w:tabs>
          <w:tab w:pos="516" w:val="left" w:leader="none"/>
        </w:tabs>
        <w:spacing w:line="240" w:lineRule="auto" w:before="0" w:after="0"/>
        <w:ind w:left="515" w:right="0" w:hanging="316"/>
        <w:jc w:val="left"/>
        <w:rPr>
          <w:b/>
          <w:sz w:val="20"/>
        </w:rPr>
      </w:pPr>
      <w:r>
        <w:rPr/>
        <w:pict>
          <v:line style="position:absolute;mso-position-horizontal-relative:page;mso-position-vertical-relative:paragraph;z-index:-1527808" from="66.955002pt,12.13977pt" to="122.150902pt,12.13977pt" stroked="true" strokeweight="5.519588pt" strokecolor="#000000">
            <v:stroke dashstyle="solid"/>
            <w10:wrap type="none"/>
          </v:line>
        </w:pict>
      </w:r>
      <w:r>
        <w:rPr>
          <w:b/>
          <w:w w:val="105"/>
          <w:sz w:val="20"/>
        </w:rPr>
        <w:t>DÖNEM</w:t>
      </w:r>
    </w:p>
    <w:p>
      <w:pPr>
        <w:spacing w:before="10"/>
        <w:ind w:left="140" w:right="0" w:firstLine="0"/>
        <w:jc w:val="left"/>
        <w:rPr>
          <w:sz w:val="21"/>
        </w:rPr>
      </w:pPr>
      <w:r>
        <w:rPr>
          <w:sz w:val="21"/>
        </w:rPr>
        <w:t>2012-2013  Eğitim-Öğretim</w:t>
      </w:r>
      <w:r>
        <w:rPr>
          <w:spacing w:val="-22"/>
          <w:sz w:val="21"/>
        </w:rPr>
        <w:t> </w:t>
      </w:r>
      <w:r>
        <w:rPr>
          <w:sz w:val="21"/>
        </w:rPr>
        <w:t>Dönemi</w:t>
      </w:r>
    </w:p>
    <w:p>
      <w:pPr>
        <w:pStyle w:val="BodyText"/>
        <w:spacing w:before="1"/>
        <w:rPr>
          <w:sz w:val="29"/>
        </w:rPr>
      </w:pPr>
      <w:r>
        <w:rPr/>
        <w:br w:type="column"/>
      </w:r>
      <w:r>
        <w:rPr>
          <w:sz w:val="29"/>
        </w:rPr>
      </w:r>
    </w:p>
    <w:p>
      <w:pPr>
        <w:spacing w:before="0"/>
        <w:ind w:left="141" w:right="0" w:firstLine="0"/>
        <w:jc w:val="left"/>
        <w:rPr>
          <w:sz w:val="21"/>
        </w:rPr>
      </w:pPr>
      <w:r>
        <w:rPr>
          <w:sz w:val="21"/>
        </w:rPr>
        <w:t>03 Eylül 2012 Pazartesi -14   Haziran 2013 Cuma</w:t>
      </w:r>
    </w:p>
    <w:p>
      <w:pPr>
        <w:pStyle w:val="BodyText"/>
        <w:spacing w:before="11"/>
        <w:rPr>
          <w:sz w:val="21"/>
        </w:rPr>
      </w:pPr>
    </w:p>
    <w:p>
      <w:pPr>
        <w:spacing w:before="0"/>
        <w:ind w:left="139" w:right="0" w:firstLine="0"/>
        <w:jc w:val="left"/>
        <w:rPr>
          <w:sz w:val="21"/>
        </w:rPr>
      </w:pPr>
      <w:r>
        <w:rPr>
          <w:w w:val="105"/>
          <w:sz w:val="21"/>
        </w:rPr>
        <w:t>28 Ocak 2013 Pazartesi- 08 Şubat 2013 Cuma</w:t>
      </w:r>
    </w:p>
    <w:p>
      <w:pPr>
        <w:spacing w:before="8"/>
        <w:ind w:left="139" w:right="0" w:firstLine="0"/>
        <w:jc w:val="left"/>
        <w:rPr>
          <w:sz w:val="21"/>
        </w:rPr>
      </w:pPr>
      <w:r>
        <w:rPr>
          <w:sz w:val="21"/>
        </w:rPr>
        <w:t>24 Haziran 2013 Pazartesi -  05 Temmuz  2013 Cuma</w:t>
      </w:r>
    </w:p>
    <w:p>
      <w:pPr>
        <w:pStyle w:val="BodyText"/>
        <w:rPr>
          <w:sz w:val="22"/>
        </w:rPr>
      </w:pPr>
    </w:p>
    <w:p>
      <w:pPr>
        <w:pStyle w:val="BodyText"/>
        <w:rPr>
          <w:sz w:val="22"/>
        </w:rPr>
      </w:pPr>
    </w:p>
    <w:p>
      <w:pPr>
        <w:pStyle w:val="BodyText"/>
        <w:spacing w:before="1"/>
        <w:rPr>
          <w:sz w:val="20"/>
        </w:rPr>
      </w:pPr>
    </w:p>
    <w:p>
      <w:pPr>
        <w:spacing w:before="1"/>
        <w:ind w:left="141" w:right="0" w:firstLine="0"/>
        <w:jc w:val="left"/>
        <w:rPr>
          <w:sz w:val="21"/>
        </w:rPr>
      </w:pPr>
      <w:r>
        <w:rPr>
          <w:sz w:val="21"/>
        </w:rPr>
        <w:t>03 Eylül 2012 Pazartesi -  07 Haziran 2013 Cuma</w:t>
      </w:r>
    </w:p>
    <w:p>
      <w:pPr>
        <w:spacing w:before="8"/>
        <w:ind w:left="142" w:right="0" w:firstLine="0"/>
        <w:jc w:val="left"/>
        <w:rPr>
          <w:sz w:val="21"/>
        </w:rPr>
      </w:pPr>
      <w:r>
        <w:rPr>
          <w:w w:val="105"/>
          <w:sz w:val="21"/>
        </w:rPr>
        <w:t>17 Haziran 2013 Pazartesi-28 Haziran 2013 Cuma</w:t>
      </w:r>
    </w:p>
    <w:p>
      <w:pPr>
        <w:pStyle w:val="BodyText"/>
        <w:rPr>
          <w:sz w:val="22"/>
        </w:rPr>
      </w:pPr>
    </w:p>
    <w:p>
      <w:pPr>
        <w:pStyle w:val="BodyText"/>
        <w:rPr>
          <w:sz w:val="22"/>
        </w:rPr>
      </w:pPr>
    </w:p>
    <w:p>
      <w:pPr>
        <w:pStyle w:val="BodyText"/>
        <w:spacing w:before="6"/>
        <w:rPr>
          <w:sz w:val="20"/>
        </w:rPr>
      </w:pPr>
    </w:p>
    <w:p>
      <w:pPr>
        <w:spacing w:before="0"/>
        <w:ind w:left="141" w:right="0" w:firstLine="0"/>
        <w:jc w:val="left"/>
        <w:rPr>
          <w:sz w:val="21"/>
        </w:rPr>
      </w:pPr>
      <w:r>
        <w:rPr>
          <w:w w:val="105"/>
          <w:sz w:val="21"/>
        </w:rPr>
        <w:t>01 Temmuz 2012 Pazar-30 Haziran 2013 Pazar</w:t>
      </w:r>
    </w:p>
    <w:p>
      <w:pPr>
        <w:spacing w:after="0"/>
        <w:jc w:val="left"/>
        <w:rPr>
          <w:sz w:val="21"/>
        </w:rPr>
        <w:sectPr>
          <w:type w:val="continuous"/>
          <w:pgSz w:w="11910" w:h="16840"/>
          <w:pgMar w:top="1580" w:bottom="280" w:left="1140" w:right="1160"/>
          <w:cols w:num="2" w:equalWidth="0">
            <w:col w:w="3424" w:space="685"/>
            <w:col w:w="5501"/>
          </w:cols>
        </w:sectPr>
      </w:pPr>
    </w:p>
    <w:p>
      <w:pPr>
        <w:pStyle w:val="BodyText"/>
        <w:spacing w:before="10"/>
        <w:rPr>
          <w:sz w:val="8"/>
        </w:rPr>
      </w:pPr>
    </w:p>
    <w:p>
      <w:pPr>
        <w:spacing w:before="94" w:after="12"/>
        <w:ind w:left="190" w:right="0" w:firstLine="0"/>
        <w:jc w:val="left"/>
        <w:rPr>
          <w:b/>
          <w:sz w:val="19"/>
        </w:rPr>
      </w:pPr>
      <w:bookmarkStart w:name="Page 36" w:id="41"/>
      <w:bookmarkEnd w:id="41"/>
      <w:r>
        <w:rPr/>
      </w:r>
      <w:r>
        <w:rPr>
          <w:b/>
          <w:w w:val="105"/>
          <w:sz w:val="19"/>
        </w:rPr>
        <w:t>I.DÖNEM</w:t>
      </w: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666"/>
        <w:gridCol w:w="1282"/>
        <w:gridCol w:w="4857"/>
        <w:gridCol w:w="848"/>
        <w:gridCol w:w="844"/>
        <w:gridCol w:w="866"/>
      </w:tblGrid>
      <w:tr>
        <w:trPr>
          <w:trHeight w:val="470" w:hRule="exact"/>
        </w:trPr>
        <w:tc>
          <w:tcPr>
            <w:tcW w:w="666" w:type="dxa"/>
            <w:tcBorders>
              <w:left w:val="single" w:sz="4" w:space="0" w:color="000000"/>
            </w:tcBorders>
          </w:tcPr>
          <w:p>
            <w:pPr>
              <w:pStyle w:val="TableParagraph"/>
              <w:spacing w:before="112"/>
              <w:ind w:left="62"/>
              <w:rPr>
                <w:sz w:val="20"/>
              </w:rPr>
            </w:pPr>
            <w:r>
              <w:rPr>
                <w:sz w:val="20"/>
              </w:rPr>
              <w:t>S.No</w:t>
            </w:r>
          </w:p>
        </w:tc>
        <w:tc>
          <w:tcPr>
            <w:tcW w:w="1282" w:type="dxa"/>
          </w:tcPr>
          <w:p>
            <w:pPr>
              <w:pStyle w:val="TableParagraph"/>
              <w:spacing w:before="112"/>
              <w:ind w:left="56"/>
              <w:rPr>
                <w:sz w:val="20"/>
              </w:rPr>
            </w:pPr>
            <w:r>
              <w:rPr>
                <w:w w:val="105"/>
                <w:sz w:val="20"/>
              </w:rPr>
              <w:t>Ders Kodu</w:t>
            </w:r>
          </w:p>
        </w:tc>
        <w:tc>
          <w:tcPr>
            <w:tcW w:w="4857" w:type="dxa"/>
          </w:tcPr>
          <w:p>
            <w:pPr>
              <w:pStyle w:val="TableParagraph"/>
              <w:spacing w:before="112"/>
              <w:ind w:left="56"/>
              <w:rPr>
                <w:sz w:val="20"/>
              </w:rPr>
            </w:pPr>
            <w:r>
              <w:rPr>
                <w:w w:val="105"/>
                <w:sz w:val="20"/>
              </w:rPr>
              <w:t>Ders Adı</w:t>
            </w:r>
          </w:p>
        </w:tc>
        <w:tc>
          <w:tcPr>
            <w:tcW w:w="848" w:type="dxa"/>
            <w:tcBorders>
              <w:right w:val="single" w:sz="4" w:space="0" w:color="000000"/>
            </w:tcBorders>
          </w:tcPr>
          <w:p>
            <w:pPr>
              <w:pStyle w:val="TableParagraph"/>
              <w:spacing w:line="220" w:lineRule="exact" w:before="8"/>
              <w:ind w:left="150" w:right="156" w:hanging="22"/>
              <w:rPr>
                <w:sz w:val="20"/>
              </w:rPr>
            </w:pPr>
            <w:r>
              <w:rPr>
                <w:w w:val="95"/>
                <w:sz w:val="20"/>
              </w:rPr>
              <w:t>Teorik </w:t>
            </w:r>
            <w:r>
              <w:rPr>
                <w:sz w:val="20"/>
              </w:rPr>
              <w:t>(saat)</w:t>
            </w:r>
          </w:p>
        </w:tc>
        <w:tc>
          <w:tcPr>
            <w:tcW w:w="844" w:type="dxa"/>
            <w:tcBorders>
              <w:left w:val="single" w:sz="4" w:space="0" w:color="000000"/>
            </w:tcBorders>
          </w:tcPr>
          <w:p>
            <w:pPr>
              <w:pStyle w:val="TableParagraph"/>
              <w:spacing w:line="220" w:lineRule="exact" w:before="8"/>
              <w:ind w:left="148" w:hanging="4"/>
              <w:rPr>
                <w:sz w:val="20"/>
              </w:rPr>
            </w:pPr>
            <w:r>
              <w:rPr>
                <w:sz w:val="20"/>
              </w:rPr>
              <w:t>Pratik (saat)</w:t>
            </w:r>
          </w:p>
        </w:tc>
        <w:tc>
          <w:tcPr>
            <w:tcW w:w="866" w:type="dxa"/>
          </w:tcPr>
          <w:p>
            <w:pPr>
              <w:pStyle w:val="TableParagraph"/>
              <w:spacing w:line="220" w:lineRule="exact" w:before="8"/>
              <w:ind w:left="167" w:hanging="84"/>
              <w:rPr>
                <w:sz w:val="20"/>
              </w:rPr>
            </w:pPr>
            <w:r>
              <w:rPr>
                <w:w w:val="95"/>
                <w:sz w:val="20"/>
              </w:rPr>
              <w:t>Toplam </w:t>
            </w:r>
            <w:r>
              <w:rPr>
                <w:sz w:val="20"/>
              </w:rPr>
              <w:t>(saat)</w:t>
            </w:r>
          </w:p>
        </w:tc>
      </w:tr>
      <w:tr>
        <w:trPr>
          <w:trHeight w:val="235" w:hRule="exact"/>
        </w:trPr>
        <w:tc>
          <w:tcPr>
            <w:tcW w:w="666" w:type="dxa"/>
            <w:tcBorders>
              <w:left w:val="single" w:sz="4" w:space="0" w:color="000000"/>
            </w:tcBorders>
          </w:tcPr>
          <w:p>
            <w:pPr>
              <w:pStyle w:val="TableParagraph"/>
              <w:spacing w:line="222" w:lineRule="exact"/>
              <w:ind w:left="64"/>
              <w:rPr>
                <w:sz w:val="20"/>
              </w:rPr>
            </w:pPr>
            <w:r>
              <w:rPr>
                <w:w w:val="102"/>
                <w:sz w:val="20"/>
              </w:rPr>
              <w:t>1</w:t>
            </w:r>
          </w:p>
        </w:tc>
        <w:tc>
          <w:tcPr>
            <w:tcW w:w="1282" w:type="dxa"/>
          </w:tcPr>
          <w:p>
            <w:pPr>
              <w:pStyle w:val="TableParagraph"/>
              <w:spacing w:line="222" w:lineRule="exact"/>
              <w:ind w:left="56"/>
              <w:rPr>
                <w:sz w:val="20"/>
              </w:rPr>
            </w:pPr>
            <w:r>
              <w:rPr>
                <w:w w:val="105"/>
                <w:sz w:val="20"/>
              </w:rPr>
              <w:t>DKB101</w:t>
            </w:r>
          </w:p>
        </w:tc>
        <w:tc>
          <w:tcPr>
            <w:tcW w:w="4857" w:type="dxa"/>
          </w:tcPr>
          <w:p>
            <w:pPr>
              <w:pStyle w:val="TableParagraph"/>
              <w:spacing w:line="218" w:lineRule="exact"/>
              <w:ind w:left="56"/>
              <w:rPr>
                <w:sz w:val="20"/>
              </w:rPr>
            </w:pPr>
            <w:r>
              <w:rPr>
                <w:w w:val="105"/>
                <w:sz w:val="20"/>
              </w:rPr>
              <w:t>Ders Kurulu Bloğu - 1</w:t>
            </w:r>
          </w:p>
        </w:tc>
        <w:tc>
          <w:tcPr>
            <w:tcW w:w="848" w:type="dxa"/>
            <w:tcBorders>
              <w:right w:val="single" w:sz="4" w:space="0" w:color="000000"/>
            </w:tcBorders>
          </w:tcPr>
          <w:p>
            <w:pPr>
              <w:pStyle w:val="TableParagraph"/>
              <w:spacing w:line="222" w:lineRule="exact"/>
              <w:ind w:left="223" w:right="223"/>
              <w:jc w:val="center"/>
              <w:rPr>
                <w:sz w:val="20"/>
              </w:rPr>
            </w:pPr>
            <w:r>
              <w:rPr>
                <w:w w:val="105"/>
                <w:sz w:val="20"/>
              </w:rPr>
              <w:t>449</w:t>
            </w:r>
          </w:p>
        </w:tc>
        <w:tc>
          <w:tcPr>
            <w:tcW w:w="844" w:type="dxa"/>
            <w:tcBorders>
              <w:left w:val="single" w:sz="4" w:space="0" w:color="000000"/>
            </w:tcBorders>
          </w:tcPr>
          <w:p>
            <w:pPr>
              <w:pStyle w:val="TableParagraph"/>
              <w:spacing w:line="222" w:lineRule="exact"/>
              <w:ind w:left="217" w:right="217"/>
              <w:jc w:val="center"/>
              <w:rPr>
                <w:sz w:val="20"/>
              </w:rPr>
            </w:pPr>
            <w:r>
              <w:rPr>
                <w:w w:val="105"/>
                <w:sz w:val="20"/>
              </w:rPr>
              <w:t>147</w:t>
            </w:r>
          </w:p>
        </w:tc>
        <w:tc>
          <w:tcPr>
            <w:tcW w:w="866" w:type="dxa"/>
          </w:tcPr>
          <w:p>
            <w:pPr>
              <w:pStyle w:val="TableParagraph"/>
              <w:spacing w:line="222" w:lineRule="exact"/>
              <w:ind w:left="231" w:right="230"/>
              <w:jc w:val="center"/>
              <w:rPr>
                <w:sz w:val="20"/>
              </w:rPr>
            </w:pPr>
            <w:r>
              <w:rPr>
                <w:sz w:val="20"/>
              </w:rPr>
              <w:t>596</w:t>
            </w:r>
          </w:p>
        </w:tc>
      </w:tr>
      <w:tr>
        <w:trPr>
          <w:trHeight w:val="239" w:hRule="exact"/>
        </w:trPr>
        <w:tc>
          <w:tcPr>
            <w:tcW w:w="666" w:type="dxa"/>
            <w:tcBorders>
              <w:left w:val="single" w:sz="4" w:space="0" w:color="000000"/>
              <w:bottom w:val="single" w:sz="4" w:space="0" w:color="000000"/>
            </w:tcBorders>
          </w:tcPr>
          <w:p>
            <w:pPr>
              <w:pStyle w:val="TableParagraph"/>
              <w:spacing w:line="227" w:lineRule="exact"/>
              <w:ind w:left="61"/>
              <w:rPr>
                <w:sz w:val="20"/>
              </w:rPr>
            </w:pPr>
            <w:r>
              <w:rPr>
                <w:w w:val="106"/>
                <w:sz w:val="20"/>
              </w:rPr>
              <w:t>2</w:t>
            </w:r>
          </w:p>
        </w:tc>
        <w:tc>
          <w:tcPr>
            <w:tcW w:w="1282" w:type="dxa"/>
            <w:tcBorders>
              <w:bottom w:val="single" w:sz="4" w:space="0" w:color="000000"/>
            </w:tcBorders>
          </w:tcPr>
          <w:p>
            <w:pPr>
              <w:pStyle w:val="TableParagraph"/>
              <w:spacing w:line="227" w:lineRule="exact"/>
              <w:ind w:left="57"/>
              <w:rPr>
                <w:sz w:val="20"/>
              </w:rPr>
            </w:pPr>
            <w:r>
              <w:rPr>
                <w:w w:val="105"/>
                <w:sz w:val="20"/>
              </w:rPr>
              <w:t>YDI 100</w:t>
            </w:r>
          </w:p>
        </w:tc>
        <w:tc>
          <w:tcPr>
            <w:tcW w:w="4857" w:type="dxa"/>
            <w:tcBorders>
              <w:bottom w:val="single" w:sz="4" w:space="0" w:color="000000"/>
            </w:tcBorders>
          </w:tcPr>
          <w:p>
            <w:pPr>
              <w:pStyle w:val="TableParagraph"/>
              <w:spacing w:line="222" w:lineRule="exact"/>
              <w:ind w:left="57"/>
              <w:rPr>
                <w:sz w:val="20"/>
              </w:rPr>
            </w:pPr>
            <w:r>
              <w:rPr>
                <w:sz w:val="20"/>
              </w:rPr>
              <w:t>Ortak Zorunlu Yabancı Dil</w:t>
            </w:r>
            <w:r>
              <w:rPr>
                <w:spacing w:val="51"/>
                <w:sz w:val="20"/>
              </w:rPr>
              <w:t> </w:t>
            </w:r>
            <w:r>
              <w:rPr>
                <w:sz w:val="20"/>
              </w:rPr>
              <w:t>(İnqilizce)</w:t>
            </w:r>
          </w:p>
        </w:tc>
        <w:tc>
          <w:tcPr>
            <w:tcW w:w="848" w:type="dxa"/>
            <w:tcBorders>
              <w:bottom w:val="single" w:sz="4" w:space="0" w:color="000000"/>
              <w:right w:val="single" w:sz="4" w:space="0" w:color="000000"/>
            </w:tcBorders>
          </w:tcPr>
          <w:p>
            <w:pPr>
              <w:pStyle w:val="TableParagraph"/>
              <w:spacing w:line="227" w:lineRule="exact"/>
              <w:ind w:left="223" w:right="219"/>
              <w:jc w:val="center"/>
              <w:rPr>
                <w:sz w:val="20"/>
              </w:rPr>
            </w:pPr>
            <w:r>
              <w:rPr>
                <w:w w:val="105"/>
                <w:sz w:val="20"/>
              </w:rPr>
              <w:t>62</w:t>
            </w:r>
          </w:p>
        </w:tc>
        <w:tc>
          <w:tcPr>
            <w:tcW w:w="844" w:type="dxa"/>
            <w:tcBorders>
              <w:left w:val="single" w:sz="4" w:space="0" w:color="000000"/>
              <w:bottom w:val="single" w:sz="4" w:space="0" w:color="000000"/>
            </w:tcBorders>
          </w:tcPr>
          <w:p>
            <w:pPr>
              <w:pStyle w:val="TableParagraph"/>
              <w:spacing w:line="249" w:lineRule="exact"/>
              <w:ind w:right="5"/>
              <w:jc w:val="center"/>
              <w:rPr>
                <w:sz w:val="26"/>
              </w:rPr>
            </w:pPr>
            <w:r>
              <w:rPr>
                <w:w w:val="89"/>
                <w:sz w:val="26"/>
              </w:rPr>
              <w:t>-</w:t>
            </w:r>
          </w:p>
        </w:tc>
        <w:tc>
          <w:tcPr>
            <w:tcW w:w="866" w:type="dxa"/>
            <w:tcBorders>
              <w:bottom w:val="single" w:sz="4" w:space="0" w:color="000000"/>
            </w:tcBorders>
          </w:tcPr>
          <w:p>
            <w:pPr>
              <w:pStyle w:val="TableParagraph"/>
              <w:spacing w:line="227" w:lineRule="exact"/>
              <w:ind w:left="233" w:right="227"/>
              <w:jc w:val="center"/>
              <w:rPr>
                <w:sz w:val="20"/>
              </w:rPr>
            </w:pPr>
            <w:r>
              <w:rPr>
                <w:w w:val="105"/>
                <w:sz w:val="20"/>
              </w:rPr>
              <w:t>62</w:t>
            </w:r>
          </w:p>
        </w:tc>
      </w:tr>
      <w:tr>
        <w:trPr>
          <w:trHeight w:val="239" w:hRule="exact"/>
        </w:trPr>
        <w:tc>
          <w:tcPr>
            <w:tcW w:w="666" w:type="dxa"/>
            <w:tcBorders>
              <w:top w:val="single" w:sz="4" w:space="0" w:color="000000"/>
              <w:left w:val="single" w:sz="4" w:space="0" w:color="000000"/>
            </w:tcBorders>
          </w:tcPr>
          <w:p>
            <w:pPr>
              <w:pStyle w:val="TableParagraph"/>
              <w:spacing w:line="225" w:lineRule="exact"/>
              <w:ind w:left="63"/>
              <w:rPr>
                <w:sz w:val="20"/>
              </w:rPr>
            </w:pPr>
            <w:r>
              <w:rPr>
                <w:w w:val="102"/>
                <w:sz w:val="20"/>
              </w:rPr>
              <w:t>3</w:t>
            </w:r>
          </w:p>
        </w:tc>
        <w:tc>
          <w:tcPr>
            <w:tcW w:w="1282" w:type="dxa"/>
            <w:tcBorders>
              <w:top w:val="single" w:sz="4" w:space="0" w:color="000000"/>
            </w:tcBorders>
          </w:tcPr>
          <w:p>
            <w:pPr>
              <w:pStyle w:val="TableParagraph"/>
              <w:spacing w:line="220" w:lineRule="exact"/>
              <w:ind w:left="57"/>
              <w:rPr>
                <w:sz w:val="20"/>
              </w:rPr>
            </w:pPr>
            <w:r>
              <w:rPr>
                <w:w w:val="105"/>
                <w:sz w:val="20"/>
              </w:rPr>
              <w:t>AIL 100</w:t>
            </w:r>
          </w:p>
        </w:tc>
        <w:tc>
          <w:tcPr>
            <w:tcW w:w="4857" w:type="dxa"/>
            <w:tcBorders>
              <w:top w:val="single" w:sz="4" w:space="0" w:color="000000"/>
            </w:tcBorders>
          </w:tcPr>
          <w:p>
            <w:pPr>
              <w:pStyle w:val="TableParagraph"/>
              <w:spacing w:line="220" w:lineRule="exact"/>
              <w:ind w:left="57"/>
              <w:rPr>
                <w:sz w:val="20"/>
              </w:rPr>
            </w:pPr>
            <w:r>
              <w:rPr>
                <w:sz w:val="20"/>
              </w:rPr>
              <w:t>Atatürk İlkeleri ve İnkılap Tarihi</w:t>
            </w:r>
          </w:p>
        </w:tc>
        <w:tc>
          <w:tcPr>
            <w:tcW w:w="848" w:type="dxa"/>
            <w:tcBorders>
              <w:top w:val="single" w:sz="4" w:space="0" w:color="000000"/>
              <w:right w:val="single" w:sz="4" w:space="0" w:color="000000"/>
            </w:tcBorders>
          </w:tcPr>
          <w:p>
            <w:pPr>
              <w:pStyle w:val="TableParagraph"/>
              <w:spacing w:line="225" w:lineRule="exact"/>
              <w:ind w:left="223" w:right="216"/>
              <w:jc w:val="center"/>
              <w:rPr>
                <w:sz w:val="20"/>
              </w:rPr>
            </w:pPr>
            <w:r>
              <w:rPr>
                <w:w w:val="105"/>
                <w:sz w:val="20"/>
              </w:rPr>
              <w:t>58</w:t>
            </w:r>
          </w:p>
        </w:tc>
        <w:tc>
          <w:tcPr>
            <w:tcW w:w="844" w:type="dxa"/>
            <w:tcBorders>
              <w:top w:val="single" w:sz="4" w:space="0" w:color="000000"/>
              <w:left w:val="single" w:sz="4" w:space="0" w:color="000000"/>
            </w:tcBorders>
          </w:tcPr>
          <w:p>
            <w:pPr>
              <w:pStyle w:val="TableParagraph"/>
              <w:spacing w:line="247" w:lineRule="exact"/>
              <w:ind w:right="5"/>
              <w:jc w:val="center"/>
              <w:rPr>
                <w:sz w:val="26"/>
              </w:rPr>
            </w:pPr>
            <w:r>
              <w:rPr>
                <w:w w:val="89"/>
                <w:sz w:val="26"/>
              </w:rPr>
              <w:t>-</w:t>
            </w:r>
          </w:p>
        </w:tc>
        <w:tc>
          <w:tcPr>
            <w:tcW w:w="866" w:type="dxa"/>
            <w:tcBorders>
              <w:top w:val="single" w:sz="4" w:space="0" w:color="000000"/>
            </w:tcBorders>
          </w:tcPr>
          <w:p>
            <w:pPr>
              <w:pStyle w:val="TableParagraph"/>
              <w:spacing w:line="225" w:lineRule="exact"/>
              <w:ind w:left="233" w:right="228"/>
              <w:jc w:val="center"/>
              <w:rPr>
                <w:sz w:val="20"/>
              </w:rPr>
            </w:pPr>
            <w:r>
              <w:rPr>
                <w:w w:val="105"/>
                <w:sz w:val="20"/>
              </w:rPr>
              <w:t>58</w:t>
            </w:r>
          </w:p>
        </w:tc>
      </w:tr>
      <w:tr>
        <w:trPr>
          <w:trHeight w:val="240" w:hRule="exact"/>
        </w:trPr>
        <w:tc>
          <w:tcPr>
            <w:tcW w:w="666" w:type="dxa"/>
            <w:tcBorders>
              <w:left w:val="single" w:sz="4" w:space="0" w:color="000000"/>
            </w:tcBorders>
          </w:tcPr>
          <w:p>
            <w:pPr>
              <w:pStyle w:val="TableParagraph"/>
              <w:spacing w:line="220" w:lineRule="exact"/>
              <w:ind w:left="64"/>
              <w:rPr>
                <w:sz w:val="20"/>
              </w:rPr>
            </w:pPr>
            <w:r>
              <w:rPr>
                <w:w w:val="101"/>
                <w:sz w:val="20"/>
              </w:rPr>
              <w:t>4</w:t>
            </w:r>
          </w:p>
        </w:tc>
        <w:tc>
          <w:tcPr>
            <w:tcW w:w="1282" w:type="dxa"/>
          </w:tcPr>
          <w:p>
            <w:pPr>
              <w:pStyle w:val="TableParagraph"/>
              <w:spacing w:line="220" w:lineRule="exact"/>
              <w:ind w:left="57"/>
              <w:rPr>
                <w:sz w:val="20"/>
              </w:rPr>
            </w:pPr>
            <w:r>
              <w:rPr>
                <w:w w:val="105"/>
                <w:sz w:val="20"/>
              </w:rPr>
              <w:t>TD 100</w:t>
            </w:r>
          </w:p>
        </w:tc>
        <w:tc>
          <w:tcPr>
            <w:tcW w:w="4857" w:type="dxa"/>
          </w:tcPr>
          <w:p>
            <w:pPr>
              <w:pStyle w:val="TableParagraph"/>
              <w:spacing w:line="220" w:lineRule="exact"/>
              <w:ind w:left="57"/>
              <w:rPr>
                <w:sz w:val="20"/>
              </w:rPr>
            </w:pPr>
            <w:r>
              <w:rPr>
                <w:w w:val="105"/>
                <w:sz w:val="20"/>
              </w:rPr>
              <w:t>Türk Dili</w:t>
            </w:r>
          </w:p>
        </w:tc>
        <w:tc>
          <w:tcPr>
            <w:tcW w:w="848" w:type="dxa"/>
            <w:tcBorders>
              <w:right w:val="single" w:sz="4" w:space="0" w:color="000000"/>
            </w:tcBorders>
          </w:tcPr>
          <w:p>
            <w:pPr>
              <w:pStyle w:val="TableParagraph"/>
              <w:spacing w:line="225" w:lineRule="exact"/>
              <w:ind w:left="223" w:right="216"/>
              <w:jc w:val="center"/>
              <w:rPr>
                <w:sz w:val="20"/>
              </w:rPr>
            </w:pPr>
            <w:r>
              <w:rPr>
                <w:w w:val="105"/>
                <w:sz w:val="20"/>
              </w:rPr>
              <w:t>58</w:t>
            </w:r>
          </w:p>
        </w:tc>
        <w:tc>
          <w:tcPr>
            <w:tcW w:w="844" w:type="dxa"/>
            <w:tcBorders>
              <w:left w:val="single" w:sz="4" w:space="0" w:color="000000"/>
            </w:tcBorders>
          </w:tcPr>
          <w:p>
            <w:pPr>
              <w:pStyle w:val="TableParagraph"/>
              <w:spacing w:line="232" w:lineRule="exact"/>
              <w:ind w:right="4"/>
              <w:jc w:val="center"/>
              <w:rPr>
                <w:rFonts w:ascii="Times New Roman"/>
                <w:sz w:val="25"/>
              </w:rPr>
            </w:pPr>
            <w:r>
              <w:rPr>
                <w:rFonts w:ascii="Times New Roman"/>
                <w:w w:val="99"/>
                <w:sz w:val="25"/>
              </w:rPr>
              <w:t>-</w:t>
            </w:r>
          </w:p>
        </w:tc>
        <w:tc>
          <w:tcPr>
            <w:tcW w:w="866" w:type="dxa"/>
          </w:tcPr>
          <w:p>
            <w:pPr>
              <w:pStyle w:val="TableParagraph"/>
              <w:spacing w:line="225" w:lineRule="exact"/>
              <w:ind w:left="233" w:right="228"/>
              <w:jc w:val="center"/>
              <w:rPr>
                <w:sz w:val="20"/>
              </w:rPr>
            </w:pPr>
            <w:r>
              <w:rPr>
                <w:w w:val="105"/>
                <w:sz w:val="20"/>
              </w:rPr>
              <w:t>58</w:t>
            </w:r>
          </w:p>
        </w:tc>
      </w:tr>
      <w:tr>
        <w:trPr>
          <w:trHeight w:val="239" w:hRule="exact"/>
        </w:trPr>
        <w:tc>
          <w:tcPr>
            <w:tcW w:w="6805" w:type="dxa"/>
            <w:gridSpan w:val="3"/>
            <w:tcBorders>
              <w:left w:val="single" w:sz="4" w:space="0" w:color="000000"/>
              <w:bottom w:val="single" w:sz="4" w:space="0" w:color="000000"/>
            </w:tcBorders>
          </w:tcPr>
          <w:p>
            <w:pPr>
              <w:pStyle w:val="TableParagraph"/>
              <w:spacing w:line="225" w:lineRule="exact"/>
              <w:ind w:right="63"/>
              <w:jc w:val="right"/>
              <w:rPr>
                <w:sz w:val="20"/>
              </w:rPr>
            </w:pPr>
            <w:r>
              <w:rPr>
                <w:sz w:val="20"/>
              </w:rPr>
              <w:t>TOPLAM</w:t>
            </w:r>
          </w:p>
        </w:tc>
        <w:tc>
          <w:tcPr>
            <w:tcW w:w="848" w:type="dxa"/>
            <w:tcBorders>
              <w:bottom w:val="single" w:sz="4" w:space="0" w:color="000000"/>
              <w:right w:val="single" w:sz="4" w:space="0" w:color="000000"/>
            </w:tcBorders>
          </w:tcPr>
          <w:p>
            <w:pPr>
              <w:pStyle w:val="TableParagraph"/>
              <w:spacing w:line="225" w:lineRule="exact"/>
              <w:ind w:left="223" w:right="223"/>
              <w:jc w:val="center"/>
              <w:rPr>
                <w:sz w:val="20"/>
              </w:rPr>
            </w:pPr>
            <w:r>
              <w:rPr>
                <w:w w:val="105"/>
                <w:sz w:val="20"/>
              </w:rPr>
              <w:t>627</w:t>
            </w:r>
          </w:p>
        </w:tc>
        <w:tc>
          <w:tcPr>
            <w:tcW w:w="844" w:type="dxa"/>
            <w:tcBorders>
              <w:left w:val="single" w:sz="4" w:space="0" w:color="000000"/>
              <w:bottom w:val="single" w:sz="4" w:space="0" w:color="000000"/>
            </w:tcBorders>
          </w:tcPr>
          <w:p>
            <w:pPr>
              <w:pStyle w:val="TableParagraph"/>
              <w:spacing w:line="225" w:lineRule="exact"/>
              <w:ind w:left="217" w:right="217"/>
              <w:jc w:val="center"/>
              <w:rPr>
                <w:sz w:val="20"/>
              </w:rPr>
            </w:pPr>
            <w:r>
              <w:rPr>
                <w:w w:val="105"/>
                <w:sz w:val="20"/>
              </w:rPr>
              <w:t>147</w:t>
            </w:r>
          </w:p>
        </w:tc>
        <w:tc>
          <w:tcPr>
            <w:tcW w:w="866" w:type="dxa"/>
            <w:tcBorders>
              <w:bottom w:val="single" w:sz="4" w:space="0" w:color="000000"/>
            </w:tcBorders>
          </w:tcPr>
          <w:p>
            <w:pPr>
              <w:pStyle w:val="TableParagraph"/>
              <w:spacing w:line="225" w:lineRule="exact"/>
              <w:ind w:left="233" w:right="230"/>
              <w:jc w:val="center"/>
              <w:rPr>
                <w:sz w:val="20"/>
              </w:rPr>
            </w:pPr>
            <w:r>
              <w:rPr>
                <w:w w:val="105"/>
                <w:sz w:val="20"/>
              </w:rPr>
              <w:t>774</w:t>
            </w:r>
          </w:p>
        </w:tc>
      </w:tr>
    </w:tbl>
    <w:p>
      <w:pPr>
        <w:pStyle w:val="BodyText"/>
        <w:spacing w:before="2"/>
        <w:rPr>
          <w:b/>
          <w:sz w:val="20"/>
        </w:rPr>
      </w:pPr>
    </w:p>
    <w:p>
      <w:pPr>
        <w:spacing w:before="0" w:after="8"/>
        <w:ind w:left="190" w:right="0" w:firstLine="0"/>
        <w:jc w:val="left"/>
        <w:rPr>
          <w:b/>
          <w:sz w:val="19"/>
        </w:rPr>
      </w:pPr>
      <w:r>
        <w:rPr>
          <w:b/>
          <w:w w:val="105"/>
          <w:sz w:val="19"/>
        </w:rPr>
        <w:t>il. DÖNEM</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4"/>
        <w:gridCol w:w="1288"/>
        <w:gridCol w:w="4853"/>
        <w:gridCol w:w="848"/>
        <w:gridCol w:w="844"/>
        <w:gridCol w:w="866"/>
      </w:tblGrid>
      <w:tr>
        <w:trPr>
          <w:trHeight w:val="470" w:hRule="exact"/>
        </w:trPr>
        <w:tc>
          <w:tcPr>
            <w:tcW w:w="664" w:type="dxa"/>
            <w:tcBorders>
              <w:right w:val="single" w:sz="5" w:space="0" w:color="000000"/>
            </w:tcBorders>
          </w:tcPr>
          <w:p>
            <w:pPr>
              <w:pStyle w:val="TableParagraph"/>
              <w:spacing w:before="110"/>
              <w:ind w:left="62"/>
              <w:rPr>
                <w:sz w:val="20"/>
              </w:rPr>
            </w:pPr>
            <w:r>
              <w:rPr>
                <w:sz w:val="20"/>
              </w:rPr>
              <w:t>S.No</w:t>
            </w:r>
          </w:p>
        </w:tc>
        <w:tc>
          <w:tcPr>
            <w:tcW w:w="1288" w:type="dxa"/>
            <w:tcBorders>
              <w:left w:val="single" w:sz="5" w:space="0" w:color="000000"/>
              <w:right w:val="single" w:sz="5" w:space="0" w:color="000000"/>
            </w:tcBorders>
          </w:tcPr>
          <w:p>
            <w:pPr>
              <w:pStyle w:val="TableParagraph"/>
              <w:spacing w:before="110"/>
              <w:ind w:left="58"/>
              <w:rPr>
                <w:sz w:val="20"/>
              </w:rPr>
            </w:pPr>
            <w:r>
              <w:rPr>
                <w:w w:val="105"/>
                <w:sz w:val="20"/>
              </w:rPr>
              <w:t>Ders Kodu</w:t>
            </w:r>
          </w:p>
        </w:tc>
        <w:tc>
          <w:tcPr>
            <w:tcW w:w="4853" w:type="dxa"/>
            <w:tcBorders>
              <w:left w:val="single" w:sz="5" w:space="0" w:color="000000"/>
              <w:right w:val="single" w:sz="5" w:space="0" w:color="000000"/>
            </w:tcBorders>
          </w:tcPr>
          <w:p>
            <w:pPr>
              <w:pStyle w:val="TableParagraph"/>
              <w:spacing w:before="110"/>
              <w:ind w:left="52"/>
              <w:rPr>
                <w:sz w:val="20"/>
              </w:rPr>
            </w:pPr>
            <w:r>
              <w:rPr>
                <w:w w:val="105"/>
                <w:sz w:val="20"/>
              </w:rPr>
              <w:t>Ders Adı</w:t>
            </w:r>
          </w:p>
        </w:tc>
        <w:tc>
          <w:tcPr>
            <w:tcW w:w="848" w:type="dxa"/>
            <w:tcBorders>
              <w:left w:val="single" w:sz="5" w:space="0" w:color="000000"/>
            </w:tcBorders>
          </w:tcPr>
          <w:p>
            <w:pPr>
              <w:pStyle w:val="TableParagraph"/>
              <w:ind w:left="160" w:right="146" w:hanging="26"/>
              <w:rPr>
                <w:sz w:val="20"/>
              </w:rPr>
            </w:pPr>
            <w:r>
              <w:rPr>
                <w:w w:val="95"/>
                <w:sz w:val="20"/>
              </w:rPr>
              <w:t>Teorik </w:t>
            </w:r>
            <w:r>
              <w:rPr>
                <w:sz w:val="20"/>
              </w:rPr>
              <w:t>(saat)</w:t>
            </w:r>
          </w:p>
        </w:tc>
        <w:tc>
          <w:tcPr>
            <w:tcW w:w="844" w:type="dxa"/>
            <w:tcBorders>
              <w:right w:val="single" w:sz="5" w:space="0" w:color="000000"/>
            </w:tcBorders>
          </w:tcPr>
          <w:p>
            <w:pPr>
              <w:pStyle w:val="TableParagraph"/>
              <w:ind w:left="153" w:hanging="4"/>
              <w:rPr>
                <w:sz w:val="20"/>
              </w:rPr>
            </w:pPr>
            <w:r>
              <w:rPr>
                <w:sz w:val="20"/>
              </w:rPr>
              <w:t>Pratik (saat)</w:t>
            </w:r>
          </w:p>
        </w:tc>
        <w:tc>
          <w:tcPr>
            <w:tcW w:w="866" w:type="dxa"/>
            <w:tcBorders>
              <w:left w:val="single" w:sz="5" w:space="0" w:color="000000"/>
              <w:right w:val="single" w:sz="5" w:space="0" w:color="000000"/>
            </w:tcBorders>
          </w:tcPr>
          <w:p>
            <w:pPr>
              <w:pStyle w:val="TableParagraph"/>
              <w:ind w:left="167" w:hanging="79"/>
              <w:rPr>
                <w:sz w:val="20"/>
              </w:rPr>
            </w:pPr>
            <w:r>
              <w:rPr>
                <w:w w:val="95"/>
                <w:sz w:val="20"/>
              </w:rPr>
              <w:t>Toplam </w:t>
            </w:r>
            <w:r>
              <w:rPr>
                <w:sz w:val="20"/>
              </w:rPr>
              <w:t>(saat)</w:t>
            </w:r>
          </w:p>
        </w:tc>
      </w:tr>
      <w:tr>
        <w:trPr>
          <w:trHeight w:val="234" w:hRule="exact"/>
        </w:trPr>
        <w:tc>
          <w:tcPr>
            <w:tcW w:w="664" w:type="dxa"/>
            <w:tcBorders>
              <w:bottom w:val="single" w:sz="5" w:space="0" w:color="000000"/>
              <w:right w:val="single" w:sz="5" w:space="0" w:color="000000"/>
            </w:tcBorders>
          </w:tcPr>
          <w:p>
            <w:pPr>
              <w:pStyle w:val="TableParagraph"/>
              <w:spacing w:line="220" w:lineRule="exact"/>
              <w:ind w:left="64"/>
              <w:rPr>
                <w:sz w:val="20"/>
              </w:rPr>
            </w:pPr>
            <w:r>
              <w:rPr>
                <w:w w:val="102"/>
                <w:sz w:val="20"/>
              </w:rPr>
              <w:t>1</w:t>
            </w:r>
          </w:p>
        </w:tc>
        <w:tc>
          <w:tcPr>
            <w:tcW w:w="1288" w:type="dxa"/>
            <w:tcBorders>
              <w:left w:val="single" w:sz="5" w:space="0" w:color="000000"/>
              <w:bottom w:val="single" w:sz="5" w:space="0" w:color="000000"/>
              <w:right w:val="single" w:sz="5" w:space="0" w:color="000000"/>
            </w:tcBorders>
          </w:tcPr>
          <w:p>
            <w:pPr>
              <w:pStyle w:val="TableParagraph"/>
              <w:spacing w:line="220" w:lineRule="exact"/>
              <w:ind w:left="58"/>
              <w:rPr>
                <w:sz w:val="20"/>
              </w:rPr>
            </w:pPr>
            <w:r>
              <w:rPr>
                <w:w w:val="105"/>
                <w:sz w:val="20"/>
              </w:rPr>
              <w:t>DKB201</w:t>
            </w:r>
          </w:p>
        </w:tc>
        <w:tc>
          <w:tcPr>
            <w:tcW w:w="4853" w:type="dxa"/>
            <w:tcBorders>
              <w:left w:val="single" w:sz="5" w:space="0" w:color="000000"/>
              <w:bottom w:val="single" w:sz="5" w:space="0" w:color="000000"/>
              <w:right w:val="single" w:sz="5" w:space="0" w:color="000000"/>
            </w:tcBorders>
          </w:tcPr>
          <w:p>
            <w:pPr>
              <w:pStyle w:val="TableParagraph"/>
              <w:spacing w:line="220" w:lineRule="exact"/>
              <w:ind w:left="52"/>
              <w:rPr>
                <w:sz w:val="20"/>
              </w:rPr>
            </w:pPr>
            <w:r>
              <w:rPr>
                <w:w w:val="105"/>
                <w:sz w:val="20"/>
              </w:rPr>
              <w:t>Ders Kurulu Bloğu - 2</w:t>
            </w:r>
          </w:p>
        </w:tc>
        <w:tc>
          <w:tcPr>
            <w:tcW w:w="848" w:type="dxa"/>
            <w:tcBorders>
              <w:left w:val="single" w:sz="5" w:space="0" w:color="000000"/>
              <w:bottom w:val="single" w:sz="5" w:space="0" w:color="000000"/>
            </w:tcBorders>
          </w:tcPr>
          <w:p>
            <w:pPr>
              <w:pStyle w:val="TableParagraph"/>
              <w:spacing w:line="220" w:lineRule="exact"/>
              <w:ind w:left="223" w:right="219"/>
              <w:jc w:val="center"/>
              <w:rPr>
                <w:sz w:val="20"/>
              </w:rPr>
            </w:pPr>
            <w:r>
              <w:rPr>
                <w:sz w:val="20"/>
              </w:rPr>
              <w:t>543</w:t>
            </w:r>
          </w:p>
        </w:tc>
        <w:tc>
          <w:tcPr>
            <w:tcW w:w="844" w:type="dxa"/>
            <w:tcBorders>
              <w:bottom w:val="single" w:sz="5" w:space="0" w:color="000000"/>
              <w:right w:val="single" w:sz="5" w:space="0" w:color="000000"/>
            </w:tcBorders>
          </w:tcPr>
          <w:p>
            <w:pPr>
              <w:pStyle w:val="TableParagraph"/>
              <w:spacing w:line="220" w:lineRule="exact"/>
              <w:ind w:left="221" w:right="214"/>
              <w:jc w:val="center"/>
              <w:rPr>
                <w:sz w:val="20"/>
              </w:rPr>
            </w:pPr>
            <w:r>
              <w:rPr>
                <w:w w:val="105"/>
                <w:sz w:val="20"/>
              </w:rPr>
              <w:t>171</w:t>
            </w:r>
          </w:p>
        </w:tc>
        <w:tc>
          <w:tcPr>
            <w:tcW w:w="866" w:type="dxa"/>
            <w:tcBorders>
              <w:left w:val="single" w:sz="5" w:space="0" w:color="000000"/>
              <w:bottom w:val="single" w:sz="5" w:space="0" w:color="000000"/>
              <w:right w:val="single" w:sz="5" w:space="0" w:color="000000"/>
            </w:tcBorders>
          </w:tcPr>
          <w:p>
            <w:pPr>
              <w:pStyle w:val="TableParagraph"/>
              <w:spacing w:line="220" w:lineRule="exact"/>
              <w:ind w:left="233" w:right="230"/>
              <w:jc w:val="center"/>
              <w:rPr>
                <w:sz w:val="20"/>
              </w:rPr>
            </w:pPr>
            <w:r>
              <w:rPr>
                <w:w w:val="105"/>
                <w:sz w:val="20"/>
              </w:rPr>
              <w:t>714</w:t>
            </w:r>
          </w:p>
        </w:tc>
      </w:tr>
      <w:tr>
        <w:trPr>
          <w:trHeight w:val="240" w:hRule="exact"/>
        </w:trPr>
        <w:tc>
          <w:tcPr>
            <w:tcW w:w="6805" w:type="dxa"/>
            <w:gridSpan w:val="3"/>
            <w:tcBorders>
              <w:top w:val="single" w:sz="5" w:space="0" w:color="000000"/>
              <w:bottom w:val="single" w:sz="5" w:space="0" w:color="000000"/>
              <w:right w:val="single" w:sz="5" w:space="0" w:color="000000"/>
            </w:tcBorders>
          </w:tcPr>
          <w:p>
            <w:pPr>
              <w:pStyle w:val="TableParagraph"/>
              <w:spacing w:line="220" w:lineRule="exact"/>
              <w:ind w:right="63"/>
              <w:jc w:val="right"/>
              <w:rPr>
                <w:sz w:val="20"/>
              </w:rPr>
            </w:pPr>
            <w:r>
              <w:rPr>
                <w:sz w:val="20"/>
              </w:rPr>
              <w:t>TOPLAM</w:t>
            </w:r>
          </w:p>
        </w:tc>
        <w:tc>
          <w:tcPr>
            <w:tcW w:w="848" w:type="dxa"/>
            <w:tcBorders>
              <w:top w:val="single" w:sz="5" w:space="0" w:color="000000"/>
              <w:left w:val="single" w:sz="5" w:space="0" w:color="000000"/>
              <w:bottom w:val="single" w:sz="5" w:space="0" w:color="000000"/>
            </w:tcBorders>
          </w:tcPr>
          <w:p>
            <w:pPr>
              <w:pStyle w:val="TableParagraph"/>
              <w:spacing w:line="220" w:lineRule="exact"/>
              <w:ind w:left="223" w:right="219"/>
              <w:jc w:val="center"/>
              <w:rPr>
                <w:sz w:val="20"/>
              </w:rPr>
            </w:pPr>
            <w:r>
              <w:rPr>
                <w:sz w:val="20"/>
              </w:rPr>
              <w:t>543</w:t>
            </w:r>
          </w:p>
        </w:tc>
        <w:tc>
          <w:tcPr>
            <w:tcW w:w="844" w:type="dxa"/>
            <w:tcBorders>
              <w:top w:val="single" w:sz="5" w:space="0" w:color="000000"/>
              <w:bottom w:val="single" w:sz="5" w:space="0" w:color="000000"/>
              <w:right w:val="single" w:sz="5" w:space="0" w:color="000000"/>
            </w:tcBorders>
          </w:tcPr>
          <w:p>
            <w:pPr>
              <w:pStyle w:val="TableParagraph"/>
              <w:spacing w:line="220" w:lineRule="exact"/>
              <w:ind w:left="221" w:right="214"/>
              <w:jc w:val="center"/>
              <w:rPr>
                <w:sz w:val="20"/>
              </w:rPr>
            </w:pPr>
            <w:r>
              <w:rPr>
                <w:w w:val="105"/>
                <w:sz w:val="20"/>
              </w:rPr>
              <w:t>171</w:t>
            </w:r>
          </w:p>
        </w:tc>
        <w:tc>
          <w:tcPr>
            <w:tcW w:w="866" w:type="dxa"/>
            <w:tcBorders>
              <w:top w:val="single" w:sz="5" w:space="0" w:color="000000"/>
              <w:left w:val="single" w:sz="5" w:space="0" w:color="000000"/>
              <w:bottom w:val="single" w:sz="5" w:space="0" w:color="000000"/>
              <w:right w:val="single" w:sz="5" w:space="0" w:color="000000"/>
            </w:tcBorders>
          </w:tcPr>
          <w:p>
            <w:pPr>
              <w:pStyle w:val="TableParagraph"/>
              <w:spacing w:line="220" w:lineRule="exact"/>
              <w:ind w:left="233" w:right="230"/>
              <w:jc w:val="center"/>
              <w:rPr>
                <w:sz w:val="20"/>
              </w:rPr>
            </w:pPr>
            <w:r>
              <w:rPr>
                <w:w w:val="105"/>
                <w:sz w:val="20"/>
              </w:rPr>
              <w:t>714</w:t>
            </w:r>
          </w:p>
        </w:tc>
      </w:tr>
      <w:tr>
        <w:trPr>
          <w:trHeight w:val="240" w:hRule="exact"/>
        </w:trPr>
        <w:tc>
          <w:tcPr>
            <w:tcW w:w="664" w:type="dxa"/>
            <w:tcBorders>
              <w:top w:val="single" w:sz="5" w:space="0" w:color="000000"/>
              <w:bottom w:val="single" w:sz="5" w:space="0" w:color="000000"/>
              <w:right w:val="single" w:sz="5" w:space="0" w:color="000000"/>
            </w:tcBorders>
          </w:tcPr>
          <w:p>
            <w:pPr>
              <w:pStyle w:val="TableParagraph"/>
              <w:spacing w:line="225" w:lineRule="exact"/>
              <w:ind w:left="61"/>
              <w:rPr>
                <w:sz w:val="20"/>
              </w:rPr>
            </w:pPr>
            <w:r>
              <w:rPr>
                <w:w w:val="106"/>
                <w:sz w:val="20"/>
              </w:rPr>
              <w:t>2</w:t>
            </w:r>
          </w:p>
        </w:tc>
        <w:tc>
          <w:tcPr>
            <w:tcW w:w="1288" w:type="dxa"/>
            <w:tcBorders>
              <w:top w:val="single" w:sz="5" w:space="0" w:color="000000"/>
              <w:left w:val="single" w:sz="5" w:space="0" w:color="000000"/>
              <w:bottom w:val="single" w:sz="5" w:space="0" w:color="000000"/>
            </w:tcBorders>
          </w:tcPr>
          <w:p>
            <w:pPr/>
          </w:p>
        </w:tc>
        <w:tc>
          <w:tcPr>
            <w:tcW w:w="4853" w:type="dxa"/>
            <w:tcBorders>
              <w:top w:val="single" w:sz="5" w:space="0" w:color="000000"/>
              <w:bottom w:val="single" w:sz="5" w:space="0" w:color="000000"/>
            </w:tcBorders>
          </w:tcPr>
          <w:p>
            <w:pPr>
              <w:pStyle w:val="TableParagraph"/>
              <w:spacing w:line="225" w:lineRule="exact"/>
              <w:ind w:left="59"/>
              <w:rPr>
                <w:sz w:val="20"/>
              </w:rPr>
            </w:pPr>
            <w:r>
              <w:rPr>
                <w:w w:val="105"/>
                <w:sz w:val="20"/>
              </w:rPr>
              <w:t>Seçmeli Yabancı Dil</w:t>
            </w:r>
          </w:p>
        </w:tc>
        <w:tc>
          <w:tcPr>
            <w:tcW w:w="848" w:type="dxa"/>
            <w:tcBorders>
              <w:top w:val="single" w:sz="5" w:space="0" w:color="000000"/>
              <w:bottom w:val="single" w:sz="5" w:space="0" w:color="000000"/>
            </w:tcBorders>
          </w:tcPr>
          <w:p>
            <w:pPr>
              <w:pStyle w:val="TableParagraph"/>
              <w:spacing w:line="225" w:lineRule="exact"/>
              <w:ind w:left="292" w:right="273"/>
              <w:jc w:val="center"/>
              <w:rPr>
                <w:sz w:val="20"/>
              </w:rPr>
            </w:pPr>
            <w:r>
              <w:rPr>
                <w:w w:val="105"/>
                <w:sz w:val="20"/>
              </w:rPr>
              <w:t>64</w:t>
            </w:r>
          </w:p>
        </w:tc>
        <w:tc>
          <w:tcPr>
            <w:tcW w:w="844" w:type="dxa"/>
            <w:tcBorders>
              <w:top w:val="single" w:sz="5" w:space="0" w:color="000000"/>
              <w:bottom w:val="single" w:sz="5" w:space="0" w:color="000000"/>
              <w:right w:val="single" w:sz="5" w:space="0" w:color="000000"/>
            </w:tcBorders>
          </w:tcPr>
          <w:p>
            <w:pPr>
              <w:pStyle w:val="TableParagraph"/>
              <w:spacing w:line="247" w:lineRule="exact"/>
              <w:ind w:left="1"/>
              <w:jc w:val="center"/>
              <w:rPr>
                <w:sz w:val="26"/>
              </w:rPr>
            </w:pPr>
            <w:r>
              <w:rPr>
                <w:w w:val="89"/>
                <w:sz w:val="26"/>
              </w:rPr>
              <w:t>-</w:t>
            </w:r>
          </w:p>
        </w:tc>
        <w:tc>
          <w:tcPr>
            <w:tcW w:w="866" w:type="dxa"/>
            <w:tcBorders>
              <w:top w:val="single" w:sz="5" w:space="0" w:color="000000"/>
              <w:left w:val="single" w:sz="5" w:space="0" w:color="000000"/>
              <w:bottom w:val="single" w:sz="5" w:space="0" w:color="000000"/>
              <w:right w:val="single" w:sz="5" w:space="0" w:color="000000"/>
            </w:tcBorders>
          </w:tcPr>
          <w:p>
            <w:pPr>
              <w:pStyle w:val="TableParagraph"/>
              <w:spacing w:line="225" w:lineRule="exact"/>
              <w:ind w:left="233" w:right="227"/>
              <w:jc w:val="center"/>
              <w:rPr>
                <w:sz w:val="20"/>
              </w:rPr>
            </w:pPr>
            <w:r>
              <w:rPr>
                <w:w w:val="105"/>
                <w:sz w:val="20"/>
              </w:rPr>
              <w:t>64</w:t>
            </w:r>
          </w:p>
        </w:tc>
      </w:tr>
    </w:tbl>
    <w:p>
      <w:pPr>
        <w:pStyle w:val="BodyText"/>
        <w:spacing w:before="6"/>
        <w:rPr>
          <w:b/>
          <w:sz w:val="19"/>
        </w:rPr>
      </w:pPr>
    </w:p>
    <w:p>
      <w:pPr>
        <w:spacing w:before="0" w:after="10"/>
        <w:ind w:left="190" w:right="0" w:hanging="2"/>
        <w:jc w:val="left"/>
        <w:rPr>
          <w:b/>
          <w:sz w:val="19"/>
        </w:rPr>
      </w:pPr>
      <w:r>
        <w:rPr>
          <w:b/>
          <w:w w:val="85"/>
          <w:sz w:val="19"/>
        </w:rPr>
        <w:t>111. </w:t>
      </w:r>
      <w:r>
        <w:rPr>
          <w:b/>
          <w:w w:val="95"/>
          <w:sz w:val="19"/>
        </w:rPr>
        <w:t>DÖNEM</w:t>
      </w: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661"/>
        <w:gridCol w:w="1295"/>
        <w:gridCol w:w="4862"/>
        <w:gridCol w:w="840"/>
        <w:gridCol w:w="839"/>
        <w:gridCol w:w="866"/>
      </w:tblGrid>
      <w:tr>
        <w:trPr>
          <w:trHeight w:val="469" w:hRule="exact"/>
        </w:trPr>
        <w:tc>
          <w:tcPr>
            <w:tcW w:w="661" w:type="dxa"/>
            <w:tcBorders>
              <w:left w:val="single" w:sz="4" w:space="0" w:color="000000"/>
              <w:bottom w:val="single" w:sz="4" w:space="0" w:color="000000"/>
            </w:tcBorders>
          </w:tcPr>
          <w:p>
            <w:pPr>
              <w:pStyle w:val="TableParagraph"/>
              <w:spacing w:before="110"/>
              <w:ind w:left="62"/>
              <w:rPr>
                <w:sz w:val="20"/>
              </w:rPr>
            </w:pPr>
            <w:r>
              <w:rPr>
                <w:sz w:val="20"/>
              </w:rPr>
              <w:t>S.No</w:t>
            </w:r>
          </w:p>
        </w:tc>
        <w:tc>
          <w:tcPr>
            <w:tcW w:w="1295" w:type="dxa"/>
            <w:tcBorders>
              <w:bottom w:val="single" w:sz="4" w:space="0" w:color="000000"/>
              <w:right w:val="single" w:sz="4" w:space="0" w:color="000000"/>
            </w:tcBorders>
          </w:tcPr>
          <w:p>
            <w:pPr>
              <w:pStyle w:val="TableParagraph"/>
              <w:spacing w:before="110"/>
              <w:ind w:left="56"/>
              <w:rPr>
                <w:sz w:val="20"/>
              </w:rPr>
            </w:pPr>
            <w:r>
              <w:rPr>
                <w:w w:val="105"/>
                <w:sz w:val="20"/>
              </w:rPr>
              <w:t>Ders Kodu</w:t>
            </w:r>
          </w:p>
        </w:tc>
        <w:tc>
          <w:tcPr>
            <w:tcW w:w="4862" w:type="dxa"/>
            <w:tcBorders>
              <w:left w:val="single" w:sz="4" w:space="0" w:color="000000"/>
              <w:bottom w:val="single" w:sz="4" w:space="0" w:color="000000"/>
              <w:right w:val="single" w:sz="4" w:space="0" w:color="000000"/>
            </w:tcBorders>
          </w:tcPr>
          <w:p>
            <w:pPr>
              <w:pStyle w:val="TableParagraph"/>
              <w:spacing w:before="110"/>
              <w:ind w:left="58"/>
              <w:rPr>
                <w:sz w:val="20"/>
              </w:rPr>
            </w:pPr>
            <w:r>
              <w:rPr>
                <w:w w:val="105"/>
                <w:sz w:val="20"/>
              </w:rPr>
              <w:t>Ders Adı</w:t>
            </w:r>
          </w:p>
        </w:tc>
        <w:tc>
          <w:tcPr>
            <w:tcW w:w="840" w:type="dxa"/>
            <w:tcBorders>
              <w:left w:val="single" w:sz="4" w:space="0" w:color="000000"/>
              <w:bottom w:val="single" w:sz="4" w:space="0" w:color="000000"/>
              <w:right w:val="single" w:sz="4" w:space="0" w:color="000000"/>
            </w:tcBorders>
          </w:tcPr>
          <w:p>
            <w:pPr>
              <w:pStyle w:val="TableParagraph"/>
              <w:spacing w:line="226" w:lineRule="exact" w:before="1"/>
              <w:ind w:left="57" w:firstLine="2"/>
              <w:rPr>
                <w:sz w:val="20"/>
              </w:rPr>
            </w:pPr>
            <w:r>
              <w:rPr>
                <w:w w:val="95"/>
                <w:sz w:val="20"/>
              </w:rPr>
              <w:t>Teorik </w:t>
            </w:r>
            <w:r>
              <w:rPr>
                <w:sz w:val="20"/>
              </w:rPr>
              <w:t>(saat)</w:t>
            </w:r>
          </w:p>
        </w:tc>
        <w:tc>
          <w:tcPr>
            <w:tcW w:w="839" w:type="dxa"/>
            <w:tcBorders>
              <w:left w:val="single" w:sz="4" w:space="0" w:color="000000"/>
              <w:bottom w:val="single" w:sz="4" w:space="0" w:color="000000"/>
            </w:tcBorders>
          </w:tcPr>
          <w:p>
            <w:pPr>
              <w:pStyle w:val="TableParagraph"/>
              <w:spacing w:line="226" w:lineRule="exact" w:before="1"/>
              <w:ind w:left="57" w:firstLine="1"/>
              <w:rPr>
                <w:sz w:val="20"/>
              </w:rPr>
            </w:pPr>
            <w:r>
              <w:rPr>
                <w:sz w:val="20"/>
              </w:rPr>
              <w:t>Pratik (saat)</w:t>
            </w:r>
          </w:p>
        </w:tc>
        <w:tc>
          <w:tcPr>
            <w:tcW w:w="866" w:type="dxa"/>
            <w:tcBorders>
              <w:bottom w:val="single" w:sz="4" w:space="0" w:color="000000"/>
            </w:tcBorders>
          </w:tcPr>
          <w:p>
            <w:pPr>
              <w:pStyle w:val="TableParagraph"/>
              <w:spacing w:line="226" w:lineRule="exact" w:before="1"/>
              <w:ind w:left="177" w:hanging="118"/>
              <w:rPr>
                <w:sz w:val="20"/>
              </w:rPr>
            </w:pPr>
            <w:r>
              <w:rPr>
                <w:w w:val="95"/>
                <w:sz w:val="20"/>
              </w:rPr>
              <w:t>Toplam </w:t>
            </w:r>
            <w:r>
              <w:rPr>
                <w:sz w:val="20"/>
              </w:rPr>
              <w:t>(saat)</w:t>
            </w:r>
          </w:p>
        </w:tc>
      </w:tr>
      <w:tr>
        <w:trPr>
          <w:trHeight w:val="239" w:hRule="exact"/>
        </w:trPr>
        <w:tc>
          <w:tcPr>
            <w:tcW w:w="661" w:type="dxa"/>
            <w:tcBorders>
              <w:top w:val="single" w:sz="4" w:space="0" w:color="000000"/>
              <w:left w:val="single" w:sz="4" w:space="0" w:color="000000"/>
            </w:tcBorders>
          </w:tcPr>
          <w:p>
            <w:pPr>
              <w:pStyle w:val="TableParagraph"/>
              <w:spacing w:line="222" w:lineRule="exact"/>
              <w:ind w:left="64"/>
              <w:rPr>
                <w:sz w:val="20"/>
              </w:rPr>
            </w:pPr>
            <w:r>
              <w:rPr>
                <w:w w:val="101"/>
                <w:sz w:val="20"/>
              </w:rPr>
              <w:t>1</w:t>
            </w:r>
          </w:p>
        </w:tc>
        <w:tc>
          <w:tcPr>
            <w:tcW w:w="1295" w:type="dxa"/>
            <w:tcBorders>
              <w:top w:val="single" w:sz="4" w:space="0" w:color="000000"/>
              <w:right w:val="single" w:sz="4" w:space="0" w:color="000000"/>
            </w:tcBorders>
          </w:tcPr>
          <w:p>
            <w:pPr>
              <w:pStyle w:val="TableParagraph"/>
              <w:spacing w:line="222" w:lineRule="exact"/>
              <w:ind w:left="56"/>
              <w:rPr>
                <w:sz w:val="20"/>
              </w:rPr>
            </w:pPr>
            <w:r>
              <w:rPr>
                <w:w w:val="105"/>
                <w:sz w:val="20"/>
              </w:rPr>
              <w:t>DKB301</w:t>
            </w:r>
          </w:p>
        </w:tc>
        <w:tc>
          <w:tcPr>
            <w:tcW w:w="4862" w:type="dxa"/>
            <w:tcBorders>
              <w:top w:val="single" w:sz="4" w:space="0" w:color="000000"/>
              <w:left w:val="single" w:sz="4" w:space="0" w:color="000000"/>
              <w:right w:val="single" w:sz="4" w:space="0" w:color="000000"/>
            </w:tcBorders>
          </w:tcPr>
          <w:p>
            <w:pPr>
              <w:pStyle w:val="TableParagraph"/>
              <w:spacing w:line="218" w:lineRule="exact"/>
              <w:ind w:left="58"/>
              <w:rPr>
                <w:sz w:val="20"/>
              </w:rPr>
            </w:pPr>
            <w:r>
              <w:rPr>
                <w:w w:val="105"/>
                <w:sz w:val="20"/>
              </w:rPr>
              <w:t>Ders Kurulu Bloğu - 3</w:t>
            </w:r>
          </w:p>
        </w:tc>
        <w:tc>
          <w:tcPr>
            <w:tcW w:w="840" w:type="dxa"/>
            <w:tcBorders>
              <w:top w:val="single" w:sz="4" w:space="0" w:color="000000"/>
              <w:left w:val="single" w:sz="4" w:space="0" w:color="000000"/>
              <w:right w:val="single" w:sz="4" w:space="0" w:color="000000"/>
            </w:tcBorders>
          </w:tcPr>
          <w:p>
            <w:pPr>
              <w:pStyle w:val="TableParagraph"/>
              <w:spacing w:line="222" w:lineRule="exact"/>
              <w:ind w:left="244"/>
              <w:rPr>
                <w:sz w:val="20"/>
              </w:rPr>
            </w:pPr>
            <w:r>
              <w:rPr>
                <w:w w:val="105"/>
                <w:sz w:val="20"/>
              </w:rPr>
              <w:t>663</w:t>
            </w:r>
          </w:p>
        </w:tc>
        <w:tc>
          <w:tcPr>
            <w:tcW w:w="839" w:type="dxa"/>
            <w:tcBorders>
              <w:top w:val="single" w:sz="4" w:space="0" w:color="000000"/>
              <w:left w:val="single" w:sz="4" w:space="0" w:color="000000"/>
            </w:tcBorders>
          </w:tcPr>
          <w:p>
            <w:pPr>
              <w:pStyle w:val="TableParagraph"/>
              <w:spacing w:line="222" w:lineRule="exact"/>
              <w:ind w:left="279" w:right="275"/>
              <w:jc w:val="center"/>
              <w:rPr>
                <w:sz w:val="20"/>
              </w:rPr>
            </w:pPr>
            <w:r>
              <w:rPr>
                <w:w w:val="105"/>
                <w:sz w:val="20"/>
              </w:rPr>
              <w:t>61</w:t>
            </w:r>
          </w:p>
        </w:tc>
        <w:tc>
          <w:tcPr>
            <w:tcW w:w="866" w:type="dxa"/>
            <w:tcBorders>
              <w:top w:val="single" w:sz="4" w:space="0" w:color="000000"/>
            </w:tcBorders>
          </w:tcPr>
          <w:p>
            <w:pPr>
              <w:pStyle w:val="TableParagraph"/>
              <w:spacing w:line="222" w:lineRule="exact"/>
              <w:ind w:left="233" w:right="230"/>
              <w:jc w:val="center"/>
              <w:rPr>
                <w:sz w:val="20"/>
              </w:rPr>
            </w:pPr>
            <w:r>
              <w:rPr>
                <w:w w:val="105"/>
                <w:sz w:val="20"/>
              </w:rPr>
              <w:t>724</w:t>
            </w:r>
          </w:p>
        </w:tc>
      </w:tr>
      <w:tr>
        <w:trPr>
          <w:trHeight w:val="235" w:hRule="exact"/>
        </w:trPr>
        <w:tc>
          <w:tcPr>
            <w:tcW w:w="661" w:type="dxa"/>
            <w:tcBorders>
              <w:left w:val="single" w:sz="4" w:space="0" w:color="000000"/>
            </w:tcBorders>
          </w:tcPr>
          <w:p>
            <w:pPr/>
          </w:p>
        </w:tc>
        <w:tc>
          <w:tcPr>
            <w:tcW w:w="1295" w:type="dxa"/>
            <w:tcBorders>
              <w:right w:val="single" w:sz="4" w:space="0" w:color="000000"/>
            </w:tcBorders>
          </w:tcPr>
          <w:p>
            <w:pPr/>
          </w:p>
        </w:tc>
        <w:tc>
          <w:tcPr>
            <w:tcW w:w="4862" w:type="dxa"/>
            <w:tcBorders>
              <w:left w:val="single" w:sz="4" w:space="0" w:color="000000"/>
              <w:right w:val="single" w:sz="4" w:space="0" w:color="000000"/>
            </w:tcBorders>
          </w:tcPr>
          <w:p>
            <w:pPr>
              <w:pStyle w:val="TableParagraph"/>
              <w:spacing w:line="227" w:lineRule="exact"/>
              <w:ind w:right="72"/>
              <w:jc w:val="right"/>
              <w:rPr>
                <w:sz w:val="20"/>
              </w:rPr>
            </w:pPr>
            <w:r>
              <w:rPr>
                <w:sz w:val="20"/>
              </w:rPr>
              <w:t>TOPLAM</w:t>
            </w:r>
          </w:p>
        </w:tc>
        <w:tc>
          <w:tcPr>
            <w:tcW w:w="840" w:type="dxa"/>
            <w:tcBorders>
              <w:left w:val="single" w:sz="4" w:space="0" w:color="000000"/>
              <w:right w:val="single" w:sz="4" w:space="0" w:color="000000"/>
            </w:tcBorders>
          </w:tcPr>
          <w:p>
            <w:pPr>
              <w:pStyle w:val="TableParagraph"/>
              <w:spacing w:line="227" w:lineRule="exact"/>
              <w:ind w:left="244"/>
              <w:rPr>
                <w:sz w:val="20"/>
              </w:rPr>
            </w:pPr>
            <w:r>
              <w:rPr>
                <w:w w:val="105"/>
                <w:sz w:val="20"/>
              </w:rPr>
              <w:t>663</w:t>
            </w:r>
          </w:p>
        </w:tc>
        <w:tc>
          <w:tcPr>
            <w:tcW w:w="839" w:type="dxa"/>
            <w:tcBorders>
              <w:left w:val="single" w:sz="4" w:space="0" w:color="000000"/>
            </w:tcBorders>
          </w:tcPr>
          <w:p>
            <w:pPr>
              <w:pStyle w:val="TableParagraph"/>
              <w:spacing w:line="227" w:lineRule="exact"/>
              <w:ind w:left="279" w:right="275"/>
              <w:jc w:val="center"/>
              <w:rPr>
                <w:sz w:val="20"/>
              </w:rPr>
            </w:pPr>
            <w:r>
              <w:rPr>
                <w:w w:val="105"/>
                <w:sz w:val="20"/>
              </w:rPr>
              <w:t>61</w:t>
            </w:r>
          </w:p>
        </w:tc>
        <w:tc>
          <w:tcPr>
            <w:tcW w:w="866" w:type="dxa"/>
          </w:tcPr>
          <w:p>
            <w:pPr>
              <w:pStyle w:val="TableParagraph"/>
              <w:spacing w:line="227" w:lineRule="exact"/>
              <w:ind w:left="233" w:right="230"/>
              <w:jc w:val="center"/>
              <w:rPr>
                <w:sz w:val="20"/>
              </w:rPr>
            </w:pPr>
            <w:r>
              <w:rPr>
                <w:w w:val="105"/>
                <w:sz w:val="20"/>
              </w:rPr>
              <w:t>724</w:t>
            </w:r>
          </w:p>
        </w:tc>
      </w:tr>
      <w:tr>
        <w:trPr>
          <w:trHeight w:val="240" w:hRule="exact"/>
        </w:trPr>
        <w:tc>
          <w:tcPr>
            <w:tcW w:w="661" w:type="dxa"/>
            <w:tcBorders>
              <w:left w:val="single" w:sz="4" w:space="0" w:color="000000"/>
            </w:tcBorders>
          </w:tcPr>
          <w:p>
            <w:pPr>
              <w:pStyle w:val="TableParagraph"/>
              <w:spacing w:before="2"/>
              <w:ind w:left="61"/>
              <w:rPr>
                <w:sz w:val="20"/>
              </w:rPr>
            </w:pPr>
            <w:r>
              <w:rPr>
                <w:w w:val="106"/>
                <w:sz w:val="20"/>
              </w:rPr>
              <w:t>2</w:t>
            </w:r>
          </w:p>
        </w:tc>
        <w:tc>
          <w:tcPr>
            <w:tcW w:w="1295" w:type="dxa"/>
            <w:tcBorders>
              <w:right w:val="single" w:sz="4" w:space="0" w:color="000000"/>
            </w:tcBorders>
          </w:tcPr>
          <w:p>
            <w:pPr/>
          </w:p>
        </w:tc>
        <w:tc>
          <w:tcPr>
            <w:tcW w:w="4862" w:type="dxa"/>
            <w:tcBorders>
              <w:left w:val="single" w:sz="4" w:space="0" w:color="000000"/>
              <w:right w:val="single" w:sz="4" w:space="0" w:color="000000"/>
            </w:tcBorders>
          </w:tcPr>
          <w:p>
            <w:pPr>
              <w:pStyle w:val="TableParagraph"/>
              <w:spacing w:line="227" w:lineRule="exact"/>
              <w:ind w:left="55"/>
              <w:rPr>
                <w:sz w:val="20"/>
              </w:rPr>
            </w:pPr>
            <w:r>
              <w:rPr>
                <w:sz w:val="20"/>
              </w:rPr>
              <w:t>Seçmeli Ders</w:t>
            </w:r>
          </w:p>
        </w:tc>
        <w:tc>
          <w:tcPr>
            <w:tcW w:w="840" w:type="dxa"/>
            <w:tcBorders>
              <w:left w:val="single" w:sz="4" w:space="0" w:color="000000"/>
              <w:right w:val="single" w:sz="4" w:space="0" w:color="000000"/>
            </w:tcBorders>
          </w:tcPr>
          <w:p>
            <w:pPr>
              <w:pStyle w:val="TableParagraph"/>
              <w:spacing w:before="2"/>
              <w:ind w:left="305"/>
              <w:rPr>
                <w:sz w:val="20"/>
              </w:rPr>
            </w:pPr>
            <w:r>
              <w:rPr>
                <w:sz w:val="20"/>
              </w:rPr>
              <w:t>56</w:t>
            </w:r>
          </w:p>
        </w:tc>
        <w:tc>
          <w:tcPr>
            <w:tcW w:w="839" w:type="dxa"/>
            <w:tcBorders>
              <w:left w:val="single" w:sz="4" w:space="0" w:color="000000"/>
            </w:tcBorders>
          </w:tcPr>
          <w:p>
            <w:pPr>
              <w:pStyle w:val="TableParagraph"/>
              <w:spacing w:line="244" w:lineRule="exact"/>
              <w:ind w:left="7"/>
              <w:jc w:val="center"/>
              <w:rPr>
                <w:rFonts w:ascii="Times New Roman"/>
                <w:sz w:val="25"/>
              </w:rPr>
            </w:pPr>
            <w:r>
              <w:rPr>
                <w:rFonts w:ascii="Times New Roman"/>
                <w:w w:val="99"/>
                <w:sz w:val="25"/>
              </w:rPr>
              <w:t>-</w:t>
            </w:r>
          </w:p>
        </w:tc>
        <w:tc>
          <w:tcPr>
            <w:tcW w:w="866" w:type="dxa"/>
          </w:tcPr>
          <w:p>
            <w:pPr>
              <w:pStyle w:val="TableParagraph"/>
              <w:spacing w:before="2"/>
              <w:ind w:left="233" w:right="228"/>
              <w:jc w:val="center"/>
              <w:rPr>
                <w:sz w:val="20"/>
              </w:rPr>
            </w:pPr>
            <w:r>
              <w:rPr>
                <w:w w:val="105"/>
                <w:sz w:val="20"/>
              </w:rPr>
              <w:t>56</w:t>
            </w:r>
          </w:p>
        </w:tc>
      </w:tr>
    </w:tbl>
    <w:p>
      <w:pPr>
        <w:pStyle w:val="BodyText"/>
        <w:spacing w:before="8"/>
        <w:rPr>
          <w:b/>
          <w:sz w:val="19"/>
        </w:rPr>
      </w:pPr>
    </w:p>
    <w:p>
      <w:pPr>
        <w:spacing w:before="1" w:after="13"/>
        <w:ind w:left="190" w:right="0" w:firstLine="0"/>
        <w:jc w:val="left"/>
        <w:rPr>
          <w:b/>
          <w:sz w:val="19"/>
        </w:rPr>
      </w:pPr>
      <w:r>
        <w:rPr>
          <w:b/>
          <w:w w:val="105"/>
          <w:sz w:val="19"/>
        </w:rPr>
        <w:t>iV. DÖNEM</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1"/>
        <w:gridCol w:w="1318"/>
        <w:gridCol w:w="5125"/>
        <w:gridCol w:w="1733"/>
      </w:tblGrid>
      <w:tr>
        <w:trPr>
          <w:trHeight w:val="468" w:hRule="exact"/>
        </w:trPr>
        <w:tc>
          <w:tcPr>
            <w:tcW w:w="991" w:type="dxa"/>
          </w:tcPr>
          <w:p>
            <w:pPr>
              <w:pStyle w:val="TableParagraph"/>
              <w:spacing w:before="105"/>
              <w:ind w:left="236" w:right="238"/>
              <w:jc w:val="center"/>
              <w:rPr>
                <w:sz w:val="20"/>
              </w:rPr>
            </w:pPr>
            <w:r>
              <w:rPr>
                <w:w w:val="105"/>
                <w:sz w:val="20"/>
              </w:rPr>
              <w:t>S.No</w:t>
            </w:r>
          </w:p>
        </w:tc>
        <w:tc>
          <w:tcPr>
            <w:tcW w:w="1318" w:type="dxa"/>
          </w:tcPr>
          <w:p>
            <w:pPr>
              <w:pStyle w:val="TableParagraph"/>
              <w:spacing w:before="105"/>
              <w:ind w:left="209"/>
              <w:rPr>
                <w:sz w:val="20"/>
              </w:rPr>
            </w:pPr>
            <w:r>
              <w:rPr>
                <w:w w:val="105"/>
                <w:sz w:val="20"/>
              </w:rPr>
              <w:t>Staj Kodu</w:t>
            </w:r>
          </w:p>
        </w:tc>
        <w:tc>
          <w:tcPr>
            <w:tcW w:w="5125" w:type="dxa"/>
            <w:tcBorders>
              <w:right w:val="single" w:sz="5" w:space="0" w:color="000000"/>
            </w:tcBorders>
          </w:tcPr>
          <w:p>
            <w:pPr>
              <w:pStyle w:val="TableParagraph"/>
              <w:spacing w:before="105"/>
              <w:ind w:left="57"/>
              <w:rPr>
                <w:sz w:val="20"/>
              </w:rPr>
            </w:pPr>
            <w:r>
              <w:rPr>
                <w:w w:val="105"/>
                <w:sz w:val="20"/>
              </w:rPr>
              <w:t>Stajın Adı</w:t>
            </w:r>
          </w:p>
        </w:tc>
        <w:tc>
          <w:tcPr>
            <w:tcW w:w="1733" w:type="dxa"/>
            <w:tcBorders>
              <w:left w:val="single" w:sz="5" w:space="0" w:color="000000"/>
              <w:right w:val="single" w:sz="5" w:space="0" w:color="000000"/>
            </w:tcBorders>
          </w:tcPr>
          <w:p>
            <w:pPr>
              <w:pStyle w:val="TableParagraph"/>
              <w:spacing w:line="226" w:lineRule="exact" w:before="1"/>
              <w:ind w:left="544" w:right="282" w:hanging="271"/>
              <w:rPr>
                <w:sz w:val="20"/>
              </w:rPr>
            </w:pPr>
            <w:r>
              <w:rPr>
                <w:sz w:val="20"/>
              </w:rPr>
              <w:t>Toplam Süre (Hafta)</w:t>
            </w:r>
          </w:p>
        </w:tc>
      </w:tr>
      <w:tr>
        <w:trPr>
          <w:trHeight w:val="239" w:hRule="exact"/>
        </w:trPr>
        <w:tc>
          <w:tcPr>
            <w:tcW w:w="991" w:type="dxa"/>
            <w:tcBorders>
              <w:bottom w:val="single" w:sz="5" w:space="0" w:color="000000"/>
            </w:tcBorders>
          </w:tcPr>
          <w:p>
            <w:pPr>
              <w:pStyle w:val="TableParagraph"/>
              <w:spacing w:line="227" w:lineRule="exact"/>
              <w:ind w:right="4"/>
              <w:jc w:val="center"/>
              <w:rPr>
                <w:sz w:val="20"/>
              </w:rPr>
            </w:pPr>
            <w:r>
              <w:rPr>
                <w:w w:val="103"/>
                <w:sz w:val="20"/>
              </w:rPr>
              <w:t>1</w:t>
            </w:r>
          </w:p>
        </w:tc>
        <w:tc>
          <w:tcPr>
            <w:tcW w:w="1318" w:type="dxa"/>
            <w:tcBorders>
              <w:bottom w:val="single" w:sz="5" w:space="0" w:color="000000"/>
            </w:tcBorders>
          </w:tcPr>
          <w:p>
            <w:pPr>
              <w:pStyle w:val="TableParagraph"/>
              <w:spacing w:line="227" w:lineRule="exact"/>
              <w:ind w:left="55"/>
              <w:rPr>
                <w:sz w:val="20"/>
              </w:rPr>
            </w:pPr>
            <w:r>
              <w:rPr>
                <w:w w:val="105"/>
                <w:sz w:val="20"/>
              </w:rPr>
              <w:t>IH401</w:t>
            </w:r>
          </w:p>
        </w:tc>
        <w:tc>
          <w:tcPr>
            <w:tcW w:w="5125" w:type="dxa"/>
            <w:tcBorders>
              <w:bottom w:val="single" w:sz="5" w:space="0" w:color="000000"/>
              <w:right w:val="single" w:sz="5" w:space="0" w:color="000000"/>
            </w:tcBorders>
          </w:tcPr>
          <w:p>
            <w:pPr>
              <w:pStyle w:val="TableParagraph"/>
              <w:spacing w:line="222" w:lineRule="exact"/>
              <w:ind w:left="63"/>
              <w:rPr>
                <w:sz w:val="20"/>
              </w:rPr>
            </w:pPr>
            <w:r>
              <w:rPr>
                <w:w w:val="105"/>
                <w:sz w:val="20"/>
              </w:rPr>
              <w:t>iç Hastalıkları</w:t>
            </w:r>
          </w:p>
        </w:tc>
        <w:tc>
          <w:tcPr>
            <w:tcW w:w="1733" w:type="dxa"/>
            <w:tcBorders>
              <w:left w:val="single" w:sz="5" w:space="0" w:color="000000"/>
              <w:bottom w:val="single" w:sz="5" w:space="0" w:color="000000"/>
              <w:right w:val="single" w:sz="5" w:space="0" w:color="000000"/>
            </w:tcBorders>
          </w:tcPr>
          <w:p>
            <w:pPr>
              <w:pStyle w:val="TableParagraph"/>
              <w:spacing w:line="222" w:lineRule="exact"/>
              <w:ind w:left="451" w:right="452"/>
              <w:jc w:val="center"/>
              <w:rPr>
                <w:sz w:val="20"/>
              </w:rPr>
            </w:pPr>
            <w:r>
              <w:rPr>
                <w:w w:val="105"/>
                <w:sz w:val="20"/>
              </w:rPr>
              <w:t>7 Hafta</w:t>
            </w:r>
          </w:p>
        </w:tc>
      </w:tr>
      <w:tr>
        <w:trPr>
          <w:trHeight w:val="240" w:hRule="exact"/>
        </w:trPr>
        <w:tc>
          <w:tcPr>
            <w:tcW w:w="991" w:type="dxa"/>
            <w:tcBorders>
              <w:top w:val="single" w:sz="5" w:space="0" w:color="000000"/>
              <w:bottom w:val="single" w:sz="5" w:space="0" w:color="000000"/>
            </w:tcBorders>
          </w:tcPr>
          <w:p>
            <w:pPr>
              <w:pStyle w:val="TableParagraph"/>
              <w:spacing w:line="227" w:lineRule="exact"/>
              <w:jc w:val="center"/>
              <w:rPr>
                <w:sz w:val="20"/>
              </w:rPr>
            </w:pPr>
            <w:r>
              <w:rPr>
                <w:w w:val="106"/>
                <w:sz w:val="20"/>
              </w:rPr>
              <w:t>2</w:t>
            </w:r>
          </w:p>
        </w:tc>
        <w:tc>
          <w:tcPr>
            <w:tcW w:w="1318" w:type="dxa"/>
            <w:tcBorders>
              <w:top w:val="single" w:sz="5" w:space="0" w:color="000000"/>
              <w:bottom w:val="single" w:sz="5" w:space="0" w:color="000000"/>
            </w:tcBorders>
          </w:tcPr>
          <w:p>
            <w:pPr>
              <w:pStyle w:val="TableParagraph"/>
              <w:spacing w:line="222" w:lineRule="exact"/>
              <w:ind w:left="64"/>
              <w:rPr>
                <w:sz w:val="20"/>
              </w:rPr>
            </w:pPr>
            <w:r>
              <w:rPr>
                <w:sz w:val="20"/>
              </w:rPr>
              <w:t>ÇSH401</w:t>
            </w:r>
          </w:p>
        </w:tc>
        <w:tc>
          <w:tcPr>
            <w:tcW w:w="5125" w:type="dxa"/>
            <w:tcBorders>
              <w:top w:val="single" w:sz="5" w:space="0" w:color="000000"/>
              <w:bottom w:val="single" w:sz="5" w:space="0" w:color="000000"/>
              <w:right w:val="single" w:sz="5" w:space="0" w:color="000000"/>
            </w:tcBorders>
          </w:tcPr>
          <w:p>
            <w:pPr>
              <w:pStyle w:val="TableParagraph"/>
              <w:spacing w:line="222" w:lineRule="exact"/>
              <w:ind w:left="57"/>
              <w:rPr>
                <w:sz w:val="20"/>
              </w:rPr>
            </w:pPr>
            <w:r>
              <w:rPr>
                <w:w w:val="105"/>
                <w:sz w:val="20"/>
              </w:rPr>
              <w:t>Çocuk Sağlığı ve Hastalıkları</w:t>
            </w:r>
          </w:p>
        </w:tc>
        <w:tc>
          <w:tcPr>
            <w:tcW w:w="1733" w:type="dxa"/>
            <w:tcBorders>
              <w:top w:val="single" w:sz="5" w:space="0" w:color="000000"/>
              <w:left w:val="single" w:sz="5" w:space="0" w:color="000000"/>
              <w:bottom w:val="single" w:sz="5" w:space="0" w:color="000000"/>
              <w:right w:val="single" w:sz="5" w:space="0" w:color="000000"/>
            </w:tcBorders>
          </w:tcPr>
          <w:p>
            <w:pPr>
              <w:pStyle w:val="TableParagraph"/>
              <w:spacing w:line="227" w:lineRule="exact"/>
              <w:ind w:left="450" w:right="453"/>
              <w:jc w:val="center"/>
              <w:rPr>
                <w:sz w:val="20"/>
              </w:rPr>
            </w:pPr>
            <w:r>
              <w:rPr>
                <w:sz w:val="20"/>
              </w:rPr>
              <w:t>9 Hafta</w:t>
            </w:r>
          </w:p>
        </w:tc>
      </w:tr>
      <w:tr>
        <w:trPr>
          <w:trHeight w:val="240" w:hRule="exact"/>
        </w:trPr>
        <w:tc>
          <w:tcPr>
            <w:tcW w:w="991" w:type="dxa"/>
            <w:tcBorders>
              <w:top w:val="single" w:sz="5" w:space="0" w:color="000000"/>
              <w:bottom w:val="single" w:sz="5" w:space="0" w:color="000000"/>
            </w:tcBorders>
          </w:tcPr>
          <w:p>
            <w:pPr>
              <w:pStyle w:val="TableParagraph"/>
              <w:spacing w:line="222" w:lineRule="exact"/>
              <w:ind w:right="8"/>
              <w:jc w:val="center"/>
              <w:rPr>
                <w:sz w:val="20"/>
              </w:rPr>
            </w:pPr>
            <w:r>
              <w:rPr>
                <w:w w:val="102"/>
                <w:sz w:val="20"/>
              </w:rPr>
              <w:t>3</w:t>
            </w:r>
          </w:p>
        </w:tc>
        <w:tc>
          <w:tcPr>
            <w:tcW w:w="1318" w:type="dxa"/>
            <w:tcBorders>
              <w:top w:val="single" w:sz="5" w:space="0" w:color="000000"/>
              <w:bottom w:val="single" w:sz="5" w:space="0" w:color="000000"/>
            </w:tcBorders>
          </w:tcPr>
          <w:p>
            <w:pPr>
              <w:pStyle w:val="TableParagraph"/>
              <w:spacing w:line="222" w:lineRule="exact"/>
              <w:ind w:left="63"/>
              <w:rPr>
                <w:sz w:val="20"/>
              </w:rPr>
            </w:pPr>
            <w:r>
              <w:rPr>
                <w:sz w:val="20"/>
              </w:rPr>
              <w:t>GC401</w:t>
            </w:r>
          </w:p>
        </w:tc>
        <w:tc>
          <w:tcPr>
            <w:tcW w:w="5125" w:type="dxa"/>
            <w:tcBorders>
              <w:top w:val="single" w:sz="5" w:space="0" w:color="000000"/>
              <w:bottom w:val="single" w:sz="5" w:space="0" w:color="000000"/>
              <w:right w:val="single" w:sz="5" w:space="0" w:color="000000"/>
            </w:tcBorders>
          </w:tcPr>
          <w:p>
            <w:pPr>
              <w:pStyle w:val="TableParagraph"/>
              <w:spacing w:line="222" w:lineRule="exact"/>
              <w:ind w:left="56"/>
              <w:rPr>
                <w:sz w:val="20"/>
              </w:rPr>
            </w:pPr>
            <w:r>
              <w:rPr>
                <w:sz w:val="20"/>
              </w:rPr>
              <w:t>Genel Cerrahi</w:t>
            </w:r>
          </w:p>
        </w:tc>
        <w:tc>
          <w:tcPr>
            <w:tcW w:w="1733" w:type="dxa"/>
            <w:tcBorders>
              <w:top w:val="single" w:sz="5" w:space="0" w:color="000000"/>
              <w:left w:val="single" w:sz="5" w:space="0" w:color="000000"/>
              <w:bottom w:val="single" w:sz="5" w:space="0" w:color="000000"/>
              <w:right w:val="single" w:sz="5" w:space="0" w:color="000000"/>
            </w:tcBorders>
          </w:tcPr>
          <w:p>
            <w:pPr>
              <w:pStyle w:val="TableParagraph"/>
              <w:spacing w:line="222" w:lineRule="exact"/>
              <w:ind w:left="451" w:right="452"/>
              <w:jc w:val="center"/>
              <w:rPr>
                <w:sz w:val="20"/>
              </w:rPr>
            </w:pPr>
            <w:r>
              <w:rPr>
                <w:w w:val="105"/>
                <w:sz w:val="20"/>
              </w:rPr>
              <w:t>7 Hafta</w:t>
            </w:r>
          </w:p>
        </w:tc>
      </w:tr>
      <w:tr>
        <w:trPr>
          <w:trHeight w:val="234" w:hRule="exact"/>
        </w:trPr>
        <w:tc>
          <w:tcPr>
            <w:tcW w:w="991" w:type="dxa"/>
            <w:tcBorders>
              <w:top w:val="single" w:sz="5" w:space="0" w:color="000000"/>
            </w:tcBorders>
          </w:tcPr>
          <w:p>
            <w:pPr>
              <w:pStyle w:val="TableParagraph"/>
              <w:spacing w:line="222" w:lineRule="exact"/>
              <w:ind w:right="1"/>
              <w:jc w:val="center"/>
              <w:rPr>
                <w:sz w:val="20"/>
              </w:rPr>
            </w:pPr>
            <w:r>
              <w:rPr>
                <w:w w:val="106"/>
                <w:sz w:val="20"/>
              </w:rPr>
              <w:t>4</w:t>
            </w:r>
          </w:p>
        </w:tc>
        <w:tc>
          <w:tcPr>
            <w:tcW w:w="1318" w:type="dxa"/>
            <w:tcBorders>
              <w:top w:val="single" w:sz="5" w:space="0" w:color="000000"/>
            </w:tcBorders>
          </w:tcPr>
          <w:p>
            <w:pPr>
              <w:pStyle w:val="TableParagraph"/>
              <w:spacing w:line="222" w:lineRule="exact"/>
              <w:ind w:left="59"/>
              <w:rPr>
                <w:sz w:val="20"/>
              </w:rPr>
            </w:pPr>
            <w:r>
              <w:rPr>
                <w:sz w:val="20"/>
              </w:rPr>
              <w:t>KHD401</w:t>
            </w:r>
          </w:p>
        </w:tc>
        <w:tc>
          <w:tcPr>
            <w:tcW w:w="5125" w:type="dxa"/>
            <w:tcBorders>
              <w:top w:val="single" w:sz="5" w:space="0" w:color="000000"/>
              <w:right w:val="single" w:sz="5" w:space="0" w:color="000000"/>
            </w:tcBorders>
          </w:tcPr>
          <w:p>
            <w:pPr>
              <w:pStyle w:val="TableParagraph"/>
              <w:spacing w:line="218" w:lineRule="exact"/>
              <w:ind w:left="57"/>
              <w:rPr>
                <w:sz w:val="20"/>
              </w:rPr>
            </w:pPr>
            <w:r>
              <w:rPr>
                <w:w w:val="105"/>
                <w:sz w:val="20"/>
              </w:rPr>
              <w:t>Kadın Hastalıkları ve Doğum</w:t>
            </w:r>
          </w:p>
        </w:tc>
        <w:tc>
          <w:tcPr>
            <w:tcW w:w="1733" w:type="dxa"/>
            <w:tcBorders>
              <w:top w:val="single" w:sz="5" w:space="0" w:color="000000"/>
              <w:left w:val="single" w:sz="5" w:space="0" w:color="000000"/>
              <w:right w:val="single" w:sz="5" w:space="0" w:color="000000"/>
            </w:tcBorders>
          </w:tcPr>
          <w:p>
            <w:pPr>
              <w:pStyle w:val="TableParagraph"/>
              <w:spacing w:line="222" w:lineRule="exact"/>
              <w:ind w:left="451" w:right="452"/>
              <w:jc w:val="center"/>
              <w:rPr>
                <w:sz w:val="20"/>
              </w:rPr>
            </w:pPr>
            <w:r>
              <w:rPr>
                <w:w w:val="105"/>
                <w:sz w:val="20"/>
              </w:rPr>
              <w:t>7 Hafta</w:t>
            </w:r>
          </w:p>
        </w:tc>
      </w:tr>
      <w:tr>
        <w:trPr>
          <w:trHeight w:val="240" w:hRule="exact"/>
        </w:trPr>
        <w:tc>
          <w:tcPr>
            <w:tcW w:w="991" w:type="dxa"/>
          </w:tcPr>
          <w:p>
            <w:pPr>
              <w:pStyle w:val="TableParagraph"/>
              <w:spacing w:line="225" w:lineRule="exact"/>
              <w:ind w:right="8"/>
              <w:jc w:val="center"/>
              <w:rPr>
                <w:sz w:val="20"/>
              </w:rPr>
            </w:pPr>
            <w:r>
              <w:rPr>
                <w:w w:val="102"/>
                <w:sz w:val="20"/>
              </w:rPr>
              <w:t>5</w:t>
            </w:r>
          </w:p>
        </w:tc>
        <w:tc>
          <w:tcPr>
            <w:tcW w:w="1318" w:type="dxa"/>
          </w:tcPr>
          <w:p>
            <w:pPr>
              <w:pStyle w:val="TableParagraph"/>
              <w:spacing w:line="225" w:lineRule="exact"/>
              <w:ind w:left="58"/>
              <w:rPr>
                <w:sz w:val="20"/>
              </w:rPr>
            </w:pPr>
            <w:r>
              <w:rPr>
                <w:sz w:val="20"/>
              </w:rPr>
              <w:t>ENF401</w:t>
            </w:r>
          </w:p>
        </w:tc>
        <w:tc>
          <w:tcPr>
            <w:tcW w:w="5125" w:type="dxa"/>
            <w:tcBorders>
              <w:right w:val="single" w:sz="5" w:space="0" w:color="000000"/>
            </w:tcBorders>
          </w:tcPr>
          <w:p>
            <w:pPr>
              <w:pStyle w:val="TableParagraph"/>
              <w:spacing w:line="225" w:lineRule="exact"/>
              <w:ind w:left="56"/>
              <w:rPr>
                <w:sz w:val="20"/>
              </w:rPr>
            </w:pPr>
            <w:r>
              <w:rPr>
                <w:sz w:val="20"/>
              </w:rPr>
              <w:t>Enfeksiyon</w:t>
            </w:r>
            <w:r>
              <w:rPr>
                <w:spacing w:val="50"/>
                <w:sz w:val="20"/>
              </w:rPr>
              <w:t> </w:t>
            </w:r>
            <w:r>
              <w:rPr>
                <w:sz w:val="20"/>
              </w:rPr>
              <w:t>Hastalıkları</w:t>
            </w:r>
          </w:p>
        </w:tc>
        <w:tc>
          <w:tcPr>
            <w:tcW w:w="1733" w:type="dxa"/>
            <w:tcBorders>
              <w:left w:val="single" w:sz="5" w:space="0" w:color="000000"/>
              <w:right w:val="single" w:sz="5" w:space="0" w:color="000000"/>
            </w:tcBorders>
          </w:tcPr>
          <w:p>
            <w:pPr>
              <w:pStyle w:val="TableParagraph"/>
              <w:spacing w:line="225" w:lineRule="exact"/>
              <w:ind w:left="450" w:right="453"/>
              <w:jc w:val="center"/>
              <w:rPr>
                <w:sz w:val="20"/>
              </w:rPr>
            </w:pPr>
            <w:r>
              <w:rPr>
                <w:sz w:val="20"/>
              </w:rPr>
              <w:t>3 Hafta</w:t>
            </w:r>
          </w:p>
        </w:tc>
      </w:tr>
      <w:tr>
        <w:trPr>
          <w:trHeight w:val="239" w:hRule="exact"/>
        </w:trPr>
        <w:tc>
          <w:tcPr>
            <w:tcW w:w="991" w:type="dxa"/>
            <w:tcBorders>
              <w:bottom w:val="single" w:sz="5" w:space="0" w:color="000000"/>
            </w:tcBorders>
          </w:tcPr>
          <w:p>
            <w:pPr>
              <w:pStyle w:val="TableParagraph"/>
              <w:spacing w:line="225" w:lineRule="exact"/>
              <w:ind w:right="6"/>
              <w:jc w:val="center"/>
              <w:rPr>
                <w:sz w:val="20"/>
              </w:rPr>
            </w:pPr>
            <w:r>
              <w:rPr>
                <w:w w:val="102"/>
                <w:sz w:val="20"/>
              </w:rPr>
              <w:t>6</w:t>
            </w:r>
          </w:p>
        </w:tc>
        <w:tc>
          <w:tcPr>
            <w:tcW w:w="1318" w:type="dxa"/>
            <w:tcBorders>
              <w:bottom w:val="single" w:sz="5" w:space="0" w:color="000000"/>
            </w:tcBorders>
          </w:tcPr>
          <w:p>
            <w:pPr>
              <w:pStyle w:val="TableParagraph"/>
              <w:spacing w:line="220" w:lineRule="exact"/>
              <w:ind w:left="64"/>
              <w:rPr>
                <w:sz w:val="20"/>
              </w:rPr>
            </w:pPr>
            <w:r>
              <w:rPr>
                <w:sz w:val="20"/>
              </w:rPr>
              <w:t>ÇC401</w:t>
            </w:r>
          </w:p>
        </w:tc>
        <w:tc>
          <w:tcPr>
            <w:tcW w:w="5125" w:type="dxa"/>
            <w:tcBorders>
              <w:bottom w:val="single" w:sz="5" w:space="0" w:color="000000"/>
              <w:right w:val="single" w:sz="5" w:space="0" w:color="000000"/>
            </w:tcBorders>
          </w:tcPr>
          <w:p>
            <w:pPr>
              <w:pStyle w:val="TableParagraph"/>
              <w:spacing w:line="220" w:lineRule="exact"/>
              <w:ind w:left="57"/>
              <w:rPr>
                <w:sz w:val="20"/>
              </w:rPr>
            </w:pPr>
            <w:r>
              <w:rPr>
                <w:w w:val="105"/>
                <w:sz w:val="20"/>
              </w:rPr>
              <w:t>Çocuk Cerrahisi</w:t>
            </w:r>
          </w:p>
        </w:tc>
        <w:tc>
          <w:tcPr>
            <w:tcW w:w="1733" w:type="dxa"/>
            <w:tcBorders>
              <w:left w:val="single" w:sz="5" w:space="0" w:color="000000"/>
              <w:bottom w:val="single" w:sz="5" w:space="0" w:color="000000"/>
              <w:right w:val="single" w:sz="5" w:space="0" w:color="000000"/>
            </w:tcBorders>
          </w:tcPr>
          <w:p>
            <w:pPr>
              <w:pStyle w:val="TableParagraph"/>
              <w:spacing w:line="220" w:lineRule="exact"/>
              <w:ind w:left="451" w:right="451"/>
              <w:jc w:val="center"/>
              <w:rPr>
                <w:sz w:val="20"/>
              </w:rPr>
            </w:pPr>
            <w:r>
              <w:rPr>
                <w:sz w:val="20"/>
              </w:rPr>
              <w:t>2 Hafta</w:t>
            </w:r>
          </w:p>
        </w:tc>
      </w:tr>
      <w:tr>
        <w:trPr>
          <w:trHeight w:val="240" w:hRule="exact"/>
        </w:trPr>
        <w:tc>
          <w:tcPr>
            <w:tcW w:w="991" w:type="dxa"/>
            <w:tcBorders>
              <w:top w:val="single" w:sz="5" w:space="0" w:color="000000"/>
              <w:bottom w:val="single" w:sz="5" w:space="0" w:color="000000"/>
            </w:tcBorders>
          </w:tcPr>
          <w:p>
            <w:pPr>
              <w:pStyle w:val="TableParagraph"/>
              <w:spacing w:line="220" w:lineRule="exact"/>
              <w:ind w:right="10"/>
              <w:jc w:val="center"/>
              <w:rPr>
                <w:sz w:val="20"/>
              </w:rPr>
            </w:pPr>
            <w:r>
              <w:rPr>
                <w:w w:val="102"/>
                <w:sz w:val="20"/>
              </w:rPr>
              <w:t>7</w:t>
            </w:r>
          </w:p>
        </w:tc>
        <w:tc>
          <w:tcPr>
            <w:tcW w:w="1318" w:type="dxa"/>
            <w:tcBorders>
              <w:top w:val="single" w:sz="5" w:space="0" w:color="000000"/>
              <w:bottom w:val="single" w:sz="5" w:space="0" w:color="000000"/>
            </w:tcBorders>
          </w:tcPr>
          <w:p>
            <w:pPr>
              <w:pStyle w:val="TableParagraph"/>
              <w:spacing w:line="220" w:lineRule="exact"/>
              <w:ind w:left="58"/>
              <w:rPr>
                <w:sz w:val="20"/>
              </w:rPr>
            </w:pPr>
            <w:r>
              <w:rPr>
                <w:w w:val="105"/>
                <w:sz w:val="20"/>
              </w:rPr>
              <w:t>ÜR401</w:t>
            </w:r>
          </w:p>
        </w:tc>
        <w:tc>
          <w:tcPr>
            <w:tcW w:w="5125" w:type="dxa"/>
            <w:tcBorders>
              <w:top w:val="single" w:sz="5" w:space="0" w:color="000000"/>
              <w:bottom w:val="single" w:sz="5" w:space="0" w:color="000000"/>
              <w:right w:val="single" w:sz="5" w:space="0" w:color="000000"/>
            </w:tcBorders>
          </w:tcPr>
          <w:p>
            <w:pPr>
              <w:pStyle w:val="TableParagraph"/>
              <w:spacing w:line="220" w:lineRule="exact"/>
              <w:ind w:left="56"/>
              <w:rPr>
                <w:sz w:val="20"/>
              </w:rPr>
            </w:pPr>
            <w:r>
              <w:rPr>
                <w:w w:val="105"/>
                <w:sz w:val="20"/>
              </w:rPr>
              <w:t>Üroloji</w:t>
            </w:r>
          </w:p>
        </w:tc>
        <w:tc>
          <w:tcPr>
            <w:tcW w:w="1733" w:type="dxa"/>
            <w:tcBorders>
              <w:top w:val="single" w:sz="5" w:space="0" w:color="000000"/>
              <w:left w:val="single" w:sz="5" w:space="0" w:color="000000"/>
              <w:bottom w:val="single" w:sz="5" w:space="0" w:color="000000"/>
              <w:right w:val="single" w:sz="5" w:space="0" w:color="000000"/>
            </w:tcBorders>
          </w:tcPr>
          <w:p>
            <w:pPr>
              <w:pStyle w:val="TableParagraph"/>
              <w:spacing w:line="220" w:lineRule="exact"/>
              <w:ind w:left="451" w:right="451"/>
              <w:jc w:val="center"/>
              <w:rPr>
                <w:sz w:val="20"/>
              </w:rPr>
            </w:pPr>
            <w:r>
              <w:rPr>
                <w:w w:val="105"/>
                <w:sz w:val="20"/>
              </w:rPr>
              <w:t>3 Hafta</w:t>
            </w:r>
          </w:p>
        </w:tc>
      </w:tr>
      <w:tr>
        <w:trPr>
          <w:trHeight w:val="239" w:hRule="exact"/>
        </w:trPr>
        <w:tc>
          <w:tcPr>
            <w:tcW w:w="991" w:type="dxa"/>
            <w:tcBorders>
              <w:top w:val="single" w:sz="5" w:space="0" w:color="000000"/>
            </w:tcBorders>
          </w:tcPr>
          <w:p>
            <w:pPr>
              <w:pStyle w:val="TableParagraph"/>
              <w:spacing w:line="230" w:lineRule="exact"/>
              <w:ind w:right="7"/>
              <w:jc w:val="center"/>
              <w:rPr>
                <w:sz w:val="20"/>
              </w:rPr>
            </w:pPr>
            <w:r>
              <w:rPr>
                <w:w w:val="102"/>
                <w:sz w:val="20"/>
              </w:rPr>
              <w:t>8</w:t>
            </w:r>
          </w:p>
        </w:tc>
        <w:tc>
          <w:tcPr>
            <w:tcW w:w="1318" w:type="dxa"/>
            <w:tcBorders>
              <w:top w:val="single" w:sz="5" w:space="0" w:color="000000"/>
            </w:tcBorders>
          </w:tcPr>
          <w:p>
            <w:pPr>
              <w:pStyle w:val="TableParagraph"/>
              <w:spacing w:line="225" w:lineRule="exact"/>
              <w:ind w:left="58"/>
              <w:rPr>
                <w:sz w:val="20"/>
              </w:rPr>
            </w:pPr>
            <w:r>
              <w:rPr>
                <w:sz w:val="20"/>
              </w:rPr>
              <w:t>RAD401</w:t>
            </w:r>
          </w:p>
        </w:tc>
        <w:tc>
          <w:tcPr>
            <w:tcW w:w="5125" w:type="dxa"/>
            <w:tcBorders>
              <w:top w:val="single" w:sz="5" w:space="0" w:color="000000"/>
              <w:right w:val="single" w:sz="5" w:space="0" w:color="000000"/>
            </w:tcBorders>
          </w:tcPr>
          <w:p>
            <w:pPr>
              <w:pStyle w:val="TableParagraph"/>
              <w:spacing w:line="225" w:lineRule="exact"/>
              <w:ind w:left="56"/>
              <w:rPr>
                <w:sz w:val="20"/>
              </w:rPr>
            </w:pPr>
            <w:r>
              <w:rPr>
                <w:w w:val="105"/>
                <w:sz w:val="20"/>
              </w:rPr>
              <w:t>Radyoloji-Nükleer Tıp</w:t>
            </w:r>
          </w:p>
        </w:tc>
        <w:tc>
          <w:tcPr>
            <w:tcW w:w="1733" w:type="dxa"/>
            <w:tcBorders>
              <w:top w:val="single" w:sz="5" w:space="0" w:color="000000"/>
              <w:left w:val="single" w:sz="5" w:space="0" w:color="000000"/>
              <w:right w:val="single" w:sz="5" w:space="0" w:color="000000"/>
            </w:tcBorders>
          </w:tcPr>
          <w:p>
            <w:pPr>
              <w:pStyle w:val="TableParagraph"/>
              <w:spacing w:line="225" w:lineRule="exact"/>
              <w:ind w:left="451" w:right="453"/>
              <w:jc w:val="center"/>
              <w:rPr>
                <w:sz w:val="20"/>
              </w:rPr>
            </w:pPr>
            <w:r>
              <w:rPr>
                <w:w w:val="105"/>
                <w:sz w:val="20"/>
              </w:rPr>
              <w:t>1 Hafta</w:t>
            </w:r>
          </w:p>
        </w:tc>
      </w:tr>
      <w:tr>
        <w:trPr>
          <w:trHeight w:val="235" w:hRule="exact"/>
        </w:trPr>
        <w:tc>
          <w:tcPr>
            <w:tcW w:w="991" w:type="dxa"/>
          </w:tcPr>
          <w:p>
            <w:pPr/>
          </w:p>
        </w:tc>
        <w:tc>
          <w:tcPr>
            <w:tcW w:w="1318" w:type="dxa"/>
          </w:tcPr>
          <w:p>
            <w:pPr/>
          </w:p>
        </w:tc>
        <w:tc>
          <w:tcPr>
            <w:tcW w:w="5125" w:type="dxa"/>
            <w:tcBorders>
              <w:right w:val="single" w:sz="5" w:space="0" w:color="000000"/>
            </w:tcBorders>
          </w:tcPr>
          <w:p>
            <w:pPr>
              <w:pStyle w:val="TableParagraph"/>
              <w:spacing w:line="215" w:lineRule="exact"/>
              <w:ind w:left="2947"/>
              <w:rPr>
                <w:b/>
                <w:sz w:val="19"/>
              </w:rPr>
            </w:pPr>
            <w:r>
              <w:rPr>
                <w:b/>
                <w:w w:val="105"/>
                <w:sz w:val="19"/>
              </w:rPr>
              <w:t>TOPLAM</w:t>
            </w:r>
          </w:p>
        </w:tc>
        <w:tc>
          <w:tcPr>
            <w:tcW w:w="1733" w:type="dxa"/>
            <w:tcBorders>
              <w:left w:val="single" w:sz="5" w:space="0" w:color="000000"/>
              <w:right w:val="single" w:sz="5" w:space="0" w:color="000000"/>
            </w:tcBorders>
          </w:tcPr>
          <w:p>
            <w:pPr>
              <w:pStyle w:val="TableParagraph"/>
              <w:spacing w:line="215" w:lineRule="exact"/>
              <w:ind w:left="451" w:right="453"/>
              <w:jc w:val="center"/>
              <w:rPr>
                <w:b/>
                <w:sz w:val="19"/>
              </w:rPr>
            </w:pPr>
            <w:r>
              <w:rPr>
                <w:b/>
                <w:w w:val="105"/>
                <w:sz w:val="19"/>
              </w:rPr>
              <w:t>39 Hafta</w:t>
            </w:r>
          </w:p>
        </w:tc>
      </w:tr>
    </w:tbl>
    <w:p>
      <w:pPr>
        <w:pStyle w:val="BodyText"/>
        <w:spacing w:before="8"/>
        <w:rPr>
          <w:b/>
          <w:sz w:val="19"/>
        </w:rPr>
      </w:pPr>
    </w:p>
    <w:p>
      <w:pPr>
        <w:pStyle w:val="ListParagraph"/>
        <w:numPr>
          <w:ilvl w:val="0"/>
          <w:numId w:val="69"/>
        </w:numPr>
        <w:tabs>
          <w:tab w:pos="421" w:val="left" w:leader="none"/>
        </w:tabs>
        <w:spacing w:line="240" w:lineRule="auto" w:before="1" w:after="13"/>
        <w:ind w:left="420" w:right="0" w:hanging="231"/>
        <w:jc w:val="left"/>
        <w:rPr>
          <w:b/>
          <w:sz w:val="19"/>
        </w:rPr>
      </w:pPr>
      <w:r>
        <w:rPr>
          <w:b/>
          <w:w w:val="110"/>
          <w:sz w:val="19"/>
        </w:rPr>
        <w:t>DÖNEM</w:t>
      </w: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991"/>
        <w:gridCol w:w="1318"/>
        <w:gridCol w:w="5144"/>
        <w:gridCol w:w="1713"/>
      </w:tblGrid>
      <w:tr>
        <w:trPr>
          <w:trHeight w:val="466" w:hRule="exact"/>
        </w:trPr>
        <w:tc>
          <w:tcPr>
            <w:tcW w:w="991" w:type="dxa"/>
            <w:tcBorders>
              <w:left w:val="single" w:sz="4" w:space="0" w:color="000000"/>
              <w:right w:val="single" w:sz="4" w:space="0" w:color="000000"/>
            </w:tcBorders>
          </w:tcPr>
          <w:p>
            <w:pPr>
              <w:pStyle w:val="TableParagraph"/>
              <w:spacing w:before="102"/>
              <w:ind w:left="236" w:right="238"/>
              <w:jc w:val="center"/>
              <w:rPr>
                <w:sz w:val="20"/>
              </w:rPr>
            </w:pPr>
            <w:r>
              <w:rPr>
                <w:w w:val="105"/>
                <w:sz w:val="20"/>
              </w:rPr>
              <w:t>S.No</w:t>
            </w:r>
          </w:p>
        </w:tc>
        <w:tc>
          <w:tcPr>
            <w:tcW w:w="1318" w:type="dxa"/>
            <w:tcBorders>
              <w:left w:val="single" w:sz="4" w:space="0" w:color="000000"/>
              <w:right w:val="single" w:sz="4" w:space="0" w:color="000000"/>
            </w:tcBorders>
          </w:tcPr>
          <w:p>
            <w:pPr>
              <w:pStyle w:val="TableParagraph"/>
              <w:spacing w:before="102"/>
              <w:ind w:left="209"/>
              <w:rPr>
                <w:sz w:val="20"/>
              </w:rPr>
            </w:pPr>
            <w:r>
              <w:rPr>
                <w:w w:val="105"/>
                <w:sz w:val="20"/>
              </w:rPr>
              <w:t>Staj Kodu</w:t>
            </w:r>
          </w:p>
        </w:tc>
        <w:tc>
          <w:tcPr>
            <w:tcW w:w="5144" w:type="dxa"/>
            <w:tcBorders>
              <w:left w:val="single" w:sz="4" w:space="0" w:color="000000"/>
            </w:tcBorders>
          </w:tcPr>
          <w:p>
            <w:pPr>
              <w:pStyle w:val="TableParagraph"/>
              <w:spacing w:before="102"/>
              <w:ind w:left="57"/>
              <w:rPr>
                <w:sz w:val="20"/>
              </w:rPr>
            </w:pPr>
            <w:r>
              <w:rPr>
                <w:w w:val="105"/>
                <w:sz w:val="20"/>
              </w:rPr>
              <w:t>Stajın Adı</w:t>
            </w:r>
          </w:p>
        </w:tc>
        <w:tc>
          <w:tcPr>
            <w:tcW w:w="1713" w:type="dxa"/>
          </w:tcPr>
          <w:p>
            <w:pPr>
              <w:pStyle w:val="TableParagraph"/>
              <w:spacing w:line="235" w:lineRule="auto"/>
              <w:ind w:left="534" w:right="278" w:hanging="276"/>
              <w:rPr>
                <w:sz w:val="20"/>
              </w:rPr>
            </w:pPr>
            <w:r>
              <w:rPr>
                <w:sz w:val="20"/>
              </w:rPr>
              <w:t>Toplam Süre (Hafta)</w:t>
            </w:r>
          </w:p>
        </w:tc>
      </w:tr>
      <w:tr>
        <w:trPr>
          <w:trHeight w:val="240" w:hRule="exact"/>
        </w:trPr>
        <w:tc>
          <w:tcPr>
            <w:tcW w:w="991" w:type="dxa"/>
            <w:tcBorders>
              <w:left w:val="single" w:sz="4" w:space="0" w:color="000000"/>
              <w:right w:val="single" w:sz="4" w:space="0" w:color="000000"/>
            </w:tcBorders>
          </w:tcPr>
          <w:p>
            <w:pPr>
              <w:pStyle w:val="TableParagraph"/>
              <w:spacing w:line="227" w:lineRule="exact"/>
              <w:ind w:right="4"/>
              <w:jc w:val="center"/>
              <w:rPr>
                <w:sz w:val="20"/>
              </w:rPr>
            </w:pPr>
            <w:r>
              <w:rPr>
                <w:w w:val="103"/>
                <w:sz w:val="20"/>
              </w:rPr>
              <w:t>1</w:t>
            </w:r>
          </w:p>
        </w:tc>
        <w:tc>
          <w:tcPr>
            <w:tcW w:w="1318" w:type="dxa"/>
            <w:tcBorders>
              <w:left w:val="single" w:sz="4" w:space="0" w:color="000000"/>
              <w:right w:val="single" w:sz="4" w:space="0" w:color="000000"/>
            </w:tcBorders>
          </w:tcPr>
          <w:p>
            <w:pPr>
              <w:pStyle w:val="TableParagraph"/>
              <w:spacing w:line="222" w:lineRule="exact"/>
              <w:ind w:left="60"/>
              <w:rPr>
                <w:sz w:val="20"/>
              </w:rPr>
            </w:pPr>
            <w:r>
              <w:rPr>
                <w:sz w:val="20"/>
              </w:rPr>
              <w:t>AT501</w:t>
            </w:r>
          </w:p>
        </w:tc>
        <w:tc>
          <w:tcPr>
            <w:tcW w:w="5144" w:type="dxa"/>
            <w:tcBorders>
              <w:left w:val="single" w:sz="4" w:space="0" w:color="000000"/>
            </w:tcBorders>
          </w:tcPr>
          <w:p>
            <w:pPr>
              <w:pStyle w:val="TableParagraph"/>
              <w:spacing w:line="222" w:lineRule="exact"/>
              <w:ind w:left="57"/>
              <w:rPr>
                <w:sz w:val="20"/>
              </w:rPr>
            </w:pPr>
            <w:r>
              <w:rPr>
                <w:w w:val="105"/>
                <w:sz w:val="20"/>
              </w:rPr>
              <w:t>Adli Tıp</w:t>
            </w:r>
          </w:p>
        </w:tc>
        <w:tc>
          <w:tcPr>
            <w:tcW w:w="1713" w:type="dxa"/>
          </w:tcPr>
          <w:p>
            <w:pPr>
              <w:pStyle w:val="TableParagraph"/>
              <w:spacing w:line="222" w:lineRule="exact"/>
              <w:ind w:left="517"/>
              <w:rPr>
                <w:sz w:val="20"/>
              </w:rPr>
            </w:pPr>
            <w:r>
              <w:rPr>
                <w:w w:val="105"/>
                <w:sz w:val="20"/>
              </w:rPr>
              <w:t>2 Hafta</w:t>
            </w:r>
          </w:p>
        </w:tc>
      </w:tr>
      <w:tr>
        <w:trPr>
          <w:trHeight w:val="239" w:hRule="exact"/>
        </w:trPr>
        <w:tc>
          <w:tcPr>
            <w:tcW w:w="991" w:type="dxa"/>
            <w:tcBorders>
              <w:left w:val="single" w:sz="4" w:space="0" w:color="000000"/>
              <w:bottom w:val="single" w:sz="4" w:space="0" w:color="000000"/>
              <w:right w:val="single" w:sz="4" w:space="0" w:color="000000"/>
            </w:tcBorders>
          </w:tcPr>
          <w:p>
            <w:pPr>
              <w:pStyle w:val="TableParagraph"/>
              <w:spacing w:line="222" w:lineRule="exact"/>
              <w:ind w:right="12"/>
              <w:jc w:val="center"/>
              <w:rPr>
                <w:sz w:val="20"/>
              </w:rPr>
            </w:pPr>
            <w:r>
              <w:rPr>
                <w:w w:val="102"/>
                <w:sz w:val="20"/>
              </w:rPr>
              <w:t>2</w:t>
            </w:r>
          </w:p>
        </w:tc>
        <w:tc>
          <w:tcPr>
            <w:tcW w:w="1318" w:type="dxa"/>
            <w:tcBorders>
              <w:left w:val="single" w:sz="4" w:space="0" w:color="000000"/>
              <w:bottom w:val="single" w:sz="4" w:space="0" w:color="000000"/>
              <w:right w:val="single" w:sz="4" w:space="0" w:color="000000"/>
            </w:tcBorders>
          </w:tcPr>
          <w:p>
            <w:pPr>
              <w:pStyle w:val="TableParagraph"/>
              <w:spacing w:line="222" w:lineRule="exact"/>
              <w:ind w:left="60"/>
              <w:rPr>
                <w:sz w:val="20"/>
              </w:rPr>
            </w:pPr>
            <w:r>
              <w:rPr>
                <w:sz w:val="20"/>
              </w:rPr>
              <w:t>AR502</w:t>
            </w:r>
          </w:p>
        </w:tc>
        <w:tc>
          <w:tcPr>
            <w:tcW w:w="5144" w:type="dxa"/>
            <w:tcBorders>
              <w:left w:val="single" w:sz="4" w:space="0" w:color="000000"/>
              <w:bottom w:val="single" w:sz="4" w:space="0" w:color="000000"/>
            </w:tcBorders>
          </w:tcPr>
          <w:p>
            <w:pPr>
              <w:pStyle w:val="TableParagraph"/>
              <w:spacing w:line="218" w:lineRule="exact"/>
              <w:ind w:left="57"/>
              <w:rPr>
                <w:sz w:val="20"/>
              </w:rPr>
            </w:pPr>
            <w:r>
              <w:rPr>
                <w:sz w:val="20"/>
              </w:rPr>
              <w:t>Anesteziyoloji ve Reanimasyon</w:t>
            </w:r>
          </w:p>
        </w:tc>
        <w:tc>
          <w:tcPr>
            <w:tcW w:w="1713" w:type="dxa"/>
            <w:tcBorders>
              <w:bottom w:val="single" w:sz="4" w:space="0" w:color="000000"/>
            </w:tcBorders>
          </w:tcPr>
          <w:p>
            <w:pPr>
              <w:pStyle w:val="TableParagraph"/>
              <w:spacing w:line="222" w:lineRule="exact"/>
              <w:ind w:left="517"/>
              <w:rPr>
                <w:sz w:val="20"/>
              </w:rPr>
            </w:pPr>
            <w:r>
              <w:rPr>
                <w:w w:val="105"/>
                <w:sz w:val="20"/>
              </w:rPr>
              <w:t>2 Hafta</w:t>
            </w:r>
          </w:p>
        </w:tc>
      </w:tr>
      <w:tr>
        <w:trPr>
          <w:trHeight w:val="239" w:hRule="exact"/>
        </w:trPr>
        <w:tc>
          <w:tcPr>
            <w:tcW w:w="991" w:type="dxa"/>
            <w:tcBorders>
              <w:top w:val="single" w:sz="4" w:space="0" w:color="000000"/>
              <w:left w:val="single" w:sz="4" w:space="0" w:color="000000"/>
              <w:right w:val="single" w:sz="4" w:space="0" w:color="000000"/>
            </w:tcBorders>
          </w:tcPr>
          <w:p>
            <w:pPr>
              <w:pStyle w:val="TableParagraph"/>
              <w:spacing w:line="225" w:lineRule="exact"/>
              <w:ind w:right="8"/>
              <w:jc w:val="center"/>
              <w:rPr>
                <w:sz w:val="20"/>
              </w:rPr>
            </w:pPr>
            <w:r>
              <w:rPr>
                <w:w w:val="102"/>
                <w:sz w:val="20"/>
              </w:rPr>
              <w:t>3</w:t>
            </w:r>
          </w:p>
        </w:tc>
        <w:tc>
          <w:tcPr>
            <w:tcW w:w="1318" w:type="dxa"/>
            <w:tcBorders>
              <w:top w:val="single" w:sz="4" w:space="0" w:color="000000"/>
              <w:left w:val="single" w:sz="4" w:space="0" w:color="000000"/>
              <w:right w:val="single" w:sz="4" w:space="0" w:color="000000"/>
            </w:tcBorders>
          </w:tcPr>
          <w:p>
            <w:pPr>
              <w:pStyle w:val="TableParagraph"/>
              <w:spacing w:line="220" w:lineRule="exact"/>
              <w:ind w:left="59"/>
              <w:rPr>
                <w:sz w:val="20"/>
              </w:rPr>
            </w:pPr>
            <w:r>
              <w:rPr>
                <w:sz w:val="20"/>
              </w:rPr>
              <w:t>NŞ503</w:t>
            </w:r>
          </w:p>
        </w:tc>
        <w:tc>
          <w:tcPr>
            <w:tcW w:w="5144" w:type="dxa"/>
            <w:tcBorders>
              <w:top w:val="single" w:sz="4" w:space="0" w:color="000000"/>
              <w:left w:val="single" w:sz="4" w:space="0" w:color="000000"/>
            </w:tcBorders>
          </w:tcPr>
          <w:p>
            <w:pPr>
              <w:pStyle w:val="TableParagraph"/>
              <w:spacing w:line="225" w:lineRule="exact"/>
              <w:ind w:left="56"/>
              <w:rPr>
                <w:sz w:val="20"/>
              </w:rPr>
            </w:pPr>
            <w:r>
              <w:rPr>
                <w:sz w:val="20"/>
              </w:rPr>
              <w:t>Nöroşirurji</w:t>
            </w:r>
          </w:p>
        </w:tc>
        <w:tc>
          <w:tcPr>
            <w:tcW w:w="1713" w:type="dxa"/>
            <w:tcBorders>
              <w:top w:val="single" w:sz="4" w:space="0" w:color="000000"/>
            </w:tcBorders>
          </w:tcPr>
          <w:p>
            <w:pPr>
              <w:pStyle w:val="TableParagraph"/>
              <w:spacing w:line="225" w:lineRule="exact"/>
              <w:ind w:left="517"/>
              <w:rPr>
                <w:sz w:val="20"/>
              </w:rPr>
            </w:pPr>
            <w:r>
              <w:rPr>
                <w:w w:val="105"/>
                <w:sz w:val="20"/>
              </w:rPr>
              <w:t>2 Hafta</w:t>
            </w:r>
          </w:p>
        </w:tc>
      </w:tr>
      <w:tr>
        <w:trPr>
          <w:trHeight w:val="235" w:hRule="exact"/>
        </w:trPr>
        <w:tc>
          <w:tcPr>
            <w:tcW w:w="991" w:type="dxa"/>
            <w:tcBorders>
              <w:left w:val="single" w:sz="4" w:space="0" w:color="000000"/>
              <w:right w:val="single" w:sz="4" w:space="0" w:color="000000"/>
            </w:tcBorders>
          </w:tcPr>
          <w:p>
            <w:pPr>
              <w:pStyle w:val="TableParagraph"/>
              <w:spacing w:line="220" w:lineRule="exact"/>
              <w:ind w:right="1"/>
              <w:jc w:val="center"/>
              <w:rPr>
                <w:sz w:val="20"/>
              </w:rPr>
            </w:pPr>
            <w:r>
              <w:rPr>
                <w:w w:val="106"/>
                <w:sz w:val="20"/>
              </w:rPr>
              <w:t>4</w:t>
            </w:r>
          </w:p>
        </w:tc>
        <w:tc>
          <w:tcPr>
            <w:tcW w:w="1318" w:type="dxa"/>
            <w:tcBorders>
              <w:left w:val="single" w:sz="4" w:space="0" w:color="000000"/>
              <w:right w:val="single" w:sz="4" w:space="0" w:color="000000"/>
            </w:tcBorders>
          </w:tcPr>
          <w:p>
            <w:pPr>
              <w:pStyle w:val="TableParagraph"/>
              <w:spacing w:line="220" w:lineRule="exact"/>
              <w:ind w:left="57"/>
              <w:rPr>
                <w:sz w:val="20"/>
              </w:rPr>
            </w:pPr>
            <w:r>
              <w:rPr>
                <w:sz w:val="20"/>
              </w:rPr>
              <w:t>FTR505</w:t>
            </w:r>
          </w:p>
        </w:tc>
        <w:tc>
          <w:tcPr>
            <w:tcW w:w="5144" w:type="dxa"/>
            <w:tcBorders>
              <w:left w:val="single" w:sz="4" w:space="0" w:color="000000"/>
            </w:tcBorders>
          </w:tcPr>
          <w:p>
            <w:pPr>
              <w:pStyle w:val="TableParagraph"/>
              <w:spacing w:line="220" w:lineRule="exact"/>
              <w:ind w:left="55"/>
              <w:rPr>
                <w:sz w:val="20"/>
              </w:rPr>
            </w:pPr>
            <w:r>
              <w:rPr>
                <w:w w:val="105"/>
                <w:sz w:val="20"/>
              </w:rPr>
              <w:t>Fiziksel Tıp ve Rehabilitasyon</w:t>
            </w:r>
          </w:p>
        </w:tc>
        <w:tc>
          <w:tcPr>
            <w:tcW w:w="1713" w:type="dxa"/>
          </w:tcPr>
          <w:p>
            <w:pPr>
              <w:pStyle w:val="TableParagraph"/>
              <w:spacing w:line="220" w:lineRule="exact"/>
              <w:ind w:left="517"/>
              <w:rPr>
                <w:sz w:val="20"/>
              </w:rPr>
            </w:pPr>
            <w:r>
              <w:rPr>
                <w:w w:val="105"/>
                <w:sz w:val="20"/>
              </w:rPr>
              <w:t>2 Hafta</w:t>
            </w:r>
          </w:p>
        </w:tc>
      </w:tr>
      <w:tr>
        <w:trPr>
          <w:trHeight w:val="242" w:hRule="exact"/>
        </w:trPr>
        <w:tc>
          <w:tcPr>
            <w:tcW w:w="991" w:type="dxa"/>
            <w:tcBorders>
              <w:left w:val="single" w:sz="4" w:space="0" w:color="000000"/>
              <w:right w:val="single" w:sz="4" w:space="0" w:color="000000"/>
            </w:tcBorders>
          </w:tcPr>
          <w:p>
            <w:pPr>
              <w:pStyle w:val="TableParagraph"/>
              <w:spacing w:line="230" w:lineRule="exact"/>
              <w:ind w:right="8"/>
              <w:jc w:val="center"/>
              <w:rPr>
                <w:sz w:val="20"/>
              </w:rPr>
            </w:pPr>
            <w:r>
              <w:rPr>
                <w:w w:val="102"/>
                <w:sz w:val="20"/>
              </w:rPr>
              <w:t>5</w:t>
            </w:r>
          </w:p>
        </w:tc>
        <w:tc>
          <w:tcPr>
            <w:tcW w:w="1318" w:type="dxa"/>
            <w:tcBorders>
              <w:left w:val="single" w:sz="4" w:space="0" w:color="000000"/>
              <w:right w:val="single" w:sz="4" w:space="0" w:color="000000"/>
            </w:tcBorders>
          </w:tcPr>
          <w:p>
            <w:pPr>
              <w:pStyle w:val="TableParagraph"/>
              <w:spacing w:line="230" w:lineRule="exact"/>
              <w:ind w:left="63"/>
              <w:rPr>
                <w:sz w:val="20"/>
              </w:rPr>
            </w:pPr>
            <w:r>
              <w:rPr>
                <w:sz w:val="20"/>
              </w:rPr>
              <w:t>GÖC506</w:t>
            </w:r>
          </w:p>
        </w:tc>
        <w:tc>
          <w:tcPr>
            <w:tcW w:w="5144" w:type="dxa"/>
            <w:tcBorders>
              <w:left w:val="single" w:sz="4" w:space="0" w:color="000000"/>
            </w:tcBorders>
          </w:tcPr>
          <w:p>
            <w:pPr>
              <w:pStyle w:val="TableParagraph"/>
              <w:spacing w:line="230" w:lineRule="exact"/>
              <w:ind w:left="56"/>
              <w:rPr>
                <w:sz w:val="20"/>
              </w:rPr>
            </w:pPr>
            <w:r>
              <w:rPr>
                <w:w w:val="105"/>
                <w:sz w:val="20"/>
              </w:rPr>
              <w:t>Gööüs Cerrahisi</w:t>
            </w:r>
          </w:p>
        </w:tc>
        <w:tc>
          <w:tcPr>
            <w:tcW w:w="1713" w:type="dxa"/>
          </w:tcPr>
          <w:p>
            <w:pPr>
              <w:pStyle w:val="TableParagraph"/>
              <w:spacing w:line="230" w:lineRule="exact"/>
              <w:ind w:left="517"/>
              <w:rPr>
                <w:sz w:val="20"/>
              </w:rPr>
            </w:pPr>
            <w:r>
              <w:rPr>
                <w:w w:val="105"/>
                <w:sz w:val="20"/>
              </w:rPr>
              <w:t>2 Hafta</w:t>
            </w:r>
          </w:p>
        </w:tc>
      </w:tr>
      <w:tr>
        <w:trPr>
          <w:trHeight w:val="239" w:hRule="exact"/>
        </w:trPr>
        <w:tc>
          <w:tcPr>
            <w:tcW w:w="991" w:type="dxa"/>
            <w:tcBorders>
              <w:left w:val="single" w:sz="4" w:space="0" w:color="000000"/>
              <w:bottom w:val="single" w:sz="4" w:space="0" w:color="000000"/>
              <w:right w:val="single" w:sz="4" w:space="0" w:color="000000"/>
            </w:tcBorders>
          </w:tcPr>
          <w:p>
            <w:pPr>
              <w:pStyle w:val="TableParagraph"/>
              <w:spacing w:line="222" w:lineRule="exact"/>
              <w:ind w:right="6"/>
              <w:jc w:val="center"/>
              <w:rPr>
                <w:sz w:val="20"/>
              </w:rPr>
            </w:pPr>
            <w:r>
              <w:rPr>
                <w:w w:val="102"/>
                <w:sz w:val="20"/>
              </w:rPr>
              <w:t>6</w:t>
            </w:r>
          </w:p>
        </w:tc>
        <w:tc>
          <w:tcPr>
            <w:tcW w:w="1318" w:type="dxa"/>
            <w:tcBorders>
              <w:left w:val="single" w:sz="4" w:space="0" w:color="000000"/>
              <w:bottom w:val="single" w:sz="4" w:space="0" w:color="000000"/>
              <w:right w:val="single" w:sz="4" w:space="0" w:color="000000"/>
            </w:tcBorders>
          </w:tcPr>
          <w:p>
            <w:pPr>
              <w:pStyle w:val="TableParagraph"/>
              <w:spacing w:line="222" w:lineRule="exact"/>
              <w:ind w:left="63"/>
              <w:rPr>
                <w:sz w:val="20"/>
              </w:rPr>
            </w:pPr>
            <w:r>
              <w:rPr>
                <w:sz w:val="20"/>
              </w:rPr>
              <w:t>GÖZ507</w:t>
            </w:r>
          </w:p>
        </w:tc>
        <w:tc>
          <w:tcPr>
            <w:tcW w:w="5144" w:type="dxa"/>
            <w:tcBorders>
              <w:left w:val="single" w:sz="4" w:space="0" w:color="000000"/>
              <w:bottom w:val="single" w:sz="4" w:space="0" w:color="000000"/>
            </w:tcBorders>
          </w:tcPr>
          <w:p>
            <w:pPr>
              <w:pStyle w:val="TableParagraph"/>
              <w:spacing w:line="222" w:lineRule="exact"/>
              <w:ind w:left="56"/>
              <w:rPr>
                <w:sz w:val="20"/>
              </w:rPr>
            </w:pPr>
            <w:r>
              <w:rPr>
                <w:sz w:val="20"/>
              </w:rPr>
              <w:t>Göz Hastalıkları</w:t>
            </w:r>
          </w:p>
        </w:tc>
        <w:tc>
          <w:tcPr>
            <w:tcW w:w="1713" w:type="dxa"/>
            <w:tcBorders>
              <w:bottom w:val="single" w:sz="4" w:space="0" w:color="000000"/>
            </w:tcBorders>
          </w:tcPr>
          <w:p>
            <w:pPr>
              <w:pStyle w:val="TableParagraph"/>
              <w:spacing w:line="222" w:lineRule="exact"/>
              <w:ind w:left="517"/>
              <w:rPr>
                <w:sz w:val="20"/>
              </w:rPr>
            </w:pPr>
            <w:r>
              <w:rPr>
                <w:w w:val="105"/>
                <w:sz w:val="20"/>
              </w:rPr>
              <w:t>2 Hafta</w:t>
            </w:r>
          </w:p>
        </w:tc>
      </w:tr>
      <w:tr>
        <w:trPr>
          <w:trHeight w:val="239" w:hRule="exact"/>
        </w:trPr>
        <w:tc>
          <w:tcPr>
            <w:tcW w:w="991" w:type="dxa"/>
            <w:tcBorders>
              <w:top w:val="single" w:sz="4" w:space="0" w:color="000000"/>
              <w:left w:val="single" w:sz="4" w:space="0" w:color="000000"/>
              <w:right w:val="single" w:sz="4" w:space="0" w:color="000000"/>
            </w:tcBorders>
          </w:tcPr>
          <w:p>
            <w:pPr>
              <w:pStyle w:val="TableParagraph"/>
              <w:spacing w:line="225" w:lineRule="exact"/>
              <w:ind w:right="10"/>
              <w:jc w:val="center"/>
              <w:rPr>
                <w:sz w:val="20"/>
              </w:rPr>
            </w:pPr>
            <w:r>
              <w:rPr>
                <w:w w:val="102"/>
                <w:sz w:val="20"/>
              </w:rPr>
              <w:t>7</w:t>
            </w:r>
          </w:p>
        </w:tc>
        <w:tc>
          <w:tcPr>
            <w:tcW w:w="1318" w:type="dxa"/>
            <w:tcBorders>
              <w:top w:val="single" w:sz="4" w:space="0" w:color="000000"/>
              <w:left w:val="single" w:sz="4" w:space="0" w:color="000000"/>
              <w:right w:val="single" w:sz="4" w:space="0" w:color="000000"/>
            </w:tcBorders>
          </w:tcPr>
          <w:p>
            <w:pPr>
              <w:pStyle w:val="TableParagraph"/>
              <w:spacing w:line="225" w:lineRule="exact"/>
              <w:ind w:left="58"/>
              <w:rPr>
                <w:sz w:val="20"/>
              </w:rPr>
            </w:pPr>
            <w:r>
              <w:rPr>
                <w:sz w:val="20"/>
              </w:rPr>
              <w:t>HS508</w:t>
            </w:r>
          </w:p>
        </w:tc>
        <w:tc>
          <w:tcPr>
            <w:tcW w:w="5144" w:type="dxa"/>
            <w:tcBorders>
              <w:top w:val="single" w:sz="4" w:space="0" w:color="000000"/>
              <w:left w:val="single" w:sz="4" w:space="0" w:color="000000"/>
            </w:tcBorders>
          </w:tcPr>
          <w:p>
            <w:pPr>
              <w:pStyle w:val="TableParagraph"/>
              <w:spacing w:line="220" w:lineRule="exact"/>
              <w:ind w:left="55"/>
              <w:rPr>
                <w:sz w:val="20"/>
              </w:rPr>
            </w:pPr>
            <w:r>
              <w:rPr>
                <w:sz w:val="20"/>
              </w:rPr>
              <w:t>Halk Sağlığı</w:t>
            </w:r>
          </w:p>
        </w:tc>
        <w:tc>
          <w:tcPr>
            <w:tcW w:w="1713" w:type="dxa"/>
            <w:tcBorders>
              <w:top w:val="single" w:sz="4" w:space="0" w:color="000000"/>
            </w:tcBorders>
          </w:tcPr>
          <w:p>
            <w:pPr>
              <w:pStyle w:val="TableParagraph"/>
              <w:spacing w:line="225" w:lineRule="exact"/>
              <w:ind w:left="514"/>
              <w:rPr>
                <w:sz w:val="20"/>
              </w:rPr>
            </w:pPr>
            <w:r>
              <w:rPr>
                <w:sz w:val="20"/>
              </w:rPr>
              <w:t>3 Hafta</w:t>
            </w:r>
          </w:p>
        </w:tc>
      </w:tr>
      <w:tr>
        <w:trPr>
          <w:trHeight w:val="240" w:hRule="exact"/>
        </w:trPr>
        <w:tc>
          <w:tcPr>
            <w:tcW w:w="991" w:type="dxa"/>
            <w:tcBorders>
              <w:left w:val="single" w:sz="4" w:space="0" w:color="000000"/>
              <w:right w:val="single" w:sz="4" w:space="0" w:color="000000"/>
            </w:tcBorders>
          </w:tcPr>
          <w:p>
            <w:pPr>
              <w:pStyle w:val="TableParagraph"/>
              <w:spacing w:line="225" w:lineRule="exact"/>
              <w:ind w:right="7"/>
              <w:jc w:val="center"/>
              <w:rPr>
                <w:sz w:val="20"/>
              </w:rPr>
            </w:pPr>
            <w:r>
              <w:rPr>
                <w:w w:val="102"/>
                <w:sz w:val="20"/>
              </w:rPr>
              <w:t>8</w:t>
            </w:r>
          </w:p>
        </w:tc>
        <w:tc>
          <w:tcPr>
            <w:tcW w:w="1318" w:type="dxa"/>
            <w:tcBorders>
              <w:left w:val="single" w:sz="4" w:space="0" w:color="000000"/>
              <w:right w:val="single" w:sz="4" w:space="0" w:color="000000"/>
            </w:tcBorders>
          </w:tcPr>
          <w:p>
            <w:pPr>
              <w:pStyle w:val="TableParagraph"/>
              <w:spacing w:line="220" w:lineRule="exact"/>
              <w:ind w:left="59"/>
              <w:rPr>
                <w:sz w:val="20"/>
              </w:rPr>
            </w:pPr>
            <w:r>
              <w:rPr>
                <w:sz w:val="20"/>
              </w:rPr>
              <w:t>KBB509</w:t>
            </w:r>
          </w:p>
        </w:tc>
        <w:tc>
          <w:tcPr>
            <w:tcW w:w="5144" w:type="dxa"/>
            <w:tcBorders>
              <w:left w:val="single" w:sz="4" w:space="0" w:color="000000"/>
            </w:tcBorders>
          </w:tcPr>
          <w:p>
            <w:pPr>
              <w:pStyle w:val="TableParagraph"/>
              <w:spacing w:line="220" w:lineRule="exact"/>
              <w:ind w:left="57"/>
              <w:rPr>
                <w:sz w:val="20"/>
              </w:rPr>
            </w:pPr>
            <w:r>
              <w:rPr>
                <w:sz w:val="20"/>
              </w:rPr>
              <w:t>Kulak Burun Boğaz  Hastalıkları</w:t>
            </w:r>
          </w:p>
        </w:tc>
        <w:tc>
          <w:tcPr>
            <w:tcW w:w="1713" w:type="dxa"/>
          </w:tcPr>
          <w:p>
            <w:pPr>
              <w:pStyle w:val="TableParagraph"/>
              <w:spacing w:line="220" w:lineRule="exact"/>
              <w:ind w:left="514"/>
              <w:rPr>
                <w:sz w:val="20"/>
              </w:rPr>
            </w:pPr>
            <w:r>
              <w:rPr>
                <w:sz w:val="20"/>
              </w:rPr>
              <w:t>3 Hafta</w:t>
            </w:r>
          </w:p>
        </w:tc>
      </w:tr>
      <w:tr>
        <w:trPr>
          <w:trHeight w:val="235" w:hRule="exact"/>
        </w:trPr>
        <w:tc>
          <w:tcPr>
            <w:tcW w:w="991" w:type="dxa"/>
            <w:tcBorders>
              <w:left w:val="single" w:sz="4" w:space="0" w:color="000000"/>
              <w:right w:val="single" w:sz="4" w:space="0" w:color="000000"/>
            </w:tcBorders>
          </w:tcPr>
          <w:p>
            <w:pPr>
              <w:pStyle w:val="TableParagraph"/>
              <w:spacing w:line="225" w:lineRule="exact"/>
              <w:ind w:right="9"/>
              <w:jc w:val="center"/>
              <w:rPr>
                <w:sz w:val="20"/>
              </w:rPr>
            </w:pPr>
            <w:r>
              <w:rPr>
                <w:w w:val="101"/>
                <w:sz w:val="20"/>
              </w:rPr>
              <w:t>9</w:t>
            </w:r>
          </w:p>
        </w:tc>
        <w:tc>
          <w:tcPr>
            <w:tcW w:w="1318" w:type="dxa"/>
            <w:tcBorders>
              <w:left w:val="single" w:sz="4" w:space="0" w:color="000000"/>
              <w:right w:val="single" w:sz="4" w:space="0" w:color="000000"/>
            </w:tcBorders>
          </w:tcPr>
          <w:p>
            <w:pPr>
              <w:pStyle w:val="TableParagraph"/>
              <w:spacing w:line="220" w:lineRule="exact"/>
              <w:ind w:left="59"/>
              <w:rPr>
                <w:sz w:val="20"/>
              </w:rPr>
            </w:pPr>
            <w:r>
              <w:rPr>
                <w:sz w:val="20"/>
              </w:rPr>
              <w:t>NÖR510</w:t>
            </w:r>
          </w:p>
        </w:tc>
        <w:tc>
          <w:tcPr>
            <w:tcW w:w="5144" w:type="dxa"/>
            <w:tcBorders>
              <w:left w:val="single" w:sz="4" w:space="0" w:color="000000"/>
            </w:tcBorders>
          </w:tcPr>
          <w:p>
            <w:pPr>
              <w:pStyle w:val="TableParagraph"/>
              <w:spacing w:line="215" w:lineRule="exact"/>
              <w:ind w:left="56"/>
              <w:rPr>
                <w:sz w:val="20"/>
              </w:rPr>
            </w:pPr>
            <w:r>
              <w:rPr>
                <w:w w:val="105"/>
                <w:sz w:val="20"/>
              </w:rPr>
              <w:t>Nöroloji</w:t>
            </w:r>
          </w:p>
        </w:tc>
        <w:tc>
          <w:tcPr>
            <w:tcW w:w="1713" w:type="dxa"/>
          </w:tcPr>
          <w:p>
            <w:pPr>
              <w:pStyle w:val="TableParagraph"/>
              <w:spacing w:line="220" w:lineRule="exact"/>
              <w:ind w:left="514"/>
              <w:rPr>
                <w:sz w:val="20"/>
              </w:rPr>
            </w:pPr>
            <w:r>
              <w:rPr>
                <w:sz w:val="20"/>
              </w:rPr>
              <w:t>3 Hafta</w:t>
            </w:r>
          </w:p>
        </w:tc>
      </w:tr>
      <w:tr>
        <w:trPr>
          <w:trHeight w:val="239" w:hRule="exact"/>
        </w:trPr>
        <w:tc>
          <w:tcPr>
            <w:tcW w:w="991" w:type="dxa"/>
            <w:tcBorders>
              <w:left w:val="single" w:sz="4" w:space="0" w:color="000000"/>
              <w:bottom w:val="single" w:sz="4" w:space="0" w:color="000000"/>
              <w:right w:val="single" w:sz="4" w:space="0" w:color="000000"/>
            </w:tcBorders>
          </w:tcPr>
          <w:p>
            <w:pPr>
              <w:pStyle w:val="TableParagraph"/>
              <w:spacing w:line="225" w:lineRule="exact"/>
              <w:ind w:left="236" w:right="236"/>
              <w:jc w:val="center"/>
              <w:rPr>
                <w:sz w:val="20"/>
              </w:rPr>
            </w:pPr>
            <w:r>
              <w:rPr>
                <w:w w:val="105"/>
                <w:sz w:val="20"/>
              </w:rPr>
              <w:t>10</w:t>
            </w:r>
          </w:p>
        </w:tc>
        <w:tc>
          <w:tcPr>
            <w:tcW w:w="1318" w:type="dxa"/>
            <w:tcBorders>
              <w:left w:val="single" w:sz="4" w:space="0" w:color="000000"/>
              <w:bottom w:val="single" w:sz="4" w:space="0" w:color="000000"/>
              <w:right w:val="single" w:sz="4" w:space="0" w:color="000000"/>
            </w:tcBorders>
          </w:tcPr>
          <w:p>
            <w:pPr>
              <w:pStyle w:val="TableParagraph"/>
              <w:spacing w:line="220" w:lineRule="exact"/>
              <w:ind w:left="64"/>
              <w:rPr>
                <w:sz w:val="20"/>
              </w:rPr>
            </w:pPr>
            <w:r>
              <w:rPr>
                <w:sz w:val="20"/>
              </w:rPr>
              <w:t>ORT511</w:t>
            </w:r>
          </w:p>
        </w:tc>
        <w:tc>
          <w:tcPr>
            <w:tcW w:w="5144" w:type="dxa"/>
            <w:tcBorders>
              <w:left w:val="single" w:sz="4" w:space="0" w:color="000000"/>
              <w:bottom w:val="single" w:sz="4" w:space="0" w:color="000000"/>
            </w:tcBorders>
          </w:tcPr>
          <w:p>
            <w:pPr>
              <w:pStyle w:val="TableParagraph"/>
              <w:spacing w:line="220" w:lineRule="exact"/>
              <w:ind w:left="57"/>
              <w:rPr>
                <w:sz w:val="20"/>
              </w:rPr>
            </w:pPr>
            <w:r>
              <w:rPr>
                <w:sz w:val="20"/>
              </w:rPr>
              <w:t>Ortopedi ve Travmatoloji</w:t>
            </w:r>
          </w:p>
        </w:tc>
        <w:tc>
          <w:tcPr>
            <w:tcW w:w="1713" w:type="dxa"/>
            <w:tcBorders>
              <w:bottom w:val="single" w:sz="4" w:space="0" w:color="000000"/>
            </w:tcBorders>
          </w:tcPr>
          <w:p>
            <w:pPr>
              <w:pStyle w:val="TableParagraph"/>
              <w:spacing w:line="220" w:lineRule="exact"/>
              <w:ind w:left="514"/>
              <w:rPr>
                <w:sz w:val="20"/>
              </w:rPr>
            </w:pPr>
            <w:r>
              <w:rPr>
                <w:sz w:val="20"/>
              </w:rPr>
              <w:t>3 Hafta</w:t>
            </w:r>
          </w:p>
        </w:tc>
      </w:tr>
      <w:tr>
        <w:trPr>
          <w:trHeight w:val="239" w:hRule="exact"/>
        </w:trPr>
        <w:tc>
          <w:tcPr>
            <w:tcW w:w="991" w:type="dxa"/>
            <w:tcBorders>
              <w:top w:val="single" w:sz="4" w:space="0" w:color="000000"/>
              <w:left w:val="single" w:sz="4" w:space="0" w:color="000000"/>
              <w:right w:val="single" w:sz="4" w:space="0" w:color="000000"/>
            </w:tcBorders>
          </w:tcPr>
          <w:p>
            <w:pPr>
              <w:pStyle w:val="TableParagraph"/>
              <w:spacing w:before="1"/>
              <w:ind w:left="225" w:right="238"/>
              <w:jc w:val="center"/>
              <w:rPr>
                <w:sz w:val="19"/>
              </w:rPr>
            </w:pPr>
            <w:r>
              <w:rPr>
                <w:w w:val="105"/>
                <w:sz w:val="19"/>
              </w:rPr>
              <w:t>11</w:t>
            </w:r>
          </w:p>
        </w:tc>
        <w:tc>
          <w:tcPr>
            <w:tcW w:w="1318" w:type="dxa"/>
            <w:tcBorders>
              <w:top w:val="single" w:sz="4" w:space="0" w:color="000000"/>
              <w:left w:val="single" w:sz="4" w:space="0" w:color="000000"/>
              <w:right w:val="single" w:sz="4" w:space="0" w:color="000000"/>
            </w:tcBorders>
          </w:tcPr>
          <w:p>
            <w:pPr>
              <w:pStyle w:val="TableParagraph"/>
              <w:spacing w:line="222" w:lineRule="exact"/>
              <w:ind w:left="58"/>
              <w:rPr>
                <w:sz w:val="20"/>
              </w:rPr>
            </w:pPr>
            <w:r>
              <w:rPr>
                <w:w w:val="105"/>
                <w:sz w:val="20"/>
              </w:rPr>
              <w:t>PRE512</w:t>
            </w:r>
          </w:p>
        </w:tc>
        <w:tc>
          <w:tcPr>
            <w:tcW w:w="5144" w:type="dxa"/>
            <w:tcBorders>
              <w:top w:val="single" w:sz="4" w:space="0" w:color="000000"/>
              <w:left w:val="single" w:sz="4" w:space="0" w:color="000000"/>
            </w:tcBorders>
          </w:tcPr>
          <w:p>
            <w:pPr>
              <w:pStyle w:val="TableParagraph"/>
              <w:spacing w:line="222" w:lineRule="exact"/>
              <w:ind w:left="56"/>
              <w:rPr>
                <w:sz w:val="20"/>
              </w:rPr>
            </w:pPr>
            <w:r>
              <w:rPr>
                <w:sz w:val="20"/>
              </w:rPr>
              <w:t>Plastik Rekonstrüktif  ve Estetik Cerrahi</w:t>
            </w:r>
          </w:p>
        </w:tc>
        <w:tc>
          <w:tcPr>
            <w:tcW w:w="1713" w:type="dxa"/>
            <w:tcBorders>
              <w:top w:val="single" w:sz="4" w:space="0" w:color="000000"/>
            </w:tcBorders>
          </w:tcPr>
          <w:p>
            <w:pPr>
              <w:pStyle w:val="TableParagraph"/>
              <w:spacing w:line="222" w:lineRule="exact"/>
              <w:ind w:left="515"/>
              <w:rPr>
                <w:sz w:val="20"/>
              </w:rPr>
            </w:pPr>
            <w:r>
              <w:rPr>
                <w:sz w:val="20"/>
              </w:rPr>
              <w:t>1 Hafta</w:t>
            </w:r>
          </w:p>
        </w:tc>
      </w:tr>
      <w:tr>
        <w:trPr>
          <w:trHeight w:val="240" w:hRule="exact"/>
        </w:trPr>
        <w:tc>
          <w:tcPr>
            <w:tcW w:w="991" w:type="dxa"/>
            <w:tcBorders>
              <w:left w:val="single" w:sz="4" w:space="0" w:color="000000"/>
              <w:right w:val="single" w:sz="4" w:space="0" w:color="000000"/>
            </w:tcBorders>
          </w:tcPr>
          <w:p>
            <w:pPr>
              <w:pStyle w:val="TableParagraph"/>
              <w:spacing w:line="222" w:lineRule="exact"/>
              <w:ind w:left="236" w:right="238"/>
              <w:jc w:val="center"/>
              <w:rPr>
                <w:sz w:val="20"/>
              </w:rPr>
            </w:pPr>
            <w:r>
              <w:rPr>
                <w:w w:val="105"/>
                <w:sz w:val="20"/>
              </w:rPr>
              <w:t>12</w:t>
            </w:r>
          </w:p>
        </w:tc>
        <w:tc>
          <w:tcPr>
            <w:tcW w:w="1318" w:type="dxa"/>
            <w:tcBorders>
              <w:left w:val="single" w:sz="4" w:space="0" w:color="000000"/>
              <w:right w:val="single" w:sz="4" w:space="0" w:color="000000"/>
            </w:tcBorders>
          </w:tcPr>
          <w:p>
            <w:pPr>
              <w:pStyle w:val="TableParagraph"/>
              <w:spacing w:line="222" w:lineRule="exact"/>
              <w:ind w:left="58"/>
              <w:rPr>
                <w:sz w:val="20"/>
              </w:rPr>
            </w:pPr>
            <w:r>
              <w:rPr>
                <w:sz w:val="20"/>
              </w:rPr>
              <w:t>PSK513</w:t>
            </w:r>
          </w:p>
        </w:tc>
        <w:tc>
          <w:tcPr>
            <w:tcW w:w="5144" w:type="dxa"/>
            <w:tcBorders>
              <w:left w:val="single" w:sz="4" w:space="0" w:color="000000"/>
            </w:tcBorders>
          </w:tcPr>
          <w:p>
            <w:pPr>
              <w:pStyle w:val="TableParagraph"/>
              <w:spacing w:line="218" w:lineRule="exact"/>
              <w:ind w:left="56"/>
              <w:rPr>
                <w:sz w:val="20"/>
              </w:rPr>
            </w:pPr>
            <w:r>
              <w:rPr>
                <w:sz w:val="20"/>
              </w:rPr>
              <w:t>Psikiyatri</w:t>
            </w:r>
          </w:p>
        </w:tc>
        <w:tc>
          <w:tcPr>
            <w:tcW w:w="1713" w:type="dxa"/>
          </w:tcPr>
          <w:p>
            <w:pPr>
              <w:pStyle w:val="TableParagraph"/>
              <w:spacing w:line="222" w:lineRule="exact"/>
              <w:ind w:left="514"/>
              <w:rPr>
                <w:sz w:val="20"/>
              </w:rPr>
            </w:pPr>
            <w:r>
              <w:rPr>
                <w:sz w:val="20"/>
              </w:rPr>
              <w:t>3 Hafta</w:t>
            </w:r>
          </w:p>
        </w:tc>
      </w:tr>
      <w:tr>
        <w:trPr>
          <w:trHeight w:val="240" w:hRule="exact"/>
        </w:trPr>
        <w:tc>
          <w:tcPr>
            <w:tcW w:w="991" w:type="dxa"/>
            <w:tcBorders>
              <w:left w:val="single" w:sz="4" w:space="0" w:color="000000"/>
              <w:right w:val="single" w:sz="4" w:space="0" w:color="000000"/>
            </w:tcBorders>
          </w:tcPr>
          <w:p>
            <w:pPr>
              <w:pStyle w:val="TableParagraph"/>
              <w:spacing w:line="222" w:lineRule="exact"/>
              <w:ind w:left="236" w:right="236"/>
              <w:jc w:val="center"/>
              <w:rPr>
                <w:sz w:val="20"/>
              </w:rPr>
            </w:pPr>
            <w:r>
              <w:rPr>
                <w:w w:val="105"/>
                <w:sz w:val="20"/>
              </w:rPr>
              <w:t>13</w:t>
            </w:r>
          </w:p>
        </w:tc>
        <w:tc>
          <w:tcPr>
            <w:tcW w:w="1318" w:type="dxa"/>
            <w:tcBorders>
              <w:left w:val="single" w:sz="4" w:space="0" w:color="000000"/>
              <w:right w:val="single" w:sz="4" w:space="0" w:color="000000"/>
            </w:tcBorders>
          </w:tcPr>
          <w:p>
            <w:pPr>
              <w:pStyle w:val="TableParagraph"/>
              <w:spacing w:line="222" w:lineRule="exact"/>
              <w:ind w:left="58"/>
              <w:rPr>
                <w:sz w:val="20"/>
              </w:rPr>
            </w:pPr>
            <w:r>
              <w:rPr>
                <w:sz w:val="20"/>
              </w:rPr>
              <w:t>RNT514</w:t>
            </w:r>
          </w:p>
        </w:tc>
        <w:tc>
          <w:tcPr>
            <w:tcW w:w="5144" w:type="dxa"/>
            <w:tcBorders>
              <w:left w:val="single" w:sz="4" w:space="0" w:color="000000"/>
            </w:tcBorders>
          </w:tcPr>
          <w:p>
            <w:pPr>
              <w:pStyle w:val="TableParagraph"/>
              <w:spacing w:line="218" w:lineRule="exact"/>
              <w:ind w:left="56"/>
              <w:rPr>
                <w:sz w:val="20"/>
              </w:rPr>
            </w:pPr>
            <w:r>
              <w:rPr>
                <w:w w:val="105"/>
                <w:sz w:val="20"/>
              </w:rPr>
              <w:t>Radyoloji-Nükleer Tıp</w:t>
            </w:r>
          </w:p>
        </w:tc>
        <w:tc>
          <w:tcPr>
            <w:tcW w:w="1713" w:type="dxa"/>
          </w:tcPr>
          <w:p>
            <w:pPr>
              <w:pStyle w:val="TableParagraph"/>
              <w:spacing w:line="222" w:lineRule="exact"/>
              <w:ind w:left="515"/>
              <w:rPr>
                <w:sz w:val="20"/>
              </w:rPr>
            </w:pPr>
            <w:r>
              <w:rPr>
                <w:w w:val="105"/>
                <w:sz w:val="20"/>
              </w:rPr>
              <w:t>1 Hafta</w:t>
            </w:r>
          </w:p>
        </w:tc>
      </w:tr>
      <w:tr>
        <w:trPr>
          <w:trHeight w:val="234" w:hRule="exact"/>
        </w:trPr>
        <w:tc>
          <w:tcPr>
            <w:tcW w:w="991" w:type="dxa"/>
            <w:tcBorders>
              <w:left w:val="single" w:sz="4" w:space="0" w:color="000000"/>
              <w:bottom w:val="single" w:sz="4" w:space="0" w:color="000000"/>
              <w:right w:val="single" w:sz="4" w:space="0" w:color="000000"/>
            </w:tcBorders>
          </w:tcPr>
          <w:p>
            <w:pPr>
              <w:pStyle w:val="TableParagraph"/>
              <w:spacing w:line="222" w:lineRule="exact"/>
              <w:ind w:left="236" w:right="236"/>
              <w:jc w:val="center"/>
              <w:rPr>
                <w:sz w:val="20"/>
              </w:rPr>
            </w:pPr>
            <w:r>
              <w:rPr>
                <w:w w:val="105"/>
                <w:sz w:val="20"/>
              </w:rPr>
              <w:t>14</w:t>
            </w:r>
          </w:p>
        </w:tc>
        <w:tc>
          <w:tcPr>
            <w:tcW w:w="1318" w:type="dxa"/>
            <w:tcBorders>
              <w:left w:val="single" w:sz="4" w:space="0" w:color="000000"/>
              <w:bottom w:val="single" w:sz="4" w:space="0" w:color="000000"/>
              <w:right w:val="single" w:sz="4" w:space="0" w:color="000000"/>
            </w:tcBorders>
          </w:tcPr>
          <w:p>
            <w:pPr>
              <w:pStyle w:val="TableParagraph"/>
              <w:spacing w:line="222" w:lineRule="exact"/>
              <w:ind w:left="59"/>
              <w:rPr>
                <w:sz w:val="20"/>
              </w:rPr>
            </w:pPr>
            <w:r>
              <w:rPr>
                <w:sz w:val="20"/>
              </w:rPr>
              <w:t>KDC516</w:t>
            </w:r>
          </w:p>
        </w:tc>
        <w:tc>
          <w:tcPr>
            <w:tcW w:w="5144" w:type="dxa"/>
            <w:tcBorders>
              <w:left w:val="single" w:sz="4" w:space="0" w:color="000000"/>
              <w:bottom w:val="single" w:sz="4" w:space="0" w:color="000000"/>
            </w:tcBorders>
          </w:tcPr>
          <w:p>
            <w:pPr>
              <w:pStyle w:val="TableParagraph"/>
              <w:spacing w:line="218" w:lineRule="exact"/>
              <w:ind w:left="57"/>
              <w:rPr>
                <w:sz w:val="20"/>
              </w:rPr>
            </w:pPr>
            <w:r>
              <w:rPr>
                <w:w w:val="105"/>
                <w:sz w:val="20"/>
              </w:rPr>
              <w:t>Kalp Damar Cerrahisi</w:t>
            </w:r>
          </w:p>
        </w:tc>
        <w:tc>
          <w:tcPr>
            <w:tcW w:w="1713" w:type="dxa"/>
            <w:tcBorders>
              <w:bottom w:val="single" w:sz="4" w:space="0" w:color="000000"/>
            </w:tcBorders>
          </w:tcPr>
          <w:p>
            <w:pPr>
              <w:pStyle w:val="TableParagraph"/>
              <w:spacing w:line="222" w:lineRule="exact"/>
              <w:ind w:left="517"/>
              <w:rPr>
                <w:sz w:val="20"/>
              </w:rPr>
            </w:pPr>
            <w:r>
              <w:rPr>
                <w:w w:val="105"/>
                <w:sz w:val="20"/>
              </w:rPr>
              <w:t>2 Hafta</w:t>
            </w:r>
          </w:p>
        </w:tc>
      </w:tr>
      <w:tr>
        <w:trPr>
          <w:trHeight w:val="240" w:hRule="exact"/>
        </w:trPr>
        <w:tc>
          <w:tcPr>
            <w:tcW w:w="991" w:type="dxa"/>
            <w:tcBorders>
              <w:top w:val="single" w:sz="4" w:space="0" w:color="000000"/>
              <w:left w:val="single" w:sz="4" w:space="0" w:color="000000"/>
              <w:bottom w:val="single" w:sz="4" w:space="0" w:color="000000"/>
              <w:right w:val="single" w:sz="4" w:space="0" w:color="000000"/>
            </w:tcBorders>
          </w:tcPr>
          <w:p>
            <w:pPr>
              <w:pStyle w:val="TableParagraph"/>
              <w:spacing w:line="225" w:lineRule="exact"/>
              <w:ind w:left="236" w:right="237"/>
              <w:jc w:val="center"/>
              <w:rPr>
                <w:sz w:val="20"/>
              </w:rPr>
            </w:pPr>
            <w:r>
              <w:rPr>
                <w:w w:val="105"/>
                <w:sz w:val="20"/>
              </w:rPr>
              <w:t>15</w:t>
            </w:r>
          </w:p>
        </w:tc>
        <w:tc>
          <w:tcPr>
            <w:tcW w:w="1318" w:type="dxa"/>
            <w:tcBorders>
              <w:top w:val="single" w:sz="4" w:space="0" w:color="000000"/>
              <w:left w:val="single" w:sz="4" w:space="0" w:color="000000"/>
              <w:bottom w:val="single" w:sz="4" w:space="0" w:color="000000"/>
              <w:right w:val="single" w:sz="4" w:space="0" w:color="000000"/>
            </w:tcBorders>
          </w:tcPr>
          <w:p>
            <w:pPr>
              <w:pStyle w:val="TableParagraph"/>
              <w:spacing w:line="225" w:lineRule="exact"/>
              <w:ind w:left="58"/>
              <w:rPr>
                <w:sz w:val="20"/>
              </w:rPr>
            </w:pPr>
            <w:r>
              <w:rPr>
                <w:sz w:val="20"/>
              </w:rPr>
              <w:t>DER517</w:t>
            </w:r>
          </w:p>
        </w:tc>
        <w:tc>
          <w:tcPr>
            <w:tcW w:w="5144" w:type="dxa"/>
            <w:tcBorders>
              <w:top w:val="single" w:sz="4" w:space="0" w:color="000000"/>
              <w:left w:val="single" w:sz="4" w:space="0" w:color="000000"/>
              <w:bottom w:val="single" w:sz="4" w:space="0" w:color="000000"/>
            </w:tcBorders>
          </w:tcPr>
          <w:p>
            <w:pPr>
              <w:pStyle w:val="TableParagraph"/>
              <w:spacing w:line="220" w:lineRule="exact"/>
              <w:ind w:left="56"/>
              <w:rPr>
                <w:sz w:val="20"/>
              </w:rPr>
            </w:pPr>
            <w:r>
              <w:rPr>
                <w:sz w:val="20"/>
              </w:rPr>
              <w:t>Dermatoloji</w:t>
            </w:r>
          </w:p>
        </w:tc>
        <w:tc>
          <w:tcPr>
            <w:tcW w:w="1713" w:type="dxa"/>
            <w:tcBorders>
              <w:top w:val="single" w:sz="4" w:space="0" w:color="000000"/>
              <w:bottom w:val="single" w:sz="4" w:space="0" w:color="000000"/>
            </w:tcBorders>
          </w:tcPr>
          <w:p>
            <w:pPr>
              <w:pStyle w:val="TableParagraph"/>
              <w:spacing w:line="225" w:lineRule="exact"/>
              <w:ind w:left="514"/>
              <w:rPr>
                <w:sz w:val="20"/>
              </w:rPr>
            </w:pPr>
            <w:r>
              <w:rPr>
                <w:sz w:val="20"/>
              </w:rPr>
              <w:t>3 Hafta</w:t>
            </w:r>
          </w:p>
        </w:tc>
      </w:tr>
      <w:tr>
        <w:trPr>
          <w:trHeight w:val="239" w:hRule="exact"/>
        </w:trPr>
        <w:tc>
          <w:tcPr>
            <w:tcW w:w="991" w:type="dxa"/>
            <w:tcBorders>
              <w:top w:val="single" w:sz="4" w:space="0" w:color="000000"/>
              <w:left w:val="single" w:sz="4" w:space="0" w:color="000000"/>
              <w:right w:val="single" w:sz="4" w:space="0" w:color="000000"/>
            </w:tcBorders>
          </w:tcPr>
          <w:p>
            <w:pPr>
              <w:pStyle w:val="TableParagraph"/>
              <w:spacing w:line="220" w:lineRule="exact"/>
              <w:ind w:left="236" w:right="236"/>
              <w:jc w:val="center"/>
              <w:rPr>
                <w:sz w:val="20"/>
              </w:rPr>
            </w:pPr>
            <w:r>
              <w:rPr>
                <w:w w:val="105"/>
                <w:sz w:val="20"/>
              </w:rPr>
              <w:t>16</w:t>
            </w:r>
          </w:p>
        </w:tc>
        <w:tc>
          <w:tcPr>
            <w:tcW w:w="1318" w:type="dxa"/>
            <w:tcBorders>
              <w:top w:val="single" w:sz="4" w:space="0" w:color="000000"/>
              <w:left w:val="single" w:sz="4" w:space="0" w:color="000000"/>
              <w:right w:val="single" w:sz="4" w:space="0" w:color="000000"/>
            </w:tcBorders>
          </w:tcPr>
          <w:p>
            <w:pPr>
              <w:pStyle w:val="TableParagraph"/>
              <w:spacing w:line="220" w:lineRule="exact"/>
              <w:ind w:left="63"/>
              <w:rPr>
                <w:sz w:val="20"/>
              </w:rPr>
            </w:pPr>
            <w:r>
              <w:rPr>
                <w:sz w:val="20"/>
              </w:rPr>
              <w:t>GH518</w:t>
            </w:r>
          </w:p>
        </w:tc>
        <w:tc>
          <w:tcPr>
            <w:tcW w:w="5144" w:type="dxa"/>
            <w:tcBorders>
              <w:top w:val="single" w:sz="4" w:space="0" w:color="000000"/>
              <w:left w:val="single" w:sz="4" w:space="0" w:color="000000"/>
            </w:tcBorders>
          </w:tcPr>
          <w:p>
            <w:pPr>
              <w:pStyle w:val="TableParagraph"/>
              <w:spacing w:line="220" w:lineRule="exact"/>
              <w:ind w:left="56"/>
              <w:rPr>
                <w:sz w:val="20"/>
              </w:rPr>
            </w:pPr>
            <w:r>
              <w:rPr>
                <w:sz w:val="20"/>
              </w:rPr>
              <w:t>Göğüs Hastalıkları</w:t>
            </w:r>
          </w:p>
        </w:tc>
        <w:tc>
          <w:tcPr>
            <w:tcW w:w="1713" w:type="dxa"/>
            <w:tcBorders>
              <w:top w:val="single" w:sz="4" w:space="0" w:color="000000"/>
            </w:tcBorders>
          </w:tcPr>
          <w:p>
            <w:pPr>
              <w:pStyle w:val="TableParagraph"/>
              <w:spacing w:line="220" w:lineRule="exact"/>
              <w:ind w:left="514"/>
              <w:rPr>
                <w:sz w:val="20"/>
              </w:rPr>
            </w:pPr>
            <w:r>
              <w:rPr>
                <w:sz w:val="20"/>
              </w:rPr>
              <w:t>3 Hafta</w:t>
            </w:r>
          </w:p>
        </w:tc>
      </w:tr>
      <w:tr>
        <w:trPr>
          <w:trHeight w:val="240" w:hRule="exact"/>
        </w:trPr>
        <w:tc>
          <w:tcPr>
            <w:tcW w:w="991" w:type="dxa"/>
            <w:tcBorders>
              <w:left w:val="single" w:sz="4" w:space="0" w:color="000000"/>
              <w:right w:val="single" w:sz="4" w:space="0" w:color="000000"/>
            </w:tcBorders>
          </w:tcPr>
          <w:p>
            <w:pPr>
              <w:pStyle w:val="TableParagraph"/>
              <w:spacing w:line="220" w:lineRule="exact"/>
              <w:ind w:left="236" w:right="236"/>
              <w:jc w:val="center"/>
              <w:rPr>
                <w:sz w:val="20"/>
              </w:rPr>
            </w:pPr>
            <w:r>
              <w:rPr>
                <w:w w:val="105"/>
                <w:sz w:val="20"/>
              </w:rPr>
              <w:t>17</w:t>
            </w:r>
          </w:p>
        </w:tc>
        <w:tc>
          <w:tcPr>
            <w:tcW w:w="1318" w:type="dxa"/>
            <w:tcBorders>
              <w:left w:val="single" w:sz="4" w:space="0" w:color="000000"/>
              <w:right w:val="single" w:sz="4" w:space="0" w:color="000000"/>
            </w:tcBorders>
          </w:tcPr>
          <w:p>
            <w:pPr>
              <w:pStyle w:val="TableParagraph"/>
              <w:spacing w:line="220" w:lineRule="exact"/>
              <w:ind w:left="59"/>
              <w:rPr>
                <w:sz w:val="20"/>
              </w:rPr>
            </w:pPr>
            <w:r>
              <w:rPr>
                <w:sz w:val="20"/>
              </w:rPr>
              <w:t>KAR519</w:t>
            </w:r>
          </w:p>
        </w:tc>
        <w:tc>
          <w:tcPr>
            <w:tcW w:w="5144" w:type="dxa"/>
            <w:tcBorders>
              <w:left w:val="single" w:sz="4" w:space="0" w:color="000000"/>
            </w:tcBorders>
          </w:tcPr>
          <w:p>
            <w:pPr>
              <w:pStyle w:val="TableParagraph"/>
              <w:spacing w:line="220" w:lineRule="exact"/>
              <w:ind w:left="57"/>
              <w:rPr>
                <w:sz w:val="20"/>
              </w:rPr>
            </w:pPr>
            <w:r>
              <w:rPr>
                <w:sz w:val="20"/>
              </w:rPr>
              <w:t>Kardiyoloji</w:t>
            </w:r>
          </w:p>
        </w:tc>
        <w:tc>
          <w:tcPr>
            <w:tcW w:w="1713" w:type="dxa"/>
          </w:tcPr>
          <w:p>
            <w:pPr>
              <w:pStyle w:val="TableParagraph"/>
              <w:spacing w:line="220" w:lineRule="exact"/>
              <w:ind w:left="514"/>
              <w:rPr>
                <w:sz w:val="20"/>
              </w:rPr>
            </w:pPr>
            <w:r>
              <w:rPr>
                <w:sz w:val="20"/>
              </w:rPr>
              <w:t>3 Hafta</w:t>
            </w:r>
          </w:p>
        </w:tc>
      </w:tr>
      <w:tr>
        <w:trPr>
          <w:trHeight w:val="239" w:hRule="exact"/>
        </w:trPr>
        <w:tc>
          <w:tcPr>
            <w:tcW w:w="991" w:type="dxa"/>
            <w:tcBorders>
              <w:left w:val="single" w:sz="4" w:space="0" w:color="000000"/>
              <w:bottom w:val="single" w:sz="4" w:space="0" w:color="000000"/>
              <w:right w:val="single" w:sz="4" w:space="0" w:color="000000"/>
            </w:tcBorders>
          </w:tcPr>
          <w:p>
            <w:pPr/>
          </w:p>
        </w:tc>
        <w:tc>
          <w:tcPr>
            <w:tcW w:w="1318" w:type="dxa"/>
            <w:tcBorders>
              <w:left w:val="single" w:sz="4" w:space="0" w:color="000000"/>
              <w:bottom w:val="single" w:sz="4" w:space="0" w:color="000000"/>
              <w:right w:val="single" w:sz="4" w:space="0" w:color="000000"/>
            </w:tcBorders>
          </w:tcPr>
          <w:p>
            <w:pPr/>
          </w:p>
        </w:tc>
        <w:tc>
          <w:tcPr>
            <w:tcW w:w="5144" w:type="dxa"/>
            <w:tcBorders>
              <w:left w:val="single" w:sz="4" w:space="0" w:color="000000"/>
              <w:bottom w:val="single" w:sz="4" w:space="0" w:color="000000"/>
            </w:tcBorders>
          </w:tcPr>
          <w:p>
            <w:pPr>
              <w:pStyle w:val="TableParagraph"/>
              <w:spacing w:line="213" w:lineRule="exact"/>
              <w:ind w:left="3221"/>
              <w:rPr>
                <w:b/>
                <w:sz w:val="19"/>
              </w:rPr>
            </w:pPr>
            <w:r>
              <w:rPr>
                <w:b/>
                <w:w w:val="105"/>
                <w:sz w:val="19"/>
              </w:rPr>
              <w:t>TOPLAM</w:t>
            </w:r>
          </w:p>
        </w:tc>
        <w:tc>
          <w:tcPr>
            <w:tcW w:w="1713" w:type="dxa"/>
            <w:tcBorders>
              <w:bottom w:val="single" w:sz="4" w:space="0" w:color="000000"/>
            </w:tcBorders>
          </w:tcPr>
          <w:p>
            <w:pPr>
              <w:pStyle w:val="TableParagraph"/>
              <w:spacing w:line="213" w:lineRule="exact"/>
              <w:ind w:left="448"/>
              <w:rPr>
                <w:b/>
                <w:sz w:val="19"/>
              </w:rPr>
            </w:pPr>
            <w:r>
              <w:rPr>
                <w:b/>
                <w:w w:val="105"/>
                <w:sz w:val="19"/>
              </w:rPr>
              <w:t>39 Hafta</w:t>
            </w:r>
          </w:p>
        </w:tc>
      </w:tr>
    </w:tbl>
    <w:p>
      <w:pPr>
        <w:spacing w:after="0" w:line="213" w:lineRule="exact"/>
        <w:rPr>
          <w:sz w:val="19"/>
        </w:rPr>
        <w:sectPr>
          <w:pgSz w:w="11910" w:h="16840"/>
          <w:pgMar w:header="1301" w:footer="0" w:top="1780" w:bottom="280" w:left="1140" w:right="1160"/>
        </w:sectPr>
      </w:pPr>
    </w:p>
    <w:p>
      <w:pPr>
        <w:pStyle w:val="BodyText"/>
        <w:rPr>
          <w:b/>
          <w:sz w:val="20"/>
        </w:rPr>
      </w:pPr>
    </w:p>
    <w:p>
      <w:pPr>
        <w:pStyle w:val="BodyText"/>
        <w:spacing w:before="1"/>
        <w:rPr>
          <w:b/>
          <w:sz w:val="26"/>
        </w:rPr>
      </w:pPr>
    </w:p>
    <w:p>
      <w:pPr>
        <w:pStyle w:val="ListParagraph"/>
        <w:numPr>
          <w:ilvl w:val="0"/>
          <w:numId w:val="69"/>
        </w:numPr>
        <w:tabs>
          <w:tab w:pos="504" w:val="left" w:leader="none"/>
        </w:tabs>
        <w:spacing w:line="240" w:lineRule="auto" w:before="93" w:after="0"/>
        <w:ind w:left="503" w:right="0" w:hanging="310"/>
        <w:jc w:val="left"/>
        <w:rPr>
          <w:b/>
          <w:sz w:val="23"/>
        </w:rPr>
      </w:pPr>
      <w:bookmarkStart w:name="Page 37" w:id="42"/>
      <w:bookmarkEnd w:id="42"/>
      <w:r>
        <w:rPr/>
      </w:r>
      <w:bookmarkStart w:name="Page 37" w:id="43"/>
      <w:bookmarkEnd w:id="43"/>
      <w:r>
        <w:rPr>
          <w:b/>
          <w:sz w:val="23"/>
        </w:rPr>
        <w:t>DÖNEM</w:t>
      </w: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084"/>
        <w:gridCol w:w="1268"/>
        <w:gridCol w:w="5241"/>
        <w:gridCol w:w="1747"/>
      </w:tblGrid>
      <w:tr>
        <w:trPr>
          <w:trHeight w:val="518" w:hRule="exact"/>
        </w:trPr>
        <w:tc>
          <w:tcPr>
            <w:tcW w:w="1084" w:type="dxa"/>
            <w:tcBorders>
              <w:right w:val="single" w:sz="4" w:space="0" w:color="000000"/>
            </w:tcBorders>
          </w:tcPr>
          <w:p>
            <w:pPr>
              <w:pStyle w:val="TableParagraph"/>
              <w:spacing w:before="127"/>
              <w:ind w:left="268" w:right="275"/>
              <w:jc w:val="center"/>
              <w:rPr>
                <w:sz w:val="22"/>
              </w:rPr>
            </w:pPr>
            <w:r>
              <w:rPr>
                <w:sz w:val="22"/>
              </w:rPr>
              <w:t>S.No</w:t>
            </w:r>
          </w:p>
        </w:tc>
        <w:tc>
          <w:tcPr>
            <w:tcW w:w="1268" w:type="dxa"/>
            <w:tcBorders>
              <w:left w:val="single" w:sz="4" w:space="0" w:color="000000"/>
            </w:tcBorders>
          </w:tcPr>
          <w:p>
            <w:pPr>
              <w:pStyle w:val="TableParagraph"/>
              <w:spacing w:before="127"/>
              <w:ind w:left="174"/>
              <w:rPr>
                <w:sz w:val="22"/>
              </w:rPr>
            </w:pPr>
            <w:r>
              <w:rPr>
                <w:w w:val="95"/>
                <w:sz w:val="22"/>
              </w:rPr>
              <w:t>Staj Kodu</w:t>
            </w:r>
          </w:p>
        </w:tc>
        <w:tc>
          <w:tcPr>
            <w:tcW w:w="5241" w:type="dxa"/>
          </w:tcPr>
          <w:p>
            <w:pPr>
              <w:pStyle w:val="TableParagraph"/>
              <w:spacing w:before="127"/>
              <w:ind w:left="57"/>
              <w:rPr>
                <w:sz w:val="22"/>
              </w:rPr>
            </w:pPr>
            <w:r>
              <w:rPr>
                <w:w w:val="95"/>
                <w:sz w:val="22"/>
              </w:rPr>
              <w:t>Stajın Adı</w:t>
            </w:r>
          </w:p>
        </w:tc>
        <w:tc>
          <w:tcPr>
            <w:tcW w:w="1747" w:type="dxa"/>
          </w:tcPr>
          <w:p>
            <w:pPr>
              <w:pStyle w:val="TableParagraph"/>
              <w:spacing w:line="244" w:lineRule="exact" w:before="13"/>
              <w:ind w:left="543" w:hanging="275"/>
              <w:rPr>
                <w:sz w:val="22"/>
              </w:rPr>
            </w:pPr>
            <w:r>
              <w:rPr>
                <w:w w:val="95"/>
                <w:sz w:val="22"/>
              </w:rPr>
              <w:t>Toplam Süre </w:t>
            </w:r>
            <w:r>
              <w:rPr>
                <w:sz w:val="22"/>
              </w:rPr>
              <w:t>(Hafta)</w:t>
            </w:r>
          </w:p>
        </w:tc>
      </w:tr>
      <w:tr>
        <w:trPr>
          <w:trHeight w:val="264" w:hRule="exact"/>
        </w:trPr>
        <w:tc>
          <w:tcPr>
            <w:tcW w:w="1084" w:type="dxa"/>
            <w:tcBorders>
              <w:right w:val="single" w:sz="4" w:space="0" w:color="000000"/>
            </w:tcBorders>
          </w:tcPr>
          <w:p>
            <w:pPr>
              <w:pStyle w:val="TableParagraph"/>
              <w:spacing w:line="246" w:lineRule="exact"/>
              <w:ind w:left="3"/>
              <w:jc w:val="center"/>
              <w:rPr>
                <w:sz w:val="22"/>
              </w:rPr>
            </w:pPr>
            <w:r>
              <w:rPr>
                <w:w w:val="109"/>
                <w:sz w:val="22"/>
              </w:rPr>
              <w:t>1</w:t>
            </w:r>
          </w:p>
        </w:tc>
        <w:tc>
          <w:tcPr>
            <w:tcW w:w="1268" w:type="dxa"/>
            <w:tcBorders>
              <w:left w:val="single" w:sz="4" w:space="0" w:color="000000"/>
            </w:tcBorders>
          </w:tcPr>
          <w:p>
            <w:pPr>
              <w:pStyle w:val="TableParagraph"/>
              <w:spacing w:line="246" w:lineRule="exact"/>
              <w:ind w:left="60"/>
              <w:rPr>
                <w:sz w:val="22"/>
              </w:rPr>
            </w:pPr>
            <w:r>
              <w:rPr>
                <w:sz w:val="22"/>
              </w:rPr>
              <w:t>İH601</w:t>
            </w:r>
          </w:p>
        </w:tc>
        <w:tc>
          <w:tcPr>
            <w:tcW w:w="5241" w:type="dxa"/>
          </w:tcPr>
          <w:p>
            <w:pPr>
              <w:pStyle w:val="TableParagraph"/>
              <w:spacing w:line="246" w:lineRule="exact"/>
              <w:ind w:left="58"/>
              <w:rPr>
                <w:sz w:val="22"/>
              </w:rPr>
            </w:pPr>
            <w:r>
              <w:rPr>
                <w:w w:val="95"/>
                <w:sz w:val="22"/>
              </w:rPr>
              <w:t>İç Hastalıkları</w:t>
            </w:r>
          </w:p>
        </w:tc>
        <w:tc>
          <w:tcPr>
            <w:tcW w:w="1747" w:type="dxa"/>
          </w:tcPr>
          <w:p>
            <w:pPr>
              <w:pStyle w:val="TableParagraph"/>
              <w:spacing w:line="246" w:lineRule="exact"/>
              <w:ind w:left="13"/>
              <w:jc w:val="center"/>
              <w:rPr>
                <w:sz w:val="22"/>
              </w:rPr>
            </w:pPr>
            <w:r>
              <w:rPr>
                <w:w w:val="105"/>
                <w:sz w:val="22"/>
              </w:rPr>
              <w:t>2</w:t>
            </w:r>
          </w:p>
        </w:tc>
      </w:tr>
      <w:tr>
        <w:trPr>
          <w:trHeight w:val="264" w:hRule="exact"/>
        </w:trPr>
        <w:tc>
          <w:tcPr>
            <w:tcW w:w="1084" w:type="dxa"/>
            <w:tcBorders>
              <w:right w:val="single" w:sz="4" w:space="0" w:color="000000"/>
            </w:tcBorders>
          </w:tcPr>
          <w:p>
            <w:pPr>
              <w:pStyle w:val="TableParagraph"/>
              <w:spacing w:line="246" w:lineRule="exact"/>
              <w:ind w:right="1"/>
              <w:jc w:val="center"/>
              <w:rPr>
                <w:sz w:val="22"/>
              </w:rPr>
            </w:pPr>
            <w:r>
              <w:rPr>
                <w:w w:val="100"/>
                <w:sz w:val="22"/>
              </w:rPr>
              <w:t>2</w:t>
            </w:r>
          </w:p>
        </w:tc>
        <w:tc>
          <w:tcPr>
            <w:tcW w:w="1268" w:type="dxa"/>
            <w:tcBorders>
              <w:left w:val="single" w:sz="4" w:space="0" w:color="000000"/>
            </w:tcBorders>
          </w:tcPr>
          <w:p>
            <w:pPr>
              <w:pStyle w:val="TableParagraph"/>
              <w:spacing w:line="241" w:lineRule="exact"/>
              <w:ind w:left="63"/>
              <w:rPr>
                <w:sz w:val="22"/>
              </w:rPr>
            </w:pPr>
            <w:r>
              <w:rPr>
                <w:sz w:val="22"/>
              </w:rPr>
              <w:t>ÇSH602</w:t>
            </w:r>
          </w:p>
        </w:tc>
        <w:tc>
          <w:tcPr>
            <w:tcW w:w="5241" w:type="dxa"/>
          </w:tcPr>
          <w:p>
            <w:pPr>
              <w:pStyle w:val="TableParagraph"/>
              <w:spacing w:line="241" w:lineRule="exact"/>
              <w:ind w:left="56"/>
              <w:rPr>
                <w:sz w:val="22"/>
              </w:rPr>
            </w:pPr>
            <w:r>
              <w:rPr>
                <w:w w:val="95"/>
                <w:sz w:val="22"/>
              </w:rPr>
              <w:t>Çocuk Saçjlıçjı ve Hastalıkları</w:t>
            </w:r>
          </w:p>
        </w:tc>
        <w:tc>
          <w:tcPr>
            <w:tcW w:w="1747" w:type="dxa"/>
          </w:tcPr>
          <w:p>
            <w:pPr>
              <w:pStyle w:val="TableParagraph"/>
              <w:spacing w:line="246" w:lineRule="exact"/>
              <w:ind w:left="13"/>
              <w:jc w:val="center"/>
              <w:rPr>
                <w:sz w:val="22"/>
              </w:rPr>
            </w:pPr>
            <w:r>
              <w:rPr>
                <w:w w:val="105"/>
                <w:sz w:val="22"/>
              </w:rPr>
              <w:t>2</w:t>
            </w:r>
          </w:p>
        </w:tc>
      </w:tr>
      <w:tr>
        <w:trPr>
          <w:trHeight w:val="259" w:hRule="exact"/>
        </w:trPr>
        <w:tc>
          <w:tcPr>
            <w:tcW w:w="1084" w:type="dxa"/>
            <w:tcBorders>
              <w:right w:val="single" w:sz="4" w:space="0" w:color="000000"/>
            </w:tcBorders>
          </w:tcPr>
          <w:p>
            <w:pPr>
              <w:pStyle w:val="TableParagraph"/>
              <w:spacing w:line="246" w:lineRule="exact"/>
              <w:ind w:right="3"/>
              <w:jc w:val="center"/>
              <w:rPr>
                <w:sz w:val="22"/>
              </w:rPr>
            </w:pPr>
            <w:r>
              <w:rPr>
                <w:w w:val="102"/>
                <w:sz w:val="22"/>
              </w:rPr>
              <w:t>3</w:t>
            </w:r>
          </w:p>
        </w:tc>
        <w:tc>
          <w:tcPr>
            <w:tcW w:w="1268" w:type="dxa"/>
            <w:tcBorders>
              <w:left w:val="single" w:sz="4" w:space="0" w:color="000000"/>
            </w:tcBorders>
          </w:tcPr>
          <w:p>
            <w:pPr>
              <w:pStyle w:val="TableParagraph"/>
              <w:spacing w:line="246" w:lineRule="exact"/>
              <w:ind w:left="63"/>
              <w:rPr>
                <w:sz w:val="22"/>
              </w:rPr>
            </w:pPr>
            <w:r>
              <w:rPr>
                <w:sz w:val="22"/>
              </w:rPr>
              <w:t>KHD603</w:t>
            </w:r>
          </w:p>
        </w:tc>
        <w:tc>
          <w:tcPr>
            <w:tcW w:w="5241" w:type="dxa"/>
          </w:tcPr>
          <w:p>
            <w:pPr>
              <w:pStyle w:val="TableParagraph"/>
              <w:spacing w:line="246" w:lineRule="exact"/>
              <w:ind w:left="55"/>
              <w:rPr>
                <w:sz w:val="22"/>
              </w:rPr>
            </w:pPr>
            <w:r>
              <w:rPr>
                <w:w w:val="95"/>
                <w:sz w:val="22"/>
              </w:rPr>
              <w:t>Kadın Hastalıkları ve Doğum</w:t>
            </w:r>
          </w:p>
        </w:tc>
        <w:tc>
          <w:tcPr>
            <w:tcW w:w="1747" w:type="dxa"/>
          </w:tcPr>
          <w:p>
            <w:pPr>
              <w:pStyle w:val="TableParagraph"/>
              <w:spacing w:line="246" w:lineRule="exact"/>
              <w:ind w:left="17"/>
              <w:jc w:val="center"/>
              <w:rPr>
                <w:sz w:val="22"/>
              </w:rPr>
            </w:pPr>
            <w:r>
              <w:rPr>
                <w:w w:val="100"/>
                <w:sz w:val="22"/>
              </w:rPr>
              <w:t>2</w:t>
            </w:r>
          </w:p>
        </w:tc>
      </w:tr>
      <w:tr>
        <w:trPr>
          <w:trHeight w:val="266" w:hRule="exact"/>
        </w:trPr>
        <w:tc>
          <w:tcPr>
            <w:tcW w:w="1084" w:type="dxa"/>
            <w:tcBorders>
              <w:right w:val="single" w:sz="4" w:space="0" w:color="000000"/>
            </w:tcBorders>
          </w:tcPr>
          <w:p>
            <w:pPr>
              <w:pStyle w:val="TableParagraph"/>
              <w:spacing w:line="251" w:lineRule="exact"/>
              <w:ind w:right="2"/>
              <w:jc w:val="center"/>
              <w:rPr>
                <w:sz w:val="22"/>
              </w:rPr>
            </w:pPr>
            <w:r>
              <w:rPr>
                <w:w w:val="100"/>
                <w:sz w:val="22"/>
              </w:rPr>
              <w:t>4</w:t>
            </w:r>
          </w:p>
        </w:tc>
        <w:tc>
          <w:tcPr>
            <w:tcW w:w="1268" w:type="dxa"/>
            <w:tcBorders>
              <w:left w:val="single" w:sz="4" w:space="0" w:color="000000"/>
            </w:tcBorders>
          </w:tcPr>
          <w:p>
            <w:pPr>
              <w:pStyle w:val="TableParagraph"/>
              <w:spacing w:line="251" w:lineRule="exact"/>
              <w:ind w:left="56"/>
              <w:rPr>
                <w:sz w:val="22"/>
              </w:rPr>
            </w:pPr>
            <w:r>
              <w:rPr>
                <w:sz w:val="22"/>
              </w:rPr>
              <w:t>HS604</w:t>
            </w:r>
          </w:p>
        </w:tc>
        <w:tc>
          <w:tcPr>
            <w:tcW w:w="5241" w:type="dxa"/>
          </w:tcPr>
          <w:p>
            <w:pPr>
              <w:pStyle w:val="TableParagraph"/>
              <w:spacing w:line="251" w:lineRule="exact"/>
              <w:ind w:left="58"/>
              <w:rPr>
                <w:sz w:val="22"/>
              </w:rPr>
            </w:pPr>
            <w:r>
              <w:rPr>
                <w:w w:val="95"/>
                <w:sz w:val="22"/>
              </w:rPr>
              <w:t>Halk Sağlığı-Pratisyen Hekimlik</w:t>
            </w:r>
          </w:p>
        </w:tc>
        <w:tc>
          <w:tcPr>
            <w:tcW w:w="1747" w:type="dxa"/>
          </w:tcPr>
          <w:p>
            <w:pPr>
              <w:pStyle w:val="TableParagraph"/>
              <w:spacing w:line="251" w:lineRule="exact"/>
              <w:ind w:left="13"/>
              <w:jc w:val="center"/>
              <w:rPr>
                <w:sz w:val="22"/>
              </w:rPr>
            </w:pPr>
            <w:r>
              <w:rPr>
                <w:w w:val="105"/>
                <w:sz w:val="22"/>
              </w:rPr>
              <w:t>2</w:t>
            </w:r>
          </w:p>
        </w:tc>
      </w:tr>
      <w:tr>
        <w:trPr>
          <w:trHeight w:val="264" w:hRule="exact"/>
        </w:trPr>
        <w:tc>
          <w:tcPr>
            <w:tcW w:w="1084" w:type="dxa"/>
            <w:tcBorders>
              <w:right w:val="single" w:sz="4" w:space="0" w:color="000000"/>
            </w:tcBorders>
          </w:tcPr>
          <w:p>
            <w:pPr>
              <w:pStyle w:val="TableParagraph"/>
              <w:ind w:right="4"/>
              <w:jc w:val="center"/>
              <w:rPr>
                <w:sz w:val="22"/>
              </w:rPr>
            </w:pPr>
            <w:r>
              <w:rPr>
                <w:w w:val="101"/>
                <w:sz w:val="22"/>
              </w:rPr>
              <w:t>5</w:t>
            </w:r>
          </w:p>
        </w:tc>
        <w:tc>
          <w:tcPr>
            <w:tcW w:w="1268" w:type="dxa"/>
            <w:tcBorders>
              <w:left w:val="single" w:sz="4" w:space="0" w:color="000000"/>
            </w:tcBorders>
          </w:tcPr>
          <w:p>
            <w:pPr>
              <w:pStyle w:val="TableParagraph"/>
              <w:spacing w:line="248" w:lineRule="exact"/>
              <w:ind w:left="65"/>
              <w:rPr>
                <w:sz w:val="22"/>
              </w:rPr>
            </w:pPr>
            <w:r>
              <w:rPr>
                <w:sz w:val="22"/>
              </w:rPr>
              <w:t>AP605</w:t>
            </w:r>
          </w:p>
        </w:tc>
        <w:tc>
          <w:tcPr>
            <w:tcW w:w="5241" w:type="dxa"/>
          </w:tcPr>
          <w:p>
            <w:pPr>
              <w:pStyle w:val="TableParagraph"/>
              <w:spacing w:line="248" w:lineRule="exact"/>
              <w:ind w:left="62"/>
              <w:rPr>
                <w:sz w:val="22"/>
              </w:rPr>
            </w:pPr>
            <w:r>
              <w:rPr>
                <w:w w:val="95"/>
                <w:sz w:val="22"/>
              </w:rPr>
              <w:t>Acil Poliklinik</w:t>
            </w:r>
          </w:p>
        </w:tc>
        <w:tc>
          <w:tcPr>
            <w:tcW w:w="1747" w:type="dxa"/>
          </w:tcPr>
          <w:p>
            <w:pPr>
              <w:pStyle w:val="TableParagraph"/>
              <w:spacing w:line="248" w:lineRule="exact"/>
              <w:ind w:right="4"/>
              <w:jc w:val="center"/>
              <w:rPr>
                <w:sz w:val="22"/>
              </w:rPr>
            </w:pPr>
            <w:r>
              <w:rPr>
                <w:w w:val="93"/>
                <w:sz w:val="22"/>
              </w:rPr>
              <w:t>1</w:t>
            </w:r>
          </w:p>
        </w:tc>
      </w:tr>
      <w:tr>
        <w:trPr>
          <w:trHeight w:val="264" w:hRule="exact"/>
        </w:trPr>
        <w:tc>
          <w:tcPr>
            <w:tcW w:w="1084" w:type="dxa"/>
            <w:tcBorders>
              <w:right w:val="single" w:sz="4" w:space="0" w:color="000000"/>
            </w:tcBorders>
          </w:tcPr>
          <w:p>
            <w:pPr>
              <w:pStyle w:val="TableParagraph"/>
              <w:spacing w:line="248" w:lineRule="exact"/>
              <w:ind w:right="2"/>
              <w:jc w:val="center"/>
              <w:rPr>
                <w:sz w:val="22"/>
              </w:rPr>
            </w:pPr>
            <w:r>
              <w:rPr>
                <w:w w:val="101"/>
                <w:sz w:val="22"/>
              </w:rPr>
              <w:t>6</w:t>
            </w:r>
          </w:p>
        </w:tc>
        <w:tc>
          <w:tcPr>
            <w:tcW w:w="1268" w:type="dxa"/>
            <w:tcBorders>
              <w:left w:val="single" w:sz="4" w:space="0" w:color="000000"/>
            </w:tcBorders>
          </w:tcPr>
          <w:p>
            <w:pPr>
              <w:pStyle w:val="TableParagraph"/>
              <w:spacing w:line="243" w:lineRule="exact"/>
              <w:ind w:left="62"/>
              <w:rPr>
                <w:sz w:val="22"/>
              </w:rPr>
            </w:pPr>
            <w:r>
              <w:rPr>
                <w:sz w:val="22"/>
              </w:rPr>
              <w:t>PSK606</w:t>
            </w:r>
          </w:p>
        </w:tc>
        <w:tc>
          <w:tcPr>
            <w:tcW w:w="5241" w:type="dxa"/>
          </w:tcPr>
          <w:p>
            <w:pPr>
              <w:pStyle w:val="TableParagraph"/>
              <w:spacing w:line="243" w:lineRule="exact"/>
              <w:ind w:left="59"/>
              <w:rPr>
                <w:sz w:val="22"/>
              </w:rPr>
            </w:pPr>
            <w:r>
              <w:rPr>
                <w:sz w:val="22"/>
              </w:rPr>
              <w:t>Psikiyatri</w:t>
            </w:r>
          </w:p>
        </w:tc>
        <w:tc>
          <w:tcPr>
            <w:tcW w:w="1747" w:type="dxa"/>
          </w:tcPr>
          <w:p>
            <w:pPr>
              <w:pStyle w:val="TableParagraph"/>
              <w:spacing w:line="243" w:lineRule="exact"/>
              <w:ind w:right="3"/>
              <w:jc w:val="center"/>
              <w:rPr>
                <w:sz w:val="22"/>
              </w:rPr>
            </w:pPr>
            <w:r>
              <w:rPr>
                <w:w w:val="94"/>
                <w:sz w:val="22"/>
              </w:rPr>
              <w:t>1</w:t>
            </w:r>
          </w:p>
        </w:tc>
      </w:tr>
      <w:tr>
        <w:trPr>
          <w:trHeight w:val="259" w:hRule="exact"/>
        </w:trPr>
        <w:tc>
          <w:tcPr>
            <w:tcW w:w="1084" w:type="dxa"/>
            <w:tcBorders>
              <w:right w:val="single" w:sz="4" w:space="0" w:color="000000"/>
            </w:tcBorders>
          </w:tcPr>
          <w:p>
            <w:pPr>
              <w:pStyle w:val="TableParagraph"/>
              <w:spacing w:line="243" w:lineRule="exact"/>
              <w:ind w:right="4"/>
              <w:jc w:val="center"/>
              <w:rPr>
                <w:sz w:val="22"/>
              </w:rPr>
            </w:pPr>
            <w:r>
              <w:rPr>
                <w:w w:val="103"/>
                <w:sz w:val="22"/>
              </w:rPr>
              <w:t>7</w:t>
            </w:r>
          </w:p>
        </w:tc>
        <w:tc>
          <w:tcPr>
            <w:tcW w:w="1268" w:type="dxa"/>
            <w:tcBorders>
              <w:left w:val="single" w:sz="4" w:space="0" w:color="000000"/>
            </w:tcBorders>
          </w:tcPr>
          <w:p>
            <w:pPr>
              <w:pStyle w:val="TableParagraph"/>
              <w:spacing w:line="243" w:lineRule="exact"/>
              <w:ind w:left="61"/>
              <w:rPr>
                <w:sz w:val="22"/>
              </w:rPr>
            </w:pPr>
            <w:r>
              <w:rPr>
                <w:sz w:val="22"/>
              </w:rPr>
              <w:t>EL607</w:t>
            </w:r>
          </w:p>
        </w:tc>
        <w:tc>
          <w:tcPr>
            <w:tcW w:w="5241" w:type="dxa"/>
          </w:tcPr>
          <w:p>
            <w:pPr>
              <w:pStyle w:val="TableParagraph"/>
              <w:spacing w:line="243" w:lineRule="exact"/>
              <w:ind w:left="59"/>
              <w:rPr>
                <w:sz w:val="22"/>
              </w:rPr>
            </w:pPr>
            <w:r>
              <w:rPr>
                <w:sz w:val="22"/>
              </w:rPr>
              <w:t>Elektif</w:t>
            </w:r>
          </w:p>
        </w:tc>
        <w:tc>
          <w:tcPr>
            <w:tcW w:w="1747" w:type="dxa"/>
          </w:tcPr>
          <w:p>
            <w:pPr>
              <w:pStyle w:val="TableParagraph"/>
              <w:spacing w:line="243" w:lineRule="exact"/>
              <w:ind w:right="3"/>
              <w:jc w:val="center"/>
              <w:rPr>
                <w:sz w:val="22"/>
              </w:rPr>
            </w:pPr>
            <w:r>
              <w:rPr>
                <w:w w:val="94"/>
                <w:sz w:val="22"/>
              </w:rPr>
              <w:t>1</w:t>
            </w:r>
          </w:p>
        </w:tc>
      </w:tr>
      <w:tr>
        <w:trPr>
          <w:trHeight w:val="264" w:hRule="exact"/>
        </w:trPr>
        <w:tc>
          <w:tcPr>
            <w:tcW w:w="1084" w:type="dxa"/>
            <w:tcBorders>
              <w:right w:val="single" w:sz="4" w:space="0" w:color="000000"/>
            </w:tcBorders>
          </w:tcPr>
          <w:p>
            <w:pPr>
              <w:pStyle w:val="TableParagraph"/>
              <w:ind w:right="4"/>
              <w:jc w:val="center"/>
              <w:rPr>
                <w:sz w:val="22"/>
              </w:rPr>
            </w:pPr>
            <w:r>
              <w:rPr>
                <w:w w:val="101"/>
                <w:sz w:val="22"/>
              </w:rPr>
              <w:t>8</w:t>
            </w:r>
          </w:p>
        </w:tc>
        <w:tc>
          <w:tcPr>
            <w:tcW w:w="1268" w:type="dxa"/>
            <w:tcBorders>
              <w:left w:val="single" w:sz="4" w:space="0" w:color="000000"/>
            </w:tcBorders>
          </w:tcPr>
          <w:p>
            <w:pPr>
              <w:pStyle w:val="TableParagraph"/>
              <w:ind w:left="62"/>
              <w:rPr>
                <w:sz w:val="22"/>
              </w:rPr>
            </w:pPr>
            <w:r>
              <w:rPr>
                <w:sz w:val="22"/>
              </w:rPr>
              <w:t>GC608</w:t>
            </w:r>
          </w:p>
        </w:tc>
        <w:tc>
          <w:tcPr>
            <w:tcW w:w="5241" w:type="dxa"/>
          </w:tcPr>
          <w:p>
            <w:pPr>
              <w:pStyle w:val="TableParagraph"/>
              <w:spacing w:line="248" w:lineRule="exact"/>
              <w:ind w:left="55"/>
              <w:rPr>
                <w:sz w:val="22"/>
              </w:rPr>
            </w:pPr>
            <w:r>
              <w:rPr>
                <w:w w:val="95"/>
                <w:sz w:val="22"/>
              </w:rPr>
              <w:t>Genel Cerrahi</w:t>
            </w:r>
          </w:p>
        </w:tc>
        <w:tc>
          <w:tcPr>
            <w:tcW w:w="1747" w:type="dxa"/>
          </w:tcPr>
          <w:p>
            <w:pPr>
              <w:pStyle w:val="TableParagraph"/>
              <w:spacing w:line="248" w:lineRule="exact"/>
              <w:ind w:right="4"/>
              <w:jc w:val="center"/>
              <w:rPr>
                <w:sz w:val="22"/>
              </w:rPr>
            </w:pPr>
            <w:r>
              <w:rPr>
                <w:w w:val="93"/>
                <w:sz w:val="22"/>
              </w:rPr>
              <w:t>1</w:t>
            </w:r>
          </w:p>
        </w:tc>
      </w:tr>
      <w:tr>
        <w:trPr>
          <w:trHeight w:val="264" w:hRule="exact"/>
        </w:trPr>
        <w:tc>
          <w:tcPr>
            <w:tcW w:w="1084" w:type="dxa"/>
            <w:tcBorders>
              <w:right w:val="single" w:sz="4" w:space="0" w:color="000000"/>
            </w:tcBorders>
          </w:tcPr>
          <w:p>
            <w:pPr/>
          </w:p>
        </w:tc>
        <w:tc>
          <w:tcPr>
            <w:tcW w:w="1268" w:type="dxa"/>
            <w:tcBorders>
              <w:left w:val="single" w:sz="4" w:space="0" w:color="000000"/>
            </w:tcBorders>
          </w:tcPr>
          <w:p>
            <w:pPr/>
          </w:p>
        </w:tc>
        <w:tc>
          <w:tcPr>
            <w:tcW w:w="5241" w:type="dxa"/>
          </w:tcPr>
          <w:p>
            <w:pPr>
              <w:pStyle w:val="TableParagraph"/>
              <w:spacing w:line="243" w:lineRule="exact"/>
              <w:ind w:left="3278"/>
              <w:rPr>
                <w:b/>
                <w:sz w:val="22"/>
              </w:rPr>
            </w:pPr>
            <w:r>
              <w:rPr>
                <w:b/>
                <w:sz w:val="22"/>
              </w:rPr>
              <w:t>TOPLAM</w:t>
            </w:r>
          </w:p>
        </w:tc>
        <w:tc>
          <w:tcPr>
            <w:tcW w:w="1747" w:type="dxa"/>
          </w:tcPr>
          <w:p>
            <w:pPr>
              <w:pStyle w:val="TableParagraph"/>
              <w:spacing w:line="243" w:lineRule="exact"/>
              <w:ind w:left="560" w:right="581"/>
              <w:jc w:val="center"/>
              <w:rPr>
                <w:b/>
                <w:sz w:val="22"/>
              </w:rPr>
            </w:pPr>
            <w:r>
              <w:rPr>
                <w:b/>
                <w:w w:val="105"/>
                <w:sz w:val="22"/>
              </w:rPr>
              <w:t>12Ay</w:t>
            </w:r>
          </w:p>
        </w:tc>
      </w:tr>
    </w:tbl>
    <w:p>
      <w:pPr>
        <w:spacing w:after="0" w:line="243" w:lineRule="exact"/>
        <w:jc w:val="center"/>
        <w:rPr>
          <w:sz w:val="22"/>
        </w:rPr>
        <w:sectPr>
          <w:pgSz w:w="11910" w:h="16840"/>
          <w:pgMar w:header="1337" w:footer="0" w:top="1600" w:bottom="280" w:left="1160" w:right="1160"/>
        </w:sectPr>
      </w:pPr>
    </w:p>
    <w:p>
      <w:pPr>
        <w:pStyle w:val="BodyText"/>
        <w:ind w:left="115"/>
        <w:rPr>
          <w:sz w:val="20"/>
        </w:rPr>
      </w:pPr>
      <w:r>
        <w:rPr>
          <w:sz w:val="20"/>
        </w:rPr>
        <w:pict>
          <v:group style="width:470.05pt;height:25.7pt;mso-position-horizontal-relative:char;mso-position-vertical-relative:line" coordorigin="0,0" coordsize="9401,514">
            <v:shape style="position:absolute;left:7318;top:0;width:2083;height:514" type="#_x0000_t75" stroked="false">
              <v:imagedata r:id="rId52" o:title=""/>
            </v:shape>
            <v:line style="position:absolute" from="38,38" to="7341,38" stroked="true" strokeweight=".479964pt" strokecolor="#afafaf">
              <v:stroke dashstyle="solid"/>
            </v:line>
            <v:line style="position:absolute" from="27,298" to="8387,298" stroked="true" strokeweight="2.639803pt" strokecolor="#8c9090">
              <v:stroke dashstyle="solid"/>
            </v:line>
          </v:group>
        </w:pict>
      </w:r>
      <w:r>
        <w:rPr>
          <w:sz w:val="20"/>
        </w:rPr>
      </w:r>
    </w:p>
    <w:p>
      <w:pPr>
        <w:pStyle w:val="BodyText"/>
        <w:spacing w:before="4"/>
        <w:rPr>
          <w:b/>
          <w:sz w:val="14"/>
        </w:rPr>
      </w:pPr>
    </w:p>
    <w:tbl>
      <w:tblPr>
        <w:tblW w:w="0" w:type="auto"/>
        <w:jc w:val="left"/>
        <w:tblInd w:w="281"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ayout w:type="fixed"/>
        <w:tblCellMar>
          <w:top w:w="0" w:type="dxa"/>
          <w:left w:w="0" w:type="dxa"/>
          <w:bottom w:w="0" w:type="dxa"/>
          <w:right w:w="0" w:type="dxa"/>
        </w:tblCellMar>
        <w:tblLook w:val="01E0"/>
      </w:tblPr>
      <w:tblGrid>
        <w:gridCol w:w="1479"/>
        <w:gridCol w:w="2616"/>
        <w:gridCol w:w="913"/>
        <w:gridCol w:w="4087"/>
      </w:tblGrid>
      <w:tr>
        <w:trPr>
          <w:trHeight w:val="606" w:hRule="exact"/>
        </w:trPr>
        <w:tc>
          <w:tcPr>
            <w:tcW w:w="9095" w:type="dxa"/>
            <w:gridSpan w:val="4"/>
            <w:tcBorders>
              <w:top w:val="nil"/>
              <w:bottom w:val="single" w:sz="9" w:space="0" w:color="000000"/>
            </w:tcBorders>
          </w:tcPr>
          <w:p>
            <w:pPr>
              <w:pStyle w:val="TableParagraph"/>
              <w:spacing w:line="216" w:lineRule="exact" w:before="81"/>
              <w:ind w:left="3653" w:right="2984" w:hanging="680"/>
              <w:rPr>
                <w:b/>
                <w:sz w:val="19"/>
              </w:rPr>
            </w:pPr>
            <w:bookmarkStart w:name="Page 38" w:id="44"/>
            <w:bookmarkEnd w:id="44"/>
            <w:r>
              <w:rPr/>
            </w:r>
            <w:r>
              <w:rPr>
                <w:b/>
                <w:w w:val="105"/>
                <w:sz w:val="19"/>
              </w:rPr>
              <w:t>2012-2013 EGİTİM-ÖGRETIM YILI SINAV PROGRAM!</w:t>
            </w:r>
          </w:p>
        </w:tc>
      </w:tr>
      <w:tr>
        <w:trPr>
          <w:trHeight w:val="262" w:hRule="exact"/>
        </w:trPr>
        <w:tc>
          <w:tcPr>
            <w:tcW w:w="1479" w:type="dxa"/>
            <w:vMerge w:val="restart"/>
            <w:tcBorders>
              <w:top w:val="single" w:sz="9" w:space="0" w:color="000000"/>
              <w:right w:val="nil"/>
            </w:tcBorders>
          </w:tcPr>
          <w:p>
            <w:pPr>
              <w:pStyle w:val="TableParagraph"/>
              <w:spacing w:before="141"/>
              <w:ind w:left="53"/>
              <w:rPr>
                <w:b/>
                <w:sz w:val="19"/>
              </w:rPr>
            </w:pPr>
            <w:r>
              <w:rPr>
                <w:b/>
                <w:w w:val="105"/>
                <w:sz w:val="19"/>
              </w:rPr>
              <w:t>SINIF</w:t>
            </w:r>
          </w:p>
        </w:tc>
        <w:tc>
          <w:tcPr>
            <w:tcW w:w="7616" w:type="dxa"/>
            <w:gridSpan w:val="3"/>
            <w:tcBorders>
              <w:top w:val="single" w:sz="9" w:space="0" w:color="000000"/>
              <w:left w:val="nil"/>
              <w:bottom w:val="single" w:sz="9" w:space="0" w:color="000000"/>
            </w:tcBorders>
          </w:tcPr>
          <w:p>
            <w:pPr>
              <w:pStyle w:val="TableParagraph"/>
              <w:spacing w:before="30"/>
              <w:ind w:left="54"/>
              <w:rPr>
                <w:b/>
                <w:sz w:val="19"/>
              </w:rPr>
            </w:pPr>
            <w:r>
              <w:rPr>
                <w:b/>
                <w:w w:val="105"/>
                <w:sz w:val="19"/>
              </w:rPr>
              <w:t>1. DERS KURULU</w:t>
            </w:r>
          </w:p>
        </w:tc>
      </w:tr>
      <w:tr>
        <w:trPr>
          <w:trHeight w:val="262" w:hRule="exact"/>
        </w:trPr>
        <w:tc>
          <w:tcPr>
            <w:tcW w:w="1479" w:type="dxa"/>
            <w:vMerge/>
            <w:tcBorders>
              <w:bottom w:val="single" w:sz="9" w:space="0" w:color="000000"/>
              <w:right w:val="nil"/>
            </w:tcBorders>
          </w:tcPr>
          <w:p>
            <w:pPr/>
          </w:p>
        </w:tc>
        <w:tc>
          <w:tcPr>
            <w:tcW w:w="3529" w:type="dxa"/>
            <w:gridSpan w:val="2"/>
            <w:tcBorders>
              <w:top w:val="single" w:sz="9" w:space="0" w:color="000000"/>
              <w:left w:val="nil"/>
              <w:bottom w:val="single" w:sz="9" w:space="0" w:color="000000"/>
              <w:right w:val="single" w:sz="9" w:space="0" w:color="000000"/>
            </w:tcBorders>
          </w:tcPr>
          <w:p>
            <w:pPr>
              <w:pStyle w:val="TableParagraph"/>
              <w:spacing w:before="23"/>
              <w:ind w:left="54"/>
              <w:rPr>
                <w:sz w:val="19"/>
              </w:rPr>
            </w:pPr>
            <w:r>
              <w:rPr>
                <w:w w:val="105"/>
                <w:sz w:val="19"/>
              </w:rPr>
              <w:t>PRATİK</w:t>
            </w:r>
          </w:p>
        </w:tc>
        <w:tc>
          <w:tcPr>
            <w:tcW w:w="4087" w:type="dxa"/>
            <w:tcBorders>
              <w:top w:val="single" w:sz="9" w:space="0" w:color="000000"/>
              <w:left w:val="single" w:sz="9" w:space="0" w:color="000000"/>
              <w:bottom w:val="single" w:sz="9" w:space="0" w:color="000000"/>
            </w:tcBorders>
          </w:tcPr>
          <w:p>
            <w:pPr>
              <w:pStyle w:val="TableParagraph"/>
              <w:spacing w:before="23"/>
              <w:ind w:left="53"/>
              <w:rPr>
                <w:sz w:val="19"/>
              </w:rPr>
            </w:pPr>
            <w:r>
              <w:rPr>
                <w:w w:val="105"/>
                <w:sz w:val="19"/>
              </w:rPr>
              <w:t>TEORİK</w:t>
            </w:r>
          </w:p>
        </w:tc>
      </w:tr>
      <w:tr>
        <w:trPr>
          <w:trHeight w:val="262" w:hRule="exact"/>
        </w:trPr>
        <w:tc>
          <w:tcPr>
            <w:tcW w:w="1479" w:type="dxa"/>
            <w:tcBorders>
              <w:top w:val="single" w:sz="9" w:space="0" w:color="000000"/>
              <w:bottom w:val="single" w:sz="9" w:space="0" w:color="000000"/>
              <w:right w:val="nil"/>
            </w:tcBorders>
          </w:tcPr>
          <w:p>
            <w:pPr>
              <w:pStyle w:val="TableParagraph"/>
              <w:spacing w:before="25"/>
              <w:ind w:left="54"/>
              <w:rPr>
                <w:b/>
                <w:sz w:val="17"/>
              </w:rPr>
            </w:pPr>
            <w:r>
              <w:rPr>
                <w:sz w:val="19"/>
              </w:rPr>
              <w:t>DÖNEM </w:t>
            </w:r>
            <w:r>
              <w:rPr>
                <w:b/>
                <w:sz w:val="17"/>
              </w:rPr>
              <w:t>1</w:t>
            </w:r>
          </w:p>
        </w:tc>
        <w:tc>
          <w:tcPr>
            <w:tcW w:w="2616" w:type="dxa"/>
            <w:tcBorders>
              <w:top w:val="single" w:sz="9" w:space="0" w:color="000000"/>
              <w:left w:val="nil"/>
              <w:bottom w:val="single" w:sz="9" w:space="0" w:color="000000"/>
              <w:right w:val="nil"/>
            </w:tcBorders>
          </w:tcPr>
          <w:p>
            <w:pPr>
              <w:pStyle w:val="TableParagraph"/>
              <w:spacing w:before="25"/>
              <w:ind w:left="56"/>
              <w:rPr>
                <w:sz w:val="19"/>
              </w:rPr>
            </w:pPr>
            <w:r>
              <w:rPr>
                <w:w w:val="105"/>
                <w:sz w:val="19"/>
              </w:rPr>
              <w:t>31 Ekim 2012</w:t>
            </w:r>
          </w:p>
        </w:tc>
        <w:tc>
          <w:tcPr>
            <w:tcW w:w="913" w:type="dxa"/>
            <w:tcBorders>
              <w:top w:val="single" w:sz="9" w:space="0" w:color="000000"/>
              <w:left w:val="nil"/>
              <w:bottom w:val="single" w:sz="9" w:space="0" w:color="000000"/>
              <w:right w:val="single" w:sz="9" w:space="0" w:color="000000"/>
            </w:tcBorders>
          </w:tcPr>
          <w:p>
            <w:pPr/>
          </w:p>
        </w:tc>
        <w:tc>
          <w:tcPr>
            <w:tcW w:w="4087" w:type="dxa"/>
            <w:tcBorders>
              <w:top w:val="single" w:sz="9" w:space="0" w:color="000000"/>
              <w:left w:val="single" w:sz="9" w:space="0" w:color="000000"/>
              <w:bottom w:val="single" w:sz="9" w:space="0" w:color="000000"/>
            </w:tcBorders>
          </w:tcPr>
          <w:p>
            <w:pPr>
              <w:pStyle w:val="TableParagraph"/>
              <w:spacing w:before="21"/>
              <w:ind w:left="54"/>
              <w:rPr>
                <w:sz w:val="19"/>
              </w:rPr>
            </w:pPr>
            <w:r>
              <w:rPr>
                <w:w w:val="105"/>
                <w:sz w:val="19"/>
              </w:rPr>
              <w:t>02 Kasım 2012 - 13.30-15.10</w:t>
            </w:r>
          </w:p>
        </w:tc>
      </w:tr>
      <w:tr>
        <w:trPr>
          <w:trHeight w:val="262" w:hRule="exact"/>
        </w:trPr>
        <w:tc>
          <w:tcPr>
            <w:tcW w:w="1479" w:type="dxa"/>
            <w:tcBorders>
              <w:top w:val="single" w:sz="9" w:space="0" w:color="000000"/>
              <w:bottom w:val="single" w:sz="9" w:space="0" w:color="000000"/>
              <w:right w:val="nil"/>
            </w:tcBorders>
          </w:tcPr>
          <w:p>
            <w:pPr>
              <w:pStyle w:val="TableParagraph"/>
              <w:spacing w:before="23"/>
              <w:ind w:left="54"/>
              <w:rPr>
                <w:b/>
                <w:sz w:val="18"/>
              </w:rPr>
            </w:pPr>
            <w:r>
              <w:rPr>
                <w:w w:val="105"/>
                <w:sz w:val="19"/>
              </w:rPr>
              <w:t>DÖNEM </w:t>
            </w:r>
            <w:r>
              <w:rPr>
                <w:b/>
                <w:w w:val="105"/>
                <w:sz w:val="18"/>
              </w:rPr>
              <w:t>il</w:t>
            </w:r>
          </w:p>
        </w:tc>
        <w:tc>
          <w:tcPr>
            <w:tcW w:w="2616" w:type="dxa"/>
            <w:tcBorders>
              <w:top w:val="single" w:sz="9" w:space="0" w:color="000000"/>
              <w:left w:val="nil"/>
              <w:bottom w:val="single" w:sz="9" w:space="0" w:color="000000"/>
              <w:right w:val="nil"/>
            </w:tcBorders>
          </w:tcPr>
          <w:p>
            <w:pPr>
              <w:pStyle w:val="TableParagraph"/>
              <w:spacing w:before="23"/>
              <w:ind w:left="56"/>
              <w:rPr>
                <w:sz w:val="19"/>
              </w:rPr>
            </w:pPr>
            <w:r>
              <w:rPr>
                <w:w w:val="105"/>
                <w:sz w:val="19"/>
              </w:rPr>
              <w:t>08 Ekim 2012</w:t>
            </w:r>
          </w:p>
        </w:tc>
        <w:tc>
          <w:tcPr>
            <w:tcW w:w="913" w:type="dxa"/>
            <w:tcBorders>
              <w:top w:val="single" w:sz="9" w:space="0" w:color="000000"/>
              <w:left w:val="nil"/>
              <w:bottom w:val="single" w:sz="9" w:space="0" w:color="000000"/>
              <w:right w:val="single" w:sz="9" w:space="0" w:color="000000"/>
            </w:tcBorders>
          </w:tcPr>
          <w:p>
            <w:pPr/>
          </w:p>
        </w:tc>
        <w:tc>
          <w:tcPr>
            <w:tcW w:w="4087" w:type="dxa"/>
            <w:tcBorders>
              <w:top w:val="single" w:sz="9" w:space="0" w:color="000000"/>
              <w:left w:val="single" w:sz="9" w:space="0" w:color="000000"/>
              <w:bottom w:val="single" w:sz="9" w:space="0" w:color="000000"/>
            </w:tcBorders>
          </w:tcPr>
          <w:p>
            <w:pPr>
              <w:pStyle w:val="TableParagraph"/>
              <w:spacing w:before="23"/>
              <w:ind w:left="56"/>
              <w:rPr>
                <w:rFonts w:ascii="Times New Roman"/>
                <w:sz w:val="19"/>
              </w:rPr>
            </w:pPr>
            <w:r>
              <w:rPr>
                <w:sz w:val="19"/>
              </w:rPr>
              <w:t>12 Ekim 2012 - 09.30-11.1 </w:t>
            </w:r>
            <w:r>
              <w:rPr>
                <w:rFonts w:ascii="Times New Roman"/>
                <w:sz w:val="19"/>
              </w:rPr>
              <w:t>O</w:t>
            </w:r>
          </w:p>
        </w:tc>
      </w:tr>
      <w:tr>
        <w:trPr>
          <w:trHeight w:val="262" w:hRule="exact"/>
        </w:trPr>
        <w:tc>
          <w:tcPr>
            <w:tcW w:w="1479" w:type="dxa"/>
            <w:tcBorders>
              <w:top w:val="single" w:sz="9" w:space="0" w:color="000000"/>
              <w:bottom w:val="single" w:sz="9" w:space="0" w:color="000000"/>
              <w:right w:val="nil"/>
            </w:tcBorders>
          </w:tcPr>
          <w:p>
            <w:pPr>
              <w:pStyle w:val="TableParagraph"/>
              <w:spacing w:before="22"/>
              <w:ind w:left="54"/>
              <w:rPr>
                <w:rFonts w:ascii="Times New Roman" w:hAnsi="Times New Roman"/>
                <w:sz w:val="20"/>
              </w:rPr>
            </w:pPr>
            <w:r>
              <w:rPr>
                <w:w w:val="95"/>
                <w:sz w:val="19"/>
              </w:rPr>
              <w:t>DÖNEM </w:t>
            </w:r>
            <w:r>
              <w:rPr>
                <w:rFonts w:ascii="Times New Roman" w:hAnsi="Times New Roman"/>
                <w:w w:val="90"/>
                <w:sz w:val="20"/>
              </w:rPr>
              <w:t>111</w:t>
            </w:r>
          </w:p>
        </w:tc>
        <w:tc>
          <w:tcPr>
            <w:tcW w:w="2616" w:type="dxa"/>
            <w:tcBorders>
              <w:top w:val="single" w:sz="9" w:space="0" w:color="000000"/>
              <w:left w:val="nil"/>
              <w:bottom w:val="single" w:sz="9" w:space="0" w:color="000000"/>
              <w:right w:val="nil"/>
            </w:tcBorders>
          </w:tcPr>
          <w:p>
            <w:pPr>
              <w:pStyle w:val="TableParagraph"/>
              <w:spacing w:before="30"/>
              <w:ind w:left="56"/>
              <w:rPr>
                <w:sz w:val="19"/>
              </w:rPr>
            </w:pPr>
            <w:r>
              <w:rPr>
                <w:w w:val="90"/>
                <w:sz w:val="19"/>
              </w:rPr>
              <w:t>08  </w:t>
            </w:r>
            <w:r>
              <w:rPr>
                <w:sz w:val="19"/>
              </w:rPr>
              <w:t>Ekim 2012</w:t>
            </w:r>
          </w:p>
        </w:tc>
        <w:tc>
          <w:tcPr>
            <w:tcW w:w="913" w:type="dxa"/>
            <w:tcBorders>
              <w:top w:val="single" w:sz="9" w:space="0" w:color="000000"/>
              <w:left w:val="nil"/>
              <w:bottom w:val="single" w:sz="9" w:space="0" w:color="000000"/>
              <w:right w:val="single" w:sz="9" w:space="0" w:color="000000"/>
            </w:tcBorders>
          </w:tcPr>
          <w:p>
            <w:pPr/>
          </w:p>
        </w:tc>
        <w:tc>
          <w:tcPr>
            <w:tcW w:w="4087" w:type="dxa"/>
            <w:tcBorders>
              <w:top w:val="single" w:sz="9" w:space="0" w:color="000000"/>
              <w:left w:val="single" w:sz="9" w:space="0" w:color="000000"/>
              <w:bottom w:val="single" w:sz="9" w:space="0" w:color="000000"/>
            </w:tcBorders>
          </w:tcPr>
          <w:p>
            <w:pPr>
              <w:pStyle w:val="TableParagraph"/>
              <w:spacing w:before="30"/>
              <w:ind w:left="56"/>
              <w:rPr>
                <w:sz w:val="19"/>
              </w:rPr>
            </w:pPr>
            <w:r>
              <w:rPr>
                <w:w w:val="105"/>
                <w:sz w:val="19"/>
              </w:rPr>
              <w:t>11Ekim 2012 - 09.30-11.30</w:t>
            </w:r>
          </w:p>
        </w:tc>
      </w:tr>
      <w:tr>
        <w:trPr>
          <w:trHeight w:val="226" w:hRule="exact"/>
        </w:trPr>
        <w:tc>
          <w:tcPr>
            <w:tcW w:w="9095" w:type="dxa"/>
            <w:gridSpan w:val="4"/>
            <w:tcBorders>
              <w:top w:val="single" w:sz="9" w:space="0" w:color="000000"/>
              <w:bottom w:val="single" w:sz="9" w:space="0" w:color="000000"/>
            </w:tcBorders>
          </w:tcPr>
          <w:p>
            <w:pPr/>
          </w:p>
        </w:tc>
      </w:tr>
      <w:tr>
        <w:trPr>
          <w:trHeight w:val="272" w:hRule="exact"/>
        </w:trPr>
        <w:tc>
          <w:tcPr>
            <w:tcW w:w="1479" w:type="dxa"/>
            <w:tcBorders>
              <w:top w:val="single" w:sz="9" w:space="0" w:color="000000"/>
              <w:bottom w:val="nil"/>
              <w:right w:val="nil"/>
            </w:tcBorders>
          </w:tcPr>
          <w:p>
            <w:pPr>
              <w:pStyle w:val="TableParagraph"/>
              <w:spacing w:line="163" w:lineRule="exact" w:before="138"/>
              <w:ind w:left="53"/>
              <w:rPr>
                <w:b/>
                <w:sz w:val="19"/>
              </w:rPr>
            </w:pPr>
            <w:r>
              <w:rPr>
                <w:b/>
                <w:w w:val="105"/>
                <w:sz w:val="19"/>
              </w:rPr>
              <w:t>SINIF</w:t>
            </w:r>
          </w:p>
        </w:tc>
        <w:tc>
          <w:tcPr>
            <w:tcW w:w="2616" w:type="dxa"/>
            <w:tcBorders>
              <w:top w:val="single" w:sz="9" w:space="0" w:color="000000"/>
              <w:left w:val="nil"/>
              <w:bottom w:val="nil"/>
              <w:right w:val="nil"/>
            </w:tcBorders>
          </w:tcPr>
          <w:p>
            <w:pPr>
              <w:pStyle w:val="TableParagraph"/>
              <w:spacing w:before="28"/>
              <w:ind w:left="55"/>
              <w:rPr>
                <w:b/>
                <w:sz w:val="19"/>
              </w:rPr>
            </w:pPr>
            <w:r>
              <w:rPr>
                <w:b/>
                <w:w w:val="105"/>
                <w:sz w:val="19"/>
              </w:rPr>
              <w:t>2. DERS KURULU</w:t>
            </w:r>
          </w:p>
        </w:tc>
        <w:tc>
          <w:tcPr>
            <w:tcW w:w="5000" w:type="dxa"/>
            <w:gridSpan w:val="2"/>
            <w:tcBorders>
              <w:top w:val="single" w:sz="9" w:space="0" w:color="000000"/>
              <w:left w:val="nil"/>
              <w:bottom w:val="nil"/>
            </w:tcBorders>
          </w:tcPr>
          <w:p>
            <w:pPr/>
          </w:p>
        </w:tc>
      </w:tr>
      <w:tr>
        <w:trPr>
          <w:trHeight w:val="253" w:hRule="exact"/>
        </w:trPr>
        <w:tc>
          <w:tcPr>
            <w:tcW w:w="5008" w:type="dxa"/>
            <w:gridSpan w:val="3"/>
            <w:tcBorders>
              <w:top w:val="nil"/>
              <w:bottom w:val="single" w:sz="9" w:space="0" w:color="000000"/>
              <w:right w:val="single" w:sz="9" w:space="0" w:color="000000"/>
            </w:tcBorders>
          </w:tcPr>
          <w:p>
            <w:pPr>
              <w:pStyle w:val="TableParagraph"/>
              <w:spacing w:before="25"/>
              <w:ind w:left="1533"/>
              <w:rPr>
                <w:sz w:val="19"/>
              </w:rPr>
            </w:pPr>
            <w:r>
              <w:rPr>
                <w:w w:val="105"/>
                <w:sz w:val="19"/>
              </w:rPr>
              <w:t>PRATİK</w:t>
            </w:r>
          </w:p>
        </w:tc>
        <w:tc>
          <w:tcPr>
            <w:tcW w:w="4087" w:type="dxa"/>
            <w:tcBorders>
              <w:top w:val="nil"/>
              <w:left w:val="single" w:sz="9" w:space="0" w:color="000000"/>
              <w:bottom w:val="single" w:sz="9" w:space="0" w:color="000000"/>
            </w:tcBorders>
          </w:tcPr>
          <w:p>
            <w:pPr>
              <w:pStyle w:val="TableParagraph"/>
              <w:spacing w:before="25"/>
              <w:ind w:left="53"/>
              <w:rPr>
                <w:sz w:val="19"/>
              </w:rPr>
            </w:pPr>
            <w:r>
              <w:rPr>
                <w:w w:val="105"/>
                <w:sz w:val="19"/>
              </w:rPr>
              <w:t>TEORİK</w:t>
            </w:r>
          </w:p>
        </w:tc>
      </w:tr>
      <w:tr>
        <w:trPr>
          <w:trHeight w:val="262" w:hRule="exact"/>
        </w:trPr>
        <w:tc>
          <w:tcPr>
            <w:tcW w:w="1479" w:type="dxa"/>
            <w:tcBorders>
              <w:top w:val="single" w:sz="9" w:space="0" w:color="000000"/>
              <w:bottom w:val="single" w:sz="9" w:space="0" w:color="000000"/>
              <w:right w:val="nil"/>
            </w:tcBorders>
          </w:tcPr>
          <w:p>
            <w:pPr>
              <w:pStyle w:val="TableParagraph"/>
              <w:spacing w:before="21"/>
              <w:ind w:left="54"/>
              <w:rPr>
                <w:b/>
                <w:sz w:val="17"/>
              </w:rPr>
            </w:pPr>
            <w:r>
              <w:rPr>
                <w:sz w:val="19"/>
              </w:rPr>
              <w:t>DÖNEM </w:t>
            </w:r>
            <w:r>
              <w:rPr>
                <w:b/>
                <w:sz w:val="17"/>
              </w:rPr>
              <w:t>1</w:t>
            </w:r>
          </w:p>
        </w:tc>
        <w:tc>
          <w:tcPr>
            <w:tcW w:w="2616" w:type="dxa"/>
            <w:tcBorders>
              <w:top w:val="single" w:sz="9" w:space="0" w:color="000000"/>
              <w:left w:val="nil"/>
              <w:bottom w:val="single" w:sz="9" w:space="0" w:color="000000"/>
              <w:right w:val="nil"/>
            </w:tcBorders>
          </w:tcPr>
          <w:p>
            <w:pPr>
              <w:pStyle w:val="TableParagraph"/>
              <w:spacing w:before="21"/>
              <w:ind w:left="58"/>
              <w:rPr>
                <w:sz w:val="19"/>
              </w:rPr>
            </w:pPr>
            <w:r>
              <w:rPr>
                <w:w w:val="105"/>
                <w:sz w:val="19"/>
              </w:rPr>
              <w:t>11 Aralık 2012</w:t>
            </w:r>
          </w:p>
        </w:tc>
        <w:tc>
          <w:tcPr>
            <w:tcW w:w="913" w:type="dxa"/>
            <w:tcBorders>
              <w:top w:val="single" w:sz="9" w:space="0" w:color="000000"/>
              <w:left w:val="nil"/>
              <w:bottom w:val="single" w:sz="9" w:space="0" w:color="000000"/>
              <w:right w:val="single" w:sz="9" w:space="0" w:color="000000"/>
            </w:tcBorders>
          </w:tcPr>
          <w:p>
            <w:pPr/>
          </w:p>
        </w:tc>
        <w:tc>
          <w:tcPr>
            <w:tcW w:w="4087" w:type="dxa"/>
            <w:tcBorders>
              <w:top w:val="single" w:sz="9" w:space="0" w:color="000000"/>
              <w:left w:val="single" w:sz="9" w:space="0" w:color="000000"/>
              <w:bottom w:val="single" w:sz="9" w:space="0" w:color="000000"/>
            </w:tcBorders>
          </w:tcPr>
          <w:p>
            <w:pPr>
              <w:pStyle w:val="TableParagraph"/>
              <w:spacing w:before="21"/>
              <w:ind w:left="56"/>
              <w:rPr>
                <w:rFonts w:ascii="Times New Roman" w:hAnsi="Times New Roman"/>
                <w:sz w:val="19"/>
              </w:rPr>
            </w:pPr>
            <w:r>
              <w:rPr>
                <w:w w:val="105"/>
                <w:sz w:val="19"/>
              </w:rPr>
              <w:t>14 Aralık 2012 - 09</w:t>
            </w:r>
            <w:r>
              <w:rPr>
                <w:color w:val="313131"/>
                <w:w w:val="105"/>
                <w:sz w:val="19"/>
              </w:rPr>
              <w:t>.</w:t>
            </w:r>
            <w:r>
              <w:rPr>
                <w:w w:val="105"/>
                <w:sz w:val="19"/>
              </w:rPr>
              <w:t>30-11.1</w:t>
            </w:r>
            <w:r>
              <w:rPr>
                <w:rFonts w:ascii="Times New Roman" w:hAnsi="Times New Roman"/>
                <w:w w:val="105"/>
                <w:sz w:val="19"/>
              </w:rPr>
              <w:t>O</w:t>
            </w:r>
          </w:p>
        </w:tc>
      </w:tr>
      <w:tr>
        <w:trPr>
          <w:trHeight w:val="271" w:hRule="exact"/>
        </w:trPr>
        <w:tc>
          <w:tcPr>
            <w:tcW w:w="1479" w:type="dxa"/>
            <w:tcBorders>
              <w:top w:val="single" w:sz="9" w:space="0" w:color="000000"/>
              <w:right w:val="nil"/>
            </w:tcBorders>
          </w:tcPr>
          <w:p>
            <w:pPr>
              <w:pStyle w:val="TableParagraph"/>
              <w:spacing w:before="23"/>
              <w:ind w:left="54"/>
              <w:rPr>
                <w:b/>
                <w:sz w:val="18"/>
              </w:rPr>
            </w:pPr>
            <w:r>
              <w:rPr>
                <w:w w:val="105"/>
                <w:sz w:val="19"/>
              </w:rPr>
              <w:t>DÖNEM </w:t>
            </w:r>
            <w:r>
              <w:rPr>
                <w:b/>
                <w:w w:val="105"/>
                <w:sz w:val="18"/>
              </w:rPr>
              <w:t>il</w:t>
            </w:r>
          </w:p>
        </w:tc>
        <w:tc>
          <w:tcPr>
            <w:tcW w:w="2616" w:type="dxa"/>
            <w:tcBorders>
              <w:top w:val="single" w:sz="9" w:space="0" w:color="000000"/>
              <w:left w:val="nil"/>
              <w:right w:val="nil"/>
            </w:tcBorders>
          </w:tcPr>
          <w:p>
            <w:pPr>
              <w:pStyle w:val="TableParagraph"/>
              <w:spacing w:before="23"/>
              <w:ind w:left="58"/>
              <w:rPr>
                <w:sz w:val="19"/>
              </w:rPr>
            </w:pPr>
            <w:r>
              <w:rPr>
                <w:w w:val="105"/>
                <w:sz w:val="19"/>
              </w:rPr>
              <w:t>11-12 Aralık 2012</w:t>
            </w:r>
          </w:p>
        </w:tc>
        <w:tc>
          <w:tcPr>
            <w:tcW w:w="913" w:type="dxa"/>
            <w:tcBorders>
              <w:top w:val="single" w:sz="9" w:space="0" w:color="000000"/>
              <w:left w:val="nil"/>
              <w:right w:val="single" w:sz="9" w:space="0" w:color="000000"/>
            </w:tcBorders>
          </w:tcPr>
          <w:p>
            <w:pPr/>
          </w:p>
        </w:tc>
        <w:tc>
          <w:tcPr>
            <w:tcW w:w="4087" w:type="dxa"/>
            <w:tcBorders>
              <w:top w:val="single" w:sz="9" w:space="0" w:color="000000"/>
              <w:left w:val="single" w:sz="9" w:space="0" w:color="000000"/>
            </w:tcBorders>
          </w:tcPr>
          <w:p>
            <w:pPr>
              <w:pStyle w:val="TableParagraph"/>
              <w:spacing w:before="23"/>
              <w:ind w:left="56"/>
              <w:rPr>
                <w:sz w:val="19"/>
              </w:rPr>
            </w:pPr>
            <w:r>
              <w:rPr>
                <w:w w:val="115"/>
                <w:sz w:val="19"/>
              </w:rPr>
              <w:t>14Aralık2012 - 13</w:t>
            </w:r>
            <w:r>
              <w:rPr>
                <w:color w:val="1D1D1D"/>
                <w:w w:val="115"/>
                <w:sz w:val="19"/>
              </w:rPr>
              <w:t>.</w:t>
            </w:r>
            <w:r>
              <w:rPr>
                <w:w w:val="115"/>
                <w:sz w:val="19"/>
              </w:rPr>
              <w:t>30-15.10</w:t>
            </w:r>
          </w:p>
        </w:tc>
      </w:tr>
      <w:tr>
        <w:trPr>
          <w:trHeight w:val="252" w:hRule="exact"/>
        </w:trPr>
        <w:tc>
          <w:tcPr>
            <w:tcW w:w="1479" w:type="dxa"/>
            <w:tcBorders>
              <w:bottom w:val="single" w:sz="9" w:space="0" w:color="000000"/>
              <w:right w:val="nil"/>
            </w:tcBorders>
          </w:tcPr>
          <w:p>
            <w:pPr>
              <w:pStyle w:val="TableParagraph"/>
              <w:spacing w:before="17"/>
              <w:ind w:left="54"/>
              <w:rPr>
                <w:rFonts w:ascii="Times New Roman" w:hAnsi="Times New Roman"/>
                <w:sz w:val="20"/>
              </w:rPr>
            </w:pPr>
            <w:r>
              <w:rPr>
                <w:w w:val="95"/>
                <w:sz w:val="19"/>
              </w:rPr>
              <w:t>DÖNEM </w:t>
            </w:r>
            <w:r>
              <w:rPr>
                <w:rFonts w:ascii="Times New Roman" w:hAnsi="Times New Roman"/>
                <w:w w:val="90"/>
                <w:sz w:val="20"/>
              </w:rPr>
              <w:t>111</w:t>
            </w:r>
          </w:p>
        </w:tc>
        <w:tc>
          <w:tcPr>
            <w:tcW w:w="2616" w:type="dxa"/>
            <w:tcBorders>
              <w:left w:val="nil"/>
              <w:bottom w:val="single" w:sz="9" w:space="0" w:color="000000"/>
              <w:right w:val="nil"/>
            </w:tcBorders>
          </w:tcPr>
          <w:p>
            <w:pPr>
              <w:pStyle w:val="TableParagraph"/>
              <w:spacing w:before="25"/>
              <w:ind w:left="58"/>
              <w:rPr>
                <w:sz w:val="19"/>
              </w:rPr>
            </w:pPr>
            <w:r>
              <w:rPr>
                <w:w w:val="105"/>
                <w:sz w:val="19"/>
              </w:rPr>
              <w:t>19 Kasım 2012</w:t>
            </w:r>
          </w:p>
        </w:tc>
        <w:tc>
          <w:tcPr>
            <w:tcW w:w="913" w:type="dxa"/>
            <w:tcBorders>
              <w:left w:val="nil"/>
              <w:bottom w:val="single" w:sz="9" w:space="0" w:color="000000"/>
              <w:right w:val="single" w:sz="9" w:space="0" w:color="000000"/>
            </w:tcBorders>
          </w:tcPr>
          <w:p>
            <w:pPr/>
          </w:p>
        </w:tc>
        <w:tc>
          <w:tcPr>
            <w:tcW w:w="4087" w:type="dxa"/>
            <w:tcBorders>
              <w:left w:val="single" w:sz="9" w:space="0" w:color="000000"/>
              <w:bottom w:val="single" w:sz="9" w:space="0" w:color="000000"/>
            </w:tcBorders>
          </w:tcPr>
          <w:p>
            <w:pPr>
              <w:pStyle w:val="TableParagraph"/>
              <w:spacing w:before="25"/>
              <w:ind w:left="57"/>
              <w:rPr>
                <w:sz w:val="19"/>
              </w:rPr>
            </w:pPr>
            <w:r>
              <w:rPr>
                <w:w w:val="105"/>
                <w:sz w:val="19"/>
              </w:rPr>
              <w:t>23 Kasım 2012 - 13</w:t>
            </w:r>
            <w:r>
              <w:rPr>
                <w:color w:val="313131"/>
                <w:w w:val="105"/>
                <w:sz w:val="19"/>
              </w:rPr>
              <w:t>.</w:t>
            </w:r>
            <w:r>
              <w:rPr>
                <w:w w:val="105"/>
                <w:sz w:val="19"/>
              </w:rPr>
              <w:t>30-15</w:t>
            </w:r>
            <w:r>
              <w:rPr>
                <w:color w:val="313131"/>
                <w:w w:val="105"/>
                <w:sz w:val="19"/>
              </w:rPr>
              <w:t>.</w:t>
            </w:r>
            <w:r>
              <w:rPr>
                <w:w w:val="105"/>
                <w:sz w:val="19"/>
              </w:rPr>
              <w:t>10</w:t>
            </w:r>
          </w:p>
        </w:tc>
      </w:tr>
      <w:tr>
        <w:trPr>
          <w:trHeight w:val="224" w:hRule="exact"/>
        </w:trPr>
        <w:tc>
          <w:tcPr>
            <w:tcW w:w="9095" w:type="dxa"/>
            <w:gridSpan w:val="4"/>
            <w:tcBorders>
              <w:top w:val="single" w:sz="9" w:space="0" w:color="000000"/>
              <w:bottom w:val="single" w:sz="8" w:space="0" w:color="000000"/>
            </w:tcBorders>
          </w:tcPr>
          <w:p>
            <w:pPr/>
          </w:p>
        </w:tc>
      </w:tr>
      <w:tr>
        <w:trPr>
          <w:trHeight w:val="262" w:hRule="exact"/>
        </w:trPr>
        <w:tc>
          <w:tcPr>
            <w:tcW w:w="1479" w:type="dxa"/>
            <w:vMerge w:val="restart"/>
            <w:tcBorders>
              <w:top w:val="single" w:sz="8" w:space="0" w:color="000000"/>
              <w:right w:val="nil"/>
            </w:tcBorders>
          </w:tcPr>
          <w:p>
            <w:pPr>
              <w:pStyle w:val="TableParagraph"/>
              <w:spacing w:before="136"/>
              <w:ind w:left="53"/>
              <w:rPr>
                <w:b/>
                <w:sz w:val="19"/>
              </w:rPr>
            </w:pPr>
            <w:r>
              <w:rPr>
                <w:b/>
                <w:w w:val="105"/>
                <w:sz w:val="19"/>
              </w:rPr>
              <w:t>SINIF</w:t>
            </w:r>
          </w:p>
        </w:tc>
        <w:tc>
          <w:tcPr>
            <w:tcW w:w="7616" w:type="dxa"/>
            <w:gridSpan w:val="3"/>
            <w:tcBorders>
              <w:top w:val="single" w:sz="8" w:space="0" w:color="000000"/>
              <w:left w:val="nil"/>
              <w:bottom w:val="single" w:sz="8" w:space="0" w:color="000000"/>
            </w:tcBorders>
          </w:tcPr>
          <w:p>
            <w:pPr>
              <w:pStyle w:val="TableParagraph"/>
              <w:spacing w:before="30"/>
              <w:ind w:left="57"/>
              <w:rPr>
                <w:b/>
                <w:sz w:val="19"/>
              </w:rPr>
            </w:pPr>
            <w:r>
              <w:rPr>
                <w:b/>
                <w:w w:val="105"/>
                <w:sz w:val="19"/>
              </w:rPr>
              <w:t>3. DERS KURULU</w:t>
            </w:r>
          </w:p>
        </w:tc>
      </w:tr>
      <w:tr>
        <w:trPr>
          <w:trHeight w:val="270" w:hRule="exact"/>
        </w:trPr>
        <w:tc>
          <w:tcPr>
            <w:tcW w:w="1479" w:type="dxa"/>
            <w:vMerge/>
            <w:tcBorders>
              <w:right w:val="nil"/>
            </w:tcBorders>
          </w:tcPr>
          <w:p>
            <w:pPr/>
          </w:p>
        </w:tc>
        <w:tc>
          <w:tcPr>
            <w:tcW w:w="3529" w:type="dxa"/>
            <w:gridSpan w:val="2"/>
            <w:tcBorders>
              <w:top w:val="single" w:sz="8" w:space="0" w:color="000000"/>
              <w:left w:val="nil"/>
              <w:right w:val="single" w:sz="9" w:space="0" w:color="000000"/>
            </w:tcBorders>
          </w:tcPr>
          <w:p>
            <w:pPr>
              <w:pStyle w:val="TableParagraph"/>
              <w:spacing w:before="23"/>
              <w:ind w:left="54"/>
              <w:rPr>
                <w:sz w:val="19"/>
              </w:rPr>
            </w:pPr>
            <w:r>
              <w:rPr>
                <w:w w:val="105"/>
                <w:sz w:val="19"/>
              </w:rPr>
              <w:t>PRATİK</w:t>
            </w:r>
          </w:p>
        </w:tc>
        <w:tc>
          <w:tcPr>
            <w:tcW w:w="4087" w:type="dxa"/>
            <w:tcBorders>
              <w:top w:val="single" w:sz="8" w:space="0" w:color="000000"/>
              <w:left w:val="single" w:sz="9" w:space="0" w:color="000000"/>
            </w:tcBorders>
          </w:tcPr>
          <w:p>
            <w:pPr>
              <w:pStyle w:val="TableParagraph"/>
              <w:spacing w:before="23"/>
              <w:ind w:left="53"/>
              <w:rPr>
                <w:sz w:val="19"/>
              </w:rPr>
            </w:pPr>
            <w:r>
              <w:rPr>
                <w:w w:val="105"/>
                <w:sz w:val="19"/>
              </w:rPr>
              <w:t>TEORİK</w:t>
            </w:r>
          </w:p>
        </w:tc>
      </w:tr>
      <w:tr>
        <w:trPr>
          <w:trHeight w:val="253" w:hRule="exact"/>
        </w:trPr>
        <w:tc>
          <w:tcPr>
            <w:tcW w:w="1479" w:type="dxa"/>
            <w:tcBorders>
              <w:bottom w:val="single" w:sz="8" w:space="0" w:color="000000"/>
              <w:right w:val="nil"/>
            </w:tcBorders>
          </w:tcPr>
          <w:p>
            <w:pPr>
              <w:pStyle w:val="TableParagraph"/>
              <w:spacing w:before="25"/>
              <w:ind w:left="54"/>
              <w:rPr>
                <w:b/>
                <w:sz w:val="17"/>
              </w:rPr>
            </w:pPr>
            <w:r>
              <w:rPr>
                <w:sz w:val="19"/>
              </w:rPr>
              <w:t>DÖNEM </w:t>
            </w:r>
            <w:r>
              <w:rPr>
                <w:b/>
                <w:sz w:val="17"/>
              </w:rPr>
              <w:t>1</w:t>
            </w:r>
          </w:p>
        </w:tc>
        <w:tc>
          <w:tcPr>
            <w:tcW w:w="2616" w:type="dxa"/>
            <w:tcBorders>
              <w:left w:val="nil"/>
              <w:bottom w:val="single" w:sz="8" w:space="0" w:color="000000"/>
              <w:right w:val="nil"/>
            </w:tcBorders>
          </w:tcPr>
          <w:p>
            <w:pPr>
              <w:pStyle w:val="TableParagraph"/>
              <w:spacing w:before="21"/>
              <w:ind w:left="54"/>
              <w:rPr>
                <w:sz w:val="19"/>
              </w:rPr>
            </w:pPr>
            <w:r>
              <w:rPr>
                <w:w w:val="105"/>
                <w:sz w:val="19"/>
              </w:rPr>
              <w:t>22-23 Ocak 2013</w:t>
            </w:r>
          </w:p>
        </w:tc>
        <w:tc>
          <w:tcPr>
            <w:tcW w:w="913" w:type="dxa"/>
            <w:tcBorders>
              <w:left w:val="nil"/>
              <w:bottom w:val="single" w:sz="8" w:space="0" w:color="000000"/>
              <w:right w:val="single" w:sz="9" w:space="0" w:color="000000"/>
            </w:tcBorders>
          </w:tcPr>
          <w:p>
            <w:pPr/>
          </w:p>
        </w:tc>
        <w:tc>
          <w:tcPr>
            <w:tcW w:w="4087" w:type="dxa"/>
            <w:tcBorders>
              <w:left w:val="single" w:sz="9" w:space="0" w:color="000000"/>
              <w:bottom w:val="single" w:sz="8" w:space="0" w:color="000000"/>
            </w:tcBorders>
          </w:tcPr>
          <w:p>
            <w:pPr>
              <w:pStyle w:val="TableParagraph"/>
              <w:spacing w:before="21"/>
              <w:ind w:left="52"/>
              <w:rPr>
                <w:sz w:val="19"/>
              </w:rPr>
            </w:pPr>
            <w:r>
              <w:rPr>
                <w:w w:val="115"/>
                <w:sz w:val="19"/>
              </w:rPr>
              <w:t>25 Ocak2013-13.30-15.10</w:t>
            </w:r>
          </w:p>
        </w:tc>
      </w:tr>
      <w:tr>
        <w:trPr>
          <w:trHeight w:val="262" w:hRule="exact"/>
        </w:trPr>
        <w:tc>
          <w:tcPr>
            <w:tcW w:w="1479" w:type="dxa"/>
            <w:tcBorders>
              <w:top w:val="single" w:sz="8" w:space="0" w:color="000000"/>
              <w:bottom w:val="single" w:sz="8" w:space="0" w:color="000000"/>
              <w:right w:val="nil"/>
            </w:tcBorders>
          </w:tcPr>
          <w:p>
            <w:pPr>
              <w:pStyle w:val="TableParagraph"/>
              <w:spacing w:before="23"/>
              <w:ind w:left="54"/>
              <w:rPr>
                <w:b/>
                <w:sz w:val="18"/>
              </w:rPr>
            </w:pPr>
            <w:r>
              <w:rPr>
                <w:w w:val="105"/>
                <w:sz w:val="19"/>
              </w:rPr>
              <w:t>DÖNEM </w:t>
            </w:r>
            <w:r>
              <w:rPr>
                <w:b/>
                <w:w w:val="105"/>
                <w:sz w:val="18"/>
              </w:rPr>
              <w:t>il</w:t>
            </w:r>
          </w:p>
        </w:tc>
        <w:tc>
          <w:tcPr>
            <w:tcW w:w="2616" w:type="dxa"/>
            <w:tcBorders>
              <w:top w:val="single" w:sz="8" w:space="0" w:color="000000"/>
              <w:left w:val="nil"/>
              <w:bottom w:val="single" w:sz="8" w:space="0" w:color="000000"/>
              <w:right w:val="nil"/>
            </w:tcBorders>
          </w:tcPr>
          <w:p>
            <w:pPr>
              <w:pStyle w:val="TableParagraph"/>
              <w:spacing w:before="23"/>
              <w:ind w:left="58"/>
              <w:rPr>
                <w:sz w:val="19"/>
              </w:rPr>
            </w:pPr>
            <w:r>
              <w:rPr>
                <w:w w:val="105"/>
                <w:sz w:val="19"/>
              </w:rPr>
              <w:t>18-19 Subat 2013</w:t>
            </w:r>
          </w:p>
        </w:tc>
        <w:tc>
          <w:tcPr>
            <w:tcW w:w="913" w:type="dxa"/>
            <w:tcBorders>
              <w:top w:val="single" w:sz="8" w:space="0" w:color="000000"/>
              <w:left w:val="nil"/>
              <w:bottom w:val="single" w:sz="8" w:space="0" w:color="000000"/>
              <w:right w:val="single" w:sz="9" w:space="0" w:color="000000"/>
            </w:tcBorders>
          </w:tcPr>
          <w:p>
            <w:pPr/>
          </w:p>
        </w:tc>
        <w:tc>
          <w:tcPr>
            <w:tcW w:w="4087" w:type="dxa"/>
            <w:tcBorders>
              <w:top w:val="single" w:sz="8" w:space="0" w:color="000000"/>
              <w:left w:val="single" w:sz="9" w:space="0" w:color="000000"/>
              <w:bottom w:val="single" w:sz="8" w:space="0" w:color="000000"/>
            </w:tcBorders>
          </w:tcPr>
          <w:p>
            <w:pPr>
              <w:pStyle w:val="TableParagraph"/>
              <w:spacing w:before="23"/>
              <w:ind w:left="57"/>
              <w:rPr>
                <w:sz w:val="19"/>
              </w:rPr>
            </w:pPr>
            <w:r>
              <w:rPr>
                <w:w w:val="105"/>
                <w:sz w:val="19"/>
              </w:rPr>
              <w:t>22 Subat 2013 - 09.30-11.10</w:t>
            </w:r>
          </w:p>
        </w:tc>
      </w:tr>
      <w:tr>
        <w:trPr>
          <w:trHeight w:val="272" w:hRule="exact"/>
        </w:trPr>
        <w:tc>
          <w:tcPr>
            <w:tcW w:w="1479" w:type="dxa"/>
            <w:tcBorders>
              <w:top w:val="single" w:sz="8" w:space="0" w:color="000000"/>
              <w:right w:val="nil"/>
            </w:tcBorders>
          </w:tcPr>
          <w:p>
            <w:pPr>
              <w:pStyle w:val="TableParagraph"/>
              <w:spacing w:before="17"/>
              <w:ind w:left="54"/>
              <w:rPr>
                <w:rFonts w:ascii="Times New Roman" w:hAnsi="Times New Roman"/>
                <w:sz w:val="20"/>
              </w:rPr>
            </w:pPr>
            <w:r>
              <w:rPr>
                <w:w w:val="95"/>
                <w:sz w:val="19"/>
              </w:rPr>
              <w:t>DÖNEM </w:t>
            </w:r>
            <w:r>
              <w:rPr>
                <w:rFonts w:ascii="Times New Roman" w:hAnsi="Times New Roman"/>
                <w:w w:val="90"/>
                <w:sz w:val="20"/>
              </w:rPr>
              <w:t>111</w:t>
            </w:r>
          </w:p>
        </w:tc>
        <w:tc>
          <w:tcPr>
            <w:tcW w:w="2616" w:type="dxa"/>
            <w:tcBorders>
              <w:top w:val="single" w:sz="8" w:space="0" w:color="000000"/>
              <w:left w:val="nil"/>
              <w:right w:val="nil"/>
            </w:tcBorders>
          </w:tcPr>
          <w:p>
            <w:pPr>
              <w:pStyle w:val="TableParagraph"/>
              <w:spacing w:before="25"/>
              <w:ind w:left="56"/>
              <w:rPr>
                <w:sz w:val="19"/>
              </w:rPr>
            </w:pPr>
            <w:r>
              <w:rPr>
                <w:w w:val="90"/>
                <w:sz w:val="19"/>
              </w:rPr>
              <w:t>07  </w:t>
            </w:r>
            <w:r>
              <w:rPr>
                <w:sz w:val="19"/>
              </w:rPr>
              <w:t>Ocak 2013</w:t>
            </w:r>
          </w:p>
        </w:tc>
        <w:tc>
          <w:tcPr>
            <w:tcW w:w="913" w:type="dxa"/>
            <w:tcBorders>
              <w:top w:val="single" w:sz="8" w:space="0" w:color="000000"/>
              <w:left w:val="nil"/>
              <w:right w:val="single" w:sz="9" w:space="0" w:color="000000"/>
            </w:tcBorders>
          </w:tcPr>
          <w:p>
            <w:pPr/>
          </w:p>
        </w:tc>
        <w:tc>
          <w:tcPr>
            <w:tcW w:w="4087" w:type="dxa"/>
            <w:tcBorders>
              <w:top w:val="single" w:sz="8" w:space="0" w:color="000000"/>
              <w:left w:val="single" w:sz="9" w:space="0" w:color="000000"/>
            </w:tcBorders>
          </w:tcPr>
          <w:p>
            <w:pPr>
              <w:pStyle w:val="TableParagraph"/>
              <w:spacing w:before="25"/>
              <w:ind w:left="56"/>
              <w:rPr>
                <w:sz w:val="19"/>
              </w:rPr>
            </w:pPr>
            <w:r>
              <w:rPr>
                <w:w w:val="105"/>
                <w:sz w:val="19"/>
              </w:rPr>
              <w:t>11 Ocak 2013 - 13.30</w:t>
            </w:r>
            <w:r>
              <w:rPr>
                <w:color w:val="1D1D1D"/>
                <w:w w:val="105"/>
                <w:sz w:val="19"/>
              </w:rPr>
              <w:t>-</w:t>
            </w:r>
            <w:r>
              <w:rPr>
                <w:w w:val="105"/>
                <w:sz w:val="19"/>
              </w:rPr>
              <w:t>15.10</w:t>
            </w:r>
          </w:p>
        </w:tc>
      </w:tr>
      <w:tr>
        <w:trPr>
          <w:trHeight w:val="475" w:hRule="exact"/>
        </w:trPr>
        <w:tc>
          <w:tcPr>
            <w:tcW w:w="1479" w:type="dxa"/>
            <w:vMerge w:val="restart"/>
            <w:tcBorders>
              <w:right w:val="nil"/>
            </w:tcBorders>
          </w:tcPr>
          <w:p>
            <w:pPr>
              <w:pStyle w:val="TableParagraph"/>
              <w:rPr>
                <w:b/>
                <w:sz w:val="20"/>
              </w:rPr>
            </w:pPr>
          </w:p>
          <w:p>
            <w:pPr>
              <w:pStyle w:val="TableParagraph"/>
              <w:spacing w:before="127"/>
              <w:ind w:left="53"/>
              <w:rPr>
                <w:b/>
                <w:sz w:val="19"/>
              </w:rPr>
            </w:pPr>
            <w:r>
              <w:rPr>
                <w:b/>
                <w:w w:val="105"/>
                <w:sz w:val="19"/>
              </w:rPr>
              <w:t>SINIF</w:t>
            </w:r>
          </w:p>
        </w:tc>
        <w:tc>
          <w:tcPr>
            <w:tcW w:w="7616" w:type="dxa"/>
            <w:gridSpan w:val="3"/>
            <w:tcBorders>
              <w:left w:val="nil"/>
              <w:bottom w:val="single" w:sz="9" w:space="0" w:color="000000"/>
            </w:tcBorders>
          </w:tcPr>
          <w:p>
            <w:pPr>
              <w:pStyle w:val="TableParagraph"/>
              <w:spacing w:before="2"/>
              <w:rPr>
                <w:b/>
                <w:sz w:val="19"/>
              </w:rPr>
            </w:pPr>
          </w:p>
          <w:p>
            <w:pPr>
              <w:pStyle w:val="TableParagraph"/>
              <w:spacing w:line="20" w:lineRule="exact"/>
              <w:ind w:left="1431"/>
              <w:rPr>
                <w:sz w:val="2"/>
              </w:rPr>
            </w:pPr>
            <w:r>
              <w:rPr>
                <w:sz w:val="2"/>
              </w:rPr>
              <w:pict>
                <v:group style="width:105.75pt;height:.15pt;mso-position-horizontal-relative:char;mso-position-vertical-relative:line" coordorigin="0,0" coordsize="2115,3">
                  <v:line style="position:absolute" from="2,2" to="2113,2" stroked="true" strokeweight=".119991pt" strokecolor="#000000">
                    <v:stroke dashstyle="solid"/>
                  </v:line>
                </v:group>
              </w:pict>
            </w:r>
            <w:r>
              <w:rPr>
                <w:sz w:val="2"/>
              </w:rPr>
            </w:r>
          </w:p>
          <w:p>
            <w:pPr>
              <w:pStyle w:val="TableParagraph"/>
              <w:spacing w:before="6"/>
              <w:ind w:left="56"/>
              <w:rPr>
                <w:b/>
                <w:sz w:val="19"/>
              </w:rPr>
            </w:pPr>
            <w:r>
              <w:rPr>
                <w:b/>
                <w:w w:val="105"/>
                <w:sz w:val="19"/>
              </w:rPr>
              <w:t>4. DERS KURULU</w:t>
            </w:r>
          </w:p>
        </w:tc>
      </w:tr>
      <w:tr>
        <w:trPr>
          <w:trHeight w:val="262" w:hRule="exact"/>
        </w:trPr>
        <w:tc>
          <w:tcPr>
            <w:tcW w:w="1479" w:type="dxa"/>
            <w:vMerge/>
            <w:tcBorders>
              <w:bottom w:val="single" w:sz="9" w:space="0" w:color="000000"/>
              <w:right w:val="nil"/>
            </w:tcBorders>
          </w:tcPr>
          <w:p>
            <w:pPr/>
          </w:p>
        </w:tc>
        <w:tc>
          <w:tcPr>
            <w:tcW w:w="3529" w:type="dxa"/>
            <w:gridSpan w:val="2"/>
            <w:tcBorders>
              <w:top w:val="single" w:sz="9" w:space="0" w:color="000000"/>
              <w:left w:val="nil"/>
              <w:bottom w:val="single" w:sz="9" w:space="0" w:color="000000"/>
              <w:right w:val="single" w:sz="9" w:space="0" w:color="000000"/>
            </w:tcBorders>
          </w:tcPr>
          <w:p>
            <w:pPr>
              <w:pStyle w:val="TableParagraph"/>
              <w:spacing w:before="25"/>
              <w:ind w:left="54"/>
              <w:rPr>
                <w:sz w:val="19"/>
              </w:rPr>
            </w:pPr>
            <w:r>
              <w:rPr>
                <w:w w:val="105"/>
                <w:sz w:val="19"/>
              </w:rPr>
              <w:t>PRATİK</w:t>
            </w:r>
          </w:p>
        </w:tc>
        <w:tc>
          <w:tcPr>
            <w:tcW w:w="4087" w:type="dxa"/>
            <w:tcBorders>
              <w:top w:val="single" w:sz="9" w:space="0" w:color="000000"/>
              <w:left w:val="single" w:sz="9" w:space="0" w:color="000000"/>
              <w:bottom w:val="single" w:sz="9" w:space="0" w:color="000000"/>
            </w:tcBorders>
          </w:tcPr>
          <w:p>
            <w:pPr>
              <w:pStyle w:val="TableParagraph"/>
              <w:spacing w:before="25"/>
              <w:ind w:left="53"/>
              <w:rPr>
                <w:sz w:val="19"/>
              </w:rPr>
            </w:pPr>
            <w:r>
              <w:rPr>
                <w:w w:val="105"/>
                <w:sz w:val="19"/>
              </w:rPr>
              <w:t>TEORİK</w:t>
            </w:r>
          </w:p>
        </w:tc>
      </w:tr>
      <w:tr>
        <w:trPr>
          <w:trHeight w:val="271" w:hRule="exact"/>
        </w:trPr>
        <w:tc>
          <w:tcPr>
            <w:tcW w:w="1479" w:type="dxa"/>
            <w:tcBorders>
              <w:top w:val="single" w:sz="9" w:space="0" w:color="000000"/>
              <w:right w:val="nil"/>
            </w:tcBorders>
          </w:tcPr>
          <w:p>
            <w:pPr>
              <w:pStyle w:val="TableParagraph"/>
              <w:spacing w:before="23"/>
              <w:ind w:left="54"/>
              <w:rPr>
                <w:b/>
                <w:sz w:val="17"/>
              </w:rPr>
            </w:pPr>
            <w:r>
              <w:rPr>
                <w:sz w:val="19"/>
              </w:rPr>
              <w:t>DÖNEM </w:t>
            </w:r>
            <w:r>
              <w:rPr>
                <w:b/>
                <w:sz w:val="17"/>
              </w:rPr>
              <w:t>1</w:t>
            </w:r>
          </w:p>
        </w:tc>
        <w:tc>
          <w:tcPr>
            <w:tcW w:w="2616" w:type="dxa"/>
            <w:tcBorders>
              <w:top w:val="single" w:sz="9" w:space="0" w:color="000000"/>
              <w:left w:val="nil"/>
              <w:right w:val="nil"/>
            </w:tcBorders>
          </w:tcPr>
          <w:p>
            <w:pPr>
              <w:pStyle w:val="TableParagraph"/>
              <w:spacing w:before="23"/>
              <w:ind w:left="58"/>
              <w:rPr>
                <w:sz w:val="19"/>
              </w:rPr>
            </w:pPr>
            <w:r>
              <w:rPr>
                <w:w w:val="105"/>
                <w:sz w:val="19"/>
              </w:rPr>
              <w:t>19-20 Mart 2013</w:t>
            </w:r>
          </w:p>
        </w:tc>
        <w:tc>
          <w:tcPr>
            <w:tcW w:w="913" w:type="dxa"/>
            <w:tcBorders>
              <w:top w:val="single" w:sz="9" w:space="0" w:color="000000"/>
              <w:left w:val="nil"/>
              <w:right w:val="single" w:sz="9" w:space="0" w:color="000000"/>
            </w:tcBorders>
          </w:tcPr>
          <w:p>
            <w:pPr/>
          </w:p>
        </w:tc>
        <w:tc>
          <w:tcPr>
            <w:tcW w:w="4087" w:type="dxa"/>
            <w:tcBorders>
              <w:top w:val="single" w:sz="9" w:space="0" w:color="000000"/>
              <w:left w:val="single" w:sz="9" w:space="0" w:color="000000"/>
            </w:tcBorders>
          </w:tcPr>
          <w:p>
            <w:pPr>
              <w:pStyle w:val="TableParagraph"/>
              <w:spacing w:before="23"/>
              <w:ind w:left="57"/>
              <w:rPr>
                <w:rFonts w:ascii="Times New Roman"/>
                <w:sz w:val="19"/>
              </w:rPr>
            </w:pPr>
            <w:r>
              <w:rPr>
                <w:w w:val="105"/>
                <w:sz w:val="19"/>
              </w:rPr>
              <w:t>22 Mart 2013 - 09.30-11.1</w:t>
            </w:r>
            <w:r>
              <w:rPr>
                <w:rFonts w:ascii="Times New Roman"/>
                <w:w w:val="105"/>
                <w:sz w:val="19"/>
              </w:rPr>
              <w:t>O</w:t>
            </w:r>
          </w:p>
        </w:tc>
      </w:tr>
      <w:tr>
        <w:trPr>
          <w:trHeight w:val="252" w:hRule="exact"/>
        </w:trPr>
        <w:tc>
          <w:tcPr>
            <w:tcW w:w="1479" w:type="dxa"/>
            <w:tcBorders>
              <w:bottom w:val="single" w:sz="9" w:space="0" w:color="000000"/>
              <w:right w:val="nil"/>
            </w:tcBorders>
          </w:tcPr>
          <w:p>
            <w:pPr>
              <w:pStyle w:val="TableParagraph"/>
              <w:spacing w:before="25"/>
              <w:ind w:left="54"/>
              <w:rPr>
                <w:b/>
                <w:sz w:val="18"/>
              </w:rPr>
            </w:pPr>
            <w:r>
              <w:rPr>
                <w:w w:val="105"/>
                <w:sz w:val="19"/>
              </w:rPr>
              <w:t>DÖNEM </w:t>
            </w:r>
            <w:r>
              <w:rPr>
                <w:b/>
                <w:w w:val="105"/>
                <w:sz w:val="18"/>
              </w:rPr>
              <w:t>il</w:t>
            </w:r>
          </w:p>
        </w:tc>
        <w:tc>
          <w:tcPr>
            <w:tcW w:w="2616" w:type="dxa"/>
            <w:tcBorders>
              <w:left w:val="nil"/>
              <w:bottom w:val="single" w:sz="9" w:space="0" w:color="000000"/>
              <w:right w:val="nil"/>
            </w:tcBorders>
          </w:tcPr>
          <w:p>
            <w:pPr>
              <w:pStyle w:val="TableParagraph"/>
              <w:spacing w:before="25"/>
              <w:ind w:left="54"/>
              <w:rPr>
                <w:sz w:val="19"/>
              </w:rPr>
            </w:pPr>
            <w:r>
              <w:rPr>
                <w:w w:val="105"/>
                <w:sz w:val="19"/>
              </w:rPr>
              <w:t>25 Mart 2013</w:t>
            </w:r>
          </w:p>
        </w:tc>
        <w:tc>
          <w:tcPr>
            <w:tcW w:w="913" w:type="dxa"/>
            <w:tcBorders>
              <w:left w:val="nil"/>
              <w:bottom w:val="single" w:sz="9" w:space="0" w:color="000000"/>
              <w:right w:val="single" w:sz="9" w:space="0" w:color="000000"/>
            </w:tcBorders>
          </w:tcPr>
          <w:p>
            <w:pPr/>
          </w:p>
        </w:tc>
        <w:tc>
          <w:tcPr>
            <w:tcW w:w="4087" w:type="dxa"/>
            <w:tcBorders>
              <w:left w:val="single" w:sz="9" w:space="0" w:color="000000"/>
              <w:bottom w:val="single" w:sz="9" w:space="0" w:color="000000"/>
            </w:tcBorders>
          </w:tcPr>
          <w:p>
            <w:pPr>
              <w:pStyle w:val="TableParagraph"/>
              <w:spacing w:before="21"/>
              <w:ind w:left="52"/>
              <w:rPr>
                <w:sz w:val="19"/>
              </w:rPr>
            </w:pPr>
            <w:r>
              <w:rPr>
                <w:w w:val="115"/>
                <w:sz w:val="19"/>
              </w:rPr>
              <w:t>29Mart2013-13.30-15.10</w:t>
            </w:r>
          </w:p>
        </w:tc>
      </w:tr>
      <w:tr>
        <w:trPr>
          <w:trHeight w:val="264" w:hRule="exact"/>
        </w:trPr>
        <w:tc>
          <w:tcPr>
            <w:tcW w:w="1479" w:type="dxa"/>
            <w:tcBorders>
              <w:top w:val="single" w:sz="9" w:space="0" w:color="000000"/>
              <w:bottom w:val="single" w:sz="9" w:space="0" w:color="000000"/>
              <w:right w:val="nil"/>
            </w:tcBorders>
          </w:tcPr>
          <w:p>
            <w:pPr>
              <w:pStyle w:val="TableParagraph"/>
              <w:spacing w:before="19"/>
              <w:ind w:left="54"/>
              <w:rPr>
                <w:rFonts w:ascii="Times New Roman" w:hAnsi="Times New Roman"/>
                <w:sz w:val="20"/>
              </w:rPr>
            </w:pPr>
            <w:r>
              <w:rPr>
                <w:w w:val="95"/>
                <w:sz w:val="19"/>
              </w:rPr>
              <w:t>DÖNEM </w:t>
            </w:r>
            <w:r>
              <w:rPr>
                <w:rFonts w:ascii="Times New Roman" w:hAnsi="Times New Roman"/>
                <w:w w:val="90"/>
                <w:sz w:val="20"/>
              </w:rPr>
              <w:t>111</w:t>
            </w:r>
          </w:p>
        </w:tc>
        <w:tc>
          <w:tcPr>
            <w:tcW w:w="2616" w:type="dxa"/>
            <w:tcBorders>
              <w:top w:val="single" w:sz="9" w:space="0" w:color="000000"/>
              <w:left w:val="nil"/>
              <w:bottom w:val="single" w:sz="9" w:space="0" w:color="000000"/>
              <w:right w:val="nil"/>
            </w:tcBorders>
          </w:tcPr>
          <w:p>
            <w:pPr>
              <w:pStyle w:val="TableParagraph"/>
              <w:spacing w:before="28"/>
              <w:ind w:left="54"/>
              <w:rPr>
                <w:sz w:val="19"/>
              </w:rPr>
            </w:pPr>
            <w:r>
              <w:rPr>
                <w:w w:val="105"/>
                <w:sz w:val="19"/>
              </w:rPr>
              <w:t>25 Subat 2013</w:t>
            </w:r>
          </w:p>
        </w:tc>
        <w:tc>
          <w:tcPr>
            <w:tcW w:w="913" w:type="dxa"/>
            <w:tcBorders>
              <w:top w:val="single" w:sz="9" w:space="0" w:color="000000"/>
              <w:left w:val="nil"/>
              <w:bottom w:val="single" w:sz="9" w:space="0" w:color="000000"/>
              <w:right w:val="single" w:sz="9" w:space="0" w:color="000000"/>
            </w:tcBorders>
          </w:tcPr>
          <w:p>
            <w:pPr/>
          </w:p>
        </w:tc>
        <w:tc>
          <w:tcPr>
            <w:tcW w:w="4087" w:type="dxa"/>
            <w:tcBorders>
              <w:top w:val="single" w:sz="9" w:space="0" w:color="000000"/>
              <w:left w:val="single" w:sz="9" w:space="0" w:color="000000"/>
              <w:bottom w:val="single" w:sz="9" w:space="0" w:color="000000"/>
            </w:tcBorders>
          </w:tcPr>
          <w:p>
            <w:pPr>
              <w:pStyle w:val="TableParagraph"/>
              <w:spacing w:before="28"/>
              <w:ind w:left="52"/>
              <w:rPr>
                <w:sz w:val="19"/>
              </w:rPr>
            </w:pPr>
            <w:r>
              <w:rPr>
                <w:w w:val="105"/>
                <w:sz w:val="19"/>
              </w:rPr>
              <w:t>27 Subat 2013 - 13</w:t>
            </w:r>
            <w:r>
              <w:rPr>
                <w:color w:val="1D1D1D"/>
                <w:w w:val="105"/>
                <w:sz w:val="19"/>
              </w:rPr>
              <w:t>.</w:t>
            </w:r>
            <w:r>
              <w:rPr>
                <w:w w:val="105"/>
                <w:sz w:val="19"/>
              </w:rPr>
              <w:t>30-.15.10</w:t>
            </w:r>
          </w:p>
        </w:tc>
      </w:tr>
      <w:tr>
        <w:trPr>
          <w:trHeight w:val="226" w:hRule="exact"/>
        </w:trPr>
        <w:tc>
          <w:tcPr>
            <w:tcW w:w="9095" w:type="dxa"/>
            <w:gridSpan w:val="4"/>
            <w:tcBorders>
              <w:top w:val="single" w:sz="9" w:space="0" w:color="000000"/>
              <w:bottom w:val="single" w:sz="9" w:space="0" w:color="000000"/>
            </w:tcBorders>
          </w:tcPr>
          <w:p>
            <w:pPr/>
          </w:p>
        </w:tc>
      </w:tr>
      <w:tr>
        <w:trPr>
          <w:trHeight w:val="271" w:hRule="exact"/>
        </w:trPr>
        <w:tc>
          <w:tcPr>
            <w:tcW w:w="1479" w:type="dxa"/>
            <w:vMerge w:val="restart"/>
            <w:tcBorders>
              <w:top w:val="single" w:sz="9" w:space="0" w:color="000000"/>
              <w:right w:val="nil"/>
            </w:tcBorders>
          </w:tcPr>
          <w:p>
            <w:pPr>
              <w:pStyle w:val="TableParagraph"/>
              <w:spacing w:before="133"/>
              <w:ind w:left="53"/>
              <w:rPr>
                <w:b/>
                <w:sz w:val="19"/>
              </w:rPr>
            </w:pPr>
            <w:r>
              <w:rPr>
                <w:b/>
                <w:w w:val="105"/>
                <w:sz w:val="19"/>
              </w:rPr>
              <w:t>SINIF</w:t>
            </w:r>
          </w:p>
        </w:tc>
        <w:tc>
          <w:tcPr>
            <w:tcW w:w="7616" w:type="dxa"/>
            <w:gridSpan w:val="3"/>
            <w:tcBorders>
              <w:top w:val="single" w:sz="9" w:space="0" w:color="000000"/>
              <w:left w:val="nil"/>
            </w:tcBorders>
          </w:tcPr>
          <w:p>
            <w:pPr>
              <w:pStyle w:val="TableParagraph"/>
              <w:spacing w:before="23"/>
              <w:ind w:left="56"/>
              <w:rPr>
                <w:b/>
                <w:sz w:val="19"/>
              </w:rPr>
            </w:pPr>
            <w:r>
              <w:rPr>
                <w:b/>
                <w:w w:val="105"/>
                <w:sz w:val="19"/>
              </w:rPr>
              <w:t>5. DERS KURULU</w:t>
            </w:r>
          </w:p>
        </w:tc>
      </w:tr>
      <w:tr>
        <w:trPr>
          <w:trHeight w:val="252" w:hRule="exact"/>
        </w:trPr>
        <w:tc>
          <w:tcPr>
            <w:tcW w:w="1479" w:type="dxa"/>
            <w:vMerge/>
            <w:tcBorders>
              <w:bottom w:val="single" w:sz="9" w:space="0" w:color="000000"/>
              <w:right w:val="nil"/>
            </w:tcBorders>
          </w:tcPr>
          <w:p>
            <w:pPr/>
          </w:p>
        </w:tc>
        <w:tc>
          <w:tcPr>
            <w:tcW w:w="3529" w:type="dxa"/>
            <w:gridSpan w:val="2"/>
            <w:tcBorders>
              <w:left w:val="nil"/>
              <w:bottom w:val="single" w:sz="9" w:space="0" w:color="000000"/>
              <w:right w:val="single" w:sz="9" w:space="0" w:color="000000"/>
            </w:tcBorders>
          </w:tcPr>
          <w:p>
            <w:pPr>
              <w:pStyle w:val="TableParagraph"/>
              <w:spacing w:before="21"/>
              <w:ind w:left="54"/>
              <w:rPr>
                <w:sz w:val="19"/>
              </w:rPr>
            </w:pPr>
            <w:r>
              <w:rPr>
                <w:sz w:val="19"/>
              </w:rPr>
              <w:t>PRATİK</w:t>
            </w:r>
          </w:p>
        </w:tc>
        <w:tc>
          <w:tcPr>
            <w:tcW w:w="4087" w:type="dxa"/>
            <w:tcBorders>
              <w:left w:val="single" w:sz="9" w:space="0" w:color="000000"/>
              <w:bottom w:val="single" w:sz="9" w:space="0" w:color="000000"/>
            </w:tcBorders>
          </w:tcPr>
          <w:p>
            <w:pPr>
              <w:pStyle w:val="TableParagraph"/>
              <w:spacing w:before="21"/>
              <w:ind w:left="53"/>
              <w:rPr>
                <w:sz w:val="19"/>
              </w:rPr>
            </w:pPr>
            <w:r>
              <w:rPr>
                <w:w w:val="105"/>
                <w:sz w:val="19"/>
              </w:rPr>
              <w:t>TEORİK</w:t>
            </w:r>
          </w:p>
        </w:tc>
      </w:tr>
      <w:tr>
        <w:trPr>
          <w:trHeight w:val="271" w:hRule="exact"/>
        </w:trPr>
        <w:tc>
          <w:tcPr>
            <w:tcW w:w="1479" w:type="dxa"/>
            <w:tcBorders>
              <w:top w:val="single" w:sz="9" w:space="0" w:color="000000"/>
              <w:right w:val="nil"/>
            </w:tcBorders>
          </w:tcPr>
          <w:p>
            <w:pPr>
              <w:pStyle w:val="TableParagraph"/>
              <w:spacing w:before="23"/>
              <w:ind w:left="54"/>
              <w:rPr>
                <w:b/>
                <w:sz w:val="17"/>
              </w:rPr>
            </w:pPr>
            <w:r>
              <w:rPr>
                <w:sz w:val="19"/>
              </w:rPr>
              <w:t>DÖNEM </w:t>
            </w:r>
            <w:r>
              <w:rPr>
                <w:b/>
                <w:sz w:val="17"/>
              </w:rPr>
              <w:t>1</w:t>
            </w:r>
          </w:p>
        </w:tc>
        <w:tc>
          <w:tcPr>
            <w:tcW w:w="2616" w:type="dxa"/>
            <w:tcBorders>
              <w:top w:val="single" w:sz="9" w:space="0" w:color="000000"/>
              <w:left w:val="nil"/>
              <w:right w:val="nil"/>
            </w:tcBorders>
          </w:tcPr>
          <w:p>
            <w:pPr>
              <w:pStyle w:val="TableParagraph"/>
              <w:spacing w:before="23"/>
              <w:ind w:left="55"/>
              <w:rPr>
                <w:sz w:val="19"/>
              </w:rPr>
            </w:pPr>
            <w:r>
              <w:rPr>
                <w:w w:val="105"/>
                <w:sz w:val="19"/>
              </w:rPr>
              <w:t>7-8 Mayıs 2013</w:t>
            </w:r>
          </w:p>
        </w:tc>
        <w:tc>
          <w:tcPr>
            <w:tcW w:w="913" w:type="dxa"/>
            <w:tcBorders>
              <w:top w:val="single" w:sz="9" w:space="0" w:color="000000"/>
              <w:left w:val="nil"/>
              <w:right w:val="single" w:sz="9" w:space="0" w:color="000000"/>
            </w:tcBorders>
          </w:tcPr>
          <w:p>
            <w:pPr/>
          </w:p>
        </w:tc>
        <w:tc>
          <w:tcPr>
            <w:tcW w:w="4087" w:type="dxa"/>
            <w:tcBorders>
              <w:top w:val="single" w:sz="9" w:space="0" w:color="000000"/>
              <w:left w:val="single" w:sz="9" w:space="0" w:color="000000"/>
            </w:tcBorders>
          </w:tcPr>
          <w:p>
            <w:pPr>
              <w:pStyle w:val="TableParagraph"/>
              <w:spacing w:before="23"/>
              <w:ind w:left="56"/>
              <w:rPr>
                <w:rFonts w:ascii="Times New Roman" w:hAnsi="Times New Roman"/>
                <w:sz w:val="19"/>
              </w:rPr>
            </w:pPr>
            <w:r>
              <w:rPr>
                <w:w w:val="105"/>
                <w:sz w:val="19"/>
              </w:rPr>
              <w:t>10 Mayıs 2013 - 09.30-11.1</w:t>
            </w:r>
            <w:r>
              <w:rPr>
                <w:rFonts w:ascii="Times New Roman" w:hAnsi="Times New Roman"/>
                <w:w w:val="105"/>
                <w:sz w:val="19"/>
              </w:rPr>
              <w:t>O</w:t>
            </w:r>
          </w:p>
        </w:tc>
      </w:tr>
      <w:tr>
        <w:trPr>
          <w:trHeight w:val="514" w:hRule="exact"/>
        </w:trPr>
        <w:tc>
          <w:tcPr>
            <w:tcW w:w="1479" w:type="dxa"/>
            <w:tcBorders>
              <w:bottom w:val="single" w:sz="9" w:space="0" w:color="000000"/>
              <w:right w:val="nil"/>
            </w:tcBorders>
          </w:tcPr>
          <w:p>
            <w:pPr>
              <w:pStyle w:val="TableParagraph"/>
              <w:spacing w:before="25"/>
              <w:ind w:left="54"/>
              <w:rPr>
                <w:b/>
                <w:sz w:val="18"/>
              </w:rPr>
            </w:pPr>
            <w:r>
              <w:rPr>
                <w:w w:val="105"/>
                <w:sz w:val="19"/>
              </w:rPr>
              <w:t>DÖNEM </w:t>
            </w:r>
            <w:r>
              <w:rPr>
                <w:b/>
                <w:w w:val="105"/>
                <w:sz w:val="18"/>
              </w:rPr>
              <w:t>il</w:t>
            </w:r>
          </w:p>
          <w:p>
            <w:pPr>
              <w:pStyle w:val="TableParagraph"/>
              <w:spacing w:before="36"/>
              <w:ind w:left="54"/>
              <w:rPr>
                <w:rFonts w:ascii="Times New Roman" w:hAnsi="Times New Roman"/>
                <w:sz w:val="20"/>
              </w:rPr>
            </w:pPr>
            <w:r>
              <w:rPr>
                <w:w w:val="95"/>
                <w:sz w:val="19"/>
              </w:rPr>
              <w:t>DÖNEM </w:t>
            </w:r>
            <w:r>
              <w:rPr>
                <w:rFonts w:ascii="Times New Roman" w:hAnsi="Times New Roman"/>
                <w:w w:val="90"/>
                <w:sz w:val="20"/>
              </w:rPr>
              <w:t>111</w:t>
            </w:r>
          </w:p>
        </w:tc>
        <w:tc>
          <w:tcPr>
            <w:tcW w:w="2616" w:type="dxa"/>
            <w:tcBorders>
              <w:left w:val="nil"/>
              <w:bottom w:val="single" w:sz="9" w:space="0" w:color="000000"/>
              <w:right w:val="nil"/>
            </w:tcBorders>
          </w:tcPr>
          <w:p>
            <w:pPr>
              <w:pStyle w:val="TableParagraph"/>
              <w:spacing w:before="21"/>
              <w:ind w:left="54"/>
              <w:rPr>
                <w:sz w:val="19"/>
              </w:rPr>
            </w:pPr>
            <w:r>
              <w:rPr>
                <w:w w:val="105"/>
                <w:sz w:val="19"/>
              </w:rPr>
              <w:t>27-28 Mayıs 2013</w:t>
            </w:r>
          </w:p>
          <w:p>
            <w:pPr>
              <w:pStyle w:val="TableParagraph"/>
              <w:spacing w:before="45"/>
              <w:ind w:left="54"/>
              <w:rPr>
                <w:sz w:val="19"/>
              </w:rPr>
            </w:pPr>
            <w:r>
              <w:rPr>
                <w:w w:val="95"/>
                <w:sz w:val="19"/>
              </w:rPr>
              <w:t>2 </w:t>
            </w:r>
            <w:r>
              <w:rPr>
                <w:sz w:val="19"/>
              </w:rPr>
              <w:t>Nisan 2013</w:t>
            </w:r>
          </w:p>
        </w:tc>
        <w:tc>
          <w:tcPr>
            <w:tcW w:w="913" w:type="dxa"/>
            <w:tcBorders>
              <w:left w:val="nil"/>
              <w:bottom w:val="single" w:sz="9" w:space="0" w:color="000000"/>
              <w:right w:val="single" w:sz="9" w:space="0" w:color="000000"/>
            </w:tcBorders>
          </w:tcPr>
          <w:p>
            <w:pPr/>
          </w:p>
        </w:tc>
        <w:tc>
          <w:tcPr>
            <w:tcW w:w="4087" w:type="dxa"/>
            <w:tcBorders>
              <w:left w:val="single" w:sz="9" w:space="0" w:color="000000"/>
              <w:bottom w:val="single" w:sz="9" w:space="0" w:color="000000"/>
            </w:tcBorders>
          </w:tcPr>
          <w:p>
            <w:pPr>
              <w:pStyle w:val="TableParagraph"/>
              <w:spacing w:before="21"/>
              <w:ind w:left="54"/>
              <w:rPr>
                <w:sz w:val="19"/>
              </w:rPr>
            </w:pPr>
            <w:r>
              <w:rPr>
                <w:w w:val="110"/>
                <w:sz w:val="19"/>
              </w:rPr>
              <w:t>31 Mayıs 2013- 09.30-11.10</w:t>
            </w:r>
          </w:p>
          <w:p>
            <w:pPr>
              <w:pStyle w:val="TableParagraph"/>
              <w:spacing w:before="45"/>
              <w:ind w:left="54"/>
              <w:rPr>
                <w:sz w:val="19"/>
              </w:rPr>
            </w:pPr>
            <w:r>
              <w:rPr>
                <w:w w:val="105"/>
                <w:sz w:val="19"/>
              </w:rPr>
              <w:t>05 Nisan 2013 - 13</w:t>
            </w:r>
            <w:r>
              <w:rPr>
                <w:color w:val="1D1D1D"/>
                <w:w w:val="105"/>
                <w:sz w:val="19"/>
              </w:rPr>
              <w:t>.</w:t>
            </w:r>
            <w:r>
              <w:rPr>
                <w:w w:val="105"/>
                <w:sz w:val="19"/>
              </w:rPr>
              <w:t>30-15.30</w:t>
            </w:r>
          </w:p>
        </w:tc>
      </w:tr>
      <w:tr>
        <w:trPr>
          <w:trHeight w:val="224" w:hRule="exact"/>
        </w:trPr>
        <w:tc>
          <w:tcPr>
            <w:tcW w:w="9095" w:type="dxa"/>
            <w:gridSpan w:val="4"/>
            <w:tcBorders>
              <w:top w:val="single" w:sz="9" w:space="0" w:color="000000"/>
              <w:bottom w:val="single" w:sz="8" w:space="0" w:color="000000"/>
            </w:tcBorders>
          </w:tcPr>
          <w:p>
            <w:pPr/>
          </w:p>
        </w:tc>
      </w:tr>
      <w:tr>
        <w:trPr>
          <w:trHeight w:val="270" w:hRule="exact"/>
        </w:trPr>
        <w:tc>
          <w:tcPr>
            <w:tcW w:w="1479" w:type="dxa"/>
            <w:vMerge w:val="restart"/>
            <w:tcBorders>
              <w:top w:val="single" w:sz="8" w:space="0" w:color="000000"/>
              <w:right w:val="nil"/>
            </w:tcBorders>
          </w:tcPr>
          <w:p>
            <w:pPr>
              <w:pStyle w:val="TableParagraph"/>
              <w:spacing w:before="138"/>
              <w:ind w:left="53"/>
              <w:rPr>
                <w:b/>
                <w:sz w:val="19"/>
              </w:rPr>
            </w:pPr>
            <w:r>
              <w:rPr>
                <w:b/>
                <w:w w:val="105"/>
                <w:sz w:val="19"/>
              </w:rPr>
              <w:t>SINIF</w:t>
            </w:r>
          </w:p>
        </w:tc>
        <w:tc>
          <w:tcPr>
            <w:tcW w:w="7616" w:type="dxa"/>
            <w:gridSpan w:val="3"/>
            <w:tcBorders>
              <w:top w:val="single" w:sz="8" w:space="0" w:color="000000"/>
              <w:left w:val="nil"/>
            </w:tcBorders>
          </w:tcPr>
          <w:p>
            <w:pPr>
              <w:pStyle w:val="TableParagraph"/>
              <w:spacing w:before="23"/>
              <w:ind w:left="56"/>
              <w:rPr>
                <w:b/>
                <w:sz w:val="19"/>
              </w:rPr>
            </w:pPr>
            <w:r>
              <w:rPr>
                <w:b/>
                <w:w w:val="105"/>
                <w:sz w:val="19"/>
              </w:rPr>
              <w:t>6. DERS KURULU</w:t>
            </w:r>
          </w:p>
        </w:tc>
      </w:tr>
      <w:tr>
        <w:trPr>
          <w:trHeight w:val="264" w:hRule="exact"/>
        </w:trPr>
        <w:tc>
          <w:tcPr>
            <w:tcW w:w="1479" w:type="dxa"/>
            <w:vMerge/>
            <w:tcBorders>
              <w:right w:val="nil"/>
            </w:tcBorders>
          </w:tcPr>
          <w:p>
            <w:pPr/>
          </w:p>
        </w:tc>
        <w:tc>
          <w:tcPr>
            <w:tcW w:w="3529" w:type="dxa"/>
            <w:gridSpan w:val="2"/>
            <w:tcBorders>
              <w:left w:val="nil"/>
              <w:right w:val="single" w:sz="9" w:space="0" w:color="000000"/>
            </w:tcBorders>
          </w:tcPr>
          <w:p>
            <w:pPr>
              <w:pStyle w:val="TableParagraph"/>
              <w:spacing w:before="25"/>
              <w:ind w:left="54"/>
              <w:rPr>
                <w:sz w:val="19"/>
              </w:rPr>
            </w:pPr>
            <w:r>
              <w:rPr>
                <w:w w:val="105"/>
                <w:sz w:val="19"/>
              </w:rPr>
              <w:t>PRATİK</w:t>
            </w:r>
          </w:p>
        </w:tc>
        <w:tc>
          <w:tcPr>
            <w:tcW w:w="4087" w:type="dxa"/>
            <w:tcBorders>
              <w:left w:val="single" w:sz="9" w:space="0" w:color="000000"/>
            </w:tcBorders>
          </w:tcPr>
          <w:p>
            <w:pPr>
              <w:pStyle w:val="TableParagraph"/>
              <w:spacing w:before="25"/>
              <w:ind w:left="53"/>
              <w:rPr>
                <w:sz w:val="19"/>
              </w:rPr>
            </w:pPr>
            <w:r>
              <w:rPr>
                <w:w w:val="105"/>
                <w:sz w:val="19"/>
              </w:rPr>
              <w:t>TEORİK</w:t>
            </w:r>
          </w:p>
        </w:tc>
      </w:tr>
      <w:tr>
        <w:trPr>
          <w:trHeight w:val="252" w:hRule="exact"/>
        </w:trPr>
        <w:tc>
          <w:tcPr>
            <w:tcW w:w="1479" w:type="dxa"/>
            <w:tcBorders>
              <w:bottom w:val="single" w:sz="9" w:space="0" w:color="000000"/>
              <w:right w:val="nil"/>
            </w:tcBorders>
          </w:tcPr>
          <w:p>
            <w:pPr>
              <w:pStyle w:val="TableParagraph"/>
              <w:spacing w:before="12"/>
              <w:ind w:left="54"/>
              <w:rPr>
                <w:rFonts w:ascii="Times New Roman" w:hAnsi="Times New Roman"/>
                <w:sz w:val="20"/>
              </w:rPr>
            </w:pPr>
            <w:r>
              <w:rPr>
                <w:w w:val="95"/>
                <w:sz w:val="19"/>
              </w:rPr>
              <w:t>DÖNEM </w:t>
            </w:r>
            <w:r>
              <w:rPr>
                <w:rFonts w:ascii="Times New Roman" w:hAnsi="Times New Roman"/>
                <w:w w:val="90"/>
                <w:sz w:val="20"/>
              </w:rPr>
              <w:t>111</w:t>
            </w:r>
          </w:p>
        </w:tc>
        <w:tc>
          <w:tcPr>
            <w:tcW w:w="2616" w:type="dxa"/>
            <w:tcBorders>
              <w:left w:val="nil"/>
              <w:bottom w:val="single" w:sz="9" w:space="0" w:color="000000"/>
              <w:right w:val="nil"/>
            </w:tcBorders>
          </w:tcPr>
          <w:p>
            <w:pPr>
              <w:pStyle w:val="TableParagraph"/>
              <w:spacing w:before="21"/>
              <w:ind w:left="56"/>
              <w:rPr>
                <w:sz w:val="19"/>
              </w:rPr>
            </w:pPr>
            <w:r>
              <w:rPr>
                <w:w w:val="105"/>
                <w:sz w:val="19"/>
              </w:rPr>
              <w:t>07 Mayıs 2013</w:t>
            </w:r>
          </w:p>
        </w:tc>
        <w:tc>
          <w:tcPr>
            <w:tcW w:w="913" w:type="dxa"/>
            <w:tcBorders>
              <w:left w:val="nil"/>
              <w:bottom w:val="single" w:sz="9" w:space="0" w:color="000000"/>
              <w:right w:val="single" w:sz="9" w:space="0" w:color="000000"/>
            </w:tcBorders>
          </w:tcPr>
          <w:p>
            <w:pPr/>
          </w:p>
        </w:tc>
        <w:tc>
          <w:tcPr>
            <w:tcW w:w="4087" w:type="dxa"/>
            <w:tcBorders>
              <w:left w:val="single" w:sz="9" w:space="0" w:color="000000"/>
              <w:bottom w:val="single" w:sz="9" w:space="0" w:color="000000"/>
            </w:tcBorders>
          </w:tcPr>
          <w:p>
            <w:pPr>
              <w:pStyle w:val="TableParagraph"/>
              <w:spacing w:before="21"/>
              <w:ind w:left="56"/>
              <w:rPr>
                <w:sz w:val="19"/>
              </w:rPr>
            </w:pPr>
            <w:r>
              <w:rPr>
                <w:w w:val="105"/>
                <w:sz w:val="19"/>
              </w:rPr>
              <w:t>1</w:t>
            </w:r>
            <w:r>
              <w:rPr>
                <w:rFonts w:ascii="Times New Roman" w:hAnsi="Times New Roman"/>
                <w:w w:val="105"/>
                <w:sz w:val="19"/>
              </w:rPr>
              <w:t>O </w:t>
            </w:r>
            <w:r>
              <w:rPr>
                <w:w w:val="105"/>
                <w:sz w:val="19"/>
              </w:rPr>
              <w:t>Mayıs 2013 - 13.30-15.10</w:t>
            </w:r>
          </w:p>
        </w:tc>
      </w:tr>
      <w:tr>
        <w:trPr>
          <w:trHeight w:val="223" w:hRule="exact"/>
        </w:trPr>
        <w:tc>
          <w:tcPr>
            <w:tcW w:w="9095" w:type="dxa"/>
            <w:gridSpan w:val="4"/>
            <w:tcBorders>
              <w:top w:val="single" w:sz="9" w:space="0" w:color="000000"/>
              <w:bottom w:val="single" w:sz="9" w:space="0" w:color="000000"/>
            </w:tcBorders>
          </w:tcPr>
          <w:p>
            <w:pPr/>
          </w:p>
        </w:tc>
      </w:tr>
      <w:tr>
        <w:trPr>
          <w:trHeight w:val="533" w:hRule="exact"/>
        </w:trPr>
        <w:tc>
          <w:tcPr>
            <w:tcW w:w="1479" w:type="dxa"/>
            <w:tcBorders>
              <w:top w:val="single" w:sz="9" w:space="0" w:color="000000"/>
              <w:right w:val="nil"/>
            </w:tcBorders>
          </w:tcPr>
          <w:p>
            <w:pPr>
              <w:pStyle w:val="TableParagraph"/>
              <w:spacing w:before="141"/>
              <w:ind w:left="53"/>
              <w:rPr>
                <w:b/>
                <w:sz w:val="19"/>
              </w:rPr>
            </w:pPr>
            <w:r>
              <w:rPr>
                <w:b/>
                <w:w w:val="105"/>
                <w:sz w:val="19"/>
              </w:rPr>
              <w:t>SINIF</w:t>
            </w:r>
          </w:p>
        </w:tc>
        <w:tc>
          <w:tcPr>
            <w:tcW w:w="2616" w:type="dxa"/>
            <w:tcBorders>
              <w:top w:val="single" w:sz="9" w:space="0" w:color="000000"/>
              <w:left w:val="nil"/>
              <w:right w:val="nil"/>
            </w:tcBorders>
          </w:tcPr>
          <w:p>
            <w:pPr>
              <w:pStyle w:val="TableParagraph"/>
              <w:spacing w:before="25"/>
              <w:ind w:left="56"/>
              <w:rPr>
                <w:b/>
                <w:sz w:val="19"/>
              </w:rPr>
            </w:pPr>
            <w:r>
              <w:rPr>
                <w:b/>
                <w:w w:val="105"/>
                <w:sz w:val="19"/>
              </w:rPr>
              <w:t>7. DERS KURULU</w:t>
            </w:r>
          </w:p>
          <w:p>
            <w:pPr>
              <w:pStyle w:val="TableParagraph"/>
              <w:spacing w:before="40"/>
              <w:ind w:left="54"/>
              <w:rPr>
                <w:sz w:val="19"/>
              </w:rPr>
            </w:pPr>
            <w:r>
              <w:rPr>
                <w:w w:val="105"/>
                <w:sz w:val="19"/>
              </w:rPr>
              <w:t>PRATiK</w:t>
            </w:r>
          </w:p>
        </w:tc>
        <w:tc>
          <w:tcPr>
            <w:tcW w:w="5000" w:type="dxa"/>
            <w:gridSpan w:val="2"/>
            <w:tcBorders>
              <w:top w:val="single" w:sz="9" w:space="0" w:color="000000"/>
              <w:left w:val="nil"/>
            </w:tcBorders>
          </w:tcPr>
          <w:p>
            <w:pPr>
              <w:pStyle w:val="TableParagraph"/>
              <w:spacing w:before="2"/>
              <w:rPr>
                <w:b/>
                <w:sz w:val="25"/>
              </w:rPr>
            </w:pPr>
          </w:p>
          <w:p>
            <w:pPr>
              <w:pStyle w:val="TableParagraph"/>
              <w:ind w:left="883"/>
              <w:rPr>
                <w:sz w:val="19"/>
              </w:rPr>
            </w:pPr>
            <w:r>
              <w:rPr>
                <w:w w:val="110"/>
                <w:sz w:val="19"/>
              </w:rPr>
              <w:t>!TEORiK</w:t>
            </w:r>
          </w:p>
        </w:tc>
      </w:tr>
      <w:tr>
        <w:trPr>
          <w:trHeight w:val="252" w:hRule="exact"/>
        </w:trPr>
        <w:tc>
          <w:tcPr>
            <w:tcW w:w="1479" w:type="dxa"/>
            <w:tcBorders>
              <w:bottom w:val="single" w:sz="9" w:space="0" w:color="000000"/>
              <w:right w:val="nil"/>
            </w:tcBorders>
          </w:tcPr>
          <w:p>
            <w:pPr>
              <w:pStyle w:val="TableParagraph"/>
              <w:spacing w:before="17"/>
              <w:ind w:left="54"/>
              <w:rPr>
                <w:rFonts w:ascii="Times New Roman" w:hAnsi="Times New Roman"/>
                <w:sz w:val="20"/>
              </w:rPr>
            </w:pPr>
            <w:r>
              <w:rPr>
                <w:w w:val="95"/>
                <w:sz w:val="19"/>
              </w:rPr>
              <w:t>DÖNEM </w:t>
            </w:r>
            <w:r>
              <w:rPr>
                <w:rFonts w:ascii="Times New Roman" w:hAnsi="Times New Roman"/>
                <w:w w:val="90"/>
                <w:sz w:val="20"/>
              </w:rPr>
              <w:t>111</w:t>
            </w:r>
          </w:p>
        </w:tc>
        <w:tc>
          <w:tcPr>
            <w:tcW w:w="2616" w:type="dxa"/>
            <w:tcBorders>
              <w:left w:val="nil"/>
              <w:bottom w:val="single" w:sz="9" w:space="0" w:color="000000"/>
              <w:right w:val="nil"/>
            </w:tcBorders>
          </w:tcPr>
          <w:p>
            <w:pPr>
              <w:pStyle w:val="TableParagraph"/>
              <w:spacing w:before="21"/>
              <w:ind w:left="56"/>
              <w:rPr>
                <w:sz w:val="19"/>
              </w:rPr>
            </w:pPr>
            <w:r>
              <w:rPr>
                <w:w w:val="105"/>
                <w:sz w:val="19"/>
              </w:rPr>
              <w:t>30 Mayıs 2013</w:t>
            </w:r>
          </w:p>
        </w:tc>
        <w:tc>
          <w:tcPr>
            <w:tcW w:w="913" w:type="dxa"/>
            <w:tcBorders>
              <w:left w:val="nil"/>
              <w:bottom w:val="single" w:sz="9" w:space="0" w:color="000000"/>
              <w:right w:val="single" w:sz="9" w:space="0" w:color="000000"/>
            </w:tcBorders>
          </w:tcPr>
          <w:p>
            <w:pPr/>
          </w:p>
        </w:tc>
        <w:tc>
          <w:tcPr>
            <w:tcW w:w="4087" w:type="dxa"/>
            <w:tcBorders>
              <w:left w:val="single" w:sz="9" w:space="0" w:color="000000"/>
              <w:bottom w:val="single" w:sz="9" w:space="0" w:color="000000"/>
            </w:tcBorders>
          </w:tcPr>
          <w:p>
            <w:pPr>
              <w:pStyle w:val="TableParagraph"/>
              <w:spacing w:before="21"/>
              <w:ind w:left="54"/>
              <w:rPr>
                <w:sz w:val="19"/>
              </w:rPr>
            </w:pPr>
            <w:r>
              <w:rPr>
                <w:w w:val="105"/>
                <w:sz w:val="19"/>
              </w:rPr>
              <w:t>31 Mayıs 2013 - 13.30-15.10</w:t>
            </w:r>
          </w:p>
        </w:tc>
      </w:tr>
    </w:tbl>
    <w:p>
      <w:pPr>
        <w:pStyle w:val="BodyText"/>
        <w:spacing w:before="8"/>
        <w:rPr>
          <w:b/>
          <w:sz w:val="27"/>
        </w:rPr>
      </w:pPr>
    </w:p>
    <w:tbl>
      <w:tblPr>
        <w:tblW w:w="0" w:type="auto"/>
        <w:jc w:val="left"/>
        <w:tblInd w:w="2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008"/>
        <w:gridCol w:w="4087"/>
      </w:tblGrid>
      <w:tr>
        <w:trPr>
          <w:trHeight w:val="253" w:hRule="exact"/>
        </w:trPr>
        <w:tc>
          <w:tcPr>
            <w:tcW w:w="9095" w:type="dxa"/>
            <w:gridSpan w:val="2"/>
            <w:tcBorders>
              <w:left w:val="single" w:sz="1" w:space="0" w:color="000000"/>
              <w:bottom w:val="single" w:sz="1" w:space="0" w:color="000000"/>
              <w:right w:val="single" w:sz="1" w:space="0" w:color="000000"/>
            </w:tcBorders>
          </w:tcPr>
          <w:p>
            <w:pPr/>
          </w:p>
        </w:tc>
      </w:tr>
      <w:tr>
        <w:trPr>
          <w:trHeight w:val="241" w:hRule="exact"/>
        </w:trPr>
        <w:tc>
          <w:tcPr>
            <w:tcW w:w="9095" w:type="dxa"/>
            <w:gridSpan w:val="2"/>
            <w:tcBorders>
              <w:top w:val="single" w:sz="1" w:space="0" w:color="000000"/>
              <w:left w:val="single" w:sz="1" w:space="0" w:color="000000"/>
              <w:bottom w:val="nil"/>
              <w:right w:val="single" w:sz="1" w:space="0" w:color="000000"/>
            </w:tcBorders>
          </w:tcPr>
          <w:p>
            <w:pPr>
              <w:pStyle w:val="TableParagraph"/>
              <w:tabs>
                <w:tab w:pos="1533" w:val="left" w:leader="none"/>
              </w:tabs>
              <w:spacing w:line="273" w:lineRule="exact" w:before="6"/>
              <w:ind w:left="53"/>
              <w:rPr>
                <w:b/>
                <w:sz w:val="19"/>
              </w:rPr>
            </w:pPr>
            <w:r>
              <w:rPr>
                <w:b/>
                <w:w w:val="105"/>
                <w:position w:val="-10"/>
                <w:sz w:val="19"/>
              </w:rPr>
              <w:t>SINIF</w:t>
              <w:tab/>
            </w:r>
            <w:r>
              <w:rPr>
                <w:b/>
                <w:w w:val="105"/>
                <w:sz w:val="19"/>
              </w:rPr>
              <w:t>FİNAL</w:t>
            </w:r>
            <w:r>
              <w:rPr>
                <w:b/>
                <w:spacing w:val="-24"/>
                <w:w w:val="105"/>
                <w:sz w:val="19"/>
              </w:rPr>
              <w:t> </w:t>
            </w:r>
            <w:r>
              <w:rPr>
                <w:b/>
                <w:w w:val="105"/>
                <w:sz w:val="19"/>
              </w:rPr>
              <w:t>SINAVLARI</w:t>
            </w:r>
          </w:p>
        </w:tc>
      </w:tr>
      <w:tr>
        <w:trPr>
          <w:trHeight w:val="253" w:hRule="exact"/>
        </w:trPr>
        <w:tc>
          <w:tcPr>
            <w:tcW w:w="5008" w:type="dxa"/>
            <w:tcBorders>
              <w:top w:val="nil"/>
              <w:left w:val="single" w:sz="1" w:space="0" w:color="000000"/>
              <w:bottom w:val="single" w:sz="9" w:space="0" w:color="000000"/>
              <w:right w:val="single" w:sz="9" w:space="0" w:color="000000"/>
            </w:tcBorders>
          </w:tcPr>
          <w:p>
            <w:pPr>
              <w:pStyle w:val="TableParagraph"/>
              <w:spacing w:before="25"/>
              <w:ind w:left="1533"/>
              <w:rPr>
                <w:sz w:val="19"/>
              </w:rPr>
            </w:pPr>
            <w:r>
              <w:rPr>
                <w:w w:val="105"/>
                <w:sz w:val="19"/>
              </w:rPr>
              <w:t>PRATİK</w:t>
            </w:r>
          </w:p>
        </w:tc>
        <w:tc>
          <w:tcPr>
            <w:tcW w:w="4087" w:type="dxa"/>
            <w:tcBorders>
              <w:top w:val="nil"/>
              <w:left w:val="single" w:sz="9" w:space="0" w:color="000000"/>
              <w:bottom w:val="single" w:sz="9" w:space="0" w:color="000000"/>
              <w:right w:val="single" w:sz="1" w:space="0" w:color="000000"/>
            </w:tcBorders>
          </w:tcPr>
          <w:p>
            <w:pPr>
              <w:pStyle w:val="TableParagraph"/>
              <w:spacing w:before="25"/>
              <w:ind w:left="53"/>
              <w:rPr>
                <w:sz w:val="19"/>
              </w:rPr>
            </w:pPr>
            <w:r>
              <w:rPr>
                <w:w w:val="105"/>
                <w:sz w:val="19"/>
              </w:rPr>
              <w:t>TEORİK</w:t>
            </w:r>
          </w:p>
        </w:tc>
      </w:tr>
      <w:tr>
        <w:trPr>
          <w:trHeight w:val="242" w:hRule="exact"/>
        </w:trPr>
        <w:tc>
          <w:tcPr>
            <w:tcW w:w="5008" w:type="dxa"/>
            <w:tcBorders>
              <w:top w:val="single" w:sz="9" w:space="0" w:color="000000"/>
              <w:left w:val="single" w:sz="1" w:space="0" w:color="000000"/>
              <w:bottom w:val="single" w:sz="9" w:space="0" w:color="000000"/>
              <w:right w:val="single" w:sz="9" w:space="0" w:color="000000"/>
            </w:tcBorders>
          </w:tcPr>
          <w:p>
            <w:pPr>
              <w:pStyle w:val="TableParagraph"/>
              <w:tabs>
                <w:tab w:pos="1532" w:val="left" w:leader="none"/>
              </w:tabs>
              <w:spacing w:before="6"/>
              <w:ind w:left="54"/>
              <w:rPr>
                <w:sz w:val="19"/>
              </w:rPr>
            </w:pPr>
            <w:r>
              <w:rPr>
                <w:sz w:val="19"/>
              </w:rPr>
              <w:t>DÖNEM</w:t>
            </w:r>
            <w:r>
              <w:rPr>
                <w:spacing w:val="7"/>
                <w:sz w:val="19"/>
              </w:rPr>
              <w:t> </w:t>
            </w:r>
            <w:r>
              <w:rPr>
                <w:b/>
                <w:sz w:val="17"/>
              </w:rPr>
              <w:t>1</w:t>
              <w:tab/>
            </w:r>
            <w:r>
              <w:rPr>
                <w:sz w:val="19"/>
              </w:rPr>
              <w:t>24-27  Mayıs</w:t>
            </w:r>
            <w:r>
              <w:rPr>
                <w:spacing w:val="40"/>
                <w:sz w:val="19"/>
              </w:rPr>
              <w:t> </w:t>
            </w:r>
            <w:r>
              <w:rPr>
                <w:sz w:val="19"/>
              </w:rPr>
              <w:t>2013</w:t>
            </w:r>
          </w:p>
        </w:tc>
        <w:tc>
          <w:tcPr>
            <w:tcW w:w="4087" w:type="dxa"/>
            <w:tcBorders>
              <w:top w:val="single" w:sz="9" w:space="0" w:color="000000"/>
              <w:left w:val="single" w:sz="9" w:space="0" w:color="000000"/>
              <w:bottom w:val="single" w:sz="9" w:space="0" w:color="000000"/>
              <w:right w:val="single" w:sz="1" w:space="0" w:color="000000"/>
            </w:tcBorders>
          </w:tcPr>
          <w:p>
            <w:pPr>
              <w:pStyle w:val="TableParagraph"/>
              <w:spacing w:before="1"/>
              <w:ind w:left="54"/>
              <w:rPr>
                <w:sz w:val="19"/>
              </w:rPr>
            </w:pPr>
            <w:r>
              <w:rPr>
                <w:w w:val="105"/>
                <w:sz w:val="19"/>
              </w:rPr>
              <w:t>30-31 Mayıs 2013</w:t>
            </w:r>
          </w:p>
        </w:tc>
      </w:tr>
      <w:tr>
        <w:trPr>
          <w:trHeight w:val="244" w:hRule="exact"/>
        </w:trPr>
        <w:tc>
          <w:tcPr>
            <w:tcW w:w="5008" w:type="dxa"/>
            <w:tcBorders>
              <w:top w:val="single" w:sz="9" w:space="0" w:color="000000"/>
              <w:left w:val="single" w:sz="1" w:space="0" w:color="000000"/>
              <w:right w:val="single" w:sz="9" w:space="0" w:color="000000"/>
            </w:tcBorders>
          </w:tcPr>
          <w:p>
            <w:pPr>
              <w:pStyle w:val="TableParagraph"/>
              <w:tabs>
                <w:tab w:pos="1536" w:val="left" w:leader="none"/>
              </w:tabs>
              <w:spacing w:before="4"/>
              <w:ind w:left="54"/>
              <w:rPr>
                <w:sz w:val="19"/>
              </w:rPr>
            </w:pPr>
            <w:r>
              <w:rPr>
                <w:w w:val="105"/>
                <w:sz w:val="19"/>
              </w:rPr>
              <w:t>DÖNEM</w:t>
            </w:r>
            <w:r>
              <w:rPr>
                <w:spacing w:val="5"/>
                <w:w w:val="105"/>
                <w:sz w:val="19"/>
              </w:rPr>
              <w:t> </w:t>
            </w:r>
            <w:r>
              <w:rPr>
                <w:b/>
                <w:w w:val="105"/>
                <w:sz w:val="18"/>
              </w:rPr>
              <w:t>il</w:t>
              <w:tab/>
            </w:r>
            <w:r>
              <w:rPr>
                <w:w w:val="105"/>
                <w:sz w:val="19"/>
              </w:rPr>
              <w:t>17-18 Haziran</w:t>
            </w:r>
            <w:r>
              <w:rPr>
                <w:spacing w:val="11"/>
                <w:w w:val="105"/>
                <w:sz w:val="19"/>
              </w:rPr>
              <w:t> </w:t>
            </w:r>
            <w:r>
              <w:rPr>
                <w:w w:val="105"/>
                <w:sz w:val="19"/>
              </w:rPr>
              <w:t>2013</w:t>
            </w:r>
          </w:p>
        </w:tc>
        <w:tc>
          <w:tcPr>
            <w:tcW w:w="4087" w:type="dxa"/>
            <w:tcBorders>
              <w:top w:val="single" w:sz="9" w:space="0" w:color="000000"/>
              <w:left w:val="single" w:sz="9" w:space="0" w:color="000000"/>
              <w:right w:val="single" w:sz="1" w:space="0" w:color="000000"/>
            </w:tcBorders>
          </w:tcPr>
          <w:p>
            <w:pPr>
              <w:pStyle w:val="TableParagraph"/>
              <w:spacing w:before="4"/>
              <w:ind w:left="57"/>
              <w:rPr>
                <w:sz w:val="19"/>
              </w:rPr>
            </w:pPr>
            <w:r>
              <w:rPr>
                <w:w w:val="105"/>
                <w:sz w:val="19"/>
              </w:rPr>
              <w:t>20-21 Haziran 2013</w:t>
            </w:r>
          </w:p>
        </w:tc>
      </w:tr>
      <w:tr>
        <w:trPr>
          <w:trHeight w:val="253" w:hRule="exact"/>
        </w:trPr>
        <w:tc>
          <w:tcPr>
            <w:tcW w:w="5008" w:type="dxa"/>
            <w:tcBorders>
              <w:left w:val="single" w:sz="1" w:space="0" w:color="000000"/>
              <w:bottom w:val="single" w:sz="1" w:space="0" w:color="000000"/>
              <w:right w:val="single" w:sz="9" w:space="0" w:color="000000"/>
            </w:tcBorders>
          </w:tcPr>
          <w:p>
            <w:pPr>
              <w:pStyle w:val="TableParagraph"/>
              <w:tabs>
                <w:tab w:pos="1536" w:val="left" w:leader="none"/>
              </w:tabs>
              <w:spacing w:before="17"/>
              <w:ind w:left="54"/>
              <w:rPr>
                <w:sz w:val="19"/>
              </w:rPr>
            </w:pPr>
            <w:r>
              <w:rPr>
                <w:sz w:val="19"/>
              </w:rPr>
              <w:t>DÖNEM</w:t>
            </w:r>
            <w:r>
              <w:rPr>
                <w:spacing w:val="-28"/>
                <w:sz w:val="19"/>
              </w:rPr>
              <w:t> </w:t>
            </w:r>
            <w:r>
              <w:rPr>
                <w:rFonts w:ascii="Times New Roman" w:hAnsi="Times New Roman"/>
                <w:w w:val="95"/>
                <w:sz w:val="20"/>
              </w:rPr>
              <w:t>111</w:t>
              <w:tab/>
            </w:r>
            <w:r>
              <w:rPr>
                <w:sz w:val="19"/>
              </w:rPr>
              <w:t>17-18  Haziran</w:t>
            </w:r>
            <w:r>
              <w:rPr>
                <w:spacing w:val="41"/>
                <w:sz w:val="19"/>
              </w:rPr>
              <w:t> </w:t>
            </w:r>
            <w:r>
              <w:rPr>
                <w:sz w:val="19"/>
              </w:rPr>
              <w:t>2013</w:t>
            </w:r>
          </w:p>
        </w:tc>
        <w:tc>
          <w:tcPr>
            <w:tcW w:w="4087" w:type="dxa"/>
            <w:tcBorders>
              <w:left w:val="single" w:sz="9" w:space="0" w:color="000000"/>
              <w:bottom w:val="single" w:sz="1" w:space="0" w:color="000000"/>
              <w:right w:val="single" w:sz="1" w:space="0" w:color="000000"/>
            </w:tcBorders>
          </w:tcPr>
          <w:p>
            <w:pPr>
              <w:pStyle w:val="TableParagraph"/>
              <w:spacing w:before="21"/>
              <w:ind w:left="52"/>
              <w:rPr>
                <w:sz w:val="19"/>
              </w:rPr>
            </w:pPr>
            <w:r>
              <w:rPr>
                <w:w w:val="105"/>
                <w:sz w:val="19"/>
              </w:rPr>
              <w:t>20</w:t>
            </w:r>
            <w:r>
              <w:rPr>
                <w:color w:val="1D1D1D"/>
                <w:w w:val="105"/>
                <w:sz w:val="19"/>
              </w:rPr>
              <w:t>-</w:t>
            </w:r>
            <w:r>
              <w:rPr>
                <w:w w:val="105"/>
                <w:sz w:val="19"/>
              </w:rPr>
              <w:t>21 Haziran 2013</w:t>
            </w:r>
          </w:p>
        </w:tc>
      </w:tr>
    </w:tbl>
    <w:p>
      <w:pPr>
        <w:pStyle w:val="BodyText"/>
        <w:spacing w:before="10"/>
        <w:rPr>
          <w:b/>
          <w:sz w:val="20"/>
        </w:rPr>
      </w:pPr>
    </w:p>
    <w:tbl>
      <w:tblPr>
        <w:tblW w:w="0" w:type="auto"/>
        <w:jc w:val="left"/>
        <w:tblInd w:w="281" w:type="dxa"/>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Layout w:type="fixed"/>
        <w:tblCellMar>
          <w:top w:w="0" w:type="dxa"/>
          <w:left w:w="0" w:type="dxa"/>
          <w:bottom w:w="0" w:type="dxa"/>
          <w:right w:w="0" w:type="dxa"/>
        </w:tblCellMar>
        <w:tblLook w:val="01E0"/>
      </w:tblPr>
      <w:tblGrid>
        <w:gridCol w:w="1276"/>
        <w:gridCol w:w="3733"/>
        <w:gridCol w:w="4087"/>
      </w:tblGrid>
      <w:tr>
        <w:trPr>
          <w:trHeight w:val="242" w:hRule="exact"/>
        </w:trPr>
        <w:tc>
          <w:tcPr>
            <w:tcW w:w="9095" w:type="dxa"/>
            <w:gridSpan w:val="3"/>
            <w:tcBorders>
              <w:left w:val="single" w:sz="1" w:space="0" w:color="000000"/>
              <w:right w:val="single" w:sz="1" w:space="0" w:color="000000"/>
            </w:tcBorders>
          </w:tcPr>
          <w:p>
            <w:pPr/>
          </w:p>
        </w:tc>
      </w:tr>
      <w:tr>
        <w:trPr>
          <w:trHeight w:val="251" w:hRule="exact"/>
        </w:trPr>
        <w:tc>
          <w:tcPr>
            <w:tcW w:w="1276" w:type="dxa"/>
            <w:tcBorders>
              <w:left w:val="single" w:sz="1" w:space="0" w:color="000000"/>
              <w:bottom w:val="nil"/>
              <w:right w:val="nil"/>
            </w:tcBorders>
          </w:tcPr>
          <w:p>
            <w:pPr>
              <w:pStyle w:val="TableParagraph"/>
              <w:spacing w:line="163" w:lineRule="exact" w:before="117"/>
              <w:ind w:left="53"/>
              <w:rPr>
                <w:b/>
                <w:sz w:val="19"/>
              </w:rPr>
            </w:pPr>
            <w:r>
              <w:rPr>
                <w:b/>
                <w:w w:val="105"/>
                <w:sz w:val="19"/>
              </w:rPr>
              <w:t>SINIF</w:t>
            </w:r>
          </w:p>
        </w:tc>
        <w:tc>
          <w:tcPr>
            <w:tcW w:w="7820" w:type="dxa"/>
            <w:gridSpan w:val="2"/>
            <w:tcBorders>
              <w:left w:val="nil"/>
              <w:bottom w:val="nil"/>
              <w:right w:val="single" w:sz="1" w:space="0" w:color="000000"/>
            </w:tcBorders>
          </w:tcPr>
          <w:p>
            <w:pPr>
              <w:pStyle w:val="TableParagraph"/>
              <w:spacing w:before="1"/>
              <w:ind w:left="259"/>
              <w:rPr>
                <w:b/>
                <w:sz w:val="19"/>
              </w:rPr>
            </w:pPr>
            <w:r>
              <w:rPr>
                <w:b/>
                <w:w w:val="105"/>
                <w:sz w:val="19"/>
              </w:rPr>
              <w:t>BÜTÜNLEME SINAVLARI</w:t>
            </w:r>
          </w:p>
        </w:tc>
      </w:tr>
      <w:tr>
        <w:trPr>
          <w:trHeight w:val="498" w:hRule="exact"/>
        </w:trPr>
        <w:tc>
          <w:tcPr>
            <w:tcW w:w="1276" w:type="dxa"/>
            <w:tcBorders>
              <w:top w:val="nil"/>
              <w:left w:val="single" w:sz="1" w:space="0" w:color="000000"/>
              <w:right w:val="nil"/>
            </w:tcBorders>
          </w:tcPr>
          <w:p>
            <w:pPr>
              <w:pStyle w:val="TableParagraph"/>
              <w:spacing w:before="6"/>
              <w:rPr>
                <w:b/>
                <w:sz w:val="23"/>
              </w:rPr>
            </w:pPr>
          </w:p>
          <w:p>
            <w:pPr>
              <w:pStyle w:val="TableParagraph"/>
              <w:ind w:left="54"/>
              <w:rPr>
                <w:b/>
                <w:sz w:val="18"/>
              </w:rPr>
            </w:pPr>
            <w:r>
              <w:rPr>
                <w:w w:val="95"/>
                <w:sz w:val="19"/>
              </w:rPr>
              <w:t>DÖNEM </w:t>
            </w:r>
            <w:r>
              <w:rPr>
                <w:b/>
                <w:w w:val="95"/>
                <w:sz w:val="18"/>
              </w:rPr>
              <w:t>1</w:t>
            </w:r>
          </w:p>
        </w:tc>
        <w:tc>
          <w:tcPr>
            <w:tcW w:w="3733" w:type="dxa"/>
            <w:tcBorders>
              <w:top w:val="nil"/>
              <w:left w:val="nil"/>
            </w:tcBorders>
          </w:tcPr>
          <w:p>
            <w:pPr>
              <w:pStyle w:val="TableParagraph"/>
              <w:spacing w:before="25"/>
              <w:ind w:left="258"/>
              <w:rPr>
                <w:sz w:val="19"/>
              </w:rPr>
            </w:pPr>
            <w:r>
              <w:rPr>
                <w:w w:val="105"/>
                <w:sz w:val="19"/>
              </w:rPr>
              <w:t>PRATiK</w:t>
            </w:r>
          </w:p>
          <w:p>
            <w:pPr>
              <w:pStyle w:val="TableParagraph"/>
              <w:spacing w:before="20"/>
              <w:ind w:left="262"/>
              <w:rPr>
                <w:sz w:val="19"/>
              </w:rPr>
            </w:pPr>
            <w:r>
              <w:rPr>
                <w:w w:val="105"/>
                <w:sz w:val="19"/>
              </w:rPr>
              <w:t>17-18 Haziran 2013</w:t>
            </w:r>
          </w:p>
        </w:tc>
        <w:tc>
          <w:tcPr>
            <w:tcW w:w="4087" w:type="dxa"/>
            <w:tcBorders>
              <w:top w:val="nil"/>
              <w:right w:val="single" w:sz="1" w:space="0" w:color="000000"/>
            </w:tcBorders>
          </w:tcPr>
          <w:p>
            <w:pPr>
              <w:pStyle w:val="TableParagraph"/>
              <w:spacing w:before="25"/>
              <w:ind w:left="53"/>
              <w:rPr>
                <w:sz w:val="19"/>
              </w:rPr>
            </w:pPr>
            <w:r>
              <w:rPr>
                <w:w w:val="105"/>
                <w:sz w:val="19"/>
              </w:rPr>
              <w:t>TEORiK</w:t>
            </w:r>
          </w:p>
          <w:p>
            <w:pPr>
              <w:pStyle w:val="TableParagraph"/>
              <w:spacing w:before="20"/>
              <w:ind w:left="57"/>
              <w:rPr>
                <w:sz w:val="19"/>
              </w:rPr>
            </w:pPr>
            <w:r>
              <w:rPr>
                <w:w w:val="105"/>
                <w:sz w:val="19"/>
              </w:rPr>
              <w:t>20-21 Haziran 2013</w:t>
            </w:r>
          </w:p>
        </w:tc>
      </w:tr>
      <w:tr>
        <w:trPr>
          <w:trHeight w:val="242" w:hRule="exact"/>
        </w:trPr>
        <w:tc>
          <w:tcPr>
            <w:tcW w:w="1276" w:type="dxa"/>
            <w:tcBorders>
              <w:left w:val="single" w:sz="1" w:space="0" w:color="000000"/>
              <w:right w:val="nil"/>
            </w:tcBorders>
          </w:tcPr>
          <w:p>
            <w:pPr>
              <w:pStyle w:val="TableParagraph"/>
              <w:spacing w:before="1"/>
              <w:ind w:left="54"/>
              <w:rPr>
                <w:b/>
                <w:sz w:val="18"/>
              </w:rPr>
            </w:pPr>
            <w:r>
              <w:rPr>
                <w:w w:val="105"/>
                <w:sz w:val="19"/>
              </w:rPr>
              <w:t>DÖNEM </w:t>
            </w:r>
            <w:r>
              <w:rPr>
                <w:b/>
                <w:w w:val="105"/>
                <w:sz w:val="18"/>
              </w:rPr>
              <w:t>il</w:t>
            </w:r>
          </w:p>
        </w:tc>
        <w:tc>
          <w:tcPr>
            <w:tcW w:w="3733" w:type="dxa"/>
            <w:tcBorders>
              <w:left w:val="nil"/>
            </w:tcBorders>
          </w:tcPr>
          <w:p>
            <w:pPr>
              <w:pStyle w:val="TableParagraph"/>
              <w:spacing w:before="1"/>
              <w:ind w:left="260"/>
              <w:rPr>
                <w:sz w:val="19"/>
              </w:rPr>
            </w:pPr>
            <w:r>
              <w:rPr>
                <w:w w:val="105"/>
                <w:sz w:val="19"/>
              </w:rPr>
              <w:t>08-09 Temmuz 2013</w:t>
            </w:r>
          </w:p>
        </w:tc>
        <w:tc>
          <w:tcPr>
            <w:tcW w:w="4087" w:type="dxa"/>
            <w:tcBorders>
              <w:right w:val="single" w:sz="1" w:space="0" w:color="000000"/>
            </w:tcBorders>
          </w:tcPr>
          <w:p>
            <w:pPr>
              <w:pStyle w:val="TableParagraph"/>
              <w:spacing w:before="1"/>
              <w:ind w:left="56"/>
              <w:rPr>
                <w:sz w:val="19"/>
              </w:rPr>
            </w:pPr>
            <w:r>
              <w:rPr>
                <w:w w:val="115"/>
                <w:sz w:val="19"/>
              </w:rPr>
              <w:t>11-12Temmuz2013</w:t>
            </w:r>
          </w:p>
        </w:tc>
      </w:tr>
      <w:tr>
        <w:trPr>
          <w:trHeight w:val="252" w:hRule="exact"/>
        </w:trPr>
        <w:tc>
          <w:tcPr>
            <w:tcW w:w="1276" w:type="dxa"/>
            <w:tcBorders>
              <w:left w:val="single" w:sz="1" w:space="0" w:color="000000"/>
              <w:bottom w:val="single" w:sz="1" w:space="0" w:color="000000"/>
              <w:right w:val="nil"/>
            </w:tcBorders>
          </w:tcPr>
          <w:p>
            <w:pPr>
              <w:pStyle w:val="TableParagraph"/>
              <w:spacing w:line="226" w:lineRule="exact"/>
              <w:ind w:left="54"/>
              <w:rPr>
                <w:rFonts w:ascii="Times New Roman" w:hAnsi="Times New Roman"/>
                <w:sz w:val="20"/>
              </w:rPr>
            </w:pPr>
            <w:r>
              <w:rPr>
                <w:w w:val="95"/>
                <w:sz w:val="19"/>
              </w:rPr>
              <w:t>DÖNEM </w:t>
            </w:r>
            <w:r>
              <w:rPr>
                <w:rFonts w:ascii="Times New Roman" w:hAnsi="Times New Roman"/>
                <w:w w:val="90"/>
                <w:sz w:val="20"/>
              </w:rPr>
              <w:t>111</w:t>
            </w:r>
          </w:p>
        </w:tc>
        <w:tc>
          <w:tcPr>
            <w:tcW w:w="3733" w:type="dxa"/>
            <w:tcBorders>
              <w:left w:val="nil"/>
              <w:bottom w:val="single" w:sz="1" w:space="0" w:color="000000"/>
            </w:tcBorders>
          </w:tcPr>
          <w:p>
            <w:pPr>
              <w:pStyle w:val="TableParagraph"/>
              <w:spacing w:before="4"/>
              <w:ind w:left="260"/>
              <w:rPr>
                <w:sz w:val="19"/>
              </w:rPr>
            </w:pPr>
            <w:r>
              <w:rPr>
                <w:w w:val="105"/>
                <w:sz w:val="19"/>
              </w:rPr>
              <w:t>08-09 Temmuz 2013</w:t>
            </w:r>
          </w:p>
        </w:tc>
        <w:tc>
          <w:tcPr>
            <w:tcW w:w="4087" w:type="dxa"/>
            <w:tcBorders>
              <w:bottom w:val="single" w:sz="1" w:space="0" w:color="000000"/>
              <w:right w:val="single" w:sz="1" w:space="0" w:color="000000"/>
            </w:tcBorders>
          </w:tcPr>
          <w:p>
            <w:pPr>
              <w:pStyle w:val="TableParagraph"/>
              <w:spacing w:before="4"/>
              <w:ind w:left="56"/>
              <w:rPr>
                <w:sz w:val="19"/>
              </w:rPr>
            </w:pPr>
            <w:r>
              <w:rPr>
                <w:w w:val="105"/>
                <w:sz w:val="19"/>
              </w:rPr>
              <w:t>11</w:t>
            </w:r>
            <w:r>
              <w:rPr>
                <w:color w:val="1D1D1D"/>
                <w:w w:val="105"/>
                <w:sz w:val="19"/>
              </w:rPr>
              <w:t>-</w:t>
            </w:r>
            <w:r>
              <w:rPr>
                <w:w w:val="105"/>
                <w:sz w:val="19"/>
              </w:rPr>
              <w:t>12 Temmuz 2013</w:t>
            </w:r>
          </w:p>
        </w:tc>
      </w:tr>
    </w:tbl>
    <w:p>
      <w:pPr>
        <w:spacing w:after="0"/>
        <w:rPr>
          <w:sz w:val="19"/>
        </w:rPr>
        <w:sectPr>
          <w:headerReference w:type="even" r:id="rId51"/>
          <w:pgSz w:w="11910" w:h="16840"/>
          <w:pgMar w:header="0" w:footer="0" w:top="1120" w:bottom="280" w:left="1120" w:right="1160"/>
        </w:sectPr>
      </w:pPr>
    </w:p>
    <w:p>
      <w:pPr>
        <w:pStyle w:val="BodyText"/>
        <w:rPr>
          <w:b/>
          <w:sz w:val="20"/>
        </w:rPr>
      </w:pPr>
    </w:p>
    <w:p>
      <w:pPr>
        <w:pStyle w:val="BodyText"/>
        <w:spacing w:before="3"/>
        <w:rPr>
          <w:b/>
          <w:sz w:val="23"/>
        </w:rPr>
      </w:pPr>
    </w:p>
    <w:p>
      <w:pPr>
        <w:spacing w:before="0"/>
        <w:ind w:left="4674" w:right="0" w:firstLine="0"/>
        <w:jc w:val="left"/>
        <w:rPr>
          <w:rFonts w:ascii="Times New Roman" w:hAnsi="Times New Roman"/>
          <w:b/>
          <w:sz w:val="19"/>
        </w:rPr>
      </w:pPr>
      <w:r>
        <w:rPr/>
        <w:pict>
          <v:line style="position:absolute;mso-position-horizontal-relative:page;mso-position-vertical-relative:paragraph;z-index:2344" from="774.60199pt,451.036185pt" to="774.60199pt,11.268965pt" stroked="true" strokeweight=".83997pt" strokecolor="#afafaf">
            <v:stroke dashstyle="solid"/>
            <w10:wrap type="none"/>
          </v:line>
        </w:pict>
      </w:r>
      <w:r>
        <w:rPr/>
        <w:pict>
          <v:group style="position:absolute;margin-left:393.900574pt;margin-top:18.093426pt;width:.75pt;height:31.7pt;mso-position-horizontal-relative:page;mso-position-vertical-relative:paragraph;z-index:2440" coordorigin="7878,362" coordsize="15,634">
            <v:line style="position:absolute" from="7886,758" to="7886,369" stroked="true" strokeweight=".719974pt" strokecolor="#000000">
              <v:stroke dashstyle="solid"/>
            </v:line>
            <v:line style="position:absolute" from="7886,993" to="7886,758" stroked="true" strokeweight=".239991pt" strokecolor="#000000">
              <v:stroke dashstyle="solid"/>
            </v:line>
            <w10:wrap type="none"/>
          </v:group>
        </w:pict>
      </w:r>
      <w:bookmarkStart w:name="Page 39" w:id="45"/>
      <w:bookmarkEnd w:id="45"/>
      <w:r>
        <w:rPr/>
      </w:r>
      <w:r>
        <w:rPr>
          <w:rFonts w:ascii="Times New Roman" w:hAnsi="Times New Roman"/>
          <w:b/>
          <w:color w:val="030303"/>
          <w:w w:val="105"/>
          <w:sz w:val="19"/>
        </w:rPr>
        <w:t>MEÜ TIP FAKÜLTESİ MEZUNİYET ÖNCESİ MÜFREDAT ŞEMASI</w:t>
      </w:r>
    </w:p>
    <w:p>
      <w:pPr>
        <w:spacing w:after="0"/>
        <w:jc w:val="left"/>
        <w:rPr>
          <w:rFonts w:ascii="Times New Roman" w:hAnsi="Times New Roman"/>
          <w:sz w:val="19"/>
        </w:rPr>
        <w:sectPr>
          <w:headerReference w:type="default" r:id="rId53"/>
          <w:pgSz w:w="16840" w:h="11910" w:orient="landscape"/>
          <w:pgMar w:header="0" w:footer="0" w:top="1100" w:bottom="280" w:left="1700" w:right="1220"/>
        </w:sectPr>
      </w:pPr>
    </w:p>
    <w:p>
      <w:pPr>
        <w:spacing w:before="195"/>
        <w:ind w:left="580" w:right="0" w:firstLine="0"/>
        <w:jc w:val="left"/>
        <w:rPr>
          <w:rFonts w:ascii="Times New Roman" w:hAnsi="Times New Roman"/>
          <w:sz w:val="23"/>
        </w:rPr>
      </w:pPr>
      <w:r>
        <w:rPr/>
        <w:pict>
          <v:group style="position:absolute;margin-left:90.321518pt;margin-top:5.662373pt;width:100.9pt;height:90.75pt;mso-position-horizontal-relative:page;mso-position-vertical-relative:paragraph;z-index:-1527616" coordorigin="1806,113" coordsize="2018,1815">
            <v:shape style="position:absolute;left:1825;top:6342;width:1983;height:1798" coordorigin="1825,6342" coordsize="1983,1798" path="m1825,1919l1825,122m3807,1919l3807,122e" filled="false" stroked="true" strokeweight=".83997pt" strokecolor="#000000">
              <v:path arrowok="t"/>
              <v:stroke dashstyle="solid"/>
            </v:shape>
            <v:line style="position:absolute" from="1809,1758" to="3796,1758" stroked="true" strokeweight=".239991pt" strokecolor="#000000">
              <v:stroke dashstyle="solid"/>
            </v:line>
            <v:line style="position:absolute" from="1816,1911" to="3815,1911" stroked="true" strokeweight=".83997pt" strokecolor="#000000">
              <v:stroke dashstyle="solid"/>
            </v:line>
            <w10:wrap type="none"/>
          </v:group>
        </w:pict>
      </w:r>
      <w:r>
        <w:rPr>
          <w:rFonts w:ascii="Times New Roman" w:hAnsi="Times New Roman"/>
          <w:color w:val="030303"/>
          <w:sz w:val="23"/>
        </w:rPr>
        <w:t>Dönem-1</w:t>
      </w:r>
    </w:p>
    <w:p>
      <w:pPr>
        <w:pStyle w:val="BodyText"/>
        <w:spacing w:before="3"/>
        <w:rPr>
          <w:rFonts w:ascii="Times New Roman"/>
          <w:sz w:val="23"/>
        </w:rPr>
      </w:pPr>
    </w:p>
    <w:p>
      <w:pPr>
        <w:spacing w:before="0"/>
        <w:ind w:left="270" w:right="0" w:firstLine="0"/>
        <w:jc w:val="left"/>
        <w:rPr>
          <w:rFonts w:ascii="Times New Roman"/>
          <w:sz w:val="23"/>
        </w:rPr>
      </w:pPr>
      <w:r>
        <w:rPr>
          <w:rFonts w:ascii="Times New Roman"/>
          <w:color w:val="030303"/>
          <w:w w:val="95"/>
          <w:sz w:val="23"/>
        </w:rPr>
        <w:t>Teo+Uyg=T</w:t>
      </w:r>
      <w:r>
        <w:rPr>
          <w:rFonts w:ascii="Times New Roman"/>
          <w:color w:val="030303"/>
          <w:spacing w:val="-44"/>
          <w:w w:val="95"/>
          <w:sz w:val="23"/>
        </w:rPr>
        <w:t> </w:t>
      </w:r>
      <w:r>
        <w:rPr>
          <w:rFonts w:ascii="Times New Roman"/>
          <w:color w:val="030303"/>
          <w:w w:val="95"/>
          <w:sz w:val="23"/>
        </w:rPr>
        <w:t>oplam</w:t>
      </w:r>
    </w:p>
    <w:p>
      <w:pPr>
        <w:pStyle w:val="BodyText"/>
        <w:rPr>
          <w:rFonts w:ascii="Times New Roman"/>
          <w:sz w:val="18"/>
        </w:rPr>
      </w:pPr>
      <w:r>
        <w:rPr/>
        <w:br w:type="column"/>
      </w:r>
      <w:r>
        <w:rPr>
          <w:rFonts w:ascii="Times New Roman"/>
          <w:sz w:val="18"/>
        </w:rPr>
      </w:r>
    </w:p>
    <w:p>
      <w:pPr>
        <w:pStyle w:val="BodyText"/>
        <w:rPr>
          <w:rFonts w:ascii="Times New Roman"/>
          <w:sz w:val="18"/>
        </w:rPr>
      </w:pPr>
    </w:p>
    <w:p>
      <w:pPr>
        <w:pStyle w:val="BodyText"/>
        <w:rPr>
          <w:rFonts w:ascii="Times New Roman"/>
          <w:sz w:val="18"/>
        </w:rPr>
      </w:pPr>
    </w:p>
    <w:p>
      <w:pPr>
        <w:pStyle w:val="BodyText"/>
        <w:rPr>
          <w:rFonts w:ascii="Times New Roman"/>
          <w:sz w:val="18"/>
        </w:rPr>
      </w:pPr>
    </w:p>
    <w:p>
      <w:pPr>
        <w:spacing w:line="150" w:lineRule="exact" w:before="109"/>
        <w:ind w:left="145" w:right="0" w:firstLine="0"/>
        <w:jc w:val="left"/>
        <w:rPr>
          <w:rFonts w:ascii="Times New Roman"/>
          <w:sz w:val="16"/>
        </w:rPr>
      </w:pPr>
      <w:r>
        <w:rPr/>
        <w:pict>
          <v:line style="position:absolute;mso-position-horizontal-relative:page;mso-position-vertical-relative:paragraph;z-index:-1527592" from="235.101364pt,-1.240249pt" to="235.101364pt,-30.278049pt" stroked="true" strokeweight=".359987pt" strokecolor="#000000">
            <v:stroke dashstyle="solid"/>
            <w10:wrap type="none"/>
          </v:line>
        </w:pict>
      </w:r>
      <w:r>
        <w:rPr/>
        <w:pict>
          <v:line style="position:absolute;mso-position-horizontal-relative:page;mso-position-vertical-relative:paragraph;z-index:-1527544" from="217.161972pt,36.436951pt" to="217.161972pt,-15.879149pt" stroked="true" strokeweight=".719974pt" strokecolor="#000000">
            <v:stroke dashstyle="solid"/>
            <w10:wrap type="none"/>
          </v:line>
        </w:pict>
      </w:r>
      <w:r>
        <w:rPr/>
        <w:pict>
          <v:shape style="position:absolute;margin-left:406.45517pt;margin-top:-29.858149pt;width:162.15pt;height:36pt;mso-position-horizontal-relative:page;mso-position-vertical-relative:paragraph;z-index:2704" type="#_x0000_t202" filled="false" stroked="true" strokeweight=".83997pt" strokecolor="#000000">
            <v:textbox inset="0,0,0,0">
              <w:txbxContent>
                <w:p>
                  <w:pPr>
                    <w:spacing w:before="71"/>
                    <w:ind w:left="134" w:right="0" w:firstLine="0"/>
                    <w:jc w:val="left"/>
                    <w:rPr>
                      <w:rFonts w:ascii="Times New Roman"/>
                      <w:sz w:val="23"/>
                    </w:rPr>
                  </w:pPr>
                  <w:r>
                    <w:rPr>
                      <w:rFonts w:ascii="Times New Roman"/>
                      <w:color w:val="030303"/>
                      <w:w w:val="105"/>
                      <w:sz w:val="23"/>
                    </w:rPr>
                    <w:t>Temel  Bilimler 1</w:t>
                  </w:r>
                </w:p>
                <w:p>
                  <w:pPr>
                    <w:spacing w:before="23"/>
                    <w:ind w:left="138" w:right="0" w:firstLine="0"/>
                    <w:jc w:val="left"/>
                    <w:rPr>
                      <w:rFonts w:ascii="Times New Roman"/>
                      <w:sz w:val="23"/>
                    </w:rPr>
                  </w:pPr>
                  <w:r>
                    <w:rPr>
                      <w:rFonts w:ascii="Times New Roman"/>
                      <w:color w:val="030303"/>
                      <w:w w:val="105"/>
                      <w:sz w:val="23"/>
                    </w:rPr>
                    <w:t>108+10=118</w:t>
                  </w:r>
                </w:p>
              </w:txbxContent>
            </v:textbox>
            <v:stroke dashstyle="solid"/>
            <w10:wrap type="none"/>
          </v:shape>
        </w:pict>
      </w:r>
      <w:r>
        <w:rPr/>
        <w:pict>
          <v:shape style="position:absolute;margin-left:577.449097pt;margin-top:-29.858149pt;width:162.15pt;height:36pt;mso-position-horizontal-relative:page;mso-position-vertical-relative:paragraph;z-index:2728" type="#_x0000_t202" filled="false" stroked="true" strokeweight=".83997pt" strokecolor="#000000">
            <v:textbox inset="0,0,0,0">
              <w:txbxContent>
                <w:p>
                  <w:pPr>
                    <w:spacing w:before="71"/>
                    <w:ind w:left="137" w:right="0" w:firstLine="0"/>
                    <w:jc w:val="left"/>
                    <w:rPr>
                      <w:rFonts w:ascii="Times New Roman"/>
                      <w:sz w:val="23"/>
                    </w:rPr>
                  </w:pPr>
                  <w:r>
                    <w:rPr>
                      <w:rFonts w:ascii="Times New Roman"/>
                      <w:color w:val="030303"/>
                      <w:w w:val="105"/>
                      <w:sz w:val="23"/>
                    </w:rPr>
                    <w:t>Temel  Bilimler 2</w:t>
                  </w:r>
                </w:p>
                <w:p>
                  <w:pPr>
                    <w:spacing w:before="14"/>
                    <w:ind w:left="139" w:right="0" w:firstLine="0"/>
                    <w:jc w:val="left"/>
                    <w:rPr>
                      <w:rFonts w:ascii="Times New Roman"/>
                      <w:sz w:val="23"/>
                    </w:rPr>
                  </w:pPr>
                  <w:r>
                    <w:rPr>
                      <w:rFonts w:ascii="Times New Roman"/>
                      <w:color w:val="030303"/>
                      <w:w w:val="110"/>
                      <w:sz w:val="23"/>
                    </w:rPr>
                    <w:t>87</w:t>
                  </w:r>
                  <w:r>
                    <w:rPr>
                      <w:rFonts w:ascii="Times New Roman"/>
                      <w:color w:val="353534"/>
                      <w:w w:val="110"/>
                      <w:sz w:val="23"/>
                    </w:rPr>
                    <w:t>+</w:t>
                  </w:r>
                  <w:r>
                    <w:rPr>
                      <w:rFonts w:ascii="Times New Roman"/>
                      <w:color w:val="030303"/>
                      <w:w w:val="110"/>
                      <w:sz w:val="23"/>
                    </w:rPr>
                    <w:t>26=113</w:t>
                  </w:r>
                </w:p>
              </w:txbxContent>
            </v:textbox>
            <v:stroke dashstyle="solid"/>
            <w10:wrap type="none"/>
          </v:shape>
        </w:pict>
      </w:r>
      <w:r>
        <w:rPr/>
        <w:pict>
          <v:shape style="position:absolute;margin-left:224.056198pt;margin-top:12.954468pt;width:47.65pt;height:30.2pt;mso-position-horizontal-relative:page;mso-position-vertical-relative:paragraph;z-index:-1527088" type="#_x0000_t202" filled="false" stroked="false">
            <v:textbox inset="0,0,0,0">
              <w:txbxContent>
                <w:p>
                  <w:pPr>
                    <w:spacing w:line="603" w:lineRule="exact" w:before="0"/>
                    <w:ind w:left="0" w:right="0" w:firstLine="0"/>
                    <w:jc w:val="left"/>
                    <w:rPr>
                      <w:rFonts w:ascii="Times New Roman" w:hAnsi="Times New Roman"/>
                      <w:b/>
                      <w:sz w:val="23"/>
                    </w:rPr>
                  </w:pPr>
                  <w:r>
                    <w:rPr>
                      <w:color w:val="030303"/>
                      <w:w w:val="60"/>
                      <w:sz w:val="54"/>
                    </w:rPr>
                    <w:t>1 </w:t>
                  </w:r>
                  <w:r>
                    <w:rPr>
                      <w:rFonts w:ascii="Times New Roman" w:hAnsi="Times New Roman"/>
                      <w:b/>
                      <w:color w:val="030303"/>
                      <w:w w:val="80"/>
                      <w:sz w:val="23"/>
                    </w:rPr>
                    <w:t>Hücre</w:t>
                  </w:r>
                </w:p>
              </w:txbxContent>
            </v:textbox>
            <w10:wrap type="none"/>
          </v:shape>
        </w:pict>
      </w:r>
      <w:r>
        <w:rPr>
          <w:rFonts w:ascii="Times New Roman"/>
          <w:color w:val="030303"/>
          <w:w w:val="240"/>
          <w:sz w:val="16"/>
        </w:rPr>
        <w:t>r---</w:t>
      </w:r>
    </w:p>
    <w:p>
      <w:pPr>
        <w:pStyle w:val="BodyText"/>
        <w:spacing w:before="11"/>
        <w:rPr>
          <w:rFonts w:ascii="Times New Roman"/>
          <w:sz w:val="26"/>
        </w:rPr>
      </w:pPr>
      <w:r>
        <w:rPr/>
        <w:br w:type="column"/>
      </w:r>
      <w:r>
        <w:rPr>
          <w:rFonts w:ascii="Times New Roman"/>
          <w:sz w:val="26"/>
        </w:rPr>
      </w:r>
    </w:p>
    <w:p>
      <w:pPr>
        <w:pStyle w:val="Heading9"/>
        <w:tabs>
          <w:tab w:pos="487" w:val="left" w:leader="none"/>
        </w:tabs>
        <w:spacing w:line="261" w:lineRule="auto"/>
        <w:ind w:left="487" w:hanging="517"/>
      </w:pPr>
      <w:r>
        <w:rPr>
          <w:b/>
          <w:i/>
          <w:color w:val="030303"/>
          <w:w w:val="105"/>
          <w:position w:val="1"/>
          <w:sz w:val="11"/>
        </w:rPr>
        <w:t>r--</w:t>
        <w:tab/>
      </w:r>
      <w:r>
        <w:rPr>
          <w:color w:val="030303"/>
          <w:w w:val="105"/>
        </w:rPr>
        <w:t>Hekimliğe</w:t>
      </w:r>
      <w:r>
        <w:rPr>
          <w:color w:val="030303"/>
          <w:spacing w:val="-15"/>
          <w:w w:val="105"/>
        </w:rPr>
        <w:t> </w:t>
      </w:r>
      <w:r>
        <w:rPr>
          <w:color w:val="030303"/>
          <w:w w:val="105"/>
        </w:rPr>
        <w:t>Giriş</w:t>
      </w:r>
      <w:r>
        <w:rPr>
          <w:color w:val="030303"/>
          <w:w w:val="103"/>
        </w:rPr>
        <w:t> </w:t>
      </w:r>
      <w:r>
        <w:rPr>
          <w:color w:val="030303"/>
          <w:w w:val="105"/>
        </w:rPr>
        <w:t>81+33=114</w:t>
      </w:r>
    </w:p>
    <w:p>
      <w:pPr>
        <w:pStyle w:val="BodyText"/>
        <w:spacing w:before="3"/>
        <w:rPr>
          <w:rFonts w:ascii="Times New Roman"/>
          <w:sz w:val="16"/>
        </w:rPr>
      </w:pPr>
      <w:r>
        <w:rPr/>
        <w:br w:type="column"/>
      </w:r>
      <w:r>
        <w:rPr>
          <w:rFonts w:ascii="Times New Roman"/>
          <w:sz w:val="16"/>
        </w:rPr>
      </w:r>
    </w:p>
    <w:p>
      <w:pPr>
        <w:spacing w:line="112" w:lineRule="exact" w:before="0"/>
        <w:ind w:left="15" w:right="0" w:firstLine="0"/>
        <w:jc w:val="center"/>
        <w:rPr>
          <w:rFonts w:ascii="Times New Roman"/>
          <w:sz w:val="12"/>
        </w:rPr>
      </w:pPr>
      <w:r>
        <w:rPr>
          <w:rFonts w:ascii="Times New Roman"/>
          <w:color w:val="1A1A1A"/>
          <w:w w:val="109"/>
          <w:sz w:val="12"/>
        </w:rPr>
        <w:t>m</w:t>
      </w:r>
    </w:p>
    <w:p>
      <w:pPr>
        <w:spacing w:line="86" w:lineRule="exact" w:before="0"/>
        <w:ind w:left="181" w:right="136" w:firstLine="0"/>
        <w:jc w:val="center"/>
        <w:rPr>
          <w:rFonts w:ascii="Times New Roman"/>
          <w:sz w:val="11"/>
        </w:rPr>
      </w:pPr>
      <w:r>
        <w:rPr/>
        <w:pict>
          <v:line style="position:absolute;mso-position-horizontal-relative:page;mso-position-vertical-relative:paragraph;z-index:2320" from="760.502441pt,425.726798pt" to="760.502441pt,-13.200432pt" stroked="true" strokeweight="2.639905pt" strokecolor="#afafaf">
            <v:stroke dashstyle="solid"/>
            <w10:wrap type="none"/>
          </v:line>
        </w:pict>
      </w:r>
      <w:r>
        <w:rPr>
          <w:rFonts w:ascii="Times New Roman"/>
          <w:color w:val="1A1A1A"/>
          <w:w w:val="110"/>
          <w:sz w:val="11"/>
        </w:rPr>
        <w:t>(j)</w:t>
      </w:r>
      <w:r>
        <w:rPr>
          <w:rFonts w:ascii="Times New Roman"/>
          <w:color w:val="353534"/>
          <w:w w:val="110"/>
          <w:sz w:val="11"/>
        </w:rPr>
        <w:t>,</w:t>
      </w:r>
    </w:p>
    <w:p>
      <w:pPr>
        <w:spacing w:line="241" w:lineRule="exact" w:before="0"/>
        <w:ind w:left="181" w:right="140" w:firstLine="0"/>
        <w:jc w:val="center"/>
        <w:rPr>
          <w:rFonts w:ascii="Times New Roman"/>
          <w:sz w:val="16"/>
        </w:rPr>
      </w:pPr>
      <w:r>
        <w:rPr>
          <w:rFonts w:ascii="Times New Roman"/>
          <w:color w:val="1A1A1A"/>
          <w:w w:val="95"/>
          <w:sz w:val="16"/>
        </w:rPr>
        <w:t>:</w:t>
      </w:r>
      <w:r>
        <w:rPr>
          <w:rFonts w:ascii="Times New Roman"/>
          <w:color w:val="1A1A1A"/>
          <w:w w:val="95"/>
          <w:position w:val="-11"/>
          <w:sz w:val="21"/>
        </w:rPr>
        <w:t>s</w:t>
      </w:r>
      <w:r>
        <w:rPr>
          <w:rFonts w:ascii="Times New Roman"/>
          <w:color w:val="353534"/>
          <w:w w:val="95"/>
          <w:sz w:val="16"/>
        </w:rPr>
        <w:t>3</w:t>
      </w:r>
      <w:r>
        <w:rPr>
          <w:rFonts w:ascii="Times New Roman"/>
          <w:color w:val="1A1A1A"/>
          <w:w w:val="95"/>
          <w:position w:val="-11"/>
          <w:sz w:val="21"/>
        </w:rPr>
        <w:t>:</w:t>
      </w:r>
      <w:r>
        <w:rPr>
          <w:rFonts w:ascii="Times New Roman"/>
          <w:color w:val="353534"/>
          <w:w w:val="95"/>
          <w:sz w:val="16"/>
        </w:rPr>
        <w:t>:</w:t>
      </w:r>
    </w:p>
    <w:p>
      <w:pPr>
        <w:spacing w:line="159" w:lineRule="exact" w:before="0"/>
        <w:ind w:left="181" w:right="124" w:firstLine="0"/>
        <w:jc w:val="center"/>
        <w:rPr>
          <w:sz w:val="21"/>
        </w:rPr>
      </w:pPr>
      <w:r>
        <w:rPr>
          <w:color w:val="1A1A1A"/>
          <w:sz w:val="21"/>
        </w:rPr>
        <w:t>o,</w:t>
      </w:r>
    </w:p>
    <w:p>
      <w:pPr>
        <w:spacing w:line="97" w:lineRule="exact" w:before="0"/>
        <w:ind w:left="280" w:right="0" w:firstLine="0"/>
        <w:jc w:val="left"/>
        <w:rPr>
          <w:rFonts w:ascii="Times New Roman"/>
          <w:sz w:val="11"/>
        </w:rPr>
      </w:pPr>
      <w:r>
        <w:rPr>
          <w:rFonts w:ascii="Times New Roman"/>
          <w:color w:val="1A1A1A"/>
          <w:w w:val="95"/>
          <w:sz w:val="11"/>
        </w:rPr>
        <w:t>(j) </w:t>
      </w:r>
      <w:r>
        <w:rPr>
          <w:rFonts w:ascii="Times New Roman"/>
          <w:color w:val="353534"/>
          <w:w w:val="95"/>
          <w:sz w:val="11"/>
        </w:rPr>
        <w:t>,</w:t>
      </w:r>
    </w:p>
    <w:p>
      <w:pPr>
        <w:spacing w:line="85" w:lineRule="exact" w:before="0"/>
        <w:ind w:left="159" w:right="140" w:firstLine="0"/>
        <w:jc w:val="center"/>
        <w:rPr>
          <w:sz w:val="10"/>
        </w:rPr>
      </w:pPr>
      <w:r>
        <w:rPr>
          <w:color w:val="1A1A1A"/>
          <w:w w:val="95"/>
          <w:sz w:val="10"/>
        </w:rPr>
        <w:t>;;;;ı</w:t>
      </w:r>
    </w:p>
    <w:p>
      <w:pPr>
        <w:spacing w:line="83" w:lineRule="exact" w:before="0"/>
        <w:ind w:left="0" w:right="10" w:firstLine="0"/>
        <w:jc w:val="center"/>
        <w:rPr>
          <w:rFonts w:ascii="Times New Roman"/>
          <w:sz w:val="11"/>
        </w:rPr>
      </w:pPr>
      <w:r>
        <w:rPr>
          <w:rFonts w:ascii="Times New Roman"/>
          <w:color w:val="1A1A1A"/>
          <w:w w:val="86"/>
          <w:sz w:val="11"/>
        </w:rPr>
        <w:t>m</w:t>
      </w:r>
    </w:p>
    <w:p>
      <w:pPr>
        <w:spacing w:line="36" w:lineRule="exact" w:before="0"/>
        <w:ind w:left="167" w:right="140" w:firstLine="0"/>
        <w:jc w:val="center"/>
        <w:rPr>
          <w:sz w:val="10"/>
        </w:rPr>
      </w:pPr>
      <w:r>
        <w:rPr>
          <w:rFonts w:ascii="Times New Roman"/>
          <w:color w:val="1A1A1A"/>
          <w:spacing w:val="-76"/>
          <w:w w:val="93"/>
          <w:position w:val="-11"/>
          <w:sz w:val="21"/>
        </w:rPr>
        <w:t>s</w:t>
      </w:r>
      <w:r>
        <w:rPr>
          <w:color w:val="1A1A1A"/>
          <w:w w:val="86"/>
          <w:sz w:val="10"/>
        </w:rPr>
        <w:t>::</w:t>
      </w:r>
      <w:r>
        <w:rPr>
          <w:color w:val="1A1A1A"/>
          <w:spacing w:val="2"/>
          <w:w w:val="86"/>
          <w:sz w:val="10"/>
        </w:rPr>
        <w:t>:</w:t>
      </w:r>
      <w:r>
        <w:rPr>
          <w:rFonts w:ascii="Times New Roman"/>
          <w:color w:val="1A1A1A"/>
          <w:spacing w:val="-47"/>
          <w:w w:val="93"/>
          <w:position w:val="-11"/>
          <w:sz w:val="21"/>
        </w:rPr>
        <w:t>:</w:t>
      </w:r>
      <w:r>
        <w:rPr>
          <w:color w:val="353534"/>
          <w:w w:val="86"/>
          <w:sz w:val="10"/>
        </w:rPr>
        <w:t>L</w:t>
      </w:r>
    </w:p>
    <w:p>
      <w:pPr>
        <w:spacing w:after="0" w:line="36" w:lineRule="exact"/>
        <w:jc w:val="center"/>
        <w:rPr>
          <w:sz w:val="10"/>
        </w:rPr>
        <w:sectPr>
          <w:type w:val="continuous"/>
          <w:pgSz w:w="16840" w:h="11910" w:orient="landscape"/>
          <w:pgMar w:top="1580" w:bottom="280" w:left="1700" w:right="1220"/>
          <w:cols w:num="4" w:equalWidth="0">
            <w:col w:w="1925" w:space="40"/>
            <w:col w:w="661" w:space="40"/>
            <w:col w:w="2037" w:space="8561"/>
            <w:col w:w="656"/>
          </w:cols>
        </w:sectPr>
      </w:pPr>
    </w:p>
    <w:p>
      <w:pPr>
        <w:pStyle w:val="Heading9"/>
        <w:spacing w:line="259" w:lineRule="exact" w:before="139"/>
        <w:ind w:left="273"/>
      </w:pPr>
      <w:r>
        <w:rPr>
          <w:color w:val="030303"/>
        </w:rPr>
        <w:t>459 + 146 = 605</w:t>
      </w:r>
    </w:p>
    <w:p>
      <w:pPr>
        <w:tabs>
          <w:tab w:pos="3148" w:val="left" w:leader="none"/>
        </w:tabs>
        <w:spacing w:line="352" w:lineRule="exact" w:before="0"/>
        <w:ind w:left="273" w:right="0" w:firstLine="0"/>
        <w:jc w:val="left"/>
        <w:rPr>
          <w:rFonts w:ascii="Times New Roman"/>
          <w:sz w:val="24"/>
        </w:rPr>
      </w:pPr>
      <w:r>
        <w:rPr>
          <w:rFonts w:ascii="Times New Roman"/>
          <w:color w:val="030303"/>
          <w:sz w:val="23"/>
        </w:rPr>
        <w:t>Ders</w:t>
      </w:r>
      <w:r>
        <w:rPr>
          <w:rFonts w:ascii="Times New Roman"/>
          <w:color w:val="030303"/>
          <w:spacing w:val="-9"/>
          <w:sz w:val="23"/>
        </w:rPr>
        <w:t> </w:t>
      </w:r>
      <w:r>
        <w:rPr>
          <w:rFonts w:ascii="Times New Roman"/>
          <w:color w:val="030303"/>
          <w:sz w:val="23"/>
        </w:rPr>
        <w:t>Saati</w:t>
        <w:tab/>
      </w:r>
      <w:r>
        <w:rPr>
          <w:rFonts w:ascii="Times New Roman"/>
          <w:color w:val="030303"/>
          <w:position w:val="-8"/>
          <w:sz w:val="24"/>
        </w:rPr>
        <w:t>103+37</w:t>
      </w:r>
      <w:r>
        <w:rPr>
          <w:rFonts w:ascii="Times New Roman"/>
          <w:color w:val="030303"/>
          <w:spacing w:val="57"/>
          <w:position w:val="-8"/>
          <w:sz w:val="24"/>
        </w:rPr>
        <w:t> </w:t>
      </w:r>
      <w:r>
        <w:rPr>
          <w:rFonts w:ascii="Times New Roman"/>
          <w:color w:val="030303"/>
          <w:position w:val="-8"/>
          <w:sz w:val="24"/>
        </w:rPr>
        <w:t>140</w:t>
      </w:r>
    </w:p>
    <w:p>
      <w:pPr>
        <w:pStyle w:val="Heading9"/>
        <w:spacing w:line="252" w:lineRule="auto" w:before="211"/>
        <w:ind w:left="277" w:hanging="5"/>
      </w:pPr>
      <w:r>
        <w:rPr/>
        <w:br w:type="column"/>
      </w:r>
      <w:r>
        <w:rPr>
          <w:color w:val="030303"/>
          <w:w w:val="105"/>
        </w:rPr>
        <w:t>Doku </w:t>
      </w:r>
      <w:r>
        <w:rPr>
          <w:color w:val="030303"/>
        </w:rPr>
        <w:t>80+40=120</w:t>
      </w:r>
    </w:p>
    <w:p>
      <w:pPr>
        <w:pStyle w:val="BodyText"/>
        <w:spacing w:before="8"/>
        <w:rPr>
          <w:rFonts w:ascii="Times New Roman"/>
          <w:sz w:val="14"/>
        </w:rPr>
      </w:pPr>
      <w:r>
        <w:rPr/>
        <w:br w:type="column"/>
      </w:r>
      <w:r>
        <w:rPr>
          <w:rFonts w:ascii="Times New Roman"/>
          <w:sz w:val="14"/>
        </w:rPr>
      </w:r>
    </w:p>
    <w:p>
      <w:pPr>
        <w:spacing w:line="91" w:lineRule="exact" w:before="0"/>
        <w:ind w:left="250" w:right="230" w:firstLine="0"/>
        <w:jc w:val="center"/>
        <w:rPr>
          <w:sz w:val="10"/>
        </w:rPr>
      </w:pPr>
      <w:r>
        <w:rPr/>
        <w:pict>
          <v:line style="position:absolute;mso-position-horizontal-relative:page;mso-position-vertical-relative:paragraph;z-index:2368" from="406.035156pt,-1.849663pt" to="568.989356pt,-1.849663pt" stroked="true" strokeweight=".83997pt" strokecolor="#000000">
            <v:stroke dashstyle="solid"/>
            <w10:wrap type="none"/>
          </v:line>
        </w:pict>
      </w:r>
      <w:r>
        <w:rPr>
          <w:color w:val="1A1A1A"/>
          <w:w w:val="95"/>
          <w:sz w:val="10"/>
        </w:rPr>
        <w:t>;;;;ı</w:t>
      </w:r>
    </w:p>
    <w:p>
      <w:pPr>
        <w:spacing w:line="85" w:lineRule="exact" w:before="0"/>
        <w:ind w:left="0" w:right="8" w:firstLine="0"/>
        <w:jc w:val="center"/>
        <w:rPr>
          <w:rFonts w:ascii="Times New Roman"/>
          <w:sz w:val="11"/>
        </w:rPr>
      </w:pPr>
      <w:r>
        <w:rPr>
          <w:rFonts w:ascii="Times New Roman"/>
          <w:color w:val="1A1A1A"/>
          <w:w w:val="86"/>
          <w:sz w:val="11"/>
        </w:rPr>
        <w:t>m</w:t>
      </w:r>
    </w:p>
    <w:p>
      <w:pPr>
        <w:spacing w:line="109" w:lineRule="exact" w:before="0"/>
        <w:ind w:left="215" w:right="230" w:firstLine="0"/>
        <w:jc w:val="center"/>
        <w:rPr>
          <w:rFonts w:ascii="Times New Roman"/>
          <w:sz w:val="11"/>
        </w:rPr>
      </w:pPr>
      <w:r>
        <w:rPr/>
        <w:pict>
          <v:shape style="position:absolute;margin-left:761.77240pt;margin-top:3.020705pt;width:6.5pt;height:11.1pt;mso-position-horizontal-relative:page;mso-position-vertical-relative:paragraph;z-index:-1527064" type="#_x0000_t202" filled="false" stroked="false">
            <v:textbox inset="0,0,0,0">
              <w:txbxContent>
                <w:p>
                  <w:pPr>
                    <w:spacing w:line="221" w:lineRule="exact" w:before="0"/>
                    <w:ind w:left="0" w:right="0" w:firstLine="0"/>
                    <w:jc w:val="left"/>
                    <w:rPr>
                      <w:rFonts w:ascii="Times New Roman"/>
                      <w:sz w:val="20"/>
                    </w:rPr>
                  </w:pPr>
                  <w:r>
                    <w:rPr>
                      <w:rFonts w:ascii="Times New Roman"/>
                      <w:color w:val="1A1A1A"/>
                      <w:w w:val="110"/>
                      <w:sz w:val="20"/>
                    </w:rPr>
                    <w:t>"'</w:t>
                  </w:r>
                </w:p>
              </w:txbxContent>
            </v:textbox>
            <w10:wrap type="none"/>
          </v:shape>
        </w:pict>
      </w:r>
      <w:r>
        <w:rPr>
          <w:rFonts w:ascii="Times New Roman"/>
          <w:color w:val="1A1A1A"/>
          <w:w w:val="95"/>
          <w:sz w:val="11"/>
        </w:rPr>
        <w:t>:I:</w:t>
      </w:r>
    </w:p>
    <w:p>
      <w:pPr>
        <w:spacing w:line="124" w:lineRule="exact" w:before="3"/>
        <w:ind w:left="0" w:right="8" w:firstLine="0"/>
        <w:jc w:val="center"/>
        <w:rPr>
          <w:rFonts w:ascii="Times New Roman"/>
          <w:sz w:val="12"/>
        </w:rPr>
      </w:pPr>
      <w:r>
        <w:rPr>
          <w:rFonts w:ascii="Times New Roman"/>
          <w:color w:val="1A1A1A"/>
          <w:spacing w:val="-28"/>
          <w:w w:val="109"/>
          <w:sz w:val="12"/>
        </w:rPr>
        <w:t>m</w:t>
      </w:r>
    </w:p>
    <w:p>
      <w:pPr>
        <w:spacing w:line="101" w:lineRule="exact" w:before="0"/>
        <w:ind w:left="252" w:right="227" w:firstLine="0"/>
        <w:jc w:val="center"/>
        <w:rPr>
          <w:rFonts w:ascii="Times New Roman"/>
          <w:sz w:val="10"/>
        </w:rPr>
      </w:pPr>
      <w:r>
        <w:rPr>
          <w:rFonts w:ascii="Times New Roman"/>
          <w:color w:val="1A1A1A"/>
          <w:sz w:val="10"/>
        </w:rPr>
        <w:t>a</w:t>
      </w:r>
      <w:r>
        <w:rPr>
          <w:rFonts w:ascii="Times New Roman"/>
          <w:color w:val="353534"/>
          <w:sz w:val="10"/>
        </w:rPr>
        <w:t>,</w:t>
      </w:r>
      <w:r>
        <w:rPr>
          <w:rFonts w:ascii="Times New Roman"/>
          <w:color w:val="1A1A1A"/>
          <w:sz w:val="10"/>
        </w:rPr>
        <w:t>;!</w:t>
      </w:r>
    </w:p>
    <w:p>
      <w:pPr>
        <w:spacing w:after="0" w:line="101" w:lineRule="exact"/>
        <w:jc w:val="center"/>
        <w:rPr>
          <w:rFonts w:ascii="Times New Roman"/>
          <w:sz w:val="10"/>
        </w:rPr>
        <w:sectPr>
          <w:type w:val="continuous"/>
          <w:pgSz w:w="16840" w:h="11910" w:orient="landscape"/>
          <w:pgMar w:top="1580" w:bottom="280" w:left="1700" w:right="1220"/>
          <w:cols w:num="3" w:equalWidth="0">
            <w:col w:w="4362" w:space="1936"/>
            <w:col w:w="1374" w:space="5591"/>
            <w:col w:w="657"/>
          </w:cols>
        </w:sectPr>
      </w:pPr>
    </w:p>
    <w:p>
      <w:pPr>
        <w:tabs>
          <w:tab w:pos="9676" w:val="left" w:leader="none"/>
        </w:tabs>
        <w:spacing w:before="29"/>
        <w:ind w:left="6211" w:right="0" w:firstLine="0"/>
        <w:jc w:val="left"/>
        <w:rPr>
          <w:sz w:val="6"/>
        </w:rPr>
      </w:pPr>
      <w:r>
        <w:rPr>
          <w:color w:val="030303"/>
          <w:w w:val="50"/>
          <w:sz w:val="6"/>
        </w:rPr>
        <w:t>1</w:t>
      </w:r>
      <w:r>
        <w:rPr>
          <w:color w:val="030303"/>
          <w:sz w:val="6"/>
        </w:rPr>
        <w:t>    </w:t>
      </w:r>
      <w:r>
        <w:rPr>
          <w:color w:val="030303"/>
          <w:spacing w:val="-7"/>
          <w:sz w:val="6"/>
        </w:rPr>
        <w:t> </w:t>
      </w:r>
      <w:r>
        <w:rPr>
          <w:color w:val="030303"/>
          <w:w w:val="99"/>
          <w:sz w:val="6"/>
          <w:u w:val="single" w:color="000000"/>
        </w:rPr>
        <w:t> </w:t>
      </w:r>
      <w:r>
        <w:rPr>
          <w:color w:val="030303"/>
          <w:sz w:val="6"/>
          <w:u w:val="single" w:color="000000"/>
        </w:rPr>
        <w:tab/>
      </w:r>
    </w:p>
    <w:p>
      <w:pPr>
        <w:pStyle w:val="BodyText"/>
        <w:rPr>
          <w:sz w:val="6"/>
        </w:rPr>
      </w:pPr>
    </w:p>
    <w:p>
      <w:pPr>
        <w:pStyle w:val="BodyText"/>
        <w:rPr>
          <w:sz w:val="5"/>
        </w:rPr>
      </w:pPr>
    </w:p>
    <w:p>
      <w:pPr>
        <w:tabs>
          <w:tab w:pos="4023" w:val="left" w:leader="none"/>
          <w:tab w:pos="8976" w:val="left" w:leader="none"/>
        </w:tabs>
        <w:spacing w:before="0"/>
        <w:ind w:left="477" w:right="0" w:firstLine="0"/>
        <w:jc w:val="left"/>
        <w:rPr>
          <w:rFonts w:ascii="Times New Roman" w:hAnsi="Times New Roman"/>
          <w:sz w:val="23"/>
        </w:rPr>
      </w:pPr>
      <w:r>
        <w:rPr/>
        <w:pict>
          <v:group style="position:absolute;margin-left:237.916275pt;margin-top:39.169228pt;width:160.1pt;height:40.3pt;mso-position-horizontal-relative:page;mso-position-vertical-relative:paragraph;z-index:2512" coordorigin="4758,783" coordsize="3202,806">
            <v:line style="position:absolute" from="4761,786" to="7953,786" stroked="true" strokeweight=".239991pt" strokecolor="#000000">
              <v:stroke dashstyle="solid"/>
            </v:line>
            <v:line style="position:absolute" from="7947,1580" to="7947,843" stroked="true" strokeweight=".83997pt" strokecolor="#000000">
              <v:stroke dashstyle="solid"/>
            </v:line>
            <v:line style="position:absolute" from="4761,1448" to="7958,1448" stroked="true" strokeweight=".239991pt" strokecolor="#000000">
              <v:stroke dashstyle="solid"/>
            </v:line>
            <v:shape style="position:absolute;left:4758;top:783;width:3202;height:806" type="#_x0000_t202" filled="false" stroked="false">
              <v:textbox inset="0,0,0,0">
                <w:txbxContent>
                  <w:p>
                    <w:pPr>
                      <w:spacing w:line="256" w:lineRule="auto" w:before="152"/>
                      <w:ind w:left="94" w:right="565" w:firstLine="3"/>
                      <w:jc w:val="left"/>
                      <w:rPr>
                        <w:rFonts w:ascii="Times New Roman" w:hAnsi="Times New Roman"/>
                        <w:sz w:val="23"/>
                      </w:rPr>
                    </w:pPr>
                    <w:r>
                      <w:rPr>
                        <w:rFonts w:ascii="Times New Roman" w:hAnsi="Times New Roman"/>
                        <w:color w:val="030303"/>
                        <w:w w:val="105"/>
                        <w:sz w:val="23"/>
                      </w:rPr>
                      <w:t>Sistemlere Giriş 75+15=90</w:t>
                    </w:r>
                  </w:p>
                </w:txbxContent>
              </v:textbox>
              <w10:wrap type="none"/>
            </v:shape>
            <w10:wrap type="none"/>
          </v:group>
        </w:pict>
      </w:r>
      <w:r>
        <w:rPr/>
        <w:pict>
          <v:shape style="position:absolute;margin-left:406.45517pt;margin-top:42.594025pt;width:162.15pt;height:35.3pt;mso-position-horizontal-relative:page;mso-position-vertical-relative:paragraph;z-index:2752" type="#_x0000_t202" filled="false" stroked="true" strokeweight=".83997pt" strokecolor="#000000">
            <v:textbox inset="0,0,0,0">
              <w:txbxContent>
                <w:p>
                  <w:pPr>
                    <w:spacing w:line="247" w:lineRule="auto" w:before="75"/>
                    <w:ind w:left="138" w:right="1315" w:hanging="2"/>
                    <w:jc w:val="left"/>
                    <w:rPr>
                      <w:rFonts w:ascii="Times New Roman" w:hAnsi="Times New Roman"/>
                      <w:sz w:val="23"/>
                    </w:rPr>
                  </w:pPr>
                  <w:r>
                    <w:rPr>
                      <w:rFonts w:ascii="Times New Roman" w:hAnsi="Times New Roman"/>
                      <w:color w:val="030303"/>
                      <w:w w:val="105"/>
                      <w:sz w:val="23"/>
                    </w:rPr>
                    <w:t>Solunum-Dolaşım 132+49=181</w:t>
                  </w:r>
                </w:p>
              </w:txbxContent>
            </v:textbox>
            <v:stroke dashstyle="solid"/>
            <w10:wrap type="none"/>
          </v:shape>
        </w:pict>
      </w:r>
      <w:r>
        <w:rPr/>
        <w:pict>
          <v:shape style="position:absolute;margin-left:577.449097pt;margin-top:42.594025pt;width:162.15pt;height:35.3pt;mso-position-horizontal-relative:page;mso-position-vertical-relative:paragraph;z-index:2776" type="#_x0000_t202" filled="false" stroked="true" strokeweight=".83997pt" strokecolor="#000000">
            <v:textbox inset="0,0,0,0">
              <w:txbxContent>
                <w:p>
                  <w:pPr>
                    <w:tabs>
                      <w:tab w:pos="1129" w:val="left" w:leader="none"/>
                    </w:tabs>
                    <w:spacing w:line="247" w:lineRule="auto" w:before="75"/>
                    <w:ind w:left="137" w:right="626" w:firstLine="2"/>
                    <w:jc w:val="left"/>
                    <w:rPr>
                      <w:rFonts w:ascii="Times New Roman" w:hAnsi="Times New Roman"/>
                      <w:sz w:val="23"/>
                    </w:rPr>
                  </w:pPr>
                  <w:r>
                    <w:rPr>
                      <w:rFonts w:ascii="Times New Roman" w:hAnsi="Times New Roman"/>
                      <w:color w:val="030303"/>
                      <w:w w:val="105"/>
                      <w:sz w:val="23"/>
                    </w:rPr>
                    <w:t>Metabolizma Sindirim ve Üriner</w:t>
                    <w:tab/>
                    <w:t>127+31=158</w:t>
                  </w:r>
                </w:p>
              </w:txbxContent>
            </v:textbox>
            <v:stroke dashstyle="solid"/>
            <w10:wrap type="none"/>
          </v:shape>
        </w:pict>
      </w:r>
      <w:r>
        <w:rPr>
          <w:rFonts w:ascii="Times New Roman" w:hAnsi="Times New Roman"/>
          <w:color w:val="030303"/>
          <w:w w:val="105"/>
          <w:sz w:val="23"/>
        </w:rPr>
        <w:t>İngilizce</w:t>
      </w:r>
      <w:r>
        <w:rPr>
          <w:rFonts w:ascii="Times New Roman" w:hAnsi="Times New Roman"/>
          <w:color w:val="030303"/>
          <w:spacing w:val="2"/>
          <w:w w:val="105"/>
          <w:sz w:val="23"/>
        </w:rPr>
        <w:t> </w:t>
      </w:r>
      <w:r>
        <w:rPr>
          <w:rFonts w:ascii="Times New Roman" w:hAnsi="Times New Roman"/>
          <w:color w:val="030303"/>
          <w:w w:val="105"/>
          <w:sz w:val="23"/>
        </w:rPr>
        <w:t>62,</w:t>
        <w:tab/>
        <w:t>Atatürk İlkeleri İnkılap </w:t>
      </w:r>
      <w:r>
        <w:rPr>
          <w:rFonts w:ascii="Times New Roman" w:hAnsi="Times New Roman"/>
          <w:color w:val="1A1A1A"/>
          <w:w w:val="105"/>
          <w:sz w:val="23"/>
        </w:rPr>
        <w:t>Tarihi</w:t>
      </w:r>
      <w:r>
        <w:rPr>
          <w:rFonts w:ascii="Times New Roman" w:hAnsi="Times New Roman"/>
          <w:color w:val="1A1A1A"/>
          <w:spacing w:val="-12"/>
          <w:w w:val="105"/>
          <w:sz w:val="23"/>
        </w:rPr>
        <w:t> </w:t>
      </w:r>
      <w:r>
        <w:rPr>
          <w:rFonts w:ascii="Times New Roman" w:hAnsi="Times New Roman"/>
          <w:color w:val="030303"/>
          <w:w w:val="105"/>
          <w:sz w:val="23"/>
        </w:rPr>
        <w:t>56</w:t>
      </w:r>
      <w:r>
        <w:rPr>
          <w:rFonts w:ascii="Times New Roman" w:hAnsi="Times New Roman"/>
          <w:color w:val="030303"/>
          <w:spacing w:val="-15"/>
          <w:w w:val="105"/>
          <w:sz w:val="23"/>
        </w:rPr>
        <w:t> </w:t>
      </w:r>
      <w:r>
        <w:rPr>
          <w:rFonts w:ascii="Times New Roman" w:hAnsi="Times New Roman"/>
          <w:color w:val="030303"/>
          <w:w w:val="105"/>
          <w:sz w:val="23"/>
        </w:rPr>
        <w:t>saat,</w:t>
        <w:tab/>
      </w:r>
      <w:r>
        <w:rPr>
          <w:rFonts w:ascii="Times New Roman" w:hAnsi="Times New Roman"/>
          <w:color w:val="1A1A1A"/>
          <w:w w:val="105"/>
          <w:sz w:val="23"/>
        </w:rPr>
        <w:t>Türk </w:t>
      </w:r>
      <w:r>
        <w:rPr>
          <w:rFonts w:ascii="Times New Roman" w:hAnsi="Times New Roman"/>
          <w:color w:val="030303"/>
          <w:w w:val="105"/>
          <w:sz w:val="23"/>
        </w:rPr>
        <w:t>Dili 56</w:t>
      </w:r>
      <w:r>
        <w:rPr>
          <w:rFonts w:ascii="Times New Roman" w:hAnsi="Times New Roman"/>
          <w:color w:val="030303"/>
          <w:spacing w:val="-17"/>
          <w:w w:val="105"/>
          <w:sz w:val="23"/>
        </w:rPr>
        <w:t> </w:t>
      </w:r>
      <w:r>
        <w:rPr>
          <w:rFonts w:ascii="Times New Roman" w:hAnsi="Times New Roman"/>
          <w:color w:val="030303"/>
          <w:w w:val="105"/>
          <w:sz w:val="23"/>
        </w:rPr>
        <w:t>saat,</w:t>
      </w:r>
    </w:p>
    <w:p>
      <w:pPr>
        <w:pStyle w:val="BodyText"/>
        <w:rPr>
          <w:rFonts w:ascii="Times New Roman"/>
          <w:sz w:val="20"/>
        </w:rPr>
      </w:pPr>
    </w:p>
    <w:p>
      <w:pPr>
        <w:pStyle w:val="BodyText"/>
        <w:spacing w:before="3"/>
        <w:rPr>
          <w:rFonts w:ascii="Times New Roman"/>
          <w:sz w:val="22"/>
        </w:rPr>
      </w:pPr>
      <w:r>
        <w:rPr/>
        <w:pict>
          <v:line style="position:absolute;mso-position-horizontal-relative:page;mso-position-vertical-relative:paragraph;z-index:2272;mso-wrap-distance-left:0;mso-wrap-distance-right:0" from="92.126457pt,15.194039pt" to="186.443067pt,15.194039pt" stroked="true" strokeweight=".83997pt" strokecolor="#000000">
            <v:stroke dashstyle="solid"/>
            <w10:wrap type="topAndBottom"/>
          </v:line>
        </w:pict>
      </w:r>
    </w:p>
    <w:p>
      <w:pPr>
        <w:tabs>
          <w:tab w:pos="2628" w:val="left" w:leader="none"/>
        </w:tabs>
        <w:spacing w:before="41"/>
        <w:ind w:left="575" w:right="0" w:firstLine="0"/>
        <w:jc w:val="left"/>
        <w:rPr>
          <w:rFonts w:ascii="Times New Roman" w:hAnsi="Times New Roman"/>
          <w:sz w:val="25"/>
        </w:rPr>
      </w:pPr>
      <w:r>
        <w:rPr>
          <w:rFonts w:ascii="Times New Roman" w:hAnsi="Times New Roman"/>
          <w:color w:val="030303"/>
          <w:w w:val="105"/>
          <w:sz w:val="23"/>
        </w:rPr>
        <w:t>Dönem-2</w:t>
        <w:tab/>
      </w:r>
      <w:r>
        <w:rPr>
          <w:rFonts w:ascii="Times New Roman" w:hAnsi="Times New Roman"/>
          <w:color w:val="030303"/>
          <w:w w:val="105"/>
          <w:position w:val="-11"/>
          <w:sz w:val="25"/>
        </w:rPr>
        <w:t>-</w:t>
      </w:r>
    </w:p>
    <w:p>
      <w:pPr>
        <w:tabs>
          <w:tab w:pos="2631" w:val="left" w:leader="none"/>
        </w:tabs>
        <w:spacing w:before="124"/>
        <w:ind w:left="270" w:right="0" w:firstLine="0"/>
        <w:jc w:val="left"/>
        <w:rPr>
          <w:sz w:val="19"/>
        </w:rPr>
      </w:pPr>
      <w:r>
        <w:rPr/>
        <w:pict>
          <v:group style="position:absolute;margin-left:236.17627pt;margin-top:19.451015pt;width:162.050pt;height:46.35pt;mso-position-horizontal-relative:page;mso-position-vertical-relative:paragraph;z-index:2560" coordorigin="4724,389" coordsize="3241,927">
            <v:line style="position:absolute" from="4732,515" to="7955,515" stroked="true" strokeweight=".83997pt" strokecolor="#000000">
              <v:stroke dashstyle="solid"/>
            </v:line>
            <v:line style="position:absolute" from="7948,507" to="7948,392" stroked="true" strokeweight=".239991pt" strokecolor="#000000">
              <v:stroke dashstyle="solid"/>
            </v:line>
            <v:shape style="position:absolute;left:4733;top:320;width:3224;height:737" coordorigin="4733,320" coordsize="3224,737" path="m7947,1243l7947,507m4732,1235l7955,1235e" filled="false" stroked="true" strokeweight=".83997pt" strokecolor="#000000">
              <v:path arrowok="t"/>
              <v:stroke dashstyle="solid"/>
            </v:shape>
            <v:line style="position:absolute" from="7948,1313" to="7948,1212" stroked="true" strokeweight=".239991pt" strokecolor="#000000">
              <v:stroke dashstyle="solid"/>
            </v:line>
            <v:shape style="position:absolute;left:4724;top:389;width:3240;height:927" type="#_x0000_t202" filled="false" stroked="false">
              <v:textbox inset="0,0,0,0">
                <w:txbxContent>
                  <w:p>
                    <w:pPr>
                      <w:spacing w:line="261" w:lineRule="auto" w:before="205"/>
                      <w:ind w:left="128" w:right="1169" w:hanging="1"/>
                      <w:jc w:val="left"/>
                      <w:rPr>
                        <w:rFonts w:ascii="Times New Roman"/>
                        <w:sz w:val="23"/>
                      </w:rPr>
                    </w:pPr>
                    <w:r>
                      <w:rPr>
                        <w:rFonts w:ascii="Times New Roman"/>
                        <w:color w:val="030303"/>
                        <w:w w:val="105"/>
                        <w:sz w:val="23"/>
                      </w:rPr>
                      <w:t>Endokrin </w:t>
                    </w:r>
                    <w:r>
                      <w:rPr>
                        <w:rFonts w:ascii="Times New Roman"/>
                        <w:color w:val="030303"/>
                        <w:sz w:val="23"/>
                      </w:rPr>
                      <w:t>86+19=105</w:t>
                    </w:r>
                  </w:p>
                </w:txbxContent>
              </v:textbox>
              <w10:wrap type="none"/>
            </v:shape>
            <w10:wrap type="none"/>
          </v:group>
        </w:pict>
      </w:r>
      <w:r>
        <w:rPr/>
        <w:pict>
          <v:shape style="position:absolute;margin-left:406.45517pt;margin-top:25.755617pt;width:162.15pt;height:36pt;mso-position-horizontal-relative:page;mso-position-vertical-relative:paragraph;z-index:2800" type="#_x0000_t202" filled="false" stroked="true" strokeweight=".83997pt" strokecolor="#000000">
            <v:textbox inset="0,0,0,0">
              <w:txbxContent>
                <w:p>
                  <w:pPr>
                    <w:spacing w:line="261" w:lineRule="auto" w:before="71"/>
                    <w:ind w:left="138" w:right="0" w:hanging="7"/>
                    <w:jc w:val="left"/>
                    <w:rPr>
                      <w:rFonts w:ascii="Times New Roman" w:hAnsi="Times New Roman"/>
                      <w:sz w:val="23"/>
                    </w:rPr>
                  </w:pPr>
                  <w:r>
                    <w:rPr>
                      <w:rFonts w:ascii="Times New Roman" w:hAnsi="Times New Roman"/>
                      <w:b/>
                      <w:color w:val="030303"/>
                      <w:w w:val="105"/>
                      <w:sz w:val="23"/>
                    </w:rPr>
                    <w:t>MSS </w:t>
                  </w:r>
                  <w:r>
                    <w:rPr>
                      <w:rFonts w:ascii="Times New Roman" w:hAnsi="Times New Roman"/>
                      <w:color w:val="1A1A1A"/>
                      <w:w w:val="105"/>
                      <w:sz w:val="23"/>
                    </w:rPr>
                    <w:t>ve </w:t>
                  </w:r>
                  <w:r>
                    <w:rPr>
                      <w:rFonts w:ascii="Times New Roman" w:hAnsi="Times New Roman"/>
                      <w:color w:val="030303"/>
                      <w:w w:val="105"/>
                      <w:sz w:val="23"/>
                    </w:rPr>
                    <w:t>Duyu Organları 121+55=176</w:t>
                  </w:r>
                </w:p>
              </w:txbxContent>
            </v:textbox>
            <v:stroke dashstyle="solid"/>
            <w10:wrap type="none"/>
          </v:shape>
        </w:pict>
      </w:r>
      <w:r>
        <w:rPr>
          <w:rFonts w:ascii="Times New Roman"/>
          <w:color w:val="030303"/>
          <w:sz w:val="23"/>
        </w:rPr>
        <w:t>Teo+Uyg=Toplam</w:t>
      </w:r>
      <w:r>
        <w:rPr>
          <w:rFonts w:ascii="Times New Roman"/>
          <w:color w:val="030303"/>
          <w:spacing w:val="15"/>
          <w:sz w:val="23"/>
        </w:rPr>
        <w:t> </w:t>
      </w:r>
      <w:r>
        <w:rPr>
          <w:color w:val="030303"/>
          <w:position w:val="-7"/>
          <w:sz w:val="19"/>
        </w:rPr>
        <w:t>..</w:t>
      </w:r>
      <w:r>
        <w:rPr>
          <w:color w:val="030303"/>
          <w:w w:val="99"/>
          <w:position w:val="-7"/>
          <w:sz w:val="19"/>
          <w:u w:val="single" w:color="020202"/>
        </w:rPr>
        <w:t> </w:t>
      </w:r>
      <w:r>
        <w:rPr>
          <w:color w:val="030303"/>
          <w:position w:val="-7"/>
          <w:sz w:val="19"/>
          <w:u w:val="single" w:color="020202"/>
        </w:rPr>
        <w:tab/>
      </w:r>
    </w:p>
    <w:p>
      <w:pPr>
        <w:pStyle w:val="Heading9"/>
        <w:spacing w:line="219" w:lineRule="exact" w:before="169"/>
        <w:ind w:left="270"/>
      </w:pPr>
      <w:r>
        <w:rPr>
          <w:color w:val="030303"/>
        </w:rPr>
        <w:t>541 + 169 = 710</w:t>
      </w:r>
    </w:p>
    <w:p>
      <w:pPr>
        <w:tabs>
          <w:tab w:pos="2623" w:val="left" w:leader="none"/>
          <w:tab w:pos="2991" w:val="left" w:leader="none"/>
        </w:tabs>
        <w:spacing w:line="295" w:lineRule="exact" w:before="0"/>
        <w:ind w:left="273" w:right="0" w:firstLine="0"/>
        <w:jc w:val="left"/>
        <w:rPr>
          <w:sz w:val="16"/>
        </w:rPr>
      </w:pPr>
      <w:r>
        <w:rPr>
          <w:rFonts w:ascii="Times New Roman"/>
          <w:color w:val="030303"/>
          <w:w w:val="105"/>
          <w:sz w:val="23"/>
        </w:rPr>
        <w:t>Ders</w:t>
      </w:r>
      <w:r>
        <w:rPr>
          <w:rFonts w:ascii="Times New Roman"/>
          <w:color w:val="030303"/>
          <w:spacing w:val="-24"/>
          <w:w w:val="105"/>
          <w:sz w:val="23"/>
        </w:rPr>
        <w:t> </w:t>
      </w:r>
      <w:r>
        <w:rPr>
          <w:rFonts w:ascii="Times New Roman"/>
          <w:color w:val="030303"/>
          <w:w w:val="105"/>
          <w:sz w:val="23"/>
        </w:rPr>
        <w:t>Saati</w:t>
        <w:tab/>
      </w:r>
      <w:r>
        <w:rPr>
          <w:color w:val="030303"/>
          <w:w w:val="105"/>
          <w:position w:val="14"/>
          <w:sz w:val="16"/>
        </w:rPr>
        <w:t>..</w:t>
      </w:r>
      <w:r>
        <w:rPr>
          <w:color w:val="030303"/>
          <w:w w:val="99"/>
          <w:position w:val="14"/>
          <w:sz w:val="16"/>
          <w:u w:val="single" w:color="020202"/>
        </w:rPr>
        <w:t> </w:t>
      </w:r>
      <w:r>
        <w:rPr>
          <w:color w:val="030303"/>
          <w:position w:val="14"/>
          <w:sz w:val="16"/>
          <w:u w:val="single" w:color="020202"/>
        </w:rPr>
        <w:tab/>
      </w:r>
    </w:p>
    <w:p>
      <w:pPr>
        <w:pStyle w:val="BodyText"/>
        <w:spacing w:before="3"/>
        <w:rPr>
          <w:sz w:val="12"/>
        </w:rPr>
      </w:pPr>
      <w:r>
        <w:rPr/>
        <w:pict>
          <v:line style="position:absolute;mso-position-horizontal-relative:page;mso-position-vertical-relative:paragraph;z-index:2296;mso-wrap-distance-left:0;mso-wrap-distance-right:0" from="92.126457pt,9.449792pt" to="186.443067pt,9.449792pt" stroked="true" strokeweight=".83997pt" strokecolor="#000000">
            <v:stroke dashstyle="solid"/>
            <w10:wrap type="topAndBottom"/>
          </v:line>
        </w:pict>
      </w:r>
    </w:p>
    <w:p>
      <w:pPr>
        <w:pStyle w:val="BodyText"/>
        <w:spacing w:before="9"/>
        <w:rPr>
          <w:sz w:val="10"/>
        </w:rPr>
      </w:pPr>
    </w:p>
    <w:p>
      <w:pPr>
        <w:pStyle w:val="Heading9"/>
        <w:spacing w:before="90"/>
        <w:ind w:left="478"/>
      </w:pPr>
      <w:r>
        <w:rPr>
          <w:color w:val="030303"/>
          <w:w w:val="105"/>
        </w:rPr>
        <w:t>Seçmeli Yabancı Dil  64 saat,</w:t>
      </w:r>
    </w:p>
    <w:p>
      <w:pPr>
        <w:pStyle w:val="BodyText"/>
        <w:rPr>
          <w:rFonts w:ascii="Times New Roman"/>
          <w:sz w:val="24"/>
        </w:rPr>
      </w:pPr>
    </w:p>
    <w:p>
      <w:pPr>
        <w:pStyle w:val="BodyText"/>
        <w:rPr>
          <w:rFonts w:ascii="Times New Roman"/>
          <w:sz w:val="24"/>
        </w:rPr>
      </w:pPr>
    </w:p>
    <w:p>
      <w:pPr>
        <w:pStyle w:val="BodyText"/>
        <w:spacing w:before="11"/>
        <w:rPr>
          <w:rFonts w:ascii="Times New Roman"/>
          <w:sz w:val="21"/>
        </w:rPr>
      </w:pPr>
    </w:p>
    <w:p>
      <w:pPr>
        <w:tabs>
          <w:tab w:pos="2620" w:val="left" w:leader="none"/>
          <w:tab w:pos="3152" w:val="left" w:leader="none"/>
        </w:tabs>
        <w:spacing w:line="211" w:lineRule="auto" w:before="0"/>
        <w:ind w:left="3152" w:right="8033" w:hanging="2577"/>
        <w:jc w:val="left"/>
        <w:rPr>
          <w:rFonts w:ascii="Times New Roman" w:hAnsi="Times New Roman"/>
          <w:sz w:val="23"/>
        </w:rPr>
      </w:pPr>
      <w:r>
        <w:rPr/>
        <w:pict>
          <v:line style="position:absolute;mso-position-horizontal-relative:page;mso-position-vertical-relative:paragraph;z-index:2584" from="397.33548pt,32.718237pt" to="397.33548pt,-4.119063pt" stroked="true" strokeweight=".83997pt" strokecolor="#000000">
            <v:stroke dashstyle="solid"/>
            <w10:wrap type="none"/>
          </v:line>
        </w:pict>
      </w:r>
      <w:r>
        <w:rPr/>
        <w:pict>
          <v:shape style="position:absolute;margin-left:406.45517pt;margin-top:-3.699063pt;width:162.15pt;height:35.3pt;mso-position-horizontal-relative:page;mso-position-vertical-relative:paragraph;z-index:2824" type="#_x0000_t202" filled="false" stroked="true" strokeweight=".83997pt" strokecolor="#000000">
            <v:textbox inset="0,0,0,0">
              <w:txbxContent>
                <w:p>
                  <w:pPr>
                    <w:spacing w:line="252" w:lineRule="auto" w:before="71"/>
                    <w:ind w:left="132" w:right="0" w:hanging="1"/>
                    <w:jc w:val="left"/>
                    <w:rPr>
                      <w:rFonts w:ascii="Times New Roman"/>
                      <w:sz w:val="23"/>
                    </w:rPr>
                  </w:pPr>
                  <w:r>
                    <w:rPr>
                      <w:rFonts w:ascii="Times New Roman"/>
                      <w:color w:val="030303"/>
                      <w:w w:val="105"/>
                      <w:sz w:val="23"/>
                    </w:rPr>
                    <w:t>Enfeksiyon ve Hemopoetik 93+9=102</w:t>
                  </w:r>
                </w:p>
              </w:txbxContent>
            </v:textbox>
            <v:stroke dashstyle="solid"/>
            <w10:wrap type="none"/>
          </v:shape>
        </w:pict>
      </w:r>
      <w:r>
        <w:rPr/>
        <w:pict>
          <v:shape style="position:absolute;margin-left:577.449097pt;margin-top:-3.699063pt;width:162.15pt;height:35.3pt;mso-position-horizontal-relative:page;mso-position-vertical-relative:paragraph;z-index:2848" type="#_x0000_t202" filled="false" stroked="true" strokeweight=".83997pt" strokecolor="#000000">
            <v:textbox inset="0,0,0,0">
              <w:txbxContent>
                <w:p>
                  <w:pPr>
                    <w:spacing w:line="252" w:lineRule="auto" w:before="71"/>
                    <w:ind w:left="141" w:right="1044" w:hanging="2"/>
                    <w:jc w:val="left"/>
                    <w:rPr>
                      <w:rFonts w:ascii="Times New Roman" w:hAnsi="Times New Roman"/>
                      <w:sz w:val="23"/>
                    </w:rPr>
                  </w:pPr>
                  <w:r>
                    <w:rPr>
                      <w:rFonts w:ascii="Times New Roman" w:hAnsi="Times New Roman"/>
                      <w:color w:val="030303"/>
                      <w:w w:val="105"/>
                      <w:sz w:val="23"/>
                    </w:rPr>
                    <w:t>Solunum ve Dolaşım 116</w:t>
                  </w:r>
                  <w:r>
                    <w:rPr>
                      <w:rFonts w:ascii="Times New Roman" w:hAnsi="Times New Roman"/>
                      <w:color w:val="353534"/>
                      <w:w w:val="105"/>
                      <w:sz w:val="23"/>
                    </w:rPr>
                    <w:t>+</w:t>
                  </w:r>
                  <w:r>
                    <w:rPr>
                      <w:rFonts w:ascii="Times New Roman" w:hAnsi="Times New Roman"/>
                      <w:color w:val="030303"/>
                      <w:w w:val="105"/>
                      <w:sz w:val="23"/>
                    </w:rPr>
                    <w:t>10=126</w:t>
                  </w:r>
                </w:p>
              </w:txbxContent>
            </v:textbox>
            <v:stroke dashstyle="solid"/>
            <w10:wrap type="none"/>
          </v:shape>
        </w:pict>
      </w:r>
      <w:r>
        <w:rPr>
          <w:rFonts w:ascii="Times New Roman" w:hAnsi="Times New Roman"/>
          <w:color w:val="030303"/>
          <w:w w:val="105"/>
          <w:position w:val="4"/>
          <w:sz w:val="23"/>
        </w:rPr>
        <w:t>Dönem-3</w:t>
        <w:tab/>
      </w:r>
      <w:r>
        <w:rPr>
          <w:rFonts w:ascii="Times New Roman" w:hAnsi="Times New Roman"/>
          <w:color w:val="030303"/>
          <w:w w:val="105"/>
          <w:position w:val="-4"/>
          <w:sz w:val="31"/>
        </w:rPr>
        <w:t>-</w:t>
        <w:tab/>
      </w:r>
      <w:r>
        <w:rPr>
          <w:rFonts w:ascii="Times New Roman" w:hAnsi="Times New Roman"/>
          <w:color w:val="030303"/>
          <w:w w:val="105"/>
          <w:sz w:val="23"/>
        </w:rPr>
        <w:t>Hücre ve</w:t>
      </w:r>
      <w:r>
        <w:rPr>
          <w:rFonts w:ascii="Times New Roman" w:hAnsi="Times New Roman"/>
          <w:color w:val="030303"/>
          <w:spacing w:val="-36"/>
          <w:w w:val="105"/>
          <w:sz w:val="23"/>
        </w:rPr>
        <w:t> </w:t>
      </w:r>
      <w:r>
        <w:rPr>
          <w:rFonts w:ascii="Times New Roman" w:hAnsi="Times New Roman"/>
          <w:color w:val="030303"/>
          <w:w w:val="105"/>
          <w:sz w:val="23"/>
        </w:rPr>
        <w:t>Doku</w:t>
      </w:r>
      <w:r>
        <w:rPr>
          <w:rFonts w:ascii="Times New Roman" w:hAnsi="Times New Roman"/>
          <w:color w:val="030303"/>
          <w:spacing w:val="-8"/>
          <w:w w:val="105"/>
          <w:sz w:val="23"/>
        </w:rPr>
        <w:t> </w:t>
      </w:r>
      <w:r>
        <w:rPr>
          <w:rFonts w:ascii="Times New Roman" w:hAnsi="Times New Roman"/>
          <w:color w:val="030303"/>
          <w:w w:val="105"/>
          <w:sz w:val="23"/>
        </w:rPr>
        <w:t>Zedelenmesi</w:t>
      </w:r>
      <w:r>
        <w:rPr>
          <w:rFonts w:ascii="Times New Roman" w:hAnsi="Times New Roman"/>
          <w:color w:val="030303"/>
          <w:w w:val="101"/>
          <w:sz w:val="23"/>
        </w:rPr>
        <w:t> </w:t>
      </w:r>
      <w:r>
        <w:rPr>
          <w:rFonts w:ascii="Times New Roman" w:hAnsi="Times New Roman"/>
          <w:color w:val="030303"/>
          <w:w w:val="105"/>
          <w:sz w:val="23"/>
        </w:rPr>
        <w:t>96+8=104</w:t>
      </w:r>
    </w:p>
    <w:p>
      <w:pPr>
        <w:spacing w:line="193" w:lineRule="exact" w:before="0"/>
        <w:ind w:left="270" w:right="0" w:firstLine="0"/>
        <w:jc w:val="left"/>
        <w:rPr>
          <w:rFonts w:ascii="Times New Roman"/>
          <w:sz w:val="23"/>
        </w:rPr>
      </w:pPr>
      <w:r>
        <w:rPr/>
        <w:pict>
          <v:line style="position:absolute;mso-position-horizontal-relative:page;mso-position-vertical-relative:paragraph;z-index:2608" from="397.33548pt,49.987521pt" to="397.33548pt,13.150321pt" stroked="true" strokeweight=".83997pt" strokecolor="#000000">
            <v:stroke dashstyle="solid"/>
            <w10:wrap type="none"/>
          </v:line>
        </w:pict>
      </w:r>
      <w:r>
        <w:rPr/>
        <w:pict>
          <v:shape style="position:absolute;margin-left:406.45517pt;margin-top:13.570222pt;width:162.15pt;height:36pt;mso-position-horizontal-relative:page;mso-position-vertical-relative:paragraph;z-index:2872" type="#_x0000_t202" filled="false" stroked="true" strokeweight=".83997pt" strokecolor="#000000">
            <v:textbox inset="0,0,0,0">
              <w:txbxContent>
                <w:p>
                  <w:pPr>
                    <w:spacing w:line="247" w:lineRule="auto" w:before="71"/>
                    <w:ind w:left="138" w:right="1315" w:hanging="4"/>
                    <w:jc w:val="left"/>
                    <w:rPr>
                      <w:rFonts w:ascii="Times New Roman" w:hAnsi="Times New Roman"/>
                      <w:sz w:val="23"/>
                    </w:rPr>
                  </w:pPr>
                  <w:r>
                    <w:rPr>
                      <w:rFonts w:ascii="Times New Roman" w:hAnsi="Times New Roman"/>
                      <w:color w:val="030303"/>
                      <w:sz w:val="23"/>
                    </w:rPr>
                    <w:t>Nöro-Endokrin </w:t>
                  </w:r>
                  <w:r>
                    <w:rPr>
                      <w:rFonts w:ascii="Times New Roman" w:hAnsi="Times New Roman"/>
                      <w:color w:val="030303"/>
                      <w:w w:val="105"/>
                      <w:sz w:val="23"/>
                    </w:rPr>
                    <w:t>121+7=128</w:t>
                  </w:r>
                </w:p>
              </w:txbxContent>
            </v:textbox>
            <v:stroke dashstyle="solid"/>
            <w10:wrap type="none"/>
          </v:shape>
        </w:pict>
      </w:r>
      <w:r>
        <w:rPr/>
        <w:pict>
          <v:shape style="position:absolute;margin-left:577.449097pt;margin-top:13.570222pt;width:162.15pt;height:36pt;mso-position-horizontal-relative:page;mso-position-vertical-relative:paragraph;z-index:2896" type="#_x0000_t202" filled="false" stroked="true" strokeweight=".83997pt" strokecolor="#000000">
            <v:textbox inset="0,0,0,0">
              <w:txbxContent>
                <w:p>
                  <w:pPr>
                    <w:spacing w:line="252" w:lineRule="auto" w:before="71"/>
                    <w:ind w:left="140" w:right="554" w:firstLine="0"/>
                    <w:jc w:val="left"/>
                    <w:rPr>
                      <w:rFonts w:ascii="Times New Roman" w:hAnsi="Times New Roman"/>
                      <w:sz w:val="23"/>
                    </w:rPr>
                  </w:pPr>
                  <w:r>
                    <w:rPr>
                      <w:rFonts w:ascii="Times New Roman" w:hAnsi="Times New Roman"/>
                      <w:color w:val="030303"/>
                      <w:w w:val="105"/>
                      <w:sz w:val="23"/>
                    </w:rPr>
                    <w:t>Kas-İsk </w:t>
                  </w:r>
                  <w:r>
                    <w:rPr>
                      <w:rFonts w:ascii="Times New Roman" w:hAnsi="Times New Roman"/>
                      <w:color w:val="1A1A1A"/>
                      <w:w w:val="105"/>
                      <w:sz w:val="23"/>
                    </w:rPr>
                    <w:t>ve </w:t>
                  </w:r>
                  <w:r>
                    <w:rPr>
                      <w:rFonts w:ascii="Times New Roman" w:hAnsi="Times New Roman"/>
                      <w:color w:val="030303"/>
                      <w:w w:val="105"/>
                      <w:sz w:val="23"/>
                    </w:rPr>
                    <w:t>Kollajen Doku 72</w:t>
                  </w:r>
                  <w:r>
                    <w:rPr>
                      <w:rFonts w:ascii="Times New Roman" w:hAnsi="Times New Roman"/>
                      <w:color w:val="353534"/>
                      <w:w w:val="105"/>
                      <w:sz w:val="23"/>
                    </w:rPr>
                    <w:t>+</w:t>
                  </w:r>
                  <w:r>
                    <w:rPr>
                      <w:rFonts w:ascii="Times New Roman" w:hAnsi="Times New Roman"/>
                      <w:color w:val="030303"/>
                      <w:w w:val="105"/>
                      <w:sz w:val="23"/>
                    </w:rPr>
                    <w:t>6=78</w:t>
                  </w:r>
                </w:p>
              </w:txbxContent>
            </v:textbox>
            <v:stroke dashstyle="solid"/>
            <w10:wrap type="none"/>
          </v:shape>
        </w:pict>
      </w:r>
      <w:r>
        <w:rPr>
          <w:rFonts w:ascii="Times New Roman"/>
          <w:color w:val="030303"/>
          <w:sz w:val="23"/>
        </w:rPr>
        <w:t>Teo+Uyg=Toplam</w:t>
      </w:r>
    </w:p>
    <w:p>
      <w:pPr>
        <w:pStyle w:val="BodyText"/>
        <w:spacing w:before="5"/>
        <w:rPr>
          <w:rFonts w:ascii="Times New Roman"/>
          <w:sz w:val="19"/>
        </w:rPr>
      </w:pPr>
    </w:p>
    <w:p>
      <w:pPr>
        <w:tabs>
          <w:tab w:pos="2956" w:val="left" w:leader="none"/>
        </w:tabs>
        <w:spacing w:line="235" w:lineRule="exact" w:before="0"/>
        <w:ind w:left="271" w:right="0" w:firstLine="0"/>
        <w:jc w:val="left"/>
        <w:rPr>
          <w:b/>
          <w:sz w:val="23"/>
        </w:rPr>
      </w:pPr>
      <w:r>
        <w:rPr>
          <w:rFonts w:ascii="Times New Roman"/>
          <w:color w:val="030303"/>
          <w:sz w:val="23"/>
        </w:rPr>
        <w:t>670</w:t>
      </w:r>
      <w:r>
        <w:rPr>
          <w:rFonts w:ascii="Times New Roman"/>
          <w:color w:val="030303"/>
          <w:spacing w:val="-25"/>
          <w:sz w:val="23"/>
        </w:rPr>
        <w:t> </w:t>
      </w:r>
      <w:r>
        <w:rPr>
          <w:rFonts w:ascii="Times New Roman"/>
          <w:color w:val="030303"/>
          <w:sz w:val="23"/>
        </w:rPr>
        <w:t>+</w:t>
      </w:r>
      <w:r>
        <w:rPr>
          <w:rFonts w:ascii="Times New Roman"/>
          <w:color w:val="030303"/>
          <w:spacing w:val="-10"/>
          <w:sz w:val="23"/>
        </w:rPr>
        <w:t> </w:t>
      </w:r>
      <w:r>
        <w:rPr>
          <w:rFonts w:ascii="Times New Roman"/>
          <w:color w:val="030303"/>
          <w:sz w:val="23"/>
        </w:rPr>
        <w:t>61</w:t>
      </w:r>
      <w:r>
        <w:rPr>
          <w:rFonts w:ascii="Times New Roman"/>
          <w:color w:val="030303"/>
          <w:spacing w:val="-18"/>
          <w:sz w:val="23"/>
        </w:rPr>
        <w:t> </w:t>
      </w:r>
      <w:r>
        <w:rPr>
          <w:rFonts w:ascii="Times New Roman"/>
          <w:color w:val="353534"/>
          <w:sz w:val="23"/>
        </w:rPr>
        <w:t>=</w:t>
      </w:r>
      <w:r>
        <w:rPr>
          <w:rFonts w:ascii="Times New Roman"/>
          <w:color w:val="353534"/>
          <w:spacing w:val="45"/>
          <w:sz w:val="23"/>
        </w:rPr>
        <w:t> </w:t>
      </w:r>
      <w:r>
        <w:rPr>
          <w:rFonts w:ascii="Times New Roman"/>
          <w:color w:val="030303"/>
          <w:sz w:val="23"/>
        </w:rPr>
        <w:t>731</w:t>
        <w:tab/>
      </w:r>
      <w:r>
        <w:rPr>
          <w:color w:val="030303"/>
          <w:w w:val="65"/>
          <w:position w:val="1"/>
          <w:sz w:val="13"/>
        </w:rPr>
        <w:t>1</w:t>
      </w:r>
      <w:r>
        <w:rPr>
          <w:color w:val="030303"/>
          <w:spacing w:val="13"/>
          <w:w w:val="65"/>
          <w:position w:val="1"/>
          <w:sz w:val="13"/>
        </w:rPr>
        <w:t> </w:t>
      </w:r>
      <w:r>
        <w:rPr>
          <w:b/>
          <w:color w:val="030303"/>
          <w:w w:val="90"/>
          <w:position w:val="1"/>
          <w:sz w:val="23"/>
        </w:rPr>
        <w:t>Sindirim</w:t>
      </w:r>
    </w:p>
    <w:p>
      <w:pPr>
        <w:pStyle w:val="Heading9"/>
        <w:tabs>
          <w:tab w:pos="3147" w:val="left" w:leader="none"/>
        </w:tabs>
        <w:spacing w:line="292" w:lineRule="exact"/>
        <w:ind w:left="273"/>
        <w:rPr>
          <w:rFonts w:ascii="Arial"/>
        </w:rPr>
      </w:pPr>
      <w:r>
        <w:rPr>
          <w:color w:val="030303"/>
        </w:rPr>
        <w:t>Ders</w:t>
      </w:r>
      <w:r>
        <w:rPr>
          <w:color w:val="030303"/>
          <w:spacing w:val="-10"/>
        </w:rPr>
        <w:t> </w:t>
      </w:r>
      <w:r>
        <w:rPr>
          <w:color w:val="030303"/>
        </w:rPr>
        <w:t>Saati</w:t>
        <w:tab/>
      </w:r>
      <w:r>
        <w:rPr>
          <w:rFonts w:ascii="Arial"/>
          <w:color w:val="030303"/>
          <w:position w:val="7"/>
        </w:rPr>
        <w:t>93+9</w:t>
      </w:r>
      <w:r>
        <w:rPr>
          <w:rFonts w:ascii="Arial"/>
          <w:color w:val="030303"/>
          <w:spacing w:val="18"/>
          <w:position w:val="7"/>
        </w:rPr>
        <w:t> </w:t>
      </w:r>
      <w:r>
        <w:rPr>
          <w:rFonts w:ascii="Arial"/>
          <w:color w:val="030303"/>
          <w:position w:val="7"/>
        </w:rPr>
        <w:t>102</w:t>
      </w:r>
    </w:p>
    <w:p>
      <w:pPr>
        <w:spacing w:line="66" w:lineRule="exact" w:before="0"/>
        <w:ind w:left="0" w:right="1479" w:firstLine="0"/>
        <w:jc w:val="center"/>
        <w:rPr>
          <w:sz w:val="6"/>
        </w:rPr>
      </w:pPr>
      <w:r>
        <w:rPr>
          <w:color w:val="030303"/>
          <w:w w:val="38"/>
          <w:sz w:val="6"/>
        </w:rPr>
        <w:t>1</w:t>
      </w:r>
    </w:p>
    <w:p>
      <w:pPr>
        <w:pStyle w:val="BodyText"/>
        <w:rPr>
          <w:sz w:val="20"/>
        </w:rPr>
      </w:pPr>
    </w:p>
    <w:p>
      <w:pPr>
        <w:pStyle w:val="BodyText"/>
      </w:pPr>
    </w:p>
    <w:p>
      <w:pPr>
        <w:pStyle w:val="BodyText"/>
        <w:spacing w:before="7"/>
        <w:rPr>
          <w:sz w:val="21"/>
        </w:rPr>
      </w:pPr>
    </w:p>
    <w:p>
      <w:pPr>
        <w:pStyle w:val="Heading9"/>
        <w:ind w:left="478"/>
      </w:pPr>
      <w:r>
        <w:rPr/>
        <w:pict>
          <v:group style="position:absolute;margin-left:211.757172pt;margin-top:-26.405869pt;width:186.15pt;height:38.75pt;mso-position-horizontal-relative:page;mso-position-vertical-relative:paragraph;z-index:2680" coordorigin="4235,-528" coordsize="3723,775">
            <v:line style="position:absolute" from="7947,217" to="7947,-520" stroked="true" strokeweight=".83997pt" strokecolor="#000000">
              <v:stroke dashstyle="solid"/>
            </v:line>
            <v:shape style="position:absolute;left:4238;top:-8461;width:3718;height:29" coordorigin="4238,-8461" coordsize="3718,29" path="m4698,215l7955,215m4238,244l4679,244e" filled="false" stroked="true" strokeweight=".239991pt" strokecolor="#000000">
              <v:path arrowok="t"/>
              <v:stroke dashstyle="solid"/>
            </v:shape>
            <v:shape style="position:absolute;left:4338;top:-147;width:108;height:277" type="#_x0000_t202" filled="false" stroked="false">
              <v:textbox inset="0,0,0,0">
                <w:txbxContent>
                  <w:p>
                    <w:pPr>
                      <w:spacing w:line="277" w:lineRule="exact" w:before="0"/>
                      <w:ind w:left="0" w:right="0" w:firstLine="0"/>
                      <w:jc w:val="left"/>
                      <w:rPr>
                        <w:rFonts w:ascii="Times New Roman"/>
                        <w:sz w:val="25"/>
                      </w:rPr>
                    </w:pPr>
                    <w:r>
                      <w:rPr>
                        <w:rFonts w:ascii="Times New Roman"/>
                        <w:color w:val="030303"/>
                        <w:w w:val="104"/>
                        <w:sz w:val="25"/>
                      </w:rPr>
                      <w:t>-</w:t>
                    </w:r>
                  </w:p>
                </w:txbxContent>
              </v:textbox>
              <w10:wrap type="none"/>
            </v:shape>
            <v:shape style="position:absolute;left:4853;top:-422;width:1853;height:529" type="#_x0000_t202" filled="false" stroked="false">
              <v:textbox inset="0,0,0,0">
                <w:txbxContent>
                  <w:p>
                    <w:pPr>
                      <w:spacing w:line="247" w:lineRule="auto" w:before="0"/>
                      <w:ind w:left="0" w:right="-14" w:firstLine="2"/>
                      <w:jc w:val="left"/>
                      <w:rPr>
                        <w:rFonts w:ascii="Times New Roman" w:hAnsi="Times New Roman"/>
                        <w:sz w:val="23"/>
                      </w:rPr>
                    </w:pPr>
                    <w:r>
                      <w:rPr>
                        <w:rFonts w:ascii="Times New Roman" w:hAnsi="Times New Roman"/>
                        <w:color w:val="030303"/>
                        <w:w w:val="105"/>
                        <w:sz w:val="23"/>
                      </w:rPr>
                      <w:t>Üro-Genital sistem 79+12=89</w:t>
                    </w:r>
                  </w:p>
                </w:txbxContent>
              </v:textbox>
              <w10:wrap type="none"/>
            </v:shape>
            <w10:wrap type="none"/>
          </v:group>
        </w:pict>
      </w:r>
      <w:r>
        <w:rPr>
          <w:color w:val="030303"/>
          <w:w w:val="105"/>
        </w:rPr>
        <w:t>Seç</w:t>
      </w:r>
      <w:r>
        <w:rPr>
          <w:color w:val="030303"/>
          <w:w w:val="105"/>
          <w:u w:val="single" w:color="000000"/>
        </w:rPr>
        <w:t>me</w:t>
      </w:r>
      <w:r>
        <w:rPr>
          <w:color w:val="030303"/>
          <w:w w:val="105"/>
        </w:rPr>
        <w:t>li ders 56 saat</w:t>
      </w:r>
    </w:p>
    <w:p>
      <w:pPr>
        <w:spacing w:after="0"/>
        <w:sectPr>
          <w:type w:val="continuous"/>
          <w:pgSz w:w="16840" w:h="11910" w:orient="landscape"/>
          <w:pgMar w:top="1580" w:bottom="280" w:left="1700" w:right="1220"/>
        </w:sectPr>
      </w:pPr>
    </w:p>
    <w:p>
      <w:pPr>
        <w:pStyle w:val="BodyText"/>
        <w:spacing w:before="10"/>
        <w:rPr>
          <w:rFonts w:ascii="Times New Roman"/>
          <w:sz w:val="12"/>
        </w:rPr>
      </w:pPr>
    </w:p>
    <w:p>
      <w:pPr>
        <w:spacing w:after="0"/>
        <w:rPr>
          <w:rFonts w:ascii="Times New Roman"/>
          <w:sz w:val="12"/>
        </w:rPr>
        <w:sectPr>
          <w:headerReference w:type="even" r:id="rId54"/>
          <w:pgSz w:w="16840" w:h="11910" w:orient="landscape"/>
          <w:pgMar w:header="0" w:footer="0" w:top="1100" w:bottom="280" w:left="1200" w:right="1220"/>
        </w:sectPr>
      </w:pPr>
    </w:p>
    <w:p>
      <w:pPr>
        <w:pStyle w:val="BodyText"/>
        <w:rPr>
          <w:rFonts w:ascii="Times New Roman"/>
          <w:sz w:val="20"/>
        </w:rPr>
      </w:pPr>
    </w:p>
    <w:p>
      <w:pPr>
        <w:pStyle w:val="BodyText"/>
        <w:rPr>
          <w:rFonts w:ascii="Times New Roman"/>
          <w:sz w:val="26"/>
        </w:rPr>
      </w:pPr>
    </w:p>
    <w:p>
      <w:pPr>
        <w:pStyle w:val="BodyText"/>
        <w:spacing w:line="20" w:lineRule="exact"/>
        <w:ind w:left="230"/>
        <w:rPr>
          <w:rFonts w:ascii="Times New Roman"/>
          <w:sz w:val="2"/>
        </w:rPr>
      </w:pPr>
      <w:bookmarkStart w:name="Page 40" w:id="46"/>
      <w:bookmarkEnd w:id="46"/>
      <w:r>
        <w:rPr/>
      </w:r>
      <w:r>
        <w:rPr>
          <w:rFonts w:ascii="Times New Roman"/>
          <w:sz w:val="2"/>
        </w:rPr>
        <w:pict>
          <v:group style="width:73.350pt;height:.85pt;mso-position-horizontal-relative:char;mso-position-vertical-relative:line" coordorigin="0,0" coordsize="1467,17">
            <v:line style="position:absolute" from="9,9" to="1458,9" stroked="true" strokeweight=".83997pt" strokecolor="#000000">
              <v:stroke dashstyle="solid"/>
            </v:line>
          </v:group>
        </w:pict>
      </w:r>
      <w:r>
        <w:rPr>
          <w:rFonts w:ascii="Times New Roman"/>
          <w:sz w:val="2"/>
        </w:rPr>
      </w:r>
    </w:p>
    <w:p>
      <w:pPr>
        <w:tabs>
          <w:tab w:pos="1800" w:val="left" w:leader="none"/>
        </w:tabs>
        <w:spacing w:before="55"/>
        <w:ind w:left="0" w:right="0" w:firstLine="0"/>
        <w:jc w:val="right"/>
        <w:rPr>
          <w:rFonts w:ascii="Times New Roman" w:hAnsi="Times New Roman"/>
          <w:sz w:val="31"/>
        </w:rPr>
      </w:pPr>
      <w:r>
        <w:rPr/>
        <w:pict>
          <v:group style="position:absolute;margin-left:196.637665pt;margin-top:-.78444pt;width:125.8pt;height:38.85pt;mso-position-horizontal-relative:page;mso-position-vertical-relative:paragraph;z-index:3592" coordorigin="3933,-16" coordsize="2516,777">
            <v:line style="position:absolute" from="3935,-13" to="6446,-13" stroked="true" strokeweight=".239991pt" strokecolor="#000000">
              <v:stroke dashstyle="solid"/>
            </v:line>
            <v:line style="position:absolute" from="6440,752" to="6440,47" stroked="true" strokeweight=".83997pt" strokecolor="#000000">
              <v:stroke dashstyle="solid"/>
            </v:line>
            <v:line style="position:absolute" from="3935,616" to="6446,616" stroked="true" strokeweight=".239991pt" strokecolor="#000000">
              <v:stroke dashstyle="solid"/>
            </v:line>
            <v:shape style="position:absolute;left:3933;top:-16;width:2516;height:777" type="#_x0000_t202" filled="false" stroked="false">
              <v:textbox inset="0,0,0,0">
                <w:txbxContent>
                  <w:p>
                    <w:pPr>
                      <w:spacing w:line="249" w:lineRule="auto" w:before="142"/>
                      <w:ind w:left="89" w:right="903" w:hanging="2"/>
                      <w:jc w:val="left"/>
                      <w:rPr>
                        <w:rFonts w:ascii="Times New Roman" w:hAnsi="Times New Roman"/>
                        <w:sz w:val="22"/>
                      </w:rPr>
                    </w:pPr>
                    <w:r>
                      <w:rPr>
                        <w:rFonts w:ascii="Times New Roman" w:hAnsi="Times New Roman"/>
                        <w:color w:val="010101"/>
                        <w:w w:val="105"/>
                        <w:sz w:val="22"/>
                      </w:rPr>
                      <w:t>İç Hastalıkları 35 iş günü</w:t>
                    </w:r>
                  </w:p>
                </w:txbxContent>
              </v:textbox>
              <w10:wrap type="none"/>
            </v:shape>
            <w10:wrap type="none"/>
          </v:group>
        </w:pict>
      </w:r>
      <w:r>
        <w:rPr>
          <w:rFonts w:ascii="Times New Roman" w:hAnsi="Times New Roman"/>
          <w:color w:val="010101"/>
          <w:w w:val="105"/>
          <w:sz w:val="22"/>
        </w:rPr>
        <w:t>Dönem-4</w:t>
        <w:tab/>
      </w:r>
      <w:r>
        <w:rPr>
          <w:rFonts w:ascii="Times New Roman" w:hAnsi="Times New Roman"/>
          <w:color w:val="010101"/>
          <w:spacing w:val="-1"/>
          <w:position w:val="-12"/>
          <w:sz w:val="31"/>
        </w:rPr>
        <w:t>-</w:t>
      </w:r>
    </w:p>
    <w:p>
      <w:pPr>
        <w:tabs>
          <w:tab w:pos="1366" w:val="left" w:leader="none"/>
          <w:tab w:pos="1892" w:val="left" w:leader="none"/>
        </w:tabs>
        <w:spacing w:before="130"/>
        <w:ind w:left="0" w:right="110" w:firstLine="0"/>
        <w:jc w:val="right"/>
        <w:rPr>
          <w:sz w:val="19"/>
        </w:rPr>
      </w:pPr>
      <w:r>
        <w:rPr/>
        <w:pict>
          <v:group style="position:absolute;margin-left:194.897766pt;margin-top:21.38414pt;width:127.95pt;height:35.3pt;mso-position-horizontal-relative:page;mso-position-vertical-relative:paragraph;z-index:3640" coordorigin="3898,428" coordsize="2559,706">
            <v:shape style="position:absolute;left:3907;top:6258;width:2542;height:689" coordorigin="3907,6258" coordsize="2542,689" path="m3906,445l6448,445m6440,1125l6440,436e" filled="false" stroked="true" strokeweight=".83997pt" strokecolor="#000000">
              <v:path arrowok="t"/>
              <v:stroke dashstyle="solid"/>
            </v:shape>
            <v:line style="position:absolute" from="3935,1027" to="6446,1027" stroked="true" strokeweight=".719974pt" strokecolor="#000000">
              <v:stroke dashstyle="solid"/>
            </v:line>
            <v:shape style="position:absolute;left:3898;top:428;width:2559;height:706" type="#_x0000_t202" filled="false" stroked="false">
              <v:textbox inset="0,0,0,0">
                <w:txbxContent>
                  <w:p>
                    <w:pPr>
                      <w:spacing w:line="244" w:lineRule="auto" w:before="91"/>
                      <w:ind w:left="126" w:right="141" w:hanging="3"/>
                      <w:jc w:val="left"/>
                      <w:rPr>
                        <w:rFonts w:ascii="Times New Roman" w:hAnsi="Times New Roman"/>
                        <w:sz w:val="22"/>
                      </w:rPr>
                    </w:pPr>
                    <w:r>
                      <w:rPr>
                        <w:rFonts w:ascii="Times New Roman" w:hAnsi="Times New Roman"/>
                        <w:color w:val="010101"/>
                        <w:sz w:val="22"/>
                      </w:rPr>
                      <w:t>Enfeksiyon Hastalıkları </w:t>
                    </w:r>
                    <w:r>
                      <w:rPr>
                        <w:rFonts w:ascii="Times New Roman" w:hAnsi="Times New Roman"/>
                        <w:color w:val="010101"/>
                        <w:w w:val="105"/>
                        <w:sz w:val="22"/>
                      </w:rPr>
                      <w:t>15 iş günü</w:t>
                    </w:r>
                  </w:p>
                </w:txbxContent>
              </v:textbox>
              <w10:wrap type="none"/>
            </v:shape>
            <w10:wrap type="none"/>
          </v:group>
        </w:pict>
      </w:r>
      <w:r>
        <w:rPr>
          <w:rFonts w:ascii="Times New Roman" w:hAnsi="Times New Roman"/>
          <w:color w:val="010101"/>
          <w:w w:val="105"/>
          <w:sz w:val="22"/>
        </w:rPr>
        <w:t>195</w:t>
      </w:r>
      <w:r>
        <w:rPr>
          <w:rFonts w:ascii="Times New Roman" w:hAnsi="Times New Roman"/>
          <w:color w:val="010101"/>
          <w:spacing w:val="-3"/>
          <w:w w:val="105"/>
          <w:sz w:val="22"/>
        </w:rPr>
        <w:t> </w:t>
      </w:r>
      <w:r>
        <w:rPr>
          <w:rFonts w:ascii="Times New Roman" w:hAnsi="Times New Roman"/>
          <w:color w:val="010101"/>
          <w:w w:val="105"/>
          <w:sz w:val="22"/>
        </w:rPr>
        <w:t>iş</w:t>
      </w:r>
      <w:r>
        <w:rPr>
          <w:rFonts w:ascii="Times New Roman" w:hAnsi="Times New Roman"/>
          <w:color w:val="010101"/>
          <w:spacing w:val="-12"/>
          <w:w w:val="105"/>
          <w:sz w:val="22"/>
        </w:rPr>
        <w:t> </w:t>
      </w:r>
      <w:r>
        <w:rPr>
          <w:rFonts w:ascii="Times New Roman" w:hAnsi="Times New Roman"/>
          <w:color w:val="010101"/>
          <w:w w:val="105"/>
          <w:sz w:val="22"/>
        </w:rPr>
        <w:t>günü</w:t>
        <w:tab/>
      </w:r>
      <w:r>
        <w:rPr>
          <w:color w:val="010101"/>
          <w:spacing w:val="-1"/>
          <w:w w:val="105"/>
          <w:position w:val="-2"/>
          <w:sz w:val="19"/>
        </w:rPr>
        <w:t>.,.</w:t>
      </w:r>
      <w:r>
        <w:rPr>
          <w:color w:val="010101"/>
          <w:spacing w:val="-1"/>
          <w:w w:val="99"/>
          <w:position w:val="-2"/>
          <w:sz w:val="19"/>
          <w:u w:val="single" w:color="000000"/>
        </w:rPr>
        <w:t> </w:t>
      </w:r>
      <w:r>
        <w:rPr>
          <w:color w:val="010101"/>
          <w:spacing w:val="-1"/>
          <w:position w:val="-2"/>
          <w:sz w:val="19"/>
          <w:u w:val="single" w:color="000000"/>
        </w:rPr>
        <w:tab/>
      </w:r>
    </w:p>
    <w:p>
      <w:pPr>
        <w:pStyle w:val="BodyText"/>
        <w:spacing w:before="7"/>
        <w:rPr>
          <w:sz w:val="30"/>
        </w:rPr>
      </w:pPr>
    </w:p>
    <w:p>
      <w:pPr>
        <w:spacing w:before="0"/>
        <w:ind w:left="0" w:right="37" w:firstLine="0"/>
        <w:jc w:val="right"/>
        <w:rPr>
          <w:rFonts w:ascii="Times New Roman"/>
          <w:sz w:val="18"/>
        </w:rPr>
      </w:pPr>
      <w:r>
        <w:rPr>
          <w:rFonts w:ascii="Times New Roman"/>
          <w:color w:val="010101"/>
          <w:w w:val="102"/>
          <w:sz w:val="18"/>
        </w:rPr>
        <w:t>-</w:t>
      </w:r>
    </w:p>
    <w:p>
      <w:pPr>
        <w:spacing w:before="91"/>
        <w:ind w:left="434" w:right="0" w:firstLine="0"/>
        <w:jc w:val="left"/>
        <w:rPr>
          <w:rFonts w:ascii="Times New Roman" w:hAnsi="Times New Roman"/>
          <w:b/>
          <w:sz w:val="22"/>
        </w:rPr>
      </w:pPr>
      <w:r>
        <w:rPr/>
        <w:br w:type="column"/>
      </w:r>
      <w:r>
        <w:rPr>
          <w:rFonts w:ascii="Times New Roman" w:hAnsi="Times New Roman"/>
          <w:b/>
          <w:color w:val="010101"/>
          <w:sz w:val="22"/>
        </w:rPr>
        <w:t>MEÜ TIP FAKÜLTESİ MEZUNİYET ÖNCESİ M ÜFREDAT   ŞEMASI</w:t>
      </w:r>
    </w:p>
    <w:p>
      <w:pPr>
        <w:pStyle w:val="BodyText"/>
        <w:spacing w:before="5"/>
        <w:rPr>
          <w:rFonts w:ascii="Times New Roman"/>
          <w:b/>
          <w:sz w:val="18"/>
        </w:rPr>
      </w:pPr>
      <w:r>
        <w:rPr/>
        <w:pict>
          <v:shape style="position:absolute;margin-left:330.377869pt;margin-top:13.019742pt;width:128.0500pt;height:34pt;mso-position-horizontal-relative:page;mso-position-vertical-relative:paragraph;z-index:2992;mso-wrap-distance-left:0;mso-wrap-distance-right:0" type="#_x0000_t202" filled="false" stroked="true" strokeweight=".83997pt" strokecolor="#000000">
            <v:textbox inset="0,0,0,0">
              <w:txbxContent>
                <w:p>
                  <w:pPr>
                    <w:spacing w:line="249" w:lineRule="auto" w:before="63"/>
                    <w:ind w:left="132" w:right="958" w:hanging="5"/>
                    <w:jc w:val="left"/>
                    <w:rPr>
                      <w:rFonts w:ascii="Times New Roman" w:hAnsi="Times New Roman"/>
                      <w:sz w:val="22"/>
                    </w:rPr>
                  </w:pPr>
                  <w:r>
                    <w:rPr>
                      <w:rFonts w:ascii="Times New Roman" w:hAnsi="Times New Roman"/>
                      <w:color w:val="010101"/>
                      <w:sz w:val="22"/>
                    </w:rPr>
                    <w:t>Kadın-Doğum </w:t>
                  </w:r>
                  <w:r>
                    <w:rPr>
                      <w:rFonts w:ascii="Times New Roman" w:hAnsi="Times New Roman"/>
                      <w:color w:val="010101"/>
                      <w:w w:val="105"/>
                      <w:sz w:val="22"/>
                    </w:rPr>
                    <w:t>35 iş günü</w:t>
                  </w:r>
                </w:p>
              </w:txbxContent>
            </v:textbox>
            <v:stroke dashstyle="solid"/>
            <w10:wrap type="topAndBottom"/>
          </v:shape>
        </w:pict>
      </w:r>
      <w:r>
        <w:rPr/>
        <w:pict>
          <v:shape style="position:absolute;margin-left:466.932983pt;margin-top:13.019742pt;width:127.95pt;height:34pt;mso-position-horizontal-relative:page;mso-position-vertical-relative:paragraph;z-index:3016;mso-wrap-distance-left:0;mso-wrap-distance-right:0" type="#_x0000_t202" filled="false" stroked="true" strokeweight=".83997pt" strokecolor="#000000">
            <v:textbox inset="0,0,0,0">
              <w:txbxContent>
                <w:p>
                  <w:pPr>
                    <w:spacing w:line="249" w:lineRule="auto" w:before="63"/>
                    <w:ind w:left="127" w:right="918" w:firstLine="1"/>
                    <w:jc w:val="left"/>
                    <w:rPr>
                      <w:rFonts w:ascii="Times New Roman" w:hAnsi="Times New Roman"/>
                      <w:sz w:val="22"/>
                    </w:rPr>
                  </w:pPr>
                  <w:r>
                    <w:rPr>
                      <w:rFonts w:ascii="Times New Roman" w:hAnsi="Times New Roman"/>
                      <w:color w:val="010101"/>
                      <w:w w:val="105"/>
                      <w:sz w:val="22"/>
                    </w:rPr>
                    <w:t>Genel Cerrahi 35 iş günü</w:t>
                  </w:r>
                </w:p>
              </w:txbxContent>
            </v:textbox>
            <v:stroke dashstyle="solid"/>
            <w10:wrap type="topAndBottom"/>
          </v:shape>
        </w:pict>
      </w:r>
      <w:r>
        <w:rPr/>
        <w:pict>
          <v:shape style="position:absolute;margin-left:603.248047pt;margin-top:13.019742pt;width:136.450pt;height:34pt;mso-position-horizontal-relative:page;mso-position-vertical-relative:paragraph;z-index:3040;mso-wrap-distance-left:0;mso-wrap-distance-right:0" type="#_x0000_t202" filled="false" stroked="true" strokeweight=".83997pt" strokecolor="#000000">
            <v:textbox inset="0,0,0,0">
              <w:txbxContent>
                <w:p>
                  <w:pPr>
                    <w:spacing w:line="249" w:lineRule="auto" w:before="63"/>
                    <w:ind w:left="128" w:right="414" w:firstLine="0"/>
                    <w:jc w:val="left"/>
                    <w:rPr>
                      <w:rFonts w:ascii="Times New Roman" w:hAnsi="Times New Roman"/>
                      <w:sz w:val="22"/>
                    </w:rPr>
                  </w:pPr>
                  <w:r>
                    <w:rPr>
                      <w:rFonts w:ascii="Times New Roman" w:hAnsi="Times New Roman"/>
                      <w:color w:val="010101"/>
                      <w:w w:val="105"/>
                      <w:sz w:val="22"/>
                    </w:rPr>
                    <w:t>Çocuk Sağlığı ve Hastalıkları 45 iş günü</w:t>
                  </w:r>
                </w:p>
              </w:txbxContent>
            </v:textbox>
            <v:stroke dashstyle="solid"/>
            <w10:wrap type="topAndBottom"/>
          </v:shape>
        </w:pict>
      </w:r>
      <w:r>
        <w:rPr/>
        <w:pict>
          <v:line style="position:absolute;mso-position-horizontal-relative:page;mso-position-vertical-relative:paragraph;z-index:3064;mso-wrap-distance-left:0;mso-wrap-distance-right:0" from="329.957977pt,55.376583pt" to="458.833277pt,55.376583pt" stroked="true" strokeweight=".83997pt" strokecolor="#000000">
            <v:stroke dashstyle="solid"/>
            <w10:wrap type="topAndBottom"/>
          </v:line>
        </w:pict>
      </w:r>
    </w:p>
    <w:p>
      <w:pPr>
        <w:pStyle w:val="BodyText"/>
        <w:spacing w:before="2"/>
        <w:rPr>
          <w:rFonts w:ascii="Times New Roman"/>
          <w:b/>
          <w:sz w:val="7"/>
        </w:rPr>
      </w:pPr>
    </w:p>
    <w:p>
      <w:pPr>
        <w:spacing w:line="244" w:lineRule="auto" w:before="36"/>
        <w:ind w:left="2309" w:right="7926" w:hanging="5"/>
        <w:jc w:val="left"/>
        <w:rPr>
          <w:rFonts w:ascii="Times New Roman" w:hAnsi="Times New Roman"/>
          <w:sz w:val="22"/>
        </w:rPr>
      </w:pPr>
      <w:r>
        <w:rPr>
          <w:rFonts w:ascii="Times New Roman" w:hAnsi="Times New Roman"/>
          <w:color w:val="010101"/>
          <w:w w:val="105"/>
          <w:sz w:val="22"/>
        </w:rPr>
        <w:t>Üroloji 15 iş</w:t>
      </w:r>
      <w:r>
        <w:rPr>
          <w:rFonts w:ascii="Times New Roman" w:hAnsi="Times New Roman"/>
          <w:color w:val="010101"/>
          <w:spacing w:val="-28"/>
          <w:w w:val="105"/>
          <w:sz w:val="22"/>
        </w:rPr>
        <w:t> </w:t>
      </w:r>
      <w:r>
        <w:rPr>
          <w:rFonts w:ascii="Times New Roman" w:hAnsi="Times New Roman"/>
          <w:color w:val="010101"/>
          <w:w w:val="105"/>
          <w:sz w:val="22"/>
        </w:rPr>
        <w:t>günü</w:t>
      </w:r>
    </w:p>
    <w:p>
      <w:pPr>
        <w:spacing w:after="0" w:line="244" w:lineRule="auto"/>
        <w:jc w:val="left"/>
        <w:rPr>
          <w:rFonts w:ascii="Times New Roman" w:hAnsi="Times New Roman"/>
          <w:sz w:val="22"/>
        </w:rPr>
        <w:sectPr>
          <w:type w:val="continuous"/>
          <w:pgSz w:w="16840" w:h="11910" w:orient="landscape"/>
          <w:pgMar w:top="1580" w:bottom="280" w:left="1200" w:right="1220"/>
          <w:cols w:num="2" w:equalWidth="0">
            <w:col w:w="2441" w:space="801"/>
            <w:col w:w="11178"/>
          </w:cols>
        </w:sectPr>
      </w:pPr>
    </w:p>
    <w:p>
      <w:pPr>
        <w:pStyle w:val="BodyText"/>
        <w:spacing w:before="2"/>
        <w:rPr>
          <w:rFonts w:ascii="Times New Roman"/>
          <w:sz w:val="6"/>
        </w:rPr>
      </w:pPr>
    </w:p>
    <w:p>
      <w:pPr>
        <w:pStyle w:val="BodyText"/>
        <w:spacing w:line="20" w:lineRule="exact"/>
        <w:ind w:left="5390"/>
        <w:rPr>
          <w:rFonts w:ascii="Times New Roman"/>
          <w:sz w:val="2"/>
        </w:rPr>
      </w:pPr>
      <w:r>
        <w:rPr>
          <w:rFonts w:ascii="Times New Roman"/>
          <w:sz w:val="2"/>
        </w:rPr>
        <w:pict>
          <v:group style="width:129.75pt;height:.85pt;mso-position-horizontal-relative:char;mso-position-vertical-relative:line" coordorigin="0,0" coordsize="2595,17">
            <v:line style="position:absolute" from="9,9" to="2586,9" stroked="true" strokeweight=".83997pt" strokecolor="#000000">
              <v:stroke dashstyle="solid"/>
            </v:line>
          </v:group>
        </w:pict>
      </w:r>
      <w:r>
        <w:rPr>
          <w:rFonts w:ascii="Times New Roman"/>
          <w:sz w:val="2"/>
        </w:rPr>
      </w:r>
    </w:p>
    <w:p>
      <w:pPr>
        <w:pStyle w:val="BodyText"/>
        <w:spacing w:before="1"/>
        <w:rPr>
          <w:rFonts w:ascii="Times New Roman"/>
          <w:sz w:val="8"/>
        </w:rPr>
      </w:pPr>
    </w:p>
    <w:p>
      <w:pPr>
        <w:pStyle w:val="BodyText"/>
        <w:spacing w:line="20" w:lineRule="exact"/>
        <w:ind w:left="231"/>
        <w:rPr>
          <w:rFonts w:ascii="Times New Roman"/>
          <w:sz w:val="2"/>
        </w:rPr>
      </w:pPr>
      <w:r>
        <w:rPr>
          <w:rFonts w:ascii="Times New Roman"/>
          <w:sz w:val="2"/>
        </w:rPr>
        <w:pict>
          <v:group style="width:73.25pt;height:.75pt;mso-position-horizontal-relative:char;mso-position-vertical-relative:line" coordorigin="0,0" coordsize="1465,15">
            <v:line style="position:absolute" from="8,8" to="1457,8" stroked="true" strokeweight=".719974pt" strokecolor="#000000">
              <v:stroke dashstyle="solid"/>
            </v:line>
          </v:group>
        </w:pict>
      </w:r>
      <w:r>
        <w:rPr>
          <w:rFonts w:ascii="Times New Roman"/>
          <w:sz w:val="2"/>
        </w:rPr>
      </w:r>
    </w:p>
    <w:p>
      <w:pPr>
        <w:pStyle w:val="BodyText"/>
        <w:rPr>
          <w:rFonts w:ascii="Times New Roman"/>
          <w:sz w:val="20"/>
        </w:rPr>
      </w:pPr>
    </w:p>
    <w:p>
      <w:pPr>
        <w:pStyle w:val="BodyText"/>
        <w:rPr>
          <w:rFonts w:ascii="Times New Roman"/>
        </w:rPr>
      </w:pPr>
      <w:r>
        <w:rPr/>
        <w:pict>
          <v:line style="position:absolute;mso-position-horizontal-relative:page;mso-position-vertical-relative:paragraph;z-index:3136;mso-wrap-distance-left:0;mso-wrap-distance-right:0" from="466.51297pt,12.181468pt" to="595.26837pt,12.181468pt" stroked="true" strokeweight=".83997pt" strokecolor="#000000">
            <v:stroke dashstyle="solid"/>
            <w10:wrap type="topAndBottom"/>
          </v:line>
        </w:pict>
      </w:r>
    </w:p>
    <w:p>
      <w:pPr>
        <w:spacing w:after="0"/>
        <w:rPr>
          <w:rFonts w:ascii="Times New Roman"/>
        </w:rPr>
        <w:sectPr>
          <w:type w:val="continuous"/>
          <w:pgSz w:w="16840" w:h="11910" w:orient="landscape"/>
          <w:pgMar w:top="1580" w:bottom="280" w:left="1200" w:right="1220"/>
        </w:sect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spacing w:before="9"/>
        <w:rPr>
          <w:rFonts w:ascii="Times New Roman"/>
          <w:sz w:val="27"/>
        </w:rPr>
      </w:pPr>
    </w:p>
    <w:p>
      <w:pPr>
        <w:spacing w:before="0"/>
        <w:ind w:left="533" w:right="0" w:firstLine="0"/>
        <w:jc w:val="left"/>
        <w:rPr>
          <w:rFonts w:ascii="Times New Roman" w:hAnsi="Times New Roman"/>
          <w:sz w:val="22"/>
        </w:rPr>
      </w:pPr>
      <w:r>
        <w:rPr>
          <w:rFonts w:ascii="Times New Roman" w:hAnsi="Times New Roman"/>
          <w:color w:val="010101"/>
          <w:sz w:val="22"/>
        </w:rPr>
        <w:t>Dönem-5</w:t>
      </w:r>
    </w:p>
    <w:p>
      <w:pPr>
        <w:spacing w:before="80"/>
        <w:ind w:left="539" w:right="0" w:firstLine="0"/>
        <w:jc w:val="left"/>
        <w:rPr>
          <w:rFonts w:ascii="Times New Roman"/>
          <w:sz w:val="31"/>
        </w:rPr>
      </w:pPr>
      <w:r>
        <w:rPr/>
        <w:br w:type="column"/>
      </w:r>
      <w:r>
        <w:rPr>
          <w:rFonts w:ascii="Times New Roman"/>
          <w:color w:val="010101"/>
          <w:w w:val="105"/>
          <w:sz w:val="31"/>
        </w:rPr>
        <w:t>-</w:t>
      </w:r>
    </w:p>
    <w:p>
      <w:pPr>
        <w:pStyle w:val="BodyText"/>
        <w:rPr>
          <w:rFonts w:ascii="Times New Roman"/>
          <w:sz w:val="48"/>
        </w:rPr>
      </w:pPr>
    </w:p>
    <w:p>
      <w:pPr>
        <w:spacing w:before="0"/>
        <w:ind w:left="533" w:right="0" w:firstLine="0"/>
        <w:jc w:val="left"/>
        <w:rPr>
          <w:rFonts w:ascii="Times New Roman"/>
          <w:sz w:val="20"/>
        </w:rPr>
      </w:pPr>
      <w:r>
        <w:rPr>
          <w:rFonts w:ascii="Times New Roman"/>
          <w:color w:val="010101"/>
          <w:w w:val="145"/>
          <w:sz w:val="20"/>
        </w:rPr>
        <w:t>..--</w:t>
      </w:r>
    </w:p>
    <w:p>
      <w:pPr>
        <w:pStyle w:val="BodyText"/>
        <w:rPr>
          <w:rFonts w:ascii="Times New Roman"/>
          <w:sz w:val="24"/>
        </w:rPr>
      </w:pPr>
      <w:r>
        <w:rPr/>
        <w:br w:type="column"/>
      </w:r>
      <w:r>
        <w:rPr>
          <w:rFonts w:ascii="Times New Roman"/>
          <w:sz w:val="24"/>
        </w:rPr>
      </w:r>
    </w:p>
    <w:p>
      <w:pPr>
        <w:pStyle w:val="BodyText"/>
        <w:rPr>
          <w:rFonts w:ascii="Times New Roman"/>
          <w:sz w:val="24"/>
        </w:rPr>
      </w:pPr>
    </w:p>
    <w:p>
      <w:pPr>
        <w:pStyle w:val="BodyText"/>
        <w:spacing w:before="9"/>
        <w:rPr>
          <w:rFonts w:ascii="Times New Roman"/>
          <w:sz w:val="28"/>
        </w:rPr>
      </w:pPr>
    </w:p>
    <w:p>
      <w:pPr>
        <w:spacing w:line="249" w:lineRule="auto" w:before="1"/>
        <w:ind w:left="541" w:right="691" w:firstLine="22"/>
        <w:jc w:val="left"/>
        <w:rPr>
          <w:rFonts w:ascii="Times New Roman" w:hAnsi="Times New Roman"/>
          <w:sz w:val="22"/>
        </w:rPr>
      </w:pPr>
      <w:r>
        <w:rPr/>
        <w:pict>
          <v:line style="position:absolute;mso-position-horizontal-relative:page;mso-position-vertical-relative:paragraph;z-index:3736" from="71.247208pt,-3.419482pt" to="144.204568pt,-3.419482pt" stroked="true" strokeweight=".83997pt" strokecolor="#000000">
            <v:stroke dashstyle="solid"/>
            <w10:wrap type="none"/>
          </v:line>
        </w:pict>
      </w:r>
      <w:r>
        <w:rPr/>
        <w:pict>
          <v:line style="position:absolute;mso-position-horizontal-relative:page;mso-position-vertical-relative:paragraph;z-index:3880" from="335.717682pt,-3.419482pt" to="458.833282pt,-3.419482pt" stroked="true" strokeweight=".83997pt" strokecolor="#000000">
            <v:stroke dashstyle="solid"/>
            <w10:wrap type="none"/>
          </v:line>
        </w:pict>
      </w:r>
      <w:r>
        <w:rPr>
          <w:rFonts w:ascii="Times New Roman" w:hAnsi="Times New Roman"/>
          <w:color w:val="010101"/>
          <w:w w:val="105"/>
          <w:sz w:val="22"/>
        </w:rPr>
        <w:t>Göğüs Cerrahisi 10 iş günü</w:t>
      </w:r>
    </w:p>
    <w:p>
      <w:pPr>
        <w:tabs>
          <w:tab w:pos="2938" w:val="left" w:leader="none"/>
        </w:tabs>
        <w:spacing w:line="78" w:lineRule="exact" w:before="0"/>
        <w:ind w:left="533" w:right="0" w:firstLine="0"/>
        <w:jc w:val="left"/>
        <w:rPr>
          <w:rFonts w:ascii="Times New Roman"/>
          <w:sz w:val="10"/>
        </w:rPr>
      </w:pPr>
      <w:r>
        <w:rPr/>
        <w:pict>
          <v:line style="position:absolute;mso-position-horizontal-relative:page;mso-position-vertical-relative:paragraph;z-index:3256" from="330.377869pt,3.852852pt" to="330.377869pt,-30.224648pt" stroked="true" strokeweight=".83997pt" strokecolor="#000000">
            <v:stroke dashstyle="solid"/>
            <w10:wrap type="none"/>
          </v:line>
        </w:pict>
      </w:r>
      <w:r>
        <w:rPr/>
        <w:pict>
          <v:group style="position:absolute;margin-left:194.657776pt;margin-top:-73.246445pt;width:128.2pt;height:77.55pt;mso-position-horizontal-relative:page;mso-position-vertical-relative:paragraph;z-index:-1526296" coordorigin="3893,-1465" coordsize="2564,1551">
            <v:shape style="position:absolute;left:3902;top:1655;width:2547;height:861" coordorigin="3902,1655" coordsize="2547,861" path="m3902,-1448l6448,-1448m6440,-746l6440,-1456m3902,-754l6448,-754m3902,-596l6448,-596e" filled="false" stroked="true" strokeweight=".83997pt" strokecolor="#000000">
              <v:path arrowok="t"/>
              <v:stroke dashstyle="solid"/>
            </v:shape>
            <v:line style="position:absolute" from="6436,-609" to="6436,-782" stroked="true" strokeweight=".239991pt" strokecolor="#000000">
              <v:stroke dashstyle="solid"/>
            </v:line>
            <v:shape style="position:absolute;left:3902;top:982;width:2547;height:682" coordorigin="3902,982" coordsize="2547,682" path="m6440,77l6440,-604m3902,69l6448,69e" filled="false" stroked="true" strokeweight=".83997pt" strokecolor="#000000">
              <v:path arrowok="t"/>
              <v:stroke dashstyle="solid"/>
            </v:shape>
            <v:shape style="position:absolute;left:4020;top:-1362;width:963;height:498" type="#_x0000_t202" filled="false" stroked="false">
              <v:textbox inset="0,0,0,0">
                <w:txbxContent>
                  <w:p>
                    <w:pPr>
                      <w:spacing w:line="242" w:lineRule="auto" w:before="0"/>
                      <w:ind w:left="5" w:right="1" w:hanging="6"/>
                      <w:jc w:val="left"/>
                      <w:rPr>
                        <w:rFonts w:ascii="Times New Roman" w:hAnsi="Times New Roman"/>
                        <w:sz w:val="22"/>
                      </w:rPr>
                    </w:pPr>
                    <w:r>
                      <w:rPr>
                        <w:rFonts w:ascii="Times New Roman" w:hAnsi="Times New Roman"/>
                        <w:color w:val="010101"/>
                        <w:w w:val="105"/>
                        <w:sz w:val="22"/>
                      </w:rPr>
                      <w:t>Adli Tıp 10 iş</w:t>
                    </w:r>
                    <w:r>
                      <w:rPr>
                        <w:rFonts w:ascii="Times New Roman" w:hAnsi="Times New Roman"/>
                        <w:color w:val="010101"/>
                        <w:spacing w:val="-26"/>
                        <w:w w:val="105"/>
                        <w:sz w:val="22"/>
                      </w:rPr>
                      <w:t> </w:t>
                    </w:r>
                    <w:r>
                      <w:rPr>
                        <w:rFonts w:ascii="Times New Roman" w:hAnsi="Times New Roman"/>
                        <w:color w:val="010101"/>
                        <w:w w:val="105"/>
                        <w:sz w:val="22"/>
                      </w:rPr>
                      <w:t>günü</w:t>
                    </w:r>
                  </w:p>
                </w:txbxContent>
              </v:textbox>
              <w10:wrap type="none"/>
            </v:shape>
            <v:shape style="position:absolute;left:4023;top:-513;width:960;height:503" type="#_x0000_t202" filled="false" stroked="false">
              <v:textbox inset="0,0,0,0">
                <w:txbxContent>
                  <w:p>
                    <w:pPr>
                      <w:spacing w:line="244" w:lineRule="exact" w:before="0"/>
                      <w:ind w:left="0" w:right="0" w:firstLine="0"/>
                      <w:jc w:val="left"/>
                      <w:rPr>
                        <w:rFonts w:ascii="Times New Roman"/>
                        <w:sz w:val="22"/>
                      </w:rPr>
                    </w:pPr>
                    <w:r>
                      <w:rPr>
                        <w:rFonts w:ascii="Times New Roman"/>
                        <w:color w:val="010101"/>
                        <w:sz w:val="22"/>
                      </w:rPr>
                      <w:t>FTR</w:t>
                    </w:r>
                  </w:p>
                  <w:p>
                    <w:pPr>
                      <w:spacing w:before="6"/>
                      <w:ind w:left="1" w:right="0" w:firstLine="0"/>
                      <w:jc w:val="left"/>
                      <w:rPr>
                        <w:rFonts w:ascii="Times New Roman" w:hAnsi="Times New Roman"/>
                        <w:sz w:val="22"/>
                      </w:rPr>
                    </w:pPr>
                    <w:r>
                      <w:rPr>
                        <w:rFonts w:ascii="Times New Roman" w:hAnsi="Times New Roman"/>
                        <w:color w:val="010101"/>
                        <w:w w:val="105"/>
                        <w:sz w:val="22"/>
                      </w:rPr>
                      <w:t>10 iş</w:t>
                    </w:r>
                    <w:r>
                      <w:rPr>
                        <w:rFonts w:ascii="Times New Roman" w:hAnsi="Times New Roman"/>
                        <w:color w:val="010101"/>
                        <w:spacing w:val="-26"/>
                        <w:w w:val="105"/>
                        <w:sz w:val="22"/>
                      </w:rPr>
                      <w:t> </w:t>
                    </w:r>
                    <w:r>
                      <w:rPr>
                        <w:rFonts w:ascii="Times New Roman" w:hAnsi="Times New Roman"/>
                        <w:color w:val="010101"/>
                        <w:w w:val="105"/>
                        <w:sz w:val="22"/>
                      </w:rPr>
                      <w:t>günü</w:t>
                    </w:r>
                  </w:p>
                </w:txbxContent>
              </v:textbox>
              <w10:wrap type="none"/>
            </v:shape>
            <w10:wrap type="none"/>
          </v:group>
        </w:pict>
      </w:r>
      <w:r>
        <w:rPr>
          <w:rFonts w:ascii="Times New Roman"/>
          <w:color w:val="010101"/>
          <w:sz w:val="10"/>
          <w:u w:val="single" w:color="000000"/>
        </w:rPr>
        <w:t> </w:t>
        <w:tab/>
      </w:r>
      <w:r>
        <w:rPr>
          <w:rFonts w:ascii="Times New Roman"/>
          <w:color w:val="010101"/>
          <w:w w:val="50"/>
          <w:sz w:val="10"/>
          <w:u w:val="single" w:color="000000"/>
        </w:rPr>
        <w:t>1</w:t>
      </w:r>
      <w:r>
        <w:rPr>
          <w:rFonts w:ascii="Times New Roman"/>
          <w:color w:val="010101"/>
          <w:spacing w:val="-11"/>
          <w:sz w:val="10"/>
          <w:u w:val="single" w:color="000000"/>
        </w:rPr>
        <w:t> </w:t>
      </w:r>
    </w:p>
    <w:p>
      <w:pPr>
        <w:spacing w:line="187" w:lineRule="auto" w:before="146"/>
        <w:ind w:left="283" w:right="4633" w:hanging="3"/>
        <w:jc w:val="left"/>
        <w:rPr>
          <w:rFonts w:ascii="Times New Roman" w:hAnsi="Times New Roman"/>
          <w:sz w:val="22"/>
        </w:rPr>
      </w:pPr>
      <w:r>
        <w:rPr/>
        <w:br w:type="column"/>
      </w:r>
      <w:r>
        <w:rPr>
          <w:rFonts w:ascii="Times New Roman" w:hAnsi="Times New Roman"/>
          <w:color w:val="010101"/>
          <w:w w:val="105"/>
          <w:sz w:val="22"/>
        </w:rPr>
        <w:t>Beyin Cerrahi 10 iş günü</w:t>
      </w:r>
    </w:p>
    <w:p>
      <w:pPr>
        <w:tabs>
          <w:tab w:pos="2658" w:val="left" w:leader="none"/>
        </w:tabs>
        <w:spacing w:before="3"/>
        <w:ind w:left="136" w:right="0" w:firstLine="0"/>
        <w:jc w:val="left"/>
        <w:rPr>
          <w:sz w:val="11"/>
        </w:rPr>
      </w:pPr>
      <w:r>
        <w:rPr/>
        <w:pict>
          <v:group style="position:absolute;margin-left:329.532959pt;margin-top:-29.793478pt;width:134.9pt;height:35.65pt;mso-position-horizontal-relative:page;mso-position-vertical-relative:paragraph;z-index:3328" coordorigin="6591,-596" coordsize="2698,713">
            <v:shape style="position:absolute;left:6600;top:2688;width:2578;height:696" coordorigin="6600,2688" coordsize="2578,696" path="m6608,109l6608,-587m6599,-579l9177,-579m6714,100l9177,100e" filled="false" stroked="true" strokeweight=".83997pt" strokecolor="#000000">
              <v:path arrowok="t"/>
              <v:stroke dashstyle="solid"/>
            </v:shape>
            <v:shape style="position:absolute;left:6746;top:-493;width:1358;height:503" type="#_x0000_t202" filled="false" stroked="false">
              <v:textbox inset="0,0,0,0">
                <w:txbxContent>
                  <w:p>
                    <w:pPr>
                      <w:spacing w:line="244" w:lineRule="auto" w:before="0"/>
                      <w:ind w:left="0" w:right="0" w:firstLine="4"/>
                      <w:jc w:val="left"/>
                      <w:rPr>
                        <w:rFonts w:ascii="Times New Roman" w:hAnsi="Times New Roman"/>
                        <w:sz w:val="22"/>
                      </w:rPr>
                    </w:pPr>
                    <w:r>
                      <w:rPr>
                        <w:rFonts w:ascii="Times New Roman" w:hAnsi="Times New Roman"/>
                        <w:color w:val="010101"/>
                        <w:sz w:val="22"/>
                      </w:rPr>
                      <w:t>Anesteziyoloji </w:t>
                    </w:r>
                    <w:r>
                      <w:rPr>
                        <w:rFonts w:ascii="Times New Roman" w:hAnsi="Times New Roman"/>
                        <w:color w:val="010101"/>
                        <w:w w:val="105"/>
                        <w:sz w:val="22"/>
                      </w:rPr>
                      <w:t>10 iş günü</w:t>
                    </w:r>
                  </w:p>
                </w:txbxContent>
              </v:textbox>
              <w10:wrap type="none"/>
            </v:shape>
            <v:shape style="position:absolute;left:9141;top:-334;width:148;height:123" type="#_x0000_t202" filled="false" stroked="false">
              <v:textbox inset="0,0,0,0">
                <w:txbxContent>
                  <w:p>
                    <w:pPr>
                      <w:spacing w:line="123" w:lineRule="exact" w:before="0"/>
                      <w:ind w:left="0" w:right="0" w:firstLine="0"/>
                      <w:jc w:val="left"/>
                      <w:rPr>
                        <w:sz w:val="11"/>
                      </w:rPr>
                    </w:pPr>
                    <w:r>
                      <w:rPr>
                        <w:color w:val="010101"/>
                        <w:w w:val="105"/>
                        <w:sz w:val="11"/>
                      </w:rPr>
                      <w:t>11</w:t>
                    </w:r>
                  </w:p>
                </w:txbxContent>
              </v:textbox>
              <w10:wrap type="none"/>
            </v:shape>
            <w10:wrap type="none"/>
          </v:group>
        </w:pict>
      </w:r>
      <w:r>
        <w:rPr/>
        <w:pict>
          <v:group style="position:absolute;margin-left:602.403198pt;margin-top:-29.793478pt;width:129.75pt;height:35.65pt;mso-position-horizontal-relative:page;mso-position-vertical-relative:paragraph;z-index:3376" coordorigin="12048,-596" coordsize="2595,713">
            <v:shape style="position:absolute;left:12057;top:2688;width:2578;height:696" coordorigin="12057,2688" coordsize="2578,696" path="m14626,109l14626,-587m12057,-579l14634,-579m12906,100l14634,100e" filled="false" stroked="true" strokeweight=".83997pt" strokecolor="#000000">
              <v:path arrowok="t"/>
              <v:stroke dashstyle="solid"/>
            </v:shape>
            <v:shape style="position:absolute;left:12048;top:-596;width:2595;height:713" type="#_x0000_t202" filled="false" stroked="false">
              <v:textbox inset="0,0,0,0">
                <w:txbxContent>
                  <w:p>
                    <w:pPr>
                      <w:spacing w:line="244" w:lineRule="auto" w:before="93"/>
                      <w:ind w:left="155" w:right="492" w:hanging="2"/>
                      <w:jc w:val="left"/>
                      <w:rPr>
                        <w:rFonts w:ascii="Times New Roman" w:hAnsi="Times New Roman"/>
                        <w:sz w:val="22"/>
                      </w:rPr>
                    </w:pPr>
                    <w:r>
                      <w:rPr>
                        <w:rFonts w:ascii="Times New Roman" w:hAnsi="Times New Roman"/>
                        <w:color w:val="010101"/>
                        <w:w w:val="105"/>
                        <w:sz w:val="22"/>
                      </w:rPr>
                      <w:t>Göğüs Hastalıkları</w:t>
                    </w:r>
                    <w:r>
                      <w:rPr>
                        <w:rFonts w:ascii="Times New Roman" w:hAnsi="Times New Roman"/>
                        <w:color w:val="010101"/>
                        <w:w w:val="101"/>
                        <w:sz w:val="22"/>
                      </w:rPr>
                      <w:t> </w:t>
                    </w:r>
                    <w:r>
                      <w:rPr>
                        <w:rFonts w:ascii="Times New Roman" w:hAnsi="Times New Roman"/>
                        <w:color w:val="010101"/>
                        <w:w w:val="105"/>
                        <w:sz w:val="22"/>
                      </w:rPr>
                      <w:t>15 iş günü</w:t>
                    </w:r>
                  </w:p>
                </w:txbxContent>
              </v:textbox>
              <w10:wrap type="none"/>
            </v:shape>
            <w10:wrap type="none"/>
          </v:group>
        </w:pict>
      </w:r>
      <w:r>
        <w:rPr/>
        <w:pict>
          <v:line style="position:absolute;mso-position-horizontal-relative:page;mso-position-vertical-relative:paragraph;z-index:-1526560" from="645.306580pt,13.648322pt" to="731.70348pt,13.648322pt" stroked="true" strokeweight=".83997pt" strokecolor="#000000">
            <v:stroke dashstyle="solid"/>
            <w10:wrap type="none"/>
          </v:line>
        </w:pict>
      </w:r>
      <w:r>
        <w:rPr/>
        <w:pict>
          <v:shape style="position:absolute;margin-left:466.932983pt;margin-top:-92.423775pt;width:127.95pt;height:33.6pt;mso-position-horizontal-relative:page;mso-position-vertical-relative:paragraph;z-index:4168" type="#_x0000_t202" filled="false" stroked="true" strokeweight=".83997pt" strokecolor="#000000">
            <v:textbox inset="0,0,0,0">
              <w:txbxContent>
                <w:p>
                  <w:pPr>
                    <w:spacing w:line="244" w:lineRule="auto" w:before="65"/>
                    <w:ind w:left="130" w:right="712" w:hanging="2"/>
                    <w:jc w:val="left"/>
                    <w:rPr>
                      <w:rFonts w:ascii="Times New Roman" w:hAnsi="Times New Roman"/>
                      <w:sz w:val="22"/>
                    </w:rPr>
                  </w:pPr>
                  <w:r>
                    <w:rPr>
                      <w:rFonts w:ascii="Times New Roman" w:hAnsi="Times New Roman"/>
                      <w:color w:val="010101"/>
                      <w:w w:val="105"/>
                      <w:sz w:val="22"/>
                    </w:rPr>
                    <w:t>Çocuk Cerrahisi 10 iş günü</w:t>
                  </w:r>
                </w:p>
              </w:txbxContent>
            </v:textbox>
            <v:stroke dashstyle="solid"/>
            <w10:wrap type="none"/>
          </v:shape>
        </w:pict>
      </w:r>
      <w:r>
        <w:rPr/>
        <w:pict>
          <v:shape style="position:absolute;margin-left:603.248047pt;margin-top:-92.423775pt;width:136.450pt;height:34pt;mso-position-horizontal-relative:page;mso-position-vertical-relative:paragraph;z-index:4192" type="#_x0000_t202" filled="false" stroked="true" strokeweight=".83997pt" strokecolor="#000000">
            <v:textbox inset="0,0,0,0">
              <w:txbxContent>
                <w:p>
                  <w:pPr>
                    <w:spacing w:line="244" w:lineRule="auto" w:before="65"/>
                    <w:ind w:left="131" w:right="414" w:hanging="3"/>
                    <w:jc w:val="left"/>
                    <w:rPr>
                      <w:rFonts w:ascii="Times New Roman" w:hAnsi="Times New Roman"/>
                      <w:sz w:val="22"/>
                    </w:rPr>
                  </w:pPr>
                  <w:r>
                    <w:rPr>
                      <w:rFonts w:ascii="Times New Roman" w:hAnsi="Times New Roman"/>
                      <w:color w:val="010101"/>
                      <w:w w:val="105"/>
                      <w:sz w:val="22"/>
                    </w:rPr>
                    <w:t>Radyoloji Nükleer Tıp 5 iş günü</w:t>
                  </w:r>
                </w:p>
              </w:txbxContent>
            </v:textbox>
            <v:stroke dashstyle="solid"/>
            <w10:wrap type="none"/>
          </v:shape>
        </w:pict>
      </w:r>
      <w:r>
        <w:rPr>
          <w:color w:val="010101"/>
          <w:w w:val="99"/>
          <w:sz w:val="11"/>
          <w:u w:val="single" w:color="000000"/>
        </w:rPr>
        <w:t> </w:t>
      </w:r>
      <w:r>
        <w:rPr>
          <w:color w:val="010101"/>
          <w:sz w:val="11"/>
          <w:u w:val="single" w:color="000000"/>
        </w:rPr>
        <w:tab/>
      </w:r>
      <w:r>
        <w:rPr>
          <w:color w:val="010101"/>
          <w:spacing w:val="9"/>
          <w:w w:val="35"/>
          <w:sz w:val="11"/>
          <w:u w:val="single" w:color="000000"/>
        </w:rPr>
        <w:t>1</w:t>
      </w:r>
    </w:p>
    <w:p>
      <w:pPr>
        <w:pStyle w:val="BodyText"/>
        <w:rPr>
          <w:sz w:val="11"/>
        </w:rPr>
      </w:pPr>
    </w:p>
    <w:p>
      <w:pPr>
        <w:spacing w:line="240" w:lineRule="auto"/>
        <w:ind w:left="135" w:right="0" w:firstLine="0"/>
        <w:rPr>
          <w:sz w:val="20"/>
        </w:rPr>
      </w:pPr>
      <w:r>
        <w:rPr>
          <w:rFonts w:ascii="Times New Roman"/>
          <w:spacing w:val="-49"/>
          <w:sz w:val="20"/>
        </w:rPr>
        <w:t> </w:t>
      </w:r>
      <w:r>
        <w:rPr>
          <w:spacing w:val="-49"/>
          <w:position w:val="1"/>
          <w:sz w:val="20"/>
        </w:rPr>
        <w:pict>
          <v:shape style="width:127.95pt;height:33.25pt;mso-position-horizontal-relative:char;mso-position-vertical-relative:line" type="#_x0000_t202" filled="false" stroked="true" strokeweight=".83997pt" strokecolor="#000000">
            <w10:anchorlock/>
            <v:textbox inset="0,0,0,0">
              <w:txbxContent>
                <w:p>
                  <w:pPr>
                    <w:spacing w:line="249" w:lineRule="auto" w:before="61"/>
                    <w:ind w:left="130" w:right="712" w:hanging="2"/>
                    <w:jc w:val="left"/>
                    <w:rPr>
                      <w:rFonts w:ascii="Times New Roman" w:hAnsi="Times New Roman"/>
                      <w:sz w:val="22"/>
                    </w:rPr>
                  </w:pPr>
                  <w:r>
                    <w:rPr>
                      <w:rFonts w:ascii="Times New Roman" w:hAnsi="Times New Roman"/>
                      <w:color w:val="010101"/>
                      <w:w w:val="105"/>
                      <w:sz w:val="22"/>
                    </w:rPr>
                    <w:t>Göz Hastalıkları 10 iş günü</w:t>
                  </w:r>
                </w:p>
              </w:txbxContent>
            </v:textbox>
            <v:stroke dashstyle="solid"/>
          </v:shape>
        </w:pict>
      </w:r>
      <w:r>
        <w:rPr>
          <w:spacing w:val="-49"/>
          <w:position w:val="1"/>
          <w:sz w:val="20"/>
        </w:rPr>
      </w:r>
      <w:r>
        <w:rPr>
          <w:rFonts w:ascii="Times New Roman"/>
          <w:spacing w:val="87"/>
          <w:position w:val="1"/>
          <w:sz w:val="20"/>
        </w:rPr>
        <w:t> </w:t>
      </w:r>
      <w:r>
        <w:rPr>
          <w:spacing w:val="87"/>
          <w:sz w:val="20"/>
        </w:rPr>
        <w:pict>
          <v:group style="width:129.5500pt;height:35.25pt;mso-position-horizontal-relative:char;mso-position-vertical-relative:line" coordorigin="0,0" coordsize="2591,705">
            <v:line style="position:absolute" from="1488,696" to="2583,696" stroked="true" strokeweight=".83997pt" strokecolor="#000000">
              <v:stroke dashstyle="solid"/>
            </v:line>
            <v:line style="position:absolute" from="13,695" to="13,9" stroked="true" strokeweight=".83997pt" strokecolor="#000000">
              <v:stroke dashstyle="solid"/>
            </v:line>
            <v:line style="position:absolute" from="5,692" to="1891,692" stroked="true" strokeweight=".479983pt" strokecolor="#000000">
              <v:stroke dashstyle="solid"/>
            </v:line>
            <v:shape style="position:absolute;left:0;top:0;width:2591;height:705" type="#_x0000_t202" filled="false" stroked="false">
              <v:textbox inset="0,0,0,0">
                <w:txbxContent>
                  <w:p>
                    <w:pPr>
                      <w:spacing w:before="91"/>
                      <w:ind w:left="150" w:right="0" w:firstLine="0"/>
                      <w:jc w:val="left"/>
                      <w:rPr>
                        <w:rFonts w:ascii="Times New Roman"/>
                        <w:sz w:val="22"/>
                      </w:rPr>
                    </w:pPr>
                    <w:r>
                      <w:rPr>
                        <w:rFonts w:ascii="Times New Roman"/>
                        <w:color w:val="010101"/>
                        <w:w w:val="105"/>
                        <w:sz w:val="22"/>
                      </w:rPr>
                      <w:t>KBB</w:t>
                    </w:r>
                  </w:p>
                  <w:p>
                    <w:pPr>
                      <w:spacing w:before="16"/>
                      <w:ind w:left="152" w:right="0" w:firstLine="0"/>
                      <w:jc w:val="left"/>
                      <w:rPr>
                        <w:rFonts w:ascii="Times New Roman" w:hAnsi="Times New Roman"/>
                        <w:sz w:val="22"/>
                      </w:rPr>
                    </w:pPr>
                    <w:r>
                      <w:rPr>
                        <w:rFonts w:ascii="Times New Roman" w:hAnsi="Times New Roman"/>
                        <w:color w:val="010101"/>
                        <w:w w:val="105"/>
                        <w:sz w:val="22"/>
                      </w:rPr>
                      <w:t>15 iş günü</w:t>
                    </w:r>
                  </w:p>
                </w:txbxContent>
              </v:textbox>
              <w10:wrap type="none"/>
            </v:shape>
          </v:group>
        </w:pict>
      </w:r>
      <w:r>
        <w:rPr>
          <w:spacing w:val="87"/>
          <w:sz w:val="20"/>
        </w:rPr>
      </w:r>
    </w:p>
    <w:p>
      <w:pPr>
        <w:spacing w:after="0" w:line="240" w:lineRule="auto"/>
        <w:rPr>
          <w:sz w:val="20"/>
        </w:rPr>
        <w:sectPr>
          <w:type w:val="continuous"/>
          <w:pgSz w:w="16840" w:h="11910" w:orient="landscape"/>
          <w:pgMar w:top="1580" w:bottom="280" w:left="1200" w:right="1220"/>
          <w:cols w:num="4" w:equalWidth="0">
            <w:col w:w="1389" w:space="400"/>
            <w:col w:w="876" w:space="2315"/>
            <w:col w:w="2973" w:space="40"/>
            <w:col w:w="6427"/>
          </w:cols>
        </w:sectPr>
      </w:pPr>
    </w:p>
    <w:p>
      <w:pPr>
        <w:tabs>
          <w:tab w:pos="2327" w:val="left" w:leader="none"/>
          <w:tab w:pos="5514" w:val="left" w:leader="none"/>
          <w:tab w:pos="8009" w:val="left" w:leader="none"/>
          <w:tab w:pos="10735" w:val="left" w:leader="none"/>
        </w:tabs>
        <w:spacing w:line="197" w:lineRule="exact" w:before="0"/>
        <w:ind w:left="1801" w:right="0" w:firstLine="0"/>
        <w:jc w:val="left"/>
        <w:rPr>
          <w:sz w:val="19"/>
        </w:rPr>
      </w:pPr>
      <w:r>
        <w:rPr/>
        <w:pict>
          <v:line style="position:absolute;mso-position-horizontal-relative:page;mso-position-vertical-relative:paragraph;z-index:-1526776" from="330.377869pt,43.03259pt" to="330.377869pt,8.235190pt" stroked="true" strokeweight=".83997pt" strokecolor="#000000">
            <v:stroke dashstyle="solid"/>
            <w10:wrap type="none"/>
          </v:line>
        </w:pict>
      </w:r>
      <w:r>
        <w:rPr/>
        <w:pict>
          <v:group style="position:absolute;margin-left:194.657776pt;margin-top:7.810191pt;width:128.2pt;height:129.25pt;mso-position-horizontal-relative:page;mso-position-vertical-relative:paragraph;z-index:-1526176" coordorigin="3893,156" coordsize="2564,2585">
            <v:line style="position:absolute" from="3930,229" to="6441,229" stroked="true" strokeweight=".239991pt" strokecolor="#000000">
              <v:stroke dashstyle="solid"/>
            </v:line>
            <v:shape style="position:absolute;left:3902;top:-122;width:2547;height:861" coordorigin="3902,-122" coordsize="2547,861" path="m6440,875l6440,165m3902,867l6448,867m3902,1025l6448,1025e" filled="false" stroked="true" strokeweight=".83997pt" strokecolor="#000000">
              <v:path arrowok="t"/>
              <v:stroke dashstyle="solid"/>
            </v:shape>
            <v:line style="position:absolute" from="6436,1017" to="6436,844" stroked="true" strokeweight=".239991pt" strokecolor="#000000">
              <v:stroke dashstyle="solid"/>
            </v:line>
            <v:shape style="position:absolute;left:3902;top:-969;width:2547;height:856" coordorigin="3902,-969" coordsize="2547,856" path="m6440,1698l6440,1017m3902,1690l6448,1690m3902,1872l6448,1872e" filled="false" stroked="true" strokeweight=".83997pt" strokecolor="#000000">
              <v:path arrowok="t"/>
              <v:stroke dashstyle="solid"/>
            </v:shape>
            <v:line style="position:absolute" from="6436,1866" to="6436,1669" stroked="true" strokeweight=".239991pt" strokecolor="#000000">
              <v:stroke dashstyle="solid"/>
            </v:line>
            <v:shape style="position:absolute;left:3902;top:-1830;width:2547;height:869" coordorigin="3902,-1830" coordsize="2547,869" path="m6440,2733l6440,1864m3902,2724l6448,2724e" filled="false" stroked="true" strokeweight=".83997pt" strokecolor="#000000">
              <v:path arrowok="t"/>
              <v:stroke dashstyle="solid"/>
            </v:shape>
            <v:shape style="position:absolute;left:4023;top:254;width:1151;height:503" type="#_x0000_t202" filled="false" stroked="false">
              <v:textbox inset="0,0,0,0">
                <w:txbxContent>
                  <w:p>
                    <w:pPr>
                      <w:spacing w:line="244" w:lineRule="auto" w:before="0"/>
                      <w:ind w:left="59" w:right="0" w:hanging="60"/>
                      <w:jc w:val="left"/>
                      <w:rPr>
                        <w:rFonts w:ascii="Times New Roman" w:hAnsi="Times New Roman"/>
                        <w:sz w:val="22"/>
                      </w:rPr>
                    </w:pPr>
                    <w:r>
                      <w:rPr>
                        <w:rFonts w:ascii="Times New Roman" w:hAnsi="Times New Roman"/>
                        <w:color w:val="010101"/>
                        <w:w w:val="105"/>
                        <w:sz w:val="22"/>
                      </w:rPr>
                      <w:t>Halk</w:t>
                    </w:r>
                    <w:r>
                      <w:rPr>
                        <w:rFonts w:ascii="Times New Roman" w:hAnsi="Times New Roman"/>
                        <w:color w:val="010101"/>
                        <w:spacing w:val="-30"/>
                        <w:w w:val="105"/>
                        <w:sz w:val="22"/>
                      </w:rPr>
                      <w:t> </w:t>
                    </w:r>
                    <w:r>
                      <w:rPr>
                        <w:rFonts w:ascii="Times New Roman" w:hAnsi="Times New Roman"/>
                        <w:color w:val="010101"/>
                        <w:w w:val="105"/>
                        <w:sz w:val="22"/>
                      </w:rPr>
                      <w:t>Sağlığı 15 iş</w:t>
                    </w:r>
                    <w:r>
                      <w:rPr>
                        <w:rFonts w:ascii="Times New Roman" w:hAnsi="Times New Roman"/>
                        <w:color w:val="010101"/>
                        <w:spacing w:val="-27"/>
                        <w:w w:val="105"/>
                        <w:sz w:val="22"/>
                      </w:rPr>
                      <w:t> </w:t>
                    </w:r>
                    <w:r>
                      <w:rPr>
                        <w:rFonts w:ascii="Times New Roman" w:hAnsi="Times New Roman"/>
                        <w:color w:val="010101"/>
                        <w:w w:val="105"/>
                        <w:sz w:val="22"/>
                      </w:rPr>
                      <w:t>günü</w:t>
                    </w:r>
                  </w:p>
                </w:txbxContent>
              </v:textbox>
              <w10:wrap type="none"/>
            </v:shape>
            <v:shape style="position:absolute;left:4023;top:1109;width:960;height:503" type="#_x0000_t202" filled="false" stroked="false">
              <v:textbox inset="0,0,0,0">
                <w:txbxContent>
                  <w:p>
                    <w:pPr>
                      <w:spacing w:line="244" w:lineRule="auto" w:before="0"/>
                      <w:ind w:left="1" w:right="3" w:hanging="2"/>
                      <w:jc w:val="left"/>
                      <w:rPr>
                        <w:rFonts w:ascii="Times New Roman" w:hAnsi="Times New Roman"/>
                        <w:sz w:val="22"/>
                      </w:rPr>
                    </w:pPr>
                    <w:r>
                      <w:rPr>
                        <w:rFonts w:ascii="Times New Roman" w:hAnsi="Times New Roman"/>
                        <w:color w:val="010101"/>
                        <w:w w:val="105"/>
                        <w:sz w:val="22"/>
                      </w:rPr>
                      <w:t>Psikiyatri 15 iş</w:t>
                    </w:r>
                    <w:r>
                      <w:rPr>
                        <w:rFonts w:ascii="Times New Roman" w:hAnsi="Times New Roman"/>
                        <w:color w:val="010101"/>
                        <w:spacing w:val="-27"/>
                        <w:w w:val="105"/>
                        <w:sz w:val="22"/>
                      </w:rPr>
                      <w:t> </w:t>
                    </w:r>
                    <w:r>
                      <w:rPr>
                        <w:rFonts w:ascii="Times New Roman" w:hAnsi="Times New Roman"/>
                        <w:color w:val="161616"/>
                        <w:w w:val="105"/>
                        <w:sz w:val="22"/>
                      </w:rPr>
                      <w:t>günü</w:t>
                    </w:r>
                  </w:p>
                </w:txbxContent>
              </v:textbox>
              <w10:wrap type="none"/>
            </v:shape>
            <v:shape style="position:absolute;left:4023;top:1953;width:2017;height:508" type="#_x0000_t202" filled="false" stroked="false">
              <v:textbox inset="0,0,0,0">
                <w:txbxContent>
                  <w:p>
                    <w:pPr>
                      <w:spacing w:line="249" w:lineRule="auto" w:before="0"/>
                      <w:ind w:left="1" w:right="2" w:hanging="2"/>
                      <w:jc w:val="left"/>
                      <w:rPr>
                        <w:rFonts w:ascii="Times New Roman" w:hAnsi="Times New Roman"/>
                        <w:sz w:val="22"/>
                      </w:rPr>
                    </w:pPr>
                    <w:r>
                      <w:rPr>
                        <w:rFonts w:ascii="Times New Roman" w:hAnsi="Times New Roman"/>
                        <w:color w:val="010101"/>
                        <w:w w:val="105"/>
                        <w:sz w:val="22"/>
                      </w:rPr>
                      <w:t>Kalp Damar</w:t>
                    </w:r>
                    <w:r>
                      <w:rPr>
                        <w:rFonts w:ascii="Times New Roman" w:hAnsi="Times New Roman"/>
                        <w:color w:val="010101"/>
                        <w:spacing w:val="-44"/>
                        <w:w w:val="105"/>
                        <w:sz w:val="22"/>
                      </w:rPr>
                      <w:t> </w:t>
                    </w:r>
                    <w:r>
                      <w:rPr>
                        <w:rFonts w:ascii="Times New Roman" w:hAnsi="Times New Roman"/>
                        <w:color w:val="010101"/>
                        <w:w w:val="105"/>
                        <w:sz w:val="22"/>
                      </w:rPr>
                      <w:t>Cerrahisi 10 iş</w:t>
                    </w:r>
                    <w:r>
                      <w:rPr>
                        <w:rFonts w:ascii="Times New Roman" w:hAnsi="Times New Roman"/>
                        <w:color w:val="010101"/>
                        <w:spacing w:val="-26"/>
                        <w:w w:val="105"/>
                        <w:sz w:val="22"/>
                      </w:rPr>
                      <w:t> </w:t>
                    </w:r>
                    <w:r>
                      <w:rPr>
                        <w:rFonts w:ascii="Times New Roman" w:hAnsi="Times New Roman"/>
                        <w:color w:val="010101"/>
                        <w:w w:val="105"/>
                        <w:sz w:val="22"/>
                      </w:rPr>
                      <w:t>günü</w:t>
                    </w:r>
                  </w:p>
                </w:txbxContent>
              </v:textbox>
              <w10:wrap type="none"/>
            </v:shape>
            <w10:wrap type="none"/>
          </v:group>
        </w:pict>
      </w:r>
      <w:r>
        <w:rPr/>
        <w:pict>
          <v:shape style="position:absolute;margin-left:603.248047pt;margin-top:8.65509pt;width:128.0500pt;height:34pt;mso-position-horizontal-relative:page;mso-position-vertical-relative:paragraph;z-index:4216" type="#_x0000_t202" filled="false" stroked="true" strokeweight=".83997pt" strokecolor="#000000">
            <v:textbox inset="0,0,0,0">
              <w:txbxContent>
                <w:p>
                  <w:pPr>
                    <w:spacing w:line="249" w:lineRule="auto" w:before="63"/>
                    <w:ind w:left="131" w:right="958" w:hanging="3"/>
                    <w:jc w:val="left"/>
                    <w:rPr>
                      <w:rFonts w:ascii="Times New Roman" w:hAnsi="Times New Roman"/>
                      <w:sz w:val="22"/>
                    </w:rPr>
                  </w:pPr>
                  <w:r>
                    <w:rPr>
                      <w:rFonts w:ascii="Times New Roman" w:hAnsi="Times New Roman"/>
                      <w:color w:val="010101"/>
                      <w:w w:val="105"/>
                      <w:sz w:val="22"/>
                    </w:rPr>
                    <w:t>Plastik Cerrahi 5 iş günü</w:t>
                  </w:r>
                </w:p>
              </w:txbxContent>
            </v:textbox>
            <v:stroke dashstyle="solid"/>
            <w10:wrap type="none"/>
          </v:shape>
        </w:pict>
      </w:r>
      <w:r>
        <w:rPr>
          <w:color w:val="010101"/>
          <w:w w:val="105"/>
          <w:sz w:val="19"/>
        </w:rPr>
        <w:t>.,.</w:t>
      </w:r>
      <w:r>
        <w:rPr>
          <w:color w:val="010101"/>
          <w:w w:val="99"/>
          <w:sz w:val="19"/>
          <w:u w:val="single" w:color="000000"/>
        </w:rPr>
        <w:t> </w:t>
      </w:r>
      <w:r>
        <w:rPr>
          <w:color w:val="010101"/>
          <w:sz w:val="19"/>
          <w:u w:val="single" w:color="000000"/>
        </w:rPr>
        <w:tab/>
      </w:r>
      <w:r>
        <w:rPr>
          <w:color w:val="010101"/>
          <w:sz w:val="19"/>
        </w:rPr>
        <w:tab/>
      </w:r>
      <w:r>
        <w:rPr>
          <w:color w:val="010101"/>
          <w:w w:val="99"/>
          <w:sz w:val="19"/>
          <w:u w:val="single" w:color="000000"/>
        </w:rPr>
        <w:t> </w:t>
      </w:r>
      <w:r>
        <w:rPr>
          <w:color w:val="010101"/>
          <w:sz w:val="19"/>
          <w:u w:val="single" w:color="000000"/>
        </w:rPr>
        <w:tab/>
      </w:r>
      <w:r>
        <w:rPr>
          <w:color w:val="010101"/>
          <w:sz w:val="19"/>
        </w:rPr>
        <w:t> </w:t>
      </w:r>
      <w:r>
        <w:rPr>
          <w:color w:val="010101"/>
          <w:spacing w:val="15"/>
          <w:sz w:val="19"/>
        </w:rPr>
        <w:t> </w:t>
      </w:r>
      <w:r>
        <w:rPr>
          <w:color w:val="010101"/>
          <w:w w:val="99"/>
          <w:sz w:val="19"/>
          <w:u w:val="single" w:color="000000"/>
        </w:rPr>
        <w:t> </w:t>
      </w:r>
      <w:r>
        <w:rPr>
          <w:color w:val="010101"/>
          <w:sz w:val="19"/>
          <w:u w:val="single" w:color="000000"/>
        </w:rPr>
        <w:tab/>
      </w:r>
    </w:p>
    <w:p>
      <w:pPr>
        <w:spacing w:after="0" w:line="197" w:lineRule="exact"/>
        <w:jc w:val="left"/>
        <w:rPr>
          <w:sz w:val="19"/>
        </w:rPr>
        <w:sectPr>
          <w:type w:val="continuous"/>
          <w:pgSz w:w="16840" w:h="11910" w:orient="landscape"/>
          <w:pgMar w:top="1580" w:bottom="280" w:left="1200" w:right="1220"/>
        </w:sectPr>
      </w:pPr>
    </w:p>
    <w:p>
      <w:pPr>
        <w:spacing w:line="244" w:lineRule="exact" w:before="0"/>
        <w:ind w:left="436" w:right="0" w:firstLine="0"/>
        <w:jc w:val="left"/>
        <w:rPr>
          <w:rFonts w:ascii="Times New Roman" w:hAnsi="Times New Roman"/>
          <w:sz w:val="22"/>
        </w:rPr>
      </w:pPr>
      <w:r>
        <w:rPr>
          <w:rFonts w:ascii="Times New Roman" w:hAnsi="Times New Roman"/>
          <w:color w:val="010101"/>
          <w:w w:val="105"/>
          <w:sz w:val="22"/>
        </w:rPr>
        <w:t>200 iş</w:t>
      </w:r>
      <w:r>
        <w:rPr>
          <w:rFonts w:ascii="Times New Roman" w:hAnsi="Times New Roman"/>
          <w:color w:val="010101"/>
          <w:spacing w:val="-20"/>
          <w:w w:val="105"/>
          <w:sz w:val="22"/>
        </w:rPr>
        <w:t> </w:t>
      </w:r>
      <w:r>
        <w:rPr>
          <w:rFonts w:ascii="Times New Roman" w:hAnsi="Times New Roman"/>
          <w:color w:val="010101"/>
          <w:w w:val="105"/>
          <w:sz w:val="22"/>
        </w:rPr>
        <w:t>günü</w:t>
      </w:r>
    </w:p>
    <w:p>
      <w:pPr>
        <w:spacing w:before="143"/>
        <w:ind w:left="436" w:right="0" w:firstLine="0"/>
        <w:jc w:val="left"/>
        <w:rPr>
          <w:rFonts w:ascii="Times New Roman"/>
          <w:sz w:val="20"/>
        </w:rPr>
      </w:pPr>
      <w:r>
        <w:rPr/>
        <w:br w:type="column"/>
      </w:r>
      <w:r>
        <w:rPr>
          <w:rFonts w:ascii="Times New Roman"/>
          <w:color w:val="010101"/>
          <w:w w:val="145"/>
          <w:sz w:val="20"/>
        </w:rPr>
        <w:t>..--</w:t>
      </w:r>
    </w:p>
    <w:p>
      <w:pPr>
        <w:pStyle w:val="BodyText"/>
        <w:rPr>
          <w:rFonts w:ascii="Times New Roman"/>
          <w:sz w:val="22"/>
        </w:rPr>
      </w:pPr>
    </w:p>
    <w:p>
      <w:pPr>
        <w:pStyle w:val="BodyText"/>
        <w:spacing w:before="1"/>
        <w:rPr>
          <w:rFonts w:ascii="Times New Roman"/>
          <w:sz w:val="31"/>
        </w:rPr>
      </w:pPr>
    </w:p>
    <w:p>
      <w:pPr>
        <w:spacing w:before="0"/>
        <w:ind w:left="454" w:right="0" w:firstLine="0"/>
        <w:jc w:val="left"/>
        <w:rPr>
          <w:rFonts w:ascii="Times New Roman"/>
          <w:sz w:val="25"/>
        </w:rPr>
      </w:pPr>
      <w:r>
        <w:rPr>
          <w:rFonts w:ascii="Times New Roman"/>
          <w:color w:val="010101"/>
          <w:w w:val="103"/>
          <w:sz w:val="25"/>
        </w:rPr>
        <w:t>-</w:t>
      </w:r>
    </w:p>
    <w:p>
      <w:pPr>
        <w:spacing w:line="249" w:lineRule="auto" w:before="48"/>
        <w:ind w:left="436" w:right="-17" w:hanging="1"/>
        <w:jc w:val="left"/>
        <w:rPr>
          <w:rFonts w:ascii="Times New Roman" w:hAnsi="Times New Roman"/>
          <w:sz w:val="22"/>
        </w:rPr>
      </w:pPr>
      <w:r>
        <w:rPr/>
        <w:br w:type="column"/>
      </w:r>
      <w:r>
        <w:rPr>
          <w:rFonts w:ascii="Times New Roman" w:hAnsi="Times New Roman"/>
          <w:color w:val="010101"/>
          <w:w w:val="105"/>
          <w:sz w:val="22"/>
        </w:rPr>
        <w:t>Nöroloji 15 iş</w:t>
      </w:r>
      <w:r>
        <w:rPr>
          <w:rFonts w:ascii="Times New Roman" w:hAnsi="Times New Roman"/>
          <w:color w:val="010101"/>
          <w:spacing w:val="-22"/>
          <w:w w:val="105"/>
          <w:sz w:val="22"/>
        </w:rPr>
        <w:t> </w:t>
      </w:r>
      <w:r>
        <w:rPr>
          <w:rFonts w:ascii="Times New Roman" w:hAnsi="Times New Roman"/>
          <w:color w:val="010101"/>
          <w:w w:val="105"/>
          <w:sz w:val="22"/>
        </w:rPr>
        <w:t>günü</w:t>
      </w:r>
    </w:p>
    <w:p>
      <w:pPr>
        <w:tabs>
          <w:tab w:pos="765" w:val="left" w:leader="none"/>
        </w:tabs>
        <w:spacing w:line="209" w:lineRule="exact" w:before="154"/>
        <w:ind w:left="436" w:right="0" w:firstLine="0"/>
        <w:jc w:val="left"/>
        <w:rPr>
          <w:rFonts w:ascii="Times New Roman"/>
          <w:b/>
          <w:sz w:val="23"/>
        </w:rPr>
      </w:pPr>
      <w:r>
        <w:rPr/>
        <w:br w:type="column"/>
      </w:r>
      <w:r>
        <w:rPr>
          <w:rFonts w:ascii="Times New Roman"/>
          <w:color w:val="010101"/>
          <w:sz w:val="10"/>
        </w:rPr>
        <w:t>11</w:t>
        <w:tab/>
      </w:r>
      <w:r>
        <w:rPr>
          <w:rFonts w:ascii="Times New Roman"/>
          <w:b/>
          <w:color w:val="010101"/>
          <w:sz w:val="23"/>
        </w:rPr>
        <w:t>Ortopedi</w:t>
      </w:r>
    </w:p>
    <w:p>
      <w:pPr>
        <w:spacing w:line="197" w:lineRule="exact" w:before="0"/>
        <w:ind w:left="772" w:right="0" w:firstLine="0"/>
        <w:jc w:val="left"/>
        <w:rPr>
          <w:rFonts w:ascii="Times New Roman" w:hAnsi="Times New Roman"/>
          <w:sz w:val="22"/>
        </w:rPr>
      </w:pPr>
      <w:r>
        <w:rPr>
          <w:rFonts w:ascii="Times New Roman" w:hAnsi="Times New Roman"/>
          <w:color w:val="010101"/>
          <w:w w:val="105"/>
          <w:sz w:val="22"/>
        </w:rPr>
        <w:t>15 iş günü</w:t>
      </w:r>
    </w:p>
    <w:p>
      <w:pPr>
        <w:tabs>
          <w:tab w:pos="3141" w:val="left" w:leader="none"/>
        </w:tabs>
        <w:spacing w:before="3"/>
        <w:ind w:left="625" w:right="0" w:firstLine="0"/>
        <w:jc w:val="left"/>
        <w:rPr>
          <w:rFonts w:ascii="Times New Roman"/>
          <w:sz w:val="10"/>
        </w:rPr>
      </w:pPr>
      <w:r>
        <w:rPr/>
        <w:pict>
          <v:line style="position:absolute;mso-position-horizontal-relative:page;mso-position-vertical-relative:paragraph;z-index:3856" from="71.247208pt,13.397271pt" to="144.204568pt,13.397271pt" stroked="true" strokeweight=".83997pt" strokecolor="#000000">
            <v:stroke dashstyle="solid"/>
            <w10:wrap type="none"/>
          </v:line>
        </w:pict>
      </w:r>
      <w:r>
        <w:rPr/>
        <w:pict>
          <v:line style="position:absolute;mso-position-horizontal-relative:page;mso-position-vertical-relative:paragraph;z-index:3904" from="335.717682pt,4.757971pt" to="458.833282pt,4.757971pt" stroked="true" strokeweight=".83997pt" strokecolor="#000000">
            <v:stroke dashstyle="solid"/>
            <w10:wrap type="none"/>
          </v:line>
        </w:pict>
      </w:r>
      <w:r>
        <w:rPr/>
        <w:pict>
          <v:shape style="position:absolute;margin-left:330.377869pt;margin-top:13.397271pt;width:128.0500pt;height:33.25pt;mso-position-horizontal-relative:page;mso-position-vertical-relative:paragraph;z-index:4240" type="#_x0000_t202" filled="false" stroked="true" strokeweight=".83997pt" strokecolor="#000000">
            <v:textbox inset="0,0,0,0">
              <w:txbxContent>
                <w:p>
                  <w:pPr>
                    <w:spacing w:line="249" w:lineRule="auto" w:before="61"/>
                    <w:ind w:left="183" w:right="227" w:hanging="56"/>
                    <w:jc w:val="left"/>
                    <w:rPr>
                      <w:rFonts w:ascii="Times New Roman" w:hAnsi="Times New Roman"/>
                      <w:sz w:val="22"/>
                    </w:rPr>
                  </w:pPr>
                  <w:r>
                    <w:rPr>
                      <w:rFonts w:ascii="Times New Roman" w:hAnsi="Times New Roman"/>
                      <w:color w:val="010101"/>
                      <w:w w:val="105"/>
                      <w:sz w:val="22"/>
                    </w:rPr>
                    <w:t>Radyoloji-Nükleer Tıp 5 </w:t>
                  </w:r>
                  <w:r>
                    <w:rPr>
                      <w:color w:val="010101"/>
                      <w:w w:val="105"/>
                      <w:sz w:val="20"/>
                    </w:rPr>
                    <w:t>iş </w:t>
                  </w:r>
                  <w:r>
                    <w:rPr>
                      <w:rFonts w:ascii="Times New Roman" w:hAnsi="Times New Roman"/>
                      <w:color w:val="010101"/>
                      <w:w w:val="105"/>
                      <w:sz w:val="22"/>
                    </w:rPr>
                    <w:t>günü</w:t>
                  </w:r>
                </w:p>
              </w:txbxContent>
            </v:textbox>
            <v:stroke dashstyle="solid"/>
            <w10:wrap type="none"/>
          </v:shape>
        </w:pict>
      </w:r>
      <w:r>
        <w:rPr/>
        <w:pict>
          <v:shape style="position:absolute;margin-left:466.932983pt;margin-top:13.397271pt;width:127.95pt;height:33.25pt;mso-position-horizontal-relative:page;mso-position-vertical-relative:paragraph;z-index:4264" type="#_x0000_t202" filled="false" stroked="true" strokeweight=".83997pt" strokecolor="#000000">
            <v:textbox inset="0,0,0,0">
              <w:txbxContent>
                <w:p>
                  <w:pPr>
                    <w:spacing w:line="244" w:lineRule="auto" w:before="65"/>
                    <w:ind w:left="130" w:right="1157" w:hanging="3"/>
                    <w:jc w:val="left"/>
                    <w:rPr>
                      <w:rFonts w:ascii="Times New Roman" w:hAnsi="Times New Roman"/>
                      <w:sz w:val="22"/>
                    </w:rPr>
                  </w:pPr>
                  <w:r>
                    <w:rPr>
                      <w:rFonts w:ascii="Times New Roman" w:hAnsi="Times New Roman"/>
                      <w:color w:val="010101"/>
                      <w:sz w:val="22"/>
                    </w:rPr>
                    <w:t>Dermatoloji </w:t>
                  </w:r>
                  <w:r>
                    <w:rPr>
                      <w:rFonts w:ascii="Times New Roman" w:hAnsi="Times New Roman"/>
                      <w:color w:val="161616"/>
                      <w:w w:val="105"/>
                      <w:sz w:val="22"/>
                    </w:rPr>
                    <w:t>15 </w:t>
                  </w:r>
                  <w:r>
                    <w:rPr>
                      <w:rFonts w:ascii="Times New Roman" w:hAnsi="Times New Roman"/>
                      <w:color w:val="010101"/>
                      <w:w w:val="105"/>
                      <w:sz w:val="22"/>
                    </w:rPr>
                    <w:t>iş günü</w:t>
                  </w:r>
                </w:p>
              </w:txbxContent>
            </v:textbox>
            <v:stroke dashstyle="solid"/>
            <w10:wrap type="none"/>
          </v:shape>
        </w:pict>
      </w:r>
      <w:r>
        <w:rPr/>
        <w:pict>
          <v:shape style="position:absolute;margin-left:603.248047pt;margin-top:13.397271pt;width:128.0500pt;height:34pt;mso-position-horizontal-relative:page;mso-position-vertical-relative:paragraph;z-index:4288" type="#_x0000_t202" filled="false" stroked="true" strokeweight=".83997pt" strokecolor="#000000">
            <v:textbox inset="0,0,0,0">
              <w:txbxContent>
                <w:p>
                  <w:pPr>
                    <w:spacing w:line="254" w:lineRule="auto" w:before="65"/>
                    <w:ind w:left="130" w:right="1207" w:hanging="2"/>
                    <w:jc w:val="left"/>
                    <w:rPr>
                      <w:rFonts w:ascii="Times New Roman" w:hAnsi="Times New Roman"/>
                      <w:sz w:val="22"/>
                    </w:rPr>
                  </w:pPr>
                  <w:r>
                    <w:rPr>
                      <w:rFonts w:ascii="Times New Roman" w:hAnsi="Times New Roman"/>
                      <w:color w:val="010101"/>
                      <w:sz w:val="22"/>
                    </w:rPr>
                    <w:t>Kardiyoloji </w:t>
                  </w:r>
                  <w:r>
                    <w:rPr>
                      <w:rFonts w:ascii="Times New Roman" w:hAnsi="Times New Roman"/>
                      <w:color w:val="010101"/>
                      <w:w w:val="105"/>
                      <w:sz w:val="22"/>
                    </w:rPr>
                    <w:t>15 iş günü</w:t>
                  </w:r>
                </w:p>
              </w:txbxContent>
            </v:textbox>
            <v:stroke dashstyle="solid"/>
            <w10:wrap type="none"/>
          </v:shape>
        </w:pict>
      </w:r>
      <w:r>
        <w:rPr>
          <w:rFonts w:ascii="Times New Roman"/>
          <w:color w:val="010101"/>
          <w:sz w:val="10"/>
          <w:u w:val="single" w:color="000000"/>
        </w:rPr>
        <w:t> </w:t>
        <w:tab/>
      </w:r>
      <w:r>
        <w:rPr>
          <w:rFonts w:ascii="Times New Roman"/>
          <w:color w:val="010101"/>
          <w:w w:val="35"/>
          <w:sz w:val="10"/>
          <w:u w:val="single" w:color="000000"/>
        </w:rPr>
        <w:t>1</w:t>
      </w:r>
      <w:r>
        <w:rPr>
          <w:rFonts w:ascii="Times New Roman"/>
          <w:color w:val="010101"/>
          <w:spacing w:val="-14"/>
          <w:sz w:val="10"/>
          <w:u w:val="single" w:color="000000"/>
        </w:rPr>
        <w:t> </w:t>
      </w:r>
    </w:p>
    <w:p>
      <w:pPr>
        <w:spacing w:after="0"/>
        <w:jc w:val="left"/>
        <w:rPr>
          <w:rFonts w:ascii="Times New Roman"/>
          <w:sz w:val="10"/>
        </w:rPr>
        <w:sectPr>
          <w:type w:val="continuous"/>
          <w:pgSz w:w="16840" w:h="11910" w:orient="landscape"/>
          <w:pgMar w:top="1580" w:bottom="280" w:left="1200" w:right="1220"/>
          <w:cols w:num="4" w:equalWidth="0">
            <w:col w:w="1497" w:space="384"/>
            <w:col w:w="780" w:space="2449"/>
            <w:col w:w="1380" w:space="1015"/>
            <w:col w:w="6915"/>
          </w:cols>
        </w:sectPr>
      </w:pPr>
    </w:p>
    <w:p>
      <w:pPr>
        <w:pStyle w:val="BodyText"/>
        <w:rPr>
          <w:rFonts w:ascii="Times New Roman"/>
          <w:sz w:val="20"/>
        </w:rPr>
      </w:pPr>
    </w:p>
    <w:p>
      <w:pPr>
        <w:pStyle w:val="BodyText"/>
        <w:spacing w:before="3"/>
        <w:rPr>
          <w:rFonts w:ascii="Times New Roman"/>
        </w:rPr>
      </w:pPr>
    </w:p>
    <w:p>
      <w:pPr>
        <w:spacing w:before="87"/>
        <w:ind w:left="2328" w:right="0" w:firstLine="0"/>
        <w:jc w:val="left"/>
        <w:rPr>
          <w:rFonts w:ascii="Times New Roman"/>
          <w:sz w:val="31"/>
        </w:rPr>
      </w:pPr>
      <w:r>
        <w:rPr/>
        <w:pict>
          <v:group style="position:absolute;margin-left:65.6474pt;margin-top:70.951805pt;width:86.45pt;height:84.85pt;mso-position-horizontal-relative:page;mso-position-vertical-relative:paragraph;z-index:-1526080" coordorigin="1313,1419" coordsize="1729,1697">
            <v:line style="position:absolute" from="1317,1429" to="3038,1429" stroked="true" strokeweight=".359987pt" strokecolor="#000000">
              <v:stroke dashstyle="solid"/>
            </v:line>
            <v:shape style="position:absolute;left:1326;top:-6000;width:1704;height:1680" coordorigin="1326,-6000" coordsize="1704,1680" path="m1325,3107l1325,1428m3029,3107l3029,1428e" filled="false" stroked="true" strokeweight=".83997pt" strokecolor="#000000">
              <v:path arrowok="t"/>
              <v:stroke dashstyle="solid"/>
            </v:shape>
            <v:line style="position:absolute" from="1339,3074" to="3014,3074" stroked="true" strokeweight=".239991pt" strokecolor="#000000">
              <v:stroke dashstyle="solid"/>
            </v:line>
            <w10:wrap type="none"/>
          </v:group>
        </w:pict>
      </w:r>
      <w:r>
        <w:rPr/>
        <w:pict>
          <v:group style="position:absolute;margin-left:191.59787pt;margin-top:72.441704pt;width:127.55pt;height:81.4pt;mso-position-horizontal-relative:page;mso-position-vertical-relative:paragraph;z-index:4024" coordorigin="3832,1449" coordsize="2551,1628">
            <v:line style="position:absolute" from="3873,2291" to="3873,1588" stroked="true" strokeweight=".359987pt" strokecolor="#000000">
              <v:stroke dashstyle="solid"/>
            </v:line>
            <v:shape style="position:absolute;left:3835;top:-4997;width:2516;height:648" coordorigin="3835,-4997" coordsize="2516,648" path="m3834,2104l6345,2104m3834,1456l6350,1456e" filled="false" stroked="true" strokeweight=".239991pt" strokecolor="#000000">
              <v:path arrowok="t"/>
              <v:stroke dashstyle="solid"/>
            </v:shape>
            <v:line style="position:absolute" from="6340,1802" to="6340,1456" stroked="true" strokeweight=".719974pt" strokecolor="#000000">
              <v:stroke dashstyle="solid"/>
            </v:line>
            <v:line style="position:absolute" from="6340,2882" to="6340,1802" stroked="true" strokeweight=".239991pt" strokecolor="#000000">
              <v:stroke dashstyle="solid"/>
            </v:line>
            <v:line style="position:absolute" from="3870,2283" to="6374,2283" stroked="true" strokeweight=".83997pt" strokecolor="#000000">
              <v:stroke dashstyle="solid"/>
            </v:line>
            <v:shape style="position:absolute;left:3840;top:-5966;width:2506;height:768" coordorigin="3840,-5966" coordsize="2506,768" path="m3839,2603l3839,2306m4343,2877l6345,2877m3839,3074l3839,2877e" filled="false" stroked="true" strokeweight=".239991pt" strokecolor="#000000">
              <v:path arrowok="t"/>
              <v:stroke dashstyle="solid"/>
            </v:shape>
            <v:shape style="position:absolute;left:3873;top:1456;width:2468;height:648" type="#_x0000_t202" filled="false" stroked="false">
              <v:textbox inset="0,0,0,0">
                <w:txbxContent>
                  <w:p>
                    <w:pPr>
                      <w:spacing w:line="270" w:lineRule="atLeast" w:before="190"/>
                      <w:ind w:left="988" w:right="881" w:firstLine="0"/>
                      <w:jc w:val="center"/>
                      <w:rPr>
                        <w:rFonts w:ascii="Times New Roman" w:hAnsi="Times New Roman"/>
                        <w:sz w:val="22"/>
                      </w:rPr>
                    </w:pPr>
                    <w:r>
                      <w:rPr>
                        <w:rFonts w:ascii="Times New Roman" w:hAnsi="Times New Roman"/>
                        <w:color w:val="010101"/>
                        <w:w w:val="105"/>
                        <w:sz w:val="22"/>
                      </w:rPr>
                      <w:t>İç Has 2Ay</w:t>
                    </w:r>
                  </w:p>
                </w:txbxContent>
              </v:textbox>
              <w10:wrap type="none"/>
            </v:shape>
            <v:shape style="position:absolute;left:3866;top:2248;width:69;height:67" type="#_x0000_t202" filled="false" stroked="false">
              <v:textbox inset="0,0,0,0">
                <w:txbxContent>
                  <w:p>
                    <w:pPr>
                      <w:spacing w:line="66" w:lineRule="exact" w:before="0"/>
                      <w:ind w:left="0" w:right="0" w:firstLine="0"/>
                      <w:jc w:val="left"/>
                      <w:rPr>
                        <w:rFonts w:ascii="Times New Roman"/>
                        <w:sz w:val="6"/>
                      </w:rPr>
                    </w:pPr>
                    <w:r>
                      <w:rPr>
                        <w:rFonts w:ascii="Times New Roman"/>
                        <w:color w:val="010101"/>
                        <w:w w:val="244"/>
                        <w:sz w:val="6"/>
                      </w:rPr>
                      <w:t>-</w:t>
                    </w:r>
                  </w:p>
                </w:txbxContent>
              </v:textbox>
              <w10:wrap type="none"/>
            </v:shape>
            <v:shape style="position:absolute;left:4714;top:2527;width:897;height:498" type="#_x0000_t202" filled="false" stroked="false">
              <v:textbox inset="0,0,0,0">
                <w:txbxContent>
                  <w:p>
                    <w:pPr>
                      <w:spacing w:line="242" w:lineRule="auto" w:before="0"/>
                      <w:ind w:left="246" w:right="0" w:hanging="247"/>
                      <w:jc w:val="left"/>
                      <w:rPr>
                        <w:rFonts w:ascii="Times New Roman"/>
                        <w:sz w:val="22"/>
                      </w:rPr>
                    </w:pPr>
                    <w:r>
                      <w:rPr>
                        <w:rFonts w:ascii="Times New Roman"/>
                        <w:color w:val="010101"/>
                        <w:sz w:val="22"/>
                      </w:rPr>
                      <w:t>Psikiyatri </w:t>
                    </w:r>
                    <w:r>
                      <w:rPr>
                        <w:rFonts w:ascii="Times New Roman"/>
                        <w:color w:val="010101"/>
                        <w:w w:val="105"/>
                        <w:sz w:val="22"/>
                      </w:rPr>
                      <w:t>1 </w:t>
                    </w:r>
                    <w:r>
                      <w:rPr>
                        <w:rFonts w:ascii="Times New Roman"/>
                        <w:color w:val="161616"/>
                        <w:w w:val="105"/>
                        <w:sz w:val="22"/>
                      </w:rPr>
                      <w:t>ay</w:t>
                    </w:r>
                  </w:p>
                </w:txbxContent>
              </v:textbox>
              <w10:wrap type="none"/>
            </v:shape>
            <w10:wrap type="none"/>
          </v:group>
        </w:pict>
      </w:r>
      <w:r>
        <w:rPr>
          <w:rFonts w:ascii="Times New Roman"/>
          <w:color w:val="010101"/>
          <w:w w:val="102"/>
          <w:sz w:val="31"/>
        </w:rPr>
        <w:t>-</w:t>
      </w:r>
    </w:p>
    <w:p>
      <w:pPr>
        <w:pStyle w:val="BodyText"/>
        <w:rPr>
          <w:rFonts w:ascii="Times New Roman"/>
          <w:sz w:val="20"/>
        </w:rPr>
      </w:pPr>
    </w:p>
    <w:p>
      <w:pPr>
        <w:pStyle w:val="BodyText"/>
        <w:spacing w:before="7"/>
        <w:rPr>
          <w:rFonts w:ascii="Times New Roman"/>
          <w:sz w:val="29"/>
        </w:rPr>
      </w:pPr>
    </w:p>
    <w:p>
      <w:pPr>
        <w:spacing w:after="0"/>
        <w:rPr>
          <w:rFonts w:ascii="Times New Roman"/>
          <w:sz w:val="29"/>
        </w:rPr>
        <w:sectPr>
          <w:type w:val="continuous"/>
          <w:pgSz w:w="16840" w:h="11910" w:orient="landscape"/>
          <w:pgMar w:top="1580" w:bottom="280" w:left="1200" w:right="1220"/>
        </w:sectPr>
      </w:pPr>
    </w:p>
    <w:p>
      <w:pPr>
        <w:pStyle w:val="BodyText"/>
        <w:rPr>
          <w:rFonts w:ascii="Times New Roman"/>
          <w:sz w:val="24"/>
        </w:rPr>
      </w:pPr>
    </w:p>
    <w:p>
      <w:pPr>
        <w:pStyle w:val="BodyText"/>
        <w:rPr>
          <w:rFonts w:ascii="Times New Roman"/>
          <w:sz w:val="24"/>
        </w:rPr>
      </w:pPr>
    </w:p>
    <w:p>
      <w:pPr>
        <w:spacing w:before="189"/>
        <w:ind w:left="533" w:right="0" w:firstLine="0"/>
        <w:jc w:val="left"/>
        <w:rPr>
          <w:rFonts w:ascii="Times New Roman" w:hAnsi="Times New Roman"/>
          <w:sz w:val="22"/>
        </w:rPr>
      </w:pPr>
      <w:r>
        <w:rPr/>
        <w:pict>
          <v:line style="position:absolute;mso-position-horizontal-relative:page;mso-position-vertical-relative:paragraph;z-index:-1525960" from="176.903366pt,53.317029pt" to="176.903366pt,10.360229pt" stroked="true" strokeweight=".83997pt" strokecolor="#000000">
            <v:stroke dashstyle="solid"/>
            <w10:wrap type="none"/>
          </v:line>
        </w:pict>
      </w:r>
      <w:r>
        <w:rPr>
          <w:rFonts w:ascii="Times New Roman" w:hAnsi="Times New Roman"/>
          <w:color w:val="010101"/>
          <w:sz w:val="22"/>
        </w:rPr>
        <w:t>Dönem-6</w:t>
      </w:r>
    </w:p>
    <w:p>
      <w:pPr>
        <w:pStyle w:val="BodyText"/>
        <w:rPr>
          <w:rFonts w:ascii="Times New Roman"/>
          <w:sz w:val="12"/>
        </w:rPr>
      </w:pPr>
      <w:r>
        <w:rPr/>
        <w:br w:type="column"/>
      </w:r>
      <w:r>
        <w:rPr>
          <w:rFonts w:ascii="Times New Roman"/>
          <w:sz w:val="12"/>
        </w:rPr>
      </w:r>
    </w:p>
    <w:p>
      <w:pPr>
        <w:pStyle w:val="BodyText"/>
        <w:rPr>
          <w:rFonts w:ascii="Times New Roman"/>
          <w:sz w:val="12"/>
        </w:rPr>
      </w:pPr>
    </w:p>
    <w:p>
      <w:pPr>
        <w:pStyle w:val="BodyText"/>
        <w:rPr>
          <w:rFonts w:ascii="Times New Roman"/>
          <w:sz w:val="12"/>
        </w:rPr>
      </w:pPr>
    </w:p>
    <w:p>
      <w:pPr>
        <w:pStyle w:val="BodyText"/>
        <w:rPr>
          <w:rFonts w:ascii="Times New Roman"/>
          <w:sz w:val="12"/>
        </w:rPr>
      </w:pPr>
    </w:p>
    <w:p>
      <w:pPr>
        <w:pStyle w:val="BodyText"/>
        <w:spacing w:before="2"/>
        <w:rPr>
          <w:rFonts w:ascii="Times New Roman"/>
          <w:sz w:val="11"/>
        </w:rPr>
      </w:pPr>
    </w:p>
    <w:p>
      <w:pPr>
        <w:spacing w:before="0"/>
        <w:ind w:left="0" w:right="0" w:firstLine="0"/>
        <w:jc w:val="right"/>
        <w:rPr>
          <w:rFonts w:ascii="Times New Roman"/>
          <w:sz w:val="12"/>
        </w:rPr>
      </w:pPr>
      <w:r>
        <w:rPr/>
        <w:pict>
          <v:line style="position:absolute;mso-position-horizontal-relative:page;mso-position-vertical-relative:paragraph;z-index:3400" from="761.222473pt,-6.157546pt" to="761.222473pt,-391.568756pt" stroked="true" strokeweight="2.399914pt" strokecolor="#acacb0">
            <v:stroke dashstyle="solid"/>
            <w10:wrap type="none"/>
          </v:line>
        </w:pict>
      </w:r>
      <w:r>
        <w:rPr>
          <w:rFonts w:ascii="Times New Roman"/>
          <w:color w:val="010101"/>
          <w:sz w:val="12"/>
        </w:rPr>
        <w:t>r--</w:t>
      </w:r>
    </w:p>
    <w:p>
      <w:pPr>
        <w:spacing w:line="112" w:lineRule="exact" w:before="95"/>
        <w:ind w:left="0" w:right="281" w:firstLine="0"/>
        <w:jc w:val="right"/>
        <w:rPr>
          <w:rFonts w:ascii="Times New Roman"/>
          <w:sz w:val="12"/>
        </w:rPr>
      </w:pPr>
      <w:r>
        <w:rPr/>
        <w:br w:type="column"/>
      </w:r>
      <w:r>
        <w:rPr>
          <w:rFonts w:ascii="Times New Roman"/>
          <w:color w:val="2A2A29"/>
          <w:sz w:val="12"/>
        </w:rPr>
        <w:t>m</w:t>
      </w:r>
    </w:p>
    <w:p>
      <w:pPr>
        <w:spacing w:line="79" w:lineRule="exact" w:before="0"/>
        <w:ind w:left="0" w:right="240" w:firstLine="0"/>
        <w:jc w:val="right"/>
        <w:rPr>
          <w:rFonts w:ascii="Times New Roman"/>
          <w:sz w:val="11"/>
        </w:rPr>
      </w:pPr>
      <w:r>
        <w:rPr>
          <w:rFonts w:ascii="Times New Roman"/>
          <w:color w:val="2A2A29"/>
          <w:sz w:val="11"/>
        </w:rPr>
        <w:t>(j)</w:t>
      </w:r>
      <w:r>
        <w:rPr>
          <w:rFonts w:ascii="Times New Roman"/>
          <w:color w:val="474746"/>
          <w:sz w:val="11"/>
        </w:rPr>
        <w:t>,</w:t>
      </w:r>
    </w:p>
    <w:p>
      <w:pPr>
        <w:spacing w:line="268" w:lineRule="exact" w:before="0"/>
        <w:ind w:left="0" w:right="231" w:firstLine="0"/>
        <w:jc w:val="right"/>
        <w:rPr>
          <w:sz w:val="17"/>
        </w:rPr>
      </w:pPr>
      <w:r>
        <w:rPr/>
        <w:pict>
          <v:line style="position:absolute;mso-position-horizontal-relative:page;mso-position-vertical-relative:paragraph;z-index:-1525888" from="752.582764pt,56.787647pt" to="752.582764pt,14.070847pt" stroked="true" strokeweight="2.639905pt" strokecolor="#afafaf">
            <v:stroke dashstyle="solid"/>
            <w10:wrap type="none"/>
          </v:line>
        </w:pict>
      </w:r>
      <w:r>
        <w:rPr>
          <w:color w:val="2A2A29"/>
          <w:w w:val="95"/>
          <w:sz w:val="17"/>
        </w:rPr>
        <w:t>:</w:t>
      </w:r>
      <w:r>
        <w:rPr>
          <w:rFonts w:ascii="Times New Roman" w:hAnsi="Times New Roman"/>
          <w:color w:val="2A2A29"/>
          <w:w w:val="95"/>
          <w:position w:val="-11"/>
          <w:sz w:val="21"/>
        </w:rPr>
        <w:t>s</w:t>
      </w:r>
      <w:r>
        <w:rPr>
          <w:color w:val="2A2A29"/>
          <w:w w:val="95"/>
          <w:sz w:val="17"/>
        </w:rPr>
        <w:t>:</w:t>
      </w:r>
      <w:r>
        <w:rPr>
          <w:rFonts w:ascii="Times New Roman" w:hAnsi="Times New Roman"/>
          <w:color w:val="2A2A29"/>
          <w:w w:val="95"/>
          <w:position w:val="-11"/>
          <w:sz w:val="21"/>
        </w:rPr>
        <w:t>:</w:t>
      </w:r>
      <w:r>
        <w:rPr>
          <w:color w:val="2A2A29"/>
          <w:w w:val="95"/>
          <w:sz w:val="17"/>
        </w:rPr>
        <w:t>ı</w:t>
      </w:r>
      <w:r>
        <w:rPr>
          <w:color w:val="595A59"/>
          <w:w w:val="95"/>
          <w:sz w:val="17"/>
        </w:rPr>
        <w:t>:</w:t>
      </w:r>
    </w:p>
    <w:p>
      <w:pPr>
        <w:spacing w:line="140" w:lineRule="exact" w:before="0"/>
        <w:ind w:left="0" w:right="342" w:firstLine="0"/>
        <w:jc w:val="right"/>
        <w:rPr>
          <w:i/>
          <w:sz w:val="19"/>
        </w:rPr>
      </w:pPr>
      <w:r>
        <w:rPr/>
        <w:pict>
          <v:line style="position:absolute;mso-position-horizontal-relative:page;mso-position-vertical-relative:paragraph;z-index:4072" from="466.51297pt,1.459725pt" to="579.788970pt,1.459725pt" stroked="true" strokeweight=".83997pt" strokecolor="#000000">
            <v:stroke dashstyle="solid"/>
            <w10:wrap type="none"/>
          </v:line>
        </w:pict>
      </w:r>
      <w:r>
        <w:rPr/>
        <w:pict>
          <v:line style="position:absolute;mso-position-horizontal-relative:page;mso-position-vertical-relative:paragraph;z-index:4096" from="617.227600pt,1.459725pt" to="716.5841pt,1.459725pt" stroked="true" strokeweight=".83997pt" strokecolor="#000000">
            <v:stroke dashstyle="solid"/>
            <w10:wrap type="none"/>
          </v:line>
        </w:pict>
      </w:r>
      <w:r>
        <w:rPr>
          <w:i/>
          <w:color w:val="2A2A29"/>
          <w:w w:val="38"/>
          <w:sz w:val="19"/>
        </w:rPr>
        <w:t>b</w:t>
      </w:r>
    </w:p>
    <w:p>
      <w:pPr>
        <w:tabs>
          <w:tab w:pos="2716" w:val="left" w:leader="none"/>
          <w:tab w:pos="5268" w:val="left" w:leader="none"/>
        </w:tabs>
        <w:spacing w:line="180" w:lineRule="exact" w:before="0"/>
        <w:ind w:left="0" w:right="239" w:firstLine="0"/>
        <w:jc w:val="right"/>
        <w:rPr>
          <w:rFonts w:ascii="Times New Roman" w:hAnsi="Times New Roman"/>
          <w:sz w:val="11"/>
        </w:rPr>
      </w:pPr>
      <w:r>
        <w:rPr/>
        <w:pict>
          <v:shape style="position:absolute;margin-left:761.767395pt;margin-top:4.521513pt;width:6.35pt;height:5.6pt;mso-position-horizontal-relative:page;mso-position-vertical-relative:paragraph;z-index:-1525696" type="#_x0000_t202" filled="false" stroked="false">
            <v:textbox inset="0,0,0,0">
              <w:txbxContent>
                <w:p>
                  <w:pPr>
                    <w:spacing w:line="112" w:lineRule="exact" w:before="0"/>
                    <w:ind w:left="0" w:right="0" w:firstLine="0"/>
                    <w:jc w:val="left"/>
                    <w:rPr>
                      <w:sz w:val="10"/>
                    </w:rPr>
                  </w:pPr>
                  <w:r>
                    <w:rPr>
                      <w:color w:val="161616"/>
                      <w:w w:val="110"/>
                      <w:sz w:val="10"/>
                    </w:rPr>
                    <w:t>;;:ı</w:t>
                  </w:r>
                </w:p>
              </w:txbxContent>
            </v:textbox>
            <w10:wrap type="none"/>
          </v:shape>
        </w:pict>
      </w:r>
      <w:r>
        <w:rPr>
          <w:rFonts w:ascii="Times New Roman" w:hAnsi="Times New Roman"/>
          <w:color w:val="010101"/>
          <w:w w:val="105"/>
          <w:sz w:val="22"/>
        </w:rPr>
        <w:t>Genel</w:t>
      </w:r>
      <w:r>
        <w:rPr>
          <w:rFonts w:ascii="Times New Roman" w:hAnsi="Times New Roman"/>
          <w:color w:val="010101"/>
          <w:spacing w:val="-11"/>
          <w:w w:val="105"/>
          <w:sz w:val="22"/>
        </w:rPr>
        <w:t> </w:t>
      </w:r>
      <w:r>
        <w:rPr>
          <w:rFonts w:ascii="Times New Roman" w:hAnsi="Times New Roman"/>
          <w:color w:val="010101"/>
          <w:w w:val="105"/>
          <w:sz w:val="22"/>
        </w:rPr>
        <w:t>Cerrahi</w:t>
        <w:tab/>
        <w:t>Kadın-Doğum</w:t>
        <w:tab/>
      </w:r>
      <w:r>
        <w:rPr>
          <w:rFonts w:ascii="Times New Roman" w:hAnsi="Times New Roman"/>
          <w:color w:val="2A2A29"/>
          <w:w w:val="105"/>
          <w:position w:val="9"/>
          <w:sz w:val="11"/>
        </w:rPr>
        <w:t>(j)</w:t>
      </w:r>
      <w:r>
        <w:rPr>
          <w:rFonts w:ascii="Times New Roman" w:hAnsi="Times New Roman"/>
          <w:color w:val="474746"/>
          <w:w w:val="105"/>
          <w:position w:val="9"/>
          <w:sz w:val="11"/>
        </w:rPr>
        <w:t>,</w:t>
      </w:r>
    </w:p>
    <w:p>
      <w:pPr>
        <w:spacing w:line="74" w:lineRule="exact" w:before="0"/>
        <w:ind w:left="0" w:right="266" w:firstLine="0"/>
        <w:jc w:val="right"/>
        <w:rPr>
          <w:rFonts w:ascii="Times New Roman"/>
          <w:sz w:val="12"/>
        </w:rPr>
      </w:pPr>
      <w:r>
        <w:rPr>
          <w:rFonts w:ascii="Times New Roman"/>
          <w:color w:val="2A2A29"/>
          <w:w w:val="113"/>
          <w:sz w:val="12"/>
        </w:rPr>
        <w:t>m</w:t>
      </w:r>
    </w:p>
    <w:p>
      <w:pPr>
        <w:tabs>
          <w:tab w:pos="2694" w:val="left" w:leader="none"/>
          <w:tab w:pos="4815" w:val="left" w:leader="none"/>
        </w:tabs>
        <w:spacing w:line="216" w:lineRule="exact" w:before="0"/>
        <w:ind w:left="0" w:right="246" w:firstLine="0"/>
        <w:jc w:val="right"/>
        <w:rPr>
          <w:rFonts w:ascii="Times New Roman"/>
          <w:sz w:val="11"/>
        </w:rPr>
      </w:pPr>
      <w:r>
        <w:rPr>
          <w:rFonts w:ascii="Times New Roman"/>
          <w:color w:val="010101"/>
          <w:w w:val="96"/>
          <w:sz w:val="22"/>
        </w:rPr>
        <w:t>1</w:t>
      </w:r>
      <w:r>
        <w:rPr>
          <w:rFonts w:ascii="Times New Roman"/>
          <w:color w:val="010101"/>
          <w:spacing w:val="3"/>
          <w:sz w:val="22"/>
        </w:rPr>
        <w:t> </w:t>
      </w:r>
      <w:r>
        <w:rPr>
          <w:rFonts w:ascii="Times New Roman"/>
          <w:color w:val="010101"/>
          <w:w w:val="107"/>
          <w:sz w:val="22"/>
        </w:rPr>
        <w:t>ay</w:t>
      </w:r>
      <w:r>
        <w:rPr>
          <w:rFonts w:ascii="Times New Roman"/>
          <w:color w:val="010101"/>
          <w:sz w:val="22"/>
        </w:rPr>
        <w:tab/>
      </w:r>
      <w:r>
        <w:rPr>
          <w:rFonts w:ascii="Times New Roman"/>
          <w:color w:val="010101"/>
          <w:w w:val="107"/>
          <w:sz w:val="22"/>
        </w:rPr>
        <w:t>2Ay</w:t>
      </w:r>
      <w:r>
        <w:rPr>
          <w:rFonts w:ascii="Times New Roman"/>
          <w:color w:val="010101"/>
          <w:sz w:val="22"/>
        </w:rPr>
        <w:tab/>
      </w:r>
      <w:r>
        <w:rPr>
          <w:rFonts w:ascii="Times New Roman"/>
          <w:color w:val="161616"/>
          <w:spacing w:val="-25"/>
          <w:w w:val="84"/>
          <w:position w:val="8"/>
          <w:sz w:val="11"/>
        </w:rPr>
        <w:t>:</w:t>
      </w:r>
      <w:r>
        <w:rPr>
          <w:rFonts w:ascii="Times New Roman"/>
          <w:b/>
          <w:color w:val="161616"/>
          <w:spacing w:val="-44"/>
          <w:w w:val="83"/>
          <w:position w:val="-2"/>
          <w:sz w:val="21"/>
        </w:rPr>
        <w:t>s</w:t>
      </w:r>
      <w:r>
        <w:rPr>
          <w:rFonts w:ascii="Times New Roman"/>
          <w:color w:val="161616"/>
          <w:w w:val="84"/>
          <w:position w:val="8"/>
          <w:sz w:val="11"/>
        </w:rPr>
        <w:t>:</w:t>
      </w:r>
      <w:r>
        <w:rPr>
          <w:rFonts w:ascii="Times New Roman"/>
          <w:color w:val="161616"/>
          <w:spacing w:val="-8"/>
          <w:w w:val="84"/>
          <w:position w:val="8"/>
          <w:sz w:val="11"/>
        </w:rPr>
        <w:t>:</w:t>
      </w:r>
      <w:r>
        <w:rPr>
          <w:rFonts w:ascii="Times New Roman"/>
          <w:b/>
          <w:color w:val="161616"/>
          <w:spacing w:val="-51"/>
          <w:w w:val="83"/>
          <w:position w:val="-2"/>
          <w:sz w:val="21"/>
        </w:rPr>
        <w:t>:</w:t>
      </w:r>
      <w:r>
        <w:rPr>
          <w:rFonts w:ascii="Times New Roman"/>
          <w:color w:val="161616"/>
          <w:spacing w:val="-13"/>
          <w:w w:val="85"/>
          <w:position w:val="8"/>
          <w:sz w:val="11"/>
        </w:rPr>
        <w:t>1</w:t>
      </w:r>
      <w:r>
        <w:rPr>
          <w:rFonts w:ascii="Times New Roman"/>
          <w:color w:val="595A59"/>
          <w:w w:val="85"/>
          <w:position w:val="8"/>
          <w:sz w:val="11"/>
        </w:rPr>
        <w:t>.</w:t>
      </w:r>
    </w:p>
    <w:p>
      <w:pPr>
        <w:spacing w:after="0" w:line="216" w:lineRule="exact"/>
        <w:jc w:val="right"/>
        <w:rPr>
          <w:rFonts w:ascii="Times New Roman"/>
          <w:sz w:val="11"/>
        </w:rPr>
        <w:sectPr>
          <w:type w:val="continuous"/>
          <w:pgSz w:w="16840" w:h="11910" w:orient="landscape"/>
          <w:pgMar w:top="1580" w:bottom="280" w:left="1200" w:right="1220"/>
          <w:cols w:num="3" w:equalWidth="0">
            <w:col w:w="1389" w:space="409"/>
            <w:col w:w="657" w:space="5777"/>
            <w:col w:w="6188"/>
          </w:cols>
        </w:sectPr>
      </w:pPr>
    </w:p>
    <w:p>
      <w:pPr>
        <w:spacing w:before="105"/>
        <w:ind w:left="722" w:right="0" w:firstLine="0"/>
        <w:jc w:val="left"/>
        <w:rPr>
          <w:rFonts w:ascii="Times New Roman"/>
          <w:sz w:val="22"/>
        </w:rPr>
      </w:pPr>
      <w:r>
        <w:rPr/>
        <w:pict>
          <v:line style="position:absolute;mso-position-horizontal-relative:page;mso-position-vertical-relative:page;z-index:3424" from="774.961975pt,506.602199pt" to="774.961975pt,63.835239pt" stroked="true" strokeweight=".599978pt" strokecolor="#afafaf">
            <v:stroke dashstyle="solid"/>
            <w10:wrap type="none"/>
          </v:line>
        </w:pict>
      </w:r>
      <w:r>
        <w:rPr>
          <w:rFonts w:ascii="Times New Roman"/>
          <w:color w:val="010101"/>
          <w:w w:val="105"/>
          <w:sz w:val="22"/>
        </w:rPr>
        <w:t>12 </w:t>
      </w:r>
      <w:r>
        <w:rPr>
          <w:rFonts w:ascii="Times New Roman"/>
          <w:color w:val="161616"/>
          <w:w w:val="105"/>
          <w:sz w:val="22"/>
        </w:rPr>
        <w:t>ay</w:t>
      </w:r>
    </w:p>
    <w:p>
      <w:pPr>
        <w:spacing w:line="177" w:lineRule="exact" w:before="0"/>
        <w:ind w:left="546" w:right="0" w:firstLine="0"/>
        <w:jc w:val="left"/>
        <w:rPr>
          <w:rFonts w:ascii="Times New Roman" w:hAnsi="Times New Roman"/>
          <w:b/>
          <w:sz w:val="16"/>
        </w:rPr>
      </w:pPr>
      <w:r>
        <w:rPr/>
        <w:br w:type="column"/>
      </w:r>
      <w:r>
        <w:rPr>
          <w:rFonts w:ascii="Times New Roman" w:hAnsi="Times New Roman"/>
          <w:b/>
          <w:color w:val="010101"/>
          <w:w w:val="245"/>
          <w:sz w:val="16"/>
        </w:rPr>
        <w:t>ı---</w:t>
      </w:r>
    </w:p>
    <w:p>
      <w:pPr>
        <w:tabs>
          <w:tab w:pos="3030" w:val="left" w:leader="none"/>
          <w:tab w:pos="3297" w:val="left" w:leader="none"/>
          <w:tab w:pos="5766" w:val="left" w:leader="none"/>
          <w:tab w:pos="6002" w:val="left" w:leader="none"/>
        </w:tabs>
        <w:spacing w:before="15"/>
        <w:ind w:left="722" w:right="0" w:firstLine="0"/>
        <w:jc w:val="center"/>
        <w:rPr>
          <w:rFonts w:ascii="Times New Roman"/>
          <w:sz w:val="10"/>
        </w:rPr>
      </w:pPr>
      <w:r>
        <w:rPr/>
        <w:br w:type="column"/>
      </w:r>
      <w:r>
        <w:rPr>
          <w:rFonts w:ascii="Times New Roman"/>
          <w:color w:val="010101"/>
          <w:spacing w:val="6"/>
          <w:w w:val="40"/>
          <w:sz w:val="10"/>
        </w:rPr>
        <w:t>1</w:t>
      </w:r>
      <w:r>
        <w:rPr>
          <w:rFonts w:ascii="Times New Roman"/>
          <w:color w:val="010101"/>
          <w:spacing w:val="6"/>
          <w:w w:val="40"/>
          <w:sz w:val="10"/>
          <w:u w:val="single" w:color="000000"/>
        </w:rPr>
        <w:t> </w:t>
        <w:tab/>
      </w:r>
      <w:r>
        <w:rPr>
          <w:rFonts w:ascii="Times New Roman"/>
          <w:color w:val="010101"/>
          <w:spacing w:val="6"/>
          <w:w w:val="40"/>
          <w:sz w:val="10"/>
        </w:rPr>
        <w:tab/>
      </w:r>
      <w:r>
        <w:rPr>
          <w:rFonts w:ascii="Times New Roman"/>
          <w:color w:val="010101"/>
          <w:w w:val="40"/>
          <w:sz w:val="10"/>
        </w:rPr>
        <w:t>11</w:t>
      </w:r>
      <w:r>
        <w:rPr>
          <w:rFonts w:ascii="Times New Roman"/>
          <w:color w:val="010101"/>
          <w:w w:val="40"/>
          <w:sz w:val="10"/>
          <w:u w:val="single" w:color="000000"/>
        </w:rPr>
        <w:t> </w:t>
        <w:tab/>
      </w:r>
      <w:r>
        <w:rPr>
          <w:rFonts w:ascii="Times New Roman"/>
          <w:color w:val="010101"/>
          <w:w w:val="40"/>
          <w:sz w:val="10"/>
        </w:rPr>
        <w:tab/>
      </w:r>
      <w:r>
        <w:rPr>
          <w:rFonts w:ascii="Times New Roman"/>
          <w:color w:val="010101"/>
          <w:w w:val="35"/>
          <w:sz w:val="10"/>
        </w:rPr>
        <w:t>1</w:t>
      </w:r>
    </w:p>
    <w:p>
      <w:pPr>
        <w:tabs>
          <w:tab w:pos="5780" w:val="left" w:leader="none"/>
        </w:tabs>
        <w:spacing w:before="0"/>
        <w:ind w:left="3774" w:right="0" w:firstLine="0"/>
        <w:jc w:val="left"/>
        <w:rPr>
          <w:sz w:val="14"/>
        </w:rPr>
      </w:pPr>
      <w:r>
        <w:rPr/>
        <w:pict>
          <v:group style="position:absolute;margin-left:329.532959pt;margin-top:-36.455883pt;width:129.75pt;height:35.65pt;mso-position-horizontal-relative:page;mso-position-vertical-relative:paragraph;z-index:3496" coordorigin="6591,-729" coordsize="2595,713">
            <v:shape style="position:absolute;left:6600;top:-7486;width:2578;height:696" coordorigin="6600,-7486" coordsize="2578,696" path="m6599,-712l9177,-712m6599,-33l9172,-33m9168,-25l9168,-721e" filled="false" stroked="true" strokeweight=".83997pt" strokecolor="#000000">
              <v:path arrowok="t"/>
              <v:stroke dashstyle="solid"/>
            </v:shape>
            <v:shape style="position:absolute;left:6591;top:-729;width:2595;height:713" type="#_x0000_t202" filled="false" stroked="false">
              <v:textbox inset="0,0,0,0">
                <w:txbxContent>
                  <w:p>
                    <w:pPr>
                      <w:spacing w:line="249" w:lineRule="auto" w:before="83"/>
                      <w:ind w:left="1067" w:right="1108" w:firstLine="20"/>
                      <w:jc w:val="center"/>
                      <w:rPr>
                        <w:rFonts w:ascii="Times New Roman"/>
                        <w:sz w:val="22"/>
                      </w:rPr>
                    </w:pPr>
                    <w:r>
                      <w:rPr>
                        <w:rFonts w:ascii="Times New Roman"/>
                        <w:color w:val="010101"/>
                        <w:sz w:val="22"/>
                      </w:rPr>
                      <w:t>Acil </w:t>
                    </w:r>
                    <w:r>
                      <w:rPr>
                        <w:rFonts w:ascii="Times New Roman"/>
                        <w:color w:val="010101"/>
                        <w:w w:val="105"/>
                        <w:sz w:val="22"/>
                      </w:rPr>
                      <w:t>1</w:t>
                    </w:r>
                    <w:r>
                      <w:rPr>
                        <w:rFonts w:ascii="Times New Roman"/>
                        <w:color w:val="010101"/>
                        <w:spacing w:val="-40"/>
                        <w:w w:val="105"/>
                        <w:sz w:val="22"/>
                      </w:rPr>
                      <w:t> </w:t>
                    </w:r>
                    <w:r>
                      <w:rPr>
                        <w:rFonts w:ascii="Times New Roman"/>
                        <w:color w:val="010101"/>
                        <w:w w:val="105"/>
                        <w:sz w:val="22"/>
                      </w:rPr>
                      <w:t>Ay</w:t>
                    </w:r>
                  </w:p>
                </w:txbxContent>
              </v:textbox>
              <w10:wrap type="none"/>
            </v:shape>
            <w10:wrap type="none"/>
          </v:group>
        </w:pict>
      </w:r>
      <w:r>
        <w:rPr/>
        <w:pict>
          <v:group style="position:absolute;margin-left:329.532959pt;margin-top:5.900915pt;width:129.5pt;height:35.2pt;mso-position-horizontal-relative:page;mso-position-vertical-relative:paragraph;z-index:3544" coordorigin="6591,118" coordsize="2590,704">
            <v:shape style="position:absolute;left:6600;top:-8323;width:2573;height:687" coordorigin="6600,-8323" coordsize="2573,687" path="m6599,135l9172,135m6599,804l9172,804m9168,813l9168,127e" filled="false" stroked="true" strokeweight=".83997pt" strokecolor="#000000">
              <v:path arrowok="t"/>
              <v:stroke dashstyle="solid"/>
            </v:shape>
            <v:shape style="position:absolute;left:6591;top:118;width:2590;height:704" type="#_x0000_t202" filled="false" stroked="false">
              <v:textbox inset="0,0,0,0">
                <w:txbxContent>
                  <w:p>
                    <w:pPr>
                      <w:spacing w:before="91"/>
                      <w:ind w:left="925" w:right="939" w:firstLine="0"/>
                      <w:jc w:val="center"/>
                      <w:rPr>
                        <w:rFonts w:ascii="Times New Roman" w:hAnsi="Times New Roman"/>
                        <w:sz w:val="22"/>
                      </w:rPr>
                    </w:pPr>
                    <w:r>
                      <w:rPr>
                        <w:rFonts w:ascii="Times New Roman" w:hAnsi="Times New Roman"/>
                        <w:color w:val="010101"/>
                        <w:sz w:val="22"/>
                      </w:rPr>
                      <w:t>Seçmeli 1 Ay</w:t>
                    </w:r>
                  </w:p>
                </w:txbxContent>
              </v:textbox>
              <w10:wrap type="none"/>
            </v:shape>
            <w10:wrap type="none"/>
          </v:group>
        </w:pict>
      </w:r>
      <w:r>
        <w:rPr/>
        <w:pict>
          <v:line style="position:absolute;mso-position-horizontal-relative:page;mso-position-vertical-relative:paragraph;z-index:4144" from="466.51297pt,6.745915pt" to="579.788970pt,6.745915pt" stroked="true" strokeweight=".83997pt" strokecolor="#000000">
            <v:stroke dashstyle="solid"/>
            <w10:wrap type="none"/>
          </v:line>
        </w:pict>
      </w:r>
      <w:r>
        <w:rPr>
          <w:color w:val="161616"/>
          <w:w w:val="99"/>
          <w:sz w:val="14"/>
          <w:u w:val="single" w:color="000000"/>
        </w:rPr>
        <w:t> </w:t>
      </w:r>
      <w:r>
        <w:rPr>
          <w:color w:val="161616"/>
          <w:sz w:val="14"/>
          <w:u w:val="single" w:color="000000"/>
        </w:rPr>
        <w:tab/>
      </w:r>
    </w:p>
    <w:p>
      <w:pPr>
        <w:tabs>
          <w:tab w:pos="4116" w:val="left" w:leader="none"/>
          <w:tab w:pos="4198" w:val="left" w:leader="none"/>
        </w:tabs>
        <w:spacing w:before="48"/>
        <w:ind w:left="1390" w:right="686" w:firstLine="0"/>
        <w:jc w:val="center"/>
        <w:rPr>
          <w:rFonts w:ascii="Times New Roman" w:hAnsi="Times New Roman"/>
          <w:sz w:val="22"/>
        </w:rPr>
      </w:pPr>
      <w:r>
        <w:rPr>
          <w:rFonts w:ascii="Times New Roman" w:hAnsi="Times New Roman"/>
          <w:color w:val="161616"/>
          <w:sz w:val="22"/>
        </w:rPr>
        <w:t>Çocuk</w:t>
      </w:r>
      <w:r>
        <w:rPr>
          <w:rFonts w:ascii="Times New Roman" w:hAnsi="Times New Roman"/>
          <w:color w:val="161616"/>
          <w:spacing w:val="16"/>
          <w:sz w:val="22"/>
        </w:rPr>
        <w:t> </w:t>
      </w:r>
      <w:r>
        <w:rPr>
          <w:rFonts w:ascii="Times New Roman" w:hAnsi="Times New Roman"/>
          <w:color w:val="010101"/>
          <w:sz w:val="22"/>
        </w:rPr>
        <w:t>Sağlığı</w:t>
        <w:tab/>
        <w:tab/>
        <w:t>Halk</w:t>
      </w:r>
      <w:r>
        <w:rPr>
          <w:rFonts w:ascii="Times New Roman" w:hAnsi="Times New Roman"/>
          <w:color w:val="010101"/>
          <w:spacing w:val="29"/>
          <w:sz w:val="22"/>
        </w:rPr>
        <w:t> </w:t>
      </w:r>
      <w:r>
        <w:rPr>
          <w:rFonts w:ascii="Times New Roman" w:hAnsi="Times New Roman"/>
          <w:color w:val="010101"/>
          <w:sz w:val="22"/>
        </w:rPr>
        <w:t>Sağlığı</w:t>
      </w:r>
      <w:r>
        <w:rPr>
          <w:rFonts w:ascii="Times New Roman" w:hAnsi="Times New Roman"/>
          <w:color w:val="010101"/>
          <w:w w:val="102"/>
          <w:sz w:val="22"/>
        </w:rPr>
        <w:t> </w:t>
      </w:r>
      <w:r>
        <w:rPr>
          <w:rFonts w:ascii="Times New Roman" w:hAnsi="Times New Roman"/>
          <w:color w:val="161616"/>
          <w:sz w:val="22"/>
        </w:rPr>
        <w:t>2Ay</w:t>
        <w:tab/>
      </w:r>
      <w:r>
        <w:rPr>
          <w:rFonts w:ascii="Times New Roman" w:hAnsi="Times New Roman"/>
          <w:color w:val="010101"/>
          <w:sz w:val="22"/>
        </w:rPr>
        <w:t>2</w:t>
      </w:r>
      <w:r>
        <w:rPr>
          <w:rFonts w:ascii="Times New Roman" w:hAnsi="Times New Roman"/>
          <w:color w:val="010101"/>
          <w:spacing w:val="11"/>
          <w:sz w:val="22"/>
        </w:rPr>
        <w:t> </w:t>
      </w:r>
      <w:r>
        <w:rPr>
          <w:rFonts w:ascii="Times New Roman" w:hAnsi="Times New Roman"/>
          <w:color w:val="010101"/>
          <w:spacing w:val="-14"/>
          <w:sz w:val="22"/>
        </w:rPr>
        <w:t>A</w:t>
      </w:r>
      <w:r>
        <w:rPr>
          <w:rFonts w:ascii="Times New Roman" w:hAnsi="Times New Roman"/>
          <w:color w:val="2A2A29"/>
          <w:spacing w:val="-14"/>
          <w:sz w:val="22"/>
        </w:rPr>
        <w:t>y</w:t>
      </w:r>
    </w:p>
    <w:p>
      <w:pPr>
        <w:tabs>
          <w:tab w:pos="3030" w:val="left" w:leader="none"/>
          <w:tab w:pos="3297" w:val="left" w:leader="none"/>
          <w:tab w:pos="6002" w:val="left" w:leader="none"/>
        </w:tabs>
        <w:spacing w:line="123" w:lineRule="exact" w:before="0"/>
        <w:ind w:left="722" w:right="0" w:firstLine="0"/>
        <w:jc w:val="center"/>
        <w:rPr>
          <w:rFonts w:ascii="Times New Roman"/>
          <w:sz w:val="10"/>
        </w:rPr>
      </w:pPr>
      <w:r>
        <w:rPr>
          <w:rFonts w:ascii="Times New Roman"/>
          <w:color w:val="010101"/>
          <w:spacing w:val="6"/>
          <w:w w:val="40"/>
          <w:position w:val="1"/>
          <w:sz w:val="10"/>
        </w:rPr>
        <w:t>1</w:t>
      </w:r>
      <w:r>
        <w:rPr>
          <w:rFonts w:ascii="Times New Roman"/>
          <w:color w:val="010101"/>
          <w:spacing w:val="6"/>
          <w:w w:val="40"/>
          <w:position w:val="1"/>
          <w:sz w:val="10"/>
          <w:u w:val="single" w:color="000000"/>
        </w:rPr>
        <w:t> </w:t>
        <w:tab/>
      </w:r>
      <w:r>
        <w:rPr>
          <w:rFonts w:ascii="Times New Roman"/>
          <w:color w:val="010101"/>
          <w:spacing w:val="6"/>
          <w:w w:val="40"/>
          <w:position w:val="1"/>
          <w:sz w:val="10"/>
        </w:rPr>
        <w:tab/>
      </w:r>
      <w:r>
        <w:rPr>
          <w:rFonts w:ascii="Times New Roman"/>
          <w:color w:val="010101"/>
          <w:w w:val="40"/>
          <w:sz w:val="10"/>
        </w:rPr>
        <w:t>11</w:t>
        <w:tab/>
      </w:r>
      <w:r>
        <w:rPr>
          <w:rFonts w:ascii="Times New Roman"/>
          <w:color w:val="010101"/>
          <w:w w:val="35"/>
          <w:sz w:val="10"/>
        </w:rPr>
        <w:t>1</w:t>
      </w:r>
    </w:p>
    <w:p>
      <w:pPr>
        <w:spacing w:line="89" w:lineRule="exact" w:before="0"/>
        <w:ind w:left="572" w:right="225" w:firstLine="0"/>
        <w:jc w:val="center"/>
        <w:rPr>
          <w:sz w:val="10"/>
        </w:rPr>
      </w:pPr>
      <w:r>
        <w:rPr/>
        <w:br w:type="column"/>
      </w:r>
      <w:r>
        <w:rPr>
          <w:color w:val="161616"/>
          <w:w w:val="115"/>
          <w:sz w:val="10"/>
        </w:rPr>
        <w:t>;;:ı</w:t>
      </w:r>
    </w:p>
    <w:p>
      <w:pPr>
        <w:spacing w:line="77" w:lineRule="exact" w:before="0"/>
        <w:ind w:left="341" w:right="0" w:firstLine="0"/>
        <w:jc w:val="center"/>
        <w:rPr>
          <w:rFonts w:ascii="Times New Roman"/>
          <w:sz w:val="12"/>
        </w:rPr>
      </w:pPr>
      <w:r>
        <w:rPr>
          <w:rFonts w:ascii="Times New Roman"/>
          <w:color w:val="2A2A29"/>
          <w:w w:val="113"/>
          <w:sz w:val="12"/>
        </w:rPr>
        <w:t>m</w:t>
      </w:r>
    </w:p>
    <w:p>
      <w:pPr>
        <w:spacing w:line="100" w:lineRule="exact" w:before="0"/>
        <w:ind w:left="572" w:right="234" w:firstLine="0"/>
        <w:jc w:val="center"/>
        <w:rPr>
          <w:sz w:val="14"/>
        </w:rPr>
      </w:pPr>
      <w:r>
        <w:rPr>
          <w:color w:val="161616"/>
          <w:w w:val="90"/>
          <w:sz w:val="14"/>
        </w:rPr>
        <w:t>:ı::</w:t>
      </w:r>
    </w:p>
    <w:p>
      <w:pPr>
        <w:spacing w:line="51" w:lineRule="exact" w:before="0"/>
        <w:ind w:left="494" w:right="234" w:firstLine="0"/>
        <w:jc w:val="center"/>
        <w:rPr>
          <w:sz w:val="9"/>
        </w:rPr>
      </w:pPr>
      <w:r>
        <w:rPr>
          <w:color w:val="161616"/>
          <w:w w:val="50"/>
          <w:sz w:val="9"/>
        </w:rPr>
        <w:t>a,</w:t>
      </w:r>
    </w:p>
    <w:p>
      <w:pPr>
        <w:spacing w:line="195" w:lineRule="exact" w:before="0"/>
        <w:ind w:left="569" w:right="234" w:firstLine="0"/>
        <w:jc w:val="center"/>
        <w:rPr>
          <w:sz w:val="14"/>
        </w:rPr>
      </w:pPr>
      <w:r>
        <w:rPr>
          <w:color w:val="595A59"/>
          <w:spacing w:val="-15"/>
          <w:w w:val="61"/>
          <w:sz w:val="14"/>
        </w:rPr>
        <w:t>,</w:t>
      </w:r>
      <w:r>
        <w:rPr>
          <w:color w:val="161616"/>
          <w:spacing w:val="-21"/>
          <w:w w:val="80"/>
          <w:sz w:val="14"/>
        </w:rPr>
        <w:t>;</w:t>
      </w:r>
      <w:r>
        <w:rPr>
          <w:rFonts w:ascii="Times New Roman" w:hAnsi="Times New Roman"/>
          <w:color w:val="2A2A29"/>
          <w:spacing w:val="-76"/>
          <w:w w:val="102"/>
          <w:position w:val="8"/>
          <w:sz w:val="12"/>
        </w:rPr>
        <w:t>m</w:t>
      </w:r>
      <w:r>
        <w:rPr>
          <w:color w:val="161616"/>
          <w:w w:val="80"/>
          <w:sz w:val="14"/>
        </w:rPr>
        <w:t>;;ı</w:t>
      </w:r>
    </w:p>
    <w:p>
      <w:pPr>
        <w:spacing w:after="0" w:line="195" w:lineRule="exact"/>
        <w:jc w:val="center"/>
        <w:rPr>
          <w:sz w:val="14"/>
        </w:rPr>
        <w:sectPr>
          <w:type w:val="continuous"/>
          <w:pgSz w:w="16840" w:h="11910" w:orient="landscape"/>
          <w:pgMar w:top="1580" w:bottom="280" w:left="1200" w:right="1220"/>
          <w:cols w:num="4" w:equalWidth="0">
            <w:col w:w="1229" w:space="40"/>
            <w:col w:w="1048" w:space="5054"/>
            <w:col w:w="6022" w:space="40"/>
            <w:col w:w="987"/>
          </w:cols>
        </w:sectPr>
      </w:pPr>
    </w:p>
    <w:p>
      <w:pPr>
        <w:pStyle w:val="BodyText"/>
        <w:rPr>
          <w:sz w:val="20"/>
        </w:rPr>
      </w:pPr>
    </w:p>
    <w:p>
      <w:pPr>
        <w:pStyle w:val="BodyText"/>
        <w:spacing w:before="10"/>
        <w:rPr>
          <w:sz w:val="19"/>
        </w:rPr>
      </w:pPr>
    </w:p>
    <w:p>
      <w:pPr>
        <w:spacing w:before="1"/>
        <w:ind w:left="2386" w:right="0" w:firstLine="0"/>
        <w:jc w:val="left"/>
        <w:rPr>
          <w:b/>
          <w:sz w:val="17"/>
        </w:rPr>
      </w:pPr>
      <w:bookmarkStart w:name="Page 41" w:id="47"/>
      <w:bookmarkEnd w:id="47"/>
      <w:r>
        <w:rPr/>
      </w:r>
      <w:r>
        <w:rPr>
          <w:b/>
          <w:color w:val="010101"/>
          <w:sz w:val="17"/>
        </w:rPr>
        <w:t>DÖNEM 1 AMAÇ </w:t>
      </w:r>
      <w:r>
        <w:rPr>
          <w:b/>
          <w:color w:val="010101"/>
          <w:sz w:val="19"/>
        </w:rPr>
        <w:t>ve </w:t>
      </w:r>
      <w:r>
        <w:rPr>
          <w:b/>
          <w:color w:val="010101"/>
          <w:sz w:val="17"/>
        </w:rPr>
        <w:t>ÖGRENIM HEDEFLERi</w:t>
      </w:r>
    </w:p>
    <w:p>
      <w:pPr>
        <w:pStyle w:val="BodyText"/>
        <w:spacing w:before="11"/>
        <w:rPr>
          <w:b/>
          <w:sz w:val="18"/>
        </w:rPr>
      </w:pPr>
    </w:p>
    <w:p>
      <w:pPr>
        <w:spacing w:before="0"/>
        <w:ind w:left="114" w:right="0" w:firstLine="0"/>
        <w:jc w:val="both"/>
        <w:rPr>
          <w:b/>
          <w:sz w:val="17"/>
        </w:rPr>
      </w:pPr>
      <w:r>
        <w:rPr>
          <w:b/>
          <w:color w:val="010101"/>
          <w:w w:val="105"/>
          <w:sz w:val="17"/>
        </w:rPr>
        <w:t>Amaç</w:t>
      </w:r>
    </w:p>
    <w:p>
      <w:pPr>
        <w:pStyle w:val="BodyText"/>
        <w:spacing w:line="249" w:lineRule="auto" w:before="15"/>
        <w:ind w:left="112" w:right="215" w:firstLine="2"/>
        <w:jc w:val="both"/>
      </w:pPr>
      <w:r>
        <w:rPr>
          <w:color w:val="010101"/>
          <w:w w:val="105"/>
        </w:rPr>
        <w:t>Dönem 1 öğrencilerinin; organizmanın molekül, hücre ve doku yapıları ve işlevleri ile organizmada değişikliğe neden olabilecek iç ve dış etkenler konusunda bilgi sahibi olmalarını sağlamak ve onlara insan davranışı, hekim­ toplum etkileşimi ve iletişim konusunda temel beceriler ve tutumlar kazandırmaktır.</w:t>
      </w:r>
    </w:p>
    <w:p>
      <w:pPr>
        <w:pStyle w:val="BodyText"/>
        <w:rPr>
          <w:sz w:val="18"/>
        </w:rPr>
      </w:pPr>
    </w:p>
    <w:p>
      <w:pPr>
        <w:pStyle w:val="BodyText"/>
        <w:spacing w:before="6"/>
        <w:rPr>
          <w:sz w:val="18"/>
        </w:rPr>
      </w:pPr>
    </w:p>
    <w:p>
      <w:pPr>
        <w:spacing w:before="0"/>
        <w:ind w:left="116" w:right="0" w:firstLine="0"/>
        <w:jc w:val="both"/>
        <w:rPr>
          <w:b/>
          <w:sz w:val="17"/>
        </w:rPr>
      </w:pPr>
      <w:r>
        <w:rPr>
          <w:b/>
          <w:color w:val="010101"/>
          <w:w w:val="105"/>
          <w:sz w:val="17"/>
        </w:rPr>
        <w:t>Öğrenim Hedefleri</w:t>
      </w:r>
    </w:p>
    <w:p>
      <w:pPr>
        <w:pStyle w:val="BodyText"/>
        <w:rPr>
          <w:b/>
          <w:sz w:val="18"/>
        </w:rPr>
      </w:pPr>
    </w:p>
    <w:p>
      <w:pPr>
        <w:pStyle w:val="BodyText"/>
        <w:spacing w:before="2"/>
        <w:rPr>
          <w:b/>
          <w:sz w:val="19"/>
        </w:rPr>
      </w:pPr>
    </w:p>
    <w:p>
      <w:pPr>
        <w:pStyle w:val="BodyText"/>
        <w:ind w:left="475"/>
      </w:pPr>
      <w:r>
        <w:rPr>
          <w:color w:val="010101"/>
          <w:w w:val="105"/>
        </w:rPr>
        <w:t>Tıp Fakültesi Dönem 1 öğrencileri eğitim yılı sonunda;</w:t>
      </w:r>
    </w:p>
    <w:p>
      <w:pPr>
        <w:pStyle w:val="BodyText"/>
        <w:spacing w:before="9"/>
        <w:rPr>
          <w:sz w:val="18"/>
        </w:rPr>
      </w:pPr>
    </w:p>
    <w:p>
      <w:pPr>
        <w:numPr>
          <w:ilvl w:val="0"/>
          <w:numId w:val="70"/>
        </w:numPr>
        <w:tabs>
          <w:tab w:pos="822" w:val="left" w:leader="none"/>
        </w:tabs>
        <w:spacing w:before="0"/>
        <w:ind w:left="821" w:right="0" w:hanging="347"/>
        <w:jc w:val="left"/>
        <w:rPr>
          <w:b/>
          <w:sz w:val="17"/>
        </w:rPr>
      </w:pPr>
      <w:r>
        <w:rPr>
          <w:b/>
          <w:color w:val="010101"/>
          <w:w w:val="105"/>
          <w:sz w:val="17"/>
        </w:rPr>
        <w:t>Bilgi</w:t>
      </w:r>
      <w:r>
        <w:rPr>
          <w:b/>
          <w:color w:val="010101"/>
          <w:spacing w:val="7"/>
          <w:w w:val="105"/>
          <w:sz w:val="17"/>
        </w:rPr>
        <w:t> </w:t>
      </w:r>
      <w:r>
        <w:rPr>
          <w:b/>
          <w:color w:val="010101"/>
          <w:w w:val="105"/>
          <w:sz w:val="17"/>
        </w:rPr>
        <w:t>hedefleri</w:t>
      </w:r>
    </w:p>
    <w:p>
      <w:pPr>
        <w:pStyle w:val="ListParagraph"/>
        <w:numPr>
          <w:ilvl w:val="0"/>
          <w:numId w:val="71"/>
        </w:numPr>
        <w:tabs>
          <w:tab w:pos="835" w:val="left" w:leader="none"/>
          <w:tab w:pos="836" w:val="left" w:leader="none"/>
        </w:tabs>
        <w:spacing w:line="240" w:lineRule="auto" w:before="10" w:after="0"/>
        <w:ind w:left="832" w:right="0" w:hanging="354"/>
        <w:jc w:val="left"/>
        <w:rPr>
          <w:rFonts w:ascii="Times New Roman" w:hAnsi="Times New Roman"/>
          <w:color w:val="010101"/>
          <w:sz w:val="17"/>
        </w:rPr>
      </w:pPr>
      <w:r>
        <w:rPr>
          <w:color w:val="010101"/>
          <w:w w:val="105"/>
          <w:sz w:val="17"/>
        </w:rPr>
        <w:t>Organizmadaki makro-moleküllerin, hücrelerin ve dokuların yapı ve işlevini</w:t>
      </w:r>
      <w:r>
        <w:rPr>
          <w:color w:val="010101"/>
          <w:spacing w:val="45"/>
          <w:w w:val="105"/>
          <w:sz w:val="17"/>
        </w:rPr>
        <w:t> </w:t>
      </w:r>
      <w:r>
        <w:rPr>
          <w:color w:val="010101"/>
          <w:w w:val="105"/>
          <w:sz w:val="17"/>
        </w:rPr>
        <w:t>kavrayacak,</w:t>
      </w:r>
    </w:p>
    <w:p>
      <w:pPr>
        <w:pStyle w:val="ListParagraph"/>
        <w:numPr>
          <w:ilvl w:val="0"/>
          <w:numId w:val="71"/>
        </w:numPr>
        <w:tabs>
          <w:tab w:pos="834" w:val="left" w:leader="none"/>
          <w:tab w:pos="835" w:val="left" w:leader="none"/>
        </w:tabs>
        <w:spacing w:line="259" w:lineRule="auto" w:before="10" w:after="0"/>
        <w:ind w:left="832" w:right="221" w:hanging="358"/>
        <w:jc w:val="left"/>
        <w:rPr>
          <w:color w:val="010101"/>
          <w:sz w:val="17"/>
        </w:rPr>
      </w:pPr>
      <w:r>
        <w:rPr>
          <w:color w:val="010101"/>
          <w:w w:val="105"/>
          <w:sz w:val="17"/>
        </w:rPr>
        <w:t>Hücre, doku ve organların birbirleriyle ilişkisini sağlayan yapısal, biyokimyasal, fiziksel ve kimyasal etkenleri</w:t>
      </w:r>
      <w:r>
        <w:rPr>
          <w:color w:val="010101"/>
          <w:spacing w:val="12"/>
          <w:w w:val="105"/>
          <w:sz w:val="17"/>
        </w:rPr>
        <w:t> </w:t>
      </w:r>
      <w:r>
        <w:rPr>
          <w:color w:val="010101"/>
          <w:w w:val="105"/>
          <w:sz w:val="17"/>
        </w:rPr>
        <w:t>tanımlayacak,</w:t>
      </w:r>
    </w:p>
    <w:p>
      <w:pPr>
        <w:pStyle w:val="ListParagraph"/>
        <w:numPr>
          <w:ilvl w:val="0"/>
          <w:numId w:val="71"/>
        </w:numPr>
        <w:tabs>
          <w:tab w:pos="834" w:val="left" w:leader="none"/>
          <w:tab w:pos="835" w:val="left" w:leader="none"/>
        </w:tabs>
        <w:spacing w:line="186" w:lineRule="exact" w:before="0" w:after="0"/>
        <w:ind w:left="834" w:right="0" w:hanging="358"/>
        <w:jc w:val="left"/>
        <w:rPr>
          <w:color w:val="010101"/>
          <w:sz w:val="17"/>
        </w:rPr>
      </w:pPr>
      <w:r>
        <w:rPr>
          <w:color w:val="010101"/>
          <w:w w:val="105"/>
          <w:sz w:val="17"/>
        </w:rPr>
        <w:t>Fiziğin yasa ve yöntemlerinin tıpta kullanımını</w:t>
      </w:r>
      <w:r>
        <w:rPr>
          <w:color w:val="010101"/>
          <w:spacing w:val="26"/>
          <w:w w:val="105"/>
          <w:sz w:val="17"/>
        </w:rPr>
        <w:t> </w:t>
      </w:r>
      <w:r>
        <w:rPr>
          <w:color w:val="010101"/>
          <w:w w:val="105"/>
          <w:sz w:val="17"/>
        </w:rPr>
        <w:t>tanımlayacak,</w:t>
      </w:r>
    </w:p>
    <w:p>
      <w:pPr>
        <w:pStyle w:val="ListParagraph"/>
        <w:numPr>
          <w:ilvl w:val="0"/>
          <w:numId w:val="71"/>
        </w:numPr>
        <w:tabs>
          <w:tab w:pos="835" w:val="left" w:leader="none"/>
          <w:tab w:pos="836" w:val="left" w:leader="none"/>
        </w:tabs>
        <w:spacing w:line="259" w:lineRule="auto" w:before="10" w:after="0"/>
        <w:ind w:left="836" w:right="215" w:hanging="359"/>
        <w:jc w:val="left"/>
        <w:rPr>
          <w:color w:val="010101"/>
          <w:sz w:val="17"/>
        </w:rPr>
      </w:pPr>
      <w:r>
        <w:rPr>
          <w:color w:val="010101"/>
          <w:w w:val="105"/>
          <w:sz w:val="17"/>
        </w:rPr>
        <w:t>Tek ya da çok hücreli mikroorganizma ile konak arasındaki etkileşimleri ve yaşamsal döngülerini tanımlayacak,</w:t>
      </w:r>
    </w:p>
    <w:p>
      <w:pPr>
        <w:pStyle w:val="ListParagraph"/>
        <w:numPr>
          <w:ilvl w:val="0"/>
          <w:numId w:val="71"/>
        </w:numPr>
        <w:tabs>
          <w:tab w:pos="835" w:val="left" w:leader="none"/>
          <w:tab w:pos="836" w:val="left" w:leader="none"/>
        </w:tabs>
        <w:spacing w:line="191" w:lineRule="exact" w:before="0" w:after="0"/>
        <w:ind w:left="835" w:right="0" w:hanging="359"/>
        <w:jc w:val="left"/>
        <w:rPr>
          <w:color w:val="010101"/>
          <w:sz w:val="17"/>
        </w:rPr>
      </w:pPr>
      <w:r>
        <w:rPr>
          <w:color w:val="010101"/>
          <w:w w:val="105"/>
          <w:sz w:val="17"/>
        </w:rPr>
        <w:t>Tıpta kullanılabilecek temel istatistiksel yöntemleri</w:t>
      </w:r>
      <w:r>
        <w:rPr>
          <w:color w:val="010101"/>
          <w:spacing w:val="31"/>
          <w:w w:val="105"/>
          <w:sz w:val="17"/>
        </w:rPr>
        <w:t> </w:t>
      </w:r>
      <w:r>
        <w:rPr>
          <w:color w:val="010101"/>
          <w:w w:val="105"/>
          <w:sz w:val="17"/>
        </w:rPr>
        <w:t>tanımlayacak,</w:t>
      </w:r>
    </w:p>
    <w:p>
      <w:pPr>
        <w:pStyle w:val="ListParagraph"/>
        <w:numPr>
          <w:ilvl w:val="0"/>
          <w:numId w:val="71"/>
        </w:numPr>
        <w:tabs>
          <w:tab w:pos="835" w:val="left" w:leader="none"/>
          <w:tab w:pos="836" w:val="left" w:leader="none"/>
        </w:tabs>
        <w:spacing w:line="240" w:lineRule="auto" w:before="11" w:after="0"/>
        <w:ind w:left="835" w:right="0" w:hanging="358"/>
        <w:jc w:val="left"/>
        <w:rPr>
          <w:color w:val="010101"/>
          <w:sz w:val="17"/>
        </w:rPr>
      </w:pPr>
      <w:r>
        <w:rPr>
          <w:color w:val="010101"/>
          <w:w w:val="105"/>
          <w:sz w:val="17"/>
        </w:rPr>
        <w:t>Davranış bilimlerinin temel kavramlarını</w:t>
      </w:r>
      <w:r>
        <w:rPr>
          <w:color w:val="010101"/>
          <w:spacing w:val="19"/>
          <w:w w:val="105"/>
          <w:sz w:val="17"/>
        </w:rPr>
        <w:t> </w:t>
      </w:r>
      <w:r>
        <w:rPr>
          <w:color w:val="010101"/>
          <w:w w:val="105"/>
          <w:sz w:val="17"/>
        </w:rPr>
        <w:t>tanımlayacak,</w:t>
      </w:r>
    </w:p>
    <w:p>
      <w:pPr>
        <w:pStyle w:val="ListParagraph"/>
        <w:numPr>
          <w:ilvl w:val="0"/>
          <w:numId w:val="71"/>
        </w:numPr>
        <w:tabs>
          <w:tab w:pos="835" w:val="left" w:leader="none"/>
          <w:tab w:pos="836" w:val="left" w:leader="none"/>
        </w:tabs>
        <w:spacing w:line="240" w:lineRule="auto" w:before="10" w:after="0"/>
        <w:ind w:left="835" w:right="0" w:hanging="364"/>
        <w:jc w:val="left"/>
        <w:rPr>
          <w:color w:val="010101"/>
          <w:sz w:val="17"/>
        </w:rPr>
      </w:pPr>
      <w:r>
        <w:rPr>
          <w:color w:val="010101"/>
          <w:w w:val="105"/>
          <w:sz w:val="17"/>
        </w:rPr>
        <w:t>Tıp tarihinde toplumlara ve zamana özgü farklılıkları tanımlayacak, süreci</w:t>
      </w:r>
      <w:r>
        <w:rPr>
          <w:color w:val="010101"/>
          <w:spacing w:val="48"/>
          <w:w w:val="105"/>
          <w:sz w:val="17"/>
        </w:rPr>
        <w:t> </w:t>
      </w:r>
      <w:r>
        <w:rPr>
          <w:color w:val="010101"/>
          <w:w w:val="105"/>
          <w:sz w:val="17"/>
        </w:rPr>
        <w:t>açıklayacak</w:t>
      </w:r>
    </w:p>
    <w:p>
      <w:pPr>
        <w:pStyle w:val="BodyText"/>
        <w:spacing w:before="10"/>
        <w:rPr>
          <w:sz w:val="18"/>
        </w:rPr>
      </w:pPr>
    </w:p>
    <w:p>
      <w:pPr>
        <w:numPr>
          <w:ilvl w:val="0"/>
          <w:numId w:val="70"/>
        </w:numPr>
        <w:tabs>
          <w:tab w:pos="822" w:val="left" w:leader="none"/>
        </w:tabs>
        <w:spacing w:before="0"/>
        <w:ind w:left="821" w:right="0" w:hanging="345"/>
        <w:jc w:val="left"/>
        <w:rPr>
          <w:b/>
          <w:sz w:val="17"/>
        </w:rPr>
      </w:pPr>
      <w:r>
        <w:rPr>
          <w:b/>
          <w:color w:val="010101"/>
          <w:w w:val="105"/>
          <w:sz w:val="17"/>
        </w:rPr>
        <w:t>Beceri</w:t>
      </w:r>
      <w:r>
        <w:rPr>
          <w:b/>
          <w:color w:val="010101"/>
          <w:spacing w:val="5"/>
          <w:w w:val="105"/>
          <w:sz w:val="17"/>
        </w:rPr>
        <w:t> </w:t>
      </w:r>
      <w:r>
        <w:rPr>
          <w:b/>
          <w:color w:val="010101"/>
          <w:w w:val="105"/>
          <w:sz w:val="17"/>
        </w:rPr>
        <w:t>hedefleri</w:t>
      </w:r>
    </w:p>
    <w:p>
      <w:pPr>
        <w:pStyle w:val="ListParagraph"/>
        <w:numPr>
          <w:ilvl w:val="0"/>
          <w:numId w:val="72"/>
        </w:numPr>
        <w:tabs>
          <w:tab w:pos="836" w:val="left" w:leader="none"/>
          <w:tab w:pos="837" w:val="left" w:leader="none"/>
        </w:tabs>
        <w:spacing w:line="240" w:lineRule="auto" w:before="11" w:after="0"/>
        <w:ind w:left="836" w:right="0" w:hanging="358"/>
        <w:jc w:val="left"/>
        <w:rPr>
          <w:rFonts w:ascii="Times New Roman" w:hAnsi="Times New Roman"/>
          <w:color w:val="010101"/>
          <w:sz w:val="17"/>
        </w:rPr>
      </w:pPr>
      <w:r>
        <w:rPr>
          <w:color w:val="010101"/>
          <w:w w:val="105"/>
          <w:sz w:val="17"/>
        </w:rPr>
        <w:t>Bilgiye ulaşma yollarını kullanacak, kaynak</w:t>
      </w:r>
      <w:r>
        <w:rPr>
          <w:color w:val="010101"/>
          <w:spacing w:val="27"/>
          <w:w w:val="105"/>
          <w:sz w:val="17"/>
        </w:rPr>
        <w:t> </w:t>
      </w:r>
      <w:r>
        <w:rPr>
          <w:color w:val="010101"/>
          <w:w w:val="105"/>
          <w:sz w:val="17"/>
        </w:rPr>
        <w:t>tarayacak,</w:t>
      </w:r>
    </w:p>
    <w:p>
      <w:pPr>
        <w:pStyle w:val="ListParagraph"/>
        <w:numPr>
          <w:ilvl w:val="0"/>
          <w:numId w:val="72"/>
        </w:numPr>
        <w:tabs>
          <w:tab w:pos="835" w:val="left" w:leader="none"/>
          <w:tab w:pos="836" w:val="left" w:leader="none"/>
        </w:tabs>
        <w:spacing w:line="240" w:lineRule="auto" w:before="10" w:after="0"/>
        <w:ind w:left="835" w:right="0" w:hanging="361"/>
        <w:jc w:val="left"/>
        <w:rPr>
          <w:color w:val="010101"/>
          <w:sz w:val="17"/>
        </w:rPr>
      </w:pPr>
      <w:r>
        <w:rPr>
          <w:color w:val="010101"/>
          <w:w w:val="105"/>
          <w:sz w:val="17"/>
        </w:rPr>
        <w:t>Tıbbi terminolojiyi, temel prensiplerine uygun biçimde</w:t>
      </w:r>
      <w:r>
        <w:rPr>
          <w:color w:val="010101"/>
          <w:spacing w:val="35"/>
          <w:w w:val="105"/>
          <w:sz w:val="17"/>
        </w:rPr>
        <w:t> </w:t>
      </w:r>
      <w:r>
        <w:rPr>
          <w:color w:val="010101"/>
          <w:w w:val="105"/>
          <w:sz w:val="17"/>
        </w:rPr>
        <w:t>kullanacak,</w:t>
      </w:r>
    </w:p>
    <w:p>
      <w:pPr>
        <w:pStyle w:val="ListParagraph"/>
        <w:numPr>
          <w:ilvl w:val="0"/>
          <w:numId w:val="72"/>
        </w:numPr>
        <w:tabs>
          <w:tab w:pos="836" w:val="left" w:leader="none"/>
          <w:tab w:pos="837" w:val="left" w:leader="none"/>
        </w:tabs>
        <w:spacing w:line="240" w:lineRule="auto" w:before="10" w:after="0"/>
        <w:ind w:left="836" w:right="0" w:hanging="360"/>
        <w:jc w:val="left"/>
        <w:rPr>
          <w:color w:val="010101"/>
          <w:sz w:val="17"/>
        </w:rPr>
      </w:pPr>
      <w:r>
        <w:rPr>
          <w:color w:val="010101"/>
          <w:w w:val="105"/>
          <w:sz w:val="17"/>
        </w:rPr>
        <w:t>Bilgisayar donanımını</w:t>
      </w:r>
      <w:r>
        <w:rPr>
          <w:color w:val="010101"/>
          <w:spacing w:val="15"/>
          <w:w w:val="105"/>
          <w:sz w:val="17"/>
        </w:rPr>
        <w:t> </w:t>
      </w:r>
      <w:r>
        <w:rPr>
          <w:color w:val="010101"/>
          <w:w w:val="105"/>
          <w:sz w:val="17"/>
        </w:rPr>
        <w:t>kullanacak,</w:t>
      </w:r>
    </w:p>
    <w:p>
      <w:pPr>
        <w:pStyle w:val="ListParagraph"/>
        <w:numPr>
          <w:ilvl w:val="0"/>
          <w:numId w:val="72"/>
        </w:numPr>
        <w:tabs>
          <w:tab w:pos="835" w:val="left" w:leader="none"/>
          <w:tab w:pos="836" w:val="left" w:leader="none"/>
        </w:tabs>
        <w:spacing w:line="240" w:lineRule="auto" w:before="15" w:after="0"/>
        <w:ind w:left="835" w:right="0" w:hanging="358"/>
        <w:jc w:val="left"/>
        <w:rPr>
          <w:color w:val="010101"/>
          <w:sz w:val="17"/>
        </w:rPr>
      </w:pPr>
      <w:r>
        <w:rPr>
          <w:color w:val="010101"/>
          <w:w w:val="105"/>
          <w:sz w:val="17"/>
        </w:rPr>
        <w:t>Mesleğinin gerektirdiği ölçüde kelime işlemci ve veri işlemci bilgisayar paket programları</w:t>
      </w:r>
      <w:r>
        <w:rPr>
          <w:color w:val="010101"/>
          <w:spacing w:val="45"/>
          <w:w w:val="105"/>
          <w:sz w:val="17"/>
        </w:rPr>
        <w:t> </w:t>
      </w:r>
      <w:r>
        <w:rPr>
          <w:color w:val="010101"/>
          <w:w w:val="105"/>
          <w:sz w:val="17"/>
        </w:rPr>
        <w:t>kullanacak,</w:t>
      </w:r>
    </w:p>
    <w:p>
      <w:pPr>
        <w:pStyle w:val="ListParagraph"/>
        <w:numPr>
          <w:ilvl w:val="0"/>
          <w:numId w:val="72"/>
        </w:numPr>
        <w:tabs>
          <w:tab w:pos="837" w:val="left" w:leader="none"/>
          <w:tab w:pos="838" w:val="left" w:leader="none"/>
        </w:tabs>
        <w:spacing w:line="240" w:lineRule="auto" w:before="11" w:after="0"/>
        <w:ind w:left="837" w:right="0" w:hanging="361"/>
        <w:jc w:val="left"/>
        <w:rPr>
          <w:color w:val="010101"/>
          <w:sz w:val="17"/>
        </w:rPr>
      </w:pPr>
      <w:r>
        <w:rPr>
          <w:color w:val="010101"/>
          <w:w w:val="105"/>
          <w:sz w:val="17"/>
        </w:rPr>
        <w:t>Işık mikroskobu donanımını</w:t>
      </w:r>
      <w:r>
        <w:rPr>
          <w:color w:val="010101"/>
          <w:spacing w:val="20"/>
          <w:w w:val="105"/>
          <w:sz w:val="17"/>
        </w:rPr>
        <w:t> </w:t>
      </w:r>
      <w:r>
        <w:rPr>
          <w:color w:val="010101"/>
          <w:w w:val="105"/>
          <w:sz w:val="17"/>
        </w:rPr>
        <w:t>kullanacak,</w:t>
      </w:r>
    </w:p>
    <w:p>
      <w:pPr>
        <w:pStyle w:val="ListParagraph"/>
        <w:numPr>
          <w:ilvl w:val="0"/>
          <w:numId w:val="72"/>
        </w:numPr>
        <w:tabs>
          <w:tab w:pos="834" w:val="left" w:leader="none"/>
          <w:tab w:pos="835" w:val="left" w:leader="none"/>
        </w:tabs>
        <w:spacing w:line="240" w:lineRule="auto" w:before="16" w:after="0"/>
        <w:ind w:left="834" w:right="0" w:hanging="357"/>
        <w:jc w:val="left"/>
        <w:rPr>
          <w:color w:val="010101"/>
          <w:sz w:val="17"/>
        </w:rPr>
      </w:pPr>
      <w:r>
        <w:rPr>
          <w:color w:val="010101"/>
          <w:w w:val="105"/>
          <w:sz w:val="17"/>
        </w:rPr>
        <w:t>Hümanistik eğitim ilkelerine uygun</w:t>
      </w:r>
      <w:r>
        <w:rPr>
          <w:color w:val="010101"/>
          <w:spacing w:val="30"/>
          <w:w w:val="105"/>
          <w:sz w:val="17"/>
        </w:rPr>
        <w:t> </w:t>
      </w:r>
      <w:r>
        <w:rPr>
          <w:color w:val="010101"/>
          <w:w w:val="105"/>
          <w:sz w:val="17"/>
        </w:rPr>
        <w:t>olarak,</w:t>
      </w:r>
    </w:p>
    <w:p>
      <w:pPr>
        <w:pStyle w:val="ListParagraph"/>
        <w:numPr>
          <w:ilvl w:val="1"/>
          <w:numId w:val="72"/>
        </w:numPr>
        <w:tabs>
          <w:tab w:pos="1199" w:val="left" w:leader="none"/>
          <w:tab w:pos="1200" w:val="left" w:leader="none"/>
        </w:tabs>
        <w:spacing w:line="240" w:lineRule="auto" w:before="6" w:after="0"/>
        <w:ind w:left="1199" w:right="0" w:hanging="367"/>
        <w:jc w:val="left"/>
        <w:rPr>
          <w:sz w:val="17"/>
        </w:rPr>
      </w:pPr>
      <w:r>
        <w:rPr>
          <w:color w:val="010101"/>
          <w:w w:val="105"/>
          <w:sz w:val="17"/>
        </w:rPr>
        <w:t>Temel mesleki becerileri</w:t>
      </w:r>
      <w:r>
        <w:rPr>
          <w:color w:val="010101"/>
          <w:spacing w:val="-5"/>
          <w:w w:val="105"/>
          <w:sz w:val="17"/>
        </w:rPr>
        <w:t> </w:t>
      </w:r>
      <w:r>
        <w:rPr>
          <w:color w:val="010101"/>
          <w:w w:val="105"/>
          <w:sz w:val="17"/>
        </w:rPr>
        <w:t>uygulayacak,</w:t>
      </w:r>
    </w:p>
    <w:p>
      <w:pPr>
        <w:pStyle w:val="ListParagraph"/>
        <w:numPr>
          <w:ilvl w:val="1"/>
          <w:numId w:val="72"/>
        </w:numPr>
        <w:tabs>
          <w:tab w:pos="1199" w:val="left" w:leader="none"/>
          <w:tab w:pos="1200" w:val="left" w:leader="none"/>
        </w:tabs>
        <w:spacing w:line="240" w:lineRule="auto" w:before="10" w:after="0"/>
        <w:ind w:left="1199" w:right="0" w:hanging="367"/>
        <w:jc w:val="left"/>
        <w:rPr>
          <w:sz w:val="17"/>
        </w:rPr>
      </w:pPr>
      <w:r>
        <w:rPr>
          <w:color w:val="010101"/>
          <w:w w:val="105"/>
          <w:sz w:val="17"/>
        </w:rPr>
        <w:t>Temel yaşam desteğini sağlamak için gerekli becerileri</w:t>
      </w:r>
      <w:r>
        <w:rPr>
          <w:color w:val="010101"/>
          <w:spacing w:val="10"/>
          <w:w w:val="105"/>
          <w:sz w:val="17"/>
        </w:rPr>
        <w:t> </w:t>
      </w:r>
      <w:r>
        <w:rPr>
          <w:color w:val="010101"/>
          <w:w w:val="105"/>
          <w:sz w:val="17"/>
        </w:rPr>
        <w:t>uygulayacak,</w:t>
      </w:r>
    </w:p>
    <w:p>
      <w:pPr>
        <w:pStyle w:val="ListParagraph"/>
        <w:numPr>
          <w:ilvl w:val="1"/>
          <w:numId w:val="72"/>
        </w:numPr>
        <w:tabs>
          <w:tab w:pos="1199" w:val="left" w:leader="none"/>
          <w:tab w:pos="1200" w:val="left" w:leader="none"/>
        </w:tabs>
        <w:spacing w:line="240" w:lineRule="auto" w:before="10" w:after="0"/>
        <w:ind w:left="1199" w:right="0" w:hanging="367"/>
        <w:jc w:val="left"/>
        <w:rPr>
          <w:sz w:val="17"/>
        </w:rPr>
      </w:pPr>
      <w:r>
        <w:rPr>
          <w:color w:val="010101"/>
          <w:w w:val="105"/>
          <w:sz w:val="17"/>
        </w:rPr>
        <w:t>Temel iletişim tekniklerini</w:t>
      </w:r>
      <w:r>
        <w:rPr>
          <w:color w:val="010101"/>
          <w:spacing w:val="13"/>
          <w:w w:val="105"/>
          <w:sz w:val="17"/>
        </w:rPr>
        <w:t> </w:t>
      </w:r>
      <w:r>
        <w:rPr>
          <w:color w:val="010101"/>
          <w:w w:val="105"/>
          <w:sz w:val="17"/>
        </w:rPr>
        <w:t>kullanacak,</w:t>
      </w:r>
    </w:p>
    <w:p>
      <w:pPr>
        <w:pStyle w:val="BodyText"/>
        <w:spacing w:before="10"/>
        <w:rPr>
          <w:sz w:val="18"/>
        </w:rPr>
      </w:pPr>
    </w:p>
    <w:p>
      <w:pPr>
        <w:numPr>
          <w:ilvl w:val="0"/>
          <w:numId w:val="70"/>
        </w:numPr>
        <w:tabs>
          <w:tab w:pos="821" w:val="left" w:leader="none"/>
        </w:tabs>
        <w:spacing w:before="0"/>
        <w:ind w:left="820" w:right="0" w:hanging="345"/>
        <w:jc w:val="left"/>
        <w:rPr>
          <w:b/>
          <w:sz w:val="17"/>
        </w:rPr>
      </w:pPr>
      <w:r>
        <w:rPr>
          <w:b/>
          <w:color w:val="010101"/>
          <w:w w:val="105"/>
          <w:sz w:val="17"/>
        </w:rPr>
        <w:t>Tutum</w:t>
      </w:r>
      <w:r>
        <w:rPr>
          <w:b/>
          <w:color w:val="010101"/>
          <w:spacing w:val="-7"/>
          <w:w w:val="105"/>
          <w:sz w:val="17"/>
        </w:rPr>
        <w:t> </w:t>
      </w:r>
      <w:r>
        <w:rPr>
          <w:b/>
          <w:color w:val="010101"/>
          <w:w w:val="105"/>
          <w:sz w:val="17"/>
        </w:rPr>
        <w:t>hedefleri</w:t>
      </w:r>
    </w:p>
    <w:p>
      <w:pPr>
        <w:pStyle w:val="ListParagraph"/>
        <w:numPr>
          <w:ilvl w:val="0"/>
          <w:numId w:val="73"/>
        </w:numPr>
        <w:tabs>
          <w:tab w:pos="835" w:val="left" w:leader="none"/>
          <w:tab w:pos="836" w:val="left" w:leader="none"/>
        </w:tabs>
        <w:spacing w:line="240" w:lineRule="auto" w:before="15" w:after="0"/>
        <w:ind w:left="835" w:right="0" w:hanging="360"/>
        <w:jc w:val="left"/>
        <w:rPr>
          <w:color w:val="010101"/>
          <w:sz w:val="17"/>
        </w:rPr>
      </w:pPr>
      <w:r>
        <w:rPr>
          <w:color w:val="010101"/>
          <w:w w:val="105"/>
          <w:sz w:val="17"/>
        </w:rPr>
        <w:t>Ergenlikte cinsel sağlık ve üreme sağlığı hakkında farkındalık</w:t>
      </w:r>
      <w:r>
        <w:rPr>
          <w:color w:val="010101"/>
          <w:spacing w:val="33"/>
          <w:w w:val="105"/>
          <w:sz w:val="17"/>
        </w:rPr>
        <w:t> </w:t>
      </w:r>
      <w:r>
        <w:rPr>
          <w:color w:val="010101"/>
          <w:w w:val="105"/>
          <w:sz w:val="17"/>
        </w:rPr>
        <w:t>kazanacak,</w:t>
      </w:r>
    </w:p>
    <w:p>
      <w:pPr>
        <w:pStyle w:val="ListParagraph"/>
        <w:numPr>
          <w:ilvl w:val="0"/>
          <w:numId w:val="73"/>
        </w:numPr>
        <w:tabs>
          <w:tab w:pos="835" w:val="left" w:leader="none"/>
          <w:tab w:pos="836" w:val="left" w:leader="none"/>
        </w:tabs>
        <w:spacing w:line="194" w:lineRule="exact" w:before="15" w:after="0"/>
        <w:ind w:left="835" w:right="0" w:hanging="361"/>
        <w:jc w:val="left"/>
        <w:rPr>
          <w:color w:val="010101"/>
          <w:sz w:val="17"/>
        </w:rPr>
      </w:pPr>
      <w:r>
        <w:rPr>
          <w:color w:val="010101"/>
          <w:w w:val="105"/>
          <w:sz w:val="17"/>
        </w:rPr>
        <w:t>Davranışları etkileyen yapısal farklılıkların ve zihinsel süreçlerin farkında </w:t>
      </w:r>
      <w:r>
        <w:rPr>
          <w:color w:val="010101"/>
          <w:spacing w:val="4"/>
          <w:w w:val="105"/>
          <w:sz w:val="17"/>
        </w:rPr>
        <w:t> </w:t>
      </w:r>
      <w:r>
        <w:rPr>
          <w:color w:val="010101"/>
          <w:w w:val="105"/>
          <w:sz w:val="17"/>
        </w:rPr>
        <w:t>olacak</w:t>
      </w:r>
      <w:r>
        <w:rPr>
          <w:color w:val="313131"/>
          <w:w w:val="105"/>
          <w:sz w:val="17"/>
        </w:rPr>
        <w:t>,</w:t>
      </w:r>
    </w:p>
    <w:p>
      <w:pPr>
        <w:pStyle w:val="ListParagraph"/>
        <w:numPr>
          <w:ilvl w:val="0"/>
          <w:numId w:val="73"/>
        </w:numPr>
        <w:tabs>
          <w:tab w:pos="836" w:val="left" w:leader="none"/>
          <w:tab w:pos="837" w:val="left" w:leader="none"/>
        </w:tabs>
        <w:spacing w:line="205" w:lineRule="exact" w:before="0" w:after="0"/>
        <w:ind w:left="836" w:right="0" w:hanging="360"/>
        <w:jc w:val="left"/>
        <w:rPr>
          <w:color w:val="010101"/>
          <w:sz w:val="18"/>
        </w:rPr>
      </w:pPr>
      <w:r>
        <w:rPr>
          <w:color w:val="010101"/>
          <w:w w:val="105"/>
          <w:sz w:val="17"/>
        </w:rPr>
        <w:t>Kanıta dayalı tıpta kullanılan araştırma yöntemlerinin farkında</w:t>
      </w:r>
      <w:r>
        <w:rPr>
          <w:color w:val="010101"/>
          <w:spacing w:val="35"/>
          <w:w w:val="105"/>
          <w:sz w:val="17"/>
        </w:rPr>
        <w:t> </w:t>
      </w:r>
      <w:r>
        <w:rPr>
          <w:color w:val="010101"/>
          <w:w w:val="105"/>
          <w:sz w:val="17"/>
        </w:rPr>
        <w:t>olacak,</w:t>
      </w:r>
    </w:p>
    <w:p>
      <w:pPr>
        <w:pStyle w:val="ListParagraph"/>
        <w:numPr>
          <w:ilvl w:val="0"/>
          <w:numId w:val="73"/>
        </w:numPr>
        <w:tabs>
          <w:tab w:pos="836" w:val="left" w:leader="none"/>
        </w:tabs>
        <w:spacing w:line="207" w:lineRule="exact" w:before="0" w:after="0"/>
        <w:ind w:left="835" w:right="0" w:hanging="363"/>
        <w:jc w:val="left"/>
        <w:rPr>
          <w:color w:val="010101"/>
          <w:sz w:val="18"/>
        </w:rPr>
      </w:pPr>
      <w:r>
        <w:rPr>
          <w:color w:val="010101"/>
          <w:w w:val="105"/>
          <w:sz w:val="17"/>
        </w:rPr>
        <w:t>Çevresini ve olayları değerlendirirken bilimsel bir yaklaşım içinde</w:t>
      </w:r>
      <w:r>
        <w:rPr>
          <w:color w:val="010101"/>
          <w:spacing w:val="46"/>
          <w:w w:val="105"/>
          <w:sz w:val="17"/>
        </w:rPr>
        <w:t> </w:t>
      </w:r>
      <w:r>
        <w:rPr>
          <w:color w:val="010101"/>
          <w:w w:val="105"/>
          <w:sz w:val="17"/>
        </w:rPr>
        <w:t>olacak,</w:t>
      </w:r>
    </w:p>
    <w:p>
      <w:pPr>
        <w:pStyle w:val="ListParagraph"/>
        <w:numPr>
          <w:ilvl w:val="0"/>
          <w:numId w:val="73"/>
        </w:numPr>
        <w:tabs>
          <w:tab w:pos="834" w:val="left" w:leader="none"/>
          <w:tab w:pos="835" w:val="left" w:leader="none"/>
        </w:tabs>
        <w:spacing w:line="240" w:lineRule="auto" w:before="8" w:after="0"/>
        <w:ind w:left="834" w:right="0" w:hanging="358"/>
        <w:jc w:val="left"/>
        <w:rPr>
          <w:color w:val="010101"/>
          <w:sz w:val="17"/>
        </w:rPr>
      </w:pPr>
      <w:r>
        <w:rPr>
          <w:color w:val="010101"/>
          <w:w w:val="105"/>
          <w:sz w:val="17"/>
        </w:rPr>
        <w:t>Hekim-hekim ve hekim-toplum ilişkisini düzenleyen kuralların farkında </w:t>
      </w:r>
      <w:r>
        <w:rPr>
          <w:color w:val="010101"/>
          <w:spacing w:val="2"/>
          <w:w w:val="105"/>
          <w:sz w:val="17"/>
        </w:rPr>
        <w:t> </w:t>
      </w:r>
      <w:r>
        <w:rPr>
          <w:color w:val="010101"/>
          <w:w w:val="105"/>
          <w:sz w:val="17"/>
        </w:rPr>
        <w:t>olacak,</w:t>
      </w:r>
    </w:p>
    <w:p>
      <w:pPr>
        <w:pStyle w:val="ListParagraph"/>
        <w:numPr>
          <w:ilvl w:val="0"/>
          <w:numId w:val="73"/>
        </w:numPr>
        <w:tabs>
          <w:tab w:pos="834" w:val="left" w:leader="none"/>
          <w:tab w:pos="835" w:val="left" w:leader="none"/>
        </w:tabs>
        <w:spacing w:line="240" w:lineRule="auto" w:before="10" w:after="0"/>
        <w:ind w:left="834" w:right="0" w:hanging="362"/>
        <w:jc w:val="left"/>
        <w:rPr>
          <w:color w:val="010101"/>
          <w:sz w:val="17"/>
        </w:rPr>
      </w:pPr>
      <w:r>
        <w:rPr>
          <w:color w:val="010101"/>
          <w:w w:val="105"/>
          <w:sz w:val="17"/>
        </w:rPr>
        <w:t>Hasta hakları konusunda duyarlı</w:t>
      </w:r>
      <w:r>
        <w:rPr>
          <w:color w:val="010101"/>
          <w:spacing w:val="31"/>
          <w:w w:val="105"/>
          <w:sz w:val="17"/>
        </w:rPr>
        <w:t> </w:t>
      </w:r>
      <w:r>
        <w:rPr>
          <w:color w:val="010101"/>
          <w:w w:val="105"/>
          <w:sz w:val="17"/>
        </w:rPr>
        <w:t>olacak,</w:t>
      </w:r>
    </w:p>
    <w:p>
      <w:pPr>
        <w:pStyle w:val="ListParagraph"/>
        <w:numPr>
          <w:ilvl w:val="0"/>
          <w:numId w:val="73"/>
        </w:numPr>
        <w:tabs>
          <w:tab w:pos="835" w:val="left" w:leader="none"/>
          <w:tab w:pos="836" w:val="left" w:leader="none"/>
        </w:tabs>
        <w:spacing w:line="240" w:lineRule="auto" w:before="10" w:after="0"/>
        <w:ind w:left="835" w:right="0" w:hanging="360"/>
        <w:jc w:val="left"/>
        <w:rPr>
          <w:color w:val="010101"/>
          <w:sz w:val="17"/>
        </w:rPr>
      </w:pPr>
      <w:r>
        <w:rPr>
          <w:color w:val="010101"/>
          <w:w w:val="105"/>
          <w:sz w:val="17"/>
        </w:rPr>
        <w:t>Ülkemizdeki sağlık hizmetlerinin yapılanması hakkında farkındalık </w:t>
      </w:r>
      <w:r>
        <w:rPr>
          <w:color w:val="010101"/>
          <w:spacing w:val="4"/>
          <w:w w:val="105"/>
          <w:sz w:val="17"/>
        </w:rPr>
        <w:t> </w:t>
      </w:r>
      <w:r>
        <w:rPr>
          <w:color w:val="010101"/>
          <w:w w:val="105"/>
          <w:sz w:val="17"/>
        </w:rPr>
        <w:t>kazanacak</w:t>
      </w:r>
      <w:r>
        <w:rPr>
          <w:color w:val="7E7E7E"/>
          <w:w w:val="105"/>
          <w:sz w:val="17"/>
        </w:rPr>
        <w:t>.</w:t>
      </w:r>
    </w:p>
    <w:p>
      <w:pPr>
        <w:pStyle w:val="BodyText"/>
        <w:spacing w:before="6"/>
        <w:rPr>
          <w:sz w:val="28"/>
        </w:rPr>
      </w:pPr>
    </w:p>
    <w:p>
      <w:pPr>
        <w:spacing w:before="95"/>
        <w:ind w:left="476" w:right="0" w:firstLine="0"/>
        <w:jc w:val="left"/>
        <w:rPr>
          <w:b/>
          <w:sz w:val="17"/>
        </w:rPr>
      </w:pPr>
      <w:r>
        <w:rPr>
          <w:b/>
          <w:color w:val="010101"/>
          <w:sz w:val="17"/>
        </w:rPr>
        <w:t>Dönem 1 •  1. Ders Kurulu Öğrenim Hedefleri;</w:t>
      </w:r>
    </w:p>
    <w:p>
      <w:pPr>
        <w:pStyle w:val="ListParagraph"/>
        <w:numPr>
          <w:ilvl w:val="0"/>
          <w:numId w:val="74"/>
        </w:numPr>
        <w:tabs>
          <w:tab w:pos="835" w:val="left" w:leader="none"/>
          <w:tab w:pos="836" w:val="left" w:leader="none"/>
        </w:tabs>
        <w:spacing w:line="240" w:lineRule="auto" w:before="111" w:after="0"/>
        <w:ind w:left="835" w:right="0" w:hanging="360"/>
        <w:jc w:val="left"/>
        <w:rPr>
          <w:sz w:val="17"/>
        </w:rPr>
      </w:pPr>
      <w:r>
        <w:rPr>
          <w:color w:val="010101"/>
          <w:w w:val="105"/>
          <w:sz w:val="17"/>
        </w:rPr>
        <w:t>Davranış bilimlerinin </w:t>
      </w:r>
      <w:r>
        <w:rPr>
          <w:color w:val="181817"/>
          <w:w w:val="105"/>
          <w:sz w:val="17"/>
        </w:rPr>
        <w:t>temel </w:t>
      </w:r>
      <w:r>
        <w:rPr>
          <w:color w:val="010101"/>
          <w:w w:val="105"/>
          <w:sz w:val="17"/>
        </w:rPr>
        <w:t>kavramlarını</w:t>
      </w:r>
      <w:r>
        <w:rPr>
          <w:color w:val="010101"/>
          <w:spacing w:val="22"/>
          <w:w w:val="105"/>
          <w:sz w:val="17"/>
        </w:rPr>
        <w:t> </w:t>
      </w:r>
      <w:r>
        <w:rPr>
          <w:color w:val="010101"/>
          <w:w w:val="105"/>
          <w:sz w:val="17"/>
        </w:rPr>
        <w:t>tanımlar,</w:t>
      </w:r>
    </w:p>
    <w:p>
      <w:pPr>
        <w:pStyle w:val="ListParagraph"/>
        <w:numPr>
          <w:ilvl w:val="0"/>
          <w:numId w:val="74"/>
        </w:numPr>
        <w:tabs>
          <w:tab w:pos="835" w:val="left" w:leader="none"/>
          <w:tab w:pos="836" w:val="left" w:leader="none"/>
        </w:tabs>
        <w:spacing w:line="240" w:lineRule="auto" w:before="120" w:after="0"/>
        <w:ind w:left="835" w:right="0" w:hanging="361"/>
        <w:jc w:val="left"/>
        <w:rPr>
          <w:sz w:val="17"/>
        </w:rPr>
      </w:pPr>
      <w:r>
        <w:rPr>
          <w:color w:val="010101"/>
          <w:w w:val="105"/>
          <w:sz w:val="17"/>
        </w:rPr>
        <w:t>Davranışları etkileyen yapısal farklılıkları ve zihinsel süreçleri</w:t>
      </w:r>
      <w:r>
        <w:rPr>
          <w:color w:val="010101"/>
          <w:spacing w:val="29"/>
          <w:w w:val="105"/>
          <w:sz w:val="17"/>
        </w:rPr>
        <w:t> </w:t>
      </w:r>
      <w:r>
        <w:rPr>
          <w:color w:val="010101"/>
          <w:w w:val="105"/>
          <w:sz w:val="17"/>
        </w:rPr>
        <w:t>açıklar,</w:t>
      </w:r>
    </w:p>
    <w:p>
      <w:pPr>
        <w:pStyle w:val="ListParagraph"/>
        <w:numPr>
          <w:ilvl w:val="0"/>
          <w:numId w:val="74"/>
        </w:numPr>
        <w:tabs>
          <w:tab w:pos="835" w:val="left" w:leader="none"/>
          <w:tab w:pos="836" w:val="left" w:leader="none"/>
        </w:tabs>
        <w:spacing w:line="240" w:lineRule="auto" w:before="116" w:after="0"/>
        <w:ind w:left="835" w:right="0" w:hanging="359"/>
        <w:jc w:val="left"/>
        <w:rPr>
          <w:sz w:val="17"/>
        </w:rPr>
      </w:pPr>
      <w:r>
        <w:rPr>
          <w:color w:val="010101"/>
          <w:w w:val="105"/>
          <w:sz w:val="17"/>
        </w:rPr>
        <w:t>Tıp tarihinde toplum, yer ve zamana özgü farklılıkları</w:t>
      </w:r>
      <w:r>
        <w:rPr>
          <w:color w:val="010101"/>
          <w:spacing w:val="25"/>
          <w:w w:val="105"/>
          <w:sz w:val="17"/>
        </w:rPr>
        <w:t> </w:t>
      </w:r>
      <w:r>
        <w:rPr>
          <w:color w:val="010101"/>
          <w:w w:val="105"/>
          <w:sz w:val="17"/>
        </w:rPr>
        <w:t>açıklar,</w:t>
      </w:r>
    </w:p>
    <w:p>
      <w:pPr>
        <w:pStyle w:val="ListParagraph"/>
        <w:numPr>
          <w:ilvl w:val="0"/>
          <w:numId w:val="74"/>
        </w:numPr>
        <w:tabs>
          <w:tab w:pos="835" w:val="left" w:leader="none"/>
          <w:tab w:pos="836" w:val="left" w:leader="none"/>
        </w:tabs>
        <w:spacing w:line="240" w:lineRule="auto" w:before="112" w:after="0"/>
        <w:ind w:left="835" w:right="0" w:hanging="363"/>
        <w:jc w:val="left"/>
        <w:rPr>
          <w:sz w:val="17"/>
        </w:rPr>
      </w:pPr>
      <w:r>
        <w:rPr>
          <w:color w:val="010101"/>
          <w:w w:val="105"/>
          <w:sz w:val="17"/>
        </w:rPr>
        <w:t>Ergenlikte cinsel sağlık ve üreme sağlığı hakkında farkındalık</w:t>
      </w:r>
      <w:r>
        <w:rPr>
          <w:color w:val="010101"/>
          <w:spacing w:val="30"/>
          <w:w w:val="105"/>
          <w:sz w:val="17"/>
        </w:rPr>
        <w:t> </w:t>
      </w:r>
      <w:r>
        <w:rPr>
          <w:color w:val="010101"/>
          <w:w w:val="105"/>
          <w:sz w:val="17"/>
        </w:rPr>
        <w:t>kazanır,</w:t>
      </w:r>
    </w:p>
    <w:p>
      <w:pPr>
        <w:pStyle w:val="ListParagraph"/>
        <w:numPr>
          <w:ilvl w:val="0"/>
          <w:numId w:val="74"/>
        </w:numPr>
        <w:tabs>
          <w:tab w:pos="834" w:val="left" w:leader="none"/>
          <w:tab w:pos="835" w:val="left" w:leader="none"/>
        </w:tabs>
        <w:spacing w:line="240" w:lineRule="auto" w:before="116" w:after="0"/>
        <w:ind w:left="834" w:right="0" w:hanging="358"/>
        <w:jc w:val="left"/>
        <w:rPr>
          <w:sz w:val="17"/>
        </w:rPr>
      </w:pPr>
      <w:r>
        <w:rPr>
          <w:color w:val="010101"/>
          <w:w w:val="105"/>
          <w:sz w:val="17"/>
        </w:rPr>
        <w:t>Hasta haklarını</w:t>
      </w:r>
      <w:r>
        <w:rPr>
          <w:color w:val="010101"/>
          <w:spacing w:val="5"/>
          <w:w w:val="105"/>
          <w:sz w:val="17"/>
        </w:rPr>
        <w:t> </w:t>
      </w:r>
      <w:r>
        <w:rPr>
          <w:color w:val="010101"/>
          <w:w w:val="105"/>
          <w:sz w:val="17"/>
        </w:rPr>
        <w:t>tanımlar,</w:t>
      </w:r>
    </w:p>
    <w:p>
      <w:pPr>
        <w:pStyle w:val="ListParagraph"/>
        <w:numPr>
          <w:ilvl w:val="0"/>
          <w:numId w:val="74"/>
        </w:numPr>
        <w:tabs>
          <w:tab w:pos="834" w:val="left" w:leader="none"/>
          <w:tab w:pos="835" w:val="left" w:leader="none"/>
        </w:tabs>
        <w:spacing w:line="240" w:lineRule="auto" w:before="116" w:after="0"/>
        <w:ind w:left="834" w:right="0" w:hanging="362"/>
        <w:jc w:val="left"/>
        <w:rPr>
          <w:sz w:val="17"/>
        </w:rPr>
      </w:pPr>
      <w:r>
        <w:rPr>
          <w:color w:val="010101"/>
          <w:w w:val="105"/>
          <w:sz w:val="17"/>
        </w:rPr>
        <w:t>Hekim-hekim ve hekim-toplum ilişkisini düzenleyen kuralları</w:t>
      </w:r>
      <w:r>
        <w:rPr>
          <w:color w:val="010101"/>
          <w:spacing w:val="27"/>
          <w:w w:val="105"/>
          <w:sz w:val="17"/>
        </w:rPr>
        <w:t> </w:t>
      </w:r>
      <w:r>
        <w:rPr>
          <w:color w:val="010101"/>
          <w:w w:val="105"/>
          <w:sz w:val="17"/>
        </w:rPr>
        <w:t>tanımlar,</w:t>
      </w:r>
    </w:p>
    <w:p>
      <w:pPr>
        <w:pStyle w:val="ListParagraph"/>
        <w:numPr>
          <w:ilvl w:val="0"/>
          <w:numId w:val="74"/>
        </w:numPr>
        <w:tabs>
          <w:tab w:pos="836" w:val="left" w:leader="none"/>
          <w:tab w:pos="837" w:val="left" w:leader="none"/>
        </w:tabs>
        <w:spacing w:line="240" w:lineRule="auto" w:before="112" w:after="0"/>
        <w:ind w:left="836" w:right="0" w:hanging="361"/>
        <w:jc w:val="left"/>
        <w:rPr>
          <w:sz w:val="17"/>
        </w:rPr>
      </w:pPr>
      <w:r>
        <w:rPr>
          <w:color w:val="010101"/>
          <w:w w:val="105"/>
          <w:sz w:val="17"/>
        </w:rPr>
        <w:t>Bilgisayar donanımını</w:t>
      </w:r>
      <w:r>
        <w:rPr>
          <w:color w:val="010101"/>
          <w:spacing w:val="5"/>
          <w:w w:val="105"/>
          <w:sz w:val="17"/>
        </w:rPr>
        <w:t> </w:t>
      </w:r>
      <w:r>
        <w:rPr>
          <w:color w:val="010101"/>
          <w:w w:val="105"/>
          <w:sz w:val="17"/>
        </w:rPr>
        <w:t>kullanır,</w:t>
      </w:r>
    </w:p>
    <w:p>
      <w:pPr>
        <w:pStyle w:val="ListParagraph"/>
        <w:numPr>
          <w:ilvl w:val="0"/>
          <w:numId w:val="74"/>
        </w:numPr>
        <w:tabs>
          <w:tab w:pos="835" w:val="left" w:leader="none"/>
          <w:tab w:pos="836" w:val="left" w:leader="none"/>
        </w:tabs>
        <w:spacing w:line="240" w:lineRule="auto" w:before="116" w:after="0"/>
        <w:ind w:left="835" w:right="0" w:hanging="359"/>
        <w:jc w:val="left"/>
        <w:rPr>
          <w:sz w:val="17"/>
        </w:rPr>
      </w:pPr>
      <w:r>
        <w:rPr>
          <w:color w:val="010101"/>
          <w:w w:val="105"/>
          <w:sz w:val="17"/>
        </w:rPr>
        <w:t>Mesleğinin gerektirdiği ölçüde; kelime işlemci ve veri işlemci bilgisayar paket programları</w:t>
      </w:r>
      <w:r>
        <w:rPr>
          <w:color w:val="010101"/>
          <w:spacing w:val="48"/>
          <w:w w:val="105"/>
          <w:sz w:val="17"/>
        </w:rPr>
        <w:t> </w:t>
      </w:r>
      <w:r>
        <w:rPr>
          <w:color w:val="010101"/>
          <w:w w:val="105"/>
          <w:sz w:val="17"/>
        </w:rPr>
        <w:t>kullanır.</w:t>
      </w:r>
    </w:p>
    <w:p>
      <w:pPr>
        <w:spacing w:after="0" w:line="240" w:lineRule="auto"/>
        <w:jc w:val="left"/>
        <w:rPr>
          <w:sz w:val="17"/>
        </w:rPr>
        <w:sectPr>
          <w:headerReference w:type="default" r:id="rId55"/>
          <w:pgSz w:w="11910" w:h="16840"/>
          <w:pgMar w:header="1337" w:footer="0" w:top="1600" w:bottom="280" w:left="1340" w:right="1160"/>
        </w:sectPr>
      </w:pPr>
    </w:p>
    <w:p>
      <w:pPr>
        <w:pStyle w:val="Heading2"/>
        <w:ind w:left="116"/>
        <w:rPr>
          <w:u w:val="none"/>
        </w:rPr>
      </w:pPr>
      <w:r>
        <w:rPr/>
        <w:pict>
          <v:group style="position:absolute;margin-left:427.679993pt;margin-top:4.257129pt;width:104.2pt;height:30.65pt;mso-position-horizontal-relative:page;mso-position-vertical-relative:paragraph;z-index:4360" coordorigin="8554,85" coordsize="2084,613">
            <v:shape style="position:absolute;left:8554;top:203;width:2083;height:494" type="#_x0000_t75" stroked="false">
              <v:imagedata r:id="rId57" o:title=""/>
            </v:shape>
            <v:shape style="position:absolute;left:8554;top:85;width:2084;height:613" type="#_x0000_t202" filled="false" stroked="false">
              <v:textbox inset="0,0,0,0">
                <w:txbxContent>
                  <w:p>
                    <w:pPr>
                      <w:spacing w:line="421" w:lineRule="exact" w:before="0"/>
                      <w:ind w:left="-7156" w:right="0" w:firstLine="0"/>
                      <w:jc w:val="left"/>
                      <w:rPr>
                        <w:rFonts w:ascii="Times New Roman"/>
                        <w:sz w:val="38"/>
                      </w:rPr>
                    </w:pPr>
                    <w:r>
                      <w:rPr>
                        <w:rFonts w:ascii="Times New Roman"/>
                        <w:strike/>
                        <w:color w:val="313131"/>
                        <w:sz w:val="38"/>
                        <w:u w:val="thick" w:color="8C8C8C"/>
                      </w:rPr>
                      <w:t>o                                                                                       </w:t>
                    </w:r>
                  </w:p>
                </w:txbxContent>
              </v:textbox>
              <w10:wrap type="none"/>
            </v:shape>
            <w10:wrap type="none"/>
          </v:group>
        </w:pict>
      </w:r>
      <w:bookmarkStart w:name="Page 42" w:id="48"/>
      <w:bookmarkEnd w:id="48"/>
      <w:r>
        <w:rPr>
          <w:u w:val="none"/>
        </w:rPr>
      </w:r>
      <w:r>
        <w:rPr>
          <w:strike/>
          <w:color w:val="313131"/>
          <w:u w:val="thick" w:color="8C8C8C"/>
        </w:rPr>
        <w:t> </w:t>
      </w:r>
      <w:r>
        <w:rPr>
          <w:strike/>
          <w:color w:val="313131"/>
          <w:spacing w:val="6"/>
          <w:u w:val="thick" w:color="8C8C8C"/>
        </w:rPr>
        <w:t> </w:t>
      </w:r>
    </w:p>
    <w:p>
      <w:pPr>
        <w:pStyle w:val="BodyText"/>
        <w:rPr>
          <w:rFonts w:ascii="Times New Roman"/>
          <w:sz w:val="20"/>
        </w:rPr>
      </w:pPr>
    </w:p>
    <w:p>
      <w:pPr>
        <w:pStyle w:val="BodyText"/>
        <w:rPr>
          <w:rFonts w:ascii="Times New Roman"/>
          <w:sz w:val="27"/>
        </w:rPr>
      </w:pPr>
    </w:p>
    <w:p>
      <w:pPr>
        <w:spacing w:before="92"/>
        <w:ind w:left="2672" w:right="2914" w:firstLine="511"/>
        <w:jc w:val="left"/>
        <w:rPr>
          <w:b/>
          <w:sz w:val="17"/>
        </w:rPr>
      </w:pPr>
      <w:r>
        <w:rPr>
          <w:rFonts w:ascii="Times New Roman" w:hAnsi="Times New Roman"/>
          <w:b/>
          <w:w w:val="105"/>
          <w:sz w:val="19"/>
        </w:rPr>
        <w:t>2012-2013 </w:t>
      </w:r>
      <w:r>
        <w:rPr>
          <w:b/>
          <w:w w:val="105"/>
          <w:sz w:val="17"/>
        </w:rPr>
        <w:t>EGITIM -ÖGRETIM YILI DÖNEM</w:t>
      </w:r>
      <w:r>
        <w:rPr>
          <w:b/>
          <w:spacing w:val="-26"/>
          <w:w w:val="105"/>
          <w:sz w:val="17"/>
        </w:rPr>
        <w:t> </w:t>
      </w:r>
      <w:r>
        <w:rPr>
          <w:b/>
          <w:sz w:val="18"/>
        </w:rPr>
        <w:t>1-1.</w:t>
      </w:r>
      <w:r>
        <w:rPr>
          <w:b/>
          <w:spacing w:val="-35"/>
          <w:sz w:val="18"/>
        </w:rPr>
        <w:t> </w:t>
      </w:r>
      <w:r>
        <w:rPr>
          <w:b/>
          <w:w w:val="105"/>
          <w:sz w:val="17"/>
        </w:rPr>
        <w:t>DERS</w:t>
      </w:r>
      <w:r>
        <w:rPr>
          <w:b/>
          <w:spacing w:val="-29"/>
          <w:w w:val="105"/>
          <w:sz w:val="17"/>
        </w:rPr>
        <w:t> </w:t>
      </w:r>
      <w:r>
        <w:rPr>
          <w:b/>
          <w:w w:val="105"/>
          <w:sz w:val="17"/>
        </w:rPr>
        <w:t>KURULU</w:t>
      </w:r>
      <w:r>
        <w:rPr>
          <w:b/>
          <w:spacing w:val="-28"/>
          <w:w w:val="105"/>
          <w:sz w:val="17"/>
        </w:rPr>
        <w:t> </w:t>
      </w:r>
      <w:r>
        <w:rPr>
          <w:b/>
          <w:w w:val="105"/>
          <w:sz w:val="17"/>
        </w:rPr>
        <w:t>(HEKIMLIGE</w:t>
      </w:r>
      <w:r>
        <w:rPr>
          <w:b/>
          <w:spacing w:val="-24"/>
          <w:w w:val="105"/>
          <w:sz w:val="17"/>
        </w:rPr>
        <w:t> </w:t>
      </w:r>
      <w:r>
        <w:rPr>
          <w:b/>
          <w:w w:val="105"/>
          <w:sz w:val="17"/>
        </w:rPr>
        <w:t>GiRiŞ)</w:t>
      </w:r>
    </w:p>
    <w:p>
      <w:pPr>
        <w:spacing w:line="214" w:lineRule="exact" w:before="0"/>
        <w:ind w:left="3126" w:right="3422" w:firstLine="0"/>
        <w:jc w:val="center"/>
        <w:rPr>
          <w:rFonts w:ascii="Times New Roman" w:hAnsi="Times New Roman"/>
          <w:b/>
          <w:sz w:val="19"/>
        </w:rPr>
      </w:pPr>
      <w:r>
        <w:rPr>
          <w:b/>
          <w:w w:val="110"/>
          <w:sz w:val="17"/>
        </w:rPr>
        <w:t>17 EYLÜL </w:t>
      </w:r>
      <w:r>
        <w:rPr>
          <w:rFonts w:ascii="Times New Roman" w:hAnsi="Times New Roman"/>
          <w:b/>
          <w:w w:val="110"/>
          <w:sz w:val="19"/>
        </w:rPr>
        <w:t>2012- 2 </w:t>
      </w:r>
      <w:r>
        <w:rPr>
          <w:b/>
          <w:w w:val="110"/>
          <w:sz w:val="17"/>
        </w:rPr>
        <w:t>KASIM </w:t>
      </w:r>
      <w:r>
        <w:rPr>
          <w:rFonts w:ascii="Times New Roman" w:hAnsi="Times New Roman"/>
          <w:b/>
          <w:w w:val="110"/>
          <w:sz w:val="19"/>
        </w:rPr>
        <w:t>2012</w:t>
      </w:r>
    </w:p>
    <w:p>
      <w:pPr>
        <w:pStyle w:val="BodyText"/>
        <w:rPr>
          <w:rFonts w:ascii="Times New Roman"/>
          <w:b/>
          <w:sz w:val="20"/>
        </w:rPr>
      </w:pPr>
    </w:p>
    <w:p>
      <w:pPr>
        <w:pStyle w:val="BodyText"/>
        <w:rPr>
          <w:rFonts w:ascii="Times New Roman"/>
          <w:b/>
          <w:sz w:val="19"/>
        </w:rPr>
      </w:pPr>
    </w:p>
    <w:tbl>
      <w:tblPr>
        <w:tblW w:w="0" w:type="auto"/>
        <w:jc w:val="left"/>
        <w:tblInd w:w="19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01"/>
        <w:gridCol w:w="3336"/>
        <w:gridCol w:w="1455"/>
        <w:gridCol w:w="1502"/>
        <w:gridCol w:w="1128"/>
      </w:tblGrid>
      <w:tr>
        <w:trPr>
          <w:trHeight w:val="305" w:hRule="exact"/>
        </w:trPr>
        <w:tc>
          <w:tcPr>
            <w:tcW w:w="1401" w:type="dxa"/>
          </w:tcPr>
          <w:p>
            <w:pPr>
              <w:pStyle w:val="TableParagraph"/>
              <w:spacing w:line="190" w:lineRule="exact"/>
              <w:ind w:left="24"/>
              <w:rPr>
                <w:b/>
                <w:sz w:val="17"/>
              </w:rPr>
            </w:pPr>
            <w:r>
              <w:rPr>
                <w:b/>
                <w:w w:val="105"/>
                <w:sz w:val="17"/>
              </w:rPr>
              <w:t>Ders kodu</w:t>
            </w:r>
          </w:p>
        </w:tc>
        <w:tc>
          <w:tcPr>
            <w:tcW w:w="3336" w:type="dxa"/>
          </w:tcPr>
          <w:p>
            <w:pPr>
              <w:pStyle w:val="TableParagraph"/>
              <w:spacing w:line="190" w:lineRule="exact"/>
              <w:ind w:left="504"/>
              <w:rPr>
                <w:b/>
                <w:sz w:val="17"/>
              </w:rPr>
            </w:pPr>
            <w:r>
              <w:rPr>
                <w:b/>
                <w:w w:val="105"/>
                <w:sz w:val="17"/>
              </w:rPr>
              <w:t>Dersler</w:t>
            </w:r>
          </w:p>
        </w:tc>
        <w:tc>
          <w:tcPr>
            <w:tcW w:w="1455" w:type="dxa"/>
          </w:tcPr>
          <w:p>
            <w:pPr>
              <w:pStyle w:val="TableParagraph"/>
              <w:spacing w:line="190" w:lineRule="exact"/>
              <w:ind w:left="385" w:right="493"/>
              <w:jc w:val="center"/>
              <w:rPr>
                <w:b/>
                <w:sz w:val="17"/>
              </w:rPr>
            </w:pPr>
            <w:r>
              <w:rPr>
                <w:b/>
                <w:w w:val="105"/>
                <w:sz w:val="17"/>
              </w:rPr>
              <w:t>Teorik</w:t>
            </w:r>
          </w:p>
        </w:tc>
        <w:tc>
          <w:tcPr>
            <w:tcW w:w="1502" w:type="dxa"/>
          </w:tcPr>
          <w:p>
            <w:pPr>
              <w:pStyle w:val="TableParagraph"/>
              <w:spacing w:line="190" w:lineRule="exact"/>
              <w:ind w:left="499" w:right="465"/>
              <w:jc w:val="center"/>
              <w:rPr>
                <w:b/>
                <w:sz w:val="17"/>
              </w:rPr>
            </w:pPr>
            <w:r>
              <w:rPr>
                <w:b/>
                <w:w w:val="105"/>
                <w:sz w:val="17"/>
              </w:rPr>
              <w:t>Pratik</w:t>
            </w:r>
          </w:p>
        </w:tc>
        <w:tc>
          <w:tcPr>
            <w:tcW w:w="1128" w:type="dxa"/>
          </w:tcPr>
          <w:p>
            <w:pPr>
              <w:pStyle w:val="TableParagraph"/>
              <w:spacing w:line="190" w:lineRule="exact"/>
              <w:ind w:left="460"/>
              <w:jc w:val="center"/>
              <w:rPr>
                <w:b/>
                <w:sz w:val="17"/>
              </w:rPr>
            </w:pPr>
            <w:r>
              <w:rPr>
                <w:b/>
                <w:w w:val="105"/>
                <w:sz w:val="17"/>
                <w:u w:val="thick"/>
              </w:rPr>
              <w:t>Toplam</w:t>
            </w:r>
          </w:p>
        </w:tc>
      </w:tr>
      <w:tr>
        <w:trPr>
          <w:trHeight w:val="434" w:hRule="exact"/>
        </w:trPr>
        <w:tc>
          <w:tcPr>
            <w:tcW w:w="1401" w:type="dxa"/>
          </w:tcPr>
          <w:p>
            <w:pPr>
              <w:pStyle w:val="TableParagraph"/>
              <w:spacing w:before="121"/>
              <w:ind w:left="23"/>
              <w:rPr>
                <w:sz w:val="17"/>
              </w:rPr>
            </w:pPr>
            <w:r>
              <w:rPr>
                <w:w w:val="105"/>
                <w:sz w:val="17"/>
              </w:rPr>
              <w:t>ESAG</w:t>
            </w:r>
          </w:p>
        </w:tc>
        <w:tc>
          <w:tcPr>
            <w:tcW w:w="3336" w:type="dxa"/>
          </w:tcPr>
          <w:p>
            <w:pPr>
              <w:pStyle w:val="TableParagraph"/>
              <w:spacing w:before="121"/>
              <w:ind w:left="503"/>
              <w:rPr>
                <w:sz w:val="17"/>
              </w:rPr>
            </w:pPr>
            <w:r>
              <w:rPr>
                <w:w w:val="105"/>
                <w:sz w:val="17"/>
              </w:rPr>
              <w:t>Ergenlikte Sağlık</w:t>
            </w:r>
          </w:p>
        </w:tc>
        <w:tc>
          <w:tcPr>
            <w:tcW w:w="1455" w:type="dxa"/>
          </w:tcPr>
          <w:p>
            <w:pPr>
              <w:pStyle w:val="TableParagraph"/>
              <w:spacing w:before="114"/>
              <w:ind w:left="377" w:right="493"/>
              <w:jc w:val="center"/>
              <w:rPr>
                <w:rFonts w:ascii="Courier New"/>
                <w:sz w:val="20"/>
              </w:rPr>
            </w:pPr>
            <w:r>
              <w:rPr>
                <w:rFonts w:ascii="Courier New"/>
                <w:w w:val="95"/>
                <w:sz w:val="20"/>
              </w:rPr>
              <w:t>21</w:t>
            </w:r>
          </w:p>
        </w:tc>
        <w:tc>
          <w:tcPr>
            <w:tcW w:w="1502" w:type="dxa"/>
          </w:tcPr>
          <w:p>
            <w:pPr/>
          </w:p>
        </w:tc>
        <w:tc>
          <w:tcPr>
            <w:tcW w:w="1128" w:type="dxa"/>
          </w:tcPr>
          <w:p>
            <w:pPr>
              <w:pStyle w:val="TableParagraph"/>
              <w:spacing w:before="114"/>
              <w:ind w:left="458"/>
              <w:jc w:val="center"/>
              <w:rPr>
                <w:rFonts w:ascii="Courier New"/>
                <w:sz w:val="20"/>
              </w:rPr>
            </w:pPr>
            <w:r>
              <w:rPr>
                <w:rFonts w:ascii="Courier New"/>
                <w:w w:val="95"/>
                <w:sz w:val="20"/>
              </w:rPr>
              <w:t>21</w:t>
            </w:r>
          </w:p>
        </w:tc>
      </w:tr>
      <w:tr>
        <w:trPr>
          <w:trHeight w:val="413" w:hRule="exact"/>
        </w:trPr>
        <w:tc>
          <w:tcPr>
            <w:tcW w:w="1401" w:type="dxa"/>
          </w:tcPr>
          <w:p>
            <w:pPr>
              <w:pStyle w:val="TableParagraph"/>
              <w:spacing w:before="100"/>
              <w:ind w:left="23"/>
              <w:rPr>
                <w:sz w:val="17"/>
              </w:rPr>
            </w:pPr>
            <w:r>
              <w:rPr>
                <w:w w:val="105"/>
                <w:sz w:val="17"/>
              </w:rPr>
              <w:t>HSAG</w:t>
            </w:r>
          </w:p>
        </w:tc>
        <w:tc>
          <w:tcPr>
            <w:tcW w:w="3336" w:type="dxa"/>
          </w:tcPr>
          <w:p>
            <w:pPr>
              <w:pStyle w:val="TableParagraph"/>
              <w:spacing w:before="100"/>
              <w:ind w:left="508"/>
              <w:rPr>
                <w:sz w:val="17"/>
              </w:rPr>
            </w:pPr>
            <w:r>
              <w:rPr>
                <w:w w:val="105"/>
                <w:sz w:val="17"/>
              </w:rPr>
              <w:t>Halk Sağlığı ve Sosyal Tıp</w:t>
            </w:r>
          </w:p>
        </w:tc>
        <w:tc>
          <w:tcPr>
            <w:tcW w:w="1455" w:type="dxa"/>
          </w:tcPr>
          <w:p>
            <w:pPr>
              <w:pStyle w:val="TableParagraph"/>
              <w:spacing w:before="93"/>
              <w:ind w:left="385" w:right="462"/>
              <w:jc w:val="center"/>
              <w:rPr>
                <w:rFonts w:ascii="Courier New"/>
                <w:sz w:val="20"/>
              </w:rPr>
            </w:pPr>
            <w:r>
              <w:rPr>
                <w:rFonts w:ascii="Courier New"/>
                <w:sz w:val="20"/>
              </w:rPr>
              <w:t>10</w:t>
            </w:r>
          </w:p>
        </w:tc>
        <w:tc>
          <w:tcPr>
            <w:tcW w:w="1502" w:type="dxa"/>
          </w:tcPr>
          <w:p>
            <w:pPr/>
          </w:p>
        </w:tc>
        <w:tc>
          <w:tcPr>
            <w:tcW w:w="1128" w:type="dxa"/>
          </w:tcPr>
          <w:p>
            <w:pPr>
              <w:pStyle w:val="TableParagraph"/>
              <w:spacing w:before="100"/>
              <w:ind w:left="495"/>
              <w:jc w:val="center"/>
              <w:rPr>
                <w:sz w:val="17"/>
              </w:rPr>
            </w:pPr>
            <w:r>
              <w:rPr>
                <w:w w:val="110"/>
                <w:sz w:val="17"/>
              </w:rPr>
              <w:t>10</w:t>
            </w:r>
          </w:p>
        </w:tc>
      </w:tr>
      <w:tr>
        <w:trPr>
          <w:trHeight w:val="413" w:hRule="exact"/>
        </w:trPr>
        <w:tc>
          <w:tcPr>
            <w:tcW w:w="1401" w:type="dxa"/>
          </w:tcPr>
          <w:p>
            <w:pPr>
              <w:pStyle w:val="TableParagraph"/>
              <w:spacing w:before="100"/>
              <w:ind w:left="23"/>
              <w:rPr>
                <w:sz w:val="17"/>
              </w:rPr>
            </w:pPr>
            <w:r>
              <w:rPr>
                <w:sz w:val="17"/>
              </w:rPr>
              <w:t>DAV</w:t>
            </w:r>
          </w:p>
        </w:tc>
        <w:tc>
          <w:tcPr>
            <w:tcW w:w="3336" w:type="dxa"/>
          </w:tcPr>
          <w:p>
            <w:pPr>
              <w:pStyle w:val="TableParagraph"/>
              <w:spacing w:before="100"/>
              <w:ind w:left="503"/>
              <w:rPr>
                <w:sz w:val="17"/>
              </w:rPr>
            </w:pPr>
            <w:r>
              <w:rPr>
                <w:w w:val="105"/>
                <w:sz w:val="17"/>
              </w:rPr>
              <w:t>Davranış Bilimleri</w:t>
            </w:r>
          </w:p>
        </w:tc>
        <w:tc>
          <w:tcPr>
            <w:tcW w:w="1455" w:type="dxa"/>
          </w:tcPr>
          <w:p>
            <w:pPr>
              <w:pStyle w:val="TableParagraph"/>
              <w:spacing w:before="93"/>
              <w:ind w:right="93"/>
              <w:jc w:val="center"/>
              <w:rPr>
                <w:rFonts w:ascii="Courier New"/>
                <w:sz w:val="20"/>
              </w:rPr>
            </w:pPr>
            <w:r>
              <w:rPr>
                <w:rFonts w:ascii="Courier New"/>
                <w:w w:val="103"/>
                <w:sz w:val="20"/>
              </w:rPr>
              <w:t>5</w:t>
            </w:r>
          </w:p>
        </w:tc>
        <w:tc>
          <w:tcPr>
            <w:tcW w:w="1502" w:type="dxa"/>
          </w:tcPr>
          <w:p>
            <w:pPr/>
          </w:p>
        </w:tc>
        <w:tc>
          <w:tcPr>
            <w:tcW w:w="1128" w:type="dxa"/>
          </w:tcPr>
          <w:p>
            <w:pPr>
              <w:pStyle w:val="TableParagraph"/>
              <w:spacing w:before="90"/>
              <w:ind w:left="487"/>
              <w:jc w:val="center"/>
              <w:rPr>
                <w:sz w:val="18"/>
              </w:rPr>
            </w:pPr>
            <w:r>
              <w:rPr>
                <w:w w:val="108"/>
                <w:sz w:val="18"/>
              </w:rPr>
              <w:t>5</w:t>
            </w:r>
          </w:p>
        </w:tc>
      </w:tr>
      <w:tr>
        <w:trPr>
          <w:trHeight w:val="415" w:hRule="exact"/>
        </w:trPr>
        <w:tc>
          <w:tcPr>
            <w:tcW w:w="1401" w:type="dxa"/>
          </w:tcPr>
          <w:p>
            <w:pPr>
              <w:pStyle w:val="TableParagraph"/>
              <w:spacing w:before="100"/>
              <w:ind w:left="23"/>
              <w:rPr>
                <w:sz w:val="17"/>
              </w:rPr>
            </w:pPr>
            <w:r>
              <w:rPr>
                <w:w w:val="105"/>
                <w:sz w:val="17"/>
              </w:rPr>
              <w:t>TBİY</w:t>
            </w:r>
          </w:p>
        </w:tc>
        <w:tc>
          <w:tcPr>
            <w:tcW w:w="3336" w:type="dxa"/>
          </w:tcPr>
          <w:p>
            <w:pPr>
              <w:pStyle w:val="TableParagraph"/>
              <w:spacing w:before="100"/>
              <w:ind w:left="503"/>
              <w:rPr>
                <w:sz w:val="17"/>
              </w:rPr>
            </w:pPr>
            <w:r>
              <w:rPr>
                <w:w w:val="105"/>
                <w:sz w:val="17"/>
              </w:rPr>
              <w:t>Tıbbi Biyoloji</w:t>
            </w:r>
          </w:p>
        </w:tc>
        <w:tc>
          <w:tcPr>
            <w:tcW w:w="1455" w:type="dxa"/>
          </w:tcPr>
          <w:p>
            <w:pPr>
              <w:pStyle w:val="TableParagraph"/>
              <w:spacing w:before="93"/>
              <w:ind w:left="385" w:right="462"/>
              <w:jc w:val="center"/>
              <w:rPr>
                <w:rFonts w:ascii="Courier New"/>
                <w:sz w:val="20"/>
              </w:rPr>
            </w:pPr>
            <w:r>
              <w:rPr>
                <w:rFonts w:ascii="Courier New"/>
                <w:sz w:val="20"/>
              </w:rPr>
              <w:t>14</w:t>
            </w:r>
          </w:p>
        </w:tc>
        <w:tc>
          <w:tcPr>
            <w:tcW w:w="1502" w:type="dxa"/>
          </w:tcPr>
          <w:p>
            <w:pPr>
              <w:pStyle w:val="TableParagraph"/>
              <w:spacing w:before="93"/>
              <w:ind w:left="9"/>
              <w:jc w:val="center"/>
              <w:rPr>
                <w:rFonts w:ascii="Courier New"/>
                <w:sz w:val="20"/>
              </w:rPr>
            </w:pPr>
            <w:r>
              <w:rPr>
                <w:rFonts w:ascii="Courier New"/>
                <w:w w:val="92"/>
                <w:sz w:val="20"/>
              </w:rPr>
              <w:t>8</w:t>
            </w:r>
          </w:p>
        </w:tc>
        <w:tc>
          <w:tcPr>
            <w:tcW w:w="1128" w:type="dxa"/>
          </w:tcPr>
          <w:p>
            <w:pPr>
              <w:pStyle w:val="TableParagraph"/>
              <w:spacing w:before="93"/>
              <w:ind w:left="494"/>
              <w:jc w:val="center"/>
              <w:rPr>
                <w:rFonts w:ascii="Courier New"/>
                <w:sz w:val="20"/>
              </w:rPr>
            </w:pPr>
            <w:r>
              <w:rPr>
                <w:rFonts w:ascii="Courier New"/>
                <w:sz w:val="20"/>
              </w:rPr>
              <w:t>22</w:t>
            </w:r>
          </w:p>
        </w:tc>
      </w:tr>
      <w:tr>
        <w:trPr>
          <w:trHeight w:val="415" w:hRule="exact"/>
        </w:trPr>
        <w:tc>
          <w:tcPr>
            <w:tcW w:w="1401" w:type="dxa"/>
          </w:tcPr>
          <w:p>
            <w:pPr>
              <w:pStyle w:val="TableParagraph"/>
              <w:spacing w:before="102"/>
              <w:ind w:left="23"/>
              <w:rPr>
                <w:sz w:val="17"/>
              </w:rPr>
            </w:pPr>
            <w:r>
              <w:rPr>
                <w:w w:val="105"/>
                <w:sz w:val="17"/>
              </w:rPr>
              <w:t>TIPT</w:t>
            </w:r>
          </w:p>
        </w:tc>
        <w:tc>
          <w:tcPr>
            <w:tcW w:w="3336" w:type="dxa"/>
          </w:tcPr>
          <w:p>
            <w:pPr>
              <w:pStyle w:val="TableParagraph"/>
              <w:spacing w:before="102"/>
              <w:ind w:left="503"/>
              <w:rPr>
                <w:sz w:val="17"/>
              </w:rPr>
            </w:pPr>
            <w:r>
              <w:rPr>
                <w:w w:val="110"/>
                <w:sz w:val="17"/>
              </w:rPr>
              <w:t>Tıp Tarih</w:t>
            </w:r>
            <w:r>
              <w:rPr>
                <w:color w:val="1F1F1E"/>
                <w:w w:val="110"/>
                <w:sz w:val="17"/>
              </w:rPr>
              <w:t>i </w:t>
            </w:r>
            <w:r>
              <w:rPr>
                <w:w w:val="110"/>
                <w:sz w:val="17"/>
              </w:rPr>
              <w:t>ve Etik</w:t>
            </w:r>
          </w:p>
        </w:tc>
        <w:tc>
          <w:tcPr>
            <w:tcW w:w="1455" w:type="dxa"/>
          </w:tcPr>
          <w:p>
            <w:pPr>
              <w:pStyle w:val="TableParagraph"/>
              <w:spacing w:before="102"/>
              <w:ind w:right="95"/>
              <w:jc w:val="center"/>
              <w:rPr>
                <w:sz w:val="17"/>
              </w:rPr>
            </w:pPr>
            <w:r>
              <w:rPr>
                <w:w w:val="103"/>
                <w:sz w:val="17"/>
              </w:rPr>
              <w:t>9</w:t>
            </w:r>
          </w:p>
        </w:tc>
        <w:tc>
          <w:tcPr>
            <w:tcW w:w="1502" w:type="dxa"/>
          </w:tcPr>
          <w:p>
            <w:pPr>
              <w:pStyle w:val="TableParagraph"/>
              <w:spacing w:before="95"/>
              <w:ind w:left="24"/>
              <w:jc w:val="center"/>
              <w:rPr>
                <w:rFonts w:ascii="Courier New"/>
                <w:sz w:val="20"/>
              </w:rPr>
            </w:pPr>
            <w:r>
              <w:rPr>
                <w:rFonts w:ascii="Courier New"/>
                <w:w w:val="103"/>
                <w:sz w:val="20"/>
              </w:rPr>
              <w:t>2</w:t>
            </w:r>
          </w:p>
        </w:tc>
        <w:tc>
          <w:tcPr>
            <w:tcW w:w="1128" w:type="dxa"/>
          </w:tcPr>
          <w:p>
            <w:pPr>
              <w:pStyle w:val="TableParagraph"/>
              <w:spacing w:before="95"/>
              <w:ind w:left="469"/>
              <w:jc w:val="center"/>
              <w:rPr>
                <w:rFonts w:ascii="Courier New"/>
                <w:sz w:val="20"/>
              </w:rPr>
            </w:pPr>
            <w:r>
              <w:rPr>
                <w:rFonts w:ascii="Courier New"/>
                <w:w w:val="90"/>
                <w:sz w:val="20"/>
              </w:rPr>
              <w:t>11</w:t>
            </w:r>
          </w:p>
        </w:tc>
      </w:tr>
      <w:tr>
        <w:trPr>
          <w:trHeight w:val="413" w:hRule="exact"/>
        </w:trPr>
        <w:tc>
          <w:tcPr>
            <w:tcW w:w="1401" w:type="dxa"/>
          </w:tcPr>
          <w:p>
            <w:pPr>
              <w:pStyle w:val="TableParagraph"/>
              <w:spacing w:before="100"/>
              <w:ind w:left="24"/>
              <w:rPr>
                <w:sz w:val="17"/>
              </w:rPr>
            </w:pPr>
            <w:r>
              <w:rPr>
                <w:w w:val="105"/>
                <w:sz w:val="17"/>
              </w:rPr>
              <w:t>BİST</w:t>
            </w:r>
          </w:p>
        </w:tc>
        <w:tc>
          <w:tcPr>
            <w:tcW w:w="3336" w:type="dxa"/>
          </w:tcPr>
          <w:p>
            <w:pPr>
              <w:pStyle w:val="TableParagraph"/>
              <w:spacing w:before="100"/>
              <w:ind w:left="504"/>
              <w:rPr>
                <w:sz w:val="17"/>
              </w:rPr>
            </w:pPr>
            <w:r>
              <w:rPr>
                <w:w w:val="105"/>
                <w:sz w:val="17"/>
              </w:rPr>
              <w:t>Biyoistatistik ve Tıbbi Bilişim</w:t>
            </w:r>
          </w:p>
        </w:tc>
        <w:tc>
          <w:tcPr>
            <w:tcW w:w="1455" w:type="dxa"/>
          </w:tcPr>
          <w:p>
            <w:pPr>
              <w:pStyle w:val="TableParagraph"/>
              <w:spacing w:before="93"/>
              <w:ind w:right="107"/>
              <w:jc w:val="center"/>
              <w:rPr>
                <w:rFonts w:ascii="Courier New"/>
                <w:sz w:val="20"/>
              </w:rPr>
            </w:pPr>
            <w:r>
              <w:rPr>
                <w:rFonts w:ascii="Courier New"/>
                <w:w w:val="105"/>
                <w:sz w:val="20"/>
              </w:rPr>
              <w:t>8</w:t>
            </w:r>
          </w:p>
        </w:tc>
        <w:tc>
          <w:tcPr>
            <w:tcW w:w="1502" w:type="dxa"/>
          </w:tcPr>
          <w:p>
            <w:pPr>
              <w:pStyle w:val="TableParagraph"/>
              <w:spacing w:before="93"/>
              <w:ind w:left="499" w:right="453"/>
              <w:jc w:val="center"/>
              <w:rPr>
                <w:rFonts w:ascii="Courier New"/>
                <w:sz w:val="20"/>
              </w:rPr>
            </w:pPr>
            <w:r>
              <w:rPr>
                <w:rFonts w:ascii="Courier New"/>
                <w:sz w:val="20"/>
              </w:rPr>
              <w:t>18</w:t>
            </w:r>
          </w:p>
        </w:tc>
        <w:tc>
          <w:tcPr>
            <w:tcW w:w="1128" w:type="dxa"/>
          </w:tcPr>
          <w:p>
            <w:pPr>
              <w:pStyle w:val="TableParagraph"/>
              <w:spacing w:before="93"/>
              <w:ind w:left="484"/>
              <w:jc w:val="center"/>
              <w:rPr>
                <w:rFonts w:ascii="Courier New"/>
                <w:sz w:val="20"/>
              </w:rPr>
            </w:pPr>
            <w:r>
              <w:rPr>
                <w:rFonts w:ascii="Courier New"/>
                <w:sz w:val="20"/>
              </w:rPr>
              <w:t>26</w:t>
            </w:r>
          </w:p>
        </w:tc>
      </w:tr>
      <w:tr>
        <w:trPr>
          <w:trHeight w:val="415" w:hRule="exact"/>
        </w:trPr>
        <w:tc>
          <w:tcPr>
            <w:tcW w:w="1401" w:type="dxa"/>
          </w:tcPr>
          <w:p>
            <w:pPr>
              <w:pStyle w:val="TableParagraph"/>
              <w:spacing w:before="100"/>
              <w:ind w:left="24"/>
              <w:rPr>
                <w:sz w:val="17"/>
              </w:rPr>
            </w:pPr>
            <w:r>
              <w:rPr>
                <w:w w:val="105"/>
                <w:sz w:val="17"/>
              </w:rPr>
              <w:t>BİK</w:t>
            </w:r>
          </w:p>
        </w:tc>
        <w:tc>
          <w:tcPr>
            <w:tcW w:w="3336" w:type="dxa"/>
          </w:tcPr>
          <w:p>
            <w:pPr>
              <w:pStyle w:val="TableParagraph"/>
              <w:spacing w:before="100"/>
              <w:ind w:left="503"/>
              <w:rPr>
                <w:sz w:val="17"/>
              </w:rPr>
            </w:pPr>
            <w:r>
              <w:rPr>
                <w:w w:val="105"/>
                <w:sz w:val="17"/>
              </w:rPr>
              <w:t>Tıbbi Biyokimya</w:t>
            </w:r>
          </w:p>
        </w:tc>
        <w:tc>
          <w:tcPr>
            <w:tcW w:w="1455" w:type="dxa"/>
          </w:tcPr>
          <w:p>
            <w:pPr>
              <w:pStyle w:val="TableParagraph"/>
              <w:spacing w:before="93"/>
              <w:ind w:left="385" w:right="467"/>
              <w:jc w:val="center"/>
              <w:rPr>
                <w:rFonts w:ascii="Courier New"/>
                <w:sz w:val="20"/>
              </w:rPr>
            </w:pPr>
            <w:r>
              <w:rPr>
                <w:rFonts w:ascii="Courier New"/>
                <w:sz w:val="20"/>
              </w:rPr>
              <w:t>15</w:t>
            </w:r>
          </w:p>
        </w:tc>
        <w:tc>
          <w:tcPr>
            <w:tcW w:w="1502" w:type="dxa"/>
          </w:tcPr>
          <w:p>
            <w:pPr/>
          </w:p>
        </w:tc>
        <w:tc>
          <w:tcPr>
            <w:tcW w:w="1128" w:type="dxa"/>
          </w:tcPr>
          <w:p>
            <w:pPr>
              <w:pStyle w:val="TableParagraph"/>
              <w:spacing w:before="93"/>
              <w:ind w:left="500"/>
              <w:jc w:val="center"/>
              <w:rPr>
                <w:rFonts w:ascii="Courier New"/>
                <w:sz w:val="20"/>
              </w:rPr>
            </w:pPr>
            <w:r>
              <w:rPr>
                <w:rFonts w:ascii="Courier New"/>
                <w:sz w:val="20"/>
              </w:rPr>
              <w:t>15</w:t>
            </w:r>
          </w:p>
        </w:tc>
      </w:tr>
      <w:tr>
        <w:trPr>
          <w:trHeight w:val="413" w:hRule="exact"/>
        </w:trPr>
        <w:tc>
          <w:tcPr>
            <w:tcW w:w="1401" w:type="dxa"/>
          </w:tcPr>
          <w:p>
            <w:pPr>
              <w:pStyle w:val="TableParagraph"/>
              <w:spacing w:before="98"/>
              <w:ind w:left="24"/>
              <w:rPr>
                <w:sz w:val="17"/>
              </w:rPr>
            </w:pPr>
            <w:r>
              <w:rPr>
                <w:w w:val="105"/>
                <w:sz w:val="17"/>
              </w:rPr>
              <w:t>KUG</w:t>
            </w:r>
          </w:p>
        </w:tc>
        <w:tc>
          <w:tcPr>
            <w:tcW w:w="3336" w:type="dxa"/>
          </w:tcPr>
          <w:p>
            <w:pPr>
              <w:pStyle w:val="TableParagraph"/>
              <w:spacing w:before="98"/>
              <w:ind w:left="504"/>
              <w:rPr>
                <w:sz w:val="17"/>
              </w:rPr>
            </w:pPr>
            <w:r>
              <w:rPr>
                <w:w w:val="105"/>
                <w:sz w:val="17"/>
              </w:rPr>
              <w:t>Klinik Uygulamalara Giriş</w:t>
            </w:r>
          </w:p>
        </w:tc>
        <w:tc>
          <w:tcPr>
            <w:tcW w:w="1455" w:type="dxa"/>
          </w:tcPr>
          <w:p>
            <w:pPr>
              <w:pStyle w:val="TableParagraph"/>
              <w:spacing w:before="96"/>
              <w:ind w:right="82"/>
              <w:jc w:val="center"/>
              <w:rPr>
                <w:rFonts w:ascii="Courier New"/>
                <w:sz w:val="20"/>
              </w:rPr>
            </w:pPr>
            <w:r>
              <w:rPr>
                <w:rFonts w:ascii="Courier New"/>
                <w:w w:val="108"/>
                <w:sz w:val="20"/>
              </w:rPr>
              <w:t>2</w:t>
            </w:r>
          </w:p>
        </w:tc>
        <w:tc>
          <w:tcPr>
            <w:tcW w:w="1502" w:type="dxa"/>
          </w:tcPr>
          <w:p>
            <w:pPr>
              <w:pStyle w:val="TableParagraph"/>
              <w:spacing w:before="98"/>
              <w:ind w:left="32"/>
              <w:jc w:val="center"/>
              <w:rPr>
                <w:sz w:val="17"/>
              </w:rPr>
            </w:pPr>
            <w:r>
              <w:rPr>
                <w:w w:val="108"/>
                <w:sz w:val="17"/>
              </w:rPr>
              <w:t>6</w:t>
            </w:r>
          </w:p>
        </w:tc>
        <w:tc>
          <w:tcPr>
            <w:tcW w:w="1128" w:type="dxa"/>
          </w:tcPr>
          <w:p>
            <w:pPr>
              <w:pStyle w:val="TableParagraph"/>
              <w:spacing w:before="89"/>
              <w:ind w:left="469"/>
              <w:jc w:val="center"/>
              <w:rPr>
                <w:sz w:val="18"/>
              </w:rPr>
            </w:pPr>
            <w:r>
              <w:rPr>
                <w:w w:val="90"/>
                <w:sz w:val="18"/>
              </w:rPr>
              <w:t>8</w:t>
            </w:r>
          </w:p>
        </w:tc>
      </w:tr>
      <w:tr>
        <w:trPr>
          <w:trHeight w:val="413" w:hRule="exact"/>
        </w:trPr>
        <w:tc>
          <w:tcPr>
            <w:tcW w:w="1401" w:type="dxa"/>
          </w:tcPr>
          <w:p>
            <w:pPr>
              <w:pStyle w:val="TableParagraph"/>
              <w:spacing w:before="97"/>
              <w:ind w:left="26"/>
              <w:rPr>
                <w:sz w:val="17"/>
              </w:rPr>
            </w:pPr>
            <w:r>
              <w:rPr>
                <w:w w:val="120"/>
                <w:sz w:val="17"/>
              </w:rPr>
              <w:t>YDil</w:t>
            </w:r>
          </w:p>
        </w:tc>
        <w:tc>
          <w:tcPr>
            <w:tcW w:w="3336" w:type="dxa"/>
          </w:tcPr>
          <w:p>
            <w:pPr>
              <w:pStyle w:val="TableParagraph"/>
              <w:spacing w:before="97"/>
              <w:ind w:left="507"/>
              <w:rPr>
                <w:sz w:val="17"/>
              </w:rPr>
            </w:pPr>
            <w:r>
              <w:rPr>
                <w:w w:val="105"/>
                <w:sz w:val="17"/>
              </w:rPr>
              <w:t>İngilizce</w:t>
            </w:r>
          </w:p>
        </w:tc>
        <w:tc>
          <w:tcPr>
            <w:tcW w:w="1455" w:type="dxa"/>
          </w:tcPr>
          <w:p>
            <w:pPr>
              <w:pStyle w:val="TableParagraph"/>
              <w:spacing w:before="90"/>
              <w:ind w:left="385" w:right="462"/>
              <w:jc w:val="center"/>
              <w:rPr>
                <w:rFonts w:ascii="Courier New"/>
                <w:sz w:val="20"/>
              </w:rPr>
            </w:pPr>
            <w:r>
              <w:rPr>
                <w:rFonts w:ascii="Courier New"/>
                <w:sz w:val="20"/>
              </w:rPr>
              <w:t>12</w:t>
            </w:r>
          </w:p>
        </w:tc>
        <w:tc>
          <w:tcPr>
            <w:tcW w:w="1502" w:type="dxa"/>
          </w:tcPr>
          <w:p>
            <w:pPr/>
          </w:p>
        </w:tc>
        <w:tc>
          <w:tcPr>
            <w:tcW w:w="1128" w:type="dxa"/>
          </w:tcPr>
          <w:p>
            <w:pPr>
              <w:pStyle w:val="TableParagraph"/>
              <w:spacing w:before="90"/>
              <w:ind w:left="500"/>
              <w:jc w:val="center"/>
              <w:rPr>
                <w:rFonts w:ascii="Courier New"/>
                <w:sz w:val="20"/>
              </w:rPr>
            </w:pPr>
            <w:r>
              <w:rPr>
                <w:rFonts w:ascii="Courier New"/>
                <w:sz w:val="20"/>
              </w:rPr>
              <w:t>12</w:t>
            </w:r>
          </w:p>
        </w:tc>
      </w:tr>
      <w:tr>
        <w:trPr>
          <w:trHeight w:val="415" w:hRule="exact"/>
        </w:trPr>
        <w:tc>
          <w:tcPr>
            <w:tcW w:w="1401" w:type="dxa"/>
          </w:tcPr>
          <w:p>
            <w:pPr>
              <w:pStyle w:val="TableParagraph"/>
              <w:spacing w:before="102"/>
              <w:ind w:left="23"/>
              <w:rPr>
                <w:sz w:val="17"/>
              </w:rPr>
            </w:pPr>
            <w:r>
              <w:rPr>
                <w:w w:val="105"/>
                <w:sz w:val="17"/>
              </w:rPr>
              <w:t>TDE</w:t>
            </w:r>
          </w:p>
        </w:tc>
        <w:tc>
          <w:tcPr>
            <w:tcW w:w="3336" w:type="dxa"/>
          </w:tcPr>
          <w:p>
            <w:pPr>
              <w:pStyle w:val="TableParagraph"/>
              <w:spacing w:before="102"/>
              <w:ind w:left="503"/>
              <w:rPr>
                <w:sz w:val="17"/>
              </w:rPr>
            </w:pPr>
            <w:r>
              <w:rPr>
                <w:w w:val="105"/>
                <w:sz w:val="17"/>
              </w:rPr>
              <w:t>Türk Dili ve Edebiyatı</w:t>
            </w:r>
          </w:p>
        </w:tc>
        <w:tc>
          <w:tcPr>
            <w:tcW w:w="1455" w:type="dxa"/>
          </w:tcPr>
          <w:p>
            <w:pPr>
              <w:pStyle w:val="TableParagraph"/>
              <w:spacing w:before="95"/>
              <w:ind w:left="385" w:right="462"/>
              <w:jc w:val="center"/>
              <w:rPr>
                <w:rFonts w:ascii="Courier New"/>
                <w:sz w:val="20"/>
              </w:rPr>
            </w:pPr>
            <w:r>
              <w:rPr>
                <w:rFonts w:ascii="Courier New"/>
                <w:sz w:val="20"/>
              </w:rPr>
              <w:t>10</w:t>
            </w:r>
          </w:p>
        </w:tc>
        <w:tc>
          <w:tcPr>
            <w:tcW w:w="1502" w:type="dxa"/>
          </w:tcPr>
          <w:p>
            <w:pPr/>
          </w:p>
        </w:tc>
        <w:tc>
          <w:tcPr>
            <w:tcW w:w="1128" w:type="dxa"/>
          </w:tcPr>
          <w:p>
            <w:pPr>
              <w:pStyle w:val="TableParagraph"/>
              <w:spacing w:before="102"/>
              <w:ind w:left="495"/>
              <w:jc w:val="center"/>
              <w:rPr>
                <w:sz w:val="17"/>
              </w:rPr>
            </w:pPr>
            <w:r>
              <w:rPr>
                <w:w w:val="110"/>
                <w:sz w:val="17"/>
              </w:rPr>
              <w:t>10</w:t>
            </w:r>
          </w:p>
        </w:tc>
      </w:tr>
      <w:tr>
        <w:trPr>
          <w:trHeight w:val="419" w:hRule="exact"/>
        </w:trPr>
        <w:tc>
          <w:tcPr>
            <w:tcW w:w="1401" w:type="dxa"/>
          </w:tcPr>
          <w:p>
            <w:pPr>
              <w:pStyle w:val="TableParagraph"/>
              <w:spacing w:before="100"/>
              <w:ind w:left="22"/>
              <w:rPr>
                <w:sz w:val="17"/>
              </w:rPr>
            </w:pPr>
            <w:r>
              <w:rPr>
                <w:w w:val="105"/>
                <w:sz w:val="17"/>
              </w:rPr>
              <w:t>AİİT</w:t>
            </w:r>
          </w:p>
        </w:tc>
        <w:tc>
          <w:tcPr>
            <w:tcW w:w="3336" w:type="dxa"/>
          </w:tcPr>
          <w:p>
            <w:pPr>
              <w:pStyle w:val="TableParagraph"/>
              <w:spacing w:before="100"/>
              <w:ind w:left="507"/>
              <w:rPr>
                <w:sz w:val="17"/>
              </w:rPr>
            </w:pPr>
            <w:r>
              <w:rPr>
                <w:w w:val="105"/>
                <w:sz w:val="17"/>
              </w:rPr>
              <w:t>Atatürk İlkeleri ve İnkılap Tarihi</w:t>
            </w:r>
          </w:p>
        </w:tc>
        <w:tc>
          <w:tcPr>
            <w:tcW w:w="1455" w:type="dxa"/>
          </w:tcPr>
          <w:p>
            <w:pPr>
              <w:pStyle w:val="TableParagraph"/>
              <w:spacing w:before="93"/>
              <w:ind w:left="385" w:right="462"/>
              <w:jc w:val="center"/>
              <w:rPr>
                <w:rFonts w:ascii="Courier New"/>
                <w:sz w:val="20"/>
              </w:rPr>
            </w:pPr>
            <w:r>
              <w:rPr>
                <w:rFonts w:ascii="Courier New"/>
                <w:sz w:val="20"/>
              </w:rPr>
              <w:t>10</w:t>
            </w:r>
          </w:p>
        </w:tc>
        <w:tc>
          <w:tcPr>
            <w:tcW w:w="1502" w:type="dxa"/>
          </w:tcPr>
          <w:p>
            <w:pPr/>
          </w:p>
        </w:tc>
        <w:tc>
          <w:tcPr>
            <w:tcW w:w="1128" w:type="dxa"/>
          </w:tcPr>
          <w:p>
            <w:pPr>
              <w:pStyle w:val="TableParagraph"/>
              <w:spacing w:before="93"/>
              <w:ind w:left="497"/>
              <w:jc w:val="center"/>
              <w:rPr>
                <w:rFonts w:ascii="Courier New"/>
                <w:sz w:val="20"/>
              </w:rPr>
            </w:pPr>
            <w:r>
              <w:rPr>
                <w:rFonts w:ascii="Courier New"/>
                <w:sz w:val="20"/>
              </w:rPr>
              <w:t>10</w:t>
            </w:r>
          </w:p>
        </w:tc>
      </w:tr>
      <w:tr>
        <w:trPr>
          <w:trHeight w:val="314" w:hRule="exact"/>
        </w:trPr>
        <w:tc>
          <w:tcPr>
            <w:tcW w:w="1401" w:type="dxa"/>
          </w:tcPr>
          <w:p>
            <w:pPr>
              <w:pStyle w:val="TableParagraph"/>
              <w:spacing w:before="108"/>
              <w:ind w:left="23"/>
              <w:rPr>
                <w:b/>
                <w:sz w:val="17"/>
              </w:rPr>
            </w:pPr>
            <w:r>
              <w:rPr>
                <w:b/>
                <w:sz w:val="17"/>
              </w:rPr>
              <w:t>Toplam</w:t>
            </w:r>
          </w:p>
        </w:tc>
        <w:tc>
          <w:tcPr>
            <w:tcW w:w="3336" w:type="dxa"/>
          </w:tcPr>
          <w:p>
            <w:pPr/>
          </w:p>
        </w:tc>
        <w:tc>
          <w:tcPr>
            <w:tcW w:w="1455" w:type="dxa"/>
          </w:tcPr>
          <w:p>
            <w:pPr>
              <w:pStyle w:val="TableParagraph"/>
              <w:spacing w:before="91"/>
              <w:ind w:left="385" w:right="476"/>
              <w:jc w:val="center"/>
              <w:rPr>
                <w:rFonts w:ascii="Times New Roman"/>
                <w:b/>
                <w:sz w:val="19"/>
              </w:rPr>
            </w:pPr>
            <w:r>
              <w:rPr>
                <w:rFonts w:ascii="Times New Roman"/>
                <w:b/>
                <w:w w:val="105"/>
                <w:sz w:val="19"/>
              </w:rPr>
              <w:t>116</w:t>
            </w:r>
          </w:p>
        </w:tc>
        <w:tc>
          <w:tcPr>
            <w:tcW w:w="1502" w:type="dxa"/>
          </w:tcPr>
          <w:p>
            <w:pPr>
              <w:pStyle w:val="TableParagraph"/>
              <w:spacing w:before="95"/>
              <w:ind w:left="499" w:right="452"/>
              <w:jc w:val="center"/>
              <w:rPr>
                <w:rFonts w:ascii="Times New Roman"/>
                <w:b/>
                <w:sz w:val="19"/>
              </w:rPr>
            </w:pPr>
            <w:r>
              <w:rPr>
                <w:rFonts w:ascii="Times New Roman"/>
                <w:b/>
                <w:w w:val="110"/>
                <w:sz w:val="19"/>
              </w:rPr>
              <w:t>34</w:t>
            </w:r>
          </w:p>
        </w:tc>
        <w:tc>
          <w:tcPr>
            <w:tcW w:w="1128" w:type="dxa"/>
          </w:tcPr>
          <w:p>
            <w:pPr>
              <w:pStyle w:val="TableParagraph"/>
              <w:spacing w:before="91"/>
              <w:ind w:left="488"/>
              <w:jc w:val="center"/>
              <w:rPr>
                <w:rFonts w:ascii="Times New Roman"/>
                <w:b/>
                <w:sz w:val="19"/>
              </w:rPr>
            </w:pPr>
            <w:r>
              <w:rPr>
                <w:rFonts w:ascii="Times New Roman"/>
                <w:b/>
                <w:w w:val="105"/>
                <w:sz w:val="19"/>
              </w:rPr>
              <w:t>150</w:t>
            </w:r>
          </w:p>
        </w:tc>
      </w:tr>
    </w:tbl>
    <w:p>
      <w:pPr>
        <w:pStyle w:val="BodyText"/>
        <w:rPr>
          <w:rFonts w:ascii="Times New Roman"/>
          <w:b/>
          <w:sz w:val="20"/>
        </w:rPr>
      </w:pPr>
    </w:p>
    <w:p>
      <w:pPr>
        <w:pStyle w:val="BodyText"/>
        <w:spacing w:before="7"/>
        <w:rPr>
          <w:rFonts w:ascii="Times New Roman"/>
          <w:b/>
          <w:sz w:val="18"/>
        </w:rPr>
      </w:pPr>
    </w:p>
    <w:p>
      <w:pPr>
        <w:spacing w:before="94"/>
        <w:ind w:left="2729" w:right="0" w:firstLine="0"/>
        <w:jc w:val="left"/>
        <w:rPr>
          <w:b/>
          <w:sz w:val="17"/>
        </w:rPr>
      </w:pPr>
      <w:r>
        <w:rPr>
          <w:b/>
          <w:w w:val="105"/>
          <w:sz w:val="17"/>
        </w:rPr>
        <w:t>DERS KURULU ÖGRETİM ÜYELERİ</w:t>
      </w:r>
    </w:p>
    <w:p>
      <w:pPr>
        <w:pStyle w:val="BodyText"/>
        <w:spacing w:before="11"/>
        <w:rPr>
          <w:b/>
          <w:sz w:val="28"/>
        </w:rPr>
      </w:pPr>
    </w:p>
    <w:p>
      <w:pPr>
        <w:spacing w:after="0"/>
        <w:rPr>
          <w:sz w:val="28"/>
        </w:rPr>
        <w:sectPr>
          <w:headerReference w:type="even" r:id="rId56"/>
          <w:pgSz w:w="11910" w:h="16840"/>
          <w:pgMar w:header="0" w:footer="0" w:top="1080" w:bottom="280" w:left="1160" w:right="1160"/>
        </w:sectPr>
      </w:pPr>
    </w:p>
    <w:p>
      <w:pPr>
        <w:pStyle w:val="BodyText"/>
        <w:spacing w:line="333" w:lineRule="auto" w:before="95"/>
        <w:ind w:left="741" w:right="293" w:firstLine="14"/>
      </w:pPr>
      <w:r>
        <w:rPr>
          <w:w w:val="105"/>
        </w:rPr>
        <w:t>Prof</w:t>
      </w:r>
      <w:r>
        <w:rPr>
          <w:color w:val="1F1F1E"/>
          <w:w w:val="105"/>
        </w:rPr>
        <w:t>.</w:t>
      </w:r>
      <w:r>
        <w:rPr>
          <w:w w:val="105"/>
        </w:rPr>
        <w:t>Dr. Mustafa AKTEKiN Prof.Dr. Şebnem ATiCi Prof.Dr</w:t>
      </w:r>
      <w:r>
        <w:rPr>
          <w:color w:val="7E7E7E"/>
          <w:w w:val="105"/>
        </w:rPr>
        <w:t>. </w:t>
      </w:r>
      <w:r>
        <w:rPr>
          <w:w w:val="105"/>
        </w:rPr>
        <w:t>Resul BUGDAYCI Prof</w:t>
      </w:r>
      <w:r>
        <w:rPr>
          <w:color w:val="313131"/>
          <w:w w:val="105"/>
        </w:rPr>
        <w:t>.</w:t>
      </w:r>
      <w:r>
        <w:rPr>
          <w:w w:val="105"/>
        </w:rPr>
        <w:t>Dr. Fevziye TOROS Prof.Dr. Aylin YAZICI Doç.Dr. Etem AKBAŞ</w:t>
      </w:r>
    </w:p>
    <w:p>
      <w:pPr>
        <w:pStyle w:val="BodyText"/>
        <w:spacing w:line="340" w:lineRule="auto"/>
        <w:ind w:left="741" w:right="-17"/>
      </w:pPr>
      <w:r>
        <w:rPr>
          <w:w w:val="105"/>
        </w:rPr>
        <w:t>Doç.Dr. Ayşe</w:t>
      </w:r>
      <w:r>
        <w:rPr>
          <w:spacing w:val="-37"/>
          <w:w w:val="105"/>
        </w:rPr>
        <w:t> </w:t>
      </w:r>
      <w:r>
        <w:rPr>
          <w:w w:val="105"/>
        </w:rPr>
        <w:t>Devrim BAŞTERZI Doç.Dr. Filiz</w:t>
      </w:r>
      <w:r>
        <w:rPr>
          <w:spacing w:val="-40"/>
          <w:w w:val="105"/>
        </w:rPr>
        <w:t> </w:t>
      </w:r>
      <w:r>
        <w:rPr>
          <w:w w:val="105"/>
        </w:rPr>
        <w:t>ÇAYAN</w:t>
      </w:r>
    </w:p>
    <w:p>
      <w:pPr>
        <w:pStyle w:val="BodyText"/>
        <w:spacing w:line="331" w:lineRule="auto"/>
        <w:ind w:left="741" w:right="293"/>
      </w:pPr>
      <w:r>
        <w:rPr>
          <w:w w:val="105"/>
        </w:rPr>
        <w:t>Doç.Dr. Burak ÇİMEN Doç.Dr. Halis DOKGÖZ Doç.Dr. Erim ERDEM Doç.Dr. Ertan MERT</w:t>
      </w:r>
    </w:p>
    <w:p>
      <w:pPr>
        <w:pStyle w:val="BodyText"/>
        <w:spacing w:line="336" w:lineRule="auto" w:before="95"/>
        <w:ind w:left="741" w:right="1506" w:firstLine="17"/>
      </w:pPr>
      <w:r>
        <w:rPr/>
        <w:br w:type="column"/>
      </w:r>
      <w:r>
        <w:rPr>
          <w:w w:val="105"/>
        </w:rPr>
        <w:t>Yrd.Doç.Dr. Ertan AY Yrd.Doç.Dr. Hakan KAR Öğr</w:t>
      </w:r>
      <w:r>
        <w:rPr>
          <w:color w:val="ACADAD"/>
          <w:w w:val="105"/>
        </w:rPr>
        <w:t>.</w:t>
      </w:r>
      <w:r>
        <w:rPr>
          <w:w w:val="105"/>
        </w:rPr>
        <w:t>Gör. Tufan MENGI Öğr.Gör. Sevim ODABAŞ Yrd.Doç.Dr. Oya ÖGENLER</w:t>
      </w:r>
    </w:p>
    <w:p>
      <w:pPr>
        <w:pStyle w:val="BodyText"/>
        <w:spacing w:line="159" w:lineRule="exact"/>
        <w:ind w:left="754"/>
      </w:pPr>
      <w:r>
        <w:rPr>
          <w:w w:val="105"/>
        </w:rPr>
        <w:t>Yrd.Doç.Dr. Seva ÖNER</w:t>
      </w:r>
    </w:p>
    <w:p>
      <w:pPr>
        <w:pStyle w:val="BodyText"/>
        <w:spacing w:line="295" w:lineRule="auto" w:before="20"/>
        <w:ind w:left="741" w:right="1248" w:firstLine="17"/>
      </w:pPr>
      <w:r>
        <w:rPr>
          <w:w w:val="105"/>
        </w:rPr>
        <w:t>Yrd.Doç.Dr. Selda POLAT Okutman Nafiye Çiğdem AKTEKiN Okutman lbrah</w:t>
      </w:r>
      <w:r>
        <w:rPr>
          <w:color w:val="1F1F1E"/>
          <w:w w:val="105"/>
        </w:rPr>
        <w:t>i</w:t>
      </w:r>
      <w:r>
        <w:rPr>
          <w:w w:val="105"/>
        </w:rPr>
        <w:t>m AY</w:t>
      </w:r>
    </w:p>
    <w:p>
      <w:pPr>
        <w:pStyle w:val="BodyText"/>
        <w:spacing w:line="163" w:lineRule="exact"/>
        <w:ind w:left="751"/>
      </w:pPr>
      <w:r>
        <w:rPr>
          <w:w w:val="105"/>
        </w:rPr>
        <w:t>Okutman Döndü CAN</w:t>
      </w:r>
    </w:p>
    <w:p>
      <w:pPr>
        <w:spacing w:after="0" w:line="163" w:lineRule="exact"/>
        <w:sectPr>
          <w:type w:val="continuous"/>
          <w:pgSz w:w="11910" w:h="16840"/>
          <w:pgMar w:top="1580" w:bottom="280" w:left="1160" w:right="1160"/>
          <w:cols w:num="2" w:equalWidth="0">
            <w:col w:w="3296" w:space="1537"/>
            <w:col w:w="4757"/>
          </w:cols>
        </w:sectPr>
      </w:pPr>
    </w:p>
    <w:p>
      <w:pPr>
        <w:pStyle w:val="BodyText"/>
        <w:spacing w:before="4"/>
        <w:rPr>
          <w:sz w:val="28"/>
        </w:rPr>
      </w:pPr>
    </w:p>
    <w:p>
      <w:pPr>
        <w:numPr>
          <w:ilvl w:val="0"/>
          <w:numId w:val="75"/>
        </w:numPr>
        <w:tabs>
          <w:tab w:pos="478" w:val="left" w:leader="none"/>
        </w:tabs>
        <w:spacing w:before="94" w:after="59"/>
        <w:ind w:left="477" w:right="0" w:hanging="256"/>
        <w:jc w:val="left"/>
        <w:rPr>
          <w:b/>
          <w:sz w:val="17"/>
        </w:rPr>
      </w:pPr>
      <w:bookmarkStart w:name="Page 43" w:id="49"/>
      <w:bookmarkEnd w:id="49"/>
      <w:r>
        <w:rPr/>
      </w:r>
      <w:bookmarkStart w:name="Page 43" w:id="50"/>
      <w:bookmarkEnd w:id="50"/>
      <w:r>
        <w:rPr>
          <w:b/>
          <w:w w:val="105"/>
          <w:sz w:val="17"/>
        </w:rPr>
        <w:t>EYLÜL</w:t>
      </w:r>
      <w:r>
        <w:rPr>
          <w:b/>
          <w:w w:val="105"/>
          <w:sz w:val="17"/>
        </w:rPr>
        <w:t> 2012</w:t>
      </w:r>
      <w:r>
        <w:rPr>
          <w:b/>
          <w:spacing w:val="1"/>
          <w:w w:val="105"/>
          <w:sz w:val="17"/>
        </w:rPr>
        <w:t> </w:t>
      </w:r>
      <w:r>
        <w:rPr>
          <w:b/>
          <w:w w:val="105"/>
          <w:sz w:val="17"/>
        </w:rPr>
        <w:t>PAZARTESi</w:t>
      </w:r>
    </w:p>
    <w:tbl>
      <w:tblPr>
        <w:tblW w:w="0" w:type="auto"/>
        <w:jc w:val="left"/>
        <w:tblInd w:w="11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5"/>
        <w:gridCol w:w="1545"/>
      </w:tblGrid>
      <w:tr>
        <w:trPr>
          <w:trHeight w:val="216" w:hRule="exact"/>
        </w:trPr>
        <w:tc>
          <w:tcPr>
            <w:tcW w:w="1190" w:type="dxa"/>
          </w:tcPr>
          <w:p>
            <w:pPr>
              <w:pStyle w:val="TableParagraph"/>
              <w:spacing w:line="204" w:lineRule="exact"/>
              <w:ind w:left="100"/>
              <w:rPr>
                <w:i/>
                <w:sz w:val="18"/>
              </w:rPr>
            </w:pPr>
            <w:r>
              <w:rPr>
                <w:i/>
                <w:sz w:val="18"/>
              </w:rPr>
              <w:t>SAAT</w:t>
            </w:r>
          </w:p>
        </w:tc>
        <w:tc>
          <w:tcPr>
            <w:tcW w:w="984" w:type="dxa"/>
            <w:tcBorders>
              <w:right w:val="nil"/>
            </w:tcBorders>
          </w:tcPr>
          <w:p>
            <w:pPr>
              <w:pStyle w:val="TableParagraph"/>
              <w:spacing w:line="204" w:lineRule="exact"/>
              <w:ind w:left="104"/>
              <w:rPr>
                <w:i/>
                <w:sz w:val="18"/>
              </w:rPr>
            </w:pPr>
            <w:r>
              <w:rPr>
                <w:i/>
                <w:sz w:val="18"/>
              </w:rPr>
              <w:t>DERS</w:t>
            </w:r>
          </w:p>
        </w:tc>
        <w:tc>
          <w:tcPr>
            <w:tcW w:w="5495" w:type="dxa"/>
            <w:tcBorders>
              <w:left w:val="nil"/>
            </w:tcBorders>
          </w:tcPr>
          <w:p>
            <w:pPr>
              <w:pStyle w:val="TableParagraph"/>
              <w:spacing w:line="204" w:lineRule="exact"/>
              <w:ind w:left="384"/>
              <w:rPr>
                <w:i/>
                <w:sz w:val="18"/>
              </w:rPr>
            </w:pPr>
            <w:r>
              <w:rPr>
                <w:i/>
                <w:sz w:val="18"/>
              </w:rPr>
              <w:t>KONU</w:t>
            </w:r>
          </w:p>
        </w:tc>
        <w:tc>
          <w:tcPr>
            <w:tcW w:w="1545" w:type="dxa"/>
          </w:tcPr>
          <w:p>
            <w:pPr>
              <w:pStyle w:val="TableParagraph"/>
              <w:spacing w:line="204" w:lineRule="exact"/>
              <w:ind w:left="108"/>
              <w:rPr>
                <w:i/>
                <w:sz w:val="18"/>
              </w:rPr>
            </w:pPr>
            <w:r>
              <w:rPr>
                <w:i/>
                <w:w w:val="105"/>
                <w:sz w:val="18"/>
              </w:rPr>
              <w:t>ôGR. ÜYESi</w:t>
            </w:r>
          </w:p>
        </w:tc>
      </w:tr>
      <w:tr>
        <w:trPr>
          <w:trHeight w:val="212" w:hRule="exact"/>
        </w:trPr>
        <w:tc>
          <w:tcPr>
            <w:tcW w:w="1190" w:type="dxa"/>
            <w:tcBorders>
              <w:bottom w:val="nil"/>
            </w:tcBorders>
          </w:tcPr>
          <w:p>
            <w:pPr>
              <w:pStyle w:val="TableParagraph"/>
              <w:spacing w:line="204" w:lineRule="exact"/>
              <w:ind w:left="105"/>
              <w:rPr>
                <w:sz w:val="18"/>
              </w:rPr>
            </w:pPr>
            <w:r>
              <w:rPr>
                <w:sz w:val="18"/>
              </w:rPr>
              <w:t>08.30-10.00</w:t>
            </w:r>
          </w:p>
        </w:tc>
        <w:tc>
          <w:tcPr>
            <w:tcW w:w="984" w:type="dxa"/>
            <w:vMerge w:val="restart"/>
            <w:tcBorders>
              <w:right w:val="nil"/>
            </w:tcBorders>
          </w:tcPr>
          <w:p>
            <w:pPr>
              <w:pStyle w:val="TableParagraph"/>
              <w:rPr>
                <w:b/>
                <w:sz w:val="20"/>
              </w:rPr>
            </w:pPr>
          </w:p>
          <w:p>
            <w:pPr>
              <w:pStyle w:val="TableParagraph"/>
              <w:rPr>
                <w:b/>
                <w:sz w:val="20"/>
              </w:rPr>
            </w:pPr>
          </w:p>
          <w:p>
            <w:pPr>
              <w:pStyle w:val="TableParagraph"/>
              <w:spacing w:before="156"/>
              <w:ind w:left="103"/>
              <w:rPr>
                <w:sz w:val="18"/>
              </w:rPr>
            </w:pPr>
            <w:r>
              <w:rPr>
                <w:sz w:val="18"/>
              </w:rPr>
              <w:t>DAV</w:t>
            </w:r>
          </w:p>
          <w:p>
            <w:pPr>
              <w:pStyle w:val="TableParagraph"/>
              <w:spacing w:before="10"/>
              <w:rPr>
                <w:b/>
                <w:sz w:val="17"/>
              </w:rPr>
            </w:pPr>
          </w:p>
          <w:p>
            <w:pPr>
              <w:pStyle w:val="TableParagraph"/>
              <w:spacing w:line="244" w:lineRule="auto"/>
              <w:ind w:left="103" w:right="495" w:hanging="1"/>
              <w:rPr>
                <w:sz w:val="18"/>
              </w:rPr>
            </w:pPr>
            <w:r>
              <w:rPr>
                <w:sz w:val="18"/>
              </w:rPr>
              <w:t>AIIT TDE</w:t>
            </w:r>
          </w:p>
        </w:tc>
        <w:tc>
          <w:tcPr>
            <w:tcW w:w="5495" w:type="dxa"/>
            <w:vMerge w:val="restart"/>
            <w:tcBorders>
              <w:left w:val="nil"/>
            </w:tcBorders>
          </w:tcPr>
          <w:p>
            <w:pPr>
              <w:pStyle w:val="TableParagraph"/>
              <w:spacing w:line="203" w:lineRule="exact"/>
              <w:ind w:left="383"/>
              <w:rPr>
                <w:sz w:val="18"/>
              </w:rPr>
            </w:pPr>
            <w:r>
              <w:rPr>
                <w:sz w:val="18"/>
              </w:rPr>
              <w:t>Serbest çalışma</w:t>
            </w:r>
          </w:p>
          <w:p>
            <w:pPr>
              <w:pStyle w:val="TableParagraph"/>
              <w:ind w:left="382" w:hanging="4"/>
              <w:rPr>
                <w:sz w:val="18"/>
              </w:rPr>
            </w:pPr>
            <w:r>
              <w:rPr>
                <w:sz w:val="18"/>
              </w:rPr>
              <w:t>Koordinatörlük Bilgilendirme Toplantısı (Dönem 1 Dersliği) Erasmus Programının Tanıtımı</w:t>
            </w:r>
          </w:p>
          <w:p>
            <w:pPr>
              <w:pStyle w:val="TableParagraph"/>
              <w:spacing w:line="206" w:lineRule="exact"/>
              <w:ind w:left="383"/>
              <w:rPr>
                <w:sz w:val="18"/>
              </w:rPr>
            </w:pPr>
            <w:r>
              <w:rPr>
                <w:sz w:val="18"/>
              </w:rPr>
              <w:t>Tıpta biyopsikososyal model</w:t>
            </w:r>
          </w:p>
          <w:p>
            <w:pPr>
              <w:pStyle w:val="TableParagraph"/>
              <w:spacing w:before="10"/>
              <w:rPr>
                <w:b/>
                <w:sz w:val="17"/>
              </w:rPr>
            </w:pPr>
          </w:p>
          <w:p>
            <w:pPr>
              <w:pStyle w:val="TableParagraph"/>
              <w:ind w:left="383" w:right="2646" w:hanging="1"/>
              <w:rPr>
                <w:sz w:val="18"/>
              </w:rPr>
            </w:pPr>
            <w:r>
              <w:rPr>
                <w:sz w:val="18"/>
              </w:rPr>
              <w:t>Atatürk ilkeleri ve inkılap Tarihi Türk Dili ve Edebiyatı</w:t>
            </w:r>
          </w:p>
        </w:tc>
        <w:tc>
          <w:tcPr>
            <w:tcW w:w="1545" w:type="dxa"/>
            <w:tcBorders>
              <w:bottom w:val="nil"/>
            </w:tcBorders>
          </w:tcPr>
          <w:p>
            <w:pPr/>
          </w:p>
        </w:tc>
      </w:tr>
      <w:tr>
        <w:trPr>
          <w:trHeight w:val="206" w:hRule="exact"/>
        </w:trPr>
        <w:tc>
          <w:tcPr>
            <w:tcW w:w="1190" w:type="dxa"/>
            <w:tcBorders>
              <w:top w:val="nil"/>
              <w:bottom w:val="nil"/>
            </w:tcBorders>
          </w:tcPr>
          <w:p>
            <w:pPr>
              <w:pStyle w:val="TableParagraph"/>
              <w:spacing w:line="204" w:lineRule="exact"/>
              <w:ind w:left="98"/>
              <w:rPr>
                <w:sz w:val="18"/>
              </w:rPr>
            </w:pPr>
            <w:r>
              <w:rPr>
                <w:sz w:val="18"/>
              </w:rPr>
              <w:t>10.00-11.00</w:t>
            </w:r>
          </w:p>
        </w:tc>
        <w:tc>
          <w:tcPr>
            <w:tcW w:w="984" w:type="dxa"/>
            <w:vMerge/>
            <w:tcBorders>
              <w:right w:val="nil"/>
            </w:tcBorders>
          </w:tcPr>
          <w:p>
            <w:pPr/>
          </w:p>
        </w:tc>
        <w:tc>
          <w:tcPr>
            <w:tcW w:w="5495" w:type="dxa"/>
            <w:vMerge/>
            <w:tcBorders>
              <w:left w:val="nil"/>
            </w:tcBorders>
          </w:tcPr>
          <w:p>
            <w:pPr/>
          </w:p>
        </w:tc>
        <w:tc>
          <w:tcPr>
            <w:tcW w:w="1545" w:type="dxa"/>
            <w:tcBorders>
              <w:top w:val="nil"/>
              <w:bottom w:val="nil"/>
            </w:tcBorders>
          </w:tcPr>
          <w:p>
            <w:pPr/>
          </w:p>
        </w:tc>
      </w:tr>
      <w:tr>
        <w:trPr>
          <w:trHeight w:val="206" w:hRule="exact"/>
        </w:trPr>
        <w:tc>
          <w:tcPr>
            <w:tcW w:w="1190" w:type="dxa"/>
            <w:tcBorders>
              <w:top w:val="nil"/>
              <w:bottom w:val="nil"/>
            </w:tcBorders>
          </w:tcPr>
          <w:p>
            <w:pPr>
              <w:pStyle w:val="TableParagraph"/>
              <w:spacing w:line="204" w:lineRule="exact"/>
              <w:ind w:left="98"/>
              <w:rPr>
                <w:sz w:val="18"/>
              </w:rPr>
            </w:pPr>
            <w:r>
              <w:rPr>
                <w:sz w:val="18"/>
              </w:rPr>
              <w:t>11.00-11.20</w:t>
            </w:r>
          </w:p>
        </w:tc>
        <w:tc>
          <w:tcPr>
            <w:tcW w:w="984" w:type="dxa"/>
            <w:vMerge/>
            <w:tcBorders>
              <w:right w:val="nil"/>
            </w:tcBorders>
          </w:tcPr>
          <w:p>
            <w:pPr/>
          </w:p>
        </w:tc>
        <w:tc>
          <w:tcPr>
            <w:tcW w:w="5495" w:type="dxa"/>
            <w:vMerge/>
            <w:tcBorders>
              <w:left w:val="nil"/>
            </w:tcBorders>
          </w:tcPr>
          <w:p>
            <w:pPr/>
          </w:p>
        </w:tc>
        <w:tc>
          <w:tcPr>
            <w:tcW w:w="1545" w:type="dxa"/>
            <w:tcBorders>
              <w:top w:val="nil"/>
              <w:bottom w:val="nil"/>
            </w:tcBorders>
          </w:tcPr>
          <w:p>
            <w:pPr/>
          </w:p>
        </w:tc>
      </w:tr>
      <w:tr>
        <w:trPr>
          <w:trHeight w:val="310" w:hRule="exact"/>
        </w:trPr>
        <w:tc>
          <w:tcPr>
            <w:tcW w:w="1190" w:type="dxa"/>
            <w:tcBorders>
              <w:top w:val="nil"/>
              <w:bottom w:val="nil"/>
            </w:tcBorders>
          </w:tcPr>
          <w:p>
            <w:pPr>
              <w:pStyle w:val="TableParagraph"/>
              <w:spacing w:line="204" w:lineRule="exact"/>
              <w:ind w:left="98"/>
              <w:rPr>
                <w:sz w:val="18"/>
              </w:rPr>
            </w:pPr>
            <w:r>
              <w:rPr>
                <w:sz w:val="18"/>
              </w:rPr>
              <w:t>11.30-12.20</w:t>
            </w:r>
          </w:p>
        </w:tc>
        <w:tc>
          <w:tcPr>
            <w:tcW w:w="984" w:type="dxa"/>
            <w:vMerge/>
            <w:tcBorders>
              <w:right w:val="nil"/>
            </w:tcBorders>
          </w:tcPr>
          <w:p>
            <w:pPr/>
          </w:p>
        </w:tc>
        <w:tc>
          <w:tcPr>
            <w:tcW w:w="5495" w:type="dxa"/>
            <w:vMerge/>
            <w:tcBorders>
              <w:left w:val="nil"/>
            </w:tcBorders>
          </w:tcPr>
          <w:p>
            <w:pPr/>
          </w:p>
        </w:tc>
        <w:tc>
          <w:tcPr>
            <w:tcW w:w="1545" w:type="dxa"/>
            <w:tcBorders>
              <w:top w:val="nil"/>
              <w:bottom w:val="nil"/>
            </w:tcBorders>
          </w:tcPr>
          <w:p>
            <w:pPr>
              <w:pStyle w:val="TableParagraph"/>
              <w:spacing w:line="204" w:lineRule="exact"/>
              <w:ind w:left="103"/>
              <w:rPr>
                <w:sz w:val="18"/>
              </w:rPr>
            </w:pPr>
            <w:r>
              <w:rPr>
                <w:sz w:val="18"/>
              </w:rPr>
              <w:t>A Yazıcı</w:t>
            </w:r>
          </w:p>
        </w:tc>
      </w:tr>
      <w:tr>
        <w:trPr>
          <w:trHeight w:val="312" w:hRule="exact"/>
        </w:trPr>
        <w:tc>
          <w:tcPr>
            <w:tcW w:w="1190" w:type="dxa"/>
            <w:tcBorders>
              <w:top w:val="nil"/>
              <w:bottom w:val="nil"/>
            </w:tcBorders>
          </w:tcPr>
          <w:p>
            <w:pPr>
              <w:pStyle w:val="TableParagraph"/>
              <w:spacing w:before="100"/>
              <w:ind w:left="98"/>
              <w:rPr>
                <w:sz w:val="18"/>
              </w:rPr>
            </w:pPr>
            <w:r>
              <w:rPr>
                <w:sz w:val="18"/>
              </w:rPr>
              <w:t>13.30-15.20</w:t>
            </w:r>
          </w:p>
        </w:tc>
        <w:tc>
          <w:tcPr>
            <w:tcW w:w="984" w:type="dxa"/>
            <w:vMerge/>
            <w:tcBorders>
              <w:right w:val="nil"/>
            </w:tcBorders>
          </w:tcPr>
          <w:p>
            <w:pPr/>
          </w:p>
        </w:tc>
        <w:tc>
          <w:tcPr>
            <w:tcW w:w="5495" w:type="dxa"/>
            <w:vMerge/>
            <w:tcBorders>
              <w:left w:val="nil"/>
            </w:tcBorders>
          </w:tcPr>
          <w:p>
            <w:pPr/>
          </w:p>
        </w:tc>
        <w:tc>
          <w:tcPr>
            <w:tcW w:w="1545" w:type="dxa"/>
            <w:tcBorders>
              <w:top w:val="nil"/>
              <w:bottom w:val="nil"/>
            </w:tcBorders>
          </w:tcPr>
          <w:p>
            <w:pPr>
              <w:pStyle w:val="TableParagraph"/>
              <w:spacing w:before="100"/>
              <w:ind w:left="100"/>
              <w:rPr>
                <w:sz w:val="18"/>
              </w:rPr>
            </w:pPr>
            <w:r>
              <w:rPr>
                <w:sz w:val="18"/>
              </w:rPr>
              <w:t>IAy</w:t>
            </w:r>
          </w:p>
        </w:tc>
      </w:tr>
      <w:tr>
        <w:trPr>
          <w:trHeight w:val="212" w:hRule="exact"/>
        </w:trPr>
        <w:tc>
          <w:tcPr>
            <w:tcW w:w="1190" w:type="dxa"/>
            <w:tcBorders>
              <w:top w:val="nil"/>
            </w:tcBorders>
          </w:tcPr>
          <w:p>
            <w:pPr>
              <w:pStyle w:val="TableParagraph"/>
              <w:spacing w:line="206" w:lineRule="exact"/>
              <w:ind w:left="98"/>
              <w:rPr>
                <w:sz w:val="18"/>
              </w:rPr>
            </w:pPr>
            <w:r>
              <w:rPr>
                <w:sz w:val="18"/>
              </w:rPr>
              <w:t>15.30-17.20</w:t>
            </w:r>
          </w:p>
        </w:tc>
        <w:tc>
          <w:tcPr>
            <w:tcW w:w="984" w:type="dxa"/>
            <w:vMerge/>
            <w:tcBorders>
              <w:right w:val="nil"/>
            </w:tcBorders>
          </w:tcPr>
          <w:p>
            <w:pPr/>
          </w:p>
        </w:tc>
        <w:tc>
          <w:tcPr>
            <w:tcW w:w="5495" w:type="dxa"/>
            <w:vMerge/>
            <w:tcBorders>
              <w:left w:val="nil"/>
            </w:tcBorders>
          </w:tcPr>
          <w:p>
            <w:pPr/>
          </w:p>
        </w:tc>
        <w:tc>
          <w:tcPr>
            <w:tcW w:w="1545" w:type="dxa"/>
            <w:tcBorders>
              <w:top w:val="nil"/>
            </w:tcBorders>
          </w:tcPr>
          <w:p>
            <w:pPr>
              <w:pStyle w:val="TableParagraph"/>
              <w:spacing w:line="206" w:lineRule="exact"/>
              <w:ind w:left="98"/>
              <w:rPr>
                <w:sz w:val="18"/>
              </w:rPr>
            </w:pPr>
            <w:r>
              <w:rPr>
                <w:w w:val="115"/>
                <w:sz w:val="18"/>
              </w:rPr>
              <w:t>DCan</w:t>
            </w:r>
          </w:p>
        </w:tc>
      </w:tr>
    </w:tbl>
    <w:p>
      <w:pPr>
        <w:pStyle w:val="BodyText"/>
        <w:rPr>
          <w:b/>
          <w:sz w:val="18"/>
        </w:rPr>
      </w:pPr>
    </w:p>
    <w:p>
      <w:pPr>
        <w:pStyle w:val="BodyText"/>
        <w:spacing w:before="4"/>
        <w:rPr>
          <w:b/>
          <w:sz w:val="18"/>
        </w:rPr>
      </w:pPr>
    </w:p>
    <w:p>
      <w:pPr>
        <w:pStyle w:val="ListParagraph"/>
        <w:numPr>
          <w:ilvl w:val="0"/>
          <w:numId w:val="75"/>
        </w:numPr>
        <w:tabs>
          <w:tab w:pos="478" w:val="left" w:leader="none"/>
        </w:tabs>
        <w:spacing w:line="240" w:lineRule="auto" w:before="1" w:after="0"/>
        <w:ind w:left="477" w:right="0" w:hanging="256"/>
        <w:jc w:val="left"/>
        <w:rPr>
          <w:b/>
          <w:sz w:val="17"/>
        </w:rPr>
      </w:pPr>
      <w:r>
        <w:rPr>
          <w:b/>
          <w:w w:val="105"/>
          <w:sz w:val="17"/>
        </w:rPr>
        <w:t>EYLÜL 2012</w:t>
      </w:r>
      <w:r>
        <w:rPr>
          <w:b/>
          <w:spacing w:val="12"/>
          <w:w w:val="105"/>
          <w:sz w:val="17"/>
        </w:rPr>
        <w:t> </w:t>
      </w:r>
      <w:r>
        <w:rPr>
          <w:b/>
          <w:w w:val="105"/>
          <w:sz w:val="17"/>
        </w:rPr>
        <w:t>SALI</w:t>
      </w:r>
    </w:p>
    <w:p>
      <w:pPr>
        <w:pStyle w:val="BodyText"/>
        <w:spacing w:before="4"/>
        <w:rPr>
          <w:b/>
          <w:sz w:val="5"/>
        </w:rPr>
      </w:pPr>
    </w:p>
    <w:tbl>
      <w:tblPr>
        <w:tblW w:w="0" w:type="auto"/>
        <w:jc w:val="left"/>
        <w:tblInd w:w="11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91"/>
        <w:gridCol w:w="5489"/>
        <w:gridCol w:w="1545"/>
      </w:tblGrid>
      <w:tr>
        <w:trPr>
          <w:trHeight w:val="216" w:hRule="exact"/>
        </w:trPr>
        <w:tc>
          <w:tcPr>
            <w:tcW w:w="1190" w:type="dxa"/>
          </w:tcPr>
          <w:p>
            <w:pPr>
              <w:pStyle w:val="TableParagraph"/>
              <w:spacing w:line="197" w:lineRule="exact"/>
              <w:ind w:left="100"/>
              <w:rPr>
                <w:i/>
                <w:sz w:val="18"/>
              </w:rPr>
            </w:pPr>
            <w:r>
              <w:rPr>
                <w:i/>
                <w:sz w:val="18"/>
              </w:rPr>
              <w:t>SAAT</w:t>
            </w:r>
          </w:p>
        </w:tc>
        <w:tc>
          <w:tcPr>
            <w:tcW w:w="991" w:type="dxa"/>
            <w:tcBorders>
              <w:right w:val="nil"/>
            </w:tcBorders>
          </w:tcPr>
          <w:p>
            <w:pPr>
              <w:pStyle w:val="TableParagraph"/>
              <w:spacing w:line="197" w:lineRule="exact"/>
              <w:ind w:left="104"/>
              <w:rPr>
                <w:i/>
                <w:sz w:val="18"/>
              </w:rPr>
            </w:pPr>
            <w:r>
              <w:rPr>
                <w:i/>
                <w:sz w:val="18"/>
              </w:rPr>
              <w:t>DERS</w:t>
            </w:r>
          </w:p>
        </w:tc>
        <w:tc>
          <w:tcPr>
            <w:tcW w:w="5489" w:type="dxa"/>
            <w:tcBorders>
              <w:left w:val="nil"/>
            </w:tcBorders>
          </w:tcPr>
          <w:p>
            <w:pPr>
              <w:pStyle w:val="TableParagraph"/>
              <w:spacing w:line="197" w:lineRule="exact"/>
              <w:ind w:left="377"/>
              <w:rPr>
                <w:i/>
                <w:sz w:val="18"/>
              </w:rPr>
            </w:pPr>
            <w:r>
              <w:rPr>
                <w:i/>
                <w:sz w:val="18"/>
              </w:rPr>
              <w:t>KONU</w:t>
            </w:r>
          </w:p>
        </w:tc>
        <w:tc>
          <w:tcPr>
            <w:tcW w:w="1545" w:type="dxa"/>
          </w:tcPr>
          <w:p>
            <w:pPr>
              <w:pStyle w:val="TableParagraph"/>
              <w:spacing w:line="197" w:lineRule="exact"/>
              <w:ind w:left="101"/>
              <w:rPr>
                <w:i/>
                <w:sz w:val="18"/>
              </w:rPr>
            </w:pPr>
            <w:r>
              <w:rPr>
                <w:i/>
                <w:sz w:val="18"/>
              </w:rPr>
              <w:t>ÔGR. ÜYESİ</w:t>
            </w:r>
          </w:p>
        </w:tc>
      </w:tr>
      <w:tr>
        <w:trPr>
          <w:trHeight w:val="205" w:hRule="exact"/>
        </w:trPr>
        <w:tc>
          <w:tcPr>
            <w:tcW w:w="1190" w:type="dxa"/>
            <w:tcBorders>
              <w:bottom w:val="nil"/>
            </w:tcBorders>
          </w:tcPr>
          <w:p>
            <w:pPr>
              <w:pStyle w:val="TableParagraph"/>
              <w:spacing w:line="197" w:lineRule="exact"/>
              <w:ind w:left="105"/>
              <w:rPr>
                <w:sz w:val="18"/>
              </w:rPr>
            </w:pPr>
            <w:r>
              <w:rPr>
                <w:sz w:val="18"/>
              </w:rPr>
              <w:t>08.30-10.20</w:t>
            </w:r>
          </w:p>
        </w:tc>
        <w:tc>
          <w:tcPr>
            <w:tcW w:w="991" w:type="dxa"/>
            <w:vMerge w:val="restart"/>
            <w:tcBorders>
              <w:right w:val="nil"/>
            </w:tcBorders>
          </w:tcPr>
          <w:p>
            <w:pPr>
              <w:pStyle w:val="TableParagraph"/>
              <w:spacing w:line="244" w:lineRule="auto"/>
              <w:ind w:left="103" w:right="352" w:firstLine="1"/>
              <w:rPr>
                <w:sz w:val="18"/>
              </w:rPr>
            </w:pPr>
            <w:r>
              <w:rPr>
                <w:sz w:val="18"/>
              </w:rPr>
              <w:t>BIST BIK</w:t>
            </w:r>
          </w:p>
          <w:p>
            <w:pPr>
              <w:pStyle w:val="TableParagraph"/>
              <w:spacing w:before="1"/>
              <w:rPr>
                <w:b/>
                <w:sz w:val="19"/>
              </w:rPr>
            </w:pPr>
          </w:p>
          <w:p>
            <w:pPr>
              <w:pStyle w:val="TableParagraph"/>
              <w:spacing w:line="202" w:lineRule="exact"/>
              <w:ind w:left="103" w:right="352" w:hanging="1"/>
              <w:rPr>
                <w:sz w:val="18"/>
              </w:rPr>
            </w:pPr>
            <w:r>
              <w:rPr>
                <w:sz w:val="18"/>
              </w:rPr>
              <w:t>HSAG TBİY</w:t>
            </w:r>
          </w:p>
        </w:tc>
        <w:tc>
          <w:tcPr>
            <w:tcW w:w="5489" w:type="dxa"/>
            <w:vMerge w:val="restart"/>
            <w:tcBorders>
              <w:left w:val="nil"/>
            </w:tcBorders>
          </w:tcPr>
          <w:p>
            <w:pPr>
              <w:pStyle w:val="TableParagraph"/>
              <w:ind w:left="372" w:right="889"/>
              <w:rPr>
                <w:sz w:val="18"/>
              </w:rPr>
            </w:pPr>
            <w:r>
              <w:rPr>
                <w:sz w:val="18"/>
              </w:rPr>
              <w:t>Biyoinformatiğin tanımı, Tıp bilimindeki yeri ve önemi Biyokimyaya giriş ve biyomoleküller</w:t>
            </w:r>
          </w:p>
          <w:p>
            <w:pPr>
              <w:pStyle w:val="TableParagraph"/>
              <w:spacing w:before="2"/>
              <w:rPr>
                <w:b/>
                <w:sz w:val="19"/>
              </w:rPr>
            </w:pPr>
          </w:p>
          <w:p>
            <w:pPr>
              <w:pStyle w:val="TableParagraph"/>
              <w:spacing w:line="204" w:lineRule="exact"/>
              <w:ind w:left="377"/>
              <w:rPr>
                <w:sz w:val="18"/>
              </w:rPr>
            </w:pPr>
            <w:r>
              <w:rPr>
                <w:sz w:val="18"/>
              </w:rPr>
              <w:t>Sağlık ve hastalık kavramı</w:t>
            </w:r>
            <w:r>
              <w:rPr>
                <w:color w:val="1B1B19"/>
                <w:sz w:val="18"/>
              </w:rPr>
              <w:t>, </w:t>
            </w:r>
            <w:r>
              <w:rPr>
                <w:sz w:val="18"/>
              </w:rPr>
              <w:t>kültür ve sağlık</w:t>
            </w:r>
          </w:p>
          <w:p>
            <w:pPr>
              <w:pStyle w:val="TableParagraph"/>
              <w:spacing w:line="206" w:lineRule="exact"/>
              <w:ind w:left="378" w:right="874" w:hanging="2"/>
              <w:rPr>
                <w:sz w:val="18"/>
              </w:rPr>
            </w:pPr>
            <w:r>
              <w:rPr>
                <w:sz w:val="18"/>
              </w:rPr>
              <w:t>Tıbbi Biyoloji ve Genetiğe giriş, bilimsel bir problemin çözümünde izlenen yol</w:t>
            </w:r>
          </w:p>
        </w:tc>
        <w:tc>
          <w:tcPr>
            <w:tcW w:w="1545" w:type="dxa"/>
            <w:tcBorders>
              <w:bottom w:val="nil"/>
            </w:tcBorders>
          </w:tcPr>
          <w:p>
            <w:pPr>
              <w:pStyle w:val="TableParagraph"/>
              <w:spacing w:line="197" w:lineRule="exact"/>
              <w:ind w:left="99"/>
              <w:rPr>
                <w:sz w:val="18"/>
              </w:rPr>
            </w:pPr>
            <w:r>
              <w:rPr>
                <w:w w:val="105"/>
                <w:sz w:val="18"/>
              </w:rPr>
              <w:t>T Mengi</w:t>
            </w:r>
          </w:p>
        </w:tc>
      </w:tr>
      <w:tr>
        <w:trPr>
          <w:trHeight w:val="312" w:hRule="exact"/>
        </w:trPr>
        <w:tc>
          <w:tcPr>
            <w:tcW w:w="1190" w:type="dxa"/>
            <w:tcBorders>
              <w:top w:val="nil"/>
              <w:bottom w:val="nil"/>
            </w:tcBorders>
          </w:tcPr>
          <w:p>
            <w:pPr>
              <w:pStyle w:val="TableParagraph"/>
              <w:spacing w:line="204" w:lineRule="exact"/>
              <w:ind w:left="98"/>
              <w:rPr>
                <w:sz w:val="18"/>
              </w:rPr>
            </w:pPr>
            <w:r>
              <w:rPr>
                <w:sz w:val="18"/>
              </w:rPr>
              <w:t>10.30-12.20</w:t>
            </w:r>
          </w:p>
        </w:tc>
        <w:tc>
          <w:tcPr>
            <w:tcW w:w="991" w:type="dxa"/>
            <w:vMerge/>
            <w:tcBorders>
              <w:right w:val="nil"/>
            </w:tcBorders>
          </w:tcPr>
          <w:p>
            <w:pPr/>
          </w:p>
        </w:tc>
        <w:tc>
          <w:tcPr>
            <w:tcW w:w="5489" w:type="dxa"/>
            <w:vMerge/>
            <w:tcBorders>
              <w:left w:val="nil"/>
            </w:tcBorders>
          </w:tcPr>
          <w:p>
            <w:pPr/>
          </w:p>
        </w:tc>
        <w:tc>
          <w:tcPr>
            <w:tcW w:w="1545" w:type="dxa"/>
            <w:tcBorders>
              <w:top w:val="nil"/>
              <w:bottom w:val="nil"/>
            </w:tcBorders>
          </w:tcPr>
          <w:p>
            <w:pPr>
              <w:pStyle w:val="TableParagraph"/>
              <w:spacing w:line="204" w:lineRule="exact"/>
              <w:ind w:left="99"/>
              <w:rPr>
                <w:sz w:val="18"/>
              </w:rPr>
            </w:pPr>
            <w:r>
              <w:rPr>
                <w:w w:val="105"/>
                <w:sz w:val="18"/>
              </w:rPr>
              <w:t>N Muşlu</w:t>
            </w:r>
          </w:p>
        </w:tc>
      </w:tr>
      <w:tr>
        <w:trPr>
          <w:trHeight w:val="310" w:hRule="exact"/>
        </w:trPr>
        <w:tc>
          <w:tcPr>
            <w:tcW w:w="1190" w:type="dxa"/>
            <w:tcBorders>
              <w:top w:val="nil"/>
              <w:bottom w:val="nil"/>
            </w:tcBorders>
          </w:tcPr>
          <w:p>
            <w:pPr>
              <w:pStyle w:val="TableParagraph"/>
              <w:spacing w:before="102"/>
              <w:ind w:left="98"/>
              <w:rPr>
                <w:sz w:val="18"/>
              </w:rPr>
            </w:pPr>
            <w:r>
              <w:rPr>
                <w:w w:val="105"/>
                <w:sz w:val="18"/>
              </w:rPr>
              <w:t>13.30-15</w:t>
            </w:r>
            <w:r>
              <w:rPr>
                <w:color w:val="797979"/>
                <w:w w:val="105"/>
                <w:sz w:val="18"/>
              </w:rPr>
              <w:t>.</w:t>
            </w:r>
            <w:r>
              <w:rPr>
                <w:w w:val="105"/>
                <w:sz w:val="18"/>
              </w:rPr>
              <w:t>20</w:t>
            </w:r>
          </w:p>
        </w:tc>
        <w:tc>
          <w:tcPr>
            <w:tcW w:w="991" w:type="dxa"/>
            <w:vMerge/>
            <w:tcBorders>
              <w:right w:val="nil"/>
            </w:tcBorders>
          </w:tcPr>
          <w:p>
            <w:pPr/>
          </w:p>
        </w:tc>
        <w:tc>
          <w:tcPr>
            <w:tcW w:w="5489" w:type="dxa"/>
            <w:vMerge/>
            <w:tcBorders>
              <w:left w:val="nil"/>
            </w:tcBorders>
          </w:tcPr>
          <w:p>
            <w:pPr/>
          </w:p>
        </w:tc>
        <w:tc>
          <w:tcPr>
            <w:tcW w:w="1545" w:type="dxa"/>
            <w:tcBorders>
              <w:top w:val="nil"/>
              <w:bottom w:val="nil"/>
            </w:tcBorders>
          </w:tcPr>
          <w:p>
            <w:pPr>
              <w:pStyle w:val="TableParagraph"/>
              <w:spacing w:before="102"/>
              <w:ind w:left="98"/>
              <w:rPr>
                <w:sz w:val="18"/>
              </w:rPr>
            </w:pPr>
            <w:r>
              <w:rPr>
                <w:sz w:val="18"/>
              </w:rPr>
              <w:t>R Buğdaycı</w:t>
            </w:r>
          </w:p>
        </w:tc>
      </w:tr>
      <w:tr>
        <w:trPr>
          <w:trHeight w:val="426" w:hRule="exact"/>
        </w:trPr>
        <w:tc>
          <w:tcPr>
            <w:tcW w:w="1190" w:type="dxa"/>
            <w:tcBorders>
              <w:top w:val="nil"/>
            </w:tcBorders>
          </w:tcPr>
          <w:p>
            <w:pPr>
              <w:pStyle w:val="TableParagraph"/>
              <w:spacing w:line="201" w:lineRule="exact"/>
              <w:ind w:left="98"/>
              <w:rPr>
                <w:sz w:val="18"/>
              </w:rPr>
            </w:pPr>
            <w:r>
              <w:rPr>
                <w:sz w:val="18"/>
              </w:rPr>
              <w:t>15.30-17.20</w:t>
            </w:r>
          </w:p>
        </w:tc>
        <w:tc>
          <w:tcPr>
            <w:tcW w:w="991" w:type="dxa"/>
            <w:vMerge/>
            <w:tcBorders>
              <w:right w:val="nil"/>
            </w:tcBorders>
          </w:tcPr>
          <w:p>
            <w:pPr/>
          </w:p>
        </w:tc>
        <w:tc>
          <w:tcPr>
            <w:tcW w:w="5489" w:type="dxa"/>
            <w:vMerge/>
            <w:tcBorders>
              <w:left w:val="nil"/>
            </w:tcBorders>
          </w:tcPr>
          <w:p>
            <w:pPr/>
          </w:p>
        </w:tc>
        <w:tc>
          <w:tcPr>
            <w:tcW w:w="1545" w:type="dxa"/>
            <w:tcBorders>
              <w:top w:val="nil"/>
            </w:tcBorders>
          </w:tcPr>
          <w:p>
            <w:pPr>
              <w:pStyle w:val="TableParagraph"/>
              <w:spacing w:line="201" w:lineRule="exact"/>
              <w:ind w:left="98"/>
              <w:rPr>
                <w:sz w:val="18"/>
              </w:rPr>
            </w:pPr>
            <w:r>
              <w:rPr>
                <w:w w:val="110"/>
                <w:sz w:val="18"/>
              </w:rPr>
              <w:t>EAkbaş</w:t>
            </w:r>
          </w:p>
        </w:tc>
      </w:tr>
    </w:tbl>
    <w:p>
      <w:pPr>
        <w:pStyle w:val="BodyText"/>
        <w:rPr>
          <w:b/>
          <w:sz w:val="18"/>
        </w:rPr>
      </w:pPr>
    </w:p>
    <w:p>
      <w:pPr>
        <w:pStyle w:val="BodyText"/>
        <w:spacing w:before="10"/>
        <w:rPr>
          <w:b/>
        </w:rPr>
      </w:pPr>
    </w:p>
    <w:p>
      <w:pPr>
        <w:pStyle w:val="ListParagraph"/>
        <w:numPr>
          <w:ilvl w:val="0"/>
          <w:numId w:val="75"/>
        </w:numPr>
        <w:tabs>
          <w:tab w:pos="478" w:val="left" w:leader="none"/>
        </w:tabs>
        <w:spacing w:line="240" w:lineRule="auto" w:before="0" w:after="0"/>
        <w:ind w:left="477" w:right="0" w:hanging="256"/>
        <w:jc w:val="left"/>
        <w:rPr>
          <w:b/>
          <w:sz w:val="17"/>
        </w:rPr>
      </w:pPr>
      <w:r>
        <w:rPr>
          <w:b/>
          <w:w w:val="105"/>
          <w:sz w:val="17"/>
        </w:rPr>
        <w:t>EYLÜL 2012</w:t>
      </w:r>
      <w:r>
        <w:rPr>
          <w:b/>
          <w:spacing w:val="10"/>
          <w:w w:val="105"/>
          <w:sz w:val="17"/>
        </w:rPr>
        <w:t> </w:t>
      </w:r>
      <w:r>
        <w:rPr>
          <w:b/>
          <w:w w:val="105"/>
          <w:sz w:val="17"/>
        </w:rPr>
        <w:t>ÇARŞAMBA</w:t>
      </w:r>
    </w:p>
    <w:p>
      <w:pPr>
        <w:pStyle w:val="BodyText"/>
        <w:spacing w:before="4"/>
        <w:rPr>
          <w:b/>
          <w:sz w:val="5"/>
        </w:rPr>
      </w:pP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90"/>
        <w:gridCol w:w="985"/>
        <w:gridCol w:w="2803"/>
        <w:gridCol w:w="2691"/>
        <w:gridCol w:w="1545"/>
      </w:tblGrid>
      <w:tr>
        <w:trPr>
          <w:trHeight w:val="216" w:hRule="exact"/>
        </w:trPr>
        <w:tc>
          <w:tcPr>
            <w:tcW w:w="1190" w:type="dxa"/>
            <w:tcBorders>
              <w:top w:val="single" w:sz="5" w:space="0" w:color="000000"/>
              <w:left w:val="single" w:sz="5" w:space="0" w:color="000000"/>
              <w:bottom w:val="single" w:sz="5" w:space="0" w:color="000000"/>
              <w:right w:val="single" w:sz="5" w:space="0" w:color="000000"/>
            </w:tcBorders>
          </w:tcPr>
          <w:p>
            <w:pPr>
              <w:pStyle w:val="TableParagraph"/>
              <w:spacing w:line="201" w:lineRule="exact"/>
              <w:ind w:left="100"/>
              <w:rPr>
                <w:i/>
                <w:sz w:val="18"/>
              </w:rPr>
            </w:pPr>
            <w:r>
              <w:rPr>
                <w:i/>
                <w:sz w:val="18"/>
              </w:rPr>
              <w:t>SAAT</w:t>
            </w:r>
          </w:p>
        </w:tc>
        <w:tc>
          <w:tcPr>
            <w:tcW w:w="985" w:type="dxa"/>
            <w:tcBorders>
              <w:top w:val="single" w:sz="5" w:space="0" w:color="000000"/>
              <w:left w:val="single" w:sz="5" w:space="0" w:color="000000"/>
              <w:bottom w:val="single" w:sz="5" w:space="0" w:color="000000"/>
            </w:tcBorders>
          </w:tcPr>
          <w:p>
            <w:pPr>
              <w:pStyle w:val="TableParagraph"/>
              <w:spacing w:line="201" w:lineRule="exact"/>
              <w:ind w:left="104"/>
              <w:rPr>
                <w:i/>
                <w:sz w:val="18"/>
              </w:rPr>
            </w:pPr>
            <w:r>
              <w:rPr>
                <w:i/>
                <w:sz w:val="18"/>
              </w:rPr>
              <w:t>DERS</w:t>
            </w:r>
          </w:p>
        </w:tc>
        <w:tc>
          <w:tcPr>
            <w:tcW w:w="5494" w:type="dxa"/>
            <w:gridSpan w:val="2"/>
            <w:tcBorders>
              <w:top w:val="single" w:sz="5" w:space="0" w:color="000000"/>
              <w:bottom w:val="single" w:sz="5" w:space="0" w:color="000000"/>
              <w:right w:val="single" w:sz="5" w:space="0" w:color="000000"/>
            </w:tcBorders>
          </w:tcPr>
          <w:p>
            <w:pPr>
              <w:pStyle w:val="TableParagraph"/>
              <w:spacing w:line="201" w:lineRule="exact"/>
              <w:ind w:left="383"/>
              <w:rPr>
                <w:i/>
                <w:sz w:val="18"/>
              </w:rPr>
            </w:pPr>
            <w:r>
              <w:rPr>
                <w:i/>
                <w:sz w:val="18"/>
              </w:rPr>
              <w:t>KONU</w:t>
            </w:r>
          </w:p>
        </w:tc>
        <w:tc>
          <w:tcPr>
            <w:tcW w:w="1545" w:type="dxa"/>
            <w:tcBorders>
              <w:top w:val="single" w:sz="5" w:space="0" w:color="000000"/>
              <w:left w:val="single" w:sz="5" w:space="0" w:color="000000"/>
              <w:bottom w:val="single" w:sz="5" w:space="0" w:color="000000"/>
              <w:right w:val="single" w:sz="5" w:space="0" w:color="000000"/>
            </w:tcBorders>
          </w:tcPr>
          <w:p>
            <w:pPr>
              <w:pStyle w:val="TableParagraph"/>
              <w:spacing w:line="201" w:lineRule="exact"/>
              <w:ind w:left="108"/>
              <w:rPr>
                <w:i/>
                <w:sz w:val="18"/>
              </w:rPr>
            </w:pPr>
            <w:r>
              <w:rPr>
                <w:i/>
                <w:w w:val="105"/>
                <w:sz w:val="18"/>
              </w:rPr>
              <w:t>ôGR. UYESI</w:t>
            </w:r>
          </w:p>
        </w:tc>
      </w:tr>
      <w:tr>
        <w:trPr>
          <w:trHeight w:val="205" w:hRule="exact"/>
        </w:trPr>
        <w:tc>
          <w:tcPr>
            <w:tcW w:w="1190" w:type="dxa"/>
            <w:tcBorders>
              <w:top w:val="single" w:sz="5" w:space="0" w:color="000000"/>
              <w:left w:val="single" w:sz="5" w:space="0" w:color="000000"/>
              <w:right w:val="single" w:sz="5" w:space="0" w:color="000000"/>
            </w:tcBorders>
          </w:tcPr>
          <w:p>
            <w:pPr>
              <w:pStyle w:val="TableParagraph"/>
              <w:spacing w:line="197" w:lineRule="exact"/>
              <w:ind w:left="105"/>
              <w:rPr>
                <w:sz w:val="18"/>
              </w:rPr>
            </w:pPr>
            <w:r>
              <w:rPr>
                <w:sz w:val="18"/>
              </w:rPr>
              <w:t>08.30-10.20</w:t>
            </w:r>
          </w:p>
        </w:tc>
        <w:tc>
          <w:tcPr>
            <w:tcW w:w="985" w:type="dxa"/>
            <w:tcBorders>
              <w:top w:val="single" w:sz="5" w:space="0" w:color="000000"/>
              <w:left w:val="single" w:sz="5" w:space="0" w:color="000000"/>
            </w:tcBorders>
          </w:tcPr>
          <w:p>
            <w:pPr>
              <w:pStyle w:val="TableParagraph"/>
              <w:spacing w:line="197" w:lineRule="exact"/>
              <w:ind w:left="103"/>
              <w:rPr>
                <w:sz w:val="18"/>
              </w:rPr>
            </w:pPr>
            <w:r>
              <w:rPr>
                <w:sz w:val="18"/>
              </w:rPr>
              <w:t>TBIY</w:t>
            </w:r>
          </w:p>
        </w:tc>
        <w:tc>
          <w:tcPr>
            <w:tcW w:w="2803" w:type="dxa"/>
            <w:tcBorders>
              <w:top w:val="single" w:sz="5" w:space="0" w:color="000000"/>
            </w:tcBorders>
          </w:tcPr>
          <w:p>
            <w:pPr>
              <w:pStyle w:val="TableParagraph"/>
              <w:spacing w:line="197" w:lineRule="exact"/>
              <w:ind w:left="377"/>
              <w:rPr>
                <w:sz w:val="18"/>
              </w:rPr>
            </w:pPr>
            <w:r>
              <w:rPr>
                <w:sz w:val="18"/>
              </w:rPr>
              <w:t>Biyomoleküller</w:t>
            </w:r>
          </w:p>
        </w:tc>
        <w:tc>
          <w:tcPr>
            <w:tcW w:w="2691" w:type="dxa"/>
            <w:tcBorders>
              <w:top w:val="single" w:sz="5" w:space="0" w:color="000000"/>
              <w:right w:val="single" w:sz="5" w:space="0" w:color="000000"/>
            </w:tcBorders>
          </w:tcPr>
          <w:p>
            <w:pPr/>
          </w:p>
        </w:tc>
        <w:tc>
          <w:tcPr>
            <w:tcW w:w="1545" w:type="dxa"/>
            <w:tcBorders>
              <w:top w:val="single" w:sz="5" w:space="0" w:color="000000"/>
              <w:left w:val="single" w:sz="5" w:space="0" w:color="000000"/>
              <w:right w:val="single" w:sz="5" w:space="0" w:color="000000"/>
            </w:tcBorders>
          </w:tcPr>
          <w:p>
            <w:pPr>
              <w:pStyle w:val="TableParagraph"/>
              <w:spacing w:line="197" w:lineRule="exact"/>
              <w:ind w:left="98"/>
              <w:rPr>
                <w:sz w:val="18"/>
              </w:rPr>
            </w:pPr>
            <w:r>
              <w:rPr>
                <w:w w:val="110"/>
                <w:sz w:val="18"/>
              </w:rPr>
              <w:t>EAkbaş</w:t>
            </w:r>
          </w:p>
        </w:tc>
      </w:tr>
      <w:tr>
        <w:trPr>
          <w:trHeight w:val="312" w:hRule="exact"/>
        </w:trPr>
        <w:tc>
          <w:tcPr>
            <w:tcW w:w="1190" w:type="dxa"/>
            <w:tcBorders>
              <w:left w:val="single" w:sz="5" w:space="0" w:color="000000"/>
              <w:right w:val="single" w:sz="5" w:space="0" w:color="000000"/>
            </w:tcBorders>
          </w:tcPr>
          <w:p>
            <w:pPr>
              <w:pStyle w:val="TableParagraph"/>
              <w:spacing w:line="204" w:lineRule="exact"/>
              <w:ind w:left="98"/>
              <w:rPr>
                <w:sz w:val="18"/>
              </w:rPr>
            </w:pPr>
            <w:r>
              <w:rPr>
                <w:sz w:val="18"/>
              </w:rPr>
              <w:t>10.30-12.20</w:t>
            </w:r>
          </w:p>
        </w:tc>
        <w:tc>
          <w:tcPr>
            <w:tcW w:w="985" w:type="dxa"/>
            <w:tcBorders>
              <w:left w:val="single" w:sz="5" w:space="0" w:color="000000"/>
            </w:tcBorders>
          </w:tcPr>
          <w:p>
            <w:pPr>
              <w:pStyle w:val="TableParagraph"/>
              <w:spacing w:line="204" w:lineRule="exact"/>
              <w:ind w:left="104"/>
              <w:rPr>
                <w:sz w:val="18"/>
              </w:rPr>
            </w:pPr>
            <w:r>
              <w:rPr>
                <w:sz w:val="18"/>
              </w:rPr>
              <w:t>BIST</w:t>
            </w:r>
          </w:p>
        </w:tc>
        <w:tc>
          <w:tcPr>
            <w:tcW w:w="2803" w:type="dxa"/>
          </w:tcPr>
          <w:p>
            <w:pPr>
              <w:pStyle w:val="TableParagraph"/>
              <w:spacing w:line="204" w:lineRule="exact"/>
              <w:ind w:left="377"/>
              <w:rPr>
                <w:sz w:val="18"/>
              </w:rPr>
            </w:pPr>
            <w:r>
              <w:rPr>
                <w:sz w:val="18"/>
              </w:rPr>
              <w:t>Donanım bilgisi (B</w:t>
            </w:r>
            <w:r>
              <w:rPr>
                <w:color w:val="1B1B19"/>
                <w:sz w:val="18"/>
              </w:rPr>
              <w:t>i</w:t>
            </w:r>
            <w:r>
              <w:rPr>
                <w:sz w:val="18"/>
              </w:rPr>
              <w:t>lg</w:t>
            </w:r>
            <w:r>
              <w:rPr>
                <w:color w:val="1B1B19"/>
                <w:sz w:val="18"/>
              </w:rPr>
              <w:t>i </w:t>
            </w:r>
            <w:r>
              <w:rPr>
                <w:sz w:val="18"/>
              </w:rPr>
              <w:t>saklama</w:t>
            </w:r>
          </w:p>
        </w:tc>
        <w:tc>
          <w:tcPr>
            <w:tcW w:w="2691" w:type="dxa"/>
            <w:tcBorders>
              <w:right w:val="single" w:sz="5" w:space="0" w:color="000000"/>
            </w:tcBorders>
          </w:tcPr>
          <w:p>
            <w:pPr>
              <w:pStyle w:val="TableParagraph"/>
              <w:spacing w:line="204" w:lineRule="exact"/>
              <w:ind w:left="28"/>
              <w:rPr>
                <w:sz w:val="18"/>
              </w:rPr>
            </w:pPr>
            <w:r>
              <w:rPr>
                <w:w w:val="105"/>
                <w:sz w:val="18"/>
              </w:rPr>
              <w:t>ve ver</w:t>
            </w:r>
            <w:r>
              <w:rPr>
                <w:color w:val="1B1B19"/>
                <w:w w:val="105"/>
                <w:sz w:val="18"/>
              </w:rPr>
              <w:t>i </w:t>
            </w:r>
            <w:r>
              <w:rPr>
                <w:w w:val="105"/>
                <w:sz w:val="18"/>
              </w:rPr>
              <w:t>g</w:t>
            </w:r>
            <w:r>
              <w:rPr>
                <w:color w:val="1B1B19"/>
                <w:w w:val="105"/>
                <w:sz w:val="18"/>
              </w:rPr>
              <w:t>ü</w:t>
            </w:r>
            <w:r>
              <w:rPr>
                <w:w w:val="105"/>
                <w:sz w:val="18"/>
              </w:rPr>
              <w:t>venilirliği)</w:t>
            </w:r>
          </w:p>
        </w:tc>
        <w:tc>
          <w:tcPr>
            <w:tcW w:w="1545" w:type="dxa"/>
            <w:tcBorders>
              <w:left w:val="single" w:sz="5" w:space="0" w:color="000000"/>
              <w:right w:val="single" w:sz="5" w:space="0" w:color="000000"/>
            </w:tcBorders>
          </w:tcPr>
          <w:p>
            <w:pPr>
              <w:pStyle w:val="TableParagraph"/>
              <w:spacing w:line="204" w:lineRule="exact"/>
              <w:ind w:left="99"/>
              <w:rPr>
                <w:sz w:val="18"/>
              </w:rPr>
            </w:pPr>
            <w:r>
              <w:rPr>
                <w:w w:val="105"/>
                <w:sz w:val="18"/>
              </w:rPr>
              <w:t>T Mengi</w:t>
            </w:r>
          </w:p>
        </w:tc>
      </w:tr>
      <w:tr>
        <w:trPr>
          <w:trHeight w:val="312" w:hRule="exact"/>
        </w:trPr>
        <w:tc>
          <w:tcPr>
            <w:tcW w:w="1190" w:type="dxa"/>
            <w:tcBorders>
              <w:left w:val="single" w:sz="5" w:space="0" w:color="000000"/>
              <w:right w:val="single" w:sz="5" w:space="0" w:color="000000"/>
            </w:tcBorders>
          </w:tcPr>
          <w:p>
            <w:pPr>
              <w:pStyle w:val="TableParagraph"/>
              <w:spacing w:before="102"/>
              <w:ind w:left="98"/>
              <w:rPr>
                <w:sz w:val="18"/>
              </w:rPr>
            </w:pPr>
            <w:r>
              <w:rPr>
                <w:sz w:val="18"/>
              </w:rPr>
              <w:t>13.30-15.20</w:t>
            </w:r>
          </w:p>
        </w:tc>
        <w:tc>
          <w:tcPr>
            <w:tcW w:w="985" w:type="dxa"/>
            <w:tcBorders>
              <w:left w:val="single" w:sz="5" w:space="0" w:color="000000"/>
            </w:tcBorders>
          </w:tcPr>
          <w:p>
            <w:pPr>
              <w:pStyle w:val="TableParagraph"/>
              <w:spacing w:before="102"/>
              <w:ind w:left="103"/>
              <w:rPr>
                <w:sz w:val="18"/>
              </w:rPr>
            </w:pPr>
            <w:r>
              <w:rPr>
                <w:sz w:val="18"/>
              </w:rPr>
              <w:t>ESAG</w:t>
            </w:r>
          </w:p>
        </w:tc>
        <w:tc>
          <w:tcPr>
            <w:tcW w:w="2803" w:type="dxa"/>
          </w:tcPr>
          <w:p>
            <w:pPr>
              <w:pStyle w:val="TableParagraph"/>
              <w:spacing w:before="102"/>
              <w:ind w:left="376"/>
              <w:rPr>
                <w:sz w:val="18"/>
              </w:rPr>
            </w:pPr>
            <w:r>
              <w:rPr>
                <w:sz w:val="18"/>
              </w:rPr>
              <w:t>Ürogenital anatomi</w:t>
            </w:r>
          </w:p>
        </w:tc>
        <w:tc>
          <w:tcPr>
            <w:tcW w:w="2691"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102"/>
              <w:ind w:left="99"/>
              <w:rPr>
                <w:sz w:val="18"/>
              </w:rPr>
            </w:pPr>
            <w:r>
              <w:rPr>
                <w:w w:val="105"/>
                <w:sz w:val="18"/>
              </w:rPr>
              <w:t>M Aktekin</w:t>
            </w:r>
          </w:p>
        </w:tc>
      </w:tr>
      <w:tr>
        <w:trPr>
          <w:trHeight w:val="217" w:hRule="exact"/>
        </w:trPr>
        <w:tc>
          <w:tcPr>
            <w:tcW w:w="1190" w:type="dxa"/>
            <w:tcBorders>
              <w:left w:val="single" w:sz="5" w:space="0" w:color="000000"/>
              <w:bottom w:val="single" w:sz="5" w:space="0" w:color="000000"/>
              <w:right w:val="single" w:sz="5" w:space="0" w:color="000000"/>
            </w:tcBorders>
          </w:tcPr>
          <w:p>
            <w:pPr>
              <w:pStyle w:val="TableParagraph"/>
              <w:spacing w:line="204" w:lineRule="exact"/>
              <w:ind w:left="98"/>
              <w:rPr>
                <w:sz w:val="18"/>
              </w:rPr>
            </w:pPr>
            <w:r>
              <w:rPr>
                <w:sz w:val="18"/>
              </w:rPr>
              <w:t>15.30-17.20</w:t>
            </w:r>
          </w:p>
        </w:tc>
        <w:tc>
          <w:tcPr>
            <w:tcW w:w="985" w:type="dxa"/>
            <w:tcBorders>
              <w:left w:val="single" w:sz="5" w:space="0" w:color="000000"/>
              <w:bottom w:val="single" w:sz="5" w:space="0" w:color="000000"/>
            </w:tcBorders>
          </w:tcPr>
          <w:p>
            <w:pPr>
              <w:pStyle w:val="TableParagraph"/>
              <w:spacing w:line="204" w:lineRule="exact"/>
              <w:ind w:left="104"/>
              <w:rPr>
                <w:sz w:val="18"/>
              </w:rPr>
            </w:pPr>
            <w:r>
              <w:rPr>
                <w:sz w:val="18"/>
              </w:rPr>
              <w:t>BİK</w:t>
            </w:r>
          </w:p>
        </w:tc>
        <w:tc>
          <w:tcPr>
            <w:tcW w:w="2803" w:type="dxa"/>
            <w:tcBorders>
              <w:bottom w:val="single" w:sz="5" w:space="0" w:color="000000"/>
            </w:tcBorders>
          </w:tcPr>
          <w:p>
            <w:pPr>
              <w:pStyle w:val="TableParagraph"/>
              <w:spacing w:line="204" w:lineRule="exact"/>
              <w:ind w:left="376"/>
              <w:rPr>
                <w:sz w:val="18"/>
              </w:rPr>
            </w:pPr>
            <w:r>
              <w:rPr>
                <w:sz w:val="18"/>
              </w:rPr>
              <w:t>Fonksiyonel Gruplar</w:t>
            </w:r>
          </w:p>
        </w:tc>
        <w:tc>
          <w:tcPr>
            <w:tcW w:w="2691" w:type="dxa"/>
            <w:tcBorders>
              <w:bottom w:val="single" w:sz="5" w:space="0" w:color="000000"/>
              <w:right w:val="single" w:sz="5" w:space="0" w:color="000000"/>
            </w:tcBorders>
          </w:tcPr>
          <w:p>
            <w:pPr/>
          </w:p>
        </w:tc>
        <w:tc>
          <w:tcPr>
            <w:tcW w:w="1545" w:type="dxa"/>
            <w:tcBorders>
              <w:left w:val="single" w:sz="5" w:space="0" w:color="000000"/>
              <w:bottom w:val="single" w:sz="5" w:space="0" w:color="000000"/>
              <w:right w:val="single" w:sz="5" w:space="0" w:color="000000"/>
            </w:tcBorders>
          </w:tcPr>
          <w:p>
            <w:pPr>
              <w:pStyle w:val="TableParagraph"/>
              <w:spacing w:line="204" w:lineRule="exact"/>
              <w:ind w:left="99"/>
              <w:rPr>
                <w:sz w:val="18"/>
              </w:rPr>
            </w:pPr>
            <w:r>
              <w:rPr>
                <w:w w:val="105"/>
                <w:sz w:val="18"/>
              </w:rPr>
              <w:t>N Muşlu</w:t>
            </w:r>
          </w:p>
        </w:tc>
      </w:tr>
    </w:tbl>
    <w:p>
      <w:pPr>
        <w:pStyle w:val="BodyText"/>
        <w:rPr>
          <w:b/>
          <w:sz w:val="18"/>
        </w:rPr>
      </w:pPr>
    </w:p>
    <w:p>
      <w:pPr>
        <w:pStyle w:val="BodyText"/>
        <w:spacing w:before="3"/>
        <w:rPr>
          <w:b/>
          <w:sz w:val="18"/>
        </w:rPr>
      </w:pPr>
    </w:p>
    <w:p>
      <w:pPr>
        <w:pStyle w:val="ListParagraph"/>
        <w:numPr>
          <w:ilvl w:val="0"/>
          <w:numId w:val="75"/>
        </w:numPr>
        <w:tabs>
          <w:tab w:pos="478" w:val="left" w:leader="none"/>
        </w:tabs>
        <w:spacing w:line="240" w:lineRule="auto" w:before="0" w:after="60"/>
        <w:ind w:left="477" w:right="0" w:hanging="251"/>
        <w:jc w:val="left"/>
        <w:rPr>
          <w:b/>
          <w:sz w:val="17"/>
        </w:rPr>
      </w:pPr>
      <w:r>
        <w:rPr>
          <w:b/>
          <w:w w:val="105"/>
          <w:sz w:val="17"/>
        </w:rPr>
        <w:t>EYLÜL 2012</w:t>
      </w:r>
      <w:r>
        <w:rPr>
          <w:b/>
          <w:spacing w:val="10"/>
          <w:w w:val="105"/>
          <w:sz w:val="17"/>
        </w:rPr>
        <w:t> </w:t>
      </w:r>
      <w:r>
        <w:rPr>
          <w:b/>
          <w:w w:val="105"/>
          <w:sz w:val="17"/>
        </w:rPr>
        <w:t>PERŞEMBE</w:t>
      </w:r>
    </w:p>
    <w:tbl>
      <w:tblPr>
        <w:tblW w:w="0" w:type="auto"/>
        <w:jc w:val="left"/>
        <w:tblInd w:w="11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081"/>
        <w:gridCol w:w="5398"/>
        <w:gridCol w:w="1545"/>
      </w:tblGrid>
      <w:tr>
        <w:trPr>
          <w:trHeight w:val="216" w:hRule="exact"/>
        </w:trPr>
        <w:tc>
          <w:tcPr>
            <w:tcW w:w="1190" w:type="dxa"/>
          </w:tcPr>
          <w:p>
            <w:pPr>
              <w:pStyle w:val="TableParagraph"/>
              <w:spacing w:line="199" w:lineRule="exact"/>
              <w:ind w:left="100"/>
              <w:rPr>
                <w:i/>
                <w:sz w:val="18"/>
              </w:rPr>
            </w:pPr>
            <w:r>
              <w:rPr>
                <w:i/>
                <w:sz w:val="18"/>
              </w:rPr>
              <w:t>SAAT</w:t>
            </w:r>
          </w:p>
        </w:tc>
        <w:tc>
          <w:tcPr>
            <w:tcW w:w="1081" w:type="dxa"/>
            <w:tcBorders>
              <w:right w:val="nil"/>
            </w:tcBorders>
          </w:tcPr>
          <w:p>
            <w:pPr>
              <w:pStyle w:val="TableParagraph"/>
              <w:spacing w:line="199" w:lineRule="exact"/>
              <w:ind w:left="104"/>
              <w:rPr>
                <w:i/>
                <w:sz w:val="18"/>
              </w:rPr>
            </w:pPr>
            <w:r>
              <w:rPr>
                <w:i/>
                <w:sz w:val="18"/>
              </w:rPr>
              <w:t>DERS</w:t>
            </w:r>
          </w:p>
        </w:tc>
        <w:tc>
          <w:tcPr>
            <w:tcW w:w="5398" w:type="dxa"/>
            <w:tcBorders>
              <w:left w:val="nil"/>
            </w:tcBorders>
          </w:tcPr>
          <w:p>
            <w:pPr>
              <w:pStyle w:val="TableParagraph"/>
              <w:spacing w:line="199" w:lineRule="exact"/>
              <w:ind w:left="286"/>
              <w:rPr>
                <w:i/>
                <w:sz w:val="18"/>
              </w:rPr>
            </w:pPr>
            <w:r>
              <w:rPr>
                <w:i/>
                <w:sz w:val="18"/>
              </w:rPr>
              <w:t>KONU</w:t>
            </w:r>
          </w:p>
        </w:tc>
        <w:tc>
          <w:tcPr>
            <w:tcW w:w="1545" w:type="dxa"/>
          </w:tcPr>
          <w:p>
            <w:pPr>
              <w:pStyle w:val="TableParagraph"/>
              <w:spacing w:line="199" w:lineRule="exact"/>
              <w:ind w:left="101"/>
              <w:rPr>
                <w:i/>
                <w:sz w:val="18"/>
              </w:rPr>
            </w:pPr>
            <w:r>
              <w:rPr>
                <w:i/>
                <w:sz w:val="18"/>
              </w:rPr>
              <w:t>ÖGR. UYESI</w:t>
            </w:r>
          </w:p>
        </w:tc>
      </w:tr>
      <w:tr>
        <w:trPr>
          <w:trHeight w:val="208" w:hRule="exact"/>
        </w:trPr>
        <w:tc>
          <w:tcPr>
            <w:tcW w:w="1190" w:type="dxa"/>
            <w:tcBorders>
              <w:bottom w:val="nil"/>
            </w:tcBorders>
          </w:tcPr>
          <w:p>
            <w:pPr>
              <w:pStyle w:val="TableParagraph"/>
              <w:spacing w:line="199" w:lineRule="exact"/>
              <w:ind w:left="105"/>
              <w:rPr>
                <w:sz w:val="18"/>
              </w:rPr>
            </w:pPr>
            <w:r>
              <w:rPr>
                <w:sz w:val="18"/>
              </w:rPr>
              <w:t>08.30-10.20</w:t>
            </w:r>
          </w:p>
        </w:tc>
        <w:tc>
          <w:tcPr>
            <w:tcW w:w="1081" w:type="dxa"/>
            <w:vMerge w:val="restart"/>
            <w:tcBorders>
              <w:right w:val="nil"/>
            </w:tcBorders>
          </w:tcPr>
          <w:p>
            <w:pPr>
              <w:pStyle w:val="TableParagraph"/>
              <w:spacing w:line="242" w:lineRule="auto"/>
              <w:ind w:left="103" w:right="262" w:firstLine="1"/>
              <w:rPr>
                <w:sz w:val="18"/>
              </w:rPr>
            </w:pPr>
            <w:r>
              <w:rPr>
                <w:sz w:val="18"/>
              </w:rPr>
              <w:t>BIST TBİY UYG101</w:t>
            </w:r>
          </w:p>
          <w:p>
            <w:pPr>
              <w:pStyle w:val="TableParagraph"/>
              <w:spacing w:before="1"/>
              <w:rPr>
                <w:b/>
                <w:sz w:val="17"/>
              </w:rPr>
            </w:pPr>
          </w:p>
          <w:p>
            <w:pPr>
              <w:pStyle w:val="TableParagraph"/>
              <w:spacing w:before="1"/>
              <w:ind w:left="104"/>
              <w:rPr>
                <w:i/>
                <w:sz w:val="18"/>
              </w:rPr>
            </w:pPr>
            <w:r>
              <w:rPr>
                <w:i/>
                <w:sz w:val="18"/>
              </w:rPr>
              <w:t>UYG101</w:t>
            </w:r>
          </w:p>
        </w:tc>
        <w:tc>
          <w:tcPr>
            <w:tcW w:w="5398" w:type="dxa"/>
            <w:vMerge w:val="restart"/>
            <w:tcBorders>
              <w:left w:val="nil"/>
            </w:tcBorders>
          </w:tcPr>
          <w:p>
            <w:pPr>
              <w:pStyle w:val="TableParagraph"/>
              <w:ind w:left="286" w:right="2041" w:hanging="2"/>
              <w:rPr>
                <w:sz w:val="18"/>
              </w:rPr>
            </w:pPr>
            <w:r>
              <w:rPr>
                <w:sz w:val="18"/>
              </w:rPr>
              <w:t>Yazılım, Windows işletim sistemleri Biyomoleküller</w:t>
            </w:r>
          </w:p>
          <w:p>
            <w:pPr>
              <w:pStyle w:val="TableParagraph"/>
              <w:spacing w:before="12"/>
              <w:ind w:left="280"/>
              <w:rPr>
                <w:sz w:val="18"/>
              </w:rPr>
            </w:pPr>
            <w:r>
              <w:rPr>
                <w:sz w:val="18"/>
              </w:rPr>
              <w:t>ÜYG-101 dersinin tanıtımı</w:t>
            </w:r>
          </w:p>
          <w:p>
            <w:pPr>
              <w:pStyle w:val="TableParagraph"/>
              <w:spacing w:before="2"/>
              <w:rPr>
                <w:b/>
                <w:sz w:val="17"/>
              </w:rPr>
            </w:pPr>
          </w:p>
          <w:p>
            <w:pPr>
              <w:pStyle w:val="TableParagraph"/>
              <w:spacing w:line="202" w:lineRule="exact" w:before="1"/>
              <w:ind w:left="286" w:right="2041" w:hanging="6"/>
              <w:rPr>
                <w:sz w:val="18"/>
              </w:rPr>
            </w:pPr>
            <w:r>
              <w:rPr>
                <w:sz w:val="18"/>
              </w:rPr>
              <w:t>MEÜ Çiftlikköy Yerleşkesi Gezi Serbest Çalışma</w:t>
            </w:r>
          </w:p>
        </w:tc>
        <w:tc>
          <w:tcPr>
            <w:tcW w:w="1545" w:type="dxa"/>
            <w:tcBorders>
              <w:bottom w:val="nil"/>
            </w:tcBorders>
          </w:tcPr>
          <w:p>
            <w:pPr>
              <w:pStyle w:val="TableParagraph"/>
              <w:spacing w:line="199" w:lineRule="exact"/>
              <w:ind w:left="99"/>
              <w:rPr>
                <w:sz w:val="18"/>
              </w:rPr>
            </w:pPr>
            <w:r>
              <w:rPr>
                <w:w w:val="105"/>
                <w:sz w:val="18"/>
              </w:rPr>
              <w:t>T Mengi</w:t>
            </w:r>
          </w:p>
        </w:tc>
      </w:tr>
      <w:tr>
        <w:trPr>
          <w:trHeight w:val="209" w:hRule="exact"/>
        </w:trPr>
        <w:tc>
          <w:tcPr>
            <w:tcW w:w="1190" w:type="dxa"/>
            <w:tcBorders>
              <w:top w:val="nil"/>
              <w:bottom w:val="nil"/>
            </w:tcBorders>
          </w:tcPr>
          <w:p>
            <w:pPr>
              <w:pStyle w:val="TableParagraph"/>
              <w:spacing w:line="204" w:lineRule="exact"/>
              <w:ind w:left="98"/>
              <w:rPr>
                <w:sz w:val="18"/>
              </w:rPr>
            </w:pPr>
            <w:r>
              <w:rPr>
                <w:sz w:val="18"/>
              </w:rPr>
              <w:t>10.30-11.20</w:t>
            </w:r>
          </w:p>
        </w:tc>
        <w:tc>
          <w:tcPr>
            <w:tcW w:w="1081" w:type="dxa"/>
            <w:vMerge/>
            <w:tcBorders>
              <w:right w:val="nil"/>
            </w:tcBorders>
          </w:tcPr>
          <w:p>
            <w:pPr/>
          </w:p>
        </w:tc>
        <w:tc>
          <w:tcPr>
            <w:tcW w:w="5398" w:type="dxa"/>
            <w:vMerge/>
            <w:tcBorders>
              <w:left w:val="nil"/>
            </w:tcBorders>
          </w:tcPr>
          <w:p>
            <w:pPr/>
          </w:p>
        </w:tc>
        <w:tc>
          <w:tcPr>
            <w:tcW w:w="1545" w:type="dxa"/>
            <w:tcBorders>
              <w:top w:val="nil"/>
              <w:bottom w:val="nil"/>
            </w:tcBorders>
          </w:tcPr>
          <w:p>
            <w:pPr>
              <w:pStyle w:val="TableParagraph"/>
              <w:spacing w:line="204" w:lineRule="exact"/>
              <w:ind w:left="98"/>
              <w:rPr>
                <w:sz w:val="18"/>
              </w:rPr>
            </w:pPr>
            <w:r>
              <w:rPr>
                <w:w w:val="110"/>
                <w:sz w:val="18"/>
              </w:rPr>
              <w:t>EAkbaş</w:t>
            </w:r>
          </w:p>
        </w:tc>
      </w:tr>
      <w:tr>
        <w:trPr>
          <w:trHeight w:val="305" w:hRule="exact"/>
        </w:trPr>
        <w:tc>
          <w:tcPr>
            <w:tcW w:w="1190" w:type="dxa"/>
            <w:tcBorders>
              <w:top w:val="nil"/>
              <w:bottom w:val="nil"/>
            </w:tcBorders>
          </w:tcPr>
          <w:p>
            <w:pPr>
              <w:pStyle w:val="TableParagraph"/>
              <w:spacing w:line="206" w:lineRule="exact"/>
              <w:ind w:left="98"/>
              <w:rPr>
                <w:sz w:val="18"/>
              </w:rPr>
            </w:pPr>
            <w:r>
              <w:rPr>
                <w:sz w:val="18"/>
              </w:rPr>
              <w:t>11.30-12.20</w:t>
            </w:r>
          </w:p>
        </w:tc>
        <w:tc>
          <w:tcPr>
            <w:tcW w:w="1081" w:type="dxa"/>
            <w:vMerge/>
            <w:tcBorders>
              <w:right w:val="nil"/>
            </w:tcBorders>
          </w:tcPr>
          <w:p>
            <w:pPr/>
          </w:p>
        </w:tc>
        <w:tc>
          <w:tcPr>
            <w:tcW w:w="5398" w:type="dxa"/>
            <w:vMerge/>
            <w:tcBorders>
              <w:left w:val="nil"/>
            </w:tcBorders>
          </w:tcPr>
          <w:p>
            <w:pPr/>
          </w:p>
        </w:tc>
        <w:tc>
          <w:tcPr>
            <w:tcW w:w="1545" w:type="dxa"/>
            <w:tcBorders>
              <w:top w:val="nil"/>
              <w:bottom w:val="nil"/>
            </w:tcBorders>
          </w:tcPr>
          <w:p>
            <w:pPr/>
          </w:p>
        </w:tc>
      </w:tr>
      <w:tr>
        <w:trPr>
          <w:trHeight w:val="300" w:hRule="exact"/>
        </w:trPr>
        <w:tc>
          <w:tcPr>
            <w:tcW w:w="1190" w:type="dxa"/>
            <w:tcBorders>
              <w:top w:val="nil"/>
              <w:bottom w:val="nil"/>
            </w:tcBorders>
          </w:tcPr>
          <w:p>
            <w:pPr>
              <w:pStyle w:val="TableParagraph"/>
              <w:spacing w:before="92"/>
              <w:ind w:left="98"/>
              <w:rPr>
                <w:sz w:val="18"/>
              </w:rPr>
            </w:pPr>
            <w:r>
              <w:rPr>
                <w:w w:val="105"/>
                <w:sz w:val="18"/>
              </w:rPr>
              <w:t>13</w:t>
            </w:r>
            <w:r>
              <w:rPr>
                <w:color w:val="3F3F3F"/>
                <w:w w:val="105"/>
                <w:sz w:val="18"/>
              </w:rPr>
              <w:t>.</w:t>
            </w:r>
            <w:r>
              <w:rPr>
                <w:w w:val="105"/>
                <w:sz w:val="18"/>
              </w:rPr>
              <w:t>00-16</w:t>
            </w:r>
            <w:r>
              <w:rPr>
                <w:color w:val="1B1B19"/>
                <w:w w:val="105"/>
                <w:sz w:val="18"/>
              </w:rPr>
              <w:t>.</w:t>
            </w:r>
            <w:r>
              <w:rPr>
                <w:w w:val="105"/>
                <w:sz w:val="18"/>
              </w:rPr>
              <w:t>00</w:t>
            </w:r>
          </w:p>
        </w:tc>
        <w:tc>
          <w:tcPr>
            <w:tcW w:w="1081" w:type="dxa"/>
            <w:vMerge/>
            <w:tcBorders>
              <w:right w:val="nil"/>
            </w:tcBorders>
          </w:tcPr>
          <w:p>
            <w:pPr/>
          </w:p>
        </w:tc>
        <w:tc>
          <w:tcPr>
            <w:tcW w:w="5398" w:type="dxa"/>
            <w:vMerge/>
            <w:tcBorders>
              <w:left w:val="nil"/>
            </w:tcBorders>
          </w:tcPr>
          <w:p>
            <w:pPr/>
          </w:p>
        </w:tc>
        <w:tc>
          <w:tcPr>
            <w:tcW w:w="1545" w:type="dxa"/>
            <w:tcBorders>
              <w:top w:val="nil"/>
              <w:bottom w:val="nil"/>
            </w:tcBorders>
          </w:tcPr>
          <w:p>
            <w:pPr/>
          </w:p>
        </w:tc>
      </w:tr>
      <w:tr>
        <w:trPr>
          <w:trHeight w:val="440" w:hRule="exact"/>
        </w:trPr>
        <w:tc>
          <w:tcPr>
            <w:tcW w:w="1190" w:type="dxa"/>
            <w:tcBorders>
              <w:top w:val="nil"/>
            </w:tcBorders>
          </w:tcPr>
          <w:p>
            <w:pPr>
              <w:pStyle w:val="TableParagraph"/>
              <w:spacing w:line="201" w:lineRule="exact"/>
              <w:ind w:left="98"/>
              <w:rPr>
                <w:sz w:val="18"/>
              </w:rPr>
            </w:pPr>
            <w:r>
              <w:rPr>
                <w:sz w:val="18"/>
              </w:rPr>
              <w:t>16.30-17.20</w:t>
            </w:r>
          </w:p>
        </w:tc>
        <w:tc>
          <w:tcPr>
            <w:tcW w:w="1081" w:type="dxa"/>
            <w:vMerge/>
            <w:tcBorders>
              <w:right w:val="nil"/>
            </w:tcBorders>
          </w:tcPr>
          <w:p>
            <w:pPr/>
          </w:p>
        </w:tc>
        <w:tc>
          <w:tcPr>
            <w:tcW w:w="5398" w:type="dxa"/>
            <w:vMerge/>
            <w:tcBorders>
              <w:left w:val="nil"/>
            </w:tcBorders>
          </w:tcPr>
          <w:p>
            <w:pPr/>
          </w:p>
        </w:tc>
        <w:tc>
          <w:tcPr>
            <w:tcW w:w="1545" w:type="dxa"/>
            <w:tcBorders>
              <w:top w:val="nil"/>
            </w:tcBorders>
          </w:tcPr>
          <w:p>
            <w:pPr/>
          </w:p>
        </w:tc>
      </w:tr>
    </w:tbl>
    <w:p>
      <w:pPr>
        <w:pStyle w:val="BodyText"/>
        <w:rPr>
          <w:b/>
          <w:sz w:val="18"/>
        </w:rPr>
      </w:pPr>
    </w:p>
    <w:p>
      <w:pPr>
        <w:pStyle w:val="BodyText"/>
        <w:spacing w:before="2"/>
        <w:rPr>
          <w:b/>
          <w:sz w:val="18"/>
        </w:rPr>
      </w:pPr>
    </w:p>
    <w:p>
      <w:pPr>
        <w:pStyle w:val="ListParagraph"/>
        <w:numPr>
          <w:ilvl w:val="0"/>
          <w:numId w:val="75"/>
        </w:numPr>
        <w:tabs>
          <w:tab w:pos="478" w:val="left" w:leader="none"/>
        </w:tabs>
        <w:spacing w:line="240" w:lineRule="auto" w:before="0" w:after="57"/>
        <w:ind w:left="477" w:right="0" w:hanging="251"/>
        <w:jc w:val="left"/>
        <w:rPr>
          <w:b/>
          <w:sz w:val="17"/>
        </w:rPr>
      </w:pPr>
      <w:r>
        <w:rPr>
          <w:b/>
          <w:w w:val="105"/>
          <w:sz w:val="17"/>
        </w:rPr>
        <w:t>EYLÜL 2012</w:t>
      </w:r>
      <w:r>
        <w:rPr>
          <w:b/>
          <w:spacing w:val="15"/>
          <w:w w:val="105"/>
          <w:sz w:val="17"/>
        </w:rPr>
        <w:t> </w:t>
      </w:r>
      <w:r>
        <w:rPr>
          <w:b/>
          <w:w w:val="105"/>
          <w:sz w:val="17"/>
        </w:rPr>
        <w:t>CUMA</w:t>
      </w:r>
    </w:p>
    <w:tbl>
      <w:tblPr>
        <w:tblW w:w="0" w:type="auto"/>
        <w:jc w:val="left"/>
        <w:tblInd w:w="11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6"/>
        <w:gridCol w:w="5494"/>
        <w:gridCol w:w="1545"/>
      </w:tblGrid>
      <w:tr>
        <w:trPr>
          <w:trHeight w:val="221" w:hRule="exact"/>
        </w:trPr>
        <w:tc>
          <w:tcPr>
            <w:tcW w:w="1190" w:type="dxa"/>
          </w:tcPr>
          <w:p>
            <w:pPr>
              <w:pStyle w:val="TableParagraph"/>
              <w:spacing w:line="201" w:lineRule="exact"/>
              <w:ind w:left="100"/>
              <w:rPr>
                <w:i/>
                <w:sz w:val="18"/>
              </w:rPr>
            </w:pPr>
            <w:r>
              <w:rPr>
                <w:i/>
                <w:sz w:val="18"/>
              </w:rPr>
              <w:t>SAAT</w:t>
            </w:r>
          </w:p>
        </w:tc>
        <w:tc>
          <w:tcPr>
            <w:tcW w:w="986" w:type="dxa"/>
            <w:tcBorders>
              <w:right w:val="nil"/>
            </w:tcBorders>
          </w:tcPr>
          <w:p>
            <w:pPr>
              <w:pStyle w:val="TableParagraph"/>
              <w:spacing w:line="201" w:lineRule="exact"/>
              <w:ind w:left="104"/>
              <w:rPr>
                <w:i/>
                <w:sz w:val="18"/>
              </w:rPr>
            </w:pPr>
            <w:r>
              <w:rPr>
                <w:i/>
                <w:sz w:val="18"/>
              </w:rPr>
              <w:t>DERS</w:t>
            </w:r>
          </w:p>
        </w:tc>
        <w:tc>
          <w:tcPr>
            <w:tcW w:w="5494" w:type="dxa"/>
            <w:tcBorders>
              <w:left w:val="nil"/>
            </w:tcBorders>
          </w:tcPr>
          <w:p>
            <w:pPr>
              <w:pStyle w:val="TableParagraph"/>
              <w:spacing w:line="201" w:lineRule="exact"/>
              <w:ind w:left="382"/>
              <w:rPr>
                <w:i/>
                <w:sz w:val="18"/>
              </w:rPr>
            </w:pPr>
            <w:r>
              <w:rPr>
                <w:i/>
                <w:sz w:val="18"/>
              </w:rPr>
              <w:t>KONU</w:t>
            </w:r>
          </w:p>
        </w:tc>
        <w:tc>
          <w:tcPr>
            <w:tcW w:w="1545" w:type="dxa"/>
          </w:tcPr>
          <w:p>
            <w:pPr>
              <w:pStyle w:val="TableParagraph"/>
              <w:spacing w:line="201" w:lineRule="exact"/>
              <w:ind w:left="101"/>
              <w:rPr>
                <w:i/>
                <w:sz w:val="18"/>
              </w:rPr>
            </w:pPr>
            <w:r>
              <w:rPr>
                <w:i/>
                <w:sz w:val="18"/>
              </w:rPr>
              <w:t>ÖGR. ÜYESİ</w:t>
            </w:r>
          </w:p>
        </w:tc>
      </w:tr>
      <w:tr>
        <w:trPr>
          <w:trHeight w:val="205" w:hRule="exact"/>
        </w:trPr>
        <w:tc>
          <w:tcPr>
            <w:tcW w:w="1190" w:type="dxa"/>
            <w:tcBorders>
              <w:bottom w:val="nil"/>
            </w:tcBorders>
          </w:tcPr>
          <w:p>
            <w:pPr>
              <w:pStyle w:val="TableParagraph"/>
              <w:spacing w:line="197" w:lineRule="exact"/>
              <w:ind w:left="105"/>
              <w:rPr>
                <w:sz w:val="18"/>
              </w:rPr>
            </w:pPr>
            <w:r>
              <w:rPr>
                <w:sz w:val="18"/>
              </w:rPr>
              <w:t>08.30-10.20</w:t>
            </w:r>
          </w:p>
        </w:tc>
        <w:tc>
          <w:tcPr>
            <w:tcW w:w="986" w:type="dxa"/>
            <w:vMerge w:val="restart"/>
            <w:tcBorders>
              <w:right w:val="nil"/>
            </w:tcBorders>
          </w:tcPr>
          <w:p>
            <w:pPr>
              <w:pStyle w:val="TableParagraph"/>
              <w:ind w:left="103" w:right="356"/>
              <w:rPr>
                <w:sz w:val="18"/>
              </w:rPr>
            </w:pPr>
            <w:r>
              <w:rPr>
                <w:sz w:val="18"/>
              </w:rPr>
              <w:t>TBIY ESAG</w:t>
            </w:r>
          </w:p>
          <w:p>
            <w:pPr>
              <w:pStyle w:val="TableParagraph"/>
              <w:spacing w:before="7"/>
              <w:rPr>
                <w:b/>
                <w:sz w:val="19"/>
              </w:rPr>
            </w:pPr>
          </w:p>
          <w:p>
            <w:pPr>
              <w:pStyle w:val="TableParagraph"/>
              <w:spacing w:line="244" w:lineRule="auto"/>
              <w:ind w:left="104" w:right="455"/>
              <w:rPr>
                <w:sz w:val="18"/>
              </w:rPr>
            </w:pPr>
            <w:r>
              <w:rPr>
                <w:sz w:val="18"/>
              </w:rPr>
              <w:t>BİK BİST</w:t>
            </w:r>
          </w:p>
        </w:tc>
        <w:tc>
          <w:tcPr>
            <w:tcW w:w="5494" w:type="dxa"/>
            <w:vMerge w:val="restart"/>
            <w:tcBorders>
              <w:left w:val="nil"/>
            </w:tcBorders>
          </w:tcPr>
          <w:p>
            <w:pPr>
              <w:pStyle w:val="TableParagraph"/>
              <w:ind w:left="381" w:right="2700" w:hanging="5"/>
              <w:rPr>
                <w:sz w:val="18"/>
              </w:rPr>
            </w:pPr>
            <w:r>
              <w:rPr>
                <w:sz w:val="18"/>
              </w:rPr>
              <w:t>Prokaryotik canlılar Adolesanın fiziksel b</w:t>
            </w:r>
            <w:r>
              <w:rPr>
                <w:color w:val="1B1B19"/>
                <w:sz w:val="18"/>
              </w:rPr>
              <w:t>ü</w:t>
            </w:r>
            <w:r>
              <w:rPr>
                <w:sz w:val="18"/>
              </w:rPr>
              <w:t>yümesi</w:t>
            </w:r>
          </w:p>
          <w:p>
            <w:pPr>
              <w:pStyle w:val="TableParagraph"/>
              <w:spacing w:before="7"/>
              <w:rPr>
                <w:b/>
                <w:sz w:val="19"/>
              </w:rPr>
            </w:pPr>
          </w:p>
          <w:p>
            <w:pPr>
              <w:pStyle w:val="TableParagraph"/>
              <w:ind w:left="382"/>
              <w:rPr>
                <w:sz w:val="18"/>
              </w:rPr>
            </w:pPr>
            <w:r>
              <w:rPr>
                <w:sz w:val="18"/>
              </w:rPr>
              <w:t>Su biyokimyası</w:t>
            </w:r>
          </w:p>
          <w:p>
            <w:pPr>
              <w:pStyle w:val="TableParagraph"/>
              <w:spacing w:before="4"/>
              <w:ind w:left="378" w:right="773" w:firstLine="5"/>
              <w:rPr>
                <w:sz w:val="18"/>
              </w:rPr>
            </w:pPr>
            <w:r>
              <w:rPr>
                <w:sz w:val="18"/>
              </w:rPr>
              <w:t>lnternet, dosya aktarımı ve yazdırma (Tıbbi veri tabanı kullanımı)</w:t>
            </w:r>
          </w:p>
          <w:p>
            <w:pPr>
              <w:pStyle w:val="TableParagraph"/>
              <w:spacing w:line="202" w:lineRule="exact"/>
              <w:ind w:left="382"/>
              <w:rPr>
                <w:sz w:val="18"/>
              </w:rPr>
            </w:pPr>
            <w:r>
              <w:rPr>
                <w:sz w:val="18"/>
              </w:rPr>
              <w:t>Serbest çalışma</w:t>
            </w:r>
          </w:p>
        </w:tc>
        <w:tc>
          <w:tcPr>
            <w:tcW w:w="1545" w:type="dxa"/>
            <w:tcBorders>
              <w:bottom w:val="nil"/>
            </w:tcBorders>
          </w:tcPr>
          <w:p>
            <w:pPr>
              <w:pStyle w:val="TableParagraph"/>
              <w:spacing w:line="197" w:lineRule="exact"/>
              <w:ind w:left="98"/>
              <w:rPr>
                <w:sz w:val="18"/>
              </w:rPr>
            </w:pPr>
            <w:r>
              <w:rPr>
                <w:w w:val="110"/>
                <w:sz w:val="18"/>
              </w:rPr>
              <w:t>EAkbaş</w:t>
            </w:r>
          </w:p>
        </w:tc>
      </w:tr>
      <w:tr>
        <w:trPr>
          <w:trHeight w:val="314" w:hRule="exact"/>
        </w:trPr>
        <w:tc>
          <w:tcPr>
            <w:tcW w:w="1190" w:type="dxa"/>
            <w:tcBorders>
              <w:top w:val="nil"/>
              <w:bottom w:val="nil"/>
            </w:tcBorders>
          </w:tcPr>
          <w:p>
            <w:pPr>
              <w:pStyle w:val="TableParagraph"/>
              <w:spacing w:line="204" w:lineRule="exact"/>
              <w:ind w:left="98"/>
              <w:rPr>
                <w:sz w:val="18"/>
              </w:rPr>
            </w:pPr>
            <w:r>
              <w:rPr>
                <w:sz w:val="18"/>
              </w:rPr>
              <w:t>10.30-12.20</w:t>
            </w:r>
          </w:p>
        </w:tc>
        <w:tc>
          <w:tcPr>
            <w:tcW w:w="986" w:type="dxa"/>
            <w:vMerge/>
            <w:tcBorders>
              <w:right w:val="nil"/>
            </w:tcBorders>
          </w:tcPr>
          <w:p>
            <w:pPr/>
          </w:p>
        </w:tc>
        <w:tc>
          <w:tcPr>
            <w:tcW w:w="5494" w:type="dxa"/>
            <w:vMerge/>
            <w:tcBorders>
              <w:left w:val="nil"/>
            </w:tcBorders>
          </w:tcPr>
          <w:p>
            <w:pPr/>
          </w:p>
        </w:tc>
        <w:tc>
          <w:tcPr>
            <w:tcW w:w="1545" w:type="dxa"/>
            <w:tcBorders>
              <w:top w:val="nil"/>
              <w:bottom w:val="nil"/>
            </w:tcBorders>
          </w:tcPr>
          <w:p>
            <w:pPr>
              <w:pStyle w:val="TableParagraph"/>
              <w:spacing w:line="204" w:lineRule="exact"/>
              <w:ind w:left="99"/>
              <w:rPr>
                <w:sz w:val="18"/>
              </w:rPr>
            </w:pPr>
            <w:r>
              <w:rPr>
                <w:w w:val="105"/>
                <w:sz w:val="18"/>
              </w:rPr>
              <w:t>S Polat</w:t>
            </w:r>
          </w:p>
        </w:tc>
      </w:tr>
      <w:tr>
        <w:trPr>
          <w:trHeight w:val="314" w:hRule="exact"/>
        </w:trPr>
        <w:tc>
          <w:tcPr>
            <w:tcW w:w="1190" w:type="dxa"/>
            <w:tcBorders>
              <w:top w:val="nil"/>
              <w:bottom w:val="nil"/>
            </w:tcBorders>
          </w:tcPr>
          <w:p>
            <w:pPr>
              <w:pStyle w:val="TableParagraph"/>
              <w:spacing w:before="104"/>
              <w:ind w:left="98"/>
              <w:rPr>
                <w:sz w:val="18"/>
              </w:rPr>
            </w:pPr>
            <w:r>
              <w:rPr>
                <w:sz w:val="18"/>
              </w:rPr>
              <w:t>13.30-14.20</w:t>
            </w:r>
          </w:p>
        </w:tc>
        <w:tc>
          <w:tcPr>
            <w:tcW w:w="986" w:type="dxa"/>
            <w:vMerge/>
            <w:tcBorders>
              <w:right w:val="nil"/>
            </w:tcBorders>
          </w:tcPr>
          <w:p>
            <w:pPr/>
          </w:p>
        </w:tc>
        <w:tc>
          <w:tcPr>
            <w:tcW w:w="5494" w:type="dxa"/>
            <w:vMerge/>
            <w:tcBorders>
              <w:left w:val="nil"/>
            </w:tcBorders>
          </w:tcPr>
          <w:p>
            <w:pPr/>
          </w:p>
        </w:tc>
        <w:tc>
          <w:tcPr>
            <w:tcW w:w="1545" w:type="dxa"/>
            <w:tcBorders>
              <w:top w:val="nil"/>
              <w:bottom w:val="nil"/>
            </w:tcBorders>
          </w:tcPr>
          <w:p>
            <w:pPr>
              <w:pStyle w:val="TableParagraph"/>
              <w:spacing w:before="104"/>
              <w:ind w:left="99"/>
              <w:rPr>
                <w:sz w:val="18"/>
              </w:rPr>
            </w:pPr>
            <w:r>
              <w:rPr>
                <w:w w:val="105"/>
                <w:sz w:val="18"/>
              </w:rPr>
              <w:t>N Muşlu</w:t>
            </w:r>
          </w:p>
        </w:tc>
      </w:tr>
      <w:tr>
        <w:trPr>
          <w:trHeight w:val="314" w:hRule="exact"/>
        </w:trPr>
        <w:tc>
          <w:tcPr>
            <w:tcW w:w="1190" w:type="dxa"/>
            <w:tcBorders>
              <w:top w:val="nil"/>
              <w:bottom w:val="nil"/>
            </w:tcBorders>
          </w:tcPr>
          <w:p>
            <w:pPr>
              <w:pStyle w:val="TableParagraph"/>
              <w:spacing w:line="204" w:lineRule="exact"/>
              <w:ind w:left="98"/>
              <w:rPr>
                <w:sz w:val="18"/>
              </w:rPr>
            </w:pPr>
            <w:r>
              <w:rPr>
                <w:sz w:val="18"/>
              </w:rPr>
              <w:t>14.30-16.20</w:t>
            </w:r>
          </w:p>
        </w:tc>
        <w:tc>
          <w:tcPr>
            <w:tcW w:w="986" w:type="dxa"/>
            <w:vMerge/>
            <w:tcBorders>
              <w:right w:val="nil"/>
            </w:tcBorders>
          </w:tcPr>
          <w:p>
            <w:pPr/>
          </w:p>
        </w:tc>
        <w:tc>
          <w:tcPr>
            <w:tcW w:w="5494" w:type="dxa"/>
            <w:vMerge/>
            <w:tcBorders>
              <w:left w:val="nil"/>
            </w:tcBorders>
          </w:tcPr>
          <w:p>
            <w:pPr/>
          </w:p>
        </w:tc>
        <w:tc>
          <w:tcPr>
            <w:tcW w:w="1545" w:type="dxa"/>
            <w:tcBorders>
              <w:top w:val="nil"/>
              <w:bottom w:val="nil"/>
            </w:tcBorders>
          </w:tcPr>
          <w:p>
            <w:pPr>
              <w:pStyle w:val="TableParagraph"/>
              <w:spacing w:before="1"/>
              <w:ind w:left="99"/>
              <w:rPr>
                <w:sz w:val="18"/>
              </w:rPr>
            </w:pPr>
            <w:r>
              <w:rPr>
                <w:w w:val="105"/>
                <w:sz w:val="18"/>
              </w:rPr>
              <w:t>T Mengi</w:t>
            </w:r>
          </w:p>
        </w:tc>
      </w:tr>
      <w:tr>
        <w:trPr>
          <w:trHeight w:val="318" w:hRule="exact"/>
        </w:trPr>
        <w:tc>
          <w:tcPr>
            <w:tcW w:w="1190" w:type="dxa"/>
            <w:tcBorders>
              <w:top w:val="nil"/>
            </w:tcBorders>
          </w:tcPr>
          <w:p>
            <w:pPr>
              <w:pStyle w:val="TableParagraph"/>
              <w:spacing w:before="100"/>
              <w:ind w:left="98"/>
              <w:rPr>
                <w:sz w:val="18"/>
              </w:rPr>
            </w:pPr>
            <w:r>
              <w:rPr>
                <w:sz w:val="18"/>
              </w:rPr>
              <w:t>16.30-17.20</w:t>
            </w:r>
          </w:p>
        </w:tc>
        <w:tc>
          <w:tcPr>
            <w:tcW w:w="986" w:type="dxa"/>
            <w:vMerge/>
            <w:tcBorders>
              <w:right w:val="nil"/>
            </w:tcBorders>
          </w:tcPr>
          <w:p>
            <w:pPr/>
          </w:p>
        </w:tc>
        <w:tc>
          <w:tcPr>
            <w:tcW w:w="5494" w:type="dxa"/>
            <w:vMerge/>
            <w:tcBorders>
              <w:left w:val="nil"/>
            </w:tcBorders>
          </w:tcPr>
          <w:p>
            <w:pPr/>
          </w:p>
        </w:tc>
        <w:tc>
          <w:tcPr>
            <w:tcW w:w="1545" w:type="dxa"/>
            <w:tcBorders>
              <w:top w:val="nil"/>
            </w:tcBorders>
          </w:tcPr>
          <w:p>
            <w:pPr/>
          </w:p>
        </w:tc>
      </w:tr>
    </w:tbl>
    <w:p>
      <w:pPr>
        <w:spacing w:after="0"/>
        <w:sectPr>
          <w:headerReference w:type="default" r:id="rId58"/>
          <w:headerReference w:type="even" r:id="rId59"/>
          <w:pgSz w:w="11910" w:h="16840"/>
          <w:pgMar w:header="1337" w:footer="0" w:top="1600" w:bottom="280" w:left="1200" w:right="1160"/>
        </w:sectPr>
      </w:pPr>
    </w:p>
    <w:p>
      <w:pPr>
        <w:pStyle w:val="BodyText"/>
        <w:spacing w:before="9"/>
        <w:rPr>
          <w:b/>
          <w:sz w:val="16"/>
        </w:rPr>
      </w:pPr>
    </w:p>
    <w:p>
      <w:pPr>
        <w:pStyle w:val="ListParagraph"/>
        <w:numPr>
          <w:ilvl w:val="1"/>
          <w:numId w:val="75"/>
        </w:numPr>
        <w:tabs>
          <w:tab w:pos="542" w:val="left" w:leader="none"/>
        </w:tabs>
        <w:spacing w:line="240" w:lineRule="auto" w:before="94" w:after="58"/>
        <w:ind w:left="541" w:right="0" w:hanging="251"/>
        <w:jc w:val="left"/>
        <w:rPr>
          <w:b/>
          <w:sz w:val="18"/>
        </w:rPr>
      </w:pPr>
      <w:bookmarkStart w:name="Page 44" w:id="51"/>
      <w:bookmarkEnd w:id="51"/>
      <w:r>
        <w:rPr/>
      </w:r>
      <w:bookmarkStart w:name="Page 44" w:id="52"/>
      <w:bookmarkEnd w:id="52"/>
      <w:r>
        <w:rPr>
          <w:b/>
          <w:sz w:val="18"/>
        </w:rPr>
        <w:t>EYLÜL</w:t>
      </w:r>
      <w:r>
        <w:rPr>
          <w:b/>
          <w:sz w:val="18"/>
        </w:rPr>
        <w:t> 2012</w:t>
      </w:r>
      <w:r>
        <w:rPr>
          <w:b/>
          <w:spacing w:val="-20"/>
          <w:sz w:val="18"/>
        </w:rPr>
        <w:t> </w:t>
      </w:r>
      <w:r>
        <w:rPr>
          <w:b/>
          <w:sz w:val="18"/>
        </w:rPr>
        <w:t>PAZARTESi</w:t>
      </w:r>
    </w:p>
    <w:tbl>
      <w:tblPr>
        <w:tblW w:w="0" w:type="auto"/>
        <w:jc w:val="left"/>
        <w:tblInd w:w="17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5"/>
        <w:gridCol w:w="5345"/>
        <w:gridCol w:w="1545"/>
      </w:tblGrid>
      <w:tr>
        <w:trPr>
          <w:trHeight w:val="216" w:hRule="exact"/>
        </w:trPr>
        <w:tc>
          <w:tcPr>
            <w:tcW w:w="1190" w:type="dxa"/>
          </w:tcPr>
          <w:p>
            <w:pPr>
              <w:pStyle w:val="TableParagraph"/>
              <w:spacing w:line="204" w:lineRule="exact"/>
              <w:ind w:left="97"/>
              <w:rPr>
                <w:i/>
                <w:sz w:val="18"/>
              </w:rPr>
            </w:pPr>
            <w:r>
              <w:rPr>
                <w:i/>
                <w:sz w:val="18"/>
              </w:rPr>
              <w:t>SAAT</w:t>
            </w:r>
          </w:p>
        </w:tc>
        <w:tc>
          <w:tcPr>
            <w:tcW w:w="1135" w:type="dxa"/>
            <w:tcBorders>
              <w:right w:val="nil"/>
            </w:tcBorders>
          </w:tcPr>
          <w:p>
            <w:pPr>
              <w:pStyle w:val="TableParagraph"/>
              <w:spacing w:line="204" w:lineRule="exact"/>
              <w:ind w:left="107"/>
              <w:rPr>
                <w:i/>
                <w:sz w:val="18"/>
              </w:rPr>
            </w:pPr>
            <w:r>
              <w:rPr>
                <w:i/>
                <w:sz w:val="18"/>
              </w:rPr>
              <w:t>DERS</w:t>
            </w:r>
          </w:p>
        </w:tc>
        <w:tc>
          <w:tcPr>
            <w:tcW w:w="5345" w:type="dxa"/>
            <w:tcBorders>
              <w:left w:val="nil"/>
            </w:tcBorders>
          </w:tcPr>
          <w:p>
            <w:pPr>
              <w:pStyle w:val="TableParagraph"/>
              <w:spacing w:line="204" w:lineRule="exact"/>
              <w:ind w:left="236"/>
              <w:rPr>
                <w:i/>
                <w:sz w:val="18"/>
              </w:rPr>
            </w:pPr>
            <w:r>
              <w:rPr>
                <w:i/>
                <w:sz w:val="18"/>
              </w:rPr>
              <w:t>KONU</w:t>
            </w:r>
          </w:p>
        </w:tc>
        <w:tc>
          <w:tcPr>
            <w:tcW w:w="1545" w:type="dxa"/>
          </w:tcPr>
          <w:p>
            <w:pPr>
              <w:pStyle w:val="TableParagraph"/>
              <w:spacing w:line="204" w:lineRule="exact"/>
              <w:ind w:left="98"/>
              <w:rPr>
                <w:i/>
                <w:sz w:val="18"/>
              </w:rPr>
            </w:pPr>
            <w:r>
              <w:rPr>
                <w:i/>
                <w:sz w:val="18"/>
              </w:rPr>
              <w:t>OGR. UYESI</w:t>
            </w:r>
          </w:p>
        </w:tc>
      </w:tr>
      <w:tr>
        <w:trPr>
          <w:trHeight w:val="318" w:hRule="exact"/>
        </w:trPr>
        <w:tc>
          <w:tcPr>
            <w:tcW w:w="1190" w:type="dxa"/>
            <w:tcBorders>
              <w:bottom w:val="nil"/>
            </w:tcBorders>
          </w:tcPr>
          <w:p>
            <w:pPr>
              <w:pStyle w:val="TableParagraph"/>
              <w:spacing w:before="1"/>
              <w:ind w:left="103"/>
              <w:rPr>
                <w:sz w:val="17"/>
              </w:rPr>
            </w:pPr>
            <w:r>
              <w:rPr>
                <w:w w:val="105"/>
                <w:sz w:val="17"/>
              </w:rPr>
              <w:t>08.30-12.20</w:t>
            </w:r>
          </w:p>
        </w:tc>
        <w:tc>
          <w:tcPr>
            <w:tcW w:w="1135" w:type="dxa"/>
            <w:tcBorders>
              <w:bottom w:val="nil"/>
              <w:right w:val="nil"/>
            </w:tcBorders>
          </w:tcPr>
          <w:p>
            <w:pPr>
              <w:pStyle w:val="TableParagraph"/>
              <w:spacing w:line="204" w:lineRule="exact"/>
              <w:ind w:left="102"/>
              <w:rPr>
                <w:i/>
                <w:sz w:val="18"/>
              </w:rPr>
            </w:pPr>
            <w:r>
              <w:rPr>
                <w:i/>
                <w:w w:val="105"/>
                <w:sz w:val="18"/>
              </w:rPr>
              <w:t>BISTLAB</w:t>
            </w:r>
          </w:p>
        </w:tc>
        <w:tc>
          <w:tcPr>
            <w:tcW w:w="5345" w:type="dxa"/>
            <w:tcBorders>
              <w:left w:val="nil"/>
              <w:bottom w:val="nil"/>
            </w:tcBorders>
          </w:tcPr>
          <w:p>
            <w:pPr>
              <w:pStyle w:val="TableParagraph"/>
              <w:spacing w:line="199" w:lineRule="exact"/>
              <w:ind w:left="234"/>
              <w:rPr>
                <w:i/>
                <w:sz w:val="18"/>
              </w:rPr>
            </w:pPr>
            <w:r>
              <w:rPr>
                <w:i/>
                <w:sz w:val="18"/>
              </w:rPr>
              <w:t>Microsoft ofis programları-1 (Grup A)</w:t>
            </w:r>
          </w:p>
        </w:tc>
        <w:tc>
          <w:tcPr>
            <w:tcW w:w="1545" w:type="dxa"/>
            <w:tcBorders>
              <w:bottom w:val="nil"/>
            </w:tcBorders>
          </w:tcPr>
          <w:p>
            <w:pPr>
              <w:pStyle w:val="TableParagraph"/>
              <w:spacing w:line="204" w:lineRule="exact"/>
              <w:ind w:left="102"/>
              <w:rPr>
                <w:i/>
                <w:sz w:val="18"/>
              </w:rPr>
            </w:pPr>
            <w:r>
              <w:rPr>
                <w:i/>
                <w:w w:val="110"/>
                <w:sz w:val="18"/>
              </w:rPr>
              <w:t>TMengi</w:t>
            </w:r>
          </w:p>
        </w:tc>
      </w:tr>
      <w:tr>
        <w:trPr>
          <w:trHeight w:val="309" w:hRule="exact"/>
        </w:trPr>
        <w:tc>
          <w:tcPr>
            <w:tcW w:w="1190" w:type="dxa"/>
            <w:tcBorders>
              <w:top w:val="nil"/>
              <w:bottom w:val="nil"/>
            </w:tcBorders>
          </w:tcPr>
          <w:p>
            <w:pPr>
              <w:pStyle w:val="TableParagraph"/>
              <w:spacing w:before="102"/>
              <w:ind w:left="101"/>
              <w:rPr>
                <w:sz w:val="17"/>
              </w:rPr>
            </w:pPr>
            <w:r>
              <w:rPr>
                <w:w w:val="105"/>
                <w:sz w:val="17"/>
              </w:rPr>
              <w:t>13.30-15.20</w:t>
            </w:r>
          </w:p>
        </w:tc>
        <w:tc>
          <w:tcPr>
            <w:tcW w:w="1135" w:type="dxa"/>
            <w:tcBorders>
              <w:top w:val="nil"/>
              <w:bottom w:val="nil"/>
              <w:right w:val="nil"/>
            </w:tcBorders>
          </w:tcPr>
          <w:p>
            <w:pPr>
              <w:pStyle w:val="TableParagraph"/>
              <w:spacing w:before="107"/>
              <w:ind w:left="106"/>
              <w:rPr>
                <w:sz w:val="17"/>
              </w:rPr>
            </w:pPr>
            <w:r>
              <w:rPr>
                <w:w w:val="105"/>
                <w:sz w:val="17"/>
              </w:rPr>
              <w:t>HSAG</w:t>
            </w:r>
          </w:p>
        </w:tc>
        <w:tc>
          <w:tcPr>
            <w:tcW w:w="5345" w:type="dxa"/>
            <w:tcBorders>
              <w:top w:val="nil"/>
              <w:left w:val="nil"/>
              <w:bottom w:val="nil"/>
            </w:tcBorders>
          </w:tcPr>
          <w:p>
            <w:pPr>
              <w:pStyle w:val="TableParagraph"/>
              <w:spacing w:before="107"/>
              <w:ind w:left="235"/>
              <w:rPr>
                <w:sz w:val="17"/>
              </w:rPr>
            </w:pPr>
            <w:r>
              <w:rPr>
                <w:w w:val="105"/>
                <w:sz w:val="17"/>
              </w:rPr>
              <w:t>Temel sağlık hizmetlerinin anlamı ve bütünlüğü</w:t>
            </w:r>
          </w:p>
        </w:tc>
        <w:tc>
          <w:tcPr>
            <w:tcW w:w="1545" w:type="dxa"/>
            <w:tcBorders>
              <w:top w:val="nil"/>
              <w:bottom w:val="nil"/>
            </w:tcBorders>
          </w:tcPr>
          <w:p>
            <w:pPr>
              <w:pStyle w:val="TableParagraph"/>
              <w:spacing w:before="107"/>
              <w:ind w:left="101"/>
              <w:rPr>
                <w:sz w:val="17"/>
              </w:rPr>
            </w:pPr>
            <w:r>
              <w:rPr>
                <w:w w:val="105"/>
                <w:sz w:val="17"/>
              </w:rPr>
              <w:t>R Buğdaycı</w:t>
            </w:r>
          </w:p>
        </w:tc>
      </w:tr>
      <w:tr>
        <w:trPr>
          <w:trHeight w:val="206" w:hRule="exact"/>
        </w:trPr>
        <w:tc>
          <w:tcPr>
            <w:tcW w:w="1190" w:type="dxa"/>
            <w:tcBorders>
              <w:top w:val="nil"/>
              <w:bottom w:val="nil"/>
            </w:tcBorders>
          </w:tcPr>
          <w:p>
            <w:pPr>
              <w:pStyle w:val="TableParagraph"/>
              <w:ind w:left="101"/>
              <w:rPr>
                <w:sz w:val="17"/>
              </w:rPr>
            </w:pPr>
            <w:r>
              <w:rPr>
                <w:w w:val="105"/>
                <w:sz w:val="17"/>
              </w:rPr>
              <w:t>15.30-16.20</w:t>
            </w:r>
          </w:p>
        </w:tc>
        <w:tc>
          <w:tcPr>
            <w:tcW w:w="1135" w:type="dxa"/>
            <w:tcBorders>
              <w:top w:val="nil"/>
              <w:bottom w:val="nil"/>
              <w:right w:val="nil"/>
            </w:tcBorders>
          </w:tcPr>
          <w:p>
            <w:pPr>
              <w:pStyle w:val="TableParagraph"/>
              <w:spacing w:before="5"/>
              <w:ind w:left="106"/>
              <w:rPr>
                <w:sz w:val="17"/>
              </w:rPr>
            </w:pPr>
            <w:r>
              <w:rPr>
                <w:w w:val="105"/>
                <w:sz w:val="17"/>
              </w:rPr>
              <w:t>TBİY</w:t>
            </w:r>
          </w:p>
        </w:tc>
        <w:tc>
          <w:tcPr>
            <w:tcW w:w="5345" w:type="dxa"/>
            <w:tcBorders>
              <w:top w:val="nil"/>
              <w:left w:val="nil"/>
              <w:bottom w:val="nil"/>
            </w:tcBorders>
          </w:tcPr>
          <w:p>
            <w:pPr>
              <w:pStyle w:val="TableParagraph"/>
              <w:spacing w:before="5"/>
              <w:ind w:left="235"/>
              <w:rPr>
                <w:sz w:val="17"/>
              </w:rPr>
            </w:pPr>
            <w:r>
              <w:rPr>
                <w:w w:val="105"/>
                <w:sz w:val="17"/>
              </w:rPr>
              <w:t>Ôkaryotik canlılar</w:t>
            </w:r>
          </w:p>
        </w:tc>
        <w:tc>
          <w:tcPr>
            <w:tcW w:w="1545" w:type="dxa"/>
            <w:tcBorders>
              <w:top w:val="nil"/>
              <w:bottom w:val="nil"/>
            </w:tcBorders>
          </w:tcPr>
          <w:p>
            <w:pPr>
              <w:pStyle w:val="TableParagraph"/>
              <w:spacing w:before="5"/>
              <w:ind w:left="101"/>
              <w:rPr>
                <w:sz w:val="17"/>
              </w:rPr>
            </w:pPr>
            <w:r>
              <w:rPr>
                <w:w w:val="115"/>
                <w:sz w:val="17"/>
              </w:rPr>
              <w:t>EAkbaş</w:t>
            </w:r>
          </w:p>
        </w:tc>
      </w:tr>
      <w:tr>
        <w:trPr>
          <w:trHeight w:val="214" w:hRule="exact"/>
        </w:trPr>
        <w:tc>
          <w:tcPr>
            <w:tcW w:w="1190" w:type="dxa"/>
            <w:tcBorders>
              <w:top w:val="nil"/>
            </w:tcBorders>
          </w:tcPr>
          <w:p>
            <w:pPr>
              <w:pStyle w:val="TableParagraph"/>
              <w:ind w:left="101"/>
              <w:rPr>
                <w:sz w:val="17"/>
              </w:rPr>
            </w:pPr>
            <w:r>
              <w:rPr>
                <w:w w:val="105"/>
                <w:sz w:val="17"/>
              </w:rPr>
              <w:t>16.30-17.20</w:t>
            </w:r>
          </w:p>
        </w:tc>
        <w:tc>
          <w:tcPr>
            <w:tcW w:w="1135" w:type="dxa"/>
            <w:tcBorders>
              <w:top w:val="nil"/>
              <w:right w:val="nil"/>
            </w:tcBorders>
          </w:tcPr>
          <w:p>
            <w:pPr>
              <w:pStyle w:val="TableParagraph"/>
              <w:spacing w:before="5"/>
              <w:ind w:left="106"/>
              <w:rPr>
                <w:sz w:val="17"/>
              </w:rPr>
            </w:pPr>
            <w:r>
              <w:rPr>
                <w:w w:val="105"/>
                <w:sz w:val="17"/>
              </w:rPr>
              <w:t>TIPT</w:t>
            </w:r>
          </w:p>
        </w:tc>
        <w:tc>
          <w:tcPr>
            <w:tcW w:w="5345" w:type="dxa"/>
            <w:tcBorders>
              <w:top w:val="nil"/>
              <w:left w:val="nil"/>
            </w:tcBorders>
          </w:tcPr>
          <w:p>
            <w:pPr>
              <w:pStyle w:val="TableParagraph"/>
              <w:spacing w:before="5"/>
              <w:ind w:left="235"/>
              <w:rPr>
                <w:sz w:val="17"/>
              </w:rPr>
            </w:pPr>
            <w:r>
              <w:rPr>
                <w:w w:val="105"/>
                <w:sz w:val="17"/>
              </w:rPr>
              <w:t>Tıbbın Kökeni ve Tıp Öncülü Uvı:ıulamalar</w:t>
            </w:r>
          </w:p>
        </w:tc>
        <w:tc>
          <w:tcPr>
            <w:tcW w:w="1545" w:type="dxa"/>
            <w:tcBorders>
              <w:top w:val="nil"/>
            </w:tcBorders>
          </w:tcPr>
          <w:p>
            <w:pPr>
              <w:pStyle w:val="TableParagraph"/>
              <w:spacing w:before="5"/>
              <w:ind w:left="102"/>
              <w:rPr>
                <w:sz w:val="17"/>
              </w:rPr>
            </w:pPr>
            <w:r>
              <w:rPr>
                <w:sz w:val="17"/>
              </w:rPr>
              <w:t>O ôı:ıenler</w:t>
            </w:r>
          </w:p>
        </w:tc>
      </w:tr>
    </w:tbl>
    <w:p>
      <w:pPr>
        <w:pStyle w:val="BodyText"/>
        <w:rPr>
          <w:b/>
          <w:sz w:val="20"/>
        </w:rPr>
      </w:pPr>
    </w:p>
    <w:p>
      <w:pPr>
        <w:pStyle w:val="ListParagraph"/>
        <w:numPr>
          <w:ilvl w:val="1"/>
          <w:numId w:val="75"/>
        </w:numPr>
        <w:tabs>
          <w:tab w:pos="542" w:val="left" w:leader="none"/>
        </w:tabs>
        <w:spacing w:line="240" w:lineRule="auto" w:before="179" w:after="55"/>
        <w:ind w:left="541" w:right="0" w:hanging="251"/>
        <w:jc w:val="left"/>
        <w:rPr>
          <w:b/>
          <w:sz w:val="18"/>
        </w:rPr>
      </w:pPr>
      <w:r>
        <w:rPr>
          <w:b/>
          <w:sz w:val="18"/>
        </w:rPr>
        <w:t>EYLÜL 2012</w:t>
      </w:r>
      <w:r>
        <w:rPr>
          <w:b/>
          <w:spacing w:val="-2"/>
          <w:sz w:val="18"/>
        </w:rPr>
        <w:t> </w:t>
      </w:r>
      <w:r>
        <w:rPr>
          <w:b/>
          <w:sz w:val="18"/>
        </w:rPr>
        <w:t>SALI</w:t>
      </w:r>
    </w:p>
    <w:tbl>
      <w:tblPr>
        <w:tblW w:w="0" w:type="auto"/>
        <w:jc w:val="left"/>
        <w:tblInd w:w="17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6480"/>
        <w:gridCol w:w="1545"/>
      </w:tblGrid>
      <w:tr>
        <w:trPr>
          <w:trHeight w:val="221" w:hRule="exact"/>
        </w:trPr>
        <w:tc>
          <w:tcPr>
            <w:tcW w:w="1190" w:type="dxa"/>
          </w:tcPr>
          <w:p>
            <w:pPr>
              <w:pStyle w:val="TableParagraph"/>
              <w:spacing w:line="197" w:lineRule="exact"/>
              <w:ind w:left="97"/>
              <w:rPr>
                <w:i/>
                <w:sz w:val="18"/>
              </w:rPr>
            </w:pPr>
            <w:r>
              <w:rPr>
                <w:i/>
                <w:sz w:val="18"/>
              </w:rPr>
              <w:t>SAAT</w:t>
            </w:r>
          </w:p>
        </w:tc>
        <w:tc>
          <w:tcPr>
            <w:tcW w:w="6480" w:type="dxa"/>
          </w:tcPr>
          <w:p>
            <w:pPr>
              <w:pStyle w:val="TableParagraph"/>
              <w:tabs>
                <w:tab w:pos="1364" w:val="left" w:leader="none"/>
              </w:tabs>
              <w:spacing w:line="197" w:lineRule="exact"/>
              <w:ind w:left="107"/>
              <w:rPr>
                <w:i/>
                <w:sz w:val="18"/>
              </w:rPr>
            </w:pPr>
            <w:r>
              <w:rPr>
                <w:i/>
                <w:sz w:val="18"/>
              </w:rPr>
              <w:t>DERS</w:t>
              <w:tab/>
              <w:t>KONU</w:t>
            </w:r>
          </w:p>
        </w:tc>
        <w:tc>
          <w:tcPr>
            <w:tcW w:w="1545" w:type="dxa"/>
          </w:tcPr>
          <w:p>
            <w:pPr>
              <w:pStyle w:val="TableParagraph"/>
              <w:spacing w:line="197" w:lineRule="exact"/>
              <w:ind w:left="98"/>
              <w:rPr>
                <w:i/>
                <w:sz w:val="18"/>
              </w:rPr>
            </w:pPr>
            <w:r>
              <w:rPr>
                <w:i/>
                <w:sz w:val="18"/>
              </w:rPr>
              <w:t>ÖGR. ÜYESİ</w:t>
            </w:r>
          </w:p>
        </w:tc>
      </w:tr>
      <w:tr>
        <w:trPr>
          <w:trHeight w:val="835" w:hRule="exact"/>
        </w:trPr>
        <w:tc>
          <w:tcPr>
            <w:tcW w:w="1190" w:type="dxa"/>
          </w:tcPr>
          <w:p>
            <w:pPr>
              <w:pStyle w:val="TableParagraph"/>
              <w:spacing w:line="194" w:lineRule="exact"/>
              <w:ind w:left="103"/>
              <w:rPr>
                <w:sz w:val="17"/>
              </w:rPr>
            </w:pPr>
            <w:r>
              <w:rPr>
                <w:w w:val="105"/>
                <w:sz w:val="17"/>
              </w:rPr>
              <w:t>08.30-12.20</w:t>
            </w:r>
          </w:p>
          <w:p>
            <w:pPr>
              <w:pStyle w:val="TableParagraph"/>
              <w:spacing w:before="10"/>
              <w:rPr>
                <w:b/>
                <w:sz w:val="18"/>
              </w:rPr>
            </w:pPr>
          </w:p>
          <w:p>
            <w:pPr>
              <w:pStyle w:val="TableParagraph"/>
              <w:ind w:left="101"/>
              <w:rPr>
                <w:sz w:val="17"/>
              </w:rPr>
            </w:pPr>
            <w:r>
              <w:rPr>
                <w:w w:val="105"/>
                <w:sz w:val="17"/>
              </w:rPr>
              <w:t>13.30-15.20</w:t>
            </w:r>
          </w:p>
          <w:p>
            <w:pPr>
              <w:pStyle w:val="TableParagraph"/>
              <w:spacing w:before="15"/>
              <w:ind w:left="101"/>
              <w:rPr>
                <w:sz w:val="17"/>
              </w:rPr>
            </w:pPr>
            <w:r>
              <w:rPr>
                <w:w w:val="105"/>
                <w:sz w:val="17"/>
              </w:rPr>
              <w:t>16.30-17</w:t>
            </w:r>
            <w:r>
              <w:rPr>
                <w:color w:val="262626"/>
                <w:w w:val="105"/>
                <w:sz w:val="17"/>
              </w:rPr>
              <w:t>.</w:t>
            </w:r>
            <w:r>
              <w:rPr>
                <w:w w:val="105"/>
                <w:sz w:val="17"/>
              </w:rPr>
              <w:t>20</w:t>
            </w:r>
          </w:p>
        </w:tc>
        <w:tc>
          <w:tcPr>
            <w:tcW w:w="6480" w:type="dxa"/>
          </w:tcPr>
          <w:p>
            <w:pPr>
              <w:pStyle w:val="TableParagraph"/>
              <w:tabs>
                <w:tab w:pos="1363" w:val="left" w:leader="none"/>
              </w:tabs>
              <w:spacing w:line="197" w:lineRule="exact"/>
              <w:ind w:left="107"/>
              <w:rPr>
                <w:i/>
                <w:sz w:val="18"/>
              </w:rPr>
            </w:pPr>
            <w:r>
              <w:rPr>
                <w:i/>
                <w:sz w:val="18"/>
              </w:rPr>
              <w:t>BİSTLAB</w:t>
              <w:tab/>
              <w:t>Microsoft ofis programları-1 (Grup</w:t>
            </w:r>
            <w:r>
              <w:rPr>
                <w:i/>
                <w:spacing w:val="-1"/>
                <w:sz w:val="18"/>
              </w:rPr>
              <w:t> </w:t>
            </w:r>
            <w:r>
              <w:rPr>
                <w:i/>
                <w:sz w:val="18"/>
              </w:rPr>
              <w:t>B)</w:t>
            </w:r>
          </w:p>
          <w:p>
            <w:pPr>
              <w:pStyle w:val="TableParagraph"/>
              <w:spacing w:before="2"/>
              <w:rPr>
                <w:b/>
                <w:sz w:val="18"/>
              </w:rPr>
            </w:pPr>
          </w:p>
          <w:p>
            <w:pPr>
              <w:pStyle w:val="TableParagraph"/>
              <w:tabs>
                <w:tab w:pos="1364" w:val="left" w:leader="none"/>
              </w:tabs>
              <w:spacing w:line="206" w:lineRule="exact" w:before="1"/>
              <w:ind w:left="103" w:right="1800"/>
              <w:rPr>
                <w:i/>
                <w:sz w:val="18"/>
              </w:rPr>
            </w:pPr>
            <w:r>
              <w:rPr>
                <w:i/>
                <w:sz w:val="18"/>
              </w:rPr>
              <w:t>YDİL</w:t>
              <w:tab/>
              <w:t>Discussion on being </w:t>
            </w:r>
            <w:r>
              <w:rPr>
                <w:rFonts w:ascii="Times New Roman" w:hAnsi="Times New Roman"/>
                <w:sz w:val="22"/>
              </w:rPr>
              <w:t>a </w:t>
            </w:r>
            <w:r>
              <w:rPr>
                <w:i/>
                <w:sz w:val="18"/>
              </w:rPr>
              <w:t>doctor</w:t>
            </w:r>
            <w:r>
              <w:rPr>
                <w:i/>
                <w:spacing w:val="-10"/>
                <w:sz w:val="18"/>
              </w:rPr>
              <w:t> </w:t>
            </w:r>
            <w:r>
              <w:rPr>
                <w:i/>
                <w:sz w:val="18"/>
              </w:rPr>
              <w:t>(Grup</w:t>
            </w:r>
            <w:r>
              <w:rPr>
                <w:i/>
                <w:spacing w:val="-11"/>
                <w:sz w:val="18"/>
              </w:rPr>
              <w:t> </w:t>
            </w:r>
            <w:r>
              <w:rPr>
                <w:i/>
                <w:sz w:val="18"/>
              </w:rPr>
              <w:t>A+B)</w:t>
            </w:r>
            <w:r>
              <w:rPr>
                <w:i/>
                <w:w w:val="99"/>
                <w:sz w:val="18"/>
              </w:rPr>
              <w:t> </w:t>
            </w:r>
            <w:r>
              <w:rPr>
                <w:i/>
                <w:sz w:val="18"/>
              </w:rPr>
              <w:t>YDIL</w:t>
              <w:tab/>
              <w:t>Discussion on being </w:t>
            </w:r>
            <w:r>
              <w:rPr>
                <w:rFonts w:ascii="Times New Roman" w:hAnsi="Times New Roman"/>
                <w:sz w:val="22"/>
              </w:rPr>
              <w:t>a </w:t>
            </w:r>
            <w:r>
              <w:rPr>
                <w:i/>
                <w:sz w:val="18"/>
              </w:rPr>
              <w:t>doctor (Grup</w:t>
            </w:r>
            <w:r>
              <w:rPr>
                <w:i/>
                <w:spacing w:val="-12"/>
                <w:sz w:val="18"/>
              </w:rPr>
              <w:t> </w:t>
            </w:r>
            <w:r>
              <w:rPr>
                <w:i/>
                <w:sz w:val="18"/>
              </w:rPr>
              <w:t>C+D)</w:t>
            </w:r>
          </w:p>
        </w:tc>
        <w:tc>
          <w:tcPr>
            <w:tcW w:w="1545" w:type="dxa"/>
          </w:tcPr>
          <w:p>
            <w:pPr>
              <w:pStyle w:val="TableParagraph"/>
              <w:spacing w:line="197" w:lineRule="exact"/>
              <w:ind w:left="102"/>
              <w:rPr>
                <w:i/>
                <w:sz w:val="18"/>
              </w:rPr>
            </w:pPr>
            <w:r>
              <w:rPr>
                <w:i/>
                <w:w w:val="110"/>
                <w:sz w:val="18"/>
              </w:rPr>
              <w:t>TMengi</w:t>
            </w:r>
          </w:p>
          <w:p>
            <w:pPr>
              <w:pStyle w:val="TableParagraph"/>
              <w:spacing w:before="10"/>
              <w:rPr>
                <w:b/>
                <w:sz w:val="17"/>
              </w:rPr>
            </w:pPr>
          </w:p>
          <w:p>
            <w:pPr>
              <w:pStyle w:val="TableParagraph"/>
              <w:spacing w:line="244" w:lineRule="auto"/>
              <w:ind w:left="102"/>
              <w:rPr>
                <w:i/>
                <w:sz w:val="18"/>
              </w:rPr>
            </w:pPr>
            <w:r>
              <w:rPr>
                <w:i/>
                <w:sz w:val="18"/>
              </w:rPr>
              <w:t>NÇAktekin </w:t>
            </w:r>
            <w:r>
              <w:rPr>
                <w:i/>
                <w:sz w:val="18"/>
              </w:rPr>
              <w:t>NCAktekin</w:t>
            </w:r>
          </w:p>
        </w:tc>
      </w:tr>
    </w:tbl>
    <w:p>
      <w:pPr>
        <w:pStyle w:val="BodyText"/>
        <w:rPr>
          <w:b/>
          <w:sz w:val="20"/>
        </w:rPr>
      </w:pPr>
    </w:p>
    <w:p>
      <w:pPr>
        <w:pStyle w:val="ListParagraph"/>
        <w:numPr>
          <w:ilvl w:val="1"/>
          <w:numId w:val="75"/>
        </w:numPr>
        <w:tabs>
          <w:tab w:pos="542" w:val="left" w:leader="none"/>
        </w:tabs>
        <w:spacing w:line="240" w:lineRule="auto" w:before="172" w:after="60"/>
        <w:ind w:left="541" w:right="0" w:hanging="251"/>
        <w:jc w:val="left"/>
        <w:rPr>
          <w:b/>
          <w:sz w:val="18"/>
        </w:rPr>
      </w:pPr>
      <w:r>
        <w:rPr>
          <w:b/>
          <w:sz w:val="18"/>
        </w:rPr>
        <w:t>EYLÜL 2012</w:t>
      </w:r>
      <w:r>
        <w:rPr>
          <w:b/>
          <w:spacing w:val="-9"/>
          <w:sz w:val="18"/>
        </w:rPr>
        <w:t> </w:t>
      </w:r>
      <w:r>
        <w:rPr>
          <w:b/>
          <w:sz w:val="18"/>
        </w:rPr>
        <w:t>ÇARŞAMBA</w:t>
      </w:r>
    </w:p>
    <w:tbl>
      <w:tblPr>
        <w:tblW w:w="0" w:type="auto"/>
        <w:jc w:val="left"/>
        <w:tblInd w:w="17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083"/>
        <w:gridCol w:w="5396"/>
        <w:gridCol w:w="1545"/>
      </w:tblGrid>
      <w:tr>
        <w:trPr>
          <w:trHeight w:val="221" w:hRule="exact"/>
        </w:trPr>
        <w:tc>
          <w:tcPr>
            <w:tcW w:w="1190" w:type="dxa"/>
          </w:tcPr>
          <w:p>
            <w:pPr>
              <w:pStyle w:val="TableParagraph"/>
              <w:spacing w:line="197" w:lineRule="exact"/>
              <w:ind w:left="97"/>
              <w:rPr>
                <w:i/>
                <w:sz w:val="18"/>
              </w:rPr>
            </w:pPr>
            <w:r>
              <w:rPr>
                <w:i/>
                <w:sz w:val="18"/>
              </w:rPr>
              <w:t>SAAT</w:t>
            </w:r>
          </w:p>
        </w:tc>
        <w:tc>
          <w:tcPr>
            <w:tcW w:w="1083" w:type="dxa"/>
            <w:tcBorders>
              <w:right w:val="nil"/>
            </w:tcBorders>
          </w:tcPr>
          <w:p>
            <w:pPr>
              <w:pStyle w:val="TableParagraph"/>
              <w:spacing w:line="197" w:lineRule="exact"/>
              <w:ind w:left="107"/>
              <w:rPr>
                <w:i/>
                <w:sz w:val="18"/>
              </w:rPr>
            </w:pPr>
            <w:r>
              <w:rPr>
                <w:i/>
                <w:sz w:val="18"/>
              </w:rPr>
              <w:t>DERS</w:t>
            </w:r>
          </w:p>
        </w:tc>
        <w:tc>
          <w:tcPr>
            <w:tcW w:w="5396" w:type="dxa"/>
            <w:tcBorders>
              <w:left w:val="nil"/>
            </w:tcBorders>
          </w:tcPr>
          <w:p>
            <w:pPr>
              <w:pStyle w:val="TableParagraph"/>
              <w:spacing w:line="197" w:lineRule="exact"/>
              <w:ind w:left="287"/>
              <w:rPr>
                <w:i/>
                <w:sz w:val="18"/>
              </w:rPr>
            </w:pPr>
            <w:r>
              <w:rPr>
                <w:i/>
                <w:sz w:val="18"/>
              </w:rPr>
              <w:t>KONU</w:t>
            </w:r>
          </w:p>
        </w:tc>
        <w:tc>
          <w:tcPr>
            <w:tcW w:w="1545" w:type="dxa"/>
          </w:tcPr>
          <w:p>
            <w:pPr>
              <w:pStyle w:val="TableParagraph"/>
              <w:spacing w:line="197" w:lineRule="exact"/>
              <w:ind w:left="98"/>
              <w:rPr>
                <w:i/>
                <w:sz w:val="18"/>
              </w:rPr>
            </w:pPr>
            <w:r>
              <w:rPr>
                <w:i/>
                <w:sz w:val="18"/>
              </w:rPr>
              <w:t>ÖGR. ÜYESİ</w:t>
            </w:r>
          </w:p>
        </w:tc>
      </w:tr>
      <w:tr>
        <w:trPr>
          <w:trHeight w:val="209" w:hRule="exact"/>
        </w:trPr>
        <w:tc>
          <w:tcPr>
            <w:tcW w:w="1190" w:type="dxa"/>
            <w:tcBorders>
              <w:bottom w:val="nil"/>
            </w:tcBorders>
          </w:tcPr>
          <w:p>
            <w:pPr>
              <w:pStyle w:val="TableParagraph"/>
              <w:spacing w:line="194" w:lineRule="exact"/>
              <w:ind w:left="103"/>
              <w:rPr>
                <w:sz w:val="17"/>
              </w:rPr>
            </w:pPr>
            <w:r>
              <w:rPr>
                <w:w w:val="105"/>
                <w:sz w:val="17"/>
              </w:rPr>
              <w:t>08.30-09.20</w:t>
            </w:r>
          </w:p>
        </w:tc>
        <w:tc>
          <w:tcPr>
            <w:tcW w:w="1083" w:type="dxa"/>
            <w:vMerge w:val="restart"/>
            <w:tcBorders>
              <w:right w:val="nil"/>
            </w:tcBorders>
          </w:tcPr>
          <w:p>
            <w:pPr>
              <w:pStyle w:val="TableParagraph"/>
              <w:spacing w:before="9"/>
              <w:rPr>
                <w:b/>
                <w:sz w:val="17"/>
              </w:rPr>
            </w:pPr>
          </w:p>
          <w:p>
            <w:pPr>
              <w:pStyle w:val="TableParagraph"/>
              <w:spacing w:line="242" w:lineRule="auto" w:before="1"/>
              <w:ind w:left="102" w:right="215" w:firstLine="5"/>
              <w:rPr>
                <w:i/>
                <w:sz w:val="18"/>
              </w:rPr>
            </w:pPr>
            <w:r>
              <w:rPr>
                <w:sz w:val="17"/>
              </w:rPr>
              <w:t>KUG-T </w:t>
            </w:r>
            <w:r>
              <w:rPr>
                <w:i/>
                <w:sz w:val="18"/>
              </w:rPr>
              <w:t>KUG </w:t>
            </w:r>
            <w:r>
              <w:rPr>
                <w:i/>
                <w:sz w:val="18"/>
              </w:rPr>
              <w:t>KUG</w:t>
            </w:r>
          </w:p>
          <w:p>
            <w:pPr>
              <w:pStyle w:val="TableParagraph"/>
              <w:rPr>
                <w:b/>
                <w:sz w:val="20"/>
              </w:rPr>
            </w:pPr>
          </w:p>
          <w:p>
            <w:pPr>
              <w:pStyle w:val="TableParagraph"/>
              <w:spacing w:before="175"/>
              <w:ind w:left="102"/>
              <w:rPr>
                <w:i/>
                <w:sz w:val="18"/>
              </w:rPr>
            </w:pPr>
            <w:r>
              <w:rPr>
                <w:i/>
                <w:sz w:val="18"/>
              </w:rPr>
              <w:t>UYG101</w:t>
            </w:r>
          </w:p>
        </w:tc>
        <w:tc>
          <w:tcPr>
            <w:tcW w:w="5396" w:type="dxa"/>
            <w:vMerge w:val="restart"/>
            <w:tcBorders>
              <w:left w:val="nil"/>
            </w:tcBorders>
          </w:tcPr>
          <w:p>
            <w:pPr>
              <w:pStyle w:val="TableParagraph"/>
              <w:spacing w:line="197" w:lineRule="exact"/>
              <w:ind w:left="287"/>
              <w:rPr>
                <w:i/>
                <w:sz w:val="18"/>
              </w:rPr>
            </w:pPr>
            <w:r>
              <w:rPr>
                <w:i/>
                <w:sz w:val="18"/>
              </w:rPr>
              <w:t>Serbest çalışma</w:t>
            </w:r>
          </w:p>
          <w:p>
            <w:pPr>
              <w:pStyle w:val="TableParagraph"/>
              <w:spacing w:before="8"/>
              <w:ind w:left="286"/>
              <w:rPr>
                <w:sz w:val="17"/>
              </w:rPr>
            </w:pPr>
            <w:r>
              <w:rPr>
                <w:w w:val="105"/>
                <w:sz w:val="17"/>
              </w:rPr>
              <w:t>Gelişim dosyası nedir?</w:t>
            </w:r>
          </w:p>
          <w:p>
            <w:pPr>
              <w:pStyle w:val="TableParagraph"/>
              <w:spacing w:line="207" w:lineRule="exact" w:before="5"/>
              <w:ind w:left="287"/>
              <w:rPr>
                <w:i/>
                <w:sz w:val="18"/>
              </w:rPr>
            </w:pPr>
            <w:r>
              <w:rPr>
                <w:i/>
                <w:sz w:val="18"/>
              </w:rPr>
              <w:t>Program tanıtımı ve gruplara ayrılma</w:t>
            </w:r>
          </w:p>
          <w:p>
            <w:pPr>
              <w:pStyle w:val="TableParagraph"/>
              <w:spacing w:line="207" w:lineRule="exact"/>
              <w:ind w:left="287"/>
              <w:rPr>
                <w:i/>
                <w:sz w:val="18"/>
              </w:rPr>
            </w:pPr>
            <w:r>
              <w:rPr>
                <w:i/>
                <w:sz w:val="18"/>
              </w:rPr>
              <w:t>Tanışma</w:t>
            </w:r>
            <w:r>
              <w:rPr>
                <w:i/>
                <w:color w:val="262626"/>
                <w:sz w:val="18"/>
              </w:rPr>
              <w:t>, </w:t>
            </w:r>
            <w:r>
              <w:rPr>
                <w:i/>
                <w:color w:val="131313"/>
                <w:sz w:val="18"/>
              </w:rPr>
              <w:t>"Hekim </w:t>
            </w:r>
            <w:r>
              <w:rPr>
                <w:i/>
                <w:sz w:val="18"/>
              </w:rPr>
              <w:t>kimdir" tartışma oturumu (Grup  1-12)</w:t>
            </w:r>
          </w:p>
          <w:p>
            <w:pPr>
              <w:pStyle w:val="TableParagraph"/>
              <w:spacing w:before="6"/>
              <w:rPr>
                <w:b/>
                <w:sz w:val="17"/>
              </w:rPr>
            </w:pPr>
          </w:p>
          <w:p>
            <w:pPr>
              <w:pStyle w:val="TableParagraph"/>
              <w:spacing w:line="207" w:lineRule="exact"/>
              <w:ind w:left="287"/>
              <w:rPr>
                <w:i/>
                <w:sz w:val="18"/>
              </w:rPr>
            </w:pPr>
            <w:r>
              <w:rPr>
                <w:i/>
                <w:sz w:val="18"/>
              </w:rPr>
              <w:t>Serbest çalışma</w:t>
            </w:r>
          </w:p>
          <w:p>
            <w:pPr>
              <w:pStyle w:val="TableParagraph"/>
              <w:spacing w:line="244" w:lineRule="auto"/>
              <w:ind w:left="284" w:right="503" w:firstLine="2"/>
              <w:rPr>
                <w:i/>
                <w:sz w:val="18"/>
              </w:rPr>
            </w:pPr>
            <w:r>
              <w:rPr>
                <w:i/>
                <w:sz w:val="18"/>
              </w:rPr>
              <w:t>Üniversitemizin temel ilkeleri (yer:Prof.Dr.Uğur Oral Kültür </w:t>
            </w:r>
            <w:r>
              <w:rPr>
                <w:i/>
                <w:sz w:val="18"/>
              </w:rPr>
              <w:t>merkezi-Tüm salonlar)</w:t>
            </w:r>
          </w:p>
        </w:tc>
        <w:tc>
          <w:tcPr>
            <w:tcW w:w="1545" w:type="dxa"/>
            <w:tcBorders>
              <w:bottom w:val="nil"/>
            </w:tcBorders>
          </w:tcPr>
          <w:p>
            <w:pPr/>
          </w:p>
        </w:tc>
      </w:tr>
      <w:tr>
        <w:trPr>
          <w:trHeight w:val="204" w:hRule="exact"/>
        </w:trPr>
        <w:tc>
          <w:tcPr>
            <w:tcW w:w="1190" w:type="dxa"/>
            <w:tcBorders>
              <w:top w:val="nil"/>
              <w:bottom w:val="nil"/>
            </w:tcBorders>
          </w:tcPr>
          <w:p>
            <w:pPr>
              <w:pStyle w:val="TableParagraph"/>
              <w:spacing w:before="2"/>
              <w:ind w:left="103"/>
              <w:rPr>
                <w:sz w:val="17"/>
              </w:rPr>
            </w:pPr>
            <w:r>
              <w:rPr>
                <w:w w:val="105"/>
                <w:sz w:val="17"/>
              </w:rPr>
              <w:t>09.30-10.20</w:t>
            </w:r>
          </w:p>
        </w:tc>
        <w:tc>
          <w:tcPr>
            <w:tcW w:w="1083" w:type="dxa"/>
            <w:vMerge/>
            <w:tcBorders>
              <w:right w:val="nil"/>
            </w:tcBorders>
          </w:tcPr>
          <w:p>
            <w:pPr/>
          </w:p>
        </w:tc>
        <w:tc>
          <w:tcPr>
            <w:tcW w:w="5396" w:type="dxa"/>
            <w:vMerge/>
            <w:tcBorders>
              <w:left w:val="nil"/>
            </w:tcBorders>
          </w:tcPr>
          <w:p>
            <w:pPr/>
          </w:p>
        </w:tc>
        <w:tc>
          <w:tcPr>
            <w:tcW w:w="1545" w:type="dxa"/>
            <w:tcBorders>
              <w:top w:val="nil"/>
              <w:bottom w:val="nil"/>
            </w:tcBorders>
          </w:tcPr>
          <w:p>
            <w:pPr>
              <w:pStyle w:val="TableParagraph"/>
              <w:spacing w:before="2"/>
              <w:ind w:left="102"/>
              <w:rPr>
                <w:sz w:val="17"/>
              </w:rPr>
            </w:pPr>
            <w:r>
              <w:rPr>
                <w:w w:val="120"/>
                <w:sz w:val="17"/>
              </w:rPr>
              <w:t>ŞAtıcı</w:t>
            </w:r>
          </w:p>
        </w:tc>
      </w:tr>
      <w:tr>
        <w:trPr>
          <w:trHeight w:val="210" w:hRule="exact"/>
        </w:trPr>
        <w:tc>
          <w:tcPr>
            <w:tcW w:w="1190" w:type="dxa"/>
            <w:tcBorders>
              <w:top w:val="nil"/>
              <w:bottom w:val="nil"/>
            </w:tcBorders>
          </w:tcPr>
          <w:p>
            <w:pPr>
              <w:pStyle w:val="TableParagraph"/>
              <w:spacing w:before="9"/>
              <w:ind w:left="101"/>
              <w:rPr>
                <w:sz w:val="17"/>
              </w:rPr>
            </w:pPr>
            <w:r>
              <w:rPr>
                <w:w w:val="105"/>
                <w:sz w:val="17"/>
              </w:rPr>
              <w:t>10.30-11.20</w:t>
            </w:r>
          </w:p>
        </w:tc>
        <w:tc>
          <w:tcPr>
            <w:tcW w:w="1083" w:type="dxa"/>
            <w:vMerge/>
            <w:tcBorders>
              <w:right w:val="nil"/>
            </w:tcBorders>
          </w:tcPr>
          <w:p>
            <w:pPr/>
          </w:p>
        </w:tc>
        <w:tc>
          <w:tcPr>
            <w:tcW w:w="5396" w:type="dxa"/>
            <w:vMerge/>
            <w:tcBorders>
              <w:left w:val="nil"/>
            </w:tcBorders>
          </w:tcPr>
          <w:p>
            <w:pPr/>
          </w:p>
        </w:tc>
        <w:tc>
          <w:tcPr>
            <w:tcW w:w="1545" w:type="dxa"/>
            <w:tcBorders>
              <w:top w:val="nil"/>
              <w:bottom w:val="nil"/>
            </w:tcBorders>
          </w:tcPr>
          <w:p>
            <w:pPr>
              <w:pStyle w:val="TableParagraph"/>
              <w:ind w:left="102"/>
              <w:rPr>
                <w:i/>
                <w:sz w:val="18"/>
              </w:rPr>
            </w:pPr>
            <w:r>
              <w:rPr>
                <w:i/>
                <w:sz w:val="18"/>
              </w:rPr>
              <w:t>Gr Öğr Üyeleri</w:t>
            </w:r>
          </w:p>
        </w:tc>
      </w:tr>
      <w:tr>
        <w:trPr>
          <w:trHeight w:val="312" w:hRule="exact"/>
        </w:trPr>
        <w:tc>
          <w:tcPr>
            <w:tcW w:w="1190" w:type="dxa"/>
            <w:tcBorders>
              <w:top w:val="nil"/>
              <w:bottom w:val="nil"/>
            </w:tcBorders>
          </w:tcPr>
          <w:p>
            <w:pPr>
              <w:pStyle w:val="TableParagraph"/>
              <w:spacing w:before="6"/>
              <w:ind w:left="101"/>
              <w:rPr>
                <w:sz w:val="17"/>
              </w:rPr>
            </w:pPr>
            <w:r>
              <w:rPr>
                <w:w w:val="105"/>
                <w:sz w:val="17"/>
              </w:rPr>
              <w:t>11.30-12.20</w:t>
            </w:r>
          </w:p>
        </w:tc>
        <w:tc>
          <w:tcPr>
            <w:tcW w:w="1083" w:type="dxa"/>
            <w:vMerge/>
            <w:tcBorders>
              <w:right w:val="nil"/>
            </w:tcBorders>
          </w:tcPr>
          <w:p>
            <w:pPr/>
          </w:p>
        </w:tc>
        <w:tc>
          <w:tcPr>
            <w:tcW w:w="5396" w:type="dxa"/>
            <w:vMerge/>
            <w:tcBorders>
              <w:left w:val="nil"/>
            </w:tcBorders>
          </w:tcPr>
          <w:p>
            <w:pPr/>
          </w:p>
        </w:tc>
        <w:tc>
          <w:tcPr>
            <w:tcW w:w="1545" w:type="dxa"/>
            <w:tcBorders>
              <w:top w:val="nil"/>
              <w:bottom w:val="nil"/>
            </w:tcBorders>
          </w:tcPr>
          <w:p>
            <w:pPr>
              <w:pStyle w:val="TableParagraph"/>
              <w:spacing w:line="204" w:lineRule="exact"/>
              <w:ind w:left="102"/>
              <w:rPr>
                <w:i/>
                <w:sz w:val="18"/>
              </w:rPr>
            </w:pPr>
            <w:r>
              <w:rPr>
                <w:i/>
                <w:sz w:val="18"/>
              </w:rPr>
              <w:t>Gr Ôğr Üyeleri</w:t>
            </w:r>
          </w:p>
        </w:tc>
      </w:tr>
      <w:tr>
        <w:trPr>
          <w:trHeight w:val="302" w:hRule="exact"/>
        </w:trPr>
        <w:tc>
          <w:tcPr>
            <w:tcW w:w="1190" w:type="dxa"/>
            <w:tcBorders>
              <w:top w:val="nil"/>
              <w:bottom w:val="nil"/>
            </w:tcBorders>
          </w:tcPr>
          <w:p>
            <w:pPr>
              <w:pStyle w:val="TableParagraph"/>
              <w:spacing w:before="102"/>
              <w:ind w:left="101"/>
              <w:rPr>
                <w:sz w:val="17"/>
              </w:rPr>
            </w:pPr>
            <w:r>
              <w:rPr>
                <w:w w:val="105"/>
                <w:sz w:val="17"/>
              </w:rPr>
              <w:t>13.30-14.20</w:t>
            </w:r>
          </w:p>
        </w:tc>
        <w:tc>
          <w:tcPr>
            <w:tcW w:w="1083" w:type="dxa"/>
            <w:vMerge/>
            <w:tcBorders>
              <w:right w:val="nil"/>
            </w:tcBorders>
          </w:tcPr>
          <w:p>
            <w:pPr/>
          </w:p>
        </w:tc>
        <w:tc>
          <w:tcPr>
            <w:tcW w:w="5396" w:type="dxa"/>
            <w:vMerge/>
            <w:tcBorders>
              <w:left w:val="nil"/>
            </w:tcBorders>
          </w:tcPr>
          <w:p>
            <w:pPr/>
          </w:p>
        </w:tc>
        <w:tc>
          <w:tcPr>
            <w:tcW w:w="1545" w:type="dxa"/>
            <w:tcBorders>
              <w:top w:val="nil"/>
              <w:bottom w:val="nil"/>
            </w:tcBorders>
          </w:tcPr>
          <w:p>
            <w:pPr/>
          </w:p>
        </w:tc>
      </w:tr>
      <w:tr>
        <w:trPr>
          <w:trHeight w:val="429" w:hRule="exact"/>
        </w:trPr>
        <w:tc>
          <w:tcPr>
            <w:tcW w:w="1190" w:type="dxa"/>
            <w:tcBorders>
              <w:top w:val="nil"/>
            </w:tcBorders>
          </w:tcPr>
          <w:p>
            <w:pPr>
              <w:pStyle w:val="TableParagraph"/>
              <w:spacing w:before="7"/>
              <w:ind w:left="101"/>
              <w:rPr>
                <w:sz w:val="17"/>
              </w:rPr>
            </w:pPr>
            <w:r>
              <w:rPr>
                <w:w w:val="105"/>
                <w:sz w:val="17"/>
              </w:rPr>
              <w:t>15.00-17.20</w:t>
            </w:r>
          </w:p>
        </w:tc>
        <w:tc>
          <w:tcPr>
            <w:tcW w:w="1083" w:type="dxa"/>
            <w:vMerge/>
            <w:tcBorders>
              <w:right w:val="nil"/>
            </w:tcBorders>
          </w:tcPr>
          <w:p>
            <w:pPr/>
          </w:p>
        </w:tc>
        <w:tc>
          <w:tcPr>
            <w:tcW w:w="5396" w:type="dxa"/>
            <w:vMerge/>
            <w:tcBorders>
              <w:left w:val="nil"/>
            </w:tcBorders>
          </w:tcPr>
          <w:p>
            <w:pPr/>
          </w:p>
        </w:tc>
        <w:tc>
          <w:tcPr>
            <w:tcW w:w="1545" w:type="dxa"/>
            <w:tcBorders>
              <w:top w:val="nil"/>
            </w:tcBorders>
          </w:tcPr>
          <w:p>
            <w:pPr>
              <w:pStyle w:val="TableParagraph"/>
              <w:spacing w:line="205" w:lineRule="exact"/>
              <w:ind w:left="102"/>
              <w:rPr>
                <w:i/>
                <w:sz w:val="18"/>
              </w:rPr>
            </w:pPr>
            <w:r>
              <w:rPr>
                <w:i/>
                <w:sz w:val="18"/>
              </w:rPr>
              <w:t>K Süha Aydın</w:t>
            </w:r>
          </w:p>
        </w:tc>
      </w:tr>
    </w:tbl>
    <w:p>
      <w:pPr>
        <w:pStyle w:val="BodyText"/>
        <w:rPr>
          <w:b/>
          <w:sz w:val="20"/>
        </w:rPr>
      </w:pPr>
    </w:p>
    <w:p>
      <w:pPr>
        <w:pStyle w:val="ListParagraph"/>
        <w:numPr>
          <w:ilvl w:val="1"/>
          <w:numId w:val="75"/>
        </w:numPr>
        <w:tabs>
          <w:tab w:pos="542" w:val="left" w:leader="none"/>
        </w:tabs>
        <w:spacing w:line="240" w:lineRule="auto" w:before="177" w:after="58"/>
        <w:ind w:left="541" w:right="0" w:hanging="251"/>
        <w:jc w:val="left"/>
        <w:rPr>
          <w:b/>
          <w:sz w:val="18"/>
        </w:rPr>
      </w:pPr>
      <w:r>
        <w:rPr>
          <w:b/>
          <w:sz w:val="18"/>
        </w:rPr>
        <w:t>EYLÜL2012</w:t>
      </w:r>
      <w:r>
        <w:rPr>
          <w:b/>
          <w:spacing w:val="42"/>
          <w:sz w:val="18"/>
        </w:rPr>
        <w:t> </w:t>
      </w:r>
      <w:r>
        <w:rPr>
          <w:b/>
          <w:sz w:val="18"/>
        </w:rPr>
        <w:t>PERŞEMBE</w:t>
      </w:r>
    </w:p>
    <w:tbl>
      <w:tblPr>
        <w:tblW w:w="0" w:type="auto"/>
        <w:jc w:val="left"/>
        <w:tblInd w:w="17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4"/>
        <w:gridCol w:w="5346"/>
        <w:gridCol w:w="1545"/>
      </w:tblGrid>
      <w:tr>
        <w:trPr>
          <w:trHeight w:val="216" w:hRule="exact"/>
        </w:trPr>
        <w:tc>
          <w:tcPr>
            <w:tcW w:w="1190" w:type="dxa"/>
          </w:tcPr>
          <w:p>
            <w:pPr>
              <w:pStyle w:val="TableParagraph"/>
              <w:spacing w:line="199" w:lineRule="exact"/>
              <w:ind w:left="97"/>
              <w:rPr>
                <w:i/>
                <w:sz w:val="18"/>
              </w:rPr>
            </w:pPr>
            <w:r>
              <w:rPr>
                <w:i/>
                <w:sz w:val="18"/>
              </w:rPr>
              <w:t>SAAT</w:t>
            </w:r>
          </w:p>
        </w:tc>
        <w:tc>
          <w:tcPr>
            <w:tcW w:w="1134" w:type="dxa"/>
            <w:tcBorders>
              <w:right w:val="nil"/>
            </w:tcBorders>
          </w:tcPr>
          <w:p>
            <w:pPr>
              <w:pStyle w:val="TableParagraph"/>
              <w:spacing w:line="199" w:lineRule="exact"/>
              <w:ind w:left="107"/>
              <w:rPr>
                <w:i/>
                <w:sz w:val="18"/>
              </w:rPr>
            </w:pPr>
            <w:r>
              <w:rPr>
                <w:i/>
                <w:sz w:val="18"/>
              </w:rPr>
              <w:t>DERS</w:t>
            </w:r>
          </w:p>
        </w:tc>
        <w:tc>
          <w:tcPr>
            <w:tcW w:w="5346" w:type="dxa"/>
            <w:tcBorders>
              <w:left w:val="nil"/>
            </w:tcBorders>
          </w:tcPr>
          <w:p>
            <w:pPr>
              <w:pStyle w:val="TableParagraph"/>
              <w:spacing w:line="199" w:lineRule="exact"/>
              <w:ind w:left="237"/>
              <w:rPr>
                <w:i/>
                <w:sz w:val="18"/>
              </w:rPr>
            </w:pPr>
            <w:r>
              <w:rPr>
                <w:i/>
                <w:sz w:val="18"/>
              </w:rPr>
              <w:t>KONU</w:t>
            </w:r>
          </w:p>
        </w:tc>
        <w:tc>
          <w:tcPr>
            <w:tcW w:w="1545" w:type="dxa"/>
          </w:tcPr>
          <w:p>
            <w:pPr>
              <w:pStyle w:val="TableParagraph"/>
              <w:spacing w:line="199" w:lineRule="exact"/>
              <w:ind w:left="98"/>
              <w:rPr>
                <w:i/>
                <w:sz w:val="18"/>
              </w:rPr>
            </w:pPr>
            <w:r>
              <w:rPr>
                <w:i/>
                <w:sz w:val="18"/>
              </w:rPr>
              <w:t>OGR. UYESI</w:t>
            </w:r>
          </w:p>
        </w:tc>
      </w:tr>
      <w:tr>
        <w:trPr>
          <w:trHeight w:val="422" w:hRule="exact"/>
        </w:trPr>
        <w:tc>
          <w:tcPr>
            <w:tcW w:w="1190" w:type="dxa"/>
          </w:tcPr>
          <w:p>
            <w:pPr>
              <w:pStyle w:val="TableParagraph"/>
              <w:spacing w:before="1"/>
              <w:ind w:left="103"/>
              <w:rPr>
                <w:sz w:val="17"/>
              </w:rPr>
            </w:pPr>
            <w:r>
              <w:rPr>
                <w:w w:val="105"/>
                <w:sz w:val="17"/>
              </w:rPr>
              <w:t>08.30-10.20</w:t>
            </w:r>
          </w:p>
        </w:tc>
        <w:tc>
          <w:tcPr>
            <w:tcW w:w="1134" w:type="dxa"/>
            <w:tcBorders>
              <w:right w:val="nil"/>
            </w:tcBorders>
          </w:tcPr>
          <w:p>
            <w:pPr>
              <w:pStyle w:val="TableParagraph"/>
              <w:ind w:left="107" w:right="223" w:hanging="5"/>
              <w:rPr>
                <w:i/>
                <w:sz w:val="18"/>
              </w:rPr>
            </w:pPr>
            <w:r>
              <w:rPr>
                <w:i/>
                <w:w w:val="105"/>
                <w:sz w:val="18"/>
              </w:rPr>
              <w:t>BISTLAB </w:t>
            </w:r>
            <w:r>
              <w:rPr>
                <w:i/>
                <w:w w:val="105"/>
                <w:sz w:val="18"/>
              </w:rPr>
              <w:t>TBİYLAB</w:t>
            </w:r>
          </w:p>
        </w:tc>
        <w:tc>
          <w:tcPr>
            <w:tcW w:w="5346" w:type="dxa"/>
            <w:tcBorders>
              <w:left w:val="nil"/>
            </w:tcBorders>
          </w:tcPr>
          <w:p>
            <w:pPr>
              <w:pStyle w:val="TableParagraph"/>
              <w:spacing w:line="232" w:lineRule="auto"/>
              <w:ind w:left="235" w:right="2144"/>
              <w:rPr>
                <w:i/>
                <w:sz w:val="18"/>
              </w:rPr>
            </w:pPr>
            <w:r>
              <w:rPr>
                <w:i/>
                <w:sz w:val="18"/>
              </w:rPr>
              <w:t>Microsoft ofis programları-1 (Grup C) </w:t>
            </w:r>
            <w:r>
              <w:rPr>
                <w:i/>
                <w:sz w:val="18"/>
              </w:rPr>
              <w:t>Mikroskop tanıtımı (Grup B)</w:t>
            </w:r>
          </w:p>
        </w:tc>
        <w:tc>
          <w:tcPr>
            <w:tcW w:w="1545" w:type="dxa"/>
          </w:tcPr>
          <w:p>
            <w:pPr>
              <w:pStyle w:val="TableParagraph"/>
              <w:ind w:left="102" w:right="752" w:hanging="1"/>
              <w:rPr>
                <w:i/>
                <w:sz w:val="18"/>
              </w:rPr>
            </w:pPr>
            <w:r>
              <w:rPr>
                <w:i/>
                <w:w w:val="110"/>
                <w:sz w:val="18"/>
              </w:rPr>
              <w:t>TMengi </w:t>
            </w:r>
            <w:r>
              <w:rPr>
                <w:i/>
                <w:w w:val="105"/>
                <w:sz w:val="18"/>
              </w:rPr>
              <w:t>EAkbaş</w:t>
            </w:r>
          </w:p>
        </w:tc>
      </w:tr>
      <w:tr>
        <w:trPr>
          <w:trHeight w:val="212" w:hRule="exact"/>
        </w:trPr>
        <w:tc>
          <w:tcPr>
            <w:tcW w:w="1190" w:type="dxa"/>
            <w:tcBorders>
              <w:bottom w:val="nil"/>
            </w:tcBorders>
          </w:tcPr>
          <w:p>
            <w:pPr>
              <w:pStyle w:val="TableParagraph"/>
              <w:spacing w:before="6"/>
              <w:ind w:left="101"/>
              <w:rPr>
                <w:sz w:val="17"/>
              </w:rPr>
            </w:pPr>
            <w:r>
              <w:rPr>
                <w:w w:val="105"/>
                <w:sz w:val="17"/>
              </w:rPr>
              <w:t>10.30-12.20</w:t>
            </w:r>
          </w:p>
        </w:tc>
        <w:tc>
          <w:tcPr>
            <w:tcW w:w="1134" w:type="dxa"/>
            <w:tcBorders>
              <w:bottom w:val="nil"/>
              <w:right w:val="nil"/>
            </w:tcBorders>
          </w:tcPr>
          <w:p>
            <w:pPr>
              <w:pStyle w:val="TableParagraph"/>
              <w:spacing w:line="204" w:lineRule="exact"/>
              <w:ind w:left="102"/>
              <w:rPr>
                <w:i/>
                <w:sz w:val="18"/>
              </w:rPr>
            </w:pPr>
            <w:r>
              <w:rPr>
                <w:i/>
                <w:w w:val="105"/>
                <w:sz w:val="18"/>
              </w:rPr>
              <w:t>BİSTLAB</w:t>
            </w:r>
          </w:p>
        </w:tc>
        <w:tc>
          <w:tcPr>
            <w:tcW w:w="5346" w:type="dxa"/>
            <w:tcBorders>
              <w:left w:val="nil"/>
              <w:bottom w:val="nil"/>
            </w:tcBorders>
          </w:tcPr>
          <w:p>
            <w:pPr>
              <w:pStyle w:val="TableParagraph"/>
              <w:spacing w:line="204" w:lineRule="exact"/>
              <w:ind w:left="235"/>
              <w:rPr>
                <w:i/>
                <w:sz w:val="18"/>
              </w:rPr>
            </w:pPr>
            <w:r>
              <w:rPr>
                <w:i/>
                <w:sz w:val="18"/>
              </w:rPr>
              <w:t>Microsoft ofis programları-1(Grup C)</w:t>
            </w:r>
          </w:p>
        </w:tc>
        <w:tc>
          <w:tcPr>
            <w:tcW w:w="1545" w:type="dxa"/>
            <w:tcBorders>
              <w:bottom w:val="nil"/>
            </w:tcBorders>
          </w:tcPr>
          <w:p>
            <w:pPr>
              <w:pStyle w:val="TableParagraph"/>
              <w:spacing w:line="204" w:lineRule="exact"/>
              <w:ind w:left="102"/>
              <w:rPr>
                <w:i/>
                <w:sz w:val="18"/>
              </w:rPr>
            </w:pPr>
            <w:r>
              <w:rPr>
                <w:i/>
                <w:w w:val="110"/>
                <w:sz w:val="18"/>
              </w:rPr>
              <w:t>TMengi</w:t>
            </w:r>
          </w:p>
        </w:tc>
      </w:tr>
      <w:tr>
        <w:trPr>
          <w:trHeight w:val="314" w:hRule="exact"/>
        </w:trPr>
        <w:tc>
          <w:tcPr>
            <w:tcW w:w="1190" w:type="dxa"/>
            <w:tcBorders>
              <w:top w:val="nil"/>
              <w:bottom w:val="nil"/>
            </w:tcBorders>
          </w:tcPr>
          <w:p>
            <w:pPr/>
          </w:p>
        </w:tc>
        <w:tc>
          <w:tcPr>
            <w:tcW w:w="1134" w:type="dxa"/>
            <w:tcBorders>
              <w:top w:val="nil"/>
              <w:bottom w:val="nil"/>
              <w:right w:val="nil"/>
            </w:tcBorders>
          </w:tcPr>
          <w:p>
            <w:pPr>
              <w:pStyle w:val="TableParagraph"/>
              <w:spacing w:line="204" w:lineRule="exact"/>
              <w:ind w:left="107"/>
              <w:rPr>
                <w:i/>
                <w:sz w:val="18"/>
              </w:rPr>
            </w:pPr>
            <w:r>
              <w:rPr>
                <w:i/>
                <w:w w:val="105"/>
                <w:sz w:val="18"/>
              </w:rPr>
              <w:t>TBİYLAB</w:t>
            </w:r>
          </w:p>
        </w:tc>
        <w:tc>
          <w:tcPr>
            <w:tcW w:w="5346" w:type="dxa"/>
            <w:tcBorders>
              <w:top w:val="nil"/>
              <w:left w:val="nil"/>
              <w:bottom w:val="nil"/>
            </w:tcBorders>
          </w:tcPr>
          <w:p>
            <w:pPr>
              <w:pStyle w:val="TableParagraph"/>
              <w:spacing w:line="204" w:lineRule="exact"/>
              <w:ind w:left="235"/>
              <w:rPr>
                <w:i/>
                <w:sz w:val="18"/>
              </w:rPr>
            </w:pPr>
            <w:r>
              <w:rPr>
                <w:i/>
                <w:sz w:val="18"/>
              </w:rPr>
              <w:t>Mikroskop tanıtımı (Grup D)</w:t>
            </w:r>
          </w:p>
        </w:tc>
        <w:tc>
          <w:tcPr>
            <w:tcW w:w="1545" w:type="dxa"/>
            <w:tcBorders>
              <w:top w:val="nil"/>
              <w:bottom w:val="nil"/>
            </w:tcBorders>
          </w:tcPr>
          <w:p>
            <w:pPr>
              <w:pStyle w:val="TableParagraph"/>
              <w:spacing w:line="204" w:lineRule="exact"/>
              <w:ind w:left="102"/>
              <w:rPr>
                <w:i/>
                <w:sz w:val="18"/>
              </w:rPr>
            </w:pPr>
            <w:r>
              <w:rPr>
                <w:i/>
                <w:w w:val="110"/>
                <w:sz w:val="18"/>
              </w:rPr>
              <w:t>EAkbaş</w:t>
            </w:r>
          </w:p>
        </w:tc>
      </w:tr>
      <w:tr>
        <w:trPr>
          <w:trHeight w:val="311" w:hRule="exact"/>
        </w:trPr>
        <w:tc>
          <w:tcPr>
            <w:tcW w:w="1190" w:type="dxa"/>
            <w:tcBorders>
              <w:top w:val="nil"/>
              <w:bottom w:val="nil"/>
            </w:tcBorders>
          </w:tcPr>
          <w:p>
            <w:pPr>
              <w:pStyle w:val="TableParagraph"/>
              <w:spacing w:before="109"/>
              <w:ind w:left="101"/>
              <w:rPr>
                <w:sz w:val="17"/>
              </w:rPr>
            </w:pPr>
            <w:r>
              <w:rPr>
                <w:w w:val="105"/>
                <w:sz w:val="17"/>
              </w:rPr>
              <w:t>13.30-15.20</w:t>
            </w:r>
          </w:p>
        </w:tc>
        <w:tc>
          <w:tcPr>
            <w:tcW w:w="1134" w:type="dxa"/>
            <w:tcBorders>
              <w:top w:val="nil"/>
              <w:bottom w:val="nil"/>
              <w:right w:val="nil"/>
            </w:tcBorders>
          </w:tcPr>
          <w:p>
            <w:pPr>
              <w:pStyle w:val="TableParagraph"/>
              <w:spacing w:before="109"/>
              <w:ind w:left="107"/>
              <w:rPr>
                <w:sz w:val="17"/>
              </w:rPr>
            </w:pPr>
            <w:r>
              <w:rPr>
                <w:w w:val="105"/>
                <w:sz w:val="17"/>
              </w:rPr>
              <w:t>BIK</w:t>
            </w:r>
          </w:p>
        </w:tc>
        <w:tc>
          <w:tcPr>
            <w:tcW w:w="5346" w:type="dxa"/>
            <w:tcBorders>
              <w:top w:val="nil"/>
              <w:left w:val="nil"/>
              <w:bottom w:val="nil"/>
            </w:tcBorders>
          </w:tcPr>
          <w:p>
            <w:pPr>
              <w:pStyle w:val="TableParagraph"/>
              <w:spacing w:before="105"/>
              <w:ind w:left="236"/>
              <w:rPr>
                <w:sz w:val="17"/>
              </w:rPr>
            </w:pPr>
            <w:r>
              <w:rPr>
                <w:w w:val="105"/>
                <w:sz w:val="17"/>
              </w:rPr>
              <w:t>Çözeltiler</w:t>
            </w:r>
          </w:p>
        </w:tc>
        <w:tc>
          <w:tcPr>
            <w:tcW w:w="1545" w:type="dxa"/>
            <w:tcBorders>
              <w:top w:val="nil"/>
              <w:bottom w:val="nil"/>
            </w:tcBorders>
          </w:tcPr>
          <w:p>
            <w:pPr>
              <w:pStyle w:val="TableParagraph"/>
              <w:spacing w:before="109"/>
              <w:ind w:left="102"/>
              <w:rPr>
                <w:sz w:val="17"/>
              </w:rPr>
            </w:pPr>
            <w:r>
              <w:rPr>
                <w:w w:val="105"/>
                <w:sz w:val="17"/>
              </w:rPr>
              <w:t>N Muşlu</w:t>
            </w:r>
          </w:p>
        </w:tc>
      </w:tr>
      <w:tr>
        <w:trPr>
          <w:trHeight w:val="202" w:hRule="exact"/>
        </w:trPr>
        <w:tc>
          <w:tcPr>
            <w:tcW w:w="1190" w:type="dxa"/>
            <w:tcBorders>
              <w:top w:val="nil"/>
              <w:bottom w:val="nil"/>
            </w:tcBorders>
          </w:tcPr>
          <w:p>
            <w:pPr>
              <w:pStyle w:val="TableParagraph"/>
              <w:ind w:left="101"/>
              <w:rPr>
                <w:sz w:val="17"/>
              </w:rPr>
            </w:pPr>
            <w:r>
              <w:rPr>
                <w:w w:val="105"/>
                <w:sz w:val="17"/>
              </w:rPr>
              <w:t>15.30-16.20</w:t>
            </w:r>
          </w:p>
        </w:tc>
        <w:tc>
          <w:tcPr>
            <w:tcW w:w="1134" w:type="dxa"/>
            <w:tcBorders>
              <w:top w:val="nil"/>
              <w:bottom w:val="nil"/>
              <w:right w:val="nil"/>
            </w:tcBorders>
          </w:tcPr>
          <w:p>
            <w:pPr>
              <w:pStyle w:val="TableParagraph"/>
              <w:ind w:left="106"/>
              <w:rPr>
                <w:sz w:val="17"/>
              </w:rPr>
            </w:pPr>
            <w:r>
              <w:rPr>
                <w:w w:val="105"/>
                <w:sz w:val="17"/>
              </w:rPr>
              <w:t>ESAG</w:t>
            </w:r>
          </w:p>
        </w:tc>
        <w:tc>
          <w:tcPr>
            <w:tcW w:w="5346" w:type="dxa"/>
            <w:tcBorders>
              <w:top w:val="nil"/>
              <w:left w:val="nil"/>
              <w:bottom w:val="nil"/>
            </w:tcBorders>
          </w:tcPr>
          <w:p>
            <w:pPr>
              <w:pStyle w:val="TableParagraph"/>
              <w:ind w:left="233"/>
              <w:rPr>
                <w:sz w:val="17"/>
              </w:rPr>
            </w:pPr>
            <w:r>
              <w:rPr>
                <w:w w:val="110"/>
                <w:sz w:val="17"/>
              </w:rPr>
              <w:t>iletişim</w:t>
            </w:r>
          </w:p>
        </w:tc>
        <w:tc>
          <w:tcPr>
            <w:tcW w:w="1545" w:type="dxa"/>
            <w:tcBorders>
              <w:top w:val="nil"/>
              <w:bottom w:val="nil"/>
            </w:tcBorders>
          </w:tcPr>
          <w:p>
            <w:pPr>
              <w:pStyle w:val="TableParagraph"/>
              <w:ind w:left="101"/>
              <w:rPr>
                <w:sz w:val="17"/>
              </w:rPr>
            </w:pPr>
            <w:r>
              <w:rPr>
                <w:w w:val="105"/>
                <w:sz w:val="17"/>
              </w:rPr>
              <w:t>F Toros</w:t>
            </w:r>
          </w:p>
        </w:tc>
      </w:tr>
      <w:tr>
        <w:trPr>
          <w:trHeight w:val="214" w:hRule="exact"/>
        </w:trPr>
        <w:tc>
          <w:tcPr>
            <w:tcW w:w="1190" w:type="dxa"/>
            <w:tcBorders>
              <w:top w:val="nil"/>
            </w:tcBorders>
          </w:tcPr>
          <w:p>
            <w:pPr>
              <w:pStyle w:val="TableParagraph"/>
              <w:spacing w:before="5"/>
              <w:ind w:left="101"/>
              <w:rPr>
                <w:sz w:val="17"/>
              </w:rPr>
            </w:pPr>
            <w:r>
              <w:rPr>
                <w:w w:val="105"/>
                <w:sz w:val="17"/>
              </w:rPr>
              <w:t>16.30-17.20</w:t>
            </w:r>
          </w:p>
        </w:tc>
        <w:tc>
          <w:tcPr>
            <w:tcW w:w="1134" w:type="dxa"/>
            <w:tcBorders>
              <w:top w:val="nil"/>
              <w:right w:val="nil"/>
            </w:tcBorders>
          </w:tcPr>
          <w:p>
            <w:pPr>
              <w:pStyle w:val="TableParagraph"/>
              <w:spacing w:before="5"/>
              <w:ind w:left="106"/>
              <w:rPr>
                <w:sz w:val="17"/>
              </w:rPr>
            </w:pPr>
            <w:r>
              <w:rPr>
                <w:w w:val="105"/>
                <w:sz w:val="17"/>
              </w:rPr>
              <w:t>ESAG</w:t>
            </w:r>
          </w:p>
        </w:tc>
        <w:tc>
          <w:tcPr>
            <w:tcW w:w="5346" w:type="dxa"/>
            <w:tcBorders>
              <w:top w:val="nil"/>
              <w:left w:val="nil"/>
            </w:tcBorders>
          </w:tcPr>
          <w:p>
            <w:pPr>
              <w:pStyle w:val="TableParagraph"/>
              <w:ind w:left="236"/>
              <w:rPr>
                <w:sz w:val="17"/>
              </w:rPr>
            </w:pPr>
            <w:r>
              <w:rPr>
                <w:w w:val="105"/>
                <w:sz w:val="17"/>
              </w:rPr>
              <w:t>Ergenlik döneminin ruhsal gelişim özellikleri</w:t>
            </w:r>
          </w:p>
        </w:tc>
        <w:tc>
          <w:tcPr>
            <w:tcW w:w="1545" w:type="dxa"/>
            <w:tcBorders>
              <w:top w:val="nil"/>
            </w:tcBorders>
          </w:tcPr>
          <w:p>
            <w:pPr>
              <w:pStyle w:val="TableParagraph"/>
              <w:spacing w:before="5"/>
              <w:ind w:left="101"/>
              <w:rPr>
                <w:sz w:val="17"/>
              </w:rPr>
            </w:pPr>
            <w:r>
              <w:rPr>
                <w:w w:val="105"/>
                <w:sz w:val="17"/>
              </w:rPr>
              <w:t>F Toros</w:t>
            </w:r>
          </w:p>
        </w:tc>
      </w:tr>
    </w:tbl>
    <w:p>
      <w:pPr>
        <w:pStyle w:val="BodyText"/>
        <w:rPr>
          <w:b/>
          <w:sz w:val="20"/>
        </w:rPr>
      </w:pPr>
    </w:p>
    <w:p>
      <w:pPr>
        <w:pStyle w:val="ListParagraph"/>
        <w:numPr>
          <w:ilvl w:val="1"/>
          <w:numId w:val="75"/>
        </w:numPr>
        <w:tabs>
          <w:tab w:pos="542" w:val="left" w:leader="none"/>
        </w:tabs>
        <w:spacing w:line="240" w:lineRule="auto" w:before="179" w:after="57"/>
        <w:ind w:left="541" w:right="0" w:hanging="251"/>
        <w:jc w:val="left"/>
        <w:rPr>
          <w:b/>
          <w:sz w:val="18"/>
        </w:rPr>
      </w:pPr>
      <w:r>
        <w:rPr>
          <w:b/>
          <w:sz w:val="18"/>
        </w:rPr>
        <w:t>EYLÜL 2012</w:t>
      </w:r>
      <w:r>
        <w:rPr>
          <w:b/>
          <w:spacing w:val="2"/>
          <w:sz w:val="18"/>
        </w:rPr>
        <w:t> </w:t>
      </w:r>
      <w:r>
        <w:rPr>
          <w:b/>
          <w:sz w:val="18"/>
        </w:rPr>
        <w:t>CUMA</w:t>
      </w:r>
    </w:p>
    <w:tbl>
      <w:tblPr>
        <w:tblW w:w="0" w:type="auto"/>
        <w:jc w:val="left"/>
        <w:tblInd w:w="17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5"/>
        <w:gridCol w:w="5345"/>
        <w:gridCol w:w="1545"/>
      </w:tblGrid>
      <w:tr>
        <w:trPr>
          <w:trHeight w:val="216" w:hRule="exact"/>
        </w:trPr>
        <w:tc>
          <w:tcPr>
            <w:tcW w:w="1190" w:type="dxa"/>
          </w:tcPr>
          <w:p>
            <w:pPr>
              <w:pStyle w:val="TableParagraph"/>
              <w:spacing w:line="199" w:lineRule="exact"/>
              <w:ind w:left="97"/>
              <w:rPr>
                <w:i/>
                <w:sz w:val="18"/>
              </w:rPr>
            </w:pPr>
            <w:r>
              <w:rPr>
                <w:i/>
                <w:sz w:val="18"/>
              </w:rPr>
              <w:t>SAAT</w:t>
            </w:r>
          </w:p>
        </w:tc>
        <w:tc>
          <w:tcPr>
            <w:tcW w:w="1135" w:type="dxa"/>
            <w:tcBorders>
              <w:right w:val="nil"/>
            </w:tcBorders>
          </w:tcPr>
          <w:p>
            <w:pPr>
              <w:pStyle w:val="TableParagraph"/>
              <w:spacing w:line="199" w:lineRule="exact"/>
              <w:ind w:left="107"/>
              <w:rPr>
                <w:i/>
                <w:sz w:val="18"/>
              </w:rPr>
            </w:pPr>
            <w:r>
              <w:rPr>
                <w:i/>
                <w:sz w:val="18"/>
              </w:rPr>
              <w:t>DERS</w:t>
            </w:r>
          </w:p>
        </w:tc>
        <w:tc>
          <w:tcPr>
            <w:tcW w:w="5345" w:type="dxa"/>
            <w:tcBorders>
              <w:left w:val="nil"/>
            </w:tcBorders>
          </w:tcPr>
          <w:p>
            <w:pPr>
              <w:pStyle w:val="TableParagraph"/>
              <w:spacing w:line="199" w:lineRule="exact"/>
              <w:ind w:left="236"/>
              <w:rPr>
                <w:i/>
                <w:sz w:val="18"/>
              </w:rPr>
            </w:pPr>
            <w:r>
              <w:rPr>
                <w:i/>
                <w:sz w:val="18"/>
              </w:rPr>
              <w:t>KONU</w:t>
            </w:r>
          </w:p>
        </w:tc>
        <w:tc>
          <w:tcPr>
            <w:tcW w:w="1545" w:type="dxa"/>
          </w:tcPr>
          <w:p>
            <w:pPr>
              <w:pStyle w:val="TableParagraph"/>
              <w:spacing w:line="199" w:lineRule="exact"/>
              <w:ind w:left="98"/>
              <w:rPr>
                <w:i/>
                <w:sz w:val="18"/>
              </w:rPr>
            </w:pPr>
            <w:r>
              <w:rPr>
                <w:i/>
                <w:sz w:val="18"/>
              </w:rPr>
              <w:t>OGR. UYESI</w:t>
            </w:r>
          </w:p>
        </w:tc>
      </w:tr>
      <w:tr>
        <w:trPr>
          <w:trHeight w:val="422" w:hRule="exact"/>
        </w:trPr>
        <w:tc>
          <w:tcPr>
            <w:tcW w:w="1190" w:type="dxa"/>
          </w:tcPr>
          <w:p>
            <w:pPr>
              <w:pStyle w:val="TableParagraph"/>
              <w:spacing w:before="1"/>
              <w:ind w:left="103"/>
              <w:rPr>
                <w:sz w:val="17"/>
              </w:rPr>
            </w:pPr>
            <w:r>
              <w:rPr>
                <w:sz w:val="17"/>
              </w:rPr>
              <w:t>08</w:t>
            </w:r>
            <w:r>
              <w:rPr>
                <w:color w:val="414141"/>
                <w:sz w:val="17"/>
              </w:rPr>
              <w:t>.</w:t>
            </w:r>
            <w:r>
              <w:rPr>
                <w:sz w:val="17"/>
              </w:rPr>
              <w:t>30-10.20</w:t>
            </w:r>
          </w:p>
        </w:tc>
        <w:tc>
          <w:tcPr>
            <w:tcW w:w="1135" w:type="dxa"/>
            <w:tcBorders>
              <w:right w:val="nil"/>
            </w:tcBorders>
          </w:tcPr>
          <w:p>
            <w:pPr>
              <w:pStyle w:val="TableParagraph"/>
              <w:ind w:left="107" w:right="224" w:hanging="5"/>
              <w:rPr>
                <w:i/>
                <w:sz w:val="18"/>
              </w:rPr>
            </w:pPr>
            <w:r>
              <w:rPr>
                <w:i/>
                <w:w w:val="105"/>
                <w:sz w:val="18"/>
              </w:rPr>
              <w:t>BISTLAB </w:t>
            </w:r>
            <w:r>
              <w:rPr>
                <w:i/>
                <w:w w:val="105"/>
                <w:sz w:val="18"/>
              </w:rPr>
              <w:t>TBIYLAB</w:t>
            </w:r>
          </w:p>
        </w:tc>
        <w:tc>
          <w:tcPr>
            <w:tcW w:w="5345" w:type="dxa"/>
            <w:tcBorders>
              <w:left w:val="nil"/>
            </w:tcBorders>
          </w:tcPr>
          <w:p>
            <w:pPr>
              <w:pStyle w:val="TableParagraph"/>
              <w:spacing w:line="232" w:lineRule="auto"/>
              <w:ind w:left="234" w:right="2144"/>
              <w:rPr>
                <w:i/>
                <w:sz w:val="18"/>
              </w:rPr>
            </w:pPr>
            <w:r>
              <w:rPr>
                <w:i/>
                <w:sz w:val="18"/>
              </w:rPr>
              <w:t>Microsoft ofis programları-1 (Grup D) </w:t>
            </w:r>
            <w:r>
              <w:rPr>
                <w:i/>
                <w:sz w:val="18"/>
              </w:rPr>
              <w:t>Mikroskop tanıtımı (Grup A)</w:t>
            </w:r>
          </w:p>
        </w:tc>
        <w:tc>
          <w:tcPr>
            <w:tcW w:w="1545" w:type="dxa"/>
          </w:tcPr>
          <w:p>
            <w:pPr>
              <w:pStyle w:val="TableParagraph"/>
              <w:spacing w:line="232" w:lineRule="auto"/>
              <w:ind w:left="102" w:right="521" w:hanging="1"/>
              <w:rPr>
                <w:i/>
                <w:sz w:val="18"/>
              </w:rPr>
            </w:pPr>
            <w:r>
              <w:rPr>
                <w:i/>
                <w:w w:val="105"/>
                <w:sz w:val="18"/>
              </w:rPr>
              <w:t>T Mengi </w:t>
            </w:r>
            <w:r>
              <w:rPr>
                <w:i/>
                <w:w w:val="105"/>
                <w:sz w:val="18"/>
              </w:rPr>
              <w:t>EAkbaş</w:t>
            </w:r>
          </w:p>
        </w:tc>
      </w:tr>
      <w:tr>
        <w:trPr>
          <w:trHeight w:val="208" w:hRule="exact"/>
        </w:trPr>
        <w:tc>
          <w:tcPr>
            <w:tcW w:w="1190" w:type="dxa"/>
            <w:tcBorders>
              <w:bottom w:val="nil"/>
            </w:tcBorders>
          </w:tcPr>
          <w:p>
            <w:pPr>
              <w:pStyle w:val="TableParagraph"/>
              <w:spacing w:before="1"/>
              <w:ind w:left="101"/>
              <w:rPr>
                <w:sz w:val="17"/>
              </w:rPr>
            </w:pPr>
            <w:r>
              <w:rPr>
                <w:w w:val="105"/>
                <w:sz w:val="17"/>
              </w:rPr>
              <w:t>10.30-12.20</w:t>
            </w:r>
          </w:p>
        </w:tc>
        <w:tc>
          <w:tcPr>
            <w:tcW w:w="1135" w:type="dxa"/>
            <w:tcBorders>
              <w:bottom w:val="nil"/>
              <w:right w:val="nil"/>
            </w:tcBorders>
          </w:tcPr>
          <w:p>
            <w:pPr>
              <w:pStyle w:val="TableParagraph"/>
              <w:spacing w:line="199" w:lineRule="exact"/>
              <w:ind w:left="102"/>
              <w:rPr>
                <w:i/>
                <w:sz w:val="18"/>
              </w:rPr>
            </w:pPr>
            <w:r>
              <w:rPr>
                <w:i/>
                <w:w w:val="105"/>
                <w:sz w:val="18"/>
              </w:rPr>
              <w:t>BISTLAB</w:t>
            </w:r>
          </w:p>
        </w:tc>
        <w:tc>
          <w:tcPr>
            <w:tcW w:w="5345" w:type="dxa"/>
            <w:tcBorders>
              <w:left w:val="nil"/>
              <w:bottom w:val="nil"/>
            </w:tcBorders>
          </w:tcPr>
          <w:p>
            <w:pPr>
              <w:pStyle w:val="TableParagraph"/>
              <w:spacing w:line="199" w:lineRule="exact"/>
              <w:ind w:left="234"/>
              <w:rPr>
                <w:i/>
                <w:sz w:val="18"/>
              </w:rPr>
            </w:pPr>
            <w:r>
              <w:rPr>
                <w:i/>
                <w:sz w:val="18"/>
              </w:rPr>
              <w:t>Microsoft ofis programları-1 (Grup D)</w:t>
            </w:r>
          </w:p>
        </w:tc>
        <w:tc>
          <w:tcPr>
            <w:tcW w:w="1545" w:type="dxa"/>
            <w:tcBorders>
              <w:bottom w:val="nil"/>
            </w:tcBorders>
          </w:tcPr>
          <w:p>
            <w:pPr>
              <w:pStyle w:val="TableParagraph"/>
              <w:spacing w:line="199" w:lineRule="exact"/>
              <w:ind w:left="102"/>
              <w:rPr>
                <w:i/>
                <w:sz w:val="18"/>
              </w:rPr>
            </w:pPr>
            <w:r>
              <w:rPr>
                <w:i/>
                <w:w w:val="110"/>
                <w:sz w:val="18"/>
              </w:rPr>
              <w:t>TMengi</w:t>
            </w:r>
          </w:p>
        </w:tc>
      </w:tr>
      <w:tr>
        <w:trPr>
          <w:trHeight w:val="317" w:hRule="exact"/>
        </w:trPr>
        <w:tc>
          <w:tcPr>
            <w:tcW w:w="1190" w:type="dxa"/>
            <w:tcBorders>
              <w:top w:val="nil"/>
              <w:bottom w:val="nil"/>
            </w:tcBorders>
          </w:tcPr>
          <w:p>
            <w:pPr/>
          </w:p>
        </w:tc>
        <w:tc>
          <w:tcPr>
            <w:tcW w:w="1135" w:type="dxa"/>
            <w:tcBorders>
              <w:top w:val="nil"/>
              <w:bottom w:val="nil"/>
              <w:right w:val="nil"/>
            </w:tcBorders>
          </w:tcPr>
          <w:p>
            <w:pPr>
              <w:pStyle w:val="TableParagraph"/>
              <w:spacing w:line="204" w:lineRule="exact"/>
              <w:ind w:left="107"/>
              <w:rPr>
                <w:i/>
                <w:sz w:val="18"/>
              </w:rPr>
            </w:pPr>
            <w:r>
              <w:rPr>
                <w:i/>
                <w:w w:val="105"/>
                <w:sz w:val="18"/>
              </w:rPr>
              <w:t>TBİYLAB</w:t>
            </w:r>
          </w:p>
        </w:tc>
        <w:tc>
          <w:tcPr>
            <w:tcW w:w="5345" w:type="dxa"/>
            <w:tcBorders>
              <w:top w:val="nil"/>
              <w:left w:val="nil"/>
              <w:bottom w:val="nil"/>
            </w:tcBorders>
          </w:tcPr>
          <w:p>
            <w:pPr>
              <w:pStyle w:val="TableParagraph"/>
              <w:spacing w:line="204" w:lineRule="exact"/>
              <w:ind w:left="234"/>
              <w:rPr>
                <w:i/>
                <w:sz w:val="18"/>
              </w:rPr>
            </w:pPr>
            <w:r>
              <w:rPr>
                <w:i/>
                <w:sz w:val="18"/>
              </w:rPr>
              <w:t>Mikroskop tanıtımı (Grup C)</w:t>
            </w:r>
          </w:p>
        </w:tc>
        <w:tc>
          <w:tcPr>
            <w:tcW w:w="1545" w:type="dxa"/>
            <w:tcBorders>
              <w:top w:val="nil"/>
              <w:bottom w:val="nil"/>
            </w:tcBorders>
          </w:tcPr>
          <w:p>
            <w:pPr>
              <w:pStyle w:val="TableParagraph"/>
              <w:spacing w:line="204" w:lineRule="exact"/>
              <w:ind w:left="102"/>
              <w:rPr>
                <w:i/>
                <w:sz w:val="18"/>
              </w:rPr>
            </w:pPr>
            <w:r>
              <w:rPr>
                <w:i/>
                <w:w w:val="110"/>
                <w:sz w:val="18"/>
              </w:rPr>
              <w:t>EAkbaş</w:t>
            </w:r>
          </w:p>
        </w:tc>
      </w:tr>
      <w:tr>
        <w:trPr>
          <w:trHeight w:val="311" w:hRule="exact"/>
        </w:trPr>
        <w:tc>
          <w:tcPr>
            <w:tcW w:w="1190" w:type="dxa"/>
            <w:tcBorders>
              <w:top w:val="nil"/>
              <w:bottom w:val="nil"/>
            </w:tcBorders>
          </w:tcPr>
          <w:p>
            <w:pPr>
              <w:pStyle w:val="TableParagraph"/>
              <w:spacing w:before="107"/>
              <w:ind w:left="101"/>
              <w:rPr>
                <w:sz w:val="17"/>
              </w:rPr>
            </w:pPr>
            <w:r>
              <w:rPr>
                <w:w w:val="105"/>
                <w:sz w:val="17"/>
              </w:rPr>
              <w:t>13.30-15.20</w:t>
            </w:r>
          </w:p>
        </w:tc>
        <w:tc>
          <w:tcPr>
            <w:tcW w:w="1135" w:type="dxa"/>
            <w:tcBorders>
              <w:top w:val="nil"/>
              <w:bottom w:val="nil"/>
              <w:right w:val="nil"/>
            </w:tcBorders>
          </w:tcPr>
          <w:p>
            <w:pPr>
              <w:pStyle w:val="TableParagraph"/>
              <w:spacing w:before="107"/>
              <w:ind w:left="106"/>
              <w:rPr>
                <w:sz w:val="17"/>
              </w:rPr>
            </w:pPr>
            <w:r>
              <w:rPr>
                <w:w w:val="105"/>
                <w:sz w:val="17"/>
              </w:rPr>
              <w:t>ESAG</w:t>
            </w:r>
          </w:p>
        </w:tc>
        <w:tc>
          <w:tcPr>
            <w:tcW w:w="5345" w:type="dxa"/>
            <w:tcBorders>
              <w:top w:val="nil"/>
              <w:left w:val="nil"/>
              <w:bottom w:val="nil"/>
            </w:tcBorders>
          </w:tcPr>
          <w:p>
            <w:pPr>
              <w:pStyle w:val="TableParagraph"/>
              <w:spacing w:before="107"/>
              <w:ind w:left="235"/>
              <w:rPr>
                <w:sz w:val="17"/>
              </w:rPr>
            </w:pPr>
            <w:r>
              <w:rPr>
                <w:w w:val="105"/>
                <w:sz w:val="17"/>
              </w:rPr>
              <w:t>Cinsellik, cinsel sağlık ve sorunları</w:t>
            </w:r>
          </w:p>
        </w:tc>
        <w:tc>
          <w:tcPr>
            <w:tcW w:w="1545" w:type="dxa"/>
            <w:tcBorders>
              <w:top w:val="nil"/>
              <w:bottom w:val="nil"/>
            </w:tcBorders>
          </w:tcPr>
          <w:p>
            <w:pPr>
              <w:pStyle w:val="TableParagraph"/>
              <w:spacing w:before="107"/>
              <w:ind w:left="101"/>
              <w:rPr>
                <w:sz w:val="17"/>
              </w:rPr>
            </w:pPr>
            <w:r>
              <w:rPr>
                <w:w w:val="105"/>
                <w:sz w:val="17"/>
              </w:rPr>
              <w:t>AD Başterzi</w:t>
            </w:r>
          </w:p>
        </w:tc>
      </w:tr>
      <w:tr>
        <w:trPr>
          <w:trHeight w:val="214" w:hRule="exact"/>
        </w:trPr>
        <w:tc>
          <w:tcPr>
            <w:tcW w:w="1190" w:type="dxa"/>
            <w:tcBorders>
              <w:top w:val="nil"/>
            </w:tcBorders>
          </w:tcPr>
          <w:p>
            <w:pPr>
              <w:pStyle w:val="TableParagraph"/>
              <w:spacing w:before="2"/>
              <w:ind w:left="101"/>
              <w:rPr>
                <w:sz w:val="17"/>
              </w:rPr>
            </w:pPr>
            <w:r>
              <w:rPr>
                <w:w w:val="105"/>
                <w:sz w:val="17"/>
              </w:rPr>
              <w:t>15.30-17.20</w:t>
            </w:r>
          </w:p>
        </w:tc>
        <w:tc>
          <w:tcPr>
            <w:tcW w:w="1135" w:type="dxa"/>
            <w:tcBorders>
              <w:top w:val="nil"/>
              <w:right w:val="nil"/>
            </w:tcBorders>
          </w:tcPr>
          <w:p>
            <w:pPr>
              <w:pStyle w:val="TableParagraph"/>
              <w:spacing w:before="2"/>
              <w:ind w:left="106"/>
              <w:rPr>
                <w:sz w:val="17"/>
              </w:rPr>
            </w:pPr>
            <w:r>
              <w:rPr>
                <w:w w:val="105"/>
                <w:sz w:val="17"/>
              </w:rPr>
              <w:t>TBİY</w:t>
            </w:r>
          </w:p>
        </w:tc>
        <w:tc>
          <w:tcPr>
            <w:tcW w:w="5345" w:type="dxa"/>
            <w:tcBorders>
              <w:top w:val="nil"/>
              <w:left w:val="nil"/>
            </w:tcBorders>
          </w:tcPr>
          <w:p>
            <w:pPr>
              <w:pStyle w:val="TableParagraph"/>
              <w:spacing w:before="2"/>
              <w:ind w:left="235"/>
              <w:rPr>
                <w:sz w:val="17"/>
              </w:rPr>
            </w:pPr>
            <w:r>
              <w:rPr>
                <w:w w:val="105"/>
                <w:sz w:val="17"/>
              </w:rPr>
              <w:t>Hücre membranının yapısı ve fonksiyonları</w:t>
            </w:r>
          </w:p>
        </w:tc>
        <w:tc>
          <w:tcPr>
            <w:tcW w:w="1545" w:type="dxa"/>
            <w:tcBorders>
              <w:top w:val="nil"/>
            </w:tcBorders>
          </w:tcPr>
          <w:p>
            <w:pPr>
              <w:pStyle w:val="TableParagraph"/>
              <w:spacing w:before="2"/>
              <w:ind w:left="101"/>
              <w:rPr>
                <w:sz w:val="17"/>
              </w:rPr>
            </w:pPr>
            <w:r>
              <w:rPr>
                <w:w w:val="115"/>
                <w:sz w:val="17"/>
              </w:rPr>
              <w:t>EAkbaş</w:t>
            </w:r>
          </w:p>
        </w:tc>
      </w:tr>
    </w:tbl>
    <w:p>
      <w:pPr>
        <w:spacing w:after="0"/>
        <w:rPr>
          <w:sz w:val="17"/>
        </w:rPr>
        <w:sectPr>
          <w:pgSz w:w="11910" w:h="16840"/>
          <w:pgMar w:header="1301" w:footer="0" w:top="1780" w:bottom="280" w:left="1140" w:right="1160"/>
        </w:sectPr>
      </w:pPr>
    </w:p>
    <w:p>
      <w:pPr>
        <w:pStyle w:val="BodyText"/>
        <w:spacing w:before="10"/>
        <w:rPr>
          <w:b/>
        </w:rPr>
      </w:pPr>
    </w:p>
    <w:p>
      <w:pPr>
        <w:pStyle w:val="ListParagraph"/>
        <w:numPr>
          <w:ilvl w:val="0"/>
          <w:numId w:val="76"/>
        </w:numPr>
        <w:tabs>
          <w:tab w:pos="375" w:val="left" w:leader="none"/>
        </w:tabs>
        <w:spacing w:line="240" w:lineRule="auto" w:before="95" w:after="60"/>
        <w:ind w:left="374" w:right="0" w:hanging="154"/>
        <w:jc w:val="left"/>
        <w:rPr>
          <w:b/>
          <w:sz w:val="17"/>
        </w:rPr>
      </w:pPr>
      <w:bookmarkStart w:name="Page 45" w:id="53"/>
      <w:bookmarkEnd w:id="53"/>
      <w:r>
        <w:rPr/>
      </w:r>
      <w:bookmarkStart w:name="Page 45" w:id="54"/>
      <w:bookmarkEnd w:id="54"/>
      <w:r>
        <w:rPr>
          <w:b/>
          <w:w w:val="105"/>
          <w:sz w:val="17"/>
        </w:rPr>
        <w:t>EKİM</w:t>
      </w:r>
      <w:r>
        <w:rPr>
          <w:b/>
          <w:w w:val="105"/>
          <w:sz w:val="17"/>
        </w:rPr>
        <w:t> 2012</w:t>
      </w:r>
      <w:r>
        <w:rPr>
          <w:b/>
          <w:spacing w:val="-11"/>
          <w:w w:val="105"/>
          <w:sz w:val="17"/>
        </w:rPr>
        <w:t> </w:t>
      </w:r>
      <w:r>
        <w:rPr>
          <w:b/>
          <w:w w:val="105"/>
          <w:sz w:val="17"/>
        </w:rPr>
        <w:t>PAZARTESİ</w:t>
      </w: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2"/>
        <w:gridCol w:w="5347"/>
        <w:gridCol w:w="1545"/>
      </w:tblGrid>
      <w:tr>
        <w:trPr>
          <w:trHeight w:val="216" w:hRule="exact"/>
        </w:trPr>
        <w:tc>
          <w:tcPr>
            <w:tcW w:w="1190" w:type="dxa"/>
          </w:tcPr>
          <w:p>
            <w:pPr>
              <w:pStyle w:val="TableParagraph"/>
              <w:spacing w:line="204" w:lineRule="exact"/>
              <w:ind w:left="97"/>
              <w:rPr>
                <w:i/>
                <w:sz w:val="18"/>
              </w:rPr>
            </w:pPr>
            <w:r>
              <w:rPr>
                <w:i/>
                <w:sz w:val="18"/>
              </w:rPr>
              <w:t>SAAT</w:t>
            </w:r>
          </w:p>
        </w:tc>
        <w:tc>
          <w:tcPr>
            <w:tcW w:w="1132" w:type="dxa"/>
            <w:tcBorders>
              <w:right w:val="nil"/>
            </w:tcBorders>
          </w:tcPr>
          <w:p>
            <w:pPr>
              <w:pStyle w:val="TableParagraph"/>
              <w:spacing w:line="204" w:lineRule="exact"/>
              <w:ind w:left="102"/>
              <w:rPr>
                <w:i/>
                <w:sz w:val="18"/>
              </w:rPr>
            </w:pPr>
            <w:r>
              <w:rPr>
                <w:i/>
                <w:sz w:val="18"/>
              </w:rPr>
              <w:t>DERS</w:t>
            </w:r>
          </w:p>
        </w:tc>
        <w:tc>
          <w:tcPr>
            <w:tcW w:w="5347" w:type="dxa"/>
            <w:tcBorders>
              <w:left w:val="nil"/>
            </w:tcBorders>
          </w:tcPr>
          <w:p>
            <w:pPr>
              <w:pStyle w:val="TableParagraph"/>
              <w:spacing w:line="204" w:lineRule="exact"/>
              <w:ind w:left="238"/>
              <w:rPr>
                <w:i/>
                <w:sz w:val="18"/>
              </w:rPr>
            </w:pPr>
            <w:r>
              <w:rPr>
                <w:i/>
                <w:sz w:val="18"/>
              </w:rPr>
              <w:t>KONU</w:t>
            </w:r>
          </w:p>
        </w:tc>
        <w:tc>
          <w:tcPr>
            <w:tcW w:w="1545" w:type="dxa"/>
          </w:tcPr>
          <w:p>
            <w:pPr>
              <w:pStyle w:val="TableParagraph"/>
              <w:spacing w:line="204" w:lineRule="exact"/>
              <w:ind w:left="98"/>
              <w:rPr>
                <w:i/>
                <w:sz w:val="18"/>
              </w:rPr>
            </w:pPr>
            <w:r>
              <w:rPr>
                <w:i/>
                <w:sz w:val="18"/>
              </w:rPr>
              <w:t>OGR. UYESI</w:t>
            </w:r>
          </w:p>
        </w:tc>
      </w:tr>
      <w:tr>
        <w:trPr>
          <w:trHeight w:val="427" w:hRule="exact"/>
        </w:trPr>
        <w:tc>
          <w:tcPr>
            <w:tcW w:w="1190" w:type="dxa"/>
          </w:tcPr>
          <w:p>
            <w:pPr>
              <w:pStyle w:val="TableParagraph"/>
              <w:spacing w:line="204" w:lineRule="exact"/>
              <w:ind w:left="98"/>
              <w:rPr>
                <w:rFonts w:ascii="Times New Roman"/>
                <w:sz w:val="20"/>
              </w:rPr>
            </w:pPr>
            <w:r>
              <w:rPr>
                <w:rFonts w:ascii="Times New Roman"/>
                <w:sz w:val="20"/>
              </w:rPr>
              <w:t>08.30-10.20</w:t>
            </w:r>
          </w:p>
        </w:tc>
        <w:tc>
          <w:tcPr>
            <w:tcW w:w="1132" w:type="dxa"/>
            <w:tcBorders>
              <w:right w:val="nil"/>
            </w:tcBorders>
          </w:tcPr>
          <w:p>
            <w:pPr>
              <w:pStyle w:val="TableParagraph"/>
              <w:spacing w:line="244" w:lineRule="auto"/>
              <w:ind w:left="107" w:right="221" w:hanging="5"/>
              <w:rPr>
                <w:i/>
                <w:sz w:val="18"/>
              </w:rPr>
            </w:pPr>
            <w:r>
              <w:rPr>
                <w:i/>
                <w:w w:val="105"/>
                <w:sz w:val="18"/>
              </w:rPr>
              <w:t>BISTLAB </w:t>
            </w:r>
            <w:r>
              <w:rPr>
                <w:i/>
                <w:w w:val="105"/>
                <w:sz w:val="18"/>
              </w:rPr>
              <w:t>TBİYLAB</w:t>
            </w:r>
          </w:p>
        </w:tc>
        <w:tc>
          <w:tcPr>
            <w:tcW w:w="5347" w:type="dxa"/>
            <w:tcBorders>
              <w:left w:val="nil"/>
            </w:tcBorders>
          </w:tcPr>
          <w:p>
            <w:pPr>
              <w:pStyle w:val="TableParagraph"/>
              <w:spacing w:line="199" w:lineRule="exact"/>
              <w:ind w:left="232"/>
              <w:rPr>
                <w:i/>
                <w:sz w:val="18"/>
              </w:rPr>
            </w:pPr>
            <w:r>
              <w:rPr>
                <w:i/>
                <w:sz w:val="18"/>
              </w:rPr>
              <w:t>Microsoft ofis programları-2 (Grup D)</w:t>
            </w:r>
          </w:p>
          <w:p>
            <w:pPr>
              <w:pStyle w:val="TableParagraph"/>
              <w:spacing w:before="4"/>
              <w:ind w:left="233"/>
              <w:rPr>
                <w:i/>
                <w:sz w:val="18"/>
              </w:rPr>
            </w:pPr>
            <w:r>
              <w:rPr>
                <w:i/>
                <w:sz w:val="18"/>
              </w:rPr>
              <w:t>Bivolojik Çözelti/erde Hücresel O/avların Gözlenmesi (Grup B)</w:t>
            </w:r>
          </w:p>
        </w:tc>
        <w:tc>
          <w:tcPr>
            <w:tcW w:w="1545" w:type="dxa"/>
          </w:tcPr>
          <w:p>
            <w:pPr>
              <w:pStyle w:val="TableParagraph"/>
              <w:spacing w:line="249" w:lineRule="auto"/>
              <w:ind w:left="102" w:right="521" w:hanging="1"/>
              <w:rPr>
                <w:i/>
                <w:sz w:val="18"/>
              </w:rPr>
            </w:pPr>
            <w:r>
              <w:rPr>
                <w:i/>
                <w:w w:val="105"/>
                <w:sz w:val="18"/>
              </w:rPr>
              <w:t>T Mengi </w:t>
            </w:r>
            <w:r>
              <w:rPr>
                <w:i/>
                <w:w w:val="105"/>
                <w:sz w:val="18"/>
              </w:rPr>
              <w:t>EAkbaş</w:t>
            </w:r>
          </w:p>
        </w:tc>
      </w:tr>
      <w:tr>
        <w:trPr>
          <w:trHeight w:val="205" w:hRule="exact"/>
        </w:trPr>
        <w:tc>
          <w:tcPr>
            <w:tcW w:w="1190" w:type="dxa"/>
            <w:tcBorders>
              <w:bottom w:val="nil"/>
            </w:tcBorders>
          </w:tcPr>
          <w:p>
            <w:pPr>
              <w:pStyle w:val="TableParagraph"/>
              <w:spacing w:line="199" w:lineRule="exact"/>
              <w:ind w:left="96"/>
              <w:rPr>
                <w:rFonts w:ascii="Times New Roman"/>
                <w:sz w:val="20"/>
              </w:rPr>
            </w:pPr>
            <w:r>
              <w:rPr>
                <w:rFonts w:ascii="Times New Roman"/>
                <w:sz w:val="20"/>
              </w:rPr>
              <w:t>10.30-12.20</w:t>
            </w:r>
          </w:p>
        </w:tc>
        <w:tc>
          <w:tcPr>
            <w:tcW w:w="1132" w:type="dxa"/>
            <w:tcBorders>
              <w:bottom w:val="nil"/>
              <w:right w:val="nil"/>
            </w:tcBorders>
          </w:tcPr>
          <w:p>
            <w:pPr>
              <w:pStyle w:val="TableParagraph"/>
              <w:spacing w:line="199" w:lineRule="exact"/>
              <w:ind w:left="102"/>
              <w:rPr>
                <w:i/>
                <w:sz w:val="18"/>
              </w:rPr>
            </w:pPr>
            <w:r>
              <w:rPr>
                <w:i/>
                <w:w w:val="105"/>
                <w:sz w:val="18"/>
              </w:rPr>
              <w:t>BISTLAB</w:t>
            </w:r>
          </w:p>
        </w:tc>
        <w:tc>
          <w:tcPr>
            <w:tcW w:w="5347" w:type="dxa"/>
            <w:tcBorders>
              <w:left w:val="nil"/>
              <w:bottom w:val="nil"/>
            </w:tcBorders>
          </w:tcPr>
          <w:p>
            <w:pPr>
              <w:pStyle w:val="TableParagraph"/>
              <w:spacing w:line="194" w:lineRule="exact"/>
              <w:ind w:left="232"/>
              <w:rPr>
                <w:i/>
                <w:sz w:val="18"/>
              </w:rPr>
            </w:pPr>
            <w:r>
              <w:rPr>
                <w:i/>
                <w:sz w:val="18"/>
              </w:rPr>
              <w:t>Microsoft ofis programları-2 (Grup D)</w:t>
            </w:r>
          </w:p>
        </w:tc>
        <w:tc>
          <w:tcPr>
            <w:tcW w:w="1545" w:type="dxa"/>
            <w:tcBorders>
              <w:bottom w:val="nil"/>
            </w:tcBorders>
          </w:tcPr>
          <w:p>
            <w:pPr>
              <w:pStyle w:val="TableParagraph"/>
              <w:spacing w:line="194" w:lineRule="exact"/>
              <w:ind w:left="102"/>
              <w:rPr>
                <w:i/>
                <w:sz w:val="18"/>
              </w:rPr>
            </w:pPr>
            <w:r>
              <w:rPr>
                <w:i/>
                <w:sz w:val="18"/>
              </w:rPr>
              <w:t>T Mengi</w:t>
            </w:r>
          </w:p>
        </w:tc>
      </w:tr>
      <w:tr>
        <w:trPr>
          <w:trHeight w:val="302" w:hRule="exact"/>
        </w:trPr>
        <w:tc>
          <w:tcPr>
            <w:tcW w:w="1190" w:type="dxa"/>
            <w:tcBorders>
              <w:top w:val="nil"/>
              <w:bottom w:val="nil"/>
            </w:tcBorders>
          </w:tcPr>
          <w:p>
            <w:pPr/>
          </w:p>
        </w:tc>
        <w:tc>
          <w:tcPr>
            <w:tcW w:w="1132" w:type="dxa"/>
            <w:tcBorders>
              <w:top w:val="nil"/>
              <w:bottom w:val="nil"/>
              <w:right w:val="nil"/>
            </w:tcBorders>
          </w:tcPr>
          <w:p>
            <w:pPr>
              <w:pStyle w:val="TableParagraph"/>
              <w:spacing w:line="206" w:lineRule="exact"/>
              <w:ind w:left="107"/>
              <w:rPr>
                <w:i/>
                <w:sz w:val="18"/>
              </w:rPr>
            </w:pPr>
            <w:r>
              <w:rPr>
                <w:i/>
                <w:w w:val="105"/>
                <w:sz w:val="18"/>
              </w:rPr>
              <w:t>TBİYLAB</w:t>
            </w:r>
          </w:p>
        </w:tc>
        <w:tc>
          <w:tcPr>
            <w:tcW w:w="5347" w:type="dxa"/>
            <w:tcBorders>
              <w:top w:val="nil"/>
              <w:left w:val="nil"/>
              <w:bottom w:val="nil"/>
            </w:tcBorders>
          </w:tcPr>
          <w:p>
            <w:pPr>
              <w:pStyle w:val="TableParagraph"/>
              <w:spacing w:line="201" w:lineRule="exact"/>
              <w:ind w:left="233"/>
              <w:rPr>
                <w:i/>
                <w:sz w:val="18"/>
              </w:rPr>
            </w:pPr>
            <w:r>
              <w:rPr>
                <w:i/>
                <w:sz w:val="18"/>
              </w:rPr>
              <w:t>Biyolojik Çözelti/erde Hücresel Olayların Gözlenmesi (Grup C)</w:t>
            </w:r>
          </w:p>
        </w:tc>
        <w:tc>
          <w:tcPr>
            <w:tcW w:w="1545" w:type="dxa"/>
            <w:tcBorders>
              <w:top w:val="nil"/>
              <w:bottom w:val="nil"/>
            </w:tcBorders>
          </w:tcPr>
          <w:p>
            <w:pPr>
              <w:pStyle w:val="TableParagraph"/>
              <w:spacing w:line="206" w:lineRule="exact"/>
              <w:ind w:left="102"/>
              <w:rPr>
                <w:i/>
                <w:sz w:val="18"/>
              </w:rPr>
            </w:pPr>
            <w:r>
              <w:rPr>
                <w:i/>
                <w:w w:val="110"/>
                <w:sz w:val="18"/>
              </w:rPr>
              <w:t>EAkbaş</w:t>
            </w:r>
          </w:p>
        </w:tc>
      </w:tr>
      <w:tr>
        <w:trPr>
          <w:trHeight w:val="314" w:hRule="exact"/>
        </w:trPr>
        <w:tc>
          <w:tcPr>
            <w:tcW w:w="1190" w:type="dxa"/>
            <w:tcBorders>
              <w:top w:val="nil"/>
              <w:bottom w:val="nil"/>
            </w:tcBorders>
          </w:tcPr>
          <w:p>
            <w:pPr>
              <w:pStyle w:val="TableParagraph"/>
              <w:spacing w:before="87"/>
              <w:ind w:left="96"/>
              <w:rPr>
                <w:rFonts w:ascii="Times New Roman"/>
                <w:sz w:val="20"/>
              </w:rPr>
            </w:pPr>
            <w:r>
              <w:rPr>
                <w:rFonts w:ascii="Times New Roman"/>
                <w:sz w:val="20"/>
              </w:rPr>
              <w:t>13.30-15.20</w:t>
            </w:r>
          </w:p>
        </w:tc>
        <w:tc>
          <w:tcPr>
            <w:tcW w:w="1132" w:type="dxa"/>
            <w:tcBorders>
              <w:top w:val="nil"/>
              <w:bottom w:val="nil"/>
              <w:right w:val="nil"/>
            </w:tcBorders>
          </w:tcPr>
          <w:p>
            <w:pPr>
              <w:pStyle w:val="TableParagraph"/>
              <w:spacing w:before="119"/>
              <w:ind w:left="105"/>
              <w:rPr>
                <w:sz w:val="17"/>
              </w:rPr>
            </w:pPr>
            <w:r>
              <w:rPr>
                <w:w w:val="110"/>
                <w:sz w:val="17"/>
              </w:rPr>
              <w:t>AİİT</w:t>
            </w:r>
          </w:p>
        </w:tc>
        <w:tc>
          <w:tcPr>
            <w:tcW w:w="5347" w:type="dxa"/>
            <w:tcBorders>
              <w:top w:val="nil"/>
              <w:left w:val="nil"/>
              <w:bottom w:val="nil"/>
            </w:tcBorders>
          </w:tcPr>
          <w:p>
            <w:pPr>
              <w:pStyle w:val="TableParagraph"/>
              <w:spacing w:before="119"/>
              <w:ind w:left="237"/>
              <w:rPr>
                <w:sz w:val="17"/>
              </w:rPr>
            </w:pPr>
            <w:r>
              <w:rPr>
                <w:w w:val="105"/>
                <w:sz w:val="17"/>
              </w:rPr>
              <w:t>Atatürk İlkeleri ve İnkılap Tarihi</w:t>
            </w:r>
          </w:p>
        </w:tc>
        <w:tc>
          <w:tcPr>
            <w:tcW w:w="1545" w:type="dxa"/>
            <w:tcBorders>
              <w:top w:val="nil"/>
              <w:bottom w:val="nil"/>
            </w:tcBorders>
          </w:tcPr>
          <w:p>
            <w:pPr>
              <w:pStyle w:val="TableParagraph"/>
              <w:spacing w:before="119"/>
              <w:ind w:left="101"/>
              <w:rPr>
                <w:sz w:val="17"/>
              </w:rPr>
            </w:pPr>
            <w:r>
              <w:rPr>
                <w:sz w:val="17"/>
              </w:rPr>
              <w:t>İAy</w:t>
            </w:r>
          </w:p>
        </w:tc>
      </w:tr>
      <w:tr>
        <w:trPr>
          <w:trHeight w:val="221" w:hRule="exact"/>
        </w:trPr>
        <w:tc>
          <w:tcPr>
            <w:tcW w:w="1190" w:type="dxa"/>
            <w:tcBorders>
              <w:top w:val="nil"/>
            </w:tcBorders>
          </w:tcPr>
          <w:p>
            <w:pPr>
              <w:pStyle w:val="TableParagraph"/>
              <w:spacing w:line="215" w:lineRule="exact"/>
              <w:ind w:left="96"/>
              <w:rPr>
                <w:rFonts w:ascii="Times New Roman"/>
                <w:sz w:val="20"/>
              </w:rPr>
            </w:pPr>
            <w:r>
              <w:rPr>
                <w:rFonts w:ascii="Times New Roman"/>
                <w:w w:val="105"/>
                <w:sz w:val="20"/>
              </w:rPr>
              <w:t>15.30-17</w:t>
            </w:r>
            <w:r>
              <w:rPr>
                <w:rFonts w:ascii="Times New Roman"/>
                <w:color w:val="1D1D1C"/>
                <w:w w:val="105"/>
                <w:sz w:val="20"/>
              </w:rPr>
              <w:t>.</w:t>
            </w:r>
            <w:r>
              <w:rPr>
                <w:rFonts w:ascii="Times New Roman"/>
                <w:w w:val="105"/>
                <w:sz w:val="20"/>
              </w:rPr>
              <w:t>20</w:t>
            </w:r>
          </w:p>
        </w:tc>
        <w:tc>
          <w:tcPr>
            <w:tcW w:w="1132" w:type="dxa"/>
            <w:tcBorders>
              <w:top w:val="nil"/>
              <w:right w:val="nil"/>
            </w:tcBorders>
          </w:tcPr>
          <w:p>
            <w:pPr>
              <w:pStyle w:val="TableParagraph"/>
              <w:spacing w:before="17"/>
              <w:ind w:left="106"/>
              <w:rPr>
                <w:sz w:val="17"/>
              </w:rPr>
            </w:pPr>
            <w:r>
              <w:rPr>
                <w:w w:val="105"/>
                <w:sz w:val="17"/>
              </w:rPr>
              <w:t>TDE</w:t>
            </w:r>
          </w:p>
        </w:tc>
        <w:tc>
          <w:tcPr>
            <w:tcW w:w="5347" w:type="dxa"/>
            <w:tcBorders>
              <w:top w:val="nil"/>
              <w:left w:val="nil"/>
            </w:tcBorders>
          </w:tcPr>
          <w:p>
            <w:pPr>
              <w:pStyle w:val="TableParagraph"/>
              <w:spacing w:before="12"/>
              <w:ind w:left="237"/>
              <w:rPr>
                <w:sz w:val="17"/>
              </w:rPr>
            </w:pPr>
            <w:r>
              <w:rPr>
                <w:w w:val="105"/>
                <w:sz w:val="17"/>
              </w:rPr>
              <w:t>Türk Dili ve Edebiyatı</w:t>
            </w:r>
          </w:p>
        </w:tc>
        <w:tc>
          <w:tcPr>
            <w:tcW w:w="1545" w:type="dxa"/>
            <w:tcBorders>
              <w:top w:val="nil"/>
            </w:tcBorders>
          </w:tcPr>
          <w:p>
            <w:pPr>
              <w:pStyle w:val="TableParagraph"/>
              <w:spacing w:before="17"/>
              <w:ind w:left="102"/>
              <w:rPr>
                <w:sz w:val="17"/>
              </w:rPr>
            </w:pPr>
            <w:r>
              <w:rPr>
                <w:w w:val="105"/>
                <w:sz w:val="17"/>
              </w:rPr>
              <w:t>D Can</w:t>
            </w:r>
          </w:p>
        </w:tc>
      </w:tr>
    </w:tbl>
    <w:p>
      <w:pPr>
        <w:pStyle w:val="BodyText"/>
        <w:rPr>
          <w:b/>
          <w:sz w:val="18"/>
        </w:rPr>
      </w:pPr>
    </w:p>
    <w:p>
      <w:pPr>
        <w:pStyle w:val="BodyText"/>
        <w:spacing w:before="4"/>
        <w:rPr>
          <w:b/>
          <w:sz w:val="18"/>
        </w:rPr>
      </w:pPr>
    </w:p>
    <w:p>
      <w:pPr>
        <w:pStyle w:val="ListParagraph"/>
        <w:numPr>
          <w:ilvl w:val="0"/>
          <w:numId w:val="76"/>
        </w:numPr>
        <w:tabs>
          <w:tab w:pos="375" w:val="left" w:leader="none"/>
        </w:tabs>
        <w:spacing w:line="240" w:lineRule="auto" w:before="1" w:after="0"/>
        <w:ind w:left="374" w:right="0" w:hanging="155"/>
        <w:jc w:val="left"/>
        <w:rPr>
          <w:b/>
          <w:sz w:val="17"/>
        </w:rPr>
      </w:pPr>
      <w:r>
        <w:rPr>
          <w:b/>
          <w:w w:val="105"/>
          <w:sz w:val="17"/>
        </w:rPr>
        <w:t>EKİM 2012</w:t>
      </w:r>
      <w:r>
        <w:rPr>
          <w:b/>
          <w:spacing w:val="9"/>
          <w:w w:val="105"/>
          <w:sz w:val="17"/>
        </w:rPr>
        <w:t> </w:t>
      </w:r>
      <w:r>
        <w:rPr>
          <w:b/>
          <w:w w:val="105"/>
          <w:sz w:val="17"/>
        </w:rPr>
        <w:t>SALI</w:t>
      </w:r>
    </w:p>
    <w:p>
      <w:pPr>
        <w:pStyle w:val="BodyText"/>
        <w:spacing w:before="4"/>
        <w:rPr>
          <w:b/>
          <w:sz w:val="5"/>
        </w:rPr>
      </w:pP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2"/>
        <w:gridCol w:w="5348"/>
        <w:gridCol w:w="1545"/>
      </w:tblGrid>
      <w:tr>
        <w:trPr>
          <w:trHeight w:val="216" w:hRule="exact"/>
        </w:trPr>
        <w:tc>
          <w:tcPr>
            <w:tcW w:w="1190" w:type="dxa"/>
          </w:tcPr>
          <w:p>
            <w:pPr>
              <w:pStyle w:val="TableParagraph"/>
              <w:spacing w:line="197" w:lineRule="exact"/>
              <w:ind w:left="97"/>
              <w:rPr>
                <w:i/>
                <w:sz w:val="18"/>
              </w:rPr>
            </w:pPr>
            <w:r>
              <w:rPr>
                <w:i/>
                <w:sz w:val="18"/>
              </w:rPr>
              <w:t>SAAT</w:t>
            </w:r>
          </w:p>
        </w:tc>
        <w:tc>
          <w:tcPr>
            <w:tcW w:w="1132" w:type="dxa"/>
            <w:tcBorders>
              <w:right w:val="nil"/>
            </w:tcBorders>
          </w:tcPr>
          <w:p>
            <w:pPr>
              <w:pStyle w:val="TableParagraph"/>
              <w:spacing w:line="197" w:lineRule="exact"/>
              <w:ind w:left="102"/>
              <w:rPr>
                <w:i/>
                <w:sz w:val="18"/>
              </w:rPr>
            </w:pPr>
            <w:r>
              <w:rPr>
                <w:i/>
                <w:sz w:val="18"/>
              </w:rPr>
              <w:t>DERS</w:t>
            </w:r>
          </w:p>
        </w:tc>
        <w:tc>
          <w:tcPr>
            <w:tcW w:w="5348" w:type="dxa"/>
            <w:tcBorders>
              <w:left w:val="nil"/>
            </w:tcBorders>
          </w:tcPr>
          <w:p>
            <w:pPr>
              <w:pStyle w:val="TableParagraph"/>
              <w:spacing w:line="197" w:lineRule="exact"/>
              <w:ind w:left="238"/>
              <w:rPr>
                <w:i/>
                <w:sz w:val="18"/>
              </w:rPr>
            </w:pPr>
            <w:r>
              <w:rPr>
                <w:i/>
                <w:sz w:val="18"/>
              </w:rPr>
              <w:t>KONU</w:t>
            </w:r>
          </w:p>
        </w:tc>
        <w:tc>
          <w:tcPr>
            <w:tcW w:w="1545" w:type="dxa"/>
          </w:tcPr>
          <w:p>
            <w:pPr>
              <w:pStyle w:val="TableParagraph"/>
              <w:spacing w:line="197" w:lineRule="exact"/>
              <w:ind w:left="98"/>
              <w:rPr>
                <w:i/>
                <w:sz w:val="18"/>
              </w:rPr>
            </w:pPr>
            <w:r>
              <w:rPr>
                <w:i/>
                <w:sz w:val="18"/>
              </w:rPr>
              <w:t>ÖGR. ÜYESİ</w:t>
            </w:r>
          </w:p>
        </w:tc>
      </w:tr>
      <w:tr>
        <w:trPr>
          <w:trHeight w:val="422" w:hRule="exact"/>
        </w:trPr>
        <w:tc>
          <w:tcPr>
            <w:tcW w:w="1190" w:type="dxa"/>
          </w:tcPr>
          <w:p>
            <w:pPr>
              <w:pStyle w:val="TableParagraph"/>
              <w:spacing w:line="202" w:lineRule="exact"/>
              <w:ind w:left="98"/>
              <w:rPr>
                <w:rFonts w:ascii="Times New Roman"/>
                <w:sz w:val="20"/>
              </w:rPr>
            </w:pPr>
            <w:r>
              <w:rPr>
                <w:rFonts w:ascii="Times New Roman"/>
                <w:sz w:val="20"/>
              </w:rPr>
              <w:t>08.30-10</w:t>
            </w:r>
            <w:r>
              <w:rPr>
                <w:rFonts w:ascii="Times New Roman"/>
                <w:color w:val="1D1D1C"/>
                <w:sz w:val="20"/>
              </w:rPr>
              <w:t>.</w:t>
            </w:r>
            <w:r>
              <w:rPr>
                <w:rFonts w:ascii="Times New Roman"/>
                <w:sz w:val="20"/>
              </w:rPr>
              <w:t>20</w:t>
            </w:r>
          </w:p>
        </w:tc>
        <w:tc>
          <w:tcPr>
            <w:tcW w:w="1132" w:type="dxa"/>
            <w:tcBorders>
              <w:right w:val="nil"/>
            </w:tcBorders>
          </w:tcPr>
          <w:p>
            <w:pPr>
              <w:pStyle w:val="TableParagraph"/>
              <w:ind w:left="107" w:right="221" w:hanging="5"/>
              <w:rPr>
                <w:i/>
                <w:sz w:val="18"/>
              </w:rPr>
            </w:pPr>
            <w:r>
              <w:rPr>
                <w:i/>
                <w:w w:val="105"/>
                <w:sz w:val="18"/>
              </w:rPr>
              <w:t>BİSTLAB </w:t>
            </w:r>
            <w:r>
              <w:rPr>
                <w:i/>
                <w:w w:val="105"/>
                <w:sz w:val="18"/>
              </w:rPr>
              <w:t>TBİYLAB</w:t>
            </w:r>
          </w:p>
        </w:tc>
        <w:tc>
          <w:tcPr>
            <w:tcW w:w="5348" w:type="dxa"/>
            <w:tcBorders>
              <w:left w:val="nil"/>
            </w:tcBorders>
          </w:tcPr>
          <w:p>
            <w:pPr>
              <w:pStyle w:val="TableParagraph"/>
              <w:spacing w:line="194" w:lineRule="exact"/>
              <w:ind w:left="232"/>
              <w:rPr>
                <w:i/>
                <w:sz w:val="18"/>
              </w:rPr>
            </w:pPr>
            <w:r>
              <w:rPr>
                <w:i/>
                <w:sz w:val="18"/>
              </w:rPr>
              <w:t>Microsoft ofis programları -2(Grup B)</w:t>
            </w:r>
          </w:p>
          <w:p>
            <w:pPr>
              <w:pStyle w:val="TableParagraph"/>
              <w:spacing w:line="204" w:lineRule="exact"/>
              <w:ind w:left="234"/>
              <w:rPr>
                <w:i/>
                <w:sz w:val="18"/>
              </w:rPr>
            </w:pPr>
            <w:r>
              <w:rPr>
                <w:i/>
                <w:sz w:val="18"/>
              </w:rPr>
              <w:t>Biyolojik Çözelti/erde Hücresel Olayların Gözlenmesi (Grup A)</w:t>
            </w:r>
          </w:p>
        </w:tc>
        <w:tc>
          <w:tcPr>
            <w:tcW w:w="1545" w:type="dxa"/>
          </w:tcPr>
          <w:p>
            <w:pPr>
              <w:pStyle w:val="TableParagraph"/>
              <w:spacing w:line="232" w:lineRule="auto"/>
              <w:ind w:left="102" w:right="752" w:hanging="1"/>
              <w:rPr>
                <w:i/>
                <w:sz w:val="18"/>
              </w:rPr>
            </w:pPr>
            <w:r>
              <w:rPr>
                <w:i/>
                <w:w w:val="110"/>
                <w:sz w:val="18"/>
              </w:rPr>
              <w:t>TMengi </w:t>
            </w:r>
            <w:r>
              <w:rPr>
                <w:i/>
                <w:w w:val="105"/>
                <w:sz w:val="18"/>
              </w:rPr>
              <w:t>EAkbaş</w:t>
            </w:r>
          </w:p>
        </w:tc>
      </w:tr>
      <w:tr>
        <w:trPr>
          <w:trHeight w:val="634" w:hRule="exact"/>
        </w:trPr>
        <w:tc>
          <w:tcPr>
            <w:tcW w:w="1190" w:type="dxa"/>
          </w:tcPr>
          <w:p>
            <w:pPr>
              <w:pStyle w:val="TableParagraph"/>
              <w:spacing w:line="202" w:lineRule="exact"/>
              <w:ind w:left="96"/>
              <w:rPr>
                <w:rFonts w:ascii="Times New Roman"/>
                <w:sz w:val="20"/>
              </w:rPr>
            </w:pPr>
            <w:r>
              <w:rPr>
                <w:rFonts w:ascii="Times New Roman"/>
                <w:sz w:val="20"/>
              </w:rPr>
              <w:t>10.30-12.20</w:t>
            </w:r>
          </w:p>
        </w:tc>
        <w:tc>
          <w:tcPr>
            <w:tcW w:w="1132" w:type="dxa"/>
            <w:tcBorders>
              <w:right w:val="nil"/>
            </w:tcBorders>
          </w:tcPr>
          <w:p>
            <w:pPr>
              <w:pStyle w:val="TableParagraph"/>
              <w:spacing w:line="225" w:lineRule="auto"/>
              <w:ind w:left="106" w:right="217" w:hanging="4"/>
              <w:rPr>
                <w:b/>
                <w:i/>
                <w:sz w:val="19"/>
              </w:rPr>
            </w:pPr>
            <w:r>
              <w:rPr>
                <w:b/>
                <w:i/>
                <w:w w:val="95"/>
                <w:sz w:val="19"/>
              </w:rPr>
              <w:t>BISTLAB </w:t>
            </w:r>
            <w:r>
              <w:rPr>
                <w:b/>
                <w:i/>
                <w:w w:val="95"/>
                <w:sz w:val="19"/>
              </w:rPr>
              <w:t>TBIYLAB</w:t>
            </w:r>
          </w:p>
        </w:tc>
        <w:tc>
          <w:tcPr>
            <w:tcW w:w="5348" w:type="dxa"/>
            <w:tcBorders>
              <w:left w:val="nil"/>
            </w:tcBorders>
          </w:tcPr>
          <w:p>
            <w:pPr>
              <w:pStyle w:val="TableParagraph"/>
              <w:spacing w:line="193" w:lineRule="exact"/>
              <w:ind w:left="232"/>
              <w:rPr>
                <w:b/>
                <w:i/>
                <w:sz w:val="19"/>
              </w:rPr>
            </w:pPr>
            <w:r>
              <w:rPr>
                <w:i/>
                <w:sz w:val="18"/>
              </w:rPr>
              <w:t>Microsoft ofis programları -2(Grup </w:t>
            </w:r>
            <w:r>
              <w:rPr>
                <w:b/>
                <w:i/>
                <w:sz w:val="19"/>
              </w:rPr>
              <w:t>B)</w:t>
            </w:r>
          </w:p>
          <w:p>
            <w:pPr>
              <w:pStyle w:val="TableParagraph"/>
              <w:spacing w:line="220" w:lineRule="exact"/>
              <w:ind w:left="234"/>
              <w:rPr>
                <w:rFonts w:ascii="Times New Roman" w:hAnsi="Times New Roman"/>
                <w:b/>
                <w:i/>
                <w:sz w:val="20"/>
              </w:rPr>
            </w:pPr>
            <w:r>
              <w:rPr>
                <w:i/>
                <w:sz w:val="18"/>
              </w:rPr>
              <w:t>Biyolojik Çözelti/erde Hücresel Olayla</w:t>
            </w:r>
            <w:r>
              <w:rPr>
                <w:i/>
                <w:color w:val="1D1D1C"/>
                <w:sz w:val="18"/>
              </w:rPr>
              <w:t>r</w:t>
            </w:r>
            <w:r>
              <w:rPr>
                <w:i/>
                <w:sz w:val="18"/>
              </w:rPr>
              <w:t>ın Gözlenmesi (Grup </w:t>
            </w:r>
            <w:r>
              <w:rPr>
                <w:rFonts w:ascii="Times New Roman" w:hAnsi="Times New Roman"/>
                <w:b/>
                <w:i/>
                <w:sz w:val="20"/>
              </w:rPr>
              <w:t>D)</w:t>
            </w:r>
          </w:p>
        </w:tc>
        <w:tc>
          <w:tcPr>
            <w:tcW w:w="1545" w:type="dxa"/>
          </w:tcPr>
          <w:p>
            <w:pPr>
              <w:pStyle w:val="TableParagraph"/>
              <w:ind w:left="102" w:right="521" w:hanging="1"/>
              <w:rPr>
                <w:i/>
                <w:sz w:val="18"/>
              </w:rPr>
            </w:pPr>
            <w:r>
              <w:rPr>
                <w:i/>
                <w:w w:val="105"/>
                <w:sz w:val="18"/>
              </w:rPr>
              <w:t>T Mengi </w:t>
            </w:r>
            <w:r>
              <w:rPr>
                <w:i/>
                <w:w w:val="105"/>
                <w:sz w:val="18"/>
              </w:rPr>
              <w:t>EAkbaş</w:t>
            </w:r>
          </w:p>
        </w:tc>
      </w:tr>
      <w:tr>
        <w:trPr>
          <w:trHeight w:val="422" w:hRule="exact"/>
        </w:trPr>
        <w:tc>
          <w:tcPr>
            <w:tcW w:w="1190" w:type="dxa"/>
          </w:tcPr>
          <w:p>
            <w:pPr>
              <w:pStyle w:val="TableParagraph"/>
              <w:spacing w:line="202" w:lineRule="exact"/>
              <w:ind w:left="96"/>
              <w:rPr>
                <w:rFonts w:ascii="Times New Roman"/>
                <w:sz w:val="20"/>
              </w:rPr>
            </w:pPr>
            <w:r>
              <w:rPr>
                <w:rFonts w:ascii="Times New Roman"/>
                <w:sz w:val="20"/>
              </w:rPr>
              <w:t>13.30-15.20</w:t>
            </w:r>
          </w:p>
        </w:tc>
        <w:tc>
          <w:tcPr>
            <w:tcW w:w="1132" w:type="dxa"/>
            <w:tcBorders>
              <w:right w:val="nil"/>
            </w:tcBorders>
          </w:tcPr>
          <w:p>
            <w:pPr>
              <w:pStyle w:val="TableParagraph"/>
              <w:ind w:left="103" w:right="227" w:hanging="2"/>
              <w:rPr>
                <w:i/>
                <w:sz w:val="18"/>
              </w:rPr>
            </w:pPr>
            <w:r>
              <w:rPr>
                <w:i/>
                <w:w w:val="105"/>
                <w:sz w:val="18"/>
              </w:rPr>
              <w:t>BİSTLAB </w:t>
            </w:r>
            <w:r>
              <w:rPr>
                <w:i/>
                <w:w w:val="110"/>
                <w:sz w:val="18"/>
              </w:rPr>
              <w:t>YDİL</w:t>
            </w:r>
          </w:p>
        </w:tc>
        <w:tc>
          <w:tcPr>
            <w:tcW w:w="5348" w:type="dxa"/>
            <w:tcBorders>
              <w:left w:val="nil"/>
            </w:tcBorders>
          </w:tcPr>
          <w:p>
            <w:pPr>
              <w:pStyle w:val="TableParagraph"/>
              <w:spacing w:line="196" w:lineRule="exact"/>
              <w:ind w:left="232"/>
              <w:rPr>
                <w:i/>
                <w:sz w:val="18"/>
              </w:rPr>
            </w:pPr>
            <w:r>
              <w:rPr>
                <w:i/>
                <w:sz w:val="18"/>
              </w:rPr>
              <w:t>Microsoft ofis programları-2 (Grup C)</w:t>
            </w:r>
          </w:p>
          <w:p>
            <w:pPr>
              <w:pStyle w:val="TableParagraph"/>
              <w:spacing w:line="207" w:lineRule="exact"/>
              <w:ind w:left="232"/>
              <w:rPr>
                <w:i/>
                <w:sz w:val="18"/>
              </w:rPr>
            </w:pPr>
            <w:r>
              <w:rPr>
                <w:i/>
                <w:color w:val="1D1D1C"/>
                <w:sz w:val="18"/>
              </w:rPr>
              <w:t>"</w:t>
            </w:r>
            <w:r>
              <w:rPr>
                <w:i/>
                <w:sz w:val="18"/>
              </w:rPr>
              <w:t>How Eng/ish helps while being </w:t>
            </w:r>
            <w:r>
              <w:rPr>
                <w:sz w:val="17"/>
              </w:rPr>
              <w:t>a </w:t>
            </w:r>
            <w:r>
              <w:rPr>
                <w:i/>
                <w:sz w:val="18"/>
              </w:rPr>
              <w:t>doctor</w:t>
            </w:r>
            <w:r>
              <w:rPr>
                <w:i/>
                <w:color w:val="1D1D1C"/>
                <w:sz w:val="18"/>
              </w:rPr>
              <w:t>" </w:t>
            </w:r>
            <w:r>
              <w:rPr>
                <w:i/>
                <w:sz w:val="18"/>
              </w:rPr>
              <w:t>(Grup A+B)</w:t>
            </w:r>
          </w:p>
        </w:tc>
        <w:tc>
          <w:tcPr>
            <w:tcW w:w="1545" w:type="dxa"/>
          </w:tcPr>
          <w:p>
            <w:pPr>
              <w:pStyle w:val="TableParagraph"/>
              <w:ind w:left="102" w:hanging="1"/>
              <w:rPr>
                <w:i/>
                <w:sz w:val="18"/>
              </w:rPr>
            </w:pPr>
            <w:r>
              <w:rPr>
                <w:i/>
                <w:w w:val="105"/>
                <w:sz w:val="18"/>
              </w:rPr>
              <w:t>TMengi </w:t>
            </w:r>
            <w:r>
              <w:rPr>
                <w:i/>
                <w:sz w:val="18"/>
              </w:rPr>
              <w:t>NÇAktekin</w:t>
            </w:r>
          </w:p>
        </w:tc>
      </w:tr>
      <w:tr>
        <w:trPr>
          <w:trHeight w:val="422" w:hRule="exact"/>
        </w:trPr>
        <w:tc>
          <w:tcPr>
            <w:tcW w:w="1190" w:type="dxa"/>
          </w:tcPr>
          <w:p>
            <w:pPr>
              <w:pStyle w:val="TableParagraph"/>
              <w:spacing w:line="202" w:lineRule="exact"/>
              <w:ind w:left="96"/>
              <w:rPr>
                <w:rFonts w:ascii="Times New Roman"/>
                <w:sz w:val="20"/>
              </w:rPr>
            </w:pPr>
            <w:r>
              <w:rPr>
                <w:rFonts w:ascii="Times New Roman"/>
                <w:w w:val="105"/>
                <w:sz w:val="20"/>
              </w:rPr>
              <w:t>15.30-17</w:t>
            </w:r>
            <w:r>
              <w:rPr>
                <w:rFonts w:ascii="Times New Roman"/>
                <w:color w:val="1D1D1C"/>
                <w:w w:val="105"/>
                <w:sz w:val="20"/>
              </w:rPr>
              <w:t>.</w:t>
            </w:r>
            <w:r>
              <w:rPr>
                <w:rFonts w:ascii="Times New Roman"/>
                <w:w w:val="105"/>
                <w:sz w:val="20"/>
              </w:rPr>
              <w:t>20</w:t>
            </w:r>
          </w:p>
        </w:tc>
        <w:tc>
          <w:tcPr>
            <w:tcW w:w="1132" w:type="dxa"/>
            <w:tcBorders>
              <w:right w:val="nil"/>
            </w:tcBorders>
          </w:tcPr>
          <w:p>
            <w:pPr>
              <w:pStyle w:val="TableParagraph"/>
              <w:ind w:left="103" w:right="227" w:hanging="2"/>
              <w:rPr>
                <w:i/>
                <w:sz w:val="18"/>
              </w:rPr>
            </w:pPr>
            <w:r>
              <w:rPr>
                <w:i/>
                <w:w w:val="105"/>
                <w:sz w:val="18"/>
              </w:rPr>
              <w:t>BİSTLAB </w:t>
            </w:r>
            <w:r>
              <w:rPr>
                <w:i/>
                <w:w w:val="110"/>
                <w:sz w:val="18"/>
              </w:rPr>
              <w:t>YDİL</w:t>
            </w:r>
          </w:p>
        </w:tc>
        <w:tc>
          <w:tcPr>
            <w:tcW w:w="5348" w:type="dxa"/>
            <w:tcBorders>
              <w:left w:val="nil"/>
            </w:tcBorders>
          </w:tcPr>
          <w:p>
            <w:pPr>
              <w:pStyle w:val="TableParagraph"/>
              <w:spacing w:line="194" w:lineRule="exact"/>
              <w:ind w:left="232"/>
              <w:rPr>
                <w:i/>
                <w:sz w:val="18"/>
              </w:rPr>
            </w:pPr>
            <w:r>
              <w:rPr>
                <w:i/>
                <w:sz w:val="18"/>
              </w:rPr>
              <w:t>Microsoft ofis programları-2 (Grup C)</w:t>
            </w:r>
          </w:p>
          <w:p>
            <w:pPr>
              <w:pStyle w:val="TableParagraph"/>
              <w:spacing w:line="204" w:lineRule="exact"/>
              <w:ind w:left="232"/>
              <w:rPr>
                <w:i/>
                <w:sz w:val="18"/>
              </w:rPr>
            </w:pPr>
            <w:r>
              <w:rPr>
                <w:i/>
                <w:color w:val="3D3D3D"/>
                <w:sz w:val="18"/>
              </w:rPr>
              <w:t>"</w:t>
            </w:r>
            <w:r>
              <w:rPr>
                <w:i/>
                <w:sz w:val="18"/>
              </w:rPr>
              <w:t>How English he/ps while being a doctor</w:t>
            </w:r>
            <w:r>
              <w:rPr>
                <w:i/>
                <w:color w:val="1D1D1C"/>
                <w:sz w:val="18"/>
              </w:rPr>
              <w:t>" </w:t>
            </w:r>
            <w:r>
              <w:rPr>
                <w:i/>
                <w:sz w:val="18"/>
              </w:rPr>
              <w:t>(Grup A+B)</w:t>
            </w:r>
          </w:p>
        </w:tc>
        <w:tc>
          <w:tcPr>
            <w:tcW w:w="1545" w:type="dxa"/>
          </w:tcPr>
          <w:p>
            <w:pPr>
              <w:pStyle w:val="TableParagraph"/>
              <w:spacing w:line="232" w:lineRule="auto"/>
              <w:ind w:left="102" w:hanging="1"/>
              <w:rPr>
                <w:i/>
                <w:sz w:val="18"/>
              </w:rPr>
            </w:pPr>
            <w:r>
              <w:rPr>
                <w:i/>
                <w:w w:val="105"/>
                <w:sz w:val="18"/>
              </w:rPr>
              <w:t>TMengi </w:t>
            </w:r>
            <w:r>
              <w:rPr>
                <w:i/>
                <w:sz w:val="18"/>
              </w:rPr>
              <w:t>NÇAktekin</w:t>
            </w:r>
          </w:p>
        </w:tc>
      </w:tr>
    </w:tbl>
    <w:p>
      <w:pPr>
        <w:pStyle w:val="BodyText"/>
        <w:rPr>
          <w:b/>
          <w:sz w:val="18"/>
        </w:rPr>
      </w:pPr>
    </w:p>
    <w:p>
      <w:pPr>
        <w:pStyle w:val="BodyText"/>
        <w:spacing w:before="3"/>
        <w:rPr>
          <w:b/>
          <w:sz w:val="18"/>
        </w:rPr>
      </w:pPr>
    </w:p>
    <w:p>
      <w:pPr>
        <w:pStyle w:val="ListParagraph"/>
        <w:numPr>
          <w:ilvl w:val="0"/>
          <w:numId w:val="76"/>
        </w:numPr>
        <w:tabs>
          <w:tab w:pos="375" w:val="left" w:leader="none"/>
        </w:tabs>
        <w:spacing w:line="240" w:lineRule="auto" w:before="0" w:after="0"/>
        <w:ind w:left="374" w:right="0" w:hanging="157"/>
        <w:jc w:val="left"/>
        <w:rPr>
          <w:b/>
          <w:sz w:val="17"/>
        </w:rPr>
      </w:pPr>
      <w:r>
        <w:rPr>
          <w:b/>
          <w:w w:val="105"/>
          <w:sz w:val="17"/>
        </w:rPr>
        <w:t>EKiM 2012</w:t>
      </w:r>
      <w:r>
        <w:rPr>
          <w:b/>
          <w:spacing w:val="8"/>
          <w:w w:val="105"/>
          <w:sz w:val="17"/>
        </w:rPr>
        <w:t> </w:t>
      </w:r>
      <w:r>
        <w:rPr>
          <w:b/>
          <w:w w:val="105"/>
          <w:sz w:val="17"/>
        </w:rPr>
        <w:t>ÇARŞAMBA</w:t>
      </w:r>
    </w:p>
    <w:p>
      <w:pPr>
        <w:pStyle w:val="BodyText"/>
        <w:spacing w:before="4"/>
        <w:rPr>
          <w:b/>
          <w:sz w:val="5"/>
        </w:rPr>
      </w:pP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2"/>
        <w:gridCol w:w="5347"/>
        <w:gridCol w:w="1545"/>
      </w:tblGrid>
      <w:tr>
        <w:trPr>
          <w:trHeight w:val="216" w:hRule="exact"/>
        </w:trPr>
        <w:tc>
          <w:tcPr>
            <w:tcW w:w="1190" w:type="dxa"/>
          </w:tcPr>
          <w:p>
            <w:pPr>
              <w:pStyle w:val="TableParagraph"/>
              <w:spacing w:line="197" w:lineRule="exact"/>
              <w:ind w:left="97"/>
              <w:rPr>
                <w:i/>
                <w:sz w:val="18"/>
              </w:rPr>
            </w:pPr>
            <w:r>
              <w:rPr>
                <w:i/>
                <w:sz w:val="18"/>
              </w:rPr>
              <w:t>SAAT</w:t>
            </w:r>
          </w:p>
        </w:tc>
        <w:tc>
          <w:tcPr>
            <w:tcW w:w="1132" w:type="dxa"/>
            <w:tcBorders>
              <w:right w:val="nil"/>
            </w:tcBorders>
          </w:tcPr>
          <w:p>
            <w:pPr>
              <w:pStyle w:val="TableParagraph"/>
              <w:spacing w:line="197" w:lineRule="exact"/>
              <w:ind w:left="102"/>
              <w:rPr>
                <w:i/>
                <w:sz w:val="18"/>
              </w:rPr>
            </w:pPr>
            <w:r>
              <w:rPr>
                <w:i/>
                <w:sz w:val="18"/>
              </w:rPr>
              <w:t>DERS</w:t>
            </w:r>
          </w:p>
        </w:tc>
        <w:tc>
          <w:tcPr>
            <w:tcW w:w="5347" w:type="dxa"/>
            <w:tcBorders>
              <w:left w:val="nil"/>
            </w:tcBorders>
          </w:tcPr>
          <w:p>
            <w:pPr>
              <w:pStyle w:val="TableParagraph"/>
              <w:spacing w:line="197" w:lineRule="exact"/>
              <w:ind w:left="238"/>
              <w:rPr>
                <w:i/>
                <w:sz w:val="18"/>
              </w:rPr>
            </w:pPr>
            <w:r>
              <w:rPr>
                <w:i/>
                <w:sz w:val="18"/>
              </w:rPr>
              <w:t>KONU</w:t>
            </w:r>
          </w:p>
        </w:tc>
        <w:tc>
          <w:tcPr>
            <w:tcW w:w="1545" w:type="dxa"/>
          </w:tcPr>
          <w:p>
            <w:pPr>
              <w:pStyle w:val="TableParagraph"/>
              <w:spacing w:line="197" w:lineRule="exact"/>
              <w:ind w:left="98"/>
              <w:rPr>
                <w:i/>
                <w:sz w:val="18"/>
              </w:rPr>
            </w:pPr>
            <w:r>
              <w:rPr>
                <w:i/>
                <w:sz w:val="18"/>
              </w:rPr>
              <w:t>ÖGR. ÜYESİ</w:t>
            </w:r>
          </w:p>
        </w:tc>
      </w:tr>
      <w:tr>
        <w:trPr>
          <w:trHeight w:val="200" w:hRule="exact"/>
        </w:trPr>
        <w:tc>
          <w:tcPr>
            <w:tcW w:w="1190" w:type="dxa"/>
            <w:tcBorders>
              <w:bottom w:val="nil"/>
            </w:tcBorders>
          </w:tcPr>
          <w:p>
            <w:pPr>
              <w:pStyle w:val="TableParagraph"/>
              <w:spacing w:line="202" w:lineRule="exact"/>
              <w:ind w:left="98"/>
              <w:rPr>
                <w:rFonts w:ascii="Times New Roman"/>
                <w:sz w:val="20"/>
              </w:rPr>
            </w:pPr>
            <w:r>
              <w:rPr>
                <w:rFonts w:ascii="Times New Roman"/>
                <w:sz w:val="20"/>
              </w:rPr>
              <w:t>08.30-10.20</w:t>
            </w:r>
          </w:p>
        </w:tc>
        <w:tc>
          <w:tcPr>
            <w:tcW w:w="1132" w:type="dxa"/>
            <w:tcBorders>
              <w:bottom w:val="nil"/>
              <w:right w:val="nil"/>
            </w:tcBorders>
          </w:tcPr>
          <w:p>
            <w:pPr>
              <w:pStyle w:val="TableParagraph"/>
              <w:spacing w:line="194" w:lineRule="exact"/>
              <w:ind w:left="107"/>
              <w:rPr>
                <w:sz w:val="17"/>
              </w:rPr>
            </w:pPr>
            <w:r>
              <w:rPr>
                <w:w w:val="105"/>
                <w:sz w:val="17"/>
              </w:rPr>
              <w:t>BİK</w:t>
            </w:r>
          </w:p>
        </w:tc>
        <w:tc>
          <w:tcPr>
            <w:tcW w:w="5347" w:type="dxa"/>
            <w:tcBorders>
              <w:left w:val="nil"/>
              <w:bottom w:val="nil"/>
            </w:tcBorders>
          </w:tcPr>
          <w:p>
            <w:pPr>
              <w:pStyle w:val="TableParagraph"/>
              <w:spacing w:line="194" w:lineRule="exact"/>
              <w:ind w:left="237"/>
              <w:rPr>
                <w:sz w:val="17"/>
              </w:rPr>
            </w:pPr>
            <w:r>
              <w:rPr>
                <w:w w:val="105"/>
                <w:sz w:val="17"/>
              </w:rPr>
              <w:t>Asit-Baz ve pH kavramı</w:t>
            </w:r>
          </w:p>
        </w:tc>
        <w:tc>
          <w:tcPr>
            <w:tcW w:w="1545" w:type="dxa"/>
            <w:tcBorders>
              <w:bottom w:val="nil"/>
            </w:tcBorders>
          </w:tcPr>
          <w:p>
            <w:pPr>
              <w:pStyle w:val="TableParagraph"/>
              <w:spacing w:line="194" w:lineRule="exact"/>
              <w:ind w:left="102"/>
              <w:rPr>
                <w:sz w:val="17"/>
              </w:rPr>
            </w:pPr>
            <w:r>
              <w:rPr>
                <w:w w:val="105"/>
                <w:sz w:val="17"/>
              </w:rPr>
              <w:t>N Muşlu</w:t>
            </w:r>
          </w:p>
        </w:tc>
      </w:tr>
      <w:tr>
        <w:trPr>
          <w:trHeight w:val="206" w:hRule="exact"/>
        </w:trPr>
        <w:tc>
          <w:tcPr>
            <w:tcW w:w="1190" w:type="dxa"/>
            <w:tcBorders>
              <w:top w:val="nil"/>
              <w:bottom w:val="nil"/>
            </w:tcBorders>
          </w:tcPr>
          <w:p>
            <w:pPr>
              <w:pStyle w:val="TableParagraph"/>
              <w:spacing w:line="214" w:lineRule="exact"/>
              <w:ind w:left="96"/>
              <w:rPr>
                <w:rFonts w:ascii="Times New Roman"/>
                <w:sz w:val="20"/>
              </w:rPr>
            </w:pPr>
            <w:r>
              <w:rPr>
                <w:rFonts w:ascii="Times New Roman"/>
                <w:w w:val="105"/>
                <w:sz w:val="20"/>
              </w:rPr>
              <w:t>10.30-11</w:t>
            </w:r>
            <w:r>
              <w:rPr>
                <w:rFonts w:ascii="Times New Roman"/>
                <w:color w:val="1D1D1C"/>
                <w:w w:val="105"/>
                <w:sz w:val="20"/>
              </w:rPr>
              <w:t>.</w:t>
            </w:r>
            <w:r>
              <w:rPr>
                <w:rFonts w:ascii="Times New Roman"/>
                <w:w w:val="105"/>
                <w:sz w:val="20"/>
              </w:rPr>
              <w:t>20</w:t>
            </w:r>
          </w:p>
        </w:tc>
        <w:tc>
          <w:tcPr>
            <w:tcW w:w="1132" w:type="dxa"/>
            <w:tcBorders>
              <w:top w:val="nil"/>
              <w:bottom w:val="nil"/>
              <w:right w:val="nil"/>
            </w:tcBorders>
          </w:tcPr>
          <w:p>
            <w:pPr>
              <w:pStyle w:val="TableParagraph"/>
              <w:spacing w:before="11"/>
              <w:ind w:left="106"/>
              <w:rPr>
                <w:sz w:val="17"/>
              </w:rPr>
            </w:pPr>
            <w:r>
              <w:rPr>
                <w:w w:val="105"/>
                <w:sz w:val="17"/>
              </w:rPr>
              <w:t>HSAG</w:t>
            </w:r>
          </w:p>
        </w:tc>
        <w:tc>
          <w:tcPr>
            <w:tcW w:w="5347" w:type="dxa"/>
            <w:tcBorders>
              <w:top w:val="nil"/>
              <w:left w:val="nil"/>
              <w:bottom w:val="nil"/>
            </w:tcBorders>
          </w:tcPr>
          <w:p>
            <w:pPr>
              <w:pStyle w:val="TableParagraph"/>
              <w:spacing w:before="11"/>
              <w:ind w:left="237"/>
              <w:rPr>
                <w:sz w:val="17"/>
              </w:rPr>
            </w:pPr>
            <w:r>
              <w:rPr>
                <w:w w:val="105"/>
                <w:sz w:val="17"/>
              </w:rPr>
              <w:t>Çağdaş Halk Sağlığı görüşünün tarihsel gelişimi</w:t>
            </w:r>
          </w:p>
        </w:tc>
        <w:tc>
          <w:tcPr>
            <w:tcW w:w="1545" w:type="dxa"/>
            <w:tcBorders>
              <w:top w:val="nil"/>
              <w:bottom w:val="nil"/>
            </w:tcBorders>
          </w:tcPr>
          <w:p>
            <w:pPr>
              <w:pStyle w:val="TableParagraph"/>
              <w:spacing w:before="11"/>
              <w:ind w:left="101"/>
              <w:rPr>
                <w:sz w:val="17"/>
              </w:rPr>
            </w:pPr>
            <w:r>
              <w:rPr>
                <w:w w:val="105"/>
                <w:sz w:val="17"/>
              </w:rPr>
              <w:t>R Buğdaycı</w:t>
            </w:r>
          </w:p>
        </w:tc>
      </w:tr>
      <w:tr>
        <w:trPr>
          <w:trHeight w:val="431" w:hRule="exact"/>
        </w:trPr>
        <w:tc>
          <w:tcPr>
            <w:tcW w:w="1190" w:type="dxa"/>
            <w:tcBorders>
              <w:top w:val="nil"/>
            </w:tcBorders>
          </w:tcPr>
          <w:p>
            <w:pPr>
              <w:pStyle w:val="TableParagraph"/>
              <w:spacing w:line="214" w:lineRule="exact"/>
              <w:ind w:left="96"/>
              <w:rPr>
                <w:rFonts w:ascii="Times New Roman"/>
                <w:sz w:val="20"/>
              </w:rPr>
            </w:pPr>
            <w:r>
              <w:rPr>
                <w:rFonts w:ascii="Times New Roman"/>
                <w:sz w:val="20"/>
              </w:rPr>
              <w:t>11.30-12.20</w:t>
            </w:r>
          </w:p>
        </w:tc>
        <w:tc>
          <w:tcPr>
            <w:tcW w:w="1132" w:type="dxa"/>
            <w:tcBorders>
              <w:top w:val="nil"/>
              <w:right w:val="nil"/>
            </w:tcBorders>
          </w:tcPr>
          <w:p>
            <w:pPr>
              <w:pStyle w:val="TableParagraph"/>
              <w:spacing w:before="16"/>
              <w:ind w:left="106"/>
              <w:rPr>
                <w:sz w:val="17"/>
              </w:rPr>
            </w:pPr>
            <w:r>
              <w:rPr>
                <w:w w:val="105"/>
                <w:sz w:val="17"/>
              </w:rPr>
              <w:t>HSAG</w:t>
            </w:r>
          </w:p>
        </w:tc>
        <w:tc>
          <w:tcPr>
            <w:tcW w:w="5347" w:type="dxa"/>
            <w:tcBorders>
              <w:top w:val="nil"/>
              <w:left w:val="nil"/>
            </w:tcBorders>
          </w:tcPr>
          <w:p>
            <w:pPr>
              <w:pStyle w:val="TableParagraph"/>
              <w:spacing w:before="11"/>
              <w:ind w:left="237"/>
              <w:rPr>
                <w:sz w:val="17"/>
              </w:rPr>
            </w:pPr>
            <w:r>
              <w:rPr>
                <w:w w:val="105"/>
                <w:sz w:val="17"/>
              </w:rPr>
              <w:t>Türkiye'de sağlık örgütlenmesi</w:t>
            </w:r>
          </w:p>
        </w:tc>
        <w:tc>
          <w:tcPr>
            <w:tcW w:w="1545" w:type="dxa"/>
            <w:tcBorders>
              <w:top w:val="nil"/>
            </w:tcBorders>
          </w:tcPr>
          <w:p>
            <w:pPr>
              <w:pStyle w:val="TableParagraph"/>
              <w:spacing w:before="16"/>
              <w:ind w:left="101"/>
              <w:rPr>
                <w:sz w:val="17"/>
              </w:rPr>
            </w:pPr>
            <w:r>
              <w:rPr>
                <w:w w:val="105"/>
                <w:sz w:val="17"/>
              </w:rPr>
              <w:t>R Buğdaycı</w:t>
            </w:r>
          </w:p>
        </w:tc>
      </w:tr>
      <w:tr>
        <w:trPr>
          <w:trHeight w:val="427" w:hRule="exact"/>
        </w:trPr>
        <w:tc>
          <w:tcPr>
            <w:tcW w:w="1190" w:type="dxa"/>
          </w:tcPr>
          <w:p>
            <w:pPr>
              <w:pStyle w:val="TableParagraph"/>
              <w:spacing w:line="204" w:lineRule="exact"/>
              <w:ind w:left="96"/>
              <w:rPr>
                <w:rFonts w:ascii="Times New Roman"/>
                <w:sz w:val="20"/>
              </w:rPr>
            </w:pPr>
            <w:r>
              <w:rPr>
                <w:rFonts w:ascii="Times New Roman"/>
                <w:sz w:val="20"/>
              </w:rPr>
              <w:t>13.30-15.20</w:t>
            </w:r>
          </w:p>
        </w:tc>
        <w:tc>
          <w:tcPr>
            <w:tcW w:w="1132" w:type="dxa"/>
            <w:tcBorders>
              <w:right w:val="nil"/>
            </w:tcBorders>
          </w:tcPr>
          <w:p>
            <w:pPr>
              <w:pStyle w:val="TableParagraph"/>
              <w:spacing w:line="206" w:lineRule="exact"/>
              <w:ind w:left="107" w:right="221" w:hanging="5"/>
              <w:rPr>
                <w:i/>
                <w:sz w:val="18"/>
              </w:rPr>
            </w:pPr>
            <w:r>
              <w:rPr>
                <w:i/>
                <w:w w:val="105"/>
                <w:sz w:val="18"/>
              </w:rPr>
              <w:t>BISTLAB </w:t>
            </w:r>
            <w:r>
              <w:rPr>
                <w:i/>
                <w:w w:val="105"/>
                <w:sz w:val="18"/>
              </w:rPr>
              <w:t>TBIYLAB</w:t>
            </w:r>
          </w:p>
        </w:tc>
        <w:tc>
          <w:tcPr>
            <w:tcW w:w="5347" w:type="dxa"/>
            <w:tcBorders>
              <w:left w:val="nil"/>
            </w:tcBorders>
          </w:tcPr>
          <w:p>
            <w:pPr>
              <w:pStyle w:val="TableParagraph"/>
              <w:spacing w:line="199" w:lineRule="exact"/>
              <w:ind w:left="232"/>
              <w:rPr>
                <w:i/>
                <w:sz w:val="18"/>
              </w:rPr>
            </w:pPr>
            <w:r>
              <w:rPr>
                <w:i/>
                <w:sz w:val="18"/>
              </w:rPr>
              <w:t>Microsoft ofis programları-2 (Grup A)</w:t>
            </w:r>
          </w:p>
          <w:p>
            <w:pPr>
              <w:pStyle w:val="TableParagraph"/>
              <w:spacing w:line="207" w:lineRule="exact"/>
              <w:ind w:left="233"/>
              <w:rPr>
                <w:i/>
                <w:sz w:val="18"/>
              </w:rPr>
            </w:pPr>
            <w:r>
              <w:rPr>
                <w:i/>
                <w:w w:val="105"/>
                <w:sz w:val="18"/>
              </w:rPr>
              <w:t>Hücre Örneklerin</w:t>
            </w:r>
            <w:r>
              <w:rPr>
                <w:i/>
                <w:color w:val="1D1D1C"/>
                <w:w w:val="105"/>
                <w:sz w:val="18"/>
              </w:rPr>
              <w:t>i</w:t>
            </w:r>
            <w:r>
              <w:rPr>
                <w:i/>
                <w:w w:val="105"/>
                <w:sz w:val="18"/>
              </w:rPr>
              <w:t>n M</w:t>
            </w:r>
            <w:r>
              <w:rPr>
                <w:i/>
                <w:color w:val="1D1D1C"/>
                <w:w w:val="105"/>
                <w:sz w:val="18"/>
              </w:rPr>
              <w:t>i</w:t>
            </w:r>
            <w:r>
              <w:rPr>
                <w:i/>
                <w:w w:val="105"/>
                <w:sz w:val="18"/>
              </w:rPr>
              <w:t>kroskoptaincelenmesi (Grup B)</w:t>
            </w:r>
          </w:p>
        </w:tc>
        <w:tc>
          <w:tcPr>
            <w:tcW w:w="1545" w:type="dxa"/>
          </w:tcPr>
          <w:p>
            <w:pPr>
              <w:pStyle w:val="TableParagraph"/>
              <w:spacing w:line="244" w:lineRule="auto"/>
              <w:ind w:left="102" w:right="521" w:hanging="1"/>
              <w:rPr>
                <w:i/>
                <w:sz w:val="18"/>
              </w:rPr>
            </w:pPr>
            <w:r>
              <w:rPr>
                <w:i/>
                <w:w w:val="105"/>
                <w:sz w:val="18"/>
              </w:rPr>
              <w:t>T Mengi </w:t>
            </w:r>
            <w:r>
              <w:rPr>
                <w:i/>
                <w:w w:val="105"/>
                <w:sz w:val="18"/>
              </w:rPr>
              <w:t>EAkbaş</w:t>
            </w:r>
          </w:p>
        </w:tc>
      </w:tr>
      <w:tr>
        <w:trPr>
          <w:trHeight w:val="422" w:hRule="exact"/>
        </w:trPr>
        <w:tc>
          <w:tcPr>
            <w:tcW w:w="1190" w:type="dxa"/>
          </w:tcPr>
          <w:p>
            <w:pPr>
              <w:pStyle w:val="TableParagraph"/>
              <w:spacing w:line="199" w:lineRule="exact"/>
              <w:ind w:left="96"/>
              <w:rPr>
                <w:rFonts w:ascii="Times New Roman"/>
                <w:sz w:val="20"/>
              </w:rPr>
            </w:pPr>
            <w:r>
              <w:rPr>
                <w:rFonts w:ascii="Times New Roman"/>
                <w:sz w:val="20"/>
              </w:rPr>
              <w:t>15.30-17.20</w:t>
            </w:r>
          </w:p>
        </w:tc>
        <w:tc>
          <w:tcPr>
            <w:tcW w:w="1132" w:type="dxa"/>
            <w:tcBorders>
              <w:right w:val="nil"/>
            </w:tcBorders>
          </w:tcPr>
          <w:p>
            <w:pPr>
              <w:pStyle w:val="TableParagraph"/>
              <w:ind w:left="107" w:right="221" w:hanging="5"/>
              <w:rPr>
                <w:i/>
                <w:sz w:val="18"/>
              </w:rPr>
            </w:pPr>
            <w:r>
              <w:rPr>
                <w:i/>
                <w:w w:val="105"/>
                <w:sz w:val="18"/>
              </w:rPr>
              <w:t>BISTLAB </w:t>
            </w:r>
            <w:r>
              <w:rPr>
                <w:i/>
                <w:w w:val="105"/>
                <w:sz w:val="18"/>
              </w:rPr>
              <w:t>TBİYLAB</w:t>
            </w:r>
          </w:p>
        </w:tc>
        <w:tc>
          <w:tcPr>
            <w:tcW w:w="5347" w:type="dxa"/>
            <w:tcBorders>
              <w:left w:val="nil"/>
            </w:tcBorders>
          </w:tcPr>
          <w:p>
            <w:pPr>
              <w:pStyle w:val="TableParagraph"/>
              <w:spacing w:line="194" w:lineRule="exact"/>
              <w:ind w:left="232"/>
              <w:rPr>
                <w:i/>
                <w:sz w:val="18"/>
              </w:rPr>
            </w:pPr>
            <w:r>
              <w:rPr>
                <w:i/>
                <w:sz w:val="18"/>
              </w:rPr>
              <w:t>M</w:t>
            </w:r>
            <w:r>
              <w:rPr>
                <w:i/>
                <w:color w:val="1D1D1C"/>
                <w:sz w:val="18"/>
              </w:rPr>
              <w:t>i</w:t>
            </w:r>
            <w:r>
              <w:rPr>
                <w:i/>
                <w:sz w:val="18"/>
              </w:rPr>
              <w:t>crosoftofis programları-2  (Grup A)</w:t>
            </w:r>
          </w:p>
          <w:p>
            <w:pPr>
              <w:pStyle w:val="TableParagraph"/>
              <w:spacing w:line="207" w:lineRule="exact"/>
              <w:ind w:left="286"/>
              <w:rPr>
                <w:i/>
                <w:sz w:val="18"/>
              </w:rPr>
            </w:pPr>
            <w:r>
              <w:rPr>
                <w:i/>
                <w:sz w:val="18"/>
              </w:rPr>
              <w:t>Hücre Örneklerinin Mikroskopta İncelenmesi (Grup C)</w:t>
            </w:r>
          </w:p>
        </w:tc>
        <w:tc>
          <w:tcPr>
            <w:tcW w:w="1545" w:type="dxa"/>
          </w:tcPr>
          <w:p>
            <w:pPr>
              <w:pStyle w:val="TableParagraph"/>
              <w:spacing w:line="194" w:lineRule="exact"/>
              <w:ind w:left="102" w:hanging="1"/>
              <w:rPr>
                <w:i/>
                <w:sz w:val="18"/>
              </w:rPr>
            </w:pPr>
            <w:r>
              <w:rPr>
                <w:i/>
                <w:sz w:val="18"/>
              </w:rPr>
              <w:t>T Mengi</w:t>
            </w:r>
          </w:p>
          <w:p>
            <w:pPr>
              <w:pStyle w:val="TableParagraph"/>
              <w:spacing w:before="4"/>
              <w:ind w:left="102"/>
              <w:rPr>
                <w:i/>
                <w:sz w:val="18"/>
              </w:rPr>
            </w:pPr>
            <w:r>
              <w:rPr>
                <w:i/>
                <w:w w:val="110"/>
                <w:sz w:val="18"/>
              </w:rPr>
              <w:t>EAkbaş</w:t>
            </w:r>
          </w:p>
        </w:tc>
      </w:tr>
    </w:tbl>
    <w:p>
      <w:pPr>
        <w:pStyle w:val="BodyText"/>
        <w:rPr>
          <w:b/>
          <w:sz w:val="18"/>
        </w:rPr>
      </w:pPr>
    </w:p>
    <w:p>
      <w:pPr>
        <w:pStyle w:val="BodyText"/>
        <w:rPr>
          <w:b/>
          <w:sz w:val="18"/>
        </w:rPr>
      </w:pPr>
    </w:p>
    <w:p>
      <w:pPr>
        <w:pStyle w:val="ListParagraph"/>
        <w:numPr>
          <w:ilvl w:val="0"/>
          <w:numId w:val="76"/>
        </w:numPr>
        <w:tabs>
          <w:tab w:pos="375" w:val="left" w:leader="none"/>
        </w:tabs>
        <w:spacing w:line="240" w:lineRule="auto" w:before="0" w:after="59"/>
        <w:ind w:left="374" w:right="0" w:hanging="159"/>
        <w:jc w:val="left"/>
        <w:rPr>
          <w:b/>
          <w:sz w:val="17"/>
        </w:rPr>
      </w:pPr>
      <w:r>
        <w:rPr>
          <w:b/>
          <w:w w:val="105"/>
          <w:sz w:val="17"/>
        </w:rPr>
        <w:t>EKiM 2012</w:t>
      </w:r>
      <w:r>
        <w:rPr>
          <w:b/>
          <w:spacing w:val="8"/>
          <w:w w:val="105"/>
          <w:sz w:val="17"/>
        </w:rPr>
        <w:t> </w:t>
      </w:r>
      <w:r>
        <w:rPr>
          <w:b/>
          <w:w w:val="105"/>
          <w:sz w:val="17"/>
        </w:rPr>
        <w:t>PERŞEMBE</w:t>
      </w: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2"/>
        <w:gridCol w:w="5348"/>
        <w:gridCol w:w="1545"/>
      </w:tblGrid>
      <w:tr>
        <w:trPr>
          <w:trHeight w:val="216" w:hRule="exact"/>
        </w:trPr>
        <w:tc>
          <w:tcPr>
            <w:tcW w:w="1190" w:type="dxa"/>
          </w:tcPr>
          <w:p>
            <w:pPr>
              <w:pStyle w:val="TableParagraph"/>
              <w:spacing w:line="199" w:lineRule="exact"/>
              <w:ind w:left="97"/>
              <w:rPr>
                <w:i/>
                <w:sz w:val="18"/>
              </w:rPr>
            </w:pPr>
            <w:r>
              <w:rPr>
                <w:i/>
                <w:sz w:val="18"/>
              </w:rPr>
              <w:t>SAAT</w:t>
            </w:r>
          </w:p>
        </w:tc>
        <w:tc>
          <w:tcPr>
            <w:tcW w:w="1132" w:type="dxa"/>
            <w:tcBorders>
              <w:right w:val="nil"/>
            </w:tcBorders>
          </w:tcPr>
          <w:p>
            <w:pPr>
              <w:pStyle w:val="TableParagraph"/>
              <w:spacing w:line="199" w:lineRule="exact"/>
              <w:ind w:left="102"/>
              <w:rPr>
                <w:i/>
                <w:sz w:val="18"/>
              </w:rPr>
            </w:pPr>
            <w:r>
              <w:rPr>
                <w:i/>
                <w:sz w:val="18"/>
              </w:rPr>
              <w:t>DERS</w:t>
            </w:r>
          </w:p>
        </w:tc>
        <w:tc>
          <w:tcPr>
            <w:tcW w:w="5348" w:type="dxa"/>
            <w:tcBorders>
              <w:left w:val="nil"/>
            </w:tcBorders>
          </w:tcPr>
          <w:p>
            <w:pPr>
              <w:pStyle w:val="TableParagraph"/>
              <w:spacing w:line="199" w:lineRule="exact"/>
              <w:ind w:left="238"/>
              <w:rPr>
                <w:i/>
                <w:sz w:val="18"/>
              </w:rPr>
            </w:pPr>
            <w:r>
              <w:rPr>
                <w:i/>
                <w:sz w:val="18"/>
              </w:rPr>
              <w:t>KONU</w:t>
            </w:r>
          </w:p>
        </w:tc>
        <w:tc>
          <w:tcPr>
            <w:tcW w:w="1545" w:type="dxa"/>
          </w:tcPr>
          <w:p>
            <w:pPr>
              <w:pStyle w:val="TableParagraph"/>
              <w:spacing w:line="199" w:lineRule="exact"/>
              <w:ind w:left="114"/>
              <w:rPr>
                <w:i/>
                <w:sz w:val="18"/>
              </w:rPr>
            </w:pPr>
            <w:r>
              <w:rPr>
                <w:rFonts w:ascii="Times New Roman"/>
                <w:w w:val="105"/>
                <w:sz w:val="17"/>
              </w:rPr>
              <w:t>UGR. </w:t>
            </w:r>
            <w:r>
              <w:rPr>
                <w:i/>
                <w:w w:val="105"/>
                <w:sz w:val="18"/>
              </w:rPr>
              <w:t>UYES/</w:t>
            </w:r>
          </w:p>
        </w:tc>
      </w:tr>
      <w:tr>
        <w:trPr>
          <w:trHeight w:val="512" w:hRule="exact"/>
        </w:trPr>
        <w:tc>
          <w:tcPr>
            <w:tcW w:w="1190" w:type="dxa"/>
            <w:tcBorders>
              <w:bottom w:val="nil"/>
            </w:tcBorders>
          </w:tcPr>
          <w:p>
            <w:pPr>
              <w:pStyle w:val="TableParagraph"/>
              <w:spacing w:line="192" w:lineRule="exact"/>
              <w:ind w:left="98"/>
              <w:rPr>
                <w:rFonts w:ascii="Times New Roman"/>
                <w:sz w:val="20"/>
              </w:rPr>
            </w:pPr>
            <w:r>
              <w:rPr>
                <w:rFonts w:ascii="Times New Roman"/>
                <w:sz w:val="20"/>
              </w:rPr>
              <w:t>08.30-10.20</w:t>
            </w:r>
          </w:p>
          <w:p>
            <w:pPr>
              <w:pStyle w:val="TableParagraph"/>
              <w:spacing w:line="218" w:lineRule="exact"/>
              <w:ind w:left="96"/>
              <w:rPr>
                <w:rFonts w:ascii="Times New Roman"/>
                <w:sz w:val="20"/>
              </w:rPr>
            </w:pPr>
            <w:r>
              <w:rPr>
                <w:rFonts w:ascii="Times New Roman"/>
                <w:sz w:val="20"/>
              </w:rPr>
              <w:t>10.30-12.20</w:t>
            </w:r>
          </w:p>
        </w:tc>
        <w:tc>
          <w:tcPr>
            <w:tcW w:w="1132" w:type="dxa"/>
            <w:tcBorders>
              <w:bottom w:val="nil"/>
              <w:right w:val="nil"/>
            </w:tcBorders>
          </w:tcPr>
          <w:p>
            <w:pPr>
              <w:pStyle w:val="TableParagraph"/>
              <w:spacing w:line="254" w:lineRule="auto" w:before="6"/>
              <w:ind w:left="106" w:right="503" w:firstLine="1"/>
              <w:rPr>
                <w:sz w:val="17"/>
              </w:rPr>
            </w:pPr>
            <w:r>
              <w:rPr>
                <w:w w:val="105"/>
                <w:sz w:val="17"/>
              </w:rPr>
              <w:t>BIK ESAG</w:t>
            </w:r>
          </w:p>
        </w:tc>
        <w:tc>
          <w:tcPr>
            <w:tcW w:w="5348" w:type="dxa"/>
            <w:tcBorders>
              <w:left w:val="nil"/>
              <w:bottom w:val="nil"/>
            </w:tcBorders>
          </w:tcPr>
          <w:p>
            <w:pPr>
              <w:pStyle w:val="TableParagraph"/>
              <w:spacing w:line="259" w:lineRule="auto" w:before="1"/>
              <w:ind w:left="239" w:right="1940" w:hanging="2"/>
              <w:rPr>
                <w:sz w:val="17"/>
              </w:rPr>
            </w:pPr>
            <w:r>
              <w:rPr>
                <w:w w:val="110"/>
                <w:sz w:val="17"/>
              </w:rPr>
              <w:t>As</w:t>
            </w:r>
            <w:r>
              <w:rPr>
                <w:color w:val="1D1D1C"/>
                <w:w w:val="110"/>
                <w:sz w:val="17"/>
              </w:rPr>
              <w:t>i</w:t>
            </w:r>
            <w:r>
              <w:rPr>
                <w:w w:val="110"/>
                <w:sz w:val="17"/>
              </w:rPr>
              <w:t>t-Baz ve pH kavramı </w:t>
            </w:r>
            <w:r>
              <w:rPr>
                <w:w w:val="105"/>
                <w:sz w:val="17"/>
              </w:rPr>
              <w:t>Kontrasepsiyon ve Acil Kontrasepsiyon</w:t>
            </w:r>
          </w:p>
        </w:tc>
        <w:tc>
          <w:tcPr>
            <w:tcW w:w="1545" w:type="dxa"/>
            <w:tcBorders>
              <w:bottom w:val="nil"/>
            </w:tcBorders>
          </w:tcPr>
          <w:p>
            <w:pPr>
              <w:pStyle w:val="TableParagraph"/>
              <w:spacing w:line="254" w:lineRule="auto" w:before="6"/>
              <w:ind w:left="101" w:right="757"/>
              <w:rPr>
                <w:sz w:val="17"/>
              </w:rPr>
            </w:pPr>
            <w:r>
              <w:rPr>
                <w:w w:val="105"/>
                <w:sz w:val="17"/>
              </w:rPr>
              <w:t>N Muşlu E Mert</w:t>
            </w:r>
          </w:p>
        </w:tc>
      </w:tr>
      <w:tr>
        <w:trPr>
          <w:trHeight w:val="317" w:hRule="exact"/>
        </w:trPr>
        <w:tc>
          <w:tcPr>
            <w:tcW w:w="1190" w:type="dxa"/>
            <w:tcBorders>
              <w:top w:val="nil"/>
              <w:bottom w:val="nil"/>
            </w:tcBorders>
          </w:tcPr>
          <w:p>
            <w:pPr>
              <w:pStyle w:val="TableParagraph"/>
              <w:spacing w:before="87"/>
              <w:ind w:left="96"/>
              <w:rPr>
                <w:rFonts w:ascii="Times New Roman"/>
                <w:sz w:val="20"/>
              </w:rPr>
            </w:pPr>
            <w:r>
              <w:rPr>
                <w:rFonts w:ascii="Times New Roman"/>
                <w:sz w:val="20"/>
              </w:rPr>
              <w:t>13.30-15.20</w:t>
            </w:r>
          </w:p>
        </w:tc>
        <w:tc>
          <w:tcPr>
            <w:tcW w:w="1132" w:type="dxa"/>
            <w:tcBorders>
              <w:top w:val="nil"/>
              <w:bottom w:val="nil"/>
              <w:right w:val="nil"/>
            </w:tcBorders>
          </w:tcPr>
          <w:p>
            <w:pPr>
              <w:pStyle w:val="TableParagraph"/>
              <w:spacing w:before="110"/>
              <w:ind w:left="102"/>
              <w:rPr>
                <w:i/>
                <w:sz w:val="18"/>
              </w:rPr>
            </w:pPr>
            <w:r>
              <w:rPr>
                <w:i/>
                <w:w w:val="105"/>
                <w:sz w:val="18"/>
              </w:rPr>
              <w:t>BİSTLAB</w:t>
            </w:r>
          </w:p>
        </w:tc>
        <w:tc>
          <w:tcPr>
            <w:tcW w:w="5348" w:type="dxa"/>
            <w:tcBorders>
              <w:top w:val="nil"/>
              <w:left w:val="nil"/>
              <w:bottom w:val="nil"/>
            </w:tcBorders>
          </w:tcPr>
          <w:p>
            <w:pPr>
              <w:pStyle w:val="TableParagraph"/>
              <w:spacing w:before="105"/>
              <w:ind w:left="232"/>
              <w:rPr>
                <w:b/>
                <w:i/>
                <w:sz w:val="18"/>
              </w:rPr>
            </w:pPr>
            <w:r>
              <w:rPr>
                <w:i/>
                <w:sz w:val="18"/>
              </w:rPr>
              <w:t>Microsoft ofis programları-3 (Grup </w:t>
            </w:r>
            <w:r>
              <w:rPr>
                <w:b/>
                <w:i/>
                <w:sz w:val="18"/>
              </w:rPr>
              <w:t>A)</w:t>
            </w:r>
          </w:p>
        </w:tc>
        <w:tc>
          <w:tcPr>
            <w:tcW w:w="1545" w:type="dxa"/>
            <w:tcBorders>
              <w:top w:val="nil"/>
              <w:bottom w:val="nil"/>
            </w:tcBorders>
          </w:tcPr>
          <w:p>
            <w:pPr>
              <w:pStyle w:val="TableParagraph"/>
              <w:spacing w:before="105"/>
              <w:ind w:left="102"/>
              <w:rPr>
                <w:i/>
                <w:sz w:val="18"/>
              </w:rPr>
            </w:pPr>
            <w:r>
              <w:rPr>
                <w:i/>
                <w:sz w:val="18"/>
              </w:rPr>
              <w:t>T Mengi</w:t>
            </w:r>
          </w:p>
        </w:tc>
      </w:tr>
      <w:tr>
        <w:trPr>
          <w:trHeight w:val="217" w:hRule="exact"/>
        </w:trPr>
        <w:tc>
          <w:tcPr>
            <w:tcW w:w="1190" w:type="dxa"/>
            <w:tcBorders>
              <w:top w:val="nil"/>
            </w:tcBorders>
          </w:tcPr>
          <w:p>
            <w:pPr/>
          </w:p>
        </w:tc>
        <w:tc>
          <w:tcPr>
            <w:tcW w:w="1132" w:type="dxa"/>
            <w:tcBorders>
              <w:top w:val="nil"/>
              <w:right w:val="nil"/>
            </w:tcBorders>
          </w:tcPr>
          <w:p>
            <w:pPr>
              <w:pStyle w:val="TableParagraph"/>
              <w:spacing w:line="206" w:lineRule="exact"/>
              <w:ind w:left="103"/>
              <w:rPr>
                <w:i/>
                <w:sz w:val="18"/>
              </w:rPr>
            </w:pPr>
            <w:r>
              <w:rPr>
                <w:i/>
                <w:w w:val="110"/>
                <w:sz w:val="18"/>
              </w:rPr>
              <w:t>YDİL</w:t>
            </w:r>
          </w:p>
        </w:tc>
        <w:tc>
          <w:tcPr>
            <w:tcW w:w="5348" w:type="dxa"/>
            <w:tcBorders>
              <w:top w:val="nil"/>
              <w:left w:val="nil"/>
            </w:tcBorders>
          </w:tcPr>
          <w:p>
            <w:pPr>
              <w:pStyle w:val="TableParagraph"/>
              <w:spacing w:line="201" w:lineRule="exact"/>
              <w:ind w:left="232"/>
              <w:rPr>
                <w:i/>
                <w:sz w:val="18"/>
              </w:rPr>
            </w:pPr>
            <w:r>
              <w:rPr>
                <w:i/>
                <w:color w:val="1D1D1C"/>
                <w:sz w:val="18"/>
              </w:rPr>
              <w:t>"</w:t>
            </w:r>
            <w:r>
              <w:rPr>
                <w:i/>
                <w:sz w:val="18"/>
              </w:rPr>
              <w:t>How English he/ps while being </w:t>
            </w:r>
            <w:r>
              <w:rPr>
                <w:sz w:val="18"/>
              </w:rPr>
              <w:t>a </w:t>
            </w:r>
            <w:r>
              <w:rPr>
                <w:i/>
                <w:sz w:val="18"/>
              </w:rPr>
              <w:t>doctor</w:t>
            </w:r>
            <w:r>
              <w:rPr>
                <w:i/>
                <w:color w:val="1D1D1C"/>
                <w:sz w:val="18"/>
              </w:rPr>
              <w:t>" </w:t>
            </w:r>
            <w:r>
              <w:rPr>
                <w:i/>
                <w:sz w:val="18"/>
              </w:rPr>
              <w:t>(Grup C+D)</w:t>
            </w:r>
          </w:p>
        </w:tc>
        <w:tc>
          <w:tcPr>
            <w:tcW w:w="1545" w:type="dxa"/>
            <w:tcBorders>
              <w:top w:val="nil"/>
            </w:tcBorders>
          </w:tcPr>
          <w:p>
            <w:pPr>
              <w:pStyle w:val="TableParagraph"/>
              <w:spacing w:line="201" w:lineRule="exact"/>
              <w:ind w:left="102"/>
              <w:rPr>
                <w:i/>
                <w:sz w:val="18"/>
              </w:rPr>
            </w:pPr>
            <w:r>
              <w:rPr>
                <w:i/>
                <w:w w:val="105"/>
                <w:sz w:val="18"/>
              </w:rPr>
              <w:t>NÇAktekin</w:t>
            </w:r>
          </w:p>
        </w:tc>
      </w:tr>
      <w:tr>
        <w:trPr>
          <w:trHeight w:val="427" w:hRule="exact"/>
        </w:trPr>
        <w:tc>
          <w:tcPr>
            <w:tcW w:w="1190" w:type="dxa"/>
          </w:tcPr>
          <w:p>
            <w:pPr>
              <w:pStyle w:val="TableParagraph"/>
              <w:spacing w:line="204" w:lineRule="exact"/>
              <w:ind w:left="96"/>
              <w:rPr>
                <w:rFonts w:ascii="Times New Roman"/>
                <w:sz w:val="20"/>
              </w:rPr>
            </w:pPr>
            <w:r>
              <w:rPr>
                <w:rFonts w:ascii="Times New Roman"/>
                <w:sz w:val="20"/>
              </w:rPr>
              <w:t>15.30-17.20</w:t>
            </w:r>
          </w:p>
        </w:tc>
        <w:tc>
          <w:tcPr>
            <w:tcW w:w="1132" w:type="dxa"/>
            <w:tcBorders>
              <w:right w:val="nil"/>
            </w:tcBorders>
          </w:tcPr>
          <w:p>
            <w:pPr>
              <w:pStyle w:val="TableParagraph"/>
              <w:ind w:left="103" w:right="227" w:hanging="2"/>
              <w:rPr>
                <w:i/>
                <w:sz w:val="18"/>
              </w:rPr>
            </w:pPr>
            <w:r>
              <w:rPr>
                <w:i/>
                <w:w w:val="105"/>
                <w:sz w:val="18"/>
              </w:rPr>
              <w:t>BISTLAB </w:t>
            </w:r>
            <w:r>
              <w:rPr>
                <w:i/>
                <w:w w:val="110"/>
                <w:sz w:val="18"/>
              </w:rPr>
              <w:t>YDIL</w:t>
            </w:r>
          </w:p>
        </w:tc>
        <w:tc>
          <w:tcPr>
            <w:tcW w:w="5348" w:type="dxa"/>
            <w:tcBorders>
              <w:left w:val="nil"/>
            </w:tcBorders>
          </w:tcPr>
          <w:p>
            <w:pPr>
              <w:pStyle w:val="TableParagraph"/>
              <w:spacing w:line="196" w:lineRule="exact"/>
              <w:ind w:left="232"/>
              <w:rPr>
                <w:b/>
                <w:i/>
                <w:sz w:val="18"/>
              </w:rPr>
            </w:pPr>
            <w:r>
              <w:rPr>
                <w:i/>
                <w:sz w:val="18"/>
              </w:rPr>
              <w:t>Microsoft ofis programları-3 (Grup </w:t>
            </w:r>
            <w:r>
              <w:rPr>
                <w:b/>
                <w:i/>
                <w:sz w:val="18"/>
              </w:rPr>
              <w:t>A)</w:t>
            </w:r>
          </w:p>
          <w:p>
            <w:pPr>
              <w:pStyle w:val="TableParagraph"/>
              <w:spacing w:line="204" w:lineRule="exact"/>
              <w:ind w:left="232"/>
              <w:rPr>
                <w:i/>
                <w:sz w:val="18"/>
              </w:rPr>
            </w:pPr>
            <w:r>
              <w:rPr>
                <w:i/>
                <w:color w:val="3D3D3D"/>
                <w:sz w:val="18"/>
              </w:rPr>
              <w:t>"</w:t>
            </w:r>
            <w:r>
              <w:rPr>
                <w:i/>
                <w:sz w:val="18"/>
              </w:rPr>
              <w:t>How English helps while being a doctor'</w:t>
            </w:r>
            <w:r>
              <w:rPr>
                <w:i/>
                <w:color w:val="1D1D1C"/>
                <w:sz w:val="18"/>
              </w:rPr>
              <w:t>' </w:t>
            </w:r>
            <w:r>
              <w:rPr>
                <w:i/>
                <w:sz w:val="18"/>
              </w:rPr>
              <w:t>(Grup C+D)</w:t>
            </w:r>
          </w:p>
        </w:tc>
        <w:tc>
          <w:tcPr>
            <w:tcW w:w="1545" w:type="dxa"/>
          </w:tcPr>
          <w:p>
            <w:pPr>
              <w:pStyle w:val="TableParagraph"/>
              <w:spacing w:line="194" w:lineRule="exact"/>
              <w:ind w:left="102"/>
              <w:rPr>
                <w:i/>
                <w:sz w:val="18"/>
              </w:rPr>
            </w:pPr>
            <w:r>
              <w:rPr>
                <w:i/>
                <w:sz w:val="18"/>
              </w:rPr>
              <w:t>T Mengi</w:t>
            </w:r>
          </w:p>
          <w:p>
            <w:pPr>
              <w:pStyle w:val="TableParagraph"/>
              <w:spacing w:before="4"/>
              <w:ind w:left="102"/>
              <w:rPr>
                <w:i/>
                <w:sz w:val="18"/>
              </w:rPr>
            </w:pPr>
            <w:r>
              <w:rPr>
                <w:i/>
                <w:w w:val="105"/>
                <w:sz w:val="18"/>
              </w:rPr>
              <w:t>NCAktekin</w:t>
            </w:r>
          </w:p>
        </w:tc>
      </w:tr>
    </w:tbl>
    <w:p>
      <w:pPr>
        <w:pStyle w:val="BodyText"/>
        <w:rPr>
          <w:b/>
          <w:sz w:val="18"/>
        </w:rPr>
      </w:pPr>
    </w:p>
    <w:p>
      <w:pPr>
        <w:pStyle w:val="BodyText"/>
        <w:rPr>
          <w:b/>
          <w:sz w:val="18"/>
        </w:rPr>
      </w:pPr>
    </w:p>
    <w:p>
      <w:pPr>
        <w:pStyle w:val="ListParagraph"/>
        <w:numPr>
          <w:ilvl w:val="0"/>
          <w:numId w:val="76"/>
        </w:numPr>
        <w:tabs>
          <w:tab w:pos="375" w:val="left" w:leader="none"/>
        </w:tabs>
        <w:spacing w:line="240" w:lineRule="auto" w:before="0" w:after="0"/>
        <w:ind w:left="374" w:right="0" w:hanging="158"/>
        <w:jc w:val="left"/>
        <w:rPr>
          <w:b/>
          <w:sz w:val="17"/>
        </w:rPr>
      </w:pPr>
      <w:r>
        <w:rPr>
          <w:b/>
          <w:w w:val="105"/>
          <w:sz w:val="17"/>
        </w:rPr>
        <w:t>EKİM 2012</w:t>
      </w:r>
      <w:r>
        <w:rPr>
          <w:b/>
          <w:spacing w:val="13"/>
          <w:w w:val="105"/>
          <w:sz w:val="17"/>
        </w:rPr>
        <w:t> </w:t>
      </w:r>
      <w:r>
        <w:rPr>
          <w:b/>
          <w:w w:val="105"/>
          <w:sz w:val="17"/>
        </w:rPr>
        <w:t>CUMA</w:t>
      </w:r>
    </w:p>
    <w:p>
      <w:pPr>
        <w:pStyle w:val="BodyText"/>
        <w:spacing w:before="4"/>
        <w:rPr>
          <w:b/>
          <w:sz w:val="5"/>
        </w:rPr>
      </w:pP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5"/>
        <w:gridCol w:w="5345"/>
        <w:gridCol w:w="1545"/>
      </w:tblGrid>
      <w:tr>
        <w:trPr>
          <w:trHeight w:val="216" w:hRule="exact"/>
        </w:trPr>
        <w:tc>
          <w:tcPr>
            <w:tcW w:w="1190" w:type="dxa"/>
          </w:tcPr>
          <w:p>
            <w:pPr>
              <w:pStyle w:val="TableParagraph"/>
              <w:spacing w:line="197" w:lineRule="exact"/>
              <w:ind w:left="97"/>
              <w:rPr>
                <w:i/>
                <w:sz w:val="18"/>
              </w:rPr>
            </w:pPr>
            <w:r>
              <w:rPr>
                <w:i/>
                <w:sz w:val="18"/>
              </w:rPr>
              <w:t>SAAT</w:t>
            </w:r>
          </w:p>
        </w:tc>
        <w:tc>
          <w:tcPr>
            <w:tcW w:w="1135" w:type="dxa"/>
            <w:tcBorders>
              <w:right w:val="nil"/>
            </w:tcBorders>
          </w:tcPr>
          <w:p>
            <w:pPr>
              <w:pStyle w:val="TableParagraph"/>
              <w:spacing w:line="197" w:lineRule="exact"/>
              <w:ind w:left="107"/>
              <w:rPr>
                <w:i/>
                <w:sz w:val="18"/>
              </w:rPr>
            </w:pPr>
            <w:r>
              <w:rPr>
                <w:i/>
                <w:sz w:val="18"/>
              </w:rPr>
              <w:t>DERS</w:t>
            </w:r>
          </w:p>
        </w:tc>
        <w:tc>
          <w:tcPr>
            <w:tcW w:w="5345" w:type="dxa"/>
            <w:tcBorders>
              <w:left w:val="nil"/>
            </w:tcBorders>
          </w:tcPr>
          <w:p>
            <w:pPr>
              <w:pStyle w:val="TableParagraph"/>
              <w:spacing w:line="197" w:lineRule="exact"/>
              <w:ind w:left="236"/>
              <w:rPr>
                <w:i/>
                <w:sz w:val="18"/>
              </w:rPr>
            </w:pPr>
            <w:r>
              <w:rPr>
                <w:i/>
                <w:sz w:val="18"/>
              </w:rPr>
              <w:t>KONU</w:t>
            </w:r>
          </w:p>
        </w:tc>
        <w:tc>
          <w:tcPr>
            <w:tcW w:w="1545" w:type="dxa"/>
          </w:tcPr>
          <w:p>
            <w:pPr>
              <w:pStyle w:val="TableParagraph"/>
              <w:spacing w:line="197" w:lineRule="exact"/>
              <w:ind w:left="98"/>
              <w:rPr>
                <w:i/>
                <w:sz w:val="18"/>
              </w:rPr>
            </w:pPr>
            <w:r>
              <w:rPr>
                <w:i/>
                <w:sz w:val="18"/>
              </w:rPr>
              <w:t>ÖGR. ÜYESİ</w:t>
            </w:r>
          </w:p>
        </w:tc>
      </w:tr>
      <w:tr>
        <w:trPr>
          <w:trHeight w:val="422" w:hRule="exact"/>
        </w:trPr>
        <w:tc>
          <w:tcPr>
            <w:tcW w:w="1190" w:type="dxa"/>
          </w:tcPr>
          <w:p>
            <w:pPr>
              <w:pStyle w:val="TableParagraph"/>
              <w:spacing w:line="202" w:lineRule="exact"/>
              <w:ind w:left="98"/>
              <w:rPr>
                <w:rFonts w:ascii="Times New Roman"/>
                <w:sz w:val="20"/>
              </w:rPr>
            </w:pPr>
            <w:r>
              <w:rPr>
                <w:rFonts w:ascii="Times New Roman"/>
                <w:sz w:val="20"/>
              </w:rPr>
              <w:t>08.30-10.20</w:t>
            </w:r>
          </w:p>
        </w:tc>
        <w:tc>
          <w:tcPr>
            <w:tcW w:w="1135" w:type="dxa"/>
            <w:tcBorders>
              <w:right w:val="nil"/>
            </w:tcBorders>
          </w:tcPr>
          <w:p>
            <w:pPr>
              <w:pStyle w:val="TableParagraph"/>
              <w:ind w:left="107" w:right="224" w:hanging="5"/>
              <w:rPr>
                <w:i/>
                <w:sz w:val="18"/>
              </w:rPr>
            </w:pPr>
            <w:r>
              <w:rPr>
                <w:i/>
                <w:w w:val="105"/>
                <w:sz w:val="18"/>
              </w:rPr>
              <w:t>BISTLAB </w:t>
            </w:r>
            <w:r>
              <w:rPr>
                <w:i/>
                <w:w w:val="105"/>
                <w:sz w:val="18"/>
              </w:rPr>
              <w:t>TBIYLAB</w:t>
            </w:r>
          </w:p>
        </w:tc>
        <w:tc>
          <w:tcPr>
            <w:tcW w:w="5345" w:type="dxa"/>
            <w:tcBorders>
              <w:left w:val="nil"/>
            </w:tcBorders>
          </w:tcPr>
          <w:p>
            <w:pPr>
              <w:pStyle w:val="TableParagraph"/>
              <w:spacing w:line="196" w:lineRule="exact"/>
              <w:ind w:left="234"/>
              <w:rPr>
                <w:i/>
                <w:sz w:val="18"/>
              </w:rPr>
            </w:pPr>
            <w:r>
              <w:rPr>
                <w:i/>
                <w:sz w:val="18"/>
              </w:rPr>
              <w:t>Microsoft ofis programları-3 (Grup B)</w:t>
            </w:r>
          </w:p>
          <w:p>
            <w:pPr>
              <w:pStyle w:val="TableParagraph"/>
              <w:spacing w:line="207" w:lineRule="exact"/>
              <w:ind w:left="231"/>
              <w:rPr>
                <w:i/>
                <w:sz w:val="18"/>
              </w:rPr>
            </w:pPr>
            <w:r>
              <w:rPr>
                <w:i/>
                <w:sz w:val="18"/>
              </w:rPr>
              <w:t>Hücre Örneklerinin Mikroskopta incelenmesi (GrupA)</w:t>
            </w:r>
          </w:p>
        </w:tc>
        <w:tc>
          <w:tcPr>
            <w:tcW w:w="1545" w:type="dxa"/>
          </w:tcPr>
          <w:p>
            <w:pPr>
              <w:pStyle w:val="TableParagraph"/>
              <w:ind w:left="102" w:right="752" w:hanging="1"/>
              <w:rPr>
                <w:i/>
                <w:sz w:val="18"/>
              </w:rPr>
            </w:pPr>
            <w:r>
              <w:rPr>
                <w:i/>
                <w:w w:val="110"/>
                <w:sz w:val="18"/>
              </w:rPr>
              <w:t>TMengi </w:t>
            </w:r>
            <w:r>
              <w:rPr>
                <w:i/>
                <w:w w:val="105"/>
                <w:sz w:val="18"/>
              </w:rPr>
              <w:t>EAkbaş</w:t>
            </w:r>
          </w:p>
        </w:tc>
      </w:tr>
      <w:tr>
        <w:trPr>
          <w:trHeight w:val="210" w:hRule="exact"/>
        </w:trPr>
        <w:tc>
          <w:tcPr>
            <w:tcW w:w="1190" w:type="dxa"/>
            <w:tcBorders>
              <w:bottom w:val="nil"/>
            </w:tcBorders>
          </w:tcPr>
          <w:p>
            <w:pPr>
              <w:pStyle w:val="TableParagraph"/>
              <w:spacing w:line="202" w:lineRule="exact"/>
              <w:ind w:left="96"/>
              <w:rPr>
                <w:rFonts w:ascii="Times New Roman"/>
                <w:sz w:val="20"/>
              </w:rPr>
            </w:pPr>
            <w:r>
              <w:rPr>
                <w:rFonts w:ascii="Times New Roman"/>
                <w:sz w:val="20"/>
              </w:rPr>
              <w:t>10.30-12.20</w:t>
            </w:r>
          </w:p>
        </w:tc>
        <w:tc>
          <w:tcPr>
            <w:tcW w:w="1135" w:type="dxa"/>
            <w:tcBorders>
              <w:bottom w:val="nil"/>
              <w:right w:val="nil"/>
            </w:tcBorders>
          </w:tcPr>
          <w:p>
            <w:pPr>
              <w:pStyle w:val="TableParagraph"/>
              <w:spacing w:line="197" w:lineRule="exact"/>
              <w:ind w:left="102"/>
              <w:rPr>
                <w:i/>
                <w:sz w:val="18"/>
              </w:rPr>
            </w:pPr>
            <w:r>
              <w:rPr>
                <w:i/>
                <w:sz w:val="18"/>
              </w:rPr>
              <w:t>BIST LAB</w:t>
            </w:r>
          </w:p>
        </w:tc>
        <w:tc>
          <w:tcPr>
            <w:tcW w:w="5345" w:type="dxa"/>
            <w:tcBorders>
              <w:left w:val="nil"/>
              <w:bottom w:val="nil"/>
            </w:tcBorders>
          </w:tcPr>
          <w:p>
            <w:pPr>
              <w:pStyle w:val="TableParagraph"/>
              <w:spacing w:line="197" w:lineRule="exact"/>
              <w:ind w:left="234"/>
              <w:rPr>
                <w:i/>
                <w:sz w:val="18"/>
              </w:rPr>
            </w:pPr>
            <w:r>
              <w:rPr>
                <w:i/>
                <w:sz w:val="18"/>
              </w:rPr>
              <w:t>Microsoft ofis programları-3 (Grup B)</w:t>
            </w:r>
          </w:p>
        </w:tc>
        <w:tc>
          <w:tcPr>
            <w:tcW w:w="1545" w:type="dxa"/>
            <w:tcBorders>
              <w:bottom w:val="nil"/>
            </w:tcBorders>
          </w:tcPr>
          <w:p>
            <w:pPr>
              <w:pStyle w:val="TableParagraph"/>
              <w:spacing w:line="197" w:lineRule="exact"/>
              <w:ind w:left="102"/>
              <w:rPr>
                <w:i/>
                <w:sz w:val="18"/>
              </w:rPr>
            </w:pPr>
            <w:r>
              <w:rPr>
                <w:i/>
                <w:sz w:val="18"/>
              </w:rPr>
              <w:t>T Mengi</w:t>
            </w:r>
          </w:p>
        </w:tc>
      </w:tr>
      <w:tr>
        <w:trPr>
          <w:trHeight w:val="302" w:hRule="exact"/>
        </w:trPr>
        <w:tc>
          <w:tcPr>
            <w:tcW w:w="1190" w:type="dxa"/>
            <w:tcBorders>
              <w:top w:val="nil"/>
              <w:bottom w:val="nil"/>
            </w:tcBorders>
          </w:tcPr>
          <w:p>
            <w:pPr/>
          </w:p>
        </w:tc>
        <w:tc>
          <w:tcPr>
            <w:tcW w:w="1135" w:type="dxa"/>
            <w:tcBorders>
              <w:top w:val="nil"/>
              <w:bottom w:val="nil"/>
              <w:right w:val="nil"/>
            </w:tcBorders>
          </w:tcPr>
          <w:p>
            <w:pPr>
              <w:pStyle w:val="TableParagraph"/>
              <w:spacing w:line="204" w:lineRule="exact"/>
              <w:ind w:left="107"/>
              <w:rPr>
                <w:i/>
                <w:sz w:val="18"/>
              </w:rPr>
            </w:pPr>
            <w:r>
              <w:rPr>
                <w:i/>
                <w:w w:val="105"/>
                <w:sz w:val="18"/>
              </w:rPr>
              <w:t>TBIYLAB</w:t>
            </w:r>
          </w:p>
        </w:tc>
        <w:tc>
          <w:tcPr>
            <w:tcW w:w="5345" w:type="dxa"/>
            <w:tcBorders>
              <w:top w:val="nil"/>
              <w:left w:val="nil"/>
              <w:bottom w:val="nil"/>
            </w:tcBorders>
          </w:tcPr>
          <w:p>
            <w:pPr>
              <w:pStyle w:val="TableParagraph"/>
              <w:spacing w:line="204" w:lineRule="exact"/>
              <w:ind w:left="231"/>
              <w:rPr>
                <w:i/>
                <w:sz w:val="18"/>
              </w:rPr>
            </w:pPr>
            <w:r>
              <w:rPr>
                <w:i/>
                <w:sz w:val="18"/>
              </w:rPr>
              <w:t>Hücre Örneklerinin Mikroskopta incelenmesi (GrupD)</w:t>
            </w:r>
          </w:p>
        </w:tc>
        <w:tc>
          <w:tcPr>
            <w:tcW w:w="1545" w:type="dxa"/>
            <w:tcBorders>
              <w:top w:val="nil"/>
              <w:bottom w:val="nil"/>
            </w:tcBorders>
          </w:tcPr>
          <w:p>
            <w:pPr>
              <w:pStyle w:val="TableParagraph"/>
              <w:spacing w:line="204" w:lineRule="exact"/>
              <w:ind w:left="102"/>
              <w:rPr>
                <w:i/>
                <w:sz w:val="18"/>
              </w:rPr>
            </w:pPr>
            <w:r>
              <w:rPr>
                <w:i/>
                <w:w w:val="110"/>
                <w:sz w:val="18"/>
              </w:rPr>
              <w:t>EAkbaş</w:t>
            </w:r>
          </w:p>
        </w:tc>
      </w:tr>
      <w:tr>
        <w:trPr>
          <w:trHeight w:val="312" w:hRule="exact"/>
        </w:trPr>
        <w:tc>
          <w:tcPr>
            <w:tcW w:w="1190" w:type="dxa"/>
            <w:tcBorders>
              <w:top w:val="nil"/>
              <w:bottom w:val="nil"/>
            </w:tcBorders>
          </w:tcPr>
          <w:p>
            <w:pPr>
              <w:pStyle w:val="TableParagraph"/>
              <w:spacing w:before="89"/>
              <w:ind w:left="96"/>
              <w:rPr>
                <w:rFonts w:ascii="Times New Roman"/>
                <w:sz w:val="20"/>
              </w:rPr>
            </w:pPr>
            <w:r>
              <w:rPr>
                <w:rFonts w:ascii="Times New Roman"/>
                <w:sz w:val="20"/>
              </w:rPr>
              <w:t>13.30-14.20</w:t>
            </w:r>
          </w:p>
        </w:tc>
        <w:tc>
          <w:tcPr>
            <w:tcW w:w="1135" w:type="dxa"/>
            <w:tcBorders>
              <w:top w:val="nil"/>
              <w:bottom w:val="nil"/>
              <w:right w:val="nil"/>
            </w:tcBorders>
          </w:tcPr>
          <w:p>
            <w:pPr>
              <w:pStyle w:val="TableParagraph"/>
              <w:spacing w:before="117"/>
              <w:ind w:left="107"/>
              <w:rPr>
                <w:sz w:val="17"/>
              </w:rPr>
            </w:pPr>
            <w:r>
              <w:rPr>
                <w:w w:val="105"/>
                <w:sz w:val="17"/>
              </w:rPr>
              <w:t>KUG-T</w:t>
            </w:r>
          </w:p>
        </w:tc>
        <w:tc>
          <w:tcPr>
            <w:tcW w:w="5345" w:type="dxa"/>
            <w:tcBorders>
              <w:top w:val="nil"/>
              <w:left w:val="nil"/>
              <w:bottom w:val="nil"/>
            </w:tcBorders>
          </w:tcPr>
          <w:p>
            <w:pPr>
              <w:pStyle w:val="TableParagraph"/>
              <w:spacing w:before="117"/>
              <w:ind w:left="236"/>
              <w:rPr>
                <w:sz w:val="17"/>
              </w:rPr>
            </w:pPr>
            <w:r>
              <w:rPr>
                <w:w w:val="105"/>
                <w:sz w:val="17"/>
              </w:rPr>
              <w:t>Sunum Teknikleri</w:t>
            </w:r>
          </w:p>
        </w:tc>
        <w:tc>
          <w:tcPr>
            <w:tcW w:w="1545" w:type="dxa"/>
            <w:tcBorders>
              <w:top w:val="nil"/>
              <w:bottom w:val="nil"/>
            </w:tcBorders>
          </w:tcPr>
          <w:p>
            <w:pPr>
              <w:pStyle w:val="TableParagraph"/>
              <w:spacing w:before="117"/>
              <w:ind w:left="102"/>
              <w:rPr>
                <w:sz w:val="17"/>
              </w:rPr>
            </w:pPr>
            <w:r>
              <w:rPr>
                <w:w w:val="115"/>
                <w:sz w:val="17"/>
              </w:rPr>
              <w:t>MEAy</w:t>
            </w:r>
          </w:p>
        </w:tc>
      </w:tr>
      <w:tr>
        <w:trPr>
          <w:trHeight w:val="206" w:hRule="exact"/>
        </w:trPr>
        <w:tc>
          <w:tcPr>
            <w:tcW w:w="1190" w:type="dxa"/>
            <w:tcBorders>
              <w:top w:val="nil"/>
              <w:bottom w:val="nil"/>
            </w:tcBorders>
          </w:tcPr>
          <w:p>
            <w:pPr>
              <w:pStyle w:val="TableParagraph"/>
              <w:spacing w:line="214" w:lineRule="exact"/>
              <w:ind w:left="96"/>
              <w:rPr>
                <w:rFonts w:ascii="Times New Roman"/>
                <w:sz w:val="20"/>
              </w:rPr>
            </w:pPr>
            <w:r>
              <w:rPr>
                <w:rFonts w:ascii="Times New Roman"/>
                <w:sz w:val="20"/>
              </w:rPr>
              <w:t>14.30-15.20</w:t>
            </w:r>
          </w:p>
        </w:tc>
        <w:tc>
          <w:tcPr>
            <w:tcW w:w="1135" w:type="dxa"/>
            <w:tcBorders>
              <w:top w:val="nil"/>
              <w:bottom w:val="nil"/>
              <w:right w:val="nil"/>
            </w:tcBorders>
          </w:tcPr>
          <w:p>
            <w:pPr>
              <w:pStyle w:val="TableParagraph"/>
              <w:spacing w:before="11"/>
              <w:ind w:left="106"/>
              <w:rPr>
                <w:sz w:val="17"/>
              </w:rPr>
            </w:pPr>
            <w:r>
              <w:rPr>
                <w:w w:val="105"/>
                <w:sz w:val="17"/>
              </w:rPr>
              <w:t>ESAG</w:t>
            </w:r>
          </w:p>
        </w:tc>
        <w:tc>
          <w:tcPr>
            <w:tcW w:w="5345" w:type="dxa"/>
            <w:tcBorders>
              <w:top w:val="nil"/>
              <w:left w:val="nil"/>
              <w:bottom w:val="nil"/>
            </w:tcBorders>
          </w:tcPr>
          <w:p>
            <w:pPr>
              <w:pStyle w:val="TableParagraph"/>
              <w:spacing w:before="11"/>
              <w:ind w:left="233"/>
              <w:rPr>
                <w:sz w:val="17"/>
              </w:rPr>
            </w:pPr>
            <w:r>
              <w:rPr>
                <w:w w:val="110"/>
                <w:sz w:val="17"/>
              </w:rPr>
              <w:t>üreme Sağlığı</w:t>
            </w:r>
          </w:p>
        </w:tc>
        <w:tc>
          <w:tcPr>
            <w:tcW w:w="1545" w:type="dxa"/>
            <w:tcBorders>
              <w:top w:val="nil"/>
              <w:bottom w:val="nil"/>
            </w:tcBorders>
          </w:tcPr>
          <w:p>
            <w:pPr>
              <w:pStyle w:val="TableParagraph"/>
              <w:spacing w:before="11"/>
              <w:ind w:left="102"/>
              <w:rPr>
                <w:sz w:val="17"/>
              </w:rPr>
            </w:pPr>
            <w:r>
              <w:rPr>
                <w:w w:val="105"/>
                <w:sz w:val="17"/>
              </w:rPr>
              <w:t>S Öner</w:t>
            </w:r>
          </w:p>
        </w:tc>
      </w:tr>
      <w:tr>
        <w:trPr>
          <w:trHeight w:val="206" w:hRule="exact"/>
        </w:trPr>
        <w:tc>
          <w:tcPr>
            <w:tcW w:w="1190" w:type="dxa"/>
            <w:tcBorders>
              <w:top w:val="nil"/>
              <w:bottom w:val="nil"/>
            </w:tcBorders>
          </w:tcPr>
          <w:p>
            <w:pPr>
              <w:pStyle w:val="TableParagraph"/>
              <w:spacing w:line="214" w:lineRule="exact"/>
              <w:ind w:left="96"/>
              <w:rPr>
                <w:rFonts w:ascii="Times New Roman"/>
                <w:sz w:val="20"/>
              </w:rPr>
            </w:pPr>
            <w:r>
              <w:rPr>
                <w:rFonts w:ascii="Times New Roman"/>
                <w:sz w:val="20"/>
              </w:rPr>
              <w:t>15.30-16.20</w:t>
            </w:r>
          </w:p>
        </w:tc>
        <w:tc>
          <w:tcPr>
            <w:tcW w:w="1135" w:type="dxa"/>
            <w:tcBorders>
              <w:top w:val="nil"/>
              <w:bottom w:val="nil"/>
              <w:right w:val="nil"/>
            </w:tcBorders>
          </w:tcPr>
          <w:p>
            <w:pPr>
              <w:pStyle w:val="TableParagraph"/>
              <w:spacing w:before="11"/>
              <w:ind w:left="106"/>
              <w:rPr>
                <w:sz w:val="17"/>
              </w:rPr>
            </w:pPr>
            <w:r>
              <w:rPr>
                <w:w w:val="105"/>
                <w:sz w:val="17"/>
              </w:rPr>
              <w:t>TIPT</w:t>
            </w:r>
          </w:p>
        </w:tc>
        <w:tc>
          <w:tcPr>
            <w:tcW w:w="5345" w:type="dxa"/>
            <w:tcBorders>
              <w:top w:val="nil"/>
              <w:left w:val="nil"/>
              <w:bottom w:val="nil"/>
            </w:tcBorders>
          </w:tcPr>
          <w:p>
            <w:pPr>
              <w:pStyle w:val="TableParagraph"/>
              <w:spacing w:before="11"/>
              <w:ind w:left="235"/>
              <w:rPr>
                <w:sz w:val="17"/>
              </w:rPr>
            </w:pPr>
            <w:r>
              <w:rPr>
                <w:w w:val="105"/>
                <w:sz w:val="17"/>
              </w:rPr>
              <w:t>Tarihe Genel Bir Bakış</w:t>
            </w:r>
          </w:p>
        </w:tc>
        <w:tc>
          <w:tcPr>
            <w:tcW w:w="1545" w:type="dxa"/>
            <w:tcBorders>
              <w:top w:val="nil"/>
              <w:bottom w:val="nil"/>
            </w:tcBorders>
          </w:tcPr>
          <w:p>
            <w:pPr>
              <w:pStyle w:val="TableParagraph"/>
              <w:spacing w:before="11"/>
              <w:ind w:left="102"/>
              <w:rPr>
                <w:sz w:val="17"/>
              </w:rPr>
            </w:pPr>
            <w:r>
              <w:rPr>
                <w:w w:val="105"/>
                <w:sz w:val="17"/>
              </w:rPr>
              <w:t>O Ögenler</w:t>
            </w:r>
          </w:p>
        </w:tc>
      </w:tr>
      <w:tr>
        <w:trPr>
          <w:trHeight w:val="222" w:hRule="exact"/>
        </w:trPr>
        <w:tc>
          <w:tcPr>
            <w:tcW w:w="1190" w:type="dxa"/>
            <w:tcBorders>
              <w:top w:val="nil"/>
            </w:tcBorders>
          </w:tcPr>
          <w:p>
            <w:pPr>
              <w:pStyle w:val="TableParagraph"/>
              <w:spacing w:line="214" w:lineRule="exact"/>
              <w:ind w:left="96"/>
              <w:rPr>
                <w:rFonts w:ascii="Times New Roman"/>
                <w:sz w:val="20"/>
              </w:rPr>
            </w:pPr>
            <w:r>
              <w:rPr>
                <w:rFonts w:ascii="Times New Roman"/>
                <w:sz w:val="20"/>
              </w:rPr>
              <w:t>16.30-17.20</w:t>
            </w:r>
          </w:p>
        </w:tc>
        <w:tc>
          <w:tcPr>
            <w:tcW w:w="1135" w:type="dxa"/>
            <w:tcBorders>
              <w:top w:val="nil"/>
              <w:right w:val="nil"/>
            </w:tcBorders>
          </w:tcPr>
          <w:p>
            <w:pPr/>
          </w:p>
        </w:tc>
        <w:tc>
          <w:tcPr>
            <w:tcW w:w="5345" w:type="dxa"/>
            <w:tcBorders>
              <w:top w:val="nil"/>
              <w:left w:val="nil"/>
            </w:tcBorders>
          </w:tcPr>
          <w:p>
            <w:pPr>
              <w:pStyle w:val="TableParagraph"/>
              <w:spacing w:before="11"/>
              <w:ind w:left="236"/>
              <w:rPr>
                <w:sz w:val="17"/>
              </w:rPr>
            </w:pPr>
            <w:r>
              <w:rPr>
                <w:w w:val="105"/>
                <w:sz w:val="17"/>
              </w:rPr>
              <w:t>Serbest çalışma</w:t>
            </w:r>
          </w:p>
        </w:tc>
        <w:tc>
          <w:tcPr>
            <w:tcW w:w="1545" w:type="dxa"/>
            <w:tcBorders>
              <w:top w:val="nil"/>
            </w:tcBorders>
          </w:tcPr>
          <w:p>
            <w:pPr/>
          </w:p>
        </w:tc>
      </w:tr>
    </w:tbl>
    <w:p>
      <w:pPr>
        <w:spacing w:after="0"/>
        <w:sectPr>
          <w:pgSz w:w="11910" w:h="16840"/>
          <w:pgMar w:header="1337" w:footer="0" w:top="1600" w:bottom="280" w:left="1240" w:right="1160"/>
        </w:sectPr>
      </w:pPr>
    </w:p>
    <w:p>
      <w:pPr>
        <w:pStyle w:val="ListParagraph"/>
        <w:numPr>
          <w:ilvl w:val="1"/>
          <w:numId w:val="76"/>
        </w:numPr>
        <w:tabs>
          <w:tab w:pos="456" w:val="left" w:leader="none"/>
        </w:tabs>
        <w:spacing w:line="240" w:lineRule="auto" w:before="143" w:after="0"/>
        <w:ind w:left="455" w:right="0" w:hanging="153"/>
        <w:jc w:val="left"/>
        <w:rPr>
          <w:b/>
          <w:sz w:val="17"/>
        </w:rPr>
      </w:pPr>
      <w:bookmarkStart w:name="Page 46" w:id="55"/>
      <w:bookmarkEnd w:id="55"/>
      <w:r>
        <w:rPr/>
      </w:r>
      <w:bookmarkStart w:name="Page 46" w:id="56"/>
      <w:bookmarkEnd w:id="56"/>
      <w:r>
        <w:rPr>
          <w:b/>
          <w:w w:val="105"/>
          <w:sz w:val="17"/>
        </w:rPr>
        <w:t>EKİM</w:t>
      </w:r>
      <w:r>
        <w:rPr>
          <w:b/>
          <w:w w:val="105"/>
          <w:sz w:val="17"/>
        </w:rPr>
        <w:t> 2012</w:t>
      </w:r>
      <w:r>
        <w:rPr>
          <w:b/>
          <w:spacing w:val="-9"/>
          <w:w w:val="105"/>
          <w:sz w:val="17"/>
        </w:rPr>
        <w:t> </w:t>
      </w:r>
      <w:r>
        <w:rPr>
          <w:b/>
          <w:w w:val="105"/>
          <w:sz w:val="17"/>
        </w:rPr>
        <w:t>PAZARTESİ</w:t>
      </w:r>
    </w:p>
    <w:p>
      <w:pPr>
        <w:pStyle w:val="BodyText"/>
        <w:spacing w:before="2"/>
        <w:rPr>
          <w:b/>
          <w:sz w:val="5"/>
        </w:rPr>
      </w:pPr>
    </w:p>
    <w:tbl>
      <w:tblPr>
        <w:tblW w:w="0" w:type="auto"/>
        <w:jc w:val="left"/>
        <w:tblInd w:w="18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5"/>
        <w:gridCol w:w="5495"/>
        <w:gridCol w:w="1545"/>
      </w:tblGrid>
      <w:tr>
        <w:trPr>
          <w:trHeight w:val="211" w:hRule="exact"/>
        </w:trPr>
        <w:tc>
          <w:tcPr>
            <w:tcW w:w="1190" w:type="dxa"/>
          </w:tcPr>
          <w:p>
            <w:pPr>
              <w:pStyle w:val="TableParagraph"/>
              <w:spacing w:line="199" w:lineRule="exact"/>
              <w:ind w:left="100"/>
              <w:rPr>
                <w:i/>
                <w:sz w:val="18"/>
              </w:rPr>
            </w:pPr>
            <w:r>
              <w:rPr>
                <w:i/>
                <w:sz w:val="18"/>
              </w:rPr>
              <w:t>SAAT</w:t>
            </w:r>
          </w:p>
        </w:tc>
        <w:tc>
          <w:tcPr>
            <w:tcW w:w="985" w:type="dxa"/>
            <w:tcBorders>
              <w:right w:val="nil"/>
            </w:tcBorders>
          </w:tcPr>
          <w:p>
            <w:pPr>
              <w:pStyle w:val="TableParagraph"/>
              <w:spacing w:line="199" w:lineRule="exact"/>
              <w:ind w:left="104"/>
              <w:rPr>
                <w:i/>
                <w:sz w:val="18"/>
              </w:rPr>
            </w:pPr>
            <w:r>
              <w:rPr>
                <w:i/>
                <w:sz w:val="18"/>
              </w:rPr>
              <w:t>DERS</w:t>
            </w:r>
          </w:p>
        </w:tc>
        <w:tc>
          <w:tcPr>
            <w:tcW w:w="5495" w:type="dxa"/>
            <w:tcBorders>
              <w:left w:val="nil"/>
            </w:tcBorders>
          </w:tcPr>
          <w:p>
            <w:pPr>
              <w:pStyle w:val="TableParagraph"/>
              <w:spacing w:line="199" w:lineRule="exact"/>
              <w:ind w:left="383"/>
              <w:rPr>
                <w:i/>
                <w:sz w:val="18"/>
              </w:rPr>
            </w:pPr>
            <w:r>
              <w:rPr>
                <w:i/>
                <w:sz w:val="18"/>
              </w:rPr>
              <w:t>KONU</w:t>
            </w:r>
          </w:p>
        </w:tc>
        <w:tc>
          <w:tcPr>
            <w:tcW w:w="1545" w:type="dxa"/>
          </w:tcPr>
          <w:p>
            <w:pPr>
              <w:pStyle w:val="TableParagraph"/>
              <w:spacing w:line="194" w:lineRule="exact"/>
              <w:ind w:left="101"/>
              <w:rPr>
                <w:i/>
                <w:sz w:val="18"/>
              </w:rPr>
            </w:pPr>
            <w:r>
              <w:rPr>
                <w:i/>
                <w:sz w:val="18"/>
              </w:rPr>
              <w:t>OGR. UYESI</w:t>
            </w:r>
          </w:p>
        </w:tc>
      </w:tr>
      <w:tr>
        <w:trPr>
          <w:trHeight w:val="206" w:hRule="exact"/>
        </w:trPr>
        <w:tc>
          <w:tcPr>
            <w:tcW w:w="1190" w:type="dxa"/>
            <w:tcBorders>
              <w:bottom w:val="nil"/>
            </w:tcBorders>
          </w:tcPr>
          <w:p>
            <w:pPr>
              <w:pStyle w:val="TableParagraph"/>
              <w:spacing w:line="202" w:lineRule="exact"/>
              <w:ind w:left="101"/>
              <w:rPr>
                <w:rFonts w:ascii="Times New Roman"/>
                <w:sz w:val="19"/>
              </w:rPr>
            </w:pPr>
            <w:r>
              <w:rPr>
                <w:rFonts w:ascii="Times New Roman"/>
                <w:w w:val="105"/>
                <w:sz w:val="19"/>
              </w:rPr>
              <w:t>08.30-09.20</w:t>
            </w:r>
          </w:p>
        </w:tc>
        <w:tc>
          <w:tcPr>
            <w:tcW w:w="985" w:type="dxa"/>
            <w:tcBorders>
              <w:bottom w:val="nil"/>
              <w:right w:val="nil"/>
            </w:tcBorders>
          </w:tcPr>
          <w:p>
            <w:pPr>
              <w:pStyle w:val="TableParagraph"/>
              <w:spacing w:before="1"/>
              <w:ind w:left="104"/>
              <w:rPr>
                <w:sz w:val="17"/>
              </w:rPr>
            </w:pPr>
            <w:r>
              <w:rPr>
                <w:w w:val="105"/>
                <w:sz w:val="17"/>
              </w:rPr>
              <w:t>TIPT</w:t>
            </w:r>
          </w:p>
        </w:tc>
        <w:tc>
          <w:tcPr>
            <w:tcW w:w="5495" w:type="dxa"/>
            <w:tcBorders>
              <w:left w:val="nil"/>
              <w:bottom w:val="nil"/>
            </w:tcBorders>
          </w:tcPr>
          <w:p>
            <w:pPr>
              <w:pStyle w:val="TableParagraph"/>
              <w:spacing w:before="1"/>
              <w:ind w:left="383"/>
              <w:rPr>
                <w:sz w:val="17"/>
              </w:rPr>
            </w:pPr>
            <w:r>
              <w:rPr>
                <w:w w:val="105"/>
                <w:sz w:val="17"/>
              </w:rPr>
              <w:t>Sağlık, Tıp, Hekimlik Kavramları</w:t>
            </w:r>
          </w:p>
        </w:tc>
        <w:tc>
          <w:tcPr>
            <w:tcW w:w="1545" w:type="dxa"/>
            <w:tcBorders>
              <w:bottom w:val="nil"/>
            </w:tcBorders>
          </w:tcPr>
          <w:p>
            <w:pPr>
              <w:pStyle w:val="TableParagraph"/>
              <w:spacing w:before="1"/>
              <w:ind w:left="99"/>
              <w:rPr>
                <w:sz w:val="17"/>
              </w:rPr>
            </w:pPr>
            <w:r>
              <w:rPr>
                <w:w w:val="105"/>
                <w:sz w:val="17"/>
              </w:rPr>
              <w:t>O Ogenler</w:t>
            </w:r>
          </w:p>
        </w:tc>
      </w:tr>
      <w:tr>
        <w:trPr>
          <w:trHeight w:val="228" w:hRule="exact"/>
        </w:trPr>
        <w:tc>
          <w:tcPr>
            <w:tcW w:w="1190" w:type="dxa"/>
            <w:tcBorders>
              <w:top w:val="nil"/>
              <w:bottom w:val="nil"/>
            </w:tcBorders>
          </w:tcPr>
          <w:p>
            <w:pPr>
              <w:pStyle w:val="TableParagraph"/>
              <w:spacing w:line="208" w:lineRule="exact"/>
              <w:ind w:left="101"/>
              <w:rPr>
                <w:rFonts w:ascii="Times New Roman"/>
                <w:sz w:val="19"/>
              </w:rPr>
            </w:pPr>
            <w:r>
              <w:rPr>
                <w:rFonts w:ascii="Times New Roman"/>
                <w:w w:val="105"/>
                <w:sz w:val="19"/>
              </w:rPr>
              <w:t>09.30-10.20</w:t>
            </w:r>
          </w:p>
        </w:tc>
        <w:tc>
          <w:tcPr>
            <w:tcW w:w="985" w:type="dxa"/>
            <w:tcBorders>
              <w:top w:val="nil"/>
              <w:bottom w:val="nil"/>
              <w:right w:val="nil"/>
            </w:tcBorders>
          </w:tcPr>
          <w:p>
            <w:pPr>
              <w:pStyle w:val="TableParagraph"/>
              <w:spacing w:before="12"/>
              <w:ind w:left="104"/>
              <w:rPr>
                <w:sz w:val="17"/>
              </w:rPr>
            </w:pPr>
            <w:r>
              <w:rPr>
                <w:w w:val="105"/>
                <w:sz w:val="17"/>
              </w:rPr>
              <w:t>TIPT</w:t>
            </w:r>
          </w:p>
        </w:tc>
        <w:tc>
          <w:tcPr>
            <w:tcW w:w="5495" w:type="dxa"/>
            <w:tcBorders>
              <w:top w:val="nil"/>
              <w:left w:val="nil"/>
              <w:bottom w:val="nil"/>
            </w:tcBorders>
          </w:tcPr>
          <w:p>
            <w:pPr>
              <w:pStyle w:val="TableParagraph"/>
              <w:spacing w:before="12"/>
              <w:ind w:left="378"/>
              <w:rPr>
                <w:sz w:val="17"/>
              </w:rPr>
            </w:pPr>
            <w:r>
              <w:rPr>
                <w:w w:val="105"/>
                <w:sz w:val="17"/>
              </w:rPr>
              <w:t>Mezopotamya Tıbbı (Sümer-Asur-Babil Tıbbı)</w:t>
            </w:r>
          </w:p>
        </w:tc>
        <w:tc>
          <w:tcPr>
            <w:tcW w:w="1545" w:type="dxa"/>
            <w:tcBorders>
              <w:top w:val="nil"/>
              <w:bottom w:val="nil"/>
            </w:tcBorders>
          </w:tcPr>
          <w:p>
            <w:pPr>
              <w:pStyle w:val="TableParagraph"/>
              <w:spacing w:before="12"/>
              <w:ind w:left="99"/>
              <w:rPr>
                <w:sz w:val="17"/>
              </w:rPr>
            </w:pPr>
            <w:r>
              <w:rPr>
                <w:w w:val="105"/>
                <w:sz w:val="17"/>
              </w:rPr>
              <w:t>O Ögenler</w:t>
            </w:r>
          </w:p>
        </w:tc>
      </w:tr>
      <w:tr>
        <w:trPr>
          <w:trHeight w:val="230" w:hRule="exact"/>
        </w:trPr>
        <w:tc>
          <w:tcPr>
            <w:tcW w:w="1190" w:type="dxa"/>
            <w:tcBorders>
              <w:top w:val="nil"/>
              <w:bottom w:val="nil"/>
            </w:tcBorders>
          </w:tcPr>
          <w:p>
            <w:pPr>
              <w:pStyle w:val="TableParagraph"/>
              <w:spacing w:before="11"/>
              <w:ind w:left="95"/>
              <w:rPr>
                <w:rFonts w:ascii="Times New Roman"/>
                <w:sz w:val="19"/>
              </w:rPr>
            </w:pPr>
            <w:r>
              <w:rPr>
                <w:rFonts w:ascii="Times New Roman"/>
                <w:w w:val="105"/>
                <w:sz w:val="19"/>
              </w:rPr>
              <w:t>10.30-11.20</w:t>
            </w:r>
          </w:p>
        </w:tc>
        <w:tc>
          <w:tcPr>
            <w:tcW w:w="985" w:type="dxa"/>
            <w:tcBorders>
              <w:top w:val="nil"/>
              <w:bottom w:val="nil"/>
              <w:right w:val="nil"/>
            </w:tcBorders>
          </w:tcPr>
          <w:p>
            <w:pPr>
              <w:pStyle w:val="TableParagraph"/>
              <w:spacing w:before="25"/>
              <w:ind w:left="104"/>
              <w:rPr>
                <w:i/>
                <w:sz w:val="18"/>
              </w:rPr>
            </w:pPr>
            <w:r>
              <w:rPr>
                <w:i/>
                <w:sz w:val="18"/>
              </w:rPr>
              <w:t>KUG</w:t>
            </w:r>
          </w:p>
        </w:tc>
        <w:tc>
          <w:tcPr>
            <w:tcW w:w="5495" w:type="dxa"/>
            <w:tcBorders>
              <w:top w:val="nil"/>
              <w:left w:val="nil"/>
              <w:bottom w:val="nil"/>
            </w:tcBorders>
          </w:tcPr>
          <w:p>
            <w:pPr>
              <w:pStyle w:val="TableParagraph"/>
              <w:spacing w:before="25"/>
              <w:ind w:left="383"/>
              <w:rPr>
                <w:i/>
                <w:sz w:val="18"/>
              </w:rPr>
            </w:pPr>
            <w:r>
              <w:rPr>
                <w:i/>
                <w:sz w:val="18"/>
              </w:rPr>
              <w:t>Gelişim dosyası-1 (Proje konuları seçimij (Grup 1-12)</w:t>
            </w:r>
          </w:p>
        </w:tc>
        <w:tc>
          <w:tcPr>
            <w:tcW w:w="1545" w:type="dxa"/>
            <w:tcBorders>
              <w:top w:val="nil"/>
              <w:bottom w:val="nil"/>
            </w:tcBorders>
          </w:tcPr>
          <w:p>
            <w:pPr>
              <w:pStyle w:val="TableParagraph"/>
              <w:spacing w:before="25"/>
              <w:ind w:left="100"/>
              <w:rPr>
                <w:i/>
                <w:sz w:val="18"/>
              </w:rPr>
            </w:pPr>
            <w:r>
              <w:rPr>
                <w:i/>
                <w:sz w:val="18"/>
              </w:rPr>
              <w:t>Gr Öğr Üyeleri</w:t>
            </w:r>
          </w:p>
        </w:tc>
      </w:tr>
      <w:tr>
        <w:trPr>
          <w:trHeight w:val="310" w:hRule="exact"/>
        </w:trPr>
        <w:tc>
          <w:tcPr>
            <w:tcW w:w="1190" w:type="dxa"/>
            <w:tcBorders>
              <w:top w:val="nil"/>
              <w:bottom w:val="nil"/>
            </w:tcBorders>
          </w:tcPr>
          <w:p>
            <w:pPr>
              <w:pStyle w:val="TableParagraph"/>
              <w:spacing w:line="206" w:lineRule="exact"/>
              <w:ind w:left="95"/>
              <w:rPr>
                <w:rFonts w:ascii="Times New Roman"/>
                <w:sz w:val="19"/>
              </w:rPr>
            </w:pPr>
            <w:r>
              <w:rPr>
                <w:rFonts w:ascii="Times New Roman"/>
                <w:w w:val="105"/>
                <w:sz w:val="19"/>
              </w:rPr>
              <w:t>11.30-12.20</w:t>
            </w:r>
          </w:p>
        </w:tc>
        <w:tc>
          <w:tcPr>
            <w:tcW w:w="985" w:type="dxa"/>
            <w:tcBorders>
              <w:top w:val="nil"/>
              <w:bottom w:val="nil"/>
              <w:right w:val="nil"/>
            </w:tcBorders>
          </w:tcPr>
          <w:p>
            <w:pPr/>
          </w:p>
        </w:tc>
        <w:tc>
          <w:tcPr>
            <w:tcW w:w="5495" w:type="dxa"/>
            <w:tcBorders>
              <w:top w:val="nil"/>
              <w:left w:val="nil"/>
              <w:bottom w:val="nil"/>
            </w:tcBorders>
          </w:tcPr>
          <w:p>
            <w:pPr>
              <w:pStyle w:val="TableParagraph"/>
              <w:spacing w:line="204" w:lineRule="exact"/>
              <w:ind w:left="383"/>
              <w:rPr>
                <w:i/>
                <w:sz w:val="18"/>
              </w:rPr>
            </w:pPr>
            <w:r>
              <w:rPr>
                <w:i/>
                <w:sz w:val="18"/>
              </w:rPr>
              <w:t>Serbest çalışma</w:t>
            </w:r>
          </w:p>
        </w:tc>
        <w:tc>
          <w:tcPr>
            <w:tcW w:w="1545" w:type="dxa"/>
            <w:tcBorders>
              <w:top w:val="nil"/>
              <w:bottom w:val="nil"/>
            </w:tcBorders>
          </w:tcPr>
          <w:p>
            <w:pPr/>
          </w:p>
        </w:tc>
      </w:tr>
      <w:tr>
        <w:trPr>
          <w:trHeight w:val="314" w:hRule="exact"/>
        </w:trPr>
        <w:tc>
          <w:tcPr>
            <w:tcW w:w="1190" w:type="dxa"/>
            <w:tcBorders>
              <w:top w:val="nil"/>
              <w:bottom w:val="nil"/>
            </w:tcBorders>
          </w:tcPr>
          <w:p>
            <w:pPr>
              <w:pStyle w:val="TableParagraph"/>
              <w:spacing w:before="95"/>
              <w:ind w:left="95"/>
              <w:rPr>
                <w:rFonts w:ascii="Times New Roman"/>
                <w:sz w:val="19"/>
              </w:rPr>
            </w:pPr>
            <w:r>
              <w:rPr>
                <w:rFonts w:ascii="Times New Roman"/>
                <w:w w:val="105"/>
                <w:sz w:val="19"/>
              </w:rPr>
              <w:t>13.30-15.20</w:t>
            </w:r>
          </w:p>
        </w:tc>
        <w:tc>
          <w:tcPr>
            <w:tcW w:w="985" w:type="dxa"/>
            <w:tcBorders>
              <w:top w:val="nil"/>
              <w:bottom w:val="nil"/>
              <w:right w:val="nil"/>
            </w:tcBorders>
          </w:tcPr>
          <w:p>
            <w:pPr>
              <w:pStyle w:val="TableParagraph"/>
              <w:spacing w:before="113"/>
              <w:ind w:left="103"/>
              <w:rPr>
                <w:sz w:val="17"/>
              </w:rPr>
            </w:pPr>
            <w:r>
              <w:rPr>
                <w:w w:val="110"/>
                <w:sz w:val="17"/>
              </w:rPr>
              <w:t>AİİT</w:t>
            </w:r>
          </w:p>
        </w:tc>
        <w:tc>
          <w:tcPr>
            <w:tcW w:w="5495" w:type="dxa"/>
            <w:tcBorders>
              <w:top w:val="nil"/>
              <w:left w:val="nil"/>
              <w:bottom w:val="nil"/>
            </w:tcBorders>
          </w:tcPr>
          <w:p>
            <w:pPr>
              <w:pStyle w:val="TableParagraph"/>
              <w:spacing w:before="113"/>
              <w:ind w:left="382"/>
              <w:rPr>
                <w:sz w:val="17"/>
              </w:rPr>
            </w:pPr>
            <w:r>
              <w:rPr>
                <w:w w:val="105"/>
                <w:sz w:val="17"/>
              </w:rPr>
              <w:t>Atatürk İlkeleri ve İnkılap Tarihi</w:t>
            </w:r>
          </w:p>
        </w:tc>
        <w:tc>
          <w:tcPr>
            <w:tcW w:w="1545" w:type="dxa"/>
            <w:tcBorders>
              <w:top w:val="nil"/>
              <w:bottom w:val="nil"/>
            </w:tcBorders>
          </w:tcPr>
          <w:p>
            <w:pPr>
              <w:pStyle w:val="TableParagraph"/>
              <w:spacing w:before="113"/>
              <w:ind w:left="103"/>
              <w:rPr>
                <w:sz w:val="17"/>
              </w:rPr>
            </w:pPr>
            <w:r>
              <w:rPr>
                <w:sz w:val="17"/>
              </w:rPr>
              <w:t>İAy</w:t>
            </w:r>
          </w:p>
        </w:tc>
      </w:tr>
      <w:tr>
        <w:trPr>
          <w:trHeight w:val="217" w:hRule="exact"/>
        </w:trPr>
        <w:tc>
          <w:tcPr>
            <w:tcW w:w="1190" w:type="dxa"/>
            <w:tcBorders>
              <w:top w:val="nil"/>
            </w:tcBorders>
          </w:tcPr>
          <w:p>
            <w:pPr>
              <w:pStyle w:val="TableParagraph"/>
              <w:spacing w:line="211" w:lineRule="exact"/>
              <w:ind w:left="95"/>
              <w:rPr>
                <w:rFonts w:ascii="Times New Roman"/>
                <w:sz w:val="19"/>
              </w:rPr>
            </w:pPr>
            <w:r>
              <w:rPr>
                <w:rFonts w:ascii="Times New Roman"/>
                <w:sz w:val="19"/>
              </w:rPr>
              <w:t>15</w:t>
            </w:r>
            <w:r>
              <w:rPr>
                <w:rFonts w:ascii="Times New Roman"/>
                <w:color w:val="7C7C7C"/>
                <w:sz w:val="19"/>
              </w:rPr>
              <w:t>.</w:t>
            </w:r>
            <w:r>
              <w:rPr>
                <w:rFonts w:ascii="Times New Roman"/>
                <w:sz w:val="19"/>
              </w:rPr>
              <w:t>30-17</w:t>
            </w:r>
            <w:r>
              <w:rPr>
                <w:rFonts w:ascii="Times New Roman"/>
                <w:color w:val="3F3F3F"/>
                <w:sz w:val="19"/>
              </w:rPr>
              <w:t>.</w:t>
            </w:r>
            <w:r>
              <w:rPr>
                <w:rFonts w:ascii="Times New Roman"/>
                <w:sz w:val="19"/>
              </w:rPr>
              <w:t>20</w:t>
            </w:r>
          </w:p>
        </w:tc>
        <w:tc>
          <w:tcPr>
            <w:tcW w:w="985" w:type="dxa"/>
            <w:tcBorders>
              <w:top w:val="nil"/>
              <w:right w:val="nil"/>
            </w:tcBorders>
          </w:tcPr>
          <w:p>
            <w:pPr>
              <w:pStyle w:val="TableParagraph"/>
              <w:spacing w:before="10"/>
              <w:ind w:left="104"/>
              <w:rPr>
                <w:sz w:val="17"/>
              </w:rPr>
            </w:pPr>
            <w:r>
              <w:rPr>
                <w:w w:val="105"/>
                <w:sz w:val="17"/>
              </w:rPr>
              <w:t>TDE</w:t>
            </w:r>
          </w:p>
        </w:tc>
        <w:tc>
          <w:tcPr>
            <w:tcW w:w="5495" w:type="dxa"/>
            <w:tcBorders>
              <w:top w:val="nil"/>
              <w:left w:val="nil"/>
            </w:tcBorders>
          </w:tcPr>
          <w:p>
            <w:pPr>
              <w:pStyle w:val="TableParagraph"/>
              <w:spacing w:before="10"/>
              <w:ind w:left="383"/>
              <w:rPr>
                <w:sz w:val="17"/>
              </w:rPr>
            </w:pPr>
            <w:r>
              <w:rPr>
                <w:w w:val="110"/>
                <w:sz w:val="17"/>
              </w:rPr>
              <w:t>Türk Dili ve Edebiyatı</w:t>
            </w:r>
          </w:p>
        </w:tc>
        <w:tc>
          <w:tcPr>
            <w:tcW w:w="1545" w:type="dxa"/>
            <w:tcBorders>
              <w:top w:val="nil"/>
            </w:tcBorders>
          </w:tcPr>
          <w:p>
            <w:pPr>
              <w:pStyle w:val="TableParagraph"/>
              <w:spacing w:before="10"/>
              <w:ind w:left="99"/>
              <w:rPr>
                <w:sz w:val="17"/>
              </w:rPr>
            </w:pPr>
            <w:r>
              <w:rPr>
                <w:w w:val="120"/>
                <w:sz w:val="17"/>
              </w:rPr>
              <w:t>DCan</w:t>
            </w:r>
          </w:p>
        </w:tc>
      </w:tr>
    </w:tbl>
    <w:p>
      <w:pPr>
        <w:pStyle w:val="BodyText"/>
        <w:rPr>
          <w:b/>
          <w:sz w:val="18"/>
        </w:rPr>
      </w:pPr>
    </w:p>
    <w:p>
      <w:pPr>
        <w:pStyle w:val="BodyText"/>
        <w:spacing w:before="5"/>
        <w:rPr>
          <w:b/>
        </w:rPr>
      </w:pPr>
    </w:p>
    <w:p>
      <w:pPr>
        <w:pStyle w:val="ListParagraph"/>
        <w:numPr>
          <w:ilvl w:val="1"/>
          <w:numId w:val="76"/>
        </w:numPr>
        <w:tabs>
          <w:tab w:pos="456" w:val="left" w:leader="none"/>
        </w:tabs>
        <w:spacing w:line="240" w:lineRule="auto" w:before="0" w:after="58"/>
        <w:ind w:left="455" w:right="0" w:hanging="156"/>
        <w:jc w:val="left"/>
        <w:rPr>
          <w:b/>
          <w:sz w:val="17"/>
        </w:rPr>
      </w:pPr>
      <w:r>
        <w:rPr>
          <w:b/>
          <w:w w:val="105"/>
          <w:sz w:val="17"/>
        </w:rPr>
        <w:t>EKİM 2012</w:t>
      </w:r>
      <w:r>
        <w:rPr>
          <w:b/>
          <w:spacing w:val="11"/>
          <w:w w:val="105"/>
          <w:sz w:val="17"/>
        </w:rPr>
        <w:t> </w:t>
      </w:r>
      <w:r>
        <w:rPr>
          <w:b/>
          <w:w w:val="105"/>
          <w:sz w:val="17"/>
        </w:rPr>
        <w:t>SALI</w:t>
      </w:r>
    </w:p>
    <w:tbl>
      <w:tblPr>
        <w:tblW w:w="0" w:type="auto"/>
        <w:jc w:val="left"/>
        <w:tblInd w:w="18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90"/>
        <w:gridCol w:w="984"/>
        <w:gridCol w:w="2788"/>
        <w:gridCol w:w="2707"/>
        <w:gridCol w:w="1545"/>
      </w:tblGrid>
      <w:tr>
        <w:trPr>
          <w:trHeight w:val="214" w:hRule="exact"/>
        </w:trPr>
        <w:tc>
          <w:tcPr>
            <w:tcW w:w="1190" w:type="dxa"/>
            <w:tcBorders>
              <w:top w:val="single" w:sz="5" w:space="0" w:color="000000"/>
              <w:left w:val="single" w:sz="5" w:space="0" w:color="000000"/>
              <w:bottom w:val="single" w:sz="5" w:space="0" w:color="000000"/>
              <w:right w:val="single" w:sz="5" w:space="0" w:color="000000"/>
            </w:tcBorders>
          </w:tcPr>
          <w:p>
            <w:pPr>
              <w:pStyle w:val="TableParagraph"/>
              <w:spacing w:line="197" w:lineRule="exact"/>
              <w:ind w:left="100"/>
              <w:rPr>
                <w:i/>
                <w:sz w:val="18"/>
              </w:rPr>
            </w:pPr>
            <w:r>
              <w:rPr>
                <w:i/>
                <w:sz w:val="18"/>
              </w:rPr>
              <w:t>SAAT</w:t>
            </w:r>
          </w:p>
        </w:tc>
        <w:tc>
          <w:tcPr>
            <w:tcW w:w="984" w:type="dxa"/>
            <w:tcBorders>
              <w:top w:val="single" w:sz="5" w:space="0" w:color="000000"/>
              <w:left w:val="single" w:sz="5" w:space="0" w:color="000000"/>
              <w:bottom w:val="single" w:sz="5" w:space="0" w:color="000000"/>
            </w:tcBorders>
          </w:tcPr>
          <w:p>
            <w:pPr>
              <w:pStyle w:val="TableParagraph"/>
              <w:spacing w:line="197" w:lineRule="exact"/>
              <w:ind w:left="104"/>
              <w:rPr>
                <w:i/>
                <w:sz w:val="18"/>
              </w:rPr>
            </w:pPr>
            <w:r>
              <w:rPr>
                <w:i/>
                <w:sz w:val="18"/>
              </w:rPr>
              <w:t>DERS</w:t>
            </w:r>
          </w:p>
        </w:tc>
        <w:tc>
          <w:tcPr>
            <w:tcW w:w="5496" w:type="dxa"/>
            <w:gridSpan w:val="2"/>
            <w:tcBorders>
              <w:top w:val="single" w:sz="5" w:space="0" w:color="000000"/>
              <w:bottom w:val="single" w:sz="5" w:space="0" w:color="000000"/>
              <w:right w:val="single" w:sz="5" w:space="0" w:color="000000"/>
            </w:tcBorders>
          </w:tcPr>
          <w:p>
            <w:pPr>
              <w:pStyle w:val="TableParagraph"/>
              <w:spacing w:line="197" w:lineRule="exact"/>
              <w:ind w:left="384"/>
              <w:rPr>
                <w:i/>
                <w:sz w:val="18"/>
              </w:rPr>
            </w:pPr>
            <w:r>
              <w:rPr>
                <w:i/>
                <w:sz w:val="18"/>
              </w:rPr>
              <w:t>KONU</w:t>
            </w:r>
          </w:p>
        </w:tc>
        <w:tc>
          <w:tcPr>
            <w:tcW w:w="1545" w:type="dxa"/>
            <w:tcBorders>
              <w:top w:val="single" w:sz="5" w:space="0" w:color="000000"/>
              <w:left w:val="single" w:sz="5" w:space="0" w:color="000000"/>
              <w:bottom w:val="single" w:sz="5" w:space="0" w:color="000000"/>
              <w:right w:val="single" w:sz="5" w:space="0" w:color="000000"/>
            </w:tcBorders>
          </w:tcPr>
          <w:p>
            <w:pPr>
              <w:pStyle w:val="TableParagraph"/>
              <w:spacing w:line="197" w:lineRule="exact"/>
              <w:ind w:left="101"/>
              <w:rPr>
                <w:i/>
                <w:sz w:val="18"/>
              </w:rPr>
            </w:pPr>
            <w:r>
              <w:rPr>
                <w:i/>
                <w:sz w:val="18"/>
              </w:rPr>
              <w:t>ÖGR. ÜYESİ</w:t>
            </w:r>
          </w:p>
        </w:tc>
      </w:tr>
      <w:tr>
        <w:trPr>
          <w:trHeight w:val="199" w:hRule="exact"/>
        </w:trPr>
        <w:tc>
          <w:tcPr>
            <w:tcW w:w="1190" w:type="dxa"/>
            <w:tcBorders>
              <w:top w:val="single" w:sz="5" w:space="0" w:color="000000"/>
              <w:left w:val="single" w:sz="5" w:space="0" w:color="000000"/>
              <w:right w:val="single" w:sz="5" w:space="0" w:color="000000"/>
            </w:tcBorders>
          </w:tcPr>
          <w:p>
            <w:pPr>
              <w:pStyle w:val="TableParagraph"/>
              <w:spacing w:line="197" w:lineRule="exact"/>
              <w:ind w:left="101"/>
              <w:rPr>
                <w:rFonts w:ascii="Times New Roman"/>
                <w:sz w:val="19"/>
              </w:rPr>
            </w:pPr>
            <w:r>
              <w:rPr>
                <w:rFonts w:ascii="Times New Roman"/>
                <w:w w:val="105"/>
                <w:sz w:val="19"/>
              </w:rPr>
              <w:t>08.30-09.20</w:t>
            </w:r>
          </w:p>
        </w:tc>
        <w:tc>
          <w:tcPr>
            <w:tcW w:w="984" w:type="dxa"/>
            <w:tcBorders>
              <w:top w:val="single" w:sz="5" w:space="0" w:color="000000"/>
              <w:left w:val="single" w:sz="5" w:space="0" w:color="000000"/>
            </w:tcBorders>
          </w:tcPr>
          <w:p>
            <w:pPr>
              <w:pStyle w:val="TableParagraph"/>
              <w:spacing w:line="192" w:lineRule="exact"/>
              <w:ind w:left="104"/>
              <w:rPr>
                <w:sz w:val="17"/>
              </w:rPr>
            </w:pPr>
            <w:r>
              <w:rPr>
                <w:sz w:val="17"/>
              </w:rPr>
              <w:t>DAV</w:t>
            </w:r>
          </w:p>
        </w:tc>
        <w:tc>
          <w:tcPr>
            <w:tcW w:w="2788" w:type="dxa"/>
            <w:tcBorders>
              <w:top w:val="single" w:sz="5" w:space="0" w:color="000000"/>
            </w:tcBorders>
          </w:tcPr>
          <w:p>
            <w:pPr>
              <w:pStyle w:val="TableParagraph"/>
              <w:spacing w:line="192" w:lineRule="exact"/>
              <w:ind w:left="382"/>
              <w:rPr>
                <w:sz w:val="17"/>
              </w:rPr>
            </w:pPr>
            <w:r>
              <w:rPr>
                <w:w w:val="105"/>
                <w:sz w:val="17"/>
              </w:rPr>
              <w:t>Yaşam dönemleri</w:t>
            </w:r>
          </w:p>
        </w:tc>
        <w:tc>
          <w:tcPr>
            <w:tcW w:w="2707" w:type="dxa"/>
            <w:tcBorders>
              <w:top w:val="single" w:sz="5" w:space="0" w:color="000000"/>
              <w:right w:val="single" w:sz="5" w:space="0" w:color="000000"/>
            </w:tcBorders>
          </w:tcPr>
          <w:p>
            <w:pPr/>
          </w:p>
        </w:tc>
        <w:tc>
          <w:tcPr>
            <w:tcW w:w="1545" w:type="dxa"/>
            <w:tcBorders>
              <w:top w:val="single" w:sz="5" w:space="0" w:color="000000"/>
              <w:left w:val="single" w:sz="5" w:space="0" w:color="000000"/>
              <w:right w:val="single" w:sz="5" w:space="0" w:color="000000"/>
            </w:tcBorders>
          </w:tcPr>
          <w:p>
            <w:pPr>
              <w:pStyle w:val="TableParagraph"/>
              <w:spacing w:line="192" w:lineRule="exact"/>
              <w:ind w:left="103"/>
              <w:rPr>
                <w:sz w:val="17"/>
              </w:rPr>
            </w:pPr>
            <w:r>
              <w:rPr>
                <w:w w:val="105"/>
                <w:sz w:val="17"/>
              </w:rPr>
              <w:t>AD Başterzi</w:t>
            </w:r>
          </w:p>
        </w:tc>
      </w:tr>
      <w:tr>
        <w:trPr>
          <w:trHeight w:val="205" w:hRule="exact"/>
        </w:trPr>
        <w:tc>
          <w:tcPr>
            <w:tcW w:w="1190" w:type="dxa"/>
            <w:tcBorders>
              <w:left w:val="single" w:sz="5" w:space="0" w:color="000000"/>
              <w:right w:val="single" w:sz="5" w:space="0" w:color="000000"/>
            </w:tcBorders>
          </w:tcPr>
          <w:p>
            <w:pPr>
              <w:pStyle w:val="TableParagraph"/>
              <w:spacing w:line="206" w:lineRule="exact"/>
              <w:ind w:left="101"/>
              <w:rPr>
                <w:rFonts w:ascii="Times New Roman"/>
                <w:sz w:val="19"/>
              </w:rPr>
            </w:pPr>
            <w:r>
              <w:rPr>
                <w:rFonts w:ascii="Times New Roman"/>
                <w:w w:val="105"/>
                <w:sz w:val="19"/>
              </w:rPr>
              <w:t>09.30-10.20</w:t>
            </w:r>
          </w:p>
        </w:tc>
        <w:tc>
          <w:tcPr>
            <w:tcW w:w="984" w:type="dxa"/>
            <w:tcBorders>
              <w:left w:val="single" w:sz="5" w:space="0" w:color="000000"/>
            </w:tcBorders>
          </w:tcPr>
          <w:p>
            <w:pPr>
              <w:pStyle w:val="TableParagraph"/>
              <w:spacing w:before="10"/>
              <w:ind w:left="104"/>
              <w:rPr>
                <w:sz w:val="17"/>
              </w:rPr>
            </w:pPr>
            <w:r>
              <w:rPr>
                <w:sz w:val="17"/>
              </w:rPr>
              <w:t>DAV</w:t>
            </w:r>
          </w:p>
        </w:tc>
        <w:tc>
          <w:tcPr>
            <w:tcW w:w="2788" w:type="dxa"/>
          </w:tcPr>
          <w:p>
            <w:pPr>
              <w:pStyle w:val="TableParagraph"/>
              <w:spacing w:before="10"/>
              <w:ind w:left="383"/>
              <w:rPr>
                <w:sz w:val="17"/>
              </w:rPr>
            </w:pPr>
            <w:r>
              <w:rPr>
                <w:w w:val="105"/>
                <w:sz w:val="17"/>
              </w:rPr>
              <w:t>Gelişim teorileri</w:t>
            </w:r>
          </w:p>
        </w:tc>
        <w:tc>
          <w:tcPr>
            <w:tcW w:w="2707"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10"/>
              <w:ind w:left="103"/>
              <w:rPr>
                <w:sz w:val="17"/>
              </w:rPr>
            </w:pPr>
            <w:r>
              <w:rPr>
                <w:w w:val="105"/>
                <w:sz w:val="17"/>
              </w:rPr>
              <w:t>AD Başterzi</w:t>
            </w:r>
          </w:p>
        </w:tc>
      </w:tr>
      <w:tr>
        <w:trPr>
          <w:trHeight w:val="208" w:hRule="exact"/>
        </w:trPr>
        <w:tc>
          <w:tcPr>
            <w:tcW w:w="1190" w:type="dxa"/>
            <w:tcBorders>
              <w:left w:val="single" w:sz="5" w:space="0" w:color="000000"/>
              <w:right w:val="single" w:sz="5" w:space="0" w:color="000000"/>
            </w:tcBorders>
          </w:tcPr>
          <w:p>
            <w:pPr>
              <w:pStyle w:val="TableParagraph"/>
              <w:spacing w:line="208" w:lineRule="exact"/>
              <w:ind w:left="95"/>
              <w:rPr>
                <w:rFonts w:ascii="Times New Roman"/>
                <w:sz w:val="19"/>
              </w:rPr>
            </w:pPr>
            <w:r>
              <w:rPr>
                <w:rFonts w:ascii="Times New Roman"/>
                <w:w w:val="105"/>
                <w:sz w:val="19"/>
              </w:rPr>
              <w:t>10.30-11.20</w:t>
            </w:r>
          </w:p>
        </w:tc>
        <w:tc>
          <w:tcPr>
            <w:tcW w:w="984" w:type="dxa"/>
            <w:tcBorders>
              <w:left w:val="single" w:sz="5" w:space="0" w:color="000000"/>
            </w:tcBorders>
          </w:tcPr>
          <w:p>
            <w:pPr>
              <w:pStyle w:val="TableParagraph"/>
              <w:spacing w:before="11"/>
              <w:ind w:left="104"/>
              <w:rPr>
                <w:sz w:val="17"/>
              </w:rPr>
            </w:pPr>
            <w:r>
              <w:rPr>
                <w:w w:val="105"/>
                <w:sz w:val="17"/>
              </w:rPr>
              <w:t>TIPT</w:t>
            </w:r>
          </w:p>
        </w:tc>
        <w:tc>
          <w:tcPr>
            <w:tcW w:w="2788" w:type="dxa"/>
          </w:tcPr>
          <w:p>
            <w:pPr>
              <w:pStyle w:val="TableParagraph"/>
              <w:spacing w:before="11"/>
              <w:ind w:left="379"/>
              <w:rPr>
                <w:sz w:val="17"/>
              </w:rPr>
            </w:pPr>
            <w:r>
              <w:rPr>
                <w:w w:val="110"/>
                <w:sz w:val="17"/>
              </w:rPr>
              <w:t>Eski Mısır Tıbbı</w:t>
            </w:r>
          </w:p>
        </w:tc>
        <w:tc>
          <w:tcPr>
            <w:tcW w:w="2707"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11"/>
              <w:ind w:left="99"/>
              <w:rPr>
                <w:sz w:val="17"/>
              </w:rPr>
            </w:pPr>
            <w:r>
              <w:rPr>
                <w:w w:val="105"/>
                <w:sz w:val="17"/>
              </w:rPr>
              <w:t>O Ögenler</w:t>
            </w:r>
          </w:p>
        </w:tc>
      </w:tr>
      <w:tr>
        <w:trPr>
          <w:trHeight w:val="305" w:hRule="exact"/>
        </w:trPr>
        <w:tc>
          <w:tcPr>
            <w:tcW w:w="1190" w:type="dxa"/>
            <w:tcBorders>
              <w:left w:val="single" w:sz="5" w:space="0" w:color="000000"/>
              <w:right w:val="single" w:sz="5" w:space="0" w:color="000000"/>
            </w:tcBorders>
          </w:tcPr>
          <w:p>
            <w:pPr>
              <w:pStyle w:val="TableParagraph"/>
              <w:spacing w:line="211" w:lineRule="exact"/>
              <w:ind w:left="95"/>
              <w:rPr>
                <w:rFonts w:ascii="Times New Roman"/>
                <w:sz w:val="19"/>
              </w:rPr>
            </w:pPr>
            <w:r>
              <w:rPr>
                <w:rFonts w:ascii="Times New Roman"/>
                <w:w w:val="110"/>
                <w:sz w:val="19"/>
              </w:rPr>
              <w:t>11</w:t>
            </w:r>
            <w:r>
              <w:rPr>
                <w:rFonts w:ascii="Times New Roman"/>
                <w:color w:val="7C7C7C"/>
                <w:w w:val="110"/>
                <w:sz w:val="19"/>
              </w:rPr>
              <w:t>.</w:t>
            </w:r>
            <w:r>
              <w:rPr>
                <w:rFonts w:ascii="Times New Roman"/>
                <w:w w:val="110"/>
                <w:sz w:val="19"/>
              </w:rPr>
              <w:t>30-12</w:t>
            </w:r>
            <w:r>
              <w:rPr>
                <w:rFonts w:ascii="Times New Roman"/>
                <w:color w:val="7C7C7C"/>
                <w:w w:val="110"/>
                <w:sz w:val="19"/>
              </w:rPr>
              <w:t>.</w:t>
            </w:r>
            <w:r>
              <w:rPr>
                <w:rFonts w:ascii="Times New Roman"/>
                <w:w w:val="110"/>
                <w:sz w:val="19"/>
              </w:rPr>
              <w:t>20</w:t>
            </w:r>
          </w:p>
        </w:tc>
        <w:tc>
          <w:tcPr>
            <w:tcW w:w="984" w:type="dxa"/>
            <w:tcBorders>
              <w:left w:val="single" w:sz="5" w:space="0" w:color="000000"/>
            </w:tcBorders>
          </w:tcPr>
          <w:p>
            <w:pPr>
              <w:pStyle w:val="TableParagraph"/>
              <w:spacing w:before="10"/>
              <w:ind w:left="104"/>
              <w:rPr>
                <w:sz w:val="17"/>
              </w:rPr>
            </w:pPr>
            <w:r>
              <w:rPr>
                <w:w w:val="105"/>
                <w:sz w:val="17"/>
              </w:rPr>
              <w:t>TIPT</w:t>
            </w:r>
          </w:p>
        </w:tc>
        <w:tc>
          <w:tcPr>
            <w:tcW w:w="2788" w:type="dxa"/>
          </w:tcPr>
          <w:p>
            <w:pPr>
              <w:pStyle w:val="TableParagraph"/>
              <w:spacing w:before="10"/>
              <w:ind w:left="384"/>
              <w:rPr>
                <w:sz w:val="17"/>
              </w:rPr>
            </w:pPr>
            <w:r>
              <w:rPr>
                <w:w w:val="105"/>
                <w:sz w:val="17"/>
              </w:rPr>
              <w:t>Eski Hint Tıbbı </w:t>
            </w:r>
            <w:r>
              <w:rPr>
                <w:color w:val="181818"/>
                <w:w w:val="105"/>
                <w:sz w:val="17"/>
              </w:rPr>
              <w:t>,Eski </w:t>
            </w:r>
            <w:r>
              <w:rPr>
                <w:w w:val="105"/>
                <w:sz w:val="17"/>
              </w:rPr>
              <w:t>Çin Tıbbı</w:t>
            </w:r>
          </w:p>
        </w:tc>
        <w:tc>
          <w:tcPr>
            <w:tcW w:w="2707"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10"/>
              <w:ind w:left="99"/>
              <w:rPr>
                <w:sz w:val="17"/>
              </w:rPr>
            </w:pPr>
            <w:r>
              <w:rPr>
                <w:w w:val="105"/>
                <w:sz w:val="17"/>
              </w:rPr>
              <w:t>O Ôgenler</w:t>
            </w:r>
          </w:p>
        </w:tc>
      </w:tr>
      <w:tr>
        <w:trPr>
          <w:trHeight w:val="304" w:hRule="exact"/>
        </w:trPr>
        <w:tc>
          <w:tcPr>
            <w:tcW w:w="1190" w:type="dxa"/>
            <w:tcBorders>
              <w:left w:val="single" w:sz="5" w:space="0" w:color="000000"/>
              <w:right w:val="single" w:sz="5" w:space="0" w:color="000000"/>
            </w:tcBorders>
          </w:tcPr>
          <w:p>
            <w:pPr>
              <w:pStyle w:val="TableParagraph"/>
              <w:spacing w:before="86"/>
              <w:ind w:left="95"/>
              <w:rPr>
                <w:rFonts w:ascii="Times New Roman"/>
                <w:sz w:val="19"/>
              </w:rPr>
            </w:pPr>
            <w:r>
              <w:rPr>
                <w:rFonts w:ascii="Times New Roman"/>
                <w:w w:val="105"/>
                <w:sz w:val="19"/>
              </w:rPr>
              <w:t>13.30-15.20</w:t>
            </w:r>
          </w:p>
        </w:tc>
        <w:tc>
          <w:tcPr>
            <w:tcW w:w="984" w:type="dxa"/>
            <w:tcBorders>
              <w:left w:val="single" w:sz="5" w:space="0" w:color="000000"/>
            </w:tcBorders>
          </w:tcPr>
          <w:p>
            <w:pPr>
              <w:pStyle w:val="TableParagraph"/>
              <w:spacing w:before="99"/>
              <w:ind w:left="106"/>
              <w:rPr>
                <w:i/>
                <w:sz w:val="18"/>
              </w:rPr>
            </w:pPr>
            <w:r>
              <w:rPr>
                <w:i/>
                <w:sz w:val="18"/>
              </w:rPr>
              <w:t>Y.DİL</w:t>
            </w:r>
          </w:p>
        </w:tc>
        <w:tc>
          <w:tcPr>
            <w:tcW w:w="2788" w:type="dxa"/>
          </w:tcPr>
          <w:p>
            <w:pPr>
              <w:pStyle w:val="TableParagraph"/>
              <w:spacing w:before="94"/>
              <w:ind w:left="378"/>
              <w:rPr>
                <w:i/>
                <w:sz w:val="18"/>
              </w:rPr>
            </w:pPr>
            <w:r>
              <w:rPr>
                <w:i/>
                <w:color w:val="181818"/>
                <w:sz w:val="18"/>
              </w:rPr>
              <w:t>"Turkish </w:t>
            </w:r>
            <w:r>
              <w:rPr>
                <w:i/>
                <w:sz w:val="18"/>
              </w:rPr>
              <w:t>Health Care System"</w:t>
            </w:r>
          </w:p>
        </w:tc>
        <w:tc>
          <w:tcPr>
            <w:tcW w:w="2707" w:type="dxa"/>
            <w:tcBorders>
              <w:right w:val="single" w:sz="5" w:space="0" w:color="000000"/>
            </w:tcBorders>
          </w:tcPr>
          <w:p>
            <w:pPr>
              <w:pStyle w:val="TableParagraph"/>
              <w:spacing w:before="94"/>
              <w:ind w:left="17"/>
              <w:rPr>
                <w:i/>
                <w:sz w:val="18"/>
              </w:rPr>
            </w:pPr>
            <w:r>
              <w:rPr>
                <w:i/>
                <w:sz w:val="18"/>
              </w:rPr>
              <w:t>(Grup A+B)</w:t>
            </w:r>
          </w:p>
        </w:tc>
        <w:tc>
          <w:tcPr>
            <w:tcW w:w="1545" w:type="dxa"/>
            <w:tcBorders>
              <w:left w:val="single" w:sz="5" w:space="0" w:color="000000"/>
              <w:right w:val="single" w:sz="5" w:space="0" w:color="000000"/>
            </w:tcBorders>
          </w:tcPr>
          <w:p>
            <w:pPr>
              <w:pStyle w:val="TableParagraph"/>
              <w:spacing w:before="99"/>
              <w:ind w:left="100"/>
              <w:rPr>
                <w:i/>
                <w:sz w:val="18"/>
              </w:rPr>
            </w:pPr>
            <w:r>
              <w:rPr>
                <w:i/>
                <w:w w:val="105"/>
                <w:sz w:val="18"/>
              </w:rPr>
              <w:t>NÇAktekin</w:t>
            </w:r>
          </w:p>
        </w:tc>
      </w:tr>
      <w:tr>
        <w:trPr>
          <w:trHeight w:val="217" w:hRule="exact"/>
        </w:trPr>
        <w:tc>
          <w:tcPr>
            <w:tcW w:w="1190" w:type="dxa"/>
            <w:tcBorders>
              <w:left w:val="single" w:sz="5" w:space="0" w:color="000000"/>
              <w:bottom w:val="single" w:sz="5" w:space="0" w:color="000000"/>
              <w:right w:val="single" w:sz="5" w:space="0" w:color="000000"/>
            </w:tcBorders>
          </w:tcPr>
          <w:p>
            <w:pPr>
              <w:pStyle w:val="TableParagraph"/>
              <w:spacing w:line="206" w:lineRule="exact"/>
              <w:ind w:left="95"/>
              <w:rPr>
                <w:rFonts w:ascii="Times New Roman"/>
                <w:sz w:val="19"/>
              </w:rPr>
            </w:pPr>
            <w:r>
              <w:rPr>
                <w:rFonts w:ascii="Times New Roman"/>
                <w:w w:val="105"/>
                <w:sz w:val="19"/>
              </w:rPr>
              <w:t>16.30-17.20</w:t>
            </w:r>
          </w:p>
        </w:tc>
        <w:tc>
          <w:tcPr>
            <w:tcW w:w="984" w:type="dxa"/>
            <w:tcBorders>
              <w:left w:val="single" w:sz="5" w:space="0" w:color="000000"/>
              <w:bottom w:val="single" w:sz="5" w:space="0" w:color="000000"/>
            </w:tcBorders>
          </w:tcPr>
          <w:p>
            <w:pPr>
              <w:pStyle w:val="TableParagraph"/>
              <w:spacing w:line="204" w:lineRule="exact"/>
              <w:ind w:left="106"/>
              <w:rPr>
                <w:i/>
                <w:sz w:val="18"/>
              </w:rPr>
            </w:pPr>
            <w:r>
              <w:rPr>
                <w:i/>
                <w:sz w:val="18"/>
              </w:rPr>
              <w:t>Y.DİL</w:t>
            </w:r>
          </w:p>
        </w:tc>
        <w:tc>
          <w:tcPr>
            <w:tcW w:w="2788" w:type="dxa"/>
            <w:tcBorders>
              <w:bottom w:val="single" w:sz="5" w:space="0" w:color="000000"/>
            </w:tcBorders>
          </w:tcPr>
          <w:p>
            <w:pPr>
              <w:pStyle w:val="TableParagraph"/>
              <w:spacing w:line="204" w:lineRule="exact"/>
              <w:ind w:left="379"/>
              <w:rPr>
                <w:i/>
                <w:sz w:val="18"/>
              </w:rPr>
            </w:pPr>
            <w:r>
              <w:rPr>
                <w:i/>
                <w:sz w:val="18"/>
              </w:rPr>
              <w:t>''Turkish Health Care System"</w:t>
            </w:r>
          </w:p>
        </w:tc>
        <w:tc>
          <w:tcPr>
            <w:tcW w:w="2707" w:type="dxa"/>
            <w:tcBorders>
              <w:bottom w:val="single" w:sz="5" w:space="0" w:color="000000"/>
              <w:right w:val="single" w:sz="5" w:space="0" w:color="000000"/>
            </w:tcBorders>
          </w:tcPr>
          <w:p>
            <w:pPr>
              <w:pStyle w:val="TableParagraph"/>
              <w:spacing w:line="204" w:lineRule="exact"/>
              <w:ind w:left="17"/>
              <w:rPr>
                <w:i/>
                <w:sz w:val="18"/>
              </w:rPr>
            </w:pPr>
            <w:r>
              <w:rPr>
                <w:i/>
                <w:sz w:val="18"/>
              </w:rPr>
              <w:t>(Grup C+D)</w:t>
            </w:r>
          </w:p>
        </w:tc>
        <w:tc>
          <w:tcPr>
            <w:tcW w:w="1545" w:type="dxa"/>
            <w:tcBorders>
              <w:left w:val="single" w:sz="5" w:space="0" w:color="000000"/>
              <w:bottom w:val="single" w:sz="5" w:space="0" w:color="000000"/>
              <w:right w:val="single" w:sz="5" w:space="0" w:color="000000"/>
            </w:tcBorders>
          </w:tcPr>
          <w:p>
            <w:pPr>
              <w:pStyle w:val="TableParagraph"/>
              <w:spacing w:line="204" w:lineRule="exact"/>
              <w:ind w:left="100"/>
              <w:rPr>
                <w:i/>
                <w:sz w:val="18"/>
              </w:rPr>
            </w:pPr>
            <w:r>
              <w:rPr>
                <w:i/>
                <w:w w:val="105"/>
                <w:sz w:val="18"/>
              </w:rPr>
              <w:t>NÇAktekin</w:t>
            </w:r>
          </w:p>
        </w:tc>
      </w:tr>
    </w:tbl>
    <w:p>
      <w:pPr>
        <w:pStyle w:val="BodyText"/>
        <w:rPr>
          <w:b/>
          <w:sz w:val="18"/>
        </w:rPr>
      </w:pPr>
    </w:p>
    <w:p>
      <w:pPr>
        <w:pStyle w:val="BodyText"/>
        <w:spacing w:before="11"/>
        <w:rPr>
          <w:b/>
          <w:sz w:val="16"/>
        </w:rPr>
      </w:pPr>
    </w:p>
    <w:p>
      <w:pPr>
        <w:pStyle w:val="ListParagraph"/>
        <w:numPr>
          <w:ilvl w:val="1"/>
          <w:numId w:val="76"/>
        </w:numPr>
        <w:tabs>
          <w:tab w:pos="557" w:val="left" w:leader="none"/>
        </w:tabs>
        <w:spacing w:line="240" w:lineRule="auto" w:before="0" w:after="0"/>
        <w:ind w:left="556" w:right="0" w:hanging="256"/>
        <w:jc w:val="left"/>
        <w:rPr>
          <w:b/>
          <w:sz w:val="17"/>
        </w:rPr>
      </w:pPr>
      <w:r>
        <w:rPr>
          <w:b/>
          <w:w w:val="105"/>
          <w:sz w:val="17"/>
        </w:rPr>
        <w:t>EKiM 2012</w:t>
      </w:r>
      <w:r>
        <w:rPr>
          <w:b/>
          <w:spacing w:val="10"/>
          <w:w w:val="105"/>
          <w:sz w:val="17"/>
        </w:rPr>
        <w:t> </w:t>
      </w:r>
      <w:r>
        <w:rPr>
          <w:b/>
          <w:w w:val="105"/>
          <w:sz w:val="17"/>
        </w:rPr>
        <w:t>ÇARŞAMBA</w:t>
      </w:r>
    </w:p>
    <w:p>
      <w:pPr>
        <w:pStyle w:val="BodyText"/>
        <w:spacing w:before="4"/>
        <w:rPr>
          <w:b/>
          <w:sz w:val="5"/>
        </w:rPr>
      </w:pPr>
    </w:p>
    <w:tbl>
      <w:tblPr>
        <w:tblW w:w="0" w:type="auto"/>
        <w:jc w:val="left"/>
        <w:tblInd w:w="18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3"/>
        <w:gridCol w:w="1545"/>
      </w:tblGrid>
      <w:tr>
        <w:trPr>
          <w:trHeight w:val="216" w:hRule="exact"/>
        </w:trPr>
        <w:tc>
          <w:tcPr>
            <w:tcW w:w="1190" w:type="dxa"/>
          </w:tcPr>
          <w:p>
            <w:pPr>
              <w:pStyle w:val="TableParagraph"/>
              <w:spacing w:line="201" w:lineRule="exact"/>
              <w:ind w:left="100"/>
              <w:rPr>
                <w:i/>
                <w:sz w:val="18"/>
              </w:rPr>
            </w:pPr>
            <w:r>
              <w:rPr>
                <w:i/>
                <w:sz w:val="18"/>
              </w:rPr>
              <w:t>SAAT</w:t>
            </w:r>
          </w:p>
        </w:tc>
        <w:tc>
          <w:tcPr>
            <w:tcW w:w="987" w:type="dxa"/>
            <w:tcBorders>
              <w:right w:val="nil"/>
            </w:tcBorders>
          </w:tcPr>
          <w:p>
            <w:pPr>
              <w:pStyle w:val="TableParagraph"/>
              <w:spacing w:line="201" w:lineRule="exact"/>
              <w:ind w:left="104"/>
              <w:rPr>
                <w:i/>
                <w:sz w:val="18"/>
              </w:rPr>
            </w:pPr>
            <w:r>
              <w:rPr>
                <w:i/>
                <w:sz w:val="18"/>
              </w:rPr>
              <w:t>DERS</w:t>
            </w:r>
          </w:p>
        </w:tc>
        <w:tc>
          <w:tcPr>
            <w:tcW w:w="5493" w:type="dxa"/>
            <w:tcBorders>
              <w:left w:val="nil"/>
            </w:tcBorders>
          </w:tcPr>
          <w:p>
            <w:pPr>
              <w:pStyle w:val="TableParagraph"/>
              <w:spacing w:line="201" w:lineRule="exact"/>
              <w:ind w:left="381"/>
              <w:rPr>
                <w:i/>
                <w:sz w:val="18"/>
              </w:rPr>
            </w:pPr>
            <w:r>
              <w:rPr>
                <w:i/>
                <w:sz w:val="18"/>
              </w:rPr>
              <w:t>KONU</w:t>
            </w:r>
          </w:p>
        </w:tc>
        <w:tc>
          <w:tcPr>
            <w:tcW w:w="1545" w:type="dxa"/>
          </w:tcPr>
          <w:p>
            <w:pPr>
              <w:pStyle w:val="TableParagraph"/>
              <w:spacing w:line="201" w:lineRule="exact"/>
              <w:ind w:left="101"/>
              <w:rPr>
                <w:i/>
                <w:sz w:val="18"/>
              </w:rPr>
            </w:pPr>
            <w:r>
              <w:rPr>
                <w:i/>
                <w:sz w:val="18"/>
              </w:rPr>
              <w:t>OGR. UYESI</w:t>
            </w:r>
          </w:p>
        </w:tc>
      </w:tr>
      <w:tr>
        <w:trPr>
          <w:trHeight w:val="416" w:hRule="exact"/>
        </w:trPr>
        <w:tc>
          <w:tcPr>
            <w:tcW w:w="1190" w:type="dxa"/>
            <w:tcBorders>
              <w:bottom w:val="single" w:sz="4" w:space="0" w:color="000000"/>
            </w:tcBorders>
          </w:tcPr>
          <w:p>
            <w:pPr>
              <w:pStyle w:val="TableParagraph"/>
              <w:spacing w:line="195" w:lineRule="exact"/>
              <w:ind w:left="101"/>
              <w:rPr>
                <w:rFonts w:ascii="Times New Roman"/>
                <w:sz w:val="19"/>
              </w:rPr>
            </w:pPr>
            <w:r>
              <w:rPr>
                <w:rFonts w:ascii="Times New Roman"/>
                <w:sz w:val="19"/>
              </w:rPr>
              <w:t>08.30-10 </w:t>
            </w:r>
            <w:r>
              <w:rPr>
                <w:rFonts w:ascii="Times New Roman"/>
                <w:color w:val="7C7C7C"/>
                <w:sz w:val="19"/>
              </w:rPr>
              <w:t>.</w:t>
            </w:r>
            <w:r>
              <w:rPr>
                <w:rFonts w:ascii="Times New Roman"/>
                <w:sz w:val="19"/>
              </w:rPr>
              <w:t>20</w:t>
            </w:r>
          </w:p>
        </w:tc>
        <w:tc>
          <w:tcPr>
            <w:tcW w:w="987" w:type="dxa"/>
            <w:tcBorders>
              <w:bottom w:val="single" w:sz="4" w:space="0" w:color="000000"/>
              <w:right w:val="nil"/>
            </w:tcBorders>
          </w:tcPr>
          <w:p>
            <w:pPr>
              <w:pStyle w:val="TableParagraph"/>
              <w:spacing w:line="194" w:lineRule="exact"/>
              <w:ind w:left="104"/>
              <w:rPr>
                <w:sz w:val="17"/>
              </w:rPr>
            </w:pPr>
            <w:r>
              <w:rPr>
                <w:w w:val="105"/>
                <w:sz w:val="17"/>
              </w:rPr>
              <w:t>ESAG</w:t>
            </w:r>
          </w:p>
        </w:tc>
        <w:tc>
          <w:tcPr>
            <w:tcW w:w="5493" w:type="dxa"/>
            <w:tcBorders>
              <w:left w:val="nil"/>
              <w:bottom w:val="single" w:sz="4" w:space="0" w:color="000000"/>
            </w:tcBorders>
          </w:tcPr>
          <w:p>
            <w:pPr>
              <w:pStyle w:val="TableParagraph"/>
              <w:spacing w:line="194" w:lineRule="exact"/>
              <w:ind w:left="381"/>
              <w:rPr>
                <w:sz w:val="17"/>
              </w:rPr>
            </w:pPr>
            <w:r>
              <w:rPr>
                <w:w w:val="105"/>
                <w:sz w:val="17"/>
              </w:rPr>
              <w:t>CYBE danışmanlığı</w:t>
            </w:r>
          </w:p>
        </w:tc>
        <w:tc>
          <w:tcPr>
            <w:tcW w:w="1545" w:type="dxa"/>
            <w:tcBorders>
              <w:bottom w:val="single" w:sz="4" w:space="0" w:color="000000"/>
            </w:tcBorders>
          </w:tcPr>
          <w:p>
            <w:pPr>
              <w:pStyle w:val="TableParagraph"/>
              <w:spacing w:line="194" w:lineRule="exact"/>
              <w:ind w:left="99"/>
              <w:rPr>
                <w:sz w:val="17"/>
              </w:rPr>
            </w:pPr>
            <w:r>
              <w:rPr>
                <w:w w:val="105"/>
                <w:sz w:val="17"/>
              </w:rPr>
              <w:t>E Mert</w:t>
            </w:r>
          </w:p>
        </w:tc>
      </w:tr>
      <w:tr>
        <w:trPr>
          <w:trHeight w:val="1237" w:hRule="exact"/>
        </w:trPr>
        <w:tc>
          <w:tcPr>
            <w:tcW w:w="1190" w:type="dxa"/>
            <w:tcBorders>
              <w:top w:val="single" w:sz="4" w:space="0" w:color="000000"/>
            </w:tcBorders>
          </w:tcPr>
          <w:p>
            <w:pPr>
              <w:pStyle w:val="TableParagraph"/>
              <w:spacing w:before="7"/>
              <w:rPr>
                <w:b/>
                <w:sz w:val="15"/>
              </w:rPr>
            </w:pPr>
          </w:p>
          <w:p>
            <w:pPr>
              <w:pStyle w:val="TableParagraph"/>
              <w:ind w:left="95"/>
              <w:rPr>
                <w:rFonts w:ascii="Times New Roman"/>
                <w:sz w:val="19"/>
              </w:rPr>
            </w:pPr>
            <w:r>
              <w:rPr>
                <w:rFonts w:ascii="Times New Roman"/>
                <w:w w:val="105"/>
                <w:sz w:val="19"/>
              </w:rPr>
              <w:t>10.30-11.20</w:t>
            </w:r>
          </w:p>
        </w:tc>
        <w:tc>
          <w:tcPr>
            <w:tcW w:w="987" w:type="dxa"/>
            <w:tcBorders>
              <w:top w:val="single" w:sz="4" w:space="0" w:color="000000"/>
              <w:right w:val="nil"/>
            </w:tcBorders>
          </w:tcPr>
          <w:p>
            <w:pPr>
              <w:pStyle w:val="TableParagraph"/>
              <w:spacing w:before="9"/>
              <w:rPr>
                <w:b/>
                <w:sz w:val="16"/>
              </w:rPr>
            </w:pPr>
          </w:p>
          <w:p>
            <w:pPr>
              <w:pStyle w:val="TableParagraph"/>
              <w:ind w:left="104"/>
              <w:rPr>
                <w:i/>
                <w:sz w:val="18"/>
              </w:rPr>
            </w:pPr>
            <w:r>
              <w:rPr>
                <w:i/>
                <w:sz w:val="18"/>
              </w:rPr>
              <w:t>KUG</w:t>
            </w:r>
          </w:p>
        </w:tc>
        <w:tc>
          <w:tcPr>
            <w:tcW w:w="5493" w:type="dxa"/>
            <w:tcBorders>
              <w:top w:val="single" w:sz="4" w:space="0" w:color="000000"/>
              <w:left w:val="nil"/>
            </w:tcBorders>
          </w:tcPr>
          <w:p>
            <w:pPr>
              <w:pStyle w:val="TableParagraph"/>
              <w:spacing w:before="9"/>
              <w:rPr>
                <w:b/>
                <w:sz w:val="16"/>
              </w:rPr>
            </w:pPr>
          </w:p>
          <w:p>
            <w:pPr>
              <w:pStyle w:val="TableParagraph"/>
              <w:tabs>
                <w:tab w:pos="2500" w:val="left" w:leader="none"/>
              </w:tabs>
              <w:ind w:left="381"/>
              <w:rPr>
                <w:i/>
                <w:sz w:val="18"/>
              </w:rPr>
            </w:pPr>
            <w:r>
              <w:rPr>
                <w:i/>
                <w:sz w:val="18"/>
              </w:rPr>
              <w:t>Kondom</w:t>
            </w:r>
            <w:r>
              <w:rPr>
                <w:i/>
                <w:spacing w:val="-4"/>
                <w:sz w:val="18"/>
              </w:rPr>
              <w:t> </w:t>
            </w:r>
            <w:r>
              <w:rPr>
                <w:i/>
                <w:sz w:val="18"/>
              </w:rPr>
              <w:t>takma</w:t>
            </w:r>
            <w:r>
              <w:rPr>
                <w:i/>
                <w:spacing w:val="-5"/>
                <w:sz w:val="18"/>
              </w:rPr>
              <w:t> </w:t>
            </w:r>
            <w:r>
              <w:rPr>
                <w:i/>
                <w:sz w:val="18"/>
              </w:rPr>
              <w:t>becerisi</w:t>
              <w:tab/>
              <w:t>(Grup</w:t>
            </w:r>
            <w:r>
              <w:rPr>
                <w:i/>
                <w:spacing w:val="6"/>
                <w:sz w:val="18"/>
              </w:rPr>
              <w:t> </w:t>
            </w:r>
            <w:r>
              <w:rPr>
                <w:i/>
                <w:sz w:val="18"/>
              </w:rPr>
              <w:t>1-6)</w:t>
            </w:r>
          </w:p>
        </w:tc>
        <w:tc>
          <w:tcPr>
            <w:tcW w:w="1545" w:type="dxa"/>
            <w:tcBorders>
              <w:top w:val="single" w:sz="4" w:space="0" w:color="000000"/>
            </w:tcBorders>
          </w:tcPr>
          <w:p>
            <w:pPr>
              <w:pStyle w:val="TableParagraph"/>
              <w:spacing w:line="254" w:lineRule="auto"/>
              <w:ind w:left="98" w:right="521" w:firstLine="1"/>
              <w:rPr>
                <w:sz w:val="17"/>
              </w:rPr>
            </w:pPr>
            <w:r>
              <w:rPr>
                <w:w w:val="110"/>
                <w:sz w:val="17"/>
              </w:rPr>
              <w:t>B CYılmaz G Ersöz AYazıcı</w:t>
            </w:r>
          </w:p>
          <w:p>
            <w:pPr>
              <w:pStyle w:val="TableParagraph"/>
              <w:spacing w:line="254" w:lineRule="auto"/>
              <w:ind w:left="100" w:right="759" w:hanging="2"/>
              <w:rPr>
                <w:sz w:val="17"/>
              </w:rPr>
            </w:pPr>
            <w:r>
              <w:rPr>
                <w:w w:val="110"/>
                <w:sz w:val="17"/>
              </w:rPr>
              <w:t>F Otağ S Öner</w:t>
            </w:r>
          </w:p>
          <w:p>
            <w:pPr>
              <w:pStyle w:val="TableParagraph"/>
              <w:spacing w:line="195" w:lineRule="exact" w:before="2"/>
              <w:ind w:left="99"/>
              <w:rPr>
                <w:sz w:val="17"/>
              </w:rPr>
            </w:pPr>
            <w:r>
              <w:rPr>
                <w:w w:val="105"/>
                <w:sz w:val="17"/>
              </w:rPr>
              <w:t>D Uzmansel</w:t>
            </w:r>
          </w:p>
        </w:tc>
      </w:tr>
      <w:tr>
        <w:trPr>
          <w:trHeight w:val="1436" w:hRule="exact"/>
        </w:trPr>
        <w:tc>
          <w:tcPr>
            <w:tcW w:w="1190" w:type="dxa"/>
            <w:tcBorders>
              <w:bottom w:val="single" w:sz="4" w:space="0" w:color="000000"/>
            </w:tcBorders>
          </w:tcPr>
          <w:p>
            <w:pPr>
              <w:pStyle w:val="TableParagraph"/>
              <w:rPr>
                <w:b/>
                <w:sz w:val="20"/>
              </w:rPr>
            </w:pPr>
          </w:p>
          <w:p>
            <w:pPr>
              <w:pStyle w:val="TableParagraph"/>
              <w:spacing w:before="152"/>
              <w:ind w:left="95"/>
              <w:rPr>
                <w:rFonts w:ascii="Times New Roman"/>
                <w:sz w:val="19"/>
              </w:rPr>
            </w:pPr>
            <w:r>
              <w:rPr>
                <w:rFonts w:ascii="Times New Roman"/>
                <w:w w:val="105"/>
                <w:sz w:val="19"/>
              </w:rPr>
              <w:t>11.30-12.20</w:t>
            </w:r>
          </w:p>
        </w:tc>
        <w:tc>
          <w:tcPr>
            <w:tcW w:w="987" w:type="dxa"/>
            <w:tcBorders>
              <w:bottom w:val="single" w:sz="4" w:space="0" w:color="000000"/>
              <w:right w:val="nil"/>
            </w:tcBorders>
          </w:tcPr>
          <w:p>
            <w:pPr>
              <w:pStyle w:val="TableParagraph"/>
              <w:rPr>
                <w:b/>
                <w:sz w:val="20"/>
              </w:rPr>
            </w:pPr>
          </w:p>
          <w:p>
            <w:pPr>
              <w:pStyle w:val="TableParagraph"/>
              <w:spacing w:before="165"/>
              <w:ind w:left="104"/>
              <w:rPr>
                <w:i/>
                <w:sz w:val="18"/>
              </w:rPr>
            </w:pPr>
            <w:r>
              <w:rPr>
                <w:i/>
                <w:sz w:val="18"/>
              </w:rPr>
              <w:t>KUG</w:t>
            </w:r>
          </w:p>
        </w:tc>
        <w:tc>
          <w:tcPr>
            <w:tcW w:w="5493" w:type="dxa"/>
            <w:tcBorders>
              <w:left w:val="nil"/>
              <w:bottom w:val="single" w:sz="4" w:space="0" w:color="000000"/>
            </w:tcBorders>
          </w:tcPr>
          <w:p>
            <w:pPr>
              <w:pStyle w:val="TableParagraph"/>
              <w:rPr>
                <w:b/>
                <w:sz w:val="20"/>
              </w:rPr>
            </w:pPr>
          </w:p>
          <w:p>
            <w:pPr>
              <w:pStyle w:val="TableParagraph"/>
              <w:tabs>
                <w:tab w:pos="2500" w:val="left" w:leader="none"/>
              </w:tabs>
              <w:spacing w:before="165"/>
              <w:ind w:left="381"/>
              <w:rPr>
                <w:i/>
                <w:sz w:val="18"/>
              </w:rPr>
            </w:pPr>
            <w:r>
              <w:rPr>
                <w:i/>
                <w:sz w:val="18"/>
              </w:rPr>
              <w:t>Kondom</w:t>
            </w:r>
            <w:r>
              <w:rPr>
                <w:i/>
                <w:spacing w:val="-4"/>
                <w:sz w:val="18"/>
              </w:rPr>
              <w:t> </w:t>
            </w:r>
            <w:r>
              <w:rPr>
                <w:i/>
                <w:sz w:val="18"/>
              </w:rPr>
              <w:t>takma</w:t>
            </w:r>
            <w:r>
              <w:rPr>
                <w:i/>
                <w:spacing w:val="-5"/>
                <w:sz w:val="18"/>
              </w:rPr>
              <w:t> </w:t>
            </w:r>
            <w:r>
              <w:rPr>
                <w:i/>
                <w:sz w:val="18"/>
              </w:rPr>
              <w:t>becerisi</w:t>
              <w:tab/>
              <w:t>(Grup</w:t>
            </w:r>
            <w:r>
              <w:rPr>
                <w:i/>
                <w:spacing w:val="5"/>
                <w:sz w:val="18"/>
              </w:rPr>
              <w:t> </w:t>
            </w:r>
            <w:r>
              <w:rPr>
                <w:i/>
                <w:sz w:val="18"/>
              </w:rPr>
              <w:t>7-12)</w:t>
            </w:r>
          </w:p>
        </w:tc>
        <w:tc>
          <w:tcPr>
            <w:tcW w:w="1545" w:type="dxa"/>
            <w:tcBorders>
              <w:bottom w:val="single" w:sz="4" w:space="0" w:color="000000"/>
            </w:tcBorders>
          </w:tcPr>
          <w:p>
            <w:pPr>
              <w:pStyle w:val="TableParagraph"/>
              <w:spacing w:line="249" w:lineRule="auto"/>
              <w:ind w:left="98" w:right="521" w:firstLine="1"/>
              <w:rPr>
                <w:sz w:val="17"/>
              </w:rPr>
            </w:pPr>
            <w:r>
              <w:rPr>
                <w:w w:val="105"/>
                <w:sz w:val="17"/>
              </w:rPr>
              <w:t>B C Yılmaz G Ersöz AYazıcı</w:t>
            </w:r>
          </w:p>
          <w:p>
            <w:pPr>
              <w:pStyle w:val="TableParagraph"/>
              <w:spacing w:line="247" w:lineRule="auto" w:before="2"/>
              <w:ind w:left="100" w:right="759" w:hanging="2"/>
              <w:rPr>
                <w:sz w:val="17"/>
              </w:rPr>
            </w:pPr>
            <w:r>
              <w:rPr>
                <w:w w:val="110"/>
                <w:sz w:val="17"/>
              </w:rPr>
              <w:t>F Otağ S Öner</w:t>
            </w:r>
          </w:p>
          <w:p>
            <w:pPr>
              <w:pStyle w:val="TableParagraph"/>
              <w:spacing w:before="10"/>
              <w:ind w:left="99"/>
              <w:rPr>
                <w:sz w:val="17"/>
              </w:rPr>
            </w:pPr>
            <w:r>
              <w:rPr>
                <w:w w:val="105"/>
                <w:sz w:val="17"/>
              </w:rPr>
              <w:t>D Uzmansel</w:t>
            </w:r>
          </w:p>
        </w:tc>
      </w:tr>
      <w:tr>
        <w:trPr>
          <w:trHeight w:val="208" w:hRule="exact"/>
        </w:trPr>
        <w:tc>
          <w:tcPr>
            <w:tcW w:w="1190" w:type="dxa"/>
            <w:tcBorders>
              <w:top w:val="single" w:sz="4" w:space="0" w:color="000000"/>
              <w:bottom w:val="nil"/>
            </w:tcBorders>
          </w:tcPr>
          <w:p>
            <w:pPr>
              <w:pStyle w:val="TableParagraph"/>
              <w:spacing w:line="197" w:lineRule="exact"/>
              <w:ind w:left="95"/>
              <w:rPr>
                <w:rFonts w:ascii="Times New Roman"/>
                <w:sz w:val="19"/>
              </w:rPr>
            </w:pPr>
            <w:r>
              <w:rPr>
                <w:rFonts w:ascii="Times New Roman"/>
                <w:w w:val="105"/>
                <w:sz w:val="19"/>
              </w:rPr>
              <w:t>13.30-16.20</w:t>
            </w:r>
          </w:p>
        </w:tc>
        <w:tc>
          <w:tcPr>
            <w:tcW w:w="987" w:type="dxa"/>
            <w:vMerge w:val="restart"/>
            <w:tcBorders>
              <w:top w:val="single" w:sz="4" w:space="0" w:color="000000"/>
              <w:right w:val="nil"/>
            </w:tcBorders>
          </w:tcPr>
          <w:p>
            <w:pPr>
              <w:pStyle w:val="TableParagraph"/>
              <w:spacing w:line="192" w:lineRule="exact"/>
              <w:ind w:left="104"/>
              <w:rPr>
                <w:sz w:val="17"/>
              </w:rPr>
            </w:pPr>
            <w:r>
              <w:rPr>
                <w:w w:val="105"/>
                <w:sz w:val="17"/>
              </w:rPr>
              <w:t>ESAG</w:t>
            </w:r>
          </w:p>
        </w:tc>
        <w:tc>
          <w:tcPr>
            <w:tcW w:w="5493" w:type="dxa"/>
            <w:vMerge w:val="restart"/>
            <w:tcBorders>
              <w:top w:val="single" w:sz="4" w:space="0" w:color="000000"/>
              <w:left w:val="nil"/>
            </w:tcBorders>
          </w:tcPr>
          <w:p>
            <w:pPr>
              <w:pStyle w:val="TableParagraph"/>
              <w:spacing w:line="192" w:lineRule="exact"/>
              <w:ind w:left="376"/>
              <w:rPr>
                <w:sz w:val="17"/>
              </w:rPr>
            </w:pPr>
            <w:r>
              <w:rPr>
                <w:w w:val="105"/>
                <w:sz w:val="17"/>
              </w:rPr>
              <w:t>PANEL (Panel Başkanı: AD Başterzi)</w:t>
            </w:r>
          </w:p>
          <w:p>
            <w:pPr>
              <w:pStyle w:val="TableParagraph"/>
              <w:spacing w:before="11"/>
              <w:ind w:left="806"/>
              <w:rPr>
                <w:sz w:val="17"/>
              </w:rPr>
            </w:pPr>
            <w:r>
              <w:rPr>
                <w:w w:val="105"/>
                <w:sz w:val="17"/>
              </w:rPr>
              <w:t>-Cinsel </w:t>
            </w:r>
            <w:r>
              <w:rPr>
                <w:color w:val="181818"/>
                <w:w w:val="105"/>
                <w:sz w:val="17"/>
              </w:rPr>
              <w:t>istismar </w:t>
            </w:r>
            <w:r>
              <w:rPr>
                <w:w w:val="105"/>
                <w:sz w:val="17"/>
              </w:rPr>
              <w:t>ve şiddetin psikolojik yönü (AD Başterzi)</w:t>
            </w:r>
          </w:p>
          <w:p>
            <w:pPr>
              <w:pStyle w:val="TableParagraph"/>
              <w:spacing w:before="6"/>
              <w:ind w:left="806"/>
              <w:rPr>
                <w:sz w:val="17"/>
              </w:rPr>
            </w:pPr>
            <w:r>
              <w:rPr>
                <w:w w:val="105"/>
                <w:sz w:val="17"/>
              </w:rPr>
              <w:t>-Cinsel istismar ve şiddetin adli yönü (H Kar)</w:t>
            </w:r>
          </w:p>
          <w:p>
            <w:pPr>
              <w:pStyle w:val="TableParagraph"/>
              <w:spacing w:before="6"/>
              <w:ind w:left="806"/>
              <w:rPr>
                <w:sz w:val="17"/>
              </w:rPr>
            </w:pPr>
            <w:r>
              <w:rPr>
                <w:w w:val="105"/>
                <w:sz w:val="17"/>
              </w:rPr>
              <w:t>-Tartışma</w:t>
            </w:r>
          </w:p>
          <w:p>
            <w:pPr>
              <w:pStyle w:val="TableParagraph"/>
              <w:spacing w:before="1"/>
              <w:rPr>
                <w:b/>
                <w:sz w:val="18"/>
              </w:rPr>
            </w:pPr>
          </w:p>
          <w:p>
            <w:pPr>
              <w:pStyle w:val="TableParagraph"/>
              <w:ind w:left="381"/>
              <w:rPr>
                <w:i/>
                <w:sz w:val="18"/>
              </w:rPr>
            </w:pPr>
            <w:r>
              <w:rPr>
                <w:i/>
                <w:sz w:val="18"/>
              </w:rPr>
              <w:t>Serbest çalışma</w:t>
            </w:r>
          </w:p>
        </w:tc>
        <w:tc>
          <w:tcPr>
            <w:tcW w:w="1545" w:type="dxa"/>
            <w:tcBorders>
              <w:top w:val="single" w:sz="4" w:space="0" w:color="000000"/>
              <w:bottom w:val="nil"/>
            </w:tcBorders>
          </w:tcPr>
          <w:p>
            <w:pPr/>
          </w:p>
        </w:tc>
      </w:tr>
      <w:tr>
        <w:trPr>
          <w:trHeight w:val="201" w:hRule="exact"/>
        </w:trPr>
        <w:tc>
          <w:tcPr>
            <w:tcW w:w="1190" w:type="dxa"/>
            <w:tcBorders>
              <w:top w:val="nil"/>
              <w:bottom w:val="nil"/>
            </w:tcBorders>
          </w:tcPr>
          <w:p>
            <w:pPr/>
          </w:p>
        </w:tc>
        <w:tc>
          <w:tcPr>
            <w:tcW w:w="987" w:type="dxa"/>
            <w:vMerge/>
            <w:tcBorders>
              <w:right w:val="nil"/>
            </w:tcBorders>
          </w:tcPr>
          <w:p>
            <w:pPr/>
          </w:p>
        </w:tc>
        <w:tc>
          <w:tcPr>
            <w:tcW w:w="5493" w:type="dxa"/>
            <w:vMerge/>
            <w:tcBorders>
              <w:left w:val="nil"/>
            </w:tcBorders>
          </w:tcPr>
          <w:p>
            <w:pPr/>
          </w:p>
        </w:tc>
        <w:tc>
          <w:tcPr>
            <w:tcW w:w="1545" w:type="dxa"/>
            <w:tcBorders>
              <w:top w:val="nil"/>
              <w:bottom w:val="nil"/>
            </w:tcBorders>
          </w:tcPr>
          <w:p>
            <w:pPr>
              <w:pStyle w:val="TableParagraph"/>
              <w:ind w:left="98"/>
              <w:rPr>
                <w:sz w:val="17"/>
              </w:rPr>
            </w:pPr>
            <w:r>
              <w:rPr>
                <w:w w:val="105"/>
                <w:sz w:val="17"/>
              </w:rPr>
              <w:t>AD Başterzi</w:t>
            </w:r>
          </w:p>
        </w:tc>
      </w:tr>
      <w:tr>
        <w:trPr>
          <w:trHeight w:val="398" w:hRule="exact"/>
        </w:trPr>
        <w:tc>
          <w:tcPr>
            <w:tcW w:w="1190" w:type="dxa"/>
            <w:tcBorders>
              <w:top w:val="nil"/>
              <w:bottom w:val="nil"/>
            </w:tcBorders>
          </w:tcPr>
          <w:p>
            <w:pPr/>
          </w:p>
        </w:tc>
        <w:tc>
          <w:tcPr>
            <w:tcW w:w="987" w:type="dxa"/>
            <w:vMerge/>
            <w:tcBorders>
              <w:right w:val="nil"/>
            </w:tcBorders>
          </w:tcPr>
          <w:p>
            <w:pPr/>
          </w:p>
        </w:tc>
        <w:tc>
          <w:tcPr>
            <w:tcW w:w="5493" w:type="dxa"/>
            <w:vMerge/>
            <w:tcBorders>
              <w:left w:val="nil"/>
            </w:tcBorders>
          </w:tcPr>
          <w:p>
            <w:pPr/>
          </w:p>
        </w:tc>
        <w:tc>
          <w:tcPr>
            <w:tcW w:w="1545" w:type="dxa"/>
            <w:tcBorders>
              <w:top w:val="nil"/>
              <w:bottom w:val="nil"/>
            </w:tcBorders>
          </w:tcPr>
          <w:p>
            <w:pPr>
              <w:pStyle w:val="TableParagraph"/>
              <w:ind w:left="99"/>
              <w:rPr>
                <w:sz w:val="17"/>
              </w:rPr>
            </w:pPr>
            <w:r>
              <w:rPr>
                <w:w w:val="105"/>
                <w:sz w:val="17"/>
              </w:rPr>
              <w:t>H Kar</w:t>
            </w:r>
          </w:p>
        </w:tc>
      </w:tr>
      <w:tr>
        <w:trPr>
          <w:trHeight w:val="428" w:hRule="exact"/>
        </w:trPr>
        <w:tc>
          <w:tcPr>
            <w:tcW w:w="1190" w:type="dxa"/>
            <w:tcBorders>
              <w:top w:val="nil"/>
            </w:tcBorders>
          </w:tcPr>
          <w:p>
            <w:pPr>
              <w:pStyle w:val="TableParagraph"/>
              <w:spacing w:before="10"/>
              <w:rPr>
                <w:b/>
                <w:sz w:val="16"/>
              </w:rPr>
            </w:pPr>
          </w:p>
          <w:p>
            <w:pPr>
              <w:pStyle w:val="TableParagraph"/>
              <w:ind w:left="95"/>
              <w:rPr>
                <w:rFonts w:ascii="Times New Roman"/>
                <w:sz w:val="19"/>
              </w:rPr>
            </w:pPr>
            <w:r>
              <w:rPr>
                <w:rFonts w:ascii="Times New Roman"/>
                <w:w w:val="105"/>
                <w:sz w:val="19"/>
              </w:rPr>
              <w:t>16.30-17.20</w:t>
            </w:r>
          </w:p>
        </w:tc>
        <w:tc>
          <w:tcPr>
            <w:tcW w:w="987" w:type="dxa"/>
            <w:vMerge/>
            <w:tcBorders>
              <w:right w:val="nil"/>
            </w:tcBorders>
          </w:tcPr>
          <w:p>
            <w:pPr/>
          </w:p>
        </w:tc>
        <w:tc>
          <w:tcPr>
            <w:tcW w:w="5493" w:type="dxa"/>
            <w:vMerge/>
            <w:tcBorders>
              <w:left w:val="nil"/>
            </w:tcBorders>
          </w:tcPr>
          <w:p>
            <w:pPr/>
          </w:p>
        </w:tc>
        <w:tc>
          <w:tcPr>
            <w:tcW w:w="1545" w:type="dxa"/>
            <w:tcBorders>
              <w:top w:val="nil"/>
            </w:tcBorders>
          </w:tcPr>
          <w:p>
            <w:pPr/>
          </w:p>
        </w:tc>
      </w:tr>
    </w:tbl>
    <w:p>
      <w:pPr>
        <w:pStyle w:val="BodyText"/>
        <w:rPr>
          <w:b/>
          <w:sz w:val="18"/>
        </w:rPr>
      </w:pPr>
    </w:p>
    <w:p>
      <w:pPr>
        <w:pStyle w:val="BodyText"/>
        <w:rPr>
          <w:b/>
        </w:rPr>
      </w:pPr>
    </w:p>
    <w:p>
      <w:pPr>
        <w:pStyle w:val="ListParagraph"/>
        <w:numPr>
          <w:ilvl w:val="1"/>
          <w:numId w:val="76"/>
        </w:numPr>
        <w:tabs>
          <w:tab w:pos="557" w:val="left" w:leader="none"/>
        </w:tabs>
        <w:spacing w:line="240" w:lineRule="auto" w:before="0" w:after="60"/>
        <w:ind w:left="556" w:right="0" w:hanging="256"/>
        <w:jc w:val="left"/>
        <w:rPr>
          <w:b/>
          <w:sz w:val="17"/>
        </w:rPr>
      </w:pPr>
      <w:r>
        <w:rPr>
          <w:b/>
          <w:w w:val="105"/>
          <w:sz w:val="17"/>
        </w:rPr>
        <w:t>EKİM 2012</w:t>
      </w:r>
      <w:r>
        <w:rPr>
          <w:b/>
          <w:spacing w:val="10"/>
          <w:w w:val="105"/>
          <w:sz w:val="17"/>
        </w:rPr>
        <w:t> </w:t>
      </w:r>
      <w:r>
        <w:rPr>
          <w:b/>
          <w:w w:val="105"/>
          <w:sz w:val="17"/>
        </w:rPr>
        <w:t>PERŞEMBE</w:t>
      </w:r>
    </w:p>
    <w:tbl>
      <w:tblPr>
        <w:tblW w:w="0" w:type="auto"/>
        <w:jc w:val="left"/>
        <w:tblInd w:w="18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1"/>
        <w:gridCol w:w="5349"/>
        <w:gridCol w:w="1545"/>
      </w:tblGrid>
      <w:tr>
        <w:trPr>
          <w:trHeight w:val="216" w:hRule="exact"/>
        </w:trPr>
        <w:tc>
          <w:tcPr>
            <w:tcW w:w="1190" w:type="dxa"/>
          </w:tcPr>
          <w:p>
            <w:pPr>
              <w:pStyle w:val="TableParagraph"/>
              <w:spacing w:line="199" w:lineRule="exact"/>
              <w:ind w:left="100"/>
              <w:rPr>
                <w:i/>
                <w:sz w:val="18"/>
              </w:rPr>
            </w:pPr>
            <w:r>
              <w:rPr>
                <w:i/>
                <w:sz w:val="18"/>
              </w:rPr>
              <w:t>SAAT</w:t>
            </w:r>
          </w:p>
        </w:tc>
        <w:tc>
          <w:tcPr>
            <w:tcW w:w="1131" w:type="dxa"/>
            <w:tcBorders>
              <w:right w:val="nil"/>
            </w:tcBorders>
          </w:tcPr>
          <w:p>
            <w:pPr>
              <w:pStyle w:val="TableParagraph"/>
              <w:spacing w:line="199" w:lineRule="exact"/>
              <w:ind w:left="104"/>
              <w:rPr>
                <w:i/>
                <w:sz w:val="18"/>
              </w:rPr>
            </w:pPr>
            <w:r>
              <w:rPr>
                <w:i/>
                <w:sz w:val="18"/>
              </w:rPr>
              <w:t>DERS</w:t>
            </w:r>
          </w:p>
        </w:tc>
        <w:tc>
          <w:tcPr>
            <w:tcW w:w="5349" w:type="dxa"/>
            <w:tcBorders>
              <w:left w:val="nil"/>
            </w:tcBorders>
          </w:tcPr>
          <w:p>
            <w:pPr>
              <w:pStyle w:val="TableParagraph"/>
              <w:spacing w:line="199" w:lineRule="exact"/>
              <w:ind w:left="237"/>
              <w:rPr>
                <w:i/>
                <w:sz w:val="18"/>
              </w:rPr>
            </w:pPr>
            <w:r>
              <w:rPr>
                <w:i/>
                <w:sz w:val="18"/>
              </w:rPr>
              <w:t>KONU</w:t>
            </w:r>
          </w:p>
        </w:tc>
        <w:tc>
          <w:tcPr>
            <w:tcW w:w="1545" w:type="dxa"/>
          </w:tcPr>
          <w:p>
            <w:pPr>
              <w:pStyle w:val="TableParagraph"/>
              <w:spacing w:line="199" w:lineRule="exact"/>
              <w:ind w:left="101"/>
              <w:rPr>
                <w:i/>
                <w:sz w:val="18"/>
              </w:rPr>
            </w:pPr>
            <w:r>
              <w:rPr>
                <w:i/>
                <w:sz w:val="18"/>
              </w:rPr>
              <w:t>ÖGR. ÜYESİ</w:t>
            </w:r>
          </w:p>
        </w:tc>
      </w:tr>
      <w:tr>
        <w:trPr>
          <w:trHeight w:val="199" w:hRule="exact"/>
        </w:trPr>
        <w:tc>
          <w:tcPr>
            <w:tcW w:w="1190" w:type="dxa"/>
            <w:tcBorders>
              <w:bottom w:val="nil"/>
            </w:tcBorders>
          </w:tcPr>
          <w:p>
            <w:pPr>
              <w:pStyle w:val="TableParagraph"/>
              <w:spacing w:line="197" w:lineRule="exact"/>
              <w:ind w:left="101"/>
              <w:rPr>
                <w:rFonts w:ascii="Times New Roman"/>
                <w:sz w:val="19"/>
              </w:rPr>
            </w:pPr>
            <w:r>
              <w:rPr>
                <w:rFonts w:ascii="Times New Roman"/>
                <w:w w:val="105"/>
                <w:sz w:val="19"/>
              </w:rPr>
              <w:t>08.30-10.20</w:t>
            </w:r>
          </w:p>
        </w:tc>
        <w:tc>
          <w:tcPr>
            <w:tcW w:w="1131" w:type="dxa"/>
            <w:tcBorders>
              <w:bottom w:val="nil"/>
              <w:right w:val="nil"/>
            </w:tcBorders>
          </w:tcPr>
          <w:p>
            <w:pPr>
              <w:pStyle w:val="TableParagraph"/>
              <w:spacing w:line="194" w:lineRule="exact"/>
              <w:ind w:left="105"/>
              <w:rPr>
                <w:i/>
                <w:sz w:val="18"/>
              </w:rPr>
            </w:pPr>
            <w:r>
              <w:rPr>
                <w:i/>
                <w:w w:val="105"/>
                <w:sz w:val="18"/>
              </w:rPr>
              <w:t>BISTLAB</w:t>
            </w:r>
          </w:p>
        </w:tc>
        <w:tc>
          <w:tcPr>
            <w:tcW w:w="5349" w:type="dxa"/>
            <w:tcBorders>
              <w:left w:val="nil"/>
              <w:bottom w:val="nil"/>
            </w:tcBorders>
          </w:tcPr>
          <w:p>
            <w:pPr>
              <w:pStyle w:val="TableParagraph"/>
              <w:spacing w:line="194" w:lineRule="exact"/>
              <w:ind w:left="236"/>
              <w:rPr>
                <w:i/>
                <w:sz w:val="18"/>
              </w:rPr>
            </w:pPr>
            <w:r>
              <w:rPr>
                <w:i/>
                <w:sz w:val="18"/>
              </w:rPr>
              <w:t>Microsoft ofis programları-3 (Grup C)</w:t>
            </w:r>
          </w:p>
        </w:tc>
        <w:tc>
          <w:tcPr>
            <w:tcW w:w="1545" w:type="dxa"/>
            <w:tcBorders>
              <w:bottom w:val="nil"/>
            </w:tcBorders>
          </w:tcPr>
          <w:p>
            <w:pPr>
              <w:pStyle w:val="TableParagraph"/>
              <w:spacing w:line="194" w:lineRule="exact"/>
              <w:ind w:left="99"/>
              <w:rPr>
                <w:i/>
                <w:sz w:val="18"/>
              </w:rPr>
            </w:pPr>
            <w:r>
              <w:rPr>
                <w:i/>
                <w:w w:val="110"/>
                <w:sz w:val="18"/>
              </w:rPr>
              <w:t>TMengi</w:t>
            </w:r>
          </w:p>
        </w:tc>
      </w:tr>
      <w:tr>
        <w:trPr>
          <w:trHeight w:val="305" w:hRule="exact"/>
        </w:trPr>
        <w:tc>
          <w:tcPr>
            <w:tcW w:w="1190" w:type="dxa"/>
            <w:tcBorders>
              <w:top w:val="nil"/>
              <w:bottom w:val="nil"/>
            </w:tcBorders>
          </w:tcPr>
          <w:p>
            <w:pPr>
              <w:pStyle w:val="TableParagraph"/>
              <w:spacing w:line="205" w:lineRule="exact"/>
              <w:ind w:left="95"/>
              <w:rPr>
                <w:rFonts w:ascii="Times New Roman"/>
                <w:sz w:val="19"/>
              </w:rPr>
            </w:pPr>
            <w:r>
              <w:rPr>
                <w:rFonts w:ascii="Times New Roman"/>
                <w:w w:val="105"/>
                <w:sz w:val="19"/>
              </w:rPr>
              <w:t>10.30-12.20</w:t>
            </w:r>
          </w:p>
        </w:tc>
        <w:tc>
          <w:tcPr>
            <w:tcW w:w="1131" w:type="dxa"/>
            <w:tcBorders>
              <w:top w:val="nil"/>
              <w:bottom w:val="nil"/>
              <w:right w:val="nil"/>
            </w:tcBorders>
          </w:tcPr>
          <w:p>
            <w:pPr>
              <w:pStyle w:val="TableParagraph"/>
              <w:ind w:left="105"/>
              <w:rPr>
                <w:i/>
                <w:sz w:val="18"/>
              </w:rPr>
            </w:pPr>
            <w:r>
              <w:rPr>
                <w:i/>
                <w:w w:val="105"/>
                <w:sz w:val="18"/>
              </w:rPr>
              <w:t>BİSTLAB</w:t>
            </w:r>
          </w:p>
        </w:tc>
        <w:tc>
          <w:tcPr>
            <w:tcW w:w="5349" w:type="dxa"/>
            <w:tcBorders>
              <w:top w:val="nil"/>
              <w:left w:val="nil"/>
              <w:bottom w:val="nil"/>
            </w:tcBorders>
          </w:tcPr>
          <w:p>
            <w:pPr>
              <w:pStyle w:val="TableParagraph"/>
              <w:spacing w:line="202" w:lineRule="exact"/>
              <w:ind w:left="236"/>
              <w:rPr>
                <w:i/>
                <w:sz w:val="18"/>
              </w:rPr>
            </w:pPr>
            <w:r>
              <w:rPr>
                <w:i/>
                <w:sz w:val="18"/>
              </w:rPr>
              <w:t>Microsoft ofis programları-3 (Grup C)</w:t>
            </w:r>
          </w:p>
        </w:tc>
        <w:tc>
          <w:tcPr>
            <w:tcW w:w="1545" w:type="dxa"/>
            <w:tcBorders>
              <w:top w:val="nil"/>
              <w:bottom w:val="nil"/>
            </w:tcBorders>
          </w:tcPr>
          <w:p>
            <w:pPr>
              <w:pStyle w:val="TableParagraph"/>
              <w:ind w:left="99"/>
              <w:rPr>
                <w:i/>
                <w:sz w:val="18"/>
              </w:rPr>
            </w:pPr>
            <w:r>
              <w:rPr>
                <w:i/>
                <w:w w:val="110"/>
                <w:sz w:val="18"/>
              </w:rPr>
              <w:t>TMengi</w:t>
            </w:r>
          </w:p>
        </w:tc>
      </w:tr>
      <w:tr>
        <w:trPr>
          <w:trHeight w:val="306" w:hRule="exact"/>
        </w:trPr>
        <w:tc>
          <w:tcPr>
            <w:tcW w:w="1190" w:type="dxa"/>
            <w:tcBorders>
              <w:top w:val="nil"/>
              <w:bottom w:val="nil"/>
            </w:tcBorders>
          </w:tcPr>
          <w:p>
            <w:pPr>
              <w:pStyle w:val="TableParagraph"/>
              <w:spacing w:before="89"/>
              <w:ind w:left="95"/>
              <w:rPr>
                <w:rFonts w:ascii="Times New Roman"/>
                <w:sz w:val="19"/>
              </w:rPr>
            </w:pPr>
            <w:r>
              <w:rPr>
                <w:rFonts w:ascii="Times New Roman"/>
                <w:w w:val="110"/>
                <w:sz w:val="19"/>
              </w:rPr>
              <w:t>13</w:t>
            </w:r>
            <w:r>
              <w:rPr>
                <w:rFonts w:ascii="Times New Roman"/>
                <w:color w:val="7C7C7C"/>
                <w:w w:val="110"/>
                <w:sz w:val="19"/>
              </w:rPr>
              <w:t>.</w:t>
            </w:r>
            <w:r>
              <w:rPr>
                <w:rFonts w:ascii="Times New Roman"/>
                <w:w w:val="110"/>
                <w:sz w:val="19"/>
              </w:rPr>
              <w:t>30-15.20</w:t>
            </w:r>
          </w:p>
        </w:tc>
        <w:tc>
          <w:tcPr>
            <w:tcW w:w="1131" w:type="dxa"/>
            <w:tcBorders>
              <w:top w:val="nil"/>
              <w:bottom w:val="nil"/>
              <w:right w:val="nil"/>
            </w:tcBorders>
          </w:tcPr>
          <w:p>
            <w:pPr>
              <w:pStyle w:val="TableParagraph"/>
              <w:spacing w:before="107"/>
              <w:ind w:left="104"/>
              <w:rPr>
                <w:sz w:val="17"/>
              </w:rPr>
            </w:pPr>
            <w:r>
              <w:rPr>
                <w:w w:val="105"/>
                <w:sz w:val="17"/>
              </w:rPr>
              <w:t>TBIY</w:t>
            </w:r>
          </w:p>
        </w:tc>
        <w:tc>
          <w:tcPr>
            <w:tcW w:w="5349" w:type="dxa"/>
            <w:tcBorders>
              <w:top w:val="nil"/>
              <w:left w:val="nil"/>
              <w:bottom w:val="nil"/>
            </w:tcBorders>
          </w:tcPr>
          <w:p>
            <w:pPr>
              <w:pStyle w:val="TableParagraph"/>
              <w:spacing w:before="107"/>
              <w:ind w:left="237"/>
              <w:rPr>
                <w:sz w:val="17"/>
              </w:rPr>
            </w:pPr>
            <w:r>
              <w:rPr>
                <w:w w:val="105"/>
                <w:sz w:val="17"/>
              </w:rPr>
              <w:t>Sitoplazmik organeller</w:t>
            </w:r>
          </w:p>
        </w:tc>
        <w:tc>
          <w:tcPr>
            <w:tcW w:w="1545" w:type="dxa"/>
            <w:tcBorders>
              <w:top w:val="nil"/>
              <w:bottom w:val="nil"/>
            </w:tcBorders>
          </w:tcPr>
          <w:p>
            <w:pPr>
              <w:pStyle w:val="TableParagraph"/>
              <w:spacing w:before="107"/>
              <w:ind w:left="99"/>
              <w:rPr>
                <w:sz w:val="17"/>
              </w:rPr>
            </w:pPr>
            <w:r>
              <w:rPr>
                <w:w w:val="115"/>
                <w:sz w:val="17"/>
              </w:rPr>
              <w:t>EAkbaş</w:t>
            </w:r>
          </w:p>
        </w:tc>
      </w:tr>
      <w:tr>
        <w:trPr>
          <w:trHeight w:val="219" w:hRule="exact"/>
        </w:trPr>
        <w:tc>
          <w:tcPr>
            <w:tcW w:w="1190" w:type="dxa"/>
            <w:tcBorders>
              <w:top w:val="nil"/>
            </w:tcBorders>
          </w:tcPr>
          <w:p>
            <w:pPr>
              <w:pStyle w:val="TableParagraph"/>
              <w:spacing w:line="208" w:lineRule="exact"/>
              <w:ind w:left="95"/>
              <w:rPr>
                <w:rFonts w:ascii="Times New Roman"/>
                <w:sz w:val="19"/>
              </w:rPr>
            </w:pPr>
            <w:r>
              <w:rPr>
                <w:rFonts w:ascii="Times New Roman"/>
                <w:w w:val="105"/>
                <w:sz w:val="19"/>
              </w:rPr>
              <w:t>15.30-17.20</w:t>
            </w:r>
          </w:p>
        </w:tc>
        <w:tc>
          <w:tcPr>
            <w:tcW w:w="1131" w:type="dxa"/>
            <w:tcBorders>
              <w:top w:val="nil"/>
              <w:right w:val="nil"/>
            </w:tcBorders>
          </w:tcPr>
          <w:p>
            <w:pPr>
              <w:pStyle w:val="TableParagraph"/>
              <w:spacing w:before="8"/>
              <w:ind w:left="103"/>
              <w:rPr>
                <w:sz w:val="17"/>
              </w:rPr>
            </w:pPr>
            <w:r>
              <w:rPr>
                <w:w w:val="105"/>
                <w:sz w:val="17"/>
              </w:rPr>
              <w:t>HSAG</w:t>
            </w:r>
          </w:p>
        </w:tc>
        <w:tc>
          <w:tcPr>
            <w:tcW w:w="5349" w:type="dxa"/>
            <w:tcBorders>
              <w:top w:val="nil"/>
              <w:left w:val="nil"/>
            </w:tcBorders>
          </w:tcPr>
          <w:p>
            <w:pPr>
              <w:pStyle w:val="TableParagraph"/>
              <w:spacing w:before="3"/>
              <w:ind w:left="237"/>
              <w:rPr>
                <w:sz w:val="17"/>
              </w:rPr>
            </w:pPr>
            <w:r>
              <w:rPr>
                <w:w w:val="105"/>
                <w:sz w:val="17"/>
              </w:rPr>
              <w:t>Sağlık hizmetlerinde standardizasyon, liderlik ve denetim</w:t>
            </w:r>
          </w:p>
        </w:tc>
        <w:tc>
          <w:tcPr>
            <w:tcW w:w="1545" w:type="dxa"/>
            <w:tcBorders>
              <w:top w:val="nil"/>
            </w:tcBorders>
          </w:tcPr>
          <w:p>
            <w:pPr>
              <w:pStyle w:val="TableParagraph"/>
              <w:spacing w:before="3"/>
              <w:ind w:left="99"/>
              <w:rPr>
                <w:sz w:val="17"/>
              </w:rPr>
            </w:pPr>
            <w:r>
              <w:rPr>
                <w:w w:val="105"/>
                <w:sz w:val="17"/>
              </w:rPr>
              <w:t>R Buğdaycı</w:t>
            </w:r>
          </w:p>
        </w:tc>
      </w:tr>
    </w:tbl>
    <w:p>
      <w:pPr>
        <w:pStyle w:val="BodyText"/>
        <w:rPr>
          <w:b/>
          <w:sz w:val="18"/>
        </w:rPr>
      </w:pPr>
    </w:p>
    <w:p>
      <w:pPr>
        <w:pStyle w:val="BodyText"/>
        <w:spacing w:before="4"/>
        <w:rPr>
          <w:b/>
        </w:rPr>
      </w:pPr>
    </w:p>
    <w:p>
      <w:pPr>
        <w:pStyle w:val="ListParagraph"/>
        <w:numPr>
          <w:ilvl w:val="1"/>
          <w:numId w:val="76"/>
        </w:numPr>
        <w:tabs>
          <w:tab w:pos="557" w:val="left" w:leader="none"/>
        </w:tabs>
        <w:spacing w:line="240" w:lineRule="auto" w:before="0" w:after="57"/>
        <w:ind w:left="556" w:right="0" w:hanging="256"/>
        <w:jc w:val="left"/>
        <w:rPr>
          <w:b/>
          <w:sz w:val="17"/>
        </w:rPr>
      </w:pPr>
      <w:r>
        <w:rPr>
          <w:b/>
          <w:w w:val="105"/>
          <w:sz w:val="17"/>
        </w:rPr>
        <w:t>EKİM 2012</w:t>
      </w:r>
      <w:r>
        <w:rPr>
          <w:b/>
          <w:spacing w:val="15"/>
          <w:w w:val="105"/>
          <w:sz w:val="17"/>
        </w:rPr>
        <w:t> </w:t>
      </w:r>
      <w:r>
        <w:rPr>
          <w:b/>
          <w:w w:val="105"/>
          <w:sz w:val="17"/>
        </w:rPr>
        <w:t>CUMA</w:t>
      </w:r>
    </w:p>
    <w:tbl>
      <w:tblPr>
        <w:tblW w:w="0" w:type="auto"/>
        <w:jc w:val="left"/>
        <w:tblInd w:w="18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29"/>
        <w:gridCol w:w="5350"/>
        <w:gridCol w:w="1545"/>
      </w:tblGrid>
      <w:tr>
        <w:trPr>
          <w:trHeight w:val="214" w:hRule="exact"/>
        </w:trPr>
        <w:tc>
          <w:tcPr>
            <w:tcW w:w="1190" w:type="dxa"/>
          </w:tcPr>
          <w:p>
            <w:pPr>
              <w:pStyle w:val="TableParagraph"/>
              <w:spacing w:line="197" w:lineRule="exact"/>
              <w:ind w:left="100"/>
              <w:rPr>
                <w:i/>
                <w:sz w:val="18"/>
              </w:rPr>
            </w:pPr>
            <w:r>
              <w:rPr>
                <w:i/>
                <w:sz w:val="18"/>
              </w:rPr>
              <w:t>SAAT</w:t>
            </w:r>
          </w:p>
        </w:tc>
        <w:tc>
          <w:tcPr>
            <w:tcW w:w="1129" w:type="dxa"/>
            <w:tcBorders>
              <w:right w:val="nil"/>
            </w:tcBorders>
          </w:tcPr>
          <w:p>
            <w:pPr>
              <w:pStyle w:val="TableParagraph"/>
              <w:spacing w:line="197" w:lineRule="exact"/>
              <w:ind w:left="104"/>
              <w:rPr>
                <w:i/>
                <w:sz w:val="18"/>
              </w:rPr>
            </w:pPr>
            <w:r>
              <w:rPr>
                <w:i/>
                <w:sz w:val="18"/>
              </w:rPr>
              <w:t>DERS</w:t>
            </w:r>
          </w:p>
        </w:tc>
        <w:tc>
          <w:tcPr>
            <w:tcW w:w="5350" w:type="dxa"/>
            <w:tcBorders>
              <w:left w:val="nil"/>
            </w:tcBorders>
          </w:tcPr>
          <w:p>
            <w:pPr>
              <w:pStyle w:val="TableParagraph"/>
              <w:spacing w:line="197" w:lineRule="exact"/>
              <w:ind w:left="239"/>
              <w:rPr>
                <w:i/>
                <w:sz w:val="18"/>
              </w:rPr>
            </w:pPr>
            <w:r>
              <w:rPr>
                <w:i/>
                <w:sz w:val="18"/>
              </w:rPr>
              <w:t>KONU</w:t>
            </w:r>
          </w:p>
        </w:tc>
        <w:tc>
          <w:tcPr>
            <w:tcW w:w="1545" w:type="dxa"/>
          </w:tcPr>
          <w:p>
            <w:pPr>
              <w:pStyle w:val="TableParagraph"/>
              <w:spacing w:line="197" w:lineRule="exact"/>
              <w:ind w:left="109"/>
              <w:rPr>
                <w:i/>
                <w:sz w:val="18"/>
              </w:rPr>
            </w:pPr>
            <w:r>
              <w:rPr>
                <w:sz w:val="17"/>
              </w:rPr>
              <w:t>ÔGR. </w:t>
            </w:r>
            <w:r>
              <w:rPr>
                <w:i/>
                <w:sz w:val="18"/>
              </w:rPr>
              <w:t>ÜYESİ</w:t>
            </w:r>
          </w:p>
        </w:tc>
      </w:tr>
      <w:tr>
        <w:trPr>
          <w:trHeight w:val="196" w:hRule="exact"/>
        </w:trPr>
        <w:tc>
          <w:tcPr>
            <w:tcW w:w="1190" w:type="dxa"/>
            <w:tcBorders>
              <w:bottom w:val="nil"/>
            </w:tcBorders>
          </w:tcPr>
          <w:p>
            <w:pPr>
              <w:pStyle w:val="TableParagraph"/>
              <w:spacing w:line="192" w:lineRule="exact"/>
              <w:ind w:left="101"/>
              <w:rPr>
                <w:rFonts w:ascii="Times New Roman"/>
                <w:sz w:val="19"/>
              </w:rPr>
            </w:pPr>
            <w:r>
              <w:rPr>
                <w:rFonts w:ascii="Times New Roman"/>
                <w:w w:val="105"/>
                <w:sz w:val="19"/>
              </w:rPr>
              <w:t>08.30-10.20</w:t>
            </w:r>
          </w:p>
        </w:tc>
        <w:tc>
          <w:tcPr>
            <w:tcW w:w="1129" w:type="dxa"/>
            <w:tcBorders>
              <w:bottom w:val="nil"/>
              <w:right w:val="nil"/>
            </w:tcBorders>
          </w:tcPr>
          <w:p>
            <w:pPr>
              <w:pStyle w:val="TableParagraph"/>
              <w:spacing w:line="189" w:lineRule="exact"/>
              <w:ind w:left="105"/>
              <w:rPr>
                <w:i/>
                <w:sz w:val="18"/>
              </w:rPr>
            </w:pPr>
            <w:r>
              <w:rPr>
                <w:i/>
                <w:w w:val="105"/>
                <w:sz w:val="18"/>
              </w:rPr>
              <w:t>BISTLAB</w:t>
            </w:r>
          </w:p>
        </w:tc>
        <w:tc>
          <w:tcPr>
            <w:tcW w:w="5350" w:type="dxa"/>
            <w:tcBorders>
              <w:left w:val="nil"/>
              <w:bottom w:val="nil"/>
            </w:tcBorders>
          </w:tcPr>
          <w:p>
            <w:pPr>
              <w:pStyle w:val="TableParagraph"/>
              <w:spacing w:line="189" w:lineRule="exact"/>
              <w:ind w:left="237"/>
              <w:rPr>
                <w:i/>
                <w:sz w:val="18"/>
              </w:rPr>
            </w:pPr>
            <w:r>
              <w:rPr>
                <w:i/>
                <w:sz w:val="18"/>
              </w:rPr>
              <w:t>Microsoft ofis programları-3 (Grup D)</w:t>
            </w:r>
          </w:p>
        </w:tc>
        <w:tc>
          <w:tcPr>
            <w:tcW w:w="1545" w:type="dxa"/>
            <w:tcBorders>
              <w:bottom w:val="nil"/>
            </w:tcBorders>
          </w:tcPr>
          <w:p>
            <w:pPr>
              <w:pStyle w:val="TableParagraph"/>
              <w:spacing w:line="189" w:lineRule="exact"/>
              <w:ind w:left="99"/>
              <w:rPr>
                <w:i/>
                <w:sz w:val="18"/>
              </w:rPr>
            </w:pPr>
            <w:r>
              <w:rPr>
                <w:i/>
                <w:w w:val="110"/>
                <w:sz w:val="18"/>
              </w:rPr>
              <w:t>TMengi</w:t>
            </w:r>
          </w:p>
        </w:tc>
      </w:tr>
      <w:tr>
        <w:trPr>
          <w:trHeight w:val="310" w:hRule="exact"/>
        </w:trPr>
        <w:tc>
          <w:tcPr>
            <w:tcW w:w="1190" w:type="dxa"/>
            <w:tcBorders>
              <w:top w:val="nil"/>
              <w:bottom w:val="nil"/>
            </w:tcBorders>
          </w:tcPr>
          <w:p>
            <w:pPr>
              <w:pStyle w:val="TableParagraph"/>
              <w:spacing w:line="208" w:lineRule="exact"/>
              <w:ind w:left="95"/>
              <w:rPr>
                <w:rFonts w:ascii="Times New Roman"/>
                <w:sz w:val="19"/>
              </w:rPr>
            </w:pPr>
            <w:r>
              <w:rPr>
                <w:rFonts w:ascii="Times New Roman"/>
                <w:w w:val="105"/>
                <w:sz w:val="19"/>
              </w:rPr>
              <w:t>10.30-12.20</w:t>
            </w:r>
          </w:p>
        </w:tc>
        <w:tc>
          <w:tcPr>
            <w:tcW w:w="1129" w:type="dxa"/>
            <w:tcBorders>
              <w:top w:val="nil"/>
              <w:bottom w:val="nil"/>
              <w:right w:val="nil"/>
            </w:tcBorders>
          </w:tcPr>
          <w:p>
            <w:pPr>
              <w:pStyle w:val="TableParagraph"/>
              <w:spacing w:line="205" w:lineRule="exact"/>
              <w:ind w:left="105"/>
              <w:rPr>
                <w:i/>
                <w:sz w:val="18"/>
              </w:rPr>
            </w:pPr>
            <w:r>
              <w:rPr>
                <w:i/>
                <w:w w:val="105"/>
                <w:sz w:val="18"/>
              </w:rPr>
              <w:t>BISTLAB</w:t>
            </w:r>
          </w:p>
        </w:tc>
        <w:tc>
          <w:tcPr>
            <w:tcW w:w="5350" w:type="dxa"/>
            <w:tcBorders>
              <w:top w:val="nil"/>
              <w:left w:val="nil"/>
              <w:bottom w:val="nil"/>
            </w:tcBorders>
          </w:tcPr>
          <w:p>
            <w:pPr>
              <w:pStyle w:val="TableParagraph"/>
              <w:spacing w:line="205" w:lineRule="exact"/>
              <w:ind w:left="237"/>
              <w:rPr>
                <w:i/>
                <w:sz w:val="18"/>
              </w:rPr>
            </w:pPr>
            <w:r>
              <w:rPr>
                <w:i/>
                <w:sz w:val="18"/>
              </w:rPr>
              <w:t>Microsoft ofis programları-3 (Grup D)</w:t>
            </w:r>
          </w:p>
        </w:tc>
        <w:tc>
          <w:tcPr>
            <w:tcW w:w="1545" w:type="dxa"/>
            <w:tcBorders>
              <w:top w:val="nil"/>
              <w:bottom w:val="nil"/>
            </w:tcBorders>
          </w:tcPr>
          <w:p>
            <w:pPr>
              <w:pStyle w:val="TableParagraph"/>
              <w:spacing w:line="205" w:lineRule="exact"/>
              <w:ind w:left="99"/>
              <w:rPr>
                <w:i/>
                <w:sz w:val="18"/>
              </w:rPr>
            </w:pPr>
            <w:r>
              <w:rPr>
                <w:i/>
                <w:w w:val="110"/>
                <w:sz w:val="18"/>
              </w:rPr>
              <w:t>TMengi</w:t>
            </w:r>
          </w:p>
        </w:tc>
      </w:tr>
      <w:tr>
        <w:trPr>
          <w:trHeight w:val="307" w:hRule="exact"/>
        </w:trPr>
        <w:tc>
          <w:tcPr>
            <w:tcW w:w="1190" w:type="dxa"/>
            <w:tcBorders>
              <w:top w:val="nil"/>
              <w:bottom w:val="nil"/>
            </w:tcBorders>
          </w:tcPr>
          <w:p>
            <w:pPr>
              <w:pStyle w:val="TableParagraph"/>
              <w:spacing w:before="93"/>
              <w:ind w:left="95"/>
              <w:rPr>
                <w:rFonts w:ascii="Times New Roman"/>
                <w:sz w:val="19"/>
              </w:rPr>
            </w:pPr>
            <w:r>
              <w:rPr>
                <w:rFonts w:ascii="Times New Roman"/>
                <w:w w:val="105"/>
                <w:sz w:val="19"/>
              </w:rPr>
              <w:t>13.30-15.20</w:t>
            </w:r>
          </w:p>
        </w:tc>
        <w:tc>
          <w:tcPr>
            <w:tcW w:w="1129" w:type="dxa"/>
            <w:tcBorders>
              <w:top w:val="nil"/>
              <w:bottom w:val="nil"/>
              <w:right w:val="nil"/>
            </w:tcBorders>
          </w:tcPr>
          <w:p>
            <w:pPr>
              <w:pStyle w:val="TableParagraph"/>
              <w:spacing w:before="111"/>
              <w:ind w:left="105"/>
              <w:rPr>
                <w:sz w:val="17"/>
              </w:rPr>
            </w:pPr>
            <w:r>
              <w:rPr>
                <w:w w:val="105"/>
                <w:sz w:val="17"/>
              </w:rPr>
              <w:t>BİK</w:t>
            </w:r>
          </w:p>
        </w:tc>
        <w:tc>
          <w:tcPr>
            <w:tcW w:w="5350" w:type="dxa"/>
            <w:tcBorders>
              <w:top w:val="nil"/>
              <w:left w:val="nil"/>
              <w:bottom w:val="nil"/>
            </w:tcBorders>
          </w:tcPr>
          <w:p>
            <w:pPr>
              <w:pStyle w:val="TableParagraph"/>
              <w:spacing w:before="111"/>
              <w:ind w:left="234"/>
              <w:rPr>
                <w:sz w:val="17"/>
              </w:rPr>
            </w:pPr>
            <w:r>
              <w:rPr>
                <w:w w:val="105"/>
                <w:sz w:val="17"/>
              </w:rPr>
              <w:t>Laboratuvar genel kuralları ve malzeme tanıtımı</w:t>
            </w:r>
          </w:p>
        </w:tc>
        <w:tc>
          <w:tcPr>
            <w:tcW w:w="1545" w:type="dxa"/>
            <w:tcBorders>
              <w:top w:val="nil"/>
              <w:bottom w:val="nil"/>
            </w:tcBorders>
          </w:tcPr>
          <w:p>
            <w:pPr>
              <w:pStyle w:val="TableParagraph"/>
              <w:spacing w:before="111"/>
              <w:ind w:left="99"/>
              <w:rPr>
                <w:sz w:val="17"/>
              </w:rPr>
            </w:pPr>
            <w:r>
              <w:rPr>
                <w:w w:val="110"/>
                <w:sz w:val="17"/>
              </w:rPr>
              <w:t>N Muşlu</w:t>
            </w:r>
          </w:p>
        </w:tc>
      </w:tr>
      <w:tr>
        <w:trPr>
          <w:trHeight w:val="420" w:hRule="exact"/>
        </w:trPr>
        <w:tc>
          <w:tcPr>
            <w:tcW w:w="1190" w:type="dxa"/>
            <w:tcBorders>
              <w:top w:val="nil"/>
            </w:tcBorders>
          </w:tcPr>
          <w:p>
            <w:pPr>
              <w:pStyle w:val="TableParagraph"/>
              <w:spacing w:line="198" w:lineRule="exact"/>
              <w:ind w:left="95"/>
              <w:rPr>
                <w:rFonts w:ascii="Times New Roman"/>
                <w:sz w:val="19"/>
              </w:rPr>
            </w:pPr>
            <w:r>
              <w:rPr>
                <w:rFonts w:ascii="Times New Roman"/>
                <w:w w:val="105"/>
                <w:sz w:val="19"/>
              </w:rPr>
              <w:t>15.30-16.20</w:t>
            </w:r>
          </w:p>
          <w:p>
            <w:pPr>
              <w:pStyle w:val="TableParagraph"/>
              <w:spacing w:line="210" w:lineRule="exact"/>
              <w:ind w:left="95"/>
              <w:rPr>
                <w:rFonts w:ascii="Times New Roman"/>
                <w:sz w:val="19"/>
              </w:rPr>
            </w:pPr>
            <w:r>
              <w:rPr>
                <w:rFonts w:ascii="Times New Roman"/>
                <w:w w:val="105"/>
                <w:sz w:val="19"/>
              </w:rPr>
              <w:t>16.30-17.20</w:t>
            </w:r>
          </w:p>
        </w:tc>
        <w:tc>
          <w:tcPr>
            <w:tcW w:w="1129" w:type="dxa"/>
            <w:tcBorders>
              <w:top w:val="nil"/>
              <w:right w:val="nil"/>
            </w:tcBorders>
          </w:tcPr>
          <w:p>
            <w:pPr>
              <w:pStyle w:val="TableParagraph"/>
              <w:spacing w:line="247" w:lineRule="auto" w:before="10"/>
              <w:ind w:left="104" w:right="503"/>
              <w:rPr>
                <w:sz w:val="17"/>
              </w:rPr>
            </w:pPr>
            <w:r>
              <w:rPr>
                <w:w w:val="105"/>
                <w:sz w:val="17"/>
              </w:rPr>
              <w:t>ESAG ESAG</w:t>
            </w:r>
          </w:p>
        </w:tc>
        <w:tc>
          <w:tcPr>
            <w:tcW w:w="5350" w:type="dxa"/>
            <w:tcBorders>
              <w:top w:val="nil"/>
              <w:left w:val="nil"/>
            </w:tcBorders>
          </w:tcPr>
          <w:p>
            <w:pPr>
              <w:pStyle w:val="TableParagraph"/>
              <w:spacing w:line="254" w:lineRule="auto" w:before="5"/>
              <w:ind w:left="238" w:right="522"/>
              <w:rPr>
                <w:sz w:val="17"/>
              </w:rPr>
            </w:pPr>
            <w:r>
              <w:rPr>
                <w:w w:val="105"/>
                <w:sz w:val="17"/>
              </w:rPr>
              <w:t>Gençlerde sık görülen üreme sağlığı sorunları-1 Gençlerde sık oörülen üreme saolıöı sorunları-il</w:t>
            </w:r>
          </w:p>
        </w:tc>
        <w:tc>
          <w:tcPr>
            <w:tcW w:w="1545" w:type="dxa"/>
            <w:tcBorders>
              <w:top w:val="nil"/>
            </w:tcBorders>
          </w:tcPr>
          <w:p>
            <w:pPr>
              <w:pStyle w:val="TableParagraph"/>
              <w:spacing w:line="254" w:lineRule="auto" w:before="5"/>
              <w:ind w:left="99" w:right="720" w:hanging="1"/>
              <w:rPr>
                <w:sz w:val="17"/>
              </w:rPr>
            </w:pPr>
            <w:r>
              <w:rPr>
                <w:w w:val="105"/>
                <w:sz w:val="17"/>
              </w:rPr>
              <w:t>F Çayan E Erdem</w:t>
            </w:r>
          </w:p>
        </w:tc>
      </w:tr>
    </w:tbl>
    <w:p>
      <w:pPr>
        <w:spacing w:after="0" w:line="254" w:lineRule="auto"/>
        <w:rPr>
          <w:sz w:val="17"/>
        </w:rPr>
        <w:sectPr>
          <w:pgSz w:w="11910" w:h="16840"/>
          <w:pgMar w:header="1301" w:footer="0" w:top="1780" w:bottom="280" w:left="1140" w:right="1160"/>
        </w:sectPr>
      </w:pPr>
    </w:p>
    <w:p>
      <w:pPr>
        <w:pStyle w:val="BodyText"/>
        <w:spacing w:before="7"/>
        <w:rPr>
          <w:b/>
          <w:sz w:val="26"/>
        </w:rPr>
      </w:pPr>
    </w:p>
    <w:p>
      <w:pPr>
        <w:pStyle w:val="ListParagraph"/>
        <w:numPr>
          <w:ilvl w:val="0"/>
          <w:numId w:val="77"/>
        </w:numPr>
        <w:tabs>
          <w:tab w:pos="482" w:val="left" w:leader="none"/>
        </w:tabs>
        <w:spacing w:line="240" w:lineRule="auto" w:before="95" w:after="60"/>
        <w:ind w:left="481" w:right="0" w:hanging="256"/>
        <w:jc w:val="left"/>
        <w:rPr>
          <w:b/>
          <w:sz w:val="17"/>
        </w:rPr>
      </w:pPr>
      <w:bookmarkStart w:name="Page 47" w:id="57"/>
      <w:bookmarkEnd w:id="57"/>
      <w:r>
        <w:rPr/>
      </w:r>
      <w:bookmarkStart w:name="Page 47" w:id="58"/>
      <w:bookmarkEnd w:id="58"/>
      <w:r>
        <w:rPr>
          <w:b/>
          <w:w w:val="105"/>
          <w:sz w:val="17"/>
        </w:rPr>
        <w:t>EKiM</w:t>
      </w:r>
      <w:r>
        <w:rPr>
          <w:b/>
          <w:w w:val="105"/>
          <w:sz w:val="17"/>
        </w:rPr>
        <w:t> 2012</w:t>
      </w:r>
      <w:r>
        <w:rPr>
          <w:b/>
          <w:spacing w:val="1"/>
          <w:w w:val="105"/>
          <w:sz w:val="17"/>
        </w:rPr>
        <w:t> </w:t>
      </w:r>
      <w:r>
        <w:rPr>
          <w:b/>
          <w:w w:val="105"/>
          <w:sz w:val="17"/>
        </w:rPr>
        <w:t>PAZARTESi</w:t>
      </w: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4"/>
        <w:gridCol w:w="5346"/>
        <w:gridCol w:w="1545"/>
      </w:tblGrid>
      <w:tr>
        <w:trPr>
          <w:trHeight w:val="216" w:hRule="exact"/>
        </w:trPr>
        <w:tc>
          <w:tcPr>
            <w:tcW w:w="1190" w:type="dxa"/>
          </w:tcPr>
          <w:p>
            <w:pPr>
              <w:pStyle w:val="TableParagraph"/>
              <w:spacing w:line="204" w:lineRule="exact"/>
              <w:ind w:left="100"/>
              <w:rPr>
                <w:i/>
                <w:sz w:val="18"/>
              </w:rPr>
            </w:pPr>
            <w:r>
              <w:rPr>
                <w:i/>
                <w:sz w:val="18"/>
              </w:rPr>
              <w:t>SAAT</w:t>
            </w:r>
          </w:p>
        </w:tc>
        <w:tc>
          <w:tcPr>
            <w:tcW w:w="1134" w:type="dxa"/>
            <w:tcBorders>
              <w:right w:val="nil"/>
            </w:tcBorders>
          </w:tcPr>
          <w:p>
            <w:pPr>
              <w:pStyle w:val="TableParagraph"/>
              <w:spacing w:line="204" w:lineRule="exact"/>
              <w:ind w:left="104"/>
              <w:rPr>
                <w:i/>
                <w:sz w:val="18"/>
              </w:rPr>
            </w:pPr>
            <w:r>
              <w:rPr>
                <w:i/>
                <w:sz w:val="18"/>
              </w:rPr>
              <w:t>DERS</w:t>
            </w:r>
          </w:p>
        </w:tc>
        <w:tc>
          <w:tcPr>
            <w:tcW w:w="5346" w:type="dxa"/>
            <w:tcBorders>
              <w:left w:val="nil"/>
            </w:tcBorders>
          </w:tcPr>
          <w:p>
            <w:pPr>
              <w:pStyle w:val="TableParagraph"/>
              <w:spacing w:line="204" w:lineRule="exact"/>
              <w:ind w:left="234"/>
              <w:rPr>
                <w:i/>
                <w:sz w:val="18"/>
              </w:rPr>
            </w:pPr>
            <w:r>
              <w:rPr>
                <w:i/>
                <w:sz w:val="18"/>
              </w:rPr>
              <w:t>KONU</w:t>
            </w:r>
          </w:p>
        </w:tc>
        <w:tc>
          <w:tcPr>
            <w:tcW w:w="1545" w:type="dxa"/>
          </w:tcPr>
          <w:p>
            <w:pPr>
              <w:pStyle w:val="TableParagraph"/>
              <w:spacing w:line="204" w:lineRule="exact"/>
              <w:ind w:left="101"/>
              <w:rPr>
                <w:i/>
                <w:sz w:val="18"/>
              </w:rPr>
            </w:pPr>
            <w:r>
              <w:rPr>
                <w:i/>
                <w:sz w:val="18"/>
              </w:rPr>
              <w:t>OGR. UYESI</w:t>
            </w:r>
          </w:p>
        </w:tc>
      </w:tr>
      <w:tr>
        <w:trPr>
          <w:trHeight w:val="427" w:hRule="exact"/>
        </w:trPr>
        <w:tc>
          <w:tcPr>
            <w:tcW w:w="1190" w:type="dxa"/>
          </w:tcPr>
          <w:p>
            <w:pPr>
              <w:pStyle w:val="TableParagraph"/>
              <w:spacing w:line="207" w:lineRule="exact"/>
              <w:ind w:left="101"/>
              <w:rPr>
                <w:rFonts w:ascii="Times New Roman"/>
                <w:sz w:val="19"/>
              </w:rPr>
            </w:pPr>
            <w:r>
              <w:rPr>
                <w:rFonts w:ascii="Times New Roman"/>
                <w:w w:val="105"/>
                <w:sz w:val="19"/>
              </w:rPr>
              <w:t>08.30-10.20</w:t>
            </w:r>
          </w:p>
        </w:tc>
        <w:tc>
          <w:tcPr>
            <w:tcW w:w="1134" w:type="dxa"/>
            <w:tcBorders>
              <w:right w:val="nil"/>
            </w:tcBorders>
          </w:tcPr>
          <w:p>
            <w:pPr>
              <w:pStyle w:val="TableParagraph"/>
              <w:spacing w:line="244" w:lineRule="auto"/>
              <w:ind w:left="104" w:hanging="6"/>
              <w:rPr>
                <w:i/>
                <w:sz w:val="18"/>
              </w:rPr>
            </w:pPr>
            <w:r>
              <w:rPr>
                <w:i/>
                <w:sz w:val="18"/>
              </w:rPr>
              <w:t>81ST LAB </w:t>
            </w:r>
            <w:r>
              <w:rPr>
                <w:i/>
                <w:sz w:val="18"/>
              </w:rPr>
              <w:t>TBİYLAB</w:t>
            </w:r>
          </w:p>
        </w:tc>
        <w:tc>
          <w:tcPr>
            <w:tcW w:w="5346" w:type="dxa"/>
            <w:tcBorders>
              <w:left w:val="nil"/>
            </w:tcBorders>
          </w:tcPr>
          <w:p>
            <w:pPr>
              <w:pStyle w:val="TableParagraph"/>
              <w:spacing w:line="203" w:lineRule="exact"/>
              <w:ind w:left="233"/>
              <w:rPr>
                <w:i/>
                <w:sz w:val="18"/>
              </w:rPr>
            </w:pPr>
            <w:r>
              <w:rPr>
                <w:i/>
                <w:sz w:val="18"/>
              </w:rPr>
              <w:t>Microsoft ofis programları-4 (Grup A)</w:t>
            </w:r>
          </w:p>
          <w:p>
            <w:pPr>
              <w:pStyle w:val="TableParagraph"/>
              <w:spacing w:line="207" w:lineRule="exact"/>
              <w:ind w:left="234"/>
              <w:rPr>
                <w:i/>
                <w:sz w:val="18"/>
              </w:rPr>
            </w:pPr>
            <w:r>
              <w:rPr>
                <w:i/>
                <w:sz w:val="18"/>
              </w:rPr>
              <w:t>Protozoon Kültürlerinde Mikroskobik İnceleme(Grup C)</w:t>
            </w:r>
          </w:p>
        </w:tc>
        <w:tc>
          <w:tcPr>
            <w:tcW w:w="1545" w:type="dxa"/>
          </w:tcPr>
          <w:p>
            <w:pPr>
              <w:pStyle w:val="TableParagraph"/>
              <w:spacing w:line="244" w:lineRule="auto"/>
              <w:ind w:left="100" w:right="521" w:hanging="1"/>
              <w:rPr>
                <w:i/>
                <w:sz w:val="18"/>
              </w:rPr>
            </w:pPr>
            <w:r>
              <w:rPr>
                <w:i/>
                <w:w w:val="105"/>
                <w:sz w:val="18"/>
              </w:rPr>
              <w:t>T Mengi </w:t>
            </w:r>
            <w:r>
              <w:rPr>
                <w:i/>
                <w:w w:val="105"/>
                <w:sz w:val="18"/>
              </w:rPr>
              <w:t>EAkbaş</w:t>
            </w:r>
          </w:p>
        </w:tc>
      </w:tr>
      <w:tr>
        <w:trPr>
          <w:trHeight w:val="209" w:hRule="exact"/>
        </w:trPr>
        <w:tc>
          <w:tcPr>
            <w:tcW w:w="1190" w:type="dxa"/>
            <w:tcBorders>
              <w:bottom w:val="nil"/>
            </w:tcBorders>
          </w:tcPr>
          <w:p>
            <w:pPr>
              <w:pStyle w:val="TableParagraph"/>
              <w:spacing w:line="202" w:lineRule="exact"/>
              <w:ind w:left="95"/>
              <w:rPr>
                <w:rFonts w:ascii="Times New Roman"/>
                <w:sz w:val="19"/>
              </w:rPr>
            </w:pPr>
            <w:r>
              <w:rPr>
                <w:rFonts w:ascii="Times New Roman"/>
                <w:w w:val="105"/>
                <w:sz w:val="19"/>
              </w:rPr>
              <w:t>10.30-12.20</w:t>
            </w:r>
          </w:p>
        </w:tc>
        <w:tc>
          <w:tcPr>
            <w:tcW w:w="1134" w:type="dxa"/>
            <w:tcBorders>
              <w:bottom w:val="nil"/>
              <w:right w:val="nil"/>
            </w:tcBorders>
          </w:tcPr>
          <w:p>
            <w:pPr>
              <w:pStyle w:val="TableParagraph"/>
              <w:spacing w:line="199" w:lineRule="exact"/>
              <w:ind w:left="99"/>
              <w:rPr>
                <w:i/>
                <w:sz w:val="18"/>
              </w:rPr>
            </w:pPr>
            <w:r>
              <w:rPr>
                <w:i/>
                <w:sz w:val="18"/>
              </w:rPr>
              <w:t>81ST LAB</w:t>
            </w:r>
          </w:p>
        </w:tc>
        <w:tc>
          <w:tcPr>
            <w:tcW w:w="5346" w:type="dxa"/>
            <w:tcBorders>
              <w:left w:val="nil"/>
              <w:bottom w:val="nil"/>
            </w:tcBorders>
          </w:tcPr>
          <w:p>
            <w:pPr>
              <w:pStyle w:val="TableParagraph"/>
              <w:spacing w:line="199" w:lineRule="exact"/>
              <w:ind w:left="233"/>
              <w:rPr>
                <w:i/>
                <w:sz w:val="18"/>
              </w:rPr>
            </w:pPr>
            <w:r>
              <w:rPr>
                <w:i/>
                <w:sz w:val="18"/>
              </w:rPr>
              <w:t>Microsoft ofis programları-4 (Grup D)</w:t>
            </w:r>
          </w:p>
        </w:tc>
        <w:tc>
          <w:tcPr>
            <w:tcW w:w="1545" w:type="dxa"/>
            <w:tcBorders>
              <w:bottom w:val="nil"/>
            </w:tcBorders>
          </w:tcPr>
          <w:p>
            <w:pPr>
              <w:pStyle w:val="TableParagraph"/>
              <w:spacing w:line="199" w:lineRule="exact"/>
              <w:ind w:left="99"/>
              <w:rPr>
                <w:i/>
                <w:sz w:val="18"/>
              </w:rPr>
            </w:pPr>
            <w:r>
              <w:rPr>
                <w:i/>
                <w:sz w:val="18"/>
              </w:rPr>
              <w:t>T Mengi</w:t>
            </w:r>
          </w:p>
        </w:tc>
      </w:tr>
      <w:tr>
        <w:trPr>
          <w:trHeight w:val="305" w:hRule="exact"/>
        </w:trPr>
        <w:tc>
          <w:tcPr>
            <w:tcW w:w="1190" w:type="dxa"/>
            <w:tcBorders>
              <w:top w:val="nil"/>
              <w:bottom w:val="nil"/>
            </w:tcBorders>
          </w:tcPr>
          <w:p>
            <w:pPr/>
          </w:p>
        </w:tc>
        <w:tc>
          <w:tcPr>
            <w:tcW w:w="1134" w:type="dxa"/>
            <w:tcBorders>
              <w:top w:val="nil"/>
              <w:bottom w:val="nil"/>
              <w:right w:val="nil"/>
            </w:tcBorders>
          </w:tcPr>
          <w:p>
            <w:pPr>
              <w:pStyle w:val="TableParagraph"/>
              <w:spacing w:line="202" w:lineRule="exact"/>
              <w:ind w:left="104"/>
              <w:rPr>
                <w:i/>
                <w:sz w:val="18"/>
              </w:rPr>
            </w:pPr>
            <w:r>
              <w:rPr>
                <w:i/>
                <w:w w:val="105"/>
                <w:sz w:val="18"/>
              </w:rPr>
              <w:t>TBİYLAB</w:t>
            </w:r>
          </w:p>
        </w:tc>
        <w:tc>
          <w:tcPr>
            <w:tcW w:w="5346" w:type="dxa"/>
            <w:tcBorders>
              <w:top w:val="nil"/>
              <w:left w:val="nil"/>
              <w:bottom w:val="nil"/>
            </w:tcBorders>
          </w:tcPr>
          <w:p>
            <w:pPr>
              <w:pStyle w:val="TableParagraph"/>
              <w:spacing w:line="202" w:lineRule="exact"/>
              <w:ind w:left="234"/>
              <w:rPr>
                <w:i/>
                <w:sz w:val="18"/>
              </w:rPr>
            </w:pPr>
            <w:r>
              <w:rPr>
                <w:i/>
                <w:sz w:val="18"/>
              </w:rPr>
              <w:t>Protozoon Kültürlerinde Mikroskobik  İnceleme (Grup B)</w:t>
            </w:r>
          </w:p>
        </w:tc>
        <w:tc>
          <w:tcPr>
            <w:tcW w:w="1545" w:type="dxa"/>
            <w:tcBorders>
              <w:top w:val="nil"/>
              <w:bottom w:val="nil"/>
            </w:tcBorders>
          </w:tcPr>
          <w:p>
            <w:pPr>
              <w:pStyle w:val="TableParagraph"/>
              <w:spacing w:line="202" w:lineRule="exact"/>
              <w:ind w:left="100"/>
              <w:rPr>
                <w:i/>
                <w:sz w:val="18"/>
              </w:rPr>
            </w:pPr>
            <w:r>
              <w:rPr>
                <w:i/>
                <w:w w:val="110"/>
                <w:sz w:val="18"/>
              </w:rPr>
              <w:t>EAkbaş</w:t>
            </w:r>
          </w:p>
        </w:tc>
      </w:tr>
      <w:tr>
        <w:trPr>
          <w:trHeight w:val="313" w:hRule="exact"/>
        </w:trPr>
        <w:tc>
          <w:tcPr>
            <w:tcW w:w="1190" w:type="dxa"/>
            <w:tcBorders>
              <w:top w:val="nil"/>
              <w:bottom w:val="nil"/>
            </w:tcBorders>
          </w:tcPr>
          <w:p>
            <w:pPr>
              <w:pStyle w:val="TableParagraph"/>
              <w:spacing w:before="94"/>
              <w:ind w:left="95"/>
              <w:rPr>
                <w:rFonts w:ascii="Times New Roman"/>
                <w:sz w:val="19"/>
              </w:rPr>
            </w:pPr>
            <w:r>
              <w:rPr>
                <w:rFonts w:ascii="Times New Roman"/>
                <w:w w:val="105"/>
                <w:sz w:val="19"/>
              </w:rPr>
              <w:t>13.30-15</w:t>
            </w:r>
            <w:r>
              <w:rPr>
                <w:rFonts w:ascii="Times New Roman"/>
                <w:color w:val="1C1C1B"/>
                <w:w w:val="105"/>
                <w:sz w:val="19"/>
              </w:rPr>
              <w:t>.</w:t>
            </w:r>
            <w:r>
              <w:rPr>
                <w:rFonts w:ascii="Times New Roman"/>
                <w:w w:val="105"/>
                <w:sz w:val="19"/>
              </w:rPr>
              <w:t>20</w:t>
            </w:r>
          </w:p>
        </w:tc>
        <w:tc>
          <w:tcPr>
            <w:tcW w:w="1134" w:type="dxa"/>
            <w:tcBorders>
              <w:top w:val="nil"/>
              <w:bottom w:val="nil"/>
              <w:right w:val="nil"/>
            </w:tcBorders>
          </w:tcPr>
          <w:p>
            <w:pPr>
              <w:pStyle w:val="TableParagraph"/>
              <w:spacing w:before="103"/>
              <w:ind w:left="103"/>
              <w:rPr>
                <w:sz w:val="18"/>
              </w:rPr>
            </w:pPr>
            <w:r>
              <w:rPr>
                <w:sz w:val="18"/>
              </w:rPr>
              <w:t>AIIT</w:t>
            </w:r>
          </w:p>
        </w:tc>
        <w:tc>
          <w:tcPr>
            <w:tcW w:w="5346" w:type="dxa"/>
            <w:tcBorders>
              <w:top w:val="nil"/>
              <w:left w:val="nil"/>
              <w:bottom w:val="nil"/>
            </w:tcBorders>
          </w:tcPr>
          <w:p>
            <w:pPr>
              <w:pStyle w:val="TableParagraph"/>
              <w:spacing w:before="103"/>
              <w:ind w:left="233"/>
              <w:rPr>
                <w:sz w:val="18"/>
              </w:rPr>
            </w:pPr>
            <w:r>
              <w:rPr>
                <w:sz w:val="18"/>
              </w:rPr>
              <w:t>Atatürk ilkeleri ve inkılap Tarihi</w:t>
            </w:r>
          </w:p>
        </w:tc>
        <w:tc>
          <w:tcPr>
            <w:tcW w:w="1545" w:type="dxa"/>
            <w:tcBorders>
              <w:top w:val="nil"/>
              <w:bottom w:val="nil"/>
            </w:tcBorders>
          </w:tcPr>
          <w:p>
            <w:pPr>
              <w:pStyle w:val="TableParagraph"/>
              <w:spacing w:before="103"/>
              <w:ind w:left="96"/>
              <w:rPr>
                <w:sz w:val="18"/>
              </w:rPr>
            </w:pPr>
            <w:r>
              <w:rPr>
                <w:sz w:val="18"/>
              </w:rPr>
              <w:t>IAy</w:t>
            </w:r>
          </w:p>
        </w:tc>
      </w:tr>
      <w:tr>
        <w:trPr>
          <w:trHeight w:val="286" w:hRule="exact"/>
        </w:trPr>
        <w:tc>
          <w:tcPr>
            <w:tcW w:w="1190" w:type="dxa"/>
            <w:tcBorders>
              <w:top w:val="nil"/>
            </w:tcBorders>
          </w:tcPr>
          <w:p>
            <w:pPr>
              <w:pStyle w:val="TableParagraph"/>
              <w:spacing w:line="211" w:lineRule="exact"/>
              <w:ind w:left="95"/>
              <w:rPr>
                <w:rFonts w:ascii="Times New Roman"/>
                <w:sz w:val="19"/>
              </w:rPr>
            </w:pPr>
            <w:r>
              <w:rPr>
                <w:rFonts w:ascii="Times New Roman"/>
                <w:sz w:val="19"/>
              </w:rPr>
              <w:t>15.3 0-17</w:t>
            </w:r>
            <w:r>
              <w:rPr>
                <w:rFonts w:ascii="Times New Roman"/>
                <w:color w:val="1C1C1B"/>
                <w:sz w:val="19"/>
              </w:rPr>
              <w:t>.</w:t>
            </w:r>
            <w:r>
              <w:rPr>
                <w:rFonts w:ascii="Times New Roman"/>
                <w:sz w:val="19"/>
              </w:rPr>
              <w:t>20</w:t>
            </w:r>
          </w:p>
        </w:tc>
        <w:tc>
          <w:tcPr>
            <w:tcW w:w="1134" w:type="dxa"/>
            <w:tcBorders>
              <w:top w:val="nil"/>
              <w:right w:val="nil"/>
            </w:tcBorders>
          </w:tcPr>
          <w:p>
            <w:pPr>
              <w:pStyle w:val="TableParagraph"/>
              <w:spacing w:before="1"/>
              <w:ind w:left="103"/>
              <w:rPr>
                <w:sz w:val="18"/>
              </w:rPr>
            </w:pPr>
            <w:r>
              <w:rPr>
                <w:sz w:val="18"/>
              </w:rPr>
              <w:t>TDE</w:t>
            </w:r>
          </w:p>
        </w:tc>
        <w:tc>
          <w:tcPr>
            <w:tcW w:w="5346" w:type="dxa"/>
            <w:tcBorders>
              <w:top w:val="nil"/>
              <w:left w:val="nil"/>
            </w:tcBorders>
          </w:tcPr>
          <w:p>
            <w:pPr>
              <w:pStyle w:val="TableParagraph"/>
              <w:spacing w:before="1"/>
              <w:ind w:left="233"/>
              <w:rPr>
                <w:sz w:val="18"/>
              </w:rPr>
            </w:pPr>
            <w:r>
              <w:rPr>
                <w:sz w:val="18"/>
              </w:rPr>
              <w:t>Türk Dili ve Edebiyatı</w:t>
            </w:r>
          </w:p>
        </w:tc>
        <w:tc>
          <w:tcPr>
            <w:tcW w:w="1545" w:type="dxa"/>
            <w:tcBorders>
              <w:top w:val="nil"/>
            </w:tcBorders>
          </w:tcPr>
          <w:p>
            <w:pPr>
              <w:pStyle w:val="TableParagraph"/>
              <w:spacing w:before="1"/>
              <w:ind w:left="98"/>
              <w:rPr>
                <w:sz w:val="18"/>
              </w:rPr>
            </w:pPr>
            <w:r>
              <w:rPr>
                <w:w w:val="105"/>
                <w:sz w:val="18"/>
              </w:rPr>
              <w:t>D Can</w:t>
            </w:r>
          </w:p>
        </w:tc>
      </w:tr>
    </w:tbl>
    <w:p>
      <w:pPr>
        <w:pStyle w:val="BodyText"/>
        <w:rPr>
          <w:b/>
          <w:sz w:val="18"/>
        </w:rPr>
      </w:pPr>
    </w:p>
    <w:p>
      <w:pPr>
        <w:pStyle w:val="BodyText"/>
        <w:spacing w:before="4"/>
        <w:rPr>
          <w:b/>
          <w:sz w:val="18"/>
        </w:rPr>
      </w:pPr>
    </w:p>
    <w:p>
      <w:pPr>
        <w:pStyle w:val="ListParagraph"/>
        <w:numPr>
          <w:ilvl w:val="0"/>
          <w:numId w:val="77"/>
        </w:numPr>
        <w:tabs>
          <w:tab w:pos="482" w:val="left" w:leader="none"/>
        </w:tabs>
        <w:spacing w:line="240" w:lineRule="auto" w:before="1" w:after="58"/>
        <w:ind w:left="481" w:right="0" w:hanging="256"/>
        <w:jc w:val="left"/>
        <w:rPr>
          <w:b/>
          <w:sz w:val="17"/>
        </w:rPr>
      </w:pPr>
      <w:r>
        <w:rPr>
          <w:b/>
          <w:w w:val="105"/>
          <w:sz w:val="17"/>
        </w:rPr>
        <w:t>EKİM 2012</w:t>
      </w:r>
      <w:r>
        <w:rPr>
          <w:b/>
          <w:spacing w:val="11"/>
          <w:w w:val="105"/>
          <w:sz w:val="17"/>
        </w:rPr>
        <w:t> </w:t>
      </w:r>
      <w:r>
        <w:rPr>
          <w:b/>
          <w:w w:val="105"/>
          <w:sz w:val="17"/>
        </w:rPr>
        <w:t>SALI</w:t>
      </w: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4"/>
        <w:gridCol w:w="5346"/>
        <w:gridCol w:w="1545"/>
      </w:tblGrid>
      <w:tr>
        <w:trPr>
          <w:trHeight w:val="221" w:hRule="exact"/>
        </w:trPr>
        <w:tc>
          <w:tcPr>
            <w:tcW w:w="1190" w:type="dxa"/>
          </w:tcPr>
          <w:p>
            <w:pPr>
              <w:pStyle w:val="TableParagraph"/>
              <w:spacing w:line="201" w:lineRule="exact"/>
              <w:ind w:left="100"/>
              <w:rPr>
                <w:i/>
                <w:sz w:val="18"/>
              </w:rPr>
            </w:pPr>
            <w:r>
              <w:rPr>
                <w:i/>
                <w:sz w:val="18"/>
              </w:rPr>
              <w:t>SAAT</w:t>
            </w:r>
          </w:p>
        </w:tc>
        <w:tc>
          <w:tcPr>
            <w:tcW w:w="1134" w:type="dxa"/>
            <w:tcBorders>
              <w:right w:val="nil"/>
            </w:tcBorders>
          </w:tcPr>
          <w:p>
            <w:pPr>
              <w:pStyle w:val="TableParagraph"/>
              <w:spacing w:line="201" w:lineRule="exact"/>
              <w:ind w:left="104"/>
              <w:rPr>
                <w:i/>
                <w:sz w:val="18"/>
              </w:rPr>
            </w:pPr>
            <w:r>
              <w:rPr>
                <w:i/>
                <w:sz w:val="18"/>
              </w:rPr>
              <w:t>DERS</w:t>
            </w:r>
          </w:p>
        </w:tc>
        <w:tc>
          <w:tcPr>
            <w:tcW w:w="5346" w:type="dxa"/>
            <w:tcBorders>
              <w:left w:val="nil"/>
            </w:tcBorders>
          </w:tcPr>
          <w:p>
            <w:pPr>
              <w:pStyle w:val="TableParagraph"/>
              <w:spacing w:line="201" w:lineRule="exact"/>
              <w:ind w:left="234"/>
              <w:rPr>
                <w:i/>
                <w:sz w:val="18"/>
              </w:rPr>
            </w:pPr>
            <w:r>
              <w:rPr>
                <w:i/>
                <w:sz w:val="18"/>
              </w:rPr>
              <w:t>KONU</w:t>
            </w:r>
          </w:p>
        </w:tc>
        <w:tc>
          <w:tcPr>
            <w:tcW w:w="1545" w:type="dxa"/>
          </w:tcPr>
          <w:p>
            <w:pPr>
              <w:pStyle w:val="TableParagraph"/>
              <w:spacing w:line="201" w:lineRule="exact"/>
              <w:ind w:left="101"/>
              <w:rPr>
                <w:i/>
                <w:sz w:val="18"/>
              </w:rPr>
            </w:pPr>
            <w:r>
              <w:rPr>
                <w:i/>
                <w:sz w:val="18"/>
              </w:rPr>
              <w:t>ÖGR. ÜYESİ</w:t>
            </w:r>
          </w:p>
        </w:tc>
      </w:tr>
      <w:tr>
        <w:trPr>
          <w:trHeight w:val="835" w:hRule="exact"/>
        </w:trPr>
        <w:tc>
          <w:tcPr>
            <w:tcW w:w="1190" w:type="dxa"/>
          </w:tcPr>
          <w:p>
            <w:pPr>
              <w:pStyle w:val="TableParagraph"/>
              <w:spacing w:line="199" w:lineRule="exact"/>
              <w:ind w:left="101"/>
              <w:rPr>
                <w:rFonts w:ascii="Times New Roman"/>
                <w:sz w:val="19"/>
              </w:rPr>
            </w:pPr>
            <w:r>
              <w:rPr>
                <w:rFonts w:ascii="Times New Roman"/>
                <w:w w:val="105"/>
                <w:sz w:val="19"/>
              </w:rPr>
              <w:t>08.30-10.20</w:t>
            </w:r>
          </w:p>
        </w:tc>
        <w:tc>
          <w:tcPr>
            <w:tcW w:w="1134" w:type="dxa"/>
            <w:tcBorders>
              <w:right w:val="nil"/>
            </w:tcBorders>
          </w:tcPr>
          <w:p>
            <w:pPr>
              <w:pStyle w:val="TableParagraph"/>
              <w:spacing w:line="197" w:lineRule="exact"/>
              <w:ind w:left="103"/>
              <w:rPr>
                <w:sz w:val="18"/>
              </w:rPr>
            </w:pPr>
            <w:r>
              <w:rPr>
                <w:sz w:val="18"/>
              </w:rPr>
              <w:t>ESAG</w:t>
            </w:r>
          </w:p>
        </w:tc>
        <w:tc>
          <w:tcPr>
            <w:tcW w:w="5346" w:type="dxa"/>
            <w:tcBorders>
              <w:left w:val="nil"/>
            </w:tcBorders>
          </w:tcPr>
          <w:p>
            <w:pPr>
              <w:pStyle w:val="TableParagraph"/>
              <w:spacing w:line="197" w:lineRule="exact"/>
              <w:ind w:left="233"/>
              <w:rPr>
                <w:sz w:val="18"/>
              </w:rPr>
            </w:pPr>
            <w:r>
              <w:rPr>
                <w:sz w:val="18"/>
              </w:rPr>
              <w:t>PANEL (Panel Başkanı: S Öner)</w:t>
            </w:r>
          </w:p>
          <w:p>
            <w:pPr>
              <w:pStyle w:val="TableParagraph"/>
              <w:numPr>
                <w:ilvl w:val="0"/>
                <w:numId w:val="78"/>
              </w:numPr>
              <w:tabs>
                <w:tab w:pos="776" w:val="left" w:leader="none"/>
              </w:tabs>
              <w:spacing w:line="207" w:lineRule="exact" w:before="4" w:after="0"/>
              <w:ind w:left="775" w:right="0" w:hanging="116"/>
              <w:jc w:val="left"/>
              <w:rPr>
                <w:sz w:val="18"/>
              </w:rPr>
            </w:pPr>
            <w:r>
              <w:rPr>
                <w:sz w:val="18"/>
              </w:rPr>
              <w:t>Toplumsal cinsiyet ve sağlığa etkileri (S</w:t>
            </w:r>
            <w:r>
              <w:rPr>
                <w:spacing w:val="-6"/>
                <w:sz w:val="18"/>
              </w:rPr>
              <w:t> </w:t>
            </w:r>
            <w:r>
              <w:rPr>
                <w:sz w:val="18"/>
              </w:rPr>
              <w:t>Öner)</w:t>
            </w:r>
          </w:p>
          <w:p>
            <w:pPr>
              <w:pStyle w:val="TableParagraph"/>
              <w:numPr>
                <w:ilvl w:val="0"/>
                <w:numId w:val="78"/>
              </w:numPr>
              <w:tabs>
                <w:tab w:pos="776" w:val="left" w:leader="none"/>
              </w:tabs>
              <w:spacing w:line="206" w:lineRule="exact" w:before="0" w:after="0"/>
              <w:ind w:left="775" w:right="0" w:hanging="116"/>
              <w:jc w:val="left"/>
              <w:rPr>
                <w:sz w:val="18"/>
              </w:rPr>
            </w:pPr>
            <w:r>
              <w:rPr>
                <w:sz w:val="18"/>
              </w:rPr>
              <w:t>Toplumsal cinsiyetin sosyal yönü (S</w:t>
            </w:r>
            <w:r>
              <w:rPr>
                <w:spacing w:val="-33"/>
                <w:sz w:val="18"/>
              </w:rPr>
              <w:t> </w:t>
            </w:r>
            <w:r>
              <w:rPr>
                <w:sz w:val="18"/>
              </w:rPr>
              <w:t>Odabaş)</w:t>
            </w:r>
          </w:p>
          <w:p>
            <w:pPr>
              <w:pStyle w:val="TableParagraph"/>
              <w:numPr>
                <w:ilvl w:val="0"/>
                <w:numId w:val="78"/>
              </w:numPr>
              <w:tabs>
                <w:tab w:pos="776" w:val="left" w:leader="none"/>
              </w:tabs>
              <w:spacing w:line="207" w:lineRule="exact" w:before="0" w:after="0"/>
              <w:ind w:left="775" w:right="0" w:hanging="116"/>
              <w:jc w:val="left"/>
              <w:rPr>
                <w:sz w:val="18"/>
              </w:rPr>
            </w:pPr>
            <w:r>
              <w:rPr>
                <w:sz w:val="18"/>
              </w:rPr>
              <w:t>Tartışma</w:t>
            </w:r>
          </w:p>
        </w:tc>
        <w:tc>
          <w:tcPr>
            <w:tcW w:w="1545" w:type="dxa"/>
          </w:tcPr>
          <w:p>
            <w:pPr>
              <w:pStyle w:val="TableParagraph"/>
              <w:spacing w:before="5"/>
              <w:rPr>
                <w:b/>
                <w:sz w:val="17"/>
              </w:rPr>
            </w:pPr>
          </w:p>
          <w:p>
            <w:pPr>
              <w:pStyle w:val="TableParagraph"/>
              <w:ind w:left="99"/>
              <w:rPr>
                <w:sz w:val="18"/>
              </w:rPr>
            </w:pPr>
            <w:r>
              <w:rPr>
                <w:w w:val="105"/>
                <w:sz w:val="18"/>
              </w:rPr>
              <w:t>S Öner</w:t>
            </w:r>
          </w:p>
          <w:p>
            <w:pPr>
              <w:pStyle w:val="TableParagraph"/>
              <w:spacing w:before="4"/>
              <w:ind w:left="99"/>
              <w:rPr>
                <w:sz w:val="18"/>
              </w:rPr>
            </w:pPr>
            <w:r>
              <w:rPr>
                <w:w w:val="105"/>
                <w:sz w:val="18"/>
              </w:rPr>
              <w:t>S Odabaş</w:t>
            </w:r>
          </w:p>
        </w:tc>
      </w:tr>
      <w:tr>
        <w:trPr>
          <w:trHeight w:val="634" w:hRule="exact"/>
        </w:trPr>
        <w:tc>
          <w:tcPr>
            <w:tcW w:w="1190" w:type="dxa"/>
          </w:tcPr>
          <w:p>
            <w:pPr>
              <w:pStyle w:val="TableParagraph"/>
              <w:spacing w:line="193" w:lineRule="exact"/>
              <w:ind w:left="95"/>
              <w:rPr>
                <w:rFonts w:ascii="Times New Roman"/>
                <w:sz w:val="19"/>
              </w:rPr>
            </w:pPr>
            <w:r>
              <w:rPr>
                <w:rFonts w:ascii="Times New Roman"/>
                <w:sz w:val="19"/>
              </w:rPr>
              <w:t>10.3 0-11</w:t>
            </w:r>
            <w:r>
              <w:rPr>
                <w:rFonts w:ascii="Times New Roman"/>
                <w:color w:val="3A3A3A"/>
                <w:sz w:val="19"/>
              </w:rPr>
              <w:t>.</w:t>
            </w:r>
            <w:r>
              <w:rPr>
                <w:rFonts w:ascii="Times New Roman"/>
                <w:sz w:val="19"/>
              </w:rPr>
              <w:t>20</w:t>
            </w:r>
          </w:p>
          <w:p>
            <w:pPr>
              <w:pStyle w:val="TableParagraph"/>
              <w:spacing w:line="212" w:lineRule="exact"/>
              <w:ind w:left="95"/>
              <w:rPr>
                <w:rFonts w:ascii="Times New Roman"/>
                <w:sz w:val="19"/>
              </w:rPr>
            </w:pPr>
            <w:r>
              <w:rPr>
                <w:rFonts w:ascii="Times New Roman"/>
                <w:w w:val="105"/>
                <w:sz w:val="19"/>
              </w:rPr>
              <w:t>11.30-12.20</w:t>
            </w:r>
          </w:p>
        </w:tc>
        <w:tc>
          <w:tcPr>
            <w:tcW w:w="1134" w:type="dxa"/>
            <w:tcBorders>
              <w:right w:val="nil"/>
            </w:tcBorders>
          </w:tcPr>
          <w:p>
            <w:pPr>
              <w:pStyle w:val="TableParagraph"/>
              <w:ind w:left="103" w:right="614"/>
              <w:rPr>
                <w:sz w:val="18"/>
              </w:rPr>
            </w:pPr>
            <w:r>
              <w:rPr>
                <w:sz w:val="18"/>
              </w:rPr>
              <w:t>TIPT TIPT</w:t>
            </w:r>
          </w:p>
        </w:tc>
        <w:tc>
          <w:tcPr>
            <w:tcW w:w="5346" w:type="dxa"/>
            <w:tcBorders>
              <w:left w:val="nil"/>
            </w:tcBorders>
          </w:tcPr>
          <w:p>
            <w:pPr>
              <w:pStyle w:val="TableParagraph"/>
              <w:ind w:left="233" w:right="2257" w:firstLine="1"/>
              <w:rPr>
                <w:sz w:val="18"/>
              </w:rPr>
            </w:pPr>
            <w:r>
              <w:rPr>
                <w:sz w:val="18"/>
              </w:rPr>
              <w:t>Kolomb öncesi Amerikan  Tıbbı Eski Yunan Tıbbı </w:t>
            </w:r>
            <w:r>
              <w:rPr>
                <w:color w:val="1C1C1B"/>
                <w:sz w:val="18"/>
              </w:rPr>
              <w:t>, </w:t>
            </w:r>
            <w:r>
              <w:rPr>
                <w:sz w:val="18"/>
              </w:rPr>
              <w:t>Eski Roma</w:t>
            </w:r>
            <w:r>
              <w:rPr>
                <w:spacing w:val="-11"/>
                <w:sz w:val="18"/>
              </w:rPr>
              <w:t> </w:t>
            </w:r>
            <w:r>
              <w:rPr>
                <w:sz w:val="18"/>
              </w:rPr>
              <w:t>Tıbbı</w:t>
            </w:r>
          </w:p>
        </w:tc>
        <w:tc>
          <w:tcPr>
            <w:tcW w:w="1545" w:type="dxa"/>
          </w:tcPr>
          <w:p>
            <w:pPr>
              <w:pStyle w:val="TableParagraph"/>
              <w:ind w:left="99" w:right="521"/>
              <w:rPr>
                <w:sz w:val="18"/>
              </w:rPr>
            </w:pPr>
            <w:r>
              <w:rPr>
                <w:w w:val="105"/>
                <w:sz w:val="18"/>
              </w:rPr>
              <w:t>O Ogenler</w:t>
            </w:r>
            <w:r>
              <w:rPr>
                <w:w w:val="100"/>
                <w:sz w:val="18"/>
              </w:rPr>
              <w:t> </w:t>
            </w:r>
            <w:r>
              <w:rPr>
                <w:w w:val="105"/>
                <w:sz w:val="18"/>
              </w:rPr>
              <w:t>O Ögenler</w:t>
            </w:r>
          </w:p>
        </w:tc>
      </w:tr>
      <w:tr>
        <w:trPr>
          <w:trHeight w:val="629" w:hRule="exact"/>
        </w:trPr>
        <w:tc>
          <w:tcPr>
            <w:tcW w:w="1190" w:type="dxa"/>
          </w:tcPr>
          <w:p>
            <w:pPr>
              <w:pStyle w:val="TableParagraph"/>
              <w:spacing w:line="199" w:lineRule="exact"/>
              <w:ind w:left="95"/>
              <w:rPr>
                <w:rFonts w:ascii="Times New Roman"/>
                <w:sz w:val="19"/>
              </w:rPr>
            </w:pPr>
            <w:r>
              <w:rPr>
                <w:rFonts w:ascii="Times New Roman"/>
                <w:sz w:val="19"/>
              </w:rPr>
              <w:t>13.30-15 </w:t>
            </w:r>
            <w:r>
              <w:rPr>
                <w:rFonts w:ascii="Times New Roman"/>
                <w:color w:val="3A3A3A"/>
                <w:sz w:val="19"/>
              </w:rPr>
              <w:t>.</w:t>
            </w:r>
            <w:r>
              <w:rPr>
                <w:rFonts w:ascii="Times New Roman"/>
                <w:sz w:val="19"/>
              </w:rPr>
              <w:t>20</w:t>
            </w:r>
          </w:p>
        </w:tc>
        <w:tc>
          <w:tcPr>
            <w:tcW w:w="1134" w:type="dxa"/>
            <w:tcBorders>
              <w:right w:val="nil"/>
            </w:tcBorders>
          </w:tcPr>
          <w:p>
            <w:pPr>
              <w:pStyle w:val="TableParagraph"/>
              <w:spacing w:line="242" w:lineRule="auto"/>
              <w:ind w:left="104" w:right="231"/>
              <w:jc w:val="both"/>
              <w:rPr>
                <w:i/>
                <w:sz w:val="18"/>
              </w:rPr>
            </w:pPr>
            <w:r>
              <w:rPr>
                <w:i/>
                <w:sz w:val="18"/>
              </w:rPr>
              <w:t>BİST LAB </w:t>
            </w:r>
            <w:r>
              <w:rPr>
                <w:i/>
                <w:w w:val="105"/>
                <w:sz w:val="18"/>
              </w:rPr>
              <w:t>TBIYLAB YDIL</w:t>
            </w:r>
          </w:p>
        </w:tc>
        <w:tc>
          <w:tcPr>
            <w:tcW w:w="5346" w:type="dxa"/>
            <w:tcBorders>
              <w:left w:val="nil"/>
            </w:tcBorders>
          </w:tcPr>
          <w:p>
            <w:pPr>
              <w:pStyle w:val="TableParagraph"/>
              <w:spacing w:line="196" w:lineRule="exact"/>
              <w:ind w:left="233"/>
              <w:rPr>
                <w:i/>
                <w:sz w:val="18"/>
              </w:rPr>
            </w:pPr>
            <w:r>
              <w:rPr>
                <w:i/>
                <w:sz w:val="18"/>
              </w:rPr>
              <w:t>Microsoft ofis programları-4 (Grup C)</w:t>
            </w:r>
          </w:p>
          <w:p>
            <w:pPr>
              <w:pStyle w:val="TableParagraph"/>
              <w:spacing w:line="244" w:lineRule="auto"/>
              <w:ind w:left="234"/>
              <w:rPr>
                <w:i/>
                <w:sz w:val="18"/>
              </w:rPr>
            </w:pPr>
            <w:r>
              <w:rPr>
                <w:i/>
                <w:sz w:val="18"/>
              </w:rPr>
              <w:t>Protozoon Kültürlerinde Mikroskobik inceleme (Grup D) </w:t>
            </w:r>
            <w:r>
              <w:rPr>
                <w:i/>
                <w:sz w:val="18"/>
              </w:rPr>
              <w:t>Grammar: Tense rev</w:t>
            </w:r>
            <w:r>
              <w:rPr>
                <w:i/>
                <w:color w:val="1C1C1B"/>
                <w:sz w:val="18"/>
              </w:rPr>
              <w:t>i</w:t>
            </w:r>
            <w:r>
              <w:rPr>
                <w:i/>
                <w:sz w:val="18"/>
              </w:rPr>
              <w:t>ew (Gruo A+B)</w:t>
            </w:r>
          </w:p>
        </w:tc>
        <w:tc>
          <w:tcPr>
            <w:tcW w:w="1545" w:type="dxa"/>
          </w:tcPr>
          <w:p>
            <w:pPr>
              <w:pStyle w:val="TableParagraph"/>
              <w:spacing w:line="242" w:lineRule="auto"/>
              <w:ind w:left="100" w:right="520" w:hanging="1"/>
              <w:rPr>
                <w:i/>
                <w:sz w:val="18"/>
              </w:rPr>
            </w:pPr>
            <w:r>
              <w:rPr>
                <w:i/>
                <w:w w:val="105"/>
                <w:sz w:val="18"/>
              </w:rPr>
              <w:t>T Mengi </w:t>
            </w:r>
            <w:r>
              <w:rPr>
                <w:i/>
                <w:w w:val="105"/>
                <w:sz w:val="18"/>
              </w:rPr>
              <w:t>EAkbaş NCAktekin</w:t>
            </w:r>
          </w:p>
        </w:tc>
      </w:tr>
      <w:tr>
        <w:trPr>
          <w:trHeight w:val="634" w:hRule="exact"/>
        </w:trPr>
        <w:tc>
          <w:tcPr>
            <w:tcW w:w="1190" w:type="dxa"/>
          </w:tcPr>
          <w:p>
            <w:pPr>
              <w:pStyle w:val="TableParagraph"/>
              <w:spacing w:line="199" w:lineRule="exact"/>
              <w:ind w:left="95"/>
              <w:rPr>
                <w:rFonts w:ascii="Times New Roman"/>
                <w:sz w:val="19"/>
              </w:rPr>
            </w:pPr>
            <w:r>
              <w:rPr>
                <w:rFonts w:ascii="Times New Roman"/>
                <w:w w:val="105"/>
                <w:sz w:val="19"/>
              </w:rPr>
              <w:t>15.30-17</w:t>
            </w:r>
            <w:r>
              <w:rPr>
                <w:rFonts w:ascii="Times New Roman"/>
                <w:color w:val="8E8E8E"/>
                <w:w w:val="105"/>
                <w:sz w:val="19"/>
              </w:rPr>
              <w:t>.</w:t>
            </w:r>
            <w:r>
              <w:rPr>
                <w:rFonts w:ascii="Times New Roman"/>
                <w:w w:val="105"/>
                <w:sz w:val="19"/>
              </w:rPr>
              <w:t>20</w:t>
            </w:r>
          </w:p>
        </w:tc>
        <w:tc>
          <w:tcPr>
            <w:tcW w:w="1134" w:type="dxa"/>
            <w:tcBorders>
              <w:right w:val="nil"/>
            </w:tcBorders>
          </w:tcPr>
          <w:p>
            <w:pPr>
              <w:pStyle w:val="TableParagraph"/>
              <w:ind w:left="104" w:right="231"/>
              <w:jc w:val="both"/>
              <w:rPr>
                <w:i/>
                <w:sz w:val="18"/>
              </w:rPr>
            </w:pPr>
            <w:r>
              <w:rPr>
                <w:i/>
                <w:sz w:val="18"/>
              </w:rPr>
              <w:t>BIST LAB </w:t>
            </w:r>
            <w:r>
              <w:rPr>
                <w:i/>
                <w:w w:val="105"/>
                <w:sz w:val="18"/>
              </w:rPr>
              <w:t>TBİYLAB YDİL</w:t>
            </w:r>
          </w:p>
        </w:tc>
        <w:tc>
          <w:tcPr>
            <w:tcW w:w="5346" w:type="dxa"/>
            <w:tcBorders>
              <w:left w:val="nil"/>
            </w:tcBorders>
          </w:tcPr>
          <w:p>
            <w:pPr>
              <w:pStyle w:val="TableParagraph"/>
              <w:spacing w:line="196" w:lineRule="exact"/>
              <w:ind w:left="233"/>
              <w:rPr>
                <w:i/>
                <w:sz w:val="18"/>
              </w:rPr>
            </w:pPr>
            <w:r>
              <w:rPr>
                <w:i/>
                <w:sz w:val="18"/>
              </w:rPr>
              <w:t>Microsoft ofis programları-4 (Grup B)</w:t>
            </w:r>
          </w:p>
          <w:p>
            <w:pPr>
              <w:pStyle w:val="TableParagraph"/>
              <w:ind w:left="234"/>
              <w:rPr>
                <w:i/>
                <w:sz w:val="18"/>
              </w:rPr>
            </w:pPr>
            <w:r>
              <w:rPr>
                <w:i/>
                <w:sz w:val="18"/>
              </w:rPr>
              <w:t>Protozoon Kültürlerinde Mikroskobik İnceleme (Grup A) </w:t>
            </w:r>
            <w:r>
              <w:rPr>
                <w:i/>
                <w:sz w:val="18"/>
              </w:rPr>
              <w:t>Grammar: Tense review (Grup C+D)</w:t>
            </w:r>
          </w:p>
        </w:tc>
        <w:tc>
          <w:tcPr>
            <w:tcW w:w="1545" w:type="dxa"/>
          </w:tcPr>
          <w:p>
            <w:pPr>
              <w:pStyle w:val="TableParagraph"/>
              <w:ind w:left="100" w:right="520" w:hanging="1"/>
              <w:rPr>
                <w:i/>
                <w:sz w:val="18"/>
              </w:rPr>
            </w:pPr>
            <w:r>
              <w:rPr>
                <w:i/>
                <w:w w:val="105"/>
                <w:sz w:val="18"/>
              </w:rPr>
              <w:t>T Mengi </w:t>
            </w:r>
            <w:r>
              <w:rPr>
                <w:i/>
                <w:w w:val="105"/>
                <w:sz w:val="18"/>
              </w:rPr>
              <w:t>EAkbaş NÇAktekin</w:t>
            </w:r>
          </w:p>
        </w:tc>
      </w:tr>
    </w:tbl>
    <w:p>
      <w:pPr>
        <w:pStyle w:val="BodyText"/>
        <w:rPr>
          <w:b/>
          <w:sz w:val="18"/>
        </w:rPr>
      </w:pPr>
    </w:p>
    <w:p>
      <w:pPr>
        <w:pStyle w:val="BodyText"/>
        <w:spacing w:before="2"/>
        <w:rPr>
          <w:b/>
          <w:sz w:val="18"/>
        </w:rPr>
      </w:pPr>
    </w:p>
    <w:p>
      <w:pPr>
        <w:pStyle w:val="ListParagraph"/>
        <w:numPr>
          <w:ilvl w:val="0"/>
          <w:numId w:val="77"/>
        </w:numPr>
        <w:tabs>
          <w:tab w:pos="482" w:val="left" w:leader="none"/>
        </w:tabs>
        <w:spacing w:line="240" w:lineRule="auto" w:before="0" w:after="59"/>
        <w:ind w:left="481" w:right="0" w:hanging="256"/>
        <w:jc w:val="left"/>
        <w:rPr>
          <w:b/>
          <w:sz w:val="17"/>
        </w:rPr>
      </w:pPr>
      <w:r>
        <w:rPr>
          <w:b/>
          <w:w w:val="105"/>
          <w:sz w:val="17"/>
        </w:rPr>
        <w:t>EKİM 2012</w:t>
      </w:r>
      <w:r>
        <w:rPr>
          <w:b/>
          <w:spacing w:val="10"/>
          <w:w w:val="105"/>
          <w:sz w:val="17"/>
        </w:rPr>
        <w:t> </w:t>
      </w:r>
      <w:r>
        <w:rPr>
          <w:b/>
          <w:w w:val="105"/>
          <w:sz w:val="17"/>
        </w:rPr>
        <w:t>ÇARŞAMBA</w:t>
      </w: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62"/>
        <w:gridCol w:w="5517"/>
        <w:gridCol w:w="1545"/>
      </w:tblGrid>
      <w:tr>
        <w:trPr>
          <w:trHeight w:val="216" w:hRule="exact"/>
        </w:trPr>
        <w:tc>
          <w:tcPr>
            <w:tcW w:w="1190" w:type="dxa"/>
          </w:tcPr>
          <w:p>
            <w:pPr>
              <w:pStyle w:val="TableParagraph"/>
              <w:spacing w:line="204" w:lineRule="exact"/>
              <w:ind w:left="100"/>
              <w:rPr>
                <w:i/>
                <w:sz w:val="18"/>
              </w:rPr>
            </w:pPr>
            <w:r>
              <w:rPr>
                <w:i/>
                <w:sz w:val="18"/>
              </w:rPr>
              <w:t>SAAT</w:t>
            </w:r>
          </w:p>
        </w:tc>
        <w:tc>
          <w:tcPr>
            <w:tcW w:w="962" w:type="dxa"/>
            <w:tcBorders>
              <w:right w:val="nil"/>
            </w:tcBorders>
          </w:tcPr>
          <w:p>
            <w:pPr>
              <w:pStyle w:val="TableParagraph"/>
              <w:spacing w:line="204" w:lineRule="exact"/>
              <w:ind w:left="104"/>
              <w:rPr>
                <w:i/>
                <w:sz w:val="18"/>
              </w:rPr>
            </w:pPr>
            <w:r>
              <w:rPr>
                <w:i/>
                <w:sz w:val="18"/>
              </w:rPr>
              <w:t>DERS</w:t>
            </w:r>
          </w:p>
        </w:tc>
        <w:tc>
          <w:tcPr>
            <w:tcW w:w="5517" w:type="dxa"/>
            <w:tcBorders>
              <w:left w:val="nil"/>
            </w:tcBorders>
          </w:tcPr>
          <w:p>
            <w:pPr>
              <w:pStyle w:val="TableParagraph"/>
              <w:spacing w:line="204" w:lineRule="exact"/>
              <w:ind w:left="405"/>
              <w:rPr>
                <w:i/>
                <w:sz w:val="18"/>
              </w:rPr>
            </w:pPr>
            <w:r>
              <w:rPr>
                <w:i/>
                <w:sz w:val="18"/>
              </w:rPr>
              <w:t>KONU</w:t>
            </w:r>
          </w:p>
        </w:tc>
        <w:tc>
          <w:tcPr>
            <w:tcW w:w="1545" w:type="dxa"/>
          </w:tcPr>
          <w:p>
            <w:pPr>
              <w:pStyle w:val="TableParagraph"/>
              <w:spacing w:line="204" w:lineRule="exact"/>
              <w:ind w:left="101"/>
              <w:rPr>
                <w:i/>
                <w:sz w:val="18"/>
              </w:rPr>
            </w:pPr>
            <w:r>
              <w:rPr>
                <w:i/>
                <w:sz w:val="18"/>
              </w:rPr>
              <w:t>OGR. UYESI</w:t>
            </w:r>
          </w:p>
        </w:tc>
      </w:tr>
      <w:tr>
        <w:trPr>
          <w:trHeight w:val="216" w:hRule="exact"/>
        </w:trPr>
        <w:tc>
          <w:tcPr>
            <w:tcW w:w="1190" w:type="dxa"/>
          </w:tcPr>
          <w:p>
            <w:pPr>
              <w:pStyle w:val="TableParagraph"/>
              <w:spacing w:line="202" w:lineRule="exact"/>
              <w:ind w:left="101"/>
              <w:rPr>
                <w:rFonts w:ascii="Times New Roman"/>
                <w:sz w:val="19"/>
              </w:rPr>
            </w:pPr>
            <w:r>
              <w:rPr>
                <w:rFonts w:ascii="Times New Roman"/>
                <w:sz w:val="19"/>
              </w:rPr>
              <w:t>08.30-10</w:t>
            </w:r>
            <w:r>
              <w:rPr>
                <w:rFonts w:ascii="Times New Roman"/>
                <w:color w:val="1C1C1B"/>
                <w:sz w:val="19"/>
              </w:rPr>
              <w:t>.</w:t>
            </w:r>
            <w:r>
              <w:rPr>
                <w:rFonts w:ascii="Times New Roman"/>
                <w:sz w:val="19"/>
              </w:rPr>
              <w:t>20</w:t>
            </w:r>
          </w:p>
        </w:tc>
        <w:tc>
          <w:tcPr>
            <w:tcW w:w="962" w:type="dxa"/>
            <w:tcBorders>
              <w:right w:val="nil"/>
            </w:tcBorders>
          </w:tcPr>
          <w:p>
            <w:pPr>
              <w:pStyle w:val="TableParagraph"/>
              <w:spacing w:line="199" w:lineRule="exact"/>
              <w:ind w:left="103"/>
              <w:rPr>
                <w:sz w:val="18"/>
              </w:rPr>
            </w:pPr>
            <w:r>
              <w:rPr>
                <w:sz w:val="18"/>
              </w:rPr>
              <w:t>TBIY</w:t>
            </w:r>
          </w:p>
        </w:tc>
        <w:tc>
          <w:tcPr>
            <w:tcW w:w="5517" w:type="dxa"/>
            <w:tcBorders>
              <w:left w:val="nil"/>
            </w:tcBorders>
          </w:tcPr>
          <w:p>
            <w:pPr>
              <w:pStyle w:val="TableParagraph"/>
              <w:spacing w:line="194" w:lineRule="exact"/>
              <w:ind w:left="405"/>
              <w:rPr>
                <w:sz w:val="18"/>
              </w:rPr>
            </w:pPr>
            <w:r>
              <w:rPr>
                <w:sz w:val="18"/>
              </w:rPr>
              <w:t>Sitoplazmik organeller</w:t>
            </w:r>
          </w:p>
        </w:tc>
        <w:tc>
          <w:tcPr>
            <w:tcW w:w="1545" w:type="dxa"/>
          </w:tcPr>
          <w:p>
            <w:pPr>
              <w:pStyle w:val="TableParagraph"/>
              <w:spacing w:line="199" w:lineRule="exact"/>
              <w:ind w:left="98"/>
              <w:rPr>
                <w:sz w:val="18"/>
              </w:rPr>
            </w:pPr>
            <w:r>
              <w:rPr>
                <w:w w:val="110"/>
                <w:sz w:val="18"/>
              </w:rPr>
              <w:t>EAkbaş</w:t>
            </w:r>
          </w:p>
        </w:tc>
      </w:tr>
      <w:tr>
        <w:trPr>
          <w:trHeight w:val="1253" w:hRule="exact"/>
        </w:trPr>
        <w:tc>
          <w:tcPr>
            <w:tcW w:w="1190" w:type="dxa"/>
          </w:tcPr>
          <w:p>
            <w:pPr>
              <w:pStyle w:val="TableParagraph"/>
              <w:rPr>
                <w:b/>
                <w:sz w:val="20"/>
              </w:rPr>
            </w:pPr>
          </w:p>
          <w:p>
            <w:pPr>
              <w:pStyle w:val="TableParagraph"/>
              <w:spacing w:before="171"/>
              <w:ind w:left="95"/>
              <w:rPr>
                <w:rFonts w:ascii="Times New Roman"/>
                <w:sz w:val="19"/>
              </w:rPr>
            </w:pPr>
            <w:r>
              <w:rPr>
                <w:rFonts w:ascii="Times New Roman"/>
                <w:sz w:val="19"/>
              </w:rPr>
              <w:t>10.30-11 </w:t>
            </w:r>
            <w:r>
              <w:rPr>
                <w:rFonts w:ascii="Times New Roman"/>
                <w:color w:val="1C1C1B"/>
                <w:sz w:val="19"/>
              </w:rPr>
              <w:t>.</w:t>
            </w:r>
            <w:r>
              <w:rPr>
                <w:rFonts w:ascii="Times New Roman"/>
                <w:sz w:val="19"/>
              </w:rPr>
              <w:t>20</w:t>
            </w:r>
          </w:p>
        </w:tc>
        <w:tc>
          <w:tcPr>
            <w:tcW w:w="962" w:type="dxa"/>
            <w:tcBorders>
              <w:right w:val="nil"/>
            </w:tcBorders>
          </w:tcPr>
          <w:p>
            <w:pPr>
              <w:pStyle w:val="TableParagraph"/>
              <w:rPr>
                <w:b/>
                <w:sz w:val="20"/>
              </w:rPr>
            </w:pPr>
          </w:p>
          <w:p>
            <w:pPr>
              <w:pStyle w:val="TableParagraph"/>
              <w:spacing w:before="179"/>
              <w:ind w:left="104"/>
              <w:rPr>
                <w:i/>
                <w:sz w:val="18"/>
              </w:rPr>
            </w:pPr>
            <w:r>
              <w:rPr>
                <w:i/>
                <w:sz w:val="18"/>
              </w:rPr>
              <w:t>KUG</w:t>
            </w:r>
          </w:p>
        </w:tc>
        <w:tc>
          <w:tcPr>
            <w:tcW w:w="5517" w:type="dxa"/>
            <w:tcBorders>
              <w:left w:val="nil"/>
            </w:tcBorders>
          </w:tcPr>
          <w:p>
            <w:pPr>
              <w:pStyle w:val="TableParagraph"/>
              <w:rPr>
                <w:b/>
                <w:sz w:val="20"/>
              </w:rPr>
            </w:pPr>
          </w:p>
          <w:p>
            <w:pPr>
              <w:pStyle w:val="TableParagraph"/>
              <w:spacing w:before="165"/>
              <w:ind w:left="386"/>
              <w:rPr>
                <w:i/>
                <w:sz w:val="18"/>
              </w:rPr>
            </w:pPr>
            <w:r>
              <w:rPr>
                <w:i/>
                <w:sz w:val="18"/>
              </w:rPr>
              <w:t>El Yıkama Becerisi (Grup 7-12)</w:t>
            </w:r>
          </w:p>
        </w:tc>
        <w:tc>
          <w:tcPr>
            <w:tcW w:w="1545" w:type="dxa"/>
          </w:tcPr>
          <w:p>
            <w:pPr>
              <w:pStyle w:val="TableParagraph"/>
              <w:spacing w:line="242" w:lineRule="auto"/>
              <w:ind w:left="98" w:right="521" w:firstLine="1"/>
              <w:rPr>
                <w:sz w:val="18"/>
              </w:rPr>
            </w:pPr>
            <w:r>
              <w:rPr>
                <w:w w:val="105"/>
                <w:sz w:val="18"/>
              </w:rPr>
              <w:t>B CYılmaz G Ersöz AYazıcı</w:t>
            </w:r>
          </w:p>
          <w:p>
            <w:pPr>
              <w:pStyle w:val="TableParagraph"/>
              <w:spacing w:line="206" w:lineRule="exact" w:before="9"/>
              <w:ind w:left="99" w:right="752" w:hanging="2"/>
              <w:rPr>
                <w:sz w:val="18"/>
              </w:rPr>
            </w:pPr>
            <w:r>
              <w:rPr>
                <w:w w:val="110"/>
                <w:sz w:val="18"/>
              </w:rPr>
              <w:t>F Otağ</w:t>
            </w:r>
            <w:r>
              <w:rPr>
                <w:w w:val="103"/>
                <w:sz w:val="18"/>
              </w:rPr>
              <w:t> </w:t>
            </w:r>
            <w:r>
              <w:rPr>
                <w:w w:val="110"/>
                <w:sz w:val="18"/>
              </w:rPr>
              <w:t>Söner</w:t>
            </w:r>
          </w:p>
          <w:p>
            <w:pPr>
              <w:pStyle w:val="TableParagraph"/>
              <w:ind w:left="98"/>
              <w:rPr>
                <w:sz w:val="18"/>
              </w:rPr>
            </w:pPr>
            <w:r>
              <w:rPr>
                <w:sz w:val="18"/>
              </w:rPr>
              <w:t>D Uzmansel</w:t>
            </w:r>
          </w:p>
        </w:tc>
      </w:tr>
      <w:tr>
        <w:trPr>
          <w:trHeight w:val="1253" w:hRule="exact"/>
        </w:trPr>
        <w:tc>
          <w:tcPr>
            <w:tcW w:w="1190" w:type="dxa"/>
          </w:tcPr>
          <w:p>
            <w:pPr>
              <w:pStyle w:val="TableParagraph"/>
              <w:rPr>
                <w:b/>
                <w:sz w:val="20"/>
              </w:rPr>
            </w:pPr>
          </w:p>
          <w:p>
            <w:pPr>
              <w:pStyle w:val="TableParagraph"/>
              <w:spacing w:before="161"/>
              <w:ind w:left="95"/>
              <w:rPr>
                <w:rFonts w:ascii="Times New Roman"/>
                <w:sz w:val="19"/>
              </w:rPr>
            </w:pPr>
            <w:r>
              <w:rPr>
                <w:rFonts w:ascii="Times New Roman"/>
                <w:w w:val="105"/>
                <w:sz w:val="19"/>
              </w:rPr>
              <w:t>11.30-12.20</w:t>
            </w:r>
          </w:p>
        </w:tc>
        <w:tc>
          <w:tcPr>
            <w:tcW w:w="962" w:type="dxa"/>
            <w:tcBorders>
              <w:right w:val="nil"/>
            </w:tcBorders>
          </w:tcPr>
          <w:p>
            <w:pPr>
              <w:pStyle w:val="TableParagraph"/>
              <w:rPr>
                <w:b/>
                <w:sz w:val="20"/>
              </w:rPr>
            </w:pPr>
          </w:p>
          <w:p>
            <w:pPr>
              <w:pStyle w:val="TableParagraph"/>
              <w:spacing w:before="174"/>
              <w:ind w:left="104"/>
              <w:rPr>
                <w:i/>
                <w:sz w:val="18"/>
              </w:rPr>
            </w:pPr>
            <w:r>
              <w:rPr>
                <w:i/>
                <w:sz w:val="18"/>
              </w:rPr>
              <w:t>KUG</w:t>
            </w:r>
          </w:p>
        </w:tc>
        <w:tc>
          <w:tcPr>
            <w:tcW w:w="5517" w:type="dxa"/>
            <w:tcBorders>
              <w:left w:val="nil"/>
            </w:tcBorders>
          </w:tcPr>
          <w:p>
            <w:pPr>
              <w:pStyle w:val="TableParagraph"/>
              <w:rPr>
                <w:b/>
                <w:sz w:val="20"/>
              </w:rPr>
            </w:pPr>
          </w:p>
          <w:p>
            <w:pPr>
              <w:pStyle w:val="TableParagraph"/>
              <w:spacing w:before="3"/>
              <w:rPr>
                <w:b/>
                <w:sz w:val="17"/>
              </w:rPr>
            </w:pPr>
          </w:p>
          <w:p>
            <w:pPr>
              <w:pStyle w:val="TableParagraph"/>
              <w:ind w:left="343"/>
              <w:rPr>
                <w:i/>
                <w:sz w:val="18"/>
              </w:rPr>
            </w:pPr>
            <w:r>
              <w:rPr>
                <w:i/>
                <w:w w:val="105"/>
                <w:sz w:val="18"/>
              </w:rPr>
              <w:t>El Yıkama Becerisi (Grup 1-6)</w:t>
            </w:r>
          </w:p>
        </w:tc>
        <w:tc>
          <w:tcPr>
            <w:tcW w:w="1545" w:type="dxa"/>
          </w:tcPr>
          <w:p>
            <w:pPr>
              <w:pStyle w:val="TableParagraph"/>
              <w:ind w:left="98" w:right="521" w:firstLine="1"/>
              <w:rPr>
                <w:sz w:val="18"/>
              </w:rPr>
            </w:pPr>
            <w:r>
              <w:rPr>
                <w:w w:val="105"/>
                <w:sz w:val="18"/>
              </w:rPr>
              <w:t>B CYılmaz G Ersöz AYazıcı</w:t>
            </w:r>
          </w:p>
          <w:p>
            <w:pPr>
              <w:pStyle w:val="TableParagraph"/>
              <w:spacing w:before="12"/>
              <w:ind w:left="99" w:right="752" w:hanging="2"/>
              <w:rPr>
                <w:sz w:val="18"/>
              </w:rPr>
            </w:pPr>
            <w:r>
              <w:rPr>
                <w:w w:val="110"/>
                <w:sz w:val="18"/>
              </w:rPr>
              <w:t>F Otağ</w:t>
            </w:r>
            <w:r>
              <w:rPr>
                <w:w w:val="103"/>
                <w:sz w:val="18"/>
              </w:rPr>
              <w:t> </w:t>
            </w:r>
            <w:r>
              <w:rPr>
                <w:w w:val="110"/>
                <w:sz w:val="18"/>
              </w:rPr>
              <w:t>Söner</w:t>
            </w:r>
          </w:p>
          <w:p>
            <w:pPr>
              <w:pStyle w:val="TableParagraph"/>
              <w:spacing w:line="206" w:lineRule="exact"/>
              <w:ind w:left="98"/>
              <w:rPr>
                <w:sz w:val="18"/>
              </w:rPr>
            </w:pPr>
            <w:r>
              <w:rPr>
                <w:sz w:val="18"/>
              </w:rPr>
              <w:t>D Uzmansel</w:t>
            </w:r>
          </w:p>
        </w:tc>
      </w:tr>
      <w:tr>
        <w:trPr>
          <w:trHeight w:val="422" w:hRule="exact"/>
        </w:trPr>
        <w:tc>
          <w:tcPr>
            <w:tcW w:w="1190" w:type="dxa"/>
          </w:tcPr>
          <w:p>
            <w:pPr>
              <w:pStyle w:val="TableParagraph"/>
              <w:spacing w:line="198" w:lineRule="exact"/>
              <w:ind w:left="95"/>
              <w:rPr>
                <w:rFonts w:ascii="Times New Roman"/>
                <w:sz w:val="19"/>
              </w:rPr>
            </w:pPr>
            <w:r>
              <w:rPr>
                <w:rFonts w:ascii="Times New Roman"/>
                <w:w w:val="105"/>
                <w:sz w:val="19"/>
              </w:rPr>
              <w:t>13.30-15.20</w:t>
            </w:r>
          </w:p>
          <w:p>
            <w:pPr>
              <w:pStyle w:val="TableParagraph"/>
              <w:spacing w:line="210" w:lineRule="exact"/>
              <w:ind w:left="95"/>
              <w:rPr>
                <w:rFonts w:ascii="Times New Roman"/>
                <w:sz w:val="19"/>
              </w:rPr>
            </w:pPr>
            <w:r>
              <w:rPr>
                <w:rFonts w:ascii="Times New Roman"/>
                <w:sz w:val="19"/>
              </w:rPr>
              <w:t>15.3 0-17</w:t>
            </w:r>
            <w:r>
              <w:rPr>
                <w:rFonts w:ascii="Times New Roman"/>
                <w:color w:val="3A3A3A"/>
                <w:sz w:val="19"/>
              </w:rPr>
              <w:t>.</w:t>
            </w:r>
            <w:r>
              <w:rPr>
                <w:rFonts w:ascii="Times New Roman"/>
                <w:sz w:val="19"/>
              </w:rPr>
              <w:t>20</w:t>
            </w:r>
          </w:p>
        </w:tc>
        <w:tc>
          <w:tcPr>
            <w:tcW w:w="962" w:type="dxa"/>
            <w:tcBorders>
              <w:right w:val="nil"/>
            </w:tcBorders>
          </w:tcPr>
          <w:p>
            <w:pPr>
              <w:pStyle w:val="TableParagraph"/>
              <w:spacing w:line="204" w:lineRule="exact"/>
              <w:ind w:left="103"/>
              <w:rPr>
                <w:sz w:val="18"/>
              </w:rPr>
            </w:pPr>
            <w:r>
              <w:rPr>
                <w:sz w:val="18"/>
              </w:rPr>
              <w:t>HSAG</w:t>
            </w:r>
          </w:p>
        </w:tc>
        <w:tc>
          <w:tcPr>
            <w:tcW w:w="5517" w:type="dxa"/>
            <w:tcBorders>
              <w:left w:val="nil"/>
            </w:tcBorders>
          </w:tcPr>
          <w:p>
            <w:pPr>
              <w:pStyle w:val="TableParagraph"/>
              <w:spacing w:line="196" w:lineRule="exact"/>
              <w:ind w:left="405"/>
              <w:rPr>
                <w:sz w:val="18"/>
              </w:rPr>
            </w:pPr>
            <w:r>
              <w:rPr>
                <w:sz w:val="18"/>
              </w:rPr>
              <w:t>Sağlık mevzuatı</w:t>
            </w:r>
          </w:p>
          <w:p>
            <w:pPr>
              <w:pStyle w:val="TableParagraph"/>
              <w:spacing w:line="204" w:lineRule="exact"/>
              <w:ind w:left="406"/>
              <w:rPr>
                <w:i/>
                <w:sz w:val="18"/>
              </w:rPr>
            </w:pPr>
            <w:r>
              <w:rPr>
                <w:i/>
                <w:sz w:val="18"/>
              </w:rPr>
              <w:t>Serbest çalışma</w:t>
            </w:r>
          </w:p>
        </w:tc>
        <w:tc>
          <w:tcPr>
            <w:tcW w:w="1545" w:type="dxa"/>
          </w:tcPr>
          <w:p>
            <w:pPr>
              <w:pStyle w:val="TableParagraph"/>
              <w:spacing w:line="199" w:lineRule="exact"/>
              <w:ind w:left="98"/>
              <w:rPr>
                <w:sz w:val="18"/>
              </w:rPr>
            </w:pPr>
            <w:r>
              <w:rPr>
                <w:sz w:val="18"/>
              </w:rPr>
              <w:t>R Buğdaycı</w:t>
            </w:r>
          </w:p>
        </w:tc>
      </w:tr>
    </w:tbl>
    <w:p>
      <w:pPr>
        <w:pStyle w:val="BodyText"/>
        <w:rPr>
          <w:b/>
          <w:sz w:val="18"/>
        </w:rPr>
      </w:pPr>
    </w:p>
    <w:p>
      <w:pPr>
        <w:pStyle w:val="BodyText"/>
        <w:spacing w:before="4"/>
        <w:rPr>
          <w:b/>
          <w:sz w:val="18"/>
        </w:rPr>
      </w:pPr>
    </w:p>
    <w:p>
      <w:pPr>
        <w:pStyle w:val="ListParagraph"/>
        <w:numPr>
          <w:ilvl w:val="0"/>
          <w:numId w:val="77"/>
        </w:numPr>
        <w:tabs>
          <w:tab w:pos="482" w:val="left" w:leader="none"/>
        </w:tabs>
        <w:spacing w:line="240" w:lineRule="auto" w:before="1" w:after="58"/>
        <w:ind w:left="481" w:right="0" w:hanging="256"/>
        <w:jc w:val="left"/>
        <w:rPr>
          <w:b/>
          <w:sz w:val="17"/>
        </w:rPr>
      </w:pPr>
      <w:r>
        <w:rPr>
          <w:b/>
          <w:w w:val="105"/>
          <w:sz w:val="17"/>
        </w:rPr>
        <w:t>EKİM 2012</w:t>
      </w:r>
      <w:r>
        <w:rPr>
          <w:b/>
          <w:spacing w:val="10"/>
          <w:w w:val="105"/>
          <w:sz w:val="17"/>
        </w:rPr>
        <w:t> </w:t>
      </w:r>
      <w:r>
        <w:rPr>
          <w:b/>
          <w:w w:val="105"/>
          <w:sz w:val="17"/>
        </w:rPr>
        <w:t>PERŞEMBE</w:t>
      </w: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6"/>
        <w:gridCol w:w="1545"/>
      </w:tblGrid>
      <w:tr>
        <w:trPr>
          <w:trHeight w:val="221" w:hRule="exact"/>
        </w:trPr>
        <w:tc>
          <w:tcPr>
            <w:tcW w:w="1190" w:type="dxa"/>
          </w:tcPr>
          <w:p>
            <w:pPr>
              <w:pStyle w:val="TableParagraph"/>
              <w:spacing w:line="201" w:lineRule="exact"/>
              <w:ind w:left="100"/>
              <w:rPr>
                <w:i/>
                <w:sz w:val="18"/>
              </w:rPr>
            </w:pPr>
            <w:r>
              <w:rPr>
                <w:i/>
                <w:sz w:val="18"/>
              </w:rPr>
              <w:t>SAAT</w:t>
            </w:r>
          </w:p>
        </w:tc>
        <w:tc>
          <w:tcPr>
            <w:tcW w:w="984" w:type="dxa"/>
            <w:tcBorders>
              <w:right w:val="nil"/>
            </w:tcBorders>
          </w:tcPr>
          <w:p>
            <w:pPr>
              <w:pStyle w:val="TableParagraph"/>
              <w:spacing w:line="201" w:lineRule="exact"/>
              <w:ind w:left="104"/>
              <w:rPr>
                <w:i/>
                <w:sz w:val="18"/>
              </w:rPr>
            </w:pPr>
            <w:r>
              <w:rPr>
                <w:i/>
                <w:sz w:val="18"/>
              </w:rPr>
              <w:t>DERS</w:t>
            </w:r>
          </w:p>
        </w:tc>
        <w:tc>
          <w:tcPr>
            <w:tcW w:w="5496" w:type="dxa"/>
            <w:tcBorders>
              <w:left w:val="nil"/>
            </w:tcBorders>
          </w:tcPr>
          <w:p>
            <w:pPr>
              <w:pStyle w:val="TableParagraph"/>
              <w:spacing w:line="201" w:lineRule="exact"/>
              <w:ind w:left="384"/>
              <w:rPr>
                <w:i/>
                <w:sz w:val="18"/>
              </w:rPr>
            </w:pPr>
            <w:r>
              <w:rPr>
                <w:i/>
                <w:sz w:val="18"/>
              </w:rPr>
              <w:t>KONU</w:t>
            </w:r>
          </w:p>
        </w:tc>
        <w:tc>
          <w:tcPr>
            <w:tcW w:w="1545" w:type="dxa"/>
          </w:tcPr>
          <w:p>
            <w:pPr>
              <w:pStyle w:val="TableParagraph"/>
              <w:spacing w:line="201" w:lineRule="exact"/>
              <w:ind w:left="101"/>
              <w:rPr>
                <w:i/>
                <w:sz w:val="18"/>
              </w:rPr>
            </w:pPr>
            <w:r>
              <w:rPr>
                <w:i/>
                <w:sz w:val="18"/>
              </w:rPr>
              <w:t>ÖGR. ÜYESİ</w:t>
            </w:r>
          </w:p>
        </w:tc>
      </w:tr>
      <w:tr>
        <w:trPr>
          <w:trHeight w:val="203" w:hRule="exact"/>
        </w:trPr>
        <w:tc>
          <w:tcPr>
            <w:tcW w:w="1190" w:type="dxa"/>
            <w:tcBorders>
              <w:bottom w:val="nil"/>
            </w:tcBorders>
          </w:tcPr>
          <w:p>
            <w:pPr>
              <w:pStyle w:val="TableParagraph"/>
              <w:spacing w:line="199" w:lineRule="exact"/>
              <w:ind w:left="101"/>
              <w:rPr>
                <w:rFonts w:ascii="Times New Roman"/>
                <w:sz w:val="19"/>
              </w:rPr>
            </w:pPr>
            <w:r>
              <w:rPr>
                <w:rFonts w:ascii="Times New Roman"/>
                <w:w w:val="105"/>
                <w:sz w:val="19"/>
              </w:rPr>
              <w:t>08.30-09.20</w:t>
            </w:r>
          </w:p>
        </w:tc>
        <w:tc>
          <w:tcPr>
            <w:tcW w:w="984" w:type="dxa"/>
            <w:tcBorders>
              <w:bottom w:val="nil"/>
              <w:right w:val="nil"/>
            </w:tcBorders>
          </w:tcPr>
          <w:p>
            <w:pPr>
              <w:pStyle w:val="TableParagraph"/>
              <w:spacing w:line="197" w:lineRule="exact"/>
              <w:ind w:left="103"/>
              <w:rPr>
                <w:sz w:val="18"/>
              </w:rPr>
            </w:pPr>
            <w:r>
              <w:rPr>
                <w:sz w:val="18"/>
              </w:rPr>
              <w:t>TIPT</w:t>
            </w:r>
          </w:p>
        </w:tc>
        <w:tc>
          <w:tcPr>
            <w:tcW w:w="5496" w:type="dxa"/>
            <w:tcBorders>
              <w:left w:val="nil"/>
              <w:bottom w:val="nil"/>
            </w:tcBorders>
          </w:tcPr>
          <w:p>
            <w:pPr>
              <w:pStyle w:val="TableParagraph"/>
              <w:spacing w:line="197" w:lineRule="exact"/>
              <w:ind w:left="384"/>
              <w:rPr>
                <w:sz w:val="18"/>
              </w:rPr>
            </w:pPr>
            <w:r>
              <w:rPr>
                <w:sz w:val="18"/>
              </w:rPr>
              <w:t>Ortaçağ lslam Tıbbı</w:t>
            </w:r>
          </w:p>
        </w:tc>
        <w:tc>
          <w:tcPr>
            <w:tcW w:w="1545" w:type="dxa"/>
            <w:tcBorders>
              <w:bottom w:val="nil"/>
            </w:tcBorders>
          </w:tcPr>
          <w:p>
            <w:pPr>
              <w:pStyle w:val="TableParagraph"/>
              <w:spacing w:line="197" w:lineRule="exact"/>
              <w:ind w:left="99"/>
              <w:rPr>
                <w:sz w:val="18"/>
              </w:rPr>
            </w:pPr>
            <w:r>
              <w:rPr>
                <w:w w:val="105"/>
                <w:sz w:val="18"/>
              </w:rPr>
              <w:t>O Ögenler</w:t>
            </w:r>
          </w:p>
        </w:tc>
      </w:tr>
      <w:tr>
        <w:trPr>
          <w:trHeight w:val="206" w:hRule="exact"/>
        </w:trPr>
        <w:tc>
          <w:tcPr>
            <w:tcW w:w="1190" w:type="dxa"/>
            <w:tcBorders>
              <w:top w:val="nil"/>
              <w:bottom w:val="nil"/>
            </w:tcBorders>
          </w:tcPr>
          <w:p>
            <w:pPr>
              <w:pStyle w:val="TableParagraph"/>
              <w:spacing w:line="208" w:lineRule="exact"/>
              <w:ind w:left="101"/>
              <w:rPr>
                <w:rFonts w:ascii="Times New Roman"/>
                <w:sz w:val="19"/>
              </w:rPr>
            </w:pPr>
            <w:r>
              <w:rPr>
                <w:rFonts w:ascii="Times New Roman"/>
                <w:sz w:val="19"/>
              </w:rPr>
              <w:t>09</w:t>
            </w:r>
            <w:r>
              <w:rPr>
                <w:rFonts w:ascii="Times New Roman"/>
                <w:color w:val="1C1C1B"/>
                <w:sz w:val="19"/>
              </w:rPr>
              <w:t>.</w:t>
            </w:r>
            <w:r>
              <w:rPr>
                <w:rFonts w:ascii="Times New Roman"/>
                <w:sz w:val="19"/>
              </w:rPr>
              <w:t>30-11</w:t>
            </w:r>
            <w:r>
              <w:rPr>
                <w:rFonts w:ascii="Times New Roman"/>
                <w:color w:val="3A3A3A"/>
                <w:sz w:val="19"/>
              </w:rPr>
              <w:t>.</w:t>
            </w:r>
            <w:r>
              <w:rPr>
                <w:rFonts w:ascii="Times New Roman"/>
                <w:sz w:val="19"/>
              </w:rPr>
              <w:t>20</w:t>
            </w:r>
          </w:p>
        </w:tc>
        <w:tc>
          <w:tcPr>
            <w:tcW w:w="984" w:type="dxa"/>
            <w:tcBorders>
              <w:top w:val="nil"/>
              <w:bottom w:val="nil"/>
              <w:right w:val="nil"/>
            </w:tcBorders>
          </w:tcPr>
          <w:p>
            <w:pPr>
              <w:pStyle w:val="TableParagraph"/>
              <w:spacing w:line="205" w:lineRule="exact"/>
              <w:ind w:left="104"/>
              <w:rPr>
                <w:i/>
                <w:sz w:val="18"/>
              </w:rPr>
            </w:pPr>
            <w:r>
              <w:rPr>
                <w:i/>
                <w:sz w:val="18"/>
              </w:rPr>
              <w:t>KUG</w:t>
            </w:r>
          </w:p>
        </w:tc>
        <w:tc>
          <w:tcPr>
            <w:tcW w:w="5496" w:type="dxa"/>
            <w:tcBorders>
              <w:top w:val="nil"/>
              <w:left w:val="nil"/>
              <w:bottom w:val="nil"/>
            </w:tcBorders>
          </w:tcPr>
          <w:p>
            <w:pPr>
              <w:pStyle w:val="TableParagraph"/>
              <w:spacing w:line="205" w:lineRule="exact"/>
              <w:ind w:left="384"/>
              <w:rPr>
                <w:i/>
                <w:sz w:val="18"/>
              </w:rPr>
            </w:pPr>
            <w:r>
              <w:rPr>
                <w:i/>
                <w:sz w:val="18"/>
              </w:rPr>
              <w:t>Film gösterimi (Philadelphia)</w:t>
            </w:r>
          </w:p>
        </w:tc>
        <w:tc>
          <w:tcPr>
            <w:tcW w:w="1545" w:type="dxa"/>
            <w:tcBorders>
              <w:top w:val="nil"/>
              <w:bottom w:val="nil"/>
            </w:tcBorders>
          </w:tcPr>
          <w:p>
            <w:pPr>
              <w:pStyle w:val="TableParagraph"/>
              <w:spacing w:line="205" w:lineRule="exact"/>
              <w:ind w:left="100"/>
              <w:rPr>
                <w:i/>
                <w:sz w:val="18"/>
              </w:rPr>
            </w:pPr>
            <w:r>
              <w:rPr>
                <w:i/>
                <w:sz w:val="18"/>
              </w:rPr>
              <w:t>Dönem 1 derslik</w:t>
            </w:r>
          </w:p>
        </w:tc>
      </w:tr>
      <w:tr>
        <w:trPr>
          <w:trHeight w:val="314" w:hRule="exact"/>
        </w:trPr>
        <w:tc>
          <w:tcPr>
            <w:tcW w:w="1190" w:type="dxa"/>
            <w:tcBorders>
              <w:top w:val="nil"/>
              <w:bottom w:val="nil"/>
            </w:tcBorders>
          </w:tcPr>
          <w:p>
            <w:pPr>
              <w:pStyle w:val="TableParagraph"/>
              <w:spacing w:line="208" w:lineRule="exact"/>
              <w:ind w:left="95"/>
              <w:rPr>
                <w:rFonts w:ascii="Times New Roman"/>
                <w:sz w:val="19"/>
              </w:rPr>
            </w:pPr>
            <w:r>
              <w:rPr>
                <w:rFonts w:ascii="Times New Roman"/>
                <w:sz w:val="19"/>
              </w:rPr>
              <w:t>11.30-12 </w:t>
            </w:r>
            <w:r>
              <w:rPr>
                <w:rFonts w:ascii="Times New Roman"/>
                <w:color w:val="3A3A3A"/>
                <w:sz w:val="19"/>
              </w:rPr>
              <w:t>.</w:t>
            </w:r>
            <w:r>
              <w:rPr>
                <w:rFonts w:ascii="Times New Roman"/>
                <w:sz w:val="19"/>
              </w:rPr>
              <w:t>20</w:t>
            </w:r>
          </w:p>
        </w:tc>
        <w:tc>
          <w:tcPr>
            <w:tcW w:w="984" w:type="dxa"/>
            <w:tcBorders>
              <w:top w:val="nil"/>
              <w:bottom w:val="nil"/>
              <w:right w:val="nil"/>
            </w:tcBorders>
          </w:tcPr>
          <w:p>
            <w:pPr>
              <w:pStyle w:val="TableParagraph"/>
              <w:spacing w:line="205" w:lineRule="exact"/>
              <w:ind w:left="104"/>
              <w:rPr>
                <w:i/>
                <w:sz w:val="18"/>
              </w:rPr>
            </w:pPr>
            <w:r>
              <w:rPr>
                <w:i/>
                <w:sz w:val="18"/>
              </w:rPr>
              <w:t>KUG</w:t>
            </w:r>
          </w:p>
        </w:tc>
        <w:tc>
          <w:tcPr>
            <w:tcW w:w="5496" w:type="dxa"/>
            <w:tcBorders>
              <w:top w:val="nil"/>
              <w:left w:val="nil"/>
              <w:bottom w:val="nil"/>
            </w:tcBorders>
          </w:tcPr>
          <w:p>
            <w:pPr>
              <w:pStyle w:val="TableParagraph"/>
              <w:spacing w:line="205" w:lineRule="exact"/>
              <w:ind w:left="378"/>
              <w:rPr>
                <w:i/>
                <w:sz w:val="18"/>
              </w:rPr>
            </w:pPr>
            <w:r>
              <w:rPr>
                <w:i/>
                <w:color w:val="3A3A3A"/>
                <w:sz w:val="18"/>
              </w:rPr>
              <w:t>"</w:t>
            </w:r>
            <w:r>
              <w:rPr>
                <w:i/>
                <w:sz w:val="18"/>
              </w:rPr>
              <w:t>Hastahakları"film  tartışması  (Grup 1-12)</w:t>
            </w:r>
          </w:p>
        </w:tc>
        <w:tc>
          <w:tcPr>
            <w:tcW w:w="1545" w:type="dxa"/>
            <w:tcBorders>
              <w:top w:val="nil"/>
              <w:bottom w:val="nil"/>
            </w:tcBorders>
          </w:tcPr>
          <w:p>
            <w:pPr>
              <w:pStyle w:val="TableParagraph"/>
              <w:spacing w:line="205" w:lineRule="exact"/>
              <w:ind w:left="100"/>
              <w:rPr>
                <w:i/>
                <w:sz w:val="18"/>
              </w:rPr>
            </w:pPr>
            <w:r>
              <w:rPr>
                <w:i/>
                <w:sz w:val="18"/>
              </w:rPr>
              <w:t>Gr Öğr Üyeleri</w:t>
            </w:r>
          </w:p>
        </w:tc>
      </w:tr>
      <w:tr>
        <w:trPr>
          <w:trHeight w:val="314" w:hRule="exact"/>
        </w:trPr>
        <w:tc>
          <w:tcPr>
            <w:tcW w:w="1190" w:type="dxa"/>
            <w:tcBorders>
              <w:top w:val="nil"/>
              <w:bottom w:val="nil"/>
            </w:tcBorders>
          </w:tcPr>
          <w:p>
            <w:pPr>
              <w:pStyle w:val="TableParagraph"/>
              <w:spacing w:before="98"/>
              <w:ind w:left="95"/>
              <w:rPr>
                <w:rFonts w:ascii="Times New Roman"/>
                <w:sz w:val="19"/>
              </w:rPr>
            </w:pPr>
            <w:r>
              <w:rPr>
                <w:rFonts w:ascii="Times New Roman"/>
                <w:w w:val="105"/>
                <w:sz w:val="19"/>
              </w:rPr>
              <w:t>13.30-15.20</w:t>
            </w:r>
          </w:p>
        </w:tc>
        <w:tc>
          <w:tcPr>
            <w:tcW w:w="984" w:type="dxa"/>
            <w:tcBorders>
              <w:top w:val="nil"/>
              <w:bottom w:val="nil"/>
              <w:right w:val="nil"/>
            </w:tcBorders>
          </w:tcPr>
          <w:p>
            <w:pPr>
              <w:pStyle w:val="TableParagraph"/>
              <w:spacing w:before="106"/>
              <w:ind w:left="103"/>
              <w:rPr>
                <w:sz w:val="18"/>
              </w:rPr>
            </w:pPr>
            <w:r>
              <w:rPr>
                <w:sz w:val="18"/>
              </w:rPr>
              <w:t>TIPT</w:t>
            </w:r>
          </w:p>
        </w:tc>
        <w:tc>
          <w:tcPr>
            <w:tcW w:w="5496" w:type="dxa"/>
            <w:tcBorders>
              <w:top w:val="nil"/>
              <w:left w:val="nil"/>
              <w:bottom w:val="nil"/>
            </w:tcBorders>
          </w:tcPr>
          <w:p>
            <w:pPr>
              <w:pStyle w:val="TableParagraph"/>
              <w:spacing w:before="106"/>
              <w:ind w:left="383"/>
              <w:rPr>
                <w:i/>
                <w:sz w:val="18"/>
              </w:rPr>
            </w:pPr>
            <w:r>
              <w:rPr>
                <w:w w:val="105"/>
                <w:sz w:val="18"/>
              </w:rPr>
              <w:t>Tarihe Genel Bakış( </w:t>
            </w:r>
            <w:r>
              <w:rPr>
                <w:i/>
                <w:w w:val="105"/>
                <w:sz w:val="18"/>
              </w:rPr>
              <w:t>müze gezisi-GrupA)</w:t>
            </w:r>
          </w:p>
        </w:tc>
        <w:tc>
          <w:tcPr>
            <w:tcW w:w="1545" w:type="dxa"/>
            <w:tcBorders>
              <w:top w:val="nil"/>
              <w:bottom w:val="nil"/>
            </w:tcBorders>
          </w:tcPr>
          <w:p>
            <w:pPr>
              <w:pStyle w:val="TableParagraph"/>
              <w:spacing w:before="106"/>
              <w:ind w:left="99"/>
              <w:rPr>
                <w:sz w:val="18"/>
              </w:rPr>
            </w:pPr>
            <w:r>
              <w:rPr>
                <w:w w:val="105"/>
                <w:sz w:val="18"/>
              </w:rPr>
              <w:t>O Ögenler</w:t>
            </w:r>
          </w:p>
        </w:tc>
      </w:tr>
      <w:tr>
        <w:trPr>
          <w:trHeight w:val="219" w:hRule="exact"/>
        </w:trPr>
        <w:tc>
          <w:tcPr>
            <w:tcW w:w="1190" w:type="dxa"/>
            <w:tcBorders>
              <w:top w:val="nil"/>
            </w:tcBorders>
          </w:tcPr>
          <w:p>
            <w:pPr>
              <w:pStyle w:val="TableParagraph"/>
              <w:spacing w:line="208" w:lineRule="exact"/>
              <w:ind w:left="95"/>
              <w:rPr>
                <w:rFonts w:ascii="Times New Roman"/>
                <w:sz w:val="19"/>
              </w:rPr>
            </w:pPr>
            <w:r>
              <w:rPr>
                <w:rFonts w:ascii="Times New Roman"/>
                <w:sz w:val="19"/>
              </w:rPr>
              <w:t>15.30-17 </w:t>
            </w:r>
            <w:r>
              <w:rPr>
                <w:rFonts w:ascii="Times New Roman"/>
                <w:color w:val="8E8E8E"/>
                <w:sz w:val="19"/>
              </w:rPr>
              <w:t>.</w:t>
            </w:r>
            <w:r>
              <w:rPr>
                <w:rFonts w:ascii="Times New Roman"/>
                <w:sz w:val="19"/>
              </w:rPr>
              <w:t>20</w:t>
            </w:r>
          </w:p>
        </w:tc>
        <w:tc>
          <w:tcPr>
            <w:tcW w:w="984" w:type="dxa"/>
            <w:tcBorders>
              <w:top w:val="nil"/>
              <w:right w:val="nil"/>
            </w:tcBorders>
          </w:tcPr>
          <w:p>
            <w:pPr>
              <w:pStyle w:val="TableParagraph"/>
              <w:spacing w:line="205" w:lineRule="exact"/>
              <w:ind w:left="103"/>
              <w:rPr>
                <w:sz w:val="18"/>
              </w:rPr>
            </w:pPr>
            <w:r>
              <w:rPr>
                <w:sz w:val="18"/>
              </w:rPr>
              <w:t>TIPT</w:t>
            </w:r>
          </w:p>
        </w:tc>
        <w:tc>
          <w:tcPr>
            <w:tcW w:w="5496" w:type="dxa"/>
            <w:tcBorders>
              <w:top w:val="nil"/>
              <w:left w:val="nil"/>
            </w:tcBorders>
          </w:tcPr>
          <w:p>
            <w:pPr>
              <w:pStyle w:val="TableParagraph"/>
              <w:spacing w:line="205" w:lineRule="exact"/>
              <w:ind w:left="383"/>
              <w:rPr>
                <w:i/>
                <w:sz w:val="18"/>
              </w:rPr>
            </w:pPr>
            <w:r>
              <w:rPr>
                <w:sz w:val="18"/>
              </w:rPr>
              <w:t>Tarihe Genel Bakış( </w:t>
            </w:r>
            <w:r>
              <w:rPr>
                <w:i/>
                <w:sz w:val="18"/>
              </w:rPr>
              <w:t>müze gezisi-Grup B)</w:t>
            </w:r>
          </w:p>
        </w:tc>
        <w:tc>
          <w:tcPr>
            <w:tcW w:w="1545" w:type="dxa"/>
            <w:tcBorders>
              <w:top w:val="nil"/>
            </w:tcBorders>
          </w:tcPr>
          <w:p>
            <w:pPr>
              <w:pStyle w:val="TableParagraph"/>
              <w:spacing w:line="205" w:lineRule="exact"/>
              <w:ind w:left="99"/>
              <w:rPr>
                <w:sz w:val="18"/>
              </w:rPr>
            </w:pPr>
            <w:r>
              <w:rPr>
                <w:w w:val="105"/>
                <w:sz w:val="18"/>
              </w:rPr>
              <w:t>O Ögenler</w:t>
            </w:r>
          </w:p>
        </w:tc>
      </w:tr>
    </w:tbl>
    <w:p>
      <w:pPr>
        <w:spacing w:after="0" w:line="205" w:lineRule="exact"/>
        <w:rPr>
          <w:sz w:val="18"/>
        </w:rPr>
        <w:sectPr>
          <w:pgSz w:w="11910" w:h="16840"/>
          <w:pgMar w:header="1337" w:footer="0" w:top="1600" w:bottom="280" w:left="1220" w:right="1160"/>
        </w:sectPr>
      </w:pPr>
    </w:p>
    <w:p>
      <w:pPr>
        <w:pStyle w:val="BodyText"/>
        <w:rPr>
          <w:b/>
          <w:sz w:val="13"/>
        </w:rPr>
      </w:pPr>
    </w:p>
    <w:p>
      <w:pPr>
        <w:pStyle w:val="ListParagraph"/>
        <w:numPr>
          <w:ilvl w:val="0"/>
          <w:numId w:val="77"/>
        </w:numPr>
        <w:tabs>
          <w:tab w:pos="542" w:val="left" w:leader="none"/>
        </w:tabs>
        <w:spacing w:line="240" w:lineRule="auto" w:before="94" w:after="57"/>
        <w:ind w:left="541" w:right="0" w:hanging="256"/>
        <w:jc w:val="left"/>
        <w:rPr>
          <w:b/>
          <w:sz w:val="18"/>
        </w:rPr>
      </w:pPr>
      <w:bookmarkStart w:name="Page 48" w:id="59"/>
      <w:bookmarkEnd w:id="59"/>
      <w:r>
        <w:rPr/>
      </w:r>
      <w:bookmarkStart w:name="Page 48" w:id="60"/>
      <w:bookmarkEnd w:id="60"/>
      <w:r>
        <w:rPr>
          <w:b/>
          <w:sz w:val="18"/>
        </w:rPr>
        <w:t>EKiM</w:t>
      </w:r>
      <w:r>
        <w:rPr>
          <w:b/>
          <w:sz w:val="18"/>
        </w:rPr>
        <w:t> 2012</w:t>
      </w:r>
      <w:r>
        <w:rPr>
          <w:b/>
          <w:spacing w:val="3"/>
          <w:sz w:val="18"/>
        </w:rPr>
        <w:t> </w:t>
      </w:r>
      <w:r>
        <w:rPr>
          <w:b/>
          <w:sz w:val="18"/>
        </w:rPr>
        <w:t>CUMA</w:t>
      </w:r>
    </w:p>
    <w:tbl>
      <w:tblPr>
        <w:tblW w:w="0" w:type="auto"/>
        <w:jc w:val="left"/>
        <w:tblInd w:w="17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5"/>
        <w:gridCol w:w="5494"/>
        <w:gridCol w:w="1545"/>
      </w:tblGrid>
      <w:tr>
        <w:trPr>
          <w:trHeight w:val="216" w:hRule="exact"/>
        </w:trPr>
        <w:tc>
          <w:tcPr>
            <w:tcW w:w="1190" w:type="dxa"/>
          </w:tcPr>
          <w:p>
            <w:pPr>
              <w:pStyle w:val="TableParagraph"/>
              <w:spacing w:line="204" w:lineRule="exact"/>
              <w:ind w:left="100"/>
              <w:rPr>
                <w:i/>
                <w:sz w:val="18"/>
              </w:rPr>
            </w:pPr>
            <w:r>
              <w:rPr>
                <w:i/>
                <w:sz w:val="18"/>
              </w:rPr>
              <w:t>SAAT</w:t>
            </w:r>
          </w:p>
        </w:tc>
        <w:tc>
          <w:tcPr>
            <w:tcW w:w="985" w:type="dxa"/>
            <w:tcBorders>
              <w:right w:val="nil"/>
            </w:tcBorders>
          </w:tcPr>
          <w:p>
            <w:pPr>
              <w:pStyle w:val="TableParagraph"/>
              <w:spacing w:line="204" w:lineRule="exact"/>
              <w:ind w:left="104"/>
              <w:rPr>
                <w:i/>
                <w:sz w:val="18"/>
              </w:rPr>
            </w:pPr>
            <w:r>
              <w:rPr>
                <w:i/>
                <w:sz w:val="18"/>
              </w:rPr>
              <w:t>DERS</w:t>
            </w:r>
          </w:p>
        </w:tc>
        <w:tc>
          <w:tcPr>
            <w:tcW w:w="5494" w:type="dxa"/>
            <w:tcBorders>
              <w:left w:val="nil"/>
            </w:tcBorders>
          </w:tcPr>
          <w:p>
            <w:pPr>
              <w:pStyle w:val="TableParagraph"/>
              <w:spacing w:line="204" w:lineRule="exact"/>
              <w:ind w:left="382"/>
              <w:rPr>
                <w:i/>
                <w:sz w:val="18"/>
              </w:rPr>
            </w:pPr>
            <w:r>
              <w:rPr>
                <w:i/>
                <w:sz w:val="18"/>
              </w:rPr>
              <w:t>KONU</w:t>
            </w:r>
          </w:p>
        </w:tc>
        <w:tc>
          <w:tcPr>
            <w:tcW w:w="1545" w:type="dxa"/>
          </w:tcPr>
          <w:p>
            <w:pPr>
              <w:pStyle w:val="TableParagraph"/>
              <w:spacing w:line="204" w:lineRule="exact"/>
              <w:ind w:left="101"/>
              <w:rPr>
                <w:i/>
                <w:sz w:val="18"/>
              </w:rPr>
            </w:pPr>
            <w:r>
              <w:rPr>
                <w:i/>
                <w:sz w:val="18"/>
              </w:rPr>
              <w:t>OGR. UYESI</w:t>
            </w:r>
          </w:p>
        </w:tc>
      </w:tr>
      <w:tr>
        <w:trPr>
          <w:trHeight w:val="1046" w:hRule="exact"/>
        </w:trPr>
        <w:tc>
          <w:tcPr>
            <w:tcW w:w="1190" w:type="dxa"/>
          </w:tcPr>
          <w:p>
            <w:pPr>
              <w:pStyle w:val="TableParagraph"/>
              <w:rPr>
                <w:b/>
                <w:sz w:val="20"/>
              </w:rPr>
            </w:pPr>
          </w:p>
          <w:p>
            <w:pPr>
              <w:pStyle w:val="TableParagraph"/>
              <w:spacing w:before="171"/>
              <w:ind w:left="101"/>
              <w:rPr>
                <w:rFonts w:ascii="Times New Roman"/>
                <w:sz w:val="19"/>
              </w:rPr>
            </w:pPr>
            <w:r>
              <w:rPr>
                <w:rFonts w:ascii="Times New Roman"/>
                <w:w w:val="105"/>
                <w:sz w:val="19"/>
              </w:rPr>
              <w:t>08.30-10.20</w:t>
            </w:r>
          </w:p>
        </w:tc>
        <w:tc>
          <w:tcPr>
            <w:tcW w:w="985" w:type="dxa"/>
            <w:tcBorders>
              <w:right w:val="nil"/>
            </w:tcBorders>
          </w:tcPr>
          <w:p>
            <w:pPr>
              <w:pStyle w:val="TableParagraph"/>
              <w:spacing w:line="204" w:lineRule="exact"/>
              <w:ind w:left="103"/>
              <w:rPr>
                <w:sz w:val="18"/>
              </w:rPr>
            </w:pPr>
            <w:r>
              <w:rPr>
                <w:sz w:val="18"/>
              </w:rPr>
              <w:t>ESAG</w:t>
            </w:r>
          </w:p>
        </w:tc>
        <w:tc>
          <w:tcPr>
            <w:tcW w:w="5494" w:type="dxa"/>
            <w:tcBorders>
              <w:left w:val="nil"/>
            </w:tcBorders>
          </w:tcPr>
          <w:p>
            <w:pPr>
              <w:pStyle w:val="TableParagraph"/>
              <w:spacing w:line="203" w:lineRule="exact"/>
              <w:ind w:left="376" w:right="2220"/>
              <w:jc w:val="center"/>
              <w:rPr>
                <w:sz w:val="18"/>
              </w:rPr>
            </w:pPr>
            <w:r>
              <w:rPr>
                <w:sz w:val="18"/>
              </w:rPr>
              <w:t>PANEL (Panel Başkanı: O Ogenler)</w:t>
            </w:r>
          </w:p>
          <w:p>
            <w:pPr>
              <w:pStyle w:val="TableParagraph"/>
              <w:spacing w:line="206" w:lineRule="exact"/>
              <w:ind w:left="634"/>
              <w:rPr>
                <w:sz w:val="18"/>
              </w:rPr>
            </w:pPr>
            <w:r>
              <w:rPr>
                <w:sz w:val="18"/>
              </w:rPr>
              <w:t>-Üreme sağlığı ile ilgili etik sorunlar (O Ögenler)</w:t>
            </w:r>
          </w:p>
          <w:p>
            <w:pPr>
              <w:pStyle w:val="TableParagraph"/>
              <w:spacing w:line="206" w:lineRule="exact"/>
              <w:ind w:left="634"/>
              <w:rPr>
                <w:sz w:val="18"/>
              </w:rPr>
            </w:pPr>
            <w:r>
              <w:rPr>
                <w:sz w:val="18"/>
              </w:rPr>
              <w:t>-Üreme hakları (O Ögenler)</w:t>
            </w:r>
          </w:p>
          <w:p>
            <w:pPr>
              <w:pStyle w:val="TableParagraph"/>
              <w:spacing w:line="204" w:lineRule="exact"/>
              <w:ind w:left="634"/>
              <w:rPr>
                <w:sz w:val="18"/>
              </w:rPr>
            </w:pPr>
            <w:r>
              <w:rPr>
                <w:sz w:val="18"/>
              </w:rPr>
              <w:t>-Hasta hakları (H Dokgöz)</w:t>
            </w:r>
          </w:p>
          <w:p>
            <w:pPr>
              <w:pStyle w:val="TableParagraph"/>
              <w:spacing w:line="204" w:lineRule="exact"/>
              <w:ind w:left="634"/>
              <w:rPr>
                <w:sz w:val="18"/>
              </w:rPr>
            </w:pPr>
            <w:r>
              <w:rPr>
                <w:sz w:val="18"/>
              </w:rPr>
              <w:t>-Tartışma</w:t>
            </w:r>
          </w:p>
        </w:tc>
        <w:tc>
          <w:tcPr>
            <w:tcW w:w="1545" w:type="dxa"/>
          </w:tcPr>
          <w:p>
            <w:pPr>
              <w:pStyle w:val="TableParagraph"/>
              <w:rPr>
                <w:b/>
                <w:sz w:val="20"/>
              </w:rPr>
            </w:pPr>
          </w:p>
          <w:p>
            <w:pPr>
              <w:pStyle w:val="TableParagraph"/>
              <w:spacing w:before="179"/>
              <w:ind w:left="98" w:right="521" w:firstLine="1"/>
              <w:rPr>
                <w:sz w:val="18"/>
              </w:rPr>
            </w:pPr>
            <w:r>
              <w:rPr>
                <w:w w:val="105"/>
                <w:sz w:val="18"/>
              </w:rPr>
              <w:t>O Ögenler</w:t>
            </w:r>
            <w:r>
              <w:rPr>
                <w:w w:val="100"/>
                <w:sz w:val="18"/>
              </w:rPr>
              <w:t> </w:t>
            </w:r>
            <w:r>
              <w:rPr>
                <w:w w:val="105"/>
                <w:sz w:val="18"/>
              </w:rPr>
              <w:t>H Dokgöz</w:t>
            </w:r>
          </w:p>
        </w:tc>
      </w:tr>
      <w:tr>
        <w:trPr>
          <w:trHeight w:val="206" w:hRule="exact"/>
        </w:trPr>
        <w:tc>
          <w:tcPr>
            <w:tcW w:w="1190" w:type="dxa"/>
            <w:tcBorders>
              <w:bottom w:val="nil"/>
            </w:tcBorders>
          </w:tcPr>
          <w:p>
            <w:pPr>
              <w:pStyle w:val="TableParagraph"/>
              <w:spacing w:line="202" w:lineRule="exact"/>
              <w:ind w:left="95"/>
              <w:rPr>
                <w:rFonts w:ascii="Times New Roman"/>
                <w:sz w:val="19"/>
              </w:rPr>
            </w:pPr>
            <w:r>
              <w:rPr>
                <w:rFonts w:ascii="Times New Roman"/>
                <w:w w:val="105"/>
                <w:sz w:val="19"/>
              </w:rPr>
              <w:t>10.30-11.20</w:t>
            </w:r>
          </w:p>
        </w:tc>
        <w:tc>
          <w:tcPr>
            <w:tcW w:w="985" w:type="dxa"/>
            <w:tcBorders>
              <w:bottom w:val="nil"/>
              <w:right w:val="nil"/>
            </w:tcBorders>
          </w:tcPr>
          <w:p>
            <w:pPr>
              <w:pStyle w:val="TableParagraph"/>
              <w:spacing w:line="199" w:lineRule="exact"/>
              <w:ind w:left="103"/>
              <w:rPr>
                <w:sz w:val="18"/>
              </w:rPr>
            </w:pPr>
            <w:r>
              <w:rPr>
                <w:sz w:val="18"/>
              </w:rPr>
              <w:t>DAV</w:t>
            </w:r>
          </w:p>
        </w:tc>
        <w:tc>
          <w:tcPr>
            <w:tcW w:w="5494" w:type="dxa"/>
            <w:tcBorders>
              <w:left w:val="nil"/>
              <w:bottom w:val="nil"/>
            </w:tcBorders>
          </w:tcPr>
          <w:p>
            <w:pPr>
              <w:pStyle w:val="TableParagraph"/>
              <w:spacing w:line="199" w:lineRule="exact"/>
              <w:ind w:left="376"/>
              <w:rPr>
                <w:sz w:val="18"/>
              </w:rPr>
            </w:pPr>
            <w:r>
              <w:rPr>
                <w:sz w:val="18"/>
              </w:rPr>
              <w:t>Ruhsal yapı</w:t>
            </w:r>
          </w:p>
        </w:tc>
        <w:tc>
          <w:tcPr>
            <w:tcW w:w="1545" w:type="dxa"/>
            <w:tcBorders>
              <w:bottom w:val="nil"/>
            </w:tcBorders>
          </w:tcPr>
          <w:p>
            <w:pPr>
              <w:pStyle w:val="TableParagraph"/>
              <w:spacing w:line="199" w:lineRule="exact"/>
              <w:ind w:left="103"/>
              <w:rPr>
                <w:sz w:val="18"/>
              </w:rPr>
            </w:pPr>
            <w:r>
              <w:rPr>
                <w:sz w:val="18"/>
              </w:rPr>
              <w:t>AD Başterzi</w:t>
            </w:r>
          </w:p>
        </w:tc>
      </w:tr>
      <w:tr>
        <w:trPr>
          <w:trHeight w:val="313" w:hRule="exact"/>
        </w:trPr>
        <w:tc>
          <w:tcPr>
            <w:tcW w:w="1190" w:type="dxa"/>
            <w:tcBorders>
              <w:top w:val="nil"/>
              <w:bottom w:val="nil"/>
            </w:tcBorders>
          </w:tcPr>
          <w:p>
            <w:pPr>
              <w:pStyle w:val="TableParagraph"/>
              <w:spacing w:line="208" w:lineRule="exact"/>
              <w:ind w:left="95"/>
              <w:rPr>
                <w:rFonts w:ascii="Times New Roman"/>
                <w:sz w:val="19"/>
              </w:rPr>
            </w:pPr>
            <w:r>
              <w:rPr>
                <w:rFonts w:ascii="Times New Roman"/>
                <w:w w:val="105"/>
                <w:sz w:val="19"/>
              </w:rPr>
              <w:t>11.30-12.20</w:t>
            </w:r>
          </w:p>
        </w:tc>
        <w:tc>
          <w:tcPr>
            <w:tcW w:w="985" w:type="dxa"/>
            <w:tcBorders>
              <w:top w:val="nil"/>
              <w:bottom w:val="nil"/>
              <w:right w:val="nil"/>
            </w:tcBorders>
          </w:tcPr>
          <w:p>
            <w:pPr>
              <w:pStyle w:val="TableParagraph"/>
              <w:spacing w:before="3"/>
              <w:ind w:left="103"/>
              <w:rPr>
                <w:sz w:val="18"/>
              </w:rPr>
            </w:pPr>
            <w:r>
              <w:rPr>
                <w:sz w:val="18"/>
              </w:rPr>
              <w:t>DAV</w:t>
            </w:r>
          </w:p>
        </w:tc>
        <w:tc>
          <w:tcPr>
            <w:tcW w:w="5494" w:type="dxa"/>
            <w:tcBorders>
              <w:top w:val="nil"/>
              <w:left w:val="nil"/>
              <w:bottom w:val="nil"/>
            </w:tcBorders>
          </w:tcPr>
          <w:p>
            <w:pPr>
              <w:pStyle w:val="TableParagraph"/>
              <w:spacing w:before="3"/>
              <w:ind w:left="377"/>
              <w:rPr>
                <w:sz w:val="18"/>
              </w:rPr>
            </w:pPr>
            <w:r>
              <w:rPr>
                <w:sz w:val="18"/>
              </w:rPr>
              <w:t>Benliğin Savunma Düzenekleri</w:t>
            </w:r>
          </w:p>
        </w:tc>
        <w:tc>
          <w:tcPr>
            <w:tcW w:w="1545" w:type="dxa"/>
            <w:tcBorders>
              <w:top w:val="nil"/>
              <w:bottom w:val="nil"/>
            </w:tcBorders>
          </w:tcPr>
          <w:p>
            <w:pPr>
              <w:pStyle w:val="TableParagraph"/>
              <w:spacing w:before="3"/>
              <w:ind w:left="103"/>
              <w:rPr>
                <w:sz w:val="18"/>
              </w:rPr>
            </w:pPr>
            <w:r>
              <w:rPr>
                <w:sz w:val="18"/>
              </w:rPr>
              <w:t>AD Başterzi</w:t>
            </w:r>
          </w:p>
        </w:tc>
      </w:tr>
      <w:tr>
        <w:trPr>
          <w:trHeight w:val="311" w:hRule="exact"/>
        </w:trPr>
        <w:tc>
          <w:tcPr>
            <w:tcW w:w="1190" w:type="dxa"/>
            <w:tcBorders>
              <w:top w:val="nil"/>
              <w:bottom w:val="nil"/>
            </w:tcBorders>
          </w:tcPr>
          <w:p>
            <w:pPr>
              <w:pStyle w:val="TableParagraph"/>
              <w:spacing w:before="94"/>
              <w:ind w:left="95"/>
              <w:rPr>
                <w:rFonts w:ascii="Times New Roman"/>
                <w:sz w:val="19"/>
              </w:rPr>
            </w:pPr>
            <w:r>
              <w:rPr>
                <w:rFonts w:ascii="Times New Roman"/>
                <w:w w:val="105"/>
                <w:sz w:val="19"/>
              </w:rPr>
              <w:t>13.30-15.20</w:t>
            </w:r>
          </w:p>
        </w:tc>
        <w:tc>
          <w:tcPr>
            <w:tcW w:w="985" w:type="dxa"/>
            <w:tcBorders>
              <w:top w:val="nil"/>
              <w:bottom w:val="nil"/>
              <w:right w:val="nil"/>
            </w:tcBorders>
          </w:tcPr>
          <w:p>
            <w:pPr>
              <w:pStyle w:val="TableParagraph"/>
              <w:spacing w:before="103"/>
              <w:ind w:left="103"/>
              <w:rPr>
                <w:sz w:val="18"/>
              </w:rPr>
            </w:pPr>
            <w:r>
              <w:rPr>
                <w:sz w:val="18"/>
              </w:rPr>
              <w:t>TIPT</w:t>
            </w:r>
          </w:p>
        </w:tc>
        <w:tc>
          <w:tcPr>
            <w:tcW w:w="5494" w:type="dxa"/>
            <w:tcBorders>
              <w:top w:val="nil"/>
              <w:left w:val="nil"/>
              <w:bottom w:val="nil"/>
            </w:tcBorders>
          </w:tcPr>
          <w:p>
            <w:pPr>
              <w:pStyle w:val="TableParagraph"/>
              <w:spacing w:before="103"/>
              <w:ind w:left="381"/>
              <w:rPr>
                <w:i/>
                <w:sz w:val="18"/>
              </w:rPr>
            </w:pPr>
            <w:r>
              <w:rPr>
                <w:sz w:val="18"/>
              </w:rPr>
              <w:t>Tarihe Genel Bakış( </w:t>
            </w:r>
            <w:r>
              <w:rPr>
                <w:i/>
                <w:sz w:val="18"/>
              </w:rPr>
              <w:t>müze gezisi-Grup C)</w:t>
            </w:r>
          </w:p>
        </w:tc>
        <w:tc>
          <w:tcPr>
            <w:tcW w:w="1545" w:type="dxa"/>
            <w:tcBorders>
              <w:top w:val="nil"/>
              <w:bottom w:val="nil"/>
            </w:tcBorders>
          </w:tcPr>
          <w:p>
            <w:pPr>
              <w:pStyle w:val="TableParagraph"/>
              <w:spacing w:before="103"/>
              <w:ind w:left="99"/>
              <w:rPr>
                <w:sz w:val="18"/>
              </w:rPr>
            </w:pPr>
            <w:r>
              <w:rPr>
                <w:w w:val="105"/>
                <w:sz w:val="18"/>
              </w:rPr>
              <w:t>O Ôgenler</w:t>
            </w:r>
          </w:p>
        </w:tc>
      </w:tr>
      <w:tr>
        <w:trPr>
          <w:trHeight w:val="219" w:hRule="exact"/>
        </w:trPr>
        <w:tc>
          <w:tcPr>
            <w:tcW w:w="1190" w:type="dxa"/>
            <w:tcBorders>
              <w:top w:val="nil"/>
            </w:tcBorders>
          </w:tcPr>
          <w:p>
            <w:pPr>
              <w:pStyle w:val="TableParagraph"/>
              <w:spacing w:line="208" w:lineRule="exact"/>
              <w:ind w:left="95"/>
              <w:rPr>
                <w:rFonts w:ascii="Times New Roman"/>
                <w:sz w:val="19"/>
              </w:rPr>
            </w:pPr>
            <w:r>
              <w:rPr>
                <w:rFonts w:ascii="Times New Roman"/>
                <w:w w:val="105"/>
                <w:sz w:val="19"/>
              </w:rPr>
              <w:t>15.30-17.20</w:t>
            </w:r>
          </w:p>
        </w:tc>
        <w:tc>
          <w:tcPr>
            <w:tcW w:w="985" w:type="dxa"/>
            <w:tcBorders>
              <w:top w:val="nil"/>
              <w:right w:val="nil"/>
            </w:tcBorders>
          </w:tcPr>
          <w:p>
            <w:pPr>
              <w:pStyle w:val="TableParagraph"/>
              <w:spacing w:line="205" w:lineRule="exact"/>
              <w:ind w:left="103"/>
              <w:rPr>
                <w:sz w:val="18"/>
              </w:rPr>
            </w:pPr>
            <w:r>
              <w:rPr>
                <w:sz w:val="18"/>
              </w:rPr>
              <w:t>TIPT</w:t>
            </w:r>
          </w:p>
        </w:tc>
        <w:tc>
          <w:tcPr>
            <w:tcW w:w="5494" w:type="dxa"/>
            <w:tcBorders>
              <w:top w:val="nil"/>
              <w:left w:val="nil"/>
            </w:tcBorders>
          </w:tcPr>
          <w:p>
            <w:pPr>
              <w:pStyle w:val="TableParagraph"/>
              <w:spacing w:line="205" w:lineRule="exact"/>
              <w:ind w:left="381"/>
              <w:rPr>
                <w:i/>
                <w:sz w:val="18"/>
              </w:rPr>
            </w:pPr>
            <w:r>
              <w:rPr>
                <w:sz w:val="18"/>
              </w:rPr>
              <w:t>Tarihe Genel Bakış( </w:t>
            </w:r>
            <w:r>
              <w:rPr>
                <w:i/>
                <w:sz w:val="18"/>
              </w:rPr>
              <w:t>müze gezisi-Grup D)</w:t>
            </w:r>
          </w:p>
        </w:tc>
        <w:tc>
          <w:tcPr>
            <w:tcW w:w="1545" w:type="dxa"/>
            <w:tcBorders>
              <w:top w:val="nil"/>
            </w:tcBorders>
          </w:tcPr>
          <w:p>
            <w:pPr>
              <w:pStyle w:val="TableParagraph"/>
              <w:spacing w:line="205" w:lineRule="exact"/>
              <w:ind w:left="99"/>
              <w:rPr>
                <w:sz w:val="18"/>
              </w:rPr>
            </w:pPr>
            <w:r>
              <w:rPr>
                <w:w w:val="105"/>
                <w:sz w:val="18"/>
              </w:rPr>
              <w:t>O Ôgenler</w:t>
            </w:r>
          </w:p>
        </w:tc>
      </w:tr>
    </w:tbl>
    <w:p>
      <w:pPr>
        <w:pStyle w:val="BodyText"/>
        <w:rPr>
          <w:b/>
          <w:sz w:val="20"/>
        </w:rPr>
      </w:pPr>
    </w:p>
    <w:p>
      <w:pPr>
        <w:pStyle w:val="ListParagraph"/>
        <w:numPr>
          <w:ilvl w:val="0"/>
          <w:numId w:val="79"/>
        </w:numPr>
        <w:tabs>
          <w:tab w:pos="542" w:val="left" w:leader="none"/>
        </w:tabs>
        <w:spacing w:line="240" w:lineRule="auto" w:before="172" w:after="60"/>
        <w:ind w:left="541" w:right="0" w:hanging="251"/>
        <w:jc w:val="left"/>
        <w:rPr>
          <w:b/>
          <w:sz w:val="18"/>
        </w:rPr>
      </w:pPr>
      <w:r>
        <w:rPr>
          <w:b/>
          <w:sz w:val="18"/>
        </w:rPr>
        <w:t>EKiM 2012</w:t>
      </w:r>
      <w:r>
        <w:rPr>
          <w:b/>
          <w:spacing w:val="-18"/>
          <w:sz w:val="18"/>
        </w:rPr>
        <w:t> </w:t>
      </w:r>
      <w:r>
        <w:rPr>
          <w:b/>
          <w:sz w:val="18"/>
        </w:rPr>
        <w:t>PAZARTESi</w:t>
      </w:r>
    </w:p>
    <w:tbl>
      <w:tblPr>
        <w:tblW w:w="0" w:type="auto"/>
        <w:jc w:val="left"/>
        <w:tblInd w:w="17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1"/>
        <w:gridCol w:w="5349"/>
        <w:gridCol w:w="1545"/>
      </w:tblGrid>
      <w:tr>
        <w:trPr>
          <w:trHeight w:val="216" w:hRule="exact"/>
        </w:trPr>
        <w:tc>
          <w:tcPr>
            <w:tcW w:w="1190" w:type="dxa"/>
          </w:tcPr>
          <w:p>
            <w:pPr>
              <w:pStyle w:val="TableParagraph"/>
              <w:spacing w:line="201" w:lineRule="exact"/>
              <w:ind w:left="100"/>
              <w:rPr>
                <w:i/>
                <w:sz w:val="18"/>
              </w:rPr>
            </w:pPr>
            <w:r>
              <w:rPr>
                <w:i/>
                <w:sz w:val="18"/>
              </w:rPr>
              <w:t>SAAT</w:t>
            </w:r>
          </w:p>
        </w:tc>
        <w:tc>
          <w:tcPr>
            <w:tcW w:w="1131" w:type="dxa"/>
            <w:tcBorders>
              <w:right w:val="nil"/>
            </w:tcBorders>
          </w:tcPr>
          <w:p>
            <w:pPr>
              <w:pStyle w:val="TableParagraph"/>
              <w:spacing w:line="201" w:lineRule="exact"/>
              <w:ind w:left="104"/>
              <w:rPr>
                <w:i/>
                <w:sz w:val="18"/>
              </w:rPr>
            </w:pPr>
            <w:r>
              <w:rPr>
                <w:i/>
                <w:sz w:val="18"/>
              </w:rPr>
              <w:t>DERS</w:t>
            </w:r>
          </w:p>
        </w:tc>
        <w:tc>
          <w:tcPr>
            <w:tcW w:w="5349" w:type="dxa"/>
            <w:tcBorders>
              <w:left w:val="nil"/>
            </w:tcBorders>
          </w:tcPr>
          <w:p>
            <w:pPr>
              <w:pStyle w:val="TableParagraph"/>
              <w:spacing w:line="201" w:lineRule="exact"/>
              <w:ind w:left="237"/>
              <w:rPr>
                <w:i/>
                <w:sz w:val="18"/>
              </w:rPr>
            </w:pPr>
            <w:r>
              <w:rPr>
                <w:i/>
                <w:sz w:val="18"/>
              </w:rPr>
              <w:t>KONU</w:t>
            </w:r>
          </w:p>
        </w:tc>
        <w:tc>
          <w:tcPr>
            <w:tcW w:w="1545" w:type="dxa"/>
          </w:tcPr>
          <w:p>
            <w:pPr/>
          </w:p>
        </w:tc>
      </w:tr>
      <w:tr>
        <w:trPr>
          <w:trHeight w:val="427" w:hRule="exact"/>
        </w:trPr>
        <w:tc>
          <w:tcPr>
            <w:tcW w:w="1190" w:type="dxa"/>
          </w:tcPr>
          <w:p>
            <w:pPr>
              <w:pStyle w:val="TableParagraph"/>
              <w:spacing w:line="204" w:lineRule="exact"/>
              <w:ind w:left="101"/>
              <w:rPr>
                <w:rFonts w:ascii="Times New Roman"/>
                <w:sz w:val="19"/>
              </w:rPr>
            </w:pPr>
            <w:r>
              <w:rPr>
                <w:rFonts w:ascii="Times New Roman"/>
                <w:w w:val="105"/>
                <w:sz w:val="19"/>
              </w:rPr>
              <w:t>08.30-10.20</w:t>
            </w:r>
          </w:p>
        </w:tc>
        <w:tc>
          <w:tcPr>
            <w:tcW w:w="1131" w:type="dxa"/>
            <w:tcBorders>
              <w:right w:val="nil"/>
            </w:tcBorders>
          </w:tcPr>
          <w:p>
            <w:pPr>
              <w:pStyle w:val="TableParagraph"/>
              <w:spacing w:line="202" w:lineRule="exact" w:before="1"/>
              <w:ind w:left="105" w:right="222"/>
              <w:rPr>
                <w:i/>
                <w:sz w:val="18"/>
              </w:rPr>
            </w:pPr>
            <w:r>
              <w:rPr>
                <w:i/>
                <w:w w:val="105"/>
                <w:sz w:val="18"/>
              </w:rPr>
              <w:t>BISTLAB </w:t>
            </w:r>
            <w:r>
              <w:rPr>
                <w:i/>
                <w:w w:val="105"/>
                <w:sz w:val="18"/>
              </w:rPr>
              <w:t>BİK</w:t>
            </w:r>
          </w:p>
        </w:tc>
        <w:tc>
          <w:tcPr>
            <w:tcW w:w="5349" w:type="dxa"/>
            <w:tcBorders>
              <w:left w:val="nil"/>
            </w:tcBorders>
          </w:tcPr>
          <w:p>
            <w:pPr>
              <w:pStyle w:val="TableParagraph"/>
              <w:spacing w:line="202" w:lineRule="exact" w:before="1"/>
              <w:ind w:left="238" w:right="224" w:firstLine="1"/>
              <w:rPr>
                <w:i/>
                <w:sz w:val="18"/>
              </w:rPr>
            </w:pPr>
            <w:r>
              <w:rPr>
                <w:i/>
                <w:sz w:val="18"/>
              </w:rPr>
              <w:t>lnternet,dosya aktarımı, yazdırma (Tıbbi veri tabanı) (Grup A) </w:t>
            </w:r>
            <w:r>
              <w:rPr>
                <w:i/>
                <w:sz w:val="18"/>
              </w:rPr>
              <w:t>Çözeltiler!Asid-baz (Grup çalışması) (Grup B)</w:t>
            </w:r>
          </w:p>
        </w:tc>
        <w:tc>
          <w:tcPr>
            <w:tcW w:w="1545" w:type="dxa"/>
          </w:tcPr>
          <w:p>
            <w:pPr>
              <w:pStyle w:val="TableParagraph"/>
              <w:spacing w:line="199" w:lineRule="exact"/>
              <w:ind w:left="99"/>
              <w:rPr>
                <w:i/>
                <w:sz w:val="18"/>
              </w:rPr>
            </w:pPr>
            <w:r>
              <w:rPr>
                <w:i/>
                <w:w w:val="110"/>
                <w:sz w:val="18"/>
              </w:rPr>
              <w:t>TMengi</w:t>
            </w:r>
          </w:p>
          <w:p>
            <w:pPr>
              <w:pStyle w:val="TableParagraph"/>
              <w:spacing w:line="204" w:lineRule="exact"/>
              <w:ind w:left="99"/>
              <w:rPr>
                <w:sz w:val="18"/>
              </w:rPr>
            </w:pPr>
            <w:r>
              <w:rPr>
                <w:w w:val="105"/>
                <w:sz w:val="18"/>
              </w:rPr>
              <w:t>N Muşlu</w:t>
            </w:r>
          </w:p>
        </w:tc>
      </w:tr>
      <w:tr>
        <w:trPr>
          <w:trHeight w:val="422" w:hRule="exact"/>
        </w:trPr>
        <w:tc>
          <w:tcPr>
            <w:tcW w:w="1190" w:type="dxa"/>
          </w:tcPr>
          <w:p>
            <w:pPr>
              <w:pStyle w:val="TableParagraph"/>
              <w:spacing w:line="199" w:lineRule="exact"/>
              <w:ind w:left="95"/>
              <w:rPr>
                <w:rFonts w:ascii="Times New Roman"/>
                <w:sz w:val="19"/>
              </w:rPr>
            </w:pPr>
            <w:r>
              <w:rPr>
                <w:rFonts w:ascii="Times New Roman"/>
                <w:w w:val="105"/>
                <w:sz w:val="19"/>
              </w:rPr>
              <w:t>10.30-12.20</w:t>
            </w:r>
          </w:p>
        </w:tc>
        <w:tc>
          <w:tcPr>
            <w:tcW w:w="1131" w:type="dxa"/>
            <w:tcBorders>
              <w:right w:val="nil"/>
            </w:tcBorders>
          </w:tcPr>
          <w:p>
            <w:pPr>
              <w:pStyle w:val="TableParagraph"/>
              <w:ind w:left="105" w:right="222"/>
              <w:rPr>
                <w:i/>
                <w:sz w:val="18"/>
              </w:rPr>
            </w:pPr>
            <w:r>
              <w:rPr>
                <w:i/>
                <w:w w:val="105"/>
                <w:sz w:val="18"/>
              </w:rPr>
              <w:t>BİSTLAB </w:t>
            </w:r>
            <w:r>
              <w:rPr>
                <w:i/>
                <w:w w:val="105"/>
                <w:sz w:val="18"/>
              </w:rPr>
              <w:t>BİK</w:t>
            </w:r>
          </w:p>
        </w:tc>
        <w:tc>
          <w:tcPr>
            <w:tcW w:w="5349" w:type="dxa"/>
            <w:tcBorders>
              <w:left w:val="nil"/>
            </w:tcBorders>
          </w:tcPr>
          <w:p>
            <w:pPr>
              <w:pStyle w:val="TableParagraph"/>
              <w:ind w:left="238" w:right="224" w:firstLine="1"/>
              <w:rPr>
                <w:i/>
                <w:sz w:val="18"/>
              </w:rPr>
            </w:pPr>
            <w:r>
              <w:rPr>
                <w:i/>
                <w:sz w:val="18"/>
              </w:rPr>
              <w:t>lnternet,dosya aktarımı, yazdırma (Tıbbi veri tabanı) (Grup A) </w:t>
            </w:r>
            <w:r>
              <w:rPr>
                <w:i/>
                <w:sz w:val="18"/>
              </w:rPr>
              <w:t>Çözeltiler!Asid-baz (Grup çalışması) (Grup D)</w:t>
            </w:r>
          </w:p>
        </w:tc>
        <w:tc>
          <w:tcPr>
            <w:tcW w:w="1545" w:type="dxa"/>
          </w:tcPr>
          <w:p>
            <w:pPr>
              <w:pStyle w:val="TableParagraph"/>
              <w:spacing w:line="196" w:lineRule="exact"/>
              <w:ind w:left="99"/>
              <w:rPr>
                <w:i/>
                <w:sz w:val="18"/>
              </w:rPr>
            </w:pPr>
            <w:r>
              <w:rPr>
                <w:i/>
                <w:w w:val="110"/>
                <w:sz w:val="18"/>
              </w:rPr>
              <w:t>TMengi</w:t>
            </w:r>
          </w:p>
          <w:p>
            <w:pPr>
              <w:pStyle w:val="TableParagraph"/>
              <w:spacing w:line="207" w:lineRule="exact"/>
              <w:ind w:left="99"/>
              <w:rPr>
                <w:sz w:val="18"/>
              </w:rPr>
            </w:pPr>
            <w:r>
              <w:rPr>
                <w:w w:val="105"/>
                <w:sz w:val="18"/>
              </w:rPr>
              <w:t>N Muşlu</w:t>
            </w:r>
          </w:p>
        </w:tc>
      </w:tr>
      <w:tr>
        <w:trPr>
          <w:trHeight w:val="422" w:hRule="exact"/>
        </w:trPr>
        <w:tc>
          <w:tcPr>
            <w:tcW w:w="1190" w:type="dxa"/>
          </w:tcPr>
          <w:p>
            <w:pPr>
              <w:pStyle w:val="TableParagraph"/>
              <w:spacing w:line="193" w:lineRule="exact"/>
              <w:ind w:left="95"/>
              <w:rPr>
                <w:rFonts w:ascii="Times New Roman"/>
                <w:sz w:val="19"/>
              </w:rPr>
            </w:pPr>
            <w:r>
              <w:rPr>
                <w:rFonts w:ascii="Times New Roman"/>
                <w:w w:val="105"/>
                <w:sz w:val="19"/>
              </w:rPr>
              <w:t>13.30-15.20</w:t>
            </w:r>
          </w:p>
          <w:p>
            <w:pPr>
              <w:pStyle w:val="TableParagraph"/>
              <w:spacing w:line="212" w:lineRule="exact"/>
              <w:ind w:left="95"/>
              <w:rPr>
                <w:rFonts w:ascii="Times New Roman"/>
                <w:sz w:val="19"/>
              </w:rPr>
            </w:pPr>
            <w:r>
              <w:rPr>
                <w:rFonts w:ascii="Times New Roman"/>
                <w:w w:val="105"/>
                <w:sz w:val="19"/>
              </w:rPr>
              <w:t>15.30-17.20</w:t>
            </w:r>
          </w:p>
        </w:tc>
        <w:tc>
          <w:tcPr>
            <w:tcW w:w="1131" w:type="dxa"/>
            <w:tcBorders>
              <w:right w:val="nil"/>
            </w:tcBorders>
          </w:tcPr>
          <w:p>
            <w:pPr>
              <w:pStyle w:val="TableParagraph"/>
              <w:ind w:left="103" w:right="641" w:hanging="1"/>
              <w:rPr>
                <w:sz w:val="18"/>
              </w:rPr>
            </w:pPr>
            <w:r>
              <w:rPr>
                <w:sz w:val="18"/>
              </w:rPr>
              <w:t>AİİT TDE</w:t>
            </w:r>
          </w:p>
        </w:tc>
        <w:tc>
          <w:tcPr>
            <w:tcW w:w="5349" w:type="dxa"/>
            <w:tcBorders>
              <w:left w:val="nil"/>
            </w:tcBorders>
          </w:tcPr>
          <w:p>
            <w:pPr>
              <w:pStyle w:val="TableParagraph"/>
              <w:ind w:left="236" w:right="2306" w:hanging="1"/>
              <w:rPr>
                <w:sz w:val="18"/>
              </w:rPr>
            </w:pPr>
            <w:r>
              <w:rPr>
                <w:sz w:val="18"/>
              </w:rPr>
              <w:t>Atatürk İlkeleri ve İnkılap Tarihi Türk Dili ve Edebiyatı</w:t>
            </w:r>
          </w:p>
        </w:tc>
        <w:tc>
          <w:tcPr>
            <w:tcW w:w="1545" w:type="dxa"/>
          </w:tcPr>
          <w:p>
            <w:pPr>
              <w:pStyle w:val="TableParagraph"/>
              <w:spacing w:line="196" w:lineRule="exact"/>
              <w:ind w:left="102"/>
              <w:rPr>
                <w:sz w:val="18"/>
              </w:rPr>
            </w:pPr>
            <w:r>
              <w:rPr>
                <w:sz w:val="18"/>
              </w:rPr>
              <w:t>İAy</w:t>
            </w:r>
          </w:p>
          <w:p>
            <w:pPr>
              <w:pStyle w:val="TableParagraph"/>
              <w:spacing w:line="207" w:lineRule="exact"/>
              <w:ind w:left="98"/>
              <w:rPr>
                <w:sz w:val="18"/>
              </w:rPr>
            </w:pPr>
            <w:r>
              <w:rPr>
                <w:w w:val="105"/>
                <w:sz w:val="18"/>
              </w:rPr>
              <w:t>D Can</w:t>
            </w:r>
          </w:p>
        </w:tc>
      </w:tr>
    </w:tbl>
    <w:p>
      <w:pPr>
        <w:pStyle w:val="BodyText"/>
        <w:rPr>
          <w:b/>
          <w:sz w:val="20"/>
        </w:rPr>
      </w:pPr>
    </w:p>
    <w:p>
      <w:pPr>
        <w:pStyle w:val="ListParagraph"/>
        <w:numPr>
          <w:ilvl w:val="0"/>
          <w:numId w:val="79"/>
        </w:numPr>
        <w:tabs>
          <w:tab w:pos="542" w:val="left" w:leader="none"/>
        </w:tabs>
        <w:spacing w:line="240" w:lineRule="auto" w:before="177" w:after="55"/>
        <w:ind w:left="541" w:right="0" w:hanging="251"/>
        <w:jc w:val="left"/>
        <w:rPr>
          <w:b/>
          <w:sz w:val="18"/>
        </w:rPr>
      </w:pPr>
      <w:r>
        <w:rPr>
          <w:b/>
          <w:sz w:val="18"/>
        </w:rPr>
        <w:t>EKİM 2012 SALI</w:t>
      </w:r>
    </w:p>
    <w:tbl>
      <w:tblPr>
        <w:tblW w:w="0" w:type="auto"/>
        <w:jc w:val="left"/>
        <w:tblInd w:w="17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29"/>
        <w:gridCol w:w="5350"/>
        <w:gridCol w:w="1545"/>
      </w:tblGrid>
      <w:tr>
        <w:trPr>
          <w:trHeight w:val="221" w:hRule="exact"/>
        </w:trPr>
        <w:tc>
          <w:tcPr>
            <w:tcW w:w="1190" w:type="dxa"/>
          </w:tcPr>
          <w:p>
            <w:pPr>
              <w:pStyle w:val="TableParagraph"/>
              <w:spacing w:line="201" w:lineRule="exact"/>
              <w:ind w:left="100"/>
              <w:rPr>
                <w:i/>
                <w:sz w:val="18"/>
              </w:rPr>
            </w:pPr>
            <w:r>
              <w:rPr>
                <w:i/>
                <w:sz w:val="18"/>
              </w:rPr>
              <w:t>SAAT</w:t>
            </w:r>
          </w:p>
        </w:tc>
        <w:tc>
          <w:tcPr>
            <w:tcW w:w="1129" w:type="dxa"/>
            <w:tcBorders>
              <w:right w:val="nil"/>
            </w:tcBorders>
          </w:tcPr>
          <w:p>
            <w:pPr>
              <w:pStyle w:val="TableParagraph"/>
              <w:spacing w:line="201" w:lineRule="exact"/>
              <w:ind w:left="104"/>
              <w:rPr>
                <w:i/>
                <w:sz w:val="18"/>
              </w:rPr>
            </w:pPr>
            <w:r>
              <w:rPr>
                <w:i/>
                <w:sz w:val="18"/>
              </w:rPr>
              <w:t>DERS</w:t>
            </w:r>
          </w:p>
        </w:tc>
        <w:tc>
          <w:tcPr>
            <w:tcW w:w="5350" w:type="dxa"/>
            <w:tcBorders>
              <w:left w:val="nil"/>
            </w:tcBorders>
          </w:tcPr>
          <w:p>
            <w:pPr>
              <w:pStyle w:val="TableParagraph"/>
              <w:spacing w:line="201" w:lineRule="exact"/>
              <w:ind w:left="239"/>
              <w:rPr>
                <w:i/>
                <w:sz w:val="18"/>
              </w:rPr>
            </w:pPr>
            <w:r>
              <w:rPr>
                <w:i/>
                <w:sz w:val="18"/>
              </w:rPr>
              <w:t>KONU</w:t>
            </w:r>
          </w:p>
        </w:tc>
        <w:tc>
          <w:tcPr>
            <w:tcW w:w="1545" w:type="dxa"/>
          </w:tcPr>
          <w:p>
            <w:pPr>
              <w:pStyle w:val="TableParagraph"/>
              <w:spacing w:line="201" w:lineRule="exact"/>
              <w:ind w:left="108"/>
              <w:rPr>
                <w:i/>
                <w:sz w:val="18"/>
              </w:rPr>
            </w:pPr>
            <w:r>
              <w:rPr>
                <w:i/>
                <w:w w:val="105"/>
                <w:sz w:val="18"/>
              </w:rPr>
              <w:t>ôGR. ÜYESİ</w:t>
            </w:r>
          </w:p>
        </w:tc>
      </w:tr>
      <w:tr>
        <w:trPr>
          <w:trHeight w:val="424" w:hRule="exact"/>
        </w:trPr>
        <w:tc>
          <w:tcPr>
            <w:tcW w:w="1190" w:type="dxa"/>
            <w:tcBorders>
              <w:bottom w:val="single" w:sz="6" w:space="0" w:color="000000"/>
            </w:tcBorders>
          </w:tcPr>
          <w:p>
            <w:pPr>
              <w:pStyle w:val="TableParagraph"/>
              <w:spacing w:line="199" w:lineRule="exact"/>
              <w:ind w:left="101"/>
              <w:rPr>
                <w:rFonts w:ascii="Times New Roman"/>
                <w:sz w:val="19"/>
              </w:rPr>
            </w:pPr>
            <w:r>
              <w:rPr>
                <w:rFonts w:ascii="Times New Roman"/>
                <w:w w:val="105"/>
                <w:sz w:val="19"/>
              </w:rPr>
              <w:t>08.30-10.20</w:t>
            </w:r>
          </w:p>
        </w:tc>
        <w:tc>
          <w:tcPr>
            <w:tcW w:w="1129" w:type="dxa"/>
            <w:tcBorders>
              <w:bottom w:val="single" w:sz="6" w:space="0" w:color="000000"/>
              <w:right w:val="nil"/>
            </w:tcBorders>
          </w:tcPr>
          <w:p>
            <w:pPr>
              <w:pStyle w:val="TableParagraph"/>
              <w:ind w:left="105" w:right="220"/>
              <w:rPr>
                <w:i/>
                <w:sz w:val="18"/>
              </w:rPr>
            </w:pPr>
            <w:r>
              <w:rPr>
                <w:i/>
                <w:w w:val="105"/>
                <w:sz w:val="18"/>
              </w:rPr>
              <w:t>BİSTLAB </w:t>
            </w:r>
            <w:r>
              <w:rPr>
                <w:i/>
                <w:w w:val="105"/>
                <w:sz w:val="18"/>
              </w:rPr>
              <w:t>BİK</w:t>
            </w:r>
          </w:p>
        </w:tc>
        <w:tc>
          <w:tcPr>
            <w:tcW w:w="5350" w:type="dxa"/>
            <w:tcBorders>
              <w:left w:val="nil"/>
              <w:bottom w:val="single" w:sz="6" w:space="0" w:color="000000"/>
            </w:tcBorders>
          </w:tcPr>
          <w:p>
            <w:pPr>
              <w:pStyle w:val="TableParagraph"/>
              <w:ind w:left="240" w:right="203" w:firstLine="1"/>
              <w:rPr>
                <w:i/>
                <w:sz w:val="18"/>
              </w:rPr>
            </w:pPr>
            <w:r>
              <w:rPr>
                <w:i/>
                <w:sz w:val="18"/>
              </w:rPr>
              <w:t>lnternet,dosya aktarımı, yazdırma (Tıbbi veri tabanı) (Grup D) </w:t>
            </w:r>
            <w:r>
              <w:rPr>
                <w:i/>
                <w:sz w:val="18"/>
              </w:rPr>
              <w:t>Cözeltiler!Asid-baz (Grup çalışması) (Grup A)</w:t>
            </w:r>
          </w:p>
        </w:tc>
        <w:tc>
          <w:tcPr>
            <w:tcW w:w="1545" w:type="dxa"/>
            <w:tcBorders>
              <w:bottom w:val="single" w:sz="6" w:space="0" w:color="000000"/>
            </w:tcBorders>
          </w:tcPr>
          <w:p>
            <w:pPr>
              <w:pStyle w:val="TableParagraph"/>
              <w:spacing w:line="196" w:lineRule="exact"/>
              <w:ind w:left="99"/>
              <w:rPr>
                <w:i/>
                <w:sz w:val="18"/>
              </w:rPr>
            </w:pPr>
            <w:r>
              <w:rPr>
                <w:i/>
                <w:w w:val="110"/>
                <w:sz w:val="18"/>
              </w:rPr>
              <w:t>TMengi</w:t>
            </w:r>
          </w:p>
          <w:p>
            <w:pPr>
              <w:pStyle w:val="TableParagraph"/>
              <w:spacing w:line="207" w:lineRule="exact"/>
              <w:ind w:left="99"/>
              <w:rPr>
                <w:sz w:val="18"/>
              </w:rPr>
            </w:pPr>
            <w:r>
              <w:rPr>
                <w:w w:val="105"/>
                <w:sz w:val="18"/>
              </w:rPr>
              <w:t>N Muşlu</w:t>
            </w:r>
          </w:p>
        </w:tc>
      </w:tr>
      <w:tr>
        <w:trPr>
          <w:trHeight w:val="630" w:hRule="exact"/>
        </w:trPr>
        <w:tc>
          <w:tcPr>
            <w:tcW w:w="1190" w:type="dxa"/>
            <w:tcBorders>
              <w:top w:val="single" w:sz="6" w:space="0" w:color="000000"/>
            </w:tcBorders>
          </w:tcPr>
          <w:p>
            <w:pPr>
              <w:pStyle w:val="TableParagraph"/>
              <w:spacing w:line="202" w:lineRule="exact"/>
              <w:ind w:left="95"/>
              <w:rPr>
                <w:rFonts w:ascii="Times New Roman"/>
                <w:sz w:val="19"/>
              </w:rPr>
            </w:pPr>
            <w:r>
              <w:rPr>
                <w:rFonts w:ascii="Times New Roman"/>
                <w:w w:val="105"/>
                <w:sz w:val="19"/>
              </w:rPr>
              <w:t>10.30-12.20</w:t>
            </w:r>
          </w:p>
        </w:tc>
        <w:tc>
          <w:tcPr>
            <w:tcW w:w="1129" w:type="dxa"/>
            <w:tcBorders>
              <w:top w:val="single" w:sz="6" w:space="0" w:color="000000"/>
              <w:right w:val="nil"/>
            </w:tcBorders>
          </w:tcPr>
          <w:p>
            <w:pPr>
              <w:pStyle w:val="TableParagraph"/>
              <w:spacing w:line="244" w:lineRule="auto"/>
              <w:ind w:left="105" w:hanging="6"/>
              <w:rPr>
                <w:i/>
                <w:sz w:val="18"/>
              </w:rPr>
            </w:pPr>
            <w:r>
              <w:rPr>
                <w:i/>
                <w:w w:val="105"/>
                <w:sz w:val="18"/>
              </w:rPr>
              <w:t>8/STLAB </w:t>
            </w:r>
            <w:r>
              <w:rPr>
                <w:i/>
                <w:w w:val="105"/>
                <w:sz w:val="18"/>
              </w:rPr>
              <w:t>BIK</w:t>
            </w:r>
          </w:p>
          <w:p>
            <w:pPr>
              <w:pStyle w:val="TableParagraph"/>
              <w:spacing w:line="198" w:lineRule="exact" w:before="8"/>
              <w:ind w:left="106"/>
              <w:rPr>
                <w:i/>
                <w:sz w:val="18"/>
              </w:rPr>
            </w:pPr>
            <w:r>
              <w:rPr>
                <w:i/>
                <w:w w:val="110"/>
                <w:sz w:val="18"/>
              </w:rPr>
              <w:t>YDIL</w:t>
            </w:r>
          </w:p>
        </w:tc>
        <w:tc>
          <w:tcPr>
            <w:tcW w:w="5350" w:type="dxa"/>
            <w:tcBorders>
              <w:top w:val="single" w:sz="6" w:space="0" w:color="000000"/>
              <w:left w:val="nil"/>
            </w:tcBorders>
          </w:tcPr>
          <w:p>
            <w:pPr>
              <w:pStyle w:val="TableParagraph"/>
              <w:spacing w:line="244" w:lineRule="auto"/>
              <w:ind w:left="240" w:right="203" w:firstLine="1"/>
              <w:rPr>
                <w:i/>
                <w:sz w:val="18"/>
              </w:rPr>
            </w:pPr>
            <w:r>
              <w:rPr>
                <w:i/>
                <w:sz w:val="18"/>
              </w:rPr>
              <w:t>lnternet,dosya aktarımı, yazdırma (Tıbbi veri tabanı) (Grup D) </w:t>
            </w:r>
            <w:r>
              <w:rPr>
                <w:i/>
                <w:sz w:val="18"/>
              </w:rPr>
              <w:t>Çözeltiler/Asid-baz (Grup çalışması) (Grup C)</w:t>
            </w:r>
          </w:p>
          <w:p>
            <w:pPr>
              <w:pStyle w:val="TableParagraph"/>
              <w:spacing w:line="193" w:lineRule="exact" w:before="8"/>
              <w:ind w:left="232"/>
              <w:rPr>
                <w:i/>
                <w:sz w:val="18"/>
              </w:rPr>
            </w:pPr>
            <w:r>
              <w:rPr>
                <w:i/>
                <w:w w:val="95"/>
                <w:sz w:val="18"/>
              </w:rPr>
              <w:t>"Readina: How to /ive healthv" (Grup A+B)</w:t>
            </w:r>
          </w:p>
        </w:tc>
        <w:tc>
          <w:tcPr>
            <w:tcW w:w="1545" w:type="dxa"/>
            <w:tcBorders>
              <w:top w:val="single" w:sz="6" w:space="0" w:color="000000"/>
            </w:tcBorders>
          </w:tcPr>
          <w:p>
            <w:pPr>
              <w:pStyle w:val="TableParagraph"/>
              <w:spacing w:line="199" w:lineRule="exact"/>
              <w:ind w:left="99"/>
              <w:rPr>
                <w:i/>
                <w:sz w:val="18"/>
              </w:rPr>
            </w:pPr>
            <w:r>
              <w:rPr>
                <w:i/>
                <w:w w:val="110"/>
                <w:sz w:val="18"/>
              </w:rPr>
              <w:t>TMengi</w:t>
            </w:r>
          </w:p>
          <w:p>
            <w:pPr>
              <w:pStyle w:val="TableParagraph"/>
              <w:spacing w:line="204" w:lineRule="exact" w:before="4"/>
              <w:ind w:left="99"/>
              <w:rPr>
                <w:sz w:val="18"/>
              </w:rPr>
            </w:pPr>
            <w:r>
              <w:rPr>
                <w:w w:val="105"/>
                <w:sz w:val="18"/>
              </w:rPr>
              <w:t>N Muşlu</w:t>
            </w:r>
          </w:p>
          <w:p>
            <w:pPr>
              <w:pStyle w:val="TableParagraph"/>
              <w:spacing w:line="204" w:lineRule="exact"/>
              <w:ind w:left="100"/>
              <w:rPr>
                <w:i/>
                <w:sz w:val="18"/>
              </w:rPr>
            </w:pPr>
            <w:r>
              <w:rPr>
                <w:i/>
                <w:w w:val="105"/>
                <w:sz w:val="18"/>
              </w:rPr>
              <w:t>NCAktekin</w:t>
            </w:r>
          </w:p>
        </w:tc>
      </w:tr>
      <w:tr>
        <w:trPr>
          <w:trHeight w:val="634" w:hRule="exact"/>
        </w:trPr>
        <w:tc>
          <w:tcPr>
            <w:tcW w:w="1190" w:type="dxa"/>
          </w:tcPr>
          <w:p>
            <w:pPr>
              <w:pStyle w:val="TableParagraph"/>
              <w:spacing w:before="10"/>
              <w:rPr>
                <w:b/>
                <w:sz w:val="16"/>
              </w:rPr>
            </w:pPr>
          </w:p>
          <w:p>
            <w:pPr>
              <w:pStyle w:val="TableParagraph"/>
              <w:ind w:left="95"/>
              <w:rPr>
                <w:rFonts w:ascii="Times New Roman"/>
                <w:sz w:val="19"/>
              </w:rPr>
            </w:pPr>
            <w:r>
              <w:rPr>
                <w:rFonts w:ascii="Times New Roman"/>
                <w:w w:val="105"/>
                <w:sz w:val="19"/>
              </w:rPr>
              <w:t>13.30-15.20</w:t>
            </w:r>
          </w:p>
        </w:tc>
        <w:tc>
          <w:tcPr>
            <w:tcW w:w="1129" w:type="dxa"/>
            <w:tcBorders>
              <w:right w:val="nil"/>
            </w:tcBorders>
          </w:tcPr>
          <w:p>
            <w:pPr>
              <w:pStyle w:val="TableParagraph"/>
              <w:spacing w:before="7"/>
              <w:rPr>
                <w:b/>
                <w:sz w:val="17"/>
              </w:rPr>
            </w:pPr>
          </w:p>
          <w:p>
            <w:pPr>
              <w:pStyle w:val="TableParagraph"/>
              <w:ind w:left="106" w:right="221" w:hanging="2"/>
              <w:rPr>
                <w:i/>
                <w:sz w:val="18"/>
              </w:rPr>
            </w:pPr>
            <w:r>
              <w:rPr>
                <w:i/>
                <w:w w:val="105"/>
                <w:sz w:val="18"/>
              </w:rPr>
              <w:t>BİSTLAB </w:t>
            </w:r>
            <w:r>
              <w:rPr>
                <w:i/>
                <w:w w:val="105"/>
                <w:sz w:val="18"/>
              </w:rPr>
              <w:t>YDİL</w:t>
            </w:r>
          </w:p>
        </w:tc>
        <w:tc>
          <w:tcPr>
            <w:tcW w:w="5350" w:type="dxa"/>
            <w:tcBorders>
              <w:left w:val="nil"/>
            </w:tcBorders>
          </w:tcPr>
          <w:p>
            <w:pPr>
              <w:pStyle w:val="TableParagraph"/>
              <w:spacing w:before="3"/>
              <w:rPr>
                <w:b/>
                <w:sz w:val="18"/>
              </w:rPr>
            </w:pPr>
          </w:p>
          <w:p>
            <w:pPr>
              <w:pStyle w:val="TableParagraph"/>
              <w:spacing w:line="202" w:lineRule="exact"/>
              <w:ind w:left="232" w:right="261" w:firstLine="9"/>
              <w:rPr>
                <w:i/>
                <w:sz w:val="18"/>
              </w:rPr>
            </w:pPr>
            <w:r>
              <w:rPr>
                <w:i/>
                <w:sz w:val="18"/>
              </w:rPr>
              <w:t>lnternet,dosya aktarımı, yazdırma(Tıbbi veri tabanı) (Grup B) </w:t>
            </w:r>
            <w:r>
              <w:rPr>
                <w:i/>
                <w:color w:val="161616"/>
                <w:w w:val="95"/>
                <w:sz w:val="18"/>
              </w:rPr>
              <w:t>"Readina: </w:t>
            </w:r>
            <w:r>
              <w:rPr>
                <w:i/>
                <w:w w:val="95"/>
                <w:sz w:val="18"/>
              </w:rPr>
              <w:t>How to /ive healthv" (Grup C+D)</w:t>
            </w:r>
          </w:p>
        </w:tc>
        <w:tc>
          <w:tcPr>
            <w:tcW w:w="1545" w:type="dxa"/>
          </w:tcPr>
          <w:p>
            <w:pPr>
              <w:pStyle w:val="TableParagraph"/>
              <w:spacing w:before="7"/>
              <w:rPr>
                <w:b/>
                <w:sz w:val="17"/>
              </w:rPr>
            </w:pPr>
          </w:p>
          <w:p>
            <w:pPr>
              <w:pStyle w:val="TableParagraph"/>
              <w:ind w:left="100" w:right="520" w:hanging="1"/>
              <w:rPr>
                <w:i/>
                <w:sz w:val="18"/>
              </w:rPr>
            </w:pPr>
            <w:r>
              <w:rPr>
                <w:i/>
                <w:w w:val="105"/>
                <w:sz w:val="18"/>
              </w:rPr>
              <w:t>TMengi </w:t>
            </w:r>
            <w:r>
              <w:rPr>
                <w:i/>
                <w:w w:val="105"/>
                <w:sz w:val="18"/>
              </w:rPr>
              <w:t>NCAktekin</w:t>
            </w:r>
          </w:p>
        </w:tc>
      </w:tr>
      <w:tr>
        <w:trPr>
          <w:trHeight w:val="216" w:hRule="exact"/>
        </w:trPr>
        <w:tc>
          <w:tcPr>
            <w:tcW w:w="1190" w:type="dxa"/>
          </w:tcPr>
          <w:p>
            <w:pPr>
              <w:pStyle w:val="TableParagraph"/>
              <w:spacing w:line="202" w:lineRule="exact"/>
              <w:ind w:left="95"/>
              <w:rPr>
                <w:rFonts w:ascii="Times New Roman"/>
                <w:sz w:val="19"/>
              </w:rPr>
            </w:pPr>
            <w:r>
              <w:rPr>
                <w:rFonts w:ascii="Times New Roman"/>
                <w:w w:val="105"/>
                <w:sz w:val="19"/>
              </w:rPr>
              <w:t>15.30-17.20</w:t>
            </w:r>
          </w:p>
        </w:tc>
        <w:tc>
          <w:tcPr>
            <w:tcW w:w="1129" w:type="dxa"/>
            <w:tcBorders>
              <w:right w:val="nil"/>
            </w:tcBorders>
          </w:tcPr>
          <w:p>
            <w:pPr>
              <w:pStyle w:val="TableParagraph"/>
              <w:spacing w:line="199" w:lineRule="exact"/>
              <w:ind w:left="105"/>
              <w:rPr>
                <w:i/>
                <w:sz w:val="18"/>
              </w:rPr>
            </w:pPr>
            <w:r>
              <w:rPr>
                <w:i/>
                <w:w w:val="105"/>
                <w:sz w:val="18"/>
              </w:rPr>
              <w:t>BİSTLAB</w:t>
            </w:r>
          </w:p>
        </w:tc>
        <w:tc>
          <w:tcPr>
            <w:tcW w:w="5350" w:type="dxa"/>
            <w:tcBorders>
              <w:left w:val="nil"/>
            </w:tcBorders>
          </w:tcPr>
          <w:p>
            <w:pPr>
              <w:pStyle w:val="TableParagraph"/>
              <w:spacing w:line="194" w:lineRule="exact"/>
              <w:ind w:left="242"/>
              <w:rPr>
                <w:i/>
                <w:sz w:val="18"/>
              </w:rPr>
            </w:pPr>
            <w:r>
              <w:rPr>
                <w:i/>
                <w:sz w:val="18"/>
              </w:rPr>
              <w:t>lnternet,dosya aktarımı, yazdırma(Tıbbi veri tabanı) (Grup B)</w:t>
            </w:r>
          </w:p>
        </w:tc>
        <w:tc>
          <w:tcPr>
            <w:tcW w:w="1545" w:type="dxa"/>
          </w:tcPr>
          <w:p>
            <w:pPr>
              <w:pStyle w:val="TableParagraph"/>
              <w:spacing w:line="194" w:lineRule="exact"/>
              <w:ind w:left="99"/>
              <w:rPr>
                <w:i/>
                <w:sz w:val="18"/>
              </w:rPr>
            </w:pPr>
            <w:r>
              <w:rPr>
                <w:i/>
                <w:w w:val="110"/>
                <w:sz w:val="18"/>
              </w:rPr>
              <w:t>TMengi</w:t>
            </w:r>
          </w:p>
        </w:tc>
      </w:tr>
    </w:tbl>
    <w:p>
      <w:pPr>
        <w:pStyle w:val="BodyText"/>
        <w:rPr>
          <w:b/>
          <w:sz w:val="20"/>
        </w:rPr>
      </w:pPr>
    </w:p>
    <w:p>
      <w:pPr>
        <w:pStyle w:val="ListParagraph"/>
        <w:numPr>
          <w:ilvl w:val="0"/>
          <w:numId w:val="79"/>
        </w:numPr>
        <w:tabs>
          <w:tab w:pos="542" w:val="left" w:leader="none"/>
        </w:tabs>
        <w:spacing w:line="240" w:lineRule="auto" w:before="174" w:after="57"/>
        <w:ind w:left="541" w:right="0" w:hanging="251"/>
        <w:jc w:val="left"/>
        <w:rPr>
          <w:b/>
          <w:sz w:val="18"/>
        </w:rPr>
      </w:pPr>
      <w:r>
        <w:rPr>
          <w:b/>
          <w:sz w:val="18"/>
        </w:rPr>
        <w:t>EKiM 2012</w:t>
      </w:r>
      <w:r>
        <w:rPr>
          <w:b/>
          <w:spacing w:val="-8"/>
          <w:sz w:val="18"/>
        </w:rPr>
        <w:t> </w:t>
      </w:r>
      <w:r>
        <w:rPr>
          <w:b/>
          <w:sz w:val="18"/>
        </w:rPr>
        <w:t>ÇARŞAMBA</w:t>
      </w:r>
    </w:p>
    <w:tbl>
      <w:tblPr>
        <w:tblW w:w="0" w:type="auto"/>
        <w:jc w:val="left"/>
        <w:tblInd w:w="17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6480"/>
        <w:gridCol w:w="1545"/>
      </w:tblGrid>
      <w:tr>
        <w:trPr>
          <w:trHeight w:val="221" w:hRule="exact"/>
        </w:trPr>
        <w:tc>
          <w:tcPr>
            <w:tcW w:w="1190" w:type="dxa"/>
          </w:tcPr>
          <w:p>
            <w:pPr>
              <w:pStyle w:val="TableParagraph"/>
              <w:spacing w:line="199" w:lineRule="exact"/>
              <w:ind w:left="100"/>
              <w:rPr>
                <w:i/>
                <w:sz w:val="18"/>
              </w:rPr>
            </w:pPr>
            <w:r>
              <w:rPr>
                <w:i/>
                <w:sz w:val="18"/>
              </w:rPr>
              <w:t>SAAT</w:t>
            </w:r>
          </w:p>
        </w:tc>
        <w:tc>
          <w:tcPr>
            <w:tcW w:w="6480" w:type="dxa"/>
          </w:tcPr>
          <w:p>
            <w:pPr>
              <w:pStyle w:val="TableParagraph"/>
              <w:tabs>
                <w:tab w:pos="1362" w:val="left" w:leader="none"/>
              </w:tabs>
              <w:spacing w:line="199" w:lineRule="exact"/>
              <w:ind w:left="104"/>
              <w:rPr>
                <w:i/>
                <w:sz w:val="18"/>
              </w:rPr>
            </w:pPr>
            <w:r>
              <w:rPr>
                <w:i/>
                <w:sz w:val="18"/>
              </w:rPr>
              <w:t>DERS</w:t>
              <w:tab/>
              <w:t>KONU</w:t>
            </w:r>
          </w:p>
        </w:tc>
        <w:tc>
          <w:tcPr>
            <w:tcW w:w="1545" w:type="dxa"/>
          </w:tcPr>
          <w:p>
            <w:pPr>
              <w:pStyle w:val="TableParagraph"/>
              <w:spacing w:line="199" w:lineRule="exact"/>
              <w:ind w:left="101"/>
              <w:rPr>
                <w:i/>
                <w:sz w:val="18"/>
              </w:rPr>
            </w:pPr>
            <w:r>
              <w:rPr>
                <w:i/>
                <w:sz w:val="18"/>
              </w:rPr>
              <w:t>ÖGR. UYESI</w:t>
            </w:r>
          </w:p>
        </w:tc>
      </w:tr>
      <w:tr>
        <w:trPr>
          <w:trHeight w:val="629" w:hRule="exact"/>
        </w:trPr>
        <w:tc>
          <w:tcPr>
            <w:tcW w:w="1190" w:type="dxa"/>
          </w:tcPr>
          <w:p>
            <w:pPr>
              <w:pStyle w:val="TableParagraph"/>
              <w:spacing w:line="202" w:lineRule="exact"/>
              <w:ind w:left="101"/>
              <w:rPr>
                <w:rFonts w:ascii="Times New Roman"/>
                <w:sz w:val="19"/>
              </w:rPr>
            </w:pPr>
            <w:r>
              <w:rPr>
                <w:rFonts w:ascii="Times New Roman"/>
                <w:w w:val="105"/>
                <w:sz w:val="19"/>
              </w:rPr>
              <w:t>08.30-12.20</w:t>
            </w:r>
          </w:p>
          <w:p>
            <w:pPr>
              <w:pStyle w:val="TableParagraph"/>
              <w:spacing w:before="10"/>
              <w:rPr>
                <w:b/>
                <w:sz w:val="16"/>
              </w:rPr>
            </w:pPr>
          </w:p>
          <w:p>
            <w:pPr>
              <w:pStyle w:val="TableParagraph"/>
              <w:ind w:left="95"/>
              <w:rPr>
                <w:rFonts w:ascii="Times New Roman"/>
                <w:sz w:val="19"/>
              </w:rPr>
            </w:pPr>
            <w:r>
              <w:rPr>
                <w:rFonts w:ascii="Times New Roman"/>
                <w:w w:val="105"/>
                <w:sz w:val="19"/>
              </w:rPr>
              <w:t>13.30-17.20</w:t>
            </w:r>
          </w:p>
        </w:tc>
        <w:tc>
          <w:tcPr>
            <w:tcW w:w="6480" w:type="dxa"/>
          </w:tcPr>
          <w:p>
            <w:pPr>
              <w:pStyle w:val="TableParagraph"/>
              <w:tabs>
                <w:tab w:pos="1365" w:val="left" w:leader="none"/>
              </w:tabs>
              <w:spacing w:line="199" w:lineRule="exact"/>
              <w:ind w:left="105"/>
              <w:rPr>
                <w:i/>
                <w:sz w:val="18"/>
              </w:rPr>
            </w:pPr>
            <w:r>
              <w:rPr>
                <w:i/>
                <w:sz w:val="18"/>
              </w:rPr>
              <w:t>BİSTLAB</w:t>
              <w:tab/>
              <w:t>lnternet,dosya aktarımı, yazdırma (Tıbbi veri tabanı) (Grup</w:t>
            </w:r>
            <w:r>
              <w:rPr>
                <w:i/>
                <w:spacing w:val="8"/>
                <w:sz w:val="18"/>
              </w:rPr>
              <w:t> </w:t>
            </w:r>
            <w:r>
              <w:rPr>
                <w:i/>
                <w:sz w:val="18"/>
              </w:rPr>
              <w:t>C)</w:t>
            </w:r>
          </w:p>
          <w:p>
            <w:pPr>
              <w:pStyle w:val="TableParagraph"/>
              <w:spacing w:before="10"/>
              <w:rPr>
                <w:b/>
                <w:sz w:val="17"/>
              </w:rPr>
            </w:pPr>
          </w:p>
          <w:p>
            <w:pPr>
              <w:pStyle w:val="TableParagraph"/>
              <w:ind w:left="1362"/>
              <w:rPr>
                <w:i/>
                <w:sz w:val="18"/>
              </w:rPr>
            </w:pPr>
            <w:r>
              <w:rPr>
                <w:i/>
                <w:sz w:val="18"/>
              </w:rPr>
              <w:t>Serbest çalışma</w:t>
            </w:r>
          </w:p>
        </w:tc>
        <w:tc>
          <w:tcPr>
            <w:tcW w:w="1545" w:type="dxa"/>
          </w:tcPr>
          <w:p>
            <w:pPr>
              <w:pStyle w:val="TableParagraph"/>
              <w:spacing w:line="199" w:lineRule="exact"/>
              <w:ind w:left="99"/>
              <w:rPr>
                <w:i/>
                <w:sz w:val="18"/>
              </w:rPr>
            </w:pPr>
            <w:r>
              <w:rPr>
                <w:i/>
                <w:w w:val="110"/>
                <w:sz w:val="18"/>
              </w:rPr>
              <w:t>TMengi</w:t>
            </w:r>
          </w:p>
        </w:tc>
      </w:tr>
    </w:tbl>
    <w:p>
      <w:pPr>
        <w:pStyle w:val="BodyText"/>
        <w:rPr>
          <w:b/>
          <w:sz w:val="20"/>
        </w:rPr>
      </w:pPr>
    </w:p>
    <w:p>
      <w:pPr>
        <w:pStyle w:val="ListParagraph"/>
        <w:numPr>
          <w:ilvl w:val="0"/>
          <w:numId w:val="79"/>
        </w:numPr>
        <w:tabs>
          <w:tab w:pos="544" w:val="left" w:leader="none"/>
        </w:tabs>
        <w:spacing w:line="240" w:lineRule="auto" w:before="174" w:after="0"/>
        <w:ind w:left="543" w:right="0" w:hanging="253"/>
        <w:jc w:val="left"/>
        <w:rPr>
          <w:b/>
          <w:sz w:val="18"/>
        </w:rPr>
      </w:pPr>
      <w:r>
        <w:rPr>
          <w:w w:val="105"/>
          <w:sz w:val="18"/>
        </w:rPr>
        <w:t>-</w:t>
      </w:r>
      <w:r>
        <w:rPr>
          <w:spacing w:val="-33"/>
          <w:w w:val="105"/>
          <w:sz w:val="18"/>
        </w:rPr>
        <w:t> </w:t>
      </w:r>
      <w:r>
        <w:rPr>
          <w:b/>
          <w:w w:val="105"/>
          <w:sz w:val="18"/>
        </w:rPr>
        <w:t>29</w:t>
      </w:r>
      <w:r>
        <w:rPr>
          <w:b/>
          <w:spacing w:val="-34"/>
          <w:w w:val="105"/>
          <w:sz w:val="18"/>
        </w:rPr>
        <w:t> </w:t>
      </w:r>
      <w:r>
        <w:rPr>
          <w:b/>
          <w:w w:val="105"/>
          <w:sz w:val="18"/>
        </w:rPr>
        <w:t>EKiM</w:t>
      </w:r>
      <w:r>
        <w:rPr>
          <w:b/>
          <w:spacing w:val="-33"/>
          <w:w w:val="105"/>
          <w:sz w:val="18"/>
        </w:rPr>
        <w:t> </w:t>
      </w:r>
      <w:r>
        <w:rPr>
          <w:b/>
          <w:w w:val="105"/>
          <w:sz w:val="18"/>
        </w:rPr>
        <w:t>2012</w:t>
      </w:r>
      <w:r>
        <w:rPr>
          <w:b/>
          <w:spacing w:val="-41"/>
          <w:w w:val="105"/>
          <w:sz w:val="18"/>
        </w:rPr>
        <w:t> </w:t>
      </w:r>
      <w:r>
        <w:rPr>
          <w:w w:val="150"/>
          <w:sz w:val="18"/>
        </w:rPr>
        <w:t>------</w:t>
      </w:r>
      <w:r>
        <w:rPr>
          <w:spacing w:val="-60"/>
          <w:w w:val="150"/>
          <w:sz w:val="18"/>
        </w:rPr>
        <w:t> </w:t>
      </w:r>
      <w:r>
        <w:rPr>
          <w:b/>
          <w:w w:val="105"/>
          <w:sz w:val="18"/>
        </w:rPr>
        <w:t>KURBAN</w:t>
      </w:r>
      <w:r>
        <w:rPr>
          <w:b/>
          <w:spacing w:val="-27"/>
          <w:w w:val="105"/>
          <w:sz w:val="18"/>
        </w:rPr>
        <w:t> </w:t>
      </w:r>
      <w:r>
        <w:rPr>
          <w:b/>
          <w:w w:val="105"/>
          <w:sz w:val="18"/>
        </w:rPr>
        <w:t>BAYRAMI</w:t>
      </w:r>
      <w:r>
        <w:rPr>
          <w:b/>
          <w:spacing w:val="-23"/>
          <w:w w:val="105"/>
          <w:sz w:val="18"/>
        </w:rPr>
        <w:t> </w:t>
      </w:r>
      <w:r>
        <w:rPr>
          <w:b/>
          <w:w w:val="105"/>
          <w:sz w:val="18"/>
        </w:rPr>
        <w:t>-</w:t>
      </w:r>
      <w:r>
        <w:rPr>
          <w:b/>
          <w:spacing w:val="-27"/>
          <w:w w:val="105"/>
          <w:sz w:val="18"/>
        </w:rPr>
        <w:t> </w:t>
      </w:r>
      <w:r>
        <w:rPr>
          <w:b/>
          <w:w w:val="105"/>
          <w:sz w:val="18"/>
        </w:rPr>
        <w:t>CUMHURiYET</w:t>
      </w:r>
      <w:r>
        <w:rPr>
          <w:b/>
          <w:spacing w:val="-23"/>
          <w:w w:val="105"/>
          <w:sz w:val="18"/>
        </w:rPr>
        <w:t> </w:t>
      </w:r>
      <w:r>
        <w:rPr>
          <w:b/>
          <w:w w:val="105"/>
          <w:sz w:val="18"/>
        </w:rPr>
        <w:t>BAYRAMI</w:t>
      </w:r>
      <w:r>
        <w:rPr>
          <w:b/>
          <w:spacing w:val="-25"/>
          <w:w w:val="105"/>
          <w:sz w:val="18"/>
        </w:rPr>
        <w:t> </w:t>
      </w:r>
      <w:r>
        <w:rPr>
          <w:b/>
          <w:w w:val="105"/>
          <w:sz w:val="18"/>
        </w:rPr>
        <w:t>TATiLi</w:t>
      </w:r>
    </w:p>
    <w:p>
      <w:pPr>
        <w:pStyle w:val="BodyText"/>
        <w:rPr>
          <w:b/>
          <w:sz w:val="20"/>
        </w:rPr>
      </w:pPr>
    </w:p>
    <w:p>
      <w:pPr>
        <w:pStyle w:val="BodyText"/>
        <w:spacing w:before="8"/>
        <w:rPr>
          <w:b/>
          <w:sz w:val="15"/>
        </w:rPr>
      </w:pPr>
    </w:p>
    <w:p>
      <w:pPr>
        <w:spacing w:before="1"/>
        <w:ind w:left="288" w:right="0" w:firstLine="0"/>
        <w:jc w:val="left"/>
        <w:rPr>
          <w:sz w:val="18"/>
        </w:rPr>
      </w:pPr>
      <w:r>
        <w:rPr>
          <w:b/>
          <w:w w:val="105"/>
          <w:sz w:val="18"/>
        </w:rPr>
        <w:t>30 EKİM 2012 SALI------------------------   </w:t>
      </w:r>
      <w:r>
        <w:rPr>
          <w:w w:val="105"/>
          <w:sz w:val="18"/>
        </w:rPr>
        <w:t>SERBEST ÇALIŞMA</w:t>
      </w:r>
    </w:p>
    <w:p>
      <w:pPr>
        <w:pStyle w:val="BodyText"/>
        <w:rPr>
          <w:sz w:val="20"/>
        </w:rPr>
      </w:pPr>
    </w:p>
    <w:p>
      <w:pPr>
        <w:pStyle w:val="BodyText"/>
        <w:spacing w:before="9"/>
        <w:rPr>
          <w:sz w:val="15"/>
        </w:rPr>
      </w:pPr>
    </w:p>
    <w:p>
      <w:pPr>
        <w:spacing w:before="0"/>
        <w:ind w:left="288" w:right="0" w:firstLine="0"/>
        <w:jc w:val="left"/>
        <w:rPr>
          <w:b/>
          <w:sz w:val="18"/>
        </w:rPr>
      </w:pPr>
      <w:r>
        <w:rPr>
          <w:b/>
          <w:w w:val="105"/>
          <w:sz w:val="18"/>
        </w:rPr>
        <w:t>31 EKiM 2012 ÇARŞAMBA------------ </w:t>
      </w:r>
      <w:r>
        <w:rPr>
          <w:b/>
          <w:sz w:val="18"/>
        </w:rPr>
        <w:t>1. </w:t>
      </w:r>
      <w:r>
        <w:rPr>
          <w:b/>
          <w:w w:val="105"/>
          <w:sz w:val="18"/>
        </w:rPr>
        <w:t>DERS KURULU PRATiK SINAVLARI</w:t>
      </w:r>
    </w:p>
    <w:p>
      <w:pPr>
        <w:pStyle w:val="BodyText"/>
        <w:rPr>
          <w:b/>
          <w:sz w:val="20"/>
        </w:rPr>
      </w:pPr>
    </w:p>
    <w:p>
      <w:pPr>
        <w:pStyle w:val="BodyText"/>
        <w:spacing w:before="8"/>
        <w:rPr>
          <w:b/>
          <w:sz w:val="15"/>
        </w:rPr>
      </w:pPr>
    </w:p>
    <w:p>
      <w:pPr>
        <w:spacing w:before="1"/>
        <w:ind w:left="285" w:right="0" w:firstLine="0"/>
        <w:jc w:val="left"/>
        <w:rPr>
          <w:sz w:val="18"/>
        </w:rPr>
      </w:pPr>
      <w:r>
        <w:rPr>
          <w:b/>
          <w:sz w:val="18"/>
        </w:rPr>
        <w:t>1  KASIM  2012 PERŞEMBE---------------   </w:t>
      </w:r>
      <w:r>
        <w:rPr>
          <w:sz w:val="18"/>
        </w:rPr>
        <w:t>SERBEST ÇALIŞMA</w:t>
      </w:r>
    </w:p>
    <w:p>
      <w:pPr>
        <w:pStyle w:val="BodyText"/>
        <w:rPr>
          <w:sz w:val="20"/>
        </w:rPr>
      </w:pPr>
    </w:p>
    <w:p>
      <w:pPr>
        <w:pStyle w:val="BodyText"/>
        <w:spacing w:before="7"/>
        <w:rPr>
          <w:sz w:val="16"/>
        </w:rPr>
      </w:pPr>
    </w:p>
    <w:p>
      <w:pPr>
        <w:spacing w:before="1"/>
        <w:ind w:left="290" w:right="0" w:firstLine="0"/>
        <w:jc w:val="left"/>
        <w:rPr>
          <w:b/>
          <w:sz w:val="18"/>
        </w:rPr>
      </w:pPr>
      <w:r>
        <w:rPr>
          <w:b/>
          <w:w w:val="110"/>
          <w:sz w:val="18"/>
        </w:rPr>
        <w:t>2 KASIM 2012 CUMA-------------------- 13.30-15.10 </w:t>
      </w:r>
      <w:r>
        <w:rPr>
          <w:w w:val="110"/>
          <w:sz w:val="18"/>
        </w:rPr>
        <w:t>------- </w:t>
      </w:r>
      <w:r>
        <w:rPr>
          <w:b/>
          <w:sz w:val="18"/>
        </w:rPr>
        <w:t>1. </w:t>
      </w:r>
      <w:r>
        <w:rPr>
          <w:b/>
          <w:w w:val="110"/>
          <w:sz w:val="18"/>
        </w:rPr>
        <w:t>DERS KURULU TEORİK SINAVI</w:t>
      </w:r>
    </w:p>
    <w:p>
      <w:pPr>
        <w:spacing w:after="0"/>
        <w:jc w:val="left"/>
        <w:rPr>
          <w:sz w:val="18"/>
        </w:rPr>
        <w:sectPr>
          <w:pgSz w:w="11910" w:h="16840"/>
          <w:pgMar w:header="1301" w:footer="0" w:top="1780" w:bottom="280" w:left="1140" w:right="1160"/>
        </w:sectPr>
      </w:pPr>
    </w:p>
    <w:p>
      <w:pPr>
        <w:pStyle w:val="BodyText"/>
        <w:rPr>
          <w:b/>
          <w:sz w:val="20"/>
        </w:rPr>
      </w:pPr>
      <w:r>
        <w:rPr/>
        <w:pict>
          <v:line style="position:absolute;mso-position-horizontal-relative:page;mso-position-vertical-relative:page;z-index:4384" from="92.393112pt,38.518589pt" to="532.880202pt,38.518589pt" stroked="true" strokeweight=".719946pt" strokecolor="#afafaf">
            <v:stroke dashstyle="solid"/>
            <w10:wrap type="none"/>
          </v:line>
        </w:pict>
      </w:r>
    </w:p>
    <w:p>
      <w:pPr>
        <w:pStyle w:val="BodyText"/>
        <w:spacing w:before="10"/>
        <w:rPr>
          <w:b/>
          <w:sz w:val="18"/>
        </w:rPr>
      </w:pPr>
    </w:p>
    <w:p>
      <w:pPr>
        <w:spacing w:before="94"/>
        <w:ind w:left="121" w:right="0" w:firstLine="0"/>
        <w:jc w:val="left"/>
        <w:rPr>
          <w:b/>
          <w:sz w:val="20"/>
        </w:rPr>
      </w:pPr>
      <w:bookmarkStart w:name="Page 49" w:id="61"/>
      <w:bookmarkEnd w:id="61"/>
      <w:r>
        <w:rPr/>
      </w:r>
      <w:r>
        <w:rPr>
          <w:b/>
          <w:color w:val="1A1A18"/>
          <w:w w:val="95"/>
          <w:sz w:val="20"/>
        </w:rPr>
        <w:t>Dönem 1-11. Ders Kurulu Öğrenim Hedefleri;</w:t>
      </w:r>
    </w:p>
    <w:p>
      <w:pPr>
        <w:numPr>
          <w:ilvl w:val="0"/>
          <w:numId w:val="80"/>
        </w:numPr>
        <w:tabs>
          <w:tab w:pos="481" w:val="left" w:leader="none"/>
        </w:tabs>
        <w:spacing w:before="139"/>
        <w:ind w:left="480" w:right="0" w:hanging="360"/>
        <w:jc w:val="left"/>
        <w:rPr>
          <w:sz w:val="19"/>
        </w:rPr>
      </w:pPr>
      <w:r>
        <w:rPr>
          <w:color w:val="1A1A18"/>
          <w:w w:val="105"/>
          <w:sz w:val="19"/>
        </w:rPr>
        <w:t>Fiziğin</w:t>
      </w:r>
      <w:r>
        <w:rPr>
          <w:color w:val="1A1A18"/>
          <w:spacing w:val="-23"/>
          <w:w w:val="105"/>
          <w:sz w:val="19"/>
        </w:rPr>
        <w:t> </w:t>
      </w:r>
      <w:r>
        <w:rPr>
          <w:color w:val="1A1A18"/>
          <w:w w:val="105"/>
          <w:sz w:val="19"/>
        </w:rPr>
        <w:t>yasa</w:t>
      </w:r>
      <w:r>
        <w:rPr>
          <w:color w:val="1A1A18"/>
          <w:spacing w:val="-25"/>
          <w:w w:val="105"/>
          <w:sz w:val="19"/>
        </w:rPr>
        <w:t> </w:t>
      </w:r>
      <w:r>
        <w:rPr>
          <w:color w:val="1A1A18"/>
          <w:w w:val="105"/>
          <w:sz w:val="19"/>
        </w:rPr>
        <w:t>ve</w:t>
      </w:r>
      <w:r>
        <w:rPr>
          <w:color w:val="1A1A18"/>
          <w:spacing w:val="-30"/>
          <w:w w:val="105"/>
          <w:sz w:val="19"/>
        </w:rPr>
        <w:t> </w:t>
      </w:r>
      <w:r>
        <w:rPr>
          <w:color w:val="1A1A18"/>
          <w:w w:val="105"/>
          <w:sz w:val="19"/>
        </w:rPr>
        <w:t>yöntemlerinin</w:t>
      </w:r>
      <w:r>
        <w:rPr>
          <w:color w:val="1A1A18"/>
          <w:spacing w:val="-15"/>
          <w:w w:val="105"/>
          <w:sz w:val="19"/>
        </w:rPr>
        <w:t> </w:t>
      </w:r>
      <w:r>
        <w:rPr>
          <w:color w:val="1A1A18"/>
          <w:w w:val="105"/>
          <w:sz w:val="19"/>
        </w:rPr>
        <w:t>tıpta</w:t>
      </w:r>
      <w:r>
        <w:rPr>
          <w:color w:val="1A1A18"/>
          <w:spacing w:val="-27"/>
          <w:w w:val="105"/>
          <w:sz w:val="19"/>
        </w:rPr>
        <w:t> </w:t>
      </w:r>
      <w:r>
        <w:rPr>
          <w:color w:val="1A1A18"/>
          <w:w w:val="105"/>
          <w:sz w:val="19"/>
        </w:rPr>
        <w:t>kullanımını</w:t>
      </w:r>
      <w:r>
        <w:rPr>
          <w:color w:val="1A1A18"/>
          <w:spacing w:val="-19"/>
          <w:w w:val="105"/>
          <w:sz w:val="19"/>
        </w:rPr>
        <w:t> </w:t>
      </w:r>
      <w:r>
        <w:rPr>
          <w:color w:val="1A1A18"/>
          <w:w w:val="105"/>
          <w:sz w:val="19"/>
        </w:rPr>
        <w:t>tanımlar,</w:t>
      </w:r>
    </w:p>
    <w:p>
      <w:pPr>
        <w:pStyle w:val="ListParagraph"/>
        <w:numPr>
          <w:ilvl w:val="0"/>
          <w:numId w:val="80"/>
        </w:numPr>
        <w:tabs>
          <w:tab w:pos="481" w:val="left" w:leader="none"/>
        </w:tabs>
        <w:spacing w:line="240" w:lineRule="auto" w:before="146" w:after="0"/>
        <w:ind w:left="480" w:right="0" w:hanging="360"/>
        <w:jc w:val="left"/>
        <w:rPr>
          <w:sz w:val="19"/>
        </w:rPr>
      </w:pPr>
      <w:r>
        <w:rPr>
          <w:color w:val="1A1A18"/>
          <w:w w:val="105"/>
          <w:sz w:val="19"/>
        </w:rPr>
        <w:t>Genetiğin</w:t>
      </w:r>
      <w:r>
        <w:rPr>
          <w:color w:val="1A1A18"/>
          <w:spacing w:val="-25"/>
          <w:w w:val="105"/>
          <w:sz w:val="19"/>
        </w:rPr>
        <w:t> </w:t>
      </w:r>
      <w:r>
        <w:rPr>
          <w:color w:val="1A1A18"/>
          <w:w w:val="105"/>
          <w:sz w:val="19"/>
        </w:rPr>
        <w:t>moleküler</w:t>
      </w:r>
      <w:r>
        <w:rPr>
          <w:color w:val="1A1A18"/>
          <w:spacing w:val="-17"/>
          <w:w w:val="105"/>
          <w:sz w:val="19"/>
        </w:rPr>
        <w:t> </w:t>
      </w:r>
      <w:r>
        <w:rPr>
          <w:color w:val="1A1A18"/>
          <w:w w:val="105"/>
          <w:sz w:val="19"/>
        </w:rPr>
        <w:t>prensiplerini</w:t>
      </w:r>
      <w:r>
        <w:rPr>
          <w:color w:val="1A1A18"/>
          <w:spacing w:val="-20"/>
          <w:w w:val="105"/>
          <w:sz w:val="19"/>
        </w:rPr>
        <w:t> </w:t>
      </w:r>
      <w:r>
        <w:rPr>
          <w:color w:val="1A1A18"/>
          <w:w w:val="105"/>
          <w:sz w:val="19"/>
        </w:rPr>
        <w:t>ve</w:t>
      </w:r>
      <w:r>
        <w:rPr>
          <w:color w:val="1A1A18"/>
          <w:spacing w:val="-32"/>
          <w:w w:val="105"/>
          <w:sz w:val="19"/>
        </w:rPr>
        <w:t> </w:t>
      </w:r>
      <w:r>
        <w:rPr>
          <w:color w:val="1A1A18"/>
          <w:w w:val="105"/>
          <w:sz w:val="19"/>
        </w:rPr>
        <w:t>kavramlarını</w:t>
      </w:r>
      <w:r>
        <w:rPr>
          <w:color w:val="1A1A18"/>
          <w:spacing w:val="-21"/>
          <w:w w:val="105"/>
          <w:sz w:val="19"/>
        </w:rPr>
        <w:t> </w:t>
      </w:r>
      <w:r>
        <w:rPr>
          <w:color w:val="1A1A18"/>
          <w:w w:val="105"/>
          <w:sz w:val="19"/>
        </w:rPr>
        <w:t>tanımlar,</w:t>
      </w:r>
    </w:p>
    <w:p>
      <w:pPr>
        <w:pStyle w:val="ListParagraph"/>
        <w:numPr>
          <w:ilvl w:val="0"/>
          <w:numId w:val="80"/>
        </w:numPr>
        <w:tabs>
          <w:tab w:pos="482" w:val="left" w:leader="none"/>
        </w:tabs>
        <w:spacing w:line="240" w:lineRule="auto" w:before="141" w:after="0"/>
        <w:ind w:left="481" w:right="0" w:hanging="363"/>
        <w:jc w:val="left"/>
        <w:rPr>
          <w:sz w:val="19"/>
        </w:rPr>
      </w:pPr>
      <w:r>
        <w:rPr>
          <w:color w:val="1A1A18"/>
          <w:w w:val="105"/>
          <w:sz w:val="19"/>
        </w:rPr>
        <w:t>Temel</w:t>
      </w:r>
      <w:r>
        <w:rPr>
          <w:color w:val="1A1A18"/>
          <w:spacing w:val="-22"/>
          <w:w w:val="105"/>
          <w:sz w:val="19"/>
        </w:rPr>
        <w:t> </w:t>
      </w:r>
      <w:r>
        <w:rPr>
          <w:color w:val="1A1A18"/>
          <w:w w:val="105"/>
          <w:sz w:val="19"/>
        </w:rPr>
        <w:t>biyomoleküllerinyapısal</w:t>
      </w:r>
      <w:r>
        <w:rPr>
          <w:color w:val="1A1A18"/>
          <w:spacing w:val="-19"/>
          <w:w w:val="105"/>
          <w:sz w:val="19"/>
        </w:rPr>
        <w:t> </w:t>
      </w:r>
      <w:r>
        <w:rPr>
          <w:color w:val="1A1A18"/>
          <w:w w:val="105"/>
          <w:sz w:val="19"/>
        </w:rPr>
        <w:t>ve</w:t>
      </w:r>
      <w:r>
        <w:rPr>
          <w:color w:val="1A1A18"/>
          <w:spacing w:val="-28"/>
          <w:w w:val="105"/>
          <w:sz w:val="19"/>
        </w:rPr>
        <w:t> </w:t>
      </w:r>
      <w:r>
        <w:rPr>
          <w:color w:val="1A1A18"/>
          <w:w w:val="105"/>
          <w:sz w:val="19"/>
        </w:rPr>
        <w:t>biyolojik</w:t>
      </w:r>
      <w:r>
        <w:rPr>
          <w:color w:val="1A1A18"/>
          <w:spacing w:val="-19"/>
          <w:w w:val="105"/>
          <w:sz w:val="19"/>
        </w:rPr>
        <w:t> </w:t>
      </w:r>
      <w:r>
        <w:rPr>
          <w:color w:val="1A1A18"/>
          <w:w w:val="105"/>
          <w:sz w:val="19"/>
        </w:rPr>
        <w:t>özelliklerini</w:t>
      </w:r>
      <w:r>
        <w:rPr>
          <w:color w:val="1A1A18"/>
          <w:spacing w:val="-14"/>
          <w:w w:val="105"/>
          <w:sz w:val="19"/>
        </w:rPr>
        <w:t> </w:t>
      </w:r>
      <w:r>
        <w:rPr>
          <w:color w:val="1A1A18"/>
          <w:w w:val="105"/>
          <w:sz w:val="19"/>
        </w:rPr>
        <w:t>tanımlar</w:t>
      </w:r>
    </w:p>
    <w:p>
      <w:pPr>
        <w:pStyle w:val="ListParagraph"/>
        <w:numPr>
          <w:ilvl w:val="0"/>
          <w:numId w:val="80"/>
        </w:numPr>
        <w:tabs>
          <w:tab w:pos="481" w:val="left" w:leader="none"/>
        </w:tabs>
        <w:spacing w:line="240" w:lineRule="auto" w:before="136" w:after="0"/>
        <w:ind w:left="480" w:right="0" w:hanging="361"/>
        <w:jc w:val="left"/>
        <w:rPr>
          <w:sz w:val="19"/>
        </w:rPr>
      </w:pPr>
      <w:r>
        <w:rPr>
          <w:color w:val="1A1A18"/>
          <w:w w:val="105"/>
          <w:sz w:val="19"/>
        </w:rPr>
        <w:t>Hümanistik</w:t>
      </w:r>
      <w:r>
        <w:rPr>
          <w:color w:val="1A1A18"/>
          <w:spacing w:val="-18"/>
          <w:w w:val="105"/>
          <w:sz w:val="19"/>
        </w:rPr>
        <w:t> </w:t>
      </w:r>
      <w:r>
        <w:rPr>
          <w:color w:val="1A1A18"/>
          <w:w w:val="105"/>
          <w:sz w:val="19"/>
        </w:rPr>
        <w:t>yaklaşımla</w:t>
      </w:r>
      <w:r>
        <w:rPr>
          <w:color w:val="1A1A18"/>
          <w:spacing w:val="-19"/>
          <w:w w:val="105"/>
          <w:sz w:val="19"/>
        </w:rPr>
        <w:t> </w:t>
      </w:r>
      <w:r>
        <w:rPr>
          <w:color w:val="1A1A18"/>
          <w:w w:val="105"/>
          <w:sz w:val="19"/>
        </w:rPr>
        <w:t>temel</w:t>
      </w:r>
      <w:r>
        <w:rPr>
          <w:color w:val="1A1A18"/>
          <w:spacing w:val="-29"/>
          <w:w w:val="105"/>
          <w:sz w:val="19"/>
        </w:rPr>
        <w:t> </w:t>
      </w:r>
      <w:r>
        <w:rPr>
          <w:color w:val="1A1A18"/>
          <w:w w:val="105"/>
          <w:sz w:val="19"/>
        </w:rPr>
        <w:t>mesleki</w:t>
      </w:r>
      <w:r>
        <w:rPr>
          <w:color w:val="1A1A18"/>
          <w:spacing w:val="-22"/>
          <w:w w:val="105"/>
          <w:sz w:val="19"/>
        </w:rPr>
        <w:t> </w:t>
      </w:r>
      <w:r>
        <w:rPr>
          <w:color w:val="1A1A18"/>
          <w:w w:val="105"/>
          <w:sz w:val="19"/>
        </w:rPr>
        <w:t>becerileri</w:t>
      </w:r>
      <w:r>
        <w:rPr>
          <w:color w:val="1A1A18"/>
          <w:spacing w:val="-23"/>
          <w:w w:val="105"/>
          <w:sz w:val="19"/>
        </w:rPr>
        <w:t> </w:t>
      </w:r>
      <w:r>
        <w:rPr>
          <w:color w:val="1A1A18"/>
          <w:w w:val="105"/>
          <w:sz w:val="19"/>
        </w:rPr>
        <w:t>maketler</w:t>
      </w:r>
      <w:r>
        <w:rPr>
          <w:color w:val="1A1A18"/>
          <w:spacing w:val="-19"/>
          <w:w w:val="105"/>
          <w:sz w:val="19"/>
        </w:rPr>
        <w:t> </w:t>
      </w:r>
      <w:r>
        <w:rPr>
          <w:color w:val="1A1A18"/>
          <w:w w:val="105"/>
          <w:sz w:val="19"/>
        </w:rPr>
        <w:t>üzerinde</w:t>
      </w:r>
      <w:r>
        <w:rPr>
          <w:color w:val="1A1A18"/>
          <w:spacing w:val="-22"/>
          <w:w w:val="105"/>
          <w:sz w:val="19"/>
        </w:rPr>
        <w:t> </w:t>
      </w:r>
      <w:r>
        <w:rPr>
          <w:color w:val="1A1A18"/>
          <w:w w:val="105"/>
          <w:sz w:val="19"/>
        </w:rPr>
        <w:t>uygular</w:t>
      </w:r>
      <w:r>
        <w:rPr>
          <w:color w:val="343433"/>
          <w:w w:val="105"/>
          <w:sz w:val="19"/>
        </w:rPr>
        <w:t>,</w:t>
      </w:r>
    </w:p>
    <w:p>
      <w:pPr>
        <w:pStyle w:val="ListParagraph"/>
        <w:numPr>
          <w:ilvl w:val="0"/>
          <w:numId w:val="80"/>
        </w:numPr>
        <w:tabs>
          <w:tab w:pos="482" w:val="left" w:leader="none"/>
        </w:tabs>
        <w:spacing w:line="240" w:lineRule="auto" w:before="141" w:after="0"/>
        <w:ind w:left="481" w:right="0" w:hanging="363"/>
        <w:jc w:val="left"/>
        <w:rPr>
          <w:sz w:val="19"/>
        </w:rPr>
      </w:pPr>
      <w:r>
        <w:rPr>
          <w:color w:val="1A1A18"/>
          <w:w w:val="105"/>
          <w:sz w:val="19"/>
        </w:rPr>
        <w:t>Temel</w:t>
      </w:r>
      <w:r>
        <w:rPr>
          <w:color w:val="1A1A18"/>
          <w:spacing w:val="-36"/>
          <w:w w:val="105"/>
          <w:sz w:val="19"/>
        </w:rPr>
        <w:t> </w:t>
      </w:r>
      <w:r>
        <w:rPr>
          <w:color w:val="1A1A18"/>
          <w:w w:val="105"/>
          <w:sz w:val="19"/>
        </w:rPr>
        <w:t>iletişim</w:t>
      </w:r>
      <w:r>
        <w:rPr>
          <w:color w:val="1A1A18"/>
          <w:spacing w:val="-36"/>
          <w:w w:val="105"/>
          <w:sz w:val="19"/>
        </w:rPr>
        <w:t> </w:t>
      </w:r>
      <w:r>
        <w:rPr>
          <w:color w:val="1A1A18"/>
          <w:w w:val="105"/>
          <w:sz w:val="19"/>
        </w:rPr>
        <w:t>tekniklerini</w:t>
      </w:r>
      <w:r>
        <w:rPr>
          <w:color w:val="1A1A18"/>
          <w:spacing w:val="-28"/>
          <w:w w:val="105"/>
          <w:sz w:val="19"/>
        </w:rPr>
        <w:t> </w:t>
      </w:r>
      <w:r>
        <w:rPr>
          <w:color w:val="1A1A18"/>
          <w:w w:val="105"/>
          <w:sz w:val="19"/>
        </w:rPr>
        <w:t>kullanır,</w:t>
      </w:r>
    </w:p>
    <w:p>
      <w:pPr>
        <w:pStyle w:val="ListParagraph"/>
        <w:numPr>
          <w:ilvl w:val="0"/>
          <w:numId w:val="80"/>
        </w:numPr>
        <w:tabs>
          <w:tab w:pos="482" w:val="left" w:leader="none"/>
        </w:tabs>
        <w:spacing w:line="240" w:lineRule="auto" w:before="146" w:after="0"/>
        <w:ind w:left="481" w:right="0" w:hanging="362"/>
        <w:jc w:val="left"/>
        <w:rPr>
          <w:sz w:val="19"/>
        </w:rPr>
      </w:pPr>
      <w:r>
        <w:rPr>
          <w:color w:val="1A1A18"/>
          <w:w w:val="105"/>
          <w:sz w:val="19"/>
        </w:rPr>
        <w:t>Kanıta</w:t>
      </w:r>
      <w:r>
        <w:rPr>
          <w:color w:val="1A1A18"/>
          <w:spacing w:val="-25"/>
          <w:w w:val="105"/>
          <w:sz w:val="19"/>
        </w:rPr>
        <w:t> </w:t>
      </w:r>
      <w:r>
        <w:rPr>
          <w:color w:val="1A1A18"/>
          <w:w w:val="105"/>
          <w:sz w:val="19"/>
        </w:rPr>
        <w:t>dayalı</w:t>
      </w:r>
      <w:r>
        <w:rPr>
          <w:color w:val="1A1A18"/>
          <w:spacing w:val="-28"/>
          <w:w w:val="105"/>
          <w:sz w:val="19"/>
        </w:rPr>
        <w:t> </w:t>
      </w:r>
      <w:r>
        <w:rPr>
          <w:color w:val="1A1A18"/>
          <w:w w:val="105"/>
          <w:sz w:val="19"/>
        </w:rPr>
        <w:t>tıpta</w:t>
      </w:r>
      <w:r>
        <w:rPr>
          <w:color w:val="1A1A18"/>
          <w:spacing w:val="-25"/>
          <w:w w:val="105"/>
          <w:sz w:val="19"/>
        </w:rPr>
        <w:t> </w:t>
      </w:r>
      <w:r>
        <w:rPr>
          <w:color w:val="1A1A18"/>
          <w:w w:val="105"/>
          <w:sz w:val="19"/>
        </w:rPr>
        <w:t>kullanılan</w:t>
      </w:r>
      <w:r>
        <w:rPr>
          <w:color w:val="1A1A18"/>
          <w:spacing w:val="-21"/>
          <w:w w:val="105"/>
          <w:sz w:val="19"/>
        </w:rPr>
        <w:t> </w:t>
      </w:r>
      <w:r>
        <w:rPr>
          <w:color w:val="1A1A18"/>
          <w:w w:val="105"/>
          <w:sz w:val="19"/>
        </w:rPr>
        <w:t>araştırma</w:t>
      </w:r>
      <w:r>
        <w:rPr>
          <w:color w:val="1A1A18"/>
          <w:spacing w:val="-14"/>
          <w:w w:val="105"/>
          <w:sz w:val="19"/>
        </w:rPr>
        <w:t> </w:t>
      </w:r>
      <w:r>
        <w:rPr>
          <w:color w:val="1A1A18"/>
          <w:w w:val="105"/>
          <w:sz w:val="19"/>
        </w:rPr>
        <w:t>yöntemleri</w:t>
      </w:r>
      <w:r>
        <w:rPr>
          <w:color w:val="1A1A18"/>
          <w:spacing w:val="-21"/>
          <w:w w:val="105"/>
          <w:sz w:val="19"/>
        </w:rPr>
        <w:t> </w:t>
      </w:r>
      <w:r>
        <w:rPr>
          <w:color w:val="1A1A18"/>
          <w:w w:val="105"/>
          <w:sz w:val="19"/>
        </w:rPr>
        <w:t>açıklar.</w:t>
      </w:r>
    </w:p>
    <w:p>
      <w:pPr>
        <w:spacing w:after="0" w:line="240" w:lineRule="auto"/>
        <w:jc w:val="left"/>
        <w:rPr>
          <w:sz w:val="19"/>
        </w:rPr>
        <w:sectPr>
          <w:headerReference w:type="default" r:id="rId60"/>
          <w:pgSz w:w="11910" w:h="16840"/>
          <w:pgMar w:header="838" w:footer="0" w:top="1020" w:bottom="280" w:left="1640" w:right="1140"/>
        </w:sectPr>
      </w:pPr>
    </w:p>
    <w:p>
      <w:pPr>
        <w:pStyle w:val="BodyText"/>
        <w:ind w:left="110"/>
        <w:rPr>
          <w:sz w:val="20"/>
        </w:rPr>
      </w:pPr>
      <w:r>
        <w:rPr>
          <w:sz w:val="20"/>
        </w:rPr>
        <w:pict>
          <v:group style="width:468.35pt;height:25.35pt;mso-position-horizontal-relative:char;mso-position-vertical-relative:line" coordorigin="0,0" coordsize="9367,507">
            <v:shape style="position:absolute;left:7283;top:12;width:2083;height:494" type="#_x0000_t75" stroked="false">
              <v:imagedata r:id="rId57" o:title=""/>
            </v:shape>
            <v:line style="position:absolute" from="6,50" to="7306,50" stroked="true" strokeweight=".599955pt" strokecolor="#afafaf">
              <v:stroke dashstyle="solid"/>
            </v:line>
            <v:shape style="position:absolute;left:0;top:0;width:9367;height:507" type="#_x0000_t202" filled="false" stroked="false">
              <v:textbox inset="0,0,0,0">
                <w:txbxContent>
                  <w:p>
                    <w:pPr>
                      <w:tabs>
                        <w:tab w:pos="8774" w:val="left" w:leader="none"/>
                      </w:tabs>
                      <w:spacing w:before="0"/>
                      <w:ind w:left="-4" w:right="0" w:firstLine="0"/>
                      <w:jc w:val="left"/>
                      <w:rPr>
                        <w:rFonts w:ascii="Courier New"/>
                        <w:sz w:val="28"/>
                      </w:rPr>
                    </w:pPr>
                    <w:bookmarkStart w:name="Page 50" w:id="62"/>
                    <w:bookmarkEnd w:id="62"/>
                    <w:r>
                      <w:rPr/>
                    </w:r>
                    <w:r>
                      <w:rPr>
                        <w:rFonts w:ascii="Courier New"/>
                        <w:color w:val="1B1B19"/>
                        <w:spacing w:val="-22"/>
                        <w:w w:val="99"/>
                        <w:sz w:val="28"/>
                        <w:u w:val="thick" w:color="8C8C8C"/>
                      </w:rPr>
                      <w:t> </w:t>
                    </w:r>
                    <w:r>
                      <w:rPr>
                        <w:rFonts w:ascii="Courier New"/>
                        <w:color w:val="1B1B19"/>
                        <w:sz w:val="28"/>
                        <w:u w:val="thick" w:color="8C8C8C"/>
                      </w:rPr>
                      <w:t>8</w:t>
                      <w:tab/>
                    </w:r>
                  </w:p>
                </w:txbxContent>
              </v:textbox>
              <w10:wrap type="none"/>
            </v:shape>
          </v:group>
        </w:pict>
      </w:r>
      <w:r>
        <w:rPr>
          <w:sz w:val="20"/>
        </w:rPr>
      </w:r>
    </w:p>
    <w:p>
      <w:pPr>
        <w:pStyle w:val="BodyText"/>
        <w:spacing w:before="3"/>
        <w:rPr>
          <w:sz w:val="28"/>
        </w:rPr>
      </w:pPr>
    </w:p>
    <w:p>
      <w:pPr>
        <w:spacing w:line="204" w:lineRule="exact" w:before="94"/>
        <w:ind w:left="3256" w:right="3422" w:firstLine="0"/>
        <w:jc w:val="center"/>
        <w:rPr>
          <w:b/>
          <w:sz w:val="18"/>
        </w:rPr>
      </w:pPr>
      <w:r>
        <w:rPr>
          <w:b/>
          <w:sz w:val="18"/>
        </w:rPr>
        <w:t>ME. Ü. TIP FAKÜLTESi</w:t>
      </w:r>
    </w:p>
    <w:p>
      <w:pPr>
        <w:spacing w:line="244" w:lineRule="auto" w:before="0"/>
        <w:ind w:left="2642" w:right="2768" w:firstLine="599"/>
        <w:jc w:val="left"/>
        <w:rPr>
          <w:b/>
          <w:sz w:val="18"/>
        </w:rPr>
      </w:pPr>
      <w:r>
        <w:rPr>
          <w:b/>
          <w:sz w:val="18"/>
        </w:rPr>
        <w:t>2012-2013 EGITIM - ÖGRETIM YILI DÖNEM I il. DERS KURULU (TEMEL BİLİMLER 1)</w:t>
      </w:r>
    </w:p>
    <w:p>
      <w:pPr>
        <w:spacing w:line="198" w:lineRule="exact" w:before="3"/>
        <w:ind w:left="3254" w:right="3422" w:firstLine="0"/>
        <w:jc w:val="center"/>
        <w:rPr>
          <w:b/>
          <w:sz w:val="18"/>
        </w:rPr>
      </w:pPr>
      <w:r>
        <w:rPr>
          <w:b/>
          <w:sz w:val="18"/>
        </w:rPr>
        <w:t>5 KASIM 2012 -14  ARALIK 2012</w:t>
      </w:r>
    </w:p>
    <w:p>
      <w:pPr>
        <w:pStyle w:val="BodyText"/>
        <w:rPr>
          <w:b/>
          <w:sz w:val="20"/>
        </w:rPr>
      </w:pPr>
    </w:p>
    <w:p>
      <w:pPr>
        <w:pStyle w:val="BodyText"/>
        <w:spacing w:before="1"/>
        <w:rPr>
          <w:b/>
          <w:sz w:val="18"/>
        </w:rPr>
      </w:pPr>
    </w:p>
    <w:tbl>
      <w:tblPr>
        <w:tblW w:w="0" w:type="auto"/>
        <w:jc w:val="left"/>
        <w:tblInd w:w="135"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615"/>
        <w:gridCol w:w="3686"/>
        <w:gridCol w:w="1591"/>
        <w:gridCol w:w="1341"/>
        <w:gridCol w:w="1102"/>
      </w:tblGrid>
      <w:tr>
        <w:trPr>
          <w:trHeight w:val="278" w:hRule="exact"/>
        </w:trPr>
        <w:tc>
          <w:tcPr>
            <w:tcW w:w="1615" w:type="dxa"/>
            <w:tcBorders>
              <w:top w:val="single" w:sz="12" w:space="0" w:color="000000"/>
              <w:bottom w:val="single" w:sz="5" w:space="0" w:color="000000"/>
            </w:tcBorders>
          </w:tcPr>
          <w:p>
            <w:pPr>
              <w:pStyle w:val="TableParagraph"/>
              <w:spacing w:line="199" w:lineRule="exact"/>
              <w:ind w:left="111"/>
              <w:rPr>
                <w:b/>
                <w:sz w:val="18"/>
              </w:rPr>
            </w:pPr>
            <w:r>
              <w:rPr>
                <w:b/>
                <w:sz w:val="18"/>
              </w:rPr>
              <w:t>Ders kodu</w:t>
            </w:r>
          </w:p>
        </w:tc>
        <w:tc>
          <w:tcPr>
            <w:tcW w:w="3686" w:type="dxa"/>
            <w:tcBorders>
              <w:top w:val="single" w:sz="12" w:space="0" w:color="000000"/>
              <w:bottom w:val="single" w:sz="5" w:space="0" w:color="000000"/>
            </w:tcBorders>
          </w:tcPr>
          <w:p>
            <w:pPr>
              <w:pStyle w:val="TableParagraph"/>
              <w:spacing w:line="199" w:lineRule="exact"/>
              <w:ind w:left="622"/>
              <w:rPr>
                <w:b/>
                <w:sz w:val="18"/>
              </w:rPr>
            </w:pPr>
            <w:r>
              <w:rPr>
                <w:b/>
                <w:sz w:val="18"/>
              </w:rPr>
              <w:t>Dersler</w:t>
            </w:r>
          </w:p>
        </w:tc>
        <w:tc>
          <w:tcPr>
            <w:tcW w:w="1591" w:type="dxa"/>
            <w:tcBorders>
              <w:top w:val="single" w:sz="12" w:space="0" w:color="000000"/>
              <w:bottom w:val="single" w:sz="5" w:space="0" w:color="000000"/>
            </w:tcBorders>
          </w:tcPr>
          <w:p>
            <w:pPr>
              <w:pStyle w:val="TableParagraph"/>
              <w:spacing w:line="199" w:lineRule="exact"/>
              <w:ind w:left="599" w:right="411"/>
              <w:jc w:val="center"/>
              <w:rPr>
                <w:b/>
                <w:sz w:val="18"/>
              </w:rPr>
            </w:pPr>
            <w:r>
              <w:rPr>
                <w:b/>
                <w:sz w:val="18"/>
              </w:rPr>
              <w:t>Teorik</w:t>
            </w:r>
          </w:p>
        </w:tc>
        <w:tc>
          <w:tcPr>
            <w:tcW w:w="1341" w:type="dxa"/>
            <w:tcBorders>
              <w:top w:val="single" w:sz="12" w:space="0" w:color="000000"/>
              <w:bottom w:val="single" w:sz="5" w:space="0" w:color="000000"/>
            </w:tcBorders>
          </w:tcPr>
          <w:p>
            <w:pPr>
              <w:pStyle w:val="TableParagraph"/>
              <w:spacing w:line="199" w:lineRule="exact"/>
              <w:ind w:left="415" w:right="384"/>
              <w:jc w:val="center"/>
              <w:rPr>
                <w:b/>
                <w:sz w:val="18"/>
              </w:rPr>
            </w:pPr>
            <w:r>
              <w:rPr>
                <w:b/>
                <w:sz w:val="18"/>
              </w:rPr>
              <w:t>Pratik</w:t>
            </w:r>
          </w:p>
        </w:tc>
        <w:tc>
          <w:tcPr>
            <w:tcW w:w="1102" w:type="dxa"/>
            <w:tcBorders>
              <w:top w:val="single" w:sz="12" w:space="0" w:color="000000"/>
              <w:bottom w:val="single" w:sz="5" w:space="0" w:color="000000"/>
            </w:tcBorders>
          </w:tcPr>
          <w:p>
            <w:pPr>
              <w:pStyle w:val="TableParagraph"/>
              <w:spacing w:line="199" w:lineRule="exact"/>
              <w:ind w:left="375" w:right="46"/>
              <w:jc w:val="center"/>
              <w:rPr>
                <w:b/>
                <w:sz w:val="18"/>
              </w:rPr>
            </w:pPr>
            <w:r>
              <w:rPr>
                <w:b/>
                <w:sz w:val="18"/>
              </w:rPr>
              <w:t>Toplam</w:t>
            </w:r>
          </w:p>
        </w:tc>
      </w:tr>
      <w:tr>
        <w:trPr>
          <w:trHeight w:val="574" w:hRule="exact"/>
        </w:trPr>
        <w:tc>
          <w:tcPr>
            <w:tcW w:w="1615" w:type="dxa"/>
            <w:tcBorders>
              <w:top w:val="single" w:sz="5" w:space="0" w:color="000000"/>
            </w:tcBorders>
          </w:tcPr>
          <w:p>
            <w:pPr>
              <w:pStyle w:val="TableParagraph"/>
              <w:spacing w:before="9"/>
              <w:rPr>
                <w:b/>
                <w:sz w:val="21"/>
              </w:rPr>
            </w:pPr>
          </w:p>
          <w:p>
            <w:pPr>
              <w:pStyle w:val="TableParagraph"/>
              <w:ind w:left="111"/>
              <w:rPr>
                <w:sz w:val="17"/>
              </w:rPr>
            </w:pPr>
            <w:r>
              <w:rPr>
                <w:w w:val="105"/>
                <w:sz w:val="17"/>
              </w:rPr>
              <w:t>TBİY</w:t>
            </w:r>
          </w:p>
        </w:tc>
        <w:tc>
          <w:tcPr>
            <w:tcW w:w="3686" w:type="dxa"/>
            <w:tcBorders>
              <w:top w:val="single" w:sz="5" w:space="0" w:color="000000"/>
            </w:tcBorders>
          </w:tcPr>
          <w:p>
            <w:pPr>
              <w:pStyle w:val="TableParagraph"/>
              <w:spacing w:before="9"/>
              <w:rPr>
                <w:b/>
                <w:sz w:val="21"/>
              </w:rPr>
            </w:pPr>
          </w:p>
          <w:p>
            <w:pPr>
              <w:pStyle w:val="TableParagraph"/>
              <w:ind w:left="622"/>
              <w:rPr>
                <w:sz w:val="17"/>
              </w:rPr>
            </w:pPr>
            <w:r>
              <w:rPr>
                <w:w w:val="105"/>
                <w:sz w:val="17"/>
              </w:rPr>
              <w:t>Tıbbi Biyoloji</w:t>
            </w:r>
          </w:p>
        </w:tc>
        <w:tc>
          <w:tcPr>
            <w:tcW w:w="1591" w:type="dxa"/>
            <w:tcBorders>
              <w:top w:val="single" w:sz="5" w:space="0" w:color="000000"/>
            </w:tcBorders>
          </w:tcPr>
          <w:p>
            <w:pPr>
              <w:pStyle w:val="TableParagraph"/>
              <w:spacing w:before="5"/>
              <w:rPr>
                <w:b/>
                <w:sz w:val="20"/>
              </w:rPr>
            </w:pPr>
          </w:p>
          <w:p>
            <w:pPr>
              <w:pStyle w:val="TableParagraph"/>
              <w:ind w:left="599" w:right="399"/>
              <w:jc w:val="center"/>
              <w:rPr>
                <w:rFonts w:ascii="Courier New"/>
                <w:sz w:val="21"/>
              </w:rPr>
            </w:pPr>
            <w:r>
              <w:rPr>
                <w:rFonts w:ascii="Courier New"/>
                <w:sz w:val="21"/>
              </w:rPr>
              <w:t>40</w:t>
            </w:r>
          </w:p>
        </w:tc>
        <w:tc>
          <w:tcPr>
            <w:tcW w:w="1341" w:type="dxa"/>
            <w:tcBorders>
              <w:top w:val="single" w:sz="5" w:space="0" w:color="000000"/>
            </w:tcBorders>
          </w:tcPr>
          <w:p>
            <w:pPr/>
          </w:p>
        </w:tc>
        <w:tc>
          <w:tcPr>
            <w:tcW w:w="1102" w:type="dxa"/>
            <w:tcBorders>
              <w:top w:val="single" w:sz="5" w:space="0" w:color="000000"/>
            </w:tcBorders>
          </w:tcPr>
          <w:p>
            <w:pPr>
              <w:pStyle w:val="TableParagraph"/>
              <w:spacing w:before="5"/>
              <w:rPr>
                <w:b/>
                <w:sz w:val="20"/>
              </w:rPr>
            </w:pPr>
          </w:p>
          <w:p>
            <w:pPr>
              <w:pStyle w:val="TableParagraph"/>
              <w:ind w:left="375" w:right="40"/>
              <w:jc w:val="center"/>
              <w:rPr>
                <w:rFonts w:ascii="Courier New"/>
                <w:sz w:val="21"/>
              </w:rPr>
            </w:pPr>
            <w:r>
              <w:rPr>
                <w:rFonts w:ascii="Courier New"/>
                <w:sz w:val="21"/>
              </w:rPr>
              <w:t>40</w:t>
            </w:r>
          </w:p>
        </w:tc>
      </w:tr>
      <w:tr>
        <w:trPr>
          <w:trHeight w:val="427" w:hRule="exact"/>
        </w:trPr>
        <w:tc>
          <w:tcPr>
            <w:tcW w:w="1615" w:type="dxa"/>
          </w:tcPr>
          <w:p>
            <w:pPr>
              <w:pStyle w:val="TableParagraph"/>
              <w:spacing w:before="110"/>
              <w:ind w:left="160"/>
              <w:rPr>
                <w:sz w:val="17"/>
              </w:rPr>
            </w:pPr>
            <w:r>
              <w:rPr>
                <w:w w:val="110"/>
                <w:sz w:val="17"/>
              </w:rPr>
              <w:t>BİK</w:t>
            </w:r>
          </w:p>
        </w:tc>
        <w:tc>
          <w:tcPr>
            <w:tcW w:w="3686" w:type="dxa"/>
          </w:tcPr>
          <w:p>
            <w:pPr>
              <w:pStyle w:val="TableParagraph"/>
              <w:spacing w:before="110"/>
              <w:ind w:left="622"/>
              <w:rPr>
                <w:sz w:val="17"/>
              </w:rPr>
            </w:pPr>
            <w:r>
              <w:rPr>
                <w:w w:val="105"/>
                <w:sz w:val="17"/>
              </w:rPr>
              <w:t>Tıbbi Biyokimya</w:t>
            </w:r>
          </w:p>
        </w:tc>
        <w:tc>
          <w:tcPr>
            <w:tcW w:w="1591" w:type="dxa"/>
          </w:tcPr>
          <w:p>
            <w:pPr>
              <w:pStyle w:val="TableParagraph"/>
              <w:spacing w:before="94"/>
              <w:ind w:left="599" w:right="376"/>
              <w:jc w:val="center"/>
              <w:rPr>
                <w:rFonts w:ascii="Courier New"/>
                <w:sz w:val="21"/>
              </w:rPr>
            </w:pPr>
            <w:r>
              <w:rPr>
                <w:rFonts w:ascii="Courier New"/>
                <w:sz w:val="21"/>
              </w:rPr>
              <w:t>17</w:t>
            </w:r>
          </w:p>
        </w:tc>
        <w:tc>
          <w:tcPr>
            <w:tcW w:w="1341" w:type="dxa"/>
          </w:tcPr>
          <w:p>
            <w:pPr/>
          </w:p>
        </w:tc>
        <w:tc>
          <w:tcPr>
            <w:tcW w:w="1102" w:type="dxa"/>
          </w:tcPr>
          <w:p>
            <w:pPr>
              <w:pStyle w:val="TableParagraph"/>
              <w:spacing w:before="94"/>
              <w:ind w:left="375" w:right="17"/>
              <w:jc w:val="center"/>
              <w:rPr>
                <w:rFonts w:ascii="Courier New"/>
                <w:sz w:val="21"/>
              </w:rPr>
            </w:pPr>
            <w:r>
              <w:rPr>
                <w:rFonts w:ascii="Courier New"/>
                <w:sz w:val="21"/>
              </w:rPr>
              <w:t>17</w:t>
            </w:r>
          </w:p>
        </w:tc>
      </w:tr>
      <w:tr>
        <w:trPr>
          <w:trHeight w:val="422" w:hRule="exact"/>
        </w:trPr>
        <w:tc>
          <w:tcPr>
            <w:tcW w:w="1615" w:type="dxa"/>
          </w:tcPr>
          <w:p>
            <w:pPr>
              <w:pStyle w:val="TableParagraph"/>
              <w:spacing w:before="110"/>
              <w:ind w:left="111"/>
              <w:rPr>
                <w:sz w:val="17"/>
              </w:rPr>
            </w:pPr>
            <w:r>
              <w:rPr>
                <w:w w:val="105"/>
                <w:sz w:val="17"/>
              </w:rPr>
              <w:t>TFİZ</w:t>
            </w:r>
          </w:p>
        </w:tc>
        <w:tc>
          <w:tcPr>
            <w:tcW w:w="3686" w:type="dxa"/>
          </w:tcPr>
          <w:p>
            <w:pPr>
              <w:pStyle w:val="TableParagraph"/>
              <w:spacing w:before="110"/>
              <w:ind w:left="622"/>
              <w:rPr>
                <w:sz w:val="17"/>
              </w:rPr>
            </w:pPr>
            <w:r>
              <w:rPr>
                <w:w w:val="105"/>
                <w:sz w:val="17"/>
              </w:rPr>
              <w:t>Tıbbi Fizik</w:t>
            </w:r>
          </w:p>
        </w:tc>
        <w:tc>
          <w:tcPr>
            <w:tcW w:w="1591" w:type="dxa"/>
          </w:tcPr>
          <w:p>
            <w:pPr>
              <w:pStyle w:val="TableParagraph"/>
              <w:spacing w:before="94"/>
              <w:ind w:left="599" w:right="388"/>
              <w:jc w:val="center"/>
              <w:rPr>
                <w:rFonts w:ascii="Courier New"/>
                <w:sz w:val="21"/>
              </w:rPr>
            </w:pPr>
            <w:r>
              <w:rPr>
                <w:rFonts w:ascii="Courier New"/>
                <w:sz w:val="21"/>
              </w:rPr>
              <w:t>22</w:t>
            </w:r>
          </w:p>
        </w:tc>
        <w:tc>
          <w:tcPr>
            <w:tcW w:w="1341" w:type="dxa"/>
          </w:tcPr>
          <w:p>
            <w:pPr/>
          </w:p>
        </w:tc>
        <w:tc>
          <w:tcPr>
            <w:tcW w:w="1102" w:type="dxa"/>
          </w:tcPr>
          <w:p>
            <w:pPr>
              <w:pStyle w:val="TableParagraph"/>
              <w:spacing w:before="94"/>
              <w:ind w:left="375" w:right="29"/>
              <w:jc w:val="center"/>
              <w:rPr>
                <w:rFonts w:ascii="Courier New"/>
                <w:sz w:val="21"/>
              </w:rPr>
            </w:pPr>
            <w:r>
              <w:rPr>
                <w:rFonts w:ascii="Courier New"/>
                <w:sz w:val="21"/>
              </w:rPr>
              <w:t>22</w:t>
            </w:r>
          </w:p>
        </w:tc>
      </w:tr>
      <w:tr>
        <w:trPr>
          <w:trHeight w:val="423" w:hRule="exact"/>
        </w:trPr>
        <w:tc>
          <w:tcPr>
            <w:tcW w:w="1615" w:type="dxa"/>
          </w:tcPr>
          <w:p>
            <w:pPr>
              <w:pStyle w:val="TableParagraph"/>
              <w:spacing w:before="105"/>
              <w:ind w:left="112"/>
              <w:rPr>
                <w:sz w:val="17"/>
              </w:rPr>
            </w:pPr>
            <w:r>
              <w:rPr>
                <w:w w:val="110"/>
                <w:sz w:val="17"/>
              </w:rPr>
              <w:t>BİST</w:t>
            </w:r>
          </w:p>
        </w:tc>
        <w:tc>
          <w:tcPr>
            <w:tcW w:w="3686" w:type="dxa"/>
          </w:tcPr>
          <w:p>
            <w:pPr>
              <w:pStyle w:val="TableParagraph"/>
              <w:spacing w:before="105"/>
              <w:ind w:left="623"/>
              <w:rPr>
                <w:sz w:val="17"/>
              </w:rPr>
            </w:pPr>
            <w:r>
              <w:rPr>
                <w:w w:val="105"/>
                <w:sz w:val="17"/>
              </w:rPr>
              <w:t>Biyoistatistik ve Tıbbi Bilişim</w:t>
            </w:r>
          </w:p>
        </w:tc>
        <w:tc>
          <w:tcPr>
            <w:tcW w:w="1591" w:type="dxa"/>
          </w:tcPr>
          <w:p>
            <w:pPr>
              <w:pStyle w:val="TableParagraph"/>
              <w:spacing w:before="100"/>
              <w:ind w:left="207"/>
              <w:jc w:val="center"/>
              <w:rPr>
                <w:sz w:val="18"/>
              </w:rPr>
            </w:pPr>
            <w:r>
              <w:rPr>
                <w:w w:val="108"/>
                <w:sz w:val="18"/>
              </w:rPr>
              <w:t>9</w:t>
            </w:r>
          </w:p>
        </w:tc>
        <w:tc>
          <w:tcPr>
            <w:tcW w:w="1341" w:type="dxa"/>
          </w:tcPr>
          <w:p>
            <w:pPr>
              <w:pStyle w:val="TableParagraph"/>
              <w:spacing w:before="100"/>
              <w:ind w:left="31"/>
              <w:jc w:val="center"/>
              <w:rPr>
                <w:sz w:val="18"/>
              </w:rPr>
            </w:pPr>
            <w:r>
              <w:rPr>
                <w:w w:val="107"/>
                <w:sz w:val="18"/>
              </w:rPr>
              <w:t>6</w:t>
            </w:r>
          </w:p>
        </w:tc>
        <w:tc>
          <w:tcPr>
            <w:tcW w:w="1102" w:type="dxa"/>
          </w:tcPr>
          <w:p>
            <w:pPr>
              <w:pStyle w:val="TableParagraph"/>
              <w:spacing w:before="90"/>
              <w:ind w:left="375" w:right="22"/>
              <w:jc w:val="center"/>
              <w:rPr>
                <w:rFonts w:ascii="Courier New"/>
                <w:sz w:val="21"/>
              </w:rPr>
            </w:pPr>
            <w:r>
              <w:rPr>
                <w:rFonts w:ascii="Courier New"/>
                <w:w w:val="95"/>
                <w:sz w:val="21"/>
              </w:rPr>
              <w:t>15</w:t>
            </w:r>
          </w:p>
        </w:tc>
      </w:tr>
      <w:tr>
        <w:trPr>
          <w:trHeight w:val="412" w:hRule="exact"/>
        </w:trPr>
        <w:tc>
          <w:tcPr>
            <w:tcW w:w="1615" w:type="dxa"/>
          </w:tcPr>
          <w:p>
            <w:pPr>
              <w:pStyle w:val="TableParagraph"/>
              <w:spacing w:before="109"/>
              <w:ind w:left="111"/>
              <w:rPr>
                <w:sz w:val="17"/>
              </w:rPr>
            </w:pPr>
            <w:r>
              <w:rPr>
                <w:sz w:val="17"/>
              </w:rPr>
              <w:t>DAV</w:t>
            </w:r>
          </w:p>
        </w:tc>
        <w:tc>
          <w:tcPr>
            <w:tcW w:w="3686" w:type="dxa"/>
          </w:tcPr>
          <w:p>
            <w:pPr>
              <w:pStyle w:val="TableParagraph"/>
              <w:spacing w:before="109"/>
              <w:ind w:left="622"/>
              <w:rPr>
                <w:sz w:val="17"/>
              </w:rPr>
            </w:pPr>
            <w:r>
              <w:rPr>
                <w:w w:val="105"/>
                <w:sz w:val="17"/>
              </w:rPr>
              <w:t>Davranış Bilimleri</w:t>
            </w:r>
          </w:p>
        </w:tc>
        <w:tc>
          <w:tcPr>
            <w:tcW w:w="1591" w:type="dxa"/>
          </w:tcPr>
          <w:p>
            <w:pPr>
              <w:pStyle w:val="TableParagraph"/>
              <w:spacing w:before="87"/>
              <w:ind w:left="203"/>
              <w:jc w:val="center"/>
              <w:rPr>
                <w:rFonts w:ascii="Times New Roman"/>
                <w:sz w:val="20"/>
              </w:rPr>
            </w:pPr>
            <w:r>
              <w:rPr>
                <w:rFonts w:ascii="Times New Roman"/>
                <w:w w:val="106"/>
                <w:sz w:val="20"/>
              </w:rPr>
              <w:t>3</w:t>
            </w:r>
          </w:p>
        </w:tc>
        <w:tc>
          <w:tcPr>
            <w:tcW w:w="1341" w:type="dxa"/>
          </w:tcPr>
          <w:p>
            <w:pPr/>
          </w:p>
        </w:tc>
        <w:tc>
          <w:tcPr>
            <w:tcW w:w="1102" w:type="dxa"/>
          </w:tcPr>
          <w:p>
            <w:pPr>
              <w:pStyle w:val="TableParagraph"/>
              <w:spacing w:before="87"/>
              <w:ind w:left="338"/>
              <w:jc w:val="center"/>
              <w:rPr>
                <w:rFonts w:ascii="Times New Roman"/>
                <w:sz w:val="20"/>
              </w:rPr>
            </w:pPr>
            <w:r>
              <w:rPr>
                <w:rFonts w:ascii="Times New Roman"/>
                <w:w w:val="106"/>
                <w:sz w:val="20"/>
              </w:rPr>
              <w:t>3</w:t>
            </w:r>
          </w:p>
        </w:tc>
      </w:tr>
      <w:tr>
        <w:trPr>
          <w:trHeight w:val="427" w:hRule="exact"/>
        </w:trPr>
        <w:tc>
          <w:tcPr>
            <w:tcW w:w="1615" w:type="dxa"/>
          </w:tcPr>
          <w:p>
            <w:pPr>
              <w:pStyle w:val="TableParagraph"/>
              <w:spacing w:before="110"/>
              <w:ind w:left="111"/>
              <w:rPr>
                <w:sz w:val="17"/>
              </w:rPr>
            </w:pPr>
            <w:r>
              <w:rPr>
                <w:w w:val="105"/>
                <w:sz w:val="17"/>
              </w:rPr>
              <w:t>TIPT</w:t>
            </w:r>
          </w:p>
        </w:tc>
        <w:tc>
          <w:tcPr>
            <w:tcW w:w="3686" w:type="dxa"/>
          </w:tcPr>
          <w:p>
            <w:pPr>
              <w:pStyle w:val="TableParagraph"/>
              <w:spacing w:before="110"/>
              <w:ind w:left="622"/>
              <w:rPr>
                <w:sz w:val="17"/>
              </w:rPr>
            </w:pPr>
            <w:r>
              <w:rPr>
                <w:w w:val="105"/>
                <w:sz w:val="17"/>
              </w:rPr>
              <w:t>Tıp Tarihi ve Etik</w:t>
            </w:r>
          </w:p>
        </w:tc>
        <w:tc>
          <w:tcPr>
            <w:tcW w:w="1591" w:type="dxa"/>
          </w:tcPr>
          <w:p>
            <w:pPr>
              <w:pStyle w:val="TableParagraph"/>
              <w:spacing w:before="95"/>
              <w:ind w:left="203"/>
              <w:jc w:val="center"/>
              <w:rPr>
                <w:rFonts w:ascii="Courier New"/>
                <w:sz w:val="21"/>
              </w:rPr>
            </w:pPr>
            <w:r>
              <w:rPr>
                <w:rFonts w:ascii="Courier New"/>
                <w:w w:val="105"/>
                <w:sz w:val="21"/>
              </w:rPr>
              <w:t>7</w:t>
            </w:r>
          </w:p>
        </w:tc>
        <w:tc>
          <w:tcPr>
            <w:tcW w:w="1341" w:type="dxa"/>
          </w:tcPr>
          <w:p>
            <w:pPr/>
          </w:p>
        </w:tc>
        <w:tc>
          <w:tcPr>
            <w:tcW w:w="1102" w:type="dxa"/>
          </w:tcPr>
          <w:p>
            <w:pPr>
              <w:pStyle w:val="TableParagraph"/>
              <w:spacing w:before="95"/>
              <w:ind w:left="338"/>
              <w:jc w:val="center"/>
              <w:rPr>
                <w:rFonts w:ascii="Courier New"/>
                <w:sz w:val="21"/>
              </w:rPr>
            </w:pPr>
            <w:r>
              <w:rPr>
                <w:rFonts w:ascii="Courier New"/>
                <w:w w:val="105"/>
                <w:sz w:val="21"/>
              </w:rPr>
              <w:t>7</w:t>
            </w:r>
          </w:p>
        </w:tc>
      </w:tr>
      <w:tr>
        <w:trPr>
          <w:trHeight w:val="432" w:hRule="exact"/>
        </w:trPr>
        <w:tc>
          <w:tcPr>
            <w:tcW w:w="1615" w:type="dxa"/>
          </w:tcPr>
          <w:p>
            <w:pPr>
              <w:pStyle w:val="TableParagraph"/>
              <w:spacing w:before="110"/>
              <w:ind w:left="112"/>
              <w:rPr>
                <w:sz w:val="17"/>
              </w:rPr>
            </w:pPr>
            <w:r>
              <w:rPr>
                <w:w w:val="105"/>
                <w:sz w:val="17"/>
              </w:rPr>
              <w:t>KUG</w:t>
            </w:r>
          </w:p>
        </w:tc>
        <w:tc>
          <w:tcPr>
            <w:tcW w:w="3686" w:type="dxa"/>
          </w:tcPr>
          <w:p>
            <w:pPr>
              <w:pStyle w:val="TableParagraph"/>
              <w:spacing w:before="110"/>
              <w:ind w:left="623"/>
              <w:rPr>
                <w:sz w:val="17"/>
              </w:rPr>
            </w:pPr>
            <w:r>
              <w:rPr>
                <w:w w:val="110"/>
                <w:sz w:val="17"/>
              </w:rPr>
              <w:t>Klinik Uygulamalara Giriş</w:t>
            </w:r>
          </w:p>
        </w:tc>
        <w:tc>
          <w:tcPr>
            <w:tcW w:w="1591" w:type="dxa"/>
          </w:tcPr>
          <w:p>
            <w:pPr/>
          </w:p>
        </w:tc>
        <w:tc>
          <w:tcPr>
            <w:tcW w:w="1341" w:type="dxa"/>
          </w:tcPr>
          <w:p>
            <w:pPr>
              <w:pStyle w:val="TableParagraph"/>
              <w:spacing w:before="94"/>
              <w:ind w:left="20"/>
              <w:jc w:val="center"/>
              <w:rPr>
                <w:rFonts w:ascii="Courier New"/>
                <w:sz w:val="21"/>
              </w:rPr>
            </w:pPr>
            <w:r>
              <w:rPr>
                <w:rFonts w:ascii="Courier New"/>
                <w:w w:val="108"/>
                <w:sz w:val="21"/>
              </w:rPr>
              <w:t>4</w:t>
            </w:r>
          </w:p>
        </w:tc>
        <w:tc>
          <w:tcPr>
            <w:tcW w:w="1102" w:type="dxa"/>
          </w:tcPr>
          <w:p>
            <w:pPr>
              <w:pStyle w:val="TableParagraph"/>
              <w:spacing w:before="99"/>
              <w:ind w:left="345"/>
              <w:jc w:val="center"/>
              <w:rPr>
                <w:rFonts w:ascii="Courier New"/>
                <w:sz w:val="21"/>
              </w:rPr>
            </w:pPr>
            <w:r>
              <w:rPr>
                <w:rFonts w:ascii="Courier New"/>
                <w:w w:val="108"/>
                <w:sz w:val="21"/>
              </w:rPr>
              <w:t>5</w:t>
            </w:r>
          </w:p>
        </w:tc>
      </w:tr>
      <w:tr>
        <w:trPr>
          <w:trHeight w:val="420" w:hRule="exact"/>
        </w:trPr>
        <w:tc>
          <w:tcPr>
            <w:tcW w:w="1615" w:type="dxa"/>
          </w:tcPr>
          <w:p>
            <w:pPr>
              <w:pStyle w:val="TableParagraph"/>
              <w:spacing w:before="110"/>
              <w:ind w:left="114"/>
              <w:rPr>
                <w:sz w:val="17"/>
              </w:rPr>
            </w:pPr>
            <w:r>
              <w:rPr>
                <w:sz w:val="17"/>
              </w:rPr>
              <w:t>Y.DİL</w:t>
            </w:r>
          </w:p>
        </w:tc>
        <w:tc>
          <w:tcPr>
            <w:tcW w:w="3686" w:type="dxa"/>
          </w:tcPr>
          <w:p>
            <w:pPr>
              <w:pStyle w:val="TableParagraph"/>
              <w:spacing w:before="110"/>
              <w:ind w:left="626"/>
              <w:rPr>
                <w:sz w:val="17"/>
              </w:rPr>
            </w:pPr>
            <w:r>
              <w:rPr>
                <w:w w:val="105"/>
                <w:sz w:val="17"/>
              </w:rPr>
              <w:t>İngilizce</w:t>
            </w:r>
          </w:p>
        </w:tc>
        <w:tc>
          <w:tcPr>
            <w:tcW w:w="1591" w:type="dxa"/>
          </w:tcPr>
          <w:p>
            <w:pPr>
              <w:pStyle w:val="TableParagraph"/>
              <w:spacing w:before="94"/>
              <w:ind w:left="599" w:right="381"/>
              <w:jc w:val="center"/>
              <w:rPr>
                <w:rFonts w:ascii="Courier New"/>
                <w:sz w:val="21"/>
              </w:rPr>
            </w:pPr>
            <w:r>
              <w:rPr>
                <w:rFonts w:ascii="Courier New"/>
                <w:w w:val="95"/>
                <w:sz w:val="21"/>
              </w:rPr>
              <w:t>12</w:t>
            </w:r>
          </w:p>
        </w:tc>
        <w:tc>
          <w:tcPr>
            <w:tcW w:w="1341" w:type="dxa"/>
          </w:tcPr>
          <w:p>
            <w:pPr/>
          </w:p>
        </w:tc>
        <w:tc>
          <w:tcPr>
            <w:tcW w:w="1102" w:type="dxa"/>
          </w:tcPr>
          <w:p>
            <w:pPr>
              <w:pStyle w:val="TableParagraph"/>
              <w:spacing w:before="94"/>
              <w:ind w:left="375" w:right="22"/>
              <w:jc w:val="center"/>
              <w:rPr>
                <w:rFonts w:ascii="Courier New"/>
                <w:sz w:val="21"/>
              </w:rPr>
            </w:pPr>
            <w:r>
              <w:rPr>
                <w:rFonts w:ascii="Courier New"/>
                <w:w w:val="95"/>
                <w:sz w:val="21"/>
              </w:rPr>
              <w:t>12</w:t>
            </w:r>
          </w:p>
        </w:tc>
      </w:tr>
      <w:tr>
        <w:trPr>
          <w:trHeight w:val="413" w:hRule="exact"/>
        </w:trPr>
        <w:tc>
          <w:tcPr>
            <w:tcW w:w="1615" w:type="dxa"/>
          </w:tcPr>
          <w:p>
            <w:pPr>
              <w:pStyle w:val="TableParagraph"/>
              <w:spacing w:before="103"/>
              <w:ind w:left="111"/>
              <w:rPr>
                <w:sz w:val="17"/>
              </w:rPr>
            </w:pPr>
            <w:r>
              <w:rPr>
                <w:w w:val="105"/>
                <w:sz w:val="17"/>
              </w:rPr>
              <w:t>TDE</w:t>
            </w:r>
          </w:p>
        </w:tc>
        <w:tc>
          <w:tcPr>
            <w:tcW w:w="3686" w:type="dxa"/>
          </w:tcPr>
          <w:p>
            <w:pPr>
              <w:pStyle w:val="TableParagraph"/>
              <w:spacing w:before="103"/>
              <w:ind w:left="622"/>
              <w:rPr>
                <w:sz w:val="17"/>
              </w:rPr>
            </w:pPr>
            <w:r>
              <w:rPr>
                <w:w w:val="110"/>
                <w:sz w:val="17"/>
              </w:rPr>
              <w:t>Türk Dili ve Edebiyatı</w:t>
            </w:r>
          </w:p>
        </w:tc>
        <w:tc>
          <w:tcPr>
            <w:tcW w:w="1591" w:type="dxa"/>
          </w:tcPr>
          <w:p>
            <w:pPr>
              <w:pStyle w:val="TableParagraph"/>
              <w:spacing w:before="87"/>
              <w:ind w:left="599" w:right="383"/>
              <w:jc w:val="center"/>
              <w:rPr>
                <w:rFonts w:ascii="Courier New"/>
                <w:sz w:val="21"/>
              </w:rPr>
            </w:pPr>
            <w:r>
              <w:rPr>
                <w:rFonts w:ascii="Courier New"/>
                <w:w w:val="95"/>
                <w:sz w:val="21"/>
              </w:rPr>
              <w:t>10</w:t>
            </w:r>
          </w:p>
        </w:tc>
        <w:tc>
          <w:tcPr>
            <w:tcW w:w="1341" w:type="dxa"/>
          </w:tcPr>
          <w:p>
            <w:pPr/>
          </w:p>
        </w:tc>
        <w:tc>
          <w:tcPr>
            <w:tcW w:w="1102" w:type="dxa"/>
          </w:tcPr>
          <w:p>
            <w:pPr>
              <w:pStyle w:val="TableParagraph"/>
              <w:spacing w:before="87"/>
              <w:ind w:left="375" w:right="25"/>
              <w:jc w:val="center"/>
              <w:rPr>
                <w:rFonts w:ascii="Courier New"/>
                <w:sz w:val="21"/>
              </w:rPr>
            </w:pPr>
            <w:r>
              <w:rPr>
                <w:rFonts w:ascii="Courier New"/>
                <w:w w:val="95"/>
                <w:sz w:val="21"/>
              </w:rPr>
              <w:t>10</w:t>
            </w:r>
          </w:p>
        </w:tc>
      </w:tr>
      <w:tr>
        <w:trPr>
          <w:trHeight w:val="527" w:hRule="exact"/>
        </w:trPr>
        <w:tc>
          <w:tcPr>
            <w:tcW w:w="1615" w:type="dxa"/>
            <w:tcBorders>
              <w:bottom w:val="single" w:sz="5" w:space="0" w:color="000000"/>
            </w:tcBorders>
          </w:tcPr>
          <w:p>
            <w:pPr>
              <w:pStyle w:val="TableParagraph"/>
              <w:spacing w:before="103"/>
              <w:ind w:left="110"/>
              <w:rPr>
                <w:sz w:val="17"/>
              </w:rPr>
            </w:pPr>
            <w:r>
              <w:rPr>
                <w:w w:val="110"/>
                <w:sz w:val="17"/>
              </w:rPr>
              <w:t>AİİT</w:t>
            </w:r>
          </w:p>
        </w:tc>
        <w:tc>
          <w:tcPr>
            <w:tcW w:w="3686" w:type="dxa"/>
            <w:tcBorders>
              <w:bottom w:val="single" w:sz="5" w:space="0" w:color="000000"/>
            </w:tcBorders>
          </w:tcPr>
          <w:p>
            <w:pPr>
              <w:pStyle w:val="TableParagraph"/>
              <w:spacing w:before="103"/>
              <w:ind w:left="626"/>
              <w:rPr>
                <w:sz w:val="17"/>
              </w:rPr>
            </w:pPr>
            <w:r>
              <w:rPr>
                <w:w w:val="105"/>
                <w:sz w:val="17"/>
              </w:rPr>
              <w:t>Atatürk İlkeleri ve İnkılap Tarihi</w:t>
            </w:r>
          </w:p>
        </w:tc>
        <w:tc>
          <w:tcPr>
            <w:tcW w:w="1591" w:type="dxa"/>
            <w:tcBorders>
              <w:bottom w:val="single" w:sz="5" w:space="0" w:color="000000"/>
            </w:tcBorders>
          </w:tcPr>
          <w:p>
            <w:pPr>
              <w:pStyle w:val="TableParagraph"/>
              <w:spacing w:before="87"/>
              <w:ind w:left="599" w:right="383"/>
              <w:jc w:val="center"/>
              <w:rPr>
                <w:rFonts w:ascii="Courier New"/>
                <w:sz w:val="21"/>
              </w:rPr>
            </w:pPr>
            <w:r>
              <w:rPr>
                <w:rFonts w:ascii="Courier New"/>
                <w:w w:val="95"/>
                <w:sz w:val="21"/>
              </w:rPr>
              <w:t>10</w:t>
            </w:r>
          </w:p>
        </w:tc>
        <w:tc>
          <w:tcPr>
            <w:tcW w:w="1341" w:type="dxa"/>
            <w:tcBorders>
              <w:bottom w:val="single" w:sz="5" w:space="0" w:color="000000"/>
            </w:tcBorders>
          </w:tcPr>
          <w:p>
            <w:pPr/>
          </w:p>
        </w:tc>
        <w:tc>
          <w:tcPr>
            <w:tcW w:w="1102" w:type="dxa"/>
            <w:tcBorders>
              <w:bottom w:val="single" w:sz="5" w:space="0" w:color="000000"/>
            </w:tcBorders>
          </w:tcPr>
          <w:p>
            <w:pPr>
              <w:pStyle w:val="TableParagraph"/>
              <w:spacing w:before="87"/>
              <w:ind w:left="375" w:right="25"/>
              <w:jc w:val="center"/>
              <w:rPr>
                <w:rFonts w:ascii="Courier New"/>
                <w:sz w:val="21"/>
              </w:rPr>
            </w:pPr>
            <w:r>
              <w:rPr>
                <w:rFonts w:ascii="Courier New"/>
                <w:w w:val="95"/>
                <w:sz w:val="21"/>
              </w:rPr>
              <w:t>10</w:t>
            </w:r>
          </w:p>
        </w:tc>
      </w:tr>
      <w:tr>
        <w:trPr>
          <w:trHeight w:val="278" w:hRule="exact"/>
        </w:trPr>
        <w:tc>
          <w:tcPr>
            <w:tcW w:w="1615" w:type="dxa"/>
            <w:tcBorders>
              <w:top w:val="single" w:sz="5" w:space="0" w:color="000000"/>
              <w:bottom w:val="single" w:sz="12" w:space="0" w:color="000000"/>
            </w:tcBorders>
          </w:tcPr>
          <w:p>
            <w:pPr>
              <w:pStyle w:val="TableParagraph"/>
              <w:spacing w:line="204" w:lineRule="exact"/>
              <w:ind w:left="111"/>
              <w:rPr>
                <w:b/>
                <w:sz w:val="18"/>
              </w:rPr>
            </w:pPr>
            <w:r>
              <w:rPr>
                <w:b/>
                <w:sz w:val="18"/>
              </w:rPr>
              <w:t>Toplam</w:t>
            </w:r>
          </w:p>
        </w:tc>
        <w:tc>
          <w:tcPr>
            <w:tcW w:w="3686" w:type="dxa"/>
            <w:tcBorders>
              <w:top w:val="single" w:sz="5" w:space="0" w:color="000000"/>
              <w:bottom w:val="single" w:sz="12" w:space="0" w:color="000000"/>
            </w:tcBorders>
          </w:tcPr>
          <w:p>
            <w:pPr/>
          </w:p>
        </w:tc>
        <w:tc>
          <w:tcPr>
            <w:tcW w:w="1591" w:type="dxa"/>
            <w:tcBorders>
              <w:top w:val="single" w:sz="5" w:space="0" w:color="000000"/>
              <w:bottom w:val="single" w:sz="12" w:space="0" w:color="000000"/>
            </w:tcBorders>
          </w:tcPr>
          <w:p>
            <w:pPr>
              <w:pStyle w:val="TableParagraph"/>
              <w:spacing w:line="204" w:lineRule="exact"/>
              <w:ind w:left="599" w:right="394"/>
              <w:jc w:val="center"/>
              <w:rPr>
                <w:b/>
                <w:sz w:val="18"/>
              </w:rPr>
            </w:pPr>
            <w:r>
              <w:rPr>
                <w:b/>
                <w:w w:val="105"/>
                <w:sz w:val="18"/>
              </w:rPr>
              <w:t>131</w:t>
            </w:r>
          </w:p>
        </w:tc>
        <w:tc>
          <w:tcPr>
            <w:tcW w:w="1341" w:type="dxa"/>
            <w:tcBorders>
              <w:top w:val="single" w:sz="5" w:space="0" w:color="000000"/>
              <w:bottom w:val="single" w:sz="12" w:space="0" w:color="000000"/>
            </w:tcBorders>
          </w:tcPr>
          <w:p>
            <w:pPr>
              <w:pStyle w:val="TableParagraph"/>
              <w:spacing w:line="204" w:lineRule="exact"/>
              <w:ind w:left="415" w:right="380"/>
              <w:jc w:val="center"/>
              <w:rPr>
                <w:b/>
                <w:sz w:val="18"/>
              </w:rPr>
            </w:pPr>
            <w:r>
              <w:rPr>
                <w:b/>
                <w:sz w:val="18"/>
              </w:rPr>
              <w:t>10</w:t>
            </w:r>
          </w:p>
        </w:tc>
        <w:tc>
          <w:tcPr>
            <w:tcW w:w="1102" w:type="dxa"/>
            <w:tcBorders>
              <w:top w:val="single" w:sz="5" w:space="0" w:color="000000"/>
              <w:bottom w:val="single" w:sz="12" w:space="0" w:color="000000"/>
            </w:tcBorders>
          </w:tcPr>
          <w:p>
            <w:pPr>
              <w:pStyle w:val="TableParagraph"/>
              <w:spacing w:line="204" w:lineRule="exact"/>
              <w:ind w:left="375" w:right="32"/>
              <w:jc w:val="center"/>
              <w:rPr>
                <w:b/>
                <w:sz w:val="18"/>
              </w:rPr>
            </w:pPr>
            <w:r>
              <w:rPr>
                <w:b/>
                <w:sz w:val="18"/>
              </w:rPr>
              <w:t>141</w:t>
            </w:r>
          </w:p>
        </w:tc>
      </w:tr>
    </w:tbl>
    <w:p>
      <w:pPr>
        <w:pStyle w:val="BodyText"/>
        <w:rPr>
          <w:b/>
          <w:sz w:val="20"/>
        </w:rPr>
      </w:pPr>
    </w:p>
    <w:p>
      <w:pPr>
        <w:pStyle w:val="BodyText"/>
        <w:spacing w:before="6"/>
        <w:rPr>
          <w:b/>
          <w:sz w:val="23"/>
        </w:rPr>
      </w:pPr>
    </w:p>
    <w:p>
      <w:pPr>
        <w:spacing w:before="95"/>
        <w:ind w:left="3122" w:right="0" w:firstLine="0"/>
        <w:jc w:val="left"/>
        <w:rPr>
          <w:b/>
          <w:sz w:val="18"/>
        </w:rPr>
      </w:pPr>
      <w:r>
        <w:rPr>
          <w:b/>
          <w:sz w:val="18"/>
        </w:rPr>
        <w:t>DERS KURULU ÖGRETİM ÜYELERİ</w:t>
      </w:r>
    </w:p>
    <w:p>
      <w:pPr>
        <w:pStyle w:val="BodyText"/>
        <w:spacing w:before="8"/>
        <w:rPr>
          <w:b/>
          <w:sz w:val="23"/>
        </w:rPr>
      </w:pPr>
    </w:p>
    <w:p>
      <w:pPr>
        <w:pStyle w:val="BodyText"/>
        <w:spacing w:line="331" w:lineRule="auto"/>
        <w:ind w:left="3511" w:right="3956"/>
      </w:pPr>
      <w:r>
        <w:rPr>
          <w:w w:val="105"/>
        </w:rPr>
        <w:t>Prof.Dr. Şenel ACAR Prof.Dr. Resul BUGDAYCI Prof.Dr. Nurten ERDAL</w:t>
      </w:r>
    </w:p>
    <w:p>
      <w:pPr>
        <w:pStyle w:val="BodyText"/>
        <w:spacing w:line="357" w:lineRule="auto" w:before="5"/>
        <w:ind w:left="3511" w:right="3450"/>
      </w:pPr>
      <w:r>
        <w:rPr>
          <w:w w:val="105"/>
        </w:rPr>
        <w:t>Prof.Dr</w:t>
      </w:r>
      <w:r>
        <w:rPr>
          <w:color w:val="3A3A3A"/>
          <w:w w:val="105"/>
        </w:rPr>
        <w:t>. </w:t>
      </w:r>
      <w:r>
        <w:rPr>
          <w:w w:val="105"/>
        </w:rPr>
        <w:t>Mehmet Emin ERDAL Prof.Dr</w:t>
      </w:r>
      <w:r>
        <w:rPr>
          <w:color w:val="3A3A3A"/>
          <w:w w:val="105"/>
        </w:rPr>
        <w:t>.</w:t>
      </w:r>
      <w:r>
        <w:rPr>
          <w:w w:val="105"/>
        </w:rPr>
        <w:t>Lülüfer TAMER GÜMÜŞ Doç.Dr. Etem AKBAŞ Yrd</w:t>
      </w:r>
      <w:r>
        <w:rPr>
          <w:color w:val="3A3A3A"/>
          <w:w w:val="105"/>
        </w:rPr>
        <w:t>.</w:t>
      </w:r>
      <w:r>
        <w:rPr>
          <w:w w:val="105"/>
        </w:rPr>
        <w:t>Doç</w:t>
      </w:r>
      <w:r>
        <w:rPr>
          <w:color w:val="3A3A3A"/>
          <w:w w:val="105"/>
        </w:rPr>
        <w:t>.</w:t>
      </w:r>
      <w:r>
        <w:rPr>
          <w:w w:val="105"/>
        </w:rPr>
        <w:t>Dr. Özlem İZCİ AY</w:t>
      </w:r>
    </w:p>
    <w:p>
      <w:pPr>
        <w:pStyle w:val="BodyText"/>
        <w:spacing w:line="376" w:lineRule="auto" w:before="27"/>
        <w:ind w:left="3516" w:right="3450" w:firstLine="7"/>
      </w:pPr>
      <w:r>
        <w:rPr>
          <w:w w:val="105"/>
        </w:rPr>
        <w:t>Yrd.Doç.Dr</w:t>
      </w:r>
      <w:r>
        <w:rPr>
          <w:color w:val="ACADAD"/>
          <w:w w:val="105"/>
        </w:rPr>
        <w:t>. </w:t>
      </w:r>
      <w:r>
        <w:rPr>
          <w:w w:val="105"/>
        </w:rPr>
        <w:t>Oya ÔGENLER Doç.Dr</w:t>
      </w:r>
      <w:r>
        <w:rPr>
          <w:color w:val="3A3A3A"/>
          <w:w w:val="105"/>
        </w:rPr>
        <w:t>. </w:t>
      </w:r>
      <w:r>
        <w:rPr>
          <w:w w:val="105"/>
        </w:rPr>
        <w:t>Bahar TAŞDELEN</w:t>
      </w:r>
    </w:p>
    <w:p>
      <w:pPr>
        <w:pStyle w:val="BodyText"/>
        <w:spacing w:line="352" w:lineRule="auto" w:before="27"/>
        <w:ind w:left="3516" w:right="2694"/>
      </w:pPr>
      <w:r>
        <w:rPr>
          <w:w w:val="105"/>
        </w:rPr>
        <w:t>Okutman Nafiye Çiğdem AKTEKİN Okutman İbrahim AY</w:t>
      </w:r>
    </w:p>
    <w:p>
      <w:pPr>
        <w:pStyle w:val="BodyText"/>
        <w:spacing w:line="170" w:lineRule="exact"/>
        <w:ind w:left="2633" w:right="3422"/>
        <w:jc w:val="center"/>
      </w:pPr>
      <w:r>
        <w:rPr>
          <w:w w:val="105"/>
        </w:rPr>
        <w:t>Okutman Döndü CAN</w:t>
      </w:r>
    </w:p>
    <w:p>
      <w:pPr>
        <w:spacing w:after="0" w:line="170" w:lineRule="exact"/>
        <w:jc w:val="center"/>
        <w:sectPr>
          <w:headerReference w:type="even" r:id="rId61"/>
          <w:pgSz w:w="11910" w:h="16840"/>
          <w:pgMar w:header="0" w:footer="0" w:top="1280" w:bottom="280" w:left="1160" w:right="1160"/>
        </w:sectPr>
      </w:pPr>
    </w:p>
    <w:p>
      <w:pPr>
        <w:pStyle w:val="BodyText"/>
        <w:spacing w:before="4"/>
        <w:rPr>
          <w:sz w:val="20"/>
        </w:rPr>
      </w:pPr>
    </w:p>
    <w:p>
      <w:pPr>
        <w:numPr>
          <w:ilvl w:val="0"/>
          <w:numId w:val="81"/>
        </w:numPr>
        <w:tabs>
          <w:tab w:pos="386" w:val="left" w:leader="none"/>
        </w:tabs>
        <w:spacing w:before="95"/>
        <w:ind w:left="385" w:right="0" w:hanging="153"/>
        <w:jc w:val="left"/>
        <w:rPr>
          <w:b/>
          <w:sz w:val="17"/>
        </w:rPr>
      </w:pPr>
      <w:bookmarkStart w:name="Page 51" w:id="63"/>
      <w:bookmarkEnd w:id="63"/>
      <w:r>
        <w:rPr/>
      </w:r>
      <w:bookmarkStart w:name="Page 51" w:id="64"/>
      <w:bookmarkEnd w:id="64"/>
      <w:r>
        <w:rPr>
          <w:b/>
          <w:w w:val="105"/>
          <w:sz w:val="17"/>
        </w:rPr>
        <w:t>KASIM</w:t>
      </w:r>
      <w:r>
        <w:rPr>
          <w:b/>
          <w:w w:val="105"/>
          <w:sz w:val="17"/>
        </w:rPr>
        <w:t> 2012</w:t>
      </w:r>
      <w:r>
        <w:rPr>
          <w:b/>
          <w:spacing w:val="2"/>
          <w:w w:val="105"/>
          <w:sz w:val="17"/>
        </w:rPr>
        <w:t> </w:t>
      </w:r>
      <w:r>
        <w:rPr>
          <w:b/>
          <w:w w:val="105"/>
          <w:sz w:val="17"/>
        </w:rPr>
        <w:t>PAZARTESİ</w:t>
      </w:r>
    </w:p>
    <w:p>
      <w:pPr>
        <w:pStyle w:val="BodyText"/>
        <w:spacing w:before="4"/>
        <w:rPr>
          <w:b/>
          <w:sz w:val="5"/>
        </w:rPr>
      </w:pPr>
    </w:p>
    <w:tbl>
      <w:tblPr>
        <w:tblW w:w="0" w:type="auto"/>
        <w:jc w:val="left"/>
        <w:tblInd w:w="11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90"/>
        <w:gridCol w:w="984"/>
        <w:gridCol w:w="2987"/>
        <w:gridCol w:w="2508"/>
        <w:gridCol w:w="1545"/>
      </w:tblGrid>
      <w:tr>
        <w:trPr>
          <w:trHeight w:val="216" w:hRule="exact"/>
        </w:trPr>
        <w:tc>
          <w:tcPr>
            <w:tcW w:w="1190" w:type="dxa"/>
            <w:tcBorders>
              <w:top w:val="single" w:sz="5" w:space="0" w:color="000000"/>
              <w:left w:val="single" w:sz="5" w:space="0" w:color="000000"/>
              <w:bottom w:val="single" w:sz="5" w:space="0" w:color="000000"/>
              <w:right w:val="single" w:sz="5" w:space="0" w:color="000000"/>
            </w:tcBorders>
          </w:tcPr>
          <w:p>
            <w:pPr>
              <w:pStyle w:val="TableParagraph"/>
              <w:spacing w:line="201" w:lineRule="exact"/>
              <w:ind w:left="100"/>
              <w:rPr>
                <w:i/>
                <w:sz w:val="18"/>
              </w:rPr>
            </w:pPr>
            <w:r>
              <w:rPr>
                <w:i/>
                <w:sz w:val="18"/>
              </w:rPr>
              <w:t>SAAT</w:t>
            </w:r>
          </w:p>
        </w:tc>
        <w:tc>
          <w:tcPr>
            <w:tcW w:w="984" w:type="dxa"/>
            <w:tcBorders>
              <w:top w:val="single" w:sz="5" w:space="0" w:color="000000"/>
              <w:left w:val="single" w:sz="5" w:space="0" w:color="000000"/>
              <w:bottom w:val="single" w:sz="5" w:space="0" w:color="000000"/>
            </w:tcBorders>
          </w:tcPr>
          <w:p>
            <w:pPr>
              <w:pStyle w:val="TableParagraph"/>
              <w:spacing w:line="201" w:lineRule="exact"/>
              <w:ind w:left="104"/>
              <w:rPr>
                <w:i/>
                <w:sz w:val="18"/>
              </w:rPr>
            </w:pPr>
            <w:r>
              <w:rPr>
                <w:i/>
                <w:sz w:val="18"/>
              </w:rPr>
              <w:t>DERS</w:t>
            </w:r>
          </w:p>
        </w:tc>
        <w:tc>
          <w:tcPr>
            <w:tcW w:w="5495" w:type="dxa"/>
            <w:gridSpan w:val="2"/>
            <w:tcBorders>
              <w:top w:val="single" w:sz="5" w:space="0" w:color="000000"/>
              <w:bottom w:val="single" w:sz="5" w:space="0" w:color="000000"/>
              <w:right w:val="single" w:sz="5" w:space="0" w:color="000000"/>
            </w:tcBorders>
          </w:tcPr>
          <w:p>
            <w:pPr>
              <w:pStyle w:val="TableParagraph"/>
              <w:spacing w:line="201" w:lineRule="exact"/>
              <w:ind w:left="384"/>
              <w:rPr>
                <w:i/>
                <w:sz w:val="18"/>
              </w:rPr>
            </w:pPr>
            <w:r>
              <w:rPr>
                <w:i/>
                <w:sz w:val="18"/>
              </w:rPr>
              <w:t>KONU</w:t>
            </w:r>
          </w:p>
        </w:tc>
        <w:tc>
          <w:tcPr>
            <w:tcW w:w="1545" w:type="dxa"/>
            <w:tcBorders>
              <w:top w:val="single" w:sz="5" w:space="0" w:color="000000"/>
              <w:left w:val="single" w:sz="5" w:space="0" w:color="000000"/>
              <w:bottom w:val="single" w:sz="5" w:space="0" w:color="000000"/>
              <w:right w:val="single" w:sz="5" w:space="0" w:color="000000"/>
            </w:tcBorders>
          </w:tcPr>
          <w:p>
            <w:pPr>
              <w:pStyle w:val="TableParagraph"/>
              <w:spacing w:line="201" w:lineRule="exact"/>
              <w:ind w:left="101"/>
              <w:rPr>
                <w:i/>
                <w:sz w:val="18"/>
              </w:rPr>
            </w:pPr>
            <w:r>
              <w:rPr>
                <w:i/>
                <w:sz w:val="18"/>
              </w:rPr>
              <w:t>OGR. UYESI</w:t>
            </w:r>
          </w:p>
        </w:tc>
      </w:tr>
      <w:tr>
        <w:trPr>
          <w:trHeight w:val="212" w:hRule="exact"/>
        </w:trPr>
        <w:tc>
          <w:tcPr>
            <w:tcW w:w="1190" w:type="dxa"/>
            <w:tcBorders>
              <w:top w:val="single" w:sz="5" w:space="0" w:color="000000"/>
              <w:left w:val="single" w:sz="5" w:space="0" w:color="000000"/>
              <w:right w:val="single" w:sz="5" w:space="0" w:color="000000"/>
            </w:tcBorders>
          </w:tcPr>
          <w:p>
            <w:pPr>
              <w:pStyle w:val="TableParagraph"/>
              <w:spacing w:line="201" w:lineRule="exact"/>
              <w:ind w:left="100"/>
              <w:rPr>
                <w:sz w:val="18"/>
              </w:rPr>
            </w:pPr>
            <w:r>
              <w:rPr>
                <w:w w:val="110"/>
                <w:sz w:val="18"/>
              </w:rPr>
              <w:t>08.30-10</w:t>
            </w:r>
            <w:r>
              <w:rPr>
                <w:color w:val="1B1B1A"/>
                <w:w w:val="110"/>
                <w:sz w:val="18"/>
              </w:rPr>
              <w:t>.</w:t>
            </w:r>
            <w:r>
              <w:rPr>
                <w:w w:val="110"/>
                <w:sz w:val="18"/>
              </w:rPr>
              <w:t>20</w:t>
            </w:r>
          </w:p>
        </w:tc>
        <w:tc>
          <w:tcPr>
            <w:tcW w:w="984" w:type="dxa"/>
            <w:tcBorders>
              <w:top w:val="single" w:sz="5" w:space="0" w:color="000000"/>
              <w:left w:val="single" w:sz="5" w:space="0" w:color="000000"/>
            </w:tcBorders>
          </w:tcPr>
          <w:p>
            <w:pPr>
              <w:pStyle w:val="TableParagraph"/>
              <w:spacing w:line="201" w:lineRule="exact"/>
              <w:ind w:left="103"/>
              <w:rPr>
                <w:sz w:val="18"/>
              </w:rPr>
            </w:pPr>
            <w:r>
              <w:rPr>
                <w:sz w:val="18"/>
              </w:rPr>
              <w:t>TBIY</w:t>
            </w:r>
          </w:p>
        </w:tc>
        <w:tc>
          <w:tcPr>
            <w:tcW w:w="2987" w:type="dxa"/>
            <w:tcBorders>
              <w:top w:val="single" w:sz="5" w:space="0" w:color="000000"/>
            </w:tcBorders>
          </w:tcPr>
          <w:p>
            <w:pPr>
              <w:pStyle w:val="TableParagraph"/>
              <w:spacing w:line="201" w:lineRule="exact"/>
              <w:ind w:left="378"/>
              <w:rPr>
                <w:sz w:val="18"/>
              </w:rPr>
            </w:pPr>
            <w:r>
              <w:rPr>
                <w:sz w:val="18"/>
              </w:rPr>
              <w:t>Nukleusun yapısı</w:t>
            </w:r>
          </w:p>
        </w:tc>
        <w:tc>
          <w:tcPr>
            <w:tcW w:w="2508" w:type="dxa"/>
            <w:tcBorders>
              <w:top w:val="single" w:sz="5" w:space="0" w:color="000000"/>
              <w:right w:val="single" w:sz="5" w:space="0" w:color="000000"/>
            </w:tcBorders>
          </w:tcPr>
          <w:p>
            <w:pPr/>
          </w:p>
        </w:tc>
        <w:tc>
          <w:tcPr>
            <w:tcW w:w="1545" w:type="dxa"/>
            <w:tcBorders>
              <w:top w:val="single" w:sz="5" w:space="0" w:color="000000"/>
              <w:left w:val="single" w:sz="5" w:space="0" w:color="000000"/>
              <w:right w:val="single" w:sz="5" w:space="0" w:color="000000"/>
            </w:tcBorders>
          </w:tcPr>
          <w:p>
            <w:pPr>
              <w:pStyle w:val="TableParagraph"/>
              <w:spacing w:line="201" w:lineRule="exact"/>
              <w:ind w:left="98"/>
              <w:rPr>
                <w:sz w:val="18"/>
              </w:rPr>
            </w:pPr>
            <w:r>
              <w:rPr>
                <w:w w:val="110"/>
                <w:sz w:val="18"/>
              </w:rPr>
              <w:t>EAkbaş</w:t>
            </w:r>
          </w:p>
        </w:tc>
      </w:tr>
      <w:tr>
        <w:trPr>
          <w:trHeight w:val="310" w:hRule="exact"/>
        </w:trPr>
        <w:tc>
          <w:tcPr>
            <w:tcW w:w="1190" w:type="dxa"/>
            <w:tcBorders>
              <w:left w:val="single" w:sz="5" w:space="0" w:color="000000"/>
              <w:right w:val="single" w:sz="5" w:space="0" w:color="000000"/>
            </w:tcBorders>
          </w:tcPr>
          <w:p>
            <w:pPr>
              <w:pStyle w:val="TableParagraph"/>
              <w:spacing w:line="206" w:lineRule="exact"/>
              <w:ind w:left="98"/>
              <w:rPr>
                <w:sz w:val="18"/>
              </w:rPr>
            </w:pPr>
            <w:r>
              <w:rPr>
                <w:sz w:val="18"/>
              </w:rPr>
              <w:t>10.30-12.20</w:t>
            </w:r>
          </w:p>
        </w:tc>
        <w:tc>
          <w:tcPr>
            <w:tcW w:w="984" w:type="dxa"/>
            <w:tcBorders>
              <w:left w:val="single" w:sz="5" w:space="0" w:color="000000"/>
            </w:tcBorders>
          </w:tcPr>
          <w:p>
            <w:pPr>
              <w:pStyle w:val="TableParagraph"/>
              <w:spacing w:line="206" w:lineRule="exact"/>
              <w:ind w:left="104"/>
              <w:rPr>
                <w:sz w:val="18"/>
              </w:rPr>
            </w:pPr>
            <w:r>
              <w:rPr>
                <w:sz w:val="18"/>
              </w:rPr>
              <w:t>BİST</w:t>
            </w:r>
          </w:p>
        </w:tc>
        <w:tc>
          <w:tcPr>
            <w:tcW w:w="2987" w:type="dxa"/>
          </w:tcPr>
          <w:p>
            <w:pPr>
              <w:pStyle w:val="TableParagraph"/>
              <w:spacing w:line="206" w:lineRule="exact"/>
              <w:ind w:left="378"/>
              <w:rPr>
                <w:sz w:val="18"/>
              </w:rPr>
            </w:pPr>
            <w:r>
              <w:rPr>
                <w:sz w:val="18"/>
              </w:rPr>
              <w:t>Tanım ve kavramlar ve değişken</w:t>
            </w:r>
          </w:p>
        </w:tc>
        <w:tc>
          <w:tcPr>
            <w:tcW w:w="2508" w:type="dxa"/>
            <w:tcBorders>
              <w:right w:val="single" w:sz="5" w:space="0" w:color="000000"/>
            </w:tcBorders>
          </w:tcPr>
          <w:p>
            <w:pPr>
              <w:pStyle w:val="TableParagraph"/>
              <w:spacing w:line="206" w:lineRule="exact"/>
              <w:ind w:left="27"/>
              <w:rPr>
                <w:sz w:val="18"/>
              </w:rPr>
            </w:pPr>
            <w:r>
              <w:rPr>
                <w:sz w:val="18"/>
              </w:rPr>
              <w:t>tipleri</w:t>
            </w:r>
          </w:p>
        </w:tc>
        <w:tc>
          <w:tcPr>
            <w:tcW w:w="1545" w:type="dxa"/>
            <w:tcBorders>
              <w:left w:val="single" w:sz="5" w:space="0" w:color="000000"/>
              <w:right w:val="single" w:sz="5" w:space="0" w:color="000000"/>
            </w:tcBorders>
          </w:tcPr>
          <w:p>
            <w:pPr>
              <w:pStyle w:val="TableParagraph"/>
              <w:spacing w:line="206" w:lineRule="exact"/>
              <w:ind w:left="98"/>
              <w:rPr>
                <w:sz w:val="18"/>
              </w:rPr>
            </w:pPr>
            <w:r>
              <w:rPr>
                <w:w w:val="105"/>
                <w:sz w:val="18"/>
              </w:rPr>
              <w:t>A Kanık</w:t>
            </w:r>
          </w:p>
        </w:tc>
      </w:tr>
      <w:tr>
        <w:trPr>
          <w:trHeight w:val="307" w:hRule="exact"/>
        </w:trPr>
        <w:tc>
          <w:tcPr>
            <w:tcW w:w="1190" w:type="dxa"/>
            <w:tcBorders>
              <w:left w:val="single" w:sz="5" w:space="0" w:color="000000"/>
              <w:right w:val="single" w:sz="5" w:space="0" w:color="000000"/>
            </w:tcBorders>
          </w:tcPr>
          <w:p>
            <w:pPr>
              <w:pStyle w:val="TableParagraph"/>
              <w:spacing w:before="97"/>
              <w:ind w:left="98"/>
              <w:rPr>
                <w:sz w:val="18"/>
              </w:rPr>
            </w:pPr>
            <w:r>
              <w:rPr>
                <w:sz w:val="18"/>
              </w:rPr>
              <w:t>13.30-15.20</w:t>
            </w:r>
          </w:p>
        </w:tc>
        <w:tc>
          <w:tcPr>
            <w:tcW w:w="984" w:type="dxa"/>
            <w:tcBorders>
              <w:left w:val="single" w:sz="5" w:space="0" w:color="000000"/>
            </w:tcBorders>
          </w:tcPr>
          <w:p>
            <w:pPr>
              <w:pStyle w:val="TableParagraph"/>
              <w:spacing w:before="97"/>
              <w:ind w:left="103"/>
              <w:rPr>
                <w:sz w:val="18"/>
              </w:rPr>
            </w:pPr>
            <w:r>
              <w:rPr>
                <w:sz w:val="18"/>
              </w:rPr>
              <w:t>AİİT</w:t>
            </w:r>
          </w:p>
        </w:tc>
        <w:tc>
          <w:tcPr>
            <w:tcW w:w="2987" w:type="dxa"/>
          </w:tcPr>
          <w:p>
            <w:pPr>
              <w:pStyle w:val="TableParagraph"/>
              <w:spacing w:before="97"/>
              <w:ind w:left="382"/>
              <w:rPr>
                <w:sz w:val="18"/>
              </w:rPr>
            </w:pPr>
            <w:r>
              <w:rPr>
                <w:sz w:val="18"/>
              </w:rPr>
              <w:t>A</w:t>
            </w:r>
            <w:r>
              <w:rPr>
                <w:color w:val="1B1B1A"/>
                <w:sz w:val="18"/>
              </w:rPr>
              <w:t>t</w:t>
            </w:r>
            <w:r>
              <w:rPr>
                <w:sz w:val="18"/>
              </w:rPr>
              <w:t>atürk İlkeleri ve İnkılap Tarihi</w:t>
            </w:r>
          </w:p>
        </w:tc>
        <w:tc>
          <w:tcPr>
            <w:tcW w:w="2508"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97"/>
              <w:ind w:left="102"/>
              <w:rPr>
                <w:sz w:val="18"/>
              </w:rPr>
            </w:pPr>
            <w:r>
              <w:rPr>
                <w:sz w:val="18"/>
              </w:rPr>
              <w:t>İ Ay</w:t>
            </w:r>
          </w:p>
        </w:tc>
      </w:tr>
      <w:tr>
        <w:trPr>
          <w:trHeight w:val="217" w:hRule="exact"/>
        </w:trPr>
        <w:tc>
          <w:tcPr>
            <w:tcW w:w="1190" w:type="dxa"/>
            <w:tcBorders>
              <w:left w:val="single" w:sz="5" w:space="0" w:color="000000"/>
              <w:bottom w:val="single" w:sz="5" w:space="0" w:color="000000"/>
              <w:right w:val="single" w:sz="5" w:space="0" w:color="000000"/>
            </w:tcBorders>
          </w:tcPr>
          <w:p>
            <w:pPr>
              <w:pStyle w:val="TableParagraph"/>
              <w:spacing w:line="204" w:lineRule="exact"/>
              <w:ind w:left="98"/>
              <w:rPr>
                <w:sz w:val="18"/>
              </w:rPr>
            </w:pPr>
            <w:r>
              <w:rPr>
                <w:sz w:val="18"/>
              </w:rPr>
              <w:t>15.30-17.20</w:t>
            </w:r>
          </w:p>
        </w:tc>
        <w:tc>
          <w:tcPr>
            <w:tcW w:w="984" w:type="dxa"/>
            <w:tcBorders>
              <w:left w:val="single" w:sz="5" w:space="0" w:color="000000"/>
              <w:bottom w:val="single" w:sz="5" w:space="0" w:color="000000"/>
            </w:tcBorders>
          </w:tcPr>
          <w:p>
            <w:pPr>
              <w:pStyle w:val="TableParagraph"/>
              <w:spacing w:line="204" w:lineRule="exact"/>
              <w:ind w:left="103"/>
              <w:rPr>
                <w:sz w:val="18"/>
              </w:rPr>
            </w:pPr>
            <w:r>
              <w:rPr>
                <w:sz w:val="18"/>
              </w:rPr>
              <w:t>TDE</w:t>
            </w:r>
          </w:p>
        </w:tc>
        <w:tc>
          <w:tcPr>
            <w:tcW w:w="2987" w:type="dxa"/>
            <w:tcBorders>
              <w:bottom w:val="single" w:sz="5" w:space="0" w:color="000000"/>
            </w:tcBorders>
          </w:tcPr>
          <w:p>
            <w:pPr>
              <w:pStyle w:val="TableParagraph"/>
              <w:spacing w:line="204" w:lineRule="exact"/>
              <w:ind w:left="383"/>
              <w:rPr>
                <w:sz w:val="18"/>
              </w:rPr>
            </w:pPr>
            <w:r>
              <w:rPr>
                <w:sz w:val="18"/>
              </w:rPr>
              <w:t>Türk Dili ve Edebiyatı</w:t>
            </w:r>
          </w:p>
        </w:tc>
        <w:tc>
          <w:tcPr>
            <w:tcW w:w="2508" w:type="dxa"/>
            <w:tcBorders>
              <w:bottom w:val="single" w:sz="5" w:space="0" w:color="000000"/>
              <w:right w:val="single" w:sz="5" w:space="0" w:color="000000"/>
            </w:tcBorders>
          </w:tcPr>
          <w:p>
            <w:pPr/>
          </w:p>
        </w:tc>
        <w:tc>
          <w:tcPr>
            <w:tcW w:w="1545" w:type="dxa"/>
            <w:tcBorders>
              <w:left w:val="single" w:sz="5" w:space="0" w:color="000000"/>
              <w:bottom w:val="single" w:sz="5" w:space="0" w:color="000000"/>
              <w:right w:val="single" w:sz="5" w:space="0" w:color="000000"/>
            </w:tcBorders>
          </w:tcPr>
          <w:p>
            <w:pPr>
              <w:pStyle w:val="TableParagraph"/>
              <w:spacing w:line="204" w:lineRule="exact"/>
              <w:ind w:left="98"/>
              <w:rPr>
                <w:sz w:val="18"/>
              </w:rPr>
            </w:pPr>
            <w:r>
              <w:rPr>
                <w:w w:val="115"/>
                <w:sz w:val="18"/>
              </w:rPr>
              <w:t>DCan</w:t>
            </w:r>
          </w:p>
        </w:tc>
      </w:tr>
    </w:tbl>
    <w:p>
      <w:pPr>
        <w:pStyle w:val="BodyText"/>
        <w:rPr>
          <w:b/>
          <w:sz w:val="18"/>
        </w:rPr>
      </w:pPr>
    </w:p>
    <w:p>
      <w:pPr>
        <w:pStyle w:val="BodyText"/>
        <w:spacing w:before="3"/>
        <w:rPr>
          <w:b/>
          <w:sz w:val="18"/>
        </w:rPr>
      </w:pPr>
    </w:p>
    <w:p>
      <w:pPr>
        <w:pStyle w:val="ListParagraph"/>
        <w:numPr>
          <w:ilvl w:val="0"/>
          <w:numId w:val="81"/>
        </w:numPr>
        <w:tabs>
          <w:tab w:pos="386" w:val="left" w:leader="none"/>
        </w:tabs>
        <w:spacing w:line="240" w:lineRule="auto" w:before="0" w:after="60"/>
        <w:ind w:left="385" w:right="0" w:hanging="153"/>
        <w:jc w:val="left"/>
        <w:rPr>
          <w:b/>
          <w:sz w:val="17"/>
        </w:rPr>
      </w:pPr>
      <w:r>
        <w:rPr>
          <w:b/>
          <w:w w:val="105"/>
          <w:sz w:val="17"/>
        </w:rPr>
        <w:t>KASIM 2012</w:t>
      </w:r>
      <w:r>
        <w:rPr>
          <w:b/>
          <w:spacing w:val="13"/>
          <w:w w:val="105"/>
          <w:sz w:val="17"/>
        </w:rPr>
        <w:t> </w:t>
      </w:r>
      <w:r>
        <w:rPr>
          <w:b/>
          <w:w w:val="105"/>
          <w:sz w:val="17"/>
        </w:rPr>
        <w:t>SALI</w:t>
      </w: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2"/>
        <w:gridCol w:w="5347"/>
        <w:gridCol w:w="1545"/>
      </w:tblGrid>
      <w:tr>
        <w:trPr>
          <w:trHeight w:val="221" w:hRule="exact"/>
        </w:trPr>
        <w:tc>
          <w:tcPr>
            <w:tcW w:w="1190" w:type="dxa"/>
          </w:tcPr>
          <w:p>
            <w:pPr>
              <w:pStyle w:val="TableParagraph"/>
              <w:spacing w:line="199" w:lineRule="exact"/>
              <w:ind w:left="104"/>
              <w:rPr>
                <w:sz w:val="18"/>
              </w:rPr>
            </w:pPr>
            <w:r>
              <w:rPr>
                <w:sz w:val="18"/>
              </w:rPr>
              <w:t>SAAT</w:t>
            </w:r>
          </w:p>
        </w:tc>
        <w:tc>
          <w:tcPr>
            <w:tcW w:w="1132" w:type="dxa"/>
            <w:tcBorders>
              <w:right w:val="nil"/>
            </w:tcBorders>
          </w:tcPr>
          <w:p>
            <w:pPr>
              <w:pStyle w:val="TableParagraph"/>
              <w:spacing w:line="199" w:lineRule="exact"/>
              <w:ind w:left="104"/>
              <w:rPr>
                <w:i/>
                <w:sz w:val="18"/>
              </w:rPr>
            </w:pPr>
            <w:r>
              <w:rPr>
                <w:i/>
                <w:sz w:val="18"/>
              </w:rPr>
              <w:t>DERS</w:t>
            </w:r>
          </w:p>
        </w:tc>
        <w:tc>
          <w:tcPr>
            <w:tcW w:w="5347" w:type="dxa"/>
            <w:tcBorders>
              <w:left w:val="nil"/>
            </w:tcBorders>
          </w:tcPr>
          <w:p>
            <w:pPr>
              <w:pStyle w:val="TableParagraph"/>
              <w:spacing w:line="199" w:lineRule="exact"/>
              <w:ind w:left="235"/>
              <w:rPr>
                <w:i/>
                <w:sz w:val="18"/>
              </w:rPr>
            </w:pPr>
            <w:r>
              <w:rPr>
                <w:i/>
                <w:sz w:val="18"/>
              </w:rPr>
              <w:t>KONU</w:t>
            </w:r>
          </w:p>
        </w:tc>
        <w:tc>
          <w:tcPr>
            <w:tcW w:w="1545" w:type="dxa"/>
          </w:tcPr>
          <w:p>
            <w:pPr>
              <w:pStyle w:val="TableParagraph"/>
              <w:spacing w:line="199" w:lineRule="exact"/>
              <w:ind w:left="101"/>
              <w:rPr>
                <w:i/>
                <w:sz w:val="18"/>
              </w:rPr>
            </w:pPr>
            <w:r>
              <w:rPr>
                <w:i/>
                <w:sz w:val="18"/>
              </w:rPr>
              <w:t>ÖGR. UYESI</w:t>
            </w:r>
          </w:p>
        </w:tc>
      </w:tr>
      <w:tr>
        <w:trPr>
          <w:trHeight w:val="208" w:hRule="exact"/>
        </w:trPr>
        <w:tc>
          <w:tcPr>
            <w:tcW w:w="1190" w:type="dxa"/>
            <w:tcBorders>
              <w:bottom w:val="nil"/>
            </w:tcBorders>
          </w:tcPr>
          <w:p>
            <w:pPr>
              <w:pStyle w:val="TableParagraph"/>
              <w:spacing w:line="199" w:lineRule="exact"/>
              <w:ind w:left="100"/>
              <w:rPr>
                <w:sz w:val="18"/>
              </w:rPr>
            </w:pPr>
            <w:r>
              <w:rPr>
                <w:sz w:val="18"/>
              </w:rPr>
              <w:t>08.30-09.20</w:t>
            </w:r>
          </w:p>
        </w:tc>
        <w:tc>
          <w:tcPr>
            <w:tcW w:w="1132" w:type="dxa"/>
            <w:tcBorders>
              <w:bottom w:val="nil"/>
              <w:right w:val="nil"/>
            </w:tcBorders>
          </w:tcPr>
          <w:p>
            <w:pPr>
              <w:pStyle w:val="TableParagraph"/>
              <w:spacing w:line="199" w:lineRule="exact"/>
              <w:ind w:left="103"/>
              <w:rPr>
                <w:sz w:val="18"/>
              </w:rPr>
            </w:pPr>
            <w:r>
              <w:rPr>
                <w:sz w:val="18"/>
              </w:rPr>
              <w:t>TIPT</w:t>
            </w:r>
          </w:p>
        </w:tc>
        <w:tc>
          <w:tcPr>
            <w:tcW w:w="5347" w:type="dxa"/>
            <w:tcBorders>
              <w:left w:val="nil"/>
              <w:bottom w:val="nil"/>
            </w:tcBorders>
          </w:tcPr>
          <w:p>
            <w:pPr>
              <w:pStyle w:val="TableParagraph"/>
              <w:spacing w:line="199" w:lineRule="exact"/>
              <w:ind w:left="235"/>
              <w:rPr>
                <w:sz w:val="18"/>
              </w:rPr>
            </w:pPr>
            <w:r>
              <w:rPr>
                <w:sz w:val="18"/>
              </w:rPr>
              <w:t>Bizans Tıbbı, Rönesans Tıbbı</w:t>
            </w:r>
          </w:p>
        </w:tc>
        <w:tc>
          <w:tcPr>
            <w:tcW w:w="1545" w:type="dxa"/>
            <w:tcBorders>
              <w:bottom w:val="nil"/>
            </w:tcBorders>
          </w:tcPr>
          <w:p>
            <w:pPr>
              <w:pStyle w:val="TableParagraph"/>
              <w:spacing w:line="199" w:lineRule="exact"/>
              <w:ind w:left="99"/>
              <w:rPr>
                <w:sz w:val="18"/>
              </w:rPr>
            </w:pPr>
            <w:r>
              <w:rPr>
                <w:w w:val="105"/>
                <w:sz w:val="18"/>
              </w:rPr>
              <w:t>O Ögenler</w:t>
            </w:r>
          </w:p>
        </w:tc>
      </w:tr>
      <w:tr>
        <w:trPr>
          <w:trHeight w:val="206" w:hRule="exact"/>
        </w:trPr>
        <w:tc>
          <w:tcPr>
            <w:tcW w:w="1190" w:type="dxa"/>
            <w:tcBorders>
              <w:top w:val="nil"/>
              <w:bottom w:val="nil"/>
            </w:tcBorders>
          </w:tcPr>
          <w:p>
            <w:pPr>
              <w:pStyle w:val="TableParagraph"/>
              <w:spacing w:line="204" w:lineRule="exact"/>
              <w:ind w:left="100"/>
              <w:rPr>
                <w:sz w:val="18"/>
              </w:rPr>
            </w:pPr>
            <w:r>
              <w:rPr>
                <w:sz w:val="18"/>
              </w:rPr>
              <w:t>09.30-10.20</w:t>
            </w:r>
          </w:p>
        </w:tc>
        <w:tc>
          <w:tcPr>
            <w:tcW w:w="1132" w:type="dxa"/>
            <w:tcBorders>
              <w:top w:val="nil"/>
              <w:bottom w:val="nil"/>
              <w:right w:val="nil"/>
            </w:tcBorders>
          </w:tcPr>
          <w:p>
            <w:pPr>
              <w:pStyle w:val="TableParagraph"/>
              <w:spacing w:line="204" w:lineRule="exact"/>
              <w:ind w:left="103"/>
              <w:rPr>
                <w:sz w:val="18"/>
              </w:rPr>
            </w:pPr>
            <w:r>
              <w:rPr>
                <w:sz w:val="18"/>
              </w:rPr>
              <w:t>TIPT</w:t>
            </w:r>
          </w:p>
        </w:tc>
        <w:tc>
          <w:tcPr>
            <w:tcW w:w="5347" w:type="dxa"/>
            <w:tcBorders>
              <w:top w:val="nil"/>
              <w:left w:val="nil"/>
              <w:bottom w:val="nil"/>
            </w:tcBorders>
          </w:tcPr>
          <w:p>
            <w:pPr>
              <w:pStyle w:val="TableParagraph"/>
              <w:spacing w:line="204" w:lineRule="exact"/>
              <w:ind w:left="238"/>
              <w:rPr>
                <w:sz w:val="18"/>
              </w:rPr>
            </w:pPr>
            <w:r>
              <w:rPr>
                <w:sz w:val="18"/>
              </w:rPr>
              <w:t>17. Yüzyıl Tıbbı,18.Yüzyıl Tıbbı</w:t>
            </w:r>
          </w:p>
        </w:tc>
        <w:tc>
          <w:tcPr>
            <w:tcW w:w="1545" w:type="dxa"/>
            <w:tcBorders>
              <w:top w:val="nil"/>
              <w:bottom w:val="nil"/>
            </w:tcBorders>
          </w:tcPr>
          <w:p>
            <w:pPr>
              <w:pStyle w:val="TableParagraph"/>
              <w:spacing w:line="204" w:lineRule="exact"/>
              <w:ind w:left="99"/>
              <w:rPr>
                <w:sz w:val="18"/>
              </w:rPr>
            </w:pPr>
            <w:r>
              <w:rPr>
                <w:w w:val="105"/>
                <w:sz w:val="18"/>
              </w:rPr>
              <w:t>O Ögenler</w:t>
            </w:r>
          </w:p>
        </w:tc>
      </w:tr>
      <w:tr>
        <w:trPr>
          <w:trHeight w:val="310" w:hRule="exact"/>
        </w:trPr>
        <w:tc>
          <w:tcPr>
            <w:tcW w:w="1190" w:type="dxa"/>
            <w:tcBorders>
              <w:top w:val="nil"/>
              <w:bottom w:val="nil"/>
            </w:tcBorders>
          </w:tcPr>
          <w:p>
            <w:pPr>
              <w:pStyle w:val="TableParagraph"/>
              <w:spacing w:line="204" w:lineRule="exact"/>
              <w:ind w:left="98"/>
              <w:rPr>
                <w:sz w:val="18"/>
              </w:rPr>
            </w:pPr>
            <w:r>
              <w:rPr>
                <w:sz w:val="18"/>
              </w:rPr>
              <w:t>10.30-12.20</w:t>
            </w:r>
          </w:p>
        </w:tc>
        <w:tc>
          <w:tcPr>
            <w:tcW w:w="1132" w:type="dxa"/>
            <w:tcBorders>
              <w:top w:val="nil"/>
              <w:bottom w:val="nil"/>
              <w:right w:val="nil"/>
            </w:tcBorders>
          </w:tcPr>
          <w:p>
            <w:pPr>
              <w:pStyle w:val="TableParagraph"/>
              <w:spacing w:line="204" w:lineRule="exact"/>
              <w:ind w:left="104"/>
              <w:rPr>
                <w:sz w:val="18"/>
              </w:rPr>
            </w:pPr>
            <w:r>
              <w:rPr>
                <w:sz w:val="18"/>
              </w:rPr>
              <w:t>BİK</w:t>
            </w:r>
          </w:p>
        </w:tc>
        <w:tc>
          <w:tcPr>
            <w:tcW w:w="5347" w:type="dxa"/>
            <w:tcBorders>
              <w:top w:val="nil"/>
              <w:left w:val="nil"/>
              <w:bottom w:val="nil"/>
            </w:tcBorders>
          </w:tcPr>
          <w:p>
            <w:pPr>
              <w:pStyle w:val="TableParagraph"/>
              <w:spacing w:line="204" w:lineRule="exact"/>
              <w:ind w:left="235"/>
              <w:rPr>
                <w:sz w:val="18"/>
              </w:rPr>
            </w:pPr>
            <w:r>
              <w:rPr>
                <w:sz w:val="18"/>
              </w:rPr>
              <w:t>Karbohidrat yapıları</w:t>
            </w:r>
          </w:p>
        </w:tc>
        <w:tc>
          <w:tcPr>
            <w:tcW w:w="1545" w:type="dxa"/>
            <w:tcBorders>
              <w:top w:val="nil"/>
              <w:bottom w:val="nil"/>
            </w:tcBorders>
          </w:tcPr>
          <w:p>
            <w:pPr>
              <w:pStyle w:val="TableParagraph"/>
              <w:spacing w:line="204" w:lineRule="exact"/>
              <w:ind w:left="99"/>
              <w:rPr>
                <w:sz w:val="18"/>
              </w:rPr>
            </w:pPr>
            <w:r>
              <w:rPr>
                <w:w w:val="105"/>
                <w:sz w:val="18"/>
              </w:rPr>
              <w:t>N Muşlu</w:t>
            </w:r>
          </w:p>
        </w:tc>
      </w:tr>
      <w:tr>
        <w:trPr>
          <w:trHeight w:val="312" w:hRule="exact"/>
        </w:trPr>
        <w:tc>
          <w:tcPr>
            <w:tcW w:w="1190" w:type="dxa"/>
            <w:tcBorders>
              <w:top w:val="nil"/>
              <w:bottom w:val="nil"/>
            </w:tcBorders>
          </w:tcPr>
          <w:p>
            <w:pPr>
              <w:pStyle w:val="TableParagraph"/>
              <w:spacing w:before="104"/>
              <w:ind w:left="98"/>
              <w:rPr>
                <w:sz w:val="18"/>
              </w:rPr>
            </w:pPr>
            <w:r>
              <w:rPr>
                <w:w w:val="105"/>
                <w:sz w:val="18"/>
              </w:rPr>
              <w:t>13.30-14</w:t>
            </w:r>
            <w:r>
              <w:rPr>
                <w:color w:val="1B1B1A"/>
                <w:w w:val="105"/>
                <w:sz w:val="18"/>
              </w:rPr>
              <w:t>.</w:t>
            </w:r>
            <w:r>
              <w:rPr>
                <w:w w:val="105"/>
                <w:sz w:val="18"/>
              </w:rPr>
              <w:t>20</w:t>
            </w:r>
          </w:p>
        </w:tc>
        <w:tc>
          <w:tcPr>
            <w:tcW w:w="1132" w:type="dxa"/>
            <w:tcBorders>
              <w:top w:val="nil"/>
              <w:bottom w:val="nil"/>
              <w:right w:val="nil"/>
            </w:tcBorders>
          </w:tcPr>
          <w:p>
            <w:pPr>
              <w:pStyle w:val="TableParagraph"/>
              <w:spacing w:before="104"/>
              <w:ind w:left="106"/>
              <w:rPr>
                <w:i/>
                <w:sz w:val="18"/>
              </w:rPr>
            </w:pPr>
            <w:r>
              <w:rPr>
                <w:i/>
                <w:sz w:val="18"/>
              </w:rPr>
              <w:t>Y.DIL</w:t>
            </w:r>
          </w:p>
        </w:tc>
        <w:tc>
          <w:tcPr>
            <w:tcW w:w="5347" w:type="dxa"/>
            <w:tcBorders>
              <w:top w:val="nil"/>
              <w:left w:val="nil"/>
              <w:bottom w:val="nil"/>
            </w:tcBorders>
          </w:tcPr>
          <w:p>
            <w:pPr>
              <w:pStyle w:val="TableParagraph"/>
              <w:spacing w:before="100"/>
              <w:ind w:left="236"/>
              <w:rPr>
                <w:i/>
                <w:sz w:val="18"/>
              </w:rPr>
            </w:pPr>
            <w:r>
              <w:rPr>
                <w:i/>
                <w:sz w:val="18"/>
              </w:rPr>
              <w:t>Grey's Anatomy, Episode 1 and Activity Sheet (Grup C+D)</w:t>
            </w:r>
          </w:p>
        </w:tc>
        <w:tc>
          <w:tcPr>
            <w:tcW w:w="1545" w:type="dxa"/>
            <w:tcBorders>
              <w:top w:val="nil"/>
              <w:bottom w:val="nil"/>
            </w:tcBorders>
          </w:tcPr>
          <w:p>
            <w:pPr>
              <w:pStyle w:val="TableParagraph"/>
              <w:spacing w:before="104"/>
              <w:ind w:left="100"/>
              <w:rPr>
                <w:i/>
                <w:sz w:val="18"/>
              </w:rPr>
            </w:pPr>
            <w:r>
              <w:rPr>
                <w:i/>
                <w:w w:val="105"/>
                <w:sz w:val="18"/>
              </w:rPr>
              <w:t>NÇAktekin</w:t>
            </w:r>
          </w:p>
        </w:tc>
      </w:tr>
      <w:tr>
        <w:trPr>
          <w:trHeight w:val="212" w:hRule="exact"/>
        </w:trPr>
        <w:tc>
          <w:tcPr>
            <w:tcW w:w="1190" w:type="dxa"/>
            <w:tcBorders>
              <w:top w:val="nil"/>
            </w:tcBorders>
          </w:tcPr>
          <w:p>
            <w:pPr/>
          </w:p>
        </w:tc>
        <w:tc>
          <w:tcPr>
            <w:tcW w:w="1132" w:type="dxa"/>
            <w:tcBorders>
              <w:top w:val="nil"/>
              <w:right w:val="nil"/>
            </w:tcBorders>
          </w:tcPr>
          <w:p>
            <w:pPr>
              <w:pStyle w:val="TableParagraph"/>
              <w:spacing w:line="206" w:lineRule="exact"/>
              <w:ind w:left="105"/>
              <w:rPr>
                <w:i/>
                <w:sz w:val="18"/>
              </w:rPr>
            </w:pPr>
            <w:r>
              <w:rPr>
                <w:i/>
                <w:w w:val="105"/>
                <w:sz w:val="18"/>
              </w:rPr>
              <w:t>BISTLAB</w:t>
            </w:r>
          </w:p>
        </w:tc>
        <w:tc>
          <w:tcPr>
            <w:tcW w:w="5347" w:type="dxa"/>
            <w:tcBorders>
              <w:top w:val="nil"/>
              <w:left w:val="nil"/>
            </w:tcBorders>
          </w:tcPr>
          <w:p>
            <w:pPr>
              <w:pStyle w:val="TableParagraph"/>
              <w:spacing w:line="201" w:lineRule="exact"/>
              <w:ind w:left="235"/>
              <w:rPr>
                <w:i/>
                <w:sz w:val="18"/>
              </w:rPr>
            </w:pPr>
            <w:r>
              <w:rPr>
                <w:i/>
                <w:sz w:val="18"/>
              </w:rPr>
              <w:t>Tanım ve kavramlar ve değisken tioler</w:t>
            </w:r>
            <w:r>
              <w:rPr>
                <w:i/>
                <w:color w:val="1B1B1A"/>
                <w:sz w:val="18"/>
              </w:rPr>
              <w:t>i </w:t>
            </w:r>
            <w:r>
              <w:rPr>
                <w:i/>
                <w:sz w:val="18"/>
              </w:rPr>
              <w:t>(Gruo A)</w:t>
            </w:r>
          </w:p>
        </w:tc>
        <w:tc>
          <w:tcPr>
            <w:tcW w:w="1545" w:type="dxa"/>
            <w:tcBorders>
              <w:top w:val="nil"/>
            </w:tcBorders>
          </w:tcPr>
          <w:p>
            <w:pPr>
              <w:pStyle w:val="TableParagraph"/>
              <w:spacing w:line="206" w:lineRule="exact"/>
              <w:ind w:left="103"/>
              <w:rPr>
                <w:sz w:val="18"/>
              </w:rPr>
            </w:pPr>
            <w:r>
              <w:rPr>
                <w:sz w:val="18"/>
              </w:rPr>
              <w:t>A Kanık</w:t>
            </w:r>
          </w:p>
        </w:tc>
      </w:tr>
      <w:tr>
        <w:trPr>
          <w:trHeight w:val="427" w:hRule="exact"/>
        </w:trPr>
        <w:tc>
          <w:tcPr>
            <w:tcW w:w="1190" w:type="dxa"/>
          </w:tcPr>
          <w:p>
            <w:pPr>
              <w:pStyle w:val="TableParagraph"/>
              <w:spacing w:line="199" w:lineRule="exact"/>
              <w:ind w:left="98"/>
              <w:rPr>
                <w:sz w:val="18"/>
              </w:rPr>
            </w:pPr>
            <w:r>
              <w:rPr>
                <w:sz w:val="18"/>
              </w:rPr>
              <w:t>14.30-15.20</w:t>
            </w:r>
          </w:p>
        </w:tc>
        <w:tc>
          <w:tcPr>
            <w:tcW w:w="1132" w:type="dxa"/>
            <w:tcBorders>
              <w:right w:val="nil"/>
            </w:tcBorders>
          </w:tcPr>
          <w:p>
            <w:pPr>
              <w:pStyle w:val="TableParagraph"/>
              <w:spacing w:line="244" w:lineRule="auto"/>
              <w:ind w:left="105" w:right="224" w:firstLine="1"/>
              <w:rPr>
                <w:i/>
                <w:sz w:val="18"/>
              </w:rPr>
            </w:pPr>
            <w:r>
              <w:rPr>
                <w:i/>
                <w:w w:val="105"/>
                <w:sz w:val="18"/>
              </w:rPr>
              <w:t>Y.DIL </w:t>
            </w:r>
            <w:r>
              <w:rPr>
                <w:i/>
                <w:w w:val="105"/>
                <w:sz w:val="18"/>
              </w:rPr>
              <w:t>BİSTLAB</w:t>
            </w:r>
          </w:p>
        </w:tc>
        <w:tc>
          <w:tcPr>
            <w:tcW w:w="5347" w:type="dxa"/>
            <w:tcBorders>
              <w:left w:val="nil"/>
            </w:tcBorders>
          </w:tcPr>
          <w:p>
            <w:pPr>
              <w:pStyle w:val="TableParagraph"/>
              <w:spacing w:line="194" w:lineRule="exact"/>
              <w:ind w:left="236"/>
              <w:rPr>
                <w:i/>
                <w:sz w:val="18"/>
              </w:rPr>
            </w:pPr>
            <w:r>
              <w:rPr>
                <w:i/>
                <w:w w:val="105"/>
                <w:sz w:val="18"/>
              </w:rPr>
              <w:t>Grey</w:t>
            </w:r>
            <w:r>
              <w:rPr>
                <w:i/>
                <w:color w:val="1B1B1A"/>
                <w:w w:val="105"/>
                <w:sz w:val="18"/>
              </w:rPr>
              <w:t>'</w:t>
            </w:r>
            <w:r>
              <w:rPr>
                <w:i/>
                <w:w w:val="105"/>
                <w:sz w:val="18"/>
              </w:rPr>
              <w:t>s Anatomy, Ep</w:t>
            </w:r>
            <w:r>
              <w:rPr>
                <w:i/>
                <w:color w:val="1B1B1A"/>
                <w:w w:val="105"/>
                <w:sz w:val="18"/>
              </w:rPr>
              <w:t>i</w:t>
            </w:r>
            <w:r>
              <w:rPr>
                <w:i/>
                <w:w w:val="105"/>
                <w:sz w:val="18"/>
              </w:rPr>
              <w:t>sode 1 and Act</w:t>
            </w:r>
            <w:r>
              <w:rPr>
                <w:i/>
                <w:color w:val="1B1B1A"/>
                <w:w w:val="105"/>
                <w:sz w:val="18"/>
              </w:rPr>
              <w:t>i</w:t>
            </w:r>
            <w:r>
              <w:rPr>
                <w:i/>
                <w:w w:val="105"/>
                <w:sz w:val="18"/>
              </w:rPr>
              <w:t>vity Sheet (Grup C+D)</w:t>
            </w:r>
          </w:p>
          <w:p>
            <w:pPr>
              <w:pStyle w:val="TableParagraph"/>
              <w:spacing w:before="4"/>
              <w:ind w:left="235"/>
              <w:rPr>
                <w:i/>
                <w:sz w:val="18"/>
              </w:rPr>
            </w:pPr>
            <w:r>
              <w:rPr>
                <w:i/>
                <w:sz w:val="18"/>
              </w:rPr>
              <w:t>Tanım ve kavramlar ve değişken tipleri (Grup B)</w:t>
            </w:r>
          </w:p>
        </w:tc>
        <w:tc>
          <w:tcPr>
            <w:tcW w:w="1545" w:type="dxa"/>
          </w:tcPr>
          <w:p>
            <w:pPr>
              <w:pStyle w:val="TableParagraph"/>
              <w:spacing w:line="199" w:lineRule="exact"/>
              <w:ind w:left="100"/>
              <w:rPr>
                <w:i/>
                <w:sz w:val="18"/>
              </w:rPr>
            </w:pPr>
            <w:r>
              <w:rPr>
                <w:i/>
                <w:w w:val="105"/>
                <w:sz w:val="18"/>
              </w:rPr>
              <w:t>NÇAktekin</w:t>
            </w:r>
          </w:p>
          <w:p>
            <w:pPr>
              <w:pStyle w:val="TableParagraph"/>
              <w:spacing w:before="4"/>
              <w:ind w:left="98"/>
              <w:rPr>
                <w:sz w:val="18"/>
              </w:rPr>
            </w:pPr>
            <w:r>
              <w:rPr>
                <w:w w:val="105"/>
                <w:sz w:val="18"/>
              </w:rPr>
              <w:t>A Kanık</w:t>
            </w:r>
          </w:p>
        </w:tc>
      </w:tr>
      <w:tr>
        <w:trPr>
          <w:trHeight w:val="422" w:hRule="exact"/>
        </w:trPr>
        <w:tc>
          <w:tcPr>
            <w:tcW w:w="1190" w:type="dxa"/>
          </w:tcPr>
          <w:p>
            <w:pPr>
              <w:pStyle w:val="TableParagraph"/>
              <w:spacing w:line="199" w:lineRule="exact"/>
              <w:ind w:left="98"/>
              <w:rPr>
                <w:sz w:val="18"/>
              </w:rPr>
            </w:pPr>
            <w:r>
              <w:rPr>
                <w:sz w:val="18"/>
              </w:rPr>
              <w:t>15.30-16.20</w:t>
            </w:r>
          </w:p>
        </w:tc>
        <w:tc>
          <w:tcPr>
            <w:tcW w:w="1132" w:type="dxa"/>
            <w:tcBorders>
              <w:right w:val="nil"/>
            </w:tcBorders>
          </w:tcPr>
          <w:p>
            <w:pPr>
              <w:pStyle w:val="TableParagraph"/>
              <w:ind w:left="105" w:right="224" w:firstLine="1"/>
              <w:rPr>
                <w:i/>
                <w:sz w:val="18"/>
              </w:rPr>
            </w:pPr>
            <w:r>
              <w:rPr>
                <w:i/>
                <w:w w:val="105"/>
                <w:sz w:val="18"/>
              </w:rPr>
              <w:t>Y.DIL </w:t>
            </w:r>
            <w:r>
              <w:rPr>
                <w:i/>
                <w:w w:val="105"/>
                <w:sz w:val="18"/>
              </w:rPr>
              <w:t>BİSTLAB</w:t>
            </w:r>
          </w:p>
        </w:tc>
        <w:tc>
          <w:tcPr>
            <w:tcW w:w="5347" w:type="dxa"/>
            <w:tcBorders>
              <w:left w:val="nil"/>
            </w:tcBorders>
          </w:tcPr>
          <w:p>
            <w:pPr>
              <w:pStyle w:val="TableParagraph"/>
              <w:spacing w:line="194" w:lineRule="exact"/>
              <w:ind w:left="236"/>
              <w:rPr>
                <w:i/>
                <w:sz w:val="18"/>
              </w:rPr>
            </w:pPr>
            <w:r>
              <w:rPr>
                <w:i/>
                <w:sz w:val="18"/>
              </w:rPr>
              <w:t>Grey's Anatomy, Episode 1 and Activity Sheet (Grup A+B)</w:t>
            </w:r>
          </w:p>
          <w:p>
            <w:pPr>
              <w:pStyle w:val="TableParagraph"/>
              <w:spacing w:line="207" w:lineRule="exact"/>
              <w:ind w:left="235"/>
              <w:rPr>
                <w:i/>
                <w:sz w:val="18"/>
              </w:rPr>
            </w:pPr>
            <w:r>
              <w:rPr>
                <w:i/>
                <w:sz w:val="18"/>
              </w:rPr>
              <w:t>Tanım ve kavramlar ve değişken tipleri (Grup C)</w:t>
            </w:r>
          </w:p>
        </w:tc>
        <w:tc>
          <w:tcPr>
            <w:tcW w:w="1545" w:type="dxa"/>
          </w:tcPr>
          <w:p>
            <w:pPr>
              <w:pStyle w:val="TableParagraph"/>
              <w:spacing w:line="199" w:lineRule="exact"/>
              <w:ind w:left="100"/>
              <w:rPr>
                <w:i/>
                <w:sz w:val="18"/>
              </w:rPr>
            </w:pPr>
            <w:r>
              <w:rPr>
                <w:i/>
                <w:w w:val="105"/>
                <w:sz w:val="18"/>
              </w:rPr>
              <w:t>NÇAktekin</w:t>
            </w:r>
          </w:p>
          <w:p>
            <w:pPr>
              <w:pStyle w:val="TableParagraph"/>
              <w:spacing w:line="207" w:lineRule="exact"/>
              <w:ind w:left="98"/>
              <w:rPr>
                <w:sz w:val="18"/>
              </w:rPr>
            </w:pPr>
            <w:r>
              <w:rPr>
                <w:w w:val="105"/>
                <w:sz w:val="18"/>
              </w:rPr>
              <w:t>A Kanık</w:t>
            </w:r>
          </w:p>
        </w:tc>
      </w:tr>
      <w:tr>
        <w:trPr>
          <w:trHeight w:val="422" w:hRule="exact"/>
        </w:trPr>
        <w:tc>
          <w:tcPr>
            <w:tcW w:w="1190" w:type="dxa"/>
          </w:tcPr>
          <w:p>
            <w:pPr>
              <w:pStyle w:val="TableParagraph"/>
              <w:spacing w:line="199" w:lineRule="exact"/>
              <w:ind w:left="98"/>
              <w:rPr>
                <w:sz w:val="18"/>
              </w:rPr>
            </w:pPr>
            <w:r>
              <w:rPr>
                <w:sz w:val="18"/>
              </w:rPr>
              <w:t>16.30-17.20</w:t>
            </w:r>
          </w:p>
        </w:tc>
        <w:tc>
          <w:tcPr>
            <w:tcW w:w="1132" w:type="dxa"/>
            <w:tcBorders>
              <w:right w:val="nil"/>
            </w:tcBorders>
          </w:tcPr>
          <w:p>
            <w:pPr>
              <w:pStyle w:val="TableParagraph"/>
              <w:ind w:left="99" w:firstLine="6"/>
              <w:rPr>
                <w:i/>
                <w:sz w:val="18"/>
              </w:rPr>
            </w:pPr>
            <w:r>
              <w:rPr>
                <w:i/>
                <w:w w:val="105"/>
                <w:sz w:val="18"/>
              </w:rPr>
              <w:t>Y.DIL </w:t>
            </w:r>
            <w:r>
              <w:rPr>
                <w:i/>
                <w:w w:val="105"/>
                <w:sz w:val="18"/>
              </w:rPr>
              <w:t>8/STLAB</w:t>
            </w:r>
          </w:p>
        </w:tc>
        <w:tc>
          <w:tcPr>
            <w:tcW w:w="5347" w:type="dxa"/>
            <w:tcBorders>
              <w:left w:val="nil"/>
            </w:tcBorders>
          </w:tcPr>
          <w:p>
            <w:pPr>
              <w:pStyle w:val="TableParagraph"/>
              <w:spacing w:line="194" w:lineRule="exact"/>
              <w:ind w:left="236"/>
              <w:rPr>
                <w:i/>
                <w:sz w:val="18"/>
              </w:rPr>
            </w:pPr>
            <w:r>
              <w:rPr>
                <w:i/>
                <w:sz w:val="18"/>
              </w:rPr>
              <w:t>Grey's Anatomy, Episode 1 and Activity Sheet (Grup A+B)</w:t>
            </w:r>
          </w:p>
          <w:p>
            <w:pPr>
              <w:pStyle w:val="TableParagraph"/>
              <w:spacing w:before="4"/>
              <w:ind w:left="235"/>
              <w:rPr>
                <w:i/>
                <w:sz w:val="18"/>
              </w:rPr>
            </w:pPr>
            <w:r>
              <w:rPr>
                <w:i/>
                <w:sz w:val="18"/>
              </w:rPr>
              <w:t>Tanım ve kavramlar ve değişken tipleri (Grup D)</w:t>
            </w:r>
          </w:p>
        </w:tc>
        <w:tc>
          <w:tcPr>
            <w:tcW w:w="1545" w:type="dxa"/>
          </w:tcPr>
          <w:p>
            <w:pPr>
              <w:pStyle w:val="TableParagraph"/>
              <w:spacing w:line="199" w:lineRule="exact"/>
              <w:ind w:left="100"/>
              <w:rPr>
                <w:i/>
                <w:sz w:val="18"/>
              </w:rPr>
            </w:pPr>
            <w:r>
              <w:rPr>
                <w:i/>
                <w:w w:val="105"/>
                <w:sz w:val="18"/>
              </w:rPr>
              <w:t>NÇAktekin</w:t>
            </w:r>
          </w:p>
          <w:p>
            <w:pPr>
              <w:pStyle w:val="TableParagraph"/>
              <w:spacing w:line="207" w:lineRule="exact"/>
              <w:ind w:left="103"/>
              <w:rPr>
                <w:sz w:val="18"/>
              </w:rPr>
            </w:pPr>
            <w:r>
              <w:rPr>
                <w:sz w:val="18"/>
              </w:rPr>
              <w:t>A Kanık</w:t>
            </w:r>
          </w:p>
        </w:tc>
      </w:tr>
    </w:tbl>
    <w:p>
      <w:pPr>
        <w:pStyle w:val="BodyText"/>
        <w:rPr>
          <w:b/>
          <w:sz w:val="18"/>
        </w:rPr>
      </w:pPr>
    </w:p>
    <w:p>
      <w:pPr>
        <w:pStyle w:val="BodyText"/>
        <w:spacing w:before="4"/>
        <w:rPr>
          <w:b/>
          <w:sz w:val="18"/>
        </w:rPr>
      </w:pPr>
    </w:p>
    <w:p>
      <w:pPr>
        <w:pStyle w:val="ListParagraph"/>
        <w:numPr>
          <w:ilvl w:val="0"/>
          <w:numId w:val="81"/>
        </w:numPr>
        <w:tabs>
          <w:tab w:pos="386" w:val="left" w:leader="none"/>
        </w:tabs>
        <w:spacing w:line="240" w:lineRule="auto" w:before="1" w:after="0"/>
        <w:ind w:left="385" w:right="0" w:hanging="153"/>
        <w:jc w:val="left"/>
        <w:rPr>
          <w:b/>
          <w:sz w:val="17"/>
        </w:rPr>
      </w:pPr>
      <w:r>
        <w:rPr>
          <w:b/>
          <w:w w:val="105"/>
          <w:sz w:val="17"/>
        </w:rPr>
        <w:t>KASIM 2012</w:t>
      </w:r>
      <w:r>
        <w:rPr>
          <w:b/>
          <w:spacing w:val="11"/>
          <w:w w:val="105"/>
          <w:sz w:val="17"/>
        </w:rPr>
        <w:t> </w:t>
      </w:r>
      <w:r>
        <w:rPr>
          <w:b/>
          <w:w w:val="105"/>
          <w:sz w:val="17"/>
        </w:rPr>
        <w:t>ÇARŞAMBA</w:t>
      </w:r>
    </w:p>
    <w:p>
      <w:pPr>
        <w:pStyle w:val="BodyText"/>
        <w:spacing w:before="2"/>
        <w:rPr>
          <w:b/>
          <w:sz w:val="5"/>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6"/>
        <w:gridCol w:w="1545"/>
      </w:tblGrid>
      <w:tr>
        <w:trPr>
          <w:trHeight w:val="216" w:hRule="exact"/>
        </w:trPr>
        <w:tc>
          <w:tcPr>
            <w:tcW w:w="1190" w:type="dxa"/>
          </w:tcPr>
          <w:p>
            <w:pPr>
              <w:pStyle w:val="TableParagraph"/>
              <w:spacing w:line="199" w:lineRule="exact"/>
              <w:ind w:left="100"/>
              <w:rPr>
                <w:i/>
                <w:sz w:val="18"/>
              </w:rPr>
            </w:pPr>
            <w:r>
              <w:rPr>
                <w:i/>
                <w:sz w:val="18"/>
              </w:rPr>
              <w:t>SAAT</w:t>
            </w:r>
          </w:p>
        </w:tc>
        <w:tc>
          <w:tcPr>
            <w:tcW w:w="984" w:type="dxa"/>
            <w:tcBorders>
              <w:right w:val="nil"/>
            </w:tcBorders>
          </w:tcPr>
          <w:p>
            <w:pPr>
              <w:pStyle w:val="TableParagraph"/>
              <w:spacing w:line="199" w:lineRule="exact"/>
              <w:ind w:left="104"/>
              <w:rPr>
                <w:i/>
                <w:sz w:val="18"/>
              </w:rPr>
            </w:pPr>
            <w:r>
              <w:rPr>
                <w:i/>
                <w:sz w:val="18"/>
              </w:rPr>
              <w:t>DERS</w:t>
            </w:r>
          </w:p>
        </w:tc>
        <w:tc>
          <w:tcPr>
            <w:tcW w:w="5496" w:type="dxa"/>
            <w:tcBorders>
              <w:left w:val="nil"/>
            </w:tcBorders>
          </w:tcPr>
          <w:p>
            <w:pPr>
              <w:pStyle w:val="TableParagraph"/>
              <w:spacing w:line="199" w:lineRule="exact"/>
              <w:ind w:left="384"/>
              <w:rPr>
                <w:i/>
                <w:sz w:val="18"/>
              </w:rPr>
            </w:pPr>
            <w:r>
              <w:rPr>
                <w:i/>
                <w:sz w:val="18"/>
              </w:rPr>
              <w:t>KONU</w:t>
            </w:r>
          </w:p>
        </w:tc>
        <w:tc>
          <w:tcPr>
            <w:tcW w:w="1545" w:type="dxa"/>
          </w:tcPr>
          <w:p>
            <w:pPr>
              <w:pStyle w:val="TableParagraph"/>
              <w:spacing w:line="199" w:lineRule="exact"/>
              <w:ind w:left="101"/>
              <w:rPr>
                <w:i/>
                <w:sz w:val="18"/>
              </w:rPr>
            </w:pPr>
            <w:r>
              <w:rPr>
                <w:i/>
                <w:sz w:val="18"/>
              </w:rPr>
              <w:t>ÖGR. ÜYESi</w:t>
            </w:r>
          </w:p>
        </w:tc>
      </w:tr>
      <w:tr>
        <w:trPr>
          <w:trHeight w:val="208" w:hRule="exact"/>
        </w:trPr>
        <w:tc>
          <w:tcPr>
            <w:tcW w:w="1190" w:type="dxa"/>
            <w:tcBorders>
              <w:bottom w:val="nil"/>
            </w:tcBorders>
          </w:tcPr>
          <w:p>
            <w:pPr>
              <w:pStyle w:val="TableParagraph"/>
              <w:spacing w:line="199" w:lineRule="exact"/>
              <w:ind w:left="100"/>
              <w:rPr>
                <w:sz w:val="18"/>
              </w:rPr>
            </w:pPr>
            <w:r>
              <w:rPr>
                <w:sz w:val="18"/>
              </w:rPr>
              <w:t>08.30-10.20</w:t>
            </w:r>
          </w:p>
        </w:tc>
        <w:tc>
          <w:tcPr>
            <w:tcW w:w="984" w:type="dxa"/>
            <w:tcBorders>
              <w:bottom w:val="nil"/>
              <w:right w:val="nil"/>
            </w:tcBorders>
          </w:tcPr>
          <w:p>
            <w:pPr>
              <w:pStyle w:val="TableParagraph"/>
              <w:spacing w:line="199" w:lineRule="exact"/>
              <w:ind w:left="104"/>
              <w:rPr>
                <w:sz w:val="18"/>
              </w:rPr>
            </w:pPr>
            <w:r>
              <w:rPr>
                <w:sz w:val="18"/>
              </w:rPr>
              <w:t>BIK</w:t>
            </w:r>
          </w:p>
        </w:tc>
        <w:tc>
          <w:tcPr>
            <w:tcW w:w="5496" w:type="dxa"/>
            <w:tcBorders>
              <w:left w:val="nil"/>
              <w:bottom w:val="nil"/>
            </w:tcBorders>
          </w:tcPr>
          <w:p>
            <w:pPr>
              <w:pStyle w:val="TableParagraph"/>
              <w:spacing w:line="199" w:lineRule="exact"/>
              <w:ind w:left="384"/>
              <w:rPr>
                <w:sz w:val="18"/>
              </w:rPr>
            </w:pPr>
            <w:r>
              <w:rPr>
                <w:sz w:val="18"/>
              </w:rPr>
              <w:t>Karbohidrat yapıları</w:t>
            </w:r>
          </w:p>
        </w:tc>
        <w:tc>
          <w:tcPr>
            <w:tcW w:w="1545" w:type="dxa"/>
            <w:tcBorders>
              <w:bottom w:val="nil"/>
            </w:tcBorders>
          </w:tcPr>
          <w:p>
            <w:pPr>
              <w:pStyle w:val="TableParagraph"/>
              <w:spacing w:line="199" w:lineRule="exact"/>
              <w:ind w:left="99"/>
              <w:rPr>
                <w:sz w:val="18"/>
              </w:rPr>
            </w:pPr>
            <w:r>
              <w:rPr>
                <w:w w:val="105"/>
                <w:sz w:val="18"/>
              </w:rPr>
              <w:t>N Muşlu</w:t>
            </w:r>
          </w:p>
        </w:tc>
      </w:tr>
      <w:tr>
        <w:trPr>
          <w:trHeight w:val="209" w:hRule="exact"/>
        </w:trPr>
        <w:tc>
          <w:tcPr>
            <w:tcW w:w="1190" w:type="dxa"/>
            <w:tcBorders>
              <w:top w:val="nil"/>
              <w:bottom w:val="nil"/>
            </w:tcBorders>
          </w:tcPr>
          <w:p>
            <w:pPr>
              <w:pStyle w:val="TableParagraph"/>
              <w:spacing w:line="204" w:lineRule="exact"/>
              <w:ind w:left="98"/>
              <w:rPr>
                <w:sz w:val="18"/>
              </w:rPr>
            </w:pPr>
            <w:r>
              <w:rPr>
                <w:sz w:val="18"/>
              </w:rPr>
              <w:t>10.30-11.20</w:t>
            </w:r>
          </w:p>
        </w:tc>
        <w:tc>
          <w:tcPr>
            <w:tcW w:w="984" w:type="dxa"/>
            <w:tcBorders>
              <w:top w:val="nil"/>
              <w:bottom w:val="nil"/>
              <w:right w:val="nil"/>
            </w:tcBorders>
          </w:tcPr>
          <w:p>
            <w:pPr>
              <w:pStyle w:val="TableParagraph"/>
              <w:spacing w:line="204" w:lineRule="exact"/>
              <w:ind w:left="103"/>
              <w:rPr>
                <w:sz w:val="18"/>
              </w:rPr>
            </w:pPr>
            <w:r>
              <w:rPr>
                <w:sz w:val="18"/>
              </w:rPr>
              <w:t>TBİY</w:t>
            </w:r>
          </w:p>
        </w:tc>
        <w:tc>
          <w:tcPr>
            <w:tcW w:w="5496" w:type="dxa"/>
            <w:tcBorders>
              <w:top w:val="nil"/>
              <w:left w:val="nil"/>
              <w:bottom w:val="nil"/>
            </w:tcBorders>
          </w:tcPr>
          <w:p>
            <w:pPr>
              <w:pStyle w:val="TableParagraph"/>
              <w:spacing w:line="204" w:lineRule="exact"/>
              <w:ind w:left="383"/>
              <w:rPr>
                <w:sz w:val="18"/>
              </w:rPr>
            </w:pPr>
            <w:r>
              <w:rPr>
                <w:sz w:val="18"/>
              </w:rPr>
              <w:t>Telomerler ve Telomeraz aktivitesi</w:t>
            </w:r>
          </w:p>
        </w:tc>
        <w:tc>
          <w:tcPr>
            <w:tcW w:w="1545" w:type="dxa"/>
            <w:tcBorders>
              <w:top w:val="nil"/>
              <w:bottom w:val="nil"/>
            </w:tcBorders>
          </w:tcPr>
          <w:p>
            <w:pPr>
              <w:pStyle w:val="TableParagraph"/>
              <w:spacing w:line="204" w:lineRule="exact"/>
              <w:ind w:left="98"/>
              <w:rPr>
                <w:sz w:val="18"/>
              </w:rPr>
            </w:pPr>
            <w:r>
              <w:rPr>
                <w:w w:val="110"/>
                <w:sz w:val="18"/>
              </w:rPr>
              <w:t>EAkbaş</w:t>
            </w:r>
          </w:p>
        </w:tc>
      </w:tr>
      <w:tr>
        <w:trPr>
          <w:trHeight w:val="314" w:hRule="exact"/>
        </w:trPr>
        <w:tc>
          <w:tcPr>
            <w:tcW w:w="1190" w:type="dxa"/>
            <w:tcBorders>
              <w:top w:val="nil"/>
              <w:bottom w:val="nil"/>
            </w:tcBorders>
          </w:tcPr>
          <w:p>
            <w:pPr>
              <w:pStyle w:val="TableParagraph"/>
              <w:spacing w:line="206" w:lineRule="exact"/>
              <w:ind w:left="98"/>
              <w:rPr>
                <w:sz w:val="18"/>
              </w:rPr>
            </w:pPr>
            <w:r>
              <w:rPr>
                <w:sz w:val="18"/>
              </w:rPr>
              <w:t>11.30-12.20</w:t>
            </w:r>
          </w:p>
        </w:tc>
        <w:tc>
          <w:tcPr>
            <w:tcW w:w="984" w:type="dxa"/>
            <w:tcBorders>
              <w:top w:val="nil"/>
              <w:bottom w:val="nil"/>
              <w:right w:val="nil"/>
            </w:tcBorders>
          </w:tcPr>
          <w:p>
            <w:pPr>
              <w:pStyle w:val="TableParagraph"/>
              <w:spacing w:line="204" w:lineRule="exact"/>
              <w:ind w:left="103"/>
              <w:rPr>
                <w:sz w:val="18"/>
              </w:rPr>
            </w:pPr>
            <w:r>
              <w:rPr>
                <w:sz w:val="18"/>
              </w:rPr>
              <w:t>TBİY</w:t>
            </w:r>
          </w:p>
        </w:tc>
        <w:tc>
          <w:tcPr>
            <w:tcW w:w="5496" w:type="dxa"/>
            <w:tcBorders>
              <w:top w:val="nil"/>
              <w:left w:val="nil"/>
              <w:bottom w:val="nil"/>
            </w:tcBorders>
          </w:tcPr>
          <w:p>
            <w:pPr>
              <w:pStyle w:val="TableParagraph"/>
              <w:spacing w:before="1"/>
              <w:ind w:left="382"/>
              <w:rPr>
                <w:sz w:val="18"/>
              </w:rPr>
            </w:pPr>
            <w:r>
              <w:rPr>
                <w:sz w:val="18"/>
              </w:rPr>
              <w:t>Hücre Ölümü (Nekroz ve apoptozis)</w:t>
            </w:r>
          </w:p>
        </w:tc>
        <w:tc>
          <w:tcPr>
            <w:tcW w:w="1545" w:type="dxa"/>
            <w:tcBorders>
              <w:top w:val="nil"/>
              <w:bottom w:val="nil"/>
            </w:tcBorders>
          </w:tcPr>
          <w:p>
            <w:pPr>
              <w:pStyle w:val="TableParagraph"/>
              <w:spacing w:line="206" w:lineRule="exact"/>
              <w:ind w:left="98"/>
              <w:rPr>
                <w:sz w:val="18"/>
              </w:rPr>
            </w:pPr>
            <w:r>
              <w:rPr>
                <w:w w:val="110"/>
                <w:sz w:val="18"/>
              </w:rPr>
              <w:t>EAkbaş</w:t>
            </w:r>
          </w:p>
        </w:tc>
      </w:tr>
      <w:tr>
        <w:trPr>
          <w:trHeight w:val="312" w:hRule="exact"/>
        </w:trPr>
        <w:tc>
          <w:tcPr>
            <w:tcW w:w="1190" w:type="dxa"/>
            <w:tcBorders>
              <w:top w:val="nil"/>
              <w:bottom w:val="nil"/>
            </w:tcBorders>
          </w:tcPr>
          <w:p>
            <w:pPr>
              <w:pStyle w:val="TableParagraph"/>
              <w:spacing w:before="102"/>
              <w:ind w:left="98"/>
              <w:rPr>
                <w:sz w:val="18"/>
              </w:rPr>
            </w:pPr>
            <w:r>
              <w:rPr>
                <w:w w:val="110"/>
                <w:sz w:val="18"/>
              </w:rPr>
              <w:t>13.30-14</w:t>
            </w:r>
            <w:r>
              <w:rPr>
                <w:color w:val="777777"/>
                <w:w w:val="110"/>
                <w:sz w:val="18"/>
              </w:rPr>
              <w:t>.</w:t>
            </w:r>
            <w:r>
              <w:rPr>
                <w:w w:val="110"/>
                <w:sz w:val="18"/>
              </w:rPr>
              <w:t>20</w:t>
            </w:r>
          </w:p>
        </w:tc>
        <w:tc>
          <w:tcPr>
            <w:tcW w:w="984" w:type="dxa"/>
            <w:tcBorders>
              <w:top w:val="nil"/>
              <w:bottom w:val="nil"/>
              <w:right w:val="nil"/>
            </w:tcBorders>
          </w:tcPr>
          <w:p>
            <w:pPr>
              <w:pStyle w:val="TableParagraph"/>
              <w:spacing w:before="102"/>
              <w:ind w:left="103"/>
              <w:rPr>
                <w:sz w:val="18"/>
              </w:rPr>
            </w:pPr>
            <w:r>
              <w:rPr>
                <w:sz w:val="18"/>
              </w:rPr>
              <w:t>TFİZ</w:t>
            </w:r>
          </w:p>
        </w:tc>
        <w:tc>
          <w:tcPr>
            <w:tcW w:w="5496" w:type="dxa"/>
            <w:tcBorders>
              <w:top w:val="nil"/>
              <w:left w:val="nil"/>
              <w:bottom w:val="nil"/>
            </w:tcBorders>
          </w:tcPr>
          <w:p>
            <w:pPr>
              <w:pStyle w:val="TableParagraph"/>
              <w:spacing w:before="102"/>
              <w:ind w:left="382"/>
              <w:rPr>
                <w:sz w:val="18"/>
              </w:rPr>
            </w:pPr>
            <w:r>
              <w:rPr>
                <w:sz w:val="18"/>
              </w:rPr>
              <w:t>F</w:t>
            </w:r>
            <w:r>
              <w:rPr>
                <w:color w:val="1B1B1A"/>
                <w:sz w:val="18"/>
              </w:rPr>
              <w:t>i</w:t>
            </w:r>
            <w:r>
              <w:rPr>
                <w:sz w:val="18"/>
              </w:rPr>
              <w:t>ziğin konusu, biyolojik olaylarla ilişkisi</w:t>
            </w:r>
          </w:p>
        </w:tc>
        <w:tc>
          <w:tcPr>
            <w:tcW w:w="1545" w:type="dxa"/>
            <w:tcBorders>
              <w:top w:val="nil"/>
              <w:bottom w:val="nil"/>
            </w:tcBorders>
          </w:tcPr>
          <w:p>
            <w:pPr>
              <w:pStyle w:val="TableParagraph"/>
              <w:spacing w:before="102"/>
              <w:ind w:left="99"/>
              <w:rPr>
                <w:sz w:val="18"/>
              </w:rPr>
            </w:pPr>
            <w:r>
              <w:rPr>
                <w:w w:val="105"/>
                <w:sz w:val="18"/>
              </w:rPr>
              <w:t>N Erdal</w:t>
            </w:r>
          </w:p>
        </w:tc>
      </w:tr>
      <w:tr>
        <w:trPr>
          <w:trHeight w:val="206" w:hRule="exact"/>
        </w:trPr>
        <w:tc>
          <w:tcPr>
            <w:tcW w:w="1190" w:type="dxa"/>
            <w:tcBorders>
              <w:top w:val="nil"/>
              <w:bottom w:val="nil"/>
            </w:tcBorders>
          </w:tcPr>
          <w:p>
            <w:pPr>
              <w:pStyle w:val="TableParagraph"/>
              <w:spacing w:line="204" w:lineRule="exact"/>
              <w:ind w:left="98"/>
              <w:rPr>
                <w:sz w:val="18"/>
              </w:rPr>
            </w:pPr>
            <w:r>
              <w:rPr>
                <w:sz w:val="18"/>
              </w:rPr>
              <w:t>14.30-15.20</w:t>
            </w:r>
          </w:p>
        </w:tc>
        <w:tc>
          <w:tcPr>
            <w:tcW w:w="984" w:type="dxa"/>
            <w:tcBorders>
              <w:top w:val="nil"/>
              <w:bottom w:val="nil"/>
              <w:right w:val="nil"/>
            </w:tcBorders>
          </w:tcPr>
          <w:p>
            <w:pPr>
              <w:pStyle w:val="TableParagraph"/>
              <w:spacing w:line="204" w:lineRule="exact"/>
              <w:ind w:left="103"/>
              <w:rPr>
                <w:sz w:val="18"/>
              </w:rPr>
            </w:pPr>
            <w:r>
              <w:rPr>
                <w:sz w:val="18"/>
              </w:rPr>
              <w:t>TFİZ</w:t>
            </w:r>
          </w:p>
        </w:tc>
        <w:tc>
          <w:tcPr>
            <w:tcW w:w="5496" w:type="dxa"/>
            <w:tcBorders>
              <w:top w:val="nil"/>
              <w:left w:val="nil"/>
              <w:bottom w:val="nil"/>
            </w:tcBorders>
          </w:tcPr>
          <w:p>
            <w:pPr>
              <w:pStyle w:val="TableParagraph"/>
              <w:spacing w:line="204" w:lineRule="exact"/>
              <w:ind w:left="378"/>
              <w:rPr>
                <w:sz w:val="18"/>
              </w:rPr>
            </w:pPr>
            <w:r>
              <w:rPr>
                <w:sz w:val="18"/>
              </w:rPr>
              <w:t>Uluslararası ölçme ve birim sistemleri</w:t>
            </w:r>
          </w:p>
        </w:tc>
        <w:tc>
          <w:tcPr>
            <w:tcW w:w="1545" w:type="dxa"/>
            <w:tcBorders>
              <w:top w:val="nil"/>
              <w:bottom w:val="nil"/>
            </w:tcBorders>
          </w:tcPr>
          <w:p>
            <w:pPr>
              <w:pStyle w:val="TableParagraph"/>
              <w:spacing w:line="204" w:lineRule="exact"/>
              <w:ind w:left="99"/>
              <w:rPr>
                <w:sz w:val="18"/>
              </w:rPr>
            </w:pPr>
            <w:r>
              <w:rPr>
                <w:w w:val="105"/>
                <w:sz w:val="18"/>
              </w:rPr>
              <w:t>N Erdal</w:t>
            </w:r>
          </w:p>
        </w:tc>
      </w:tr>
      <w:tr>
        <w:trPr>
          <w:trHeight w:val="222" w:hRule="exact"/>
        </w:trPr>
        <w:tc>
          <w:tcPr>
            <w:tcW w:w="1190" w:type="dxa"/>
            <w:tcBorders>
              <w:top w:val="nil"/>
            </w:tcBorders>
          </w:tcPr>
          <w:p>
            <w:pPr>
              <w:pStyle w:val="TableParagraph"/>
              <w:spacing w:line="204" w:lineRule="exact"/>
              <w:ind w:left="98"/>
              <w:rPr>
                <w:sz w:val="18"/>
              </w:rPr>
            </w:pPr>
            <w:r>
              <w:rPr>
                <w:sz w:val="18"/>
              </w:rPr>
              <w:t>15.30-17.20</w:t>
            </w:r>
          </w:p>
        </w:tc>
        <w:tc>
          <w:tcPr>
            <w:tcW w:w="984" w:type="dxa"/>
            <w:tcBorders>
              <w:top w:val="nil"/>
              <w:right w:val="nil"/>
            </w:tcBorders>
          </w:tcPr>
          <w:p>
            <w:pPr/>
          </w:p>
        </w:tc>
        <w:tc>
          <w:tcPr>
            <w:tcW w:w="5496" w:type="dxa"/>
            <w:tcBorders>
              <w:top w:val="nil"/>
              <w:left w:val="nil"/>
            </w:tcBorders>
          </w:tcPr>
          <w:p>
            <w:pPr>
              <w:pStyle w:val="TableParagraph"/>
              <w:spacing w:line="204" w:lineRule="exact"/>
              <w:ind w:left="384"/>
              <w:rPr>
                <w:sz w:val="18"/>
              </w:rPr>
            </w:pPr>
            <w:r>
              <w:rPr>
                <w:sz w:val="18"/>
              </w:rPr>
              <w:t>Serbest çalışma</w:t>
            </w:r>
          </w:p>
        </w:tc>
        <w:tc>
          <w:tcPr>
            <w:tcW w:w="1545" w:type="dxa"/>
            <w:tcBorders>
              <w:top w:val="nil"/>
            </w:tcBorders>
          </w:tcPr>
          <w:p>
            <w:pPr/>
          </w:p>
        </w:tc>
      </w:tr>
    </w:tbl>
    <w:p>
      <w:pPr>
        <w:pStyle w:val="BodyText"/>
        <w:rPr>
          <w:b/>
          <w:sz w:val="18"/>
        </w:rPr>
      </w:pPr>
    </w:p>
    <w:p>
      <w:pPr>
        <w:pStyle w:val="BodyText"/>
        <w:spacing w:before="9"/>
        <w:rPr>
          <w:b/>
        </w:rPr>
      </w:pPr>
    </w:p>
    <w:p>
      <w:pPr>
        <w:pStyle w:val="ListParagraph"/>
        <w:numPr>
          <w:ilvl w:val="0"/>
          <w:numId w:val="81"/>
        </w:numPr>
        <w:tabs>
          <w:tab w:pos="386" w:val="left" w:leader="none"/>
        </w:tabs>
        <w:spacing w:line="240" w:lineRule="auto" w:before="0" w:after="0"/>
        <w:ind w:left="385" w:right="0" w:hanging="153"/>
        <w:jc w:val="left"/>
        <w:rPr>
          <w:b/>
          <w:sz w:val="17"/>
        </w:rPr>
      </w:pPr>
      <w:r>
        <w:rPr>
          <w:b/>
          <w:w w:val="105"/>
          <w:sz w:val="17"/>
        </w:rPr>
        <w:t>KASIM 2012</w:t>
      </w:r>
      <w:r>
        <w:rPr>
          <w:b/>
          <w:spacing w:val="12"/>
          <w:w w:val="105"/>
          <w:sz w:val="17"/>
        </w:rPr>
        <w:t> </w:t>
      </w:r>
      <w:r>
        <w:rPr>
          <w:b/>
          <w:w w:val="105"/>
          <w:sz w:val="17"/>
        </w:rPr>
        <w:t>PERŞEMBE</w:t>
      </w:r>
    </w:p>
    <w:p>
      <w:pPr>
        <w:pStyle w:val="BodyText"/>
        <w:spacing w:before="4"/>
        <w:rPr>
          <w:b/>
          <w:sz w:val="5"/>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6"/>
        <w:gridCol w:w="1545"/>
      </w:tblGrid>
      <w:tr>
        <w:trPr>
          <w:trHeight w:val="216" w:hRule="exact"/>
        </w:trPr>
        <w:tc>
          <w:tcPr>
            <w:tcW w:w="1190" w:type="dxa"/>
          </w:tcPr>
          <w:p>
            <w:pPr>
              <w:pStyle w:val="TableParagraph"/>
              <w:spacing w:line="197" w:lineRule="exact"/>
              <w:ind w:left="100"/>
              <w:rPr>
                <w:i/>
                <w:sz w:val="18"/>
              </w:rPr>
            </w:pPr>
            <w:r>
              <w:rPr>
                <w:i/>
                <w:sz w:val="18"/>
              </w:rPr>
              <w:t>SAAT</w:t>
            </w:r>
          </w:p>
        </w:tc>
        <w:tc>
          <w:tcPr>
            <w:tcW w:w="984" w:type="dxa"/>
            <w:tcBorders>
              <w:right w:val="nil"/>
            </w:tcBorders>
          </w:tcPr>
          <w:p>
            <w:pPr>
              <w:pStyle w:val="TableParagraph"/>
              <w:spacing w:line="197" w:lineRule="exact"/>
              <w:ind w:left="104"/>
              <w:rPr>
                <w:i/>
                <w:sz w:val="18"/>
              </w:rPr>
            </w:pPr>
            <w:r>
              <w:rPr>
                <w:i/>
                <w:sz w:val="18"/>
              </w:rPr>
              <w:t>DERS</w:t>
            </w:r>
          </w:p>
        </w:tc>
        <w:tc>
          <w:tcPr>
            <w:tcW w:w="5496" w:type="dxa"/>
            <w:tcBorders>
              <w:left w:val="nil"/>
            </w:tcBorders>
          </w:tcPr>
          <w:p>
            <w:pPr>
              <w:pStyle w:val="TableParagraph"/>
              <w:spacing w:line="197" w:lineRule="exact"/>
              <w:ind w:left="384"/>
              <w:rPr>
                <w:i/>
                <w:sz w:val="18"/>
              </w:rPr>
            </w:pPr>
            <w:r>
              <w:rPr>
                <w:i/>
                <w:sz w:val="18"/>
              </w:rPr>
              <w:t>KONU</w:t>
            </w:r>
          </w:p>
        </w:tc>
        <w:tc>
          <w:tcPr>
            <w:tcW w:w="1545" w:type="dxa"/>
          </w:tcPr>
          <w:p>
            <w:pPr>
              <w:pStyle w:val="TableParagraph"/>
              <w:spacing w:line="197" w:lineRule="exact"/>
              <w:ind w:left="101"/>
              <w:rPr>
                <w:i/>
                <w:sz w:val="18"/>
              </w:rPr>
            </w:pPr>
            <w:r>
              <w:rPr>
                <w:i/>
                <w:sz w:val="18"/>
              </w:rPr>
              <w:t>OGR. UYESI</w:t>
            </w:r>
          </w:p>
        </w:tc>
      </w:tr>
      <w:tr>
        <w:trPr>
          <w:trHeight w:val="308" w:hRule="exact"/>
        </w:trPr>
        <w:tc>
          <w:tcPr>
            <w:tcW w:w="1190" w:type="dxa"/>
            <w:tcBorders>
              <w:bottom w:val="nil"/>
            </w:tcBorders>
          </w:tcPr>
          <w:p>
            <w:pPr>
              <w:pStyle w:val="TableParagraph"/>
              <w:spacing w:line="197" w:lineRule="exact"/>
              <w:ind w:left="100"/>
              <w:rPr>
                <w:sz w:val="18"/>
              </w:rPr>
            </w:pPr>
            <w:r>
              <w:rPr>
                <w:sz w:val="18"/>
              </w:rPr>
              <w:t>08.30-10.20</w:t>
            </w:r>
          </w:p>
        </w:tc>
        <w:tc>
          <w:tcPr>
            <w:tcW w:w="984" w:type="dxa"/>
            <w:vMerge w:val="restart"/>
            <w:tcBorders>
              <w:right w:val="nil"/>
            </w:tcBorders>
          </w:tcPr>
          <w:p>
            <w:pPr>
              <w:pStyle w:val="TableParagraph"/>
              <w:spacing w:line="197" w:lineRule="exact"/>
              <w:ind w:left="103"/>
              <w:jc w:val="both"/>
              <w:rPr>
                <w:sz w:val="18"/>
              </w:rPr>
            </w:pPr>
            <w:r>
              <w:rPr>
                <w:sz w:val="18"/>
              </w:rPr>
              <w:t>BIST</w:t>
            </w:r>
          </w:p>
          <w:p>
            <w:pPr>
              <w:pStyle w:val="TableParagraph"/>
              <w:spacing w:before="10"/>
              <w:rPr>
                <w:b/>
                <w:sz w:val="17"/>
              </w:rPr>
            </w:pPr>
          </w:p>
          <w:p>
            <w:pPr>
              <w:pStyle w:val="TableParagraph"/>
              <w:ind w:left="103" w:right="468"/>
              <w:jc w:val="both"/>
              <w:rPr>
                <w:sz w:val="18"/>
              </w:rPr>
            </w:pPr>
            <w:r>
              <w:rPr>
                <w:sz w:val="18"/>
              </w:rPr>
              <w:t>TFİZ TFİZ</w:t>
            </w:r>
          </w:p>
          <w:p>
            <w:pPr>
              <w:pStyle w:val="TableParagraph"/>
              <w:spacing w:before="3"/>
              <w:rPr>
                <w:b/>
                <w:sz w:val="18"/>
              </w:rPr>
            </w:pPr>
          </w:p>
          <w:p>
            <w:pPr>
              <w:pStyle w:val="TableParagraph"/>
              <w:ind w:left="103" w:right="468"/>
              <w:jc w:val="both"/>
              <w:rPr>
                <w:sz w:val="18"/>
              </w:rPr>
            </w:pPr>
            <w:r>
              <w:rPr>
                <w:sz w:val="18"/>
              </w:rPr>
              <w:t>TBİY TIPT TIPT</w:t>
            </w:r>
          </w:p>
        </w:tc>
        <w:tc>
          <w:tcPr>
            <w:tcW w:w="5496" w:type="dxa"/>
            <w:vMerge w:val="restart"/>
            <w:tcBorders>
              <w:left w:val="nil"/>
            </w:tcBorders>
          </w:tcPr>
          <w:p>
            <w:pPr>
              <w:pStyle w:val="TableParagraph"/>
              <w:ind w:left="380" w:right="1031" w:firstLine="6"/>
              <w:rPr>
                <w:sz w:val="18"/>
              </w:rPr>
            </w:pPr>
            <w:r>
              <w:rPr>
                <w:w w:val="97"/>
                <w:sz w:val="18"/>
              </w:rPr>
              <w:t>Verilerin</w:t>
            </w:r>
            <w:r>
              <w:rPr>
                <w:sz w:val="18"/>
              </w:rPr>
              <w:t> </w:t>
            </w:r>
            <w:r>
              <w:rPr>
                <w:w w:val="109"/>
                <w:sz w:val="18"/>
              </w:rPr>
              <w:t>özetlenm</w:t>
            </w:r>
            <w:r>
              <w:rPr>
                <w:spacing w:val="-2"/>
                <w:w w:val="109"/>
                <w:sz w:val="18"/>
              </w:rPr>
              <w:t>e</w:t>
            </w:r>
            <w:r>
              <w:rPr>
                <w:spacing w:val="-94"/>
                <w:w w:val="110"/>
                <w:sz w:val="18"/>
              </w:rPr>
              <w:t>s</w:t>
            </w:r>
            <w:r>
              <w:rPr>
                <w:color w:val="1B1B1A"/>
                <w:w w:val="105"/>
                <w:sz w:val="18"/>
              </w:rPr>
              <w:t>i</w:t>
            </w:r>
            <w:r>
              <w:rPr>
                <w:color w:val="1B1B1A"/>
                <w:sz w:val="18"/>
              </w:rPr>
              <w:t> </w:t>
            </w:r>
            <w:r>
              <w:rPr>
                <w:sz w:val="18"/>
              </w:rPr>
              <w:t>(</w:t>
            </w:r>
            <w:r>
              <w:rPr>
                <w:w w:val="99"/>
                <w:sz w:val="18"/>
              </w:rPr>
              <w:t>tablo</w:t>
            </w:r>
            <w:r>
              <w:rPr>
                <w:sz w:val="18"/>
              </w:rPr>
              <w:t> </w:t>
            </w:r>
            <w:r>
              <w:rPr>
                <w:w w:val="102"/>
                <w:sz w:val="18"/>
              </w:rPr>
              <w:t>ve</w:t>
            </w:r>
            <w:r>
              <w:rPr>
                <w:sz w:val="18"/>
              </w:rPr>
              <w:t> </w:t>
            </w:r>
            <w:r>
              <w:rPr>
                <w:w w:val="99"/>
                <w:sz w:val="18"/>
              </w:rPr>
              <w:t>grafikler,</w:t>
            </w:r>
            <w:r>
              <w:rPr>
                <w:sz w:val="18"/>
              </w:rPr>
              <w:t> </w:t>
            </w:r>
            <w:r>
              <w:rPr>
                <w:w w:val="98"/>
                <w:sz w:val="18"/>
              </w:rPr>
              <w:t>tanımlayıcı </w:t>
            </w:r>
            <w:r>
              <w:rPr>
                <w:color w:val="1B1B1A"/>
                <w:sz w:val="18"/>
              </w:rPr>
              <w:t>i</w:t>
            </w:r>
            <w:r>
              <w:rPr>
                <w:sz w:val="18"/>
              </w:rPr>
              <w:t>statistikler)</w:t>
            </w:r>
          </w:p>
          <w:p>
            <w:pPr>
              <w:pStyle w:val="TableParagraph"/>
              <w:spacing w:before="10"/>
              <w:ind w:left="378" w:right="274" w:firstLine="5"/>
              <w:rPr>
                <w:sz w:val="18"/>
              </w:rPr>
            </w:pPr>
            <w:r>
              <w:rPr>
                <w:sz w:val="18"/>
              </w:rPr>
              <w:t>Biyomekanik konuları ve amacı, statik Newton Yasası Dönme momenti</w:t>
            </w:r>
            <w:r>
              <w:rPr>
                <w:color w:val="1B1B1A"/>
                <w:sz w:val="18"/>
              </w:rPr>
              <w:t>, </w:t>
            </w:r>
            <w:r>
              <w:rPr>
                <w:sz w:val="18"/>
              </w:rPr>
              <w:t>vücuttaki kaldıraç modelleri</w:t>
            </w:r>
          </w:p>
          <w:p>
            <w:pPr>
              <w:pStyle w:val="TableParagraph"/>
              <w:spacing w:before="3"/>
              <w:rPr>
                <w:b/>
                <w:sz w:val="18"/>
              </w:rPr>
            </w:pPr>
          </w:p>
          <w:p>
            <w:pPr>
              <w:pStyle w:val="TableParagraph"/>
              <w:spacing w:line="207" w:lineRule="exact"/>
              <w:ind w:left="382"/>
              <w:rPr>
                <w:sz w:val="18"/>
              </w:rPr>
            </w:pPr>
            <w:r>
              <w:rPr>
                <w:sz w:val="18"/>
              </w:rPr>
              <w:t>Hücrede gerçekleşen kimyasal ve metabolik olaylar</w:t>
            </w:r>
          </w:p>
          <w:p>
            <w:pPr>
              <w:pStyle w:val="TableParagraph"/>
              <w:ind w:left="383" w:right="3512" w:firstLine="3"/>
              <w:rPr>
                <w:sz w:val="18"/>
              </w:rPr>
            </w:pPr>
            <w:r>
              <w:rPr>
                <w:sz w:val="18"/>
              </w:rPr>
              <w:t>19. Yüzyıl Tıbbı Türk Tıbbı</w:t>
            </w:r>
          </w:p>
        </w:tc>
        <w:tc>
          <w:tcPr>
            <w:tcW w:w="1545" w:type="dxa"/>
            <w:tcBorders>
              <w:bottom w:val="nil"/>
            </w:tcBorders>
          </w:tcPr>
          <w:p>
            <w:pPr>
              <w:pStyle w:val="TableParagraph"/>
              <w:spacing w:line="197" w:lineRule="exact"/>
              <w:ind w:left="98"/>
              <w:rPr>
                <w:b/>
                <w:sz w:val="18"/>
              </w:rPr>
            </w:pPr>
            <w:r>
              <w:rPr>
                <w:b/>
                <w:w w:val="95"/>
                <w:sz w:val="18"/>
              </w:rPr>
              <w:t>A Kanık</w:t>
            </w:r>
          </w:p>
        </w:tc>
      </w:tr>
      <w:tr>
        <w:trPr>
          <w:trHeight w:val="310" w:hRule="exact"/>
        </w:trPr>
        <w:tc>
          <w:tcPr>
            <w:tcW w:w="1190" w:type="dxa"/>
            <w:tcBorders>
              <w:top w:val="nil"/>
              <w:bottom w:val="nil"/>
            </w:tcBorders>
          </w:tcPr>
          <w:p>
            <w:pPr>
              <w:pStyle w:val="TableParagraph"/>
              <w:spacing w:before="100"/>
              <w:ind w:left="98"/>
              <w:rPr>
                <w:sz w:val="18"/>
              </w:rPr>
            </w:pPr>
            <w:r>
              <w:rPr>
                <w:sz w:val="18"/>
              </w:rPr>
              <w:t>10.30-11.20</w:t>
            </w:r>
          </w:p>
        </w:tc>
        <w:tc>
          <w:tcPr>
            <w:tcW w:w="984" w:type="dxa"/>
            <w:vMerge/>
            <w:tcBorders>
              <w:right w:val="nil"/>
            </w:tcBorders>
          </w:tcPr>
          <w:p>
            <w:pPr/>
          </w:p>
        </w:tc>
        <w:tc>
          <w:tcPr>
            <w:tcW w:w="5496" w:type="dxa"/>
            <w:vMerge/>
            <w:tcBorders>
              <w:left w:val="nil"/>
            </w:tcBorders>
          </w:tcPr>
          <w:p>
            <w:pPr/>
          </w:p>
        </w:tc>
        <w:tc>
          <w:tcPr>
            <w:tcW w:w="1545" w:type="dxa"/>
            <w:tcBorders>
              <w:top w:val="nil"/>
              <w:bottom w:val="nil"/>
            </w:tcBorders>
          </w:tcPr>
          <w:p>
            <w:pPr>
              <w:pStyle w:val="TableParagraph"/>
              <w:spacing w:before="100"/>
              <w:ind w:left="99"/>
              <w:rPr>
                <w:sz w:val="18"/>
              </w:rPr>
            </w:pPr>
            <w:r>
              <w:rPr>
                <w:w w:val="105"/>
                <w:sz w:val="18"/>
              </w:rPr>
              <w:t>N Erdal</w:t>
            </w:r>
          </w:p>
        </w:tc>
      </w:tr>
      <w:tr>
        <w:trPr>
          <w:trHeight w:val="312" w:hRule="exact"/>
        </w:trPr>
        <w:tc>
          <w:tcPr>
            <w:tcW w:w="1190" w:type="dxa"/>
            <w:tcBorders>
              <w:top w:val="nil"/>
              <w:bottom w:val="nil"/>
            </w:tcBorders>
          </w:tcPr>
          <w:p>
            <w:pPr>
              <w:pStyle w:val="TableParagraph"/>
              <w:spacing w:line="204" w:lineRule="exact"/>
              <w:ind w:left="98"/>
              <w:rPr>
                <w:sz w:val="18"/>
              </w:rPr>
            </w:pPr>
            <w:r>
              <w:rPr>
                <w:sz w:val="18"/>
              </w:rPr>
              <w:t>11.30-12.20</w:t>
            </w:r>
          </w:p>
        </w:tc>
        <w:tc>
          <w:tcPr>
            <w:tcW w:w="984" w:type="dxa"/>
            <w:vMerge/>
            <w:tcBorders>
              <w:right w:val="nil"/>
            </w:tcBorders>
          </w:tcPr>
          <w:p>
            <w:pPr/>
          </w:p>
        </w:tc>
        <w:tc>
          <w:tcPr>
            <w:tcW w:w="5496" w:type="dxa"/>
            <w:vMerge/>
            <w:tcBorders>
              <w:left w:val="nil"/>
            </w:tcBorders>
          </w:tcPr>
          <w:p>
            <w:pPr/>
          </w:p>
        </w:tc>
        <w:tc>
          <w:tcPr>
            <w:tcW w:w="1545" w:type="dxa"/>
            <w:tcBorders>
              <w:top w:val="nil"/>
              <w:bottom w:val="nil"/>
            </w:tcBorders>
          </w:tcPr>
          <w:p>
            <w:pPr>
              <w:pStyle w:val="TableParagraph"/>
              <w:spacing w:line="204" w:lineRule="exact"/>
              <w:ind w:left="99"/>
              <w:rPr>
                <w:sz w:val="18"/>
              </w:rPr>
            </w:pPr>
            <w:r>
              <w:rPr>
                <w:w w:val="105"/>
                <w:sz w:val="18"/>
              </w:rPr>
              <w:t>N Erdal</w:t>
            </w:r>
          </w:p>
        </w:tc>
      </w:tr>
      <w:tr>
        <w:trPr>
          <w:trHeight w:val="312" w:hRule="exact"/>
        </w:trPr>
        <w:tc>
          <w:tcPr>
            <w:tcW w:w="1190" w:type="dxa"/>
            <w:tcBorders>
              <w:top w:val="nil"/>
              <w:bottom w:val="nil"/>
            </w:tcBorders>
          </w:tcPr>
          <w:p>
            <w:pPr>
              <w:pStyle w:val="TableParagraph"/>
              <w:spacing w:before="102"/>
              <w:ind w:left="98"/>
              <w:rPr>
                <w:sz w:val="18"/>
              </w:rPr>
            </w:pPr>
            <w:r>
              <w:rPr>
                <w:sz w:val="18"/>
              </w:rPr>
              <w:t>13.30-15.20</w:t>
            </w:r>
          </w:p>
        </w:tc>
        <w:tc>
          <w:tcPr>
            <w:tcW w:w="984" w:type="dxa"/>
            <w:vMerge/>
            <w:tcBorders>
              <w:right w:val="nil"/>
            </w:tcBorders>
          </w:tcPr>
          <w:p>
            <w:pPr/>
          </w:p>
        </w:tc>
        <w:tc>
          <w:tcPr>
            <w:tcW w:w="5496" w:type="dxa"/>
            <w:vMerge/>
            <w:tcBorders>
              <w:left w:val="nil"/>
            </w:tcBorders>
          </w:tcPr>
          <w:p>
            <w:pPr/>
          </w:p>
        </w:tc>
        <w:tc>
          <w:tcPr>
            <w:tcW w:w="1545" w:type="dxa"/>
            <w:tcBorders>
              <w:top w:val="nil"/>
              <w:bottom w:val="nil"/>
            </w:tcBorders>
          </w:tcPr>
          <w:p>
            <w:pPr>
              <w:pStyle w:val="TableParagraph"/>
              <w:spacing w:before="102"/>
              <w:ind w:left="98"/>
              <w:rPr>
                <w:sz w:val="18"/>
              </w:rPr>
            </w:pPr>
            <w:r>
              <w:rPr>
                <w:w w:val="110"/>
                <w:sz w:val="18"/>
              </w:rPr>
              <w:t>EAkbaş</w:t>
            </w:r>
          </w:p>
        </w:tc>
      </w:tr>
      <w:tr>
        <w:trPr>
          <w:trHeight w:val="206" w:hRule="exact"/>
        </w:trPr>
        <w:tc>
          <w:tcPr>
            <w:tcW w:w="1190" w:type="dxa"/>
            <w:tcBorders>
              <w:top w:val="nil"/>
              <w:bottom w:val="nil"/>
            </w:tcBorders>
          </w:tcPr>
          <w:p>
            <w:pPr>
              <w:pStyle w:val="TableParagraph"/>
              <w:spacing w:line="204" w:lineRule="exact"/>
              <w:ind w:left="98"/>
              <w:rPr>
                <w:sz w:val="18"/>
              </w:rPr>
            </w:pPr>
            <w:r>
              <w:rPr>
                <w:w w:val="110"/>
                <w:sz w:val="18"/>
              </w:rPr>
              <w:t>15.30-16</w:t>
            </w:r>
            <w:r>
              <w:rPr>
                <w:color w:val="1B1B1A"/>
                <w:w w:val="110"/>
                <w:sz w:val="18"/>
              </w:rPr>
              <w:t>.</w:t>
            </w:r>
            <w:r>
              <w:rPr>
                <w:w w:val="110"/>
                <w:sz w:val="18"/>
              </w:rPr>
              <w:t>20</w:t>
            </w:r>
          </w:p>
        </w:tc>
        <w:tc>
          <w:tcPr>
            <w:tcW w:w="984" w:type="dxa"/>
            <w:vMerge/>
            <w:tcBorders>
              <w:right w:val="nil"/>
            </w:tcBorders>
          </w:tcPr>
          <w:p>
            <w:pPr/>
          </w:p>
        </w:tc>
        <w:tc>
          <w:tcPr>
            <w:tcW w:w="5496" w:type="dxa"/>
            <w:vMerge/>
            <w:tcBorders>
              <w:left w:val="nil"/>
            </w:tcBorders>
          </w:tcPr>
          <w:p>
            <w:pPr/>
          </w:p>
        </w:tc>
        <w:tc>
          <w:tcPr>
            <w:tcW w:w="1545" w:type="dxa"/>
            <w:tcBorders>
              <w:top w:val="nil"/>
              <w:bottom w:val="nil"/>
            </w:tcBorders>
          </w:tcPr>
          <w:p>
            <w:pPr>
              <w:pStyle w:val="TableParagraph"/>
              <w:spacing w:line="204" w:lineRule="exact"/>
              <w:ind w:left="99"/>
              <w:rPr>
                <w:sz w:val="18"/>
              </w:rPr>
            </w:pPr>
            <w:r>
              <w:rPr>
                <w:w w:val="105"/>
                <w:sz w:val="18"/>
              </w:rPr>
              <w:t>O Ögenler</w:t>
            </w:r>
          </w:p>
        </w:tc>
      </w:tr>
      <w:tr>
        <w:trPr>
          <w:trHeight w:val="217" w:hRule="exact"/>
        </w:trPr>
        <w:tc>
          <w:tcPr>
            <w:tcW w:w="1190" w:type="dxa"/>
            <w:tcBorders>
              <w:top w:val="nil"/>
            </w:tcBorders>
          </w:tcPr>
          <w:p>
            <w:pPr>
              <w:pStyle w:val="TableParagraph"/>
              <w:spacing w:line="204" w:lineRule="exact"/>
              <w:ind w:left="98"/>
              <w:rPr>
                <w:sz w:val="18"/>
              </w:rPr>
            </w:pPr>
            <w:r>
              <w:rPr>
                <w:w w:val="105"/>
                <w:sz w:val="18"/>
              </w:rPr>
              <w:t>16.30-17</w:t>
            </w:r>
            <w:r>
              <w:rPr>
                <w:color w:val="1B1B1A"/>
                <w:w w:val="105"/>
                <w:sz w:val="18"/>
              </w:rPr>
              <w:t>.</w:t>
            </w:r>
            <w:r>
              <w:rPr>
                <w:w w:val="105"/>
                <w:sz w:val="18"/>
              </w:rPr>
              <w:t>20</w:t>
            </w:r>
          </w:p>
        </w:tc>
        <w:tc>
          <w:tcPr>
            <w:tcW w:w="984" w:type="dxa"/>
            <w:vMerge/>
            <w:tcBorders>
              <w:right w:val="nil"/>
            </w:tcBorders>
          </w:tcPr>
          <w:p>
            <w:pPr/>
          </w:p>
        </w:tc>
        <w:tc>
          <w:tcPr>
            <w:tcW w:w="5496" w:type="dxa"/>
            <w:vMerge/>
            <w:tcBorders>
              <w:left w:val="nil"/>
            </w:tcBorders>
          </w:tcPr>
          <w:p>
            <w:pPr/>
          </w:p>
        </w:tc>
        <w:tc>
          <w:tcPr>
            <w:tcW w:w="1545" w:type="dxa"/>
            <w:tcBorders>
              <w:top w:val="nil"/>
            </w:tcBorders>
          </w:tcPr>
          <w:p>
            <w:pPr>
              <w:pStyle w:val="TableParagraph"/>
              <w:spacing w:line="204" w:lineRule="exact"/>
              <w:ind w:left="99"/>
              <w:rPr>
                <w:sz w:val="18"/>
              </w:rPr>
            </w:pPr>
            <w:r>
              <w:rPr>
                <w:w w:val="105"/>
                <w:sz w:val="18"/>
              </w:rPr>
              <w:t>O Ögenler</w:t>
            </w:r>
          </w:p>
        </w:tc>
      </w:tr>
    </w:tbl>
    <w:p>
      <w:pPr>
        <w:pStyle w:val="BodyText"/>
        <w:rPr>
          <w:b/>
          <w:sz w:val="18"/>
        </w:rPr>
      </w:pPr>
    </w:p>
    <w:p>
      <w:pPr>
        <w:pStyle w:val="BodyText"/>
        <w:spacing w:before="2"/>
        <w:rPr>
          <w:b/>
          <w:sz w:val="18"/>
        </w:rPr>
      </w:pPr>
    </w:p>
    <w:p>
      <w:pPr>
        <w:pStyle w:val="ListParagraph"/>
        <w:numPr>
          <w:ilvl w:val="0"/>
          <w:numId w:val="81"/>
        </w:numPr>
        <w:tabs>
          <w:tab w:pos="386" w:val="left" w:leader="none"/>
        </w:tabs>
        <w:spacing w:line="240" w:lineRule="auto" w:before="0" w:after="59"/>
        <w:ind w:left="385" w:right="0" w:hanging="151"/>
        <w:jc w:val="left"/>
        <w:rPr>
          <w:b/>
          <w:sz w:val="17"/>
        </w:rPr>
      </w:pPr>
      <w:r>
        <w:rPr>
          <w:b/>
          <w:w w:val="105"/>
          <w:sz w:val="17"/>
        </w:rPr>
        <w:t>KASIM 2012</w:t>
      </w:r>
      <w:r>
        <w:rPr>
          <w:b/>
          <w:spacing w:val="17"/>
          <w:w w:val="105"/>
          <w:sz w:val="17"/>
        </w:rPr>
        <w:t> </w:t>
      </w:r>
      <w:r>
        <w:rPr>
          <w:b/>
          <w:w w:val="105"/>
          <w:sz w:val="17"/>
        </w:rPr>
        <w:t>CUMA</w:t>
      </w: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5"/>
        <w:gridCol w:w="1545"/>
      </w:tblGrid>
      <w:tr>
        <w:trPr>
          <w:trHeight w:val="216" w:hRule="exact"/>
        </w:trPr>
        <w:tc>
          <w:tcPr>
            <w:tcW w:w="1190" w:type="dxa"/>
          </w:tcPr>
          <w:p>
            <w:pPr>
              <w:pStyle w:val="TableParagraph"/>
              <w:spacing w:line="199" w:lineRule="exact"/>
              <w:ind w:left="104"/>
              <w:rPr>
                <w:sz w:val="18"/>
              </w:rPr>
            </w:pPr>
            <w:r>
              <w:rPr>
                <w:sz w:val="18"/>
              </w:rPr>
              <w:t>SAAT</w:t>
            </w:r>
          </w:p>
        </w:tc>
        <w:tc>
          <w:tcPr>
            <w:tcW w:w="984" w:type="dxa"/>
            <w:tcBorders>
              <w:right w:val="nil"/>
            </w:tcBorders>
          </w:tcPr>
          <w:p>
            <w:pPr>
              <w:pStyle w:val="TableParagraph"/>
              <w:spacing w:line="199" w:lineRule="exact"/>
              <w:ind w:left="104"/>
              <w:rPr>
                <w:i/>
                <w:sz w:val="18"/>
              </w:rPr>
            </w:pPr>
            <w:r>
              <w:rPr>
                <w:i/>
                <w:sz w:val="18"/>
              </w:rPr>
              <w:t>DERS</w:t>
            </w:r>
          </w:p>
        </w:tc>
        <w:tc>
          <w:tcPr>
            <w:tcW w:w="5495" w:type="dxa"/>
            <w:tcBorders>
              <w:left w:val="nil"/>
            </w:tcBorders>
          </w:tcPr>
          <w:p>
            <w:pPr>
              <w:pStyle w:val="TableParagraph"/>
              <w:spacing w:line="199" w:lineRule="exact"/>
              <w:ind w:left="384"/>
              <w:rPr>
                <w:i/>
                <w:sz w:val="18"/>
              </w:rPr>
            </w:pPr>
            <w:r>
              <w:rPr>
                <w:i/>
                <w:sz w:val="18"/>
              </w:rPr>
              <w:t>KONU</w:t>
            </w:r>
          </w:p>
        </w:tc>
        <w:tc>
          <w:tcPr>
            <w:tcW w:w="1545" w:type="dxa"/>
          </w:tcPr>
          <w:p>
            <w:pPr>
              <w:pStyle w:val="TableParagraph"/>
              <w:spacing w:line="199" w:lineRule="exact"/>
              <w:ind w:left="109"/>
              <w:rPr>
                <w:i/>
                <w:sz w:val="18"/>
              </w:rPr>
            </w:pPr>
            <w:r>
              <w:rPr>
                <w:w w:val="105"/>
                <w:sz w:val="17"/>
              </w:rPr>
              <w:t>ÔGR. </w:t>
            </w:r>
            <w:r>
              <w:rPr>
                <w:i/>
                <w:w w:val="105"/>
                <w:sz w:val="18"/>
              </w:rPr>
              <w:t>ÜYESi</w:t>
            </w:r>
          </w:p>
        </w:tc>
      </w:tr>
      <w:tr>
        <w:trPr>
          <w:trHeight w:val="212" w:hRule="exact"/>
        </w:trPr>
        <w:tc>
          <w:tcPr>
            <w:tcW w:w="1190" w:type="dxa"/>
            <w:tcBorders>
              <w:bottom w:val="nil"/>
            </w:tcBorders>
          </w:tcPr>
          <w:p>
            <w:pPr>
              <w:pStyle w:val="TableParagraph"/>
              <w:spacing w:line="204" w:lineRule="exact"/>
              <w:ind w:left="100"/>
              <w:rPr>
                <w:sz w:val="18"/>
              </w:rPr>
            </w:pPr>
            <w:r>
              <w:rPr>
                <w:sz w:val="18"/>
              </w:rPr>
              <w:t>08.30-10.20</w:t>
            </w:r>
          </w:p>
        </w:tc>
        <w:tc>
          <w:tcPr>
            <w:tcW w:w="984" w:type="dxa"/>
            <w:tcBorders>
              <w:bottom w:val="nil"/>
              <w:right w:val="nil"/>
            </w:tcBorders>
          </w:tcPr>
          <w:p>
            <w:pPr>
              <w:pStyle w:val="TableParagraph"/>
              <w:spacing w:line="204" w:lineRule="exact"/>
              <w:ind w:left="103"/>
              <w:rPr>
                <w:sz w:val="18"/>
              </w:rPr>
            </w:pPr>
            <w:r>
              <w:rPr>
                <w:w w:val="110"/>
                <w:sz w:val="18"/>
              </w:rPr>
              <w:t>TB</w:t>
            </w:r>
            <w:r>
              <w:rPr>
                <w:color w:val="1B1B1A"/>
                <w:w w:val="110"/>
                <w:sz w:val="18"/>
              </w:rPr>
              <w:t>I</w:t>
            </w:r>
            <w:r>
              <w:rPr>
                <w:w w:val="110"/>
                <w:sz w:val="18"/>
              </w:rPr>
              <w:t>Y</w:t>
            </w:r>
          </w:p>
        </w:tc>
        <w:tc>
          <w:tcPr>
            <w:tcW w:w="5495" w:type="dxa"/>
            <w:tcBorders>
              <w:left w:val="nil"/>
              <w:bottom w:val="nil"/>
            </w:tcBorders>
          </w:tcPr>
          <w:p>
            <w:pPr>
              <w:pStyle w:val="TableParagraph"/>
              <w:spacing w:line="204" w:lineRule="exact"/>
              <w:ind w:left="382"/>
              <w:rPr>
                <w:sz w:val="18"/>
              </w:rPr>
            </w:pPr>
            <w:r>
              <w:rPr>
                <w:sz w:val="18"/>
              </w:rPr>
              <w:t>Aerobik Solunum ve Anaerobik Solunum</w:t>
            </w:r>
          </w:p>
        </w:tc>
        <w:tc>
          <w:tcPr>
            <w:tcW w:w="1545" w:type="dxa"/>
            <w:tcBorders>
              <w:bottom w:val="nil"/>
            </w:tcBorders>
          </w:tcPr>
          <w:p>
            <w:pPr>
              <w:pStyle w:val="TableParagraph"/>
              <w:spacing w:line="204" w:lineRule="exact"/>
              <w:ind w:left="98"/>
              <w:rPr>
                <w:sz w:val="18"/>
              </w:rPr>
            </w:pPr>
            <w:r>
              <w:rPr>
                <w:w w:val="110"/>
                <w:sz w:val="18"/>
              </w:rPr>
              <w:t>EAkbaş</w:t>
            </w:r>
          </w:p>
        </w:tc>
      </w:tr>
      <w:tr>
        <w:trPr>
          <w:trHeight w:val="310" w:hRule="exact"/>
        </w:trPr>
        <w:tc>
          <w:tcPr>
            <w:tcW w:w="1190" w:type="dxa"/>
            <w:tcBorders>
              <w:top w:val="nil"/>
              <w:bottom w:val="nil"/>
            </w:tcBorders>
          </w:tcPr>
          <w:p>
            <w:pPr>
              <w:pStyle w:val="TableParagraph"/>
              <w:spacing w:line="204" w:lineRule="exact"/>
              <w:ind w:left="98"/>
              <w:rPr>
                <w:sz w:val="18"/>
              </w:rPr>
            </w:pPr>
            <w:r>
              <w:rPr>
                <w:w w:val="110"/>
                <w:sz w:val="18"/>
              </w:rPr>
              <w:t>10.30-12</w:t>
            </w:r>
            <w:r>
              <w:rPr>
                <w:color w:val="1B1B1A"/>
                <w:w w:val="110"/>
                <w:sz w:val="18"/>
              </w:rPr>
              <w:t>.</w:t>
            </w:r>
            <w:r>
              <w:rPr>
                <w:w w:val="110"/>
                <w:sz w:val="18"/>
              </w:rPr>
              <w:t>20</w:t>
            </w:r>
          </w:p>
        </w:tc>
        <w:tc>
          <w:tcPr>
            <w:tcW w:w="984" w:type="dxa"/>
            <w:tcBorders>
              <w:top w:val="nil"/>
              <w:bottom w:val="nil"/>
              <w:right w:val="nil"/>
            </w:tcBorders>
          </w:tcPr>
          <w:p>
            <w:pPr>
              <w:pStyle w:val="TableParagraph"/>
              <w:spacing w:line="204" w:lineRule="exact"/>
              <w:ind w:left="104"/>
              <w:rPr>
                <w:sz w:val="18"/>
              </w:rPr>
            </w:pPr>
            <w:r>
              <w:rPr>
                <w:sz w:val="18"/>
              </w:rPr>
              <w:t>BIST</w:t>
            </w:r>
          </w:p>
        </w:tc>
        <w:tc>
          <w:tcPr>
            <w:tcW w:w="5495" w:type="dxa"/>
            <w:tcBorders>
              <w:top w:val="nil"/>
              <w:left w:val="nil"/>
              <w:bottom w:val="nil"/>
            </w:tcBorders>
          </w:tcPr>
          <w:p>
            <w:pPr>
              <w:pStyle w:val="TableParagraph"/>
              <w:spacing w:line="204" w:lineRule="exact"/>
              <w:ind w:left="378"/>
              <w:rPr>
                <w:sz w:val="18"/>
              </w:rPr>
            </w:pPr>
            <w:r>
              <w:rPr>
                <w:sz w:val="18"/>
              </w:rPr>
              <w:t>Normal dağılım ve standart normal dağılım</w:t>
            </w:r>
            <w:r>
              <w:rPr>
                <w:color w:val="424242"/>
                <w:sz w:val="18"/>
              </w:rPr>
              <w:t>, </w:t>
            </w:r>
            <w:r>
              <w:rPr>
                <w:sz w:val="18"/>
              </w:rPr>
              <w:t>Referans Aralığı</w:t>
            </w:r>
          </w:p>
        </w:tc>
        <w:tc>
          <w:tcPr>
            <w:tcW w:w="1545" w:type="dxa"/>
            <w:tcBorders>
              <w:top w:val="nil"/>
              <w:bottom w:val="nil"/>
            </w:tcBorders>
          </w:tcPr>
          <w:p>
            <w:pPr>
              <w:pStyle w:val="TableParagraph"/>
              <w:spacing w:line="204" w:lineRule="exact"/>
              <w:ind w:left="103"/>
              <w:rPr>
                <w:sz w:val="18"/>
              </w:rPr>
            </w:pPr>
            <w:r>
              <w:rPr>
                <w:w w:val="105"/>
                <w:sz w:val="18"/>
              </w:rPr>
              <w:t>AKanık</w:t>
            </w:r>
          </w:p>
        </w:tc>
      </w:tr>
      <w:tr>
        <w:trPr>
          <w:trHeight w:val="310" w:hRule="exact"/>
        </w:trPr>
        <w:tc>
          <w:tcPr>
            <w:tcW w:w="1190" w:type="dxa"/>
            <w:tcBorders>
              <w:top w:val="nil"/>
              <w:bottom w:val="nil"/>
            </w:tcBorders>
          </w:tcPr>
          <w:p>
            <w:pPr>
              <w:pStyle w:val="TableParagraph"/>
              <w:spacing w:before="100"/>
              <w:ind w:left="98"/>
              <w:rPr>
                <w:sz w:val="18"/>
              </w:rPr>
            </w:pPr>
            <w:r>
              <w:rPr>
                <w:sz w:val="18"/>
              </w:rPr>
              <w:t>13.30-14.20</w:t>
            </w:r>
          </w:p>
        </w:tc>
        <w:tc>
          <w:tcPr>
            <w:tcW w:w="984" w:type="dxa"/>
            <w:tcBorders>
              <w:top w:val="nil"/>
              <w:bottom w:val="nil"/>
              <w:right w:val="nil"/>
            </w:tcBorders>
          </w:tcPr>
          <w:p>
            <w:pPr>
              <w:pStyle w:val="TableParagraph"/>
              <w:spacing w:before="100"/>
              <w:ind w:left="103"/>
              <w:rPr>
                <w:sz w:val="18"/>
              </w:rPr>
            </w:pPr>
            <w:r>
              <w:rPr>
                <w:sz w:val="18"/>
              </w:rPr>
              <w:t>TFİZ</w:t>
            </w:r>
          </w:p>
        </w:tc>
        <w:tc>
          <w:tcPr>
            <w:tcW w:w="5495" w:type="dxa"/>
            <w:tcBorders>
              <w:top w:val="nil"/>
              <w:left w:val="nil"/>
              <w:bottom w:val="nil"/>
            </w:tcBorders>
          </w:tcPr>
          <w:p>
            <w:pPr>
              <w:pStyle w:val="TableParagraph"/>
              <w:spacing w:before="100"/>
              <w:ind w:left="383"/>
              <w:rPr>
                <w:sz w:val="18"/>
              </w:rPr>
            </w:pPr>
            <w:r>
              <w:rPr>
                <w:w w:val="105"/>
                <w:sz w:val="18"/>
              </w:rPr>
              <w:t>Çene, kol</w:t>
            </w:r>
            <w:r>
              <w:rPr>
                <w:color w:val="1B1B1A"/>
                <w:w w:val="105"/>
                <w:sz w:val="18"/>
              </w:rPr>
              <w:t>, </w:t>
            </w:r>
            <w:r>
              <w:rPr>
                <w:w w:val="105"/>
                <w:sz w:val="18"/>
              </w:rPr>
              <w:t>ayak mekan</w:t>
            </w:r>
            <w:r>
              <w:rPr>
                <w:color w:val="1B1B1A"/>
                <w:w w:val="105"/>
                <w:sz w:val="18"/>
              </w:rPr>
              <w:t>i</w:t>
            </w:r>
            <w:r>
              <w:rPr>
                <w:w w:val="105"/>
                <w:sz w:val="18"/>
              </w:rPr>
              <w:t>ği</w:t>
            </w:r>
          </w:p>
        </w:tc>
        <w:tc>
          <w:tcPr>
            <w:tcW w:w="1545" w:type="dxa"/>
            <w:tcBorders>
              <w:top w:val="nil"/>
              <w:bottom w:val="nil"/>
            </w:tcBorders>
          </w:tcPr>
          <w:p>
            <w:pPr>
              <w:pStyle w:val="TableParagraph"/>
              <w:spacing w:before="100"/>
              <w:ind w:left="99"/>
              <w:rPr>
                <w:sz w:val="18"/>
              </w:rPr>
            </w:pPr>
            <w:r>
              <w:rPr>
                <w:w w:val="105"/>
                <w:sz w:val="18"/>
              </w:rPr>
              <w:t>N Erdal</w:t>
            </w:r>
          </w:p>
        </w:tc>
      </w:tr>
      <w:tr>
        <w:trPr>
          <w:trHeight w:val="206" w:hRule="exact"/>
        </w:trPr>
        <w:tc>
          <w:tcPr>
            <w:tcW w:w="1190" w:type="dxa"/>
            <w:tcBorders>
              <w:top w:val="nil"/>
              <w:bottom w:val="nil"/>
            </w:tcBorders>
          </w:tcPr>
          <w:p>
            <w:pPr>
              <w:pStyle w:val="TableParagraph"/>
              <w:spacing w:line="204" w:lineRule="exact"/>
              <w:ind w:left="98"/>
              <w:rPr>
                <w:sz w:val="18"/>
              </w:rPr>
            </w:pPr>
            <w:r>
              <w:rPr>
                <w:sz w:val="18"/>
              </w:rPr>
              <w:t>14.30-15.20</w:t>
            </w:r>
          </w:p>
        </w:tc>
        <w:tc>
          <w:tcPr>
            <w:tcW w:w="984" w:type="dxa"/>
            <w:tcBorders>
              <w:top w:val="nil"/>
              <w:bottom w:val="nil"/>
              <w:right w:val="nil"/>
            </w:tcBorders>
          </w:tcPr>
          <w:p>
            <w:pPr>
              <w:pStyle w:val="TableParagraph"/>
              <w:spacing w:line="204" w:lineRule="exact"/>
              <w:ind w:left="103"/>
              <w:rPr>
                <w:sz w:val="18"/>
              </w:rPr>
            </w:pPr>
            <w:r>
              <w:rPr>
                <w:sz w:val="18"/>
              </w:rPr>
              <w:t>TFİZ</w:t>
            </w:r>
          </w:p>
        </w:tc>
        <w:tc>
          <w:tcPr>
            <w:tcW w:w="5495" w:type="dxa"/>
            <w:tcBorders>
              <w:top w:val="nil"/>
              <w:left w:val="nil"/>
              <w:bottom w:val="nil"/>
            </w:tcBorders>
          </w:tcPr>
          <w:p>
            <w:pPr>
              <w:pStyle w:val="TableParagraph"/>
              <w:spacing w:line="204" w:lineRule="exact"/>
              <w:ind w:left="383"/>
              <w:rPr>
                <w:sz w:val="18"/>
              </w:rPr>
            </w:pPr>
            <w:r>
              <w:rPr>
                <w:sz w:val="18"/>
              </w:rPr>
              <w:t>Solunum mekaniği</w:t>
            </w:r>
          </w:p>
        </w:tc>
        <w:tc>
          <w:tcPr>
            <w:tcW w:w="1545" w:type="dxa"/>
            <w:tcBorders>
              <w:top w:val="nil"/>
              <w:bottom w:val="nil"/>
            </w:tcBorders>
          </w:tcPr>
          <w:p>
            <w:pPr>
              <w:pStyle w:val="TableParagraph"/>
              <w:spacing w:line="204" w:lineRule="exact"/>
              <w:ind w:left="99"/>
              <w:rPr>
                <w:sz w:val="18"/>
              </w:rPr>
            </w:pPr>
            <w:r>
              <w:rPr>
                <w:w w:val="105"/>
                <w:sz w:val="18"/>
              </w:rPr>
              <w:t>N Erdal</w:t>
            </w:r>
          </w:p>
        </w:tc>
      </w:tr>
      <w:tr>
        <w:trPr>
          <w:trHeight w:val="215" w:hRule="exact"/>
        </w:trPr>
        <w:tc>
          <w:tcPr>
            <w:tcW w:w="1190" w:type="dxa"/>
            <w:tcBorders>
              <w:top w:val="nil"/>
            </w:tcBorders>
          </w:tcPr>
          <w:p>
            <w:pPr>
              <w:pStyle w:val="TableParagraph"/>
              <w:spacing w:line="204" w:lineRule="exact"/>
              <w:ind w:left="98"/>
              <w:rPr>
                <w:sz w:val="18"/>
              </w:rPr>
            </w:pPr>
            <w:r>
              <w:rPr>
                <w:sz w:val="18"/>
              </w:rPr>
              <w:t>15.30-17.20</w:t>
            </w:r>
          </w:p>
        </w:tc>
        <w:tc>
          <w:tcPr>
            <w:tcW w:w="984" w:type="dxa"/>
            <w:tcBorders>
              <w:top w:val="nil"/>
              <w:right w:val="nil"/>
            </w:tcBorders>
          </w:tcPr>
          <w:p>
            <w:pPr>
              <w:pStyle w:val="TableParagraph"/>
              <w:spacing w:line="204" w:lineRule="exact"/>
              <w:ind w:left="104"/>
              <w:rPr>
                <w:sz w:val="18"/>
              </w:rPr>
            </w:pPr>
            <w:r>
              <w:rPr>
                <w:sz w:val="18"/>
              </w:rPr>
              <w:t>BİK</w:t>
            </w:r>
          </w:p>
        </w:tc>
        <w:tc>
          <w:tcPr>
            <w:tcW w:w="5495" w:type="dxa"/>
            <w:tcBorders>
              <w:top w:val="nil"/>
              <w:left w:val="nil"/>
            </w:tcBorders>
          </w:tcPr>
          <w:p>
            <w:pPr>
              <w:pStyle w:val="TableParagraph"/>
              <w:spacing w:line="204" w:lineRule="exact"/>
              <w:ind w:left="382"/>
              <w:rPr>
                <w:sz w:val="18"/>
              </w:rPr>
            </w:pPr>
            <w:r>
              <w:rPr>
                <w:w w:val="105"/>
                <w:sz w:val="18"/>
              </w:rPr>
              <w:t>Aminoasitler</w:t>
            </w:r>
          </w:p>
        </w:tc>
        <w:tc>
          <w:tcPr>
            <w:tcW w:w="1545" w:type="dxa"/>
            <w:tcBorders>
              <w:top w:val="nil"/>
            </w:tcBorders>
          </w:tcPr>
          <w:p>
            <w:pPr>
              <w:pStyle w:val="TableParagraph"/>
              <w:spacing w:line="204" w:lineRule="exact"/>
              <w:ind w:left="99"/>
              <w:rPr>
                <w:sz w:val="18"/>
              </w:rPr>
            </w:pPr>
            <w:r>
              <w:rPr>
                <w:sz w:val="18"/>
              </w:rPr>
              <w:t>L Tamer Gümüş</w:t>
            </w:r>
          </w:p>
        </w:tc>
      </w:tr>
    </w:tbl>
    <w:p>
      <w:pPr>
        <w:spacing w:after="0" w:line="204" w:lineRule="exact"/>
        <w:rPr>
          <w:sz w:val="18"/>
        </w:rPr>
        <w:sectPr>
          <w:headerReference w:type="default" r:id="rId62"/>
          <w:pgSz w:w="11910" w:h="16840"/>
          <w:pgMar w:header="1337" w:footer="0" w:top="1600" w:bottom="280" w:left="1200" w:right="1160"/>
        </w:sectPr>
      </w:pPr>
    </w:p>
    <w:p>
      <w:pPr>
        <w:pStyle w:val="BodyText"/>
        <w:ind w:left="110"/>
        <w:rPr>
          <w:sz w:val="20"/>
        </w:rPr>
      </w:pPr>
      <w:r>
        <w:rPr>
          <w:sz w:val="20"/>
        </w:rPr>
        <w:pict>
          <v:group style="width:468.35pt;height:25.35pt;mso-position-horizontal-relative:char;mso-position-vertical-relative:line" coordorigin="0,0" coordsize="9367,507">
            <v:shape style="position:absolute;left:7283;top:12;width:2083;height:494" type="#_x0000_t75" stroked="false">
              <v:imagedata r:id="rId57" o:title=""/>
            </v:shape>
            <v:line style="position:absolute" from="6,50" to="7306,50" stroked="true" strokeweight=".599955pt" strokecolor="#afafaf">
              <v:stroke dashstyle="solid"/>
            </v:line>
            <v:shape style="position:absolute;left:0;top:0;width:9367;height:507" type="#_x0000_t202" filled="false" stroked="false">
              <v:textbox inset="0,0,0,0">
                <w:txbxContent>
                  <w:p>
                    <w:pPr>
                      <w:tabs>
                        <w:tab w:pos="7928" w:val="left" w:leader="none"/>
                      </w:tabs>
                      <w:spacing w:before="0"/>
                      <w:ind w:left="12" w:right="0" w:firstLine="0"/>
                      <w:jc w:val="left"/>
                      <w:rPr>
                        <w:rFonts w:ascii="Courier New"/>
                        <w:sz w:val="28"/>
                      </w:rPr>
                    </w:pPr>
                    <w:bookmarkStart w:name="Page 52" w:id="65"/>
                    <w:bookmarkEnd w:id="65"/>
                    <w:r>
                      <w:rPr/>
                    </w:r>
                    <w:r>
                      <w:rPr>
                        <w:rFonts w:ascii="Courier New"/>
                        <w:color w:val="1C1C1C"/>
                        <w:sz w:val="28"/>
                        <w:u w:val="thick" w:color="939393"/>
                      </w:rPr>
                      <w:t>50</w:t>
                      <w:tab/>
                    </w:r>
                  </w:p>
                </w:txbxContent>
              </v:textbox>
              <w10:wrap type="none"/>
            </v:shape>
          </v:group>
        </w:pict>
      </w:r>
      <w:r>
        <w:rPr>
          <w:sz w:val="20"/>
        </w:rPr>
      </w:r>
    </w:p>
    <w:p>
      <w:pPr>
        <w:pStyle w:val="ListParagraph"/>
        <w:numPr>
          <w:ilvl w:val="1"/>
          <w:numId w:val="81"/>
        </w:numPr>
        <w:tabs>
          <w:tab w:pos="551" w:val="left" w:leader="none"/>
        </w:tabs>
        <w:spacing w:line="240" w:lineRule="auto" w:before="145" w:after="59"/>
        <w:ind w:left="550" w:right="0" w:hanging="255"/>
        <w:jc w:val="left"/>
        <w:rPr>
          <w:b/>
          <w:sz w:val="17"/>
        </w:rPr>
      </w:pPr>
      <w:r>
        <w:rPr>
          <w:b/>
          <w:w w:val="105"/>
          <w:sz w:val="17"/>
        </w:rPr>
        <w:t>KASIM 2012</w:t>
      </w:r>
      <w:r>
        <w:rPr>
          <w:b/>
          <w:spacing w:val="1"/>
          <w:w w:val="105"/>
          <w:sz w:val="17"/>
        </w:rPr>
        <w:t> </w:t>
      </w:r>
      <w:r>
        <w:rPr>
          <w:b/>
          <w:w w:val="105"/>
          <w:sz w:val="17"/>
        </w:rPr>
        <w:t>PAZARTESi</w:t>
      </w:r>
    </w:p>
    <w:tbl>
      <w:tblPr>
        <w:tblW w:w="0" w:type="auto"/>
        <w:jc w:val="left"/>
        <w:tblInd w:w="18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2"/>
        <w:gridCol w:w="1545"/>
      </w:tblGrid>
      <w:tr>
        <w:trPr>
          <w:trHeight w:val="216" w:hRule="exact"/>
        </w:trPr>
        <w:tc>
          <w:tcPr>
            <w:tcW w:w="1190" w:type="dxa"/>
          </w:tcPr>
          <w:p>
            <w:pPr>
              <w:pStyle w:val="TableParagraph"/>
              <w:spacing w:line="204" w:lineRule="exact"/>
              <w:ind w:left="97"/>
              <w:rPr>
                <w:i/>
                <w:sz w:val="18"/>
              </w:rPr>
            </w:pPr>
            <w:r>
              <w:rPr>
                <w:i/>
                <w:sz w:val="18"/>
              </w:rPr>
              <w:t>SAAT</w:t>
            </w:r>
          </w:p>
        </w:tc>
        <w:tc>
          <w:tcPr>
            <w:tcW w:w="987" w:type="dxa"/>
            <w:tcBorders>
              <w:right w:val="nil"/>
            </w:tcBorders>
          </w:tcPr>
          <w:p>
            <w:pPr>
              <w:pStyle w:val="TableParagraph"/>
              <w:spacing w:line="204" w:lineRule="exact"/>
              <w:ind w:left="102"/>
              <w:rPr>
                <w:i/>
                <w:sz w:val="18"/>
              </w:rPr>
            </w:pPr>
            <w:r>
              <w:rPr>
                <w:i/>
                <w:sz w:val="18"/>
              </w:rPr>
              <w:t>DERS</w:t>
            </w:r>
          </w:p>
        </w:tc>
        <w:tc>
          <w:tcPr>
            <w:tcW w:w="5492" w:type="dxa"/>
            <w:tcBorders>
              <w:left w:val="nil"/>
            </w:tcBorders>
          </w:tcPr>
          <w:p>
            <w:pPr>
              <w:pStyle w:val="TableParagraph"/>
              <w:spacing w:line="204" w:lineRule="exact"/>
              <w:ind w:left="378"/>
              <w:rPr>
                <w:i/>
                <w:sz w:val="18"/>
              </w:rPr>
            </w:pPr>
            <w:r>
              <w:rPr>
                <w:i/>
                <w:sz w:val="18"/>
              </w:rPr>
              <w:t>KONU</w:t>
            </w:r>
          </w:p>
        </w:tc>
        <w:tc>
          <w:tcPr>
            <w:tcW w:w="1545" w:type="dxa"/>
          </w:tcPr>
          <w:p>
            <w:pPr>
              <w:pStyle w:val="TableParagraph"/>
              <w:spacing w:line="204" w:lineRule="exact"/>
              <w:ind w:left="98"/>
              <w:rPr>
                <w:i/>
                <w:sz w:val="18"/>
              </w:rPr>
            </w:pPr>
            <w:r>
              <w:rPr>
                <w:i/>
                <w:sz w:val="18"/>
              </w:rPr>
              <w:t>OGR. UYESI</w:t>
            </w:r>
          </w:p>
        </w:tc>
      </w:tr>
      <w:tr>
        <w:trPr>
          <w:trHeight w:val="208" w:hRule="exact"/>
        </w:trPr>
        <w:tc>
          <w:tcPr>
            <w:tcW w:w="1190" w:type="dxa"/>
            <w:tcBorders>
              <w:bottom w:val="nil"/>
            </w:tcBorders>
          </w:tcPr>
          <w:p>
            <w:pPr>
              <w:pStyle w:val="TableParagraph"/>
              <w:spacing w:line="202" w:lineRule="exact"/>
              <w:ind w:left="98"/>
              <w:rPr>
                <w:rFonts w:ascii="Times New Roman"/>
                <w:sz w:val="19"/>
              </w:rPr>
            </w:pPr>
            <w:r>
              <w:rPr>
                <w:rFonts w:ascii="Times New Roman"/>
                <w:w w:val="105"/>
                <w:sz w:val="19"/>
              </w:rPr>
              <w:t>08.30-10.20</w:t>
            </w:r>
          </w:p>
        </w:tc>
        <w:tc>
          <w:tcPr>
            <w:tcW w:w="987" w:type="dxa"/>
            <w:tcBorders>
              <w:bottom w:val="nil"/>
              <w:right w:val="nil"/>
            </w:tcBorders>
          </w:tcPr>
          <w:p>
            <w:pPr>
              <w:pStyle w:val="TableParagraph"/>
              <w:spacing w:before="6"/>
              <w:ind w:left="107"/>
              <w:rPr>
                <w:sz w:val="17"/>
              </w:rPr>
            </w:pPr>
            <w:r>
              <w:rPr>
                <w:w w:val="105"/>
                <w:sz w:val="17"/>
              </w:rPr>
              <w:t>BIK</w:t>
            </w:r>
          </w:p>
        </w:tc>
        <w:tc>
          <w:tcPr>
            <w:tcW w:w="5492" w:type="dxa"/>
            <w:tcBorders>
              <w:left w:val="nil"/>
              <w:bottom w:val="nil"/>
            </w:tcBorders>
          </w:tcPr>
          <w:p>
            <w:pPr>
              <w:pStyle w:val="TableParagraph"/>
              <w:spacing w:before="6"/>
              <w:ind w:left="383"/>
              <w:rPr>
                <w:sz w:val="17"/>
              </w:rPr>
            </w:pPr>
            <w:r>
              <w:rPr>
                <w:w w:val="105"/>
                <w:sz w:val="17"/>
              </w:rPr>
              <w:t>Proteinler</w:t>
            </w:r>
          </w:p>
        </w:tc>
        <w:tc>
          <w:tcPr>
            <w:tcW w:w="1545" w:type="dxa"/>
            <w:tcBorders>
              <w:bottom w:val="nil"/>
            </w:tcBorders>
          </w:tcPr>
          <w:p>
            <w:pPr>
              <w:pStyle w:val="TableParagraph"/>
              <w:spacing w:before="6"/>
              <w:ind w:left="102"/>
              <w:rPr>
                <w:sz w:val="17"/>
              </w:rPr>
            </w:pPr>
            <w:r>
              <w:rPr>
                <w:w w:val="105"/>
                <w:sz w:val="17"/>
              </w:rPr>
              <w:t>L Tamer Gümüş</w:t>
            </w:r>
          </w:p>
        </w:tc>
      </w:tr>
      <w:tr>
        <w:trPr>
          <w:trHeight w:val="310" w:hRule="exact"/>
        </w:trPr>
        <w:tc>
          <w:tcPr>
            <w:tcW w:w="1190" w:type="dxa"/>
            <w:tcBorders>
              <w:top w:val="nil"/>
              <w:bottom w:val="nil"/>
            </w:tcBorders>
          </w:tcPr>
          <w:p>
            <w:pPr>
              <w:pStyle w:val="TableParagraph"/>
              <w:spacing w:line="211" w:lineRule="exact"/>
              <w:ind w:left="97"/>
              <w:rPr>
                <w:rFonts w:ascii="Times New Roman"/>
                <w:sz w:val="19"/>
              </w:rPr>
            </w:pPr>
            <w:r>
              <w:rPr>
                <w:rFonts w:ascii="Times New Roman"/>
                <w:w w:val="105"/>
                <w:sz w:val="19"/>
              </w:rPr>
              <w:t>10.30-12.20</w:t>
            </w:r>
          </w:p>
        </w:tc>
        <w:tc>
          <w:tcPr>
            <w:tcW w:w="987" w:type="dxa"/>
            <w:tcBorders>
              <w:top w:val="nil"/>
              <w:bottom w:val="nil"/>
              <w:right w:val="nil"/>
            </w:tcBorders>
          </w:tcPr>
          <w:p>
            <w:pPr>
              <w:pStyle w:val="TableParagraph"/>
              <w:spacing w:before="15"/>
              <w:ind w:left="106"/>
              <w:rPr>
                <w:sz w:val="17"/>
              </w:rPr>
            </w:pPr>
            <w:r>
              <w:rPr>
                <w:w w:val="105"/>
                <w:sz w:val="17"/>
              </w:rPr>
              <w:t>TBİY</w:t>
            </w:r>
          </w:p>
        </w:tc>
        <w:tc>
          <w:tcPr>
            <w:tcW w:w="5492" w:type="dxa"/>
            <w:tcBorders>
              <w:top w:val="nil"/>
              <w:left w:val="nil"/>
              <w:bottom w:val="nil"/>
            </w:tcBorders>
          </w:tcPr>
          <w:p>
            <w:pPr>
              <w:pStyle w:val="TableParagraph"/>
              <w:spacing w:before="15"/>
              <w:ind w:left="382"/>
              <w:rPr>
                <w:sz w:val="17"/>
              </w:rPr>
            </w:pPr>
            <w:r>
              <w:rPr>
                <w:w w:val="105"/>
                <w:sz w:val="17"/>
              </w:rPr>
              <w:t>Hücrenin yaşam döngüsü</w:t>
            </w:r>
          </w:p>
        </w:tc>
        <w:tc>
          <w:tcPr>
            <w:tcW w:w="1545" w:type="dxa"/>
            <w:tcBorders>
              <w:top w:val="nil"/>
              <w:bottom w:val="nil"/>
            </w:tcBorders>
          </w:tcPr>
          <w:p>
            <w:pPr>
              <w:pStyle w:val="TableParagraph"/>
              <w:spacing w:before="15"/>
              <w:ind w:left="102"/>
              <w:rPr>
                <w:sz w:val="17"/>
              </w:rPr>
            </w:pPr>
            <w:r>
              <w:rPr>
                <w:w w:val="110"/>
                <w:sz w:val="17"/>
              </w:rPr>
              <w:t>Ö İzci Ay</w:t>
            </w:r>
          </w:p>
        </w:tc>
      </w:tr>
      <w:tr>
        <w:trPr>
          <w:trHeight w:val="308" w:hRule="exact"/>
        </w:trPr>
        <w:tc>
          <w:tcPr>
            <w:tcW w:w="1190" w:type="dxa"/>
            <w:tcBorders>
              <w:top w:val="nil"/>
              <w:bottom w:val="nil"/>
            </w:tcBorders>
          </w:tcPr>
          <w:p>
            <w:pPr>
              <w:pStyle w:val="TableParagraph"/>
              <w:spacing w:before="90"/>
              <w:ind w:left="97"/>
              <w:rPr>
                <w:rFonts w:ascii="Times New Roman"/>
                <w:sz w:val="19"/>
              </w:rPr>
            </w:pPr>
            <w:r>
              <w:rPr>
                <w:rFonts w:ascii="Times New Roman"/>
                <w:w w:val="105"/>
                <w:sz w:val="19"/>
              </w:rPr>
              <w:t>13.30-15.20</w:t>
            </w:r>
          </w:p>
        </w:tc>
        <w:tc>
          <w:tcPr>
            <w:tcW w:w="987" w:type="dxa"/>
            <w:tcBorders>
              <w:top w:val="nil"/>
              <w:bottom w:val="nil"/>
              <w:right w:val="nil"/>
            </w:tcBorders>
          </w:tcPr>
          <w:p>
            <w:pPr>
              <w:pStyle w:val="TableParagraph"/>
              <w:spacing w:before="113"/>
              <w:ind w:left="105"/>
              <w:rPr>
                <w:sz w:val="17"/>
              </w:rPr>
            </w:pPr>
            <w:r>
              <w:rPr>
                <w:w w:val="110"/>
                <w:sz w:val="17"/>
              </w:rPr>
              <w:t>AİİT</w:t>
            </w:r>
          </w:p>
        </w:tc>
        <w:tc>
          <w:tcPr>
            <w:tcW w:w="5492" w:type="dxa"/>
            <w:tcBorders>
              <w:top w:val="nil"/>
              <w:left w:val="nil"/>
              <w:bottom w:val="nil"/>
            </w:tcBorders>
          </w:tcPr>
          <w:p>
            <w:pPr>
              <w:pStyle w:val="TableParagraph"/>
              <w:spacing w:before="113"/>
              <w:ind w:left="382"/>
              <w:rPr>
                <w:sz w:val="17"/>
              </w:rPr>
            </w:pPr>
            <w:r>
              <w:rPr>
                <w:w w:val="105"/>
                <w:sz w:val="17"/>
              </w:rPr>
              <w:t>Atatürk İlkeleri ve İnkılap Tarihi</w:t>
            </w:r>
          </w:p>
        </w:tc>
        <w:tc>
          <w:tcPr>
            <w:tcW w:w="1545" w:type="dxa"/>
            <w:tcBorders>
              <w:top w:val="nil"/>
              <w:bottom w:val="nil"/>
            </w:tcBorders>
          </w:tcPr>
          <w:p>
            <w:pPr>
              <w:pStyle w:val="TableParagraph"/>
              <w:spacing w:before="113"/>
              <w:ind w:left="101"/>
              <w:rPr>
                <w:sz w:val="17"/>
              </w:rPr>
            </w:pPr>
            <w:r>
              <w:rPr>
                <w:sz w:val="17"/>
              </w:rPr>
              <w:t>İAy</w:t>
            </w:r>
          </w:p>
        </w:tc>
      </w:tr>
      <w:tr>
        <w:trPr>
          <w:trHeight w:val="220" w:hRule="exact"/>
        </w:trPr>
        <w:tc>
          <w:tcPr>
            <w:tcW w:w="1190" w:type="dxa"/>
            <w:tcBorders>
              <w:top w:val="nil"/>
            </w:tcBorders>
          </w:tcPr>
          <w:p>
            <w:pPr>
              <w:pStyle w:val="TableParagraph"/>
              <w:spacing w:line="208" w:lineRule="exact"/>
              <w:ind w:left="97"/>
              <w:rPr>
                <w:rFonts w:ascii="Times New Roman"/>
                <w:sz w:val="19"/>
              </w:rPr>
            </w:pPr>
            <w:r>
              <w:rPr>
                <w:rFonts w:ascii="Times New Roman"/>
                <w:w w:val="105"/>
                <w:sz w:val="19"/>
              </w:rPr>
              <w:t>15.30-17.20</w:t>
            </w:r>
          </w:p>
        </w:tc>
        <w:tc>
          <w:tcPr>
            <w:tcW w:w="987" w:type="dxa"/>
            <w:tcBorders>
              <w:top w:val="nil"/>
              <w:right w:val="nil"/>
            </w:tcBorders>
          </w:tcPr>
          <w:p>
            <w:pPr>
              <w:pStyle w:val="TableParagraph"/>
              <w:spacing w:before="11"/>
              <w:ind w:left="106"/>
              <w:rPr>
                <w:sz w:val="17"/>
              </w:rPr>
            </w:pPr>
            <w:r>
              <w:rPr>
                <w:w w:val="105"/>
                <w:sz w:val="17"/>
              </w:rPr>
              <w:t>TDE</w:t>
            </w:r>
          </w:p>
        </w:tc>
        <w:tc>
          <w:tcPr>
            <w:tcW w:w="5492" w:type="dxa"/>
            <w:tcBorders>
              <w:top w:val="nil"/>
              <w:left w:val="nil"/>
            </w:tcBorders>
          </w:tcPr>
          <w:p>
            <w:pPr>
              <w:pStyle w:val="TableParagraph"/>
              <w:spacing w:before="7"/>
              <w:ind w:left="382"/>
              <w:rPr>
                <w:sz w:val="17"/>
              </w:rPr>
            </w:pPr>
            <w:r>
              <w:rPr>
                <w:w w:val="105"/>
                <w:sz w:val="17"/>
              </w:rPr>
              <w:t>Türk Dili ve Edebiyatı</w:t>
            </w:r>
          </w:p>
        </w:tc>
        <w:tc>
          <w:tcPr>
            <w:tcW w:w="1545" w:type="dxa"/>
            <w:tcBorders>
              <w:top w:val="nil"/>
            </w:tcBorders>
          </w:tcPr>
          <w:p>
            <w:pPr>
              <w:pStyle w:val="TableParagraph"/>
              <w:spacing w:before="11"/>
              <w:ind w:left="102"/>
              <w:rPr>
                <w:sz w:val="17"/>
              </w:rPr>
            </w:pPr>
            <w:r>
              <w:rPr>
                <w:w w:val="105"/>
                <w:sz w:val="17"/>
              </w:rPr>
              <w:t>D Can</w:t>
            </w:r>
          </w:p>
        </w:tc>
      </w:tr>
    </w:tbl>
    <w:p>
      <w:pPr>
        <w:pStyle w:val="BodyText"/>
        <w:rPr>
          <w:b/>
          <w:sz w:val="18"/>
        </w:rPr>
      </w:pPr>
    </w:p>
    <w:p>
      <w:pPr>
        <w:pStyle w:val="BodyText"/>
        <w:spacing w:before="4"/>
        <w:rPr>
          <w:b/>
          <w:sz w:val="18"/>
        </w:rPr>
      </w:pPr>
    </w:p>
    <w:p>
      <w:pPr>
        <w:pStyle w:val="ListParagraph"/>
        <w:numPr>
          <w:ilvl w:val="1"/>
          <w:numId w:val="81"/>
        </w:numPr>
        <w:tabs>
          <w:tab w:pos="551" w:val="left" w:leader="none"/>
        </w:tabs>
        <w:spacing w:line="240" w:lineRule="auto" w:before="1" w:after="58"/>
        <w:ind w:left="550" w:right="0" w:hanging="255"/>
        <w:jc w:val="left"/>
        <w:rPr>
          <w:b/>
          <w:sz w:val="17"/>
        </w:rPr>
      </w:pPr>
      <w:r>
        <w:rPr>
          <w:b/>
          <w:w w:val="105"/>
          <w:sz w:val="17"/>
        </w:rPr>
        <w:t>KASIM 2012</w:t>
      </w:r>
      <w:r>
        <w:rPr>
          <w:b/>
          <w:spacing w:val="11"/>
          <w:w w:val="105"/>
          <w:sz w:val="17"/>
        </w:rPr>
        <w:t> </w:t>
      </w:r>
      <w:r>
        <w:rPr>
          <w:b/>
          <w:w w:val="105"/>
          <w:sz w:val="17"/>
        </w:rPr>
        <w:t>SALI</w:t>
      </w:r>
    </w:p>
    <w:tbl>
      <w:tblPr>
        <w:tblW w:w="0" w:type="auto"/>
        <w:jc w:val="left"/>
        <w:tblInd w:w="18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28"/>
        <w:gridCol w:w="5351"/>
        <w:gridCol w:w="1545"/>
      </w:tblGrid>
      <w:tr>
        <w:trPr>
          <w:trHeight w:val="221" w:hRule="exact"/>
        </w:trPr>
        <w:tc>
          <w:tcPr>
            <w:tcW w:w="1190" w:type="dxa"/>
          </w:tcPr>
          <w:p>
            <w:pPr>
              <w:pStyle w:val="TableParagraph"/>
              <w:spacing w:line="197" w:lineRule="exact"/>
              <w:ind w:left="97"/>
              <w:rPr>
                <w:i/>
                <w:sz w:val="18"/>
              </w:rPr>
            </w:pPr>
            <w:r>
              <w:rPr>
                <w:i/>
                <w:sz w:val="18"/>
              </w:rPr>
              <w:t>SAAT</w:t>
            </w:r>
          </w:p>
        </w:tc>
        <w:tc>
          <w:tcPr>
            <w:tcW w:w="1128" w:type="dxa"/>
            <w:tcBorders>
              <w:right w:val="nil"/>
            </w:tcBorders>
          </w:tcPr>
          <w:p>
            <w:pPr>
              <w:pStyle w:val="TableParagraph"/>
              <w:spacing w:line="197" w:lineRule="exact"/>
              <w:ind w:left="107"/>
              <w:rPr>
                <w:i/>
                <w:sz w:val="18"/>
              </w:rPr>
            </w:pPr>
            <w:r>
              <w:rPr>
                <w:i/>
                <w:sz w:val="18"/>
              </w:rPr>
              <w:t>DERS</w:t>
            </w:r>
          </w:p>
        </w:tc>
        <w:tc>
          <w:tcPr>
            <w:tcW w:w="5351" w:type="dxa"/>
            <w:tcBorders>
              <w:left w:val="nil"/>
            </w:tcBorders>
          </w:tcPr>
          <w:p>
            <w:pPr>
              <w:pStyle w:val="TableParagraph"/>
              <w:spacing w:line="197" w:lineRule="exact"/>
              <w:ind w:left="242"/>
              <w:rPr>
                <w:i/>
                <w:sz w:val="18"/>
              </w:rPr>
            </w:pPr>
            <w:r>
              <w:rPr>
                <w:i/>
                <w:sz w:val="18"/>
              </w:rPr>
              <w:t>KONU</w:t>
            </w:r>
          </w:p>
        </w:tc>
        <w:tc>
          <w:tcPr>
            <w:tcW w:w="1545" w:type="dxa"/>
          </w:tcPr>
          <w:p>
            <w:pPr>
              <w:pStyle w:val="TableParagraph"/>
              <w:spacing w:line="197" w:lineRule="exact"/>
              <w:ind w:left="106"/>
              <w:rPr>
                <w:i/>
                <w:sz w:val="18"/>
              </w:rPr>
            </w:pPr>
            <w:r>
              <w:rPr>
                <w:i/>
                <w:w w:val="105"/>
                <w:sz w:val="18"/>
              </w:rPr>
              <w:t>ôGR. UYESİ</w:t>
            </w:r>
          </w:p>
        </w:tc>
      </w:tr>
      <w:tr>
        <w:trPr>
          <w:trHeight w:val="203" w:hRule="exact"/>
        </w:trPr>
        <w:tc>
          <w:tcPr>
            <w:tcW w:w="1190" w:type="dxa"/>
            <w:tcBorders>
              <w:bottom w:val="nil"/>
            </w:tcBorders>
          </w:tcPr>
          <w:p>
            <w:pPr>
              <w:pStyle w:val="TableParagraph"/>
              <w:spacing w:line="199" w:lineRule="exact"/>
              <w:ind w:left="98"/>
              <w:rPr>
                <w:rFonts w:ascii="Times New Roman"/>
                <w:sz w:val="19"/>
              </w:rPr>
            </w:pPr>
            <w:r>
              <w:rPr>
                <w:rFonts w:ascii="Times New Roman"/>
                <w:w w:val="105"/>
                <w:sz w:val="19"/>
              </w:rPr>
              <w:t>08.30-9.20</w:t>
            </w:r>
          </w:p>
        </w:tc>
        <w:tc>
          <w:tcPr>
            <w:tcW w:w="1128" w:type="dxa"/>
            <w:tcBorders>
              <w:bottom w:val="nil"/>
              <w:right w:val="nil"/>
            </w:tcBorders>
          </w:tcPr>
          <w:p>
            <w:pPr>
              <w:pStyle w:val="TableParagraph"/>
              <w:spacing w:line="194" w:lineRule="exact"/>
              <w:ind w:left="106"/>
              <w:rPr>
                <w:sz w:val="17"/>
              </w:rPr>
            </w:pPr>
            <w:r>
              <w:rPr>
                <w:w w:val="105"/>
                <w:sz w:val="17"/>
              </w:rPr>
              <w:t>TIPT</w:t>
            </w:r>
          </w:p>
        </w:tc>
        <w:tc>
          <w:tcPr>
            <w:tcW w:w="5351" w:type="dxa"/>
            <w:tcBorders>
              <w:left w:val="nil"/>
              <w:bottom w:val="nil"/>
            </w:tcBorders>
          </w:tcPr>
          <w:p>
            <w:pPr>
              <w:pStyle w:val="TableParagraph"/>
              <w:spacing w:line="194" w:lineRule="exact"/>
              <w:ind w:left="241"/>
              <w:rPr>
                <w:sz w:val="17"/>
              </w:rPr>
            </w:pPr>
            <w:r>
              <w:rPr>
                <w:w w:val="105"/>
                <w:sz w:val="17"/>
              </w:rPr>
              <w:t>Toplumsal bir kurum ve uygulamalı bilim olarak tıp</w:t>
            </w:r>
          </w:p>
        </w:tc>
        <w:tc>
          <w:tcPr>
            <w:tcW w:w="1545" w:type="dxa"/>
            <w:tcBorders>
              <w:bottom w:val="nil"/>
            </w:tcBorders>
          </w:tcPr>
          <w:p>
            <w:pPr>
              <w:pStyle w:val="TableParagraph"/>
              <w:spacing w:line="194" w:lineRule="exact"/>
              <w:ind w:left="102"/>
              <w:rPr>
                <w:sz w:val="17"/>
              </w:rPr>
            </w:pPr>
            <w:r>
              <w:rPr>
                <w:w w:val="105"/>
                <w:sz w:val="17"/>
              </w:rPr>
              <w:t>O Ögenler</w:t>
            </w:r>
          </w:p>
        </w:tc>
      </w:tr>
      <w:tr>
        <w:trPr>
          <w:trHeight w:val="206"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w w:val="105"/>
                <w:sz w:val="19"/>
              </w:rPr>
              <w:t>9.30-10.20</w:t>
            </w:r>
          </w:p>
        </w:tc>
        <w:tc>
          <w:tcPr>
            <w:tcW w:w="1128" w:type="dxa"/>
            <w:tcBorders>
              <w:top w:val="nil"/>
              <w:bottom w:val="nil"/>
              <w:right w:val="nil"/>
            </w:tcBorders>
          </w:tcPr>
          <w:p>
            <w:pPr>
              <w:pStyle w:val="TableParagraph"/>
              <w:spacing w:before="8"/>
              <w:ind w:left="106"/>
              <w:rPr>
                <w:sz w:val="17"/>
              </w:rPr>
            </w:pPr>
            <w:r>
              <w:rPr>
                <w:w w:val="105"/>
                <w:sz w:val="17"/>
              </w:rPr>
              <w:t>TIPT</w:t>
            </w:r>
          </w:p>
        </w:tc>
        <w:tc>
          <w:tcPr>
            <w:tcW w:w="5351" w:type="dxa"/>
            <w:tcBorders>
              <w:top w:val="nil"/>
              <w:left w:val="nil"/>
              <w:bottom w:val="nil"/>
            </w:tcBorders>
          </w:tcPr>
          <w:p>
            <w:pPr>
              <w:pStyle w:val="TableParagraph"/>
              <w:spacing w:before="8"/>
              <w:ind w:left="241"/>
              <w:rPr>
                <w:sz w:val="17"/>
              </w:rPr>
            </w:pPr>
            <w:r>
              <w:rPr>
                <w:w w:val="105"/>
                <w:sz w:val="17"/>
              </w:rPr>
              <w:t>Genel Ahlak,Ahlak Felsefesi,Meslek Ahlakı</w:t>
            </w:r>
          </w:p>
        </w:tc>
        <w:tc>
          <w:tcPr>
            <w:tcW w:w="1545" w:type="dxa"/>
            <w:tcBorders>
              <w:top w:val="nil"/>
              <w:bottom w:val="nil"/>
            </w:tcBorders>
          </w:tcPr>
          <w:p>
            <w:pPr>
              <w:pStyle w:val="TableParagraph"/>
              <w:spacing w:before="8"/>
              <w:ind w:left="102"/>
              <w:rPr>
                <w:sz w:val="17"/>
              </w:rPr>
            </w:pPr>
            <w:r>
              <w:rPr>
                <w:w w:val="105"/>
                <w:sz w:val="17"/>
              </w:rPr>
              <w:t>O Ögenler</w:t>
            </w:r>
          </w:p>
        </w:tc>
      </w:tr>
      <w:tr>
        <w:trPr>
          <w:trHeight w:val="206"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w w:val="105"/>
                <w:sz w:val="19"/>
              </w:rPr>
              <w:t>10.30-11.20</w:t>
            </w:r>
          </w:p>
        </w:tc>
        <w:tc>
          <w:tcPr>
            <w:tcW w:w="1128" w:type="dxa"/>
            <w:tcBorders>
              <w:top w:val="nil"/>
              <w:bottom w:val="nil"/>
              <w:right w:val="nil"/>
            </w:tcBorders>
          </w:tcPr>
          <w:p>
            <w:pPr>
              <w:pStyle w:val="TableParagraph"/>
              <w:spacing w:line="205" w:lineRule="exact"/>
              <w:ind w:left="107"/>
              <w:rPr>
                <w:i/>
                <w:sz w:val="18"/>
              </w:rPr>
            </w:pPr>
            <w:r>
              <w:rPr>
                <w:i/>
                <w:sz w:val="18"/>
              </w:rPr>
              <w:t>Toplantı</w:t>
            </w:r>
          </w:p>
        </w:tc>
        <w:tc>
          <w:tcPr>
            <w:tcW w:w="5351" w:type="dxa"/>
            <w:tcBorders>
              <w:top w:val="nil"/>
              <w:left w:val="nil"/>
              <w:bottom w:val="nil"/>
            </w:tcBorders>
          </w:tcPr>
          <w:p>
            <w:pPr>
              <w:pStyle w:val="TableParagraph"/>
              <w:spacing w:line="205" w:lineRule="exact"/>
              <w:ind w:left="238"/>
              <w:rPr>
                <w:i/>
                <w:sz w:val="18"/>
              </w:rPr>
            </w:pPr>
            <w:r>
              <w:rPr>
                <w:i/>
                <w:sz w:val="18"/>
              </w:rPr>
              <w:t>1. Kurul değerlendirme toplantısı</w:t>
            </w:r>
          </w:p>
        </w:tc>
        <w:tc>
          <w:tcPr>
            <w:tcW w:w="1545" w:type="dxa"/>
            <w:tcBorders>
              <w:top w:val="nil"/>
              <w:bottom w:val="nil"/>
            </w:tcBorders>
          </w:tcPr>
          <w:p>
            <w:pPr>
              <w:pStyle w:val="TableParagraph"/>
              <w:spacing w:line="205" w:lineRule="exact"/>
              <w:ind w:left="102"/>
              <w:rPr>
                <w:i/>
                <w:sz w:val="18"/>
              </w:rPr>
            </w:pPr>
            <w:r>
              <w:rPr>
                <w:i/>
                <w:sz w:val="18"/>
              </w:rPr>
              <w:t>Dönem 1 Koor.</w:t>
            </w:r>
          </w:p>
        </w:tc>
      </w:tr>
      <w:tr>
        <w:trPr>
          <w:trHeight w:val="312"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w w:val="105"/>
                <w:sz w:val="19"/>
              </w:rPr>
              <w:t>11.30-12.20</w:t>
            </w:r>
          </w:p>
        </w:tc>
        <w:tc>
          <w:tcPr>
            <w:tcW w:w="1128" w:type="dxa"/>
            <w:tcBorders>
              <w:top w:val="nil"/>
              <w:bottom w:val="nil"/>
              <w:right w:val="nil"/>
            </w:tcBorders>
          </w:tcPr>
          <w:p>
            <w:pPr/>
          </w:p>
        </w:tc>
        <w:tc>
          <w:tcPr>
            <w:tcW w:w="5351" w:type="dxa"/>
            <w:tcBorders>
              <w:top w:val="nil"/>
              <w:left w:val="nil"/>
              <w:bottom w:val="nil"/>
            </w:tcBorders>
          </w:tcPr>
          <w:p>
            <w:pPr>
              <w:pStyle w:val="TableParagraph"/>
              <w:spacing w:line="205" w:lineRule="exact"/>
              <w:ind w:left="237"/>
              <w:rPr>
                <w:i/>
                <w:sz w:val="18"/>
              </w:rPr>
            </w:pPr>
            <w:r>
              <w:rPr>
                <w:i/>
                <w:sz w:val="18"/>
              </w:rPr>
              <w:t>Serbest çalışma</w:t>
            </w:r>
          </w:p>
        </w:tc>
        <w:tc>
          <w:tcPr>
            <w:tcW w:w="1545" w:type="dxa"/>
            <w:tcBorders>
              <w:top w:val="nil"/>
              <w:bottom w:val="nil"/>
            </w:tcBorders>
          </w:tcPr>
          <w:p>
            <w:pPr/>
          </w:p>
        </w:tc>
      </w:tr>
      <w:tr>
        <w:trPr>
          <w:trHeight w:val="313" w:hRule="exact"/>
        </w:trPr>
        <w:tc>
          <w:tcPr>
            <w:tcW w:w="1190" w:type="dxa"/>
            <w:tcBorders>
              <w:top w:val="nil"/>
              <w:bottom w:val="nil"/>
            </w:tcBorders>
          </w:tcPr>
          <w:p>
            <w:pPr>
              <w:pStyle w:val="TableParagraph"/>
              <w:spacing w:before="95"/>
              <w:ind w:left="97"/>
              <w:rPr>
                <w:rFonts w:ascii="Times New Roman"/>
                <w:sz w:val="19"/>
              </w:rPr>
            </w:pPr>
            <w:r>
              <w:rPr>
                <w:rFonts w:ascii="Times New Roman"/>
                <w:w w:val="105"/>
                <w:sz w:val="19"/>
              </w:rPr>
              <w:t>13.30-15.20</w:t>
            </w:r>
          </w:p>
        </w:tc>
        <w:tc>
          <w:tcPr>
            <w:tcW w:w="1128" w:type="dxa"/>
            <w:tcBorders>
              <w:top w:val="nil"/>
              <w:bottom w:val="nil"/>
              <w:right w:val="nil"/>
            </w:tcBorders>
          </w:tcPr>
          <w:p>
            <w:pPr>
              <w:pStyle w:val="TableParagraph"/>
              <w:spacing w:before="104"/>
              <w:ind w:left="103"/>
              <w:rPr>
                <w:i/>
                <w:sz w:val="18"/>
              </w:rPr>
            </w:pPr>
            <w:r>
              <w:rPr>
                <w:i/>
                <w:sz w:val="18"/>
              </w:rPr>
              <w:t>Y.DIL</w:t>
            </w:r>
          </w:p>
        </w:tc>
        <w:tc>
          <w:tcPr>
            <w:tcW w:w="5351" w:type="dxa"/>
            <w:tcBorders>
              <w:top w:val="nil"/>
              <w:left w:val="nil"/>
              <w:bottom w:val="nil"/>
            </w:tcBorders>
          </w:tcPr>
          <w:p>
            <w:pPr>
              <w:pStyle w:val="TableParagraph"/>
              <w:spacing w:before="104"/>
              <w:ind w:left="235"/>
              <w:rPr>
                <w:i/>
                <w:sz w:val="18"/>
              </w:rPr>
            </w:pPr>
            <w:r>
              <w:rPr>
                <w:i/>
                <w:color w:val="1C1C1C"/>
                <w:sz w:val="18"/>
              </w:rPr>
              <w:t>"</w:t>
            </w:r>
            <w:r>
              <w:rPr>
                <w:i/>
                <w:sz w:val="18"/>
              </w:rPr>
              <w:t>Body Mass lndex", </w:t>
            </w:r>
            <w:r>
              <w:rPr>
                <w:i/>
                <w:color w:val="1C1C1C"/>
                <w:sz w:val="18"/>
              </w:rPr>
              <w:t>"</w:t>
            </w:r>
            <w:r>
              <w:rPr>
                <w:i/>
                <w:sz w:val="18"/>
              </w:rPr>
              <w:t>Health Problems of Obesity</w:t>
            </w:r>
            <w:r>
              <w:rPr>
                <w:i/>
                <w:color w:val="1C1C1C"/>
                <w:sz w:val="18"/>
              </w:rPr>
              <w:t>" </w:t>
            </w:r>
            <w:r>
              <w:rPr>
                <w:i/>
                <w:sz w:val="18"/>
              </w:rPr>
              <w:t>(Grup A+B)</w:t>
            </w:r>
          </w:p>
        </w:tc>
        <w:tc>
          <w:tcPr>
            <w:tcW w:w="1545" w:type="dxa"/>
            <w:tcBorders>
              <w:top w:val="nil"/>
              <w:bottom w:val="nil"/>
            </w:tcBorders>
          </w:tcPr>
          <w:p>
            <w:pPr>
              <w:pStyle w:val="TableParagraph"/>
              <w:spacing w:before="104"/>
              <w:ind w:left="102"/>
              <w:rPr>
                <w:i/>
                <w:sz w:val="18"/>
              </w:rPr>
            </w:pPr>
            <w:r>
              <w:rPr>
                <w:i/>
                <w:w w:val="105"/>
                <w:sz w:val="18"/>
              </w:rPr>
              <w:t>NÇAktekin</w:t>
            </w:r>
          </w:p>
        </w:tc>
      </w:tr>
      <w:tr>
        <w:trPr>
          <w:trHeight w:val="213" w:hRule="exact"/>
        </w:trPr>
        <w:tc>
          <w:tcPr>
            <w:tcW w:w="1190" w:type="dxa"/>
            <w:tcBorders>
              <w:top w:val="nil"/>
            </w:tcBorders>
          </w:tcPr>
          <w:p>
            <w:pPr/>
          </w:p>
        </w:tc>
        <w:tc>
          <w:tcPr>
            <w:tcW w:w="1128" w:type="dxa"/>
            <w:tcBorders>
              <w:top w:val="nil"/>
              <w:right w:val="nil"/>
            </w:tcBorders>
          </w:tcPr>
          <w:p>
            <w:pPr>
              <w:pStyle w:val="TableParagraph"/>
              <w:spacing w:line="200" w:lineRule="exact"/>
              <w:ind w:left="102"/>
              <w:rPr>
                <w:i/>
                <w:sz w:val="18"/>
              </w:rPr>
            </w:pPr>
            <w:r>
              <w:rPr>
                <w:i/>
                <w:w w:val="105"/>
                <w:sz w:val="18"/>
              </w:rPr>
              <w:t>BISTLAB</w:t>
            </w:r>
          </w:p>
        </w:tc>
        <w:tc>
          <w:tcPr>
            <w:tcW w:w="5351" w:type="dxa"/>
            <w:tcBorders>
              <w:top w:val="nil"/>
              <w:left w:val="nil"/>
            </w:tcBorders>
          </w:tcPr>
          <w:p>
            <w:pPr>
              <w:pStyle w:val="TableParagraph"/>
              <w:spacing w:line="200" w:lineRule="exact"/>
              <w:ind w:left="242"/>
              <w:rPr>
                <w:i/>
                <w:sz w:val="18"/>
              </w:rPr>
            </w:pPr>
            <w:r>
              <w:rPr>
                <w:i/>
                <w:sz w:val="18"/>
              </w:rPr>
              <w:t>Verilerin özetlenmesi (Grup C)</w:t>
            </w:r>
          </w:p>
        </w:tc>
        <w:tc>
          <w:tcPr>
            <w:tcW w:w="1545" w:type="dxa"/>
            <w:tcBorders>
              <w:top w:val="nil"/>
            </w:tcBorders>
          </w:tcPr>
          <w:p>
            <w:pPr>
              <w:pStyle w:val="TableParagraph"/>
              <w:spacing w:line="200" w:lineRule="exact"/>
              <w:ind w:left="99"/>
              <w:rPr>
                <w:i/>
                <w:sz w:val="18"/>
              </w:rPr>
            </w:pPr>
            <w:r>
              <w:rPr>
                <w:i/>
                <w:w w:val="105"/>
                <w:sz w:val="18"/>
              </w:rPr>
              <w:t>A Kanık</w:t>
            </w:r>
          </w:p>
        </w:tc>
      </w:tr>
      <w:tr>
        <w:trPr>
          <w:trHeight w:val="634" w:hRule="exact"/>
        </w:trPr>
        <w:tc>
          <w:tcPr>
            <w:tcW w:w="1190" w:type="dxa"/>
          </w:tcPr>
          <w:p>
            <w:pPr>
              <w:pStyle w:val="TableParagraph"/>
              <w:spacing w:line="204" w:lineRule="exact"/>
              <w:ind w:left="97"/>
              <w:rPr>
                <w:rFonts w:ascii="Times New Roman"/>
                <w:sz w:val="19"/>
              </w:rPr>
            </w:pPr>
            <w:r>
              <w:rPr>
                <w:rFonts w:ascii="Times New Roman"/>
                <w:w w:val="105"/>
                <w:sz w:val="19"/>
              </w:rPr>
              <w:t>15.30-17.20</w:t>
            </w:r>
          </w:p>
        </w:tc>
        <w:tc>
          <w:tcPr>
            <w:tcW w:w="1128" w:type="dxa"/>
            <w:tcBorders>
              <w:right w:val="nil"/>
            </w:tcBorders>
          </w:tcPr>
          <w:p>
            <w:pPr>
              <w:pStyle w:val="TableParagraph"/>
              <w:ind w:left="102" w:right="222" w:firstLine="1"/>
              <w:rPr>
                <w:i/>
                <w:sz w:val="18"/>
              </w:rPr>
            </w:pPr>
            <w:r>
              <w:rPr>
                <w:i/>
                <w:w w:val="105"/>
                <w:sz w:val="18"/>
              </w:rPr>
              <w:t>Y.DİL </w:t>
            </w:r>
            <w:r>
              <w:rPr>
                <w:i/>
                <w:w w:val="105"/>
                <w:sz w:val="18"/>
              </w:rPr>
              <w:t>BİSTLAB</w:t>
            </w:r>
          </w:p>
        </w:tc>
        <w:tc>
          <w:tcPr>
            <w:tcW w:w="5351" w:type="dxa"/>
            <w:tcBorders>
              <w:left w:val="nil"/>
            </w:tcBorders>
          </w:tcPr>
          <w:p>
            <w:pPr>
              <w:pStyle w:val="TableParagraph"/>
              <w:ind w:left="242" w:right="188" w:hanging="7"/>
              <w:rPr>
                <w:i/>
                <w:sz w:val="18"/>
              </w:rPr>
            </w:pPr>
            <w:r>
              <w:rPr>
                <w:i/>
                <w:color w:val="2B2B2B"/>
                <w:sz w:val="18"/>
              </w:rPr>
              <w:t>"</w:t>
            </w:r>
            <w:r>
              <w:rPr>
                <w:i/>
                <w:sz w:val="18"/>
              </w:rPr>
              <w:t>Body Mass lndex"</w:t>
            </w:r>
            <w:r>
              <w:rPr>
                <w:i/>
                <w:color w:val="2B2B2B"/>
                <w:sz w:val="18"/>
              </w:rPr>
              <w:t>, "</w:t>
            </w:r>
            <w:r>
              <w:rPr>
                <w:i/>
                <w:sz w:val="18"/>
              </w:rPr>
              <w:t>Health Problems of Obesity</w:t>
            </w:r>
            <w:r>
              <w:rPr>
                <w:i/>
                <w:color w:val="1C1C1C"/>
                <w:sz w:val="18"/>
              </w:rPr>
              <w:t>" </w:t>
            </w:r>
            <w:r>
              <w:rPr>
                <w:i/>
                <w:sz w:val="18"/>
              </w:rPr>
              <w:t>(Grup C+D) </w:t>
            </w:r>
            <w:r>
              <w:rPr>
                <w:i/>
                <w:sz w:val="18"/>
              </w:rPr>
              <w:t>Verilerin özetlenmesi (Grup A)</w:t>
            </w:r>
          </w:p>
        </w:tc>
        <w:tc>
          <w:tcPr>
            <w:tcW w:w="1545" w:type="dxa"/>
          </w:tcPr>
          <w:p>
            <w:pPr>
              <w:pStyle w:val="TableParagraph"/>
              <w:ind w:left="99" w:right="521" w:firstLine="2"/>
              <w:rPr>
                <w:i/>
                <w:sz w:val="18"/>
              </w:rPr>
            </w:pPr>
            <w:r>
              <w:rPr>
                <w:i/>
                <w:sz w:val="18"/>
              </w:rPr>
              <w:t>NÇAktekin </w:t>
            </w:r>
            <w:r>
              <w:rPr>
                <w:i/>
                <w:w w:val="105"/>
                <w:sz w:val="18"/>
              </w:rPr>
              <w:t>A Kanık</w:t>
            </w:r>
          </w:p>
        </w:tc>
      </w:tr>
    </w:tbl>
    <w:p>
      <w:pPr>
        <w:pStyle w:val="BodyText"/>
        <w:rPr>
          <w:b/>
          <w:sz w:val="18"/>
        </w:rPr>
      </w:pPr>
    </w:p>
    <w:p>
      <w:pPr>
        <w:pStyle w:val="BodyText"/>
        <w:spacing w:before="2"/>
        <w:rPr>
          <w:b/>
          <w:sz w:val="18"/>
        </w:rPr>
      </w:pPr>
    </w:p>
    <w:p>
      <w:pPr>
        <w:pStyle w:val="ListParagraph"/>
        <w:numPr>
          <w:ilvl w:val="1"/>
          <w:numId w:val="81"/>
        </w:numPr>
        <w:tabs>
          <w:tab w:pos="551" w:val="left" w:leader="none"/>
        </w:tabs>
        <w:spacing w:line="240" w:lineRule="auto" w:before="0" w:after="57"/>
        <w:ind w:left="550" w:right="0" w:hanging="255"/>
        <w:jc w:val="left"/>
        <w:rPr>
          <w:b/>
          <w:sz w:val="17"/>
        </w:rPr>
      </w:pPr>
      <w:r>
        <w:rPr>
          <w:b/>
          <w:w w:val="105"/>
          <w:sz w:val="17"/>
        </w:rPr>
        <w:t>KASIM 2012</w:t>
      </w:r>
      <w:r>
        <w:rPr>
          <w:b/>
          <w:spacing w:val="6"/>
          <w:w w:val="105"/>
          <w:sz w:val="17"/>
        </w:rPr>
        <w:t> </w:t>
      </w:r>
      <w:r>
        <w:rPr>
          <w:b/>
          <w:w w:val="105"/>
          <w:sz w:val="17"/>
        </w:rPr>
        <w:t>ÇARŞAMBA</w:t>
      </w:r>
    </w:p>
    <w:tbl>
      <w:tblPr>
        <w:tblW w:w="0" w:type="auto"/>
        <w:jc w:val="left"/>
        <w:tblInd w:w="18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29"/>
        <w:gridCol w:w="5350"/>
        <w:gridCol w:w="1545"/>
      </w:tblGrid>
      <w:tr>
        <w:trPr>
          <w:trHeight w:val="216" w:hRule="exact"/>
        </w:trPr>
        <w:tc>
          <w:tcPr>
            <w:tcW w:w="1190" w:type="dxa"/>
          </w:tcPr>
          <w:p>
            <w:pPr>
              <w:pStyle w:val="TableParagraph"/>
              <w:spacing w:line="197" w:lineRule="exact"/>
              <w:ind w:left="97"/>
              <w:rPr>
                <w:i/>
                <w:sz w:val="18"/>
              </w:rPr>
            </w:pPr>
            <w:r>
              <w:rPr>
                <w:i/>
                <w:sz w:val="18"/>
              </w:rPr>
              <w:t>SAAT</w:t>
            </w:r>
          </w:p>
        </w:tc>
        <w:tc>
          <w:tcPr>
            <w:tcW w:w="1129" w:type="dxa"/>
            <w:tcBorders>
              <w:right w:val="nil"/>
            </w:tcBorders>
          </w:tcPr>
          <w:p>
            <w:pPr>
              <w:pStyle w:val="TableParagraph"/>
              <w:spacing w:line="197" w:lineRule="exact"/>
              <w:ind w:left="107"/>
              <w:rPr>
                <w:i/>
                <w:sz w:val="18"/>
              </w:rPr>
            </w:pPr>
            <w:r>
              <w:rPr>
                <w:i/>
                <w:sz w:val="18"/>
              </w:rPr>
              <w:t>DERS</w:t>
            </w:r>
          </w:p>
        </w:tc>
        <w:tc>
          <w:tcPr>
            <w:tcW w:w="5350" w:type="dxa"/>
            <w:tcBorders>
              <w:left w:val="nil"/>
            </w:tcBorders>
          </w:tcPr>
          <w:p>
            <w:pPr>
              <w:pStyle w:val="TableParagraph"/>
              <w:spacing w:line="197" w:lineRule="exact"/>
              <w:ind w:left="241"/>
              <w:rPr>
                <w:i/>
                <w:sz w:val="18"/>
              </w:rPr>
            </w:pPr>
            <w:r>
              <w:rPr>
                <w:i/>
                <w:sz w:val="18"/>
              </w:rPr>
              <w:t>KONU</w:t>
            </w:r>
          </w:p>
        </w:tc>
        <w:tc>
          <w:tcPr>
            <w:tcW w:w="1545" w:type="dxa"/>
          </w:tcPr>
          <w:p>
            <w:pPr>
              <w:pStyle w:val="TableParagraph"/>
              <w:spacing w:line="197" w:lineRule="exact"/>
              <w:ind w:left="98"/>
              <w:rPr>
                <w:i/>
                <w:sz w:val="18"/>
              </w:rPr>
            </w:pPr>
            <w:r>
              <w:rPr>
                <w:i/>
                <w:sz w:val="18"/>
              </w:rPr>
              <w:t>OGR. UYESI</w:t>
            </w:r>
          </w:p>
        </w:tc>
      </w:tr>
      <w:tr>
        <w:trPr>
          <w:trHeight w:val="415" w:hRule="exact"/>
        </w:trPr>
        <w:tc>
          <w:tcPr>
            <w:tcW w:w="1190" w:type="dxa"/>
            <w:tcBorders>
              <w:bottom w:val="nil"/>
            </w:tcBorders>
          </w:tcPr>
          <w:p>
            <w:pPr>
              <w:pStyle w:val="TableParagraph"/>
              <w:spacing w:line="196" w:lineRule="exact"/>
              <w:ind w:left="98"/>
              <w:rPr>
                <w:rFonts w:ascii="Times New Roman"/>
                <w:sz w:val="19"/>
              </w:rPr>
            </w:pPr>
            <w:r>
              <w:rPr>
                <w:rFonts w:ascii="Times New Roman"/>
                <w:w w:val="105"/>
                <w:sz w:val="19"/>
              </w:rPr>
              <w:t>08.30-10.20</w:t>
            </w:r>
          </w:p>
          <w:p>
            <w:pPr>
              <w:pStyle w:val="TableParagraph"/>
              <w:spacing w:line="215" w:lineRule="exact"/>
              <w:ind w:left="97"/>
              <w:rPr>
                <w:rFonts w:ascii="Times New Roman"/>
                <w:sz w:val="19"/>
              </w:rPr>
            </w:pPr>
            <w:r>
              <w:rPr>
                <w:rFonts w:ascii="Times New Roman"/>
                <w:w w:val="105"/>
                <w:sz w:val="19"/>
              </w:rPr>
              <w:t>10.30-11.20</w:t>
            </w:r>
          </w:p>
        </w:tc>
        <w:tc>
          <w:tcPr>
            <w:tcW w:w="1129" w:type="dxa"/>
            <w:tcBorders>
              <w:bottom w:val="nil"/>
              <w:right w:val="nil"/>
            </w:tcBorders>
          </w:tcPr>
          <w:p>
            <w:pPr>
              <w:pStyle w:val="TableParagraph"/>
              <w:spacing w:line="259" w:lineRule="auto"/>
              <w:ind w:left="106" w:right="600"/>
              <w:rPr>
                <w:sz w:val="17"/>
              </w:rPr>
            </w:pPr>
            <w:r>
              <w:rPr>
                <w:w w:val="105"/>
                <w:sz w:val="17"/>
              </w:rPr>
              <w:t>TBİY TFİZ</w:t>
            </w:r>
          </w:p>
        </w:tc>
        <w:tc>
          <w:tcPr>
            <w:tcW w:w="5350" w:type="dxa"/>
            <w:tcBorders>
              <w:left w:val="nil"/>
              <w:bottom w:val="nil"/>
            </w:tcBorders>
          </w:tcPr>
          <w:p>
            <w:pPr>
              <w:pStyle w:val="TableParagraph"/>
              <w:spacing w:line="194" w:lineRule="exact"/>
              <w:ind w:left="241"/>
              <w:rPr>
                <w:sz w:val="17"/>
              </w:rPr>
            </w:pPr>
            <w:r>
              <w:rPr>
                <w:w w:val="105"/>
                <w:sz w:val="17"/>
              </w:rPr>
              <w:t>Mitoz ve mayoz</w:t>
            </w:r>
          </w:p>
          <w:p>
            <w:pPr>
              <w:pStyle w:val="TableParagraph"/>
              <w:spacing w:before="15"/>
              <w:ind w:left="240"/>
              <w:rPr>
                <w:sz w:val="17"/>
              </w:rPr>
            </w:pPr>
            <w:r>
              <w:rPr>
                <w:w w:val="105"/>
                <w:sz w:val="17"/>
              </w:rPr>
              <w:t>Elastik kavramlar, viskoelastik davranış</w:t>
            </w:r>
          </w:p>
        </w:tc>
        <w:tc>
          <w:tcPr>
            <w:tcW w:w="1545" w:type="dxa"/>
            <w:tcBorders>
              <w:bottom w:val="nil"/>
            </w:tcBorders>
          </w:tcPr>
          <w:p>
            <w:pPr>
              <w:pStyle w:val="TableParagraph"/>
              <w:spacing w:line="205" w:lineRule="exact"/>
              <w:ind w:left="103"/>
              <w:rPr>
                <w:sz w:val="17"/>
              </w:rPr>
            </w:pPr>
            <w:r>
              <w:rPr>
                <w:w w:val="110"/>
                <w:sz w:val="22"/>
              </w:rPr>
              <w:t>ö </w:t>
            </w:r>
            <w:r>
              <w:rPr>
                <w:w w:val="110"/>
                <w:sz w:val="17"/>
              </w:rPr>
              <w:t>izci Ay</w:t>
            </w:r>
          </w:p>
          <w:p>
            <w:pPr>
              <w:pStyle w:val="TableParagraph"/>
              <w:spacing w:before="5"/>
              <w:ind w:left="102"/>
              <w:rPr>
                <w:sz w:val="17"/>
              </w:rPr>
            </w:pPr>
            <w:r>
              <w:rPr>
                <w:w w:val="105"/>
                <w:sz w:val="17"/>
              </w:rPr>
              <w:t>N Erdal</w:t>
            </w:r>
          </w:p>
        </w:tc>
      </w:tr>
      <w:tr>
        <w:trPr>
          <w:trHeight w:val="312"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w w:val="105"/>
                <w:sz w:val="19"/>
              </w:rPr>
              <w:t>11.30-12.20</w:t>
            </w:r>
          </w:p>
        </w:tc>
        <w:tc>
          <w:tcPr>
            <w:tcW w:w="1129" w:type="dxa"/>
            <w:tcBorders>
              <w:top w:val="nil"/>
              <w:bottom w:val="nil"/>
              <w:right w:val="nil"/>
            </w:tcBorders>
          </w:tcPr>
          <w:p>
            <w:pPr>
              <w:pStyle w:val="TableParagraph"/>
              <w:spacing w:before="8"/>
              <w:ind w:left="106"/>
              <w:rPr>
                <w:sz w:val="17"/>
              </w:rPr>
            </w:pPr>
            <w:r>
              <w:rPr>
                <w:w w:val="105"/>
                <w:sz w:val="17"/>
              </w:rPr>
              <w:t>TFİZ</w:t>
            </w:r>
          </w:p>
        </w:tc>
        <w:tc>
          <w:tcPr>
            <w:tcW w:w="5350" w:type="dxa"/>
            <w:tcBorders>
              <w:top w:val="nil"/>
              <w:left w:val="nil"/>
              <w:bottom w:val="nil"/>
            </w:tcBorders>
          </w:tcPr>
          <w:p>
            <w:pPr>
              <w:pStyle w:val="TableParagraph"/>
              <w:spacing w:before="8"/>
              <w:ind w:left="239"/>
              <w:rPr>
                <w:sz w:val="17"/>
              </w:rPr>
            </w:pPr>
            <w:r>
              <w:rPr>
                <w:w w:val="105"/>
                <w:sz w:val="17"/>
              </w:rPr>
              <w:t>Yüzey gerilimi, anevrizmalar ve çeper stresi</w:t>
            </w:r>
          </w:p>
        </w:tc>
        <w:tc>
          <w:tcPr>
            <w:tcW w:w="1545" w:type="dxa"/>
            <w:tcBorders>
              <w:top w:val="nil"/>
              <w:bottom w:val="nil"/>
            </w:tcBorders>
          </w:tcPr>
          <w:p>
            <w:pPr>
              <w:pStyle w:val="TableParagraph"/>
              <w:spacing w:before="8"/>
              <w:ind w:left="102"/>
              <w:rPr>
                <w:sz w:val="17"/>
              </w:rPr>
            </w:pPr>
            <w:r>
              <w:rPr>
                <w:w w:val="105"/>
                <w:sz w:val="17"/>
              </w:rPr>
              <w:t>N Erdal</w:t>
            </w:r>
          </w:p>
        </w:tc>
      </w:tr>
      <w:tr>
        <w:trPr>
          <w:trHeight w:val="314" w:hRule="exact"/>
        </w:trPr>
        <w:tc>
          <w:tcPr>
            <w:tcW w:w="1190" w:type="dxa"/>
            <w:tcBorders>
              <w:top w:val="nil"/>
              <w:bottom w:val="nil"/>
            </w:tcBorders>
          </w:tcPr>
          <w:p>
            <w:pPr>
              <w:pStyle w:val="TableParagraph"/>
              <w:spacing w:before="95"/>
              <w:ind w:left="97"/>
              <w:rPr>
                <w:rFonts w:ascii="Times New Roman"/>
                <w:sz w:val="19"/>
              </w:rPr>
            </w:pPr>
            <w:r>
              <w:rPr>
                <w:rFonts w:ascii="Times New Roman"/>
                <w:w w:val="105"/>
                <w:sz w:val="19"/>
              </w:rPr>
              <w:t>13.30-15.20</w:t>
            </w:r>
          </w:p>
        </w:tc>
        <w:tc>
          <w:tcPr>
            <w:tcW w:w="1129" w:type="dxa"/>
            <w:tcBorders>
              <w:top w:val="nil"/>
              <w:bottom w:val="nil"/>
              <w:right w:val="nil"/>
            </w:tcBorders>
          </w:tcPr>
          <w:p>
            <w:pPr>
              <w:pStyle w:val="TableParagraph"/>
              <w:spacing w:before="109"/>
              <w:ind w:left="102"/>
              <w:rPr>
                <w:i/>
                <w:sz w:val="18"/>
              </w:rPr>
            </w:pPr>
            <w:r>
              <w:rPr>
                <w:i/>
                <w:w w:val="105"/>
                <w:sz w:val="18"/>
              </w:rPr>
              <w:t>BISTLAB</w:t>
            </w:r>
          </w:p>
        </w:tc>
        <w:tc>
          <w:tcPr>
            <w:tcW w:w="5350" w:type="dxa"/>
            <w:tcBorders>
              <w:top w:val="nil"/>
              <w:left w:val="nil"/>
              <w:bottom w:val="nil"/>
            </w:tcBorders>
          </w:tcPr>
          <w:p>
            <w:pPr>
              <w:pStyle w:val="TableParagraph"/>
              <w:spacing w:before="104"/>
              <w:ind w:left="236"/>
              <w:rPr>
                <w:i/>
                <w:sz w:val="18"/>
              </w:rPr>
            </w:pPr>
            <w:r>
              <w:rPr>
                <w:i/>
                <w:sz w:val="18"/>
              </w:rPr>
              <w:t>Verilerin özetlenmesi (Grup B)</w:t>
            </w:r>
          </w:p>
        </w:tc>
        <w:tc>
          <w:tcPr>
            <w:tcW w:w="1545" w:type="dxa"/>
            <w:tcBorders>
              <w:top w:val="nil"/>
              <w:bottom w:val="nil"/>
            </w:tcBorders>
          </w:tcPr>
          <w:p>
            <w:pPr>
              <w:pStyle w:val="TableParagraph"/>
              <w:spacing w:before="109"/>
              <w:ind w:left="104"/>
              <w:rPr>
                <w:i/>
                <w:sz w:val="18"/>
              </w:rPr>
            </w:pPr>
            <w:r>
              <w:rPr>
                <w:i/>
                <w:sz w:val="18"/>
              </w:rPr>
              <w:t>A Kanık</w:t>
            </w:r>
          </w:p>
        </w:tc>
      </w:tr>
      <w:tr>
        <w:trPr>
          <w:trHeight w:val="421" w:hRule="exact"/>
        </w:trPr>
        <w:tc>
          <w:tcPr>
            <w:tcW w:w="1190" w:type="dxa"/>
            <w:tcBorders>
              <w:top w:val="nil"/>
            </w:tcBorders>
          </w:tcPr>
          <w:p>
            <w:pPr>
              <w:pStyle w:val="TableParagraph"/>
              <w:spacing w:line="206" w:lineRule="exact"/>
              <w:ind w:left="97"/>
              <w:rPr>
                <w:rFonts w:ascii="Times New Roman"/>
                <w:sz w:val="19"/>
              </w:rPr>
            </w:pPr>
            <w:r>
              <w:rPr>
                <w:rFonts w:ascii="Times New Roman"/>
                <w:w w:val="105"/>
                <w:sz w:val="19"/>
              </w:rPr>
              <w:t>15.30-17.20</w:t>
            </w:r>
          </w:p>
        </w:tc>
        <w:tc>
          <w:tcPr>
            <w:tcW w:w="1129" w:type="dxa"/>
            <w:tcBorders>
              <w:top w:val="nil"/>
              <w:right w:val="nil"/>
            </w:tcBorders>
          </w:tcPr>
          <w:p>
            <w:pPr>
              <w:pStyle w:val="TableParagraph"/>
              <w:spacing w:before="1"/>
              <w:ind w:left="102"/>
              <w:rPr>
                <w:i/>
                <w:sz w:val="18"/>
              </w:rPr>
            </w:pPr>
            <w:r>
              <w:rPr>
                <w:i/>
                <w:w w:val="105"/>
                <w:sz w:val="18"/>
              </w:rPr>
              <w:t>BISTLAB</w:t>
            </w:r>
          </w:p>
        </w:tc>
        <w:tc>
          <w:tcPr>
            <w:tcW w:w="5350" w:type="dxa"/>
            <w:tcBorders>
              <w:top w:val="nil"/>
              <w:left w:val="nil"/>
            </w:tcBorders>
          </w:tcPr>
          <w:p>
            <w:pPr>
              <w:pStyle w:val="TableParagraph"/>
              <w:spacing w:before="1"/>
              <w:ind w:left="236"/>
              <w:rPr>
                <w:i/>
                <w:sz w:val="18"/>
              </w:rPr>
            </w:pPr>
            <w:r>
              <w:rPr>
                <w:i/>
                <w:w w:val="97"/>
                <w:sz w:val="18"/>
              </w:rPr>
              <w:t>Verilerin</w:t>
            </w:r>
            <w:r>
              <w:rPr>
                <w:i/>
                <w:spacing w:val="-3"/>
                <w:sz w:val="18"/>
              </w:rPr>
              <w:t> </w:t>
            </w:r>
            <w:r>
              <w:rPr>
                <w:i/>
                <w:w w:val="108"/>
                <w:sz w:val="18"/>
              </w:rPr>
              <w:t>özetlenme</w:t>
            </w:r>
            <w:r>
              <w:rPr>
                <w:i/>
                <w:spacing w:val="-74"/>
                <w:w w:val="109"/>
                <w:sz w:val="18"/>
              </w:rPr>
              <w:t>s</w:t>
            </w:r>
            <w:r>
              <w:rPr>
                <w:i/>
                <w:color w:val="1C1C1C"/>
                <w:w w:val="105"/>
                <w:sz w:val="18"/>
              </w:rPr>
              <w:t>i</w:t>
            </w:r>
            <w:r>
              <w:rPr>
                <w:i/>
                <w:color w:val="1C1C1C"/>
                <w:spacing w:val="-1"/>
                <w:sz w:val="18"/>
              </w:rPr>
              <w:t> </w:t>
            </w:r>
            <w:r>
              <w:rPr>
                <w:i/>
                <w:w w:val="100"/>
                <w:sz w:val="18"/>
              </w:rPr>
              <w:t>(</w:t>
            </w:r>
            <w:r>
              <w:rPr>
                <w:i/>
                <w:w w:val="100"/>
                <w:sz w:val="18"/>
              </w:rPr>
              <w:t>Grup</w:t>
            </w:r>
            <w:r>
              <w:rPr>
                <w:i/>
                <w:spacing w:val="1"/>
                <w:sz w:val="18"/>
              </w:rPr>
              <w:t> </w:t>
            </w:r>
            <w:r>
              <w:rPr>
                <w:i/>
                <w:w w:val="99"/>
                <w:sz w:val="18"/>
              </w:rPr>
              <w:t>D</w:t>
            </w:r>
            <w:r>
              <w:rPr>
                <w:i/>
                <w:w w:val="99"/>
                <w:sz w:val="18"/>
              </w:rPr>
              <w:t>)</w:t>
            </w:r>
          </w:p>
        </w:tc>
        <w:tc>
          <w:tcPr>
            <w:tcW w:w="1545" w:type="dxa"/>
            <w:tcBorders>
              <w:top w:val="nil"/>
            </w:tcBorders>
          </w:tcPr>
          <w:p>
            <w:pPr>
              <w:pStyle w:val="TableParagraph"/>
              <w:spacing w:before="1"/>
              <w:ind w:left="104"/>
              <w:rPr>
                <w:i/>
                <w:sz w:val="18"/>
              </w:rPr>
            </w:pPr>
            <w:r>
              <w:rPr>
                <w:i/>
                <w:w w:val="105"/>
                <w:sz w:val="18"/>
              </w:rPr>
              <w:t>AKanık</w:t>
            </w:r>
          </w:p>
        </w:tc>
      </w:tr>
    </w:tbl>
    <w:p>
      <w:pPr>
        <w:pStyle w:val="BodyText"/>
        <w:rPr>
          <w:b/>
          <w:sz w:val="18"/>
        </w:rPr>
      </w:pPr>
    </w:p>
    <w:p>
      <w:pPr>
        <w:pStyle w:val="BodyText"/>
        <w:spacing w:before="4"/>
        <w:rPr>
          <w:b/>
          <w:sz w:val="18"/>
        </w:rPr>
      </w:pPr>
    </w:p>
    <w:p>
      <w:pPr>
        <w:pStyle w:val="ListParagraph"/>
        <w:numPr>
          <w:ilvl w:val="1"/>
          <w:numId w:val="81"/>
        </w:numPr>
        <w:tabs>
          <w:tab w:pos="551" w:val="left" w:leader="none"/>
        </w:tabs>
        <w:spacing w:line="240" w:lineRule="auto" w:before="1" w:after="0"/>
        <w:ind w:left="550" w:right="0" w:hanging="255"/>
        <w:jc w:val="left"/>
        <w:rPr>
          <w:b/>
          <w:sz w:val="17"/>
        </w:rPr>
      </w:pPr>
      <w:r>
        <w:rPr>
          <w:b/>
          <w:w w:val="105"/>
          <w:sz w:val="17"/>
        </w:rPr>
        <w:t>KASIM 2012</w:t>
      </w:r>
      <w:r>
        <w:rPr>
          <w:b/>
          <w:spacing w:val="11"/>
          <w:w w:val="105"/>
          <w:sz w:val="17"/>
        </w:rPr>
        <w:t> </w:t>
      </w:r>
      <w:r>
        <w:rPr>
          <w:b/>
          <w:w w:val="105"/>
          <w:sz w:val="17"/>
        </w:rPr>
        <w:t>PERŞEMBE</w:t>
      </w:r>
    </w:p>
    <w:p>
      <w:pPr>
        <w:pStyle w:val="BodyText"/>
        <w:spacing w:before="2"/>
        <w:rPr>
          <w:b/>
          <w:sz w:val="5"/>
        </w:rPr>
      </w:pPr>
    </w:p>
    <w:tbl>
      <w:tblPr>
        <w:tblW w:w="0" w:type="auto"/>
        <w:jc w:val="left"/>
        <w:tblInd w:w="18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020"/>
        <w:gridCol w:w="5460"/>
        <w:gridCol w:w="1545"/>
      </w:tblGrid>
      <w:tr>
        <w:trPr>
          <w:trHeight w:val="216" w:hRule="exact"/>
        </w:trPr>
        <w:tc>
          <w:tcPr>
            <w:tcW w:w="1190" w:type="dxa"/>
          </w:tcPr>
          <w:p>
            <w:pPr>
              <w:pStyle w:val="TableParagraph"/>
              <w:spacing w:line="199" w:lineRule="exact"/>
              <w:ind w:left="97"/>
              <w:rPr>
                <w:i/>
                <w:sz w:val="18"/>
              </w:rPr>
            </w:pPr>
            <w:r>
              <w:rPr>
                <w:i/>
                <w:sz w:val="18"/>
              </w:rPr>
              <w:t>SAAT</w:t>
            </w:r>
          </w:p>
        </w:tc>
        <w:tc>
          <w:tcPr>
            <w:tcW w:w="1020" w:type="dxa"/>
            <w:tcBorders>
              <w:right w:val="nil"/>
            </w:tcBorders>
          </w:tcPr>
          <w:p>
            <w:pPr>
              <w:pStyle w:val="TableParagraph"/>
              <w:spacing w:line="199" w:lineRule="exact"/>
              <w:ind w:left="102"/>
              <w:rPr>
                <w:i/>
                <w:sz w:val="18"/>
              </w:rPr>
            </w:pPr>
            <w:r>
              <w:rPr>
                <w:i/>
                <w:sz w:val="18"/>
              </w:rPr>
              <w:t>DERS</w:t>
            </w:r>
          </w:p>
        </w:tc>
        <w:tc>
          <w:tcPr>
            <w:tcW w:w="5460" w:type="dxa"/>
            <w:tcBorders>
              <w:left w:val="nil"/>
            </w:tcBorders>
          </w:tcPr>
          <w:p>
            <w:pPr>
              <w:pStyle w:val="TableParagraph"/>
              <w:spacing w:line="199" w:lineRule="exact"/>
              <w:ind w:left="346"/>
              <w:rPr>
                <w:i/>
                <w:sz w:val="18"/>
              </w:rPr>
            </w:pPr>
            <w:r>
              <w:rPr>
                <w:i/>
                <w:sz w:val="18"/>
              </w:rPr>
              <w:t>KONU</w:t>
            </w:r>
          </w:p>
        </w:tc>
        <w:tc>
          <w:tcPr>
            <w:tcW w:w="1545" w:type="dxa"/>
          </w:tcPr>
          <w:p>
            <w:pPr>
              <w:pStyle w:val="TableParagraph"/>
              <w:spacing w:line="199" w:lineRule="exact"/>
              <w:ind w:left="98"/>
              <w:rPr>
                <w:i/>
                <w:sz w:val="18"/>
              </w:rPr>
            </w:pPr>
            <w:r>
              <w:rPr>
                <w:i/>
                <w:sz w:val="18"/>
              </w:rPr>
              <w:t>ÖGR. UYESI</w:t>
            </w:r>
          </w:p>
        </w:tc>
      </w:tr>
      <w:tr>
        <w:trPr>
          <w:trHeight w:val="629" w:hRule="exact"/>
        </w:trPr>
        <w:tc>
          <w:tcPr>
            <w:tcW w:w="1190" w:type="dxa"/>
          </w:tcPr>
          <w:p>
            <w:pPr>
              <w:pStyle w:val="TableParagraph"/>
              <w:spacing w:line="193" w:lineRule="exact"/>
              <w:ind w:left="98"/>
              <w:rPr>
                <w:rFonts w:ascii="Times New Roman"/>
                <w:sz w:val="19"/>
              </w:rPr>
            </w:pPr>
            <w:r>
              <w:rPr>
                <w:rFonts w:ascii="Times New Roman"/>
                <w:w w:val="105"/>
                <w:sz w:val="19"/>
              </w:rPr>
              <w:t>08.30-09.20</w:t>
            </w:r>
          </w:p>
          <w:p>
            <w:pPr>
              <w:pStyle w:val="TableParagraph"/>
              <w:spacing w:line="204" w:lineRule="exact"/>
              <w:ind w:left="98"/>
              <w:rPr>
                <w:rFonts w:ascii="Times New Roman"/>
                <w:sz w:val="19"/>
              </w:rPr>
            </w:pPr>
            <w:r>
              <w:rPr>
                <w:rFonts w:ascii="Times New Roman"/>
                <w:w w:val="105"/>
                <w:sz w:val="19"/>
              </w:rPr>
              <w:t>09</w:t>
            </w:r>
            <w:r>
              <w:rPr>
                <w:rFonts w:ascii="Times New Roman"/>
                <w:color w:val="3F3F3F"/>
                <w:w w:val="105"/>
                <w:sz w:val="19"/>
              </w:rPr>
              <w:t>.</w:t>
            </w:r>
            <w:r>
              <w:rPr>
                <w:rFonts w:ascii="Times New Roman"/>
                <w:w w:val="105"/>
                <w:sz w:val="19"/>
              </w:rPr>
              <w:t>30-10.20</w:t>
            </w:r>
          </w:p>
          <w:p>
            <w:pPr>
              <w:pStyle w:val="TableParagraph"/>
              <w:spacing w:line="212" w:lineRule="exact"/>
              <w:ind w:left="97"/>
              <w:rPr>
                <w:rFonts w:ascii="Times New Roman"/>
                <w:sz w:val="19"/>
              </w:rPr>
            </w:pPr>
            <w:r>
              <w:rPr>
                <w:rFonts w:ascii="Times New Roman"/>
                <w:w w:val="105"/>
                <w:sz w:val="19"/>
              </w:rPr>
              <w:t>10.30-12.20</w:t>
            </w:r>
          </w:p>
        </w:tc>
        <w:tc>
          <w:tcPr>
            <w:tcW w:w="1020" w:type="dxa"/>
            <w:tcBorders>
              <w:right w:val="nil"/>
            </w:tcBorders>
          </w:tcPr>
          <w:p>
            <w:pPr>
              <w:pStyle w:val="TableParagraph"/>
              <w:rPr>
                <w:b/>
                <w:sz w:val="18"/>
              </w:rPr>
            </w:pPr>
          </w:p>
          <w:p>
            <w:pPr>
              <w:pStyle w:val="TableParagraph"/>
              <w:spacing w:line="254" w:lineRule="auto"/>
              <w:ind w:left="106" w:right="331" w:firstLine="1"/>
              <w:rPr>
                <w:sz w:val="17"/>
              </w:rPr>
            </w:pPr>
            <w:r>
              <w:rPr>
                <w:w w:val="105"/>
                <w:sz w:val="17"/>
              </w:rPr>
              <w:t>KUG-T TBIY</w:t>
            </w:r>
          </w:p>
        </w:tc>
        <w:tc>
          <w:tcPr>
            <w:tcW w:w="5460" w:type="dxa"/>
            <w:tcBorders>
              <w:left w:val="nil"/>
            </w:tcBorders>
          </w:tcPr>
          <w:p>
            <w:pPr>
              <w:pStyle w:val="TableParagraph"/>
              <w:spacing w:before="6"/>
              <w:ind w:left="350"/>
              <w:rPr>
                <w:sz w:val="17"/>
              </w:rPr>
            </w:pPr>
            <w:r>
              <w:rPr>
                <w:w w:val="105"/>
                <w:sz w:val="17"/>
              </w:rPr>
              <w:t>Serbest çalışma</w:t>
            </w:r>
          </w:p>
          <w:p>
            <w:pPr>
              <w:pStyle w:val="TableParagraph"/>
              <w:spacing w:line="247" w:lineRule="auto" w:before="6"/>
              <w:ind w:left="349" w:right="2158"/>
              <w:rPr>
                <w:sz w:val="17"/>
              </w:rPr>
            </w:pPr>
            <w:r>
              <w:rPr>
                <w:w w:val="105"/>
                <w:sz w:val="17"/>
              </w:rPr>
              <w:t>Temel iletişim teknikleri Gametogenez</w:t>
            </w:r>
          </w:p>
        </w:tc>
        <w:tc>
          <w:tcPr>
            <w:tcW w:w="1545" w:type="dxa"/>
          </w:tcPr>
          <w:p>
            <w:pPr>
              <w:pStyle w:val="TableParagraph"/>
              <w:rPr>
                <w:b/>
                <w:sz w:val="18"/>
              </w:rPr>
            </w:pPr>
          </w:p>
          <w:p>
            <w:pPr>
              <w:pStyle w:val="TableParagraph"/>
              <w:spacing w:line="247" w:lineRule="auto"/>
              <w:ind w:left="102" w:right="489" w:hanging="1"/>
              <w:rPr>
                <w:sz w:val="17"/>
              </w:rPr>
            </w:pPr>
            <w:r>
              <w:rPr>
                <w:w w:val="105"/>
                <w:sz w:val="17"/>
              </w:rPr>
              <w:t>R Buğdaycı Ö izci Ay</w:t>
            </w:r>
          </w:p>
        </w:tc>
      </w:tr>
      <w:tr>
        <w:trPr>
          <w:trHeight w:val="1253" w:hRule="exact"/>
        </w:trPr>
        <w:tc>
          <w:tcPr>
            <w:tcW w:w="1190" w:type="dxa"/>
          </w:tcPr>
          <w:p>
            <w:pPr>
              <w:pStyle w:val="TableParagraph"/>
              <w:rPr>
                <w:b/>
                <w:sz w:val="20"/>
              </w:rPr>
            </w:pPr>
          </w:p>
          <w:p>
            <w:pPr>
              <w:pStyle w:val="TableParagraph"/>
              <w:spacing w:before="166"/>
              <w:ind w:left="97"/>
              <w:rPr>
                <w:rFonts w:ascii="Times New Roman"/>
                <w:sz w:val="19"/>
              </w:rPr>
            </w:pPr>
            <w:r>
              <w:rPr>
                <w:rFonts w:ascii="Times New Roman"/>
                <w:w w:val="105"/>
                <w:sz w:val="19"/>
              </w:rPr>
              <w:t>13.30-15.20</w:t>
            </w:r>
          </w:p>
        </w:tc>
        <w:tc>
          <w:tcPr>
            <w:tcW w:w="1020" w:type="dxa"/>
            <w:tcBorders>
              <w:right w:val="nil"/>
            </w:tcBorders>
          </w:tcPr>
          <w:p>
            <w:pPr>
              <w:pStyle w:val="TableParagraph"/>
              <w:rPr>
                <w:b/>
                <w:sz w:val="20"/>
              </w:rPr>
            </w:pPr>
          </w:p>
          <w:p>
            <w:pPr>
              <w:pStyle w:val="TableParagraph"/>
              <w:spacing w:before="179"/>
              <w:ind w:left="102"/>
              <w:rPr>
                <w:i/>
                <w:sz w:val="18"/>
              </w:rPr>
            </w:pPr>
            <w:r>
              <w:rPr>
                <w:i/>
                <w:sz w:val="18"/>
              </w:rPr>
              <w:t>KUG</w:t>
            </w:r>
          </w:p>
        </w:tc>
        <w:tc>
          <w:tcPr>
            <w:tcW w:w="5460" w:type="dxa"/>
            <w:tcBorders>
              <w:left w:val="nil"/>
            </w:tcBorders>
          </w:tcPr>
          <w:p>
            <w:pPr>
              <w:pStyle w:val="TableParagraph"/>
              <w:rPr>
                <w:b/>
                <w:sz w:val="20"/>
              </w:rPr>
            </w:pPr>
          </w:p>
          <w:p>
            <w:pPr>
              <w:pStyle w:val="TableParagraph"/>
              <w:spacing w:before="179"/>
              <w:ind w:left="346"/>
              <w:rPr>
                <w:i/>
                <w:sz w:val="18"/>
              </w:rPr>
            </w:pPr>
            <w:r>
              <w:rPr>
                <w:i/>
                <w:sz w:val="18"/>
              </w:rPr>
              <w:t>Etkin Dinleme Uygulaması, Empati (Grup 7-12)</w:t>
            </w:r>
          </w:p>
        </w:tc>
        <w:tc>
          <w:tcPr>
            <w:tcW w:w="1545" w:type="dxa"/>
          </w:tcPr>
          <w:p>
            <w:pPr>
              <w:pStyle w:val="TableParagraph"/>
              <w:spacing w:line="254" w:lineRule="auto" w:before="1"/>
              <w:ind w:left="102" w:right="827" w:hanging="2"/>
              <w:rPr>
                <w:sz w:val="17"/>
              </w:rPr>
            </w:pPr>
            <w:r>
              <w:rPr>
                <w:sz w:val="17"/>
              </w:rPr>
              <w:t>AYazıcı </w:t>
            </w:r>
            <w:r>
              <w:rPr>
                <w:w w:val="110"/>
                <w:sz w:val="17"/>
              </w:rPr>
              <w:t>ŞAcar</w:t>
            </w:r>
          </w:p>
          <w:p>
            <w:pPr>
              <w:pStyle w:val="TableParagraph"/>
              <w:spacing w:line="254" w:lineRule="auto" w:before="4"/>
              <w:ind w:left="102" w:right="480" w:hanging="1"/>
              <w:rPr>
                <w:sz w:val="17"/>
              </w:rPr>
            </w:pPr>
            <w:r>
              <w:rPr>
                <w:w w:val="105"/>
                <w:sz w:val="17"/>
              </w:rPr>
              <w:t>CT Şaşmaz B Ulubaş</w:t>
            </w:r>
          </w:p>
          <w:p>
            <w:pPr>
              <w:pStyle w:val="TableParagraph"/>
              <w:spacing w:line="247" w:lineRule="auto"/>
              <w:ind w:left="101" w:right="718"/>
              <w:rPr>
                <w:sz w:val="17"/>
              </w:rPr>
            </w:pPr>
            <w:r>
              <w:rPr>
                <w:w w:val="105"/>
                <w:sz w:val="17"/>
              </w:rPr>
              <w:t>O Doğu G Yapıcı</w:t>
            </w:r>
          </w:p>
        </w:tc>
      </w:tr>
      <w:tr>
        <w:trPr>
          <w:trHeight w:val="1255" w:hRule="exact"/>
        </w:trPr>
        <w:tc>
          <w:tcPr>
            <w:tcW w:w="1190" w:type="dxa"/>
          </w:tcPr>
          <w:p>
            <w:pPr>
              <w:pStyle w:val="TableParagraph"/>
              <w:rPr>
                <w:b/>
                <w:sz w:val="20"/>
              </w:rPr>
            </w:pPr>
          </w:p>
          <w:p>
            <w:pPr>
              <w:pStyle w:val="TableParagraph"/>
              <w:spacing w:before="166"/>
              <w:ind w:left="97"/>
              <w:rPr>
                <w:rFonts w:ascii="Times New Roman"/>
                <w:sz w:val="19"/>
              </w:rPr>
            </w:pPr>
            <w:r>
              <w:rPr>
                <w:rFonts w:ascii="Times New Roman"/>
                <w:w w:val="105"/>
                <w:sz w:val="19"/>
              </w:rPr>
              <w:t>15.30-17.20</w:t>
            </w:r>
          </w:p>
        </w:tc>
        <w:tc>
          <w:tcPr>
            <w:tcW w:w="1020" w:type="dxa"/>
            <w:tcBorders>
              <w:right w:val="nil"/>
            </w:tcBorders>
          </w:tcPr>
          <w:p>
            <w:pPr>
              <w:pStyle w:val="TableParagraph"/>
              <w:rPr>
                <w:b/>
                <w:sz w:val="20"/>
              </w:rPr>
            </w:pPr>
          </w:p>
          <w:p>
            <w:pPr>
              <w:pStyle w:val="TableParagraph"/>
              <w:spacing w:before="174"/>
              <w:ind w:left="107"/>
              <w:rPr>
                <w:i/>
                <w:sz w:val="18"/>
              </w:rPr>
            </w:pPr>
            <w:r>
              <w:rPr>
                <w:i/>
                <w:sz w:val="18"/>
              </w:rPr>
              <w:t>KUG</w:t>
            </w:r>
          </w:p>
        </w:tc>
        <w:tc>
          <w:tcPr>
            <w:tcW w:w="5460" w:type="dxa"/>
            <w:tcBorders>
              <w:left w:val="nil"/>
            </w:tcBorders>
          </w:tcPr>
          <w:p>
            <w:pPr>
              <w:pStyle w:val="TableParagraph"/>
              <w:rPr>
                <w:b/>
                <w:sz w:val="20"/>
              </w:rPr>
            </w:pPr>
          </w:p>
          <w:p>
            <w:pPr>
              <w:pStyle w:val="TableParagraph"/>
              <w:spacing w:before="174"/>
              <w:ind w:left="351"/>
              <w:rPr>
                <w:i/>
                <w:sz w:val="18"/>
              </w:rPr>
            </w:pPr>
            <w:r>
              <w:rPr>
                <w:i/>
                <w:sz w:val="18"/>
              </w:rPr>
              <w:t>Etkin Dinleme  Uygulamas</w:t>
            </w:r>
            <w:r>
              <w:rPr>
                <w:i/>
                <w:color w:val="1C1C1C"/>
                <w:sz w:val="18"/>
              </w:rPr>
              <w:t>,</w:t>
            </w:r>
            <w:r>
              <w:rPr>
                <w:i/>
                <w:sz w:val="18"/>
              </w:rPr>
              <w:t>ıEmpati  (Grup 1-6)</w:t>
            </w:r>
          </w:p>
        </w:tc>
        <w:tc>
          <w:tcPr>
            <w:tcW w:w="1545" w:type="dxa"/>
          </w:tcPr>
          <w:p>
            <w:pPr>
              <w:pStyle w:val="TableParagraph"/>
              <w:spacing w:line="254" w:lineRule="auto" w:before="1"/>
              <w:ind w:left="102" w:right="827" w:hanging="2"/>
              <w:rPr>
                <w:sz w:val="17"/>
              </w:rPr>
            </w:pPr>
            <w:r>
              <w:rPr>
                <w:sz w:val="17"/>
              </w:rPr>
              <w:t>AYazıcı </w:t>
            </w:r>
            <w:r>
              <w:rPr>
                <w:w w:val="110"/>
                <w:sz w:val="17"/>
              </w:rPr>
              <w:t>ŞAcar</w:t>
            </w:r>
          </w:p>
          <w:p>
            <w:pPr>
              <w:pStyle w:val="TableParagraph"/>
              <w:spacing w:line="259" w:lineRule="auto"/>
              <w:ind w:left="102" w:right="480" w:hanging="1"/>
              <w:rPr>
                <w:sz w:val="17"/>
              </w:rPr>
            </w:pPr>
            <w:r>
              <w:rPr>
                <w:w w:val="105"/>
                <w:sz w:val="17"/>
              </w:rPr>
              <w:t>CT Şaşmaz B Ulubaş</w:t>
            </w:r>
          </w:p>
          <w:p>
            <w:pPr>
              <w:pStyle w:val="TableParagraph"/>
              <w:spacing w:line="254" w:lineRule="auto"/>
              <w:ind w:left="101" w:right="718"/>
              <w:rPr>
                <w:sz w:val="17"/>
              </w:rPr>
            </w:pPr>
            <w:r>
              <w:rPr>
                <w:w w:val="105"/>
                <w:sz w:val="17"/>
              </w:rPr>
              <w:t>O Doğu G Yapıcı</w:t>
            </w:r>
          </w:p>
        </w:tc>
      </w:tr>
    </w:tbl>
    <w:p>
      <w:pPr>
        <w:pStyle w:val="BodyText"/>
        <w:rPr>
          <w:b/>
          <w:sz w:val="18"/>
        </w:rPr>
      </w:pPr>
    </w:p>
    <w:p>
      <w:pPr>
        <w:pStyle w:val="BodyText"/>
        <w:spacing w:before="9"/>
        <w:rPr>
          <w:b/>
        </w:rPr>
      </w:pPr>
    </w:p>
    <w:p>
      <w:pPr>
        <w:pStyle w:val="ListParagraph"/>
        <w:numPr>
          <w:ilvl w:val="1"/>
          <w:numId w:val="81"/>
        </w:numPr>
        <w:tabs>
          <w:tab w:pos="546" w:val="left" w:leader="none"/>
        </w:tabs>
        <w:spacing w:line="240" w:lineRule="auto" w:before="0" w:after="0"/>
        <w:ind w:left="545" w:right="0" w:hanging="250"/>
        <w:jc w:val="left"/>
        <w:rPr>
          <w:b/>
          <w:sz w:val="17"/>
        </w:rPr>
      </w:pPr>
      <w:r>
        <w:rPr>
          <w:b/>
          <w:w w:val="105"/>
          <w:sz w:val="17"/>
        </w:rPr>
        <w:t>KASIM 2012</w:t>
      </w:r>
      <w:r>
        <w:rPr>
          <w:b/>
          <w:spacing w:val="21"/>
          <w:w w:val="105"/>
          <w:sz w:val="17"/>
        </w:rPr>
        <w:t> </w:t>
      </w:r>
      <w:r>
        <w:rPr>
          <w:b/>
          <w:w w:val="105"/>
          <w:sz w:val="17"/>
        </w:rPr>
        <w:t>CUMA</w:t>
      </w:r>
    </w:p>
    <w:p>
      <w:pPr>
        <w:pStyle w:val="BodyText"/>
        <w:spacing w:before="4"/>
        <w:rPr>
          <w:b/>
          <w:sz w:val="5"/>
        </w:rPr>
      </w:pPr>
    </w:p>
    <w:tbl>
      <w:tblPr>
        <w:tblW w:w="0" w:type="auto"/>
        <w:jc w:val="left"/>
        <w:tblInd w:w="18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2"/>
        <w:gridCol w:w="1545"/>
      </w:tblGrid>
      <w:tr>
        <w:trPr>
          <w:trHeight w:val="216" w:hRule="exact"/>
        </w:trPr>
        <w:tc>
          <w:tcPr>
            <w:tcW w:w="1190" w:type="dxa"/>
          </w:tcPr>
          <w:p>
            <w:pPr>
              <w:pStyle w:val="TableParagraph"/>
              <w:spacing w:line="197" w:lineRule="exact"/>
              <w:ind w:left="97"/>
              <w:rPr>
                <w:i/>
                <w:sz w:val="18"/>
              </w:rPr>
            </w:pPr>
            <w:r>
              <w:rPr>
                <w:i/>
                <w:sz w:val="18"/>
              </w:rPr>
              <w:t>SAAT</w:t>
            </w:r>
          </w:p>
        </w:tc>
        <w:tc>
          <w:tcPr>
            <w:tcW w:w="987" w:type="dxa"/>
            <w:tcBorders>
              <w:right w:val="nil"/>
            </w:tcBorders>
          </w:tcPr>
          <w:p>
            <w:pPr>
              <w:pStyle w:val="TableParagraph"/>
              <w:spacing w:line="197" w:lineRule="exact"/>
              <w:ind w:left="107"/>
              <w:rPr>
                <w:i/>
                <w:sz w:val="18"/>
              </w:rPr>
            </w:pPr>
            <w:r>
              <w:rPr>
                <w:i/>
                <w:sz w:val="18"/>
              </w:rPr>
              <w:t>DERS</w:t>
            </w:r>
          </w:p>
        </w:tc>
        <w:tc>
          <w:tcPr>
            <w:tcW w:w="5492" w:type="dxa"/>
            <w:tcBorders>
              <w:left w:val="nil"/>
            </w:tcBorders>
          </w:tcPr>
          <w:p>
            <w:pPr>
              <w:pStyle w:val="TableParagraph"/>
              <w:spacing w:line="197" w:lineRule="exact"/>
              <w:ind w:left="383"/>
              <w:rPr>
                <w:i/>
                <w:sz w:val="18"/>
              </w:rPr>
            </w:pPr>
            <w:r>
              <w:rPr>
                <w:i/>
                <w:sz w:val="18"/>
              </w:rPr>
              <w:t>KONU</w:t>
            </w:r>
          </w:p>
        </w:tc>
        <w:tc>
          <w:tcPr>
            <w:tcW w:w="1545" w:type="dxa"/>
          </w:tcPr>
          <w:p>
            <w:pPr>
              <w:pStyle w:val="TableParagraph"/>
              <w:spacing w:line="197" w:lineRule="exact"/>
              <w:ind w:left="98"/>
              <w:rPr>
                <w:i/>
                <w:sz w:val="18"/>
              </w:rPr>
            </w:pPr>
            <w:r>
              <w:rPr>
                <w:i/>
                <w:sz w:val="18"/>
              </w:rPr>
              <w:t>ÖGR. ÜYESİ</w:t>
            </w:r>
          </w:p>
        </w:tc>
      </w:tr>
      <w:tr>
        <w:trPr>
          <w:trHeight w:val="206" w:hRule="exact"/>
        </w:trPr>
        <w:tc>
          <w:tcPr>
            <w:tcW w:w="1190" w:type="dxa"/>
            <w:tcBorders>
              <w:bottom w:val="nil"/>
            </w:tcBorders>
          </w:tcPr>
          <w:p>
            <w:pPr>
              <w:pStyle w:val="TableParagraph"/>
              <w:spacing w:line="199" w:lineRule="exact"/>
              <w:ind w:left="98"/>
              <w:rPr>
                <w:rFonts w:ascii="Times New Roman"/>
                <w:sz w:val="19"/>
              </w:rPr>
            </w:pPr>
            <w:r>
              <w:rPr>
                <w:rFonts w:ascii="Times New Roman"/>
                <w:w w:val="105"/>
                <w:sz w:val="19"/>
              </w:rPr>
              <w:t>08.30-09.20</w:t>
            </w:r>
          </w:p>
        </w:tc>
        <w:tc>
          <w:tcPr>
            <w:tcW w:w="987" w:type="dxa"/>
            <w:tcBorders>
              <w:bottom w:val="nil"/>
              <w:right w:val="nil"/>
            </w:tcBorders>
          </w:tcPr>
          <w:p>
            <w:pPr/>
          </w:p>
        </w:tc>
        <w:tc>
          <w:tcPr>
            <w:tcW w:w="5492" w:type="dxa"/>
            <w:tcBorders>
              <w:left w:val="nil"/>
              <w:bottom w:val="nil"/>
            </w:tcBorders>
          </w:tcPr>
          <w:p>
            <w:pPr>
              <w:pStyle w:val="TableParagraph"/>
              <w:spacing w:line="194" w:lineRule="exact"/>
              <w:ind w:left="379"/>
              <w:rPr>
                <w:sz w:val="17"/>
              </w:rPr>
            </w:pPr>
            <w:r>
              <w:rPr>
                <w:w w:val="105"/>
                <w:sz w:val="17"/>
              </w:rPr>
              <w:t>Serbest çalışma</w:t>
            </w:r>
          </w:p>
        </w:tc>
        <w:tc>
          <w:tcPr>
            <w:tcW w:w="1545" w:type="dxa"/>
            <w:tcBorders>
              <w:bottom w:val="nil"/>
            </w:tcBorders>
          </w:tcPr>
          <w:p>
            <w:pPr/>
          </w:p>
        </w:tc>
      </w:tr>
      <w:tr>
        <w:trPr>
          <w:trHeight w:val="519" w:hRule="exact"/>
        </w:trPr>
        <w:tc>
          <w:tcPr>
            <w:tcW w:w="1190" w:type="dxa"/>
            <w:tcBorders>
              <w:top w:val="nil"/>
              <w:bottom w:val="nil"/>
            </w:tcBorders>
          </w:tcPr>
          <w:p>
            <w:pPr>
              <w:pStyle w:val="TableParagraph"/>
              <w:spacing w:line="202" w:lineRule="exact"/>
              <w:ind w:left="98"/>
              <w:rPr>
                <w:rFonts w:ascii="Times New Roman"/>
                <w:sz w:val="19"/>
              </w:rPr>
            </w:pPr>
            <w:r>
              <w:rPr>
                <w:rFonts w:ascii="Times New Roman"/>
                <w:w w:val="105"/>
                <w:sz w:val="19"/>
              </w:rPr>
              <w:t>09.30-10.20</w:t>
            </w:r>
          </w:p>
          <w:p>
            <w:pPr>
              <w:pStyle w:val="TableParagraph"/>
              <w:spacing w:line="210" w:lineRule="exact"/>
              <w:ind w:left="97"/>
              <w:rPr>
                <w:rFonts w:ascii="Times New Roman"/>
                <w:sz w:val="19"/>
              </w:rPr>
            </w:pPr>
            <w:r>
              <w:rPr>
                <w:rFonts w:ascii="Times New Roman"/>
                <w:w w:val="105"/>
                <w:sz w:val="19"/>
              </w:rPr>
              <w:t>10.30-12.20</w:t>
            </w:r>
          </w:p>
        </w:tc>
        <w:tc>
          <w:tcPr>
            <w:tcW w:w="987" w:type="dxa"/>
            <w:tcBorders>
              <w:top w:val="nil"/>
              <w:bottom w:val="nil"/>
              <w:right w:val="nil"/>
            </w:tcBorders>
          </w:tcPr>
          <w:p>
            <w:pPr>
              <w:pStyle w:val="TableParagraph"/>
              <w:spacing w:line="247" w:lineRule="auto" w:before="10"/>
              <w:ind w:left="106" w:right="458" w:firstLine="1"/>
              <w:rPr>
                <w:sz w:val="17"/>
              </w:rPr>
            </w:pPr>
            <w:r>
              <w:rPr>
                <w:w w:val="105"/>
                <w:sz w:val="17"/>
              </w:rPr>
              <w:t>BİK TBİY</w:t>
            </w:r>
          </w:p>
        </w:tc>
        <w:tc>
          <w:tcPr>
            <w:tcW w:w="5492" w:type="dxa"/>
            <w:tcBorders>
              <w:top w:val="nil"/>
              <w:left w:val="nil"/>
              <w:bottom w:val="nil"/>
            </w:tcBorders>
          </w:tcPr>
          <w:p>
            <w:pPr>
              <w:pStyle w:val="TableParagraph"/>
              <w:spacing w:before="10"/>
              <w:ind w:left="383"/>
              <w:rPr>
                <w:sz w:val="17"/>
              </w:rPr>
            </w:pPr>
            <w:r>
              <w:rPr>
                <w:w w:val="105"/>
                <w:sz w:val="17"/>
              </w:rPr>
              <w:t>Proteinler</w:t>
            </w:r>
          </w:p>
          <w:p>
            <w:pPr>
              <w:pStyle w:val="TableParagraph"/>
              <w:spacing w:before="6"/>
              <w:ind w:left="384"/>
              <w:rPr>
                <w:sz w:val="17"/>
              </w:rPr>
            </w:pPr>
            <w:r>
              <w:rPr>
                <w:w w:val="105"/>
                <w:sz w:val="17"/>
              </w:rPr>
              <w:t>Kalıtımın moleküler temeli</w:t>
            </w:r>
          </w:p>
        </w:tc>
        <w:tc>
          <w:tcPr>
            <w:tcW w:w="1545" w:type="dxa"/>
            <w:tcBorders>
              <w:top w:val="nil"/>
              <w:bottom w:val="nil"/>
            </w:tcBorders>
          </w:tcPr>
          <w:p>
            <w:pPr>
              <w:pStyle w:val="TableParagraph"/>
              <w:spacing w:line="175" w:lineRule="exact" w:before="10"/>
              <w:ind w:left="102"/>
              <w:rPr>
                <w:sz w:val="17"/>
              </w:rPr>
            </w:pPr>
            <w:r>
              <w:rPr>
                <w:w w:val="105"/>
                <w:sz w:val="17"/>
              </w:rPr>
              <w:t>L Tamer Gümüş</w:t>
            </w:r>
          </w:p>
          <w:p>
            <w:pPr>
              <w:pStyle w:val="TableParagraph"/>
              <w:spacing w:line="233" w:lineRule="exact"/>
              <w:ind w:left="103"/>
              <w:rPr>
                <w:sz w:val="17"/>
              </w:rPr>
            </w:pPr>
            <w:r>
              <w:rPr>
                <w:w w:val="110"/>
                <w:sz w:val="22"/>
              </w:rPr>
              <w:t>ö </w:t>
            </w:r>
            <w:r>
              <w:rPr>
                <w:w w:val="110"/>
                <w:sz w:val="17"/>
              </w:rPr>
              <w:t>izci Ay</w:t>
            </w:r>
          </w:p>
        </w:tc>
      </w:tr>
      <w:tr>
        <w:trPr>
          <w:trHeight w:val="309" w:hRule="exact"/>
        </w:trPr>
        <w:tc>
          <w:tcPr>
            <w:tcW w:w="1190" w:type="dxa"/>
            <w:tcBorders>
              <w:top w:val="nil"/>
              <w:bottom w:val="nil"/>
            </w:tcBorders>
          </w:tcPr>
          <w:p>
            <w:pPr>
              <w:pStyle w:val="TableParagraph"/>
              <w:spacing w:before="92"/>
              <w:ind w:left="97"/>
              <w:rPr>
                <w:rFonts w:ascii="Times New Roman"/>
                <w:sz w:val="19"/>
              </w:rPr>
            </w:pPr>
            <w:r>
              <w:rPr>
                <w:rFonts w:ascii="Times New Roman"/>
                <w:w w:val="105"/>
                <w:sz w:val="19"/>
              </w:rPr>
              <w:t>13.30-14.20</w:t>
            </w:r>
          </w:p>
        </w:tc>
        <w:tc>
          <w:tcPr>
            <w:tcW w:w="987" w:type="dxa"/>
            <w:tcBorders>
              <w:top w:val="nil"/>
              <w:bottom w:val="nil"/>
              <w:right w:val="nil"/>
            </w:tcBorders>
          </w:tcPr>
          <w:p>
            <w:pPr>
              <w:pStyle w:val="TableParagraph"/>
              <w:spacing w:before="101"/>
              <w:ind w:left="107"/>
              <w:rPr>
                <w:i/>
                <w:sz w:val="18"/>
              </w:rPr>
            </w:pPr>
            <w:r>
              <w:rPr>
                <w:i/>
                <w:sz w:val="18"/>
              </w:rPr>
              <w:t>KUG</w:t>
            </w:r>
          </w:p>
        </w:tc>
        <w:tc>
          <w:tcPr>
            <w:tcW w:w="5492" w:type="dxa"/>
            <w:tcBorders>
              <w:top w:val="nil"/>
              <w:left w:val="nil"/>
              <w:bottom w:val="nil"/>
            </w:tcBorders>
          </w:tcPr>
          <w:p>
            <w:pPr>
              <w:pStyle w:val="TableParagraph"/>
              <w:spacing w:before="101"/>
              <w:ind w:left="379"/>
              <w:rPr>
                <w:i/>
                <w:sz w:val="18"/>
              </w:rPr>
            </w:pPr>
            <w:r>
              <w:rPr>
                <w:i/>
                <w:sz w:val="18"/>
              </w:rPr>
              <w:t>Gelişim Dosyası-2 (Proje değerlendirme) (Grup 1-12)</w:t>
            </w:r>
          </w:p>
        </w:tc>
        <w:tc>
          <w:tcPr>
            <w:tcW w:w="1545" w:type="dxa"/>
            <w:tcBorders>
              <w:top w:val="nil"/>
              <w:bottom w:val="nil"/>
            </w:tcBorders>
          </w:tcPr>
          <w:p>
            <w:pPr>
              <w:pStyle w:val="TableParagraph"/>
              <w:spacing w:before="101"/>
              <w:ind w:left="102"/>
              <w:rPr>
                <w:i/>
                <w:sz w:val="18"/>
              </w:rPr>
            </w:pPr>
            <w:r>
              <w:rPr>
                <w:i/>
                <w:sz w:val="18"/>
              </w:rPr>
              <w:t>Gr Öğr Üyeleri</w:t>
            </w:r>
          </w:p>
        </w:tc>
      </w:tr>
      <w:tr>
        <w:trPr>
          <w:trHeight w:val="206"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w w:val="105"/>
                <w:sz w:val="19"/>
              </w:rPr>
              <w:t>14.30-15.20</w:t>
            </w:r>
          </w:p>
        </w:tc>
        <w:tc>
          <w:tcPr>
            <w:tcW w:w="987" w:type="dxa"/>
            <w:tcBorders>
              <w:top w:val="nil"/>
              <w:bottom w:val="nil"/>
              <w:right w:val="nil"/>
            </w:tcBorders>
          </w:tcPr>
          <w:p>
            <w:pPr>
              <w:pStyle w:val="TableParagraph"/>
              <w:spacing w:before="8"/>
              <w:ind w:left="106"/>
              <w:rPr>
                <w:sz w:val="17"/>
              </w:rPr>
            </w:pPr>
            <w:r>
              <w:rPr>
                <w:w w:val="105"/>
                <w:sz w:val="17"/>
              </w:rPr>
              <w:t>TFİZ</w:t>
            </w:r>
          </w:p>
        </w:tc>
        <w:tc>
          <w:tcPr>
            <w:tcW w:w="5492" w:type="dxa"/>
            <w:tcBorders>
              <w:top w:val="nil"/>
              <w:left w:val="nil"/>
              <w:bottom w:val="nil"/>
            </w:tcBorders>
          </w:tcPr>
          <w:p>
            <w:pPr>
              <w:pStyle w:val="TableParagraph"/>
              <w:spacing w:before="8"/>
              <w:ind w:left="382"/>
              <w:rPr>
                <w:sz w:val="17"/>
              </w:rPr>
            </w:pPr>
            <w:r>
              <w:rPr>
                <w:w w:val="105"/>
                <w:sz w:val="17"/>
              </w:rPr>
              <w:t>Akışkanlar</w:t>
            </w:r>
            <w:r>
              <w:rPr>
                <w:color w:val="1C1C1C"/>
                <w:w w:val="105"/>
                <w:sz w:val="17"/>
              </w:rPr>
              <w:t>, </w:t>
            </w:r>
            <w:r>
              <w:rPr>
                <w:w w:val="105"/>
                <w:sz w:val="17"/>
              </w:rPr>
              <w:t>basınç, hidrostatik basınç</w:t>
            </w:r>
            <w:r>
              <w:rPr>
                <w:color w:val="2B2B2B"/>
                <w:w w:val="105"/>
                <w:sz w:val="17"/>
              </w:rPr>
              <w:t>, </w:t>
            </w:r>
            <w:r>
              <w:rPr>
                <w:w w:val="105"/>
                <w:sz w:val="17"/>
              </w:rPr>
              <w:t>kan basıncı</w:t>
            </w:r>
          </w:p>
        </w:tc>
        <w:tc>
          <w:tcPr>
            <w:tcW w:w="1545" w:type="dxa"/>
            <w:tcBorders>
              <w:top w:val="nil"/>
              <w:bottom w:val="nil"/>
            </w:tcBorders>
          </w:tcPr>
          <w:p>
            <w:pPr>
              <w:pStyle w:val="TableParagraph"/>
              <w:spacing w:before="8"/>
              <w:ind w:left="102"/>
              <w:rPr>
                <w:sz w:val="17"/>
              </w:rPr>
            </w:pPr>
            <w:r>
              <w:rPr>
                <w:w w:val="105"/>
                <w:sz w:val="17"/>
              </w:rPr>
              <w:t>N Erdal</w:t>
            </w:r>
          </w:p>
        </w:tc>
      </w:tr>
      <w:tr>
        <w:trPr>
          <w:trHeight w:val="206"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w w:val="105"/>
                <w:sz w:val="19"/>
              </w:rPr>
              <w:t>15.30-16.20</w:t>
            </w:r>
          </w:p>
        </w:tc>
        <w:tc>
          <w:tcPr>
            <w:tcW w:w="987" w:type="dxa"/>
            <w:tcBorders>
              <w:top w:val="nil"/>
              <w:bottom w:val="nil"/>
              <w:right w:val="nil"/>
            </w:tcBorders>
          </w:tcPr>
          <w:p>
            <w:pPr>
              <w:pStyle w:val="TableParagraph"/>
              <w:spacing w:before="8"/>
              <w:ind w:left="106"/>
              <w:rPr>
                <w:sz w:val="17"/>
              </w:rPr>
            </w:pPr>
            <w:r>
              <w:rPr>
                <w:w w:val="105"/>
                <w:sz w:val="17"/>
              </w:rPr>
              <w:t>TFİZ</w:t>
            </w:r>
          </w:p>
        </w:tc>
        <w:tc>
          <w:tcPr>
            <w:tcW w:w="5492" w:type="dxa"/>
            <w:tcBorders>
              <w:top w:val="nil"/>
              <w:left w:val="nil"/>
              <w:bottom w:val="nil"/>
            </w:tcBorders>
          </w:tcPr>
          <w:p>
            <w:pPr>
              <w:pStyle w:val="TableParagraph"/>
              <w:spacing w:before="8"/>
              <w:ind w:left="382"/>
              <w:rPr>
                <w:sz w:val="17"/>
              </w:rPr>
            </w:pPr>
            <w:r>
              <w:rPr>
                <w:w w:val="105"/>
                <w:sz w:val="17"/>
              </w:rPr>
              <w:t>Hidrodinamik kavramlar</w:t>
            </w:r>
          </w:p>
        </w:tc>
        <w:tc>
          <w:tcPr>
            <w:tcW w:w="1545" w:type="dxa"/>
            <w:tcBorders>
              <w:top w:val="nil"/>
              <w:bottom w:val="nil"/>
            </w:tcBorders>
          </w:tcPr>
          <w:p>
            <w:pPr>
              <w:pStyle w:val="TableParagraph"/>
              <w:spacing w:before="8"/>
              <w:ind w:left="102"/>
              <w:rPr>
                <w:sz w:val="17"/>
              </w:rPr>
            </w:pPr>
            <w:r>
              <w:rPr>
                <w:w w:val="105"/>
                <w:sz w:val="17"/>
              </w:rPr>
              <w:t>N Erdal</w:t>
            </w:r>
          </w:p>
        </w:tc>
      </w:tr>
      <w:tr>
        <w:trPr>
          <w:trHeight w:val="224" w:hRule="exact"/>
        </w:trPr>
        <w:tc>
          <w:tcPr>
            <w:tcW w:w="1190" w:type="dxa"/>
            <w:tcBorders>
              <w:top w:val="nil"/>
            </w:tcBorders>
          </w:tcPr>
          <w:p>
            <w:pPr>
              <w:pStyle w:val="TableParagraph"/>
              <w:spacing w:line="208" w:lineRule="exact"/>
              <w:ind w:left="97"/>
              <w:rPr>
                <w:rFonts w:ascii="Times New Roman"/>
                <w:sz w:val="19"/>
              </w:rPr>
            </w:pPr>
            <w:r>
              <w:rPr>
                <w:rFonts w:ascii="Times New Roman"/>
                <w:w w:val="105"/>
                <w:sz w:val="19"/>
              </w:rPr>
              <w:t>16.30-17.20</w:t>
            </w:r>
          </w:p>
        </w:tc>
        <w:tc>
          <w:tcPr>
            <w:tcW w:w="987" w:type="dxa"/>
            <w:tcBorders>
              <w:top w:val="nil"/>
              <w:right w:val="nil"/>
            </w:tcBorders>
          </w:tcPr>
          <w:p>
            <w:pPr/>
          </w:p>
        </w:tc>
        <w:tc>
          <w:tcPr>
            <w:tcW w:w="5492" w:type="dxa"/>
            <w:tcBorders>
              <w:top w:val="nil"/>
              <w:left w:val="nil"/>
            </w:tcBorders>
          </w:tcPr>
          <w:p>
            <w:pPr>
              <w:pStyle w:val="TableParagraph"/>
              <w:spacing w:line="205" w:lineRule="exact"/>
              <w:ind w:left="379"/>
              <w:rPr>
                <w:i/>
                <w:sz w:val="18"/>
              </w:rPr>
            </w:pPr>
            <w:r>
              <w:rPr>
                <w:i/>
                <w:sz w:val="18"/>
              </w:rPr>
              <w:t>Serbest çalışma</w:t>
            </w:r>
          </w:p>
        </w:tc>
        <w:tc>
          <w:tcPr>
            <w:tcW w:w="1545" w:type="dxa"/>
            <w:tcBorders>
              <w:top w:val="nil"/>
            </w:tcBorders>
          </w:tcPr>
          <w:p>
            <w:pPr/>
          </w:p>
        </w:tc>
      </w:tr>
    </w:tbl>
    <w:p>
      <w:pPr>
        <w:spacing w:after="0"/>
        <w:sectPr>
          <w:headerReference w:type="even" r:id="rId63"/>
          <w:pgSz w:w="11910" w:h="16840"/>
          <w:pgMar w:header="0" w:footer="0" w:top="1280" w:bottom="280" w:left="1160" w:right="1160"/>
        </w:sectPr>
      </w:pPr>
    </w:p>
    <w:p>
      <w:pPr>
        <w:pStyle w:val="BodyText"/>
        <w:rPr>
          <w:b/>
          <w:sz w:val="20"/>
        </w:rPr>
      </w:pPr>
    </w:p>
    <w:p>
      <w:pPr>
        <w:pStyle w:val="BodyText"/>
        <w:spacing w:before="2"/>
        <w:rPr>
          <w:b/>
          <w:sz w:val="18"/>
        </w:rPr>
      </w:pPr>
    </w:p>
    <w:p>
      <w:pPr>
        <w:numPr>
          <w:ilvl w:val="0"/>
          <w:numId w:val="82"/>
        </w:numPr>
        <w:tabs>
          <w:tab w:pos="481" w:val="left" w:leader="none"/>
        </w:tabs>
        <w:spacing w:before="0"/>
        <w:ind w:left="480" w:right="0" w:hanging="255"/>
        <w:jc w:val="left"/>
        <w:rPr>
          <w:b/>
          <w:sz w:val="17"/>
        </w:rPr>
      </w:pPr>
      <w:bookmarkStart w:name="Page 53" w:id="66"/>
      <w:bookmarkEnd w:id="66"/>
      <w:r>
        <w:rPr/>
      </w:r>
      <w:bookmarkStart w:name="Page 53" w:id="67"/>
      <w:bookmarkEnd w:id="67"/>
      <w:r>
        <w:rPr>
          <w:b/>
          <w:w w:val="105"/>
          <w:sz w:val="17"/>
        </w:rPr>
        <w:t>KASIM</w:t>
      </w:r>
      <w:r>
        <w:rPr>
          <w:b/>
          <w:w w:val="105"/>
          <w:sz w:val="17"/>
        </w:rPr>
        <w:t> 2012</w:t>
      </w:r>
      <w:r>
        <w:rPr>
          <w:b/>
          <w:spacing w:val="1"/>
          <w:w w:val="105"/>
          <w:sz w:val="17"/>
        </w:rPr>
        <w:t> </w:t>
      </w:r>
      <w:r>
        <w:rPr>
          <w:b/>
          <w:w w:val="105"/>
          <w:sz w:val="17"/>
        </w:rPr>
        <w:t>PAZARTESi</w:t>
      </w:r>
    </w:p>
    <w:p>
      <w:pPr>
        <w:pStyle w:val="BodyText"/>
        <w:spacing w:before="4"/>
        <w:rPr>
          <w:b/>
          <w:sz w:val="5"/>
        </w:rPr>
      </w:pP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5"/>
        <w:gridCol w:w="5494"/>
        <w:gridCol w:w="1548"/>
      </w:tblGrid>
      <w:tr>
        <w:trPr>
          <w:trHeight w:val="216" w:hRule="exact"/>
        </w:trPr>
        <w:tc>
          <w:tcPr>
            <w:tcW w:w="1190" w:type="dxa"/>
          </w:tcPr>
          <w:p>
            <w:pPr>
              <w:pStyle w:val="TableParagraph"/>
              <w:spacing w:before="3"/>
              <w:ind w:left="100"/>
              <w:rPr>
                <w:i/>
                <w:sz w:val="17"/>
              </w:rPr>
            </w:pPr>
            <w:r>
              <w:rPr>
                <w:i/>
                <w:w w:val="105"/>
                <w:sz w:val="17"/>
              </w:rPr>
              <w:t>SAAT</w:t>
            </w:r>
          </w:p>
        </w:tc>
        <w:tc>
          <w:tcPr>
            <w:tcW w:w="985" w:type="dxa"/>
            <w:tcBorders>
              <w:right w:val="nil"/>
            </w:tcBorders>
          </w:tcPr>
          <w:p>
            <w:pPr>
              <w:pStyle w:val="TableParagraph"/>
              <w:spacing w:before="3"/>
              <w:ind w:left="105"/>
              <w:rPr>
                <w:i/>
                <w:sz w:val="17"/>
              </w:rPr>
            </w:pPr>
            <w:r>
              <w:rPr>
                <w:i/>
                <w:w w:val="105"/>
                <w:sz w:val="17"/>
              </w:rPr>
              <w:t>DERS</w:t>
            </w:r>
          </w:p>
        </w:tc>
        <w:tc>
          <w:tcPr>
            <w:tcW w:w="5494" w:type="dxa"/>
            <w:tcBorders>
              <w:left w:val="nil"/>
            </w:tcBorders>
          </w:tcPr>
          <w:p>
            <w:pPr>
              <w:pStyle w:val="TableParagraph"/>
              <w:spacing w:before="3"/>
              <w:ind w:left="383"/>
              <w:rPr>
                <w:i/>
                <w:sz w:val="17"/>
              </w:rPr>
            </w:pPr>
            <w:r>
              <w:rPr>
                <w:i/>
                <w:w w:val="105"/>
                <w:sz w:val="17"/>
              </w:rPr>
              <w:t>KONU</w:t>
            </w:r>
          </w:p>
        </w:tc>
        <w:tc>
          <w:tcPr>
            <w:tcW w:w="1548" w:type="dxa"/>
          </w:tcPr>
          <w:p>
            <w:pPr>
              <w:pStyle w:val="TableParagraph"/>
              <w:spacing w:before="3"/>
              <w:ind w:left="102"/>
              <w:rPr>
                <w:i/>
                <w:sz w:val="17"/>
              </w:rPr>
            </w:pPr>
            <w:r>
              <w:rPr>
                <w:i/>
                <w:w w:val="110"/>
                <w:sz w:val="17"/>
              </w:rPr>
              <w:t>OGR. ÜYESi</w:t>
            </w:r>
          </w:p>
        </w:tc>
      </w:tr>
      <w:tr>
        <w:trPr>
          <w:trHeight w:val="213" w:hRule="exact"/>
        </w:trPr>
        <w:tc>
          <w:tcPr>
            <w:tcW w:w="1190" w:type="dxa"/>
            <w:tcBorders>
              <w:bottom w:val="nil"/>
            </w:tcBorders>
          </w:tcPr>
          <w:p>
            <w:pPr>
              <w:pStyle w:val="TableParagraph"/>
              <w:spacing w:before="3"/>
              <w:ind w:left="100"/>
              <w:rPr>
                <w:sz w:val="17"/>
              </w:rPr>
            </w:pPr>
            <w:r>
              <w:rPr>
                <w:w w:val="105"/>
                <w:sz w:val="17"/>
              </w:rPr>
              <w:t>08.30-09.20</w:t>
            </w:r>
          </w:p>
        </w:tc>
        <w:tc>
          <w:tcPr>
            <w:tcW w:w="985" w:type="dxa"/>
            <w:tcBorders>
              <w:bottom w:val="nil"/>
              <w:right w:val="nil"/>
            </w:tcBorders>
          </w:tcPr>
          <w:p>
            <w:pPr>
              <w:pStyle w:val="TableParagraph"/>
              <w:spacing w:before="3"/>
              <w:ind w:left="104"/>
              <w:rPr>
                <w:sz w:val="17"/>
              </w:rPr>
            </w:pPr>
            <w:r>
              <w:rPr>
                <w:sz w:val="17"/>
              </w:rPr>
              <w:t>DAV</w:t>
            </w:r>
          </w:p>
        </w:tc>
        <w:tc>
          <w:tcPr>
            <w:tcW w:w="5494" w:type="dxa"/>
            <w:tcBorders>
              <w:left w:val="nil"/>
              <w:bottom w:val="nil"/>
            </w:tcBorders>
          </w:tcPr>
          <w:p>
            <w:pPr>
              <w:pStyle w:val="TableParagraph"/>
              <w:spacing w:before="3"/>
              <w:ind w:left="383"/>
              <w:rPr>
                <w:sz w:val="17"/>
              </w:rPr>
            </w:pPr>
            <w:r>
              <w:rPr>
                <w:w w:val="105"/>
                <w:sz w:val="17"/>
              </w:rPr>
              <w:t>Oğrenme</w:t>
            </w:r>
          </w:p>
        </w:tc>
        <w:tc>
          <w:tcPr>
            <w:tcW w:w="1548" w:type="dxa"/>
            <w:tcBorders>
              <w:bottom w:val="nil"/>
            </w:tcBorders>
          </w:tcPr>
          <w:p>
            <w:pPr>
              <w:pStyle w:val="TableParagraph"/>
              <w:spacing w:before="3"/>
              <w:ind w:left="100"/>
              <w:rPr>
                <w:sz w:val="17"/>
              </w:rPr>
            </w:pPr>
            <w:r>
              <w:rPr>
                <w:w w:val="120"/>
                <w:sz w:val="17"/>
              </w:rPr>
              <w:t>ŞAcar</w:t>
            </w:r>
          </w:p>
        </w:tc>
      </w:tr>
      <w:tr>
        <w:trPr>
          <w:trHeight w:val="521" w:hRule="exact"/>
        </w:trPr>
        <w:tc>
          <w:tcPr>
            <w:tcW w:w="1190" w:type="dxa"/>
            <w:tcBorders>
              <w:top w:val="nil"/>
              <w:bottom w:val="nil"/>
            </w:tcBorders>
          </w:tcPr>
          <w:p>
            <w:pPr>
              <w:pStyle w:val="TableParagraph"/>
              <w:spacing w:before="2"/>
              <w:ind w:left="100"/>
              <w:rPr>
                <w:sz w:val="17"/>
              </w:rPr>
            </w:pPr>
            <w:r>
              <w:rPr>
                <w:w w:val="105"/>
                <w:sz w:val="17"/>
              </w:rPr>
              <w:t>09.30-10.20</w:t>
            </w:r>
          </w:p>
          <w:p>
            <w:pPr>
              <w:pStyle w:val="TableParagraph"/>
              <w:spacing w:before="10"/>
              <w:ind w:left="104"/>
              <w:rPr>
                <w:sz w:val="17"/>
              </w:rPr>
            </w:pPr>
            <w:r>
              <w:rPr>
                <w:w w:val="105"/>
                <w:sz w:val="17"/>
              </w:rPr>
              <w:t>10.30-12.20</w:t>
            </w:r>
          </w:p>
        </w:tc>
        <w:tc>
          <w:tcPr>
            <w:tcW w:w="985" w:type="dxa"/>
            <w:tcBorders>
              <w:top w:val="nil"/>
              <w:bottom w:val="nil"/>
              <w:right w:val="nil"/>
            </w:tcBorders>
          </w:tcPr>
          <w:p>
            <w:pPr>
              <w:pStyle w:val="TableParagraph"/>
              <w:spacing w:line="254" w:lineRule="auto" w:before="2"/>
              <w:ind w:left="104" w:right="458"/>
              <w:rPr>
                <w:sz w:val="17"/>
              </w:rPr>
            </w:pPr>
            <w:r>
              <w:rPr>
                <w:w w:val="105"/>
                <w:sz w:val="17"/>
              </w:rPr>
              <w:t>DAV TBİY</w:t>
            </w:r>
          </w:p>
        </w:tc>
        <w:tc>
          <w:tcPr>
            <w:tcW w:w="5494" w:type="dxa"/>
            <w:tcBorders>
              <w:top w:val="nil"/>
              <w:left w:val="nil"/>
              <w:bottom w:val="nil"/>
            </w:tcBorders>
          </w:tcPr>
          <w:p>
            <w:pPr>
              <w:pStyle w:val="TableParagraph"/>
              <w:spacing w:line="254" w:lineRule="auto" w:before="2"/>
              <w:ind w:left="378" w:right="3905" w:firstLine="5"/>
              <w:rPr>
                <w:sz w:val="17"/>
              </w:rPr>
            </w:pPr>
            <w:r>
              <w:rPr>
                <w:w w:val="105"/>
                <w:sz w:val="17"/>
              </w:rPr>
              <w:t>Stres ve sağlık DNA'nın yapısı</w:t>
            </w:r>
          </w:p>
        </w:tc>
        <w:tc>
          <w:tcPr>
            <w:tcW w:w="1548" w:type="dxa"/>
            <w:tcBorders>
              <w:top w:val="nil"/>
              <w:bottom w:val="nil"/>
            </w:tcBorders>
          </w:tcPr>
          <w:p>
            <w:pPr>
              <w:pStyle w:val="TableParagraph"/>
              <w:spacing w:line="177" w:lineRule="exact" w:before="2"/>
              <w:ind w:left="103"/>
              <w:rPr>
                <w:sz w:val="17"/>
              </w:rPr>
            </w:pPr>
            <w:r>
              <w:rPr>
                <w:w w:val="110"/>
                <w:sz w:val="17"/>
              </w:rPr>
              <w:t>AYazıcı</w:t>
            </w:r>
          </w:p>
          <w:p>
            <w:pPr>
              <w:pStyle w:val="TableParagraph"/>
              <w:spacing w:line="235" w:lineRule="exact"/>
              <w:ind w:left="100"/>
              <w:rPr>
                <w:sz w:val="17"/>
              </w:rPr>
            </w:pPr>
            <w:r>
              <w:rPr>
                <w:w w:val="105"/>
                <w:sz w:val="22"/>
              </w:rPr>
              <w:t>ô </w:t>
            </w:r>
            <w:r>
              <w:rPr>
                <w:w w:val="105"/>
                <w:sz w:val="17"/>
              </w:rPr>
              <w:t>İzci Ay</w:t>
            </w:r>
          </w:p>
        </w:tc>
      </w:tr>
      <w:tr>
        <w:trPr>
          <w:trHeight w:val="304" w:hRule="exact"/>
        </w:trPr>
        <w:tc>
          <w:tcPr>
            <w:tcW w:w="1190" w:type="dxa"/>
            <w:tcBorders>
              <w:top w:val="nil"/>
              <w:bottom w:val="nil"/>
            </w:tcBorders>
          </w:tcPr>
          <w:p>
            <w:pPr>
              <w:pStyle w:val="TableParagraph"/>
              <w:spacing w:before="100"/>
              <w:ind w:left="104"/>
              <w:rPr>
                <w:sz w:val="17"/>
              </w:rPr>
            </w:pPr>
            <w:r>
              <w:rPr>
                <w:w w:val="105"/>
                <w:sz w:val="17"/>
              </w:rPr>
              <w:t>13.30-15</w:t>
            </w:r>
            <w:r>
              <w:rPr>
                <w:color w:val="4D4D4D"/>
                <w:w w:val="105"/>
                <w:sz w:val="17"/>
              </w:rPr>
              <w:t>.</w:t>
            </w:r>
            <w:r>
              <w:rPr>
                <w:w w:val="105"/>
                <w:sz w:val="17"/>
              </w:rPr>
              <w:t>20</w:t>
            </w:r>
          </w:p>
        </w:tc>
        <w:tc>
          <w:tcPr>
            <w:tcW w:w="985" w:type="dxa"/>
            <w:tcBorders>
              <w:top w:val="nil"/>
              <w:bottom w:val="nil"/>
              <w:right w:val="nil"/>
            </w:tcBorders>
          </w:tcPr>
          <w:p>
            <w:pPr>
              <w:pStyle w:val="TableParagraph"/>
              <w:spacing w:before="100"/>
              <w:ind w:left="108"/>
              <w:rPr>
                <w:sz w:val="17"/>
              </w:rPr>
            </w:pPr>
            <w:r>
              <w:rPr>
                <w:w w:val="105"/>
                <w:sz w:val="17"/>
              </w:rPr>
              <w:t>AİIT</w:t>
            </w:r>
          </w:p>
        </w:tc>
        <w:tc>
          <w:tcPr>
            <w:tcW w:w="5494" w:type="dxa"/>
            <w:tcBorders>
              <w:top w:val="nil"/>
              <w:left w:val="nil"/>
              <w:bottom w:val="nil"/>
            </w:tcBorders>
          </w:tcPr>
          <w:p>
            <w:pPr>
              <w:pStyle w:val="TableParagraph"/>
              <w:spacing w:before="100"/>
              <w:ind w:left="386"/>
              <w:rPr>
                <w:sz w:val="17"/>
              </w:rPr>
            </w:pPr>
            <w:r>
              <w:rPr>
                <w:w w:val="105"/>
                <w:sz w:val="17"/>
              </w:rPr>
              <w:t>Atatürk İlkeleri ve İnkılap Tarihi</w:t>
            </w:r>
          </w:p>
        </w:tc>
        <w:tc>
          <w:tcPr>
            <w:tcW w:w="1548" w:type="dxa"/>
            <w:tcBorders>
              <w:top w:val="nil"/>
              <w:bottom w:val="nil"/>
            </w:tcBorders>
          </w:tcPr>
          <w:p>
            <w:pPr>
              <w:pStyle w:val="TableParagraph"/>
              <w:spacing w:before="100"/>
              <w:ind w:left="103"/>
              <w:rPr>
                <w:sz w:val="17"/>
              </w:rPr>
            </w:pPr>
            <w:r>
              <w:rPr>
                <w:w w:val="105"/>
                <w:sz w:val="17"/>
              </w:rPr>
              <w:t>İ Ay</w:t>
            </w:r>
          </w:p>
        </w:tc>
      </w:tr>
      <w:tr>
        <w:trPr>
          <w:trHeight w:val="214" w:hRule="exact"/>
        </w:trPr>
        <w:tc>
          <w:tcPr>
            <w:tcW w:w="1190" w:type="dxa"/>
            <w:tcBorders>
              <w:top w:val="nil"/>
            </w:tcBorders>
          </w:tcPr>
          <w:p>
            <w:pPr>
              <w:pStyle w:val="TableParagraph"/>
              <w:spacing w:before="2"/>
              <w:ind w:left="104"/>
              <w:rPr>
                <w:sz w:val="17"/>
              </w:rPr>
            </w:pPr>
            <w:r>
              <w:rPr>
                <w:w w:val="105"/>
                <w:sz w:val="17"/>
              </w:rPr>
              <w:t>15.30-17.20</w:t>
            </w:r>
          </w:p>
        </w:tc>
        <w:tc>
          <w:tcPr>
            <w:tcW w:w="985" w:type="dxa"/>
            <w:tcBorders>
              <w:top w:val="nil"/>
              <w:right w:val="nil"/>
            </w:tcBorders>
          </w:tcPr>
          <w:p>
            <w:pPr>
              <w:pStyle w:val="TableParagraph"/>
              <w:spacing w:before="7"/>
              <w:ind w:left="104"/>
              <w:rPr>
                <w:sz w:val="17"/>
              </w:rPr>
            </w:pPr>
            <w:r>
              <w:rPr>
                <w:w w:val="105"/>
                <w:sz w:val="17"/>
              </w:rPr>
              <w:t>TDE</w:t>
            </w:r>
          </w:p>
        </w:tc>
        <w:tc>
          <w:tcPr>
            <w:tcW w:w="5494" w:type="dxa"/>
            <w:tcBorders>
              <w:top w:val="nil"/>
              <w:left w:val="nil"/>
            </w:tcBorders>
          </w:tcPr>
          <w:p>
            <w:pPr>
              <w:pStyle w:val="TableParagraph"/>
              <w:spacing w:before="7"/>
              <w:ind w:left="382"/>
              <w:rPr>
                <w:sz w:val="17"/>
              </w:rPr>
            </w:pPr>
            <w:r>
              <w:rPr>
                <w:w w:val="105"/>
                <w:sz w:val="17"/>
              </w:rPr>
              <w:t>Türk Dili ve Edebiyatı</w:t>
            </w:r>
          </w:p>
        </w:tc>
        <w:tc>
          <w:tcPr>
            <w:tcW w:w="1548" w:type="dxa"/>
            <w:tcBorders>
              <w:top w:val="nil"/>
            </w:tcBorders>
          </w:tcPr>
          <w:p>
            <w:pPr>
              <w:pStyle w:val="TableParagraph"/>
              <w:spacing w:before="7"/>
              <w:ind w:left="99"/>
              <w:rPr>
                <w:sz w:val="17"/>
              </w:rPr>
            </w:pPr>
            <w:r>
              <w:rPr>
                <w:w w:val="120"/>
                <w:sz w:val="17"/>
              </w:rPr>
              <w:t>DCan</w:t>
            </w:r>
          </w:p>
        </w:tc>
      </w:tr>
    </w:tbl>
    <w:p>
      <w:pPr>
        <w:pStyle w:val="BodyText"/>
        <w:rPr>
          <w:b/>
          <w:sz w:val="18"/>
        </w:rPr>
      </w:pPr>
    </w:p>
    <w:p>
      <w:pPr>
        <w:pStyle w:val="BodyText"/>
        <w:spacing w:before="7"/>
        <w:rPr>
          <w:b/>
          <w:sz w:val="18"/>
        </w:rPr>
      </w:pPr>
    </w:p>
    <w:p>
      <w:pPr>
        <w:pStyle w:val="ListParagraph"/>
        <w:numPr>
          <w:ilvl w:val="0"/>
          <w:numId w:val="82"/>
        </w:numPr>
        <w:tabs>
          <w:tab w:pos="481" w:val="left" w:leader="none"/>
        </w:tabs>
        <w:spacing w:line="240" w:lineRule="auto" w:before="0" w:after="55"/>
        <w:ind w:left="480" w:right="0" w:hanging="255"/>
        <w:jc w:val="left"/>
        <w:rPr>
          <w:b/>
          <w:sz w:val="17"/>
        </w:rPr>
      </w:pPr>
      <w:r>
        <w:rPr>
          <w:b/>
          <w:w w:val="105"/>
          <w:sz w:val="17"/>
        </w:rPr>
        <w:t>KASIM 2012</w:t>
      </w:r>
      <w:r>
        <w:rPr>
          <w:b/>
          <w:spacing w:val="14"/>
          <w:w w:val="105"/>
          <w:sz w:val="17"/>
        </w:rPr>
        <w:t> </w:t>
      </w:r>
      <w:r>
        <w:rPr>
          <w:b/>
          <w:w w:val="105"/>
          <w:sz w:val="17"/>
        </w:rPr>
        <w:t>SALI</w:t>
      </w: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28"/>
        <w:gridCol w:w="5351"/>
        <w:gridCol w:w="1548"/>
      </w:tblGrid>
      <w:tr>
        <w:trPr>
          <w:trHeight w:val="221" w:hRule="exact"/>
        </w:trPr>
        <w:tc>
          <w:tcPr>
            <w:tcW w:w="1190" w:type="dxa"/>
          </w:tcPr>
          <w:p>
            <w:pPr>
              <w:pStyle w:val="TableParagraph"/>
              <w:spacing w:before="6"/>
              <w:ind w:left="100"/>
              <w:rPr>
                <w:i/>
                <w:sz w:val="17"/>
              </w:rPr>
            </w:pPr>
            <w:r>
              <w:rPr>
                <w:i/>
                <w:w w:val="105"/>
                <w:sz w:val="17"/>
              </w:rPr>
              <w:t>SAAT</w:t>
            </w:r>
          </w:p>
        </w:tc>
        <w:tc>
          <w:tcPr>
            <w:tcW w:w="1128" w:type="dxa"/>
            <w:tcBorders>
              <w:right w:val="nil"/>
            </w:tcBorders>
          </w:tcPr>
          <w:p>
            <w:pPr>
              <w:pStyle w:val="TableParagraph"/>
              <w:spacing w:before="6"/>
              <w:ind w:left="105"/>
              <w:rPr>
                <w:i/>
                <w:sz w:val="17"/>
              </w:rPr>
            </w:pPr>
            <w:r>
              <w:rPr>
                <w:i/>
                <w:w w:val="105"/>
                <w:sz w:val="17"/>
              </w:rPr>
              <w:t>DERS</w:t>
            </w:r>
          </w:p>
        </w:tc>
        <w:tc>
          <w:tcPr>
            <w:tcW w:w="5351" w:type="dxa"/>
            <w:tcBorders>
              <w:left w:val="nil"/>
            </w:tcBorders>
          </w:tcPr>
          <w:p>
            <w:pPr>
              <w:pStyle w:val="TableParagraph"/>
              <w:spacing w:before="6"/>
              <w:ind w:left="240"/>
              <w:rPr>
                <w:i/>
                <w:sz w:val="17"/>
              </w:rPr>
            </w:pPr>
            <w:r>
              <w:rPr>
                <w:i/>
                <w:w w:val="105"/>
                <w:sz w:val="17"/>
              </w:rPr>
              <w:t>KONU</w:t>
            </w:r>
          </w:p>
        </w:tc>
        <w:tc>
          <w:tcPr>
            <w:tcW w:w="1548" w:type="dxa"/>
          </w:tcPr>
          <w:p>
            <w:pPr>
              <w:pStyle w:val="TableParagraph"/>
              <w:spacing w:before="6"/>
              <w:ind w:left="102"/>
              <w:rPr>
                <w:i/>
                <w:sz w:val="17"/>
              </w:rPr>
            </w:pPr>
            <w:r>
              <w:rPr>
                <w:i/>
                <w:w w:val="105"/>
                <w:sz w:val="17"/>
              </w:rPr>
              <w:t>ÖGR. ÜYESİ</w:t>
            </w:r>
          </w:p>
        </w:tc>
      </w:tr>
      <w:tr>
        <w:trPr>
          <w:trHeight w:val="207" w:hRule="exact"/>
        </w:trPr>
        <w:tc>
          <w:tcPr>
            <w:tcW w:w="1190" w:type="dxa"/>
            <w:tcBorders>
              <w:bottom w:val="nil"/>
            </w:tcBorders>
          </w:tcPr>
          <w:p>
            <w:pPr>
              <w:pStyle w:val="TableParagraph"/>
              <w:spacing w:before="1"/>
              <w:ind w:left="100"/>
              <w:rPr>
                <w:sz w:val="17"/>
              </w:rPr>
            </w:pPr>
            <w:r>
              <w:rPr>
                <w:w w:val="105"/>
                <w:sz w:val="17"/>
              </w:rPr>
              <w:t>08.30-10.20</w:t>
            </w:r>
          </w:p>
        </w:tc>
        <w:tc>
          <w:tcPr>
            <w:tcW w:w="1128" w:type="dxa"/>
            <w:tcBorders>
              <w:bottom w:val="nil"/>
              <w:right w:val="nil"/>
            </w:tcBorders>
          </w:tcPr>
          <w:p>
            <w:pPr>
              <w:pStyle w:val="TableParagraph"/>
              <w:spacing w:before="1"/>
              <w:ind w:left="105"/>
              <w:rPr>
                <w:sz w:val="17"/>
              </w:rPr>
            </w:pPr>
            <w:r>
              <w:rPr>
                <w:w w:val="105"/>
                <w:sz w:val="17"/>
              </w:rPr>
              <w:t>BIK</w:t>
            </w:r>
          </w:p>
        </w:tc>
        <w:tc>
          <w:tcPr>
            <w:tcW w:w="5351" w:type="dxa"/>
            <w:tcBorders>
              <w:left w:val="nil"/>
              <w:bottom w:val="nil"/>
            </w:tcBorders>
          </w:tcPr>
          <w:p>
            <w:pPr>
              <w:pStyle w:val="TableParagraph"/>
              <w:spacing w:before="1"/>
              <w:ind w:left="235"/>
              <w:rPr>
                <w:sz w:val="17"/>
              </w:rPr>
            </w:pPr>
            <w:r>
              <w:rPr>
                <w:w w:val="105"/>
                <w:sz w:val="17"/>
              </w:rPr>
              <w:t>Lipidler ve Lipoproteinler</w:t>
            </w:r>
          </w:p>
        </w:tc>
        <w:tc>
          <w:tcPr>
            <w:tcW w:w="1548" w:type="dxa"/>
            <w:tcBorders>
              <w:bottom w:val="nil"/>
            </w:tcBorders>
          </w:tcPr>
          <w:p>
            <w:pPr>
              <w:pStyle w:val="TableParagraph"/>
              <w:spacing w:before="1"/>
              <w:ind w:left="100"/>
              <w:rPr>
                <w:sz w:val="17"/>
              </w:rPr>
            </w:pPr>
            <w:r>
              <w:rPr>
                <w:w w:val="105"/>
                <w:sz w:val="17"/>
              </w:rPr>
              <w:t>L Tamer Gümüş</w:t>
            </w:r>
          </w:p>
        </w:tc>
      </w:tr>
      <w:tr>
        <w:trPr>
          <w:trHeight w:val="527" w:hRule="exact"/>
        </w:trPr>
        <w:tc>
          <w:tcPr>
            <w:tcW w:w="1190" w:type="dxa"/>
            <w:tcBorders>
              <w:top w:val="nil"/>
              <w:bottom w:val="nil"/>
            </w:tcBorders>
          </w:tcPr>
          <w:p>
            <w:pPr>
              <w:pStyle w:val="TableParagraph"/>
              <w:spacing w:before="7"/>
              <w:ind w:left="104"/>
              <w:rPr>
                <w:sz w:val="17"/>
              </w:rPr>
            </w:pPr>
            <w:r>
              <w:rPr>
                <w:w w:val="105"/>
                <w:sz w:val="17"/>
              </w:rPr>
              <w:t>10.30-11.20</w:t>
            </w:r>
          </w:p>
          <w:p>
            <w:pPr>
              <w:pStyle w:val="TableParagraph"/>
              <w:spacing w:before="10"/>
              <w:ind w:left="104"/>
              <w:rPr>
                <w:sz w:val="17"/>
              </w:rPr>
            </w:pPr>
            <w:r>
              <w:rPr>
                <w:w w:val="105"/>
                <w:sz w:val="17"/>
              </w:rPr>
              <w:t>11.30-12</w:t>
            </w:r>
            <w:r>
              <w:rPr>
                <w:color w:val="1C1C1B"/>
                <w:w w:val="105"/>
                <w:sz w:val="17"/>
              </w:rPr>
              <w:t>.</w:t>
            </w:r>
            <w:r>
              <w:rPr>
                <w:w w:val="105"/>
                <w:sz w:val="17"/>
              </w:rPr>
              <w:t>20</w:t>
            </w:r>
          </w:p>
        </w:tc>
        <w:tc>
          <w:tcPr>
            <w:tcW w:w="1128" w:type="dxa"/>
            <w:tcBorders>
              <w:top w:val="nil"/>
              <w:bottom w:val="nil"/>
              <w:right w:val="nil"/>
            </w:tcBorders>
          </w:tcPr>
          <w:p>
            <w:pPr>
              <w:pStyle w:val="TableParagraph"/>
              <w:spacing w:line="254" w:lineRule="auto" w:before="7"/>
              <w:ind w:left="104" w:right="601"/>
              <w:rPr>
                <w:sz w:val="17"/>
              </w:rPr>
            </w:pPr>
            <w:r>
              <w:rPr>
                <w:w w:val="105"/>
                <w:sz w:val="17"/>
              </w:rPr>
              <w:t>TBIY TBIY</w:t>
            </w:r>
          </w:p>
        </w:tc>
        <w:tc>
          <w:tcPr>
            <w:tcW w:w="5351" w:type="dxa"/>
            <w:tcBorders>
              <w:top w:val="nil"/>
              <w:left w:val="nil"/>
              <w:bottom w:val="nil"/>
            </w:tcBorders>
          </w:tcPr>
          <w:p>
            <w:pPr>
              <w:pStyle w:val="TableParagraph"/>
              <w:spacing w:line="254" w:lineRule="auto" w:before="7"/>
              <w:ind w:left="235" w:right="3379"/>
              <w:rPr>
                <w:sz w:val="17"/>
              </w:rPr>
            </w:pPr>
            <w:r>
              <w:rPr>
                <w:w w:val="105"/>
                <w:sz w:val="17"/>
              </w:rPr>
              <w:t>DNA'nın formları DNA'nın replikasyonu</w:t>
            </w:r>
          </w:p>
        </w:tc>
        <w:tc>
          <w:tcPr>
            <w:tcW w:w="1548" w:type="dxa"/>
            <w:tcBorders>
              <w:top w:val="nil"/>
              <w:bottom w:val="nil"/>
            </w:tcBorders>
          </w:tcPr>
          <w:p>
            <w:pPr>
              <w:pStyle w:val="TableParagraph"/>
              <w:spacing w:line="190" w:lineRule="exact"/>
              <w:ind w:left="99"/>
              <w:rPr>
                <w:sz w:val="17"/>
              </w:rPr>
            </w:pPr>
            <w:r>
              <w:rPr>
                <w:w w:val="110"/>
                <w:sz w:val="18"/>
              </w:rPr>
              <w:t>Ö </w:t>
            </w:r>
            <w:r>
              <w:rPr>
                <w:w w:val="110"/>
                <w:sz w:val="17"/>
              </w:rPr>
              <w:t>İzci Ay</w:t>
            </w:r>
          </w:p>
          <w:p>
            <w:pPr>
              <w:pStyle w:val="TableParagraph"/>
              <w:spacing w:line="227" w:lineRule="exact"/>
              <w:ind w:left="101"/>
              <w:rPr>
                <w:sz w:val="17"/>
              </w:rPr>
            </w:pPr>
            <w:r>
              <w:rPr>
                <w:w w:val="110"/>
                <w:sz w:val="21"/>
              </w:rPr>
              <w:t>ô </w:t>
            </w:r>
            <w:r>
              <w:rPr>
                <w:w w:val="110"/>
                <w:sz w:val="17"/>
              </w:rPr>
              <w:t>izci Ay</w:t>
            </w:r>
          </w:p>
        </w:tc>
      </w:tr>
      <w:tr>
        <w:trPr>
          <w:trHeight w:val="303" w:hRule="exact"/>
        </w:trPr>
        <w:tc>
          <w:tcPr>
            <w:tcW w:w="1190" w:type="dxa"/>
            <w:tcBorders>
              <w:top w:val="nil"/>
              <w:bottom w:val="nil"/>
            </w:tcBorders>
          </w:tcPr>
          <w:p>
            <w:pPr>
              <w:pStyle w:val="TableParagraph"/>
              <w:spacing w:before="104"/>
              <w:ind w:left="104"/>
              <w:rPr>
                <w:sz w:val="17"/>
              </w:rPr>
            </w:pPr>
            <w:r>
              <w:rPr>
                <w:w w:val="105"/>
                <w:sz w:val="17"/>
              </w:rPr>
              <w:t>13.30-14.20</w:t>
            </w:r>
          </w:p>
        </w:tc>
        <w:tc>
          <w:tcPr>
            <w:tcW w:w="1128" w:type="dxa"/>
            <w:tcBorders>
              <w:top w:val="nil"/>
              <w:bottom w:val="nil"/>
              <w:right w:val="nil"/>
            </w:tcBorders>
          </w:tcPr>
          <w:p>
            <w:pPr>
              <w:pStyle w:val="TableParagraph"/>
              <w:spacing w:before="104"/>
              <w:ind w:left="107"/>
              <w:rPr>
                <w:i/>
                <w:sz w:val="17"/>
              </w:rPr>
            </w:pPr>
            <w:r>
              <w:rPr>
                <w:i/>
                <w:sz w:val="17"/>
              </w:rPr>
              <w:t>Y.DIL</w:t>
            </w:r>
          </w:p>
        </w:tc>
        <w:tc>
          <w:tcPr>
            <w:tcW w:w="5351" w:type="dxa"/>
            <w:tcBorders>
              <w:top w:val="nil"/>
              <w:left w:val="nil"/>
              <w:bottom w:val="nil"/>
            </w:tcBorders>
          </w:tcPr>
          <w:p>
            <w:pPr>
              <w:pStyle w:val="TableParagraph"/>
              <w:spacing w:before="104"/>
              <w:ind w:left="234"/>
              <w:rPr>
                <w:i/>
                <w:sz w:val="17"/>
              </w:rPr>
            </w:pPr>
            <w:r>
              <w:rPr>
                <w:i/>
                <w:w w:val="105"/>
                <w:sz w:val="17"/>
              </w:rPr>
              <w:t>"Cel/s of the Human Body</w:t>
            </w:r>
            <w:r>
              <w:rPr>
                <w:i/>
                <w:color w:val="1C1C1B"/>
                <w:w w:val="105"/>
                <w:sz w:val="17"/>
              </w:rPr>
              <w:t>" </w:t>
            </w:r>
            <w:r>
              <w:rPr>
                <w:i/>
                <w:w w:val="105"/>
                <w:sz w:val="17"/>
              </w:rPr>
              <w:t>(Grup A+B)</w:t>
            </w:r>
          </w:p>
        </w:tc>
        <w:tc>
          <w:tcPr>
            <w:tcW w:w="1548" w:type="dxa"/>
            <w:tcBorders>
              <w:top w:val="nil"/>
              <w:bottom w:val="nil"/>
            </w:tcBorders>
          </w:tcPr>
          <w:p>
            <w:pPr>
              <w:pStyle w:val="TableParagraph"/>
              <w:spacing w:before="104"/>
              <w:ind w:left="100"/>
              <w:rPr>
                <w:i/>
                <w:sz w:val="17"/>
              </w:rPr>
            </w:pPr>
            <w:r>
              <w:rPr>
                <w:i/>
                <w:w w:val="110"/>
                <w:sz w:val="17"/>
              </w:rPr>
              <w:t>NÇAktekin</w:t>
            </w:r>
          </w:p>
        </w:tc>
      </w:tr>
      <w:tr>
        <w:trPr>
          <w:trHeight w:val="211" w:hRule="exact"/>
        </w:trPr>
        <w:tc>
          <w:tcPr>
            <w:tcW w:w="1190" w:type="dxa"/>
            <w:tcBorders>
              <w:top w:val="nil"/>
            </w:tcBorders>
          </w:tcPr>
          <w:p>
            <w:pPr/>
          </w:p>
        </w:tc>
        <w:tc>
          <w:tcPr>
            <w:tcW w:w="1128" w:type="dxa"/>
            <w:tcBorders>
              <w:top w:val="nil"/>
              <w:right w:val="nil"/>
            </w:tcBorders>
          </w:tcPr>
          <w:p>
            <w:pPr>
              <w:pStyle w:val="TableParagraph"/>
              <w:spacing w:before="2"/>
              <w:ind w:left="105"/>
              <w:rPr>
                <w:i/>
                <w:sz w:val="17"/>
              </w:rPr>
            </w:pPr>
            <w:r>
              <w:rPr>
                <w:i/>
                <w:w w:val="110"/>
                <w:sz w:val="17"/>
              </w:rPr>
              <w:t>BİSTLAB</w:t>
            </w:r>
          </w:p>
        </w:tc>
        <w:tc>
          <w:tcPr>
            <w:tcW w:w="5351" w:type="dxa"/>
            <w:tcBorders>
              <w:top w:val="nil"/>
              <w:left w:val="nil"/>
            </w:tcBorders>
          </w:tcPr>
          <w:p>
            <w:pPr>
              <w:pStyle w:val="TableParagraph"/>
              <w:spacing w:line="193" w:lineRule="exact"/>
              <w:ind w:left="240"/>
              <w:rPr>
                <w:i/>
                <w:sz w:val="17"/>
              </w:rPr>
            </w:pPr>
            <w:r>
              <w:rPr>
                <w:i/>
                <w:w w:val="105"/>
                <w:sz w:val="17"/>
              </w:rPr>
              <w:t>Normal ve standart normal daçıılım, Referans Aralıçıı (Grup D)</w:t>
            </w:r>
          </w:p>
        </w:tc>
        <w:tc>
          <w:tcPr>
            <w:tcW w:w="1548" w:type="dxa"/>
            <w:tcBorders>
              <w:top w:val="nil"/>
            </w:tcBorders>
          </w:tcPr>
          <w:p>
            <w:pPr>
              <w:pStyle w:val="TableParagraph"/>
              <w:spacing w:before="2"/>
              <w:ind w:left="98"/>
              <w:rPr>
                <w:sz w:val="17"/>
              </w:rPr>
            </w:pPr>
            <w:r>
              <w:rPr>
                <w:w w:val="105"/>
                <w:sz w:val="17"/>
              </w:rPr>
              <w:t>A Kanık</w:t>
            </w:r>
          </w:p>
        </w:tc>
      </w:tr>
      <w:tr>
        <w:trPr>
          <w:trHeight w:val="427" w:hRule="exact"/>
        </w:trPr>
        <w:tc>
          <w:tcPr>
            <w:tcW w:w="1190" w:type="dxa"/>
          </w:tcPr>
          <w:p>
            <w:pPr>
              <w:pStyle w:val="TableParagraph"/>
              <w:spacing w:before="6"/>
              <w:ind w:left="104"/>
              <w:rPr>
                <w:sz w:val="17"/>
              </w:rPr>
            </w:pPr>
            <w:r>
              <w:rPr>
                <w:w w:val="105"/>
                <w:sz w:val="17"/>
              </w:rPr>
              <w:t>14.30-15</w:t>
            </w:r>
            <w:r>
              <w:rPr>
                <w:color w:val="3D3D3D"/>
                <w:w w:val="105"/>
                <w:sz w:val="17"/>
              </w:rPr>
              <w:t>.</w:t>
            </w:r>
            <w:r>
              <w:rPr>
                <w:w w:val="105"/>
                <w:sz w:val="17"/>
              </w:rPr>
              <w:t>20</w:t>
            </w:r>
          </w:p>
        </w:tc>
        <w:tc>
          <w:tcPr>
            <w:tcW w:w="1128" w:type="dxa"/>
            <w:tcBorders>
              <w:right w:val="nil"/>
            </w:tcBorders>
          </w:tcPr>
          <w:p>
            <w:pPr>
              <w:pStyle w:val="TableParagraph"/>
              <w:spacing w:line="254" w:lineRule="auto" w:before="6"/>
              <w:ind w:left="105" w:right="228" w:firstLine="2"/>
              <w:rPr>
                <w:i/>
                <w:sz w:val="17"/>
              </w:rPr>
            </w:pPr>
            <w:r>
              <w:rPr>
                <w:i/>
                <w:w w:val="110"/>
                <w:sz w:val="17"/>
              </w:rPr>
              <w:t>Y.DİL </w:t>
            </w:r>
            <w:r>
              <w:rPr>
                <w:i/>
                <w:w w:val="110"/>
                <w:sz w:val="17"/>
              </w:rPr>
              <w:t>BİSTLAB</w:t>
            </w:r>
          </w:p>
        </w:tc>
        <w:tc>
          <w:tcPr>
            <w:tcW w:w="5351" w:type="dxa"/>
            <w:tcBorders>
              <w:left w:val="nil"/>
            </w:tcBorders>
          </w:tcPr>
          <w:p>
            <w:pPr>
              <w:pStyle w:val="TableParagraph"/>
              <w:spacing w:before="6"/>
              <w:ind w:left="234"/>
              <w:rPr>
                <w:i/>
                <w:sz w:val="17"/>
              </w:rPr>
            </w:pPr>
            <w:r>
              <w:rPr>
                <w:i/>
                <w:w w:val="105"/>
                <w:sz w:val="17"/>
              </w:rPr>
              <w:t>"Cel/s of the Human Body</w:t>
            </w:r>
            <w:r>
              <w:rPr>
                <w:i/>
                <w:color w:val="1C1C1B"/>
                <w:w w:val="105"/>
                <w:sz w:val="17"/>
              </w:rPr>
              <w:t>" </w:t>
            </w:r>
            <w:r>
              <w:rPr>
                <w:i/>
                <w:w w:val="105"/>
                <w:sz w:val="17"/>
              </w:rPr>
              <w:t>(Grup A+B)</w:t>
            </w:r>
          </w:p>
          <w:p>
            <w:pPr>
              <w:pStyle w:val="TableParagraph"/>
              <w:spacing w:before="6"/>
              <w:ind w:left="240"/>
              <w:rPr>
                <w:i/>
                <w:sz w:val="17"/>
              </w:rPr>
            </w:pPr>
            <w:r>
              <w:rPr>
                <w:i/>
                <w:sz w:val="17"/>
              </w:rPr>
              <w:t>Normal ve standart normal daçıılım </w:t>
            </w:r>
            <w:r>
              <w:rPr>
                <w:i/>
                <w:color w:val="1C1C1B"/>
                <w:sz w:val="17"/>
              </w:rPr>
              <w:t>, </w:t>
            </w:r>
            <w:r>
              <w:rPr>
                <w:i/>
                <w:sz w:val="17"/>
              </w:rPr>
              <w:t>Referans Aralıçıı (Grup   C)</w:t>
            </w:r>
          </w:p>
        </w:tc>
        <w:tc>
          <w:tcPr>
            <w:tcW w:w="1548" w:type="dxa"/>
          </w:tcPr>
          <w:p>
            <w:pPr>
              <w:pStyle w:val="TableParagraph"/>
              <w:spacing w:before="6"/>
              <w:ind w:left="100"/>
              <w:rPr>
                <w:i/>
                <w:sz w:val="17"/>
              </w:rPr>
            </w:pPr>
            <w:r>
              <w:rPr>
                <w:i/>
                <w:w w:val="110"/>
                <w:sz w:val="17"/>
              </w:rPr>
              <w:t>NÇAktekin</w:t>
            </w:r>
          </w:p>
          <w:p>
            <w:pPr>
              <w:pStyle w:val="TableParagraph"/>
              <w:spacing w:before="10"/>
              <w:ind w:left="98"/>
              <w:rPr>
                <w:sz w:val="17"/>
              </w:rPr>
            </w:pPr>
            <w:r>
              <w:rPr>
                <w:w w:val="105"/>
                <w:sz w:val="17"/>
              </w:rPr>
              <w:t>A Kanık</w:t>
            </w:r>
          </w:p>
        </w:tc>
      </w:tr>
      <w:tr>
        <w:trPr>
          <w:trHeight w:val="422" w:hRule="exact"/>
        </w:trPr>
        <w:tc>
          <w:tcPr>
            <w:tcW w:w="1190" w:type="dxa"/>
          </w:tcPr>
          <w:p>
            <w:pPr>
              <w:pStyle w:val="TableParagraph"/>
              <w:spacing w:before="1"/>
              <w:ind w:left="104"/>
              <w:rPr>
                <w:sz w:val="17"/>
              </w:rPr>
            </w:pPr>
            <w:r>
              <w:rPr>
                <w:w w:val="105"/>
                <w:sz w:val="17"/>
              </w:rPr>
              <w:t>15.30-16</w:t>
            </w:r>
            <w:r>
              <w:rPr>
                <w:color w:val="3D3D3D"/>
                <w:w w:val="105"/>
                <w:sz w:val="17"/>
              </w:rPr>
              <w:t>.</w:t>
            </w:r>
            <w:r>
              <w:rPr>
                <w:w w:val="105"/>
                <w:sz w:val="17"/>
              </w:rPr>
              <w:t>20</w:t>
            </w:r>
          </w:p>
        </w:tc>
        <w:tc>
          <w:tcPr>
            <w:tcW w:w="1128" w:type="dxa"/>
            <w:tcBorders>
              <w:right w:val="nil"/>
            </w:tcBorders>
          </w:tcPr>
          <w:p>
            <w:pPr>
              <w:pStyle w:val="TableParagraph"/>
              <w:spacing w:line="254" w:lineRule="auto" w:before="1"/>
              <w:ind w:left="105" w:right="228" w:firstLine="2"/>
              <w:rPr>
                <w:i/>
                <w:sz w:val="17"/>
              </w:rPr>
            </w:pPr>
            <w:r>
              <w:rPr>
                <w:i/>
                <w:w w:val="110"/>
                <w:sz w:val="17"/>
              </w:rPr>
              <w:t>Y.DİL </w:t>
            </w:r>
            <w:r>
              <w:rPr>
                <w:i/>
                <w:w w:val="110"/>
                <w:sz w:val="17"/>
              </w:rPr>
              <w:t>BISTLAB</w:t>
            </w:r>
          </w:p>
        </w:tc>
        <w:tc>
          <w:tcPr>
            <w:tcW w:w="5351" w:type="dxa"/>
            <w:tcBorders>
              <w:left w:val="nil"/>
            </w:tcBorders>
          </w:tcPr>
          <w:p>
            <w:pPr>
              <w:pStyle w:val="TableParagraph"/>
              <w:spacing w:before="1"/>
              <w:ind w:left="234"/>
              <w:rPr>
                <w:i/>
                <w:sz w:val="17"/>
              </w:rPr>
            </w:pPr>
            <w:r>
              <w:rPr>
                <w:i/>
                <w:color w:val="1C1C1B"/>
                <w:w w:val="105"/>
                <w:sz w:val="17"/>
              </w:rPr>
              <w:t>"</w:t>
            </w:r>
            <w:r>
              <w:rPr>
                <w:i/>
                <w:w w:val="105"/>
                <w:sz w:val="17"/>
              </w:rPr>
              <w:t>Cel/s ofthe Human Body" (Grup C+D)</w:t>
            </w:r>
          </w:p>
          <w:p>
            <w:pPr>
              <w:pStyle w:val="TableParagraph"/>
              <w:spacing w:before="5"/>
              <w:ind w:left="240"/>
              <w:rPr>
                <w:i/>
                <w:sz w:val="17"/>
              </w:rPr>
            </w:pPr>
            <w:r>
              <w:rPr>
                <w:i/>
                <w:sz w:val="17"/>
              </w:rPr>
              <w:t>Normal ve standart normal daçıılım </w:t>
            </w:r>
            <w:r>
              <w:rPr>
                <w:i/>
                <w:color w:val="1C1C1B"/>
                <w:sz w:val="17"/>
              </w:rPr>
              <w:t>, </w:t>
            </w:r>
            <w:r>
              <w:rPr>
                <w:i/>
                <w:sz w:val="17"/>
              </w:rPr>
              <w:t>Referans Aralıçıı (Grup   A)</w:t>
            </w:r>
          </w:p>
        </w:tc>
        <w:tc>
          <w:tcPr>
            <w:tcW w:w="1548" w:type="dxa"/>
          </w:tcPr>
          <w:p>
            <w:pPr>
              <w:pStyle w:val="TableParagraph"/>
              <w:spacing w:before="1"/>
              <w:ind w:left="105"/>
              <w:rPr>
                <w:i/>
                <w:sz w:val="17"/>
              </w:rPr>
            </w:pPr>
            <w:r>
              <w:rPr>
                <w:i/>
                <w:w w:val="110"/>
                <w:sz w:val="17"/>
              </w:rPr>
              <w:t>NÇAktekin</w:t>
            </w:r>
          </w:p>
          <w:p>
            <w:pPr>
              <w:pStyle w:val="TableParagraph"/>
              <w:spacing w:before="10"/>
              <w:ind w:left="103"/>
              <w:rPr>
                <w:sz w:val="17"/>
              </w:rPr>
            </w:pPr>
            <w:r>
              <w:rPr>
                <w:w w:val="110"/>
                <w:sz w:val="17"/>
              </w:rPr>
              <w:t>A Kanık</w:t>
            </w:r>
          </w:p>
        </w:tc>
      </w:tr>
      <w:tr>
        <w:trPr>
          <w:trHeight w:val="427" w:hRule="exact"/>
        </w:trPr>
        <w:tc>
          <w:tcPr>
            <w:tcW w:w="1190" w:type="dxa"/>
          </w:tcPr>
          <w:p>
            <w:pPr>
              <w:pStyle w:val="TableParagraph"/>
              <w:spacing w:before="6"/>
              <w:ind w:left="104"/>
              <w:rPr>
                <w:sz w:val="17"/>
              </w:rPr>
            </w:pPr>
            <w:r>
              <w:rPr>
                <w:w w:val="105"/>
                <w:sz w:val="17"/>
              </w:rPr>
              <w:t>16</w:t>
            </w:r>
            <w:r>
              <w:rPr>
                <w:color w:val="3D3D3D"/>
                <w:w w:val="105"/>
                <w:sz w:val="17"/>
              </w:rPr>
              <w:t>.</w:t>
            </w:r>
            <w:r>
              <w:rPr>
                <w:w w:val="105"/>
                <w:sz w:val="17"/>
              </w:rPr>
              <w:t>30-17.20</w:t>
            </w:r>
          </w:p>
        </w:tc>
        <w:tc>
          <w:tcPr>
            <w:tcW w:w="1128" w:type="dxa"/>
            <w:tcBorders>
              <w:right w:val="nil"/>
            </w:tcBorders>
          </w:tcPr>
          <w:p>
            <w:pPr>
              <w:pStyle w:val="TableParagraph"/>
              <w:spacing w:line="254" w:lineRule="auto" w:before="6"/>
              <w:ind w:left="105" w:right="228" w:firstLine="2"/>
              <w:rPr>
                <w:i/>
                <w:sz w:val="17"/>
              </w:rPr>
            </w:pPr>
            <w:r>
              <w:rPr>
                <w:i/>
                <w:w w:val="110"/>
                <w:sz w:val="17"/>
              </w:rPr>
              <w:t>Y.DIL </w:t>
            </w:r>
            <w:r>
              <w:rPr>
                <w:i/>
                <w:w w:val="110"/>
                <w:sz w:val="17"/>
              </w:rPr>
              <w:t>BISTLAB</w:t>
            </w:r>
          </w:p>
        </w:tc>
        <w:tc>
          <w:tcPr>
            <w:tcW w:w="5351" w:type="dxa"/>
            <w:tcBorders>
              <w:left w:val="nil"/>
            </w:tcBorders>
          </w:tcPr>
          <w:p>
            <w:pPr>
              <w:pStyle w:val="TableParagraph"/>
              <w:spacing w:before="6"/>
              <w:ind w:left="234"/>
              <w:rPr>
                <w:i/>
                <w:sz w:val="17"/>
              </w:rPr>
            </w:pPr>
            <w:r>
              <w:rPr>
                <w:i/>
                <w:w w:val="105"/>
                <w:sz w:val="17"/>
              </w:rPr>
              <w:t>"Cel/s ofthe Human Body" (Grup  C+D)</w:t>
            </w:r>
          </w:p>
          <w:p>
            <w:pPr>
              <w:pStyle w:val="TableParagraph"/>
              <w:spacing w:before="6"/>
              <w:ind w:left="240"/>
              <w:rPr>
                <w:i/>
                <w:sz w:val="17"/>
              </w:rPr>
            </w:pPr>
            <w:r>
              <w:rPr>
                <w:i/>
                <w:w w:val="105"/>
                <w:sz w:val="17"/>
              </w:rPr>
              <w:t>Normal ve standart normal dağılım</w:t>
            </w:r>
            <w:r>
              <w:rPr>
                <w:i/>
                <w:color w:val="1C1C1B"/>
                <w:w w:val="105"/>
                <w:sz w:val="17"/>
              </w:rPr>
              <w:t>, </w:t>
            </w:r>
            <w:r>
              <w:rPr>
                <w:i/>
                <w:w w:val="105"/>
                <w:sz w:val="17"/>
              </w:rPr>
              <w:t>Referans Aralığı (Grup B)</w:t>
            </w:r>
          </w:p>
        </w:tc>
        <w:tc>
          <w:tcPr>
            <w:tcW w:w="1548" w:type="dxa"/>
          </w:tcPr>
          <w:p>
            <w:pPr>
              <w:pStyle w:val="TableParagraph"/>
              <w:spacing w:before="6"/>
              <w:ind w:left="105"/>
              <w:rPr>
                <w:i/>
                <w:sz w:val="17"/>
              </w:rPr>
            </w:pPr>
            <w:r>
              <w:rPr>
                <w:i/>
                <w:w w:val="105"/>
                <w:sz w:val="17"/>
              </w:rPr>
              <w:t>NÇ Aktek</w:t>
            </w:r>
            <w:r>
              <w:rPr>
                <w:i/>
                <w:color w:val="1C1C1B"/>
                <w:w w:val="105"/>
                <w:sz w:val="17"/>
              </w:rPr>
              <w:t>i</w:t>
            </w:r>
            <w:r>
              <w:rPr>
                <w:i/>
                <w:w w:val="105"/>
                <w:sz w:val="17"/>
              </w:rPr>
              <w:t>n</w:t>
            </w:r>
          </w:p>
          <w:p>
            <w:pPr>
              <w:pStyle w:val="TableParagraph"/>
              <w:spacing w:before="10"/>
              <w:ind w:left="98"/>
              <w:rPr>
                <w:sz w:val="17"/>
              </w:rPr>
            </w:pPr>
            <w:r>
              <w:rPr>
                <w:w w:val="105"/>
                <w:sz w:val="17"/>
              </w:rPr>
              <w:t>A Kanık</w:t>
            </w:r>
          </w:p>
        </w:tc>
      </w:tr>
    </w:tbl>
    <w:p>
      <w:pPr>
        <w:pStyle w:val="BodyText"/>
        <w:rPr>
          <w:b/>
          <w:sz w:val="18"/>
        </w:rPr>
      </w:pPr>
    </w:p>
    <w:p>
      <w:pPr>
        <w:pStyle w:val="BodyText"/>
        <w:rPr>
          <w:b/>
          <w:sz w:val="18"/>
        </w:rPr>
      </w:pPr>
    </w:p>
    <w:p>
      <w:pPr>
        <w:pStyle w:val="ListParagraph"/>
        <w:numPr>
          <w:ilvl w:val="0"/>
          <w:numId w:val="82"/>
        </w:numPr>
        <w:tabs>
          <w:tab w:pos="481" w:val="left" w:leader="none"/>
        </w:tabs>
        <w:spacing w:line="240" w:lineRule="auto" w:before="0" w:after="60"/>
        <w:ind w:left="480" w:right="0" w:hanging="255"/>
        <w:jc w:val="left"/>
        <w:rPr>
          <w:b/>
          <w:sz w:val="17"/>
        </w:rPr>
      </w:pPr>
      <w:r>
        <w:rPr>
          <w:b/>
          <w:w w:val="105"/>
          <w:sz w:val="17"/>
        </w:rPr>
        <w:t>KASIM 2012</w:t>
      </w:r>
      <w:r>
        <w:rPr>
          <w:b/>
          <w:spacing w:val="12"/>
          <w:w w:val="105"/>
          <w:sz w:val="17"/>
        </w:rPr>
        <w:t> </w:t>
      </w:r>
      <w:r>
        <w:rPr>
          <w:b/>
          <w:w w:val="105"/>
          <w:sz w:val="17"/>
        </w:rPr>
        <w:t>ÇARŞAMBA</w:t>
      </w: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5"/>
        <w:gridCol w:w="5494"/>
        <w:gridCol w:w="1548"/>
      </w:tblGrid>
      <w:tr>
        <w:trPr>
          <w:trHeight w:val="216" w:hRule="exact"/>
        </w:trPr>
        <w:tc>
          <w:tcPr>
            <w:tcW w:w="1190" w:type="dxa"/>
          </w:tcPr>
          <w:p>
            <w:pPr>
              <w:pStyle w:val="TableParagraph"/>
              <w:spacing w:before="1"/>
              <w:ind w:left="100"/>
              <w:rPr>
                <w:i/>
                <w:sz w:val="17"/>
              </w:rPr>
            </w:pPr>
            <w:r>
              <w:rPr>
                <w:i/>
                <w:w w:val="105"/>
                <w:sz w:val="17"/>
              </w:rPr>
              <w:t>SAAT</w:t>
            </w:r>
          </w:p>
        </w:tc>
        <w:tc>
          <w:tcPr>
            <w:tcW w:w="985" w:type="dxa"/>
            <w:tcBorders>
              <w:right w:val="nil"/>
            </w:tcBorders>
          </w:tcPr>
          <w:p>
            <w:pPr>
              <w:pStyle w:val="TableParagraph"/>
              <w:spacing w:before="1"/>
              <w:ind w:left="105"/>
              <w:rPr>
                <w:i/>
                <w:sz w:val="17"/>
              </w:rPr>
            </w:pPr>
            <w:r>
              <w:rPr>
                <w:i/>
                <w:w w:val="105"/>
                <w:sz w:val="17"/>
              </w:rPr>
              <w:t>DERS</w:t>
            </w:r>
          </w:p>
        </w:tc>
        <w:tc>
          <w:tcPr>
            <w:tcW w:w="5494" w:type="dxa"/>
            <w:tcBorders>
              <w:left w:val="nil"/>
            </w:tcBorders>
          </w:tcPr>
          <w:p>
            <w:pPr>
              <w:pStyle w:val="TableParagraph"/>
              <w:spacing w:before="1"/>
              <w:ind w:left="383"/>
              <w:rPr>
                <w:i/>
                <w:sz w:val="17"/>
              </w:rPr>
            </w:pPr>
            <w:r>
              <w:rPr>
                <w:i/>
                <w:w w:val="105"/>
                <w:sz w:val="17"/>
              </w:rPr>
              <w:t>KONU</w:t>
            </w:r>
          </w:p>
        </w:tc>
        <w:tc>
          <w:tcPr>
            <w:tcW w:w="1548" w:type="dxa"/>
          </w:tcPr>
          <w:p>
            <w:pPr>
              <w:pStyle w:val="TableParagraph"/>
              <w:spacing w:before="1"/>
              <w:ind w:left="102"/>
              <w:rPr>
                <w:i/>
                <w:sz w:val="17"/>
              </w:rPr>
            </w:pPr>
            <w:r>
              <w:rPr>
                <w:i/>
                <w:w w:val="105"/>
                <w:sz w:val="17"/>
              </w:rPr>
              <w:t>ÖGR. ÜYESİ</w:t>
            </w:r>
          </w:p>
        </w:tc>
      </w:tr>
      <w:tr>
        <w:trPr>
          <w:trHeight w:val="213" w:hRule="exact"/>
        </w:trPr>
        <w:tc>
          <w:tcPr>
            <w:tcW w:w="1190" w:type="dxa"/>
            <w:tcBorders>
              <w:bottom w:val="nil"/>
            </w:tcBorders>
          </w:tcPr>
          <w:p>
            <w:pPr>
              <w:pStyle w:val="TableParagraph"/>
              <w:spacing w:before="1"/>
              <w:ind w:left="100"/>
              <w:rPr>
                <w:sz w:val="17"/>
              </w:rPr>
            </w:pPr>
            <w:r>
              <w:rPr>
                <w:w w:val="105"/>
                <w:sz w:val="17"/>
              </w:rPr>
              <w:t>08.30-09.20</w:t>
            </w:r>
          </w:p>
        </w:tc>
        <w:tc>
          <w:tcPr>
            <w:tcW w:w="985" w:type="dxa"/>
            <w:vMerge w:val="restart"/>
            <w:tcBorders>
              <w:right w:val="nil"/>
            </w:tcBorders>
          </w:tcPr>
          <w:p>
            <w:pPr>
              <w:pStyle w:val="TableParagraph"/>
              <w:spacing w:before="5"/>
              <w:rPr>
                <w:b/>
                <w:sz w:val="18"/>
              </w:rPr>
            </w:pPr>
          </w:p>
          <w:p>
            <w:pPr>
              <w:pStyle w:val="TableParagraph"/>
              <w:ind w:left="104" w:firstLine="1"/>
              <w:rPr>
                <w:sz w:val="17"/>
              </w:rPr>
            </w:pPr>
            <w:r>
              <w:rPr>
                <w:w w:val="110"/>
                <w:sz w:val="17"/>
              </w:rPr>
              <w:t>BIST</w:t>
            </w:r>
          </w:p>
          <w:p>
            <w:pPr>
              <w:pStyle w:val="TableParagraph"/>
              <w:spacing w:before="4"/>
              <w:rPr>
                <w:b/>
                <w:sz w:val="18"/>
              </w:rPr>
            </w:pPr>
          </w:p>
          <w:p>
            <w:pPr>
              <w:pStyle w:val="TableParagraph"/>
              <w:spacing w:line="264" w:lineRule="auto" w:before="1"/>
              <w:ind w:left="104" w:right="458"/>
              <w:rPr>
                <w:sz w:val="17"/>
              </w:rPr>
            </w:pPr>
            <w:r>
              <w:rPr>
                <w:w w:val="105"/>
                <w:sz w:val="17"/>
              </w:rPr>
              <w:t>TFİZ TFİZ</w:t>
            </w:r>
          </w:p>
          <w:p>
            <w:pPr>
              <w:pStyle w:val="TableParagraph"/>
              <w:rPr>
                <w:b/>
                <w:sz w:val="18"/>
              </w:rPr>
            </w:pPr>
          </w:p>
          <w:p>
            <w:pPr>
              <w:pStyle w:val="TableParagraph"/>
              <w:spacing w:line="254" w:lineRule="auto" w:before="1"/>
              <w:ind w:left="104" w:right="458"/>
              <w:rPr>
                <w:sz w:val="17"/>
              </w:rPr>
            </w:pPr>
            <w:r>
              <w:rPr>
                <w:w w:val="105"/>
                <w:sz w:val="17"/>
              </w:rPr>
              <w:t>TBİY TBİY</w:t>
            </w:r>
          </w:p>
        </w:tc>
        <w:tc>
          <w:tcPr>
            <w:tcW w:w="5494" w:type="dxa"/>
            <w:vMerge w:val="restart"/>
            <w:tcBorders>
              <w:left w:val="nil"/>
            </w:tcBorders>
          </w:tcPr>
          <w:p>
            <w:pPr>
              <w:pStyle w:val="TableParagraph"/>
              <w:spacing w:before="1"/>
              <w:ind w:left="383"/>
              <w:rPr>
                <w:sz w:val="17"/>
              </w:rPr>
            </w:pPr>
            <w:r>
              <w:rPr>
                <w:w w:val="105"/>
                <w:sz w:val="17"/>
              </w:rPr>
              <w:t>Serbest çalışma</w:t>
            </w:r>
          </w:p>
          <w:p>
            <w:pPr>
              <w:pStyle w:val="TableParagraph"/>
              <w:spacing w:line="247" w:lineRule="auto" w:before="15"/>
              <w:ind w:left="383" w:right="175" w:hanging="1"/>
              <w:rPr>
                <w:sz w:val="17"/>
              </w:rPr>
            </w:pPr>
            <w:r>
              <w:rPr>
                <w:w w:val="105"/>
                <w:sz w:val="17"/>
              </w:rPr>
              <w:t>Sağlık hizmetlerinin kalite değerlendirilmesinde kullanılan temel b</w:t>
            </w:r>
            <w:r>
              <w:rPr>
                <w:color w:val="1C1C1B"/>
                <w:w w:val="105"/>
                <w:sz w:val="17"/>
              </w:rPr>
              <w:t>i</w:t>
            </w:r>
            <w:r>
              <w:rPr>
                <w:w w:val="105"/>
                <w:sz w:val="17"/>
              </w:rPr>
              <w:t>yo</w:t>
            </w:r>
            <w:r>
              <w:rPr>
                <w:color w:val="1C1C1B"/>
                <w:w w:val="105"/>
                <w:sz w:val="17"/>
              </w:rPr>
              <w:t>i</w:t>
            </w:r>
            <w:r>
              <w:rPr>
                <w:w w:val="105"/>
                <w:sz w:val="17"/>
              </w:rPr>
              <w:t>statistik g</w:t>
            </w:r>
            <w:r>
              <w:rPr>
                <w:color w:val="1C1C1B"/>
                <w:w w:val="105"/>
                <w:sz w:val="17"/>
              </w:rPr>
              <w:t>ö</w:t>
            </w:r>
            <w:r>
              <w:rPr>
                <w:w w:val="105"/>
                <w:sz w:val="17"/>
              </w:rPr>
              <w:t>stergeler</w:t>
            </w:r>
          </w:p>
          <w:p>
            <w:pPr>
              <w:pStyle w:val="TableParagraph"/>
              <w:spacing w:before="5"/>
              <w:ind w:left="378"/>
              <w:rPr>
                <w:sz w:val="17"/>
              </w:rPr>
            </w:pPr>
            <w:r>
              <w:rPr>
                <w:w w:val="105"/>
                <w:sz w:val="17"/>
              </w:rPr>
              <w:t>Newtoniyen ve Newtoniyen olmayan sıvılar</w:t>
            </w:r>
          </w:p>
          <w:p>
            <w:pPr>
              <w:pStyle w:val="TableParagraph"/>
              <w:spacing w:before="20"/>
              <w:ind w:left="383"/>
              <w:rPr>
                <w:sz w:val="17"/>
              </w:rPr>
            </w:pPr>
            <w:r>
              <w:rPr>
                <w:w w:val="105"/>
                <w:sz w:val="17"/>
              </w:rPr>
              <w:t>Kan sıvısının özellikleri, akış koşulları ve etkileyen faktörler</w:t>
            </w:r>
          </w:p>
          <w:p>
            <w:pPr>
              <w:pStyle w:val="TableParagraph"/>
              <w:spacing w:before="7"/>
              <w:rPr>
                <w:b/>
                <w:sz w:val="19"/>
              </w:rPr>
            </w:pPr>
          </w:p>
          <w:p>
            <w:pPr>
              <w:pStyle w:val="TableParagraph"/>
              <w:spacing w:line="254" w:lineRule="auto"/>
              <w:ind w:left="382" w:right="2607" w:hanging="5"/>
              <w:rPr>
                <w:sz w:val="17"/>
              </w:rPr>
            </w:pPr>
            <w:r>
              <w:rPr>
                <w:w w:val="105"/>
                <w:sz w:val="17"/>
              </w:rPr>
              <w:t>DNA'nın transkripsiyonu Genetik şifre</w:t>
            </w:r>
          </w:p>
          <w:p>
            <w:pPr>
              <w:pStyle w:val="TableParagraph"/>
              <w:spacing w:before="3"/>
              <w:ind w:left="383"/>
              <w:rPr>
                <w:sz w:val="17"/>
              </w:rPr>
            </w:pPr>
            <w:r>
              <w:rPr>
                <w:w w:val="105"/>
                <w:sz w:val="17"/>
              </w:rPr>
              <w:t>Serbest çalışma</w:t>
            </w:r>
          </w:p>
        </w:tc>
        <w:tc>
          <w:tcPr>
            <w:tcW w:w="1548" w:type="dxa"/>
            <w:tcBorders>
              <w:bottom w:val="nil"/>
            </w:tcBorders>
          </w:tcPr>
          <w:p>
            <w:pPr/>
          </w:p>
        </w:tc>
      </w:tr>
      <w:tr>
        <w:trPr>
          <w:trHeight w:val="310" w:hRule="exact"/>
        </w:trPr>
        <w:tc>
          <w:tcPr>
            <w:tcW w:w="1190" w:type="dxa"/>
            <w:tcBorders>
              <w:top w:val="nil"/>
              <w:bottom w:val="nil"/>
            </w:tcBorders>
          </w:tcPr>
          <w:p>
            <w:pPr>
              <w:pStyle w:val="TableParagraph"/>
              <w:spacing w:before="5"/>
              <w:ind w:left="100"/>
              <w:rPr>
                <w:sz w:val="17"/>
              </w:rPr>
            </w:pPr>
            <w:r>
              <w:rPr>
                <w:w w:val="105"/>
                <w:sz w:val="17"/>
              </w:rPr>
              <w:t>09.30-10</w:t>
            </w:r>
            <w:r>
              <w:rPr>
                <w:color w:val="1C1C1B"/>
                <w:w w:val="105"/>
                <w:sz w:val="17"/>
              </w:rPr>
              <w:t>.</w:t>
            </w:r>
            <w:r>
              <w:rPr>
                <w:w w:val="105"/>
                <w:sz w:val="17"/>
              </w:rPr>
              <w:t>20</w:t>
            </w:r>
          </w:p>
        </w:tc>
        <w:tc>
          <w:tcPr>
            <w:tcW w:w="985" w:type="dxa"/>
            <w:vMerge/>
            <w:tcBorders>
              <w:right w:val="nil"/>
            </w:tcBorders>
          </w:tcPr>
          <w:p>
            <w:pPr/>
          </w:p>
        </w:tc>
        <w:tc>
          <w:tcPr>
            <w:tcW w:w="5494" w:type="dxa"/>
            <w:vMerge/>
            <w:tcBorders>
              <w:left w:val="nil"/>
            </w:tcBorders>
          </w:tcPr>
          <w:p>
            <w:pPr/>
          </w:p>
        </w:tc>
        <w:tc>
          <w:tcPr>
            <w:tcW w:w="1548" w:type="dxa"/>
            <w:tcBorders>
              <w:top w:val="nil"/>
              <w:bottom w:val="nil"/>
            </w:tcBorders>
          </w:tcPr>
          <w:p>
            <w:pPr>
              <w:pStyle w:val="TableParagraph"/>
              <w:spacing w:before="5"/>
              <w:ind w:left="103"/>
              <w:rPr>
                <w:sz w:val="17"/>
              </w:rPr>
            </w:pPr>
            <w:r>
              <w:rPr>
                <w:w w:val="115"/>
                <w:sz w:val="17"/>
              </w:rPr>
              <w:t>AKanık</w:t>
            </w:r>
          </w:p>
        </w:tc>
      </w:tr>
      <w:tr>
        <w:trPr>
          <w:trHeight w:val="312" w:hRule="exact"/>
        </w:trPr>
        <w:tc>
          <w:tcPr>
            <w:tcW w:w="1190" w:type="dxa"/>
            <w:tcBorders>
              <w:top w:val="nil"/>
              <w:bottom w:val="nil"/>
            </w:tcBorders>
          </w:tcPr>
          <w:p>
            <w:pPr>
              <w:pStyle w:val="TableParagraph"/>
              <w:spacing w:before="103"/>
              <w:ind w:left="104"/>
              <w:rPr>
                <w:sz w:val="17"/>
              </w:rPr>
            </w:pPr>
            <w:r>
              <w:rPr>
                <w:w w:val="110"/>
                <w:sz w:val="17"/>
              </w:rPr>
              <w:t>10.30-11</w:t>
            </w:r>
            <w:r>
              <w:rPr>
                <w:color w:val="7E7E7E"/>
                <w:w w:val="110"/>
                <w:sz w:val="17"/>
              </w:rPr>
              <w:t>.</w:t>
            </w:r>
            <w:r>
              <w:rPr>
                <w:w w:val="110"/>
                <w:sz w:val="17"/>
              </w:rPr>
              <w:t>20</w:t>
            </w:r>
          </w:p>
        </w:tc>
        <w:tc>
          <w:tcPr>
            <w:tcW w:w="985" w:type="dxa"/>
            <w:vMerge/>
            <w:tcBorders>
              <w:right w:val="nil"/>
            </w:tcBorders>
          </w:tcPr>
          <w:p>
            <w:pPr/>
          </w:p>
        </w:tc>
        <w:tc>
          <w:tcPr>
            <w:tcW w:w="5494" w:type="dxa"/>
            <w:vMerge/>
            <w:tcBorders>
              <w:left w:val="nil"/>
            </w:tcBorders>
          </w:tcPr>
          <w:p>
            <w:pPr/>
          </w:p>
        </w:tc>
        <w:tc>
          <w:tcPr>
            <w:tcW w:w="1548" w:type="dxa"/>
            <w:tcBorders>
              <w:top w:val="nil"/>
              <w:bottom w:val="nil"/>
            </w:tcBorders>
          </w:tcPr>
          <w:p>
            <w:pPr>
              <w:pStyle w:val="TableParagraph"/>
              <w:spacing w:before="103"/>
              <w:ind w:left="99"/>
              <w:rPr>
                <w:sz w:val="17"/>
              </w:rPr>
            </w:pPr>
            <w:r>
              <w:rPr>
                <w:w w:val="105"/>
                <w:sz w:val="17"/>
              </w:rPr>
              <w:t>N Erdal</w:t>
            </w:r>
          </w:p>
        </w:tc>
      </w:tr>
      <w:tr>
        <w:trPr>
          <w:trHeight w:val="294" w:hRule="exact"/>
        </w:trPr>
        <w:tc>
          <w:tcPr>
            <w:tcW w:w="1190" w:type="dxa"/>
            <w:tcBorders>
              <w:top w:val="nil"/>
              <w:bottom w:val="nil"/>
            </w:tcBorders>
          </w:tcPr>
          <w:p>
            <w:pPr>
              <w:pStyle w:val="TableParagraph"/>
              <w:spacing w:before="7"/>
              <w:ind w:left="104"/>
              <w:rPr>
                <w:sz w:val="17"/>
              </w:rPr>
            </w:pPr>
            <w:r>
              <w:rPr>
                <w:w w:val="110"/>
                <w:sz w:val="17"/>
              </w:rPr>
              <w:t>11.30-12</w:t>
            </w:r>
            <w:r>
              <w:rPr>
                <w:color w:val="1C1C1B"/>
                <w:w w:val="110"/>
                <w:sz w:val="17"/>
              </w:rPr>
              <w:t>.</w:t>
            </w:r>
            <w:r>
              <w:rPr>
                <w:w w:val="110"/>
                <w:sz w:val="17"/>
              </w:rPr>
              <w:t>20</w:t>
            </w:r>
          </w:p>
        </w:tc>
        <w:tc>
          <w:tcPr>
            <w:tcW w:w="985" w:type="dxa"/>
            <w:vMerge/>
            <w:tcBorders>
              <w:right w:val="nil"/>
            </w:tcBorders>
          </w:tcPr>
          <w:p>
            <w:pPr/>
          </w:p>
        </w:tc>
        <w:tc>
          <w:tcPr>
            <w:tcW w:w="5494" w:type="dxa"/>
            <w:vMerge/>
            <w:tcBorders>
              <w:left w:val="nil"/>
            </w:tcBorders>
          </w:tcPr>
          <w:p>
            <w:pPr/>
          </w:p>
        </w:tc>
        <w:tc>
          <w:tcPr>
            <w:tcW w:w="1548" w:type="dxa"/>
            <w:tcBorders>
              <w:top w:val="nil"/>
              <w:bottom w:val="nil"/>
            </w:tcBorders>
          </w:tcPr>
          <w:p>
            <w:pPr>
              <w:pStyle w:val="TableParagraph"/>
              <w:spacing w:before="7"/>
              <w:ind w:left="99"/>
              <w:rPr>
                <w:sz w:val="17"/>
              </w:rPr>
            </w:pPr>
            <w:r>
              <w:rPr>
                <w:w w:val="105"/>
                <w:sz w:val="17"/>
              </w:rPr>
              <w:t>N Erdal</w:t>
            </w:r>
          </w:p>
        </w:tc>
      </w:tr>
      <w:tr>
        <w:trPr>
          <w:trHeight w:val="556" w:hRule="exact"/>
        </w:trPr>
        <w:tc>
          <w:tcPr>
            <w:tcW w:w="1190" w:type="dxa"/>
            <w:tcBorders>
              <w:top w:val="nil"/>
              <w:bottom w:val="nil"/>
            </w:tcBorders>
          </w:tcPr>
          <w:p>
            <w:pPr>
              <w:pStyle w:val="TableParagraph"/>
              <w:spacing w:before="136"/>
              <w:ind w:left="104"/>
              <w:rPr>
                <w:sz w:val="17"/>
              </w:rPr>
            </w:pPr>
            <w:r>
              <w:rPr>
                <w:w w:val="110"/>
                <w:sz w:val="17"/>
              </w:rPr>
              <w:t>13.30-14</w:t>
            </w:r>
            <w:r>
              <w:rPr>
                <w:color w:val="3D3D3D"/>
                <w:w w:val="110"/>
                <w:sz w:val="17"/>
              </w:rPr>
              <w:t>.</w:t>
            </w:r>
            <w:r>
              <w:rPr>
                <w:w w:val="110"/>
                <w:sz w:val="17"/>
              </w:rPr>
              <w:t>20</w:t>
            </w:r>
          </w:p>
          <w:p>
            <w:pPr>
              <w:pStyle w:val="TableParagraph"/>
              <w:spacing w:before="10"/>
              <w:ind w:left="104"/>
              <w:rPr>
                <w:sz w:val="17"/>
              </w:rPr>
            </w:pPr>
            <w:r>
              <w:rPr>
                <w:w w:val="105"/>
                <w:sz w:val="17"/>
              </w:rPr>
              <w:t>14.30-15</w:t>
            </w:r>
            <w:r>
              <w:rPr>
                <w:color w:val="1C1C1B"/>
                <w:w w:val="105"/>
                <w:sz w:val="17"/>
              </w:rPr>
              <w:t>.</w:t>
            </w:r>
            <w:r>
              <w:rPr>
                <w:w w:val="105"/>
                <w:sz w:val="17"/>
              </w:rPr>
              <w:t>20</w:t>
            </w:r>
          </w:p>
        </w:tc>
        <w:tc>
          <w:tcPr>
            <w:tcW w:w="985" w:type="dxa"/>
            <w:vMerge/>
            <w:tcBorders>
              <w:right w:val="nil"/>
            </w:tcBorders>
          </w:tcPr>
          <w:p>
            <w:pPr/>
          </w:p>
        </w:tc>
        <w:tc>
          <w:tcPr>
            <w:tcW w:w="5494" w:type="dxa"/>
            <w:vMerge/>
            <w:tcBorders>
              <w:left w:val="nil"/>
            </w:tcBorders>
          </w:tcPr>
          <w:p>
            <w:pPr/>
          </w:p>
        </w:tc>
        <w:tc>
          <w:tcPr>
            <w:tcW w:w="1548" w:type="dxa"/>
            <w:tcBorders>
              <w:top w:val="nil"/>
              <w:bottom w:val="nil"/>
            </w:tcBorders>
          </w:tcPr>
          <w:p>
            <w:pPr>
              <w:pStyle w:val="TableParagraph"/>
              <w:spacing w:line="235" w:lineRule="exact" w:before="81"/>
              <w:ind w:left="99"/>
              <w:rPr>
                <w:sz w:val="17"/>
              </w:rPr>
            </w:pPr>
            <w:r>
              <w:rPr>
                <w:rFonts w:ascii="Times New Roman" w:hAnsi="Times New Roman"/>
                <w:w w:val="110"/>
                <w:sz w:val="23"/>
              </w:rPr>
              <w:t>ô </w:t>
            </w:r>
            <w:r>
              <w:rPr>
                <w:w w:val="110"/>
                <w:sz w:val="17"/>
              </w:rPr>
              <w:t>İzci Ay</w:t>
            </w:r>
          </w:p>
          <w:p>
            <w:pPr>
              <w:pStyle w:val="TableParagraph"/>
              <w:spacing w:line="235" w:lineRule="exact"/>
              <w:ind w:left="99"/>
              <w:rPr>
                <w:sz w:val="17"/>
              </w:rPr>
            </w:pPr>
            <w:r>
              <w:rPr>
                <w:rFonts w:ascii="Times New Roman" w:hAnsi="Times New Roman"/>
                <w:w w:val="110"/>
                <w:sz w:val="23"/>
              </w:rPr>
              <w:t>ô </w:t>
            </w:r>
            <w:r>
              <w:rPr>
                <w:w w:val="110"/>
                <w:sz w:val="17"/>
              </w:rPr>
              <w:t>İzci Ay</w:t>
            </w:r>
          </w:p>
        </w:tc>
      </w:tr>
      <w:tr>
        <w:trPr>
          <w:trHeight w:val="209" w:hRule="exact"/>
        </w:trPr>
        <w:tc>
          <w:tcPr>
            <w:tcW w:w="1190" w:type="dxa"/>
            <w:tcBorders>
              <w:top w:val="nil"/>
            </w:tcBorders>
          </w:tcPr>
          <w:p>
            <w:pPr>
              <w:pStyle w:val="TableParagraph"/>
              <w:spacing w:line="194" w:lineRule="exact"/>
              <w:ind w:left="104"/>
              <w:rPr>
                <w:sz w:val="17"/>
              </w:rPr>
            </w:pPr>
            <w:r>
              <w:rPr>
                <w:w w:val="105"/>
                <w:sz w:val="17"/>
              </w:rPr>
              <w:t>15</w:t>
            </w:r>
            <w:r>
              <w:rPr>
                <w:color w:val="3D3D3D"/>
                <w:w w:val="105"/>
                <w:sz w:val="17"/>
              </w:rPr>
              <w:t>.</w:t>
            </w:r>
            <w:r>
              <w:rPr>
                <w:w w:val="105"/>
                <w:sz w:val="17"/>
              </w:rPr>
              <w:t>30-17</w:t>
            </w:r>
            <w:r>
              <w:rPr>
                <w:color w:val="3D3D3D"/>
                <w:w w:val="105"/>
                <w:sz w:val="17"/>
              </w:rPr>
              <w:t>.</w:t>
            </w:r>
            <w:r>
              <w:rPr>
                <w:w w:val="105"/>
                <w:sz w:val="17"/>
              </w:rPr>
              <w:t>20</w:t>
            </w:r>
          </w:p>
        </w:tc>
        <w:tc>
          <w:tcPr>
            <w:tcW w:w="985" w:type="dxa"/>
            <w:vMerge/>
            <w:tcBorders>
              <w:right w:val="nil"/>
            </w:tcBorders>
          </w:tcPr>
          <w:p>
            <w:pPr/>
          </w:p>
        </w:tc>
        <w:tc>
          <w:tcPr>
            <w:tcW w:w="5494" w:type="dxa"/>
            <w:vMerge/>
            <w:tcBorders>
              <w:left w:val="nil"/>
            </w:tcBorders>
          </w:tcPr>
          <w:p>
            <w:pPr/>
          </w:p>
        </w:tc>
        <w:tc>
          <w:tcPr>
            <w:tcW w:w="1548" w:type="dxa"/>
            <w:tcBorders>
              <w:top w:val="nil"/>
            </w:tcBorders>
          </w:tcPr>
          <w:p>
            <w:pPr/>
          </w:p>
        </w:tc>
      </w:tr>
    </w:tbl>
    <w:p>
      <w:pPr>
        <w:pStyle w:val="BodyText"/>
        <w:rPr>
          <w:b/>
          <w:sz w:val="18"/>
        </w:rPr>
      </w:pPr>
    </w:p>
    <w:p>
      <w:pPr>
        <w:pStyle w:val="BodyText"/>
        <w:spacing w:before="9"/>
        <w:rPr>
          <w:b/>
        </w:rPr>
      </w:pPr>
    </w:p>
    <w:p>
      <w:pPr>
        <w:pStyle w:val="ListParagraph"/>
        <w:numPr>
          <w:ilvl w:val="0"/>
          <w:numId w:val="82"/>
        </w:numPr>
        <w:tabs>
          <w:tab w:pos="481" w:val="left" w:leader="none"/>
        </w:tabs>
        <w:spacing w:line="240" w:lineRule="auto" w:before="0" w:after="0"/>
        <w:ind w:left="480" w:right="0" w:hanging="255"/>
        <w:jc w:val="left"/>
        <w:rPr>
          <w:b/>
          <w:sz w:val="17"/>
        </w:rPr>
      </w:pPr>
      <w:r>
        <w:rPr>
          <w:b/>
          <w:w w:val="105"/>
          <w:sz w:val="17"/>
        </w:rPr>
        <w:t>KASIM 2012</w:t>
      </w:r>
      <w:r>
        <w:rPr>
          <w:b/>
          <w:spacing w:val="12"/>
          <w:w w:val="105"/>
          <w:sz w:val="17"/>
        </w:rPr>
        <w:t> </w:t>
      </w:r>
      <w:r>
        <w:rPr>
          <w:b/>
          <w:w w:val="105"/>
          <w:sz w:val="17"/>
        </w:rPr>
        <w:t>PERŞEMBE</w:t>
      </w:r>
    </w:p>
    <w:p>
      <w:pPr>
        <w:pStyle w:val="BodyText"/>
        <w:spacing w:before="7"/>
        <w:rPr>
          <w:b/>
          <w:sz w:val="5"/>
        </w:rPr>
      </w:pP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5"/>
        <w:gridCol w:w="5494"/>
        <w:gridCol w:w="1548"/>
      </w:tblGrid>
      <w:tr>
        <w:trPr>
          <w:trHeight w:val="216" w:hRule="exact"/>
        </w:trPr>
        <w:tc>
          <w:tcPr>
            <w:tcW w:w="1190" w:type="dxa"/>
          </w:tcPr>
          <w:p>
            <w:pPr>
              <w:pStyle w:val="TableParagraph"/>
              <w:spacing w:before="1"/>
              <w:ind w:left="100"/>
              <w:rPr>
                <w:i/>
                <w:sz w:val="17"/>
              </w:rPr>
            </w:pPr>
            <w:r>
              <w:rPr>
                <w:i/>
                <w:w w:val="105"/>
                <w:sz w:val="17"/>
              </w:rPr>
              <w:t>SAAT</w:t>
            </w:r>
          </w:p>
        </w:tc>
        <w:tc>
          <w:tcPr>
            <w:tcW w:w="985" w:type="dxa"/>
            <w:tcBorders>
              <w:right w:val="nil"/>
            </w:tcBorders>
          </w:tcPr>
          <w:p>
            <w:pPr>
              <w:pStyle w:val="TableParagraph"/>
              <w:spacing w:before="1"/>
              <w:ind w:left="105"/>
              <w:rPr>
                <w:i/>
                <w:sz w:val="17"/>
              </w:rPr>
            </w:pPr>
            <w:r>
              <w:rPr>
                <w:i/>
                <w:w w:val="105"/>
                <w:sz w:val="17"/>
              </w:rPr>
              <w:t>DERS</w:t>
            </w:r>
          </w:p>
        </w:tc>
        <w:tc>
          <w:tcPr>
            <w:tcW w:w="5494" w:type="dxa"/>
            <w:tcBorders>
              <w:left w:val="nil"/>
            </w:tcBorders>
          </w:tcPr>
          <w:p>
            <w:pPr>
              <w:pStyle w:val="TableParagraph"/>
              <w:spacing w:before="1"/>
              <w:ind w:left="383"/>
              <w:rPr>
                <w:i/>
                <w:sz w:val="17"/>
              </w:rPr>
            </w:pPr>
            <w:r>
              <w:rPr>
                <w:i/>
                <w:w w:val="105"/>
                <w:sz w:val="17"/>
              </w:rPr>
              <w:t>KONU</w:t>
            </w:r>
          </w:p>
        </w:tc>
        <w:tc>
          <w:tcPr>
            <w:tcW w:w="1548" w:type="dxa"/>
          </w:tcPr>
          <w:p>
            <w:pPr>
              <w:pStyle w:val="TableParagraph"/>
              <w:spacing w:before="1"/>
              <w:ind w:left="102"/>
              <w:rPr>
                <w:i/>
                <w:sz w:val="17"/>
              </w:rPr>
            </w:pPr>
            <w:r>
              <w:rPr>
                <w:i/>
                <w:w w:val="105"/>
                <w:sz w:val="17"/>
              </w:rPr>
              <w:t>OGR. UYESI</w:t>
            </w:r>
          </w:p>
        </w:tc>
      </w:tr>
      <w:tr>
        <w:trPr>
          <w:trHeight w:val="209" w:hRule="exact"/>
        </w:trPr>
        <w:tc>
          <w:tcPr>
            <w:tcW w:w="1190" w:type="dxa"/>
            <w:tcBorders>
              <w:bottom w:val="nil"/>
            </w:tcBorders>
          </w:tcPr>
          <w:p>
            <w:pPr>
              <w:pStyle w:val="TableParagraph"/>
              <w:spacing w:line="192" w:lineRule="exact"/>
              <w:ind w:left="100"/>
              <w:rPr>
                <w:sz w:val="17"/>
              </w:rPr>
            </w:pPr>
            <w:r>
              <w:rPr>
                <w:w w:val="105"/>
                <w:sz w:val="17"/>
              </w:rPr>
              <w:t>08.30-10</w:t>
            </w:r>
            <w:r>
              <w:rPr>
                <w:color w:val="1C1C1B"/>
                <w:w w:val="105"/>
                <w:sz w:val="17"/>
              </w:rPr>
              <w:t>.</w:t>
            </w:r>
            <w:r>
              <w:rPr>
                <w:w w:val="105"/>
                <w:sz w:val="17"/>
              </w:rPr>
              <w:t>20</w:t>
            </w:r>
          </w:p>
        </w:tc>
        <w:tc>
          <w:tcPr>
            <w:tcW w:w="985" w:type="dxa"/>
            <w:tcBorders>
              <w:bottom w:val="nil"/>
              <w:right w:val="nil"/>
            </w:tcBorders>
          </w:tcPr>
          <w:p>
            <w:pPr>
              <w:pStyle w:val="TableParagraph"/>
              <w:spacing w:before="1"/>
              <w:ind w:left="104"/>
              <w:rPr>
                <w:sz w:val="17"/>
              </w:rPr>
            </w:pPr>
            <w:r>
              <w:rPr>
                <w:w w:val="105"/>
                <w:sz w:val="17"/>
              </w:rPr>
              <w:t>TBIY</w:t>
            </w:r>
          </w:p>
        </w:tc>
        <w:tc>
          <w:tcPr>
            <w:tcW w:w="5494" w:type="dxa"/>
            <w:tcBorders>
              <w:left w:val="nil"/>
              <w:bottom w:val="nil"/>
            </w:tcBorders>
          </w:tcPr>
          <w:p>
            <w:pPr>
              <w:pStyle w:val="TableParagraph"/>
              <w:spacing w:before="1"/>
              <w:ind w:left="382"/>
              <w:rPr>
                <w:sz w:val="17"/>
              </w:rPr>
            </w:pPr>
            <w:r>
              <w:rPr>
                <w:w w:val="105"/>
                <w:sz w:val="17"/>
              </w:rPr>
              <w:t>Protein sentezi ve kontrolü</w:t>
            </w:r>
          </w:p>
        </w:tc>
        <w:tc>
          <w:tcPr>
            <w:tcW w:w="1548" w:type="dxa"/>
            <w:tcBorders>
              <w:bottom w:val="nil"/>
            </w:tcBorders>
          </w:tcPr>
          <w:p>
            <w:pPr>
              <w:pStyle w:val="TableParagraph"/>
              <w:spacing w:before="1"/>
              <w:ind w:left="99"/>
              <w:rPr>
                <w:sz w:val="17"/>
              </w:rPr>
            </w:pPr>
            <w:r>
              <w:rPr>
                <w:w w:val="110"/>
                <w:sz w:val="17"/>
              </w:rPr>
              <w:t>O izci Ay</w:t>
            </w:r>
          </w:p>
        </w:tc>
      </w:tr>
      <w:tr>
        <w:trPr>
          <w:trHeight w:val="209" w:hRule="exact"/>
        </w:trPr>
        <w:tc>
          <w:tcPr>
            <w:tcW w:w="1190" w:type="dxa"/>
            <w:tcBorders>
              <w:top w:val="nil"/>
              <w:bottom w:val="nil"/>
            </w:tcBorders>
          </w:tcPr>
          <w:p>
            <w:pPr>
              <w:pStyle w:val="TableParagraph"/>
              <w:ind w:left="104"/>
              <w:rPr>
                <w:sz w:val="17"/>
              </w:rPr>
            </w:pPr>
            <w:r>
              <w:rPr>
                <w:w w:val="105"/>
                <w:sz w:val="17"/>
              </w:rPr>
              <w:t>10.30-11.20</w:t>
            </w:r>
          </w:p>
        </w:tc>
        <w:tc>
          <w:tcPr>
            <w:tcW w:w="985" w:type="dxa"/>
            <w:tcBorders>
              <w:top w:val="nil"/>
              <w:bottom w:val="nil"/>
              <w:right w:val="nil"/>
            </w:tcBorders>
          </w:tcPr>
          <w:p>
            <w:pPr>
              <w:pStyle w:val="TableParagraph"/>
              <w:spacing w:before="5"/>
              <w:ind w:left="104"/>
              <w:rPr>
                <w:sz w:val="17"/>
              </w:rPr>
            </w:pPr>
            <w:r>
              <w:rPr>
                <w:w w:val="105"/>
                <w:sz w:val="17"/>
              </w:rPr>
              <w:t>TFİZ</w:t>
            </w:r>
          </w:p>
        </w:tc>
        <w:tc>
          <w:tcPr>
            <w:tcW w:w="5494" w:type="dxa"/>
            <w:tcBorders>
              <w:top w:val="nil"/>
              <w:left w:val="nil"/>
              <w:bottom w:val="nil"/>
            </w:tcBorders>
          </w:tcPr>
          <w:p>
            <w:pPr>
              <w:pStyle w:val="TableParagraph"/>
              <w:spacing w:before="5"/>
              <w:ind w:left="383"/>
              <w:rPr>
                <w:sz w:val="17"/>
              </w:rPr>
            </w:pPr>
            <w:r>
              <w:rPr>
                <w:w w:val="105"/>
                <w:sz w:val="17"/>
              </w:rPr>
              <w:t>Sıcaklık ve ısı, sıcaklık ölçme yöntemleri</w:t>
            </w:r>
          </w:p>
        </w:tc>
        <w:tc>
          <w:tcPr>
            <w:tcW w:w="1548" w:type="dxa"/>
            <w:tcBorders>
              <w:top w:val="nil"/>
              <w:bottom w:val="nil"/>
            </w:tcBorders>
          </w:tcPr>
          <w:p>
            <w:pPr>
              <w:pStyle w:val="TableParagraph"/>
              <w:spacing w:before="5"/>
              <w:ind w:left="99"/>
              <w:rPr>
                <w:sz w:val="17"/>
              </w:rPr>
            </w:pPr>
            <w:r>
              <w:rPr>
                <w:w w:val="105"/>
                <w:sz w:val="17"/>
              </w:rPr>
              <w:t>N Erdal</w:t>
            </w:r>
          </w:p>
        </w:tc>
      </w:tr>
      <w:tr>
        <w:trPr>
          <w:trHeight w:val="314" w:hRule="exact"/>
        </w:trPr>
        <w:tc>
          <w:tcPr>
            <w:tcW w:w="1190" w:type="dxa"/>
            <w:tcBorders>
              <w:top w:val="nil"/>
              <w:bottom w:val="nil"/>
            </w:tcBorders>
          </w:tcPr>
          <w:p>
            <w:pPr>
              <w:pStyle w:val="TableParagraph"/>
              <w:spacing w:before="2"/>
              <w:ind w:left="104"/>
              <w:rPr>
                <w:sz w:val="17"/>
              </w:rPr>
            </w:pPr>
            <w:r>
              <w:rPr>
                <w:w w:val="105"/>
                <w:sz w:val="17"/>
              </w:rPr>
              <w:t>11.30-12.20</w:t>
            </w:r>
          </w:p>
        </w:tc>
        <w:tc>
          <w:tcPr>
            <w:tcW w:w="985" w:type="dxa"/>
            <w:tcBorders>
              <w:top w:val="nil"/>
              <w:bottom w:val="nil"/>
              <w:right w:val="nil"/>
            </w:tcBorders>
          </w:tcPr>
          <w:p>
            <w:pPr>
              <w:pStyle w:val="TableParagraph"/>
              <w:spacing w:before="7"/>
              <w:ind w:left="104"/>
              <w:rPr>
                <w:sz w:val="17"/>
              </w:rPr>
            </w:pPr>
            <w:r>
              <w:rPr>
                <w:w w:val="105"/>
                <w:sz w:val="17"/>
              </w:rPr>
              <w:t>TFIZ</w:t>
            </w:r>
          </w:p>
        </w:tc>
        <w:tc>
          <w:tcPr>
            <w:tcW w:w="5494" w:type="dxa"/>
            <w:tcBorders>
              <w:top w:val="nil"/>
              <w:left w:val="nil"/>
              <w:bottom w:val="nil"/>
            </w:tcBorders>
          </w:tcPr>
          <w:p>
            <w:pPr>
              <w:pStyle w:val="TableParagraph"/>
              <w:spacing w:before="2"/>
              <w:ind w:left="378"/>
              <w:rPr>
                <w:sz w:val="17"/>
              </w:rPr>
            </w:pPr>
            <w:r>
              <w:rPr>
                <w:w w:val="105"/>
                <w:sz w:val="17"/>
              </w:rPr>
              <w:t>Biyolojik sistemlerde ısı alışveriş yolları</w:t>
            </w:r>
          </w:p>
        </w:tc>
        <w:tc>
          <w:tcPr>
            <w:tcW w:w="1548" w:type="dxa"/>
            <w:tcBorders>
              <w:top w:val="nil"/>
              <w:bottom w:val="nil"/>
            </w:tcBorders>
          </w:tcPr>
          <w:p>
            <w:pPr>
              <w:pStyle w:val="TableParagraph"/>
              <w:spacing w:before="7"/>
              <w:ind w:left="99"/>
              <w:rPr>
                <w:sz w:val="17"/>
              </w:rPr>
            </w:pPr>
            <w:r>
              <w:rPr>
                <w:w w:val="110"/>
                <w:sz w:val="17"/>
              </w:rPr>
              <w:t>N Erdal</w:t>
            </w:r>
          </w:p>
        </w:tc>
      </w:tr>
      <w:tr>
        <w:trPr>
          <w:trHeight w:val="312" w:hRule="exact"/>
        </w:trPr>
        <w:tc>
          <w:tcPr>
            <w:tcW w:w="1190" w:type="dxa"/>
            <w:tcBorders>
              <w:top w:val="nil"/>
              <w:bottom w:val="nil"/>
            </w:tcBorders>
          </w:tcPr>
          <w:p>
            <w:pPr>
              <w:pStyle w:val="TableParagraph"/>
              <w:spacing w:before="106"/>
              <w:ind w:left="104"/>
              <w:rPr>
                <w:sz w:val="17"/>
              </w:rPr>
            </w:pPr>
            <w:r>
              <w:rPr>
                <w:w w:val="110"/>
                <w:sz w:val="17"/>
              </w:rPr>
              <w:t>13.30-15</w:t>
            </w:r>
            <w:r>
              <w:rPr>
                <w:color w:val="646464"/>
                <w:w w:val="110"/>
                <w:sz w:val="17"/>
              </w:rPr>
              <w:t>.</w:t>
            </w:r>
            <w:r>
              <w:rPr>
                <w:w w:val="110"/>
                <w:sz w:val="17"/>
              </w:rPr>
              <w:t>20</w:t>
            </w:r>
          </w:p>
        </w:tc>
        <w:tc>
          <w:tcPr>
            <w:tcW w:w="985" w:type="dxa"/>
            <w:tcBorders>
              <w:top w:val="nil"/>
              <w:bottom w:val="nil"/>
              <w:right w:val="nil"/>
            </w:tcBorders>
          </w:tcPr>
          <w:p>
            <w:pPr>
              <w:pStyle w:val="TableParagraph"/>
              <w:spacing w:before="110"/>
              <w:ind w:left="104"/>
              <w:rPr>
                <w:sz w:val="17"/>
              </w:rPr>
            </w:pPr>
            <w:r>
              <w:rPr>
                <w:w w:val="105"/>
                <w:sz w:val="17"/>
              </w:rPr>
              <w:t>TBIY</w:t>
            </w:r>
          </w:p>
        </w:tc>
        <w:tc>
          <w:tcPr>
            <w:tcW w:w="5494" w:type="dxa"/>
            <w:tcBorders>
              <w:top w:val="nil"/>
              <w:left w:val="nil"/>
              <w:bottom w:val="nil"/>
            </w:tcBorders>
          </w:tcPr>
          <w:p>
            <w:pPr>
              <w:pStyle w:val="TableParagraph"/>
              <w:spacing w:before="110"/>
              <w:ind w:left="378"/>
              <w:rPr>
                <w:sz w:val="17"/>
              </w:rPr>
            </w:pPr>
            <w:r>
              <w:rPr>
                <w:w w:val="110"/>
                <w:sz w:val="17"/>
              </w:rPr>
              <w:t>Mutasyonlar ve Mutasyon lipleri</w:t>
            </w:r>
          </w:p>
        </w:tc>
        <w:tc>
          <w:tcPr>
            <w:tcW w:w="1548" w:type="dxa"/>
            <w:tcBorders>
              <w:top w:val="nil"/>
              <w:bottom w:val="nil"/>
            </w:tcBorders>
          </w:tcPr>
          <w:p>
            <w:pPr>
              <w:pStyle w:val="TableParagraph"/>
              <w:spacing w:before="110"/>
              <w:ind w:left="100"/>
              <w:rPr>
                <w:sz w:val="17"/>
              </w:rPr>
            </w:pPr>
            <w:r>
              <w:rPr>
                <w:w w:val="105"/>
                <w:sz w:val="17"/>
              </w:rPr>
              <w:t>ME Erdal</w:t>
            </w:r>
          </w:p>
        </w:tc>
      </w:tr>
      <w:tr>
        <w:trPr>
          <w:trHeight w:val="209" w:hRule="exact"/>
        </w:trPr>
        <w:tc>
          <w:tcPr>
            <w:tcW w:w="1190" w:type="dxa"/>
            <w:tcBorders>
              <w:top w:val="nil"/>
              <w:bottom w:val="nil"/>
            </w:tcBorders>
          </w:tcPr>
          <w:p>
            <w:pPr>
              <w:pStyle w:val="TableParagraph"/>
              <w:ind w:left="104"/>
              <w:rPr>
                <w:sz w:val="17"/>
              </w:rPr>
            </w:pPr>
            <w:r>
              <w:rPr>
                <w:w w:val="105"/>
                <w:sz w:val="17"/>
              </w:rPr>
              <w:t>15.30-16</w:t>
            </w:r>
            <w:r>
              <w:rPr>
                <w:color w:val="1C1C1B"/>
                <w:w w:val="105"/>
                <w:sz w:val="17"/>
              </w:rPr>
              <w:t>.</w:t>
            </w:r>
            <w:r>
              <w:rPr>
                <w:w w:val="105"/>
                <w:sz w:val="17"/>
              </w:rPr>
              <w:t>20</w:t>
            </w:r>
          </w:p>
        </w:tc>
        <w:tc>
          <w:tcPr>
            <w:tcW w:w="985" w:type="dxa"/>
            <w:tcBorders>
              <w:top w:val="nil"/>
              <w:bottom w:val="nil"/>
              <w:right w:val="nil"/>
            </w:tcBorders>
          </w:tcPr>
          <w:p>
            <w:pPr>
              <w:pStyle w:val="TableParagraph"/>
              <w:spacing w:before="5"/>
              <w:ind w:left="105"/>
              <w:rPr>
                <w:sz w:val="17"/>
              </w:rPr>
            </w:pPr>
            <w:r>
              <w:rPr>
                <w:w w:val="105"/>
                <w:sz w:val="17"/>
              </w:rPr>
              <w:t>BİK</w:t>
            </w:r>
          </w:p>
        </w:tc>
        <w:tc>
          <w:tcPr>
            <w:tcW w:w="5494" w:type="dxa"/>
            <w:tcBorders>
              <w:top w:val="nil"/>
              <w:left w:val="nil"/>
              <w:bottom w:val="nil"/>
            </w:tcBorders>
          </w:tcPr>
          <w:p>
            <w:pPr>
              <w:pStyle w:val="TableParagraph"/>
              <w:spacing w:before="5"/>
              <w:ind w:left="397"/>
              <w:rPr>
                <w:sz w:val="17"/>
              </w:rPr>
            </w:pPr>
            <w:r>
              <w:rPr>
                <w:w w:val="105"/>
                <w:sz w:val="17"/>
              </w:rPr>
              <w:t>Lipidler ve Lipoproteinler</w:t>
            </w:r>
          </w:p>
        </w:tc>
        <w:tc>
          <w:tcPr>
            <w:tcW w:w="1548" w:type="dxa"/>
            <w:tcBorders>
              <w:top w:val="nil"/>
              <w:bottom w:val="nil"/>
            </w:tcBorders>
          </w:tcPr>
          <w:p>
            <w:pPr>
              <w:pStyle w:val="TableParagraph"/>
              <w:spacing w:before="5"/>
              <w:ind w:left="100"/>
              <w:rPr>
                <w:sz w:val="17"/>
              </w:rPr>
            </w:pPr>
            <w:r>
              <w:rPr>
                <w:w w:val="105"/>
                <w:sz w:val="17"/>
              </w:rPr>
              <w:t>L Tamer Gümüş</w:t>
            </w:r>
          </w:p>
        </w:tc>
      </w:tr>
      <w:tr>
        <w:trPr>
          <w:trHeight w:val="219" w:hRule="exact"/>
        </w:trPr>
        <w:tc>
          <w:tcPr>
            <w:tcW w:w="1190" w:type="dxa"/>
            <w:tcBorders>
              <w:top w:val="nil"/>
            </w:tcBorders>
          </w:tcPr>
          <w:p>
            <w:pPr>
              <w:pStyle w:val="TableParagraph"/>
              <w:spacing w:before="2"/>
              <w:ind w:left="104"/>
              <w:rPr>
                <w:sz w:val="17"/>
              </w:rPr>
            </w:pPr>
            <w:r>
              <w:rPr>
                <w:w w:val="105"/>
                <w:sz w:val="17"/>
              </w:rPr>
              <w:t>16.30-17.20</w:t>
            </w:r>
          </w:p>
        </w:tc>
        <w:tc>
          <w:tcPr>
            <w:tcW w:w="985" w:type="dxa"/>
            <w:tcBorders>
              <w:top w:val="nil"/>
              <w:right w:val="nil"/>
            </w:tcBorders>
          </w:tcPr>
          <w:p>
            <w:pPr>
              <w:pStyle w:val="TableParagraph"/>
              <w:spacing w:before="2"/>
              <w:ind w:left="105"/>
              <w:rPr>
                <w:sz w:val="17"/>
              </w:rPr>
            </w:pPr>
            <w:r>
              <w:rPr>
                <w:w w:val="105"/>
                <w:sz w:val="17"/>
              </w:rPr>
              <w:t>BİK</w:t>
            </w:r>
          </w:p>
        </w:tc>
        <w:tc>
          <w:tcPr>
            <w:tcW w:w="5494" w:type="dxa"/>
            <w:tcBorders>
              <w:top w:val="nil"/>
              <w:left w:val="nil"/>
            </w:tcBorders>
          </w:tcPr>
          <w:p>
            <w:pPr>
              <w:pStyle w:val="TableParagraph"/>
              <w:spacing w:before="2"/>
              <w:ind w:left="383"/>
              <w:rPr>
                <w:sz w:val="17"/>
              </w:rPr>
            </w:pPr>
            <w:r>
              <w:rPr>
                <w:w w:val="105"/>
                <w:sz w:val="17"/>
              </w:rPr>
              <w:t>Biyolojik membranlar</w:t>
            </w:r>
          </w:p>
        </w:tc>
        <w:tc>
          <w:tcPr>
            <w:tcW w:w="1548" w:type="dxa"/>
            <w:tcBorders>
              <w:top w:val="nil"/>
            </w:tcBorders>
          </w:tcPr>
          <w:p>
            <w:pPr>
              <w:pStyle w:val="TableParagraph"/>
              <w:spacing w:before="2"/>
              <w:ind w:left="100"/>
              <w:rPr>
                <w:sz w:val="17"/>
              </w:rPr>
            </w:pPr>
            <w:r>
              <w:rPr>
                <w:w w:val="105"/>
                <w:sz w:val="17"/>
              </w:rPr>
              <w:t>L Tamer Gümüş</w:t>
            </w:r>
          </w:p>
        </w:tc>
      </w:tr>
    </w:tbl>
    <w:p>
      <w:pPr>
        <w:pStyle w:val="BodyText"/>
        <w:rPr>
          <w:b/>
          <w:sz w:val="18"/>
        </w:rPr>
      </w:pPr>
    </w:p>
    <w:p>
      <w:pPr>
        <w:pStyle w:val="BodyText"/>
        <w:spacing w:before="4"/>
        <w:rPr>
          <w:b/>
        </w:rPr>
      </w:pPr>
    </w:p>
    <w:p>
      <w:pPr>
        <w:pStyle w:val="ListParagraph"/>
        <w:numPr>
          <w:ilvl w:val="0"/>
          <w:numId w:val="82"/>
        </w:numPr>
        <w:tabs>
          <w:tab w:pos="481" w:val="left" w:leader="none"/>
        </w:tabs>
        <w:spacing w:line="240" w:lineRule="auto" w:before="0" w:after="0"/>
        <w:ind w:left="480" w:right="0" w:hanging="255"/>
        <w:jc w:val="left"/>
        <w:rPr>
          <w:b/>
          <w:sz w:val="17"/>
        </w:rPr>
      </w:pPr>
      <w:r>
        <w:rPr>
          <w:b/>
          <w:w w:val="105"/>
          <w:sz w:val="17"/>
        </w:rPr>
        <w:t>KASIM 2012</w:t>
      </w:r>
      <w:r>
        <w:rPr>
          <w:b/>
          <w:spacing w:val="17"/>
          <w:w w:val="105"/>
          <w:sz w:val="17"/>
        </w:rPr>
        <w:t> </w:t>
      </w:r>
      <w:r>
        <w:rPr>
          <w:b/>
          <w:w w:val="105"/>
          <w:sz w:val="17"/>
        </w:rPr>
        <w:t>CUMA</w:t>
      </w:r>
    </w:p>
    <w:p>
      <w:pPr>
        <w:pStyle w:val="BodyText"/>
        <w:spacing w:before="9"/>
        <w:rPr>
          <w:b/>
          <w:sz w:val="5"/>
        </w:rPr>
      </w:pP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2"/>
        <w:gridCol w:w="1548"/>
      </w:tblGrid>
      <w:tr>
        <w:trPr>
          <w:trHeight w:val="216" w:hRule="exact"/>
        </w:trPr>
        <w:tc>
          <w:tcPr>
            <w:tcW w:w="1190" w:type="dxa"/>
          </w:tcPr>
          <w:p>
            <w:pPr>
              <w:pStyle w:val="TableParagraph"/>
              <w:spacing w:line="194" w:lineRule="exact"/>
              <w:ind w:left="100"/>
              <w:rPr>
                <w:i/>
                <w:sz w:val="17"/>
              </w:rPr>
            </w:pPr>
            <w:r>
              <w:rPr>
                <w:i/>
                <w:w w:val="105"/>
                <w:sz w:val="17"/>
              </w:rPr>
              <w:t>SAAT</w:t>
            </w:r>
          </w:p>
        </w:tc>
        <w:tc>
          <w:tcPr>
            <w:tcW w:w="987" w:type="dxa"/>
            <w:tcBorders>
              <w:right w:val="nil"/>
            </w:tcBorders>
          </w:tcPr>
          <w:p>
            <w:pPr>
              <w:pStyle w:val="TableParagraph"/>
              <w:spacing w:line="194" w:lineRule="exact"/>
              <w:ind w:left="105"/>
              <w:rPr>
                <w:i/>
                <w:sz w:val="17"/>
              </w:rPr>
            </w:pPr>
            <w:r>
              <w:rPr>
                <w:i/>
                <w:w w:val="105"/>
                <w:sz w:val="17"/>
              </w:rPr>
              <w:t>DERS</w:t>
            </w:r>
          </w:p>
        </w:tc>
        <w:tc>
          <w:tcPr>
            <w:tcW w:w="5492" w:type="dxa"/>
            <w:tcBorders>
              <w:left w:val="nil"/>
            </w:tcBorders>
          </w:tcPr>
          <w:p>
            <w:pPr>
              <w:pStyle w:val="TableParagraph"/>
              <w:spacing w:line="194" w:lineRule="exact"/>
              <w:ind w:left="381"/>
              <w:rPr>
                <w:i/>
                <w:sz w:val="17"/>
              </w:rPr>
            </w:pPr>
            <w:r>
              <w:rPr>
                <w:i/>
                <w:w w:val="105"/>
                <w:sz w:val="17"/>
              </w:rPr>
              <w:t>KONU</w:t>
            </w:r>
          </w:p>
        </w:tc>
        <w:tc>
          <w:tcPr>
            <w:tcW w:w="1548" w:type="dxa"/>
          </w:tcPr>
          <w:p>
            <w:pPr>
              <w:pStyle w:val="TableParagraph"/>
              <w:spacing w:line="194" w:lineRule="exact"/>
              <w:ind w:left="102"/>
              <w:rPr>
                <w:i/>
                <w:sz w:val="17"/>
              </w:rPr>
            </w:pPr>
            <w:r>
              <w:rPr>
                <w:i/>
                <w:w w:val="105"/>
                <w:sz w:val="17"/>
              </w:rPr>
              <w:t>OGR. UYESI</w:t>
            </w:r>
          </w:p>
        </w:tc>
      </w:tr>
      <w:tr>
        <w:trPr>
          <w:trHeight w:val="209" w:hRule="exact"/>
        </w:trPr>
        <w:tc>
          <w:tcPr>
            <w:tcW w:w="1190" w:type="dxa"/>
            <w:tcBorders>
              <w:bottom w:val="nil"/>
            </w:tcBorders>
          </w:tcPr>
          <w:p>
            <w:pPr>
              <w:pStyle w:val="TableParagraph"/>
              <w:spacing w:line="194" w:lineRule="exact"/>
              <w:ind w:left="100"/>
              <w:rPr>
                <w:sz w:val="17"/>
              </w:rPr>
            </w:pPr>
            <w:r>
              <w:rPr>
                <w:w w:val="105"/>
                <w:sz w:val="17"/>
              </w:rPr>
              <w:t>08.30-10</w:t>
            </w:r>
            <w:r>
              <w:rPr>
                <w:color w:val="4D4D4D"/>
                <w:w w:val="105"/>
                <w:sz w:val="17"/>
              </w:rPr>
              <w:t>.</w:t>
            </w:r>
            <w:r>
              <w:rPr>
                <w:w w:val="105"/>
                <w:sz w:val="17"/>
              </w:rPr>
              <w:t>20</w:t>
            </w:r>
          </w:p>
        </w:tc>
        <w:tc>
          <w:tcPr>
            <w:tcW w:w="987" w:type="dxa"/>
            <w:vMerge w:val="restart"/>
            <w:tcBorders>
              <w:right w:val="nil"/>
            </w:tcBorders>
          </w:tcPr>
          <w:p>
            <w:pPr>
              <w:pStyle w:val="TableParagraph"/>
              <w:spacing w:line="254" w:lineRule="auto"/>
              <w:ind w:left="104" w:right="466" w:firstLine="1"/>
              <w:jc w:val="both"/>
              <w:rPr>
                <w:sz w:val="17"/>
              </w:rPr>
            </w:pPr>
            <w:r>
              <w:rPr>
                <w:w w:val="105"/>
                <w:sz w:val="17"/>
              </w:rPr>
              <w:t>BIST TFİZ TFİZ</w:t>
            </w:r>
          </w:p>
        </w:tc>
        <w:tc>
          <w:tcPr>
            <w:tcW w:w="5492" w:type="dxa"/>
            <w:vMerge w:val="restart"/>
            <w:tcBorders>
              <w:left w:val="nil"/>
            </w:tcBorders>
          </w:tcPr>
          <w:p>
            <w:pPr>
              <w:pStyle w:val="TableParagraph"/>
              <w:spacing w:line="254" w:lineRule="auto"/>
              <w:ind w:left="380" w:right="1773" w:firstLine="1"/>
              <w:rPr>
                <w:sz w:val="17"/>
              </w:rPr>
            </w:pPr>
            <w:r>
              <w:rPr>
                <w:w w:val="105"/>
                <w:sz w:val="17"/>
              </w:rPr>
              <w:t>Kanıta Dayalı Tıp: Veri Güvenilirliği Biyolojik sistemlerde enerji dönüşümleri Termodinamiğin temel kavram ve yasaları</w:t>
            </w:r>
          </w:p>
          <w:p>
            <w:pPr>
              <w:pStyle w:val="TableParagraph"/>
              <w:spacing w:before="4"/>
              <w:rPr>
                <w:b/>
                <w:sz w:val="18"/>
              </w:rPr>
            </w:pPr>
          </w:p>
          <w:p>
            <w:pPr>
              <w:pStyle w:val="TableParagraph"/>
              <w:ind w:left="381"/>
              <w:rPr>
                <w:sz w:val="17"/>
              </w:rPr>
            </w:pPr>
            <w:r>
              <w:rPr>
                <w:w w:val="105"/>
                <w:sz w:val="17"/>
              </w:rPr>
              <w:t>Serbest çalışma</w:t>
            </w:r>
          </w:p>
        </w:tc>
        <w:tc>
          <w:tcPr>
            <w:tcW w:w="1548" w:type="dxa"/>
            <w:tcBorders>
              <w:bottom w:val="nil"/>
            </w:tcBorders>
          </w:tcPr>
          <w:p>
            <w:pPr>
              <w:pStyle w:val="TableParagraph"/>
              <w:spacing w:line="194" w:lineRule="exact"/>
              <w:ind w:left="98"/>
              <w:rPr>
                <w:sz w:val="17"/>
              </w:rPr>
            </w:pPr>
            <w:r>
              <w:rPr>
                <w:w w:val="105"/>
                <w:sz w:val="17"/>
              </w:rPr>
              <w:t>A Kanık</w:t>
            </w:r>
          </w:p>
        </w:tc>
      </w:tr>
      <w:tr>
        <w:trPr>
          <w:trHeight w:val="206" w:hRule="exact"/>
        </w:trPr>
        <w:tc>
          <w:tcPr>
            <w:tcW w:w="1190" w:type="dxa"/>
            <w:tcBorders>
              <w:top w:val="nil"/>
              <w:bottom w:val="nil"/>
            </w:tcBorders>
          </w:tcPr>
          <w:p>
            <w:pPr>
              <w:pStyle w:val="TableParagraph"/>
              <w:spacing w:before="2"/>
              <w:ind w:left="100"/>
              <w:rPr>
                <w:sz w:val="17"/>
              </w:rPr>
            </w:pPr>
            <w:r>
              <w:rPr>
                <w:w w:val="105"/>
                <w:sz w:val="17"/>
              </w:rPr>
              <w:t>09.30-10.20</w:t>
            </w:r>
          </w:p>
        </w:tc>
        <w:tc>
          <w:tcPr>
            <w:tcW w:w="987" w:type="dxa"/>
            <w:vMerge/>
            <w:tcBorders>
              <w:right w:val="nil"/>
            </w:tcBorders>
          </w:tcPr>
          <w:p>
            <w:pPr/>
          </w:p>
        </w:tc>
        <w:tc>
          <w:tcPr>
            <w:tcW w:w="5492" w:type="dxa"/>
            <w:vMerge/>
            <w:tcBorders>
              <w:left w:val="nil"/>
            </w:tcBorders>
          </w:tcPr>
          <w:p>
            <w:pPr/>
          </w:p>
        </w:tc>
        <w:tc>
          <w:tcPr>
            <w:tcW w:w="1548" w:type="dxa"/>
            <w:tcBorders>
              <w:top w:val="nil"/>
              <w:bottom w:val="nil"/>
            </w:tcBorders>
          </w:tcPr>
          <w:p>
            <w:pPr>
              <w:pStyle w:val="TableParagraph"/>
              <w:spacing w:before="2"/>
              <w:ind w:left="99"/>
              <w:rPr>
                <w:sz w:val="17"/>
              </w:rPr>
            </w:pPr>
            <w:r>
              <w:rPr>
                <w:w w:val="105"/>
                <w:sz w:val="17"/>
              </w:rPr>
              <w:t>N Erdal</w:t>
            </w:r>
          </w:p>
        </w:tc>
      </w:tr>
      <w:tr>
        <w:trPr>
          <w:trHeight w:val="312" w:hRule="exact"/>
        </w:trPr>
        <w:tc>
          <w:tcPr>
            <w:tcW w:w="1190" w:type="dxa"/>
            <w:tcBorders>
              <w:top w:val="nil"/>
              <w:bottom w:val="nil"/>
            </w:tcBorders>
          </w:tcPr>
          <w:p>
            <w:pPr>
              <w:pStyle w:val="TableParagraph"/>
              <w:spacing w:before="2"/>
              <w:ind w:left="104"/>
              <w:rPr>
                <w:sz w:val="17"/>
              </w:rPr>
            </w:pPr>
            <w:r>
              <w:rPr>
                <w:w w:val="110"/>
                <w:sz w:val="17"/>
              </w:rPr>
              <w:t>10.30-12</w:t>
            </w:r>
            <w:r>
              <w:rPr>
                <w:color w:val="7E7E7E"/>
                <w:w w:val="110"/>
                <w:sz w:val="17"/>
              </w:rPr>
              <w:t>.</w:t>
            </w:r>
            <w:r>
              <w:rPr>
                <w:w w:val="110"/>
                <w:sz w:val="17"/>
              </w:rPr>
              <w:t>20</w:t>
            </w:r>
          </w:p>
        </w:tc>
        <w:tc>
          <w:tcPr>
            <w:tcW w:w="987" w:type="dxa"/>
            <w:vMerge/>
            <w:tcBorders>
              <w:right w:val="nil"/>
            </w:tcBorders>
          </w:tcPr>
          <w:p>
            <w:pPr/>
          </w:p>
        </w:tc>
        <w:tc>
          <w:tcPr>
            <w:tcW w:w="5492" w:type="dxa"/>
            <w:vMerge/>
            <w:tcBorders>
              <w:left w:val="nil"/>
            </w:tcBorders>
          </w:tcPr>
          <w:p>
            <w:pPr/>
          </w:p>
        </w:tc>
        <w:tc>
          <w:tcPr>
            <w:tcW w:w="1548" w:type="dxa"/>
            <w:tcBorders>
              <w:top w:val="nil"/>
              <w:bottom w:val="nil"/>
            </w:tcBorders>
          </w:tcPr>
          <w:p>
            <w:pPr>
              <w:pStyle w:val="TableParagraph"/>
              <w:spacing w:before="2"/>
              <w:ind w:left="99"/>
              <w:rPr>
                <w:sz w:val="17"/>
              </w:rPr>
            </w:pPr>
            <w:r>
              <w:rPr>
                <w:w w:val="105"/>
                <w:sz w:val="17"/>
              </w:rPr>
              <w:t>N Erdal</w:t>
            </w:r>
          </w:p>
        </w:tc>
      </w:tr>
      <w:tr>
        <w:trPr>
          <w:trHeight w:val="319" w:hRule="exact"/>
        </w:trPr>
        <w:tc>
          <w:tcPr>
            <w:tcW w:w="1190" w:type="dxa"/>
            <w:tcBorders>
              <w:top w:val="nil"/>
            </w:tcBorders>
          </w:tcPr>
          <w:p>
            <w:pPr>
              <w:pStyle w:val="TableParagraph"/>
              <w:spacing w:before="108"/>
              <w:ind w:left="104"/>
              <w:rPr>
                <w:sz w:val="17"/>
              </w:rPr>
            </w:pPr>
            <w:r>
              <w:rPr>
                <w:w w:val="105"/>
                <w:sz w:val="17"/>
              </w:rPr>
              <w:t>13.30-17.20</w:t>
            </w:r>
          </w:p>
        </w:tc>
        <w:tc>
          <w:tcPr>
            <w:tcW w:w="987" w:type="dxa"/>
            <w:vMerge/>
            <w:tcBorders>
              <w:right w:val="nil"/>
            </w:tcBorders>
          </w:tcPr>
          <w:p>
            <w:pPr/>
          </w:p>
        </w:tc>
        <w:tc>
          <w:tcPr>
            <w:tcW w:w="5492" w:type="dxa"/>
            <w:vMerge/>
            <w:tcBorders>
              <w:left w:val="nil"/>
            </w:tcBorders>
          </w:tcPr>
          <w:p>
            <w:pPr/>
          </w:p>
        </w:tc>
        <w:tc>
          <w:tcPr>
            <w:tcW w:w="1548" w:type="dxa"/>
            <w:tcBorders>
              <w:top w:val="nil"/>
            </w:tcBorders>
          </w:tcPr>
          <w:p>
            <w:pPr/>
          </w:p>
        </w:tc>
      </w:tr>
    </w:tbl>
    <w:p>
      <w:pPr>
        <w:spacing w:after="0"/>
        <w:sectPr>
          <w:headerReference w:type="default" r:id="rId64"/>
          <w:pgSz w:w="11910" w:h="16840"/>
          <w:pgMar w:header="1337" w:footer="0" w:top="1600" w:bottom="280" w:left="1220" w:right="1160"/>
        </w:sectPr>
      </w:pPr>
    </w:p>
    <w:p>
      <w:pPr>
        <w:pStyle w:val="BodyText"/>
        <w:ind w:left="100"/>
        <w:rPr>
          <w:sz w:val="20"/>
        </w:rPr>
      </w:pPr>
      <w:r>
        <w:rPr>
          <w:sz w:val="20"/>
        </w:rPr>
        <w:pict>
          <v:group style="width:469.85pt;height:24.75pt;mso-position-horizontal-relative:char;mso-position-vertical-relative:line" coordorigin="0,0" coordsize="9397,495">
            <v:shape style="position:absolute;left:7313;top:0;width:2083;height:494" type="#_x0000_t75" stroked="false">
              <v:imagedata r:id="rId57" o:title=""/>
            </v:shape>
            <v:line style="position:absolute" from="36,37" to="7336,37" stroked="true" strokeweight=".599955pt" strokecolor="#afafaf">
              <v:stroke dashstyle="solid"/>
            </v:line>
            <v:line style="position:absolute" from="27,307" to="8805,307" stroked="true" strokeweight="2.639803pt" strokecolor="#939393">
              <v:stroke dashstyle="solid"/>
            </v:line>
            <v:shape style="position:absolute;left:60;top:3;width:167;height:269" type="#_x0000_t202" filled="false" stroked="false">
              <v:textbox inset="0,0,0,0">
                <w:txbxContent>
                  <w:p>
                    <w:pPr>
                      <w:spacing w:line="268" w:lineRule="exact" w:before="0"/>
                      <w:ind w:left="0" w:right="0" w:firstLine="0"/>
                      <w:jc w:val="left"/>
                      <w:rPr>
                        <w:sz w:val="24"/>
                      </w:rPr>
                    </w:pPr>
                    <w:bookmarkStart w:name="Page 54" w:id="68"/>
                    <w:bookmarkEnd w:id="68"/>
                    <w:r>
                      <w:rPr/>
                    </w:r>
                    <w:r>
                      <w:rPr>
                        <w:color w:val="191918"/>
                        <w:w w:val="109"/>
                        <w:sz w:val="24"/>
                      </w:rPr>
                      <w:t>5</w:t>
                    </w:r>
                  </w:p>
                </w:txbxContent>
              </v:textbox>
              <w10:wrap type="none"/>
            </v:shape>
          </v:group>
        </w:pict>
      </w:r>
      <w:r>
        <w:rPr>
          <w:sz w:val="20"/>
        </w:rPr>
      </w:r>
    </w:p>
    <w:p>
      <w:pPr>
        <w:pStyle w:val="BodyText"/>
        <w:spacing w:before="9"/>
        <w:rPr>
          <w:b/>
          <w:sz w:val="19"/>
        </w:rPr>
      </w:pPr>
    </w:p>
    <w:p>
      <w:pPr>
        <w:pStyle w:val="ListParagraph"/>
        <w:numPr>
          <w:ilvl w:val="1"/>
          <w:numId w:val="82"/>
        </w:numPr>
        <w:tabs>
          <w:tab w:pos="552" w:val="left" w:leader="none"/>
        </w:tabs>
        <w:spacing w:line="240" w:lineRule="auto" w:before="94" w:after="57"/>
        <w:ind w:left="551" w:right="0" w:hanging="256"/>
        <w:jc w:val="left"/>
        <w:rPr>
          <w:b/>
          <w:sz w:val="17"/>
        </w:rPr>
      </w:pPr>
      <w:r>
        <w:rPr>
          <w:b/>
          <w:color w:val="010101"/>
          <w:w w:val="105"/>
          <w:sz w:val="17"/>
        </w:rPr>
        <w:t>KASIM 2012</w:t>
      </w:r>
      <w:r>
        <w:rPr>
          <w:b/>
          <w:color w:val="010101"/>
          <w:spacing w:val="1"/>
          <w:w w:val="105"/>
          <w:sz w:val="17"/>
        </w:rPr>
        <w:t> </w:t>
      </w:r>
      <w:r>
        <w:rPr>
          <w:b/>
          <w:color w:val="010101"/>
          <w:w w:val="105"/>
          <w:sz w:val="17"/>
        </w:rPr>
        <w:t>PAZARTESi</w:t>
      </w:r>
    </w:p>
    <w:tbl>
      <w:tblPr>
        <w:tblW w:w="0" w:type="auto"/>
        <w:jc w:val="left"/>
        <w:tblInd w:w="18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9"/>
        <w:gridCol w:w="3187"/>
        <w:gridCol w:w="2306"/>
        <w:gridCol w:w="1545"/>
      </w:tblGrid>
      <w:tr>
        <w:trPr>
          <w:trHeight w:val="216" w:hRule="exact"/>
        </w:trPr>
        <w:tc>
          <w:tcPr>
            <w:tcW w:w="1190" w:type="dxa"/>
          </w:tcPr>
          <w:p>
            <w:pPr>
              <w:pStyle w:val="TableParagraph"/>
              <w:spacing w:before="3"/>
              <w:ind w:left="103"/>
              <w:rPr>
                <w:i/>
                <w:sz w:val="17"/>
              </w:rPr>
            </w:pPr>
            <w:r>
              <w:rPr>
                <w:i/>
                <w:color w:val="010101"/>
                <w:w w:val="105"/>
                <w:sz w:val="17"/>
              </w:rPr>
              <w:t>SAAT</w:t>
            </w:r>
          </w:p>
        </w:tc>
        <w:tc>
          <w:tcPr>
            <w:tcW w:w="989" w:type="dxa"/>
            <w:tcBorders>
              <w:right w:val="nil"/>
            </w:tcBorders>
          </w:tcPr>
          <w:p>
            <w:pPr>
              <w:pStyle w:val="TableParagraph"/>
              <w:spacing w:before="3"/>
              <w:ind w:left="107"/>
              <w:rPr>
                <w:i/>
                <w:sz w:val="17"/>
              </w:rPr>
            </w:pPr>
            <w:r>
              <w:rPr>
                <w:i/>
                <w:color w:val="010101"/>
                <w:w w:val="105"/>
                <w:sz w:val="17"/>
              </w:rPr>
              <w:t>DERS</w:t>
            </w:r>
          </w:p>
        </w:tc>
        <w:tc>
          <w:tcPr>
            <w:tcW w:w="5493" w:type="dxa"/>
            <w:gridSpan w:val="2"/>
            <w:tcBorders>
              <w:left w:val="nil"/>
            </w:tcBorders>
          </w:tcPr>
          <w:p>
            <w:pPr>
              <w:pStyle w:val="TableParagraph"/>
              <w:spacing w:before="3"/>
              <w:ind w:left="381"/>
              <w:rPr>
                <w:i/>
                <w:sz w:val="17"/>
              </w:rPr>
            </w:pPr>
            <w:r>
              <w:rPr>
                <w:i/>
                <w:color w:val="010101"/>
                <w:w w:val="105"/>
                <w:sz w:val="17"/>
              </w:rPr>
              <w:t>KONU</w:t>
            </w:r>
          </w:p>
        </w:tc>
        <w:tc>
          <w:tcPr>
            <w:tcW w:w="1545" w:type="dxa"/>
          </w:tcPr>
          <w:p>
            <w:pPr>
              <w:pStyle w:val="TableParagraph"/>
              <w:spacing w:before="3"/>
              <w:ind w:left="97"/>
              <w:rPr>
                <w:i/>
                <w:sz w:val="17"/>
              </w:rPr>
            </w:pPr>
            <w:r>
              <w:rPr>
                <w:i/>
                <w:color w:val="010101"/>
                <w:w w:val="105"/>
                <w:sz w:val="17"/>
              </w:rPr>
              <w:t>OGR. UYESI</w:t>
            </w:r>
          </w:p>
        </w:tc>
      </w:tr>
      <w:tr>
        <w:trPr>
          <w:trHeight w:val="208" w:hRule="exact"/>
        </w:trPr>
        <w:tc>
          <w:tcPr>
            <w:tcW w:w="1190" w:type="dxa"/>
            <w:tcBorders>
              <w:bottom w:val="nil"/>
            </w:tcBorders>
          </w:tcPr>
          <w:p>
            <w:pPr>
              <w:pStyle w:val="TableParagraph"/>
              <w:spacing w:line="204" w:lineRule="exact"/>
              <w:ind w:left="98"/>
              <w:rPr>
                <w:rFonts w:ascii="Times New Roman"/>
                <w:sz w:val="19"/>
              </w:rPr>
            </w:pPr>
            <w:r>
              <w:rPr>
                <w:rFonts w:ascii="Times New Roman"/>
                <w:color w:val="010101"/>
                <w:w w:val="105"/>
                <w:sz w:val="19"/>
              </w:rPr>
              <w:t>08.30-10.20</w:t>
            </w:r>
          </w:p>
        </w:tc>
        <w:tc>
          <w:tcPr>
            <w:tcW w:w="989" w:type="dxa"/>
            <w:vMerge w:val="restart"/>
            <w:tcBorders>
              <w:right w:val="nil"/>
            </w:tcBorders>
          </w:tcPr>
          <w:p>
            <w:pPr>
              <w:pStyle w:val="TableParagraph"/>
              <w:spacing w:before="5"/>
              <w:rPr>
                <w:b/>
                <w:sz w:val="17"/>
              </w:rPr>
            </w:pPr>
          </w:p>
          <w:p>
            <w:pPr>
              <w:pStyle w:val="TableParagraph"/>
              <w:ind w:left="105" w:right="458"/>
              <w:rPr>
                <w:sz w:val="18"/>
              </w:rPr>
            </w:pPr>
            <w:r>
              <w:rPr>
                <w:color w:val="010101"/>
                <w:sz w:val="18"/>
              </w:rPr>
              <w:t>TBİY TBİY</w:t>
            </w:r>
          </w:p>
          <w:p>
            <w:pPr>
              <w:pStyle w:val="TableParagraph"/>
              <w:spacing w:before="10"/>
              <w:rPr>
                <w:b/>
                <w:sz w:val="17"/>
              </w:rPr>
            </w:pPr>
          </w:p>
          <w:p>
            <w:pPr>
              <w:pStyle w:val="TableParagraph"/>
              <w:spacing w:line="244" w:lineRule="auto"/>
              <w:ind w:left="106" w:right="497" w:hanging="1"/>
              <w:rPr>
                <w:sz w:val="18"/>
              </w:rPr>
            </w:pPr>
            <w:r>
              <w:rPr>
                <w:color w:val="010101"/>
                <w:sz w:val="18"/>
              </w:rPr>
              <w:t>AİİT TDE</w:t>
            </w:r>
          </w:p>
        </w:tc>
        <w:tc>
          <w:tcPr>
            <w:tcW w:w="3187" w:type="dxa"/>
            <w:vMerge w:val="restart"/>
            <w:tcBorders>
              <w:left w:val="nil"/>
              <w:right w:val="nil"/>
            </w:tcBorders>
          </w:tcPr>
          <w:p>
            <w:pPr>
              <w:pStyle w:val="TableParagraph"/>
              <w:ind w:left="380" w:right="1496"/>
              <w:rPr>
                <w:sz w:val="18"/>
              </w:rPr>
            </w:pPr>
            <w:r>
              <w:rPr>
                <w:color w:val="010101"/>
                <w:sz w:val="18"/>
              </w:rPr>
              <w:t>Serbest çalışma Mutajenler</w:t>
            </w:r>
          </w:p>
          <w:p>
            <w:pPr>
              <w:pStyle w:val="TableParagraph"/>
              <w:spacing w:line="206" w:lineRule="exact" w:before="5"/>
              <w:ind w:left="381"/>
              <w:rPr>
                <w:sz w:val="18"/>
              </w:rPr>
            </w:pPr>
            <w:r>
              <w:rPr>
                <w:color w:val="010101"/>
                <w:sz w:val="18"/>
              </w:rPr>
              <w:t>Kanserojen ve mutajen maddelerin</w:t>
            </w:r>
          </w:p>
          <w:p>
            <w:pPr>
              <w:pStyle w:val="TableParagraph"/>
              <w:spacing w:before="9"/>
              <w:rPr>
                <w:b/>
                <w:sz w:val="17"/>
              </w:rPr>
            </w:pPr>
          </w:p>
          <w:p>
            <w:pPr>
              <w:pStyle w:val="TableParagraph"/>
              <w:ind w:left="380" w:right="16" w:hanging="1"/>
              <w:rPr>
                <w:sz w:val="18"/>
              </w:rPr>
            </w:pPr>
            <w:r>
              <w:rPr>
                <w:color w:val="010101"/>
                <w:sz w:val="18"/>
              </w:rPr>
              <w:t>Atatürk İlkeleri ve inkılap Tarihi Türk Dili ve Edebiyatı</w:t>
            </w:r>
          </w:p>
        </w:tc>
        <w:tc>
          <w:tcPr>
            <w:tcW w:w="2306" w:type="dxa"/>
            <w:vMerge w:val="restart"/>
            <w:tcBorders>
              <w:left w:val="nil"/>
            </w:tcBorders>
          </w:tcPr>
          <w:p>
            <w:pPr>
              <w:pStyle w:val="TableParagraph"/>
              <w:rPr>
                <w:b/>
                <w:sz w:val="20"/>
              </w:rPr>
            </w:pPr>
          </w:p>
          <w:p>
            <w:pPr>
              <w:pStyle w:val="TableParagraph"/>
              <w:spacing w:before="177"/>
              <w:ind w:left="27"/>
              <w:rPr>
                <w:sz w:val="18"/>
              </w:rPr>
            </w:pPr>
            <w:r>
              <w:rPr>
                <w:color w:val="010101"/>
                <w:sz w:val="18"/>
              </w:rPr>
              <w:t>belirlenmesi</w:t>
            </w:r>
          </w:p>
        </w:tc>
        <w:tc>
          <w:tcPr>
            <w:tcW w:w="1545" w:type="dxa"/>
            <w:tcBorders>
              <w:bottom w:val="nil"/>
            </w:tcBorders>
          </w:tcPr>
          <w:p>
            <w:pPr/>
          </w:p>
        </w:tc>
      </w:tr>
      <w:tr>
        <w:trPr>
          <w:trHeight w:val="206"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color w:val="010101"/>
                <w:w w:val="105"/>
                <w:sz w:val="19"/>
              </w:rPr>
              <w:t>10.30-11.20</w:t>
            </w:r>
          </w:p>
        </w:tc>
        <w:tc>
          <w:tcPr>
            <w:tcW w:w="989" w:type="dxa"/>
            <w:vMerge/>
            <w:tcBorders>
              <w:right w:val="nil"/>
            </w:tcBorders>
          </w:tcPr>
          <w:p>
            <w:pPr/>
          </w:p>
        </w:tc>
        <w:tc>
          <w:tcPr>
            <w:tcW w:w="3187" w:type="dxa"/>
            <w:vMerge/>
            <w:tcBorders>
              <w:left w:val="nil"/>
              <w:right w:val="nil"/>
            </w:tcBorders>
          </w:tcPr>
          <w:p>
            <w:pPr/>
          </w:p>
        </w:tc>
        <w:tc>
          <w:tcPr>
            <w:tcW w:w="2306" w:type="dxa"/>
            <w:vMerge/>
            <w:tcBorders>
              <w:left w:val="nil"/>
            </w:tcBorders>
          </w:tcPr>
          <w:p>
            <w:pPr/>
          </w:p>
        </w:tc>
        <w:tc>
          <w:tcPr>
            <w:tcW w:w="1545" w:type="dxa"/>
            <w:tcBorders>
              <w:top w:val="nil"/>
              <w:bottom w:val="nil"/>
            </w:tcBorders>
          </w:tcPr>
          <w:p>
            <w:pPr>
              <w:pStyle w:val="TableParagraph"/>
              <w:spacing w:line="205" w:lineRule="exact"/>
              <w:ind w:left="99"/>
              <w:rPr>
                <w:sz w:val="18"/>
              </w:rPr>
            </w:pPr>
            <w:r>
              <w:rPr>
                <w:color w:val="010101"/>
                <w:sz w:val="18"/>
              </w:rPr>
              <w:t>ME Erdal</w:t>
            </w:r>
          </w:p>
        </w:tc>
      </w:tr>
      <w:tr>
        <w:trPr>
          <w:trHeight w:val="310"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color w:val="010101"/>
                <w:w w:val="105"/>
                <w:sz w:val="19"/>
              </w:rPr>
              <w:t>11.30-12.20</w:t>
            </w:r>
          </w:p>
        </w:tc>
        <w:tc>
          <w:tcPr>
            <w:tcW w:w="989" w:type="dxa"/>
            <w:vMerge/>
            <w:tcBorders>
              <w:right w:val="nil"/>
            </w:tcBorders>
          </w:tcPr>
          <w:p>
            <w:pPr/>
          </w:p>
        </w:tc>
        <w:tc>
          <w:tcPr>
            <w:tcW w:w="3187" w:type="dxa"/>
            <w:vMerge/>
            <w:tcBorders>
              <w:left w:val="nil"/>
              <w:right w:val="nil"/>
            </w:tcBorders>
          </w:tcPr>
          <w:p>
            <w:pPr/>
          </w:p>
        </w:tc>
        <w:tc>
          <w:tcPr>
            <w:tcW w:w="2306" w:type="dxa"/>
            <w:vMerge/>
            <w:tcBorders>
              <w:left w:val="nil"/>
            </w:tcBorders>
          </w:tcPr>
          <w:p>
            <w:pPr/>
          </w:p>
        </w:tc>
        <w:tc>
          <w:tcPr>
            <w:tcW w:w="1545" w:type="dxa"/>
            <w:tcBorders>
              <w:top w:val="nil"/>
              <w:bottom w:val="nil"/>
            </w:tcBorders>
          </w:tcPr>
          <w:p>
            <w:pPr>
              <w:pStyle w:val="TableParagraph"/>
              <w:spacing w:line="205" w:lineRule="exact"/>
              <w:ind w:left="99"/>
              <w:rPr>
                <w:sz w:val="18"/>
              </w:rPr>
            </w:pPr>
            <w:r>
              <w:rPr>
                <w:color w:val="010101"/>
                <w:sz w:val="18"/>
              </w:rPr>
              <w:t>ME Erdal</w:t>
            </w:r>
          </w:p>
        </w:tc>
      </w:tr>
      <w:tr>
        <w:trPr>
          <w:trHeight w:val="312" w:hRule="exact"/>
        </w:trPr>
        <w:tc>
          <w:tcPr>
            <w:tcW w:w="1190" w:type="dxa"/>
            <w:tcBorders>
              <w:top w:val="nil"/>
              <w:bottom w:val="nil"/>
            </w:tcBorders>
          </w:tcPr>
          <w:p>
            <w:pPr>
              <w:pStyle w:val="TableParagraph"/>
              <w:spacing w:before="93"/>
              <w:ind w:left="97"/>
              <w:rPr>
                <w:rFonts w:ascii="Times New Roman"/>
                <w:sz w:val="19"/>
              </w:rPr>
            </w:pPr>
            <w:r>
              <w:rPr>
                <w:rFonts w:ascii="Times New Roman"/>
                <w:color w:val="010101"/>
                <w:w w:val="105"/>
                <w:sz w:val="19"/>
              </w:rPr>
              <w:t>13.30-15.20</w:t>
            </w:r>
          </w:p>
        </w:tc>
        <w:tc>
          <w:tcPr>
            <w:tcW w:w="989" w:type="dxa"/>
            <w:vMerge/>
            <w:tcBorders>
              <w:right w:val="nil"/>
            </w:tcBorders>
          </w:tcPr>
          <w:p>
            <w:pPr/>
          </w:p>
        </w:tc>
        <w:tc>
          <w:tcPr>
            <w:tcW w:w="3187" w:type="dxa"/>
            <w:vMerge/>
            <w:tcBorders>
              <w:left w:val="nil"/>
              <w:right w:val="nil"/>
            </w:tcBorders>
          </w:tcPr>
          <w:p>
            <w:pPr/>
          </w:p>
        </w:tc>
        <w:tc>
          <w:tcPr>
            <w:tcW w:w="2306" w:type="dxa"/>
            <w:vMerge/>
            <w:tcBorders>
              <w:left w:val="nil"/>
            </w:tcBorders>
          </w:tcPr>
          <w:p>
            <w:pPr/>
          </w:p>
        </w:tc>
        <w:tc>
          <w:tcPr>
            <w:tcW w:w="1545" w:type="dxa"/>
            <w:tcBorders>
              <w:top w:val="nil"/>
              <w:bottom w:val="nil"/>
            </w:tcBorders>
          </w:tcPr>
          <w:p>
            <w:pPr>
              <w:pStyle w:val="TableParagraph"/>
              <w:spacing w:before="101"/>
              <w:ind w:left="96"/>
              <w:rPr>
                <w:sz w:val="18"/>
              </w:rPr>
            </w:pPr>
            <w:r>
              <w:rPr>
                <w:color w:val="010101"/>
                <w:sz w:val="18"/>
              </w:rPr>
              <w:t>IAy</w:t>
            </w:r>
          </w:p>
        </w:tc>
      </w:tr>
      <w:tr>
        <w:trPr>
          <w:trHeight w:val="217" w:hRule="exact"/>
        </w:trPr>
        <w:tc>
          <w:tcPr>
            <w:tcW w:w="1190" w:type="dxa"/>
            <w:tcBorders>
              <w:top w:val="nil"/>
            </w:tcBorders>
          </w:tcPr>
          <w:p>
            <w:pPr>
              <w:pStyle w:val="TableParagraph"/>
              <w:spacing w:line="211" w:lineRule="exact"/>
              <w:ind w:left="97"/>
              <w:rPr>
                <w:rFonts w:ascii="Times New Roman"/>
                <w:sz w:val="19"/>
              </w:rPr>
            </w:pPr>
            <w:r>
              <w:rPr>
                <w:rFonts w:ascii="Times New Roman"/>
                <w:color w:val="010101"/>
                <w:sz w:val="19"/>
              </w:rPr>
              <w:t>15.3 0-17</w:t>
            </w:r>
            <w:r>
              <w:rPr>
                <w:rFonts w:ascii="Times New Roman"/>
                <w:color w:val="383838"/>
                <w:sz w:val="19"/>
              </w:rPr>
              <w:t>.</w:t>
            </w:r>
            <w:r>
              <w:rPr>
                <w:rFonts w:ascii="Times New Roman"/>
                <w:color w:val="010101"/>
                <w:sz w:val="19"/>
              </w:rPr>
              <w:t>20</w:t>
            </w:r>
          </w:p>
        </w:tc>
        <w:tc>
          <w:tcPr>
            <w:tcW w:w="989" w:type="dxa"/>
            <w:vMerge/>
            <w:tcBorders>
              <w:right w:val="nil"/>
            </w:tcBorders>
          </w:tcPr>
          <w:p>
            <w:pPr/>
          </w:p>
        </w:tc>
        <w:tc>
          <w:tcPr>
            <w:tcW w:w="3187" w:type="dxa"/>
            <w:vMerge/>
            <w:tcBorders>
              <w:left w:val="nil"/>
              <w:right w:val="nil"/>
            </w:tcBorders>
          </w:tcPr>
          <w:p>
            <w:pPr/>
          </w:p>
        </w:tc>
        <w:tc>
          <w:tcPr>
            <w:tcW w:w="2306" w:type="dxa"/>
            <w:vMerge/>
            <w:tcBorders>
              <w:left w:val="nil"/>
            </w:tcBorders>
          </w:tcPr>
          <w:p>
            <w:pPr/>
          </w:p>
        </w:tc>
        <w:tc>
          <w:tcPr>
            <w:tcW w:w="1545" w:type="dxa"/>
            <w:tcBorders>
              <w:top w:val="nil"/>
            </w:tcBorders>
          </w:tcPr>
          <w:p>
            <w:pPr>
              <w:pStyle w:val="TableParagraph"/>
              <w:spacing w:before="1"/>
              <w:ind w:left="98"/>
              <w:rPr>
                <w:sz w:val="18"/>
              </w:rPr>
            </w:pPr>
            <w:r>
              <w:rPr>
                <w:color w:val="010101"/>
                <w:w w:val="105"/>
                <w:sz w:val="18"/>
              </w:rPr>
              <w:t>D Can</w:t>
            </w:r>
          </w:p>
        </w:tc>
      </w:tr>
    </w:tbl>
    <w:p>
      <w:pPr>
        <w:pStyle w:val="BodyText"/>
        <w:rPr>
          <w:b/>
          <w:sz w:val="18"/>
        </w:rPr>
      </w:pPr>
    </w:p>
    <w:p>
      <w:pPr>
        <w:pStyle w:val="BodyText"/>
        <w:spacing w:before="7"/>
        <w:rPr>
          <w:b/>
          <w:sz w:val="18"/>
        </w:rPr>
      </w:pPr>
    </w:p>
    <w:p>
      <w:pPr>
        <w:pStyle w:val="ListParagraph"/>
        <w:numPr>
          <w:ilvl w:val="1"/>
          <w:numId w:val="82"/>
        </w:numPr>
        <w:tabs>
          <w:tab w:pos="547" w:val="left" w:leader="none"/>
        </w:tabs>
        <w:spacing w:line="240" w:lineRule="auto" w:before="0" w:after="55"/>
        <w:ind w:left="546" w:right="0" w:hanging="251"/>
        <w:jc w:val="left"/>
        <w:rPr>
          <w:b/>
          <w:sz w:val="17"/>
        </w:rPr>
      </w:pPr>
      <w:r>
        <w:rPr>
          <w:b/>
          <w:color w:val="010101"/>
          <w:w w:val="105"/>
          <w:sz w:val="17"/>
        </w:rPr>
        <w:t>KASIM 2012</w:t>
      </w:r>
      <w:r>
        <w:rPr>
          <w:b/>
          <w:color w:val="010101"/>
          <w:spacing w:val="15"/>
          <w:w w:val="105"/>
          <w:sz w:val="17"/>
        </w:rPr>
        <w:t> </w:t>
      </w:r>
      <w:r>
        <w:rPr>
          <w:b/>
          <w:color w:val="010101"/>
          <w:w w:val="105"/>
          <w:sz w:val="17"/>
        </w:rPr>
        <w:t>SALI</w:t>
      </w:r>
    </w:p>
    <w:tbl>
      <w:tblPr>
        <w:tblW w:w="0" w:type="auto"/>
        <w:jc w:val="left"/>
        <w:tblInd w:w="18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9"/>
        <w:gridCol w:w="2707"/>
        <w:gridCol w:w="2786"/>
        <w:gridCol w:w="1545"/>
      </w:tblGrid>
      <w:tr>
        <w:trPr>
          <w:trHeight w:val="221" w:hRule="exact"/>
        </w:trPr>
        <w:tc>
          <w:tcPr>
            <w:tcW w:w="1190" w:type="dxa"/>
          </w:tcPr>
          <w:p>
            <w:pPr>
              <w:pStyle w:val="TableParagraph"/>
              <w:spacing w:before="6"/>
              <w:ind w:left="103"/>
              <w:rPr>
                <w:i/>
                <w:sz w:val="17"/>
              </w:rPr>
            </w:pPr>
            <w:r>
              <w:rPr>
                <w:i/>
                <w:color w:val="010101"/>
                <w:w w:val="105"/>
                <w:sz w:val="17"/>
              </w:rPr>
              <w:t>SAAT</w:t>
            </w:r>
          </w:p>
        </w:tc>
        <w:tc>
          <w:tcPr>
            <w:tcW w:w="989" w:type="dxa"/>
            <w:tcBorders>
              <w:right w:val="nil"/>
            </w:tcBorders>
          </w:tcPr>
          <w:p>
            <w:pPr>
              <w:pStyle w:val="TableParagraph"/>
              <w:spacing w:before="6"/>
              <w:ind w:left="107"/>
              <w:rPr>
                <w:i/>
                <w:sz w:val="17"/>
              </w:rPr>
            </w:pPr>
            <w:r>
              <w:rPr>
                <w:i/>
                <w:color w:val="010101"/>
                <w:w w:val="105"/>
                <w:sz w:val="17"/>
              </w:rPr>
              <w:t>DERS</w:t>
            </w:r>
          </w:p>
        </w:tc>
        <w:tc>
          <w:tcPr>
            <w:tcW w:w="5492" w:type="dxa"/>
            <w:gridSpan w:val="2"/>
            <w:tcBorders>
              <w:left w:val="nil"/>
            </w:tcBorders>
          </w:tcPr>
          <w:p>
            <w:pPr>
              <w:pStyle w:val="TableParagraph"/>
              <w:spacing w:before="6"/>
              <w:ind w:left="381"/>
              <w:rPr>
                <w:i/>
                <w:sz w:val="17"/>
              </w:rPr>
            </w:pPr>
            <w:r>
              <w:rPr>
                <w:i/>
                <w:color w:val="010101"/>
                <w:w w:val="105"/>
                <w:sz w:val="17"/>
              </w:rPr>
              <w:t>KONU</w:t>
            </w:r>
          </w:p>
        </w:tc>
        <w:tc>
          <w:tcPr>
            <w:tcW w:w="1545" w:type="dxa"/>
          </w:tcPr>
          <w:p>
            <w:pPr>
              <w:pStyle w:val="TableParagraph"/>
              <w:spacing w:before="6"/>
              <w:ind w:left="104"/>
              <w:rPr>
                <w:i/>
                <w:sz w:val="17"/>
              </w:rPr>
            </w:pPr>
            <w:r>
              <w:rPr>
                <w:i/>
                <w:color w:val="010101"/>
                <w:w w:val="110"/>
                <w:sz w:val="17"/>
              </w:rPr>
              <w:t>ôGR. ÜYESİ</w:t>
            </w:r>
          </w:p>
        </w:tc>
      </w:tr>
      <w:tr>
        <w:trPr>
          <w:trHeight w:val="204" w:hRule="exact"/>
        </w:trPr>
        <w:tc>
          <w:tcPr>
            <w:tcW w:w="1190" w:type="dxa"/>
            <w:tcBorders>
              <w:bottom w:val="nil"/>
            </w:tcBorders>
          </w:tcPr>
          <w:p>
            <w:pPr>
              <w:pStyle w:val="TableParagraph"/>
              <w:spacing w:line="197" w:lineRule="exact"/>
              <w:ind w:left="98"/>
              <w:rPr>
                <w:rFonts w:ascii="Times New Roman"/>
                <w:sz w:val="19"/>
              </w:rPr>
            </w:pPr>
            <w:r>
              <w:rPr>
                <w:rFonts w:ascii="Times New Roman"/>
                <w:color w:val="010101"/>
                <w:w w:val="105"/>
                <w:sz w:val="19"/>
              </w:rPr>
              <w:t>08.30-10.20</w:t>
            </w:r>
          </w:p>
        </w:tc>
        <w:tc>
          <w:tcPr>
            <w:tcW w:w="989" w:type="dxa"/>
            <w:tcBorders>
              <w:bottom w:val="nil"/>
              <w:right w:val="nil"/>
            </w:tcBorders>
          </w:tcPr>
          <w:p>
            <w:pPr>
              <w:pStyle w:val="TableParagraph"/>
              <w:spacing w:line="199" w:lineRule="exact"/>
              <w:ind w:left="106"/>
              <w:rPr>
                <w:sz w:val="18"/>
              </w:rPr>
            </w:pPr>
            <w:r>
              <w:rPr>
                <w:color w:val="010101"/>
                <w:sz w:val="18"/>
              </w:rPr>
              <w:t>BIK</w:t>
            </w:r>
          </w:p>
        </w:tc>
        <w:tc>
          <w:tcPr>
            <w:tcW w:w="2707" w:type="dxa"/>
            <w:tcBorders>
              <w:left w:val="nil"/>
              <w:bottom w:val="nil"/>
              <w:right w:val="nil"/>
            </w:tcBorders>
          </w:tcPr>
          <w:p>
            <w:pPr>
              <w:pStyle w:val="TableParagraph"/>
              <w:spacing w:line="199" w:lineRule="exact"/>
              <w:ind w:left="380"/>
              <w:rPr>
                <w:sz w:val="18"/>
              </w:rPr>
            </w:pPr>
            <w:r>
              <w:rPr>
                <w:color w:val="010101"/>
                <w:sz w:val="18"/>
              </w:rPr>
              <w:t>Nükleik asitler</w:t>
            </w:r>
          </w:p>
        </w:tc>
        <w:tc>
          <w:tcPr>
            <w:tcW w:w="2786" w:type="dxa"/>
            <w:tcBorders>
              <w:left w:val="nil"/>
              <w:bottom w:val="nil"/>
            </w:tcBorders>
          </w:tcPr>
          <w:p>
            <w:pPr/>
          </w:p>
        </w:tc>
        <w:tc>
          <w:tcPr>
            <w:tcW w:w="1545" w:type="dxa"/>
            <w:tcBorders>
              <w:bottom w:val="nil"/>
            </w:tcBorders>
          </w:tcPr>
          <w:p>
            <w:pPr>
              <w:pStyle w:val="TableParagraph"/>
              <w:spacing w:line="199" w:lineRule="exact"/>
              <w:ind w:left="99"/>
              <w:rPr>
                <w:sz w:val="18"/>
              </w:rPr>
            </w:pPr>
            <w:r>
              <w:rPr>
                <w:color w:val="010101"/>
                <w:sz w:val="18"/>
              </w:rPr>
              <w:t>L Tamer Gümüş</w:t>
            </w:r>
          </w:p>
        </w:tc>
      </w:tr>
      <w:tr>
        <w:trPr>
          <w:trHeight w:val="311" w:hRule="exact"/>
        </w:trPr>
        <w:tc>
          <w:tcPr>
            <w:tcW w:w="1190" w:type="dxa"/>
            <w:tcBorders>
              <w:top w:val="nil"/>
              <w:bottom w:val="nil"/>
            </w:tcBorders>
          </w:tcPr>
          <w:p>
            <w:pPr>
              <w:pStyle w:val="TableParagraph"/>
              <w:spacing w:line="210" w:lineRule="exact"/>
              <w:ind w:left="97"/>
              <w:rPr>
                <w:rFonts w:ascii="Times New Roman"/>
                <w:sz w:val="19"/>
              </w:rPr>
            </w:pPr>
            <w:r>
              <w:rPr>
                <w:rFonts w:ascii="Times New Roman"/>
                <w:color w:val="010101"/>
                <w:w w:val="105"/>
                <w:sz w:val="19"/>
              </w:rPr>
              <w:t>10.30-12.20</w:t>
            </w:r>
          </w:p>
        </w:tc>
        <w:tc>
          <w:tcPr>
            <w:tcW w:w="989" w:type="dxa"/>
            <w:tcBorders>
              <w:top w:val="nil"/>
              <w:bottom w:val="nil"/>
              <w:right w:val="nil"/>
            </w:tcBorders>
          </w:tcPr>
          <w:p>
            <w:pPr>
              <w:pStyle w:val="TableParagraph"/>
              <w:ind w:left="106"/>
              <w:rPr>
                <w:sz w:val="18"/>
              </w:rPr>
            </w:pPr>
            <w:r>
              <w:rPr>
                <w:color w:val="010101"/>
                <w:sz w:val="18"/>
              </w:rPr>
              <w:t>TBİY</w:t>
            </w:r>
          </w:p>
        </w:tc>
        <w:tc>
          <w:tcPr>
            <w:tcW w:w="2707" w:type="dxa"/>
            <w:tcBorders>
              <w:top w:val="nil"/>
              <w:left w:val="nil"/>
              <w:bottom w:val="nil"/>
              <w:right w:val="nil"/>
            </w:tcBorders>
          </w:tcPr>
          <w:p>
            <w:pPr>
              <w:pStyle w:val="TableParagraph"/>
              <w:ind w:left="380"/>
              <w:rPr>
                <w:sz w:val="18"/>
              </w:rPr>
            </w:pPr>
            <w:r>
              <w:rPr>
                <w:color w:val="010101"/>
                <w:sz w:val="18"/>
              </w:rPr>
              <w:t>DNA onarım mekanizmaları</w:t>
            </w:r>
          </w:p>
        </w:tc>
        <w:tc>
          <w:tcPr>
            <w:tcW w:w="2786" w:type="dxa"/>
            <w:tcBorders>
              <w:top w:val="nil"/>
              <w:left w:val="nil"/>
              <w:bottom w:val="nil"/>
            </w:tcBorders>
          </w:tcPr>
          <w:p>
            <w:pPr/>
          </w:p>
        </w:tc>
        <w:tc>
          <w:tcPr>
            <w:tcW w:w="1545" w:type="dxa"/>
            <w:tcBorders>
              <w:top w:val="nil"/>
              <w:bottom w:val="nil"/>
            </w:tcBorders>
          </w:tcPr>
          <w:p>
            <w:pPr>
              <w:pStyle w:val="TableParagraph"/>
              <w:ind w:left="99"/>
              <w:rPr>
                <w:sz w:val="18"/>
              </w:rPr>
            </w:pPr>
            <w:r>
              <w:rPr>
                <w:color w:val="010101"/>
                <w:sz w:val="18"/>
              </w:rPr>
              <w:t>ME Erdal</w:t>
            </w:r>
          </w:p>
        </w:tc>
      </w:tr>
      <w:tr>
        <w:trPr>
          <w:trHeight w:val="526" w:hRule="exact"/>
        </w:trPr>
        <w:tc>
          <w:tcPr>
            <w:tcW w:w="1190" w:type="dxa"/>
            <w:tcBorders>
              <w:top w:val="nil"/>
            </w:tcBorders>
          </w:tcPr>
          <w:p>
            <w:pPr>
              <w:pStyle w:val="TableParagraph"/>
              <w:spacing w:line="210" w:lineRule="exact" w:before="93"/>
              <w:ind w:left="97"/>
              <w:rPr>
                <w:rFonts w:ascii="Times New Roman"/>
                <w:sz w:val="19"/>
              </w:rPr>
            </w:pPr>
            <w:r>
              <w:rPr>
                <w:rFonts w:ascii="Times New Roman"/>
                <w:color w:val="010101"/>
                <w:w w:val="105"/>
                <w:sz w:val="19"/>
              </w:rPr>
              <w:t>13.30-15.20</w:t>
            </w:r>
          </w:p>
          <w:p>
            <w:pPr>
              <w:pStyle w:val="TableParagraph"/>
              <w:spacing w:line="210" w:lineRule="exact"/>
              <w:ind w:left="97"/>
              <w:rPr>
                <w:rFonts w:ascii="Times New Roman"/>
                <w:sz w:val="19"/>
              </w:rPr>
            </w:pPr>
            <w:r>
              <w:rPr>
                <w:rFonts w:ascii="Times New Roman"/>
                <w:color w:val="010101"/>
                <w:w w:val="105"/>
                <w:sz w:val="19"/>
              </w:rPr>
              <w:t>15.30-17.20</w:t>
            </w:r>
          </w:p>
        </w:tc>
        <w:tc>
          <w:tcPr>
            <w:tcW w:w="989" w:type="dxa"/>
            <w:tcBorders>
              <w:top w:val="nil"/>
              <w:right w:val="nil"/>
            </w:tcBorders>
          </w:tcPr>
          <w:p>
            <w:pPr>
              <w:pStyle w:val="TableParagraph"/>
              <w:spacing w:line="247" w:lineRule="auto" w:before="116"/>
              <w:ind w:left="105" w:right="433"/>
              <w:rPr>
                <w:i/>
                <w:sz w:val="17"/>
              </w:rPr>
            </w:pPr>
            <w:r>
              <w:rPr>
                <w:i/>
                <w:color w:val="010101"/>
                <w:sz w:val="17"/>
              </w:rPr>
              <w:t>Y.DIL </w:t>
            </w:r>
            <w:r>
              <w:rPr>
                <w:i/>
                <w:color w:val="010101"/>
                <w:sz w:val="17"/>
              </w:rPr>
              <w:t>Y.DIL</w:t>
            </w:r>
          </w:p>
        </w:tc>
        <w:tc>
          <w:tcPr>
            <w:tcW w:w="2707" w:type="dxa"/>
            <w:tcBorders>
              <w:top w:val="nil"/>
              <w:left w:val="nil"/>
              <w:right w:val="nil"/>
            </w:tcBorders>
          </w:tcPr>
          <w:p>
            <w:pPr>
              <w:pStyle w:val="TableParagraph"/>
              <w:spacing w:line="247" w:lineRule="auto" w:before="111"/>
              <w:ind w:left="382" w:right="23"/>
              <w:rPr>
                <w:i/>
                <w:sz w:val="17"/>
              </w:rPr>
            </w:pPr>
            <w:r>
              <w:rPr>
                <w:i/>
                <w:color w:val="010101"/>
                <w:w w:val="105"/>
                <w:sz w:val="17"/>
              </w:rPr>
              <w:t>The Genetic Basis of Human </w:t>
            </w:r>
            <w:r>
              <w:rPr>
                <w:i/>
                <w:color w:val="010101"/>
                <w:w w:val="105"/>
                <w:sz w:val="17"/>
              </w:rPr>
              <w:t>The Genetic Basis of Human</w:t>
            </w:r>
          </w:p>
        </w:tc>
        <w:tc>
          <w:tcPr>
            <w:tcW w:w="2786" w:type="dxa"/>
            <w:tcBorders>
              <w:top w:val="nil"/>
              <w:left w:val="nil"/>
            </w:tcBorders>
          </w:tcPr>
          <w:p>
            <w:pPr>
              <w:pStyle w:val="TableParagraph"/>
              <w:spacing w:line="247" w:lineRule="auto" w:before="111"/>
              <w:ind w:left="26" w:right="1111"/>
              <w:rPr>
                <w:i/>
                <w:sz w:val="17"/>
              </w:rPr>
            </w:pPr>
            <w:r>
              <w:rPr>
                <w:i/>
                <w:color w:val="010101"/>
                <w:w w:val="105"/>
                <w:sz w:val="17"/>
              </w:rPr>
              <w:t>Disease (Grup A+B) </w:t>
            </w:r>
            <w:r>
              <w:rPr>
                <w:i/>
                <w:color w:val="010101"/>
                <w:w w:val="105"/>
                <w:sz w:val="17"/>
              </w:rPr>
              <w:t>Disease (Grup C+D)</w:t>
            </w:r>
          </w:p>
        </w:tc>
        <w:tc>
          <w:tcPr>
            <w:tcW w:w="1545" w:type="dxa"/>
            <w:tcBorders>
              <w:top w:val="nil"/>
            </w:tcBorders>
          </w:tcPr>
          <w:p>
            <w:pPr>
              <w:pStyle w:val="TableParagraph"/>
              <w:spacing w:before="116"/>
              <w:ind w:left="100" w:right="530"/>
              <w:rPr>
                <w:i/>
                <w:sz w:val="17"/>
              </w:rPr>
            </w:pPr>
            <w:r>
              <w:rPr>
                <w:i/>
                <w:color w:val="010101"/>
                <w:w w:val="110"/>
                <w:sz w:val="17"/>
              </w:rPr>
              <w:t>NÇAktekin </w:t>
            </w:r>
            <w:r>
              <w:rPr>
                <w:i/>
                <w:color w:val="010101"/>
                <w:w w:val="110"/>
                <w:sz w:val="17"/>
              </w:rPr>
              <w:t>NÇAktekin</w:t>
            </w:r>
          </w:p>
        </w:tc>
      </w:tr>
    </w:tbl>
    <w:p>
      <w:pPr>
        <w:pStyle w:val="BodyText"/>
        <w:rPr>
          <w:b/>
          <w:sz w:val="18"/>
        </w:rPr>
      </w:pPr>
    </w:p>
    <w:p>
      <w:pPr>
        <w:pStyle w:val="BodyText"/>
        <w:rPr>
          <w:b/>
          <w:sz w:val="18"/>
        </w:rPr>
      </w:pPr>
    </w:p>
    <w:p>
      <w:pPr>
        <w:pStyle w:val="ListParagraph"/>
        <w:numPr>
          <w:ilvl w:val="1"/>
          <w:numId w:val="82"/>
        </w:numPr>
        <w:tabs>
          <w:tab w:pos="552" w:val="left" w:leader="none"/>
        </w:tabs>
        <w:spacing w:line="240" w:lineRule="auto" w:before="0" w:after="0"/>
        <w:ind w:left="551" w:right="0" w:hanging="256"/>
        <w:jc w:val="left"/>
        <w:rPr>
          <w:b/>
          <w:sz w:val="17"/>
        </w:rPr>
      </w:pPr>
      <w:r>
        <w:rPr>
          <w:b/>
          <w:color w:val="010101"/>
          <w:w w:val="105"/>
          <w:sz w:val="17"/>
        </w:rPr>
        <w:t>KASIM 2012</w:t>
      </w:r>
      <w:r>
        <w:rPr>
          <w:b/>
          <w:color w:val="010101"/>
          <w:spacing w:val="11"/>
          <w:w w:val="105"/>
          <w:sz w:val="17"/>
        </w:rPr>
        <w:t> </w:t>
      </w:r>
      <w:r>
        <w:rPr>
          <w:b/>
          <w:color w:val="010101"/>
          <w:w w:val="105"/>
          <w:sz w:val="17"/>
        </w:rPr>
        <w:t>ÇARŞAMBA</w:t>
      </w:r>
    </w:p>
    <w:p>
      <w:pPr>
        <w:pStyle w:val="BodyText"/>
        <w:spacing w:before="7"/>
        <w:rPr>
          <w:b/>
          <w:sz w:val="5"/>
        </w:rPr>
      </w:pPr>
    </w:p>
    <w:tbl>
      <w:tblPr>
        <w:tblW w:w="0" w:type="auto"/>
        <w:jc w:val="left"/>
        <w:tblInd w:w="182"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90"/>
        <w:gridCol w:w="1137"/>
        <w:gridCol w:w="778"/>
        <w:gridCol w:w="555"/>
        <w:gridCol w:w="1700"/>
        <w:gridCol w:w="2313"/>
        <w:gridCol w:w="1545"/>
      </w:tblGrid>
      <w:tr>
        <w:trPr>
          <w:trHeight w:val="216" w:hRule="exact"/>
        </w:trPr>
        <w:tc>
          <w:tcPr>
            <w:tcW w:w="1190" w:type="dxa"/>
            <w:tcBorders>
              <w:top w:val="single" w:sz="5" w:space="0" w:color="000000"/>
              <w:left w:val="single" w:sz="5" w:space="0" w:color="000000"/>
              <w:bottom w:val="single" w:sz="5" w:space="0" w:color="000000"/>
              <w:right w:val="single" w:sz="5" w:space="0" w:color="000000"/>
            </w:tcBorders>
          </w:tcPr>
          <w:p>
            <w:pPr>
              <w:pStyle w:val="TableParagraph"/>
              <w:spacing w:line="201" w:lineRule="exact"/>
              <w:ind w:left="103"/>
              <w:rPr>
                <w:b/>
                <w:i/>
                <w:sz w:val="19"/>
              </w:rPr>
            </w:pPr>
            <w:r>
              <w:rPr>
                <w:b/>
                <w:i/>
                <w:color w:val="010101"/>
                <w:sz w:val="19"/>
              </w:rPr>
              <w:t>SAAT</w:t>
            </w:r>
          </w:p>
        </w:tc>
        <w:tc>
          <w:tcPr>
            <w:tcW w:w="1137" w:type="dxa"/>
            <w:tcBorders>
              <w:top w:val="single" w:sz="5" w:space="0" w:color="000000"/>
              <w:left w:val="single" w:sz="5" w:space="0" w:color="000000"/>
              <w:bottom w:val="single" w:sz="5" w:space="0" w:color="000000"/>
            </w:tcBorders>
          </w:tcPr>
          <w:p>
            <w:pPr>
              <w:pStyle w:val="TableParagraph"/>
              <w:spacing w:before="1"/>
              <w:ind w:left="107"/>
              <w:rPr>
                <w:i/>
                <w:sz w:val="17"/>
              </w:rPr>
            </w:pPr>
            <w:r>
              <w:rPr>
                <w:i/>
                <w:color w:val="010101"/>
                <w:w w:val="105"/>
                <w:sz w:val="17"/>
              </w:rPr>
              <w:t>DERS</w:t>
            </w:r>
          </w:p>
        </w:tc>
        <w:tc>
          <w:tcPr>
            <w:tcW w:w="5345" w:type="dxa"/>
            <w:gridSpan w:val="4"/>
            <w:tcBorders>
              <w:top w:val="single" w:sz="5" w:space="0" w:color="000000"/>
              <w:bottom w:val="single" w:sz="5" w:space="0" w:color="000000"/>
              <w:right w:val="single" w:sz="5" w:space="0" w:color="000000"/>
            </w:tcBorders>
          </w:tcPr>
          <w:p>
            <w:pPr>
              <w:pStyle w:val="TableParagraph"/>
              <w:spacing w:before="1"/>
              <w:ind w:left="234"/>
              <w:rPr>
                <w:i/>
                <w:sz w:val="17"/>
              </w:rPr>
            </w:pPr>
            <w:r>
              <w:rPr>
                <w:i/>
                <w:color w:val="010101"/>
                <w:w w:val="105"/>
                <w:sz w:val="17"/>
              </w:rPr>
              <w:t>KONU</w:t>
            </w:r>
          </w:p>
        </w:tc>
        <w:tc>
          <w:tcPr>
            <w:tcW w:w="1545" w:type="dxa"/>
            <w:tcBorders>
              <w:top w:val="single" w:sz="5" w:space="0" w:color="000000"/>
              <w:left w:val="single" w:sz="5" w:space="0" w:color="000000"/>
              <w:bottom w:val="single" w:sz="5" w:space="0" w:color="000000"/>
              <w:right w:val="single" w:sz="5" w:space="0" w:color="000000"/>
            </w:tcBorders>
          </w:tcPr>
          <w:p>
            <w:pPr>
              <w:pStyle w:val="TableParagraph"/>
              <w:spacing w:before="1"/>
              <w:ind w:left="102"/>
              <w:rPr>
                <w:i/>
                <w:sz w:val="17"/>
              </w:rPr>
            </w:pPr>
            <w:r>
              <w:rPr>
                <w:i/>
                <w:color w:val="010101"/>
                <w:sz w:val="17"/>
              </w:rPr>
              <w:t>OGR. UYESJ</w:t>
            </w:r>
          </w:p>
        </w:tc>
      </w:tr>
      <w:tr>
        <w:trPr>
          <w:trHeight w:val="207" w:hRule="exact"/>
        </w:trPr>
        <w:tc>
          <w:tcPr>
            <w:tcW w:w="1190" w:type="dxa"/>
            <w:tcBorders>
              <w:top w:val="single" w:sz="5" w:space="0" w:color="000000"/>
              <w:left w:val="single" w:sz="5" w:space="0" w:color="000000"/>
              <w:right w:val="single" w:sz="5" w:space="0" w:color="000000"/>
            </w:tcBorders>
          </w:tcPr>
          <w:p>
            <w:pPr>
              <w:pStyle w:val="TableParagraph"/>
              <w:spacing w:line="202" w:lineRule="exact"/>
              <w:ind w:left="98"/>
              <w:rPr>
                <w:rFonts w:ascii="Times New Roman"/>
                <w:sz w:val="19"/>
              </w:rPr>
            </w:pPr>
            <w:r>
              <w:rPr>
                <w:rFonts w:ascii="Times New Roman"/>
                <w:color w:val="010101"/>
                <w:w w:val="105"/>
                <w:sz w:val="19"/>
              </w:rPr>
              <w:t>08.30-10.20</w:t>
            </w:r>
          </w:p>
        </w:tc>
        <w:tc>
          <w:tcPr>
            <w:tcW w:w="1137" w:type="dxa"/>
            <w:tcBorders>
              <w:top w:val="single" w:sz="5" w:space="0" w:color="000000"/>
              <w:left w:val="single" w:sz="5" w:space="0" w:color="000000"/>
            </w:tcBorders>
          </w:tcPr>
          <w:p>
            <w:pPr>
              <w:pStyle w:val="TableParagraph"/>
              <w:spacing w:line="206" w:lineRule="exact"/>
              <w:ind w:left="107"/>
              <w:rPr>
                <w:b/>
                <w:i/>
                <w:sz w:val="19"/>
              </w:rPr>
            </w:pPr>
            <w:r>
              <w:rPr>
                <w:b/>
                <w:i/>
                <w:color w:val="010101"/>
                <w:sz w:val="19"/>
              </w:rPr>
              <w:t>BISTLAB</w:t>
            </w:r>
          </w:p>
        </w:tc>
        <w:tc>
          <w:tcPr>
            <w:tcW w:w="778" w:type="dxa"/>
            <w:tcBorders>
              <w:top w:val="single" w:sz="5" w:space="0" w:color="000000"/>
            </w:tcBorders>
          </w:tcPr>
          <w:p>
            <w:pPr>
              <w:pStyle w:val="TableParagraph"/>
              <w:spacing w:before="1"/>
              <w:ind w:right="25"/>
              <w:jc w:val="right"/>
              <w:rPr>
                <w:i/>
                <w:sz w:val="17"/>
              </w:rPr>
            </w:pPr>
            <w:r>
              <w:rPr>
                <w:i/>
                <w:color w:val="010101"/>
                <w:sz w:val="17"/>
              </w:rPr>
              <w:t>Kanıta</w:t>
            </w:r>
          </w:p>
        </w:tc>
        <w:tc>
          <w:tcPr>
            <w:tcW w:w="555" w:type="dxa"/>
            <w:tcBorders>
              <w:top w:val="single" w:sz="5" w:space="0" w:color="000000"/>
            </w:tcBorders>
          </w:tcPr>
          <w:p>
            <w:pPr>
              <w:pStyle w:val="TableParagraph"/>
              <w:spacing w:before="1"/>
              <w:ind w:right="28"/>
              <w:jc w:val="right"/>
              <w:rPr>
                <w:i/>
                <w:sz w:val="17"/>
              </w:rPr>
            </w:pPr>
            <w:r>
              <w:rPr>
                <w:i/>
                <w:color w:val="010101"/>
                <w:sz w:val="17"/>
              </w:rPr>
              <w:t>Dayalı</w:t>
            </w:r>
          </w:p>
        </w:tc>
        <w:tc>
          <w:tcPr>
            <w:tcW w:w="1700" w:type="dxa"/>
            <w:tcBorders>
              <w:top w:val="single" w:sz="5" w:space="0" w:color="000000"/>
            </w:tcBorders>
          </w:tcPr>
          <w:p>
            <w:pPr>
              <w:pStyle w:val="TableParagraph"/>
              <w:spacing w:before="1"/>
              <w:ind w:left="8" w:right="5"/>
              <w:jc w:val="center"/>
              <w:rPr>
                <w:i/>
                <w:sz w:val="17"/>
              </w:rPr>
            </w:pPr>
            <w:r>
              <w:rPr>
                <w:i/>
                <w:color w:val="010101"/>
                <w:w w:val="105"/>
                <w:sz w:val="17"/>
              </w:rPr>
              <w:t>Tıp: Veri Güvenilirliği</w:t>
            </w:r>
          </w:p>
        </w:tc>
        <w:tc>
          <w:tcPr>
            <w:tcW w:w="2313" w:type="dxa"/>
            <w:tcBorders>
              <w:top w:val="single" w:sz="5" w:space="0" w:color="000000"/>
              <w:right w:val="single" w:sz="5" w:space="0" w:color="000000"/>
            </w:tcBorders>
          </w:tcPr>
          <w:p>
            <w:pPr>
              <w:pStyle w:val="TableParagraph"/>
              <w:spacing w:before="1"/>
              <w:ind w:left="32"/>
              <w:rPr>
                <w:i/>
                <w:sz w:val="17"/>
              </w:rPr>
            </w:pPr>
            <w:r>
              <w:rPr>
                <w:i/>
                <w:color w:val="010101"/>
                <w:w w:val="105"/>
                <w:sz w:val="17"/>
              </w:rPr>
              <w:t>(Grup A)</w:t>
            </w:r>
          </w:p>
        </w:tc>
        <w:tc>
          <w:tcPr>
            <w:tcW w:w="1545" w:type="dxa"/>
            <w:tcBorders>
              <w:top w:val="single" w:sz="5" w:space="0" w:color="000000"/>
              <w:left w:val="single" w:sz="5" w:space="0" w:color="000000"/>
              <w:right w:val="single" w:sz="5" w:space="0" w:color="000000"/>
            </w:tcBorders>
          </w:tcPr>
          <w:p>
            <w:pPr>
              <w:pStyle w:val="TableParagraph"/>
              <w:spacing w:before="6"/>
              <w:ind w:left="101"/>
              <w:rPr>
                <w:i/>
                <w:sz w:val="17"/>
              </w:rPr>
            </w:pPr>
            <w:r>
              <w:rPr>
                <w:i/>
                <w:color w:val="010101"/>
                <w:w w:val="105"/>
                <w:sz w:val="17"/>
              </w:rPr>
              <w:t>A Kanık</w:t>
            </w:r>
          </w:p>
        </w:tc>
      </w:tr>
      <w:tr>
        <w:trPr>
          <w:trHeight w:val="308" w:hRule="exact"/>
        </w:trPr>
        <w:tc>
          <w:tcPr>
            <w:tcW w:w="1190" w:type="dxa"/>
            <w:tcBorders>
              <w:left w:val="single" w:sz="5" w:space="0" w:color="000000"/>
              <w:right w:val="single" w:sz="5" w:space="0" w:color="000000"/>
            </w:tcBorders>
          </w:tcPr>
          <w:p>
            <w:pPr>
              <w:pStyle w:val="TableParagraph"/>
              <w:spacing w:line="208" w:lineRule="exact"/>
              <w:ind w:left="97"/>
              <w:rPr>
                <w:rFonts w:ascii="Times New Roman"/>
                <w:sz w:val="19"/>
              </w:rPr>
            </w:pPr>
            <w:r>
              <w:rPr>
                <w:rFonts w:ascii="Times New Roman"/>
                <w:color w:val="010101"/>
                <w:w w:val="105"/>
                <w:sz w:val="19"/>
              </w:rPr>
              <w:t>10.30-12.20</w:t>
            </w:r>
          </w:p>
        </w:tc>
        <w:tc>
          <w:tcPr>
            <w:tcW w:w="1137" w:type="dxa"/>
            <w:tcBorders>
              <w:left w:val="single" w:sz="5" w:space="0" w:color="000000"/>
            </w:tcBorders>
          </w:tcPr>
          <w:p>
            <w:pPr>
              <w:pStyle w:val="TableParagraph"/>
              <w:spacing w:line="211" w:lineRule="exact"/>
              <w:ind w:left="107"/>
              <w:rPr>
                <w:b/>
                <w:i/>
                <w:sz w:val="19"/>
              </w:rPr>
            </w:pPr>
            <w:r>
              <w:rPr>
                <w:b/>
                <w:i/>
                <w:color w:val="010101"/>
                <w:w w:val="90"/>
                <w:sz w:val="19"/>
              </w:rPr>
              <w:t>BIST LAB</w:t>
            </w:r>
          </w:p>
        </w:tc>
        <w:tc>
          <w:tcPr>
            <w:tcW w:w="778" w:type="dxa"/>
          </w:tcPr>
          <w:p>
            <w:pPr>
              <w:pStyle w:val="TableParagraph"/>
              <w:spacing w:before="7"/>
              <w:ind w:right="25"/>
              <w:jc w:val="right"/>
              <w:rPr>
                <w:i/>
                <w:sz w:val="17"/>
              </w:rPr>
            </w:pPr>
            <w:r>
              <w:rPr>
                <w:i/>
                <w:color w:val="010101"/>
                <w:sz w:val="17"/>
              </w:rPr>
              <w:t>Kanıta</w:t>
            </w:r>
          </w:p>
        </w:tc>
        <w:tc>
          <w:tcPr>
            <w:tcW w:w="555" w:type="dxa"/>
          </w:tcPr>
          <w:p>
            <w:pPr>
              <w:pStyle w:val="TableParagraph"/>
              <w:spacing w:before="7"/>
              <w:ind w:right="28"/>
              <w:jc w:val="right"/>
              <w:rPr>
                <w:i/>
                <w:sz w:val="17"/>
              </w:rPr>
            </w:pPr>
            <w:r>
              <w:rPr>
                <w:i/>
                <w:color w:val="010101"/>
                <w:sz w:val="17"/>
              </w:rPr>
              <w:t>Dayalı</w:t>
            </w:r>
          </w:p>
        </w:tc>
        <w:tc>
          <w:tcPr>
            <w:tcW w:w="1700" w:type="dxa"/>
          </w:tcPr>
          <w:p>
            <w:pPr>
              <w:pStyle w:val="TableParagraph"/>
              <w:spacing w:before="7"/>
              <w:ind w:left="8" w:right="5"/>
              <w:jc w:val="center"/>
              <w:rPr>
                <w:i/>
                <w:sz w:val="17"/>
              </w:rPr>
            </w:pPr>
            <w:r>
              <w:rPr>
                <w:i/>
                <w:color w:val="010101"/>
                <w:w w:val="105"/>
                <w:sz w:val="17"/>
              </w:rPr>
              <w:t>Tıp: Veri Güvenilirliği</w:t>
            </w:r>
          </w:p>
        </w:tc>
        <w:tc>
          <w:tcPr>
            <w:tcW w:w="2313" w:type="dxa"/>
            <w:tcBorders>
              <w:right w:val="single" w:sz="5" w:space="0" w:color="000000"/>
            </w:tcBorders>
          </w:tcPr>
          <w:p>
            <w:pPr>
              <w:pStyle w:val="TableParagraph"/>
              <w:spacing w:line="207" w:lineRule="exact"/>
              <w:ind w:left="32"/>
              <w:rPr>
                <w:b/>
                <w:i/>
                <w:sz w:val="19"/>
              </w:rPr>
            </w:pPr>
            <w:r>
              <w:rPr>
                <w:i/>
                <w:color w:val="010101"/>
                <w:w w:val="105"/>
                <w:sz w:val="17"/>
              </w:rPr>
              <w:t>(Grup </w:t>
            </w:r>
            <w:r>
              <w:rPr>
                <w:b/>
                <w:i/>
                <w:color w:val="010101"/>
                <w:w w:val="105"/>
                <w:sz w:val="19"/>
              </w:rPr>
              <w:t>8)</w:t>
            </w:r>
          </w:p>
        </w:tc>
        <w:tc>
          <w:tcPr>
            <w:tcW w:w="1545" w:type="dxa"/>
            <w:tcBorders>
              <w:left w:val="single" w:sz="5" w:space="0" w:color="000000"/>
              <w:right w:val="single" w:sz="5" w:space="0" w:color="000000"/>
            </w:tcBorders>
          </w:tcPr>
          <w:p>
            <w:pPr>
              <w:pStyle w:val="TableParagraph"/>
              <w:spacing w:before="2"/>
              <w:ind w:left="100"/>
              <w:rPr>
                <w:i/>
                <w:sz w:val="17"/>
              </w:rPr>
            </w:pPr>
            <w:r>
              <w:rPr>
                <w:b/>
                <w:i/>
                <w:color w:val="010101"/>
                <w:w w:val="105"/>
                <w:sz w:val="18"/>
              </w:rPr>
              <w:t>A </w:t>
            </w:r>
            <w:r>
              <w:rPr>
                <w:i/>
                <w:color w:val="010101"/>
                <w:w w:val="105"/>
                <w:sz w:val="17"/>
              </w:rPr>
              <w:t>Kanık</w:t>
            </w:r>
          </w:p>
        </w:tc>
      </w:tr>
      <w:tr>
        <w:trPr>
          <w:trHeight w:val="306" w:hRule="exact"/>
        </w:trPr>
        <w:tc>
          <w:tcPr>
            <w:tcW w:w="1190" w:type="dxa"/>
            <w:tcBorders>
              <w:left w:val="single" w:sz="5" w:space="0" w:color="000000"/>
              <w:right w:val="single" w:sz="5" w:space="0" w:color="000000"/>
            </w:tcBorders>
          </w:tcPr>
          <w:p>
            <w:pPr>
              <w:pStyle w:val="TableParagraph"/>
              <w:spacing w:before="88"/>
              <w:ind w:left="97"/>
              <w:rPr>
                <w:rFonts w:ascii="Times New Roman"/>
                <w:sz w:val="19"/>
              </w:rPr>
            </w:pPr>
            <w:r>
              <w:rPr>
                <w:rFonts w:ascii="Times New Roman"/>
                <w:color w:val="010101"/>
                <w:w w:val="105"/>
                <w:sz w:val="19"/>
              </w:rPr>
              <w:t>13.30-15.20</w:t>
            </w:r>
          </w:p>
        </w:tc>
        <w:tc>
          <w:tcPr>
            <w:tcW w:w="1137" w:type="dxa"/>
            <w:tcBorders>
              <w:left w:val="single" w:sz="5" w:space="0" w:color="000000"/>
            </w:tcBorders>
          </w:tcPr>
          <w:p>
            <w:pPr>
              <w:pStyle w:val="TableParagraph"/>
              <w:spacing w:before="111"/>
              <w:ind w:left="107"/>
              <w:rPr>
                <w:i/>
                <w:sz w:val="17"/>
              </w:rPr>
            </w:pPr>
            <w:r>
              <w:rPr>
                <w:i/>
                <w:color w:val="010101"/>
                <w:w w:val="110"/>
                <w:sz w:val="17"/>
              </w:rPr>
              <w:t>BİSTLAB</w:t>
            </w:r>
          </w:p>
        </w:tc>
        <w:tc>
          <w:tcPr>
            <w:tcW w:w="778" w:type="dxa"/>
          </w:tcPr>
          <w:p>
            <w:pPr>
              <w:pStyle w:val="TableParagraph"/>
              <w:spacing w:before="111"/>
              <w:ind w:right="25"/>
              <w:jc w:val="right"/>
              <w:rPr>
                <w:i/>
                <w:sz w:val="17"/>
              </w:rPr>
            </w:pPr>
            <w:r>
              <w:rPr>
                <w:i/>
                <w:color w:val="010101"/>
                <w:sz w:val="17"/>
              </w:rPr>
              <w:t>Kanıta</w:t>
            </w:r>
          </w:p>
        </w:tc>
        <w:tc>
          <w:tcPr>
            <w:tcW w:w="555" w:type="dxa"/>
          </w:tcPr>
          <w:p>
            <w:pPr>
              <w:pStyle w:val="TableParagraph"/>
              <w:spacing w:before="111"/>
              <w:ind w:right="28"/>
              <w:jc w:val="right"/>
              <w:rPr>
                <w:i/>
                <w:sz w:val="17"/>
              </w:rPr>
            </w:pPr>
            <w:r>
              <w:rPr>
                <w:i/>
                <w:color w:val="010101"/>
                <w:sz w:val="17"/>
              </w:rPr>
              <w:t>Dayalı</w:t>
            </w:r>
          </w:p>
        </w:tc>
        <w:tc>
          <w:tcPr>
            <w:tcW w:w="1700" w:type="dxa"/>
          </w:tcPr>
          <w:p>
            <w:pPr>
              <w:pStyle w:val="TableParagraph"/>
              <w:spacing w:before="111"/>
              <w:ind w:left="8" w:right="5"/>
              <w:jc w:val="center"/>
              <w:rPr>
                <w:i/>
                <w:sz w:val="17"/>
              </w:rPr>
            </w:pPr>
            <w:r>
              <w:rPr>
                <w:i/>
                <w:color w:val="010101"/>
                <w:w w:val="105"/>
                <w:sz w:val="17"/>
              </w:rPr>
              <w:t>Tıp: Veri Güvenilirliği</w:t>
            </w:r>
          </w:p>
        </w:tc>
        <w:tc>
          <w:tcPr>
            <w:tcW w:w="2313" w:type="dxa"/>
            <w:tcBorders>
              <w:right w:val="single" w:sz="5" w:space="0" w:color="000000"/>
            </w:tcBorders>
          </w:tcPr>
          <w:p>
            <w:pPr>
              <w:pStyle w:val="TableParagraph"/>
              <w:spacing w:before="111"/>
              <w:ind w:left="27"/>
              <w:rPr>
                <w:i/>
                <w:sz w:val="17"/>
              </w:rPr>
            </w:pPr>
            <w:r>
              <w:rPr>
                <w:i/>
                <w:color w:val="010101"/>
                <w:w w:val="110"/>
                <w:sz w:val="17"/>
              </w:rPr>
              <w:t>(Grup C)</w:t>
            </w:r>
          </w:p>
        </w:tc>
        <w:tc>
          <w:tcPr>
            <w:tcW w:w="1545" w:type="dxa"/>
            <w:tcBorders>
              <w:left w:val="single" w:sz="5" w:space="0" w:color="000000"/>
              <w:right w:val="single" w:sz="5" w:space="0" w:color="000000"/>
            </w:tcBorders>
          </w:tcPr>
          <w:p>
            <w:pPr>
              <w:pStyle w:val="TableParagraph"/>
              <w:spacing w:before="111"/>
              <w:ind w:left="97"/>
              <w:rPr>
                <w:i/>
                <w:sz w:val="17"/>
              </w:rPr>
            </w:pPr>
            <w:r>
              <w:rPr>
                <w:i/>
                <w:color w:val="010101"/>
                <w:w w:val="105"/>
                <w:sz w:val="17"/>
              </w:rPr>
              <w:t>A Kanık</w:t>
            </w:r>
          </w:p>
        </w:tc>
      </w:tr>
      <w:tr>
        <w:trPr>
          <w:trHeight w:val="225" w:hRule="exact"/>
        </w:trPr>
        <w:tc>
          <w:tcPr>
            <w:tcW w:w="1190" w:type="dxa"/>
            <w:tcBorders>
              <w:left w:val="single" w:sz="5" w:space="0" w:color="000000"/>
              <w:bottom w:val="single" w:sz="5" w:space="0" w:color="000000"/>
              <w:right w:val="single" w:sz="5" w:space="0" w:color="000000"/>
            </w:tcBorders>
          </w:tcPr>
          <w:p>
            <w:pPr>
              <w:pStyle w:val="TableParagraph"/>
              <w:spacing w:line="208" w:lineRule="exact"/>
              <w:ind w:left="97"/>
              <w:rPr>
                <w:rFonts w:ascii="Times New Roman"/>
                <w:sz w:val="19"/>
              </w:rPr>
            </w:pPr>
            <w:r>
              <w:rPr>
                <w:rFonts w:ascii="Times New Roman"/>
                <w:color w:val="010101"/>
                <w:w w:val="105"/>
                <w:sz w:val="19"/>
              </w:rPr>
              <w:t>15.30-17.20</w:t>
            </w:r>
          </w:p>
        </w:tc>
        <w:tc>
          <w:tcPr>
            <w:tcW w:w="1137" w:type="dxa"/>
            <w:tcBorders>
              <w:left w:val="single" w:sz="5" w:space="0" w:color="000000"/>
              <w:bottom w:val="single" w:sz="5" w:space="0" w:color="000000"/>
            </w:tcBorders>
          </w:tcPr>
          <w:p>
            <w:pPr>
              <w:pStyle w:val="TableParagraph"/>
              <w:spacing w:before="11"/>
              <w:ind w:left="107"/>
              <w:rPr>
                <w:i/>
                <w:sz w:val="17"/>
              </w:rPr>
            </w:pPr>
            <w:r>
              <w:rPr>
                <w:i/>
                <w:color w:val="010101"/>
                <w:w w:val="110"/>
                <w:sz w:val="17"/>
              </w:rPr>
              <w:t>BİSTLAB</w:t>
            </w:r>
          </w:p>
        </w:tc>
        <w:tc>
          <w:tcPr>
            <w:tcW w:w="778" w:type="dxa"/>
            <w:tcBorders>
              <w:bottom w:val="single" w:sz="5" w:space="0" w:color="000000"/>
            </w:tcBorders>
          </w:tcPr>
          <w:p>
            <w:pPr>
              <w:pStyle w:val="TableParagraph"/>
              <w:spacing w:before="11"/>
              <w:ind w:right="25"/>
              <w:jc w:val="right"/>
              <w:rPr>
                <w:i/>
                <w:sz w:val="17"/>
              </w:rPr>
            </w:pPr>
            <w:r>
              <w:rPr>
                <w:i/>
                <w:color w:val="010101"/>
                <w:sz w:val="17"/>
              </w:rPr>
              <w:t>Kanıta</w:t>
            </w:r>
          </w:p>
        </w:tc>
        <w:tc>
          <w:tcPr>
            <w:tcW w:w="555" w:type="dxa"/>
            <w:tcBorders>
              <w:bottom w:val="single" w:sz="5" w:space="0" w:color="000000"/>
            </w:tcBorders>
          </w:tcPr>
          <w:p>
            <w:pPr>
              <w:pStyle w:val="TableParagraph"/>
              <w:spacing w:before="11"/>
              <w:ind w:right="28"/>
              <w:jc w:val="right"/>
              <w:rPr>
                <w:i/>
                <w:sz w:val="17"/>
              </w:rPr>
            </w:pPr>
            <w:r>
              <w:rPr>
                <w:i/>
                <w:color w:val="010101"/>
                <w:sz w:val="17"/>
              </w:rPr>
              <w:t>Dayalı</w:t>
            </w:r>
          </w:p>
        </w:tc>
        <w:tc>
          <w:tcPr>
            <w:tcW w:w="1700" w:type="dxa"/>
            <w:tcBorders>
              <w:bottom w:val="single" w:sz="5" w:space="0" w:color="000000"/>
            </w:tcBorders>
          </w:tcPr>
          <w:p>
            <w:pPr>
              <w:pStyle w:val="TableParagraph"/>
              <w:spacing w:before="11"/>
              <w:ind w:left="8" w:right="5"/>
              <w:jc w:val="center"/>
              <w:rPr>
                <w:i/>
                <w:sz w:val="17"/>
              </w:rPr>
            </w:pPr>
            <w:r>
              <w:rPr>
                <w:i/>
                <w:color w:val="010101"/>
                <w:w w:val="105"/>
                <w:sz w:val="17"/>
              </w:rPr>
              <w:t>Tıp: Veri Güvenilirliği</w:t>
            </w:r>
          </w:p>
        </w:tc>
        <w:tc>
          <w:tcPr>
            <w:tcW w:w="2313" w:type="dxa"/>
            <w:tcBorders>
              <w:bottom w:val="single" w:sz="5" w:space="0" w:color="000000"/>
              <w:right w:val="single" w:sz="5" w:space="0" w:color="000000"/>
            </w:tcBorders>
          </w:tcPr>
          <w:p>
            <w:pPr>
              <w:pStyle w:val="TableParagraph"/>
              <w:spacing w:before="11"/>
              <w:ind w:left="27"/>
              <w:rPr>
                <w:i/>
                <w:sz w:val="17"/>
              </w:rPr>
            </w:pPr>
            <w:r>
              <w:rPr>
                <w:i/>
                <w:color w:val="010101"/>
                <w:w w:val="110"/>
                <w:sz w:val="17"/>
              </w:rPr>
              <w:t>(Grup D)</w:t>
            </w:r>
          </w:p>
        </w:tc>
        <w:tc>
          <w:tcPr>
            <w:tcW w:w="1545" w:type="dxa"/>
            <w:tcBorders>
              <w:left w:val="single" w:sz="5" w:space="0" w:color="000000"/>
              <w:bottom w:val="single" w:sz="5" w:space="0" w:color="000000"/>
              <w:right w:val="single" w:sz="5" w:space="0" w:color="000000"/>
            </w:tcBorders>
          </w:tcPr>
          <w:p>
            <w:pPr>
              <w:pStyle w:val="TableParagraph"/>
              <w:spacing w:before="11"/>
              <w:ind w:left="97"/>
              <w:rPr>
                <w:i/>
                <w:sz w:val="17"/>
              </w:rPr>
            </w:pPr>
            <w:r>
              <w:rPr>
                <w:i/>
                <w:color w:val="010101"/>
                <w:w w:val="105"/>
                <w:sz w:val="17"/>
              </w:rPr>
              <w:t>A Kanık</w:t>
            </w:r>
          </w:p>
        </w:tc>
      </w:tr>
    </w:tbl>
    <w:p>
      <w:pPr>
        <w:pStyle w:val="BodyText"/>
        <w:rPr>
          <w:b/>
          <w:sz w:val="18"/>
        </w:rPr>
      </w:pPr>
    </w:p>
    <w:p>
      <w:pPr>
        <w:pStyle w:val="BodyText"/>
        <w:rPr>
          <w:b/>
          <w:sz w:val="18"/>
        </w:rPr>
      </w:pPr>
    </w:p>
    <w:p>
      <w:pPr>
        <w:pStyle w:val="ListParagraph"/>
        <w:numPr>
          <w:ilvl w:val="1"/>
          <w:numId w:val="82"/>
        </w:numPr>
        <w:tabs>
          <w:tab w:pos="547" w:val="left" w:leader="none"/>
        </w:tabs>
        <w:spacing w:line="240" w:lineRule="auto" w:before="0" w:after="0"/>
        <w:ind w:left="546" w:right="0" w:hanging="251"/>
        <w:jc w:val="left"/>
        <w:rPr>
          <w:b/>
          <w:sz w:val="17"/>
        </w:rPr>
      </w:pPr>
      <w:r>
        <w:rPr>
          <w:b/>
          <w:color w:val="010101"/>
          <w:w w:val="105"/>
          <w:sz w:val="17"/>
        </w:rPr>
        <w:t>KASIM 2012</w:t>
      </w:r>
      <w:r>
        <w:rPr>
          <w:b/>
          <w:color w:val="010101"/>
          <w:spacing w:val="16"/>
          <w:w w:val="105"/>
          <w:sz w:val="17"/>
        </w:rPr>
        <w:t> </w:t>
      </w:r>
      <w:r>
        <w:rPr>
          <w:b/>
          <w:color w:val="010101"/>
          <w:w w:val="105"/>
          <w:sz w:val="17"/>
        </w:rPr>
        <w:t>PERŞEMBE</w:t>
      </w:r>
    </w:p>
    <w:p>
      <w:pPr>
        <w:pStyle w:val="BodyText"/>
        <w:spacing w:before="4"/>
        <w:rPr>
          <w:b/>
          <w:sz w:val="5"/>
        </w:rPr>
      </w:pPr>
    </w:p>
    <w:tbl>
      <w:tblPr>
        <w:tblW w:w="0" w:type="auto"/>
        <w:jc w:val="left"/>
        <w:tblInd w:w="18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9"/>
        <w:gridCol w:w="5493"/>
        <w:gridCol w:w="1545"/>
      </w:tblGrid>
      <w:tr>
        <w:trPr>
          <w:trHeight w:val="216" w:hRule="exact"/>
        </w:trPr>
        <w:tc>
          <w:tcPr>
            <w:tcW w:w="1190" w:type="dxa"/>
          </w:tcPr>
          <w:p>
            <w:pPr>
              <w:pStyle w:val="TableParagraph"/>
              <w:spacing w:line="203" w:lineRule="exact"/>
              <w:ind w:left="103"/>
              <w:rPr>
                <w:b/>
                <w:i/>
                <w:sz w:val="19"/>
              </w:rPr>
            </w:pPr>
            <w:r>
              <w:rPr>
                <w:b/>
                <w:i/>
                <w:color w:val="010101"/>
                <w:sz w:val="19"/>
              </w:rPr>
              <w:t>SAAT</w:t>
            </w:r>
          </w:p>
        </w:tc>
        <w:tc>
          <w:tcPr>
            <w:tcW w:w="989" w:type="dxa"/>
            <w:tcBorders>
              <w:right w:val="nil"/>
            </w:tcBorders>
          </w:tcPr>
          <w:p>
            <w:pPr>
              <w:pStyle w:val="TableParagraph"/>
              <w:spacing w:before="3"/>
              <w:ind w:left="107"/>
              <w:rPr>
                <w:i/>
                <w:sz w:val="17"/>
              </w:rPr>
            </w:pPr>
            <w:r>
              <w:rPr>
                <w:i/>
                <w:color w:val="010101"/>
                <w:w w:val="105"/>
                <w:sz w:val="17"/>
              </w:rPr>
              <w:t>DERS</w:t>
            </w:r>
          </w:p>
        </w:tc>
        <w:tc>
          <w:tcPr>
            <w:tcW w:w="5493" w:type="dxa"/>
            <w:tcBorders>
              <w:left w:val="nil"/>
            </w:tcBorders>
          </w:tcPr>
          <w:p>
            <w:pPr>
              <w:pStyle w:val="TableParagraph"/>
              <w:spacing w:before="3"/>
              <w:ind w:left="382"/>
              <w:rPr>
                <w:i/>
                <w:sz w:val="17"/>
              </w:rPr>
            </w:pPr>
            <w:r>
              <w:rPr>
                <w:i/>
                <w:color w:val="010101"/>
                <w:w w:val="105"/>
                <w:sz w:val="17"/>
              </w:rPr>
              <w:t>KONU</w:t>
            </w:r>
          </w:p>
        </w:tc>
        <w:tc>
          <w:tcPr>
            <w:tcW w:w="1545" w:type="dxa"/>
          </w:tcPr>
          <w:p>
            <w:pPr>
              <w:pStyle w:val="TableParagraph"/>
              <w:spacing w:before="3"/>
              <w:ind w:left="97"/>
              <w:rPr>
                <w:i/>
                <w:sz w:val="17"/>
              </w:rPr>
            </w:pPr>
            <w:r>
              <w:rPr>
                <w:i/>
                <w:color w:val="010101"/>
                <w:w w:val="105"/>
                <w:sz w:val="17"/>
              </w:rPr>
              <w:t>OGR. UYESI</w:t>
            </w:r>
          </w:p>
        </w:tc>
      </w:tr>
      <w:tr>
        <w:trPr>
          <w:trHeight w:val="203" w:hRule="exact"/>
        </w:trPr>
        <w:tc>
          <w:tcPr>
            <w:tcW w:w="1190" w:type="dxa"/>
            <w:tcBorders>
              <w:bottom w:val="nil"/>
            </w:tcBorders>
          </w:tcPr>
          <w:p>
            <w:pPr>
              <w:pStyle w:val="TableParagraph"/>
              <w:spacing w:line="199" w:lineRule="exact"/>
              <w:ind w:left="98"/>
              <w:rPr>
                <w:rFonts w:ascii="Times New Roman"/>
                <w:sz w:val="19"/>
              </w:rPr>
            </w:pPr>
            <w:r>
              <w:rPr>
                <w:rFonts w:ascii="Times New Roman"/>
                <w:color w:val="010101"/>
                <w:w w:val="105"/>
                <w:sz w:val="19"/>
              </w:rPr>
              <w:t>08.30-10.20</w:t>
            </w:r>
          </w:p>
        </w:tc>
        <w:tc>
          <w:tcPr>
            <w:tcW w:w="989" w:type="dxa"/>
            <w:tcBorders>
              <w:bottom w:val="nil"/>
              <w:right w:val="nil"/>
            </w:tcBorders>
          </w:tcPr>
          <w:p>
            <w:pPr>
              <w:pStyle w:val="TableParagraph"/>
              <w:spacing w:line="197" w:lineRule="exact"/>
              <w:ind w:left="106"/>
              <w:rPr>
                <w:sz w:val="18"/>
              </w:rPr>
            </w:pPr>
            <w:r>
              <w:rPr>
                <w:color w:val="010101"/>
                <w:sz w:val="18"/>
              </w:rPr>
              <w:t>TBIY</w:t>
            </w:r>
          </w:p>
        </w:tc>
        <w:tc>
          <w:tcPr>
            <w:tcW w:w="5493" w:type="dxa"/>
            <w:tcBorders>
              <w:left w:val="nil"/>
              <w:bottom w:val="nil"/>
            </w:tcBorders>
          </w:tcPr>
          <w:p>
            <w:pPr>
              <w:pStyle w:val="TableParagraph"/>
              <w:spacing w:line="197" w:lineRule="exact"/>
              <w:ind w:left="379"/>
              <w:rPr>
                <w:sz w:val="18"/>
              </w:rPr>
            </w:pPr>
            <w:r>
              <w:rPr>
                <w:color w:val="010101"/>
                <w:sz w:val="18"/>
              </w:rPr>
              <w:t>Genetik kontrol mekanizmaları</w:t>
            </w:r>
          </w:p>
        </w:tc>
        <w:tc>
          <w:tcPr>
            <w:tcW w:w="1545" w:type="dxa"/>
            <w:tcBorders>
              <w:bottom w:val="nil"/>
            </w:tcBorders>
          </w:tcPr>
          <w:p>
            <w:pPr>
              <w:pStyle w:val="TableParagraph"/>
              <w:spacing w:line="197" w:lineRule="exact"/>
              <w:ind w:left="99"/>
              <w:rPr>
                <w:sz w:val="18"/>
              </w:rPr>
            </w:pPr>
            <w:r>
              <w:rPr>
                <w:color w:val="010101"/>
                <w:sz w:val="18"/>
              </w:rPr>
              <w:t>ME Erdal</w:t>
            </w:r>
          </w:p>
        </w:tc>
      </w:tr>
      <w:tr>
        <w:trPr>
          <w:trHeight w:val="211"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color w:val="010101"/>
                <w:w w:val="105"/>
                <w:sz w:val="19"/>
              </w:rPr>
              <w:t>10.30-11.20</w:t>
            </w:r>
          </w:p>
        </w:tc>
        <w:tc>
          <w:tcPr>
            <w:tcW w:w="989" w:type="dxa"/>
            <w:tcBorders>
              <w:top w:val="nil"/>
              <w:bottom w:val="nil"/>
              <w:right w:val="nil"/>
            </w:tcBorders>
          </w:tcPr>
          <w:p>
            <w:pPr>
              <w:pStyle w:val="TableParagraph"/>
              <w:spacing w:line="205" w:lineRule="exact"/>
              <w:ind w:left="106"/>
              <w:rPr>
                <w:sz w:val="18"/>
              </w:rPr>
            </w:pPr>
            <w:r>
              <w:rPr>
                <w:color w:val="010101"/>
                <w:sz w:val="18"/>
              </w:rPr>
              <w:t>TFİZ</w:t>
            </w:r>
          </w:p>
        </w:tc>
        <w:tc>
          <w:tcPr>
            <w:tcW w:w="5493" w:type="dxa"/>
            <w:tcBorders>
              <w:top w:val="nil"/>
              <w:left w:val="nil"/>
              <w:bottom w:val="nil"/>
            </w:tcBorders>
          </w:tcPr>
          <w:p>
            <w:pPr>
              <w:pStyle w:val="TableParagraph"/>
              <w:spacing w:line="205" w:lineRule="exact"/>
              <w:ind w:left="379"/>
              <w:rPr>
                <w:sz w:val="18"/>
              </w:rPr>
            </w:pPr>
            <w:r>
              <w:rPr>
                <w:color w:val="010101"/>
                <w:sz w:val="18"/>
              </w:rPr>
              <w:t>Gibbs serbest enerji</w:t>
            </w:r>
          </w:p>
        </w:tc>
        <w:tc>
          <w:tcPr>
            <w:tcW w:w="1545" w:type="dxa"/>
            <w:tcBorders>
              <w:top w:val="nil"/>
              <w:bottom w:val="nil"/>
            </w:tcBorders>
          </w:tcPr>
          <w:p>
            <w:pPr>
              <w:pStyle w:val="TableParagraph"/>
              <w:spacing w:line="205" w:lineRule="exact"/>
              <w:ind w:left="99"/>
              <w:rPr>
                <w:sz w:val="18"/>
              </w:rPr>
            </w:pPr>
            <w:r>
              <w:rPr>
                <w:color w:val="010101"/>
                <w:w w:val="105"/>
                <w:sz w:val="18"/>
              </w:rPr>
              <w:t>N Erdal</w:t>
            </w:r>
          </w:p>
        </w:tc>
      </w:tr>
      <w:tr>
        <w:trPr>
          <w:trHeight w:val="324" w:hRule="exact"/>
        </w:trPr>
        <w:tc>
          <w:tcPr>
            <w:tcW w:w="1190" w:type="dxa"/>
            <w:tcBorders>
              <w:top w:val="nil"/>
              <w:bottom w:val="nil"/>
            </w:tcBorders>
          </w:tcPr>
          <w:p>
            <w:pPr>
              <w:pStyle w:val="TableParagraph"/>
              <w:spacing w:line="213" w:lineRule="exact"/>
              <w:ind w:left="97"/>
              <w:rPr>
                <w:rFonts w:ascii="Times New Roman"/>
                <w:sz w:val="19"/>
              </w:rPr>
            </w:pPr>
            <w:r>
              <w:rPr>
                <w:rFonts w:ascii="Times New Roman"/>
                <w:color w:val="010101"/>
                <w:w w:val="105"/>
                <w:sz w:val="19"/>
              </w:rPr>
              <w:t>11.30-12.20</w:t>
            </w:r>
          </w:p>
        </w:tc>
        <w:tc>
          <w:tcPr>
            <w:tcW w:w="989" w:type="dxa"/>
            <w:tcBorders>
              <w:top w:val="nil"/>
              <w:bottom w:val="nil"/>
              <w:right w:val="nil"/>
            </w:tcBorders>
          </w:tcPr>
          <w:p>
            <w:pPr>
              <w:pStyle w:val="TableParagraph"/>
              <w:spacing w:before="3"/>
              <w:ind w:left="106"/>
              <w:rPr>
                <w:sz w:val="18"/>
              </w:rPr>
            </w:pPr>
            <w:r>
              <w:rPr>
                <w:color w:val="010101"/>
                <w:sz w:val="18"/>
              </w:rPr>
              <w:t>TFİZ</w:t>
            </w:r>
          </w:p>
        </w:tc>
        <w:tc>
          <w:tcPr>
            <w:tcW w:w="5493" w:type="dxa"/>
            <w:tcBorders>
              <w:top w:val="nil"/>
              <w:left w:val="nil"/>
              <w:bottom w:val="nil"/>
            </w:tcBorders>
          </w:tcPr>
          <w:p>
            <w:pPr>
              <w:pStyle w:val="TableParagraph"/>
              <w:spacing w:before="3"/>
              <w:ind w:left="381"/>
              <w:rPr>
                <w:sz w:val="18"/>
              </w:rPr>
            </w:pPr>
            <w:r>
              <w:rPr>
                <w:color w:val="010101"/>
                <w:sz w:val="18"/>
              </w:rPr>
              <w:t>Biyomoleküler sistemlerde enerji aktarımı</w:t>
            </w:r>
          </w:p>
        </w:tc>
        <w:tc>
          <w:tcPr>
            <w:tcW w:w="1545" w:type="dxa"/>
            <w:tcBorders>
              <w:top w:val="nil"/>
              <w:bottom w:val="nil"/>
            </w:tcBorders>
          </w:tcPr>
          <w:p>
            <w:pPr>
              <w:pStyle w:val="TableParagraph"/>
              <w:spacing w:before="3"/>
              <w:ind w:left="99"/>
              <w:rPr>
                <w:sz w:val="18"/>
              </w:rPr>
            </w:pPr>
            <w:r>
              <w:rPr>
                <w:color w:val="010101"/>
                <w:w w:val="105"/>
                <w:sz w:val="18"/>
              </w:rPr>
              <w:t>N Erdal</w:t>
            </w:r>
          </w:p>
        </w:tc>
      </w:tr>
      <w:tr>
        <w:trPr>
          <w:trHeight w:val="319" w:hRule="exact"/>
        </w:trPr>
        <w:tc>
          <w:tcPr>
            <w:tcW w:w="1190" w:type="dxa"/>
            <w:tcBorders>
              <w:top w:val="nil"/>
              <w:bottom w:val="nil"/>
            </w:tcBorders>
          </w:tcPr>
          <w:p>
            <w:pPr>
              <w:pStyle w:val="TableParagraph"/>
              <w:spacing w:before="102"/>
              <w:ind w:left="97"/>
              <w:rPr>
                <w:rFonts w:ascii="Times New Roman"/>
                <w:sz w:val="19"/>
              </w:rPr>
            </w:pPr>
            <w:r>
              <w:rPr>
                <w:rFonts w:ascii="Times New Roman"/>
                <w:color w:val="010101"/>
                <w:w w:val="105"/>
                <w:sz w:val="19"/>
              </w:rPr>
              <w:t>13.30-15.20</w:t>
            </w:r>
          </w:p>
        </w:tc>
        <w:tc>
          <w:tcPr>
            <w:tcW w:w="989" w:type="dxa"/>
            <w:tcBorders>
              <w:top w:val="nil"/>
              <w:bottom w:val="nil"/>
              <w:right w:val="nil"/>
            </w:tcBorders>
          </w:tcPr>
          <w:p>
            <w:pPr>
              <w:pStyle w:val="TableParagraph"/>
              <w:spacing w:before="120"/>
              <w:ind w:left="105"/>
              <w:rPr>
                <w:i/>
                <w:sz w:val="17"/>
              </w:rPr>
            </w:pPr>
            <w:r>
              <w:rPr>
                <w:i/>
                <w:color w:val="010101"/>
                <w:sz w:val="17"/>
              </w:rPr>
              <w:t>Y.DİL</w:t>
            </w:r>
          </w:p>
        </w:tc>
        <w:tc>
          <w:tcPr>
            <w:tcW w:w="5493" w:type="dxa"/>
            <w:tcBorders>
              <w:top w:val="nil"/>
              <w:left w:val="nil"/>
              <w:bottom w:val="nil"/>
            </w:tcBorders>
          </w:tcPr>
          <w:p>
            <w:pPr>
              <w:pStyle w:val="TableParagraph"/>
              <w:spacing w:before="120"/>
              <w:ind w:left="382"/>
              <w:rPr>
                <w:i/>
                <w:sz w:val="17"/>
              </w:rPr>
            </w:pPr>
            <w:r>
              <w:rPr>
                <w:i/>
                <w:color w:val="010101"/>
                <w:w w:val="105"/>
                <w:sz w:val="17"/>
              </w:rPr>
              <w:t>Passive voice (Grup C+D)</w:t>
            </w:r>
          </w:p>
        </w:tc>
        <w:tc>
          <w:tcPr>
            <w:tcW w:w="1545" w:type="dxa"/>
            <w:tcBorders>
              <w:top w:val="nil"/>
              <w:bottom w:val="nil"/>
            </w:tcBorders>
          </w:tcPr>
          <w:p>
            <w:pPr>
              <w:pStyle w:val="TableParagraph"/>
              <w:spacing w:before="120"/>
              <w:ind w:left="100"/>
              <w:rPr>
                <w:i/>
                <w:sz w:val="17"/>
              </w:rPr>
            </w:pPr>
            <w:r>
              <w:rPr>
                <w:i/>
                <w:color w:val="010101"/>
                <w:w w:val="110"/>
                <w:sz w:val="17"/>
              </w:rPr>
              <w:t>NÇAktekin</w:t>
            </w:r>
          </w:p>
        </w:tc>
      </w:tr>
      <w:tr>
        <w:trPr>
          <w:trHeight w:val="219" w:hRule="exact"/>
        </w:trPr>
        <w:tc>
          <w:tcPr>
            <w:tcW w:w="1190" w:type="dxa"/>
            <w:tcBorders>
              <w:top w:val="nil"/>
            </w:tcBorders>
          </w:tcPr>
          <w:p>
            <w:pPr>
              <w:pStyle w:val="TableParagraph"/>
              <w:spacing w:line="208" w:lineRule="exact"/>
              <w:ind w:left="97"/>
              <w:rPr>
                <w:rFonts w:ascii="Times New Roman"/>
                <w:sz w:val="19"/>
              </w:rPr>
            </w:pPr>
            <w:r>
              <w:rPr>
                <w:rFonts w:ascii="Times New Roman"/>
                <w:color w:val="010101"/>
                <w:w w:val="105"/>
                <w:sz w:val="19"/>
              </w:rPr>
              <w:t>15.30-17.20</w:t>
            </w:r>
          </w:p>
        </w:tc>
        <w:tc>
          <w:tcPr>
            <w:tcW w:w="989" w:type="dxa"/>
            <w:tcBorders>
              <w:top w:val="nil"/>
              <w:right w:val="nil"/>
            </w:tcBorders>
          </w:tcPr>
          <w:p>
            <w:pPr>
              <w:pStyle w:val="TableParagraph"/>
              <w:spacing w:before="8"/>
              <w:ind w:left="105"/>
              <w:rPr>
                <w:i/>
                <w:sz w:val="17"/>
              </w:rPr>
            </w:pPr>
            <w:r>
              <w:rPr>
                <w:i/>
                <w:color w:val="010101"/>
                <w:sz w:val="17"/>
              </w:rPr>
              <w:t>Y.DIL</w:t>
            </w:r>
          </w:p>
        </w:tc>
        <w:tc>
          <w:tcPr>
            <w:tcW w:w="5493" w:type="dxa"/>
            <w:tcBorders>
              <w:top w:val="nil"/>
              <w:left w:val="nil"/>
            </w:tcBorders>
          </w:tcPr>
          <w:p>
            <w:pPr>
              <w:pStyle w:val="TableParagraph"/>
              <w:spacing w:before="8"/>
              <w:ind w:left="382"/>
              <w:rPr>
                <w:i/>
                <w:sz w:val="17"/>
              </w:rPr>
            </w:pPr>
            <w:r>
              <w:rPr>
                <w:i/>
                <w:color w:val="010101"/>
                <w:w w:val="105"/>
                <w:sz w:val="17"/>
              </w:rPr>
              <w:t>Passive voice (Grup A+B)</w:t>
            </w:r>
          </w:p>
        </w:tc>
        <w:tc>
          <w:tcPr>
            <w:tcW w:w="1545" w:type="dxa"/>
            <w:tcBorders>
              <w:top w:val="nil"/>
            </w:tcBorders>
          </w:tcPr>
          <w:p>
            <w:pPr>
              <w:pStyle w:val="TableParagraph"/>
              <w:spacing w:before="12"/>
              <w:ind w:left="100"/>
              <w:rPr>
                <w:i/>
                <w:sz w:val="17"/>
              </w:rPr>
            </w:pPr>
            <w:r>
              <w:rPr>
                <w:i/>
                <w:color w:val="010101"/>
                <w:w w:val="110"/>
                <w:sz w:val="17"/>
              </w:rPr>
              <w:t>NCAktekin</w:t>
            </w:r>
          </w:p>
        </w:tc>
      </w:tr>
    </w:tbl>
    <w:p>
      <w:pPr>
        <w:pStyle w:val="BodyText"/>
        <w:rPr>
          <w:b/>
          <w:sz w:val="18"/>
        </w:rPr>
      </w:pPr>
    </w:p>
    <w:p>
      <w:pPr>
        <w:pStyle w:val="BodyText"/>
        <w:spacing w:before="9"/>
        <w:rPr>
          <w:b/>
        </w:rPr>
      </w:pPr>
    </w:p>
    <w:p>
      <w:pPr>
        <w:pStyle w:val="ListParagraph"/>
        <w:numPr>
          <w:ilvl w:val="1"/>
          <w:numId w:val="82"/>
        </w:numPr>
        <w:tabs>
          <w:tab w:pos="552" w:val="left" w:leader="none"/>
        </w:tabs>
        <w:spacing w:line="240" w:lineRule="auto" w:before="1" w:after="0"/>
        <w:ind w:left="551" w:right="0" w:hanging="258"/>
        <w:jc w:val="left"/>
        <w:rPr>
          <w:b/>
          <w:sz w:val="17"/>
        </w:rPr>
      </w:pPr>
      <w:r>
        <w:rPr>
          <w:b/>
          <w:color w:val="010101"/>
          <w:w w:val="105"/>
          <w:sz w:val="17"/>
        </w:rPr>
        <w:t>KASIM 2012</w:t>
      </w:r>
      <w:r>
        <w:rPr>
          <w:b/>
          <w:color w:val="010101"/>
          <w:spacing w:val="16"/>
          <w:w w:val="105"/>
          <w:sz w:val="17"/>
        </w:rPr>
        <w:t> </w:t>
      </w:r>
      <w:r>
        <w:rPr>
          <w:b/>
          <w:color w:val="010101"/>
          <w:w w:val="105"/>
          <w:sz w:val="17"/>
        </w:rPr>
        <w:t>CUMA</w:t>
      </w:r>
    </w:p>
    <w:p>
      <w:pPr>
        <w:pStyle w:val="BodyText"/>
        <w:spacing w:before="5"/>
        <w:rPr>
          <w:b/>
          <w:sz w:val="5"/>
        </w:rPr>
      </w:pPr>
    </w:p>
    <w:tbl>
      <w:tblPr>
        <w:tblW w:w="0" w:type="auto"/>
        <w:jc w:val="left"/>
        <w:tblInd w:w="18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9"/>
        <w:gridCol w:w="5493"/>
        <w:gridCol w:w="1545"/>
      </w:tblGrid>
      <w:tr>
        <w:trPr>
          <w:trHeight w:val="216" w:hRule="exact"/>
        </w:trPr>
        <w:tc>
          <w:tcPr>
            <w:tcW w:w="1190" w:type="dxa"/>
          </w:tcPr>
          <w:p>
            <w:pPr>
              <w:pStyle w:val="TableParagraph"/>
              <w:spacing w:line="194" w:lineRule="exact"/>
              <w:ind w:left="103"/>
              <w:rPr>
                <w:i/>
                <w:sz w:val="17"/>
              </w:rPr>
            </w:pPr>
            <w:r>
              <w:rPr>
                <w:i/>
                <w:color w:val="010101"/>
                <w:w w:val="105"/>
                <w:sz w:val="17"/>
              </w:rPr>
              <w:t>SAAT</w:t>
            </w:r>
          </w:p>
        </w:tc>
        <w:tc>
          <w:tcPr>
            <w:tcW w:w="989" w:type="dxa"/>
            <w:tcBorders>
              <w:right w:val="nil"/>
            </w:tcBorders>
          </w:tcPr>
          <w:p>
            <w:pPr>
              <w:pStyle w:val="TableParagraph"/>
              <w:spacing w:line="194" w:lineRule="exact"/>
              <w:ind w:left="107"/>
              <w:rPr>
                <w:i/>
                <w:sz w:val="17"/>
              </w:rPr>
            </w:pPr>
            <w:r>
              <w:rPr>
                <w:i/>
                <w:color w:val="010101"/>
                <w:w w:val="105"/>
                <w:sz w:val="17"/>
              </w:rPr>
              <w:t>DERS</w:t>
            </w:r>
          </w:p>
        </w:tc>
        <w:tc>
          <w:tcPr>
            <w:tcW w:w="5493" w:type="dxa"/>
            <w:tcBorders>
              <w:left w:val="nil"/>
            </w:tcBorders>
          </w:tcPr>
          <w:p>
            <w:pPr>
              <w:pStyle w:val="TableParagraph"/>
              <w:spacing w:line="194" w:lineRule="exact"/>
              <w:ind w:left="382"/>
              <w:rPr>
                <w:i/>
                <w:sz w:val="17"/>
              </w:rPr>
            </w:pPr>
            <w:r>
              <w:rPr>
                <w:i/>
                <w:color w:val="010101"/>
                <w:w w:val="105"/>
                <w:sz w:val="17"/>
              </w:rPr>
              <w:t>KONU</w:t>
            </w:r>
          </w:p>
        </w:tc>
        <w:tc>
          <w:tcPr>
            <w:tcW w:w="1545" w:type="dxa"/>
          </w:tcPr>
          <w:p>
            <w:pPr>
              <w:pStyle w:val="TableParagraph"/>
              <w:spacing w:line="194" w:lineRule="exact"/>
              <w:ind w:left="97"/>
              <w:rPr>
                <w:i/>
                <w:sz w:val="17"/>
              </w:rPr>
            </w:pPr>
            <w:r>
              <w:rPr>
                <w:i/>
                <w:color w:val="010101"/>
                <w:w w:val="105"/>
                <w:sz w:val="17"/>
              </w:rPr>
              <w:t>ÔGR. ÜYESİ</w:t>
            </w:r>
          </w:p>
        </w:tc>
      </w:tr>
      <w:tr>
        <w:trPr>
          <w:trHeight w:val="206" w:hRule="exact"/>
        </w:trPr>
        <w:tc>
          <w:tcPr>
            <w:tcW w:w="1190" w:type="dxa"/>
            <w:tcBorders>
              <w:bottom w:val="nil"/>
            </w:tcBorders>
          </w:tcPr>
          <w:p>
            <w:pPr>
              <w:pStyle w:val="TableParagraph"/>
              <w:spacing w:line="199" w:lineRule="exact"/>
              <w:ind w:left="98"/>
              <w:rPr>
                <w:rFonts w:ascii="Times New Roman"/>
                <w:sz w:val="19"/>
              </w:rPr>
            </w:pPr>
            <w:r>
              <w:rPr>
                <w:rFonts w:ascii="Times New Roman"/>
                <w:color w:val="010101"/>
                <w:w w:val="105"/>
                <w:sz w:val="19"/>
              </w:rPr>
              <w:t>08.30-10.20</w:t>
            </w:r>
          </w:p>
        </w:tc>
        <w:tc>
          <w:tcPr>
            <w:tcW w:w="989" w:type="dxa"/>
            <w:vMerge w:val="restart"/>
            <w:tcBorders>
              <w:right w:val="nil"/>
            </w:tcBorders>
          </w:tcPr>
          <w:p>
            <w:pPr>
              <w:pStyle w:val="TableParagraph"/>
              <w:spacing w:line="242" w:lineRule="auto"/>
              <w:ind w:left="106" w:right="471"/>
              <w:jc w:val="both"/>
              <w:rPr>
                <w:sz w:val="18"/>
              </w:rPr>
            </w:pPr>
            <w:r>
              <w:rPr>
                <w:color w:val="010101"/>
                <w:sz w:val="18"/>
              </w:rPr>
              <w:t>TBİY TFİZ TFIZ</w:t>
            </w:r>
          </w:p>
        </w:tc>
        <w:tc>
          <w:tcPr>
            <w:tcW w:w="5493" w:type="dxa"/>
            <w:vMerge w:val="restart"/>
            <w:tcBorders>
              <w:left w:val="nil"/>
            </w:tcBorders>
          </w:tcPr>
          <w:p>
            <w:pPr>
              <w:pStyle w:val="TableParagraph"/>
              <w:spacing w:line="197" w:lineRule="exact"/>
              <w:ind w:left="380"/>
              <w:rPr>
                <w:sz w:val="18"/>
              </w:rPr>
            </w:pPr>
            <w:r>
              <w:rPr>
                <w:color w:val="010101"/>
                <w:sz w:val="18"/>
              </w:rPr>
              <w:t>Gen klonlaması</w:t>
            </w:r>
          </w:p>
          <w:p>
            <w:pPr>
              <w:pStyle w:val="TableParagraph"/>
              <w:spacing w:line="207" w:lineRule="exact" w:before="4"/>
              <w:ind w:left="380"/>
              <w:rPr>
                <w:sz w:val="18"/>
              </w:rPr>
            </w:pPr>
            <w:r>
              <w:rPr>
                <w:color w:val="010101"/>
                <w:sz w:val="18"/>
              </w:rPr>
              <w:t>Elektrostatik, statik elektriğin temel kavramları</w:t>
            </w:r>
          </w:p>
          <w:p>
            <w:pPr>
              <w:pStyle w:val="TableParagraph"/>
              <w:ind w:left="381" w:hanging="2"/>
              <w:rPr>
                <w:sz w:val="18"/>
              </w:rPr>
            </w:pPr>
            <w:r>
              <w:rPr>
                <w:color w:val="010101"/>
                <w:sz w:val="18"/>
              </w:rPr>
              <w:t>Hücre zarındaki elektrik alan ve elektriksel potansiyel; hücre zarının sığası ve polarizasyonu</w:t>
            </w:r>
          </w:p>
          <w:p>
            <w:pPr>
              <w:pStyle w:val="TableParagraph"/>
              <w:spacing w:before="10"/>
              <w:rPr>
                <w:b/>
                <w:sz w:val="17"/>
              </w:rPr>
            </w:pPr>
          </w:p>
          <w:p>
            <w:pPr>
              <w:pStyle w:val="TableParagraph"/>
              <w:spacing w:before="1"/>
              <w:ind w:left="381"/>
              <w:rPr>
                <w:sz w:val="18"/>
              </w:rPr>
            </w:pPr>
            <w:r>
              <w:rPr>
                <w:color w:val="010101"/>
                <w:sz w:val="18"/>
              </w:rPr>
              <w:t>Serbest çalışma</w:t>
            </w:r>
          </w:p>
        </w:tc>
        <w:tc>
          <w:tcPr>
            <w:tcW w:w="1545" w:type="dxa"/>
            <w:tcBorders>
              <w:bottom w:val="nil"/>
            </w:tcBorders>
          </w:tcPr>
          <w:p>
            <w:pPr>
              <w:pStyle w:val="TableParagraph"/>
              <w:spacing w:line="197" w:lineRule="exact"/>
              <w:ind w:left="99"/>
              <w:rPr>
                <w:sz w:val="18"/>
              </w:rPr>
            </w:pPr>
            <w:r>
              <w:rPr>
                <w:color w:val="010101"/>
                <w:sz w:val="18"/>
              </w:rPr>
              <w:t>ME Erdal</w:t>
            </w:r>
          </w:p>
        </w:tc>
      </w:tr>
      <w:tr>
        <w:trPr>
          <w:trHeight w:val="209" w:hRule="exact"/>
        </w:trPr>
        <w:tc>
          <w:tcPr>
            <w:tcW w:w="1190" w:type="dxa"/>
            <w:tcBorders>
              <w:top w:val="nil"/>
              <w:bottom w:val="nil"/>
            </w:tcBorders>
          </w:tcPr>
          <w:p>
            <w:pPr>
              <w:pStyle w:val="TableParagraph"/>
              <w:spacing w:line="211" w:lineRule="exact"/>
              <w:ind w:left="97"/>
              <w:rPr>
                <w:rFonts w:ascii="Times New Roman"/>
                <w:sz w:val="19"/>
              </w:rPr>
            </w:pPr>
            <w:r>
              <w:rPr>
                <w:rFonts w:ascii="Times New Roman"/>
                <w:color w:val="010101"/>
                <w:w w:val="105"/>
                <w:sz w:val="19"/>
              </w:rPr>
              <w:t>10.30-11.20</w:t>
            </w:r>
          </w:p>
        </w:tc>
        <w:tc>
          <w:tcPr>
            <w:tcW w:w="989" w:type="dxa"/>
            <w:vMerge/>
            <w:tcBorders>
              <w:right w:val="nil"/>
            </w:tcBorders>
          </w:tcPr>
          <w:p>
            <w:pPr/>
          </w:p>
        </w:tc>
        <w:tc>
          <w:tcPr>
            <w:tcW w:w="5493" w:type="dxa"/>
            <w:vMerge/>
            <w:tcBorders>
              <w:left w:val="nil"/>
            </w:tcBorders>
          </w:tcPr>
          <w:p>
            <w:pPr/>
          </w:p>
        </w:tc>
        <w:tc>
          <w:tcPr>
            <w:tcW w:w="1545" w:type="dxa"/>
            <w:tcBorders>
              <w:top w:val="nil"/>
              <w:bottom w:val="nil"/>
            </w:tcBorders>
          </w:tcPr>
          <w:p>
            <w:pPr>
              <w:pStyle w:val="TableParagraph"/>
              <w:spacing w:before="1"/>
              <w:ind w:left="99"/>
              <w:rPr>
                <w:sz w:val="18"/>
              </w:rPr>
            </w:pPr>
            <w:r>
              <w:rPr>
                <w:color w:val="010101"/>
                <w:w w:val="105"/>
                <w:sz w:val="18"/>
              </w:rPr>
              <w:t>N Erdal</w:t>
            </w:r>
          </w:p>
        </w:tc>
      </w:tr>
      <w:tr>
        <w:trPr>
          <w:trHeight w:val="414"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color w:val="010101"/>
                <w:w w:val="105"/>
                <w:sz w:val="19"/>
              </w:rPr>
              <w:t>11.30-12.20</w:t>
            </w:r>
          </w:p>
        </w:tc>
        <w:tc>
          <w:tcPr>
            <w:tcW w:w="989" w:type="dxa"/>
            <w:vMerge/>
            <w:tcBorders>
              <w:right w:val="nil"/>
            </w:tcBorders>
          </w:tcPr>
          <w:p>
            <w:pPr/>
          </w:p>
        </w:tc>
        <w:tc>
          <w:tcPr>
            <w:tcW w:w="5493" w:type="dxa"/>
            <w:vMerge/>
            <w:tcBorders>
              <w:left w:val="nil"/>
            </w:tcBorders>
          </w:tcPr>
          <w:p>
            <w:pPr/>
          </w:p>
        </w:tc>
        <w:tc>
          <w:tcPr>
            <w:tcW w:w="1545" w:type="dxa"/>
            <w:tcBorders>
              <w:top w:val="nil"/>
              <w:bottom w:val="nil"/>
            </w:tcBorders>
          </w:tcPr>
          <w:p>
            <w:pPr>
              <w:pStyle w:val="TableParagraph"/>
              <w:spacing w:before="3"/>
              <w:ind w:left="99"/>
              <w:rPr>
                <w:sz w:val="18"/>
              </w:rPr>
            </w:pPr>
            <w:r>
              <w:rPr>
                <w:color w:val="010101"/>
                <w:w w:val="105"/>
                <w:sz w:val="18"/>
              </w:rPr>
              <w:t>N Erdal</w:t>
            </w:r>
          </w:p>
        </w:tc>
      </w:tr>
      <w:tr>
        <w:trPr>
          <w:trHeight w:val="424" w:hRule="exact"/>
        </w:trPr>
        <w:tc>
          <w:tcPr>
            <w:tcW w:w="1190" w:type="dxa"/>
            <w:tcBorders>
              <w:top w:val="nil"/>
            </w:tcBorders>
          </w:tcPr>
          <w:p>
            <w:pPr>
              <w:pStyle w:val="TableParagraph"/>
              <w:spacing w:before="11"/>
              <w:rPr>
                <w:b/>
                <w:sz w:val="16"/>
              </w:rPr>
            </w:pPr>
          </w:p>
          <w:p>
            <w:pPr>
              <w:pStyle w:val="TableParagraph"/>
              <w:ind w:left="97"/>
              <w:rPr>
                <w:rFonts w:ascii="Times New Roman"/>
                <w:sz w:val="19"/>
              </w:rPr>
            </w:pPr>
            <w:r>
              <w:rPr>
                <w:rFonts w:ascii="Times New Roman"/>
                <w:color w:val="010101"/>
                <w:w w:val="105"/>
                <w:sz w:val="19"/>
              </w:rPr>
              <w:t>13.30-17.20</w:t>
            </w:r>
          </w:p>
        </w:tc>
        <w:tc>
          <w:tcPr>
            <w:tcW w:w="989" w:type="dxa"/>
            <w:vMerge/>
            <w:tcBorders>
              <w:right w:val="nil"/>
            </w:tcBorders>
          </w:tcPr>
          <w:p>
            <w:pPr/>
          </w:p>
        </w:tc>
        <w:tc>
          <w:tcPr>
            <w:tcW w:w="5493" w:type="dxa"/>
            <w:vMerge/>
            <w:tcBorders>
              <w:left w:val="nil"/>
            </w:tcBorders>
          </w:tcPr>
          <w:p>
            <w:pPr/>
          </w:p>
        </w:tc>
        <w:tc>
          <w:tcPr>
            <w:tcW w:w="1545" w:type="dxa"/>
            <w:tcBorders>
              <w:top w:val="nil"/>
            </w:tcBorders>
          </w:tcPr>
          <w:p>
            <w:pPr/>
          </w:p>
        </w:tc>
      </w:tr>
    </w:tbl>
    <w:p>
      <w:pPr>
        <w:spacing w:after="0"/>
        <w:sectPr>
          <w:headerReference w:type="even" r:id="rId65"/>
          <w:pgSz w:w="11910" w:h="16840"/>
          <w:pgMar w:header="0" w:footer="0" w:top="1280" w:bottom="280" w:left="1140" w:right="1160"/>
        </w:sectPr>
      </w:pPr>
    </w:p>
    <w:p>
      <w:pPr>
        <w:pStyle w:val="BodyText"/>
        <w:rPr>
          <w:b/>
          <w:sz w:val="25"/>
        </w:rPr>
      </w:pPr>
    </w:p>
    <w:p>
      <w:pPr>
        <w:numPr>
          <w:ilvl w:val="0"/>
          <w:numId w:val="83"/>
        </w:numPr>
        <w:tabs>
          <w:tab w:pos="369" w:val="left" w:leader="none"/>
        </w:tabs>
        <w:spacing w:before="94" w:after="57"/>
        <w:ind w:left="368" w:right="0" w:hanging="146"/>
        <w:jc w:val="left"/>
        <w:rPr>
          <w:b/>
          <w:sz w:val="18"/>
        </w:rPr>
      </w:pPr>
      <w:bookmarkStart w:name="Page 55" w:id="69"/>
      <w:bookmarkEnd w:id="69"/>
      <w:r>
        <w:rPr/>
      </w:r>
      <w:bookmarkStart w:name="Page 55" w:id="70"/>
      <w:bookmarkEnd w:id="70"/>
      <w:r>
        <w:rPr>
          <w:b/>
          <w:sz w:val="18"/>
        </w:rPr>
        <w:t>ARALIK</w:t>
      </w:r>
      <w:r>
        <w:rPr>
          <w:b/>
          <w:sz w:val="18"/>
        </w:rPr>
        <w:t> 2012</w:t>
      </w:r>
      <w:r>
        <w:rPr>
          <w:b/>
          <w:spacing w:val="-13"/>
          <w:sz w:val="18"/>
        </w:rPr>
        <w:t> </w:t>
      </w:r>
      <w:r>
        <w:rPr>
          <w:b/>
          <w:sz w:val="18"/>
        </w:rPr>
        <w:t>PAZARTESi</w:t>
      </w:r>
    </w:p>
    <w:tbl>
      <w:tblPr>
        <w:tblW w:w="0" w:type="auto"/>
        <w:jc w:val="left"/>
        <w:tblInd w:w="10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90"/>
        <w:gridCol w:w="985"/>
        <w:gridCol w:w="2999"/>
        <w:gridCol w:w="2495"/>
        <w:gridCol w:w="1548"/>
      </w:tblGrid>
      <w:tr>
        <w:trPr>
          <w:trHeight w:val="216" w:hRule="exact"/>
        </w:trPr>
        <w:tc>
          <w:tcPr>
            <w:tcW w:w="1190" w:type="dxa"/>
            <w:tcBorders>
              <w:top w:val="single" w:sz="5" w:space="0" w:color="000000"/>
              <w:left w:val="single" w:sz="5" w:space="0" w:color="000000"/>
              <w:bottom w:val="single" w:sz="5" w:space="0" w:color="000000"/>
              <w:right w:val="single" w:sz="5" w:space="0" w:color="000000"/>
            </w:tcBorders>
          </w:tcPr>
          <w:p>
            <w:pPr>
              <w:pStyle w:val="TableParagraph"/>
              <w:spacing w:before="6"/>
              <w:ind w:left="100"/>
              <w:rPr>
                <w:i/>
                <w:sz w:val="17"/>
              </w:rPr>
            </w:pPr>
            <w:r>
              <w:rPr>
                <w:i/>
                <w:w w:val="105"/>
                <w:sz w:val="17"/>
              </w:rPr>
              <w:t>SAAT</w:t>
            </w:r>
          </w:p>
        </w:tc>
        <w:tc>
          <w:tcPr>
            <w:tcW w:w="985" w:type="dxa"/>
            <w:tcBorders>
              <w:top w:val="single" w:sz="5" w:space="0" w:color="000000"/>
              <w:left w:val="single" w:sz="5" w:space="0" w:color="000000"/>
              <w:bottom w:val="single" w:sz="5" w:space="0" w:color="000000"/>
            </w:tcBorders>
          </w:tcPr>
          <w:p>
            <w:pPr>
              <w:pStyle w:val="TableParagraph"/>
              <w:spacing w:before="6"/>
              <w:ind w:left="105"/>
              <w:rPr>
                <w:i/>
                <w:sz w:val="17"/>
              </w:rPr>
            </w:pPr>
            <w:r>
              <w:rPr>
                <w:i/>
                <w:w w:val="105"/>
                <w:sz w:val="17"/>
              </w:rPr>
              <w:t>DERS</w:t>
            </w:r>
          </w:p>
        </w:tc>
        <w:tc>
          <w:tcPr>
            <w:tcW w:w="5494" w:type="dxa"/>
            <w:gridSpan w:val="2"/>
            <w:tcBorders>
              <w:top w:val="single" w:sz="5" w:space="0" w:color="000000"/>
              <w:bottom w:val="single" w:sz="5" w:space="0" w:color="000000"/>
              <w:right w:val="single" w:sz="5" w:space="0" w:color="000000"/>
            </w:tcBorders>
          </w:tcPr>
          <w:p>
            <w:pPr>
              <w:pStyle w:val="TableParagraph"/>
              <w:spacing w:before="6"/>
              <w:ind w:left="383"/>
              <w:rPr>
                <w:i/>
                <w:sz w:val="17"/>
              </w:rPr>
            </w:pPr>
            <w:r>
              <w:rPr>
                <w:i/>
                <w:w w:val="105"/>
                <w:sz w:val="17"/>
              </w:rPr>
              <w:t>KONU</w:t>
            </w:r>
          </w:p>
        </w:tc>
        <w:tc>
          <w:tcPr>
            <w:tcW w:w="1548" w:type="dxa"/>
            <w:tcBorders>
              <w:top w:val="single" w:sz="5" w:space="0" w:color="000000"/>
              <w:left w:val="single" w:sz="5" w:space="0" w:color="000000"/>
              <w:bottom w:val="single" w:sz="5" w:space="0" w:color="000000"/>
              <w:right w:val="single" w:sz="5" w:space="0" w:color="000000"/>
            </w:tcBorders>
          </w:tcPr>
          <w:p>
            <w:pPr>
              <w:pStyle w:val="TableParagraph"/>
              <w:spacing w:before="1"/>
              <w:ind w:left="102"/>
              <w:rPr>
                <w:i/>
                <w:sz w:val="17"/>
              </w:rPr>
            </w:pPr>
            <w:r>
              <w:rPr>
                <w:i/>
                <w:w w:val="105"/>
                <w:sz w:val="17"/>
              </w:rPr>
              <w:t>OGR</w:t>
            </w:r>
            <w:r>
              <w:rPr>
                <w:i/>
                <w:color w:val="606060"/>
                <w:w w:val="105"/>
                <w:sz w:val="17"/>
              </w:rPr>
              <w:t>. </w:t>
            </w:r>
            <w:r>
              <w:rPr>
                <w:i/>
                <w:w w:val="105"/>
                <w:sz w:val="17"/>
              </w:rPr>
              <w:t>UYESI</w:t>
            </w:r>
          </w:p>
        </w:tc>
      </w:tr>
      <w:tr>
        <w:trPr>
          <w:trHeight w:val="218" w:hRule="exact"/>
        </w:trPr>
        <w:tc>
          <w:tcPr>
            <w:tcW w:w="1190" w:type="dxa"/>
            <w:tcBorders>
              <w:top w:val="single" w:sz="5" w:space="0" w:color="000000"/>
              <w:left w:val="single" w:sz="5" w:space="0" w:color="000000"/>
              <w:right w:val="single" w:sz="5" w:space="0" w:color="000000"/>
            </w:tcBorders>
          </w:tcPr>
          <w:p>
            <w:pPr>
              <w:pStyle w:val="TableParagraph"/>
              <w:spacing w:before="6"/>
              <w:ind w:left="100"/>
              <w:rPr>
                <w:sz w:val="17"/>
              </w:rPr>
            </w:pPr>
            <w:r>
              <w:rPr>
                <w:w w:val="105"/>
                <w:sz w:val="17"/>
              </w:rPr>
              <w:t>08.30-9.20</w:t>
            </w:r>
          </w:p>
        </w:tc>
        <w:tc>
          <w:tcPr>
            <w:tcW w:w="985" w:type="dxa"/>
            <w:tcBorders>
              <w:top w:val="single" w:sz="5" w:space="0" w:color="000000"/>
              <w:left w:val="single" w:sz="5" w:space="0" w:color="000000"/>
            </w:tcBorders>
          </w:tcPr>
          <w:p>
            <w:pPr>
              <w:pStyle w:val="TableParagraph"/>
              <w:spacing w:before="6"/>
              <w:ind w:left="104"/>
              <w:rPr>
                <w:sz w:val="17"/>
              </w:rPr>
            </w:pPr>
            <w:r>
              <w:rPr>
                <w:sz w:val="17"/>
              </w:rPr>
              <w:t>DAV</w:t>
            </w:r>
          </w:p>
        </w:tc>
        <w:tc>
          <w:tcPr>
            <w:tcW w:w="2999" w:type="dxa"/>
            <w:tcBorders>
              <w:top w:val="single" w:sz="5" w:space="0" w:color="000000"/>
            </w:tcBorders>
          </w:tcPr>
          <w:p>
            <w:pPr>
              <w:pStyle w:val="TableParagraph"/>
              <w:spacing w:before="6"/>
              <w:ind w:left="378"/>
              <w:rPr>
                <w:sz w:val="17"/>
              </w:rPr>
            </w:pPr>
            <w:r>
              <w:rPr>
                <w:w w:val="105"/>
                <w:sz w:val="17"/>
              </w:rPr>
              <w:t>Normal dışı davranışlar</w:t>
            </w:r>
          </w:p>
        </w:tc>
        <w:tc>
          <w:tcPr>
            <w:tcW w:w="2495" w:type="dxa"/>
            <w:tcBorders>
              <w:top w:val="single" w:sz="5" w:space="0" w:color="000000"/>
              <w:right w:val="single" w:sz="5" w:space="0" w:color="000000"/>
            </w:tcBorders>
          </w:tcPr>
          <w:p>
            <w:pPr/>
          </w:p>
        </w:tc>
        <w:tc>
          <w:tcPr>
            <w:tcW w:w="1548" w:type="dxa"/>
            <w:tcBorders>
              <w:top w:val="single" w:sz="5" w:space="0" w:color="000000"/>
              <w:left w:val="single" w:sz="5" w:space="0" w:color="000000"/>
              <w:right w:val="single" w:sz="5" w:space="0" w:color="000000"/>
            </w:tcBorders>
          </w:tcPr>
          <w:p>
            <w:pPr>
              <w:pStyle w:val="TableParagraph"/>
              <w:spacing w:before="6"/>
              <w:ind w:left="100"/>
              <w:rPr>
                <w:sz w:val="17"/>
              </w:rPr>
            </w:pPr>
            <w:r>
              <w:rPr>
                <w:w w:val="115"/>
                <w:sz w:val="17"/>
              </w:rPr>
              <w:t>ŞAcar</w:t>
            </w:r>
          </w:p>
        </w:tc>
      </w:tr>
      <w:tr>
        <w:trPr>
          <w:trHeight w:val="206" w:hRule="exact"/>
        </w:trPr>
        <w:tc>
          <w:tcPr>
            <w:tcW w:w="1190" w:type="dxa"/>
            <w:tcBorders>
              <w:left w:val="single" w:sz="5" w:space="0" w:color="000000"/>
              <w:right w:val="single" w:sz="5" w:space="0" w:color="000000"/>
            </w:tcBorders>
          </w:tcPr>
          <w:p>
            <w:pPr>
              <w:pStyle w:val="TableParagraph"/>
              <w:spacing w:before="5"/>
              <w:ind w:left="100"/>
              <w:rPr>
                <w:sz w:val="17"/>
              </w:rPr>
            </w:pPr>
            <w:r>
              <w:rPr>
                <w:w w:val="105"/>
                <w:sz w:val="17"/>
              </w:rPr>
              <w:t>9.30-10.20</w:t>
            </w:r>
          </w:p>
        </w:tc>
        <w:tc>
          <w:tcPr>
            <w:tcW w:w="985" w:type="dxa"/>
            <w:tcBorders>
              <w:left w:val="single" w:sz="5" w:space="0" w:color="000000"/>
            </w:tcBorders>
          </w:tcPr>
          <w:p>
            <w:pPr>
              <w:pStyle w:val="TableParagraph"/>
              <w:spacing w:before="5"/>
              <w:ind w:left="104"/>
              <w:rPr>
                <w:sz w:val="17"/>
              </w:rPr>
            </w:pPr>
            <w:r>
              <w:rPr>
                <w:w w:val="105"/>
                <w:sz w:val="17"/>
              </w:rPr>
              <w:t>TBİY</w:t>
            </w:r>
          </w:p>
        </w:tc>
        <w:tc>
          <w:tcPr>
            <w:tcW w:w="2999" w:type="dxa"/>
          </w:tcPr>
          <w:p>
            <w:pPr>
              <w:pStyle w:val="TableParagraph"/>
              <w:spacing w:before="5"/>
              <w:ind w:left="378"/>
              <w:rPr>
                <w:sz w:val="17"/>
              </w:rPr>
            </w:pPr>
            <w:r>
              <w:rPr>
                <w:w w:val="105"/>
                <w:sz w:val="17"/>
              </w:rPr>
              <w:t>Moleküler yöntemlerin uygulama</w:t>
            </w:r>
          </w:p>
        </w:tc>
        <w:tc>
          <w:tcPr>
            <w:tcW w:w="2495" w:type="dxa"/>
            <w:tcBorders>
              <w:right w:val="single" w:sz="5" w:space="0" w:color="000000"/>
            </w:tcBorders>
          </w:tcPr>
          <w:p>
            <w:pPr>
              <w:pStyle w:val="TableParagraph"/>
              <w:spacing w:before="5"/>
              <w:ind w:left="25"/>
              <w:rPr>
                <w:sz w:val="17"/>
              </w:rPr>
            </w:pPr>
            <w:r>
              <w:rPr>
                <w:w w:val="105"/>
                <w:sz w:val="17"/>
              </w:rPr>
              <w:t>alanları</w:t>
            </w:r>
          </w:p>
        </w:tc>
        <w:tc>
          <w:tcPr>
            <w:tcW w:w="1548" w:type="dxa"/>
            <w:tcBorders>
              <w:left w:val="single" w:sz="5" w:space="0" w:color="000000"/>
              <w:right w:val="single" w:sz="5" w:space="0" w:color="000000"/>
            </w:tcBorders>
          </w:tcPr>
          <w:p>
            <w:pPr>
              <w:pStyle w:val="TableParagraph"/>
              <w:spacing w:before="5"/>
              <w:ind w:left="100"/>
              <w:rPr>
                <w:sz w:val="17"/>
              </w:rPr>
            </w:pPr>
            <w:r>
              <w:rPr>
                <w:w w:val="105"/>
                <w:sz w:val="17"/>
              </w:rPr>
              <w:t>ME Erdal</w:t>
            </w:r>
          </w:p>
        </w:tc>
      </w:tr>
      <w:tr>
        <w:trPr>
          <w:trHeight w:val="204" w:hRule="exact"/>
        </w:trPr>
        <w:tc>
          <w:tcPr>
            <w:tcW w:w="1190" w:type="dxa"/>
            <w:tcBorders>
              <w:left w:val="single" w:sz="5" w:space="0" w:color="000000"/>
              <w:right w:val="single" w:sz="5" w:space="0" w:color="000000"/>
            </w:tcBorders>
          </w:tcPr>
          <w:p>
            <w:pPr>
              <w:pStyle w:val="TableParagraph"/>
              <w:ind w:left="104"/>
              <w:rPr>
                <w:sz w:val="17"/>
              </w:rPr>
            </w:pPr>
            <w:r>
              <w:rPr>
                <w:w w:val="105"/>
                <w:sz w:val="17"/>
              </w:rPr>
              <w:t>10.30-11.20</w:t>
            </w:r>
          </w:p>
        </w:tc>
        <w:tc>
          <w:tcPr>
            <w:tcW w:w="985" w:type="dxa"/>
            <w:tcBorders>
              <w:left w:val="single" w:sz="5" w:space="0" w:color="000000"/>
            </w:tcBorders>
          </w:tcPr>
          <w:p>
            <w:pPr>
              <w:pStyle w:val="TableParagraph"/>
              <w:ind w:left="104"/>
              <w:rPr>
                <w:sz w:val="17"/>
              </w:rPr>
            </w:pPr>
            <w:r>
              <w:rPr>
                <w:w w:val="105"/>
                <w:sz w:val="17"/>
              </w:rPr>
              <w:t>TBİY</w:t>
            </w:r>
          </w:p>
        </w:tc>
        <w:tc>
          <w:tcPr>
            <w:tcW w:w="2999" w:type="dxa"/>
          </w:tcPr>
          <w:p>
            <w:pPr>
              <w:pStyle w:val="TableParagraph"/>
              <w:ind w:left="382"/>
              <w:rPr>
                <w:sz w:val="17"/>
              </w:rPr>
            </w:pPr>
            <w:r>
              <w:rPr>
                <w:w w:val="105"/>
                <w:sz w:val="17"/>
              </w:rPr>
              <w:t>Gen transfer yöntemleri</w:t>
            </w:r>
          </w:p>
        </w:tc>
        <w:tc>
          <w:tcPr>
            <w:tcW w:w="2495" w:type="dxa"/>
            <w:tcBorders>
              <w:right w:val="single" w:sz="5" w:space="0" w:color="000000"/>
            </w:tcBorders>
          </w:tcPr>
          <w:p>
            <w:pPr/>
          </w:p>
        </w:tc>
        <w:tc>
          <w:tcPr>
            <w:tcW w:w="1548" w:type="dxa"/>
            <w:tcBorders>
              <w:left w:val="single" w:sz="5" w:space="0" w:color="000000"/>
              <w:right w:val="single" w:sz="5" w:space="0" w:color="000000"/>
            </w:tcBorders>
          </w:tcPr>
          <w:p>
            <w:pPr>
              <w:pStyle w:val="TableParagraph"/>
              <w:ind w:left="100"/>
              <w:rPr>
                <w:sz w:val="17"/>
              </w:rPr>
            </w:pPr>
            <w:r>
              <w:rPr>
                <w:w w:val="105"/>
                <w:sz w:val="17"/>
              </w:rPr>
              <w:t>ME Erdal</w:t>
            </w:r>
          </w:p>
        </w:tc>
      </w:tr>
      <w:tr>
        <w:trPr>
          <w:trHeight w:val="310" w:hRule="exact"/>
        </w:trPr>
        <w:tc>
          <w:tcPr>
            <w:tcW w:w="1190" w:type="dxa"/>
            <w:tcBorders>
              <w:left w:val="single" w:sz="5" w:space="0" w:color="000000"/>
              <w:right w:val="single" w:sz="5" w:space="0" w:color="000000"/>
            </w:tcBorders>
          </w:tcPr>
          <w:p>
            <w:pPr>
              <w:pStyle w:val="TableParagraph"/>
              <w:spacing w:before="2"/>
              <w:ind w:left="104"/>
              <w:rPr>
                <w:sz w:val="17"/>
              </w:rPr>
            </w:pPr>
            <w:r>
              <w:rPr>
                <w:w w:val="105"/>
                <w:sz w:val="17"/>
              </w:rPr>
              <w:t>11.30-12.20</w:t>
            </w:r>
          </w:p>
        </w:tc>
        <w:tc>
          <w:tcPr>
            <w:tcW w:w="985" w:type="dxa"/>
            <w:tcBorders>
              <w:left w:val="single" w:sz="5" w:space="0" w:color="000000"/>
            </w:tcBorders>
          </w:tcPr>
          <w:p>
            <w:pPr/>
          </w:p>
        </w:tc>
        <w:tc>
          <w:tcPr>
            <w:tcW w:w="2999" w:type="dxa"/>
          </w:tcPr>
          <w:p>
            <w:pPr>
              <w:pStyle w:val="TableParagraph"/>
              <w:spacing w:before="2"/>
              <w:ind w:left="384"/>
              <w:rPr>
                <w:i/>
                <w:sz w:val="17"/>
              </w:rPr>
            </w:pPr>
            <w:r>
              <w:rPr>
                <w:i/>
                <w:w w:val="105"/>
                <w:sz w:val="17"/>
              </w:rPr>
              <w:t>Serbest çalışma</w:t>
            </w:r>
          </w:p>
        </w:tc>
        <w:tc>
          <w:tcPr>
            <w:tcW w:w="2495" w:type="dxa"/>
            <w:tcBorders>
              <w:right w:val="single" w:sz="5" w:space="0" w:color="000000"/>
            </w:tcBorders>
          </w:tcPr>
          <w:p>
            <w:pPr/>
          </w:p>
        </w:tc>
        <w:tc>
          <w:tcPr>
            <w:tcW w:w="1548" w:type="dxa"/>
            <w:tcBorders>
              <w:left w:val="single" w:sz="5" w:space="0" w:color="000000"/>
              <w:right w:val="single" w:sz="5" w:space="0" w:color="000000"/>
            </w:tcBorders>
          </w:tcPr>
          <w:p>
            <w:pPr/>
          </w:p>
        </w:tc>
      </w:tr>
      <w:tr>
        <w:trPr>
          <w:trHeight w:val="312" w:hRule="exact"/>
        </w:trPr>
        <w:tc>
          <w:tcPr>
            <w:tcW w:w="1190" w:type="dxa"/>
            <w:tcBorders>
              <w:left w:val="single" w:sz="5" w:space="0" w:color="000000"/>
              <w:right w:val="single" w:sz="5" w:space="0" w:color="000000"/>
            </w:tcBorders>
          </w:tcPr>
          <w:p>
            <w:pPr>
              <w:pStyle w:val="TableParagraph"/>
              <w:spacing w:before="106"/>
              <w:ind w:left="104"/>
              <w:rPr>
                <w:sz w:val="17"/>
              </w:rPr>
            </w:pPr>
            <w:r>
              <w:rPr>
                <w:w w:val="105"/>
                <w:sz w:val="17"/>
              </w:rPr>
              <w:t>15.30-16.20</w:t>
            </w:r>
          </w:p>
        </w:tc>
        <w:tc>
          <w:tcPr>
            <w:tcW w:w="985" w:type="dxa"/>
            <w:tcBorders>
              <w:left w:val="single" w:sz="5" w:space="0" w:color="000000"/>
            </w:tcBorders>
          </w:tcPr>
          <w:p>
            <w:pPr>
              <w:pStyle w:val="TableParagraph"/>
              <w:spacing w:before="106"/>
              <w:ind w:left="103"/>
              <w:rPr>
                <w:sz w:val="17"/>
              </w:rPr>
            </w:pPr>
            <w:r>
              <w:rPr>
                <w:w w:val="110"/>
                <w:sz w:val="17"/>
              </w:rPr>
              <w:t>AIIT</w:t>
            </w:r>
          </w:p>
        </w:tc>
        <w:tc>
          <w:tcPr>
            <w:tcW w:w="2999" w:type="dxa"/>
          </w:tcPr>
          <w:p>
            <w:pPr>
              <w:pStyle w:val="TableParagraph"/>
              <w:spacing w:before="106"/>
              <w:ind w:left="381"/>
              <w:rPr>
                <w:sz w:val="17"/>
              </w:rPr>
            </w:pPr>
            <w:r>
              <w:rPr>
                <w:w w:val="105"/>
                <w:sz w:val="17"/>
              </w:rPr>
              <w:t>Atatürk ilkeleri ve inkılap Tarihi</w:t>
            </w:r>
          </w:p>
        </w:tc>
        <w:tc>
          <w:tcPr>
            <w:tcW w:w="2495" w:type="dxa"/>
            <w:tcBorders>
              <w:right w:val="single" w:sz="5" w:space="0" w:color="000000"/>
            </w:tcBorders>
          </w:tcPr>
          <w:p>
            <w:pPr/>
          </w:p>
        </w:tc>
        <w:tc>
          <w:tcPr>
            <w:tcW w:w="1548" w:type="dxa"/>
            <w:tcBorders>
              <w:left w:val="single" w:sz="5" w:space="0" w:color="000000"/>
              <w:right w:val="single" w:sz="5" w:space="0" w:color="000000"/>
            </w:tcBorders>
          </w:tcPr>
          <w:p>
            <w:pPr>
              <w:pStyle w:val="TableParagraph"/>
              <w:spacing w:before="106"/>
              <w:ind w:left="102"/>
              <w:rPr>
                <w:sz w:val="17"/>
              </w:rPr>
            </w:pPr>
            <w:r>
              <w:rPr>
                <w:sz w:val="14"/>
              </w:rPr>
              <w:t>1 </w:t>
            </w:r>
            <w:r>
              <w:rPr>
                <w:sz w:val="17"/>
              </w:rPr>
              <w:t>Ay</w:t>
            </w:r>
          </w:p>
        </w:tc>
      </w:tr>
      <w:tr>
        <w:trPr>
          <w:trHeight w:val="209" w:hRule="exact"/>
        </w:trPr>
        <w:tc>
          <w:tcPr>
            <w:tcW w:w="1190" w:type="dxa"/>
            <w:tcBorders>
              <w:left w:val="single" w:sz="5" w:space="0" w:color="000000"/>
              <w:bottom w:val="single" w:sz="5" w:space="0" w:color="000000"/>
              <w:right w:val="single" w:sz="5" w:space="0" w:color="000000"/>
            </w:tcBorders>
          </w:tcPr>
          <w:p>
            <w:pPr>
              <w:pStyle w:val="TableParagraph"/>
              <w:spacing w:before="5"/>
              <w:ind w:left="104"/>
              <w:rPr>
                <w:sz w:val="17"/>
              </w:rPr>
            </w:pPr>
            <w:r>
              <w:rPr>
                <w:w w:val="105"/>
                <w:sz w:val="17"/>
              </w:rPr>
              <w:t>16.30-17.20</w:t>
            </w:r>
          </w:p>
        </w:tc>
        <w:tc>
          <w:tcPr>
            <w:tcW w:w="985" w:type="dxa"/>
            <w:tcBorders>
              <w:left w:val="single" w:sz="5" w:space="0" w:color="000000"/>
              <w:bottom w:val="single" w:sz="5" w:space="0" w:color="000000"/>
            </w:tcBorders>
          </w:tcPr>
          <w:p>
            <w:pPr>
              <w:pStyle w:val="TableParagraph"/>
              <w:spacing w:before="7"/>
              <w:ind w:left="104"/>
              <w:rPr>
                <w:sz w:val="17"/>
              </w:rPr>
            </w:pPr>
            <w:r>
              <w:rPr>
                <w:w w:val="105"/>
                <w:sz w:val="17"/>
              </w:rPr>
              <w:t>TDE</w:t>
            </w:r>
          </w:p>
        </w:tc>
        <w:tc>
          <w:tcPr>
            <w:tcW w:w="2999" w:type="dxa"/>
            <w:tcBorders>
              <w:bottom w:val="single" w:sz="5" w:space="0" w:color="000000"/>
            </w:tcBorders>
          </w:tcPr>
          <w:p>
            <w:pPr>
              <w:pStyle w:val="TableParagraph"/>
              <w:spacing w:before="2"/>
              <w:ind w:left="382"/>
              <w:rPr>
                <w:sz w:val="17"/>
              </w:rPr>
            </w:pPr>
            <w:r>
              <w:rPr>
                <w:w w:val="105"/>
                <w:sz w:val="17"/>
              </w:rPr>
              <w:t>Türk Dili ve Edebiyatı</w:t>
            </w:r>
          </w:p>
        </w:tc>
        <w:tc>
          <w:tcPr>
            <w:tcW w:w="2495" w:type="dxa"/>
            <w:tcBorders>
              <w:bottom w:val="single" w:sz="5" w:space="0" w:color="000000"/>
              <w:right w:val="single" w:sz="5" w:space="0" w:color="000000"/>
            </w:tcBorders>
          </w:tcPr>
          <w:p>
            <w:pPr/>
          </w:p>
        </w:tc>
        <w:tc>
          <w:tcPr>
            <w:tcW w:w="1548" w:type="dxa"/>
            <w:tcBorders>
              <w:left w:val="single" w:sz="5" w:space="0" w:color="000000"/>
              <w:bottom w:val="single" w:sz="5" w:space="0" w:color="000000"/>
              <w:right w:val="single" w:sz="5" w:space="0" w:color="000000"/>
            </w:tcBorders>
          </w:tcPr>
          <w:p>
            <w:pPr>
              <w:pStyle w:val="TableParagraph"/>
              <w:spacing w:before="5"/>
              <w:ind w:left="99"/>
              <w:rPr>
                <w:sz w:val="17"/>
              </w:rPr>
            </w:pPr>
            <w:r>
              <w:rPr>
                <w:w w:val="120"/>
                <w:sz w:val="17"/>
              </w:rPr>
              <w:t>DCan</w:t>
            </w:r>
          </w:p>
        </w:tc>
      </w:tr>
    </w:tbl>
    <w:p>
      <w:pPr>
        <w:pStyle w:val="BodyText"/>
        <w:rPr>
          <w:b/>
          <w:sz w:val="20"/>
        </w:rPr>
      </w:pPr>
    </w:p>
    <w:p>
      <w:pPr>
        <w:pStyle w:val="ListParagraph"/>
        <w:numPr>
          <w:ilvl w:val="0"/>
          <w:numId w:val="83"/>
        </w:numPr>
        <w:tabs>
          <w:tab w:pos="379" w:val="left" w:leader="none"/>
        </w:tabs>
        <w:spacing w:line="240" w:lineRule="auto" w:before="179" w:after="60"/>
        <w:ind w:left="378" w:right="0" w:hanging="157"/>
        <w:jc w:val="left"/>
        <w:rPr>
          <w:b/>
          <w:sz w:val="18"/>
        </w:rPr>
      </w:pPr>
      <w:r>
        <w:rPr>
          <w:b/>
          <w:sz w:val="18"/>
        </w:rPr>
        <w:t>ARALIK 2012</w:t>
      </w:r>
      <w:r>
        <w:rPr>
          <w:b/>
          <w:spacing w:val="-2"/>
          <w:sz w:val="18"/>
        </w:rPr>
        <w:t> </w:t>
      </w:r>
      <w:r>
        <w:rPr>
          <w:b/>
          <w:sz w:val="18"/>
        </w:rPr>
        <w:t>SALI</w:t>
      </w: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5"/>
        <w:gridCol w:w="5495"/>
        <w:gridCol w:w="1548"/>
      </w:tblGrid>
      <w:tr>
        <w:trPr>
          <w:trHeight w:val="216" w:hRule="exact"/>
        </w:trPr>
        <w:tc>
          <w:tcPr>
            <w:tcW w:w="1190" w:type="dxa"/>
          </w:tcPr>
          <w:p>
            <w:pPr>
              <w:pStyle w:val="TableParagraph"/>
              <w:spacing w:line="194" w:lineRule="exact"/>
              <w:ind w:left="100"/>
              <w:rPr>
                <w:i/>
                <w:sz w:val="17"/>
              </w:rPr>
            </w:pPr>
            <w:r>
              <w:rPr>
                <w:i/>
                <w:w w:val="105"/>
                <w:sz w:val="17"/>
              </w:rPr>
              <w:t>SAAT</w:t>
            </w:r>
          </w:p>
        </w:tc>
        <w:tc>
          <w:tcPr>
            <w:tcW w:w="985" w:type="dxa"/>
            <w:tcBorders>
              <w:right w:val="nil"/>
            </w:tcBorders>
          </w:tcPr>
          <w:p>
            <w:pPr>
              <w:pStyle w:val="TableParagraph"/>
              <w:spacing w:line="194" w:lineRule="exact"/>
              <w:ind w:left="105"/>
              <w:rPr>
                <w:i/>
                <w:sz w:val="17"/>
              </w:rPr>
            </w:pPr>
            <w:r>
              <w:rPr>
                <w:i/>
                <w:w w:val="105"/>
                <w:sz w:val="17"/>
              </w:rPr>
              <w:t>DERS</w:t>
            </w:r>
          </w:p>
        </w:tc>
        <w:tc>
          <w:tcPr>
            <w:tcW w:w="5495" w:type="dxa"/>
            <w:tcBorders>
              <w:left w:val="nil"/>
            </w:tcBorders>
          </w:tcPr>
          <w:p>
            <w:pPr>
              <w:pStyle w:val="TableParagraph"/>
              <w:spacing w:line="194" w:lineRule="exact"/>
              <w:ind w:left="383"/>
              <w:rPr>
                <w:i/>
                <w:sz w:val="17"/>
              </w:rPr>
            </w:pPr>
            <w:r>
              <w:rPr>
                <w:i/>
                <w:w w:val="105"/>
                <w:sz w:val="17"/>
              </w:rPr>
              <w:t>KONU</w:t>
            </w:r>
          </w:p>
        </w:tc>
        <w:tc>
          <w:tcPr>
            <w:tcW w:w="1548" w:type="dxa"/>
          </w:tcPr>
          <w:p>
            <w:pPr>
              <w:pStyle w:val="TableParagraph"/>
              <w:spacing w:line="194" w:lineRule="exact"/>
              <w:ind w:left="109"/>
              <w:rPr>
                <w:i/>
                <w:sz w:val="17"/>
              </w:rPr>
            </w:pPr>
            <w:r>
              <w:rPr>
                <w:i/>
                <w:w w:val="110"/>
                <w:sz w:val="17"/>
              </w:rPr>
              <w:t>ôGR. ÜYESİ</w:t>
            </w:r>
          </w:p>
        </w:tc>
      </w:tr>
      <w:tr>
        <w:trPr>
          <w:trHeight w:val="314" w:hRule="exact"/>
        </w:trPr>
        <w:tc>
          <w:tcPr>
            <w:tcW w:w="1190" w:type="dxa"/>
            <w:tcBorders>
              <w:bottom w:val="nil"/>
            </w:tcBorders>
          </w:tcPr>
          <w:p>
            <w:pPr>
              <w:pStyle w:val="TableParagraph"/>
              <w:spacing w:line="194" w:lineRule="exact"/>
              <w:ind w:left="100"/>
              <w:rPr>
                <w:sz w:val="17"/>
              </w:rPr>
            </w:pPr>
            <w:r>
              <w:rPr>
                <w:w w:val="105"/>
                <w:sz w:val="17"/>
              </w:rPr>
              <w:t>08.30-09.20</w:t>
            </w:r>
          </w:p>
        </w:tc>
        <w:tc>
          <w:tcPr>
            <w:tcW w:w="985" w:type="dxa"/>
            <w:vMerge w:val="restart"/>
            <w:tcBorders>
              <w:right w:val="nil"/>
            </w:tcBorders>
          </w:tcPr>
          <w:p>
            <w:pPr>
              <w:pStyle w:val="TableParagraph"/>
              <w:spacing w:line="194" w:lineRule="exact"/>
              <w:ind w:left="104"/>
              <w:rPr>
                <w:sz w:val="17"/>
              </w:rPr>
            </w:pPr>
            <w:r>
              <w:rPr>
                <w:w w:val="105"/>
                <w:sz w:val="17"/>
              </w:rPr>
              <w:t>TFİZ</w:t>
            </w:r>
          </w:p>
          <w:p>
            <w:pPr>
              <w:pStyle w:val="TableParagraph"/>
              <w:spacing w:before="3"/>
              <w:rPr>
                <w:b/>
                <w:sz w:val="19"/>
              </w:rPr>
            </w:pPr>
          </w:p>
          <w:p>
            <w:pPr>
              <w:pStyle w:val="TableParagraph"/>
              <w:spacing w:line="254" w:lineRule="auto"/>
              <w:ind w:left="104" w:right="426"/>
              <w:rPr>
                <w:sz w:val="17"/>
              </w:rPr>
            </w:pPr>
            <w:r>
              <w:rPr>
                <w:w w:val="105"/>
                <w:sz w:val="17"/>
              </w:rPr>
              <w:t>TFIZ TBIY</w:t>
            </w:r>
          </w:p>
          <w:p>
            <w:pPr>
              <w:pStyle w:val="TableParagraph"/>
              <w:spacing w:before="3"/>
              <w:rPr>
                <w:b/>
                <w:sz w:val="18"/>
              </w:rPr>
            </w:pPr>
          </w:p>
          <w:p>
            <w:pPr>
              <w:pStyle w:val="TableParagraph"/>
              <w:spacing w:line="254" w:lineRule="auto"/>
              <w:ind w:left="107" w:right="426"/>
              <w:rPr>
                <w:i/>
                <w:sz w:val="17"/>
              </w:rPr>
            </w:pPr>
            <w:r>
              <w:rPr>
                <w:i/>
                <w:sz w:val="17"/>
              </w:rPr>
              <w:t>Y.DİL </w:t>
            </w:r>
            <w:r>
              <w:rPr>
                <w:i/>
                <w:sz w:val="17"/>
              </w:rPr>
              <w:t>Y.DİL</w:t>
            </w:r>
          </w:p>
        </w:tc>
        <w:tc>
          <w:tcPr>
            <w:tcW w:w="5495" w:type="dxa"/>
            <w:vMerge w:val="restart"/>
            <w:tcBorders>
              <w:left w:val="nil"/>
            </w:tcBorders>
          </w:tcPr>
          <w:p>
            <w:pPr>
              <w:pStyle w:val="TableParagraph"/>
              <w:spacing w:line="254" w:lineRule="auto"/>
              <w:ind w:left="386" w:right="76" w:hanging="4"/>
              <w:rPr>
                <w:sz w:val="17"/>
              </w:rPr>
            </w:pPr>
            <w:r>
              <w:rPr>
                <w:w w:val="105"/>
                <w:sz w:val="17"/>
              </w:rPr>
              <w:t>Elektrik akımı ve direnç; tanıda ve tedavide önem taşıyan gerilim tipleri</w:t>
            </w:r>
          </w:p>
          <w:p>
            <w:pPr>
              <w:pStyle w:val="TableParagraph"/>
              <w:spacing w:line="254" w:lineRule="auto" w:before="5"/>
              <w:ind w:left="378" w:hanging="1"/>
              <w:rPr>
                <w:sz w:val="17"/>
              </w:rPr>
            </w:pPr>
            <w:r>
              <w:rPr>
                <w:w w:val="105"/>
                <w:sz w:val="17"/>
              </w:rPr>
              <w:t>Elektrik akımının biyolojik etkileri ve tıpta uygulama alanları Nükleik asitlerin </w:t>
            </w:r>
            <w:r>
              <w:rPr>
                <w:color w:val="1A1A19"/>
                <w:w w:val="105"/>
                <w:sz w:val="17"/>
              </w:rPr>
              <w:t>i</w:t>
            </w:r>
            <w:r>
              <w:rPr>
                <w:w w:val="105"/>
                <w:sz w:val="17"/>
              </w:rPr>
              <w:t>şaretlenmesi ve belirlenmesi</w:t>
            </w:r>
          </w:p>
          <w:p>
            <w:pPr>
              <w:pStyle w:val="TableParagraph"/>
              <w:spacing w:before="3"/>
              <w:rPr>
                <w:b/>
                <w:sz w:val="18"/>
              </w:rPr>
            </w:pPr>
          </w:p>
          <w:p>
            <w:pPr>
              <w:pStyle w:val="TableParagraph"/>
              <w:spacing w:line="254" w:lineRule="auto"/>
              <w:ind w:left="383"/>
              <w:rPr>
                <w:i/>
                <w:sz w:val="17"/>
              </w:rPr>
            </w:pPr>
            <w:r>
              <w:rPr>
                <w:i/>
                <w:w w:val="105"/>
                <w:sz w:val="17"/>
              </w:rPr>
              <w:t>Discussion on "The lmportance of First Aid (Grup A+B) </w:t>
            </w:r>
            <w:r>
              <w:rPr>
                <w:i/>
                <w:w w:val="105"/>
                <w:sz w:val="17"/>
              </w:rPr>
              <w:t>Discussion on ''The lmportance of First Aid (Grup C+D)</w:t>
            </w:r>
          </w:p>
        </w:tc>
        <w:tc>
          <w:tcPr>
            <w:tcW w:w="1548" w:type="dxa"/>
            <w:tcBorders>
              <w:bottom w:val="nil"/>
            </w:tcBorders>
          </w:tcPr>
          <w:p>
            <w:pPr>
              <w:pStyle w:val="TableParagraph"/>
              <w:spacing w:line="194" w:lineRule="exact"/>
              <w:ind w:left="99"/>
              <w:rPr>
                <w:sz w:val="17"/>
              </w:rPr>
            </w:pPr>
            <w:r>
              <w:rPr>
                <w:w w:val="105"/>
                <w:sz w:val="17"/>
              </w:rPr>
              <w:t>N Erdal</w:t>
            </w:r>
          </w:p>
        </w:tc>
      </w:tr>
      <w:tr>
        <w:trPr>
          <w:trHeight w:val="312" w:hRule="exact"/>
        </w:trPr>
        <w:tc>
          <w:tcPr>
            <w:tcW w:w="1190" w:type="dxa"/>
            <w:tcBorders>
              <w:top w:val="nil"/>
              <w:bottom w:val="nil"/>
            </w:tcBorders>
          </w:tcPr>
          <w:p>
            <w:pPr>
              <w:pStyle w:val="TableParagraph"/>
              <w:spacing w:before="108"/>
              <w:ind w:left="100"/>
              <w:rPr>
                <w:sz w:val="17"/>
              </w:rPr>
            </w:pPr>
            <w:r>
              <w:rPr>
                <w:w w:val="105"/>
                <w:sz w:val="17"/>
              </w:rPr>
              <w:t>09.30-10.20</w:t>
            </w:r>
          </w:p>
        </w:tc>
        <w:tc>
          <w:tcPr>
            <w:tcW w:w="985" w:type="dxa"/>
            <w:vMerge/>
            <w:tcBorders>
              <w:right w:val="nil"/>
            </w:tcBorders>
          </w:tcPr>
          <w:p>
            <w:pPr/>
          </w:p>
        </w:tc>
        <w:tc>
          <w:tcPr>
            <w:tcW w:w="5495" w:type="dxa"/>
            <w:vMerge/>
            <w:tcBorders>
              <w:left w:val="nil"/>
            </w:tcBorders>
          </w:tcPr>
          <w:p>
            <w:pPr/>
          </w:p>
        </w:tc>
        <w:tc>
          <w:tcPr>
            <w:tcW w:w="1548" w:type="dxa"/>
            <w:tcBorders>
              <w:top w:val="nil"/>
              <w:bottom w:val="nil"/>
            </w:tcBorders>
          </w:tcPr>
          <w:p>
            <w:pPr>
              <w:pStyle w:val="TableParagraph"/>
              <w:spacing w:before="108"/>
              <w:ind w:left="99"/>
              <w:rPr>
                <w:sz w:val="17"/>
              </w:rPr>
            </w:pPr>
            <w:r>
              <w:rPr>
                <w:w w:val="105"/>
                <w:sz w:val="17"/>
              </w:rPr>
              <w:t>N Erdal</w:t>
            </w:r>
          </w:p>
        </w:tc>
      </w:tr>
      <w:tr>
        <w:trPr>
          <w:trHeight w:val="312" w:hRule="exact"/>
        </w:trPr>
        <w:tc>
          <w:tcPr>
            <w:tcW w:w="1190" w:type="dxa"/>
            <w:tcBorders>
              <w:top w:val="nil"/>
              <w:bottom w:val="nil"/>
            </w:tcBorders>
          </w:tcPr>
          <w:p>
            <w:pPr>
              <w:pStyle w:val="TableParagraph"/>
              <w:spacing w:before="2"/>
              <w:ind w:left="104"/>
              <w:rPr>
                <w:sz w:val="17"/>
              </w:rPr>
            </w:pPr>
            <w:r>
              <w:rPr>
                <w:w w:val="110"/>
                <w:sz w:val="17"/>
              </w:rPr>
              <w:t>10.30-12</w:t>
            </w:r>
            <w:r>
              <w:rPr>
                <w:color w:val="7B7B7B"/>
                <w:w w:val="110"/>
                <w:sz w:val="17"/>
              </w:rPr>
              <w:t>.</w:t>
            </w:r>
            <w:r>
              <w:rPr>
                <w:w w:val="110"/>
                <w:sz w:val="17"/>
              </w:rPr>
              <w:t>20</w:t>
            </w:r>
          </w:p>
        </w:tc>
        <w:tc>
          <w:tcPr>
            <w:tcW w:w="985" w:type="dxa"/>
            <w:vMerge/>
            <w:tcBorders>
              <w:right w:val="nil"/>
            </w:tcBorders>
          </w:tcPr>
          <w:p>
            <w:pPr/>
          </w:p>
        </w:tc>
        <w:tc>
          <w:tcPr>
            <w:tcW w:w="5495" w:type="dxa"/>
            <w:vMerge/>
            <w:tcBorders>
              <w:left w:val="nil"/>
            </w:tcBorders>
          </w:tcPr>
          <w:p>
            <w:pPr/>
          </w:p>
        </w:tc>
        <w:tc>
          <w:tcPr>
            <w:tcW w:w="1548" w:type="dxa"/>
            <w:tcBorders>
              <w:top w:val="nil"/>
              <w:bottom w:val="nil"/>
            </w:tcBorders>
          </w:tcPr>
          <w:p>
            <w:pPr>
              <w:pStyle w:val="TableParagraph"/>
              <w:spacing w:before="2"/>
              <w:ind w:left="100"/>
              <w:rPr>
                <w:sz w:val="17"/>
              </w:rPr>
            </w:pPr>
            <w:r>
              <w:rPr>
                <w:w w:val="105"/>
                <w:sz w:val="17"/>
              </w:rPr>
              <w:t>ME Erdal</w:t>
            </w:r>
          </w:p>
        </w:tc>
      </w:tr>
      <w:tr>
        <w:trPr>
          <w:trHeight w:val="312" w:hRule="exact"/>
        </w:trPr>
        <w:tc>
          <w:tcPr>
            <w:tcW w:w="1190" w:type="dxa"/>
            <w:tcBorders>
              <w:top w:val="nil"/>
              <w:bottom w:val="nil"/>
            </w:tcBorders>
          </w:tcPr>
          <w:p>
            <w:pPr>
              <w:pStyle w:val="TableParagraph"/>
              <w:spacing w:before="108"/>
              <w:ind w:left="104"/>
              <w:rPr>
                <w:sz w:val="17"/>
              </w:rPr>
            </w:pPr>
            <w:r>
              <w:rPr>
                <w:w w:val="105"/>
                <w:sz w:val="17"/>
              </w:rPr>
              <w:t>13.30-15.20</w:t>
            </w:r>
          </w:p>
        </w:tc>
        <w:tc>
          <w:tcPr>
            <w:tcW w:w="985" w:type="dxa"/>
            <w:vMerge/>
            <w:tcBorders>
              <w:right w:val="nil"/>
            </w:tcBorders>
          </w:tcPr>
          <w:p>
            <w:pPr/>
          </w:p>
        </w:tc>
        <w:tc>
          <w:tcPr>
            <w:tcW w:w="5495" w:type="dxa"/>
            <w:vMerge/>
            <w:tcBorders>
              <w:left w:val="nil"/>
            </w:tcBorders>
          </w:tcPr>
          <w:p>
            <w:pPr/>
          </w:p>
        </w:tc>
        <w:tc>
          <w:tcPr>
            <w:tcW w:w="1548" w:type="dxa"/>
            <w:tcBorders>
              <w:top w:val="nil"/>
              <w:bottom w:val="nil"/>
            </w:tcBorders>
          </w:tcPr>
          <w:p>
            <w:pPr>
              <w:pStyle w:val="TableParagraph"/>
              <w:spacing w:before="108"/>
              <w:ind w:left="100"/>
              <w:rPr>
                <w:i/>
                <w:sz w:val="17"/>
              </w:rPr>
            </w:pPr>
            <w:r>
              <w:rPr>
                <w:i/>
                <w:w w:val="110"/>
                <w:sz w:val="17"/>
              </w:rPr>
              <w:t>NÇAktekin</w:t>
            </w:r>
          </w:p>
        </w:tc>
      </w:tr>
      <w:tr>
        <w:trPr>
          <w:trHeight w:val="214" w:hRule="exact"/>
        </w:trPr>
        <w:tc>
          <w:tcPr>
            <w:tcW w:w="1190" w:type="dxa"/>
            <w:tcBorders>
              <w:top w:val="nil"/>
            </w:tcBorders>
          </w:tcPr>
          <w:p>
            <w:pPr>
              <w:pStyle w:val="TableParagraph"/>
              <w:spacing w:before="2"/>
              <w:ind w:left="104"/>
              <w:rPr>
                <w:sz w:val="17"/>
              </w:rPr>
            </w:pPr>
            <w:r>
              <w:rPr>
                <w:w w:val="105"/>
                <w:sz w:val="17"/>
              </w:rPr>
              <w:t>15.30-17.20</w:t>
            </w:r>
          </w:p>
        </w:tc>
        <w:tc>
          <w:tcPr>
            <w:tcW w:w="985" w:type="dxa"/>
            <w:vMerge/>
            <w:tcBorders>
              <w:right w:val="nil"/>
            </w:tcBorders>
          </w:tcPr>
          <w:p>
            <w:pPr/>
          </w:p>
        </w:tc>
        <w:tc>
          <w:tcPr>
            <w:tcW w:w="5495" w:type="dxa"/>
            <w:vMerge/>
            <w:tcBorders>
              <w:left w:val="nil"/>
            </w:tcBorders>
          </w:tcPr>
          <w:p>
            <w:pPr/>
          </w:p>
        </w:tc>
        <w:tc>
          <w:tcPr>
            <w:tcW w:w="1548" w:type="dxa"/>
            <w:tcBorders>
              <w:top w:val="nil"/>
            </w:tcBorders>
          </w:tcPr>
          <w:p>
            <w:pPr>
              <w:pStyle w:val="TableParagraph"/>
              <w:spacing w:before="2"/>
              <w:ind w:left="100"/>
              <w:rPr>
                <w:i/>
                <w:sz w:val="17"/>
              </w:rPr>
            </w:pPr>
            <w:r>
              <w:rPr>
                <w:i/>
                <w:w w:val="110"/>
                <w:sz w:val="17"/>
              </w:rPr>
              <w:t>NÇAktekin</w:t>
            </w:r>
          </w:p>
        </w:tc>
      </w:tr>
    </w:tbl>
    <w:p>
      <w:pPr>
        <w:pStyle w:val="BodyText"/>
        <w:rPr>
          <w:b/>
          <w:sz w:val="20"/>
        </w:rPr>
      </w:pPr>
    </w:p>
    <w:p>
      <w:pPr>
        <w:pStyle w:val="BodyText"/>
        <w:spacing w:before="9"/>
        <w:rPr>
          <w:b/>
          <w:sz w:val="15"/>
        </w:rPr>
      </w:pPr>
    </w:p>
    <w:p>
      <w:pPr>
        <w:pStyle w:val="ListParagraph"/>
        <w:numPr>
          <w:ilvl w:val="0"/>
          <w:numId w:val="83"/>
        </w:numPr>
        <w:tabs>
          <w:tab w:pos="379" w:val="left" w:leader="none"/>
        </w:tabs>
        <w:spacing w:line="240" w:lineRule="auto" w:before="0" w:after="55"/>
        <w:ind w:left="378" w:right="0" w:hanging="157"/>
        <w:jc w:val="left"/>
        <w:rPr>
          <w:b/>
          <w:sz w:val="18"/>
        </w:rPr>
      </w:pPr>
      <w:r>
        <w:rPr>
          <w:b/>
          <w:sz w:val="18"/>
        </w:rPr>
        <w:t>ARALIK 2012</w:t>
      </w:r>
      <w:r>
        <w:rPr>
          <w:b/>
          <w:spacing w:val="-13"/>
          <w:sz w:val="18"/>
        </w:rPr>
        <w:t> </w:t>
      </w:r>
      <w:r>
        <w:rPr>
          <w:b/>
          <w:sz w:val="18"/>
        </w:rPr>
        <w:t>ÇARŞAMBA</w:t>
      </w: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5"/>
        <w:gridCol w:w="3046"/>
        <w:gridCol w:w="2448"/>
        <w:gridCol w:w="1548"/>
      </w:tblGrid>
      <w:tr>
        <w:trPr>
          <w:trHeight w:val="216" w:hRule="exact"/>
        </w:trPr>
        <w:tc>
          <w:tcPr>
            <w:tcW w:w="1190" w:type="dxa"/>
          </w:tcPr>
          <w:p>
            <w:pPr>
              <w:pStyle w:val="TableParagraph"/>
              <w:spacing w:before="3"/>
              <w:ind w:left="100"/>
              <w:rPr>
                <w:i/>
                <w:sz w:val="17"/>
              </w:rPr>
            </w:pPr>
            <w:r>
              <w:rPr>
                <w:i/>
                <w:w w:val="105"/>
                <w:sz w:val="17"/>
              </w:rPr>
              <w:t>SAAT</w:t>
            </w:r>
          </w:p>
        </w:tc>
        <w:tc>
          <w:tcPr>
            <w:tcW w:w="985" w:type="dxa"/>
            <w:tcBorders>
              <w:right w:val="nil"/>
            </w:tcBorders>
          </w:tcPr>
          <w:p>
            <w:pPr>
              <w:pStyle w:val="TableParagraph"/>
              <w:spacing w:before="3"/>
              <w:ind w:left="105"/>
              <w:rPr>
                <w:i/>
                <w:sz w:val="17"/>
              </w:rPr>
            </w:pPr>
            <w:r>
              <w:rPr>
                <w:i/>
                <w:w w:val="105"/>
                <w:sz w:val="17"/>
              </w:rPr>
              <w:t>DERS</w:t>
            </w:r>
          </w:p>
        </w:tc>
        <w:tc>
          <w:tcPr>
            <w:tcW w:w="5494" w:type="dxa"/>
            <w:gridSpan w:val="2"/>
            <w:tcBorders>
              <w:left w:val="nil"/>
            </w:tcBorders>
          </w:tcPr>
          <w:p>
            <w:pPr>
              <w:pStyle w:val="TableParagraph"/>
              <w:spacing w:before="3"/>
              <w:ind w:left="383"/>
              <w:rPr>
                <w:i/>
                <w:sz w:val="17"/>
              </w:rPr>
            </w:pPr>
            <w:r>
              <w:rPr>
                <w:i/>
                <w:w w:val="105"/>
                <w:sz w:val="17"/>
              </w:rPr>
              <w:t>KONU</w:t>
            </w:r>
          </w:p>
        </w:tc>
        <w:tc>
          <w:tcPr>
            <w:tcW w:w="1548" w:type="dxa"/>
          </w:tcPr>
          <w:p>
            <w:pPr>
              <w:pStyle w:val="TableParagraph"/>
              <w:spacing w:before="3"/>
              <w:ind w:left="102"/>
              <w:rPr>
                <w:i/>
                <w:sz w:val="17"/>
              </w:rPr>
            </w:pPr>
            <w:r>
              <w:rPr>
                <w:i/>
                <w:w w:val="105"/>
                <w:sz w:val="17"/>
              </w:rPr>
              <w:t>OGR. UYESI</w:t>
            </w:r>
          </w:p>
        </w:tc>
      </w:tr>
      <w:tr>
        <w:trPr>
          <w:trHeight w:val="209" w:hRule="exact"/>
        </w:trPr>
        <w:tc>
          <w:tcPr>
            <w:tcW w:w="1190" w:type="dxa"/>
            <w:tcBorders>
              <w:bottom w:val="nil"/>
            </w:tcBorders>
          </w:tcPr>
          <w:p>
            <w:pPr>
              <w:pStyle w:val="TableParagraph"/>
              <w:spacing w:line="194" w:lineRule="exact"/>
              <w:ind w:left="100"/>
              <w:rPr>
                <w:sz w:val="17"/>
              </w:rPr>
            </w:pPr>
            <w:r>
              <w:rPr>
                <w:w w:val="105"/>
                <w:sz w:val="17"/>
              </w:rPr>
              <w:t>08.30-10.20</w:t>
            </w:r>
          </w:p>
        </w:tc>
        <w:tc>
          <w:tcPr>
            <w:tcW w:w="985" w:type="dxa"/>
            <w:vMerge w:val="restart"/>
            <w:tcBorders>
              <w:right w:val="nil"/>
            </w:tcBorders>
          </w:tcPr>
          <w:p>
            <w:pPr>
              <w:pStyle w:val="TableParagraph"/>
              <w:spacing w:line="254" w:lineRule="auto"/>
              <w:ind w:left="104" w:right="458" w:firstLine="1"/>
              <w:rPr>
                <w:sz w:val="17"/>
              </w:rPr>
            </w:pPr>
            <w:r>
              <w:rPr>
                <w:w w:val="105"/>
                <w:sz w:val="17"/>
              </w:rPr>
              <w:t>BIK TBİY</w:t>
            </w:r>
          </w:p>
        </w:tc>
        <w:tc>
          <w:tcPr>
            <w:tcW w:w="3046" w:type="dxa"/>
            <w:vMerge w:val="restart"/>
            <w:tcBorders>
              <w:left w:val="nil"/>
              <w:right w:val="nil"/>
            </w:tcBorders>
          </w:tcPr>
          <w:p>
            <w:pPr>
              <w:pStyle w:val="TableParagraph"/>
              <w:spacing w:line="254" w:lineRule="auto"/>
              <w:ind w:left="378" w:right="24" w:firstLine="5"/>
              <w:rPr>
                <w:sz w:val="17"/>
              </w:rPr>
            </w:pPr>
            <w:r>
              <w:rPr>
                <w:w w:val="105"/>
                <w:sz w:val="17"/>
              </w:rPr>
              <w:t>Biyomolekül tanıma reaksiyonları PCR</w:t>
            </w:r>
          </w:p>
          <w:p>
            <w:pPr>
              <w:pStyle w:val="TableParagraph"/>
              <w:spacing w:before="11"/>
              <w:rPr>
                <w:b/>
                <w:sz w:val="17"/>
              </w:rPr>
            </w:pPr>
          </w:p>
          <w:p>
            <w:pPr>
              <w:pStyle w:val="TableParagraph"/>
              <w:ind w:left="383"/>
              <w:rPr>
                <w:sz w:val="17"/>
              </w:rPr>
            </w:pPr>
            <w:r>
              <w:rPr>
                <w:w w:val="105"/>
                <w:sz w:val="17"/>
              </w:rPr>
              <w:t>Serbest çalışma</w:t>
            </w:r>
          </w:p>
        </w:tc>
        <w:tc>
          <w:tcPr>
            <w:tcW w:w="2448" w:type="dxa"/>
            <w:vMerge w:val="restart"/>
            <w:tcBorders>
              <w:left w:val="nil"/>
            </w:tcBorders>
          </w:tcPr>
          <w:p>
            <w:pPr>
              <w:pStyle w:val="TableParagraph"/>
              <w:spacing w:line="194" w:lineRule="exact"/>
              <w:ind w:left="27"/>
              <w:rPr>
                <w:sz w:val="17"/>
              </w:rPr>
            </w:pPr>
            <w:r>
              <w:rPr>
                <w:w w:val="105"/>
                <w:sz w:val="17"/>
              </w:rPr>
              <w:t>(Video gösterimi)</w:t>
            </w:r>
          </w:p>
        </w:tc>
        <w:tc>
          <w:tcPr>
            <w:tcW w:w="1548" w:type="dxa"/>
            <w:tcBorders>
              <w:bottom w:val="nil"/>
            </w:tcBorders>
          </w:tcPr>
          <w:p>
            <w:pPr>
              <w:pStyle w:val="TableParagraph"/>
              <w:spacing w:line="194" w:lineRule="exact"/>
              <w:ind w:left="100"/>
              <w:rPr>
                <w:sz w:val="17"/>
              </w:rPr>
            </w:pPr>
            <w:r>
              <w:rPr>
                <w:w w:val="105"/>
                <w:sz w:val="17"/>
              </w:rPr>
              <w:t>L Tamer Gümüş</w:t>
            </w:r>
          </w:p>
        </w:tc>
      </w:tr>
      <w:tr>
        <w:trPr>
          <w:trHeight w:val="310" w:hRule="exact"/>
        </w:trPr>
        <w:tc>
          <w:tcPr>
            <w:tcW w:w="1190" w:type="dxa"/>
            <w:tcBorders>
              <w:top w:val="nil"/>
              <w:bottom w:val="nil"/>
            </w:tcBorders>
          </w:tcPr>
          <w:p>
            <w:pPr>
              <w:pStyle w:val="TableParagraph"/>
              <w:spacing w:before="2"/>
              <w:ind w:left="104"/>
              <w:rPr>
                <w:sz w:val="17"/>
              </w:rPr>
            </w:pPr>
            <w:r>
              <w:rPr>
                <w:w w:val="105"/>
                <w:sz w:val="17"/>
              </w:rPr>
              <w:t>10.30-12.20</w:t>
            </w:r>
          </w:p>
        </w:tc>
        <w:tc>
          <w:tcPr>
            <w:tcW w:w="985" w:type="dxa"/>
            <w:vMerge/>
            <w:tcBorders>
              <w:right w:val="nil"/>
            </w:tcBorders>
          </w:tcPr>
          <w:p>
            <w:pPr/>
          </w:p>
        </w:tc>
        <w:tc>
          <w:tcPr>
            <w:tcW w:w="3046" w:type="dxa"/>
            <w:vMerge/>
            <w:tcBorders>
              <w:left w:val="nil"/>
              <w:right w:val="nil"/>
            </w:tcBorders>
          </w:tcPr>
          <w:p>
            <w:pPr/>
          </w:p>
        </w:tc>
        <w:tc>
          <w:tcPr>
            <w:tcW w:w="2448" w:type="dxa"/>
            <w:vMerge/>
            <w:tcBorders>
              <w:left w:val="nil"/>
            </w:tcBorders>
          </w:tcPr>
          <w:p>
            <w:pPr/>
          </w:p>
        </w:tc>
        <w:tc>
          <w:tcPr>
            <w:tcW w:w="1548" w:type="dxa"/>
            <w:tcBorders>
              <w:top w:val="nil"/>
              <w:bottom w:val="nil"/>
            </w:tcBorders>
          </w:tcPr>
          <w:p>
            <w:pPr>
              <w:pStyle w:val="TableParagraph"/>
              <w:spacing w:before="2"/>
              <w:ind w:left="100"/>
              <w:rPr>
                <w:sz w:val="17"/>
              </w:rPr>
            </w:pPr>
            <w:r>
              <w:rPr>
                <w:w w:val="105"/>
                <w:sz w:val="17"/>
              </w:rPr>
              <w:t>ME Erdal</w:t>
            </w:r>
          </w:p>
        </w:tc>
      </w:tr>
      <w:tr>
        <w:trPr>
          <w:trHeight w:val="322" w:hRule="exact"/>
        </w:trPr>
        <w:tc>
          <w:tcPr>
            <w:tcW w:w="1190" w:type="dxa"/>
            <w:tcBorders>
              <w:top w:val="nil"/>
            </w:tcBorders>
          </w:tcPr>
          <w:p>
            <w:pPr>
              <w:pStyle w:val="TableParagraph"/>
              <w:spacing w:before="106"/>
              <w:ind w:left="104"/>
              <w:rPr>
                <w:sz w:val="17"/>
              </w:rPr>
            </w:pPr>
            <w:r>
              <w:rPr>
                <w:w w:val="105"/>
                <w:sz w:val="17"/>
              </w:rPr>
              <w:t>13.30-17.20</w:t>
            </w:r>
          </w:p>
        </w:tc>
        <w:tc>
          <w:tcPr>
            <w:tcW w:w="985" w:type="dxa"/>
            <w:vMerge/>
            <w:tcBorders>
              <w:right w:val="nil"/>
            </w:tcBorders>
          </w:tcPr>
          <w:p>
            <w:pPr/>
          </w:p>
        </w:tc>
        <w:tc>
          <w:tcPr>
            <w:tcW w:w="3046" w:type="dxa"/>
            <w:vMerge/>
            <w:tcBorders>
              <w:left w:val="nil"/>
              <w:right w:val="nil"/>
            </w:tcBorders>
          </w:tcPr>
          <w:p>
            <w:pPr/>
          </w:p>
        </w:tc>
        <w:tc>
          <w:tcPr>
            <w:tcW w:w="2448" w:type="dxa"/>
            <w:vMerge/>
            <w:tcBorders>
              <w:left w:val="nil"/>
            </w:tcBorders>
          </w:tcPr>
          <w:p>
            <w:pPr/>
          </w:p>
        </w:tc>
        <w:tc>
          <w:tcPr>
            <w:tcW w:w="1548" w:type="dxa"/>
            <w:tcBorders>
              <w:top w:val="nil"/>
            </w:tcBorders>
          </w:tcPr>
          <w:p>
            <w:pPr/>
          </w:p>
        </w:tc>
      </w:tr>
    </w:tbl>
    <w:p>
      <w:pPr>
        <w:pStyle w:val="BodyText"/>
        <w:rPr>
          <w:b/>
          <w:sz w:val="20"/>
        </w:rPr>
      </w:pPr>
    </w:p>
    <w:p>
      <w:pPr>
        <w:pStyle w:val="ListParagraph"/>
        <w:numPr>
          <w:ilvl w:val="0"/>
          <w:numId w:val="83"/>
        </w:numPr>
        <w:tabs>
          <w:tab w:pos="369" w:val="left" w:leader="none"/>
        </w:tabs>
        <w:spacing w:line="240" w:lineRule="auto" w:before="177" w:after="58"/>
        <w:ind w:left="368" w:right="0" w:hanging="147"/>
        <w:jc w:val="left"/>
        <w:rPr>
          <w:b/>
          <w:sz w:val="18"/>
        </w:rPr>
      </w:pPr>
      <w:r>
        <w:rPr>
          <w:b/>
          <w:sz w:val="18"/>
        </w:rPr>
        <w:t>ARALIK 2012</w:t>
      </w:r>
      <w:r>
        <w:rPr>
          <w:b/>
          <w:spacing w:val="2"/>
          <w:sz w:val="18"/>
        </w:rPr>
        <w:t> </w:t>
      </w:r>
      <w:r>
        <w:rPr>
          <w:b/>
          <w:sz w:val="18"/>
        </w:rPr>
        <w:t>PERŞEMBE</w:t>
      </w: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5"/>
        <w:gridCol w:w="5495"/>
        <w:gridCol w:w="1548"/>
      </w:tblGrid>
      <w:tr>
        <w:trPr>
          <w:trHeight w:val="216" w:hRule="exact"/>
        </w:trPr>
        <w:tc>
          <w:tcPr>
            <w:tcW w:w="1190" w:type="dxa"/>
          </w:tcPr>
          <w:p>
            <w:pPr>
              <w:pStyle w:val="TableParagraph"/>
              <w:spacing w:before="1"/>
              <w:ind w:left="100"/>
              <w:rPr>
                <w:i/>
                <w:sz w:val="17"/>
              </w:rPr>
            </w:pPr>
            <w:r>
              <w:rPr>
                <w:i/>
                <w:w w:val="105"/>
                <w:sz w:val="17"/>
              </w:rPr>
              <w:t>SAAT</w:t>
            </w:r>
          </w:p>
        </w:tc>
        <w:tc>
          <w:tcPr>
            <w:tcW w:w="985" w:type="dxa"/>
            <w:tcBorders>
              <w:right w:val="nil"/>
            </w:tcBorders>
          </w:tcPr>
          <w:p>
            <w:pPr>
              <w:pStyle w:val="TableParagraph"/>
              <w:spacing w:before="1"/>
              <w:ind w:left="105"/>
              <w:rPr>
                <w:i/>
                <w:sz w:val="17"/>
              </w:rPr>
            </w:pPr>
            <w:r>
              <w:rPr>
                <w:i/>
                <w:w w:val="105"/>
                <w:sz w:val="17"/>
              </w:rPr>
              <w:t>DERS</w:t>
            </w:r>
          </w:p>
        </w:tc>
        <w:tc>
          <w:tcPr>
            <w:tcW w:w="5495" w:type="dxa"/>
            <w:tcBorders>
              <w:left w:val="nil"/>
            </w:tcBorders>
          </w:tcPr>
          <w:p>
            <w:pPr>
              <w:pStyle w:val="TableParagraph"/>
              <w:spacing w:before="1"/>
              <w:ind w:left="384"/>
              <w:rPr>
                <w:i/>
                <w:sz w:val="17"/>
              </w:rPr>
            </w:pPr>
            <w:r>
              <w:rPr>
                <w:i/>
                <w:w w:val="105"/>
                <w:sz w:val="17"/>
              </w:rPr>
              <w:t>KONU</w:t>
            </w:r>
          </w:p>
        </w:tc>
        <w:tc>
          <w:tcPr>
            <w:tcW w:w="1548" w:type="dxa"/>
          </w:tcPr>
          <w:p>
            <w:pPr>
              <w:pStyle w:val="TableParagraph"/>
              <w:spacing w:line="199" w:lineRule="exact"/>
              <w:ind w:left="108"/>
              <w:rPr>
                <w:i/>
                <w:sz w:val="17"/>
              </w:rPr>
            </w:pPr>
            <w:r>
              <w:rPr>
                <w:w w:val="105"/>
                <w:sz w:val="18"/>
              </w:rPr>
              <w:t>ÔGR. </w:t>
            </w:r>
            <w:r>
              <w:rPr>
                <w:i/>
                <w:w w:val="105"/>
                <w:sz w:val="17"/>
              </w:rPr>
              <w:t>UYESI</w:t>
            </w:r>
          </w:p>
        </w:tc>
      </w:tr>
      <w:tr>
        <w:trPr>
          <w:trHeight w:val="424" w:hRule="exact"/>
        </w:trPr>
        <w:tc>
          <w:tcPr>
            <w:tcW w:w="1190" w:type="dxa"/>
            <w:tcBorders>
              <w:bottom w:val="single" w:sz="6" w:space="0" w:color="000000"/>
            </w:tcBorders>
          </w:tcPr>
          <w:p>
            <w:pPr>
              <w:pStyle w:val="TableParagraph"/>
              <w:spacing w:before="1"/>
              <w:ind w:left="100"/>
              <w:rPr>
                <w:sz w:val="17"/>
              </w:rPr>
            </w:pPr>
            <w:r>
              <w:rPr>
                <w:w w:val="105"/>
                <w:sz w:val="17"/>
              </w:rPr>
              <w:t>08.30-09.20</w:t>
            </w:r>
          </w:p>
          <w:p>
            <w:pPr>
              <w:pStyle w:val="TableParagraph"/>
              <w:spacing w:before="10"/>
              <w:ind w:left="100"/>
              <w:rPr>
                <w:sz w:val="17"/>
              </w:rPr>
            </w:pPr>
            <w:r>
              <w:rPr>
                <w:w w:val="105"/>
                <w:sz w:val="17"/>
              </w:rPr>
              <w:t>09.30-10.20</w:t>
            </w:r>
          </w:p>
        </w:tc>
        <w:tc>
          <w:tcPr>
            <w:tcW w:w="985" w:type="dxa"/>
            <w:tcBorders>
              <w:bottom w:val="single" w:sz="6" w:space="0" w:color="000000"/>
              <w:right w:val="nil"/>
            </w:tcBorders>
          </w:tcPr>
          <w:p>
            <w:pPr>
              <w:pStyle w:val="TableParagraph"/>
              <w:spacing w:line="254" w:lineRule="auto" w:before="1"/>
              <w:ind w:left="104" w:right="457"/>
              <w:rPr>
                <w:sz w:val="17"/>
              </w:rPr>
            </w:pPr>
            <w:r>
              <w:rPr>
                <w:w w:val="105"/>
                <w:sz w:val="17"/>
              </w:rPr>
              <w:t>TIPT TBİY</w:t>
            </w:r>
          </w:p>
        </w:tc>
        <w:tc>
          <w:tcPr>
            <w:tcW w:w="5495" w:type="dxa"/>
            <w:tcBorders>
              <w:left w:val="nil"/>
              <w:bottom w:val="single" w:sz="6" w:space="0" w:color="000000"/>
            </w:tcBorders>
          </w:tcPr>
          <w:p>
            <w:pPr>
              <w:pStyle w:val="TableParagraph"/>
              <w:spacing w:line="254" w:lineRule="auto" w:before="1"/>
              <w:ind w:left="378" w:right="1977" w:hanging="1"/>
              <w:rPr>
                <w:sz w:val="17"/>
              </w:rPr>
            </w:pPr>
            <w:r>
              <w:rPr>
                <w:w w:val="105"/>
                <w:sz w:val="17"/>
              </w:rPr>
              <w:t>Hasta-Hekim ve Tıp-Toplum ilişkileri Dizi analizi</w:t>
            </w:r>
          </w:p>
        </w:tc>
        <w:tc>
          <w:tcPr>
            <w:tcW w:w="1548" w:type="dxa"/>
            <w:tcBorders>
              <w:bottom w:val="single" w:sz="6" w:space="0" w:color="000000"/>
            </w:tcBorders>
          </w:tcPr>
          <w:p>
            <w:pPr>
              <w:pStyle w:val="TableParagraph"/>
              <w:spacing w:line="254" w:lineRule="auto" w:before="1"/>
              <w:ind w:left="100" w:right="593" w:hanging="1"/>
              <w:rPr>
                <w:sz w:val="17"/>
              </w:rPr>
            </w:pPr>
            <w:r>
              <w:rPr>
                <w:w w:val="105"/>
                <w:sz w:val="17"/>
              </w:rPr>
              <w:t>O Ögenler ME Erdal</w:t>
            </w:r>
          </w:p>
        </w:tc>
      </w:tr>
      <w:tr>
        <w:trPr>
          <w:trHeight w:val="1254" w:hRule="exact"/>
        </w:trPr>
        <w:tc>
          <w:tcPr>
            <w:tcW w:w="1190" w:type="dxa"/>
            <w:tcBorders>
              <w:top w:val="single" w:sz="6" w:space="0" w:color="000000"/>
            </w:tcBorders>
          </w:tcPr>
          <w:p>
            <w:pPr>
              <w:pStyle w:val="TableParagraph"/>
              <w:rPr>
                <w:b/>
                <w:sz w:val="18"/>
              </w:rPr>
            </w:pPr>
          </w:p>
          <w:p>
            <w:pPr>
              <w:pStyle w:val="TableParagraph"/>
              <w:spacing w:before="2"/>
              <w:rPr>
                <w:b/>
                <w:sz w:val="18"/>
              </w:rPr>
            </w:pPr>
          </w:p>
          <w:p>
            <w:pPr>
              <w:pStyle w:val="TableParagraph"/>
              <w:ind w:left="104"/>
              <w:rPr>
                <w:sz w:val="17"/>
              </w:rPr>
            </w:pPr>
            <w:r>
              <w:rPr>
                <w:w w:val="105"/>
                <w:sz w:val="17"/>
              </w:rPr>
              <w:t>10.30-11.20</w:t>
            </w:r>
          </w:p>
        </w:tc>
        <w:tc>
          <w:tcPr>
            <w:tcW w:w="985" w:type="dxa"/>
            <w:tcBorders>
              <w:top w:val="single" w:sz="6" w:space="0" w:color="000000"/>
              <w:right w:val="nil"/>
            </w:tcBorders>
          </w:tcPr>
          <w:p>
            <w:pPr>
              <w:pStyle w:val="TableParagraph"/>
              <w:rPr>
                <w:b/>
                <w:sz w:val="18"/>
              </w:rPr>
            </w:pPr>
          </w:p>
          <w:p>
            <w:pPr>
              <w:pStyle w:val="TableParagraph"/>
              <w:spacing w:before="7"/>
              <w:rPr>
                <w:b/>
                <w:sz w:val="18"/>
              </w:rPr>
            </w:pPr>
          </w:p>
          <w:p>
            <w:pPr>
              <w:pStyle w:val="TableParagraph"/>
              <w:ind w:left="105"/>
              <w:rPr>
                <w:i/>
                <w:sz w:val="17"/>
              </w:rPr>
            </w:pPr>
            <w:r>
              <w:rPr>
                <w:i/>
                <w:w w:val="105"/>
                <w:sz w:val="17"/>
              </w:rPr>
              <w:t>KUG</w:t>
            </w:r>
          </w:p>
        </w:tc>
        <w:tc>
          <w:tcPr>
            <w:tcW w:w="5495" w:type="dxa"/>
            <w:tcBorders>
              <w:top w:val="single" w:sz="6" w:space="0" w:color="000000"/>
              <w:left w:val="nil"/>
            </w:tcBorders>
          </w:tcPr>
          <w:p>
            <w:pPr>
              <w:pStyle w:val="TableParagraph"/>
              <w:rPr>
                <w:b/>
                <w:sz w:val="18"/>
              </w:rPr>
            </w:pPr>
          </w:p>
          <w:p>
            <w:pPr>
              <w:pStyle w:val="TableParagraph"/>
              <w:spacing w:before="7"/>
              <w:rPr>
                <w:b/>
                <w:sz w:val="18"/>
              </w:rPr>
            </w:pPr>
          </w:p>
          <w:p>
            <w:pPr>
              <w:pStyle w:val="TableParagraph"/>
              <w:ind w:left="384"/>
              <w:rPr>
                <w:i/>
                <w:sz w:val="17"/>
              </w:rPr>
            </w:pPr>
            <w:r>
              <w:rPr>
                <w:i/>
                <w:w w:val="105"/>
                <w:sz w:val="17"/>
              </w:rPr>
              <w:t>Kan Basıncı ve nabız sayma (Grup 1-5)</w:t>
            </w:r>
          </w:p>
        </w:tc>
        <w:tc>
          <w:tcPr>
            <w:tcW w:w="1548" w:type="dxa"/>
            <w:tcBorders>
              <w:top w:val="single" w:sz="6" w:space="0" w:color="000000"/>
            </w:tcBorders>
          </w:tcPr>
          <w:p>
            <w:pPr>
              <w:pStyle w:val="TableParagraph"/>
              <w:spacing w:line="249" w:lineRule="auto"/>
              <w:ind w:left="100" w:right="743"/>
              <w:jc w:val="both"/>
              <w:rPr>
                <w:i/>
                <w:sz w:val="17"/>
              </w:rPr>
            </w:pPr>
            <w:r>
              <w:rPr>
                <w:i/>
                <w:w w:val="110"/>
                <w:sz w:val="17"/>
              </w:rPr>
              <w:t>N Doruk </w:t>
            </w:r>
            <w:r>
              <w:rPr>
                <w:i/>
                <w:w w:val="110"/>
                <w:sz w:val="17"/>
              </w:rPr>
              <w:t>A</w:t>
            </w:r>
            <w:r>
              <w:rPr>
                <w:i/>
                <w:spacing w:val="-27"/>
                <w:w w:val="110"/>
                <w:sz w:val="17"/>
              </w:rPr>
              <w:t> </w:t>
            </w:r>
            <w:r>
              <w:rPr>
                <w:i/>
                <w:w w:val="110"/>
                <w:sz w:val="17"/>
              </w:rPr>
              <w:t>Yazıcı </w:t>
            </w:r>
            <w:r>
              <w:rPr>
                <w:w w:val="105"/>
                <w:sz w:val="18"/>
              </w:rPr>
              <w:t>G</w:t>
            </w:r>
            <w:r>
              <w:rPr>
                <w:spacing w:val="-23"/>
                <w:w w:val="105"/>
                <w:sz w:val="18"/>
              </w:rPr>
              <w:t> </w:t>
            </w:r>
            <w:r>
              <w:rPr>
                <w:i/>
                <w:w w:val="105"/>
                <w:sz w:val="17"/>
              </w:rPr>
              <w:t>Yapıcı </w:t>
            </w:r>
            <w:r>
              <w:rPr>
                <w:i/>
                <w:w w:val="110"/>
                <w:sz w:val="17"/>
              </w:rPr>
              <w:t>KBaz</w:t>
            </w:r>
          </w:p>
          <w:p>
            <w:pPr>
              <w:pStyle w:val="TableParagraph"/>
              <w:spacing w:line="204" w:lineRule="exact" w:before="1"/>
              <w:ind w:left="100"/>
              <w:jc w:val="both"/>
              <w:rPr>
                <w:i/>
                <w:sz w:val="17"/>
              </w:rPr>
            </w:pPr>
            <w:r>
              <w:rPr>
                <w:rFonts w:ascii="Times New Roman" w:hAnsi="Times New Roman"/>
                <w:w w:val="105"/>
                <w:sz w:val="19"/>
              </w:rPr>
              <w:t>Z </w:t>
            </w:r>
            <w:r>
              <w:rPr>
                <w:i/>
                <w:w w:val="105"/>
                <w:sz w:val="17"/>
              </w:rPr>
              <w:t>Kurtoğ/u</w:t>
            </w:r>
          </w:p>
          <w:p>
            <w:pPr>
              <w:pStyle w:val="TableParagraph"/>
              <w:spacing w:before="5"/>
              <w:ind w:left="99"/>
              <w:jc w:val="both"/>
              <w:rPr>
                <w:i/>
                <w:sz w:val="17"/>
              </w:rPr>
            </w:pPr>
            <w:r>
              <w:rPr>
                <w:i/>
                <w:w w:val="105"/>
                <w:sz w:val="17"/>
              </w:rPr>
              <w:t>M Eskandari</w:t>
            </w:r>
          </w:p>
        </w:tc>
      </w:tr>
      <w:tr>
        <w:trPr>
          <w:trHeight w:val="1253" w:hRule="exact"/>
        </w:trPr>
        <w:tc>
          <w:tcPr>
            <w:tcW w:w="1190" w:type="dxa"/>
          </w:tcPr>
          <w:p>
            <w:pPr>
              <w:pStyle w:val="TableParagraph"/>
              <w:rPr>
                <w:b/>
                <w:sz w:val="18"/>
              </w:rPr>
            </w:pPr>
          </w:p>
          <w:p>
            <w:pPr>
              <w:pStyle w:val="TableParagraph"/>
              <w:spacing w:before="9"/>
              <w:rPr>
                <w:b/>
                <w:sz w:val="17"/>
              </w:rPr>
            </w:pPr>
          </w:p>
          <w:p>
            <w:pPr>
              <w:pStyle w:val="TableParagraph"/>
              <w:ind w:left="104"/>
              <w:rPr>
                <w:sz w:val="17"/>
              </w:rPr>
            </w:pPr>
            <w:r>
              <w:rPr>
                <w:w w:val="105"/>
                <w:sz w:val="17"/>
              </w:rPr>
              <w:t>11.30-12.20</w:t>
            </w:r>
          </w:p>
        </w:tc>
        <w:tc>
          <w:tcPr>
            <w:tcW w:w="985" w:type="dxa"/>
            <w:tcBorders>
              <w:right w:val="nil"/>
            </w:tcBorders>
          </w:tcPr>
          <w:p>
            <w:pPr>
              <w:pStyle w:val="TableParagraph"/>
              <w:rPr>
                <w:b/>
                <w:sz w:val="18"/>
              </w:rPr>
            </w:pPr>
          </w:p>
          <w:p>
            <w:pPr>
              <w:pStyle w:val="TableParagraph"/>
              <w:spacing w:before="9"/>
              <w:rPr>
                <w:b/>
                <w:sz w:val="17"/>
              </w:rPr>
            </w:pPr>
          </w:p>
          <w:p>
            <w:pPr>
              <w:pStyle w:val="TableParagraph"/>
              <w:ind w:left="105"/>
              <w:rPr>
                <w:i/>
                <w:sz w:val="17"/>
              </w:rPr>
            </w:pPr>
            <w:r>
              <w:rPr>
                <w:i/>
                <w:w w:val="105"/>
                <w:sz w:val="17"/>
              </w:rPr>
              <w:t>KUG</w:t>
            </w:r>
          </w:p>
        </w:tc>
        <w:tc>
          <w:tcPr>
            <w:tcW w:w="5495" w:type="dxa"/>
            <w:tcBorders>
              <w:left w:val="nil"/>
            </w:tcBorders>
          </w:tcPr>
          <w:p>
            <w:pPr>
              <w:pStyle w:val="TableParagraph"/>
              <w:rPr>
                <w:b/>
                <w:sz w:val="18"/>
              </w:rPr>
            </w:pPr>
          </w:p>
          <w:p>
            <w:pPr>
              <w:pStyle w:val="TableParagraph"/>
              <w:spacing w:before="9"/>
              <w:rPr>
                <w:b/>
                <w:sz w:val="17"/>
              </w:rPr>
            </w:pPr>
          </w:p>
          <w:p>
            <w:pPr>
              <w:pStyle w:val="TableParagraph"/>
              <w:ind w:left="384"/>
              <w:rPr>
                <w:i/>
                <w:sz w:val="17"/>
              </w:rPr>
            </w:pPr>
            <w:r>
              <w:rPr>
                <w:i/>
                <w:w w:val="105"/>
                <w:sz w:val="17"/>
              </w:rPr>
              <w:t>Kan Basıncı ve nabız sayma (Grup 6-10)</w:t>
            </w:r>
          </w:p>
        </w:tc>
        <w:tc>
          <w:tcPr>
            <w:tcW w:w="1548" w:type="dxa"/>
          </w:tcPr>
          <w:p>
            <w:pPr>
              <w:pStyle w:val="TableParagraph"/>
              <w:spacing w:line="249" w:lineRule="auto"/>
              <w:ind w:left="100" w:right="743"/>
              <w:jc w:val="both"/>
              <w:rPr>
                <w:i/>
                <w:sz w:val="17"/>
              </w:rPr>
            </w:pPr>
            <w:r>
              <w:rPr>
                <w:i/>
                <w:w w:val="110"/>
                <w:sz w:val="17"/>
              </w:rPr>
              <w:t>N Doruk </w:t>
            </w:r>
            <w:r>
              <w:rPr>
                <w:i/>
                <w:w w:val="110"/>
                <w:sz w:val="17"/>
              </w:rPr>
              <w:t>A</w:t>
            </w:r>
            <w:r>
              <w:rPr>
                <w:i/>
                <w:spacing w:val="-27"/>
                <w:w w:val="110"/>
                <w:sz w:val="17"/>
              </w:rPr>
              <w:t> </w:t>
            </w:r>
            <w:r>
              <w:rPr>
                <w:i/>
                <w:w w:val="110"/>
                <w:sz w:val="17"/>
              </w:rPr>
              <w:t>Yazıcı </w:t>
            </w:r>
            <w:r>
              <w:rPr>
                <w:w w:val="105"/>
                <w:sz w:val="18"/>
              </w:rPr>
              <w:t>G</w:t>
            </w:r>
            <w:r>
              <w:rPr>
                <w:spacing w:val="-23"/>
                <w:w w:val="105"/>
                <w:sz w:val="18"/>
              </w:rPr>
              <w:t> </w:t>
            </w:r>
            <w:r>
              <w:rPr>
                <w:i/>
                <w:w w:val="105"/>
                <w:sz w:val="17"/>
              </w:rPr>
              <w:t>Yapıcı </w:t>
            </w:r>
            <w:r>
              <w:rPr>
                <w:i/>
                <w:w w:val="110"/>
                <w:sz w:val="17"/>
              </w:rPr>
              <w:t>KBaz</w:t>
            </w:r>
          </w:p>
          <w:p>
            <w:pPr>
              <w:pStyle w:val="TableParagraph"/>
              <w:spacing w:line="203" w:lineRule="exact" w:before="1"/>
              <w:ind w:left="104"/>
              <w:jc w:val="both"/>
              <w:rPr>
                <w:i/>
                <w:sz w:val="17"/>
              </w:rPr>
            </w:pPr>
            <w:r>
              <w:rPr>
                <w:w w:val="105"/>
                <w:sz w:val="19"/>
              </w:rPr>
              <w:t>Z </w:t>
            </w:r>
            <w:r>
              <w:rPr>
                <w:i/>
                <w:w w:val="105"/>
                <w:sz w:val="17"/>
              </w:rPr>
              <w:t>Kurtoğ/u</w:t>
            </w:r>
          </w:p>
          <w:p>
            <w:pPr>
              <w:pStyle w:val="TableParagraph"/>
              <w:spacing w:before="6"/>
              <w:ind w:left="99"/>
              <w:jc w:val="both"/>
              <w:rPr>
                <w:i/>
                <w:sz w:val="17"/>
              </w:rPr>
            </w:pPr>
            <w:r>
              <w:rPr>
                <w:i/>
                <w:w w:val="105"/>
                <w:sz w:val="17"/>
              </w:rPr>
              <w:t>M Eskandari</w:t>
            </w:r>
          </w:p>
        </w:tc>
      </w:tr>
      <w:tr>
        <w:trPr>
          <w:trHeight w:val="425" w:hRule="exact"/>
        </w:trPr>
        <w:tc>
          <w:tcPr>
            <w:tcW w:w="1190" w:type="dxa"/>
          </w:tcPr>
          <w:p>
            <w:pPr>
              <w:pStyle w:val="TableParagraph"/>
              <w:spacing w:before="9"/>
              <w:rPr>
                <w:b/>
                <w:sz w:val="17"/>
              </w:rPr>
            </w:pPr>
          </w:p>
          <w:p>
            <w:pPr>
              <w:pStyle w:val="TableParagraph"/>
              <w:spacing w:before="1"/>
              <w:ind w:left="104"/>
              <w:rPr>
                <w:sz w:val="17"/>
              </w:rPr>
            </w:pPr>
            <w:r>
              <w:rPr>
                <w:w w:val="105"/>
                <w:sz w:val="17"/>
              </w:rPr>
              <w:t>13.30-17.20</w:t>
            </w:r>
          </w:p>
        </w:tc>
        <w:tc>
          <w:tcPr>
            <w:tcW w:w="6480" w:type="dxa"/>
            <w:gridSpan w:val="2"/>
          </w:tcPr>
          <w:p>
            <w:pPr>
              <w:pStyle w:val="TableParagraph"/>
              <w:spacing w:before="3"/>
              <w:rPr>
                <w:b/>
                <w:sz w:val="18"/>
              </w:rPr>
            </w:pPr>
          </w:p>
          <w:p>
            <w:pPr>
              <w:pStyle w:val="TableParagraph"/>
              <w:ind w:left="1362"/>
              <w:rPr>
                <w:sz w:val="17"/>
              </w:rPr>
            </w:pPr>
            <w:r>
              <w:rPr>
                <w:w w:val="105"/>
                <w:sz w:val="17"/>
              </w:rPr>
              <w:t>Serbest çalışma</w:t>
            </w:r>
          </w:p>
        </w:tc>
        <w:tc>
          <w:tcPr>
            <w:tcW w:w="1548" w:type="dxa"/>
          </w:tcPr>
          <w:p>
            <w:pPr/>
          </w:p>
        </w:tc>
      </w:tr>
    </w:tbl>
    <w:p>
      <w:pPr>
        <w:pStyle w:val="BodyText"/>
        <w:rPr>
          <w:b/>
          <w:sz w:val="20"/>
        </w:rPr>
      </w:pPr>
    </w:p>
    <w:p>
      <w:pPr>
        <w:pStyle w:val="ListParagraph"/>
        <w:numPr>
          <w:ilvl w:val="0"/>
          <w:numId w:val="83"/>
        </w:numPr>
        <w:tabs>
          <w:tab w:pos="379" w:val="left" w:leader="none"/>
        </w:tabs>
        <w:spacing w:line="240" w:lineRule="auto" w:before="174" w:after="0"/>
        <w:ind w:left="378" w:right="0" w:hanging="157"/>
        <w:jc w:val="left"/>
        <w:rPr>
          <w:sz w:val="17"/>
        </w:rPr>
      </w:pPr>
      <w:r>
        <w:rPr>
          <w:b/>
          <w:w w:val="105"/>
          <w:sz w:val="18"/>
        </w:rPr>
        <w:t>ARALIK</w:t>
      </w:r>
      <w:r>
        <w:rPr>
          <w:b/>
          <w:spacing w:val="-10"/>
          <w:w w:val="105"/>
          <w:sz w:val="18"/>
        </w:rPr>
        <w:t> </w:t>
      </w:r>
      <w:r>
        <w:rPr>
          <w:b/>
          <w:w w:val="105"/>
          <w:sz w:val="18"/>
        </w:rPr>
        <w:t>2012</w:t>
      </w:r>
      <w:r>
        <w:rPr>
          <w:b/>
          <w:spacing w:val="-18"/>
          <w:w w:val="105"/>
          <w:sz w:val="18"/>
        </w:rPr>
        <w:t> </w:t>
      </w:r>
      <w:r>
        <w:rPr>
          <w:b/>
          <w:w w:val="105"/>
          <w:sz w:val="18"/>
        </w:rPr>
        <w:t>CUMA</w:t>
      </w:r>
      <w:r>
        <w:rPr>
          <w:b/>
          <w:spacing w:val="-32"/>
          <w:w w:val="105"/>
          <w:sz w:val="18"/>
        </w:rPr>
        <w:t> </w:t>
      </w:r>
      <w:r>
        <w:rPr>
          <w:b/>
          <w:w w:val="105"/>
          <w:sz w:val="18"/>
        </w:rPr>
        <w:t>---</w:t>
      </w:r>
      <w:r>
        <w:rPr>
          <w:b/>
          <w:spacing w:val="-15"/>
          <w:w w:val="105"/>
          <w:sz w:val="18"/>
        </w:rPr>
        <w:t> </w:t>
      </w:r>
      <w:r>
        <w:rPr>
          <w:b/>
          <w:w w:val="105"/>
          <w:sz w:val="18"/>
        </w:rPr>
        <w:t>-</w:t>
      </w:r>
      <w:r>
        <w:rPr>
          <w:b/>
          <w:color w:val="1A1A19"/>
          <w:w w:val="105"/>
          <w:sz w:val="18"/>
        </w:rPr>
        <w:t>-</w:t>
      </w:r>
      <w:r>
        <w:rPr>
          <w:b/>
          <w:color w:val="1A1A19"/>
          <w:spacing w:val="-8"/>
          <w:w w:val="105"/>
          <w:sz w:val="18"/>
        </w:rPr>
        <w:t> </w:t>
      </w:r>
      <w:r>
        <w:rPr>
          <w:b/>
          <w:w w:val="105"/>
          <w:sz w:val="18"/>
        </w:rPr>
        <w:t>---</w:t>
      </w:r>
      <w:r>
        <w:rPr>
          <w:b/>
          <w:spacing w:val="-8"/>
          <w:w w:val="105"/>
          <w:sz w:val="18"/>
        </w:rPr>
        <w:t> </w:t>
      </w:r>
      <w:r>
        <w:rPr>
          <w:b/>
          <w:color w:val="1A1A19"/>
          <w:w w:val="105"/>
          <w:sz w:val="18"/>
        </w:rPr>
        <w:t>-</w:t>
      </w:r>
      <w:r>
        <w:rPr>
          <w:b/>
          <w:w w:val="105"/>
          <w:sz w:val="18"/>
        </w:rPr>
        <w:t>--------</w:t>
      </w:r>
      <w:r>
        <w:rPr>
          <w:b/>
          <w:spacing w:val="-30"/>
          <w:w w:val="105"/>
          <w:sz w:val="18"/>
        </w:rPr>
        <w:t> </w:t>
      </w:r>
      <w:r>
        <w:rPr>
          <w:w w:val="105"/>
          <w:sz w:val="17"/>
        </w:rPr>
        <w:t>SERBEST</w:t>
      </w:r>
      <w:r>
        <w:rPr>
          <w:spacing w:val="-6"/>
          <w:w w:val="105"/>
          <w:sz w:val="17"/>
        </w:rPr>
        <w:t> </w:t>
      </w:r>
      <w:r>
        <w:rPr>
          <w:w w:val="105"/>
          <w:sz w:val="17"/>
        </w:rPr>
        <w:t>ÇALIŞMA</w:t>
      </w:r>
    </w:p>
    <w:p>
      <w:pPr>
        <w:pStyle w:val="BodyText"/>
        <w:spacing w:before="9"/>
      </w:pPr>
    </w:p>
    <w:p>
      <w:pPr>
        <w:pStyle w:val="ListParagraph"/>
        <w:numPr>
          <w:ilvl w:val="0"/>
          <w:numId w:val="84"/>
        </w:numPr>
        <w:tabs>
          <w:tab w:pos="475" w:val="left" w:leader="none"/>
        </w:tabs>
        <w:spacing w:line="240" w:lineRule="auto" w:before="0" w:after="0"/>
        <w:ind w:left="474" w:right="0" w:hanging="254"/>
        <w:jc w:val="left"/>
        <w:rPr>
          <w:sz w:val="17"/>
        </w:rPr>
      </w:pPr>
      <w:r>
        <w:rPr>
          <w:b/>
          <w:sz w:val="18"/>
        </w:rPr>
        <w:t>ARALIK 2012 PAZARTESi  </w:t>
      </w:r>
      <w:r>
        <w:rPr>
          <w:sz w:val="18"/>
        </w:rPr>
        <w:t>---------- </w:t>
      </w:r>
      <w:r>
        <w:rPr>
          <w:sz w:val="17"/>
        </w:rPr>
        <w:t>SERBEST</w:t>
      </w:r>
      <w:r>
        <w:rPr>
          <w:spacing w:val="30"/>
          <w:sz w:val="17"/>
        </w:rPr>
        <w:t> </w:t>
      </w:r>
      <w:r>
        <w:rPr>
          <w:sz w:val="17"/>
        </w:rPr>
        <w:t>ÇALIŞMA</w:t>
      </w:r>
    </w:p>
    <w:p>
      <w:pPr>
        <w:pStyle w:val="BodyText"/>
        <w:spacing w:before="9"/>
      </w:pPr>
    </w:p>
    <w:p>
      <w:pPr>
        <w:pStyle w:val="ListParagraph"/>
        <w:numPr>
          <w:ilvl w:val="0"/>
          <w:numId w:val="84"/>
        </w:numPr>
        <w:tabs>
          <w:tab w:pos="475" w:val="left" w:leader="none"/>
        </w:tabs>
        <w:spacing w:line="240" w:lineRule="auto" w:before="0" w:after="0"/>
        <w:ind w:left="474" w:right="0" w:hanging="254"/>
        <w:jc w:val="left"/>
        <w:rPr>
          <w:b/>
          <w:sz w:val="18"/>
        </w:rPr>
      </w:pPr>
      <w:r>
        <w:rPr>
          <w:b/>
          <w:sz w:val="18"/>
        </w:rPr>
        <w:t>ARALIK  2012 SALI </w:t>
      </w:r>
      <w:r>
        <w:rPr>
          <w:rFonts w:ascii="Times New Roman" w:hAnsi="Times New Roman"/>
          <w:b/>
          <w:sz w:val="17"/>
        </w:rPr>
        <w:t>--- </w:t>
      </w:r>
      <w:r>
        <w:rPr>
          <w:rFonts w:ascii="Times New Roman" w:hAnsi="Times New Roman"/>
          <w:b/>
          <w:spacing w:val="3"/>
          <w:sz w:val="17"/>
        </w:rPr>
        <w:t>--</w:t>
      </w:r>
      <w:r>
        <w:rPr>
          <w:rFonts w:ascii="Times New Roman" w:hAnsi="Times New Roman"/>
          <w:b/>
          <w:color w:val="1A1A19"/>
          <w:spacing w:val="3"/>
          <w:sz w:val="17"/>
        </w:rPr>
        <w:t>- </w:t>
      </w:r>
      <w:r>
        <w:rPr>
          <w:rFonts w:ascii="Times New Roman" w:hAnsi="Times New Roman"/>
          <w:b/>
          <w:color w:val="1A1A19"/>
          <w:sz w:val="17"/>
        </w:rPr>
        <w:t>--</w:t>
      </w:r>
      <w:r>
        <w:rPr>
          <w:rFonts w:ascii="Times New Roman" w:hAnsi="Times New Roman"/>
          <w:b/>
          <w:sz w:val="17"/>
        </w:rPr>
        <w:t>---------- 11. </w:t>
      </w:r>
      <w:r>
        <w:rPr>
          <w:b/>
          <w:sz w:val="18"/>
        </w:rPr>
        <w:t>DERS KURULU PRATİK</w:t>
      </w:r>
      <w:r>
        <w:rPr>
          <w:b/>
          <w:spacing w:val="-10"/>
          <w:sz w:val="18"/>
        </w:rPr>
        <w:t> </w:t>
      </w:r>
      <w:r>
        <w:rPr>
          <w:b/>
          <w:sz w:val="18"/>
        </w:rPr>
        <w:t>SINAVI</w:t>
      </w:r>
    </w:p>
    <w:p>
      <w:pPr>
        <w:pStyle w:val="BodyText"/>
        <w:spacing w:before="9"/>
        <w:rPr>
          <w:b/>
        </w:rPr>
      </w:pPr>
    </w:p>
    <w:p>
      <w:pPr>
        <w:pStyle w:val="ListParagraph"/>
        <w:numPr>
          <w:ilvl w:val="0"/>
          <w:numId w:val="84"/>
        </w:numPr>
        <w:tabs>
          <w:tab w:pos="475" w:val="left" w:leader="none"/>
        </w:tabs>
        <w:spacing w:line="240" w:lineRule="auto" w:before="0" w:after="0"/>
        <w:ind w:left="474" w:right="0" w:hanging="254"/>
        <w:jc w:val="left"/>
        <w:rPr>
          <w:sz w:val="17"/>
        </w:rPr>
      </w:pPr>
      <w:r>
        <w:rPr>
          <w:b/>
          <w:w w:val="105"/>
          <w:sz w:val="18"/>
        </w:rPr>
        <w:t>ARALIK</w:t>
      </w:r>
      <w:r>
        <w:rPr>
          <w:b/>
          <w:spacing w:val="-9"/>
          <w:w w:val="105"/>
          <w:sz w:val="18"/>
        </w:rPr>
        <w:t> </w:t>
      </w:r>
      <w:r>
        <w:rPr>
          <w:b/>
          <w:w w:val="105"/>
          <w:sz w:val="18"/>
        </w:rPr>
        <w:t>2012</w:t>
      </w:r>
      <w:r>
        <w:rPr>
          <w:b/>
          <w:spacing w:val="-24"/>
          <w:w w:val="105"/>
          <w:sz w:val="18"/>
        </w:rPr>
        <w:t> </w:t>
      </w:r>
      <w:r>
        <w:rPr>
          <w:b/>
          <w:spacing w:val="-5"/>
          <w:w w:val="105"/>
          <w:sz w:val="18"/>
        </w:rPr>
        <w:t>ÇARŞAMBA</w:t>
      </w:r>
      <w:r>
        <w:rPr>
          <w:b/>
          <w:spacing w:val="-21"/>
          <w:w w:val="105"/>
          <w:sz w:val="18"/>
        </w:rPr>
        <w:t> </w:t>
      </w:r>
      <w:r>
        <w:rPr>
          <w:b/>
          <w:w w:val="105"/>
          <w:sz w:val="18"/>
        </w:rPr>
        <w:t>--</w:t>
      </w:r>
      <w:r>
        <w:rPr>
          <w:b/>
          <w:color w:val="1A1A19"/>
          <w:w w:val="105"/>
          <w:sz w:val="18"/>
        </w:rPr>
        <w:t>-</w:t>
      </w:r>
      <w:r>
        <w:rPr>
          <w:b/>
          <w:color w:val="1A1A19"/>
          <w:spacing w:val="-14"/>
          <w:w w:val="105"/>
          <w:sz w:val="18"/>
        </w:rPr>
        <w:t> </w:t>
      </w:r>
      <w:r>
        <w:rPr>
          <w:b/>
          <w:w w:val="105"/>
          <w:sz w:val="18"/>
        </w:rPr>
        <w:t>------</w:t>
      </w:r>
      <w:r>
        <w:rPr>
          <w:b/>
          <w:spacing w:val="-27"/>
          <w:w w:val="105"/>
          <w:sz w:val="18"/>
        </w:rPr>
        <w:t> </w:t>
      </w:r>
      <w:r>
        <w:rPr>
          <w:w w:val="105"/>
          <w:sz w:val="17"/>
        </w:rPr>
        <w:t>SERBEST</w:t>
      </w:r>
      <w:r>
        <w:rPr>
          <w:spacing w:val="-8"/>
          <w:w w:val="105"/>
          <w:sz w:val="17"/>
        </w:rPr>
        <w:t> </w:t>
      </w:r>
      <w:r>
        <w:rPr>
          <w:w w:val="105"/>
          <w:sz w:val="17"/>
        </w:rPr>
        <w:t>ÇALIŞMA</w:t>
      </w:r>
    </w:p>
    <w:p>
      <w:pPr>
        <w:pStyle w:val="BodyText"/>
        <w:spacing w:before="3"/>
        <w:rPr>
          <w:sz w:val="18"/>
        </w:rPr>
      </w:pPr>
    </w:p>
    <w:p>
      <w:pPr>
        <w:pStyle w:val="ListParagraph"/>
        <w:numPr>
          <w:ilvl w:val="0"/>
          <w:numId w:val="84"/>
        </w:numPr>
        <w:tabs>
          <w:tab w:pos="480" w:val="left" w:leader="none"/>
        </w:tabs>
        <w:spacing w:line="240" w:lineRule="auto" w:before="0" w:after="0"/>
        <w:ind w:left="479" w:right="0" w:hanging="259"/>
        <w:jc w:val="left"/>
        <w:rPr>
          <w:sz w:val="17"/>
        </w:rPr>
      </w:pPr>
      <w:r>
        <w:rPr>
          <w:b/>
          <w:w w:val="105"/>
          <w:sz w:val="18"/>
        </w:rPr>
        <w:t>ARALIK</w:t>
      </w:r>
      <w:r>
        <w:rPr>
          <w:b/>
          <w:spacing w:val="-26"/>
          <w:w w:val="105"/>
          <w:sz w:val="18"/>
        </w:rPr>
        <w:t> </w:t>
      </w:r>
      <w:r>
        <w:rPr>
          <w:b/>
          <w:w w:val="105"/>
          <w:sz w:val="18"/>
        </w:rPr>
        <w:t>2012</w:t>
      </w:r>
      <w:r>
        <w:rPr>
          <w:b/>
          <w:spacing w:val="-32"/>
          <w:w w:val="105"/>
          <w:sz w:val="18"/>
        </w:rPr>
        <w:t> </w:t>
      </w:r>
      <w:r>
        <w:rPr>
          <w:b/>
          <w:w w:val="105"/>
          <w:sz w:val="18"/>
        </w:rPr>
        <w:t>PERŞEMBE</w:t>
      </w:r>
      <w:r>
        <w:rPr>
          <w:b/>
          <w:spacing w:val="-30"/>
          <w:w w:val="105"/>
          <w:sz w:val="18"/>
        </w:rPr>
        <w:t> </w:t>
      </w:r>
      <w:r>
        <w:rPr>
          <w:b/>
          <w:w w:val="105"/>
          <w:sz w:val="18"/>
        </w:rPr>
        <w:t>-</w:t>
      </w:r>
      <w:r>
        <w:rPr>
          <w:b/>
          <w:color w:val="1A1A19"/>
          <w:w w:val="105"/>
          <w:sz w:val="18"/>
        </w:rPr>
        <w:t>-</w:t>
      </w:r>
      <w:r>
        <w:rPr>
          <w:b/>
          <w:w w:val="105"/>
          <w:sz w:val="18"/>
        </w:rPr>
        <w:t>---------</w:t>
      </w:r>
      <w:r>
        <w:rPr>
          <w:b/>
          <w:spacing w:val="-43"/>
          <w:w w:val="105"/>
          <w:sz w:val="18"/>
        </w:rPr>
        <w:t> </w:t>
      </w:r>
      <w:r>
        <w:rPr>
          <w:w w:val="105"/>
          <w:sz w:val="17"/>
        </w:rPr>
        <w:t>SERBEST</w:t>
      </w:r>
      <w:r>
        <w:rPr>
          <w:spacing w:val="-25"/>
          <w:w w:val="105"/>
          <w:sz w:val="17"/>
        </w:rPr>
        <w:t> </w:t>
      </w:r>
      <w:r>
        <w:rPr>
          <w:w w:val="105"/>
          <w:sz w:val="17"/>
        </w:rPr>
        <w:t>ÇALIŞMA</w:t>
      </w:r>
    </w:p>
    <w:p>
      <w:pPr>
        <w:pStyle w:val="BodyText"/>
        <w:spacing w:before="10"/>
      </w:pPr>
    </w:p>
    <w:p>
      <w:pPr>
        <w:numPr>
          <w:ilvl w:val="0"/>
          <w:numId w:val="84"/>
        </w:numPr>
        <w:tabs>
          <w:tab w:pos="475" w:val="left" w:leader="none"/>
        </w:tabs>
        <w:spacing w:before="0"/>
        <w:ind w:left="474" w:right="0" w:hanging="254"/>
        <w:jc w:val="left"/>
        <w:rPr>
          <w:b/>
          <w:sz w:val="18"/>
        </w:rPr>
      </w:pPr>
      <w:r>
        <w:rPr>
          <w:b/>
          <w:sz w:val="18"/>
        </w:rPr>
        <w:t>ARALIK 2012 CUMA---- </w:t>
      </w:r>
      <w:r>
        <w:rPr>
          <w:b/>
          <w:color w:val="2B2B2B"/>
          <w:sz w:val="18"/>
        </w:rPr>
        <w:t>- </w:t>
      </w:r>
      <w:r>
        <w:rPr>
          <w:b/>
          <w:sz w:val="18"/>
        </w:rPr>
        <w:t>09.30-11.10 ----11. DERS KURULU TEORiK </w:t>
      </w:r>
      <w:r>
        <w:rPr>
          <w:b/>
          <w:spacing w:val="14"/>
          <w:sz w:val="18"/>
        </w:rPr>
        <w:t> </w:t>
      </w:r>
      <w:r>
        <w:rPr>
          <w:b/>
          <w:sz w:val="18"/>
        </w:rPr>
        <w:t>SINAVI</w:t>
      </w:r>
    </w:p>
    <w:p>
      <w:pPr>
        <w:spacing w:after="0"/>
        <w:jc w:val="left"/>
        <w:rPr>
          <w:sz w:val="18"/>
        </w:rPr>
        <w:sectPr>
          <w:headerReference w:type="default" r:id="rId66"/>
          <w:pgSz w:w="11910" w:h="16840"/>
          <w:pgMar w:header="1337" w:footer="0" w:top="1600" w:bottom="280" w:left="1220" w:right="1160"/>
        </w:sectPr>
      </w:pPr>
    </w:p>
    <w:p>
      <w:pPr>
        <w:spacing w:before="191"/>
        <w:ind w:left="105" w:right="0" w:firstLine="0"/>
        <w:jc w:val="left"/>
        <w:rPr>
          <w:sz w:val="24"/>
        </w:rPr>
      </w:pPr>
      <w:r>
        <w:rPr/>
        <w:pict>
          <v:line style="position:absolute;mso-position-horizontal-relative:page;mso-position-vertical-relative:paragraph;z-index:4576" from="47.996422pt,23.625654pt" to="118.791102pt,23.625654pt" stroked="true" strokeweight="5.639579pt" strokecolor="#000000">
            <v:stroke dashstyle="solid"/>
            <w10:wrap type="none"/>
          </v:line>
        </w:pict>
      </w:r>
      <w:r>
        <w:rPr/>
        <w:pict>
          <v:shape style="position:absolute;margin-left:74.754417pt;margin-top:1.819311pt;width:440.75pt;height:25.05pt;mso-position-horizontal-relative:page;mso-position-vertical-relative:paragraph;z-index:4600"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89"/>
                    <w:gridCol w:w="461"/>
                    <w:gridCol w:w="135"/>
                    <w:gridCol w:w="250"/>
                    <w:gridCol w:w="250"/>
                    <w:gridCol w:w="247"/>
                    <w:gridCol w:w="247"/>
                    <w:gridCol w:w="250"/>
                    <w:gridCol w:w="250"/>
                    <w:gridCol w:w="353"/>
                    <w:gridCol w:w="353"/>
                    <w:gridCol w:w="247"/>
                    <w:gridCol w:w="247"/>
                    <w:gridCol w:w="250"/>
                    <w:gridCol w:w="250"/>
                    <w:gridCol w:w="539"/>
                    <w:gridCol w:w="512"/>
                    <w:gridCol w:w="500"/>
                    <w:gridCol w:w="245"/>
                    <w:gridCol w:w="250"/>
                    <w:gridCol w:w="247"/>
                    <w:gridCol w:w="247"/>
                    <w:gridCol w:w="250"/>
                    <w:gridCol w:w="518"/>
                    <w:gridCol w:w="523"/>
                  </w:tblGrid>
                  <w:tr>
                    <w:trPr>
                      <w:trHeight w:val="486" w:hRule="exact"/>
                    </w:trPr>
                    <w:tc>
                      <w:tcPr>
                        <w:tcW w:w="1189" w:type="dxa"/>
                        <w:tcBorders>
                          <w:top w:val="single" w:sz="6" w:space="0" w:color="AFAFAF"/>
                        </w:tcBorders>
                      </w:tcPr>
                      <w:p>
                        <w:pPr>
                          <w:pStyle w:val="TableParagraph"/>
                          <w:spacing w:before="140"/>
                          <w:ind w:left="-23"/>
                          <w:rPr>
                            <w:sz w:val="24"/>
                          </w:rPr>
                        </w:pPr>
                        <w:r>
                          <w:rPr>
                            <w:color w:val="B0B1B2"/>
                            <w:w w:val="33"/>
                            <w:sz w:val="24"/>
                            <w:shd w:fill="B4B4B5" w:color="auto" w:val="clear"/>
                          </w:rPr>
                          <w:t>L</w:t>
                        </w:r>
                        <w:r>
                          <w:rPr>
                            <w:color w:val="B0B1B2"/>
                            <w:spacing w:val="-37"/>
                            <w:sz w:val="24"/>
                            <w:shd w:fill="B4B4B5" w:color="auto" w:val="clear"/>
                          </w:rPr>
                          <w:t> </w:t>
                        </w:r>
                        <w:r>
                          <w:rPr>
                            <w:color w:val="B0B1B2"/>
                            <w:sz w:val="24"/>
                          </w:rPr>
                          <w:t> </w:t>
                        </w:r>
                        <w:r>
                          <w:rPr>
                            <w:color w:val="B0B1B2"/>
                            <w:spacing w:val="-30"/>
                            <w:sz w:val="24"/>
                          </w:rPr>
                          <w:t> </w:t>
                        </w:r>
                        <w:r>
                          <w:rPr>
                            <w:color w:val="1A1A18"/>
                            <w:spacing w:val="-16"/>
                            <w:w w:val="39"/>
                            <w:sz w:val="24"/>
                          </w:rPr>
                          <w:t>E</w:t>
                        </w:r>
                        <w:r>
                          <w:rPr>
                            <w:color w:val="6B6B6B"/>
                            <w:spacing w:val="-3"/>
                            <w:w w:val="39"/>
                            <w:sz w:val="24"/>
                          </w:rPr>
                          <w:t>:</w:t>
                        </w:r>
                        <w:r>
                          <w:rPr>
                            <w:color w:val="1A1A18"/>
                            <w:spacing w:val="-17"/>
                            <w:w w:val="63"/>
                            <w:sz w:val="24"/>
                          </w:rPr>
                          <w:t>G</w:t>
                        </w:r>
                        <w:r>
                          <w:rPr>
                            <w:color w:val="6B6B6B"/>
                            <w:spacing w:val="-26"/>
                            <w:w w:val="63"/>
                            <w:sz w:val="24"/>
                          </w:rPr>
                          <w:t>:</w:t>
                        </w:r>
                        <w:r>
                          <w:rPr>
                            <w:color w:val="6B6B6B"/>
                            <w:spacing w:val="-54"/>
                            <w:w w:val="107"/>
                            <w:sz w:val="24"/>
                          </w:rPr>
                          <w:t>·</w:t>
                        </w:r>
                        <w:r>
                          <w:rPr>
                            <w:color w:val="1A1A18"/>
                            <w:spacing w:val="10"/>
                            <w:w w:val="12"/>
                            <w:sz w:val="24"/>
                          </w:rPr>
                          <w:t>İ</w:t>
                        </w:r>
                        <w:r>
                          <w:rPr>
                            <w:color w:val="1A1A18"/>
                            <w:spacing w:val="-43"/>
                            <w:w w:val="46"/>
                            <w:sz w:val="24"/>
                          </w:rPr>
                          <w:t>T</w:t>
                        </w:r>
                        <w:r>
                          <w:rPr>
                            <w:color w:val="1A1A18"/>
                            <w:spacing w:val="-119"/>
                            <w:w w:val="63"/>
                            <w:sz w:val="24"/>
                          </w:rPr>
                          <w:t>M</w:t>
                        </w:r>
                        <w:r>
                          <w:rPr>
                            <w:color w:val="6B6B6B"/>
                            <w:spacing w:val="-18"/>
                            <w:w w:val="46"/>
                            <w:sz w:val="24"/>
                          </w:rPr>
                          <w:t>:</w:t>
                        </w:r>
                        <w:r>
                          <w:rPr>
                            <w:color w:val="1A1A18"/>
                            <w:spacing w:val="-50"/>
                            <w:w w:val="99"/>
                            <w:sz w:val="24"/>
                          </w:rPr>
                          <w:t>-</w:t>
                        </w:r>
                        <w:r>
                          <w:rPr>
                            <w:color w:val="1A1A18"/>
                            <w:spacing w:val="11"/>
                            <w:w w:val="46"/>
                            <w:sz w:val="24"/>
                          </w:rPr>
                          <w:t>l</w:t>
                        </w:r>
                        <w:r>
                          <w:rPr>
                            <w:color w:val="1A1A18"/>
                            <w:spacing w:val="-87"/>
                            <w:w w:val="99"/>
                            <w:sz w:val="24"/>
                          </w:rPr>
                          <w:t>o</w:t>
                        </w:r>
                        <w:r>
                          <w:rPr>
                            <w:color w:val="6B6B6B"/>
                            <w:spacing w:val="-70"/>
                            <w:w w:val="107"/>
                            <w:sz w:val="24"/>
                          </w:rPr>
                          <w:t>·</w:t>
                        </w:r>
                        <w:r>
                          <w:rPr>
                            <w:color w:val="6B6B6B"/>
                            <w:spacing w:val="-8"/>
                            <w:w w:val="84"/>
                            <w:sz w:val="24"/>
                          </w:rPr>
                          <w:t>=</w:t>
                        </w:r>
                        <w:r>
                          <w:rPr>
                            <w:color w:val="1A1A18"/>
                            <w:spacing w:val="-9"/>
                            <w:w w:val="61"/>
                            <w:sz w:val="24"/>
                          </w:rPr>
                          <w:t>G</w:t>
                        </w:r>
                        <w:r>
                          <w:rPr>
                            <w:color w:val="1A1A18"/>
                            <w:spacing w:val="-72"/>
                            <w:w w:val="45"/>
                            <w:sz w:val="24"/>
                          </w:rPr>
                          <w:t>R</w:t>
                        </w:r>
                        <w:r>
                          <w:rPr>
                            <w:color w:val="6B6B6B"/>
                            <w:w w:val="61"/>
                            <w:sz w:val="24"/>
                          </w:rPr>
                          <w:t>:</w:t>
                        </w:r>
                        <w:r>
                          <w:rPr>
                            <w:color w:val="6B6B6B"/>
                            <w:spacing w:val="-33"/>
                            <w:sz w:val="24"/>
                          </w:rPr>
                          <w:t> </w:t>
                        </w:r>
                        <w:r>
                          <w:rPr>
                            <w:color w:val="1A1A18"/>
                            <w:spacing w:val="-24"/>
                            <w:w w:val="45"/>
                            <w:sz w:val="24"/>
                          </w:rPr>
                          <w:t>E</w:t>
                        </w:r>
                        <w:r>
                          <w:rPr>
                            <w:color w:val="6B6B6B"/>
                            <w:w w:val="37"/>
                            <w:sz w:val="24"/>
                          </w:rPr>
                          <w:t>:</w:t>
                        </w:r>
                        <w:r>
                          <w:rPr>
                            <w:color w:val="6B6B6B"/>
                            <w:spacing w:val="-22"/>
                            <w:sz w:val="24"/>
                          </w:rPr>
                          <w:t> </w:t>
                        </w:r>
                        <w:r>
                          <w:rPr>
                            <w:color w:val="1A1A18"/>
                            <w:spacing w:val="-40"/>
                            <w:w w:val="44"/>
                            <w:sz w:val="24"/>
                          </w:rPr>
                          <w:t>T</w:t>
                        </w:r>
                        <w:r>
                          <w:rPr>
                            <w:color w:val="1A1A18"/>
                            <w:spacing w:val="-85"/>
                            <w:w w:val="63"/>
                            <w:sz w:val="24"/>
                          </w:rPr>
                          <w:t>M</w:t>
                        </w:r>
                        <w:r>
                          <w:rPr>
                            <w:color w:val="1A1A18"/>
                            <w:w w:val="44"/>
                            <w:sz w:val="24"/>
                          </w:rPr>
                          <w:t>İ</w:t>
                        </w:r>
                      </w:p>
                    </w:tc>
                    <w:tc>
                      <w:tcPr>
                        <w:tcW w:w="461" w:type="dxa"/>
                        <w:tcBorders>
                          <w:top w:val="single" w:sz="6" w:space="0" w:color="AFAFAF"/>
                        </w:tcBorders>
                      </w:tcPr>
                      <w:p>
                        <w:pPr>
                          <w:pStyle w:val="TableParagraph"/>
                          <w:spacing w:before="140"/>
                          <w:ind w:left="42"/>
                          <w:rPr>
                            <w:sz w:val="24"/>
                          </w:rPr>
                        </w:pPr>
                        <w:r>
                          <w:rPr>
                            <w:color w:val="1A1A18"/>
                            <w:spacing w:val="-5"/>
                            <w:w w:val="40"/>
                            <w:sz w:val="24"/>
                          </w:rPr>
                          <w:t>RE</w:t>
                        </w:r>
                        <w:r>
                          <w:rPr>
                            <w:color w:val="6B6B6B"/>
                            <w:spacing w:val="-5"/>
                            <w:w w:val="40"/>
                            <w:sz w:val="24"/>
                          </w:rPr>
                          <w:t>:</w:t>
                        </w:r>
                        <w:r>
                          <w:rPr>
                            <w:color w:val="1A1A18"/>
                            <w:spacing w:val="-5"/>
                            <w:w w:val="40"/>
                            <w:sz w:val="24"/>
                          </w:rPr>
                          <w:t>H </w:t>
                        </w:r>
                        <w:r>
                          <w:rPr>
                            <w:color w:val="1A1A18"/>
                            <w:spacing w:val="-29"/>
                            <w:w w:val="40"/>
                            <w:sz w:val="24"/>
                          </w:rPr>
                          <w:t>B</w:t>
                        </w:r>
                        <w:r>
                          <w:rPr>
                            <w:color w:val="6B6B6B"/>
                            <w:spacing w:val="-29"/>
                            <w:w w:val="40"/>
                            <w:sz w:val="24"/>
                          </w:rPr>
                          <w:t>: </w:t>
                        </w:r>
                        <w:r>
                          <w:rPr>
                            <w:color w:val="1A1A18"/>
                            <w:w w:val="40"/>
                            <w:sz w:val="24"/>
                          </w:rPr>
                          <w:t>E</w:t>
                        </w:r>
                        <w:r>
                          <w:rPr>
                            <w:color w:val="6B6B6B"/>
                            <w:w w:val="40"/>
                            <w:sz w:val="24"/>
                          </w:rPr>
                          <w:t>:</w:t>
                        </w:r>
                      </w:p>
                    </w:tc>
                    <w:tc>
                      <w:tcPr>
                        <w:tcW w:w="135" w:type="dxa"/>
                        <w:shd w:val="clear" w:color="auto" w:fill="E5E6E6"/>
                      </w:tcPr>
                      <w:p>
                        <w:pPr>
                          <w:pStyle w:val="TableParagraph"/>
                          <w:spacing w:before="27"/>
                          <w:rPr>
                            <w:sz w:val="24"/>
                          </w:rPr>
                        </w:pPr>
                        <w:r>
                          <w:rPr>
                            <w:rFonts w:ascii="Times New Roman"/>
                            <w:color w:val="B0B1B2"/>
                            <w:spacing w:val="14"/>
                            <w:w w:val="9"/>
                            <w:sz w:val="37"/>
                          </w:rPr>
                          <w:t>=</w:t>
                        </w:r>
                        <w:r>
                          <w:rPr>
                            <w:color w:val="1A1A18"/>
                            <w:spacing w:val="-49"/>
                            <w:w w:val="45"/>
                            <w:sz w:val="24"/>
                          </w:rPr>
                          <w:t>R</w:t>
                        </w:r>
                      </w:p>
                    </w:tc>
                    <w:tc>
                      <w:tcPr>
                        <w:tcW w:w="250" w:type="dxa"/>
                        <w:shd w:val="clear" w:color="auto" w:fill="E5E6E6"/>
                      </w:tcPr>
                      <w:p>
                        <w:pPr>
                          <w:pStyle w:val="TableParagraph"/>
                          <w:spacing w:before="27"/>
                          <w:jc w:val="center"/>
                          <w:rPr>
                            <w:rFonts w:ascii="Times New Roman"/>
                            <w:sz w:val="37"/>
                          </w:rPr>
                        </w:pPr>
                        <w:r>
                          <w:rPr>
                            <w:rFonts w:ascii="Times New Roman"/>
                            <w:color w:val="B0B1B2"/>
                            <w:w w:val="9"/>
                            <w:sz w:val="37"/>
                          </w:rPr>
                          <w:t>=</w:t>
                        </w:r>
                      </w:p>
                    </w:tc>
                    <w:tc>
                      <w:tcPr>
                        <w:tcW w:w="250" w:type="dxa"/>
                        <w:shd w:val="clear" w:color="auto" w:fill="E5E6E6"/>
                      </w:tcPr>
                      <w:p>
                        <w:pPr>
                          <w:pStyle w:val="TableParagraph"/>
                          <w:spacing w:before="27"/>
                          <w:jc w:val="center"/>
                          <w:rPr>
                            <w:rFonts w:ascii="Times New Roman"/>
                            <w:sz w:val="37"/>
                          </w:rPr>
                        </w:pPr>
                        <w:r>
                          <w:rPr>
                            <w:rFonts w:ascii="Times New Roman"/>
                            <w:color w:val="B0B1B2"/>
                            <w:w w:val="9"/>
                            <w:sz w:val="37"/>
                          </w:rPr>
                          <w:t>=</w:t>
                        </w:r>
                      </w:p>
                    </w:tc>
                    <w:tc>
                      <w:tcPr>
                        <w:tcW w:w="247" w:type="dxa"/>
                        <w:shd w:val="clear" w:color="auto" w:fill="E5E6E6"/>
                      </w:tcPr>
                      <w:p>
                        <w:pPr>
                          <w:pStyle w:val="TableParagraph"/>
                          <w:spacing w:before="27"/>
                          <w:ind w:left="2"/>
                          <w:jc w:val="center"/>
                          <w:rPr>
                            <w:rFonts w:ascii="Times New Roman"/>
                            <w:sz w:val="37"/>
                          </w:rPr>
                        </w:pPr>
                        <w:r>
                          <w:rPr>
                            <w:rFonts w:ascii="Times New Roman"/>
                            <w:color w:val="B0B1B2"/>
                            <w:w w:val="9"/>
                            <w:sz w:val="37"/>
                          </w:rPr>
                          <w:t>=</w:t>
                        </w:r>
                      </w:p>
                    </w:tc>
                    <w:tc>
                      <w:tcPr>
                        <w:tcW w:w="247" w:type="dxa"/>
                        <w:shd w:val="clear" w:color="auto" w:fill="E5E6E6"/>
                      </w:tcPr>
                      <w:p>
                        <w:pPr>
                          <w:pStyle w:val="TableParagraph"/>
                          <w:spacing w:before="27"/>
                          <w:jc w:val="center"/>
                          <w:rPr>
                            <w:rFonts w:ascii="Times New Roman"/>
                            <w:sz w:val="37"/>
                          </w:rPr>
                        </w:pPr>
                        <w:r>
                          <w:rPr>
                            <w:rFonts w:ascii="Times New Roman"/>
                            <w:color w:val="B0B1B2"/>
                            <w:w w:val="9"/>
                            <w:sz w:val="37"/>
                          </w:rPr>
                          <w:t>=</w:t>
                        </w:r>
                      </w:p>
                    </w:tc>
                    <w:tc>
                      <w:tcPr>
                        <w:tcW w:w="250" w:type="dxa"/>
                        <w:shd w:val="clear" w:color="auto" w:fill="E5E6E6"/>
                      </w:tcPr>
                      <w:p>
                        <w:pPr>
                          <w:pStyle w:val="TableParagraph"/>
                          <w:spacing w:before="27"/>
                          <w:jc w:val="center"/>
                          <w:rPr>
                            <w:rFonts w:ascii="Times New Roman"/>
                            <w:sz w:val="37"/>
                          </w:rPr>
                        </w:pPr>
                        <w:r>
                          <w:rPr>
                            <w:rFonts w:ascii="Times New Roman"/>
                            <w:color w:val="B0B1B2"/>
                            <w:w w:val="9"/>
                            <w:sz w:val="37"/>
                          </w:rPr>
                          <w:t>=</w:t>
                        </w:r>
                      </w:p>
                    </w:tc>
                    <w:tc>
                      <w:tcPr>
                        <w:tcW w:w="250" w:type="dxa"/>
                        <w:shd w:val="clear" w:color="auto" w:fill="E5E6E6"/>
                      </w:tcPr>
                      <w:p>
                        <w:pPr>
                          <w:pStyle w:val="TableParagraph"/>
                          <w:spacing w:before="27"/>
                          <w:jc w:val="center"/>
                          <w:rPr>
                            <w:rFonts w:ascii="Times New Roman"/>
                            <w:sz w:val="37"/>
                          </w:rPr>
                        </w:pPr>
                        <w:r>
                          <w:rPr>
                            <w:rFonts w:ascii="Times New Roman"/>
                            <w:color w:val="B0B1B2"/>
                            <w:w w:val="9"/>
                            <w:sz w:val="37"/>
                          </w:rPr>
                          <w:t>=</w:t>
                        </w:r>
                      </w:p>
                    </w:tc>
                    <w:tc>
                      <w:tcPr>
                        <w:tcW w:w="353" w:type="dxa"/>
                        <w:shd w:val="clear" w:color="auto" w:fill="E5E6E6"/>
                      </w:tcPr>
                      <w:p>
                        <w:pPr>
                          <w:pStyle w:val="TableParagraph"/>
                          <w:spacing w:before="27"/>
                          <w:ind w:left="114"/>
                          <w:rPr>
                            <w:rFonts w:ascii="Times New Roman"/>
                            <w:sz w:val="37"/>
                          </w:rPr>
                        </w:pPr>
                        <w:r>
                          <w:rPr>
                            <w:rFonts w:ascii="Times New Roman"/>
                            <w:color w:val="B0B1B2"/>
                            <w:w w:val="9"/>
                            <w:sz w:val="37"/>
                          </w:rPr>
                          <w:t>=</w:t>
                        </w:r>
                      </w:p>
                    </w:tc>
                    <w:tc>
                      <w:tcPr>
                        <w:tcW w:w="353" w:type="dxa"/>
                        <w:shd w:val="clear" w:color="auto" w:fill="E5E6E6"/>
                      </w:tcPr>
                      <w:p>
                        <w:pPr>
                          <w:pStyle w:val="TableParagraph"/>
                          <w:spacing w:before="27"/>
                          <w:ind w:left="217"/>
                          <w:rPr>
                            <w:rFonts w:ascii="Times New Roman"/>
                            <w:sz w:val="37"/>
                          </w:rPr>
                        </w:pPr>
                        <w:r>
                          <w:rPr>
                            <w:rFonts w:ascii="Times New Roman"/>
                            <w:color w:val="B0B1B2"/>
                            <w:w w:val="9"/>
                            <w:sz w:val="37"/>
                          </w:rPr>
                          <w:t>=</w:t>
                        </w:r>
                      </w:p>
                    </w:tc>
                    <w:tc>
                      <w:tcPr>
                        <w:tcW w:w="247" w:type="dxa"/>
                        <w:shd w:val="clear" w:color="auto" w:fill="E5E6E6"/>
                      </w:tcPr>
                      <w:p>
                        <w:pPr>
                          <w:pStyle w:val="TableParagraph"/>
                          <w:spacing w:before="27"/>
                          <w:ind w:left="2"/>
                          <w:jc w:val="center"/>
                          <w:rPr>
                            <w:rFonts w:ascii="Times New Roman"/>
                            <w:sz w:val="37"/>
                          </w:rPr>
                        </w:pPr>
                        <w:r>
                          <w:rPr>
                            <w:rFonts w:ascii="Times New Roman"/>
                            <w:color w:val="B0B1B2"/>
                            <w:w w:val="9"/>
                            <w:sz w:val="37"/>
                          </w:rPr>
                          <w:t>=</w:t>
                        </w:r>
                      </w:p>
                    </w:tc>
                    <w:tc>
                      <w:tcPr>
                        <w:tcW w:w="247" w:type="dxa"/>
                        <w:shd w:val="clear" w:color="auto" w:fill="E5E6E6"/>
                      </w:tcPr>
                      <w:p>
                        <w:pPr>
                          <w:pStyle w:val="TableParagraph"/>
                          <w:spacing w:before="27"/>
                          <w:jc w:val="center"/>
                          <w:rPr>
                            <w:rFonts w:ascii="Times New Roman"/>
                            <w:sz w:val="37"/>
                          </w:rPr>
                        </w:pPr>
                        <w:r>
                          <w:rPr>
                            <w:rFonts w:ascii="Times New Roman"/>
                            <w:color w:val="B0B1B2"/>
                            <w:w w:val="9"/>
                            <w:sz w:val="37"/>
                          </w:rPr>
                          <w:t>=</w:t>
                        </w:r>
                      </w:p>
                    </w:tc>
                    <w:tc>
                      <w:tcPr>
                        <w:tcW w:w="250" w:type="dxa"/>
                        <w:shd w:val="clear" w:color="auto" w:fill="E5E6E6"/>
                      </w:tcPr>
                      <w:p>
                        <w:pPr>
                          <w:pStyle w:val="TableParagraph"/>
                          <w:spacing w:before="27"/>
                          <w:jc w:val="center"/>
                          <w:rPr>
                            <w:rFonts w:ascii="Times New Roman"/>
                            <w:sz w:val="37"/>
                          </w:rPr>
                        </w:pPr>
                        <w:r>
                          <w:rPr>
                            <w:rFonts w:ascii="Times New Roman"/>
                            <w:color w:val="B0B1B2"/>
                            <w:w w:val="9"/>
                            <w:sz w:val="37"/>
                          </w:rPr>
                          <w:t>=</w:t>
                        </w:r>
                      </w:p>
                    </w:tc>
                    <w:tc>
                      <w:tcPr>
                        <w:tcW w:w="250" w:type="dxa"/>
                        <w:shd w:val="clear" w:color="auto" w:fill="E5E6E6"/>
                      </w:tcPr>
                      <w:p>
                        <w:pPr>
                          <w:pStyle w:val="TableParagraph"/>
                          <w:spacing w:before="27"/>
                          <w:jc w:val="center"/>
                          <w:rPr>
                            <w:rFonts w:ascii="Times New Roman"/>
                            <w:sz w:val="37"/>
                          </w:rPr>
                        </w:pPr>
                        <w:r>
                          <w:rPr>
                            <w:rFonts w:ascii="Times New Roman"/>
                            <w:color w:val="B0B1B2"/>
                            <w:w w:val="9"/>
                            <w:sz w:val="37"/>
                          </w:rPr>
                          <w:t>=</w:t>
                        </w:r>
                      </w:p>
                    </w:tc>
                    <w:tc>
                      <w:tcPr>
                        <w:tcW w:w="539" w:type="dxa"/>
                        <w:shd w:val="clear" w:color="auto" w:fill="E5E6E6"/>
                      </w:tcPr>
                      <w:p>
                        <w:pPr>
                          <w:pStyle w:val="TableParagraph"/>
                          <w:spacing w:before="27"/>
                          <w:ind w:left="114"/>
                          <w:rPr>
                            <w:rFonts w:ascii="Times New Roman"/>
                            <w:sz w:val="37"/>
                          </w:rPr>
                        </w:pPr>
                        <w:r>
                          <w:rPr>
                            <w:rFonts w:ascii="Times New Roman"/>
                            <w:color w:val="B0B1B2"/>
                            <w:w w:val="45"/>
                            <w:sz w:val="37"/>
                          </w:rPr>
                          <w:t>====</w:t>
                        </w:r>
                      </w:p>
                    </w:tc>
                    <w:tc>
                      <w:tcPr>
                        <w:tcW w:w="512" w:type="dxa"/>
                        <w:shd w:val="clear" w:color="auto" w:fill="E5E6E6"/>
                      </w:tcPr>
                      <w:p>
                        <w:pPr>
                          <w:pStyle w:val="TableParagraph"/>
                          <w:spacing w:before="27"/>
                          <w:ind w:left="74"/>
                          <w:rPr>
                            <w:rFonts w:ascii="Times New Roman"/>
                            <w:sz w:val="37"/>
                          </w:rPr>
                        </w:pPr>
                        <w:r>
                          <w:rPr>
                            <w:rFonts w:ascii="Times New Roman"/>
                            <w:color w:val="B0B1B2"/>
                            <w:w w:val="65"/>
                            <w:sz w:val="37"/>
                          </w:rPr>
                          <w:t>===</w:t>
                        </w:r>
                      </w:p>
                    </w:tc>
                    <w:tc>
                      <w:tcPr>
                        <w:tcW w:w="500" w:type="dxa"/>
                        <w:shd w:val="clear" w:color="auto" w:fill="E5E6E6"/>
                      </w:tcPr>
                      <w:p>
                        <w:pPr>
                          <w:pStyle w:val="TableParagraph"/>
                          <w:spacing w:before="27"/>
                          <w:ind w:left="56"/>
                          <w:rPr>
                            <w:rFonts w:ascii="Times New Roman"/>
                            <w:sz w:val="37"/>
                          </w:rPr>
                        </w:pPr>
                        <w:r>
                          <w:rPr>
                            <w:rFonts w:ascii="Times New Roman"/>
                            <w:color w:val="B0B1B2"/>
                            <w:w w:val="65"/>
                            <w:sz w:val="37"/>
                          </w:rPr>
                          <w:t>===</w:t>
                        </w:r>
                      </w:p>
                    </w:tc>
                    <w:tc>
                      <w:tcPr>
                        <w:tcW w:w="245" w:type="dxa"/>
                        <w:shd w:val="clear" w:color="auto" w:fill="E5E6E6"/>
                      </w:tcPr>
                      <w:p>
                        <w:pPr>
                          <w:pStyle w:val="TableParagraph"/>
                          <w:spacing w:before="27"/>
                          <w:ind w:left="55"/>
                          <w:rPr>
                            <w:rFonts w:ascii="Times New Roman"/>
                            <w:sz w:val="37"/>
                          </w:rPr>
                        </w:pPr>
                        <w:r>
                          <w:rPr>
                            <w:rFonts w:ascii="Times New Roman"/>
                            <w:color w:val="B0B1B2"/>
                            <w:w w:val="61"/>
                            <w:sz w:val="37"/>
                          </w:rPr>
                          <w:t>=</w:t>
                        </w:r>
                      </w:p>
                    </w:tc>
                    <w:tc>
                      <w:tcPr>
                        <w:tcW w:w="250" w:type="dxa"/>
                        <w:shd w:val="clear" w:color="auto" w:fill="E5E6E6"/>
                      </w:tcPr>
                      <w:p>
                        <w:pPr>
                          <w:pStyle w:val="TableParagraph"/>
                          <w:spacing w:before="27"/>
                          <w:ind w:left="60"/>
                          <w:rPr>
                            <w:rFonts w:ascii="Times New Roman"/>
                            <w:sz w:val="37"/>
                          </w:rPr>
                        </w:pPr>
                        <w:r>
                          <w:rPr>
                            <w:rFonts w:ascii="Times New Roman"/>
                            <w:color w:val="B0B1B2"/>
                            <w:w w:val="61"/>
                            <w:sz w:val="37"/>
                          </w:rPr>
                          <w:t>=</w:t>
                        </w:r>
                      </w:p>
                    </w:tc>
                    <w:tc>
                      <w:tcPr>
                        <w:tcW w:w="247" w:type="dxa"/>
                        <w:shd w:val="clear" w:color="auto" w:fill="E5E6E6"/>
                      </w:tcPr>
                      <w:p>
                        <w:pPr>
                          <w:pStyle w:val="TableParagraph"/>
                          <w:spacing w:before="27"/>
                          <w:ind w:left="60"/>
                          <w:rPr>
                            <w:rFonts w:ascii="Times New Roman"/>
                            <w:sz w:val="37"/>
                          </w:rPr>
                        </w:pPr>
                        <w:r>
                          <w:rPr>
                            <w:rFonts w:ascii="Times New Roman"/>
                            <w:color w:val="B0B1B2"/>
                            <w:w w:val="61"/>
                            <w:sz w:val="37"/>
                          </w:rPr>
                          <w:t>=</w:t>
                        </w:r>
                      </w:p>
                    </w:tc>
                    <w:tc>
                      <w:tcPr>
                        <w:tcW w:w="247" w:type="dxa"/>
                        <w:shd w:val="clear" w:color="auto" w:fill="E5E6E6"/>
                      </w:tcPr>
                      <w:p>
                        <w:pPr>
                          <w:pStyle w:val="TableParagraph"/>
                          <w:spacing w:before="27"/>
                          <w:ind w:left="57"/>
                          <w:rPr>
                            <w:rFonts w:ascii="Times New Roman"/>
                            <w:sz w:val="37"/>
                          </w:rPr>
                        </w:pPr>
                        <w:r>
                          <w:rPr>
                            <w:rFonts w:ascii="Times New Roman"/>
                            <w:color w:val="B0B1B2"/>
                            <w:w w:val="61"/>
                            <w:sz w:val="37"/>
                          </w:rPr>
                          <w:t>=</w:t>
                        </w:r>
                      </w:p>
                    </w:tc>
                    <w:tc>
                      <w:tcPr>
                        <w:tcW w:w="250" w:type="dxa"/>
                        <w:shd w:val="clear" w:color="auto" w:fill="E5E6E6"/>
                      </w:tcPr>
                      <w:p>
                        <w:pPr>
                          <w:pStyle w:val="TableParagraph"/>
                          <w:spacing w:before="27"/>
                          <w:ind w:left="60"/>
                          <w:rPr>
                            <w:rFonts w:ascii="Times New Roman"/>
                            <w:sz w:val="37"/>
                          </w:rPr>
                        </w:pPr>
                        <w:r>
                          <w:rPr>
                            <w:rFonts w:ascii="Times New Roman"/>
                            <w:color w:val="B0B1B2"/>
                            <w:w w:val="61"/>
                            <w:sz w:val="37"/>
                          </w:rPr>
                          <w:t>=</w:t>
                        </w:r>
                      </w:p>
                    </w:tc>
                    <w:tc>
                      <w:tcPr>
                        <w:tcW w:w="518" w:type="dxa"/>
                        <w:shd w:val="clear" w:color="auto" w:fill="E5E6E6"/>
                      </w:tcPr>
                      <w:p>
                        <w:pPr>
                          <w:pStyle w:val="TableParagraph"/>
                          <w:spacing w:before="27"/>
                          <w:ind w:left="60"/>
                          <w:rPr>
                            <w:rFonts w:ascii="Times New Roman"/>
                            <w:sz w:val="37"/>
                          </w:rPr>
                        </w:pPr>
                        <w:r>
                          <w:rPr>
                            <w:rFonts w:ascii="Times New Roman"/>
                            <w:color w:val="B0B1B2"/>
                            <w:w w:val="65"/>
                            <w:sz w:val="37"/>
                          </w:rPr>
                          <w:t>===</w:t>
                        </w:r>
                      </w:p>
                    </w:tc>
                    <w:tc>
                      <w:tcPr>
                        <w:tcW w:w="523" w:type="dxa"/>
                        <w:tcBorders>
                          <w:top w:val="single" w:sz="6" w:space="0" w:color="AFAFAF"/>
                        </w:tcBorders>
                      </w:tcPr>
                      <w:p>
                        <w:pPr>
                          <w:pStyle w:val="TableParagraph"/>
                          <w:spacing w:before="20"/>
                          <w:ind w:left="41"/>
                          <w:rPr>
                            <w:rFonts w:ascii="Times New Roman" w:hAnsi="Times New Roman"/>
                            <w:sz w:val="37"/>
                          </w:rPr>
                        </w:pPr>
                        <w:r>
                          <w:rPr>
                            <w:rFonts w:ascii="Times New Roman" w:hAnsi="Times New Roman"/>
                            <w:color w:val="9E9998"/>
                            <w:w w:val="25"/>
                            <w:sz w:val="37"/>
                          </w:rPr>
                          <w:t>=:::ı</w:t>
                        </w:r>
                        <w:r>
                          <w:rPr>
                            <w:rFonts w:ascii="Times New Roman" w:hAnsi="Times New Roman"/>
                            <w:color w:val="6B6B6B"/>
                            <w:w w:val="25"/>
                            <w:sz w:val="37"/>
                          </w:rPr>
                          <w:t>:</w:t>
                        </w:r>
                        <w:r>
                          <w:rPr>
                            <w:rFonts w:ascii="Times New Roman" w:hAnsi="Times New Roman"/>
                            <w:color w:val="9E9998"/>
                            <w:w w:val="25"/>
                            <w:sz w:val="37"/>
                          </w:rPr>
                          <w:t>:</w:t>
                        </w:r>
                        <w:r>
                          <w:rPr>
                            <w:rFonts w:ascii="Times New Roman" w:hAnsi="Times New Roman"/>
                            <w:color w:val="6B6B6B"/>
                            <w:w w:val="25"/>
                            <w:sz w:val="37"/>
                          </w:rPr>
                          <w:t>?::lı:/d</w:t>
                        </w:r>
                      </w:p>
                    </w:tc>
                  </w:tr>
                </w:tbl>
                <w:p>
                  <w:pPr>
                    <w:pStyle w:val="BodyText"/>
                  </w:pPr>
                </w:p>
              </w:txbxContent>
            </v:textbox>
            <w10:wrap type="none"/>
          </v:shape>
        </w:pict>
      </w:r>
      <w:bookmarkStart w:name="Page 56" w:id="71"/>
      <w:bookmarkEnd w:id="71"/>
      <w:r>
        <w:rPr/>
      </w:r>
      <w:r>
        <w:rPr>
          <w:color w:val="9E9998"/>
          <w:w w:val="99"/>
          <w:sz w:val="24"/>
        </w:rPr>
        <w:t>r</w:t>
      </w:r>
      <w:r>
        <w:rPr>
          <w:color w:val="9E9998"/>
          <w:spacing w:val="-8"/>
          <w:w w:val="99"/>
          <w:sz w:val="24"/>
        </w:rPr>
        <w:t> </w:t>
      </w:r>
      <w:r>
        <w:rPr>
          <w:color w:val="895956"/>
          <w:w w:val="99"/>
          <w:sz w:val="24"/>
        </w:rPr>
        <w:t>r </w:t>
      </w:r>
      <w:r>
        <w:rPr>
          <w:color w:val="895956"/>
          <w:spacing w:val="-31"/>
          <w:w w:val="99"/>
          <w:sz w:val="24"/>
        </w:rPr>
        <w:t> </w:t>
      </w:r>
      <w:r>
        <w:rPr>
          <w:color w:val="3F3388"/>
          <w:w w:val="87"/>
          <w:sz w:val="24"/>
        </w:rPr>
        <w:t>··</w:t>
      </w:r>
      <w:r>
        <w:rPr>
          <w:color w:val="3F3388"/>
          <w:spacing w:val="-11"/>
          <w:w w:val="87"/>
          <w:sz w:val="24"/>
        </w:rPr>
        <w:t>·</w:t>
      </w:r>
      <w:r>
        <w:rPr>
          <w:color w:val="5E4D84"/>
          <w:w w:val="33"/>
          <w:sz w:val="24"/>
        </w:rPr>
        <w:t>\</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0"/>
        <w:rPr>
          <w:sz w:val="19"/>
        </w:rPr>
      </w:pPr>
    </w:p>
    <w:p>
      <w:pPr>
        <w:spacing w:before="0"/>
        <w:ind w:left="107" w:right="0" w:firstLine="0"/>
        <w:jc w:val="left"/>
        <w:rPr>
          <w:b/>
          <w:sz w:val="20"/>
        </w:rPr>
      </w:pPr>
      <w:r>
        <w:rPr/>
        <w:pict>
          <v:shape style="position:absolute;margin-left:157.574493pt;margin-top:-97.803452pt;width:331.8pt;height:24.3pt;mso-position-horizontal-relative:page;mso-position-vertical-relative:paragraph;z-index:-1525456" type="#_x0000_t202" filled="false" stroked="false">
            <v:textbox inset="0,0,0,0">
              <w:txbxContent>
                <w:p>
                  <w:pPr>
                    <w:spacing w:before="147"/>
                    <w:ind w:left="69" w:right="0" w:firstLine="0"/>
                    <w:jc w:val="left"/>
                    <w:rPr>
                      <w:sz w:val="24"/>
                    </w:rPr>
                  </w:pPr>
                  <w:r>
                    <w:rPr>
                      <w:color w:val="1A1A18"/>
                      <w:w w:val="9"/>
                      <w:sz w:val="24"/>
                    </w:rPr>
                    <w:t>İ</w:t>
                  </w:r>
                </w:p>
              </w:txbxContent>
            </v:textbox>
            <w10:wrap type="none"/>
          </v:shape>
        </w:pict>
      </w:r>
      <w:r>
        <w:rPr>
          <w:b/>
          <w:color w:val="1A1A18"/>
          <w:w w:val="95"/>
          <w:sz w:val="20"/>
        </w:rPr>
        <w:t>Dönem </w:t>
      </w:r>
      <w:r>
        <w:rPr>
          <w:b/>
          <w:color w:val="1A1A18"/>
          <w:w w:val="90"/>
          <w:sz w:val="20"/>
        </w:rPr>
        <w:t>1 -111. </w:t>
      </w:r>
      <w:r>
        <w:rPr>
          <w:b/>
          <w:color w:val="1A1A18"/>
          <w:w w:val="95"/>
          <w:sz w:val="20"/>
        </w:rPr>
        <w:t>Ders Kurulu Öğrenim Hedefleri;</w:t>
      </w:r>
    </w:p>
    <w:p>
      <w:pPr>
        <w:pStyle w:val="ListParagraph"/>
        <w:numPr>
          <w:ilvl w:val="0"/>
          <w:numId w:val="85"/>
        </w:numPr>
        <w:tabs>
          <w:tab w:pos="472" w:val="left" w:leader="none"/>
          <w:tab w:pos="473" w:val="left" w:leader="none"/>
        </w:tabs>
        <w:spacing w:line="240" w:lineRule="auto" w:before="143" w:after="0"/>
        <w:ind w:left="472" w:right="0" w:hanging="366"/>
        <w:jc w:val="left"/>
        <w:rPr>
          <w:sz w:val="19"/>
        </w:rPr>
      </w:pPr>
      <w:r>
        <w:rPr>
          <w:color w:val="1A1A18"/>
          <w:w w:val="105"/>
          <w:sz w:val="19"/>
        </w:rPr>
        <w:t>Vitaminlerin,</w:t>
      </w:r>
      <w:r>
        <w:rPr>
          <w:color w:val="1A1A18"/>
          <w:spacing w:val="-14"/>
          <w:w w:val="105"/>
          <w:sz w:val="19"/>
        </w:rPr>
        <w:t> </w:t>
      </w:r>
      <w:r>
        <w:rPr>
          <w:color w:val="1A1A18"/>
          <w:w w:val="105"/>
          <w:sz w:val="19"/>
        </w:rPr>
        <w:t>enzimlerin</w:t>
      </w:r>
      <w:r>
        <w:rPr>
          <w:color w:val="1A1A18"/>
          <w:spacing w:val="-20"/>
          <w:w w:val="105"/>
          <w:sz w:val="19"/>
        </w:rPr>
        <w:t> </w:t>
      </w:r>
      <w:r>
        <w:rPr>
          <w:color w:val="1A1A18"/>
          <w:w w:val="105"/>
          <w:sz w:val="19"/>
        </w:rPr>
        <w:t>ve</w:t>
      </w:r>
      <w:r>
        <w:rPr>
          <w:color w:val="1A1A18"/>
          <w:spacing w:val="-33"/>
          <w:w w:val="105"/>
          <w:sz w:val="19"/>
        </w:rPr>
        <w:t> </w:t>
      </w:r>
      <w:r>
        <w:rPr>
          <w:color w:val="1A1A18"/>
          <w:w w:val="105"/>
          <w:sz w:val="19"/>
        </w:rPr>
        <w:t>hormonların</w:t>
      </w:r>
      <w:r>
        <w:rPr>
          <w:color w:val="1A1A18"/>
          <w:spacing w:val="-19"/>
          <w:w w:val="105"/>
          <w:sz w:val="19"/>
        </w:rPr>
        <w:t> </w:t>
      </w:r>
      <w:r>
        <w:rPr>
          <w:color w:val="1A1A18"/>
          <w:w w:val="105"/>
          <w:sz w:val="19"/>
        </w:rPr>
        <w:t>yapısal</w:t>
      </w:r>
      <w:r>
        <w:rPr>
          <w:color w:val="1A1A18"/>
          <w:spacing w:val="-28"/>
          <w:w w:val="105"/>
          <w:sz w:val="19"/>
        </w:rPr>
        <w:t> </w:t>
      </w:r>
      <w:r>
        <w:rPr>
          <w:color w:val="1A1A18"/>
          <w:w w:val="105"/>
          <w:sz w:val="19"/>
        </w:rPr>
        <w:t>ve</w:t>
      </w:r>
      <w:r>
        <w:rPr>
          <w:color w:val="1A1A18"/>
          <w:spacing w:val="-33"/>
          <w:w w:val="105"/>
          <w:sz w:val="19"/>
        </w:rPr>
        <w:t> </w:t>
      </w:r>
      <w:r>
        <w:rPr>
          <w:color w:val="1A1A18"/>
          <w:w w:val="105"/>
          <w:sz w:val="19"/>
        </w:rPr>
        <w:t>biyolojik</w:t>
      </w:r>
      <w:r>
        <w:rPr>
          <w:color w:val="1A1A18"/>
          <w:spacing w:val="-25"/>
          <w:w w:val="105"/>
          <w:sz w:val="19"/>
        </w:rPr>
        <w:t> </w:t>
      </w:r>
      <w:r>
        <w:rPr>
          <w:color w:val="1A1A18"/>
          <w:w w:val="105"/>
          <w:sz w:val="19"/>
        </w:rPr>
        <w:t>özelliklerini</w:t>
      </w:r>
      <w:r>
        <w:rPr>
          <w:color w:val="1A1A18"/>
          <w:spacing w:val="-22"/>
          <w:w w:val="105"/>
          <w:sz w:val="19"/>
        </w:rPr>
        <w:t> </w:t>
      </w:r>
      <w:r>
        <w:rPr>
          <w:color w:val="1A1A18"/>
          <w:w w:val="105"/>
          <w:sz w:val="19"/>
        </w:rPr>
        <w:t>tanımlar,</w:t>
      </w:r>
    </w:p>
    <w:p>
      <w:pPr>
        <w:pStyle w:val="ListParagraph"/>
        <w:numPr>
          <w:ilvl w:val="0"/>
          <w:numId w:val="85"/>
        </w:numPr>
        <w:tabs>
          <w:tab w:pos="474" w:val="left" w:leader="none"/>
        </w:tabs>
        <w:spacing w:line="240" w:lineRule="auto" w:before="141" w:after="0"/>
        <w:ind w:left="473" w:right="0" w:hanging="366"/>
        <w:jc w:val="left"/>
        <w:rPr>
          <w:sz w:val="19"/>
        </w:rPr>
      </w:pPr>
      <w:r>
        <w:rPr>
          <w:color w:val="1A1A18"/>
          <w:w w:val="105"/>
          <w:sz w:val="19"/>
        </w:rPr>
        <w:t>Kalıtımla</w:t>
      </w:r>
      <w:r>
        <w:rPr>
          <w:color w:val="1A1A18"/>
          <w:spacing w:val="-20"/>
          <w:w w:val="105"/>
          <w:sz w:val="19"/>
        </w:rPr>
        <w:t> </w:t>
      </w:r>
      <w:r>
        <w:rPr>
          <w:color w:val="1A1A18"/>
          <w:w w:val="105"/>
          <w:sz w:val="19"/>
        </w:rPr>
        <w:t>ilgili</w:t>
      </w:r>
      <w:r>
        <w:rPr>
          <w:color w:val="1A1A18"/>
          <w:spacing w:val="-29"/>
          <w:w w:val="105"/>
          <w:sz w:val="19"/>
        </w:rPr>
        <w:t> </w:t>
      </w:r>
      <w:r>
        <w:rPr>
          <w:color w:val="1A1A18"/>
          <w:w w:val="105"/>
          <w:sz w:val="19"/>
        </w:rPr>
        <w:t>temel</w:t>
      </w:r>
      <w:r>
        <w:rPr>
          <w:color w:val="1A1A18"/>
          <w:spacing w:val="-28"/>
          <w:w w:val="105"/>
          <w:sz w:val="19"/>
        </w:rPr>
        <w:t> </w:t>
      </w:r>
      <w:r>
        <w:rPr>
          <w:color w:val="1A1A18"/>
          <w:w w:val="105"/>
          <w:sz w:val="19"/>
        </w:rPr>
        <w:t>kavramları</w:t>
      </w:r>
      <w:r>
        <w:rPr>
          <w:color w:val="1A1A18"/>
          <w:spacing w:val="-17"/>
          <w:w w:val="105"/>
          <w:sz w:val="19"/>
        </w:rPr>
        <w:t> </w:t>
      </w:r>
      <w:r>
        <w:rPr>
          <w:color w:val="1A1A18"/>
          <w:w w:val="105"/>
          <w:sz w:val="19"/>
        </w:rPr>
        <w:t>ve</w:t>
      </w:r>
      <w:r>
        <w:rPr>
          <w:color w:val="1A1A18"/>
          <w:spacing w:val="-31"/>
          <w:w w:val="105"/>
          <w:sz w:val="19"/>
        </w:rPr>
        <w:t> </w:t>
      </w:r>
      <w:r>
        <w:rPr>
          <w:color w:val="1A1A18"/>
          <w:w w:val="105"/>
          <w:sz w:val="19"/>
        </w:rPr>
        <w:t>prensipleri</w:t>
      </w:r>
      <w:r>
        <w:rPr>
          <w:color w:val="1A1A18"/>
          <w:spacing w:val="-20"/>
          <w:w w:val="105"/>
          <w:sz w:val="19"/>
        </w:rPr>
        <w:t> </w:t>
      </w:r>
      <w:r>
        <w:rPr>
          <w:color w:val="1A1A18"/>
          <w:w w:val="105"/>
          <w:sz w:val="19"/>
        </w:rPr>
        <w:t>tanımlar,</w:t>
      </w:r>
    </w:p>
    <w:p>
      <w:pPr>
        <w:pStyle w:val="ListParagraph"/>
        <w:numPr>
          <w:ilvl w:val="0"/>
          <w:numId w:val="85"/>
        </w:numPr>
        <w:tabs>
          <w:tab w:pos="474" w:val="left" w:leader="none"/>
        </w:tabs>
        <w:spacing w:line="240" w:lineRule="auto" w:before="146" w:after="0"/>
        <w:ind w:left="473" w:right="0" w:hanging="364"/>
        <w:jc w:val="left"/>
        <w:rPr>
          <w:sz w:val="19"/>
        </w:rPr>
      </w:pPr>
      <w:r>
        <w:rPr>
          <w:color w:val="1A1A18"/>
          <w:w w:val="105"/>
          <w:sz w:val="19"/>
        </w:rPr>
        <w:t>Tıpta</w:t>
      </w:r>
      <w:r>
        <w:rPr>
          <w:color w:val="1A1A18"/>
          <w:spacing w:val="-31"/>
          <w:w w:val="105"/>
          <w:sz w:val="19"/>
        </w:rPr>
        <w:t> </w:t>
      </w:r>
      <w:r>
        <w:rPr>
          <w:color w:val="1A1A18"/>
          <w:w w:val="105"/>
          <w:sz w:val="19"/>
        </w:rPr>
        <w:t>kullanılabilecek</w:t>
      </w:r>
      <w:r>
        <w:rPr>
          <w:color w:val="1A1A18"/>
          <w:spacing w:val="-28"/>
          <w:w w:val="105"/>
          <w:sz w:val="19"/>
        </w:rPr>
        <w:t> </w:t>
      </w:r>
      <w:r>
        <w:rPr>
          <w:color w:val="1A1A18"/>
          <w:w w:val="105"/>
          <w:sz w:val="19"/>
        </w:rPr>
        <w:t>temel</w:t>
      </w:r>
      <w:r>
        <w:rPr>
          <w:color w:val="1A1A18"/>
          <w:spacing w:val="-28"/>
          <w:w w:val="105"/>
          <w:sz w:val="19"/>
        </w:rPr>
        <w:t> </w:t>
      </w:r>
      <w:r>
        <w:rPr>
          <w:color w:val="1A1A18"/>
          <w:w w:val="105"/>
          <w:sz w:val="19"/>
        </w:rPr>
        <w:t>istatistiksel</w:t>
      </w:r>
      <w:r>
        <w:rPr>
          <w:color w:val="1A1A18"/>
          <w:spacing w:val="-17"/>
          <w:w w:val="105"/>
          <w:sz w:val="19"/>
        </w:rPr>
        <w:t> </w:t>
      </w:r>
      <w:r>
        <w:rPr>
          <w:color w:val="1A1A18"/>
          <w:w w:val="105"/>
          <w:sz w:val="19"/>
        </w:rPr>
        <w:t>yöntemleri</w:t>
      </w:r>
      <w:r>
        <w:rPr>
          <w:color w:val="1A1A18"/>
          <w:spacing w:val="-19"/>
          <w:w w:val="105"/>
          <w:sz w:val="19"/>
        </w:rPr>
        <w:t> </w:t>
      </w:r>
      <w:r>
        <w:rPr>
          <w:color w:val="1A1A18"/>
          <w:w w:val="105"/>
          <w:sz w:val="19"/>
        </w:rPr>
        <w:t>tanımlar,</w:t>
      </w:r>
    </w:p>
    <w:p>
      <w:pPr>
        <w:pStyle w:val="ListParagraph"/>
        <w:numPr>
          <w:ilvl w:val="0"/>
          <w:numId w:val="85"/>
        </w:numPr>
        <w:tabs>
          <w:tab w:pos="473" w:val="left" w:leader="none"/>
          <w:tab w:pos="474" w:val="left" w:leader="none"/>
        </w:tabs>
        <w:spacing w:line="240" w:lineRule="auto" w:before="136" w:after="0"/>
        <w:ind w:left="473" w:right="0" w:hanging="368"/>
        <w:jc w:val="left"/>
        <w:rPr>
          <w:sz w:val="19"/>
        </w:rPr>
      </w:pPr>
      <w:r>
        <w:rPr>
          <w:color w:val="1A1A18"/>
          <w:w w:val="105"/>
          <w:sz w:val="19"/>
        </w:rPr>
        <w:t>Tıbbi</w:t>
      </w:r>
      <w:r>
        <w:rPr>
          <w:color w:val="1A1A18"/>
          <w:spacing w:val="-27"/>
          <w:w w:val="105"/>
          <w:sz w:val="19"/>
        </w:rPr>
        <w:t> </w:t>
      </w:r>
      <w:r>
        <w:rPr>
          <w:color w:val="1A1A18"/>
          <w:w w:val="105"/>
          <w:sz w:val="19"/>
        </w:rPr>
        <w:t>terminolojiyi,</w:t>
      </w:r>
      <w:r>
        <w:rPr>
          <w:color w:val="1A1A18"/>
          <w:spacing w:val="-32"/>
          <w:w w:val="105"/>
          <w:sz w:val="19"/>
        </w:rPr>
        <w:t> </w:t>
      </w:r>
      <w:r>
        <w:rPr>
          <w:color w:val="1A1A18"/>
          <w:w w:val="105"/>
          <w:sz w:val="19"/>
        </w:rPr>
        <w:t>temel</w:t>
      </w:r>
      <w:r>
        <w:rPr>
          <w:color w:val="1A1A18"/>
          <w:spacing w:val="-25"/>
          <w:w w:val="105"/>
          <w:sz w:val="19"/>
        </w:rPr>
        <w:t> </w:t>
      </w:r>
      <w:r>
        <w:rPr>
          <w:color w:val="1A1A18"/>
          <w:w w:val="105"/>
          <w:sz w:val="19"/>
        </w:rPr>
        <w:t>prensiplerine</w:t>
      </w:r>
      <w:r>
        <w:rPr>
          <w:color w:val="1A1A18"/>
          <w:spacing w:val="-16"/>
          <w:w w:val="105"/>
          <w:sz w:val="19"/>
        </w:rPr>
        <w:t> </w:t>
      </w:r>
      <w:r>
        <w:rPr>
          <w:color w:val="1A1A18"/>
          <w:w w:val="105"/>
          <w:sz w:val="19"/>
        </w:rPr>
        <w:t>uygun</w:t>
      </w:r>
      <w:r>
        <w:rPr>
          <w:color w:val="1A1A18"/>
          <w:spacing w:val="-23"/>
          <w:w w:val="105"/>
          <w:sz w:val="19"/>
        </w:rPr>
        <w:t> </w:t>
      </w:r>
      <w:r>
        <w:rPr>
          <w:color w:val="1A1A18"/>
          <w:w w:val="105"/>
          <w:sz w:val="19"/>
        </w:rPr>
        <w:t>biçimde</w:t>
      </w:r>
      <w:r>
        <w:rPr>
          <w:color w:val="1A1A18"/>
          <w:spacing w:val="-20"/>
          <w:w w:val="105"/>
          <w:sz w:val="19"/>
        </w:rPr>
        <w:t> </w:t>
      </w:r>
      <w:r>
        <w:rPr>
          <w:color w:val="1A1A18"/>
          <w:w w:val="105"/>
          <w:sz w:val="19"/>
        </w:rPr>
        <w:t>kullanır,</w:t>
      </w:r>
    </w:p>
    <w:p>
      <w:pPr>
        <w:pStyle w:val="ListParagraph"/>
        <w:numPr>
          <w:ilvl w:val="0"/>
          <w:numId w:val="85"/>
        </w:numPr>
        <w:tabs>
          <w:tab w:pos="473" w:val="left" w:leader="none"/>
        </w:tabs>
        <w:spacing w:line="240" w:lineRule="auto" w:before="141" w:after="0"/>
        <w:ind w:left="472" w:right="0" w:hanging="363"/>
        <w:jc w:val="left"/>
        <w:rPr>
          <w:sz w:val="19"/>
        </w:rPr>
      </w:pPr>
      <w:r>
        <w:rPr>
          <w:color w:val="1A1A18"/>
          <w:w w:val="105"/>
          <w:sz w:val="19"/>
        </w:rPr>
        <w:t>Ülkemizdeki</w:t>
      </w:r>
      <w:r>
        <w:rPr>
          <w:color w:val="1A1A18"/>
          <w:spacing w:val="-23"/>
          <w:w w:val="105"/>
          <w:sz w:val="19"/>
        </w:rPr>
        <w:t> </w:t>
      </w:r>
      <w:r>
        <w:rPr>
          <w:color w:val="1A1A18"/>
          <w:w w:val="105"/>
          <w:sz w:val="19"/>
        </w:rPr>
        <w:t>sağlık</w:t>
      </w:r>
      <w:r>
        <w:rPr>
          <w:color w:val="1A1A18"/>
          <w:spacing w:val="-26"/>
          <w:w w:val="105"/>
          <w:sz w:val="19"/>
        </w:rPr>
        <w:t> </w:t>
      </w:r>
      <w:r>
        <w:rPr>
          <w:color w:val="1A1A18"/>
          <w:w w:val="105"/>
          <w:sz w:val="19"/>
        </w:rPr>
        <w:t>hizmetlerinin</w:t>
      </w:r>
      <w:r>
        <w:rPr>
          <w:color w:val="1A1A18"/>
          <w:spacing w:val="-23"/>
          <w:w w:val="105"/>
          <w:sz w:val="19"/>
        </w:rPr>
        <w:t> </w:t>
      </w:r>
      <w:r>
        <w:rPr>
          <w:color w:val="1A1A18"/>
          <w:w w:val="105"/>
          <w:sz w:val="19"/>
        </w:rPr>
        <w:t>yapılanmasını</w:t>
      </w:r>
      <w:r>
        <w:rPr>
          <w:color w:val="1A1A18"/>
          <w:spacing w:val="-19"/>
          <w:w w:val="105"/>
          <w:sz w:val="19"/>
        </w:rPr>
        <w:t> </w:t>
      </w:r>
      <w:r>
        <w:rPr>
          <w:color w:val="1A1A18"/>
          <w:w w:val="105"/>
          <w:sz w:val="19"/>
        </w:rPr>
        <w:t>açıklar,</w:t>
      </w:r>
    </w:p>
    <w:p>
      <w:pPr>
        <w:pStyle w:val="ListParagraph"/>
        <w:numPr>
          <w:ilvl w:val="0"/>
          <w:numId w:val="85"/>
        </w:numPr>
        <w:tabs>
          <w:tab w:pos="474" w:val="left" w:leader="none"/>
        </w:tabs>
        <w:spacing w:line="240" w:lineRule="auto" w:before="141" w:after="0"/>
        <w:ind w:left="473" w:right="0" w:hanging="368"/>
        <w:jc w:val="left"/>
        <w:rPr>
          <w:sz w:val="19"/>
        </w:rPr>
      </w:pPr>
      <w:r>
        <w:rPr>
          <w:color w:val="1A1A18"/>
          <w:w w:val="105"/>
          <w:sz w:val="19"/>
        </w:rPr>
        <w:t>Anahtar</w:t>
      </w:r>
      <w:r>
        <w:rPr>
          <w:color w:val="1A1A18"/>
          <w:spacing w:val="-27"/>
          <w:w w:val="105"/>
          <w:sz w:val="19"/>
        </w:rPr>
        <w:t> </w:t>
      </w:r>
      <w:r>
        <w:rPr>
          <w:color w:val="1A1A18"/>
          <w:w w:val="105"/>
          <w:sz w:val="19"/>
        </w:rPr>
        <w:t>kelimeler</w:t>
      </w:r>
      <w:r>
        <w:rPr>
          <w:color w:val="1A1A18"/>
          <w:spacing w:val="-21"/>
          <w:w w:val="105"/>
          <w:sz w:val="19"/>
        </w:rPr>
        <w:t> </w:t>
      </w:r>
      <w:r>
        <w:rPr>
          <w:color w:val="1A1A18"/>
          <w:w w:val="105"/>
          <w:sz w:val="19"/>
        </w:rPr>
        <w:t>kullanarak</w:t>
      </w:r>
      <w:r>
        <w:rPr>
          <w:color w:val="1A1A18"/>
          <w:spacing w:val="-22"/>
          <w:w w:val="105"/>
          <w:sz w:val="19"/>
        </w:rPr>
        <w:t> </w:t>
      </w:r>
      <w:r>
        <w:rPr>
          <w:color w:val="1A1A18"/>
          <w:w w:val="105"/>
          <w:sz w:val="19"/>
        </w:rPr>
        <w:t>kaynak</w:t>
      </w:r>
      <w:r>
        <w:rPr>
          <w:color w:val="1A1A18"/>
          <w:spacing w:val="-22"/>
          <w:w w:val="105"/>
          <w:sz w:val="19"/>
        </w:rPr>
        <w:t> </w:t>
      </w:r>
      <w:r>
        <w:rPr>
          <w:color w:val="1A1A18"/>
          <w:w w:val="105"/>
          <w:sz w:val="19"/>
        </w:rPr>
        <w:t>taraması</w:t>
      </w:r>
      <w:r>
        <w:rPr>
          <w:color w:val="1A1A18"/>
          <w:spacing w:val="-24"/>
          <w:w w:val="105"/>
          <w:sz w:val="19"/>
        </w:rPr>
        <w:t> </w:t>
      </w:r>
      <w:r>
        <w:rPr>
          <w:color w:val="1A1A18"/>
          <w:w w:val="105"/>
          <w:sz w:val="19"/>
        </w:rPr>
        <w:t>yapar.</w:t>
      </w:r>
    </w:p>
    <w:p>
      <w:pPr>
        <w:spacing w:after="0" w:line="240" w:lineRule="auto"/>
        <w:jc w:val="left"/>
        <w:rPr>
          <w:sz w:val="19"/>
        </w:rPr>
        <w:sectPr>
          <w:headerReference w:type="even" r:id="rId67"/>
          <w:pgSz w:w="11910" w:h="16840"/>
          <w:pgMar w:header="0" w:footer="0" w:top="780" w:bottom="280" w:left="740" w:right="1480"/>
          <w:cols w:num="2" w:equalWidth="0">
            <w:col w:w="652" w:space="545"/>
            <w:col w:w="8493"/>
          </w:cols>
        </w:sectPr>
      </w:pPr>
    </w:p>
    <w:p>
      <w:pPr>
        <w:pStyle w:val="BodyText"/>
        <w:ind w:left="198"/>
        <w:rPr>
          <w:sz w:val="20"/>
        </w:rPr>
      </w:pPr>
      <w:r>
        <w:rPr>
          <w:sz w:val="20"/>
        </w:rPr>
        <w:pict>
          <v:group style="width:469.95pt;height:25pt;mso-position-horizontal-relative:char;mso-position-vertical-relative:line" coordorigin="0,0" coordsize="9399,500">
            <v:shape style="position:absolute;left:7325;top:0;width:2074;height:499" type="#_x0000_t75" stroked="false">
              <v:imagedata r:id="rId69" o:title=""/>
            </v:shape>
            <v:line style="position:absolute" from="39,41" to="7352,41" stroked="true" strokeweight="1.679536pt" strokecolor="#000000">
              <v:stroke dashstyle="solid"/>
            </v:line>
            <v:line style="position:absolute" from="29,293" to="8494,293" stroked="true" strokeweight="2.879205pt" strokecolor="#000000">
              <v:stroke dashstyle="solid"/>
            </v:line>
          </v:group>
        </w:pict>
      </w:r>
      <w:r>
        <w:rPr>
          <w:sz w:val="20"/>
        </w:rPr>
      </w:r>
    </w:p>
    <w:p>
      <w:pPr>
        <w:pStyle w:val="BodyText"/>
        <w:rPr>
          <w:sz w:val="20"/>
        </w:rPr>
      </w:pPr>
    </w:p>
    <w:p>
      <w:pPr>
        <w:pStyle w:val="BodyText"/>
        <w:spacing w:before="7"/>
        <w:rPr>
          <w:sz w:val="21"/>
        </w:rPr>
      </w:pPr>
    </w:p>
    <w:p>
      <w:pPr>
        <w:spacing w:line="187" w:lineRule="exact" w:before="94"/>
        <w:ind w:left="3428" w:right="3553" w:firstLine="0"/>
        <w:jc w:val="center"/>
        <w:rPr>
          <w:b/>
          <w:sz w:val="17"/>
        </w:rPr>
      </w:pPr>
      <w:bookmarkStart w:name="Page 57" w:id="72"/>
      <w:bookmarkEnd w:id="72"/>
      <w:r>
        <w:rPr/>
      </w:r>
      <w:r>
        <w:rPr>
          <w:b/>
          <w:color w:val="383838"/>
          <w:w w:val="105"/>
          <w:sz w:val="17"/>
        </w:rPr>
        <w:t>ME. Ü. TIP FAKÜLTESİ</w:t>
      </w:r>
    </w:p>
    <w:p>
      <w:pPr>
        <w:spacing w:line="240" w:lineRule="auto" w:before="0"/>
        <w:ind w:left="2772" w:right="2574" w:firstLine="982"/>
        <w:jc w:val="left"/>
        <w:rPr>
          <w:b/>
          <w:sz w:val="17"/>
        </w:rPr>
      </w:pPr>
      <w:r>
        <w:rPr>
          <w:rFonts w:ascii="Times New Roman" w:hAnsi="Times New Roman"/>
          <w:b/>
          <w:color w:val="383838"/>
          <w:w w:val="105"/>
          <w:sz w:val="19"/>
        </w:rPr>
        <w:t>2012-2013 </w:t>
      </w:r>
      <w:r>
        <w:rPr>
          <w:b/>
          <w:color w:val="383838"/>
          <w:w w:val="105"/>
          <w:sz w:val="17"/>
        </w:rPr>
        <w:t>EGİTİM - ÖGRETİM YILI DÖNEM</w:t>
      </w:r>
      <w:r>
        <w:rPr>
          <w:b/>
          <w:color w:val="383838"/>
          <w:spacing w:val="-20"/>
          <w:w w:val="105"/>
          <w:sz w:val="17"/>
        </w:rPr>
        <w:t> </w:t>
      </w:r>
      <w:r>
        <w:rPr>
          <w:b/>
          <w:color w:val="383838"/>
          <w:sz w:val="17"/>
        </w:rPr>
        <w:t>1111.</w:t>
      </w:r>
      <w:r>
        <w:rPr>
          <w:b/>
          <w:color w:val="383838"/>
          <w:spacing w:val="-25"/>
          <w:sz w:val="17"/>
        </w:rPr>
        <w:t> </w:t>
      </w:r>
      <w:r>
        <w:rPr>
          <w:b/>
          <w:color w:val="383838"/>
          <w:w w:val="105"/>
          <w:sz w:val="17"/>
        </w:rPr>
        <w:t>DERS</w:t>
      </w:r>
      <w:r>
        <w:rPr>
          <w:b/>
          <w:color w:val="383838"/>
          <w:spacing w:val="-20"/>
          <w:w w:val="105"/>
          <w:sz w:val="17"/>
        </w:rPr>
        <w:t> </w:t>
      </w:r>
      <w:r>
        <w:rPr>
          <w:b/>
          <w:color w:val="383838"/>
          <w:w w:val="105"/>
          <w:sz w:val="17"/>
        </w:rPr>
        <w:t>KURULU</w:t>
      </w:r>
      <w:r>
        <w:rPr>
          <w:b/>
          <w:color w:val="383838"/>
          <w:spacing w:val="-20"/>
          <w:w w:val="105"/>
          <w:sz w:val="17"/>
        </w:rPr>
        <w:t> </w:t>
      </w:r>
      <w:r>
        <w:rPr>
          <w:b/>
          <w:color w:val="383838"/>
          <w:w w:val="105"/>
          <w:sz w:val="17"/>
        </w:rPr>
        <w:t>(TEMEL</w:t>
      </w:r>
      <w:r>
        <w:rPr>
          <w:b/>
          <w:color w:val="383838"/>
          <w:spacing w:val="-21"/>
          <w:w w:val="105"/>
          <w:sz w:val="17"/>
        </w:rPr>
        <w:t> </w:t>
      </w:r>
      <w:r>
        <w:rPr>
          <w:b/>
          <w:color w:val="383838"/>
          <w:w w:val="105"/>
          <w:sz w:val="17"/>
        </w:rPr>
        <w:t>BİLİMLER</w:t>
      </w:r>
      <w:r>
        <w:rPr>
          <w:b/>
          <w:color w:val="383838"/>
          <w:spacing w:val="-16"/>
          <w:w w:val="105"/>
          <w:sz w:val="17"/>
        </w:rPr>
        <w:t> </w:t>
      </w:r>
      <w:r>
        <w:rPr>
          <w:b/>
          <w:color w:val="383838"/>
          <w:w w:val="105"/>
          <w:sz w:val="17"/>
        </w:rPr>
        <w:t>il)</w:t>
      </w:r>
    </w:p>
    <w:p>
      <w:pPr>
        <w:spacing w:line="202" w:lineRule="exact" w:before="9"/>
        <w:ind w:left="3497" w:right="0" w:firstLine="0"/>
        <w:jc w:val="left"/>
        <w:rPr>
          <w:rFonts w:ascii="Times New Roman"/>
          <w:b/>
          <w:sz w:val="19"/>
        </w:rPr>
      </w:pPr>
      <w:r>
        <w:rPr>
          <w:rFonts w:ascii="Times New Roman"/>
          <w:b/>
          <w:color w:val="383838"/>
          <w:w w:val="105"/>
          <w:sz w:val="19"/>
        </w:rPr>
        <w:t>17 </w:t>
      </w:r>
      <w:r>
        <w:rPr>
          <w:b/>
          <w:color w:val="383838"/>
          <w:w w:val="105"/>
          <w:sz w:val="17"/>
        </w:rPr>
        <w:t>ARALIK </w:t>
      </w:r>
      <w:r>
        <w:rPr>
          <w:rFonts w:ascii="Times New Roman"/>
          <w:b/>
          <w:color w:val="383838"/>
          <w:w w:val="105"/>
          <w:sz w:val="19"/>
        </w:rPr>
        <w:t>2012 -25  </w:t>
      </w:r>
      <w:r>
        <w:rPr>
          <w:b/>
          <w:color w:val="383838"/>
          <w:w w:val="105"/>
          <w:sz w:val="17"/>
        </w:rPr>
        <w:t>OCAK </w:t>
      </w:r>
      <w:r>
        <w:rPr>
          <w:rFonts w:ascii="Times New Roman"/>
          <w:b/>
          <w:color w:val="383838"/>
          <w:w w:val="105"/>
          <w:sz w:val="19"/>
        </w:rPr>
        <w:t>2013</w:t>
      </w:r>
    </w:p>
    <w:p>
      <w:pPr>
        <w:pStyle w:val="BodyText"/>
        <w:rPr>
          <w:rFonts w:ascii="Times New Roman"/>
          <w:b/>
          <w:sz w:val="20"/>
        </w:rPr>
      </w:pPr>
    </w:p>
    <w:p>
      <w:pPr>
        <w:pStyle w:val="BodyText"/>
        <w:rPr>
          <w:rFonts w:ascii="Times New Roman"/>
          <w:b/>
          <w:sz w:val="10"/>
        </w:rPr>
      </w:pPr>
    </w:p>
    <w:tbl>
      <w:tblPr>
        <w:tblW w:w="0" w:type="auto"/>
        <w:jc w:val="left"/>
        <w:tblInd w:w="117"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97"/>
        <w:gridCol w:w="3329"/>
        <w:gridCol w:w="1471"/>
        <w:gridCol w:w="1626"/>
        <w:gridCol w:w="1713"/>
      </w:tblGrid>
      <w:tr>
        <w:trPr>
          <w:trHeight w:val="337" w:hRule="exact"/>
        </w:trPr>
        <w:tc>
          <w:tcPr>
            <w:tcW w:w="1497" w:type="dxa"/>
            <w:tcBorders>
              <w:top w:val="single" w:sz="10" w:space="0" w:color="000000"/>
            </w:tcBorders>
          </w:tcPr>
          <w:p>
            <w:pPr>
              <w:pStyle w:val="TableParagraph"/>
              <w:spacing w:before="23"/>
              <w:ind w:left="97"/>
              <w:rPr>
                <w:b/>
                <w:sz w:val="17"/>
              </w:rPr>
            </w:pPr>
            <w:r>
              <w:rPr>
                <w:b/>
                <w:color w:val="383838"/>
                <w:w w:val="105"/>
                <w:sz w:val="17"/>
              </w:rPr>
              <w:t>Ders kodu</w:t>
            </w:r>
          </w:p>
        </w:tc>
        <w:tc>
          <w:tcPr>
            <w:tcW w:w="3329" w:type="dxa"/>
            <w:tcBorders>
              <w:top w:val="single" w:sz="10" w:space="0" w:color="000000"/>
            </w:tcBorders>
          </w:tcPr>
          <w:p>
            <w:pPr>
              <w:pStyle w:val="TableParagraph"/>
              <w:spacing w:before="23"/>
              <w:ind w:left="520"/>
              <w:rPr>
                <w:b/>
                <w:sz w:val="17"/>
              </w:rPr>
            </w:pPr>
            <w:r>
              <w:rPr>
                <w:b/>
                <w:color w:val="383838"/>
                <w:sz w:val="17"/>
              </w:rPr>
              <w:t>Dersler</w:t>
            </w:r>
          </w:p>
        </w:tc>
        <w:tc>
          <w:tcPr>
            <w:tcW w:w="1471" w:type="dxa"/>
            <w:tcBorders>
              <w:top w:val="single" w:sz="10" w:space="0" w:color="000000"/>
            </w:tcBorders>
          </w:tcPr>
          <w:p>
            <w:pPr>
              <w:pStyle w:val="TableParagraph"/>
              <w:spacing w:before="23"/>
              <w:ind w:left="353"/>
              <w:rPr>
                <w:b/>
                <w:sz w:val="17"/>
              </w:rPr>
            </w:pPr>
            <w:r>
              <w:rPr>
                <w:b/>
                <w:color w:val="383838"/>
                <w:w w:val="105"/>
                <w:sz w:val="17"/>
              </w:rPr>
              <w:t>Teorik</w:t>
            </w:r>
          </w:p>
        </w:tc>
        <w:tc>
          <w:tcPr>
            <w:tcW w:w="1626" w:type="dxa"/>
            <w:tcBorders>
              <w:top w:val="single" w:sz="10" w:space="0" w:color="000000"/>
            </w:tcBorders>
          </w:tcPr>
          <w:p>
            <w:pPr>
              <w:pStyle w:val="TableParagraph"/>
              <w:spacing w:before="23"/>
              <w:ind w:left="559" w:right="530"/>
              <w:jc w:val="center"/>
              <w:rPr>
                <w:b/>
                <w:sz w:val="17"/>
              </w:rPr>
            </w:pPr>
            <w:r>
              <w:rPr>
                <w:b/>
                <w:color w:val="383838"/>
                <w:w w:val="105"/>
                <w:sz w:val="17"/>
              </w:rPr>
              <w:t>Pratik</w:t>
            </w:r>
          </w:p>
        </w:tc>
        <w:tc>
          <w:tcPr>
            <w:tcW w:w="1713" w:type="dxa"/>
            <w:tcBorders>
              <w:top w:val="single" w:sz="10" w:space="0" w:color="000000"/>
            </w:tcBorders>
          </w:tcPr>
          <w:p>
            <w:pPr>
              <w:pStyle w:val="TableParagraph"/>
              <w:spacing w:before="18"/>
              <w:ind w:left="532" w:right="506"/>
              <w:jc w:val="center"/>
              <w:rPr>
                <w:b/>
                <w:sz w:val="17"/>
              </w:rPr>
            </w:pPr>
            <w:r>
              <w:rPr>
                <w:b/>
                <w:color w:val="383838"/>
                <w:w w:val="105"/>
                <w:sz w:val="17"/>
              </w:rPr>
              <w:t>Toplam</w:t>
            </w:r>
          </w:p>
        </w:tc>
      </w:tr>
      <w:tr>
        <w:trPr>
          <w:trHeight w:val="433" w:hRule="exact"/>
        </w:trPr>
        <w:tc>
          <w:tcPr>
            <w:tcW w:w="1497" w:type="dxa"/>
          </w:tcPr>
          <w:p>
            <w:pPr>
              <w:pStyle w:val="TableParagraph"/>
              <w:spacing w:before="116"/>
              <w:ind w:left="96"/>
              <w:rPr>
                <w:sz w:val="17"/>
              </w:rPr>
            </w:pPr>
            <w:r>
              <w:rPr>
                <w:color w:val="383838"/>
                <w:w w:val="110"/>
                <w:sz w:val="17"/>
              </w:rPr>
              <w:t>ANA</w:t>
            </w:r>
          </w:p>
        </w:tc>
        <w:tc>
          <w:tcPr>
            <w:tcW w:w="3329" w:type="dxa"/>
          </w:tcPr>
          <w:p>
            <w:pPr>
              <w:pStyle w:val="TableParagraph"/>
              <w:spacing w:before="116"/>
              <w:ind w:left="519"/>
              <w:rPr>
                <w:sz w:val="17"/>
              </w:rPr>
            </w:pPr>
            <w:r>
              <w:rPr>
                <w:color w:val="383838"/>
                <w:w w:val="105"/>
                <w:sz w:val="17"/>
              </w:rPr>
              <w:t>Anatomi</w:t>
            </w:r>
          </w:p>
        </w:tc>
        <w:tc>
          <w:tcPr>
            <w:tcW w:w="1471" w:type="dxa"/>
          </w:tcPr>
          <w:p>
            <w:pPr>
              <w:pStyle w:val="TableParagraph"/>
              <w:spacing w:before="109"/>
              <w:ind w:left="508"/>
              <w:rPr>
                <w:rFonts w:ascii="Courier New"/>
                <w:sz w:val="20"/>
              </w:rPr>
            </w:pPr>
            <w:r>
              <w:rPr>
                <w:rFonts w:ascii="Courier New"/>
                <w:color w:val="383838"/>
                <w:sz w:val="20"/>
              </w:rPr>
              <w:t>10</w:t>
            </w:r>
          </w:p>
        </w:tc>
        <w:tc>
          <w:tcPr>
            <w:tcW w:w="1626" w:type="dxa"/>
          </w:tcPr>
          <w:p>
            <w:pPr>
              <w:pStyle w:val="TableParagraph"/>
              <w:spacing w:before="116"/>
              <w:ind w:left="17"/>
              <w:jc w:val="center"/>
              <w:rPr>
                <w:sz w:val="17"/>
              </w:rPr>
            </w:pPr>
            <w:r>
              <w:rPr>
                <w:color w:val="383838"/>
                <w:w w:val="88"/>
                <w:sz w:val="17"/>
              </w:rPr>
              <w:t>4</w:t>
            </w:r>
          </w:p>
        </w:tc>
        <w:tc>
          <w:tcPr>
            <w:tcW w:w="1713" w:type="dxa"/>
          </w:tcPr>
          <w:p>
            <w:pPr>
              <w:pStyle w:val="TableParagraph"/>
              <w:spacing w:before="98"/>
              <w:ind w:left="532" w:right="501"/>
              <w:jc w:val="center"/>
              <w:rPr>
                <w:rFonts w:ascii="Times New Roman"/>
                <w:sz w:val="19"/>
              </w:rPr>
            </w:pPr>
            <w:r>
              <w:rPr>
                <w:rFonts w:ascii="Times New Roman"/>
                <w:color w:val="383838"/>
                <w:w w:val="110"/>
                <w:sz w:val="19"/>
              </w:rPr>
              <w:t>14</w:t>
            </w:r>
          </w:p>
        </w:tc>
      </w:tr>
      <w:tr>
        <w:trPr>
          <w:trHeight w:val="420" w:hRule="exact"/>
        </w:trPr>
        <w:tc>
          <w:tcPr>
            <w:tcW w:w="1497" w:type="dxa"/>
          </w:tcPr>
          <w:p>
            <w:pPr>
              <w:pStyle w:val="TableParagraph"/>
              <w:spacing w:before="105"/>
              <w:ind w:left="96"/>
              <w:rPr>
                <w:sz w:val="17"/>
              </w:rPr>
            </w:pPr>
            <w:r>
              <w:rPr>
                <w:color w:val="383838"/>
                <w:w w:val="105"/>
                <w:sz w:val="17"/>
              </w:rPr>
              <w:t>TBİY</w:t>
            </w:r>
          </w:p>
        </w:tc>
        <w:tc>
          <w:tcPr>
            <w:tcW w:w="3329" w:type="dxa"/>
          </w:tcPr>
          <w:p>
            <w:pPr>
              <w:pStyle w:val="TableParagraph"/>
              <w:spacing w:before="105"/>
              <w:ind w:left="519"/>
              <w:rPr>
                <w:sz w:val="17"/>
              </w:rPr>
            </w:pPr>
            <w:r>
              <w:rPr>
                <w:color w:val="383838"/>
                <w:w w:val="105"/>
                <w:sz w:val="17"/>
              </w:rPr>
              <w:t>Tıbbi Biyoloji</w:t>
            </w:r>
          </w:p>
        </w:tc>
        <w:tc>
          <w:tcPr>
            <w:tcW w:w="1471" w:type="dxa"/>
          </w:tcPr>
          <w:p>
            <w:pPr>
              <w:pStyle w:val="TableParagraph"/>
              <w:spacing w:before="98"/>
              <w:ind w:left="499"/>
              <w:rPr>
                <w:rFonts w:ascii="Courier New"/>
                <w:sz w:val="20"/>
              </w:rPr>
            </w:pPr>
            <w:r>
              <w:rPr>
                <w:rFonts w:ascii="Courier New"/>
                <w:color w:val="383838"/>
                <w:sz w:val="20"/>
              </w:rPr>
              <w:t>27</w:t>
            </w:r>
          </w:p>
        </w:tc>
        <w:tc>
          <w:tcPr>
            <w:tcW w:w="1626" w:type="dxa"/>
          </w:tcPr>
          <w:p>
            <w:pPr>
              <w:pStyle w:val="TableParagraph"/>
              <w:spacing w:before="98"/>
              <w:ind w:left="26"/>
              <w:jc w:val="center"/>
              <w:rPr>
                <w:rFonts w:ascii="Courier New"/>
                <w:sz w:val="20"/>
              </w:rPr>
            </w:pPr>
            <w:r>
              <w:rPr>
                <w:rFonts w:ascii="Courier New"/>
                <w:color w:val="383838"/>
                <w:w w:val="93"/>
                <w:sz w:val="20"/>
              </w:rPr>
              <w:t>2</w:t>
            </w:r>
          </w:p>
        </w:tc>
        <w:tc>
          <w:tcPr>
            <w:tcW w:w="1713" w:type="dxa"/>
          </w:tcPr>
          <w:p>
            <w:pPr>
              <w:pStyle w:val="TableParagraph"/>
              <w:spacing w:before="105"/>
              <w:ind w:left="532" w:right="498"/>
              <w:jc w:val="center"/>
              <w:rPr>
                <w:sz w:val="17"/>
              </w:rPr>
            </w:pPr>
            <w:r>
              <w:rPr>
                <w:color w:val="383838"/>
                <w:w w:val="105"/>
                <w:sz w:val="17"/>
              </w:rPr>
              <w:t>29</w:t>
            </w:r>
          </w:p>
        </w:tc>
      </w:tr>
      <w:tr>
        <w:trPr>
          <w:trHeight w:val="410" w:hRule="exact"/>
        </w:trPr>
        <w:tc>
          <w:tcPr>
            <w:tcW w:w="1497" w:type="dxa"/>
          </w:tcPr>
          <w:p>
            <w:pPr>
              <w:pStyle w:val="TableParagraph"/>
              <w:spacing w:before="102"/>
              <w:ind w:left="96"/>
              <w:rPr>
                <w:sz w:val="17"/>
              </w:rPr>
            </w:pPr>
            <w:r>
              <w:rPr>
                <w:color w:val="383838"/>
                <w:w w:val="110"/>
                <w:sz w:val="17"/>
              </w:rPr>
              <w:t>TFİZ</w:t>
            </w:r>
          </w:p>
        </w:tc>
        <w:tc>
          <w:tcPr>
            <w:tcW w:w="3329" w:type="dxa"/>
          </w:tcPr>
          <w:p>
            <w:pPr>
              <w:pStyle w:val="TableParagraph"/>
              <w:spacing w:before="102"/>
              <w:ind w:left="519"/>
              <w:rPr>
                <w:sz w:val="17"/>
              </w:rPr>
            </w:pPr>
            <w:r>
              <w:rPr>
                <w:color w:val="383838"/>
                <w:w w:val="105"/>
                <w:sz w:val="17"/>
              </w:rPr>
              <w:t>Tıbbi Fizik</w:t>
            </w:r>
          </w:p>
        </w:tc>
        <w:tc>
          <w:tcPr>
            <w:tcW w:w="1471" w:type="dxa"/>
          </w:tcPr>
          <w:p>
            <w:pPr>
              <w:pStyle w:val="TableParagraph"/>
              <w:spacing w:before="95"/>
              <w:ind w:left="508"/>
              <w:rPr>
                <w:rFonts w:ascii="Courier New"/>
                <w:sz w:val="20"/>
              </w:rPr>
            </w:pPr>
            <w:r>
              <w:rPr>
                <w:rFonts w:ascii="Courier New"/>
                <w:color w:val="383838"/>
                <w:sz w:val="20"/>
              </w:rPr>
              <w:t>10</w:t>
            </w:r>
          </w:p>
        </w:tc>
        <w:tc>
          <w:tcPr>
            <w:tcW w:w="1626" w:type="dxa"/>
          </w:tcPr>
          <w:p>
            <w:pPr>
              <w:pStyle w:val="TableParagraph"/>
              <w:spacing w:before="95"/>
              <w:ind w:left="20"/>
              <w:jc w:val="center"/>
              <w:rPr>
                <w:rFonts w:ascii="Courier New"/>
                <w:sz w:val="20"/>
              </w:rPr>
            </w:pPr>
            <w:r>
              <w:rPr>
                <w:rFonts w:ascii="Courier New"/>
                <w:color w:val="383838"/>
                <w:w w:val="88"/>
                <w:sz w:val="20"/>
              </w:rPr>
              <w:t>2</w:t>
            </w:r>
          </w:p>
        </w:tc>
        <w:tc>
          <w:tcPr>
            <w:tcW w:w="1713" w:type="dxa"/>
          </w:tcPr>
          <w:p>
            <w:pPr>
              <w:pStyle w:val="TableParagraph"/>
              <w:spacing w:before="95"/>
              <w:ind w:left="532" w:right="490"/>
              <w:jc w:val="center"/>
              <w:rPr>
                <w:rFonts w:ascii="Courier New"/>
                <w:sz w:val="20"/>
              </w:rPr>
            </w:pPr>
            <w:r>
              <w:rPr>
                <w:rFonts w:ascii="Courier New"/>
                <w:color w:val="383838"/>
                <w:sz w:val="20"/>
              </w:rPr>
              <w:t>12</w:t>
            </w:r>
          </w:p>
        </w:tc>
      </w:tr>
      <w:tr>
        <w:trPr>
          <w:trHeight w:val="409" w:hRule="exact"/>
        </w:trPr>
        <w:tc>
          <w:tcPr>
            <w:tcW w:w="1497" w:type="dxa"/>
          </w:tcPr>
          <w:p>
            <w:pPr>
              <w:pStyle w:val="TableParagraph"/>
              <w:spacing w:before="95"/>
              <w:ind w:left="155"/>
              <w:rPr>
                <w:sz w:val="17"/>
              </w:rPr>
            </w:pPr>
            <w:r>
              <w:rPr>
                <w:color w:val="383838"/>
                <w:sz w:val="17"/>
              </w:rPr>
              <w:t>BİK</w:t>
            </w:r>
          </w:p>
        </w:tc>
        <w:tc>
          <w:tcPr>
            <w:tcW w:w="3329" w:type="dxa"/>
          </w:tcPr>
          <w:p>
            <w:pPr>
              <w:pStyle w:val="TableParagraph"/>
              <w:spacing w:before="95"/>
              <w:ind w:left="520"/>
              <w:rPr>
                <w:sz w:val="17"/>
              </w:rPr>
            </w:pPr>
            <w:r>
              <w:rPr>
                <w:color w:val="383838"/>
                <w:w w:val="105"/>
                <w:sz w:val="17"/>
              </w:rPr>
              <w:t>Biyokimya</w:t>
            </w:r>
          </w:p>
        </w:tc>
        <w:tc>
          <w:tcPr>
            <w:tcW w:w="1471" w:type="dxa"/>
          </w:tcPr>
          <w:p>
            <w:pPr>
              <w:pStyle w:val="TableParagraph"/>
              <w:spacing w:before="88"/>
              <w:ind w:left="499"/>
              <w:rPr>
                <w:rFonts w:ascii="Courier New"/>
                <w:sz w:val="20"/>
              </w:rPr>
            </w:pPr>
            <w:r>
              <w:rPr>
                <w:rFonts w:ascii="Courier New"/>
                <w:color w:val="383838"/>
                <w:sz w:val="20"/>
              </w:rPr>
              <w:t>20</w:t>
            </w:r>
          </w:p>
        </w:tc>
        <w:tc>
          <w:tcPr>
            <w:tcW w:w="1626" w:type="dxa"/>
          </w:tcPr>
          <w:p>
            <w:pPr/>
          </w:p>
        </w:tc>
        <w:tc>
          <w:tcPr>
            <w:tcW w:w="1713" w:type="dxa"/>
          </w:tcPr>
          <w:p>
            <w:pPr>
              <w:pStyle w:val="TableParagraph"/>
              <w:spacing w:before="88"/>
              <w:ind w:left="532" w:right="499"/>
              <w:jc w:val="center"/>
              <w:rPr>
                <w:rFonts w:ascii="Courier New"/>
                <w:sz w:val="20"/>
              </w:rPr>
            </w:pPr>
            <w:r>
              <w:rPr>
                <w:rFonts w:ascii="Courier New"/>
                <w:color w:val="383838"/>
                <w:sz w:val="20"/>
              </w:rPr>
              <w:t>20</w:t>
            </w:r>
          </w:p>
        </w:tc>
      </w:tr>
      <w:tr>
        <w:trPr>
          <w:trHeight w:val="420" w:hRule="exact"/>
        </w:trPr>
        <w:tc>
          <w:tcPr>
            <w:tcW w:w="1497" w:type="dxa"/>
          </w:tcPr>
          <w:p>
            <w:pPr>
              <w:pStyle w:val="TableParagraph"/>
              <w:spacing w:before="104"/>
              <w:ind w:left="97"/>
              <w:rPr>
                <w:sz w:val="17"/>
              </w:rPr>
            </w:pPr>
            <w:r>
              <w:rPr>
                <w:color w:val="383838"/>
                <w:w w:val="105"/>
                <w:sz w:val="17"/>
              </w:rPr>
              <w:t>BİST</w:t>
            </w:r>
          </w:p>
        </w:tc>
        <w:tc>
          <w:tcPr>
            <w:tcW w:w="3329" w:type="dxa"/>
          </w:tcPr>
          <w:p>
            <w:pPr>
              <w:pStyle w:val="TableParagraph"/>
              <w:spacing w:before="104"/>
              <w:ind w:left="520"/>
              <w:rPr>
                <w:sz w:val="17"/>
              </w:rPr>
            </w:pPr>
            <w:r>
              <w:rPr>
                <w:color w:val="383838"/>
                <w:w w:val="105"/>
                <w:sz w:val="17"/>
              </w:rPr>
              <w:t>Biyoistatistik ve Tıbbi Bilişim</w:t>
            </w:r>
          </w:p>
        </w:tc>
        <w:tc>
          <w:tcPr>
            <w:tcW w:w="1471" w:type="dxa"/>
          </w:tcPr>
          <w:p>
            <w:pPr>
              <w:pStyle w:val="TableParagraph"/>
              <w:spacing w:before="97"/>
              <w:ind w:left="508"/>
              <w:rPr>
                <w:rFonts w:ascii="Courier New"/>
                <w:sz w:val="20"/>
              </w:rPr>
            </w:pPr>
            <w:r>
              <w:rPr>
                <w:rFonts w:ascii="Courier New"/>
                <w:color w:val="383838"/>
                <w:sz w:val="20"/>
              </w:rPr>
              <w:t>15</w:t>
            </w:r>
          </w:p>
        </w:tc>
        <w:tc>
          <w:tcPr>
            <w:tcW w:w="1626" w:type="dxa"/>
          </w:tcPr>
          <w:p>
            <w:pPr>
              <w:pStyle w:val="TableParagraph"/>
              <w:spacing w:before="104"/>
              <w:ind w:left="42"/>
              <w:jc w:val="center"/>
              <w:rPr>
                <w:sz w:val="17"/>
              </w:rPr>
            </w:pPr>
            <w:r>
              <w:rPr>
                <w:color w:val="383838"/>
                <w:w w:val="105"/>
                <w:sz w:val="17"/>
              </w:rPr>
              <w:t>9</w:t>
            </w:r>
          </w:p>
        </w:tc>
        <w:tc>
          <w:tcPr>
            <w:tcW w:w="1713" w:type="dxa"/>
          </w:tcPr>
          <w:p>
            <w:pPr>
              <w:pStyle w:val="TableParagraph"/>
              <w:spacing w:before="86"/>
              <w:ind w:left="532" w:right="499"/>
              <w:jc w:val="center"/>
              <w:rPr>
                <w:rFonts w:ascii="Times New Roman"/>
                <w:sz w:val="19"/>
              </w:rPr>
            </w:pPr>
            <w:r>
              <w:rPr>
                <w:rFonts w:ascii="Times New Roman"/>
                <w:color w:val="383838"/>
                <w:w w:val="105"/>
                <w:sz w:val="19"/>
              </w:rPr>
              <w:t>24</w:t>
            </w:r>
          </w:p>
        </w:tc>
      </w:tr>
      <w:tr>
        <w:trPr>
          <w:trHeight w:val="412" w:hRule="exact"/>
        </w:trPr>
        <w:tc>
          <w:tcPr>
            <w:tcW w:w="1497" w:type="dxa"/>
          </w:tcPr>
          <w:p>
            <w:pPr>
              <w:pStyle w:val="TableParagraph"/>
              <w:spacing w:before="106"/>
              <w:ind w:left="97"/>
              <w:rPr>
                <w:sz w:val="17"/>
              </w:rPr>
            </w:pPr>
            <w:r>
              <w:rPr>
                <w:color w:val="383838"/>
                <w:w w:val="110"/>
                <w:sz w:val="17"/>
              </w:rPr>
              <w:t>KUG</w:t>
            </w:r>
          </w:p>
        </w:tc>
        <w:tc>
          <w:tcPr>
            <w:tcW w:w="3329" w:type="dxa"/>
          </w:tcPr>
          <w:p>
            <w:pPr>
              <w:pStyle w:val="TableParagraph"/>
              <w:spacing w:before="106"/>
              <w:ind w:left="520"/>
              <w:rPr>
                <w:sz w:val="17"/>
              </w:rPr>
            </w:pPr>
            <w:r>
              <w:rPr>
                <w:color w:val="383838"/>
                <w:w w:val="105"/>
                <w:sz w:val="17"/>
              </w:rPr>
              <w:t>Klinik Uygulamalara Giriş</w:t>
            </w:r>
          </w:p>
        </w:tc>
        <w:tc>
          <w:tcPr>
            <w:tcW w:w="1471" w:type="dxa"/>
          </w:tcPr>
          <w:p>
            <w:pPr/>
          </w:p>
        </w:tc>
        <w:tc>
          <w:tcPr>
            <w:tcW w:w="1626" w:type="dxa"/>
          </w:tcPr>
          <w:p>
            <w:pPr>
              <w:pStyle w:val="TableParagraph"/>
              <w:spacing w:before="99"/>
              <w:ind w:left="550" w:right="530"/>
              <w:jc w:val="center"/>
              <w:rPr>
                <w:rFonts w:ascii="Courier New"/>
                <w:sz w:val="20"/>
              </w:rPr>
            </w:pPr>
            <w:r>
              <w:rPr>
                <w:rFonts w:ascii="Courier New"/>
                <w:color w:val="383838"/>
                <w:sz w:val="20"/>
              </w:rPr>
              <w:t>10</w:t>
            </w:r>
          </w:p>
        </w:tc>
        <w:tc>
          <w:tcPr>
            <w:tcW w:w="1713" w:type="dxa"/>
          </w:tcPr>
          <w:p>
            <w:pPr>
              <w:pStyle w:val="TableParagraph"/>
              <w:spacing w:before="88"/>
              <w:ind w:left="530" w:right="506"/>
              <w:jc w:val="center"/>
              <w:rPr>
                <w:rFonts w:ascii="Times New Roman"/>
                <w:sz w:val="19"/>
              </w:rPr>
            </w:pPr>
            <w:r>
              <w:rPr>
                <w:rFonts w:ascii="Times New Roman"/>
                <w:color w:val="383838"/>
                <w:w w:val="105"/>
                <w:sz w:val="19"/>
              </w:rPr>
              <w:t>11</w:t>
            </w:r>
          </w:p>
        </w:tc>
      </w:tr>
      <w:tr>
        <w:trPr>
          <w:trHeight w:val="413" w:hRule="exact"/>
        </w:trPr>
        <w:tc>
          <w:tcPr>
            <w:tcW w:w="1497" w:type="dxa"/>
          </w:tcPr>
          <w:p>
            <w:pPr>
              <w:pStyle w:val="TableParagraph"/>
              <w:spacing w:before="93"/>
              <w:ind w:left="100"/>
              <w:rPr>
                <w:sz w:val="17"/>
              </w:rPr>
            </w:pPr>
            <w:r>
              <w:rPr>
                <w:color w:val="383838"/>
                <w:w w:val="105"/>
                <w:sz w:val="17"/>
              </w:rPr>
              <w:t>Y</w:t>
            </w:r>
            <w:r>
              <w:rPr>
                <w:color w:val="626262"/>
                <w:w w:val="105"/>
                <w:sz w:val="17"/>
              </w:rPr>
              <w:t>.</w:t>
            </w:r>
            <w:r>
              <w:rPr>
                <w:color w:val="383838"/>
                <w:w w:val="105"/>
                <w:sz w:val="17"/>
              </w:rPr>
              <w:t>DİL</w:t>
            </w:r>
          </w:p>
        </w:tc>
        <w:tc>
          <w:tcPr>
            <w:tcW w:w="3329" w:type="dxa"/>
          </w:tcPr>
          <w:p>
            <w:pPr>
              <w:pStyle w:val="TableParagraph"/>
              <w:spacing w:before="93"/>
              <w:ind w:left="519"/>
              <w:rPr>
                <w:sz w:val="17"/>
              </w:rPr>
            </w:pPr>
            <w:r>
              <w:rPr>
                <w:color w:val="383838"/>
                <w:sz w:val="17"/>
              </w:rPr>
              <w:t>İngilizce</w:t>
            </w:r>
          </w:p>
        </w:tc>
        <w:tc>
          <w:tcPr>
            <w:tcW w:w="1471" w:type="dxa"/>
          </w:tcPr>
          <w:p>
            <w:pPr>
              <w:pStyle w:val="TableParagraph"/>
              <w:spacing w:before="86"/>
              <w:ind w:left="508"/>
              <w:rPr>
                <w:rFonts w:ascii="Courier New"/>
                <w:sz w:val="20"/>
              </w:rPr>
            </w:pPr>
            <w:r>
              <w:rPr>
                <w:rFonts w:ascii="Courier New"/>
                <w:color w:val="383838"/>
                <w:w w:val="95"/>
                <w:sz w:val="20"/>
              </w:rPr>
              <w:t>16</w:t>
            </w:r>
          </w:p>
        </w:tc>
        <w:tc>
          <w:tcPr>
            <w:tcW w:w="1626" w:type="dxa"/>
          </w:tcPr>
          <w:p>
            <w:pPr/>
          </w:p>
        </w:tc>
        <w:tc>
          <w:tcPr>
            <w:tcW w:w="1713" w:type="dxa"/>
          </w:tcPr>
          <w:p>
            <w:pPr>
              <w:pStyle w:val="TableParagraph"/>
              <w:spacing w:before="86"/>
              <w:ind w:left="532" w:right="498"/>
              <w:jc w:val="center"/>
              <w:rPr>
                <w:rFonts w:ascii="Courier New"/>
                <w:sz w:val="20"/>
              </w:rPr>
            </w:pPr>
            <w:r>
              <w:rPr>
                <w:rFonts w:ascii="Courier New"/>
                <w:color w:val="383838"/>
                <w:w w:val="95"/>
                <w:sz w:val="20"/>
              </w:rPr>
              <w:t>16</w:t>
            </w:r>
          </w:p>
        </w:tc>
      </w:tr>
      <w:tr>
        <w:trPr>
          <w:trHeight w:val="409" w:hRule="exact"/>
        </w:trPr>
        <w:tc>
          <w:tcPr>
            <w:tcW w:w="1497" w:type="dxa"/>
          </w:tcPr>
          <w:p>
            <w:pPr>
              <w:pStyle w:val="TableParagraph"/>
              <w:spacing w:before="102"/>
              <w:ind w:left="96"/>
              <w:rPr>
                <w:sz w:val="17"/>
              </w:rPr>
            </w:pPr>
            <w:r>
              <w:rPr>
                <w:color w:val="383838"/>
                <w:w w:val="105"/>
                <w:sz w:val="17"/>
              </w:rPr>
              <w:t>TDE</w:t>
            </w:r>
          </w:p>
        </w:tc>
        <w:tc>
          <w:tcPr>
            <w:tcW w:w="3329" w:type="dxa"/>
          </w:tcPr>
          <w:p>
            <w:pPr>
              <w:pStyle w:val="TableParagraph"/>
              <w:spacing w:before="102"/>
              <w:ind w:left="519"/>
              <w:rPr>
                <w:sz w:val="17"/>
              </w:rPr>
            </w:pPr>
            <w:r>
              <w:rPr>
                <w:color w:val="383838"/>
                <w:w w:val="105"/>
                <w:sz w:val="17"/>
              </w:rPr>
              <w:t>Türk Dili ve Edebiyatı</w:t>
            </w:r>
          </w:p>
        </w:tc>
        <w:tc>
          <w:tcPr>
            <w:tcW w:w="1471" w:type="dxa"/>
          </w:tcPr>
          <w:p>
            <w:pPr>
              <w:pStyle w:val="TableParagraph"/>
              <w:spacing w:before="93"/>
              <w:ind w:right="231"/>
              <w:jc w:val="center"/>
              <w:rPr>
                <w:rFonts w:ascii="Times New Roman"/>
                <w:sz w:val="18"/>
              </w:rPr>
            </w:pPr>
            <w:r>
              <w:rPr>
                <w:rFonts w:ascii="Times New Roman"/>
                <w:color w:val="383838"/>
                <w:w w:val="104"/>
                <w:sz w:val="18"/>
              </w:rPr>
              <w:t>8</w:t>
            </w:r>
          </w:p>
        </w:tc>
        <w:tc>
          <w:tcPr>
            <w:tcW w:w="1626" w:type="dxa"/>
          </w:tcPr>
          <w:p>
            <w:pPr/>
          </w:p>
        </w:tc>
        <w:tc>
          <w:tcPr>
            <w:tcW w:w="1713" w:type="dxa"/>
          </w:tcPr>
          <w:p>
            <w:pPr>
              <w:pStyle w:val="TableParagraph"/>
              <w:spacing w:before="102"/>
              <w:ind w:left="62"/>
              <w:jc w:val="center"/>
              <w:rPr>
                <w:sz w:val="17"/>
              </w:rPr>
            </w:pPr>
            <w:r>
              <w:rPr>
                <w:color w:val="383838"/>
                <w:w w:val="105"/>
                <w:sz w:val="17"/>
              </w:rPr>
              <w:t>8</w:t>
            </w:r>
          </w:p>
        </w:tc>
      </w:tr>
      <w:tr>
        <w:trPr>
          <w:trHeight w:val="416" w:hRule="exact"/>
        </w:trPr>
        <w:tc>
          <w:tcPr>
            <w:tcW w:w="1497" w:type="dxa"/>
          </w:tcPr>
          <w:p>
            <w:pPr>
              <w:pStyle w:val="TableParagraph"/>
              <w:spacing w:before="110"/>
              <w:ind w:left="96"/>
              <w:rPr>
                <w:sz w:val="17"/>
              </w:rPr>
            </w:pPr>
            <w:r>
              <w:rPr>
                <w:color w:val="383838"/>
                <w:w w:val="105"/>
                <w:sz w:val="17"/>
              </w:rPr>
              <w:t>AİİT</w:t>
            </w:r>
          </w:p>
        </w:tc>
        <w:tc>
          <w:tcPr>
            <w:tcW w:w="3329" w:type="dxa"/>
          </w:tcPr>
          <w:p>
            <w:pPr>
              <w:pStyle w:val="TableParagraph"/>
              <w:spacing w:before="110"/>
              <w:ind w:left="519"/>
              <w:rPr>
                <w:sz w:val="17"/>
              </w:rPr>
            </w:pPr>
            <w:r>
              <w:rPr>
                <w:color w:val="383838"/>
                <w:w w:val="105"/>
                <w:sz w:val="17"/>
              </w:rPr>
              <w:t>Atatürk İlkeleri ve İnkılap Tarihi</w:t>
            </w:r>
          </w:p>
        </w:tc>
        <w:tc>
          <w:tcPr>
            <w:tcW w:w="1471" w:type="dxa"/>
          </w:tcPr>
          <w:p>
            <w:pPr>
              <w:pStyle w:val="TableParagraph"/>
              <w:spacing w:before="101"/>
              <w:ind w:right="227"/>
              <w:jc w:val="center"/>
              <w:rPr>
                <w:rFonts w:ascii="Times New Roman"/>
                <w:sz w:val="18"/>
              </w:rPr>
            </w:pPr>
            <w:r>
              <w:rPr>
                <w:rFonts w:ascii="Times New Roman"/>
                <w:color w:val="383838"/>
                <w:w w:val="108"/>
                <w:sz w:val="18"/>
              </w:rPr>
              <w:t>8</w:t>
            </w:r>
          </w:p>
        </w:tc>
        <w:tc>
          <w:tcPr>
            <w:tcW w:w="1626" w:type="dxa"/>
          </w:tcPr>
          <w:p>
            <w:pPr/>
          </w:p>
        </w:tc>
        <w:tc>
          <w:tcPr>
            <w:tcW w:w="1713" w:type="dxa"/>
          </w:tcPr>
          <w:p>
            <w:pPr>
              <w:pStyle w:val="TableParagraph"/>
              <w:spacing w:before="110"/>
              <w:ind w:left="62"/>
              <w:jc w:val="center"/>
              <w:rPr>
                <w:sz w:val="17"/>
              </w:rPr>
            </w:pPr>
            <w:r>
              <w:rPr>
                <w:color w:val="383838"/>
                <w:w w:val="105"/>
                <w:sz w:val="17"/>
              </w:rPr>
              <w:t>8</w:t>
            </w:r>
          </w:p>
        </w:tc>
      </w:tr>
      <w:tr>
        <w:trPr>
          <w:trHeight w:val="324" w:hRule="exact"/>
        </w:trPr>
        <w:tc>
          <w:tcPr>
            <w:tcW w:w="1497" w:type="dxa"/>
            <w:tcBorders>
              <w:bottom w:val="single" w:sz="8" w:space="0" w:color="000000"/>
            </w:tcBorders>
          </w:tcPr>
          <w:p>
            <w:pPr>
              <w:pStyle w:val="TableParagraph"/>
              <w:spacing w:before="112"/>
              <w:ind w:left="97"/>
              <w:rPr>
                <w:b/>
                <w:sz w:val="17"/>
              </w:rPr>
            </w:pPr>
            <w:r>
              <w:rPr>
                <w:b/>
                <w:color w:val="383838"/>
                <w:w w:val="105"/>
                <w:sz w:val="17"/>
              </w:rPr>
              <w:t>Toplam</w:t>
            </w:r>
          </w:p>
        </w:tc>
        <w:tc>
          <w:tcPr>
            <w:tcW w:w="3329" w:type="dxa"/>
            <w:tcBorders>
              <w:bottom w:val="single" w:sz="8" w:space="0" w:color="000000"/>
            </w:tcBorders>
          </w:tcPr>
          <w:p>
            <w:pPr/>
          </w:p>
        </w:tc>
        <w:tc>
          <w:tcPr>
            <w:tcW w:w="1471" w:type="dxa"/>
            <w:tcBorders>
              <w:bottom w:val="single" w:sz="8" w:space="0" w:color="000000"/>
            </w:tcBorders>
          </w:tcPr>
          <w:p>
            <w:pPr>
              <w:pStyle w:val="TableParagraph"/>
              <w:spacing w:before="99"/>
              <w:ind w:left="474"/>
              <w:rPr>
                <w:rFonts w:ascii="Times New Roman"/>
                <w:b/>
                <w:sz w:val="19"/>
              </w:rPr>
            </w:pPr>
            <w:r>
              <w:rPr>
                <w:rFonts w:ascii="Times New Roman"/>
                <w:b/>
                <w:color w:val="383838"/>
                <w:w w:val="105"/>
                <w:sz w:val="19"/>
              </w:rPr>
              <w:t>115</w:t>
            </w:r>
          </w:p>
        </w:tc>
        <w:tc>
          <w:tcPr>
            <w:tcW w:w="1626" w:type="dxa"/>
            <w:tcBorders>
              <w:bottom w:val="single" w:sz="8" w:space="0" w:color="000000"/>
            </w:tcBorders>
          </w:tcPr>
          <w:p>
            <w:pPr>
              <w:pStyle w:val="TableParagraph"/>
              <w:spacing w:before="99"/>
              <w:ind w:left="540" w:right="530"/>
              <w:jc w:val="center"/>
              <w:rPr>
                <w:rFonts w:ascii="Times New Roman"/>
                <w:b/>
                <w:sz w:val="19"/>
              </w:rPr>
            </w:pPr>
            <w:r>
              <w:rPr>
                <w:rFonts w:ascii="Times New Roman"/>
                <w:b/>
                <w:color w:val="383838"/>
                <w:w w:val="105"/>
                <w:sz w:val="19"/>
              </w:rPr>
              <w:t>27</w:t>
            </w:r>
          </w:p>
        </w:tc>
        <w:tc>
          <w:tcPr>
            <w:tcW w:w="1713" w:type="dxa"/>
            <w:tcBorders>
              <w:bottom w:val="single" w:sz="8" w:space="0" w:color="000000"/>
            </w:tcBorders>
          </w:tcPr>
          <w:p>
            <w:pPr>
              <w:pStyle w:val="TableParagraph"/>
              <w:spacing w:before="99"/>
              <w:ind w:left="532" w:right="477"/>
              <w:jc w:val="center"/>
              <w:rPr>
                <w:rFonts w:ascii="Times New Roman"/>
                <w:b/>
                <w:sz w:val="19"/>
              </w:rPr>
            </w:pPr>
            <w:r>
              <w:rPr>
                <w:rFonts w:ascii="Times New Roman"/>
                <w:b/>
                <w:color w:val="383838"/>
                <w:w w:val="105"/>
                <w:sz w:val="19"/>
              </w:rPr>
              <w:t>142</w:t>
            </w:r>
          </w:p>
        </w:tc>
      </w:tr>
    </w:tbl>
    <w:p>
      <w:pPr>
        <w:pStyle w:val="BodyText"/>
        <w:rPr>
          <w:rFonts w:ascii="Times New Roman"/>
          <w:b/>
          <w:sz w:val="27"/>
        </w:rPr>
      </w:pPr>
    </w:p>
    <w:p>
      <w:pPr>
        <w:spacing w:before="0"/>
        <w:ind w:left="3118" w:right="0" w:firstLine="0"/>
        <w:jc w:val="left"/>
        <w:rPr>
          <w:b/>
          <w:sz w:val="17"/>
        </w:rPr>
      </w:pPr>
      <w:r>
        <w:rPr>
          <w:b/>
          <w:color w:val="383838"/>
          <w:w w:val="105"/>
          <w:sz w:val="17"/>
        </w:rPr>
        <w:t>DERS KURULU ÖGRETİM ÜYELERİ</w:t>
      </w:r>
    </w:p>
    <w:p>
      <w:pPr>
        <w:pStyle w:val="BodyText"/>
        <w:rPr>
          <w:b/>
          <w:sz w:val="18"/>
        </w:rPr>
      </w:pPr>
    </w:p>
    <w:p>
      <w:pPr>
        <w:pStyle w:val="BodyText"/>
        <w:rPr>
          <w:b/>
          <w:sz w:val="18"/>
        </w:rPr>
      </w:pPr>
    </w:p>
    <w:p>
      <w:pPr>
        <w:pStyle w:val="BodyText"/>
        <w:spacing w:line="441" w:lineRule="auto" w:before="153"/>
        <w:ind w:left="3429" w:right="3921"/>
        <w:rPr>
          <w:b/>
          <w:sz w:val="16"/>
        </w:rPr>
      </w:pPr>
      <w:r>
        <w:rPr>
          <w:color w:val="383838"/>
          <w:w w:val="105"/>
        </w:rPr>
        <w:t>Prof</w:t>
      </w:r>
      <w:r>
        <w:rPr>
          <w:color w:val="525252"/>
          <w:w w:val="105"/>
        </w:rPr>
        <w:t>.</w:t>
      </w:r>
      <w:r>
        <w:rPr>
          <w:color w:val="383838"/>
          <w:w w:val="105"/>
        </w:rPr>
        <w:t>Dr</w:t>
      </w:r>
      <w:r>
        <w:rPr>
          <w:color w:val="525252"/>
          <w:w w:val="105"/>
        </w:rPr>
        <w:t>. </w:t>
      </w:r>
      <w:r>
        <w:rPr>
          <w:color w:val="383838"/>
          <w:w w:val="105"/>
        </w:rPr>
        <w:t>Mustafa AKTEKİN Prof.Dr</w:t>
      </w:r>
      <w:r>
        <w:rPr>
          <w:color w:val="525252"/>
          <w:w w:val="105"/>
        </w:rPr>
        <w:t>. </w:t>
      </w:r>
      <w:r>
        <w:rPr>
          <w:color w:val="383838"/>
          <w:w w:val="105"/>
        </w:rPr>
        <w:t>Resul BUGDAYCI Prof.Dr. Belgin BÜYÜKAKILLI Prof</w:t>
      </w:r>
      <w:r>
        <w:rPr>
          <w:color w:val="525252"/>
          <w:w w:val="105"/>
        </w:rPr>
        <w:t>.</w:t>
      </w:r>
      <w:r>
        <w:rPr>
          <w:color w:val="383838"/>
          <w:w w:val="105"/>
        </w:rPr>
        <w:t>Dr</w:t>
      </w:r>
      <w:r>
        <w:rPr>
          <w:color w:val="525252"/>
          <w:w w:val="105"/>
        </w:rPr>
        <w:t>. </w:t>
      </w:r>
      <w:r>
        <w:rPr>
          <w:color w:val="383838"/>
          <w:w w:val="105"/>
        </w:rPr>
        <w:t>Arzu </w:t>
      </w:r>
      <w:r>
        <w:rPr>
          <w:b/>
          <w:color w:val="383838"/>
          <w:w w:val="105"/>
          <w:sz w:val="16"/>
        </w:rPr>
        <w:t>KANIK</w:t>
      </w:r>
    </w:p>
    <w:p>
      <w:pPr>
        <w:pStyle w:val="BodyText"/>
        <w:spacing w:line="441" w:lineRule="auto" w:before="4"/>
        <w:ind w:left="3429" w:right="3921"/>
      </w:pPr>
      <w:r>
        <w:rPr>
          <w:color w:val="383838"/>
          <w:w w:val="105"/>
        </w:rPr>
        <w:t>Prof</w:t>
      </w:r>
      <w:r>
        <w:rPr>
          <w:color w:val="525252"/>
          <w:w w:val="105"/>
        </w:rPr>
        <w:t>.</w:t>
      </w:r>
      <w:r>
        <w:rPr>
          <w:color w:val="383838"/>
          <w:w w:val="105"/>
        </w:rPr>
        <w:t>Dr</w:t>
      </w:r>
      <w:r>
        <w:rPr>
          <w:color w:val="525252"/>
          <w:w w:val="105"/>
        </w:rPr>
        <w:t>. </w:t>
      </w:r>
      <w:r>
        <w:rPr>
          <w:color w:val="383838"/>
          <w:w w:val="105"/>
        </w:rPr>
        <w:t>A. Hakan ÖZTÜRK Doç</w:t>
      </w:r>
      <w:r>
        <w:rPr>
          <w:color w:val="525252"/>
          <w:w w:val="105"/>
        </w:rPr>
        <w:t>.</w:t>
      </w:r>
      <w:r>
        <w:rPr>
          <w:color w:val="383838"/>
          <w:w w:val="105"/>
        </w:rPr>
        <w:t>Dr</w:t>
      </w:r>
      <w:r>
        <w:rPr>
          <w:color w:val="525252"/>
          <w:w w:val="105"/>
        </w:rPr>
        <w:t>. </w:t>
      </w:r>
      <w:r>
        <w:rPr>
          <w:color w:val="383838"/>
          <w:w w:val="105"/>
        </w:rPr>
        <w:t>İbrahim Ömer BARLAS Doç.Dr. Gülçin ESKANDARİ Doç</w:t>
      </w:r>
      <w:r>
        <w:rPr>
          <w:color w:val="525252"/>
          <w:w w:val="105"/>
        </w:rPr>
        <w:t>.</w:t>
      </w:r>
      <w:r>
        <w:rPr>
          <w:color w:val="383838"/>
          <w:w w:val="105"/>
        </w:rPr>
        <w:t>Dr</w:t>
      </w:r>
      <w:r>
        <w:rPr>
          <w:color w:val="525252"/>
          <w:w w:val="105"/>
        </w:rPr>
        <w:t>. </w:t>
      </w:r>
      <w:r>
        <w:rPr>
          <w:color w:val="383838"/>
          <w:w w:val="105"/>
        </w:rPr>
        <w:t>Zeliha KURTOGLU Doç</w:t>
      </w:r>
      <w:r>
        <w:rPr>
          <w:color w:val="525252"/>
          <w:w w:val="105"/>
        </w:rPr>
        <w:t>.</w:t>
      </w:r>
      <w:r>
        <w:rPr>
          <w:color w:val="383838"/>
          <w:w w:val="105"/>
        </w:rPr>
        <w:t>Dr</w:t>
      </w:r>
      <w:r>
        <w:rPr>
          <w:color w:val="525252"/>
          <w:w w:val="105"/>
        </w:rPr>
        <w:t>. </w:t>
      </w:r>
      <w:r>
        <w:rPr>
          <w:color w:val="383838"/>
          <w:w w:val="105"/>
        </w:rPr>
        <w:t>BaharTAŞDELEN Yrd.Doç.Dr</w:t>
      </w:r>
      <w:r>
        <w:rPr>
          <w:color w:val="525252"/>
          <w:w w:val="105"/>
        </w:rPr>
        <w:t>. </w:t>
      </w:r>
      <w:r>
        <w:rPr>
          <w:color w:val="383838"/>
          <w:w w:val="105"/>
        </w:rPr>
        <w:t>Mustafa Ertan AY Yrd.Doç.Dr</w:t>
      </w:r>
      <w:r>
        <w:rPr>
          <w:color w:val="525252"/>
          <w:w w:val="105"/>
        </w:rPr>
        <w:t>. </w:t>
      </w:r>
      <w:r>
        <w:rPr>
          <w:color w:val="383838"/>
          <w:w w:val="105"/>
        </w:rPr>
        <w:t>Alev KARA Yrd.Doç.Dr</w:t>
      </w:r>
      <w:r>
        <w:rPr>
          <w:color w:val="525252"/>
          <w:w w:val="105"/>
        </w:rPr>
        <w:t>. </w:t>
      </w:r>
      <w:r>
        <w:rPr>
          <w:color w:val="383838"/>
          <w:w w:val="105"/>
        </w:rPr>
        <w:t>Necati MUŞLU</w:t>
      </w:r>
    </w:p>
    <w:p>
      <w:pPr>
        <w:pStyle w:val="BodyText"/>
        <w:spacing w:line="441" w:lineRule="auto" w:before="4"/>
        <w:ind w:left="3434" w:right="3658"/>
      </w:pPr>
      <w:r>
        <w:rPr>
          <w:color w:val="383838"/>
          <w:w w:val="105"/>
        </w:rPr>
        <w:t>Okutman Nafiye Ç</w:t>
      </w:r>
      <w:r>
        <w:rPr>
          <w:color w:val="525252"/>
          <w:w w:val="105"/>
        </w:rPr>
        <w:t>i</w:t>
      </w:r>
      <w:r>
        <w:rPr>
          <w:color w:val="383838"/>
          <w:w w:val="105"/>
        </w:rPr>
        <w:t>ğdem AKTEKİN Okutman İbrahim AY</w:t>
      </w:r>
    </w:p>
    <w:p>
      <w:pPr>
        <w:pStyle w:val="BodyText"/>
        <w:spacing w:before="4"/>
        <w:ind w:left="2769" w:right="4015"/>
        <w:jc w:val="center"/>
      </w:pPr>
      <w:r>
        <w:rPr>
          <w:color w:val="383838"/>
          <w:w w:val="105"/>
        </w:rPr>
        <w:t>Okutman Döndü CAN</w:t>
      </w:r>
    </w:p>
    <w:p>
      <w:pPr>
        <w:spacing w:after="0"/>
        <w:jc w:val="center"/>
        <w:sectPr>
          <w:headerReference w:type="default" r:id="rId68"/>
          <w:pgSz w:w="11910" w:h="16840"/>
          <w:pgMar w:header="0" w:footer="0" w:top="1460" w:bottom="280" w:left="1020" w:right="1020"/>
        </w:sectPr>
      </w:pPr>
    </w:p>
    <w:p>
      <w:pPr>
        <w:pStyle w:val="BodyText"/>
        <w:rPr>
          <w:sz w:val="25"/>
        </w:rPr>
      </w:pPr>
    </w:p>
    <w:p>
      <w:pPr>
        <w:numPr>
          <w:ilvl w:val="0"/>
          <w:numId w:val="86"/>
        </w:numPr>
        <w:tabs>
          <w:tab w:pos="485" w:val="left" w:leader="none"/>
        </w:tabs>
        <w:spacing w:before="94" w:after="59"/>
        <w:ind w:left="484" w:right="0" w:hanging="258"/>
        <w:jc w:val="left"/>
        <w:rPr>
          <w:b/>
          <w:sz w:val="17"/>
        </w:rPr>
      </w:pPr>
      <w:bookmarkStart w:name="Page 58" w:id="73"/>
      <w:bookmarkEnd w:id="73"/>
      <w:r>
        <w:rPr/>
      </w:r>
      <w:bookmarkStart w:name="Page 58" w:id="74"/>
      <w:bookmarkEnd w:id="74"/>
      <w:r>
        <w:rPr>
          <w:b/>
          <w:color w:val="010101"/>
          <w:w w:val="105"/>
          <w:sz w:val="17"/>
        </w:rPr>
        <w:t>ARALIK</w:t>
      </w:r>
      <w:r>
        <w:rPr>
          <w:b/>
          <w:color w:val="010101"/>
          <w:w w:val="105"/>
          <w:sz w:val="17"/>
        </w:rPr>
        <w:t> 2012</w:t>
      </w:r>
      <w:r>
        <w:rPr>
          <w:b/>
          <w:color w:val="010101"/>
          <w:spacing w:val="-6"/>
          <w:w w:val="105"/>
          <w:sz w:val="17"/>
        </w:rPr>
        <w:t> </w:t>
      </w:r>
      <w:r>
        <w:rPr>
          <w:b/>
          <w:color w:val="010101"/>
          <w:w w:val="105"/>
          <w:sz w:val="17"/>
        </w:rPr>
        <w:t>PAZARTESi</w:t>
      </w: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6"/>
        <w:gridCol w:w="5494"/>
        <w:gridCol w:w="1545"/>
      </w:tblGrid>
      <w:tr>
        <w:trPr>
          <w:trHeight w:val="216" w:hRule="exact"/>
        </w:trPr>
        <w:tc>
          <w:tcPr>
            <w:tcW w:w="1190" w:type="dxa"/>
          </w:tcPr>
          <w:p>
            <w:pPr>
              <w:pStyle w:val="TableParagraph"/>
              <w:spacing w:line="204" w:lineRule="exact"/>
              <w:ind w:left="100"/>
              <w:rPr>
                <w:i/>
                <w:sz w:val="18"/>
              </w:rPr>
            </w:pPr>
            <w:r>
              <w:rPr>
                <w:i/>
                <w:color w:val="010101"/>
                <w:sz w:val="18"/>
              </w:rPr>
              <w:t>SAAT</w:t>
            </w:r>
          </w:p>
        </w:tc>
        <w:tc>
          <w:tcPr>
            <w:tcW w:w="986" w:type="dxa"/>
            <w:tcBorders>
              <w:right w:val="nil"/>
            </w:tcBorders>
          </w:tcPr>
          <w:p>
            <w:pPr>
              <w:pStyle w:val="TableParagraph"/>
              <w:spacing w:line="204" w:lineRule="exact"/>
              <w:ind w:left="104"/>
              <w:rPr>
                <w:i/>
                <w:sz w:val="18"/>
              </w:rPr>
            </w:pPr>
            <w:r>
              <w:rPr>
                <w:i/>
                <w:color w:val="010101"/>
                <w:sz w:val="18"/>
              </w:rPr>
              <w:t>DERS</w:t>
            </w:r>
          </w:p>
        </w:tc>
        <w:tc>
          <w:tcPr>
            <w:tcW w:w="5494" w:type="dxa"/>
            <w:tcBorders>
              <w:left w:val="nil"/>
            </w:tcBorders>
          </w:tcPr>
          <w:p>
            <w:pPr>
              <w:pStyle w:val="TableParagraph"/>
              <w:spacing w:line="204" w:lineRule="exact"/>
              <w:ind w:left="382"/>
              <w:rPr>
                <w:i/>
                <w:sz w:val="18"/>
              </w:rPr>
            </w:pPr>
            <w:r>
              <w:rPr>
                <w:i/>
                <w:color w:val="010101"/>
                <w:sz w:val="18"/>
              </w:rPr>
              <w:t>KONU</w:t>
            </w:r>
          </w:p>
        </w:tc>
        <w:tc>
          <w:tcPr>
            <w:tcW w:w="1545" w:type="dxa"/>
          </w:tcPr>
          <w:p>
            <w:pPr>
              <w:pStyle w:val="TableParagraph"/>
              <w:spacing w:line="204" w:lineRule="exact"/>
              <w:ind w:left="101"/>
              <w:rPr>
                <w:i/>
                <w:sz w:val="18"/>
              </w:rPr>
            </w:pPr>
            <w:r>
              <w:rPr>
                <w:i/>
                <w:color w:val="010101"/>
                <w:sz w:val="18"/>
              </w:rPr>
              <w:t>OGR. UYESI</w:t>
            </w:r>
          </w:p>
        </w:tc>
      </w:tr>
      <w:tr>
        <w:trPr>
          <w:trHeight w:val="213" w:hRule="exact"/>
        </w:trPr>
        <w:tc>
          <w:tcPr>
            <w:tcW w:w="1190" w:type="dxa"/>
            <w:tcBorders>
              <w:bottom w:val="nil"/>
            </w:tcBorders>
          </w:tcPr>
          <w:p>
            <w:pPr>
              <w:pStyle w:val="TableParagraph"/>
              <w:spacing w:line="207" w:lineRule="exact"/>
              <w:ind w:left="101"/>
              <w:rPr>
                <w:rFonts w:ascii="Times New Roman"/>
                <w:sz w:val="19"/>
              </w:rPr>
            </w:pPr>
            <w:r>
              <w:rPr>
                <w:rFonts w:ascii="Times New Roman"/>
                <w:color w:val="010101"/>
                <w:w w:val="105"/>
                <w:sz w:val="19"/>
              </w:rPr>
              <w:t>08.30-10.20</w:t>
            </w:r>
          </w:p>
        </w:tc>
        <w:tc>
          <w:tcPr>
            <w:tcW w:w="986" w:type="dxa"/>
            <w:vMerge w:val="restart"/>
            <w:tcBorders>
              <w:right w:val="nil"/>
            </w:tcBorders>
          </w:tcPr>
          <w:p>
            <w:pPr>
              <w:pStyle w:val="TableParagraph"/>
              <w:spacing w:line="244" w:lineRule="auto"/>
              <w:ind w:left="103" w:right="456"/>
              <w:rPr>
                <w:sz w:val="18"/>
              </w:rPr>
            </w:pPr>
            <w:r>
              <w:rPr>
                <w:color w:val="010101"/>
                <w:sz w:val="18"/>
              </w:rPr>
              <w:t>TBIY BİST</w:t>
            </w:r>
          </w:p>
          <w:p>
            <w:pPr>
              <w:pStyle w:val="TableParagraph"/>
              <w:rPr>
                <w:b/>
                <w:sz w:val="20"/>
              </w:rPr>
            </w:pPr>
          </w:p>
          <w:p>
            <w:pPr>
              <w:pStyle w:val="TableParagraph"/>
              <w:spacing w:before="176"/>
              <w:ind w:left="103" w:right="496" w:hanging="1"/>
              <w:rPr>
                <w:sz w:val="18"/>
              </w:rPr>
            </w:pPr>
            <w:r>
              <w:rPr>
                <w:color w:val="010101"/>
                <w:sz w:val="18"/>
              </w:rPr>
              <w:t>AİİT TDE</w:t>
            </w:r>
          </w:p>
        </w:tc>
        <w:tc>
          <w:tcPr>
            <w:tcW w:w="5494" w:type="dxa"/>
            <w:vMerge w:val="restart"/>
            <w:tcBorders>
              <w:left w:val="nil"/>
            </w:tcBorders>
          </w:tcPr>
          <w:p>
            <w:pPr>
              <w:pStyle w:val="TableParagraph"/>
              <w:spacing w:line="204" w:lineRule="exact"/>
              <w:ind w:left="383"/>
              <w:rPr>
                <w:sz w:val="18"/>
              </w:rPr>
            </w:pPr>
            <w:r>
              <w:rPr>
                <w:color w:val="010101"/>
                <w:sz w:val="18"/>
              </w:rPr>
              <w:t>insan Genomu</w:t>
            </w:r>
          </w:p>
          <w:p>
            <w:pPr>
              <w:pStyle w:val="TableParagraph"/>
              <w:spacing w:line="202" w:lineRule="exact" w:before="11"/>
              <w:ind w:left="380" w:firstLine="2"/>
              <w:rPr>
                <w:sz w:val="18"/>
              </w:rPr>
            </w:pPr>
            <w:r>
              <w:rPr>
                <w:color w:val="010101"/>
                <w:sz w:val="18"/>
              </w:rPr>
              <w:t>Klinik araştırma planlamaya giriş:Klinik araştırma tipleri</w:t>
            </w:r>
            <w:r>
              <w:rPr>
                <w:color w:val="1B1B1A"/>
                <w:sz w:val="18"/>
              </w:rPr>
              <w:t>.</w:t>
            </w:r>
            <w:r>
              <w:rPr>
                <w:color w:val="010101"/>
                <w:sz w:val="18"/>
              </w:rPr>
              <w:t>denek seçimi,randomizasyon</w:t>
            </w:r>
            <w:r>
              <w:rPr>
                <w:color w:val="1B1B1A"/>
                <w:sz w:val="18"/>
              </w:rPr>
              <w:t>,</w:t>
            </w:r>
            <w:r>
              <w:rPr>
                <w:color w:val="010101"/>
                <w:sz w:val="18"/>
              </w:rPr>
              <w:t>hipotezkavramı</w:t>
            </w:r>
          </w:p>
          <w:p>
            <w:pPr>
              <w:pStyle w:val="TableParagraph"/>
              <w:spacing w:before="3"/>
              <w:rPr>
                <w:b/>
                <w:sz w:val="18"/>
              </w:rPr>
            </w:pPr>
          </w:p>
          <w:p>
            <w:pPr>
              <w:pStyle w:val="TableParagraph"/>
              <w:spacing w:line="202" w:lineRule="exact"/>
              <w:ind w:left="381" w:right="2306" w:hanging="1"/>
              <w:rPr>
                <w:sz w:val="18"/>
              </w:rPr>
            </w:pPr>
            <w:r>
              <w:rPr>
                <w:color w:val="010101"/>
                <w:sz w:val="18"/>
              </w:rPr>
              <w:t>Atatürk İlkeleri ve İnkılap Tarihi Türk Dili ve Edebiyatı</w:t>
            </w:r>
          </w:p>
        </w:tc>
        <w:tc>
          <w:tcPr>
            <w:tcW w:w="1545" w:type="dxa"/>
            <w:tcBorders>
              <w:bottom w:val="nil"/>
            </w:tcBorders>
          </w:tcPr>
          <w:p>
            <w:pPr>
              <w:pStyle w:val="TableParagraph"/>
              <w:spacing w:line="204" w:lineRule="exact"/>
              <w:ind w:left="98"/>
              <w:rPr>
                <w:sz w:val="18"/>
              </w:rPr>
            </w:pPr>
            <w:r>
              <w:rPr>
                <w:color w:val="010101"/>
                <w:sz w:val="18"/>
              </w:rPr>
              <w:t>10 Barlas</w:t>
            </w:r>
          </w:p>
        </w:tc>
      </w:tr>
      <w:tr>
        <w:trPr>
          <w:trHeight w:val="413" w:hRule="exact"/>
        </w:trPr>
        <w:tc>
          <w:tcPr>
            <w:tcW w:w="1190" w:type="dxa"/>
            <w:tcBorders>
              <w:top w:val="nil"/>
              <w:bottom w:val="nil"/>
            </w:tcBorders>
          </w:tcPr>
          <w:p>
            <w:pPr>
              <w:pStyle w:val="TableParagraph"/>
              <w:spacing w:line="211" w:lineRule="exact"/>
              <w:ind w:left="95"/>
              <w:rPr>
                <w:rFonts w:ascii="Times New Roman"/>
                <w:sz w:val="19"/>
              </w:rPr>
            </w:pPr>
            <w:r>
              <w:rPr>
                <w:rFonts w:ascii="Times New Roman"/>
                <w:color w:val="010101"/>
                <w:w w:val="105"/>
                <w:sz w:val="19"/>
              </w:rPr>
              <w:t>10.30-12.20</w:t>
            </w:r>
          </w:p>
        </w:tc>
        <w:tc>
          <w:tcPr>
            <w:tcW w:w="986" w:type="dxa"/>
            <w:vMerge/>
            <w:tcBorders>
              <w:right w:val="nil"/>
            </w:tcBorders>
          </w:tcPr>
          <w:p>
            <w:pPr/>
          </w:p>
        </w:tc>
        <w:tc>
          <w:tcPr>
            <w:tcW w:w="5494" w:type="dxa"/>
            <w:vMerge/>
            <w:tcBorders>
              <w:left w:val="nil"/>
            </w:tcBorders>
          </w:tcPr>
          <w:p>
            <w:pPr/>
          </w:p>
        </w:tc>
        <w:tc>
          <w:tcPr>
            <w:tcW w:w="1545" w:type="dxa"/>
            <w:tcBorders>
              <w:top w:val="nil"/>
              <w:bottom w:val="nil"/>
            </w:tcBorders>
          </w:tcPr>
          <w:p>
            <w:pPr>
              <w:pStyle w:val="TableParagraph"/>
              <w:spacing w:before="1"/>
              <w:ind w:left="98"/>
              <w:rPr>
                <w:sz w:val="18"/>
              </w:rPr>
            </w:pPr>
            <w:r>
              <w:rPr>
                <w:color w:val="010101"/>
                <w:w w:val="105"/>
                <w:sz w:val="18"/>
              </w:rPr>
              <w:t>A Kanık</w:t>
            </w:r>
          </w:p>
        </w:tc>
      </w:tr>
      <w:tr>
        <w:trPr>
          <w:trHeight w:val="410" w:hRule="exact"/>
        </w:trPr>
        <w:tc>
          <w:tcPr>
            <w:tcW w:w="1190" w:type="dxa"/>
            <w:tcBorders>
              <w:top w:val="nil"/>
              <w:bottom w:val="nil"/>
            </w:tcBorders>
          </w:tcPr>
          <w:p>
            <w:pPr>
              <w:pStyle w:val="TableParagraph"/>
              <w:spacing w:before="9"/>
              <w:rPr>
                <w:b/>
                <w:sz w:val="16"/>
              </w:rPr>
            </w:pPr>
          </w:p>
          <w:p>
            <w:pPr>
              <w:pStyle w:val="TableParagraph"/>
              <w:spacing w:before="1"/>
              <w:ind w:left="95"/>
              <w:rPr>
                <w:rFonts w:ascii="Times New Roman"/>
                <w:sz w:val="19"/>
              </w:rPr>
            </w:pPr>
            <w:r>
              <w:rPr>
                <w:rFonts w:ascii="Times New Roman"/>
                <w:color w:val="010101"/>
                <w:w w:val="105"/>
                <w:sz w:val="19"/>
              </w:rPr>
              <w:t>13.30-15.20</w:t>
            </w:r>
          </w:p>
        </w:tc>
        <w:tc>
          <w:tcPr>
            <w:tcW w:w="986" w:type="dxa"/>
            <w:vMerge/>
            <w:tcBorders>
              <w:right w:val="nil"/>
            </w:tcBorders>
          </w:tcPr>
          <w:p>
            <w:pPr/>
          </w:p>
        </w:tc>
        <w:tc>
          <w:tcPr>
            <w:tcW w:w="5494" w:type="dxa"/>
            <w:vMerge/>
            <w:tcBorders>
              <w:left w:val="nil"/>
            </w:tcBorders>
          </w:tcPr>
          <w:p>
            <w:pPr/>
          </w:p>
        </w:tc>
        <w:tc>
          <w:tcPr>
            <w:tcW w:w="1545" w:type="dxa"/>
            <w:tcBorders>
              <w:top w:val="nil"/>
              <w:bottom w:val="nil"/>
            </w:tcBorders>
          </w:tcPr>
          <w:p>
            <w:pPr>
              <w:pStyle w:val="TableParagraph"/>
              <w:spacing w:before="6"/>
              <w:rPr>
                <w:b/>
                <w:sz w:val="17"/>
              </w:rPr>
            </w:pPr>
          </w:p>
          <w:p>
            <w:pPr>
              <w:pStyle w:val="TableParagraph"/>
              <w:spacing w:before="1"/>
              <w:ind w:left="102"/>
              <w:rPr>
                <w:sz w:val="18"/>
              </w:rPr>
            </w:pPr>
            <w:r>
              <w:rPr>
                <w:color w:val="010101"/>
                <w:sz w:val="18"/>
              </w:rPr>
              <w:t>İ Ay</w:t>
            </w:r>
          </w:p>
        </w:tc>
      </w:tr>
      <w:tr>
        <w:trPr>
          <w:trHeight w:val="217" w:hRule="exact"/>
        </w:trPr>
        <w:tc>
          <w:tcPr>
            <w:tcW w:w="1190" w:type="dxa"/>
            <w:tcBorders>
              <w:top w:val="nil"/>
            </w:tcBorders>
          </w:tcPr>
          <w:p>
            <w:pPr>
              <w:pStyle w:val="TableParagraph"/>
              <w:spacing w:line="208" w:lineRule="exact"/>
              <w:ind w:left="95"/>
              <w:rPr>
                <w:rFonts w:ascii="Times New Roman"/>
                <w:sz w:val="19"/>
              </w:rPr>
            </w:pPr>
            <w:r>
              <w:rPr>
                <w:rFonts w:ascii="Times New Roman"/>
                <w:color w:val="010101"/>
                <w:w w:val="105"/>
                <w:sz w:val="19"/>
              </w:rPr>
              <w:t>15.30-17.20</w:t>
            </w:r>
          </w:p>
        </w:tc>
        <w:tc>
          <w:tcPr>
            <w:tcW w:w="986" w:type="dxa"/>
            <w:vMerge/>
            <w:tcBorders>
              <w:right w:val="nil"/>
            </w:tcBorders>
          </w:tcPr>
          <w:p>
            <w:pPr/>
          </w:p>
        </w:tc>
        <w:tc>
          <w:tcPr>
            <w:tcW w:w="5494" w:type="dxa"/>
            <w:vMerge/>
            <w:tcBorders>
              <w:left w:val="nil"/>
            </w:tcBorders>
          </w:tcPr>
          <w:p>
            <w:pPr/>
          </w:p>
        </w:tc>
        <w:tc>
          <w:tcPr>
            <w:tcW w:w="1545" w:type="dxa"/>
            <w:tcBorders>
              <w:top w:val="nil"/>
            </w:tcBorders>
          </w:tcPr>
          <w:p>
            <w:pPr>
              <w:pStyle w:val="TableParagraph"/>
              <w:spacing w:line="205" w:lineRule="exact"/>
              <w:ind w:left="98"/>
              <w:rPr>
                <w:sz w:val="18"/>
              </w:rPr>
            </w:pPr>
            <w:r>
              <w:rPr>
                <w:color w:val="010101"/>
                <w:w w:val="105"/>
                <w:sz w:val="18"/>
              </w:rPr>
              <w:t>D Can</w:t>
            </w:r>
          </w:p>
        </w:tc>
      </w:tr>
    </w:tbl>
    <w:p>
      <w:pPr>
        <w:pStyle w:val="BodyText"/>
        <w:rPr>
          <w:b/>
          <w:sz w:val="18"/>
        </w:rPr>
      </w:pPr>
    </w:p>
    <w:p>
      <w:pPr>
        <w:pStyle w:val="BodyText"/>
        <w:spacing w:before="9"/>
        <w:rPr>
          <w:b/>
          <w:sz w:val="18"/>
        </w:rPr>
      </w:pPr>
    </w:p>
    <w:p>
      <w:pPr>
        <w:pStyle w:val="ListParagraph"/>
        <w:numPr>
          <w:ilvl w:val="0"/>
          <w:numId w:val="86"/>
        </w:numPr>
        <w:tabs>
          <w:tab w:pos="476" w:val="left" w:leader="none"/>
        </w:tabs>
        <w:spacing w:line="240" w:lineRule="auto" w:before="0" w:after="52"/>
        <w:ind w:left="475" w:right="0" w:hanging="249"/>
        <w:jc w:val="left"/>
        <w:rPr>
          <w:b/>
          <w:sz w:val="17"/>
        </w:rPr>
      </w:pPr>
      <w:r>
        <w:rPr>
          <w:b/>
          <w:color w:val="010101"/>
          <w:w w:val="105"/>
          <w:sz w:val="17"/>
        </w:rPr>
        <w:t>ARALIK 2012</w:t>
      </w:r>
      <w:r>
        <w:rPr>
          <w:b/>
          <w:color w:val="010101"/>
          <w:spacing w:val="16"/>
          <w:w w:val="105"/>
          <w:sz w:val="17"/>
        </w:rPr>
        <w:t> </w:t>
      </w:r>
      <w:r>
        <w:rPr>
          <w:b/>
          <w:color w:val="010101"/>
          <w:w w:val="105"/>
          <w:sz w:val="17"/>
        </w:rPr>
        <w:t>SALI</w:t>
      </w: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6"/>
        <w:gridCol w:w="1545"/>
      </w:tblGrid>
      <w:tr>
        <w:trPr>
          <w:trHeight w:val="221" w:hRule="exact"/>
        </w:trPr>
        <w:tc>
          <w:tcPr>
            <w:tcW w:w="1190" w:type="dxa"/>
          </w:tcPr>
          <w:p>
            <w:pPr>
              <w:pStyle w:val="TableParagraph"/>
              <w:spacing w:line="201" w:lineRule="exact"/>
              <w:ind w:left="100"/>
              <w:rPr>
                <w:i/>
                <w:sz w:val="18"/>
              </w:rPr>
            </w:pPr>
            <w:r>
              <w:rPr>
                <w:i/>
                <w:color w:val="010101"/>
                <w:sz w:val="18"/>
              </w:rPr>
              <w:t>SAAT</w:t>
            </w:r>
          </w:p>
        </w:tc>
        <w:tc>
          <w:tcPr>
            <w:tcW w:w="984" w:type="dxa"/>
            <w:tcBorders>
              <w:right w:val="nil"/>
            </w:tcBorders>
          </w:tcPr>
          <w:p>
            <w:pPr>
              <w:pStyle w:val="TableParagraph"/>
              <w:spacing w:line="201" w:lineRule="exact"/>
              <w:ind w:left="104"/>
              <w:rPr>
                <w:i/>
                <w:sz w:val="18"/>
              </w:rPr>
            </w:pPr>
            <w:r>
              <w:rPr>
                <w:i/>
                <w:color w:val="010101"/>
                <w:sz w:val="18"/>
              </w:rPr>
              <w:t>DERS</w:t>
            </w:r>
          </w:p>
        </w:tc>
        <w:tc>
          <w:tcPr>
            <w:tcW w:w="5496" w:type="dxa"/>
            <w:tcBorders>
              <w:left w:val="nil"/>
            </w:tcBorders>
          </w:tcPr>
          <w:p>
            <w:pPr>
              <w:pStyle w:val="TableParagraph"/>
              <w:spacing w:line="201" w:lineRule="exact"/>
              <w:ind w:left="384"/>
              <w:rPr>
                <w:i/>
                <w:sz w:val="18"/>
              </w:rPr>
            </w:pPr>
            <w:r>
              <w:rPr>
                <w:i/>
                <w:color w:val="010101"/>
                <w:sz w:val="18"/>
              </w:rPr>
              <w:t>KONU</w:t>
            </w:r>
          </w:p>
        </w:tc>
        <w:tc>
          <w:tcPr>
            <w:tcW w:w="1545" w:type="dxa"/>
          </w:tcPr>
          <w:p>
            <w:pPr>
              <w:pStyle w:val="TableParagraph"/>
              <w:spacing w:line="201" w:lineRule="exact"/>
              <w:ind w:left="101"/>
              <w:rPr>
                <w:i/>
                <w:sz w:val="18"/>
              </w:rPr>
            </w:pPr>
            <w:r>
              <w:rPr>
                <w:i/>
                <w:color w:val="010101"/>
                <w:sz w:val="18"/>
              </w:rPr>
              <w:t>ÖGR. ÜYESİ</w:t>
            </w:r>
          </w:p>
        </w:tc>
      </w:tr>
      <w:tr>
        <w:trPr>
          <w:trHeight w:val="203" w:hRule="exact"/>
        </w:trPr>
        <w:tc>
          <w:tcPr>
            <w:tcW w:w="1190" w:type="dxa"/>
            <w:tcBorders>
              <w:bottom w:val="nil"/>
            </w:tcBorders>
          </w:tcPr>
          <w:p>
            <w:pPr>
              <w:pStyle w:val="TableParagraph"/>
              <w:spacing w:line="199" w:lineRule="exact"/>
              <w:ind w:left="101"/>
              <w:rPr>
                <w:rFonts w:ascii="Times New Roman"/>
                <w:sz w:val="19"/>
              </w:rPr>
            </w:pPr>
            <w:r>
              <w:rPr>
                <w:rFonts w:ascii="Times New Roman"/>
                <w:color w:val="010101"/>
                <w:w w:val="105"/>
                <w:sz w:val="19"/>
              </w:rPr>
              <w:t>08.30-10.20</w:t>
            </w:r>
          </w:p>
        </w:tc>
        <w:tc>
          <w:tcPr>
            <w:tcW w:w="984" w:type="dxa"/>
            <w:vMerge w:val="restart"/>
            <w:tcBorders>
              <w:right w:val="nil"/>
            </w:tcBorders>
          </w:tcPr>
          <w:p>
            <w:pPr>
              <w:pStyle w:val="TableParagraph"/>
              <w:ind w:left="104" w:right="431"/>
              <w:rPr>
                <w:sz w:val="18"/>
              </w:rPr>
            </w:pPr>
            <w:r>
              <w:rPr>
                <w:color w:val="010101"/>
                <w:sz w:val="18"/>
              </w:rPr>
              <w:t>BİK BİST</w:t>
            </w:r>
          </w:p>
          <w:p>
            <w:pPr>
              <w:pStyle w:val="TableParagraph"/>
              <w:rPr>
                <w:b/>
                <w:sz w:val="20"/>
              </w:rPr>
            </w:pPr>
          </w:p>
          <w:p>
            <w:pPr>
              <w:pStyle w:val="TableParagraph"/>
              <w:spacing w:before="9"/>
              <w:rPr>
                <w:b/>
                <w:sz w:val="17"/>
              </w:rPr>
            </w:pPr>
          </w:p>
          <w:p>
            <w:pPr>
              <w:pStyle w:val="TableParagraph"/>
              <w:spacing w:line="202" w:lineRule="exact"/>
              <w:ind w:left="106" w:right="431"/>
              <w:rPr>
                <w:i/>
                <w:sz w:val="18"/>
              </w:rPr>
            </w:pPr>
            <w:r>
              <w:rPr>
                <w:i/>
                <w:color w:val="010101"/>
                <w:w w:val="105"/>
                <w:sz w:val="18"/>
              </w:rPr>
              <w:t>YDIL </w:t>
            </w:r>
            <w:r>
              <w:rPr>
                <w:i/>
                <w:color w:val="010101"/>
                <w:w w:val="105"/>
                <w:sz w:val="18"/>
              </w:rPr>
              <w:t>YDİL</w:t>
            </w:r>
          </w:p>
        </w:tc>
        <w:tc>
          <w:tcPr>
            <w:tcW w:w="5496" w:type="dxa"/>
            <w:vMerge w:val="restart"/>
            <w:tcBorders>
              <w:left w:val="nil"/>
            </w:tcBorders>
          </w:tcPr>
          <w:p>
            <w:pPr>
              <w:pStyle w:val="TableParagraph"/>
              <w:spacing w:line="196" w:lineRule="exact"/>
              <w:ind w:left="387"/>
              <w:rPr>
                <w:sz w:val="18"/>
              </w:rPr>
            </w:pPr>
            <w:r>
              <w:rPr>
                <w:color w:val="010101"/>
                <w:sz w:val="18"/>
              </w:rPr>
              <w:t>Vitaminler yapı ve sınıflama</w:t>
            </w:r>
          </w:p>
          <w:p>
            <w:pPr>
              <w:pStyle w:val="TableParagraph"/>
              <w:ind w:left="382" w:right="84" w:firstLine="2"/>
              <w:rPr>
                <w:sz w:val="18"/>
              </w:rPr>
            </w:pPr>
            <w:r>
              <w:rPr>
                <w:color w:val="010101"/>
                <w:sz w:val="18"/>
              </w:rPr>
              <w:t>Klinik araştırma planlamaya giriş: Klinik araştırma tipleri</w:t>
            </w:r>
            <w:r>
              <w:rPr>
                <w:color w:val="1B1B1A"/>
                <w:sz w:val="18"/>
              </w:rPr>
              <w:t>, </w:t>
            </w:r>
            <w:r>
              <w:rPr>
                <w:color w:val="010101"/>
                <w:sz w:val="18"/>
              </w:rPr>
              <w:t>denek seçimi, randomizasyon, hipotez kavramı</w:t>
            </w:r>
          </w:p>
          <w:p>
            <w:pPr>
              <w:pStyle w:val="TableParagraph"/>
              <w:spacing w:before="11"/>
              <w:rPr>
                <w:b/>
                <w:sz w:val="18"/>
              </w:rPr>
            </w:pPr>
          </w:p>
          <w:p>
            <w:pPr>
              <w:pStyle w:val="TableParagraph"/>
              <w:spacing w:line="202" w:lineRule="exact"/>
              <w:ind w:left="378" w:right="84"/>
              <w:rPr>
                <w:i/>
                <w:sz w:val="18"/>
              </w:rPr>
            </w:pPr>
            <w:r>
              <w:rPr>
                <w:i/>
                <w:color w:val="010101"/>
                <w:sz w:val="18"/>
              </w:rPr>
              <w:t>"First Aid for Choking (Heimlich maneuver)" (Grup C+D) </w:t>
            </w:r>
            <w:r>
              <w:rPr>
                <w:i/>
                <w:color w:val="1B1B1A"/>
                <w:sz w:val="18"/>
              </w:rPr>
              <w:t>"</w:t>
            </w:r>
            <w:r>
              <w:rPr>
                <w:i/>
                <w:color w:val="010101"/>
                <w:sz w:val="18"/>
              </w:rPr>
              <w:t>FirstAid for Chok</w:t>
            </w:r>
            <w:r>
              <w:rPr>
                <w:i/>
                <w:color w:val="1B1B1A"/>
                <w:sz w:val="18"/>
              </w:rPr>
              <w:t>i</w:t>
            </w:r>
            <w:r>
              <w:rPr>
                <w:i/>
                <w:color w:val="010101"/>
                <w:sz w:val="18"/>
              </w:rPr>
              <w:t>ng (Heimlich  maneuver</w:t>
            </w:r>
            <w:r>
              <w:rPr>
                <w:i/>
                <w:color w:val="1B1B1A"/>
                <w:sz w:val="18"/>
              </w:rPr>
              <w:t>)"  </w:t>
            </w:r>
            <w:r>
              <w:rPr>
                <w:i/>
                <w:color w:val="010101"/>
                <w:sz w:val="18"/>
              </w:rPr>
              <w:t>(Grup A+B)</w:t>
            </w:r>
          </w:p>
        </w:tc>
        <w:tc>
          <w:tcPr>
            <w:tcW w:w="1545" w:type="dxa"/>
            <w:tcBorders>
              <w:bottom w:val="nil"/>
            </w:tcBorders>
          </w:tcPr>
          <w:p>
            <w:pPr>
              <w:pStyle w:val="TableParagraph"/>
              <w:spacing w:line="197" w:lineRule="exact"/>
              <w:ind w:left="99"/>
              <w:rPr>
                <w:sz w:val="18"/>
              </w:rPr>
            </w:pPr>
            <w:r>
              <w:rPr>
                <w:color w:val="010101"/>
                <w:w w:val="105"/>
                <w:sz w:val="18"/>
              </w:rPr>
              <w:t>B Çimen</w:t>
            </w:r>
          </w:p>
        </w:tc>
      </w:tr>
      <w:tr>
        <w:trPr>
          <w:trHeight w:val="415" w:hRule="exact"/>
        </w:trPr>
        <w:tc>
          <w:tcPr>
            <w:tcW w:w="1190" w:type="dxa"/>
            <w:tcBorders>
              <w:top w:val="nil"/>
              <w:bottom w:val="nil"/>
            </w:tcBorders>
          </w:tcPr>
          <w:p>
            <w:pPr>
              <w:pStyle w:val="TableParagraph"/>
              <w:spacing w:line="208" w:lineRule="exact"/>
              <w:ind w:left="95"/>
              <w:rPr>
                <w:rFonts w:ascii="Times New Roman"/>
                <w:sz w:val="19"/>
              </w:rPr>
            </w:pPr>
            <w:r>
              <w:rPr>
                <w:rFonts w:ascii="Times New Roman"/>
                <w:color w:val="010101"/>
                <w:w w:val="105"/>
                <w:sz w:val="19"/>
              </w:rPr>
              <w:t>10.30-12.20</w:t>
            </w:r>
          </w:p>
        </w:tc>
        <w:tc>
          <w:tcPr>
            <w:tcW w:w="984" w:type="dxa"/>
            <w:vMerge/>
            <w:tcBorders>
              <w:right w:val="nil"/>
            </w:tcBorders>
          </w:tcPr>
          <w:p>
            <w:pPr/>
          </w:p>
        </w:tc>
        <w:tc>
          <w:tcPr>
            <w:tcW w:w="5496" w:type="dxa"/>
            <w:vMerge/>
            <w:tcBorders>
              <w:left w:val="nil"/>
            </w:tcBorders>
          </w:tcPr>
          <w:p>
            <w:pPr/>
          </w:p>
        </w:tc>
        <w:tc>
          <w:tcPr>
            <w:tcW w:w="1545" w:type="dxa"/>
            <w:tcBorders>
              <w:top w:val="nil"/>
              <w:bottom w:val="nil"/>
            </w:tcBorders>
          </w:tcPr>
          <w:p>
            <w:pPr>
              <w:pStyle w:val="TableParagraph"/>
              <w:spacing w:line="205" w:lineRule="exact"/>
              <w:ind w:left="103"/>
              <w:rPr>
                <w:b/>
                <w:sz w:val="18"/>
              </w:rPr>
            </w:pPr>
            <w:r>
              <w:rPr>
                <w:b/>
                <w:color w:val="010101"/>
                <w:w w:val="95"/>
                <w:sz w:val="18"/>
              </w:rPr>
              <w:t>A Kanık</w:t>
            </w:r>
          </w:p>
        </w:tc>
      </w:tr>
      <w:tr>
        <w:trPr>
          <w:trHeight w:val="414" w:hRule="exact"/>
        </w:trPr>
        <w:tc>
          <w:tcPr>
            <w:tcW w:w="1190" w:type="dxa"/>
            <w:tcBorders>
              <w:top w:val="nil"/>
              <w:bottom w:val="nil"/>
            </w:tcBorders>
          </w:tcPr>
          <w:p>
            <w:pPr>
              <w:pStyle w:val="TableParagraph"/>
              <w:spacing w:before="3"/>
              <w:rPr>
                <w:b/>
                <w:sz w:val="17"/>
              </w:rPr>
            </w:pPr>
          </w:p>
          <w:p>
            <w:pPr>
              <w:pStyle w:val="TableParagraph"/>
              <w:ind w:left="95"/>
              <w:rPr>
                <w:rFonts w:ascii="Times New Roman"/>
                <w:sz w:val="19"/>
              </w:rPr>
            </w:pPr>
            <w:r>
              <w:rPr>
                <w:rFonts w:ascii="Times New Roman"/>
                <w:color w:val="010101"/>
                <w:w w:val="105"/>
                <w:sz w:val="19"/>
              </w:rPr>
              <w:t>13.30-15.20</w:t>
            </w:r>
          </w:p>
        </w:tc>
        <w:tc>
          <w:tcPr>
            <w:tcW w:w="984" w:type="dxa"/>
            <w:vMerge/>
            <w:tcBorders>
              <w:right w:val="nil"/>
            </w:tcBorders>
          </w:tcPr>
          <w:p>
            <w:pPr/>
          </w:p>
        </w:tc>
        <w:tc>
          <w:tcPr>
            <w:tcW w:w="5496" w:type="dxa"/>
            <w:vMerge/>
            <w:tcBorders>
              <w:left w:val="nil"/>
            </w:tcBorders>
          </w:tcPr>
          <w:p>
            <w:pPr/>
          </w:p>
        </w:tc>
        <w:tc>
          <w:tcPr>
            <w:tcW w:w="1545" w:type="dxa"/>
            <w:tcBorders>
              <w:top w:val="nil"/>
              <w:bottom w:val="nil"/>
            </w:tcBorders>
          </w:tcPr>
          <w:p>
            <w:pPr>
              <w:pStyle w:val="TableParagraph"/>
              <w:rPr>
                <w:b/>
                <w:sz w:val="18"/>
              </w:rPr>
            </w:pPr>
          </w:p>
          <w:p>
            <w:pPr>
              <w:pStyle w:val="TableParagraph"/>
              <w:ind w:left="100"/>
              <w:rPr>
                <w:i/>
                <w:sz w:val="18"/>
              </w:rPr>
            </w:pPr>
            <w:r>
              <w:rPr>
                <w:i/>
                <w:color w:val="010101"/>
                <w:w w:val="105"/>
                <w:sz w:val="18"/>
              </w:rPr>
              <w:t>NÇAktekin</w:t>
            </w:r>
          </w:p>
        </w:tc>
      </w:tr>
      <w:tr>
        <w:trPr>
          <w:trHeight w:val="221" w:hRule="exact"/>
        </w:trPr>
        <w:tc>
          <w:tcPr>
            <w:tcW w:w="1190" w:type="dxa"/>
            <w:tcBorders>
              <w:top w:val="nil"/>
            </w:tcBorders>
          </w:tcPr>
          <w:p>
            <w:pPr>
              <w:pStyle w:val="TableParagraph"/>
              <w:spacing w:line="205" w:lineRule="exact"/>
              <w:ind w:left="95"/>
              <w:rPr>
                <w:rFonts w:ascii="Times New Roman"/>
                <w:sz w:val="19"/>
              </w:rPr>
            </w:pPr>
            <w:r>
              <w:rPr>
                <w:rFonts w:ascii="Times New Roman"/>
                <w:color w:val="010101"/>
                <w:w w:val="105"/>
                <w:sz w:val="19"/>
              </w:rPr>
              <w:t>15.30-17.20</w:t>
            </w:r>
          </w:p>
        </w:tc>
        <w:tc>
          <w:tcPr>
            <w:tcW w:w="984" w:type="dxa"/>
            <w:vMerge/>
            <w:tcBorders>
              <w:right w:val="nil"/>
            </w:tcBorders>
          </w:tcPr>
          <w:p>
            <w:pPr/>
          </w:p>
        </w:tc>
        <w:tc>
          <w:tcPr>
            <w:tcW w:w="5496" w:type="dxa"/>
            <w:vMerge/>
            <w:tcBorders>
              <w:left w:val="nil"/>
            </w:tcBorders>
          </w:tcPr>
          <w:p>
            <w:pPr/>
          </w:p>
        </w:tc>
        <w:tc>
          <w:tcPr>
            <w:tcW w:w="1545" w:type="dxa"/>
            <w:tcBorders>
              <w:top w:val="nil"/>
            </w:tcBorders>
          </w:tcPr>
          <w:p>
            <w:pPr>
              <w:pStyle w:val="TableParagraph"/>
              <w:spacing w:line="202" w:lineRule="exact"/>
              <w:ind w:left="100"/>
              <w:rPr>
                <w:i/>
                <w:sz w:val="18"/>
              </w:rPr>
            </w:pPr>
            <w:r>
              <w:rPr>
                <w:i/>
                <w:color w:val="010101"/>
                <w:w w:val="105"/>
                <w:sz w:val="18"/>
              </w:rPr>
              <w:t>NÇAktek</w:t>
            </w:r>
            <w:r>
              <w:rPr>
                <w:i/>
                <w:color w:val="1B1B1A"/>
                <w:w w:val="105"/>
                <w:sz w:val="18"/>
              </w:rPr>
              <w:t>i</w:t>
            </w:r>
            <w:r>
              <w:rPr>
                <w:i/>
                <w:color w:val="010101"/>
                <w:w w:val="105"/>
                <w:sz w:val="18"/>
              </w:rPr>
              <w:t>n</w:t>
            </w:r>
          </w:p>
        </w:tc>
      </w:tr>
    </w:tbl>
    <w:p>
      <w:pPr>
        <w:pStyle w:val="BodyText"/>
        <w:rPr>
          <w:b/>
          <w:sz w:val="18"/>
        </w:rPr>
      </w:pPr>
    </w:p>
    <w:p>
      <w:pPr>
        <w:pStyle w:val="BodyText"/>
        <w:spacing w:before="9"/>
        <w:rPr>
          <w:b/>
        </w:rPr>
      </w:pPr>
    </w:p>
    <w:p>
      <w:pPr>
        <w:pStyle w:val="ListParagraph"/>
        <w:numPr>
          <w:ilvl w:val="0"/>
          <w:numId w:val="86"/>
        </w:numPr>
        <w:tabs>
          <w:tab w:pos="476" w:val="left" w:leader="none"/>
        </w:tabs>
        <w:spacing w:line="240" w:lineRule="auto" w:before="0" w:after="0"/>
        <w:ind w:left="475" w:right="0" w:hanging="249"/>
        <w:jc w:val="left"/>
        <w:rPr>
          <w:b/>
          <w:sz w:val="17"/>
        </w:rPr>
      </w:pPr>
      <w:r>
        <w:rPr>
          <w:b/>
          <w:color w:val="010101"/>
          <w:w w:val="105"/>
          <w:sz w:val="17"/>
        </w:rPr>
        <w:t>ARALIK 2012</w:t>
      </w:r>
      <w:r>
        <w:rPr>
          <w:b/>
          <w:color w:val="010101"/>
          <w:spacing w:val="24"/>
          <w:w w:val="105"/>
          <w:sz w:val="17"/>
        </w:rPr>
        <w:t> </w:t>
      </w:r>
      <w:r>
        <w:rPr>
          <w:b/>
          <w:color w:val="010101"/>
          <w:w w:val="105"/>
          <w:sz w:val="17"/>
        </w:rPr>
        <w:t>ÇARŞAMBA</w:t>
      </w:r>
    </w:p>
    <w:p>
      <w:pPr>
        <w:pStyle w:val="BodyText"/>
        <w:spacing w:before="4"/>
        <w:rPr>
          <w:b/>
          <w:sz w:val="5"/>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6"/>
        <w:gridCol w:w="1545"/>
      </w:tblGrid>
      <w:tr>
        <w:trPr>
          <w:trHeight w:val="216" w:hRule="exact"/>
        </w:trPr>
        <w:tc>
          <w:tcPr>
            <w:tcW w:w="1190" w:type="dxa"/>
          </w:tcPr>
          <w:p>
            <w:pPr>
              <w:pStyle w:val="TableParagraph"/>
              <w:spacing w:line="197" w:lineRule="exact"/>
              <w:ind w:left="100"/>
              <w:rPr>
                <w:i/>
                <w:sz w:val="18"/>
              </w:rPr>
            </w:pPr>
            <w:r>
              <w:rPr>
                <w:i/>
                <w:color w:val="010101"/>
                <w:sz w:val="18"/>
              </w:rPr>
              <w:t>SAAT</w:t>
            </w:r>
          </w:p>
        </w:tc>
        <w:tc>
          <w:tcPr>
            <w:tcW w:w="984" w:type="dxa"/>
            <w:tcBorders>
              <w:right w:val="nil"/>
            </w:tcBorders>
          </w:tcPr>
          <w:p>
            <w:pPr>
              <w:pStyle w:val="TableParagraph"/>
              <w:spacing w:line="197" w:lineRule="exact"/>
              <w:ind w:left="104"/>
              <w:rPr>
                <w:i/>
                <w:sz w:val="18"/>
              </w:rPr>
            </w:pPr>
            <w:r>
              <w:rPr>
                <w:i/>
                <w:color w:val="010101"/>
                <w:sz w:val="18"/>
              </w:rPr>
              <w:t>DERS</w:t>
            </w:r>
          </w:p>
        </w:tc>
        <w:tc>
          <w:tcPr>
            <w:tcW w:w="5496" w:type="dxa"/>
            <w:tcBorders>
              <w:left w:val="nil"/>
            </w:tcBorders>
          </w:tcPr>
          <w:p>
            <w:pPr>
              <w:pStyle w:val="TableParagraph"/>
              <w:spacing w:line="197" w:lineRule="exact"/>
              <w:ind w:left="384"/>
              <w:rPr>
                <w:i/>
                <w:sz w:val="18"/>
              </w:rPr>
            </w:pPr>
            <w:r>
              <w:rPr>
                <w:i/>
                <w:color w:val="010101"/>
                <w:sz w:val="18"/>
              </w:rPr>
              <w:t>KONU</w:t>
            </w:r>
          </w:p>
        </w:tc>
        <w:tc>
          <w:tcPr>
            <w:tcW w:w="1545" w:type="dxa"/>
          </w:tcPr>
          <w:p>
            <w:pPr>
              <w:pStyle w:val="TableParagraph"/>
              <w:spacing w:line="197" w:lineRule="exact"/>
              <w:ind w:left="101"/>
              <w:rPr>
                <w:i/>
                <w:sz w:val="18"/>
              </w:rPr>
            </w:pPr>
            <w:r>
              <w:rPr>
                <w:i/>
                <w:color w:val="010101"/>
                <w:sz w:val="18"/>
              </w:rPr>
              <w:t>OGR. UYESI</w:t>
            </w:r>
          </w:p>
        </w:tc>
      </w:tr>
      <w:tr>
        <w:trPr>
          <w:trHeight w:val="208" w:hRule="exact"/>
        </w:trPr>
        <w:tc>
          <w:tcPr>
            <w:tcW w:w="1190" w:type="dxa"/>
            <w:tcBorders>
              <w:bottom w:val="nil"/>
            </w:tcBorders>
          </w:tcPr>
          <w:p>
            <w:pPr>
              <w:pStyle w:val="TableParagraph"/>
              <w:spacing w:line="204" w:lineRule="exact"/>
              <w:ind w:left="101"/>
              <w:rPr>
                <w:rFonts w:ascii="Times New Roman"/>
                <w:sz w:val="19"/>
              </w:rPr>
            </w:pPr>
            <w:r>
              <w:rPr>
                <w:rFonts w:ascii="Times New Roman"/>
                <w:color w:val="010101"/>
                <w:w w:val="105"/>
                <w:sz w:val="19"/>
              </w:rPr>
              <w:t>08.30-09.20</w:t>
            </w:r>
          </w:p>
        </w:tc>
        <w:tc>
          <w:tcPr>
            <w:tcW w:w="984" w:type="dxa"/>
            <w:tcBorders>
              <w:bottom w:val="nil"/>
              <w:right w:val="nil"/>
            </w:tcBorders>
          </w:tcPr>
          <w:p>
            <w:pPr>
              <w:pStyle w:val="TableParagraph"/>
              <w:spacing w:line="201" w:lineRule="exact"/>
              <w:ind w:left="104"/>
              <w:rPr>
                <w:sz w:val="18"/>
              </w:rPr>
            </w:pPr>
            <w:r>
              <w:rPr>
                <w:color w:val="010101"/>
                <w:sz w:val="18"/>
              </w:rPr>
              <w:t>BIK</w:t>
            </w:r>
          </w:p>
        </w:tc>
        <w:tc>
          <w:tcPr>
            <w:tcW w:w="5496" w:type="dxa"/>
            <w:tcBorders>
              <w:left w:val="nil"/>
              <w:bottom w:val="nil"/>
            </w:tcBorders>
          </w:tcPr>
          <w:p>
            <w:pPr>
              <w:pStyle w:val="TableParagraph"/>
              <w:spacing w:line="201" w:lineRule="exact"/>
              <w:ind w:left="386"/>
              <w:rPr>
                <w:sz w:val="18"/>
              </w:rPr>
            </w:pPr>
            <w:r>
              <w:rPr>
                <w:color w:val="010101"/>
                <w:sz w:val="18"/>
              </w:rPr>
              <w:t>Vitaminler yapı ve sınıflama</w:t>
            </w:r>
          </w:p>
        </w:tc>
        <w:tc>
          <w:tcPr>
            <w:tcW w:w="1545" w:type="dxa"/>
            <w:tcBorders>
              <w:bottom w:val="nil"/>
            </w:tcBorders>
          </w:tcPr>
          <w:p>
            <w:pPr>
              <w:pStyle w:val="TableParagraph"/>
              <w:spacing w:line="201" w:lineRule="exact"/>
              <w:ind w:left="99"/>
              <w:rPr>
                <w:sz w:val="18"/>
              </w:rPr>
            </w:pPr>
            <w:r>
              <w:rPr>
                <w:color w:val="010101"/>
                <w:w w:val="105"/>
                <w:sz w:val="18"/>
              </w:rPr>
              <w:t>B Çimen</w:t>
            </w:r>
          </w:p>
        </w:tc>
      </w:tr>
      <w:tr>
        <w:trPr>
          <w:trHeight w:val="205" w:hRule="exact"/>
        </w:trPr>
        <w:tc>
          <w:tcPr>
            <w:tcW w:w="1190" w:type="dxa"/>
            <w:tcBorders>
              <w:top w:val="nil"/>
              <w:bottom w:val="nil"/>
            </w:tcBorders>
          </w:tcPr>
          <w:p>
            <w:pPr>
              <w:pStyle w:val="TableParagraph"/>
              <w:spacing w:line="208" w:lineRule="exact"/>
              <w:ind w:left="101"/>
              <w:rPr>
                <w:rFonts w:ascii="Times New Roman"/>
                <w:sz w:val="19"/>
              </w:rPr>
            </w:pPr>
            <w:r>
              <w:rPr>
                <w:rFonts w:ascii="Times New Roman"/>
                <w:color w:val="010101"/>
                <w:w w:val="105"/>
                <w:sz w:val="19"/>
              </w:rPr>
              <w:t>09.30-10.20</w:t>
            </w:r>
          </w:p>
        </w:tc>
        <w:tc>
          <w:tcPr>
            <w:tcW w:w="984" w:type="dxa"/>
            <w:tcBorders>
              <w:top w:val="nil"/>
              <w:bottom w:val="nil"/>
              <w:right w:val="nil"/>
            </w:tcBorders>
          </w:tcPr>
          <w:p>
            <w:pPr>
              <w:pStyle w:val="TableParagraph"/>
              <w:spacing w:line="205" w:lineRule="exact"/>
              <w:ind w:left="104"/>
              <w:rPr>
                <w:sz w:val="18"/>
              </w:rPr>
            </w:pPr>
            <w:r>
              <w:rPr>
                <w:color w:val="010101"/>
                <w:sz w:val="18"/>
              </w:rPr>
              <w:t>BİK</w:t>
            </w:r>
          </w:p>
        </w:tc>
        <w:tc>
          <w:tcPr>
            <w:tcW w:w="5496" w:type="dxa"/>
            <w:tcBorders>
              <w:top w:val="nil"/>
              <w:left w:val="nil"/>
              <w:bottom w:val="nil"/>
            </w:tcBorders>
          </w:tcPr>
          <w:p>
            <w:pPr>
              <w:pStyle w:val="TableParagraph"/>
              <w:spacing w:line="205" w:lineRule="exact"/>
              <w:ind w:left="378"/>
              <w:rPr>
                <w:sz w:val="18"/>
              </w:rPr>
            </w:pPr>
            <w:r>
              <w:rPr>
                <w:color w:val="010101"/>
                <w:sz w:val="18"/>
              </w:rPr>
              <w:t>Enzim yapı ve sınıflama</w:t>
            </w:r>
          </w:p>
        </w:tc>
        <w:tc>
          <w:tcPr>
            <w:tcW w:w="1545" w:type="dxa"/>
            <w:tcBorders>
              <w:top w:val="nil"/>
              <w:bottom w:val="nil"/>
            </w:tcBorders>
          </w:tcPr>
          <w:p>
            <w:pPr>
              <w:pStyle w:val="TableParagraph"/>
              <w:spacing w:line="205" w:lineRule="exact"/>
              <w:ind w:left="99"/>
              <w:rPr>
                <w:sz w:val="18"/>
              </w:rPr>
            </w:pPr>
            <w:r>
              <w:rPr>
                <w:color w:val="010101"/>
                <w:w w:val="105"/>
                <w:sz w:val="18"/>
              </w:rPr>
              <w:t>B Çimen</w:t>
            </w:r>
          </w:p>
        </w:tc>
      </w:tr>
      <w:tr>
        <w:trPr>
          <w:trHeight w:val="309" w:hRule="exact"/>
        </w:trPr>
        <w:tc>
          <w:tcPr>
            <w:tcW w:w="1190" w:type="dxa"/>
            <w:tcBorders>
              <w:top w:val="nil"/>
              <w:bottom w:val="nil"/>
            </w:tcBorders>
          </w:tcPr>
          <w:p>
            <w:pPr>
              <w:pStyle w:val="TableParagraph"/>
              <w:spacing w:line="205" w:lineRule="exact"/>
              <w:ind w:left="95"/>
              <w:rPr>
                <w:rFonts w:ascii="Times New Roman"/>
                <w:sz w:val="19"/>
              </w:rPr>
            </w:pPr>
            <w:r>
              <w:rPr>
                <w:rFonts w:ascii="Times New Roman"/>
                <w:color w:val="010101"/>
                <w:sz w:val="19"/>
              </w:rPr>
              <w:t>10.30-12 </w:t>
            </w:r>
            <w:r>
              <w:rPr>
                <w:rFonts w:ascii="Times New Roman"/>
                <w:color w:val="7E7E7E"/>
                <w:sz w:val="19"/>
              </w:rPr>
              <w:t>.</w:t>
            </w:r>
            <w:r>
              <w:rPr>
                <w:rFonts w:ascii="Times New Roman"/>
                <w:color w:val="010101"/>
                <w:sz w:val="19"/>
              </w:rPr>
              <w:t>20</w:t>
            </w:r>
          </w:p>
        </w:tc>
        <w:tc>
          <w:tcPr>
            <w:tcW w:w="984" w:type="dxa"/>
            <w:tcBorders>
              <w:top w:val="nil"/>
              <w:bottom w:val="nil"/>
              <w:right w:val="nil"/>
            </w:tcBorders>
          </w:tcPr>
          <w:p>
            <w:pPr>
              <w:pStyle w:val="TableParagraph"/>
              <w:spacing w:line="202" w:lineRule="exact"/>
              <w:ind w:left="104"/>
              <w:rPr>
                <w:sz w:val="18"/>
              </w:rPr>
            </w:pPr>
            <w:r>
              <w:rPr>
                <w:color w:val="010101"/>
                <w:sz w:val="18"/>
              </w:rPr>
              <w:t>BİST</w:t>
            </w:r>
          </w:p>
        </w:tc>
        <w:tc>
          <w:tcPr>
            <w:tcW w:w="5496" w:type="dxa"/>
            <w:tcBorders>
              <w:top w:val="nil"/>
              <w:left w:val="nil"/>
              <w:bottom w:val="nil"/>
            </w:tcBorders>
          </w:tcPr>
          <w:p>
            <w:pPr>
              <w:pStyle w:val="TableParagraph"/>
              <w:spacing w:line="202" w:lineRule="exact"/>
              <w:ind w:left="383"/>
              <w:rPr>
                <w:sz w:val="18"/>
              </w:rPr>
            </w:pPr>
            <w:r>
              <w:rPr>
                <w:color w:val="010101"/>
                <w:sz w:val="18"/>
              </w:rPr>
              <w:t>Örnekleme dağılımı güven aralığı ve t dağılımı</w:t>
            </w:r>
          </w:p>
        </w:tc>
        <w:tc>
          <w:tcPr>
            <w:tcW w:w="1545" w:type="dxa"/>
            <w:tcBorders>
              <w:top w:val="nil"/>
              <w:bottom w:val="nil"/>
            </w:tcBorders>
          </w:tcPr>
          <w:p>
            <w:pPr>
              <w:pStyle w:val="TableParagraph"/>
              <w:spacing w:line="202" w:lineRule="exact"/>
              <w:ind w:left="98"/>
              <w:rPr>
                <w:sz w:val="18"/>
              </w:rPr>
            </w:pPr>
            <w:r>
              <w:rPr>
                <w:color w:val="010101"/>
                <w:w w:val="105"/>
                <w:sz w:val="18"/>
              </w:rPr>
              <w:t>A Kanık</w:t>
            </w:r>
          </w:p>
        </w:tc>
      </w:tr>
      <w:tr>
        <w:trPr>
          <w:trHeight w:val="315" w:hRule="exact"/>
        </w:trPr>
        <w:tc>
          <w:tcPr>
            <w:tcW w:w="1190" w:type="dxa"/>
            <w:tcBorders>
              <w:top w:val="nil"/>
              <w:bottom w:val="nil"/>
            </w:tcBorders>
          </w:tcPr>
          <w:p>
            <w:pPr>
              <w:pStyle w:val="TableParagraph"/>
              <w:spacing w:before="95"/>
              <w:ind w:left="95"/>
              <w:rPr>
                <w:rFonts w:ascii="Times New Roman"/>
                <w:sz w:val="19"/>
              </w:rPr>
            </w:pPr>
            <w:r>
              <w:rPr>
                <w:rFonts w:ascii="Times New Roman"/>
                <w:color w:val="010101"/>
                <w:w w:val="105"/>
                <w:sz w:val="19"/>
              </w:rPr>
              <w:t>13.30-17.20</w:t>
            </w:r>
          </w:p>
        </w:tc>
        <w:tc>
          <w:tcPr>
            <w:tcW w:w="984" w:type="dxa"/>
            <w:tcBorders>
              <w:top w:val="nil"/>
              <w:bottom w:val="nil"/>
              <w:right w:val="nil"/>
            </w:tcBorders>
          </w:tcPr>
          <w:p>
            <w:pPr>
              <w:pStyle w:val="TableParagraph"/>
              <w:spacing w:before="104"/>
              <w:ind w:left="104"/>
              <w:rPr>
                <w:i/>
                <w:sz w:val="18"/>
              </w:rPr>
            </w:pPr>
            <w:r>
              <w:rPr>
                <w:i/>
                <w:color w:val="010101"/>
                <w:sz w:val="18"/>
              </w:rPr>
              <w:t>KUG</w:t>
            </w:r>
          </w:p>
        </w:tc>
        <w:tc>
          <w:tcPr>
            <w:tcW w:w="5496" w:type="dxa"/>
            <w:tcBorders>
              <w:top w:val="nil"/>
              <w:left w:val="nil"/>
              <w:bottom w:val="nil"/>
            </w:tcBorders>
          </w:tcPr>
          <w:p>
            <w:pPr>
              <w:pStyle w:val="TableParagraph"/>
              <w:spacing w:before="104"/>
              <w:ind w:left="386"/>
              <w:rPr>
                <w:i/>
                <w:sz w:val="18"/>
              </w:rPr>
            </w:pPr>
            <w:r>
              <w:rPr>
                <w:i/>
                <w:color w:val="010101"/>
                <w:sz w:val="18"/>
              </w:rPr>
              <w:t>Aile Sağlığı Merkezi (ASM) ziyareti (Tüm Gruplar)</w:t>
            </w:r>
          </w:p>
        </w:tc>
        <w:tc>
          <w:tcPr>
            <w:tcW w:w="1545" w:type="dxa"/>
            <w:tcBorders>
              <w:top w:val="nil"/>
              <w:bottom w:val="nil"/>
            </w:tcBorders>
          </w:tcPr>
          <w:p>
            <w:pPr>
              <w:pStyle w:val="TableParagraph"/>
              <w:spacing w:before="104"/>
              <w:ind w:left="101"/>
              <w:rPr>
                <w:i/>
                <w:sz w:val="18"/>
              </w:rPr>
            </w:pPr>
            <w:r>
              <w:rPr>
                <w:i/>
                <w:color w:val="010101"/>
                <w:w w:val="105"/>
                <w:sz w:val="18"/>
              </w:rPr>
              <w:t>CTŞaşmaz</w:t>
            </w:r>
          </w:p>
        </w:tc>
      </w:tr>
      <w:tr>
        <w:trPr>
          <w:trHeight w:val="216" w:hRule="exact"/>
        </w:trPr>
        <w:tc>
          <w:tcPr>
            <w:tcW w:w="1190" w:type="dxa"/>
            <w:tcBorders>
              <w:top w:val="nil"/>
            </w:tcBorders>
          </w:tcPr>
          <w:p>
            <w:pPr/>
          </w:p>
        </w:tc>
        <w:tc>
          <w:tcPr>
            <w:tcW w:w="984" w:type="dxa"/>
            <w:tcBorders>
              <w:top w:val="nil"/>
              <w:right w:val="nil"/>
            </w:tcBorders>
          </w:tcPr>
          <w:p>
            <w:pPr/>
          </w:p>
        </w:tc>
        <w:tc>
          <w:tcPr>
            <w:tcW w:w="5496" w:type="dxa"/>
            <w:tcBorders>
              <w:top w:val="nil"/>
              <w:left w:val="nil"/>
            </w:tcBorders>
          </w:tcPr>
          <w:p>
            <w:pPr/>
          </w:p>
        </w:tc>
        <w:tc>
          <w:tcPr>
            <w:tcW w:w="1545" w:type="dxa"/>
            <w:tcBorders>
              <w:top w:val="nil"/>
            </w:tcBorders>
          </w:tcPr>
          <w:p>
            <w:pPr>
              <w:pStyle w:val="TableParagraph"/>
              <w:spacing w:line="202" w:lineRule="exact"/>
              <w:ind w:left="98"/>
              <w:rPr>
                <w:i/>
                <w:sz w:val="18"/>
              </w:rPr>
            </w:pPr>
            <w:r>
              <w:rPr>
                <w:i/>
                <w:color w:val="010101"/>
                <w:w w:val="110"/>
                <w:sz w:val="18"/>
              </w:rPr>
              <w:t>MEAy</w:t>
            </w:r>
          </w:p>
        </w:tc>
      </w:tr>
    </w:tbl>
    <w:p>
      <w:pPr>
        <w:pStyle w:val="BodyText"/>
        <w:rPr>
          <w:b/>
          <w:sz w:val="18"/>
        </w:rPr>
      </w:pPr>
    </w:p>
    <w:p>
      <w:pPr>
        <w:pStyle w:val="BodyText"/>
        <w:spacing w:before="7"/>
        <w:rPr>
          <w:b/>
          <w:sz w:val="18"/>
        </w:rPr>
      </w:pPr>
    </w:p>
    <w:p>
      <w:pPr>
        <w:pStyle w:val="ListParagraph"/>
        <w:numPr>
          <w:ilvl w:val="0"/>
          <w:numId w:val="86"/>
        </w:numPr>
        <w:tabs>
          <w:tab w:pos="476" w:val="left" w:leader="none"/>
        </w:tabs>
        <w:spacing w:line="240" w:lineRule="auto" w:before="1" w:after="55"/>
        <w:ind w:left="475" w:right="0" w:hanging="245"/>
        <w:jc w:val="left"/>
        <w:rPr>
          <w:b/>
          <w:sz w:val="17"/>
        </w:rPr>
      </w:pPr>
      <w:r>
        <w:rPr>
          <w:b/>
          <w:color w:val="010101"/>
          <w:w w:val="105"/>
          <w:sz w:val="17"/>
        </w:rPr>
        <w:t>ARALIK 2012</w:t>
      </w:r>
      <w:r>
        <w:rPr>
          <w:b/>
          <w:color w:val="010101"/>
          <w:spacing w:val="14"/>
          <w:w w:val="105"/>
          <w:sz w:val="17"/>
        </w:rPr>
        <w:t> </w:t>
      </w:r>
      <w:r>
        <w:rPr>
          <w:b/>
          <w:color w:val="010101"/>
          <w:w w:val="105"/>
          <w:sz w:val="17"/>
        </w:rPr>
        <w:t>PERŞEMBE</w:t>
      </w: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6"/>
        <w:gridCol w:w="4521"/>
        <w:gridCol w:w="253"/>
        <w:gridCol w:w="720"/>
        <w:gridCol w:w="1545"/>
      </w:tblGrid>
      <w:tr>
        <w:trPr>
          <w:trHeight w:val="216" w:hRule="exact"/>
        </w:trPr>
        <w:tc>
          <w:tcPr>
            <w:tcW w:w="1190" w:type="dxa"/>
          </w:tcPr>
          <w:p>
            <w:pPr>
              <w:pStyle w:val="TableParagraph"/>
              <w:spacing w:line="199" w:lineRule="exact"/>
              <w:ind w:left="100"/>
              <w:rPr>
                <w:i/>
                <w:sz w:val="18"/>
              </w:rPr>
            </w:pPr>
            <w:r>
              <w:rPr>
                <w:i/>
                <w:color w:val="010101"/>
                <w:sz w:val="18"/>
              </w:rPr>
              <w:t>SAAT</w:t>
            </w:r>
          </w:p>
        </w:tc>
        <w:tc>
          <w:tcPr>
            <w:tcW w:w="986" w:type="dxa"/>
            <w:tcBorders>
              <w:right w:val="nil"/>
            </w:tcBorders>
          </w:tcPr>
          <w:p>
            <w:pPr>
              <w:pStyle w:val="TableParagraph"/>
              <w:spacing w:line="199" w:lineRule="exact"/>
              <w:ind w:left="104"/>
              <w:rPr>
                <w:i/>
                <w:sz w:val="18"/>
              </w:rPr>
            </w:pPr>
            <w:r>
              <w:rPr>
                <w:i/>
                <w:color w:val="010101"/>
                <w:sz w:val="18"/>
              </w:rPr>
              <w:t>DERS</w:t>
            </w:r>
          </w:p>
        </w:tc>
        <w:tc>
          <w:tcPr>
            <w:tcW w:w="5493" w:type="dxa"/>
            <w:gridSpan w:val="3"/>
            <w:tcBorders>
              <w:left w:val="nil"/>
            </w:tcBorders>
          </w:tcPr>
          <w:p>
            <w:pPr>
              <w:pStyle w:val="TableParagraph"/>
              <w:spacing w:line="199" w:lineRule="exact"/>
              <w:ind w:left="382"/>
              <w:rPr>
                <w:i/>
                <w:sz w:val="18"/>
              </w:rPr>
            </w:pPr>
            <w:r>
              <w:rPr>
                <w:i/>
                <w:color w:val="010101"/>
                <w:sz w:val="18"/>
              </w:rPr>
              <w:t>KONU</w:t>
            </w:r>
          </w:p>
        </w:tc>
        <w:tc>
          <w:tcPr>
            <w:tcW w:w="1545" w:type="dxa"/>
          </w:tcPr>
          <w:p>
            <w:pPr>
              <w:pStyle w:val="TableParagraph"/>
              <w:spacing w:line="199" w:lineRule="exact"/>
              <w:ind w:left="101"/>
              <w:rPr>
                <w:i/>
                <w:sz w:val="18"/>
              </w:rPr>
            </w:pPr>
            <w:r>
              <w:rPr>
                <w:i/>
                <w:color w:val="010101"/>
                <w:sz w:val="18"/>
              </w:rPr>
              <w:t>ÔGR. UYESI</w:t>
            </w:r>
          </w:p>
        </w:tc>
      </w:tr>
      <w:tr>
        <w:trPr>
          <w:trHeight w:val="206" w:hRule="exact"/>
        </w:trPr>
        <w:tc>
          <w:tcPr>
            <w:tcW w:w="1190" w:type="dxa"/>
            <w:tcBorders>
              <w:bottom w:val="nil"/>
            </w:tcBorders>
          </w:tcPr>
          <w:p>
            <w:pPr>
              <w:pStyle w:val="TableParagraph"/>
              <w:spacing w:line="202" w:lineRule="exact"/>
              <w:ind w:left="101"/>
              <w:rPr>
                <w:rFonts w:ascii="Times New Roman"/>
                <w:sz w:val="19"/>
              </w:rPr>
            </w:pPr>
            <w:r>
              <w:rPr>
                <w:rFonts w:ascii="Times New Roman"/>
                <w:color w:val="010101"/>
                <w:w w:val="105"/>
                <w:sz w:val="19"/>
              </w:rPr>
              <w:t>08.30-10.20</w:t>
            </w:r>
          </w:p>
        </w:tc>
        <w:tc>
          <w:tcPr>
            <w:tcW w:w="986" w:type="dxa"/>
            <w:vMerge w:val="restart"/>
            <w:tcBorders>
              <w:right w:val="nil"/>
            </w:tcBorders>
          </w:tcPr>
          <w:p>
            <w:pPr>
              <w:pStyle w:val="TableParagraph"/>
              <w:ind w:left="103" w:right="474" w:firstLine="1"/>
              <w:jc w:val="both"/>
              <w:rPr>
                <w:sz w:val="18"/>
              </w:rPr>
            </w:pPr>
            <w:r>
              <w:rPr>
                <w:color w:val="010101"/>
                <w:sz w:val="18"/>
              </w:rPr>
              <w:t>BIK BİST</w:t>
            </w:r>
          </w:p>
          <w:p>
            <w:pPr>
              <w:pStyle w:val="TableParagraph"/>
              <w:rPr>
                <w:b/>
                <w:sz w:val="20"/>
              </w:rPr>
            </w:pPr>
          </w:p>
          <w:p>
            <w:pPr>
              <w:pStyle w:val="TableParagraph"/>
              <w:spacing w:before="6"/>
              <w:rPr>
                <w:b/>
                <w:sz w:val="17"/>
              </w:rPr>
            </w:pPr>
          </w:p>
          <w:p>
            <w:pPr>
              <w:pStyle w:val="TableParagraph"/>
              <w:spacing w:line="237" w:lineRule="auto"/>
              <w:ind w:left="103" w:right="470"/>
              <w:jc w:val="both"/>
              <w:rPr>
                <w:sz w:val="18"/>
              </w:rPr>
            </w:pPr>
            <w:r>
              <w:rPr>
                <w:color w:val="010101"/>
                <w:sz w:val="18"/>
              </w:rPr>
              <w:t>ANA ANA TBIY</w:t>
            </w:r>
          </w:p>
        </w:tc>
        <w:tc>
          <w:tcPr>
            <w:tcW w:w="4521" w:type="dxa"/>
            <w:vMerge w:val="restart"/>
            <w:tcBorders>
              <w:left w:val="nil"/>
              <w:right w:val="nil"/>
            </w:tcBorders>
          </w:tcPr>
          <w:p>
            <w:pPr>
              <w:pStyle w:val="TableParagraph"/>
              <w:spacing w:line="199" w:lineRule="exact"/>
              <w:ind w:left="380"/>
              <w:rPr>
                <w:sz w:val="18"/>
              </w:rPr>
            </w:pPr>
            <w:r>
              <w:rPr>
                <w:color w:val="010101"/>
                <w:sz w:val="18"/>
              </w:rPr>
              <w:t>Enzimatik kataliz</w:t>
            </w:r>
          </w:p>
          <w:p>
            <w:pPr>
              <w:pStyle w:val="TableParagraph"/>
              <w:spacing w:line="244" w:lineRule="auto"/>
              <w:ind w:left="382" w:hanging="1"/>
              <w:rPr>
                <w:sz w:val="18"/>
              </w:rPr>
            </w:pPr>
            <w:r>
              <w:rPr>
                <w:color w:val="010101"/>
                <w:sz w:val="18"/>
              </w:rPr>
              <w:t>Bağımsız iki grup ortalamasının karşılaştırılmasına testi</w:t>
            </w:r>
          </w:p>
          <w:p>
            <w:pPr>
              <w:pStyle w:val="TableParagraph"/>
              <w:spacing w:before="7"/>
              <w:rPr>
                <w:b/>
                <w:sz w:val="18"/>
              </w:rPr>
            </w:pPr>
          </w:p>
          <w:p>
            <w:pPr>
              <w:pStyle w:val="TableParagraph"/>
              <w:spacing w:line="202" w:lineRule="exact"/>
              <w:ind w:left="380" w:right="2140"/>
              <w:rPr>
                <w:sz w:val="18"/>
              </w:rPr>
            </w:pPr>
            <w:r>
              <w:rPr>
                <w:color w:val="010101"/>
                <w:sz w:val="18"/>
              </w:rPr>
              <w:t>Anatomiye Giriş Anatomik Terminoloji</w:t>
            </w:r>
          </w:p>
          <w:p>
            <w:pPr>
              <w:pStyle w:val="TableParagraph"/>
              <w:spacing w:line="199" w:lineRule="exact"/>
              <w:ind w:left="380"/>
              <w:rPr>
                <w:sz w:val="18"/>
              </w:rPr>
            </w:pPr>
            <w:r>
              <w:rPr>
                <w:color w:val="010101"/>
                <w:sz w:val="18"/>
              </w:rPr>
              <w:t>Genetik kavramlar ve Mendel yasaları</w:t>
            </w:r>
          </w:p>
        </w:tc>
        <w:tc>
          <w:tcPr>
            <w:tcW w:w="253" w:type="dxa"/>
            <w:vMerge w:val="restart"/>
            <w:tcBorders>
              <w:left w:val="nil"/>
              <w:right w:val="nil"/>
            </w:tcBorders>
          </w:tcPr>
          <w:p>
            <w:pPr>
              <w:pStyle w:val="TableParagraph"/>
              <w:spacing w:before="2"/>
              <w:rPr>
                <w:b/>
                <w:sz w:val="17"/>
              </w:rPr>
            </w:pPr>
          </w:p>
          <w:p>
            <w:pPr>
              <w:pStyle w:val="TableParagraph"/>
              <w:spacing w:before="1"/>
              <w:ind w:left="28"/>
              <w:rPr>
                <w:sz w:val="18"/>
              </w:rPr>
            </w:pPr>
            <w:r>
              <w:rPr>
                <w:color w:val="010101"/>
                <w:sz w:val="18"/>
              </w:rPr>
              <w:t>ait</w:t>
            </w:r>
          </w:p>
        </w:tc>
        <w:tc>
          <w:tcPr>
            <w:tcW w:w="720" w:type="dxa"/>
            <w:vMerge w:val="restart"/>
            <w:tcBorders>
              <w:left w:val="nil"/>
            </w:tcBorders>
          </w:tcPr>
          <w:p>
            <w:pPr>
              <w:pStyle w:val="TableParagraph"/>
              <w:spacing w:before="2"/>
              <w:rPr>
                <w:b/>
                <w:sz w:val="17"/>
              </w:rPr>
            </w:pPr>
          </w:p>
          <w:p>
            <w:pPr>
              <w:pStyle w:val="TableParagraph"/>
              <w:spacing w:before="1"/>
              <w:ind w:left="30"/>
              <w:rPr>
                <w:sz w:val="18"/>
              </w:rPr>
            </w:pPr>
            <w:r>
              <w:rPr>
                <w:color w:val="010101"/>
                <w:sz w:val="18"/>
              </w:rPr>
              <w:t>hipotez</w:t>
            </w:r>
          </w:p>
        </w:tc>
        <w:tc>
          <w:tcPr>
            <w:tcW w:w="1545" w:type="dxa"/>
            <w:tcBorders>
              <w:bottom w:val="nil"/>
            </w:tcBorders>
          </w:tcPr>
          <w:p>
            <w:pPr>
              <w:pStyle w:val="TableParagraph"/>
              <w:spacing w:line="199" w:lineRule="exact"/>
              <w:ind w:left="99"/>
              <w:rPr>
                <w:sz w:val="18"/>
              </w:rPr>
            </w:pPr>
            <w:r>
              <w:rPr>
                <w:color w:val="010101"/>
                <w:w w:val="105"/>
                <w:sz w:val="18"/>
              </w:rPr>
              <w:t>B Çimen</w:t>
            </w:r>
          </w:p>
        </w:tc>
      </w:tr>
      <w:tr>
        <w:trPr>
          <w:trHeight w:val="415" w:hRule="exact"/>
        </w:trPr>
        <w:tc>
          <w:tcPr>
            <w:tcW w:w="1190" w:type="dxa"/>
            <w:tcBorders>
              <w:top w:val="nil"/>
              <w:bottom w:val="nil"/>
            </w:tcBorders>
          </w:tcPr>
          <w:p>
            <w:pPr>
              <w:pStyle w:val="TableParagraph"/>
              <w:spacing w:line="208" w:lineRule="exact"/>
              <w:ind w:left="95"/>
              <w:rPr>
                <w:rFonts w:ascii="Times New Roman"/>
                <w:sz w:val="19"/>
              </w:rPr>
            </w:pPr>
            <w:r>
              <w:rPr>
                <w:rFonts w:ascii="Times New Roman"/>
                <w:color w:val="010101"/>
                <w:w w:val="105"/>
                <w:sz w:val="19"/>
              </w:rPr>
              <w:t>10.30-12.20</w:t>
            </w:r>
          </w:p>
        </w:tc>
        <w:tc>
          <w:tcPr>
            <w:tcW w:w="986" w:type="dxa"/>
            <w:vMerge/>
            <w:tcBorders>
              <w:right w:val="nil"/>
            </w:tcBorders>
          </w:tcPr>
          <w:p>
            <w:pPr/>
          </w:p>
        </w:tc>
        <w:tc>
          <w:tcPr>
            <w:tcW w:w="4521" w:type="dxa"/>
            <w:vMerge/>
            <w:tcBorders>
              <w:left w:val="nil"/>
              <w:right w:val="nil"/>
            </w:tcBorders>
          </w:tcPr>
          <w:p>
            <w:pPr/>
          </w:p>
        </w:tc>
        <w:tc>
          <w:tcPr>
            <w:tcW w:w="253" w:type="dxa"/>
            <w:vMerge/>
            <w:tcBorders>
              <w:left w:val="nil"/>
              <w:right w:val="nil"/>
            </w:tcBorders>
          </w:tcPr>
          <w:p>
            <w:pPr/>
          </w:p>
        </w:tc>
        <w:tc>
          <w:tcPr>
            <w:tcW w:w="720" w:type="dxa"/>
            <w:vMerge/>
            <w:tcBorders>
              <w:left w:val="nil"/>
            </w:tcBorders>
          </w:tcPr>
          <w:p>
            <w:pPr/>
          </w:p>
        </w:tc>
        <w:tc>
          <w:tcPr>
            <w:tcW w:w="1545" w:type="dxa"/>
            <w:tcBorders>
              <w:top w:val="nil"/>
              <w:bottom w:val="nil"/>
            </w:tcBorders>
          </w:tcPr>
          <w:p>
            <w:pPr>
              <w:pStyle w:val="TableParagraph"/>
              <w:spacing w:line="205" w:lineRule="exact"/>
              <w:ind w:left="98"/>
              <w:rPr>
                <w:sz w:val="18"/>
              </w:rPr>
            </w:pPr>
            <w:r>
              <w:rPr>
                <w:color w:val="010101"/>
                <w:w w:val="105"/>
                <w:sz w:val="18"/>
              </w:rPr>
              <w:t>A Kanık</w:t>
            </w:r>
          </w:p>
        </w:tc>
      </w:tr>
      <w:tr>
        <w:trPr>
          <w:trHeight w:val="417" w:hRule="exact"/>
        </w:trPr>
        <w:tc>
          <w:tcPr>
            <w:tcW w:w="1190" w:type="dxa"/>
            <w:tcBorders>
              <w:top w:val="nil"/>
              <w:bottom w:val="nil"/>
            </w:tcBorders>
          </w:tcPr>
          <w:p>
            <w:pPr>
              <w:pStyle w:val="TableParagraph"/>
              <w:spacing w:before="3"/>
              <w:rPr>
                <w:b/>
                <w:sz w:val="17"/>
              </w:rPr>
            </w:pPr>
          </w:p>
          <w:p>
            <w:pPr>
              <w:pStyle w:val="TableParagraph"/>
              <w:ind w:left="95"/>
              <w:rPr>
                <w:rFonts w:ascii="Times New Roman"/>
                <w:sz w:val="19"/>
              </w:rPr>
            </w:pPr>
            <w:r>
              <w:rPr>
                <w:rFonts w:ascii="Times New Roman"/>
                <w:color w:val="010101"/>
                <w:w w:val="105"/>
                <w:sz w:val="19"/>
              </w:rPr>
              <w:t>13.30-14.20</w:t>
            </w:r>
          </w:p>
        </w:tc>
        <w:tc>
          <w:tcPr>
            <w:tcW w:w="986" w:type="dxa"/>
            <w:vMerge/>
            <w:tcBorders>
              <w:right w:val="nil"/>
            </w:tcBorders>
          </w:tcPr>
          <w:p>
            <w:pPr/>
          </w:p>
        </w:tc>
        <w:tc>
          <w:tcPr>
            <w:tcW w:w="4521" w:type="dxa"/>
            <w:vMerge/>
            <w:tcBorders>
              <w:left w:val="nil"/>
              <w:right w:val="nil"/>
            </w:tcBorders>
          </w:tcPr>
          <w:p>
            <w:pPr/>
          </w:p>
        </w:tc>
        <w:tc>
          <w:tcPr>
            <w:tcW w:w="253" w:type="dxa"/>
            <w:vMerge/>
            <w:tcBorders>
              <w:left w:val="nil"/>
              <w:right w:val="nil"/>
            </w:tcBorders>
          </w:tcPr>
          <w:p>
            <w:pPr/>
          </w:p>
        </w:tc>
        <w:tc>
          <w:tcPr>
            <w:tcW w:w="720" w:type="dxa"/>
            <w:vMerge/>
            <w:tcBorders>
              <w:left w:val="nil"/>
            </w:tcBorders>
          </w:tcPr>
          <w:p>
            <w:pPr/>
          </w:p>
        </w:tc>
        <w:tc>
          <w:tcPr>
            <w:tcW w:w="1545" w:type="dxa"/>
            <w:tcBorders>
              <w:top w:val="nil"/>
              <w:bottom w:val="nil"/>
            </w:tcBorders>
          </w:tcPr>
          <w:p>
            <w:pPr>
              <w:pStyle w:val="TableParagraph"/>
              <w:spacing w:before="5"/>
              <w:rPr>
                <w:b/>
                <w:sz w:val="18"/>
              </w:rPr>
            </w:pPr>
          </w:p>
          <w:p>
            <w:pPr>
              <w:pStyle w:val="TableParagraph"/>
              <w:ind w:left="103"/>
              <w:rPr>
                <w:sz w:val="18"/>
              </w:rPr>
            </w:pPr>
            <w:r>
              <w:rPr>
                <w:color w:val="010101"/>
                <w:sz w:val="18"/>
              </w:rPr>
              <w:t>AH Öztürk</w:t>
            </w:r>
          </w:p>
        </w:tc>
      </w:tr>
      <w:tr>
        <w:trPr>
          <w:trHeight w:val="421" w:hRule="exact"/>
        </w:trPr>
        <w:tc>
          <w:tcPr>
            <w:tcW w:w="1190" w:type="dxa"/>
            <w:tcBorders>
              <w:top w:val="nil"/>
            </w:tcBorders>
          </w:tcPr>
          <w:p>
            <w:pPr>
              <w:pStyle w:val="TableParagraph"/>
              <w:spacing w:line="200" w:lineRule="exact"/>
              <w:ind w:left="95"/>
              <w:rPr>
                <w:rFonts w:ascii="Times New Roman"/>
                <w:sz w:val="19"/>
              </w:rPr>
            </w:pPr>
            <w:r>
              <w:rPr>
                <w:rFonts w:ascii="Times New Roman"/>
                <w:color w:val="010101"/>
                <w:sz w:val="19"/>
              </w:rPr>
              <w:t>14 </w:t>
            </w:r>
            <w:r>
              <w:rPr>
                <w:rFonts w:ascii="Times New Roman"/>
                <w:color w:val="7E7E7E"/>
                <w:sz w:val="19"/>
              </w:rPr>
              <w:t>.</w:t>
            </w:r>
            <w:r>
              <w:rPr>
                <w:rFonts w:ascii="Times New Roman"/>
                <w:color w:val="010101"/>
                <w:sz w:val="19"/>
              </w:rPr>
              <w:t>30-15.20</w:t>
            </w:r>
          </w:p>
          <w:p>
            <w:pPr>
              <w:pStyle w:val="TableParagraph"/>
              <w:spacing w:line="212" w:lineRule="exact"/>
              <w:ind w:left="95"/>
              <w:rPr>
                <w:rFonts w:ascii="Times New Roman"/>
                <w:sz w:val="19"/>
              </w:rPr>
            </w:pPr>
            <w:r>
              <w:rPr>
                <w:rFonts w:ascii="Times New Roman"/>
                <w:color w:val="010101"/>
                <w:w w:val="105"/>
                <w:sz w:val="19"/>
              </w:rPr>
              <w:t>15.30-17.20</w:t>
            </w:r>
          </w:p>
        </w:tc>
        <w:tc>
          <w:tcPr>
            <w:tcW w:w="986" w:type="dxa"/>
            <w:vMerge/>
            <w:tcBorders>
              <w:right w:val="nil"/>
            </w:tcBorders>
          </w:tcPr>
          <w:p>
            <w:pPr/>
          </w:p>
        </w:tc>
        <w:tc>
          <w:tcPr>
            <w:tcW w:w="4521" w:type="dxa"/>
            <w:vMerge/>
            <w:tcBorders>
              <w:left w:val="nil"/>
              <w:right w:val="nil"/>
            </w:tcBorders>
          </w:tcPr>
          <w:p>
            <w:pPr/>
          </w:p>
        </w:tc>
        <w:tc>
          <w:tcPr>
            <w:tcW w:w="253" w:type="dxa"/>
            <w:vMerge/>
            <w:tcBorders>
              <w:left w:val="nil"/>
              <w:right w:val="nil"/>
            </w:tcBorders>
          </w:tcPr>
          <w:p>
            <w:pPr/>
          </w:p>
        </w:tc>
        <w:tc>
          <w:tcPr>
            <w:tcW w:w="720" w:type="dxa"/>
            <w:vMerge/>
            <w:tcBorders>
              <w:left w:val="nil"/>
            </w:tcBorders>
          </w:tcPr>
          <w:p>
            <w:pPr/>
          </w:p>
        </w:tc>
        <w:tc>
          <w:tcPr>
            <w:tcW w:w="1545" w:type="dxa"/>
            <w:tcBorders>
              <w:top w:val="nil"/>
            </w:tcBorders>
          </w:tcPr>
          <w:p>
            <w:pPr>
              <w:pStyle w:val="TableParagraph"/>
              <w:spacing w:line="184" w:lineRule="exact"/>
              <w:ind w:left="103"/>
              <w:rPr>
                <w:sz w:val="18"/>
              </w:rPr>
            </w:pPr>
            <w:r>
              <w:rPr>
                <w:color w:val="010101"/>
                <w:w w:val="105"/>
                <w:sz w:val="18"/>
              </w:rPr>
              <w:t>AH ôztürk</w:t>
            </w:r>
          </w:p>
          <w:p>
            <w:pPr>
              <w:pStyle w:val="TableParagraph"/>
              <w:spacing w:line="234" w:lineRule="exact"/>
              <w:ind w:left="103"/>
              <w:rPr>
                <w:sz w:val="18"/>
              </w:rPr>
            </w:pPr>
            <w:r>
              <w:rPr>
                <w:color w:val="010101"/>
                <w:sz w:val="22"/>
              </w:rPr>
              <w:t>lo </w:t>
            </w:r>
            <w:r>
              <w:rPr>
                <w:color w:val="010101"/>
                <w:sz w:val="18"/>
              </w:rPr>
              <w:t>Barlas</w:t>
            </w:r>
          </w:p>
        </w:tc>
      </w:tr>
    </w:tbl>
    <w:p>
      <w:pPr>
        <w:pStyle w:val="BodyText"/>
        <w:rPr>
          <w:b/>
          <w:sz w:val="18"/>
        </w:rPr>
      </w:pPr>
    </w:p>
    <w:p>
      <w:pPr>
        <w:pStyle w:val="BodyText"/>
        <w:spacing w:before="4"/>
        <w:rPr>
          <w:b/>
          <w:sz w:val="18"/>
        </w:rPr>
      </w:pPr>
    </w:p>
    <w:p>
      <w:pPr>
        <w:pStyle w:val="ListParagraph"/>
        <w:numPr>
          <w:ilvl w:val="0"/>
          <w:numId w:val="86"/>
        </w:numPr>
        <w:tabs>
          <w:tab w:pos="476" w:val="left" w:leader="none"/>
        </w:tabs>
        <w:spacing w:line="240" w:lineRule="auto" w:before="1" w:after="55"/>
        <w:ind w:left="475" w:right="0" w:hanging="245"/>
        <w:jc w:val="left"/>
        <w:rPr>
          <w:b/>
          <w:sz w:val="17"/>
        </w:rPr>
      </w:pPr>
      <w:r>
        <w:rPr>
          <w:b/>
          <w:color w:val="010101"/>
          <w:w w:val="105"/>
          <w:sz w:val="17"/>
        </w:rPr>
        <w:t>ARALIK 2012</w:t>
      </w:r>
      <w:r>
        <w:rPr>
          <w:b/>
          <w:color w:val="010101"/>
          <w:spacing w:val="19"/>
          <w:w w:val="105"/>
          <w:sz w:val="17"/>
        </w:rPr>
        <w:t> </w:t>
      </w:r>
      <w:r>
        <w:rPr>
          <w:b/>
          <w:color w:val="010101"/>
          <w:w w:val="105"/>
          <w:sz w:val="17"/>
        </w:rPr>
        <w:t>CUMA</w:t>
      </w: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1"/>
        <w:gridCol w:w="5445"/>
        <w:gridCol w:w="1449"/>
      </w:tblGrid>
      <w:tr>
        <w:trPr>
          <w:trHeight w:val="221" w:hRule="exact"/>
        </w:trPr>
        <w:tc>
          <w:tcPr>
            <w:tcW w:w="1190" w:type="dxa"/>
          </w:tcPr>
          <w:p>
            <w:pPr>
              <w:pStyle w:val="TableParagraph"/>
              <w:spacing w:line="204" w:lineRule="exact"/>
              <w:ind w:left="100"/>
              <w:rPr>
                <w:i/>
                <w:sz w:val="18"/>
              </w:rPr>
            </w:pPr>
            <w:r>
              <w:rPr>
                <w:i/>
                <w:color w:val="010101"/>
                <w:sz w:val="18"/>
              </w:rPr>
              <w:t>SAAT</w:t>
            </w:r>
          </w:p>
        </w:tc>
        <w:tc>
          <w:tcPr>
            <w:tcW w:w="1131" w:type="dxa"/>
            <w:tcBorders>
              <w:right w:val="nil"/>
            </w:tcBorders>
          </w:tcPr>
          <w:p>
            <w:pPr>
              <w:pStyle w:val="TableParagraph"/>
              <w:spacing w:line="204" w:lineRule="exact"/>
              <w:ind w:left="104"/>
              <w:rPr>
                <w:i/>
                <w:sz w:val="18"/>
              </w:rPr>
            </w:pPr>
            <w:r>
              <w:rPr>
                <w:i/>
                <w:color w:val="010101"/>
                <w:sz w:val="18"/>
              </w:rPr>
              <w:t>DERS</w:t>
            </w:r>
          </w:p>
        </w:tc>
        <w:tc>
          <w:tcPr>
            <w:tcW w:w="5445" w:type="dxa"/>
            <w:tcBorders>
              <w:left w:val="nil"/>
            </w:tcBorders>
          </w:tcPr>
          <w:p>
            <w:pPr>
              <w:pStyle w:val="TableParagraph"/>
              <w:spacing w:line="204" w:lineRule="exact"/>
              <w:ind w:left="237"/>
              <w:rPr>
                <w:i/>
                <w:sz w:val="18"/>
              </w:rPr>
            </w:pPr>
            <w:r>
              <w:rPr>
                <w:i/>
                <w:color w:val="010101"/>
                <w:sz w:val="18"/>
              </w:rPr>
              <w:t>KONU</w:t>
            </w:r>
          </w:p>
        </w:tc>
        <w:tc>
          <w:tcPr>
            <w:tcW w:w="1449" w:type="dxa"/>
          </w:tcPr>
          <w:p>
            <w:pPr>
              <w:pStyle w:val="TableParagraph"/>
              <w:spacing w:line="204" w:lineRule="exact"/>
              <w:ind w:left="101"/>
              <w:rPr>
                <w:i/>
                <w:sz w:val="18"/>
              </w:rPr>
            </w:pPr>
            <w:r>
              <w:rPr>
                <w:i/>
                <w:color w:val="010101"/>
                <w:sz w:val="18"/>
              </w:rPr>
              <w:t>ÖGR. ÜYESİ</w:t>
            </w:r>
          </w:p>
        </w:tc>
      </w:tr>
      <w:tr>
        <w:trPr>
          <w:trHeight w:val="413" w:hRule="exact"/>
        </w:trPr>
        <w:tc>
          <w:tcPr>
            <w:tcW w:w="1190" w:type="dxa"/>
            <w:tcBorders>
              <w:bottom w:val="nil"/>
            </w:tcBorders>
          </w:tcPr>
          <w:p>
            <w:pPr>
              <w:pStyle w:val="TableParagraph"/>
              <w:spacing w:line="202" w:lineRule="exact"/>
              <w:ind w:left="101"/>
              <w:rPr>
                <w:rFonts w:ascii="Times New Roman"/>
                <w:sz w:val="19"/>
              </w:rPr>
            </w:pPr>
            <w:r>
              <w:rPr>
                <w:rFonts w:ascii="Times New Roman"/>
                <w:color w:val="010101"/>
                <w:sz w:val="19"/>
              </w:rPr>
              <w:t>08.3 0-10</w:t>
            </w:r>
            <w:r>
              <w:rPr>
                <w:rFonts w:ascii="Times New Roman"/>
                <w:color w:val="1B1B1A"/>
                <w:sz w:val="19"/>
              </w:rPr>
              <w:t>.</w:t>
            </w:r>
            <w:r>
              <w:rPr>
                <w:rFonts w:ascii="Times New Roman"/>
                <w:color w:val="010101"/>
                <w:sz w:val="19"/>
              </w:rPr>
              <w:t>20</w:t>
            </w:r>
          </w:p>
        </w:tc>
        <w:tc>
          <w:tcPr>
            <w:tcW w:w="1131" w:type="dxa"/>
            <w:vMerge w:val="restart"/>
            <w:tcBorders>
              <w:right w:val="nil"/>
            </w:tcBorders>
          </w:tcPr>
          <w:p>
            <w:pPr>
              <w:pStyle w:val="TableParagraph"/>
              <w:spacing w:line="715" w:lineRule="auto"/>
              <w:ind w:left="105" w:right="234"/>
              <w:jc w:val="both"/>
              <w:rPr>
                <w:i/>
                <w:sz w:val="18"/>
              </w:rPr>
            </w:pPr>
            <w:r>
              <w:rPr>
                <w:i/>
                <w:color w:val="010101"/>
                <w:w w:val="105"/>
                <w:sz w:val="18"/>
              </w:rPr>
              <w:t>BISTLAB </w:t>
            </w:r>
            <w:r>
              <w:rPr>
                <w:i/>
                <w:color w:val="010101"/>
                <w:w w:val="105"/>
                <w:sz w:val="18"/>
              </w:rPr>
              <w:t>BİSTLAB BİSTLAB</w:t>
            </w:r>
          </w:p>
          <w:p>
            <w:pPr>
              <w:pStyle w:val="TableParagraph"/>
              <w:spacing w:before="22"/>
              <w:ind w:left="105"/>
              <w:jc w:val="both"/>
              <w:rPr>
                <w:i/>
                <w:sz w:val="18"/>
              </w:rPr>
            </w:pPr>
            <w:r>
              <w:rPr>
                <w:i/>
                <w:color w:val="010101"/>
                <w:w w:val="105"/>
                <w:sz w:val="18"/>
              </w:rPr>
              <w:t>BISTLAB</w:t>
            </w:r>
          </w:p>
        </w:tc>
        <w:tc>
          <w:tcPr>
            <w:tcW w:w="5445" w:type="dxa"/>
            <w:vMerge w:val="restart"/>
            <w:tcBorders>
              <w:left w:val="nil"/>
            </w:tcBorders>
          </w:tcPr>
          <w:p>
            <w:pPr>
              <w:pStyle w:val="TableParagraph"/>
              <w:ind w:left="236" w:right="180" w:firstLine="2"/>
              <w:rPr>
                <w:i/>
                <w:sz w:val="18"/>
              </w:rPr>
            </w:pPr>
            <w:r>
              <w:rPr>
                <w:i/>
                <w:color w:val="010101"/>
                <w:sz w:val="18"/>
              </w:rPr>
              <w:t>Ornekleme dağılımı güven aralığı ve t dağılım</w:t>
            </w:r>
            <w:r>
              <w:rPr>
                <w:i/>
                <w:color w:val="1B1B1A"/>
                <w:sz w:val="18"/>
              </w:rPr>
              <w:t>ı, </w:t>
            </w:r>
            <w:r>
              <w:rPr>
                <w:i/>
                <w:color w:val="010101"/>
                <w:sz w:val="18"/>
              </w:rPr>
              <w:t>Bağıms</w:t>
            </w:r>
            <w:r>
              <w:rPr>
                <w:i/>
                <w:color w:val="1B1B1A"/>
                <w:sz w:val="18"/>
              </w:rPr>
              <w:t>ı</w:t>
            </w:r>
            <w:r>
              <w:rPr>
                <w:i/>
                <w:color w:val="010101"/>
                <w:sz w:val="18"/>
              </w:rPr>
              <w:t>z iki </w:t>
            </w:r>
            <w:r>
              <w:rPr>
                <w:i/>
                <w:color w:val="010101"/>
                <w:sz w:val="18"/>
              </w:rPr>
              <w:t>grup ortalamasının karşılaştırılmasına ait hipotez testi (Grup A)</w:t>
            </w:r>
          </w:p>
          <w:p>
            <w:pPr>
              <w:pStyle w:val="TableParagraph"/>
              <w:spacing w:before="6"/>
              <w:rPr>
                <w:b/>
                <w:sz w:val="18"/>
              </w:rPr>
            </w:pPr>
          </w:p>
          <w:p>
            <w:pPr>
              <w:pStyle w:val="TableParagraph"/>
              <w:spacing w:before="1"/>
              <w:ind w:left="236" w:right="180" w:firstLine="2"/>
              <w:rPr>
                <w:i/>
                <w:sz w:val="18"/>
              </w:rPr>
            </w:pPr>
            <w:r>
              <w:rPr>
                <w:i/>
                <w:color w:val="010101"/>
                <w:sz w:val="18"/>
              </w:rPr>
              <w:t>Örnekleme dağılımı güven aralığı ve t dağılımı</w:t>
            </w:r>
            <w:r>
              <w:rPr>
                <w:i/>
                <w:color w:val="1B1B1A"/>
                <w:sz w:val="18"/>
              </w:rPr>
              <w:t>, </w:t>
            </w:r>
            <w:r>
              <w:rPr>
                <w:i/>
                <w:color w:val="010101"/>
                <w:sz w:val="18"/>
              </w:rPr>
              <w:t>Bağımsız iki </w:t>
            </w:r>
            <w:r>
              <w:rPr>
                <w:i/>
                <w:color w:val="010101"/>
                <w:sz w:val="18"/>
              </w:rPr>
              <w:t>grup ortalamasının karşılaştırılmasına ait hipotez testi (Grup B)</w:t>
            </w:r>
          </w:p>
          <w:p>
            <w:pPr>
              <w:pStyle w:val="TableParagraph"/>
              <w:spacing w:before="10"/>
              <w:rPr>
                <w:b/>
                <w:sz w:val="17"/>
              </w:rPr>
            </w:pPr>
          </w:p>
          <w:p>
            <w:pPr>
              <w:pStyle w:val="TableParagraph"/>
              <w:spacing w:line="244" w:lineRule="auto"/>
              <w:ind w:left="236" w:right="170" w:firstLine="2"/>
              <w:rPr>
                <w:i/>
                <w:sz w:val="18"/>
              </w:rPr>
            </w:pPr>
            <w:r>
              <w:rPr>
                <w:i/>
                <w:color w:val="010101"/>
                <w:sz w:val="18"/>
              </w:rPr>
              <w:t>Örnekleme dağılımı güven aralığı ve t dağılımı</w:t>
            </w:r>
            <w:r>
              <w:rPr>
                <w:i/>
                <w:color w:val="1B1B1A"/>
                <w:sz w:val="18"/>
              </w:rPr>
              <w:t>, </w:t>
            </w:r>
            <w:r>
              <w:rPr>
                <w:i/>
                <w:color w:val="010101"/>
                <w:sz w:val="18"/>
              </w:rPr>
              <w:t>Bağımsız iki </w:t>
            </w:r>
            <w:r>
              <w:rPr>
                <w:i/>
                <w:color w:val="010101"/>
                <w:sz w:val="18"/>
              </w:rPr>
              <w:t>grup ortalamasının karşılaştırılmasına ait hipotez testi (Grup C)</w:t>
            </w:r>
          </w:p>
          <w:p>
            <w:pPr>
              <w:pStyle w:val="TableParagraph"/>
              <w:spacing w:before="5"/>
              <w:rPr>
                <w:b/>
                <w:sz w:val="17"/>
              </w:rPr>
            </w:pPr>
          </w:p>
          <w:p>
            <w:pPr>
              <w:pStyle w:val="TableParagraph"/>
              <w:spacing w:before="1"/>
              <w:ind w:left="236" w:right="170" w:firstLine="2"/>
              <w:rPr>
                <w:i/>
                <w:sz w:val="18"/>
              </w:rPr>
            </w:pPr>
            <w:r>
              <w:rPr>
                <w:i/>
                <w:color w:val="010101"/>
                <w:sz w:val="18"/>
              </w:rPr>
              <w:t>Örnekleme dağılımı güven aralığı ve t dağılımı</w:t>
            </w:r>
            <w:r>
              <w:rPr>
                <w:i/>
                <w:color w:val="1B1B1A"/>
                <w:sz w:val="18"/>
              </w:rPr>
              <w:t>, </w:t>
            </w:r>
            <w:r>
              <w:rPr>
                <w:i/>
                <w:color w:val="010101"/>
                <w:sz w:val="18"/>
              </w:rPr>
              <w:t>Bağımsız iki </w:t>
            </w:r>
            <w:r>
              <w:rPr>
                <w:i/>
                <w:color w:val="010101"/>
                <w:sz w:val="18"/>
              </w:rPr>
              <w:t>grup ortalamasının karşılaştırılmasına ait hipotez testi (Grup D)</w:t>
            </w:r>
          </w:p>
        </w:tc>
        <w:tc>
          <w:tcPr>
            <w:tcW w:w="1449" w:type="dxa"/>
            <w:tcBorders>
              <w:bottom w:val="nil"/>
            </w:tcBorders>
          </w:tcPr>
          <w:p>
            <w:pPr>
              <w:pStyle w:val="TableParagraph"/>
              <w:spacing w:line="204" w:lineRule="exact"/>
              <w:ind w:left="102"/>
              <w:rPr>
                <w:i/>
                <w:sz w:val="18"/>
              </w:rPr>
            </w:pPr>
            <w:r>
              <w:rPr>
                <w:i/>
                <w:color w:val="010101"/>
                <w:sz w:val="18"/>
              </w:rPr>
              <w:t>A Kanık</w:t>
            </w:r>
          </w:p>
        </w:tc>
      </w:tr>
      <w:tr>
        <w:trPr>
          <w:trHeight w:val="618" w:hRule="exact"/>
        </w:trPr>
        <w:tc>
          <w:tcPr>
            <w:tcW w:w="1190" w:type="dxa"/>
            <w:tcBorders>
              <w:top w:val="nil"/>
              <w:bottom w:val="nil"/>
            </w:tcBorders>
          </w:tcPr>
          <w:p>
            <w:pPr>
              <w:pStyle w:val="TableParagraph"/>
              <w:spacing w:before="11"/>
              <w:rPr>
                <w:b/>
                <w:sz w:val="16"/>
              </w:rPr>
            </w:pPr>
          </w:p>
          <w:p>
            <w:pPr>
              <w:pStyle w:val="TableParagraph"/>
              <w:ind w:left="95"/>
              <w:rPr>
                <w:rFonts w:ascii="Times New Roman"/>
                <w:sz w:val="19"/>
              </w:rPr>
            </w:pPr>
            <w:r>
              <w:rPr>
                <w:rFonts w:ascii="Times New Roman"/>
                <w:color w:val="010101"/>
                <w:sz w:val="19"/>
              </w:rPr>
              <w:t>10.30-12 </w:t>
            </w:r>
            <w:r>
              <w:rPr>
                <w:rFonts w:ascii="Times New Roman"/>
                <w:color w:val="7E7E7E"/>
                <w:sz w:val="19"/>
              </w:rPr>
              <w:t>.</w:t>
            </w:r>
            <w:r>
              <w:rPr>
                <w:rFonts w:ascii="Times New Roman"/>
                <w:color w:val="010101"/>
                <w:sz w:val="19"/>
              </w:rPr>
              <w:t>20</w:t>
            </w:r>
          </w:p>
        </w:tc>
        <w:tc>
          <w:tcPr>
            <w:tcW w:w="1131" w:type="dxa"/>
            <w:vMerge/>
            <w:tcBorders>
              <w:right w:val="nil"/>
            </w:tcBorders>
          </w:tcPr>
          <w:p>
            <w:pPr/>
          </w:p>
        </w:tc>
        <w:tc>
          <w:tcPr>
            <w:tcW w:w="5445" w:type="dxa"/>
            <w:vMerge/>
            <w:tcBorders>
              <w:left w:val="nil"/>
            </w:tcBorders>
          </w:tcPr>
          <w:p>
            <w:pPr/>
          </w:p>
        </w:tc>
        <w:tc>
          <w:tcPr>
            <w:tcW w:w="1449" w:type="dxa"/>
            <w:tcBorders>
              <w:top w:val="nil"/>
              <w:bottom w:val="nil"/>
            </w:tcBorders>
          </w:tcPr>
          <w:p>
            <w:pPr>
              <w:pStyle w:val="TableParagraph"/>
              <w:spacing w:before="8"/>
              <w:rPr>
                <w:b/>
                <w:sz w:val="17"/>
              </w:rPr>
            </w:pPr>
          </w:p>
          <w:p>
            <w:pPr>
              <w:pStyle w:val="TableParagraph"/>
              <w:ind w:left="102"/>
              <w:rPr>
                <w:i/>
                <w:sz w:val="18"/>
              </w:rPr>
            </w:pPr>
            <w:r>
              <w:rPr>
                <w:i/>
                <w:color w:val="010101"/>
                <w:sz w:val="18"/>
              </w:rPr>
              <w:t>A Kanık</w:t>
            </w:r>
          </w:p>
        </w:tc>
      </w:tr>
      <w:tr>
        <w:trPr>
          <w:trHeight w:val="622" w:hRule="exact"/>
        </w:trPr>
        <w:tc>
          <w:tcPr>
            <w:tcW w:w="1190" w:type="dxa"/>
            <w:tcBorders>
              <w:top w:val="nil"/>
              <w:bottom w:val="nil"/>
            </w:tcBorders>
          </w:tcPr>
          <w:p>
            <w:pPr>
              <w:pStyle w:val="TableParagraph"/>
              <w:rPr>
                <w:b/>
                <w:sz w:val="17"/>
              </w:rPr>
            </w:pPr>
          </w:p>
          <w:p>
            <w:pPr>
              <w:pStyle w:val="TableParagraph"/>
              <w:spacing w:before="1"/>
              <w:ind w:left="95"/>
              <w:rPr>
                <w:rFonts w:ascii="Times New Roman"/>
                <w:sz w:val="19"/>
              </w:rPr>
            </w:pPr>
            <w:r>
              <w:rPr>
                <w:rFonts w:ascii="Times New Roman"/>
                <w:color w:val="010101"/>
                <w:w w:val="105"/>
                <w:sz w:val="19"/>
              </w:rPr>
              <w:t>13.30-15.20</w:t>
            </w:r>
          </w:p>
        </w:tc>
        <w:tc>
          <w:tcPr>
            <w:tcW w:w="1131" w:type="dxa"/>
            <w:vMerge/>
            <w:tcBorders>
              <w:right w:val="nil"/>
            </w:tcBorders>
          </w:tcPr>
          <w:p>
            <w:pPr/>
          </w:p>
        </w:tc>
        <w:tc>
          <w:tcPr>
            <w:tcW w:w="5445" w:type="dxa"/>
            <w:vMerge/>
            <w:tcBorders>
              <w:left w:val="nil"/>
            </w:tcBorders>
          </w:tcPr>
          <w:p>
            <w:pPr/>
          </w:p>
        </w:tc>
        <w:tc>
          <w:tcPr>
            <w:tcW w:w="1449" w:type="dxa"/>
            <w:tcBorders>
              <w:top w:val="nil"/>
              <w:bottom w:val="nil"/>
            </w:tcBorders>
          </w:tcPr>
          <w:p>
            <w:pPr>
              <w:pStyle w:val="TableParagraph"/>
              <w:spacing w:before="9"/>
              <w:rPr>
                <w:b/>
                <w:sz w:val="17"/>
              </w:rPr>
            </w:pPr>
          </w:p>
          <w:p>
            <w:pPr>
              <w:pStyle w:val="TableParagraph"/>
              <w:ind w:left="102"/>
              <w:rPr>
                <w:i/>
                <w:sz w:val="18"/>
              </w:rPr>
            </w:pPr>
            <w:r>
              <w:rPr>
                <w:i/>
                <w:color w:val="010101"/>
                <w:sz w:val="18"/>
              </w:rPr>
              <w:t>A Kanık</w:t>
            </w:r>
          </w:p>
        </w:tc>
      </w:tr>
      <w:tr>
        <w:trPr>
          <w:trHeight w:val="634" w:hRule="exact"/>
        </w:trPr>
        <w:tc>
          <w:tcPr>
            <w:tcW w:w="1190" w:type="dxa"/>
            <w:tcBorders>
              <w:top w:val="nil"/>
            </w:tcBorders>
          </w:tcPr>
          <w:p>
            <w:pPr>
              <w:pStyle w:val="TableParagraph"/>
              <w:spacing w:before="3"/>
              <w:rPr>
                <w:b/>
                <w:sz w:val="17"/>
              </w:rPr>
            </w:pPr>
          </w:p>
          <w:p>
            <w:pPr>
              <w:pStyle w:val="TableParagraph"/>
              <w:ind w:left="95"/>
              <w:rPr>
                <w:rFonts w:ascii="Times New Roman"/>
                <w:sz w:val="19"/>
              </w:rPr>
            </w:pPr>
            <w:r>
              <w:rPr>
                <w:rFonts w:ascii="Times New Roman"/>
                <w:color w:val="010101"/>
                <w:w w:val="105"/>
                <w:sz w:val="19"/>
              </w:rPr>
              <w:t>15.30-17.20</w:t>
            </w:r>
          </w:p>
        </w:tc>
        <w:tc>
          <w:tcPr>
            <w:tcW w:w="1131" w:type="dxa"/>
            <w:vMerge/>
            <w:tcBorders>
              <w:right w:val="nil"/>
            </w:tcBorders>
          </w:tcPr>
          <w:p>
            <w:pPr/>
          </w:p>
        </w:tc>
        <w:tc>
          <w:tcPr>
            <w:tcW w:w="5445" w:type="dxa"/>
            <w:vMerge/>
            <w:tcBorders>
              <w:left w:val="nil"/>
            </w:tcBorders>
          </w:tcPr>
          <w:p>
            <w:pPr/>
          </w:p>
        </w:tc>
        <w:tc>
          <w:tcPr>
            <w:tcW w:w="1449" w:type="dxa"/>
            <w:tcBorders>
              <w:top w:val="nil"/>
            </w:tcBorders>
          </w:tcPr>
          <w:p>
            <w:pPr>
              <w:pStyle w:val="TableParagraph"/>
              <w:rPr>
                <w:b/>
                <w:sz w:val="18"/>
              </w:rPr>
            </w:pPr>
          </w:p>
          <w:p>
            <w:pPr>
              <w:pStyle w:val="TableParagraph"/>
              <w:ind w:left="102"/>
              <w:rPr>
                <w:i/>
                <w:sz w:val="18"/>
              </w:rPr>
            </w:pPr>
            <w:r>
              <w:rPr>
                <w:i/>
                <w:color w:val="010101"/>
                <w:sz w:val="18"/>
              </w:rPr>
              <w:t>A Kanık</w:t>
            </w:r>
          </w:p>
        </w:tc>
      </w:tr>
    </w:tbl>
    <w:p>
      <w:pPr>
        <w:spacing w:after="0"/>
        <w:rPr>
          <w:sz w:val="18"/>
        </w:rPr>
        <w:sectPr>
          <w:headerReference w:type="even" r:id="rId70"/>
          <w:headerReference w:type="default" r:id="rId71"/>
          <w:pgSz w:w="11910" w:h="16840"/>
          <w:pgMar w:header="1337" w:footer="0" w:top="1600" w:bottom="280" w:left="1200" w:right="1160"/>
        </w:sectPr>
      </w:pPr>
    </w:p>
    <w:p>
      <w:pPr>
        <w:pStyle w:val="ListParagraph"/>
        <w:numPr>
          <w:ilvl w:val="1"/>
          <w:numId w:val="86"/>
        </w:numPr>
        <w:tabs>
          <w:tab w:pos="584" w:val="left" w:leader="none"/>
        </w:tabs>
        <w:spacing w:line="240" w:lineRule="auto" w:before="152" w:after="60"/>
        <w:ind w:left="583" w:right="0" w:hanging="245"/>
        <w:jc w:val="left"/>
        <w:rPr>
          <w:b/>
          <w:sz w:val="17"/>
        </w:rPr>
      </w:pPr>
      <w:bookmarkStart w:name="Page 59" w:id="75"/>
      <w:bookmarkEnd w:id="75"/>
      <w:r>
        <w:rPr/>
      </w:r>
      <w:bookmarkStart w:name="Page 59" w:id="76"/>
      <w:bookmarkEnd w:id="76"/>
      <w:r>
        <w:rPr>
          <w:b/>
          <w:w w:val="105"/>
          <w:sz w:val="17"/>
        </w:rPr>
        <w:t>ARALIK</w:t>
      </w:r>
      <w:r>
        <w:rPr>
          <w:b/>
          <w:w w:val="105"/>
          <w:sz w:val="17"/>
        </w:rPr>
        <w:t> 2012</w:t>
      </w:r>
      <w:r>
        <w:rPr>
          <w:b/>
          <w:spacing w:val="10"/>
          <w:w w:val="105"/>
          <w:sz w:val="17"/>
        </w:rPr>
        <w:t> </w:t>
      </w:r>
      <w:r>
        <w:rPr>
          <w:b/>
          <w:w w:val="105"/>
          <w:sz w:val="17"/>
        </w:rPr>
        <w:t>PAZARTESi</w:t>
      </w:r>
    </w:p>
    <w:tbl>
      <w:tblPr>
        <w:tblW w:w="0" w:type="auto"/>
        <w:jc w:val="left"/>
        <w:tblInd w:w="22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879"/>
        <w:gridCol w:w="5697"/>
        <w:gridCol w:w="1416"/>
      </w:tblGrid>
      <w:tr>
        <w:trPr>
          <w:trHeight w:val="216" w:hRule="exact"/>
        </w:trPr>
        <w:tc>
          <w:tcPr>
            <w:tcW w:w="1190" w:type="dxa"/>
          </w:tcPr>
          <w:p>
            <w:pPr>
              <w:pStyle w:val="TableParagraph"/>
              <w:spacing w:line="206" w:lineRule="exact"/>
              <w:ind w:left="98"/>
              <w:rPr>
                <w:b/>
                <w:i/>
                <w:sz w:val="19"/>
              </w:rPr>
            </w:pPr>
            <w:r>
              <w:rPr>
                <w:b/>
                <w:i/>
                <w:sz w:val="19"/>
              </w:rPr>
              <w:t>SAAT</w:t>
            </w:r>
          </w:p>
        </w:tc>
        <w:tc>
          <w:tcPr>
            <w:tcW w:w="879" w:type="dxa"/>
            <w:tcBorders>
              <w:right w:val="nil"/>
            </w:tcBorders>
          </w:tcPr>
          <w:p>
            <w:pPr>
              <w:pStyle w:val="TableParagraph"/>
              <w:spacing w:line="206" w:lineRule="exact"/>
              <w:ind w:left="102"/>
              <w:rPr>
                <w:b/>
                <w:i/>
                <w:sz w:val="19"/>
              </w:rPr>
            </w:pPr>
            <w:r>
              <w:rPr>
                <w:b/>
                <w:i/>
                <w:sz w:val="19"/>
              </w:rPr>
              <w:t>DERS</w:t>
            </w:r>
          </w:p>
        </w:tc>
        <w:tc>
          <w:tcPr>
            <w:tcW w:w="5697" w:type="dxa"/>
            <w:tcBorders>
              <w:left w:val="nil"/>
            </w:tcBorders>
          </w:tcPr>
          <w:p>
            <w:pPr>
              <w:pStyle w:val="TableParagraph"/>
              <w:spacing w:line="204" w:lineRule="exact"/>
              <w:ind w:left="276"/>
              <w:rPr>
                <w:i/>
                <w:sz w:val="18"/>
              </w:rPr>
            </w:pPr>
            <w:r>
              <w:rPr>
                <w:i/>
                <w:sz w:val="18"/>
              </w:rPr>
              <w:t>KONU</w:t>
            </w:r>
          </w:p>
        </w:tc>
        <w:tc>
          <w:tcPr>
            <w:tcW w:w="1416" w:type="dxa"/>
          </w:tcPr>
          <w:p>
            <w:pPr>
              <w:pStyle w:val="TableParagraph"/>
              <w:spacing w:line="206" w:lineRule="exact"/>
              <w:ind w:left="98"/>
              <w:rPr>
                <w:b/>
                <w:i/>
                <w:sz w:val="19"/>
              </w:rPr>
            </w:pPr>
            <w:r>
              <w:rPr>
                <w:b/>
                <w:i/>
                <w:w w:val="95"/>
                <w:sz w:val="19"/>
              </w:rPr>
              <w:t>OGR. UYESI</w:t>
            </w:r>
          </w:p>
        </w:tc>
      </w:tr>
      <w:tr>
        <w:trPr>
          <w:trHeight w:val="215" w:hRule="exact"/>
        </w:trPr>
        <w:tc>
          <w:tcPr>
            <w:tcW w:w="1190" w:type="dxa"/>
            <w:tcBorders>
              <w:bottom w:val="nil"/>
            </w:tcBorders>
          </w:tcPr>
          <w:p>
            <w:pPr>
              <w:pStyle w:val="TableParagraph"/>
              <w:spacing w:line="204" w:lineRule="exact"/>
              <w:ind w:left="98"/>
              <w:rPr>
                <w:sz w:val="18"/>
              </w:rPr>
            </w:pPr>
            <w:r>
              <w:rPr>
                <w:sz w:val="18"/>
              </w:rPr>
              <w:t>08.30-09.20</w:t>
            </w:r>
          </w:p>
        </w:tc>
        <w:tc>
          <w:tcPr>
            <w:tcW w:w="879" w:type="dxa"/>
            <w:tcBorders>
              <w:bottom w:val="nil"/>
              <w:right w:val="nil"/>
            </w:tcBorders>
          </w:tcPr>
          <w:p>
            <w:pPr>
              <w:pStyle w:val="TableParagraph"/>
              <w:spacing w:before="6"/>
              <w:ind w:left="105"/>
              <w:rPr>
                <w:b/>
                <w:sz w:val="17"/>
              </w:rPr>
            </w:pPr>
            <w:r>
              <w:rPr>
                <w:b/>
                <w:sz w:val="17"/>
              </w:rPr>
              <w:t>ANA</w:t>
            </w:r>
          </w:p>
        </w:tc>
        <w:tc>
          <w:tcPr>
            <w:tcW w:w="5697" w:type="dxa"/>
            <w:tcBorders>
              <w:left w:val="nil"/>
              <w:bottom w:val="nil"/>
            </w:tcBorders>
          </w:tcPr>
          <w:p>
            <w:pPr>
              <w:pStyle w:val="TableParagraph"/>
              <w:spacing w:line="204" w:lineRule="exact"/>
              <w:ind w:left="275"/>
              <w:rPr>
                <w:sz w:val="18"/>
              </w:rPr>
            </w:pPr>
            <w:r>
              <w:rPr>
                <w:sz w:val="18"/>
              </w:rPr>
              <w:t>Kemikler hakkında genel bilgiler</w:t>
            </w:r>
          </w:p>
        </w:tc>
        <w:tc>
          <w:tcPr>
            <w:tcW w:w="1416" w:type="dxa"/>
            <w:tcBorders>
              <w:bottom w:val="nil"/>
            </w:tcBorders>
          </w:tcPr>
          <w:p>
            <w:pPr>
              <w:pStyle w:val="TableParagraph"/>
              <w:spacing w:before="6"/>
              <w:ind w:left="100"/>
              <w:rPr>
                <w:b/>
                <w:sz w:val="17"/>
              </w:rPr>
            </w:pPr>
            <w:r>
              <w:rPr>
                <w:b/>
                <w:w w:val="110"/>
                <w:sz w:val="17"/>
              </w:rPr>
              <w:t>AKara</w:t>
            </w:r>
          </w:p>
        </w:tc>
      </w:tr>
      <w:tr>
        <w:trPr>
          <w:trHeight w:val="206" w:hRule="exact"/>
        </w:trPr>
        <w:tc>
          <w:tcPr>
            <w:tcW w:w="1190" w:type="dxa"/>
            <w:tcBorders>
              <w:top w:val="nil"/>
              <w:bottom w:val="nil"/>
            </w:tcBorders>
          </w:tcPr>
          <w:p>
            <w:pPr>
              <w:pStyle w:val="TableParagraph"/>
              <w:spacing w:line="206" w:lineRule="exact"/>
              <w:ind w:left="98"/>
              <w:rPr>
                <w:sz w:val="18"/>
              </w:rPr>
            </w:pPr>
            <w:r>
              <w:rPr>
                <w:sz w:val="18"/>
              </w:rPr>
              <w:t>09.30-10.20</w:t>
            </w:r>
          </w:p>
        </w:tc>
        <w:tc>
          <w:tcPr>
            <w:tcW w:w="879" w:type="dxa"/>
            <w:tcBorders>
              <w:top w:val="nil"/>
              <w:bottom w:val="nil"/>
              <w:right w:val="nil"/>
            </w:tcBorders>
          </w:tcPr>
          <w:p>
            <w:pPr>
              <w:pStyle w:val="TableParagraph"/>
              <w:spacing w:line="206" w:lineRule="exact"/>
              <w:ind w:left="106"/>
              <w:rPr>
                <w:sz w:val="18"/>
              </w:rPr>
            </w:pPr>
            <w:r>
              <w:rPr>
                <w:sz w:val="18"/>
              </w:rPr>
              <w:t>TBİY</w:t>
            </w:r>
          </w:p>
        </w:tc>
        <w:tc>
          <w:tcPr>
            <w:tcW w:w="5697" w:type="dxa"/>
            <w:tcBorders>
              <w:top w:val="nil"/>
              <w:left w:val="nil"/>
              <w:bottom w:val="nil"/>
            </w:tcBorders>
          </w:tcPr>
          <w:p>
            <w:pPr>
              <w:pStyle w:val="TableParagraph"/>
              <w:spacing w:line="206" w:lineRule="exact"/>
              <w:ind w:left="274"/>
              <w:rPr>
                <w:sz w:val="18"/>
              </w:rPr>
            </w:pPr>
            <w:r>
              <w:rPr>
                <w:sz w:val="18"/>
              </w:rPr>
              <w:t>Genetik etkenleri inceleme yöntemleri</w:t>
            </w:r>
          </w:p>
        </w:tc>
        <w:tc>
          <w:tcPr>
            <w:tcW w:w="1416" w:type="dxa"/>
            <w:tcBorders>
              <w:top w:val="nil"/>
              <w:bottom w:val="nil"/>
            </w:tcBorders>
          </w:tcPr>
          <w:p>
            <w:pPr>
              <w:pStyle w:val="TableParagraph"/>
              <w:spacing w:line="206" w:lineRule="exact"/>
              <w:ind w:left="100"/>
              <w:rPr>
                <w:sz w:val="18"/>
              </w:rPr>
            </w:pPr>
            <w:r>
              <w:rPr>
                <w:w w:val="105"/>
                <w:sz w:val="18"/>
              </w:rPr>
              <w:t>İO Barlas</w:t>
            </w:r>
          </w:p>
        </w:tc>
      </w:tr>
      <w:tr>
        <w:trPr>
          <w:trHeight w:val="307" w:hRule="exact"/>
        </w:trPr>
        <w:tc>
          <w:tcPr>
            <w:tcW w:w="1190" w:type="dxa"/>
            <w:tcBorders>
              <w:top w:val="nil"/>
              <w:bottom w:val="nil"/>
            </w:tcBorders>
          </w:tcPr>
          <w:p>
            <w:pPr>
              <w:pStyle w:val="TableParagraph"/>
              <w:spacing w:line="201" w:lineRule="exact"/>
              <w:ind w:left="100"/>
              <w:rPr>
                <w:sz w:val="18"/>
              </w:rPr>
            </w:pPr>
            <w:r>
              <w:rPr>
                <w:sz w:val="18"/>
              </w:rPr>
              <w:t>10.30-12.20</w:t>
            </w:r>
          </w:p>
        </w:tc>
        <w:tc>
          <w:tcPr>
            <w:tcW w:w="879" w:type="dxa"/>
            <w:tcBorders>
              <w:top w:val="nil"/>
              <w:bottom w:val="nil"/>
              <w:right w:val="nil"/>
            </w:tcBorders>
          </w:tcPr>
          <w:p>
            <w:pPr>
              <w:pStyle w:val="TableParagraph"/>
              <w:spacing w:line="201" w:lineRule="exact"/>
              <w:ind w:left="106"/>
              <w:rPr>
                <w:sz w:val="18"/>
              </w:rPr>
            </w:pPr>
            <w:r>
              <w:rPr>
                <w:sz w:val="18"/>
              </w:rPr>
              <w:t>BİST</w:t>
            </w:r>
          </w:p>
        </w:tc>
        <w:tc>
          <w:tcPr>
            <w:tcW w:w="5697" w:type="dxa"/>
            <w:tcBorders>
              <w:top w:val="nil"/>
              <w:left w:val="nil"/>
              <w:bottom w:val="nil"/>
            </w:tcBorders>
          </w:tcPr>
          <w:p>
            <w:pPr>
              <w:pStyle w:val="TableParagraph"/>
              <w:spacing w:line="201" w:lineRule="exact"/>
              <w:ind w:left="275"/>
              <w:rPr>
                <w:sz w:val="18"/>
              </w:rPr>
            </w:pPr>
            <w:r>
              <w:rPr>
                <w:sz w:val="18"/>
              </w:rPr>
              <w:t>Bağımlı iki grup ortalamasının karşılaştırılmasına ait hipotez testi</w:t>
            </w:r>
          </w:p>
        </w:tc>
        <w:tc>
          <w:tcPr>
            <w:tcW w:w="1416" w:type="dxa"/>
            <w:tcBorders>
              <w:top w:val="nil"/>
              <w:bottom w:val="nil"/>
            </w:tcBorders>
          </w:tcPr>
          <w:p>
            <w:pPr>
              <w:pStyle w:val="TableParagraph"/>
              <w:spacing w:before="3"/>
              <w:ind w:left="100"/>
              <w:rPr>
                <w:b/>
                <w:sz w:val="17"/>
              </w:rPr>
            </w:pPr>
            <w:r>
              <w:rPr>
                <w:b/>
                <w:w w:val="105"/>
                <w:sz w:val="17"/>
              </w:rPr>
              <w:t>AKanık</w:t>
            </w:r>
          </w:p>
        </w:tc>
      </w:tr>
      <w:tr>
        <w:trPr>
          <w:trHeight w:val="307" w:hRule="exact"/>
        </w:trPr>
        <w:tc>
          <w:tcPr>
            <w:tcW w:w="1190" w:type="dxa"/>
            <w:tcBorders>
              <w:top w:val="nil"/>
              <w:bottom w:val="nil"/>
            </w:tcBorders>
          </w:tcPr>
          <w:p>
            <w:pPr>
              <w:pStyle w:val="TableParagraph"/>
              <w:spacing w:before="100"/>
              <w:ind w:left="100"/>
              <w:rPr>
                <w:sz w:val="18"/>
              </w:rPr>
            </w:pPr>
            <w:r>
              <w:rPr>
                <w:sz w:val="18"/>
              </w:rPr>
              <w:t>13.30-15.20</w:t>
            </w:r>
          </w:p>
        </w:tc>
        <w:tc>
          <w:tcPr>
            <w:tcW w:w="879" w:type="dxa"/>
            <w:tcBorders>
              <w:top w:val="nil"/>
              <w:bottom w:val="nil"/>
              <w:right w:val="nil"/>
            </w:tcBorders>
          </w:tcPr>
          <w:p>
            <w:pPr>
              <w:pStyle w:val="TableParagraph"/>
              <w:spacing w:before="100"/>
              <w:ind w:left="105"/>
              <w:rPr>
                <w:sz w:val="18"/>
              </w:rPr>
            </w:pPr>
            <w:r>
              <w:rPr>
                <w:sz w:val="18"/>
              </w:rPr>
              <w:t>AİİT</w:t>
            </w:r>
          </w:p>
        </w:tc>
        <w:tc>
          <w:tcPr>
            <w:tcW w:w="5697" w:type="dxa"/>
            <w:tcBorders>
              <w:top w:val="nil"/>
              <w:left w:val="nil"/>
              <w:bottom w:val="nil"/>
            </w:tcBorders>
          </w:tcPr>
          <w:p>
            <w:pPr>
              <w:pStyle w:val="TableParagraph"/>
              <w:spacing w:before="100"/>
              <w:ind w:left="279"/>
              <w:rPr>
                <w:sz w:val="18"/>
              </w:rPr>
            </w:pPr>
            <w:r>
              <w:rPr>
                <w:sz w:val="18"/>
              </w:rPr>
              <w:t>Atatürk İlkeleri ve İnkılap Tarihi</w:t>
            </w:r>
          </w:p>
        </w:tc>
        <w:tc>
          <w:tcPr>
            <w:tcW w:w="1416" w:type="dxa"/>
            <w:tcBorders>
              <w:top w:val="nil"/>
              <w:bottom w:val="nil"/>
            </w:tcBorders>
          </w:tcPr>
          <w:p>
            <w:pPr>
              <w:pStyle w:val="TableParagraph"/>
              <w:spacing w:before="109"/>
              <w:ind w:left="103"/>
              <w:rPr>
                <w:b/>
                <w:sz w:val="17"/>
              </w:rPr>
            </w:pPr>
            <w:r>
              <w:rPr>
                <w:b/>
                <w:sz w:val="17"/>
              </w:rPr>
              <w:t>İAy</w:t>
            </w:r>
          </w:p>
        </w:tc>
      </w:tr>
      <w:tr>
        <w:trPr>
          <w:trHeight w:val="217" w:hRule="exact"/>
        </w:trPr>
        <w:tc>
          <w:tcPr>
            <w:tcW w:w="1190" w:type="dxa"/>
            <w:tcBorders>
              <w:top w:val="nil"/>
            </w:tcBorders>
          </w:tcPr>
          <w:p>
            <w:pPr>
              <w:pStyle w:val="TableParagraph"/>
              <w:spacing w:line="206" w:lineRule="exact"/>
              <w:ind w:left="100"/>
              <w:rPr>
                <w:sz w:val="18"/>
              </w:rPr>
            </w:pPr>
            <w:r>
              <w:rPr>
                <w:sz w:val="18"/>
              </w:rPr>
              <w:t>15.30-17.20</w:t>
            </w:r>
          </w:p>
        </w:tc>
        <w:tc>
          <w:tcPr>
            <w:tcW w:w="879" w:type="dxa"/>
            <w:tcBorders>
              <w:top w:val="nil"/>
              <w:right w:val="nil"/>
            </w:tcBorders>
          </w:tcPr>
          <w:p>
            <w:pPr>
              <w:pStyle w:val="TableParagraph"/>
              <w:spacing w:line="206" w:lineRule="exact"/>
              <w:ind w:left="106"/>
              <w:rPr>
                <w:sz w:val="18"/>
              </w:rPr>
            </w:pPr>
            <w:r>
              <w:rPr>
                <w:sz w:val="18"/>
              </w:rPr>
              <w:t>TDE</w:t>
            </w:r>
          </w:p>
        </w:tc>
        <w:tc>
          <w:tcPr>
            <w:tcW w:w="5697" w:type="dxa"/>
            <w:tcBorders>
              <w:top w:val="nil"/>
              <w:left w:val="nil"/>
            </w:tcBorders>
          </w:tcPr>
          <w:p>
            <w:pPr>
              <w:pStyle w:val="TableParagraph"/>
              <w:spacing w:line="201" w:lineRule="exact"/>
              <w:ind w:left="275"/>
              <w:rPr>
                <w:sz w:val="18"/>
              </w:rPr>
            </w:pPr>
            <w:r>
              <w:rPr>
                <w:sz w:val="18"/>
              </w:rPr>
              <w:t>Türk Dili ve Edebiyatı</w:t>
            </w:r>
          </w:p>
        </w:tc>
        <w:tc>
          <w:tcPr>
            <w:tcW w:w="1416" w:type="dxa"/>
            <w:tcBorders>
              <w:top w:val="nil"/>
            </w:tcBorders>
          </w:tcPr>
          <w:p>
            <w:pPr>
              <w:pStyle w:val="TableParagraph"/>
              <w:spacing w:line="206" w:lineRule="exact"/>
              <w:ind w:left="101"/>
              <w:rPr>
                <w:sz w:val="18"/>
              </w:rPr>
            </w:pPr>
            <w:r>
              <w:rPr>
                <w:w w:val="105"/>
                <w:sz w:val="18"/>
              </w:rPr>
              <w:t>D Can</w:t>
            </w:r>
          </w:p>
        </w:tc>
      </w:tr>
    </w:tbl>
    <w:p>
      <w:pPr>
        <w:pStyle w:val="BodyText"/>
        <w:rPr>
          <w:b/>
          <w:sz w:val="18"/>
        </w:rPr>
      </w:pPr>
    </w:p>
    <w:p>
      <w:pPr>
        <w:pStyle w:val="BodyText"/>
        <w:spacing w:before="9"/>
        <w:rPr>
          <w:b/>
          <w:sz w:val="18"/>
        </w:rPr>
      </w:pPr>
    </w:p>
    <w:p>
      <w:pPr>
        <w:pStyle w:val="ListParagraph"/>
        <w:numPr>
          <w:ilvl w:val="1"/>
          <w:numId w:val="86"/>
        </w:numPr>
        <w:tabs>
          <w:tab w:pos="584" w:val="left" w:leader="none"/>
        </w:tabs>
        <w:spacing w:line="240" w:lineRule="auto" w:before="0" w:after="52"/>
        <w:ind w:left="583" w:right="0" w:hanging="245"/>
        <w:jc w:val="left"/>
        <w:rPr>
          <w:b/>
          <w:sz w:val="17"/>
        </w:rPr>
      </w:pPr>
      <w:r>
        <w:rPr>
          <w:b/>
          <w:w w:val="105"/>
          <w:sz w:val="17"/>
        </w:rPr>
        <w:t>ARALIK 2012</w:t>
      </w:r>
      <w:r>
        <w:rPr>
          <w:b/>
          <w:spacing w:val="17"/>
          <w:w w:val="105"/>
          <w:sz w:val="17"/>
        </w:rPr>
        <w:t> </w:t>
      </w:r>
      <w:r>
        <w:rPr>
          <w:b/>
          <w:w w:val="105"/>
          <w:sz w:val="17"/>
        </w:rPr>
        <w:t>SALI</w:t>
      </w:r>
    </w:p>
    <w:tbl>
      <w:tblPr>
        <w:tblW w:w="0" w:type="auto"/>
        <w:jc w:val="left"/>
        <w:tblInd w:w="22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045"/>
        <w:gridCol w:w="5530"/>
        <w:gridCol w:w="1377"/>
      </w:tblGrid>
      <w:tr>
        <w:trPr>
          <w:trHeight w:val="221" w:hRule="exact"/>
        </w:trPr>
        <w:tc>
          <w:tcPr>
            <w:tcW w:w="1190" w:type="dxa"/>
          </w:tcPr>
          <w:p>
            <w:pPr>
              <w:pStyle w:val="TableParagraph"/>
              <w:spacing w:line="201" w:lineRule="exact"/>
              <w:ind w:left="97"/>
              <w:rPr>
                <w:i/>
                <w:sz w:val="18"/>
              </w:rPr>
            </w:pPr>
            <w:r>
              <w:rPr>
                <w:i/>
                <w:sz w:val="18"/>
              </w:rPr>
              <w:t>SAAT</w:t>
            </w:r>
          </w:p>
        </w:tc>
        <w:tc>
          <w:tcPr>
            <w:tcW w:w="1045" w:type="dxa"/>
            <w:tcBorders>
              <w:right w:val="nil"/>
            </w:tcBorders>
          </w:tcPr>
          <w:p>
            <w:pPr>
              <w:pStyle w:val="TableParagraph"/>
              <w:spacing w:line="201" w:lineRule="exact"/>
              <w:ind w:left="107"/>
              <w:rPr>
                <w:i/>
                <w:sz w:val="18"/>
              </w:rPr>
            </w:pPr>
            <w:r>
              <w:rPr>
                <w:i/>
                <w:sz w:val="18"/>
              </w:rPr>
              <w:t>DERS</w:t>
            </w:r>
          </w:p>
        </w:tc>
        <w:tc>
          <w:tcPr>
            <w:tcW w:w="5530" w:type="dxa"/>
            <w:tcBorders>
              <w:left w:val="nil"/>
            </w:tcBorders>
          </w:tcPr>
          <w:p>
            <w:pPr>
              <w:pStyle w:val="TableParagraph"/>
              <w:spacing w:line="201" w:lineRule="exact"/>
              <w:ind w:left="253"/>
              <w:rPr>
                <w:i/>
                <w:sz w:val="18"/>
              </w:rPr>
            </w:pPr>
            <w:r>
              <w:rPr>
                <w:i/>
                <w:sz w:val="18"/>
              </w:rPr>
              <w:t>KONU</w:t>
            </w:r>
          </w:p>
        </w:tc>
        <w:tc>
          <w:tcPr>
            <w:tcW w:w="1377" w:type="dxa"/>
          </w:tcPr>
          <w:p>
            <w:pPr>
              <w:pStyle w:val="TableParagraph"/>
              <w:spacing w:line="201" w:lineRule="exact"/>
              <w:ind w:left="98"/>
              <w:rPr>
                <w:i/>
                <w:sz w:val="18"/>
              </w:rPr>
            </w:pPr>
            <w:r>
              <w:rPr>
                <w:i/>
                <w:sz w:val="18"/>
              </w:rPr>
              <w:t>ÖGR. ÜYESİ</w:t>
            </w:r>
          </w:p>
        </w:tc>
      </w:tr>
      <w:tr>
        <w:trPr>
          <w:trHeight w:val="205" w:hRule="exact"/>
        </w:trPr>
        <w:tc>
          <w:tcPr>
            <w:tcW w:w="1190" w:type="dxa"/>
            <w:tcBorders>
              <w:bottom w:val="nil"/>
            </w:tcBorders>
          </w:tcPr>
          <w:p>
            <w:pPr>
              <w:pStyle w:val="TableParagraph"/>
              <w:spacing w:line="197" w:lineRule="exact"/>
              <w:ind w:left="98"/>
              <w:rPr>
                <w:sz w:val="18"/>
              </w:rPr>
            </w:pPr>
            <w:r>
              <w:rPr>
                <w:sz w:val="18"/>
              </w:rPr>
              <w:t>08.30-10.20</w:t>
            </w:r>
          </w:p>
        </w:tc>
        <w:tc>
          <w:tcPr>
            <w:tcW w:w="1045" w:type="dxa"/>
            <w:vMerge w:val="restart"/>
            <w:tcBorders>
              <w:right w:val="nil"/>
            </w:tcBorders>
          </w:tcPr>
          <w:p>
            <w:pPr>
              <w:pStyle w:val="TableParagraph"/>
              <w:ind w:left="103" w:right="184" w:firstLine="2"/>
              <w:rPr>
                <w:sz w:val="18"/>
              </w:rPr>
            </w:pPr>
            <w:r>
              <w:rPr>
                <w:sz w:val="18"/>
              </w:rPr>
              <w:t>TBİY ANA</w:t>
            </w:r>
          </w:p>
          <w:p>
            <w:pPr>
              <w:pStyle w:val="TableParagraph"/>
              <w:spacing w:before="2"/>
              <w:rPr>
                <w:b/>
                <w:sz w:val="19"/>
              </w:rPr>
            </w:pPr>
          </w:p>
          <w:p>
            <w:pPr>
              <w:pStyle w:val="TableParagraph"/>
              <w:ind w:left="107" w:right="121" w:hanging="4"/>
              <w:rPr>
                <w:i/>
                <w:sz w:val="18"/>
              </w:rPr>
            </w:pPr>
            <w:r>
              <w:rPr>
                <w:i/>
                <w:sz w:val="18"/>
              </w:rPr>
              <w:t>Y.DIL </w:t>
            </w:r>
            <w:r>
              <w:rPr>
                <w:i/>
                <w:sz w:val="18"/>
              </w:rPr>
              <w:t>BIST LAB</w:t>
            </w:r>
          </w:p>
        </w:tc>
        <w:tc>
          <w:tcPr>
            <w:tcW w:w="5530" w:type="dxa"/>
            <w:vMerge w:val="restart"/>
            <w:tcBorders>
              <w:left w:val="nil"/>
            </w:tcBorders>
          </w:tcPr>
          <w:p>
            <w:pPr>
              <w:pStyle w:val="TableParagraph"/>
              <w:ind w:left="146" w:right="921" w:hanging="5"/>
              <w:rPr>
                <w:sz w:val="18"/>
              </w:rPr>
            </w:pPr>
            <w:r>
              <w:rPr>
                <w:sz w:val="18"/>
              </w:rPr>
              <w:t>Tekli mutant genler ve kalıtım kalıpları; otozomal kalıtım Eklemler hakkında genel bilgiler</w:t>
            </w:r>
          </w:p>
          <w:p>
            <w:pPr>
              <w:pStyle w:val="TableParagraph"/>
              <w:spacing w:before="2"/>
              <w:rPr>
                <w:b/>
                <w:sz w:val="19"/>
              </w:rPr>
            </w:pPr>
          </w:p>
          <w:p>
            <w:pPr>
              <w:pStyle w:val="TableParagraph"/>
              <w:spacing w:line="207" w:lineRule="exact"/>
              <w:ind w:left="143"/>
              <w:rPr>
                <w:i/>
                <w:sz w:val="18"/>
              </w:rPr>
            </w:pPr>
            <w:r>
              <w:rPr>
                <w:i/>
                <w:sz w:val="18"/>
              </w:rPr>
              <w:t>Some medical suffixes (Grup A+B)</w:t>
            </w:r>
          </w:p>
          <w:p>
            <w:pPr>
              <w:pStyle w:val="TableParagraph"/>
              <w:spacing w:line="196" w:lineRule="exact" w:before="11"/>
              <w:ind w:left="145" w:right="220" w:hanging="3"/>
              <w:rPr>
                <w:i/>
                <w:sz w:val="18"/>
              </w:rPr>
            </w:pPr>
            <w:r>
              <w:rPr>
                <w:i/>
                <w:sz w:val="18"/>
              </w:rPr>
              <w:t>Bağımlı iki grup ortalamasının karşılaştırılmasına ait hipotez testi </w:t>
            </w:r>
            <w:r>
              <w:rPr>
                <w:i/>
                <w:sz w:val="18"/>
              </w:rPr>
              <w:t>(Grup C)</w:t>
            </w:r>
          </w:p>
        </w:tc>
        <w:tc>
          <w:tcPr>
            <w:tcW w:w="1377" w:type="dxa"/>
            <w:tcBorders>
              <w:bottom w:val="nil"/>
            </w:tcBorders>
          </w:tcPr>
          <w:p>
            <w:pPr>
              <w:pStyle w:val="TableParagraph"/>
              <w:spacing w:line="197" w:lineRule="exact"/>
              <w:ind w:left="100"/>
              <w:rPr>
                <w:sz w:val="18"/>
              </w:rPr>
            </w:pPr>
            <w:r>
              <w:rPr>
                <w:w w:val="105"/>
                <w:sz w:val="18"/>
              </w:rPr>
              <w:t>İO Barlas</w:t>
            </w:r>
          </w:p>
        </w:tc>
      </w:tr>
      <w:tr>
        <w:trPr>
          <w:trHeight w:val="312" w:hRule="exact"/>
        </w:trPr>
        <w:tc>
          <w:tcPr>
            <w:tcW w:w="1190" w:type="dxa"/>
            <w:tcBorders>
              <w:top w:val="nil"/>
              <w:bottom w:val="nil"/>
            </w:tcBorders>
          </w:tcPr>
          <w:p>
            <w:pPr>
              <w:pStyle w:val="TableParagraph"/>
              <w:spacing w:line="204" w:lineRule="exact"/>
              <w:ind w:left="100"/>
              <w:rPr>
                <w:sz w:val="18"/>
              </w:rPr>
            </w:pPr>
            <w:r>
              <w:rPr>
                <w:sz w:val="18"/>
              </w:rPr>
              <w:t>10.30-12.20</w:t>
            </w:r>
          </w:p>
        </w:tc>
        <w:tc>
          <w:tcPr>
            <w:tcW w:w="1045" w:type="dxa"/>
            <w:vMerge/>
            <w:tcBorders>
              <w:right w:val="nil"/>
            </w:tcBorders>
          </w:tcPr>
          <w:p>
            <w:pPr/>
          </w:p>
        </w:tc>
        <w:tc>
          <w:tcPr>
            <w:tcW w:w="5530" w:type="dxa"/>
            <w:vMerge/>
            <w:tcBorders>
              <w:left w:val="nil"/>
            </w:tcBorders>
          </w:tcPr>
          <w:p>
            <w:pPr/>
          </w:p>
        </w:tc>
        <w:tc>
          <w:tcPr>
            <w:tcW w:w="1377" w:type="dxa"/>
            <w:tcBorders>
              <w:top w:val="nil"/>
              <w:bottom w:val="nil"/>
            </w:tcBorders>
          </w:tcPr>
          <w:p>
            <w:pPr>
              <w:pStyle w:val="TableParagraph"/>
              <w:spacing w:line="204" w:lineRule="exact"/>
              <w:ind w:left="101"/>
              <w:rPr>
                <w:sz w:val="18"/>
              </w:rPr>
            </w:pPr>
            <w:r>
              <w:rPr>
                <w:w w:val="110"/>
                <w:sz w:val="18"/>
              </w:rPr>
              <w:t>AKara</w:t>
            </w:r>
          </w:p>
        </w:tc>
      </w:tr>
      <w:tr>
        <w:trPr>
          <w:trHeight w:val="312" w:hRule="exact"/>
        </w:trPr>
        <w:tc>
          <w:tcPr>
            <w:tcW w:w="1190" w:type="dxa"/>
            <w:tcBorders>
              <w:top w:val="nil"/>
              <w:bottom w:val="nil"/>
            </w:tcBorders>
          </w:tcPr>
          <w:p>
            <w:pPr>
              <w:pStyle w:val="TableParagraph"/>
              <w:spacing w:before="102"/>
              <w:ind w:left="100"/>
              <w:rPr>
                <w:sz w:val="18"/>
              </w:rPr>
            </w:pPr>
            <w:r>
              <w:rPr>
                <w:sz w:val="18"/>
              </w:rPr>
              <w:t>13.30-14.20</w:t>
            </w:r>
          </w:p>
        </w:tc>
        <w:tc>
          <w:tcPr>
            <w:tcW w:w="1045" w:type="dxa"/>
            <w:vMerge/>
            <w:tcBorders>
              <w:right w:val="nil"/>
            </w:tcBorders>
          </w:tcPr>
          <w:p>
            <w:pPr/>
          </w:p>
        </w:tc>
        <w:tc>
          <w:tcPr>
            <w:tcW w:w="5530" w:type="dxa"/>
            <w:vMerge/>
            <w:tcBorders>
              <w:left w:val="nil"/>
            </w:tcBorders>
          </w:tcPr>
          <w:p>
            <w:pPr/>
          </w:p>
        </w:tc>
        <w:tc>
          <w:tcPr>
            <w:tcW w:w="1377" w:type="dxa"/>
            <w:tcBorders>
              <w:top w:val="nil"/>
              <w:bottom w:val="nil"/>
            </w:tcBorders>
          </w:tcPr>
          <w:p>
            <w:pPr>
              <w:pStyle w:val="TableParagraph"/>
              <w:spacing w:before="102"/>
              <w:ind w:left="102"/>
              <w:rPr>
                <w:i/>
                <w:sz w:val="18"/>
              </w:rPr>
            </w:pPr>
            <w:r>
              <w:rPr>
                <w:i/>
                <w:w w:val="105"/>
                <w:sz w:val="18"/>
              </w:rPr>
              <w:t>NÇAktekin</w:t>
            </w:r>
          </w:p>
        </w:tc>
      </w:tr>
      <w:tr>
        <w:trPr>
          <w:trHeight w:val="419" w:hRule="exact"/>
        </w:trPr>
        <w:tc>
          <w:tcPr>
            <w:tcW w:w="1190" w:type="dxa"/>
            <w:tcBorders>
              <w:top w:val="nil"/>
            </w:tcBorders>
          </w:tcPr>
          <w:p>
            <w:pPr/>
          </w:p>
        </w:tc>
        <w:tc>
          <w:tcPr>
            <w:tcW w:w="1045" w:type="dxa"/>
            <w:vMerge/>
            <w:tcBorders>
              <w:right w:val="nil"/>
            </w:tcBorders>
          </w:tcPr>
          <w:p>
            <w:pPr/>
          </w:p>
        </w:tc>
        <w:tc>
          <w:tcPr>
            <w:tcW w:w="5530" w:type="dxa"/>
            <w:vMerge/>
            <w:tcBorders>
              <w:left w:val="nil"/>
            </w:tcBorders>
          </w:tcPr>
          <w:p>
            <w:pPr/>
          </w:p>
        </w:tc>
        <w:tc>
          <w:tcPr>
            <w:tcW w:w="1377" w:type="dxa"/>
            <w:tcBorders>
              <w:top w:val="nil"/>
            </w:tcBorders>
          </w:tcPr>
          <w:p>
            <w:pPr>
              <w:pStyle w:val="TableParagraph"/>
              <w:spacing w:line="204" w:lineRule="exact"/>
              <w:ind w:left="104"/>
              <w:rPr>
                <w:i/>
                <w:sz w:val="18"/>
              </w:rPr>
            </w:pPr>
            <w:r>
              <w:rPr>
                <w:i/>
                <w:sz w:val="18"/>
              </w:rPr>
              <w:t>A Kanık</w:t>
            </w:r>
          </w:p>
        </w:tc>
      </w:tr>
      <w:tr>
        <w:trPr>
          <w:trHeight w:val="634" w:hRule="exact"/>
        </w:trPr>
        <w:tc>
          <w:tcPr>
            <w:tcW w:w="1190" w:type="dxa"/>
          </w:tcPr>
          <w:p>
            <w:pPr>
              <w:pStyle w:val="TableParagraph"/>
              <w:spacing w:line="201" w:lineRule="exact"/>
              <w:ind w:left="100"/>
              <w:rPr>
                <w:sz w:val="18"/>
              </w:rPr>
            </w:pPr>
            <w:r>
              <w:rPr>
                <w:sz w:val="18"/>
              </w:rPr>
              <w:t>14.30-15.20</w:t>
            </w:r>
          </w:p>
        </w:tc>
        <w:tc>
          <w:tcPr>
            <w:tcW w:w="1045" w:type="dxa"/>
            <w:tcBorders>
              <w:right w:val="nil"/>
            </w:tcBorders>
          </w:tcPr>
          <w:p>
            <w:pPr>
              <w:pStyle w:val="TableParagraph"/>
              <w:ind w:left="107" w:right="134" w:hanging="4"/>
              <w:rPr>
                <w:i/>
                <w:sz w:val="18"/>
              </w:rPr>
            </w:pPr>
            <w:r>
              <w:rPr>
                <w:i/>
                <w:w w:val="105"/>
                <w:sz w:val="18"/>
              </w:rPr>
              <w:t>Y.DİL </w:t>
            </w:r>
            <w:r>
              <w:rPr>
                <w:i/>
                <w:w w:val="105"/>
                <w:sz w:val="18"/>
              </w:rPr>
              <w:t>BİSTLAB</w:t>
            </w:r>
          </w:p>
        </w:tc>
        <w:tc>
          <w:tcPr>
            <w:tcW w:w="5530" w:type="dxa"/>
            <w:tcBorders>
              <w:left w:val="nil"/>
            </w:tcBorders>
          </w:tcPr>
          <w:p>
            <w:pPr>
              <w:pStyle w:val="TableParagraph"/>
              <w:spacing w:line="201" w:lineRule="exact"/>
              <w:ind w:left="143"/>
              <w:rPr>
                <w:i/>
                <w:sz w:val="18"/>
              </w:rPr>
            </w:pPr>
            <w:r>
              <w:rPr>
                <w:i/>
                <w:sz w:val="18"/>
              </w:rPr>
              <w:t>Some medical suffixes (Grup A+B)</w:t>
            </w:r>
          </w:p>
          <w:p>
            <w:pPr>
              <w:pStyle w:val="TableParagraph"/>
              <w:spacing w:line="202" w:lineRule="exact" w:before="7"/>
              <w:ind w:left="145" w:right="220" w:hanging="3"/>
              <w:rPr>
                <w:i/>
                <w:sz w:val="18"/>
              </w:rPr>
            </w:pPr>
            <w:r>
              <w:rPr>
                <w:i/>
                <w:sz w:val="18"/>
              </w:rPr>
              <w:t>Bağımlı iki grup ortalamasının karşılaştırılmasına ait hipotez testi </w:t>
            </w:r>
            <w:r>
              <w:rPr>
                <w:i/>
                <w:sz w:val="18"/>
              </w:rPr>
              <w:t>(Grup D)</w:t>
            </w:r>
          </w:p>
        </w:tc>
        <w:tc>
          <w:tcPr>
            <w:tcW w:w="1377" w:type="dxa"/>
          </w:tcPr>
          <w:p>
            <w:pPr>
              <w:pStyle w:val="TableParagraph"/>
              <w:ind w:left="104" w:right="365" w:hanging="2"/>
              <w:rPr>
                <w:i/>
                <w:sz w:val="18"/>
              </w:rPr>
            </w:pPr>
            <w:r>
              <w:rPr>
                <w:i/>
                <w:sz w:val="18"/>
              </w:rPr>
              <w:t>NÇAktekin </w:t>
            </w:r>
            <w:r>
              <w:rPr>
                <w:i/>
                <w:sz w:val="18"/>
              </w:rPr>
              <w:t>A Kanık</w:t>
            </w:r>
          </w:p>
        </w:tc>
      </w:tr>
      <w:tr>
        <w:trPr>
          <w:trHeight w:val="629" w:hRule="exact"/>
        </w:trPr>
        <w:tc>
          <w:tcPr>
            <w:tcW w:w="1190" w:type="dxa"/>
          </w:tcPr>
          <w:p>
            <w:pPr>
              <w:pStyle w:val="TableParagraph"/>
              <w:spacing w:line="197" w:lineRule="exact"/>
              <w:ind w:left="100"/>
              <w:rPr>
                <w:sz w:val="18"/>
              </w:rPr>
            </w:pPr>
            <w:r>
              <w:rPr>
                <w:sz w:val="18"/>
              </w:rPr>
              <w:t>15.30-16.20</w:t>
            </w:r>
          </w:p>
        </w:tc>
        <w:tc>
          <w:tcPr>
            <w:tcW w:w="1045" w:type="dxa"/>
            <w:tcBorders>
              <w:right w:val="nil"/>
            </w:tcBorders>
          </w:tcPr>
          <w:p>
            <w:pPr>
              <w:pStyle w:val="TableParagraph"/>
              <w:ind w:left="107" w:right="134" w:hanging="4"/>
              <w:rPr>
                <w:i/>
                <w:sz w:val="18"/>
              </w:rPr>
            </w:pPr>
            <w:r>
              <w:rPr>
                <w:i/>
                <w:w w:val="105"/>
                <w:sz w:val="18"/>
              </w:rPr>
              <w:t>Y.DİL </w:t>
            </w:r>
            <w:r>
              <w:rPr>
                <w:i/>
                <w:w w:val="105"/>
                <w:sz w:val="18"/>
              </w:rPr>
              <w:t>BISTLAB</w:t>
            </w:r>
          </w:p>
        </w:tc>
        <w:tc>
          <w:tcPr>
            <w:tcW w:w="5530" w:type="dxa"/>
            <w:tcBorders>
              <w:left w:val="nil"/>
            </w:tcBorders>
          </w:tcPr>
          <w:p>
            <w:pPr>
              <w:pStyle w:val="TableParagraph"/>
              <w:spacing w:line="197" w:lineRule="exact"/>
              <w:ind w:left="143"/>
              <w:rPr>
                <w:i/>
                <w:sz w:val="18"/>
              </w:rPr>
            </w:pPr>
            <w:r>
              <w:rPr>
                <w:i/>
                <w:sz w:val="18"/>
              </w:rPr>
              <w:t>Some medical suffixes (Grup C+D)</w:t>
            </w:r>
          </w:p>
          <w:p>
            <w:pPr>
              <w:pStyle w:val="TableParagraph"/>
              <w:spacing w:line="202" w:lineRule="exact" w:before="11"/>
              <w:ind w:left="145" w:right="215" w:firstLine="2"/>
              <w:rPr>
                <w:i/>
                <w:sz w:val="18"/>
              </w:rPr>
            </w:pPr>
            <w:r>
              <w:rPr>
                <w:i/>
                <w:sz w:val="18"/>
              </w:rPr>
              <w:t>Bağımlı iki grup ortalamasının karşılaştırılmasına ait hipotez testi </w:t>
            </w:r>
            <w:r>
              <w:rPr>
                <w:i/>
                <w:sz w:val="18"/>
              </w:rPr>
              <w:t>(GrupA)</w:t>
            </w:r>
          </w:p>
        </w:tc>
        <w:tc>
          <w:tcPr>
            <w:tcW w:w="1377" w:type="dxa"/>
          </w:tcPr>
          <w:p>
            <w:pPr>
              <w:pStyle w:val="TableParagraph"/>
              <w:ind w:left="104" w:right="365" w:hanging="2"/>
              <w:rPr>
                <w:i/>
                <w:sz w:val="18"/>
              </w:rPr>
            </w:pPr>
            <w:r>
              <w:rPr>
                <w:i/>
                <w:sz w:val="18"/>
              </w:rPr>
              <w:t>NÇAktekin </w:t>
            </w:r>
            <w:r>
              <w:rPr>
                <w:i/>
                <w:sz w:val="18"/>
              </w:rPr>
              <w:t>A Kanık</w:t>
            </w:r>
          </w:p>
        </w:tc>
      </w:tr>
      <w:tr>
        <w:trPr>
          <w:trHeight w:val="634" w:hRule="exact"/>
        </w:trPr>
        <w:tc>
          <w:tcPr>
            <w:tcW w:w="1190" w:type="dxa"/>
          </w:tcPr>
          <w:p>
            <w:pPr>
              <w:pStyle w:val="TableParagraph"/>
              <w:spacing w:line="197" w:lineRule="exact"/>
              <w:ind w:left="100"/>
              <w:rPr>
                <w:sz w:val="18"/>
              </w:rPr>
            </w:pPr>
            <w:r>
              <w:rPr>
                <w:sz w:val="18"/>
              </w:rPr>
              <w:t>16.30-17.20</w:t>
            </w:r>
          </w:p>
        </w:tc>
        <w:tc>
          <w:tcPr>
            <w:tcW w:w="1045" w:type="dxa"/>
            <w:tcBorders>
              <w:right w:val="nil"/>
            </w:tcBorders>
          </w:tcPr>
          <w:p>
            <w:pPr>
              <w:pStyle w:val="TableParagraph"/>
              <w:spacing w:line="244" w:lineRule="auto"/>
              <w:ind w:left="107" w:right="134" w:hanging="4"/>
              <w:rPr>
                <w:i/>
                <w:sz w:val="18"/>
              </w:rPr>
            </w:pPr>
            <w:r>
              <w:rPr>
                <w:i/>
                <w:w w:val="105"/>
                <w:sz w:val="18"/>
              </w:rPr>
              <w:t>Y.DIL </w:t>
            </w:r>
            <w:r>
              <w:rPr>
                <w:i/>
                <w:w w:val="105"/>
                <w:sz w:val="18"/>
              </w:rPr>
              <w:t>BİSTLAB</w:t>
            </w:r>
          </w:p>
        </w:tc>
        <w:tc>
          <w:tcPr>
            <w:tcW w:w="5530" w:type="dxa"/>
            <w:tcBorders>
              <w:left w:val="nil"/>
            </w:tcBorders>
          </w:tcPr>
          <w:p>
            <w:pPr>
              <w:pStyle w:val="TableParagraph"/>
              <w:spacing w:line="197" w:lineRule="exact"/>
              <w:ind w:left="143"/>
              <w:rPr>
                <w:i/>
                <w:sz w:val="18"/>
              </w:rPr>
            </w:pPr>
            <w:r>
              <w:rPr>
                <w:i/>
                <w:sz w:val="18"/>
              </w:rPr>
              <w:t>Some medical suffixes (Grup C+D)</w:t>
            </w:r>
          </w:p>
          <w:p>
            <w:pPr>
              <w:pStyle w:val="TableParagraph"/>
              <w:spacing w:before="4"/>
              <w:ind w:left="145" w:right="220" w:hanging="3"/>
              <w:rPr>
                <w:i/>
                <w:sz w:val="18"/>
              </w:rPr>
            </w:pPr>
            <w:r>
              <w:rPr>
                <w:i/>
                <w:sz w:val="18"/>
              </w:rPr>
              <w:t>Bağımlı iki grup ortalamasının karşılaştırılmasına ait hipotez testi </w:t>
            </w:r>
            <w:r>
              <w:rPr>
                <w:i/>
                <w:sz w:val="18"/>
              </w:rPr>
              <w:t>(Grup B)</w:t>
            </w:r>
          </w:p>
        </w:tc>
        <w:tc>
          <w:tcPr>
            <w:tcW w:w="1377" w:type="dxa"/>
          </w:tcPr>
          <w:p>
            <w:pPr>
              <w:pStyle w:val="TableParagraph"/>
              <w:spacing w:line="244" w:lineRule="auto"/>
              <w:ind w:left="104" w:right="365" w:hanging="2"/>
              <w:rPr>
                <w:i/>
                <w:sz w:val="18"/>
              </w:rPr>
            </w:pPr>
            <w:r>
              <w:rPr>
                <w:i/>
                <w:sz w:val="18"/>
              </w:rPr>
              <w:t>NÇAktekin </w:t>
            </w:r>
            <w:r>
              <w:rPr>
                <w:i/>
                <w:sz w:val="18"/>
              </w:rPr>
              <w:t>A Kanık</w:t>
            </w:r>
          </w:p>
        </w:tc>
      </w:tr>
    </w:tbl>
    <w:p>
      <w:pPr>
        <w:pStyle w:val="BodyText"/>
        <w:rPr>
          <w:b/>
          <w:sz w:val="18"/>
        </w:rPr>
      </w:pPr>
    </w:p>
    <w:p>
      <w:pPr>
        <w:pStyle w:val="BodyText"/>
        <w:spacing w:before="2"/>
        <w:rPr>
          <w:b/>
          <w:sz w:val="18"/>
        </w:rPr>
      </w:pPr>
    </w:p>
    <w:p>
      <w:pPr>
        <w:pStyle w:val="ListParagraph"/>
        <w:numPr>
          <w:ilvl w:val="1"/>
          <w:numId w:val="86"/>
        </w:numPr>
        <w:tabs>
          <w:tab w:pos="588" w:val="left" w:leader="none"/>
        </w:tabs>
        <w:spacing w:line="240" w:lineRule="auto" w:before="0" w:after="59"/>
        <w:ind w:left="587" w:right="0" w:hanging="249"/>
        <w:jc w:val="left"/>
        <w:rPr>
          <w:b/>
          <w:sz w:val="17"/>
        </w:rPr>
      </w:pPr>
      <w:r>
        <w:rPr>
          <w:b/>
          <w:w w:val="105"/>
          <w:sz w:val="17"/>
        </w:rPr>
        <w:t>ARALIK 2012</w:t>
      </w:r>
      <w:r>
        <w:rPr>
          <w:b/>
          <w:spacing w:val="24"/>
          <w:w w:val="105"/>
          <w:sz w:val="17"/>
        </w:rPr>
        <w:t> </w:t>
      </w:r>
      <w:r>
        <w:rPr>
          <w:b/>
          <w:w w:val="105"/>
          <w:sz w:val="17"/>
        </w:rPr>
        <w:t>ÇARŞAMBA</w:t>
      </w:r>
    </w:p>
    <w:tbl>
      <w:tblPr>
        <w:tblW w:w="0" w:type="auto"/>
        <w:jc w:val="left"/>
        <w:tblInd w:w="22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61"/>
        <w:gridCol w:w="5614"/>
        <w:gridCol w:w="1377"/>
      </w:tblGrid>
      <w:tr>
        <w:trPr>
          <w:trHeight w:val="216" w:hRule="exact"/>
        </w:trPr>
        <w:tc>
          <w:tcPr>
            <w:tcW w:w="1190" w:type="dxa"/>
          </w:tcPr>
          <w:p>
            <w:pPr>
              <w:pStyle w:val="TableParagraph"/>
              <w:spacing w:line="204" w:lineRule="exact"/>
              <w:ind w:left="97"/>
              <w:rPr>
                <w:i/>
                <w:sz w:val="18"/>
              </w:rPr>
            </w:pPr>
            <w:r>
              <w:rPr>
                <w:i/>
                <w:sz w:val="18"/>
              </w:rPr>
              <w:t>SAAT</w:t>
            </w:r>
          </w:p>
        </w:tc>
        <w:tc>
          <w:tcPr>
            <w:tcW w:w="961" w:type="dxa"/>
            <w:tcBorders>
              <w:right w:val="nil"/>
            </w:tcBorders>
          </w:tcPr>
          <w:p>
            <w:pPr>
              <w:pStyle w:val="TableParagraph"/>
              <w:spacing w:line="204" w:lineRule="exact"/>
              <w:ind w:left="102"/>
              <w:rPr>
                <w:i/>
                <w:sz w:val="18"/>
              </w:rPr>
            </w:pPr>
            <w:r>
              <w:rPr>
                <w:i/>
                <w:sz w:val="18"/>
              </w:rPr>
              <w:t>DERS</w:t>
            </w:r>
          </w:p>
        </w:tc>
        <w:tc>
          <w:tcPr>
            <w:tcW w:w="5614" w:type="dxa"/>
            <w:tcBorders>
              <w:left w:val="nil"/>
            </w:tcBorders>
          </w:tcPr>
          <w:p>
            <w:pPr>
              <w:pStyle w:val="TableParagraph"/>
              <w:spacing w:line="204" w:lineRule="exact"/>
              <w:ind w:left="231"/>
              <w:rPr>
                <w:i/>
                <w:sz w:val="18"/>
              </w:rPr>
            </w:pPr>
            <w:r>
              <w:rPr>
                <w:i/>
                <w:sz w:val="18"/>
              </w:rPr>
              <w:t>KONU</w:t>
            </w:r>
          </w:p>
        </w:tc>
        <w:tc>
          <w:tcPr>
            <w:tcW w:w="1377" w:type="dxa"/>
          </w:tcPr>
          <w:p>
            <w:pPr>
              <w:pStyle w:val="TableParagraph"/>
              <w:spacing w:line="204" w:lineRule="exact"/>
              <w:ind w:left="98"/>
              <w:rPr>
                <w:i/>
                <w:sz w:val="18"/>
              </w:rPr>
            </w:pPr>
            <w:r>
              <w:rPr>
                <w:i/>
                <w:sz w:val="18"/>
              </w:rPr>
              <w:t>OGR. UYESI</w:t>
            </w:r>
          </w:p>
        </w:tc>
      </w:tr>
      <w:tr>
        <w:trPr>
          <w:trHeight w:val="1046" w:hRule="exact"/>
        </w:trPr>
        <w:tc>
          <w:tcPr>
            <w:tcW w:w="1190" w:type="dxa"/>
          </w:tcPr>
          <w:p>
            <w:pPr>
              <w:pStyle w:val="TableParagraph"/>
              <w:spacing w:line="199" w:lineRule="exact"/>
              <w:ind w:left="98"/>
              <w:rPr>
                <w:sz w:val="18"/>
              </w:rPr>
            </w:pPr>
            <w:r>
              <w:rPr>
                <w:sz w:val="18"/>
              </w:rPr>
              <w:t>08.30-09.20</w:t>
            </w:r>
          </w:p>
          <w:p>
            <w:pPr>
              <w:pStyle w:val="TableParagraph"/>
              <w:spacing w:before="4"/>
              <w:ind w:left="98"/>
              <w:rPr>
                <w:sz w:val="18"/>
              </w:rPr>
            </w:pPr>
            <w:r>
              <w:rPr>
                <w:sz w:val="18"/>
              </w:rPr>
              <w:t>09.30-11</w:t>
            </w:r>
            <w:r>
              <w:rPr>
                <w:color w:val="6D6D6D"/>
                <w:sz w:val="18"/>
              </w:rPr>
              <w:t>.</w:t>
            </w:r>
            <w:r>
              <w:rPr>
                <w:sz w:val="18"/>
              </w:rPr>
              <w:t>20</w:t>
            </w:r>
          </w:p>
          <w:p>
            <w:pPr>
              <w:pStyle w:val="TableParagraph"/>
              <w:spacing w:before="10"/>
              <w:rPr>
                <w:b/>
                <w:sz w:val="17"/>
              </w:rPr>
            </w:pPr>
          </w:p>
          <w:p>
            <w:pPr>
              <w:pStyle w:val="TableParagraph"/>
              <w:ind w:left="100"/>
              <w:rPr>
                <w:sz w:val="18"/>
              </w:rPr>
            </w:pPr>
            <w:r>
              <w:rPr>
                <w:sz w:val="18"/>
              </w:rPr>
              <w:t>11.30-12.20</w:t>
            </w:r>
          </w:p>
        </w:tc>
        <w:tc>
          <w:tcPr>
            <w:tcW w:w="961" w:type="dxa"/>
            <w:tcBorders>
              <w:right w:val="nil"/>
            </w:tcBorders>
          </w:tcPr>
          <w:p>
            <w:pPr>
              <w:pStyle w:val="TableParagraph"/>
              <w:spacing w:line="199" w:lineRule="exact"/>
              <w:ind w:left="107"/>
              <w:rPr>
                <w:i/>
                <w:sz w:val="18"/>
              </w:rPr>
            </w:pPr>
            <w:r>
              <w:rPr>
                <w:i/>
                <w:sz w:val="18"/>
              </w:rPr>
              <w:t>TBIY</w:t>
            </w:r>
          </w:p>
          <w:p>
            <w:pPr>
              <w:pStyle w:val="TableParagraph"/>
              <w:spacing w:before="4"/>
              <w:ind w:left="106"/>
              <w:rPr>
                <w:sz w:val="18"/>
              </w:rPr>
            </w:pPr>
            <w:r>
              <w:rPr>
                <w:sz w:val="18"/>
              </w:rPr>
              <w:t>BİST</w:t>
            </w:r>
          </w:p>
          <w:p>
            <w:pPr>
              <w:pStyle w:val="TableParagraph"/>
              <w:spacing w:before="10"/>
              <w:rPr>
                <w:b/>
                <w:sz w:val="17"/>
              </w:rPr>
            </w:pPr>
          </w:p>
          <w:p>
            <w:pPr>
              <w:pStyle w:val="TableParagraph"/>
              <w:ind w:left="107"/>
              <w:rPr>
                <w:i/>
                <w:sz w:val="18"/>
              </w:rPr>
            </w:pPr>
            <w:r>
              <w:rPr>
                <w:i/>
                <w:sz w:val="18"/>
              </w:rPr>
              <w:t>Toplantı</w:t>
            </w:r>
          </w:p>
        </w:tc>
        <w:tc>
          <w:tcPr>
            <w:tcW w:w="5614" w:type="dxa"/>
            <w:tcBorders>
              <w:left w:val="nil"/>
            </w:tcBorders>
          </w:tcPr>
          <w:p>
            <w:pPr>
              <w:pStyle w:val="TableParagraph"/>
              <w:spacing w:line="199" w:lineRule="exact"/>
              <w:ind w:left="225"/>
              <w:rPr>
                <w:sz w:val="18"/>
              </w:rPr>
            </w:pPr>
            <w:r>
              <w:rPr>
                <w:sz w:val="18"/>
              </w:rPr>
              <w:t>Gonozomal kalıtım</w:t>
            </w:r>
          </w:p>
          <w:p>
            <w:pPr>
              <w:pStyle w:val="TableParagraph"/>
              <w:spacing w:before="4"/>
              <w:ind w:left="224" w:firstLine="6"/>
              <w:rPr>
                <w:sz w:val="18"/>
              </w:rPr>
            </w:pPr>
            <w:r>
              <w:rPr>
                <w:sz w:val="18"/>
              </w:rPr>
              <w:t>Araştırmalarda 1.tip hatanın kontrol altına alınması: ön şart, testin gücü, çoklu grup karşılaştırmaları</w:t>
            </w:r>
          </w:p>
          <w:p>
            <w:pPr>
              <w:pStyle w:val="TableParagraph"/>
              <w:spacing w:line="206" w:lineRule="exact"/>
              <w:ind w:left="231"/>
              <w:rPr>
                <w:i/>
                <w:sz w:val="18"/>
              </w:rPr>
            </w:pPr>
            <w:r>
              <w:rPr>
                <w:i/>
                <w:sz w:val="18"/>
              </w:rPr>
              <w:t>Kurul değerlendirme toplantısı</w:t>
            </w:r>
          </w:p>
        </w:tc>
        <w:tc>
          <w:tcPr>
            <w:tcW w:w="1377" w:type="dxa"/>
          </w:tcPr>
          <w:p>
            <w:pPr>
              <w:pStyle w:val="TableParagraph"/>
              <w:spacing w:line="244" w:lineRule="auto"/>
              <w:ind w:left="102" w:right="365" w:hanging="6"/>
              <w:rPr>
                <w:sz w:val="18"/>
              </w:rPr>
            </w:pPr>
            <w:r>
              <w:rPr>
                <w:w w:val="105"/>
                <w:sz w:val="17"/>
              </w:rPr>
              <w:t>10 </w:t>
            </w:r>
            <w:r>
              <w:rPr>
                <w:w w:val="105"/>
                <w:sz w:val="18"/>
              </w:rPr>
              <w:t>Barlas </w:t>
            </w:r>
            <w:r>
              <w:rPr>
                <w:sz w:val="18"/>
              </w:rPr>
              <w:t>B</w:t>
            </w:r>
            <w:r>
              <w:rPr>
                <w:spacing w:val="-26"/>
                <w:sz w:val="18"/>
              </w:rPr>
              <w:t> </w:t>
            </w:r>
            <w:r>
              <w:rPr>
                <w:sz w:val="18"/>
              </w:rPr>
              <w:t>Taşdelen</w:t>
            </w:r>
          </w:p>
          <w:p>
            <w:pPr>
              <w:pStyle w:val="TableParagraph"/>
              <w:spacing w:before="2"/>
              <w:rPr>
                <w:b/>
                <w:sz w:val="18"/>
              </w:rPr>
            </w:pPr>
          </w:p>
          <w:p>
            <w:pPr>
              <w:pStyle w:val="TableParagraph"/>
              <w:spacing w:before="1"/>
              <w:ind w:left="49"/>
              <w:rPr>
                <w:i/>
                <w:sz w:val="18"/>
              </w:rPr>
            </w:pPr>
            <w:r>
              <w:rPr>
                <w:i/>
                <w:sz w:val="18"/>
              </w:rPr>
              <w:t>Dönem 1 Koor.</w:t>
            </w:r>
          </w:p>
        </w:tc>
      </w:tr>
      <w:tr>
        <w:trPr>
          <w:trHeight w:val="1253" w:hRule="exact"/>
        </w:trPr>
        <w:tc>
          <w:tcPr>
            <w:tcW w:w="1190" w:type="dxa"/>
          </w:tcPr>
          <w:p>
            <w:pPr>
              <w:pStyle w:val="TableParagraph"/>
              <w:rPr>
                <w:b/>
                <w:sz w:val="20"/>
              </w:rPr>
            </w:pPr>
          </w:p>
          <w:p>
            <w:pPr>
              <w:pStyle w:val="TableParagraph"/>
              <w:spacing w:before="174"/>
              <w:ind w:left="100"/>
              <w:rPr>
                <w:sz w:val="18"/>
              </w:rPr>
            </w:pPr>
            <w:r>
              <w:rPr>
                <w:sz w:val="18"/>
              </w:rPr>
              <w:t>13.30-15.20</w:t>
            </w:r>
          </w:p>
        </w:tc>
        <w:tc>
          <w:tcPr>
            <w:tcW w:w="961" w:type="dxa"/>
            <w:tcBorders>
              <w:right w:val="nil"/>
            </w:tcBorders>
          </w:tcPr>
          <w:p>
            <w:pPr>
              <w:pStyle w:val="TableParagraph"/>
              <w:rPr>
                <w:b/>
                <w:sz w:val="20"/>
              </w:rPr>
            </w:pPr>
          </w:p>
          <w:p>
            <w:pPr>
              <w:pStyle w:val="TableParagraph"/>
              <w:spacing w:before="174"/>
              <w:ind w:left="102"/>
              <w:rPr>
                <w:i/>
                <w:sz w:val="18"/>
              </w:rPr>
            </w:pPr>
            <w:r>
              <w:rPr>
                <w:i/>
                <w:sz w:val="18"/>
              </w:rPr>
              <w:t>KUG</w:t>
            </w:r>
          </w:p>
        </w:tc>
        <w:tc>
          <w:tcPr>
            <w:tcW w:w="5614" w:type="dxa"/>
            <w:tcBorders>
              <w:left w:val="nil"/>
            </w:tcBorders>
          </w:tcPr>
          <w:p>
            <w:pPr>
              <w:pStyle w:val="TableParagraph"/>
              <w:rPr>
                <w:b/>
                <w:sz w:val="20"/>
              </w:rPr>
            </w:pPr>
          </w:p>
          <w:p>
            <w:pPr>
              <w:pStyle w:val="TableParagraph"/>
              <w:spacing w:before="174"/>
              <w:ind w:left="332"/>
              <w:rPr>
                <w:i/>
                <w:sz w:val="18"/>
              </w:rPr>
            </w:pPr>
            <w:r>
              <w:rPr>
                <w:i/>
                <w:sz w:val="18"/>
              </w:rPr>
              <w:t>Sözlü iletişim, açık iletişim (Grup 7-11)</w:t>
            </w:r>
          </w:p>
        </w:tc>
        <w:tc>
          <w:tcPr>
            <w:tcW w:w="1377" w:type="dxa"/>
          </w:tcPr>
          <w:p>
            <w:pPr>
              <w:pStyle w:val="TableParagraph"/>
              <w:ind w:left="102" w:right="594" w:hanging="2"/>
              <w:rPr>
                <w:sz w:val="18"/>
              </w:rPr>
            </w:pPr>
            <w:r>
              <w:rPr>
                <w:w w:val="105"/>
                <w:sz w:val="18"/>
              </w:rPr>
              <w:t>AYazıcı ŞAcar</w:t>
            </w:r>
          </w:p>
          <w:p>
            <w:pPr>
              <w:pStyle w:val="TableParagraph"/>
              <w:spacing w:before="7"/>
              <w:ind w:left="102" w:right="304" w:hanging="1"/>
              <w:rPr>
                <w:sz w:val="18"/>
              </w:rPr>
            </w:pPr>
            <w:r>
              <w:rPr>
                <w:sz w:val="18"/>
              </w:rPr>
              <w:t>CT Şaşmaz B Ulubaş</w:t>
            </w:r>
          </w:p>
          <w:p>
            <w:pPr>
              <w:pStyle w:val="TableParagraph"/>
              <w:spacing w:line="202" w:lineRule="exact" w:before="11"/>
              <w:ind w:left="100" w:right="525"/>
              <w:rPr>
                <w:sz w:val="18"/>
              </w:rPr>
            </w:pPr>
            <w:r>
              <w:rPr>
                <w:sz w:val="18"/>
              </w:rPr>
              <w:t>O Doğu G Yapıcı</w:t>
            </w:r>
          </w:p>
        </w:tc>
      </w:tr>
      <w:tr>
        <w:trPr>
          <w:trHeight w:val="1254" w:hRule="exact"/>
        </w:trPr>
        <w:tc>
          <w:tcPr>
            <w:tcW w:w="1190" w:type="dxa"/>
            <w:tcBorders>
              <w:bottom w:val="single" w:sz="6" w:space="0" w:color="000000"/>
            </w:tcBorders>
          </w:tcPr>
          <w:p>
            <w:pPr>
              <w:pStyle w:val="TableParagraph"/>
              <w:rPr>
                <w:b/>
                <w:sz w:val="20"/>
              </w:rPr>
            </w:pPr>
          </w:p>
          <w:p>
            <w:pPr>
              <w:pStyle w:val="TableParagraph"/>
              <w:spacing w:before="174"/>
              <w:ind w:left="100"/>
              <w:rPr>
                <w:sz w:val="18"/>
              </w:rPr>
            </w:pPr>
            <w:r>
              <w:rPr>
                <w:sz w:val="18"/>
              </w:rPr>
              <w:t>15.30-17.20</w:t>
            </w:r>
          </w:p>
        </w:tc>
        <w:tc>
          <w:tcPr>
            <w:tcW w:w="961" w:type="dxa"/>
            <w:tcBorders>
              <w:bottom w:val="single" w:sz="6" w:space="0" w:color="000000"/>
              <w:right w:val="nil"/>
            </w:tcBorders>
          </w:tcPr>
          <w:p>
            <w:pPr>
              <w:pStyle w:val="TableParagraph"/>
              <w:rPr>
                <w:b/>
                <w:sz w:val="20"/>
              </w:rPr>
            </w:pPr>
          </w:p>
          <w:p>
            <w:pPr>
              <w:pStyle w:val="TableParagraph"/>
              <w:spacing w:before="174"/>
              <w:ind w:left="102"/>
              <w:rPr>
                <w:i/>
                <w:sz w:val="18"/>
              </w:rPr>
            </w:pPr>
            <w:r>
              <w:rPr>
                <w:i/>
                <w:sz w:val="18"/>
              </w:rPr>
              <w:t>KUG</w:t>
            </w:r>
          </w:p>
        </w:tc>
        <w:tc>
          <w:tcPr>
            <w:tcW w:w="5614" w:type="dxa"/>
            <w:tcBorders>
              <w:left w:val="nil"/>
              <w:bottom w:val="single" w:sz="6" w:space="0" w:color="000000"/>
            </w:tcBorders>
          </w:tcPr>
          <w:p>
            <w:pPr>
              <w:pStyle w:val="TableParagraph"/>
              <w:rPr>
                <w:b/>
                <w:sz w:val="20"/>
              </w:rPr>
            </w:pPr>
          </w:p>
          <w:p>
            <w:pPr>
              <w:pStyle w:val="TableParagraph"/>
              <w:spacing w:before="174"/>
              <w:ind w:left="332"/>
              <w:rPr>
                <w:i/>
                <w:sz w:val="18"/>
              </w:rPr>
            </w:pPr>
            <w:r>
              <w:rPr>
                <w:i/>
                <w:sz w:val="18"/>
              </w:rPr>
              <w:t>Sözlü iletişim, açık iletişim (Grup 1-6)</w:t>
            </w:r>
          </w:p>
        </w:tc>
        <w:tc>
          <w:tcPr>
            <w:tcW w:w="1377" w:type="dxa"/>
            <w:tcBorders>
              <w:bottom w:val="single" w:sz="6" w:space="0" w:color="000000"/>
            </w:tcBorders>
          </w:tcPr>
          <w:p>
            <w:pPr>
              <w:pStyle w:val="TableParagraph"/>
              <w:ind w:left="102" w:right="594" w:hanging="2"/>
              <w:rPr>
                <w:sz w:val="18"/>
              </w:rPr>
            </w:pPr>
            <w:r>
              <w:rPr>
                <w:w w:val="105"/>
                <w:sz w:val="18"/>
              </w:rPr>
              <w:t>AYazıcı ŞAcar</w:t>
            </w:r>
          </w:p>
          <w:p>
            <w:pPr>
              <w:pStyle w:val="TableParagraph"/>
              <w:spacing w:before="7"/>
              <w:ind w:left="102" w:right="304" w:hanging="1"/>
              <w:rPr>
                <w:sz w:val="18"/>
              </w:rPr>
            </w:pPr>
            <w:r>
              <w:rPr>
                <w:sz w:val="18"/>
              </w:rPr>
              <w:t>CT Şaşmaz B Ulubaş</w:t>
            </w:r>
          </w:p>
          <w:p>
            <w:pPr>
              <w:pStyle w:val="TableParagraph"/>
              <w:ind w:left="100" w:right="525"/>
              <w:rPr>
                <w:sz w:val="18"/>
              </w:rPr>
            </w:pPr>
            <w:r>
              <w:rPr>
                <w:sz w:val="18"/>
              </w:rPr>
              <w:t>O Doğu G Yapıcı</w:t>
            </w:r>
          </w:p>
        </w:tc>
      </w:tr>
    </w:tbl>
    <w:p>
      <w:pPr>
        <w:pStyle w:val="BodyText"/>
        <w:rPr>
          <w:b/>
          <w:sz w:val="18"/>
        </w:rPr>
      </w:pPr>
    </w:p>
    <w:p>
      <w:pPr>
        <w:pStyle w:val="BodyText"/>
        <w:spacing w:before="9"/>
        <w:rPr>
          <w:b/>
        </w:rPr>
      </w:pPr>
    </w:p>
    <w:p>
      <w:pPr>
        <w:pStyle w:val="ListParagraph"/>
        <w:numPr>
          <w:ilvl w:val="1"/>
          <w:numId w:val="86"/>
        </w:numPr>
        <w:tabs>
          <w:tab w:pos="588" w:val="left" w:leader="none"/>
        </w:tabs>
        <w:spacing w:line="240" w:lineRule="auto" w:before="0" w:after="0"/>
        <w:ind w:left="587" w:right="0" w:hanging="249"/>
        <w:jc w:val="left"/>
        <w:rPr>
          <w:b/>
          <w:sz w:val="17"/>
        </w:rPr>
      </w:pPr>
      <w:r>
        <w:rPr>
          <w:b/>
          <w:w w:val="105"/>
          <w:sz w:val="17"/>
        </w:rPr>
        <w:t>ARALIK 2012</w:t>
      </w:r>
      <w:r>
        <w:rPr>
          <w:b/>
          <w:spacing w:val="13"/>
          <w:w w:val="105"/>
          <w:sz w:val="17"/>
        </w:rPr>
        <w:t> </w:t>
      </w:r>
      <w:r>
        <w:rPr>
          <w:b/>
          <w:w w:val="105"/>
          <w:sz w:val="17"/>
        </w:rPr>
        <w:t>PERŞEMBE</w:t>
      </w:r>
    </w:p>
    <w:p>
      <w:pPr>
        <w:pStyle w:val="BodyText"/>
        <w:spacing w:before="4"/>
        <w:rPr>
          <w:b/>
          <w:sz w:val="5"/>
        </w:rPr>
      </w:pPr>
    </w:p>
    <w:tbl>
      <w:tblPr>
        <w:tblW w:w="0" w:type="auto"/>
        <w:jc w:val="left"/>
        <w:tblInd w:w="22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6576"/>
        <w:gridCol w:w="1377"/>
      </w:tblGrid>
      <w:tr>
        <w:trPr>
          <w:trHeight w:val="216" w:hRule="exact"/>
        </w:trPr>
        <w:tc>
          <w:tcPr>
            <w:tcW w:w="1190" w:type="dxa"/>
          </w:tcPr>
          <w:p>
            <w:pPr>
              <w:pStyle w:val="TableParagraph"/>
              <w:spacing w:line="197" w:lineRule="exact"/>
              <w:ind w:left="97"/>
              <w:rPr>
                <w:i/>
                <w:sz w:val="18"/>
              </w:rPr>
            </w:pPr>
            <w:r>
              <w:rPr>
                <w:i/>
                <w:sz w:val="18"/>
              </w:rPr>
              <w:t>SAAT</w:t>
            </w:r>
          </w:p>
        </w:tc>
        <w:tc>
          <w:tcPr>
            <w:tcW w:w="6576" w:type="dxa"/>
          </w:tcPr>
          <w:p>
            <w:pPr>
              <w:pStyle w:val="TableParagraph"/>
              <w:tabs>
                <w:tab w:pos="1182" w:val="left" w:leader="none"/>
              </w:tabs>
              <w:spacing w:line="197" w:lineRule="exact"/>
              <w:ind w:left="107"/>
              <w:rPr>
                <w:i/>
                <w:sz w:val="18"/>
              </w:rPr>
            </w:pPr>
            <w:r>
              <w:rPr>
                <w:i/>
                <w:sz w:val="18"/>
              </w:rPr>
              <w:t>DERS</w:t>
              <w:tab/>
              <w:t>KONU</w:t>
            </w:r>
          </w:p>
        </w:tc>
        <w:tc>
          <w:tcPr>
            <w:tcW w:w="1377" w:type="dxa"/>
          </w:tcPr>
          <w:p>
            <w:pPr>
              <w:pStyle w:val="TableParagraph"/>
              <w:spacing w:line="197" w:lineRule="exact"/>
              <w:ind w:left="384"/>
              <w:rPr>
                <w:i/>
                <w:sz w:val="18"/>
              </w:rPr>
            </w:pPr>
            <w:r>
              <w:rPr>
                <w:i/>
                <w:w w:val="105"/>
                <w:sz w:val="18"/>
              </w:rPr>
              <w:t>R. UYES</w:t>
            </w:r>
          </w:p>
        </w:tc>
      </w:tr>
      <w:tr>
        <w:trPr>
          <w:trHeight w:val="1253" w:hRule="exact"/>
        </w:trPr>
        <w:tc>
          <w:tcPr>
            <w:tcW w:w="1190" w:type="dxa"/>
          </w:tcPr>
          <w:p>
            <w:pPr>
              <w:pStyle w:val="TableParagraph"/>
              <w:spacing w:line="196" w:lineRule="exact"/>
              <w:ind w:left="98"/>
              <w:rPr>
                <w:sz w:val="18"/>
              </w:rPr>
            </w:pPr>
            <w:r>
              <w:rPr>
                <w:sz w:val="18"/>
              </w:rPr>
              <w:t>08.30-09.20</w:t>
            </w:r>
          </w:p>
          <w:p>
            <w:pPr>
              <w:pStyle w:val="TableParagraph"/>
              <w:spacing w:line="206" w:lineRule="exact"/>
              <w:ind w:left="98"/>
              <w:rPr>
                <w:sz w:val="18"/>
              </w:rPr>
            </w:pPr>
            <w:r>
              <w:rPr>
                <w:sz w:val="18"/>
              </w:rPr>
              <w:t>09.30-10.20</w:t>
            </w:r>
          </w:p>
          <w:p>
            <w:pPr>
              <w:pStyle w:val="TableParagraph"/>
              <w:spacing w:line="207" w:lineRule="exact"/>
              <w:ind w:left="100"/>
              <w:rPr>
                <w:sz w:val="18"/>
              </w:rPr>
            </w:pPr>
            <w:r>
              <w:rPr>
                <w:sz w:val="18"/>
              </w:rPr>
              <w:t>10.30-12.20</w:t>
            </w:r>
          </w:p>
          <w:p>
            <w:pPr>
              <w:pStyle w:val="TableParagraph"/>
              <w:spacing w:before="3"/>
              <w:rPr>
                <w:b/>
                <w:sz w:val="18"/>
              </w:rPr>
            </w:pPr>
          </w:p>
          <w:p>
            <w:pPr>
              <w:pStyle w:val="TableParagraph"/>
              <w:spacing w:line="207" w:lineRule="exact"/>
              <w:ind w:left="100"/>
              <w:rPr>
                <w:sz w:val="18"/>
              </w:rPr>
            </w:pPr>
            <w:r>
              <w:rPr>
                <w:sz w:val="18"/>
              </w:rPr>
              <w:t>13.30-15.20</w:t>
            </w:r>
          </w:p>
          <w:p>
            <w:pPr>
              <w:pStyle w:val="TableParagraph"/>
              <w:spacing w:line="207" w:lineRule="exact"/>
              <w:ind w:left="100"/>
              <w:rPr>
                <w:sz w:val="18"/>
              </w:rPr>
            </w:pPr>
            <w:r>
              <w:rPr>
                <w:sz w:val="18"/>
              </w:rPr>
              <w:t>15.30-17.20</w:t>
            </w:r>
          </w:p>
        </w:tc>
        <w:tc>
          <w:tcPr>
            <w:tcW w:w="6576" w:type="dxa"/>
          </w:tcPr>
          <w:p>
            <w:pPr>
              <w:pStyle w:val="TableParagraph"/>
              <w:tabs>
                <w:tab w:pos="1185" w:val="left" w:leader="none"/>
              </w:tabs>
              <w:ind w:left="106" w:right="716"/>
              <w:rPr>
                <w:sz w:val="18"/>
              </w:rPr>
            </w:pPr>
            <w:r>
              <w:rPr>
                <w:sz w:val="18"/>
              </w:rPr>
              <w:t>TB</w:t>
            </w:r>
            <w:r>
              <w:rPr>
                <w:spacing w:val="-3"/>
                <w:sz w:val="18"/>
              </w:rPr>
              <w:t> </w:t>
            </w:r>
            <w:r>
              <w:rPr>
                <w:sz w:val="18"/>
              </w:rPr>
              <w:t>Y</w:t>
              <w:tab/>
              <w:t>Mendeliyen olmayan kalıtım biçimleri;</w:t>
            </w:r>
            <w:r>
              <w:rPr>
                <w:spacing w:val="-14"/>
                <w:sz w:val="18"/>
              </w:rPr>
              <w:t> </w:t>
            </w:r>
            <w:r>
              <w:rPr>
                <w:sz w:val="18"/>
              </w:rPr>
              <w:t>Germinal</w:t>
            </w:r>
            <w:r>
              <w:rPr>
                <w:spacing w:val="-5"/>
                <w:sz w:val="18"/>
              </w:rPr>
              <w:t> </w:t>
            </w:r>
            <w:r>
              <w:rPr>
                <w:sz w:val="18"/>
              </w:rPr>
              <w:t>mozaisizm</w:t>
            </w:r>
            <w:r>
              <w:rPr>
                <w:w w:val="98"/>
                <w:sz w:val="18"/>
              </w:rPr>
              <w:t> </w:t>
            </w:r>
            <w:r>
              <w:rPr>
                <w:sz w:val="18"/>
              </w:rPr>
              <w:t>TBİY</w:t>
              <w:tab/>
              <w:t>Uniparental dizomi ve Genomik</w:t>
            </w:r>
            <w:r>
              <w:rPr>
                <w:spacing w:val="-5"/>
                <w:sz w:val="18"/>
              </w:rPr>
              <w:t> </w:t>
            </w:r>
            <w:r>
              <w:rPr>
                <w:sz w:val="18"/>
              </w:rPr>
              <w:t>imprinting</w:t>
            </w:r>
          </w:p>
          <w:p>
            <w:pPr>
              <w:pStyle w:val="TableParagraph"/>
              <w:tabs>
                <w:tab w:pos="1186" w:val="left" w:leader="none"/>
              </w:tabs>
              <w:spacing w:line="206" w:lineRule="exact" w:before="10"/>
              <w:ind w:left="106"/>
              <w:rPr>
                <w:sz w:val="18"/>
              </w:rPr>
            </w:pPr>
            <w:r>
              <w:rPr>
                <w:sz w:val="18"/>
              </w:rPr>
              <w:t>BİST</w:t>
              <w:tab/>
              <w:t>Korelasyon ve</w:t>
            </w:r>
            <w:r>
              <w:rPr>
                <w:spacing w:val="-14"/>
                <w:sz w:val="18"/>
              </w:rPr>
              <w:t> </w:t>
            </w:r>
            <w:r>
              <w:rPr>
                <w:sz w:val="18"/>
              </w:rPr>
              <w:t>Regresyon</w:t>
            </w:r>
          </w:p>
          <w:p>
            <w:pPr>
              <w:pStyle w:val="TableParagraph"/>
              <w:spacing w:before="3"/>
              <w:rPr>
                <w:b/>
                <w:sz w:val="18"/>
              </w:rPr>
            </w:pPr>
          </w:p>
          <w:p>
            <w:pPr>
              <w:pStyle w:val="TableParagraph"/>
              <w:tabs>
                <w:tab w:pos="1180" w:val="left" w:leader="none"/>
                <w:tab w:pos="3281" w:val="left" w:leader="none"/>
              </w:tabs>
              <w:ind w:left="103" w:right="479"/>
              <w:rPr>
                <w:i/>
                <w:sz w:val="18"/>
              </w:rPr>
            </w:pPr>
            <w:r>
              <w:rPr>
                <w:i/>
                <w:sz w:val="18"/>
              </w:rPr>
              <w:t>Y.DİL</w:t>
              <w:tab/>
            </w:r>
            <w:r>
              <w:rPr>
                <w:i/>
                <w:color w:val="161616"/>
                <w:w w:val="95"/>
                <w:sz w:val="18"/>
              </w:rPr>
              <w:t>"Don't</w:t>
            </w:r>
            <w:r>
              <w:rPr>
                <w:i/>
                <w:color w:val="161616"/>
                <w:spacing w:val="-14"/>
                <w:w w:val="95"/>
                <w:sz w:val="18"/>
              </w:rPr>
              <w:t> </w:t>
            </w:r>
            <w:r>
              <w:rPr>
                <w:w w:val="95"/>
                <w:sz w:val="18"/>
              </w:rPr>
              <w:t>say</w:t>
            </w:r>
            <w:r>
              <w:rPr>
                <w:spacing w:val="-28"/>
                <w:w w:val="95"/>
                <w:sz w:val="18"/>
              </w:rPr>
              <w:t> </w:t>
            </w:r>
            <w:r>
              <w:rPr>
                <w:i/>
                <w:color w:val="161616"/>
                <w:w w:val="95"/>
                <w:sz w:val="17"/>
              </w:rPr>
              <w:t>'it</w:t>
            </w:r>
            <w:r>
              <w:rPr>
                <w:i/>
                <w:color w:val="161616"/>
                <w:spacing w:val="-22"/>
                <w:w w:val="95"/>
                <w:sz w:val="17"/>
              </w:rPr>
              <w:t> </w:t>
            </w:r>
            <w:r>
              <w:rPr>
                <w:i/>
                <w:w w:val="95"/>
                <w:sz w:val="18"/>
              </w:rPr>
              <w:t>wi/1</w:t>
            </w:r>
            <w:r>
              <w:rPr>
                <w:i/>
                <w:spacing w:val="-34"/>
                <w:w w:val="95"/>
                <w:sz w:val="18"/>
              </w:rPr>
              <w:t> </w:t>
            </w:r>
            <w:r>
              <w:rPr>
                <w:i/>
                <w:w w:val="95"/>
                <w:sz w:val="18"/>
              </w:rPr>
              <w:t>never</w:t>
            </w:r>
            <w:r>
              <w:rPr>
                <w:i/>
                <w:spacing w:val="-18"/>
                <w:w w:val="95"/>
                <w:sz w:val="18"/>
              </w:rPr>
              <w:t> </w:t>
            </w:r>
            <w:r>
              <w:rPr>
                <w:i/>
                <w:w w:val="95"/>
                <w:sz w:val="18"/>
              </w:rPr>
              <w:t>happen</w:t>
            </w:r>
            <w:r>
              <w:rPr>
                <w:i/>
                <w:spacing w:val="-16"/>
                <w:w w:val="95"/>
                <w:sz w:val="18"/>
              </w:rPr>
              <w:t> </w:t>
            </w:r>
            <w:r>
              <w:rPr>
                <w:i/>
                <w:w w:val="95"/>
                <w:sz w:val="18"/>
              </w:rPr>
              <w:t>to</w:t>
            </w:r>
            <w:r>
              <w:rPr>
                <w:i/>
                <w:spacing w:val="-30"/>
                <w:w w:val="95"/>
                <w:sz w:val="18"/>
              </w:rPr>
              <w:t> </w:t>
            </w:r>
            <w:r>
              <w:rPr>
                <w:w w:val="95"/>
                <w:sz w:val="18"/>
              </w:rPr>
              <w:t>me"'</w:t>
            </w:r>
            <w:r>
              <w:rPr>
                <w:i/>
                <w:w w:val="95"/>
                <w:sz w:val="18"/>
              </w:rPr>
              <w:t>(Heaıt</w:t>
            </w:r>
            <w:r>
              <w:rPr>
                <w:i/>
                <w:spacing w:val="-10"/>
                <w:w w:val="95"/>
                <w:sz w:val="18"/>
              </w:rPr>
              <w:t> </w:t>
            </w:r>
            <w:r>
              <w:rPr>
                <w:i/>
                <w:w w:val="95"/>
                <w:sz w:val="18"/>
              </w:rPr>
              <w:t>Disease)</w:t>
            </w:r>
            <w:r>
              <w:rPr>
                <w:i/>
                <w:spacing w:val="-12"/>
                <w:w w:val="95"/>
                <w:sz w:val="18"/>
              </w:rPr>
              <w:t> </w:t>
            </w:r>
            <w:r>
              <w:rPr>
                <w:i/>
                <w:w w:val="95"/>
                <w:sz w:val="18"/>
              </w:rPr>
              <w:t>(Grup</w:t>
            </w:r>
            <w:r>
              <w:rPr>
                <w:i/>
                <w:spacing w:val="-4"/>
                <w:w w:val="95"/>
                <w:sz w:val="18"/>
              </w:rPr>
              <w:t> </w:t>
            </w:r>
            <w:r>
              <w:rPr>
                <w:i/>
                <w:w w:val="95"/>
                <w:sz w:val="18"/>
              </w:rPr>
              <w:t>C+D)</w:t>
            </w:r>
            <w:r>
              <w:rPr>
                <w:i/>
                <w:w w:val="98"/>
                <w:sz w:val="18"/>
              </w:rPr>
              <w:t> </w:t>
            </w:r>
            <w:r>
              <w:rPr>
                <w:i/>
                <w:sz w:val="18"/>
              </w:rPr>
              <w:t>Y.DİL</w:t>
              <w:tab/>
            </w:r>
            <w:r>
              <w:rPr>
                <w:i/>
                <w:color w:val="313131"/>
                <w:spacing w:val="-5"/>
                <w:sz w:val="18"/>
              </w:rPr>
              <w:t>"</w:t>
            </w:r>
            <w:r>
              <w:rPr>
                <w:i/>
                <w:spacing w:val="-5"/>
                <w:sz w:val="18"/>
              </w:rPr>
              <w:t>Don't</w:t>
            </w:r>
            <w:r>
              <w:rPr>
                <w:i/>
                <w:spacing w:val="-17"/>
                <w:sz w:val="18"/>
              </w:rPr>
              <w:t> </w:t>
            </w:r>
            <w:r>
              <w:rPr>
                <w:i/>
                <w:sz w:val="18"/>
              </w:rPr>
              <w:t>sa </w:t>
            </w:r>
            <w:r>
              <w:rPr>
                <w:i/>
                <w:spacing w:val="17"/>
                <w:sz w:val="18"/>
              </w:rPr>
              <w:t> </w:t>
            </w:r>
            <w:r>
              <w:rPr>
                <w:i/>
                <w:sz w:val="18"/>
              </w:rPr>
              <w:t>'ıtwillneverha</w:t>
              <w:tab/>
              <w:t>ntome"'  HeaıtDisease   Gru </w:t>
            </w:r>
            <w:r>
              <w:rPr>
                <w:i/>
                <w:spacing w:val="33"/>
                <w:sz w:val="18"/>
              </w:rPr>
              <w:t> </w:t>
            </w:r>
            <w:r>
              <w:rPr>
                <w:i/>
                <w:sz w:val="18"/>
              </w:rPr>
              <w:t>A+B</w:t>
            </w:r>
          </w:p>
        </w:tc>
        <w:tc>
          <w:tcPr>
            <w:tcW w:w="1377" w:type="dxa"/>
          </w:tcPr>
          <w:p>
            <w:pPr>
              <w:pStyle w:val="TableParagraph"/>
              <w:spacing w:line="216" w:lineRule="auto" w:before="6"/>
              <w:ind w:left="89" w:right="371" w:firstLine="64"/>
              <w:rPr>
                <w:sz w:val="18"/>
              </w:rPr>
            </w:pPr>
            <w:r>
              <w:rPr>
                <w:sz w:val="18"/>
              </w:rPr>
              <w:t>O Barlas </w:t>
            </w:r>
            <w:r>
              <w:rPr>
                <w:rFonts w:ascii="Times New Roman" w:hAnsi="Times New Roman"/>
                <w:sz w:val="22"/>
              </w:rPr>
              <w:t>10 </w:t>
            </w:r>
            <w:r>
              <w:rPr>
                <w:sz w:val="18"/>
              </w:rPr>
              <w:t>Barlas B</w:t>
            </w:r>
            <w:r>
              <w:rPr>
                <w:spacing w:val="-26"/>
                <w:sz w:val="18"/>
              </w:rPr>
              <w:t> </w:t>
            </w:r>
            <w:r>
              <w:rPr>
                <w:sz w:val="18"/>
              </w:rPr>
              <w:t>Taşdelen</w:t>
            </w:r>
          </w:p>
          <w:p>
            <w:pPr>
              <w:pStyle w:val="TableParagraph"/>
              <w:spacing w:before="7"/>
              <w:rPr>
                <w:b/>
                <w:sz w:val="18"/>
              </w:rPr>
            </w:pPr>
          </w:p>
          <w:p>
            <w:pPr>
              <w:pStyle w:val="TableParagraph"/>
              <w:ind w:left="102" w:right="365"/>
              <w:rPr>
                <w:i/>
                <w:sz w:val="18"/>
              </w:rPr>
            </w:pPr>
            <w:r>
              <w:rPr>
                <w:i/>
                <w:sz w:val="18"/>
              </w:rPr>
              <w:t>NÇAktekin </w:t>
            </w:r>
            <w:r>
              <w:rPr>
                <w:i/>
                <w:w w:val="105"/>
                <w:sz w:val="18"/>
              </w:rPr>
              <w:t>N  Aktekin</w:t>
            </w:r>
          </w:p>
        </w:tc>
      </w:tr>
    </w:tbl>
    <w:p>
      <w:pPr>
        <w:spacing w:after="0"/>
        <w:rPr>
          <w:sz w:val="18"/>
        </w:rPr>
        <w:sectPr>
          <w:pgSz w:w="11910" w:h="16840"/>
          <w:pgMar w:header="1290" w:footer="0" w:top="1780" w:bottom="280" w:left="1140" w:right="1160"/>
        </w:sectPr>
      </w:pPr>
    </w:p>
    <w:p>
      <w:pPr>
        <w:pStyle w:val="BodyText"/>
        <w:spacing w:before="6"/>
        <w:rPr>
          <w:b/>
          <w:sz w:val="24"/>
        </w:rPr>
      </w:pPr>
    </w:p>
    <w:p>
      <w:pPr>
        <w:pStyle w:val="ListParagraph"/>
        <w:numPr>
          <w:ilvl w:val="1"/>
          <w:numId w:val="86"/>
        </w:numPr>
        <w:tabs>
          <w:tab w:pos="485" w:val="left" w:leader="none"/>
        </w:tabs>
        <w:spacing w:line="240" w:lineRule="auto" w:before="95" w:after="0"/>
        <w:ind w:left="484" w:right="0" w:hanging="254"/>
        <w:jc w:val="left"/>
        <w:rPr>
          <w:b/>
          <w:color w:val="010101"/>
          <w:sz w:val="17"/>
        </w:rPr>
      </w:pPr>
      <w:bookmarkStart w:name="Page 60" w:id="77"/>
      <w:bookmarkEnd w:id="77"/>
      <w:r>
        <w:rPr/>
      </w:r>
      <w:bookmarkStart w:name="Page 60" w:id="78"/>
      <w:bookmarkEnd w:id="78"/>
      <w:r>
        <w:rPr>
          <w:b/>
          <w:color w:val="010101"/>
          <w:w w:val="105"/>
          <w:sz w:val="17"/>
        </w:rPr>
        <w:t>ARALIK</w:t>
      </w:r>
      <w:r>
        <w:rPr>
          <w:b/>
          <w:color w:val="010101"/>
          <w:w w:val="105"/>
          <w:sz w:val="17"/>
        </w:rPr>
        <w:t> 2012</w:t>
      </w:r>
      <w:r>
        <w:rPr>
          <w:b/>
          <w:color w:val="010101"/>
          <w:spacing w:val="14"/>
          <w:w w:val="105"/>
          <w:sz w:val="17"/>
        </w:rPr>
        <w:t> </w:t>
      </w:r>
      <w:r>
        <w:rPr>
          <w:b/>
          <w:color w:val="010101"/>
          <w:w w:val="105"/>
          <w:sz w:val="17"/>
        </w:rPr>
        <w:t>CUMA</w:t>
      </w:r>
    </w:p>
    <w:p>
      <w:pPr>
        <w:pStyle w:val="BodyText"/>
        <w:spacing w:before="4"/>
        <w:rPr>
          <w:b/>
          <w:sz w:val="5"/>
        </w:rPr>
      </w:pP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2"/>
        <w:gridCol w:w="1548"/>
      </w:tblGrid>
      <w:tr>
        <w:trPr>
          <w:trHeight w:val="216" w:hRule="exact"/>
        </w:trPr>
        <w:tc>
          <w:tcPr>
            <w:tcW w:w="1190" w:type="dxa"/>
          </w:tcPr>
          <w:p>
            <w:pPr>
              <w:pStyle w:val="TableParagraph"/>
              <w:spacing w:before="3"/>
              <w:ind w:left="103"/>
              <w:rPr>
                <w:i/>
                <w:sz w:val="17"/>
              </w:rPr>
            </w:pPr>
            <w:r>
              <w:rPr>
                <w:i/>
                <w:color w:val="010101"/>
                <w:w w:val="105"/>
                <w:sz w:val="17"/>
              </w:rPr>
              <w:t>SAAT</w:t>
            </w:r>
          </w:p>
        </w:tc>
        <w:tc>
          <w:tcPr>
            <w:tcW w:w="987" w:type="dxa"/>
            <w:tcBorders>
              <w:right w:val="nil"/>
            </w:tcBorders>
          </w:tcPr>
          <w:p>
            <w:pPr>
              <w:pStyle w:val="TableParagraph"/>
              <w:spacing w:before="3"/>
              <w:ind w:left="107"/>
              <w:rPr>
                <w:i/>
                <w:sz w:val="17"/>
              </w:rPr>
            </w:pPr>
            <w:r>
              <w:rPr>
                <w:i/>
                <w:color w:val="010101"/>
                <w:w w:val="105"/>
                <w:sz w:val="17"/>
              </w:rPr>
              <w:t>DERS</w:t>
            </w:r>
          </w:p>
        </w:tc>
        <w:tc>
          <w:tcPr>
            <w:tcW w:w="5492" w:type="dxa"/>
            <w:tcBorders>
              <w:left w:val="nil"/>
            </w:tcBorders>
          </w:tcPr>
          <w:p>
            <w:pPr>
              <w:pStyle w:val="TableParagraph"/>
              <w:spacing w:before="3"/>
              <w:ind w:left="384"/>
              <w:rPr>
                <w:i/>
                <w:sz w:val="17"/>
              </w:rPr>
            </w:pPr>
            <w:r>
              <w:rPr>
                <w:i/>
                <w:color w:val="010101"/>
                <w:w w:val="105"/>
                <w:sz w:val="17"/>
              </w:rPr>
              <w:t>KONU</w:t>
            </w:r>
          </w:p>
        </w:tc>
        <w:tc>
          <w:tcPr>
            <w:tcW w:w="1548" w:type="dxa"/>
          </w:tcPr>
          <w:p>
            <w:pPr>
              <w:pStyle w:val="TableParagraph"/>
              <w:spacing w:before="3"/>
              <w:ind w:left="99"/>
              <w:rPr>
                <w:i/>
                <w:sz w:val="17"/>
              </w:rPr>
            </w:pPr>
            <w:r>
              <w:rPr>
                <w:i/>
                <w:color w:val="010101"/>
                <w:w w:val="105"/>
                <w:sz w:val="17"/>
              </w:rPr>
              <w:t>OGR. UYESI</w:t>
            </w:r>
          </w:p>
        </w:tc>
      </w:tr>
      <w:tr>
        <w:trPr>
          <w:trHeight w:val="211" w:hRule="exact"/>
        </w:trPr>
        <w:tc>
          <w:tcPr>
            <w:tcW w:w="1190" w:type="dxa"/>
            <w:tcBorders>
              <w:bottom w:val="nil"/>
            </w:tcBorders>
          </w:tcPr>
          <w:p>
            <w:pPr>
              <w:pStyle w:val="TableParagraph"/>
              <w:spacing w:line="204" w:lineRule="exact"/>
              <w:ind w:left="98"/>
              <w:rPr>
                <w:rFonts w:ascii="Times New Roman"/>
                <w:sz w:val="19"/>
              </w:rPr>
            </w:pPr>
            <w:r>
              <w:rPr>
                <w:rFonts w:ascii="Times New Roman"/>
                <w:color w:val="010101"/>
                <w:w w:val="105"/>
                <w:sz w:val="19"/>
              </w:rPr>
              <w:t>08.30-09.20</w:t>
            </w:r>
          </w:p>
        </w:tc>
        <w:tc>
          <w:tcPr>
            <w:tcW w:w="987" w:type="dxa"/>
            <w:vMerge w:val="restart"/>
            <w:tcBorders>
              <w:right w:val="nil"/>
            </w:tcBorders>
          </w:tcPr>
          <w:p>
            <w:pPr>
              <w:pStyle w:val="TableParagraph"/>
              <w:spacing w:line="244" w:lineRule="auto"/>
              <w:ind w:left="106" w:right="455" w:hanging="1"/>
              <w:rPr>
                <w:sz w:val="18"/>
              </w:rPr>
            </w:pPr>
            <w:r>
              <w:rPr>
                <w:color w:val="010101"/>
                <w:sz w:val="18"/>
              </w:rPr>
              <w:t>TBIY BİST</w:t>
            </w:r>
          </w:p>
          <w:p>
            <w:pPr>
              <w:pStyle w:val="TableParagraph"/>
              <w:spacing w:before="7"/>
              <w:rPr>
                <w:b/>
                <w:sz w:val="17"/>
              </w:rPr>
            </w:pPr>
          </w:p>
          <w:p>
            <w:pPr>
              <w:pStyle w:val="TableParagraph"/>
              <w:ind w:left="106"/>
              <w:rPr>
                <w:sz w:val="18"/>
              </w:rPr>
            </w:pPr>
            <w:r>
              <w:rPr>
                <w:color w:val="010101"/>
                <w:sz w:val="18"/>
              </w:rPr>
              <w:t>BİK</w:t>
            </w:r>
          </w:p>
          <w:p>
            <w:pPr>
              <w:pStyle w:val="TableParagraph"/>
              <w:spacing w:before="8"/>
              <w:ind w:left="107"/>
              <w:rPr>
                <w:i/>
                <w:sz w:val="17"/>
              </w:rPr>
            </w:pPr>
            <w:r>
              <w:rPr>
                <w:i/>
                <w:color w:val="010101"/>
                <w:w w:val="105"/>
                <w:sz w:val="17"/>
              </w:rPr>
              <w:t>KUG</w:t>
            </w:r>
          </w:p>
        </w:tc>
        <w:tc>
          <w:tcPr>
            <w:tcW w:w="5492" w:type="dxa"/>
            <w:vMerge w:val="restart"/>
            <w:tcBorders>
              <w:left w:val="nil"/>
            </w:tcBorders>
          </w:tcPr>
          <w:p>
            <w:pPr>
              <w:pStyle w:val="TableParagraph"/>
              <w:spacing w:line="201" w:lineRule="exact"/>
              <w:ind w:left="377"/>
              <w:rPr>
                <w:sz w:val="18"/>
              </w:rPr>
            </w:pPr>
            <w:r>
              <w:rPr>
                <w:color w:val="010101"/>
                <w:sz w:val="18"/>
              </w:rPr>
              <w:t>Mitokondrial kalıtım</w:t>
            </w:r>
          </w:p>
          <w:p>
            <w:pPr>
              <w:pStyle w:val="TableParagraph"/>
              <w:spacing w:line="202" w:lineRule="exact" w:before="11"/>
              <w:ind w:left="380" w:firstLine="2"/>
              <w:rPr>
                <w:sz w:val="18"/>
              </w:rPr>
            </w:pPr>
            <w:r>
              <w:rPr>
                <w:color w:val="010101"/>
                <w:sz w:val="18"/>
              </w:rPr>
              <w:t>Kanıta Dayalı Tıp</w:t>
            </w:r>
            <w:r>
              <w:rPr>
                <w:color w:val="797979"/>
                <w:sz w:val="18"/>
              </w:rPr>
              <w:t>: </w:t>
            </w:r>
            <w:r>
              <w:rPr>
                <w:color w:val="010101"/>
                <w:sz w:val="18"/>
              </w:rPr>
              <w:t>Randomize Kontrollü Denemeler için örnek genişliği belirleme</w:t>
            </w:r>
          </w:p>
          <w:p>
            <w:pPr>
              <w:pStyle w:val="TableParagraph"/>
              <w:spacing w:line="204" w:lineRule="exact"/>
              <w:ind w:left="382"/>
              <w:rPr>
                <w:sz w:val="18"/>
              </w:rPr>
            </w:pPr>
            <w:r>
              <w:rPr>
                <w:color w:val="010101"/>
                <w:sz w:val="18"/>
              </w:rPr>
              <w:t>Enzim kinetiği</w:t>
            </w:r>
          </w:p>
          <w:p>
            <w:pPr>
              <w:pStyle w:val="TableParagraph"/>
              <w:spacing w:before="9"/>
              <w:ind w:left="384"/>
              <w:rPr>
                <w:i/>
                <w:sz w:val="17"/>
              </w:rPr>
            </w:pPr>
            <w:r>
              <w:rPr>
                <w:i/>
                <w:color w:val="010101"/>
                <w:w w:val="105"/>
                <w:sz w:val="17"/>
              </w:rPr>
              <w:t>Gelişim Dosyası-3 (Proje değerlendi</w:t>
            </w:r>
            <w:r>
              <w:rPr>
                <w:i/>
                <w:color w:val="1B1B19"/>
                <w:w w:val="105"/>
                <w:sz w:val="17"/>
              </w:rPr>
              <w:t>r</w:t>
            </w:r>
            <w:r>
              <w:rPr>
                <w:i/>
                <w:color w:val="010101"/>
                <w:w w:val="105"/>
                <w:sz w:val="17"/>
              </w:rPr>
              <w:t>me) (Grup 1-12)</w:t>
            </w:r>
          </w:p>
        </w:tc>
        <w:tc>
          <w:tcPr>
            <w:tcW w:w="1548" w:type="dxa"/>
            <w:tcBorders>
              <w:bottom w:val="nil"/>
            </w:tcBorders>
          </w:tcPr>
          <w:p>
            <w:pPr>
              <w:pStyle w:val="TableParagraph"/>
              <w:spacing w:line="201" w:lineRule="exact"/>
              <w:ind w:left="100"/>
              <w:rPr>
                <w:sz w:val="18"/>
              </w:rPr>
            </w:pPr>
            <w:r>
              <w:rPr>
                <w:color w:val="010101"/>
                <w:sz w:val="18"/>
              </w:rPr>
              <w:t>10 Barlas</w:t>
            </w:r>
          </w:p>
        </w:tc>
      </w:tr>
      <w:tr>
        <w:trPr>
          <w:trHeight w:val="310" w:hRule="exact"/>
        </w:trPr>
        <w:tc>
          <w:tcPr>
            <w:tcW w:w="1190" w:type="dxa"/>
            <w:tcBorders>
              <w:top w:val="nil"/>
              <w:bottom w:val="nil"/>
            </w:tcBorders>
          </w:tcPr>
          <w:p>
            <w:pPr>
              <w:pStyle w:val="TableParagraph"/>
              <w:spacing w:line="211" w:lineRule="exact"/>
              <w:ind w:left="98"/>
              <w:rPr>
                <w:rFonts w:ascii="Times New Roman"/>
                <w:sz w:val="19"/>
              </w:rPr>
            </w:pPr>
            <w:r>
              <w:rPr>
                <w:rFonts w:ascii="Times New Roman"/>
                <w:color w:val="010101"/>
                <w:w w:val="105"/>
                <w:sz w:val="19"/>
              </w:rPr>
              <w:t>09.30-10.20</w:t>
            </w:r>
          </w:p>
        </w:tc>
        <w:tc>
          <w:tcPr>
            <w:tcW w:w="987" w:type="dxa"/>
            <w:vMerge/>
            <w:tcBorders>
              <w:right w:val="nil"/>
            </w:tcBorders>
          </w:tcPr>
          <w:p>
            <w:pPr/>
          </w:p>
        </w:tc>
        <w:tc>
          <w:tcPr>
            <w:tcW w:w="5492" w:type="dxa"/>
            <w:vMerge/>
            <w:tcBorders>
              <w:left w:val="nil"/>
            </w:tcBorders>
          </w:tcPr>
          <w:p>
            <w:pPr/>
          </w:p>
        </w:tc>
        <w:tc>
          <w:tcPr>
            <w:tcW w:w="1548" w:type="dxa"/>
            <w:tcBorders>
              <w:top w:val="nil"/>
              <w:bottom w:val="nil"/>
            </w:tcBorders>
          </w:tcPr>
          <w:p>
            <w:pPr>
              <w:pStyle w:val="TableParagraph"/>
              <w:spacing w:before="1"/>
              <w:ind w:left="102"/>
              <w:rPr>
                <w:sz w:val="18"/>
              </w:rPr>
            </w:pPr>
            <w:r>
              <w:rPr>
                <w:color w:val="010101"/>
                <w:sz w:val="18"/>
              </w:rPr>
              <w:t>B Taşdelen</w:t>
            </w:r>
          </w:p>
        </w:tc>
      </w:tr>
      <w:tr>
        <w:trPr>
          <w:trHeight w:val="307" w:hRule="exact"/>
        </w:trPr>
        <w:tc>
          <w:tcPr>
            <w:tcW w:w="1190" w:type="dxa"/>
            <w:tcBorders>
              <w:top w:val="nil"/>
              <w:bottom w:val="nil"/>
            </w:tcBorders>
          </w:tcPr>
          <w:p>
            <w:pPr>
              <w:pStyle w:val="TableParagraph"/>
              <w:spacing w:before="90"/>
              <w:ind w:left="97"/>
              <w:rPr>
                <w:rFonts w:ascii="Times New Roman"/>
                <w:sz w:val="19"/>
              </w:rPr>
            </w:pPr>
            <w:r>
              <w:rPr>
                <w:rFonts w:ascii="Times New Roman"/>
                <w:color w:val="010101"/>
                <w:w w:val="105"/>
                <w:sz w:val="19"/>
              </w:rPr>
              <w:t>10.30-11.20</w:t>
            </w:r>
          </w:p>
        </w:tc>
        <w:tc>
          <w:tcPr>
            <w:tcW w:w="987" w:type="dxa"/>
            <w:vMerge/>
            <w:tcBorders>
              <w:right w:val="nil"/>
            </w:tcBorders>
          </w:tcPr>
          <w:p>
            <w:pPr/>
          </w:p>
        </w:tc>
        <w:tc>
          <w:tcPr>
            <w:tcW w:w="5492" w:type="dxa"/>
            <w:vMerge/>
            <w:tcBorders>
              <w:left w:val="nil"/>
            </w:tcBorders>
          </w:tcPr>
          <w:p>
            <w:pPr/>
          </w:p>
        </w:tc>
        <w:tc>
          <w:tcPr>
            <w:tcW w:w="1548" w:type="dxa"/>
            <w:tcBorders>
              <w:top w:val="nil"/>
              <w:bottom w:val="nil"/>
            </w:tcBorders>
          </w:tcPr>
          <w:p>
            <w:pPr>
              <w:pStyle w:val="TableParagraph"/>
              <w:spacing w:before="99"/>
              <w:ind w:left="102"/>
              <w:rPr>
                <w:sz w:val="18"/>
              </w:rPr>
            </w:pPr>
            <w:r>
              <w:rPr>
                <w:color w:val="010101"/>
                <w:w w:val="105"/>
                <w:sz w:val="18"/>
              </w:rPr>
              <w:t>B Çimen</w:t>
            </w:r>
          </w:p>
        </w:tc>
      </w:tr>
      <w:tr>
        <w:trPr>
          <w:trHeight w:val="219" w:hRule="exact"/>
        </w:trPr>
        <w:tc>
          <w:tcPr>
            <w:tcW w:w="1190" w:type="dxa"/>
            <w:tcBorders>
              <w:top w:val="nil"/>
            </w:tcBorders>
          </w:tcPr>
          <w:p>
            <w:pPr>
              <w:pStyle w:val="TableParagraph"/>
              <w:spacing w:line="208" w:lineRule="exact"/>
              <w:ind w:left="97"/>
              <w:rPr>
                <w:rFonts w:ascii="Times New Roman"/>
                <w:sz w:val="19"/>
              </w:rPr>
            </w:pPr>
            <w:r>
              <w:rPr>
                <w:rFonts w:ascii="Times New Roman"/>
                <w:color w:val="010101"/>
                <w:w w:val="105"/>
                <w:sz w:val="19"/>
              </w:rPr>
              <w:t>11.30-12.20</w:t>
            </w:r>
          </w:p>
        </w:tc>
        <w:tc>
          <w:tcPr>
            <w:tcW w:w="987" w:type="dxa"/>
            <w:vMerge/>
            <w:tcBorders>
              <w:right w:val="nil"/>
            </w:tcBorders>
          </w:tcPr>
          <w:p>
            <w:pPr/>
          </w:p>
        </w:tc>
        <w:tc>
          <w:tcPr>
            <w:tcW w:w="5492" w:type="dxa"/>
            <w:vMerge/>
            <w:tcBorders>
              <w:left w:val="nil"/>
            </w:tcBorders>
          </w:tcPr>
          <w:p>
            <w:pPr/>
          </w:p>
        </w:tc>
        <w:tc>
          <w:tcPr>
            <w:tcW w:w="1548" w:type="dxa"/>
            <w:tcBorders>
              <w:top w:val="nil"/>
            </w:tcBorders>
          </w:tcPr>
          <w:p>
            <w:pPr>
              <w:pStyle w:val="TableParagraph"/>
              <w:spacing w:before="8"/>
              <w:ind w:left="103"/>
              <w:rPr>
                <w:i/>
                <w:sz w:val="17"/>
              </w:rPr>
            </w:pPr>
            <w:r>
              <w:rPr>
                <w:i/>
                <w:color w:val="010101"/>
                <w:w w:val="105"/>
                <w:sz w:val="17"/>
              </w:rPr>
              <w:t>Gr öğr üyeleri</w:t>
            </w:r>
          </w:p>
        </w:tc>
      </w:tr>
      <w:tr>
        <w:trPr>
          <w:trHeight w:val="415" w:hRule="exact"/>
        </w:trPr>
        <w:tc>
          <w:tcPr>
            <w:tcW w:w="1190" w:type="dxa"/>
            <w:tcBorders>
              <w:bottom w:val="nil"/>
            </w:tcBorders>
          </w:tcPr>
          <w:p>
            <w:pPr>
              <w:pStyle w:val="TableParagraph"/>
              <w:spacing w:before="8"/>
              <w:rPr>
                <w:b/>
                <w:sz w:val="16"/>
              </w:rPr>
            </w:pPr>
          </w:p>
          <w:p>
            <w:pPr>
              <w:pStyle w:val="TableParagraph"/>
              <w:ind w:left="97"/>
              <w:rPr>
                <w:rFonts w:ascii="Times New Roman"/>
                <w:sz w:val="19"/>
              </w:rPr>
            </w:pPr>
            <w:r>
              <w:rPr>
                <w:rFonts w:ascii="Times New Roman"/>
                <w:color w:val="010101"/>
                <w:w w:val="105"/>
                <w:sz w:val="19"/>
              </w:rPr>
              <w:t>13.30-15</w:t>
            </w:r>
            <w:r>
              <w:rPr>
                <w:rFonts w:ascii="Times New Roman"/>
                <w:color w:val="1B1B19"/>
                <w:w w:val="105"/>
                <w:sz w:val="19"/>
              </w:rPr>
              <w:t>.</w:t>
            </w:r>
            <w:r>
              <w:rPr>
                <w:rFonts w:ascii="Times New Roman"/>
                <w:color w:val="010101"/>
                <w:w w:val="105"/>
                <w:sz w:val="19"/>
              </w:rPr>
              <w:t>20</w:t>
            </w:r>
          </w:p>
        </w:tc>
        <w:tc>
          <w:tcPr>
            <w:tcW w:w="987" w:type="dxa"/>
            <w:vMerge w:val="restart"/>
            <w:tcBorders>
              <w:right w:val="nil"/>
            </w:tcBorders>
          </w:tcPr>
          <w:p>
            <w:pPr>
              <w:pStyle w:val="TableParagraph"/>
              <w:spacing w:before="5"/>
              <w:rPr>
                <w:b/>
                <w:sz w:val="17"/>
              </w:rPr>
            </w:pPr>
          </w:p>
          <w:p>
            <w:pPr>
              <w:pStyle w:val="TableParagraph"/>
              <w:ind w:left="106"/>
              <w:rPr>
                <w:sz w:val="18"/>
              </w:rPr>
            </w:pPr>
            <w:r>
              <w:rPr>
                <w:color w:val="010101"/>
                <w:sz w:val="18"/>
              </w:rPr>
              <w:t>TBİY</w:t>
            </w:r>
          </w:p>
        </w:tc>
        <w:tc>
          <w:tcPr>
            <w:tcW w:w="5492" w:type="dxa"/>
            <w:vMerge w:val="restart"/>
            <w:tcBorders>
              <w:left w:val="nil"/>
            </w:tcBorders>
          </w:tcPr>
          <w:p>
            <w:pPr>
              <w:pStyle w:val="TableParagraph"/>
              <w:spacing w:before="5"/>
              <w:rPr>
                <w:b/>
                <w:sz w:val="17"/>
              </w:rPr>
            </w:pPr>
          </w:p>
          <w:p>
            <w:pPr>
              <w:pStyle w:val="TableParagraph"/>
              <w:spacing w:line="244" w:lineRule="auto"/>
              <w:ind w:left="383" w:right="1883" w:hanging="1"/>
              <w:rPr>
                <w:sz w:val="18"/>
              </w:rPr>
            </w:pPr>
            <w:r>
              <w:rPr>
                <w:color w:val="010101"/>
                <w:sz w:val="18"/>
              </w:rPr>
              <w:t>Tek ve çok genli kalıtım örnekleri Serbest çalışma</w:t>
            </w:r>
          </w:p>
        </w:tc>
        <w:tc>
          <w:tcPr>
            <w:tcW w:w="1548" w:type="dxa"/>
            <w:tcBorders>
              <w:bottom w:val="nil"/>
            </w:tcBorders>
          </w:tcPr>
          <w:p>
            <w:pPr>
              <w:pStyle w:val="TableParagraph"/>
              <w:spacing w:before="5"/>
              <w:rPr>
                <w:b/>
                <w:sz w:val="17"/>
              </w:rPr>
            </w:pPr>
          </w:p>
          <w:p>
            <w:pPr>
              <w:pStyle w:val="TableParagraph"/>
              <w:ind w:left="101"/>
              <w:rPr>
                <w:sz w:val="18"/>
              </w:rPr>
            </w:pPr>
            <w:r>
              <w:rPr>
                <w:color w:val="010101"/>
                <w:w w:val="110"/>
                <w:sz w:val="18"/>
              </w:rPr>
              <w:t>MEAy</w:t>
            </w:r>
          </w:p>
        </w:tc>
      </w:tr>
      <w:tr>
        <w:trPr>
          <w:trHeight w:val="221" w:hRule="exact"/>
        </w:trPr>
        <w:tc>
          <w:tcPr>
            <w:tcW w:w="1190" w:type="dxa"/>
            <w:tcBorders>
              <w:top w:val="nil"/>
            </w:tcBorders>
          </w:tcPr>
          <w:p>
            <w:pPr>
              <w:pStyle w:val="TableParagraph"/>
              <w:spacing w:line="208" w:lineRule="exact"/>
              <w:ind w:left="97"/>
              <w:rPr>
                <w:rFonts w:ascii="Times New Roman"/>
                <w:sz w:val="19"/>
              </w:rPr>
            </w:pPr>
            <w:r>
              <w:rPr>
                <w:rFonts w:ascii="Times New Roman"/>
                <w:color w:val="010101"/>
                <w:w w:val="110"/>
                <w:sz w:val="19"/>
              </w:rPr>
              <w:t>15.30-17</w:t>
            </w:r>
            <w:r>
              <w:rPr>
                <w:rFonts w:ascii="Times New Roman"/>
                <w:color w:val="1B1B19"/>
                <w:w w:val="110"/>
                <w:sz w:val="19"/>
              </w:rPr>
              <w:t>.</w:t>
            </w:r>
            <w:r>
              <w:rPr>
                <w:rFonts w:ascii="Times New Roman"/>
                <w:color w:val="010101"/>
                <w:w w:val="110"/>
                <w:sz w:val="19"/>
              </w:rPr>
              <w:t>20</w:t>
            </w:r>
          </w:p>
        </w:tc>
        <w:tc>
          <w:tcPr>
            <w:tcW w:w="987" w:type="dxa"/>
            <w:vMerge/>
            <w:tcBorders>
              <w:right w:val="nil"/>
            </w:tcBorders>
          </w:tcPr>
          <w:p>
            <w:pPr/>
          </w:p>
        </w:tc>
        <w:tc>
          <w:tcPr>
            <w:tcW w:w="5492" w:type="dxa"/>
            <w:vMerge/>
            <w:tcBorders>
              <w:left w:val="nil"/>
            </w:tcBorders>
          </w:tcPr>
          <w:p>
            <w:pPr/>
          </w:p>
        </w:tc>
        <w:tc>
          <w:tcPr>
            <w:tcW w:w="1548" w:type="dxa"/>
            <w:tcBorders>
              <w:top w:val="nil"/>
            </w:tcBorders>
          </w:tcPr>
          <w:p>
            <w:pPr/>
          </w:p>
        </w:tc>
      </w:tr>
    </w:tbl>
    <w:p>
      <w:pPr>
        <w:pStyle w:val="BodyText"/>
        <w:rPr>
          <w:b/>
          <w:sz w:val="18"/>
        </w:rPr>
      </w:pPr>
    </w:p>
    <w:p>
      <w:pPr>
        <w:pStyle w:val="BodyText"/>
        <w:rPr>
          <w:b/>
          <w:sz w:val="18"/>
        </w:rPr>
      </w:pPr>
    </w:p>
    <w:p>
      <w:pPr>
        <w:spacing w:before="0" w:after="59"/>
        <w:ind w:left="228" w:right="0" w:firstLine="0"/>
        <w:jc w:val="left"/>
        <w:rPr>
          <w:b/>
          <w:sz w:val="17"/>
        </w:rPr>
      </w:pPr>
      <w:r>
        <w:rPr>
          <w:b/>
          <w:color w:val="010101"/>
          <w:w w:val="105"/>
          <w:sz w:val="17"/>
        </w:rPr>
        <w:t>31 ARALIK 2012 PAZARTESİ</w:t>
      </w: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6480"/>
        <w:gridCol w:w="1548"/>
      </w:tblGrid>
      <w:tr>
        <w:trPr>
          <w:trHeight w:val="216" w:hRule="exact"/>
        </w:trPr>
        <w:tc>
          <w:tcPr>
            <w:tcW w:w="1190" w:type="dxa"/>
          </w:tcPr>
          <w:p>
            <w:pPr>
              <w:pStyle w:val="TableParagraph"/>
              <w:spacing w:before="1"/>
              <w:ind w:left="103"/>
              <w:rPr>
                <w:i/>
                <w:sz w:val="17"/>
              </w:rPr>
            </w:pPr>
            <w:r>
              <w:rPr>
                <w:i/>
                <w:color w:val="010101"/>
                <w:w w:val="105"/>
                <w:sz w:val="17"/>
              </w:rPr>
              <w:t>SAAT</w:t>
            </w:r>
          </w:p>
        </w:tc>
        <w:tc>
          <w:tcPr>
            <w:tcW w:w="6480" w:type="dxa"/>
          </w:tcPr>
          <w:p>
            <w:pPr>
              <w:pStyle w:val="TableParagraph"/>
              <w:tabs>
                <w:tab w:pos="1365" w:val="left" w:leader="none"/>
              </w:tabs>
              <w:spacing w:before="1"/>
              <w:ind w:left="107"/>
              <w:rPr>
                <w:i/>
                <w:sz w:val="17"/>
              </w:rPr>
            </w:pPr>
            <w:r>
              <w:rPr>
                <w:i/>
                <w:color w:val="010101"/>
                <w:w w:val="105"/>
                <w:sz w:val="17"/>
              </w:rPr>
              <w:t>DERS</w:t>
              <w:tab/>
              <w:t>KONU</w:t>
            </w:r>
          </w:p>
        </w:tc>
        <w:tc>
          <w:tcPr>
            <w:tcW w:w="1548" w:type="dxa"/>
          </w:tcPr>
          <w:p>
            <w:pPr>
              <w:pStyle w:val="TableParagraph"/>
              <w:spacing w:before="1"/>
              <w:ind w:left="99"/>
              <w:rPr>
                <w:i/>
                <w:sz w:val="17"/>
              </w:rPr>
            </w:pPr>
            <w:r>
              <w:rPr>
                <w:i/>
                <w:color w:val="010101"/>
                <w:w w:val="105"/>
                <w:sz w:val="17"/>
              </w:rPr>
              <w:t>ÖGR. ÜYESi</w:t>
            </w:r>
          </w:p>
        </w:tc>
      </w:tr>
      <w:tr>
        <w:trPr>
          <w:trHeight w:val="840" w:hRule="exact"/>
        </w:trPr>
        <w:tc>
          <w:tcPr>
            <w:tcW w:w="1190" w:type="dxa"/>
          </w:tcPr>
          <w:p>
            <w:pPr>
              <w:pStyle w:val="TableParagraph"/>
              <w:spacing w:line="202" w:lineRule="exact"/>
              <w:ind w:left="98"/>
              <w:rPr>
                <w:rFonts w:ascii="Times New Roman"/>
                <w:sz w:val="19"/>
              </w:rPr>
            </w:pPr>
            <w:r>
              <w:rPr>
                <w:rFonts w:ascii="Times New Roman"/>
                <w:color w:val="010101"/>
                <w:w w:val="105"/>
                <w:sz w:val="19"/>
              </w:rPr>
              <w:t>08.30-12.20</w:t>
            </w:r>
          </w:p>
          <w:p>
            <w:pPr>
              <w:pStyle w:val="TableParagraph"/>
              <w:spacing w:before="10"/>
              <w:rPr>
                <w:b/>
                <w:sz w:val="16"/>
              </w:rPr>
            </w:pPr>
          </w:p>
          <w:p>
            <w:pPr>
              <w:pStyle w:val="TableParagraph"/>
              <w:spacing w:line="212" w:lineRule="exact"/>
              <w:ind w:left="97"/>
              <w:rPr>
                <w:rFonts w:ascii="Times New Roman"/>
                <w:sz w:val="19"/>
              </w:rPr>
            </w:pPr>
            <w:r>
              <w:rPr>
                <w:rFonts w:ascii="Times New Roman"/>
                <w:color w:val="010101"/>
                <w:sz w:val="19"/>
              </w:rPr>
              <w:t>13.30-15 </w:t>
            </w:r>
            <w:r>
              <w:rPr>
                <w:rFonts w:ascii="Times New Roman"/>
                <w:color w:val="1B1B19"/>
                <w:sz w:val="19"/>
              </w:rPr>
              <w:t>.</w:t>
            </w:r>
            <w:r>
              <w:rPr>
                <w:rFonts w:ascii="Times New Roman"/>
                <w:color w:val="010101"/>
                <w:sz w:val="19"/>
              </w:rPr>
              <w:t>20</w:t>
            </w:r>
          </w:p>
          <w:p>
            <w:pPr>
              <w:pStyle w:val="TableParagraph"/>
              <w:spacing w:line="212" w:lineRule="exact"/>
              <w:ind w:left="97"/>
              <w:rPr>
                <w:rFonts w:ascii="Times New Roman"/>
                <w:sz w:val="19"/>
              </w:rPr>
            </w:pPr>
            <w:r>
              <w:rPr>
                <w:rFonts w:ascii="Times New Roman"/>
                <w:color w:val="010101"/>
                <w:w w:val="105"/>
                <w:sz w:val="19"/>
              </w:rPr>
              <w:t>15.30-17.20</w:t>
            </w:r>
          </w:p>
        </w:tc>
        <w:tc>
          <w:tcPr>
            <w:tcW w:w="6480" w:type="dxa"/>
          </w:tcPr>
          <w:p>
            <w:pPr>
              <w:pStyle w:val="TableParagraph"/>
              <w:spacing w:line="199" w:lineRule="exact"/>
              <w:ind w:left="102" w:right="2549"/>
              <w:jc w:val="center"/>
              <w:rPr>
                <w:sz w:val="18"/>
              </w:rPr>
            </w:pPr>
            <w:r>
              <w:rPr>
                <w:color w:val="010101"/>
                <w:sz w:val="18"/>
              </w:rPr>
              <w:t>Serbest çalışma</w:t>
            </w:r>
          </w:p>
          <w:p>
            <w:pPr>
              <w:pStyle w:val="TableParagraph"/>
              <w:spacing w:before="3"/>
              <w:rPr>
                <w:b/>
                <w:sz w:val="18"/>
              </w:rPr>
            </w:pPr>
          </w:p>
          <w:p>
            <w:pPr>
              <w:pStyle w:val="TableParagraph"/>
              <w:tabs>
                <w:tab w:pos="1363" w:val="left" w:leader="none"/>
              </w:tabs>
              <w:spacing w:line="204" w:lineRule="exact"/>
              <w:ind w:left="105"/>
              <w:rPr>
                <w:sz w:val="18"/>
              </w:rPr>
            </w:pPr>
            <w:r>
              <w:rPr>
                <w:color w:val="010101"/>
                <w:sz w:val="18"/>
              </w:rPr>
              <w:t>AIIT</w:t>
              <w:tab/>
              <w:t>Atatürk ilkeleri ve inkılap</w:t>
            </w:r>
            <w:r>
              <w:rPr>
                <w:color w:val="010101"/>
                <w:spacing w:val="-8"/>
                <w:sz w:val="18"/>
              </w:rPr>
              <w:t> </w:t>
            </w:r>
            <w:r>
              <w:rPr>
                <w:color w:val="010101"/>
                <w:sz w:val="18"/>
              </w:rPr>
              <w:t>Tarihi</w:t>
            </w:r>
          </w:p>
          <w:p>
            <w:pPr>
              <w:pStyle w:val="TableParagraph"/>
              <w:tabs>
                <w:tab w:pos="1363" w:val="left" w:leader="none"/>
              </w:tabs>
              <w:spacing w:line="204" w:lineRule="exact"/>
              <w:ind w:left="106"/>
              <w:rPr>
                <w:sz w:val="18"/>
              </w:rPr>
            </w:pPr>
            <w:r>
              <w:rPr>
                <w:color w:val="010101"/>
                <w:sz w:val="18"/>
              </w:rPr>
              <w:t>TDE</w:t>
              <w:tab/>
              <w:t>Türk Dili ve</w:t>
            </w:r>
            <w:r>
              <w:rPr>
                <w:color w:val="010101"/>
                <w:spacing w:val="-4"/>
                <w:sz w:val="18"/>
              </w:rPr>
              <w:t> </w:t>
            </w:r>
            <w:r>
              <w:rPr>
                <w:color w:val="010101"/>
                <w:sz w:val="18"/>
              </w:rPr>
              <w:t>Edebiyatı</w:t>
            </w:r>
          </w:p>
        </w:tc>
        <w:tc>
          <w:tcPr>
            <w:tcW w:w="1548" w:type="dxa"/>
          </w:tcPr>
          <w:p>
            <w:pPr>
              <w:pStyle w:val="TableParagraph"/>
              <w:rPr>
                <w:b/>
                <w:sz w:val="20"/>
              </w:rPr>
            </w:pPr>
          </w:p>
          <w:p>
            <w:pPr>
              <w:pStyle w:val="TableParagraph"/>
              <w:spacing w:line="204" w:lineRule="exact" w:before="179"/>
              <w:ind w:left="98"/>
              <w:rPr>
                <w:sz w:val="18"/>
              </w:rPr>
            </w:pPr>
            <w:r>
              <w:rPr>
                <w:color w:val="010101"/>
                <w:sz w:val="18"/>
              </w:rPr>
              <w:t>IAy</w:t>
            </w:r>
          </w:p>
          <w:p>
            <w:pPr>
              <w:pStyle w:val="TableParagraph"/>
              <w:spacing w:line="204" w:lineRule="exact"/>
              <w:ind w:left="101"/>
              <w:rPr>
                <w:sz w:val="18"/>
              </w:rPr>
            </w:pPr>
            <w:r>
              <w:rPr>
                <w:color w:val="010101"/>
                <w:w w:val="105"/>
                <w:sz w:val="18"/>
              </w:rPr>
              <w:t>D Can</w:t>
            </w:r>
          </w:p>
        </w:tc>
      </w:tr>
    </w:tbl>
    <w:p>
      <w:pPr>
        <w:pStyle w:val="BodyText"/>
        <w:rPr>
          <w:b/>
          <w:sz w:val="18"/>
        </w:rPr>
      </w:pPr>
    </w:p>
    <w:p>
      <w:pPr>
        <w:pStyle w:val="BodyText"/>
        <w:rPr>
          <w:b/>
          <w:sz w:val="18"/>
        </w:rPr>
      </w:pPr>
    </w:p>
    <w:p>
      <w:pPr>
        <w:pStyle w:val="ListParagraph"/>
        <w:numPr>
          <w:ilvl w:val="0"/>
          <w:numId w:val="87"/>
        </w:numPr>
        <w:tabs>
          <w:tab w:pos="377" w:val="left" w:leader="none"/>
        </w:tabs>
        <w:spacing w:line="240" w:lineRule="auto" w:before="0" w:after="0"/>
        <w:ind w:left="376" w:right="0" w:hanging="145"/>
        <w:jc w:val="left"/>
        <w:rPr>
          <w:b/>
          <w:sz w:val="17"/>
        </w:rPr>
      </w:pPr>
      <w:r>
        <w:rPr>
          <w:b/>
          <w:color w:val="010101"/>
          <w:w w:val="105"/>
          <w:sz w:val="17"/>
        </w:rPr>
        <w:t>OCAK 2013 </w:t>
      </w:r>
      <w:r>
        <w:rPr>
          <w:color w:val="010101"/>
          <w:w w:val="105"/>
          <w:sz w:val="17"/>
        </w:rPr>
        <w:t>---------- </w:t>
      </w:r>
      <w:r>
        <w:rPr>
          <w:b/>
          <w:color w:val="010101"/>
          <w:w w:val="105"/>
          <w:sz w:val="17"/>
        </w:rPr>
        <w:t>YILBAŞI</w:t>
      </w:r>
      <w:r>
        <w:rPr>
          <w:b/>
          <w:color w:val="010101"/>
          <w:spacing w:val="-3"/>
          <w:w w:val="105"/>
          <w:sz w:val="17"/>
        </w:rPr>
        <w:t> </w:t>
      </w:r>
      <w:r>
        <w:rPr>
          <w:b/>
          <w:color w:val="010101"/>
          <w:w w:val="105"/>
          <w:sz w:val="17"/>
        </w:rPr>
        <w:t>TATİLİ</w:t>
      </w:r>
    </w:p>
    <w:p>
      <w:pPr>
        <w:pStyle w:val="BodyText"/>
        <w:rPr>
          <w:b/>
          <w:sz w:val="18"/>
        </w:rPr>
      </w:pPr>
    </w:p>
    <w:p>
      <w:pPr>
        <w:pStyle w:val="BodyText"/>
        <w:spacing w:before="2"/>
        <w:rPr>
          <w:b/>
          <w:sz w:val="19"/>
        </w:rPr>
      </w:pPr>
    </w:p>
    <w:p>
      <w:pPr>
        <w:numPr>
          <w:ilvl w:val="0"/>
          <w:numId w:val="87"/>
        </w:numPr>
        <w:tabs>
          <w:tab w:pos="382" w:val="left" w:leader="none"/>
        </w:tabs>
        <w:spacing w:before="1" w:after="55"/>
        <w:ind w:left="381" w:right="0" w:hanging="151"/>
        <w:jc w:val="left"/>
        <w:rPr>
          <w:b/>
          <w:sz w:val="17"/>
        </w:rPr>
      </w:pPr>
      <w:r>
        <w:rPr>
          <w:b/>
          <w:color w:val="010101"/>
          <w:w w:val="105"/>
          <w:sz w:val="17"/>
        </w:rPr>
        <w:t>OCAK 2013</w:t>
      </w:r>
      <w:r>
        <w:rPr>
          <w:b/>
          <w:color w:val="010101"/>
          <w:spacing w:val="18"/>
          <w:w w:val="105"/>
          <w:sz w:val="17"/>
        </w:rPr>
        <w:t> </w:t>
      </w:r>
      <w:r>
        <w:rPr>
          <w:b/>
          <w:color w:val="010101"/>
          <w:w w:val="105"/>
          <w:sz w:val="17"/>
        </w:rPr>
        <w:t>ÇARŞAMBA</w:t>
      </w: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1"/>
        <w:gridCol w:w="5349"/>
        <w:gridCol w:w="1548"/>
      </w:tblGrid>
      <w:tr>
        <w:trPr>
          <w:trHeight w:val="216" w:hRule="exact"/>
        </w:trPr>
        <w:tc>
          <w:tcPr>
            <w:tcW w:w="1190" w:type="dxa"/>
          </w:tcPr>
          <w:p>
            <w:pPr>
              <w:pStyle w:val="TableParagraph"/>
              <w:spacing w:before="1"/>
              <w:ind w:left="103"/>
              <w:rPr>
                <w:i/>
                <w:sz w:val="17"/>
              </w:rPr>
            </w:pPr>
            <w:r>
              <w:rPr>
                <w:i/>
                <w:color w:val="010101"/>
                <w:w w:val="105"/>
                <w:sz w:val="17"/>
              </w:rPr>
              <w:t>SAAT</w:t>
            </w:r>
          </w:p>
        </w:tc>
        <w:tc>
          <w:tcPr>
            <w:tcW w:w="1131" w:type="dxa"/>
            <w:tcBorders>
              <w:right w:val="nil"/>
            </w:tcBorders>
          </w:tcPr>
          <w:p>
            <w:pPr>
              <w:pStyle w:val="TableParagraph"/>
              <w:spacing w:before="1"/>
              <w:ind w:left="107"/>
              <w:rPr>
                <w:i/>
                <w:sz w:val="17"/>
              </w:rPr>
            </w:pPr>
            <w:r>
              <w:rPr>
                <w:i/>
                <w:color w:val="010101"/>
                <w:w w:val="105"/>
                <w:sz w:val="17"/>
              </w:rPr>
              <w:t>DERS</w:t>
            </w:r>
          </w:p>
        </w:tc>
        <w:tc>
          <w:tcPr>
            <w:tcW w:w="5349" w:type="dxa"/>
            <w:tcBorders>
              <w:left w:val="nil"/>
            </w:tcBorders>
          </w:tcPr>
          <w:p>
            <w:pPr>
              <w:pStyle w:val="TableParagraph"/>
              <w:spacing w:before="1"/>
              <w:ind w:left="240"/>
              <w:rPr>
                <w:i/>
                <w:sz w:val="17"/>
              </w:rPr>
            </w:pPr>
            <w:r>
              <w:rPr>
                <w:i/>
                <w:color w:val="010101"/>
                <w:w w:val="105"/>
                <w:sz w:val="17"/>
              </w:rPr>
              <w:t>KONU</w:t>
            </w:r>
          </w:p>
        </w:tc>
        <w:tc>
          <w:tcPr>
            <w:tcW w:w="1548" w:type="dxa"/>
          </w:tcPr>
          <w:p>
            <w:pPr>
              <w:pStyle w:val="TableParagraph"/>
              <w:spacing w:before="1"/>
              <w:ind w:left="99"/>
              <w:rPr>
                <w:i/>
                <w:sz w:val="17"/>
              </w:rPr>
            </w:pPr>
            <w:r>
              <w:rPr>
                <w:i/>
                <w:color w:val="010101"/>
                <w:w w:val="105"/>
                <w:sz w:val="17"/>
              </w:rPr>
              <w:t>OGR. ÜYESi</w:t>
            </w:r>
          </w:p>
        </w:tc>
      </w:tr>
      <w:tr>
        <w:trPr>
          <w:trHeight w:val="1255" w:hRule="exact"/>
        </w:trPr>
        <w:tc>
          <w:tcPr>
            <w:tcW w:w="1190" w:type="dxa"/>
          </w:tcPr>
          <w:p>
            <w:pPr>
              <w:pStyle w:val="TableParagraph"/>
              <w:spacing w:line="193" w:lineRule="exact"/>
              <w:ind w:left="98"/>
              <w:rPr>
                <w:rFonts w:ascii="Times New Roman"/>
                <w:sz w:val="19"/>
              </w:rPr>
            </w:pPr>
            <w:r>
              <w:rPr>
                <w:rFonts w:ascii="Times New Roman"/>
                <w:color w:val="010101"/>
                <w:w w:val="105"/>
                <w:sz w:val="19"/>
              </w:rPr>
              <w:t>08.30-09.20</w:t>
            </w:r>
          </w:p>
          <w:p>
            <w:pPr>
              <w:pStyle w:val="TableParagraph"/>
              <w:spacing w:line="215" w:lineRule="exact"/>
              <w:ind w:left="97"/>
              <w:rPr>
                <w:rFonts w:ascii="Times New Roman"/>
                <w:sz w:val="19"/>
              </w:rPr>
            </w:pPr>
            <w:r>
              <w:rPr>
                <w:rFonts w:ascii="Times New Roman"/>
                <w:color w:val="010101"/>
                <w:w w:val="105"/>
                <w:sz w:val="19"/>
              </w:rPr>
              <w:t>10.30-12.20</w:t>
            </w:r>
          </w:p>
        </w:tc>
        <w:tc>
          <w:tcPr>
            <w:tcW w:w="1131" w:type="dxa"/>
            <w:tcBorders>
              <w:right w:val="nil"/>
            </w:tcBorders>
          </w:tcPr>
          <w:p>
            <w:pPr>
              <w:pStyle w:val="TableParagraph"/>
              <w:spacing w:line="220" w:lineRule="exact"/>
              <w:ind w:left="110"/>
              <w:rPr>
                <w:rFonts w:ascii="Courier New"/>
                <w:b/>
                <w:sz w:val="22"/>
              </w:rPr>
            </w:pPr>
            <w:r>
              <w:rPr>
                <w:rFonts w:ascii="Courier New"/>
                <w:b/>
                <w:color w:val="010101"/>
                <w:sz w:val="22"/>
              </w:rPr>
              <w:t>ANA</w:t>
            </w:r>
          </w:p>
          <w:p>
            <w:pPr>
              <w:pStyle w:val="TableParagraph"/>
              <w:spacing w:line="188" w:lineRule="exact"/>
              <w:ind w:left="107"/>
              <w:rPr>
                <w:i/>
                <w:sz w:val="17"/>
              </w:rPr>
            </w:pPr>
            <w:r>
              <w:rPr>
                <w:i/>
                <w:color w:val="010101"/>
                <w:w w:val="105"/>
                <w:sz w:val="17"/>
              </w:rPr>
              <w:t>KUG</w:t>
            </w:r>
          </w:p>
        </w:tc>
        <w:tc>
          <w:tcPr>
            <w:tcW w:w="5349" w:type="dxa"/>
            <w:tcBorders>
              <w:left w:val="nil"/>
            </w:tcBorders>
          </w:tcPr>
          <w:p>
            <w:pPr>
              <w:pStyle w:val="TableParagraph"/>
              <w:spacing w:line="199" w:lineRule="exact"/>
              <w:ind w:left="234"/>
              <w:rPr>
                <w:sz w:val="18"/>
              </w:rPr>
            </w:pPr>
            <w:r>
              <w:rPr>
                <w:color w:val="010101"/>
                <w:sz w:val="18"/>
              </w:rPr>
              <w:t>Kaslar hakkında genel bilgiler</w:t>
            </w:r>
          </w:p>
          <w:p>
            <w:pPr>
              <w:pStyle w:val="TableParagraph"/>
              <w:spacing w:line="185" w:lineRule="exact" w:before="13"/>
              <w:ind w:left="240"/>
              <w:rPr>
                <w:i/>
                <w:sz w:val="17"/>
              </w:rPr>
            </w:pPr>
            <w:r>
              <w:rPr>
                <w:i/>
                <w:color w:val="010101"/>
                <w:w w:val="105"/>
                <w:sz w:val="17"/>
              </w:rPr>
              <w:t>PANEL: Hekimlik ve sağlık sektörü (Panel Başkanı: T Şaşmaz)</w:t>
            </w:r>
          </w:p>
          <w:p>
            <w:pPr>
              <w:pStyle w:val="TableParagraph"/>
              <w:numPr>
                <w:ilvl w:val="0"/>
                <w:numId w:val="88"/>
              </w:numPr>
              <w:tabs>
                <w:tab w:pos="955" w:val="left" w:leader="none"/>
                <w:tab w:pos="956" w:val="left" w:leader="none"/>
              </w:tabs>
              <w:spacing w:line="213" w:lineRule="exact" w:before="0" w:after="0"/>
              <w:ind w:left="955" w:right="0" w:hanging="359"/>
              <w:jc w:val="left"/>
              <w:rPr>
                <w:i/>
                <w:color w:val="010101"/>
                <w:sz w:val="21"/>
              </w:rPr>
            </w:pPr>
            <w:r>
              <w:rPr>
                <w:i/>
                <w:color w:val="010101"/>
                <w:w w:val="105"/>
                <w:sz w:val="17"/>
              </w:rPr>
              <w:t>Pratisyen hekimlik</w:t>
            </w:r>
          </w:p>
          <w:p>
            <w:pPr>
              <w:pStyle w:val="TableParagraph"/>
              <w:numPr>
                <w:ilvl w:val="0"/>
                <w:numId w:val="88"/>
              </w:numPr>
              <w:tabs>
                <w:tab w:pos="956" w:val="left" w:leader="none"/>
                <w:tab w:pos="957" w:val="left" w:leader="none"/>
              </w:tabs>
              <w:spacing w:line="190" w:lineRule="exact" w:before="0" w:after="0"/>
              <w:ind w:left="956" w:right="0" w:hanging="360"/>
              <w:jc w:val="left"/>
              <w:rPr>
                <w:i/>
                <w:color w:val="010101"/>
                <w:sz w:val="21"/>
              </w:rPr>
            </w:pPr>
            <w:r>
              <w:rPr>
                <w:i/>
                <w:color w:val="010101"/>
                <w:w w:val="105"/>
                <w:sz w:val="17"/>
              </w:rPr>
              <w:t>Uzman</w:t>
            </w:r>
            <w:r>
              <w:rPr>
                <w:i/>
                <w:color w:val="010101"/>
                <w:spacing w:val="-3"/>
                <w:w w:val="105"/>
                <w:sz w:val="17"/>
              </w:rPr>
              <w:t> </w:t>
            </w:r>
            <w:r>
              <w:rPr>
                <w:i/>
                <w:color w:val="010101"/>
                <w:w w:val="105"/>
                <w:sz w:val="17"/>
              </w:rPr>
              <w:t>hekimlik</w:t>
            </w:r>
          </w:p>
          <w:p>
            <w:pPr>
              <w:pStyle w:val="TableParagraph"/>
              <w:numPr>
                <w:ilvl w:val="0"/>
                <w:numId w:val="88"/>
              </w:numPr>
              <w:tabs>
                <w:tab w:pos="956" w:val="left" w:leader="none"/>
                <w:tab w:pos="958" w:val="left" w:leader="none"/>
              </w:tabs>
              <w:spacing w:line="216" w:lineRule="exact" w:before="0" w:after="0"/>
              <w:ind w:left="957" w:right="0" w:hanging="362"/>
              <w:jc w:val="left"/>
              <w:rPr>
                <w:i/>
                <w:color w:val="010101"/>
                <w:sz w:val="26"/>
              </w:rPr>
            </w:pPr>
            <w:r>
              <w:rPr>
                <w:i/>
                <w:color w:val="010101"/>
                <w:w w:val="105"/>
                <w:position w:val="1"/>
                <w:sz w:val="17"/>
              </w:rPr>
              <w:t>Akademisyen</w:t>
            </w:r>
            <w:r>
              <w:rPr>
                <w:i/>
                <w:color w:val="010101"/>
                <w:spacing w:val="5"/>
                <w:w w:val="105"/>
                <w:position w:val="1"/>
                <w:sz w:val="17"/>
              </w:rPr>
              <w:t> </w:t>
            </w:r>
            <w:r>
              <w:rPr>
                <w:i/>
                <w:color w:val="010101"/>
                <w:w w:val="105"/>
                <w:position w:val="1"/>
                <w:sz w:val="17"/>
              </w:rPr>
              <w:t>hekimlik</w:t>
            </w:r>
          </w:p>
          <w:p>
            <w:pPr>
              <w:pStyle w:val="TableParagraph"/>
              <w:numPr>
                <w:ilvl w:val="0"/>
                <w:numId w:val="88"/>
              </w:numPr>
              <w:tabs>
                <w:tab w:pos="956" w:val="left" w:leader="none"/>
                <w:tab w:pos="957" w:val="left" w:leader="none"/>
              </w:tabs>
              <w:spacing w:line="250" w:lineRule="exact" w:before="0" w:after="0"/>
              <w:ind w:left="956" w:right="0" w:hanging="361"/>
              <w:jc w:val="left"/>
              <w:rPr>
                <w:i/>
                <w:color w:val="010101"/>
                <w:sz w:val="26"/>
              </w:rPr>
            </w:pPr>
            <w:r>
              <w:rPr>
                <w:i/>
                <w:color w:val="010101"/>
                <w:w w:val="105"/>
                <w:position w:val="1"/>
                <w:sz w:val="17"/>
              </w:rPr>
              <w:t>Tartısma</w:t>
            </w:r>
          </w:p>
        </w:tc>
        <w:tc>
          <w:tcPr>
            <w:tcW w:w="1548" w:type="dxa"/>
          </w:tcPr>
          <w:p>
            <w:pPr>
              <w:pStyle w:val="TableParagraph"/>
              <w:spacing w:line="199" w:lineRule="exact"/>
              <w:ind w:left="135"/>
              <w:rPr>
                <w:sz w:val="18"/>
              </w:rPr>
            </w:pPr>
            <w:r>
              <w:rPr>
                <w:color w:val="010101"/>
                <w:sz w:val="18"/>
              </w:rPr>
              <w:t>Z Kurtoğlu</w:t>
            </w:r>
          </w:p>
          <w:p>
            <w:pPr>
              <w:pStyle w:val="TableParagraph"/>
              <w:spacing w:line="254" w:lineRule="auto" w:before="13"/>
              <w:ind w:left="102" w:right="154"/>
              <w:rPr>
                <w:i/>
                <w:sz w:val="17"/>
              </w:rPr>
            </w:pPr>
            <w:r>
              <w:rPr>
                <w:i/>
                <w:color w:val="010101"/>
                <w:w w:val="105"/>
                <w:sz w:val="17"/>
              </w:rPr>
              <w:t>T Şaşmaz </w:t>
            </w:r>
            <w:r>
              <w:rPr>
                <w:i/>
                <w:color w:val="010101"/>
                <w:w w:val="105"/>
                <w:sz w:val="17"/>
              </w:rPr>
              <w:t>Konuk Hekimler</w:t>
            </w:r>
          </w:p>
        </w:tc>
      </w:tr>
      <w:tr>
        <w:trPr>
          <w:trHeight w:val="634" w:hRule="exact"/>
        </w:trPr>
        <w:tc>
          <w:tcPr>
            <w:tcW w:w="1190" w:type="dxa"/>
          </w:tcPr>
          <w:p>
            <w:pPr>
              <w:pStyle w:val="TableParagraph"/>
              <w:spacing w:before="3"/>
              <w:rPr>
                <w:b/>
                <w:sz w:val="16"/>
              </w:rPr>
            </w:pPr>
          </w:p>
          <w:p>
            <w:pPr>
              <w:pStyle w:val="TableParagraph"/>
              <w:ind w:left="97"/>
              <w:rPr>
                <w:rFonts w:ascii="Times New Roman"/>
                <w:sz w:val="19"/>
              </w:rPr>
            </w:pPr>
            <w:r>
              <w:rPr>
                <w:rFonts w:ascii="Times New Roman"/>
                <w:color w:val="010101"/>
                <w:w w:val="105"/>
                <w:sz w:val="19"/>
              </w:rPr>
              <w:t>13.30-15.20</w:t>
            </w:r>
          </w:p>
        </w:tc>
        <w:tc>
          <w:tcPr>
            <w:tcW w:w="1131" w:type="dxa"/>
            <w:tcBorders>
              <w:right w:val="nil"/>
            </w:tcBorders>
          </w:tcPr>
          <w:p>
            <w:pPr>
              <w:pStyle w:val="TableParagraph"/>
              <w:spacing w:before="9"/>
              <w:rPr>
                <w:b/>
                <w:sz w:val="17"/>
              </w:rPr>
            </w:pPr>
          </w:p>
          <w:p>
            <w:pPr>
              <w:pStyle w:val="TableParagraph"/>
              <w:spacing w:line="259" w:lineRule="auto" w:before="1"/>
              <w:ind w:left="107" w:right="228"/>
              <w:rPr>
                <w:i/>
                <w:sz w:val="17"/>
              </w:rPr>
            </w:pPr>
            <w:r>
              <w:rPr>
                <w:i/>
                <w:color w:val="010101"/>
                <w:w w:val="110"/>
                <w:sz w:val="17"/>
              </w:rPr>
              <w:t>BİSTLAB </w:t>
            </w:r>
            <w:r>
              <w:rPr>
                <w:i/>
                <w:color w:val="010101"/>
                <w:w w:val="110"/>
                <w:sz w:val="17"/>
              </w:rPr>
              <w:t>BİK</w:t>
            </w:r>
          </w:p>
        </w:tc>
        <w:tc>
          <w:tcPr>
            <w:tcW w:w="5349" w:type="dxa"/>
            <w:tcBorders>
              <w:left w:val="nil"/>
            </w:tcBorders>
          </w:tcPr>
          <w:p>
            <w:pPr>
              <w:pStyle w:val="TableParagraph"/>
              <w:spacing w:before="9"/>
              <w:rPr>
                <w:b/>
                <w:sz w:val="17"/>
              </w:rPr>
            </w:pPr>
          </w:p>
          <w:p>
            <w:pPr>
              <w:pStyle w:val="TableParagraph"/>
              <w:spacing w:before="1"/>
              <w:ind w:left="240"/>
              <w:rPr>
                <w:i/>
                <w:sz w:val="17"/>
              </w:rPr>
            </w:pPr>
            <w:r>
              <w:rPr>
                <w:i/>
                <w:color w:val="010101"/>
                <w:w w:val="105"/>
                <w:sz w:val="17"/>
              </w:rPr>
              <w:t>Korelasyon ve Regresyon (Grup B)</w:t>
            </w:r>
          </w:p>
          <w:p>
            <w:pPr>
              <w:pStyle w:val="TableParagraph"/>
              <w:spacing w:before="16"/>
              <w:ind w:left="240"/>
              <w:rPr>
                <w:i/>
                <w:sz w:val="17"/>
              </w:rPr>
            </w:pPr>
            <w:r>
              <w:rPr>
                <w:i/>
                <w:color w:val="010101"/>
                <w:w w:val="105"/>
                <w:sz w:val="17"/>
              </w:rPr>
              <w:t>Enzimlerin klinik kullanımı(Grup Çalışması) (Grup C)</w:t>
            </w:r>
          </w:p>
        </w:tc>
        <w:tc>
          <w:tcPr>
            <w:tcW w:w="1548" w:type="dxa"/>
          </w:tcPr>
          <w:p>
            <w:pPr>
              <w:pStyle w:val="TableParagraph"/>
              <w:spacing w:before="9"/>
              <w:rPr>
                <w:b/>
                <w:sz w:val="17"/>
              </w:rPr>
            </w:pPr>
          </w:p>
          <w:p>
            <w:pPr>
              <w:pStyle w:val="TableParagraph"/>
              <w:spacing w:line="259" w:lineRule="auto" w:before="1"/>
              <w:ind w:left="103" w:right="430"/>
              <w:rPr>
                <w:i/>
                <w:sz w:val="17"/>
              </w:rPr>
            </w:pPr>
            <w:r>
              <w:rPr>
                <w:i/>
                <w:color w:val="010101"/>
                <w:w w:val="105"/>
                <w:sz w:val="17"/>
              </w:rPr>
              <w:t>B Taşdelen </w:t>
            </w:r>
            <w:r>
              <w:rPr>
                <w:i/>
                <w:color w:val="010101"/>
                <w:w w:val="105"/>
                <w:sz w:val="17"/>
              </w:rPr>
              <w:t>N Muşlu</w:t>
            </w:r>
          </w:p>
        </w:tc>
      </w:tr>
      <w:tr>
        <w:trPr>
          <w:trHeight w:val="422" w:hRule="exact"/>
        </w:trPr>
        <w:tc>
          <w:tcPr>
            <w:tcW w:w="1190" w:type="dxa"/>
          </w:tcPr>
          <w:p>
            <w:pPr>
              <w:pStyle w:val="TableParagraph"/>
              <w:spacing w:line="199" w:lineRule="exact"/>
              <w:ind w:left="97"/>
              <w:rPr>
                <w:rFonts w:ascii="Times New Roman"/>
                <w:sz w:val="19"/>
              </w:rPr>
            </w:pPr>
            <w:r>
              <w:rPr>
                <w:rFonts w:ascii="Times New Roman"/>
                <w:color w:val="010101"/>
                <w:w w:val="105"/>
                <w:sz w:val="19"/>
              </w:rPr>
              <w:t>15.30-17.20</w:t>
            </w:r>
          </w:p>
        </w:tc>
        <w:tc>
          <w:tcPr>
            <w:tcW w:w="1131" w:type="dxa"/>
            <w:tcBorders>
              <w:right w:val="nil"/>
            </w:tcBorders>
          </w:tcPr>
          <w:p>
            <w:pPr>
              <w:pStyle w:val="TableParagraph"/>
              <w:spacing w:line="254" w:lineRule="auto"/>
              <w:ind w:left="107" w:right="228"/>
              <w:rPr>
                <w:i/>
                <w:sz w:val="17"/>
              </w:rPr>
            </w:pPr>
            <w:r>
              <w:rPr>
                <w:i/>
                <w:color w:val="010101"/>
                <w:w w:val="110"/>
                <w:sz w:val="17"/>
              </w:rPr>
              <w:t>BİSTLAB </w:t>
            </w:r>
            <w:r>
              <w:rPr>
                <w:i/>
                <w:color w:val="010101"/>
                <w:w w:val="110"/>
                <w:sz w:val="17"/>
              </w:rPr>
              <w:t>BİK</w:t>
            </w:r>
          </w:p>
        </w:tc>
        <w:tc>
          <w:tcPr>
            <w:tcW w:w="5349" w:type="dxa"/>
            <w:tcBorders>
              <w:left w:val="nil"/>
            </w:tcBorders>
          </w:tcPr>
          <w:p>
            <w:pPr>
              <w:pStyle w:val="TableParagraph"/>
              <w:spacing w:line="194" w:lineRule="exact"/>
              <w:ind w:left="240"/>
              <w:rPr>
                <w:i/>
                <w:sz w:val="17"/>
              </w:rPr>
            </w:pPr>
            <w:r>
              <w:rPr>
                <w:i/>
                <w:color w:val="010101"/>
                <w:w w:val="105"/>
                <w:sz w:val="17"/>
              </w:rPr>
              <w:t>Korelasyon ve Regresyon (Grup C)</w:t>
            </w:r>
          </w:p>
          <w:p>
            <w:pPr>
              <w:pStyle w:val="TableParagraph"/>
              <w:spacing w:before="11"/>
              <w:ind w:left="240"/>
              <w:rPr>
                <w:i/>
                <w:sz w:val="17"/>
              </w:rPr>
            </w:pPr>
            <w:r>
              <w:rPr>
                <w:i/>
                <w:color w:val="010101"/>
                <w:w w:val="105"/>
                <w:sz w:val="17"/>
              </w:rPr>
              <w:t>Enzimlerin klinik kullanımı(Grup Çalışması) (Grup B)</w:t>
            </w:r>
          </w:p>
        </w:tc>
        <w:tc>
          <w:tcPr>
            <w:tcW w:w="1548" w:type="dxa"/>
          </w:tcPr>
          <w:p>
            <w:pPr>
              <w:pStyle w:val="TableParagraph"/>
              <w:spacing w:line="254" w:lineRule="auto"/>
              <w:ind w:left="103" w:right="430"/>
              <w:rPr>
                <w:i/>
                <w:sz w:val="17"/>
              </w:rPr>
            </w:pPr>
            <w:r>
              <w:rPr>
                <w:i/>
                <w:color w:val="010101"/>
                <w:w w:val="105"/>
                <w:sz w:val="17"/>
              </w:rPr>
              <w:t>B Taşdelen </w:t>
            </w:r>
            <w:r>
              <w:rPr>
                <w:i/>
                <w:color w:val="010101"/>
                <w:w w:val="105"/>
                <w:sz w:val="17"/>
              </w:rPr>
              <w:t>B Çimen</w:t>
            </w:r>
          </w:p>
        </w:tc>
      </w:tr>
    </w:tbl>
    <w:p>
      <w:pPr>
        <w:pStyle w:val="BodyText"/>
        <w:spacing w:before="9"/>
        <w:rPr>
          <w:b/>
        </w:rPr>
      </w:pPr>
    </w:p>
    <w:p>
      <w:pPr>
        <w:pStyle w:val="ListParagraph"/>
        <w:numPr>
          <w:ilvl w:val="0"/>
          <w:numId w:val="87"/>
        </w:numPr>
        <w:tabs>
          <w:tab w:pos="382" w:val="left" w:leader="none"/>
        </w:tabs>
        <w:spacing w:line="240" w:lineRule="auto" w:before="1" w:after="0"/>
        <w:ind w:left="381" w:right="0" w:hanging="153"/>
        <w:jc w:val="left"/>
        <w:rPr>
          <w:b/>
          <w:sz w:val="17"/>
        </w:rPr>
      </w:pPr>
      <w:r>
        <w:rPr>
          <w:b/>
          <w:color w:val="010101"/>
          <w:w w:val="105"/>
          <w:sz w:val="17"/>
        </w:rPr>
        <w:t>OCAK 2013</w:t>
      </w:r>
      <w:r>
        <w:rPr>
          <w:b/>
          <w:color w:val="010101"/>
          <w:spacing w:val="17"/>
          <w:w w:val="105"/>
          <w:sz w:val="17"/>
        </w:rPr>
        <w:t> </w:t>
      </w:r>
      <w:r>
        <w:rPr>
          <w:b/>
          <w:color w:val="010101"/>
          <w:w w:val="105"/>
          <w:sz w:val="17"/>
        </w:rPr>
        <w:t>PERŞEMBE</w:t>
      </w:r>
    </w:p>
    <w:p>
      <w:pPr>
        <w:pStyle w:val="BodyText"/>
        <w:spacing w:before="5"/>
        <w:rPr>
          <w:b/>
          <w:sz w:val="5"/>
        </w:rPr>
      </w:pP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8"/>
        <w:gridCol w:w="5341"/>
        <w:gridCol w:w="1548"/>
      </w:tblGrid>
      <w:tr>
        <w:trPr>
          <w:trHeight w:val="216" w:hRule="exact"/>
        </w:trPr>
        <w:tc>
          <w:tcPr>
            <w:tcW w:w="1190" w:type="dxa"/>
          </w:tcPr>
          <w:p>
            <w:pPr>
              <w:pStyle w:val="TableParagraph"/>
              <w:spacing w:line="194" w:lineRule="exact"/>
              <w:ind w:left="103"/>
              <w:rPr>
                <w:i/>
                <w:sz w:val="17"/>
              </w:rPr>
            </w:pPr>
            <w:r>
              <w:rPr>
                <w:i/>
                <w:color w:val="010101"/>
                <w:w w:val="105"/>
                <w:sz w:val="17"/>
              </w:rPr>
              <w:t>SAAT</w:t>
            </w:r>
          </w:p>
        </w:tc>
        <w:tc>
          <w:tcPr>
            <w:tcW w:w="1138" w:type="dxa"/>
            <w:tcBorders>
              <w:right w:val="nil"/>
            </w:tcBorders>
          </w:tcPr>
          <w:p>
            <w:pPr>
              <w:pStyle w:val="TableParagraph"/>
              <w:spacing w:line="194" w:lineRule="exact"/>
              <w:ind w:left="107"/>
              <w:rPr>
                <w:i/>
                <w:sz w:val="17"/>
              </w:rPr>
            </w:pPr>
            <w:r>
              <w:rPr>
                <w:i/>
                <w:color w:val="010101"/>
                <w:w w:val="105"/>
                <w:sz w:val="17"/>
              </w:rPr>
              <w:t>DERS</w:t>
            </w:r>
          </w:p>
        </w:tc>
        <w:tc>
          <w:tcPr>
            <w:tcW w:w="5341" w:type="dxa"/>
            <w:tcBorders>
              <w:left w:val="nil"/>
            </w:tcBorders>
          </w:tcPr>
          <w:p>
            <w:pPr>
              <w:pStyle w:val="TableParagraph"/>
              <w:spacing w:line="194" w:lineRule="exact"/>
              <w:ind w:left="232"/>
              <w:rPr>
                <w:i/>
                <w:sz w:val="17"/>
              </w:rPr>
            </w:pPr>
            <w:r>
              <w:rPr>
                <w:i/>
                <w:color w:val="010101"/>
                <w:w w:val="105"/>
                <w:sz w:val="17"/>
              </w:rPr>
              <w:t>KONU</w:t>
            </w:r>
          </w:p>
        </w:tc>
        <w:tc>
          <w:tcPr>
            <w:tcW w:w="1548" w:type="dxa"/>
          </w:tcPr>
          <w:p>
            <w:pPr>
              <w:pStyle w:val="TableParagraph"/>
              <w:spacing w:line="194" w:lineRule="exact"/>
              <w:ind w:left="99"/>
              <w:rPr>
                <w:i/>
                <w:sz w:val="17"/>
              </w:rPr>
            </w:pPr>
            <w:r>
              <w:rPr>
                <w:i/>
                <w:color w:val="010101"/>
                <w:w w:val="105"/>
                <w:sz w:val="17"/>
              </w:rPr>
              <w:t>OGR. UYESI</w:t>
            </w:r>
          </w:p>
        </w:tc>
      </w:tr>
      <w:tr>
        <w:trPr>
          <w:trHeight w:val="209" w:hRule="exact"/>
        </w:trPr>
        <w:tc>
          <w:tcPr>
            <w:tcW w:w="1190" w:type="dxa"/>
            <w:tcBorders>
              <w:bottom w:val="nil"/>
            </w:tcBorders>
          </w:tcPr>
          <w:p>
            <w:pPr>
              <w:pStyle w:val="TableParagraph"/>
              <w:spacing w:line="199" w:lineRule="exact"/>
              <w:ind w:left="98"/>
              <w:rPr>
                <w:rFonts w:ascii="Times New Roman"/>
                <w:sz w:val="19"/>
              </w:rPr>
            </w:pPr>
            <w:r>
              <w:rPr>
                <w:rFonts w:ascii="Times New Roman"/>
                <w:color w:val="010101"/>
                <w:w w:val="105"/>
                <w:sz w:val="19"/>
              </w:rPr>
              <w:t>08.30-10.20</w:t>
            </w:r>
          </w:p>
        </w:tc>
        <w:tc>
          <w:tcPr>
            <w:tcW w:w="1138" w:type="dxa"/>
            <w:tcBorders>
              <w:bottom w:val="nil"/>
              <w:right w:val="nil"/>
            </w:tcBorders>
          </w:tcPr>
          <w:p>
            <w:pPr>
              <w:pStyle w:val="TableParagraph"/>
              <w:spacing w:line="194" w:lineRule="exact"/>
              <w:ind w:left="107"/>
              <w:rPr>
                <w:i/>
                <w:sz w:val="17"/>
              </w:rPr>
            </w:pPr>
            <w:r>
              <w:rPr>
                <w:i/>
                <w:color w:val="010101"/>
                <w:w w:val="110"/>
                <w:sz w:val="17"/>
              </w:rPr>
              <w:t>B</w:t>
            </w:r>
            <w:r>
              <w:rPr>
                <w:i/>
                <w:color w:val="1B1B19"/>
                <w:w w:val="110"/>
                <w:sz w:val="17"/>
              </w:rPr>
              <w:t>İ</w:t>
            </w:r>
            <w:r>
              <w:rPr>
                <w:i/>
                <w:color w:val="010101"/>
                <w:w w:val="110"/>
                <w:sz w:val="17"/>
              </w:rPr>
              <w:t>ST LAB</w:t>
            </w:r>
          </w:p>
        </w:tc>
        <w:tc>
          <w:tcPr>
            <w:tcW w:w="5341" w:type="dxa"/>
            <w:tcBorders>
              <w:left w:val="nil"/>
              <w:bottom w:val="nil"/>
            </w:tcBorders>
          </w:tcPr>
          <w:p>
            <w:pPr>
              <w:pStyle w:val="TableParagraph"/>
              <w:spacing w:line="194" w:lineRule="exact"/>
              <w:ind w:left="232"/>
              <w:rPr>
                <w:i/>
                <w:sz w:val="17"/>
              </w:rPr>
            </w:pPr>
            <w:r>
              <w:rPr>
                <w:i/>
                <w:color w:val="010101"/>
                <w:w w:val="105"/>
                <w:sz w:val="17"/>
              </w:rPr>
              <w:t>Korelasyon ve Regresyon (Grup D)</w:t>
            </w:r>
          </w:p>
        </w:tc>
        <w:tc>
          <w:tcPr>
            <w:tcW w:w="1548" w:type="dxa"/>
            <w:tcBorders>
              <w:bottom w:val="nil"/>
            </w:tcBorders>
          </w:tcPr>
          <w:p>
            <w:pPr>
              <w:pStyle w:val="TableParagraph"/>
              <w:spacing w:line="194" w:lineRule="exact"/>
              <w:ind w:left="103"/>
              <w:rPr>
                <w:i/>
                <w:sz w:val="17"/>
              </w:rPr>
            </w:pPr>
            <w:r>
              <w:rPr>
                <w:i/>
                <w:color w:val="010101"/>
                <w:w w:val="105"/>
                <w:sz w:val="17"/>
              </w:rPr>
              <w:t>B Taşdelen</w:t>
            </w:r>
          </w:p>
        </w:tc>
      </w:tr>
      <w:tr>
        <w:trPr>
          <w:trHeight w:val="207" w:hRule="exact"/>
        </w:trPr>
        <w:tc>
          <w:tcPr>
            <w:tcW w:w="1190" w:type="dxa"/>
            <w:tcBorders>
              <w:top w:val="nil"/>
              <w:bottom w:val="nil"/>
            </w:tcBorders>
          </w:tcPr>
          <w:p>
            <w:pPr/>
          </w:p>
        </w:tc>
        <w:tc>
          <w:tcPr>
            <w:tcW w:w="1138" w:type="dxa"/>
            <w:tcBorders>
              <w:top w:val="nil"/>
              <w:bottom w:val="nil"/>
              <w:right w:val="nil"/>
            </w:tcBorders>
          </w:tcPr>
          <w:p>
            <w:pPr>
              <w:pStyle w:val="TableParagraph"/>
              <w:spacing w:before="7"/>
              <w:ind w:left="107"/>
              <w:rPr>
                <w:i/>
                <w:sz w:val="17"/>
              </w:rPr>
            </w:pPr>
            <w:r>
              <w:rPr>
                <w:i/>
                <w:color w:val="010101"/>
                <w:w w:val="105"/>
                <w:sz w:val="17"/>
              </w:rPr>
              <w:t>BİK</w:t>
            </w:r>
          </w:p>
        </w:tc>
        <w:tc>
          <w:tcPr>
            <w:tcW w:w="5341" w:type="dxa"/>
            <w:tcBorders>
              <w:top w:val="nil"/>
              <w:left w:val="nil"/>
              <w:bottom w:val="nil"/>
            </w:tcBorders>
          </w:tcPr>
          <w:p>
            <w:pPr>
              <w:pStyle w:val="TableParagraph"/>
              <w:spacing w:before="7"/>
              <w:ind w:left="233"/>
              <w:rPr>
                <w:i/>
                <w:sz w:val="17"/>
              </w:rPr>
            </w:pPr>
            <w:r>
              <w:rPr>
                <w:i/>
                <w:color w:val="010101"/>
                <w:w w:val="105"/>
                <w:sz w:val="17"/>
              </w:rPr>
              <w:t>Enzimlerin klinik kullanımı(Grup Çalışması) (Grup A)</w:t>
            </w:r>
          </w:p>
        </w:tc>
        <w:tc>
          <w:tcPr>
            <w:tcW w:w="1548" w:type="dxa"/>
            <w:tcBorders>
              <w:top w:val="nil"/>
              <w:bottom w:val="nil"/>
            </w:tcBorders>
          </w:tcPr>
          <w:p>
            <w:pPr>
              <w:pStyle w:val="TableParagraph"/>
              <w:spacing w:line="205" w:lineRule="exact"/>
              <w:ind w:left="102"/>
              <w:rPr>
                <w:sz w:val="18"/>
              </w:rPr>
            </w:pPr>
            <w:r>
              <w:rPr>
                <w:color w:val="010101"/>
                <w:w w:val="105"/>
                <w:sz w:val="18"/>
              </w:rPr>
              <w:t>B Çimen</w:t>
            </w:r>
          </w:p>
        </w:tc>
      </w:tr>
      <w:tr>
        <w:trPr>
          <w:trHeight w:val="211" w:hRule="exact"/>
        </w:trPr>
        <w:tc>
          <w:tcPr>
            <w:tcW w:w="1190" w:type="dxa"/>
            <w:tcBorders>
              <w:top w:val="nil"/>
              <w:bottom w:val="nil"/>
            </w:tcBorders>
          </w:tcPr>
          <w:p>
            <w:pPr/>
          </w:p>
        </w:tc>
        <w:tc>
          <w:tcPr>
            <w:tcW w:w="1138" w:type="dxa"/>
            <w:tcBorders>
              <w:top w:val="nil"/>
              <w:bottom w:val="nil"/>
              <w:right w:val="nil"/>
            </w:tcBorders>
          </w:tcPr>
          <w:p>
            <w:pPr>
              <w:pStyle w:val="TableParagraph"/>
              <w:spacing w:before="6"/>
              <w:ind w:left="102"/>
              <w:rPr>
                <w:b/>
                <w:i/>
                <w:sz w:val="17"/>
              </w:rPr>
            </w:pPr>
            <w:r>
              <w:rPr>
                <w:b/>
                <w:i/>
                <w:color w:val="010101"/>
                <w:w w:val="105"/>
                <w:sz w:val="17"/>
              </w:rPr>
              <w:t>ANALAB</w:t>
            </w:r>
          </w:p>
        </w:tc>
        <w:tc>
          <w:tcPr>
            <w:tcW w:w="5341" w:type="dxa"/>
            <w:tcBorders>
              <w:top w:val="nil"/>
              <w:left w:val="nil"/>
              <w:bottom w:val="nil"/>
            </w:tcBorders>
          </w:tcPr>
          <w:p>
            <w:pPr>
              <w:pStyle w:val="TableParagraph"/>
              <w:spacing w:before="6"/>
              <w:ind w:left="232"/>
              <w:rPr>
                <w:i/>
                <w:sz w:val="17"/>
              </w:rPr>
            </w:pPr>
            <w:r>
              <w:rPr>
                <w:i/>
                <w:color w:val="010101"/>
                <w:w w:val="105"/>
                <w:sz w:val="17"/>
              </w:rPr>
              <w:t>Kemik</w:t>
            </w:r>
            <w:r>
              <w:rPr>
                <w:i/>
                <w:color w:val="1B1B19"/>
                <w:w w:val="105"/>
                <w:sz w:val="17"/>
              </w:rPr>
              <w:t>, </w:t>
            </w:r>
            <w:r>
              <w:rPr>
                <w:i/>
                <w:color w:val="010101"/>
                <w:w w:val="105"/>
                <w:sz w:val="17"/>
              </w:rPr>
              <w:t>eklem, kas genel bilgiler (Grup  B)</w:t>
            </w:r>
          </w:p>
        </w:tc>
        <w:tc>
          <w:tcPr>
            <w:tcW w:w="1548" w:type="dxa"/>
            <w:tcBorders>
              <w:top w:val="nil"/>
              <w:bottom w:val="nil"/>
            </w:tcBorders>
          </w:tcPr>
          <w:p>
            <w:pPr>
              <w:pStyle w:val="TableParagraph"/>
              <w:spacing w:line="204" w:lineRule="exact"/>
              <w:ind w:left="101"/>
              <w:rPr>
                <w:sz w:val="18"/>
              </w:rPr>
            </w:pPr>
            <w:r>
              <w:rPr>
                <w:color w:val="010101"/>
                <w:sz w:val="18"/>
              </w:rPr>
              <w:t>AH Öztürk</w:t>
            </w:r>
          </w:p>
        </w:tc>
      </w:tr>
      <w:tr>
        <w:trPr>
          <w:trHeight w:val="213" w:hRule="exact"/>
        </w:trPr>
        <w:tc>
          <w:tcPr>
            <w:tcW w:w="1190" w:type="dxa"/>
            <w:tcBorders>
              <w:top w:val="nil"/>
            </w:tcBorders>
          </w:tcPr>
          <w:p>
            <w:pPr/>
          </w:p>
        </w:tc>
        <w:tc>
          <w:tcPr>
            <w:tcW w:w="1138" w:type="dxa"/>
            <w:tcBorders>
              <w:top w:val="nil"/>
              <w:right w:val="nil"/>
            </w:tcBorders>
          </w:tcPr>
          <w:p>
            <w:pPr/>
          </w:p>
        </w:tc>
        <w:tc>
          <w:tcPr>
            <w:tcW w:w="5341" w:type="dxa"/>
            <w:tcBorders>
              <w:top w:val="nil"/>
              <w:left w:val="nil"/>
            </w:tcBorders>
          </w:tcPr>
          <w:p>
            <w:pPr/>
          </w:p>
        </w:tc>
        <w:tc>
          <w:tcPr>
            <w:tcW w:w="1548" w:type="dxa"/>
            <w:tcBorders>
              <w:top w:val="nil"/>
            </w:tcBorders>
          </w:tcPr>
          <w:p>
            <w:pPr>
              <w:pStyle w:val="TableParagraph"/>
              <w:spacing w:before="1"/>
              <w:ind w:left="104"/>
              <w:rPr>
                <w:i/>
                <w:sz w:val="17"/>
              </w:rPr>
            </w:pPr>
            <w:r>
              <w:rPr>
                <w:i/>
                <w:color w:val="010101"/>
                <w:w w:val="120"/>
                <w:sz w:val="17"/>
              </w:rPr>
              <w:t>AKara</w:t>
            </w:r>
          </w:p>
        </w:tc>
      </w:tr>
      <w:tr>
        <w:trPr>
          <w:trHeight w:val="207" w:hRule="exact"/>
        </w:trPr>
        <w:tc>
          <w:tcPr>
            <w:tcW w:w="1190" w:type="dxa"/>
            <w:tcBorders>
              <w:bottom w:val="nil"/>
            </w:tcBorders>
          </w:tcPr>
          <w:p>
            <w:pPr>
              <w:pStyle w:val="TableParagraph"/>
              <w:spacing w:line="199" w:lineRule="exact"/>
              <w:ind w:left="97"/>
              <w:rPr>
                <w:rFonts w:ascii="Times New Roman"/>
                <w:sz w:val="19"/>
              </w:rPr>
            </w:pPr>
            <w:r>
              <w:rPr>
                <w:rFonts w:ascii="Times New Roman"/>
                <w:color w:val="010101"/>
                <w:w w:val="105"/>
                <w:sz w:val="19"/>
              </w:rPr>
              <w:t>10.30-12.20</w:t>
            </w:r>
          </w:p>
        </w:tc>
        <w:tc>
          <w:tcPr>
            <w:tcW w:w="1138" w:type="dxa"/>
            <w:tcBorders>
              <w:bottom w:val="nil"/>
              <w:right w:val="nil"/>
            </w:tcBorders>
          </w:tcPr>
          <w:p>
            <w:pPr>
              <w:pStyle w:val="TableParagraph"/>
              <w:spacing w:line="194" w:lineRule="exact"/>
              <w:ind w:left="107"/>
              <w:rPr>
                <w:i/>
                <w:sz w:val="17"/>
              </w:rPr>
            </w:pPr>
            <w:r>
              <w:rPr>
                <w:i/>
                <w:color w:val="010101"/>
                <w:w w:val="110"/>
                <w:sz w:val="17"/>
              </w:rPr>
              <w:t>BISTLAB</w:t>
            </w:r>
          </w:p>
        </w:tc>
        <w:tc>
          <w:tcPr>
            <w:tcW w:w="5341" w:type="dxa"/>
            <w:tcBorders>
              <w:left w:val="nil"/>
              <w:bottom w:val="nil"/>
            </w:tcBorders>
          </w:tcPr>
          <w:p>
            <w:pPr>
              <w:pStyle w:val="TableParagraph"/>
              <w:spacing w:line="194" w:lineRule="exact"/>
              <w:ind w:left="232"/>
              <w:rPr>
                <w:i/>
                <w:sz w:val="17"/>
              </w:rPr>
            </w:pPr>
            <w:r>
              <w:rPr>
                <w:i/>
                <w:color w:val="010101"/>
                <w:w w:val="105"/>
                <w:sz w:val="17"/>
              </w:rPr>
              <w:t>Korelasyon ve Regresyon (Grup A)</w:t>
            </w:r>
          </w:p>
        </w:tc>
        <w:tc>
          <w:tcPr>
            <w:tcW w:w="1548" w:type="dxa"/>
            <w:tcBorders>
              <w:bottom w:val="nil"/>
            </w:tcBorders>
          </w:tcPr>
          <w:p>
            <w:pPr>
              <w:pStyle w:val="TableParagraph"/>
              <w:spacing w:before="3"/>
              <w:ind w:left="103"/>
              <w:rPr>
                <w:i/>
                <w:sz w:val="17"/>
              </w:rPr>
            </w:pPr>
            <w:r>
              <w:rPr>
                <w:i/>
                <w:color w:val="010101"/>
                <w:w w:val="105"/>
                <w:sz w:val="17"/>
              </w:rPr>
              <w:t>B Taşdelen</w:t>
            </w:r>
          </w:p>
        </w:tc>
      </w:tr>
      <w:tr>
        <w:trPr>
          <w:trHeight w:val="205" w:hRule="exact"/>
        </w:trPr>
        <w:tc>
          <w:tcPr>
            <w:tcW w:w="1190" w:type="dxa"/>
            <w:tcBorders>
              <w:top w:val="nil"/>
              <w:bottom w:val="nil"/>
            </w:tcBorders>
          </w:tcPr>
          <w:p>
            <w:pPr/>
          </w:p>
        </w:tc>
        <w:tc>
          <w:tcPr>
            <w:tcW w:w="1138" w:type="dxa"/>
            <w:tcBorders>
              <w:top w:val="nil"/>
              <w:bottom w:val="nil"/>
              <w:right w:val="nil"/>
            </w:tcBorders>
          </w:tcPr>
          <w:p>
            <w:pPr>
              <w:pStyle w:val="TableParagraph"/>
              <w:spacing w:before="4"/>
              <w:ind w:left="107"/>
              <w:rPr>
                <w:i/>
                <w:sz w:val="17"/>
              </w:rPr>
            </w:pPr>
            <w:r>
              <w:rPr>
                <w:i/>
                <w:color w:val="010101"/>
                <w:w w:val="105"/>
                <w:sz w:val="17"/>
              </w:rPr>
              <w:t>B</w:t>
            </w:r>
            <w:r>
              <w:rPr>
                <w:i/>
                <w:color w:val="1B1B19"/>
                <w:w w:val="105"/>
                <w:sz w:val="17"/>
              </w:rPr>
              <w:t>I</w:t>
            </w:r>
            <w:r>
              <w:rPr>
                <w:i/>
                <w:color w:val="010101"/>
                <w:w w:val="105"/>
                <w:sz w:val="17"/>
              </w:rPr>
              <w:t>K</w:t>
            </w:r>
          </w:p>
        </w:tc>
        <w:tc>
          <w:tcPr>
            <w:tcW w:w="5341" w:type="dxa"/>
            <w:tcBorders>
              <w:top w:val="nil"/>
              <w:left w:val="nil"/>
              <w:bottom w:val="nil"/>
            </w:tcBorders>
          </w:tcPr>
          <w:p>
            <w:pPr>
              <w:pStyle w:val="TableParagraph"/>
              <w:spacing w:before="4"/>
              <w:ind w:left="228"/>
              <w:rPr>
                <w:i/>
                <w:sz w:val="17"/>
              </w:rPr>
            </w:pPr>
            <w:r>
              <w:rPr>
                <w:i/>
                <w:color w:val="010101"/>
                <w:w w:val="105"/>
                <w:sz w:val="17"/>
              </w:rPr>
              <w:t>Enzimlerin klinik kullanımı(Grup Çalışması) (Grup D)</w:t>
            </w:r>
          </w:p>
        </w:tc>
        <w:tc>
          <w:tcPr>
            <w:tcW w:w="1548" w:type="dxa"/>
            <w:tcBorders>
              <w:top w:val="nil"/>
              <w:bottom w:val="nil"/>
            </w:tcBorders>
          </w:tcPr>
          <w:p>
            <w:pPr>
              <w:pStyle w:val="TableParagraph"/>
              <w:spacing w:line="202" w:lineRule="exact"/>
              <w:ind w:left="102"/>
              <w:rPr>
                <w:sz w:val="18"/>
              </w:rPr>
            </w:pPr>
            <w:r>
              <w:rPr>
                <w:color w:val="010101"/>
                <w:w w:val="105"/>
                <w:sz w:val="18"/>
              </w:rPr>
              <w:t>B Çimen</w:t>
            </w:r>
          </w:p>
        </w:tc>
      </w:tr>
      <w:tr>
        <w:trPr>
          <w:trHeight w:val="211" w:hRule="exact"/>
        </w:trPr>
        <w:tc>
          <w:tcPr>
            <w:tcW w:w="1190" w:type="dxa"/>
            <w:tcBorders>
              <w:top w:val="nil"/>
              <w:bottom w:val="nil"/>
            </w:tcBorders>
          </w:tcPr>
          <w:p>
            <w:pPr/>
          </w:p>
        </w:tc>
        <w:tc>
          <w:tcPr>
            <w:tcW w:w="1138" w:type="dxa"/>
            <w:tcBorders>
              <w:top w:val="nil"/>
              <w:bottom w:val="nil"/>
              <w:right w:val="nil"/>
            </w:tcBorders>
          </w:tcPr>
          <w:p>
            <w:pPr>
              <w:pStyle w:val="TableParagraph"/>
              <w:spacing w:before="6"/>
              <w:ind w:left="102"/>
              <w:rPr>
                <w:b/>
                <w:i/>
                <w:sz w:val="17"/>
              </w:rPr>
            </w:pPr>
            <w:r>
              <w:rPr>
                <w:b/>
                <w:i/>
                <w:color w:val="010101"/>
                <w:w w:val="105"/>
                <w:sz w:val="17"/>
              </w:rPr>
              <w:t>ANALAB</w:t>
            </w:r>
          </w:p>
        </w:tc>
        <w:tc>
          <w:tcPr>
            <w:tcW w:w="5341" w:type="dxa"/>
            <w:tcBorders>
              <w:top w:val="nil"/>
              <w:left w:val="nil"/>
              <w:bottom w:val="nil"/>
            </w:tcBorders>
          </w:tcPr>
          <w:p>
            <w:pPr>
              <w:pStyle w:val="TableParagraph"/>
              <w:spacing w:before="6"/>
              <w:ind w:left="232"/>
              <w:rPr>
                <w:i/>
                <w:sz w:val="17"/>
              </w:rPr>
            </w:pPr>
            <w:r>
              <w:rPr>
                <w:i/>
                <w:color w:val="010101"/>
                <w:w w:val="105"/>
                <w:sz w:val="17"/>
              </w:rPr>
              <w:t>Kemik</w:t>
            </w:r>
            <w:r>
              <w:rPr>
                <w:i/>
                <w:color w:val="1B1B19"/>
                <w:w w:val="105"/>
                <w:sz w:val="17"/>
              </w:rPr>
              <w:t>, </w:t>
            </w:r>
            <w:r>
              <w:rPr>
                <w:i/>
                <w:color w:val="010101"/>
                <w:w w:val="105"/>
                <w:sz w:val="17"/>
              </w:rPr>
              <w:t>eklem, kas genel bilgiler (Grup C)</w:t>
            </w:r>
          </w:p>
        </w:tc>
        <w:tc>
          <w:tcPr>
            <w:tcW w:w="1548" w:type="dxa"/>
            <w:tcBorders>
              <w:top w:val="nil"/>
              <w:bottom w:val="nil"/>
            </w:tcBorders>
          </w:tcPr>
          <w:p>
            <w:pPr>
              <w:pStyle w:val="TableParagraph"/>
              <w:spacing w:line="204" w:lineRule="exact"/>
              <w:ind w:left="101"/>
              <w:rPr>
                <w:sz w:val="18"/>
              </w:rPr>
            </w:pPr>
            <w:r>
              <w:rPr>
                <w:color w:val="010101"/>
                <w:sz w:val="18"/>
              </w:rPr>
              <w:t>AH Öztürk</w:t>
            </w:r>
          </w:p>
        </w:tc>
      </w:tr>
      <w:tr>
        <w:trPr>
          <w:trHeight w:val="213" w:hRule="exact"/>
        </w:trPr>
        <w:tc>
          <w:tcPr>
            <w:tcW w:w="1190" w:type="dxa"/>
            <w:tcBorders>
              <w:top w:val="nil"/>
            </w:tcBorders>
          </w:tcPr>
          <w:p>
            <w:pPr/>
          </w:p>
        </w:tc>
        <w:tc>
          <w:tcPr>
            <w:tcW w:w="1138" w:type="dxa"/>
            <w:tcBorders>
              <w:top w:val="nil"/>
              <w:right w:val="nil"/>
            </w:tcBorders>
          </w:tcPr>
          <w:p>
            <w:pPr/>
          </w:p>
        </w:tc>
        <w:tc>
          <w:tcPr>
            <w:tcW w:w="5341" w:type="dxa"/>
            <w:tcBorders>
              <w:top w:val="nil"/>
              <w:left w:val="nil"/>
            </w:tcBorders>
          </w:tcPr>
          <w:p>
            <w:pPr/>
          </w:p>
        </w:tc>
        <w:tc>
          <w:tcPr>
            <w:tcW w:w="1548" w:type="dxa"/>
            <w:tcBorders>
              <w:top w:val="nil"/>
            </w:tcBorders>
          </w:tcPr>
          <w:p>
            <w:pPr>
              <w:pStyle w:val="TableParagraph"/>
              <w:spacing w:before="1"/>
              <w:ind w:left="104"/>
              <w:rPr>
                <w:i/>
                <w:sz w:val="17"/>
              </w:rPr>
            </w:pPr>
            <w:r>
              <w:rPr>
                <w:i/>
                <w:color w:val="010101"/>
                <w:w w:val="120"/>
                <w:sz w:val="17"/>
              </w:rPr>
              <w:t>AKara</w:t>
            </w:r>
          </w:p>
        </w:tc>
      </w:tr>
      <w:tr>
        <w:trPr>
          <w:trHeight w:val="636" w:hRule="exact"/>
        </w:trPr>
        <w:tc>
          <w:tcPr>
            <w:tcW w:w="1190" w:type="dxa"/>
          </w:tcPr>
          <w:p>
            <w:pPr>
              <w:pStyle w:val="TableParagraph"/>
              <w:spacing w:line="204" w:lineRule="exact"/>
              <w:ind w:left="97"/>
              <w:rPr>
                <w:rFonts w:ascii="Times New Roman"/>
                <w:sz w:val="19"/>
              </w:rPr>
            </w:pPr>
            <w:r>
              <w:rPr>
                <w:rFonts w:ascii="Times New Roman"/>
                <w:color w:val="010101"/>
                <w:w w:val="105"/>
                <w:sz w:val="19"/>
              </w:rPr>
              <w:t>13.30-15.20</w:t>
            </w:r>
          </w:p>
        </w:tc>
        <w:tc>
          <w:tcPr>
            <w:tcW w:w="1138" w:type="dxa"/>
            <w:tcBorders>
              <w:right w:val="nil"/>
            </w:tcBorders>
          </w:tcPr>
          <w:p>
            <w:pPr>
              <w:pStyle w:val="TableParagraph"/>
              <w:spacing w:line="254" w:lineRule="auto" w:before="8"/>
              <w:ind w:left="104" w:right="270"/>
              <w:rPr>
                <w:i/>
                <w:sz w:val="17"/>
              </w:rPr>
            </w:pPr>
            <w:r>
              <w:rPr>
                <w:i/>
                <w:color w:val="010101"/>
                <w:w w:val="115"/>
                <w:sz w:val="17"/>
              </w:rPr>
              <w:t>YDİL </w:t>
            </w:r>
            <w:r>
              <w:rPr>
                <w:i/>
                <w:color w:val="010101"/>
                <w:w w:val="110"/>
                <w:sz w:val="17"/>
              </w:rPr>
              <w:t>ANALAB</w:t>
            </w:r>
          </w:p>
        </w:tc>
        <w:tc>
          <w:tcPr>
            <w:tcW w:w="5341" w:type="dxa"/>
            <w:tcBorders>
              <w:left w:val="nil"/>
            </w:tcBorders>
          </w:tcPr>
          <w:p>
            <w:pPr>
              <w:pStyle w:val="TableParagraph"/>
              <w:spacing w:line="259" w:lineRule="auto" w:before="3"/>
              <w:ind w:left="232"/>
              <w:rPr>
                <w:i/>
                <w:sz w:val="17"/>
              </w:rPr>
            </w:pPr>
            <w:r>
              <w:rPr>
                <w:i/>
                <w:color w:val="010101"/>
                <w:w w:val="105"/>
                <w:sz w:val="17"/>
              </w:rPr>
              <w:t>What would you do if..? (bum</w:t>
            </w:r>
            <w:r>
              <w:rPr>
                <w:i/>
                <w:color w:val="1B1B19"/>
                <w:w w:val="105"/>
                <w:sz w:val="17"/>
              </w:rPr>
              <w:t>, </w:t>
            </w:r>
            <w:r>
              <w:rPr>
                <w:i/>
                <w:color w:val="010101"/>
                <w:w w:val="105"/>
                <w:sz w:val="17"/>
              </w:rPr>
              <w:t>heart attaek ete.) (Grup A+B) </w:t>
            </w:r>
            <w:r>
              <w:rPr>
                <w:i/>
                <w:color w:val="010101"/>
                <w:w w:val="105"/>
                <w:sz w:val="17"/>
              </w:rPr>
              <w:t>Kemik, eklem, kas genel bilgiler (Grup D)</w:t>
            </w:r>
          </w:p>
        </w:tc>
        <w:tc>
          <w:tcPr>
            <w:tcW w:w="1548" w:type="dxa"/>
          </w:tcPr>
          <w:p>
            <w:pPr>
              <w:pStyle w:val="TableParagraph"/>
              <w:spacing w:line="247" w:lineRule="auto" w:before="8"/>
              <w:ind w:left="101" w:right="430" w:firstLine="2"/>
              <w:rPr>
                <w:i/>
                <w:sz w:val="17"/>
              </w:rPr>
            </w:pPr>
            <w:r>
              <w:rPr>
                <w:i/>
                <w:color w:val="010101"/>
                <w:w w:val="110"/>
                <w:sz w:val="17"/>
              </w:rPr>
              <w:t>NÇAktekin </w:t>
            </w:r>
            <w:r>
              <w:rPr>
                <w:color w:val="010101"/>
                <w:w w:val="110"/>
                <w:sz w:val="18"/>
              </w:rPr>
              <w:t>AH Öztürk </w:t>
            </w:r>
            <w:r>
              <w:rPr>
                <w:i/>
                <w:color w:val="010101"/>
                <w:w w:val="110"/>
                <w:sz w:val="17"/>
              </w:rPr>
              <w:t>AKara</w:t>
            </w:r>
          </w:p>
        </w:tc>
      </w:tr>
      <w:tr>
        <w:trPr>
          <w:trHeight w:val="629" w:hRule="exact"/>
        </w:trPr>
        <w:tc>
          <w:tcPr>
            <w:tcW w:w="1190" w:type="dxa"/>
          </w:tcPr>
          <w:p>
            <w:pPr>
              <w:pStyle w:val="TableParagraph"/>
              <w:spacing w:line="202" w:lineRule="exact"/>
              <w:ind w:left="97"/>
              <w:rPr>
                <w:rFonts w:ascii="Times New Roman"/>
                <w:sz w:val="19"/>
              </w:rPr>
            </w:pPr>
            <w:r>
              <w:rPr>
                <w:rFonts w:ascii="Times New Roman"/>
                <w:color w:val="010101"/>
                <w:w w:val="105"/>
                <w:sz w:val="19"/>
              </w:rPr>
              <w:t>15.30-17.20</w:t>
            </w:r>
          </w:p>
        </w:tc>
        <w:tc>
          <w:tcPr>
            <w:tcW w:w="1138" w:type="dxa"/>
            <w:tcBorders>
              <w:right w:val="nil"/>
            </w:tcBorders>
          </w:tcPr>
          <w:p>
            <w:pPr>
              <w:pStyle w:val="TableParagraph"/>
              <w:spacing w:before="1"/>
              <w:ind w:left="105"/>
              <w:rPr>
                <w:i/>
                <w:sz w:val="17"/>
              </w:rPr>
            </w:pPr>
            <w:r>
              <w:rPr>
                <w:i/>
                <w:color w:val="010101"/>
                <w:w w:val="115"/>
                <w:sz w:val="17"/>
              </w:rPr>
              <w:t>YDIL</w:t>
            </w:r>
          </w:p>
          <w:p>
            <w:pPr>
              <w:pStyle w:val="TableParagraph"/>
              <w:spacing w:before="10"/>
              <w:ind w:left="102"/>
              <w:rPr>
                <w:b/>
                <w:i/>
                <w:sz w:val="17"/>
              </w:rPr>
            </w:pPr>
            <w:r>
              <w:rPr>
                <w:b/>
                <w:i/>
                <w:color w:val="010101"/>
                <w:w w:val="105"/>
                <w:sz w:val="17"/>
              </w:rPr>
              <w:t>ANALAB</w:t>
            </w:r>
          </w:p>
        </w:tc>
        <w:tc>
          <w:tcPr>
            <w:tcW w:w="5341" w:type="dxa"/>
            <w:tcBorders>
              <w:left w:val="nil"/>
            </w:tcBorders>
          </w:tcPr>
          <w:p>
            <w:pPr>
              <w:pStyle w:val="TableParagraph"/>
              <w:spacing w:line="254" w:lineRule="auto" w:before="1"/>
              <w:ind w:left="232" w:hanging="5"/>
              <w:rPr>
                <w:i/>
                <w:sz w:val="17"/>
              </w:rPr>
            </w:pPr>
            <w:r>
              <w:rPr>
                <w:i/>
                <w:color w:val="010101"/>
                <w:w w:val="105"/>
                <w:sz w:val="17"/>
              </w:rPr>
              <w:t>What would you do if.</w:t>
            </w:r>
            <w:r>
              <w:rPr>
                <w:i/>
                <w:color w:val="484848"/>
                <w:w w:val="105"/>
                <w:sz w:val="17"/>
              </w:rPr>
              <w:t>.</w:t>
            </w:r>
            <w:r>
              <w:rPr>
                <w:i/>
                <w:color w:val="010101"/>
                <w:w w:val="105"/>
                <w:sz w:val="17"/>
              </w:rPr>
              <w:t>? (bum, heart attaek ete.) (Grup C+D) </w:t>
            </w:r>
            <w:r>
              <w:rPr>
                <w:i/>
                <w:color w:val="010101"/>
                <w:w w:val="105"/>
                <w:sz w:val="17"/>
              </w:rPr>
              <w:t>Kemik</w:t>
            </w:r>
            <w:r>
              <w:rPr>
                <w:i/>
                <w:color w:val="1B1B19"/>
                <w:w w:val="105"/>
                <w:sz w:val="17"/>
              </w:rPr>
              <w:t>, </w:t>
            </w:r>
            <w:r>
              <w:rPr>
                <w:i/>
                <w:color w:val="010101"/>
                <w:w w:val="105"/>
                <w:sz w:val="17"/>
              </w:rPr>
              <w:t>eklem</w:t>
            </w:r>
            <w:r>
              <w:rPr>
                <w:i/>
                <w:color w:val="1B1B19"/>
                <w:w w:val="105"/>
                <w:sz w:val="17"/>
              </w:rPr>
              <w:t>, </w:t>
            </w:r>
            <w:r>
              <w:rPr>
                <w:i/>
                <w:color w:val="010101"/>
                <w:w w:val="105"/>
                <w:sz w:val="17"/>
              </w:rPr>
              <w:t>kas genel bilgiler (Grup  A)</w:t>
            </w:r>
          </w:p>
        </w:tc>
        <w:tc>
          <w:tcPr>
            <w:tcW w:w="1548" w:type="dxa"/>
          </w:tcPr>
          <w:p>
            <w:pPr>
              <w:pStyle w:val="TableParagraph"/>
              <w:spacing w:line="247" w:lineRule="auto" w:before="1"/>
              <w:ind w:left="99" w:right="430" w:firstLine="3"/>
              <w:rPr>
                <w:i/>
                <w:sz w:val="17"/>
              </w:rPr>
            </w:pPr>
            <w:r>
              <w:rPr>
                <w:i/>
                <w:color w:val="010101"/>
                <w:w w:val="110"/>
                <w:sz w:val="17"/>
              </w:rPr>
              <w:t>NÇAktekin </w:t>
            </w:r>
            <w:r>
              <w:rPr>
                <w:color w:val="010101"/>
                <w:w w:val="110"/>
                <w:sz w:val="18"/>
              </w:rPr>
              <w:t>AH Öztürk </w:t>
            </w:r>
            <w:r>
              <w:rPr>
                <w:i/>
                <w:color w:val="010101"/>
                <w:w w:val="110"/>
                <w:sz w:val="17"/>
              </w:rPr>
              <w:t>AKara</w:t>
            </w:r>
          </w:p>
        </w:tc>
      </w:tr>
    </w:tbl>
    <w:p>
      <w:pPr>
        <w:pStyle w:val="BodyText"/>
        <w:rPr>
          <w:b/>
          <w:sz w:val="18"/>
        </w:rPr>
      </w:pPr>
    </w:p>
    <w:p>
      <w:pPr>
        <w:pStyle w:val="BodyText"/>
        <w:spacing w:before="5"/>
        <w:rPr>
          <w:b/>
          <w:sz w:val="18"/>
        </w:rPr>
      </w:pPr>
    </w:p>
    <w:p>
      <w:pPr>
        <w:pStyle w:val="ListParagraph"/>
        <w:numPr>
          <w:ilvl w:val="0"/>
          <w:numId w:val="87"/>
        </w:numPr>
        <w:tabs>
          <w:tab w:pos="382" w:val="left" w:leader="none"/>
        </w:tabs>
        <w:spacing w:line="240" w:lineRule="auto" w:before="0" w:after="60"/>
        <w:ind w:left="381" w:right="0" w:hanging="150"/>
        <w:jc w:val="left"/>
        <w:rPr>
          <w:b/>
          <w:sz w:val="17"/>
        </w:rPr>
      </w:pPr>
      <w:r>
        <w:rPr>
          <w:b/>
          <w:color w:val="010101"/>
          <w:w w:val="105"/>
          <w:sz w:val="17"/>
        </w:rPr>
        <w:t>OCAK 2013</w:t>
      </w:r>
      <w:r>
        <w:rPr>
          <w:b/>
          <w:color w:val="010101"/>
          <w:spacing w:val="18"/>
          <w:w w:val="105"/>
          <w:sz w:val="17"/>
        </w:rPr>
        <w:t> </w:t>
      </w:r>
      <w:r>
        <w:rPr>
          <w:b/>
          <w:color w:val="010101"/>
          <w:w w:val="105"/>
          <w:sz w:val="17"/>
        </w:rPr>
        <w:t>CUMA</w:t>
      </w: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8"/>
        <w:gridCol w:w="5492"/>
        <w:gridCol w:w="1548"/>
      </w:tblGrid>
      <w:tr>
        <w:trPr>
          <w:trHeight w:val="216" w:hRule="exact"/>
        </w:trPr>
        <w:tc>
          <w:tcPr>
            <w:tcW w:w="1190" w:type="dxa"/>
          </w:tcPr>
          <w:p>
            <w:pPr>
              <w:pStyle w:val="TableParagraph"/>
              <w:spacing w:before="1"/>
              <w:ind w:left="103"/>
              <w:rPr>
                <w:i/>
                <w:sz w:val="17"/>
              </w:rPr>
            </w:pPr>
            <w:r>
              <w:rPr>
                <w:i/>
                <w:color w:val="010101"/>
                <w:w w:val="105"/>
                <w:sz w:val="17"/>
              </w:rPr>
              <w:t>SAAT</w:t>
            </w:r>
          </w:p>
        </w:tc>
        <w:tc>
          <w:tcPr>
            <w:tcW w:w="988" w:type="dxa"/>
            <w:tcBorders>
              <w:right w:val="nil"/>
            </w:tcBorders>
          </w:tcPr>
          <w:p>
            <w:pPr>
              <w:pStyle w:val="TableParagraph"/>
              <w:spacing w:before="1"/>
              <w:ind w:left="107"/>
              <w:rPr>
                <w:i/>
                <w:sz w:val="17"/>
              </w:rPr>
            </w:pPr>
            <w:r>
              <w:rPr>
                <w:i/>
                <w:color w:val="010101"/>
                <w:w w:val="105"/>
                <w:sz w:val="17"/>
              </w:rPr>
              <w:t>DERS</w:t>
            </w:r>
          </w:p>
        </w:tc>
        <w:tc>
          <w:tcPr>
            <w:tcW w:w="5492" w:type="dxa"/>
            <w:tcBorders>
              <w:left w:val="nil"/>
            </w:tcBorders>
          </w:tcPr>
          <w:p>
            <w:pPr>
              <w:pStyle w:val="TableParagraph"/>
              <w:spacing w:before="1"/>
              <w:ind w:left="383"/>
              <w:rPr>
                <w:i/>
                <w:sz w:val="17"/>
              </w:rPr>
            </w:pPr>
            <w:r>
              <w:rPr>
                <w:i/>
                <w:color w:val="010101"/>
                <w:w w:val="105"/>
                <w:sz w:val="17"/>
              </w:rPr>
              <w:t>KONU</w:t>
            </w:r>
          </w:p>
        </w:tc>
        <w:tc>
          <w:tcPr>
            <w:tcW w:w="1548" w:type="dxa"/>
          </w:tcPr>
          <w:p>
            <w:pPr>
              <w:pStyle w:val="TableParagraph"/>
              <w:spacing w:before="1"/>
              <w:ind w:left="99"/>
              <w:rPr>
                <w:i/>
                <w:sz w:val="17"/>
              </w:rPr>
            </w:pPr>
            <w:r>
              <w:rPr>
                <w:i/>
                <w:color w:val="010101"/>
                <w:w w:val="105"/>
                <w:sz w:val="17"/>
              </w:rPr>
              <w:t>ÖGR. ÜYESİ</w:t>
            </w:r>
          </w:p>
        </w:tc>
      </w:tr>
      <w:tr>
        <w:trPr>
          <w:trHeight w:val="201" w:hRule="exact"/>
        </w:trPr>
        <w:tc>
          <w:tcPr>
            <w:tcW w:w="1190" w:type="dxa"/>
            <w:tcBorders>
              <w:bottom w:val="nil"/>
            </w:tcBorders>
          </w:tcPr>
          <w:p>
            <w:pPr>
              <w:pStyle w:val="TableParagraph"/>
              <w:spacing w:line="197" w:lineRule="exact"/>
              <w:ind w:left="98"/>
              <w:rPr>
                <w:rFonts w:ascii="Times New Roman"/>
                <w:sz w:val="19"/>
              </w:rPr>
            </w:pPr>
            <w:r>
              <w:rPr>
                <w:rFonts w:ascii="Times New Roman"/>
                <w:color w:val="010101"/>
                <w:w w:val="105"/>
                <w:sz w:val="19"/>
              </w:rPr>
              <w:t>08.30-10.20</w:t>
            </w:r>
          </w:p>
        </w:tc>
        <w:tc>
          <w:tcPr>
            <w:tcW w:w="988" w:type="dxa"/>
            <w:vMerge w:val="restart"/>
            <w:tcBorders>
              <w:right w:val="nil"/>
            </w:tcBorders>
          </w:tcPr>
          <w:p>
            <w:pPr>
              <w:pStyle w:val="TableParagraph"/>
              <w:spacing w:line="194" w:lineRule="exact"/>
              <w:ind w:left="106"/>
              <w:rPr>
                <w:sz w:val="18"/>
              </w:rPr>
            </w:pPr>
            <w:r>
              <w:rPr>
                <w:color w:val="010101"/>
                <w:sz w:val="18"/>
              </w:rPr>
              <w:t>BIK</w:t>
            </w:r>
          </w:p>
          <w:p>
            <w:pPr>
              <w:pStyle w:val="TableParagraph"/>
              <w:spacing w:before="4"/>
              <w:ind w:left="106"/>
              <w:rPr>
                <w:sz w:val="18"/>
              </w:rPr>
            </w:pPr>
            <w:r>
              <w:rPr>
                <w:color w:val="010101"/>
                <w:sz w:val="18"/>
              </w:rPr>
              <w:t>TBIY</w:t>
            </w:r>
          </w:p>
          <w:p>
            <w:pPr>
              <w:pStyle w:val="TableParagraph"/>
              <w:spacing w:before="10"/>
              <w:rPr>
                <w:b/>
                <w:sz w:val="17"/>
              </w:rPr>
            </w:pPr>
          </w:p>
          <w:p>
            <w:pPr>
              <w:pStyle w:val="TableParagraph"/>
              <w:ind w:left="106"/>
              <w:rPr>
                <w:sz w:val="18"/>
              </w:rPr>
            </w:pPr>
            <w:r>
              <w:rPr>
                <w:color w:val="010101"/>
                <w:sz w:val="18"/>
              </w:rPr>
              <w:t>TFİZ</w:t>
            </w:r>
          </w:p>
          <w:p>
            <w:pPr>
              <w:pStyle w:val="TableParagraph"/>
              <w:spacing w:before="8"/>
              <w:ind w:left="107"/>
              <w:rPr>
                <w:i/>
                <w:sz w:val="17"/>
              </w:rPr>
            </w:pPr>
            <w:r>
              <w:rPr>
                <w:i/>
                <w:color w:val="010101"/>
                <w:w w:val="105"/>
                <w:sz w:val="17"/>
              </w:rPr>
              <w:t>KUG</w:t>
            </w:r>
          </w:p>
        </w:tc>
        <w:tc>
          <w:tcPr>
            <w:tcW w:w="5492" w:type="dxa"/>
            <w:vMerge w:val="restart"/>
            <w:tcBorders>
              <w:left w:val="nil"/>
            </w:tcBorders>
          </w:tcPr>
          <w:p>
            <w:pPr>
              <w:pStyle w:val="TableParagraph"/>
              <w:spacing w:line="194" w:lineRule="exact"/>
              <w:ind w:left="381"/>
              <w:rPr>
                <w:sz w:val="18"/>
              </w:rPr>
            </w:pPr>
            <w:r>
              <w:rPr>
                <w:color w:val="010101"/>
                <w:sz w:val="18"/>
              </w:rPr>
              <w:t>Enzim kinetiği</w:t>
            </w:r>
          </w:p>
          <w:p>
            <w:pPr>
              <w:pStyle w:val="TableParagraph"/>
              <w:spacing w:before="4"/>
              <w:ind w:left="381"/>
              <w:rPr>
                <w:sz w:val="18"/>
              </w:rPr>
            </w:pPr>
            <w:r>
              <w:rPr>
                <w:color w:val="010101"/>
                <w:sz w:val="18"/>
              </w:rPr>
              <w:t>Populasyon genetiği</w:t>
            </w:r>
          </w:p>
          <w:p>
            <w:pPr>
              <w:pStyle w:val="TableParagraph"/>
              <w:spacing w:before="10"/>
              <w:rPr>
                <w:b/>
                <w:sz w:val="17"/>
              </w:rPr>
            </w:pPr>
          </w:p>
          <w:p>
            <w:pPr>
              <w:pStyle w:val="TableParagraph"/>
              <w:ind w:left="378"/>
              <w:rPr>
                <w:sz w:val="18"/>
              </w:rPr>
            </w:pPr>
            <w:r>
              <w:rPr>
                <w:color w:val="010101"/>
                <w:sz w:val="18"/>
              </w:rPr>
              <w:t>Işık ve ışığın yayılma özellikleri</w:t>
            </w:r>
          </w:p>
          <w:p>
            <w:pPr>
              <w:pStyle w:val="TableParagraph"/>
              <w:spacing w:line="254" w:lineRule="auto" w:before="8"/>
              <w:ind w:left="383" w:right="122"/>
              <w:rPr>
                <w:i/>
                <w:sz w:val="17"/>
              </w:rPr>
            </w:pPr>
            <w:r>
              <w:rPr>
                <w:i/>
                <w:color w:val="010101"/>
                <w:w w:val="105"/>
                <w:sz w:val="17"/>
              </w:rPr>
              <w:t>Grup tartışması- sağlık sektörü ( ASM</w:t>
            </w:r>
            <w:r>
              <w:rPr>
                <w:i/>
                <w:color w:val="2A2A2A"/>
                <w:w w:val="105"/>
                <w:sz w:val="17"/>
              </w:rPr>
              <w:t>, </w:t>
            </w:r>
            <w:r>
              <w:rPr>
                <w:i/>
                <w:color w:val="010101"/>
                <w:w w:val="105"/>
                <w:sz w:val="17"/>
              </w:rPr>
              <w:t>devlet hastanes </w:t>
            </w:r>
            <w:r>
              <w:rPr>
                <w:i/>
                <w:color w:val="1B1B19"/>
                <w:w w:val="105"/>
                <w:sz w:val="17"/>
              </w:rPr>
              <w:t>i, </w:t>
            </w:r>
            <w:r>
              <w:rPr>
                <w:i/>
                <w:color w:val="010101"/>
                <w:w w:val="105"/>
                <w:sz w:val="17"/>
              </w:rPr>
              <w:t>fakülte hastanesi) (Grup 1-12)</w:t>
            </w:r>
          </w:p>
        </w:tc>
        <w:tc>
          <w:tcPr>
            <w:tcW w:w="1548" w:type="dxa"/>
            <w:tcBorders>
              <w:bottom w:val="nil"/>
            </w:tcBorders>
          </w:tcPr>
          <w:p>
            <w:pPr>
              <w:pStyle w:val="TableParagraph"/>
              <w:spacing w:line="194" w:lineRule="exact"/>
              <w:ind w:left="102"/>
              <w:rPr>
                <w:sz w:val="18"/>
              </w:rPr>
            </w:pPr>
            <w:r>
              <w:rPr>
                <w:color w:val="010101"/>
                <w:w w:val="105"/>
                <w:sz w:val="18"/>
              </w:rPr>
              <w:t>B Çimen</w:t>
            </w:r>
          </w:p>
        </w:tc>
      </w:tr>
      <w:tr>
        <w:trPr>
          <w:trHeight w:val="311"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color w:val="010101"/>
                <w:sz w:val="19"/>
              </w:rPr>
              <w:t>10.30-12 </w:t>
            </w:r>
            <w:r>
              <w:rPr>
                <w:rFonts w:ascii="Times New Roman"/>
                <w:color w:val="1B1B19"/>
                <w:sz w:val="19"/>
              </w:rPr>
              <w:t>.</w:t>
            </w:r>
            <w:r>
              <w:rPr>
                <w:rFonts w:ascii="Times New Roman"/>
                <w:color w:val="010101"/>
                <w:sz w:val="19"/>
              </w:rPr>
              <w:t>20</w:t>
            </w:r>
          </w:p>
        </w:tc>
        <w:tc>
          <w:tcPr>
            <w:tcW w:w="988" w:type="dxa"/>
            <w:vMerge/>
            <w:tcBorders>
              <w:right w:val="nil"/>
            </w:tcBorders>
          </w:tcPr>
          <w:p>
            <w:pPr/>
          </w:p>
        </w:tc>
        <w:tc>
          <w:tcPr>
            <w:tcW w:w="5492" w:type="dxa"/>
            <w:vMerge/>
            <w:tcBorders>
              <w:left w:val="nil"/>
            </w:tcBorders>
          </w:tcPr>
          <w:p>
            <w:pPr/>
          </w:p>
        </w:tc>
        <w:tc>
          <w:tcPr>
            <w:tcW w:w="1548" w:type="dxa"/>
            <w:tcBorders>
              <w:top w:val="nil"/>
              <w:bottom w:val="nil"/>
            </w:tcBorders>
          </w:tcPr>
          <w:p>
            <w:pPr>
              <w:pStyle w:val="TableParagraph"/>
              <w:spacing w:before="3"/>
              <w:ind w:left="101"/>
              <w:rPr>
                <w:sz w:val="18"/>
              </w:rPr>
            </w:pPr>
            <w:r>
              <w:rPr>
                <w:color w:val="010101"/>
                <w:w w:val="110"/>
                <w:sz w:val="18"/>
              </w:rPr>
              <w:t>MEAy</w:t>
            </w:r>
          </w:p>
        </w:tc>
      </w:tr>
      <w:tr>
        <w:trPr>
          <w:trHeight w:val="312" w:hRule="exact"/>
        </w:trPr>
        <w:tc>
          <w:tcPr>
            <w:tcW w:w="1190" w:type="dxa"/>
            <w:tcBorders>
              <w:top w:val="nil"/>
              <w:bottom w:val="nil"/>
            </w:tcBorders>
          </w:tcPr>
          <w:p>
            <w:pPr>
              <w:pStyle w:val="TableParagraph"/>
              <w:spacing w:before="92"/>
              <w:ind w:left="97"/>
              <w:rPr>
                <w:rFonts w:ascii="Times New Roman"/>
                <w:sz w:val="19"/>
              </w:rPr>
            </w:pPr>
            <w:r>
              <w:rPr>
                <w:rFonts w:ascii="Times New Roman"/>
                <w:color w:val="010101"/>
                <w:w w:val="105"/>
                <w:sz w:val="19"/>
              </w:rPr>
              <w:t>13.30-15.20</w:t>
            </w:r>
          </w:p>
        </w:tc>
        <w:tc>
          <w:tcPr>
            <w:tcW w:w="988" w:type="dxa"/>
            <w:vMerge/>
            <w:tcBorders>
              <w:right w:val="nil"/>
            </w:tcBorders>
          </w:tcPr>
          <w:p>
            <w:pPr/>
          </w:p>
        </w:tc>
        <w:tc>
          <w:tcPr>
            <w:tcW w:w="5492" w:type="dxa"/>
            <w:vMerge/>
            <w:tcBorders>
              <w:left w:val="nil"/>
            </w:tcBorders>
          </w:tcPr>
          <w:p>
            <w:pPr/>
          </w:p>
        </w:tc>
        <w:tc>
          <w:tcPr>
            <w:tcW w:w="1548" w:type="dxa"/>
            <w:tcBorders>
              <w:top w:val="nil"/>
              <w:bottom w:val="nil"/>
            </w:tcBorders>
          </w:tcPr>
          <w:p>
            <w:pPr>
              <w:pStyle w:val="TableParagraph"/>
              <w:spacing w:before="105"/>
              <w:ind w:left="102"/>
              <w:rPr>
                <w:sz w:val="18"/>
              </w:rPr>
            </w:pPr>
            <w:r>
              <w:rPr>
                <w:color w:val="010101"/>
                <w:sz w:val="18"/>
              </w:rPr>
              <w:t>B Büyükakıllı</w:t>
            </w:r>
          </w:p>
        </w:tc>
      </w:tr>
      <w:tr>
        <w:trPr>
          <w:trHeight w:val="429" w:hRule="exact"/>
        </w:trPr>
        <w:tc>
          <w:tcPr>
            <w:tcW w:w="1190" w:type="dxa"/>
            <w:tcBorders>
              <w:top w:val="nil"/>
            </w:tcBorders>
          </w:tcPr>
          <w:p>
            <w:pPr>
              <w:pStyle w:val="TableParagraph"/>
              <w:spacing w:line="210" w:lineRule="exact"/>
              <w:ind w:left="97"/>
              <w:rPr>
                <w:rFonts w:ascii="Times New Roman"/>
                <w:sz w:val="19"/>
              </w:rPr>
            </w:pPr>
            <w:r>
              <w:rPr>
                <w:rFonts w:ascii="Times New Roman"/>
                <w:color w:val="010101"/>
                <w:w w:val="105"/>
                <w:sz w:val="19"/>
              </w:rPr>
              <w:t>15.30-17.20</w:t>
            </w:r>
          </w:p>
        </w:tc>
        <w:tc>
          <w:tcPr>
            <w:tcW w:w="988" w:type="dxa"/>
            <w:vMerge/>
            <w:tcBorders>
              <w:right w:val="nil"/>
            </w:tcBorders>
          </w:tcPr>
          <w:p>
            <w:pPr/>
          </w:p>
        </w:tc>
        <w:tc>
          <w:tcPr>
            <w:tcW w:w="5492" w:type="dxa"/>
            <w:vMerge/>
            <w:tcBorders>
              <w:left w:val="nil"/>
            </w:tcBorders>
          </w:tcPr>
          <w:p>
            <w:pPr/>
          </w:p>
        </w:tc>
        <w:tc>
          <w:tcPr>
            <w:tcW w:w="1548" w:type="dxa"/>
            <w:tcBorders>
              <w:top w:val="nil"/>
            </w:tcBorders>
          </w:tcPr>
          <w:p>
            <w:pPr>
              <w:pStyle w:val="TableParagraph"/>
              <w:spacing w:before="9"/>
              <w:ind w:left="103"/>
              <w:rPr>
                <w:i/>
                <w:sz w:val="17"/>
              </w:rPr>
            </w:pPr>
            <w:r>
              <w:rPr>
                <w:i/>
                <w:color w:val="010101"/>
                <w:w w:val="110"/>
                <w:sz w:val="17"/>
              </w:rPr>
              <w:t>Gr Öğr Üyeleri</w:t>
            </w:r>
          </w:p>
        </w:tc>
      </w:tr>
    </w:tbl>
    <w:p>
      <w:pPr>
        <w:spacing w:after="0"/>
        <w:rPr>
          <w:sz w:val="17"/>
        </w:rPr>
        <w:sectPr>
          <w:pgSz w:w="11910" w:h="16840"/>
          <w:pgMar w:header="1337" w:footer="0" w:top="1600" w:bottom="280" w:left="1200" w:right="1160"/>
        </w:sectPr>
      </w:pPr>
    </w:p>
    <w:p>
      <w:pPr>
        <w:numPr>
          <w:ilvl w:val="1"/>
          <w:numId w:val="87"/>
        </w:numPr>
        <w:tabs>
          <w:tab w:pos="436" w:val="left" w:leader="none"/>
        </w:tabs>
        <w:spacing w:before="133" w:after="60"/>
        <w:ind w:left="435" w:right="0" w:hanging="148"/>
        <w:jc w:val="left"/>
        <w:rPr>
          <w:b/>
          <w:sz w:val="17"/>
        </w:rPr>
      </w:pPr>
      <w:bookmarkStart w:name="Page 61" w:id="79"/>
      <w:bookmarkEnd w:id="79"/>
      <w:r>
        <w:rPr/>
      </w:r>
      <w:bookmarkStart w:name="Page 61" w:id="80"/>
      <w:bookmarkEnd w:id="80"/>
      <w:r>
        <w:rPr>
          <w:b/>
          <w:w w:val="105"/>
          <w:sz w:val="17"/>
        </w:rPr>
        <w:t>OCAK</w:t>
      </w:r>
      <w:r>
        <w:rPr>
          <w:b/>
          <w:w w:val="105"/>
          <w:sz w:val="17"/>
        </w:rPr>
        <w:t> 2013</w:t>
      </w:r>
      <w:r>
        <w:rPr>
          <w:b/>
          <w:spacing w:val="-2"/>
          <w:w w:val="105"/>
          <w:sz w:val="17"/>
        </w:rPr>
        <w:t> </w:t>
      </w:r>
      <w:r>
        <w:rPr>
          <w:b/>
          <w:w w:val="105"/>
          <w:sz w:val="17"/>
        </w:rPr>
        <w:t>PAZARTESİ</w:t>
      </w:r>
    </w:p>
    <w:tbl>
      <w:tblPr>
        <w:tblW w:w="0" w:type="auto"/>
        <w:jc w:val="left"/>
        <w:tblInd w:w="174"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90"/>
        <w:gridCol w:w="986"/>
        <w:gridCol w:w="4423"/>
        <w:gridCol w:w="1071"/>
        <w:gridCol w:w="1545"/>
      </w:tblGrid>
      <w:tr>
        <w:trPr>
          <w:trHeight w:val="210" w:hRule="exact"/>
        </w:trPr>
        <w:tc>
          <w:tcPr>
            <w:tcW w:w="1190" w:type="dxa"/>
            <w:tcBorders>
              <w:top w:val="single" w:sz="5" w:space="0" w:color="000000"/>
              <w:left w:val="single" w:sz="5" w:space="0" w:color="000000"/>
              <w:bottom w:val="single" w:sz="4" w:space="0" w:color="000000"/>
              <w:right w:val="single" w:sz="5" w:space="0" w:color="000000"/>
            </w:tcBorders>
          </w:tcPr>
          <w:p>
            <w:pPr>
              <w:pStyle w:val="TableParagraph"/>
              <w:spacing w:line="199" w:lineRule="exact"/>
              <w:ind w:left="100"/>
              <w:rPr>
                <w:i/>
                <w:sz w:val="18"/>
              </w:rPr>
            </w:pPr>
            <w:r>
              <w:rPr>
                <w:i/>
                <w:sz w:val="18"/>
              </w:rPr>
              <w:t>SAAT</w:t>
            </w:r>
          </w:p>
        </w:tc>
        <w:tc>
          <w:tcPr>
            <w:tcW w:w="986" w:type="dxa"/>
            <w:tcBorders>
              <w:top w:val="single" w:sz="5" w:space="0" w:color="000000"/>
              <w:left w:val="single" w:sz="5" w:space="0" w:color="000000"/>
              <w:bottom w:val="single" w:sz="4" w:space="0" w:color="000000"/>
            </w:tcBorders>
          </w:tcPr>
          <w:p>
            <w:pPr>
              <w:pStyle w:val="TableParagraph"/>
              <w:spacing w:line="199" w:lineRule="exact"/>
              <w:ind w:left="104"/>
              <w:rPr>
                <w:i/>
                <w:sz w:val="18"/>
              </w:rPr>
            </w:pPr>
            <w:r>
              <w:rPr>
                <w:i/>
                <w:sz w:val="18"/>
              </w:rPr>
              <w:t>DERS</w:t>
            </w:r>
          </w:p>
        </w:tc>
        <w:tc>
          <w:tcPr>
            <w:tcW w:w="5493" w:type="dxa"/>
            <w:gridSpan w:val="2"/>
            <w:tcBorders>
              <w:top w:val="single" w:sz="5" w:space="0" w:color="000000"/>
              <w:bottom w:val="single" w:sz="4" w:space="0" w:color="000000"/>
              <w:right w:val="single" w:sz="5" w:space="0" w:color="000000"/>
            </w:tcBorders>
          </w:tcPr>
          <w:p>
            <w:pPr>
              <w:pStyle w:val="TableParagraph"/>
              <w:spacing w:line="199" w:lineRule="exact"/>
              <w:ind w:left="382"/>
              <w:rPr>
                <w:i/>
                <w:sz w:val="18"/>
              </w:rPr>
            </w:pPr>
            <w:r>
              <w:rPr>
                <w:i/>
                <w:sz w:val="18"/>
              </w:rPr>
              <w:t>KONU</w:t>
            </w:r>
          </w:p>
        </w:tc>
        <w:tc>
          <w:tcPr>
            <w:tcW w:w="1545" w:type="dxa"/>
            <w:tcBorders>
              <w:top w:val="single" w:sz="5" w:space="0" w:color="000000"/>
              <w:left w:val="single" w:sz="5" w:space="0" w:color="000000"/>
              <w:bottom w:val="single" w:sz="4" w:space="0" w:color="000000"/>
              <w:right w:val="single" w:sz="5" w:space="0" w:color="000000"/>
            </w:tcBorders>
          </w:tcPr>
          <w:p>
            <w:pPr>
              <w:pStyle w:val="TableParagraph"/>
              <w:spacing w:line="199" w:lineRule="exact"/>
              <w:ind w:left="101"/>
              <w:rPr>
                <w:i/>
                <w:sz w:val="18"/>
              </w:rPr>
            </w:pPr>
            <w:r>
              <w:rPr>
                <w:i/>
                <w:sz w:val="18"/>
              </w:rPr>
              <w:t>OGR. UYESI</w:t>
            </w:r>
          </w:p>
        </w:tc>
      </w:tr>
      <w:tr>
        <w:trPr>
          <w:trHeight w:val="205" w:hRule="exact"/>
        </w:trPr>
        <w:tc>
          <w:tcPr>
            <w:tcW w:w="1190" w:type="dxa"/>
            <w:tcBorders>
              <w:top w:val="single" w:sz="4" w:space="0" w:color="000000"/>
              <w:left w:val="single" w:sz="5" w:space="0" w:color="000000"/>
              <w:right w:val="single" w:sz="5" w:space="0" w:color="000000"/>
            </w:tcBorders>
          </w:tcPr>
          <w:p>
            <w:pPr>
              <w:pStyle w:val="TableParagraph"/>
              <w:spacing w:line="204" w:lineRule="exact"/>
              <w:ind w:left="101"/>
              <w:rPr>
                <w:rFonts w:ascii="Times New Roman"/>
                <w:sz w:val="19"/>
              </w:rPr>
            </w:pPr>
            <w:r>
              <w:rPr>
                <w:rFonts w:ascii="Times New Roman"/>
                <w:sz w:val="19"/>
              </w:rPr>
              <w:t>08.30-10 </w:t>
            </w:r>
            <w:r>
              <w:rPr>
                <w:rFonts w:ascii="Times New Roman"/>
                <w:color w:val="212121"/>
                <w:sz w:val="19"/>
              </w:rPr>
              <w:t>.</w:t>
            </w:r>
            <w:r>
              <w:rPr>
                <w:rFonts w:ascii="Times New Roman"/>
                <w:sz w:val="19"/>
              </w:rPr>
              <w:t>20</w:t>
            </w:r>
          </w:p>
        </w:tc>
        <w:tc>
          <w:tcPr>
            <w:tcW w:w="986" w:type="dxa"/>
            <w:tcBorders>
              <w:top w:val="single" w:sz="4" w:space="0" w:color="000000"/>
              <w:left w:val="single" w:sz="5" w:space="0" w:color="000000"/>
            </w:tcBorders>
          </w:tcPr>
          <w:p>
            <w:pPr>
              <w:pStyle w:val="TableParagraph"/>
              <w:spacing w:line="201" w:lineRule="exact"/>
              <w:ind w:left="104"/>
              <w:rPr>
                <w:sz w:val="18"/>
              </w:rPr>
            </w:pPr>
            <w:r>
              <w:rPr>
                <w:sz w:val="18"/>
              </w:rPr>
              <w:t>BIK</w:t>
            </w:r>
          </w:p>
        </w:tc>
        <w:tc>
          <w:tcPr>
            <w:tcW w:w="4423" w:type="dxa"/>
            <w:tcBorders>
              <w:top w:val="single" w:sz="4" w:space="0" w:color="000000"/>
            </w:tcBorders>
          </w:tcPr>
          <w:p>
            <w:pPr>
              <w:pStyle w:val="TableParagraph"/>
              <w:spacing w:line="201" w:lineRule="exact"/>
              <w:ind w:left="380"/>
              <w:rPr>
                <w:sz w:val="18"/>
              </w:rPr>
            </w:pPr>
            <w:r>
              <w:rPr>
                <w:sz w:val="18"/>
              </w:rPr>
              <w:t>Hormon yapı ve sınıflaması</w:t>
            </w:r>
          </w:p>
        </w:tc>
        <w:tc>
          <w:tcPr>
            <w:tcW w:w="1071" w:type="dxa"/>
            <w:tcBorders>
              <w:top w:val="single" w:sz="4" w:space="0" w:color="000000"/>
              <w:right w:val="single" w:sz="5" w:space="0" w:color="000000"/>
            </w:tcBorders>
          </w:tcPr>
          <w:p>
            <w:pPr/>
          </w:p>
        </w:tc>
        <w:tc>
          <w:tcPr>
            <w:tcW w:w="1545" w:type="dxa"/>
            <w:tcBorders>
              <w:top w:val="single" w:sz="4" w:space="0" w:color="000000"/>
              <w:left w:val="single" w:sz="5" w:space="0" w:color="000000"/>
              <w:right w:val="single" w:sz="5" w:space="0" w:color="000000"/>
            </w:tcBorders>
          </w:tcPr>
          <w:p>
            <w:pPr>
              <w:pStyle w:val="TableParagraph"/>
              <w:spacing w:line="201" w:lineRule="exact"/>
              <w:ind w:left="98"/>
              <w:rPr>
                <w:sz w:val="18"/>
              </w:rPr>
            </w:pPr>
            <w:r>
              <w:rPr>
                <w:w w:val="110"/>
                <w:sz w:val="18"/>
              </w:rPr>
              <w:t>G Eskanda</w:t>
            </w:r>
            <w:r>
              <w:rPr>
                <w:color w:val="212121"/>
                <w:w w:val="110"/>
                <w:sz w:val="18"/>
              </w:rPr>
              <w:t>i</w:t>
            </w:r>
            <w:r>
              <w:rPr>
                <w:w w:val="110"/>
                <w:sz w:val="18"/>
              </w:rPr>
              <w:t>r</w:t>
            </w:r>
          </w:p>
        </w:tc>
      </w:tr>
      <w:tr>
        <w:trPr>
          <w:trHeight w:val="299" w:hRule="exact"/>
        </w:trPr>
        <w:tc>
          <w:tcPr>
            <w:tcW w:w="1190" w:type="dxa"/>
            <w:tcBorders>
              <w:left w:val="single" w:sz="5" w:space="0" w:color="000000"/>
              <w:right w:val="single" w:sz="5" w:space="0" w:color="000000"/>
            </w:tcBorders>
          </w:tcPr>
          <w:p>
            <w:pPr>
              <w:pStyle w:val="TableParagraph"/>
              <w:spacing w:line="205" w:lineRule="exact"/>
              <w:ind w:left="95"/>
              <w:rPr>
                <w:rFonts w:ascii="Times New Roman"/>
                <w:sz w:val="19"/>
              </w:rPr>
            </w:pPr>
            <w:r>
              <w:rPr>
                <w:rFonts w:ascii="Times New Roman"/>
                <w:w w:val="105"/>
                <w:sz w:val="19"/>
              </w:rPr>
              <w:t>10.30-12.20</w:t>
            </w:r>
          </w:p>
        </w:tc>
        <w:tc>
          <w:tcPr>
            <w:tcW w:w="986" w:type="dxa"/>
            <w:tcBorders>
              <w:left w:val="single" w:sz="5" w:space="0" w:color="000000"/>
            </w:tcBorders>
          </w:tcPr>
          <w:p>
            <w:pPr>
              <w:pStyle w:val="TableParagraph"/>
              <w:spacing w:line="202" w:lineRule="exact"/>
              <w:ind w:left="103"/>
              <w:rPr>
                <w:sz w:val="18"/>
              </w:rPr>
            </w:pPr>
            <w:r>
              <w:rPr>
                <w:sz w:val="18"/>
              </w:rPr>
              <w:t>TBİY</w:t>
            </w:r>
          </w:p>
        </w:tc>
        <w:tc>
          <w:tcPr>
            <w:tcW w:w="4423" w:type="dxa"/>
          </w:tcPr>
          <w:p>
            <w:pPr>
              <w:pStyle w:val="TableParagraph"/>
              <w:spacing w:line="202" w:lineRule="exact"/>
              <w:ind w:left="381"/>
              <w:rPr>
                <w:sz w:val="18"/>
              </w:rPr>
            </w:pPr>
            <w:r>
              <w:rPr>
                <w:sz w:val="18"/>
              </w:rPr>
              <w:t>Kromozomların morfolojik özellikleri ve adlandırma</w:t>
            </w:r>
          </w:p>
        </w:tc>
        <w:tc>
          <w:tcPr>
            <w:tcW w:w="1071" w:type="dxa"/>
            <w:tcBorders>
              <w:right w:val="single" w:sz="5" w:space="0" w:color="000000"/>
            </w:tcBorders>
          </w:tcPr>
          <w:p>
            <w:pPr>
              <w:pStyle w:val="TableParagraph"/>
              <w:spacing w:line="202" w:lineRule="exact"/>
              <w:ind w:left="32"/>
              <w:rPr>
                <w:sz w:val="18"/>
              </w:rPr>
            </w:pPr>
            <w:r>
              <w:rPr>
                <w:sz w:val="18"/>
              </w:rPr>
              <w:t>sistemi</w:t>
            </w:r>
          </w:p>
        </w:tc>
        <w:tc>
          <w:tcPr>
            <w:tcW w:w="1545" w:type="dxa"/>
            <w:tcBorders>
              <w:left w:val="single" w:sz="5" w:space="0" w:color="000000"/>
              <w:right w:val="single" w:sz="5" w:space="0" w:color="000000"/>
            </w:tcBorders>
          </w:tcPr>
          <w:p>
            <w:pPr>
              <w:pStyle w:val="TableParagraph"/>
              <w:spacing w:line="202" w:lineRule="exact"/>
              <w:ind w:left="99"/>
              <w:rPr>
                <w:sz w:val="18"/>
              </w:rPr>
            </w:pPr>
            <w:r>
              <w:rPr>
                <w:w w:val="110"/>
                <w:sz w:val="18"/>
              </w:rPr>
              <w:t>MEAy</w:t>
            </w:r>
          </w:p>
        </w:tc>
      </w:tr>
      <w:tr>
        <w:trPr>
          <w:trHeight w:val="300" w:hRule="exact"/>
        </w:trPr>
        <w:tc>
          <w:tcPr>
            <w:tcW w:w="1190" w:type="dxa"/>
            <w:tcBorders>
              <w:left w:val="single" w:sz="5" w:space="0" w:color="000000"/>
              <w:right w:val="single" w:sz="5" w:space="0" w:color="000000"/>
            </w:tcBorders>
          </w:tcPr>
          <w:p>
            <w:pPr>
              <w:pStyle w:val="TableParagraph"/>
              <w:spacing w:before="86"/>
              <w:ind w:left="95"/>
              <w:rPr>
                <w:rFonts w:ascii="Times New Roman"/>
                <w:sz w:val="19"/>
              </w:rPr>
            </w:pPr>
            <w:r>
              <w:rPr>
                <w:rFonts w:ascii="Times New Roman"/>
                <w:w w:val="105"/>
                <w:sz w:val="19"/>
              </w:rPr>
              <w:t>13.30-15</w:t>
            </w:r>
            <w:r>
              <w:rPr>
                <w:rFonts w:ascii="Times New Roman"/>
                <w:color w:val="212121"/>
                <w:w w:val="105"/>
                <w:sz w:val="19"/>
              </w:rPr>
              <w:t>.</w:t>
            </w:r>
            <w:r>
              <w:rPr>
                <w:rFonts w:ascii="Times New Roman"/>
                <w:w w:val="105"/>
                <w:sz w:val="19"/>
              </w:rPr>
              <w:t>20</w:t>
            </w:r>
          </w:p>
        </w:tc>
        <w:tc>
          <w:tcPr>
            <w:tcW w:w="986" w:type="dxa"/>
            <w:tcBorders>
              <w:left w:val="single" w:sz="5" w:space="0" w:color="000000"/>
            </w:tcBorders>
          </w:tcPr>
          <w:p>
            <w:pPr>
              <w:pStyle w:val="TableParagraph"/>
              <w:spacing w:before="94"/>
              <w:ind w:left="106"/>
              <w:rPr>
                <w:i/>
                <w:sz w:val="18"/>
              </w:rPr>
            </w:pPr>
            <w:r>
              <w:rPr>
                <w:i/>
                <w:sz w:val="18"/>
              </w:rPr>
              <w:t>Y.DİL</w:t>
            </w:r>
          </w:p>
        </w:tc>
        <w:tc>
          <w:tcPr>
            <w:tcW w:w="4423" w:type="dxa"/>
          </w:tcPr>
          <w:p>
            <w:pPr>
              <w:pStyle w:val="TableParagraph"/>
              <w:spacing w:before="94"/>
              <w:ind w:left="383"/>
              <w:rPr>
                <w:i/>
                <w:sz w:val="18"/>
              </w:rPr>
            </w:pPr>
            <w:r>
              <w:rPr>
                <w:i/>
                <w:sz w:val="18"/>
              </w:rPr>
              <w:t>Carcinogens and Mutagens (Grup A+B)</w:t>
            </w:r>
          </w:p>
        </w:tc>
        <w:tc>
          <w:tcPr>
            <w:tcW w:w="1071"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94"/>
              <w:ind w:left="100"/>
              <w:rPr>
                <w:i/>
                <w:sz w:val="18"/>
              </w:rPr>
            </w:pPr>
            <w:r>
              <w:rPr>
                <w:i/>
                <w:w w:val="105"/>
                <w:sz w:val="18"/>
              </w:rPr>
              <w:t>NÇAktekin</w:t>
            </w:r>
          </w:p>
        </w:tc>
      </w:tr>
      <w:tr>
        <w:trPr>
          <w:trHeight w:val="214" w:hRule="exact"/>
        </w:trPr>
        <w:tc>
          <w:tcPr>
            <w:tcW w:w="1190" w:type="dxa"/>
            <w:tcBorders>
              <w:left w:val="single" w:sz="5" w:space="0" w:color="000000"/>
              <w:bottom w:val="single" w:sz="5" w:space="0" w:color="000000"/>
              <w:right w:val="single" w:sz="5" w:space="0" w:color="000000"/>
            </w:tcBorders>
          </w:tcPr>
          <w:p>
            <w:pPr>
              <w:pStyle w:val="TableParagraph"/>
              <w:spacing w:line="206" w:lineRule="exact"/>
              <w:ind w:left="95"/>
              <w:rPr>
                <w:rFonts w:ascii="Times New Roman"/>
                <w:sz w:val="19"/>
              </w:rPr>
            </w:pPr>
            <w:r>
              <w:rPr>
                <w:rFonts w:ascii="Times New Roman"/>
                <w:w w:val="105"/>
                <w:sz w:val="19"/>
              </w:rPr>
              <w:t>15.30-17</w:t>
            </w:r>
            <w:r>
              <w:rPr>
                <w:rFonts w:ascii="Times New Roman"/>
                <w:color w:val="212121"/>
                <w:w w:val="105"/>
                <w:sz w:val="19"/>
              </w:rPr>
              <w:t>.</w:t>
            </w:r>
            <w:r>
              <w:rPr>
                <w:rFonts w:ascii="Times New Roman"/>
                <w:w w:val="105"/>
                <w:sz w:val="19"/>
              </w:rPr>
              <w:t>20</w:t>
            </w:r>
          </w:p>
        </w:tc>
        <w:tc>
          <w:tcPr>
            <w:tcW w:w="986" w:type="dxa"/>
            <w:tcBorders>
              <w:left w:val="single" w:sz="5" w:space="0" w:color="000000"/>
              <w:bottom w:val="single" w:sz="5" w:space="0" w:color="000000"/>
            </w:tcBorders>
          </w:tcPr>
          <w:p>
            <w:pPr>
              <w:pStyle w:val="TableParagraph"/>
              <w:spacing w:line="203" w:lineRule="exact"/>
              <w:ind w:left="106"/>
              <w:rPr>
                <w:i/>
                <w:sz w:val="18"/>
              </w:rPr>
            </w:pPr>
            <w:r>
              <w:rPr>
                <w:i/>
                <w:sz w:val="18"/>
              </w:rPr>
              <w:t>Y.DİL</w:t>
            </w:r>
          </w:p>
        </w:tc>
        <w:tc>
          <w:tcPr>
            <w:tcW w:w="4423" w:type="dxa"/>
            <w:tcBorders>
              <w:bottom w:val="single" w:sz="5" w:space="0" w:color="000000"/>
            </w:tcBorders>
          </w:tcPr>
          <w:p>
            <w:pPr>
              <w:pStyle w:val="TableParagraph"/>
              <w:spacing w:line="199" w:lineRule="exact"/>
              <w:ind w:left="383"/>
              <w:rPr>
                <w:i/>
                <w:sz w:val="18"/>
              </w:rPr>
            </w:pPr>
            <w:r>
              <w:rPr>
                <w:i/>
                <w:sz w:val="18"/>
              </w:rPr>
              <w:t>Carcinogens and Mutagens (Grup C+D)</w:t>
            </w:r>
          </w:p>
        </w:tc>
        <w:tc>
          <w:tcPr>
            <w:tcW w:w="1071" w:type="dxa"/>
            <w:tcBorders>
              <w:bottom w:val="single" w:sz="5" w:space="0" w:color="000000"/>
              <w:right w:val="single" w:sz="5" w:space="0" w:color="000000"/>
            </w:tcBorders>
          </w:tcPr>
          <w:p>
            <w:pPr/>
          </w:p>
        </w:tc>
        <w:tc>
          <w:tcPr>
            <w:tcW w:w="1545" w:type="dxa"/>
            <w:tcBorders>
              <w:left w:val="single" w:sz="5" w:space="0" w:color="000000"/>
              <w:bottom w:val="single" w:sz="5" w:space="0" w:color="000000"/>
              <w:right w:val="single" w:sz="5" w:space="0" w:color="000000"/>
            </w:tcBorders>
          </w:tcPr>
          <w:p>
            <w:pPr>
              <w:pStyle w:val="TableParagraph"/>
              <w:spacing w:line="199" w:lineRule="exact"/>
              <w:ind w:left="100"/>
              <w:rPr>
                <w:i/>
                <w:sz w:val="18"/>
              </w:rPr>
            </w:pPr>
            <w:r>
              <w:rPr>
                <w:i/>
                <w:w w:val="105"/>
                <w:sz w:val="18"/>
              </w:rPr>
              <w:t>NÇAktekin</w:t>
            </w:r>
          </w:p>
        </w:tc>
      </w:tr>
    </w:tbl>
    <w:p>
      <w:pPr>
        <w:pStyle w:val="BodyText"/>
        <w:rPr>
          <w:b/>
          <w:sz w:val="18"/>
        </w:rPr>
      </w:pPr>
    </w:p>
    <w:p>
      <w:pPr>
        <w:pStyle w:val="BodyText"/>
        <w:spacing w:before="2"/>
        <w:rPr>
          <w:b/>
        </w:rPr>
      </w:pPr>
    </w:p>
    <w:p>
      <w:pPr>
        <w:pStyle w:val="ListParagraph"/>
        <w:numPr>
          <w:ilvl w:val="1"/>
          <w:numId w:val="87"/>
        </w:numPr>
        <w:tabs>
          <w:tab w:pos="436" w:val="left" w:leader="none"/>
        </w:tabs>
        <w:spacing w:line="240" w:lineRule="auto" w:before="0" w:after="55"/>
        <w:ind w:left="435" w:right="0" w:hanging="148"/>
        <w:jc w:val="left"/>
        <w:rPr>
          <w:b/>
          <w:sz w:val="17"/>
        </w:rPr>
      </w:pPr>
      <w:r>
        <w:rPr>
          <w:b/>
          <w:w w:val="105"/>
          <w:sz w:val="17"/>
        </w:rPr>
        <w:t>OCAK 2013</w:t>
      </w:r>
      <w:r>
        <w:rPr>
          <w:b/>
          <w:spacing w:val="16"/>
          <w:w w:val="105"/>
          <w:sz w:val="17"/>
        </w:rPr>
        <w:t> </w:t>
      </w:r>
      <w:r>
        <w:rPr>
          <w:b/>
          <w:w w:val="105"/>
          <w:sz w:val="17"/>
        </w:rPr>
        <w:t>SALI</w:t>
      </w:r>
    </w:p>
    <w:tbl>
      <w:tblPr>
        <w:tblW w:w="0" w:type="auto"/>
        <w:jc w:val="left"/>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90"/>
        <w:gridCol w:w="987"/>
        <w:gridCol w:w="5493"/>
        <w:gridCol w:w="1545"/>
      </w:tblGrid>
      <w:tr>
        <w:trPr>
          <w:trHeight w:val="215" w:hRule="exact"/>
        </w:trPr>
        <w:tc>
          <w:tcPr>
            <w:tcW w:w="1190" w:type="dxa"/>
            <w:tcBorders>
              <w:left w:val="single" w:sz="5" w:space="0" w:color="000000"/>
              <w:bottom w:val="single" w:sz="5" w:space="0" w:color="000000"/>
              <w:right w:val="single" w:sz="5" w:space="0" w:color="000000"/>
            </w:tcBorders>
          </w:tcPr>
          <w:p>
            <w:pPr>
              <w:pStyle w:val="TableParagraph"/>
              <w:spacing w:line="201" w:lineRule="exact"/>
              <w:ind w:left="100"/>
              <w:rPr>
                <w:i/>
                <w:sz w:val="18"/>
              </w:rPr>
            </w:pPr>
            <w:r>
              <w:rPr>
                <w:i/>
                <w:sz w:val="18"/>
              </w:rPr>
              <w:t>SAAT</w:t>
            </w:r>
          </w:p>
        </w:tc>
        <w:tc>
          <w:tcPr>
            <w:tcW w:w="987" w:type="dxa"/>
            <w:tcBorders>
              <w:left w:val="single" w:sz="5" w:space="0" w:color="000000"/>
              <w:bottom w:val="single" w:sz="5" w:space="0" w:color="000000"/>
              <w:right w:val="nil"/>
            </w:tcBorders>
          </w:tcPr>
          <w:p>
            <w:pPr>
              <w:pStyle w:val="TableParagraph"/>
              <w:spacing w:line="201" w:lineRule="exact"/>
              <w:ind w:left="104"/>
              <w:rPr>
                <w:i/>
                <w:sz w:val="18"/>
              </w:rPr>
            </w:pPr>
            <w:r>
              <w:rPr>
                <w:i/>
                <w:sz w:val="18"/>
              </w:rPr>
              <w:t>DERS</w:t>
            </w:r>
          </w:p>
        </w:tc>
        <w:tc>
          <w:tcPr>
            <w:tcW w:w="5493" w:type="dxa"/>
            <w:tcBorders>
              <w:left w:val="nil"/>
              <w:bottom w:val="single" w:sz="5" w:space="0" w:color="000000"/>
              <w:right w:val="single" w:sz="5" w:space="0" w:color="000000"/>
            </w:tcBorders>
          </w:tcPr>
          <w:p>
            <w:pPr>
              <w:pStyle w:val="TableParagraph"/>
              <w:spacing w:line="201" w:lineRule="exact"/>
              <w:ind w:left="381"/>
              <w:rPr>
                <w:i/>
                <w:sz w:val="18"/>
              </w:rPr>
            </w:pPr>
            <w:r>
              <w:rPr>
                <w:i/>
                <w:sz w:val="18"/>
              </w:rPr>
              <w:t>KONU</w:t>
            </w:r>
          </w:p>
        </w:tc>
        <w:tc>
          <w:tcPr>
            <w:tcW w:w="1545" w:type="dxa"/>
            <w:tcBorders>
              <w:left w:val="single" w:sz="5" w:space="0" w:color="000000"/>
              <w:bottom w:val="single" w:sz="5" w:space="0" w:color="000000"/>
              <w:right w:val="single" w:sz="5" w:space="0" w:color="000000"/>
            </w:tcBorders>
          </w:tcPr>
          <w:p>
            <w:pPr>
              <w:pStyle w:val="TableParagraph"/>
              <w:spacing w:line="201" w:lineRule="exact"/>
              <w:ind w:left="101"/>
              <w:rPr>
                <w:i/>
                <w:sz w:val="18"/>
              </w:rPr>
            </w:pPr>
            <w:r>
              <w:rPr>
                <w:i/>
                <w:sz w:val="18"/>
              </w:rPr>
              <w:t>OGR. UYESI</w:t>
            </w:r>
          </w:p>
        </w:tc>
      </w:tr>
      <w:tr>
        <w:trPr>
          <w:trHeight w:val="197" w:hRule="exact"/>
        </w:trPr>
        <w:tc>
          <w:tcPr>
            <w:tcW w:w="1190" w:type="dxa"/>
            <w:tcBorders>
              <w:top w:val="single" w:sz="5" w:space="0" w:color="000000"/>
              <w:left w:val="single" w:sz="5" w:space="0" w:color="000000"/>
              <w:bottom w:val="nil"/>
              <w:right w:val="single" w:sz="5" w:space="0" w:color="000000"/>
            </w:tcBorders>
          </w:tcPr>
          <w:p>
            <w:pPr>
              <w:pStyle w:val="TableParagraph"/>
              <w:spacing w:line="195" w:lineRule="exact"/>
              <w:ind w:left="101"/>
              <w:rPr>
                <w:rFonts w:ascii="Times New Roman"/>
                <w:sz w:val="19"/>
              </w:rPr>
            </w:pPr>
            <w:r>
              <w:rPr>
                <w:rFonts w:ascii="Times New Roman"/>
                <w:w w:val="105"/>
                <w:sz w:val="19"/>
              </w:rPr>
              <w:t>08.30-10.20</w:t>
            </w:r>
          </w:p>
        </w:tc>
        <w:tc>
          <w:tcPr>
            <w:tcW w:w="987" w:type="dxa"/>
            <w:tcBorders>
              <w:top w:val="single" w:sz="5" w:space="0" w:color="000000"/>
              <w:left w:val="single" w:sz="5" w:space="0" w:color="000000"/>
              <w:bottom w:val="nil"/>
              <w:right w:val="nil"/>
            </w:tcBorders>
          </w:tcPr>
          <w:p>
            <w:pPr>
              <w:pStyle w:val="TableParagraph"/>
              <w:spacing w:line="192" w:lineRule="exact"/>
              <w:ind w:left="103"/>
              <w:rPr>
                <w:sz w:val="18"/>
              </w:rPr>
            </w:pPr>
            <w:r>
              <w:rPr>
                <w:sz w:val="18"/>
              </w:rPr>
              <w:t>ANA</w:t>
            </w:r>
          </w:p>
        </w:tc>
        <w:tc>
          <w:tcPr>
            <w:tcW w:w="5493" w:type="dxa"/>
            <w:tcBorders>
              <w:top w:val="single" w:sz="5" w:space="0" w:color="000000"/>
              <w:left w:val="nil"/>
              <w:bottom w:val="nil"/>
              <w:right w:val="single" w:sz="5" w:space="0" w:color="000000"/>
            </w:tcBorders>
          </w:tcPr>
          <w:p>
            <w:pPr>
              <w:pStyle w:val="TableParagraph"/>
              <w:spacing w:line="192" w:lineRule="exact"/>
              <w:ind w:left="381"/>
              <w:rPr>
                <w:sz w:val="18"/>
              </w:rPr>
            </w:pPr>
            <w:r>
              <w:rPr>
                <w:sz w:val="18"/>
              </w:rPr>
              <w:t>Sinir sistemi hakkında genel bilgiler</w:t>
            </w:r>
          </w:p>
        </w:tc>
        <w:tc>
          <w:tcPr>
            <w:tcW w:w="1545" w:type="dxa"/>
            <w:tcBorders>
              <w:top w:val="single" w:sz="5" w:space="0" w:color="000000"/>
              <w:left w:val="single" w:sz="5" w:space="0" w:color="000000"/>
              <w:bottom w:val="nil"/>
              <w:right w:val="single" w:sz="5" w:space="0" w:color="000000"/>
            </w:tcBorders>
          </w:tcPr>
          <w:p>
            <w:pPr>
              <w:pStyle w:val="TableParagraph"/>
              <w:spacing w:line="192" w:lineRule="exact"/>
              <w:ind w:left="99"/>
              <w:rPr>
                <w:sz w:val="18"/>
              </w:rPr>
            </w:pPr>
            <w:r>
              <w:rPr>
                <w:w w:val="105"/>
                <w:sz w:val="18"/>
              </w:rPr>
              <w:t>M Aktekin</w:t>
            </w:r>
          </w:p>
        </w:tc>
      </w:tr>
      <w:tr>
        <w:trPr>
          <w:trHeight w:val="302" w:hRule="exact"/>
        </w:trPr>
        <w:tc>
          <w:tcPr>
            <w:tcW w:w="1190" w:type="dxa"/>
            <w:tcBorders>
              <w:top w:val="nil"/>
              <w:left w:val="single" w:sz="5" w:space="0" w:color="000000"/>
              <w:bottom w:val="nil"/>
              <w:right w:val="single" w:sz="5" w:space="0" w:color="000000"/>
            </w:tcBorders>
          </w:tcPr>
          <w:p>
            <w:pPr>
              <w:pStyle w:val="TableParagraph"/>
              <w:spacing w:line="205" w:lineRule="exact"/>
              <w:ind w:left="95"/>
              <w:rPr>
                <w:rFonts w:ascii="Times New Roman"/>
                <w:sz w:val="19"/>
              </w:rPr>
            </w:pPr>
            <w:r>
              <w:rPr>
                <w:rFonts w:ascii="Times New Roman"/>
                <w:w w:val="105"/>
                <w:sz w:val="19"/>
              </w:rPr>
              <w:t>10.30-12.20</w:t>
            </w:r>
          </w:p>
        </w:tc>
        <w:tc>
          <w:tcPr>
            <w:tcW w:w="987" w:type="dxa"/>
            <w:tcBorders>
              <w:top w:val="nil"/>
              <w:left w:val="single" w:sz="5" w:space="0" w:color="000000"/>
              <w:bottom w:val="nil"/>
              <w:right w:val="nil"/>
            </w:tcBorders>
          </w:tcPr>
          <w:p>
            <w:pPr>
              <w:pStyle w:val="TableParagraph"/>
              <w:spacing w:line="202" w:lineRule="exact"/>
              <w:ind w:left="103"/>
              <w:rPr>
                <w:sz w:val="18"/>
              </w:rPr>
            </w:pPr>
            <w:r>
              <w:rPr>
                <w:sz w:val="18"/>
              </w:rPr>
              <w:t>TBİY</w:t>
            </w:r>
          </w:p>
        </w:tc>
        <w:tc>
          <w:tcPr>
            <w:tcW w:w="5493" w:type="dxa"/>
            <w:tcBorders>
              <w:top w:val="nil"/>
              <w:left w:val="nil"/>
              <w:bottom w:val="nil"/>
              <w:right w:val="single" w:sz="5" w:space="0" w:color="000000"/>
            </w:tcBorders>
          </w:tcPr>
          <w:p>
            <w:pPr>
              <w:pStyle w:val="TableParagraph"/>
              <w:spacing w:line="202" w:lineRule="exact"/>
              <w:ind w:left="381"/>
              <w:rPr>
                <w:sz w:val="18"/>
              </w:rPr>
            </w:pPr>
            <w:r>
              <w:rPr>
                <w:sz w:val="18"/>
              </w:rPr>
              <w:t>Kromozom sayısal ve yapısal düzensizlikleri</w:t>
            </w:r>
          </w:p>
        </w:tc>
        <w:tc>
          <w:tcPr>
            <w:tcW w:w="1545" w:type="dxa"/>
            <w:tcBorders>
              <w:top w:val="nil"/>
              <w:left w:val="single" w:sz="5" w:space="0" w:color="000000"/>
              <w:bottom w:val="nil"/>
              <w:right w:val="single" w:sz="5" w:space="0" w:color="000000"/>
            </w:tcBorders>
          </w:tcPr>
          <w:p>
            <w:pPr>
              <w:pStyle w:val="TableParagraph"/>
              <w:spacing w:line="202" w:lineRule="exact"/>
              <w:ind w:left="99"/>
              <w:rPr>
                <w:sz w:val="18"/>
              </w:rPr>
            </w:pPr>
            <w:r>
              <w:rPr>
                <w:w w:val="110"/>
                <w:sz w:val="18"/>
              </w:rPr>
              <w:t>MEAy</w:t>
            </w:r>
          </w:p>
        </w:tc>
      </w:tr>
      <w:tr>
        <w:trPr>
          <w:trHeight w:val="302" w:hRule="exact"/>
        </w:trPr>
        <w:tc>
          <w:tcPr>
            <w:tcW w:w="1190" w:type="dxa"/>
            <w:tcBorders>
              <w:top w:val="nil"/>
              <w:left w:val="single" w:sz="5" w:space="0" w:color="000000"/>
              <w:bottom w:val="nil"/>
              <w:right w:val="single" w:sz="5" w:space="0" w:color="000000"/>
            </w:tcBorders>
          </w:tcPr>
          <w:p>
            <w:pPr>
              <w:pStyle w:val="TableParagraph"/>
              <w:spacing w:before="88"/>
              <w:ind w:left="95"/>
              <w:rPr>
                <w:rFonts w:ascii="Times New Roman"/>
                <w:sz w:val="19"/>
              </w:rPr>
            </w:pPr>
            <w:r>
              <w:rPr>
                <w:rFonts w:ascii="Times New Roman"/>
                <w:w w:val="105"/>
                <w:sz w:val="19"/>
              </w:rPr>
              <w:t>13.30-15</w:t>
            </w:r>
            <w:r>
              <w:rPr>
                <w:rFonts w:ascii="Times New Roman"/>
                <w:color w:val="212121"/>
                <w:w w:val="105"/>
                <w:sz w:val="19"/>
              </w:rPr>
              <w:t>.</w:t>
            </w:r>
            <w:r>
              <w:rPr>
                <w:rFonts w:ascii="Times New Roman"/>
                <w:w w:val="105"/>
                <w:sz w:val="19"/>
              </w:rPr>
              <w:t>20</w:t>
            </w:r>
          </w:p>
        </w:tc>
        <w:tc>
          <w:tcPr>
            <w:tcW w:w="987" w:type="dxa"/>
            <w:tcBorders>
              <w:top w:val="nil"/>
              <w:left w:val="single" w:sz="5" w:space="0" w:color="000000"/>
              <w:bottom w:val="nil"/>
              <w:right w:val="nil"/>
            </w:tcBorders>
          </w:tcPr>
          <w:p>
            <w:pPr>
              <w:pStyle w:val="TableParagraph"/>
              <w:spacing w:before="97"/>
              <w:ind w:left="106"/>
              <w:rPr>
                <w:i/>
                <w:sz w:val="18"/>
              </w:rPr>
            </w:pPr>
            <w:r>
              <w:rPr>
                <w:i/>
                <w:sz w:val="18"/>
              </w:rPr>
              <w:t>Y.DİL</w:t>
            </w:r>
          </w:p>
        </w:tc>
        <w:tc>
          <w:tcPr>
            <w:tcW w:w="5493" w:type="dxa"/>
            <w:tcBorders>
              <w:top w:val="nil"/>
              <w:left w:val="nil"/>
              <w:bottom w:val="nil"/>
              <w:right w:val="single" w:sz="5" w:space="0" w:color="000000"/>
            </w:tcBorders>
          </w:tcPr>
          <w:p>
            <w:pPr>
              <w:pStyle w:val="TableParagraph"/>
              <w:spacing w:before="97"/>
              <w:ind w:left="381"/>
              <w:rPr>
                <w:i/>
                <w:sz w:val="18"/>
              </w:rPr>
            </w:pPr>
            <w:r>
              <w:rPr>
                <w:i/>
                <w:sz w:val="18"/>
              </w:rPr>
              <w:t>Grey's Anatomy Episode 2 and Activity Sheet (Grup C+D)</w:t>
            </w:r>
          </w:p>
        </w:tc>
        <w:tc>
          <w:tcPr>
            <w:tcW w:w="1545" w:type="dxa"/>
            <w:tcBorders>
              <w:top w:val="nil"/>
              <w:left w:val="single" w:sz="5" w:space="0" w:color="000000"/>
              <w:bottom w:val="nil"/>
              <w:right w:val="single" w:sz="5" w:space="0" w:color="000000"/>
            </w:tcBorders>
          </w:tcPr>
          <w:p>
            <w:pPr>
              <w:pStyle w:val="TableParagraph"/>
              <w:spacing w:before="97"/>
              <w:ind w:left="100"/>
              <w:rPr>
                <w:i/>
                <w:sz w:val="18"/>
              </w:rPr>
            </w:pPr>
            <w:r>
              <w:rPr>
                <w:i/>
                <w:w w:val="105"/>
                <w:sz w:val="18"/>
              </w:rPr>
              <w:t>NÇAktekin</w:t>
            </w:r>
          </w:p>
        </w:tc>
      </w:tr>
      <w:tr>
        <w:trPr>
          <w:trHeight w:val="214" w:hRule="exact"/>
        </w:trPr>
        <w:tc>
          <w:tcPr>
            <w:tcW w:w="1190" w:type="dxa"/>
            <w:tcBorders>
              <w:top w:val="nil"/>
              <w:left w:val="single" w:sz="5" w:space="0" w:color="000000"/>
              <w:bottom w:val="single" w:sz="5" w:space="0" w:color="000000"/>
              <w:right w:val="single" w:sz="5" w:space="0" w:color="000000"/>
            </w:tcBorders>
          </w:tcPr>
          <w:p>
            <w:pPr>
              <w:pStyle w:val="TableParagraph"/>
              <w:spacing w:line="206" w:lineRule="exact"/>
              <w:ind w:left="95"/>
              <w:rPr>
                <w:rFonts w:ascii="Times New Roman"/>
                <w:sz w:val="19"/>
              </w:rPr>
            </w:pPr>
            <w:r>
              <w:rPr>
                <w:rFonts w:ascii="Times New Roman"/>
                <w:w w:val="105"/>
                <w:sz w:val="19"/>
              </w:rPr>
              <w:t>15.30-17</w:t>
            </w:r>
            <w:r>
              <w:rPr>
                <w:rFonts w:ascii="Times New Roman"/>
                <w:color w:val="212121"/>
                <w:w w:val="105"/>
                <w:sz w:val="19"/>
              </w:rPr>
              <w:t>.</w:t>
            </w:r>
            <w:r>
              <w:rPr>
                <w:rFonts w:ascii="Times New Roman"/>
                <w:w w:val="105"/>
                <w:sz w:val="19"/>
              </w:rPr>
              <w:t>20</w:t>
            </w:r>
          </w:p>
        </w:tc>
        <w:tc>
          <w:tcPr>
            <w:tcW w:w="987" w:type="dxa"/>
            <w:tcBorders>
              <w:top w:val="nil"/>
              <w:left w:val="single" w:sz="5" w:space="0" w:color="000000"/>
              <w:bottom w:val="single" w:sz="5" w:space="0" w:color="000000"/>
              <w:right w:val="nil"/>
            </w:tcBorders>
          </w:tcPr>
          <w:p>
            <w:pPr>
              <w:pStyle w:val="TableParagraph"/>
              <w:spacing w:line="203" w:lineRule="exact"/>
              <w:ind w:left="106"/>
              <w:rPr>
                <w:i/>
                <w:sz w:val="18"/>
              </w:rPr>
            </w:pPr>
            <w:r>
              <w:rPr>
                <w:i/>
                <w:sz w:val="18"/>
              </w:rPr>
              <w:t>Y.DIL</w:t>
            </w:r>
          </w:p>
        </w:tc>
        <w:tc>
          <w:tcPr>
            <w:tcW w:w="5493" w:type="dxa"/>
            <w:tcBorders>
              <w:top w:val="nil"/>
              <w:left w:val="nil"/>
              <w:bottom w:val="single" w:sz="5" w:space="0" w:color="000000"/>
              <w:right w:val="single" w:sz="5" w:space="0" w:color="000000"/>
            </w:tcBorders>
          </w:tcPr>
          <w:p>
            <w:pPr>
              <w:pStyle w:val="TableParagraph"/>
              <w:spacing w:line="199" w:lineRule="exact"/>
              <w:ind w:left="381"/>
              <w:rPr>
                <w:i/>
                <w:sz w:val="18"/>
              </w:rPr>
            </w:pPr>
            <w:r>
              <w:rPr>
                <w:i/>
                <w:sz w:val="18"/>
              </w:rPr>
              <w:t>Grey's Anatomy Episode 2 and Activity Sheet (Grup A+B)</w:t>
            </w:r>
          </w:p>
        </w:tc>
        <w:tc>
          <w:tcPr>
            <w:tcW w:w="1545" w:type="dxa"/>
            <w:tcBorders>
              <w:top w:val="nil"/>
              <w:left w:val="single" w:sz="5" w:space="0" w:color="000000"/>
              <w:bottom w:val="single" w:sz="5" w:space="0" w:color="000000"/>
              <w:right w:val="single" w:sz="5" w:space="0" w:color="000000"/>
            </w:tcBorders>
          </w:tcPr>
          <w:p>
            <w:pPr>
              <w:pStyle w:val="TableParagraph"/>
              <w:spacing w:line="199" w:lineRule="exact"/>
              <w:ind w:left="100"/>
              <w:rPr>
                <w:i/>
                <w:sz w:val="18"/>
              </w:rPr>
            </w:pPr>
            <w:r>
              <w:rPr>
                <w:i/>
                <w:w w:val="105"/>
                <w:sz w:val="18"/>
              </w:rPr>
              <w:t>NÇAktekin</w:t>
            </w:r>
          </w:p>
        </w:tc>
      </w:tr>
    </w:tbl>
    <w:p>
      <w:pPr>
        <w:pStyle w:val="BodyText"/>
        <w:rPr>
          <w:b/>
          <w:sz w:val="18"/>
        </w:rPr>
      </w:pPr>
    </w:p>
    <w:p>
      <w:pPr>
        <w:pStyle w:val="BodyText"/>
        <w:spacing w:before="8"/>
        <w:rPr>
          <w:b/>
          <w:sz w:val="16"/>
        </w:rPr>
      </w:pPr>
    </w:p>
    <w:p>
      <w:pPr>
        <w:pStyle w:val="ListParagraph"/>
        <w:numPr>
          <w:ilvl w:val="1"/>
          <w:numId w:val="87"/>
        </w:numPr>
        <w:tabs>
          <w:tab w:pos="436" w:val="left" w:leader="none"/>
        </w:tabs>
        <w:spacing w:line="240" w:lineRule="auto" w:before="0" w:after="59"/>
        <w:ind w:left="435" w:right="0" w:hanging="151"/>
        <w:jc w:val="left"/>
        <w:rPr>
          <w:b/>
          <w:sz w:val="17"/>
        </w:rPr>
      </w:pPr>
      <w:r>
        <w:rPr>
          <w:b/>
          <w:w w:val="105"/>
          <w:sz w:val="17"/>
        </w:rPr>
        <w:t>OCAK 2013</w:t>
      </w:r>
      <w:r>
        <w:rPr>
          <w:b/>
          <w:spacing w:val="18"/>
          <w:w w:val="105"/>
          <w:sz w:val="17"/>
        </w:rPr>
        <w:t> </w:t>
      </w:r>
      <w:r>
        <w:rPr>
          <w:b/>
          <w:w w:val="105"/>
          <w:sz w:val="17"/>
        </w:rPr>
        <w:t>ÇARŞAMBA</w:t>
      </w:r>
    </w:p>
    <w:tbl>
      <w:tblPr>
        <w:tblW w:w="0" w:type="auto"/>
        <w:jc w:val="left"/>
        <w:tblInd w:w="17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29"/>
        <w:gridCol w:w="5351"/>
        <w:gridCol w:w="1545"/>
      </w:tblGrid>
      <w:tr>
        <w:trPr>
          <w:trHeight w:val="211" w:hRule="exact"/>
        </w:trPr>
        <w:tc>
          <w:tcPr>
            <w:tcW w:w="1190" w:type="dxa"/>
          </w:tcPr>
          <w:p>
            <w:pPr>
              <w:pStyle w:val="TableParagraph"/>
              <w:spacing w:line="194" w:lineRule="exact"/>
              <w:ind w:left="100"/>
              <w:rPr>
                <w:i/>
                <w:sz w:val="18"/>
              </w:rPr>
            </w:pPr>
            <w:r>
              <w:rPr>
                <w:i/>
                <w:sz w:val="18"/>
              </w:rPr>
              <w:t>SAAT</w:t>
            </w:r>
          </w:p>
        </w:tc>
        <w:tc>
          <w:tcPr>
            <w:tcW w:w="1129" w:type="dxa"/>
            <w:tcBorders>
              <w:right w:val="nil"/>
            </w:tcBorders>
          </w:tcPr>
          <w:p>
            <w:pPr>
              <w:pStyle w:val="TableParagraph"/>
              <w:spacing w:line="194" w:lineRule="exact"/>
              <w:ind w:left="104"/>
              <w:rPr>
                <w:i/>
                <w:sz w:val="18"/>
              </w:rPr>
            </w:pPr>
            <w:r>
              <w:rPr>
                <w:i/>
                <w:sz w:val="18"/>
              </w:rPr>
              <w:t>DERS</w:t>
            </w:r>
          </w:p>
        </w:tc>
        <w:tc>
          <w:tcPr>
            <w:tcW w:w="5351" w:type="dxa"/>
            <w:tcBorders>
              <w:left w:val="nil"/>
            </w:tcBorders>
          </w:tcPr>
          <w:p>
            <w:pPr>
              <w:pStyle w:val="TableParagraph"/>
              <w:spacing w:line="194" w:lineRule="exact"/>
              <w:ind w:left="239"/>
              <w:rPr>
                <w:i/>
                <w:sz w:val="18"/>
              </w:rPr>
            </w:pPr>
            <w:r>
              <w:rPr>
                <w:i/>
                <w:sz w:val="18"/>
              </w:rPr>
              <w:t>KONU</w:t>
            </w:r>
          </w:p>
        </w:tc>
        <w:tc>
          <w:tcPr>
            <w:tcW w:w="1545" w:type="dxa"/>
          </w:tcPr>
          <w:p>
            <w:pPr>
              <w:pStyle w:val="TableParagraph"/>
              <w:spacing w:line="194" w:lineRule="exact"/>
              <w:ind w:left="108"/>
              <w:rPr>
                <w:i/>
                <w:sz w:val="18"/>
              </w:rPr>
            </w:pPr>
            <w:r>
              <w:rPr>
                <w:i/>
                <w:w w:val="105"/>
                <w:sz w:val="18"/>
              </w:rPr>
              <w:t>ôGR. ÜYESi</w:t>
            </w:r>
          </w:p>
        </w:tc>
      </w:tr>
      <w:tr>
        <w:trPr>
          <w:trHeight w:val="199" w:hRule="exact"/>
        </w:trPr>
        <w:tc>
          <w:tcPr>
            <w:tcW w:w="1190" w:type="dxa"/>
            <w:tcBorders>
              <w:bottom w:val="nil"/>
            </w:tcBorders>
          </w:tcPr>
          <w:p>
            <w:pPr>
              <w:pStyle w:val="TableParagraph"/>
              <w:spacing w:line="197" w:lineRule="exact"/>
              <w:ind w:left="101"/>
              <w:rPr>
                <w:rFonts w:ascii="Times New Roman"/>
                <w:sz w:val="19"/>
              </w:rPr>
            </w:pPr>
            <w:r>
              <w:rPr>
                <w:rFonts w:ascii="Times New Roman"/>
                <w:sz w:val="19"/>
              </w:rPr>
              <w:t>08.30-09 </w:t>
            </w:r>
            <w:r>
              <w:rPr>
                <w:rFonts w:ascii="Times New Roman"/>
                <w:color w:val="3F3F3F"/>
                <w:sz w:val="19"/>
              </w:rPr>
              <w:t>.</w:t>
            </w:r>
            <w:r>
              <w:rPr>
                <w:rFonts w:ascii="Times New Roman"/>
                <w:sz w:val="19"/>
              </w:rPr>
              <w:t>20</w:t>
            </w:r>
          </w:p>
        </w:tc>
        <w:tc>
          <w:tcPr>
            <w:tcW w:w="1129" w:type="dxa"/>
            <w:vMerge w:val="restart"/>
            <w:tcBorders>
              <w:right w:val="nil"/>
            </w:tcBorders>
          </w:tcPr>
          <w:p>
            <w:pPr>
              <w:pStyle w:val="TableParagraph"/>
              <w:spacing w:line="213" w:lineRule="auto" w:before="5"/>
              <w:ind w:left="103" w:right="259"/>
              <w:rPr>
                <w:rFonts w:ascii="Courier New" w:hAnsi="Courier New"/>
                <w:b/>
                <w:sz w:val="22"/>
              </w:rPr>
            </w:pPr>
            <w:r>
              <w:rPr>
                <w:sz w:val="18"/>
              </w:rPr>
              <w:t>TFIZ TFİZ </w:t>
            </w:r>
            <w:r>
              <w:rPr>
                <w:rFonts w:ascii="Courier New" w:hAnsi="Courier New"/>
                <w:b/>
                <w:sz w:val="22"/>
              </w:rPr>
              <w:t>ANA ANA</w:t>
            </w:r>
          </w:p>
          <w:p>
            <w:pPr>
              <w:pStyle w:val="TableParagraph"/>
              <w:spacing w:line="470" w:lineRule="auto" w:before="170"/>
              <w:ind w:left="105" w:right="231"/>
              <w:jc w:val="both"/>
              <w:rPr>
                <w:i/>
                <w:sz w:val="18"/>
              </w:rPr>
            </w:pPr>
            <w:r>
              <w:rPr>
                <w:i/>
                <w:w w:val="105"/>
                <w:sz w:val="18"/>
              </w:rPr>
              <w:t>BİSTLAB </w:t>
            </w:r>
            <w:r>
              <w:rPr>
                <w:i/>
                <w:w w:val="105"/>
                <w:sz w:val="18"/>
              </w:rPr>
              <w:t>BİSTLAB BISTLAB BISTLAB</w:t>
            </w:r>
          </w:p>
        </w:tc>
        <w:tc>
          <w:tcPr>
            <w:tcW w:w="5351" w:type="dxa"/>
            <w:vMerge w:val="restart"/>
            <w:tcBorders>
              <w:left w:val="nil"/>
            </w:tcBorders>
          </w:tcPr>
          <w:p>
            <w:pPr>
              <w:pStyle w:val="TableParagraph"/>
              <w:spacing w:line="191" w:lineRule="exact"/>
              <w:ind w:left="239"/>
              <w:rPr>
                <w:sz w:val="18"/>
              </w:rPr>
            </w:pPr>
            <w:r>
              <w:rPr>
                <w:sz w:val="18"/>
              </w:rPr>
              <w:t>Spektroskopi ve ışık kaynakları</w:t>
            </w:r>
          </w:p>
          <w:p>
            <w:pPr>
              <w:pStyle w:val="TableParagraph"/>
              <w:spacing w:line="232" w:lineRule="auto" w:before="2"/>
              <w:ind w:left="233" w:right="1905" w:firstLine="5"/>
              <w:rPr>
                <w:sz w:val="18"/>
              </w:rPr>
            </w:pPr>
            <w:r>
              <w:rPr>
                <w:sz w:val="18"/>
              </w:rPr>
              <w:t>Biyolojik sistemlerin bazı optik özellikleri Organ ve oluşumların innervasyonu Dolaşım sistemi hakkında genel bilgiler</w:t>
            </w:r>
          </w:p>
          <w:p>
            <w:pPr>
              <w:pStyle w:val="TableParagraph"/>
              <w:spacing w:before="8"/>
              <w:rPr>
                <w:b/>
                <w:sz w:val="16"/>
              </w:rPr>
            </w:pPr>
          </w:p>
          <w:p>
            <w:pPr>
              <w:pStyle w:val="TableParagraph"/>
              <w:ind w:left="238" w:right="123" w:firstLine="1"/>
              <w:rPr>
                <w:i/>
                <w:sz w:val="18"/>
              </w:rPr>
            </w:pPr>
            <w:r>
              <w:rPr>
                <w:i/>
                <w:sz w:val="18"/>
              </w:rPr>
              <w:t>Kanıta Dayalı Tıp </w:t>
            </w:r>
            <w:r>
              <w:rPr>
                <w:i/>
                <w:color w:val="212121"/>
                <w:sz w:val="18"/>
              </w:rPr>
              <w:t>: </w:t>
            </w:r>
            <w:r>
              <w:rPr>
                <w:i/>
                <w:sz w:val="18"/>
              </w:rPr>
              <w:t>Randomize Kontrollü Denemeler iç</w:t>
            </w:r>
            <w:r>
              <w:rPr>
                <w:i/>
                <w:color w:val="212121"/>
                <w:sz w:val="18"/>
              </w:rPr>
              <w:t>i</w:t>
            </w:r>
            <w:r>
              <w:rPr>
                <w:i/>
                <w:sz w:val="18"/>
              </w:rPr>
              <w:t>n örnek </w:t>
            </w:r>
            <w:r>
              <w:rPr>
                <w:i/>
                <w:sz w:val="18"/>
              </w:rPr>
              <w:t>genişliği belirleme (Grup A)</w:t>
            </w:r>
          </w:p>
          <w:p>
            <w:pPr>
              <w:pStyle w:val="TableParagraph"/>
              <w:spacing w:line="202" w:lineRule="exact" w:before="1"/>
              <w:ind w:left="238" w:right="123" w:firstLine="1"/>
              <w:rPr>
                <w:i/>
                <w:sz w:val="18"/>
              </w:rPr>
            </w:pPr>
            <w:r>
              <w:rPr>
                <w:i/>
                <w:sz w:val="18"/>
              </w:rPr>
              <w:t>Kanıta Dayalı Tıp </w:t>
            </w:r>
            <w:r>
              <w:rPr>
                <w:i/>
                <w:color w:val="212121"/>
                <w:sz w:val="18"/>
              </w:rPr>
              <w:t>: </w:t>
            </w:r>
            <w:r>
              <w:rPr>
                <w:i/>
                <w:sz w:val="18"/>
              </w:rPr>
              <w:t>Randomize Kontrollü Denemeler için örnek </w:t>
            </w:r>
            <w:r>
              <w:rPr>
                <w:i/>
                <w:sz w:val="18"/>
              </w:rPr>
              <w:t>genişliği belirleme (Grup B)</w:t>
            </w:r>
          </w:p>
          <w:p>
            <w:pPr>
              <w:pStyle w:val="TableParagraph"/>
              <w:spacing w:line="202" w:lineRule="exact"/>
              <w:ind w:left="238" w:right="123" w:firstLine="1"/>
              <w:rPr>
                <w:i/>
                <w:sz w:val="18"/>
              </w:rPr>
            </w:pPr>
            <w:r>
              <w:rPr>
                <w:i/>
                <w:sz w:val="18"/>
              </w:rPr>
              <w:t>Kanıta Dayalı Tıp : Randomize Kontrollü Denemeler için örnek </w:t>
            </w:r>
            <w:r>
              <w:rPr>
                <w:i/>
                <w:sz w:val="18"/>
              </w:rPr>
              <w:t>genişliği belirleme (Grup C)</w:t>
            </w:r>
          </w:p>
          <w:p>
            <w:pPr>
              <w:pStyle w:val="TableParagraph"/>
              <w:spacing w:line="192" w:lineRule="exact" w:before="13"/>
              <w:ind w:left="238" w:right="123" w:firstLine="1"/>
              <w:rPr>
                <w:i/>
                <w:sz w:val="18"/>
              </w:rPr>
            </w:pPr>
            <w:r>
              <w:rPr>
                <w:i/>
                <w:sz w:val="18"/>
              </w:rPr>
              <w:t>Kanıta Dayalı Tıp </w:t>
            </w:r>
            <w:r>
              <w:rPr>
                <w:i/>
                <w:color w:val="212121"/>
                <w:sz w:val="18"/>
              </w:rPr>
              <w:t>: </w:t>
            </w:r>
            <w:r>
              <w:rPr>
                <w:i/>
                <w:sz w:val="18"/>
              </w:rPr>
              <w:t>Randomize Kontrollü Denemeler için örnek </w:t>
            </w:r>
            <w:r>
              <w:rPr>
                <w:i/>
                <w:sz w:val="18"/>
              </w:rPr>
              <w:t>genişliği belirleme (Grup D)</w:t>
            </w:r>
          </w:p>
        </w:tc>
        <w:tc>
          <w:tcPr>
            <w:tcW w:w="1545" w:type="dxa"/>
            <w:tcBorders>
              <w:bottom w:val="nil"/>
            </w:tcBorders>
          </w:tcPr>
          <w:p>
            <w:pPr>
              <w:pStyle w:val="TableParagraph"/>
              <w:spacing w:line="194" w:lineRule="exact"/>
              <w:ind w:left="99"/>
              <w:rPr>
                <w:sz w:val="18"/>
              </w:rPr>
            </w:pPr>
            <w:r>
              <w:rPr>
                <w:sz w:val="18"/>
              </w:rPr>
              <w:t>B Büyükakıllı</w:t>
            </w:r>
          </w:p>
        </w:tc>
      </w:tr>
      <w:tr>
        <w:trPr>
          <w:trHeight w:val="199" w:hRule="exact"/>
        </w:trPr>
        <w:tc>
          <w:tcPr>
            <w:tcW w:w="1190" w:type="dxa"/>
            <w:tcBorders>
              <w:top w:val="nil"/>
              <w:bottom w:val="nil"/>
            </w:tcBorders>
          </w:tcPr>
          <w:p>
            <w:pPr>
              <w:pStyle w:val="TableParagraph"/>
              <w:spacing w:line="205" w:lineRule="exact"/>
              <w:ind w:left="101"/>
              <w:rPr>
                <w:rFonts w:ascii="Times New Roman"/>
                <w:sz w:val="19"/>
              </w:rPr>
            </w:pPr>
            <w:r>
              <w:rPr>
                <w:rFonts w:ascii="Times New Roman"/>
                <w:w w:val="105"/>
                <w:sz w:val="19"/>
              </w:rPr>
              <w:t>09.30-10.20</w:t>
            </w:r>
          </w:p>
        </w:tc>
        <w:tc>
          <w:tcPr>
            <w:tcW w:w="1129" w:type="dxa"/>
            <w:vMerge/>
            <w:tcBorders>
              <w:right w:val="nil"/>
            </w:tcBorders>
          </w:tcPr>
          <w:p>
            <w:pPr/>
          </w:p>
        </w:tc>
        <w:tc>
          <w:tcPr>
            <w:tcW w:w="5351" w:type="dxa"/>
            <w:vMerge/>
            <w:tcBorders>
              <w:left w:val="nil"/>
            </w:tcBorders>
          </w:tcPr>
          <w:p>
            <w:pPr/>
          </w:p>
        </w:tc>
        <w:tc>
          <w:tcPr>
            <w:tcW w:w="1545" w:type="dxa"/>
            <w:tcBorders>
              <w:top w:val="nil"/>
              <w:bottom w:val="nil"/>
            </w:tcBorders>
          </w:tcPr>
          <w:p>
            <w:pPr>
              <w:pStyle w:val="TableParagraph"/>
              <w:spacing w:line="202" w:lineRule="exact"/>
              <w:ind w:left="99"/>
              <w:rPr>
                <w:sz w:val="18"/>
              </w:rPr>
            </w:pPr>
            <w:r>
              <w:rPr>
                <w:sz w:val="18"/>
              </w:rPr>
              <w:t>B Büyükakıllı</w:t>
            </w:r>
          </w:p>
        </w:tc>
      </w:tr>
      <w:tr>
        <w:trPr>
          <w:trHeight w:val="201" w:hRule="exact"/>
        </w:trPr>
        <w:tc>
          <w:tcPr>
            <w:tcW w:w="1190" w:type="dxa"/>
            <w:tcBorders>
              <w:top w:val="nil"/>
              <w:bottom w:val="nil"/>
            </w:tcBorders>
          </w:tcPr>
          <w:p>
            <w:pPr>
              <w:pStyle w:val="TableParagraph"/>
              <w:spacing w:line="203" w:lineRule="exact"/>
              <w:ind w:left="95"/>
              <w:rPr>
                <w:rFonts w:ascii="Times New Roman"/>
                <w:sz w:val="19"/>
              </w:rPr>
            </w:pPr>
            <w:r>
              <w:rPr>
                <w:rFonts w:ascii="Times New Roman"/>
                <w:sz w:val="19"/>
              </w:rPr>
              <w:t>10.3 0-11</w:t>
            </w:r>
            <w:r>
              <w:rPr>
                <w:rFonts w:ascii="Times New Roman"/>
                <w:color w:val="212121"/>
                <w:sz w:val="19"/>
              </w:rPr>
              <w:t>.</w:t>
            </w:r>
            <w:r>
              <w:rPr>
                <w:rFonts w:ascii="Times New Roman"/>
                <w:sz w:val="19"/>
              </w:rPr>
              <w:t>20</w:t>
            </w:r>
          </w:p>
        </w:tc>
        <w:tc>
          <w:tcPr>
            <w:tcW w:w="1129" w:type="dxa"/>
            <w:vMerge/>
            <w:tcBorders>
              <w:right w:val="nil"/>
            </w:tcBorders>
          </w:tcPr>
          <w:p>
            <w:pPr/>
          </w:p>
        </w:tc>
        <w:tc>
          <w:tcPr>
            <w:tcW w:w="5351" w:type="dxa"/>
            <w:vMerge/>
            <w:tcBorders>
              <w:left w:val="nil"/>
            </w:tcBorders>
          </w:tcPr>
          <w:p>
            <w:pPr/>
          </w:p>
        </w:tc>
        <w:tc>
          <w:tcPr>
            <w:tcW w:w="1545" w:type="dxa"/>
            <w:tcBorders>
              <w:top w:val="nil"/>
              <w:bottom w:val="nil"/>
            </w:tcBorders>
          </w:tcPr>
          <w:p>
            <w:pPr>
              <w:pStyle w:val="TableParagraph"/>
              <w:spacing w:line="200" w:lineRule="exact"/>
              <w:ind w:left="99"/>
              <w:rPr>
                <w:sz w:val="18"/>
              </w:rPr>
            </w:pPr>
            <w:r>
              <w:rPr>
                <w:w w:val="105"/>
                <w:sz w:val="18"/>
              </w:rPr>
              <w:t>M Aktekin</w:t>
            </w:r>
          </w:p>
        </w:tc>
      </w:tr>
      <w:tr>
        <w:trPr>
          <w:trHeight w:val="302" w:hRule="exact"/>
        </w:trPr>
        <w:tc>
          <w:tcPr>
            <w:tcW w:w="1190" w:type="dxa"/>
            <w:tcBorders>
              <w:top w:val="nil"/>
              <w:bottom w:val="nil"/>
            </w:tcBorders>
          </w:tcPr>
          <w:p>
            <w:pPr>
              <w:pStyle w:val="TableParagraph"/>
              <w:spacing w:line="208" w:lineRule="exact"/>
              <w:ind w:left="95"/>
              <w:rPr>
                <w:rFonts w:ascii="Times New Roman"/>
                <w:sz w:val="19"/>
              </w:rPr>
            </w:pPr>
            <w:r>
              <w:rPr>
                <w:rFonts w:ascii="Times New Roman"/>
                <w:w w:val="105"/>
                <w:sz w:val="19"/>
              </w:rPr>
              <w:t>11.30-12 </w:t>
            </w:r>
            <w:r>
              <w:rPr>
                <w:rFonts w:ascii="Times New Roman"/>
                <w:color w:val="212121"/>
                <w:w w:val="105"/>
                <w:sz w:val="19"/>
              </w:rPr>
              <w:t>.</w:t>
            </w:r>
            <w:r>
              <w:rPr>
                <w:rFonts w:ascii="Times New Roman"/>
                <w:w w:val="105"/>
                <w:sz w:val="19"/>
              </w:rPr>
              <w:t>20</w:t>
            </w:r>
          </w:p>
        </w:tc>
        <w:tc>
          <w:tcPr>
            <w:tcW w:w="1129" w:type="dxa"/>
            <w:vMerge/>
            <w:tcBorders>
              <w:right w:val="nil"/>
            </w:tcBorders>
          </w:tcPr>
          <w:p>
            <w:pPr/>
          </w:p>
        </w:tc>
        <w:tc>
          <w:tcPr>
            <w:tcW w:w="5351" w:type="dxa"/>
            <w:vMerge/>
            <w:tcBorders>
              <w:left w:val="nil"/>
            </w:tcBorders>
          </w:tcPr>
          <w:p>
            <w:pPr/>
          </w:p>
        </w:tc>
        <w:tc>
          <w:tcPr>
            <w:tcW w:w="1545" w:type="dxa"/>
            <w:tcBorders>
              <w:top w:val="nil"/>
              <w:bottom w:val="nil"/>
            </w:tcBorders>
          </w:tcPr>
          <w:p>
            <w:pPr>
              <w:pStyle w:val="TableParagraph"/>
              <w:spacing w:line="205" w:lineRule="exact"/>
              <w:ind w:left="99"/>
              <w:rPr>
                <w:sz w:val="18"/>
              </w:rPr>
            </w:pPr>
            <w:r>
              <w:rPr>
                <w:sz w:val="18"/>
              </w:rPr>
              <w:t>Z Kurtoğlu</w:t>
            </w:r>
          </w:p>
        </w:tc>
      </w:tr>
      <w:tr>
        <w:trPr>
          <w:trHeight w:val="403" w:hRule="exact"/>
        </w:trPr>
        <w:tc>
          <w:tcPr>
            <w:tcW w:w="1190" w:type="dxa"/>
            <w:tcBorders>
              <w:top w:val="nil"/>
              <w:bottom w:val="nil"/>
            </w:tcBorders>
          </w:tcPr>
          <w:p>
            <w:pPr>
              <w:pStyle w:val="TableParagraph"/>
              <w:spacing w:before="86"/>
              <w:ind w:left="95"/>
              <w:rPr>
                <w:rFonts w:ascii="Times New Roman"/>
                <w:sz w:val="19"/>
              </w:rPr>
            </w:pPr>
            <w:r>
              <w:rPr>
                <w:rFonts w:ascii="Times New Roman"/>
                <w:w w:val="105"/>
                <w:sz w:val="19"/>
              </w:rPr>
              <w:t>13.30-14.20</w:t>
            </w:r>
          </w:p>
        </w:tc>
        <w:tc>
          <w:tcPr>
            <w:tcW w:w="1129" w:type="dxa"/>
            <w:vMerge/>
            <w:tcBorders>
              <w:right w:val="nil"/>
            </w:tcBorders>
          </w:tcPr>
          <w:p>
            <w:pPr/>
          </w:p>
        </w:tc>
        <w:tc>
          <w:tcPr>
            <w:tcW w:w="5351" w:type="dxa"/>
            <w:vMerge/>
            <w:tcBorders>
              <w:left w:val="nil"/>
            </w:tcBorders>
          </w:tcPr>
          <w:p>
            <w:pPr/>
          </w:p>
        </w:tc>
        <w:tc>
          <w:tcPr>
            <w:tcW w:w="1545" w:type="dxa"/>
            <w:tcBorders>
              <w:top w:val="nil"/>
              <w:bottom w:val="nil"/>
            </w:tcBorders>
          </w:tcPr>
          <w:p>
            <w:pPr>
              <w:pStyle w:val="TableParagraph"/>
              <w:spacing w:before="94"/>
              <w:ind w:left="100"/>
              <w:rPr>
                <w:i/>
                <w:sz w:val="18"/>
              </w:rPr>
            </w:pPr>
            <w:r>
              <w:rPr>
                <w:i/>
                <w:sz w:val="18"/>
              </w:rPr>
              <w:t>B Taşdelen</w:t>
            </w:r>
          </w:p>
        </w:tc>
      </w:tr>
      <w:tr>
        <w:trPr>
          <w:trHeight w:val="406" w:hRule="exact"/>
        </w:trPr>
        <w:tc>
          <w:tcPr>
            <w:tcW w:w="1190" w:type="dxa"/>
            <w:tcBorders>
              <w:top w:val="nil"/>
              <w:bottom w:val="nil"/>
            </w:tcBorders>
          </w:tcPr>
          <w:p>
            <w:pPr>
              <w:pStyle w:val="TableParagraph"/>
              <w:spacing w:before="90"/>
              <w:ind w:left="95"/>
              <w:rPr>
                <w:rFonts w:ascii="Times New Roman"/>
                <w:sz w:val="19"/>
              </w:rPr>
            </w:pPr>
            <w:r>
              <w:rPr>
                <w:rFonts w:ascii="Times New Roman"/>
                <w:sz w:val="19"/>
              </w:rPr>
              <w:t>14.30-15 </w:t>
            </w:r>
            <w:r>
              <w:rPr>
                <w:rFonts w:ascii="Times New Roman"/>
                <w:color w:val="212121"/>
                <w:sz w:val="19"/>
              </w:rPr>
              <w:t>.</w:t>
            </w:r>
            <w:r>
              <w:rPr>
                <w:rFonts w:ascii="Times New Roman"/>
                <w:sz w:val="19"/>
              </w:rPr>
              <w:t>20</w:t>
            </w:r>
          </w:p>
        </w:tc>
        <w:tc>
          <w:tcPr>
            <w:tcW w:w="1129" w:type="dxa"/>
            <w:vMerge/>
            <w:tcBorders>
              <w:right w:val="nil"/>
            </w:tcBorders>
          </w:tcPr>
          <w:p>
            <w:pPr/>
          </w:p>
        </w:tc>
        <w:tc>
          <w:tcPr>
            <w:tcW w:w="5351" w:type="dxa"/>
            <w:vMerge/>
            <w:tcBorders>
              <w:left w:val="nil"/>
            </w:tcBorders>
          </w:tcPr>
          <w:p>
            <w:pPr/>
          </w:p>
        </w:tc>
        <w:tc>
          <w:tcPr>
            <w:tcW w:w="1545" w:type="dxa"/>
            <w:tcBorders>
              <w:top w:val="nil"/>
              <w:bottom w:val="nil"/>
            </w:tcBorders>
          </w:tcPr>
          <w:p>
            <w:pPr>
              <w:pStyle w:val="TableParagraph"/>
              <w:spacing w:before="99"/>
              <w:ind w:left="100"/>
              <w:rPr>
                <w:i/>
                <w:sz w:val="18"/>
              </w:rPr>
            </w:pPr>
            <w:r>
              <w:rPr>
                <w:i/>
                <w:sz w:val="18"/>
              </w:rPr>
              <w:t>B Taşdelen</w:t>
            </w:r>
          </w:p>
        </w:tc>
      </w:tr>
      <w:tr>
        <w:trPr>
          <w:trHeight w:val="406" w:hRule="exact"/>
        </w:trPr>
        <w:tc>
          <w:tcPr>
            <w:tcW w:w="1190" w:type="dxa"/>
            <w:tcBorders>
              <w:top w:val="nil"/>
              <w:bottom w:val="nil"/>
            </w:tcBorders>
          </w:tcPr>
          <w:p>
            <w:pPr>
              <w:pStyle w:val="TableParagraph"/>
              <w:spacing w:before="88"/>
              <w:ind w:left="95"/>
              <w:rPr>
                <w:rFonts w:ascii="Times New Roman"/>
                <w:sz w:val="19"/>
              </w:rPr>
            </w:pPr>
            <w:r>
              <w:rPr>
                <w:rFonts w:ascii="Times New Roman"/>
                <w:sz w:val="19"/>
              </w:rPr>
              <w:t>15.3 0-16</w:t>
            </w:r>
            <w:r>
              <w:rPr>
                <w:rFonts w:ascii="Times New Roman"/>
                <w:color w:val="3F3F3F"/>
                <w:sz w:val="19"/>
              </w:rPr>
              <w:t>.</w:t>
            </w:r>
            <w:r>
              <w:rPr>
                <w:rFonts w:ascii="Times New Roman"/>
                <w:sz w:val="19"/>
              </w:rPr>
              <w:t>20</w:t>
            </w:r>
          </w:p>
        </w:tc>
        <w:tc>
          <w:tcPr>
            <w:tcW w:w="1129" w:type="dxa"/>
            <w:vMerge/>
            <w:tcBorders>
              <w:right w:val="nil"/>
            </w:tcBorders>
          </w:tcPr>
          <w:p>
            <w:pPr/>
          </w:p>
        </w:tc>
        <w:tc>
          <w:tcPr>
            <w:tcW w:w="5351" w:type="dxa"/>
            <w:vMerge/>
            <w:tcBorders>
              <w:left w:val="nil"/>
            </w:tcBorders>
          </w:tcPr>
          <w:p>
            <w:pPr/>
          </w:p>
        </w:tc>
        <w:tc>
          <w:tcPr>
            <w:tcW w:w="1545" w:type="dxa"/>
            <w:tcBorders>
              <w:top w:val="nil"/>
              <w:bottom w:val="nil"/>
            </w:tcBorders>
          </w:tcPr>
          <w:p>
            <w:pPr>
              <w:pStyle w:val="TableParagraph"/>
              <w:spacing w:before="97"/>
              <w:ind w:left="100"/>
              <w:rPr>
                <w:i/>
                <w:sz w:val="18"/>
              </w:rPr>
            </w:pPr>
            <w:r>
              <w:rPr>
                <w:i/>
                <w:sz w:val="18"/>
              </w:rPr>
              <w:t>B Taşdelen</w:t>
            </w:r>
          </w:p>
        </w:tc>
      </w:tr>
      <w:tr>
        <w:trPr>
          <w:trHeight w:val="512" w:hRule="exact"/>
        </w:trPr>
        <w:tc>
          <w:tcPr>
            <w:tcW w:w="1190" w:type="dxa"/>
            <w:tcBorders>
              <w:top w:val="nil"/>
            </w:tcBorders>
          </w:tcPr>
          <w:p>
            <w:pPr>
              <w:pStyle w:val="TableParagraph"/>
              <w:spacing w:before="90"/>
              <w:ind w:left="95"/>
              <w:rPr>
                <w:rFonts w:ascii="Times New Roman"/>
                <w:sz w:val="19"/>
              </w:rPr>
            </w:pPr>
            <w:r>
              <w:rPr>
                <w:rFonts w:ascii="Times New Roman"/>
                <w:sz w:val="19"/>
              </w:rPr>
              <w:t>16 </w:t>
            </w:r>
            <w:r>
              <w:rPr>
                <w:rFonts w:ascii="Times New Roman"/>
                <w:color w:val="3F3F3F"/>
                <w:sz w:val="19"/>
              </w:rPr>
              <w:t>.</w:t>
            </w:r>
            <w:r>
              <w:rPr>
                <w:rFonts w:ascii="Times New Roman"/>
                <w:sz w:val="19"/>
              </w:rPr>
              <w:t>30-17</w:t>
            </w:r>
            <w:r>
              <w:rPr>
                <w:rFonts w:ascii="Times New Roman"/>
                <w:color w:val="3F3F3F"/>
                <w:sz w:val="19"/>
              </w:rPr>
              <w:t>.</w:t>
            </w:r>
            <w:r>
              <w:rPr>
                <w:rFonts w:ascii="Times New Roman"/>
                <w:sz w:val="19"/>
              </w:rPr>
              <w:t>20</w:t>
            </w:r>
          </w:p>
        </w:tc>
        <w:tc>
          <w:tcPr>
            <w:tcW w:w="1129" w:type="dxa"/>
            <w:vMerge/>
            <w:tcBorders>
              <w:right w:val="nil"/>
            </w:tcBorders>
          </w:tcPr>
          <w:p>
            <w:pPr/>
          </w:p>
        </w:tc>
        <w:tc>
          <w:tcPr>
            <w:tcW w:w="5351" w:type="dxa"/>
            <w:vMerge/>
            <w:tcBorders>
              <w:left w:val="nil"/>
            </w:tcBorders>
          </w:tcPr>
          <w:p>
            <w:pPr/>
          </w:p>
        </w:tc>
        <w:tc>
          <w:tcPr>
            <w:tcW w:w="1545" w:type="dxa"/>
            <w:tcBorders>
              <w:top w:val="nil"/>
            </w:tcBorders>
          </w:tcPr>
          <w:p>
            <w:pPr>
              <w:pStyle w:val="TableParagraph"/>
              <w:spacing w:before="99"/>
              <w:ind w:left="100"/>
              <w:rPr>
                <w:i/>
                <w:sz w:val="18"/>
              </w:rPr>
            </w:pPr>
            <w:r>
              <w:rPr>
                <w:i/>
                <w:sz w:val="18"/>
              </w:rPr>
              <w:t>B Taşdelen</w:t>
            </w:r>
          </w:p>
        </w:tc>
      </w:tr>
    </w:tbl>
    <w:p>
      <w:pPr>
        <w:pStyle w:val="BodyText"/>
        <w:rPr>
          <w:b/>
          <w:sz w:val="18"/>
        </w:rPr>
      </w:pPr>
    </w:p>
    <w:p>
      <w:pPr>
        <w:pStyle w:val="BodyText"/>
        <w:spacing w:before="1"/>
        <w:rPr>
          <w:b/>
          <w:sz w:val="16"/>
        </w:rPr>
      </w:pPr>
    </w:p>
    <w:p>
      <w:pPr>
        <w:spacing w:before="0" w:after="57"/>
        <w:ind w:left="285" w:right="0" w:firstLine="0"/>
        <w:jc w:val="left"/>
        <w:rPr>
          <w:b/>
          <w:sz w:val="17"/>
        </w:rPr>
      </w:pPr>
      <w:r>
        <w:rPr>
          <w:b/>
          <w:w w:val="105"/>
          <w:sz w:val="17"/>
        </w:rPr>
        <w:t>1</w:t>
      </w:r>
      <w:r>
        <w:rPr>
          <w:b/>
          <w:w w:val="105"/>
          <w:sz w:val="18"/>
        </w:rPr>
        <w:t>O </w:t>
      </w:r>
      <w:r>
        <w:rPr>
          <w:b/>
          <w:w w:val="105"/>
          <w:sz w:val="17"/>
        </w:rPr>
        <w:t>OCAK 2013 PERŞEMBE</w:t>
      </w:r>
    </w:p>
    <w:tbl>
      <w:tblPr>
        <w:tblW w:w="0" w:type="auto"/>
        <w:jc w:val="left"/>
        <w:tblInd w:w="17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6"/>
        <w:gridCol w:w="5493"/>
        <w:gridCol w:w="1545"/>
      </w:tblGrid>
      <w:tr>
        <w:trPr>
          <w:trHeight w:val="209" w:hRule="exact"/>
        </w:trPr>
        <w:tc>
          <w:tcPr>
            <w:tcW w:w="1190" w:type="dxa"/>
          </w:tcPr>
          <w:p>
            <w:pPr>
              <w:pStyle w:val="TableParagraph"/>
              <w:spacing w:line="194" w:lineRule="exact"/>
              <w:ind w:left="100"/>
              <w:rPr>
                <w:i/>
                <w:sz w:val="18"/>
              </w:rPr>
            </w:pPr>
            <w:r>
              <w:rPr>
                <w:i/>
                <w:sz w:val="18"/>
              </w:rPr>
              <w:t>SAAT</w:t>
            </w:r>
          </w:p>
        </w:tc>
        <w:tc>
          <w:tcPr>
            <w:tcW w:w="986" w:type="dxa"/>
            <w:tcBorders>
              <w:right w:val="nil"/>
            </w:tcBorders>
          </w:tcPr>
          <w:p>
            <w:pPr>
              <w:pStyle w:val="TableParagraph"/>
              <w:spacing w:line="194" w:lineRule="exact"/>
              <w:ind w:left="104"/>
              <w:rPr>
                <w:i/>
                <w:sz w:val="18"/>
              </w:rPr>
            </w:pPr>
            <w:r>
              <w:rPr>
                <w:i/>
                <w:sz w:val="18"/>
              </w:rPr>
              <w:t>DERS</w:t>
            </w:r>
          </w:p>
        </w:tc>
        <w:tc>
          <w:tcPr>
            <w:tcW w:w="5493" w:type="dxa"/>
            <w:tcBorders>
              <w:left w:val="nil"/>
            </w:tcBorders>
          </w:tcPr>
          <w:p>
            <w:pPr>
              <w:pStyle w:val="TableParagraph"/>
              <w:spacing w:line="194" w:lineRule="exact"/>
              <w:ind w:left="382"/>
              <w:rPr>
                <w:i/>
                <w:sz w:val="18"/>
              </w:rPr>
            </w:pPr>
            <w:r>
              <w:rPr>
                <w:i/>
                <w:sz w:val="18"/>
              </w:rPr>
              <w:t>KONU</w:t>
            </w:r>
          </w:p>
        </w:tc>
        <w:tc>
          <w:tcPr>
            <w:tcW w:w="1545" w:type="dxa"/>
          </w:tcPr>
          <w:p>
            <w:pPr>
              <w:pStyle w:val="TableParagraph"/>
              <w:spacing w:line="194" w:lineRule="exact"/>
              <w:ind w:left="101"/>
              <w:rPr>
                <w:i/>
                <w:sz w:val="18"/>
              </w:rPr>
            </w:pPr>
            <w:r>
              <w:rPr>
                <w:i/>
                <w:sz w:val="18"/>
              </w:rPr>
              <w:t>OGR. UYESI</w:t>
            </w:r>
          </w:p>
        </w:tc>
      </w:tr>
      <w:tr>
        <w:trPr>
          <w:trHeight w:val="197" w:hRule="exact"/>
        </w:trPr>
        <w:tc>
          <w:tcPr>
            <w:tcW w:w="1190" w:type="dxa"/>
            <w:tcBorders>
              <w:bottom w:val="nil"/>
            </w:tcBorders>
          </w:tcPr>
          <w:p>
            <w:pPr>
              <w:pStyle w:val="TableParagraph"/>
              <w:spacing w:line="195" w:lineRule="exact"/>
              <w:ind w:left="101"/>
              <w:rPr>
                <w:rFonts w:ascii="Times New Roman"/>
                <w:sz w:val="19"/>
              </w:rPr>
            </w:pPr>
            <w:r>
              <w:rPr>
                <w:rFonts w:ascii="Times New Roman"/>
                <w:sz w:val="19"/>
              </w:rPr>
              <w:t>08.30-10</w:t>
            </w:r>
            <w:r>
              <w:rPr>
                <w:rFonts w:ascii="Times New Roman"/>
                <w:color w:val="212121"/>
                <w:sz w:val="19"/>
              </w:rPr>
              <w:t>.</w:t>
            </w:r>
            <w:r>
              <w:rPr>
                <w:rFonts w:ascii="Times New Roman"/>
                <w:sz w:val="19"/>
              </w:rPr>
              <w:t>20</w:t>
            </w:r>
          </w:p>
        </w:tc>
        <w:tc>
          <w:tcPr>
            <w:tcW w:w="986" w:type="dxa"/>
            <w:tcBorders>
              <w:bottom w:val="nil"/>
              <w:right w:val="nil"/>
            </w:tcBorders>
          </w:tcPr>
          <w:p>
            <w:pPr>
              <w:pStyle w:val="TableParagraph"/>
              <w:spacing w:line="192" w:lineRule="exact"/>
              <w:ind w:left="103"/>
              <w:rPr>
                <w:sz w:val="18"/>
              </w:rPr>
            </w:pPr>
            <w:r>
              <w:rPr>
                <w:sz w:val="18"/>
              </w:rPr>
              <w:t>TBIY</w:t>
            </w:r>
          </w:p>
        </w:tc>
        <w:tc>
          <w:tcPr>
            <w:tcW w:w="5493" w:type="dxa"/>
            <w:tcBorders>
              <w:left w:val="nil"/>
              <w:bottom w:val="nil"/>
            </w:tcBorders>
          </w:tcPr>
          <w:p>
            <w:pPr>
              <w:pStyle w:val="TableParagraph"/>
              <w:spacing w:line="192" w:lineRule="exact"/>
              <w:ind w:left="381"/>
              <w:rPr>
                <w:sz w:val="18"/>
              </w:rPr>
            </w:pPr>
            <w:r>
              <w:rPr>
                <w:sz w:val="18"/>
              </w:rPr>
              <w:t>Kromozomal düzensizliklerin kökeni ve etki spektrumu</w:t>
            </w:r>
          </w:p>
        </w:tc>
        <w:tc>
          <w:tcPr>
            <w:tcW w:w="1545" w:type="dxa"/>
            <w:tcBorders>
              <w:bottom w:val="nil"/>
            </w:tcBorders>
          </w:tcPr>
          <w:p>
            <w:pPr>
              <w:pStyle w:val="TableParagraph"/>
              <w:spacing w:line="192" w:lineRule="exact"/>
              <w:ind w:left="99"/>
              <w:rPr>
                <w:sz w:val="18"/>
              </w:rPr>
            </w:pPr>
            <w:r>
              <w:rPr>
                <w:w w:val="110"/>
                <w:sz w:val="18"/>
              </w:rPr>
              <w:t>MEAy</w:t>
            </w:r>
          </w:p>
        </w:tc>
      </w:tr>
      <w:tr>
        <w:trPr>
          <w:trHeight w:val="302" w:hRule="exact"/>
        </w:trPr>
        <w:tc>
          <w:tcPr>
            <w:tcW w:w="1190" w:type="dxa"/>
            <w:tcBorders>
              <w:top w:val="nil"/>
              <w:bottom w:val="nil"/>
            </w:tcBorders>
          </w:tcPr>
          <w:p>
            <w:pPr>
              <w:pStyle w:val="TableParagraph"/>
              <w:spacing w:line="205" w:lineRule="exact"/>
              <w:ind w:left="95"/>
              <w:rPr>
                <w:rFonts w:ascii="Times New Roman"/>
                <w:sz w:val="19"/>
              </w:rPr>
            </w:pPr>
            <w:r>
              <w:rPr>
                <w:rFonts w:ascii="Times New Roman"/>
                <w:w w:val="105"/>
                <w:sz w:val="19"/>
              </w:rPr>
              <w:t>10.30-12.20</w:t>
            </w:r>
          </w:p>
        </w:tc>
        <w:tc>
          <w:tcPr>
            <w:tcW w:w="986" w:type="dxa"/>
            <w:tcBorders>
              <w:top w:val="nil"/>
              <w:bottom w:val="nil"/>
              <w:right w:val="nil"/>
            </w:tcBorders>
          </w:tcPr>
          <w:p>
            <w:pPr>
              <w:pStyle w:val="TableParagraph"/>
              <w:spacing w:line="202" w:lineRule="exact"/>
              <w:ind w:left="104"/>
              <w:rPr>
                <w:sz w:val="18"/>
              </w:rPr>
            </w:pPr>
            <w:r>
              <w:rPr>
                <w:sz w:val="18"/>
              </w:rPr>
              <w:t>BIK</w:t>
            </w:r>
          </w:p>
        </w:tc>
        <w:tc>
          <w:tcPr>
            <w:tcW w:w="5493" w:type="dxa"/>
            <w:tcBorders>
              <w:top w:val="nil"/>
              <w:left w:val="nil"/>
              <w:bottom w:val="nil"/>
            </w:tcBorders>
          </w:tcPr>
          <w:p>
            <w:pPr>
              <w:pStyle w:val="TableParagraph"/>
              <w:spacing w:line="202" w:lineRule="exact"/>
              <w:ind w:left="380"/>
              <w:rPr>
                <w:sz w:val="18"/>
              </w:rPr>
            </w:pPr>
            <w:r>
              <w:rPr>
                <w:sz w:val="18"/>
              </w:rPr>
              <w:t>Hormon etki mekanizması</w:t>
            </w:r>
          </w:p>
        </w:tc>
        <w:tc>
          <w:tcPr>
            <w:tcW w:w="1545" w:type="dxa"/>
            <w:tcBorders>
              <w:top w:val="nil"/>
              <w:bottom w:val="nil"/>
            </w:tcBorders>
          </w:tcPr>
          <w:p>
            <w:pPr>
              <w:pStyle w:val="TableParagraph"/>
              <w:spacing w:line="202" w:lineRule="exact"/>
              <w:ind w:left="98"/>
              <w:rPr>
                <w:sz w:val="18"/>
              </w:rPr>
            </w:pPr>
            <w:r>
              <w:rPr>
                <w:sz w:val="18"/>
              </w:rPr>
              <w:t>G Eskandari</w:t>
            </w:r>
          </w:p>
        </w:tc>
      </w:tr>
      <w:tr>
        <w:trPr>
          <w:trHeight w:val="303" w:hRule="exact"/>
        </w:trPr>
        <w:tc>
          <w:tcPr>
            <w:tcW w:w="1190" w:type="dxa"/>
            <w:tcBorders>
              <w:top w:val="nil"/>
              <w:bottom w:val="nil"/>
            </w:tcBorders>
          </w:tcPr>
          <w:p>
            <w:pPr>
              <w:pStyle w:val="TableParagraph"/>
              <w:spacing w:before="88"/>
              <w:ind w:left="95"/>
              <w:rPr>
                <w:rFonts w:ascii="Times New Roman"/>
                <w:sz w:val="19"/>
              </w:rPr>
            </w:pPr>
            <w:r>
              <w:rPr>
                <w:rFonts w:ascii="Times New Roman"/>
                <w:sz w:val="19"/>
              </w:rPr>
              <w:t>13.3 0-14</w:t>
            </w:r>
            <w:r>
              <w:rPr>
                <w:rFonts w:ascii="Times New Roman"/>
                <w:color w:val="3F3F3F"/>
                <w:sz w:val="19"/>
              </w:rPr>
              <w:t>.</w:t>
            </w:r>
            <w:r>
              <w:rPr>
                <w:rFonts w:ascii="Times New Roman"/>
                <w:sz w:val="19"/>
              </w:rPr>
              <w:t>20</w:t>
            </w:r>
          </w:p>
        </w:tc>
        <w:tc>
          <w:tcPr>
            <w:tcW w:w="986" w:type="dxa"/>
            <w:tcBorders>
              <w:top w:val="nil"/>
              <w:bottom w:val="nil"/>
              <w:right w:val="nil"/>
            </w:tcBorders>
          </w:tcPr>
          <w:p>
            <w:pPr>
              <w:pStyle w:val="TableParagraph"/>
              <w:spacing w:before="97"/>
              <w:ind w:left="103"/>
              <w:rPr>
                <w:sz w:val="18"/>
              </w:rPr>
            </w:pPr>
            <w:r>
              <w:rPr>
                <w:sz w:val="18"/>
              </w:rPr>
              <w:t>TFİZ</w:t>
            </w:r>
          </w:p>
        </w:tc>
        <w:tc>
          <w:tcPr>
            <w:tcW w:w="5493" w:type="dxa"/>
            <w:tcBorders>
              <w:top w:val="nil"/>
              <w:left w:val="nil"/>
              <w:bottom w:val="nil"/>
            </w:tcBorders>
          </w:tcPr>
          <w:p>
            <w:pPr>
              <w:pStyle w:val="TableParagraph"/>
              <w:spacing w:before="97"/>
              <w:ind w:left="383"/>
              <w:rPr>
                <w:sz w:val="18"/>
              </w:rPr>
            </w:pPr>
            <w:r>
              <w:rPr>
                <w:sz w:val="18"/>
              </w:rPr>
              <w:t>lşıma ve canlılar</w:t>
            </w:r>
          </w:p>
        </w:tc>
        <w:tc>
          <w:tcPr>
            <w:tcW w:w="1545" w:type="dxa"/>
            <w:tcBorders>
              <w:top w:val="nil"/>
              <w:bottom w:val="nil"/>
            </w:tcBorders>
          </w:tcPr>
          <w:p>
            <w:pPr>
              <w:pStyle w:val="TableParagraph"/>
              <w:spacing w:before="97"/>
              <w:ind w:left="99"/>
              <w:rPr>
                <w:sz w:val="18"/>
              </w:rPr>
            </w:pPr>
            <w:r>
              <w:rPr>
                <w:sz w:val="18"/>
              </w:rPr>
              <w:t>B Büyükakıllı</w:t>
            </w:r>
          </w:p>
        </w:tc>
      </w:tr>
      <w:tr>
        <w:trPr>
          <w:trHeight w:val="203" w:hRule="exact"/>
        </w:trPr>
        <w:tc>
          <w:tcPr>
            <w:tcW w:w="1190" w:type="dxa"/>
            <w:tcBorders>
              <w:top w:val="nil"/>
              <w:bottom w:val="nil"/>
            </w:tcBorders>
          </w:tcPr>
          <w:p>
            <w:pPr>
              <w:pStyle w:val="TableParagraph"/>
              <w:spacing w:line="205" w:lineRule="exact"/>
              <w:ind w:left="95"/>
              <w:rPr>
                <w:rFonts w:ascii="Times New Roman"/>
                <w:sz w:val="19"/>
              </w:rPr>
            </w:pPr>
            <w:r>
              <w:rPr>
                <w:rFonts w:ascii="Times New Roman"/>
                <w:sz w:val="19"/>
              </w:rPr>
              <w:t>14.3 0-15</w:t>
            </w:r>
            <w:r>
              <w:rPr>
                <w:rFonts w:ascii="Times New Roman"/>
                <w:color w:val="3F3F3F"/>
                <w:sz w:val="19"/>
              </w:rPr>
              <w:t>.</w:t>
            </w:r>
            <w:r>
              <w:rPr>
                <w:rFonts w:ascii="Times New Roman"/>
                <w:sz w:val="19"/>
              </w:rPr>
              <w:t>20</w:t>
            </w:r>
          </w:p>
        </w:tc>
        <w:tc>
          <w:tcPr>
            <w:tcW w:w="986" w:type="dxa"/>
            <w:tcBorders>
              <w:top w:val="nil"/>
              <w:bottom w:val="nil"/>
              <w:right w:val="nil"/>
            </w:tcBorders>
          </w:tcPr>
          <w:p>
            <w:pPr>
              <w:pStyle w:val="TableParagraph"/>
              <w:spacing w:line="202" w:lineRule="exact"/>
              <w:ind w:left="103"/>
              <w:rPr>
                <w:sz w:val="18"/>
              </w:rPr>
            </w:pPr>
            <w:r>
              <w:rPr>
                <w:sz w:val="18"/>
              </w:rPr>
              <w:t>TFİZ</w:t>
            </w:r>
          </w:p>
        </w:tc>
        <w:tc>
          <w:tcPr>
            <w:tcW w:w="5493" w:type="dxa"/>
            <w:tcBorders>
              <w:top w:val="nil"/>
              <w:left w:val="nil"/>
              <w:bottom w:val="nil"/>
            </w:tcBorders>
          </w:tcPr>
          <w:p>
            <w:pPr>
              <w:pStyle w:val="TableParagraph"/>
              <w:spacing w:line="202" w:lineRule="exact"/>
              <w:ind w:left="380"/>
              <w:rPr>
                <w:sz w:val="18"/>
              </w:rPr>
            </w:pPr>
            <w:r>
              <w:rPr>
                <w:sz w:val="18"/>
              </w:rPr>
              <w:t>Elektromanyetik dalgaların kullanım alanları ve etkileri</w:t>
            </w:r>
          </w:p>
        </w:tc>
        <w:tc>
          <w:tcPr>
            <w:tcW w:w="1545" w:type="dxa"/>
            <w:tcBorders>
              <w:top w:val="nil"/>
              <w:bottom w:val="nil"/>
            </w:tcBorders>
          </w:tcPr>
          <w:p>
            <w:pPr>
              <w:pStyle w:val="TableParagraph"/>
              <w:spacing w:line="202" w:lineRule="exact"/>
              <w:ind w:left="99"/>
              <w:rPr>
                <w:sz w:val="18"/>
              </w:rPr>
            </w:pPr>
            <w:r>
              <w:rPr>
                <w:sz w:val="18"/>
              </w:rPr>
              <w:t>B Büyükakıllı</w:t>
            </w:r>
          </w:p>
        </w:tc>
      </w:tr>
      <w:tr>
        <w:trPr>
          <w:trHeight w:val="214" w:hRule="exact"/>
        </w:trPr>
        <w:tc>
          <w:tcPr>
            <w:tcW w:w="1190" w:type="dxa"/>
            <w:tcBorders>
              <w:top w:val="nil"/>
            </w:tcBorders>
          </w:tcPr>
          <w:p>
            <w:pPr>
              <w:pStyle w:val="TableParagraph"/>
              <w:spacing w:line="209" w:lineRule="exact"/>
              <w:ind w:left="95"/>
              <w:rPr>
                <w:rFonts w:ascii="Times New Roman"/>
                <w:sz w:val="19"/>
              </w:rPr>
            </w:pPr>
            <w:r>
              <w:rPr>
                <w:rFonts w:ascii="Times New Roman"/>
                <w:w w:val="105"/>
                <w:sz w:val="19"/>
              </w:rPr>
              <w:t>15.30-17.20</w:t>
            </w:r>
          </w:p>
        </w:tc>
        <w:tc>
          <w:tcPr>
            <w:tcW w:w="986" w:type="dxa"/>
            <w:tcBorders>
              <w:top w:val="nil"/>
              <w:right w:val="nil"/>
            </w:tcBorders>
          </w:tcPr>
          <w:p>
            <w:pPr>
              <w:pStyle w:val="TableParagraph"/>
              <w:spacing w:line="206" w:lineRule="exact"/>
              <w:ind w:left="104"/>
              <w:rPr>
                <w:sz w:val="18"/>
              </w:rPr>
            </w:pPr>
            <w:r>
              <w:rPr>
                <w:sz w:val="18"/>
              </w:rPr>
              <w:t>BİK</w:t>
            </w:r>
          </w:p>
        </w:tc>
        <w:tc>
          <w:tcPr>
            <w:tcW w:w="5493" w:type="dxa"/>
            <w:tcBorders>
              <w:top w:val="nil"/>
              <w:left w:val="nil"/>
            </w:tcBorders>
          </w:tcPr>
          <w:p>
            <w:pPr>
              <w:pStyle w:val="TableParagraph"/>
              <w:spacing w:line="201" w:lineRule="exact"/>
              <w:ind w:left="380"/>
              <w:rPr>
                <w:sz w:val="18"/>
              </w:rPr>
            </w:pPr>
            <w:r>
              <w:rPr>
                <w:sz w:val="18"/>
              </w:rPr>
              <w:t>Enzimler (video gösterimi)</w:t>
            </w:r>
          </w:p>
        </w:tc>
        <w:tc>
          <w:tcPr>
            <w:tcW w:w="1545" w:type="dxa"/>
            <w:tcBorders>
              <w:top w:val="nil"/>
            </w:tcBorders>
          </w:tcPr>
          <w:p>
            <w:pPr>
              <w:pStyle w:val="TableParagraph"/>
              <w:spacing w:line="206" w:lineRule="exact"/>
              <w:ind w:left="99"/>
              <w:rPr>
                <w:sz w:val="18"/>
              </w:rPr>
            </w:pPr>
            <w:r>
              <w:rPr>
                <w:w w:val="105"/>
                <w:sz w:val="18"/>
              </w:rPr>
              <w:t>N Muşlu</w:t>
            </w:r>
          </w:p>
        </w:tc>
      </w:tr>
    </w:tbl>
    <w:p>
      <w:pPr>
        <w:pStyle w:val="BodyText"/>
        <w:rPr>
          <w:b/>
          <w:sz w:val="20"/>
        </w:rPr>
      </w:pPr>
    </w:p>
    <w:p>
      <w:pPr>
        <w:spacing w:before="167" w:after="60"/>
        <w:ind w:left="285" w:right="0" w:firstLine="0"/>
        <w:jc w:val="left"/>
        <w:rPr>
          <w:b/>
          <w:sz w:val="17"/>
        </w:rPr>
      </w:pPr>
      <w:r>
        <w:rPr>
          <w:b/>
          <w:w w:val="105"/>
          <w:sz w:val="17"/>
        </w:rPr>
        <w:t>11 OCAK 2013 CUMA</w:t>
      </w:r>
    </w:p>
    <w:tbl>
      <w:tblPr>
        <w:tblW w:w="0" w:type="auto"/>
        <w:jc w:val="left"/>
        <w:tblInd w:w="17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61"/>
        <w:gridCol w:w="5519"/>
        <w:gridCol w:w="1545"/>
      </w:tblGrid>
      <w:tr>
        <w:trPr>
          <w:trHeight w:val="210" w:hRule="exact"/>
        </w:trPr>
        <w:tc>
          <w:tcPr>
            <w:tcW w:w="1190" w:type="dxa"/>
            <w:tcBorders>
              <w:bottom w:val="single" w:sz="4" w:space="0" w:color="000000"/>
            </w:tcBorders>
          </w:tcPr>
          <w:p>
            <w:pPr>
              <w:pStyle w:val="TableParagraph"/>
              <w:spacing w:line="194" w:lineRule="exact"/>
              <w:ind w:left="100"/>
              <w:rPr>
                <w:i/>
                <w:sz w:val="18"/>
              </w:rPr>
            </w:pPr>
            <w:r>
              <w:rPr>
                <w:i/>
                <w:sz w:val="18"/>
              </w:rPr>
              <w:t>SAAT</w:t>
            </w:r>
          </w:p>
        </w:tc>
        <w:tc>
          <w:tcPr>
            <w:tcW w:w="961" w:type="dxa"/>
            <w:tcBorders>
              <w:bottom w:val="single" w:sz="4" w:space="0" w:color="000000"/>
              <w:right w:val="nil"/>
            </w:tcBorders>
          </w:tcPr>
          <w:p>
            <w:pPr>
              <w:pStyle w:val="TableParagraph"/>
              <w:spacing w:line="194" w:lineRule="exact"/>
              <w:ind w:left="104"/>
              <w:rPr>
                <w:i/>
                <w:sz w:val="18"/>
              </w:rPr>
            </w:pPr>
            <w:r>
              <w:rPr>
                <w:i/>
                <w:sz w:val="18"/>
              </w:rPr>
              <w:t>DERS</w:t>
            </w:r>
          </w:p>
        </w:tc>
        <w:tc>
          <w:tcPr>
            <w:tcW w:w="5519" w:type="dxa"/>
            <w:tcBorders>
              <w:left w:val="nil"/>
              <w:bottom w:val="single" w:sz="4" w:space="0" w:color="000000"/>
            </w:tcBorders>
          </w:tcPr>
          <w:p>
            <w:pPr>
              <w:pStyle w:val="TableParagraph"/>
              <w:spacing w:line="194" w:lineRule="exact"/>
              <w:ind w:left="407"/>
              <w:rPr>
                <w:i/>
                <w:sz w:val="18"/>
              </w:rPr>
            </w:pPr>
            <w:r>
              <w:rPr>
                <w:i/>
                <w:sz w:val="18"/>
              </w:rPr>
              <w:t>KONU</w:t>
            </w:r>
          </w:p>
        </w:tc>
        <w:tc>
          <w:tcPr>
            <w:tcW w:w="1545" w:type="dxa"/>
            <w:tcBorders>
              <w:bottom w:val="single" w:sz="4" w:space="0" w:color="000000"/>
            </w:tcBorders>
          </w:tcPr>
          <w:p>
            <w:pPr>
              <w:pStyle w:val="TableParagraph"/>
              <w:spacing w:line="194" w:lineRule="exact"/>
              <w:ind w:left="101"/>
              <w:rPr>
                <w:i/>
                <w:sz w:val="18"/>
              </w:rPr>
            </w:pPr>
            <w:r>
              <w:rPr>
                <w:i/>
                <w:sz w:val="18"/>
              </w:rPr>
              <w:t>OGR. UYESI</w:t>
            </w:r>
          </w:p>
        </w:tc>
      </w:tr>
      <w:tr>
        <w:trPr>
          <w:trHeight w:val="1021" w:hRule="exact"/>
        </w:trPr>
        <w:tc>
          <w:tcPr>
            <w:tcW w:w="1190" w:type="dxa"/>
            <w:tcBorders>
              <w:top w:val="single" w:sz="4" w:space="0" w:color="000000"/>
            </w:tcBorders>
          </w:tcPr>
          <w:p>
            <w:pPr>
              <w:pStyle w:val="TableParagraph"/>
              <w:spacing w:line="189" w:lineRule="exact"/>
              <w:ind w:left="101"/>
              <w:rPr>
                <w:rFonts w:ascii="Times New Roman"/>
                <w:sz w:val="19"/>
              </w:rPr>
            </w:pPr>
            <w:r>
              <w:rPr>
                <w:rFonts w:ascii="Times New Roman"/>
                <w:sz w:val="19"/>
              </w:rPr>
              <w:t>08.30-09 </w:t>
            </w:r>
            <w:r>
              <w:rPr>
                <w:rFonts w:ascii="Times New Roman"/>
                <w:color w:val="646464"/>
                <w:sz w:val="19"/>
              </w:rPr>
              <w:t>.</w:t>
            </w:r>
            <w:r>
              <w:rPr>
                <w:rFonts w:ascii="Times New Roman"/>
                <w:sz w:val="19"/>
              </w:rPr>
              <w:t>20</w:t>
            </w:r>
          </w:p>
          <w:p>
            <w:pPr>
              <w:pStyle w:val="TableParagraph"/>
              <w:spacing w:line="202" w:lineRule="exact"/>
              <w:ind w:left="101"/>
              <w:rPr>
                <w:rFonts w:ascii="Times New Roman"/>
                <w:sz w:val="19"/>
              </w:rPr>
            </w:pPr>
            <w:r>
              <w:rPr>
                <w:rFonts w:ascii="Times New Roman"/>
                <w:sz w:val="19"/>
              </w:rPr>
              <w:t>09.30-10 </w:t>
            </w:r>
            <w:r>
              <w:rPr>
                <w:rFonts w:ascii="Times New Roman"/>
                <w:color w:val="212121"/>
                <w:sz w:val="19"/>
              </w:rPr>
              <w:t>.</w:t>
            </w:r>
            <w:r>
              <w:rPr>
                <w:rFonts w:ascii="Times New Roman"/>
                <w:sz w:val="19"/>
              </w:rPr>
              <w:t>20</w:t>
            </w:r>
          </w:p>
          <w:p>
            <w:pPr>
              <w:pStyle w:val="TableParagraph"/>
              <w:spacing w:line="212" w:lineRule="exact"/>
              <w:ind w:left="95"/>
              <w:rPr>
                <w:rFonts w:ascii="Times New Roman"/>
                <w:sz w:val="19"/>
              </w:rPr>
            </w:pPr>
            <w:r>
              <w:rPr>
                <w:rFonts w:ascii="Times New Roman"/>
                <w:sz w:val="19"/>
              </w:rPr>
              <w:t>10.3 0-12</w:t>
            </w:r>
            <w:r>
              <w:rPr>
                <w:rFonts w:ascii="Times New Roman"/>
                <w:color w:val="212121"/>
                <w:sz w:val="19"/>
              </w:rPr>
              <w:t>.</w:t>
            </w:r>
            <w:r>
              <w:rPr>
                <w:rFonts w:ascii="Times New Roman"/>
                <w:sz w:val="19"/>
              </w:rPr>
              <w:t>20</w:t>
            </w:r>
          </w:p>
        </w:tc>
        <w:tc>
          <w:tcPr>
            <w:tcW w:w="961" w:type="dxa"/>
            <w:tcBorders>
              <w:top w:val="single" w:sz="4" w:space="0" w:color="000000"/>
              <w:right w:val="nil"/>
            </w:tcBorders>
          </w:tcPr>
          <w:p>
            <w:pPr>
              <w:pStyle w:val="TableParagraph"/>
              <w:spacing w:before="2"/>
              <w:rPr>
                <w:b/>
                <w:sz w:val="16"/>
              </w:rPr>
            </w:pPr>
          </w:p>
          <w:p>
            <w:pPr>
              <w:pStyle w:val="TableParagraph"/>
              <w:ind w:left="103" w:right="431"/>
              <w:rPr>
                <w:sz w:val="18"/>
              </w:rPr>
            </w:pPr>
            <w:r>
              <w:rPr>
                <w:sz w:val="18"/>
              </w:rPr>
              <w:t>BİK TBİY</w:t>
            </w:r>
          </w:p>
        </w:tc>
        <w:tc>
          <w:tcPr>
            <w:tcW w:w="5519" w:type="dxa"/>
            <w:tcBorders>
              <w:top w:val="single" w:sz="4" w:space="0" w:color="000000"/>
              <w:left w:val="nil"/>
            </w:tcBorders>
          </w:tcPr>
          <w:p>
            <w:pPr>
              <w:pStyle w:val="TableParagraph"/>
              <w:spacing w:line="191" w:lineRule="exact"/>
              <w:ind w:left="407"/>
              <w:rPr>
                <w:sz w:val="18"/>
              </w:rPr>
            </w:pPr>
            <w:r>
              <w:rPr>
                <w:sz w:val="18"/>
              </w:rPr>
              <w:t>Serbest çalışma</w:t>
            </w:r>
          </w:p>
          <w:p>
            <w:pPr>
              <w:pStyle w:val="TableParagraph"/>
              <w:spacing w:line="202" w:lineRule="exact"/>
              <w:ind w:left="405"/>
              <w:rPr>
                <w:sz w:val="18"/>
              </w:rPr>
            </w:pPr>
            <w:r>
              <w:rPr>
                <w:sz w:val="18"/>
              </w:rPr>
              <w:t>Hormon etki mekanizması</w:t>
            </w:r>
          </w:p>
          <w:p>
            <w:pPr>
              <w:pStyle w:val="TableParagraph"/>
              <w:tabs>
                <w:tab w:pos="1550" w:val="left" w:leader="none"/>
              </w:tabs>
              <w:ind w:left="407" w:right="750" w:hanging="1"/>
              <w:rPr>
                <w:sz w:val="18"/>
              </w:rPr>
            </w:pPr>
            <w:r>
              <w:rPr>
                <w:sz w:val="18"/>
              </w:rPr>
              <w:t>Otozomal</w:t>
              <w:tab/>
              <w:t>kromozomların  delesyon du</w:t>
            </w:r>
            <w:r>
              <w:rPr>
                <w:spacing w:val="15"/>
                <w:sz w:val="18"/>
              </w:rPr>
              <w:t> </w:t>
            </w:r>
            <w:r>
              <w:rPr>
                <w:sz w:val="18"/>
              </w:rPr>
              <w:t>likasyon</w:t>
            </w:r>
            <w:r>
              <w:rPr>
                <w:spacing w:val="-14"/>
                <w:sz w:val="18"/>
              </w:rPr>
              <w:t> </w:t>
            </w:r>
            <w:r>
              <w:rPr>
                <w:sz w:val="18"/>
              </w:rPr>
              <w:t>ve</w:t>
            </w:r>
            <w:r>
              <w:rPr>
                <w:w w:val="99"/>
                <w:sz w:val="18"/>
              </w:rPr>
              <w:t> </w:t>
            </w:r>
            <w:r>
              <w:rPr>
                <w:sz w:val="18"/>
              </w:rPr>
              <w:t>translokasyon</w:t>
            </w:r>
            <w:r>
              <w:rPr>
                <w:spacing w:val="-8"/>
                <w:sz w:val="18"/>
              </w:rPr>
              <w:t> </w:t>
            </w:r>
            <w:r>
              <w:rPr>
                <w:sz w:val="18"/>
              </w:rPr>
              <w:t>sendromları</w:t>
            </w:r>
          </w:p>
        </w:tc>
        <w:tc>
          <w:tcPr>
            <w:tcW w:w="1545" w:type="dxa"/>
            <w:tcBorders>
              <w:top w:val="single" w:sz="4" w:space="0" w:color="000000"/>
            </w:tcBorders>
          </w:tcPr>
          <w:p>
            <w:pPr>
              <w:pStyle w:val="TableParagraph"/>
              <w:spacing w:before="2"/>
              <w:rPr>
                <w:b/>
                <w:sz w:val="16"/>
              </w:rPr>
            </w:pPr>
          </w:p>
          <w:p>
            <w:pPr>
              <w:pStyle w:val="TableParagraph"/>
              <w:ind w:left="98"/>
              <w:rPr>
                <w:sz w:val="18"/>
              </w:rPr>
            </w:pPr>
            <w:r>
              <w:rPr>
                <w:sz w:val="18"/>
              </w:rPr>
              <w:t>G Eskandari</w:t>
            </w:r>
          </w:p>
          <w:p>
            <w:pPr>
              <w:pStyle w:val="TableParagraph"/>
              <w:spacing w:before="8"/>
              <w:ind w:left="100"/>
              <w:rPr>
                <w:b/>
                <w:sz w:val="17"/>
              </w:rPr>
            </w:pPr>
            <w:r>
              <w:rPr>
                <w:b/>
                <w:w w:val="110"/>
                <w:sz w:val="17"/>
              </w:rPr>
              <w:t>MEAy</w:t>
            </w:r>
          </w:p>
        </w:tc>
      </w:tr>
      <w:tr>
        <w:trPr>
          <w:trHeight w:val="1219" w:hRule="exact"/>
        </w:trPr>
        <w:tc>
          <w:tcPr>
            <w:tcW w:w="1190" w:type="dxa"/>
          </w:tcPr>
          <w:p>
            <w:pPr>
              <w:pStyle w:val="TableParagraph"/>
              <w:rPr>
                <w:b/>
                <w:sz w:val="20"/>
              </w:rPr>
            </w:pPr>
          </w:p>
          <w:p>
            <w:pPr>
              <w:pStyle w:val="TableParagraph"/>
              <w:spacing w:before="149"/>
              <w:ind w:left="95"/>
              <w:rPr>
                <w:rFonts w:ascii="Times New Roman"/>
                <w:sz w:val="19"/>
              </w:rPr>
            </w:pPr>
            <w:r>
              <w:rPr>
                <w:rFonts w:ascii="Times New Roman"/>
                <w:w w:val="105"/>
                <w:sz w:val="19"/>
              </w:rPr>
              <w:t>13.30-14</w:t>
            </w:r>
            <w:r>
              <w:rPr>
                <w:rFonts w:ascii="Times New Roman"/>
                <w:color w:val="3F3F3F"/>
                <w:w w:val="105"/>
                <w:sz w:val="19"/>
              </w:rPr>
              <w:t>.</w:t>
            </w:r>
            <w:r>
              <w:rPr>
                <w:rFonts w:ascii="Times New Roman"/>
                <w:w w:val="105"/>
                <w:sz w:val="19"/>
              </w:rPr>
              <w:t>20</w:t>
            </w:r>
          </w:p>
        </w:tc>
        <w:tc>
          <w:tcPr>
            <w:tcW w:w="961" w:type="dxa"/>
            <w:tcBorders>
              <w:right w:val="nil"/>
            </w:tcBorders>
          </w:tcPr>
          <w:p>
            <w:pPr>
              <w:pStyle w:val="TableParagraph"/>
              <w:rPr>
                <w:b/>
                <w:sz w:val="20"/>
              </w:rPr>
            </w:pPr>
          </w:p>
          <w:p>
            <w:pPr>
              <w:pStyle w:val="TableParagraph"/>
              <w:spacing w:before="158"/>
              <w:ind w:left="104"/>
              <w:rPr>
                <w:i/>
                <w:sz w:val="18"/>
              </w:rPr>
            </w:pPr>
            <w:r>
              <w:rPr>
                <w:i/>
                <w:sz w:val="18"/>
              </w:rPr>
              <w:t>KUG</w:t>
            </w:r>
          </w:p>
        </w:tc>
        <w:tc>
          <w:tcPr>
            <w:tcW w:w="5519" w:type="dxa"/>
            <w:tcBorders>
              <w:left w:val="nil"/>
            </w:tcBorders>
          </w:tcPr>
          <w:p>
            <w:pPr>
              <w:pStyle w:val="TableParagraph"/>
              <w:rPr>
                <w:b/>
                <w:sz w:val="20"/>
              </w:rPr>
            </w:pPr>
          </w:p>
          <w:p>
            <w:pPr>
              <w:pStyle w:val="TableParagraph"/>
              <w:spacing w:before="158"/>
              <w:ind w:left="355"/>
              <w:rPr>
                <w:i/>
                <w:sz w:val="18"/>
              </w:rPr>
            </w:pPr>
            <w:r>
              <w:rPr>
                <w:i/>
                <w:sz w:val="18"/>
              </w:rPr>
              <w:t>Sözsüz ilet</w:t>
            </w:r>
            <w:r>
              <w:rPr>
                <w:i/>
                <w:color w:val="212121"/>
                <w:sz w:val="18"/>
              </w:rPr>
              <w:t>i</w:t>
            </w:r>
            <w:r>
              <w:rPr>
                <w:i/>
                <w:sz w:val="18"/>
              </w:rPr>
              <w:t>şim (Grup 1-6)</w:t>
            </w:r>
          </w:p>
        </w:tc>
        <w:tc>
          <w:tcPr>
            <w:tcW w:w="1545" w:type="dxa"/>
          </w:tcPr>
          <w:p>
            <w:pPr>
              <w:pStyle w:val="TableParagraph"/>
              <w:spacing w:line="232" w:lineRule="auto"/>
              <w:ind w:left="99" w:right="752" w:firstLine="3"/>
              <w:rPr>
                <w:sz w:val="18"/>
              </w:rPr>
            </w:pPr>
            <w:r>
              <w:rPr>
                <w:sz w:val="18"/>
              </w:rPr>
              <w:t>AYazıcı </w:t>
            </w:r>
            <w:r>
              <w:rPr>
                <w:w w:val="105"/>
                <w:sz w:val="18"/>
              </w:rPr>
              <w:t>ŞAcar</w:t>
            </w:r>
          </w:p>
          <w:p>
            <w:pPr>
              <w:pStyle w:val="TableParagraph"/>
              <w:spacing w:line="202" w:lineRule="exact" w:before="13"/>
              <w:ind w:left="99" w:right="493" w:hanging="1"/>
              <w:rPr>
                <w:sz w:val="18"/>
              </w:rPr>
            </w:pPr>
            <w:r>
              <w:rPr>
                <w:sz w:val="18"/>
              </w:rPr>
              <w:t>CT Şaşmaz B  Ulubaş O</w:t>
            </w:r>
            <w:r>
              <w:rPr>
                <w:spacing w:val="9"/>
                <w:sz w:val="18"/>
              </w:rPr>
              <w:t> </w:t>
            </w:r>
            <w:r>
              <w:rPr>
                <w:sz w:val="18"/>
              </w:rPr>
              <w:t>Doğu</w:t>
            </w:r>
          </w:p>
          <w:p>
            <w:pPr>
              <w:pStyle w:val="TableParagraph"/>
              <w:spacing w:line="199" w:lineRule="exact"/>
              <w:ind w:left="98"/>
              <w:rPr>
                <w:sz w:val="18"/>
              </w:rPr>
            </w:pPr>
            <w:r>
              <w:rPr>
                <w:sz w:val="18"/>
              </w:rPr>
              <w:t>G Yapıcı</w:t>
            </w:r>
          </w:p>
        </w:tc>
      </w:tr>
      <w:tr>
        <w:trPr>
          <w:trHeight w:val="1216" w:hRule="exact"/>
        </w:trPr>
        <w:tc>
          <w:tcPr>
            <w:tcW w:w="1190" w:type="dxa"/>
            <w:tcBorders>
              <w:bottom w:val="single" w:sz="4" w:space="0" w:color="000000"/>
            </w:tcBorders>
          </w:tcPr>
          <w:p>
            <w:pPr>
              <w:pStyle w:val="TableParagraph"/>
              <w:rPr>
                <w:b/>
                <w:sz w:val="20"/>
              </w:rPr>
            </w:pPr>
          </w:p>
          <w:p>
            <w:pPr>
              <w:pStyle w:val="TableParagraph"/>
              <w:spacing w:before="149"/>
              <w:ind w:left="95"/>
              <w:rPr>
                <w:rFonts w:ascii="Times New Roman"/>
                <w:sz w:val="19"/>
              </w:rPr>
            </w:pPr>
            <w:r>
              <w:rPr>
                <w:rFonts w:ascii="Times New Roman"/>
                <w:w w:val="105"/>
                <w:sz w:val="19"/>
              </w:rPr>
              <w:t>14.30-15.20</w:t>
            </w:r>
          </w:p>
        </w:tc>
        <w:tc>
          <w:tcPr>
            <w:tcW w:w="961" w:type="dxa"/>
            <w:tcBorders>
              <w:bottom w:val="single" w:sz="4" w:space="0" w:color="000000"/>
              <w:right w:val="nil"/>
            </w:tcBorders>
          </w:tcPr>
          <w:p>
            <w:pPr>
              <w:pStyle w:val="TableParagraph"/>
              <w:rPr>
                <w:b/>
                <w:sz w:val="20"/>
              </w:rPr>
            </w:pPr>
          </w:p>
          <w:p>
            <w:pPr>
              <w:pStyle w:val="TableParagraph"/>
              <w:spacing w:before="158"/>
              <w:ind w:left="104"/>
              <w:rPr>
                <w:i/>
                <w:sz w:val="18"/>
              </w:rPr>
            </w:pPr>
            <w:r>
              <w:rPr>
                <w:i/>
                <w:sz w:val="18"/>
              </w:rPr>
              <w:t>KUG</w:t>
            </w:r>
          </w:p>
        </w:tc>
        <w:tc>
          <w:tcPr>
            <w:tcW w:w="5519" w:type="dxa"/>
            <w:tcBorders>
              <w:left w:val="nil"/>
              <w:bottom w:val="single" w:sz="4" w:space="0" w:color="000000"/>
            </w:tcBorders>
          </w:tcPr>
          <w:p>
            <w:pPr>
              <w:pStyle w:val="TableParagraph"/>
              <w:rPr>
                <w:b/>
                <w:sz w:val="20"/>
              </w:rPr>
            </w:pPr>
          </w:p>
          <w:p>
            <w:pPr>
              <w:pStyle w:val="TableParagraph"/>
              <w:spacing w:before="158"/>
              <w:ind w:left="355"/>
              <w:rPr>
                <w:i/>
                <w:sz w:val="18"/>
              </w:rPr>
            </w:pPr>
            <w:r>
              <w:rPr>
                <w:i/>
                <w:sz w:val="18"/>
              </w:rPr>
              <w:t>Sözsüz iletişim (Grup 7-12)</w:t>
            </w:r>
          </w:p>
        </w:tc>
        <w:tc>
          <w:tcPr>
            <w:tcW w:w="1545" w:type="dxa"/>
            <w:tcBorders>
              <w:bottom w:val="single" w:sz="4" w:space="0" w:color="000000"/>
            </w:tcBorders>
          </w:tcPr>
          <w:p>
            <w:pPr>
              <w:pStyle w:val="TableParagraph"/>
              <w:spacing w:line="228" w:lineRule="auto"/>
              <w:ind w:left="99" w:right="752" w:firstLine="3"/>
              <w:rPr>
                <w:sz w:val="18"/>
              </w:rPr>
            </w:pPr>
            <w:r>
              <w:rPr>
                <w:sz w:val="18"/>
              </w:rPr>
              <w:t>AYazıcı </w:t>
            </w:r>
            <w:r>
              <w:rPr>
                <w:w w:val="105"/>
                <w:sz w:val="18"/>
              </w:rPr>
              <w:t>ŞAcar</w:t>
            </w:r>
          </w:p>
          <w:p>
            <w:pPr>
              <w:pStyle w:val="TableParagraph"/>
              <w:spacing w:line="202" w:lineRule="exact" w:before="15"/>
              <w:ind w:left="99" w:right="493" w:hanging="1"/>
              <w:rPr>
                <w:sz w:val="18"/>
              </w:rPr>
            </w:pPr>
            <w:r>
              <w:rPr>
                <w:sz w:val="18"/>
              </w:rPr>
              <w:t>CT Şaşmaz B  Ulubaş O</w:t>
            </w:r>
            <w:r>
              <w:rPr>
                <w:spacing w:val="9"/>
                <w:sz w:val="18"/>
              </w:rPr>
              <w:t> </w:t>
            </w:r>
            <w:r>
              <w:rPr>
                <w:sz w:val="18"/>
              </w:rPr>
              <w:t>Doğu</w:t>
            </w:r>
          </w:p>
          <w:p>
            <w:pPr>
              <w:pStyle w:val="TableParagraph"/>
              <w:spacing w:line="195" w:lineRule="exact"/>
              <w:ind w:left="98"/>
              <w:rPr>
                <w:sz w:val="18"/>
              </w:rPr>
            </w:pPr>
            <w:r>
              <w:rPr>
                <w:sz w:val="18"/>
              </w:rPr>
              <w:t>G Yapıcı</w:t>
            </w:r>
          </w:p>
        </w:tc>
      </w:tr>
      <w:tr>
        <w:trPr>
          <w:trHeight w:val="215" w:hRule="exact"/>
        </w:trPr>
        <w:tc>
          <w:tcPr>
            <w:tcW w:w="1190" w:type="dxa"/>
            <w:tcBorders>
              <w:top w:val="single" w:sz="4" w:space="0" w:color="000000"/>
            </w:tcBorders>
          </w:tcPr>
          <w:p>
            <w:pPr>
              <w:pStyle w:val="TableParagraph"/>
              <w:spacing w:line="204" w:lineRule="exact"/>
              <w:ind w:left="95"/>
              <w:rPr>
                <w:rFonts w:ascii="Times New Roman"/>
                <w:sz w:val="19"/>
              </w:rPr>
            </w:pPr>
            <w:r>
              <w:rPr>
                <w:rFonts w:ascii="Times New Roman"/>
                <w:sz w:val="19"/>
              </w:rPr>
              <w:t>15.3 0-17</w:t>
            </w:r>
            <w:r>
              <w:rPr>
                <w:rFonts w:ascii="Times New Roman"/>
                <w:color w:val="3F3F3F"/>
                <w:sz w:val="19"/>
              </w:rPr>
              <w:t>.</w:t>
            </w:r>
            <w:r>
              <w:rPr>
                <w:rFonts w:ascii="Times New Roman"/>
                <w:sz w:val="19"/>
              </w:rPr>
              <w:t>20</w:t>
            </w:r>
          </w:p>
        </w:tc>
        <w:tc>
          <w:tcPr>
            <w:tcW w:w="961" w:type="dxa"/>
            <w:tcBorders>
              <w:top w:val="single" w:sz="4" w:space="0" w:color="000000"/>
              <w:right w:val="nil"/>
            </w:tcBorders>
          </w:tcPr>
          <w:p>
            <w:pPr>
              <w:pStyle w:val="TableParagraph"/>
              <w:spacing w:line="201" w:lineRule="exact"/>
              <w:ind w:left="103"/>
              <w:rPr>
                <w:sz w:val="18"/>
              </w:rPr>
            </w:pPr>
            <w:r>
              <w:rPr>
                <w:sz w:val="18"/>
              </w:rPr>
              <w:t>TFİZ</w:t>
            </w:r>
          </w:p>
        </w:tc>
        <w:tc>
          <w:tcPr>
            <w:tcW w:w="5519" w:type="dxa"/>
            <w:tcBorders>
              <w:top w:val="single" w:sz="4" w:space="0" w:color="000000"/>
              <w:left w:val="nil"/>
            </w:tcBorders>
          </w:tcPr>
          <w:p>
            <w:pPr>
              <w:pStyle w:val="TableParagraph"/>
              <w:spacing w:line="201" w:lineRule="exact"/>
              <w:ind w:left="406"/>
              <w:rPr>
                <w:sz w:val="18"/>
              </w:rPr>
            </w:pPr>
            <w:r>
              <w:rPr>
                <w:sz w:val="18"/>
              </w:rPr>
              <w:t>Radyasyonun biyolojik etki ve uygulamaları</w:t>
            </w:r>
          </w:p>
        </w:tc>
        <w:tc>
          <w:tcPr>
            <w:tcW w:w="1545" w:type="dxa"/>
            <w:tcBorders>
              <w:top w:val="single" w:sz="4" w:space="0" w:color="000000"/>
            </w:tcBorders>
          </w:tcPr>
          <w:p>
            <w:pPr>
              <w:pStyle w:val="TableParagraph"/>
              <w:spacing w:line="201" w:lineRule="exact"/>
              <w:ind w:left="99"/>
              <w:rPr>
                <w:sz w:val="18"/>
              </w:rPr>
            </w:pPr>
            <w:r>
              <w:rPr>
                <w:sz w:val="18"/>
              </w:rPr>
              <w:t>B Büyükakıllı</w:t>
            </w:r>
          </w:p>
        </w:tc>
      </w:tr>
    </w:tbl>
    <w:p>
      <w:pPr>
        <w:spacing w:after="0" w:line="201" w:lineRule="exact"/>
        <w:rPr>
          <w:sz w:val="18"/>
        </w:rPr>
        <w:sectPr>
          <w:headerReference w:type="even" r:id="rId72"/>
          <w:headerReference w:type="default" r:id="rId73"/>
          <w:pgSz w:w="11910" w:h="16840"/>
          <w:pgMar w:header="1288" w:footer="0" w:top="1780" w:bottom="280" w:left="1160" w:right="1160"/>
          <w:pgNumType w:start="60"/>
        </w:sectPr>
      </w:pPr>
    </w:p>
    <w:p>
      <w:pPr>
        <w:pStyle w:val="BodyText"/>
        <w:spacing w:before="5"/>
        <w:rPr>
          <w:b/>
          <w:sz w:val="22"/>
        </w:rPr>
      </w:pPr>
    </w:p>
    <w:p>
      <w:pPr>
        <w:pStyle w:val="ListParagraph"/>
        <w:numPr>
          <w:ilvl w:val="0"/>
          <w:numId w:val="89"/>
        </w:numPr>
        <w:tabs>
          <w:tab w:pos="472" w:val="left" w:leader="none"/>
        </w:tabs>
        <w:spacing w:line="240" w:lineRule="auto" w:before="95" w:after="0"/>
        <w:ind w:left="471" w:right="0" w:hanging="251"/>
        <w:jc w:val="left"/>
        <w:rPr>
          <w:b/>
          <w:sz w:val="17"/>
        </w:rPr>
      </w:pPr>
      <w:bookmarkStart w:name="Page 62" w:id="81"/>
      <w:bookmarkEnd w:id="81"/>
      <w:r>
        <w:rPr/>
      </w:r>
      <w:bookmarkStart w:name="Page 62" w:id="82"/>
      <w:bookmarkEnd w:id="82"/>
      <w:r>
        <w:rPr>
          <w:b/>
          <w:w w:val="105"/>
          <w:sz w:val="17"/>
        </w:rPr>
        <w:t>OCAK</w:t>
      </w:r>
      <w:r>
        <w:rPr>
          <w:b/>
          <w:w w:val="105"/>
          <w:sz w:val="17"/>
        </w:rPr>
        <w:t> 2013</w:t>
      </w:r>
      <w:r>
        <w:rPr>
          <w:b/>
          <w:spacing w:val="8"/>
          <w:w w:val="105"/>
          <w:sz w:val="17"/>
        </w:rPr>
        <w:t> </w:t>
      </w:r>
      <w:r>
        <w:rPr>
          <w:b/>
          <w:w w:val="105"/>
          <w:sz w:val="17"/>
        </w:rPr>
        <w:t>PAZARTESİ</w:t>
      </w:r>
    </w:p>
    <w:p>
      <w:pPr>
        <w:pStyle w:val="BodyText"/>
        <w:spacing w:before="4"/>
        <w:rPr>
          <w:b/>
          <w:sz w:val="5"/>
        </w:rPr>
      </w:pP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28"/>
        <w:gridCol w:w="5235"/>
        <w:gridCol w:w="162"/>
        <w:gridCol w:w="1502"/>
      </w:tblGrid>
      <w:tr>
        <w:trPr>
          <w:trHeight w:val="216" w:hRule="exact"/>
        </w:trPr>
        <w:tc>
          <w:tcPr>
            <w:tcW w:w="1190" w:type="dxa"/>
          </w:tcPr>
          <w:p>
            <w:pPr>
              <w:pStyle w:val="TableParagraph"/>
              <w:spacing w:line="201" w:lineRule="exact"/>
              <w:ind w:left="100"/>
              <w:rPr>
                <w:i/>
                <w:sz w:val="18"/>
              </w:rPr>
            </w:pPr>
            <w:r>
              <w:rPr>
                <w:i/>
                <w:sz w:val="18"/>
              </w:rPr>
              <w:t>SAAT</w:t>
            </w:r>
          </w:p>
        </w:tc>
        <w:tc>
          <w:tcPr>
            <w:tcW w:w="1128" w:type="dxa"/>
            <w:tcBorders>
              <w:right w:val="nil"/>
            </w:tcBorders>
          </w:tcPr>
          <w:p>
            <w:pPr>
              <w:pStyle w:val="TableParagraph"/>
              <w:spacing w:line="201" w:lineRule="exact"/>
              <w:ind w:left="104"/>
              <w:rPr>
                <w:i/>
                <w:sz w:val="18"/>
              </w:rPr>
            </w:pPr>
            <w:r>
              <w:rPr>
                <w:i/>
                <w:sz w:val="18"/>
              </w:rPr>
              <w:t>DERS</w:t>
            </w:r>
          </w:p>
        </w:tc>
        <w:tc>
          <w:tcPr>
            <w:tcW w:w="5235" w:type="dxa"/>
            <w:tcBorders>
              <w:left w:val="nil"/>
              <w:right w:val="nil"/>
            </w:tcBorders>
          </w:tcPr>
          <w:p>
            <w:pPr>
              <w:pStyle w:val="TableParagraph"/>
              <w:spacing w:line="201" w:lineRule="exact"/>
              <w:ind w:left="240"/>
              <w:rPr>
                <w:i/>
                <w:sz w:val="18"/>
              </w:rPr>
            </w:pPr>
            <w:r>
              <w:rPr>
                <w:i/>
                <w:sz w:val="18"/>
              </w:rPr>
              <w:t>KONU</w:t>
            </w:r>
          </w:p>
        </w:tc>
        <w:tc>
          <w:tcPr>
            <w:tcW w:w="162" w:type="dxa"/>
            <w:tcBorders>
              <w:left w:val="nil"/>
              <w:right w:val="nil"/>
            </w:tcBorders>
          </w:tcPr>
          <w:p>
            <w:pPr>
              <w:pStyle w:val="TableParagraph"/>
              <w:spacing w:before="10"/>
              <w:rPr>
                <w:b/>
                <w:sz w:val="8"/>
              </w:rPr>
            </w:pPr>
          </w:p>
          <w:p>
            <w:pPr>
              <w:pStyle w:val="TableParagraph"/>
              <w:ind w:left="31"/>
              <w:jc w:val="center"/>
              <w:rPr>
                <w:sz w:val="7"/>
              </w:rPr>
            </w:pPr>
            <w:r>
              <w:rPr>
                <w:w w:val="32"/>
                <w:sz w:val="7"/>
              </w:rPr>
              <w:t>1</w:t>
            </w:r>
          </w:p>
        </w:tc>
        <w:tc>
          <w:tcPr>
            <w:tcW w:w="1502" w:type="dxa"/>
            <w:tcBorders>
              <w:left w:val="nil"/>
            </w:tcBorders>
          </w:tcPr>
          <w:p>
            <w:pPr>
              <w:pStyle w:val="TableParagraph"/>
              <w:spacing w:line="206" w:lineRule="exact"/>
              <w:ind w:left="61"/>
              <w:rPr>
                <w:i/>
                <w:sz w:val="18"/>
              </w:rPr>
            </w:pPr>
            <w:r>
              <w:rPr>
                <w:i/>
                <w:sz w:val="18"/>
              </w:rPr>
              <w:t>OGR. UYESI</w:t>
            </w:r>
          </w:p>
        </w:tc>
      </w:tr>
      <w:tr>
        <w:trPr>
          <w:trHeight w:val="840" w:hRule="exact"/>
        </w:trPr>
        <w:tc>
          <w:tcPr>
            <w:tcW w:w="1190" w:type="dxa"/>
          </w:tcPr>
          <w:p>
            <w:pPr>
              <w:pStyle w:val="TableParagraph"/>
              <w:spacing w:before="7"/>
              <w:rPr>
                <w:b/>
                <w:sz w:val="18"/>
              </w:rPr>
            </w:pPr>
          </w:p>
          <w:p>
            <w:pPr>
              <w:pStyle w:val="TableParagraph"/>
              <w:spacing w:before="1"/>
              <w:ind w:left="100"/>
              <w:rPr>
                <w:sz w:val="17"/>
              </w:rPr>
            </w:pPr>
            <w:r>
              <w:rPr>
                <w:w w:val="105"/>
                <w:sz w:val="17"/>
              </w:rPr>
              <w:t>08.30-10.20</w:t>
            </w:r>
          </w:p>
        </w:tc>
        <w:tc>
          <w:tcPr>
            <w:tcW w:w="1128" w:type="dxa"/>
            <w:tcBorders>
              <w:right w:val="nil"/>
            </w:tcBorders>
          </w:tcPr>
          <w:p>
            <w:pPr>
              <w:pStyle w:val="TableParagraph"/>
              <w:ind w:left="105" w:right="220" w:hanging="1"/>
              <w:rPr>
                <w:i/>
                <w:sz w:val="18"/>
              </w:rPr>
            </w:pPr>
            <w:r>
              <w:rPr>
                <w:i/>
                <w:w w:val="105"/>
                <w:sz w:val="18"/>
              </w:rPr>
              <w:t>TBIYLAB </w:t>
            </w:r>
            <w:r>
              <w:rPr>
                <w:i/>
                <w:w w:val="105"/>
                <w:sz w:val="18"/>
              </w:rPr>
              <w:t>BİK ANALAB</w:t>
            </w:r>
          </w:p>
        </w:tc>
        <w:tc>
          <w:tcPr>
            <w:tcW w:w="5235" w:type="dxa"/>
            <w:tcBorders>
              <w:left w:val="nil"/>
              <w:right w:val="nil"/>
            </w:tcBorders>
          </w:tcPr>
          <w:p>
            <w:pPr>
              <w:pStyle w:val="TableParagraph"/>
              <w:spacing w:line="244" w:lineRule="auto"/>
              <w:ind w:left="240" w:right="83"/>
              <w:rPr>
                <w:i/>
                <w:sz w:val="18"/>
              </w:rPr>
            </w:pPr>
            <w:r>
              <w:rPr>
                <w:i/>
                <w:sz w:val="18"/>
              </w:rPr>
              <w:t>Periferik Kandan, Kemik iliğinden Kromozom Analizi (Grup D) </w:t>
            </w:r>
            <w:r>
              <w:rPr>
                <w:i/>
                <w:sz w:val="18"/>
              </w:rPr>
              <w:t>Hormonlar (Grup Çalışması) (Grup A)</w:t>
            </w:r>
          </w:p>
          <w:p>
            <w:pPr>
              <w:pStyle w:val="TableParagraph"/>
              <w:spacing w:line="198" w:lineRule="exact" w:before="5"/>
              <w:ind w:left="240"/>
              <w:rPr>
                <w:i/>
                <w:sz w:val="18"/>
              </w:rPr>
            </w:pPr>
            <w:r>
              <w:rPr>
                <w:i/>
                <w:sz w:val="18"/>
              </w:rPr>
              <w:t>Sinir sistemi ve dolaşım sistemi (Grup C)</w:t>
            </w:r>
          </w:p>
        </w:tc>
        <w:tc>
          <w:tcPr>
            <w:tcW w:w="1664" w:type="dxa"/>
            <w:gridSpan w:val="2"/>
            <w:tcBorders>
              <w:left w:val="nil"/>
            </w:tcBorders>
          </w:tcPr>
          <w:p>
            <w:pPr>
              <w:pStyle w:val="TableParagraph"/>
              <w:spacing w:line="201" w:lineRule="exact"/>
              <w:ind w:left="221"/>
              <w:rPr>
                <w:i/>
                <w:sz w:val="18"/>
              </w:rPr>
            </w:pPr>
            <w:r>
              <w:rPr>
                <w:i/>
                <w:w w:val="110"/>
                <w:sz w:val="18"/>
              </w:rPr>
              <w:t>MEAy</w:t>
            </w:r>
          </w:p>
          <w:p>
            <w:pPr>
              <w:pStyle w:val="TableParagraph"/>
              <w:spacing w:line="237" w:lineRule="auto" w:before="6"/>
              <w:ind w:left="221" w:firstLine="1"/>
              <w:rPr>
                <w:i/>
                <w:sz w:val="18"/>
              </w:rPr>
            </w:pPr>
            <w:r>
              <w:rPr>
                <w:i/>
                <w:w w:val="105"/>
                <w:sz w:val="18"/>
              </w:rPr>
              <w:t>G Eskandar</w:t>
            </w:r>
            <w:r>
              <w:rPr>
                <w:i/>
                <w:color w:val="191918"/>
                <w:w w:val="105"/>
                <w:sz w:val="18"/>
              </w:rPr>
              <w:t>i </w:t>
            </w:r>
            <w:r>
              <w:rPr>
                <w:i/>
                <w:w w:val="105"/>
                <w:sz w:val="18"/>
              </w:rPr>
              <w:t>MAktekin ZKurtoğlu</w:t>
            </w:r>
          </w:p>
        </w:tc>
      </w:tr>
      <w:tr>
        <w:trPr>
          <w:trHeight w:val="842" w:hRule="exact"/>
        </w:trPr>
        <w:tc>
          <w:tcPr>
            <w:tcW w:w="1190" w:type="dxa"/>
          </w:tcPr>
          <w:p>
            <w:pPr>
              <w:pStyle w:val="TableParagraph"/>
              <w:spacing w:before="9"/>
              <w:rPr>
                <w:b/>
                <w:sz w:val="17"/>
              </w:rPr>
            </w:pPr>
          </w:p>
          <w:p>
            <w:pPr>
              <w:pStyle w:val="TableParagraph"/>
              <w:spacing w:before="1"/>
              <w:ind w:left="104"/>
              <w:rPr>
                <w:sz w:val="17"/>
              </w:rPr>
            </w:pPr>
            <w:r>
              <w:rPr>
                <w:w w:val="105"/>
                <w:sz w:val="17"/>
              </w:rPr>
              <w:t>10.30-12.20</w:t>
            </w:r>
          </w:p>
        </w:tc>
        <w:tc>
          <w:tcPr>
            <w:tcW w:w="1128" w:type="dxa"/>
            <w:tcBorders>
              <w:right w:val="nil"/>
            </w:tcBorders>
          </w:tcPr>
          <w:p>
            <w:pPr>
              <w:pStyle w:val="TableParagraph"/>
              <w:spacing w:line="242" w:lineRule="auto"/>
              <w:ind w:left="105" w:right="220" w:hanging="1"/>
              <w:rPr>
                <w:i/>
                <w:sz w:val="18"/>
              </w:rPr>
            </w:pPr>
            <w:r>
              <w:rPr>
                <w:i/>
                <w:w w:val="105"/>
                <w:sz w:val="18"/>
              </w:rPr>
              <w:t>TBİYLAB </w:t>
            </w:r>
            <w:r>
              <w:rPr>
                <w:i/>
                <w:w w:val="105"/>
                <w:sz w:val="18"/>
              </w:rPr>
              <w:t>BİK ANALAB</w:t>
            </w:r>
          </w:p>
        </w:tc>
        <w:tc>
          <w:tcPr>
            <w:tcW w:w="5235" w:type="dxa"/>
            <w:tcBorders>
              <w:left w:val="nil"/>
              <w:right w:val="nil"/>
            </w:tcBorders>
          </w:tcPr>
          <w:p>
            <w:pPr>
              <w:pStyle w:val="TableParagraph"/>
              <w:ind w:left="240" w:right="83"/>
              <w:rPr>
                <w:i/>
                <w:sz w:val="18"/>
              </w:rPr>
            </w:pPr>
            <w:r>
              <w:rPr>
                <w:i/>
                <w:sz w:val="18"/>
              </w:rPr>
              <w:t>Periferik Kandan, Kemik İliğinden Kromozom Analizi (Grup B) </w:t>
            </w:r>
            <w:r>
              <w:rPr>
                <w:i/>
                <w:sz w:val="18"/>
              </w:rPr>
              <w:t>Hormonlar (Grup Çalışması) (Grup D)</w:t>
            </w:r>
          </w:p>
          <w:p>
            <w:pPr>
              <w:pStyle w:val="TableParagraph"/>
              <w:spacing w:before="14"/>
              <w:ind w:left="240"/>
              <w:rPr>
                <w:i/>
                <w:sz w:val="18"/>
              </w:rPr>
            </w:pPr>
            <w:r>
              <w:rPr>
                <w:i/>
                <w:sz w:val="18"/>
              </w:rPr>
              <w:t>Sinir sistemi ve dolaşım sistemi(Grup A)</w:t>
            </w:r>
          </w:p>
        </w:tc>
        <w:tc>
          <w:tcPr>
            <w:tcW w:w="1664" w:type="dxa"/>
            <w:gridSpan w:val="2"/>
            <w:tcBorders>
              <w:left w:val="nil"/>
            </w:tcBorders>
          </w:tcPr>
          <w:p>
            <w:pPr>
              <w:pStyle w:val="TableParagraph"/>
              <w:spacing w:line="196" w:lineRule="exact"/>
              <w:ind w:left="221"/>
              <w:rPr>
                <w:i/>
                <w:sz w:val="18"/>
              </w:rPr>
            </w:pPr>
            <w:r>
              <w:rPr>
                <w:i/>
                <w:w w:val="110"/>
                <w:sz w:val="18"/>
              </w:rPr>
              <w:t>MEAy</w:t>
            </w:r>
          </w:p>
          <w:p>
            <w:pPr>
              <w:pStyle w:val="TableParagraph"/>
              <w:spacing w:line="242" w:lineRule="auto"/>
              <w:ind w:left="221" w:firstLine="9"/>
              <w:rPr>
                <w:i/>
                <w:sz w:val="18"/>
              </w:rPr>
            </w:pPr>
            <w:r>
              <w:rPr>
                <w:sz w:val="18"/>
              </w:rPr>
              <w:t>G </w:t>
            </w:r>
            <w:r>
              <w:rPr>
                <w:i/>
                <w:sz w:val="18"/>
              </w:rPr>
              <w:t>Eskandari </w:t>
            </w:r>
            <w:r>
              <w:rPr>
                <w:i/>
                <w:sz w:val="18"/>
              </w:rPr>
              <w:t>MAktekin ZKurto(ılu</w:t>
            </w:r>
          </w:p>
        </w:tc>
      </w:tr>
      <w:tr>
        <w:trPr>
          <w:trHeight w:val="835" w:hRule="exact"/>
        </w:trPr>
        <w:tc>
          <w:tcPr>
            <w:tcW w:w="1190" w:type="dxa"/>
          </w:tcPr>
          <w:p>
            <w:pPr>
              <w:pStyle w:val="TableParagraph"/>
              <w:rPr>
                <w:b/>
                <w:sz w:val="18"/>
              </w:rPr>
            </w:pPr>
          </w:p>
          <w:p>
            <w:pPr>
              <w:pStyle w:val="TableParagraph"/>
              <w:ind w:left="104"/>
              <w:rPr>
                <w:sz w:val="17"/>
              </w:rPr>
            </w:pPr>
            <w:r>
              <w:rPr>
                <w:w w:val="105"/>
                <w:sz w:val="17"/>
              </w:rPr>
              <w:t>13.30-15.20</w:t>
            </w:r>
          </w:p>
        </w:tc>
        <w:tc>
          <w:tcPr>
            <w:tcW w:w="1128" w:type="dxa"/>
            <w:tcBorders>
              <w:right w:val="nil"/>
            </w:tcBorders>
          </w:tcPr>
          <w:p>
            <w:pPr>
              <w:pStyle w:val="TableParagraph"/>
              <w:spacing w:line="237" w:lineRule="auto"/>
              <w:ind w:left="105" w:right="220" w:hanging="1"/>
              <w:rPr>
                <w:i/>
                <w:sz w:val="18"/>
              </w:rPr>
            </w:pPr>
            <w:r>
              <w:rPr>
                <w:i/>
                <w:w w:val="105"/>
                <w:sz w:val="18"/>
              </w:rPr>
              <w:t>TBIYLAB </w:t>
            </w:r>
            <w:r>
              <w:rPr>
                <w:i/>
                <w:w w:val="105"/>
                <w:sz w:val="18"/>
              </w:rPr>
              <w:t>BİK ANALAB</w:t>
            </w:r>
          </w:p>
        </w:tc>
        <w:tc>
          <w:tcPr>
            <w:tcW w:w="5235" w:type="dxa"/>
            <w:tcBorders>
              <w:left w:val="nil"/>
              <w:right w:val="nil"/>
            </w:tcBorders>
          </w:tcPr>
          <w:p>
            <w:pPr>
              <w:pStyle w:val="TableParagraph"/>
              <w:spacing w:line="202" w:lineRule="exact" w:before="4"/>
              <w:ind w:left="240" w:right="93"/>
              <w:rPr>
                <w:i/>
                <w:sz w:val="18"/>
              </w:rPr>
            </w:pPr>
            <w:r>
              <w:rPr>
                <w:i/>
                <w:sz w:val="18"/>
              </w:rPr>
              <w:t>Periferik Kandan, Kemik iliğinden Kromozom Analizi (Grup A) </w:t>
            </w:r>
            <w:r>
              <w:rPr>
                <w:i/>
                <w:sz w:val="18"/>
              </w:rPr>
              <w:t>Hormonlar (Grup Çalışması) (Grup C)</w:t>
            </w:r>
          </w:p>
          <w:p>
            <w:pPr>
              <w:pStyle w:val="TableParagraph"/>
              <w:spacing w:line="204" w:lineRule="exact"/>
              <w:ind w:left="240"/>
              <w:rPr>
                <w:i/>
                <w:sz w:val="18"/>
              </w:rPr>
            </w:pPr>
            <w:r>
              <w:rPr>
                <w:i/>
                <w:sz w:val="18"/>
              </w:rPr>
              <w:t>Sinir sistemi ve dolaşım sistemi(Grup B)</w:t>
            </w:r>
          </w:p>
        </w:tc>
        <w:tc>
          <w:tcPr>
            <w:tcW w:w="1664" w:type="dxa"/>
            <w:gridSpan w:val="2"/>
            <w:tcBorders>
              <w:left w:val="nil"/>
            </w:tcBorders>
          </w:tcPr>
          <w:p>
            <w:pPr>
              <w:pStyle w:val="TableParagraph"/>
              <w:spacing w:line="201" w:lineRule="exact"/>
              <w:ind w:left="221"/>
              <w:rPr>
                <w:i/>
                <w:sz w:val="18"/>
              </w:rPr>
            </w:pPr>
            <w:r>
              <w:rPr>
                <w:i/>
                <w:w w:val="110"/>
                <w:sz w:val="18"/>
              </w:rPr>
              <w:t>MEAy</w:t>
            </w:r>
          </w:p>
          <w:p>
            <w:pPr>
              <w:pStyle w:val="TableParagraph"/>
              <w:spacing w:line="206" w:lineRule="exact" w:before="1"/>
              <w:ind w:left="221" w:firstLine="9"/>
              <w:rPr>
                <w:i/>
                <w:sz w:val="18"/>
              </w:rPr>
            </w:pPr>
            <w:r>
              <w:rPr>
                <w:sz w:val="18"/>
              </w:rPr>
              <w:t>G </w:t>
            </w:r>
            <w:r>
              <w:rPr>
                <w:i/>
                <w:sz w:val="18"/>
              </w:rPr>
              <w:t>Eskandari </w:t>
            </w:r>
            <w:r>
              <w:rPr>
                <w:i/>
                <w:sz w:val="18"/>
              </w:rPr>
              <w:t>MAktekin ZKurtoôlu</w:t>
            </w:r>
          </w:p>
        </w:tc>
      </w:tr>
      <w:tr>
        <w:trPr>
          <w:trHeight w:val="840" w:hRule="exact"/>
        </w:trPr>
        <w:tc>
          <w:tcPr>
            <w:tcW w:w="1190" w:type="dxa"/>
          </w:tcPr>
          <w:p>
            <w:pPr>
              <w:pStyle w:val="TableParagraph"/>
              <w:rPr>
                <w:b/>
                <w:sz w:val="18"/>
              </w:rPr>
            </w:pPr>
          </w:p>
          <w:p>
            <w:pPr>
              <w:pStyle w:val="TableParagraph"/>
              <w:ind w:left="104"/>
              <w:rPr>
                <w:sz w:val="17"/>
              </w:rPr>
            </w:pPr>
            <w:r>
              <w:rPr>
                <w:w w:val="105"/>
                <w:sz w:val="17"/>
              </w:rPr>
              <w:t>15.30-17.20</w:t>
            </w:r>
          </w:p>
        </w:tc>
        <w:tc>
          <w:tcPr>
            <w:tcW w:w="1128" w:type="dxa"/>
            <w:tcBorders>
              <w:right w:val="nil"/>
            </w:tcBorders>
          </w:tcPr>
          <w:p>
            <w:pPr>
              <w:pStyle w:val="TableParagraph"/>
              <w:spacing w:line="242" w:lineRule="auto"/>
              <w:ind w:left="105" w:right="220" w:hanging="1"/>
              <w:rPr>
                <w:i/>
                <w:sz w:val="18"/>
              </w:rPr>
            </w:pPr>
            <w:r>
              <w:rPr>
                <w:i/>
                <w:w w:val="105"/>
                <w:sz w:val="18"/>
              </w:rPr>
              <w:t>TBIYLAB </w:t>
            </w:r>
            <w:r>
              <w:rPr>
                <w:i/>
                <w:w w:val="105"/>
                <w:sz w:val="18"/>
              </w:rPr>
              <w:t>BIK ANALAB</w:t>
            </w:r>
          </w:p>
        </w:tc>
        <w:tc>
          <w:tcPr>
            <w:tcW w:w="5235" w:type="dxa"/>
            <w:tcBorders>
              <w:left w:val="nil"/>
              <w:right w:val="nil"/>
            </w:tcBorders>
          </w:tcPr>
          <w:p>
            <w:pPr>
              <w:pStyle w:val="TableParagraph"/>
              <w:ind w:left="240" w:right="83"/>
              <w:rPr>
                <w:i/>
                <w:sz w:val="18"/>
              </w:rPr>
            </w:pPr>
            <w:r>
              <w:rPr>
                <w:i/>
                <w:sz w:val="18"/>
              </w:rPr>
              <w:t>Periferik Kandan, Kemik iliğinden Kromozom Analizi (Grup C) </w:t>
            </w:r>
            <w:r>
              <w:rPr>
                <w:i/>
                <w:sz w:val="18"/>
              </w:rPr>
              <w:t>Hormonlar (Grup Çalışması) (Grup B)</w:t>
            </w:r>
          </w:p>
          <w:p>
            <w:pPr>
              <w:pStyle w:val="TableParagraph"/>
              <w:spacing w:before="12"/>
              <w:ind w:left="240"/>
              <w:rPr>
                <w:i/>
                <w:sz w:val="18"/>
              </w:rPr>
            </w:pPr>
            <w:r>
              <w:rPr>
                <w:i/>
                <w:w w:val="105"/>
                <w:sz w:val="18"/>
              </w:rPr>
              <w:t>Sin</w:t>
            </w:r>
            <w:r>
              <w:rPr>
                <w:i/>
                <w:color w:val="191918"/>
                <w:w w:val="105"/>
                <w:sz w:val="18"/>
              </w:rPr>
              <w:t>i</w:t>
            </w:r>
            <w:r>
              <w:rPr>
                <w:i/>
                <w:w w:val="105"/>
                <w:sz w:val="18"/>
              </w:rPr>
              <w:t>r sistem</w:t>
            </w:r>
            <w:r>
              <w:rPr>
                <w:i/>
                <w:color w:val="191918"/>
                <w:w w:val="105"/>
                <w:sz w:val="18"/>
              </w:rPr>
              <w:t>i </w:t>
            </w:r>
            <w:r>
              <w:rPr>
                <w:i/>
                <w:w w:val="105"/>
                <w:sz w:val="18"/>
              </w:rPr>
              <w:t>ve do</w:t>
            </w:r>
            <w:r>
              <w:rPr>
                <w:i/>
                <w:color w:val="191918"/>
                <w:w w:val="105"/>
                <w:sz w:val="18"/>
              </w:rPr>
              <w:t>l</w:t>
            </w:r>
            <w:r>
              <w:rPr>
                <w:i/>
                <w:w w:val="105"/>
                <w:sz w:val="18"/>
              </w:rPr>
              <w:t>aşım s</w:t>
            </w:r>
            <w:r>
              <w:rPr>
                <w:i/>
                <w:color w:val="191918"/>
                <w:w w:val="105"/>
                <w:sz w:val="18"/>
              </w:rPr>
              <w:t>i</w:t>
            </w:r>
            <w:r>
              <w:rPr>
                <w:i/>
                <w:w w:val="105"/>
                <w:sz w:val="18"/>
              </w:rPr>
              <w:t>stem</w:t>
            </w:r>
            <w:r>
              <w:rPr>
                <w:i/>
                <w:color w:val="191918"/>
                <w:w w:val="105"/>
                <w:sz w:val="18"/>
              </w:rPr>
              <w:t>i </w:t>
            </w:r>
            <w:r>
              <w:rPr>
                <w:i/>
                <w:w w:val="105"/>
                <w:sz w:val="18"/>
              </w:rPr>
              <w:t>(Grup D)</w:t>
            </w:r>
          </w:p>
        </w:tc>
        <w:tc>
          <w:tcPr>
            <w:tcW w:w="1664" w:type="dxa"/>
            <w:gridSpan w:val="2"/>
            <w:tcBorders>
              <w:left w:val="nil"/>
            </w:tcBorders>
          </w:tcPr>
          <w:p>
            <w:pPr>
              <w:pStyle w:val="TableParagraph"/>
              <w:spacing w:line="199" w:lineRule="exact"/>
              <w:ind w:left="221"/>
              <w:rPr>
                <w:i/>
                <w:sz w:val="18"/>
              </w:rPr>
            </w:pPr>
            <w:r>
              <w:rPr>
                <w:i/>
                <w:w w:val="110"/>
                <w:sz w:val="18"/>
              </w:rPr>
              <w:t>MEAy</w:t>
            </w:r>
          </w:p>
          <w:p>
            <w:pPr>
              <w:pStyle w:val="TableParagraph"/>
              <w:spacing w:before="4"/>
              <w:ind w:left="221" w:firstLine="9"/>
              <w:rPr>
                <w:i/>
                <w:sz w:val="18"/>
              </w:rPr>
            </w:pPr>
            <w:r>
              <w:rPr>
                <w:sz w:val="18"/>
              </w:rPr>
              <w:t>G </w:t>
            </w:r>
            <w:r>
              <w:rPr>
                <w:i/>
                <w:sz w:val="18"/>
              </w:rPr>
              <w:t>Eskandari </w:t>
            </w:r>
            <w:r>
              <w:rPr>
                <w:i/>
                <w:w w:val="105"/>
                <w:sz w:val="18"/>
              </w:rPr>
              <w:t>MAktek</w:t>
            </w:r>
            <w:r>
              <w:rPr>
                <w:i/>
                <w:color w:val="191918"/>
                <w:w w:val="105"/>
                <w:sz w:val="18"/>
              </w:rPr>
              <w:t>i</w:t>
            </w:r>
            <w:r>
              <w:rPr>
                <w:i/>
                <w:w w:val="105"/>
                <w:sz w:val="18"/>
              </w:rPr>
              <w:t>n ZKurtoôlu</w:t>
            </w:r>
          </w:p>
        </w:tc>
      </w:tr>
    </w:tbl>
    <w:p>
      <w:pPr>
        <w:pStyle w:val="BodyText"/>
        <w:rPr>
          <w:b/>
          <w:sz w:val="18"/>
        </w:rPr>
      </w:pPr>
    </w:p>
    <w:p>
      <w:pPr>
        <w:pStyle w:val="BodyText"/>
        <w:rPr>
          <w:b/>
          <w:sz w:val="18"/>
        </w:rPr>
      </w:pPr>
    </w:p>
    <w:p>
      <w:pPr>
        <w:pStyle w:val="ListParagraph"/>
        <w:numPr>
          <w:ilvl w:val="0"/>
          <w:numId w:val="89"/>
        </w:numPr>
        <w:tabs>
          <w:tab w:pos="472" w:val="left" w:leader="none"/>
        </w:tabs>
        <w:spacing w:line="240" w:lineRule="auto" w:before="0" w:after="59"/>
        <w:ind w:left="471" w:right="0" w:hanging="251"/>
        <w:jc w:val="left"/>
        <w:rPr>
          <w:b/>
          <w:sz w:val="17"/>
        </w:rPr>
      </w:pPr>
      <w:r>
        <w:rPr>
          <w:b/>
          <w:w w:val="105"/>
          <w:sz w:val="17"/>
        </w:rPr>
        <w:t>OCAK 2013</w:t>
      </w:r>
      <w:r>
        <w:rPr>
          <w:b/>
          <w:spacing w:val="16"/>
          <w:w w:val="105"/>
          <w:sz w:val="17"/>
        </w:rPr>
        <w:t> </w:t>
      </w:r>
      <w:r>
        <w:rPr>
          <w:b/>
          <w:w w:val="105"/>
          <w:sz w:val="17"/>
        </w:rPr>
        <w:t>SALI</w:t>
      </w: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5"/>
        <w:gridCol w:w="1545"/>
      </w:tblGrid>
      <w:tr>
        <w:trPr>
          <w:trHeight w:val="216" w:hRule="exact"/>
        </w:trPr>
        <w:tc>
          <w:tcPr>
            <w:tcW w:w="1190" w:type="dxa"/>
          </w:tcPr>
          <w:p>
            <w:pPr>
              <w:pStyle w:val="TableParagraph"/>
              <w:spacing w:line="199" w:lineRule="exact"/>
              <w:ind w:left="100"/>
              <w:rPr>
                <w:i/>
                <w:sz w:val="18"/>
              </w:rPr>
            </w:pPr>
            <w:r>
              <w:rPr>
                <w:i/>
                <w:sz w:val="18"/>
              </w:rPr>
              <w:t>SAAT</w:t>
            </w:r>
          </w:p>
        </w:tc>
        <w:tc>
          <w:tcPr>
            <w:tcW w:w="987" w:type="dxa"/>
            <w:tcBorders>
              <w:right w:val="nil"/>
            </w:tcBorders>
          </w:tcPr>
          <w:p>
            <w:pPr>
              <w:pStyle w:val="TableParagraph"/>
              <w:spacing w:line="199" w:lineRule="exact"/>
              <w:ind w:left="104"/>
              <w:rPr>
                <w:i/>
                <w:sz w:val="18"/>
              </w:rPr>
            </w:pPr>
            <w:r>
              <w:rPr>
                <w:i/>
                <w:sz w:val="18"/>
              </w:rPr>
              <w:t>DERS</w:t>
            </w:r>
          </w:p>
        </w:tc>
        <w:tc>
          <w:tcPr>
            <w:tcW w:w="5495" w:type="dxa"/>
            <w:tcBorders>
              <w:left w:val="nil"/>
            </w:tcBorders>
          </w:tcPr>
          <w:p>
            <w:pPr>
              <w:pStyle w:val="TableParagraph"/>
              <w:spacing w:line="199" w:lineRule="exact"/>
              <w:ind w:left="381"/>
              <w:rPr>
                <w:i/>
                <w:sz w:val="18"/>
              </w:rPr>
            </w:pPr>
            <w:r>
              <w:rPr>
                <w:i/>
                <w:sz w:val="18"/>
              </w:rPr>
              <w:t>KONU</w:t>
            </w:r>
          </w:p>
        </w:tc>
        <w:tc>
          <w:tcPr>
            <w:tcW w:w="1545" w:type="dxa"/>
          </w:tcPr>
          <w:p>
            <w:pPr>
              <w:pStyle w:val="TableParagraph"/>
              <w:spacing w:line="199" w:lineRule="exact"/>
              <w:ind w:left="106"/>
              <w:rPr>
                <w:i/>
                <w:sz w:val="18"/>
              </w:rPr>
            </w:pPr>
            <w:r>
              <w:rPr>
                <w:sz w:val="18"/>
              </w:rPr>
              <w:t>ÔGR. </w:t>
            </w:r>
            <w:r>
              <w:rPr>
                <w:i/>
                <w:sz w:val="18"/>
              </w:rPr>
              <w:t>ÜYESi</w:t>
            </w:r>
          </w:p>
        </w:tc>
      </w:tr>
      <w:tr>
        <w:trPr>
          <w:trHeight w:val="216" w:hRule="exact"/>
        </w:trPr>
        <w:tc>
          <w:tcPr>
            <w:tcW w:w="1190" w:type="dxa"/>
            <w:tcBorders>
              <w:bottom w:val="nil"/>
            </w:tcBorders>
          </w:tcPr>
          <w:p>
            <w:pPr>
              <w:pStyle w:val="TableParagraph"/>
              <w:spacing w:before="1"/>
              <w:ind w:left="100"/>
              <w:rPr>
                <w:sz w:val="17"/>
              </w:rPr>
            </w:pPr>
            <w:r>
              <w:rPr>
                <w:sz w:val="17"/>
              </w:rPr>
              <w:t>08.30-10 </w:t>
            </w:r>
            <w:r>
              <w:rPr>
                <w:color w:val="191918"/>
                <w:sz w:val="17"/>
              </w:rPr>
              <w:t>.</w:t>
            </w:r>
            <w:r>
              <w:rPr>
                <w:sz w:val="17"/>
              </w:rPr>
              <w:t>20</w:t>
            </w:r>
          </w:p>
        </w:tc>
        <w:tc>
          <w:tcPr>
            <w:tcW w:w="987" w:type="dxa"/>
            <w:vMerge w:val="restart"/>
            <w:tcBorders>
              <w:right w:val="nil"/>
            </w:tcBorders>
          </w:tcPr>
          <w:p>
            <w:pPr>
              <w:pStyle w:val="TableParagraph"/>
              <w:spacing w:line="254" w:lineRule="auto" w:before="6"/>
              <w:ind w:left="104" w:right="460"/>
              <w:rPr>
                <w:sz w:val="17"/>
              </w:rPr>
            </w:pPr>
            <w:r>
              <w:rPr>
                <w:w w:val="105"/>
                <w:sz w:val="17"/>
              </w:rPr>
              <w:t>TFIZ TBIY</w:t>
            </w:r>
          </w:p>
          <w:p>
            <w:pPr>
              <w:pStyle w:val="TableParagraph"/>
              <w:spacing w:before="10"/>
              <w:rPr>
                <w:b/>
                <w:sz w:val="17"/>
              </w:rPr>
            </w:pPr>
          </w:p>
          <w:p>
            <w:pPr>
              <w:pStyle w:val="TableParagraph"/>
              <w:ind w:left="104"/>
              <w:rPr>
                <w:sz w:val="17"/>
              </w:rPr>
            </w:pPr>
            <w:r>
              <w:rPr>
                <w:w w:val="105"/>
                <w:sz w:val="17"/>
              </w:rPr>
              <w:t>TBİY</w:t>
            </w:r>
          </w:p>
        </w:tc>
        <w:tc>
          <w:tcPr>
            <w:tcW w:w="5495" w:type="dxa"/>
            <w:vMerge w:val="restart"/>
            <w:tcBorders>
              <w:left w:val="nil"/>
            </w:tcBorders>
          </w:tcPr>
          <w:p>
            <w:pPr>
              <w:pStyle w:val="TableParagraph"/>
              <w:spacing w:before="6"/>
              <w:ind w:left="376"/>
              <w:rPr>
                <w:sz w:val="17"/>
              </w:rPr>
            </w:pPr>
            <w:r>
              <w:rPr>
                <w:w w:val="105"/>
                <w:sz w:val="17"/>
              </w:rPr>
              <w:t>Lazer ve biyolojik etkileri</w:t>
            </w:r>
          </w:p>
          <w:p>
            <w:pPr>
              <w:pStyle w:val="TableParagraph"/>
              <w:spacing w:line="247" w:lineRule="auto" w:before="10"/>
              <w:ind w:left="381" w:right="29" w:hanging="1"/>
              <w:rPr>
                <w:sz w:val="17"/>
              </w:rPr>
            </w:pPr>
            <w:r>
              <w:rPr>
                <w:w w:val="105"/>
                <w:sz w:val="17"/>
              </w:rPr>
              <w:t>Otozomal kromozomların delesyon-duplikasyon ve translokasyon sendromları</w:t>
            </w:r>
          </w:p>
          <w:p>
            <w:pPr>
              <w:pStyle w:val="TableParagraph"/>
              <w:spacing w:before="9"/>
              <w:ind w:left="381"/>
              <w:rPr>
                <w:sz w:val="17"/>
              </w:rPr>
            </w:pPr>
            <w:r>
              <w:rPr>
                <w:w w:val="105"/>
                <w:sz w:val="17"/>
              </w:rPr>
              <w:t>Kromozomal kırık sendromları</w:t>
            </w:r>
          </w:p>
        </w:tc>
        <w:tc>
          <w:tcPr>
            <w:tcW w:w="1545" w:type="dxa"/>
            <w:tcBorders>
              <w:bottom w:val="nil"/>
            </w:tcBorders>
          </w:tcPr>
          <w:p>
            <w:pPr>
              <w:pStyle w:val="TableParagraph"/>
              <w:spacing w:before="6"/>
              <w:ind w:left="97"/>
              <w:rPr>
                <w:sz w:val="17"/>
              </w:rPr>
            </w:pPr>
            <w:r>
              <w:rPr>
                <w:w w:val="105"/>
                <w:sz w:val="17"/>
              </w:rPr>
              <w:t>B Büyükakıllı</w:t>
            </w:r>
          </w:p>
        </w:tc>
      </w:tr>
      <w:tr>
        <w:trPr>
          <w:trHeight w:val="310" w:hRule="exact"/>
        </w:trPr>
        <w:tc>
          <w:tcPr>
            <w:tcW w:w="1190" w:type="dxa"/>
            <w:tcBorders>
              <w:top w:val="nil"/>
              <w:bottom w:val="nil"/>
            </w:tcBorders>
          </w:tcPr>
          <w:p>
            <w:pPr>
              <w:pStyle w:val="TableParagraph"/>
              <w:spacing w:before="2"/>
              <w:ind w:left="104"/>
              <w:rPr>
                <w:sz w:val="17"/>
              </w:rPr>
            </w:pPr>
            <w:r>
              <w:rPr>
                <w:w w:val="105"/>
                <w:sz w:val="17"/>
              </w:rPr>
              <w:t>10.30-11.20</w:t>
            </w:r>
          </w:p>
        </w:tc>
        <w:tc>
          <w:tcPr>
            <w:tcW w:w="987" w:type="dxa"/>
            <w:vMerge/>
            <w:tcBorders>
              <w:right w:val="nil"/>
            </w:tcBorders>
          </w:tcPr>
          <w:p>
            <w:pPr/>
          </w:p>
        </w:tc>
        <w:tc>
          <w:tcPr>
            <w:tcW w:w="5495" w:type="dxa"/>
            <w:vMerge/>
            <w:tcBorders>
              <w:left w:val="nil"/>
            </w:tcBorders>
          </w:tcPr>
          <w:p>
            <w:pPr/>
          </w:p>
        </w:tc>
        <w:tc>
          <w:tcPr>
            <w:tcW w:w="1545" w:type="dxa"/>
            <w:tcBorders>
              <w:top w:val="nil"/>
              <w:bottom w:val="nil"/>
            </w:tcBorders>
          </w:tcPr>
          <w:p>
            <w:pPr>
              <w:pStyle w:val="TableParagraph"/>
              <w:spacing w:before="2"/>
              <w:ind w:left="97"/>
              <w:rPr>
                <w:sz w:val="17"/>
              </w:rPr>
            </w:pPr>
            <w:r>
              <w:rPr>
                <w:w w:val="115"/>
                <w:sz w:val="17"/>
              </w:rPr>
              <w:t>MEAy</w:t>
            </w:r>
          </w:p>
        </w:tc>
      </w:tr>
      <w:tr>
        <w:trPr>
          <w:trHeight w:val="526" w:hRule="exact"/>
        </w:trPr>
        <w:tc>
          <w:tcPr>
            <w:tcW w:w="1190" w:type="dxa"/>
            <w:tcBorders>
              <w:top w:val="nil"/>
            </w:tcBorders>
          </w:tcPr>
          <w:p>
            <w:pPr>
              <w:pStyle w:val="TableParagraph"/>
              <w:spacing w:before="106"/>
              <w:ind w:left="104"/>
              <w:rPr>
                <w:sz w:val="17"/>
              </w:rPr>
            </w:pPr>
            <w:r>
              <w:rPr>
                <w:w w:val="105"/>
                <w:sz w:val="17"/>
              </w:rPr>
              <w:t>11.30-12.20</w:t>
            </w:r>
          </w:p>
        </w:tc>
        <w:tc>
          <w:tcPr>
            <w:tcW w:w="987" w:type="dxa"/>
            <w:vMerge/>
            <w:tcBorders>
              <w:right w:val="nil"/>
            </w:tcBorders>
          </w:tcPr>
          <w:p>
            <w:pPr/>
          </w:p>
        </w:tc>
        <w:tc>
          <w:tcPr>
            <w:tcW w:w="5495" w:type="dxa"/>
            <w:vMerge/>
            <w:tcBorders>
              <w:left w:val="nil"/>
            </w:tcBorders>
          </w:tcPr>
          <w:p>
            <w:pPr/>
          </w:p>
        </w:tc>
        <w:tc>
          <w:tcPr>
            <w:tcW w:w="1545" w:type="dxa"/>
            <w:tcBorders>
              <w:top w:val="nil"/>
            </w:tcBorders>
          </w:tcPr>
          <w:p>
            <w:pPr>
              <w:pStyle w:val="TableParagraph"/>
              <w:spacing w:before="106"/>
              <w:ind w:left="97"/>
              <w:rPr>
                <w:sz w:val="17"/>
              </w:rPr>
            </w:pPr>
            <w:r>
              <w:rPr>
                <w:w w:val="115"/>
                <w:sz w:val="17"/>
              </w:rPr>
              <w:t>MEAy</w:t>
            </w:r>
          </w:p>
        </w:tc>
      </w:tr>
      <w:tr>
        <w:trPr>
          <w:trHeight w:val="221" w:hRule="exact"/>
        </w:trPr>
        <w:tc>
          <w:tcPr>
            <w:tcW w:w="1190" w:type="dxa"/>
          </w:tcPr>
          <w:p>
            <w:pPr>
              <w:pStyle w:val="TableParagraph"/>
              <w:spacing w:before="6"/>
              <w:ind w:left="104"/>
              <w:rPr>
                <w:sz w:val="17"/>
              </w:rPr>
            </w:pPr>
            <w:r>
              <w:rPr>
                <w:w w:val="105"/>
                <w:sz w:val="17"/>
              </w:rPr>
              <w:t>13.30-15.20</w:t>
            </w:r>
          </w:p>
        </w:tc>
        <w:tc>
          <w:tcPr>
            <w:tcW w:w="987" w:type="dxa"/>
            <w:tcBorders>
              <w:right w:val="nil"/>
            </w:tcBorders>
          </w:tcPr>
          <w:p>
            <w:pPr>
              <w:pStyle w:val="TableParagraph"/>
              <w:spacing w:line="204" w:lineRule="exact"/>
              <w:ind w:left="106"/>
              <w:rPr>
                <w:i/>
                <w:sz w:val="18"/>
              </w:rPr>
            </w:pPr>
            <w:r>
              <w:rPr>
                <w:i/>
                <w:sz w:val="18"/>
              </w:rPr>
              <w:t>Y.DİL</w:t>
            </w:r>
          </w:p>
        </w:tc>
        <w:tc>
          <w:tcPr>
            <w:tcW w:w="5495" w:type="dxa"/>
            <w:tcBorders>
              <w:left w:val="nil"/>
            </w:tcBorders>
          </w:tcPr>
          <w:p>
            <w:pPr>
              <w:pStyle w:val="TableParagraph"/>
              <w:spacing w:line="199" w:lineRule="exact"/>
              <w:ind w:left="381"/>
              <w:rPr>
                <w:i/>
                <w:sz w:val="18"/>
              </w:rPr>
            </w:pPr>
            <w:r>
              <w:rPr>
                <w:i/>
                <w:sz w:val="18"/>
              </w:rPr>
              <w:t>The imoortance of vi</w:t>
            </w:r>
            <w:r>
              <w:rPr>
                <w:i/>
                <w:color w:val="191918"/>
                <w:sz w:val="18"/>
              </w:rPr>
              <w:t>t</w:t>
            </w:r>
            <w:r>
              <w:rPr>
                <w:i/>
                <w:sz w:val="18"/>
              </w:rPr>
              <w:t>amins in our life (Gruo A+B)</w:t>
            </w:r>
          </w:p>
        </w:tc>
        <w:tc>
          <w:tcPr>
            <w:tcW w:w="1545" w:type="dxa"/>
          </w:tcPr>
          <w:p>
            <w:pPr>
              <w:pStyle w:val="TableParagraph"/>
              <w:spacing w:line="204" w:lineRule="exact"/>
              <w:ind w:left="97"/>
              <w:rPr>
                <w:i/>
                <w:sz w:val="18"/>
              </w:rPr>
            </w:pPr>
            <w:r>
              <w:rPr>
                <w:i/>
                <w:w w:val="105"/>
                <w:sz w:val="18"/>
              </w:rPr>
              <w:t>NCAktekin</w:t>
            </w:r>
          </w:p>
        </w:tc>
      </w:tr>
      <w:tr>
        <w:trPr>
          <w:trHeight w:val="218" w:hRule="exact"/>
        </w:trPr>
        <w:tc>
          <w:tcPr>
            <w:tcW w:w="1190" w:type="dxa"/>
          </w:tcPr>
          <w:p>
            <w:pPr>
              <w:pStyle w:val="TableParagraph"/>
              <w:spacing w:before="1"/>
              <w:ind w:left="104"/>
              <w:rPr>
                <w:sz w:val="17"/>
              </w:rPr>
            </w:pPr>
            <w:r>
              <w:rPr>
                <w:w w:val="105"/>
                <w:sz w:val="17"/>
              </w:rPr>
              <w:t>15.30-17.20</w:t>
            </w:r>
          </w:p>
        </w:tc>
        <w:tc>
          <w:tcPr>
            <w:tcW w:w="987" w:type="dxa"/>
            <w:tcBorders>
              <w:right w:val="nil"/>
            </w:tcBorders>
          </w:tcPr>
          <w:p>
            <w:pPr>
              <w:pStyle w:val="TableParagraph"/>
              <w:spacing w:line="199" w:lineRule="exact"/>
              <w:ind w:left="106"/>
              <w:rPr>
                <w:i/>
                <w:sz w:val="18"/>
              </w:rPr>
            </w:pPr>
            <w:r>
              <w:rPr>
                <w:i/>
                <w:sz w:val="18"/>
              </w:rPr>
              <w:t>Y.DIL</w:t>
            </w:r>
          </w:p>
        </w:tc>
        <w:tc>
          <w:tcPr>
            <w:tcW w:w="5495" w:type="dxa"/>
            <w:tcBorders>
              <w:left w:val="nil"/>
            </w:tcBorders>
          </w:tcPr>
          <w:p>
            <w:pPr>
              <w:pStyle w:val="TableParagraph"/>
              <w:spacing w:line="199" w:lineRule="exact"/>
              <w:ind w:left="381"/>
              <w:rPr>
                <w:i/>
                <w:sz w:val="18"/>
              </w:rPr>
            </w:pPr>
            <w:r>
              <w:rPr>
                <w:i/>
                <w:sz w:val="18"/>
              </w:rPr>
              <w:t>The importance of vi</w:t>
            </w:r>
            <w:r>
              <w:rPr>
                <w:i/>
                <w:color w:val="191918"/>
                <w:sz w:val="18"/>
              </w:rPr>
              <w:t>t</w:t>
            </w:r>
            <w:r>
              <w:rPr>
                <w:i/>
                <w:sz w:val="18"/>
              </w:rPr>
              <w:t>amins in our life (Grup C+D)</w:t>
            </w:r>
          </w:p>
        </w:tc>
        <w:tc>
          <w:tcPr>
            <w:tcW w:w="1545" w:type="dxa"/>
          </w:tcPr>
          <w:p>
            <w:pPr>
              <w:pStyle w:val="TableParagraph"/>
              <w:spacing w:line="199" w:lineRule="exact"/>
              <w:ind w:left="102"/>
              <w:rPr>
                <w:i/>
                <w:sz w:val="18"/>
              </w:rPr>
            </w:pPr>
            <w:r>
              <w:rPr>
                <w:i/>
                <w:w w:val="105"/>
                <w:sz w:val="18"/>
              </w:rPr>
              <w:t>NÇAktekin</w:t>
            </w:r>
          </w:p>
        </w:tc>
      </w:tr>
    </w:tbl>
    <w:p>
      <w:pPr>
        <w:pStyle w:val="BodyText"/>
        <w:rPr>
          <w:b/>
          <w:sz w:val="18"/>
        </w:rPr>
      </w:pPr>
    </w:p>
    <w:p>
      <w:pPr>
        <w:pStyle w:val="BodyText"/>
        <w:spacing w:before="9"/>
        <w:rPr>
          <w:b/>
        </w:rPr>
      </w:pPr>
    </w:p>
    <w:p>
      <w:pPr>
        <w:pStyle w:val="ListParagraph"/>
        <w:numPr>
          <w:ilvl w:val="0"/>
          <w:numId w:val="89"/>
        </w:numPr>
        <w:tabs>
          <w:tab w:pos="472" w:val="left" w:leader="none"/>
        </w:tabs>
        <w:spacing w:line="240" w:lineRule="auto" w:before="0" w:after="0"/>
        <w:ind w:left="471" w:right="0" w:hanging="251"/>
        <w:jc w:val="left"/>
        <w:rPr>
          <w:b/>
          <w:sz w:val="17"/>
        </w:rPr>
      </w:pPr>
      <w:r>
        <w:rPr>
          <w:b/>
          <w:w w:val="105"/>
          <w:sz w:val="17"/>
        </w:rPr>
        <w:t>OCAK 2013</w:t>
      </w:r>
      <w:r>
        <w:rPr>
          <w:b/>
          <w:spacing w:val="18"/>
          <w:w w:val="105"/>
          <w:sz w:val="17"/>
        </w:rPr>
        <w:t> </w:t>
      </w:r>
      <w:r>
        <w:rPr>
          <w:b/>
          <w:w w:val="105"/>
          <w:sz w:val="17"/>
        </w:rPr>
        <w:t>ÇARŞAMBA</w:t>
      </w:r>
    </w:p>
    <w:p>
      <w:pPr>
        <w:pStyle w:val="BodyText"/>
        <w:spacing w:before="4"/>
        <w:rPr>
          <w:b/>
          <w:sz w:val="5"/>
        </w:rPr>
      </w:pP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019"/>
        <w:gridCol w:w="5463"/>
        <w:gridCol w:w="1545"/>
      </w:tblGrid>
      <w:tr>
        <w:trPr>
          <w:trHeight w:val="216" w:hRule="exact"/>
        </w:trPr>
        <w:tc>
          <w:tcPr>
            <w:tcW w:w="1190" w:type="dxa"/>
          </w:tcPr>
          <w:p>
            <w:pPr>
              <w:pStyle w:val="TableParagraph"/>
              <w:spacing w:line="197" w:lineRule="exact"/>
              <w:ind w:left="100"/>
              <w:rPr>
                <w:i/>
                <w:sz w:val="18"/>
              </w:rPr>
            </w:pPr>
            <w:r>
              <w:rPr>
                <w:i/>
                <w:sz w:val="18"/>
              </w:rPr>
              <w:t>SAAT</w:t>
            </w:r>
          </w:p>
        </w:tc>
        <w:tc>
          <w:tcPr>
            <w:tcW w:w="1019" w:type="dxa"/>
            <w:tcBorders>
              <w:right w:val="nil"/>
            </w:tcBorders>
          </w:tcPr>
          <w:p>
            <w:pPr>
              <w:pStyle w:val="TableParagraph"/>
              <w:spacing w:line="197" w:lineRule="exact"/>
              <w:ind w:left="104"/>
              <w:rPr>
                <w:i/>
                <w:sz w:val="18"/>
              </w:rPr>
            </w:pPr>
            <w:r>
              <w:rPr>
                <w:i/>
                <w:sz w:val="18"/>
              </w:rPr>
              <w:t>DERS</w:t>
            </w:r>
          </w:p>
        </w:tc>
        <w:tc>
          <w:tcPr>
            <w:tcW w:w="5463" w:type="dxa"/>
            <w:tcBorders>
              <w:left w:val="nil"/>
            </w:tcBorders>
          </w:tcPr>
          <w:p>
            <w:pPr>
              <w:pStyle w:val="TableParagraph"/>
              <w:spacing w:line="197" w:lineRule="exact"/>
              <w:ind w:left="349"/>
              <w:rPr>
                <w:i/>
                <w:sz w:val="18"/>
              </w:rPr>
            </w:pPr>
            <w:r>
              <w:rPr>
                <w:i/>
                <w:sz w:val="18"/>
              </w:rPr>
              <w:t>KONU</w:t>
            </w:r>
          </w:p>
        </w:tc>
        <w:tc>
          <w:tcPr>
            <w:tcW w:w="1545" w:type="dxa"/>
          </w:tcPr>
          <w:p>
            <w:pPr>
              <w:pStyle w:val="TableParagraph"/>
              <w:spacing w:line="197" w:lineRule="exact"/>
              <w:ind w:left="98"/>
              <w:rPr>
                <w:i/>
                <w:sz w:val="18"/>
              </w:rPr>
            </w:pPr>
            <w:r>
              <w:rPr>
                <w:i/>
                <w:sz w:val="18"/>
              </w:rPr>
              <w:t>ÖGR. ÜYESİ</w:t>
            </w:r>
          </w:p>
        </w:tc>
      </w:tr>
      <w:tr>
        <w:trPr>
          <w:trHeight w:val="211" w:hRule="exact"/>
        </w:trPr>
        <w:tc>
          <w:tcPr>
            <w:tcW w:w="1190" w:type="dxa"/>
            <w:tcBorders>
              <w:bottom w:val="nil"/>
            </w:tcBorders>
          </w:tcPr>
          <w:p>
            <w:pPr>
              <w:pStyle w:val="TableParagraph"/>
              <w:spacing w:line="194" w:lineRule="exact"/>
              <w:ind w:left="100"/>
              <w:rPr>
                <w:sz w:val="17"/>
              </w:rPr>
            </w:pPr>
            <w:r>
              <w:rPr>
                <w:w w:val="105"/>
                <w:sz w:val="17"/>
              </w:rPr>
              <w:t>08.30-10.20</w:t>
            </w:r>
          </w:p>
        </w:tc>
        <w:tc>
          <w:tcPr>
            <w:tcW w:w="1019" w:type="dxa"/>
            <w:vMerge w:val="restart"/>
            <w:tcBorders>
              <w:right w:val="nil"/>
            </w:tcBorders>
          </w:tcPr>
          <w:p>
            <w:pPr>
              <w:pStyle w:val="TableParagraph"/>
              <w:spacing w:line="259" w:lineRule="auto"/>
              <w:ind w:left="104" w:right="346" w:hanging="1"/>
              <w:rPr>
                <w:sz w:val="17"/>
              </w:rPr>
            </w:pPr>
            <w:r>
              <w:rPr>
                <w:w w:val="105"/>
                <w:sz w:val="17"/>
              </w:rPr>
              <w:t>TBİY KUG-T</w:t>
            </w:r>
          </w:p>
          <w:p>
            <w:pPr>
              <w:pStyle w:val="TableParagraph"/>
              <w:rPr>
                <w:b/>
                <w:sz w:val="18"/>
              </w:rPr>
            </w:pPr>
          </w:p>
          <w:p>
            <w:pPr>
              <w:pStyle w:val="TableParagraph"/>
              <w:spacing w:before="9"/>
              <w:rPr>
                <w:b/>
                <w:sz w:val="16"/>
              </w:rPr>
            </w:pPr>
          </w:p>
          <w:p>
            <w:pPr>
              <w:pStyle w:val="TableParagraph"/>
              <w:ind w:left="104"/>
              <w:rPr>
                <w:i/>
                <w:sz w:val="18"/>
              </w:rPr>
            </w:pPr>
            <w:r>
              <w:rPr>
                <w:i/>
                <w:sz w:val="18"/>
              </w:rPr>
              <w:t>TIPT</w:t>
            </w:r>
          </w:p>
        </w:tc>
        <w:tc>
          <w:tcPr>
            <w:tcW w:w="5463" w:type="dxa"/>
            <w:vMerge w:val="restart"/>
            <w:tcBorders>
              <w:left w:val="nil"/>
            </w:tcBorders>
          </w:tcPr>
          <w:p>
            <w:pPr>
              <w:pStyle w:val="TableParagraph"/>
              <w:spacing w:line="259" w:lineRule="auto"/>
              <w:ind w:left="348" w:right="1836" w:hanging="1"/>
              <w:rPr>
                <w:sz w:val="17"/>
              </w:rPr>
            </w:pPr>
            <w:r>
              <w:rPr>
                <w:w w:val="105"/>
                <w:sz w:val="17"/>
              </w:rPr>
              <w:t>Gonozomal kromozom sendromları Hekim Tipleri</w:t>
            </w:r>
          </w:p>
          <w:p>
            <w:pPr>
              <w:pStyle w:val="TableParagraph"/>
              <w:spacing w:line="191" w:lineRule="exact" w:before="1"/>
              <w:ind w:left="349"/>
              <w:rPr>
                <w:sz w:val="17"/>
              </w:rPr>
            </w:pPr>
            <w:r>
              <w:rPr>
                <w:w w:val="105"/>
                <w:sz w:val="17"/>
              </w:rPr>
              <w:t>Serbest çalışma</w:t>
            </w:r>
          </w:p>
          <w:p>
            <w:pPr>
              <w:pStyle w:val="TableParagraph"/>
              <w:rPr>
                <w:b/>
                <w:sz w:val="18"/>
              </w:rPr>
            </w:pPr>
          </w:p>
          <w:p>
            <w:pPr>
              <w:pStyle w:val="TableParagraph"/>
              <w:spacing w:before="1"/>
              <w:ind w:left="348"/>
              <w:rPr>
                <w:i/>
                <w:sz w:val="18"/>
              </w:rPr>
            </w:pPr>
            <w:r>
              <w:rPr>
                <w:i/>
                <w:sz w:val="18"/>
              </w:rPr>
              <w:t>Tarsus Gezisi</w:t>
            </w:r>
          </w:p>
        </w:tc>
        <w:tc>
          <w:tcPr>
            <w:tcW w:w="1545" w:type="dxa"/>
            <w:tcBorders>
              <w:bottom w:val="nil"/>
            </w:tcBorders>
          </w:tcPr>
          <w:p>
            <w:pPr>
              <w:pStyle w:val="TableParagraph"/>
              <w:spacing w:line="194" w:lineRule="exact"/>
              <w:ind w:left="97"/>
              <w:rPr>
                <w:sz w:val="17"/>
              </w:rPr>
            </w:pPr>
            <w:r>
              <w:rPr>
                <w:w w:val="115"/>
                <w:sz w:val="17"/>
              </w:rPr>
              <w:t>MEAy</w:t>
            </w:r>
          </w:p>
        </w:tc>
      </w:tr>
      <w:tr>
        <w:trPr>
          <w:trHeight w:val="209" w:hRule="exact"/>
        </w:trPr>
        <w:tc>
          <w:tcPr>
            <w:tcW w:w="1190" w:type="dxa"/>
            <w:tcBorders>
              <w:top w:val="nil"/>
              <w:bottom w:val="nil"/>
            </w:tcBorders>
          </w:tcPr>
          <w:p>
            <w:pPr>
              <w:pStyle w:val="TableParagraph"/>
              <w:spacing w:before="5"/>
              <w:ind w:left="104"/>
              <w:rPr>
                <w:sz w:val="17"/>
              </w:rPr>
            </w:pPr>
            <w:r>
              <w:rPr>
                <w:w w:val="105"/>
                <w:sz w:val="17"/>
              </w:rPr>
              <w:t>10.30-11.20</w:t>
            </w:r>
          </w:p>
        </w:tc>
        <w:tc>
          <w:tcPr>
            <w:tcW w:w="1019" w:type="dxa"/>
            <w:vMerge/>
            <w:tcBorders>
              <w:right w:val="nil"/>
            </w:tcBorders>
          </w:tcPr>
          <w:p>
            <w:pPr/>
          </w:p>
        </w:tc>
        <w:tc>
          <w:tcPr>
            <w:tcW w:w="5463" w:type="dxa"/>
            <w:vMerge/>
            <w:tcBorders>
              <w:left w:val="nil"/>
            </w:tcBorders>
          </w:tcPr>
          <w:p>
            <w:pPr/>
          </w:p>
        </w:tc>
        <w:tc>
          <w:tcPr>
            <w:tcW w:w="1545" w:type="dxa"/>
            <w:tcBorders>
              <w:top w:val="nil"/>
              <w:bottom w:val="nil"/>
            </w:tcBorders>
          </w:tcPr>
          <w:p>
            <w:pPr>
              <w:pStyle w:val="TableParagraph"/>
              <w:spacing w:before="5"/>
              <w:ind w:left="101"/>
              <w:rPr>
                <w:sz w:val="17"/>
              </w:rPr>
            </w:pPr>
            <w:r>
              <w:rPr>
                <w:w w:val="105"/>
                <w:sz w:val="17"/>
              </w:rPr>
              <w:t>R Buğdaycı</w:t>
            </w:r>
          </w:p>
        </w:tc>
      </w:tr>
      <w:tr>
        <w:trPr>
          <w:trHeight w:val="305" w:hRule="exact"/>
        </w:trPr>
        <w:tc>
          <w:tcPr>
            <w:tcW w:w="1190" w:type="dxa"/>
            <w:tcBorders>
              <w:top w:val="nil"/>
              <w:bottom w:val="nil"/>
            </w:tcBorders>
          </w:tcPr>
          <w:p>
            <w:pPr>
              <w:pStyle w:val="TableParagraph"/>
              <w:spacing w:before="2"/>
              <w:ind w:left="104"/>
              <w:rPr>
                <w:sz w:val="17"/>
              </w:rPr>
            </w:pPr>
            <w:r>
              <w:rPr>
                <w:w w:val="105"/>
                <w:sz w:val="17"/>
              </w:rPr>
              <w:t>11.30-12.20</w:t>
            </w:r>
          </w:p>
        </w:tc>
        <w:tc>
          <w:tcPr>
            <w:tcW w:w="1019" w:type="dxa"/>
            <w:vMerge/>
            <w:tcBorders>
              <w:right w:val="nil"/>
            </w:tcBorders>
          </w:tcPr>
          <w:p>
            <w:pPr/>
          </w:p>
        </w:tc>
        <w:tc>
          <w:tcPr>
            <w:tcW w:w="5463" w:type="dxa"/>
            <w:vMerge/>
            <w:tcBorders>
              <w:left w:val="nil"/>
            </w:tcBorders>
          </w:tcPr>
          <w:p>
            <w:pPr/>
          </w:p>
        </w:tc>
        <w:tc>
          <w:tcPr>
            <w:tcW w:w="1545" w:type="dxa"/>
            <w:tcBorders>
              <w:top w:val="nil"/>
              <w:bottom w:val="nil"/>
            </w:tcBorders>
          </w:tcPr>
          <w:p>
            <w:pPr/>
          </w:p>
        </w:tc>
      </w:tr>
      <w:tr>
        <w:trPr>
          <w:trHeight w:val="321" w:hRule="exact"/>
        </w:trPr>
        <w:tc>
          <w:tcPr>
            <w:tcW w:w="1190" w:type="dxa"/>
            <w:tcBorders>
              <w:top w:val="nil"/>
            </w:tcBorders>
          </w:tcPr>
          <w:p>
            <w:pPr>
              <w:pStyle w:val="TableParagraph"/>
              <w:spacing w:before="110"/>
              <w:ind w:left="104"/>
              <w:rPr>
                <w:sz w:val="17"/>
              </w:rPr>
            </w:pPr>
            <w:r>
              <w:rPr>
                <w:w w:val="105"/>
                <w:sz w:val="17"/>
              </w:rPr>
              <w:t>13.30-17.20</w:t>
            </w:r>
          </w:p>
        </w:tc>
        <w:tc>
          <w:tcPr>
            <w:tcW w:w="1019" w:type="dxa"/>
            <w:vMerge/>
            <w:tcBorders>
              <w:right w:val="nil"/>
            </w:tcBorders>
          </w:tcPr>
          <w:p>
            <w:pPr/>
          </w:p>
        </w:tc>
        <w:tc>
          <w:tcPr>
            <w:tcW w:w="5463" w:type="dxa"/>
            <w:vMerge/>
            <w:tcBorders>
              <w:left w:val="nil"/>
            </w:tcBorders>
          </w:tcPr>
          <w:p>
            <w:pPr/>
          </w:p>
        </w:tc>
        <w:tc>
          <w:tcPr>
            <w:tcW w:w="1545" w:type="dxa"/>
            <w:tcBorders>
              <w:top w:val="nil"/>
            </w:tcBorders>
          </w:tcPr>
          <w:p>
            <w:pPr>
              <w:pStyle w:val="TableParagraph"/>
              <w:spacing w:before="101"/>
              <w:ind w:left="106"/>
              <w:rPr>
                <w:i/>
                <w:sz w:val="18"/>
              </w:rPr>
            </w:pPr>
            <w:r>
              <w:rPr>
                <w:w w:val="105"/>
                <w:sz w:val="18"/>
              </w:rPr>
              <w:t>O </w:t>
            </w:r>
            <w:r>
              <w:rPr>
                <w:i/>
                <w:w w:val="105"/>
                <w:sz w:val="18"/>
              </w:rPr>
              <w:t>ôaenler</w:t>
            </w:r>
          </w:p>
        </w:tc>
      </w:tr>
    </w:tbl>
    <w:p>
      <w:pPr>
        <w:pStyle w:val="BodyText"/>
        <w:rPr>
          <w:b/>
          <w:sz w:val="18"/>
        </w:rPr>
      </w:pPr>
    </w:p>
    <w:p>
      <w:pPr>
        <w:pStyle w:val="BodyText"/>
        <w:spacing w:before="9"/>
        <w:rPr>
          <w:b/>
        </w:rPr>
      </w:pPr>
    </w:p>
    <w:p>
      <w:pPr>
        <w:pStyle w:val="ListParagraph"/>
        <w:numPr>
          <w:ilvl w:val="0"/>
          <w:numId w:val="89"/>
        </w:numPr>
        <w:tabs>
          <w:tab w:pos="472" w:val="left" w:leader="none"/>
        </w:tabs>
        <w:spacing w:line="240" w:lineRule="auto" w:before="1" w:after="0"/>
        <w:ind w:left="471" w:right="0" w:hanging="251"/>
        <w:jc w:val="left"/>
        <w:rPr>
          <w:b/>
          <w:sz w:val="17"/>
        </w:rPr>
      </w:pPr>
      <w:r>
        <w:rPr>
          <w:b/>
          <w:w w:val="105"/>
          <w:sz w:val="17"/>
        </w:rPr>
        <w:t>OCAK 2013</w:t>
      </w:r>
      <w:r>
        <w:rPr>
          <w:b/>
          <w:spacing w:val="17"/>
          <w:w w:val="105"/>
          <w:sz w:val="17"/>
        </w:rPr>
        <w:t> </w:t>
      </w:r>
      <w:r>
        <w:rPr>
          <w:b/>
          <w:w w:val="105"/>
          <w:sz w:val="17"/>
        </w:rPr>
        <w:t>PERŞEMBE</w:t>
      </w:r>
    </w:p>
    <w:p>
      <w:pPr>
        <w:pStyle w:val="BodyText"/>
        <w:spacing w:before="5"/>
        <w:rPr>
          <w:b/>
          <w:sz w:val="5"/>
        </w:rPr>
      </w:pP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25"/>
        <w:gridCol w:w="5357"/>
        <w:gridCol w:w="1545"/>
      </w:tblGrid>
      <w:tr>
        <w:trPr>
          <w:trHeight w:val="221" w:hRule="exact"/>
        </w:trPr>
        <w:tc>
          <w:tcPr>
            <w:tcW w:w="1190" w:type="dxa"/>
          </w:tcPr>
          <w:p>
            <w:pPr>
              <w:pStyle w:val="TableParagraph"/>
              <w:spacing w:line="197" w:lineRule="exact"/>
              <w:ind w:left="100"/>
              <w:rPr>
                <w:i/>
                <w:sz w:val="18"/>
              </w:rPr>
            </w:pPr>
            <w:r>
              <w:rPr>
                <w:i/>
                <w:sz w:val="18"/>
              </w:rPr>
              <w:t>SAAT</w:t>
            </w:r>
          </w:p>
        </w:tc>
        <w:tc>
          <w:tcPr>
            <w:tcW w:w="1125" w:type="dxa"/>
            <w:tcBorders>
              <w:right w:val="nil"/>
            </w:tcBorders>
          </w:tcPr>
          <w:p>
            <w:pPr>
              <w:pStyle w:val="TableParagraph"/>
              <w:spacing w:line="197" w:lineRule="exact"/>
              <w:ind w:left="104"/>
              <w:rPr>
                <w:i/>
                <w:sz w:val="18"/>
              </w:rPr>
            </w:pPr>
            <w:r>
              <w:rPr>
                <w:i/>
                <w:sz w:val="18"/>
              </w:rPr>
              <w:t>DERS</w:t>
            </w:r>
          </w:p>
        </w:tc>
        <w:tc>
          <w:tcPr>
            <w:tcW w:w="5357" w:type="dxa"/>
            <w:tcBorders>
              <w:left w:val="nil"/>
            </w:tcBorders>
          </w:tcPr>
          <w:p>
            <w:pPr>
              <w:pStyle w:val="TableParagraph"/>
              <w:spacing w:line="197" w:lineRule="exact"/>
              <w:ind w:left="243"/>
              <w:rPr>
                <w:i/>
                <w:sz w:val="18"/>
              </w:rPr>
            </w:pPr>
            <w:r>
              <w:rPr>
                <w:i/>
                <w:sz w:val="18"/>
              </w:rPr>
              <w:t>KONU</w:t>
            </w:r>
          </w:p>
        </w:tc>
        <w:tc>
          <w:tcPr>
            <w:tcW w:w="1545" w:type="dxa"/>
          </w:tcPr>
          <w:p>
            <w:pPr>
              <w:pStyle w:val="TableParagraph"/>
              <w:spacing w:line="197" w:lineRule="exact"/>
              <w:ind w:left="98"/>
              <w:rPr>
                <w:i/>
                <w:sz w:val="18"/>
              </w:rPr>
            </w:pPr>
            <w:r>
              <w:rPr>
                <w:i/>
                <w:sz w:val="18"/>
              </w:rPr>
              <w:t>ÖGR. ÜYESİ</w:t>
            </w:r>
          </w:p>
        </w:tc>
      </w:tr>
      <w:tr>
        <w:trPr>
          <w:trHeight w:val="205" w:hRule="exact"/>
        </w:trPr>
        <w:tc>
          <w:tcPr>
            <w:tcW w:w="1190" w:type="dxa"/>
            <w:tcBorders>
              <w:bottom w:val="nil"/>
            </w:tcBorders>
          </w:tcPr>
          <w:p>
            <w:pPr>
              <w:pStyle w:val="TableParagraph"/>
              <w:spacing w:line="194" w:lineRule="exact"/>
              <w:ind w:left="100"/>
              <w:rPr>
                <w:sz w:val="17"/>
              </w:rPr>
            </w:pPr>
            <w:r>
              <w:rPr>
                <w:w w:val="105"/>
                <w:sz w:val="17"/>
              </w:rPr>
              <w:t>08.30-10.20</w:t>
            </w:r>
          </w:p>
        </w:tc>
        <w:tc>
          <w:tcPr>
            <w:tcW w:w="1125" w:type="dxa"/>
            <w:tcBorders>
              <w:bottom w:val="nil"/>
              <w:right w:val="nil"/>
            </w:tcBorders>
          </w:tcPr>
          <w:p>
            <w:pPr>
              <w:pStyle w:val="TableParagraph"/>
              <w:spacing w:line="197" w:lineRule="exact"/>
              <w:ind w:left="104"/>
              <w:rPr>
                <w:i/>
                <w:sz w:val="18"/>
              </w:rPr>
            </w:pPr>
            <w:r>
              <w:rPr>
                <w:i/>
                <w:sz w:val="18"/>
              </w:rPr>
              <w:t>TFIZ LAB</w:t>
            </w:r>
          </w:p>
        </w:tc>
        <w:tc>
          <w:tcPr>
            <w:tcW w:w="5357" w:type="dxa"/>
            <w:tcBorders>
              <w:left w:val="nil"/>
              <w:bottom w:val="nil"/>
            </w:tcBorders>
          </w:tcPr>
          <w:p>
            <w:pPr>
              <w:pStyle w:val="TableParagraph"/>
              <w:spacing w:line="197" w:lineRule="exact"/>
              <w:ind w:left="243"/>
              <w:rPr>
                <w:i/>
                <w:sz w:val="18"/>
              </w:rPr>
            </w:pPr>
            <w:r>
              <w:rPr>
                <w:i/>
                <w:sz w:val="18"/>
              </w:rPr>
              <w:t>Spektrometre ve fiziksel özellikler (Grup C)</w:t>
            </w:r>
          </w:p>
        </w:tc>
        <w:tc>
          <w:tcPr>
            <w:tcW w:w="1545" w:type="dxa"/>
            <w:tcBorders>
              <w:bottom w:val="nil"/>
            </w:tcBorders>
          </w:tcPr>
          <w:p>
            <w:pPr>
              <w:pStyle w:val="TableParagraph"/>
              <w:spacing w:line="197" w:lineRule="exact"/>
              <w:ind w:left="97"/>
              <w:rPr>
                <w:i/>
                <w:sz w:val="18"/>
              </w:rPr>
            </w:pPr>
            <w:r>
              <w:rPr>
                <w:i/>
                <w:sz w:val="18"/>
              </w:rPr>
              <w:t>B Büyükakıllı</w:t>
            </w:r>
          </w:p>
        </w:tc>
      </w:tr>
      <w:tr>
        <w:trPr>
          <w:trHeight w:val="310" w:hRule="exact"/>
        </w:trPr>
        <w:tc>
          <w:tcPr>
            <w:tcW w:w="1190" w:type="dxa"/>
            <w:tcBorders>
              <w:top w:val="nil"/>
              <w:bottom w:val="nil"/>
            </w:tcBorders>
          </w:tcPr>
          <w:p>
            <w:pPr>
              <w:pStyle w:val="TableParagraph"/>
              <w:spacing w:before="6"/>
              <w:ind w:left="104"/>
              <w:rPr>
                <w:sz w:val="17"/>
              </w:rPr>
            </w:pPr>
            <w:r>
              <w:rPr>
                <w:w w:val="105"/>
                <w:sz w:val="17"/>
              </w:rPr>
              <w:t>10.30-12.20</w:t>
            </w:r>
          </w:p>
        </w:tc>
        <w:tc>
          <w:tcPr>
            <w:tcW w:w="1125" w:type="dxa"/>
            <w:tcBorders>
              <w:top w:val="nil"/>
              <w:bottom w:val="nil"/>
              <w:right w:val="nil"/>
            </w:tcBorders>
          </w:tcPr>
          <w:p>
            <w:pPr>
              <w:pStyle w:val="TableParagraph"/>
              <w:spacing w:line="204" w:lineRule="exact"/>
              <w:ind w:left="104"/>
              <w:rPr>
                <w:i/>
                <w:sz w:val="18"/>
              </w:rPr>
            </w:pPr>
            <w:r>
              <w:rPr>
                <w:i/>
                <w:sz w:val="18"/>
              </w:rPr>
              <w:t>TFIZ LAB</w:t>
            </w:r>
          </w:p>
        </w:tc>
        <w:tc>
          <w:tcPr>
            <w:tcW w:w="5357" w:type="dxa"/>
            <w:tcBorders>
              <w:top w:val="nil"/>
              <w:left w:val="nil"/>
              <w:bottom w:val="nil"/>
            </w:tcBorders>
          </w:tcPr>
          <w:p>
            <w:pPr>
              <w:pStyle w:val="TableParagraph"/>
              <w:spacing w:line="204" w:lineRule="exact"/>
              <w:ind w:left="243"/>
              <w:rPr>
                <w:i/>
                <w:sz w:val="18"/>
              </w:rPr>
            </w:pPr>
            <w:r>
              <w:rPr>
                <w:i/>
                <w:sz w:val="18"/>
              </w:rPr>
              <w:t>Spektrometre ve fiziksel özellikler (Grup 8)</w:t>
            </w:r>
          </w:p>
        </w:tc>
        <w:tc>
          <w:tcPr>
            <w:tcW w:w="1545" w:type="dxa"/>
            <w:tcBorders>
              <w:top w:val="nil"/>
              <w:bottom w:val="nil"/>
            </w:tcBorders>
          </w:tcPr>
          <w:p>
            <w:pPr>
              <w:pStyle w:val="TableParagraph"/>
              <w:spacing w:line="204" w:lineRule="exact"/>
              <w:ind w:left="97"/>
              <w:rPr>
                <w:i/>
                <w:sz w:val="18"/>
              </w:rPr>
            </w:pPr>
            <w:r>
              <w:rPr>
                <w:i/>
                <w:sz w:val="18"/>
              </w:rPr>
              <w:t>B Büyükakıllı</w:t>
            </w:r>
          </w:p>
        </w:tc>
      </w:tr>
      <w:tr>
        <w:trPr>
          <w:trHeight w:val="310" w:hRule="exact"/>
        </w:trPr>
        <w:tc>
          <w:tcPr>
            <w:tcW w:w="1190" w:type="dxa"/>
            <w:tcBorders>
              <w:top w:val="nil"/>
              <w:bottom w:val="nil"/>
            </w:tcBorders>
          </w:tcPr>
          <w:p>
            <w:pPr>
              <w:pStyle w:val="TableParagraph"/>
              <w:spacing w:before="109"/>
              <w:ind w:left="104"/>
              <w:rPr>
                <w:sz w:val="17"/>
              </w:rPr>
            </w:pPr>
            <w:r>
              <w:rPr>
                <w:w w:val="105"/>
                <w:sz w:val="17"/>
              </w:rPr>
              <w:t>13.30-15.20</w:t>
            </w:r>
          </w:p>
        </w:tc>
        <w:tc>
          <w:tcPr>
            <w:tcW w:w="1125" w:type="dxa"/>
            <w:tcBorders>
              <w:top w:val="nil"/>
              <w:bottom w:val="nil"/>
              <w:right w:val="nil"/>
            </w:tcBorders>
          </w:tcPr>
          <w:p>
            <w:pPr>
              <w:pStyle w:val="TableParagraph"/>
              <w:spacing w:before="100"/>
              <w:ind w:left="104"/>
              <w:rPr>
                <w:i/>
                <w:sz w:val="18"/>
              </w:rPr>
            </w:pPr>
            <w:r>
              <w:rPr>
                <w:i/>
                <w:sz w:val="18"/>
              </w:rPr>
              <w:t>TFIZ LAB</w:t>
            </w:r>
          </w:p>
        </w:tc>
        <w:tc>
          <w:tcPr>
            <w:tcW w:w="5357" w:type="dxa"/>
            <w:tcBorders>
              <w:top w:val="nil"/>
              <w:left w:val="nil"/>
              <w:bottom w:val="nil"/>
            </w:tcBorders>
          </w:tcPr>
          <w:p>
            <w:pPr>
              <w:pStyle w:val="TableParagraph"/>
              <w:spacing w:before="100"/>
              <w:ind w:left="243"/>
              <w:rPr>
                <w:i/>
                <w:sz w:val="18"/>
              </w:rPr>
            </w:pPr>
            <w:r>
              <w:rPr>
                <w:i/>
                <w:sz w:val="18"/>
              </w:rPr>
              <w:t>Spektrometre ve fiziksel özellikler (Grup A)</w:t>
            </w:r>
          </w:p>
        </w:tc>
        <w:tc>
          <w:tcPr>
            <w:tcW w:w="1545" w:type="dxa"/>
            <w:tcBorders>
              <w:top w:val="nil"/>
              <w:bottom w:val="nil"/>
            </w:tcBorders>
          </w:tcPr>
          <w:p>
            <w:pPr>
              <w:pStyle w:val="TableParagraph"/>
              <w:spacing w:before="100"/>
              <w:ind w:left="97"/>
              <w:rPr>
                <w:i/>
                <w:sz w:val="18"/>
              </w:rPr>
            </w:pPr>
            <w:r>
              <w:rPr>
                <w:i/>
                <w:sz w:val="18"/>
              </w:rPr>
              <w:t>B Büyükakıllı</w:t>
            </w:r>
          </w:p>
        </w:tc>
      </w:tr>
      <w:tr>
        <w:trPr>
          <w:trHeight w:val="217" w:hRule="exact"/>
        </w:trPr>
        <w:tc>
          <w:tcPr>
            <w:tcW w:w="1190" w:type="dxa"/>
            <w:tcBorders>
              <w:top w:val="nil"/>
            </w:tcBorders>
          </w:tcPr>
          <w:p>
            <w:pPr/>
          </w:p>
        </w:tc>
        <w:tc>
          <w:tcPr>
            <w:tcW w:w="1125" w:type="dxa"/>
            <w:tcBorders>
              <w:top w:val="nil"/>
              <w:right w:val="nil"/>
            </w:tcBorders>
          </w:tcPr>
          <w:p>
            <w:pPr>
              <w:pStyle w:val="TableParagraph"/>
              <w:spacing w:line="204" w:lineRule="exact"/>
              <w:ind w:left="106"/>
              <w:rPr>
                <w:i/>
                <w:sz w:val="18"/>
              </w:rPr>
            </w:pPr>
            <w:r>
              <w:rPr>
                <w:i/>
                <w:sz w:val="18"/>
              </w:rPr>
              <w:t>Y.DİL</w:t>
            </w:r>
          </w:p>
        </w:tc>
        <w:tc>
          <w:tcPr>
            <w:tcW w:w="5357" w:type="dxa"/>
            <w:tcBorders>
              <w:top w:val="nil"/>
              <w:left w:val="nil"/>
            </w:tcBorders>
          </w:tcPr>
          <w:p>
            <w:pPr>
              <w:pStyle w:val="TableParagraph"/>
              <w:spacing w:line="204" w:lineRule="exact"/>
              <w:ind w:left="243"/>
              <w:rPr>
                <w:i/>
                <w:sz w:val="18"/>
              </w:rPr>
            </w:pPr>
            <w:r>
              <w:rPr>
                <w:i/>
                <w:sz w:val="18"/>
              </w:rPr>
              <w:t>Gerundl lnfinitive (Grup C+D)</w:t>
            </w:r>
          </w:p>
        </w:tc>
        <w:tc>
          <w:tcPr>
            <w:tcW w:w="1545" w:type="dxa"/>
            <w:tcBorders>
              <w:top w:val="nil"/>
            </w:tcBorders>
          </w:tcPr>
          <w:p>
            <w:pPr>
              <w:pStyle w:val="TableParagraph"/>
              <w:spacing w:line="204" w:lineRule="exact"/>
              <w:ind w:left="97"/>
              <w:rPr>
                <w:i/>
                <w:sz w:val="18"/>
              </w:rPr>
            </w:pPr>
            <w:r>
              <w:rPr>
                <w:i/>
                <w:w w:val="105"/>
                <w:sz w:val="18"/>
              </w:rPr>
              <w:t>NÇAktekin</w:t>
            </w:r>
          </w:p>
        </w:tc>
      </w:tr>
      <w:tr>
        <w:trPr>
          <w:trHeight w:val="430" w:hRule="exact"/>
        </w:trPr>
        <w:tc>
          <w:tcPr>
            <w:tcW w:w="1190" w:type="dxa"/>
          </w:tcPr>
          <w:p>
            <w:pPr>
              <w:pStyle w:val="TableParagraph"/>
              <w:spacing w:before="3"/>
              <w:ind w:left="104"/>
              <w:rPr>
                <w:sz w:val="17"/>
              </w:rPr>
            </w:pPr>
            <w:r>
              <w:rPr>
                <w:w w:val="105"/>
                <w:sz w:val="17"/>
              </w:rPr>
              <w:t>15.30-17.20</w:t>
            </w:r>
          </w:p>
        </w:tc>
        <w:tc>
          <w:tcPr>
            <w:tcW w:w="1125" w:type="dxa"/>
            <w:tcBorders>
              <w:right w:val="nil"/>
            </w:tcBorders>
          </w:tcPr>
          <w:p>
            <w:pPr>
              <w:pStyle w:val="TableParagraph"/>
              <w:ind w:left="106" w:right="224" w:hanging="2"/>
              <w:rPr>
                <w:i/>
                <w:sz w:val="18"/>
              </w:rPr>
            </w:pPr>
            <w:r>
              <w:rPr>
                <w:i/>
                <w:sz w:val="18"/>
              </w:rPr>
              <w:t>TFİZ LAB </w:t>
            </w:r>
            <w:r>
              <w:rPr>
                <w:i/>
                <w:sz w:val="18"/>
              </w:rPr>
              <w:t>Y.DİL</w:t>
            </w:r>
          </w:p>
        </w:tc>
        <w:tc>
          <w:tcPr>
            <w:tcW w:w="5357" w:type="dxa"/>
            <w:tcBorders>
              <w:left w:val="nil"/>
            </w:tcBorders>
          </w:tcPr>
          <w:p>
            <w:pPr>
              <w:pStyle w:val="TableParagraph"/>
              <w:spacing w:line="202" w:lineRule="exact" w:before="1"/>
              <w:ind w:left="243" w:right="1116"/>
              <w:rPr>
                <w:i/>
                <w:sz w:val="18"/>
              </w:rPr>
            </w:pPr>
            <w:r>
              <w:rPr>
                <w:i/>
                <w:sz w:val="18"/>
              </w:rPr>
              <w:t>Spektrometre ve fiz</w:t>
            </w:r>
            <w:r>
              <w:rPr>
                <w:i/>
                <w:color w:val="191918"/>
                <w:sz w:val="18"/>
              </w:rPr>
              <w:t>i</w:t>
            </w:r>
            <w:r>
              <w:rPr>
                <w:i/>
                <w:sz w:val="18"/>
              </w:rPr>
              <w:t>kselözellikle</w:t>
            </w:r>
            <w:r>
              <w:rPr>
                <w:i/>
                <w:color w:val="191918"/>
                <w:sz w:val="18"/>
              </w:rPr>
              <w:t>r </w:t>
            </w:r>
            <w:r>
              <w:rPr>
                <w:i/>
                <w:sz w:val="18"/>
              </w:rPr>
              <w:t>(Grup D) </w:t>
            </w:r>
            <w:r>
              <w:rPr>
                <w:i/>
                <w:sz w:val="18"/>
              </w:rPr>
              <w:t>Gerund/ lnfinitive (Grup B+A)</w:t>
            </w:r>
          </w:p>
        </w:tc>
        <w:tc>
          <w:tcPr>
            <w:tcW w:w="1545" w:type="dxa"/>
          </w:tcPr>
          <w:p>
            <w:pPr>
              <w:pStyle w:val="TableParagraph"/>
              <w:ind w:left="97"/>
              <w:rPr>
                <w:i/>
                <w:sz w:val="18"/>
              </w:rPr>
            </w:pPr>
            <w:r>
              <w:rPr>
                <w:i/>
                <w:sz w:val="18"/>
              </w:rPr>
              <w:t>B Büyükakıllı </w:t>
            </w:r>
            <w:r>
              <w:rPr>
                <w:i/>
                <w:w w:val="105"/>
                <w:sz w:val="18"/>
              </w:rPr>
              <w:t>NÇAktekin</w:t>
            </w:r>
          </w:p>
        </w:tc>
      </w:tr>
    </w:tbl>
    <w:p>
      <w:pPr>
        <w:pStyle w:val="BodyText"/>
        <w:rPr>
          <w:b/>
          <w:sz w:val="18"/>
        </w:rPr>
      </w:pPr>
    </w:p>
    <w:p>
      <w:pPr>
        <w:pStyle w:val="BodyText"/>
        <w:rPr>
          <w:b/>
          <w:sz w:val="18"/>
        </w:rPr>
      </w:pPr>
    </w:p>
    <w:p>
      <w:pPr>
        <w:pStyle w:val="ListParagraph"/>
        <w:numPr>
          <w:ilvl w:val="0"/>
          <w:numId w:val="89"/>
        </w:numPr>
        <w:tabs>
          <w:tab w:pos="472" w:val="left" w:leader="none"/>
        </w:tabs>
        <w:spacing w:line="240" w:lineRule="auto" w:before="0" w:after="60"/>
        <w:ind w:left="471" w:right="0" w:hanging="251"/>
        <w:jc w:val="left"/>
        <w:rPr>
          <w:b/>
          <w:sz w:val="17"/>
        </w:rPr>
      </w:pPr>
      <w:r>
        <w:rPr>
          <w:b/>
          <w:w w:val="105"/>
          <w:sz w:val="17"/>
        </w:rPr>
        <w:t>OCAK 2013</w:t>
      </w:r>
      <w:r>
        <w:rPr>
          <w:b/>
          <w:spacing w:val="18"/>
          <w:w w:val="105"/>
          <w:sz w:val="17"/>
        </w:rPr>
        <w:t> </w:t>
      </w:r>
      <w:r>
        <w:rPr>
          <w:b/>
          <w:w w:val="105"/>
          <w:sz w:val="17"/>
        </w:rPr>
        <w:t>CUMA</w:t>
      </w: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1"/>
        <w:gridCol w:w="5351"/>
        <w:gridCol w:w="1545"/>
      </w:tblGrid>
      <w:tr>
        <w:trPr>
          <w:trHeight w:val="216" w:hRule="exact"/>
        </w:trPr>
        <w:tc>
          <w:tcPr>
            <w:tcW w:w="1190" w:type="dxa"/>
          </w:tcPr>
          <w:p>
            <w:pPr>
              <w:pStyle w:val="TableParagraph"/>
              <w:spacing w:line="199" w:lineRule="exact"/>
              <w:ind w:left="100"/>
              <w:rPr>
                <w:i/>
                <w:sz w:val="18"/>
              </w:rPr>
            </w:pPr>
            <w:r>
              <w:rPr>
                <w:i/>
                <w:sz w:val="18"/>
              </w:rPr>
              <w:t>SAAT</w:t>
            </w:r>
          </w:p>
        </w:tc>
        <w:tc>
          <w:tcPr>
            <w:tcW w:w="1131" w:type="dxa"/>
            <w:tcBorders>
              <w:right w:val="nil"/>
            </w:tcBorders>
          </w:tcPr>
          <w:p>
            <w:pPr>
              <w:pStyle w:val="TableParagraph"/>
              <w:spacing w:line="199" w:lineRule="exact"/>
              <w:ind w:left="104"/>
              <w:rPr>
                <w:i/>
                <w:sz w:val="18"/>
              </w:rPr>
            </w:pPr>
            <w:r>
              <w:rPr>
                <w:i/>
                <w:sz w:val="18"/>
              </w:rPr>
              <w:t>DERS</w:t>
            </w:r>
          </w:p>
        </w:tc>
        <w:tc>
          <w:tcPr>
            <w:tcW w:w="5351" w:type="dxa"/>
            <w:tcBorders>
              <w:left w:val="nil"/>
            </w:tcBorders>
          </w:tcPr>
          <w:p>
            <w:pPr>
              <w:pStyle w:val="TableParagraph"/>
              <w:spacing w:line="199" w:lineRule="exact"/>
              <w:ind w:left="237"/>
              <w:rPr>
                <w:i/>
                <w:sz w:val="18"/>
              </w:rPr>
            </w:pPr>
            <w:r>
              <w:rPr>
                <w:i/>
                <w:sz w:val="18"/>
              </w:rPr>
              <w:t>KONU</w:t>
            </w:r>
          </w:p>
        </w:tc>
        <w:tc>
          <w:tcPr>
            <w:tcW w:w="1545" w:type="dxa"/>
          </w:tcPr>
          <w:p>
            <w:pPr>
              <w:pStyle w:val="TableParagraph"/>
              <w:spacing w:line="194" w:lineRule="exact"/>
              <w:ind w:left="98"/>
              <w:rPr>
                <w:i/>
                <w:sz w:val="18"/>
              </w:rPr>
            </w:pPr>
            <w:r>
              <w:rPr>
                <w:i/>
                <w:sz w:val="18"/>
              </w:rPr>
              <w:t>OGR. UYESI</w:t>
            </w:r>
          </w:p>
        </w:tc>
      </w:tr>
      <w:tr>
        <w:trPr>
          <w:trHeight w:val="211" w:hRule="exact"/>
        </w:trPr>
        <w:tc>
          <w:tcPr>
            <w:tcW w:w="1190" w:type="dxa"/>
            <w:tcBorders>
              <w:bottom w:val="nil"/>
            </w:tcBorders>
          </w:tcPr>
          <w:p>
            <w:pPr>
              <w:pStyle w:val="TableParagraph"/>
              <w:spacing w:before="1"/>
              <w:ind w:left="100"/>
              <w:rPr>
                <w:sz w:val="17"/>
              </w:rPr>
            </w:pPr>
            <w:r>
              <w:rPr>
                <w:w w:val="105"/>
                <w:sz w:val="17"/>
              </w:rPr>
              <w:t>08.30-11.20</w:t>
            </w:r>
          </w:p>
        </w:tc>
        <w:tc>
          <w:tcPr>
            <w:tcW w:w="1131" w:type="dxa"/>
            <w:vMerge w:val="restart"/>
            <w:tcBorders>
              <w:right w:val="nil"/>
            </w:tcBorders>
          </w:tcPr>
          <w:p>
            <w:pPr>
              <w:pStyle w:val="TableParagraph"/>
              <w:rPr>
                <w:b/>
                <w:sz w:val="18"/>
              </w:rPr>
            </w:pPr>
          </w:p>
          <w:p>
            <w:pPr>
              <w:pStyle w:val="TableParagraph"/>
              <w:ind w:left="104"/>
              <w:rPr>
                <w:sz w:val="17"/>
              </w:rPr>
            </w:pPr>
            <w:r>
              <w:rPr>
                <w:w w:val="105"/>
                <w:sz w:val="17"/>
              </w:rPr>
              <w:t>TBİY</w:t>
            </w:r>
          </w:p>
          <w:p>
            <w:pPr>
              <w:pStyle w:val="TableParagraph"/>
              <w:spacing w:before="5"/>
              <w:rPr>
                <w:b/>
                <w:sz w:val="18"/>
              </w:rPr>
            </w:pPr>
          </w:p>
          <w:p>
            <w:pPr>
              <w:pStyle w:val="TableParagraph"/>
              <w:ind w:left="105"/>
              <w:rPr>
                <w:i/>
                <w:sz w:val="18"/>
              </w:rPr>
            </w:pPr>
            <w:r>
              <w:rPr>
                <w:i/>
                <w:w w:val="105"/>
                <w:sz w:val="18"/>
              </w:rPr>
              <w:t>BİSTLAB</w:t>
            </w:r>
          </w:p>
        </w:tc>
        <w:tc>
          <w:tcPr>
            <w:tcW w:w="5351" w:type="dxa"/>
            <w:vMerge w:val="restart"/>
            <w:tcBorders>
              <w:left w:val="nil"/>
            </w:tcBorders>
          </w:tcPr>
          <w:p>
            <w:pPr>
              <w:pStyle w:val="TableParagraph"/>
              <w:spacing w:line="199" w:lineRule="exact"/>
              <w:ind w:left="237"/>
              <w:rPr>
                <w:i/>
                <w:sz w:val="18"/>
              </w:rPr>
            </w:pPr>
            <w:r>
              <w:rPr>
                <w:i/>
                <w:sz w:val="18"/>
              </w:rPr>
              <w:t>Serbest çalışma</w:t>
            </w:r>
          </w:p>
          <w:p>
            <w:pPr>
              <w:pStyle w:val="TableParagraph"/>
              <w:spacing w:before="8"/>
              <w:ind w:left="236"/>
              <w:rPr>
                <w:sz w:val="17"/>
              </w:rPr>
            </w:pPr>
            <w:r>
              <w:rPr>
                <w:w w:val="105"/>
                <w:sz w:val="17"/>
              </w:rPr>
              <w:t>Genetik haritalama çalışmaları</w:t>
            </w:r>
          </w:p>
          <w:p>
            <w:pPr>
              <w:pStyle w:val="TableParagraph"/>
              <w:spacing w:before="4"/>
              <w:rPr>
                <w:b/>
                <w:sz w:val="18"/>
              </w:rPr>
            </w:pPr>
          </w:p>
          <w:p>
            <w:pPr>
              <w:pStyle w:val="TableParagraph"/>
              <w:spacing w:line="207" w:lineRule="exact" w:before="1"/>
              <w:ind w:left="237"/>
              <w:rPr>
                <w:i/>
                <w:sz w:val="18"/>
              </w:rPr>
            </w:pPr>
            <w:r>
              <w:rPr>
                <w:i/>
                <w:sz w:val="18"/>
              </w:rPr>
              <w:t>Kanıta Dayalı Tıp : Grupların proje sunumları (Tüm Gruplar)</w:t>
            </w:r>
          </w:p>
          <w:p>
            <w:pPr>
              <w:pStyle w:val="TableParagraph"/>
              <w:spacing w:line="195" w:lineRule="exact"/>
              <w:ind w:left="237"/>
              <w:rPr>
                <w:sz w:val="17"/>
              </w:rPr>
            </w:pPr>
            <w:r>
              <w:rPr>
                <w:w w:val="105"/>
                <w:sz w:val="17"/>
              </w:rPr>
              <w:t>Serbest çalışma</w:t>
            </w:r>
          </w:p>
        </w:tc>
        <w:tc>
          <w:tcPr>
            <w:tcW w:w="1545" w:type="dxa"/>
            <w:tcBorders>
              <w:bottom w:val="nil"/>
            </w:tcBorders>
          </w:tcPr>
          <w:p>
            <w:pPr/>
          </w:p>
        </w:tc>
      </w:tr>
      <w:tr>
        <w:trPr>
          <w:trHeight w:val="307" w:hRule="exact"/>
        </w:trPr>
        <w:tc>
          <w:tcPr>
            <w:tcW w:w="1190" w:type="dxa"/>
            <w:tcBorders>
              <w:top w:val="nil"/>
              <w:bottom w:val="nil"/>
            </w:tcBorders>
          </w:tcPr>
          <w:p>
            <w:pPr>
              <w:pStyle w:val="TableParagraph"/>
              <w:spacing w:before="2"/>
              <w:ind w:left="104"/>
              <w:rPr>
                <w:sz w:val="17"/>
              </w:rPr>
            </w:pPr>
            <w:r>
              <w:rPr>
                <w:w w:val="110"/>
                <w:sz w:val="17"/>
              </w:rPr>
              <w:t>10.30-12</w:t>
            </w:r>
            <w:r>
              <w:rPr>
                <w:color w:val="7C7C7C"/>
                <w:w w:val="110"/>
                <w:sz w:val="17"/>
              </w:rPr>
              <w:t>.</w:t>
            </w:r>
            <w:r>
              <w:rPr>
                <w:w w:val="110"/>
                <w:sz w:val="17"/>
              </w:rPr>
              <w:t>20</w:t>
            </w:r>
          </w:p>
        </w:tc>
        <w:tc>
          <w:tcPr>
            <w:tcW w:w="1131" w:type="dxa"/>
            <w:vMerge/>
            <w:tcBorders>
              <w:right w:val="nil"/>
            </w:tcBorders>
          </w:tcPr>
          <w:p>
            <w:pPr/>
          </w:p>
        </w:tc>
        <w:tc>
          <w:tcPr>
            <w:tcW w:w="5351" w:type="dxa"/>
            <w:vMerge/>
            <w:tcBorders>
              <w:left w:val="nil"/>
            </w:tcBorders>
          </w:tcPr>
          <w:p>
            <w:pPr/>
          </w:p>
        </w:tc>
        <w:tc>
          <w:tcPr>
            <w:tcW w:w="1545" w:type="dxa"/>
            <w:tcBorders>
              <w:top w:val="nil"/>
              <w:bottom w:val="nil"/>
            </w:tcBorders>
          </w:tcPr>
          <w:p>
            <w:pPr>
              <w:pStyle w:val="TableParagraph"/>
              <w:spacing w:before="2"/>
              <w:ind w:left="97"/>
              <w:rPr>
                <w:sz w:val="17"/>
              </w:rPr>
            </w:pPr>
            <w:r>
              <w:rPr>
                <w:w w:val="115"/>
                <w:sz w:val="17"/>
              </w:rPr>
              <w:t>MEAy</w:t>
            </w:r>
          </w:p>
        </w:tc>
      </w:tr>
      <w:tr>
        <w:trPr>
          <w:trHeight w:val="315" w:hRule="exact"/>
        </w:trPr>
        <w:tc>
          <w:tcPr>
            <w:tcW w:w="1190" w:type="dxa"/>
            <w:tcBorders>
              <w:top w:val="nil"/>
              <w:bottom w:val="nil"/>
            </w:tcBorders>
          </w:tcPr>
          <w:p>
            <w:pPr>
              <w:pStyle w:val="TableParagraph"/>
              <w:spacing w:before="112"/>
              <w:ind w:left="104"/>
              <w:rPr>
                <w:sz w:val="17"/>
              </w:rPr>
            </w:pPr>
            <w:r>
              <w:rPr>
                <w:w w:val="105"/>
                <w:sz w:val="17"/>
              </w:rPr>
              <w:t>13.30-16.20</w:t>
            </w:r>
          </w:p>
        </w:tc>
        <w:tc>
          <w:tcPr>
            <w:tcW w:w="1131" w:type="dxa"/>
            <w:vMerge/>
            <w:tcBorders>
              <w:right w:val="nil"/>
            </w:tcBorders>
          </w:tcPr>
          <w:p>
            <w:pPr/>
          </w:p>
        </w:tc>
        <w:tc>
          <w:tcPr>
            <w:tcW w:w="5351" w:type="dxa"/>
            <w:vMerge/>
            <w:tcBorders>
              <w:left w:val="nil"/>
            </w:tcBorders>
          </w:tcPr>
          <w:p>
            <w:pPr/>
          </w:p>
        </w:tc>
        <w:tc>
          <w:tcPr>
            <w:tcW w:w="1545" w:type="dxa"/>
            <w:tcBorders>
              <w:top w:val="nil"/>
              <w:bottom w:val="nil"/>
            </w:tcBorders>
          </w:tcPr>
          <w:p>
            <w:pPr>
              <w:pStyle w:val="TableParagraph"/>
              <w:spacing w:before="103"/>
              <w:ind w:left="97"/>
              <w:rPr>
                <w:i/>
                <w:sz w:val="18"/>
              </w:rPr>
            </w:pPr>
            <w:r>
              <w:rPr>
                <w:i/>
                <w:sz w:val="18"/>
              </w:rPr>
              <w:t>B Taşdelen</w:t>
            </w:r>
          </w:p>
        </w:tc>
      </w:tr>
      <w:tr>
        <w:trPr>
          <w:trHeight w:val="213" w:hRule="exact"/>
        </w:trPr>
        <w:tc>
          <w:tcPr>
            <w:tcW w:w="1190" w:type="dxa"/>
            <w:tcBorders>
              <w:top w:val="nil"/>
            </w:tcBorders>
          </w:tcPr>
          <w:p>
            <w:pPr>
              <w:pStyle w:val="TableParagraph"/>
              <w:spacing w:line="195" w:lineRule="exact"/>
              <w:ind w:left="104"/>
              <w:rPr>
                <w:sz w:val="17"/>
              </w:rPr>
            </w:pPr>
            <w:r>
              <w:rPr>
                <w:w w:val="105"/>
                <w:sz w:val="17"/>
              </w:rPr>
              <w:t>16.30-17.20</w:t>
            </w:r>
          </w:p>
        </w:tc>
        <w:tc>
          <w:tcPr>
            <w:tcW w:w="1131" w:type="dxa"/>
            <w:vMerge/>
            <w:tcBorders>
              <w:right w:val="nil"/>
            </w:tcBorders>
          </w:tcPr>
          <w:p>
            <w:pPr/>
          </w:p>
        </w:tc>
        <w:tc>
          <w:tcPr>
            <w:tcW w:w="5351" w:type="dxa"/>
            <w:vMerge/>
            <w:tcBorders>
              <w:left w:val="nil"/>
            </w:tcBorders>
          </w:tcPr>
          <w:p>
            <w:pPr/>
          </w:p>
        </w:tc>
        <w:tc>
          <w:tcPr>
            <w:tcW w:w="1545" w:type="dxa"/>
            <w:tcBorders>
              <w:top w:val="nil"/>
            </w:tcBorders>
          </w:tcPr>
          <w:p>
            <w:pPr/>
          </w:p>
        </w:tc>
      </w:tr>
    </w:tbl>
    <w:p>
      <w:pPr>
        <w:spacing w:after="0"/>
        <w:sectPr>
          <w:pgSz w:w="11910" w:h="16840"/>
          <w:pgMar w:header="1337" w:footer="0" w:top="1600" w:bottom="280" w:left="1220" w:right="1160"/>
        </w:sectPr>
      </w:pPr>
    </w:p>
    <w:p>
      <w:pPr>
        <w:pStyle w:val="BodyText"/>
        <w:rPr>
          <w:b/>
          <w:sz w:val="20"/>
        </w:rPr>
      </w:pPr>
    </w:p>
    <w:p>
      <w:pPr>
        <w:pStyle w:val="BodyText"/>
        <w:spacing w:before="11"/>
        <w:rPr>
          <w:b/>
          <w:sz w:val="15"/>
        </w:rPr>
      </w:pPr>
    </w:p>
    <w:p>
      <w:pPr>
        <w:pStyle w:val="ListParagraph"/>
        <w:numPr>
          <w:ilvl w:val="1"/>
          <w:numId w:val="89"/>
        </w:numPr>
        <w:tabs>
          <w:tab w:pos="657" w:val="left" w:leader="none"/>
        </w:tabs>
        <w:spacing w:line="240" w:lineRule="auto" w:before="94" w:after="0"/>
        <w:ind w:left="656" w:right="0" w:hanging="251"/>
        <w:jc w:val="left"/>
        <w:rPr>
          <w:sz w:val="18"/>
        </w:rPr>
      </w:pPr>
      <w:bookmarkStart w:name="Page 63" w:id="83"/>
      <w:bookmarkEnd w:id="83"/>
      <w:r>
        <w:rPr/>
      </w:r>
      <w:bookmarkStart w:name="Page 63" w:id="84"/>
      <w:bookmarkEnd w:id="84"/>
      <w:r>
        <w:rPr>
          <w:w w:val="105"/>
          <w:sz w:val="18"/>
        </w:rPr>
        <w:t>OCAK</w:t>
      </w:r>
      <w:r>
        <w:rPr>
          <w:spacing w:val="-13"/>
          <w:w w:val="105"/>
          <w:sz w:val="18"/>
        </w:rPr>
        <w:t> </w:t>
      </w:r>
      <w:r>
        <w:rPr>
          <w:w w:val="105"/>
          <w:sz w:val="18"/>
        </w:rPr>
        <w:t>2013</w:t>
      </w:r>
      <w:r>
        <w:rPr>
          <w:spacing w:val="-16"/>
          <w:w w:val="105"/>
          <w:sz w:val="18"/>
        </w:rPr>
        <w:t> </w:t>
      </w:r>
      <w:r>
        <w:rPr>
          <w:w w:val="105"/>
          <w:sz w:val="18"/>
        </w:rPr>
        <w:t>PAZARTESi</w:t>
      </w:r>
      <w:r>
        <w:rPr>
          <w:spacing w:val="-10"/>
          <w:w w:val="105"/>
          <w:sz w:val="18"/>
        </w:rPr>
        <w:t> </w:t>
      </w:r>
      <w:r>
        <w:rPr>
          <w:w w:val="105"/>
          <w:sz w:val="18"/>
        </w:rPr>
        <w:t>--------</w:t>
      </w:r>
      <w:r>
        <w:rPr>
          <w:spacing w:val="-20"/>
          <w:w w:val="105"/>
          <w:sz w:val="18"/>
        </w:rPr>
        <w:t> </w:t>
      </w:r>
      <w:r>
        <w:rPr>
          <w:w w:val="105"/>
          <w:sz w:val="18"/>
        </w:rPr>
        <w:t>SERBEST</w:t>
      </w:r>
      <w:r>
        <w:rPr>
          <w:spacing w:val="-15"/>
          <w:w w:val="105"/>
          <w:sz w:val="18"/>
        </w:rPr>
        <w:t> </w:t>
      </w:r>
      <w:r>
        <w:rPr>
          <w:w w:val="105"/>
          <w:sz w:val="18"/>
        </w:rPr>
        <w:t>ÇALIŞMA</w:t>
      </w:r>
    </w:p>
    <w:p>
      <w:pPr>
        <w:pStyle w:val="BodyText"/>
        <w:spacing w:before="5"/>
      </w:pPr>
    </w:p>
    <w:p>
      <w:pPr>
        <w:pStyle w:val="ListParagraph"/>
        <w:numPr>
          <w:ilvl w:val="1"/>
          <w:numId w:val="89"/>
        </w:numPr>
        <w:tabs>
          <w:tab w:pos="657" w:val="left" w:leader="none"/>
        </w:tabs>
        <w:spacing w:line="240" w:lineRule="auto" w:before="0" w:after="0"/>
        <w:ind w:left="656" w:right="0" w:hanging="251"/>
        <w:jc w:val="left"/>
        <w:rPr>
          <w:sz w:val="18"/>
        </w:rPr>
      </w:pPr>
      <w:r>
        <w:rPr>
          <w:w w:val="104"/>
          <w:sz w:val="18"/>
        </w:rPr>
        <w:t>OCAK</w:t>
      </w:r>
      <w:r>
        <w:rPr>
          <w:spacing w:val="4"/>
          <w:sz w:val="18"/>
        </w:rPr>
        <w:t> </w:t>
      </w:r>
      <w:r>
        <w:rPr>
          <w:w w:val="99"/>
          <w:sz w:val="18"/>
        </w:rPr>
        <w:t>2013</w:t>
      </w:r>
      <w:r>
        <w:rPr>
          <w:spacing w:val="-6"/>
          <w:sz w:val="18"/>
        </w:rPr>
        <w:t> </w:t>
      </w:r>
      <w:r>
        <w:rPr>
          <w:w w:val="107"/>
          <w:sz w:val="18"/>
        </w:rPr>
        <w:t>SALI</w:t>
      </w:r>
      <w:r>
        <w:rPr>
          <w:spacing w:val="-17"/>
          <w:sz w:val="18"/>
        </w:rPr>
        <w:t> </w:t>
      </w:r>
      <w:r>
        <w:rPr>
          <w:w w:val="107"/>
          <w:sz w:val="18"/>
        </w:rPr>
        <w:t>--</w:t>
      </w:r>
      <w:r>
        <w:rPr>
          <w:spacing w:val="2"/>
          <w:sz w:val="18"/>
        </w:rPr>
        <w:t> </w:t>
      </w:r>
      <w:r>
        <w:rPr>
          <w:w w:val="107"/>
          <w:sz w:val="18"/>
        </w:rPr>
        <w:t>-</w:t>
      </w:r>
      <w:r>
        <w:rPr>
          <w:sz w:val="18"/>
        </w:rPr>
        <w:t> </w:t>
      </w:r>
      <w:r>
        <w:rPr>
          <w:spacing w:val="12"/>
          <w:sz w:val="18"/>
        </w:rPr>
        <w:t> </w:t>
      </w:r>
      <w:r>
        <w:rPr>
          <w:color w:val="1A1A1A"/>
          <w:w w:val="107"/>
          <w:sz w:val="18"/>
        </w:rPr>
        <w:t>-</w:t>
      </w:r>
      <w:r>
        <w:rPr>
          <w:color w:val="1A1A1A"/>
          <w:spacing w:val="5"/>
          <w:sz w:val="18"/>
        </w:rPr>
        <w:t> </w:t>
      </w:r>
      <w:r>
        <w:rPr>
          <w:w w:val="107"/>
          <w:sz w:val="18"/>
        </w:rPr>
        <w:t>-</w:t>
      </w:r>
      <w:r>
        <w:rPr>
          <w:spacing w:val="10"/>
          <w:sz w:val="18"/>
        </w:rPr>
        <w:t> </w:t>
      </w:r>
      <w:r>
        <w:rPr>
          <w:w w:val="107"/>
          <w:sz w:val="18"/>
        </w:rPr>
        <w:t>-</w:t>
      </w:r>
      <w:r>
        <w:rPr>
          <w:spacing w:val="5"/>
          <w:sz w:val="18"/>
        </w:rPr>
        <w:t> </w:t>
      </w:r>
      <w:r>
        <w:rPr>
          <w:w w:val="107"/>
          <w:sz w:val="18"/>
        </w:rPr>
        <w:t>-------</w:t>
      </w:r>
      <w:r>
        <w:rPr>
          <w:spacing w:val="1"/>
          <w:w w:val="107"/>
          <w:sz w:val="18"/>
        </w:rPr>
        <w:t>-</w:t>
      </w:r>
      <w:r>
        <w:rPr>
          <w:w w:val="52"/>
          <w:sz w:val="18"/>
        </w:rPr>
        <w:t>111</w:t>
      </w:r>
      <w:r>
        <w:rPr>
          <w:spacing w:val="-25"/>
          <w:sz w:val="18"/>
        </w:rPr>
        <w:t> </w:t>
      </w:r>
      <w:r>
        <w:rPr>
          <w:w w:val="100"/>
          <w:sz w:val="18"/>
        </w:rPr>
        <w:t>DERS</w:t>
      </w:r>
      <w:r>
        <w:rPr>
          <w:spacing w:val="2"/>
          <w:sz w:val="18"/>
        </w:rPr>
        <w:t> </w:t>
      </w:r>
      <w:r>
        <w:rPr>
          <w:w w:val="100"/>
          <w:sz w:val="18"/>
        </w:rPr>
        <w:t>KURULU</w:t>
      </w:r>
      <w:r>
        <w:rPr>
          <w:sz w:val="18"/>
        </w:rPr>
        <w:t> </w:t>
      </w:r>
      <w:r>
        <w:rPr>
          <w:spacing w:val="6"/>
          <w:sz w:val="18"/>
        </w:rPr>
        <w:t> </w:t>
      </w:r>
      <w:r>
        <w:rPr>
          <w:w w:val="100"/>
          <w:sz w:val="18"/>
        </w:rPr>
        <w:t>PRATİK</w:t>
      </w:r>
      <w:r>
        <w:rPr>
          <w:spacing w:val="5"/>
          <w:sz w:val="18"/>
        </w:rPr>
        <w:t> </w:t>
      </w:r>
      <w:r>
        <w:rPr>
          <w:w w:val="100"/>
          <w:sz w:val="18"/>
        </w:rPr>
        <w:t>SINAVLARI</w:t>
      </w:r>
    </w:p>
    <w:p>
      <w:pPr>
        <w:pStyle w:val="BodyText"/>
        <w:spacing w:before="1"/>
      </w:pPr>
    </w:p>
    <w:p>
      <w:pPr>
        <w:pStyle w:val="ListParagraph"/>
        <w:numPr>
          <w:ilvl w:val="1"/>
          <w:numId w:val="89"/>
        </w:numPr>
        <w:tabs>
          <w:tab w:pos="657" w:val="left" w:leader="none"/>
        </w:tabs>
        <w:spacing w:line="240" w:lineRule="auto" w:before="0" w:after="0"/>
        <w:ind w:left="656" w:right="0" w:hanging="251"/>
        <w:jc w:val="left"/>
        <w:rPr>
          <w:sz w:val="18"/>
        </w:rPr>
      </w:pPr>
      <w:r>
        <w:rPr>
          <w:sz w:val="18"/>
        </w:rPr>
        <w:t>OCAK</w:t>
      </w:r>
      <w:r>
        <w:rPr>
          <w:spacing w:val="-3"/>
          <w:sz w:val="18"/>
        </w:rPr>
        <w:t> </w:t>
      </w:r>
      <w:r>
        <w:rPr>
          <w:sz w:val="18"/>
        </w:rPr>
        <w:t>2013</w:t>
      </w:r>
      <w:r>
        <w:rPr>
          <w:spacing w:val="-5"/>
          <w:sz w:val="18"/>
        </w:rPr>
        <w:t> </w:t>
      </w:r>
      <w:r>
        <w:rPr>
          <w:rFonts w:ascii="Times New Roman" w:hAnsi="Times New Roman"/>
          <w:b/>
          <w:sz w:val="19"/>
        </w:rPr>
        <w:t>ÇARŞAMBA---------</w:t>
      </w:r>
      <w:r>
        <w:rPr>
          <w:rFonts w:ascii="Times New Roman" w:hAnsi="Times New Roman"/>
          <w:b/>
          <w:spacing w:val="-18"/>
          <w:sz w:val="19"/>
        </w:rPr>
        <w:t> </w:t>
      </w:r>
      <w:r>
        <w:rPr>
          <w:w w:val="90"/>
          <w:sz w:val="18"/>
        </w:rPr>
        <w:t>111</w:t>
      </w:r>
      <w:r>
        <w:rPr>
          <w:spacing w:val="-22"/>
          <w:w w:val="90"/>
          <w:sz w:val="18"/>
        </w:rPr>
        <w:t> </w:t>
      </w:r>
      <w:r>
        <w:rPr>
          <w:sz w:val="18"/>
        </w:rPr>
        <w:t>DERS</w:t>
      </w:r>
      <w:r>
        <w:rPr>
          <w:spacing w:val="-8"/>
          <w:sz w:val="18"/>
        </w:rPr>
        <w:t> </w:t>
      </w:r>
      <w:r>
        <w:rPr>
          <w:sz w:val="18"/>
        </w:rPr>
        <w:t>KURULU</w:t>
      </w:r>
      <w:r>
        <w:rPr>
          <w:spacing w:val="1"/>
          <w:sz w:val="18"/>
        </w:rPr>
        <w:t> </w:t>
      </w:r>
      <w:r>
        <w:rPr>
          <w:sz w:val="18"/>
        </w:rPr>
        <w:t>PRATİK</w:t>
      </w:r>
      <w:r>
        <w:rPr>
          <w:spacing w:val="11"/>
          <w:sz w:val="18"/>
        </w:rPr>
        <w:t> </w:t>
      </w:r>
      <w:r>
        <w:rPr>
          <w:sz w:val="18"/>
        </w:rPr>
        <w:t>SINAVLARI</w:t>
      </w:r>
    </w:p>
    <w:p>
      <w:pPr>
        <w:pStyle w:val="BodyText"/>
        <w:spacing w:before="11"/>
      </w:pPr>
    </w:p>
    <w:p>
      <w:pPr>
        <w:pStyle w:val="ListParagraph"/>
        <w:numPr>
          <w:ilvl w:val="1"/>
          <w:numId w:val="89"/>
        </w:numPr>
        <w:tabs>
          <w:tab w:pos="657" w:val="left" w:leader="none"/>
        </w:tabs>
        <w:spacing w:line="240" w:lineRule="auto" w:before="0" w:after="0"/>
        <w:ind w:left="656" w:right="0" w:hanging="251"/>
        <w:jc w:val="left"/>
        <w:rPr>
          <w:sz w:val="18"/>
        </w:rPr>
      </w:pPr>
      <w:r>
        <w:rPr>
          <w:sz w:val="18"/>
        </w:rPr>
        <w:t>OCAK 2013 PERŞEMBE -</w:t>
      </w:r>
      <w:r>
        <w:rPr>
          <w:color w:val="1A1A1A"/>
          <w:sz w:val="18"/>
        </w:rPr>
        <w:t>- </w:t>
      </w:r>
      <w:r>
        <w:rPr>
          <w:sz w:val="18"/>
        </w:rPr>
        <w:t>- -  - - SERBEST </w:t>
      </w:r>
      <w:r>
        <w:rPr>
          <w:spacing w:val="16"/>
          <w:sz w:val="18"/>
        </w:rPr>
        <w:t> </w:t>
      </w:r>
      <w:r>
        <w:rPr>
          <w:sz w:val="18"/>
        </w:rPr>
        <w:t>ÇALIŞMA</w:t>
      </w:r>
    </w:p>
    <w:p>
      <w:pPr>
        <w:pStyle w:val="BodyText"/>
        <w:spacing w:before="3"/>
        <w:rPr>
          <w:sz w:val="18"/>
        </w:rPr>
      </w:pPr>
    </w:p>
    <w:p>
      <w:pPr>
        <w:spacing w:before="0"/>
        <w:ind w:left="405" w:right="0" w:firstLine="0"/>
        <w:jc w:val="left"/>
        <w:rPr>
          <w:sz w:val="18"/>
        </w:rPr>
      </w:pPr>
      <w:r>
        <w:rPr>
          <w:sz w:val="18"/>
        </w:rPr>
        <w:t>25 OCAK 2013 CUMA -- - </w:t>
      </w:r>
      <w:r>
        <w:rPr>
          <w:color w:val="1A1A1A"/>
          <w:sz w:val="18"/>
        </w:rPr>
        <w:t>- </w:t>
      </w:r>
      <w:r>
        <w:rPr>
          <w:sz w:val="18"/>
        </w:rPr>
        <w:t>- - - ----- 13.30-15.1O ---------- </w:t>
      </w:r>
      <w:r>
        <w:rPr>
          <w:w w:val="90"/>
          <w:sz w:val="18"/>
        </w:rPr>
        <w:t>111 </w:t>
      </w:r>
      <w:r>
        <w:rPr>
          <w:sz w:val="18"/>
        </w:rPr>
        <w:t>DERS KURULU TEORiK SINAVI</w:t>
      </w:r>
    </w:p>
    <w:p>
      <w:pPr>
        <w:pStyle w:val="BodyText"/>
        <w:rPr>
          <w:sz w:val="20"/>
        </w:rPr>
      </w:pPr>
    </w:p>
    <w:p>
      <w:pPr>
        <w:spacing w:before="173"/>
        <w:ind w:left="404" w:right="0" w:firstLine="0"/>
        <w:jc w:val="left"/>
        <w:rPr>
          <w:sz w:val="22"/>
        </w:rPr>
      </w:pPr>
      <w:r>
        <w:rPr>
          <w:sz w:val="22"/>
        </w:rPr>
        <w:t>28 OCAK-8 ŞUBAT 2013 ---------- YARIYIL TATİLİ</w:t>
      </w:r>
    </w:p>
    <w:p>
      <w:pPr>
        <w:spacing w:after="0"/>
        <w:jc w:val="left"/>
        <w:rPr>
          <w:sz w:val="22"/>
        </w:rPr>
        <w:sectPr>
          <w:headerReference w:type="default" r:id="rId74"/>
          <w:pgSz w:w="11910" w:h="16840"/>
          <w:pgMar w:header="1301" w:footer="0" w:top="1780" w:bottom="280" w:left="1140" w:right="1160"/>
        </w:sectPr>
      </w:pPr>
    </w:p>
    <w:p>
      <w:pPr>
        <w:pStyle w:val="BodyText"/>
        <w:spacing w:line="20" w:lineRule="exact"/>
        <w:ind w:left="118"/>
        <w:rPr>
          <w:sz w:val="2"/>
        </w:rPr>
      </w:pPr>
      <w:r>
        <w:rPr>
          <w:sz w:val="2"/>
        </w:rPr>
        <w:pict>
          <v:group style="width:441.15pt;height:.5pt;mso-position-horizontal-relative:char;mso-position-vertical-relative:line" coordorigin="0,0" coordsize="8823,10">
            <v:line style="position:absolute" from="5,5" to="8817,5" stroked="true" strokeweight=".479964pt" strokecolor="#afafaf">
              <v:stroke dashstyle="solid"/>
            </v:line>
          </v:group>
        </w:pict>
      </w:r>
      <w:r>
        <w:rPr>
          <w:sz w:val="2"/>
        </w:rPr>
      </w:r>
    </w:p>
    <w:p>
      <w:pPr>
        <w:tabs>
          <w:tab w:pos="6962" w:val="left" w:leader="none"/>
        </w:tabs>
        <w:spacing w:before="89"/>
        <w:ind w:left="151" w:right="0" w:firstLine="0"/>
        <w:jc w:val="left"/>
        <w:rPr>
          <w:sz w:val="15"/>
        </w:rPr>
      </w:pPr>
      <w:bookmarkStart w:name="Page 64" w:id="85"/>
      <w:bookmarkEnd w:id="85"/>
      <w:r>
        <w:rPr/>
      </w:r>
      <w:r>
        <w:rPr>
          <w:color w:val="1A1A18"/>
          <w:w w:val="99"/>
          <w:sz w:val="15"/>
          <w:u w:val="thick" w:color="A8A8AC"/>
        </w:rPr>
        <w:t> </w:t>
      </w:r>
      <w:r>
        <w:rPr>
          <w:color w:val="1A1A18"/>
          <w:sz w:val="15"/>
          <w:u w:val="thick" w:color="A8A8AC"/>
        </w:rPr>
        <w:t>    </w:t>
      </w:r>
      <w:r>
        <w:rPr>
          <w:color w:val="1A1A18"/>
          <w:spacing w:val="-15"/>
          <w:sz w:val="15"/>
          <w:u w:val="thick" w:color="A8A8AC"/>
        </w:rPr>
        <w:t> </w:t>
      </w:r>
      <w:r>
        <w:rPr>
          <w:color w:val="1A1A18"/>
          <w:w w:val="75"/>
          <w:sz w:val="15"/>
          <w:u w:val="thick" w:color="A8A8AC"/>
        </w:rPr>
        <w:t>EGİTİM-ÖGRETİM </w:t>
      </w:r>
      <w:r>
        <w:rPr>
          <w:color w:val="1A1A18"/>
          <w:spacing w:val="16"/>
          <w:w w:val="75"/>
          <w:sz w:val="15"/>
          <w:u w:val="thick" w:color="A8A8AC"/>
        </w:rPr>
        <w:t> </w:t>
      </w:r>
      <w:r>
        <w:rPr>
          <w:color w:val="1A1A18"/>
          <w:w w:val="75"/>
          <w:sz w:val="15"/>
          <w:u w:val="thick" w:color="A8A8AC"/>
        </w:rPr>
        <w:t>REHBERİ</w:t>
      </w:r>
      <w:r>
        <w:rPr>
          <w:color w:val="1A1A18"/>
          <w:sz w:val="15"/>
          <w:u w:val="thick" w:color="A8A8AC"/>
        </w:rPr>
        <w:tab/>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8"/>
        <w:rPr>
          <w:sz w:val="14"/>
        </w:rPr>
      </w:pPr>
    </w:p>
    <w:p>
      <w:pPr>
        <w:spacing w:before="0"/>
        <w:ind w:left="415" w:right="0" w:firstLine="0"/>
        <w:jc w:val="left"/>
        <w:rPr>
          <w:b/>
          <w:sz w:val="20"/>
        </w:rPr>
      </w:pPr>
      <w:r>
        <w:rPr>
          <w:b/>
          <w:color w:val="1A1A18"/>
          <w:sz w:val="20"/>
        </w:rPr>
        <w:t>Dönem 1- iV. Ders Kurulu Öğrenim Hedefleri;</w:t>
      </w:r>
    </w:p>
    <w:p>
      <w:pPr>
        <w:numPr>
          <w:ilvl w:val="0"/>
          <w:numId w:val="90"/>
        </w:numPr>
        <w:tabs>
          <w:tab w:pos="776" w:val="left" w:leader="none"/>
        </w:tabs>
        <w:spacing w:before="130"/>
        <w:ind w:left="774" w:right="0" w:hanging="361"/>
        <w:jc w:val="left"/>
        <w:rPr>
          <w:sz w:val="20"/>
        </w:rPr>
      </w:pPr>
      <w:r>
        <w:rPr>
          <w:color w:val="1A1A18"/>
          <w:sz w:val="20"/>
        </w:rPr>
        <w:t>Organizmadaki</w:t>
      </w:r>
      <w:r>
        <w:rPr>
          <w:color w:val="1A1A18"/>
          <w:spacing w:val="-10"/>
          <w:sz w:val="20"/>
        </w:rPr>
        <w:t> </w:t>
      </w:r>
      <w:r>
        <w:rPr>
          <w:color w:val="1A1A18"/>
          <w:sz w:val="20"/>
        </w:rPr>
        <w:t>makro-moleküllerin,hücrelerin</w:t>
      </w:r>
      <w:r>
        <w:rPr>
          <w:color w:val="1A1A18"/>
          <w:spacing w:val="-14"/>
          <w:sz w:val="20"/>
        </w:rPr>
        <w:t> </w:t>
      </w:r>
      <w:r>
        <w:rPr>
          <w:color w:val="1A1A18"/>
          <w:sz w:val="20"/>
        </w:rPr>
        <w:t>ve</w:t>
      </w:r>
      <w:r>
        <w:rPr>
          <w:color w:val="1A1A18"/>
          <w:spacing w:val="-27"/>
          <w:sz w:val="20"/>
        </w:rPr>
        <w:t> </w:t>
      </w:r>
      <w:r>
        <w:rPr>
          <w:color w:val="1A1A18"/>
          <w:sz w:val="20"/>
        </w:rPr>
        <w:t>dokuların</w:t>
      </w:r>
      <w:r>
        <w:rPr>
          <w:color w:val="1A1A18"/>
          <w:spacing w:val="-19"/>
          <w:sz w:val="20"/>
        </w:rPr>
        <w:t> </w:t>
      </w:r>
      <w:r>
        <w:rPr>
          <w:color w:val="1A1A18"/>
          <w:sz w:val="20"/>
        </w:rPr>
        <w:t>yapı</w:t>
      </w:r>
      <w:r>
        <w:rPr>
          <w:color w:val="1A1A18"/>
          <w:spacing w:val="-25"/>
          <w:sz w:val="20"/>
        </w:rPr>
        <w:t> </w:t>
      </w:r>
      <w:r>
        <w:rPr>
          <w:color w:val="1A1A18"/>
          <w:sz w:val="20"/>
        </w:rPr>
        <w:t>ve</w:t>
      </w:r>
      <w:r>
        <w:rPr>
          <w:color w:val="1A1A18"/>
          <w:spacing w:val="-29"/>
          <w:sz w:val="20"/>
        </w:rPr>
        <w:t> </w:t>
      </w:r>
      <w:r>
        <w:rPr>
          <w:color w:val="1A1A18"/>
          <w:sz w:val="20"/>
        </w:rPr>
        <w:t>işlevini</w:t>
      </w:r>
      <w:r>
        <w:rPr>
          <w:color w:val="1A1A18"/>
          <w:spacing w:val="-25"/>
          <w:sz w:val="20"/>
        </w:rPr>
        <w:t> </w:t>
      </w:r>
      <w:r>
        <w:rPr>
          <w:color w:val="1A1A18"/>
          <w:sz w:val="20"/>
        </w:rPr>
        <w:t>kavrar,</w:t>
      </w:r>
    </w:p>
    <w:p>
      <w:pPr>
        <w:pStyle w:val="ListParagraph"/>
        <w:numPr>
          <w:ilvl w:val="0"/>
          <w:numId w:val="90"/>
        </w:numPr>
        <w:tabs>
          <w:tab w:pos="775" w:val="left" w:leader="none"/>
        </w:tabs>
        <w:spacing w:line="240" w:lineRule="auto" w:before="130" w:after="0"/>
        <w:ind w:left="774" w:right="0" w:hanging="359"/>
        <w:jc w:val="left"/>
        <w:rPr>
          <w:sz w:val="20"/>
        </w:rPr>
      </w:pPr>
      <w:r>
        <w:rPr>
          <w:color w:val="1A1A18"/>
          <w:sz w:val="20"/>
        </w:rPr>
        <w:t>Üst</w:t>
      </w:r>
      <w:r>
        <w:rPr>
          <w:color w:val="1A1A18"/>
          <w:spacing w:val="-32"/>
          <w:sz w:val="20"/>
        </w:rPr>
        <w:t> </w:t>
      </w:r>
      <w:r>
        <w:rPr>
          <w:color w:val="1A1A18"/>
          <w:sz w:val="20"/>
        </w:rPr>
        <w:t>ekstremitede</w:t>
      </w:r>
      <w:r>
        <w:rPr>
          <w:color w:val="1A1A18"/>
          <w:spacing w:val="-19"/>
          <w:sz w:val="20"/>
        </w:rPr>
        <w:t> </w:t>
      </w:r>
      <w:r>
        <w:rPr>
          <w:color w:val="1A1A18"/>
          <w:sz w:val="20"/>
        </w:rPr>
        <w:t>bulunan</w:t>
      </w:r>
      <w:r>
        <w:rPr>
          <w:color w:val="1A1A18"/>
          <w:spacing w:val="-31"/>
          <w:sz w:val="20"/>
        </w:rPr>
        <w:t> </w:t>
      </w:r>
      <w:r>
        <w:rPr>
          <w:color w:val="1A1A18"/>
          <w:sz w:val="20"/>
        </w:rPr>
        <w:t>anatomik</w:t>
      </w:r>
      <w:r>
        <w:rPr>
          <w:color w:val="1A1A18"/>
          <w:spacing w:val="-18"/>
          <w:sz w:val="20"/>
        </w:rPr>
        <w:t> </w:t>
      </w:r>
      <w:r>
        <w:rPr>
          <w:color w:val="1A1A18"/>
          <w:sz w:val="20"/>
        </w:rPr>
        <w:t>yapıların</w:t>
      </w:r>
      <w:r>
        <w:rPr>
          <w:color w:val="1A1A18"/>
          <w:spacing w:val="-24"/>
          <w:sz w:val="20"/>
        </w:rPr>
        <w:t> </w:t>
      </w:r>
      <w:r>
        <w:rPr>
          <w:color w:val="1A1A18"/>
          <w:sz w:val="20"/>
        </w:rPr>
        <w:t>özelliklerini</w:t>
      </w:r>
      <w:r>
        <w:rPr>
          <w:color w:val="1A1A18"/>
          <w:spacing w:val="-19"/>
          <w:sz w:val="20"/>
        </w:rPr>
        <w:t> </w:t>
      </w:r>
      <w:r>
        <w:rPr>
          <w:color w:val="1A1A18"/>
          <w:sz w:val="20"/>
        </w:rPr>
        <w:t>tanımlar</w:t>
      </w:r>
    </w:p>
    <w:p>
      <w:pPr>
        <w:pStyle w:val="ListParagraph"/>
        <w:numPr>
          <w:ilvl w:val="0"/>
          <w:numId w:val="90"/>
        </w:numPr>
        <w:tabs>
          <w:tab w:pos="777" w:val="left" w:leader="none"/>
        </w:tabs>
        <w:spacing w:line="376" w:lineRule="auto" w:before="134" w:after="0"/>
        <w:ind w:left="774" w:right="658" w:hanging="362"/>
        <w:jc w:val="left"/>
        <w:rPr>
          <w:sz w:val="20"/>
        </w:rPr>
      </w:pPr>
      <w:r>
        <w:rPr>
          <w:color w:val="1A1A18"/>
          <w:sz w:val="20"/>
        </w:rPr>
        <w:t>Tek ya da çok hücreli mikroorganizma ile konak arasındaki etkileşimleri ve yaşamsal döngülerini</w:t>
      </w:r>
      <w:r>
        <w:rPr>
          <w:color w:val="1A1A18"/>
          <w:spacing w:val="-32"/>
          <w:sz w:val="20"/>
        </w:rPr>
        <w:t> </w:t>
      </w:r>
      <w:r>
        <w:rPr>
          <w:color w:val="1A1A18"/>
          <w:sz w:val="20"/>
        </w:rPr>
        <w:t>tanımlar,</w:t>
      </w:r>
    </w:p>
    <w:p>
      <w:pPr>
        <w:pStyle w:val="ListParagraph"/>
        <w:numPr>
          <w:ilvl w:val="0"/>
          <w:numId w:val="90"/>
        </w:numPr>
        <w:tabs>
          <w:tab w:pos="777" w:val="left" w:leader="none"/>
        </w:tabs>
        <w:spacing w:line="228" w:lineRule="exact" w:before="0" w:after="0"/>
        <w:ind w:left="776" w:right="0" w:hanging="363"/>
        <w:jc w:val="left"/>
        <w:rPr>
          <w:sz w:val="20"/>
        </w:rPr>
      </w:pPr>
      <w:r>
        <w:rPr>
          <w:color w:val="1A1A18"/>
          <w:sz w:val="20"/>
        </w:rPr>
        <w:t>Işık</w:t>
      </w:r>
      <w:r>
        <w:rPr>
          <w:color w:val="1A1A18"/>
          <w:spacing w:val="-37"/>
          <w:sz w:val="20"/>
        </w:rPr>
        <w:t> </w:t>
      </w:r>
      <w:r>
        <w:rPr>
          <w:color w:val="1A1A18"/>
          <w:sz w:val="20"/>
        </w:rPr>
        <w:t>mikroskobunu</w:t>
      </w:r>
      <w:r>
        <w:rPr>
          <w:color w:val="1A1A18"/>
          <w:spacing w:val="-26"/>
          <w:sz w:val="20"/>
        </w:rPr>
        <w:t> </w:t>
      </w:r>
      <w:r>
        <w:rPr>
          <w:color w:val="1A1A18"/>
          <w:sz w:val="20"/>
        </w:rPr>
        <w:t>kullanır,</w:t>
      </w:r>
    </w:p>
    <w:p>
      <w:pPr>
        <w:pStyle w:val="ListParagraph"/>
        <w:numPr>
          <w:ilvl w:val="0"/>
          <w:numId w:val="90"/>
        </w:numPr>
        <w:tabs>
          <w:tab w:pos="775" w:val="left" w:leader="none"/>
        </w:tabs>
        <w:spacing w:line="381" w:lineRule="auto" w:before="131" w:after="0"/>
        <w:ind w:left="773" w:right="657" w:hanging="356"/>
        <w:jc w:val="left"/>
        <w:rPr>
          <w:sz w:val="20"/>
        </w:rPr>
      </w:pPr>
      <w:r>
        <w:rPr>
          <w:color w:val="1A1A18"/>
          <w:sz w:val="20"/>
        </w:rPr>
        <w:t>Hücre,</w:t>
      </w:r>
      <w:r>
        <w:rPr>
          <w:color w:val="1A1A18"/>
          <w:spacing w:val="-16"/>
          <w:sz w:val="20"/>
        </w:rPr>
        <w:t> </w:t>
      </w:r>
      <w:r>
        <w:rPr>
          <w:color w:val="1A1A18"/>
          <w:sz w:val="20"/>
        </w:rPr>
        <w:t>doku</w:t>
      </w:r>
      <w:r>
        <w:rPr>
          <w:color w:val="1A1A18"/>
          <w:spacing w:val="-21"/>
          <w:sz w:val="20"/>
        </w:rPr>
        <w:t> </w:t>
      </w:r>
      <w:r>
        <w:rPr>
          <w:color w:val="1A1A18"/>
          <w:sz w:val="20"/>
        </w:rPr>
        <w:t>ve</w:t>
      </w:r>
      <w:r>
        <w:rPr>
          <w:color w:val="1A1A18"/>
          <w:spacing w:val="-29"/>
          <w:sz w:val="20"/>
        </w:rPr>
        <w:t> </w:t>
      </w:r>
      <w:r>
        <w:rPr>
          <w:color w:val="1A1A18"/>
          <w:sz w:val="20"/>
        </w:rPr>
        <w:t>organların</w:t>
      </w:r>
      <w:r>
        <w:rPr>
          <w:color w:val="1A1A18"/>
          <w:spacing w:val="-14"/>
          <w:sz w:val="20"/>
        </w:rPr>
        <w:t> </w:t>
      </w:r>
      <w:r>
        <w:rPr>
          <w:color w:val="1A1A18"/>
          <w:sz w:val="20"/>
        </w:rPr>
        <w:t>birbirleriyle</w:t>
      </w:r>
      <w:r>
        <w:rPr>
          <w:color w:val="1A1A18"/>
          <w:spacing w:val="-19"/>
          <w:sz w:val="20"/>
        </w:rPr>
        <w:t> </w:t>
      </w:r>
      <w:r>
        <w:rPr>
          <w:color w:val="1A1A18"/>
          <w:sz w:val="20"/>
        </w:rPr>
        <w:t>ilişkisini</w:t>
      </w:r>
      <w:r>
        <w:rPr>
          <w:color w:val="1A1A18"/>
          <w:spacing w:val="-15"/>
          <w:sz w:val="20"/>
        </w:rPr>
        <w:t> </w:t>
      </w:r>
      <w:r>
        <w:rPr>
          <w:color w:val="1A1A18"/>
          <w:sz w:val="20"/>
        </w:rPr>
        <w:t>sağlayan</w:t>
      </w:r>
      <w:r>
        <w:rPr>
          <w:color w:val="1A1A18"/>
          <w:spacing w:val="-18"/>
          <w:sz w:val="20"/>
        </w:rPr>
        <w:t> </w:t>
      </w:r>
      <w:r>
        <w:rPr>
          <w:color w:val="1A1A18"/>
          <w:sz w:val="20"/>
        </w:rPr>
        <w:t>yapısal,</w:t>
      </w:r>
      <w:r>
        <w:rPr>
          <w:color w:val="1A1A18"/>
          <w:spacing w:val="-16"/>
          <w:sz w:val="20"/>
        </w:rPr>
        <w:t> </w:t>
      </w:r>
      <w:r>
        <w:rPr>
          <w:color w:val="1A1A18"/>
          <w:sz w:val="20"/>
        </w:rPr>
        <w:t>biyokimyasal</w:t>
      </w:r>
      <w:r>
        <w:rPr>
          <w:color w:val="1A1A18"/>
          <w:spacing w:val="-9"/>
          <w:sz w:val="20"/>
        </w:rPr>
        <w:t> </w:t>
      </w:r>
      <w:r>
        <w:rPr>
          <w:color w:val="1A1A18"/>
          <w:sz w:val="20"/>
        </w:rPr>
        <w:t>ve</w:t>
      </w:r>
      <w:r>
        <w:rPr>
          <w:color w:val="1A1A18"/>
          <w:spacing w:val="-25"/>
          <w:sz w:val="20"/>
        </w:rPr>
        <w:t> </w:t>
      </w:r>
      <w:r>
        <w:rPr>
          <w:color w:val="1A1A18"/>
          <w:sz w:val="20"/>
        </w:rPr>
        <w:t>fiziksel etkenleri</w:t>
      </w:r>
      <w:r>
        <w:rPr>
          <w:color w:val="1A1A18"/>
          <w:spacing w:val="-37"/>
          <w:sz w:val="20"/>
        </w:rPr>
        <w:t> </w:t>
      </w:r>
      <w:r>
        <w:rPr>
          <w:color w:val="1A1A18"/>
          <w:sz w:val="20"/>
        </w:rPr>
        <w:t>tanımlar,</w:t>
      </w:r>
    </w:p>
    <w:p>
      <w:pPr>
        <w:pStyle w:val="ListParagraph"/>
        <w:numPr>
          <w:ilvl w:val="0"/>
          <w:numId w:val="90"/>
        </w:numPr>
        <w:tabs>
          <w:tab w:pos="775" w:val="left" w:leader="none"/>
        </w:tabs>
        <w:spacing w:line="223" w:lineRule="exact" w:before="0" w:after="0"/>
        <w:ind w:left="774" w:right="0" w:hanging="361"/>
        <w:jc w:val="left"/>
        <w:rPr>
          <w:sz w:val="20"/>
        </w:rPr>
      </w:pPr>
      <w:r>
        <w:rPr>
          <w:color w:val="1A1A18"/>
          <w:sz w:val="20"/>
        </w:rPr>
        <w:t>Genetik</w:t>
      </w:r>
      <w:r>
        <w:rPr>
          <w:color w:val="1A1A18"/>
          <w:spacing w:val="-27"/>
          <w:sz w:val="20"/>
        </w:rPr>
        <w:t> </w:t>
      </w:r>
      <w:r>
        <w:rPr>
          <w:color w:val="1A1A18"/>
          <w:sz w:val="20"/>
        </w:rPr>
        <w:t>tanı</w:t>
      </w:r>
      <w:r>
        <w:rPr>
          <w:color w:val="1A1A18"/>
          <w:spacing w:val="-33"/>
          <w:sz w:val="20"/>
        </w:rPr>
        <w:t> </w:t>
      </w:r>
      <w:r>
        <w:rPr>
          <w:color w:val="1A1A18"/>
          <w:sz w:val="20"/>
        </w:rPr>
        <w:t>yöntemlerinin</w:t>
      </w:r>
      <w:r>
        <w:rPr>
          <w:color w:val="1A1A18"/>
          <w:spacing w:val="-20"/>
          <w:sz w:val="20"/>
        </w:rPr>
        <w:t> </w:t>
      </w:r>
      <w:r>
        <w:rPr>
          <w:color w:val="1A1A18"/>
          <w:sz w:val="20"/>
        </w:rPr>
        <w:t>klinikteki</w:t>
      </w:r>
      <w:r>
        <w:rPr>
          <w:color w:val="1A1A18"/>
          <w:spacing w:val="-24"/>
          <w:sz w:val="20"/>
        </w:rPr>
        <w:t> </w:t>
      </w:r>
      <w:r>
        <w:rPr>
          <w:color w:val="1A1A18"/>
          <w:sz w:val="20"/>
        </w:rPr>
        <w:t>kullanım</w:t>
      </w:r>
      <w:r>
        <w:rPr>
          <w:color w:val="1A1A18"/>
          <w:spacing w:val="-31"/>
          <w:sz w:val="20"/>
        </w:rPr>
        <w:t> </w:t>
      </w:r>
      <w:r>
        <w:rPr>
          <w:color w:val="1A1A18"/>
          <w:sz w:val="20"/>
        </w:rPr>
        <w:t>alanlarını</w:t>
      </w:r>
      <w:r>
        <w:rPr>
          <w:color w:val="1A1A18"/>
          <w:spacing w:val="-24"/>
          <w:sz w:val="20"/>
        </w:rPr>
        <w:t> </w:t>
      </w:r>
      <w:r>
        <w:rPr>
          <w:color w:val="1A1A18"/>
          <w:sz w:val="20"/>
        </w:rPr>
        <w:t>tanımlar.</w:t>
      </w:r>
    </w:p>
    <w:p>
      <w:pPr>
        <w:spacing w:after="0" w:line="223" w:lineRule="exact"/>
        <w:jc w:val="left"/>
        <w:rPr>
          <w:sz w:val="20"/>
        </w:rPr>
        <w:sectPr>
          <w:headerReference w:type="even" r:id="rId75"/>
          <w:pgSz w:w="11910" w:h="16840"/>
          <w:pgMar w:header="0" w:footer="0" w:top="1100" w:bottom="280" w:left="1360" w:right="1500"/>
        </w:sectPr>
      </w:pPr>
    </w:p>
    <w:p>
      <w:pPr>
        <w:pStyle w:val="BodyText"/>
        <w:spacing w:before="8"/>
        <w:rPr>
          <w:sz w:val="11"/>
        </w:rPr>
      </w:pPr>
    </w:p>
    <w:p>
      <w:pPr>
        <w:spacing w:before="94"/>
        <w:ind w:left="2709" w:right="2964" w:firstLine="0"/>
        <w:jc w:val="center"/>
        <w:rPr>
          <w:b/>
          <w:sz w:val="17"/>
        </w:rPr>
      </w:pPr>
      <w:bookmarkStart w:name="Page 65" w:id="86"/>
      <w:bookmarkEnd w:id="86"/>
      <w:r>
        <w:rPr/>
      </w:r>
      <w:r>
        <w:rPr>
          <w:b/>
          <w:w w:val="105"/>
          <w:sz w:val="17"/>
        </w:rPr>
        <w:t>ME. Ü. TIP FAKÜLTESi</w:t>
      </w:r>
    </w:p>
    <w:p>
      <w:pPr>
        <w:spacing w:line="256" w:lineRule="auto" w:before="10"/>
        <w:ind w:left="3101" w:right="3356" w:firstLine="14"/>
        <w:jc w:val="center"/>
        <w:rPr>
          <w:b/>
          <w:sz w:val="17"/>
        </w:rPr>
      </w:pPr>
      <w:r>
        <w:rPr>
          <w:b/>
          <w:w w:val="105"/>
          <w:sz w:val="17"/>
        </w:rPr>
        <w:t>2012-2013 EGITIM -ÖGRETIM YILI DÖNEM I iV. DERS KURULU (HÜCRE) 11 ŞUBAT 2013-22 MART  2013</w:t>
      </w:r>
    </w:p>
    <w:p>
      <w:pPr>
        <w:pStyle w:val="BodyText"/>
        <w:rPr>
          <w:b/>
          <w:sz w:val="20"/>
        </w:rPr>
      </w:pPr>
    </w:p>
    <w:p>
      <w:pPr>
        <w:pStyle w:val="BodyText"/>
        <w:spacing w:before="7"/>
        <w:rPr>
          <w:b/>
          <w:sz w:val="18"/>
        </w:rPr>
      </w:pPr>
    </w:p>
    <w:tbl>
      <w:tblPr>
        <w:tblW w:w="0" w:type="auto"/>
        <w:jc w:val="left"/>
        <w:tblInd w:w="11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10"/>
        <w:gridCol w:w="2948"/>
        <w:gridCol w:w="1595"/>
        <w:gridCol w:w="1761"/>
        <w:gridCol w:w="1599"/>
      </w:tblGrid>
      <w:tr>
        <w:trPr>
          <w:trHeight w:val="203" w:hRule="exact"/>
        </w:trPr>
        <w:tc>
          <w:tcPr>
            <w:tcW w:w="1510" w:type="dxa"/>
            <w:tcBorders>
              <w:bottom w:val="single" w:sz="5" w:space="0" w:color="000000"/>
            </w:tcBorders>
          </w:tcPr>
          <w:p>
            <w:pPr>
              <w:pStyle w:val="TableParagraph"/>
              <w:spacing w:line="190" w:lineRule="exact"/>
              <w:ind w:left="112"/>
              <w:rPr>
                <w:b/>
                <w:sz w:val="17"/>
              </w:rPr>
            </w:pPr>
            <w:r>
              <w:rPr>
                <w:b/>
                <w:w w:val="105"/>
                <w:sz w:val="17"/>
              </w:rPr>
              <w:t>Ders kodu</w:t>
            </w:r>
          </w:p>
        </w:tc>
        <w:tc>
          <w:tcPr>
            <w:tcW w:w="2948" w:type="dxa"/>
            <w:tcBorders>
              <w:bottom w:val="single" w:sz="5" w:space="0" w:color="000000"/>
            </w:tcBorders>
          </w:tcPr>
          <w:p>
            <w:pPr>
              <w:pStyle w:val="TableParagraph"/>
              <w:spacing w:line="190" w:lineRule="exact"/>
              <w:ind w:left="508"/>
              <w:rPr>
                <w:b/>
                <w:sz w:val="17"/>
              </w:rPr>
            </w:pPr>
            <w:r>
              <w:rPr>
                <w:b/>
                <w:w w:val="105"/>
                <w:sz w:val="17"/>
              </w:rPr>
              <w:t>Dersler</w:t>
            </w:r>
          </w:p>
        </w:tc>
        <w:tc>
          <w:tcPr>
            <w:tcW w:w="1595" w:type="dxa"/>
            <w:tcBorders>
              <w:bottom w:val="single" w:sz="5" w:space="0" w:color="000000"/>
            </w:tcBorders>
          </w:tcPr>
          <w:p>
            <w:pPr>
              <w:pStyle w:val="TableParagraph"/>
              <w:spacing w:line="190" w:lineRule="exact"/>
              <w:ind w:left="395" w:right="623"/>
              <w:jc w:val="center"/>
              <w:rPr>
                <w:b/>
                <w:sz w:val="17"/>
              </w:rPr>
            </w:pPr>
            <w:r>
              <w:rPr>
                <w:b/>
                <w:w w:val="105"/>
                <w:sz w:val="17"/>
              </w:rPr>
              <w:t>Teorik</w:t>
            </w:r>
          </w:p>
        </w:tc>
        <w:tc>
          <w:tcPr>
            <w:tcW w:w="1761" w:type="dxa"/>
            <w:tcBorders>
              <w:bottom w:val="single" w:sz="5" w:space="0" w:color="000000"/>
            </w:tcBorders>
          </w:tcPr>
          <w:p>
            <w:pPr>
              <w:pStyle w:val="TableParagraph"/>
              <w:spacing w:line="190" w:lineRule="exact"/>
              <w:ind w:left="628" w:right="595"/>
              <w:jc w:val="center"/>
              <w:rPr>
                <w:b/>
                <w:sz w:val="17"/>
              </w:rPr>
            </w:pPr>
            <w:r>
              <w:rPr>
                <w:b/>
                <w:w w:val="105"/>
                <w:sz w:val="17"/>
              </w:rPr>
              <w:t>Pratik</w:t>
            </w:r>
          </w:p>
        </w:tc>
        <w:tc>
          <w:tcPr>
            <w:tcW w:w="1599" w:type="dxa"/>
            <w:tcBorders>
              <w:bottom w:val="single" w:sz="22" w:space="0" w:color="000000"/>
            </w:tcBorders>
          </w:tcPr>
          <w:p>
            <w:pPr>
              <w:pStyle w:val="TableParagraph"/>
              <w:spacing w:line="190" w:lineRule="exact"/>
              <w:ind w:left="587" w:right="336"/>
              <w:jc w:val="center"/>
              <w:rPr>
                <w:b/>
                <w:sz w:val="17"/>
              </w:rPr>
            </w:pPr>
            <w:r>
              <w:rPr>
                <w:b/>
                <w:w w:val="105"/>
                <w:sz w:val="17"/>
              </w:rPr>
              <w:t>Toplam</w:t>
            </w:r>
          </w:p>
        </w:tc>
      </w:tr>
      <w:tr>
        <w:trPr>
          <w:trHeight w:val="540" w:hRule="exact"/>
        </w:trPr>
        <w:tc>
          <w:tcPr>
            <w:tcW w:w="1510" w:type="dxa"/>
            <w:tcBorders>
              <w:top w:val="single" w:sz="5" w:space="0" w:color="000000"/>
            </w:tcBorders>
          </w:tcPr>
          <w:p>
            <w:pPr>
              <w:pStyle w:val="TableParagraph"/>
              <w:spacing w:before="185"/>
              <w:ind w:left="115"/>
              <w:rPr>
                <w:rFonts w:ascii="Courier New"/>
                <w:b/>
                <w:sz w:val="23"/>
              </w:rPr>
            </w:pPr>
            <w:r>
              <w:rPr>
                <w:rFonts w:ascii="Courier New"/>
                <w:b/>
                <w:w w:val="95"/>
                <w:sz w:val="23"/>
              </w:rPr>
              <w:t>ANA</w:t>
            </w:r>
          </w:p>
        </w:tc>
        <w:tc>
          <w:tcPr>
            <w:tcW w:w="2948" w:type="dxa"/>
            <w:tcBorders>
              <w:top w:val="single" w:sz="5" w:space="0" w:color="000000"/>
            </w:tcBorders>
          </w:tcPr>
          <w:p>
            <w:pPr>
              <w:pStyle w:val="TableParagraph"/>
              <w:spacing w:before="10"/>
              <w:rPr>
                <w:b/>
                <w:sz w:val="18"/>
              </w:rPr>
            </w:pPr>
          </w:p>
          <w:p>
            <w:pPr>
              <w:pStyle w:val="TableParagraph"/>
              <w:ind w:left="511"/>
              <w:rPr>
                <w:sz w:val="17"/>
              </w:rPr>
            </w:pPr>
            <w:r>
              <w:rPr>
                <w:w w:val="105"/>
                <w:sz w:val="17"/>
              </w:rPr>
              <w:t>Anatomi</w:t>
            </w:r>
          </w:p>
        </w:tc>
        <w:tc>
          <w:tcPr>
            <w:tcW w:w="1595" w:type="dxa"/>
            <w:tcBorders>
              <w:top w:val="single" w:sz="5" w:space="0" w:color="000000"/>
            </w:tcBorders>
          </w:tcPr>
          <w:p>
            <w:pPr>
              <w:pStyle w:val="TableParagraph"/>
              <w:spacing w:before="3"/>
              <w:rPr>
                <w:b/>
                <w:sz w:val="18"/>
              </w:rPr>
            </w:pPr>
          </w:p>
          <w:p>
            <w:pPr>
              <w:pStyle w:val="TableParagraph"/>
              <w:ind w:left="395" w:right="595"/>
              <w:jc w:val="center"/>
              <w:rPr>
                <w:rFonts w:ascii="Courier New"/>
                <w:sz w:val="20"/>
              </w:rPr>
            </w:pPr>
            <w:r>
              <w:rPr>
                <w:rFonts w:ascii="Courier New"/>
                <w:sz w:val="20"/>
              </w:rPr>
              <w:t>19</w:t>
            </w:r>
          </w:p>
        </w:tc>
        <w:tc>
          <w:tcPr>
            <w:tcW w:w="1761" w:type="dxa"/>
            <w:tcBorders>
              <w:top w:val="single" w:sz="5" w:space="0" w:color="000000"/>
            </w:tcBorders>
          </w:tcPr>
          <w:p>
            <w:pPr>
              <w:pStyle w:val="TableParagraph"/>
              <w:spacing w:before="3"/>
              <w:rPr>
                <w:b/>
                <w:sz w:val="18"/>
              </w:rPr>
            </w:pPr>
          </w:p>
          <w:p>
            <w:pPr>
              <w:pStyle w:val="TableParagraph"/>
              <w:ind w:left="628" w:right="577"/>
              <w:jc w:val="center"/>
              <w:rPr>
                <w:rFonts w:ascii="Courier New"/>
                <w:sz w:val="20"/>
              </w:rPr>
            </w:pPr>
            <w:r>
              <w:rPr>
                <w:rFonts w:ascii="Courier New"/>
                <w:sz w:val="20"/>
              </w:rPr>
              <w:t>15</w:t>
            </w:r>
          </w:p>
        </w:tc>
        <w:tc>
          <w:tcPr>
            <w:tcW w:w="1599" w:type="dxa"/>
            <w:tcBorders>
              <w:top w:val="single" w:sz="22" w:space="0" w:color="000000"/>
            </w:tcBorders>
          </w:tcPr>
          <w:p>
            <w:pPr>
              <w:pStyle w:val="TableParagraph"/>
              <w:spacing w:before="188"/>
              <w:ind w:left="587" w:right="301"/>
              <w:jc w:val="center"/>
              <w:rPr>
                <w:rFonts w:ascii="Courier New"/>
                <w:sz w:val="20"/>
              </w:rPr>
            </w:pPr>
            <w:r>
              <w:rPr>
                <w:rFonts w:ascii="Courier New"/>
                <w:sz w:val="20"/>
              </w:rPr>
              <w:t>34</w:t>
            </w:r>
          </w:p>
        </w:tc>
      </w:tr>
      <w:tr>
        <w:trPr>
          <w:trHeight w:val="406" w:hRule="exact"/>
        </w:trPr>
        <w:tc>
          <w:tcPr>
            <w:tcW w:w="1510" w:type="dxa"/>
          </w:tcPr>
          <w:p>
            <w:pPr>
              <w:pStyle w:val="TableParagraph"/>
              <w:spacing w:before="95"/>
              <w:ind w:left="111"/>
              <w:rPr>
                <w:sz w:val="17"/>
              </w:rPr>
            </w:pPr>
            <w:r>
              <w:rPr>
                <w:w w:val="105"/>
                <w:sz w:val="17"/>
              </w:rPr>
              <w:t>TBİY</w:t>
            </w:r>
          </w:p>
        </w:tc>
        <w:tc>
          <w:tcPr>
            <w:tcW w:w="2948" w:type="dxa"/>
          </w:tcPr>
          <w:p>
            <w:pPr>
              <w:pStyle w:val="TableParagraph"/>
              <w:spacing w:before="95"/>
              <w:ind w:left="507"/>
              <w:rPr>
                <w:sz w:val="17"/>
              </w:rPr>
            </w:pPr>
            <w:r>
              <w:rPr>
                <w:w w:val="110"/>
                <w:sz w:val="17"/>
              </w:rPr>
              <w:t>Tıbbi Biyoloji</w:t>
            </w:r>
          </w:p>
        </w:tc>
        <w:tc>
          <w:tcPr>
            <w:tcW w:w="1595" w:type="dxa"/>
          </w:tcPr>
          <w:p>
            <w:pPr>
              <w:pStyle w:val="TableParagraph"/>
              <w:spacing w:before="88"/>
              <w:ind w:left="395" w:right="588"/>
              <w:jc w:val="center"/>
              <w:rPr>
                <w:rFonts w:ascii="Courier New"/>
                <w:sz w:val="20"/>
              </w:rPr>
            </w:pPr>
            <w:r>
              <w:rPr>
                <w:rFonts w:ascii="Courier New"/>
                <w:sz w:val="20"/>
              </w:rPr>
              <w:t>17</w:t>
            </w:r>
          </w:p>
        </w:tc>
        <w:tc>
          <w:tcPr>
            <w:tcW w:w="1761" w:type="dxa"/>
          </w:tcPr>
          <w:p>
            <w:pPr>
              <w:pStyle w:val="TableParagraph"/>
              <w:spacing w:before="88"/>
              <w:ind w:left="15"/>
              <w:jc w:val="center"/>
              <w:rPr>
                <w:rFonts w:ascii="Courier New"/>
                <w:sz w:val="20"/>
              </w:rPr>
            </w:pPr>
            <w:r>
              <w:rPr>
                <w:rFonts w:ascii="Courier New"/>
                <w:w w:val="92"/>
                <w:sz w:val="20"/>
              </w:rPr>
              <w:t>2</w:t>
            </w:r>
          </w:p>
        </w:tc>
        <w:tc>
          <w:tcPr>
            <w:tcW w:w="1599" w:type="dxa"/>
          </w:tcPr>
          <w:p>
            <w:pPr>
              <w:pStyle w:val="TableParagraph"/>
              <w:spacing w:before="88"/>
              <w:ind w:left="587" w:right="300"/>
              <w:jc w:val="center"/>
              <w:rPr>
                <w:rFonts w:ascii="Courier New"/>
                <w:sz w:val="20"/>
              </w:rPr>
            </w:pPr>
            <w:r>
              <w:rPr>
                <w:rFonts w:ascii="Courier New"/>
                <w:sz w:val="20"/>
              </w:rPr>
              <w:t>19</w:t>
            </w:r>
          </w:p>
        </w:tc>
      </w:tr>
      <w:tr>
        <w:trPr>
          <w:trHeight w:val="413" w:hRule="exact"/>
        </w:trPr>
        <w:tc>
          <w:tcPr>
            <w:tcW w:w="1510" w:type="dxa"/>
          </w:tcPr>
          <w:p>
            <w:pPr>
              <w:pStyle w:val="TableParagraph"/>
              <w:spacing w:before="97"/>
              <w:ind w:left="112"/>
              <w:rPr>
                <w:sz w:val="17"/>
              </w:rPr>
            </w:pPr>
            <w:r>
              <w:rPr>
                <w:w w:val="105"/>
                <w:sz w:val="17"/>
              </w:rPr>
              <w:t>BFİZ</w:t>
            </w:r>
          </w:p>
        </w:tc>
        <w:tc>
          <w:tcPr>
            <w:tcW w:w="2948" w:type="dxa"/>
          </w:tcPr>
          <w:p>
            <w:pPr>
              <w:pStyle w:val="TableParagraph"/>
              <w:spacing w:before="97"/>
              <w:ind w:left="508"/>
              <w:rPr>
                <w:sz w:val="17"/>
              </w:rPr>
            </w:pPr>
            <w:r>
              <w:rPr>
                <w:w w:val="105"/>
                <w:sz w:val="17"/>
              </w:rPr>
              <w:t>Biyofizik</w:t>
            </w:r>
          </w:p>
        </w:tc>
        <w:tc>
          <w:tcPr>
            <w:tcW w:w="1595" w:type="dxa"/>
          </w:tcPr>
          <w:p>
            <w:pPr>
              <w:pStyle w:val="TableParagraph"/>
              <w:spacing w:before="90"/>
              <w:ind w:left="395" w:right="592"/>
              <w:jc w:val="center"/>
              <w:rPr>
                <w:rFonts w:ascii="Courier New"/>
                <w:sz w:val="20"/>
              </w:rPr>
            </w:pPr>
            <w:r>
              <w:rPr>
                <w:rFonts w:ascii="Courier New"/>
                <w:sz w:val="20"/>
              </w:rPr>
              <w:t>14</w:t>
            </w:r>
          </w:p>
        </w:tc>
        <w:tc>
          <w:tcPr>
            <w:tcW w:w="1761" w:type="dxa"/>
          </w:tcPr>
          <w:p>
            <w:pPr>
              <w:pStyle w:val="TableParagraph"/>
              <w:spacing w:before="84"/>
              <w:ind w:left="7"/>
              <w:jc w:val="center"/>
              <w:rPr>
                <w:rFonts w:ascii="Times New Roman"/>
                <w:sz w:val="19"/>
              </w:rPr>
            </w:pPr>
            <w:r>
              <w:rPr>
                <w:rFonts w:ascii="Times New Roman"/>
                <w:w w:val="91"/>
                <w:sz w:val="19"/>
              </w:rPr>
              <w:t>6</w:t>
            </w:r>
          </w:p>
        </w:tc>
        <w:tc>
          <w:tcPr>
            <w:tcW w:w="1599" w:type="dxa"/>
          </w:tcPr>
          <w:p>
            <w:pPr>
              <w:pStyle w:val="TableParagraph"/>
              <w:spacing w:before="90"/>
              <w:ind w:left="587" w:right="302"/>
              <w:jc w:val="center"/>
              <w:rPr>
                <w:rFonts w:ascii="Courier New"/>
                <w:sz w:val="20"/>
              </w:rPr>
            </w:pPr>
            <w:r>
              <w:rPr>
                <w:rFonts w:ascii="Courier New"/>
                <w:sz w:val="20"/>
              </w:rPr>
              <w:t>20</w:t>
            </w:r>
          </w:p>
        </w:tc>
      </w:tr>
      <w:tr>
        <w:trPr>
          <w:trHeight w:val="415" w:hRule="exact"/>
        </w:trPr>
        <w:tc>
          <w:tcPr>
            <w:tcW w:w="1510" w:type="dxa"/>
          </w:tcPr>
          <w:p>
            <w:pPr>
              <w:pStyle w:val="TableParagraph"/>
              <w:spacing w:before="97"/>
              <w:ind w:left="112"/>
              <w:rPr>
                <w:sz w:val="17"/>
              </w:rPr>
            </w:pPr>
            <w:r>
              <w:rPr>
                <w:w w:val="105"/>
                <w:sz w:val="17"/>
              </w:rPr>
              <w:t>BİK</w:t>
            </w:r>
          </w:p>
        </w:tc>
        <w:tc>
          <w:tcPr>
            <w:tcW w:w="2948" w:type="dxa"/>
          </w:tcPr>
          <w:p>
            <w:pPr>
              <w:pStyle w:val="TableParagraph"/>
              <w:spacing w:before="97"/>
              <w:ind w:left="508"/>
              <w:rPr>
                <w:sz w:val="17"/>
              </w:rPr>
            </w:pPr>
            <w:r>
              <w:rPr>
                <w:w w:val="105"/>
                <w:sz w:val="17"/>
              </w:rPr>
              <w:t>Biyokimya</w:t>
            </w:r>
          </w:p>
        </w:tc>
        <w:tc>
          <w:tcPr>
            <w:tcW w:w="1595" w:type="dxa"/>
          </w:tcPr>
          <w:p>
            <w:pPr>
              <w:pStyle w:val="TableParagraph"/>
              <w:spacing w:before="95"/>
              <w:ind w:right="231"/>
              <w:jc w:val="center"/>
              <w:rPr>
                <w:rFonts w:ascii="Courier New"/>
                <w:sz w:val="20"/>
              </w:rPr>
            </w:pPr>
            <w:r>
              <w:rPr>
                <w:rFonts w:ascii="Courier New"/>
                <w:w w:val="105"/>
                <w:sz w:val="20"/>
              </w:rPr>
              <w:t>9</w:t>
            </w:r>
          </w:p>
        </w:tc>
        <w:tc>
          <w:tcPr>
            <w:tcW w:w="1761" w:type="dxa"/>
          </w:tcPr>
          <w:p>
            <w:pPr/>
          </w:p>
        </w:tc>
        <w:tc>
          <w:tcPr>
            <w:tcW w:w="1599" w:type="dxa"/>
          </w:tcPr>
          <w:p>
            <w:pPr>
              <w:pStyle w:val="TableParagraph"/>
              <w:spacing w:before="95"/>
              <w:ind w:left="261"/>
              <w:jc w:val="center"/>
              <w:rPr>
                <w:rFonts w:ascii="Courier New"/>
                <w:sz w:val="20"/>
              </w:rPr>
            </w:pPr>
            <w:r>
              <w:rPr>
                <w:rFonts w:ascii="Courier New"/>
                <w:w w:val="105"/>
                <w:sz w:val="20"/>
              </w:rPr>
              <w:t>9</w:t>
            </w:r>
          </w:p>
        </w:tc>
      </w:tr>
      <w:tr>
        <w:trPr>
          <w:trHeight w:val="417" w:hRule="exact"/>
        </w:trPr>
        <w:tc>
          <w:tcPr>
            <w:tcW w:w="1510" w:type="dxa"/>
          </w:tcPr>
          <w:p>
            <w:pPr>
              <w:pStyle w:val="TableParagraph"/>
              <w:spacing w:before="100"/>
              <w:ind w:left="112"/>
              <w:rPr>
                <w:sz w:val="17"/>
              </w:rPr>
            </w:pPr>
            <w:r>
              <w:rPr>
                <w:w w:val="105"/>
                <w:sz w:val="17"/>
              </w:rPr>
              <w:t>MIK</w:t>
            </w:r>
          </w:p>
        </w:tc>
        <w:tc>
          <w:tcPr>
            <w:tcW w:w="2948" w:type="dxa"/>
          </w:tcPr>
          <w:p>
            <w:pPr>
              <w:pStyle w:val="TableParagraph"/>
              <w:spacing w:before="100"/>
              <w:ind w:left="507"/>
              <w:rPr>
                <w:sz w:val="17"/>
              </w:rPr>
            </w:pPr>
            <w:r>
              <w:rPr>
                <w:w w:val="105"/>
                <w:sz w:val="17"/>
              </w:rPr>
              <w:t>Mikrobiyoloji</w:t>
            </w:r>
          </w:p>
        </w:tc>
        <w:tc>
          <w:tcPr>
            <w:tcW w:w="1595" w:type="dxa"/>
          </w:tcPr>
          <w:p>
            <w:pPr>
              <w:pStyle w:val="TableParagraph"/>
              <w:spacing w:before="93"/>
              <w:ind w:left="395" w:right="598"/>
              <w:jc w:val="center"/>
              <w:rPr>
                <w:rFonts w:ascii="Courier New"/>
                <w:sz w:val="20"/>
              </w:rPr>
            </w:pPr>
            <w:r>
              <w:rPr>
                <w:rFonts w:ascii="Courier New"/>
                <w:sz w:val="20"/>
              </w:rPr>
              <w:t>25</w:t>
            </w:r>
          </w:p>
        </w:tc>
        <w:tc>
          <w:tcPr>
            <w:tcW w:w="1761" w:type="dxa"/>
          </w:tcPr>
          <w:p>
            <w:pPr>
              <w:pStyle w:val="TableParagraph"/>
              <w:spacing w:before="87"/>
              <w:ind w:left="12"/>
              <w:jc w:val="center"/>
              <w:rPr>
                <w:rFonts w:ascii="Times New Roman"/>
                <w:sz w:val="19"/>
              </w:rPr>
            </w:pPr>
            <w:r>
              <w:rPr>
                <w:rFonts w:ascii="Times New Roman"/>
                <w:w w:val="96"/>
                <w:sz w:val="19"/>
              </w:rPr>
              <w:t>6</w:t>
            </w:r>
          </w:p>
        </w:tc>
        <w:tc>
          <w:tcPr>
            <w:tcW w:w="1599" w:type="dxa"/>
          </w:tcPr>
          <w:p>
            <w:pPr>
              <w:pStyle w:val="TableParagraph"/>
              <w:spacing w:before="93"/>
              <w:ind w:left="587" w:right="332"/>
              <w:jc w:val="center"/>
              <w:rPr>
                <w:rFonts w:ascii="Courier New"/>
                <w:sz w:val="20"/>
              </w:rPr>
            </w:pPr>
            <w:r>
              <w:rPr>
                <w:rFonts w:ascii="Courier New"/>
                <w:w w:val="95"/>
                <w:sz w:val="20"/>
              </w:rPr>
              <w:t>31</w:t>
            </w:r>
          </w:p>
        </w:tc>
      </w:tr>
      <w:tr>
        <w:trPr>
          <w:trHeight w:val="400" w:hRule="exact"/>
        </w:trPr>
        <w:tc>
          <w:tcPr>
            <w:tcW w:w="1510" w:type="dxa"/>
          </w:tcPr>
          <w:p>
            <w:pPr>
              <w:pStyle w:val="TableParagraph"/>
              <w:spacing w:before="96"/>
              <w:ind w:left="115"/>
              <w:rPr>
                <w:sz w:val="17"/>
              </w:rPr>
            </w:pPr>
            <w:r>
              <w:rPr>
                <w:w w:val="105"/>
                <w:sz w:val="17"/>
              </w:rPr>
              <w:t>FİZ</w:t>
            </w:r>
          </w:p>
        </w:tc>
        <w:tc>
          <w:tcPr>
            <w:tcW w:w="2948" w:type="dxa"/>
          </w:tcPr>
          <w:p>
            <w:pPr>
              <w:pStyle w:val="TableParagraph"/>
              <w:spacing w:before="96"/>
              <w:ind w:left="511"/>
              <w:rPr>
                <w:sz w:val="17"/>
              </w:rPr>
            </w:pPr>
            <w:r>
              <w:rPr>
                <w:w w:val="105"/>
                <w:sz w:val="17"/>
              </w:rPr>
              <w:t>Fizyoloji</w:t>
            </w:r>
          </w:p>
        </w:tc>
        <w:tc>
          <w:tcPr>
            <w:tcW w:w="1595" w:type="dxa"/>
          </w:tcPr>
          <w:p>
            <w:pPr>
              <w:pStyle w:val="TableParagraph"/>
              <w:spacing w:before="91"/>
              <w:ind w:left="395" w:right="595"/>
              <w:jc w:val="center"/>
              <w:rPr>
                <w:sz w:val="18"/>
              </w:rPr>
            </w:pPr>
            <w:r>
              <w:rPr>
                <w:w w:val="105"/>
                <w:sz w:val="18"/>
              </w:rPr>
              <w:t>10</w:t>
            </w:r>
          </w:p>
        </w:tc>
        <w:tc>
          <w:tcPr>
            <w:tcW w:w="1761" w:type="dxa"/>
          </w:tcPr>
          <w:p>
            <w:pPr/>
          </w:p>
        </w:tc>
        <w:tc>
          <w:tcPr>
            <w:tcW w:w="1599" w:type="dxa"/>
          </w:tcPr>
          <w:p>
            <w:pPr>
              <w:pStyle w:val="TableParagraph"/>
              <w:spacing w:before="91"/>
              <w:ind w:left="587" w:right="300"/>
              <w:jc w:val="center"/>
              <w:rPr>
                <w:sz w:val="18"/>
              </w:rPr>
            </w:pPr>
            <w:r>
              <w:rPr>
                <w:w w:val="105"/>
                <w:sz w:val="18"/>
              </w:rPr>
              <w:t>10</w:t>
            </w:r>
          </w:p>
        </w:tc>
      </w:tr>
      <w:tr>
        <w:trPr>
          <w:trHeight w:val="421" w:hRule="exact"/>
        </w:trPr>
        <w:tc>
          <w:tcPr>
            <w:tcW w:w="1510" w:type="dxa"/>
          </w:tcPr>
          <w:p>
            <w:pPr>
              <w:pStyle w:val="TableParagraph"/>
              <w:spacing w:before="108"/>
              <w:ind w:left="115"/>
              <w:rPr>
                <w:sz w:val="17"/>
              </w:rPr>
            </w:pPr>
            <w:r>
              <w:rPr>
                <w:w w:val="105"/>
                <w:sz w:val="17"/>
              </w:rPr>
              <w:t>HİST</w:t>
            </w:r>
          </w:p>
        </w:tc>
        <w:tc>
          <w:tcPr>
            <w:tcW w:w="2948" w:type="dxa"/>
          </w:tcPr>
          <w:p>
            <w:pPr>
              <w:pStyle w:val="TableParagraph"/>
              <w:spacing w:before="108"/>
              <w:ind w:left="511"/>
              <w:rPr>
                <w:sz w:val="17"/>
              </w:rPr>
            </w:pPr>
            <w:r>
              <w:rPr>
                <w:w w:val="105"/>
                <w:sz w:val="17"/>
              </w:rPr>
              <w:t>Histoloji</w:t>
            </w:r>
          </w:p>
        </w:tc>
        <w:tc>
          <w:tcPr>
            <w:tcW w:w="1595" w:type="dxa"/>
          </w:tcPr>
          <w:p>
            <w:pPr>
              <w:pStyle w:val="TableParagraph"/>
              <w:spacing w:before="104"/>
              <w:ind w:right="213"/>
              <w:jc w:val="center"/>
              <w:rPr>
                <w:sz w:val="18"/>
              </w:rPr>
            </w:pPr>
            <w:r>
              <w:rPr>
                <w:w w:val="105"/>
                <w:sz w:val="18"/>
              </w:rPr>
              <w:t>8</w:t>
            </w:r>
          </w:p>
        </w:tc>
        <w:tc>
          <w:tcPr>
            <w:tcW w:w="1761" w:type="dxa"/>
          </w:tcPr>
          <w:p>
            <w:pPr>
              <w:pStyle w:val="TableParagraph"/>
              <w:spacing w:before="101"/>
              <w:ind w:left="13"/>
              <w:jc w:val="center"/>
              <w:rPr>
                <w:rFonts w:ascii="Courier New"/>
                <w:sz w:val="20"/>
              </w:rPr>
            </w:pPr>
            <w:r>
              <w:rPr>
                <w:rFonts w:ascii="Courier New"/>
                <w:w w:val="105"/>
                <w:sz w:val="20"/>
              </w:rPr>
              <w:t>4</w:t>
            </w:r>
          </w:p>
        </w:tc>
        <w:tc>
          <w:tcPr>
            <w:tcW w:w="1599" w:type="dxa"/>
          </w:tcPr>
          <w:p>
            <w:pPr>
              <w:pStyle w:val="TableParagraph"/>
              <w:spacing w:before="101"/>
              <w:ind w:left="587" w:right="300"/>
              <w:jc w:val="center"/>
              <w:rPr>
                <w:rFonts w:ascii="Courier New"/>
                <w:sz w:val="20"/>
              </w:rPr>
            </w:pPr>
            <w:r>
              <w:rPr>
                <w:rFonts w:ascii="Courier New"/>
                <w:sz w:val="20"/>
              </w:rPr>
              <w:t>12</w:t>
            </w:r>
          </w:p>
        </w:tc>
      </w:tr>
      <w:tr>
        <w:trPr>
          <w:trHeight w:val="413" w:hRule="exact"/>
        </w:trPr>
        <w:tc>
          <w:tcPr>
            <w:tcW w:w="1510" w:type="dxa"/>
          </w:tcPr>
          <w:p>
            <w:pPr>
              <w:pStyle w:val="TableParagraph"/>
              <w:spacing w:before="100"/>
              <w:ind w:left="112"/>
              <w:rPr>
                <w:sz w:val="17"/>
              </w:rPr>
            </w:pPr>
            <w:r>
              <w:rPr>
                <w:w w:val="105"/>
                <w:sz w:val="17"/>
              </w:rPr>
              <w:t>KUG</w:t>
            </w:r>
          </w:p>
        </w:tc>
        <w:tc>
          <w:tcPr>
            <w:tcW w:w="2948" w:type="dxa"/>
          </w:tcPr>
          <w:p>
            <w:pPr>
              <w:pStyle w:val="TableParagraph"/>
              <w:spacing w:before="100"/>
              <w:ind w:left="508"/>
              <w:rPr>
                <w:sz w:val="17"/>
              </w:rPr>
            </w:pPr>
            <w:r>
              <w:rPr>
                <w:w w:val="110"/>
                <w:sz w:val="17"/>
              </w:rPr>
              <w:t>Klinik Uygulamalara Giriş</w:t>
            </w:r>
          </w:p>
        </w:tc>
        <w:tc>
          <w:tcPr>
            <w:tcW w:w="1595" w:type="dxa"/>
          </w:tcPr>
          <w:p>
            <w:pPr/>
          </w:p>
        </w:tc>
        <w:tc>
          <w:tcPr>
            <w:tcW w:w="1761" w:type="dxa"/>
          </w:tcPr>
          <w:p>
            <w:pPr>
              <w:pStyle w:val="TableParagraph"/>
              <w:spacing w:before="93"/>
              <w:ind w:left="16"/>
              <w:jc w:val="center"/>
              <w:rPr>
                <w:rFonts w:ascii="Courier New"/>
                <w:sz w:val="20"/>
              </w:rPr>
            </w:pPr>
            <w:r>
              <w:rPr>
                <w:rFonts w:ascii="Courier New"/>
                <w:w w:val="108"/>
                <w:sz w:val="20"/>
              </w:rPr>
              <w:t>4</w:t>
            </w:r>
          </w:p>
        </w:tc>
        <w:tc>
          <w:tcPr>
            <w:tcW w:w="1599" w:type="dxa"/>
          </w:tcPr>
          <w:p>
            <w:pPr>
              <w:pStyle w:val="TableParagraph"/>
              <w:spacing w:before="93"/>
              <w:ind w:left="266"/>
              <w:jc w:val="center"/>
              <w:rPr>
                <w:rFonts w:ascii="Courier New"/>
                <w:sz w:val="20"/>
              </w:rPr>
            </w:pPr>
            <w:r>
              <w:rPr>
                <w:rFonts w:ascii="Courier New"/>
                <w:w w:val="108"/>
                <w:sz w:val="20"/>
              </w:rPr>
              <w:t>4</w:t>
            </w:r>
          </w:p>
        </w:tc>
      </w:tr>
      <w:tr>
        <w:trPr>
          <w:trHeight w:val="419" w:hRule="exact"/>
        </w:trPr>
        <w:tc>
          <w:tcPr>
            <w:tcW w:w="1510" w:type="dxa"/>
          </w:tcPr>
          <w:p>
            <w:pPr>
              <w:pStyle w:val="TableParagraph"/>
              <w:spacing w:before="100"/>
              <w:ind w:left="114"/>
              <w:rPr>
                <w:sz w:val="17"/>
              </w:rPr>
            </w:pPr>
            <w:r>
              <w:rPr>
                <w:sz w:val="17"/>
              </w:rPr>
              <w:t>Y.DIL</w:t>
            </w:r>
          </w:p>
        </w:tc>
        <w:tc>
          <w:tcPr>
            <w:tcW w:w="2948" w:type="dxa"/>
          </w:tcPr>
          <w:p>
            <w:pPr>
              <w:pStyle w:val="TableParagraph"/>
              <w:spacing w:before="100"/>
              <w:ind w:left="511"/>
              <w:rPr>
                <w:sz w:val="17"/>
              </w:rPr>
            </w:pPr>
            <w:r>
              <w:rPr>
                <w:w w:val="105"/>
                <w:sz w:val="17"/>
              </w:rPr>
              <w:t>İngilizce</w:t>
            </w:r>
          </w:p>
        </w:tc>
        <w:tc>
          <w:tcPr>
            <w:tcW w:w="1595" w:type="dxa"/>
          </w:tcPr>
          <w:p>
            <w:pPr>
              <w:pStyle w:val="TableParagraph"/>
              <w:spacing w:before="93"/>
              <w:ind w:left="395" w:right="592"/>
              <w:jc w:val="center"/>
              <w:rPr>
                <w:rFonts w:ascii="Courier New"/>
                <w:sz w:val="20"/>
              </w:rPr>
            </w:pPr>
            <w:r>
              <w:rPr>
                <w:rFonts w:ascii="Courier New"/>
                <w:sz w:val="20"/>
              </w:rPr>
              <w:t>12</w:t>
            </w:r>
          </w:p>
        </w:tc>
        <w:tc>
          <w:tcPr>
            <w:tcW w:w="1761" w:type="dxa"/>
          </w:tcPr>
          <w:p>
            <w:pPr/>
          </w:p>
        </w:tc>
        <w:tc>
          <w:tcPr>
            <w:tcW w:w="1599" w:type="dxa"/>
          </w:tcPr>
          <w:p>
            <w:pPr>
              <w:pStyle w:val="TableParagraph"/>
              <w:spacing w:before="93"/>
              <w:ind w:left="587" w:right="300"/>
              <w:jc w:val="center"/>
              <w:rPr>
                <w:rFonts w:ascii="Courier New"/>
                <w:sz w:val="20"/>
              </w:rPr>
            </w:pPr>
            <w:r>
              <w:rPr>
                <w:rFonts w:ascii="Courier New"/>
                <w:sz w:val="20"/>
              </w:rPr>
              <w:t>12</w:t>
            </w:r>
          </w:p>
        </w:tc>
      </w:tr>
      <w:tr>
        <w:trPr>
          <w:trHeight w:val="402" w:hRule="exact"/>
        </w:trPr>
        <w:tc>
          <w:tcPr>
            <w:tcW w:w="1510" w:type="dxa"/>
          </w:tcPr>
          <w:p>
            <w:pPr>
              <w:pStyle w:val="TableParagraph"/>
              <w:spacing w:before="98"/>
              <w:ind w:left="111"/>
              <w:rPr>
                <w:sz w:val="17"/>
              </w:rPr>
            </w:pPr>
            <w:r>
              <w:rPr>
                <w:w w:val="105"/>
                <w:sz w:val="17"/>
              </w:rPr>
              <w:t>TDE</w:t>
            </w:r>
          </w:p>
        </w:tc>
        <w:tc>
          <w:tcPr>
            <w:tcW w:w="2948" w:type="dxa"/>
          </w:tcPr>
          <w:p>
            <w:pPr>
              <w:pStyle w:val="TableParagraph"/>
              <w:spacing w:before="98"/>
              <w:ind w:left="507"/>
              <w:rPr>
                <w:sz w:val="17"/>
              </w:rPr>
            </w:pPr>
            <w:r>
              <w:rPr>
                <w:w w:val="105"/>
                <w:sz w:val="17"/>
              </w:rPr>
              <w:t>Türk Dili ve Edebiyatı</w:t>
            </w:r>
          </w:p>
        </w:tc>
        <w:tc>
          <w:tcPr>
            <w:tcW w:w="1595" w:type="dxa"/>
          </w:tcPr>
          <w:p>
            <w:pPr>
              <w:pStyle w:val="TableParagraph"/>
              <w:spacing w:before="94"/>
              <w:ind w:left="395" w:right="595"/>
              <w:jc w:val="center"/>
              <w:rPr>
                <w:sz w:val="18"/>
              </w:rPr>
            </w:pPr>
            <w:r>
              <w:rPr>
                <w:w w:val="105"/>
                <w:sz w:val="18"/>
              </w:rPr>
              <w:t>10</w:t>
            </w:r>
          </w:p>
        </w:tc>
        <w:tc>
          <w:tcPr>
            <w:tcW w:w="1761" w:type="dxa"/>
          </w:tcPr>
          <w:p>
            <w:pPr/>
          </w:p>
        </w:tc>
        <w:tc>
          <w:tcPr>
            <w:tcW w:w="1599" w:type="dxa"/>
          </w:tcPr>
          <w:p>
            <w:pPr>
              <w:pStyle w:val="TableParagraph"/>
              <w:spacing w:before="94"/>
              <w:ind w:left="587" w:right="300"/>
              <w:jc w:val="center"/>
              <w:rPr>
                <w:sz w:val="18"/>
              </w:rPr>
            </w:pPr>
            <w:r>
              <w:rPr>
                <w:w w:val="105"/>
                <w:sz w:val="18"/>
              </w:rPr>
              <w:t>10</w:t>
            </w:r>
          </w:p>
        </w:tc>
      </w:tr>
      <w:tr>
        <w:trPr>
          <w:trHeight w:val="632" w:hRule="exact"/>
        </w:trPr>
        <w:tc>
          <w:tcPr>
            <w:tcW w:w="1510" w:type="dxa"/>
          </w:tcPr>
          <w:p>
            <w:pPr>
              <w:pStyle w:val="TableParagraph"/>
              <w:spacing w:before="108"/>
              <w:ind w:left="115"/>
              <w:rPr>
                <w:sz w:val="17"/>
              </w:rPr>
            </w:pPr>
            <w:r>
              <w:rPr>
                <w:w w:val="105"/>
                <w:sz w:val="17"/>
              </w:rPr>
              <w:t>AİİT</w:t>
            </w:r>
          </w:p>
        </w:tc>
        <w:tc>
          <w:tcPr>
            <w:tcW w:w="2948" w:type="dxa"/>
          </w:tcPr>
          <w:p>
            <w:pPr>
              <w:pStyle w:val="TableParagraph"/>
              <w:spacing w:line="259" w:lineRule="auto" w:before="108"/>
              <w:ind w:left="507" w:right="66" w:firstLine="4"/>
              <w:rPr>
                <w:sz w:val="17"/>
              </w:rPr>
            </w:pPr>
            <w:r>
              <w:rPr>
                <w:w w:val="105"/>
                <w:sz w:val="17"/>
              </w:rPr>
              <w:t>Atatürk İlkeleri ve İnkılap Tarihi</w:t>
            </w:r>
          </w:p>
        </w:tc>
        <w:tc>
          <w:tcPr>
            <w:tcW w:w="1595" w:type="dxa"/>
          </w:tcPr>
          <w:p>
            <w:pPr>
              <w:pStyle w:val="TableParagraph"/>
              <w:spacing w:before="104"/>
              <w:ind w:left="395" w:right="595"/>
              <w:jc w:val="center"/>
              <w:rPr>
                <w:sz w:val="18"/>
              </w:rPr>
            </w:pPr>
            <w:r>
              <w:rPr>
                <w:w w:val="105"/>
                <w:sz w:val="18"/>
              </w:rPr>
              <w:t>10</w:t>
            </w:r>
          </w:p>
        </w:tc>
        <w:tc>
          <w:tcPr>
            <w:tcW w:w="1761" w:type="dxa"/>
          </w:tcPr>
          <w:p>
            <w:pPr/>
          </w:p>
        </w:tc>
        <w:tc>
          <w:tcPr>
            <w:tcW w:w="1599" w:type="dxa"/>
          </w:tcPr>
          <w:p>
            <w:pPr>
              <w:pStyle w:val="TableParagraph"/>
              <w:spacing w:before="101"/>
              <w:ind w:left="587" w:right="296"/>
              <w:jc w:val="center"/>
              <w:rPr>
                <w:rFonts w:ascii="Courier New"/>
                <w:sz w:val="20"/>
              </w:rPr>
            </w:pPr>
            <w:r>
              <w:rPr>
                <w:rFonts w:ascii="Courier New"/>
                <w:sz w:val="20"/>
              </w:rPr>
              <w:t>10</w:t>
            </w:r>
          </w:p>
        </w:tc>
      </w:tr>
      <w:tr>
        <w:trPr>
          <w:trHeight w:val="334" w:hRule="exact"/>
        </w:trPr>
        <w:tc>
          <w:tcPr>
            <w:tcW w:w="1510" w:type="dxa"/>
            <w:tcBorders>
              <w:bottom w:val="single" w:sz="12" w:space="0" w:color="000000"/>
            </w:tcBorders>
          </w:tcPr>
          <w:p>
            <w:pPr>
              <w:pStyle w:val="TableParagraph"/>
              <w:spacing w:before="110"/>
              <w:ind w:left="111"/>
              <w:rPr>
                <w:b/>
                <w:sz w:val="17"/>
              </w:rPr>
            </w:pPr>
            <w:r>
              <w:rPr>
                <w:b/>
                <w:w w:val="105"/>
                <w:sz w:val="17"/>
              </w:rPr>
              <w:t>Toplam</w:t>
            </w:r>
          </w:p>
        </w:tc>
        <w:tc>
          <w:tcPr>
            <w:tcW w:w="2948" w:type="dxa"/>
            <w:tcBorders>
              <w:bottom w:val="single" w:sz="12" w:space="0" w:color="000000"/>
            </w:tcBorders>
          </w:tcPr>
          <w:p>
            <w:pPr/>
          </w:p>
        </w:tc>
        <w:tc>
          <w:tcPr>
            <w:tcW w:w="1595" w:type="dxa"/>
            <w:tcBorders>
              <w:bottom w:val="single" w:sz="12" w:space="0" w:color="000000"/>
            </w:tcBorders>
          </w:tcPr>
          <w:p>
            <w:pPr>
              <w:pStyle w:val="TableParagraph"/>
              <w:spacing w:before="110"/>
              <w:ind w:left="395" w:right="605"/>
              <w:jc w:val="center"/>
              <w:rPr>
                <w:b/>
                <w:sz w:val="17"/>
              </w:rPr>
            </w:pPr>
            <w:r>
              <w:rPr>
                <w:b/>
                <w:w w:val="105"/>
                <w:sz w:val="17"/>
              </w:rPr>
              <w:t>134</w:t>
            </w:r>
          </w:p>
        </w:tc>
        <w:tc>
          <w:tcPr>
            <w:tcW w:w="1761" w:type="dxa"/>
            <w:tcBorders>
              <w:bottom w:val="single" w:sz="12" w:space="0" w:color="000000"/>
            </w:tcBorders>
          </w:tcPr>
          <w:p>
            <w:pPr>
              <w:pStyle w:val="TableParagraph"/>
              <w:spacing w:before="110"/>
              <w:ind w:left="625" w:right="595"/>
              <w:jc w:val="center"/>
              <w:rPr>
                <w:b/>
                <w:sz w:val="17"/>
              </w:rPr>
            </w:pPr>
            <w:r>
              <w:rPr>
                <w:b/>
                <w:w w:val="105"/>
                <w:sz w:val="17"/>
              </w:rPr>
              <w:t>37</w:t>
            </w:r>
          </w:p>
        </w:tc>
        <w:tc>
          <w:tcPr>
            <w:tcW w:w="1599" w:type="dxa"/>
            <w:tcBorders>
              <w:bottom w:val="single" w:sz="12" w:space="0" w:color="000000"/>
            </w:tcBorders>
          </w:tcPr>
          <w:p>
            <w:pPr>
              <w:pStyle w:val="TableParagraph"/>
              <w:spacing w:before="110"/>
              <w:ind w:left="587" w:right="309"/>
              <w:jc w:val="center"/>
              <w:rPr>
                <w:b/>
                <w:sz w:val="17"/>
              </w:rPr>
            </w:pPr>
            <w:r>
              <w:rPr>
                <w:b/>
                <w:w w:val="105"/>
                <w:sz w:val="17"/>
              </w:rPr>
              <w:t>171</w:t>
            </w:r>
          </w:p>
        </w:tc>
      </w:tr>
    </w:tbl>
    <w:p>
      <w:pPr>
        <w:pStyle w:val="BodyText"/>
        <w:rPr>
          <w:b/>
          <w:sz w:val="20"/>
        </w:rPr>
      </w:pPr>
    </w:p>
    <w:p>
      <w:pPr>
        <w:pStyle w:val="BodyText"/>
        <w:spacing w:before="4"/>
        <w:rPr>
          <w:b/>
          <w:sz w:val="24"/>
        </w:rPr>
      </w:pPr>
    </w:p>
    <w:p>
      <w:pPr>
        <w:spacing w:before="95"/>
        <w:ind w:left="3044" w:right="2964" w:firstLine="0"/>
        <w:jc w:val="center"/>
        <w:rPr>
          <w:b/>
          <w:sz w:val="17"/>
        </w:rPr>
      </w:pPr>
      <w:r>
        <w:rPr>
          <w:b/>
          <w:w w:val="105"/>
          <w:sz w:val="17"/>
        </w:rPr>
        <w:t>DERS KURULU ÖGRETİM ÜYELERİ</w:t>
      </w:r>
    </w:p>
    <w:p>
      <w:pPr>
        <w:pStyle w:val="BodyText"/>
        <w:rPr>
          <w:b/>
          <w:sz w:val="18"/>
        </w:rPr>
      </w:pPr>
    </w:p>
    <w:p>
      <w:pPr>
        <w:pStyle w:val="BodyText"/>
        <w:spacing w:before="4"/>
        <w:rPr>
          <w:b/>
          <w:sz w:val="18"/>
        </w:rPr>
      </w:pPr>
    </w:p>
    <w:p>
      <w:pPr>
        <w:pStyle w:val="BodyText"/>
        <w:spacing w:line="384" w:lineRule="auto" w:before="1"/>
        <w:ind w:left="3768" w:right="3500"/>
      </w:pPr>
      <w:r>
        <w:rPr>
          <w:w w:val="105"/>
        </w:rPr>
        <w:t>Prof.Dr. Mustafa AKTEKiN Prof.Dr. Tülin BAYKAL Prof.Dr. Belgin BÜYÜKAKILLI</w:t>
      </w:r>
    </w:p>
    <w:p>
      <w:pPr>
        <w:pStyle w:val="BodyText"/>
        <w:spacing w:before="2"/>
        <w:ind w:left="3768"/>
      </w:pPr>
      <w:r>
        <w:rPr>
          <w:w w:val="105"/>
        </w:rPr>
        <w:t>Prof.Dr. Banu COŞKUN YILMAZ</w:t>
      </w:r>
    </w:p>
    <w:p>
      <w:pPr>
        <w:pStyle w:val="BodyText"/>
        <w:spacing w:line="384" w:lineRule="auto" w:before="111"/>
        <w:ind w:left="3768" w:right="3500"/>
      </w:pPr>
      <w:r>
        <w:rPr>
          <w:w w:val="105"/>
        </w:rPr>
        <w:t>Prof.Dr. Gürbüz POLAT Doç.Dr. Nurcan ARAS ATEŞ Doç.Dr. Ebru BALLI</w:t>
      </w:r>
    </w:p>
    <w:p>
      <w:pPr>
        <w:pStyle w:val="BodyText"/>
        <w:spacing w:line="384" w:lineRule="auto"/>
        <w:ind w:left="3768" w:right="3501"/>
      </w:pPr>
      <w:r>
        <w:rPr>
          <w:w w:val="105"/>
        </w:rPr>
        <w:t>Doç.Dr. Nuran DELİALİOGLU Doç.Dr. Gülden ERSÖZ Doç.Dr. Zeliha KURTOGLU Doç.Dr. Ş</w:t>
      </w:r>
      <w:r>
        <w:rPr>
          <w:color w:val="484848"/>
          <w:w w:val="105"/>
        </w:rPr>
        <w:t>. </w:t>
      </w:r>
      <w:r>
        <w:rPr>
          <w:w w:val="105"/>
        </w:rPr>
        <w:t>Necat YILMAZ Yrd.Doç.Dr. Savaş AKTAŞ</w:t>
      </w:r>
    </w:p>
    <w:p>
      <w:pPr>
        <w:pStyle w:val="BodyText"/>
        <w:spacing w:line="379" w:lineRule="auto"/>
        <w:ind w:left="3768" w:right="3104" w:firstLine="2"/>
      </w:pPr>
      <w:r>
        <w:rPr>
          <w:w w:val="105"/>
        </w:rPr>
        <w:t>Yrd</w:t>
      </w:r>
      <w:r>
        <w:rPr>
          <w:color w:val="383838"/>
          <w:w w:val="105"/>
        </w:rPr>
        <w:t>.</w:t>
      </w:r>
      <w:r>
        <w:rPr>
          <w:w w:val="105"/>
        </w:rPr>
        <w:t>Doç.Dr.Tolgay ERGENOGLU Okutman Nafiye Çiğdem AKTEKİN Okutman İbrahim AY</w:t>
      </w:r>
    </w:p>
    <w:p>
      <w:pPr>
        <w:pStyle w:val="BodyText"/>
        <w:spacing w:before="11"/>
        <w:ind w:left="3768"/>
      </w:pPr>
      <w:r>
        <w:rPr>
          <w:w w:val="105"/>
        </w:rPr>
        <w:t>Okutman Döndü CAN</w:t>
      </w:r>
    </w:p>
    <w:p>
      <w:pPr>
        <w:spacing w:after="0"/>
        <w:sectPr>
          <w:headerReference w:type="default" r:id="rId76"/>
          <w:headerReference w:type="even" r:id="rId77"/>
          <w:pgSz w:w="11910" w:h="16840"/>
          <w:pgMar w:header="1301" w:footer="0" w:top="1780" w:bottom="280" w:left="1100" w:right="1160"/>
        </w:sectPr>
      </w:pPr>
    </w:p>
    <w:p>
      <w:pPr>
        <w:pStyle w:val="BodyText"/>
        <w:spacing w:before="8"/>
        <w:rPr>
          <w:sz w:val="18"/>
        </w:rPr>
      </w:pPr>
    </w:p>
    <w:p>
      <w:pPr>
        <w:numPr>
          <w:ilvl w:val="0"/>
          <w:numId w:val="91"/>
        </w:numPr>
        <w:tabs>
          <w:tab w:pos="463" w:val="left" w:leader="none"/>
        </w:tabs>
        <w:spacing w:before="95"/>
        <w:ind w:left="462" w:right="0" w:hanging="242"/>
        <w:jc w:val="left"/>
        <w:rPr>
          <w:b/>
          <w:sz w:val="17"/>
        </w:rPr>
      </w:pPr>
      <w:bookmarkStart w:name="Page 66" w:id="87"/>
      <w:bookmarkEnd w:id="87"/>
      <w:r>
        <w:rPr/>
      </w:r>
      <w:bookmarkStart w:name="Page 66" w:id="88"/>
      <w:bookmarkEnd w:id="88"/>
      <w:r>
        <w:rPr>
          <w:b/>
          <w:w w:val="105"/>
          <w:sz w:val="17"/>
        </w:rPr>
        <w:t>ŞUBAT</w:t>
      </w:r>
      <w:r>
        <w:rPr>
          <w:b/>
          <w:w w:val="105"/>
          <w:sz w:val="17"/>
        </w:rPr>
        <w:t> 2013</w:t>
      </w:r>
      <w:r>
        <w:rPr>
          <w:b/>
          <w:spacing w:val="7"/>
          <w:w w:val="105"/>
          <w:sz w:val="17"/>
        </w:rPr>
        <w:t> </w:t>
      </w:r>
      <w:r>
        <w:rPr>
          <w:b/>
          <w:w w:val="105"/>
          <w:sz w:val="17"/>
        </w:rPr>
        <w:t>PAZARTESi</w:t>
      </w:r>
    </w:p>
    <w:p>
      <w:pPr>
        <w:pStyle w:val="BodyText"/>
        <w:spacing w:before="4"/>
        <w:rPr>
          <w:b/>
          <w:sz w:val="5"/>
        </w:rPr>
      </w:pP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3"/>
        <w:gridCol w:w="1545"/>
      </w:tblGrid>
      <w:tr>
        <w:trPr>
          <w:trHeight w:val="216" w:hRule="exact"/>
        </w:trPr>
        <w:tc>
          <w:tcPr>
            <w:tcW w:w="1190" w:type="dxa"/>
          </w:tcPr>
          <w:p>
            <w:pPr>
              <w:pStyle w:val="TableParagraph"/>
              <w:spacing w:before="3"/>
              <w:ind w:left="100"/>
              <w:rPr>
                <w:i/>
                <w:sz w:val="17"/>
              </w:rPr>
            </w:pPr>
            <w:r>
              <w:rPr>
                <w:i/>
                <w:w w:val="105"/>
                <w:sz w:val="17"/>
              </w:rPr>
              <w:t>SAAT</w:t>
            </w:r>
          </w:p>
        </w:tc>
        <w:tc>
          <w:tcPr>
            <w:tcW w:w="987" w:type="dxa"/>
            <w:tcBorders>
              <w:right w:val="nil"/>
            </w:tcBorders>
          </w:tcPr>
          <w:p>
            <w:pPr>
              <w:pStyle w:val="TableParagraph"/>
              <w:spacing w:before="3"/>
              <w:ind w:left="105"/>
              <w:rPr>
                <w:i/>
                <w:sz w:val="17"/>
              </w:rPr>
            </w:pPr>
            <w:r>
              <w:rPr>
                <w:i/>
                <w:w w:val="105"/>
                <w:sz w:val="17"/>
              </w:rPr>
              <w:t>DERS</w:t>
            </w:r>
          </w:p>
        </w:tc>
        <w:tc>
          <w:tcPr>
            <w:tcW w:w="5493" w:type="dxa"/>
            <w:tcBorders>
              <w:left w:val="nil"/>
            </w:tcBorders>
          </w:tcPr>
          <w:p>
            <w:pPr>
              <w:pStyle w:val="TableParagraph"/>
              <w:spacing w:before="3"/>
              <w:ind w:left="381"/>
              <w:rPr>
                <w:i/>
                <w:sz w:val="17"/>
              </w:rPr>
            </w:pPr>
            <w:r>
              <w:rPr>
                <w:i/>
                <w:w w:val="105"/>
                <w:sz w:val="17"/>
              </w:rPr>
              <w:t>KONU</w:t>
            </w:r>
          </w:p>
        </w:tc>
        <w:tc>
          <w:tcPr>
            <w:tcW w:w="1545" w:type="dxa"/>
          </w:tcPr>
          <w:p>
            <w:pPr>
              <w:pStyle w:val="TableParagraph"/>
              <w:spacing w:line="194" w:lineRule="exact"/>
              <w:ind w:left="102"/>
              <w:rPr>
                <w:i/>
                <w:sz w:val="17"/>
              </w:rPr>
            </w:pPr>
            <w:r>
              <w:rPr>
                <w:i/>
                <w:w w:val="105"/>
                <w:sz w:val="17"/>
              </w:rPr>
              <w:t>OGR. UYESI</w:t>
            </w:r>
          </w:p>
        </w:tc>
      </w:tr>
      <w:tr>
        <w:trPr>
          <w:trHeight w:val="211" w:hRule="exact"/>
        </w:trPr>
        <w:tc>
          <w:tcPr>
            <w:tcW w:w="1190" w:type="dxa"/>
            <w:tcBorders>
              <w:bottom w:val="nil"/>
            </w:tcBorders>
          </w:tcPr>
          <w:p>
            <w:pPr>
              <w:pStyle w:val="TableParagraph"/>
              <w:spacing w:line="204" w:lineRule="exact"/>
              <w:ind w:left="101"/>
              <w:rPr>
                <w:rFonts w:ascii="Times New Roman"/>
                <w:sz w:val="19"/>
              </w:rPr>
            </w:pPr>
            <w:r>
              <w:rPr>
                <w:rFonts w:ascii="Times New Roman"/>
                <w:w w:val="105"/>
                <w:sz w:val="19"/>
              </w:rPr>
              <w:t>08.30-09</w:t>
            </w:r>
            <w:r>
              <w:rPr>
                <w:rFonts w:ascii="Times New Roman"/>
                <w:color w:val="383838"/>
                <w:w w:val="105"/>
                <w:sz w:val="19"/>
              </w:rPr>
              <w:t>.</w:t>
            </w:r>
            <w:r>
              <w:rPr>
                <w:rFonts w:ascii="Times New Roman"/>
                <w:w w:val="105"/>
                <w:sz w:val="19"/>
              </w:rPr>
              <w:t>20</w:t>
            </w:r>
          </w:p>
        </w:tc>
        <w:tc>
          <w:tcPr>
            <w:tcW w:w="987" w:type="dxa"/>
            <w:tcBorders>
              <w:bottom w:val="nil"/>
              <w:right w:val="nil"/>
            </w:tcBorders>
          </w:tcPr>
          <w:p>
            <w:pPr>
              <w:pStyle w:val="TableParagraph"/>
              <w:spacing w:line="201" w:lineRule="exact"/>
              <w:ind w:left="104"/>
              <w:rPr>
                <w:sz w:val="18"/>
              </w:rPr>
            </w:pPr>
            <w:r>
              <w:rPr>
                <w:sz w:val="18"/>
              </w:rPr>
              <w:t>MIK</w:t>
            </w:r>
          </w:p>
        </w:tc>
        <w:tc>
          <w:tcPr>
            <w:tcW w:w="5493" w:type="dxa"/>
            <w:tcBorders>
              <w:left w:val="nil"/>
              <w:bottom w:val="nil"/>
            </w:tcBorders>
          </w:tcPr>
          <w:p>
            <w:pPr>
              <w:pStyle w:val="TableParagraph"/>
              <w:spacing w:line="201" w:lineRule="exact"/>
              <w:ind w:left="380"/>
              <w:rPr>
                <w:sz w:val="18"/>
              </w:rPr>
            </w:pPr>
            <w:r>
              <w:rPr>
                <w:sz w:val="18"/>
              </w:rPr>
              <w:t>Mikrobiyolojiye Giriş</w:t>
            </w:r>
          </w:p>
        </w:tc>
        <w:tc>
          <w:tcPr>
            <w:tcW w:w="1545" w:type="dxa"/>
            <w:tcBorders>
              <w:bottom w:val="nil"/>
            </w:tcBorders>
          </w:tcPr>
          <w:p>
            <w:pPr>
              <w:pStyle w:val="TableParagraph"/>
              <w:spacing w:line="201" w:lineRule="exact"/>
              <w:ind w:left="99"/>
              <w:rPr>
                <w:sz w:val="18"/>
              </w:rPr>
            </w:pPr>
            <w:r>
              <w:rPr>
                <w:sz w:val="18"/>
              </w:rPr>
              <w:t>N Delialioğlu</w:t>
            </w:r>
          </w:p>
        </w:tc>
      </w:tr>
      <w:tr>
        <w:trPr>
          <w:trHeight w:val="207" w:hRule="exact"/>
        </w:trPr>
        <w:tc>
          <w:tcPr>
            <w:tcW w:w="1190" w:type="dxa"/>
            <w:tcBorders>
              <w:top w:val="nil"/>
              <w:bottom w:val="nil"/>
            </w:tcBorders>
          </w:tcPr>
          <w:p>
            <w:pPr>
              <w:pStyle w:val="TableParagraph"/>
              <w:spacing w:line="211" w:lineRule="exact"/>
              <w:ind w:left="101"/>
              <w:rPr>
                <w:rFonts w:ascii="Times New Roman"/>
                <w:sz w:val="19"/>
              </w:rPr>
            </w:pPr>
            <w:r>
              <w:rPr>
                <w:rFonts w:ascii="Times New Roman"/>
                <w:sz w:val="19"/>
              </w:rPr>
              <w:t>09.3 0-10</w:t>
            </w:r>
            <w:r>
              <w:rPr>
                <w:rFonts w:ascii="Times New Roman"/>
                <w:color w:val="1E1E1D"/>
                <w:sz w:val="19"/>
              </w:rPr>
              <w:t>.</w:t>
            </w:r>
            <w:r>
              <w:rPr>
                <w:rFonts w:ascii="Times New Roman"/>
                <w:sz w:val="19"/>
              </w:rPr>
              <w:t>20</w:t>
            </w:r>
          </w:p>
        </w:tc>
        <w:tc>
          <w:tcPr>
            <w:tcW w:w="987" w:type="dxa"/>
            <w:tcBorders>
              <w:top w:val="nil"/>
              <w:bottom w:val="nil"/>
              <w:right w:val="nil"/>
            </w:tcBorders>
          </w:tcPr>
          <w:p>
            <w:pPr>
              <w:pStyle w:val="TableParagraph"/>
              <w:spacing w:before="1"/>
              <w:ind w:left="104"/>
              <w:rPr>
                <w:sz w:val="18"/>
              </w:rPr>
            </w:pPr>
            <w:r>
              <w:rPr>
                <w:sz w:val="18"/>
              </w:rPr>
              <w:t>BFİZ</w:t>
            </w:r>
          </w:p>
        </w:tc>
        <w:tc>
          <w:tcPr>
            <w:tcW w:w="5493" w:type="dxa"/>
            <w:tcBorders>
              <w:top w:val="nil"/>
              <w:left w:val="nil"/>
              <w:bottom w:val="nil"/>
            </w:tcBorders>
          </w:tcPr>
          <w:p>
            <w:pPr>
              <w:pStyle w:val="TableParagraph"/>
              <w:spacing w:before="1"/>
              <w:ind w:left="381"/>
              <w:rPr>
                <w:sz w:val="18"/>
              </w:rPr>
            </w:pPr>
            <w:r>
              <w:rPr>
                <w:sz w:val="18"/>
              </w:rPr>
              <w:t>Biyofiziğe giriş ve sistem kavramı</w:t>
            </w:r>
          </w:p>
        </w:tc>
        <w:tc>
          <w:tcPr>
            <w:tcW w:w="1545" w:type="dxa"/>
            <w:tcBorders>
              <w:top w:val="nil"/>
              <w:bottom w:val="nil"/>
            </w:tcBorders>
          </w:tcPr>
          <w:p>
            <w:pPr>
              <w:pStyle w:val="TableParagraph"/>
              <w:spacing w:before="1"/>
              <w:ind w:left="99"/>
              <w:rPr>
                <w:sz w:val="18"/>
              </w:rPr>
            </w:pPr>
            <w:r>
              <w:rPr>
                <w:sz w:val="18"/>
              </w:rPr>
              <w:t>B Büyükakıllı</w:t>
            </w:r>
          </w:p>
        </w:tc>
      </w:tr>
      <w:tr>
        <w:trPr>
          <w:trHeight w:val="306" w:hRule="exact"/>
        </w:trPr>
        <w:tc>
          <w:tcPr>
            <w:tcW w:w="1190" w:type="dxa"/>
            <w:tcBorders>
              <w:top w:val="nil"/>
              <w:bottom w:val="nil"/>
            </w:tcBorders>
          </w:tcPr>
          <w:p>
            <w:pPr>
              <w:pStyle w:val="TableParagraph"/>
              <w:spacing w:line="205" w:lineRule="exact"/>
              <w:ind w:left="95"/>
              <w:rPr>
                <w:rFonts w:ascii="Times New Roman"/>
                <w:sz w:val="19"/>
              </w:rPr>
            </w:pPr>
            <w:r>
              <w:rPr>
                <w:rFonts w:ascii="Times New Roman"/>
                <w:sz w:val="19"/>
              </w:rPr>
              <w:t>10.30-12 </w:t>
            </w:r>
            <w:r>
              <w:rPr>
                <w:rFonts w:ascii="Times New Roman"/>
                <w:color w:val="1E1E1D"/>
                <w:sz w:val="19"/>
              </w:rPr>
              <w:t>.</w:t>
            </w:r>
            <w:r>
              <w:rPr>
                <w:rFonts w:ascii="Times New Roman"/>
                <w:sz w:val="19"/>
              </w:rPr>
              <w:t>20</w:t>
            </w:r>
          </w:p>
        </w:tc>
        <w:tc>
          <w:tcPr>
            <w:tcW w:w="987" w:type="dxa"/>
            <w:tcBorders>
              <w:top w:val="nil"/>
              <w:bottom w:val="nil"/>
              <w:right w:val="nil"/>
            </w:tcBorders>
          </w:tcPr>
          <w:p>
            <w:pPr>
              <w:pStyle w:val="TableParagraph"/>
              <w:spacing w:line="202" w:lineRule="exact"/>
              <w:ind w:left="103"/>
              <w:rPr>
                <w:sz w:val="18"/>
              </w:rPr>
            </w:pPr>
            <w:r>
              <w:rPr>
                <w:sz w:val="18"/>
              </w:rPr>
              <w:t>TBİY</w:t>
            </w:r>
          </w:p>
        </w:tc>
        <w:tc>
          <w:tcPr>
            <w:tcW w:w="5493" w:type="dxa"/>
            <w:tcBorders>
              <w:top w:val="nil"/>
              <w:left w:val="nil"/>
              <w:bottom w:val="nil"/>
            </w:tcBorders>
          </w:tcPr>
          <w:p>
            <w:pPr>
              <w:pStyle w:val="TableParagraph"/>
              <w:spacing w:line="202" w:lineRule="exact"/>
              <w:ind w:left="381"/>
              <w:rPr>
                <w:sz w:val="18"/>
              </w:rPr>
            </w:pPr>
            <w:r>
              <w:rPr>
                <w:sz w:val="18"/>
              </w:rPr>
              <w:t>Kalıtsal metabolik hastalıklar</w:t>
            </w:r>
          </w:p>
        </w:tc>
        <w:tc>
          <w:tcPr>
            <w:tcW w:w="1545" w:type="dxa"/>
            <w:tcBorders>
              <w:top w:val="nil"/>
              <w:bottom w:val="nil"/>
            </w:tcBorders>
          </w:tcPr>
          <w:p>
            <w:pPr>
              <w:pStyle w:val="TableParagraph"/>
              <w:spacing w:line="202" w:lineRule="exact"/>
              <w:ind w:left="99"/>
              <w:rPr>
                <w:sz w:val="18"/>
              </w:rPr>
            </w:pPr>
            <w:r>
              <w:rPr>
                <w:w w:val="105"/>
                <w:sz w:val="18"/>
              </w:rPr>
              <w:t>NAAteş</w:t>
            </w:r>
          </w:p>
        </w:tc>
      </w:tr>
      <w:tr>
        <w:trPr>
          <w:trHeight w:val="310" w:hRule="exact"/>
        </w:trPr>
        <w:tc>
          <w:tcPr>
            <w:tcW w:w="1190" w:type="dxa"/>
            <w:tcBorders>
              <w:top w:val="nil"/>
              <w:bottom w:val="nil"/>
            </w:tcBorders>
          </w:tcPr>
          <w:p>
            <w:pPr>
              <w:pStyle w:val="TableParagraph"/>
              <w:spacing w:before="93"/>
              <w:ind w:left="95"/>
              <w:rPr>
                <w:rFonts w:ascii="Times New Roman"/>
                <w:sz w:val="19"/>
              </w:rPr>
            </w:pPr>
            <w:r>
              <w:rPr>
                <w:rFonts w:ascii="Times New Roman"/>
                <w:w w:val="105"/>
                <w:sz w:val="19"/>
              </w:rPr>
              <w:t>13.30-15</w:t>
            </w:r>
            <w:r>
              <w:rPr>
                <w:rFonts w:ascii="Times New Roman"/>
                <w:color w:val="1E1E1D"/>
                <w:w w:val="105"/>
                <w:sz w:val="19"/>
              </w:rPr>
              <w:t>.</w:t>
            </w:r>
            <w:r>
              <w:rPr>
                <w:rFonts w:ascii="Times New Roman"/>
                <w:w w:val="105"/>
                <w:sz w:val="19"/>
              </w:rPr>
              <w:t>20</w:t>
            </w:r>
          </w:p>
        </w:tc>
        <w:tc>
          <w:tcPr>
            <w:tcW w:w="987" w:type="dxa"/>
            <w:tcBorders>
              <w:top w:val="nil"/>
              <w:bottom w:val="nil"/>
              <w:right w:val="nil"/>
            </w:tcBorders>
          </w:tcPr>
          <w:p>
            <w:pPr>
              <w:pStyle w:val="TableParagraph"/>
              <w:spacing w:before="101"/>
              <w:ind w:left="103"/>
              <w:rPr>
                <w:sz w:val="18"/>
              </w:rPr>
            </w:pPr>
            <w:r>
              <w:rPr>
                <w:w w:val="110"/>
                <w:sz w:val="18"/>
              </w:rPr>
              <w:t>AiiT</w:t>
            </w:r>
          </w:p>
        </w:tc>
        <w:tc>
          <w:tcPr>
            <w:tcW w:w="5493" w:type="dxa"/>
            <w:tcBorders>
              <w:top w:val="nil"/>
              <w:left w:val="nil"/>
              <w:bottom w:val="nil"/>
            </w:tcBorders>
          </w:tcPr>
          <w:p>
            <w:pPr>
              <w:pStyle w:val="TableParagraph"/>
              <w:spacing w:before="101"/>
              <w:ind w:left="380"/>
              <w:rPr>
                <w:sz w:val="18"/>
              </w:rPr>
            </w:pPr>
            <w:r>
              <w:rPr>
                <w:sz w:val="18"/>
              </w:rPr>
              <w:t>Atatürk İlkeleri ve İnkılap Tarihi</w:t>
            </w:r>
          </w:p>
        </w:tc>
        <w:tc>
          <w:tcPr>
            <w:tcW w:w="1545" w:type="dxa"/>
            <w:tcBorders>
              <w:top w:val="nil"/>
              <w:bottom w:val="nil"/>
            </w:tcBorders>
          </w:tcPr>
          <w:p>
            <w:pPr>
              <w:pStyle w:val="TableParagraph"/>
              <w:spacing w:before="101"/>
              <w:ind w:left="102"/>
              <w:rPr>
                <w:sz w:val="18"/>
              </w:rPr>
            </w:pPr>
            <w:r>
              <w:rPr>
                <w:sz w:val="18"/>
              </w:rPr>
              <w:t>İAy</w:t>
            </w:r>
          </w:p>
        </w:tc>
      </w:tr>
      <w:tr>
        <w:trPr>
          <w:trHeight w:val="219" w:hRule="exact"/>
        </w:trPr>
        <w:tc>
          <w:tcPr>
            <w:tcW w:w="1190" w:type="dxa"/>
            <w:tcBorders>
              <w:top w:val="nil"/>
            </w:tcBorders>
          </w:tcPr>
          <w:p>
            <w:pPr>
              <w:pStyle w:val="TableParagraph"/>
              <w:spacing w:line="208" w:lineRule="exact"/>
              <w:ind w:left="95"/>
              <w:rPr>
                <w:rFonts w:ascii="Times New Roman"/>
                <w:sz w:val="19"/>
              </w:rPr>
            </w:pPr>
            <w:r>
              <w:rPr>
                <w:rFonts w:ascii="Times New Roman"/>
                <w:sz w:val="19"/>
              </w:rPr>
              <w:t>15.3 0-17</w:t>
            </w:r>
            <w:r>
              <w:rPr>
                <w:rFonts w:ascii="Times New Roman"/>
                <w:color w:val="383838"/>
                <w:sz w:val="19"/>
              </w:rPr>
              <w:t>.</w:t>
            </w:r>
            <w:r>
              <w:rPr>
                <w:rFonts w:ascii="Times New Roman"/>
                <w:sz w:val="19"/>
              </w:rPr>
              <w:t>20</w:t>
            </w:r>
          </w:p>
        </w:tc>
        <w:tc>
          <w:tcPr>
            <w:tcW w:w="987" w:type="dxa"/>
            <w:tcBorders>
              <w:top w:val="nil"/>
              <w:right w:val="nil"/>
            </w:tcBorders>
          </w:tcPr>
          <w:p>
            <w:pPr>
              <w:pStyle w:val="TableParagraph"/>
              <w:spacing w:line="205" w:lineRule="exact"/>
              <w:ind w:left="103"/>
              <w:rPr>
                <w:sz w:val="18"/>
              </w:rPr>
            </w:pPr>
            <w:r>
              <w:rPr>
                <w:sz w:val="18"/>
              </w:rPr>
              <w:t>TDE</w:t>
            </w:r>
          </w:p>
        </w:tc>
        <w:tc>
          <w:tcPr>
            <w:tcW w:w="5493" w:type="dxa"/>
            <w:tcBorders>
              <w:top w:val="nil"/>
              <w:left w:val="nil"/>
            </w:tcBorders>
          </w:tcPr>
          <w:p>
            <w:pPr>
              <w:pStyle w:val="TableParagraph"/>
              <w:spacing w:line="205" w:lineRule="exact"/>
              <w:ind w:left="380"/>
              <w:rPr>
                <w:sz w:val="18"/>
              </w:rPr>
            </w:pPr>
            <w:r>
              <w:rPr>
                <w:sz w:val="18"/>
              </w:rPr>
              <w:t>Türk Dili ve Edebiyatı</w:t>
            </w:r>
          </w:p>
        </w:tc>
        <w:tc>
          <w:tcPr>
            <w:tcW w:w="1545" w:type="dxa"/>
            <w:tcBorders>
              <w:top w:val="nil"/>
            </w:tcBorders>
          </w:tcPr>
          <w:p>
            <w:pPr>
              <w:pStyle w:val="TableParagraph"/>
              <w:spacing w:line="205" w:lineRule="exact"/>
              <w:ind w:left="98"/>
              <w:rPr>
                <w:sz w:val="18"/>
              </w:rPr>
            </w:pPr>
            <w:r>
              <w:rPr>
                <w:w w:val="105"/>
                <w:sz w:val="18"/>
              </w:rPr>
              <w:t>D Can</w:t>
            </w:r>
          </w:p>
        </w:tc>
      </w:tr>
    </w:tbl>
    <w:p>
      <w:pPr>
        <w:pStyle w:val="BodyText"/>
        <w:rPr>
          <w:b/>
          <w:sz w:val="18"/>
        </w:rPr>
      </w:pPr>
    </w:p>
    <w:p>
      <w:pPr>
        <w:pStyle w:val="BodyText"/>
        <w:spacing w:before="8"/>
        <w:rPr>
          <w:b/>
          <w:sz w:val="18"/>
        </w:rPr>
      </w:pPr>
    </w:p>
    <w:p>
      <w:pPr>
        <w:pStyle w:val="ListParagraph"/>
        <w:numPr>
          <w:ilvl w:val="0"/>
          <w:numId w:val="91"/>
        </w:numPr>
        <w:tabs>
          <w:tab w:pos="473" w:val="left" w:leader="none"/>
        </w:tabs>
        <w:spacing w:line="240" w:lineRule="auto" w:before="0" w:after="55"/>
        <w:ind w:left="472" w:right="0" w:hanging="252"/>
        <w:jc w:val="left"/>
        <w:rPr>
          <w:b/>
          <w:sz w:val="17"/>
        </w:rPr>
      </w:pPr>
      <w:r>
        <w:rPr>
          <w:b/>
          <w:w w:val="105"/>
          <w:sz w:val="17"/>
        </w:rPr>
        <w:t>ŞUBAT 2013</w:t>
      </w:r>
      <w:r>
        <w:rPr>
          <w:b/>
          <w:spacing w:val="15"/>
          <w:w w:val="105"/>
          <w:sz w:val="17"/>
        </w:rPr>
        <w:t> </w:t>
      </w:r>
      <w:r>
        <w:rPr>
          <w:b/>
          <w:w w:val="105"/>
          <w:sz w:val="17"/>
        </w:rPr>
        <w:t>SALI</w:t>
      </w: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5"/>
        <w:gridCol w:w="5495"/>
        <w:gridCol w:w="1545"/>
      </w:tblGrid>
      <w:tr>
        <w:trPr>
          <w:trHeight w:val="221" w:hRule="exact"/>
        </w:trPr>
        <w:tc>
          <w:tcPr>
            <w:tcW w:w="1190" w:type="dxa"/>
          </w:tcPr>
          <w:p>
            <w:pPr>
              <w:pStyle w:val="TableParagraph"/>
              <w:spacing w:before="6"/>
              <w:ind w:left="100"/>
              <w:rPr>
                <w:i/>
                <w:sz w:val="17"/>
              </w:rPr>
            </w:pPr>
            <w:r>
              <w:rPr>
                <w:i/>
                <w:w w:val="105"/>
                <w:sz w:val="17"/>
              </w:rPr>
              <w:t>SAAT</w:t>
            </w:r>
          </w:p>
        </w:tc>
        <w:tc>
          <w:tcPr>
            <w:tcW w:w="985" w:type="dxa"/>
            <w:tcBorders>
              <w:right w:val="nil"/>
            </w:tcBorders>
          </w:tcPr>
          <w:p>
            <w:pPr>
              <w:pStyle w:val="TableParagraph"/>
              <w:spacing w:before="6"/>
              <w:ind w:left="105"/>
              <w:rPr>
                <w:i/>
                <w:sz w:val="17"/>
              </w:rPr>
            </w:pPr>
            <w:r>
              <w:rPr>
                <w:i/>
                <w:w w:val="105"/>
                <w:sz w:val="17"/>
              </w:rPr>
              <w:t>DERS</w:t>
            </w:r>
          </w:p>
        </w:tc>
        <w:tc>
          <w:tcPr>
            <w:tcW w:w="5495" w:type="dxa"/>
            <w:tcBorders>
              <w:left w:val="nil"/>
            </w:tcBorders>
          </w:tcPr>
          <w:p>
            <w:pPr>
              <w:pStyle w:val="TableParagraph"/>
              <w:spacing w:before="6"/>
              <w:ind w:left="384"/>
              <w:rPr>
                <w:i/>
                <w:sz w:val="17"/>
              </w:rPr>
            </w:pPr>
            <w:r>
              <w:rPr>
                <w:i/>
                <w:w w:val="105"/>
                <w:sz w:val="17"/>
              </w:rPr>
              <w:t>KONU</w:t>
            </w:r>
          </w:p>
        </w:tc>
        <w:tc>
          <w:tcPr>
            <w:tcW w:w="1545" w:type="dxa"/>
          </w:tcPr>
          <w:p>
            <w:pPr>
              <w:pStyle w:val="TableParagraph"/>
              <w:spacing w:before="6"/>
              <w:ind w:left="109"/>
              <w:rPr>
                <w:i/>
                <w:sz w:val="17"/>
              </w:rPr>
            </w:pPr>
            <w:r>
              <w:rPr>
                <w:i/>
                <w:w w:val="110"/>
                <w:sz w:val="17"/>
              </w:rPr>
              <w:t>ôGR. ÜYESİ</w:t>
            </w:r>
          </w:p>
        </w:tc>
      </w:tr>
      <w:tr>
        <w:trPr>
          <w:trHeight w:val="203" w:hRule="exact"/>
        </w:trPr>
        <w:tc>
          <w:tcPr>
            <w:tcW w:w="1190" w:type="dxa"/>
            <w:tcBorders>
              <w:bottom w:val="nil"/>
            </w:tcBorders>
          </w:tcPr>
          <w:p>
            <w:pPr>
              <w:pStyle w:val="TableParagraph"/>
              <w:spacing w:line="197" w:lineRule="exact"/>
              <w:ind w:left="101"/>
              <w:rPr>
                <w:rFonts w:ascii="Times New Roman"/>
                <w:sz w:val="19"/>
              </w:rPr>
            </w:pPr>
            <w:r>
              <w:rPr>
                <w:rFonts w:ascii="Times New Roman"/>
                <w:w w:val="105"/>
                <w:sz w:val="19"/>
              </w:rPr>
              <w:t>08.30-09</w:t>
            </w:r>
            <w:r>
              <w:rPr>
                <w:rFonts w:ascii="Times New Roman"/>
                <w:color w:val="383838"/>
                <w:w w:val="105"/>
                <w:sz w:val="19"/>
              </w:rPr>
              <w:t>.</w:t>
            </w:r>
            <w:r>
              <w:rPr>
                <w:rFonts w:ascii="Times New Roman"/>
                <w:w w:val="105"/>
                <w:sz w:val="19"/>
              </w:rPr>
              <w:t>20</w:t>
            </w:r>
          </w:p>
        </w:tc>
        <w:tc>
          <w:tcPr>
            <w:tcW w:w="985" w:type="dxa"/>
            <w:tcBorders>
              <w:bottom w:val="nil"/>
              <w:right w:val="nil"/>
            </w:tcBorders>
          </w:tcPr>
          <w:p>
            <w:pPr>
              <w:pStyle w:val="TableParagraph"/>
              <w:spacing w:line="199" w:lineRule="exact"/>
              <w:ind w:left="104"/>
              <w:rPr>
                <w:sz w:val="18"/>
              </w:rPr>
            </w:pPr>
            <w:r>
              <w:rPr>
                <w:sz w:val="18"/>
              </w:rPr>
              <w:t>BFIZ</w:t>
            </w:r>
          </w:p>
        </w:tc>
        <w:tc>
          <w:tcPr>
            <w:tcW w:w="5495" w:type="dxa"/>
            <w:tcBorders>
              <w:left w:val="nil"/>
              <w:bottom w:val="nil"/>
            </w:tcBorders>
          </w:tcPr>
          <w:p>
            <w:pPr>
              <w:pStyle w:val="TableParagraph"/>
              <w:spacing w:line="199" w:lineRule="exact"/>
              <w:ind w:left="377"/>
              <w:rPr>
                <w:sz w:val="18"/>
              </w:rPr>
            </w:pPr>
            <w:r>
              <w:rPr>
                <w:sz w:val="18"/>
              </w:rPr>
              <w:t>Moleküler biyofiziğin temel kavramları</w:t>
            </w:r>
          </w:p>
        </w:tc>
        <w:tc>
          <w:tcPr>
            <w:tcW w:w="1545" w:type="dxa"/>
            <w:tcBorders>
              <w:bottom w:val="nil"/>
            </w:tcBorders>
          </w:tcPr>
          <w:p>
            <w:pPr>
              <w:pStyle w:val="TableParagraph"/>
              <w:spacing w:line="199" w:lineRule="exact"/>
              <w:ind w:left="99"/>
              <w:rPr>
                <w:sz w:val="18"/>
              </w:rPr>
            </w:pPr>
            <w:r>
              <w:rPr>
                <w:sz w:val="18"/>
              </w:rPr>
              <w:t>B Büyükakıllı</w:t>
            </w:r>
          </w:p>
        </w:tc>
      </w:tr>
      <w:tr>
        <w:trPr>
          <w:trHeight w:val="206" w:hRule="exact"/>
        </w:trPr>
        <w:tc>
          <w:tcPr>
            <w:tcW w:w="1190" w:type="dxa"/>
            <w:tcBorders>
              <w:top w:val="nil"/>
              <w:bottom w:val="nil"/>
            </w:tcBorders>
          </w:tcPr>
          <w:p>
            <w:pPr>
              <w:pStyle w:val="TableParagraph"/>
              <w:spacing w:line="206" w:lineRule="exact"/>
              <w:ind w:left="101"/>
              <w:rPr>
                <w:rFonts w:ascii="Times New Roman"/>
                <w:sz w:val="19"/>
              </w:rPr>
            </w:pPr>
            <w:r>
              <w:rPr>
                <w:rFonts w:ascii="Times New Roman"/>
                <w:sz w:val="19"/>
              </w:rPr>
              <w:t>09.30-10 </w:t>
            </w:r>
            <w:r>
              <w:rPr>
                <w:rFonts w:ascii="Times New Roman"/>
                <w:color w:val="1E1E1D"/>
                <w:sz w:val="19"/>
              </w:rPr>
              <w:t>.</w:t>
            </w:r>
            <w:r>
              <w:rPr>
                <w:rFonts w:ascii="Times New Roman"/>
                <w:sz w:val="19"/>
              </w:rPr>
              <w:t>20</w:t>
            </w:r>
          </w:p>
        </w:tc>
        <w:tc>
          <w:tcPr>
            <w:tcW w:w="985" w:type="dxa"/>
            <w:tcBorders>
              <w:top w:val="nil"/>
              <w:bottom w:val="nil"/>
              <w:right w:val="nil"/>
            </w:tcBorders>
          </w:tcPr>
          <w:p>
            <w:pPr>
              <w:pStyle w:val="TableParagraph"/>
              <w:spacing w:before="1"/>
              <w:ind w:left="90"/>
              <w:rPr>
                <w:sz w:val="18"/>
              </w:rPr>
            </w:pPr>
            <w:r>
              <w:rPr>
                <w:sz w:val="18"/>
              </w:rPr>
              <w:t>BFİZ</w:t>
            </w:r>
          </w:p>
        </w:tc>
        <w:tc>
          <w:tcPr>
            <w:tcW w:w="5495" w:type="dxa"/>
            <w:tcBorders>
              <w:top w:val="nil"/>
              <w:left w:val="nil"/>
              <w:bottom w:val="nil"/>
            </w:tcBorders>
          </w:tcPr>
          <w:p>
            <w:pPr>
              <w:pStyle w:val="TableParagraph"/>
              <w:spacing w:before="1"/>
              <w:ind w:left="381"/>
              <w:rPr>
                <w:sz w:val="18"/>
              </w:rPr>
            </w:pPr>
            <w:r>
              <w:rPr>
                <w:sz w:val="18"/>
              </w:rPr>
              <w:t>Hücre zarı, madde taşınımı ve dinlenim zar potansiyeli</w:t>
            </w:r>
          </w:p>
        </w:tc>
        <w:tc>
          <w:tcPr>
            <w:tcW w:w="1545" w:type="dxa"/>
            <w:tcBorders>
              <w:top w:val="nil"/>
              <w:bottom w:val="nil"/>
            </w:tcBorders>
          </w:tcPr>
          <w:p>
            <w:pPr>
              <w:pStyle w:val="TableParagraph"/>
              <w:spacing w:before="1"/>
              <w:ind w:left="99"/>
              <w:rPr>
                <w:sz w:val="18"/>
              </w:rPr>
            </w:pPr>
            <w:r>
              <w:rPr>
                <w:sz w:val="18"/>
              </w:rPr>
              <w:t>B Büyükakıllı</w:t>
            </w:r>
          </w:p>
        </w:tc>
      </w:tr>
      <w:tr>
        <w:trPr>
          <w:trHeight w:val="311" w:hRule="exact"/>
        </w:trPr>
        <w:tc>
          <w:tcPr>
            <w:tcW w:w="1190" w:type="dxa"/>
            <w:tcBorders>
              <w:top w:val="nil"/>
              <w:bottom w:val="nil"/>
            </w:tcBorders>
          </w:tcPr>
          <w:p>
            <w:pPr>
              <w:pStyle w:val="TableParagraph"/>
              <w:spacing w:line="206" w:lineRule="exact"/>
              <w:ind w:left="95"/>
              <w:rPr>
                <w:rFonts w:ascii="Times New Roman"/>
                <w:sz w:val="19"/>
              </w:rPr>
            </w:pPr>
            <w:r>
              <w:rPr>
                <w:rFonts w:ascii="Times New Roman"/>
                <w:sz w:val="19"/>
              </w:rPr>
              <w:t>10.30-12 </w:t>
            </w:r>
            <w:r>
              <w:rPr>
                <w:rFonts w:ascii="Times New Roman"/>
                <w:color w:val="383838"/>
                <w:sz w:val="19"/>
              </w:rPr>
              <w:t>.</w:t>
            </w:r>
            <w:r>
              <w:rPr>
                <w:rFonts w:ascii="Times New Roman"/>
                <w:sz w:val="19"/>
              </w:rPr>
              <w:t>20</w:t>
            </w:r>
          </w:p>
        </w:tc>
        <w:tc>
          <w:tcPr>
            <w:tcW w:w="985" w:type="dxa"/>
            <w:tcBorders>
              <w:top w:val="nil"/>
              <w:bottom w:val="nil"/>
              <w:right w:val="nil"/>
            </w:tcBorders>
          </w:tcPr>
          <w:p>
            <w:pPr>
              <w:pStyle w:val="TableParagraph"/>
              <w:spacing w:before="1"/>
              <w:ind w:left="104"/>
              <w:rPr>
                <w:sz w:val="18"/>
              </w:rPr>
            </w:pPr>
            <w:r>
              <w:rPr>
                <w:sz w:val="18"/>
              </w:rPr>
              <w:t>MİK</w:t>
            </w:r>
          </w:p>
        </w:tc>
        <w:tc>
          <w:tcPr>
            <w:tcW w:w="5495" w:type="dxa"/>
            <w:tcBorders>
              <w:top w:val="nil"/>
              <w:left w:val="nil"/>
              <w:bottom w:val="nil"/>
            </w:tcBorders>
          </w:tcPr>
          <w:p>
            <w:pPr>
              <w:pStyle w:val="TableParagraph"/>
              <w:spacing w:before="1"/>
              <w:ind w:left="383"/>
              <w:rPr>
                <w:sz w:val="18"/>
              </w:rPr>
            </w:pPr>
            <w:r>
              <w:rPr>
                <w:sz w:val="18"/>
              </w:rPr>
              <w:t>Bakterilerin morfolojisi ve sınıflandırılması</w:t>
            </w:r>
          </w:p>
        </w:tc>
        <w:tc>
          <w:tcPr>
            <w:tcW w:w="1545" w:type="dxa"/>
            <w:tcBorders>
              <w:top w:val="nil"/>
              <w:bottom w:val="nil"/>
            </w:tcBorders>
          </w:tcPr>
          <w:p>
            <w:pPr>
              <w:pStyle w:val="TableParagraph"/>
              <w:spacing w:before="1"/>
              <w:ind w:left="99"/>
              <w:rPr>
                <w:sz w:val="18"/>
              </w:rPr>
            </w:pPr>
            <w:r>
              <w:rPr>
                <w:sz w:val="18"/>
              </w:rPr>
              <w:t>N Delialioğlu</w:t>
            </w:r>
          </w:p>
        </w:tc>
      </w:tr>
      <w:tr>
        <w:trPr>
          <w:trHeight w:val="532" w:hRule="exact"/>
        </w:trPr>
        <w:tc>
          <w:tcPr>
            <w:tcW w:w="1190" w:type="dxa"/>
            <w:tcBorders>
              <w:top w:val="nil"/>
            </w:tcBorders>
          </w:tcPr>
          <w:p>
            <w:pPr>
              <w:pStyle w:val="TableParagraph"/>
              <w:spacing w:line="210" w:lineRule="exact" w:before="94"/>
              <w:ind w:left="95"/>
              <w:rPr>
                <w:rFonts w:ascii="Times New Roman"/>
                <w:sz w:val="19"/>
              </w:rPr>
            </w:pPr>
            <w:r>
              <w:rPr>
                <w:rFonts w:ascii="Times New Roman"/>
                <w:sz w:val="19"/>
              </w:rPr>
              <w:t>13.30-15 </w:t>
            </w:r>
            <w:r>
              <w:rPr>
                <w:rFonts w:ascii="Times New Roman"/>
                <w:color w:val="1E1E1D"/>
                <w:sz w:val="19"/>
              </w:rPr>
              <w:t>.</w:t>
            </w:r>
            <w:r>
              <w:rPr>
                <w:rFonts w:ascii="Times New Roman"/>
                <w:sz w:val="19"/>
              </w:rPr>
              <w:t>20</w:t>
            </w:r>
          </w:p>
          <w:p>
            <w:pPr>
              <w:pStyle w:val="TableParagraph"/>
              <w:spacing w:line="210" w:lineRule="exact"/>
              <w:ind w:left="95"/>
              <w:rPr>
                <w:rFonts w:ascii="Times New Roman"/>
                <w:sz w:val="19"/>
              </w:rPr>
            </w:pPr>
            <w:r>
              <w:rPr>
                <w:rFonts w:ascii="Times New Roman"/>
                <w:w w:val="105"/>
                <w:sz w:val="19"/>
              </w:rPr>
              <w:t>15.30-17.20</w:t>
            </w:r>
          </w:p>
        </w:tc>
        <w:tc>
          <w:tcPr>
            <w:tcW w:w="985" w:type="dxa"/>
            <w:tcBorders>
              <w:top w:val="nil"/>
              <w:right w:val="nil"/>
            </w:tcBorders>
          </w:tcPr>
          <w:p>
            <w:pPr>
              <w:pStyle w:val="TableParagraph"/>
              <w:spacing w:line="247" w:lineRule="auto" w:before="117"/>
              <w:ind w:left="107" w:right="426"/>
              <w:rPr>
                <w:i/>
                <w:sz w:val="17"/>
              </w:rPr>
            </w:pPr>
            <w:r>
              <w:rPr>
                <w:i/>
                <w:sz w:val="17"/>
              </w:rPr>
              <w:t>Y.DIL </w:t>
            </w:r>
            <w:r>
              <w:rPr>
                <w:i/>
                <w:sz w:val="17"/>
              </w:rPr>
              <w:t>Y.DIL</w:t>
            </w:r>
          </w:p>
        </w:tc>
        <w:tc>
          <w:tcPr>
            <w:tcW w:w="5495" w:type="dxa"/>
            <w:tcBorders>
              <w:top w:val="nil"/>
              <w:left w:val="nil"/>
            </w:tcBorders>
          </w:tcPr>
          <w:p>
            <w:pPr>
              <w:pStyle w:val="TableParagraph"/>
              <w:spacing w:line="247" w:lineRule="auto" w:before="112"/>
              <w:ind w:left="385" w:right="1805"/>
              <w:rPr>
                <w:i/>
                <w:sz w:val="17"/>
              </w:rPr>
            </w:pPr>
            <w:r>
              <w:rPr>
                <w:i/>
                <w:w w:val="105"/>
                <w:sz w:val="17"/>
              </w:rPr>
              <w:t>Organic Diets tor Kids (Grup A+B) </w:t>
            </w:r>
            <w:r>
              <w:rPr>
                <w:i/>
                <w:w w:val="105"/>
                <w:sz w:val="17"/>
              </w:rPr>
              <w:t>Organic Diets tor K</w:t>
            </w:r>
            <w:r>
              <w:rPr>
                <w:i/>
                <w:color w:val="1E1E1D"/>
                <w:w w:val="105"/>
                <w:sz w:val="17"/>
              </w:rPr>
              <w:t>i</w:t>
            </w:r>
            <w:r>
              <w:rPr>
                <w:i/>
                <w:w w:val="105"/>
                <w:sz w:val="17"/>
              </w:rPr>
              <w:t>ds (Grup C+D)</w:t>
            </w:r>
          </w:p>
        </w:tc>
        <w:tc>
          <w:tcPr>
            <w:tcW w:w="1545" w:type="dxa"/>
            <w:tcBorders>
              <w:top w:val="nil"/>
            </w:tcBorders>
          </w:tcPr>
          <w:p>
            <w:pPr>
              <w:pStyle w:val="TableParagraph"/>
              <w:spacing w:line="247" w:lineRule="auto" w:before="117"/>
              <w:ind w:left="100" w:right="530"/>
              <w:rPr>
                <w:i/>
                <w:sz w:val="17"/>
              </w:rPr>
            </w:pPr>
            <w:r>
              <w:rPr>
                <w:i/>
                <w:w w:val="110"/>
                <w:sz w:val="17"/>
              </w:rPr>
              <w:t>NÇAktekin </w:t>
            </w:r>
            <w:r>
              <w:rPr>
                <w:i/>
                <w:w w:val="110"/>
                <w:sz w:val="17"/>
              </w:rPr>
              <w:t>NÇAktekin</w:t>
            </w:r>
          </w:p>
        </w:tc>
      </w:tr>
    </w:tbl>
    <w:p>
      <w:pPr>
        <w:pStyle w:val="BodyText"/>
        <w:rPr>
          <w:b/>
          <w:sz w:val="18"/>
        </w:rPr>
      </w:pPr>
    </w:p>
    <w:p>
      <w:pPr>
        <w:pStyle w:val="BodyText"/>
        <w:spacing w:before="6"/>
        <w:rPr>
          <w:b/>
        </w:rPr>
      </w:pPr>
    </w:p>
    <w:p>
      <w:pPr>
        <w:pStyle w:val="ListParagraph"/>
        <w:numPr>
          <w:ilvl w:val="0"/>
          <w:numId w:val="91"/>
        </w:numPr>
        <w:tabs>
          <w:tab w:pos="473" w:val="left" w:leader="none"/>
        </w:tabs>
        <w:spacing w:line="240" w:lineRule="auto" w:before="1" w:after="0"/>
        <w:ind w:left="472" w:right="0" w:hanging="252"/>
        <w:jc w:val="left"/>
        <w:rPr>
          <w:b/>
          <w:sz w:val="17"/>
        </w:rPr>
      </w:pPr>
      <w:r>
        <w:rPr>
          <w:b/>
          <w:w w:val="105"/>
          <w:sz w:val="17"/>
        </w:rPr>
        <w:t>ŞUBAT 2013</w:t>
      </w:r>
      <w:r>
        <w:rPr>
          <w:b/>
          <w:spacing w:val="17"/>
          <w:w w:val="105"/>
          <w:sz w:val="17"/>
        </w:rPr>
        <w:t> </w:t>
      </w:r>
      <w:r>
        <w:rPr>
          <w:b/>
          <w:w w:val="105"/>
          <w:sz w:val="17"/>
        </w:rPr>
        <w:t>ÇARŞAMBA</w:t>
      </w:r>
    </w:p>
    <w:p>
      <w:pPr>
        <w:pStyle w:val="BodyText"/>
        <w:spacing w:before="7"/>
        <w:rPr>
          <w:b/>
          <w:sz w:val="5"/>
        </w:rPr>
      </w:pP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5"/>
        <w:gridCol w:w="1545"/>
      </w:tblGrid>
      <w:tr>
        <w:trPr>
          <w:trHeight w:val="216" w:hRule="exact"/>
        </w:trPr>
        <w:tc>
          <w:tcPr>
            <w:tcW w:w="1190" w:type="dxa"/>
          </w:tcPr>
          <w:p>
            <w:pPr>
              <w:pStyle w:val="TableParagraph"/>
              <w:spacing w:before="1"/>
              <w:ind w:left="100"/>
              <w:rPr>
                <w:i/>
                <w:sz w:val="17"/>
              </w:rPr>
            </w:pPr>
            <w:r>
              <w:rPr>
                <w:i/>
                <w:w w:val="105"/>
                <w:sz w:val="17"/>
              </w:rPr>
              <w:t>SAAT</w:t>
            </w:r>
          </w:p>
        </w:tc>
        <w:tc>
          <w:tcPr>
            <w:tcW w:w="984" w:type="dxa"/>
            <w:tcBorders>
              <w:right w:val="nil"/>
            </w:tcBorders>
          </w:tcPr>
          <w:p>
            <w:pPr>
              <w:pStyle w:val="TableParagraph"/>
              <w:spacing w:before="1"/>
              <w:ind w:left="105"/>
              <w:rPr>
                <w:i/>
                <w:sz w:val="17"/>
              </w:rPr>
            </w:pPr>
            <w:r>
              <w:rPr>
                <w:i/>
                <w:w w:val="105"/>
                <w:sz w:val="17"/>
              </w:rPr>
              <w:t>DERS</w:t>
            </w:r>
          </w:p>
        </w:tc>
        <w:tc>
          <w:tcPr>
            <w:tcW w:w="5495" w:type="dxa"/>
            <w:tcBorders>
              <w:left w:val="nil"/>
            </w:tcBorders>
          </w:tcPr>
          <w:p>
            <w:pPr>
              <w:pStyle w:val="TableParagraph"/>
              <w:spacing w:before="1"/>
              <w:ind w:left="384"/>
              <w:rPr>
                <w:i/>
                <w:sz w:val="17"/>
              </w:rPr>
            </w:pPr>
            <w:r>
              <w:rPr>
                <w:i/>
                <w:w w:val="105"/>
                <w:sz w:val="17"/>
              </w:rPr>
              <w:t>KONU</w:t>
            </w:r>
          </w:p>
        </w:tc>
        <w:tc>
          <w:tcPr>
            <w:tcW w:w="1545" w:type="dxa"/>
          </w:tcPr>
          <w:p>
            <w:pPr>
              <w:pStyle w:val="TableParagraph"/>
              <w:spacing w:line="192" w:lineRule="exact"/>
              <w:ind w:left="102"/>
              <w:rPr>
                <w:i/>
                <w:sz w:val="17"/>
              </w:rPr>
            </w:pPr>
            <w:r>
              <w:rPr>
                <w:i/>
                <w:w w:val="105"/>
                <w:sz w:val="17"/>
              </w:rPr>
              <w:t>OGR. UYESI</w:t>
            </w:r>
          </w:p>
        </w:tc>
      </w:tr>
      <w:tr>
        <w:trPr>
          <w:trHeight w:val="209" w:hRule="exact"/>
        </w:trPr>
        <w:tc>
          <w:tcPr>
            <w:tcW w:w="1190" w:type="dxa"/>
            <w:tcBorders>
              <w:bottom w:val="nil"/>
            </w:tcBorders>
          </w:tcPr>
          <w:p>
            <w:pPr>
              <w:pStyle w:val="TableParagraph"/>
              <w:spacing w:line="207" w:lineRule="exact"/>
              <w:ind w:left="101"/>
              <w:rPr>
                <w:rFonts w:ascii="Times New Roman"/>
                <w:sz w:val="19"/>
              </w:rPr>
            </w:pPr>
            <w:r>
              <w:rPr>
                <w:rFonts w:ascii="Times New Roman"/>
                <w:w w:val="105"/>
                <w:sz w:val="19"/>
              </w:rPr>
              <w:t>08.30-10</w:t>
            </w:r>
            <w:r>
              <w:rPr>
                <w:rFonts w:ascii="Times New Roman"/>
                <w:color w:val="1E1E1D"/>
                <w:w w:val="105"/>
                <w:sz w:val="19"/>
              </w:rPr>
              <w:t>.</w:t>
            </w:r>
            <w:r>
              <w:rPr>
                <w:rFonts w:ascii="Times New Roman"/>
                <w:w w:val="105"/>
                <w:sz w:val="19"/>
              </w:rPr>
              <w:t>20</w:t>
            </w:r>
          </w:p>
        </w:tc>
        <w:tc>
          <w:tcPr>
            <w:tcW w:w="984" w:type="dxa"/>
            <w:tcBorders>
              <w:bottom w:val="nil"/>
              <w:right w:val="nil"/>
            </w:tcBorders>
          </w:tcPr>
          <w:p>
            <w:pPr>
              <w:pStyle w:val="TableParagraph"/>
              <w:spacing w:line="204" w:lineRule="exact"/>
              <w:ind w:left="102"/>
              <w:rPr>
                <w:sz w:val="18"/>
              </w:rPr>
            </w:pPr>
            <w:r>
              <w:rPr>
                <w:sz w:val="18"/>
              </w:rPr>
              <w:t>FIZ</w:t>
            </w:r>
          </w:p>
        </w:tc>
        <w:tc>
          <w:tcPr>
            <w:tcW w:w="5495" w:type="dxa"/>
            <w:tcBorders>
              <w:left w:val="nil"/>
              <w:bottom w:val="nil"/>
            </w:tcBorders>
          </w:tcPr>
          <w:p>
            <w:pPr>
              <w:pStyle w:val="TableParagraph"/>
              <w:spacing w:line="199" w:lineRule="exact"/>
              <w:ind w:left="381"/>
              <w:rPr>
                <w:sz w:val="18"/>
              </w:rPr>
            </w:pPr>
            <w:r>
              <w:rPr>
                <w:sz w:val="18"/>
              </w:rPr>
              <w:t>Vücut sıvılarının sektörlere dağılımı ve elektrolit dengesi</w:t>
            </w:r>
          </w:p>
        </w:tc>
        <w:tc>
          <w:tcPr>
            <w:tcW w:w="1545" w:type="dxa"/>
            <w:tcBorders>
              <w:bottom w:val="nil"/>
            </w:tcBorders>
          </w:tcPr>
          <w:p>
            <w:pPr>
              <w:pStyle w:val="TableParagraph"/>
              <w:spacing w:line="204" w:lineRule="exact"/>
              <w:ind w:left="99"/>
              <w:rPr>
                <w:sz w:val="18"/>
              </w:rPr>
            </w:pPr>
            <w:r>
              <w:rPr>
                <w:sz w:val="18"/>
              </w:rPr>
              <w:t>T Ergenoğlu</w:t>
            </w:r>
          </w:p>
        </w:tc>
      </w:tr>
      <w:tr>
        <w:trPr>
          <w:trHeight w:val="305" w:hRule="exact"/>
        </w:trPr>
        <w:tc>
          <w:tcPr>
            <w:tcW w:w="1190" w:type="dxa"/>
            <w:tcBorders>
              <w:top w:val="nil"/>
              <w:bottom w:val="nil"/>
            </w:tcBorders>
          </w:tcPr>
          <w:p>
            <w:pPr>
              <w:pStyle w:val="TableParagraph"/>
              <w:spacing w:line="205" w:lineRule="exact"/>
              <w:ind w:left="95"/>
              <w:rPr>
                <w:rFonts w:ascii="Times New Roman"/>
                <w:sz w:val="19"/>
              </w:rPr>
            </w:pPr>
            <w:r>
              <w:rPr>
                <w:rFonts w:ascii="Times New Roman"/>
                <w:sz w:val="19"/>
              </w:rPr>
              <w:t>10.30-12 </w:t>
            </w:r>
            <w:r>
              <w:rPr>
                <w:rFonts w:ascii="Times New Roman"/>
                <w:color w:val="646464"/>
                <w:sz w:val="19"/>
              </w:rPr>
              <w:t>.</w:t>
            </w:r>
            <w:r>
              <w:rPr>
                <w:rFonts w:ascii="Times New Roman"/>
                <w:sz w:val="19"/>
              </w:rPr>
              <w:t>20</w:t>
            </w:r>
          </w:p>
        </w:tc>
        <w:tc>
          <w:tcPr>
            <w:tcW w:w="984" w:type="dxa"/>
            <w:tcBorders>
              <w:top w:val="nil"/>
              <w:bottom w:val="nil"/>
              <w:right w:val="nil"/>
            </w:tcBorders>
          </w:tcPr>
          <w:p>
            <w:pPr>
              <w:pStyle w:val="TableParagraph"/>
              <w:ind w:left="103"/>
              <w:rPr>
                <w:sz w:val="18"/>
              </w:rPr>
            </w:pPr>
            <w:r>
              <w:rPr>
                <w:sz w:val="18"/>
              </w:rPr>
              <w:t>TBIY</w:t>
            </w:r>
          </w:p>
        </w:tc>
        <w:tc>
          <w:tcPr>
            <w:tcW w:w="5495" w:type="dxa"/>
            <w:tcBorders>
              <w:top w:val="nil"/>
              <w:left w:val="nil"/>
              <w:bottom w:val="nil"/>
            </w:tcBorders>
          </w:tcPr>
          <w:p>
            <w:pPr>
              <w:pStyle w:val="TableParagraph"/>
              <w:ind w:left="382"/>
              <w:rPr>
                <w:sz w:val="18"/>
              </w:rPr>
            </w:pPr>
            <w:r>
              <w:rPr>
                <w:sz w:val="18"/>
              </w:rPr>
              <w:t>Embriyonel gel</w:t>
            </w:r>
            <w:r>
              <w:rPr>
                <w:color w:val="1E1E1D"/>
                <w:sz w:val="18"/>
              </w:rPr>
              <w:t>i</w:t>
            </w:r>
            <w:r>
              <w:rPr>
                <w:sz w:val="18"/>
              </w:rPr>
              <w:t>ş</w:t>
            </w:r>
            <w:r>
              <w:rPr>
                <w:color w:val="1E1E1D"/>
                <w:sz w:val="18"/>
              </w:rPr>
              <w:t>i</w:t>
            </w:r>
            <w:r>
              <w:rPr>
                <w:sz w:val="18"/>
              </w:rPr>
              <w:t>m</w:t>
            </w:r>
            <w:r>
              <w:rPr>
                <w:color w:val="1E1E1D"/>
                <w:sz w:val="18"/>
              </w:rPr>
              <w:t>i</w:t>
            </w:r>
            <w:r>
              <w:rPr>
                <w:sz w:val="18"/>
              </w:rPr>
              <w:t>n genetiği</w:t>
            </w:r>
          </w:p>
        </w:tc>
        <w:tc>
          <w:tcPr>
            <w:tcW w:w="1545" w:type="dxa"/>
            <w:tcBorders>
              <w:top w:val="nil"/>
              <w:bottom w:val="nil"/>
            </w:tcBorders>
          </w:tcPr>
          <w:p>
            <w:pPr>
              <w:pStyle w:val="TableParagraph"/>
              <w:ind w:left="99"/>
              <w:rPr>
                <w:sz w:val="18"/>
              </w:rPr>
            </w:pPr>
            <w:r>
              <w:rPr>
                <w:w w:val="105"/>
                <w:sz w:val="18"/>
              </w:rPr>
              <w:t>NAAteş</w:t>
            </w:r>
          </w:p>
        </w:tc>
      </w:tr>
      <w:tr>
        <w:trPr>
          <w:trHeight w:val="310" w:hRule="exact"/>
        </w:trPr>
        <w:tc>
          <w:tcPr>
            <w:tcW w:w="1190" w:type="dxa"/>
            <w:tcBorders>
              <w:top w:val="nil"/>
              <w:bottom w:val="nil"/>
            </w:tcBorders>
          </w:tcPr>
          <w:p>
            <w:pPr>
              <w:pStyle w:val="TableParagraph"/>
              <w:spacing w:before="89"/>
              <w:ind w:left="95"/>
              <w:rPr>
                <w:rFonts w:ascii="Times New Roman"/>
                <w:sz w:val="19"/>
              </w:rPr>
            </w:pPr>
            <w:r>
              <w:rPr>
                <w:rFonts w:ascii="Times New Roman"/>
                <w:w w:val="105"/>
                <w:sz w:val="19"/>
              </w:rPr>
              <w:t>13.30-15.20</w:t>
            </w:r>
          </w:p>
        </w:tc>
        <w:tc>
          <w:tcPr>
            <w:tcW w:w="984" w:type="dxa"/>
            <w:tcBorders>
              <w:top w:val="nil"/>
              <w:bottom w:val="nil"/>
              <w:right w:val="nil"/>
            </w:tcBorders>
          </w:tcPr>
          <w:p>
            <w:pPr>
              <w:pStyle w:val="TableParagraph"/>
              <w:spacing w:before="103"/>
              <w:ind w:left="103"/>
              <w:rPr>
                <w:sz w:val="18"/>
              </w:rPr>
            </w:pPr>
            <w:r>
              <w:rPr>
                <w:sz w:val="18"/>
              </w:rPr>
              <w:t>HİST</w:t>
            </w:r>
          </w:p>
        </w:tc>
        <w:tc>
          <w:tcPr>
            <w:tcW w:w="5495" w:type="dxa"/>
            <w:tcBorders>
              <w:top w:val="nil"/>
              <w:left w:val="nil"/>
              <w:bottom w:val="nil"/>
            </w:tcBorders>
          </w:tcPr>
          <w:p>
            <w:pPr>
              <w:pStyle w:val="TableParagraph"/>
              <w:spacing w:before="103"/>
              <w:ind w:left="377"/>
              <w:rPr>
                <w:sz w:val="18"/>
              </w:rPr>
            </w:pPr>
            <w:r>
              <w:rPr>
                <w:sz w:val="18"/>
              </w:rPr>
              <w:t>Hücre yapısı, hücre organel ve inklüzyonlarının yapısı</w:t>
            </w:r>
          </w:p>
        </w:tc>
        <w:tc>
          <w:tcPr>
            <w:tcW w:w="1545" w:type="dxa"/>
            <w:tcBorders>
              <w:top w:val="nil"/>
              <w:bottom w:val="nil"/>
            </w:tcBorders>
          </w:tcPr>
          <w:p>
            <w:pPr>
              <w:pStyle w:val="TableParagraph"/>
              <w:spacing w:before="103"/>
              <w:ind w:left="99"/>
              <w:rPr>
                <w:sz w:val="18"/>
              </w:rPr>
            </w:pPr>
            <w:r>
              <w:rPr>
                <w:w w:val="105"/>
                <w:sz w:val="18"/>
              </w:rPr>
              <w:t>T Baykal</w:t>
            </w:r>
          </w:p>
        </w:tc>
      </w:tr>
      <w:tr>
        <w:trPr>
          <w:trHeight w:val="223" w:hRule="exact"/>
        </w:trPr>
        <w:tc>
          <w:tcPr>
            <w:tcW w:w="1190" w:type="dxa"/>
            <w:tcBorders>
              <w:top w:val="nil"/>
            </w:tcBorders>
          </w:tcPr>
          <w:p>
            <w:pPr>
              <w:pStyle w:val="TableParagraph"/>
              <w:spacing w:line="210" w:lineRule="exact"/>
              <w:ind w:left="95"/>
              <w:rPr>
                <w:rFonts w:ascii="Times New Roman"/>
                <w:sz w:val="19"/>
              </w:rPr>
            </w:pPr>
            <w:r>
              <w:rPr>
                <w:rFonts w:ascii="Times New Roman"/>
                <w:sz w:val="19"/>
              </w:rPr>
              <w:t>15.30-17 </w:t>
            </w:r>
            <w:r>
              <w:rPr>
                <w:rFonts w:ascii="Times New Roman"/>
                <w:color w:val="383838"/>
                <w:sz w:val="19"/>
              </w:rPr>
              <w:t>.</w:t>
            </w:r>
            <w:r>
              <w:rPr>
                <w:rFonts w:ascii="Times New Roman"/>
                <w:sz w:val="19"/>
              </w:rPr>
              <w:t>20</w:t>
            </w:r>
          </w:p>
        </w:tc>
        <w:tc>
          <w:tcPr>
            <w:tcW w:w="984" w:type="dxa"/>
            <w:tcBorders>
              <w:top w:val="nil"/>
              <w:right w:val="nil"/>
            </w:tcBorders>
          </w:tcPr>
          <w:p>
            <w:pPr>
              <w:pStyle w:val="TableParagraph"/>
              <w:spacing w:before="4"/>
              <w:ind w:left="90"/>
              <w:rPr>
                <w:sz w:val="18"/>
              </w:rPr>
            </w:pPr>
            <w:r>
              <w:rPr>
                <w:sz w:val="18"/>
              </w:rPr>
              <w:t>BFİZ</w:t>
            </w:r>
          </w:p>
        </w:tc>
        <w:tc>
          <w:tcPr>
            <w:tcW w:w="5495" w:type="dxa"/>
            <w:tcBorders>
              <w:top w:val="nil"/>
              <w:left w:val="nil"/>
            </w:tcBorders>
          </w:tcPr>
          <w:p>
            <w:pPr>
              <w:pStyle w:val="TableParagraph"/>
              <w:ind w:left="377"/>
              <w:rPr>
                <w:sz w:val="18"/>
              </w:rPr>
            </w:pPr>
            <w:r>
              <w:rPr>
                <w:sz w:val="18"/>
              </w:rPr>
              <w:t>Hücre zarı, madde taşınımı ve dinlenim zar potansiyeli</w:t>
            </w:r>
          </w:p>
        </w:tc>
        <w:tc>
          <w:tcPr>
            <w:tcW w:w="1545" w:type="dxa"/>
            <w:tcBorders>
              <w:top w:val="nil"/>
            </w:tcBorders>
          </w:tcPr>
          <w:p>
            <w:pPr>
              <w:pStyle w:val="TableParagraph"/>
              <w:ind w:left="99"/>
              <w:rPr>
                <w:sz w:val="18"/>
              </w:rPr>
            </w:pPr>
            <w:r>
              <w:rPr>
                <w:sz w:val="18"/>
              </w:rPr>
              <w:t>B Büyükakıllı</w:t>
            </w:r>
          </w:p>
        </w:tc>
      </w:tr>
    </w:tbl>
    <w:p>
      <w:pPr>
        <w:pStyle w:val="BodyText"/>
        <w:rPr>
          <w:b/>
          <w:sz w:val="18"/>
        </w:rPr>
      </w:pPr>
    </w:p>
    <w:p>
      <w:pPr>
        <w:pStyle w:val="BodyText"/>
        <w:rPr>
          <w:b/>
          <w:sz w:val="18"/>
        </w:rPr>
      </w:pPr>
    </w:p>
    <w:p>
      <w:pPr>
        <w:pStyle w:val="ListParagraph"/>
        <w:numPr>
          <w:ilvl w:val="0"/>
          <w:numId w:val="91"/>
        </w:numPr>
        <w:tabs>
          <w:tab w:pos="478" w:val="left" w:leader="none"/>
        </w:tabs>
        <w:spacing w:line="240" w:lineRule="auto" w:before="0" w:after="0"/>
        <w:ind w:left="477" w:right="0" w:hanging="257"/>
        <w:jc w:val="left"/>
        <w:rPr>
          <w:b/>
          <w:sz w:val="17"/>
        </w:rPr>
      </w:pPr>
      <w:r>
        <w:rPr>
          <w:b/>
          <w:w w:val="105"/>
          <w:sz w:val="17"/>
        </w:rPr>
        <w:t>ŞUBAT 2013</w:t>
      </w:r>
      <w:r>
        <w:rPr>
          <w:b/>
          <w:spacing w:val="11"/>
          <w:w w:val="105"/>
          <w:sz w:val="17"/>
        </w:rPr>
        <w:t> </w:t>
      </w:r>
      <w:r>
        <w:rPr>
          <w:b/>
          <w:w w:val="105"/>
          <w:sz w:val="17"/>
        </w:rPr>
        <w:t>PERŞEMBE</w:t>
      </w:r>
    </w:p>
    <w:p>
      <w:pPr>
        <w:pStyle w:val="BodyText"/>
        <w:spacing w:before="4"/>
        <w:rPr>
          <w:b/>
          <w:sz w:val="5"/>
        </w:rPr>
      </w:pP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5"/>
        <w:gridCol w:w="5495"/>
        <w:gridCol w:w="1545"/>
      </w:tblGrid>
      <w:tr>
        <w:trPr>
          <w:trHeight w:val="216" w:hRule="exact"/>
        </w:trPr>
        <w:tc>
          <w:tcPr>
            <w:tcW w:w="1190" w:type="dxa"/>
          </w:tcPr>
          <w:p>
            <w:pPr>
              <w:pStyle w:val="TableParagraph"/>
              <w:spacing w:before="3"/>
              <w:ind w:left="100"/>
              <w:rPr>
                <w:i/>
                <w:sz w:val="17"/>
              </w:rPr>
            </w:pPr>
            <w:r>
              <w:rPr>
                <w:i/>
                <w:w w:val="105"/>
                <w:sz w:val="17"/>
              </w:rPr>
              <w:t>SAAT</w:t>
            </w:r>
          </w:p>
        </w:tc>
        <w:tc>
          <w:tcPr>
            <w:tcW w:w="985" w:type="dxa"/>
            <w:tcBorders>
              <w:right w:val="nil"/>
            </w:tcBorders>
          </w:tcPr>
          <w:p>
            <w:pPr>
              <w:pStyle w:val="TableParagraph"/>
              <w:spacing w:before="3"/>
              <w:ind w:left="105"/>
              <w:rPr>
                <w:i/>
                <w:sz w:val="17"/>
              </w:rPr>
            </w:pPr>
            <w:r>
              <w:rPr>
                <w:i/>
                <w:w w:val="105"/>
                <w:sz w:val="17"/>
              </w:rPr>
              <w:t>DERS</w:t>
            </w:r>
          </w:p>
        </w:tc>
        <w:tc>
          <w:tcPr>
            <w:tcW w:w="5495" w:type="dxa"/>
            <w:tcBorders>
              <w:left w:val="nil"/>
            </w:tcBorders>
          </w:tcPr>
          <w:p>
            <w:pPr>
              <w:pStyle w:val="TableParagraph"/>
              <w:spacing w:before="3"/>
              <w:ind w:left="384"/>
              <w:rPr>
                <w:i/>
                <w:sz w:val="17"/>
              </w:rPr>
            </w:pPr>
            <w:r>
              <w:rPr>
                <w:i/>
                <w:w w:val="105"/>
                <w:sz w:val="17"/>
              </w:rPr>
              <w:t>KONU</w:t>
            </w:r>
          </w:p>
        </w:tc>
        <w:tc>
          <w:tcPr>
            <w:tcW w:w="1545" w:type="dxa"/>
          </w:tcPr>
          <w:p>
            <w:pPr>
              <w:pStyle w:val="TableParagraph"/>
              <w:spacing w:before="3"/>
              <w:ind w:left="109"/>
              <w:rPr>
                <w:i/>
                <w:sz w:val="17"/>
              </w:rPr>
            </w:pPr>
            <w:r>
              <w:rPr>
                <w:i/>
                <w:w w:val="110"/>
                <w:sz w:val="17"/>
              </w:rPr>
              <w:t>ôGR. OYESI</w:t>
            </w:r>
          </w:p>
        </w:tc>
      </w:tr>
      <w:tr>
        <w:trPr>
          <w:trHeight w:val="203" w:hRule="exact"/>
        </w:trPr>
        <w:tc>
          <w:tcPr>
            <w:tcW w:w="1190" w:type="dxa"/>
            <w:tcBorders>
              <w:bottom w:val="nil"/>
            </w:tcBorders>
          </w:tcPr>
          <w:p>
            <w:pPr>
              <w:pStyle w:val="TableParagraph"/>
              <w:spacing w:line="199" w:lineRule="exact"/>
              <w:ind w:left="101"/>
              <w:rPr>
                <w:rFonts w:ascii="Times New Roman"/>
                <w:sz w:val="19"/>
              </w:rPr>
            </w:pPr>
            <w:r>
              <w:rPr>
                <w:rFonts w:ascii="Times New Roman"/>
                <w:w w:val="105"/>
                <w:sz w:val="19"/>
              </w:rPr>
              <w:t>08.30-09.20</w:t>
            </w:r>
          </w:p>
        </w:tc>
        <w:tc>
          <w:tcPr>
            <w:tcW w:w="985" w:type="dxa"/>
            <w:tcBorders>
              <w:bottom w:val="nil"/>
              <w:right w:val="nil"/>
            </w:tcBorders>
          </w:tcPr>
          <w:p>
            <w:pPr>
              <w:pStyle w:val="TableParagraph"/>
              <w:spacing w:line="197" w:lineRule="exact"/>
              <w:ind w:left="104"/>
              <w:rPr>
                <w:sz w:val="18"/>
              </w:rPr>
            </w:pPr>
            <w:r>
              <w:rPr>
                <w:sz w:val="18"/>
              </w:rPr>
              <w:t>MIK</w:t>
            </w:r>
          </w:p>
        </w:tc>
        <w:tc>
          <w:tcPr>
            <w:tcW w:w="5495" w:type="dxa"/>
            <w:tcBorders>
              <w:left w:val="nil"/>
              <w:bottom w:val="nil"/>
            </w:tcBorders>
          </w:tcPr>
          <w:p>
            <w:pPr>
              <w:pStyle w:val="TableParagraph"/>
              <w:spacing w:line="197" w:lineRule="exact"/>
              <w:ind w:left="381"/>
              <w:rPr>
                <w:sz w:val="18"/>
              </w:rPr>
            </w:pPr>
            <w:r>
              <w:rPr>
                <w:sz w:val="18"/>
              </w:rPr>
              <w:t>Virüslerin morfolojisi ve sınıflandırılması</w:t>
            </w:r>
          </w:p>
        </w:tc>
        <w:tc>
          <w:tcPr>
            <w:tcW w:w="1545" w:type="dxa"/>
            <w:tcBorders>
              <w:bottom w:val="nil"/>
            </w:tcBorders>
          </w:tcPr>
          <w:p>
            <w:pPr>
              <w:pStyle w:val="TableParagraph"/>
              <w:spacing w:line="197" w:lineRule="exact"/>
              <w:ind w:left="99"/>
              <w:rPr>
                <w:sz w:val="18"/>
              </w:rPr>
            </w:pPr>
            <w:r>
              <w:rPr>
                <w:sz w:val="18"/>
              </w:rPr>
              <w:t>N Delialioğlu</w:t>
            </w:r>
          </w:p>
        </w:tc>
      </w:tr>
      <w:tr>
        <w:trPr>
          <w:trHeight w:val="206" w:hRule="exact"/>
        </w:trPr>
        <w:tc>
          <w:tcPr>
            <w:tcW w:w="1190" w:type="dxa"/>
            <w:tcBorders>
              <w:top w:val="nil"/>
              <w:bottom w:val="nil"/>
            </w:tcBorders>
          </w:tcPr>
          <w:p>
            <w:pPr>
              <w:pStyle w:val="TableParagraph"/>
              <w:spacing w:line="208" w:lineRule="exact"/>
              <w:ind w:left="101"/>
              <w:rPr>
                <w:rFonts w:ascii="Times New Roman"/>
                <w:sz w:val="19"/>
              </w:rPr>
            </w:pPr>
            <w:r>
              <w:rPr>
                <w:rFonts w:ascii="Times New Roman"/>
                <w:w w:val="105"/>
                <w:sz w:val="19"/>
              </w:rPr>
              <w:t>09.30-10.20</w:t>
            </w:r>
          </w:p>
        </w:tc>
        <w:tc>
          <w:tcPr>
            <w:tcW w:w="985" w:type="dxa"/>
            <w:tcBorders>
              <w:top w:val="nil"/>
              <w:bottom w:val="nil"/>
              <w:right w:val="nil"/>
            </w:tcBorders>
          </w:tcPr>
          <w:p>
            <w:pPr>
              <w:pStyle w:val="TableParagraph"/>
              <w:spacing w:line="205" w:lineRule="exact"/>
              <w:ind w:left="104"/>
              <w:rPr>
                <w:sz w:val="18"/>
              </w:rPr>
            </w:pPr>
            <w:r>
              <w:rPr>
                <w:sz w:val="18"/>
              </w:rPr>
              <w:t>MİK</w:t>
            </w:r>
          </w:p>
        </w:tc>
        <w:tc>
          <w:tcPr>
            <w:tcW w:w="5495" w:type="dxa"/>
            <w:tcBorders>
              <w:top w:val="nil"/>
              <w:left w:val="nil"/>
              <w:bottom w:val="nil"/>
            </w:tcBorders>
          </w:tcPr>
          <w:p>
            <w:pPr>
              <w:pStyle w:val="TableParagraph"/>
              <w:spacing w:line="205" w:lineRule="exact"/>
              <w:ind w:left="378"/>
              <w:rPr>
                <w:sz w:val="18"/>
              </w:rPr>
            </w:pPr>
            <w:r>
              <w:rPr>
                <w:sz w:val="18"/>
              </w:rPr>
              <w:t>Mantarların morfolojisi ve sınıflandırılması</w:t>
            </w:r>
          </w:p>
        </w:tc>
        <w:tc>
          <w:tcPr>
            <w:tcW w:w="1545" w:type="dxa"/>
            <w:tcBorders>
              <w:top w:val="nil"/>
              <w:bottom w:val="nil"/>
            </w:tcBorders>
          </w:tcPr>
          <w:p>
            <w:pPr>
              <w:pStyle w:val="TableParagraph"/>
              <w:spacing w:line="205" w:lineRule="exact"/>
              <w:ind w:left="99"/>
              <w:rPr>
                <w:sz w:val="18"/>
              </w:rPr>
            </w:pPr>
            <w:r>
              <w:rPr>
                <w:sz w:val="18"/>
              </w:rPr>
              <w:t>N Delialioğlu</w:t>
            </w:r>
          </w:p>
        </w:tc>
      </w:tr>
      <w:tr>
        <w:trPr>
          <w:trHeight w:val="314" w:hRule="exact"/>
        </w:trPr>
        <w:tc>
          <w:tcPr>
            <w:tcW w:w="1190" w:type="dxa"/>
            <w:tcBorders>
              <w:top w:val="nil"/>
              <w:bottom w:val="nil"/>
            </w:tcBorders>
          </w:tcPr>
          <w:p>
            <w:pPr>
              <w:pStyle w:val="TableParagraph"/>
              <w:spacing w:line="208" w:lineRule="exact"/>
              <w:ind w:left="95"/>
              <w:rPr>
                <w:rFonts w:ascii="Times New Roman"/>
                <w:sz w:val="19"/>
              </w:rPr>
            </w:pPr>
            <w:r>
              <w:rPr>
                <w:rFonts w:ascii="Times New Roman"/>
                <w:w w:val="105"/>
                <w:sz w:val="19"/>
              </w:rPr>
              <w:t>10.30-12.20</w:t>
            </w:r>
          </w:p>
        </w:tc>
        <w:tc>
          <w:tcPr>
            <w:tcW w:w="985" w:type="dxa"/>
            <w:tcBorders>
              <w:top w:val="nil"/>
              <w:bottom w:val="nil"/>
              <w:right w:val="nil"/>
            </w:tcBorders>
          </w:tcPr>
          <w:p>
            <w:pPr>
              <w:pStyle w:val="TableParagraph"/>
              <w:spacing w:line="205" w:lineRule="exact"/>
              <w:ind w:left="103"/>
              <w:rPr>
                <w:sz w:val="18"/>
              </w:rPr>
            </w:pPr>
            <w:r>
              <w:rPr>
                <w:sz w:val="18"/>
              </w:rPr>
              <w:t>HİST</w:t>
            </w:r>
          </w:p>
        </w:tc>
        <w:tc>
          <w:tcPr>
            <w:tcW w:w="5495" w:type="dxa"/>
            <w:tcBorders>
              <w:top w:val="nil"/>
              <w:left w:val="nil"/>
              <w:bottom w:val="nil"/>
            </w:tcBorders>
          </w:tcPr>
          <w:p>
            <w:pPr>
              <w:pStyle w:val="TableParagraph"/>
              <w:spacing w:line="205" w:lineRule="exact"/>
              <w:ind w:left="381"/>
              <w:rPr>
                <w:sz w:val="18"/>
              </w:rPr>
            </w:pPr>
            <w:r>
              <w:rPr>
                <w:sz w:val="18"/>
              </w:rPr>
              <w:t>Hücre yapısı, hücre organel ve inklüzyonlarının yapısı</w:t>
            </w:r>
          </w:p>
        </w:tc>
        <w:tc>
          <w:tcPr>
            <w:tcW w:w="1545" w:type="dxa"/>
            <w:tcBorders>
              <w:top w:val="nil"/>
              <w:bottom w:val="nil"/>
            </w:tcBorders>
          </w:tcPr>
          <w:p>
            <w:pPr>
              <w:pStyle w:val="TableParagraph"/>
              <w:spacing w:line="205" w:lineRule="exact"/>
              <w:ind w:left="99"/>
              <w:rPr>
                <w:sz w:val="18"/>
              </w:rPr>
            </w:pPr>
            <w:r>
              <w:rPr>
                <w:w w:val="105"/>
                <w:sz w:val="18"/>
              </w:rPr>
              <w:t>T Baykal</w:t>
            </w:r>
          </w:p>
        </w:tc>
      </w:tr>
      <w:tr>
        <w:trPr>
          <w:trHeight w:val="314" w:hRule="exact"/>
        </w:trPr>
        <w:tc>
          <w:tcPr>
            <w:tcW w:w="1190" w:type="dxa"/>
            <w:tcBorders>
              <w:top w:val="nil"/>
              <w:bottom w:val="nil"/>
            </w:tcBorders>
          </w:tcPr>
          <w:p>
            <w:pPr>
              <w:pStyle w:val="TableParagraph"/>
              <w:spacing w:before="98"/>
              <w:ind w:left="95"/>
              <w:rPr>
                <w:rFonts w:ascii="Times New Roman"/>
                <w:sz w:val="19"/>
              </w:rPr>
            </w:pPr>
            <w:r>
              <w:rPr>
                <w:rFonts w:ascii="Times New Roman"/>
                <w:sz w:val="19"/>
              </w:rPr>
              <w:t>13.30-15 </w:t>
            </w:r>
            <w:r>
              <w:rPr>
                <w:rFonts w:ascii="Times New Roman"/>
                <w:color w:val="1E1E1D"/>
                <w:sz w:val="19"/>
              </w:rPr>
              <w:t>.</w:t>
            </w:r>
            <w:r>
              <w:rPr>
                <w:rFonts w:ascii="Times New Roman"/>
                <w:sz w:val="19"/>
              </w:rPr>
              <w:t>20</w:t>
            </w:r>
          </w:p>
        </w:tc>
        <w:tc>
          <w:tcPr>
            <w:tcW w:w="985" w:type="dxa"/>
            <w:tcBorders>
              <w:top w:val="nil"/>
              <w:bottom w:val="nil"/>
              <w:right w:val="nil"/>
            </w:tcBorders>
          </w:tcPr>
          <w:p>
            <w:pPr>
              <w:pStyle w:val="TableParagraph"/>
              <w:spacing w:before="116"/>
              <w:ind w:left="103"/>
              <w:rPr>
                <w:b/>
                <w:sz w:val="17"/>
              </w:rPr>
            </w:pPr>
            <w:r>
              <w:rPr>
                <w:b/>
                <w:sz w:val="17"/>
              </w:rPr>
              <w:t>ANA</w:t>
            </w:r>
          </w:p>
        </w:tc>
        <w:tc>
          <w:tcPr>
            <w:tcW w:w="5495" w:type="dxa"/>
            <w:tcBorders>
              <w:top w:val="nil"/>
              <w:left w:val="nil"/>
              <w:bottom w:val="nil"/>
            </w:tcBorders>
          </w:tcPr>
          <w:p>
            <w:pPr>
              <w:pStyle w:val="TableParagraph"/>
              <w:spacing w:before="106"/>
              <w:ind w:left="382"/>
              <w:rPr>
                <w:sz w:val="18"/>
              </w:rPr>
            </w:pPr>
            <w:r>
              <w:rPr>
                <w:sz w:val="18"/>
              </w:rPr>
              <w:t>Columna vertebralis</w:t>
            </w:r>
            <w:r>
              <w:rPr>
                <w:color w:val="1E1E1D"/>
                <w:sz w:val="18"/>
              </w:rPr>
              <w:t>, </w:t>
            </w:r>
            <w:r>
              <w:rPr>
                <w:sz w:val="18"/>
              </w:rPr>
              <w:t>costalar, sternum ve  eklemleri</w:t>
            </w:r>
          </w:p>
        </w:tc>
        <w:tc>
          <w:tcPr>
            <w:tcW w:w="1545" w:type="dxa"/>
            <w:tcBorders>
              <w:top w:val="nil"/>
              <w:bottom w:val="nil"/>
            </w:tcBorders>
          </w:tcPr>
          <w:p>
            <w:pPr>
              <w:pStyle w:val="TableParagraph"/>
              <w:spacing w:before="106"/>
              <w:ind w:left="99"/>
              <w:rPr>
                <w:sz w:val="18"/>
              </w:rPr>
            </w:pPr>
            <w:r>
              <w:rPr>
                <w:w w:val="105"/>
                <w:sz w:val="18"/>
              </w:rPr>
              <w:t>MAktekin</w:t>
            </w:r>
          </w:p>
        </w:tc>
      </w:tr>
      <w:tr>
        <w:trPr>
          <w:trHeight w:val="209" w:hRule="exact"/>
        </w:trPr>
        <w:tc>
          <w:tcPr>
            <w:tcW w:w="1190" w:type="dxa"/>
            <w:tcBorders>
              <w:top w:val="nil"/>
              <w:bottom w:val="nil"/>
            </w:tcBorders>
          </w:tcPr>
          <w:p>
            <w:pPr>
              <w:pStyle w:val="TableParagraph"/>
              <w:spacing w:line="208" w:lineRule="exact"/>
              <w:ind w:left="95"/>
              <w:rPr>
                <w:rFonts w:ascii="Times New Roman"/>
                <w:sz w:val="19"/>
              </w:rPr>
            </w:pPr>
            <w:r>
              <w:rPr>
                <w:rFonts w:ascii="Times New Roman"/>
                <w:w w:val="105"/>
                <w:sz w:val="19"/>
              </w:rPr>
              <w:t>15.30-16</w:t>
            </w:r>
            <w:r>
              <w:rPr>
                <w:rFonts w:ascii="Times New Roman"/>
                <w:color w:val="494949"/>
                <w:w w:val="105"/>
                <w:sz w:val="19"/>
              </w:rPr>
              <w:t>.</w:t>
            </w:r>
            <w:r>
              <w:rPr>
                <w:rFonts w:ascii="Times New Roman"/>
                <w:w w:val="105"/>
                <w:sz w:val="19"/>
              </w:rPr>
              <w:t>20</w:t>
            </w:r>
          </w:p>
        </w:tc>
        <w:tc>
          <w:tcPr>
            <w:tcW w:w="985" w:type="dxa"/>
            <w:tcBorders>
              <w:top w:val="nil"/>
              <w:bottom w:val="nil"/>
              <w:right w:val="nil"/>
            </w:tcBorders>
          </w:tcPr>
          <w:p>
            <w:pPr>
              <w:pStyle w:val="TableParagraph"/>
              <w:spacing w:line="205" w:lineRule="exact"/>
              <w:ind w:left="102"/>
              <w:rPr>
                <w:sz w:val="18"/>
              </w:rPr>
            </w:pPr>
            <w:r>
              <w:rPr>
                <w:sz w:val="18"/>
              </w:rPr>
              <w:t>FIZ</w:t>
            </w:r>
          </w:p>
        </w:tc>
        <w:tc>
          <w:tcPr>
            <w:tcW w:w="5495" w:type="dxa"/>
            <w:tcBorders>
              <w:top w:val="nil"/>
              <w:left w:val="nil"/>
              <w:bottom w:val="nil"/>
            </w:tcBorders>
          </w:tcPr>
          <w:p>
            <w:pPr>
              <w:pStyle w:val="TableParagraph"/>
              <w:spacing w:line="205" w:lineRule="exact"/>
              <w:ind w:left="381"/>
              <w:rPr>
                <w:sz w:val="18"/>
              </w:rPr>
            </w:pPr>
            <w:r>
              <w:rPr>
                <w:sz w:val="18"/>
              </w:rPr>
              <w:t>Vücut sıvılarının sektörlere dağılımı ve elektrolit dengesi</w:t>
            </w:r>
          </w:p>
        </w:tc>
        <w:tc>
          <w:tcPr>
            <w:tcW w:w="1545" w:type="dxa"/>
            <w:tcBorders>
              <w:top w:val="nil"/>
              <w:bottom w:val="nil"/>
            </w:tcBorders>
          </w:tcPr>
          <w:p>
            <w:pPr>
              <w:pStyle w:val="TableParagraph"/>
              <w:spacing w:line="205" w:lineRule="exact"/>
              <w:ind w:left="99"/>
              <w:rPr>
                <w:sz w:val="18"/>
              </w:rPr>
            </w:pPr>
            <w:r>
              <w:rPr>
                <w:sz w:val="18"/>
              </w:rPr>
              <w:t>T Ergenoğlu</w:t>
            </w:r>
          </w:p>
        </w:tc>
      </w:tr>
      <w:tr>
        <w:trPr>
          <w:trHeight w:val="221" w:hRule="exact"/>
        </w:trPr>
        <w:tc>
          <w:tcPr>
            <w:tcW w:w="1190" w:type="dxa"/>
            <w:tcBorders>
              <w:top w:val="nil"/>
            </w:tcBorders>
          </w:tcPr>
          <w:p>
            <w:pPr>
              <w:pStyle w:val="TableParagraph"/>
              <w:spacing w:line="211" w:lineRule="exact"/>
              <w:ind w:left="95"/>
              <w:rPr>
                <w:rFonts w:ascii="Times New Roman"/>
                <w:sz w:val="19"/>
              </w:rPr>
            </w:pPr>
            <w:r>
              <w:rPr>
                <w:rFonts w:ascii="Times New Roman"/>
                <w:sz w:val="19"/>
              </w:rPr>
              <w:t>16.30-17 </w:t>
            </w:r>
            <w:r>
              <w:rPr>
                <w:rFonts w:ascii="Times New Roman"/>
                <w:color w:val="383838"/>
                <w:sz w:val="19"/>
              </w:rPr>
              <w:t>.</w:t>
            </w:r>
            <w:r>
              <w:rPr>
                <w:rFonts w:ascii="Times New Roman"/>
                <w:sz w:val="19"/>
              </w:rPr>
              <w:t>20</w:t>
            </w:r>
          </w:p>
        </w:tc>
        <w:tc>
          <w:tcPr>
            <w:tcW w:w="985" w:type="dxa"/>
            <w:tcBorders>
              <w:top w:val="nil"/>
              <w:right w:val="nil"/>
            </w:tcBorders>
          </w:tcPr>
          <w:p>
            <w:pPr>
              <w:pStyle w:val="TableParagraph"/>
              <w:spacing w:before="1"/>
              <w:ind w:left="103"/>
              <w:rPr>
                <w:sz w:val="18"/>
              </w:rPr>
            </w:pPr>
            <w:r>
              <w:rPr>
                <w:sz w:val="18"/>
              </w:rPr>
              <w:t>TBIY</w:t>
            </w:r>
          </w:p>
        </w:tc>
        <w:tc>
          <w:tcPr>
            <w:tcW w:w="5495" w:type="dxa"/>
            <w:tcBorders>
              <w:top w:val="nil"/>
              <w:left w:val="nil"/>
            </w:tcBorders>
          </w:tcPr>
          <w:p>
            <w:pPr>
              <w:pStyle w:val="TableParagraph"/>
              <w:spacing w:before="1"/>
              <w:ind w:left="377"/>
              <w:rPr>
                <w:sz w:val="18"/>
              </w:rPr>
            </w:pPr>
            <w:r>
              <w:rPr>
                <w:sz w:val="18"/>
              </w:rPr>
              <w:t>Prenatal tanı</w:t>
            </w:r>
          </w:p>
        </w:tc>
        <w:tc>
          <w:tcPr>
            <w:tcW w:w="1545" w:type="dxa"/>
            <w:tcBorders>
              <w:top w:val="nil"/>
            </w:tcBorders>
          </w:tcPr>
          <w:p>
            <w:pPr>
              <w:pStyle w:val="TableParagraph"/>
              <w:spacing w:before="5"/>
              <w:ind w:left="100"/>
              <w:rPr>
                <w:b/>
                <w:sz w:val="17"/>
              </w:rPr>
            </w:pPr>
            <w:r>
              <w:rPr>
                <w:b/>
                <w:w w:val="105"/>
                <w:sz w:val="17"/>
              </w:rPr>
              <w:t>NAAteş</w:t>
            </w:r>
          </w:p>
        </w:tc>
      </w:tr>
    </w:tbl>
    <w:p>
      <w:pPr>
        <w:pStyle w:val="BodyText"/>
        <w:rPr>
          <w:b/>
          <w:sz w:val="18"/>
        </w:rPr>
      </w:pPr>
    </w:p>
    <w:p>
      <w:pPr>
        <w:pStyle w:val="BodyText"/>
        <w:spacing w:before="9"/>
        <w:rPr>
          <w:b/>
        </w:rPr>
      </w:pPr>
    </w:p>
    <w:p>
      <w:pPr>
        <w:pStyle w:val="ListParagraph"/>
        <w:numPr>
          <w:ilvl w:val="0"/>
          <w:numId w:val="91"/>
        </w:numPr>
        <w:tabs>
          <w:tab w:pos="478" w:val="left" w:leader="none"/>
        </w:tabs>
        <w:spacing w:line="240" w:lineRule="auto" w:before="0" w:after="0"/>
        <w:ind w:left="477" w:right="0" w:hanging="257"/>
        <w:jc w:val="left"/>
        <w:rPr>
          <w:b/>
          <w:sz w:val="17"/>
        </w:rPr>
      </w:pPr>
      <w:r>
        <w:rPr>
          <w:b/>
          <w:w w:val="105"/>
          <w:sz w:val="17"/>
        </w:rPr>
        <w:t>ŞUBAT 2013</w:t>
      </w:r>
      <w:r>
        <w:rPr>
          <w:b/>
          <w:spacing w:val="-3"/>
          <w:w w:val="105"/>
          <w:sz w:val="17"/>
        </w:rPr>
        <w:t> </w:t>
      </w:r>
      <w:r>
        <w:rPr>
          <w:b/>
          <w:w w:val="105"/>
          <w:sz w:val="17"/>
        </w:rPr>
        <w:t>CUMA</w:t>
      </w:r>
    </w:p>
    <w:p>
      <w:pPr>
        <w:pStyle w:val="BodyText"/>
        <w:spacing w:before="4"/>
        <w:rPr>
          <w:b/>
          <w:sz w:val="5"/>
        </w:rPr>
      </w:pP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6"/>
        <w:gridCol w:w="5494"/>
        <w:gridCol w:w="1545"/>
      </w:tblGrid>
      <w:tr>
        <w:trPr>
          <w:trHeight w:val="216" w:hRule="exact"/>
        </w:trPr>
        <w:tc>
          <w:tcPr>
            <w:tcW w:w="1190" w:type="dxa"/>
          </w:tcPr>
          <w:p>
            <w:pPr>
              <w:pStyle w:val="TableParagraph"/>
              <w:spacing w:line="194" w:lineRule="exact"/>
              <w:ind w:left="100"/>
              <w:rPr>
                <w:i/>
                <w:sz w:val="17"/>
              </w:rPr>
            </w:pPr>
            <w:r>
              <w:rPr>
                <w:i/>
                <w:w w:val="105"/>
                <w:sz w:val="17"/>
              </w:rPr>
              <w:t>SAAT</w:t>
            </w:r>
          </w:p>
        </w:tc>
        <w:tc>
          <w:tcPr>
            <w:tcW w:w="986" w:type="dxa"/>
            <w:tcBorders>
              <w:right w:val="nil"/>
            </w:tcBorders>
          </w:tcPr>
          <w:p>
            <w:pPr>
              <w:pStyle w:val="TableParagraph"/>
              <w:spacing w:line="194" w:lineRule="exact"/>
              <w:ind w:left="105"/>
              <w:rPr>
                <w:i/>
                <w:sz w:val="17"/>
              </w:rPr>
            </w:pPr>
            <w:r>
              <w:rPr>
                <w:i/>
                <w:w w:val="105"/>
                <w:sz w:val="17"/>
              </w:rPr>
              <w:t>DERS</w:t>
            </w:r>
          </w:p>
        </w:tc>
        <w:tc>
          <w:tcPr>
            <w:tcW w:w="5494" w:type="dxa"/>
            <w:tcBorders>
              <w:left w:val="nil"/>
            </w:tcBorders>
          </w:tcPr>
          <w:p>
            <w:pPr>
              <w:pStyle w:val="TableParagraph"/>
              <w:spacing w:line="194" w:lineRule="exact"/>
              <w:ind w:left="383"/>
              <w:rPr>
                <w:i/>
                <w:sz w:val="17"/>
              </w:rPr>
            </w:pPr>
            <w:r>
              <w:rPr>
                <w:i/>
                <w:w w:val="105"/>
                <w:sz w:val="17"/>
              </w:rPr>
              <w:t>KONU</w:t>
            </w:r>
          </w:p>
        </w:tc>
        <w:tc>
          <w:tcPr>
            <w:tcW w:w="1545" w:type="dxa"/>
          </w:tcPr>
          <w:p>
            <w:pPr>
              <w:pStyle w:val="TableParagraph"/>
              <w:spacing w:line="194" w:lineRule="exact"/>
              <w:ind w:left="102"/>
              <w:rPr>
                <w:i/>
                <w:sz w:val="17"/>
              </w:rPr>
            </w:pPr>
            <w:r>
              <w:rPr>
                <w:i/>
                <w:w w:val="105"/>
                <w:sz w:val="17"/>
              </w:rPr>
              <w:t>ÖGR. ÜYESİ</w:t>
            </w:r>
          </w:p>
        </w:tc>
      </w:tr>
      <w:tr>
        <w:trPr>
          <w:trHeight w:val="203" w:hRule="exact"/>
        </w:trPr>
        <w:tc>
          <w:tcPr>
            <w:tcW w:w="1190" w:type="dxa"/>
            <w:tcBorders>
              <w:bottom w:val="nil"/>
            </w:tcBorders>
          </w:tcPr>
          <w:p>
            <w:pPr>
              <w:pStyle w:val="TableParagraph"/>
              <w:spacing w:line="199" w:lineRule="exact"/>
              <w:ind w:left="101"/>
              <w:rPr>
                <w:rFonts w:ascii="Times New Roman"/>
                <w:sz w:val="19"/>
              </w:rPr>
            </w:pPr>
            <w:r>
              <w:rPr>
                <w:rFonts w:ascii="Times New Roman"/>
                <w:w w:val="105"/>
                <w:sz w:val="19"/>
              </w:rPr>
              <w:t>08.30-10</w:t>
            </w:r>
            <w:r>
              <w:rPr>
                <w:rFonts w:ascii="Times New Roman"/>
                <w:color w:val="1E1E1D"/>
                <w:w w:val="105"/>
                <w:sz w:val="19"/>
              </w:rPr>
              <w:t>.</w:t>
            </w:r>
            <w:r>
              <w:rPr>
                <w:rFonts w:ascii="Times New Roman"/>
                <w:w w:val="105"/>
                <w:sz w:val="19"/>
              </w:rPr>
              <w:t>20</w:t>
            </w:r>
          </w:p>
        </w:tc>
        <w:tc>
          <w:tcPr>
            <w:tcW w:w="986" w:type="dxa"/>
            <w:vMerge w:val="restart"/>
            <w:tcBorders>
              <w:right w:val="nil"/>
            </w:tcBorders>
          </w:tcPr>
          <w:p>
            <w:pPr>
              <w:pStyle w:val="TableParagraph"/>
              <w:spacing w:line="194" w:lineRule="exact"/>
              <w:ind w:left="103"/>
              <w:rPr>
                <w:b/>
                <w:sz w:val="17"/>
              </w:rPr>
            </w:pPr>
            <w:r>
              <w:rPr>
                <w:b/>
                <w:sz w:val="17"/>
              </w:rPr>
              <w:t>ANA</w:t>
            </w:r>
          </w:p>
          <w:p>
            <w:pPr>
              <w:pStyle w:val="TableParagraph"/>
              <w:spacing w:before="1"/>
              <w:ind w:left="105" w:hanging="3"/>
              <w:rPr>
                <w:sz w:val="18"/>
              </w:rPr>
            </w:pPr>
            <w:r>
              <w:rPr>
                <w:sz w:val="18"/>
              </w:rPr>
              <w:t>HIST</w:t>
            </w:r>
          </w:p>
          <w:p>
            <w:pPr>
              <w:pStyle w:val="TableParagraph"/>
              <w:rPr>
                <w:b/>
                <w:sz w:val="20"/>
              </w:rPr>
            </w:pPr>
          </w:p>
          <w:p>
            <w:pPr>
              <w:pStyle w:val="TableParagraph"/>
              <w:rPr>
                <w:b/>
                <w:sz w:val="17"/>
              </w:rPr>
            </w:pPr>
          </w:p>
          <w:p>
            <w:pPr>
              <w:pStyle w:val="TableParagraph"/>
              <w:ind w:left="105"/>
              <w:rPr>
                <w:i/>
                <w:sz w:val="17"/>
              </w:rPr>
            </w:pPr>
            <w:r>
              <w:rPr>
                <w:i/>
                <w:w w:val="105"/>
                <w:sz w:val="17"/>
              </w:rPr>
              <w:t>KUG</w:t>
            </w:r>
          </w:p>
        </w:tc>
        <w:tc>
          <w:tcPr>
            <w:tcW w:w="5494" w:type="dxa"/>
            <w:vMerge w:val="restart"/>
            <w:tcBorders>
              <w:left w:val="nil"/>
            </w:tcBorders>
          </w:tcPr>
          <w:p>
            <w:pPr>
              <w:pStyle w:val="TableParagraph"/>
              <w:spacing w:line="196" w:lineRule="exact"/>
              <w:ind w:left="378"/>
              <w:rPr>
                <w:sz w:val="18"/>
              </w:rPr>
            </w:pPr>
            <w:r>
              <w:rPr>
                <w:sz w:val="18"/>
              </w:rPr>
              <w:t>üst  ekstremite kemikleri ve eklemleri</w:t>
            </w:r>
          </w:p>
          <w:p>
            <w:pPr>
              <w:pStyle w:val="TableParagraph"/>
              <w:spacing w:line="244" w:lineRule="auto"/>
              <w:ind w:left="383" w:right="226" w:hanging="3"/>
              <w:rPr>
                <w:sz w:val="18"/>
              </w:rPr>
            </w:pPr>
            <w:r>
              <w:rPr>
                <w:sz w:val="18"/>
              </w:rPr>
              <w:t>Hücre hareketi, hücre-hücrelerarası matriks ilişkisi</w:t>
            </w:r>
            <w:r>
              <w:rPr>
                <w:color w:val="1E1E1D"/>
                <w:sz w:val="18"/>
              </w:rPr>
              <w:t>, </w:t>
            </w:r>
            <w:r>
              <w:rPr>
                <w:sz w:val="18"/>
              </w:rPr>
              <w:t>kök hücre kavramı</w:t>
            </w:r>
          </w:p>
          <w:p>
            <w:pPr>
              <w:pStyle w:val="TableParagraph"/>
              <w:spacing w:before="4"/>
              <w:rPr>
                <w:b/>
                <w:sz w:val="18"/>
              </w:rPr>
            </w:pPr>
          </w:p>
          <w:p>
            <w:pPr>
              <w:pStyle w:val="TableParagraph"/>
              <w:spacing w:line="254" w:lineRule="auto"/>
              <w:ind w:left="383"/>
              <w:rPr>
                <w:i/>
                <w:sz w:val="17"/>
              </w:rPr>
            </w:pPr>
            <w:r>
              <w:rPr>
                <w:i/>
                <w:w w:val="105"/>
                <w:sz w:val="17"/>
              </w:rPr>
              <w:t>Gelişim Dosyası-4 (Proje son değerlendirme) (Grup 1-12) </w:t>
            </w:r>
            <w:r>
              <w:rPr>
                <w:i/>
                <w:w w:val="105"/>
                <w:sz w:val="17"/>
              </w:rPr>
              <w:t>Serbest Çalışma</w:t>
            </w:r>
          </w:p>
        </w:tc>
        <w:tc>
          <w:tcPr>
            <w:tcW w:w="1545" w:type="dxa"/>
            <w:tcBorders>
              <w:bottom w:val="nil"/>
            </w:tcBorders>
          </w:tcPr>
          <w:p>
            <w:pPr>
              <w:pStyle w:val="TableParagraph"/>
              <w:spacing w:line="197" w:lineRule="exact"/>
              <w:ind w:left="99"/>
              <w:rPr>
                <w:sz w:val="18"/>
              </w:rPr>
            </w:pPr>
            <w:r>
              <w:rPr>
                <w:sz w:val="18"/>
              </w:rPr>
              <w:t>Z Kurtoğlu</w:t>
            </w:r>
          </w:p>
        </w:tc>
      </w:tr>
      <w:tr>
        <w:trPr>
          <w:trHeight w:val="415" w:hRule="exact"/>
        </w:trPr>
        <w:tc>
          <w:tcPr>
            <w:tcW w:w="1190" w:type="dxa"/>
            <w:tcBorders>
              <w:top w:val="nil"/>
              <w:bottom w:val="nil"/>
            </w:tcBorders>
          </w:tcPr>
          <w:p>
            <w:pPr>
              <w:pStyle w:val="TableParagraph"/>
              <w:spacing w:line="208" w:lineRule="exact"/>
              <w:ind w:left="95"/>
              <w:rPr>
                <w:rFonts w:ascii="Times New Roman"/>
                <w:sz w:val="19"/>
              </w:rPr>
            </w:pPr>
            <w:r>
              <w:rPr>
                <w:rFonts w:ascii="Times New Roman"/>
                <w:sz w:val="19"/>
              </w:rPr>
              <w:t>10.30-12 </w:t>
            </w:r>
            <w:r>
              <w:rPr>
                <w:rFonts w:ascii="Times New Roman"/>
                <w:color w:val="383838"/>
                <w:sz w:val="19"/>
              </w:rPr>
              <w:t>.</w:t>
            </w:r>
            <w:r>
              <w:rPr>
                <w:rFonts w:ascii="Times New Roman"/>
                <w:sz w:val="19"/>
              </w:rPr>
              <w:t>20</w:t>
            </w:r>
          </w:p>
        </w:tc>
        <w:tc>
          <w:tcPr>
            <w:tcW w:w="986" w:type="dxa"/>
            <w:vMerge/>
            <w:tcBorders>
              <w:right w:val="nil"/>
            </w:tcBorders>
          </w:tcPr>
          <w:p>
            <w:pPr/>
          </w:p>
        </w:tc>
        <w:tc>
          <w:tcPr>
            <w:tcW w:w="5494" w:type="dxa"/>
            <w:vMerge/>
            <w:tcBorders>
              <w:left w:val="nil"/>
            </w:tcBorders>
          </w:tcPr>
          <w:p>
            <w:pPr/>
          </w:p>
        </w:tc>
        <w:tc>
          <w:tcPr>
            <w:tcW w:w="1545" w:type="dxa"/>
            <w:tcBorders>
              <w:top w:val="nil"/>
              <w:bottom w:val="nil"/>
            </w:tcBorders>
          </w:tcPr>
          <w:p>
            <w:pPr>
              <w:pStyle w:val="TableParagraph"/>
              <w:spacing w:line="205" w:lineRule="exact"/>
              <w:ind w:left="99"/>
              <w:rPr>
                <w:sz w:val="18"/>
              </w:rPr>
            </w:pPr>
            <w:r>
              <w:rPr>
                <w:w w:val="105"/>
                <w:sz w:val="18"/>
              </w:rPr>
              <w:t>BCYılmaz</w:t>
            </w:r>
          </w:p>
        </w:tc>
      </w:tr>
      <w:tr>
        <w:trPr>
          <w:trHeight w:val="415" w:hRule="exact"/>
        </w:trPr>
        <w:tc>
          <w:tcPr>
            <w:tcW w:w="1190" w:type="dxa"/>
            <w:tcBorders>
              <w:top w:val="nil"/>
              <w:bottom w:val="nil"/>
            </w:tcBorders>
          </w:tcPr>
          <w:p>
            <w:pPr>
              <w:pStyle w:val="TableParagraph"/>
              <w:spacing w:before="3"/>
              <w:rPr>
                <w:b/>
                <w:sz w:val="17"/>
              </w:rPr>
            </w:pPr>
          </w:p>
          <w:p>
            <w:pPr>
              <w:pStyle w:val="TableParagraph"/>
              <w:ind w:left="95"/>
              <w:rPr>
                <w:rFonts w:ascii="Times New Roman"/>
                <w:sz w:val="19"/>
              </w:rPr>
            </w:pPr>
            <w:r>
              <w:rPr>
                <w:rFonts w:ascii="Times New Roman"/>
                <w:w w:val="105"/>
                <w:sz w:val="19"/>
              </w:rPr>
              <w:t>13.30-15.20</w:t>
            </w:r>
          </w:p>
        </w:tc>
        <w:tc>
          <w:tcPr>
            <w:tcW w:w="986" w:type="dxa"/>
            <w:vMerge/>
            <w:tcBorders>
              <w:right w:val="nil"/>
            </w:tcBorders>
          </w:tcPr>
          <w:p>
            <w:pPr/>
          </w:p>
        </w:tc>
        <w:tc>
          <w:tcPr>
            <w:tcW w:w="5494" w:type="dxa"/>
            <w:vMerge/>
            <w:tcBorders>
              <w:left w:val="nil"/>
            </w:tcBorders>
          </w:tcPr>
          <w:p>
            <w:pPr/>
          </w:p>
        </w:tc>
        <w:tc>
          <w:tcPr>
            <w:tcW w:w="1545" w:type="dxa"/>
            <w:tcBorders>
              <w:top w:val="nil"/>
              <w:bottom w:val="nil"/>
            </w:tcBorders>
          </w:tcPr>
          <w:p>
            <w:pPr>
              <w:pStyle w:val="TableParagraph"/>
              <w:spacing w:before="9"/>
              <w:rPr>
                <w:b/>
                <w:sz w:val="18"/>
              </w:rPr>
            </w:pPr>
          </w:p>
          <w:p>
            <w:pPr>
              <w:pStyle w:val="TableParagraph"/>
              <w:ind w:left="101"/>
              <w:rPr>
                <w:i/>
                <w:sz w:val="17"/>
              </w:rPr>
            </w:pPr>
            <w:r>
              <w:rPr>
                <w:i/>
                <w:w w:val="105"/>
                <w:sz w:val="17"/>
              </w:rPr>
              <w:t>Gr Öğr Üyeleri</w:t>
            </w:r>
          </w:p>
        </w:tc>
      </w:tr>
      <w:tr>
        <w:trPr>
          <w:trHeight w:val="221" w:hRule="exact"/>
        </w:trPr>
        <w:tc>
          <w:tcPr>
            <w:tcW w:w="1190" w:type="dxa"/>
            <w:tcBorders>
              <w:top w:val="nil"/>
            </w:tcBorders>
          </w:tcPr>
          <w:p>
            <w:pPr>
              <w:pStyle w:val="TableParagraph"/>
              <w:spacing w:line="208" w:lineRule="exact"/>
              <w:ind w:left="95"/>
              <w:rPr>
                <w:rFonts w:ascii="Times New Roman"/>
                <w:sz w:val="19"/>
              </w:rPr>
            </w:pPr>
            <w:r>
              <w:rPr>
                <w:rFonts w:ascii="Times New Roman"/>
                <w:w w:val="105"/>
                <w:sz w:val="19"/>
              </w:rPr>
              <w:t>15.30-17</w:t>
            </w:r>
            <w:r>
              <w:rPr>
                <w:rFonts w:ascii="Times New Roman"/>
                <w:color w:val="383838"/>
                <w:w w:val="105"/>
                <w:sz w:val="19"/>
              </w:rPr>
              <w:t>.</w:t>
            </w:r>
            <w:r>
              <w:rPr>
                <w:rFonts w:ascii="Times New Roman"/>
                <w:w w:val="105"/>
                <w:sz w:val="19"/>
              </w:rPr>
              <w:t>20</w:t>
            </w:r>
          </w:p>
        </w:tc>
        <w:tc>
          <w:tcPr>
            <w:tcW w:w="986" w:type="dxa"/>
            <w:vMerge/>
            <w:tcBorders>
              <w:right w:val="nil"/>
            </w:tcBorders>
          </w:tcPr>
          <w:p>
            <w:pPr/>
          </w:p>
        </w:tc>
        <w:tc>
          <w:tcPr>
            <w:tcW w:w="5494" w:type="dxa"/>
            <w:vMerge/>
            <w:tcBorders>
              <w:left w:val="nil"/>
            </w:tcBorders>
          </w:tcPr>
          <w:p>
            <w:pPr/>
          </w:p>
        </w:tc>
        <w:tc>
          <w:tcPr>
            <w:tcW w:w="1545" w:type="dxa"/>
            <w:tcBorders>
              <w:top w:val="nil"/>
            </w:tcBorders>
          </w:tcPr>
          <w:p>
            <w:pPr/>
          </w:p>
        </w:tc>
      </w:tr>
    </w:tbl>
    <w:p>
      <w:pPr>
        <w:spacing w:after="0"/>
        <w:sectPr>
          <w:pgSz w:w="11910" w:h="16840"/>
          <w:pgMar w:header="1337" w:footer="0" w:top="1600" w:bottom="280" w:left="1240" w:right="1160"/>
        </w:sectPr>
      </w:pPr>
    </w:p>
    <w:p>
      <w:pPr>
        <w:pStyle w:val="BodyText"/>
        <w:spacing w:before="6"/>
        <w:rPr>
          <w:b/>
          <w:sz w:val="22"/>
        </w:rPr>
      </w:pPr>
    </w:p>
    <w:p>
      <w:pPr>
        <w:numPr>
          <w:ilvl w:val="1"/>
          <w:numId w:val="91"/>
        </w:numPr>
        <w:tabs>
          <w:tab w:pos="538" w:val="left" w:leader="none"/>
        </w:tabs>
        <w:spacing w:before="95" w:after="57"/>
        <w:ind w:left="537" w:right="0" w:hanging="257"/>
        <w:jc w:val="left"/>
        <w:rPr>
          <w:b/>
          <w:sz w:val="17"/>
        </w:rPr>
      </w:pPr>
      <w:bookmarkStart w:name="Page 67" w:id="89"/>
      <w:bookmarkEnd w:id="89"/>
      <w:r>
        <w:rPr/>
      </w:r>
      <w:bookmarkStart w:name="Page 67" w:id="90"/>
      <w:bookmarkEnd w:id="90"/>
      <w:r>
        <w:rPr>
          <w:b/>
          <w:w w:val="105"/>
          <w:sz w:val="17"/>
        </w:rPr>
        <w:t>ŞUBAT</w:t>
      </w:r>
      <w:r>
        <w:rPr>
          <w:b/>
          <w:w w:val="105"/>
          <w:sz w:val="17"/>
        </w:rPr>
        <w:t> 2013</w:t>
      </w:r>
      <w:r>
        <w:rPr>
          <w:b/>
          <w:spacing w:val="-8"/>
          <w:w w:val="105"/>
          <w:sz w:val="17"/>
        </w:rPr>
        <w:t> </w:t>
      </w:r>
      <w:r>
        <w:rPr>
          <w:b/>
          <w:w w:val="105"/>
          <w:sz w:val="17"/>
        </w:rPr>
        <w:t>PAZARTESi</w:t>
      </w:r>
    </w:p>
    <w:tbl>
      <w:tblPr>
        <w:tblW w:w="0" w:type="auto"/>
        <w:jc w:val="left"/>
        <w:tblInd w:w="16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048"/>
        <w:gridCol w:w="5431"/>
        <w:gridCol w:w="1545"/>
      </w:tblGrid>
      <w:tr>
        <w:trPr>
          <w:trHeight w:val="216" w:hRule="exact"/>
        </w:trPr>
        <w:tc>
          <w:tcPr>
            <w:tcW w:w="1190" w:type="dxa"/>
          </w:tcPr>
          <w:p>
            <w:pPr>
              <w:pStyle w:val="TableParagraph"/>
              <w:spacing w:line="206" w:lineRule="exact"/>
              <w:ind w:left="117"/>
              <w:rPr>
                <w:rFonts w:ascii="Times New Roman"/>
                <w:b/>
                <w:i/>
                <w:sz w:val="20"/>
              </w:rPr>
            </w:pPr>
            <w:r>
              <w:rPr>
                <w:rFonts w:ascii="Times New Roman"/>
                <w:b/>
                <w:i/>
                <w:sz w:val="20"/>
              </w:rPr>
              <w:t>SAAT</w:t>
            </w:r>
          </w:p>
        </w:tc>
        <w:tc>
          <w:tcPr>
            <w:tcW w:w="1048" w:type="dxa"/>
            <w:tcBorders>
              <w:right w:val="nil"/>
            </w:tcBorders>
          </w:tcPr>
          <w:p>
            <w:pPr>
              <w:pStyle w:val="TableParagraph"/>
              <w:spacing w:before="3"/>
              <w:ind w:left="105"/>
              <w:rPr>
                <w:i/>
                <w:sz w:val="17"/>
              </w:rPr>
            </w:pPr>
            <w:r>
              <w:rPr>
                <w:i/>
                <w:w w:val="105"/>
                <w:sz w:val="17"/>
              </w:rPr>
              <w:t>DERS</w:t>
            </w:r>
          </w:p>
        </w:tc>
        <w:tc>
          <w:tcPr>
            <w:tcW w:w="5431" w:type="dxa"/>
            <w:tcBorders>
              <w:left w:val="nil"/>
            </w:tcBorders>
          </w:tcPr>
          <w:p>
            <w:pPr>
              <w:pStyle w:val="TableParagraph"/>
              <w:spacing w:before="3"/>
              <w:ind w:left="320"/>
              <w:rPr>
                <w:i/>
                <w:sz w:val="17"/>
              </w:rPr>
            </w:pPr>
            <w:r>
              <w:rPr>
                <w:i/>
                <w:w w:val="105"/>
                <w:sz w:val="17"/>
              </w:rPr>
              <w:t>KONU</w:t>
            </w:r>
          </w:p>
        </w:tc>
        <w:tc>
          <w:tcPr>
            <w:tcW w:w="1545" w:type="dxa"/>
          </w:tcPr>
          <w:p>
            <w:pPr>
              <w:pStyle w:val="TableParagraph"/>
              <w:spacing w:before="3"/>
              <w:ind w:left="102"/>
              <w:rPr>
                <w:i/>
                <w:sz w:val="17"/>
              </w:rPr>
            </w:pPr>
            <w:r>
              <w:rPr>
                <w:i/>
                <w:w w:val="105"/>
                <w:sz w:val="17"/>
              </w:rPr>
              <w:t>OGR. UYESI</w:t>
            </w:r>
          </w:p>
        </w:tc>
      </w:tr>
      <w:tr>
        <w:trPr>
          <w:trHeight w:val="210" w:hRule="exact"/>
        </w:trPr>
        <w:tc>
          <w:tcPr>
            <w:tcW w:w="1190" w:type="dxa"/>
            <w:tcBorders>
              <w:bottom w:val="nil"/>
            </w:tcBorders>
          </w:tcPr>
          <w:p>
            <w:pPr>
              <w:pStyle w:val="TableParagraph"/>
              <w:spacing w:line="201" w:lineRule="exact"/>
              <w:ind w:left="100"/>
              <w:rPr>
                <w:sz w:val="18"/>
              </w:rPr>
            </w:pPr>
            <w:r>
              <w:rPr>
                <w:sz w:val="18"/>
              </w:rPr>
              <w:t>08.30-10.20</w:t>
            </w:r>
          </w:p>
        </w:tc>
        <w:tc>
          <w:tcPr>
            <w:tcW w:w="1048" w:type="dxa"/>
            <w:tcBorders>
              <w:bottom w:val="nil"/>
              <w:right w:val="nil"/>
            </w:tcBorders>
          </w:tcPr>
          <w:p>
            <w:pPr>
              <w:pStyle w:val="TableParagraph"/>
              <w:spacing w:line="201" w:lineRule="exact"/>
              <w:ind w:left="104"/>
              <w:rPr>
                <w:sz w:val="18"/>
              </w:rPr>
            </w:pPr>
            <w:r>
              <w:rPr>
                <w:sz w:val="18"/>
              </w:rPr>
              <w:t>MİK</w:t>
            </w:r>
          </w:p>
        </w:tc>
        <w:tc>
          <w:tcPr>
            <w:tcW w:w="5431" w:type="dxa"/>
            <w:tcBorders>
              <w:left w:val="nil"/>
              <w:bottom w:val="nil"/>
            </w:tcBorders>
          </w:tcPr>
          <w:p>
            <w:pPr>
              <w:pStyle w:val="TableParagraph"/>
              <w:spacing w:line="201" w:lineRule="exact"/>
              <w:ind w:left="314"/>
              <w:rPr>
                <w:sz w:val="18"/>
              </w:rPr>
            </w:pPr>
            <w:r>
              <w:rPr>
                <w:sz w:val="18"/>
              </w:rPr>
              <w:t>Parazitlerin morfolojisi ve sınıflandırılması</w:t>
            </w:r>
          </w:p>
        </w:tc>
        <w:tc>
          <w:tcPr>
            <w:tcW w:w="1545" w:type="dxa"/>
            <w:tcBorders>
              <w:bottom w:val="nil"/>
            </w:tcBorders>
          </w:tcPr>
          <w:p>
            <w:pPr>
              <w:pStyle w:val="TableParagraph"/>
              <w:spacing w:line="201" w:lineRule="exact"/>
              <w:ind w:left="99"/>
              <w:rPr>
                <w:sz w:val="18"/>
              </w:rPr>
            </w:pPr>
            <w:r>
              <w:rPr>
                <w:sz w:val="18"/>
              </w:rPr>
              <w:t>N Delialioğlu</w:t>
            </w:r>
          </w:p>
        </w:tc>
      </w:tr>
      <w:tr>
        <w:trPr>
          <w:trHeight w:val="206" w:hRule="exact"/>
        </w:trPr>
        <w:tc>
          <w:tcPr>
            <w:tcW w:w="1190" w:type="dxa"/>
            <w:tcBorders>
              <w:top w:val="nil"/>
              <w:bottom w:val="nil"/>
            </w:tcBorders>
          </w:tcPr>
          <w:p>
            <w:pPr>
              <w:pStyle w:val="TableParagraph"/>
              <w:spacing w:line="204" w:lineRule="exact"/>
              <w:ind w:left="98"/>
              <w:rPr>
                <w:sz w:val="18"/>
              </w:rPr>
            </w:pPr>
            <w:r>
              <w:rPr>
                <w:sz w:val="18"/>
              </w:rPr>
              <w:t>10.30-11.20</w:t>
            </w:r>
          </w:p>
        </w:tc>
        <w:tc>
          <w:tcPr>
            <w:tcW w:w="1048" w:type="dxa"/>
            <w:tcBorders>
              <w:top w:val="nil"/>
              <w:bottom w:val="nil"/>
              <w:right w:val="nil"/>
            </w:tcBorders>
          </w:tcPr>
          <w:p>
            <w:pPr>
              <w:pStyle w:val="TableParagraph"/>
              <w:spacing w:before="6"/>
              <w:ind w:left="88"/>
              <w:rPr>
                <w:b/>
                <w:sz w:val="17"/>
              </w:rPr>
            </w:pPr>
            <w:r>
              <w:rPr>
                <w:b/>
                <w:sz w:val="17"/>
              </w:rPr>
              <w:t>ANA</w:t>
            </w:r>
          </w:p>
        </w:tc>
        <w:tc>
          <w:tcPr>
            <w:tcW w:w="5431" w:type="dxa"/>
            <w:tcBorders>
              <w:top w:val="nil"/>
              <w:left w:val="nil"/>
              <w:bottom w:val="nil"/>
            </w:tcBorders>
          </w:tcPr>
          <w:p>
            <w:pPr>
              <w:pStyle w:val="TableParagraph"/>
              <w:spacing w:line="204" w:lineRule="exact"/>
              <w:ind w:left="316"/>
              <w:rPr>
                <w:sz w:val="18"/>
              </w:rPr>
            </w:pPr>
            <w:r>
              <w:rPr>
                <w:sz w:val="18"/>
              </w:rPr>
              <w:t>üst  ekstremite kemikleri ve eklemleri</w:t>
            </w:r>
          </w:p>
        </w:tc>
        <w:tc>
          <w:tcPr>
            <w:tcW w:w="1545" w:type="dxa"/>
            <w:tcBorders>
              <w:top w:val="nil"/>
              <w:bottom w:val="nil"/>
            </w:tcBorders>
          </w:tcPr>
          <w:p>
            <w:pPr>
              <w:pStyle w:val="TableParagraph"/>
              <w:spacing w:line="204" w:lineRule="exact"/>
              <w:ind w:left="99"/>
              <w:rPr>
                <w:sz w:val="18"/>
              </w:rPr>
            </w:pPr>
            <w:r>
              <w:rPr>
                <w:sz w:val="18"/>
              </w:rPr>
              <w:t>Z Kurtoğlu</w:t>
            </w:r>
          </w:p>
        </w:tc>
      </w:tr>
      <w:tr>
        <w:trPr>
          <w:trHeight w:val="314" w:hRule="exact"/>
        </w:trPr>
        <w:tc>
          <w:tcPr>
            <w:tcW w:w="1190" w:type="dxa"/>
            <w:tcBorders>
              <w:top w:val="nil"/>
              <w:bottom w:val="nil"/>
            </w:tcBorders>
          </w:tcPr>
          <w:p>
            <w:pPr>
              <w:pStyle w:val="TableParagraph"/>
              <w:spacing w:line="204" w:lineRule="exact"/>
              <w:ind w:left="98"/>
              <w:rPr>
                <w:sz w:val="18"/>
              </w:rPr>
            </w:pPr>
            <w:r>
              <w:rPr>
                <w:sz w:val="18"/>
              </w:rPr>
              <w:t>11.30-12.20</w:t>
            </w:r>
          </w:p>
        </w:tc>
        <w:tc>
          <w:tcPr>
            <w:tcW w:w="1048" w:type="dxa"/>
            <w:tcBorders>
              <w:top w:val="nil"/>
              <w:bottom w:val="nil"/>
              <w:right w:val="nil"/>
            </w:tcBorders>
          </w:tcPr>
          <w:p>
            <w:pPr>
              <w:pStyle w:val="TableParagraph"/>
              <w:spacing w:line="204" w:lineRule="exact"/>
              <w:ind w:left="103"/>
              <w:rPr>
                <w:sz w:val="18"/>
              </w:rPr>
            </w:pPr>
            <w:r>
              <w:rPr>
                <w:sz w:val="18"/>
              </w:rPr>
              <w:t>Toplantı</w:t>
            </w:r>
          </w:p>
        </w:tc>
        <w:tc>
          <w:tcPr>
            <w:tcW w:w="5431" w:type="dxa"/>
            <w:tcBorders>
              <w:top w:val="nil"/>
              <w:left w:val="nil"/>
              <w:bottom w:val="nil"/>
            </w:tcBorders>
          </w:tcPr>
          <w:p>
            <w:pPr>
              <w:pStyle w:val="TableParagraph"/>
              <w:spacing w:line="204" w:lineRule="exact"/>
              <w:ind w:left="320"/>
              <w:rPr>
                <w:sz w:val="18"/>
              </w:rPr>
            </w:pPr>
            <w:r>
              <w:rPr>
                <w:sz w:val="18"/>
              </w:rPr>
              <w:t>3.Kurul değerlendirme toplantısı</w:t>
            </w:r>
          </w:p>
        </w:tc>
        <w:tc>
          <w:tcPr>
            <w:tcW w:w="1545" w:type="dxa"/>
            <w:tcBorders>
              <w:top w:val="nil"/>
              <w:bottom w:val="nil"/>
            </w:tcBorders>
          </w:tcPr>
          <w:p>
            <w:pPr>
              <w:pStyle w:val="TableParagraph"/>
              <w:spacing w:line="204" w:lineRule="exact"/>
              <w:ind w:left="98"/>
              <w:rPr>
                <w:sz w:val="18"/>
              </w:rPr>
            </w:pPr>
            <w:r>
              <w:rPr>
                <w:sz w:val="18"/>
              </w:rPr>
              <w:t>Dönem 1 Koor.</w:t>
            </w:r>
          </w:p>
        </w:tc>
      </w:tr>
      <w:tr>
        <w:trPr>
          <w:trHeight w:val="314" w:hRule="exact"/>
        </w:trPr>
        <w:tc>
          <w:tcPr>
            <w:tcW w:w="1190" w:type="dxa"/>
            <w:tcBorders>
              <w:top w:val="nil"/>
              <w:bottom w:val="nil"/>
            </w:tcBorders>
          </w:tcPr>
          <w:p>
            <w:pPr>
              <w:pStyle w:val="TableParagraph"/>
              <w:spacing w:before="104"/>
              <w:ind w:left="98"/>
              <w:rPr>
                <w:sz w:val="18"/>
              </w:rPr>
            </w:pPr>
            <w:r>
              <w:rPr>
                <w:sz w:val="18"/>
              </w:rPr>
              <w:t>13.30-15.20</w:t>
            </w:r>
          </w:p>
        </w:tc>
        <w:tc>
          <w:tcPr>
            <w:tcW w:w="1048" w:type="dxa"/>
            <w:tcBorders>
              <w:top w:val="nil"/>
              <w:bottom w:val="nil"/>
              <w:right w:val="nil"/>
            </w:tcBorders>
          </w:tcPr>
          <w:p>
            <w:pPr>
              <w:pStyle w:val="TableParagraph"/>
              <w:spacing w:before="104"/>
              <w:ind w:left="103"/>
              <w:rPr>
                <w:sz w:val="18"/>
              </w:rPr>
            </w:pPr>
            <w:r>
              <w:rPr>
                <w:w w:val="110"/>
                <w:sz w:val="18"/>
              </w:rPr>
              <w:t>AiiT</w:t>
            </w:r>
          </w:p>
        </w:tc>
        <w:tc>
          <w:tcPr>
            <w:tcW w:w="5431" w:type="dxa"/>
            <w:tcBorders>
              <w:top w:val="nil"/>
              <w:left w:val="nil"/>
              <w:bottom w:val="nil"/>
            </w:tcBorders>
          </w:tcPr>
          <w:p>
            <w:pPr>
              <w:pStyle w:val="TableParagraph"/>
              <w:spacing w:before="104"/>
              <w:ind w:left="318"/>
              <w:rPr>
                <w:sz w:val="18"/>
              </w:rPr>
            </w:pPr>
            <w:r>
              <w:rPr>
                <w:sz w:val="18"/>
              </w:rPr>
              <w:t>Atatürk İlkeleri ve inkılap Tarihi</w:t>
            </w:r>
          </w:p>
        </w:tc>
        <w:tc>
          <w:tcPr>
            <w:tcW w:w="1545" w:type="dxa"/>
            <w:tcBorders>
              <w:top w:val="nil"/>
              <w:bottom w:val="nil"/>
            </w:tcBorders>
          </w:tcPr>
          <w:p>
            <w:pPr>
              <w:pStyle w:val="TableParagraph"/>
              <w:spacing w:before="114"/>
              <w:ind w:left="100"/>
              <w:rPr>
                <w:b/>
                <w:sz w:val="17"/>
              </w:rPr>
            </w:pPr>
            <w:r>
              <w:rPr>
                <w:b/>
                <w:sz w:val="17"/>
              </w:rPr>
              <w:t>iAy</w:t>
            </w:r>
          </w:p>
        </w:tc>
      </w:tr>
      <w:tr>
        <w:trPr>
          <w:trHeight w:val="217" w:hRule="exact"/>
        </w:trPr>
        <w:tc>
          <w:tcPr>
            <w:tcW w:w="1190" w:type="dxa"/>
            <w:tcBorders>
              <w:top w:val="nil"/>
            </w:tcBorders>
          </w:tcPr>
          <w:p>
            <w:pPr>
              <w:pStyle w:val="TableParagraph"/>
              <w:spacing w:before="1"/>
              <w:ind w:left="98"/>
              <w:rPr>
                <w:sz w:val="18"/>
              </w:rPr>
            </w:pPr>
            <w:r>
              <w:rPr>
                <w:w w:val="105"/>
                <w:sz w:val="18"/>
              </w:rPr>
              <w:t>15</w:t>
            </w:r>
            <w:r>
              <w:rPr>
                <w:color w:val="3B3B3B"/>
                <w:w w:val="105"/>
                <w:sz w:val="18"/>
              </w:rPr>
              <w:t>.</w:t>
            </w:r>
            <w:r>
              <w:rPr>
                <w:w w:val="105"/>
                <w:sz w:val="18"/>
              </w:rPr>
              <w:t>30-17</w:t>
            </w:r>
            <w:r>
              <w:rPr>
                <w:color w:val="3B3B3B"/>
                <w:w w:val="105"/>
                <w:sz w:val="18"/>
              </w:rPr>
              <w:t>.</w:t>
            </w:r>
            <w:r>
              <w:rPr>
                <w:w w:val="105"/>
                <w:sz w:val="18"/>
              </w:rPr>
              <w:t>20</w:t>
            </w:r>
          </w:p>
        </w:tc>
        <w:tc>
          <w:tcPr>
            <w:tcW w:w="1048" w:type="dxa"/>
            <w:tcBorders>
              <w:top w:val="nil"/>
              <w:right w:val="nil"/>
            </w:tcBorders>
          </w:tcPr>
          <w:p>
            <w:pPr>
              <w:pStyle w:val="TableParagraph"/>
              <w:spacing w:before="1"/>
              <w:ind w:left="103"/>
              <w:rPr>
                <w:sz w:val="18"/>
              </w:rPr>
            </w:pPr>
            <w:r>
              <w:rPr>
                <w:sz w:val="18"/>
              </w:rPr>
              <w:t>TDE</w:t>
            </w:r>
          </w:p>
        </w:tc>
        <w:tc>
          <w:tcPr>
            <w:tcW w:w="5431" w:type="dxa"/>
            <w:tcBorders>
              <w:top w:val="nil"/>
              <w:left w:val="nil"/>
            </w:tcBorders>
          </w:tcPr>
          <w:p>
            <w:pPr>
              <w:pStyle w:val="TableParagraph"/>
              <w:spacing w:line="204" w:lineRule="exact"/>
              <w:ind w:left="319"/>
              <w:rPr>
                <w:sz w:val="18"/>
              </w:rPr>
            </w:pPr>
            <w:r>
              <w:rPr>
                <w:sz w:val="18"/>
              </w:rPr>
              <w:t>Türk Dili ve Edebiyatı</w:t>
            </w:r>
          </w:p>
        </w:tc>
        <w:tc>
          <w:tcPr>
            <w:tcW w:w="1545" w:type="dxa"/>
            <w:tcBorders>
              <w:top w:val="nil"/>
            </w:tcBorders>
          </w:tcPr>
          <w:p>
            <w:pPr>
              <w:pStyle w:val="TableParagraph"/>
              <w:spacing w:before="1"/>
              <w:ind w:left="98"/>
              <w:rPr>
                <w:sz w:val="18"/>
              </w:rPr>
            </w:pPr>
            <w:r>
              <w:rPr>
                <w:w w:val="105"/>
                <w:sz w:val="18"/>
              </w:rPr>
              <w:t>D Can</w:t>
            </w:r>
          </w:p>
        </w:tc>
      </w:tr>
    </w:tbl>
    <w:p>
      <w:pPr>
        <w:pStyle w:val="BodyText"/>
        <w:rPr>
          <w:b/>
          <w:sz w:val="18"/>
        </w:rPr>
      </w:pPr>
    </w:p>
    <w:p>
      <w:pPr>
        <w:pStyle w:val="BodyText"/>
        <w:spacing w:before="9"/>
        <w:rPr>
          <w:b/>
        </w:rPr>
      </w:pPr>
    </w:p>
    <w:p>
      <w:pPr>
        <w:pStyle w:val="ListParagraph"/>
        <w:numPr>
          <w:ilvl w:val="1"/>
          <w:numId w:val="91"/>
        </w:numPr>
        <w:tabs>
          <w:tab w:pos="534" w:val="left" w:leader="none"/>
        </w:tabs>
        <w:spacing w:line="240" w:lineRule="auto" w:before="0" w:after="0"/>
        <w:ind w:left="533" w:right="0" w:hanging="253"/>
        <w:jc w:val="left"/>
        <w:rPr>
          <w:b/>
          <w:sz w:val="17"/>
        </w:rPr>
      </w:pPr>
      <w:r>
        <w:rPr>
          <w:b/>
          <w:w w:val="105"/>
          <w:sz w:val="17"/>
        </w:rPr>
        <w:t>ŞUBAT 2013</w:t>
      </w:r>
      <w:r>
        <w:rPr>
          <w:b/>
          <w:spacing w:val="14"/>
          <w:w w:val="105"/>
          <w:sz w:val="17"/>
        </w:rPr>
        <w:t> </w:t>
      </w:r>
      <w:r>
        <w:rPr>
          <w:b/>
          <w:w w:val="105"/>
          <w:sz w:val="17"/>
        </w:rPr>
        <w:t>SALI</w:t>
      </w:r>
    </w:p>
    <w:p>
      <w:pPr>
        <w:pStyle w:val="BodyText"/>
        <w:spacing w:before="7"/>
        <w:rPr>
          <w:b/>
          <w:sz w:val="5"/>
        </w:rPr>
      </w:pPr>
    </w:p>
    <w:tbl>
      <w:tblPr>
        <w:tblW w:w="0" w:type="auto"/>
        <w:jc w:val="left"/>
        <w:tblInd w:w="16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20"/>
        <w:gridCol w:w="5359"/>
        <w:gridCol w:w="1545"/>
      </w:tblGrid>
      <w:tr>
        <w:trPr>
          <w:trHeight w:val="216" w:hRule="exact"/>
        </w:trPr>
        <w:tc>
          <w:tcPr>
            <w:tcW w:w="1190" w:type="dxa"/>
          </w:tcPr>
          <w:p>
            <w:pPr>
              <w:pStyle w:val="TableParagraph"/>
              <w:spacing w:before="1"/>
              <w:ind w:left="100"/>
              <w:rPr>
                <w:i/>
                <w:sz w:val="17"/>
              </w:rPr>
            </w:pPr>
            <w:r>
              <w:rPr>
                <w:i/>
                <w:w w:val="105"/>
                <w:sz w:val="17"/>
              </w:rPr>
              <w:t>SAAT</w:t>
            </w:r>
          </w:p>
        </w:tc>
        <w:tc>
          <w:tcPr>
            <w:tcW w:w="1120" w:type="dxa"/>
            <w:tcBorders>
              <w:right w:val="nil"/>
            </w:tcBorders>
          </w:tcPr>
          <w:p>
            <w:pPr>
              <w:pStyle w:val="TableParagraph"/>
              <w:spacing w:before="1"/>
              <w:ind w:left="105"/>
              <w:rPr>
                <w:i/>
                <w:sz w:val="17"/>
              </w:rPr>
            </w:pPr>
            <w:r>
              <w:rPr>
                <w:i/>
                <w:w w:val="105"/>
                <w:sz w:val="17"/>
              </w:rPr>
              <w:t>DERS</w:t>
            </w:r>
          </w:p>
        </w:tc>
        <w:tc>
          <w:tcPr>
            <w:tcW w:w="5359" w:type="dxa"/>
            <w:tcBorders>
              <w:left w:val="nil"/>
            </w:tcBorders>
          </w:tcPr>
          <w:p>
            <w:pPr>
              <w:pStyle w:val="TableParagraph"/>
              <w:spacing w:before="1"/>
              <w:ind w:left="248"/>
              <w:rPr>
                <w:i/>
                <w:sz w:val="17"/>
              </w:rPr>
            </w:pPr>
            <w:r>
              <w:rPr>
                <w:i/>
                <w:w w:val="105"/>
                <w:sz w:val="17"/>
              </w:rPr>
              <w:t>KONU</w:t>
            </w:r>
          </w:p>
        </w:tc>
        <w:tc>
          <w:tcPr>
            <w:tcW w:w="1545" w:type="dxa"/>
          </w:tcPr>
          <w:p>
            <w:pPr>
              <w:pStyle w:val="TableParagraph"/>
              <w:spacing w:before="1"/>
              <w:ind w:left="102"/>
              <w:rPr>
                <w:i/>
                <w:sz w:val="17"/>
              </w:rPr>
            </w:pPr>
            <w:r>
              <w:rPr>
                <w:i/>
                <w:w w:val="105"/>
                <w:sz w:val="17"/>
              </w:rPr>
              <w:t>OGR. UYESI</w:t>
            </w:r>
          </w:p>
        </w:tc>
      </w:tr>
      <w:tr>
        <w:trPr>
          <w:trHeight w:val="206" w:hRule="exact"/>
        </w:trPr>
        <w:tc>
          <w:tcPr>
            <w:tcW w:w="1190" w:type="dxa"/>
            <w:tcBorders>
              <w:bottom w:val="nil"/>
            </w:tcBorders>
          </w:tcPr>
          <w:p>
            <w:pPr>
              <w:pStyle w:val="TableParagraph"/>
              <w:spacing w:line="194" w:lineRule="exact"/>
              <w:ind w:left="100"/>
              <w:rPr>
                <w:sz w:val="18"/>
              </w:rPr>
            </w:pPr>
            <w:r>
              <w:rPr>
                <w:sz w:val="18"/>
              </w:rPr>
              <w:t>08.30-10.20</w:t>
            </w:r>
          </w:p>
        </w:tc>
        <w:tc>
          <w:tcPr>
            <w:tcW w:w="1120" w:type="dxa"/>
            <w:vMerge w:val="restart"/>
            <w:tcBorders>
              <w:right w:val="nil"/>
            </w:tcBorders>
          </w:tcPr>
          <w:p>
            <w:pPr>
              <w:pStyle w:val="TableParagraph"/>
              <w:spacing w:line="518" w:lineRule="auto" w:before="1"/>
              <w:ind w:left="104" w:right="252" w:hanging="3"/>
              <w:rPr>
                <w:i/>
                <w:sz w:val="17"/>
              </w:rPr>
            </w:pPr>
            <w:r>
              <w:rPr>
                <w:i/>
                <w:w w:val="110"/>
                <w:sz w:val="17"/>
              </w:rPr>
              <w:t>ANALAB </w:t>
            </w:r>
            <w:r>
              <w:rPr>
                <w:i/>
                <w:w w:val="110"/>
                <w:sz w:val="17"/>
              </w:rPr>
              <w:t>MIK LAB</w:t>
            </w:r>
          </w:p>
        </w:tc>
        <w:tc>
          <w:tcPr>
            <w:tcW w:w="5359" w:type="dxa"/>
            <w:vMerge w:val="restart"/>
            <w:tcBorders>
              <w:left w:val="nil"/>
            </w:tcBorders>
          </w:tcPr>
          <w:p>
            <w:pPr>
              <w:pStyle w:val="TableParagraph"/>
              <w:spacing w:before="1"/>
              <w:ind w:left="250"/>
              <w:rPr>
                <w:i/>
                <w:sz w:val="17"/>
              </w:rPr>
            </w:pPr>
            <w:r>
              <w:rPr>
                <w:i/>
                <w:w w:val="105"/>
                <w:sz w:val="17"/>
              </w:rPr>
              <w:t>Columna vertebralis</w:t>
            </w:r>
            <w:r>
              <w:rPr>
                <w:i/>
                <w:color w:val="1C1C1C"/>
                <w:w w:val="105"/>
                <w:sz w:val="17"/>
              </w:rPr>
              <w:t>, </w:t>
            </w:r>
            <w:r>
              <w:rPr>
                <w:i/>
                <w:w w:val="105"/>
                <w:sz w:val="17"/>
              </w:rPr>
              <w:t>costalar, sternum ve eklemleri (Grup B)</w:t>
            </w:r>
          </w:p>
          <w:p>
            <w:pPr>
              <w:pStyle w:val="TableParagraph"/>
              <w:spacing w:before="3"/>
              <w:rPr>
                <w:b/>
                <w:sz w:val="19"/>
              </w:rPr>
            </w:pPr>
          </w:p>
          <w:p>
            <w:pPr>
              <w:pStyle w:val="TableParagraph"/>
              <w:spacing w:line="254" w:lineRule="auto"/>
              <w:ind w:left="249" w:right="16" w:hanging="2"/>
              <w:rPr>
                <w:i/>
                <w:sz w:val="17"/>
              </w:rPr>
            </w:pPr>
            <w:r>
              <w:rPr>
                <w:i/>
                <w:w w:val="105"/>
                <w:sz w:val="17"/>
              </w:rPr>
              <w:t>Mikrobiyoloji Laboratuvarında Kullanılan Araç Gereçlerin </w:t>
            </w:r>
            <w:r>
              <w:rPr>
                <w:i/>
                <w:w w:val="105"/>
                <w:sz w:val="17"/>
              </w:rPr>
              <w:t>Tanıtımı (Grup A)</w:t>
            </w:r>
          </w:p>
        </w:tc>
        <w:tc>
          <w:tcPr>
            <w:tcW w:w="1545" w:type="dxa"/>
            <w:tcBorders>
              <w:bottom w:val="nil"/>
            </w:tcBorders>
          </w:tcPr>
          <w:p>
            <w:pPr>
              <w:pStyle w:val="TableParagraph"/>
              <w:spacing w:before="1"/>
              <w:ind w:left="99"/>
              <w:rPr>
                <w:i/>
                <w:sz w:val="17"/>
              </w:rPr>
            </w:pPr>
            <w:r>
              <w:rPr>
                <w:i/>
                <w:w w:val="110"/>
                <w:sz w:val="17"/>
              </w:rPr>
              <w:t>MAktekin</w:t>
            </w:r>
          </w:p>
        </w:tc>
      </w:tr>
      <w:tr>
        <w:trPr>
          <w:trHeight w:val="219" w:hRule="exact"/>
        </w:trPr>
        <w:tc>
          <w:tcPr>
            <w:tcW w:w="1190" w:type="dxa"/>
            <w:tcBorders>
              <w:top w:val="nil"/>
              <w:bottom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bottom w:val="nil"/>
            </w:tcBorders>
          </w:tcPr>
          <w:p>
            <w:pPr>
              <w:pStyle w:val="TableParagraph"/>
              <w:spacing w:line="213" w:lineRule="exact"/>
              <w:ind w:left="100"/>
              <w:rPr>
                <w:i/>
                <w:sz w:val="17"/>
              </w:rPr>
            </w:pPr>
            <w:r>
              <w:rPr>
                <w:rFonts w:ascii="Times New Roman" w:hAnsi="Times New Roman"/>
                <w:w w:val="105"/>
                <w:sz w:val="19"/>
              </w:rPr>
              <w:t>Z </w:t>
            </w:r>
            <w:r>
              <w:rPr>
                <w:i/>
                <w:w w:val="105"/>
                <w:sz w:val="17"/>
              </w:rPr>
              <w:t>Kurtoğlu</w:t>
            </w:r>
          </w:p>
        </w:tc>
      </w:tr>
      <w:tr>
        <w:trPr>
          <w:trHeight w:val="209" w:hRule="exact"/>
        </w:trPr>
        <w:tc>
          <w:tcPr>
            <w:tcW w:w="1190" w:type="dxa"/>
            <w:tcBorders>
              <w:top w:val="nil"/>
              <w:bottom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bottom w:val="nil"/>
            </w:tcBorders>
          </w:tcPr>
          <w:p>
            <w:pPr>
              <w:pStyle w:val="TableParagraph"/>
              <w:ind w:left="100"/>
              <w:rPr>
                <w:i/>
                <w:sz w:val="17"/>
              </w:rPr>
            </w:pPr>
            <w:r>
              <w:rPr>
                <w:i/>
                <w:w w:val="105"/>
                <w:sz w:val="17"/>
              </w:rPr>
              <w:t>N Delialioğlu-</w:t>
            </w:r>
          </w:p>
        </w:tc>
      </w:tr>
      <w:tr>
        <w:trPr>
          <w:trHeight w:val="207" w:hRule="exact"/>
        </w:trPr>
        <w:tc>
          <w:tcPr>
            <w:tcW w:w="1190" w:type="dxa"/>
            <w:tcBorders>
              <w:top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tcBorders>
          </w:tcPr>
          <w:p>
            <w:pPr>
              <w:pStyle w:val="TableParagraph"/>
              <w:spacing w:before="7"/>
              <w:ind w:left="99"/>
              <w:rPr>
                <w:i/>
                <w:sz w:val="17"/>
              </w:rPr>
            </w:pPr>
            <w:r>
              <w:rPr>
                <w:i/>
                <w:w w:val="105"/>
                <w:sz w:val="17"/>
              </w:rPr>
              <w:t>M Ülaer</w:t>
            </w:r>
          </w:p>
        </w:tc>
      </w:tr>
      <w:tr>
        <w:trPr>
          <w:trHeight w:val="203" w:hRule="exact"/>
        </w:trPr>
        <w:tc>
          <w:tcPr>
            <w:tcW w:w="1190" w:type="dxa"/>
            <w:tcBorders>
              <w:bottom w:val="nil"/>
            </w:tcBorders>
          </w:tcPr>
          <w:p>
            <w:pPr>
              <w:pStyle w:val="TableParagraph"/>
              <w:spacing w:line="194" w:lineRule="exact"/>
              <w:ind w:left="98"/>
              <w:rPr>
                <w:sz w:val="18"/>
              </w:rPr>
            </w:pPr>
            <w:r>
              <w:rPr>
                <w:sz w:val="18"/>
              </w:rPr>
              <w:t>10.30-12.20</w:t>
            </w:r>
          </w:p>
        </w:tc>
        <w:tc>
          <w:tcPr>
            <w:tcW w:w="1120" w:type="dxa"/>
            <w:vMerge w:val="restart"/>
            <w:tcBorders>
              <w:right w:val="nil"/>
            </w:tcBorders>
          </w:tcPr>
          <w:p>
            <w:pPr>
              <w:pStyle w:val="TableParagraph"/>
              <w:spacing w:line="506" w:lineRule="auto" w:before="1"/>
              <w:ind w:left="104" w:right="239" w:hanging="3"/>
              <w:rPr>
                <w:i/>
                <w:sz w:val="17"/>
              </w:rPr>
            </w:pPr>
            <w:r>
              <w:rPr>
                <w:i/>
                <w:w w:val="105"/>
                <w:sz w:val="17"/>
              </w:rPr>
              <w:t>ANA LAB </w:t>
            </w:r>
            <w:r>
              <w:rPr>
                <w:i/>
                <w:w w:val="105"/>
                <w:sz w:val="17"/>
              </w:rPr>
              <w:t>MİK LAB</w:t>
            </w:r>
          </w:p>
        </w:tc>
        <w:tc>
          <w:tcPr>
            <w:tcW w:w="5359" w:type="dxa"/>
            <w:vMerge w:val="restart"/>
            <w:tcBorders>
              <w:left w:val="nil"/>
            </w:tcBorders>
          </w:tcPr>
          <w:p>
            <w:pPr>
              <w:pStyle w:val="TableParagraph"/>
              <w:spacing w:before="1"/>
              <w:ind w:left="250"/>
              <w:rPr>
                <w:i/>
                <w:sz w:val="17"/>
              </w:rPr>
            </w:pPr>
            <w:r>
              <w:rPr>
                <w:i/>
                <w:w w:val="105"/>
                <w:sz w:val="17"/>
              </w:rPr>
              <w:t>Columna vertebralis</w:t>
            </w:r>
            <w:r>
              <w:rPr>
                <w:i/>
                <w:color w:val="1C1C1C"/>
                <w:w w:val="105"/>
                <w:sz w:val="17"/>
              </w:rPr>
              <w:t>, </w:t>
            </w:r>
            <w:r>
              <w:rPr>
                <w:i/>
                <w:w w:val="105"/>
                <w:sz w:val="17"/>
              </w:rPr>
              <w:t>costalar, sternum ve eklemleri (Grup D)</w:t>
            </w:r>
          </w:p>
          <w:p>
            <w:pPr>
              <w:pStyle w:val="TableParagraph"/>
              <w:spacing w:before="10"/>
              <w:rPr>
                <w:b/>
                <w:sz w:val="18"/>
              </w:rPr>
            </w:pPr>
          </w:p>
          <w:p>
            <w:pPr>
              <w:pStyle w:val="TableParagraph"/>
              <w:spacing w:line="247" w:lineRule="auto"/>
              <w:ind w:left="249" w:right="16" w:hanging="2"/>
              <w:rPr>
                <w:i/>
                <w:sz w:val="17"/>
              </w:rPr>
            </w:pPr>
            <w:r>
              <w:rPr>
                <w:i/>
                <w:w w:val="105"/>
                <w:sz w:val="17"/>
              </w:rPr>
              <w:t>Mikrobiyoloji Laboratuvarında Kullanılan Araç Gereçlerin </w:t>
            </w:r>
            <w:r>
              <w:rPr>
                <w:i/>
                <w:w w:val="105"/>
                <w:sz w:val="17"/>
              </w:rPr>
              <w:t>Tanıtımı (Grup C)</w:t>
            </w:r>
          </w:p>
        </w:tc>
        <w:tc>
          <w:tcPr>
            <w:tcW w:w="1545" w:type="dxa"/>
            <w:tcBorders>
              <w:bottom w:val="nil"/>
            </w:tcBorders>
          </w:tcPr>
          <w:p>
            <w:pPr>
              <w:pStyle w:val="TableParagraph"/>
              <w:spacing w:before="1"/>
              <w:ind w:left="99"/>
              <w:rPr>
                <w:i/>
                <w:sz w:val="17"/>
              </w:rPr>
            </w:pPr>
            <w:r>
              <w:rPr>
                <w:i/>
                <w:w w:val="110"/>
                <w:sz w:val="17"/>
              </w:rPr>
              <w:t>MAktekin</w:t>
            </w:r>
          </w:p>
        </w:tc>
      </w:tr>
      <w:tr>
        <w:trPr>
          <w:trHeight w:val="214" w:hRule="exact"/>
        </w:trPr>
        <w:tc>
          <w:tcPr>
            <w:tcW w:w="1190" w:type="dxa"/>
            <w:tcBorders>
              <w:top w:val="nil"/>
              <w:bottom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bottom w:val="nil"/>
            </w:tcBorders>
          </w:tcPr>
          <w:p>
            <w:pPr>
              <w:pStyle w:val="TableParagraph"/>
              <w:spacing w:line="211" w:lineRule="exact"/>
              <w:ind w:left="100"/>
              <w:rPr>
                <w:i/>
                <w:sz w:val="17"/>
              </w:rPr>
            </w:pPr>
            <w:r>
              <w:rPr>
                <w:rFonts w:ascii="Times New Roman" w:hAnsi="Times New Roman"/>
                <w:w w:val="105"/>
                <w:sz w:val="19"/>
              </w:rPr>
              <w:t>Z </w:t>
            </w:r>
            <w:r>
              <w:rPr>
                <w:i/>
                <w:w w:val="105"/>
                <w:sz w:val="17"/>
              </w:rPr>
              <w:t>Kurtoğlu</w:t>
            </w:r>
          </w:p>
        </w:tc>
      </w:tr>
      <w:tr>
        <w:trPr>
          <w:trHeight w:val="201" w:hRule="exact"/>
        </w:trPr>
        <w:tc>
          <w:tcPr>
            <w:tcW w:w="1190" w:type="dxa"/>
            <w:tcBorders>
              <w:top w:val="nil"/>
              <w:bottom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bottom w:val="nil"/>
            </w:tcBorders>
          </w:tcPr>
          <w:p>
            <w:pPr>
              <w:pStyle w:val="TableParagraph"/>
              <w:spacing w:line="193" w:lineRule="exact"/>
              <w:ind w:left="100"/>
              <w:rPr>
                <w:i/>
                <w:sz w:val="17"/>
              </w:rPr>
            </w:pPr>
            <w:r>
              <w:rPr>
                <w:i/>
                <w:w w:val="105"/>
                <w:sz w:val="17"/>
              </w:rPr>
              <w:t>N Delialioğlu-</w:t>
            </w:r>
          </w:p>
        </w:tc>
      </w:tr>
      <w:tr>
        <w:trPr>
          <w:trHeight w:val="216" w:hRule="exact"/>
        </w:trPr>
        <w:tc>
          <w:tcPr>
            <w:tcW w:w="1190" w:type="dxa"/>
            <w:tcBorders>
              <w:top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tcBorders>
          </w:tcPr>
          <w:p>
            <w:pPr>
              <w:pStyle w:val="TableParagraph"/>
              <w:spacing w:before="2"/>
              <w:ind w:left="99"/>
              <w:rPr>
                <w:i/>
                <w:sz w:val="17"/>
              </w:rPr>
            </w:pPr>
            <w:r>
              <w:rPr>
                <w:i/>
                <w:w w:val="105"/>
                <w:sz w:val="17"/>
              </w:rPr>
              <w:t>M Ülger</w:t>
            </w:r>
          </w:p>
        </w:tc>
      </w:tr>
      <w:tr>
        <w:trPr>
          <w:trHeight w:val="208" w:hRule="exact"/>
        </w:trPr>
        <w:tc>
          <w:tcPr>
            <w:tcW w:w="1190" w:type="dxa"/>
            <w:tcBorders>
              <w:bottom w:val="nil"/>
            </w:tcBorders>
          </w:tcPr>
          <w:p>
            <w:pPr>
              <w:pStyle w:val="TableParagraph"/>
              <w:spacing w:line="199" w:lineRule="exact"/>
              <w:ind w:left="98"/>
              <w:rPr>
                <w:sz w:val="18"/>
              </w:rPr>
            </w:pPr>
            <w:r>
              <w:rPr>
                <w:sz w:val="18"/>
              </w:rPr>
              <w:t>13.30-15.20</w:t>
            </w:r>
          </w:p>
        </w:tc>
        <w:tc>
          <w:tcPr>
            <w:tcW w:w="1120" w:type="dxa"/>
            <w:vMerge w:val="restart"/>
            <w:tcBorders>
              <w:right w:val="nil"/>
            </w:tcBorders>
          </w:tcPr>
          <w:p>
            <w:pPr>
              <w:pStyle w:val="TableParagraph"/>
              <w:spacing w:before="6"/>
              <w:ind w:left="101"/>
              <w:rPr>
                <w:i/>
                <w:sz w:val="17"/>
              </w:rPr>
            </w:pPr>
            <w:r>
              <w:rPr>
                <w:i/>
                <w:w w:val="110"/>
                <w:sz w:val="17"/>
              </w:rPr>
              <w:t>ANALAB</w:t>
            </w:r>
          </w:p>
          <w:p>
            <w:pPr>
              <w:pStyle w:val="TableParagraph"/>
              <w:spacing w:line="400" w:lineRule="atLeast" w:before="17"/>
              <w:ind w:left="107" w:right="286" w:hanging="4"/>
              <w:rPr>
                <w:i/>
                <w:sz w:val="17"/>
              </w:rPr>
            </w:pPr>
            <w:r>
              <w:rPr>
                <w:i/>
                <w:w w:val="105"/>
                <w:sz w:val="17"/>
              </w:rPr>
              <w:t>MIK LAB </w:t>
            </w:r>
            <w:r>
              <w:rPr>
                <w:i/>
                <w:w w:val="105"/>
                <w:sz w:val="17"/>
              </w:rPr>
              <w:t>Y.DİL</w:t>
            </w:r>
          </w:p>
        </w:tc>
        <w:tc>
          <w:tcPr>
            <w:tcW w:w="5359" w:type="dxa"/>
            <w:vMerge w:val="restart"/>
            <w:tcBorders>
              <w:left w:val="nil"/>
            </w:tcBorders>
          </w:tcPr>
          <w:p>
            <w:pPr>
              <w:pStyle w:val="TableParagraph"/>
              <w:spacing w:before="6"/>
              <w:ind w:left="250"/>
              <w:rPr>
                <w:i/>
                <w:sz w:val="17"/>
              </w:rPr>
            </w:pPr>
            <w:r>
              <w:rPr>
                <w:i/>
                <w:w w:val="105"/>
                <w:sz w:val="17"/>
              </w:rPr>
              <w:t>Columna vertebralis</w:t>
            </w:r>
            <w:r>
              <w:rPr>
                <w:i/>
                <w:color w:val="1C1C1C"/>
                <w:w w:val="105"/>
                <w:sz w:val="17"/>
              </w:rPr>
              <w:t>, </w:t>
            </w:r>
            <w:r>
              <w:rPr>
                <w:i/>
                <w:w w:val="105"/>
                <w:sz w:val="17"/>
              </w:rPr>
              <w:t>costalar, sternum ve eklemleri (Grup C)</w:t>
            </w:r>
          </w:p>
          <w:p>
            <w:pPr>
              <w:pStyle w:val="TableParagraph"/>
              <w:spacing w:before="3"/>
              <w:rPr>
                <w:b/>
                <w:sz w:val="19"/>
              </w:rPr>
            </w:pPr>
          </w:p>
          <w:p>
            <w:pPr>
              <w:pStyle w:val="TableParagraph"/>
              <w:spacing w:line="247" w:lineRule="auto"/>
              <w:ind w:left="249" w:right="16" w:hanging="2"/>
              <w:rPr>
                <w:i/>
                <w:sz w:val="17"/>
              </w:rPr>
            </w:pPr>
            <w:r>
              <w:rPr>
                <w:i/>
                <w:w w:val="105"/>
                <w:sz w:val="17"/>
              </w:rPr>
              <w:t>M</w:t>
            </w:r>
            <w:r>
              <w:rPr>
                <w:i/>
                <w:color w:val="1C1C1C"/>
                <w:w w:val="105"/>
                <w:sz w:val="17"/>
              </w:rPr>
              <w:t>i</w:t>
            </w:r>
            <w:r>
              <w:rPr>
                <w:i/>
                <w:w w:val="105"/>
                <w:sz w:val="17"/>
              </w:rPr>
              <w:t>krobiyoloj</w:t>
            </w:r>
            <w:r>
              <w:rPr>
                <w:i/>
                <w:color w:val="1C1C1C"/>
                <w:w w:val="105"/>
                <w:sz w:val="17"/>
              </w:rPr>
              <w:t>i </w:t>
            </w:r>
            <w:r>
              <w:rPr>
                <w:i/>
                <w:w w:val="105"/>
                <w:sz w:val="17"/>
              </w:rPr>
              <w:t>Laboratuvarında Kullanılan Araç Gereçler</w:t>
            </w:r>
            <w:r>
              <w:rPr>
                <w:i/>
                <w:color w:val="1C1C1C"/>
                <w:w w:val="105"/>
                <w:sz w:val="17"/>
              </w:rPr>
              <w:t>i</w:t>
            </w:r>
            <w:r>
              <w:rPr>
                <w:i/>
                <w:w w:val="105"/>
                <w:sz w:val="17"/>
              </w:rPr>
              <w:t>n </w:t>
            </w:r>
            <w:r>
              <w:rPr>
                <w:i/>
                <w:w w:val="105"/>
                <w:sz w:val="17"/>
              </w:rPr>
              <w:t>Tanıtımı (Grup D)</w:t>
            </w:r>
          </w:p>
          <w:p>
            <w:pPr>
              <w:pStyle w:val="TableParagraph"/>
              <w:ind w:left="249"/>
              <w:rPr>
                <w:i/>
                <w:sz w:val="17"/>
              </w:rPr>
            </w:pPr>
            <w:r>
              <w:rPr>
                <w:i/>
                <w:w w:val="105"/>
                <w:sz w:val="17"/>
              </w:rPr>
              <w:t>Word Formation (Grup A+B)</w:t>
            </w:r>
          </w:p>
        </w:tc>
        <w:tc>
          <w:tcPr>
            <w:tcW w:w="1545" w:type="dxa"/>
            <w:tcBorders>
              <w:bottom w:val="nil"/>
            </w:tcBorders>
          </w:tcPr>
          <w:p>
            <w:pPr>
              <w:pStyle w:val="TableParagraph"/>
              <w:spacing w:before="6"/>
              <w:ind w:left="99"/>
              <w:rPr>
                <w:i/>
                <w:sz w:val="17"/>
              </w:rPr>
            </w:pPr>
            <w:r>
              <w:rPr>
                <w:i/>
                <w:w w:val="110"/>
                <w:sz w:val="17"/>
              </w:rPr>
              <w:t>MAktekin</w:t>
            </w:r>
          </w:p>
        </w:tc>
      </w:tr>
      <w:tr>
        <w:trPr>
          <w:trHeight w:val="217" w:hRule="exact"/>
        </w:trPr>
        <w:tc>
          <w:tcPr>
            <w:tcW w:w="1190" w:type="dxa"/>
            <w:tcBorders>
              <w:top w:val="nil"/>
              <w:bottom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bottom w:val="nil"/>
            </w:tcBorders>
          </w:tcPr>
          <w:p>
            <w:pPr>
              <w:pStyle w:val="TableParagraph"/>
              <w:spacing w:line="211" w:lineRule="exact"/>
              <w:ind w:left="100"/>
              <w:rPr>
                <w:i/>
                <w:sz w:val="17"/>
              </w:rPr>
            </w:pPr>
            <w:r>
              <w:rPr>
                <w:rFonts w:ascii="Times New Roman" w:hAnsi="Times New Roman"/>
                <w:w w:val="105"/>
                <w:sz w:val="19"/>
              </w:rPr>
              <w:t>Z </w:t>
            </w:r>
            <w:r>
              <w:rPr>
                <w:i/>
                <w:w w:val="105"/>
                <w:sz w:val="17"/>
              </w:rPr>
              <w:t>Kurtoğlu</w:t>
            </w:r>
          </w:p>
        </w:tc>
      </w:tr>
      <w:tr>
        <w:trPr>
          <w:trHeight w:val="204" w:hRule="exact"/>
        </w:trPr>
        <w:tc>
          <w:tcPr>
            <w:tcW w:w="1190" w:type="dxa"/>
            <w:tcBorders>
              <w:top w:val="nil"/>
              <w:bottom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bottom w:val="nil"/>
            </w:tcBorders>
          </w:tcPr>
          <w:p>
            <w:pPr>
              <w:pStyle w:val="TableParagraph"/>
              <w:ind w:left="100"/>
              <w:rPr>
                <w:i/>
                <w:sz w:val="17"/>
              </w:rPr>
            </w:pPr>
            <w:r>
              <w:rPr>
                <w:i/>
                <w:w w:val="105"/>
                <w:sz w:val="17"/>
              </w:rPr>
              <w:t>N Delialioğlu-</w:t>
            </w:r>
          </w:p>
        </w:tc>
      </w:tr>
      <w:tr>
        <w:trPr>
          <w:trHeight w:val="204" w:hRule="exact"/>
        </w:trPr>
        <w:tc>
          <w:tcPr>
            <w:tcW w:w="1190" w:type="dxa"/>
            <w:tcBorders>
              <w:top w:val="nil"/>
              <w:bottom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bottom w:val="nil"/>
            </w:tcBorders>
          </w:tcPr>
          <w:p>
            <w:pPr>
              <w:pStyle w:val="TableParagraph"/>
              <w:spacing w:before="2"/>
              <w:ind w:left="99"/>
              <w:rPr>
                <w:i/>
                <w:sz w:val="17"/>
              </w:rPr>
            </w:pPr>
            <w:r>
              <w:rPr>
                <w:i/>
                <w:w w:val="105"/>
                <w:sz w:val="17"/>
              </w:rPr>
              <w:t>M Ülger</w:t>
            </w:r>
          </w:p>
        </w:tc>
      </w:tr>
      <w:tr>
        <w:trPr>
          <w:trHeight w:val="214" w:hRule="exact"/>
        </w:trPr>
        <w:tc>
          <w:tcPr>
            <w:tcW w:w="1190" w:type="dxa"/>
            <w:tcBorders>
              <w:top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tcBorders>
          </w:tcPr>
          <w:p>
            <w:pPr>
              <w:pStyle w:val="TableParagraph"/>
              <w:ind w:left="100"/>
              <w:rPr>
                <w:i/>
                <w:sz w:val="17"/>
              </w:rPr>
            </w:pPr>
            <w:r>
              <w:rPr>
                <w:i/>
                <w:w w:val="110"/>
                <w:sz w:val="17"/>
              </w:rPr>
              <w:t>NÇAktekin</w:t>
            </w:r>
          </w:p>
        </w:tc>
      </w:tr>
      <w:tr>
        <w:trPr>
          <w:trHeight w:val="203" w:hRule="exact"/>
        </w:trPr>
        <w:tc>
          <w:tcPr>
            <w:tcW w:w="1190" w:type="dxa"/>
            <w:tcBorders>
              <w:bottom w:val="nil"/>
            </w:tcBorders>
          </w:tcPr>
          <w:p>
            <w:pPr>
              <w:pStyle w:val="TableParagraph"/>
              <w:spacing w:line="194" w:lineRule="exact"/>
              <w:ind w:left="98"/>
              <w:rPr>
                <w:sz w:val="18"/>
              </w:rPr>
            </w:pPr>
            <w:r>
              <w:rPr>
                <w:sz w:val="18"/>
              </w:rPr>
              <w:t>15.30-17.20</w:t>
            </w:r>
          </w:p>
        </w:tc>
        <w:tc>
          <w:tcPr>
            <w:tcW w:w="1120" w:type="dxa"/>
            <w:vMerge w:val="restart"/>
            <w:tcBorders>
              <w:right w:val="nil"/>
            </w:tcBorders>
          </w:tcPr>
          <w:p>
            <w:pPr>
              <w:pStyle w:val="TableParagraph"/>
              <w:spacing w:line="506" w:lineRule="auto" w:before="1"/>
              <w:ind w:left="104" w:right="255" w:hanging="3"/>
              <w:rPr>
                <w:i/>
                <w:sz w:val="17"/>
              </w:rPr>
            </w:pPr>
            <w:r>
              <w:rPr>
                <w:i/>
                <w:w w:val="110"/>
                <w:sz w:val="17"/>
              </w:rPr>
              <w:t>ANALAB </w:t>
            </w:r>
            <w:r>
              <w:rPr>
                <w:i/>
                <w:w w:val="115"/>
                <w:sz w:val="17"/>
              </w:rPr>
              <w:t>MİKLAB</w:t>
            </w:r>
          </w:p>
          <w:p>
            <w:pPr>
              <w:pStyle w:val="TableParagraph"/>
              <w:spacing w:before="15"/>
              <w:ind w:left="107"/>
              <w:rPr>
                <w:i/>
                <w:sz w:val="17"/>
              </w:rPr>
            </w:pPr>
            <w:r>
              <w:rPr>
                <w:i/>
                <w:sz w:val="17"/>
              </w:rPr>
              <w:t>Y.DIL</w:t>
            </w:r>
          </w:p>
        </w:tc>
        <w:tc>
          <w:tcPr>
            <w:tcW w:w="5359" w:type="dxa"/>
            <w:vMerge w:val="restart"/>
            <w:tcBorders>
              <w:left w:val="nil"/>
            </w:tcBorders>
          </w:tcPr>
          <w:p>
            <w:pPr>
              <w:pStyle w:val="TableParagraph"/>
              <w:spacing w:before="1"/>
              <w:ind w:left="250"/>
              <w:rPr>
                <w:i/>
                <w:sz w:val="17"/>
              </w:rPr>
            </w:pPr>
            <w:r>
              <w:rPr>
                <w:i/>
                <w:w w:val="105"/>
                <w:sz w:val="17"/>
              </w:rPr>
              <w:t>Columna vertebralis</w:t>
            </w:r>
            <w:r>
              <w:rPr>
                <w:i/>
                <w:color w:val="1C1C1C"/>
                <w:w w:val="105"/>
                <w:sz w:val="17"/>
              </w:rPr>
              <w:t>, </w:t>
            </w:r>
            <w:r>
              <w:rPr>
                <w:i/>
                <w:w w:val="105"/>
                <w:sz w:val="17"/>
              </w:rPr>
              <w:t>costalar, sternum ve eklemleri (Grup A)</w:t>
            </w:r>
          </w:p>
          <w:p>
            <w:pPr>
              <w:pStyle w:val="TableParagraph"/>
              <w:spacing w:before="10"/>
              <w:rPr>
                <w:b/>
                <w:sz w:val="18"/>
              </w:rPr>
            </w:pPr>
          </w:p>
          <w:p>
            <w:pPr>
              <w:pStyle w:val="TableParagraph"/>
              <w:spacing w:line="259" w:lineRule="auto"/>
              <w:ind w:left="249" w:right="16" w:hanging="2"/>
              <w:rPr>
                <w:i/>
                <w:sz w:val="17"/>
              </w:rPr>
            </w:pPr>
            <w:r>
              <w:rPr>
                <w:i/>
                <w:w w:val="105"/>
                <w:sz w:val="17"/>
              </w:rPr>
              <w:t>Mikrobiyoloji Laboratuvarında Kullanılan Araç Gereçlerin </w:t>
            </w:r>
            <w:r>
              <w:rPr>
                <w:i/>
                <w:w w:val="105"/>
                <w:sz w:val="17"/>
              </w:rPr>
              <w:t>Tanıtımı (Grup B)</w:t>
            </w:r>
          </w:p>
          <w:p>
            <w:pPr>
              <w:pStyle w:val="TableParagraph"/>
              <w:spacing w:line="191" w:lineRule="exact"/>
              <w:ind w:left="249"/>
              <w:rPr>
                <w:i/>
                <w:sz w:val="17"/>
              </w:rPr>
            </w:pPr>
            <w:r>
              <w:rPr>
                <w:i/>
                <w:w w:val="105"/>
                <w:sz w:val="17"/>
              </w:rPr>
              <w:t>Word Formation (Grup C+D)</w:t>
            </w:r>
          </w:p>
        </w:tc>
        <w:tc>
          <w:tcPr>
            <w:tcW w:w="1545" w:type="dxa"/>
            <w:tcBorders>
              <w:bottom w:val="nil"/>
            </w:tcBorders>
          </w:tcPr>
          <w:p>
            <w:pPr>
              <w:pStyle w:val="TableParagraph"/>
              <w:spacing w:before="1"/>
              <w:ind w:left="99"/>
              <w:rPr>
                <w:i/>
                <w:sz w:val="17"/>
              </w:rPr>
            </w:pPr>
            <w:r>
              <w:rPr>
                <w:i/>
                <w:w w:val="110"/>
                <w:sz w:val="17"/>
              </w:rPr>
              <w:t>MAktekin</w:t>
            </w:r>
          </w:p>
        </w:tc>
      </w:tr>
      <w:tr>
        <w:trPr>
          <w:trHeight w:val="214" w:hRule="exact"/>
        </w:trPr>
        <w:tc>
          <w:tcPr>
            <w:tcW w:w="1190" w:type="dxa"/>
            <w:tcBorders>
              <w:top w:val="nil"/>
              <w:bottom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bottom w:val="nil"/>
            </w:tcBorders>
          </w:tcPr>
          <w:p>
            <w:pPr>
              <w:pStyle w:val="TableParagraph"/>
              <w:spacing w:line="211" w:lineRule="exact"/>
              <w:ind w:left="100"/>
              <w:rPr>
                <w:i/>
                <w:sz w:val="17"/>
              </w:rPr>
            </w:pPr>
            <w:r>
              <w:rPr>
                <w:rFonts w:ascii="Times New Roman" w:hAnsi="Times New Roman"/>
                <w:w w:val="105"/>
                <w:sz w:val="19"/>
              </w:rPr>
              <w:t>Z </w:t>
            </w:r>
            <w:r>
              <w:rPr>
                <w:i/>
                <w:w w:val="105"/>
                <w:sz w:val="17"/>
              </w:rPr>
              <w:t>Kurtoğlu</w:t>
            </w:r>
          </w:p>
        </w:tc>
      </w:tr>
      <w:tr>
        <w:trPr>
          <w:trHeight w:val="206" w:hRule="exact"/>
        </w:trPr>
        <w:tc>
          <w:tcPr>
            <w:tcW w:w="1190" w:type="dxa"/>
            <w:tcBorders>
              <w:top w:val="nil"/>
              <w:bottom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bottom w:val="nil"/>
            </w:tcBorders>
          </w:tcPr>
          <w:p>
            <w:pPr>
              <w:pStyle w:val="TableParagraph"/>
              <w:spacing w:line="193" w:lineRule="exact"/>
              <w:ind w:left="100"/>
              <w:rPr>
                <w:i/>
                <w:sz w:val="17"/>
              </w:rPr>
            </w:pPr>
            <w:r>
              <w:rPr>
                <w:i/>
                <w:w w:val="105"/>
                <w:sz w:val="17"/>
              </w:rPr>
              <w:t>N Delialioğlu-</w:t>
            </w:r>
          </w:p>
        </w:tc>
      </w:tr>
      <w:tr>
        <w:trPr>
          <w:trHeight w:val="214" w:hRule="exact"/>
        </w:trPr>
        <w:tc>
          <w:tcPr>
            <w:tcW w:w="1190" w:type="dxa"/>
            <w:tcBorders>
              <w:top w:val="nil"/>
              <w:bottom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bottom w:val="nil"/>
            </w:tcBorders>
          </w:tcPr>
          <w:p>
            <w:pPr>
              <w:pStyle w:val="TableParagraph"/>
              <w:spacing w:before="7"/>
              <w:ind w:left="99"/>
              <w:rPr>
                <w:i/>
                <w:sz w:val="17"/>
              </w:rPr>
            </w:pPr>
            <w:r>
              <w:rPr>
                <w:i/>
                <w:w w:val="105"/>
                <w:sz w:val="17"/>
              </w:rPr>
              <w:t>M Ülger</w:t>
            </w:r>
          </w:p>
        </w:tc>
      </w:tr>
      <w:tr>
        <w:trPr>
          <w:trHeight w:val="211" w:hRule="exact"/>
        </w:trPr>
        <w:tc>
          <w:tcPr>
            <w:tcW w:w="1190" w:type="dxa"/>
            <w:tcBorders>
              <w:top w:val="nil"/>
            </w:tcBorders>
          </w:tcPr>
          <w:p>
            <w:pPr/>
          </w:p>
        </w:tc>
        <w:tc>
          <w:tcPr>
            <w:tcW w:w="1120" w:type="dxa"/>
            <w:vMerge/>
            <w:tcBorders>
              <w:right w:val="nil"/>
            </w:tcBorders>
          </w:tcPr>
          <w:p>
            <w:pPr/>
          </w:p>
        </w:tc>
        <w:tc>
          <w:tcPr>
            <w:tcW w:w="5359" w:type="dxa"/>
            <w:vMerge/>
            <w:tcBorders>
              <w:left w:val="nil"/>
            </w:tcBorders>
          </w:tcPr>
          <w:p>
            <w:pPr/>
          </w:p>
        </w:tc>
        <w:tc>
          <w:tcPr>
            <w:tcW w:w="1545" w:type="dxa"/>
            <w:tcBorders>
              <w:top w:val="nil"/>
            </w:tcBorders>
          </w:tcPr>
          <w:p>
            <w:pPr>
              <w:pStyle w:val="TableParagraph"/>
              <w:spacing w:before="5"/>
              <w:ind w:left="100"/>
              <w:rPr>
                <w:i/>
                <w:sz w:val="17"/>
              </w:rPr>
            </w:pPr>
            <w:r>
              <w:rPr>
                <w:i/>
                <w:w w:val="110"/>
                <w:sz w:val="17"/>
              </w:rPr>
              <w:t>NCAktekin</w:t>
            </w:r>
          </w:p>
        </w:tc>
      </w:tr>
    </w:tbl>
    <w:p>
      <w:pPr>
        <w:pStyle w:val="BodyText"/>
        <w:rPr>
          <w:b/>
          <w:sz w:val="18"/>
        </w:rPr>
      </w:pPr>
    </w:p>
    <w:p>
      <w:pPr>
        <w:pStyle w:val="BodyText"/>
        <w:spacing w:before="9"/>
        <w:rPr>
          <w:b/>
        </w:rPr>
      </w:pPr>
    </w:p>
    <w:p>
      <w:pPr>
        <w:pStyle w:val="ListParagraph"/>
        <w:numPr>
          <w:ilvl w:val="1"/>
          <w:numId w:val="91"/>
        </w:numPr>
        <w:tabs>
          <w:tab w:pos="534" w:val="left" w:leader="none"/>
        </w:tabs>
        <w:spacing w:line="240" w:lineRule="auto" w:before="0" w:after="0"/>
        <w:ind w:left="533" w:right="0" w:hanging="253"/>
        <w:jc w:val="left"/>
        <w:rPr>
          <w:b/>
          <w:sz w:val="17"/>
        </w:rPr>
      </w:pPr>
      <w:r>
        <w:rPr>
          <w:b/>
          <w:w w:val="105"/>
          <w:sz w:val="17"/>
        </w:rPr>
        <w:t>ŞUBAT 2013</w:t>
      </w:r>
      <w:r>
        <w:rPr>
          <w:b/>
          <w:spacing w:val="-7"/>
          <w:w w:val="105"/>
          <w:sz w:val="17"/>
        </w:rPr>
        <w:t> </w:t>
      </w:r>
      <w:r>
        <w:rPr>
          <w:b/>
          <w:w w:val="105"/>
          <w:sz w:val="17"/>
        </w:rPr>
        <w:t>ÇARŞAMBA</w:t>
      </w:r>
    </w:p>
    <w:p>
      <w:pPr>
        <w:pStyle w:val="BodyText"/>
        <w:spacing w:before="4"/>
        <w:rPr>
          <w:b/>
          <w:sz w:val="5"/>
        </w:rPr>
      </w:pPr>
    </w:p>
    <w:tbl>
      <w:tblPr>
        <w:tblW w:w="0" w:type="auto"/>
        <w:jc w:val="left"/>
        <w:tblInd w:w="16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5"/>
        <w:gridCol w:w="1545"/>
      </w:tblGrid>
      <w:tr>
        <w:trPr>
          <w:trHeight w:val="216" w:hRule="exact"/>
        </w:trPr>
        <w:tc>
          <w:tcPr>
            <w:tcW w:w="1190" w:type="dxa"/>
          </w:tcPr>
          <w:p>
            <w:pPr>
              <w:pStyle w:val="TableParagraph"/>
              <w:spacing w:line="194" w:lineRule="exact"/>
              <w:ind w:left="100"/>
              <w:rPr>
                <w:i/>
                <w:sz w:val="17"/>
              </w:rPr>
            </w:pPr>
            <w:r>
              <w:rPr>
                <w:i/>
                <w:w w:val="105"/>
                <w:sz w:val="17"/>
              </w:rPr>
              <w:t>SAAT</w:t>
            </w:r>
          </w:p>
        </w:tc>
        <w:tc>
          <w:tcPr>
            <w:tcW w:w="984" w:type="dxa"/>
            <w:tcBorders>
              <w:right w:val="nil"/>
            </w:tcBorders>
          </w:tcPr>
          <w:p>
            <w:pPr>
              <w:pStyle w:val="TableParagraph"/>
              <w:spacing w:line="194" w:lineRule="exact"/>
              <w:ind w:left="105"/>
              <w:rPr>
                <w:i/>
                <w:sz w:val="17"/>
              </w:rPr>
            </w:pPr>
            <w:r>
              <w:rPr>
                <w:i/>
                <w:w w:val="105"/>
                <w:sz w:val="17"/>
              </w:rPr>
              <w:t>DERS</w:t>
            </w:r>
          </w:p>
        </w:tc>
        <w:tc>
          <w:tcPr>
            <w:tcW w:w="5495" w:type="dxa"/>
            <w:tcBorders>
              <w:left w:val="nil"/>
            </w:tcBorders>
          </w:tcPr>
          <w:p>
            <w:pPr>
              <w:pStyle w:val="TableParagraph"/>
              <w:spacing w:line="194" w:lineRule="exact"/>
              <w:ind w:left="384"/>
              <w:rPr>
                <w:i/>
                <w:sz w:val="17"/>
              </w:rPr>
            </w:pPr>
            <w:r>
              <w:rPr>
                <w:i/>
                <w:w w:val="105"/>
                <w:sz w:val="17"/>
              </w:rPr>
              <w:t>KONU</w:t>
            </w:r>
          </w:p>
        </w:tc>
        <w:tc>
          <w:tcPr>
            <w:tcW w:w="1545" w:type="dxa"/>
          </w:tcPr>
          <w:p>
            <w:pPr>
              <w:pStyle w:val="TableParagraph"/>
              <w:spacing w:line="194" w:lineRule="exact"/>
              <w:ind w:left="109"/>
              <w:rPr>
                <w:i/>
                <w:sz w:val="17"/>
              </w:rPr>
            </w:pPr>
            <w:r>
              <w:rPr>
                <w:i/>
                <w:w w:val="110"/>
                <w:sz w:val="17"/>
              </w:rPr>
              <w:t>öGR. ÜYESİ</w:t>
            </w:r>
          </w:p>
        </w:tc>
      </w:tr>
      <w:tr>
        <w:trPr>
          <w:trHeight w:val="208" w:hRule="exact"/>
        </w:trPr>
        <w:tc>
          <w:tcPr>
            <w:tcW w:w="1190" w:type="dxa"/>
            <w:tcBorders>
              <w:bottom w:val="nil"/>
            </w:tcBorders>
          </w:tcPr>
          <w:p>
            <w:pPr>
              <w:pStyle w:val="TableParagraph"/>
              <w:spacing w:line="197" w:lineRule="exact"/>
              <w:ind w:left="100"/>
              <w:rPr>
                <w:sz w:val="18"/>
              </w:rPr>
            </w:pPr>
            <w:r>
              <w:rPr>
                <w:sz w:val="18"/>
              </w:rPr>
              <w:t>08.30-10.20</w:t>
            </w:r>
          </w:p>
        </w:tc>
        <w:tc>
          <w:tcPr>
            <w:tcW w:w="984" w:type="dxa"/>
            <w:tcBorders>
              <w:bottom w:val="nil"/>
              <w:right w:val="nil"/>
            </w:tcBorders>
          </w:tcPr>
          <w:p>
            <w:pPr>
              <w:pStyle w:val="TableParagraph"/>
              <w:spacing w:line="197" w:lineRule="exact"/>
              <w:ind w:left="104"/>
              <w:rPr>
                <w:sz w:val="18"/>
              </w:rPr>
            </w:pPr>
            <w:r>
              <w:rPr>
                <w:sz w:val="18"/>
              </w:rPr>
              <w:t>BFİZ</w:t>
            </w:r>
          </w:p>
        </w:tc>
        <w:tc>
          <w:tcPr>
            <w:tcW w:w="5495" w:type="dxa"/>
            <w:tcBorders>
              <w:left w:val="nil"/>
              <w:bottom w:val="nil"/>
            </w:tcBorders>
          </w:tcPr>
          <w:p>
            <w:pPr>
              <w:pStyle w:val="TableParagraph"/>
              <w:spacing w:line="197" w:lineRule="exact"/>
              <w:ind w:left="383"/>
              <w:rPr>
                <w:sz w:val="18"/>
              </w:rPr>
            </w:pPr>
            <w:r>
              <w:rPr>
                <w:sz w:val="18"/>
              </w:rPr>
              <w:t>Biyoelektrik ölçü ve gözlem araçları</w:t>
            </w:r>
          </w:p>
        </w:tc>
        <w:tc>
          <w:tcPr>
            <w:tcW w:w="1545" w:type="dxa"/>
            <w:tcBorders>
              <w:bottom w:val="nil"/>
            </w:tcBorders>
          </w:tcPr>
          <w:p>
            <w:pPr>
              <w:pStyle w:val="TableParagraph"/>
              <w:spacing w:line="197" w:lineRule="exact"/>
              <w:ind w:left="99"/>
              <w:rPr>
                <w:sz w:val="18"/>
              </w:rPr>
            </w:pPr>
            <w:r>
              <w:rPr>
                <w:sz w:val="18"/>
              </w:rPr>
              <w:t>B Büyükakıllı</w:t>
            </w:r>
          </w:p>
        </w:tc>
      </w:tr>
      <w:tr>
        <w:trPr>
          <w:trHeight w:val="211" w:hRule="exact"/>
        </w:trPr>
        <w:tc>
          <w:tcPr>
            <w:tcW w:w="1190" w:type="dxa"/>
            <w:tcBorders>
              <w:top w:val="nil"/>
              <w:bottom w:val="nil"/>
            </w:tcBorders>
          </w:tcPr>
          <w:p>
            <w:pPr>
              <w:pStyle w:val="TableParagraph"/>
              <w:spacing w:line="206" w:lineRule="exact"/>
              <w:ind w:left="98"/>
              <w:rPr>
                <w:sz w:val="18"/>
              </w:rPr>
            </w:pPr>
            <w:r>
              <w:rPr>
                <w:sz w:val="18"/>
              </w:rPr>
              <w:t>10.30-11.20</w:t>
            </w:r>
          </w:p>
        </w:tc>
        <w:tc>
          <w:tcPr>
            <w:tcW w:w="984" w:type="dxa"/>
            <w:tcBorders>
              <w:top w:val="nil"/>
              <w:bottom w:val="nil"/>
              <w:right w:val="nil"/>
            </w:tcBorders>
          </w:tcPr>
          <w:p>
            <w:pPr>
              <w:pStyle w:val="TableParagraph"/>
              <w:spacing w:line="206" w:lineRule="exact"/>
              <w:ind w:left="103"/>
              <w:rPr>
                <w:sz w:val="18"/>
              </w:rPr>
            </w:pPr>
            <w:r>
              <w:rPr>
                <w:sz w:val="18"/>
              </w:rPr>
              <w:t>TBIY</w:t>
            </w:r>
          </w:p>
        </w:tc>
        <w:tc>
          <w:tcPr>
            <w:tcW w:w="5495" w:type="dxa"/>
            <w:tcBorders>
              <w:top w:val="nil"/>
              <w:left w:val="nil"/>
              <w:bottom w:val="nil"/>
            </w:tcBorders>
          </w:tcPr>
          <w:p>
            <w:pPr>
              <w:pStyle w:val="TableParagraph"/>
              <w:spacing w:line="206" w:lineRule="exact"/>
              <w:ind w:left="382"/>
              <w:rPr>
                <w:sz w:val="18"/>
              </w:rPr>
            </w:pPr>
            <w:r>
              <w:rPr>
                <w:sz w:val="18"/>
              </w:rPr>
              <w:t>Genetik Danışma</w:t>
            </w:r>
          </w:p>
        </w:tc>
        <w:tc>
          <w:tcPr>
            <w:tcW w:w="1545" w:type="dxa"/>
            <w:tcBorders>
              <w:top w:val="nil"/>
              <w:bottom w:val="nil"/>
            </w:tcBorders>
          </w:tcPr>
          <w:p>
            <w:pPr>
              <w:pStyle w:val="TableParagraph"/>
              <w:spacing w:line="206" w:lineRule="exact"/>
              <w:ind w:left="99"/>
              <w:rPr>
                <w:sz w:val="18"/>
              </w:rPr>
            </w:pPr>
            <w:r>
              <w:rPr>
                <w:w w:val="105"/>
                <w:sz w:val="18"/>
              </w:rPr>
              <w:t>NAAteş</w:t>
            </w:r>
          </w:p>
        </w:tc>
      </w:tr>
      <w:tr>
        <w:trPr>
          <w:trHeight w:val="310" w:hRule="exact"/>
        </w:trPr>
        <w:tc>
          <w:tcPr>
            <w:tcW w:w="1190" w:type="dxa"/>
            <w:tcBorders>
              <w:top w:val="nil"/>
              <w:bottom w:val="nil"/>
            </w:tcBorders>
          </w:tcPr>
          <w:p>
            <w:pPr>
              <w:pStyle w:val="TableParagraph"/>
              <w:spacing w:line="206" w:lineRule="exact"/>
              <w:ind w:left="98"/>
              <w:rPr>
                <w:sz w:val="18"/>
              </w:rPr>
            </w:pPr>
            <w:r>
              <w:rPr>
                <w:sz w:val="18"/>
              </w:rPr>
              <w:t>11.30-12.20</w:t>
            </w:r>
          </w:p>
        </w:tc>
        <w:tc>
          <w:tcPr>
            <w:tcW w:w="984" w:type="dxa"/>
            <w:tcBorders>
              <w:top w:val="nil"/>
              <w:bottom w:val="nil"/>
              <w:right w:val="nil"/>
            </w:tcBorders>
          </w:tcPr>
          <w:p>
            <w:pPr>
              <w:pStyle w:val="TableParagraph"/>
              <w:spacing w:line="206" w:lineRule="exact"/>
              <w:ind w:left="103"/>
              <w:rPr>
                <w:sz w:val="18"/>
              </w:rPr>
            </w:pPr>
            <w:r>
              <w:rPr>
                <w:sz w:val="18"/>
              </w:rPr>
              <w:t>ANA</w:t>
            </w:r>
          </w:p>
        </w:tc>
        <w:tc>
          <w:tcPr>
            <w:tcW w:w="5495" w:type="dxa"/>
            <w:tcBorders>
              <w:top w:val="nil"/>
              <w:left w:val="nil"/>
              <w:bottom w:val="nil"/>
            </w:tcBorders>
          </w:tcPr>
          <w:p>
            <w:pPr>
              <w:pStyle w:val="TableParagraph"/>
              <w:spacing w:line="206" w:lineRule="exact"/>
              <w:ind w:left="383"/>
              <w:rPr>
                <w:sz w:val="18"/>
              </w:rPr>
            </w:pPr>
            <w:r>
              <w:rPr>
                <w:sz w:val="18"/>
              </w:rPr>
              <w:t>Sırt bölgesi ve sırt kasları</w:t>
            </w:r>
          </w:p>
        </w:tc>
        <w:tc>
          <w:tcPr>
            <w:tcW w:w="1545" w:type="dxa"/>
            <w:tcBorders>
              <w:top w:val="nil"/>
              <w:bottom w:val="nil"/>
            </w:tcBorders>
          </w:tcPr>
          <w:p>
            <w:pPr>
              <w:pStyle w:val="TableParagraph"/>
              <w:spacing w:line="206" w:lineRule="exact"/>
              <w:ind w:left="99"/>
              <w:rPr>
                <w:sz w:val="18"/>
              </w:rPr>
            </w:pPr>
            <w:r>
              <w:rPr>
                <w:sz w:val="18"/>
              </w:rPr>
              <w:t>Z Kurtoğlu</w:t>
            </w:r>
          </w:p>
        </w:tc>
      </w:tr>
      <w:tr>
        <w:trPr>
          <w:trHeight w:val="307" w:hRule="exact"/>
        </w:trPr>
        <w:tc>
          <w:tcPr>
            <w:tcW w:w="1190" w:type="dxa"/>
            <w:tcBorders>
              <w:top w:val="nil"/>
              <w:bottom w:val="nil"/>
            </w:tcBorders>
          </w:tcPr>
          <w:p>
            <w:pPr>
              <w:pStyle w:val="TableParagraph"/>
              <w:spacing w:before="97"/>
              <w:ind w:left="98"/>
              <w:rPr>
                <w:sz w:val="18"/>
              </w:rPr>
            </w:pPr>
            <w:r>
              <w:rPr>
                <w:sz w:val="18"/>
              </w:rPr>
              <w:t>13.30-15.20</w:t>
            </w:r>
          </w:p>
        </w:tc>
        <w:tc>
          <w:tcPr>
            <w:tcW w:w="984" w:type="dxa"/>
            <w:tcBorders>
              <w:top w:val="nil"/>
              <w:bottom w:val="nil"/>
              <w:right w:val="nil"/>
            </w:tcBorders>
          </w:tcPr>
          <w:p>
            <w:pPr>
              <w:pStyle w:val="TableParagraph"/>
              <w:spacing w:before="97"/>
              <w:ind w:left="104"/>
              <w:rPr>
                <w:sz w:val="18"/>
              </w:rPr>
            </w:pPr>
            <w:r>
              <w:rPr>
                <w:sz w:val="18"/>
              </w:rPr>
              <w:t>MİK</w:t>
            </w:r>
          </w:p>
        </w:tc>
        <w:tc>
          <w:tcPr>
            <w:tcW w:w="5495" w:type="dxa"/>
            <w:tcBorders>
              <w:top w:val="nil"/>
              <w:left w:val="nil"/>
              <w:bottom w:val="nil"/>
            </w:tcBorders>
          </w:tcPr>
          <w:p>
            <w:pPr>
              <w:pStyle w:val="TableParagraph"/>
              <w:spacing w:before="97"/>
              <w:ind w:left="378"/>
              <w:rPr>
                <w:sz w:val="18"/>
              </w:rPr>
            </w:pPr>
            <w:r>
              <w:rPr>
                <w:sz w:val="18"/>
              </w:rPr>
              <w:t>Mikroorganizmaların beslenmesi ve üretilmesi</w:t>
            </w:r>
          </w:p>
        </w:tc>
        <w:tc>
          <w:tcPr>
            <w:tcW w:w="1545" w:type="dxa"/>
            <w:tcBorders>
              <w:top w:val="nil"/>
              <w:bottom w:val="nil"/>
            </w:tcBorders>
          </w:tcPr>
          <w:p>
            <w:pPr>
              <w:pStyle w:val="TableParagraph"/>
              <w:spacing w:before="97"/>
              <w:ind w:left="99"/>
              <w:rPr>
                <w:sz w:val="18"/>
              </w:rPr>
            </w:pPr>
            <w:r>
              <w:rPr>
                <w:sz w:val="18"/>
              </w:rPr>
              <w:t>N Delialioğlu</w:t>
            </w:r>
          </w:p>
        </w:tc>
      </w:tr>
      <w:tr>
        <w:trPr>
          <w:trHeight w:val="217" w:hRule="exact"/>
        </w:trPr>
        <w:tc>
          <w:tcPr>
            <w:tcW w:w="1190" w:type="dxa"/>
            <w:tcBorders>
              <w:top w:val="nil"/>
            </w:tcBorders>
          </w:tcPr>
          <w:p>
            <w:pPr>
              <w:pStyle w:val="TableParagraph"/>
              <w:spacing w:line="204" w:lineRule="exact"/>
              <w:ind w:left="98"/>
              <w:rPr>
                <w:sz w:val="18"/>
              </w:rPr>
            </w:pPr>
            <w:r>
              <w:rPr>
                <w:sz w:val="18"/>
              </w:rPr>
              <w:t>15.30-17.20</w:t>
            </w:r>
          </w:p>
        </w:tc>
        <w:tc>
          <w:tcPr>
            <w:tcW w:w="984" w:type="dxa"/>
            <w:tcBorders>
              <w:top w:val="nil"/>
              <w:right w:val="nil"/>
            </w:tcBorders>
          </w:tcPr>
          <w:p>
            <w:pPr>
              <w:pStyle w:val="TableParagraph"/>
              <w:spacing w:line="204" w:lineRule="exact"/>
              <w:ind w:left="102"/>
              <w:rPr>
                <w:sz w:val="18"/>
              </w:rPr>
            </w:pPr>
            <w:r>
              <w:rPr>
                <w:sz w:val="18"/>
              </w:rPr>
              <w:t>FİZ</w:t>
            </w:r>
          </w:p>
        </w:tc>
        <w:tc>
          <w:tcPr>
            <w:tcW w:w="5495" w:type="dxa"/>
            <w:tcBorders>
              <w:top w:val="nil"/>
              <w:left w:val="nil"/>
            </w:tcBorders>
          </w:tcPr>
          <w:p>
            <w:pPr>
              <w:pStyle w:val="TableParagraph"/>
              <w:spacing w:line="204" w:lineRule="exact"/>
              <w:ind w:left="377"/>
              <w:rPr>
                <w:sz w:val="18"/>
              </w:rPr>
            </w:pPr>
            <w:r>
              <w:rPr>
                <w:sz w:val="18"/>
              </w:rPr>
              <w:t>Hücre membranından taşınma</w:t>
            </w:r>
          </w:p>
        </w:tc>
        <w:tc>
          <w:tcPr>
            <w:tcW w:w="1545" w:type="dxa"/>
            <w:tcBorders>
              <w:top w:val="nil"/>
            </w:tcBorders>
          </w:tcPr>
          <w:p>
            <w:pPr>
              <w:pStyle w:val="TableParagraph"/>
              <w:spacing w:line="204" w:lineRule="exact"/>
              <w:ind w:left="99"/>
              <w:rPr>
                <w:sz w:val="18"/>
              </w:rPr>
            </w:pPr>
            <w:r>
              <w:rPr>
                <w:sz w:val="18"/>
              </w:rPr>
              <w:t>T Ergenoğlu</w:t>
            </w:r>
          </w:p>
        </w:tc>
      </w:tr>
    </w:tbl>
    <w:p>
      <w:pPr>
        <w:pStyle w:val="BodyText"/>
        <w:rPr>
          <w:b/>
          <w:sz w:val="18"/>
        </w:rPr>
      </w:pPr>
    </w:p>
    <w:p>
      <w:pPr>
        <w:pStyle w:val="BodyText"/>
        <w:spacing w:before="9"/>
        <w:rPr>
          <w:b/>
        </w:rPr>
      </w:pPr>
    </w:p>
    <w:p>
      <w:pPr>
        <w:pStyle w:val="ListParagraph"/>
        <w:numPr>
          <w:ilvl w:val="1"/>
          <w:numId w:val="91"/>
        </w:numPr>
        <w:tabs>
          <w:tab w:pos="534" w:val="left" w:leader="none"/>
        </w:tabs>
        <w:spacing w:line="240" w:lineRule="auto" w:before="1" w:after="0"/>
        <w:ind w:left="533" w:right="0" w:hanging="253"/>
        <w:jc w:val="left"/>
        <w:rPr>
          <w:b/>
          <w:sz w:val="17"/>
        </w:rPr>
      </w:pPr>
      <w:r>
        <w:rPr>
          <w:b/>
          <w:w w:val="105"/>
          <w:sz w:val="17"/>
        </w:rPr>
        <w:t>ŞUBAT 2013</w:t>
      </w:r>
      <w:r>
        <w:rPr>
          <w:b/>
          <w:spacing w:val="17"/>
          <w:w w:val="105"/>
          <w:sz w:val="17"/>
        </w:rPr>
        <w:t> </w:t>
      </w:r>
      <w:r>
        <w:rPr>
          <w:b/>
          <w:w w:val="105"/>
          <w:sz w:val="17"/>
        </w:rPr>
        <w:t>PERŞEMBE</w:t>
      </w:r>
    </w:p>
    <w:p>
      <w:pPr>
        <w:pStyle w:val="BodyText"/>
        <w:spacing w:before="5"/>
        <w:rPr>
          <w:b/>
          <w:sz w:val="5"/>
        </w:rPr>
      </w:pPr>
    </w:p>
    <w:tbl>
      <w:tblPr>
        <w:tblW w:w="0" w:type="auto"/>
        <w:jc w:val="left"/>
        <w:tblInd w:w="16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5"/>
        <w:gridCol w:w="5495"/>
        <w:gridCol w:w="1545"/>
      </w:tblGrid>
      <w:tr>
        <w:trPr>
          <w:trHeight w:val="221" w:hRule="exact"/>
        </w:trPr>
        <w:tc>
          <w:tcPr>
            <w:tcW w:w="1190" w:type="dxa"/>
          </w:tcPr>
          <w:p>
            <w:pPr>
              <w:pStyle w:val="TableParagraph"/>
              <w:spacing w:before="3"/>
              <w:ind w:left="100"/>
              <w:rPr>
                <w:i/>
                <w:sz w:val="17"/>
              </w:rPr>
            </w:pPr>
            <w:r>
              <w:rPr>
                <w:i/>
                <w:w w:val="105"/>
                <w:sz w:val="17"/>
              </w:rPr>
              <w:t>SAAT</w:t>
            </w:r>
          </w:p>
        </w:tc>
        <w:tc>
          <w:tcPr>
            <w:tcW w:w="985" w:type="dxa"/>
            <w:tcBorders>
              <w:right w:val="nil"/>
            </w:tcBorders>
          </w:tcPr>
          <w:p>
            <w:pPr>
              <w:pStyle w:val="TableParagraph"/>
              <w:spacing w:before="3"/>
              <w:ind w:left="105"/>
              <w:rPr>
                <w:i/>
                <w:sz w:val="17"/>
              </w:rPr>
            </w:pPr>
            <w:r>
              <w:rPr>
                <w:i/>
                <w:w w:val="105"/>
                <w:sz w:val="17"/>
              </w:rPr>
              <w:t>DERS</w:t>
            </w:r>
          </w:p>
        </w:tc>
        <w:tc>
          <w:tcPr>
            <w:tcW w:w="5495" w:type="dxa"/>
            <w:tcBorders>
              <w:left w:val="nil"/>
            </w:tcBorders>
          </w:tcPr>
          <w:p>
            <w:pPr>
              <w:pStyle w:val="TableParagraph"/>
              <w:spacing w:before="3"/>
              <w:ind w:left="384"/>
              <w:rPr>
                <w:i/>
                <w:sz w:val="17"/>
              </w:rPr>
            </w:pPr>
            <w:r>
              <w:rPr>
                <w:i/>
                <w:w w:val="105"/>
                <w:sz w:val="17"/>
              </w:rPr>
              <w:t>KONU</w:t>
            </w:r>
          </w:p>
        </w:tc>
        <w:tc>
          <w:tcPr>
            <w:tcW w:w="1545" w:type="dxa"/>
          </w:tcPr>
          <w:p>
            <w:pPr>
              <w:pStyle w:val="TableParagraph"/>
              <w:spacing w:before="3"/>
              <w:ind w:left="102"/>
              <w:rPr>
                <w:i/>
                <w:sz w:val="17"/>
              </w:rPr>
            </w:pPr>
            <w:r>
              <w:rPr>
                <w:i/>
                <w:w w:val="105"/>
                <w:sz w:val="17"/>
              </w:rPr>
              <w:t>ÖGR. ÜYESi</w:t>
            </w:r>
          </w:p>
        </w:tc>
      </w:tr>
      <w:tr>
        <w:trPr>
          <w:trHeight w:val="205" w:hRule="exact"/>
        </w:trPr>
        <w:tc>
          <w:tcPr>
            <w:tcW w:w="1190" w:type="dxa"/>
            <w:tcBorders>
              <w:bottom w:val="nil"/>
            </w:tcBorders>
          </w:tcPr>
          <w:p>
            <w:pPr>
              <w:pStyle w:val="TableParagraph"/>
              <w:spacing w:line="197" w:lineRule="exact"/>
              <w:ind w:left="100"/>
              <w:rPr>
                <w:sz w:val="18"/>
              </w:rPr>
            </w:pPr>
            <w:r>
              <w:rPr>
                <w:sz w:val="18"/>
              </w:rPr>
              <w:t>08.30-10.20</w:t>
            </w:r>
          </w:p>
        </w:tc>
        <w:tc>
          <w:tcPr>
            <w:tcW w:w="985" w:type="dxa"/>
            <w:tcBorders>
              <w:bottom w:val="nil"/>
              <w:right w:val="nil"/>
            </w:tcBorders>
          </w:tcPr>
          <w:p>
            <w:pPr>
              <w:pStyle w:val="TableParagraph"/>
              <w:spacing w:line="197" w:lineRule="exact"/>
              <w:ind w:left="104"/>
              <w:rPr>
                <w:sz w:val="18"/>
              </w:rPr>
            </w:pPr>
            <w:r>
              <w:rPr>
                <w:sz w:val="18"/>
              </w:rPr>
              <w:t>BIK</w:t>
            </w:r>
          </w:p>
        </w:tc>
        <w:tc>
          <w:tcPr>
            <w:tcW w:w="5495" w:type="dxa"/>
            <w:tcBorders>
              <w:left w:val="nil"/>
              <w:bottom w:val="nil"/>
            </w:tcBorders>
          </w:tcPr>
          <w:p>
            <w:pPr>
              <w:pStyle w:val="TableParagraph"/>
              <w:spacing w:line="197" w:lineRule="exact"/>
              <w:ind w:left="382"/>
              <w:rPr>
                <w:sz w:val="18"/>
              </w:rPr>
            </w:pPr>
            <w:r>
              <w:rPr>
                <w:sz w:val="18"/>
              </w:rPr>
              <w:t>Glukokonjugatlar</w:t>
            </w:r>
          </w:p>
        </w:tc>
        <w:tc>
          <w:tcPr>
            <w:tcW w:w="1545" w:type="dxa"/>
            <w:tcBorders>
              <w:bottom w:val="nil"/>
            </w:tcBorders>
          </w:tcPr>
          <w:p>
            <w:pPr>
              <w:pStyle w:val="TableParagraph"/>
              <w:spacing w:line="197" w:lineRule="exact"/>
              <w:ind w:left="98"/>
              <w:rPr>
                <w:sz w:val="18"/>
              </w:rPr>
            </w:pPr>
            <w:r>
              <w:rPr>
                <w:w w:val="105"/>
                <w:sz w:val="18"/>
              </w:rPr>
              <w:t>G Polat</w:t>
            </w:r>
          </w:p>
        </w:tc>
      </w:tr>
      <w:tr>
        <w:trPr>
          <w:trHeight w:val="317" w:hRule="exact"/>
        </w:trPr>
        <w:tc>
          <w:tcPr>
            <w:tcW w:w="1190" w:type="dxa"/>
            <w:tcBorders>
              <w:top w:val="nil"/>
              <w:bottom w:val="nil"/>
            </w:tcBorders>
          </w:tcPr>
          <w:p>
            <w:pPr>
              <w:pStyle w:val="TableParagraph"/>
              <w:spacing w:line="204" w:lineRule="exact"/>
              <w:ind w:left="98"/>
              <w:rPr>
                <w:sz w:val="18"/>
              </w:rPr>
            </w:pPr>
            <w:r>
              <w:rPr>
                <w:sz w:val="18"/>
              </w:rPr>
              <w:t>10.30-12.20</w:t>
            </w:r>
          </w:p>
        </w:tc>
        <w:tc>
          <w:tcPr>
            <w:tcW w:w="985" w:type="dxa"/>
            <w:tcBorders>
              <w:top w:val="nil"/>
              <w:bottom w:val="nil"/>
              <w:right w:val="nil"/>
            </w:tcBorders>
          </w:tcPr>
          <w:p>
            <w:pPr>
              <w:pStyle w:val="TableParagraph"/>
              <w:spacing w:line="204" w:lineRule="exact"/>
              <w:ind w:left="103"/>
              <w:rPr>
                <w:sz w:val="18"/>
              </w:rPr>
            </w:pPr>
            <w:r>
              <w:rPr>
                <w:sz w:val="18"/>
              </w:rPr>
              <w:t>HİST</w:t>
            </w:r>
          </w:p>
        </w:tc>
        <w:tc>
          <w:tcPr>
            <w:tcW w:w="5495" w:type="dxa"/>
            <w:tcBorders>
              <w:top w:val="nil"/>
              <w:left w:val="nil"/>
              <w:bottom w:val="nil"/>
            </w:tcBorders>
          </w:tcPr>
          <w:p>
            <w:pPr>
              <w:pStyle w:val="TableParagraph"/>
              <w:spacing w:line="204" w:lineRule="exact"/>
              <w:ind w:left="377"/>
              <w:rPr>
                <w:sz w:val="18"/>
              </w:rPr>
            </w:pPr>
            <w:r>
              <w:rPr>
                <w:sz w:val="18"/>
              </w:rPr>
              <w:t>Doku hazırlama  ve his</w:t>
            </w:r>
            <w:r>
              <w:rPr>
                <w:color w:val="1C1C1C"/>
                <w:sz w:val="18"/>
              </w:rPr>
              <w:t>t</w:t>
            </w:r>
            <w:r>
              <w:rPr>
                <w:sz w:val="18"/>
              </w:rPr>
              <w:t>olojik inceleme yöntemler</w:t>
            </w:r>
            <w:r>
              <w:rPr>
                <w:color w:val="1C1C1C"/>
                <w:sz w:val="18"/>
              </w:rPr>
              <w:t>,</w:t>
            </w:r>
            <w:r>
              <w:rPr>
                <w:sz w:val="18"/>
              </w:rPr>
              <w:t>i histokimya</w:t>
            </w:r>
          </w:p>
        </w:tc>
        <w:tc>
          <w:tcPr>
            <w:tcW w:w="1545" w:type="dxa"/>
            <w:tcBorders>
              <w:top w:val="nil"/>
              <w:bottom w:val="nil"/>
            </w:tcBorders>
          </w:tcPr>
          <w:p>
            <w:pPr>
              <w:pStyle w:val="TableParagraph"/>
              <w:spacing w:line="204" w:lineRule="exact"/>
              <w:ind w:left="99"/>
              <w:rPr>
                <w:sz w:val="18"/>
              </w:rPr>
            </w:pPr>
            <w:r>
              <w:rPr>
                <w:w w:val="105"/>
                <w:sz w:val="18"/>
              </w:rPr>
              <w:t>BCYılmaz</w:t>
            </w:r>
          </w:p>
        </w:tc>
      </w:tr>
      <w:tr>
        <w:trPr>
          <w:trHeight w:val="314" w:hRule="exact"/>
        </w:trPr>
        <w:tc>
          <w:tcPr>
            <w:tcW w:w="1190" w:type="dxa"/>
            <w:tcBorders>
              <w:top w:val="nil"/>
              <w:bottom w:val="nil"/>
            </w:tcBorders>
          </w:tcPr>
          <w:p>
            <w:pPr>
              <w:pStyle w:val="TableParagraph"/>
              <w:spacing w:before="107"/>
              <w:ind w:left="98"/>
              <w:rPr>
                <w:sz w:val="18"/>
              </w:rPr>
            </w:pPr>
            <w:r>
              <w:rPr>
                <w:sz w:val="18"/>
              </w:rPr>
              <w:t>13.30-15.20</w:t>
            </w:r>
          </w:p>
        </w:tc>
        <w:tc>
          <w:tcPr>
            <w:tcW w:w="985" w:type="dxa"/>
            <w:tcBorders>
              <w:top w:val="nil"/>
              <w:bottom w:val="nil"/>
              <w:right w:val="nil"/>
            </w:tcBorders>
          </w:tcPr>
          <w:p>
            <w:pPr>
              <w:pStyle w:val="TableParagraph"/>
              <w:spacing w:before="107"/>
              <w:ind w:left="102"/>
              <w:rPr>
                <w:sz w:val="18"/>
              </w:rPr>
            </w:pPr>
            <w:r>
              <w:rPr>
                <w:sz w:val="18"/>
              </w:rPr>
              <w:t>FİZ</w:t>
            </w:r>
          </w:p>
        </w:tc>
        <w:tc>
          <w:tcPr>
            <w:tcW w:w="5495" w:type="dxa"/>
            <w:tcBorders>
              <w:top w:val="nil"/>
              <w:left w:val="nil"/>
              <w:bottom w:val="nil"/>
            </w:tcBorders>
          </w:tcPr>
          <w:p>
            <w:pPr>
              <w:pStyle w:val="TableParagraph"/>
              <w:spacing w:before="107"/>
              <w:ind w:left="378"/>
              <w:rPr>
                <w:sz w:val="18"/>
              </w:rPr>
            </w:pPr>
            <w:r>
              <w:rPr>
                <w:sz w:val="18"/>
              </w:rPr>
              <w:t>Membran potansiyeli ve aksiyon potansiyeli</w:t>
            </w:r>
          </w:p>
        </w:tc>
        <w:tc>
          <w:tcPr>
            <w:tcW w:w="1545" w:type="dxa"/>
            <w:tcBorders>
              <w:top w:val="nil"/>
              <w:bottom w:val="nil"/>
            </w:tcBorders>
          </w:tcPr>
          <w:p>
            <w:pPr>
              <w:pStyle w:val="TableParagraph"/>
              <w:spacing w:before="107"/>
              <w:ind w:left="99"/>
              <w:rPr>
                <w:sz w:val="18"/>
              </w:rPr>
            </w:pPr>
            <w:r>
              <w:rPr>
                <w:sz w:val="18"/>
              </w:rPr>
              <w:t>T Ergenoğlu</w:t>
            </w:r>
          </w:p>
        </w:tc>
      </w:tr>
      <w:tr>
        <w:trPr>
          <w:trHeight w:val="209" w:hRule="exact"/>
        </w:trPr>
        <w:tc>
          <w:tcPr>
            <w:tcW w:w="1190" w:type="dxa"/>
            <w:tcBorders>
              <w:top w:val="nil"/>
              <w:bottom w:val="nil"/>
            </w:tcBorders>
          </w:tcPr>
          <w:p>
            <w:pPr>
              <w:pStyle w:val="TableParagraph"/>
              <w:spacing w:line="206" w:lineRule="exact"/>
              <w:ind w:left="98"/>
              <w:rPr>
                <w:sz w:val="18"/>
              </w:rPr>
            </w:pPr>
            <w:r>
              <w:rPr>
                <w:sz w:val="18"/>
              </w:rPr>
              <w:t>15.30-16.20</w:t>
            </w:r>
          </w:p>
        </w:tc>
        <w:tc>
          <w:tcPr>
            <w:tcW w:w="985" w:type="dxa"/>
            <w:tcBorders>
              <w:top w:val="nil"/>
              <w:bottom w:val="nil"/>
              <w:right w:val="nil"/>
            </w:tcBorders>
          </w:tcPr>
          <w:p>
            <w:pPr>
              <w:pStyle w:val="TableParagraph"/>
              <w:spacing w:line="206" w:lineRule="exact"/>
              <w:ind w:left="103"/>
              <w:rPr>
                <w:sz w:val="18"/>
              </w:rPr>
            </w:pPr>
            <w:r>
              <w:rPr>
                <w:sz w:val="18"/>
              </w:rPr>
              <w:t>ANA</w:t>
            </w:r>
          </w:p>
        </w:tc>
        <w:tc>
          <w:tcPr>
            <w:tcW w:w="5495" w:type="dxa"/>
            <w:tcBorders>
              <w:top w:val="nil"/>
              <w:left w:val="nil"/>
              <w:bottom w:val="nil"/>
            </w:tcBorders>
          </w:tcPr>
          <w:p>
            <w:pPr>
              <w:pStyle w:val="TableParagraph"/>
              <w:spacing w:line="201" w:lineRule="exact"/>
              <w:ind w:left="383"/>
              <w:rPr>
                <w:sz w:val="18"/>
              </w:rPr>
            </w:pPr>
            <w:r>
              <w:rPr>
                <w:sz w:val="18"/>
              </w:rPr>
              <w:t>Omuz ve kolun ön bölgeleri+meme</w:t>
            </w:r>
          </w:p>
        </w:tc>
        <w:tc>
          <w:tcPr>
            <w:tcW w:w="1545" w:type="dxa"/>
            <w:tcBorders>
              <w:top w:val="nil"/>
              <w:bottom w:val="nil"/>
            </w:tcBorders>
          </w:tcPr>
          <w:p>
            <w:pPr>
              <w:pStyle w:val="TableParagraph"/>
              <w:spacing w:line="206" w:lineRule="exact"/>
              <w:ind w:left="99"/>
              <w:rPr>
                <w:sz w:val="18"/>
              </w:rPr>
            </w:pPr>
            <w:r>
              <w:rPr>
                <w:sz w:val="18"/>
              </w:rPr>
              <w:t>Z Kurtoğlu</w:t>
            </w:r>
          </w:p>
        </w:tc>
      </w:tr>
      <w:tr>
        <w:trPr>
          <w:trHeight w:val="215" w:hRule="exact"/>
        </w:trPr>
        <w:tc>
          <w:tcPr>
            <w:tcW w:w="1190" w:type="dxa"/>
            <w:tcBorders>
              <w:top w:val="nil"/>
            </w:tcBorders>
          </w:tcPr>
          <w:p>
            <w:pPr>
              <w:pStyle w:val="TableParagraph"/>
              <w:spacing w:line="204" w:lineRule="exact"/>
              <w:ind w:left="98"/>
              <w:rPr>
                <w:sz w:val="18"/>
              </w:rPr>
            </w:pPr>
            <w:r>
              <w:rPr>
                <w:w w:val="105"/>
                <w:sz w:val="18"/>
              </w:rPr>
              <w:t>16</w:t>
            </w:r>
            <w:r>
              <w:rPr>
                <w:color w:val="1C1C1C"/>
                <w:w w:val="105"/>
                <w:sz w:val="18"/>
              </w:rPr>
              <w:t>.</w:t>
            </w:r>
            <w:r>
              <w:rPr>
                <w:w w:val="105"/>
                <w:sz w:val="18"/>
              </w:rPr>
              <w:t>30-17</w:t>
            </w:r>
            <w:r>
              <w:rPr>
                <w:color w:val="1C1C1C"/>
                <w:w w:val="105"/>
                <w:sz w:val="18"/>
              </w:rPr>
              <w:t>.</w:t>
            </w:r>
            <w:r>
              <w:rPr>
                <w:w w:val="105"/>
                <w:sz w:val="18"/>
              </w:rPr>
              <w:t>20</w:t>
            </w:r>
          </w:p>
        </w:tc>
        <w:tc>
          <w:tcPr>
            <w:tcW w:w="985" w:type="dxa"/>
            <w:tcBorders>
              <w:top w:val="nil"/>
              <w:right w:val="nil"/>
            </w:tcBorders>
          </w:tcPr>
          <w:p>
            <w:pPr>
              <w:pStyle w:val="TableParagraph"/>
              <w:spacing w:before="1"/>
              <w:ind w:left="103"/>
              <w:rPr>
                <w:sz w:val="18"/>
              </w:rPr>
            </w:pPr>
            <w:r>
              <w:rPr>
                <w:sz w:val="18"/>
              </w:rPr>
              <w:t>ANA</w:t>
            </w:r>
          </w:p>
        </w:tc>
        <w:tc>
          <w:tcPr>
            <w:tcW w:w="5495" w:type="dxa"/>
            <w:tcBorders>
              <w:top w:val="nil"/>
              <w:left w:val="nil"/>
            </w:tcBorders>
          </w:tcPr>
          <w:p>
            <w:pPr>
              <w:pStyle w:val="TableParagraph"/>
              <w:spacing w:line="204" w:lineRule="exact"/>
              <w:ind w:left="383"/>
              <w:rPr>
                <w:sz w:val="18"/>
              </w:rPr>
            </w:pPr>
            <w:r>
              <w:rPr>
                <w:sz w:val="18"/>
              </w:rPr>
              <w:t>Omuz ve kolun arka bölgeleri</w:t>
            </w:r>
          </w:p>
        </w:tc>
        <w:tc>
          <w:tcPr>
            <w:tcW w:w="1545" w:type="dxa"/>
            <w:tcBorders>
              <w:top w:val="nil"/>
            </w:tcBorders>
          </w:tcPr>
          <w:p>
            <w:pPr>
              <w:pStyle w:val="TableParagraph"/>
              <w:spacing w:line="204" w:lineRule="exact"/>
              <w:ind w:left="99"/>
              <w:rPr>
                <w:sz w:val="18"/>
              </w:rPr>
            </w:pPr>
            <w:r>
              <w:rPr>
                <w:sz w:val="18"/>
              </w:rPr>
              <w:t>Z Kurtoğlu</w:t>
            </w:r>
          </w:p>
        </w:tc>
      </w:tr>
    </w:tbl>
    <w:p>
      <w:pPr>
        <w:spacing w:after="0" w:line="204" w:lineRule="exact"/>
        <w:rPr>
          <w:sz w:val="18"/>
        </w:rPr>
        <w:sectPr>
          <w:headerReference w:type="even" r:id="rId78"/>
          <w:headerReference w:type="default" r:id="rId79"/>
          <w:pgSz w:w="11910" w:h="16840"/>
          <w:pgMar w:header="1288" w:footer="0" w:top="1780" w:bottom="280" w:left="1160" w:right="1160"/>
          <w:pgNumType w:start="66"/>
        </w:sectPr>
      </w:pPr>
    </w:p>
    <w:p>
      <w:pPr>
        <w:pStyle w:val="BodyText"/>
        <w:spacing w:before="10"/>
        <w:rPr>
          <w:b/>
          <w:sz w:val="12"/>
        </w:rPr>
      </w:pPr>
    </w:p>
    <w:p>
      <w:pPr>
        <w:pStyle w:val="ListParagraph"/>
        <w:numPr>
          <w:ilvl w:val="1"/>
          <w:numId w:val="91"/>
        </w:numPr>
        <w:tabs>
          <w:tab w:pos="478" w:val="left" w:leader="none"/>
        </w:tabs>
        <w:spacing w:line="240" w:lineRule="auto" w:before="95" w:after="0"/>
        <w:ind w:left="477" w:right="0" w:hanging="258"/>
        <w:jc w:val="left"/>
        <w:rPr>
          <w:b/>
          <w:color w:val="010101"/>
          <w:sz w:val="17"/>
        </w:rPr>
      </w:pPr>
      <w:bookmarkStart w:name="Page 68" w:id="91"/>
      <w:bookmarkEnd w:id="91"/>
      <w:r>
        <w:rPr/>
      </w:r>
      <w:bookmarkStart w:name="Page 68" w:id="92"/>
      <w:bookmarkEnd w:id="92"/>
      <w:r>
        <w:rPr>
          <w:b/>
          <w:color w:val="010101"/>
          <w:w w:val="105"/>
          <w:sz w:val="17"/>
        </w:rPr>
        <w:t>ŞUBAT</w:t>
      </w:r>
      <w:r>
        <w:rPr>
          <w:b/>
          <w:color w:val="010101"/>
          <w:w w:val="105"/>
          <w:sz w:val="17"/>
        </w:rPr>
        <w:t> 2013</w:t>
      </w:r>
      <w:r>
        <w:rPr>
          <w:b/>
          <w:color w:val="010101"/>
          <w:spacing w:val="12"/>
          <w:w w:val="105"/>
          <w:sz w:val="17"/>
        </w:rPr>
        <w:t> </w:t>
      </w:r>
      <w:r>
        <w:rPr>
          <w:b/>
          <w:color w:val="010101"/>
          <w:w w:val="105"/>
          <w:sz w:val="17"/>
        </w:rPr>
        <w:t>CUMA</w:t>
      </w:r>
    </w:p>
    <w:p>
      <w:pPr>
        <w:pStyle w:val="BodyText"/>
        <w:spacing w:before="2"/>
        <w:rPr>
          <w:b/>
          <w:sz w:val="5"/>
        </w:rPr>
      </w:pP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7"/>
        <w:gridCol w:w="5345"/>
        <w:gridCol w:w="1545"/>
      </w:tblGrid>
      <w:tr>
        <w:trPr>
          <w:trHeight w:val="216" w:hRule="exact"/>
        </w:trPr>
        <w:tc>
          <w:tcPr>
            <w:tcW w:w="1190" w:type="dxa"/>
          </w:tcPr>
          <w:p>
            <w:pPr>
              <w:pStyle w:val="TableParagraph"/>
              <w:spacing w:line="204" w:lineRule="exact"/>
              <w:ind w:left="100"/>
              <w:rPr>
                <w:i/>
                <w:sz w:val="18"/>
              </w:rPr>
            </w:pPr>
            <w:r>
              <w:rPr>
                <w:i/>
                <w:color w:val="010101"/>
                <w:sz w:val="18"/>
              </w:rPr>
              <w:t>SAAT</w:t>
            </w:r>
          </w:p>
        </w:tc>
        <w:tc>
          <w:tcPr>
            <w:tcW w:w="1137" w:type="dxa"/>
            <w:tcBorders>
              <w:right w:val="nil"/>
            </w:tcBorders>
          </w:tcPr>
          <w:p>
            <w:pPr>
              <w:pStyle w:val="TableParagraph"/>
              <w:spacing w:line="204" w:lineRule="exact"/>
              <w:ind w:left="104"/>
              <w:rPr>
                <w:i/>
                <w:sz w:val="18"/>
              </w:rPr>
            </w:pPr>
            <w:r>
              <w:rPr>
                <w:i/>
                <w:color w:val="010101"/>
                <w:sz w:val="18"/>
              </w:rPr>
              <w:t>DERS</w:t>
            </w:r>
          </w:p>
        </w:tc>
        <w:tc>
          <w:tcPr>
            <w:tcW w:w="5345" w:type="dxa"/>
            <w:tcBorders>
              <w:left w:val="nil"/>
            </w:tcBorders>
          </w:tcPr>
          <w:p>
            <w:pPr>
              <w:pStyle w:val="TableParagraph"/>
              <w:spacing w:line="204" w:lineRule="exact"/>
              <w:ind w:left="231"/>
              <w:rPr>
                <w:i/>
                <w:sz w:val="18"/>
              </w:rPr>
            </w:pPr>
            <w:r>
              <w:rPr>
                <w:i/>
                <w:color w:val="010101"/>
                <w:sz w:val="18"/>
              </w:rPr>
              <w:t>KONU</w:t>
            </w:r>
          </w:p>
        </w:tc>
        <w:tc>
          <w:tcPr>
            <w:tcW w:w="1545" w:type="dxa"/>
          </w:tcPr>
          <w:p>
            <w:pPr>
              <w:pStyle w:val="TableParagraph"/>
              <w:spacing w:line="204" w:lineRule="exact"/>
              <w:ind w:left="98"/>
              <w:rPr>
                <w:i/>
                <w:sz w:val="18"/>
              </w:rPr>
            </w:pPr>
            <w:r>
              <w:rPr>
                <w:i/>
                <w:color w:val="010101"/>
                <w:sz w:val="18"/>
              </w:rPr>
              <w:t>OGR. UYESI</w:t>
            </w:r>
          </w:p>
        </w:tc>
      </w:tr>
      <w:tr>
        <w:trPr>
          <w:trHeight w:val="634" w:hRule="exact"/>
        </w:trPr>
        <w:tc>
          <w:tcPr>
            <w:tcW w:w="1190" w:type="dxa"/>
          </w:tcPr>
          <w:p>
            <w:pPr>
              <w:pStyle w:val="TableParagraph"/>
              <w:spacing w:before="10"/>
              <w:rPr>
                <w:b/>
                <w:sz w:val="18"/>
              </w:rPr>
            </w:pPr>
          </w:p>
          <w:p>
            <w:pPr>
              <w:pStyle w:val="TableParagraph"/>
              <w:ind w:left="100"/>
              <w:rPr>
                <w:sz w:val="17"/>
              </w:rPr>
            </w:pPr>
            <w:r>
              <w:rPr>
                <w:color w:val="010101"/>
                <w:w w:val="105"/>
                <w:sz w:val="17"/>
              </w:rPr>
              <w:t>08.30-10.20</w:t>
            </w:r>
          </w:p>
        </w:tc>
        <w:tc>
          <w:tcPr>
            <w:tcW w:w="1137" w:type="dxa"/>
            <w:tcBorders>
              <w:right w:val="nil"/>
            </w:tcBorders>
          </w:tcPr>
          <w:p>
            <w:pPr>
              <w:pStyle w:val="TableParagraph"/>
              <w:spacing w:line="207" w:lineRule="exact"/>
              <w:ind w:left="105" w:firstLine="9"/>
              <w:rPr>
                <w:rFonts w:ascii="Times New Roman"/>
                <w:b/>
                <w:i/>
                <w:sz w:val="19"/>
              </w:rPr>
            </w:pPr>
            <w:r>
              <w:rPr>
                <w:rFonts w:ascii="Times New Roman"/>
                <w:b/>
                <w:i/>
                <w:color w:val="010101"/>
                <w:sz w:val="19"/>
              </w:rPr>
              <w:t>ANALAB</w:t>
            </w:r>
          </w:p>
          <w:p>
            <w:pPr>
              <w:pStyle w:val="TableParagraph"/>
              <w:spacing w:before="7"/>
              <w:rPr>
                <w:b/>
                <w:sz w:val="17"/>
              </w:rPr>
            </w:pPr>
          </w:p>
          <w:p>
            <w:pPr>
              <w:pStyle w:val="TableParagraph"/>
              <w:ind w:left="105"/>
              <w:rPr>
                <w:i/>
                <w:sz w:val="18"/>
              </w:rPr>
            </w:pPr>
            <w:r>
              <w:rPr>
                <w:i/>
                <w:color w:val="010101"/>
                <w:sz w:val="18"/>
              </w:rPr>
              <w:t>BFİZ LAB</w:t>
            </w:r>
          </w:p>
        </w:tc>
        <w:tc>
          <w:tcPr>
            <w:tcW w:w="5345" w:type="dxa"/>
            <w:tcBorders>
              <w:left w:val="nil"/>
            </w:tcBorders>
          </w:tcPr>
          <w:p>
            <w:pPr>
              <w:pStyle w:val="TableParagraph"/>
              <w:spacing w:line="204" w:lineRule="exact"/>
              <w:ind w:left="231" w:firstLine="6"/>
              <w:rPr>
                <w:i/>
                <w:sz w:val="18"/>
              </w:rPr>
            </w:pPr>
            <w:r>
              <w:rPr>
                <w:i/>
                <w:color w:val="010101"/>
                <w:sz w:val="18"/>
              </w:rPr>
              <w:t>üst  extremite kemikleri ve eklemleri (Grup B)</w:t>
            </w:r>
          </w:p>
          <w:p>
            <w:pPr>
              <w:pStyle w:val="TableParagraph"/>
              <w:spacing w:before="5"/>
              <w:rPr>
                <w:b/>
                <w:sz w:val="17"/>
              </w:rPr>
            </w:pPr>
          </w:p>
          <w:p>
            <w:pPr>
              <w:pStyle w:val="TableParagraph"/>
              <w:ind w:left="231"/>
              <w:rPr>
                <w:i/>
                <w:sz w:val="18"/>
              </w:rPr>
            </w:pPr>
            <w:r>
              <w:rPr>
                <w:i/>
                <w:color w:val="010101"/>
                <w:sz w:val="18"/>
              </w:rPr>
              <w:t>Biyoelektrik ölçü ve gözlem araçları (Grup C)</w:t>
            </w:r>
          </w:p>
        </w:tc>
        <w:tc>
          <w:tcPr>
            <w:tcW w:w="1545" w:type="dxa"/>
          </w:tcPr>
          <w:p>
            <w:pPr>
              <w:pStyle w:val="TableParagraph"/>
              <w:spacing w:line="204" w:lineRule="exact"/>
              <w:ind w:left="96"/>
              <w:rPr>
                <w:i/>
                <w:sz w:val="18"/>
              </w:rPr>
            </w:pPr>
            <w:r>
              <w:rPr>
                <w:i/>
                <w:color w:val="010101"/>
                <w:w w:val="105"/>
                <w:sz w:val="18"/>
              </w:rPr>
              <w:t>MAktekin</w:t>
            </w:r>
          </w:p>
          <w:p>
            <w:pPr>
              <w:pStyle w:val="TableParagraph"/>
              <w:spacing w:line="202" w:lineRule="exact" w:before="4"/>
              <w:ind w:left="97"/>
              <w:rPr>
                <w:i/>
                <w:sz w:val="18"/>
              </w:rPr>
            </w:pPr>
            <w:r>
              <w:rPr>
                <w:color w:val="010101"/>
                <w:sz w:val="18"/>
              </w:rPr>
              <w:t>Z </w:t>
            </w:r>
            <w:r>
              <w:rPr>
                <w:i/>
                <w:color w:val="010101"/>
                <w:sz w:val="18"/>
              </w:rPr>
              <w:t>Kurtoğlu</w:t>
            </w:r>
          </w:p>
          <w:p>
            <w:pPr>
              <w:pStyle w:val="TableParagraph"/>
              <w:spacing w:line="202" w:lineRule="exact"/>
              <w:ind w:left="97"/>
              <w:rPr>
                <w:i/>
                <w:sz w:val="18"/>
              </w:rPr>
            </w:pPr>
            <w:r>
              <w:rPr>
                <w:i/>
                <w:color w:val="010101"/>
                <w:sz w:val="18"/>
              </w:rPr>
              <w:t>B Büyükakıllı</w:t>
            </w:r>
          </w:p>
        </w:tc>
      </w:tr>
      <w:tr>
        <w:trPr>
          <w:trHeight w:val="672" w:hRule="exact"/>
        </w:trPr>
        <w:tc>
          <w:tcPr>
            <w:tcW w:w="1190" w:type="dxa"/>
          </w:tcPr>
          <w:p>
            <w:pPr>
              <w:pStyle w:val="TableParagraph"/>
              <w:rPr>
                <w:b/>
                <w:sz w:val="18"/>
              </w:rPr>
            </w:pPr>
          </w:p>
          <w:p>
            <w:pPr>
              <w:pStyle w:val="TableParagraph"/>
              <w:ind w:left="104"/>
              <w:rPr>
                <w:sz w:val="17"/>
              </w:rPr>
            </w:pPr>
            <w:r>
              <w:rPr>
                <w:color w:val="010101"/>
                <w:w w:val="110"/>
                <w:sz w:val="17"/>
              </w:rPr>
              <w:t>10.30-11</w:t>
            </w:r>
            <w:r>
              <w:rPr>
                <w:color w:val="3F3F3F"/>
                <w:w w:val="110"/>
                <w:sz w:val="17"/>
              </w:rPr>
              <w:t>.</w:t>
            </w:r>
            <w:r>
              <w:rPr>
                <w:color w:val="010101"/>
                <w:w w:val="110"/>
                <w:sz w:val="17"/>
              </w:rPr>
              <w:t>20</w:t>
            </w:r>
          </w:p>
        </w:tc>
        <w:tc>
          <w:tcPr>
            <w:tcW w:w="1137" w:type="dxa"/>
            <w:tcBorders>
              <w:right w:val="nil"/>
            </w:tcBorders>
          </w:tcPr>
          <w:p>
            <w:pPr>
              <w:pStyle w:val="TableParagraph"/>
              <w:spacing w:line="199" w:lineRule="exact"/>
              <w:ind w:left="105" w:firstLine="1"/>
              <w:rPr>
                <w:i/>
                <w:sz w:val="18"/>
              </w:rPr>
            </w:pPr>
            <w:r>
              <w:rPr>
                <w:i/>
                <w:color w:val="010101"/>
                <w:w w:val="105"/>
                <w:sz w:val="18"/>
              </w:rPr>
              <w:t>ANALAB</w:t>
            </w:r>
          </w:p>
          <w:p>
            <w:pPr>
              <w:pStyle w:val="TableParagraph"/>
              <w:spacing w:before="10"/>
              <w:rPr>
                <w:b/>
                <w:sz w:val="17"/>
              </w:rPr>
            </w:pPr>
          </w:p>
          <w:p>
            <w:pPr>
              <w:pStyle w:val="TableParagraph"/>
              <w:ind w:left="105"/>
              <w:rPr>
                <w:i/>
                <w:sz w:val="18"/>
              </w:rPr>
            </w:pPr>
            <w:r>
              <w:rPr>
                <w:i/>
                <w:color w:val="010101"/>
                <w:sz w:val="18"/>
              </w:rPr>
              <w:t>BFİZ LAB</w:t>
            </w:r>
          </w:p>
        </w:tc>
        <w:tc>
          <w:tcPr>
            <w:tcW w:w="5345" w:type="dxa"/>
            <w:tcBorders>
              <w:left w:val="nil"/>
            </w:tcBorders>
          </w:tcPr>
          <w:p>
            <w:pPr>
              <w:pStyle w:val="TableParagraph"/>
              <w:spacing w:line="199" w:lineRule="exact"/>
              <w:ind w:left="231" w:hanging="1"/>
              <w:rPr>
                <w:i/>
                <w:sz w:val="18"/>
              </w:rPr>
            </w:pPr>
            <w:r>
              <w:rPr>
                <w:i/>
                <w:color w:val="010101"/>
                <w:sz w:val="18"/>
              </w:rPr>
              <w:t>Üst extremite kemikleri ve eklemleri (Grup A)</w:t>
            </w:r>
          </w:p>
          <w:p>
            <w:pPr>
              <w:pStyle w:val="TableParagraph"/>
              <w:spacing w:before="10"/>
              <w:rPr>
                <w:b/>
                <w:sz w:val="17"/>
              </w:rPr>
            </w:pPr>
          </w:p>
          <w:p>
            <w:pPr>
              <w:pStyle w:val="TableParagraph"/>
              <w:ind w:left="231"/>
              <w:rPr>
                <w:i/>
                <w:sz w:val="18"/>
              </w:rPr>
            </w:pPr>
            <w:r>
              <w:rPr>
                <w:i/>
                <w:color w:val="010101"/>
                <w:sz w:val="18"/>
              </w:rPr>
              <w:t>Biyoelektrik ölçü ve gözlem araçları (Grup B)</w:t>
            </w:r>
          </w:p>
        </w:tc>
        <w:tc>
          <w:tcPr>
            <w:tcW w:w="1545" w:type="dxa"/>
          </w:tcPr>
          <w:p>
            <w:pPr>
              <w:pStyle w:val="TableParagraph"/>
              <w:spacing w:line="199" w:lineRule="exact"/>
              <w:ind w:left="96"/>
              <w:rPr>
                <w:i/>
                <w:sz w:val="18"/>
              </w:rPr>
            </w:pPr>
            <w:r>
              <w:rPr>
                <w:i/>
                <w:color w:val="010101"/>
                <w:w w:val="105"/>
                <w:sz w:val="18"/>
              </w:rPr>
              <w:t>MAktekin</w:t>
            </w:r>
          </w:p>
          <w:p>
            <w:pPr>
              <w:pStyle w:val="TableParagraph"/>
              <w:spacing w:line="206" w:lineRule="exact"/>
              <w:ind w:left="101"/>
              <w:rPr>
                <w:i/>
                <w:sz w:val="18"/>
              </w:rPr>
            </w:pPr>
            <w:r>
              <w:rPr>
                <w:color w:val="010101"/>
                <w:sz w:val="18"/>
              </w:rPr>
              <w:t>Z </w:t>
            </w:r>
            <w:r>
              <w:rPr>
                <w:i/>
                <w:color w:val="010101"/>
                <w:sz w:val="18"/>
              </w:rPr>
              <w:t>Kurtoğlu</w:t>
            </w:r>
          </w:p>
          <w:p>
            <w:pPr>
              <w:pStyle w:val="TableParagraph"/>
              <w:spacing w:line="207" w:lineRule="exact"/>
              <w:ind w:left="97"/>
              <w:rPr>
                <w:i/>
                <w:sz w:val="18"/>
              </w:rPr>
            </w:pPr>
            <w:r>
              <w:rPr>
                <w:i/>
                <w:color w:val="010101"/>
                <w:sz w:val="18"/>
              </w:rPr>
              <w:t>B Büyükakıllı</w:t>
            </w:r>
          </w:p>
        </w:tc>
      </w:tr>
      <w:tr>
        <w:trPr>
          <w:trHeight w:val="214" w:hRule="exact"/>
        </w:trPr>
        <w:tc>
          <w:tcPr>
            <w:tcW w:w="1190" w:type="dxa"/>
            <w:tcBorders>
              <w:bottom w:val="nil"/>
            </w:tcBorders>
          </w:tcPr>
          <w:p>
            <w:pPr/>
          </w:p>
        </w:tc>
        <w:tc>
          <w:tcPr>
            <w:tcW w:w="1137" w:type="dxa"/>
            <w:tcBorders>
              <w:bottom w:val="nil"/>
              <w:right w:val="nil"/>
            </w:tcBorders>
          </w:tcPr>
          <w:p>
            <w:pPr>
              <w:pStyle w:val="TableParagraph"/>
              <w:spacing w:line="207" w:lineRule="exact"/>
              <w:ind w:left="114"/>
              <w:rPr>
                <w:rFonts w:ascii="Times New Roman"/>
                <w:b/>
                <w:i/>
                <w:sz w:val="19"/>
              </w:rPr>
            </w:pPr>
            <w:r>
              <w:rPr>
                <w:rFonts w:ascii="Times New Roman"/>
                <w:b/>
                <w:i/>
                <w:color w:val="010101"/>
                <w:sz w:val="19"/>
              </w:rPr>
              <w:t>ANALAB</w:t>
            </w:r>
          </w:p>
        </w:tc>
        <w:tc>
          <w:tcPr>
            <w:tcW w:w="5345" w:type="dxa"/>
            <w:tcBorders>
              <w:left w:val="nil"/>
              <w:bottom w:val="nil"/>
            </w:tcBorders>
          </w:tcPr>
          <w:p>
            <w:pPr>
              <w:pStyle w:val="TableParagraph"/>
              <w:spacing w:line="199" w:lineRule="exact"/>
              <w:ind w:left="237"/>
              <w:rPr>
                <w:i/>
                <w:sz w:val="18"/>
              </w:rPr>
            </w:pPr>
            <w:r>
              <w:rPr>
                <w:i/>
                <w:color w:val="010101"/>
                <w:sz w:val="18"/>
              </w:rPr>
              <w:t>üst  extremite kemikleri ve eklemleri (Grup A)</w:t>
            </w:r>
          </w:p>
        </w:tc>
        <w:tc>
          <w:tcPr>
            <w:tcW w:w="1545" w:type="dxa"/>
            <w:tcBorders>
              <w:bottom w:val="nil"/>
            </w:tcBorders>
          </w:tcPr>
          <w:p>
            <w:pPr>
              <w:pStyle w:val="TableParagraph"/>
              <w:spacing w:line="204" w:lineRule="exact"/>
              <w:ind w:left="96"/>
              <w:rPr>
                <w:i/>
                <w:sz w:val="18"/>
              </w:rPr>
            </w:pPr>
            <w:r>
              <w:rPr>
                <w:i/>
                <w:color w:val="010101"/>
                <w:w w:val="105"/>
                <w:sz w:val="18"/>
              </w:rPr>
              <w:t>MAktekin</w:t>
            </w:r>
          </w:p>
        </w:tc>
      </w:tr>
      <w:tr>
        <w:trPr>
          <w:trHeight w:val="205" w:hRule="exact"/>
        </w:trPr>
        <w:tc>
          <w:tcPr>
            <w:tcW w:w="1190" w:type="dxa"/>
            <w:tcBorders>
              <w:top w:val="nil"/>
              <w:bottom w:val="nil"/>
            </w:tcBorders>
          </w:tcPr>
          <w:p>
            <w:pPr/>
          </w:p>
        </w:tc>
        <w:tc>
          <w:tcPr>
            <w:tcW w:w="1137" w:type="dxa"/>
            <w:tcBorders>
              <w:top w:val="nil"/>
              <w:bottom w:val="nil"/>
              <w:right w:val="nil"/>
            </w:tcBorders>
          </w:tcPr>
          <w:p>
            <w:pPr/>
          </w:p>
        </w:tc>
        <w:tc>
          <w:tcPr>
            <w:tcW w:w="5345" w:type="dxa"/>
            <w:tcBorders>
              <w:top w:val="nil"/>
              <w:left w:val="nil"/>
              <w:bottom w:val="nil"/>
            </w:tcBorders>
          </w:tcPr>
          <w:p>
            <w:pPr/>
          </w:p>
        </w:tc>
        <w:tc>
          <w:tcPr>
            <w:tcW w:w="1545" w:type="dxa"/>
            <w:tcBorders>
              <w:top w:val="nil"/>
              <w:bottom w:val="nil"/>
            </w:tcBorders>
          </w:tcPr>
          <w:p>
            <w:pPr>
              <w:pStyle w:val="TableParagraph"/>
              <w:spacing w:line="202" w:lineRule="exact"/>
              <w:ind w:left="101"/>
              <w:rPr>
                <w:i/>
                <w:sz w:val="18"/>
              </w:rPr>
            </w:pPr>
            <w:r>
              <w:rPr>
                <w:color w:val="010101"/>
                <w:sz w:val="18"/>
              </w:rPr>
              <w:t>Z </w:t>
            </w:r>
            <w:r>
              <w:rPr>
                <w:i/>
                <w:color w:val="010101"/>
                <w:sz w:val="18"/>
              </w:rPr>
              <w:t>Kurtoğlu</w:t>
            </w:r>
          </w:p>
        </w:tc>
      </w:tr>
      <w:tr>
        <w:trPr>
          <w:trHeight w:val="204" w:hRule="exact"/>
        </w:trPr>
        <w:tc>
          <w:tcPr>
            <w:tcW w:w="1190" w:type="dxa"/>
            <w:tcBorders>
              <w:top w:val="nil"/>
              <w:bottom w:val="nil"/>
            </w:tcBorders>
          </w:tcPr>
          <w:p>
            <w:pPr>
              <w:pStyle w:val="TableParagraph"/>
              <w:spacing w:before="6"/>
              <w:ind w:left="104"/>
              <w:rPr>
                <w:sz w:val="17"/>
              </w:rPr>
            </w:pPr>
            <w:r>
              <w:rPr>
                <w:color w:val="010101"/>
                <w:w w:val="105"/>
                <w:sz w:val="17"/>
              </w:rPr>
              <w:t>11.30-12.20</w:t>
            </w:r>
          </w:p>
        </w:tc>
        <w:tc>
          <w:tcPr>
            <w:tcW w:w="1137" w:type="dxa"/>
            <w:tcBorders>
              <w:top w:val="nil"/>
              <w:bottom w:val="nil"/>
              <w:right w:val="nil"/>
            </w:tcBorders>
          </w:tcPr>
          <w:p>
            <w:pPr>
              <w:pStyle w:val="TableParagraph"/>
              <w:spacing w:line="204" w:lineRule="exact"/>
              <w:ind w:left="105"/>
              <w:rPr>
                <w:i/>
                <w:sz w:val="18"/>
              </w:rPr>
            </w:pPr>
            <w:r>
              <w:rPr>
                <w:i/>
                <w:color w:val="010101"/>
                <w:sz w:val="18"/>
              </w:rPr>
              <w:t>BFIZ LAB</w:t>
            </w:r>
          </w:p>
        </w:tc>
        <w:tc>
          <w:tcPr>
            <w:tcW w:w="5345" w:type="dxa"/>
            <w:tcBorders>
              <w:top w:val="nil"/>
              <w:left w:val="nil"/>
              <w:bottom w:val="nil"/>
            </w:tcBorders>
          </w:tcPr>
          <w:p>
            <w:pPr>
              <w:pStyle w:val="TableParagraph"/>
              <w:spacing w:line="204" w:lineRule="exact"/>
              <w:ind w:left="231"/>
              <w:rPr>
                <w:i/>
                <w:sz w:val="18"/>
              </w:rPr>
            </w:pPr>
            <w:r>
              <w:rPr>
                <w:i/>
                <w:color w:val="010101"/>
                <w:sz w:val="18"/>
              </w:rPr>
              <w:t>Biyoelektrik ölçü ve gözlem araçları (Grup B)</w:t>
            </w:r>
          </w:p>
        </w:tc>
        <w:tc>
          <w:tcPr>
            <w:tcW w:w="1545" w:type="dxa"/>
            <w:tcBorders>
              <w:top w:val="nil"/>
              <w:bottom w:val="nil"/>
            </w:tcBorders>
          </w:tcPr>
          <w:p>
            <w:pPr>
              <w:pStyle w:val="TableParagraph"/>
              <w:spacing w:line="204" w:lineRule="exact"/>
              <w:ind w:left="97"/>
              <w:rPr>
                <w:i/>
                <w:sz w:val="18"/>
              </w:rPr>
            </w:pPr>
            <w:r>
              <w:rPr>
                <w:i/>
                <w:color w:val="010101"/>
                <w:sz w:val="18"/>
              </w:rPr>
              <w:t>B Büyükakıllı</w:t>
            </w:r>
          </w:p>
        </w:tc>
      </w:tr>
      <w:tr>
        <w:trPr>
          <w:trHeight w:val="421" w:hRule="exact"/>
        </w:trPr>
        <w:tc>
          <w:tcPr>
            <w:tcW w:w="1190" w:type="dxa"/>
            <w:tcBorders>
              <w:top w:val="nil"/>
            </w:tcBorders>
          </w:tcPr>
          <w:p>
            <w:pPr/>
          </w:p>
        </w:tc>
        <w:tc>
          <w:tcPr>
            <w:tcW w:w="1137" w:type="dxa"/>
            <w:tcBorders>
              <w:top w:val="nil"/>
              <w:right w:val="nil"/>
            </w:tcBorders>
          </w:tcPr>
          <w:p>
            <w:pPr>
              <w:pStyle w:val="TableParagraph"/>
              <w:spacing w:line="201" w:lineRule="exact"/>
              <w:ind w:left="105"/>
              <w:rPr>
                <w:i/>
                <w:sz w:val="18"/>
              </w:rPr>
            </w:pPr>
            <w:r>
              <w:rPr>
                <w:i/>
                <w:color w:val="010101"/>
                <w:w w:val="105"/>
                <w:sz w:val="18"/>
              </w:rPr>
              <w:t>HİSTLAB</w:t>
            </w:r>
          </w:p>
        </w:tc>
        <w:tc>
          <w:tcPr>
            <w:tcW w:w="5345" w:type="dxa"/>
            <w:tcBorders>
              <w:top w:val="nil"/>
              <w:left w:val="nil"/>
            </w:tcBorders>
          </w:tcPr>
          <w:p>
            <w:pPr>
              <w:pStyle w:val="TableParagraph"/>
              <w:spacing w:line="201" w:lineRule="exact"/>
              <w:ind w:left="233"/>
              <w:rPr>
                <w:i/>
                <w:sz w:val="18"/>
              </w:rPr>
            </w:pPr>
            <w:r>
              <w:rPr>
                <w:i/>
                <w:color w:val="010101"/>
                <w:sz w:val="18"/>
              </w:rPr>
              <w:t>Işık Mikroskobik Laboratuvar Teknikleri (Grup C)</w:t>
            </w:r>
          </w:p>
        </w:tc>
        <w:tc>
          <w:tcPr>
            <w:tcW w:w="1545" w:type="dxa"/>
            <w:tcBorders>
              <w:top w:val="nil"/>
            </w:tcBorders>
          </w:tcPr>
          <w:p>
            <w:pPr>
              <w:pStyle w:val="TableParagraph"/>
              <w:spacing w:line="201" w:lineRule="exact"/>
              <w:ind w:left="97"/>
              <w:rPr>
                <w:i/>
                <w:sz w:val="18"/>
              </w:rPr>
            </w:pPr>
            <w:r>
              <w:rPr>
                <w:i/>
                <w:color w:val="010101"/>
                <w:sz w:val="18"/>
              </w:rPr>
              <w:t>BC Yılmaz</w:t>
            </w:r>
          </w:p>
        </w:tc>
      </w:tr>
      <w:tr>
        <w:trPr>
          <w:trHeight w:val="691" w:hRule="exact"/>
        </w:trPr>
        <w:tc>
          <w:tcPr>
            <w:tcW w:w="1190" w:type="dxa"/>
          </w:tcPr>
          <w:p>
            <w:pPr>
              <w:pStyle w:val="TableParagraph"/>
              <w:spacing w:before="3"/>
              <w:rPr>
                <w:b/>
                <w:sz w:val="18"/>
              </w:rPr>
            </w:pPr>
          </w:p>
          <w:p>
            <w:pPr>
              <w:pStyle w:val="TableParagraph"/>
              <w:ind w:left="104"/>
              <w:rPr>
                <w:sz w:val="17"/>
              </w:rPr>
            </w:pPr>
            <w:r>
              <w:rPr>
                <w:color w:val="010101"/>
                <w:w w:val="95"/>
                <w:sz w:val="17"/>
              </w:rPr>
              <w:t>13.30-14 </w:t>
            </w:r>
            <w:r>
              <w:rPr>
                <w:color w:val="3F3F3F"/>
                <w:w w:val="95"/>
                <w:sz w:val="17"/>
              </w:rPr>
              <w:t>. </w:t>
            </w:r>
            <w:r>
              <w:rPr>
                <w:color w:val="010101"/>
                <w:w w:val="95"/>
                <w:sz w:val="17"/>
              </w:rPr>
              <w:t>20</w:t>
            </w:r>
          </w:p>
        </w:tc>
        <w:tc>
          <w:tcPr>
            <w:tcW w:w="1137" w:type="dxa"/>
            <w:tcBorders>
              <w:right w:val="nil"/>
            </w:tcBorders>
          </w:tcPr>
          <w:p>
            <w:pPr>
              <w:pStyle w:val="TableParagraph"/>
              <w:spacing w:line="199" w:lineRule="exact"/>
              <w:ind w:left="105" w:firstLine="9"/>
              <w:rPr>
                <w:rFonts w:ascii="Times New Roman"/>
                <w:b/>
                <w:i/>
                <w:sz w:val="19"/>
              </w:rPr>
            </w:pPr>
            <w:r>
              <w:rPr>
                <w:rFonts w:ascii="Times New Roman"/>
                <w:b/>
                <w:i/>
                <w:color w:val="010101"/>
                <w:sz w:val="19"/>
              </w:rPr>
              <w:t>ANALAB</w:t>
            </w:r>
          </w:p>
          <w:p>
            <w:pPr>
              <w:pStyle w:val="TableParagraph"/>
              <w:spacing w:before="1"/>
              <w:ind w:left="105"/>
              <w:rPr>
                <w:i/>
                <w:sz w:val="18"/>
              </w:rPr>
            </w:pPr>
            <w:r>
              <w:rPr>
                <w:i/>
                <w:color w:val="010101"/>
                <w:w w:val="105"/>
                <w:sz w:val="18"/>
              </w:rPr>
              <w:t>BFİZ LAB </w:t>
            </w:r>
            <w:r>
              <w:rPr>
                <w:i/>
                <w:color w:val="010101"/>
                <w:w w:val="105"/>
                <w:sz w:val="18"/>
              </w:rPr>
              <w:t>HISTLAB</w:t>
            </w:r>
          </w:p>
        </w:tc>
        <w:tc>
          <w:tcPr>
            <w:tcW w:w="5345" w:type="dxa"/>
            <w:tcBorders>
              <w:left w:val="nil"/>
            </w:tcBorders>
          </w:tcPr>
          <w:p>
            <w:pPr>
              <w:pStyle w:val="TableParagraph"/>
              <w:spacing w:line="242" w:lineRule="auto"/>
              <w:ind w:left="231" w:right="1263" w:hanging="1"/>
              <w:rPr>
                <w:i/>
                <w:sz w:val="18"/>
              </w:rPr>
            </w:pPr>
            <w:r>
              <w:rPr>
                <w:i/>
                <w:color w:val="010101"/>
                <w:sz w:val="18"/>
              </w:rPr>
              <w:t>Üst extremite kemikleri ve eklemleri (Grup C) </w:t>
            </w:r>
            <w:r>
              <w:rPr>
                <w:i/>
                <w:color w:val="010101"/>
                <w:sz w:val="18"/>
              </w:rPr>
              <w:t>Biyoelektrik ölçü ve gözlem araçları (Grup D) Işık Mikroskobik Laboratuvar Teknikleri (Grup</w:t>
            </w:r>
            <w:r>
              <w:rPr>
                <w:i/>
                <w:color w:val="010101"/>
                <w:spacing w:val="-27"/>
                <w:sz w:val="18"/>
              </w:rPr>
              <w:t> </w:t>
            </w:r>
            <w:r>
              <w:rPr>
                <w:i/>
                <w:color w:val="010101"/>
                <w:sz w:val="18"/>
              </w:rPr>
              <w:t>A)</w:t>
            </w:r>
          </w:p>
        </w:tc>
        <w:tc>
          <w:tcPr>
            <w:tcW w:w="1545" w:type="dxa"/>
          </w:tcPr>
          <w:p>
            <w:pPr>
              <w:pStyle w:val="TableParagraph"/>
              <w:spacing w:line="194" w:lineRule="exact"/>
              <w:ind w:left="96"/>
              <w:rPr>
                <w:i/>
                <w:sz w:val="18"/>
              </w:rPr>
            </w:pPr>
            <w:r>
              <w:rPr>
                <w:i/>
                <w:color w:val="010101"/>
                <w:w w:val="85"/>
                <w:sz w:val="18"/>
              </w:rPr>
              <w:t>M Aktekin/Z.Kurtoğlu</w:t>
            </w:r>
          </w:p>
          <w:p>
            <w:pPr>
              <w:pStyle w:val="TableParagraph"/>
              <w:spacing w:line="206" w:lineRule="exact" w:before="10"/>
              <w:ind w:left="97" w:right="149" w:firstLine="12"/>
              <w:rPr>
                <w:i/>
                <w:sz w:val="18"/>
              </w:rPr>
            </w:pPr>
            <w:r>
              <w:rPr>
                <w:rFonts w:ascii="Times New Roman" w:hAnsi="Times New Roman"/>
                <w:b/>
                <w:i/>
                <w:color w:val="010101"/>
                <w:sz w:val="19"/>
              </w:rPr>
              <w:t>B </w:t>
            </w:r>
            <w:r>
              <w:rPr>
                <w:i/>
                <w:color w:val="010101"/>
                <w:sz w:val="18"/>
              </w:rPr>
              <w:t>Büyükakıllı </w:t>
            </w:r>
            <w:r>
              <w:rPr>
                <w:i/>
                <w:color w:val="010101"/>
                <w:sz w:val="18"/>
              </w:rPr>
              <w:t>BC Yılmaz</w:t>
            </w:r>
          </w:p>
        </w:tc>
      </w:tr>
      <w:tr>
        <w:trPr>
          <w:trHeight w:val="211" w:hRule="exact"/>
        </w:trPr>
        <w:tc>
          <w:tcPr>
            <w:tcW w:w="1190" w:type="dxa"/>
            <w:tcBorders>
              <w:bottom w:val="nil"/>
            </w:tcBorders>
          </w:tcPr>
          <w:p>
            <w:pPr/>
          </w:p>
        </w:tc>
        <w:tc>
          <w:tcPr>
            <w:tcW w:w="1137" w:type="dxa"/>
            <w:tcBorders>
              <w:bottom w:val="nil"/>
              <w:right w:val="nil"/>
            </w:tcBorders>
          </w:tcPr>
          <w:p>
            <w:pPr>
              <w:pStyle w:val="TableParagraph"/>
              <w:spacing w:line="204" w:lineRule="exact"/>
              <w:ind w:left="114"/>
              <w:rPr>
                <w:rFonts w:ascii="Times New Roman"/>
                <w:b/>
                <w:i/>
                <w:sz w:val="19"/>
              </w:rPr>
            </w:pPr>
            <w:r>
              <w:rPr>
                <w:rFonts w:ascii="Times New Roman"/>
                <w:b/>
                <w:i/>
                <w:color w:val="010101"/>
                <w:sz w:val="19"/>
              </w:rPr>
              <w:t>ANALAB</w:t>
            </w:r>
          </w:p>
        </w:tc>
        <w:tc>
          <w:tcPr>
            <w:tcW w:w="5345" w:type="dxa"/>
            <w:tcBorders>
              <w:left w:val="nil"/>
              <w:bottom w:val="nil"/>
            </w:tcBorders>
          </w:tcPr>
          <w:p>
            <w:pPr>
              <w:pStyle w:val="TableParagraph"/>
              <w:spacing w:line="201" w:lineRule="exact"/>
              <w:ind w:left="231"/>
              <w:rPr>
                <w:i/>
                <w:sz w:val="18"/>
              </w:rPr>
            </w:pPr>
            <w:r>
              <w:rPr>
                <w:i/>
                <w:color w:val="010101"/>
                <w:sz w:val="18"/>
              </w:rPr>
              <w:t>Ust extremite kemikleri ve eklemleri (Grup C)</w:t>
            </w:r>
          </w:p>
        </w:tc>
        <w:tc>
          <w:tcPr>
            <w:tcW w:w="1545" w:type="dxa"/>
            <w:tcBorders>
              <w:bottom w:val="nil"/>
            </w:tcBorders>
          </w:tcPr>
          <w:p>
            <w:pPr>
              <w:pStyle w:val="TableParagraph"/>
              <w:spacing w:line="201" w:lineRule="exact"/>
              <w:ind w:left="96"/>
              <w:rPr>
                <w:i/>
                <w:sz w:val="18"/>
              </w:rPr>
            </w:pPr>
            <w:r>
              <w:rPr>
                <w:i/>
                <w:color w:val="010101"/>
                <w:w w:val="105"/>
                <w:sz w:val="18"/>
              </w:rPr>
              <w:t>MAktekin</w:t>
            </w:r>
          </w:p>
        </w:tc>
      </w:tr>
      <w:tr>
        <w:trPr>
          <w:trHeight w:val="205" w:hRule="exact"/>
        </w:trPr>
        <w:tc>
          <w:tcPr>
            <w:tcW w:w="1190" w:type="dxa"/>
            <w:tcBorders>
              <w:top w:val="nil"/>
              <w:bottom w:val="nil"/>
            </w:tcBorders>
          </w:tcPr>
          <w:p>
            <w:pPr>
              <w:pStyle w:val="TableParagraph"/>
              <w:spacing w:before="4"/>
              <w:ind w:left="104"/>
              <w:rPr>
                <w:sz w:val="17"/>
              </w:rPr>
            </w:pPr>
            <w:r>
              <w:rPr>
                <w:color w:val="010101"/>
                <w:w w:val="105"/>
                <w:sz w:val="17"/>
              </w:rPr>
              <w:t>14.30-15</w:t>
            </w:r>
            <w:r>
              <w:rPr>
                <w:color w:val="2B2B2B"/>
                <w:w w:val="105"/>
                <w:sz w:val="17"/>
              </w:rPr>
              <w:t>.</w:t>
            </w:r>
            <w:r>
              <w:rPr>
                <w:color w:val="010101"/>
                <w:w w:val="105"/>
                <w:sz w:val="17"/>
              </w:rPr>
              <w:t>20</w:t>
            </w:r>
          </w:p>
        </w:tc>
        <w:tc>
          <w:tcPr>
            <w:tcW w:w="1137" w:type="dxa"/>
            <w:tcBorders>
              <w:top w:val="nil"/>
              <w:bottom w:val="nil"/>
              <w:right w:val="nil"/>
            </w:tcBorders>
          </w:tcPr>
          <w:p>
            <w:pPr/>
          </w:p>
        </w:tc>
        <w:tc>
          <w:tcPr>
            <w:tcW w:w="5345" w:type="dxa"/>
            <w:tcBorders>
              <w:top w:val="nil"/>
              <w:left w:val="nil"/>
              <w:bottom w:val="nil"/>
            </w:tcBorders>
          </w:tcPr>
          <w:p>
            <w:pPr/>
          </w:p>
        </w:tc>
        <w:tc>
          <w:tcPr>
            <w:tcW w:w="1545" w:type="dxa"/>
            <w:tcBorders>
              <w:top w:val="nil"/>
              <w:bottom w:val="nil"/>
            </w:tcBorders>
          </w:tcPr>
          <w:p>
            <w:pPr>
              <w:pStyle w:val="TableParagraph"/>
              <w:spacing w:line="202" w:lineRule="exact"/>
              <w:ind w:left="97"/>
              <w:rPr>
                <w:i/>
                <w:sz w:val="18"/>
              </w:rPr>
            </w:pPr>
            <w:r>
              <w:rPr>
                <w:color w:val="010101"/>
                <w:sz w:val="18"/>
              </w:rPr>
              <w:t>Z </w:t>
            </w:r>
            <w:r>
              <w:rPr>
                <w:i/>
                <w:color w:val="010101"/>
                <w:sz w:val="18"/>
              </w:rPr>
              <w:t>Kurtoğlu</w:t>
            </w:r>
          </w:p>
        </w:tc>
      </w:tr>
      <w:tr>
        <w:trPr>
          <w:trHeight w:val="206" w:hRule="exact"/>
        </w:trPr>
        <w:tc>
          <w:tcPr>
            <w:tcW w:w="1190" w:type="dxa"/>
            <w:tcBorders>
              <w:top w:val="nil"/>
              <w:bottom w:val="nil"/>
            </w:tcBorders>
          </w:tcPr>
          <w:p>
            <w:pPr/>
          </w:p>
        </w:tc>
        <w:tc>
          <w:tcPr>
            <w:tcW w:w="1137" w:type="dxa"/>
            <w:tcBorders>
              <w:top w:val="nil"/>
              <w:bottom w:val="nil"/>
              <w:right w:val="nil"/>
            </w:tcBorders>
          </w:tcPr>
          <w:p>
            <w:pPr>
              <w:pStyle w:val="TableParagraph"/>
              <w:spacing w:line="204" w:lineRule="exact"/>
              <w:ind w:left="105"/>
              <w:rPr>
                <w:i/>
                <w:sz w:val="18"/>
              </w:rPr>
            </w:pPr>
            <w:r>
              <w:rPr>
                <w:i/>
                <w:color w:val="010101"/>
                <w:sz w:val="18"/>
              </w:rPr>
              <w:t>BFİZ LAB</w:t>
            </w:r>
          </w:p>
        </w:tc>
        <w:tc>
          <w:tcPr>
            <w:tcW w:w="5345" w:type="dxa"/>
            <w:tcBorders>
              <w:top w:val="nil"/>
              <w:left w:val="nil"/>
              <w:bottom w:val="nil"/>
            </w:tcBorders>
          </w:tcPr>
          <w:p>
            <w:pPr>
              <w:pStyle w:val="TableParagraph"/>
              <w:spacing w:line="204" w:lineRule="exact"/>
              <w:ind w:left="231"/>
              <w:rPr>
                <w:i/>
                <w:sz w:val="18"/>
              </w:rPr>
            </w:pPr>
            <w:r>
              <w:rPr>
                <w:i/>
                <w:color w:val="010101"/>
                <w:sz w:val="18"/>
              </w:rPr>
              <w:t>Biyoelektrik ölçü ve gözlem araçları (Grup D)</w:t>
            </w:r>
          </w:p>
        </w:tc>
        <w:tc>
          <w:tcPr>
            <w:tcW w:w="1545" w:type="dxa"/>
            <w:tcBorders>
              <w:top w:val="nil"/>
              <w:bottom w:val="nil"/>
            </w:tcBorders>
          </w:tcPr>
          <w:p>
            <w:pPr>
              <w:pStyle w:val="TableParagraph"/>
              <w:spacing w:line="204" w:lineRule="exact"/>
              <w:ind w:left="97"/>
              <w:rPr>
                <w:i/>
                <w:sz w:val="18"/>
              </w:rPr>
            </w:pPr>
            <w:r>
              <w:rPr>
                <w:i/>
                <w:color w:val="010101"/>
                <w:sz w:val="18"/>
              </w:rPr>
              <w:t>B Büyükakıllı</w:t>
            </w:r>
          </w:p>
        </w:tc>
      </w:tr>
      <w:tr>
        <w:trPr>
          <w:trHeight w:val="217" w:hRule="exact"/>
        </w:trPr>
        <w:tc>
          <w:tcPr>
            <w:tcW w:w="1190" w:type="dxa"/>
            <w:tcBorders>
              <w:top w:val="nil"/>
            </w:tcBorders>
          </w:tcPr>
          <w:p>
            <w:pPr/>
          </w:p>
        </w:tc>
        <w:tc>
          <w:tcPr>
            <w:tcW w:w="1137" w:type="dxa"/>
            <w:tcBorders>
              <w:top w:val="nil"/>
              <w:right w:val="nil"/>
            </w:tcBorders>
          </w:tcPr>
          <w:p>
            <w:pPr>
              <w:pStyle w:val="TableParagraph"/>
              <w:spacing w:line="204" w:lineRule="exact"/>
              <w:ind w:left="105"/>
              <w:rPr>
                <w:i/>
                <w:sz w:val="18"/>
              </w:rPr>
            </w:pPr>
            <w:r>
              <w:rPr>
                <w:i/>
                <w:color w:val="010101"/>
                <w:w w:val="105"/>
                <w:sz w:val="18"/>
              </w:rPr>
              <w:t>HİSTLAB</w:t>
            </w:r>
          </w:p>
        </w:tc>
        <w:tc>
          <w:tcPr>
            <w:tcW w:w="5345" w:type="dxa"/>
            <w:tcBorders>
              <w:top w:val="nil"/>
              <w:left w:val="nil"/>
            </w:tcBorders>
          </w:tcPr>
          <w:p>
            <w:pPr>
              <w:pStyle w:val="TableParagraph"/>
              <w:spacing w:line="204" w:lineRule="exact"/>
              <w:ind w:left="233"/>
              <w:rPr>
                <w:i/>
                <w:sz w:val="18"/>
              </w:rPr>
            </w:pPr>
            <w:r>
              <w:rPr>
                <w:i/>
                <w:color w:val="010101"/>
                <w:sz w:val="18"/>
              </w:rPr>
              <w:t>Işık Mikroskobik Laboratuvar Teknikleri (Grup B)</w:t>
            </w:r>
          </w:p>
        </w:tc>
        <w:tc>
          <w:tcPr>
            <w:tcW w:w="1545" w:type="dxa"/>
            <w:tcBorders>
              <w:top w:val="nil"/>
            </w:tcBorders>
          </w:tcPr>
          <w:p>
            <w:pPr>
              <w:pStyle w:val="TableParagraph"/>
              <w:spacing w:line="204" w:lineRule="exact"/>
              <w:ind w:left="97"/>
              <w:rPr>
                <w:i/>
                <w:sz w:val="18"/>
              </w:rPr>
            </w:pPr>
            <w:r>
              <w:rPr>
                <w:i/>
                <w:color w:val="010101"/>
                <w:sz w:val="18"/>
              </w:rPr>
              <w:t>BC Yılmaz</w:t>
            </w:r>
          </w:p>
        </w:tc>
      </w:tr>
      <w:tr>
        <w:trPr>
          <w:trHeight w:val="207" w:hRule="exact"/>
        </w:trPr>
        <w:tc>
          <w:tcPr>
            <w:tcW w:w="1190" w:type="dxa"/>
            <w:tcBorders>
              <w:bottom w:val="nil"/>
            </w:tcBorders>
          </w:tcPr>
          <w:p>
            <w:pPr/>
          </w:p>
        </w:tc>
        <w:tc>
          <w:tcPr>
            <w:tcW w:w="1137" w:type="dxa"/>
            <w:tcBorders>
              <w:bottom w:val="nil"/>
              <w:right w:val="nil"/>
            </w:tcBorders>
          </w:tcPr>
          <w:p>
            <w:pPr>
              <w:pStyle w:val="TableParagraph"/>
              <w:spacing w:line="199" w:lineRule="exact"/>
              <w:ind w:left="114"/>
              <w:rPr>
                <w:rFonts w:ascii="Times New Roman"/>
                <w:b/>
                <w:i/>
                <w:sz w:val="19"/>
              </w:rPr>
            </w:pPr>
            <w:r>
              <w:rPr>
                <w:rFonts w:ascii="Times New Roman"/>
                <w:b/>
                <w:i/>
                <w:color w:val="010101"/>
                <w:sz w:val="19"/>
              </w:rPr>
              <w:t>ANALAB</w:t>
            </w:r>
          </w:p>
        </w:tc>
        <w:tc>
          <w:tcPr>
            <w:tcW w:w="5345" w:type="dxa"/>
            <w:tcBorders>
              <w:left w:val="nil"/>
              <w:bottom w:val="nil"/>
            </w:tcBorders>
          </w:tcPr>
          <w:p>
            <w:pPr>
              <w:pStyle w:val="TableParagraph"/>
              <w:spacing w:line="197" w:lineRule="exact"/>
              <w:ind w:left="231"/>
              <w:rPr>
                <w:i/>
                <w:sz w:val="18"/>
              </w:rPr>
            </w:pPr>
            <w:r>
              <w:rPr>
                <w:i/>
                <w:color w:val="010101"/>
                <w:sz w:val="18"/>
              </w:rPr>
              <w:t>Üst extremite kemikleri ve eklemleri (Grup D)</w:t>
            </w:r>
          </w:p>
        </w:tc>
        <w:tc>
          <w:tcPr>
            <w:tcW w:w="1545" w:type="dxa"/>
            <w:tcBorders>
              <w:bottom w:val="nil"/>
            </w:tcBorders>
          </w:tcPr>
          <w:p>
            <w:pPr>
              <w:pStyle w:val="TableParagraph"/>
              <w:spacing w:line="197" w:lineRule="exact"/>
              <w:ind w:left="96"/>
              <w:rPr>
                <w:i/>
                <w:sz w:val="18"/>
              </w:rPr>
            </w:pPr>
            <w:r>
              <w:rPr>
                <w:i/>
                <w:color w:val="010101"/>
                <w:w w:val="105"/>
                <w:sz w:val="18"/>
              </w:rPr>
              <w:t>MAktekin</w:t>
            </w:r>
          </w:p>
        </w:tc>
      </w:tr>
      <w:tr>
        <w:trPr>
          <w:trHeight w:val="205" w:hRule="exact"/>
        </w:trPr>
        <w:tc>
          <w:tcPr>
            <w:tcW w:w="1190" w:type="dxa"/>
            <w:tcBorders>
              <w:top w:val="nil"/>
              <w:bottom w:val="nil"/>
            </w:tcBorders>
          </w:tcPr>
          <w:p>
            <w:pPr>
              <w:pStyle w:val="TableParagraph"/>
              <w:spacing w:before="4"/>
              <w:ind w:left="104"/>
              <w:rPr>
                <w:sz w:val="17"/>
              </w:rPr>
            </w:pPr>
            <w:r>
              <w:rPr>
                <w:color w:val="010101"/>
                <w:w w:val="105"/>
                <w:sz w:val="17"/>
              </w:rPr>
              <w:t>15.30-16</w:t>
            </w:r>
            <w:r>
              <w:rPr>
                <w:color w:val="2B2B2B"/>
                <w:w w:val="105"/>
                <w:sz w:val="17"/>
              </w:rPr>
              <w:t>.</w:t>
            </w:r>
            <w:r>
              <w:rPr>
                <w:color w:val="010101"/>
                <w:w w:val="105"/>
                <w:sz w:val="17"/>
              </w:rPr>
              <w:t>20</w:t>
            </w:r>
          </w:p>
        </w:tc>
        <w:tc>
          <w:tcPr>
            <w:tcW w:w="1137" w:type="dxa"/>
            <w:tcBorders>
              <w:top w:val="nil"/>
              <w:bottom w:val="nil"/>
              <w:right w:val="nil"/>
            </w:tcBorders>
          </w:tcPr>
          <w:p>
            <w:pPr/>
          </w:p>
        </w:tc>
        <w:tc>
          <w:tcPr>
            <w:tcW w:w="5345" w:type="dxa"/>
            <w:tcBorders>
              <w:top w:val="nil"/>
              <w:left w:val="nil"/>
              <w:bottom w:val="nil"/>
            </w:tcBorders>
          </w:tcPr>
          <w:p>
            <w:pPr/>
          </w:p>
        </w:tc>
        <w:tc>
          <w:tcPr>
            <w:tcW w:w="1545" w:type="dxa"/>
            <w:tcBorders>
              <w:top w:val="nil"/>
              <w:bottom w:val="nil"/>
            </w:tcBorders>
          </w:tcPr>
          <w:p>
            <w:pPr>
              <w:pStyle w:val="TableParagraph"/>
              <w:spacing w:line="202" w:lineRule="exact"/>
              <w:ind w:left="101"/>
              <w:rPr>
                <w:i/>
                <w:sz w:val="18"/>
              </w:rPr>
            </w:pPr>
            <w:r>
              <w:rPr>
                <w:color w:val="010101"/>
                <w:sz w:val="18"/>
              </w:rPr>
              <w:t>Z </w:t>
            </w:r>
            <w:r>
              <w:rPr>
                <w:i/>
                <w:color w:val="010101"/>
                <w:sz w:val="18"/>
              </w:rPr>
              <w:t>Kurtoğlu</w:t>
            </w:r>
          </w:p>
        </w:tc>
      </w:tr>
      <w:tr>
        <w:trPr>
          <w:trHeight w:val="209" w:hRule="exact"/>
        </w:trPr>
        <w:tc>
          <w:tcPr>
            <w:tcW w:w="1190" w:type="dxa"/>
            <w:tcBorders>
              <w:top w:val="nil"/>
              <w:bottom w:val="nil"/>
            </w:tcBorders>
          </w:tcPr>
          <w:p>
            <w:pPr/>
          </w:p>
        </w:tc>
        <w:tc>
          <w:tcPr>
            <w:tcW w:w="1137" w:type="dxa"/>
            <w:tcBorders>
              <w:top w:val="nil"/>
              <w:bottom w:val="nil"/>
              <w:right w:val="nil"/>
            </w:tcBorders>
          </w:tcPr>
          <w:p>
            <w:pPr>
              <w:pStyle w:val="TableParagraph"/>
              <w:spacing w:line="204" w:lineRule="exact"/>
              <w:ind w:left="105"/>
              <w:rPr>
                <w:i/>
                <w:sz w:val="18"/>
              </w:rPr>
            </w:pPr>
            <w:r>
              <w:rPr>
                <w:i/>
                <w:color w:val="010101"/>
                <w:sz w:val="18"/>
              </w:rPr>
              <w:t>BFIZ LAB</w:t>
            </w:r>
          </w:p>
        </w:tc>
        <w:tc>
          <w:tcPr>
            <w:tcW w:w="5345" w:type="dxa"/>
            <w:tcBorders>
              <w:top w:val="nil"/>
              <w:left w:val="nil"/>
              <w:bottom w:val="nil"/>
            </w:tcBorders>
          </w:tcPr>
          <w:p>
            <w:pPr>
              <w:pStyle w:val="TableParagraph"/>
              <w:spacing w:line="204" w:lineRule="exact"/>
              <w:ind w:left="231"/>
              <w:rPr>
                <w:i/>
                <w:sz w:val="18"/>
              </w:rPr>
            </w:pPr>
            <w:r>
              <w:rPr>
                <w:i/>
                <w:color w:val="010101"/>
                <w:sz w:val="18"/>
              </w:rPr>
              <w:t>Biyoelektrik ölçü ve gözlem araçları (Grup A)</w:t>
            </w:r>
          </w:p>
        </w:tc>
        <w:tc>
          <w:tcPr>
            <w:tcW w:w="1545" w:type="dxa"/>
            <w:tcBorders>
              <w:top w:val="nil"/>
              <w:bottom w:val="nil"/>
            </w:tcBorders>
          </w:tcPr>
          <w:p>
            <w:pPr>
              <w:pStyle w:val="TableParagraph"/>
              <w:spacing w:line="204" w:lineRule="exact"/>
              <w:ind w:left="97"/>
              <w:rPr>
                <w:i/>
                <w:sz w:val="18"/>
              </w:rPr>
            </w:pPr>
            <w:r>
              <w:rPr>
                <w:i/>
                <w:color w:val="010101"/>
                <w:sz w:val="18"/>
              </w:rPr>
              <w:t>B Büyükakıllı</w:t>
            </w:r>
          </w:p>
        </w:tc>
      </w:tr>
      <w:tr>
        <w:trPr>
          <w:trHeight w:val="215" w:hRule="exact"/>
        </w:trPr>
        <w:tc>
          <w:tcPr>
            <w:tcW w:w="1190" w:type="dxa"/>
            <w:tcBorders>
              <w:top w:val="nil"/>
            </w:tcBorders>
          </w:tcPr>
          <w:p>
            <w:pPr/>
          </w:p>
        </w:tc>
        <w:tc>
          <w:tcPr>
            <w:tcW w:w="1137" w:type="dxa"/>
            <w:tcBorders>
              <w:top w:val="nil"/>
              <w:right w:val="nil"/>
            </w:tcBorders>
          </w:tcPr>
          <w:p>
            <w:pPr>
              <w:pStyle w:val="TableParagraph"/>
              <w:spacing w:line="206" w:lineRule="exact"/>
              <w:ind w:left="105"/>
              <w:rPr>
                <w:i/>
                <w:sz w:val="18"/>
              </w:rPr>
            </w:pPr>
            <w:r>
              <w:rPr>
                <w:i/>
                <w:color w:val="010101"/>
                <w:w w:val="105"/>
                <w:sz w:val="18"/>
              </w:rPr>
              <w:t>HISTLAB</w:t>
            </w:r>
          </w:p>
        </w:tc>
        <w:tc>
          <w:tcPr>
            <w:tcW w:w="5345" w:type="dxa"/>
            <w:tcBorders>
              <w:top w:val="nil"/>
              <w:left w:val="nil"/>
            </w:tcBorders>
          </w:tcPr>
          <w:p>
            <w:pPr>
              <w:pStyle w:val="TableParagraph"/>
              <w:spacing w:line="206" w:lineRule="exact"/>
              <w:ind w:left="233"/>
              <w:rPr>
                <w:i/>
                <w:sz w:val="18"/>
              </w:rPr>
            </w:pPr>
            <w:r>
              <w:rPr>
                <w:i/>
                <w:color w:val="010101"/>
                <w:sz w:val="18"/>
              </w:rPr>
              <w:t>Işık Mikroskobik Laboratuvar Teknikleri (Grup D)</w:t>
            </w:r>
          </w:p>
        </w:tc>
        <w:tc>
          <w:tcPr>
            <w:tcW w:w="1545" w:type="dxa"/>
            <w:tcBorders>
              <w:top w:val="nil"/>
            </w:tcBorders>
          </w:tcPr>
          <w:p>
            <w:pPr>
              <w:pStyle w:val="TableParagraph"/>
              <w:spacing w:line="206" w:lineRule="exact"/>
              <w:ind w:left="97"/>
              <w:rPr>
                <w:i/>
                <w:sz w:val="18"/>
              </w:rPr>
            </w:pPr>
            <w:r>
              <w:rPr>
                <w:i/>
                <w:color w:val="010101"/>
                <w:sz w:val="18"/>
              </w:rPr>
              <w:t>BC Yılmaz</w:t>
            </w:r>
          </w:p>
        </w:tc>
      </w:tr>
      <w:tr>
        <w:trPr>
          <w:trHeight w:val="634" w:hRule="exact"/>
        </w:trPr>
        <w:tc>
          <w:tcPr>
            <w:tcW w:w="1190" w:type="dxa"/>
          </w:tcPr>
          <w:p>
            <w:pPr>
              <w:pStyle w:val="TableParagraph"/>
              <w:spacing w:before="3"/>
              <w:rPr>
                <w:b/>
                <w:sz w:val="18"/>
              </w:rPr>
            </w:pPr>
          </w:p>
          <w:p>
            <w:pPr>
              <w:pStyle w:val="TableParagraph"/>
              <w:ind w:left="104"/>
              <w:rPr>
                <w:sz w:val="17"/>
              </w:rPr>
            </w:pPr>
            <w:r>
              <w:rPr>
                <w:color w:val="010101"/>
                <w:w w:val="105"/>
                <w:sz w:val="17"/>
              </w:rPr>
              <w:t>16.30-17.20</w:t>
            </w:r>
          </w:p>
        </w:tc>
        <w:tc>
          <w:tcPr>
            <w:tcW w:w="1137" w:type="dxa"/>
            <w:tcBorders>
              <w:right w:val="nil"/>
            </w:tcBorders>
          </w:tcPr>
          <w:p>
            <w:pPr>
              <w:pStyle w:val="TableParagraph"/>
              <w:spacing w:line="197" w:lineRule="exact"/>
              <w:ind w:left="105" w:firstLine="1"/>
              <w:rPr>
                <w:i/>
                <w:sz w:val="18"/>
              </w:rPr>
            </w:pPr>
            <w:r>
              <w:rPr>
                <w:i/>
                <w:color w:val="010101"/>
                <w:w w:val="105"/>
                <w:sz w:val="18"/>
              </w:rPr>
              <w:t>ANALAB</w:t>
            </w:r>
          </w:p>
          <w:p>
            <w:pPr>
              <w:pStyle w:val="TableParagraph"/>
              <w:spacing w:before="3"/>
              <w:rPr>
                <w:b/>
                <w:sz w:val="18"/>
              </w:rPr>
            </w:pPr>
          </w:p>
          <w:p>
            <w:pPr>
              <w:pStyle w:val="TableParagraph"/>
              <w:ind w:left="105"/>
              <w:rPr>
                <w:i/>
                <w:sz w:val="18"/>
              </w:rPr>
            </w:pPr>
            <w:r>
              <w:rPr>
                <w:i/>
                <w:color w:val="010101"/>
                <w:sz w:val="18"/>
              </w:rPr>
              <w:t>BFİZ LAB</w:t>
            </w:r>
          </w:p>
        </w:tc>
        <w:tc>
          <w:tcPr>
            <w:tcW w:w="5345" w:type="dxa"/>
            <w:tcBorders>
              <w:left w:val="nil"/>
            </w:tcBorders>
          </w:tcPr>
          <w:p>
            <w:pPr>
              <w:pStyle w:val="TableParagraph"/>
              <w:spacing w:line="197" w:lineRule="exact"/>
              <w:ind w:left="231" w:hanging="1"/>
              <w:rPr>
                <w:i/>
                <w:sz w:val="18"/>
              </w:rPr>
            </w:pPr>
            <w:r>
              <w:rPr>
                <w:i/>
                <w:color w:val="010101"/>
                <w:sz w:val="18"/>
              </w:rPr>
              <w:t>Ust extremite kemikleri ve eklemleri (Grup D)</w:t>
            </w:r>
          </w:p>
          <w:p>
            <w:pPr>
              <w:pStyle w:val="TableParagraph"/>
              <w:spacing w:before="3"/>
              <w:rPr>
                <w:b/>
                <w:sz w:val="18"/>
              </w:rPr>
            </w:pPr>
          </w:p>
          <w:p>
            <w:pPr>
              <w:pStyle w:val="TableParagraph"/>
              <w:ind w:left="231"/>
              <w:rPr>
                <w:i/>
                <w:sz w:val="18"/>
              </w:rPr>
            </w:pPr>
            <w:r>
              <w:rPr>
                <w:i/>
                <w:color w:val="010101"/>
                <w:sz w:val="18"/>
              </w:rPr>
              <w:t>Biyoelektrik ölçü ve gözlem araçları (Grup A)</w:t>
            </w:r>
          </w:p>
        </w:tc>
        <w:tc>
          <w:tcPr>
            <w:tcW w:w="1545" w:type="dxa"/>
          </w:tcPr>
          <w:p>
            <w:pPr>
              <w:pStyle w:val="TableParagraph"/>
              <w:spacing w:line="197" w:lineRule="exact"/>
              <w:ind w:left="96"/>
              <w:rPr>
                <w:i/>
                <w:sz w:val="18"/>
              </w:rPr>
            </w:pPr>
            <w:r>
              <w:rPr>
                <w:i/>
                <w:color w:val="010101"/>
                <w:w w:val="105"/>
                <w:sz w:val="18"/>
              </w:rPr>
              <w:t>MAktekin</w:t>
            </w:r>
          </w:p>
          <w:p>
            <w:pPr>
              <w:pStyle w:val="TableParagraph"/>
              <w:spacing w:line="207" w:lineRule="exact" w:before="4"/>
              <w:ind w:left="97"/>
              <w:rPr>
                <w:i/>
                <w:sz w:val="18"/>
              </w:rPr>
            </w:pPr>
            <w:r>
              <w:rPr>
                <w:color w:val="010101"/>
                <w:sz w:val="18"/>
              </w:rPr>
              <w:t>Z </w:t>
            </w:r>
            <w:r>
              <w:rPr>
                <w:i/>
                <w:color w:val="010101"/>
                <w:sz w:val="18"/>
              </w:rPr>
              <w:t>Kurtoğlu</w:t>
            </w:r>
          </w:p>
          <w:p>
            <w:pPr>
              <w:pStyle w:val="TableParagraph"/>
              <w:spacing w:line="207" w:lineRule="exact"/>
              <w:ind w:left="97"/>
              <w:rPr>
                <w:i/>
                <w:sz w:val="18"/>
              </w:rPr>
            </w:pPr>
            <w:r>
              <w:rPr>
                <w:i/>
                <w:color w:val="010101"/>
                <w:sz w:val="18"/>
              </w:rPr>
              <w:t>B Büyükakıllı</w:t>
            </w:r>
          </w:p>
        </w:tc>
      </w:tr>
    </w:tbl>
    <w:p>
      <w:pPr>
        <w:pStyle w:val="BodyText"/>
        <w:rPr>
          <w:b/>
          <w:sz w:val="18"/>
        </w:rPr>
      </w:pPr>
    </w:p>
    <w:p>
      <w:pPr>
        <w:pStyle w:val="BodyText"/>
        <w:spacing w:before="3"/>
        <w:rPr>
          <w:b/>
          <w:sz w:val="18"/>
        </w:rPr>
      </w:pPr>
    </w:p>
    <w:p>
      <w:pPr>
        <w:pStyle w:val="ListParagraph"/>
        <w:numPr>
          <w:ilvl w:val="0"/>
          <w:numId w:val="92"/>
        </w:numPr>
        <w:tabs>
          <w:tab w:pos="478" w:val="left" w:leader="none"/>
        </w:tabs>
        <w:spacing w:line="240" w:lineRule="auto" w:before="0" w:after="60"/>
        <w:ind w:left="477" w:right="0" w:hanging="258"/>
        <w:jc w:val="left"/>
        <w:rPr>
          <w:b/>
          <w:color w:val="010101"/>
          <w:sz w:val="17"/>
        </w:rPr>
      </w:pPr>
      <w:r>
        <w:rPr>
          <w:b/>
          <w:color w:val="010101"/>
          <w:w w:val="105"/>
          <w:sz w:val="17"/>
        </w:rPr>
        <w:t>ŞUBAT 2013</w:t>
      </w:r>
      <w:r>
        <w:rPr>
          <w:b/>
          <w:color w:val="010101"/>
          <w:spacing w:val="-13"/>
          <w:w w:val="105"/>
          <w:sz w:val="17"/>
        </w:rPr>
        <w:t> </w:t>
      </w:r>
      <w:r>
        <w:rPr>
          <w:b/>
          <w:color w:val="010101"/>
          <w:w w:val="105"/>
          <w:sz w:val="17"/>
        </w:rPr>
        <w:t>PAZARTESi</w:t>
      </w: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5"/>
        <w:gridCol w:w="1545"/>
      </w:tblGrid>
      <w:tr>
        <w:trPr>
          <w:trHeight w:val="216" w:hRule="exact"/>
        </w:trPr>
        <w:tc>
          <w:tcPr>
            <w:tcW w:w="1190" w:type="dxa"/>
          </w:tcPr>
          <w:p>
            <w:pPr>
              <w:pStyle w:val="TableParagraph"/>
              <w:spacing w:line="204" w:lineRule="exact"/>
              <w:ind w:left="100"/>
              <w:rPr>
                <w:i/>
                <w:sz w:val="18"/>
              </w:rPr>
            </w:pPr>
            <w:r>
              <w:rPr>
                <w:i/>
                <w:color w:val="010101"/>
                <w:sz w:val="18"/>
              </w:rPr>
              <w:t>SAAT</w:t>
            </w:r>
          </w:p>
        </w:tc>
        <w:tc>
          <w:tcPr>
            <w:tcW w:w="987" w:type="dxa"/>
            <w:tcBorders>
              <w:right w:val="nil"/>
            </w:tcBorders>
          </w:tcPr>
          <w:p>
            <w:pPr>
              <w:pStyle w:val="TableParagraph"/>
              <w:spacing w:line="204" w:lineRule="exact"/>
              <w:ind w:left="104"/>
              <w:rPr>
                <w:i/>
                <w:sz w:val="18"/>
              </w:rPr>
            </w:pPr>
            <w:r>
              <w:rPr>
                <w:i/>
                <w:color w:val="010101"/>
                <w:sz w:val="18"/>
              </w:rPr>
              <w:t>DERS</w:t>
            </w:r>
          </w:p>
        </w:tc>
        <w:tc>
          <w:tcPr>
            <w:tcW w:w="5495" w:type="dxa"/>
            <w:tcBorders>
              <w:left w:val="nil"/>
            </w:tcBorders>
          </w:tcPr>
          <w:p>
            <w:pPr>
              <w:pStyle w:val="TableParagraph"/>
              <w:spacing w:line="204" w:lineRule="exact"/>
              <w:ind w:left="381"/>
              <w:rPr>
                <w:i/>
                <w:sz w:val="18"/>
              </w:rPr>
            </w:pPr>
            <w:r>
              <w:rPr>
                <w:i/>
                <w:color w:val="010101"/>
                <w:sz w:val="18"/>
              </w:rPr>
              <w:t>KONU</w:t>
            </w:r>
          </w:p>
        </w:tc>
        <w:tc>
          <w:tcPr>
            <w:tcW w:w="1545" w:type="dxa"/>
          </w:tcPr>
          <w:p>
            <w:pPr>
              <w:pStyle w:val="TableParagraph"/>
              <w:spacing w:line="199" w:lineRule="exact"/>
              <w:ind w:left="98"/>
              <w:rPr>
                <w:i/>
                <w:sz w:val="18"/>
              </w:rPr>
            </w:pPr>
            <w:r>
              <w:rPr>
                <w:i/>
                <w:color w:val="010101"/>
                <w:sz w:val="18"/>
              </w:rPr>
              <w:t>OGR. UYESI</w:t>
            </w:r>
          </w:p>
        </w:tc>
      </w:tr>
      <w:tr>
        <w:trPr>
          <w:trHeight w:val="213" w:hRule="exact"/>
        </w:trPr>
        <w:tc>
          <w:tcPr>
            <w:tcW w:w="1190" w:type="dxa"/>
            <w:tcBorders>
              <w:bottom w:val="nil"/>
            </w:tcBorders>
          </w:tcPr>
          <w:p>
            <w:pPr>
              <w:pStyle w:val="TableParagraph"/>
              <w:spacing w:before="1"/>
              <w:ind w:left="100"/>
              <w:rPr>
                <w:sz w:val="17"/>
              </w:rPr>
            </w:pPr>
            <w:r>
              <w:rPr>
                <w:color w:val="010101"/>
                <w:sz w:val="17"/>
              </w:rPr>
              <w:t>08.30-09 </w:t>
            </w:r>
            <w:r>
              <w:rPr>
                <w:color w:val="2B2B2B"/>
                <w:sz w:val="17"/>
              </w:rPr>
              <w:t>.</w:t>
            </w:r>
            <w:r>
              <w:rPr>
                <w:color w:val="010101"/>
                <w:sz w:val="17"/>
              </w:rPr>
              <w:t>20</w:t>
            </w:r>
          </w:p>
        </w:tc>
        <w:tc>
          <w:tcPr>
            <w:tcW w:w="987" w:type="dxa"/>
            <w:tcBorders>
              <w:bottom w:val="nil"/>
              <w:right w:val="nil"/>
            </w:tcBorders>
          </w:tcPr>
          <w:p>
            <w:pPr>
              <w:pStyle w:val="TableParagraph"/>
              <w:spacing w:before="1"/>
              <w:ind w:left="108"/>
              <w:rPr>
                <w:sz w:val="17"/>
              </w:rPr>
            </w:pPr>
            <w:r>
              <w:rPr>
                <w:color w:val="010101"/>
                <w:w w:val="105"/>
                <w:sz w:val="17"/>
              </w:rPr>
              <w:t>FIZ</w:t>
            </w:r>
          </w:p>
        </w:tc>
        <w:tc>
          <w:tcPr>
            <w:tcW w:w="5495" w:type="dxa"/>
            <w:tcBorders>
              <w:left w:val="nil"/>
              <w:bottom w:val="nil"/>
            </w:tcBorders>
          </w:tcPr>
          <w:p>
            <w:pPr>
              <w:pStyle w:val="TableParagraph"/>
              <w:spacing w:before="1"/>
              <w:ind w:left="376"/>
              <w:rPr>
                <w:sz w:val="17"/>
              </w:rPr>
            </w:pPr>
            <w:r>
              <w:rPr>
                <w:color w:val="010101"/>
                <w:w w:val="105"/>
                <w:sz w:val="17"/>
              </w:rPr>
              <w:t>Membran potansiyeli ve aksiyon potansiyeli</w:t>
            </w:r>
          </w:p>
        </w:tc>
        <w:tc>
          <w:tcPr>
            <w:tcW w:w="1545" w:type="dxa"/>
            <w:tcBorders>
              <w:bottom w:val="nil"/>
            </w:tcBorders>
          </w:tcPr>
          <w:p>
            <w:pPr>
              <w:pStyle w:val="TableParagraph"/>
              <w:spacing w:before="1"/>
              <w:ind w:left="96"/>
              <w:rPr>
                <w:sz w:val="17"/>
              </w:rPr>
            </w:pPr>
            <w:r>
              <w:rPr>
                <w:color w:val="010101"/>
                <w:w w:val="105"/>
                <w:sz w:val="17"/>
              </w:rPr>
              <w:t>T Ergenoğlu</w:t>
            </w:r>
          </w:p>
        </w:tc>
      </w:tr>
      <w:tr>
        <w:trPr>
          <w:trHeight w:val="206" w:hRule="exact"/>
        </w:trPr>
        <w:tc>
          <w:tcPr>
            <w:tcW w:w="1190" w:type="dxa"/>
            <w:tcBorders>
              <w:top w:val="nil"/>
              <w:bottom w:val="nil"/>
            </w:tcBorders>
          </w:tcPr>
          <w:p>
            <w:pPr>
              <w:pStyle w:val="TableParagraph"/>
              <w:spacing w:before="5"/>
              <w:ind w:left="100"/>
              <w:rPr>
                <w:sz w:val="17"/>
              </w:rPr>
            </w:pPr>
            <w:r>
              <w:rPr>
                <w:color w:val="010101"/>
                <w:w w:val="105"/>
                <w:sz w:val="17"/>
              </w:rPr>
              <w:t>09.30-10</w:t>
            </w:r>
            <w:r>
              <w:rPr>
                <w:color w:val="3F3F3F"/>
                <w:w w:val="105"/>
                <w:sz w:val="17"/>
              </w:rPr>
              <w:t>.</w:t>
            </w:r>
            <w:r>
              <w:rPr>
                <w:color w:val="010101"/>
                <w:w w:val="105"/>
                <w:sz w:val="17"/>
              </w:rPr>
              <w:t>20</w:t>
            </w:r>
          </w:p>
        </w:tc>
        <w:tc>
          <w:tcPr>
            <w:tcW w:w="987" w:type="dxa"/>
            <w:tcBorders>
              <w:top w:val="nil"/>
              <w:bottom w:val="nil"/>
              <w:right w:val="nil"/>
            </w:tcBorders>
          </w:tcPr>
          <w:p>
            <w:pPr>
              <w:pStyle w:val="TableParagraph"/>
              <w:spacing w:before="5"/>
              <w:ind w:left="104"/>
              <w:rPr>
                <w:sz w:val="17"/>
              </w:rPr>
            </w:pPr>
            <w:r>
              <w:rPr>
                <w:color w:val="010101"/>
                <w:w w:val="105"/>
                <w:sz w:val="17"/>
              </w:rPr>
              <w:t>MİK</w:t>
            </w:r>
          </w:p>
        </w:tc>
        <w:tc>
          <w:tcPr>
            <w:tcW w:w="5495" w:type="dxa"/>
            <w:tcBorders>
              <w:top w:val="nil"/>
              <w:left w:val="nil"/>
              <w:bottom w:val="nil"/>
            </w:tcBorders>
          </w:tcPr>
          <w:p>
            <w:pPr>
              <w:pStyle w:val="TableParagraph"/>
              <w:spacing w:before="5"/>
              <w:ind w:left="376"/>
              <w:rPr>
                <w:sz w:val="17"/>
              </w:rPr>
            </w:pPr>
            <w:r>
              <w:rPr>
                <w:color w:val="010101"/>
                <w:w w:val="105"/>
                <w:sz w:val="17"/>
              </w:rPr>
              <w:t>Mikroorganizmaların metabolizması ve enzimleri</w:t>
            </w:r>
          </w:p>
        </w:tc>
        <w:tc>
          <w:tcPr>
            <w:tcW w:w="1545" w:type="dxa"/>
            <w:tcBorders>
              <w:top w:val="nil"/>
              <w:bottom w:val="nil"/>
            </w:tcBorders>
          </w:tcPr>
          <w:p>
            <w:pPr>
              <w:pStyle w:val="TableParagraph"/>
              <w:spacing w:before="5"/>
              <w:ind w:left="97"/>
              <w:rPr>
                <w:sz w:val="17"/>
              </w:rPr>
            </w:pPr>
            <w:r>
              <w:rPr>
                <w:color w:val="010101"/>
                <w:w w:val="105"/>
                <w:sz w:val="17"/>
              </w:rPr>
              <w:t>N Delialioğlu</w:t>
            </w:r>
          </w:p>
        </w:tc>
      </w:tr>
      <w:tr>
        <w:trPr>
          <w:trHeight w:val="209" w:hRule="exact"/>
        </w:trPr>
        <w:tc>
          <w:tcPr>
            <w:tcW w:w="1190" w:type="dxa"/>
            <w:tcBorders>
              <w:top w:val="nil"/>
              <w:bottom w:val="nil"/>
            </w:tcBorders>
          </w:tcPr>
          <w:p>
            <w:pPr>
              <w:pStyle w:val="TableParagraph"/>
              <w:spacing w:before="5"/>
              <w:ind w:left="104"/>
              <w:rPr>
                <w:sz w:val="17"/>
              </w:rPr>
            </w:pPr>
            <w:r>
              <w:rPr>
                <w:color w:val="010101"/>
                <w:w w:val="105"/>
                <w:sz w:val="17"/>
              </w:rPr>
              <w:t>10.30-11.20</w:t>
            </w:r>
          </w:p>
        </w:tc>
        <w:tc>
          <w:tcPr>
            <w:tcW w:w="987" w:type="dxa"/>
            <w:tcBorders>
              <w:top w:val="nil"/>
              <w:bottom w:val="nil"/>
              <w:right w:val="nil"/>
            </w:tcBorders>
          </w:tcPr>
          <w:p>
            <w:pPr>
              <w:pStyle w:val="TableParagraph"/>
              <w:spacing w:before="5"/>
              <w:ind w:left="104"/>
              <w:rPr>
                <w:sz w:val="17"/>
              </w:rPr>
            </w:pPr>
            <w:r>
              <w:rPr>
                <w:color w:val="010101"/>
                <w:w w:val="105"/>
                <w:sz w:val="17"/>
              </w:rPr>
              <w:t>TBİY</w:t>
            </w:r>
          </w:p>
        </w:tc>
        <w:tc>
          <w:tcPr>
            <w:tcW w:w="5495" w:type="dxa"/>
            <w:tcBorders>
              <w:top w:val="nil"/>
              <w:left w:val="nil"/>
              <w:bottom w:val="nil"/>
            </w:tcBorders>
          </w:tcPr>
          <w:p>
            <w:pPr>
              <w:pStyle w:val="TableParagraph"/>
              <w:spacing w:before="5"/>
              <w:ind w:left="381"/>
              <w:rPr>
                <w:sz w:val="17"/>
              </w:rPr>
            </w:pPr>
            <w:r>
              <w:rPr>
                <w:color w:val="010101"/>
                <w:w w:val="105"/>
                <w:sz w:val="17"/>
              </w:rPr>
              <w:t>Bağışıklık sistemi ve genetiği</w:t>
            </w:r>
          </w:p>
        </w:tc>
        <w:tc>
          <w:tcPr>
            <w:tcW w:w="1545" w:type="dxa"/>
            <w:tcBorders>
              <w:top w:val="nil"/>
              <w:bottom w:val="nil"/>
            </w:tcBorders>
          </w:tcPr>
          <w:p>
            <w:pPr>
              <w:pStyle w:val="TableParagraph"/>
              <w:ind w:left="97"/>
              <w:rPr>
                <w:b/>
                <w:sz w:val="17"/>
              </w:rPr>
            </w:pPr>
            <w:r>
              <w:rPr>
                <w:b/>
                <w:color w:val="010101"/>
                <w:w w:val="105"/>
                <w:sz w:val="17"/>
              </w:rPr>
              <w:t>NAAteş</w:t>
            </w:r>
          </w:p>
        </w:tc>
      </w:tr>
      <w:tr>
        <w:trPr>
          <w:trHeight w:val="310" w:hRule="exact"/>
        </w:trPr>
        <w:tc>
          <w:tcPr>
            <w:tcW w:w="1190" w:type="dxa"/>
            <w:tcBorders>
              <w:top w:val="nil"/>
              <w:bottom w:val="nil"/>
            </w:tcBorders>
          </w:tcPr>
          <w:p>
            <w:pPr>
              <w:pStyle w:val="TableParagraph"/>
              <w:spacing w:before="2"/>
              <w:ind w:left="104"/>
              <w:rPr>
                <w:sz w:val="17"/>
              </w:rPr>
            </w:pPr>
            <w:r>
              <w:rPr>
                <w:color w:val="010101"/>
                <w:w w:val="105"/>
                <w:sz w:val="17"/>
              </w:rPr>
              <w:t>11.30-12.20</w:t>
            </w:r>
          </w:p>
        </w:tc>
        <w:tc>
          <w:tcPr>
            <w:tcW w:w="987" w:type="dxa"/>
            <w:tcBorders>
              <w:top w:val="nil"/>
              <w:bottom w:val="nil"/>
              <w:right w:val="nil"/>
            </w:tcBorders>
          </w:tcPr>
          <w:p>
            <w:pPr>
              <w:pStyle w:val="TableParagraph"/>
              <w:spacing w:before="2"/>
              <w:ind w:left="105"/>
              <w:rPr>
                <w:sz w:val="17"/>
              </w:rPr>
            </w:pPr>
            <w:r>
              <w:rPr>
                <w:color w:val="010101"/>
                <w:w w:val="105"/>
                <w:sz w:val="17"/>
              </w:rPr>
              <w:t>BFİZ</w:t>
            </w:r>
          </w:p>
        </w:tc>
        <w:tc>
          <w:tcPr>
            <w:tcW w:w="5495" w:type="dxa"/>
            <w:tcBorders>
              <w:top w:val="nil"/>
              <w:left w:val="nil"/>
              <w:bottom w:val="nil"/>
            </w:tcBorders>
          </w:tcPr>
          <w:p>
            <w:pPr>
              <w:pStyle w:val="TableParagraph"/>
              <w:spacing w:before="2"/>
              <w:ind w:left="380"/>
              <w:rPr>
                <w:sz w:val="17"/>
              </w:rPr>
            </w:pPr>
            <w:r>
              <w:rPr>
                <w:color w:val="010101"/>
                <w:w w:val="105"/>
                <w:sz w:val="17"/>
              </w:rPr>
              <w:t>Hücre zarı için elektriksel eşdeğer devre</w:t>
            </w:r>
          </w:p>
        </w:tc>
        <w:tc>
          <w:tcPr>
            <w:tcW w:w="1545" w:type="dxa"/>
            <w:tcBorders>
              <w:top w:val="nil"/>
              <w:bottom w:val="nil"/>
            </w:tcBorders>
          </w:tcPr>
          <w:p>
            <w:pPr>
              <w:pStyle w:val="TableParagraph"/>
              <w:spacing w:before="2"/>
              <w:ind w:left="97"/>
              <w:rPr>
                <w:sz w:val="17"/>
              </w:rPr>
            </w:pPr>
            <w:r>
              <w:rPr>
                <w:color w:val="010101"/>
                <w:w w:val="105"/>
                <w:sz w:val="17"/>
              </w:rPr>
              <w:t>B Büyükakıllı</w:t>
            </w:r>
          </w:p>
        </w:tc>
      </w:tr>
      <w:tr>
        <w:trPr>
          <w:trHeight w:val="521" w:hRule="exact"/>
        </w:trPr>
        <w:tc>
          <w:tcPr>
            <w:tcW w:w="1190" w:type="dxa"/>
            <w:tcBorders>
              <w:top w:val="nil"/>
            </w:tcBorders>
          </w:tcPr>
          <w:p>
            <w:pPr>
              <w:pStyle w:val="TableParagraph"/>
              <w:spacing w:before="106"/>
              <w:ind w:left="104"/>
              <w:rPr>
                <w:sz w:val="17"/>
              </w:rPr>
            </w:pPr>
            <w:r>
              <w:rPr>
                <w:color w:val="010101"/>
                <w:w w:val="105"/>
                <w:sz w:val="17"/>
              </w:rPr>
              <w:t>13.30-15</w:t>
            </w:r>
            <w:r>
              <w:rPr>
                <w:color w:val="3F3F3F"/>
                <w:w w:val="105"/>
                <w:sz w:val="17"/>
              </w:rPr>
              <w:t>.</w:t>
            </w:r>
            <w:r>
              <w:rPr>
                <w:color w:val="010101"/>
                <w:w w:val="105"/>
                <w:sz w:val="17"/>
              </w:rPr>
              <w:t>20</w:t>
            </w:r>
          </w:p>
          <w:p>
            <w:pPr>
              <w:pStyle w:val="TableParagraph"/>
              <w:spacing w:before="16"/>
              <w:ind w:left="104"/>
              <w:rPr>
                <w:sz w:val="17"/>
              </w:rPr>
            </w:pPr>
            <w:r>
              <w:rPr>
                <w:color w:val="010101"/>
                <w:w w:val="105"/>
                <w:sz w:val="17"/>
              </w:rPr>
              <w:t>15</w:t>
            </w:r>
            <w:r>
              <w:rPr>
                <w:color w:val="3F3F3F"/>
                <w:w w:val="105"/>
                <w:sz w:val="17"/>
              </w:rPr>
              <w:t>.</w:t>
            </w:r>
            <w:r>
              <w:rPr>
                <w:color w:val="010101"/>
                <w:w w:val="105"/>
                <w:sz w:val="17"/>
              </w:rPr>
              <w:t>30-17.20</w:t>
            </w:r>
          </w:p>
        </w:tc>
        <w:tc>
          <w:tcPr>
            <w:tcW w:w="987" w:type="dxa"/>
            <w:tcBorders>
              <w:top w:val="nil"/>
              <w:right w:val="nil"/>
            </w:tcBorders>
          </w:tcPr>
          <w:p>
            <w:pPr>
              <w:pStyle w:val="TableParagraph"/>
              <w:spacing w:line="187" w:lineRule="exact" w:before="106"/>
              <w:ind w:left="105"/>
              <w:rPr>
                <w:sz w:val="17"/>
              </w:rPr>
            </w:pPr>
            <w:r>
              <w:rPr>
                <w:color w:val="010101"/>
                <w:w w:val="105"/>
                <w:sz w:val="17"/>
              </w:rPr>
              <w:t>BIK</w:t>
            </w:r>
          </w:p>
          <w:p>
            <w:pPr>
              <w:pStyle w:val="TableParagraph"/>
              <w:spacing w:line="252" w:lineRule="exact"/>
              <w:ind w:left="98"/>
              <w:rPr>
                <w:rFonts w:ascii="Courier New"/>
                <w:b/>
                <w:sz w:val="23"/>
              </w:rPr>
            </w:pPr>
            <w:r>
              <w:rPr>
                <w:rFonts w:ascii="Courier New"/>
                <w:b/>
                <w:color w:val="010101"/>
                <w:sz w:val="23"/>
              </w:rPr>
              <w:t>TDE</w:t>
            </w:r>
          </w:p>
        </w:tc>
        <w:tc>
          <w:tcPr>
            <w:tcW w:w="5495" w:type="dxa"/>
            <w:tcBorders>
              <w:top w:val="nil"/>
              <w:left w:val="nil"/>
            </w:tcBorders>
          </w:tcPr>
          <w:p>
            <w:pPr>
              <w:pStyle w:val="TableParagraph"/>
              <w:spacing w:line="259" w:lineRule="auto" w:before="106"/>
              <w:ind w:left="380" w:right="3075"/>
              <w:rPr>
                <w:sz w:val="17"/>
              </w:rPr>
            </w:pPr>
            <w:r>
              <w:rPr>
                <w:color w:val="010101"/>
                <w:w w:val="105"/>
                <w:sz w:val="17"/>
              </w:rPr>
              <w:t>Ekstrasellüler matriks Türk Dili ve Edebivatı</w:t>
            </w:r>
          </w:p>
        </w:tc>
        <w:tc>
          <w:tcPr>
            <w:tcW w:w="1545" w:type="dxa"/>
            <w:tcBorders>
              <w:top w:val="nil"/>
            </w:tcBorders>
          </w:tcPr>
          <w:p>
            <w:pPr>
              <w:pStyle w:val="TableParagraph"/>
              <w:spacing w:before="106"/>
              <w:ind w:left="101"/>
              <w:rPr>
                <w:sz w:val="17"/>
              </w:rPr>
            </w:pPr>
            <w:r>
              <w:rPr>
                <w:color w:val="010101"/>
                <w:w w:val="105"/>
                <w:sz w:val="17"/>
              </w:rPr>
              <w:t>G Polat</w:t>
            </w:r>
          </w:p>
          <w:p>
            <w:pPr>
              <w:pStyle w:val="TableParagraph"/>
              <w:spacing w:before="6"/>
              <w:ind w:left="102"/>
              <w:rPr>
                <w:sz w:val="17"/>
              </w:rPr>
            </w:pPr>
            <w:r>
              <w:rPr>
                <w:b/>
                <w:color w:val="010101"/>
                <w:w w:val="95"/>
                <w:sz w:val="18"/>
              </w:rPr>
              <w:t>O </w:t>
            </w:r>
            <w:r>
              <w:rPr>
                <w:color w:val="010101"/>
                <w:w w:val="95"/>
                <w:sz w:val="17"/>
              </w:rPr>
              <w:t>Can</w:t>
            </w:r>
          </w:p>
        </w:tc>
      </w:tr>
    </w:tbl>
    <w:p>
      <w:pPr>
        <w:pStyle w:val="BodyText"/>
        <w:rPr>
          <w:b/>
          <w:sz w:val="18"/>
        </w:rPr>
      </w:pPr>
    </w:p>
    <w:p>
      <w:pPr>
        <w:pStyle w:val="BodyText"/>
        <w:spacing w:before="4"/>
        <w:rPr>
          <w:b/>
          <w:sz w:val="18"/>
        </w:rPr>
      </w:pPr>
    </w:p>
    <w:p>
      <w:pPr>
        <w:pStyle w:val="ListParagraph"/>
        <w:numPr>
          <w:ilvl w:val="0"/>
          <w:numId w:val="92"/>
        </w:numPr>
        <w:tabs>
          <w:tab w:pos="478" w:val="left" w:leader="none"/>
        </w:tabs>
        <w:spacing w:line="240" w:lineRule="auto" w:before="1" w:after="0"/>
        <w:ind w:left="477" w:right="0" w:hanging="258"/>
        <w:jc w:val="left"/>
        <w:rPr>
          <w:b/>
          <w:color w:val="010101"/>
          <w:sz w:val="17"/>
        </w:rPr>
      </w:pPr>
      <w:r>
        <w:rPr>
          <w:b/>
          <w:color w:val="010101"/>
          <w:w w:val="105"/>
          <w:sz w:val="17"/>
        </w:rPr>
        <w:t>ŞUBAT 2013</w:t>
      </w:r>
      <w:r>
        <w:rPr>
          <w:b/>
          <w:color w:val="010101"/>
          <w:spacing w:val="-5"/>
          <w:w w:val="105"/>
          <w:sz w:val="17"/>
        </w:rPr>
        <w:t> </w:t>
      </w:r>
      <w:r>
        <w:rPr>
          <w:b/>
          <w:color w:val="010101"/>
          <w:w w:val="105"/>
          <w:sz w:val="17"/>
        </w:rPr>
        <w:t>SALI</w:t>
      </w:r>
    </w:p>
    <w:p>
      <w:pPr>
        <w:pStyle w:val="BodyText"/>
        <w:spacing w:before="2"/>
        <w:rPr>
          <w:b/>
          <w:sz w:val="5"/>
        </w:rPr>
      </w:pP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1"/>
        <w:gridCol w:w="5389"/>
        <w:gridCol w:w="1541"/>
      </w:tblGrid>
      <w:tr>
        <w:trPr>
          <w:trHeight w:val="216" w:hRule="exact"/>
        </w:trPr>
        <w:tc>
          <w:tcPr>
            <w:tcW w:w="1190" w:type="dxa"/>
          </w:tcPr>
          <w:p>
            <w:pPr>
              <w:pStyle w:val="TableParagraph"/>
              <w:spacing w:line="199" w:lineRule="exact"/>
              <w:ind w:left="100"/>
              <w:rPr>
                <w:i/>
                <w:sz w:val="18"/>
              </w:rPr>
            </w:pPr>
            <w:r>
              <w:rPr>
                <w:i/>
                <w:color w:val="010101"/>
                <w:sz w:val="18"/>
              </w:rPr>
              <w:t>SAAT</w:t>
            </w:r>
          </w:p>
        </w:tc>
        <w:tc>
          <w:tcPr>
            <w:tcW w:w="1131" w:type="dxa"/>
            <w:tcBorders>
              <w:right w:val="nil"/>
            </w:tcBorders>
          </w:tcPr>
          <w:p>
            <w:pPr>
              <w:pStyle w:val="TableParagraph"/>
              <w:spacing w:line="199" w:lineRule="exact"/>
              <w:ind w:left="104"/>
              <w:rPr>
                <w:i/>
                <w:sz w:val="18"/>
              </w:rPr>
            </w:pPr>
            <w:r>
              <w:rPr>
                <w:i/>
                <w:color w:val="010101"/>
                <w:sz w:val="18"/>
              </w:rPr>
              <w:t>DERS</w:t>
            </w:r>
          </w:p>
        </w:tc>
        <w:tc>
          <w:tcPr>
            <w:tcW w:w="5389" w:type="dxa"/>
            <w:tcBorders>
              <w:left w:val="nil"/>
            </w:tcBorders>
          </w:tcPr>
          <w:p>
            <w:pPr>
              <w:pStyle w:val="TableParagraph"/>
              <w:spacing w:line="199" w:lineRule="exact"/>
              <w:ind w:left="275"/>
              <w:rPr>
                <w:i/>
                <w:sz w:val="18"/>
              </w:rPr>
            </w:pPr>
            <w:r>
              <w:rPr>
                <w:i/>
                <w:color w:val="010101"/>
                <w:sz w:val="18"/>
              </w:rPr>
              <w:t>KONU</w:t>
            </w:r>
          </w:p>
        </w:tc>
        <w:tc>
          <w:tcPr>
            <w:tcW w:w="1541" w:type="dxa"/>
          </w:tcPr>
          <w:p>
            <w:pPr>
              <w:pStyle w:val="TableParagraph"/>
              <w:spacing w:line="199" w:lineRule="exact"/>
              <w:ind w:left="94"/>
              <w:rPr>
                <w:i/>
                <w:sz w:val="18"/>
              </w:rPr>
            </w:pPr>
            <w:r>
              <w:rPr>
                <w:i/>
                <w:color w:val="010101"/>
                <w:sz w:val="18"/>
              </w:rPr>
              <w:t>ÖGR. ÜYESİ</w:t>
            </w:r>
          </w:p>
        </w:tc>
      </w:tr>
      <w:tr>
        <w:trPr>
          <w:trHeight w:val="204" w:hRule="exact"/>
        </w:trPr>
        <w:tc>
          <w:tcPr>
            <w:tcW w:w="1190" w:type="dxa"/>
            <w:tcBorders>
              <w:bottom w:val="nil"/>
            </w:tcBorders>
          </w:tcPr>
          <w:p>
            <w:pPr/>
          </w:p>
        </w:tc>
        <w:tc>
          <w:tcPr>
            <w:tcW w:w="1131" w:type="dxa"/>
            <w:vMerge w:val="restart"/>
            <w:tcBorders>
              <w:right w:val="nil"/>
            </w:tcBorders>
          </w:tcPr>
          <w:p>
            <w:pPr>
              <w:pStyle w:val="TableParagraph"/>
              <w:spacing w:line="477" w:lineRule="auto"/>
              <w:ind w:left="103" w:right="253" w:firstLine="3"/>
              <w:rPr>
                <w:i/>
                <w:sz w:val="18"/>
              </w:rPr>
            </w:pPr>
            <w:r>
              <w:rPr>
                <w:i/>
                <w:color w:val="010101"/>
                <w:sz w:val="18"/>
              </w:rPr>
              <w:t>ANALAB </w:t>
            </w:r>
            <w:r>
              <w:rPr>
                <w:i/>
                <w:color w:val="010101"/>
                <w:sz w:val="18"/>
              </w:rPr>
              <w:t>MIK LAB</w:t>
            </w:r>
          </w:p>
        </w:tc>
        <w:tc>
          <w:tcPr>
            <w:tcW w:w="5389" w:type="dxa"/>
            <w:vMerge w:val="restart"/>
            <w:tcBorders>
              <w:left w:val="nil"/>
            </w:tcBorders>
          </w:tcPr>
          <w:p>
            <w:pPr>
              <w:pStyle w:val="TableParagraph"/>
              <w:spacing w:line="196" w:lineRule="exact"/>
              <w:ind w:left="275"/>
              <w:rPr>
                <w:i/>
                <w:sz w:val="18"/>
              </w:rPr>
            </w:pPr>
            <w:r>
              <w:rPr>
                <w:i/>
                <w:color w:val="010101"/>
                <w:sz w:val="18"/>
              </w:rPr>
              <w:t>Sırt bölgesi ve sırt kasları,</w:t>
            </w:r>
          </w:p>
          <w:p>
            <w:pPr>
              <w:pStyle w:val="TableParagraph"/>
              <w:spacing w:line="244" w:lineRule="auto"/>
              <w:ind w:left="275" w:right="776"/>
              <w:rPr>
                <w:i/>
                <w:sz w:val="18"/>
              </w:rPr>
            </w:pPr>
            <w:r>
              <w:rPr>
                <w:i/>
                <w:color w:val="010101"/>
                <w:sz w:val="18"/>
              </w:rPr>
              <w:t>Omuz ve kolun ön bölgeleri+meme (Grup B) </w:t>
            </w:r>
            <w:r>
              <w:rPr>
                <w:i/>
                <w:color w:val="010101"/>
                <w:sz w:val="18"/>
              </w:rPr>
              <w:t>Besiyerler</w:t>
            </w:r>
            <w:r>
              <w:rPr>
                <w:i/>
                <w:color w:val="2B2B2B"/>
                <w:sz w:val="18"/>
              </w:rPr>
              <w:t>,</w:t>
            </w:r>
            <w:r>
              <w:rPr>
                <w:i/>
                <w:color w:val="010101"/>
                <w:sz w:val="18"/>
              </w:rPr>
              <w:t>i hazırlanması  ve ekim yöntemleri (Grup A)</w:t>
            </w:r>
          </w:p>
        </w:tc>
        <w:tc>
          <w:tcPr>
            <w:tcW w:w="1541" w:type="dxa"/>
            <w:tcBorders>
              <w:bottom w:val="nil"/>
            </w:tcBorders>
          </w:tcPr>
          <w:p>
            <w:pPr>
              <w:pStyle w:val="TableParagraph"/>
              <w:spacing w:line="199" w:lineRule="exact"/>
              <w:ind w:left="91"/>
              <w:rPr>
                <w:i/>
                <w:sz w:val="18"/>
              </w:rPr>
            </w:pPr>
            <w:r>
              <w:rPr>
                <w:i/>
                <w:color w:val="010101"/>
                <w:w w:val="105"/>
                <w:sz w:val="18"/>
              </w:rPr>
              <w:t>MAktekin</w:t>
            </w:r>
          </w:p>
        </w:tc>
      </w:tr>
      <w:tr>
        <w:trPr>
          <w:trHeight w:val="211" w:hRule="exact"/>
        </w:trPr>
        <w:tc>
          <w:tcPr>
            <w:tcW w:w="1190" w:type="dxa"/>
            <w:tcBorders>
              <w:top w:val="nil"/>
              <w:bottom w:val="nil"/>
            </w:tcBorders>
          </w:tcPr>
          <w:p>
            <w:pPr>
              <w:pStyle w:val="TableParagraph"/>
              <w:spacing w:before="9"/>
              <w:ind w:left="100"/>
              <w:rPr>
                <w:sz w:val="17"/>
              </w:rPr>
            </w:pPr>
            <w:r>
              <w:rPr>
                <w:color w:val="010101"/>
                <w:w w:val="105"/>
                <w:sz w:val="17"/>
              </w:rPr>
              <w:t>08.30-10</w:t>
            </w:r>
            <w:r>
              <w:rPr>
                <w:color w:val="3F3F3F"/>
                <w:w w:val="105"/>
                <w:sz w:val="17"/>
              </w:rPr>
              <w:t>.</w:t>
            </w:r>
            <w:r>
              <w:rPr>
                <w:color w:val="010101"/>
                <w:w w:val="105"/>
                <w:sz w:val="17"/>
              </w:rPr>
              <w:t>20</w:t>
            </w:r>
          </w:p>
        </w:tc>
        <w:tc>
          <w:tcPr>
            <w:tcW w:w="1131" w:type="dxa"/>
            <w:vMerge/>
            <w:tcBorders>
              <w:right w:val="nil"/>
            </w:tcBorders>
          </w:tcPr>
          <w:p>
            <w:pPr/>
          </w:p>
        </w:tc>
        <w:tc>
          <w:tcPr>
            <w:tcW w:w="5389" w:type="dxa"/>
            <w:vMerge/>
            <w:tcBorders>
              <w:left w:val="nil"/>
            </w:tcBorders>
          </w:tcPr>
          <w:p>
            <w:pPr/>
          </w:p>
        </w:tc>
        <w:tc>
          <w:tcPr>
            <w:tcW w:w="1541" w:type="dxa"/>
            <w:tcBorders>
              <w:top w:val="nil"/>
              <w:bottom w:val="nil"/>
            </w:tcBorders>
          </w:tcPr>
          <w:p>
            <w:pPr>
              <w:pStyle w:val="TableParagraph"/>
              <w:spacing w:line="210" w:lineRule="exact"/>
              <w:ind w:left="98"/>
              <w:rPr>
                <w:i/>
                <w:sz w:val="18"/>
              </w:rPr>
            </w:pPr>
            <w:r>
              <w:rPr>
                <w:rFonts w:ascii="Times New Roman" w:hAnsi="Times New Roman"/>
                <w:color w:val="010101"/>
                <w:sz w:val="19"/>
              </w:rPr>
              <w:t>Z </w:t>
            </w:r>
            <w:r>
              <w:rPr>
                <w:i/>
                <w:color w:val="010101"/>
                <w:sz w:val="18"/>
              </w:rPr>
              <w:t>Kurtoğlu</w:t>
            </w:r>
          </w:p>
        </w:tc>
      </w:tr>
      <w:tr>
        <w:trPr>
          <w:trHeight w:val="205" w:hRule="exact"/>
        </w:trPr>
        <w:tc>
          <w:tcPr>
            <w:tcW w:w="1190" w:type="dxa"/>
            <w:tcBorders>
              <w:top w:val="nil"/>
              <w:bottom w:val="nil"/>
            </w:tcBorders>
          </w:tcPr>
          <w:p>
            <w:pPr/>
          </w:p>
        </w:tc>
        <w:tc>
          <w:tcPr>
            <w:tcW w:w="1131" w:type="dxa"/>
            <w:vMerge/>
            <w:tcBorders>
              <w:right w:val="nil"/>
            </w:tcBorders>
          </w:tcPr>
          <w:p>
            <w:pPr/>
          </w:p>
        </w:tc>
        <w:tc>
          <w:tcPr>
            <w:tcW w:w="5389" w:type="dxa"/>
            <w:vMerge/>
            <w:tcBorders>
              <w:left w:val="nil"/>
            </w:tcBorders>
          </w:tcPr>
          <w:p>
            <w:pPr/>
          </w:p>
        </w:tc>
        <w:tc>
          <w:tcPr>
            <w:tcW w:w="1541" w:type="dxa"/>
            <w:tcBorders>
              <w:top w:val="nil"/>
              <w:bottom w:val="nil"/>
            </w:tcBorders>
          </w:tcPr>
          <w:p>
            <w:pPr>
              <w:pStyle w:val="TableParagraph"/>
              <w:spacing w:line="202" w:lineRule="exact"/>
              <w:ind w:left="97"/>
              <w:rPr>
                <w:i/>
                <w:sz w:val="18"/>
              </w:rPr>
            </w:pPr>
            <w:r>
              <w:rPr>
                <w:i/>
                <w:color w:val="010101"/>
                <w:sz w:val="18"/>
              </w:rPr>
              <w:t>N Delialioğlu-</w:t>
            </w:r>
          </w:p>
        </w:tc>
      </w:tr>
      <w:tr>
        <w:trPr>
          <w:trHeight w:val="215" w:hRule="exact"/>
        </w:trPr>
        <w:tc>
          <w:tcPr>
            <w:tcW w:w="1190" w:type="dxa"/>
            <w:tcBorders>
              <w:top w:val="nil"/>
            </w:tcBorders>
          </w:tcPr>
          <w:p>
            <w:pPr/>
          </w:p>
        </w:tc>
        <w:tc>
          <w:tcPr>
            <w:tcW w:w="1131" w:type="dxa"/>
            <w:vMerge/>
            <w:tcBorders>
              <w:right w:val="nil"/>
            </w:tcBorders>
          </w:tcPr>
          <w:p>
            <w:pPr/>
          </w:p>
        </w:tc>
        <w:tc>
          <w:tcPr>
            <w:tcW w:w="5389" w:type="dxa"/>
            <w:vMerge/>
            <w:tcBorders>
              <w:left w:val="nil"/>
            </w:tcBorders>
          </w:tcPr>
          <w:p>
            <w:pPr/>
          </w:p>
        </w:tc>
        <w:tc>
          <w:tcPr>
            <w:tcW w:w="1541" w:type="dxa"/>
            <w:tcBorders>
              <w:top w:val="nil"/>
            </w:tcBorders>
          </w:tcPr>
          <w:p>
            <w:pPr>
              <w:pStyle w:val="TableParagraph"/>
              <w:spacing w:line="204" w:lineRule="exact"/>
              <w:ind w:left="91"/>
              <w:rPr>
                <w:i/>
                <w:sz w:val="18"/>
              </w:rPr>
            </w:pPr>
            <w:r>
              <w:rPr>
                <w:i/>
                <w:color w:val="010101"/>
                <w:w w:val="105"/>
                <w:sz w:val="18"/>
              </w:rPr>
              <w:t>M Ülaer</w:t>
            </w:r>
          </w:p>
        </w:tc>
      </w:tr>
      <w:tr>
        <w:trPr>
          <w:trHeight w:val="207" w:hRule="exact"/>
        </w:trPr>
        <w:tc>
          <w:tcPr>
            <w:tcW w:w="1190" w:type="dxa"/>
            <w:tcBorders>
              <w:bottom w:val="nil"/>
            </w:tcBorders>
          </w:tcPr>
          <w:p>
            <w:pPr/>
          </w:p>
        </w:tc>
        <w:tc>
          <w:tcPr>
            <w:tcW w:w="1131" w:type="dxa"/>
            <w:vMerge w:val="restart"/>
            <w:tcBorders>
              <w:right w:val="nil"/>
            </w:tcBorders>
          </w:tcPr>
          <w:p>
            <w:pPr>
              <w:pStyle w:val="TableParagraph"/>
              <w:spacing w:line="484" w:lineRule="auto"/>
              <w:ind w:left="103" w:right="253" w:firstLine="3"/>
              <w:rPr>
                <w:i/>
                <w:sz w:val="18"/>
              </w:rPr>
            </w:pPr>
            <w:r>
              <w:rPr>
                <w:i/>
                <w:color w:val="010101"/>
                <w:w w:val="105"/>
                <w:sz w:val="18"/>
              </w:rPr>
              <w:t>ANALAB </w:t>
            </w:r>
            <w:r>
              <w:rPr>
                <w:i/>
                <w:color w:val="010101"/>
                <w:w w:val="105"/>
                <w:sz w:val="18"/>
              </w:rPr>
              <w:t>MİKLAB</w:t>
            </w:r>
          </w:p>
        </w:tc>
        <w:tc>
          <w:tcPr>
            <w:tcW w:w="5389" w:type="dxa"/>
            <w:vMerge w:val="restart"/>
            <w:tcBorders>
              <w:left w:val="nil"/>
            </w:tcBorders>
          </w:tcPr>
          <w:p>
            <w:pPr>
              <w:pStyle w:val="TableParagraph"/>
              <w:spacing w:line="199" w:lineRule="exact"/>
              <w:ind w:left="275"/>
              <w:rPr>
                <w:i/>
                <w:sz w:val="18"/>
              </w:rPr>
            </w:pPr>
            <w:r>
              <w:rPr>
                <w:i/>
                <w:color w:val="010101"/>
                <w:sz w:val="18"/>
              </w:rPr>
              <w:t>Sırt bölgesi ve sırt kasları,</w:t>
            </w:r>
          </w:p>
          <w:p>
            <w:pPr>
              <w:pStyle w:val="TableParagraph"/>
              <w:spacing w:before="4"/>
              <w:ind w:left="275" w:right="816"/>
              <w:rPr>
                <w:i/>
                <w:sz w:val="18"/>
              </w:rPr>
            </w:pPr>
            <w:r>
              <w:rPr>
                <w:i/>
                <w:color w:val="010101"/>
                <w:sz w:val="18"/>
              </w:rPr>
              <w:t>Omuz ve kolun ön bölgeleri+meme (Grup D) </w:t>
            </w:r>
            <w:r>
              <w:rPr>
                <w:i/>
                <w:color w:val="010101"/>
                <w:sz w:val="18"/>
              </w:rPr>
              <w:t>Besiyerleri, hazırlanması ve ekim yöntemleri (Grup C)</w:t>
            </w:r>
          </w:p>
        </w:tc>
        <w:tc>
          <w:tcPr>
            <w:tcW w:w="1541" w:type="dxa"/>
            <w:tcBorders>
              <w:bottom w:val="nil"/>
            </w:tcBorders>
          </w:tcPr>
          <w:p>
            <w:pPr>
              <w:pStyle w:val="TableParagraph"/>
              <w:spacing w:line="199" w:lineRule="exact"/>
              <w:ind w:left="91"/>
              <w:rPr>
                <w:i/>
                <w:sz w:val="18"/>
              </w:rPr>
            </w:pPr>
            <w:r>
              <w:rPr>
                <w:i/>
                <w:color w:val="010101"/>
                <w:w w:val="105"/>
                <w:sz w:val="18"/>
              </w:rPr>
              <w:t>MAktekin</w:t>
            </w:r>
          </w:p>
        </w:tc>
      </w:tr>
      <w:tr>
        <w:trPr>
          <w:trHeight w:val="213" w:hRule="exact"/>
        </w:trPr>
        <w:tc>
          <w:tcPr>
            <w:tcW w:w="1190" w:type="dxa"/>
            <w:tcBorders>
              <w:top w:val="nil"/>
              <w:bottom w:val="nil"/>
            </w:tcBorders>
          </w:tcPr>
          <w:p>
            <w:pPr>
              <w:pStyle w:val="TableParagraph"/>
              <w:spacing w:before="11"/>
              <w:ind w:left="104"/>
              <w:rPr>
                <w:sz w:val="17"/>
              </w:rPr>
            </w:pPr>
            <w:r>
              <w:rPr>
                <w:color w:val="010101"/>
                <w:w w:val="110"/>
                <w:sz w:val="17"/>
              </w:rPr>
              <w:t>10.30-12</w:t>
            </w:r>
            <w:r>
              <w:rPr>
                <w:color w:val="3F3F3F"/>
                <w:w w:val="110"/>
                <w:sz w:val="17"/>
              </w:rPr>
              <w:t>.</w:t>
            </w:r>
            <w:r>
              <w:rPr>
                <w:color w:val="010101"/>
                <w:w w:val="110"/>
                <w:sz w:val="17"/>
              </w:rPr>
              <w:t>20</w:t>
            </w:r>
          </w:p>
        </w:tc>
        <w:tc>
          <w:tcPr>
            <w:tcW w:w="1131" w:type="dxa"/>
            <w:vMerge/>
            <w:tcBorders>
              <w:right w:val="nil"/>
            </w:tcBorders>
          </w:tcPr>
          <w:p>
            <w:pPr/>
          </w:p>
        </w:tc>
        <w:tc>
          <w:tcPr>
            <w:tcW w:w="5389" w:type="dxa"/>
            <w:vMerge/>
            <w:tcBorders>
              <w:left w:val="nil"/>
            </w:tcBorders>
          </w:tcPr>
          <w:p>
            <w:pPr/>
          </w:p>
        </w:tc>
        <w:tc>
          <w:tcPr>
            <w:tcW w:w="1541" w:type="dxa"/>
            <w:tcBorders>
              <w:top w:val="nil"/>
              <w:bottom w:val="nil"/>
            </w:tcBorders>
          </w:tcPr>
          <w:p>
            <w:pPr>
              <w:pStyle w:val="TableParagraph"/>
              <w:spacing w:line="212" w:lineRule="exact"/>
              <w:ind w:left="93"/>
              <w:rPr>
                <w:i/>
                <w:sz w:val="18"/>
              </w:rPr>
            </w:pPr>
            <w:r>
              <w:rPr>
                <w:rFonts w:ascii="Times New Roman" w:hAnsi="Times New Roman"/>
                <w:color w:val="010101"/>
                <w:sz w:val="19"/>
              </w:rPr>
              <w:t>Z </w:t>
            </w:r>
            <w:r>
              <w:rPr>
                <w:i/>
                <w:color w:val="010101"/>
                <w:sz w:val="18"/>
              </w:rPr>
              <w:t>Kurtoğlu</w:t>
            </w:r>
          </w:p>
        </w:tc>
      </w:tr>
      <w:tr>
        <w:trPr>
          <w:trHeight w:val="205" w:hRule="exact"/>
        </w:trPr>
        <w:tc>
          <w:tcPr>
            <w:tcW w:w="1190" w:type="dxa"/>
            <w:tcBorders>
              <w:top w:val="nil"/>
              <w:bottom w:val="nil"/>
            </w:tcBorders>
          </w:tcPr>
          <w:p>
            <w:pPr/>
          </w:p>
        </w:tc>
        <w:tc>
          <w:tcPr>
            <w:tcW w:w="1131" w:type="dxa"/>
            <w:vMerge/>
            <w:tcBorders>
              <w:right w:val="nil"/>
            </w:tcBorders>
          </w:tcPr>
          <w:p>
            <w:pPr/>
          </w:p>
        </w:tc>
        <w:tc>
          <w:tcPr>
            <w:tcW w:w="5389" w:type="dxa"/>
            <w:vMerge/>
            <w:tcBorders>
              <w:left w:val="nil"/>
            </w:tcBorders>
          </w:tcPr>
          <w:p>
            <w:pPr/>
          </w:p>
        </w:tc>
        <w:tc>
          <w:tcPr>
            <w:tcW w:w="1541" w:type="dxa"/>
            <w:tcBorders>
              <w:top w:val="nil"/>
              <w:bottom w:val="nil"/>
            </w:tcBorders>
          </w:tcPr>
          <w:p>
            <w:pPr>
              <w:pStyle w:val="TableParagraph"/>
              <w:spacing w:line="202" w:lineRule="exact"/>
              <w:ind w:left="93"/>
              <w:rPr>
                <w:i/>
                <w:sz w:val="18"/>
              </w:rPr>
            </w:pPr>
            <w:r>
              <w:rPr>
                <w:i/>
                <w:color w:val="010101"/>
                <w:sz w:val="18"/>
              </w:rPr>
              <w:t>N Delialioğlu-</w:t>
            </w:r>
          </w:p>
        </w:tc>
      </w:tr>
      <w:tr>
        <w:trPr>
          <w:trHeight w:val="217" w:hRule="exact"/>
        </w:trPr>
        <w:tc>
          <w:tcPr>
            <w:tcW w:w="1190" w:type="dxa"/>
            <w:tcBorders>
              <w:top w:val="nil"/>
            </w:tcBorders>
          </w:tcPr>
          <w:p>
            <w:pPr/>
          </w:p>
        </w:tc>
        <w:tc>
          <w:tcPr>
            <w:tcW w:w="1131" w:type="dxa"/>
            <w:vMerge/>
            <w:tcBorders>
              <w:right w:val="nil"/>
            </w:tcBorders>
          </w:tcPr>
          <w:p>
            <w:pPr/>
          </w:p>
        </w:tc>
        <w:tc>
          <w:tcPr>
            <w:tcW w:w="5389" w:type="dxa"/>
            <w:vMerge/>
            <w:tcBorders>
              <w:left w:val="nil"/>
            </w:tcBorders>
          </w:tcPr>
          <w:p>
            <w:pPr/>
          </w:p>
        </w:tc>
        <w:tc>
          <w:tcPr>
            <w:tcW w:w="1541" w:type="dxa"/>
            <w:tcBorders>
              <w:top w:val="nil"/>
            </w:tcBorders>
          </w:tcPr>
          <w:p>
            <w:pPr>
              <w:pStyle w:val="TableParagraph"/>
              <w:spacing w:line="204" w:lineRule="exact"/>
              <w:ind w:left="91"/>
              <w:rPr>
                <w:i/>
                <w:sz w:val="18"/>
              </w:rPr>
            </w:pPr>
            <w:r>
              <w:rPr>
                <w:i/>
                <w:color w:val="010101"/>
                <w:w w:val="105"/>
                <w:sz w:val="18"/>
              </w:rPr>
              <w:t>M Ülger</w:t>
            </w:r>
          </w:p>
        </w:tc>
      </w:tr>
      <w:tr>
        <w:trPr>
          <w:trHeight w:val="205" w:hRule="exact"/>
        </w:trPr>
        <w:tc>
          <w:tcPr>
            <w:tcW w:w="1190" w:type="dxa"/>
            <w:tcBorders>
              <w:bottom w:val="nil"/>
            </w:tcBorders>
          </w:tcPr>
          <w:p>
            <w:pPr/>
          </w:p>
        </w:tc>
        <w:tc>
          <w:tcPr>
            <w:tcW w:w="1131" w:type="dxa"/>
            <w:vMerge w:val="restart"/>
            <w:tcBorders>
              <w:right w:val="nil"/>
            </w:tcBorders>
          </w:tcPr>
          <w:p>
            <w:pPr>
              <w:pStyle w:val="TableParagraph"/>
              <w:ind w:left="103" w:firstLine="2"/>
              <w:rPr>
                <w:i/>
                <w:sz w:val="18"/>
              </w:rPr>
            </w:pPr>
            <w:r>
              <w:rPr>
                <w:i/>
                <w:color w:val="010101"/>
                <w:sz w:val="18"/>
              </w:rPr>
              <w:t>Y.DIL </w:t>
            </w:r>
            <w:r>
              <w:rPr>
                <w:i/>
                <w:color w:val="010101"/>
                <w:sz w:val="18"/>
              </w:rPr>
              <w:t>ANALAB</w:t>
            </w:r>
          </w:p>
          <w:p>
            <w:pPr>
              <w:pStyle w:val="TableParagraph"/>
              <w:spacing w:before="9"/>
              <w:rPr>
                <w:b/>
                <w:sz w:val="18"/>
              </w:rPr>
            </w:pPr>
          </w:p>
          <w:p>
            <w:pPr>
              <w:pStyle w:val="TableParagraph"/>
              <w:ind w:left="103"/>
              <w:rPr>
                <w:i/>
                <w:sz w:val="18"/>
              </w:rPr>
            </w:pPr>
            <w:r>
              <w:rPr>
                <w:i/>
                <w:color w:val="010101"/>
                <w:w w:val="110"/>
                <w:sz w:val="18"/>
              </w:rPr>
              <w:t>MIKLAB</w:t>
            </w:r>
          </w:p>
        </w:tc>
        <w:tc>
          <w:tcPr>
            <w:tcW w:w="5389" w:type="dxa"/>
            <w:vMerge w:val="restart"/>
            <w:tcBorders>
              <w:left w:val="nil"/>
            </w:tcBorders>
          </w:tcPr>
          <w:p>
            <w:pPr>
              <w:pStyle w:val="TableParagraph"/>
              <w:ind w:left="342" w:hanging="60"/>
              <w:rPr>
                <w:i/>
                <w:sz w:val="18"/>
              </w:rPr>
            </w:pPr>
            <w:r>
              <w:rPr>
                <w:i/>
                <w:color w:val="010101"/>
                <w:sz w:val="18"/>
              </w:rPr>
              <w:t>"Blood Groups, Blood Typing, Blood Transfusion" (Grup A+B) </w:t>
            </w:r>
            <w:r>
              <w:rPr>
                <w:i/>
                <w:color w:val="010101"/>
                <w:sz w:val="18"/>
              </w:rPr>
              <w:t>Sırt bölgesi ve sırt kasları,</w:t>
            </w:r>
          </w:p>
          <w:p>
            <w:pPr>
              <w:pStyle w:val="TableParagraph"/>
              <w:spacing w:before="10"/>
              <w:ind w:left="342" w:right="749" w:hanging="14"/>
              <w:rPr>
                <w:i/>
                <w:sz w:val="18"/>
              </w:rPr>
            </w:pPr>
            <w:r>
              <w:rPr>
                <w:i/>
                <w:color w:val="010101"/>
                <w:sz w:val="18"/>
              </w:rPr>
              <w:t>Omuz ve kolun ön bölgeleri+meme (Grup C) </w:t>
            </w:r>
            <w:r>
              <w:rPr>
                <w:i/>
                <w:color w:val="010101"/>
                <w:sz w:val="18"/>
              </w:rPr>
              <w:t>Besiyerleri, hazırlanması ve ekim yöntemleri (Grup D)</w:t>
            </w:r>
          </w:p>
        </w:tc>
        <w:tc>
          <w:tcPr>
            <w:tcW w:w="1541" w:type="dxa"/>
            <w:tcBorders>
              <w:bottom w:val="nil"/>
            </w:tcBorders>
          </w:tcPr>
          <w:p>
            <w:pPr>
              <w:pStyle w:val="TableParagraph"/>
              <w:spacing w:line="197" w:lineRule="exact"/>
              <w:ind w:left="97"/>
              <w:rPr>
                <w:i/>
                <w:sz w:val="18"/>
              </w:rPr>
            </w:pPr>
            <w:r>
              <w:rPr>
                <w:i/>
                <w:color w:val="010101"/>
                <w:w w:val="105"/>
                <w:sz w:val="18"/>
              </w:rPr>
              <w:t>NÇAktekin</w:t>
            </w:r>
          </w:p>
        </w:tc>
      </w:tr>
      <w:tr>
        <w:trPr>
          <w:trHeight w:val="203" w:hRule="exact"/>
        </w:trPr>
        <w:tc>
          <w:tcPr>
            <w:tcW w:w="1190" w:type="dxa"/>
            <w:tcBorders>
              <w:top w:val="nil"/>
              <w:bottom w:val="nil"/>
            </w:tcBorders>
          </w:tcPr>
          <w:p>
            <w:pPr/>
          </w:p>
        </w:tc>
        <w:tc>
          <w:tcPr>
            <w:tcW w:w="1131" w:type="dxa"/>
            <w:vMerge/>
            <w:tcBorders>
              <w:right w:val="nil"/>
            </w:tcBorders>
          </w:tcPr>
          <w:p>
            <w:pPr/>
          </w:p>
        </w:tc>
        <w:tc>
          <w:tcPr>
            <w:tcW w:w="5389" w:type="dxa"/>
            <w:vMerge/>
            <w:tcBorders>
              <w:left w:val="nil"/>
            </w:tcBorders>
          </w:tcPr>
          <w:p>
            <w:pPr/>
          </w:p>
        </w:tc>
        <w:tc>
          <w:tcPr>
            <w:tcW w:w="1541" w:type="dxa"/>
            <w:tcBorders>
              <w:top w:val="nil"/>
              <w:bottom w:val="nil"/>
            </w:tcBorders>
          </w:tcPr>
          <w:p>
            <w:pPr>
              <w:pStyle w:val="TableParagraph"/>
              <w:spacing w:line="204" w:lineRule="exact"/>
              <w:ind w:left="91"/>
              <w:rPr>
                <w:i/>
                <w:sz w:val="18"/>
              </w:rPr>
            </w:pPr>
            <w:r>
              <w:rPr>
                <w:i/>
                <w:color w:val="010101"/>
                <w:w w:val="105"/>
                <w:sz w:val="18"/>
              </w:rPr>
              <w:t>MAktekin</w:t>
            </w:r>
          </w:p>
        </w:tc>
      </w:tr>
      <w:tr>
        <w:trPr>
          <w:trHeight w:val="211" w:hRule="exact"/>
        </w:trPr>
        <w:tc>
          <w:tcPr>
            <w:tcW w:w="1190" w:type="dxa"/>
            <w:tcBorders>
              <w:top w:val="nil"/>
              <w:bottom w:val="nil"/>
            </w:tcBorders>
          </w:tcPr>
          <w:p>
            <w:pPr>
              <w:pStyle w:val="TableParagraph"/>
              <w:spacing w:before="9"/>
              <w:ind w:left="104"/>
              <w:rPr>
                <w:sz w:val="17"/>
              </w:rPr>
            </w:pPr>
            <w:r>
              <w:rPr>
                <w:color w:val="010101"/>
                <w:w w:val="105"/>
                <w:sz w:val="17"/>
              </w:rPr>
              <w:t>13.30-15</w:t>
            </w:r>
            <w:r>
              <w:rPr>
                <w:color w:val="3F3F3F"/>
                <w:w w:val="105"/>
                <w:sz w:val="17"/>
              </w:rPr>
              <w:t>.</w:t>
            </w:r>
            <w:r>
              <w:rPr>
                <w:color w:val="010101"/>
                <w:w w:val="105"/>
                <w:sz w:val="17"/>
              </w:rPr>
              <w:t>20</w:t>
            </w:r>
          </w:p>
        </w:tc>
        <w:tc>
          <w:tcPr>
            <w:tcW w:w="1131" w:type="dxa"/>
            <w:vMerge/>
            <w:tcBorders>
              <w:right w:val="nil"/>
            </w:tcBorders>
          </w:tcPr>
          <w:p>
            <w:pPr/>
          </w:p>
        </w:tc>
        <w:tc>
          <w:tcPr>
            <w:tcW w:w="5389" w:type="dxa"/>
            <w:vMerge/>
            <w:tcBorders>
              <w:left w:val="nil"/>
            </w:tcBorders>
          </w:tcPr>
          <w:p>
            <w:pPr/>
          </w:p>
        </w:tc>
        <w:tc>
          <w:tcPr>
            <w:tcW w:w="1541" w:type="dxa"/>
            <w:tcBorders>
              <w:top w:val="nil"/>
              <w:bottom w:val="nil"/>
            </w:tcBorders>
          </w:tcPr>
          <w:p>
            <w:pPr>
              <w:pStyle w:val="TableParagraph"/>
              <w:spacing w:line="210" w:lineRule="exact"/>
              <w:ind w:left="98"/>
              <w:rPr>
                <w:i/>
                <w:sz w:val="18"/>
              </w:rPr>
            </w:pPr>
            <w:r>
              <w:rPr>
                <w:rFonts w:ascii="Times New Roman" w:hAnsi="Times New Roman"/>
                <w:color w:val="010101"/>
                <w:sz w:val="19"/>
              </w:rPr>
              <w:t>Z </w:t>
            </w:r>
            <w:r>
              <w:rPr>
                <w:i/>
                <w:color w:val="010101"/>
                <w:sz w:val="18"/>
              </w:rPr>
              <w:t>Kurtoğlu</w:t>
            </w:r>
          </w:p>
        </w:tc>
      </w:tr>
      <w:tr>
        <w:trPr>
          <w:trHeight w:val="205" w:hRule="exact"/>
        </w:trPr>
        <w:tc>
          <w:tcPr>
            <w:tcW w:w="1190" w:type="dxa"/>
            <w:tcBorders>
              <w:top w:val="nil"/>
              <w:bottom w:val="nil"/>
            </w:tcBorders>
          </w:tcPr>
          <w:p>
            <w:pPr/>
          </w:p>
        </w:tc>
        <w:tc>
          <w:tcPr>
            <w:tcW w:w="1131" w:type="dxa"/>
            <w:vMerge/>
            <w:tcBorders>
              <w:right w:val="nil"/>
            </w:tcBorders>
          </w:tcPr>
          <w:p>
            <w:pPr/>
          </w:p>
        </w:tc>
        <w:tc>
          <w:tcPr>
            <w:tcW w:w="5389" w:type="dxa"/>
            <w:vMerge/>
            <w:tcBorders>
              <w:left w:val="nil"/>
            </w:tcBorders>
          </w:tcPr>
          <w:p>
            <w:pPr/>
          </w:p>
        </w:tc>
        <w:tc>
          <w:tcPr>
            <w:tcW w:w="1541" w:type="dxa"/>
            <w:tcBorders>
              <w:top w:val="nil"/>
              <w:bottom w:val="nil"/>
            </w:tcBorders>
          </w:tcPr>
          <w:p>
            <w:pPr>
              <w:pStyle w:val="TableParagraph"/>
              <w:spacing w:line="202" w:lineRule="exact"/>
              <w:ind w:left="93"/>
              <w:rPr>
                <w:i/>
                <w:sz w:val="18"/>
              </w:rPr>
            </w:pPr>
            <w:r>
              <w:rPr>
                <w:i/>
                <w:color w:val="010101"/>
                <w:sz w:val="18"/>
              </w:rPr>
              <w:t>N Delialioğlu-</w:t>
            </w:r>
          </w:p>
        </w:tc>
      </w:tr>
      <w:tr>
        <w:trPr>
          <w:trHeight w:val="284" w:hRule="exact"/>
        </w:trPr>
        <w:tc>
          <w:tcPr>
            <w:tcW w:w="1190" w:type="dxa"/>
            <w:tcBorders>
              <w:top w:val="nil"/>
            </w:tcBorders>
          </w:tcPr>
          <w:p>
            <w:pPr/>
          </w:p>
        </w:tc>
        <w:tc>
          <w:tcPr>
            <w:tcW w:w="1131" w:type="dxa"/>
            <w:vMerge/>
            <w:tcBorders>
              <w:right w:val="nil"/>
            </w:tcBorders>
          </w:tcPr>
          <w:p>
            <w:pPr/>
          </w:p>
        </w:tc>
        <w:tc>
          <w:tcPr>
            <w:tcW w:w="5389" w:type="dxa"/>
            <w:vMerge/>
            <w:tcBorders>
              <w:left w:val="nil"/>
            </w:tcBorders>
          </w:tcPr>
          <w:p>
            <w:pPr/>
          </w:p>
        </w:tc>
        <w:tc>
          <w:tcPr>
            <w:tcW w:w="1541" w:type="dxa"/>
            <w:tcBorders>
              <w:top w:val="nil"/>
            </w:tcBorders>
          </w:tcPr>
          <w:p>
            <w:pPr>
              <w:pStyle w:val="TableParagraph"/>
              <w:spacing w:line="204" w:lineRule="exact"/>
              <w:ind w:left="91"/>
              <w:rPr>
                <w:i/>
                <w:sz w:val="18"/>
              </w:rPr>
            </w:pPr>
            <w:r>
              <w:rPr>
                <w:i/>
                <w:color w:val="010101"/>
                <w:w w:val="105"/>
                <w:sz w:val="18"/>
              </w:rPr>
              <w:t>M Ülger</w:t>
            </w:r>
          </w:p>
        </w:tc>
      </w:tr>
      <w:tr>
        <w:trPr>
          <w:trHeight w:val="205" w:hRule="exact"/>
        </w:trPr>
        <w:tc>
          <w:tcPr>
            <w:tcW w:w="1190" w:type="dxa"/>
            <w:tcBorders>
              <w:bottom w:val="nil"/>
            </w:tcBorders>
          </w:tcPr>
          <w:p>
            <w:pPr/>
          </w:p>
        </w:tc>
        <w:tc>
          <w:tcPr>
            <w:tcW w:w="1131" w:type="dxa"/>
            <w:vMerge w:val="restart"/>
            <w:tcBorders>
              <w:right w:val="nil"/>
            </w:tcBorders>
          </w:tcPr>
          <w:p>
            <w:pPr>
              <w:pStyle w:val="TableParagraph"/>
              <w:ind w:left="103" w:firstLine="2"/>
              <w:rPr>
                <w:i/>
                <w:sz w:val="18"/>
              </w:rPr>
            </w:pPr>
            <w:r>
              <w:rPr>
                <w:i/>
                <w:color w:val="010101"/>
                <w:sz w:val="18"/>
              </w:rPr>
              <w:t>Y.DİL </w:t>
            </w:r>
            <w:r>
              <w:rPr>
                <w:i/>
                <w:color w:val="010101"/>
                <w:sz w:val="18"/>
              </w:rPr>
              <w:t>ANALAB</w:t>
            </w:r>
          </w:p>
          <w:p>
            <w:pPr>
              <w:pStyle w:val="TableParagraph"/>
              <w:spacing w:before="9"/>
              <w:rPr>
                <w:b/>
                <w:sz w:val="18"/>
              </w:rPr>
            </w:pPr>
          </w:p>
          <w:p>
            <w:pPr>
              <w:pStyle w:val="TableParagraph"/>
              <w:ind w:left="103"/>
              <w:rPr>
                <w:i/>
                <w:sz w:val="18"/>
              </w:rPr>
            </w:pPr>
            <w:r>
              <w:rPr>
                <w:i/>
                <w:color w:val="010101"/>
                <w:w w:val="110"/>
                <w:sz w:val="18"/>
              </w:rPr>
              <w:t>MIKLAB</w:t>
            </w:r>
          </w:p>
        </w:tc>
        <w:tc>
          <w:tcPr>
            <w:tcW w:w="5389" w:type="dxa"/>
            <w:vMerge w:val="restart"/>
            <w:tcBorders>
              <w:left w:val="nil"/>
            </w:tcBorders>
          </w:tcPr>
          <w:p>
            <w:pPr>
              <w:pStyle w:val="TableParagraph"/>
              <w:ind w:left="275" w:right="175" w:hanging="3"/>
              <w:rPr>
                <w:i/>
                <w:sz w:val="18"/>
              </w:rPr>
            </w:pPr>
            <w:r>
              <w:rPr>
                <w:i/>
                <w:color w:val="191918"/>
                <w:sz w:val="18"/>
              </w:rPr>
              <w:t>"Blood </w:t>
            </w:r>
            <w:r>
              <w:rPr>
                <w:i/>
                <w:color w:val="010101"/>
                <w:sz w:val="18"/>
              </w:rPr>
              <w:t>Groups, Blood Typing, Blood Transfusion "(Grup C+D) </w:t>
            </w:r>
            <w:r>
              <w:rPr>
                <w:i/>
                <w:color w:val="010101"/>
                <w:sz w:val="18"/>
              </w:rPr>
              <w:t>Sırt bölgesi ve sırt kasları,</w:t>
            </w:r>
          </w:p>
          <w:p>
            <w:pPr>
              <w:pStyle w:val="TableParagraph"/>
              <w:spacing w:before="10"/>
              <w:ind w:left="275" w:right="826"/>
              <w:rPr>
                <w:i/>
                <w:sz w:val="18"/>
              </w:rPr>
            </w:pPr>
            <w:r>
              <w:rPr>
                <w:i/>
                <w:color w:val="010101"/>
                <w:sz w:val="18"/>
              </w:rPr>
              <w:t>Omuz ve kolun ön bölgeleri+meme (Grup A) </w:t>
            </w:r>
            <w:r>
              <w:rPr>
                <w:i/>
                <w:color w:val="010101"/>
                <w:sz w:val="18"/>
              </w:rPr>
              <w:t>Besiyerleri, hazırlanması ve ekim yöntemleri (Grup B)</w:t>
            </w:r>
          </w:p>
        </w:tc>
        <w:tc>
          <w:tcPr>
            <w:tcW w:w="1541" w:type="dxa"/>
            <w:tcBorders>
              <w:bottom w:val="nil"/>
            </w:tcBorders>
          </w:tcPr>
          <w:p>
            <w:pPr>
              <w:pStyle w:val="TableParagraph"/>
              <w:spacing w:line="197" w:lineRule="exact"/>
              <w:ind w:left="93"/>
              <w:rPr>
                <w:i/>
                <w:sz w:val="18"/>
              </w:rPr>
            </w:pPr>
            <w:r>
              <w:rPr>
                <w:i/>
                <w:color w:val="010101"/>
                <w:w w:val="105"/>
                <w:sz w:val="18"/>
              </w:rPr>
              <w:t>NÇAktekin</w:t>
            </w:r>
          </w:p>
        </w:tc>
      </w:tr>
      <w:tr>
        <w:trPr>
          <w:trHeight w:val="203" w:hRule="exact"/>
        </w:trPr>
        <w:tc>
          <w:tcPr>
            <w:tcW w:w="1190" w:type="dxa"/>
            <w:tcBorders>
              <w:top w:val="nil"/>
              <w:bottom w:val="nil"/>
            </w:tcBorders>
          </w:tcPr>
          <w:p>
            <w:pPr/>
          </w:p>
        </w:tc>
        <w:tc>
          <w:tcPr>
            <w:tcW w:w="1131" w:type="dxa"/>
            <w:vMerge/>
            <w:tcBorders>
              <w:right w:val="nil"/>
            </w:tcBorders>
          </w:tcPr>
          <w:p>
            <w:pPr/>
          </w:p>
        </w:tc>
        <w:tc>
          <w:tcPr>
            <w:tcW w:w="5389" w:type="dxa"/>
            <w:vMerge/>
            <w:tcBorders>
              <w:left w:val="nil"/>
            </w:tcBorders>
          </w:tcPr>
          <w:p>
            <w:pPr/>
          </w:p>
        </w:tc>
        <w:tc>
          <w:tcPr>
            <w:tcW w:w="1541" w:type="dxa"/>
            <w:tcBorders>
              <w:top w:val="nil"/>
              <w:bottom w:val="nil"/>
            </w:tcBorders>
          </w:tcPr>
          <w:p>
            <w:pPr>
              <w:pStyle w:val="TableParagraph"/>
              <w:spacing w:line="204" w:lineRule="exact"/>
              <w:ind w:left="91"/>
              <w:rPr>
                <w:i/>
                <w:sz w:val="18"/>
              </w:rPr>
            </w:pPr>
            <w:r>
              <w:rPr>
                <w:i/>
                <w:color w:val="010101"/>
                <w:w w:val="105"/>
                <w:sz w:val="18"/>
              </w:rPr>
              <w:t>MAktekin</w:t>
            </w:r>
          </w:p>
        </w:tc>
      </w:tr>
      <w:tr>
        <w:trPr>
          <w:trHeight w:val="211" w:hRule="exact"/>
        </w:trPr>
        <w:tc>
          <w:tcPr>
            <w:tcW w:w="1190" w:type="dxa"/>
            <w:tcBorders>
              <w:top w:val="nil"/>
              <w:bottom w:val="nil"/>
            </w:tcBorders>
          </w:tcPr>
          <w:p>
            <w:pPr>
              <w:pStyle w:val="TableParagraph"/>
              <w:spacing w:before="9"/>
              <w:ind w:left="104"/>
              <w:rPr>
                <w:sz w:val="17"/>
              </w:rPr>
            </w:pPr>
            <w:r>
              <w:rPr>
                <w:color w:val="010101"/>
                <w:w w:val="105"/>
                <w:sz w:val="17"/>
              </w:rPr>
              <w:t>15.30-17.20</w:t>
            </w:r>
          </w:p>
        </w:tc>
        <w:tc>
          <w:tcPr>
            <w:tcW w:w="1131" w:type="dxa"/>
            <w:vMerge/>
            <w:tcBorders>
              <w:right w:val="nil"/>
            </w:tcBorders>
          </w:tcPr>
          <w:p>
            <w:pPr/>
          </w:p>
        </w:tc>
        <w:tc>
          <w:tcPr>
            <w:tcW w:w="5389" w:type="dxa"/>
            <w:vMerge/>
            <w:tcBorders>
              <w:left w:val="nil"/>
            </w:tcBorders>
          </w:tcPr>
          <w:p>
            <w:pPr/>
          </w:p>
        </w:tc>
        <w:tc>
          <w:tcPr>
            <w:tcW w:w="1541" w:type="dxa"/>
            <w:tcBorders>
              <w:top w:val="nil"/>
              <w:bottom w:val="nil"/>
            </w:tcBorders>
          </w:tcPr>
          <w:p>
            <w:pPr>
              <w:pStyle w:val="TableParagraph"/>
              <w:spacing w:line="210" w:lineRule="exact"/>
              <w:ind w:left="98"/>
              <w:rPr>
                <w:i/>
                <w:sz w:val="18"/>
              </w:rPr>
            </w:pPr>
            <w:r>
              <w:rPr>
                <w:rFonts w:ascii="Times New Roman" w:hAnsi="Times New Roman"/>
                <w:color w:val="010101"/>
                <w:sz w:val="19"/>
              </w:rPr>
              <w:t>Z </w:t>
            </w:r>
            <w:r>
              <w:rPr>
                <w:i/>
                <w:color w:val="010101"/>
                <w:sz w:val="18"/>
              </w:rPr>
              <w:t>Kurtoğlu</w:t>
            </w:r>
          </w:p>
        </w:tc>
      </w:tr>
      <w:tr>
        <w:trPr>
          <w:trHeight w:val="205" w:hRule="exact"/>
        </w:trPr>
        <w:tc>
          <w:tcPr>
            <w:tcW w:w="1190" w:type="dxa"/>
            <w:tcBorders>
              <w:top w:val="nil"/>
              <w:bottom w:val="nil"/>
            </w:tcBorders>
          </w:tcPr>
          <w:p>
            <w:pPr/>
          </w:p>
        </w:tc>
        <w:tc>
          <w:tcPr>
            <w:tcW w:w="1131" w:type="dxa"/>
            <w:vMerge/>
            <w:tcBorders>
              <w:right w:val="nil"/>
            </w:tcBorders>
          </w:tcPr>
          <w:p>
            <w:pPr/>
          </w:p>
        </w:tc>
        <w:tc>
          <w:tcPr>
            <w:tcW w:w="5389" w:type="dxa"/>
            <w:vMerge/>
            <w:tcBorders>
              <w:left w:val="nil"/>
            </w:tcBorders>
          </w:tcPr>
          <w:p>
            <w:pPr/>
          </w:p>
        </w:tc>
        <w:tc>
          <w:tcPr>
            <w:tcW w:w="1541" w:type="dxa"/>
            <w:tcBorders>
              <w:top w:val="nil"/>
              <w:bottom w:val="nil"/>
            </w:tcBorders>
          </w:tcPr>
          <w:p>
            <w:pPr>
              <w:pStyle w:val="TableParagraph"/>
              <w:spacing w:line="202" w:lineRule="exact"/>
              <w:ind w:left="97"/>
              <w:rPr>
                <w:i/>
                <w:sz w:val="18"/>
              </w:rPr>
            </w:pPr>
            <w:r>
              <w:rPr>
                <w:i/>
                <w:color w:val="010101"/>
                <w:sz w:val="18"/>
              </w:rPr>
              <w:t>N Delialioğlu-</w:t>
            </w:r>
          </w:p>
        </w:tc>
      </w:tr>
      <w:tr>
        <w:trPr>
          <w:trHeight w:val="217" w:hRule="exact"/>
        </w:trPr>
        <w:tc>
          <w:tcPr>
            <w:tcW w:w="1190" w:type="dxa"/>
            <w:tcBorders>
              <w:top w:val="nil"/>
            </w:tcBorders>
          </w:tcPr>
          <w:p>
            <w:pPr/>
          </w:p>
        </w:tc>
        <w:tc>
          <w:tcPr>
            <w:tcW w:w="1131" w:type="dxa"/>
            <w:vMerge/>
            <w:tcBorders>
              <w:right w:val="nil"/>
            </w:tcBorders>
          </w:tcPr>
          <w:p>
            <w:pPr/>
          </w:p>
        </w:tc>
        <w:tc>
          <w:tcPr>
            <w:tcW w:w="5389" w:type="dxa"/>
            <w:vMerge/>
            <w:tcBorders>
              <w:left w:val="nil"/>
            </w:tcBorders>
          </w:tcPr>
          <w:p>
            <w:pPr/>
          </w:p>
        </w:tc>
        <w:tc>
          <w:tcPr>
            <w:tcW w:w="1541" w:type="dxa"/>
            <w:tcBorders>
              <w:top w:val="nil"/>
            </w:tcBorders>
          </w:tcPr>
          <w:p>
            <w:pPr>
              <w:pStyle w:val="TableParagraph"/>
              <w:spacing w:line="204" w:lineRule="exact"/>
              <w:ind w:left="91"/>
              <w:rPr>
                <w:i/>
                <w:sz w:val="18"/>
              </w:rPr>
            </w:pPr>
            <w:r>
              <w:rPr>
                <w:i/>
                <w:color w:val="010101"/>
                <w:w w:val="105"/>
                <w:sz w:val="18"/>
              </w:rPr>
              <w:t>M Ülger</w:t>
            </w:r>
          </w:p>
        </w:tc>
      </w:tr>
    </w:tbl>
    <w:p>
      <w:pPr>
        <w:spacing w:after="0" w:line="204" w:lineRule="exact"/>
        <w:rPr>
          <w:sz w:val="18"/>
        </w:rPr>
        <w:sectPr>
          <w:pgSz w:w="11910" w:h="16840"/>
          <w:pgMar w:header="1337" w:footer="0" w:top="1600" w:bottom="280" w:left="1240" w:right="1160"/>
        </w:sectPr>
      </w:pPr>
    </w:p>
    <w:p>
      <w:pPr>
        <w:pStyle w:val="ListParagraph"/>
        <w:numPr>
          <w:ilvl w:val="0"/>
          <w:numId w:val="92"/>
        </w:numPr>
        <w:tabs>
          <w:tab w:pos="548" w:val="left" w:leader="none"/>
        </w:tabs>
        <w:spacing w:line="240" w:lineRule="auto" w:before="143" w:after="0"/>
        <w:ind w:left="547" w:right="0" w:hanging="253"/>
        <w:jc w:val="left"/>
        <w:rPr>
          <w:b/>
          <w:sz w:val="17"/>
        </w:rPr>
      </w:pPr>
      <w:bookmarkStart w:name="Page 69" w:id="93"/>
      <w:bookmarkEnd w:id="93"/>
      <w:r>
        <w:rPr/>
      </w:r>
      <w:bookmarkStart w:name="Page 69" w:id="94"/>
      <w:bookmarkEnd w:id="94"/>
      <w:r>
        <w:rPr>
          <w:b/>
          <w:w w:val="105"/>
          <w:sz w:val="17"/>
        </w:rPr>
        <w:t>ŞUBAT</w:t>
      </w:r>
      <w:r>
        <w:rPr>
          <w:b/>
          <w:w w:val="105"/>
          <w:sz w:val="17"/>
        </w:rPr>
        <w:t> 2013</w:t>
      </w:r>
      <w:r>
        <w:rPr>
          <w:b/>
          <w:spacing w:val="17"/>
          <w:w w:val="105"/>
          <w:sz w:val="17"/>
        </w:rPr>
        <w:t> </w:t>
      </w:r>
      <w:r>
        <w:rPr>
          <w:b/>
          <w:w w:val="105"/>
          <w:sz w:val="17"/>
        </w:rPr>
        <w:t>ÇARŞAMBA</w:t>
      </w:r>
    </w:p>
    <w:p>
      <w:pPr>
        <w:pStyle w:val="BodyText"/>
        <w:spacing w:before="2"/>
        <w:rPr>
          <w:b/>
          <w:sz w:val="5"/>
        </w:rPr>
      </w:pPr>
    </w:p>
    <w:tbl>
      <w:tblPr>
        <w:tblW w:w="0" w:type="auto"/>
        <w:jc w:val="left"/>
        <w:tblInd w:w="18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6"/>
        <w:gridCol w:w="5493"/>
        <w:gridCol w:w="1545"/>
      </w:tblGrid>
      <w:tr>
        <w:trPr>
          <w:trHeight w:val="216" w:hRule="exact"/>
        </w:trPr>
        <w:tc>
          <w:tcPr>
            <w:tcW w:w="1190" w:type="dxa"/>
          </w:tcPr>
          <w:p>
            <w:pPr>
              <w:pStyle w:val="TableParagraph"/>
              <w:spacing w:line="209" w:lineRule="exact"/>
              <w:ind w:left="117"/>
              <w:rPr>
                <w:rFonts w:ascii="Times New Roman"/>
                <w:b/>
                <w:i/>
                <w:sz w:val="20"/>
              </w:rPr>
            </w:pPr>
            <w:r>
              <w:rPr>
                <w:rFonts w:ascii="Times New Roman"/>
                <w:b/>
                <w:i/>
                <w:sz w:val="20"/>
              </w:rPr>
              <w:t>SAAT</w:t>
            </w:r>
          </w:p>
        </w:tc>
        <w:tc>
          <w:tcPr>
            <w:tcW w:w="986" w:type="dxa"/>
            <w:tcBorders>
              <w:right w:val="nil"/>
            </w:tcBorders>
          </w:tcPr>
          <w:p>
            <w:pPr>
              <w:pStyle w:val="TableParagraph"/>
              <w:spacing w:line="204" w:lineRule="exact"/>
              <w:ind w:left="104"/>
              <w:rPr>
                <w:i/>
                <w:sz w:val="18"/>
              </w:rPr>
            </w:pPr>
            <w:r>
              <w:rPr>
                <w:i/>
                <w:sz w:val="18"/>
              </w:rPr>
              <w:t>DERS</w:t>
            </w:r>
          </w:p>
        </w:tc>
        <w:tc>
          <w:tcPr>
            <w:tcW w:w="5493" w:type="dxa"/>
            <w:tcBorders>
              <w:left w:val="nil"/>
            </w:tcBorders>
          </w:tcPr>
          <w:p>
            <w:pPr>
              <w:pStyle w:val="TableParagraph"/>
              <w:spacing w:line="204" w:lineRule="exact"/>
              <w:ind w:left="382"/>
              <w:rPr>
                <w:i/>
                <w:sz w:val="18"/>
              </w:rPr>
            </w:pPr>
            <w:r>
              <w:rPr>
                <w:i/>
                <w:sz w:val="18"/>
              </w:rPr>
              <w:t>KONU</w:t>
            </w:r>
          </w:p>
        </w:tc>
        <w:tc>
          <w:tcPr>
            <w:tcW w:w="1545" w:type="dxa"/>
          </w:tcPr>
          <w:p>
            <w:pPr>
              <w:pStyle w:val="TableParagraph"/>
              <w:spacing w:line="204" w:lineRule="exact"/>
              <w:ind w:left="101"/>
              <w:rPr>
                <w:i/>
                <w:sz w:val="18"/>
              </w:rPr>
            </w:pPr>
            <w:r>
              <w:rPr>
                <w:i/>
                <w:sz w:val="18"/>
              </w:rPr>
              <w:t>OGR. UYESI</w:t>
            </w:r>
          </w:p>
        </w:tc>
      </w:tr>
      <w:tr>
        <w:trPr>
          <w:trHeight w:val="213" w:hRule="exact"/>
        </w:trPr>
        <w:tc>
          <w:tcPr>
            <w:tcW w:w="1190" w:type="dxa"/>
            <w:tcBorders>
              <w:bottom w:val="nil"/>
            </w:tcBorders>
          </w:tcPr>
          <w:p>
            <w:pPr>
              <w:pStyle w:val="TableParagraph"/>
              <w:spacing w:line="207" w:lineRule="exact"/>
              <w:ind w:left="101"/>
              <w:rPr>
                <w:rFonts w:ascii="Times New Roman"/>
                <w:sz w:val="19"/>
              </w:rPr>
            </w:pPr>
            <w:r>
              <w:rPr>
                <w:rFonts w:ascii="Times New Roman"/>
                <w:w w:val="105"/>
                <w:sz w:val="19"/>
              </w:rPr>
              <w:t>08.30-10.20</w:t>
            </w:r>
          </w:p>
        </w:tc>
        <w:tc>
          <w:tcPr>
            <w:tcW w:w="986" w:type="dxa"/>
            <w:vMerge w:val="restart"/>
            <w:tcBorders>
              <w:right w:val="nil"/>
            </w:tcBorders>
          </w:tcPr>
          <w:p>
            <w:pPr>
              <w:pStyle w:val="TableParagraph"/>
              <w:spacing w:line="259" w:lineRule="auto" w:before="6"/>
              <w:ind w:left="104" w:right="460" w:hanging="1"/>
              <w:rPr>
                <w:sz w:val="17"/>
              </w:rPr>
            </w:pPr>
            <w:r>
              <w:rPr>
                <w:w w:val="105"/>
                <w:sz w:val="17"/>
              </w:rPr>
              <w:t>TBIY BFİZ</w:t>
            </w:r>
          </w:p>
          <w:p>
            <w:pPr>
              <w:pStyle w:val="TableParagraph"/>
              <w:rPr>
                <w:b/>
                <w:sz w:val="18"/>
              </w:rPr>
            </w:pPr>
          </w:p>
          <w:p>
            <w:pPr>
              <w:pStyle w:val="TableParagraph"/>
              <w:spacing w:before="1"/>
              <w:rPr>
                <w:b/>
                <w:sz w:val="17"/>
              </w:rPr>
            </w:pPr>
          </w:p>
          <w:p>
            <w:pPr>
              <w:pStyle w:val="TableParagraph"/>
              <w:ind w:left="104"/>
              <w:rPr>
                <w:sz w:val="17"/>
              </w:rPr>
            </w:pPr>
            <w:r>
              <w:rPr>
                <w:w w:val="105"/>
                <w:sz w:val="17"/>
              </w:rPr>
              <w:t>MİK</w:t>
            </w:r>
          </w:p>
        </w:tc>
        <w:tc>
          <w:tcPr>
            <w:tcW w:w="5493" w:type="dxa"/>
            <w:vMerge w:val="restart"/>
            <w:tcBorders>
              <w:left w:val="nil"/>
            </w:tcBorders>
          </w:tcPr>
          <w:p>
            <w:pPr>
              <w:pStyle w:val="TableParagraph"/>
              <w:spacing w:line="259" w:lineRule="auto" w:before="6"/>
              <w:ind w:left="380" w:right="2209" w:firstLine="1"/>
              <w:rPr>
                <w:sz w:val="17"/>
              </w:rPr>
            </w:pPr>
            <w:r>
              <w:rPr>
                <w:w w:val="105"/>
                <w:sz w:val="17"/>
              </w:rPr>
              <w:t>Bağışıklık sistemi ve genetiği Aksiyon potansiyeli ve iyon kanalları</w:t>
            </w:r>
          </w:p>
          <w:p>
            <w:pPr>
              <w:pStyle w:val="TableParagraph"/>
              <w:spacing w:before="1"/>
              <w:rPr>
                <w:b/>
                <w:sz w:val="17"/>
              </w:rPr>
            </w:pPr>
          </w:p>
          <w:p>
            <w:pPr>
              <w:pStyle w:val="TableParagraph"/>
              <w:spacing w:line="247" w:lineRule="auto"/>
              <w:ind w:left="382" w:right="2228"/>
              <w:rPr>
                <w:sz w:val="17"/>
              </w:rPr>
            </w:pPr>
            <w:r>
              <w:rPr>
                <w:w w:val="105"/>
                <w:sz w:val="17"/>
              </w:rPr>
              <w:t>Serbest çalışma Mikroorganizmaların genetik yapısı</w:t>
            </w:r>
          </w:p>
        </w:tc>
        <w:tc>
          <w:tcPr>
            <w:tcW w:w="1545" w:type="dxa"/>
            <w:tcBorders>
              <w:bottom w:val="nil"/>
            </w:tcBorders>
          </w:tcPr>
          <w:p>
            <w:pPr>
              <w:pStyle w:val="TableParagraph"/>
              <w:spacing w:before="1"/>
              <w:ind w:left="100"/>
              <w:rPr>
                <w:b/>
                <w:sz w:val="17"/>
              </w:rPr>
            </w:pPr>
            <w:r>
              <w:rPr>
                <w:b/>
                <w:w w:val="105"/>
                <w:sz w:val="17"/>
              </w:rPr>
              <w:t>NAAteş</w:t>
            </w:r>
          </w:p>
        </w:tc>
      </w:tr>
      <w:tr>
        <w:trPr>
          <w:trHeight w:val="307" w:hRule="exact"/>
        </w:trPr>
        <w:tc>
          <w:tcPr>
            <w:tcW w:w="1190" w:type="dxa"/>
            <w:tcBorders>
              <w:top w:val="nil"/>
              <w:bottom w:val="nil"/>
            </w:tcBorders>
          </w:tcPr>
          <w:p>
            <w:pPr>
              <w:pStyle w:val="TableParagraph"/>
              <w:spacing w:line="211" w:lineRule="exact"/>
              <w:ind w:left="95"/>
              <w:rPr>
                <w:rFonts w:ascii="Times New Roman"/>
                <w:sz w:val="19"/>
              </w:rPr>
            </w:pPr>
            <w:r>
              <w:rPr>
                <w:rFonts w:ascii="Times New Roman"/>
                <w:w w:val="105"/>
                <w:sz w:val="19"/>
              </w:rPr>
              <w:t>10.30-12.20</w:t>
            </w:r>
          </w:p>
        </w:tc>
        <w:tc>
          <w:tcPr>
            <w:tcW w:w="986" w:type="dxa"/>
            <w:vMerge/>
            <w:tcBorders>
              <w:right w:val="nil"/>
            </w:tcBorders>
          </w:tcPr>
          <w:p>
            <w:pPr/>
          </w:p>
        </w:tc>
        <w:tc>
          <w:tcPr>
            <w:tcW w:w="5493" w:type="dxa"/>
            <w:vMerge/>
            <w:tcBorders>
              <w:left w:val="nil"/>
            </w:tcBorders>
          </w:tcPr>
          <w:p>
            <w:pPr/>
          </w:p>
        </w:tc>
        <w:tc>
          <w:tcPr>
            <w:tcW w:w="1545" w:type="dxa"/>
            <w:tcBorders>
              <w:top w:val="nil"/>
              <w:bottom w:val="nil"/>
            </w:tcBorders>
          </w:tcPr>
          <w:p>
            <w:pPr>
              <w:pStyle w:val="TableParagraph"/>
              <w:spacing w:before="10"/>
              <w:ind w:left="100"/>
              <w:rPr>
                <w:sz w:val="17"/>
              </w:rPr>
            </w:pPr>
            <w:r>
              <w:rPr>
                <w:w w:val="105"/>
                <w:sz w:val="17"/>
              </w:rPr>
              <w:t>B Büyükakıllı</w:t>
            </w:r>
          </w:p>
        </w:tc>
      </w:tr>
      <w:tr>
        <w:trPr>
          <w:trHeight w:val="307" w:hRule="exact"/>
        </w:trPr>
        <w:tc>
          <w:tcPr>
            <w:tcW w:w="1190" w:type="dxa"/>
            <w:tcBorders>
              <w:top w:val="nil"/>
              <w:bottom w:val="nil"/>
            </w:tcBorders>
          </w:tcPr>
          <w:p>
            <w:pPr>
              <w:pStyle w:val="TableParagraph"/>
              <w:spacing w:before="88"/>
              <w:ind w:left="95"/>
              <w:rPr>
                <w:rFonts w:ascii="Times New Roman"/>
                <w:sz w:val="19"/>
              </w:rPr>
            </w:pPr>
            <w:r>
              <w:rPr>
                <w:rFonts w:ascii="Times New Roman"/>
                <w:w w:val="105"/>
                <w:sz w:val="19"/>
              </w:rPr>
              <w:t>13.30-15.20</w:t>
            </w:r>
          </w:p>
        </w:tc>
        <w:tc>
          <w:tcPr>
            <w:tcW w:w="986" w:type="dxa"/>
            <w:vMerge/>
            <w:tcBorders>
              <w:right w:val="nil"/>
            </w:tcBorders>
          </w:tcPr>
          <w:p>
            <w:pPr/>
          </w:p>
        </w:tc>
        <w:tc>
          <w:tcPr>
            <w:tcW w:w="5493" w:type="dxa"/>
            <w:vMerge/>
            <w:tcBorders>
              <w:left w:val="nil"/>
            </w:tcBorders>
          </w:tcPr>
          <w:p>
            <w:pPr/>
          </w:p>
        </w:tc>
        <w:tc>
          <w:tcPr>
            <w:tcW w:w="1545" w:type="dxa"/>
            <w:tcBorders>
              <w:top w:val="nil"/>
              <w:bottom w:val="nil"/>
            </w:tcBorders>
          </w:tcPr>
          <w:p>
            <w:pPr/>
          </w:p>
        </w:tc>
      </w:tr>
      <w:tr>
        <w:trPr>
          <w:trHeight w:val="219" w:hRule="exact"/>
        </w:trPr>
        <w:tc>
          <w:tcPr>
            <w:tcW w:w="1190" w:type="dxa"/>
            <w:tcBorders>
              <w:top w:val="nil"/>
            </w:tcBorders>
          </w:tcPr>
          <w:p>
            <w:pPr>
              <w:pStyle w:val="TableParagraph"/>
              <w:spacing w:line="211" w:lineRule="exact"/>
              <w:ind w:left="95"/>
              <w:rPr>
                <w:rFonts w:ascii="Times New Roman"/>
                <w:sz w:val="19"/>
              </w:rPr>
            </w:pPr>
            <w:r>
              <w:rPr>
                <w:rFonts w:ascii="Times New Roman"/>
                <w:w w:val="105"/>
                <w:sz w:val="19"/>
              </w:rPr>
              <w:t>15.30-17.20</w:t>
            </w:r>
          </w:p>
        </w:tc>
        <w:tc>
          <w:tcPr>
            <w:tcW w:w="986" w:type="dxa"/>
            <w:vMerge/>
            <w:tcBorders>
              <w:right w:val="nil"/>
            </w:tcBorders>
          </w:tcPr>
          <w:p>
            <w:pPr/>
          </w:p>
        </w:tc>
        <w:tc>
          <w:tcPr>
            <w:tcW w:w="5493" w:type="dxa"/>
            <w:vMerge/>
            <w:tcBorders>
              <w:left w:val="nil"/>
            </w:tcBorders>
          </w:tcPr>
          <w:p>
            <w:pPr/>
          </w:p>
        </w:tc>
        <w:tc>
          <w:tcPr>
            <w:tcW w:w="1545" w:type="dxa"/>
            <w:tcBorders>
              <w:top w:val="nil"/>
            </w:tcBorders>
          </w:tcPr>
          <w:p>
            <w:pPr>
              <w:pStyle w:val="TableParagraph"/>
              <w:spacing w:before="5"/>
              <w:ind w:left="99"/>
              <w:rPr>
                <w:sz w:val="17"/>
              </w:rPr>
            </w:pPr>
            <w:r>
              <w:rPr>
                <w:w w:val="105"/>
                <w:sz w:val="17"/>
              </w:rPr>
              <w:t>N Delialioğlu</w:t>
            </w:r>
          </w:p>
        </w:tc>
      </w:tr>
    </w:tbl>
    <w:p>
      <w:pPr>
        <w:pStyle w:val="BodyText"/>
        <w:rPr>
          <w:b/>
          <w:sz w:val="18"/>
        </w:rPr>
      </w:pPr>
    </w:p>
    <w:p>
      <w:pPr>
        <w:pStyle w:val="BodyText"/>
        <w:spacing w:before="5"/>
        <w:rPr>
          <w:b/>
          <w:sz w:val="18"/>
        </w:rPr>
      </w:pPr>
    </w:p>
    <w:p>
      <w:pPr>
        <w:pStyle w:val="ListParagraph"/>
        <w:numPr>
          <w:ilvl w:val="0"/>
          <w:numId w:val="92"/>
        </w:numPr>
        <w:tabs>
          <w:tab w:pos="548" w:val="left" w:leader="none"/>
        </w:tabs>
        <w:spacing w:line="240" w:lineRule="auto" w:before="0" w:after="57"/>
        <w:ind w:left="547" w:right="0" w:hanging="253"/>
        <w:jc w:val="left"/>
        <w:rPr>
          <w:b/>
          <w:sz w:val="17"/>
        </w:rPr>
      </w:pPr>
      <w:r>
        <w:rPr>
          <w:b/>
          <w:w w:val="105"/>
          <w:sz w:val="17"/>
        </w:rPr>
        <w:t>ŞUBAT 2013</w:t>
      </w:r>
      <w:r>
        <w:rPr>
          <w:b/>
          <w:spacing w:val="16"/>
          <w:w w:val="105"/>
          <w:sz w:val="17"/>
        </w:rPr>
        <w:t> </w:t>
      </w:r>
      <w:r>
        <w:rPr>
          <w:b/>
          <w:w w:val="105"/>
          <w:sz w:val="17"/>
        </w:rPr>
        <w:t>PERŞEMBE</w:t>
      </w:r>
    </w:p>
    <w:tbl>
      <w:tblPr>
        <w:tblW w:w="0" w:type="auto"/>
        <w:jc w:val="left"/>
        <w:tblInd w:w="18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6"/>
        <w:gridCol w:w="5493"/>
        <w:gridCol w:w="1545"/>
      </w:tblGrid>
      <w:tr>
        <w:trPr>
          <w:trHeight w:val="221" w:hRule="exact"/>
        </w:trPr>
        <w:tc>
          <w:tcPr>
            <w:tcW w:w="1190" w:type="dxa"/>
          </w:tcPr>
          <w:p>
            <w:pPr>
              <w:pStyle w:val="TableParagraph"/>
              <w:spacing w:line="197" w:lineRule="exact"/>
              <w:ind w:left="100"/>
              <w:rPr>
                <w:i/>
                <w:sz w:val="18"/>
              </w:rPr>
            </w:pPr>
            <w:r>
              <w:rPr>
                <w:i/>
                <w:sz w:val="18"/>
              </w:rPr>
              <w:t>SAAT</w:t>
            </w:r>
          </w:p>
        </w:tc>
        <w:tc>
          <w:tcPr>
            <w:tcW w:w="986" w:type="dxa"/>
            <w:tcBorders>
              <w:right w:val="nil"/>
            </w:tcBorders>
          </w:tcPr>
          <w:p>
            <w:pPr>
              <w:pStyle w:val="TableParagraph"/>
              <w:spacing w:line="197" w:lineRule="exact"/>
              <w:ind w:left="104"/>
              <w:rPr>
                <w:i/>
                <w:sz w:val="18"/>
              </w:rPr>
            </w:pPr>
            <w:r>
              <w:rPr>
                <w:i/>
                <w:sz w:val="18"/>
              </w:rPr>
              <w:t>DERS</w:t>
            </w:r>
          </w:p>
        </w:tc>
        <w:tc>
          <w:tcPr>
            <w:tcW w:w="5493" w:type="dxa"/>
            <w:tcBorders>
              <w:left w:val="nil"/>
            </w:tcBorders>
          </w:tcPr>
          <w:p>
            <w:pPr>
              <w:pStyle w:val="TableParagraph"/>
              <w:spacing w:line="197" w:lineRule="exact"/>
              <w:ind w:left="382"/>
              <w:rPr>
                <w:i/>
                <w:sz w:val="18"/>
              </w:rPr>
            </w:pPr>
            <w:r>
              <w:rPr>
                <w:i/>
                <w:sz w:val="18"/>
              </w:rPr>
              <w:t>KONU</w:t>
            </w:r>
          </w:p>
        </w:tc>
        <w:tc>
          <w:tcPr>
            <w:tcW w:w="1545" w:type="dxa"/>
          </w:tcPr>
          <w:p>
            <w:pPr>
              <w:pStyle w:val="TableParagraph"/>
              <w:spacing w:line="197" w:lineRule="exact"/>
              <w:ind w:left="101"/>
              <w:rPr>
                <w:i/>
                <w:sz w:val="18"/>
              </w:rPr>
            </w:pPr>
            <w:r>
              <w:rPr>
                <w:i/>
                <w:sz w:val="18"/>
              </w:rPr>
              <w:t>ÖGR. UYESİ</w:t>
            </w:r>
          </w:p>
        </w:tc>
      </w:tr>
      <w:tr>
        <w:trPr>
          <w:trHeight w:val="203" w:hRule="exact"/>
        </w:trPr>
        <w:tc>
          <w:tcPr>
            <w:tcW w:w="1190" w:type="dxa"/>
            <w:tcBorders>
              <w:bottom w:val="nil"/>
            </w:tcBorders>
          </w:tcPr>
          <w:p>
            <w:pPr>
              <w:pStyle w:val="TableParagraph"/>
              <w:spacing w:line="199" w:lineRule="exact"/>
              <w:ind w:left="101"/>
              <w:rPr>
                <w:rFonts w:ascii="Times New Roman"/>
                <w:sz w:val="19"/>
              </w:rPr>
            </w:pPr>
            <w:r>
              <w:rPr>
                <w:rFonts w:ascii="Times New Roman"/>
                <w:w w:val="105"/>
                <w:sz w:val="19"/>
              </w:rPr>
              <w:t>08.30-10.20</w:t>
            </w:r>
          </w:p>
        </w:tc>
        <w:tc>
          <w:tcPr>
            <w:tcW w:w="986" w:type="dxa"/>
            <w:tcBorders>
              <w:bottom w:val="nil"/>
              <w:right w:val="nil"/>
            </w:tcBorders>
          </w:tcPr>
          <w:p>
            <w:pPr>
              <w:pStyle w:val="TableParagraph"/>
              <w:spacing w:line="194" w:lineRule="exact"/>
              <w:ind w:left="105"/>
              <w:rPr>
                <w:sz w:val="17"/>
              </w:rPr>
            </w:pPr>
            <w:r>
              <w:rPr>
                <w:w w:val="105"/>
                <w:sz w:val="17"/>
              </w:rPr>
              <w:t>BFİZ</w:t>
            </w:r>
          </w:p>
        </w:tc>
        <w:tc>
          <w:tcPr>
            <w:tcW w:w="5493" w:type="dxa"/>
            <w:tcBorders>
              <w:left w:val="nil"/>
              <w:bottom w:val="nil"/>
            </w:tcBorders>
          </w:tcPr>
          <w:p>
            <w:pPr>
              <w:pStyle w:val="TableParagraph"/>
              <w:spacing w:line="194" w:lineRule="exact"/>
              <w:ind w:left="380"/>
              <w:rPr>
                <w:sz w:val="17"/>
              </w:rPr>
            </w:pPr>
            <w:r>
              <w:rPr>
                <w:w w:val="105"/>
                <w:sz w:val="17"/>
              </w:rPr>
              <w:t>Aksiyon potansiyeli ve iyon kanalları</w:t>
            </w:r>
          </w:p>
        </w:tc>
        <w:tc>
          <w:tcPr>
            <w:tcW w:w="1545" w:type="dxa"/>
            <w:tcBorders>
              <w:bottom w:val="nil"/>
            </w:tcBorders>
          </w:tcPr>
          <w:p>
            <w:pPr>
              <w:pStyle w:val="TableParagraph"/>
              <w:spacing w:line="194" w:lineRule="exact"/>
              <w:ind w:left="100"/>
              <w:rPr>
                <w:sz w:val="17"/>
              </w:rPr>
            </w:pPr>
            <w:r>
              <w:rPr>
                <w:w w:val="105"/>
                <w:sz w:val="17"/>
              </w:rPr>
              <w:t>B Büyükakıllı</w:t>
            </w:r>
          </w:p>
        </w:tc>
      </w:tr>
      <w:tr>
        <w:trPr>
          <w:trHeight w:val="310" w:hRule="exact"/>
        </w:trPr>
        <w:tc>
          <w:tcPr>
            <w:tcW w:w="1190" w:type="dxa"/>
            <w:tcBorders>
              <w:top w:val="nil"/>
              <w:bottom w:val="nil"/>
            </w:tcBorders>
          </w:tcPr>
          <w:p>
            <w:pPr>
              <w:pStyle w:val="TableParagraph"/>
              <w:spacing w:line="208" w:lineRule="exact"/>
              <w:ind w:left="95"/>
              <w:rPr>
                <w:rFonts w:ascii="Times New Roman"/>
                <w:sz w:val="19"/>
              </w:rPr>
            </w:pPr>
            <w:r>
              <w:rPr>
                <w:rFonts w:ascii="Times New Roman"/>
                <w:w w:val="105"/>
                <w:sz w:val="19"/>
              </w:rPr>
              <w:t>10.30-12.20</w:t>
            </w:r>
          </w:p>
        </w:tc>
        <w:tc>
          <w:tcPr>
            <w:tcW w:w="986" w:type="dxa"/>
            <w:tcBorders>
              <w:top w:val="nil"/>
              <w:bottom w:val="nil"/>
              <w:right w:val="nil"/>
            </w:tcBorders>
          </w:tcPr>
          <w:p>
            <w:pPr>
              <w:pStyle w:val="TableParagraph"/>
              <w:spacing w:before="8"/>
              <w:ind w:left="104"/>
              <w:rPr>
                <w:sz w:val="17"/>
              </w:rPr>
            </w:pPr>
            <w:r>
              <w:rPr>
                <w:w w:val="105"/>
                <w:sz w:val="17"/>
              </w:rPr>
              <w:t>MİK</w:t>
            </w:r>
          </w:p>
        </w:tc>
        <w:tc>
          <w:tcPr>
            <w:tcW w:w="5493" w:type="dxa"/>
            <w:tcBorders>
              <w:top w:val="nil"/>
              <w:left w:val="nil"/>
              <w:bottom w:val="nil"/>
            </w:tcBorders>
          </w:tcPr>
          <w:p>
            <w:pPr>
              <w:pStyle w:val="TableParagraph"/>
              <w:spacing w:before="8"/>
              <w:ind w:left="382"/>
              <w:rPr>
                <w:sz w:val="17"/>
              </w:rPr>
            </w:pPr>
            <w:r>
              <w:rPr>
                <w:w w:val="105"/>
                <w:sz w:val="17"/>
              </w:rPr>
              <w:t>Mikroorganizmalarda görülen değişiklikler</w:t>
            </w:r>
          </w:p>
        </w:tc>
        <w:tc>
          <w:tcPr>
            <w:tcW w:w="1545" w:type="dxa"/>
            <w:tcBorders>
              <w:top w:val="nil"/>
              <w:bottom w:val="nil"/>
            </w:tcBorders>
          </w:tcPr>
          <w:p>
            <w:pPr>
              <w:pStyle w:val="TableParagraph"/>
              <w:spacing w:before="8"/>
              <w:ind w:left="99"/>
              <w:rPr>
                <w:sz w:val="17"/>
              </w:rPr>
            </w:pPr>
            <w:r>
              <w:rPr>
                <w:w w:val="105"/>
                <w:sz w:val="17"/>
              </w:rPr>
              <w:t>N Delialioğlu</w:t>
            </w:r>
          </w:p>
        </w:tc>
      </w:tr>
      <w:tr>
        <w:trPr>
          <w:trHeight w:val="312" w:hRule="exact"/>
        </w:trPr>
        <w:tc>
          <w:tcPr>
            <w:tcW w:w="1190" w:type="dxa"/>
            <w:tcBorders>
              <w:top w:val="nil"/>
              <w:bottom w:val="nil"/>
            </w:tcBorders>
          </w:tcPr>
          <w:p>
            <w:pPr>
              <w:pStyle w:val="TableParagraph"/>
              <w:spacing w:before="93"/>
              <w:ind w:left="95"/>
              <w:rPr>
                <w:rFonts w:ascii="Times New Roman"/>
                <w:sz w:val="19"/>
              </w:rPr>
            </w:pPr>
            <w:r>
              <w:rPr>
                <w:rFonts w:ascii="Times New Roman"/>
                <w:w w:val="105"/>
                <w:sz w:val="19"/>
              </w:rPr>
              <w:t>13.30-15.20</w:t>
            </w:r>
          </w:p>
        </w:tc>
        <w:tc>
          <w:tcPr>
            <w:tcW w:w="986" w:type="dxa"/>
            <w:tcBorders>
              <w:top w:val="nil"/>
              <w:bottom w:val="nil"/>
              <w:right w:val="nil"/>
            </w:tcBorders>
          </w:tcPr>
          <w:p>
            <w:pPr>
              <w:pStyle w:val="TableParagraph"/>
              <w:spacing w:before="111"/>
              <w:ind w:left="103"/>
              <w:rPr>
                <w:b/>
                <w:sz w:val="17"/>
              </w:rPr>
            </w:pPr>
            <w:r>
              <w:rPr>
                <w:b/>
                <w:sz w:val="17"/>
              </w:rPr>
              <w:t>ANA</w:t>
            </w:r>
          </w:p>
        </w:tc>
        <w:tc>
          <w:tcPr>
            <w:tcW w:w="5493" w:type="dxa"/>
            <w:tcBorders>
              <w:top w:val="nil"/>
              <w:left w:val="nil"/>
              <w:bottom w:val="nil"/>
            </w:tcBorders>
          </w:tcPr>
          <w:p>
            <w:pPr>
              <w:pStyle w:val="TableParagraph"/>
              <w:spacing w:before="111"/>
              <w:ind w:left="380"/>
              <w:rPr>
                <w:sz w:val="17"/>
              </w:rPr>
            </w:pPr>
            <w:r>
              <w:rPr>
                <w:w w:val="105"/>
                <w:sz w:val="17"/>
              </w:rPr>
              <w:t>Axilla anatomisi ve plexus brachialis</w:t>
            </w:r>
          </w:p>
        </w:tc>
        <w:tc>
          <w:tcPr>
            <w:tcW w:w="1545" w:type="dxa"/>
            <w:tcBorders>
              <w:top w:val="nil"/>
              <w:bottom w:val="nil"/>
            </w:tcBorders>
          </w:tcPr>
          <w:p>
            <w:pPr>
              <w:pStyle w:val="TableParagraph"/>
              <w:spacing w:before="111"/>
              <w:ind w:left="99"/>
              <w:rPr>
                <w:sz w:val="17"/>
              </w:rPr>
            </w:pPr>
            <w:r>
              <w:rPr>
                <w:w w:val="105"/>
                <w:sz w:val="17"/>
              </w:rPr>
              <w:t>Z Kurtoğlu</w:t>
            </w:r>
          </w:p>
        </w:tc>
      </w:tr>
      <w:tr>
        <w:trPr>
          <w:trHeight w:val="217" w:hRule="exact"/>
        </w:trPr>
        <w:tc>
          <w:tcPr>
            <w:tcW w:w="1190" w:type="dxa"/>
            <w:tcBorders>
              <w:top w:val="nil"/>
            </w:tcBorders>
          </w:tcPr>
          <w:p>
            <w:pPr>
              <w:pStyle w:val="TableParagraph"/>
              <w:spacing w:line="211" w:lineRule="exact"/>
              <w:ind w:left="95"/>
              <w:rPr>
                <w:rFonts w:ascii="Times New Roman"/>
                <w:sz w:val="19"/>
              </w:rPr>
            </w:pPr>
            <w:r>
              <w:rPr>
                <w:rFonts w:ascii="Times New Roman"/>
                <w:w w:val="105"/>
                <w:sz w:val="19"/>
              </w:rPr>
              <w:t>15.30-17.20</w:t>
            </w:r>
          </w:p>
        </w:tc>
        <w:tc>
          <w:tcPr>
            <w:tcW w:w="986" w:type="dxa"/>
            <w:tcBorders>
              <w:top w:val="nil"/>
              <w:right w:val="nil"/>
            </w:tcBorders>
          </w:tcPr>
          <w:p>
            <w:pPr>
              <w:pStyle w:val="TableParagraph"/>
              <w:spacing w:before="10"/>
              <w:ind w:left="104"/>
              <w:rPr>
                <w:sz w:val="17"/>
              </w:rPr>
            </w:pPr>
            <w:r>
              <w:rPr>
                <w:w w:val="105"/>
                <w:sz w:val="17"/>
              </w:rPr>
              <w:t>TBİY</w:t>
            </w:r>
          </w:p>
        </w:tc>
        <w:tc>
          <w:tcPr>
            <w:tcW w:w="5493" w:type="dxa"/>
            <w:tcBorders>
              <w:top w:val="nil"/>
              <w:left w:val="nil"/>
            </w:tcBorders>
          </w:tcPr>
          <w:p>
            <w:pPr>
              <w:pStyle w:val="TableParagraph"/>
              <w:spacing w:before="5"/>
              <w:ind w:left="382"/>
              <w:rPr>
                <w:sz w:val="17"/>
              </w:rPr>
            </w:pPr>
            <w:r>
              <w:rPr>
                <w:w w:val="105"/>
                <w:sz w:val="17"/>
              </w:rPr>
              <w:t>Kan grubu genetiği</w:t>
            </w:r>
          </w:p>
        </w:tc>
        <w:tc>
          <w:tcPr>
            <w:tcW w:w="1545" w:type="dxa"/>
            <w:tcBorders>
              <w:top w:val="nil"/>
            </w:tcBorders>
          </w:tcPr>
          <w:p>
            <w:pPr>
              <w:pStyle w:val="TableParagraph"/>
              <w:spacing w:before="5"/>
              <w:ind w:left="100"/>
              <w:rPr>
                <w:b/>
                <w:sz w:val="17"/>
              </w:rPr>
            </w:pPr>
            <w:r>
              <w:rPr>
                <w:b/>
                <w:w w:val="105"/>
                <w:sz w:val="17"/>
              </w:rPr>
              <w:t>NAAteş</w:t>
            </w:r>
          </w:p>
        </w:tc>
      </w:tr>
    </w:tbl>
    <w:p>
      <w:pPr>
        <w:pStyle w:val="BodyText"/>
        <w:rPr>
          <w:b/>
          <w:sz w:val="18"/>
        </w:rPr>
      </w:pPr>
    </w:p>
    <w:p>
      <w:pPr>
        <w:pStyle w:val="BodyText"/>
        <w:spacing w:before="2"/>
        <w:rPr>
          <w:b/>
          <w:sz w:val="18"/>
        </w:rPr>
      </w:pPr>
    </w:p>
    <w:p>
      <w:pPr>
        <w:spacing w:before="0"/>
        <w:ind w:left="295" w:right="0" w:firstLine="0"/>
        <w:jc w:val="left"/>
        <w:rPr>
          <w:b/>
          <w:sz w:val="17"/>
        </w:rPr>
      </w:pPr>
      <w:r>
        <w:rPr>
          <w:b/>
          <w:w w:val="105"/>
          <w:sz w:val="17"/>
        </w:rPr>
        <w:t>1 MART 2013 CUMA</w:t>
      </w:r>
    </w:p>
    <w:p>
      <w:pPr>
        <w:pStyle w:val="BodyText"/>
        <w:spacing w:before="4"/>
        <w:rPr>
          <w:b/>
          <w:sz w:val="5"/>
        </w:rPr>
      </w:pPr>
    </w:p>
    <w:tbl>
      <w:tblPr>
        <w:tblW w:w="0" w:type="auto"/>
        <w:jc w:val="left"/>
        <w:tblInd w:w="18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7"/>
        <w:gridCol w:w="5343"/>
        <w:gridCol w:w="1545"/>
      </w:tblGrid>
      <w:tr>
        <w:trPr>
          <w:trHeight w:val="216" w:hRule="exact"/>
        </w:trPr>
        <w:tc>
          <w:tcPr>
            <w:tcW w:w="1190" w:type="dxa"/>
          </w:tcPr>
          <w:p>
            <w:pPr>
              <w:pStyle w:val="TableParagraph"/>
              <w:spacing w:line="197" w:lineRule="exact"/>
              <w:ind w:left="100"/>
              <w:rPr>
                <w:i/>
                <w:sz w:val="18"/>
              </w:rPr>
            </w:pPr>
            <w:r>
              <w:rPr>
                <w:i/>
                <w:sz w:val="18"/>
              </w:rPr>
              <w:t>SAAT</w:t>
            </w:r>
          </w:p>
        </w:tc>
        <w:tc>
          <w:tcPr>
            <w:tcW w:w="1137" w:type="dxa"/>
            <w:tcBorders>
              <w:right w:val="nil"/>
            </w:tcBorders>
          </w:tcPr>
          <w:p>
            <w:pPr>
              <w:pStyle w:val="TableParagraph"/>
              <w:spacing w:line="197" w:lineRule="exact"/>
              <w:ind w:left="104"/>
              <w:rPr>
                <w:i/>
                <w:sz w:val="18"/>
              </w:rPr>
            </w:pPr>
            <w:r>
              <w:rPr>
                <w:i/>
                <w:sz w:val="18"/>
              </w:rPr>
              <w:t>DERS</w:t>
            </w:r>
          </w:p>
        </w:tc>
        <w:tc>
          <w:tcPr>
            <w:tcW w:w="5343" w:type="dxa"/>
            <w:tcBorders>
              <w:left w:val="nil"/>
            </w:tcBorders>
          </w:tcPr>
          <w:p>
            <w:pPr>
              <w:pStyle w:val="TableParagraph"/>
              <w:spacing w:line="197" w:lineRule="exact"/>
              <w:ind w:left="231"/>
              <w:rPr>
                <w:i/>
                <w:sz w:val="18"/>
              </w:rPr>
            </w:pPr>
            <w:r>
              <w:rPr>
                <w:i/>
                <w:sz w:val="18"/>
              </w:rPr>
              <w:t>KONU</w:t>
            </w:r>
          </w:p>
        </w:tc>
        <w:tc>
          <w:tcPr>
            <w:tcW w:w="1545" w:type="dxa"/>
          </w:tcPr>
          <w:p>
            <w:pPr>
              <w:pStyle w:val="TableParagraph"/>
              <w:spacing w:line="197" w:lineRule="exact"/>
              <w:ind w:left="101"/>
              <w:rPr>
                <w:i/>
                <w:sz w:val="18"/>
              </w:rPr>
            </w:pPr>
            <w:r>
              <w:rPr>
                <w:i/>
                <w:sz w:val="18"/>
              </w:rPr>
              <w:t>ÖGR. ÜYESİ</w:t>
            </w:r>
          </w:p>
        </w:tc>
      </w:tr>
      <w:tr>
        <w:trPr>
          <w:trHeight w:val="629" w:hRule="exact"/>
        </w:trPr>
        <w:tc>
          <w:tcPr>
            <w:tcW w:w="1190" w:type="dxa"/>
          </w:tcPr>
          <w:p>
            <w:pPr>
              <w:pStyle w:val="TableParagraph"/>
              <w:spacing w:line="199" w:lineRule="exact"/>
              <w:ind w:left="101"/>
              <w:rPr>
                <w:rFonts w:ascii="Times New Roman"/>
                <w:sz w:val="19"/>
              </w:rPr>
            </w:pPr>
            <w:r>
              <w:rPr>
                <w:rFonts w:ascii="Times New Roman"/>
                <w:w w:val="105"/>
                <w:sz w:val="19"/>
              </w:rPr>
              <w:t>08.30-09.20</w:t>
            </w:r>
          </w:p>
        </w:tc>
        <w:tc>
          <w:tcPr>
            <w:tcW w:w="1137" w:type="dxa"/>
            <w:tcBorders>
              <w:right w:val="nil"/>
            </w:tcBorders>
          </w:tcPr>
          <w:p>
            <w:pPr>
              <w:pStyle w:val="TableParagraph"/>
              <w:spacing w:line="197" w:lineRule="exact"/>
              <w:ind w:left="105" w:firstLine="1"/>
              <w:rPr>
                <w:i/>
                <w:sz w:val="18"/>
              </w:rPr>
            </w:pPr>
            <w:r>
              <w:rPr>
                <w:i/>
                <w:w w:val="105"/>
                <w:sz w:val="18"/>
              </w:rPr>
              <w:t>ANALAB</w:t>
            </w:r>
          </w:p>
          <w:p>
            <w:pPr>
              <w:pStyle w:val="TableParagraph"/>
              <w:spacing w:before="3"/>
              <w:rPr>
                <w:b/>
                <w:sz w:val="18"/>
              </w:rPr>
            </w:pPr>
          </w:p>
          <w:p>
            <w:pPr>
              <w:pStyle w:val="TableParagraph"/>
              <w:ind w:left="105"/>
              <w:rPr>
                <w:i/>
                <w:sz w:val="18"/>
              </w:rPr>
            </w:pPr>
            <w:r>
              <w:rPr>
                <w:i/>
                <w:w w:val="105"/>
                <w:sz w:val="18"/>
              </w:rPr>
              <w:t>HISTLAB</w:t>
            </w:r>
          </w:p>
        </w:tc>
        <w:tc>
          <w:tcPr>
            <w:tcW w:w="5343" w:type="dxa"/>
            <w:tcBorders>
              <w:left w:val="nil"/>
            </w:tcBorders>
          </w:tcPr>
          <w:p>
            <w:pPr>
              <w:pStyle w:val="TableParagraph"/>
              <w:spacing w:line="197" w:lineRule="exact"/>
              <w:ind w:left="232"/>
              <w:rPr>
                <w:i/>
                <w:sz w:val="18"/>
              </w:rPr>
            </w:pPr>
            <w:r>
              <w:rPr>
                <w:i/>
                <w:sz w:val="18"/>
              </w:rPr>
              <w:t>Omuz ve kolun arka bölgeleri (Grup D)</w:t>
            </w:r>
          </w:p>
          <w:p>
            <w:pPr>
              <w:pStyle w:val="TableParagraph"/>
              <w:spacing w:before="10"/>
              <w:rPr>
                <w:b/>
                <w:sz w:val="17"/>
              </w:rPr>
            </w:pPr>
          </w:p>
          <w:p>
            <w:pPr>
              <w:pStyle w:val="TableParagraph"/>
              <w:ind w:left="231"/>
              <w:rPr>
                <w:i/>
                <w:sz w:val="18"/>
              </w:rPr>
            </w:pPr>
            <w:r>
              <w:rPr>
                <w:i/>
                <w:sz w:val="18"/>
              </w:rPr>
              <w:t>Hücre (Gnıp C)</w:t>
            </w:r>
          </w:p>
        </w:tc>
        <w:tc>
          <w:tcPr>
            <w:tcW w:w="1545" w:type="dxa"/>
          </w:tcPr>
          <w:p>
            <w:pPr>
              <w:pStyle w:val="TableParagraph"/>
              <w:ind w:left="99" w:right="542" w:hanging="1"/>
              <w:rPr>
                <w:i/>
                <w:sz w:val="18"/>
              </w:rPr>
            </w:pPr>
            <w:r>
              <w:rPr>
                <w:i/>
                <w:w w:val="105"/>
                <w:sz w:val="18"/>
              </w:rPr>
              <w:t>MAktekin </w:t>
            </w:r>
            <w:r>
              <w:rPr>
                <w:w w:val="105"/>
                <w:sz w:val="18"/>
              </w:rPr>
              <w:t>Z </w:t>
            </w:r>
            <w:r>
              <w:rPr>
                <w:i/>
                <w:w w:val="105"/>
                <w:sz w:val="18"/>
              </w:rPr>
              <w:t>Kurtoğlu</w:t>
            </w:r>
            <w:r>
              <w:rPr>
                <w:i/>
                <w:w w:val="99"/>
                <w:sz w:val="18"/>
              </w:rPr>
              <w:t> </w:t>
            </w:r>
            <w:r>
              <w:rPr>
                <w:i/>
                <w:w w:val="105"/>
                <w:sz w:val="18"/>
              </w:rPr>
              <w:t>TBaykal</w:t>
            </w:r>
          </w:p>
        </w:tc>
      </w:tr>
      <w:tr>
        <w:trPr>
          <w:trHeight w:val="634" w:hRule="exact"/>
        </w:trPr>
        <w:tc>
          <w:tcPr>
            <w:tcW w:w="1190" w:type="dxa"/>
          </w:tcPr>
          <w:p>
            <w:pPr>
              <w:pStyle w:val="TableParagraph"/>
              <w:spacing w:line="204" w:lineRule="exact"/>
              <w:ind w:left="101"/>
              <w:rPr>
                <w:rFonts w:ascii="Times New Roman"/>
                <w:sz w:val="19"/>
              </w:rPr>
            </w:pPr>
            <w:r>
              <w:rPr>
                <w:rFonts w:ascii="Times New Roman"/>
                <w:w w:val="105"/>
                <w:sz w:val="19"/>
              </w:rPr>
              <w:t>09.30-10</w:t>
            </w:r>
            <w:r>
              <w:rPr>
                <w:rFonts w:ascii="Times New Roman"/>
                <w:color w:val="494949"/>
                <w:w w:val="105"/>
                <w:sz w:val="19"/>
              </w:rPr>
              <w:t>.</w:t>
            </w:r>
            <w:r>
              <w:rPr>
                <w:rFonts w:ascii="Times New Roman"/>
                <w:w w:val="105"/>
                <w:sz w:val="19"/>
              </w:rPr>
              <w:t>20</w:t>
            </w:r>
          </w:p>
        </w:tc>
        <w:tc>
          <w:tcPr>
            <w:tcW w:w="1137" w:type="dxa"/>
            <w:tcBorders>
              <w:right w:val="nil"/>
            </w:tcBorders>
          </w:tcPr>
          <w:p>
            <w:pPr>
              <w:pStyle w:val="TableParagraph"/>
              <w:spacing w:line="201" w:lineRule="exact"/>
              <w:ind w:left="105" w:firstLine="1"/>
              <w:rPr>
                <w:i/>
                <w:sz w:val="18"/>
              </w:rPr>
            </w:pPr>
            <w:r>
              <w:rPr>
                <w:i/>
                <w:w w:val="105"/>
                <w:sz w:val="18"/>
              </w:rPr>
              <w:t>ANALAB</w:t>
            </w:r>
          </w:p>
          <w:p>
            <w:pPr>
              <w:pStyle w:val="TableParagraph"/>
              <w:spacing w:before="5"/>
              <w:rPr>
                <w:b/>
                <w:sz w:val="17"/>
              </w:rPr>
            </w:pPr>
          </w:p>
          <w:p>
            <w:pPr>
              <w:pStyle w:val="TableParagraph"/>
              <w:ind w:left="105"/>
              <w:rPr>
                <w:i/>
                <w:sz w:val="18"/>
              </w:rPr>
            </w:pPr>
            <w:r>
              <w:rPr>
                <w:i/>
                <w:w w:val="105"/>
                <w:sz w:val="18"/>
              </w:rPr>
              <w:t>HİSTLAB</w:t>
            </w:r>
          </w:p>
        </w:tc>
        <w:tc>
          <w:tcPr>
            <w:tcW w:w="5343" w:type="dxa"/>
            <w:tcBorders>
              <w:left w:val="nil"/>
            </w:tcBorders>
          </w:tcPr>
          <w:p>
            <w:pPr>
              <w:pStyle w:val="TableParagraph"/>
              <w:spacing w:line="201" w:lineRule="exact"/>
              <w:ind w:left="232"/>
              <w:rPr>
                <w:i/>
                <w:sz w:val="18"/>
              </w:rPr>
            </w:pPr>
            <w:r>
              <w:rPr>
                <w:i/>
                <w:sz w:val="18"/>
              </w:rPr>
              <w:t>Omuz ve kolun arka bölgeleri (Grup A</w:t>
            </w:r>
          </w:p>
          <w:p>
            <w:pPr>
              <w:pStyle w:val="TableParagraph"/>
              <w:spacing w:before="5"/>
              <w:rPr>
                <w:b/>
                <w:sz w:val="17"/>
              </w:rPr>
            </w:pPr>
          </w:p>
          <w:p>
            <w:pPr>
              <w:pStyle w:val="TableParagraph"/>
              <w:ind w:left="231"/>
              <w:rPr>
                <w:i/>
                <w:sz w:val="18"/>
              </w:rPr>
            </w:pPr>
            <w:r>
              <w:rPr>
                <w:i/>
                <w:sz w:val="18"/>
              </w:rPr>
              <w:t>Hücre (Gnıp C)</w:t>
            </w:r>
          </w:p>
        </w:tc>
        <w:tc>
          <w:tcPr>
            <w:tcW w:w="1545" w:type="dxa"/>
          </w:tcPr>
          <w:p>
            <w:pPr>
              <w:pStyle w:val="TableParagraph"/>
              <w:spacing w:line="237" w:lineRule="auto"/>
              <w:ind w:left="99" w:right="542" w:hanging="1"/>
              <w:rPr>
                <w:i/>
                <w:sz w:val="18"/>
              </w:rPr>
            </w:pPr>
            <w:r>
              <w:rPr>
                <w:i/>
                <w:w w:val="105"/>
                <w:sz w:val="18"/>
              </w:rPr>
              <w:t>MAktekin </w:t>
            </w:r>
            <w:r>
              <w:rPr>
                <w:w w:val="105"/>
                <w:sz w:val="18"/>
              </w:rPr>
              <w:t>Z </w:t>
            </w:r>
            <w:r>
              <w:rPr>
                <w:i/>
                <w:w w:val="105"/>
                <w:sz w:val="18"/>
              </w:rPr>
              <w:t>Kurtoğlu</w:t>
            </w:r>
            <w:r>
              <w:rPr>
                <w:i/>
                <w:w w:val="99"/>
                <w:sz w:val="18"/>
              </w:rPr>
              <w:t> </w:t>
            </w:r>
            <w:r>
              <w:rPr>
                <w:i/>
                <w:w w:val="105"/>
                <w:sz w:val="18"/>
              </w:rPr>
              <w:t>TBaykal</w:t>
            </w:r>
          </w:p>
        </w:tc>
      </w:tr>
      <w:tr>
        <w:trPr>
          <w:trHeight w:val="631" w:hRule="exact"/>
        </w:trPr>
        <w:tc>
          <w:tcPr>
            <w:tcW w:w="1190" w:type="dxa"/>
          </w:tcPr>
          <w:p>
            <w:pPr>
              <w:pStyle w:val="TableParagraph"/>
              <w:spacing w:line="199" w:lineRule="exact"/>
              <w:ind w:left="95"/>
              <w:rPr>
                <w:rFonts w:ascii="Times New Roman"/>
                <w:sz w:val="19"/>
              </w:rPr>
            </w:pPr>
            <w:r>
              <w:rPr>
                <w:rFonts w:ascii="Times New Roman"/>
                <w:w w:val="105"/>
                <w:sz w:val="19"/>
              </w:rPr>
              <w:t>10.30-11.20</w:t>
            </w:r>
          </w:p>
        </w:tc>
        <w:tc>
          <w:tcPr>
            <w:tcW w:w="1137" w:type="dxa"/>
            <w:tcBorders>
              <w:right w:val="nil"/>
            </w:tcBorders>
          </w:tcPr>
          <w:p>
            <w:pPr>
              <w:pStyle w:val="TableParagraph"/>
              <w:spacing w:line="197" w:lineRule="exact"/>
              <w:ind w:left="105" w:firstLine="1"/>
              <w:rPr>
                <w:i/>
                <w:sz w:val="18"/>
              </w:rPr>
            </w:pPr>
            <w:r>
              <w:rPr>
                <w:i/>
                <w:w w:val="105"/>
                <w:sz w:val="18"/>
              </w:rPr>
              <w:t>ANALAB</w:t>
            </w:r>
          </w:p>
          <w:p>
            <w:pPr>
              <w:pStyle w:val="TableParagraph"/>
              <w:spacing w:before="3"/>
              <w:rPr>
                <w:b/>
                <w:sz w:val="18"/>
              </w:rPr>
            </w:pPr>
          </w:p>
          <w:p>
            <w:pPr>
              <w:pStyle w:val="TableParagraph"/>
              <w:ind w:left="105"/>
              <w:rPr>
                <w:i/>
                <w:sz w:val="18"/>
              </w:rPr>
            </w:pPr>
            <w:r>
              <w:rPr>
                <w:i/>
                <w:w w:val="105"/>
                <w:sz w:val="18"/>
              </w:rPr>
              <w:t>HİSTLAB</w:t>
            </w:r>
          </w:p>
        </w:tc>
        <w:tc>
          <w:tcPr>
            <w:tcW w:w="5343" w:type="dxa"/>
            <w:tcBorders>
              <w:left w:val="nil"/>
            </w:tcBorders>
          </w:tcPr>
          <w:p>
            <w:pPr>
              <w:pStyle w:val="TableParagraph"/>
              <w:spacing w:line="197" w:lineRule="exact"/>
              <w:ind w:left="232"/>
              <w:rPr>
                <w:i/>
                <w:sz w:val="18"/>
              </w:rPr>
            </w:pPr>
            <w:r>
              <w:rPr>
                <w:i/>
                <w:sz w:val="18"/>
              </w:rPr>
              <w:t>Omuz ve kolun arka bölgeleri (Grup B)</w:t>
            </w:r>
          </w:p>
          <w:p>
            <w:pPr>
              <w:pStyle w:val="TableParagraph"/>
              <w:spacing w:before="10"/>
              <w:rPr>
                <w:b/>
                <w:sz w:val="17"/>
              </w:rPr>
            </w:pPr>
          </w:p>
          <w:p>
            <w:pPr>
              <w:pStyle w:val="TableParagraph"/>
              <w:ind w:left="231"/>
              <w:rPr>
                <w:i/>
                <w:sz w:val="18"/>
              </w:rPr>
            </w:pPr>
            <w:r>
              <w:rPr>
                <w:i/>
                <w:sz w:val="18"/>
              </w:rPr>
              <w:t>Hücre (Gnıp A)</w:t>
            </w:r>
          </w:p>
        </w:tc>
        <w:tc>
          <w:tcPr>
            <w:tcW w:w="1545" w:type="dxa"/>
          </w:tcPr>
          <w:p>
            <w:pPr>
              <w:pStyle w:val="TableParagraph"/>
              <w:ind w:left="99" w:right="598" w:hanging="1"/>
              <w:jc w:val="both"/>
              <w:rPr>
                <w:i/>
                <w:sz w:val="18"/>
              </w:rPr>
            </w:pPr>
            <w:r>
              <w:rPr>
                <w:i/>
                <w:w w:val="105"/>
                <w:sz w:val="18"/>
              </w:rPr>
              <w:t>MAktekin </w:t>
            </w:r>
            <w:r>
              <w:rPr>
                <w:w w:val="105"/>
                <w:sz w:val="18"/>
              </w:rPr>
              <w:t>Z</w:t>
            </w:r>
            <w:r>
              <w:rPr>
                <w:spacing w:val="-37"/>
                <w:w w:val="105"/>
                <w:sz w:val="18"/>
              </w:rPr>
              <w:t> </w:t>
            </w:r>
            <w:r>
              <w:rPr>
                <w:i/>
                <w:w w:val="105"/>
                <w:sz w:val="18"/>
              </w:rPr>
              <w:t>Kurtoğlu</w:t>
            </w:r>
            <w:r>
              <w:rPr>
                <w:i/>
                <w:w w:val="99"/>
                <w:sz w:val="18"/>
              </w:rPr>
              <w:t> </w:t>
            </w:r>
            <w:r>
              <w:rPr>
                <w:i/>
                <w:w w:val="105"/>
                <w:sz w:val="18"/>
              </w:rPr>
              <w:t>TBaykal</w:t>
            </w:r>
          </w:p>
        </w:tc>
      </w:tr>
      <w:tr>
        <w:trPr>
          <w:trHeight w:val="634" w:hRule="exact"/>
        </w:trPr>
        <w:tc>
          <w:tcPr>
            <w:tcW w:w="1190" w:type="dxa"/>
          </w:tcPr>
          <w:p>
            <w:pPr>
              <w:pStyle w:val="TableParagraph"/>
              <w:spacing w:line="202" w:lineRule="exact"/>
              <w:ind w:left="95"/>
              <w:rPr>
                <w:rFonts w:ascii="Times New Roman"/>
                <w:sz w:val="19"/>
              </w:rPr>
            </w:pPr>
            <w:r>
              <w:rPr>
                <w:rFonts w:ascii="Times New Roman"/>
                <w:w w:val="110"/>
                <w:sz w:val="19"/>
              </w:rPr>
              <w:t>10</w:t>
            </w:r>
            <w:r>
              <w:rPr>
                <w:rFonts w:ascii="Times New Roman"/>
                <w:color w:val="1F1F1F"/>
                <w:w w:val="110"/>
                <w:sz w:val="19"/>
              </w:rPr>
              <w:t>.</w:t>
            </w:r>
            <w:r>
              <w:rPr>
                <w:rFonts w:ascii="Times New Roman"/>
                <w:w w:val="110"/>
                <w:sz w:val="19"/>
              </w:rPr>
              <w:t>30-12</w:t>
            </w:r>
            <w:r>
              <w:rPr>
                <w:rFonts w:ascii="Times New Roman"/>
                <w:color w:val="1F1F1F"/>
                <w:w w:val="110"/>
                <w:sz w:val="19"/>
              </w:rPr>
              <w:t>.</w:t>
            </w:r>
            <w:r>
              <w:rPr>
                <w:rFonts w:ascii="Times New Roman"/>
                <w:w w:val="110"/>
                <w:sz w:val="19"/>
              </w:rPr>
              <w:t>20</w:t>
            </w:r>
          </w:p>
        </w:tc>
        <w:tc>
          <w:tcPr>
            <w:tcW w:w="1137" w:type="dxa"/>
            <w:tcBorders>
              <w:right w:val="nil"/>
            </w:tcBorders>
          </w:tcPr>
          <w:p>
            <w:pPr>
              <w:pStyle w:val="TableParagraph"/>
              <w:spacing w:line="199" w:lineRule="exact"/>
              <w:ind w:left="105" w:hanging="3"/>
              <w:rPr>
                <w:i/>
                <w:sz w:val="18"/>
              </w:rPr>
            </w:pPr>
            <w:r>
              <w:rPr>
                <w:i/>
                <w:w w:val="105"/>
                <w:sz w:val="18"/>
              </w:rPr>
              <w:t>ANALAB</w:t>
            </w:r>
          </w:p>
          <w:p>
            <w:pPr>
              <w:pStyle w:val="TableParagraph"/>
              <w:spacing w:before="10"/>
              <w:rPr>
                <w:b/>
                <w:sz w:val="17"/>
              </w:rPr>
            </w:pPr>
          </w:p>
          <w:p>
            <w:pPr>
              <w:pStyle w:val="TableParagraph"/>
              <w:ind w:left="105"/>
              <w:rPr>
                <w:i/>
                <w:sz w:val="18"/>
              </w:rPr>
            </w:pPr>
            <w:r>
              <w:rPr>
                <w:i/>
                <w:w w:val="105"/>
                <w:sz w:val="18"/>
              </w:rPr>
              <w:t>HISTLAB</w:t>
            </w:r>
          </w:p>
        </w:tc>
        <w:tc>
          <w:tcPr>
            <w:tcW w:w="5343" w:type="dxa"/>
            <w:tcBorders>
              <w:left w:val="nil"/>
            </w:tcBorders>
          </w:tcPr>
          <w:p>
            <w:pPr>
              <w:pStyle w:val="TableParagraph"/>
              <w:spacing w:line="199" w:lineRule="exact"/>
              <w:ind w:left="232"/>
              <w:rPr>
                <w:i/>
                <w:sz w:val="18"/>
              </w:rPr>
            </w:pPr>
            <w:r>
              <w:rPr>
                <w:i/>
                <w:sz w:val="18"/>
              </w:rPr>
              <w:t>Omuz ve kolun arka bölgeleri (Grup C)</w:t>
            </w:r>
          </w:p>
          <w:p>
            <w:pPr>
              <w:pStyle w:val="TableParagraph"/>
              <w:spacing w:before="5"/>
              <w:rPr>
                <w:b/>
                <w:sz w:val="17"/>
              </w:rPr>
            </w:pPr>
          </w:p>
          <w:p>
            <w:pPr>
              <w:pStyle w:val="TableParagraph"/>
              <w:ind w:left="231"/>
              <w:rPr>
                <w:i/>
                <w:sz w:val="18"/>
              </w:rPr>
            </w:pPr>
            <w:r>
              <w:rPr>
                <w:i/>
                <w:sz w:val="18"/>
              </w:rPr>
              <w:t>Hücre (Gnıp A)</w:t>
            </w:r>
          </w:p>
        </w:tc>
        <w:tc>
          <w:tcPr>
            <w:tcW w:w="1545" w:type="dxa"/>
          </w:tcPr>
          <w:p>
            <w:pPr>
              <w:pStyle w:val="TableParagraph"/>
              <w:ind w:left="99" w:right="568" w:hanging="1"/>
              <w:rPr>
                <w:i/>
                <w:sz w:val="18"/>
              </w:rPr>
            </w:pPr>
            <w:r>
              <w:rPr>
                <w:i/>
                <w:w w:val="105"/>
                <w:sz w:val="18"/>
              </w:rPr>
              <w:t>MAktekin </w:t>
            </w:r>
            <w:r>
              <w:rPr>
                <w:sz w:val="18"/>
              </w:rPr>
              <w:t>Z </w:t>
            </w:r>
            <w:r>
              <w:rPr>
                <w:i/>
                <w:sz w:val="18"/>
              </w:rPr>
              <w:t>Kurtoğ/u </w:t>
            </w:r>
            <w:r>
              <w:rPr>
                <w:i/>
                <w:w w:val="105"/>
                <w:sz w:val="18"/>
              </w:rPr>
              <w:t>TBaykal</w:t>
            </w:r>
          </w:p>
        </w:tc>
      </w:tr>
      <w:tr>
        <w:trPr>
          <w:trHeight w:val="629" w:hRule="exact"/>
        </w:trPr>
        <w:tc>
          <w:tcPr>
            <w:tcW w:w="1190" w:type="dxa"/>
          </w:tcPr>
          <w:p>
            <w:pPr>
              <w:pStyle w:val="TableParagraph"/>
              <w:spacing w:before="5"/>
              <w:rPr>
                <w:b/>
                <w:sz w:val="16"/>
              </w:rPr>
            </w:pPr>
          </w:p>
          <w:p>
            <w:pPr>
              <w:pStyle w:val="TableParagraph"/>
              <w:spacing w:line="212" w:lineRule="exact" w:before="1"/>
              <w:ind w:left="95"/>
              <w:rPr>
                <w:rFonts w:ascii="Times New Roman"/>
                <w:sz w:val="19"/>
              </w:rPr>
            </w:pPr>
            <w:r>
              <w:rPr>
                <w:rFonts w:ascii="Times New Roman"/>
                <w:w w:val="105"/>
                <w:sz w:val="19"/>
              </w:rPr>
              <w:t>13.30-15.20</w:t>
            </w:r>
          </w:p>
          <w:p>
            <w:pPr>
              <w:pStyle w:val="TableParagraph"/>
              <w:spacing w:line="212" w:lineRule="exact"/>
              <w:ind w:left="95"/>
              <w:rPr>
                <w:rFonts w:ascii="Times New Roman"/>
                <w:sz w:val="19"/>
              </w:rPr>
            </w:pPr>
            <w:r>
              <w:rPr>
                <w:rFonts w:ascii="Times New Roman"/>
                <w:w w:val="105"/>
                <w:sz w:val="19"/>
              </w:rPr>
              <w:t>15.30-17.20</w:t>
            </w:r>
          </w:p>
        </w:tc>
        <w:tc>
          <w:tcPr>
            <w:tcW w:w="1137" w:type="dxa"/>
            <w:tcBorders>
              <w:right w:val="nil"/>
            </w:tcBorders>
          </w:tcPr>
          <w:p>
            <w:pPr>
              <w:pStyle w:val="TableParagraph"/>
              <w:spacing w:before="2"/>
              <w:rPr>
                <w:b/>
                <w:sz w:val="17"/>
              </w:rPr>
            </w:pPr>
          </w:p>
          <w:p>
            <w:pPr>
              <w:pStyle w:val="TableParagraph"/>
              <w:spacing w:before="1"/>
              <w:ind w:left="105" w:right="218"/>
              <w:rPr>
                <w:i/>
                <w:sz w:val="18"/>
              </w:rPr>
            </w:pPr>
            <w:r>
              <w:rPr>
                <w:i/>
                <w:w w:val="105"/>
                <w:sz w:val="18"/>
              </w:rPr>
              <w:t>HİSTLAB </w:t>
            </w:r>
            <w:r>
              <w:rPr>
                <w:i/>
                <w:w w:val="105"/>
                <w:sz w:val="18"/>
              </w:rPr>
              <w:t>HİSTLAB</w:t>
            </w:r>
          </w:p>
        </w:tc>
        <w:tc>
          <w:tcPr>
            <w:tcW w:w="5343" w:type="dxa"/>
            <w:tcBorders>
              <w:left w:val="nil"/>
            </w:tcBorders>
          </w:tcPr>
          <w:p>
            <w:pPr>
              <w:pStyle w:val="TableParagraph"/>
              <w:spacing w:before="10"/>
              <w:rPr>
                <w:b/>
                <w:sz w:val="17"/>
              </w:rPr>
            </w:pPr>
          </w:p>
          <w:p>
            <w:pPr>
              <w:pStyle w:val="TableParagraph"/>
              <w:spacing w:line="202" w:lineRule="exact"/>
              <w:ind w:left="231" w:right="3865"/>
              <w:rPr>
                <w:i/>
                <w:sz w:val="18"/>
              </w:rPr>
            </w:pPr>
            <w:r>
              <w:rPr>
                <w:i/>
                <w:sz w:val="18"/>
              </w:rPr>
              <w:t>Hücre (Gnıp B) </w:t>
            </w:r>
            <w:r>
              <w:rPr>
                <w:i/>
                <w:sz w:val="18"/>
              </w:rPr>
              <w:t>Hücre (Gnıp D)</w:t>
            </w:r>
          </w:p>
        </w:tc>
        <w:tc>
          <w:tcPr>
            <w:tcW w:w="1545" w:type="dxa"/>
          </w:tcPr>
          <w:p>
            <w:pPr>
              <w:pStyle w:val="TableParagraph"/>
              <w:spacing w:before="2"/>
              <w:rPr>
                <w:b/>
                <w:sz w:val="17"/>
              </w:rPr>
            </w:pPr>
          </w:p>
          <w:p>
            <w:pPr>
              <w:pStyle w:val="TableParagraph"/>
              <w:spacing w:before="1"/>
              <w:ind w:left="100" w:right="568"/>
              <w:rPr>
                <w:i/>
                <w:sz w:val="18"/>
              </w:rPr>
            </w:pPr>
            <w:r>
              <w:rPr>
                <w:i/>
                <w:w w:val="105"/>
                <w:sz w:val="18"/>
              </w:rPr>
              <w:t>N Yılmaz</w:t>
            </w:r>
            <w:r>
              <w:rPr>
                <w:i/>
                <w:w w:val="99"/>
                <w:sz w:val="18"/>
              </w:rPr>
              <w:t> </w:t>
            </w:r>
            <w:r>
              <w:rPr>
                <w:i/>
                <w:w w:val="105"/>
                <w:sz w:val="18"/>
              </w:rPr>
              <w:t>N Yılmaz</w:t>
            </w:r>
          </w:p>
        </w:tc>
      </w:tr>
    </w:tbl>
    <w:p>
      <w:pPr>
        <w:pStyle w:val="BodyText"/>
        <w:rPr>
          <w:b/>
          <w:sz w:val="18"/>
        </w:rPr>
      </w:pPr>
    </w:p>
    <w:p>
      <w:pPr>
        <w:pStyle w:val="BodyText"/>
        <w:rPr>
          <w:b/>
          <w:sz w:val="18"/>
        </w:rPr>
      </w:pPr>
    </w:p>
    <w:p>
      <w:pPr>
        <w:pStyle w:val="ListParagraph"/>
        <w:numPr>
          <w:ilvl w:val="0"/>
          <w:numId w:val="93"/>
        </w:numPr>
        <w:tabs>
          <w:tab w:pos="446" w:val="left" w:leader="none"/>
        </w:tabs>
        <w:spacing w:line="240" w:lineRule="auto" w:before="0" w:after="59"/>
        <w:ind w:left="445" w:right="0" w:hanging="150"/>
        <w:jc w:val="left"/>
        <w:rPr>
          <w:b/>
          <w:sz w:val="17"/>
        </w:rPr>
      </w:pPr>
      <w:r>
        <w:rPr>
          <w:b/>
          <w:w w:val="105"/>
          <w:sz w:val="17"/>
        </w:rPr>
        <w:t>MART 2013</w:t>
      </w:r>
      <w:r>
        <w:rPr>
          <w:b/>
          <w:spacing w:val="17"/>
          <w:w w:val="105"/>
          <w:sz w:val="17"/>
        </w:rPr>
        <w:t> </w:t>
      </w:r>
      <w:r>
        <w:rPr>
          <w:b/>
          <w:w w:val="105"/>
          <w:sz w:val="17"/>
        </w:rPr>
        <w:t>PAZARTESi</w:t>
      </w:r>
    </w:p>
    <w:tbl>
      <w:tblPr>
        <w:tblW w:w="0" w:type="auto"/>
        <w:jc w:val="left"/>
        <w:tblInd w:w="18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6"/>
        <w:gridCol w:w="5493"/>
        <w:gridCol w:w="1545"/>
      </w:tblGrid>
      <w:tr>
        <w:trPr>
          <w:trHeight w:val="216" w:hRule="exact"/>
        </w:trPr>
        <w:tc>
          <w:tcPr>
            <w:tcW w:w="1190" w:type="dxa"/>
          </w:tcPr>
          <w:p>
            <w:pPr>
              <w:pStyle w:val="TableParagraph"/>
              <w:spacing w:line="199" w:lineRule="exact"/>
              <w:ind w:left="100"/>
              <w:rPr>
                <w:i/>
                <w:sz w:val="18"/>
              </w:rPr>
            </w:pPr>
            <w:r>
              <w:rPr>
                <w:i/>
                <w:sz w:val="18"/>
              </w:rPr>
              <w:t>SAAT</w:t>
            </w:r>
          </w:p>
        </w:tc>
        <w:tc>
          <w:tcPr>
            <w:tcW w:w="986" w:type="dxa"/>
            <w:tcBorders>
              <w:right w:val="nil"/>
            </w:tcBorders>
          </w:tcPr>
          <w:p>
            <w:pPr>
              <w:pStyle w:val="TableParagraph"/>
              <w:spacing w:line="199" w:lineRule="exact"/>
              <w:ind w:left="104"/>
              <w:rPr>
                <w:i/>
                <w:sz w:val="18"/>
              </w:rPr>
            </w:pPr>
            <w:r>
              <w:rPr>
                <w:i/>
                <w:sz w:val="18"/>
              </w:rPr>
              <w:t>DERS</w:t>
            </w:r>
          </w:p>
        </w:tc>
        <w:tc>
          <w:tcPr>
            <w:tcW w:w="5493" w:type="dxa"/>
            <w:tcBorders>
              <w:left w:val="nil"/>
            </w:tcBorders>
          </w:tcPr>
          <w:p>
            <w:pPr>
              <w:pStyle w:val="TableParagraph"/>
              <w:spacing w:line="199" w:lineRule="exact"/>
              <w:ind w:left="382"/>
              <w:rPr>
                <w:i/>
                <w:sz w:val="18"/>
              </w:rPr>
            </w:pPr>
            <w:r>
              <w:rPr>
                <w:i/>
                <w:sz w:val="18"/>
              </w:rPr>
              <w:t>KONU</w:t>
            </w:r>
          </w:p>
        </w:tc>
        <w:tc>
          <w:tcPr>
            <w:tcW w:w="1545" w:type="dxa"/>
          </w:tcPr>
          <w:p>
            <w:pPr>
              <w:pStyle w:val="TableParagraph"/>
              <w:spacing w:line="199" w:lineRule="exact"/>
              <w:ind w:left="101"/>
              <w:rPr>
                <w:i/>
                <w:sz w:val="18"/>
              </w:rPr>
            </w:pPr>
            <w:r>
              <w:rPr>
                <w:i/>
                <w:sz w:val="18"/>
              </w:rPr>
              <w:t>OGR. UYESI</w:t>
            </w:r>
          </w:p>
        </w:tc>
      </w:tr>
      <w:tr>
        <w:trPr>
          <w:trHeight w:val="208" w:hRule="exact"/>
        </w:trPr>
        <w:tc>
          <w:tcPr>
            <w:tcW w:w="1190" w:type="dxa"/>
            <w:tcBorders>
              <w:bottom w:val="nil"/>
            </w:tcBorders>
          </w:tcPr>
          <w:p>
            <w:pPr>
              <w:pStyle w:val="TableParagraph"/>
              <w:spacing w:line="202" w:lineRule="exact"/>
              <w:ind w:left="101"/>
              <w:rPr>
                <w:rFonts w:ascii="Times New Roman"/>
                <w:sz w:val="19"/>
              </w:rPr>
            </w:pPr>
            <w:r>
              <w:rPr>
                <w:rFonts w:ascii="Times New Roman"/>
                <w:w w:val="105"/>
                <w:sz w:val="19"/>
              </w:rPr>
              <w:t>08.30-10.20</w:t>
            </w:r>
          </w:p>
        </w:tc>
        <w:tc>
          <w:tcPr>
            <w:tcW w:w="986" w:type="dxa"/>
            <w:tcBorders>
              <w:bottom w:val="nil"/>
              <w:right w:val="nil"/>
            </w:tcBorders>
          </w:tcPr>
          <w:p>
            <w:pPr>
              <w:pStyle w:val="TableParagraph"/>
              <w:spacing w:before="6"/>
              <w:ind w:left="103"/>
              <w:rPr>
                <w:b/>
                <w:sz w:val="17"/>
              </w:rPr>
            </w:pPr>
            <w:r>
              <w:rPr>
                <w:b/>
                <w:sz w:val="17"/>
              </w:rPr>
              <w:t>ANA</w:t>
            </w:r>
          </w:p>
        </w:tc>
        <w:tc>
          <w:tcPr>
            <w:tcW w:w="5493" w:type="dxa"/>
            <w:tcBorders>
              <w:left w:val="nil"/>
              <w:bottom w:val="nil"/>
            </w:tcBorders>
          </w:tcPr>
          <w:p>
            <w:pPr>
              <w:pStyle w:val="TableParagraph"/>
              <w:spacing w:before="6"/>
              <w:ind w:left="381"/>
              <w:rPr>
                <w:sz w:val="17"/>
              </w:rPr>
            </w:pPr>
            <w:r>
              <w:rPr>
                <w:w w:val="105"/>
                <w:sz w:val="17"/>
              </w:rPr>
              <w:t>Ön kolun ön bölgesi ve fossa cubiti</w:t>
            </w:r>
          </w:p>
        </w:tc>
        <w:tc>
          <w:tcPr>
            <w:tcW w:w="1545" w:type="dxa"/>
            <w:tcBorders>
              <w:bottom w:val="nil"/>
            </w:tcBorders>
          </w:tcPr>
          <w:p>
            <w:pPr>
              <w:pStyle w:val="TableParagraph"/>
              <w:spacing w:before="6"/>
              <w:ind w:left="99"/>
              <w:rPr>
                <w:sz w:val="17"/>
              </w:rPr>
            </w:pPr>
            <w:r>
              <w:rPr>
                <w:w w:val="105"/>
                <w:sz w:val="17"/>
              </w:rPr>
              <w:t>Z Kurtoğlu</w:t>
            </w:r>
          </w:p>
        </w:tc>
      </w:tr>
      <w:tr>
        <w:trPr>
          <w:trHeight w:val="312" w:hRule="exact"/>
        </w:trPr>
        <w:tc>
          <w:tcPr>
            <w:tcW w:w="1190" w:type="dxa"/>
            <w:tcBorders>
              <w:top w:val="nil"/>
              <w:bottom w:val="nil"/>
            </w:tcBorders>
          </w:tcPr>
          <w:p>
            <w:pPr>
              <w:pStyle w:val="TableParagraph"/>
              <w:spacing w:line="211" w:lineRule="exact"/>
              <w:ind w:left="95"/>
              <w:rPr>
                <w:rFonts w:ascii="Times New Roman"/>
                <w:sz w:val="19"/>
              </w:rPr>
            </w:pPr>
            <w:r>
              <w:rPr>
                <w:rFonts w:ascii="Times New Roman"/>
                <w:w w:val="105"/>
                <w:sz w:val="19"/>
              </w:rPr>
              <w:t>10.30-12.20</w:t>
            </w:r>
          </w:p>
        </w:tc>
        <w:tc>
          <w:tcPr>
            <w:tcW w:w="986" w:type="dxa"/>
            <w:tcBorders>
              <w:top w:val="nil"/>
              <w:bottom w:val="nil"/>
              <w:right w:val="nil"/>
            </w:tcBorders>
          </w:tcPr>
          <w:p>
            <w:pPr>
              <w:pStyle w:val="TableParagraph"/>
              <w:spacing w:before="10"/>
              <w:ind w:left="104"/>
              <w:rPr>
                <w:sz w:val="17"/>
              </w:rPr>
            </w:pPr>
            <w:r>
              <w:rPr>
                <w:w w:val="105"/>
                <w:sz w:val="17"/>
              </w:rPr>
              <w:t>MİK</w:t>
            </w:r>
          </w:p>
        </w:tc>
        <w:tc>
          <w:tcPr>
            <w:tcW w:w="5493" w:type="dxa"/>
            <w:tcBorders>
              <w:top w:val="nil"/>
              <w:left w:val="nil"/>
              <w:bottom w:val="nil"/>
            </w:tcBorders>
          </w:tcPr>
          <w:p>
            <w:pPr>
              <w:pStyle w:val="TableParagraph"/>
              <w:spacing w:before="10"/>
              <w:ind w:left="382"/>
              <w:rPr>
                <w:sz w:val="17"/>
              </w:rPr>
            </w:pPr>
            <w:r>
              <w:rPr>
                <w:w w:val="105"/>
                <w:sz w:val="17"/>
              </w:rPr>
              <w:t>Sterilizasyon ve dezenfeksiyon yöntemleri</w:t>
            </w:r>
          </w:p>
        </w:tc>
        <w:tc>
          <w:tcPr>
            <w:tcW w:w="1545" w:type="dxa"/>
            <w:tcBorders>
              <w:top w:val="nil"/>
              <w:bottom w:val="nil"/>
            </w:tcBorders>
          </w:tcPr>
          <w:p>
            <w:pPr>
              <w:pStyle w:val="TableParagraph"/>
              <w:spacing w:before="10"/>
              <w:ind w:left="99"/>
              <w:rPr>
                <w:sz w:val="17"/>
              </w:rPr>
            </w:pPr>
            <w:r>
              <w:rPr>
                <w:w w:val="105"/>
                <w:sz w:val="17"/>
              </w:rPr>
              <w:t>N Delialioğlu</w:t>
            </w:r>
          </w:p>
        </w:tc>
      </w:tr>
      <w:tr>
        <w:trPr>
          <w:trHeight w:val="310" w:hRule="exact"/>
        </w:trPr>
        <w:tc>
          <w:tcPr>
            <w:tcW w:w="1190" w:type="dxa"/>
            <w:tcBorders>
              <w:top w:val="nil"/>
              <w:bottom w:val="nil"/>
            </w:tcBorders>
          </w:tcPr>
          <w:p>
            <w:pPr>
              <w:pStyle w:val="TableParagraph"/>
              <w:spacing w:before="93"/>
              <w:ind w:left="95"/>
              <w:rPr>
                <w:rFonts w:ascii="Times New Roman"/>
                <w:sz w:val="19"/>
              </w:rPr>
            </w:pPr>
            <w:r>
              <w:rPr>
                <w:rFonts w:ascii="Times New Roman"/>
                <w:w w:val="105"/>
                <w:sz w:val="19"/>
              </w:rPr>
              <w:t>13.30-15.20</w:t>
            </w:r>
          </w:p>
        </w:tc>
        <w:tc>
          <w:tcPr>
            <w:tcW w:w="986" w:type="dxa"/>
            <w:tcBorders>
              <w:top w:val="nil"/>
              <w:bottom w:val="nil"/>
              <w:right w:val="nil"/>
            </w:tcBorders>
          </w:tcPr>
          <w:p>
            <w:pPr>
              <w:pStyle w:val="TableParagraph"/>
              <w:spacing w:before="111"/>
              <w:ind w:left="103"/>
              <w:rPr>
                <w:sz w:val="17"/>
              </w:rPr>
            </w:pPr>
            <w:r>
              <w:rPr>
                <w:w w:val="110"/>
                <w:sz w:val="17"/>
              </w:rPr>
              <w:t>AİİT</w:t>
            </w:r>
          </w:p>
        </w:tc>
        <w:tc>
          <w:tcPr>
            <w:tcW w:w="5493" w:type="dxa"/>
            <w:tcBorders>
              <w:top w:val="nil"/>
              <w:left w:val="nil"/>
              <w:bottom w:val="nil"/>
            </w:tcBorders>
          </w:tcPr>
          <w:p>
            <w:pPr>
              <w:pStyle w:val="TableParagraph"/>
              <w:spacing w:before="111"/>
              <w:ind w:left="380"/>
              <w:rPr>
                <w:sz w:val="17"/>
              </w:rPr>
            </w:pPr>
            <w:r>
              <w:rPr>
                <w:w w:val="105"/>
                <w:sz w:val="17"/>
              </w:rPr>
              <w:t>Atatürk İlkeleri ve inkılap Tarihi</w:t>
            </w:r>
          </w:p>
        </w:tc>
        <w:tc>
          <w:tcPr>
            <w:tcW w:w="1545" w:type="dxa"/>
            <w:tcBorders>
              <w:top w:val="nil"/>
              <w:bottom w:val="nil"/>
            </w:tcBorders>
          </w:tcPr>
          <w:p>
            <w:pPr>
              <w:pStyle w:val="TableParagraph"/>
              <w:spacing w:before="111"/>
              <w:ind w:left="103"/>
              <w:rPr>
                <w:sz w:val="17"/>
              </w:rPr>
            </w:pPr>
            <w:r>
              <w:rPr>
                <w:sz w:val="17"/>
              </w:rPr>
              <w:t>İAy</w:t>
            </w:r>
          </w:p>
        </w:tc>
      </w:tr>
      <w:tr>
        <w:trPr>
          <w:trHeight w:val="217" w:hRule="exact"/>
        </w:trPr>
        <w:tc>
          <w:tcPr>
            <w:tcW w:w="1190" w:type="dxa"/>
            <w:tcBorders>
              <w:top w:val="nil"/>
            </w:tcBorders>
          </w:tcPr>
          <w:p>
            <w:pPr>
              <w:pStyle w:val="TableParagraph"/>
              <w:spacing w:line="208" w:lineRule="exact"/>
              <w:ind w:left="95"/>
              <w:rPr>
                <w:rFonts w:ascii="Times New Roman"/>
                <w:sz w:val="19"/>
              </w:rPr>
            </w:pPr>
            <w:r>
              <w:rPr>
                <w:rFonts w:ascii="Times New Roman"/>
                <w:w w:val="105"/>
                <w:sz w:val="19"/>
              </w:rPr>
              <w:t>15.30-17.20</w:t>
            </w:r>
          </w:p>
        </w:tc>
        <w:tc>
          <w:tcPr>
            <w:tcW w:w="986" w:type="dxa"/>
            <w:tcBorders>
              <w:top w:val="nil"/>
              <w:right w:val="nil"/>
            </w:tcBorders>
          </w:tcPr>
          <w:p>
            <w:pPr>
              <w:pStyle w:val="TableParagraph"/>
              <w:spacing w:before="12"/>
              <w:ind w:left="104"/>
              <w:rPr>
                <w:sz w:val="17"/>
              </w:rPr>
            </w:pPr>
            <w:r>
              <w:rPr>
                <w:w w:val="105"/>
                <w:sz w:val="17"/>
              </w:rPr>
              <w:t>TDE</w:t>
            </w:r>
          </w:p>
        </w:tc>
        <w:tc>
          <w:tcPr>
            <w:tcW w:w="5493" w:type="dxa"/>
            <w:tcBorders>
              <w:top w:val="nil"/>
              <w:left w:val="nil"/>
            </w:tcBorders>
          </w:tcPr>
          <w:p>
            <w:pPr>
              <w:pStyle w:val="TableParagraph"/>
              <w:spacing w:before="8"/>
              <w:ind w:left="381"/>
              <w:rPr>
                <w:sz w:val="17"/>
              </w:rPr>
            </w:pPr>
            <w:r>
              <w:rPr>
                <w:w w:val="110"/>
                <w:sz w:val="17"/>
              </w:rPr>
              <w:t>Türk Dili ve Edebiyatı</w:t>
            </w:r>
          </w:p>
        </w:tc>
        <w:tc>
          <w:tcPr>
            <w:tcW w:w="1545" w:type="dxa"/>
            <w:tcBorders>
              <w:top w:val="nil"/>
            </w:tcBorders>
          </w:tcPr>
          <w:p>
            <w:pPr>
              <w:pStyle w:val="TableParagraph"/>
              <w:spacing w:before="8"/>
              <w:ind w:left="104"/>
              <w:rPr>
                <w:sz w:val="17"/>
              </w:rPr>
            </w:pPr>
            <w:r>
              <w:rPr>
                <w:sz w:val="17"/>
              </w:rPr>
              <w:t>O Can</w:t>
            </w:r>
          </w:p>
        </w:tc>
      </w:tr>
    </w:tbl>
    <w:p>
      <w:pPr>
        <w:pStyle w:val="BodyText"/>
        <w:rPr>
          <w:b/>
          <w:sz w:val="18"/>
        </w:rPr>
      </w:pPr>
    </w:p>
    <w:p>
      <w:pPr>
        <w:pStyle w:val="BodyText"/>
        <w:rPr>
          <w:b/>
          <w:sz w:val="18"/>
        </w:rPr>
      </w:pPr>
    </w:p>
    <w:p>
      <w:pPr>
        <w:pStyle w:val="ListParagraph"/>
        <w:numPr>
          <w:ilvl w:val="0"/>
          <w:numId w:val="93"/>
        </w:numPr>
        <w:tabs>
          <w:tab w:pos="446" w:val="left" w:leader="none"/>
        </w:tabs>
        <w:spacing w:line="240" w:lineRule="auto" w:before="0" w:after="60"/>
        <w:ind w:left="445" w:right="0" w:hanging="149"/>
        <w:jc w:val="left"/>
        <w:rPr>
          <w:b/>
          <w:sz w:val="17"/>
        </w:rPr>
      </w:pPr>
      <w:r>
        <w:rPr>
          <w:b/>
          <w:w w:val="105"/>
          <w:sz w:val="17"/>
        </w:rPr>
        <w:t>MART 2013</w:t>
      </w:r>
      <w:r>
        <w:rPr>
          <w:b/>
          <w:spacing w:val="16"/>
          <w:w w:val="105"/>
          <w:sz w:val="17"/>
        </w:rPr>
        <w:t> </w:t>
      </w:r>
      <w:r>
        <w:rPr>
          <w:b/>
          <w:w w:val="105"/>
          <w:sz w:val="17"/>
        </w:rPr>
        <w:t>SALI</w:t>
      </w:r>
    </w:p>
    <w:tbl>
      <w:tblPr>
        <w:tblW w:w="0" w:type="auto"/>
        <w:jc w:val="left"/>
        <w:tblInd w:w="18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13"/>
        <w:gridCol w:w="5366"/>
        <w:gridCol w:w="1545"/>
      </w:tblGrid>
      <w:tr>
        <w:trPr>
          <w:trHeight w:val="223" w:hRule="exact"/>
        </w:trPr>
        <w:tc>
          <w:tcPr>
            <w:tcW w:w="1190" w:type="dxa"/>
          </w:tcPr>
          <w:p>
            <w:pPr>
              <w:pStyle w:val="TableParagraph"/>
              <w:spacing w:line="199" w:lineRule="exact"/>
              <w:ind w:left="100"/>
              <w:rPr>
                <w:i/>
                <w:sz w:val="18"/>
              </w:rPr>
            </w:pPr>
            <w:r>
              <w:rPr>
                <w:i/>
                <w:sz w:val="18"/>
              </w:rPr>
              <w:t>SAAT</w:t>
            </w:r>
          </w:p>
        </w:tc>
        <w:tc>
          <w:tcPr>
            <w:tcW w:w="1113" w:type="dxa"/>
            <w:tcBorders>
              <w:right w:val="nil"/>
            </w:tcBorders>
          </w:tcPr>
          <w:p>
            <w:pPr>
              <w:pStyle w:val="TableParagraph"/>
              <w:spacing w:line="199" w:lineRule="exact"/>
              <w:ind w:left="104"/>
              <w:rPr>
                <w:i/>
                <w:sz w:val="18"/>
              </w:rPr>
            </w:pPr>
            <w:r>
              <w:rPr>
                <w:i/>
                <w:sz w:val="18"/>
              </w:rPr>
              <w:t>DERS</w:t>
            </w:r>
          </w:p>
        </w:tc>
        <w:tc>
          <w:tcPr>
            <w:tcW w:w="5366" w:type="dxa"/>
            <w:tcBorders>
              <w:left w:val="nil"/>
            </w:tcBorders>
          </w:tcPr>
          <w:p>
            <w:pPr>
              <w:pStyle w:val="TableParagraph"/>
              <w:spacing w:line="199" w:lineRule="exact"/>
              <w:ind w:left="255"/>
              <w:rPr>
                <w:i/>
                <w:sz w:val="18"/>
              </w:rPr>
            </w:pPr>
            <w:r>
              <w:rPr>
                <w:i/>
                <w:sz w:val="18"/>
              </w:rPr>
              <w:t>KONU</w:t>
            </w:r>
          </w:p>
        </w:tc>
        <w:tc>
          <w:tcPr>
            <w:tcW w:w="1545" w:type="dxa"/>
          </w:tcPr>
          <w:p>
            <w:pPr>
              <w:pStyle w:val="TableParagraph"/>
              <w:spacing w:line="199" w:lineRule="exact"/>
              <w:ind w:left="101"/>
              <w:rPr>
                <w:i/>
                <w:sz w:val="18"/>
              </w:rPr>
            </w:pPr>
            <w:r>
              <w:rPr>
                <w:i/>
                <w:sz w:val="18"/>
              </w:rPr>
              <w:t>ÖGR. ÜYESİ</w:t>
            </w:r>
          </w:p>
        </w:tc>
      </w:tr>
      <w:tr>
        <w:trPr>
          <w:trHeight w:val="432" w:hRule="exact"/>
        </w:trPr>
        <w:tc>
          <w:tcPr>
            <w:tcW w:w="1190" w:type="dxa"/>
          </w:tcPr>
          <w:p>
            <w:pPr>
              <w:pStyle w:val="TableParagraph"/>
              <w:spacing w:line="199" w:lineRule="exact"/>
              <w:ind w:left="101"/>
              <w:rPr>
                <w:rFonts w:ascii="Times New Roman"/>
                <w:sz w:val="19"/>
              </w:rPr>
            </w:pPr>
            <w:r>
              <w:rPr>
                <w:rFonts w:ascii="Times New Roman"/>
                <w:w w:val="105"/>
                <w:sz w:val="19"/>
              </w:rPr>
              <w:t>08.30-10.20</w:t>
            </w:r>
          </w:p>
        </w:tc>
        <w:tc>
          <w:tcPr>
            <w:tcW w:w="1113" w:type="dxa"/>
            <w:tcBorders>
              <w:right w:val="nil"/>
            </w:tcBorders>
          </w:tcPr>
          <w:p>
            <w:pPr>
              <w:pStyle w:val="TableParagraph"/>
              <w:spacing w:line="197" w:lineRule="exact"/>
              <w:ind w:left="106"/>
              <w:rPr>
                <w:i/>
                <w:sz w:val="18"/>
              </w:rPr>
            </w:pPr>
            <w:r>
              <w:rPr>
                <w:i/>
                <w:w w:val="105"/>
                <w:sz w:val="18"/>
              </w:rPr>
              <w:t>ANALAB</w:t>
            </w:r>
          </w:p>
        </w:tc>
        <w:tc>
          <w:tcPr>
            <w:tcW w:w="5366" w:type="dxa"/>
            <w:tcBorders>
              <w:left w:val="nil"/>
            </w:tcBorders>
          </w:tcPr>
          <w:p>
            <w:pPr>
              <w:pStyle w:val="TableParagraph"/>
              <w:spacing w:line="197" w:lineRule="exact"/>
              <w:ind w:left="257"/>
              <w:rPr>
                <w:i/>
                <w:sz w:val="18"/>
              </w:rPr>
            </w:pPr>
            <w:r>
              <w:rPr>
                <w:i/>
                <w:sz w:val="18"/>
              </w:rPr>
              <w:t>Axilla anatomisi ve plexus brachialis(Grup D)</w:t>
            </w:r>
          </w:p>
        </w:tc>
        <w:tc>
          <w:tcPr>
            <w:tcW w:w="1545" w:type="dxa"/>
          </w:tcPr>
          <w:p>
            <w:pPr>
              <w:pStyle w:val="TableParagraph"/>
              <w:spacing w:line="196" w:lineRule="exact"/>
              <w:ind w:left="98"/>
              <w:rPr>
                <w:i/>
                <w:sz w:val="18"/>
              </w:rPr>
            </w:pPr>
            <w:r>
              <w:rPr>
                <w:i/>
                <w:w w:val="105"/>
                <w:sz w:val="18"/>
              </w:rPr>
              <w:t>MAktekin</w:t>
            </w:r>
          </w:p>
          <w:p>
            <w:pPr>
              <w:pStyle w:val="TableParagraph"/>
              <w:spacing w:line="207" w:lineRule="exact"/>
              <w:ind w:left="99"/>
              <w:rPr>
                <w:i/>
                <w:sz w:val="18"/>
              </w:rPr>
            </w:pPr>
            <w:r>
              <w:rPr>
                <w:sz w:val="18"/>
              </w:rPr>
              <w:t>Z </w:t>
            </w:r>
            <w:r>
              <w:rPr>
                <w:i/>
                <w:sz w:val="18"/>
              </w:rPr>
              <w:t>Kurtoğlu</w:t>
            </w:r>
          </w:p>
        </w:tc>
      </w:tr>
      <w:tr>
        <w:trPr>
          <w:trHeight w:val="629" w:hRule="exact"/>
        </w:trPr>
        <w:tc>
          <w:tcPr>
            <w:tcW w:w="1190" w:type="dxa"/>
          </w:tcPr>
          <w:p>
            <w:pPr>
              <w:pStyle w:val="TableParagraph"/>
              <w:spacing w:line="199" w:lineRule="exact"/>
              <w:ind w:left="95"/>
              <w:rPr>
                <w:rFonts w:ascii="Times New Roman"/>
                <w:sz w:val="19"/>
              </w:rPr>
            </w:pPr>
            <w:r>
              <w:rPr>
                <w:rFonts w:ascii="Times New Roman"/>
                <w:w w:val="105"/>
                <w:sz w:val="19"/>
              </w:rPr>
              <w:t>10.30-12.20</w:t>
            </w:r>
          </w:p>
        </w:tc>
        <w:tc>
          <w:tcPr>
            <w:tcW w:w="1113" w:type="dxa"/>
            <w:tcBorders>
              <w:right w:val="nil"/>
            </w:tcBorders>
          </w:tcPr>
          <w:p>
            <w:pPr>
              <w:pStyle w:val="TableParagraph"/>
              <w:ind w:left="106" w:hanging="1"/>
              <w:rPr>
                <w:i/>
                <w:sz w:val="18"/>
              </w:rPr>
            </w:pPr>
            <w:r>
              <w:rPr>
                <w:i/>
                <w:sz w:val="18"/>
              </w:rPr>
              <w:t>Y.DIL </w:t>
            </w:r>
            <w:r>
              <w:rPr>
                <w:i/>
                <w:sz w:val="18"/>
              </w:rPr>
              <w:t>ANALAB</w:t>
            </w:r>
          </w:p>
        </w:tc>
        <w:tc>
          <w:tcPr>
            <w:tcW w:w="5366" w:type="dxa"/>
            <w:tcBorders>
              <w:left w:val="nil"/>
            </w:tcBorders>
          </w:tcPr>
          <w:p>
            <w:pPr>
              <w:pStyle w:val="TableParagraph"/>
              <w:ind w:left="257" w:hanging="9"/>
              <w:rPr>
                <w:i/>
                <w:sz w:val="18"/>
              </w:rPr>
            </w:pPr>
            <w:r>
              <w:rPr>
                <w:i/>
                <w:color w:val="1F1F1F"/>
                <w:sz w:val="18"/>
              </w:rPr>
              <w:t>"</w:t>
            </w:r>
            <w:r>
              <w:rPr>
                <w:i/>
                <w:sz w:val="18"/>
              </w:rPr>
              <w:t>Stem Cells</w:t>
            </w:r>
            <w:r>
              <w:rPr>
                <w:i/>
                <w:color w:val="1F1F1F"/>
                <w:sz w:val="18"/>
              </w:rPr>
              <w:t>" </w:t>
            </w:r>
            <w:r>
              <w:rPr>
                <w:i/>
                <w:sz w:val="18"/>
              </w:rPr>
              <w:t>and </w:t>
            </w:r>
            <w:r>
              <w:rPr>
                <w:i/>
                <w:color w:val="1F1F1F"/>
                <w:sz w:val="18"/>
              </w:rPr>
              <w:t>"</w:t>
            </w:r>
            <w:r>
              <w:rPr>
                <w:i/>
                <w:sz w:val="18"/>
              </w:rPr>
              <w:t>The power to divide stem cells" (Grup A+B) </w:t>
            </w:r>
            <w:r>
              <w:rPr>
                <w:i/>
                <w:sz w:val="18"/>
              </w:rPr>
              <w:t>Axilla anatomisi ve plexus brachialis(Grup C)</w:t>
            </w:r>
          </w:p>
        </w:tc>
        <w:tc>
          <w:tcPr>
            <w:tcW w:w="1545" w:type="dxa"/>
          </w:tcPr>
          <w:p>
            <w:pPr>
              <w:pStyle w:val="TableParagraph"/>
              <w:ind w:left="98" w:right="538" w:firstLine="1"/>
              <w:rPr>
                <w:i/>
                <w:sz w:val="18"/>
              </w:rPr>
            </w:pPr>
            <w:r>
              <w:rPr>
                <w:i/>
                <w:w w:val="105"/>
                <w:sz w:val="18"/>
              </w:rPr>
              <w:t>NÇAktekin </w:t>
            </w:r>
            <w:r>
              <w:rPr>
                <w:i/>
                <w:w w:val="105"/>
                <w:sz w:val="18"/>
              </w:rPr>
              <w:t>MAktekin </w:t>
            </w:r>
            <w:r>
              <w:rPr>
                <w:sz w:val="18"/>
              </w:rPr>
              <w:t>Z</w:t>
            </w:r>
            <w:r>
              <w:rPr>
                <w:spacing w:val="-11"/>
                <w:sz w:val="18"/>
              </w:rPr>
              <w:t> </w:t>
            </w:r>
            <w:r>
              <w:rPr>
                <w:i/>
                <w:sz w:val="18"/>
              </w:rPr>
              <w:t>Kurto(ılu</w:t>
            </w:r>
          </w:p>
        </w:tc>
      </w:tr>
      <w:tr>
        <w:trPr>
          <w:trHeight w:val="840" w:hRule="exact"/>
        </w:trPr>
        <w:tc>
          <w:tcPr>
            <w:tcW w:w="1190" w:type="dxa"/>
          </w:tcPr>
          <w:p>
            <w:pPr>
              <w:pStyle w:val="TableParagraph"/>
              <w:spacing w:before="8"/>
              <w:rPr>
                <w:b/>
                <w:sz w:val="16"/>
              </w:rPr>
            </w:pPr>
          </w:p>
          <w:p>
            <w:pPr>
              <w:pStyle w:val="TableParagraph"/>
              <w:ind w:left="95"/>
              <w:rPr>
                <w:rFonts w:ascii="Times New Roman"/>
                <w:sz w:val="19"/>
              </w:rPr>
            </w:pPr>
            <w:r>
              <w:rPr>
                <w:rFonts w:ascii="Times New Roman"/>
                <w:w w:val="105"/>
                <w:sz w:val="19"/>
              </w:rPr>
              <w:t>13.30-15.20</w:t>
            </w:r>
          </w:p>
        </w:tc>
        <w:tc>
          <w:tcPr>
            <w:tcW w:w="1113" w:type="dxa"/>
            <w:tcBorders>
              <w:right w:val="nil"/>
            </w:tcBorders>
          </w:tcPr>
          <w:p>
            <w:pPr>
              <w:pStyle w:val="TableParagraph"/>
              <w:spacing w:before="5"/>
              <w:rPr>
                <w:b/>
                <w:sz w:val="17"/>
              </w:rPr>
            </w:pPr>
          </w:p>
          <w:p>
            <w:pPr>
              <w:pStyle w:val="TableParagraph"/>
              <w:ind w:left="106" w:hanging="1"/>
              <w:rPr>
                <w:i/>
                <w:sz w:val="18"/>
              </w:rPr>
            </w:pPr>
            <w:r>
              <w:rPr>
                <w:i/>
                <w:sz w:val="18"/>
              </w:rPr>
              <w:t>Y.DİL </w:t>
            </w:r>
            <w:r>
              <w:rPr>
                <w:i/>
                <w:sz w:val="18"/>
              </w:rPr>
              <w:t>ANALAB</w:t>
            </w:r>
          </w:p>
        </w:tc>
        <w:tc>
          <w:tcPr>
            <w:tcW w:w="5366" w:type="dxa"/>
            <w:tcBorders>
              <w:left w:val="nil"/>
            </w:tcBorders>
          </w:tcPr>
          <w:p>
            <w:pPr>
              <w:pStyle w:val="TableParagraph"/>
              <w:spacing w:before="5"/>
              <w:rPr>
                <w:b/>
                <w:sz w:val="17"/>
              </w:rPr>
            </w:pPr>
          </w:p>
          <w:p>
            <w:pPr>
              <w:pStyle w:val="TableParagraph"/>
              <w:ind w:left="257" w:hanging="9"/>
              <w:rPr>
                <w:i/>
                <w:sz w:val="18"/>
              </w:rPr>
            </w:pPr>
            <w:r>
              <w:rPr>
                <w:i/>
                <w:color w:val="1F1F1F"/>
                <w:sz w:val="18"/>
              </w:rPr>
              <w:t>"</w:t>
            </w:r>
            <w:r>
              <w:rPr>
                <w:i/>
                <w:sz w:val="18"/>
              </w:rPr>
              <w:t>Stem Cells</w:t>
            </w:r>
            <w:r>
              <w:rPr>
                <w:i/>
                <w:color w:val="1F1F1F"/>
                <w:sz w:val="18"/>
              </w:rPr>
              <w:t>" </w:t>
            </w:r>
            <w:r>
              <w:rPr>
                <w:i/>
                <w:sz w:val="18"/>
              </w:rPr>
              <w:t>and </w:t>
            </w:r>
            <w:r>
              <w:rPr>
                <w:i/>
                <w:color w:val="313131"/>
                <w:sz w:val="18"/>
              </w:rPr>
              <w:t>'</w:t>
            </w:r>
            <w:r>
              <w:rPr>
                <w:i/>
                <w:sz w:val="18"/>
              </w:rPr>
              <w:t>'The power to divide stem cells</w:t>
            </w:r>
            <w:r>
              <w:rPr>
                <w:i/>
                <w:color w:val="1F1F1F"/>
                <w:sz w:val="18"/>
              </w:rPr>
              <w:t>" </w:t>
            </w:r>
            <w:r>
              <w:rPr>
                <w:i/>
                <w:sz w:val="18"/>
              </w:rPr>
              <w:t>(Grup C+D) </w:t>
            </w:r>
            <w:r>
              <w:rPr>
                <w:i/>
                <w:sz w:val="18"/>
              </w:rPr>
              <w:t>Axilla anatomisi ve plexus brachialis (Gnıp B)</w:t>
            </w:r>
          </w:p>
        </w:tc>
        <w:tc>
          <w:tcPr>
            <w:tcW w:w="1545" w:type="dxa"/>
          </w:tcPr>
          <w:p>
            <w:pPr>
              <w:pStyle w:val="TableParagraph"/>
              <w:spacing w:before="5"/>
              <w:rPr>
                <w:b/>
                <w:sz w:val="17"/>
              </w:rPr>
            </w:pPr>
          </w:p>
          <w:p>
            <w:pPr>
              <w:pStyle w:val="TableParagraph"/>
              <w:ind w:left="98" w:right="538" w:firstLine="1"/>
              <w:rPr>
                <w:i/>
                <w:sz w:val="18"/>
              </w:rPr>
            </w:pPr>
            <w:r>
              <w:rPr>
                <w:i/>
                <w:w w:val="105"/>
                <w:sz w:val="18"/>
              </w:rPr>
              <w:t>NÇAktekin </w:t>
            </w:r>
            <w:r>
              <w:rPr>
                <w:i/>
                <w:w w:val="105"/>
                <w:sz w:val="18"/>
              </w:rPr>
              <w:t>MAktekin </w:t>
            </w:r>
            <w:r>
              <w:rPr>
                <w:sz w:val="18"/>
              </w:rPr>
              <w:t>Z</w:t>
            </w:r>
            <w:r>
              <w:rPr>
                <w:spacing w:val="2"/>
                <w:sz w:val="18"/>
              </w:rPr>
              <w:t> </w:t>
            </w:r>
            <w:r>
              <w:rPr>
                <w:i/>
                <w:sz w:val="18"/>
              </w:rPr>
              <w:t>Kurtoğlu</w:t>
            </w:r>
          </w:p>
        </w:tc>
      </w:tr>
      <w:tr>
        <w:trPr>
          <w:trHeight w:val="422" w:hRule="exact"/>
        </w:trPr>
        <w:tc>
          <w:tcPr>
            <w:tcW w:w="1190" w:type="dxa"/>
          </w:tcPr>
          <w:p>
            <w:pPr>
              <w:pStyle w:val="TableParagraph"/>
              <w:spacing w:line="195" w:lineRule="exact"/>
              <w:ind w:left="95"/>
              <w:rPr>
                <w:rFonts w:ascii="Times New Roman"/>
                <w:sz w:val="19"/>
              </w:rPr>
            </w:pPr>
            <w:r>
              <w:rPr>
                <w:rFonts w:ascii="Times New Roman"/>
                <w:w w:val="105"/>
                <w:sz w:val="19"/>
              </w:rPr>
              <w:t>15.30-17.20</w:t>
            </w:r>
          </w:p>
        </w:tc>
        <w:tc>
          <w:tcPr>
            <w:tcW w:w="1113" w:type="dxa"/>
            <w:tcBorders>
              <w:right w:val="nil"/>
            </w:tcBorders>
          </w:tcPr>
          <w:p>
            <w:pPr>
              <w:pStyle w:val="TableParagraph"/>
              <w:spacing w:line="192" w:lineRule="exact"/>
              <w:ind w:left="106"/>
              <w:rPr>
                <w:i/>
                <w:sz w:val="18"/>
              </w:rPr>
            </w:pPr>
            <w:r>
              <w:rPr>
                <w:i/>
                <w:w w:val="105"/>
                <w:sz w:val="18"/>
              </w:rPr>
              <w:t>ANALAB</w:t>
            </w:r>
          </w:p>
        </w:tc>
        <w:tc>
          <w:tcPr>
            <w:tcW w:w="5366" w:type="dxa"/>
            <w:tcBorders>
              <w:left w:val="nil"/>
            </w:tcBorders>
          </w:tcPr>
          <w:p>
            <w:pPr>
              <w:pStyle w:val="TableParagraph"/>
              <w:spacing w:line="192" w:lineRule="exact"/>
              <w:ind w:left="257"/>
              <w:rPr>
                <w:i/>
                <w:sz w:val="18"/>
              </w:rPr>
            </w:pPr>
            <w:r>
              <w:rPr>
                <w:i/>
                <w:sz w:val="18"/>
              </w:rPr>
              <w:t>Axilla anatomisi ve plexus brachialis (Gnıp A)</w:t>
            </w:r>
          </w:p>
        </w:tc>
        <w:tc>
          <w:tcPr>
            <w:tcW w:w="1545" w:type="dxa"/>
          </w:tcPr>
          <w:p>
            <w:pPr>
              <w:pStyle w:val="TableParagraph"/>
              <w:spacing w:line="192" w:lineRule="exact"/>
              <w:ind w:left="99" w:hanging="1"/>
              <w:rPr>
                <w:i/>
                <w:sz w:val="18"/>
              </w:rPr>
            </w:pPr>
            <w:r>
              <w:rPr>
                <w:i/>
                <w:w w:val="105"/>
                <w:sz w:val="18"/>
              </w:rPr>
              <w:t>MAktekin</w:t>
            </w:r>
          </w:p>
          <w:p>
            <w:pPr>
              <w:pStyle w:val="TableParagraph"/>
              <w:spacing w:before="4"/>
              <w:ind w:left="99"/>
              <w:rPr>
                <w:i/>
                <w:sz w:val="18"/>
              </w:rPr>
            </w:pPr>
            <w:r>
              <w:rPr>
                <w:sz w:val="18"/>
              </w:rPr>
              <w:t>Z </w:t>
            </w:r>
            <w:r>
              <w:rPr>
                <w:i/>
                <w:sz w:val="18"/>
              </w:rPr>
              <w:t>Kurto(ılu</w:t>
            </w:r>
          </w:p>
        </w:tc>
      </w:tr>
    </w:tbl>
    <w:p>
      <w:pPr>
        <w:spacing w:after="0"/>
        <w:rPr>
          <w:sz w:val="18"/>
        </w:rPr>
        <w:sectPr>
          <w:pgSz w:w="11910" w:h="16840"/>
          <w:pgMar w:header="1288" w:footer="0" w:top="1780" w:bottom="280" w:left="1160" w:right="1160"/>
        </w:sectPr>
      </w:pPr>
    </w:p>
    <w:p>
      <w:pPr>
        <w:pStyle w:val="BodyText"/>
        <w:spacing w:before="6"/>
        <w:rPr>
          <w:b/>
          <w:sz w:val="24"/>
        </w:rPr>
      </w:pPr>
    </w:p>
    <w:p>
      <w:pPr>
        <w:pStyle w:val="ListParagraph"/>
        <w:numPr>
          <w:ilvl w:val="0"/>
          <w:numId w:val="93"/>
        </w:numPr>
        <w:tabs>
          <w:tab w:pos="366" w:val="left" w:leader="none"/>
        </w:tabs>
        <w:spacing w:line="240" w:lineRule="auto" w:before="95" w:after="60"/>
        <w:ind w:left="365" w:right="0" w:hanging="149"/>
        <w:jc w:val="left"/>
        <w:rPr>
          <w:b/>
          <w:color w:val="010101"/>
          <w:sz w:val="17"/>
        </w:rPr>
      </w:pPr>
      <w:bookmarkStart w:name="Page 70" w:id="95"/>
      <w:bookmarkEnd w:id="95"/>
      <w:r>
        <w:rPr/>
      </w:r>
      <w:bookmarkStart w:name="Page 70" w:id="96"/>
      <w:bookmarkEnd w:id="96"/>
      <w:r>
        <w:rPr>
          <w:b/>
          <w:color w:val="010101"/>
          <w:w w:val="105"/>
          <w:sz w:val="17"/>
        </w:rPr>
        <w:t>MART</w:t>
      </w:r>
      <w:r>
        <w:rPr>
          <w:b/>
          <w:color w:val="010101"/>
          <w:w w:val="105"/>
          <w:sz w:val="17"/>
        </w:rPr>
        <w:t> 2013</w:t>
      </w:r>
      <w:r>
        <w:rPr>
          <w:b/>
          <w:color w:val="010101"/>
          <w:spacing w:val="12"/>
          <w:w w:val="105"/>
          <w:sz w:val="17"/>
        </w:rPr>
        <w:t> </w:t>
      </w:r>
      <w:r>
        <w:rPr>
          <w:b/>
          <w:color w:val="010101"/>
          <w:w w:val="105"/>
          <w:sz w:val="17"/>
        </w:rPr>
        <w:t>ÇARŞAMBA</w:t>
      </w:r>
    </w:p>
    <w:tbl>
      <w:tblPr>
        <w:tblW w:w="0" w:type="auto"/>
        <w:jc w:val="left"/>
        <w:tblInd w:w="10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90"/>
        <w:gridCol w:w="987"/>
        <w:gridCol w:w="4760"/>
        <w:gridCol w:w="732"/>
        <w:gridCol w:w="1545"/>
      </w:tblGrid>
      <w:tr>
        <w:trPr>
          <w:trHeight w:val="216" w:hRule="exact"/>
        </w:trPr>
        <w:tc>
          <w:tcPr>
            <w:tcW w:w="1190" w:type="dxa"/>
            <w:tcBorders>
              <w:top w:val="single" w:sz="5" w:space="0" w:color="000000"/>
              <w:left w:val="single" w:sz="5" w:space="0" w:color="000000"/>
              <w:bottom w:val="single" w:sz="5" w:space="0" w:color="000000"/>
              <w:right w:val="single" w:sz="5" w:space="0" w:color="000000"/>
            </w:tcBorders>
          </w:tcPr>
          <w:p>
            <w:pPr>
              <w:pStyle w:val="TableParagraph"/>
              <w:spacing w:line="204" w:lineRule="exact"/>
              <w:ind w:left="97"/>
              <w:rPr>
                <w:i/>
                <w:sz w:val="18"/>
              </w:rPr>
            </w:pPr>
            <w:r>
              <w:rPr>
                <w:i/>
                <w:color w:val="010101"/>
                <w:sz w:val="18"/>
              </w:rPr>
              <w:t>SAAT</w:t>
            </w:r>
          </w:p>
        </w:tc>
        <w:tc>
          <w:tcPr>
            <w:tcW w:w="987" w:type="dxa"/>
            <w:tcBorders>
              <w:top w:val="single" w:sz="5" w:space="0" w:color="000000"/>
              <w:left w:val="single" w:sz="5" w:space="0" w:color="000000"/>
              <w:bottom w:val="single" w:sz="5" w:space="0" w:color="000000"/>
            </w:tcBorders>
          </w:tcPr>
          <w:p>
            <w:pPr>
              <w:pStyle w:val="TableParagraph"/>
              <w:spacing w:line="204" w:lineRule="exact"/>
              <w:ind w:left="102"/>
              <w:rPr>
                <w:i/>
                <w:sz w:val="18"/>
              </w:rPr>
            </w:pPr>
            <w:r>
              <w:rPr>
                <w:i/>
                <w:color w:val="010101"/>
                <w:sz w:val="18"/>
              </w:rPr>
              <w:t>DERS</w:t>
            </w:r>
          </w:p>
        </w:tc>
        <w:tc>
          <w:tcPr>
            <w:tcW w:w="5492" w:type="dxa"/>
            <w:gridSpan w:val="2"/>
            <w:tcBorders>
              <w:top w:val="single" w:sz="5" w:space="0" w:color="000000"/>
              <w:bottom w:val="single" w:sz="5" w:space="0" w:color="000000"/>
              <w:right w:val="single" w:sz="5" w:space="0" w:color="000000"/>
            </w:tcBorders>
          </w:tcPr>
          <w:p>
            <w:pPr>
              <w:pStyle w:val="TableParagraph"/>
              <w:spacing w:line="204" w:lineRule="exact"/>
              <w:ind w:left="378"/>
              <w:rPr>
                <w:i/>
                <w:sz w:val="18"/>
              </w:rPr>
            </w:pPr>
            <w:r>
              <w:rPr>
                <w:i/>
                <w:color w:val="010101"/>
                <w:sz w:val="18"/>
              </w:rPr>
              <w:t>KONU</w:t>
            </w:r>
          </w:p>
        </w:tc>
        <w:tc>
          <w:tcPr>
            <w:tcW w:w="1545" w:type="dxa"/>
            <w:tcBorders>
              <w:top w:val="single" w:sz="5" w:space="0" w:color="000000"/>
              <w:left w:val="single" w:sz="5" w:space="0" w:color="000000"/>
              <w:bottom w:val="single" w:sz="5" w:space="0" w:color="000000"/>
              <w:right w:val="single" w:sz="5" w:space="0" w:color="000000"/>
            </w:tcBorders>
          </w:tcPr>
          <w:p>
            <w:pPr>
              <w:pStyle w:val="TableParagraph"/>
              <w:spacing w:line="204" w:lineRule="exact"/>
              <w:ind w:left="98"/>
              <w:rPr>
                <w:i/>
                <w:sz w:val="18"/>
              </w:rPr>
            </w:pPr>
            <w:r>
              <w:rPr>
                <w:i/>
                <w:color w:val="010101"/>
                <w:w w:val="105"/>
                <w:sz w:val="18"/>
              </w:rPr>
              <w:t>OGR</w:t>
            </w:r>
            <w:r>
              <w:rPr>
                <w:i/>
                <w:color w:val="7C7C7C"/>
                <w:w w:val="105"/>
                <w:sz w:val="18"/>
              </w:rPr>
              <w:t>. </w:t>
            </w:r>
            <w:r>
              <w:rPr>
                <w:i/>
                <w:color w:val="010101"/>
                <w:w w:val="105"/>
                <w:sz w:val="18"/>
              </w:rPr>
              <w:t>UYESI</w:t>
            </w:r>
          </w:p>
        </w:tc>
      </w:tr>
      <w:tr>
        <w:trPr>
          <w:trHeight w:val="218" w:hRule="exact"/>
        </w:trPr>
        <w:tc>
          <w:tcPr>
            <w:tcW w:w="1190" w:type="dxa"/>
            <w:tcBorders>
              <w:top w:val="single" w:sz="5" w:space="0" w:color="000000"/>
              <w:left w:val="single" w:sz="5" w:space="0" w:color="000000"/>
              <w:right w:val="single" w:sz="5" w:space="0" w:color="000000"/>
            </w:tcBorders>
          </w:tcPr>
          <w:p>
            <w:pPr>
              <w:pStyle w:val="TableParagraph"/>
              <w:spacing w:before="6"/>
              <w:ind w:left="98"/>
              <w:rPr>
                <w:sz w:val="17"/>
              </w:rPr>
            </w:pPr>
            <w:r>
              <w:rPr>
                <w:color w:val="010101"/>
                <w:w w:val="105"/>
                <w:sz w:val="17"/>
              </w:rPr>
              <w:t>08.30-09.20</w:t>
            </w:r>
          </w:p>
        </w:tc>
        <w:tc>
          <w:tcPr>
            <w:tcW w:w="987" w:type="dxa"/>
            <w:tcBorders>
              <w:top w:val="single" w:sz="5" w:space="0" w:color="000000"/>
              <w:left w:val="single" w:sz="5" w:space="0" w:color="000000"/>
            </w:tcBorders>
          </w:tcPr>
          <w:p>
            <w:pPr>
              <w:pStyle w:val="TableParagraph"/>
              <w:spacing w:before="6"/>
              <w:ind w:left="102"/>
              <w:rPr>
                <w:sz w:val="17"/>
              </w:rPr>
            </w:pPr>
            <w:r>
              <w:rPr>
                <w:color w:val="010101"/>
                <w:w w:val="110"/>
                <w:sz w:val="17"/>
              </w:rPr>
              <w:t>BFIZ</w:t>
            </w:r>
          </w:p>
        </w:tc>
        <w:tc>
          <w:tcPr>
            <w:tcW w:w="4760" w:type="dxa"/>
            <w:tcBorders>
              <w:top w:val="single" w:sz="5" w:space="0" w:color="000000"/>
            </w:tcBorders>
          </w:tcPr>
          <w:p>
            <w:pPr>
              <w:pStyle w:val="TableParagraph"/>
              <w:spacing w:before="6"/>
              <w:ind w:left="382"/>
              <w:rPr>
                <w:sz w:val="17"/>
              </w:rPr>
            </w:pPr>
            <w:r>
              <w:rPr>
                <w:color w:val="010101"/>
                <w:w w:val="105"/>
                <w:sz w:val="17"/>
              </w:rPr>
              <w:t>Aktif zar iletkenliği ve aksiyon potansiyeli</w:t>
            </w:r>
          </w:p>
        </w:tc>
        <w:tc>
          <w:tcPr>
            <w:tcW w:w="732" w:type="dxa"/>
            <w:tcBorders>
              <w:top w:val="single" w:sz="5" w:space="0" w:color="000000"/>
              <w:right w:val="single" w:sz="5" w:space="0" w:color="000000"/>
            </w:tcBorders>
          </w:tcPr>
          <w:p>
            <w:pPr/>
          </w:p>
        </w:tc>
        <w:tc>
          <w:tcPr>
            <w:tcW w:w="1545" w:type="dxa"/>
            <w:tcBorders>
              <w:top w:val="single" w:sz="5" w:space="0" w:color="000000"/>
              <w:left w:val="single" w:sz="5" w:space="0" w:color="000000"/>
              <w:right w:val="single" w:sz="5" w:space="0" w:color="000000"/>
            </w:tcBorders>
          </w:tcPr>
          <w:p>
            <w:pPr>
              <w:pStyle w:val="TableParagraph"/>
              <w:spacing w:before="6"/>
              <w:ind w:left="102"/>
              <w:rPr>
                <w:sz w:val="17"/>
              </w:rPr>
            </w:pPr>
            <w:r>
              <w:rPr>
                <w:color w:val="010101"/>
                <w:w w:val="105"/>
                <w:sz w:val="17"/>
              </w:rPr>
              <w:t>B Büyükakıllı</w:t>
            </w:r>
          </w:p>
        </w:tc>
      </w:tr>
      <w:tr>
        <w:trPr>
          <w:trHeight w:val="206" w:hRule="exact"/>
        </w:trPr>
        <w:tc>
          <w:tcPr>
            <w:tcW w:w="1190" w:type="dxa"/>
            <w:tcBorders>
              <w:left w:val="single" w:sz="5" w:space="0" w:color="000000"/>
              <w:right w:val="single" w:sz="5" w:space="0" w:color="000000"/>
            </w:tcBorders>
          </w:tcPr>
          <w:p>
            <w:pPr>
              <w:pStyle w:val="TableParagraph"/>
              <w:spacing w:before="5"/>
              <w:ind w:left="98"/>
              <w:rPr>
                <w:sz w:val="17"/>
              </w:rPr>
            </w:pPr>
            <w:r>
              <w:rPr>
                <w:color w:val="010101"/>
                <w:w w:val="105"/>
                <w:sz w:val="17"/>
              </w:rPr>
              <w:t>09.30-10.20</w:t>
            </w:r>
          </w:p>
        </w:tc>
        <w:tc>
          <w:tcPr>
            <w:tcW w:w="987" w:type="dxa"/>
            <w:tcBorders>
              <w:left w:val="single" w:sz="5" w:space="0" w:color="000000"/>
            </w:tcBorders>
          </w:tcPr>
          <w:p>
            <w:pPr>
              <w:pStyle w:val="TableParagraph"/>
              <w:spacing w:before="5"/>
              <w:ind w:left="102"/>
              <w:rPr>
                <w:sz w:val="17"/>
              </w:rPr>
            </w:pPr>
            <w:r>
              <w:rPr>
                <w:color w:val="010101"/>
                <w:w w:val="110"/>
                <w:sz w:val="17"/>
              </w:rPr>
              <w:t>BFİZ</w:t>
            </w:r>
          </w:p>
        </w:tc>
        <w:tc>
          <w:tcPr>
            <w:tcW w:w="4760" w:type="dxa"/>
          </w:tcPr>
          <w:p>
            <w:pPr>
              <w:pStyle w:val="TableParagraph"/>
              <w:spacing w:before="5"/>
              <w:ind w:left="383"/>
              <w:rPr>
                <w:sz w:val="17"/>
              </w:rPr>
            </w:pPr>
            <w:r>
              <w:rPr>
                <w:color w:val="010101"/>
                <w:w w:val="105"/>
                <w:sz w:val="17"/>
              </w:rPr>
              <w:t>Pasif zar modeli ve kablo kavramı</w:t>
            </w:r>
          </w:p>
        </w:tc>
        <w:tc>
          <w:tcPr>
            <w:tcW w:w="732"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5"/>
              <w:ind w:left="102"/>
              <w:rPr>
                <w:sz w:val="17"/>
              </w:rPr>
            </w:pPr>
            <w:r>
              <w:rPr>
                <w:color w:val="010101"/>
                <w:w w:val="105"/>
                <w:sz w:val="17"/>
              </w:rPr>
              <w:t>B Büyükakıllı</w:t>
            </w:r>
          </w:p>
        </w:tc>
      </w:tr>
      <w:tr>
        <w:trPr>
          <w:trHeight w:val="307" w:hRule="exact"/>
        </w:trPr>
        <w:tc>
          <w:tcPr>
            <w:tcW w:w="1190" w:type="dxa"/>
            <w:tcBorders>
              <w:left w:val="single" w:sz="5" w:space="0" w:color="000000"/>
              <w:right w:val="single" w:sz="5" w:space="0" w:color="000000"/>
            </w:tcBorders>
          </w:tcPr>
          <w:p>
            <w:pPr>
              <w:pStyle w:val="TableParagraph"/>
              <w:ind w:left="101"/>
              <w:rPr>
                <w:sz w:val="17"/>
              </w:rPr>
            </w:pPr>
            <w:r>
              <w:rPr>
                <w:color w:val="010101"/>
                <w:w w:val="105"/>
                <w:sz w:val="17"/>
              </w:rPr>
              <w:t>10.30-12.20</w:t>
            </w:r>
          </w:p>
        </w:tc>
        <w:tc>
          <w:tcPr>
            <w:tcW w:w="987" w:type="dxa"/>
            <w:tcBorders>
              <w:left w:val="single" w:sz="5" w:space="0" w:color="000000"/>
            </w:tcBorders>
          </w:tcPr>
          <w:p>
            <w:pPr>
              <w:pStyle w:val="TableParagraph"/>
              <w:ind w:left="105"/>
              <w:rPr>
                <w:sz w:val="17"/>
              </w:rPr>
            </w:pPr>
            <w:r>
              <w:rPr>
                <w:color w:val="010101"/>
                <w:w w:val="105"/>
                <w:sz w:val="17"/>
              </w:rPr>
              <w:t>ANA</w:t>
            </w:r>
          </w:p>
        </w:tc>
        <w:tc>
          <w:tcPr>
            <w:tcW w:w="4760" w:type="dxa"/>
          </w:tcPr>
          <w:p>
            <w:pPr>
              <w:pStyle w:val="TableParagraph"/>
              <w:ind w:left="383"/>
              <w:rPr>
                <w:sz w:val="17"/>
              </w:rPr>
            </w:pPr>
            <w:r>
              <w:rPr>
                <w:color w:val="010101"/>
                <w:w w:val="105"/>
                <w:sz w:val="17"/>
              </w:rPr>
              <w:t>Ön kolun arka bölgesi</w:t>
            </w:r>
          </w:p>
        </w:tc>
        <w:tc>
          <w:tcPr>
            <w:tcW w:w="732" w:type="dxa"/>
            <w:tcBorders>
              <w:right w:val="single" w:sz="5" w:space="0" w:color="000000"/>
            </w:tcBorders>
          </w:tcPr>
          <w:p>
            <w:pPr/>
          </w:p>
        </w:tc>
        <w:tc>
          <w:tcPr>
            <w:tcW w:w="1545" w:type="dxa"/>
            <w:tcBorders>
              <w:left w:val="single" w:sz="5" w:space="0" w:color="000000"/>
              <w:right w:val="single" w:sz="5" w:space="0" w:color="000000"/>
            </w:tcBorders>
          </w:tcPr>
          <w:p>
            <w:pPr>
              <w:pStyle w:val="TableParagraph"/>
              <w:ind w:left="102"/>
              <w:rPr>
                <w:sz w:val="17"/>
              </w:rPr>
            </w:pPr>
            <w:r>
              <w:rPr>
                <w:color w:val="010101"/>
                <w:w w:val="105"/>
                <w:sz w:val="17"/>
              </w:rPr>
              <w:t>Z Kurtoğlu</w:t>
            </w:r>
          </w:p>
        </w:tc>
      </w:tr>
      <w:tr>
        <w:trPr>
          <w:trHeight w:val="314" w:hRule="exact"/>
        </w:trPr>
        <w:tc>
          <w:tcPr>
            <w:tcW w:w="1190" w:type="dxa"/>
            <w:tcBorders>
              <w:left w:val="single" w:sz="5" w:space="0" w:color="000000"/>
              <w:right w:val="single" w:sz="5" w:space="0" w:color="000000"/>
            </w:tcBorders>
          </w:tcPr>
          <w:p>
            <w:pPr>
              <w:pStyle w:val="TableParagraph"/>
              <w:spacing w:before="106"/>
              <w:ind w:left="101"/>
              <w:rPr>
                <w:sz w:val="17"/>
              </w:rPr>
            </w:pPr>
            <w:r>
              <w:rPr>
                <w:color w:val="010101"/>
                <w:w w:val="105"/>
                <w:sz w:val="17"/>
              </w:rPr>
              <w:t>13.30-14</w:t>
            </w:r>
            <w:r>
              <w:rPr>
                <w:color w:val="1B1B1A"/>
                <w:w w:val="105"/>
                <w:sz w:val="17"/>
              </w:rPr>
              <w:t>.</w:t>
            </w:r>
            <w:r>
              <w:rPr>
                <w:color w:val="010101"/>
                <w:w w:val="105"/>
                <w:sz w:val="17"/>
              </w:rPr>
              <w:t>20</w:t>
            </w:r>
          </w:p>
        </w:tc>
        <w:tc>
          <w:tcPr>
            <w:tcW w:w="987" w:type="dxa"/>
            <w:tcBorders>
              <w:left w:val="single" w:sz="5" w:space="0" w:color="000000"/>
            </w:tcBorders>
          </w:tcPr>
          <w:p>
            <w:pPr>
              <w:pStyle w:val="TableParagraph"/>
              <w:spacing w:before="106"/>
              <w:ind w:left="107"/>
              <w:rPr>
                <w:sz w:val="17"/>
              </w:rPr>
            </w:pPr>
            <w:r>
              <w:rPr>
                <w:color w:val="010101"/>
                <w:w w:val="105"/>
                <w:sz w:val="17"/>
              </w:rPr>
              <w:t>MİK</w:t>
            </w:r>
          </w:p>
        </w:tc>
        <w:tc>
          <w:tcPr>
            <w:tcW w:w="4760" w:type="dxa"/>
          </w:tcPr>
          <w:p>
            <w:pPr>
              <w:pStyle w:val="TableParagraph"/>
              <w:spacing w:before="106"/>
              <w:ind w:left="379"/>
              <w:rPr>
                <w:sz w:val="17"/>
              </w:rPr>
            </w:pPr>
            <w:r>
              <w:rPr>
                <w:color w:val="010101"/>
                <w:w w:val="105"/>
                <w:sz w:val="17"/>
              </w:rPr>
              <w:t>Sterilizasyon ve dezenfeksiyon yöntemi uygulamaları</w:t>
            </w:r>
          </w:p>
        </w:tc>
        <w:tc>
          <w:tcPr>
            <w:tcW w:w="732"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106"/>
              <w:ind w:left="102"/>
              <w:rPr>
                <w:sz w:val="17"/>
              </w:rPr>
            </w:pPr>
            <w:r>
              <w:rPr>
                <w:color w:val="010101"/>
                <w:w w:val="105"/>
                <w:sz w:val="17"/>
              </w:rPr>
              <w:t>N Delialioğlu</w:t>
            </w:r>
          </w:p>
        </w:tc>
      </w:tr>
      <w:tr>
        <w:trPr>
          <w:trHeight w:val="211" w:hRule="exact"/>
        </w:trPr>
        <w:tc>
          <w:tcPr>
            <w:tcW w:w="1190" w:type="dxa"/>
            <w:tcBorders>
              <w:left w:val="single" w:sz="5" w:space="0" w:color="000000"/>
              <w:right w:val="single" w:sz="5" w:space="0" w:color="000000"/>
            </w:tcBorders>
          </w:tcPr>
          <w:p>
            <w:pPr>
              <w:pStyle w:val="TableParagraph"/>
              <w:spacing w:before="7"/>
              <w:ind w:left="101"/>
              <w:rPr>
                <w:sz w:val="17"/>
              </w:rPr>
            </w:pPr>
            <w:r>
              <w:rPr>
                <w:color w:val="010101"/>
                <w:w w:val="105"/>
                <w:sz w:val="17"/>
              </w:rPr>
              <w:t>14.30-15.20</w:t>
            </w:r>
          </w:p>
        </w:tc>
        <w:tc>
          <w:tcPr>
            <w:tcW w:w="987" w:type="dxa"/>
            <w:tcBorders>
              <w:left w:val="single" w:sz="5" w:space="0" w:color="000000"/>
            </w:tcBorders>
          </w:tcPr>
          <w:p>
            <w:pPr>
              <w:pStyle w:val="TableParagraph"/>
              <w:spacing w:before="7"/>
              <w:ind w:left="107"/>
              <w:rPr>
                <w:sz w:val="17"/>
              </w:rPr>
            </w:pPr>
            <w:r>
              <w:rPr>
                <w:color w:val="010101"/>
                <w:w w:val="105"/>
                <w:sz w:val="17"/>
              </w:rPr>
              <w:t>MIK</w:t>
            </w:r>
          </w:p>
        </w:tc>
        <w:tc>
          <w:tcPr>
            <w:tcW w:w="4760" w:type="dxa"/>
          </w:tcPr>
          <w:p>
            <w:pPr>
              <w:pStyle w:val="TableParagraph"/>
              <w:spacing w:before="7"/>
              <w:ind w:left="378"/>
              <w:rPr>
                <w:sz w:val="17"/>
              </w:rPr>
            </w:pPr>
            <w:r>
              <w:rPr>
                <w:color w:val="010101"/>
                <w:w w:val="105"/>
                <w:sz w:val="17"/>
              </w:rPr>
              <w:t>Mikroorganizmaların konağa giriş yolları, konak-parazit</w:t>
            </w:r>
          </w:p>
        </w:tc>
        <w:tc>
          <w:tcPr>
            <w:tcW w:w="732" w:type="dxa"/>
            <w:tcBorders>
              <w:right w:val="single" w:sz="5" w:space="0" w:color="000000"/>
            </w:tcBorders>
          </w:tcPr>
          <w:p>
            <w:pPr>
              <w:pStyle w:val="TableParagraph"/>
              <w:spacing w:before="7"/>
              <w:ind w:left="26"/>
              <w:rPr>
                <w:sz w:val="17"/>
              </w:rPr>
            </w:pPr>
            <w:r>
              <w:rPr>
                <w:color w:val="010101"/>
                <w:w w:val="105"/>
                <w:sz w:val="17"/>
              </w:rPr>
              <w:t>ilişkileri</w:t>
            </w:r>
          </w:p>
        </w:tc>
        <w:tc>
          <w:tcPr>
            <w:tcW w:w="1545" w:type="dxa"/>
            <w:tcBorders>
              <w:left w:val="single" w:sz="5" w:space="0" w:color="000000"/>
              <w:right w:val="single" w:sz="5" w:space="0" w:color="000000"/>
            </w:tcBorders>
          </w:tcPr>
          <w:p>
            <w:pPr>
              <w:pStyle w:val="TableParagraph"/>
              <w:spacing w:before="7"/>
              <w:ind w:left="102"/>
              <w:rPr>
                <w:sz w:val="17"/>
              </w:rPr>
            </w:pPr>
            <w:r>
              <w:rPr>
                <w:color w:val="010101"/>
                <w:w w:val="105"/>
                <w:sz w:val="17"/>
              </w:rPr>
              <w:t>N Delialioğlu</w:t>
            </w:r>
          </w:p>
        </w:tc>
      </w:tr>
      <w:tr>
        <w:trPr>
          <w:trHeight w:val="211" w:hRule="exact"/>
        </w:trPr>
        <w:tc>
          <w:tcPr>
            <w:tcW w:w="1190" w:type="dxa"/>
            <w:tcBorders>
              <w:left w:val="single" w:sz="5" w:space="0" w:color="000000"/>
              <w:bottom w:val="single" w:sz="5" w:space="0" w:color="000000"/>
              <w:right w:val="single" w:sz="5" w:space="0" w:color="000000"/>
            </w:tcBorders>
          </w:tcPr>
          <w:p>
            <w:pPr>
              <w:pStyle w:val="TableParagraph"/>
              <w:spacing w:before="7"/>
              <w:ind w:left="101"/>
              <w:rPr>
                <w:sz w:val="17"/>
              </w:rPr>
            </w:pPr>
            <w:r>
              <w:rPr>
                <w:color w:val="010101"/>
                <w:w w:val="105"/>
                <w:sz w:val="17"/>
              </w:rPr>
              <w:t>15</w:t>
            </w:r>
            <w:r>
              <w:rPr>
                <w:color w:val="7C7C7C"/>
                <w:w w:val="105"/>
                <w:sz w:val="17"/>
              </w:rPr>
              <w:t>.</w:t>
            </w:r>
            <w:r>
              <w:rPr>
                <w:color w:val="010101"/>
                <w:w w:val="105"/>
                <w:sz w:val="17"/>
              </w:rPr>
              <w:t>30-17</w:t>
            </w:r>
            <w:r>
              <w:rPr>
                <w:color w:val="383838"/>
                <w:w w:val="105"/>
                <w:sz w:val="17"/>
              </w:rPr>
              <w:t>.</w:t>
            </w:r>
            <w:r>
              <w:rPr>
                <w:color w:val="010101"/>
                <w:w w:val="105"/>
                <w:sz w:val="17"/>
              </w:rPr>
              <w:t>20</w:t>
            </w:r>
          </w:p>
        </w:tc>
        <w:tc>
          <w:tcPr>
            <w:tcW w:w="987" w:type="dxa"/>
            <w:tcBorders>
              <w:left w:val="single" w:sz="5" w:space="0" w:color="000000"/>
              <w:bottom w:val="single" w:sz="5" w:space="0" w:color="000000"/>
            </w:tcBorders>
          </w:tcPr>
          <w:p>
            <w:pPr>
              <w:pStyle w:val="TableParagraph"/>
              <w:spacing w:before="7"/>
              <w:ind w:left="106"/>
              <w:rPr>
                <w:sz w:val="17"/>
              </w:rPr>
            </w:pPr>
            <w:r>
              <w:rPr>
                <w:color w:val="010101"/>
                <w:w w:val="105"/>
                <w:sz w:val="17"/>
              </w:rPr>
              <w:t>TBIY</w:t>
            </w:r>
          </w:p>
        </w:tc>
        <w:tc>
          <w:tcPr>
            <w:tcW w:w="4760" w:type="dxa"/>
            <w:tcBorders>
              <w:bottom w:val="single" w:sz="5" w:space="0" w:color="000000"/>
            </w:tcBorders>
          </w:tcPr>
          <w:p>
            <w:pPr>
              <w:pStyle w:val="TableParagraph"/>
              <w:spacing w:before="7"/>
              <w:ind w:left="379"/>
              <w:rPr>
                <w:sz w:val="17"/>
              </w:rPr>
            </w:pPr>
            <w:r>
              <w:rPr>
                <w:color w:val="010101"/>
                <w:w w:val="105"/>
                <w:sz w:val="17"/>
              </w:rPr>
              <w:t>Kanser ve aenetik</w:t>
            </w:r>
          </w:p>
        </w:tc>
        <w:tc>
          <w:tcPr>
            <w:tcW w:w="732" w:type="dxa"/>
            <w:tcBorders>
              <w:bottom w:val="single" w:sz="5" w:space="0" w:color="000000"/>
              <w:right w:val="single" w:sz="5" w:space="0" w:color="000000"/>
            </w:tcBorders>
          </w:tcPr>
          <w:p>
            <w:pPr/>
          </w:p>
        </w:tc>
        <w:tc>
          <w:tcPr>
            <w:tcW w:w="1545" w:type="dxa"/>
            <w:tcBorders>
              <w:left w:val="single" w:sz="5" w:space="0" w:color="000000"/>
              <w:bottom w:val="single" w:sz="5" w:space="0" w:color="000000"/>
              <w:right w:val="single" w:sz="5" w:space="0" w:color="000000"/>
            </w:tcBorders>
          </w:tcPr>
          <w:p>
            <w:pPr>
              <w:pStyle w:val="TableParagraph"/>
              <w:spacing w:before="2"/>
              <w:ind w:left="102"/>
              <w:rPr>
                <w:sz w:val="17"/>
              </w:rPr>
            </w:pPr>
            <w:r>
              <w:rPr>
                <w:color w:val="010101"/>
                <w:w w:val="110"/>
                <w:sz w:val="17"/>
              </w:rPr>
              <w:t>NAAtes</w:t>
            </w:r>
          </w:p>
        </w:tc>
      </w:tr>
    </w:tbl>
    <w:p>
      <w:pPr>
        <w:pStyle w:val="BodyText"/>
        <w:rPr>
          <w:b/>
          <w:sz w:val="18"/>
        </w:rPr>
      </w:pPr>
    </w:p>
    <w:p>
      <w:pPr>
        <w:pStyle w:val="BodyText"/>
        <w:rPr>
          <w:b/>
          <w:sz w:val="18"/>
        </w:rPr>
      </w:pPr>
    </w:p>
    <w:p>
      <w:pPr>
        <w:pStyle w:val="ListParagraph"/>
        <w:numPr>
          <w:ilvl w:val="0"/>
          <w:numId w:val="93"/>
        </w:numPr>
        <w:tabs>
          <w:tab w:pos="366" w:val="left" w:leader="none"/>
        </w:tabs>
        <w:spacing w:line="240" w:lineRule="auto" w:before="0" w:after="0"/>
        <w:ind w:left="365" w:right="0" w:hanging="149"/>
        <w:jc w:val="left"/>
        <w:rPr>
          <w:b/>
          <w:color w:val="010101"/>
          <w:sz w:val="17"/>
        </w:rPr>
      </w:pPr>
      <w:r>
        <w:rPr>
          <w:b/>
          <w:color w:val="010101"/>
          <w:w w:val="105"/>
          <w:sz w:val="17"/>
        </w:rPr>
        <w:t>MART 2013</w:t>
      </w:r>
      <w:r>
        <w:rPr>
          <w:b/>
          <w:color w:val="010101"/>
          <w:spacing w:val="12"/>
          <w:w w:val="105"/>
          <w:sz w:val="17"/>
        </w:rPr>
        <w:t> </w:t>
      </w:r>
      <w:r>
        <w:rPr>
          <w:b/>
          <w:color w:val="010101"/>
          <w:w w:val="105"/>
          <w:sz w:val="17"/>
        </w:rPr>
        <w:t>PERŞEMBE</w:t>
      </w:r>
    </w:p>
    <w:p>
      <w:pPr>
        <w:pStyle w:val="BodyText"/>
        <w:spacing w:before="4"/>
        <w:rPr>
          <w:b/>
          <w:sz w:val="5"/>
        </w:rPr>
      </w:pPr>
    </w:p>
    <w:tbl>
      <w:tblPr>
        <w:tblW w:w="0" w:type="auto"/>
        <w:jc w:val="left"/>
        <w:tblInd w:w="10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90"/>
        <w:gridCol w:w="1128"/>
        <w:gridCol w:w="5351"/>
        <w:gridCol w:w="1545"/>
      </w:tblGrid>
      <w:tr>
        <w:trPr>
          <w:trHeight w:val="216" w:hRule="exact"/>
        </w:trPr>
        <w:tc>
          <w:tcPr>
            <w:tcW w:w="1190" w:type="dxa"/>
            <w:tcBorders>
              <w:top w:val="single" w:sz="5" w:space="0" w:color="000000"/>
              <w:left w:val="single" w:sz="5" w:space="0" w:color="000000"/>
              <w:bottom w:val="single" w:sz="5" w:space="0" w:color="000000"/>
              <w:right w:val="single" w:sz="5" w:space="0" w:color="000000"/>
            </w:tcBorders>
          </w:tcPr>
          <w:p>
            <w:pPr>
              <w:pStyle w:val="TableParagraph"/>
              <w:spacing w:line="197" w:lineRule="exact"/>
              <w:ind w:left="97"/>
              <w:rPr>
                <w:i/>
                <w:sz w:val="18"/>
              </w:rPr>
            </w:pPr>
            <w:r>
              <w:rPr>
                <w:i/>
                <w:color w:val="010101"/>
                <w:sz w:val="18"/>
              </w:rPr>
              <w:t>SAAT</w:t>
            </w:r>
          </w:p>
        </w:tc>
        <w:tc>
          <w:tcPr>
            <w:tcW w:w="1128" w:type="dxa"/>
            <w:tcBorders>
              <w:top w:val="single" w:sz="5" w:space="0" w:color="000000"/>
              <w:left w:val="single" w:sz="5" w:space="0" w:color="000000"/>
              <w:bottom w:val="single" w:sz="5" w:space="0" w:color="000000"/>
            </w:tcBorders>
          </w:tcPr>
          <w:p>
            <w:pPr>
              <w:pStyle w:val="TableParagraph"/>
              <w:spacing w:line="197" w:lineRule="exact"/>
              <w:ind w:left="102"/>
              <w:rPr>
                <w:i/>
                <w:sz w:val="18"/>
              </w:rPr>
            </w:pPr>
            <w:r>
              <w:rPr>
                <w:i/>
                <w:color w:val="010101"/>
                <w:sz w:val="18"/>
              </w:rPr>
              <w:t>DERS</w:t>
            </w:r>
          </w:p>
        </w:tc>
        <w:tc>
          <w:tcPr>
            <w:tcW w:w="5351" w:type="dxa"/>
            <w:tcBorders>
              <w:top w:val="single" w:sz="5" w:space="0" w:color="000000"/>
              <w:bottom w:val="single" w:sz="5" w:space="0" w:color="000000"/>
              <w:right w:val="single" w:sz="5" w:space="0" w:color="000000"/>
            </w:tcBorders>
          </w:tcPr>
          <w:p>
            <w:pPr>
              <w:pStyle w:val="TableParagraph"/>
              <w:spacing w:line="197" w:lineRule="exact"/>
              <w:ind w:left="237"/>
              <w:rPr>
                <w:i/>
                <w:sz w:val="18"/>
              </w:rPr>
            </w:pPr>
            <w:r>
              <w:rPr>
                <w:i/>
                <w:color w:val="010101"/>
                <w:sz w:val="18"/>
              </w:rPr>
              <w:t>KONU</w:t>
            </w:r>
          </w:p>
        </w:tc>
        <w:tc>
          <w:tcPr>
            <w:tcW w:w="1545" w:type="dxa"/>
            <w:tcBorders>
              <w:top w:val="single" w:sz="5" w:space="0" w:color="000000"/>
              <w:left w:val="single" w:sz="5" w:space="0" w:color="000000"/>
              <w:bottom w:val="single" w:sz="5" w:space="0" w:color="000000"/>
              <w:right w:val="single" w:sz="5" w:space="0" w:color="000000"/>
            </w:tcBorders>
          </w:tcPr>
          <w:p>
            <w:pPr>
              <w:pStyle w:val="TableParagraph"/>
              <w:spacing w:line="197" w:lineRule="exact"/>
              <w:ind w:left="98"/>
              <w:rPr>
                <w:i/>
                <w:sz w:val="18"/>
              </w:rPr>
            </w:pPr>
            <w:r>
              <w:rPr>
                <w:i/>
                <w:color w:val="010101"/>
                <w:sz w:val="18"/>
              </w:rPr>
              <w:t>ÖGR. ÜYESİ</w:t>
            </w:r>
          </w:p>
        </w:tc>
      </w:tr>
      <w:tr>
        <w:trPr>
          <w:trHeight w:val="207" w:hRule="exact"/>
        </w:trPr>
        <w:tc>
          <w:tcPr>
            <w:tcW w:w="1190" w:type="dxa"/>
            <w:tcBorders>
              <w:top w:val="single" w:sz="5" w:space="0" w:color="000000"/>
              <w:left w:val="single" w:sz="5" w:space="0" w:color="000000"/>
              <w:right w:val="single" w:sz="5" w:space="0" w:color="000000"/>
            </w:tcBorders>
          </w:tcPr>
          <w:p>
            <w:pPr/>
          </w:p>
        </w:tc>
        <w:tc>
          <w:tcPr>
            <w:tcW w:w="1128" w:type="dxa"/>
            <w:tcBorders>
              <w:top w:val="single" w:sz="5" w:space="0" w:color="000000"/>
              <w:left w:val="single" w:sz="5" w:space="0" w:color="000000"/>
            </w:tcBorders>
          </w:tcPr>
          <w:p>
            <w:pPr>
              <w:pStyle w:val="TableParagraph"/>
              <w:spacing w:line="201" w:lineRule="exact"/>
              <w:ind w:left="104"/>
              <w:rPr>
                <w:i/>
                <w:sz w:val="18"/>
              </w:rPr>
            </w:pPr>
            <w:r>
              <w:rPr>
                <w:i/>
                <w:color w:val="010101"/>
                <w:w w:val="105"/>
                <w:sz w:val="18"/>
              </w:rPr>
              <w:t>ANALAB</w:t>
            </w:r>
          </w:p>
        </w:tc>
        <w:tc>
          <w:tcPr>
            <w:tcW w:w="5351" w:type="dxa"/>
            <w:tcBorders>
              <w:top w:val="single" w:sz="5" w:space="0" w:color="000000"/>
              <w:right w:val="single" w:sz="5" w:space="0" w:color="000000"/>
            </w:tcBorders>
          </w:tcPr>
          <w:p>
            <w:pPr>
              <w:pStyle w:val="TableParagraph"/>
              <w:spacing w:line="201" w:lineRule="exact"/>
              <w:ind w:left="239"/>
              <w:rPr>
                <w:i/>
                <w:sz w:val="18"/>
              </w:rPr>
            </w:pPr>
            <w:r>
              <w:rPr>
                <w:i/>
                <w:color w:val="010101"/>
                <w:sz w:val="18"/>
              </w:rPr>
              <w:t>Ön kolun ön bölgesi ve fossa cubiti (Grup D)</w:t>
            </w:r>
          </w:p>
        </w:tc>
        <w:tc>
          <w:tcPr>
            <w:tcW w:w="1545" w:type="dxa"/>
            <w:tcBorders>
              <w:top w:val="single" w:sz="5" w:space="0" w:color="000000"/>
              <w:left w:val="single" w:sz="5" w:space="0" w:color="000000"/>
              <w:right w:val="single" w:sz="5" w:space="0" w:color="000000"/>
            </w:tcBorders>
          </w:tcPr>
          <w:p>
            <w:pPr>
              <w:pStyle w:val="TableParagraph"/>
              <w:spacing w:line="201" w:lineRule="exact"/>
              <w:ind w:left="101"/>
              <w:rPr>
                <w:i/>
                <w:sz w:val="18"/>
              </w:rPr>
            </w:pPr>
            <w:r>
              <w:rPr>
                <w:i/>
                <w:color w:val="010101"/>
                <w:w w:val="105"/>
                <w:sz w:val="18"/>
              </w:rPr>
              <w:t>MAktekin</w:t>
            </w:r>
          </w:p>
        </w:tc>
      </w:tr>
      <w:tr>
        <w:trPr>
          <w:trHeight w:val="213" w:hRule="exact"/>
        </w:trPr>
        <w:tc>
          <w:tcPr>
            <w:tcW w:w="1190" w:type="dxa"/>
            <w:tcBorders>
              <w:left w:val="single" w:sz="5" w:space="0" w:color="000000"/>
              <w:right w:val="single" w:sz="5" w:space="0" w:color="000000"/>
            </w:tcBorders>
          </w:tcPr>
          <w:p>
            <w:pPr>
              <w:pStyle w:val="TableParagraph"/>
              <w:spacing w:before="9"/>
              <w:ind w:left="98"/>
              <w:rPr>
                <w:sz w:val="17"/>
              </w:rPr>
            </w:pPr>
            <w:r>
              <w:rPr>
                <w:color w:val="010101"/>
                <w:w w:val="105"/>
                <w:sz w:val="17"/>
              </w:rPr>
              <w:t>08.30-10.20</w:t>
            </w:r>
          </w:p>
        </w:tc>
        <w:tc>
          <w:tcPr>
            <w:tcW w:w="1128" w:type="dxa"/>
            <w:tcBorders>
              <w:left w:val="single" w:sz="5" w:space="0" w:color="000000"/>
            </w:tcBorders>
          </w:tcPr>
          <w:p>
            <w:pPr/>
          </w:p>
        </w:tc>
        <w:tc>
          <w:tcPr>
            <w:tcW w:w="5351"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line="210" w:lineRule="exact"/>
              <w:ind w:left="103"/>
              <w:rPr>
                <w:i/>
                <w:sz w:val="18"/>
              </w:rPr>
            </w:pPr>
            <w:r>
              <w:rPr>
                <w:rFonts w:ascii="Times New Roman" w:hAnsi="Times New Roman"/>
                <w:color w:val="010101"/>
                <w:sz w:val="19"/>
              </w:rPr>
              <w:t>Z </w:t>
            </w:r>
            <w:r>
              <w:rPr>
                <w:i/>
                <w:color w:val="010101"/>
                <w:sz w:val="18"/>
              </w:rPr>
              <w:t>Kurtoğlu</w:t>
            </w:r>
          </w:p>
        </w:tc>
      </w:tr>
      <w:tr>
        <w:trPr>
          <w:trHeight w:val="207" w:hRule="exact"/>
        </w:trPr>
        <w:tc>
          <w:tcPr>
            <w:tcW w:w="1190" w:type="dxa"/>
            <w:tcBorders>
              <w:left w:val="single" w:sz="5" w:space="0" w:color="000000"/>
              <w:right w:val="single" w:sz="5" w:space="0" w:color="000000"/>
            </w:tcBorders>
          </w:tcPr>
          <w:p>
            <w:pPr/>
          </w:p>
        </w:tc>
        <w:tc>
          <w:tcPr>
            <w:tcW w:w="1128" w:type="dxa"/>
            <w:tcBorders>
              <w:left w:val="single" w:sz="5" w:space="0" w:color="000000"/>
            </w:tcBorders>
          </w:tcPr>
          <w:p>
            <w:pPr>
              <w:pStyle w:val="TableParagraph"/>
              <w:spacing w:line="205" w:lineRule="exact"/>
              <w:ind w:left="101"/>
              <w:rPr>
                <w:i/>
                <w:sz w:val="18"/>
              </w:rPr>
            </w:pPr>
            <w:r>
              <w:rPr>
                <w:i/>
                <w:color w:val="010101"/>
                <w:w w:val="110"/>
                <w:sz w:val="18"/>
              </w:rPr>
              <w:t>MIKLAB</w:t>
            </w:r>
          </w:p>
        </w:tc>
        <w:tc>
          <w:tcPr>
            <w:tcW w:w="5351" w:type="dxa"/>
            <w:tcBorders>
              <w:right w:val="single" w:sz="5" w:space="0" w:color="000000"/>
            </w:tcBorders>
          </w:tcPr>
          <w:p>
            <w:pPr>
              <w:pStyle w:val="TableParagraph"/>
              <w:spacing w:line="205" w:lineRule="exact"/>
              <w:ind w:left="238"/>
              <w:rPr>
                <w:i/>
                <w:sz w:val="18"/>
              </w:rPr>
            </w:pPr>
            <w:r>
              <w:rPr>
                <w:i/>
                <w:color w:val="010101"/>
                <w:w w:val="105"/>
                <w:sz w:val="18"/>
              </w:rPr>
              <w:t>Bakteri koloni morfolojis</w:t>
            </w:r>
            <w:r>
              <w:rPr>
                <w:i/>
                <w:color w:val="1B1B1A"/>
                <w:w w:val="105"/>
                <w:sz w:val="18"/>
              </w:rPr>
              <w:t>,</w:t>
            </w:r>
            <w:r>
              <w:rPr>
                <w:i/>
                <w:color w:val="010101"/>
                <w:w w:val="105"/>
                <w:sz w:val="18"/>
              </w:rPr>
              <w:t>i basit ve Gram boyama (Grup A)</w:t>
            </w:r>
          </w:p>
        </w:tc>
        <w:tc>
          <w:tcPr>
            <w:tcW w:w="1545" w:type="dxa"/>
            <w:tcBorders>
              <w:left w:val="single" w:sz="5" w:space="0" w:color="000000"/>
              <w:right w:val="single" w:sz="5" w:space="0" w:color="000000"/>
            </w:tcBorders>
          </w:tcPr>
          <w:p>
            <w:pPr>
              <w:pStyle w:val="TableParagraph"/>
              <w:spacing w:line="205" w:lineRule="exact"/>
              <w:ind w:left="102"/>
              <w:rPr>
                <w:i/>
                <w:sz w:val="18"/>
              </w:rPr>
            </w:pPr>
            <w:r>
              <w:rPr>
                <w:i/>
                <w:color w:val="010101"/>
                <w:sz w:val="18"/>
              </w:rPr>
              <w:t>N Delialioğlu-</w:t>
            </w:r>
          </w:p>
        </w:tc>
      </w:tr>
      <w:tr>
        <w:trPr>
          <w:trHeight w:val="204" w:hRule="exact"/>
        </w:trPr>
        <w:tc>
          <w:tcPr>
            <w:tcW w:w="1190" w:type="dxa"/>
            <w:tcBorders>
              <w:left w:val="single" w:sz="5" w:space="0" w:color="000000"/>
              <w:right w:val="single" w:sz="5" w:space="0" w:color="000000"/>
            </w:tcBorders>
          </w:tcPr>
          <w:p>
            <w:pPr/>
          </w:p>
        </w:tc>
        <w:tc>
          <w:tcPr>
            <w:tcW w:w="1128" w:type="dxa"/>
            <w:tcBorders>
              <w:left w:val="single" w:sz="5" w:space="0" w:color="000000"/>
            </w:tcBorders>
          </w:tcPr>
          <w:p>
            <w:pPr/>
          </w:p>
        </w:tc>
        <w:tc>
          <w:tcPr>
            <w:tcW w:w="5351"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line="204" w:lineRule="exact"/>
              <w:ind w:left="101"/>
              <w:rPr>
                <w:i/>
                <w:sz w:val="18"/>
              </w:rPr>
            </w:pPr>
            <w:r>
              <w:rPr>
                <w:i/>
                <w:color w:val="010101"/>
                <w:sz w:val="18"/>
              </w:rPr>
              <w:t>M Ülger</w:t>
            </w:r>
          </w:p>
        </w:tc>
      </w:tr>
      <w:tr>
        <w:trPr>
          <w:trHeight w:val="215" w:hRule="exact"/>
        </w:trPr>
        <w:tc>
          <w:tcPr>
            <w:tcW w:w="1190" w:type="dxa"/>
            <w:tcBorders>
              <w:left w:val="single" w:sz="5" w:space="0" w:color="000000"/>
              <w:bottom w:val="single" w:sz="5" w:space="0" w:color="000000"/>
              <w:right w:val="single" w:sz="5" w:space="0" w:color="000000"/>
            </w:tcBorders>
          </w:tcPr>
          <w:p>
            <w:pPr/>
          </w:p>
        </w:tc>
        <w:tc>
          <w:tcPr>
            <w:tcW w:w="1128" w:type="dxa"/>
            <w:tcBorders>
              <w:left w:val="single" w:sz="5" w:space="0" w:color="000000"/>
              <w:bottom w:val="single" w:sz="5" w:space="0" w:color="000000"/>
            </w:tcBorders>
          </w:tcPr>
          <w:p>
            <w:pPr>
              <w:pStyle w:val="TableParagraph"/>
              <w:spacing w:line="201" w:lineRule="exact"/>
              <w:ind w:left="102"/>
              <w:rPr>
                <w:i/>
                <w:sz w:val="18"/>
              </w:rPr>
            </w:pPr>
            <w:r>
              <w:rPr>
                <w:i/>
                <w:color w:val="010101"/>
                <w:sz w:val="18"/>
              </w:rPr>
              <w:t>BFİZ LAB</w:t>
            </w:r>
          </w:p>
        </w:tc>
        <w:tc>
          <w:tcPr>
            <w:tcW w:w="5351" w:type="dxa"/>
            <w:tcBorders>
              <w:bottom w:val="single" w:sz="5" w:space="0" w:color="000000"/>
              <w:right w:val="single" w:sz="5" w:space="0" w:color="000000"/>
            </w:tcBorders>
          </w:tcPr>
          <w:p>
            <w:pPr>
              <w:pStyle w:val="TableParagraph"/>
              <w:spacing w:line="201" w:lineRule="exact"/>
              <w:ind w:left="238"/>
              <w:rPr>
                <w:i/>
                <w:sz w:val="18"/>
              </w:rPr>
            </w:pPr>
            <w:r>
              <w:rPr>
                <w:i/>
                <w:color w:val="010101"/>
                <w:sz w:val="18"/>
              </w:rPr>
              <w:t>Sinir aksiyon potansiyelleri kayıt teknikleri (Grup B)</w:t>
            </w:r>
          </w:p>
        </w:tc>
        <w:tc>
          <w:tcPr>
            <w:tcW w:w="1545" w:type="dxa"/>
            <w:tcBorders>
              <w:left w:val="single" w:sz="5" w:space="0" w:color="000000"/>
              <w:bottom w:val="single" w:sz="5" w:space="0" w:color="000000"/>
              <w:right w:val="single" w:sz="5" w:space="0" w:color="000000"/>
            </w:tcBorders>
          </w:tcPr>
          <w:p>
            <w:pPr>
              <w:pStyle w:val="TableParagraph"/>
              <w:spacing w:line="201" w:lineRule="exact"/>
              <w:ind w:left="102"/>
              <w:rPr>
                <w:i/>
                <w:sz w:val="18"/>
              </w:rPr>
            </w:pPr>
            <w:r>
              <w:rPr>
                <w:i/>
                <w:color w:val="010101"/>
                <w:sz w:val="18"/>
              </w:rPr>
              <w:t>B Büyükakıllı</w:t>
            </w:r>
          </w:p>
        </w:tc>
      </w:tr>
      <w:tr>
        <w:trPr>
          <w:trHeight w:val="202" w:hRule="exact"/>
        </w:trPr>
        <w:tc>
          <w:tcPr>
            <w:tcW w:w="1190" w:type="dxa"/>
            <w:tcBorders>
              <w:top w:val="single" w:sz="5" w:space="0" w:color="000000"/>
              <w:left w:val="single" w:sz="5" w:space="0" w:color="000000"/>
              <w:right w:val="single" w:sz="5" w:space="0" w:color="000000"/>
            </w:tcBorders>
          </w:tcPr>
          <w:p>
            <w:pPr/>
          </w:p>
        </w:tc>
        <w:tc>
          <w:tcPr>
            <w:tcW w:w="1128" w:type="dxa"/>
            <w:tcBorders>
              <w:top w:val="single" w:sz="5" w:space="0" w:color="000000"/>
              <w:left w:val="single" w:sz="5" w:space="0" w:color="000000"/>
            </w:tcBorders>
          </w:tcPr>
          <w:p>
            <w:pPr>
              <w:pStyle w:val="TableParagraph"/>
              <w:spacing w:line="197" w:lineRule="exact"/>
              <w:ind w:left="104"/>
              <w:rPr>
                <w:i/>
                <w:sz w:val="18"/>
              </w:rPr>
            </w:pPr>
            <w:r>
              <w:rPr>
                <w:i/>
                <w:color w:val="010101"/>
                <w:w w:val="105"/>
                <w:sz w:val="18"/>
              </w:rPr>
              <w:t>ANALAB</w:t>
            </w:r>
          </w:p>
        </w:tc>
        <w:tc>
          <w:tcPr>
            <w:tcW w:w="5351" w:type="dxa"/>
            <w:tcBorders>
              <w:top w:val="single" w:sz="5" w:space="0" w:color="000000"/>
              <w:right w:val="single" w:sz="5" w:space="0" w:color="000000"/>
            </w:tcBorders>
          </w:tcPr>
          <w:p>
            <w:pPr>
              <w:pStyle w:val="TableParagraph"/>
              <w:spacing w:line="197" w:lineRule="exact"/>
              <w:ind w:left="239"/>
              <w:rPr>
                <w:i/>
                <w:sz w:val="18"/>
              </w:rPr>
            </w:pPr>
            <w:r>
              <w:rPr>
                <w:i/>
                <w:color w:val="010101"/>
                <w:sz w:val="18"/>
              </w:rPr>
              <w:t>Ön kolun ön bölgesi ve fossa cubiti (Grup A)</w:t>
            </w:r>
          </w:p>
        </w:tc>
        <w:tc>
          <w:tcPr>
            <w:tcW w:w="1545" w:type="dxa"/>
            <w:tcBorders>
              <w:top w:val="single" w:sz="5" w:space="0" w:color="000000"/>
              <w:left w:val="single" w:sz="5" w:space="0" w:color="000000"/>
              <w:right w:val="single" w:sz="5" w:space="0" w:color="000000"/>
            </w:tcBorders>
          </w:tcPr>
          <w:p>
            <w:pPr>
              <w:pStyle w:val="TableParagraph"/>
              <w:spacing w:line="197" w:lineRule="exact"/>
              <w:ind w:left="101"/>
              <w:rPr>
                <w:i/>
                <w:sz w:val="18"/>
              </w:rPr>
            </w:pPr>
            <w:r>
              <w:rPr>
                <w:i/>
                <w:color w:val="010101"/>
                <w:w w:val="105"/>
                <w:sz w:val="18"/>
              </w:rPr>
              <w:t>MAktekin</w:t>
            </w:r>
          </w:p>
        </w:tc>
      </w:tr>
      <w:tr>
        <w:trPr>
          <w:trHeight w:val="211" w:hRule="exact"/>
        </w:trPr>
        <w:tc>
          <w:tcPr>
            <w:tcW w:w="1190" w:type="dxa"/>
            <w:tcBorders>
              <w:left w:val="single" w:sz="5" w:space="0" w:color="000000"/>
              <w:right w:val="single" w:sz="5" w:space="0" w:color="000000"/>
            </w:tcBorders>
          </w:tcPr>
          <w:p>
            <w:pPr>
              <w:pStyle w:val="TableParagraph"/>
              <w:spacing w:before="9"/>
              <w:ind w:left="101"/>
              <w:rPr>
                <w:sz w:val="17"/>
              </w:rPr>
            </w:pPr>
            <w:r>
              <w:rPr>
                <w:color w:val="010101"/>
                <w:w w:val="105"/>
                <w:sz w:val="17"/>
              </w:rPr>
              <w:t>10.30-12.20</w:t>
            </w:r>
          </w:p>
        </w:tc>
        <w:tc>
          <w:tcPr>
            <w:tcW w:w="1128" w:type="dxa"/>
            <w:tcBorders>
              <w:left w:val="single" w:sz="5" w:space="0" w:color="000000"/>
            </w:tcBorders>
          </w:tcPr>
          <w:p>
            <w:pPr/>
          </w:p>
        </w:tc>
        <w:tc>
          <w:tcPr>
            <w:tcW w:w="5351"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line="210" w:lineRule="exact"/>
              <w:ind w:left="103"/>
              <w:rPr>
                <w:i/>
                <w:sz w:val="18"/>
              </w:rPr>
            </w:pPr>
            <w:r>
              <w:rPr>
                <w:rFonts w:ascii="Times New Roman" w:hAnsi="Times New Roman"/>
                <w:color w:val="010101"/>
                <w:sz w:val="19"/>
              </w:rPr>
              <w:t>Z </w:t>
            </w:r>
            <w:r>
              <w:rPr>
                <w:i/>
                <w:color w:val="010101"/>
                <w:sz w:val="18"/>
              </w:rPr>
              <w:t>Kurtoğlu</w:t>
            </w:r>
          </w:p>
        </w:tc>
      </w:tr>
      <w:tr>
        <w:trPr>
          <w:trHeight w:val="207" w:hRule="exact"/>
        </w:trPr>
        <w:tc>
          <w:tcPr>
            <w:tcW w:w="1190" w:type="dxa"/>
            <w:tcBorders>
              <w:left w:val="single" w:sz="5" w:space="0" w:color="000000"/>
              <w:right w:val="single" w:sz="5" w:space="0" w:color="000000"/>
            </w:tcBorders>
          </w:tcPr>
          <w:p>
            <w:pPr/>
          </w:p>
        </w:tc>
        <w:tc>
          <w:tcPr>
            <w:tcW w:w="1128" w:type="dxa"/>
            <w:tcBorders>
              <w:left w:val="single" w:sz="5" w:space="0" w:color="000000"/>
            </w:tcBorders>
          </w:tcPr>
          <w:p>
            <w:pPr>
              <w:pStyle w:val="TableParagraph"/>
              <w:spacing w:line="202" w:lineRule="exact"/>
              <w:ind w:left="101"/>
              <w:rPr>
                <w:i/>
                <w:sz w:val="18"/>
              </w:rPr>
            </w:pPr>
            <w:r>
              <w:rPr>
                <w:i/>
                <w:color w:val="010101"/>
                <w:w w:val="110"/>
                <w:sz w:val="18"/>
              </w:rPr>
              <w:t>MİKLAB</w:t>
            </w:r>
          </w:p>
        </w:tc>
        <w:tc>
          <w:tcPr>
            <w:tcW w:w="5351" w:type="dxa"/>
            <w:tcBorders>
              <w:right w:val="single" w:sz="5" w:space="0" w:color="000000"/>
            </w:tcBorders>
          </w:tcPr>
          <w:p>
            <w:pPr>
              <w:pStyle w:val="TableParagraph"/>
              <w:spacing w:line="202" w:lineRule="exact"/>
              <w:ind w:left="238"/>
              <w:rPr>
                <w:i/>
                <w:sz w:val="18"/>
              </w:rPr>
            </w:pPr>
            <w:r>
              <w:rPr>
                <w:i/>
                <w:color w:val="010101"/>
                <w:sz w:val="18"/>
              </w:rPr>
              <w:t>Bakteri koloni morfolojisi, basit ve Gram boyama (Grup B)</w:t>
            </w:r>
          </w:p>
        </w:tc>
        <w:tc>
          <w:tcPr>
            <w:tcW w:w="1545" w:type="dxa"/>
            <w:tcBorders>
              <w:left w:val="single" w:sz="5" w:space="0" w:color="000000"/>
              <w:right w:val="single" w:sz="5" w:space="0" w:color="000000"/>
            </w:tcBorders>
          </w:tcPr>
          <w:p>
            <w:pPr>
              <w:pStyle w:val="TableParagraph"/>
              <w:spacing w:line="202" w:lineRule="exact"/>
              <w:ind w:left="102"/>
              <w:rPr>
                <w:i/>
                <w:sz w:val="18"/>
              </w:rPr>
            </w:pPr>
            <w:r>
              <w:rPr>
                <w:i/>
                <w:color w:val="010101"/>
                <w:sz w:val="18"/>
              </w:rPr>
              <w:t>N Delialioğlu-</w:t>
            </w:r>
          </w:p>
        </w:tc>
      </w:tr>
      <w:tr>
        <w:trPr>
          <w:trHeight w:val="209" w:hRule="exact"/>
        </w:trPr>
        <w:tc>
          <w:tcPr>
            <w:tcW w:w="1190" w:type="dxa"/>
            <w:tcBorders>
              <w:left w:val="single" w:sz="5" w:space="0" w:color="000000"/>
              <w:right w:val="single" w:sz="5" w:space="0" w:color="000000"/>
            </w:tcBorders>
          </w:tcPr>
          <w:p>
            <w:pPr/>
          </w:p>
        </w:tc>
        <w:tc>
          <w:tcPr>
            <w:tcW w:w="1128" w:type="dxa"/>
            <w:tcBorders>
              <w:left w:val="single" w:sz="5" w:space="0" w:color="000000"/>
            </w:tcBorders>
          </w:tcPr>
          <w:p>
            <w:pPr/>
          </w:p>
        </w:tc>
        <w:tc>
          <w:tcPr>
            <w:tcW w:w="5351"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line="206" w:lineRule="exact"/>
              <w:ind w:left="101"/>
              <w:rPr>
                <w:i/>
                <w:sz w:val="18"/>
              </w:rPr>
            </w:pPr>
            <w:r>
              <w:rPr>
                <w:i/>
                <w:color w:val="010101"/>
                <w:sz w:val="18"/>
              </w:rPr>
              <w:t>M Ülger</w:t>
            </w:r>
          </w:p>
        </w:tc>
      </w:tr>
      <w:tr>
        <w:trPr>
          <w:trHeight w:val="217" w:hRule="exact"/>
        </w:trPr>
        <w:tc>
          <w:tcPr>
            <w:tcW w:w="1190" w:type="dxa"/>
            <w:tcBorders>
              <w:left w:val="single" w:sz="5" w:space="0" w:color="000000"/>
              <w:bottom w:val="single" w:sz="5" w:space="0" w:color="000000"/>
              <w:right w:val="single" w:sz="5" w:space="0" w:color="000000"/>
            </w:tcBorders>
          </w:tcPr>
          <w:p>
            <w:pPr/>
          </w:p>
        </w:tc>
        <w:tc>
          <w:tcPr>
            <w:tcW w:w="1128" w:type="dxa"/>
            <w:tcBorders>
              <w:left w:val="single" w:sz="5" w:space="0" w:color="000000"/>
              <w:bottom w:val="single" w:sz="5" w:space="0" w:color="000000"/>
            </w:tcBorders>
          </w:tcPr>
          <w:p>
            <w:pPr>
              <w:pStyle w:val="TableParagraph"/>
              <w:spacing w:before="1"/>
              <w:ind w:left="102"/>
              <w:rPr>
                <w:i/>
                <w:sz w:val="18"/>
              </w:rPr>
            </w:pPr>
            <w:r>
              <w:rPr>
                <w:i/>
                <w:color w:val="010101"/>
                <w:sz w:val="18"/>
              </w:rPr>
              <w:t>BFIZ LAB</w:t>
            </w:r>
          </w:p>
        </w:tc>
        <w:tc>
          <w:tcPr>
            <w:tcW w:w="5351" w:type="dxa"/>
            <w:tcBorders>
              <w:bottom w:val="single" w:sz="5" w:space="0" w:color="000000"/>
              <w:right w:val="single" w:sz="5" w:space="0" w:color="000000"/>
            </w:tcBorders>
          </w:tcPr>
          <w:p>
            <w:pPr>
              <w:pStyle w:val="TableParagraph"/>
              <w:spacing w:line="204" w:lineRule="exact"/>
              <w:ind w:left="238"/>
              <w:rPr>
                <w:i/>
                <w:sz w:val="18"/>
              </w:rPr>
            </w:pPr>
            <w:r>
              <w:rPr>
                <w:i/>
                <w:color w:val="010101"/>
                <w:sz w:val="18"/>
              </w:rPr>
              <w:t>Sinir aksiyon potansiyelleri kayıt teknikle</w:t>
            </w:r>
            <w:r>
              <w:rPr>
                <w:i/>
                <w:color w:val="1B1B1A"/>
                <w:sz w:val="18"/>
              </w:rPr>
              <w:t>r</w:t>
            </w:r>
            <w:r>
              <w:rPr>
                <w:i/>
                <w:color w:val="010101"/>
                <w:sz w:val="18"/>
              </w:rPr>
              <w:t>i (Grup C)</w:t>
            </w:r>
          </w:p>
        </w:tc>
        <w:tc>
          <w:tcPr>
            <w:tcW w:w="1545" w:type="dxa"/>
            <w:tcBorders>
              <w:left w:val="single" w:sz="5" w:space="0" w:color="000000"/>
              <w:bottom w:val="single" w:sz="5" w:space="0" w:color="000000"/>
              <w:right w:val="single" w:sz="5" w:space="0" w:color="000000"/>
            </w:tcBorders>
          </w:tcPr>
          <w:p>
            <w:pPr>
              <w:pStyle w:val="TableParagraph"/>
              <w:spacing w:before="1"/>
              <w:ind w:left="102"/>
              <w:rPr>
                <w:i/>
                <w:sz w:val="18"/>
              </w:rPr>
            </w:pPr>
            <w:r>
              <w:rPr>
                <w:i/>
                <w:color w:val="010101"/>
                <w:sz w:val="18"/>
              </w:rPr>
              <w:t>B Büyükakıllı</w:t>
            </w:r>
          </w:p>
        </w:tc>
      </w:tr>
      <w:tr>
        <w:trPr>
          <w:trHeight w:val="206" w:hRule="exact"/>
        </w:trPr>
        <w:tc>
          <w:tcPr>
            <w:tcW w:w="1190" w:type="dxa"/>
            <w:tcBorders>
              <w:top w:val="single" w:sz="5" w:space="0" w:color="000000"/>
              <w:left w:val="single" w:sz="5" w:space="0" w:color="000000"/>
              <w:right w:val="single" w:sz="5" w:space="0" w:color="000000"/>
            </w:tcBorders>
          </w:tcPr>
          <w:p>
            <w:pPr>
              <w:pStyle w:val="TableParagraph"/>
              <w:spacing w:before="3"/>
              <w:ind w:left="101"/>
              <w:rPr>
                <w:sz w:val="17"/>
              </w:rPr>
            </w:pPr>
            <w:r>
              <w:rPr>
                <w:color w:val="010101"/>
                <w:w w:val="105"/>
                <w:sz w:val="17"/>
              </w:rPr>
              <w:t>13.30-15.20</w:t>
            </w:r>
          </w:p>
        </w:tc>
        <w:tc>
          <w:tcPr>
            <w:tcW w:w="1128" w:type="dxa"/>
            <w:tcBorders>
              <w:top w:val="single" w:sz="5" w:space="0" w:color="000000"/>
              <w:left w:val="single" w:sz="5" w:space="0" w:color="000000"/>
            </w:tcBorders>
          </w:tcPr>
          <w:p>
            <w:pPr>
              <w:pStyle w:val="TableParagraph"/>
              <w:spacing w:line="201" w:lineRule="exact"/>
              <w:ind w:left="104"/>
              <w:rPr>
                <w:i/>
                <w:sz w:val="18"/>
              </w:rPr>
            </w:pPr>
            <w:r>
              <w:rPr>
                <w:i/>
                <w:color w:val="010101"/>
                <w:w w:val="105"/>
                <w:sz w:val="18"/>
              </w:rPr>
              <w:t>ANALAB</w:t>
            </w:r>
          </w:p>
        </w:tc>
        <w:tc>
          <w:tcPr>
            <w:tcW w:w="5351" w:type="dxa"/>
            <w:tcBorders>
              <w:top w:val="single" w:sz="5" w:space="0" w:color="000000"/>
              <w:right w:val="single" w:sz="5" w:space="0" w:color="000000"/>
            </w:tcBorders>
          </w:tcPr>
          <w:p>
            <w:pPr>
              <w:pStyle w:val="TableParagraph"/>
              <w:spacing w:line="201" w:lineRule="exact"/>
              <w:ind w:left="239"/>
              <w:rPr>
                <w:i/>
                <w:sz w:val="18"/>
              </w:rPr>
            </w:pPr>
            <w:r>
              <w:rPr>
                <w:i/>
                <w:color w:val="010101"/>
                <w:sz w:val="18"/>
              </w:rPr>
              <w:t>On kolun ön bölgesi ve fossa cubiti (G</w:t>
            </w:r>
            <w:r>
              <w:rPr>
                <w:i/>
                <w:color w:val="1B1B1A"/>
                <w:sz w:val="18"/>
              </w:rPr>
              <w:t>r</w:t>
            </w:r>
            <w:r>
              <w:rPr>
                <w:i/>
                <w:color w:val="010101"/>
                <w:sz w:val="18"/>
              </w:rPr>
              <w:t>up B)</w:t>
            </w:r>
          </w:p>
        </w:tc>
        <w:tc>
          <w:tcPr>
            <w:tcW w:w="1545" w:type="dxa"/>
            <w:tcBorders>
              <w:top w:val="single" w:sz="5" w:space="0" w:color="000000"/>
              <w:left w:val="single" w:sz="5" w:space="0" w:color="000000"/>
              <w:right w:val="single" w:sz="5" w:space="0" w:color="000000"/>
            </w:tcBorders>
          </w:tcPr>
          <w:p>
            <w:pPr>
              <w:pStyle w:val="TableParagraph"/>
              <w:spacing w:line="201" w:lineRule="exact"/>
              <w:ind w:left="101"/>
              <w:rPr>
                <w:i/>
                <w:sz w:val="18"/>
              </w:rPr>
            </w:pPr>
            <w:r>
              <w:rPr>
                <w:i/>
                <w:color w:val="010101"/>
                <w:w w:val="105"/>
                <w:sz w:val="18"/>
              </w:rPr>
              <w:t>M Aktek</w:t>
            </w:r>
            <w:r>
              <w:rPr>
                <w:i/>
                <w:color w:val="1B1B1A"/>
                <w:w w:val="105"/>
                <w:sz w:val="18"/>
              </w:rPr>
              <w:t>i</w:t>
            </w:r>
            <w:r>
              <w:rPr>
                <w:i/>
                <w:color w:val="010101"/>
                <w:w w:val="105"/>
                <w:sz w:val="18"/>
              </w:rPr>
              <w:t>n</w:t>
            </w:r>
          </w:p>
        </w:tc>
      </w:tr>
      <w:tr>
        <w:trPr>
          <w:trHeight w:val="207" w:hRule="exact"/>
        </w:trPr>
        <w:tc>
          <w:tcPr>
            <w:tcW w:w="1190" w:type="dxa"/>
            <w:tcBorders>
              <w:left w:val="single" w:sz="5" w:space="0" w:color="000000"/>
              <w:right w:val="single" w:sz="5" w:space="0" w:color="000000"/>
            </w:tcBorders>
          </w:tcPr>
          <w:p>
            <w:pPr/>
          </w:p>
        </w:tc>
        <w:tc>
          <w:tcPr>
            <w:tcW w:w="1128" w:type="dxa"/>
            <w:tcBorders>
              <w:left w:val="single" w:sz="5" w:space="0" w:color="000000"/>
            </w:tcBorders>
          </w:tcPr>
          <w:p>
            <w:pPr/>
          </w:p>
        </w:tc>
        <w:tc>
          <w:tcPr>
            <w:tcW w:w="5351"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line="206" w:lineRule="exact"/>
              <w:ind w:left="103"/>
              <w:rPr>
                <w:i/>
                <w:sz w:val="18"/>
              </w:rPr>
            </w:pPr>
            <w:r>
              <w:rPr>
                <w:rFonts w:ascii="Times New Roman" w:hAnsi="Times New Roman"/>
                <w:color w:val="010101"/>
                <w:sz w:val="19"/>
              </w:rPr>
              <w:t>Z </w:t>
            </w:r>
            <w:r>
              <w:rPr>
                <w:i/>
                <w:color w:val="010101"/>
                <w:sz w:val="18"/>
              </w:rPr>
              <w:t>Kurtoğlu</w:t>
            </w:r>
          </w:p>
        </w:tc>
      </w:tr>
      <w:tr>
        <w:trPr>
          <w:trHeight w:val="205" w:hRule="exact"/>
        </w:trPr>
        <w:tc>
          <w:tcPr>
            <w:tcW w:w="1190" w:type="dxa"/>
            <w:tcBorders>
              <w:left w:val="single" w:sz="5" w:space="0" w:color="000000"/>
              <w:right w:val="single" w:sz="5" w:space="0" w:color="000000"/>
            </w:tcBorders>
          </w:tcPr>
          <w:p>
            <w:pPr/>
          </w:p>
        </w:tc>
        <w:tc>
          <w:tcPr>
            <w:tcW w:w="1128" w:type="dxa"/>
            <w:tcBorders>
              <w:left w:val="single" w:sz="5" w:space="0" w:color="000000"/>
            </w:tcBorders>
          </w:tcPr>
          <w:p>
            <w:pPr>
              <w:pStyle w:val="TableParagraph"/>
              <w:spacing w:line="202" w:lineRule="exact"/>
              <w:ind w:left="101"/>
              <w:rPr>
                <w:i/>
                <w:sz w:val="18"/>
              </w:rPr>
            </w:pPr>
            <w:r>
              <w:rPr>
                <w:i/>
                <w:color w:val="010101"/>
                <w:w w:val="110"/>
                <w:sz w:val="18"/>
              </w:rPr>
              <w:t>MİKLAB</w:t>
            </w:r>
          </w:p>
        </w:tc>
        <w:tc>
          <w:tcPr>
            <w:tcW w:w="5351" w:type="dxa"/>
            <w:tcBorders>
              <w:right w:val="single" w:sz="5" w:space="0" w:color="000000"/>
            </w:tcBorders>
          </w:tcPr>
          <w:p>
            <w:pPr>
              <w:pStyle w:val="TableParagraph"/>
              <w:spacing w:line="202" w:lineRule="exact"/>
              <w:ind w:left="238"/>
              <w:rPr>
                <w:i/>
                <w:sz w:val="18"/>
              </w:rPr>
            </w:pPr>
            <w:r>
              <w:rPr>
                <w:i/>
                <w:color w:val="010101"/>
                <w:w w:val="105"/>
                <w:sz w:val="18"/>
              </w:rPr>
              <w:t>Bakteri koloni morfolojis</w:t>
            </w:r>
            <w:r>
              <w:rPr>
                <w:i/>
                <w:color w:val="1B1B1A"/>
                <w:w w:val="105"/>
                <w:sz w:val="18"/>
              </w:rPr>
              <w:t>,</w:t>
            </w:r>
            <w:r>
              <w:rPr>
                <w:i/>
                <w:color w:val="010101"/>
                <w:w w:val="105"/>
                <w:sz w:val="18"/>
              </w:rPr>
              <w:t>i basit ve Gram boyama (Grup C)</w:t>
            </w:r>
          </w:p>
        </w:tc>
        <w:tc>
          <w:tcPr>
            <w:tcW w:w="1545" w:type="dxa"/>
            <w:tcBorders>
              <w:left w:val="single" w:sz="5" w:space="0" w:color="000000"/>
              <w:right w:val="single" w:sz="5" w:space="0" w:color="000000"/>
            </w:tcBorders>
          </w:tcPr>
          <w:p>
            <w:pPr>
              <w:pStyle w:val="TableParagraph"/>
              <w:spacing w:line="202" w:lineRule="exact"/>
              <w:ind w:left="102"/>
              <w:rPr>
                <w:i/>
                <w:sz w:val="18"/>
              </w:rPr>
            </w:pPr>
            <w:r>
              <w:rPr>
                <w:i/>
                <w:color w:val="010101"/>
                <w:sz w:val="18"/>
              </w:rPr>
              <w:t>N Delialioğlu-</w:t>
            </w:r>
          </w:p>
        </w:tc>
      </w:tr>
      <w:tr>
        <w:trPr>
          <w:trHeight w:val="206" w:hRule="exact"/>
        </w:trPr>
        <w:tc>
          <w:tcPr>
            <w:tcW w:w="1190" w:type="dxa"/>
            <w:tcBorders>
              <w:left w:val="single" w:sz="5" w:space="0" w:color="000000"/>
              <w:right w:val="single" w:sz="5" w:space="0" w:color="000000"/>
            </w:tcBorders>
          </w:tcPr>
          <w:p>
            <w:pPr/>
          </w:p>
        </w:tc>
        <w:tc>
          <w:tcPr>
            <w:tcW w:w="1128" w:type="dxa"/>
            <w:tcBorders>
              <w:left w:val="single" w:sz="5" w:space="0" w:color="000000"/>
            </w:tcBorders>
          </w:tcPr>
          <w:p>
            <w:pPr/>
          </w:p>
        </w:tc>
        <w:tc>
          <w:tcPr>
            <w:tcW w:w="5351"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line="204" w:lineRule="exact"/>
              <w:ind w:left="101"/>
              <w:rPr>
                <w:i/>
                <w:sz w:val="18"/>
              </w:rPr>
            </w:pPr>
            <w:r>
              <w:rPr>
                <w:i/>
                <w:color w:val="010101"/>
                <w:sz w:val="18"/>
              </w:rPr>
              <w:t>M Ülger</w:t>
            </w:r>
          </w:p>
        </w:tc>
      </w:tr>
      <w:tr>
        <w:trPr>
          <w:trHeight w:val="431" w:hRule="exact"/>
        </w:trPr>
        <w:tc>
          <w:tcPr>
            <w:tcW w:w="1190" w:type="dxa"/>
            <w:tcBorders>
              <w:left w:val="single" w:sz="5" w:space="0" w:color="000000"/>
              <w:bottom w:val="single" w:sz="5" w:space="0" w:color="000000"/>
              <w:right w:val="single" w:sz="5" w:space="0" w:color="000000"/>
            </w:tcBorders>
          </w:tcPr>
          <w:p>
            <w:pPr/>
          </w:p>
        </w:tc>
        <w:tc>
          <w:tcPr>
            <w:tcW w:w="1128" w:type="dxa"/>
            <w:tcBorders>
              <w:left w:val="single" w:sz="5" w:space="0" w:color="000000"/>
              <w:bottom w:val="single" w:sz="5" w:space="0" w:color="000000"/>
            </w:tcBorders>
          </w:tcPr>
          <w:p>
            <w:pPr>
              <w:pStyle w:val="TableParagraph"/>
              <w:spacing w:line="204" w:lineRule="exact"/>
              <w:ind w:left="102"/>
              <w:rPr>
                <w:i/>
                <w:sz w:val="18"/>
              </w:rPr>
            </w:pPr>
            <w:r>
              <w:rPr>
                <w:i/>
                <w:color w:val="010101"/>
                <w:sz w:val="18"/>
              </w:rPr>
              <w:t>BFİZ LAB</w:t>
            </w:r>
          </w:p>
        </w:tc>
        <w:tc>
          <w:tcPr>
            <w:tcW w:w="5351" w:type="dxa"/>
            <w:tcBorders>
              <w:bottom w:val="single" w:sz="5" w:space="0" w:color="000000"/>
              <w:right w:val="single" w:sz="5" w:space="0" w:color="000000"/>
            </w:tcBorders>
          </w:tcPr>
          <w:p>
            <w:pPr>
              <w:pStyle w:val="TableParagraph"/>
              <w:spacing w:line="204" w:lineRule="exact"/>
              <w:ind w:left="238"/>
              <w:rPr>
                <w:i/>
                <w:sz w:val="18"/>
              </w:rPr>
            </w:pPr>
            <w:r>
              <w:rPr>
                <w:i/>
                <w:color w:val="010101"/>
                <w:sz w:val="18"/>
              </w:rPr>
              <w:t>Sinir aksiyon potansiyelleri kayıt teknikleri (Grup D)</w:t>
            </w:r>
          </w:p>
        </w:tc>
        <w:tc>
          <w:tcPr>
            <w:tcW w:w="1545" w:type="dxa"/>
            <w:tcBorders>
              <w:left w:val="single" w:sz="5" w:space="0" w:color="000000"/>
              <w:bottom w:val="single" w:sz="5" w:space="0" w:color="000000"/>
              <w:right w:val="single" w:sz="5" w:space="0" w:color="000000"/>
            </w:tcBorders>
          </w:tcPr>
          <w:p>
            <w:pPr>
              <w:pStyle w:val="TableParagraph"/>
              <w:spacing w:line="204" w:lineRule="exact"/>
              <w:ind w:left="102"/>
              <w:rPr>
                <w:i/>
                <w:sz w:val="18"/>
              </w:rPr>
            </w:pPr>
            <w:r>
              <w:rPr>
                <w:i/>
                <w:color w:val="010101"/>
                <w:sz w:val="18"/>
              </w:rPr>
              <w:t>B Büyükakıllı</w:t>
            </w:r>
          </w:p>
        </w:tc>
      </w:tr>
      <w:tr>
        <w:trPr>
          <w:trHeight w:val="207" w:hRule="exact"/>
        </w:trPr>
        <w:tc>
          <w:tcPr>
            <w:tcW w:w="1190" w:type="dxa"/>
            <w:tcBorders>
              <w:top w:val="single" w:sz="5" w:space="0" w:color="000000"/>
              <w:left w:val="single" w:sz="5" w:space="0" w:color="000000"/>
              <w:right w:val="single" w:sz="5" w:space="0" w:color="000000"/>
            </w:tcBorders>
          </w:tcPr>
          <w:p>
            <w:pPr>
              <w:pStyle w:val="TableParagraph"/>
              <w:spacing w:before="1"/>
              <w:ind w:left="101"/>
              <w:rPr>
                <w:sz w:val="17"/>
              </w:rPr>
            </w:pPr>
            <w:r>
              <w:rPr>
                <w:color w:val="010101"/>
                <w:w w:val="105"/>
                <w:sz w:val="17"/>
              </w:rPr>
              <w:t>15.30-17.20</w:t>
            </w:r>
          </w:p>
        </w:tc>
        <w:tc>
          <w:tcPr>
            <w:tcW w:w="1128" w:type="dxa"/>
            <w:tcBorders>
              <w:top w:val="single" w:sz="5" w:space="0" w:color="000000"/>
              <w:left w:val="single" w:sz="5" w:space="0" w:color="000000"/>
            </w:tcBorders>
          </w:tcPr>
          <w:p>
            <w:pPr>
              <w:pStyle w:val="TableParagraph"/>
              <w:spacing w:line="199" w:lineRule="exact"/>
              <w:ind w:left="104"/>
              <w:rPr>
                <w:i/>
                <w:sz w:val="18"/>
              </w:rPr>
            </w:pPr>
            <w:r>
              <w:rPr>
                <w:i/>
                <w:color w:val="010101"/>
                <w:w w:val="105"/>
                <w:sz w:val="18"/>
              </w:rPr>
              <w:t>ANALAB</w:t>
            </w:r>
          </w:p>
        </w:tc>
        <w:tc>
          <w:tcPr>
            <w:tcW w:w="5351" w:type="dxa"/>
            <w:tcBorders>
              <w:top w:val="single" w:sz="5" w:space="0" w:color="000000"/>
              <w:right w:val="single" w:sz="5" w:space="0" w:color="000000"/>
            </w:tcBorders>
          </w:tcPr>
          <w:p>
            <w:pPr>
              <w:pStyle w:val="TableParagraph"/>
              <w:spacing w:line="199" w:lineRule="exact"/>
              <w:ind w:left="239"/>
              <w:rPr>
                <w:i/>
                <w:sz w:val="18"/>
              </w:rPr>
            </w:pPr>
            <w:r>
              <w:rPr>
                <w:i/>
                <w:color w:val="010101"/>
                <w:sz w:val="18"/>
              </w:rPr>
              <w:t>On kolun ön bölgesi ve fossa cubiti (Grup C)</w:t>
            </w:r>
          </w:p>
        </w:tc>
        <w:tc>
          <w:tcPr>
            <w:tcW w:w="1545" w:type="dxa"/>
            <w:tcBorders>
              <w:top w:val="single" w:sz="5" w:space="0" w:color="000000"/>
              <w:left w:val="single" w:sz="5" w:space="0" w:color="000000"/>
              <w:right w:val="single" w:sz="5" w:space="0" w:color="000000"/>
            </w:tcBorders>
          </w:tcPr>
          <w:p>
            <w:pPr>
              <w:pStyle w:val="TableParagraph"/>
              <w:spacing w:line="199" w:lineRule="exact"/>
              <w:ind w:left="101"/>
              <w:rPr>
                <w:i/>
                <w:sz w:val="18"/>
              </w:rPr>
            </w:pPr>
            <w:r>
              <w:rPr>
                <w:i/>
                <w:color w:val="010101"/>
                <w:w w:val="105"/>
                <w:sz w:val="18"/>
              </w:rPr>
              <w:t>MAktekin</w:t>
            </w:r>
          </w:p>
        </w:tc>
      </w:tr>
      <w:tr>
        <w:trPr>
          <w:trHeight w:val="210" w:hRule="exact"/>
        </w:trPr>
        <w:tc>
          <w:tcPr>
            <w:tcW w:w="1190" w:type="dxa"/>
            <w:tcBorders>
              <w:left w:val="single" w:sz="5" w:space="0" w:color="000000"/>
              <w:right w:val="single" w:sz="5" w:space="0" w:color="000000"/>
            </w:tcBorders>
          </w:tcPr>
          <w:p>
            <w:pPr/>
          </w:p>
        </w:tc>
        <w:tc>
          <w:tcPr>
            <w:tcW w:w="1128" w:type="dxa"/>
            <w:tcBorders>
              <w:left w:val="single" w:sz="5" w:space="0" w:color="000000"/>
            </w:tcBorders>
          </w:tcPr>
          <w:p>
            <w:pPr/>
          </w:p>
        </w:tc>
        <w:tc>
          <w:tcPr>
            <w:tcW w:w="5351"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line="212" w:lineRule="exact"/>
              <w:ind w:left="103"/>
              <w:rPr>
                <w:i/>
                <w:sz w:val="18"/>
              </w:rPr>
            </w:pPr>
            <w:r>
              <w:rPr>
                <w:rFonts w:ascii="Times New Roman" w:hAnsi="Times New Roman"/>
                <w:color w:val="010101"/>
                <w:sz w:val="19"/>
              </w:rPr>
              <w:t>Z </w:t>
            </w:r>
            <w:r>
              <w:rPr>
                <w:i/>
                <w:color w:val="010101"/>
                <w:sz w:val="18"/>
              </w:rPr>
              <w:t>Kurtoğlu</w:t>
            </w:r>
          </w:p>
        </w:tc>
      </w:tr>
      <w:tr>
        <w:trPr>
          <w:trHeight w:val="203" w:hRule="exact"/>
        </w:trPr>
        <w:tc>
          <w:tcPr>
            <w:tcW w:w="1190" w:type="dxa"/>
            <w:tcBorders>
              <w:left w:val="single" w:sz="5" w:space="0" w:color="000000"/>
              <w:right w:val="single" w:sz="5" w:space="0" w:color="000000"/>
            </w:tcBorders>
          </w:tcPr>
          <w:p>
            <w:pPr/>
          </w:p>
        </w:tc>
        <w:tc>
          <w:tcPr>
            <w:tcW w:w="1128" w:type="dxa"/>
            <w:tcBorders>
              <w:left w:val="single" w:sz="5" w:space="0" w:color="000000"/>
            </w:tcBorders>
          </w:tcPr>
          <w:p>
            <w:pPr>
              <w:pStyle w:val="TableParagraph"/>
              <w:spacing w:line="200" w:lineRule="exact"/>
              <w:ind w:left="101"/>
              <w:rPr>
                <w:i/>
                <w:sz w:val="18"/>
              </w:rPr>
            </w:pPr>
            <w:r>
              <w:rPr>
                <w:i/>
                <w:color w:val="010101"/>
                <w:w w:val="110"/>
                <w:sz w:val="18"/>
              </w:rPr>
              <w:t>MIKLAB</w:t>
            </w:r>
          </w:p>
        </w:tc>
        <w:tc>
          <w:tcPr>
            <w:tcW w:w="5351" w:type="dxa"/>
            <w:tcBorders>
              <w:right w:val="single" w:sz="5" w:space="0" w:color="000000"/>
            </w:tcBorders>
          </w:tcPr>
          <w:p>
            <w:pPr>
              <w:pStyle w:val="TableParagraph"/>
              <w:spacing w:line="200" w:lineRule="exact"/>
              <w:ind w:left="238"/>
              <w:rPr>
                <w:i/>
                <w:sz w:val="18"/>
              </w:rPr>
            </w:pPr>
            <w:r>
              <w:rPr>
                <w:i/>
                <w:color w:val="010101"/>
                <w:sz w:val="18"/>
              </w:rPr>
              <w:t>Bakter</w:t>
            </w:r>
            <w:r>
              <w:rPr>
                <w:i/>
                <w:color w:val="1B1B1A"/>
                <w:sz w:val="18"/>
              </w:rPr>
              <w:t>i </w:t>
            </w:r>
            <w:r>
              <w:rPr>
                <w:i/>
                <w:color w:val="010101"/>
                <w:sz w:val="18"/>
              </w:rPr>
              <w:t>koloni morfolojisi, basit ve Gram boyama (Grup D)</w:t>
            </w:r>
          </w:p>
        </w:tc>
        <w:tc>
          <w:tcPr>
            <w:tcW w:w="1545" w:type="dxa"/>
            <w:tcBorders>
              <w:left w:val="single" w:sz="5" w:space="0" w:color="000000"/>
              <w:right w:val="single" w:sz="5" w:space="0" w:color="000000"/>
            </w:tcBorders>
          </w:tcPr>
          <w:p>
            <w:pPr>
              <w:pStyle w:val="TableParagraph"/>
              <w:spacing w:line="200" w:lineRule="exact"/>
              <w:ind w:left="102"/>
              <w:rPr>
                <w:i/>
                <w:sz w:val="18"/>
              </w:rPr>
            </w:pPr>
            <w:r>
              <w:rPr>
                <w:i/>
                <w:color w:val="010101"/>
                <w:sz w:val="18"/>
              </w:rPr>
              <w:t>N Delialioğlu-</w:t>
            </w:r>
          </w:p>
        </w:tc>
      </w:tr>
      <w:tr>
        <w:trPr>
          <w:trHeight w:val="204" w:hRule="exact"/>
        </w:trPr>
        <w:tc>
          <w:tcPr>
            <w:tcW w:w="1190" w:type="dxa"/>
            <w:tcBorders>
              <w:left w:val="single" w:sz="5" w:space="0" w:color="000000"/>
              <w:right w:val="single" w:sz="5" w:space="0" w:color="000000"/>
            </w:tcBorders>
          </w:tcPr>
          <w:p>
            <w:pPr/>
          </w:p>
        </w:tc>
        <w:tc>
          <w:tcPr>
            <w:tcW w:w="1128" w:type="dxa"/>
            <w:tcBorders>
              <w:left w:val="single" w:sz="5" w:space="0" w:color="000000"/>
            </w:tcBorders>
          </w:tcPr>
          <w:p>
            <w:pPr/>
          </w:p>
        </w:tc>
        <w:tc>
          <w:tcPr>
            <w:tcW w:w="5351"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line="204" w:lineRule="exact"/>
              <w:ind w:left="96"/>
              <w:rPr>
                <w:i/>
                <w:sz w:val="18"/>
              </w:rPr>
            </w:pPr>
            <w:r>
              <w:rPr>
                <w:i/>
                <w:color w:val="010101"/>
                <w:w w:val="105"/>
                <w:sz w:val="18"/>
              </w:rPr>
              <w:t>M Ülger</w:t>
            </w:r>
          </w:p>
        </w:tc>
      </w:tr>
      <w:tr>
        <w:trPr>
          <w:trHeight w:val="217" w:hRule="exact"/>
        </w:trPr>
        <w:tc>
          <w:tcPr>
            <w:tcW w:w="1190" w:type="dxa"/>
            <w:tcBorders>
              <w:left w:val="single" w:sz="5" w:space="0" w:color="000000"/>
              <w:bottom w:val="single" w:sz="5" w:space="0" w:color="000000"/>
              <w:right w:val="single" w:sz="5" w:space="0" w:color="000000"/>
            </w:tcBorders>
          </w:tcPr>
          <w:p>
            <w:pPr/>
          </w:p>
        </w:tc>
        <w:tc>
          <w:tcPr>
            <w:tcW w:w="1128" w:type="dxa"/>
            <w:tcBorders>
              <w:left w:val="single" w:sz="5" w:space="0" w:color="000000"/>
              <w:bottom w:val="single" w:sz="5" w:space="0" w:color="000000"/>
            </w:tcBorders>
          </w:tcPr>
          <w:p>
            <w:pPr>
              <w:pStyle w:val="TableParagraph"/>
              <w:spacing w:line="206" w:lineRule="exact"/>
              <w:ind w:left="102"/>
              <w:rPr>
                <w:i/>
                <w:sz w:val="18"/>
              </w:rPr>
            </w:pPr>
            <w:r>
              <w:rPr>
                <w:i/>
                <w:color w:val="010101"/>
                <w:sz w:val="18"/>
              </w:rPr>
              <w:t>BFİZ LAB</w:t>
            </w:r>
          </w:p>
        </w:tc>
        <w:tc>
          <w:tcPr>
            <w:tcW w:w="5351" w:type="dxa"/>
            <w:tcBorders>
              <w:bottom w:val="single" w:sz="5" w:space="0" w:color="000000"/>
              <w:right w:val="single" w:sz="5" w:space="0" w:color="000000"/>
            </w:tcBorders>
          </w:tcPr>
          <w:p>
            <w:pPr>
              <w:pStyle w:val="TableParagraph"/>
              <w:spacing w:line="201" w:lineRule="exact"/>
              <w:ind w:left="238"/>
              <w:rPr>
                <w:i/>
                <w:sz w:val="18"/>
              </w:rPr>
            </w:pPr>
            <w:r>
              <w:rPr>
                <w:i/>
                <w:color w:val="010101"/>
                <w:sz w:val="18"/>
              </w:rPr>
              <w:t>Sinir aksiyon potansiyelleri kayıt teknikleri (Grup A)</w:t>
            </w:r>
          </w:p>
        </w:tc>
        <w:tc>
          <w:tcPr>
            <w:tcW w:w="1545" w:type="dxa"/>
            <w:tcBorders>
              <w:left w:val="single" w:sz="5" w:space="0" w:color="000000"/>
              <w:bottom w:val="single" w:sz="5" w:space="0" w:color="000000"/>
              <w:right w:val="single" w:sz="5" w:space="0" w:color="000000"/>
            </w:tcBorders>
          </w:tcPr>
          <w:p>
            <w:pPr>
              <w:pStyle w:val="TableParagraph"/>
              <w:spacing w:line="201" w:lineRule="exact"/>
              <w:ind w:left="97"/>
              <w:rPr>
                <w:i/>
                <w:sz w:val="18"/>
              </w:rPr>
            </w:pPr>
            <w:r>
              <w:rPr>
                <w:i/>
                <w:color w:val="010101"/>
                <w:sz w:val="18"/>
              </w:rPr>
              <w:t>B Büyükakıllı</w:t>
            </w:r>
          </w:p>
        </w:tc>
      </w:tr>
    </w:tbl>
    <w:p>
      <w:pPr>
        <w:pStyle w:val="BodyText"/>
        <w:rPr>
          <w:b/>
          <w:sz w:val="18"/>
        </w:rPr>
      </w:pPr>
    </w:p>
    <w:p>
      <w:pPr>
        <w:pStyle w:val="BodyText"/>
        <w:spacing w:before="5"/>
        <w:rPr>
          <w:b/>
          <w:sz w:val="18"/>
        </w:rPr>
      </w:pPr>
    </w:p>
    <w:p>
      <w:pPr>
        <w:pStyle w:val="ListParagraph"/>
        <w:numPr>
          <w:ilvl w:val="0"/>
          <w:numId w:val="93"/>
        </w:numPr>
        <w:tabs>
          <w:tab w:pos="366" w:val="left" w:leader="none"/>
        </w:tabs>
        <w:spacing w:line="240" w:lineRule="auto" w:before="0" w:after="59"/>
        <w:ind w:left="365" w:right="0" w:hanging="149"/>
        <w:jc w:val="left"/>
        <w:rPr>
          <w:b/>
          <w:color w:val="010101"/>
          <w:sz w:val="17"/>
        </w:rPr>
      </w:pPr>
      <w:r>
        <w:rPr>
          <w:b/>
          <w:color w:val="010101"/>
          <w:w w:val="105"/>
          <w:sz w:val="17"/>
        </w:rPr>
        <w:t>MART 2013</w:t>
      </w:r>
      <w:r>
        <w:rPr>
          <w:b/>
          <w:color w:val="010101"/>
          <w:spacing w:val="22"/>
          <w:w w:val="105"/>
          <w:sz w:val="17"/>
        </w:rPr>
        <w:t> </w:t>
      </w:r>
      <w:r>
        <w:rPr>
          <w:b/>
          <w:color w:val="010101"/>
          <w:w w:val="105"/>
          <w:sz w:val="17"/>
        </w:rPr>
        <w:t>CUMA</w:t>
      </w: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2"/>
        <w:gridCol w:w="1545"/>
      </w:tblGrid>
      <w:tr>
        <w:trPr>
          <w:trHeight w:val="216" w:hRule="exact"/>
        </w:trPr>
        <w:tc>
          <w:tcPr>
            <w:tcW w:w="1190" w:type="dxa"/>
          </w:tcPr>
          <w:p>
            <w:pPr>
              <w:pStyle w:val="TableParagraph"/>
              <w:spacing w:line="199" w:lineRule="exact"/>
              <w:ind w:left="97"/>
              <w:rPr>
                <w:i/>
                <w:sz w:val="18"/>
              </w:rPr>
            </w:pPr>
            <w:r>
              <w:rPr>
                <w:i/>
                <w:color w:val="010101"/>
                <w:sz w:val="18"/>
              </w:rPr>
              <w:t>SAAT</w:t>
            </w:r>
          </w:p>
        </w:tc>
        <w:tc>
          <w:tcPr>
            <w:tcW w:w="987" w:type="dxa"/>
            <w:tcBorders>
              <w:right w:val="nil"/>
            </w:tcBorders>
          </w:tcPr>
          <w:p>
            <w:pPr>
              <w:pStyle w:val="TableParagraph"/>
              <w:spacing w:line="199" w:lineRule="exact"/>
              <w:ind w:left="102"/>
              <w:rPr>
                <w:i/>
                <w:sz w:val="18"/>
              </w:rPr>
            </w:pPr>
            <w:r>
              <w:rPr>
                <w:i/>
                <w:color w:val="010101"/>
                <w:sz w:val="18"/>
              </w:rPr>
              <w:t>DERS</w:t>
            </w:r>
          </w:p>
        </w:tc>
        <w:tc>
          <w:tcPr>
            <w:tcW w:w="5492" w:type="dxa"/>
            <w:tcBorders>
              <w:left w:val="nil"/>
            </w:tcBorders>
          </w:tcPr>
          <w:p>
            <w:pPr>
              <w:pStyle w:val="TableParagraph"/>
              <w:spacing w:line="199" w:lineRule="exact"/>
              <w:ind w:left="378"/>
              <w:rPr>
                <w:i/>
                <w:sz w:val="18"/>
              </w:rPr>
            </w:pPr>
            <w:r>
              <w:rPr>
                <w:i/>
                <w:color w:val="010101"/>
                <w:sz w:val="18"/>
              </w:rPr>
              <w:t>KONU</w:t>
            </w:r>
          </w:p>
        </w:tc>
        <w:tc>
          <w:tcPr>
            <w:tcW w:w="1545" w:type="dxa"/>
          </w:tcPr>
          <w:p>
            <w:pPr>
              <w:pStyle w:val="TableParagraph"/>
              <w:spacing w:line="199" w:lineRule="exact"/>
              <w:ind w:left="98"/>
              <w:rPr>
                <w:i/>
                <w:sz w:val="18"/>
              </w:rPr>
            </w:pPr>
            <w:r>
              <w:rPr>
                <w:i/>
                <w:color w:val="010101"/>
                <w:sz w:val="18"/>
              </w:rPr>
              <w:t>OGR. UYESI</w:t>
            </w:r>
          </w:p>
        </w:tc>
      </w:tr>
      <w:tr>
        <w:trPr>
          <w:trHeight w:val="310" w:hRule="exact"/>
        </w:trPr>
        <w:tc>
          <w:tcPr>
            <w:tcW w:w="1190" w:type="dxa"/>
            <w:tcBorders>
              <w:bottom w:val="nil"/>
            </w:tcBorders>
          </w:tcPr>
          <w:p>
            <w:pPr>
              <w:pStyle w:val="TableParagraph"/>
              <w:spacing w:before="1"/>
              <w:ind w:left="98"/>
              <w:rPr>
                <w:sz w:val="17"/>
              </w:rPr>
            </w:pPr>
            <w:r>
              <w:rPr>
                <w:color w:val="010101"/>
                <w:sz w:val="17"/>
              </w:rPr>
              <w:t>09.30-11 </w:t>
            </w:r>
            <w:r>
              <w:rPr>
                <w:color w:val="7C7C7C"/>
                <w:sz w:val="17"/>
              </w:rPr>
              <w:t>.</w:t>
            </w:r>
            <w:r>
              <w:rPr>
                <w:color w:val="010101"/>
                <w:sz w:val="17"/>
              </w:rPr>
              <w:t>20</w:t>
            </w:r>
          </w:p>
        </w:tc>
        <w:tc>
          <w:tcPr>
            <w:tcW w:w="987" w:type="dxa"/>
            <w:vMerge w:val="restart"/>
            <w:tcBorders>
              <w:right w:val="nil"/>
            </w:tcBorders>
          </w:tcPr>
          <w:p>
            <w:pPr>
              <w:pStyle w:val="TableParagraph"/>
              <w:spacing w:before="1"/>
              <w:ind w:left="107"/>
              <w:rPr>
                <w:sz w:val="17"/>
              </w:rPr>
            </w:pPr>
            <w:r>
              <w:rPr>
                <w:color w:val="010101"/>
                <w:w w:val="105"/>
                <w:sz w:val="17"/>
              </w:rPr>
              <w:t>MIK</w:t>
            </w:r>
          </w:p>
          <w:p>
            <w:pPr>
              <w:pStyle w:val="TableParagraph"/>
              <w:rPr>
                <w:b/>
                <w:sz w:val="18"/>
              </w:rPr>
            </w:pPr>
          </w:p>
          <w:p>
            <w:pPr>
              <w:pStyle w:val="TableParagraph"/>
              <w:ind w:left="105" w:hanging="4"/>
              <w:rPr>
                <w:i/>
                <w:sz w:val="18"/>
              </w:rPr>
            </w:pPr>
            <w:r>
              <w:rPr>
                <w:i/>
                <w:color w:val="010101"/>
                <w:sz w:val="18"/>
              </w:rPr>
              <w:t>KUG</w:t>
            </w:r>
          </w:p>
          <w:p>
            <w:pPr>
              <w:pStyle w:val="TableParagraph"/>
              <w:spacing w:before="7"/>
              <w:rPr>
                <w:b/>
                <w:sz w:val="18"/>
              </w:rPr>
            </w:pPr>
          </w:p>
          <w:p>
            <w:pPr>
              <w:pStyle w:val="TableParagraph"/>
              <w:spacing w:line="259" w:lineRule="auto"/>
              <w:ind w:left="106" w:right="458" w:hanging="1"/>
              <w:rPr>
                <w:sz w:val="17"/>
              </w:rPr>
            </w:pPr>
            <w:r>
              <w:rPr>
                <w:color w:val="010101"/>
                <w:w w:val="105"/>
                <w:sz w:val="17"/>
              </w:rPr>
              <w:t>ANA TBİY</w:t>
            </w:r>
          </w:p>
        </w:tc>
        <w:tc>
          <w:tcPr>
            <w:tcW w:w="5492" w:type="dxa"/>
            <w:vMerge w:val="restart"/>
            <w:tcBorders>
              <w:left w:val="nil"/>
            </w:tcBorders>
          </w:tcPr>
          <w:p>
            <w:pPr>
              <w:pStyle w:val="TableParagraph"/>
              <w:spacing w:line="254" w:lineRule="auto" w:before="1"/>
              <w:ind w:left="380" w:right="108" w:hanging="2"/>
              <w:rPr>
                <w:sz w:val="17"/>
              </w:rPr>
            </w:pPr>
            <w:r>
              <w:rPr>
                <w:color w:val="010101"/>
                <w:w w:val="105"/>
                <w:sz w:val="17"/>
              </w:rPr>
              <w:t>Mikroorganizmalarda virulans ve patojenite faktörleri, ekzotoksin ve endotoksinler</w:t>
            </w:r>
          </w:p>
          <w:p>
            <w:pPr>
              <w:pStyle w:val="TableParagraph"/>
              <w:spacing w:line="197" w:lineRule="exact"/>
              <w:ind w:left="378"/>
              <w:rPr>
                <w:i/>
                <w:sz w:val="18"/>
              </w:rPr>
            </w:pPr>
            <w:r>
              <w:rPr>
                <w:i/>
                <w:color w:val="010101"/>
                <w:sz w:val="18"/>
              </w:rPr>
              <w:t>Gelişim dosyası-5 (sunum seçimi) (Grup 1</w:t>
            </w:r>
            <w:r>
              <w:rPr>
                <w:i/>
                <w:color w:val="1B1B1A"/>
                <w:sz w:val="18"/>
              </w:rPr>
              <w:t>-</w:t>
            </w:r>
            <w:r>
              <w:rPr>
                <w:i/>
                <w:color w:val="010101"/>
                <w:sz w:val="18"/>
              </w:rPr>
              <w:t>12)</w:t>
            </w:r>
          </w:p>
          <w:p>
            <w:pPr>
              <w:pStyle w:val="TableParagraph"/>
              <w:spacing w:before="8"/>
              <w:rPr>
                <w:b/>
                <w:sz w:val="18"/>
              </w:rPr>
            </w:pPr>
          </w:p>
          <w:p>
            <w:pPr>
              <w:pStyle w:val="TableParagraph"/>
              <w:spacing w:line="259" w:lineRule="auto"/>
              <w:ind w:left="382" w:right="2872"/>
              <w:rPr>
                <w:sz w:val="17"/>
              </w:rPr>
            </w:pPr>
            <w:r>
              <w:rPr>
                <w:color w:val="010101"/>
                <w:w w:val="105"/>
                <w:sz w:val="17"/>
              </w:rPr>
              <w:t>El anatomisi Farmakoaenetik</w:t>
            </w:r>
          </w:p>
        </w:tc>
        <w:tc>
          <w:tcPr>
            <w:tcW w:w="1545" w:type="dxa"/>
            <w:tcBorders>
              <w:bottom w:val="nil"/>
            </w:tcBorders>
          </w:tcPr>
          <w:p>
            <w:pPr>
              <w:pStyle w:val="TableParagraph"/>
              <w:spacing w:before="1"/>
              <w:ind w:left="102"/>
              <w:rPr>
                <w:sz w:val="17"/>
              </w:rPr>
            </w:pPr>
            <w:r>
              <w:rPr>
                <w:color w:val="010101"/>
                <w:w w:val="105"/>
                <w:sz w:val="17"/>
              </w:rPr>
              <w:t>N Delialioğlu</w:t>
            </w:r>
          </w:p>
        </w:tc>
      </w:tr>
      <w:tr>
        <w:trPr>
          <w:trHeight w:val="418" w:hRule="exact"/>
        </w:trPr>
        <w:tc>
          <w:tcPr>
            <w:tcW w:w="1190" w:type="dxa"/>
            <w:tcBorders>
              <w:top w:val="nil"/>
              <w:bottom w:val="nil"/>
            </w:tcBorders>
          </w:tcPr>
          <w:p>
            <w:pPr>
              <w:pStyle w:val="TableParagraph"/>
              <w:spacing w:before="110"/>
              <w:ind w:left="101"/>
              <w:rPr>
                <w:sz w:val="17"/>
              </w:rPr>
            </w:pPr>
            <w:r>
              <w:rPr>
                <w:color w:val="010101"/>
                <w:w w:val="105"/>
                <w:sz w:val="17"/>
              </w:rPr>
              <w:t>11.30-12</w:t>
            </w:r>
            <w:r>
              <w:rPr>
                <w:color w:val="1B1B1A"/>
                <w:w w:val="105"/>
                <w:sz w:val="17"/>
              </w:rPr>
              <w:t>.</w:t>
            </w:r>
            <w:r>
              <w:rPr>
                <w:color w:val="010101"/>
                <w:w w:val="105"/>
                <w:sz w:val="17"/>
              </w:rPr>
              <w:t>20</w:t>
            </w:r>
          </w:p>
        </w:tc>
        <w:tc>
          <w:tcPr>
            <w:tcW w:w="987" w:type="dxa"/>
            <w:vMerge/>
            <w:tcBorders>
              <w:right w:val="nil"/>
            </w:tcBorders>
          </w:tcPr>
          <w:p>
            <w:pPr/>
          </w:p>
        </w:tc>
        <w:tc>
          <w:tcPr>
            <w:tcW w:w="5492" w:type="dxa"/>
            <w:vMerge/>
            <w:tcBorders>
              <w:left w:val="nil"/>
            </w:tcBorders>
          </w:tcPr>
          <w:p>
            <w:pPr/>
          </w:p>
        </w:tc>
        <w:tc>
          <w:tcPr>
            <w:tcW w:w="1545" w:type="dxa"/>
            <w:tcBorders>
              <w:top w:val="nil"/>
              <w:bottom w:val="nil"/>
            </w:tcBorders>
          </w:tcPr>
          <w:p>
            <w:pPr>
              <w:pStyle w:val="TableParagraph"/>
              <w:spacing w:before="101"/>
              <w:ind w:left="97"/>
              <w:rPr>
                <w:i/>
                <w:sz w:val="18"/>
              </w:rPr>
            </w:pPr>
            <w:r>
              <w:rPr>
                <w:i/>
                <w:color w:val="010101"/>
                <w:sz w:val="18"/>
              </w:rPr>
              <w:t>Gr. Öğr. Üyesi</w:t>
            </w:r>
          </w:p>
        </w:tc>
      </w:tr>
      <w:tr>
        <w:trPr>
          <w:trHeight w:val="311" w:hRule="exact"/>
        </w:trPr>
        <w:tc>
          <w:tcPr>
            <w:tcW w:w="1190" w:type="dxa"/>
            <w:tcBorders>
              <w:top w:val="nil"/>
              <w:bottom w:val="nil"/>
            </w:tcBorders>
          </w:tcPr>
          <w:p>
            <w:pPr>
              <w:pStyle w:val="TableParagraph"/>
              <w:spacing w:before="105"/>
              <w:ind w:left="101"/>
              <w:rPr>
                <w:sz w:val="17"/>
              </w:rPr>
            </w:pPr>
            <w:r>
              <w:rPr>
                <w:color w:val="010101"/>
                <w:sz w:val="17"/>
              </w:rPr>
              <w:t>13.30-15 </w:t>
            </w:r>
            <w:r>
              <w:rPr>
                <w:color w:val="1B1B1A"/>
                <w:sz w:val="17"/>
              </w:rPr>
              <w:t>.</w:t>
            </w:r>
            <w:r>
              <w:rPr>
                <w:color w:val="010101"/>
                <w:sz w:val="17"/>
              </w:rPr>
              <w:t>20</w:t>
            </w:r>
          </w:p>
        </w:tc>
        <w:tc>
          <w:tcPr>
            <w:tcW w:w="987" w:type="dxa"/>
            <w:vMerge/>
            <w:tcBorders>
              <w:right w:val="nil"/>
            </w:tcBorders>
          </w:tcPr>
          <w:p>
            <w:pPr/>
          </w:p>
        </w:tc>
        <w:tc>
          <w:tcPr>
            <w:tcW w:w="5492" w:type="dxa"/>
            <w:vMerge/>
            <w:tcBorders>
              <w:left w:val="nil"/>
            </w:tcBorders>
          </w:tcPr>
          <w:p>
            <w:pPr/>
          </w:p>
        </w:tc>
        <w:tc>
          <w:tcPr>
            <w:tcW w:w="1545" w:type="dxa"/>
            <w:tcBorders>
              <w:top w:val="nil"/>
              <w:bottom w:val="nil"/>
            </w:tcBorders>
          </w:tcPr>
          <w:p>
            <w:pPr>
              <w:pStyle w:val="TableParagraph"/>
              <w:spacing w:before="105"/>
              <w:ind w:left="102"/>
              <w:rPr>
                <w:sz w:val="17"/>
              </w:rPr>
            </w:pPr>
            <w:r>
              <w:rPr>
                <w:color w:val="010101"/>
                <w:w w:val="105"/>
                <w:sz w:val="17"/>
              </w:rPr>
              <w:t>Z Kurtoğlu</w:t>
            </w:r>
          </w:p>
        </w:tc>
      </w:tr>
      <w:tr>
        <w:trPr>
          <w:trHeight w:val="214" w:hRule="exact"/>
        </w:trPr>
        <w:tc>
          <w:tcPr>
            <w:tcW w:w="1190" w:type="dxa"/>
            <w:tcBorders>
              <w:top w:val="nil"/>
            </w:tcBorders>
          </w:tcPr>
          <w:p>
            <w:pPr>
              <w:pStyle w:val="TableParagraph"/>
              <w:spacing w:before="5"/>
              <w:ind w:left="101"/>
              <w:rPr>
                <w:sz w:val="17"/>
              </w:rPr>
            </w:pPr>
            <w:r>
              <w:rPr>
                <w:color w:val="010101"/>
                <w:w w:val="105"/>
                <w:sz w:val="17"/>
              </w:rPr>
              <w:t>15.30-17</w:t>
            </w:r>
            <w:r>
              <w:rPr>
                <w:color w:val="1B1B1A"/>
                <w:w w:val="105"/>
                <w:sz w:val="17"/>
              </w:rPr>
              <w:t>.</w:t>
            </w:r>
            <w:r>
              <w:rPr>
                <w:color w:val="010101"/>
                <w:w w:val="105"/>
                <w:sz w:val="17"/>
              </w:rPr>
              <w:t>20</w:t>
            </w:r>
          </w:p>
        </w:tc>
        <w:tc>
          <w:tcPr>
            <w:tcW w:w="987" w:type="dxa"/>
            <w:vMerge/>
            <w:tcBorders>
              <w:right w:val="nil"/>
            </w:tcBorders>
          </w:tcPr>
          <w:p>
            <w:pPr/>
          </w:p>
        </w:tc>
        <w:tc>
          <w:tcPr>
            <w:tcW w:w="5492" w:type="dxa"/>
            <w:vMerge/>
            <w:tcBorders>
              <w:left w:val="nil"/>
            </w:tcBorders>
          </w:tcPr>
          <w:p>
            <w:pPr/>
          </w:p>
        </w:tc>
        <w:tc>
          <w:tcPr>
            <w:tcW w:w="1545" w:type="dxa"/>
            <w:tcBorders>
              <w:top w:val="nil"/>
            </w:tcBorders>
          </w:tcPr>
          <w:p>
            <w:pPr>
              <w:pStyle w:val="TableParagraph"/>
              <w:spacing w:before="5"/>
              <w:ind w:left="102"/>
              <w:rPr>
                <w:sz w:val="17"/>
              </w:rPr>
            </w:pPr>
            <w:r>
              <w:rPr>
                <w:color w:val="010101"/>
                <w:w w:val="110"/>
                <w:sz w:val="17"/>
              </w:rPr>
              <w:t>NAAtes</w:t>
            </w:r>
          </w:p>
        </w:tc>
      </w:tr>
    </w:tbl>
    <w:p>
      <w:pPr>
        <w:pStyle w:val="BodyText"/>
        <w:rPr>
          <w:b/>
          <w:sz w:val="18"/>
        </w:rPr>
      </w:pPr>
    </w:p>
    <w:p>
      <w:pPr>
        <w:pStyle w:val="BodyText"/>
        <w:rPr>
          <w:b/>
          <w:sz w:val="18"/>
        </w:rPr>
      </w:pPr>
    </w:p>
    <w:p>
      <w:pPr>
        <w:spacing w:before="0" w:after="60"/>
        <w:ind w:left="220" w:right="0" w:firstLine="0"/>
        <w:jc w:val="left"/>
        <w:rPr>
          <w:b/>
          <w:sz w:val="17"/>
        </w:rPr>
      </w:pPr>
      <w:r>
        <w:rPr>
          <w:b/>
          <w:color w:val="010101"/>
          <w:w w:val="105"/>
          <w:sz w:val="17"/>
        </w:rPr>
        <w:t>11 MART 2013 PAZARTESi</w:t>
      </w: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2"/>
        <w:gridCol w:w="1545"/>
      </w:tblGrid>
      <w:tr>
        <w:trPr>
          <w:trHeight w:val="218" w:hRule="exact"/>
        </w:trPr>
        <w:tc>
          <w:tcPr>
            <w:tcW w:w="1190" w:type="dxa"/>
          </w:tcPr>
          <w:p>
            <w:pPr>
              <w:pStyle w:val="TableParagraph"/>
              <w:spacing w:line="199" w:lineRule="exact"/>
              <w:ind w:left="97"/>
              <w:rPr>
                <w:i/>
                <w:sz w:val="18"/>
              </w:rPr>
            </w:pPr>
            <w:r>
              <w:rPr>
                <w:i/>
                <w:color w:val="010101"/>
                <w:sz w:val="18"/>
              </w:rPr>
              <w:t>SAAT</w:t>
            </w:r>
          </w:p>
        </w:tc>
        <w:tc>
          <w:tcPr>
            <w:tcW w:w="987" w:type="dxa"/>
            <w:tcBorders>
              <w:right w:val="nil"/>
            </w:tcBorders>
          </w:tcPr>
          <w:p>
            <w:pPr>
              <w:pStyle w:val="TableParagraph"/>
              <w:spacing w:line="199" w:lineRule="exact"/>
              <w:ind w:left="102"/>
              <w:rPr>
                <w:i/>
                <w:sz w:val="18"/>
              </w:rPr>
            </w:pPr>
            <w:r>
              <w:rPr>
                <w:i/>
                <w:color w:val="010101"/>
                <w:sz w:val="18"/>
              </w:rPr>
              <w:t>DERS</w:t>
            </w:r>
          </w:p>
        </w:tc>
        <w:tc>
          <w:tcPr>
            <w:tcW w:w="5492" w:type="dxa"/>
            <w:tcBorders>
              <w:left w:val="nil"/>
            </w:tcBorders>
          </w:tcPr>
          <w:p>
            <w:pPr>
              <w:pStyle w:val="TableParagraph"/>
              <w:spacing w:line="199" w:lineRule="exact"/>
              <w:ind w:left="378"/>
              <w:rPr>
                <w:i/>
                <w:sz w:val="18"/>
              </w:rPr>
            </w:pPr>
            <w:r>
              <w:rPr>
                <w:i/>
                <w:color w:val="010101"/>
                <w:sz w:val="18"/>
              </w:rPr>
              <w:t>KONU</w:t>
            </w:r>
          </w:p>
        </w:tc>
        <w:tc>
          <w:tcPr>
            <w:tcW w:w="1545" w:type="dxa"/>
          </w:tcPr>
          <w:p>
            <w:pPr>
              <w:pStyle w:val="TableParagraph"/>
              <w:spacing w:line="199" w:lineRule="exact"/>
              <w:ind w:left="98"/>
              <w:rPr>
                <w:i/>
                <w:sz w:val="18"/>
              </w:rPr>
            </w:pPr>
            <w:r>
              <w:rPr>
                <w:i/>
                <w:color w:val="010101"/>
                <w:sz w:val="18"/>
              </w:rPr>
              <w:t>ÖGR. ÜYESİ</w:t>
            </w:r>
          </w:p>
        </w:tc>
      </w:tr>
      <w:tr>
        <w:trPr>
          <w:trHeight w:val="209" w:hRule="exact"/>
        </w:trPr>
        <w:tc>
          <w:tcPr>
            <w:tcW w:w="1190" w:type="dxa"/>
            <w:tcBorders>
              <w:bottom w:val="nil"/>
            </w:tcBorders>
          </w:tcPr>
          <w:p>
            <w:pPr>
              <w:pStyle w:val="TableParagraph"/>
              <w:spacing w:line="194" w:lineRule="exact"/>
              <w:ind w:left="98"/>
              <w:rPr>
                <w:sz w:val="17"/>
              </w:rPr>
            </w:pPr>
            <w:r>
              <w:rPr>
                <w:color w:val="010101"/>
                <w:w w:val="105"/>
                <w:sz w:val="17"/>
              </w:rPr>
              <w:t>08.30-10.20</w:t>
            </w:r>
          </w:p>
        </w:tc>
        <w:tc>
          <w:tcPr>
            <w:tcW w:w="987" w:type="dxa"/>
            <w:tcBorders>
              <w:bottom w:val="nil"/>
              <w:right w:val="nil"/>
            </w:tcBorders>
          </w:tcPr>
          <w:p>
            <w:pPr>
              <w:pStyle w:val="TableParagraph"/>
              <w:spacing w:line="194" w:lineRule="exact"/>
              <w:ind w:left="106"/>
              <w:rPr>
                <w:sz w:val="17"/>
              </w:rPr>
            </w:pPr>
            <w:r>
              <w:rPr>
                <w:color w:val="010101"/>
                <w:w w:val="105"/>
                <w:sz w:val="17"/>
              </w:rPr>
              <w:t>TBİY</w:t>
            </w:r>
          </w:p>
        </w:tc>
        <w:tc>
          <w:tcPr>
            <w:tcW w:w="5492" w:type="dxa"/>
            <w:tcBorders>
              <w:left w:val="nil"/>
              <w:bottom w:val="nil"/>
            </w:tcBorders>
          </w:tcPr>
          <w:p>
            <w:pPr>
              <w:pStyle w:val="TableParagraph"/>
              <w:spacing w:line="194" w:lineRule="exact"/>
              <w:ind w:left="382"/>
              <w:rPr>
                <w:sz w:val="17"/>
              </w:rPr>
            </w:pPr>
            <w:r>
              <w:rPr>
                <w:color w:val="010101"/>
                <w:w w:val="105"/>
                <w:sz w:val="17"/>
              </w:rPr>
              <w:t>Genetik tedavi</w:t>
            </w:r>
          </w:p>
        </w:tc>
        <w:tc>
          <w:tcPr>
            <w:tcW w:w="1545" w:type="dxa"/>
            <w:tcBorders>
              <w:bottom w:val="nil"/>
            </w:tcBorders>
          </w:tcPr>
          <w:p>
            <w:pPr>
              <w:pStyle w:val="TableParagraph"/>
              <w:spacing w:line="194" w:lineRule="exact"/>
              <w:ind w:left="102"/>
              <w:rPr>
                <w:sz w:val="17"/>
              </w:rPr>
            </w:pPr>
            <w:r>
              <w:rPr>
                <w:color w:val="010101"/>
                <w:w w:val="110"/>
                <w:sz w:val="17"/>
              </w:rPr>
              <w:t>NAAteş</w:t>
            </w:r>
          </w:p>
        </w:tc>
      </w:tr>
      <w:tr>
        <w:trPr>
          <w:trHeight w:val="314" w:hRule="exact"/>
        </w:trPr>
        <w:tc>
          <w:tcPr>
            <w:tcW w:w="1190" w:type="dxa"/>
            <w:tcBorders>
              <w:top w:val="nil"/>
              <w:bottom w:val="nil"/>
            </w:tcBorders>
          </w:tcPr>
          <w:p>
            <w:pPr>
              <w:pStyle w:val="TableParagraph"/>
              <w:spacing w:before="2"/>
              <w:ind w:left="101"/>
              <w:rPr>
                <w:sz w:val="17"/>
              </w:rPr>
            </w:pPr>
            <w:r>
              <w:rPr>
                <w:color w:val="010101"/>
                <w:w w:val="105"/>
                <w:sz w:val="17"/>
              </w:rPr>
              <w:t>10.30-12.20</w:t>
            </w:r>
          </w:p>
        </w:tc>
        <w:tc>
          <w:tcPr>
            <w:tcW w:w="987" w:type="dxa"/>
            <w:tcBorders>
              <w:top w:val="nil"/>
              <w:bottom w:val="nil"/>
              <w:right w:val="nil"/>
            </w:tcBorders>
          </w:tcPr>
          <w:p>
            <w:pPr>
              <w:pStyle w:val="TableParagraph"/>
              <w:spacing w:before="2"/>
              <w:ind w:left="102"/>
              <w:rPr>
                <w:sz w:val="17"/>
              </w:rPr>
            </w:pPr>
            <w:r>
              <w:rPr>
                <w:color w:val="010101"/>
                <w:w w:val="105"/>
                <w:sz w:val="17"/>
              </w:rPr>
              <w:t>BİK</w:t>
            </w:r>
          </w:p>
        </w:tc>
        <w:tc>
          <w:tcPr>
            <w:tcW w:w="5492" w:type="dxa"/>
            <w:tcBorders>
              <w:top w:val="nil"/>
              <w:left w:val="nil"/>
              <w:bottom w:val="nil"/>
            </w:tcBorders>
          </w:tcPr>
          <w:p>
            <w:pPr>
              <w:pStyle w:val="TableParagraph"/>
              <w:spacing w:before="2"/>
              <w:ind w:left="379"/>
              <w:rPr>
                <w:sz w:val="17"/>
              </w:rPr>
            </w:pPr>
            <w:r>
              <w:rPr>
                <w:color w:val="010101"/>
                <w:w w:val="105"/>
                <w:sz w:val="17"/>
              </w:rPr>
              <w:t>Kas biyokimyası</w:t>
            </w:r>
          </w:p>
        </w:tc>
        <w:tc>
          <w:tcPr>
            <w:tcW w:w="1545" w:type="dxa"/>
            <w:tcBorders>
              <w:top w:val="nil"/>
              <w:bottom w:val="nil"/>
            </w:tcBorders>
          </w:tcPr>
          <w:p>
            <w:pPr>
              <w:pStyle w:val="TableParagraph"/>
              <w:spacing w:before="2"/>
              <w:ind w:left="101"/>
              <w:rPr>
                <w:sz w:val="17"/>
              </w:rPr>
            </w:pPr>
            <w:r>
              <w:rPr>
                <w:color w:val="010101"/>
                <w:w w:val="105"/>
                <w:sz w:val="17"/>
              </w:rPr>
              <w:t>G Polat</w:t>
            </w:r>
          </w:p>
        </w:tc>
      </w:tr>
      <w:tr>
        <w:trPr>
          <w:trHeight w:val="314" w:hRule="exact"/>
        </w:trPr>
        <w:tc>
          <w:tcPr>
            <w:tcW w:w="1190" w:type="dxa"/>
            <w:tcBorders>
              <w:top w:val="nil"/>
              <w:bottom w:val="nil"/>
            </w:tcBorders>
          </w:tcPr>
          <w:p>
            <w:pPr>
              <w:pStyle w:val="TableParagraph"/>
              <w:spacing w:before="110"/>
              <w:ind w:left="101"/>
              <w:rPr>
                <w:sz w:val="17"/>
              </w:rPr>
            </w:pPr>
            <w:r>
              <w:rPr>
                <w:color w:val="010101"/>
                <w:w w:val="105"/>
                <w:sz w:val="17"/>
              </w:rPr>
              <w:t>13</w:t>
            </w:r>
            <w:r>
              <w:rPr>
                <w:color w:val="7C7C7C"/>
                <w:w w:val="105"/>
                <w:sz w:val="17"/>
              </w:rPr>
              <w:t>.</w:t>
            </w:r>
            <w:r>
              <w:rPr>
                <w:color w:val="010101"/>
                <w:w w:val="105"/>
                <w:sz w:val="17"/>
              </w:rPr>
              <w:t>30-15.20</w:t>
            </w:r>
          </w:p>
        </w:tc>
        <w:tc>
          <w:tcPr>
            <w:tcW w:w="987" w:type="dxa"/>
            <w:tcBorders>
              <w:top w:val="nil"/>
              <w:bottom w:val="nil"/>
              <w:right w:val="nil"/>
            </w:tcBorders>
          </w:tcPr>
          <w:p>
            <w:pPr>
              <w:pStyle w:val="TableParagraph"/>
              <w:spacing w:before="110"/>
              <w:ind w:left="105"/>
              <w:rPr>
                <w:sz w:val="17"/>
              </w:rPr>
            </w:pPr>
            <w:r>
              <w:rPr>
                <w:color w:val="010101"/>
                <w:w w:val="105"/>
                <w:sz w:val="17"/>
              </w:rPr>
              <w:t>AIIT</w:t>
            </w:r>
          </w:p>
        </w:tc>
        <w:tc>
          <w:tcPr>
            <w:tcW w:w="5492" w:type="dxa"/>
            <w:tcBorders>
              <w:top w:val="nil"/>
              <w:left w:val="nil"/>
              <w:bottom w:val="nil"/>
            </w:tcBorders>
          </w:tcPr>
          <w:p>
            <w:pPr>
              <w:pStyle w:val="TableParagraph"/>
              <w:spacing w:before="110"/>
              <w:ind w:left="382"/>
              <w:rPr>
                <w:sz w:val="17"/>
              </w:rPr>
            </w:pPr>
            <w:r>
              <w:rPr>
                <w:color w:val="010101"/>
                <w:w w:val="105"/>
                <w:sz w:val="17"/>
              </w:rPr>
              <w:t>Atatürk ilkeleri ve inkılap Tarihi</w:t>
            </w:r>
          </w:p>
        </w:tc>
        <w:tc>
          <w:tcPr>
            <w:tcW w:w="1545" w:type="dxa"/>
            <w:tcBorders>
              <w:top w:val="nil"/>
              <w:bottom w:val="nil"/>
            </w:tcBorders>
          </w:tcPr>
          <w:p>
            <w:pPr>
              <w:pStyle w:val="TableParagraph"/>
              <w:spacing w:before="110"/>
              <w:ind w:left="99"/>
              <w:rPr>
                <w:sz w:val="17"/>
              </w:rPr>
            </w:pPr>
            <w:r>
              <w:rPr>
                <w:color w:val="010101"/>
                <w:sz w:val="17"/>
              </w:rPr>
              <w:t>IAy</w:t>
            </w:r>
          </w:p>
        </w:tc>
      </w:tr>
      <w:tr>
        <w:trPr>
          <w:trHeight w:val="219" w:hRule="exact"/>
        </w:trPr>
        <w:tc>
          <w:tcPr>
            <w:tcW w:w="1190" w:type="dxa"/>
            <w:tcBorders>
              <w:top w:val="nil"/>
            </w:tcBorders>
          </w:tcPr>
          <w:p>
            <w:pPr>
              <w:pStyle w:val="TableParagraph"/>
              <w:spacing w:before="2"/>
              <w:ind w:left="101"/>
              <w:rPr>
                <w:sz w:val="17"/>
              </w:rPr>
            </w:pPr>
            <w:r>
              <w:rPr>
                <w:color w:val="010101"/>
                <w:sz w:val="17"/>
              </w:rPr>
              <w:t>15.30-17 </w:t>
            </w:r>
            <w:r>
              <w:rPr>
                <w:color w:val="1B1B1A"/>
                <w:sz w:val="17"/>
              </w:rPr>
              <w:t>.</w:t>
            </w:r>
            <w:r>
              <w:rPr>
                <w:color w:val="010101"/>
                <w:sz w:val="17"/>
              </w:rPr>
              <w:t>20</w:t>
            </w:r>
          </w:p>
        </w:tc>
        <w:tc>
          <w:tcPr>
            <w:tcW w:w="987" w:type="dxa"/>
            <w:tcBorders>
              <w:top w:val="nil"/>
              <w:right w:val="nil"/>
            </w:tcBorders>
          </w:tcPr>
          <w:p>
            <w:pPr>
              <w:pStyle w:val="TableParagraph"/>
              <w:spacing w:before="2"/>
              <w:ind w:left="106"/>
              <w:rPr>
                <w:sz w:val="17"/>
              </w:rPr>
            </w:pPr>
            <w:r>
              <w:rPr>
                <w:color w:val="010101"/>
                <w:w w:val="105"/>
                <w:sz w:val="17"/>
              </w:rPr>
              <w:t>TDE</w:t>
            </w:r>
          </w:p>
        </w:tc>
        <w:tc>
          <w:tcPr>
            <w:tcW w:w="5492" w:type="dxa"/>
            <w:tcBorders>
              <w:top w:val="nil"/>
              <w:left w:val="nil"/>
            </w:tcBorders>
          </w:tcPr>
          <w:p>
            <w:pPr>
              <w:pStyle w:val="TableParagraph"/>
              <w:spacing w:before="2"/>
              <w:ind w:left="382"/>
              <w:rPr>
                <w:sz w:val="17"/>
              </w:rPr>
            </w:pPr>
            <w:r>
              <w:rPr>
                <w:color w:val="010101"/>
                <w:w w:val="105"/>
                <w:sz w:val="17"/>
              </w:rPr>
              <w:t>Türk Dili ve Edebiyatı</w:t>
            </w:r>
          </w:p>
        </w:tc>
        <w:tc>
          <w:tcPr>
            <w:tcW w:w="1545" w:type="dxa"/>
            <w:tcBorders>
              <w:top w:val="nil"/>
            </w:tcBorders>
          </w:tcPr>
          <w:p>
            <w:pPr>
              <w:pStyle w:val="TableParagraph"/>
              <w:spacing w:before="2"/>
              <w:ind w:left="102"/>
              <w:rPr>
                <w:sz w:val="17"/>
              </w:rPr>
            </w:pPr>
            <w:r>
              <w:rPr>
                <w:color w:val="010101"/>
                <w:w w:val="120"/>
                <w:sz w:val="17"/>
              </w:rPr>
              <w:t>DCan</w:t>
            </w:r>
          </w:p>
        </w:tc>
      </w:tr>
    </w:tbl>
    <w:p>
      <w:pPr>
        <w:spacing w:after="0"/>
        <w:rPr>
          <w:sz w:val="17"/>
        </w:rPr>
        <w:sectPr>
          <w:pgSz w:w="11910" w:h="16840"/>
          <w:pgMar w:header="1337" w:footer="0" w:top="1600" w:bottom="280" w:left="1240" w:right="1160"/>
        </w:sectPr>
      </w:pPr>
    </w:p>
    <w:p>
      <w:pPr>
        <w:spacing w:before="65"/>
        <w:ind w:left="107" w:right="0" w:firstLine="0"/>
        <w:jc w:val="left"/>
        <w:rPr>
          <w:sz w:val="34"/>
        </w:rPr>
      </w:pPr>
      <w:r>
        <w:rPr/>
        <w:pict>
          <v:group style="position:absolute;margin-left:427.679993pt;margin-top:3.806152pt;width:104.2pt;height:29.1pt;mso-position-horizontal-relative:page;mso-position-vertical-relative:paragraph;z-index:4696" coordorigin="8554,76" coordsize="2084,582">
            <v:shape style="position:absolute;left:8554;top:163;width:2083;height:494" type="#_x0000_t75" stroked="false">
              <v:imagedata r:id="rId57" o:title=""/>
            </v:shape>
            <v:shape style="position:absolute;left:8554;top:76;width:2084;height:582" type="#_x0000_t202" filled="false" stroked="false">
              <v:textbox inset="0,0,0,0">
                <w:txbxContent>
                  <w:p>
                    <w:pPr>
                      <w:spacing w:line="380" w:lineRule="exact" w:before="0"/>
                      <w:ind w:left="-7120" w:right="0" w:firstLine="0"/>
                      <w:jc w:val="left"/>
                      <w:rPr>
                        <w:sz w:val="34"/>
                      </w:rPr>
                    </w:pPr>
                    <w:r>
                      <w:rPr>
                        <w:strike/>
                        <w:color w:val="2D2D2C"/>
                        <w:w w:val="80"/>
                        <w:sz w:val="34"/>
                        <w:u w:val="thick" w:color="939393"/>
                      </w:rPr>
                      <w:t>o</w:t>
                    </w:r>
                    <w:r>
                      <w:rPr>
                        <w:strike/>
                        <w:color w:val="2D2D2C"/>
                        <w:sz w:val="34"/>
                        <w:u w:val="thick" w:color="939393"/>
                      </w:rPr>
                      <w:t>                                                                               </w:t>
                    </w:r>
                  </w:p>
                </w:txbxContent>
              </v:textbox>
              <w10:wrap type="none"/>
            </v:shape>
            <w10:wrap type="none"/>
          </v:group>
        </w:pict>
      </w:r>
      <w:bookmarkStart w:name="Page 71" w:id="97"/>
      <w:bookmarkEnd w:id="97"/>
      <w:r>
        <w:rPr/>
      </w:r>
      <w:r>
        <w:rPr>
          <w:color w:val="2D2D2C"/>
          <w:w w:val="99"/>
          <w:sz w:val="34"/>
          <w:u w:val="thick" w:color="939393"/>
        </w:rPr>
        <w:t> </w:t>
      </w:r>
      <w:r>
        <w:rPr>
          <w:strike/>
          <w:color w:val="2D2D2C"/>
          <w:w w:val="80"/>
          <w:sz w:val="34"/>
          <w:u w:val="thick" w:color="939393"/>
        </w:rPr>
        <w:t>z</w:t>
      </w:r>
    </w:p>
    <w:p>
      <w:pPr>
        <w:pStyle w:val="BodyText"/>
        <w:spacing w:before="3"/>
        <w:rPr>
          <w:sz w:val="11"/>
        </w:rPr>
      </w:pPr>
    </w:p>
    <w:p>
      <w:pPr>
        <w:numPr>
          <w:ilvl w:val="0"/>
          <w:numId w:val="94"/>
        </w:numPr>
        <w:tabs>
          <w:tab w:pos="547" w:val="left" w:leader="none"/>
        </w:tabs>
        <w:spacing w:before="95"/>
        <w:ind w:left="546" w:right="0" w:hanging="251"/>
        <w:jc w:val="left"/>
        <w:rPr>
          <w:b/>
          <w:sz w:val="17"/>
        </w:rPr>
      </w:pPr>
      <w:r>
        <w:rPr>
          <w:b/>
          <w:color w:val="010101"/>
          <w:w w:val="105"/>
          <w:sz w:val="17"/>
        </w:rPr>
        <w:t>MART 2013</w:t>
      </w:r>
      <w:r>
        <w:rPr>
          <w:b/>
          <w:color w:val="010101"/>
          <w:spacing w:val="14"/>
          <w:w w:val="105"/>
          <w:sz w:val="17"/>
        </w:rPr>
        <w:t> </w:t>
      </w:r>
      <w:r>
        <w:rPr>
          <w:b/>
          <w:color w:val="010101"/>
          <w:w w:val="105"/>
          <w:sz w:val="17"/>
        </w:rPr>
        <w:t>SALI</w:t>
      </w:r>
    </w:p>
    <w:p>
      <w:pPr>
        <w:pStyle w:val="BodyText"/>
        <w:spacing w:before="4"/>
        <w:rPr>
          <w:b/>
          <w:sz w:val="5"/>
        </w:rPr>
      </w:pPr>
    </w:p>
    <w:tbl>
      <w:tblPr>
        <w:tblW w:w="0" w:type="auto"/>
        <w:jc w:val="left"/>
        <w:tblInd w:w="18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14"/>
        <w:gridCol w:w="3362"/>
        <w:gridCol w:w="527"/>
        <w:gridCol w:w="1477"/>
        <w:gridCol w:w="1545"/>
      </w:tblGrid>
      <w:tr>
        <w:trPr>
          <w:trHeight w:val="216" w:hRule="exact"/>
        </w:trPr>
        <w:tc>
          <w:tcPr>
            <w:tcW w:w="1190" w:type="dxa"/>
          </w:tcPr>
          <w:p>
            <w:pPr>
              <w:pStyle w:val="TableParagraph"/>
              <w:spacing w:line="201" w:lineRule="exact"/>
              <w:ind w:left="97"/>
              <w:rPr>
                <w:i/>
                <w:sz w:val="18"/>
              </w:rPr>
            </w:pPr>
            <w:r>
              <w:rPr>
                <w:i/>
                <w:color w:val="010101"/>
                <w:sz w:val="18"/>
              </w:rPr>
              <w:t>SAAT</w:t>
            </w:r>
          </w:p>
        </w:tc>
        <w:tc>
          <w:tcPr>
            <w:tcW w:w="1114" w:type="dxa"/>
            <w:tcBorders>
              <w:right w:val="nil"/>
            </w:tcBorders>
          </w:tcPr>
          <w:p>
            <w:pPr>
              <w:pStyle w:val="TableParagraph"/>
              <w:spacing w:line="201" w:lineRule="exact"/>
              <w:ind w:left="107"/>
              <w:rPr>
                <w:i/>
                <w:sz w:val="18"/>
              </w:rPr>
            </w:pPr>
            <w:r>
              <w:rPr>
                <w:i/>
                <w:color w:val="010101"/>
                <w:sz w:val="18"/>
              </w:rPr>
              <w:t>DERS</w:t>
            </w:r>
          </w:p>
        </w:tc>
        <w:tc>
          <w:tcPr>
            <w:tcW w:w="5365" w:type="dxa"/>
            <w:gridSpan w:val="3"/>
            <w:tcBorders>
              <w:left w:val="nil"/>
            </w:tcBorders>
          </w:tcPr>
          <w:p>
            <w:pPr>
              <w:pStyle w:val="TableParagraph"/>
              <w:spacing w:line="201" w:lineRule="exact"/>
              <w:ind w:left="256"/>
              <w:rPr>
                <w:i/>
                <w:sz w:val="18"/>
              </w:rPr>
            </w:pPr>
            <w:r>
              <w:rPr>
                <w:i/>
                <w:color w:val="010101"/>
                <w:sz w:val="18"/>
              </w:rPr>
              <w:t>KONU</w:t>
            </w:r>
          </w:p>
        </w:tc>
        <w:tc>
          <w:tcPr>
            <w:tcW w:w="1545" w:type="dxa"/>
          </w:tcPr>
          <w:p>
            <w:pPr>
              <w:pStyle w:val="TableParagraph"/>
              <w:spacing w:line="201" w:lineRule="exact"/>
              <w:ind w:left="107"/>
              <w:rPr>
                <w:i/>
                <w:sz w:val="18"/>
              </w:rPr>
            </w:pPr>
            <w:r>
              <w:rPr>
                <w:color w:val="010101"/>
                <w:w w:val="105"/>
                <w:sz w:val="16"/>
              </w:rPr>
              <w:t>OGR. </w:t>
            </w:r>
            <w:r>
              <w:rPr>
                <w:i/>
                <w:color w:val="010101"/>
                <w:w w:val="105"/>
                <w:sz w:val="18"/>
              </w:rPr>
              <w:t>UYESI</w:t>
            </w:r>
          </w:p>
        </w:tc>
      </w:tr>
      <w:tr>
        <w:trPr>
          <w:trHeight w:val="634" w:hRule="exact"/>
        </w:trPr>
        <w:tc>
          <w:tcPr>
            <w:tcW w:w="1190" w:type="dxa"/>
          </w:tcPr>
          <w:p>
            <w:pPr>
              <w:pStyle w:val="TableParagraph"/>
              <w:spacing w:line="204" w:lineRule="exact"/>
              <w:ind w:left="98"/>
              <w:rPr>
                <w:rFonts w:ascii="Times New Roman"/>
                <w:sz w:val="19"/>
              </w:rPr>
            </w:pPr>
            <w:r>
              <w:rPr>
                <w:rFonts w:ascii="Times New Roman"/>
                <w:color w:val="010101"/>
                <w:w w:val="105"/>
                <w:sz w:val="19"/>
              </w:rPr>
              <w:t>08.30-09.20</w:t>
            </w:r>
          </w:p>
        </w:tc>
        <w:tc>
          <w:tcPr>
            <w:tcW w:w="1114" w:type="dxa"/>
            <w:tcBorders>
              <w:right w:val="nil"/>
            </w:tcBorders>
          </w:tcPr>
          <w:p>
            <w:pPr>
              <w:pStyle w:val="TableParagraph"/>
              <w:spacing w:before="3"/>
              <w:ind w:left="102"/>
              <w:rPr>
                <w:b/>
                <w:i/>
                <w:sz w:val="17"/>
              </w:rPr>
            </w:pPr>
            <w:r>
              <w:rPr>
                <w:b/>
                <w:i/>
                <w:color w:val="010101"/>
                <w:w w:val="105"/>
                <w:sz w:val="17"/>
              </w:rPr>
              <w:t>ANALAB</w:t>
            </w:r>
          </w:p>
          <w:p>
            <w:pPr>
              <w:pStyle w:val="TableParagraph"/>
              <w:rPr>
                <w:b/>
                <w:sz w:val="18"/>
              </w:rPr>
            </w:pPr>
          </w:p>
          <w:p>
            <w:pPr>
              <w:pStyle w:val="TableParagraph"/>
              <w:ind w:left="102"/>
              <w:rPr>
                <w:i/>
                <w:sz w:val="18"/>
              </w:rPr>
            </w:pPr>
            <w:r>
              <w:rPr>
                <w:i/>
                <w:color w:val="010101"/>
                <w:sz w:val="18"/>
              </w:rPr>
              <w:t>HİS LAB</w:t>
            </w:r>
          </w:p>
        </w:tc>
        <w:tc>
          <w:tcPr>
            <w:tcW w:w="3362" w:type="dxa"/>
            <w:tcBorders>
              <w:left w:val="nil"/>
              <w:right w:val="nil"/>
            </w:tcBorders>
          </w:tcPr>
          <w:p>
            <w:pPr>
              <w:pStyle w:val="TableParagraph"/>
              <w:spacing w:line="201" w:lineRule="exact"/>
              <w:ind w:left="252"/>
              <w:rPr>
                <w:i/>
                <w:sz w:val="18"/>
              </w:rPr>
            </w:pPr>
            <w:r>
              <w:rPr>
                <w:i/>
                <w:color w:val="010101"/>
                <w:sz w:val="18"/>
              </w:rPr>
              <w:t>On kolun arka bölgesi (Grup D)</w:t>
            </w:r>
          </w:p>
          <w:p>
            <w:pPr>
              <w:pStyle w:val="TableParagraph"/>
              <w:spacing w:before="10"/>
              <w:rPr>
                <w:b/>
                <w:sz w:val="17"/>
              </w:rPr>
            </w:pPr>
          </w:p>
          <w:p>
            <w:pPr>
              <w:pStyle w:val="TableParagraph"/>
              <w:ind w:left="251"/>
              <w:rPr>
                <w:i/>
                <w:sz w:val="18"/>
              </w:rPr>
            </w:pPr>
            <w:r>
              <w:rPr>
                <w:i/>
                <w:color w:val="010101"/>
                <w:sz w:val="18"/>
              </w:rPr>
              <w:t>Histokimya (Grup A)</w:t>
            </w:r>
          </w:p>
        </w:tc>
        <w:tc>
          <w:tcPr>
            <w:tcW w:w="527" w:type="dxa"/>
            <w:tcBorders>
              <w:left w:val="nil"/>
              <w:right w:val="nil"/>
            </w:tcBorders>
          </w:tcPr>
          <w:p>
            <w:pPr/>
          </w:p>
        </w:tc>
        <w:tc>
          <w:tcPr>
            <w:tcW w:w="1477" w:type="dxa"/>
            <w:tcBorders>
              <w:left w:val="nil"/>
            </w:tcBorders>
          </w:tcPr>
          <w:p>
            <w:pPr/>
          </w:p>
        </w:tc>
        <w:tc>
          <w:tcPr>
            <w:tcW w:w="1545" w:type="dxa"/>
          </w:tcPr>
          <w:p>
            <w:pPr>
              <w:pStyle w:val="TableParagraph"/>
              <w:ind w:left="101" w:right="595"/>
              <w:jc w:val="both"/>
              <w:rPr>
                <w:i/>
                <w:sz w:val="18"/>
              </w:rPr>
            </w:pPr>
            <w:r>
              <w:rPr>
                <w:i/>
                <w:color w:val="010101"/>
                <w:sz w:val="18"/>
              </w:rPr>
              <w:t>M Aktekin </w:t>
            </w:r>
            <w:r>
              <w:rPr>
                <w:i/>
                <w:color w:val="010101"/>
                <w:sz w:val="18"/>
              </w:rPr>
              <w:t>Z Kurtoğlu E Ballı</w:t>
            </w:r>
          </w:p>
        </w:tc>
      </w:tr>
      <w:tr>
        <w:trPr>
          <w:trHeight w:val="629" w:hRule="exact"/>
        </w:trPr>
        <w:tc>
          <w:tcPr>
            <w:tcW w:w="1190" w:type="dxa"/>
          </w:tcPr>
          <w:p>
            <w:pPr>
              <w:pStyle w:val="TableParagraph"/>
              <w:spacing w:line="199" w:lineRule="exact"/>
              <w:ind w:left="98"/>
              <w:rPr>
                <w:rFonts w:ascii="Times New Roman"/>
                <w:sz w:val="19"/>
              </w:rPr>
            </w:pPr>
            <w:r>
              <w:rPr>
                <w:rFonts w:ascii="Times New Roman"/>
                <w:color w:val="010101"/>
                <w:w w:val="105"/>
                <w:sz w:val="19"/>
              </w:rPr>
              <w:t>09.30-10.20</w:t>
            </w:r>
          </w:p>
        </w:tc>
        <w:tc>
          <w:tcPr>
            <w:tcW w:w="1114" w:type="dxa"/>
            <w:tcBorders>
              <w:right w:val="nil"/>
            </w:tcBorders>
          </w:tcPr>
          <w:p>
            <w:pPr>
              <w:pStyle w:val="TableParagraph"/>
              <w:spacing w:line="194" w:lineRule="exact"/>
              <w:ind w:left="102"/>
              <w:rPr>
                <w:b/>
                <w:i/>
                <w:sz w:val="17"/>
              </w:rPr>
            </w:pPr>
            <w:r>
              <w:rPr>
                <w:b/>
                <w:i/>
                <w:color w:val="010101"/>
                <w:w w:val="105"/>
                <w:sz w:val="17"/>
              </w:rPr>
              <w:t>ANALAB</w:t>
            </w:r>
          </w:p>
          <w:p>
            <w:pPr>
              <w:pStyle w:val="TableParagraph"/>
              <w:rPr>
                <w:b/>
                <w:sz w:val="18"/>
              </w:rPr>
            </w:pPr>
          </w:p>
          <w:p>
            <w:pPr>
              <w:pStyle w:val="TableParagraph"/>
              <w:spacing w:before="1"/>
              <w:ind w:left="102"/>
              <w:rPr>
                <w:i/>
                <w:sz w:val="18"/>
              </w:rPr>
            </w:pPr>
            <w:r>
              <w:rPr>
                <w:i/>
                <w:color w:val="010101"/>
                <w:sz w:val="18"/>
              </w:rPr>
              <w:t>HİS LAB</w:t>
            </w:r>
          </w:p>
        </w:tc>
        <w:tc>
          <w:tcPr>
            <w:tcW w:w="3362" w:type="dxa"/>
            <w:tcBorders>
              <w:left w:val="nil"/>
              <w:right w:val="nil"/>
            </w:tcBorders>
          </w:tcPr>
          <w:p>
            <w:pPr>
              <w:pStyle w:val="TableParagraph"/>
              <w:spacing w:line="197" w:lineRule="exact"/>
              <w:ind w:left="252"/>
              <w:rPr>
                <w:i/>
                <w:sz w:val="18"/>
              </w:rPr>
            </w:pPr>
            <w:r>
              <w:rPr>
                <w:i/>
                <w:color w:val="010101"/>
                <w:sz w:val="18"/>
              </w:rPr>
              <w:t>Ôn kolun arka bölgesi (Grup D)</w:t>
            </w:r>
          </w:p>
          <w:p>
            <w:pPr>
              <w:pStyle w:val="TableParagraph"/>
              <w:spacing w:before="5"/>
              <w:rPr>
                <w:b/>
                <w:sz w:val="17"/>
              </w:rPr>
            </w:pPr>
          </w:p>
          <w:p>
            <w:pPr>
              <w:pStyle w:val="TableParagraph"/>
              <w:ind w:left="256"/>
              <w:rPr>
                <w:i/>
                <w:sz w:val="18"/>
              </w:rPr>
            </w:pPr>
            <w:r>
              <w:rPr>
                <w:i/>
                <w:color w:val="010101"/>
                <w:sz w:val="18"/>
              </w:rPr>
              <w:t>Histokimva (Grup B)</w:t>
            </w:r>
          </w:p>
        </w:tc>
        <w:tc>
          <w:tcPr>
            <w:tcW w:w="527" w:type="dxa"/>
            <w:tcBorders>
              <w:left w:val="nil"/>
              <w:right w:val="nil"/>
            </w:tcBorders>
          </w:tcPr>
          <w:p>
            <w:pPr/>
          </w:p>
        </w:tc>
        <w:tc>
          <w:tcPr>
            <w:tcW w:w="1477" w:type="dxa"/>
            <w:tcBorders>
              <w:left w:val="nil"/>
            </w:tcBorders>
          </w:tcPr>
          <w:p>
            <w:pPr/>
          </w:p>
        </w:tc>
        <w:tc>
          <w:tcPr>
            <w:tcW w:w="1545" w:type="dxa"/>
          </w:tcPr>
          <w:p>
            <w:pPr>
              <w:pStyle w:val="TableParagraph"/>
              <w:ind w:left="101" w:right="595" w:firstLine="2"/>
              <w:jc w:val="both"/>
              <w:rPr>
                <w:i/>
                <w:sz w:val="18"/>
              </w:rPr>
            </w:pPr>
            <w:r>
              <w:rPr>
                <w:b/>
                <w:i/>
                <w:color w:val="010101"/>
                <w:sz w:val="17"/>
              </w:rPr>
              <w:t>M </w:t>
            </w:r>
            <w:r>
              <w:rPr>
                <w:i/>
                <w:color w:val="010101"/>
                <w:sz w:val="18"/>
              </w:rPr>
              <w:t>Aktekin </w:t>
            </w:r>
            <w:r>
              <w:rPr>
                <w:i/>
                <w:color w:val="010101"/>
                <w:sz w:val="18"/>
              </w:rPr>
              <w:t>Z Kurtoğlu E Ballı</w:t>
            </w:r>
          </w:p>
        </w:tc>
      </w:tr>
      <w:tr>
        <w:trPr>
          <w:trHeight w:val="636" w:hRule="exact"/>
        </w:trPr>
        <w:tc>
          <w:tcPr>
            <w:tcW w:w="1190" w:type="dxa"/>
          </w:tcPr>
          <w:p>
            <w:pPr>
              <w:pStyle w:val="TableParagraph"/>
              <w:spacing w:line="199" w:lineRule="exact"/>
              <w:ind w:left="97"/>
              <w:rPr>
                <w:rFonts w:ascii="Times New Roman"/>
                <w:sz w:val="19"/>
              </w:rPr>
            </w:pPr>
            <w:r>
              <w:rPr>
                <w:rFonts w:ascii="Times New Roman"/>
                <w:color w:val="010101"/>
                <w:w w:val="105"/>
                <w:sz w:val="19"/>
              </w:rPr>
              <w:t>10.30-11.20</w:t>
            </w:r>
          </w:p>
        </w:tc>
        <w:tc>
          <w:tcPr>
            <w:tcW w:w="1114" w:type="dxa"/>
            <w:tcBorders>
              <w:right w:val="nil"/>
            </w:tcBorders>
          </w:tcPr>
          <w:p>
            <w:pPr>
              <w:pStyle w:val="TableParagraph"/>
              <w:spacing w:line="194" w:lineRule="exact"/>
              <w:ind w:left="102"/>
              <w:rPr>
                <w:b/>
                <w:i/>
                <w:sz w:val="17"/>
              </w:rPr>
            </w:pPr>
            <w:r>
              <w:rPr>
                <w:b/>
                <w:i/>
                <w:color w:val="010101"/>
                <w:w w:val="105"/>
                <w:sz w:val="17"/>
              </w:rPr>
              <w:t>ANALAB</w:t>
            </w:r>
          </w:p>
          <w:p>
            <w:pPr>
              <w:pStyle w:val="TableParagraph"/>
              <w:spacing w:before="3"/>
              <w:rPr>
                <w:b/>
                <w:sz w:val="19"/>
              </w:rPr>
            </w:pPr>
          </w:p>
          <w:p>
            <w:pPr>
              <w:pStyle w:val="TableParagraph"/>
              <w:spacing w:before="1"/>
              <w:ind w:left="102"/>
              <w:rPr>
                <w:i/>
                <w:sz w:val="18"/>
              </w:rPr>
            </w:pPr>
            <w:r>
              <w:rPr>
                <w:i/>
                <w:color w:val="010101"/>
                <w:sz w:val="18"/>
              </w:rPr>
              <w:t>HiS LAB</w:t>
            </w:r>
          </w:p>
        </w:tc>
        <w:tc>
          <w:tcPr>
            <w:tcW w:w="3362" w:type="dxa"/>
            <w:tcBorders>
              <w:left w:val="nil"/>
              <w:right w:val="nil"/>
            </w:tcBorders>
          </w:tcPr>
          <w:p>
            <w:pPr>
              <w:pStyle w:val="TableParagraph"/>
              <w:spacing w:line="197" w:lineRule="exact"/>
              <w:ind w:left="252"/>
              <w:rPr>
                <w:b/>
                <w:i/>
                <w:sz w:val="18"/>
              </w:rPr>
            </w:pPr>
            <w:r>
              <w:rPr>
                <w:i/>
                <w:color w:val="010101"/>
                <w:sz w:val="18"/>
              </w:rPr>
              <w:t>On kolun arka bölgesi(Grup </w:t>
            </w:r>
            <w:r>
              <w:rPr>
                <w:b/>
                <w:i/>
                <w:color w:val="010101"/>
                <w:sz w:val="18"/>
              </w:rPr>
              <w:t>A)</w:t>
            </w:r>
          </w:p>
          <w:p>
            <w:pPr>
              <w:pStyle w:val="TableParagraph"/>
              <w:spacing w:before="8"/>
              <w:rPr>
                <w:b/>
                <w:sz w:val="18"/>
              </w:rPr>
            </w:pPr>
          </w:p>
          <w:p>
            <w:pPr>
              <w:pStyle w:val="TableParagraph"/>
              <w:ind w:left="251"/>
              <w:rPr>
                <w:i/>
                <w:sz w:val="18"/>
              </w:rPr>
            </w:pPr>
            <w:r>
              <w:rPr>
                <w:i/>
                <w:color w:val="010101"/>
                <w:sz w:val="18"/>
              </w:rPr>
              <w:t>Histokimya (Grup C)</w:t>
            </w:r>
          </w:p>
        </w:tc>
        <w:tc>
          <w:tcPr>
            <w:tcW w:w="527" w:type="dxa"/>
            <w:tcBorders>
              <w:left w:val="nil"/>
              <w:right w:val="nil"/>
            </w:tcBorders>
          </w:tcPr>
          <w:p>
            <w:pPr/>
          </w:p>
        </w:tc>
        <w:tc>
          <w:tcPr>
            <w:tcW w:w="1477" w:type="dxa"/>
            <w:tcBorders>
              <w:left w:val="nil"/>
            </w:tcBorders>
          </w:tcPr>
          <w:p>
            <w:pPr/>
          </w:p>
        </w:tc>
        <w:tc>
          <w:tcPr>
            <w:tcW w:w="1545" w:type="dxa"/>
          </w:tcPr>
          <w:p>
            <w:pPr>
              <w:pStyle w:val="TableParagraph"/>
              <w:spacing w:line="247" w:lineRule="auto"/>
              <w:ind w:left="101" w:right="595" w:firstLine="2"/>
              <w:jc w:val="both"/>
              <w:rPr>
                <w:i/>
                <w:sz w:val="18"/>
              </w:rPr>
            </w:pPr>
            <w:r>
              <w:rPr>
                <w:b/>
                <w:i/>
                <w:color w:val="010101"/>
                <w:sz w:val="17"/>
              </w:rPr>
              <w:t>M </w:t>
            </w:r>
            <w:r>
              <w:rPr>
                <w:i/>
                <w:color w:val="010101"/>
                <w:sz w:val="18"/>
              </w:rPr>
              <w:t>Aktekin </w:t>
            </w:r>
            <w:r>
              <w:rPr>
                <w:i/>
                <w:color w:val="010101"/>
                <w:sz w:val="18"/>
              </w:rPr>
              <w:t>Z Kurtoğlu E Ballı</w:t>
            </w:r>
          </w:p>
        </w:tc>
      </w:tr>
      <w:tr>
        <w:trPr>
          <w:trHeight w:val="629" w:hRule="exact"/>
        </w:trPr>
        <w:tc>
          <w:tcPr>
            <w:tcW w:w="1190" w:type="dxa"/>
          </w:tcPr>
          <w:p>
            <w:pPr>
              <w:pStyle w:val="TableParagraph"/>
              <w:spacing w:line="197" w:lineRule="exact"/>
              <w:ind w:left="97"/>
              <w:rPr>
                <w:rFonts w:ascii="Times New Roman"/>
                <w:sz w:val="19"/>
              </w:rPr>
            </w:pPr>
            <w:r>
              <w:rPr>
                <w:rFonts w:ascii="Times New Roman"/>
                <w:color w:val="010101"/>
                <w:w w:val="105"/>
                <w:sz w:val="19"/>
              </w:rPr>
              <w:t>11.30-12.20</w:t>
            </w:r>
          </w:p>
        </w:tc>
        <w:tc>
          <w:tcPr>
            <w:tcW w:w="1114" w:type="dxa"/>
            <w:tcBorders>
              <w:right w:val="nil"/>
            </w:tcBorders>
          </w:tcPr>
          <w:p>
            <w:pPr>
              <w:pStyle w:val="TableParagraph"/>
              <w:spacing w:line="199" w:lineRule="exact"/>
              <w:ind w:left="102" w:firstLine="1"/>
              <w:rPr>
                <w:i/>
                <w:sz w:val="18"/>
              </w:rPr>
            </w:pPr>
            <w:r>
              <w:rPr>
                <w:i/>
                <w:color w:val="010101"/>
                <w:w w:val="105"/>
                <w:sz w:val="18"/>
              </w:rPr>
              <w:t>ANALAB</w:t>
            </w:r>
          </w:p>
          <w:p>
            <w:pPr>
              <w:pStyle w:val="TableParagraph"/>
              <w:spacing w:before="10"/>
              <w:rPr>
                <w:b/>
                <w:sz w:val="17"/>
              </w:rPr>
            </w:pPr>
          </w:p>
          <w:p>
            <w:pPr>
              <w:pStyle w:val="TableParagraph"/>
              <w:ind w:left="102"/>
              <w:rPr>
                <w:i/>
                <w:sz w:val="18"/>
              </w:rPr>
            </w:pPr>
            <w:r>
              <w:rPr>
                <w:i/>
                <w:color w:val="010101"/>
                <w:sz w:val="18"/>
              </w:rPr>
              <w:t>HİS LAB</w:t>
            </w:r>
          </w:p>
        </w:tc>
        <w:tc>
          <w:tcPr>
            <w:tcW w:w="3362" w:type="dxa"/>
            <w:tcBorders>
              <w:left w:val="nil"/>
              <w:right w:val="nil"/>
            </w:tcBorders>
          </w:tcPr>
          <w:p>
            <w:pPr>
              <w:pStyle w:val="TableParagraph"/>
              <w:spacing w:line="199" w:lineRule="exact"/>
              <w:ind w:left="252"/>
              <w:rPr>
                <w:i/>
                <w:sz w:val="18"/>
              </w:rPr>
            </w:pPr>
            <w:r>
              <w:rPr>
                <w:i/>
                <w:color w:val="010101"/>
                <w:sz w:val="18"/>
              </w:rPr>
              <w:t>Ön kolun arka bölgesi(Grup A)</w:t>
            </w:r>
          </w:p>
          <w:p>
            <w:pPr>
              <w:pStyle w:val="TableParagraph"/>
              <w:spacing w:before="5"/>
              <w:rPr>
                <w:b/>
                <w:sz w:val="17"/>
              </w:rPr>
            </w:pPr>
          </w:p>
          <w:p>
            <w:pPr>
              <w:pStyle w:val="TableParagraph"/>
              <w:ind w:left="251"/>
              <w:rPr>
                <w:i/>
                <w:sz w:val="18"/>
              </w:rPr>
            </w:pPr>
            <w:r>
              <w:rPr>
                <w:i/>
                <w:color w:val="010101"/>
                <w:sz w:val="18"/>
              </w:rPr>
              <w:t>Histokimva (Grup D)</w:t>
            </w:r>
          </w:p>
        </w:tc>
        <w:tc>
          <w:tcPr>
            <w:tcW w:w="527" w:type="dxa"/>
            <w:tcBorders>
              <w:left w:val="nil"/>
              <w:right w:val="nil"/>
            </w:tcBorders>
          </w:tcPr>
          <w:p>
            <w:pPr/>
          </w:p>
        </w:tc>
        <w:tc>
          <w:tcPr>
            <w:tcW w:w="1477" w:type="dxa"/>
            <w:tcBorders>
              <w:left w:val="nil"/>
            </w:tcBorders>
          </w:tcPr>
          <w:p>
            <w:pPr/>
          </w:p>
        </w:tc>
        <w:tc>
          <w:tcPr>
            <w:tcW w:w="1545" w:type="dxa"/>
          </w:tcPr>
          <w:p>
            <w:pPr>
              <w:pStyle w:val="TableParagraph"/>
              <w:ind w:left="101" w:right="549" w:hanging="1"/>
              <w:rPr>
                <w:i/>
                <w:sz w:val="18"/>
              </w:rPr>
            </w:pPr>
            <w:r>
              <w:rPr>
                <w:i/>
                <w:color w:val="010101"/>
                <w:w w:val="105"/>
                <w:sz w:val="18"/>
              </w:rPr>
              <w:t>MAktekin </w:t>
            </w:r>
            <w:r>
              <w:rPr>
                <w:b/>
                <w:i/>
                <w:color w:val="010101"/>
                <w:w w:val="105"/>
                <w:sz w:val="17"/>
              </w:rPr>
              <w:t>Z </w:t>
            </w:r>
            <w:r>
              <w:rPr>
                <w:i/>
                <w:color w:val="010101"/>
                <w:w w:val="105"/>
                <w:sz w:val="18"/>
              </w:rPr>
              <w:t>Kurtoğlu</w:t>
            </w:r>
            <w:r>
              <w:rPr>
                <w:i/>
                <w:color w:val="010101"/>
                <w:w w:val="99"/>
                <w:sz w:val="18"/>
              </w:rPr>
              <w:t> </w:t>
            </w:r>
            <w:r>
              <w:rPr>
                <w:i/>
                <w:color w:val="010101"/>
                <w:w w:val="105"/>
                <w:sz w:val="18"/>
              </w:rPr>
              <w:t>E Ballı</w:t>
            </w:r>
          </w:p>
        </w:tc>
      </w:tr>
      <w:tr>
        <w:trPr>
          <w:trHeight w:val="840" w:hRule="exact"/>
        </w:trPr>
        <w:tc>
          <w:tcPr>
            <w:tcW w:w="1190" w:type="dxa"/>
          </w:tcPr>
          <w:p>
            <w:pPr>
              <w:pStyle w:val="TableParagraph"/>
              <w:spacing w:before="5"/>
              <w:rPr>
                <w:b/>
                <w:sz w:val="16"/>
              </w:rPr>
            </w:pPr>
          </w:p>
          <w:p>
            <w:pPr>
              <w:pStyle w:val="TableParagraph"/>
              <w:spacing w:before="1"/>
              <w:ind w:left="97"/>
              <w:rPr>
                <w:rFonts w:ascii="Times New Roman"/>
                <w:sz w:val="19"/>
              </w:rPr>
            </w:pPr>
            <w:r>
              <w:rPr>
                <w:rFonts w:ascii="Times New Roman"/>
                <w:color w:val="010101"/>
                <w:w w:val="105"/>
                <w:sz w:val="19"/>
              </w:rPr>
              <w:t>13.30-15.20</w:t>
            </w:r>
          </w:p>
        </w:tc>
        <w:tc>
          <w:tcPr>
            <w:tcW w:w="1114" w:type="dxa"/>
            <w:tcBorders>
              <w:right w:val="nil"/>
            </w:tcBorders>
          </w:tcPr>
          <w:p>
            <w:pPr>
              <w:pStyle w:val="TableParagraph"/>
              <w:spacing w:before="2"/>
              <w:rPr>
                <w:b/>
                <w:sz w:val="17"/>
              </w:rPr>
            </w:pPr>
          </w:p>
          <w:p>
            <w:pPr>
              <w:pStyle w:val="TableParagraph"/>
              <w:spacing w:before="1"/>
              <w:ind w:left="103"/>
              <w:rPr>
                <w:i/>
                <w:sz w:val="18"/>
              </w:rPr>
            </w:pPr>
            <w:r>
              <w:rPr>
                <w:i/>
                <w:color w:val="010101"/>
                <w:w w:val="110"/>
                <w:sz w:val="18"/>
              </w:rPr>
              <w:t>YDİL</w:t>
            </w:r>
          </w:p>
          <w:p>
            <w:pPr>
              <w:pStyle w:val="TableParagraph"/>
              <w:spacing w:before="13"/>
              <w:ind w:left="102"/>
              <w:rPr>
                <w:b/>
                <w:i/>
                <w:sz w:val="17"/>
              </w:rPr>
            </w:pPr>
            <w:r>
              <w:rPr>
                <w:b/>
                <w:i/>
                <w:color w:val="010101"/>
                <w:w w:val="105"/>
                <w:sz w:val="17"/>
              </w:rPr>
              <w:t>ANALAB</w:t>
            </w:r>
          </w:p>
        </w:tc>
        <w:tc>
          <w:tcPr>
            <w:tcW w:w="3362" w:type="dxa"/>
            <w:tcBorders>
              <w:left w:val="nil"/>
              <w:right w:val="nil"/>
            </w:tcBorders>
          </w:tcPr>
          <w:p>
            <w:pPr>
              <w:pStyle w:val="TableParagraph"/>
              <w:spacing w:before="2"/>
              <w:rPr>
                <w:b/>
                <w:sz w:val="17"/>
              </w:rPr>
            </w:pPr>
          </w:p>
          <w:p>
            <w:pPr>
              <w:pStyle w:val="TableParagraph"/>
              <w:spacing w:line="244" w:lineRule="auto" w:before="1"/>
              <w:ind w:left="260" w:right="-10" w:hanging="4"/>
              <w:rPr>
                <w:i/>
                <w:sz w:val="18"/>
              </w:rPr>
            </w:pPr>
            <w:r>
              <w:rPr>
                <w:i/>
                <w:color w:val="010101"/>
                <w:sz w:val="18"/>
              </w:rPr>
              <w:t>Grey's Anatomy Episode 3 and Activity </w:t>
            </w:r>
            <w:r>
              <w:rPr>
                <w:i/>
                <w:color w:val="010101"/>
                <w:sz w:val="18"/>
              </w:rPr>
              <w:t>ôn  kolun arka bölgesi (Grup C)</w:t>
            </w:r>
          </w:p>
        </w:tc>
        <w:tc>
          <w:tcPr>
            <w:tcW w:w="527" w:type="dxa"/>
            <w:tcBorders>
              <w:left w:val="nil"/>
              <w:right w:val="nil"/>
            </w:tcBorders>
          </w:tcPr>
          <w:p>
            <w:pPr>
              <w:pStyle w:val="TableParagraph"/>
              <w:spacing w:before="2"/>
              <w:rPr>
                <w:b/>
                <w:sz w:val="17"/>
              </w:rPr>
            </w:pPr>
          </w:p>
          <w:p>
            <w:pPr>
              <w:pStyle w:val="TableParagraph"/>
              <w:spacing w:before="1"/>
              <w:ind w:left="7" w:right="8"/>
              <w:jc w:val="center"/>
              <w:rPr>
                <w:i/>
                <w:sz w:val="18"/>
              </w:rPr>
            </w:pPr>
            <w:r>
              <w:rPr>
                <w:i/>
                <w:color w:val="010101"/>
                <w:sz w:val="18"/>
              </w:rPr>
              <w:t>Sheet</w:t>
            </w:r>
          </w:p>
        </w:tc>
        <w:tc>
          <w:tcPr>
            <w:tcW w:w="1477" w:type="dxa"/>
            <w:tcBorders>
              <w:left w:val="nil"/>
            </w:tcBorders>
          </w:tcPr>
          <w:p>
            <w:pPr>
              <w:pStyle w:val="TableParagraph"/>
              <w:spacing w:before="2"/>
              <w:rPr>
                <w:b/>
                <w:sz w:val="17"/>
              </w:rPr>
            </w:pPr>
          </w:p>
          <w:p>
            <w:pPr>
              <w:pStyle w:val="TableParagraph"/>
              <w:spacing w:before="1"/>
              <w:ind w:left="32"/>
              <w:rPr>
                <w:i/>
                <w:sz w:val="18"/>
              </w:rPr>
            </w:pPr>
            <w:r>
              <w:rPr>
                <w:i/>
                <w:color w:val="010101"/>
                <w:sz w:val="18"/>
              </w:rPr>
              <w:t>(Grup A+B)</w:t>
            </w:r>
          </w:p>
        </w:tc>
        <w:tc>
          <w:tcPr>
            <w:tcW w:w="1545" w:type="dxa"/>
          </w:tcPr>
          <w:p>
            <w:pPr>
              <w:pStyle w:val="TableParagraph"/>
              <w:spacing w:before="2"/>
              <w:rPr>
                <w:b/>
                <w:sz w:val="17"/>
              </w:rPr>
            </w:pPr>
          </w:p>
          <w:p>
            <w:pPr>
              <w:pStyle w:val="TableParagraph"/>
              <w:spacing w:line="242" w:lineRule="auto" w:before="1"/>
              <w:ind w:left="101" w:right="545" w:firstLine="1"/>
              <w:rPr>
                <w:i/>
                <w:sz w:val="18"/>
              </w:rPr>
            </w:pPr>
            <w:r>
              <w:rPr>
                <w:i/>
                <w:color w:val="010101"/>
                <w:sz w:val="18"/>
              </w:rPr>
              <w:t>NÇAktekin </w:t>
            </w:r>
            <w:r>
              <w:rPr>
                <w:i/>
                <w:color w:val="010101"/>
                <w:w w:val="105"/>
                <w:sz w:val="18"/>
              </w:rPr>
              <w:t>MAktekin </w:t>
            </w:r>
            <w:r>
              <w:rPr>
                <w:i/>
                <w:color w:val="010101"/>
                <w:sz w:val="18"/>
              </w:rPr>
              <w:t>Z</w:t>
            </w:r>
            <w:r>
              <w:rPr>
                <w:i/>
                <w:color w:val="010101"/>
                <w:spacing w:val="-11"/>
                <w:sz w:val="18"/>
              </w:rPr>
              <w:t> </w:t>
            </w:r>
            <w:r>
              <w:rPr>
                <w:i/>
                <w:color w:val="010101"/>
                <w:sz w:val="18"/>
              </w:rPr>
              <w:t>Kurto(ılu</w:t>
            </w:r>
          </w:p>
        </w:tc>
      </w:tr>
      <w:tr>
        <w:trPr>
          <w:trHeight w:val="629" w:hRule="exact"/>
        </w:trPr>
        <w:tc>
          <w:tcPr>
            <w:tcW w:w="1190" w:type="dxa"/>
          </w:tcPr>
          <w:p>
            <w:pPr>
              <w:pStyle w:val="TableParagraph"/>
              <w:spacing w:line="197" w:lineRule="exact"/>
              <w:ind w:left="97"/>
              <w:rPr>
                <w:rFonts w:ascii="Times New Roman"/>
                <w:sz w:val="19"/>
              </w:rPr>
            </w:pPr>
            <w:r>
              <w:rPr>
                <w:rFonts w:ascii="Times New Roman"/>
                <w:color w:val="010101"/>
                <w:w w:val="105"/>
                <w:sz w:val="19"/>
              </w:rPr>
              <w:t>15.30-17.20</w:t>
            </w:r>
          </w:p>
        </w:tc>
        <w:tc>
          <w:tcPr>
            <w:tcW w:w="1114" w:type="dxa"/>
            <w:tcBorders>
              <w:right w:val="nil"/>
            </w:tcBorders>
          </w:tcPr>
          <w:p>
            <w:pPr>
              <w:pStyle w:val="TableParagraph"/>
              <w:ind w:left="104" w:right="238" w:hanging="1"/>
              <w:rPr>
                <w:i/>
                <w:sz w:val="18"/>
              </w:rPr>
            </w:pPr>
            <w:r>
              <w:rPr>
                <w:i/>
                <w:color w:val="010101"/>
                <w:w w:val="105"/>
                <w:sz w:val="18"/>
              </w:rPr>
              <w:t>YDIL </w:t>
            </w:r>
            <w:r>
              <w:rPr>
                <w:i/>
                <w:color w:val="010101"/>
                <w:w w:val="105"/>
                <w:sz w:val="18"/>
              </w:rPr>
              <w:t>ANALAB</w:t>
            </w:r>
          </w:p>
        </w:tc>
        <w:tc>
          <w:tcPr>
            <w:tcW w:w="3362" w:type="dxa"/>
            <w:tcBorders>
              <w:left w:val="nil"/>
              <w:right w:val="nil"/>
            </w:tcBorders>
          </w:tcPr>
          <w:p>
            <w:pPr>
              <w:pStyle w:val="TableParagraph"/>
              <w:ind w:left="252" w:right="-9" w:firstLine="3"/>
              <w:rPr>
                <w:i/>
                <w:sz w:val="18"/>
              </w:rPr>
            </w:pPr>
            <w:r>
              <w:rPr>
                <w:i/>
                <w:color w:val="010101"/>
                <w:sz w:val="18"/>
              </w:rPr>
              <w:t>Grey's Anatomy Episode 3 and Activity </w:t>
            </w:r>
            <w:r>
              <w:rPr>
                <w:i/>
                <w:color w:val="010101"/>
                <w:sz w:val="18"/>
              </w:rPr>
              <w:t>Ön kolun arka bölgesi (Grup B)</w:t>
            </w:r>
          </w:p>
        </w:tc>
        <w:tc>
          <w:tcPr>
            <w:tcW w:w="527" w:type="dxa"/>
            <w:tcBorders>
              <w:left w:val="nil"/>
              <w:right w:val="nil"/>
            </w:tcBorders>
          </w:tcPr>
          <w:p>
            <w:pPr>
              <w:pStyle w:val="TableParagraph"/>
              <w:spacing w:line="199" w:lineRule="exact"/>
              <w:ind w:left="7" w:right="8"/>
              <w:jc w:val="center"/>
              <w:rPr>
                <w:i/>
                <w:sz w:val="18"/>
              </w:rPr>
            </w:pPr>
            <w:r>
              <w:rPr>
                <w:i/>
                <w:color w:val="010101"/>
                <w:sz w:val="18"/>
              </w:rPr>
              <w:t>Sheet</w:t>
            </w:r>
          </w:p>
        </w:tc>
        <w:tc>
          <w:tcPr>
            <w:tcW w:w="1477" w:type="dxa"/>
            <w:tcBorders>
              <w:left w:val="nil"/>
            </w:tcBorders>
          </w:tcPr>
          <w:p>
            <w:pPr>
              <w:pStyle w:val="TableParagraph"/>
              <w:spacing w:line="199" w:lineRule="exact"/>
              <w:ind w:left="32"/>
              <w:rPr>
                <w:i/>
                <w:sz w:val="18"/>
              </w:rPr>
            </w:pPr>
            <w:r>
              <w:rPr>
                <w:i/>
                <w:color w:val="010101"/>
                <w:sz w:val="18"/>
              </w:rPr>
              <w:t>(Grup C+D)</w:t>
            </w:r>
          </w:p>
        </w:tc>
        <w:tc>
          <w:tcPr>
            <w:tcW w:w="1545" w:type="dxa"/>
          </w:tcPr>
          <w:p>
            <w:pPr>
              <w:pStyle w:val="TableParagraph"/>
              <w:spacing w:line="237" w:lineRule="auto"/>
              <w:ind w:left="101" w:right="545" w:firstLine="1"/>
              <w:rPr>
                <w:i/>
                <w:sz w:val="18"/>
              </w:rPr>
            </w:pPr>
            <w:r>
              <w:rPr>
                <w:i/>
                <w:color w:val="010101"/>
                <w:sz w:val="18"/>
              </w:rPr>
              <w:t>NÇAktekin </w:t>
            </w:r>
            <w:r>
              <w:rPr>
                <w:i/>
                <w:color w:val="010101"/>
                <w:w w:val="105"/>
                <w:sz w:val="18"/>
              </w:rPr>
              <w:t>MAktekin </w:t>
            </w:r>
            <w:r>
              <w:rPr>
                <w:i/>
                <w:color w:val="010101"/>
                <w:sz w:val="18"/>
              </w:rPr>
              <w:t>Z</w:t>
            </w:r>
            <w:r>
              <w:rPr>
                <w:i/>
                <w:color w:val="010101"/>
                <w:spacing w:val="-11"/>
                <w:sz w:val="18"/>
              </w:rPr>
              <w:t> </w:t>
            </w:r>
            <w:r>
              <w:rPr>
                <w:i/>
                <w:color w:val="010101"/>
                <w:sz w:val="18"/>
              </w:rPr>
              <w:t>Kurto(ılu</w:t>
            </w:r>
          </w:p>
        </w:tc>
      </w:tr>
    </w:tbl>
    <w:p>
      <w:pPr>
        <w:pStyle w:val="BodyText"/>
        <w:rPr>
          <w:b/>
          <w:sz w:val="18"/>
        </w:rPr>
      </w:pPr>
    </w:p>
    <w:p>
      <w:pPr>
        <w:pStyle w:val="BodyText"/>
        <w:spacing w:before="5"/>
        <w:rPr>
          <w:b/>
          <w:sz w:val="18"/>
        </w:rPr>
      </w:pPr>
    </w:p>
    <w:p>
      <w:pPr>
        <w:pStyle w:val="ListParagraph"/>
        <w:numPr>
          <w:ilvl w:val="0"/>
          <w:numId w:val="94"/>
        </w:numPr>
        <w:tabs>
          <w:tab w:pos="547" w:val="left" w:leader="none"/>
        </w:tabs>
        <w:spacing w:line="240" w:lineRule="auto" w:before="0" w:after="54"/>
        <w:ind w:left="546" w:right="0" w:hanging="251"/>
        <w:jc w:val="left"/>
        <w:rPr>
          <w:b/>
          <w:sz w:val="17"/>
        </w:rPr>
      </w:pPr>
      <w:r>
        <w:rPr>
          <w:b/>
          <w:color w:val="010101"/>
          <w:w w:val="105"/>
          <w:sz w:val="17"/>
        </w:rPr>
        <w:t>MART 2013</w:t>
      </w:r>
      <w:r>
        <w:rPr>
          <w:b/>
          <w:color w:val="010101"/>
          <w:spacing w:val="7"/>
          <w:w w:val="105"/>
          <w:sz w:val="17"/>
        </w:rPr>
        <w:t> </w:t>
      </w:r>
      <w:r>
        <w:rPr>
          <w:b/>
          <w:color w:val="010101"/>
          <w:w w:val="105"/>
          <w:sz w:val="17"/>
        </w:rPr>
        <w:t>ÇARŞAMBA</w:t>
      </w:r>
    </w:p>
    <w:tbl>
      <w:tblPr>
        <w:tblW w:w="0" w:type="auto"/>
        <w:jc w:val="left"/>
        <w:tblInd w:w="18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2"/>
        <w:gridCol w:w="1545"/>
      </w:tblGrid>
      <w:tr>
        <w:trPr>
          <w:trHeight w:val="221" w:hRule="exact"/>
        </w:trPr>
        <w:tc>
          <w:tcPr>
            <w:tcW w:w="1190" w:type="dxa"/>
          </w:tcPr>
          <w:p>
            <w:pPr>
              <w:pStyle w:val="TableParagraph"/>
              <w:spacing w:line="214" w:lineRule="exact"/>
              <w:ind w:left="114"/>
              <w:rPr>
                <w:rFonts w:ascii="Times New Roman"/>
                <w:b/>
                <w:i/>
                <w:sz w:val="20"/>
              </w:rPr>
            </w:pPr>
            <w:r>
              <w:rPr>
                <w:rFonts w:ascii="Times New Roman"/>
                <w:b/>
                <w:i/>
                <w:color w:val="010101"/>
                <w:sz w:val="20"/>
              </w:rPr>
              <w:t>SAAT</w:t>
            </w:r>
          </w:p>
        </w:tc>
        <w:tc>
          <w:tcPr>
            <w:tcW w:w="987" w:type="dxa"/>
            <w:tcBorders>
              <w:right w:val="nil"/>
            </w:tcBorders>
          </w:tcPr>
          <w:p>
            <w:pPr>
              <w:pStyle w:val="TableParagraph"/>
              <w:spacing w:before="1"/>
              <w:ind w:left="102"/>
              <w:rPr>
                <w:i/>
                <w:sz w:val="18"/>
              </w:rPr>
            </w:pPr>
            <w:r>
              <w:rPr>
                <w:i/>
                <w:color w:val="010101"/>
                <w:sz w:val="18"/>
              </w:rPr>
              <w:t>DERS</w:t>
            </w:r>
          </w:p>
        </w:tc>
        <w:tc>
          <w:tcPr>
            <w:tcW w:w="5492" w:type="dxa"/>
            <w:tcBorders>
              <w:left w:val="nil"/>
            </w:tcBorders>
          </w:tcPr>
          <w:p>
            <w:pPr>
              <w:pStyle w:val="TableParagraph"/>
              <w:spacing w:before="1"/>
              <w:ind w:left="378"/>
              <w:rPr>
                <w:i/>
                <w:sz w:val="18"/>
              </w:rPr>
            </w:pPr>
            <w:r>
              <w:rPr>
                <w:i/>
                <w:color w:val="010101"/>
                <w:sz w:val="18"/>
              </w:rPr>
              <w:t>KONU</w:t>
            </w:r>
          </w:p>
        </w:tc>
        <w:tc>
          <w:tcPr>
            <w:tcW w:w="1545" w:type="dxa"/>
          </w:tcPr>
          <w:p>
            <w:pPr>
              <w:pStyle w:val="TableParagraph"/>
              <w:spacing w:before="1"/>
              <w:ind w:left="106"/>
              <w:rPr>
                <w:i/>
                <w:sz w:val="18"/>
              </w:rPr>
            </w:pPr>
            <w:r>
              <w:rPr>
                <w:i/>
                <w:color w:val="010101"/>
                <w:w w:val="105"/>
                <w:sz w:val="18"/>
              </w:rPr>
              <w:t>ôGR. ÜYESi</w:t>
            </w:r>
          </w:p>
        </w:tc>
      </w:tr>
      <w:tr>
        <w:trPr>
          <w:trHeight w:val="202" w:hRule="exact"/>
        </w:trPr>
        <w:tc>
          <w:tcPr>
            <w:tcW w:w="1190" w:type="dxa"/>
            <w:tcBorders>
              <w:bottom w:val="nil"/>
            </w:tcBorders>
          </w:tcPr>
          <w:p>
            <w:pPr>
              <w:pStyle w:val="TableParagraph"/>
              <w:spacing w:line="197" w:lineRule="exact"/>
              <w:ind w:left="98"/>
              <w:rPr>
                <w:rFonts w:ascii="Times New Roman"/>
                <w:sz w:val="19"/>
              </w:rPr>
            </w:pPr>
            <w:r>
              <w:rPr>
                <w:rFonts w:ascii="Times New Roman"/>
                <w:color w:val="010101"/>
                <w:w w:val="105"/>
                <w:sz w:val="19"/>
              </w:rPr>
              <w:t>08.30-10.20</w:t>
            </w:r>
          </w:p>
        </w:tc>
        <w:tc>
          <w:tcPr>
            <w:tcW w:w="987" w:type="dxa"/>
            <w:vMerge w:val="restart"/>
            <w:tcBorders>
              <w:right w:val="nil"/>
            </w:tcBorders>
          </w:tcPr>
          <w:p>
            <w:pPr>
              <w:pStyle w:val="TableParagraph"/>
              <w:spacing w:line="216" w:lineRule="auto" w:before="9"/>
              <w:ind w:left="102" w:right="486" w:firstLine="4"/>
              <w:jc w:val="both"/>
              <w:rPr>
                <w:i/>
                <w:sz w:val="18"/>
              </w:rPr>
            </w:pPr>
            <w:r>
              <w:rPr>
                <w:b/>
                <w:color w:val="010101"/>
                <w:sz w:val="18"/>
              </w:rPr>
              <w:t>MIK </w:t>
            </w:r>
            <w:r>
              <w:rPr>
                <w:rFonts w:ascii="Courier New"/>
                <w:b/>
                <w:color w:val="010101"/>
                <w:w w:val="95"/>
                <w:sz w:val="22"/>
              </w:rPr>
              <w:t>ANA </w:t>
            </w:r>
            <w:r>
              <w:rPr>
                <w:i/>
                <w:color w:val="010101"/>
                <w:sz w:val="18"/>
              </w:rPr>
              <w:t>KUG</w:t>
            </w:r>
          </w:p>
          <w:p>
            <w:pPr>
              <w:pStyle w:val="TableParagraph"/>
              <w:rPr>
                <w:b/>
                <w:sz w:val="19"/>
              </w:rPr>
            </w:pPr>
          </w:p>
          <w:p>
            <w:pPr>
              <w:pStyle w:val="TableParagraph"/>
              <w:spacing w:before="1"/>
              <w:ind w:left="107"/>
              <w:jc w:val="both"/>
              <w:rPr>
                <w:i/>
                <w:sz w:val="18"/>
              </w:rPr>
            </w:pPr>
            <w:r>
              <w:rPr>
                <w:i/>
                <w:color w:val="010101"/>
                <w:sz w:val="18"/>
              </w:rPr>
              <w:t>KUG</w:t>
            </w:r>
          </w:p>
        </w:tc>
        <w:tc>
          <w:tcPr>
            <w:tcW w:w="5492" w:type="dxa"/>
            <w:vMerge w:val="restart"/>
            <w:tcBorders>
              <w:left w:val="nil"/>
            </w:tcBorders>
          </w:tcPr>
          <w:p>
            <w:pPr>
              <w:pStyle w:val="TableParagraph"/>
              <w:spacing w:before="1"/>
              <w:ind w:left="383"/>
              <w:rPr>
                <w:sz w:val="17"/>
              </w:rPr>
            </w:pPr>
            <w:r>
              <w:rPr>
                <w:color w:val="010101"/>
                <w:w w:val="105"/>
                <w:sz w:val="17"/>
              </w:rPr>
              <w:t>Kemoterapötik maddeler</w:t>
            </w:r>
          </w:p>
          <w:p>
            <w:pPr>
              <w:pStyle w:val="TableParagraph"/>
              <w:spacing w:before="10"/>
              <w:ind w:left="385"/>
              <w:rPr>
                <w:sz w:val="17"/>
              </w:rPr>
            </w:pPr>
            <w:r>
              <w:rPr>
                <w:color w:val="010101"/>
                <w:w w:val="105"/>
                <w:sz w:val="17"/>
              </w:rPr>
              <w:t>üst ekstremite dolaşımı (Tartışma)</w:t>
            </w:r>
          </w:p>
          <w:p>
            <w:pPr>
              <w:pStyle w:val="TableParagraph"/>
              <w:spacing w:before="1"/>
              <w:ind w:left="380"/>
              <w:rPr>
                <w:i/>
                <w:sz w:val="18"/>
              </w:rPr>
            </w:pPr>
            <w:r>
              <w:rPr>
                <w:i/>
                <w:color w:val="010101"/>
                <w:sz w:val="18"/>
              </w:rPr>
              <w:t>Atıkların yok edilmesi ön bilgilendirme</w:t>
            </w:r>
          </w:p>
          <w:p>
            <w:pPr>
              <w:pStyle w:val="TableParagraph"/>
              <w:spacing w:before="8"/>
              <w:rPr>
                <w:b/>
                <w:sz w:val="18"/>
              </w:rPr>
            </w:pPr>
          </w:p>
          <w:p>
            <w:pPr>
              <w:pStyle w:val="TableParagraph"/>
              <w:spacing w:line="244" w:lineRule="auto"/>
              <w:ind w:left="378" w:right="435" w:firstLine="1"/>
              <w:rPr>
                <w:i/>
                <w:sz w:val="18"/>
              </w:rPr>
            </w:pPr>
            <w:r>
              <w:rPr>
                <w:i/>
                <w:color w:val="010101"/>
                <w:sz w:val="18"/>
              </w:rPr>
              <w:t>Atıkların yok edilmesi uygulaması (Tüm gruplar) (Hastane) </w:t>
            </w:r>
            <w:r>
              <w:rPr>
                <w:i/>
                <w:color w:val="010101"/>
                <w:sz w:val="18"/>
              </w:rPr>
              <w:t>Serbest çalışma</w:t>
            </w:r>
          </w:p>
        </w:tc>
        <w:tc>
          <w:tcPr>
            <w:tcW w:w="1545" w:type="dxa"/>
            <w:tcBorders>
              <w:bottom w:val="nil"/>
            </w:tcBorders>
          </w:tcPr>
          <w:p>
            <w:pPr>
              <w:pStyle w:val="TableParagraph"/>
              <w:spacing w:before="1"/>
              <w:ind w:left="102"/>
              <w:rPr>
                <w:sz w:val="17"/>
              </w:rPr>
            </w:pPr>
            <w:r>
              <w:rPr>
                <w:color w:val="010101"/>
                <w:w w:val="105"/>
                <w:sz w:val="17"/>
              </w:rPr>
              <w:t>N Delialioğlu</w:t>
            </w:r>
          </w:p>
        </w:tc>
      </w:tr>
      <w:tr>
        <w:trPr>
          <w:trHeight w:val="206"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color w:val="010101"/>
                <w:w w:val="105"/>
                <w:sz w:val="19"/>
              </w:rPr>
              <w:t>10.30-11.20</w:t>
            </w:r>
          </w:p>
        </w:tc>
        <w:tc>
          <w:tcPr>
            <w:tcW w:w="987" w:type="dxa"/>
            <w:vMerge/>
            <w:tcBorders>
              <w:right w:val="nil"/>
            </w:tcBorders>
          </w:tcPr>
          <w:p>
            <w:pPr/>
          </w:p>
        </w:tc>
        <w:tc>
          <w:tcPr>
            <w:tcW w:w="5492" w:type="dxa"/>
            <w:vMerge/>
            <w:tcBorders>
              <w:left w:val="nil"/>
            </w:tcBorders>
          </w:tcPr>
          <w:p>
            <w:pPr/>
          </w:p>
        </w:tc>
        <w:tc>
          <w:tcPr>
            <w:tcW w:w="1545" w:type="dxa"/>
            <w:tcBorders>
              <w:top w:val="nil"/>
              <w:bottom w:val="nil"/>
            </w:tcBorders>
          </w:tcPr>
          <w:p>
            <w:pPr>
              <w:pStyle w:val="TableParagraph"/>
              <w:spacing w:before="11"/>
              <w:ind w:left="102"/>
              <w:rPr>
                <w:sz w:val="17"/>
              </w:rPr>
            </w:pPr>
            <w:r>
              <w:rPr>
                <w:color w:val="010101"/>
                <w:w w:val="105"/>
                <w:sz w:val="17"/>
              </w:rPr>
              <w:t>Z Kurtoğlu</w:t>
            </w:r>
          </w:p>
        </w:tc>
      </w:tr>
      <w:tr>
        <w:trPr>
          <w:trHeight w:val="317" w:hRule="exact"/>
        </w:trPr>
        <w:tc>
          <w:tcPr>
            <w:tcW w:w="1190" w:type="dxa"/>
            <w:tcBorders>
              <w:top w:val="nil"/>
              <w:bottom w:val="nil"/>
            </w:tcBorders>
          </w:tcPr>
          <w:p>
            <w:pPr>
              <w:pStyle w:val="TableParagraph"/>
              <w:spacing w:line="208" w:lineRule="exact"/>
              <w:ind w:left="97"/>
              <w:rPr>
                <w:rFonts w:ascii="Times New Roman"/>
                <w:sz w:val="19"/>
              </w:rPr>
            </w:pPr>
            <w:r>
              <w:rPr>
                <w:rFonts w:ascii="Times New Roman"/>
                <w:color w:val="010101"/>
                <w:w w:val="105"/>
                <w:sz w:val="19"/>
              </w:rPr>
              <w:t>11.30-12.20</w:t>
            </w:r>
          </w:p>
        </w:tc>
        <w:tc>
          <w:tcPr>
            <w:tcW w:w="987" w:type="dxa"/>
            <w:vMerge/>
            <w:tcBorders>
              <w:right w:val="nil"/>
            </w:tcBorders>
          </w:tcPr>
          <w:p>
            <w:pPr/>
          </w:p>
        </w:tc>
        <w:tc>
          <w:tcPr>
            <w:tcW w:w="5492" w:type="dxa"/>
            <w:vMerge/>
            <w:tcBorders>
              <w:left w:val="nil"/>
            </w:tcBorders>
          </w:tcPr>
          <w:p>
            <w:pPr/>
          </w:p>
        </w:tc>
        <w:tc>
          <w:tcPr>
            <w:tcW w:w="1545" w:type="dxa"/>
            <w:tcBorders>
              <w:top w:val="nil"/>
              <w:bottom w:val="nil"/>
            </w:tcBorders>
          </w:tcPr>
          <w:p>
            <w:pPr>
              <w:pStyle w:val="TableParagraph"/>
              <w:spacing w:before="2"/>
              <w:ind w:left="110"/>
              <w:rPr>
                <w:i/>
                <w:sz w:val="18"/>
              </w:rPr>
            </w:pPr>
            <w:r>
              <w:rPr>
                <w:color w:val="010101"/>
                <w:sz w:val="18"/>
              </w:rPr>
              <w:t>G </w:t>
            </w:r>
            <w:r>
              <w:rPr>
                <w:i/>
                <w:color w:val="010101"/>
                <w:sz w:val="18"/>
              </w:rPr>
              <w:t>Ersöz</w:t>
            </w:r>
          </w:p>
        </w:tc>
      </w:tr>
      <w:tr>
        <w:trPr>
          <w:trHeight w:val="318" w:hRule="exact"/>
        </w:trPr>
        <w:tc>
          <w:tcPr>
            <w:tcW w:w="1190" w:type="dxa"/>
            <w:tcBorders>
              <w:top w:val="nil"/>
              <w:bottom w:val="nil"/>
            </w:tcBorders>
          </w:tcPr>
          <w:p>
            <w:pPr>
              <w:pStyle w:val="TableParagraph"/>
              <w:spacing w:before="99"/>
              <w:ind w:left="97"/>
              <w:rPr>
                <w:rFonts w:ascii="Times New Roman"/>
                <w:sz w:val="19"/>
              </w:rPr>
            </w:pPr>
            <w:r>
              <w:rPr>
                <w:rFonts w:ascii="Times New Roman"/>
                <w:color w:val="010101"/>
                <w:w w:val="105"/>
                <w:sz w:val="19"/>
              </w:rPr>
              <w:t>13.30-14.20</w:t>
            </w:r>
          </w:p>
        </w:tc>
        <w:tc>
          <w:tcPr>
            <w:tcW w:w="987" w:type="dxa"/>
            <w:vMerge/>
            <w:tcBorders>
              <w:right w:val="nil"/>
            </w:tcBorders>
          </w:tcPr>
          <w:p>
            <w:pPr/>
          </w:p>
        </w:tc>
        <w:tc>
          <w:tcPr>
            <w:tcW w:w="5492" w:type="dxa"/>
            <w:vMerge/>
            <w:tcBorders>
              <w:left w:val="nil"/>
            </w:tcBorders>
          </w:tcPr>
          <w:p>
            <w:pPr/>
          </w:p>
        </w:tc>
        <w:tc>
          <w:tcPr>
            <w:tcW w:w="1545" w:type="dxa"/>
            <w:tcBorders>
              <w:top w:val="nil"/>
              <w:bottom w:val="nil"/>
            </w:tcBorders>
          </w:tcPr>
          <w:p>
            <w:pPr>
              <w:pStyle w:val="TableParagraph"/>
              <w:spacing w:before="108"/>
              <w:ind w:left="110"/>
              <w:rPr>
                <w:i/>
                <w:sz w:val="18"/>
              </w:rPr>
            </w:pPr>
            <w:r>
              <w:rPr>
                <w:color w:val="010101"/>
                <w:w w:val="105"/>
                <w:sz w:val="18"/>
              </w:rPr>
              <w:t>G </w:t>
            </w:r>
            <w:r>
              <w:rPr>
                <w:i/>
                <w:color w:val="010101"/>
                <w:w w:val="105"/>
                <w:sz w:val="18"/>
              </w:rPr>
              <w:t>Ersöz</w:t>
            </w:r>
          </w:p>
        </w:tc>
      </w:tr>
      <w:tr>
        <w:trPr>
          <w:trHeight w:val="217" w:hRule="exact"/>
        </w:trPr>
        <w:tc>
          <w:tcPr>
            <w:tcW w:w="1190" w:type="dxa"/>
            <w:tcBorders>
              <w:top w:val="nil"/>
            </w:tcBorders>
          </w:tcPr>
          <w:p>
            <w:pPr>
              <w:pStyle w:val="TableParagraph"/>
              <w:spacing w:line="211" w:lineRule="exact"/>
              <w:ind w:left="97"/>
              <w:rPr>
                <w:rFonts w:ascii="Times New Roman"/>
                <w:sz w:val="19"/>
              </w:rPr>
            </w:pPr>
            <w:r>
              <w:rPr>
                <w:rFonts w:ascii="Times New Roman"/>
                <w:color w:val="010101"/>
                <w:w w:val="105"/>
                <w:sz w:val="19"/>
              </w:rPr>
              <w:t>14.30-17.20</w:t>
            </w:r>
          </w:p>
        </w:tc>
        <w:tc>
          <w:tcPr>
            <w:tcW w:w="987" w:type="dxa"/>
            <w:vMerge/>
            <w:tcBorders>
              <w:right w:val="nil"/>
            </w:tcBorders>
          </w:tcPr>
          <w:p>
            <w:pPr/>
          </w:p>
        </w:tc>
        <w:tc>
          <w:tcPr>
            <w:tcW w:w="5492" w:type="dxa"/>
            <w:vMerge/>
            <w:tcBorders>
              <w:left w:val="nil"/>
            </w:tcBorders>
          </w:tcPr>
          <w:p>
            <w:pPr/>
          </w:p>
        </w:tc>
        <w:tc>
          <w:tcPr>
            <w:tcW w:w="1545" w:type="dxa"/>
            <w:tcBorders>
              <w:top w:val="nil"/>
            </w:tcBorders>
          </w:tcPr>
          <w:p>
            <w:pPr/>
          </w:p>
        </w:tc>
      </w:tr>
    </w:tbl>
    <w:p>
      <w:pPr>
        <w:pStyle w:val="BodyText"/>
        <w:rPr>
          <w:b/>
          <w:sz w:val="18"/>
        </w:rPr>
      </w:pPr>
    </w:p>
    <w:p>
      <w:pPr>
        <w:pStyle w:val="BodyText"/>
        <w:spacing w:before="9"/>
        <w:rPr>
          <w:b/>
        </w:rPr>
      </w:pPr>
    </w:p>
    <w:p>
      <w:pPr>
        <w:pStyle w:val="ListParagraph"/>
        <w:numPr>
          <w:ilvl w:val="0"/>
          <w:numId w:val="94"/>
        </w:numPr>
        <w:tabs>
          <w:tab w:pos="547" w:val="left" w:leader="none"/>
        </w:tabs>
        <w:spacing w:line="240" w:lineRule="auto" w:before="0" w:after="0"/>
        <w:ind w:left="546" w:right="0" w:hanging="251"/>
        <w:jc w:val="left"/>
        <w:rPr>
          <w:b/>
          <w:sz w:val="17"/>
        </w:rPr>
      </w:pPr>
      <w:r>
        <w:rPr>
          <w:b/>
          <w:color w:val="010101"/>
          <w:w w:val="105"/>
          <w:sz w:val="17"/>
        </w:rPr>
        <w:t>MART 2013</w:t>
      </w:r>
      <w:r>
        <w:rPr>
          <w:b/>
          <w:color w:val="010101"/>
          <w:spacing w:val="17"/>
          <w:w w:val="105"/>
          <w:sz w:val="17"/>
        </w:rPr>
        <w:t> </w:t>
      </w:r>
      <w:r>
        <w:rPr>
          <w:b/>
          <w:color w:val="010101"/>
          <w:w w:val="105"/>
          <w:sz w:val="17"/>
        </w:rPr>
        <w:t>PERŞEMBE</w:t>
      </w:r>
    </w:p>
    <w:p>
      <w:pPr>
        <w:pStyle w:val="BodyText"/>
        <w:spacing w:before="7"/>
        <w:rPr>
          <w:b/>
          <w:sz w:val="5"/>
        </w:rPr>
      </w:pPr>
    </w:p>
    <w:tbl>
      <w:tblPr>
        <w:tblW w:w="0" w:type="auto"/>
        <w:jc w:val="left"/>
        <w:tblInd w:w="18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27"/>
        <w:gridCol w:w="5353"/>
        <w:gridCol w:w="1545"/>
      </w:tblGrid>
      <w:tr>
        <w:trPr>
          <w:trHeight w:val="221" w:hRule="exact"/>
        </w:trPr>
        <w:tc>
          <w:tcPr>
            <w:tcW w:w="1190" w:type="dxa"/>
          </w:tcPr>
          <w:p>
            <w:pPr>
              <w:pStyle w:val="TableParagraph"/>
              <w:spacing w:line="204" w:lineRule="exact"/>
              <w:ind w:left="97"/>
              <w:rPr>
                <w:i/>
                <w:sz w:val="18"/>
              </w:rPr>
            </w:pPr>
            <w:r>
              <w:rPr>
                <w:i/>
                <w:color w:val="010101"/>
                <w:sz w:val="18"/>
              </w:rPr>
              <w:t>SAAT</w:t>
            </w:r>
          </w:p>
        </w:tc>
        <w:tc>
          <w:tcPr>
            <w:tcW w:w="1127" w:type="dxa"/>
            <w:tcBorders>
              <w:right w:val="nil"/>
            </w:tcBorders>
          </w:tcPr>
          <w:p>
            <w:pPr>
              <w:pStyle w:val="TableParagraph"/>
              <w:spacing w:line="204" w:lineRule="exact"/>
              <w:ind w:left="102"/>
              <w:rPr>
                <w:i/>
                <w:sz w:val="18"/>
              </w:rPr>
            </w:pPr>
            <w:r>
              <w:rPr>
                <w:i/>
                <w:color w:val="010101"/>
                <w:sz w:val="18"/>
              </w:rPr>
              <w:t>DERS</w:t>
            </w:r>
          </w:p>
        </w:tc>
        <w:tc>
          <w:tcPr>
            <w:tcW w:w="5353" w:type="dxa"/>
            <w:tcBorders>
              <w:left w:val="nil"/>
            </w:tcBorders>
          </w:tcPr>
          <w:p>
            <w:pPr>
              <w:pStyle w:val="TableParagraph"/>
              <w:spacing w:line="204" w:lineRule="exact"/>
              <w:ind w:left="239"/>
              <w:rPr>
                <w:i/>
                <w:sz w:val="18"/>
              </w:rPr>
            </w:pPr>
            <w:r>
              <w:rPr>
                <w:i/>
                <w:color w:val="010101"/>
                <w:sz w:val="18"/>
              </w:rPr>
              <w:t>KONU</w:t>
            </w:r>
          </w:p>
        </w:tc>
        <w:tc>
          <w:tcPr>
            <w:tcW w:w="1545" w:type="dxa"/>
          </w:tcPr>
          <w:p>
            <w:pPr>
              <w:pStyle w:val="TableParagraph"/>
              <w:spacing w:line="204" w:lineRule="exact"/>
              <w:ind w:left="106"/>
              <w:rPr>
                <w:i/>
                <w:sz w:val="18"/>
              </w:rPr>
            </w:pPr>
            <w:r>
              <w:rPr>
                <w:i/>
                <w:color w:val="010101"/>
                <w:w w:val="105"/>
                <w:sz w:val="18"/>
              </w:rPr>
              <w:t>ôGR. ÜYESİ</w:t>
            </w:r>
          </w:p>
        </w:tc>
      </w:tr>
      <w:tr>
        <w:trPr>
          <w:trHeight w:val="629" w:hRule="exact"/>
        </w:trPr>
        <w:tc>
          <w:tcPr>
            <w:tcW w:w="1190" w:type="dxa"/>
          </w:tcPr>
          <w:p>
            <w:pPr>
              <w:pStyle w:val="TableParagraph"/>
              <w:spacing w:line="197" w:lineRule="exact"/>
              <w:ind w:left="98"/>
              <w:rPr>
                <w:rFonts w:ascii="Times New Roman"/>
                <w:sz w:val="19"/>
              </w:rPr>
            </w:pPr>
            <w:r>
              <w:rPr>
                <w:rFonts w:ascii="Times New Roman"/>
                <w:color w:val="010101"/>
                <w:w w:val="105"/>
                <w:sz w:val="19"/>
              </w:rPr>
              <w:t>08.30-10.20</w:t>
            </w:r>
          </w:p>
        </w:tc>
        <w:tc>
          <w:tcPr>
            <w:tcW w:w="1127" w:type="dxa"/>
            <w:tcBorders>
              <w:right w:val="nil"/>
            </w:tcBorders>
          </w:tcPr>
          <w:p>
            <w:pPr>
              <w:pStyle w:val="TableParagraph"/>
              <w:spacing w:line="199" w:lineRule="exact"/>
              <w:ind w:left="107" w:hanging="3"/>
              <w:rPr>
                <w:i/>
                <w:sz w:val="18"/>
              </w:rPr>
            </w:pPr>
            <w:r>
              <w:rPr>
                <w:i/>
                <w:color w:val="010101"/>
                <w:w w:val="105"/>
                <w:sz w:val="18"/>
              </w:rPr>
              <w:t>ANALAB</w:t>
            </w:r>
          </w:p>
          <w:p>
            <w:pPr>
              <w:pStyle w:val="TableParagraph"/>
              <w:spacing w:before="3"/>
              <w:rPr>
                <w:b/>
                <w:sz w:val="18"/>
              </w:rPr>
            </w:pPr>
          </w:p>
          <w:p>
            <w:pPr>
              <w:pStyle w:val="TableParagraph"/>
              <w:ind w:left="107"/>
              <w:rPr>
                <w:i/>
                <w:sz w:val="18"/>
              </w:rPr>
            </w:pPr>
            <w:r>
              <w:rPr>
                <w:i/>
                <w:color w:val="010101"/>
                <w:w w:val="105"/>
                <w:sz w:val="18"/>
              </w:rPr>
              <w:t>TBIYLAB</w:t>
            </w:r>
          </w:p>
        </w:tc>
        <w:tc>
          <w:tcPr>
            <w:tcW w:w="5353" w:type="dxa"/>
            <w:tcBorders>
              <w:left w:val="nil"/>
            </w:tcBorders>
          </w:tcPr>
          <w:p>
            <w:pPr>
              <w:pStyle w:val="TableParagraph"/>
              <w:spacing w:line="199" w:lineRule="exact"/>
              <w:ind w:left="244"/>
              <w:rPr>
                <w:i/>
                <w:sz w:val="18"/>
              </w:rPr>
            </w:pPr>
            <w:r>
              <w:rPr>
                <w:i/>
                <w:color w:val="010101"/>
                <w:sz w:val="18"/>
              </w:rPr>
              <w:t>El anatomisi (Grup B)</w:t>
            </w:r>
          </w:p>
          <w:p>
            <w:pPr>
              <w:pStyle w:val="TableParagraph"/>
              <w:spacing w:before="10"/>
              <w:rPr>
                <w:b/>
                <w:sz w:val="17"/>
              </w:rPr>
            </w:pPr>
          </w:p>
          <w:p>
            <w:pPr>
              <w:pStyle w:val="TableParagraph"/>
              <w:ind w:left="239"/>
              <w:rPr>
                <w:i/>
                <w:sz w:val="18"/>
              </w:rPr>
            </w:pPr>
            <w:r>
              <w:rPr>
                <w:i/>
                <w:color w:val="010101"/>
                <w:sz w:val="18"/>
              </w:rPr>
              <w:t>Preimplantasvon ve Prenatal Tanı Yöntemleri (Grup A)</w:t>
            </w:r>
          </w:p>
        </w:tc>
        <w:tc>
          <w:tcPr>
            <w:tcW w:w="1545" w:type="dxa"/>
          </w:tcPr>
          <w:p>
            <w:pPr>
              <w:pStyle w:val="TableParagraph"/>
              <w:ind w:left="101" w:right="540"/>
              <w:rPr>
                <w:i/>
                <w:sz w:val="18"/>
              </w:rPr>
            </w:pPr>
            <w:r>
              <w:rPr>
                <w:i/>
                <w:color w:val="010101"/>
                <w:w w:val="105"/>
                <w:sz w:val="18"/>
              </w:rPr>
              <w:t>MAktekin </w:t>
            </w:r>
            <w:r>
              <w:rPr>
                <w:i/>
                <w:color w:val="010101"/>
                <w:w w:val="105"/>
                <w:sz w:val="18"/>
              </w:rPr>
              <w:t>Z Kurtoğlu</w:t>
            </w:r>
            <w:r>
              <w:rPr>
                <w:i/>
                <w:color w:val="010101"/>
                <w:w w:val="99"/>
                <w:sz w:val="18"/>
              </w:rPr>
              <w:t> </w:t>
            </w:r>
            <w:r>
              <w:rPr>
                <w:i/>
                <w:color w:val="010101"/>
                <w:w w:val="105"/>
                <w:sz w:val="18"/>
              </w:rPr>
              <w:t>NA Ateş</w:t>
            </w:r>
          </w:p>
        </w:tc>
      </w:tr>
      <w:tr>
        <w:trPr>
          <w:trHeight w:val="634" w:hRule="exact"/>
        </w:trPr>
        <w:tc>
          <w:tcPr>
            <w:tcW w:w="1190" w:type="dxa"/>
          </w:tcPr>
          <w:p>
            <w:pPr>
              <w:pStyle w:val="TableParagraph"/>
              <w:spacing w:line="197" w:lineRule="exact"/>
              <w:ind w:left="97"/>
              <w:rPr>
                <w:rFonts w:ascii="Times New Roman"/>
                <w:sz w:val="19"/>
              </w:rPr>
            </w:pPr>
            <w:r>
              <w:rPr>
                <w:rFonts w:ascii="Times New Roman"/>
                <w:color w:val="010101"/>
                <w:w w:val="110"/>
                <w:sz w:val="19"/>
              </w:rPr>
              <w:t>10</w:t>
            </w:r>
            <w:r>
              <w:rPr>
                <w:rFonts w:ascii="Times New Roman"/>
                <w:color w:val="3D3D3D"/>
                <w:w w:val="110"/>
                <w:sz w:val="19"/>
              </w:rPr>
              <w:t>.</w:t>
            </w:r>
            <w:r>
              <w:rPr>
                <w:rFonts w:ascii="Times New Roman"/>
                <w:color w:val="010101"/>
                <w:w w:val="110"/>
                <w:sz w:val="19"/>
              </w:rPr>
              <w:t>30-12.20</w:t>
            </w:r>
          </w:p>
        </w:tc>
        <w:tc>
          <w:tcPr>
            <w:tcW w:w="1127" w:type="dxa"/>
            <w:tcBorders>
              <w:right w:val="nil"/>
            </w:tcBorders>
          </w:tcPr>
          <w:p>
            <w:pPr>
              <w:pStyle w:val="TableParagraph"/>
              <w:spacing w:line="199" w:lineRule="exact"/>
              <w:ind w:left="107" w:hanging="3"/>
              <w:rPr>
                <w:i/>
                <w:sz w:val="18"/>
              </w:rPr>
            </w:pPr>
            <w:r>
              <w:rPr>
                <w:i/>
                <w:color w:val="010101"/>
                <w:w w:val="105"/>
                <w:sz w:val="18"/>
              </w:rPr>
              <w:t>ANALAB</w:t>
            </w:r>
          </w:p>
          <w:p>
            <w:pPr>
              <w:pStyle w:val="TableParagraph"/>
              <w:spacing w:before="10"/>
              <w:rPr>
                <w:b/>
                <w:sz w:val="17"/>
              </w:rPr>
            </w:pPr>
          </w:p>
          <w:p>
            <w:pPr>
              <w:pStyle w:val="TableParagraph"/>
              <w:ind w:left="107"/>
              <w:rPr>
                <w:i/>
                <w:sz w:val="18"/>
              </w:rPr>
            </w:pPr>
            <w:r>
              <w:rPr>
                <w:i/>
                <w:color w:val="010101"/>
                <w:w w:val="105"/>
                <w:sz w:val="18"/>
              </w:rPr>
              <w:t>TBİYLAB</w:t>
            </w:r>
          </w:p>
        </w:tc>
        <w:tc>
          <w:tcPr>
            <w:tcW w:w="5353" w:type="dxa"/>
            <w:tcBorders>
              <w:left w:val="nil"/>
            </w:tcBorders>
          </w:tcPr>
          <w:p>
            <w:pPr>
              <w:pStyle w:val="TableParagraph"/>
              <w:spacing w:line="199" w:lineRule="exact"/>
              <w:ind w:left="244"/>
              <w:rPr>
                <w:i/>
                <w:sz w:val="18"/>
              </w:rPr>
            </w:pPr>
            <w:r>
              <w:rPr>
                <w:i/>
                <w:color w:val="010101"/>
                <w:sz w:val="18"/>
              </w:rPr>
              <w:t>El anatomisi (Grup C)</w:t>
            </w:r>
          </w:p>
          <w:p>
            <w:pPr>
              <w:pStyle w:val="TableParagraph"/>
              <w:spacing w:before="10"/>
              <w:rPr>
                <w:b/>
                <w:sz w:val="17"/>
              </w:rPr>
            </w:pPr>
          </w:p>
          <w:p>
            <w:pPr>
              <w:pStyle w:val="TableParagraph"/>
              <w:ind w:left="239"/>
              <w:rPr>
                <w:i/>
                <w:sz w:val="18"/>
              </w:rPr>
            </w:pPr>
            <w:r>
              <w:rPr>
                <w:i/>
                <w:color w:val="010101"/>
                <w:sz w:val="18"/>
              </w:rPr>
              <w:t>Preimplantasyon ve Prenatal Tanı Yöntemleri (Grup D)</w:t>
            </w:r>
          </w:p>
        </w:tc>
        <w:tc>
          <w:tcPr>
            <w:tcW w:w="1545" w:type="dxa"/>
          </w:tcPr>
          <w:p>
            <w:pPr>
              <w:pStyle w:val="TableParagraph"/>
              <w:ind w:left="101" w:right="540"/>
              <w:rPr>
                <w:i/>
                <w:sz w:val="18"/>
              </w:rPr>
            </w:pPr>
            <w:r>
              <w:rPr>
                <w:i/>
                <w:color w:val="010101"/>
                <w:w w:val="105"/>
                <w:sz w:val="18"/>
              </w:rPr>
              <w:t>MAktekin </w:t>
            </w:r>
            <w:r>
              <w:rPr>
                <w:i/>
                <w:color w:val="010101"/>
                <w:w w:val="105"/>
                <w:sz w:val="18"/>
              </w:rPr>
              <w:t>Z Kurtoğlu</w:t>
            </w:r>
            <w:r>
              <w:rPr>
                <w:i/>
                <w:color w:val="010101"/>
                <w:w w:val="99"/>
                <w:sz w:val="18"/>
              </w:rPr>
              <w:t> </w:t>
            </w:r>
            <w:r>
              <w:rPr>
                <w:i/>
                <w:color w:val="010101"/>
                <w:w w:val="105"/>
                <w:sz w:val="18"/>
              </w:rPr>
              <w:t>NA Ateş</w:t>
            </w:r>
          </w:p>
        </w:tc>
      </w:tr>
      <w:tr>
        <w:trPr>
          <w:trHeight w:val="414" w:hRule="exact"/>
        </w:trPr>
        <w:tc>
          <w:tcPr>
            <w:tcW w:w="1190" w:type="dxa"/>
            <w:tcBorders>
              <w:bottom w:val="nil"/>
            </w:tcBorders>
          </w:tcPr>
          <w:p>
            <w:pPr>
              <w:pStyle w:val="TableParagraph"/>
              <w:spacing w:before="1"/>
              <w:rPr>
                <w:b/>
                <w:sz w:val="16"/>
              </w:rPr>
            </w:pPr>
          </w:p>
          <w:p>
            <w:pPr>
              <w:pStyle w:val="TableParagraph"/>
              <w:ind w:left="97"/>
              <w:rPr>
                <w:rFonts w:ascii="Times New Roman"/>
                <w:sz w:val="19"/>
              </w:rPr>
            </w:pPr>
            <w:r>
              <w:rPr>
                <w:rFonts w:ascii="Times New Roman"/>
                <w:color w:val="010101"/>
                <w:w w:val="105"/>
                <w:sz w:val="19"/>
              </w:rPr>
              <w:t>13.30-15.20</w:t>
            </w:r>
          </w:p>
        </w:tc>
        <w:tc>
          <w:tcPr>
            <w:tcW w:w="1127" w:type="dxa"/>
            <w:tcBorders>
              <w:bottom w:val="nil"/>
              <w:right w:val="nil"/>
            </w:tcBorders>
          </w:tcPr>
          <w:p>
            <w:pPr>
              <w:pStyle w:val="TableParagraph"/>
              <w:spacing w:before="2"/>
              <w:rPr>
                <w:b/>
                <w:sz w:val="17"/>
              </w:rPr>
            </w:pPr>
          </w:p>
          <w:p>
            <w:pPr>
              <w:pStyle w:val="TableParagraph"/>
              <w:spacing w:before="1"/>
              <w:ind w:left="103"/>
              <w:rPr>
                <w:i/>
                <w:sz w:val="18"/>
              </w:rPr>
            </w:pPr>
            <w:r>
              <w:rPr>
                <w:i/>
                <w:color w:val="010101"/>
                <w:w w:val="110"/>
                <w:sz w:val="18"/>
              </w:rPr>
              <w:t>YDİL</w:t>
            </w:r>
          </w:p>
        </w:tc>
        <w:tc>
          <w:tcPr>
            <w:tcW w:w="5353" w:type="dxa"/>
            <w:tcBorders>
              <w:left w:val="nil"/>
              <w:bottom w:val="nil"/>
            </w:tcBorders>
          </w:tcPr>
          <w:p>
            <w:pPr>
              <w:pStyle w:val="TableParagraph"/>
              <w:spacing w:before="9"/>
              <w:rPr>
                <w:b/>
                <w:sz w:val="16"/>
              </w:rPr>
            </w:pPr>
          </w:p>
          <w:p>
            <w:pPr>
              <w:pStyle w:val="TableParagraph"/>
              <w:ind w:left="237"/>
              <w:rPr>
                <w:i/>
                <w:sz w:val="18"/>
              </w:rPr>
            </w:pPr>
            <w:r>
              <w:rPr>
                <w:i/>
                <w:color w:val="3D3D3D"/>
                <w:sz w:val="18"/>
              </w:rPr>
              <w:t>"</w:t>
            </w:r>
            <w:r>
              <w:rPr>
                <w:i/>
                <w:color w:val="010101"/>
                <w:sz w:val="18"/>
              </w:rPr>
              <w:t>Globalwarming could mean more heart problems"(Grup C+D)</w:t>
            </w:r>
          </w:p>
        </w:tc>
        <w:tc>
          <w:tcPr>
            <w:tcW w:w="1545" w:type="dxa"/>
            <w:tcBorders>
              <w:bottom w:val="nil"/>
            </w:tcBorders>
          </w:tcPr>
          <w:p>
            <w:pPr>
              <w:pStyle w:val="TableParagraph"/>
              <w:spacing w:before="2"/>
              <w:rPr>
                <w:b/>
                <w:sz w:val="17"/>
              </w:rPr>
            </w:pPr>
          </w:p>
          <w:p>
            <w:pPr>
              <w:pStyle w:val="TableParagraph"/>
              <w:spacing w:before="1"/>
              <w:ind w:left="102"/>
              <w:rPr>
                <w:i/>
                <w:sz w:val="18"/>
              </w:rPr>
            </w:pPr>
            <w:r>
              <w:rPr>
                <w:i/>
                <w:color w:val="010101"/>
                <w:w w:val="105"/>
                <w:sz w:val="18"/>
              </w:rPr>
              <w:t>NÇAktekin</w:t>
            </w:r>
          </w:p>
        </w:tc>
      </w:tr>
      <w:tr>
        <w:trPr>
          <w:trHeight w:val="206" w:hRule="exact"/>
        </w:trPr>
        <w:tc>
          <w:tcPr>
            <w:tcW w:w="1190" w:type="dxa"/>
            <w:tcBorders>
              <w:top w:val="nil"/>
              <w:bottom w:val="nil"/>
            </w:tcBorders>
          </w:tcPr>
          <w:p>
            <w:pPr/>
          </w:p>
        </w:tc>
        <w:tc>
          <w:tcPr>
            <w:tcW w:w="1127" w:type="dxa"/>
            <w:tcBorders>
              <w:top w:val="nil"/>
              <w:bottom w:val="nil"/>
              <w:right w:val="nil"/>
            </w:tcBorders>
          </w:tcPr>
          <w:p>
            <w:pPr>
              <w:pStyle w:val="TableParagraph"/>
              <w:spacing w:line="204" w:lineRule="exact"/>
              <w:ind w:left="104"/>
              <w:rPr>
                <w:i/>
                <w:sz w:val="18"/>
              </w:rPr>
            </w:pPr>
            <w:r>
              <w:rPr>
                <w:i/>
                <w:color w:val="010101"/>
                <w:w w:val="105"/>
                <w:sz w:val="18"/>
              </w:rPr>
              <w:t>ANALAB</w:t>
            </w:r>
          </w:p>
        </w:tc>
        <w:tc>
          <w:tcPr>
            <w:tcW w:w="5353" w:type="dxa"/>
            <w:tcBorders>
              <w:top w:val="nil"/>
              <w:left w:val="nil"/>
              <w:bottom w:val="nil"/>
            </w:tcBorders>
          </w:tcPr>
          <w:p>
            <w:pPr>
              <w:pStyle w:val="TableParagraph"/>
              <w:spacing w:line="204" w:lineRule="exact"/>
              <w:ind w:left="244"/>
              <w:rPr>
                <w:i/>
                <w:sz w:val="18"/>
              </w:rPr>
            </w:pPr>
            <w:r>
              <w:rPr>
                <w:i/>
                <w:color w:val="010101"/>
                <w:sz w:val="18"/>
              </w:rPr>
              <w:t>El anatomisi (Grup A)</w:t>
            </w:r>
          </w:p>
        </w:tc>
        <w:tc>
          <w:tcPr>
            <w:tcW w:w="1545" w:type="dxa"/>
            <w:tcBorders>
              <w:top w:val="nil"/>
              <w:bottom w:val="nil"/>
            </w:tcBorders>
          </w:tcPr>
          <w:p>
            <w:pPr>
              <w:pStyle w:val="TableParagraph"/>
              <w:spacing w:line="204" w:lineRule="exact"/>
              <w:ind w:left="101"/>
              <w:rPr>
                <w:i/>
                <w:sz w:val="18"/>
              </w:rPr>
            </w:pPr>
            <w:r>
              <w:rPr>
                <w:i/>
                <w:color w:val="010101"/>
                <w:w w:val="105"/>
                <w:sz w:val="18"/>
              </w:rPr>
              <w:t>MAktekin</w:t>
            </w:r>
          </w:p>
        </w:tc>
      </w:tr>
      <w:tr>
        <w:trPr>
          <w:trHeight w:val="204" w:hRule="exact"/>
        </w:trPr>
        <w:tc>
          <w:tcPr>
            <w:tcW w:w="1190" w:type="dxa"/>
            <w:tcBorders>
              <w:top w:val="nil"/>
              <w:bottom w:val="nil"/>
            </w:tcBorders>
          </w:tcPr>
          <w:p>
            <w:pPr/>
          </w:p>
        </w:tc>
        <w:tc>
          <w:tcPr>
            <w:tcW w:w="1127" w:type="dxa"/>
            <w:tcBorders>
              <w:top w:val="nil"/>
              <w:bottom w:val="nil"/>
              <w:right w:val="nil"/>
            </w:tcBorders>
          </w:tcPr>
          <w:p>
            <w:pPr/>
          </w:p>
        </w:tc>
        <w:tc>
          <w:tcPr>
            <w:tcW w:w="5353" w:type="dxa"/>
            <w:tcBorders>
              <w:top w:val="nil"/>
              <w:left w:val="nil"/>
              <w:bottom w:val="nil"/>
            </w:tcBorders>
          </w:tcPr>
          <w:p>
            <w:pPr/>
          </w:p>
        </w:tc>
        <w:tc>
          <w:tcPr>
            <w:tcW w:w="1545" w:type="dxa"/>
            <w:tcBorders>
              <w:top w:val="nil"/>
              <w:bottom w:val="nil"/>
            </w:tcBorders>
          </w:tcPr>
          <w:p>
            <w:pPr>
              <w:pStyle w:val="TableParagraph"/>
              <w:spacing w:line="204" w:lineRule="exact"/>
              <w:ind w:left="101"/>
              <w:rPr>
                <w:i/>
                <w:sz w:val="18"/>
              </w:rPr>
            </w:pPr>
            <w:r>
              <w:rPr>
                <w:i/>
                <w:color w:val="010101"/>
                <w:sz w:val="18"/>
              </w:rPr>
              <w:t>Z Kurtoğlu</w:t>
            </w:r>
          </w:p>
        </w:tc>
      </w:tr>
      <w:tr>
        <w:trPr>
          <w:trHeight w:val="217" w:hRule="exact"/>
        </w:trPr>
        <w:tc>
          <w:tcPr>
            <w:tcW w:w="1190" w:type="dxa"/>
            <w:tcBorders>
              <w:top w:val="nil"/>
            </w:tcBorders>
          </w:tcPr>
          <w:p>
            <w:pPr/>
          </w:p>
        </w:tc>
        <w:tc>
          <w:tcPr>
            <w:tcW w:w="1127" w:type="dxa"/>
            <w:tcBorders>
              <w:top w:val="nil"/>
              <w:right w:val="nil"/>
            </w:tcBorders>
          </w:tcPr>
          <w:p>
            <w:pPr>
              <w:pStyle w:val="TableParagraph"/>
              <w:spacing w:line="206" w:lineRule="exact"/>
              <w:ind w:left="107"/>
              <w:rPr>
                <w:i/>
                <w:sz w:val="18"/>
              </w:rPr>
            </w:pPr>
            <w:r>
              <w:rPr>
                <w:i/>
                <w:color w:val="010101"/>
                <w:w w:val="105"/>
                <w:sz w:val="18"/>
              </w:rPr>
              <w:t>TBIYLAB</w:t>
            </w:r>
          </w:p>
        </w:tc>
        <w:tc>
          <w:tcPr>
            <w:tcW w:w="5353" w:type="dxa"/>
            <w:tcBorders>
              <w:top w:val="nil"/>
              <w:left w:val="nil"/>
            </w:tcBorders>
          </w:tcPr>
          <w:p>
            <w:pPr>
              <w:pStyle w:val="TableParagraph"/>
              <w:spacing w:line="201" w:lineRule="exact"/>
              <w:ind w:left="239"/>
              <w:rPr>
                <w:i/>
                <w:sz w:val="18"/>
              </w:rPr>
            </w:pPr>
            <w:r>
              <w:rPr>
                <w:i/>
                <w:color w:val="010101"/>
                <w:sz w:val="18"/>
              </w:rPr>
              <w:t>Preimplantasyon ve Prenatal Tanı Yöntemleri (Grup B)</w:t>
            </w:r>
          </w:p>
        </w:tc>
        <w:tc>
          <w:tcPr>
            <w:tcW w:w="1545" w:type="dxa"/>
            <w:tcBorders>
              <w:top w:val="nil"/>
            </w:tcBorders>
          </w:tcPr>
          <w:p>
            <w:pPr>
              <w:pStyle w:val="TableParagraph"/>
              <w:spacing w:line="201" w:lineRule="exact"/>
              <w:ind w:left="102"/>
              <w:rPr>
                <w:i/>
                <w:sz w:val="18"/>
              </w:rPr>
            </w:pPr>
            <w:r>
              <w:rPr>
                <w:i/>
                <w:color w:val="010101"/>
                <w:sz w:val="18"/>
              </w:rPr>
              <w:t>NA Ateş</w:t>
            </w:r>
          </w:p>
        </w:tc>
      </w:tr>
      <w:tr>
        <w:trPr>
          <w:trHeight w:val="208" w:hRule="exact"/>
        </w:trPr>
        <w:tc>
          <w:tcPr>
            <w:tcW w:w="1190" w:type="dxa"/>
            <w:tcBorders>
              <w:bottom w:val="nil"/>
            </w:tcBorders>
          </w:tcPr>
          <w:p>
            <w:pPr>
              <w:pStyle w:val="TableParagraph"/>
              <w:spacing w:line="197" w:lineRule="exact"/>
              <w:ind w:left="97"/>
              <w:rPr>
                <w:rFonts w:ascii="Times New Roman"/>
                <w:sz w:val="19"/>
              </w:rPr>
            </w:pPr>
            <w:r>
              <w:rPr>
                <w:rFonts w:ascii="Times New Roman"/>
                <w:color w:val="010101"/>
                <w:w w:val="105"/>
                <w:sz w:val="19"/>
              </w:rPr>
              <w:t>15.30-17.20</w:t>
            </w:r>
          </w:p>
        </w:tc>
        <w:tc>
          <w:tcPr>
            <w:tcW w:w="1127" w:type="dxa"/>
            <w:tcBorders>
              <w:bottom w:val="nil"/>
              <w:right w:val="nil"/>
            </w:tcBorders>
          </w:tcPr>
          <w:p>
            <w:pPr>
              <w:pStyle w:val="TableParagraph"/>
              <w:spacing w:line="199" w:lineRule="exact"/>
              <w:ind w:left="103"/>
              <w:rPr>
                <w:i/>
                <w:sz w:val="18"/>
              </w:rPr>
            </w:pPr>
            <w:r>
              <w:rPr>
                <w:i/>
                <w:color w:val="010101"/>
                <w:w w:val="110"/>
                <w:sz w:val="18"/>
              </w:rPr>
              <w:t>YDIL</w:t>
            </w:r>
          </w:p>
        </w:tc>
        <w:tc>
          <w:tcPr>
            <w:tcW w:w="5353" w:type="dxa"/>
            <w:tcBorders>
              <w:left w:val="nil"/>
              <w:bottom w:val="nil"/>
            </w:tcBorders>
          </w:tcPr>
          <w:p>
            <w:pPr>
              <w:pStyle w:val="TableParagraph"/>
              <w:spacing w:line="194" w:lineRule="exact"/>
              <w:ind w:left="237"/>
              <w:rPr>
                <w:i/>
                <w:sz w:val="18"/>
              </w:rPr>
            </w:pPr>
            <w:r>
              <w:rPr>
                <w:i/>
                <w:color w:val="565656"/>
                <w:sz w:val="18"/>
              </w:rPr>
              <w:t>"</w:t>
            </w:r>
            <w:r>
              <w:rPr>
                <w:i/>
                <w:color w:val="010101"/>
                <w:sz w:val="18"/>
              </w:rPr>
              <w:t>Globalwarming  could mean more heart problems"(GrupA+B)</w:t>
            </w:r>
          </w:p>
        </w:tc>
        <w:tc>
          <w:tcPr>
            <w:tcW w:w="1545" w:type="dxa"/>
            <w:tcBorders>
              <w:bottom w:val="nil"/>
            </w:tcBorders>
          </w:tcPr>
          <w:p>
            <w:pPr>
              <w:pStyle w:val="TableParagraph"/>
              <w:spacing w:line="199" w:lineRule="exact"/>
              <w:ind w:left="102"/>
              <w:rPr>
                <w:i/>
                <w:sz w:val="18"/>
              </w:rPr>
            </w:pPr>
            <w:r>
              <w:rPr>
                <w:i/>
                <w:color w:val="010101"/>
                <w:w w:val="105"/>
                <w:sz w:val="18"/>
              </w:rPr>
              <w:t>NÇAktekin</w:t>
            </w:r>
          </w:p>
        </w:tc>
      </w:tr>
      <w:tr>
        <w:trPr>
          <w:trHeight w:val="209" w:hRule="exact"/>
        </w:trPr>
        <w:tc>
          <w:tcPr>
            <w:tcW w:w="1190" w:type="dxa"/>
            <w:tcBorders>
              <w:top w:val="nil"/>
              <w:bottom w:val="nil"/>
            </w:tcBorders>
          </w:tcPr>
          <w:p>
            <w:pPr/>
          </w:p>
        </w:tc>
        <w:tc>
          <w:tcPr>
            <w:tcW w:w="1127" w:type="dxa"/>
            <w:tcBorders>
              <w:top w:val="nil"/>
              <w:bottom w:val="nil"/>
              <w:right w:val="nil"/>
            </w:tcBorders>
          </w:tcPr>
          <w:p>
            <w:pPr>
              <w:pStyle w:val="TableParagraph"/>
              <w:spacing w:line="204" w:lineRule="exact"/>
              <w:ind w:left="104"/>
              <w:rPr>
                <w:i/>
                <w:sz w:val="18"/>
              </w:rPr>
            </w:pPr>
            <w:r>
              <w:rPr>
                <w:i/>
                <w:color w:val="010101"/>
                <w:w w:val="105"/>
                <w:sz w:val="18"/>
              </w:rPr>
              <w:t>ANALAB</w:t>
            </w:r>
          </w:p>
        </w:tc>
        <w:tc>
          <w:tcPr>
            <w:tcW w:w="5353" w:type="dxa"/>
            <w:tcBorders>
              <w:top w:val="nil"/>
              <w:left w:val="nil"/>
              <w:bottom w:val="nil"/>
            </w:tcBorders>
          </w:tcPr>
          <w:p>
            <w:pPr>
              <w:pStyle w:val="TableParagraph"/>
              <w:spacing w:line="204" w:lineRule="exact"/>
              <w:ind w:left="244"/>
              <w:rPr>
                <w:i/>
                <w:sz w:val="18"/>
              </w:rPr>
            </w:pPr>
            <w:r>
              <w:rPr>
                <w:i/>
                <w:color w:val="010101"/>
                <w:sz w:val="18"/>
              </w:rPr>
              <w:t>El anatomisi (Grup D)</w:t>
            </w:r>
          </w:p>
        </w:tc>
        <w:tc>
          <w:tcPr>
            <w:tcW w:w="1545" w:type="dxa"/>
            <w:tcBorders>
              <w:top w:val="nil"/>
              <w:bottom w:val="nil"/>
            </w:tcBorders>
          </w:tcPr>
          <w:p>
            <w:pPr>
              <w:pStyle w:val="TableParagraph"/>
              <w:spacing w:line="204" w:lineRule="exact"/>
              <w:ind w:left="101"/>
              <w:rPr>
                <w:i/>
                <w:sz w:val="18"/>
              </w:rPr>
            </w:pPr>
            <w:r>
              <w:rPr>
                <w:i/>
                <w:color w:val="010101"/>
                <w:w w:val="105"/>
                <w:sz w:val="18"/>
              </w:rPr>
              <w:t>MAktekin</w:t>
            </w:r>
          </w:p>
        </w:tc>
      </w:tr>
      <w:tr>
        <w:trPr>
          <w:trHeight w:val="209" w:hRule="exact"/>
        </w:trPr>
        <w:tc>
          <w:tcPr>
            <w:tcW w:w="1190" w:type="dxa"/>
            <w:tcBorders>
              <w:top w:val="nil"/>
              <w:bottom w:val="nil"/>
            </w:tcBorders>
          </w:tcPr>
          <w:p>
            <w:pPr/>
          </w:p>
        </w:tc>
        <w:tc>
          <w:tcPr>
            <w:tcW w:w="1127" w:type="dxa"/>
            <w:tcBorders>
              <w:top w:val="nil"/>
              <w:bottom w:val="nil"/>
              <w:right w:val="nil"/>
            </w:tcBorders>
          </w:tcPr>
          <w:p>
            <w:pPr/>
          </w:p>
        </w:tc>
        <w:tc>
          <w:tcPr>
            <w:tcW w:w="5353" w:type="dxa"/>
            <w:tcBorders>
              <w:top w:val="nil"/>
              <w:left w:val="nil"/>
              <w:bottom w:val="nil"/>
            </w:tcBorders>
          </w:tcPr>
          <w:p>
            <w:pPr/>
          </w:p>
        </w:tc>
        <w:tc>
          <w:tcPr>
            <w:tcW w:w="1545" w:type="dxa"/>
            <w:tcBorders>
              <w:top w:val="nil"/>
              <w:bottom w:val="nil"/>
            </w:tcBorders>
          </w:tcPr>
          <w:p>
            <w:pPr>
              <w:pStyle w:val="TableParagraph"/>
              <w:spacing w:line="206" w:lineRule="exact"/>
              <w:ind w:left="101"/>
              <w:rPr>
                <w:i/>
                <w:sz w:val="18"/>
              </w:rPr>
            </w:pPr>
            <w:r>
              <w:rPr>
                <w:i/>
                <w:color w:val="010101"/>
                <w:sz w:val="18"/>
              </w:rPr>
              <w:t>Z Kurtoğlu</w:t>
            </w:r>
          </w:p>
        </w:tc>
      </w:tr>
      <w:tr>
        <w:trPr>
          <w:trHeight w:val="217" w:hRule="exact"/>
        </w:trPr>
        <w:tc>
          <w:tcPr>
            <w:tcW w:w="1190" w:type="dxa"/>
            <w:tcBorders>
              <w:top w:val="nil"/>
            </w:tcBorders>
          </w:tcPr>
          <w:p>
            <w:pPr/>
          </w:p>
        </w:tc>
        <w:tc>
          <w:tcPr>
            <w:tcW w:w="1127" w:type="dxa"/>
            <w:tcBorders>
              <w:top w:val="nil"/>
              <w:right w:val="nil"/>
            </w:tcBorders>
          </w:tcPr>
          <w:p>
            <w:pPr>
              <w:pStyle w:val="TableParagraph"/>
              <w:spacing w:line="204" w:lineRule="exact"/>
              <w:ind w:left="107"/>
              <w:rPr>
                <w:i/>
                <w:sz w:val="18"/>
              </w:rPr>
            </w:pPr>
            <w:r>
              <w:rPr>
                <w:i/>
                <w:color w:val="010101"/>
                <w:w w:val="105"/>
                <w:sz w:val="18"/>
              </w:rPr>
              <w:t>TBİYLAB</w:t>
            </w:r>
          </w:p>
        </w:tc>
        <w:tc>
          <w:tcPr>
            <w:tcW w:w="5353" w:type="dxa"/>
            <w:tcBorders>
              <w:top w:val="nil"/>
              <w:left w:val="nil"/>
            </w:tcBorders>
          </w:tcPr>
          <w:p>
            <w:pPr>
              <w:pStyle w:val="TableParagraph"/>
              <w:spacing w:line="204" w:lineRule="exact"/>
              <w:ind w:left="239"/>
              <w:rPr>
                <w:i/>
                <w:sz w:val="18"/>
              </w:rPr>
            </w:pPr>
            <w:r>
              <w:rPr>
                <w:i/>
                <w:color w:val="010101"/>
                <w:sz w:val="18"/>
              </w:rPr>
              <w:t>Preimplantasyon ve Prenatal Tanı Yöntemleri (Grup C)</w:t>
            </w:r>
          </w:p>
        </w:tc>
        <w:tc>
          <w:tcPr>
            <w:tcW w:w="1545" w:type="dxa"/>
            <w:tcBorders>
              <w:top w:val="nil"/>
            </w:tcBorders>
          </w:tcPr>
          <w:p>
            <w:pPr>
              <w:pStyle w:val="TableParagraph"/>
              <w:spacing w:line="204" w:lineRule="exact"/>
              <w:ind w:left="102"/>
              <w:rPr>
                <w:i/>
                <w:sz w:val="18"/>
              </w:rPr>
            </w:pPr>
            <w:r>
              <w:rPr>
                <w:i/>
                <w:color w:val="010101"/>
                <w:sz w:val="18"/>
              </w:rPr>
              <w:t>NA Ateş</w:t>
            </w:r>
          </w:p>
        </w:tc>
      </w:tr>
    </w:tbl>
    <w:p>
      <w:pPr>
        <w:pStyle w:val="BodyText"/>
        <w:rPr>
          <w:b/>
          <w:sz w:val="18"/>
        </w:rPr>
      </w:pPr>
    </w:p>
    <w:p>
      <w:pPr>
        <w:pStyle w:val="BodyText"/>
        <w:spacing w:before="9"/>
        <w:rPr>
          <w:b/>
        </w:rPr>
      </w:pPr>
    </w:p>
    <w:p>
      <w:pPr>
        <w:pStyle w:val="ListParagraph"/>
        <w:numPr>
          <w:ilvl w:val="0"/>
          <w:numId w:val="94"/>
        </w:numPr>
        <w:tabs>
          <w:tab w:pos="547" w:val="left" w:leader="none"/>
        </w:tabs>
        <w:spacing w:line="240" w:lineRule="auto" w:before="0" w:after="0"/>
        <w:ind w:left="546" w:right="0" w:hanging="251"/>
        <w:jc w:val="left"/>
        <w:rPr>
          <w:b/>
          <w:sz w:val="17"/>
        </w:rPr>
      </w:pPr>
      <w:r>
        <w:rPr>
          <w:b/>
          <w:color w:val="010101"/>
          <w:w w:val="105"/>
          <w:sz w:val="17"/>
        </w:rPr>
        <w:t>MART 2013</w:t>
      </w:r>
      <w:r>
        <w:rPr>
          <w:b/>
          <w:color w:val="010101"/>
          <w:spacing w:val="18"/>
          <w:w w:val="105"/>
          <w:sz w:val="17"/>
        </w:rPr>
        <w:t> </w:t>
      </w:r>
      <w:r>
        <w:rPr>
          <w:b/>
          <w:color w:val="010101"/>
          <w:w w:val="105"/>
          <w:sz w:val="17"/>
        </w:rPr>
        <w:t>CUMA</w:t>
      </w:r>
    </w:p>
    <w:p>
      <w:pPr>
        <w:pStyle w:val="BodyText"/>
        <w:spacing w:before="4"/>
        <w:rPr>
          <w:b/>
          <w:sz w:val="5"/>
        </w:rPr>
      </w:pPr>
    </w:p>
    <w:tbl>
      <w:tblPr>
        <w:tblW w:w="0" w:type="auto"/>
        <w:jc w:val="left"/>
        <w:tblInd w:w="18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29"/>
        <w:gridCol w:w="5351"/>
        <w:gridCol w:w="1545"/>
      </w:tblGrid>
      <w:tr>
        <w:trPr>
          <w:trHeight w:val="216" w:hRule="exact"/>
        </w:trPr>
        <w:tc>
          <w:tcPr>
            <w:tcW w:w="1190" w:type="dxa"/>
          </w:tcPr>
          <w:p>
            <w:pPr>
              <w:pStyle w:val="TableParagraph"/>
              <w:spacing w:line="197" w:lineRule="exact"/>
              <w:ind w:left="97"/>
              <w:rPr>
                <w:i/>
                <w:sz w:val="18"/>
              </w:rPr>
            </w:pPr>
            <w:r>
              <w:rPr>
                <w:i/>
                <w:color w:val="010101"/>
                <w:sz w:val="18"/>
              </w:rPr>
              <w:t>SAAT</w:t>
            </w:r>
          </w:p>
        </w:tc>
        <w:tc>
          <w:tcPr>
            <w:tcW w:w="1129" w:type="dxa"/>
            <w:tcBorders>
              <w:right w:val="nil"/>
            </w:tcBorders>
          </w:tcPr>
          <w:p>
            <w:pPr>
              <w:pStyle w:val="TableParagraph"/>
              <w:spacing w:line="197" w:lineRule="exact"/>
              <w:ind w:left="102"/>
              <w:rPr>
                <w:i/>
                <w:sz w:val="18"/>
              </w:rPr>
            </w:pPr>
            <w:r>
              <w:rPr>
                <w:i/>
                <w:color w:val="010101"/>
                <w:sz w:val="18"/>
              </w:rPr>
              <w:t>DERS</w:t>
            </w:r>
          </w:p>
        </w:tc>
        <w:tc>
          <w:tcPr>
            <w:tcW w:w="5351" w:type="dxa"/>
            <w:tcBorders>
              <w:left w:val="nil"/>
            </w:tcBorders>
          </w:tcPr>
          <w:p>
            <w:pPr>
              <w:pStyle w:val="TableParagraph"/>
              <w:spacing w:line="197" w:lineRule="exact"/>
              <w:ind w:left="242"/>
              <w:rPr>
                <w:i/>
                <w:sz w:val="18"/>
              </w:rPr>
            </w:pPr>
            <w:r>
              <w:rPr>
                <w:i/>
                <w:color w:val="010101"/>
                <w:sz w:val="18"/>
              </w:rPr>
              <w:t>KONU</w:t>
            </w:r>
          </w:p>
        </w:tc>
        <w:tc>
          <w:tcPr>
            <w:tcW w:w="1545" w:type="dxa"/>
          </w:tcPr>
          <w:p>
            <w:pPr>
              <w:pStyle w:val="TableParagraph"/>
              <w:spacing w:line="197" w:lineRule="exact"/>
              <w:ind w:left="98"/>
              <w:rPr>
                <w:i/>
                <w:sz w:val="18"/>
              </w:rPr>
            </w:pPr>
            <w:r>
              <w:rPr>
                <w:i/>
                <w:color w:val="010101"/>
                <w:sz w:val="18"/>
              </w:rPr>
              <w:t>OGR. UYESI</w:t>
            </w:r>
          </w:p>
        </w:tc>
      </w:tr>
      <w:tr>
        <w:trPr>
          <w:trHeight w:val="203" w:hRule="exact"/>
        </w:trPr>
        <w:tc>
          <w:tcPr>
            <w:tcW w:w="1190" w:type="dxa"/>
            <w:tcBorders>
              <w:bottom w:val="nil"/>
            </w:tcBorders>
          </w:tcPr>
          <w:p>
            <w:pPr>
              <w:pStyle w:val="TableParagraph"/>
              <w:spacing w:line="199" w:lineRule="exact"/>
              <w:ind w:left="98"/>
              <w:rPr>
                <w:rFonts w:ascii="Times New Roman"/>
                <w:sz w:val="19"/>
              </w:rPr>
            </w:pPr>
            <w:r>
              <w:rPr>
                <w:rFonts w:ascii="Times New Roman"/>
                <w:color w:val="010101"/>
                <w:w w:val="105"/>
                <w:sz w:val="19"/>
              </w:rPr>
              <w:t>08.30-09.20</w:t>
            </w:r>
          </w:p>
        </w:tc>
        <w:tc>
          <w:tcPr>
            <w:tcW w:w="1129" w:type="dxa"/>
            <w:tcBorders>
              <w:bottom w:val="nil"/>
              <w:right w:val="nil"/>
            </w:tcBorders>
          </w:tcPr>
          <w:p>
            <w:pPr>
              <w:pStyle w:val="TableParagraph"/>
              <w:spacing w:line="224" w:lineRule="exact"/>
              <w:ind w:left="110"/>
              <w:rPr>
                <w:rFonts w:ascii="Courier New"/>
                <w:b/>
                <w:sz w:val="22"/>
              </w:rPr>
            </w:pPr>
            <w:r>
              <w:rPr>
                <w:rFonts w:ascii="Courier New"/>
                <w:b/>
                <w:color w:val="010101"/>
                <w:sz w:val="22"/>
              </w:rPr>
              <w:t>ANA</w:t>
            </w:r>
          </w:p>
        </w:tc>
        <w:tc>
          <w:tcPr>
            <w:tcW w:w="5351" w:type="dxa"/>
            <w:tcBorders>
              <w:left w:val="nil"/>
              <w:bottom w:val="nil"/>
            </w:tcBorders>
          </w:tcPr>
          <w:p>
            <w:pPr>
              <w:pStyle w:val="TableParagraph"/>
              <w:spacing w:line="194" w:lineRule="exact"/>
              <w:ind w:left="243"/>
              <w:rPr>
                <w:sz w:val="17"/>
              </w:rPr>
            </w:pPr>
            <w:r>
              <w:rPr>
                <w:color w:val="010101"/>
                <w:w w:val="105"/>
                <w:sz w:val="17"/>
              </w:rPr>
              <w:t>üst ekstremite sinir lezyonları (Tartışma)</w:t>
            </w:r>
          </w:p>
        </w:tc>
        <w:tc>
          <w:tcPr>
            <w:tcW w:w="1545" w:type="dxa"/>
            <w:tcBorders>
              <w:bottom w:val="nil"/>
            </w:tcBorders>
          </w:tcPr>
          <w:p>
            <w:pPr>
              <w:pStyle w:val="TableParagraph"/>
              <w:spacing w:line="194" w:lineRule="exact"/>
              <w:ind w:left="102"/>
              <w:rPr>
                <w:sz w:val="17"/>
              </w:rPr>
            </w:pPr>
            <w:r>
              <w:rPr>
                <w:color w:val="010101"/>
                <w:w w:val="105"/>
                <w:sz w:val="17"/>
              </w:rPr>
              <w:t>Z Kurtoğlu</w:t>
            </w:r>
          </w:p>
        </w:tc>
      </w:tr>
      <w:tr>
        <w:trPr>
          <w:trHeight w:val="209" w:hRule="exact"/>
        </w:trPr>
        <w:tc>
          <w:tcPr>
            <w:tcW w:w="1190" w:type="dxa"/>
            <w:tcBorders>
              <w:top w:val="nil"/>
              <w:bottom w:val="nil"/>
            </w:tcBorders>
          </w:tcPr>
          <w:p>
            <w:pPr>
              <w:pStyle w:val="TableParagraph"/>
              <w:spacing w:line="208" w:lineRule="exact"/>
              <w:ind w:left="98"/>
              <w:rPr>
                <w:rFonts w:ascii="Times New Roman"/>
                <w:sz w:val="19"/>
              </w:rPr>
            </w:pPr>
            <w:r>
              <w:rPr>
                <w:rFonts w:ascii="Times New Roman"/>
                <w:color w:val="010101"/>
                <w:w w:val="105"/>
                <w:sz w:val="19"/>
              </w:rPr>
              <w:t>09.30-10.20</w:t>
            </w:r>
          </w:p>
        </w:tc>
        <w:tc>
          <w:tcPr>
            <w:tcW w:w="1129" w:type="dxa"/>
            <w:vMerge w:val="restart"/>
            <w:tcBorders>
              <w:top w:val="nil"/>
              <w:right w:val="nil"/>
            </w:tcBorders>
          </w:tcPr>
          <w:p>
            <w:pPr>
              <w:pStyle w:val="TableParagraph"/>
              <w:spacing w:line="223" w:lineRule="exact"/>
              <w:ind w:left="110"/>
              <w:rPr>
                <w:rFonts w:ascii="Courier New"/>
                <w:b/>
                <w:sz w:val="22"/>
              </w:rPr>
            </w:pPr>
            <w:r>
              <w:rPr>
                <w:rFonts w:ascii="Courier New"/>
                <w:b/>
                <w:color w:val="010101"/>
                <w:sz w:val="22"/>
              </w:rPr>
              <w:t>ANA</w:t>
            </w:r>
          </w:p>
          <w:p>
            <w:pPr>
              <w:pStyle w:val="TableParagraph"/>
              <w:spacing w:line="188" w:lineRule="exact"/>
              <w:ind w:left="107"/>
              <w:rPr>
                <w:sz w:val="17"/>
              </w:rPr>
            </w:pPr>
            <w:r>
              <w:rPr>
                <w:color w:val="010101"/>
                <w:w w:val="105"/>
                <w:sz w:val="17"/>
              </w:rPr>
              <w:t>MİK</w:t>
            </w:r>
          </w:p>
        </w:tc>
        <w:tc>
          <w:tcPr>
            <w:tcW w:w="5351" w:type="dxa"/>
            <w:vMerge w:val="restart"/>
            <w:tcBorders>
              <w:top w:val="nil"/>
              <w:left w:val="nil"/>
            </w:tcBorders>
          </w:tcPr>
          <w:p>
            <w:pPr>
              <w:pStyle w:val="TableParagraph"/>
              <w:spacing w:line="256" w:lineRule="auto"/>
              <w:ind w:left="242" w:right="904" w:hanging="1"/>
              <w:rPr>
                <w:sz w:val="17"/>
              </w:rPr>
            </w:pPr>
            <w:r>
              <w:rPr>
                <w:color w:val="010101"/>
                <w:w w:val="105"/>
                <w:sz w:val="17"/>
              </w:rPr>
              <w:t>Üst ekstremite </w:t>
            </w:r>
            <w:r>
              <w:rPr>
                <w:b/>
                <w:color w:val="010101"/>
                <w:w w:val="105"/>
                <w:sz w:val="18"/>
              </w:rPr>
              <w:t>kemik </w:t>
            </w:r>
            <w:r>
              <w:rPr>
                <w:color w:val="010101"/>
                <w:w w:val="105"/>
                <w:sz w:val="17"/>
              </w:rPr>
              <w:t>ve eklem lezyonları (Tartışma) Kemoterapötik maddeler</w:t>
            </w:r>
          </w:p>
        </w:tc>
        <w:tc>
          <w:tcPr>
            <w:tcW w:w="1545" w:type="dxa"/>
            <w:tcBorders>
              <w:top w:val="nil"/>
              <w:bottom w:val="nil"/>
            </w:tcBorders>
          </w:tcPr>
          <w:p>
            <w:pPr>
              <w:pStyle w:val="TableParagraph"/>
              <w:spacing w:before="8"/>
              <w:ind w:left="102"/>
              <w:rPr>
                <w:sz w:val="17"/>
              </w:rPr>
            </w:pPr>
            <w:r>
              <w:rPr>
                <w:color w:val="010101"/>
                <w:w w:val="105"/>
                <w:sz w:val="17"/>
              </w:rPr>
              <w:t>Z Kurtoğlu</w:t>
            </w:r>
          </w:p>
        </w:tc>
      </w:tr>
      <w:tr>
        <w:trPr>
          <w:trHeight w:val="314" w:hRule="exact"/>
        </w:trPr>
        <w:tc>
          <w:tcPr>
            <w:tcW w:w="1190" w:type="dxa"/>
            <w:tcBorders>
              <w:top w:val="nil"/>
              <w:bottom w:val="nil"/>
            </w:tcBorders>
          </w:tcPr>
          <w:p>
            <w:pPr>
              <w:pStyle w:val="TableParagraph"/>
              <w:spacing w:line="211" w:lineRule="exact"/>
              <w:ind w:left="97"/>
              <w:rPr>
                <w:rFonts w:ascii="Times New Roman"/>
                <w:sz w:val="19"/>
              </w:rPr>
            </w:pPr>
            <w:r>
              <w:rPr>
                <w:rFonts w:ascii="Times New Roman"/>
                <w:color w:val="010101"/>
                <w:w w:val="105"/>
                <w:sz w:val="19"/>
              </w:rPr>
              <w:t>10.30-12.20</w:t>
            </w:r>
          </w:p>
        </w:tc>
        <w:tc>
          <w:tcPr>
            <w:tcW w:w="1129" w:type="dxa"/>
            <w:vMerge/>
            <w:tcBorders>
              <w:bottom w:val="nil"/>
              <w:right w:val="nil"/>
            </w:tcBorders>
          </w:tcPr>
          <w:p>
            <w:pPr/>
          </w:p>
        </w:tc>
        <w:tc>
          <w:tcPr>
            <w:tcW w:w="5351" w:type="dxa"/>
            <w:vMerge/>
            <w:tcBorders>
              <w:left w:val="nil"/>
              <w:bottom w:val="nil"/>
            </w:tcBorders>
          </w:tcPr>
          <w:p>
            <w:pPr/>
          </w:p>
        </w:tc>
        <w:tc>
          <w:tcPr>
            <w:tcW w:w="1545" w:type="dxa"/>
            <w:tcBorders>
              <w:top w:val="nil"/>
              <w:bottom w:val="nil"/>
            </w:tcBorders>
          </w:tcPr>
          <w:p>
            <w:pPr>
              <w:pStyle w:val="TableParagraph"/>
              <w:spacing w:before="10"/>
              <w:ind w:left="102"/>
              <w:rPr>
                <w:sz w:val="17"/>
              </w:rPr>
            </w:pPr>
            <w:r>
              <w:rPr>
                <w:color w:val="010101"/>
                <w:w w:val="105"/>
                <w:sz w:val="17"/>
              </w:rPr>
              <w:t>N Delialioğlu</w:t>
            </w:r>
          </w:p>
        </w:tc>
      </w:tr>
      <w:tr>
        <w:trPr>
          <w:trHeight w:val="314" w:hRule="exact"/>
        </w:trPr>
        <w:tc>
          <w:tcPr>
            <w:tcW w:w="1190" w:type="dxa"/>
            <w:tcBorders>
              <w:top w:val="nil"/>
              <w:bottom w:val="nil"/>
            </w:tcBorders>
          </w:tcPr>
          <w:p>
            <w:pPr>
              <w:pStyle w:val="TableParagraph"/>
              <w:spacing w:before="95"/>
              <w:ind w:left="97"/>
              <w:rPr>
                <w:rFonts w:ascii="Times New Roman"/>
                <w:sz w:val="19"/>
              </w:rPr>
            </w:pPr>
            <w:r>
              <w:rPr>
                <w:rFonts w:ascii="Times New Roman"/>
                <w:color w:val="010101"/>
                <w:w w:val="105"/>
                <w:sz w:val="19"/>
              </w:rPr>
              <w:t>13.30-15.20</w:t>
            </w:r>
          </w:p>
        </w:tc>
        <w:tc>
          <w:tcPr>
            <w:tcW w:w="1129" w:type="dxa"/>
            <w:tcBorders>
              <w:top w:val="nil"/>
              <w:bottom w:val="nil"/>
              <w:right w:val="nil"/>
            </w:tcBorders>
          </w:tcPr>
          <w:p>
            <w:pPr>
              <w:pStyle w:val="TableParagraph"/>
              <w:spacing w:before="104"/>
              <w:ind w:left="106"/>
              <w:rPr>
                <w:b/>
                <w:sz w:val="18"/>
              </w:rPr>
            </w:pPr>
            <w:r>
              <w:rPr>
                <w:b/>
                <w:color w:val="010101"/>
                <w:sz w:val="18"/>
              </w:rPr>
              <w:t>BIK</w:t>
            </w:r>
          </w:p>
        </w:tc>
        <w:tc>
          <w:tcPr>
            <w:tcW w:w="5351" w:type="dxa"/>
            <w:tcBorders>
              <w:top w:val="nil"/>
              <w:left w:val="nil"/>
              <w:bottom w:val="nil"/>
            </w:tcBorders>
          </w:tcPr>
          <w:p>
            <w:pPr>
              <w:pStyle w:val="TableParagraph"/>
              <w:spacing w:before="113"/>
              <w:ind w:left="242"/>
              <w:rPr>
                <w:sz w:val="17"/>
              </w:rPr>
            </w:pPr>
            <w:r>
              <w:rPr>
                <w:color w:val="010101"/>
                <w:w w:val="105"/>
                <w:sz w:val="17"/>
              </w:rPr>
              <w:t>Mineral biyokimyası</w:t>
            </w:r>
          </w:p>
        </w:tc>
        <w:tc>
          <w:tcPr>
            <w:tcW w:w="1545" w:type="dxa"/>
            <w:tcBorders>
              <w:top w:val="nil"/>
              <w:bottom w:val="nil"/>
            </w:tcBorders>
          </w:tcPr>
          <w:p>
            <w:pPr>
              <w:pStyle w:val="TableParagraph"/>
              <w:spacing w:before="113"/>
              <w:ind w:left="101"/>
              <w:rPr>
                <w:sz w:val="17"/>
              </w:rPr>
            </w:pPr>
            <w:r>
              <w:rPr>
                <w:color w:val="010101"/>
                <w:w w:val="105"/>
                <w:sz w:val="17"/>
              </w:rPr>
              <w:t>G Polat</w:t>
            </w:r>
          </w:p>
        </w:tc>
      </w:tr>
      <w:tr>
        <w:trPr>
          <w:trHeight w:val="210" w:hRule="exact"/>
        </w:trPr>
        <w:tc>
          <w:tcPr>
            <w:tcW w:w="1190" w:type="dxa"/>
            <w:vMerge w:val="restart"/>
            <w:tcBorders>
              <w:top w:val="nil"/>
            </w:tcBorders>
          </w:tcPr>
          <w:p>
            <w:pPr>
              <w:pStyle w:val="TableParagraph"/>
              <w:spacing w:line="211" w:lineRule="exact"/>
              <w:ind w:left="97"/>
              <w:rPr>
                <w:rFonts w:ascii="Times New Roman"/>
                <w:sz w:val="19"/>
              </w:rPr>
            </w:pPr>
            <w:r>
              <w:rPr>
                <w:rFonts w:ascii="Times New Roman"/>
                <w:color w:val="010101"/>
                <w:w w:val="105"/>
                <w:sz w:val="19"/>
              </w:rPr>
              <w:t>15.30-17.20</w:t>
            </w:r>
          </w:p>
        </w:tc>
        <w:tc>
          <w:tcPr>
            <w:tcW w:w="1129" w:type="dxa"/>
            <w:tcBorders>
              <w:top w:val="nil"/>
              <w:bottom w:val="nil"/>
              <w:right w:val="nil"/>
            </w:tcBorders>
          </w:tcPr>
          <w:p>
            <w:pPr>
              <w:pStyle w:val="TableParagraph"/>
              <w:spacing w:before="10"/>
              <w:ind w:left="103"/>
              <w:rPr>
                <w:b/>
                <w:i/>
                <w:sz w:val="17"/>
              </w:rPr>
            </w:pPr>
            <w:r>
              <w:rPr>
                <w:b/>
                <w:i/>
                <w:color w:val="010101"/>
                <w:sz w:val="17"/>
              </w:rPr>
              <w:t>BFIZ LAB</w:t>
            </w:r>
          </w:p>
        </w:tc>
        <w:tc>
          <w:tcPr>
            <w:tcW w:w="5351" w:type="dxa"/>
            <w:tcBorders>
              <w:top w:val="nil"/>
              <w:left w:val="nil"/>
              <w:bottom w:val="nil"/>
            </w:tcBorders>
          </w:tcPr>
          <w:p>
            <w:pPr>
              <w:pStyle w:val="TableParagraph"/>
              <w:spacing w:before="1"/>
              <w:ind w:left="236"/>
              <w:rPr>
                <w:i/>
                <w:sz w:val="18"/>
              </w:rPr>
            </w:pPr>
            <w:r>
              <w:rPr>
                <w:i/>
                <w:color w:val="010101"/>
                <w:sz w:val="18"/>
              </w:rPr>
              <w:t>Membran potansiyeli</w:t>
            </w:r>
            <w:r>
              <w:rPr>
                <w:i/>
                <w:color w:val="2D2D2C"/>
                <w:sz w:val="18"/>
              </w:rPr>
              <w:t>, </w:t>
            </w:r>
            <w:r>
              <w:rPr>
                <w:i/>
                <w:color w:val="010101"/>
                <w:sz w:val="18"/>
              </w:rPr>
              <w:t>Nernst potansiyeli hesabı</w:t>
            </w:r>
          </w:p>
        </w:tc>
        <w:tc>
          <w:tcPr>
            <w:tcW w:w="1545" w:type="dxa"/>
            <w:vMerge w:val="restart"/>
            <w:tcBorders>
              <w:top w:val="nil"/>
            </w:tcBorders>
          </w:tcPr>
          <w:p>
            <w:pPr>
              <w:pStyle w:val="TableParagraph"/>
              <w:spacing w:before="1"/>
              <w:ind w:left="102"/>
              <w:rPr>
                <w:i/>
                <w:sz w:val="18"/>
              </w:rPr>
            </w:pPr>
            <w:r>
              <w:rPr>
                <w:i/>
                <w:color w:val="010101"/>
                <w:sz w:val="18"/>
              </w:rPr>
              <w:t>B Büyükakıllı</w:t>
            </w:r>
          </w:p>
        </w:tc>
      </w:tr>
      <w:tr>
        <w:trPr>
          <w:trHeight w:val="217" w:hRule="exact"/>
        </w:trPr>
        <w:tc>
          <w:tcPr>
            <w:tcW w:w="1190" w:type="dxa"/>
            <w:vMerge/>
          </w:tcPr>
          <w:p>
            <w:pPr/>
          </w:p>
        </w:tc>
        <w:tc>
          <w:tcPr>
            <w:tcW w:w="1129" w:type="dxa"/>
            <w:tcBorders>
              <w:top w:val="nil"/>
              <w:right w:val="nil"/>
            </w:tcBorders>
          </w:tcPr>
          <w:p>
            <w:pPr/>
          </w:p>
        </w:tc>
        <w:tc>
          <w:tcPr>
            <w:tcW w:w="5351" w:type="dxa"/>
            <w:tcBorders>
              <w:top w:val="nil"/>
              <w:left w:val="nil"/>
            </w:tcBorders>
          </w:tcPr>
          <w:p>
            <w:pPr>
              <w:pStyle w:val="TableParagraph"/>
              <w:spacing w:line="204" w:lineRule="exact"/>
              <w:ind w:left="239"/>
              <w:rPr>
                <w:i/>
                <w:sz w:val="18"/>
              </w:rPr>
            </w:pPr>
            <w:r>
              <w:rPr>
                <w:i/>
                <w:color w:val="010101"/>
                <w:sz w:val="18"/>
              </w:rPr>
              <w:t>(GrupA+B+C+D:  Derslik 1)</w:t>
            </w:r>
          </w:p>
        </w:tc>
        <w:tc>
          <w:tcPr>
            <w:tcW w:w="1545" w:type="dxa"/>
            <w:vMerge/>
          </w:tcPr>
          <w:p>
            <w:pPr/>
          </w:p>
        </w:tc>
      </w:tr>
    </w:tbl>
    <w:p>
      <w:pPr>
        <w:spacing w:after="0"/>
        <w:sectPr>
          <w:headerReference w:type="default" r:id="rId80"/>
          <w:pgSz w:w="11910" w:h="16840"/>
          <w:pgMar w:header="0" w:footer="0" w:top="1120" w:bottom="280" w:left="1160" w:right="1160"/>
        </w:sectPr>
      </w:pPr>
    </w:p>
    <w:p>
      <w:pPr>
        <w:pStyle w:val="BodyText"/>
        <w:rPr>
          <w:b/>
          <w:sz w:val="20"/>
        </w:rPr>
      </w:pPr>
    </w:p>
    <w:p>
      <w:pPr>
        <w:pStyle w:val="BodyText"/>
        <w:spacing w:before="5"/>
        <w:rPr>
          <w:b/>
          <w:sz w:val="19"/>
        </w:rPr>
      </w:pPr>
    </w:p>
    <w:p>
      <w:pPr>
        <w:pStyle w:val="ListParagraph"/>
        <w:numPr>
          <w:ilvl w:val="0"/>
          <w:numId w:val="95"/>
        </w:numPr>
        <w:tabs>
          <w:tab w:pos="461" w:val="left" w:leader="none"/>
        </w:tabs>
        <w:spacing w:line="240" w:lineRule="auto" w:before="1" w:after="58"/>
        <w:ind w:left="460" w:right="0" w:hanging="246"/>
        <w:jc w:val="left"/>
        <w:rPr>
          <w:b/>
          <w:sz w:val="18"/>
        </w:rPr>
      </w:pPr>
      <w:bookmarkStart w:name="Page 72" w:id="98"/>
      <w:bookmarkEnd w:id="98"/>
      <w:r>
        <w:rPr/>
      </w:r>
      <w:bookmarkStart w:name="Page 72" w:id="99"/>
      <w:bookmarkEnd w:id="99"/>
      <w:r>
        <w:rPr>
          <w:b/>
          <w:sz w:val="18"/>
        </w:rPr>
        <w:t>MART</w:t>
      </w:r>
      <w:r>
        <w:rPr>
          <w:b/>
          <w:sz w:val="18"/>
        </w:rPr>
        <w:t> 2013</w:t>
      </w:r>
      <w:r>
        <w:rPr>
          <w:b/>
          <w:spacing w:val="-12"/>
          <w:sz w:val="18"/>
        </w:rPr>
        <w:t> </w:t>
      </w:r>
      <w:r>
        <w:rPr>
          <w:b/>
          <w:sz w:val="18"/>
        </w:rPr>
        <w:t>PAZARTESi</w:t>
      </w:r>
    </w:p>
    <w:tbl>
      <w:tblPr>
        <w:tblW w:w="0" w:type="auto"/>
        <w:jc w:val="left"/>
        <w:tblInd w:w="101"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90"/>
        <w:gridCol w:w="1111"/>
        <w:gridCol w:w="5369"/>
        <w:gridCol w:w="1545"/>
      </w:tblGrid>
      <w:tr>
        <w:trPr>
          <w:trHeight w:val="216" w:hRule="exact"/>
        </w:trPr>
        <w:tc>
          <w:tcPr>
            <w:tcW w:w="1190" w:type="dxa"/>
            <w:tcBorders>
              <w:top w:val="single" w:sz="5" w:space="0" w:color="000000"/>
              <w:left w:val="single" w:sz="5" w:space="0" w:color="000000"/>
              <w:bottom w:val="single" w:sz="5" w:space="0" w:color="000000"/>
              <w:right w:val="single" w:sz="5" w:space="0" w:color="000000"/>
            </w:tcBorders>
          </w:tcPr>
          <w:p>
            <w:pPr>
              <w:pStyle w:val="TableParagraph"/>
              <w:spacing w:line="204" w:lineRule="exact"/>
              <w:ind w:left="97"/>
              <w:rPr>
                <w:i/>
                <w:sz w:val="18"/>
              </w:rPr>
            </w:pPr>
            <w:r>
              <w:rPr>
                <w:i/>
                <w:sz w:val="18"/>
              </w:rPr>
              <w:t>SAAT</w:t>
            </w:r>
          </w:p>
        </w:tc>
        <w:tc>
          <w:tcPr>
            <w:tcW w:w="1111" w:type="dxa"/>
            <w:tcBorders>
              <w:top w:val="single" w:sz="5" w:space="0" w:color="000000"/>
              <w:left w:val="single" w:sz="5" w:space="0" w:color="000000"/>
              <w:bottom w:val="single" w:sz="5" w:space="0" w:color="000000"/>
            </w:tcBorders>
          </w:tcPr>
          <w:p>
            <w:pPr>
              <w:pStyle w:val="TableParagraph"/>
              <w:spacing w:line="204" w:lineRule="exact"/>
              <w:ind w:left="102"/>
              <w:rPr>
                <w:i/>
                <w:sz w:val="18"/>
              </w:rPr>
            </w:pPr>
            <w:r>
              <w:rPr>
                <w:i/>
                <w:sz w:val="18"/>
              </w:rPr>
              <w:t>DERS</w:t>
            </w:r>
          </w:p>
        </w:tc>
        <w:tc>
          <w:tcPr>
            <w:tcW w:w="5369" w:type="dxa"/>
            <w:tcBorders>
              <w:top w:val="single" w:sz="5" w:space="0" w:color="000000"/>
              <w:bottom w:val="single" w:sz="5" w:space="0" w:color="000000"/>
              <w:right w:val="single" w:sz="5" w:space="0" w:color="000000"/>
            </w:tcBorders>
          </w:tcPr>
          <w:p>
            <w:pPr>
              <w:pStyle w:val="TableParagraph"/>
              <w:spacing w:line="204" w:lineRule="exact"/>
              <w:ind w:left="255"/>
              <w:rPr>
                <w:i/>
                <w:sz w:val="18"/>
              </w:rPr>
            </w:pPr>
            <w:r>
              <w:rPr>
                <w:i/>
                <w:sz w:val="18"/>
              </w:rPr>
              <w:t>KONU</w:t>
            </w:r>
          </w:p>
        </w:tc>
        <w:tc>
          <w:tcPr>
            <w:tcW w:w="1545" w:type="dxa"/>
            <w:tcBorders>
              <w:top w:val="single" w:sz="5" w:space="0" w:color="000000"/>
              <w:left w:val="single" w:sz="5" w:space="0" w:color="000000"/>
              <w:bottom w:val="single" w:sz="5" w:space="0" w:color="000000"/>
              <w:right w:val="single" w:sz="5" w:space="0" w:color="000000"/>
            </w:tcBorders>
          </w:tcPr>
          <w:p>
            <w:pPr>
              <w:pStyle w:val="TableParagraph"/>
              <w:spacing w:line="204" w:lineRule="exact"/>
              <w:ind w:left="97"/>
              <w:rPr>
                <w:i/>
                <w:sz w:val="18"/>
              </w:rPr>
            </w:pPr>
            <w:r>
              <w:rPr>
                <w:rFonts w:ascii="Times New Roman"/>
                <w:i/>
                <w:w w:val="105"/>
                <w:sz w:val="17"/>
              </w:rPr>
              <w:t>UGR. </w:t>
            </w:r>
            <w:r>
              <w:rPr>
                <w:i/>
                <w:w w:val="105"/>
                <w:sz w:val="18"/>
              </w:rPr>
              <w:t>UYES/</w:t>
            </w:r>
          </w:p>
        </w:tc>
      </w:tr>
      <w:tr>
        <w:trPr>
          <w:trHeight w:val="207" w:hRule="exact"/>
        </w:trPr>
        <w:tc>
          <w:tcPr>
            <w:tcW w:w="1190" w:type="dxa"/>
            <w:tcBorders>
              <w:top w:val="single" w:sz="5" w:space="0" w:color="000000"/>
              <w:left w:val="single" w:sz="5" w:space="0" w:color="000000"/>
              <w:right w:val="single" w:sz="5" w:space="0" w:color="000000"/>
            </w:tcBorders>
          </w:tcPr>
          <w:p>
            <w:pPr>
              <w:pStyle w:val="TableParagraph"/>
              <w:spacing w:line="202" w:lineRule="exact"/>
              <w:ind w:left="98"/>
              <w:rPr>
                <w:rFonts w:ascii="Times New Roman"/>
                <w:sz w:val="19"/>
              </w:rPr>
            </w:pPr>
            <w:r>
              <w:rPr>
                <w:rFonts w:ascii="Times New Roman"/>
                <w:w w:val="105"/>
                <w:sz w:val="19"/>
              </w:rPr>
              <w:t>08.30-10.20</w:t>
            </w:r>
          </w:p>
        </w:tc>
        <w:tc>
          <w:tcPr>
            <w:tcW w:w="1111" w:type="dxa"/>
            <w:tcBorders>
              <w:top w:val="single" w:sz="5" w:space="0" w:color="000000"/>
              <w:left w:val="single" w:sz="5" w:space="0" w:color="000000"/>
            </w:tcBorders>
          </w:tcPr>
          <w:p>
            <w:pPr>
              <w:pStyle w:val="TableParagraph"/>
              <w:spacing w:before="6"/>
              <w:ind w:left="106"/>
              <w:rPr>
                <w:sz w:val="17"/>
              </w:rPr>
            </w:pPr>
            <w:r>
              <w:rPr>
                <w:w w:val="110"/>
                <w:sz w:val="17"/>
              </w:rPr>
              <w:t>FIZ</w:t>
            </w:r>
          </w:p>
        </w:tc>
        <w:tc>
          <w:tcPr>
            <w:tcW w:w="5369" w:type="dxa"/>
            <w:tcBorders>
              <w:top w:val="single" w:sz="5" w:space="0" w:color="000000"/>
              <w:right w:val="single" w:sz="5" w:space="0" w:color="000000"/>
            </w:tcBorders>
          </w:tcPr>
          <w:p>
            <w:pPr>
              <w:pStyle w:val="TableParagraph"/>
              <w:spacing w:before="6"/>
              <w:ind w:left="258"/>
              <w:rPr>
                <w:sz w:val="17"/>
              </w:rPr>
            </w:pPr>
            <w:r>
              <w:rPr>
                <w:w w:val="105"/>
                <w:sz w:val="17"/>
              </w:rPr>
              <w:t>Hücre içi ve hücreler arası iletişim</w:t>
            </w:r>
          </w:p>
        </w:tc>
        <w:tc>
          <w:tcPr>
            <w:tcW w:w="1545" w:type="dxa"/>
            <w:tcBorders>
              <w:top w:val="single" w:sz="5" w:space="0" w:color="000000"/>
              <w:left w:val="single" w:sz="5" w:space="0" w:color="000000"/>
              <w:right w:val="single" w:sz="5" w:space="0" w:color="000000"/>
            </w:tcBorders>
          </w:tcPr>
          <w:p>
            <w:pPr>
              <w:pStyle w:val="TableParagraph"/>
              <w:spacing w:before="6"/>
              <w:ind w:left="101"/>
              <w:rPr>
                <w:sz w:val="17"/>
              </w:rPr>
            </w:pPr>
            <w:r>
              <w:rPr>
                <w:w w:val="105"/>
                <w:sz w:val="17"/>
              </w:rPr>
              <w:t>T Ergenoğlu</w:t>
            </w:r>
          </w:p>
        </w:tc>
      </w:tr>
      <w:tr>
        <w:trPr>
          <w:trHeight w:val="206" w:hRule="exact"/>
        </w:trPr>
        <w:tc>
          <w:tcPr>
            <w:tcW w:w="1190" w:type="dxa"/>
            <w:tcBorders>
              <w:left w:val="single" w:sz="5" w:space="0" w:color="000000"/>
              <w:right w:val="single" w:sz="5" w:space="0" w:color="000000"/>
            </w:tcBorders>
          </w:tcPr>
          <w:p>
            <w:pPr>
              <w:pStyle w:val="TableParagraph"/>
              <w:spacing w:line="208" w:lineRule="exact"/>
              <w:ind w:left="97"/>
              <w:rPr>
                <w:rFonts w:ascii="Times New Roman"/>
                <w:sz w:val="19"/>
              </w:rPr>
            </w:pPr>
            <w:r>
              <w:rPr>
                <w:rFonts w:ascii="Times New Roman"/>
                <w:w w:val="105"/>
                <w:sz w:val="19"/>
              </w:rPr>
              <w:t>10.30-11.20</w:t>
            </w:r>
          </w:p>
        </w:tc>
        <w:tc>
          <w:tcPr>
            <w:tcW w:w="1111" w:type="dxa"/>
            <w:tcBorders>
              <w:left w:val="single" w:sz="5" w:space="0" w:color="000000"/>
            </w:tcBorders>
          </w:tcPr>
          <w:p>
            <w:pPr>
              <w:pStyle w:val="TableParagraph"/>
              <w:spacing w:before="11"/>
              <w:ind w:left="102"/>
              <w:rPr>
                <w:sz w:val="17"/>
              </w:rPr>
            </w:pPr>
            <w:r>
              <w:rPr>
                <w:w w:val="105"/>
                <w:sz w:val="17"/>
              </w:rPr>
              <w:t>BİK</w:t>
            </w:r>
          </w:p>
        </w:tc>
        <w:tc>
          <w:tcPr>
            <w:tcW w:w="5369" w:type="dxa"/>
            <w:tcBorders>
              <w:right w:val="single" w:sz="5" w:space="0" w:color="000000"/>
            </w:tcBorders>
          </w:tcPr>
          <w:p>
            <w:pPr>
              <w:pStyle w:val="TableParagraph"/>
              <w:spacing w:before="11"/>
              <w:ind w:left="255"/>
              <w:rPr>
                <w:sz w:val="17"/>
              </w:rPr>
            </w:pPr>
            <w:r>
              <w:rPr>
                <w:w w:val="105"/>
                <w:sz w:val="17"/>
              </w:rPr>
              <w:t>Kemik biyokimyası</w:t>
            </w:r>
          </w:p>
        </w:tc>
        <w:tc>
          <w:tcPr>
            <w:tcW w:w="1545" w:type="dxa"/>
            <w:tcBorders>
              <w:left w:val="single" w:sz="5" w:space="0" w:color="000000"/>
              <w:right w:val="single" w:sz="5" w:space="0" w:color="000000"/>
            </w:tcBorders>
          </w:tcPr>
          <w:p>
            <w:pPr>
              <w:pStyle w:val="TableParagraph"/>
              <w:spacing w:before="11"/>
              <w:ind w:left="101"/>
              <w:rPr>
                <w:sz w:val="17"/>
              </w:rPr>
            </w:pPr>
            <w:r>
              <w:rPr>
                <w:w w:val="105"/>
                <w:sz w:val="17"/>
              </w:rPr>
              <w:t>G Polat</w:t>
            </w:r>
          </w:p>
        </w:tc>
      </w:tr>
      <w:tr>
        <w:trPr>
          <w:trHeight w:val="314" w:hRule="exact"/>
        </w:trPr>
        <w:tc>
          <w:tcPr>
            <w:tcW w:w="1190" w:type="dxa"/>
            <w:tcBorders>
              <w:left w:val="single" w:sz="5" w:space="0" w:color="000000"/>
              <w:right w:val="single" w:sz="5" w:space="0" w:color="000000"/>
            </w:tcBorders>
          </w:tcPr>
          <w:p>
            <w:pPr>
              <w:pStyle w:val="TableParagraph"/>
              <w:spacing w:line="208" w:lineRule="exact"/>
              <w:ind w:left="97"/>
              <w:rPr>
                <w:rFonts w:ascii="Times New Roman"/>
                <w:sz w:val="19"/>
              </w:rPr>
            </w:pPr>
            <w:r>
              <w:rPr>
                <w:rFonts w:ascii="Times New Roman"/>
                <w:w w:val="105"/>
                <w:sz w:val="19"/>
              </w:rPr>
              <w:t>11.30-12.20</w:t>
            </w:r>
          </w:p>
        </w:tc>
        <w:tc>
          <w:tcPr>
            <w:tcW w:w="1111" w:type="dxa"/>
            <w:tcBorders>
              <w:left w:val="single" w:sz="5" w:space="0" w:color="000000"/>
            </w:tcBorders>
          </w:tcPr>
          <w:p>
            <w:pPr>
              <w:pStyle w:val="TableParagraph"/>
              <w:spacing w:before="11"/>
              <w:ind w:left="102"/>
              <w:rPr>
                <w:sz w:val="17"/>
              </w:rPr>
            </w:pPr>
            <w:r>
              <w:rPr>
                <w:w w:val="105"/>
                <w:sz w:val="17"/>
              </w:rPr>
              <w:t>MİK</w:t>
            </w:r>
          </w:p>
        </w:tc>
        <w:tc>
          <w:tcPr>
            <w:tcW w:w="5369" w:type="dxa"/>
            <w:tcBorders>
              <w:right w:val="single" w:sz="5" w:space="0" w:color="000000"/>
            </w:tcBorders>
          </w:tcPr>
          <w:p>
            <w:pPr>
              <w:pStyle w:val="TableParagraph"/>
              <w:spacing w:before="11"/>
              <w:ind w:left="258"/>
              <w:rPr>
                <w:sz w:val="17"/>
              </w:rPr>
            </w:pPr>
            <w:r>
              <w:rPr>
                <w:w w:val="105"/>
                <w:sz w:val="17"/>
              </w:rPr>
              <w:t>Antibiyotik duyarlılık testleri uygulamaları</w:t>
            </w:r>
          </w:p>
        </w:tc>
        <w:tc>
          <w:tcPr>
            <w:tcW w:w="1545" w:type="dxa"/>
            <w:tcBorders>
              <w:left w:val="single" w:sz="5" w:space="0" w:color="000000"/>
              <w:right w:val="single" w:sz="5" w:space="0" w:color="000000"/>
            </w:tcBorders>
          </w:tcPr>
          <w:p>
            <w:pPr>
              <w:pStyle w:val="TableParagraph"/>
              <w:spacing w:before="11"/>
              <w:ind w:left="102"/>
              <w:rPr>
                <w:sz w:val="17"/>
              </w:rPr>
            </w:pPr>
            <w:r>
              <w:rPr>
                <w:w w:val="105"/>
                <w:sz w:val="17"/>
              </w:rPr>
              <w:t>N Delialioğlu</w:t>
            </w:r>
          </w:p>
        </w:tc>
      </w:tr>
      <w:tr>
        <w:trPr>
          <w:trHeight w:val="321" w:hRule="exact"/>
        </w:trPr>
        <w:tc>
          <w:tcPr>
            <w:tcW w:w="1190" w:type="dxa"/>
            <w:tcBorders>
              <w:left w:val="single" w:sz="5" w:space="0" w:color="000000"/>
              <w:right w:val="single" w:sz="5" w:space="0" w:color="000000"/>
            </w:tcBorders>
          </w:tcPr>
          <w:p>
            <w:pPr>
              <w:pStyle w:val="TableParagraph"/>
              <w:spacing w:before="98"/>
              <w:ind w:left="97"/>
              <w:rPr>
                <w:rFonts w:ascii="Times New Roman"/>
                <w:sz w:val="19"/>
              </w:rPr>
            </w:pPr>
            <w:r>
              <w:rPr>
                <w:rFonts w:ascii="Times New Roman"/>
                <w:w w:val="105"/>
                <w:sz w:val="19"/>
              </w:rPr>
              <w:t>13.30-14.20</w:t>
            </w:r>
          </w:p>
        </w:tc>
        <w:tc>
          <w:tcPr>
            <w:tcW w:w="1111" w:type="dxa"/>
            <w:tcBorders>
              <w:left w:val="single" w:sz="5" w:space="0" w:color="000000"/>
            </w:tcBorders>
          </w:tcPr>
          <w:p>
            <w:pPr>
              <w:pStyle w:val="TableParagraph"/>
              <w:spacing w:before="111"/>
              <w:ind w:left="104"/>
              <w:rPr>
                <w:i/>
                <w:sz w:val="18"/>
              </w:rPr>
            </w:pPr>
            <w:r>
              <w:rPr>
                <w:i/>
                <w:w w:val="105"/>
                <w:sz w:val="18"/>
              </w:rPr>
              <w:t>ANALAB</w:t>
            </w:r>
          </w:p>
        </w:tc>
        <w:tc>
          <w:tcPr>
            <w:tcW w:w="5369" w:type="dxa"/>
            <w:tcBorders>
              <w:right w:val="single" w:sz="5" w:space="0" w:color="000000"/>
            </w:tcBorders>
          </w:tcPr>
          <w:p>
            <w:pPr>
              <w:pStyle w:val="TableParagraph"/>
              <w:spacing w:before="111"/>
              <w:ind w:left="255"/>
              <w:rPr>
                <w:i/>
                <w:sz w:val="18"/>
              </w:rPr>
            </w:pPr>
            <w:r>
              <w:rPr>
                <w:i/>
                <w:sz w:val="18"/>
              </w:rPr>
              <w:t>Üst ekstremite telafi(Grup D)</w:t>
            </w:r>
          </w:p>
        </w:tc>
        <w:tc>
          <w:tcPr>
            <w:tcW w:w="1545" w:type="dxa"/>
            <w:tcBorders>
              <w:left w:val="single" w:sz="5" w:space="0" w:color="000000"/>
              <w:right w:val="single" w:sz="5" w:space="0" w:color="000000"/>
            </w:tcBorders>
          </w:tcPr>
          <w:p>
            <w:pPr>
              <w:pStyle w:val="TableParagraph"/>
              <w:spacing w:before="111"/>
              <w:ind w:left="101"/>
              <w:rPr>
                <w:i/>
                <w:sz w:val="18"/>
              </w:rPr>
            </w:pPr>
            <w:r>
              <w:rPr>
                <w:i/>
                <w:w w:val="105"/>
                <w:sz w:val="18"/>
              </w:rPr>
              <w:t>MAktekin</w:t>
            </w:r>
          </w:p>
        </w:tc>
      </w:tr>
      <w:tr>
        <w:trPr>
          <w:trHeight w:val="203" w:hRule="exact"/>
        </w:trPr>
        <w:tc>
          <w:tcPr>
            <w:tcW w:w="1190" w:type="dxa"/>
            <w:tcBorders>
              <w:left w:val="single" w:sz="5" w:space="0" w:color="000000"/>
              <w:right w:val="single" w:sz="5" w:space="0" w:color="000000"/>
            </w:tcBorders>
          </w:tcPr>
          <w:p>
            <w:pPr/>
          </w:p>
        </w:tc>
        <w:tc>
          <w:tcPr>
            <w:tcW w:w="1111" w:type="dxa"/>
            <w:tcBorders>
              <w:left w:val="single" w:sz="5" w:space="0" w:color="000000"/>
            </w:tcBorders>
          </w:tcPr>
          <w:p>
            <w:pPr/>
          </w:p>
        </w:tc>
        <w:tc>
          <w:tcPr>
            <w:tcW w:w="5369"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line="204" w:lineRule="exact"/>
              <w:ind w:left="101"/>
              <w:rPr>
                <w:i/>
                <w:sz w:val="18"/>
              </w:rPr>
            </w:pPr>
            <w:r>
              <w:rPr>
                <w:sz w:val="18"/>
              </w:rPr>
              <w:t>Z </w:t>
            </w:r>
            <w:r>
              <w:rPr>
                <w:i/>
                <w:sz w:val="18"/>
              </w:rPr>
              <w:t>Kuıtoğ/u</w:t>
            </w:r>
          </w:p>
        </w:tc>
      </w:tr>
      <w:tr>
        <w:trPr>
          <w:trHeight w:val="214" w:hRule="exact"/>
        </w:trPr>
        <w:tc>
          <w:tcPr>
            <w:tcW w:w="1190" w:type="dxa"/>
            <w:tcBorders>
              <w:left w:val="single" w:sz="5" w:space="0" w:color="000000"/>
              <w:right w:val="single" w:sz="5" w:space="0" w:color="000000"/>
            </w:tcBorders>
          </w:tcPr>
          <w:p>
            <w:pPr>
              <w:pStyle w:val="TableParagraph"/>
              <w:spacing w:line="210" w:lineRule="exact"/>
              <w:ind w:left="97"/>
              <w:rPr>
                <w:rFonts w:ascii="Times New Roman"/>
                <w:sz w:val="19"/>
              </w:rPr>
            </w:pPr>
            <w:r>
              <w:rPr>
                <w:rFonts w:ascii="Times New Roman"/>
                <w:w w:val="110"/>
                <w:sz w:val="19"/>
              </w:rPr>
              <w:t>14</w:t>
            </w:r>
            <w:r>
              <w:rPr>
                <w:rFonts w:ascii="Times New Roman"/>
                <w:color w:val="464646"/>
                <w:w w:val="110"/>
                <w:sz w:val="19"/>
              </w:rPr>
              <w:t>.</w:t>
            </w:r>
            <w:r>
              <w:rPr>
                <w:rFonts w:ascii="Times New Roman"/>
                <w:w w:val="110"/>
                <w:sz w:val="19"/>
              </w:rPr>
              <w:t>30-15</w:t>
            </w:r>
            <w:r>
              <w:rPr>
                <w:rFonts w:ascii="Times New Roman"/>
                <w:color w:val="343434"/>
                <w:w w:val="110"/>
                <w:sz w:val="19"/>
              </w:rPr>
              <w:t>.</w:t>
            </w:r>
            <w:r>
              <w:rPr>
                <w:rFonts w:ascii="Times New Roman"/>
                <w:w w:val="110"/>
                <w:sz w:val="19"/>
              </w:rPr>
              <w:t>20</w:t>
            </w:r>
          </w:p>
        </w:tc>
        <w:tc>
          <w:tcPr>
            <w:tcW w:w="1111" w:type="dxa"/>
            <w:tcBorders>
              <w:left w:val="single" w:sz="5" w:space="0" w:color="000000"/>
            </w:tcBorders>
          </w:tcPr>
          <w:p>
            <w:pPr>
              <w:pStyle w:val="TableParagraph"/>
              <w:spacing w:before="4"/>
              <w:ind w:left="104"/>
              <w:rPr>
                <w:i/>
                <w:sz w:val="18"/>
              </w:rPr>
            </w:pPr>
            <w:r>
              <w:rPr>
                <w:i/>
                <w:w w:val="105"/>
                <w:sz w:val="18"/>
              </w:rPr>
              <w:t>ANALAB</w:t>
            </w:r>
          </w:p>
        </w:tc>
        <w:tc>
          <w:tcPr>
            <w:tcW w:w="5369" w:type="dxa"/>
            <w:tcBorders>
              <w:right w:val="single" w:sz="5" w:space="0" w:color="000000"/>
            </w:tcBorders>
          </w:tcPr>
          <w:p>
            <w:pPr>
              <w:pStyle w:val="TableParagraph"/>
              <w:spacing w:before="4"/>
              <w:ind w:left="255"/>
              <w:rPr>
                <w:i/>
                <w:sz w:val="18"/>
              </w:rPr>
            </w:pPr>
            <w:r>
              <w:rPr>
                <w:i/>
                <w:sz w:val="18"/>
              </w:rPr>
              <w:t>Üst ekstremite telaf</w:t>
            </w:r>
            <w:r>
              <w:rPr>
                <w:i/>
                <w:color w:val="1B1B1A"/>
                <w:sz w:val="18"/>
              </w:rPr>
              <w:t>i</w:t>
            </w:r>
            <w:r>
              <w:rPr>
                <w:i/>
                <w:sz w:val="18"/>
              </w:rPr>
              <w:t>(Grup C)</w:t>
            </w:r>
          </w:p>
        </w:tc>
        <w:tc>
          <w:tcPr>
            <w:tcW w:w="1545" w:type="dxa"/>
            <w:tcBorders>
              <w:left w:val="single" w:sz="5" w:space="0" w:color="000000"/>
              <w:right w:val="single" w:sz="5" w:space="0" w:color="000000"/>
            </w:tcBorders>
          </w:tcPr>
          <w:p>
            <w:pPr>
              <w:pStyle w:val="TableParagraph"/>
              <w:spacing w:before="4"/>
              <w:ind w:left="101"/>
              <w:rPr>
                <w:i/>
                <w:sz w:val="18"/>
              </w:rPr>
            </w:pPr>
            <w:r>
              <w:rPr>
                <w:i/>
                <w:w w:val="105"/>
                <w:sz w:val="18"/>
              </w:rPr>
              <w:t>M Aktek</w:t>
            </w:r>
            <w:r>
              <w:rPr>
                <w:i/>
                <w:color w:val="1B1B1A"/>
                <w:w w:val="105"/>
                <w:sz w:val="18"/>
              </w:rPr>
              <w:t>i</w:t>
            </w:r>
            <w:r>
              <w:rPr>
                <w:i/>
                <w:w w:val="105"/>
                <w:sz w:val="18"/>
              </w:rPr>
              <w:t>n</w:t>
            </w:r>
          </w:p>
        </w:tc>
      </w:tr>
      <w:tr>
        <w:trPr>
          <w:trHeight w:val="409" w:hRule="exact"/>
        </w:trPr>
        <w:tc>
          <w:tcPr>
            <w:tcW w:w="1190" w:type="dxa"/>
            <w:tcBorders>
              <w:left w:val="single" w:sz="5" w:space="0" w:color="000000"/>
              <w:right w:val="single" w:sz="5" w:space="0" w:color="000000"/>
            </w:tcBorders>
          </w:tcPr>
          <w:p>
            <w:pPr>
              <w:pStyle w:val="TableParagraph"/>
              <w:spacing w:before="5"/>
              <w:rPr>
                <w:b/>
                <w:sz w:val="16"/>
              </w:rPr>
            </w:pPr>
          </w:p>
          <w:p>
            <w:pPr>
              <w:pStyle w:val="TableParagraph"/>
              <w:spacing w:before="1"/>
              <w:ind w:left="97"/>
              <w:rPr>
                <w:rFonts w:ascii="Times New Roman"/>
                <w:sz w:val="19"/>
              </w:rPr>
            </w:pPr>
            <w:r>
              <w:rPr>
                <w:rFonts w:ascii="Times New Roman"/>
                <w:w w:val="105"/>
                <w:sz w:val="19"/>
              </w:rPr>
              <w:t>15.30-16.20</w:t>
            </w:r>
          </w:p>
        </w:tc>
        <w:tc>
          <w:tcPr>
            <w:tcW w:w="1111" w:type="dxa"/>
            <w:tcBorders>
              <w:left w:val="single" w:sz="5" w:space="0" w:color="000000"/>
            </w:tcBorders>
          </w:tcPr>
          <w:p>
            <w:pPr>
              <w:pStyle w:val="TableParagraph"/>
              <w:spacing w:before="2"/>
              <w:rPr>
                <w:b/>
                <w:sz w:val="17"/>
              </w:rPr>
            </w:pPr>
          </w:p>
          <w:p>
            <w:pPr>
              <w:pStyle w:val="TableParagraph"/>
              <w:spacing w:before="1"/>
              <w:ind w:left="104"/>
              <w:rPr>
                <w:i/>
                <w:sz w:val="18"/>
              </w:rPr>
            </w:pPr>
            <w:r>
              <w:rPr>
                <w:i/>
                <w:w w:val="105"/>
                <w:sz w:val="18"/>
              </w:rPr>
              <w:t>ANALAB</w:t>
            </w:r>
          </w:p>
        </w:tc>
        <w:tc>
          <w:tcPr>
            <w:tcW w:w="5369" w:type="dxa"/>
            <w:tcBorders>
              <w:right w:val="single" w:sz="5" w:space="0" w:color="000000"/>
            </w:tcBorders>
          </w:tcPr>
          <w:p>
            <w:pPr>
              <w:pStyle w:val="TableParagraph"/>
              <w:spacing w:before="2"/>
              <w:rPr>
                <w:b/>
                <w:sz w:val="17"/>
              </w:rPr>
            </w:pPr>
          </w:p>
          <w:p>
            <w:pPr>
              <w:pStyle w:val="TableParagraph"/>
              <w:spacing w:before="1"/>
              <w:ind w:left="255"/>
              <w:rPr>
                <w:i/>
                <w:sz w:val="18"/>
              </w:rPr>
            </w:pPr>
            <w:r>
              <w:rPr>
                <w:i/>
                <w:sz w:val="18"/>
              </w:rPr>
              <w:t>Üst ekstremite telafi(Grup B)</w:t>
            </w:r>
          </w:p>
        </w:tc>
        <w:tc>
          <w:tcPr>
            <w:tcW w:w="1545" w:type="dxa"/>
            <w:tcBorders>
              <w:left w:val="single" w:sz="5" w:space="0" w:color="000000"/>
              <w:right w:val="single" w:sz="5" w:space="0" w:color="000000"/>
            </w:tcBorders>
          </w:tcPr>
          <w:p>
            <w:pPr>
              <w:pStyle w:val="TableParagraph"/>
              <w:spacing w:line="202" w:lineRule="exact" w:before="4"/>
              <w:ind w:left="96" w:right="582" w:firstLine="5"/>
              <w:rPr>
                <w:i/>
                <w:sz w:val="18"/>
              </w:rPr>
            </w:pPr>
            <w:r>
              <w:rPr>
                <w:sz w:val="18"/>
              </w:rPr>
              <w:t>Z </w:t>
            </w:r>
            <w:r>
              <w:rPr>
                <w:i/>
                <w:sz w:val="18"/>
              </w:rPr>
              <w:t>Kurtoğlu </w:t>
            </w:r>
            <w:r>
              <w:rPr>
                <w:i/>
                <w:w w:val="105"/>
                <w:sz w:val="18"/>
              </w:rPr>
              <w:t>MAktekin</w:t>
            </w:r>
          </w:p>
        </w:tc>
      </w:tr>
      <w:tr>
        <w:trPr>
          <w:trHeight w:val="202" w:hRule="exact"/>
        </w:trPr>
        <w:tc>
          <w:tcPr>
            <w:tcW w:w="1190" w:type="dxa"/>
            <w:tcBorders>
              <w:left w:val="single" w:sz="5" w:space="0" w:color="000000"/>
              <w:right w:val="single" w:sz="5" w:space="0" w:color="000000"/>
            </w:tcBorders>
          </w:tcPr>
          <w:p>
            <w:pPr/>
          </w:p>
        </w:tc>
        <w:tc>
          <w:tcPr>
            <w:tcW w:w="1111" w:type="dxa"/>
            <w:tcBorders>
              <w:left w:val="single" w:sz="5" w:space="0" w:color="000000"/>
            </w:tcBorders>
          </w:tcPr>
          <w:p>
            <w:pPr/>
          </w:p>
        </w:tc>
        <w:tc>
          <w:tcPr>
            <w:tcW w:w="5369"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line="202" w:lineRule="exact"/>
              <w:ind w:left="101"/>
              <w:rPr>
                <w:i/>
                <w:sz w:val="18"/>
              </w:rPr>
            </w:pPr>
            <w:r>
              <w:rPr>
                <w:sz w:val="18"/>
              </w:rPr>
              <w:t>Z </w:t>
            </w:r>
            <w:r>
              <w:rPr>
                <w:i/>
                <w:sz w:val="18"/>
              </w:rPr>
              <w:t>Kurtoğlu</w:t>
            </w:r>
          </w:p>
        </w:tc>
      </w:tr>
      <w:tr>
        <w:trPr>
          <w:trHeight w:val="211" w:hRule="exact"/>
        </w:trPr>
        <w:tc>
          <w:tcPr>
            <w:tcW w:w="1190" w:type="dxa"/>
            <w:tcBorders>
              <w:left w:val="single" w:sz="5" w:space="0" w:color="000000"/>
              <w:right w:val="single" w:sz="5" w:space="0" w:color="000000"/>
            </w:tcBorders>
          </w:tcPr>
          <w:p>
            <w:pPr>
              <w:pStyle w:val="TableParagraph"/>
              <w:spacing w:line="210" w:lineRule="exact"/>
              <w:ind w:left="97"/>
              <w:rPr>
                <w:rFonts w:ascii="Times New Roman"/>
                <w:sz w:val="19"/>
              </w:rPr>
            </w:pPr>
            <w:r>
              <w:rPr>
                <w:rFonts w:ascii="Times New Roman"/>
                <w:w w:val="105"/>
                <w:sz w:val="19"/>
              </w:rPr>
              <w:t>16.30-17.20</w:t>
            </w:r>
          </w:p>
        </w:tc>
        <w:tc>
          <w:tcPr>
            <w:tcW w:w="1111" w:type="dxa"/>
            <w:tcBorders>
              <w:left w:val="single" w:sz="5" w:space="0" w:color="000000"/>
            </w:tcBorders>
          </w:tcPr>
          <w:p>
            <w:pPr>
              <w:pStyle w:val="TableParagraph"/>
              <w:ind w:left="104"/>
              <w:rPr>
                <w:i/>
                <w:sz w:val="18"/>
              </w:rPr>
            </w:pPr>
            <w:r>
              <w:rPr>
                <w:i/>
                <w:w w:val="105"/>
                <w:sz w:val="18"/>
              </w:rPr>
              <w:t>ANALAB</w:t>
            </w:r>
          </w:p>
        </w:tc>
        <w:tc>
          <w:tcPr>
            <w:tcW w:w="5369" w:type="dxa"/>
            <w:tcBorders>
              <w:right w:val="single" w:sz="5" w:space="0" w:color="000000"/>
            </w:tcBorders>
          </w:tcPr>
          <w:p>
            <w:pPr>
              <w:pStyle w:val="TableParagraph"/>
              <w:ind w:left="255"/>
              <w:rPr>
                <w:i/>
                <w:sz w:val="18"/>
              </w:rPr>
            </w:pPr>
            <w:r>
              <w:rPr>
                <w:i/>
                <w:sz w:val="18"/>
              </w:rPr>
              <w:t>Üst ekstremite telafi(Grup A)</w:t>
            </w:r>
          </w:p>
        </w:tc>
        <w:tc>
          <w:tcPr>
            <w:tcW w:w="1545" w:type="dxa"/>
            <w:tcBorders>
              <w:left w:val="single" w:sz="5" w:space="0" w:color="000000"/>
              <w:right w:val="single" w:sz="5" w:space="0" w:color="000000"/>
            </w:tcBorders>
          </w:tcPr>
          <w:p>
            <w:pPr>
              <w:pStyle w:val="TableParagraph"/>
              <w:ind w:left="101"/>
              <w:rPr>
                <w:i/>
                <w:sz w:val="18"/>
              </w:rPr>
            </w:pPr>
            <w:r>
              <w:rPr>
                <w:i/>
                <w:w w:val="105"/>
                <w:sz w:val="18"/>
              </w:rPr>
              <w:t>MAktekin</w:t>
            </w:r>
          </w:p>
        </w:tc>
      </w:tr>
      <w:tr>
        <w:trPr>
          <w:trHeight w:val="221" w:hRule="exact"/>
        </w:trPr>
        <w:tc>
          <w:tcPr>
            <w:tcW w:w="1190" w:type="dxa"/>
            <w:tcBorders>
              <w:left w:val="single" w:sz="5" w:space="0" w:color="000000"/>
              <w:bottom w:val="single" w:sz="5" w:space="0" w:color="000000"/>
              <w:right w:val="single" w:sz="5" w:space="0" w:color="000000"/>
            </w:tcBorders>
          </w:tcPr>
          <w:p>
            <w:pPr/>
          </w:p>
        </w:tc>
        <w:tc>
          <w:tcPr>
            <w:tcW w:w="1111" w:type="dxa"/>
            <w:tcBorders>
              <w:left w:val="single" w:sz="5" w:space="0" w:color="000000"/>
              <w:bottom w:val="single" w:sz="5" w:space="0" w:color="000000"/>
            </w:tcBorders>
          </w:tcPr>
          <w:p>
            <w:pPr/>
          </w:p>
        </w:tc>
        <w:tc>
          <w:tcPr>
            <w:tcW w:w="5369" w:type="dxa"/>
            <w:tcBorders>
              <w:bottom w:val="single" w:sz="5" w:space="0" w:color="000000"/>
              <w:right w:val="single" w:sz="5" w:space="0" w:color="000000"/>
            </w:tcBorders>
          </w:tcPr>
          <w:p>
            <w:pPr/>
          </w:p>
        </w:tc>
        <w:tc>
          <w:tcPr>
            <w:tcW w:w="1545" w:type="dxa"/>
            <w:tcBorders>
              <w:left w:val="single" w:sz="5" w:space="0" w:color="000000"/>
              <w:bottom w:val="single" w:sz="5" w:space="0" w:color="000000"/>
              <w:right w:val="single" w:sz="5" w:space="0" w:color="000000"/>
            </w:tcBorders>
          </w:tcPr>
          <w:p>
            <w:pPr>
              <w:pStyle w:val="TableParagraph"/>
              <w:spacing w:line="202" w:lineRule="exact"/>
              <w:ind w:left="101"/>
              <w:rPr>
                <w:i/>
                <w:sz w:val="18"/>
              </w:rPr>
            </w:pPr>
            <w:r>
              <w:rPr>
                <w:sz w:val="18"/>
              </w:rPr>
              <w:t>Z </w:t>
            </w:r>
            <w:r>
              <w:rPr>
                <w:i/>
                <w:sz w:val="18"/>
              </w:rPr>
              <w:t>Kurtoğlu</w:t>
            </w:r>
          </w:p>
        </w:tc>
      </w:tr>
    </w:tbl>
    <w:p>
      <w:pPr>
        <w:pStyle w:val="BodyText"/>
        <w:rPr>
          <w:b/>
          <w:sz w:val="20"/>
        </w:rPr>
      </w:pPr>
    </w:p>
    <w:p>
      <w:pPr>
        <w:pStyle w:val="ListParagraph"/>
        <w:numPr>
          <w:ilvl w:val="0"/>
          <w:numId w:val="95"/>
        </w:numPr>
        <w:tabs>
          <w:tab w:pos="461" w:val="left" w:leader="none"/>
        </w:tabs>
        <w:spacing w:line="240" w:lineRule="auto" w:before="177" w:after="0"/>
        <w:ind w:left="460" w:right="0" w:hanging="246"/>
        <w:jc w:val="left"/>
        <w:rPr>
          <w:b/>
          <w:sz w:val="18"/>
        </w:rPr>
      </w:pPr>
      <w:r>
        <w:rPr>
          <w:b/>
          <w:w w:val="105"/>
          <w:sz w:val="18"/>
        </w:rPr>
        <w:t>MART</w:t>
      </w:r>
      <w:r>
        <w:rPr>
          <w:b/>
          <w:spacing w:val="-11"/>
          <w:w w:val="105"/>
          <w:sz w:val="18"/>
        </w:rPr>
        <w:t> </w:t>
      </w:r>
      <w:r>
        <w:rPr>
          <w:b/>
          <w:w w:val="105"/>
          <w:sz w:val="18"/>
        </w:rPr>
        <w:t>2013</w:t>
      </w:r>
      <w:r>
        <w:rPr>
          <w:b/>
          <w:spacing w:val="-19"/>
          <w:w w:val="105"/>
          <w:sz w:val="18"/>
        </w:rPr>
        <w:t> </w:t>
      </w:r>
      <w:r>
        <w:rPr>
          <w:b/>
          <w:w w:val="105"/>
          <w:sz w:val="18"/>
        </w:rPr>
        <w:t>SALI-------</w:t>
      </w:r>
      <w:r>
        <w:rPr>
          <w:b/>
          <w:spacing w:val="-8"/>
          <w:w w:val="105"/>
          <w:sz w:val="18"/>
        </w:rPr>
        <w:t> </w:t>
      </w:r>
      <w:r>
        <w:rPr>
          <w:b/>
          <w:w w:val="105"/>
          <w:sz w:val="18"/>
        </w:rPr>
        <w:t>iV.</w:t>
      </w:r>
      <w:r>
        <w:rPr>
          <w:b/>
          <w:spacing w:val="-17"/>
          <w:w w:val="105"/>
          <w:sz w:val="18"/>
        </w:rPr>
        <w:t> </w:t>
      </w:r>
      <w:r>
        <w:rPr>
          <w:b/>
          <w:w w:val="105"/>
          <w:sz w:val="18"/>
        </w:rPr>
        <w:t>DERS</w:t>
      </w:r>
      <w:r>
        <w:rPr>
          <w:b/>
          <w:spacing w:val="-9"/>
          <w:w w:val="105"/>
          <w:sz w:val="18"/>
        </w:rPr>
        <w:t> </w:t>
      </w:r>
      <w:r>
        <w:rPr>
          <w:b/>
          <w:w w:val="105"/>
          <w:sz w:val="18"/>
        </w:rPr>
        <w:t>KURULU</w:t>
      </w:r>
      <w:r>
        <w:rPr>
          <w:b/>
          <w:spacing w:val="-9"/>
          <w:w w:val="105"/>
          <w:sz w:val="18"/>
        </w:rPr>
        <w:t> </w:t>
      </w:r>
      <w:r>
        <w:rPr>
          <w:b/>
          <w:w w:val="105"/>
          <w:sz w:val="18"/>
        </w:rPr>
        <w:t>PRATiK</w:t>
      </w:r>
      <w:r>
        <w:rPr>
          <w:b/>
          <w:spacing w:val="-6"/>
          <w:w w:val="105"/>
          <w:sz w:val="18"/>
        </w:rPr>
        <w:t> </w:t>
      </w:r>
      <w:r>
        <w:rPr>
          <w:b/>
          <w:w w:val="105"/>
          <w:sz w:val="18"/>
        </w:rPr>
        <w:t>SINAVLARI</w:t>
      </w:r>
    </w:p>
    <w:p>
      <w:pPr>
        <w:pStyle w:val="BodyText"/>
        <w:rPr>
          <w:b/>
          <w:sz w:val="20"/>
        </w:rPr>
      </w:pPr>
    </w:p>
    <w:p>
      <w:pPr>
        <w:pStyle w:val="ListParagraph"/>
        <w:numPr>
          <w:ilvl w:val="0"/>
          <w:numId w:val="95"/>
        </w:numPr>
        <w:tabs>
          <w:tab w:pos="461" w:val="left" w:leader="none"/>
        </w:tabs>
        <w:spacing w:line="240" w:lineRule="auto" w:before="172" w:after="0"/>
        <w:ind w:left="460" w:right="0" w:hanging="246"/>
        <w:jc w:val="left"/>
        <w:rPr>
          <w:b/>
          <w:sz w:val="18"/>
        </w:rPr>
      </w:pPr>
      <w:r>
        <w:rPr>
          <w:b/>
          <w:w w:val="105"/>
          <w:sz w:val="18"/>
        </w:rPr>
        <w:t>MART</w:t>
      </w:r>
      <w:r>
        <w:rPr>
          <w:b/>
          <w:spacing w:val="-33"/>
          <w:w w:val="105"/>
          <w:sz w:val="18"/>
        </w:rPr>
        <w:t> </w:t>
      </w:r>
      <w:r>
        <w:rPr>
          <w:b/>
          <w:w w:val="105"/>
          <w:sz w:val="18"/>
        </w:rPr>
        <w:t>2013</w:t>
      </w:r>
      <w:r>
        <w:rPr>
          <w:b/>
          <w:spacing w:val="-37"/>
          <w:w w:val="105"/>
          <w:sz w:val="18"/>
        </w:rPr>
        <w:t> </w:t>
      </w:r>
      <w:r>
        <w:rPr>
          <w:b/>
          <w:w w:val="105"/>
          <w:sz w:val="18"/>
        </w:rPr>
        <w:t>ÇARŞAMBA---------</w:t>
      </w:r>
      <w:r>
        <w:rPr>
          <w:b/>
          <w:spacing w:val="-40"/>
          <w:w w:val="105"/>
          <w:sz w:val="18"/>
        </w:rPr>
        <w:t> </w:t>
      </w:r>
      <w:r>
        <w:rPr>
          <w:b/>
          <w:w w:val="105"/>
          <w:sz w:val="18"/>
        </w:rPr>
        <w:t>iV.</w:t>
      </w:r>
      <w:r>
        <w:rPr>
          <w:b/>
          <w:spacing w:val="-38"/>
          <w:w w:val="105"/>
          <w:sz w:val="18"/>
        </w:rPr>
        <w:t> </w:t>
      </w:r>
      <w:r>
        <w:rPr>
          <w:b/>
          <w:w w:val="105"/>
          <w:sz w:val="18"/>
        </w:rPr>
        <w:t>DERS</w:t>
      </w:r>
      <w:r>
        <w:rPr>
          <w:b/>
          <w:spacing w:val="-35"/>
          <w:w w:val="105"/>
          <w:sz w:val="18"/>
        </w:rPr>
        <w:t> </w:t>
      </w:r>
      <w:r>
        <w:rPr>
          <w:b/>
          <w:w w:val="105"/>
          <w:sz w:val="18"/>
        </w:rPr>
        <w:t>KURULU</w:t>
      </w:r>
      <w:r>
        <w:rPr>
          <w:b/>
          <w:spacing w:val="-33"/>
          <w:w w:val="105"/>
          <w:sz w:val="18"/>
        </w:rPr>
        <w:t> </w:t>
      </w:r>
      <w:r>
        <w:rPr>
          <w:b/>
          <w:w w:val="105"/>
          <w:sz w:val="18"/>
        </w:rPr>
        <w:t>PRATİK</w:t>
      </w:r>
      <w:r>
        <w:rPr>
          <w:b/>
          <w:spacing w:val="-30"/>
          <w:w w:val="105"/>
          <w:sz w:val="18"/>
        </w:rPr>
        <w:t> </w:t>
      </w:r>
      <w:r>
        <w:rPr>
          <w:b/>
          <w:w w:val="105"/>
          <w:sz w:val="18"/>
        </w:rPr>
        <w:t>SINAVLARI</w:t>
      </w:r>
    </w:p>
    <w:p>
      <w:pPr>
        <w:pStyle w:val="BodyText"/>
        <w:rPr>
          <w:b/>
          <w:sz w:val="20"/>
        </w:rPr>
      </w:pPr>
    </w:p>
    <w:p>
      <w:pPr>
        <w:pStyle w:val="BodyText"/>
        <w:spacing w:before="7"/>
        <w:rPr>
          <w:b/>
          <w:sz w:val="16"/>
        </w:rPr>
      </w:pPr>
    </w:p>
    <w:p>
      <w:pPr>
        <w:pStyle w:val="ListParagraph"/>
        <w:numPr>
          <w:ilvl w:val="0"/>
          <w:numId w:val="95"/>
        </w:numPr>
        <w:tabs>
          <w:tab w:pos="461" w:val="left" w:leader="none"/>
        </w:tabs>
        <w:spacing w:line="240" w:lineRule="auto" w:before="0" w:after="0"/>
        <w:ind w:left="460" w:right="0" w:hanging="246"/>
        <w:jc w:val="left"/>
        <w:rPr>
          <w:sz w:val="17"/>
        </w:rPr>
      </w:pPr>
      <w:r>
        <w:rPr>
          <w:b/>
          <w:w w:val="105"/>
          <w:sz w:val="18"/>
        </w:rPr>
        <w:t>MART</w:t>
      </w:r>
      <w:r>
        <w:rPr>
          <w:b/>
          <w:spacing w:val="-13"/>
          <w:w w:val="105"/>
          <w:sz w:val="18"/>
        </w:rPr>
        <w:t> </w:t>
      </w:r>
      <w:r>
        <w:rPr>
          <w:b/>
          <w:w w:val="105"/>
          <w:sz w:val="18"/>
        </w:rPr>
        <w:t>2013</w:t>
      </w:r>
      <w:r>
        <w:rPr>
          <w:b/>
          <w:spacing w:val="-14"/>
          <w:w w:val="105"/>
          <w:sz w:val="18"/>
        </w:rPr>
        <w:t> </w:t>
      </w:r>
      <w:r>
        <w:rPr>
          <w:b/>
          <w:w w:val="105"/>
          <w:sz w:val="18"/>
        </w:rPr>
        <w:t>PERŞEMBE</w:t>
      </w:r>
      <w:r>
        <w:rPr>
          <w:b/>
          <w:spacing w:val="-30"/>
          <w:w w:val="105"/>
          <w:sz w:val="18"/>
        </w:rPr>
        <w:t> </w:t>
      </w:r>
      <w:r>
        <w:rPr>
          <w:b/>
          <w:w w:val="105"/>
          <w:sz w:val="18"/>
        </w:rPr>
        <w:t>-</w:t>
      </w:r>
      <w:r>
        <w:rPr>
          <w:b/>
          <w:spacing w:val="-4"/>
          <w:w w:val="105"/>
          <w:sz w:val="18"/>
        </w:rPr>
        <w:t> </w:t>
      </w:r>
      <w:r>
        <w:rPr>
          <w:b/>
          <w:w w:val="105"/>
          <w:sz w:val="18"/>
        </w:rPr>
        <w:t>-</w:t>
      </w:r>
      <w:r>
        <w:rPr>
          <w:b/>
          <w:spacing w:val="-8"/>
          <w:w w:val="105"/>
          <w:sz w:val="18"/>
        </w:rPr>
        <w:t> </w:t>
      </w:r>
      <w:r>
        <w:rPr>
          <w:b/>
          <w:color w:val="1B1B1A"/>
          <w:w w:val="105"/>
          <w:sz w:val="18"/>
        </w:rPr>
        <w:t>-</w:t>
      </w:r>
      <w:r>
        <w:rPr>
          <w:b/>
          <w:w w:val="105"/>
          <w:sz w:val="18"/>
        </w:rPr>
        <w:t>----</w:t>
      </w:r>
      <w:r>
        <w:rPr>
          <w:b/>
          <w:spacing w:val="-22"/>
          <w:w w:val="105"/>
          <w:sz w:val="18"/>
        </w:rPr>
        <w:t> </w:t>
      </w:r>
      <w:r>
        <w:rPr>
          <w:b/>
          <w:w w:val="105"/>
          <w:sz w:val="18"/>
        </w:rPr>
        <w:t>-</w:t>
      </w:r>
      <w:r>
        <w:rPr>
          <w:b/>
          <w:spacing w:val="-14"/>
          <w:w w:val="105"/>
          <w:sz w:val="18"/>
        </w:rPr>
        <w:t> </w:t>
      </w:r>
      <w:r>
        <w:rPr>
          <w:w w:val="105"/>
          <w:sz w:val="17"/>
        </w:rPr>
        <w:t>SERBEST</w:t>
      </w:r>
      <w:r>
        <w:rPr>
          <w:spacing w:val="-4"/>
          <w:w w:val="105"/>
          <w:sz w:val="17"/>
        </w:rPr>
        <w:t> </w:t>
      </w:r>
      <w:r>
        <w:rPr>
          <w:w w:val="105"/>
          <w:sz w:val="17"/>
        </w:rPr>
        <w:t>ÇALIŞMA</w:t>
      </w:r>
    </w:p>
    <w:p>
      <w:pPr>
        <w:pStyle w:val="BodyText"/>
        <w:rPr>
          <w:sz w:val="20"/>
        </w:rPr>
      </w:pPr>
    </w:p>
    <w:p>
      <w:pPr>
        <w:pStyle w:val="BodyText"/>
        <w:spacing w:before="9"/>
        <w:rPr>
          <w:sz w:val="15"/>
        </w:rPr>
      </w:pPr>
    </w:p>
    <w:p>
      <w:pPr>
        <w:numPr>
          <w:ilvl w:val="0"/>
          <w:numId w:val="95"/>
        </w:numPr>
        <w:tabs>
          <w:tab w:pos="461" w:val="left" w:leader="none"/>
        </w:tabs>
        <w:spacing w:before="0"/>
        <w:ind w:left="460" w:right="0" w:hanging="246"/>
        <w:jc w:val="left"/>
        <w:rPr>
          <w:b/>
          <w:sz w:val="18"/>
        </w:rPr>
      </w:pPr>
      <w:r>
        <w:rPr>
          <w:b/>
          <w:sz w:val="18"/>
        </w:rPr>
        <w:t>MART 2013 CUMA --  --</w:t>
      </w:r>
      <w:r>
        <w:rPr>
          <w:b/>
          <w:color w:val="1B1B1A"/>
          <w:sz w:val="18"/>
        </w:rPr>
        <w:t>- </w:t>
      </w:r>
      <w:r>
        <w:rPr>
          <w:b/>
          <w:sz w:val="18"/>
        </w:rPr>
        <w:t>- - 09.30-11.10 </w:t>
      </w:r>
      <w:r>
        <w:rPr>
          <w:color w:val="1B1B1A"/>
          <w:sz w:val="18"/>
        </w:rPr>
        <w:t>- - </w:t>
      </w:r>
      <w:r>
        <w:rPr>
          <w:sz w:val="18"/>
        </w:rPr>
        <w:t>--</w:t>
      </w:r>
      <w:r>
        <w:rPr>
          <w:color w:val="1B1B1A"/>
          <w:sz w:val="18"/>
        </w:rPr>
        <w:t>- </w:t>
      </w:r>
      <w:r>
        <w:rPr>
          <w:sz w:val="18"/>
        </w:rPr>
        <w:t>-- </w:t>
      </w:r>
      <w:r>
        <w:rPr>
          <w:b/>
          <w:sz w:val="18"/>
        </w:rPr>
        <w:t>iV. DERS KURULU TEORİK</w:t>
      </w:r>
      <w:r>
        <w:rPr>
          <w:b/>
          <w:spacing w:val="35"/>
          <w:sz w:val="18"/>
        </w:rPr>
        <w:t> </w:t>
      </w:r>
      <w:r>
        <w:rPr>
          <w:b/>
          <w:sz w:val="18"/>
        </w:rPr>
        <w:t>SINAVI</w:t>
      </w:r>
    </w:p>
    <w:p>
      <w:pPr>
        <w:spacing w:after="0"/>
        <w:jc w:val="left"/>
        <w:rPr>
          <w:sz w:val="18"/>
        </w:rPr>
        <w:sectPr>
          <w:headerReference w:type="even" r:id="rId81"/>
          <w:pgSz w:w="11910" w:h="16840"/>
          <w:pgMar w:header="1337" w:footer="0" w:top="1600" w:bottom="280" w:left="1240" w:right="1160"/>
        </w:sectPr>
      </w:pPr>
    </w:p>
    <w:p>
      <w:pPr>
        <w:tabs>
          <w:tab w:pos="8898" w:val="right" w:leader="none"/>
        </w:tabs>
        <w:spacing w:before="76"/>
        <w:ind w:left="337" w:right="0" w:firstLine="0"/>
        <w:jc w:val="left"/>
        <w:rPr>
          <w:sz w:val="24"/>
        </w:rPr>
      </w:pPr>
      <w:r>
        <w:rPr/>
        <w:pict>
          <v:line style="position:absolute;mso-position-horizontal-relative:page;mso-position-vertical-relative:paragraph;z-index:-1525288" from="67.434967pt,5.496282pt" to="507.562097pt,5.496282pt" stroked="true" strokeweight=".599955pt" strokecolor="#afafaf">
            <v:stroke dashstyle="solid"/>
            <w10:wrap type="none"/>
          </v:line>
        </w:pict>
      </w:r>
      <w:r>
        <w:rPr/>
        <w:pict>
          <v:line style="position:absolute;mso-position-horizontal-relative:page;mso-position-vertical-relative:paragraph;z-index:-1525264" from="68.874863pt,18.755812pt" to="507.802103pt,18.755812pt" stroked="true" strokeweight="2.879785pt" strokecolor="#9c9c9c">
            <v:stroke dashstyle="solid"/>
            <w10:wrap type="none"/>
          </v:line>
        </w:pict>
      </w:r>
      <w:bookmarkStart w:name="Page 73" w:id="100"/>
      <w:bookmarkEnd w:id="100"/>
      <w:r>
        <w:rPr/>
      </w:r>
      <w:r>
        <w:rPr>
          <w:color w:val="1A1A18"/>
          <w:sz w:val="14"/>
        </w:rPr>
        <w:t>EGİTİM-ÖGRETİM</w:t>
      </w:r>
      <w:r>
        <w:rPr>
          <w:color w:val="1A1A18"/>
          <w:spacing w:val="-17"/>
          <w:sz w:val="14"/>
        </w:rPr>
        <w:t> </w:t>
      </w:r>
      <w:r>
        <w:rPr>
          <w:color w:val="1A1A18"/>
          <w:sz w:val="14"/>
        </w:rPr>
        <w:t>REHBERİ</w:t>
      </w:r>
      <w:r>
        <w:rPr>
          <w:color w:val="1A1A18"/>
          <w:position w:val="5"/>
          <w:sz w:val="24"/>
        </w:rPr>
        <w:tab/>
        <w:t>3</w:t>
      </w:r>
    </w:p>
    <w:p>
      <w:pPr>
        <w:pStyle w:val="BodyText"/>
        <w:rPr>
          <w:sz w:val="28"/>
        </w:rPr>
      </w:pPr>
    </w:p>
    <w:p>
      <w:pPr>
        <w:pStyle w:val="BodyText"/>
        <w:spacing w:before="7"/>
        <w:rPr>
          <w:sz w:val="33"/>
        </w:rPr>
      </w:pPr>
    </w:p>
    <w:p>
      <w:pPr>
        <w:spacing w:before="0"/>
        <w:ind w:left="368" w:right="0" w:firstLine="0"/>
        <w:jc w:val="left"/>
        <w:rPr>
          <w:b/>
          <w:sz w:val="19"/>
        </w:rPr>
      </w:pPr>
      <w:r>
        <w:rPr>
          <w:b/>
          <w:color w:val="1A1A18"/>
          <w:w w:val="105"/>
          <w:sz w:val="19"/>
        </w:rPr>
        <w:t>Dönem 1- 5. Ders Kurulu Öğrenim Hedefleri;</w:t>
      </w:r>
    </w:p>
    <w:p>
      <w:pPr>
        <w:pStyle w:val="ListParagraph"/>
        <w:numPr>
          <w:ilvl w:val="1"/>
          <w:numId w:val="95"/>
        </w:numPr>
        <w:tabs>
          <w:tab w:pos="731" w:val="left" w:leader="none"/>
        </w:tabs>
        <w:spacing w:line="240" w:lineRule="auto" w:before="136" w:after="0"/>
        <w:ind w:left="729" w:right="0" w:hanging="359"/>
        <w:jc w:val="left"/>
        <w:rPr>
          <w:sz w:val="20"/>
        </w:rPr>
      </w:pPr>
      <w:r>
        <w:rPr>
          <w:color w:val="1A1A18"/>
          <w:sz w:val="20"/>
        </w:rPr>
        <w:t>İlk</w:t>
      </w:r>
      <w:r>
        <w:rPr>
          <w:color w:val="1A1A18"/>
          <w:spacing w:val="-31"/>
          <w:sz w:val="20"/>
        </w:rPr>
        <w:t> </w:t>
      </w:r>
      <w:r>
        <w:rPr>
          <w:color w:val="1A1A18"/>
          <w:sz w:val="20"/>
        </w:rPr>
        <w:t>yardımın</w:t>
      </w:r>
      <w:r>
        <w:rPr>
          <w:color w:val="1A1A18"/>
          <w:spacing w:val="-22"/>
          <w:sz w:val="20"/>
        </w:rPr>
        <w:t> </w:t>
      </w:r>
      <w:r>
        <w:rPr>
          <w:color w:val="1A1A18"/>
          <w:sz w:val="20"/>
        </w:rPr>
        <w:t>temel</w:t>
      </w:r>
      <w:r>
        <w:rPr>
          <w:color w:val="1A1A18"/>
          <w:spacing w:val="-28"/>
          <w:sz w:val="20"/>
        </w:rPr>
        <w:t> </w:t>
      </w:r>
      <w:r>
        <w:rPr>
          <w:color w:val="1A1A18"/>
          <w:sz w:val="20"/>
        </w:rPr>
        <w:t>prensiplerini</w:t>
      </w:r>
      <w:r>
        <w:rPr>
          <w:color w:val="1A1A18"/>
          <w:spacing w:val="-21"/>
          <w:sz w:val="20"/>
        </w:rPr>
        <w:t> </w:t>
      </w:r>
      <w:r>
        <w:rPr>
          <w:color w:val="1A1A18"/>
          <w:sz w:val="20"/>
        </w:rPr>
        <w:t>tanımlar,</w:t>
      </w:r>
    </w:p>
    <w:p>
      <w:pPr>
        <w:pStyle w:val="ListParagraph"/>
        <w:numPr>
          <w:ilvl w:val="1"/>
          <w:numId w:val="95"/>
        </w:numPr>
        <w:tabs>
          <w:tab w:pos="729" w:val="left" w:leader="none"/>
        </w:tabs>
        <w:spacing w:line="240" w:lineRule="auto" w:before="129" w:after="0"/>
        <w:ind w:left="728" w:right="0" w:hanging="357"/>
        <w:jc w:val="left"/>
        <w:rPr>
          <w:sz w:val="20"/>
        </w:rPr>
      </w:pPr>
      <w:r>
        <w:rPr>
          <w:color w:val="1A1A18"/>
          <w:sz w:val="20"/>
        </w:rPr>
        <w:t>Temel</w:t>
      </w:r>
      <w:r>
        <w:rPr>
          <w:color w:val="1A1A18"/>
          <w:spacing w:val="-30"/>
          <w:sz w:val="20"/>
        </w:rPr>
        <w:t> </w:t>
      </w:r>
      <w:r>
        <w:rPr>
          <w:color w:val="1A1A18"/>
          <w:sz w:val="20"/>
        </w:rPr>
        <w:t>yaşam</w:t>
      </w:r>
      <w:r>
        <w:rPr>
          <w:color w:val="1A1A18"/>
          <w:spacing w:val="-27"/>
          <w:sz w:val="20"/>
        </w:rPr>
        <w:t> </w:t>
      </w:r>
      <w:r>
        <w:rPr>
          <w:color w:val="1A1A18"/>
          <w:sz w:val="20"/>
        </w:rPr>
        <w:t>desteğini</w:t>
      </w:r>
      <w:r>
        <w:rPr>
          <w:color w:val="1A1A18"/>
          <w:spacing w:val="-29"/>
          <w:sz w:val="20"/>
        </w:rPr>
        <w:t> </w:t>
      </w:r>
      <w:r>
        <w:rPr>
          <w:color w:val="1A1A18"/>
          <w:sz w:val="20"/>
        </w:rPr>
        <w:t>sağlamak</w:t>
      </w:r>
      <w:r>
        <w:rPr>
          <w:color w:val="1A1A18"/>
          <w:spacing w:val="-27"/>
          <w:sz w:val="20"/>
        </w:rPr>
        <w:t> </w:t>
      </w:r>
      <w:r>
        <w:rPr>
          <w:color w:val="1A1A18"/>
          <w:spacing w:val="2"/>
          <w:sz w:val="20"/>
        </w:rPr>
        <w:t>içingerekli</w:t>
      </w:r>
      <w:r>
        <w:rPr>
          <w:color w:val="1A1A18"/>
          <w:spacing w:val="-30"/>
          <w:sz w:val="20"/>
        </w:rPr>
        <w:t> </w:t>
      </w:r>
      <w:r>
        <w:rPr>
          <w:color w:val="1A1A18"/>
          <w:sz w:val="20"/>
        </w:rPr>
        <w:t>becerileri</w:t>
      </w:r>
      <w:r>
        <w:rPr>
          <w:color w:val="1A1A18"/>
          <w:spacing w:val="-23"/>
          <w:sz w:val="20"/>
        </w:rPr>
        <w:t> </w:t>
      </w:r>
      <w:r>
        <w:rPr>
          <w:color w:val="1A1A18"/>
          <w:sz w:val="20"/>
        </w:rPr>
        <w:t>uygular,</w:t>
      </w:r>
    </w:p>
    <w:p>
      <w:pPr>
        <w:pStyle w:val="ListParagraph"/>
        <w:numPr>
          <w:ilvl w:val="1"/>
          <w:numId w:val="95"/>
        </w:numPr>
        <w:tabs>
          <w:tab w:pos="733" w:val="left" w:leader="none"/>
        </w:tabs>
        <w:spacing w:line="240" w:lineRule="auto" w:before="124" w:after="0"/>
        <w:ind w:left="732" w:right="0" w:hanging="363"/>
        <w:jc w:val="left"/>
        <w:rPr>
          <w:sz w:val="20"/>
        </w:rPr>
      </w:pPr>
      <w:r>
        <w:rPr>
          <w:color w:val="1A1A18"/>
          <w:sz w:val="20"/>
        </w:rPr>
        <w:t>Altekstremitede</w:t>
      </w:r>
      <w:r>
        <w:rPr>
          <w:color w:val="1A1A18"/>
          <w:spacing w:val="-15"/>
          <w:sz w:val="20"/>
        </w:rPr>
        <w:t> </w:t>
      </w:r>
      <w:r>
        <w:rPr>
          <w:color w:val="1A1A18"/>
          <w:sz w:val="20"/>
        </w:rPr>
        <w:t>bulunan</w:t>
      </w:r>
      <w:r>
        <w:rPr>
          <w:color w:val="1A1A18"/>
          <w:spacing w:val="-22"/>
          <w:sz w:val="20"/>
        </w:rPr>
        <w:t> </w:t>
      </w:r>
      <w:r>
        <w:rPr>
          <w:color w:val="1A1A18"/>
          <w:sz w:val="20"/>
        </w:rPr>
        <w:t>anatomik</w:t>
      </w:r>
      <w:r>
        <w:rPr>
          <w:color w:val="1A1A18"/>
          <w:spacing w:val="-19"/>
          <w:sz w:val="20"/>
        </w:rPr>
        <w:t> </w:t>
      </w:r>
      <w:r>
        <w:rPr>
          <w:color w:val="1A1A18"/>
          <w:sz w:val="20"/>
        </w:rPr>
        <w:t>yapıların</w:t>
      </w:r>
      <w:r>
        <w:rPr>
          <w:color w:val="1A1A18"/>
          <w:spacing w:val="-21"/>
          <w:sz w:val="20"/>
        </w:rPr>
        <w:t> </w:t>
      </w:r>
      <w:r>
        <w:rPr>
          <w:color w:val="1A1A18"/>
          <w:sz w:val="20"/>
        </w:rPr>
        <w:t>özelliklerini</w:t>
      </w:r>
      <w:r>
        <w:rPr>
          <w:color w:val="1A1A18"/>
          <w:spacing w:val="-13"/>
          <w:sz w:val="20"/>
        </w:rPr>
        <w:t> </w:t>
      </w:r>
      <w:r>
        <w:rPr>
          <w:color w:val="1A1A18"/>
          <w:sz w:val="20"/>
        </w:rPr>
        <w:t>tanımlar</w:t>
      </w:r>
    </w:p>
    <w:p>
      <w:pPr>
        <w:pStyle w:val="ListParagraph"/>
        <w:numPr>
          <w:ilvl w:val="1"/>
          <w:numId w:val="95"/>
        </w:numPr>
        <w:tabs>
          <w:tab w:pos="728" w:val="left" w:leader="none"/>
        </w:tabs>
        <w:spacing w:line="240" w:lineRule="auto" w:before="129" w:after="0"/>
        <w:ind w:left="727" w:right="0" w:hanging="357"/>
        <w:jc w:val="left"/>
        <w:rPr>
          <w:sz w:val="20"/>
        </w:rPr>
      </w:pPr>
      <w:r>
        <w:rPr>
          <w:color w:val="1A1A18"/>
          <w:sz w:val="20"/>
        </w:rPr>
        <w:t>Bağ</w:t>
      </w:r>
      <w:r>
        <w:rPr>
          <w:color w:val="1A1A18"/>
          <w:spacing w:val="-27"/>
          <w:sz w:val="20"/>
        </w:rPr>
        <w:t> </w:t>
      </w:r>
      <w:r>
        <w:rPr>
          <w:color w:val="1A1A18"/>
          <w:sz w:val="20"/>
        </w:rPr>
        <w:t>ve</w:t>
      </w:r>
      <w:r>
        <w:rPr>
          <w:color w:val="1A1A18"/>
          <w:spacing w:val="-27"/>
          <w:sz w:val="20"/>
        </w:rPr>
        <w:t> </w:t>
      </w:r>
      <w:r>
        <w:rPr>
          <w:color w:val="1A1A18"/>
          <w:sz w:val="20"/>
        </w:rPr>
        <w:t>destek</w:t>
      </w:r>
      <w:r>
        <w:rPr>
          <w:color w:val="1A1A18"/>
          <w:spacing w:val="-21"/>
          <w:sz w:val="20"/>
        </w:rPr>
        <w:t> </w:t>
      </w:r>
      <w:r>
        <w:rPr>
          <w:color w:val="1A1A18"/>
          <w:sz w:val="20"/>
        </w:rPr>
        <w:t>dokuları</w:t>
      </w:r>
      <w:r>
        <w:rPr>
          <w:color w:val="1A1A18"/>
          <w:spacing w:val="-23"/>
          <w:sz w:val="20"/>
        </w:rPr>
        <w:t> </w:t>
      </w:r>
      <w:r>
        <w:rPr>
          <w:color w:val="1A1A18"/>
          <w:spacing w:val="2"/>
          <w:sz w:val="20"/>
        </w:rPr>
        <w:t>ilederinin</w:t>
      </w:r>
      <w:r>
        <w:rPr>
          <w:color w:val="1A1A18"/>
          <w:spacing w:val="-20"/>
          <w:sz w:val="20"/>
        </w:rPr>
        <w:t> </w:t>
      </w:r>
      <w:r>
        <w:rPr>
          <w:color w:val="1A1A18"/>
          <w:sz w:val="20"/>
        </w:rPr>
        <w:t>histolojik</w:t>
      </w:r>
      <w:r>
        <w:rPr>
          <w:color w:val="1A1A18"/>
          <w:spacing w:val="-20"/>
          <w:sz w:val="20"/>
        </w:rPr>
        <w:t> </w:t>
      </w:r>
      <w:r>
        <w:rPr>
          <w:color w:val="1A1A18"/>
          <w:sz w:val="20"/>
        </w:rPr>
        <w:t>özelliklerini</w:t>
      </w:r>
      <w:r>
        <w:rPr>
          <w:color w:val="1A1A18"/>
          <w:spacing w:val="-19"/>
          <w:sz w:val="20"/>
        </w:rPr>
        <w:t> </w:t>
      </w:r>
      <w:r>
        <w:rPr>
          <w:color w:val="1A1A18"/>
          <w:sz w:val="20"/>
        </w:rPr>
        <w:t>tanımlar</w:t>
      </w:r>
    </w:p>
    <w:p>
      <w:pPr>
        <w:pStyle w:val="ListParagraph"/>
        <w:numPr>
          <w:ilvl w:val="1"/>
          <w:numId w:val="95"/>
        </w:numPr>
        <w:tabs>
          <w:tab w:pos="731" w:val="left" w:leader="none"/>
        </w:tabs>
        <w:spacing w:line="376" w:lineRule="auto" w:before="134" w:after="0"/>
        <w:ind w:left="729" w:right="495" w:hanging="360"/>
        <w:jc w:val="left"/>
        <w:rPr>
          <w:sz w:val="20"/>
        </w:rPr>
      </w:pPr>
      <w:r>
        <w:rPr>
          <w:color w:val="1A1A18"/>
          <w:sz w:val="20"/>
        </w:rPr>
        <w:t>Hareket sistemi elemanları ve sinir dokusunun biyokimyasal ve işlevsel özelliklerini tanımlar.</w:t>
      </w:r>
    </w:p>
    <w:p>
      <w:pPr>
        <w:spacing w:after="0" w:line="376" w:lineRule="auto"/>
        <w:jc w:val="left"/>
        <w:rPr>
          <w:sz w:val="20"/>
        </w:rPr>
        <w:sectPr>
          <w:headerReference w:type="default" r:id="rId82"/>
          <w:pgSz w:w="11910" w:h="16840"/>
          <w:pgMar w:header="0" w:footer="0" w:top="740" w:bottom="280" w:left="1240" w:right="1620"/>
        </w:sectPr>
      </w:pPr>
    </w:p>
    <w:p>
      <w:pPr>
        <w:pStyle w:val="BodyText"/>
        <w:ind w:left="217"/>
        <w:rPr>
          <w:sz w:val="20"/>
        </w:rPr>
      </w:pPr>
      <w:r>
        <w:rPr>
          <w:sz w:val="20"/>
        </w:rPr>
        <w:pict>
          <v:group style="width:466pt;height:29.1pt;mso-position-horizontal-relative:char;mso-position-vertical-relative:line" coordorigin="0,0" coordsize="9320,582">
            <v:shape style="position:absolute;left:7236;top:87;width:2083;height:494" type="#_x0000_t75" stroked="false">
              <v:imagedata r:id="rId57" o:title=""/>
            </v:shape>
            <v:line style="position:absolute" from="3,404" to="2882,404" stroked="true" strokeweight=".239982pt" strokecolor="#000000">
              <v:stroke dashstyle="solid"/>
            </v:line>
            <v:line style="position:absolute" from="2882,404" to="4951,404" stroked="true" strokeweight="1.19991pt" strokecolor="#afafaf">
              <v:stroke dashstyle="solid"/>
            </v:line>
            <v:line style="position:absolute" from="4951,404" to="6448,404" stroked="true" strokeweight=".719946pt" strokecolor="#000000">
              <v:stroke dashstyle="solid"/>
            </v:line>
            <v:line style="position:absolute" from="6448,404" to="7850,404" stroked="true" strokeweight=".239982pt" strokecolor="#000000">
              <v:stroke dashstyle="solid"/>
            </v:line>
            <v:line style="position:absolute" from="7965,371" to="8051,371" stroked="true" strokeweight=".239982pt" strokecolor="#181818">
              <v:stroke dashstyle="solid"/>
            </v:line>
            <v:shape style="position:absolute;left:0;top:0;width:9320;height:582" type="#_x0000_t202" filled="false" stroked="false">
              <v:textbox inset="0,0,0,0">
                <w:txbxContent>
                  <w:p>
                    <w:pPr>
                      <w:tabs>
                        <w:tab w:pos="5115" w:val="left" w:leader="none"/>
                      </w:tabs>
                      <w:spacing w:line="380" w:lineRule="exact" w:before="0"/>
                      <w:ind w:left="-5" w:right="0" w:firstLine="0"/>
                      <w:jc w:val="left"/>
                      <w:rPr>
                        <w:sz w:val="34"/>
                      </w:rPr>
                    </w:pPr>
                    <w:bookmarkStart w:name="Page 74" w:id="101"/>
                    <w:bookmarkEnd w:id="101"/>
                    <w:r>
                      <w:rPr/>
                    </w:r>
                    <w:r>
                      <w:rPr>
                        <w:strike/>
                        <w:color w:val="2C2A28"/>
                        <w:w w:val="90"/>
                        <w:sz w:val="34"/>
                      </w:rPr>
                      <w:t>z</w:t>
                    </w:r>
                    <w:r>
                      <w:rPr>
                        <w:strike/>
                        <w:color w:val="2C2A28"/>
                        <w:sz w:val="34"/>
                      </w:rPr>
                      <w:tab/>
                    </w:r>
                  </w:p>
                </w:txbxContent>
              </v:textbox>
              <w10:wrap type="none"/>
            </v:shape>
          </v:group>
        </w:pict>
      </w:r>
      <w:r>
        <w:rPr>
          <w:sz w:val="20"/>
        </w:rPr>
      </w:r>
    </w:p>
    <w:p>
      <w:pPr>
        <w:pStyle w:val="BodyText"/>
        <w:spacing w:before="10"/>
        <w:rPr>
          <w:sz w:val="6"/>
        </w:rPr>
      </w:pPr>
    </w:p>
    <w:p>
      <w:pPr>
        <w:spacing w:line="202" w:lineRule="exact" w:before="94"/>
        <w:ind w:left="3715" w:right="4015" w:firstLine="0"/>
        <w:jc w:val="center"/>
        <w:rPr>
          <w:b/>
          <w:sz w:val="18"/>
        </w:rPr>
      </w:pPr>
      <w:r>
        <w:rPr>
          <w:b/>
          <w:sz w:val="18"/>
        </w:rPr>
        <w:t>ME. Ü. TIP FAKÜLTESi</w:t>
      </w:r>
    </w:p>
    <w:p>
      <w:pPr>
        <w:spacing w:line="235" w:lineRule="auto" w:before="0"/>
        <w:ind w:left="3192" w:right="3482" w:firstLine="19"/>
        <w:jc w:val="center"/>
        <w:rPr>
          <w:rFonts w:ascii="Times New Roman" w:hAnsi="Times New Roman"/>
          <w:b/>
          <w:sz w:val="19"/>
        </w:rPr>
      </w:pPr>
      <w:r>
        <w:rPr>
          <w:rFonts w:ascii="Times New Roman" w:hAnsi="Times New Roman"/>
          <w:b/>
          <w:sz w:val="19"/>
        </w:rPr>
        <w:t>2012-2013 </w:t>
      </w:r>
      <w:r>
        <w:rPr>
          <w:b/>
          <w:sz w:val="18"/>
        </w:rPr>
        <w:t>EGITIM -ÖGRETIM YILI DÖNEM I V. DERS KURULU</w:t>
      </w:r>
      <w:r>
        <w:rPr>
          <w:b/>
          <w:spacing w:val="-26"/>
          <w:sz w:val="18"/>
        </w:rPr>
        <w:t> </w:t>
      </w:r>
      <w:r>
        <w:rPr>
          <w:b/>
          <w:sz w:val="18"/>
        </w:rPr>
        <w:t>(DOKU) </w:t>
      </w:r>
      <w:r>
        <w:rPr>
          <w:rFonts w:ascii="Times New Roman" w:hAnsi="Times New Roman"/>
          <w:b/>
          <w:sz w:val="19"/>
        </w:rPr>
        <w:t>25 </w:t>
      </w:r>
      <w:r>
        <w:rPr>
          <w:b/>
          <w:sz w:val="18"/>
        </w:rPr>
        <w:t>MART  </w:t>
      </w:r>
      <w:r>
        <w:rPr>
          <w:rFonts w:ascii="Times New Roman" w:hAnsi="Times New Roman"/>
          <w:b/>
          <w:sz w:val="19"/>
        </w:rPr>
        <w:t>2013-10 </w:t>
      </w:r>
      <w:r>
        <w:rPr>
          <w:b/>
          <w:sz w:val="18"/>
        </w:rPr>
        <w:t>MAYIS</w:t>
      </w:r>
      <w:r>
        <w:rPr>
          <w:b/>
          <w:spacing w:val="40"/>
          <w:sz w:val="18"/>
        </w:rPr>
        <w:t> </w:t>
      </w:r>
      <w:r>
        <w:rPr>
          <w:rFonts w:ascii="Times New Roman" w:hAnsi="Times New Roman"/>
          <w:b/>
          <w:sz w:val="19"/>
        </w:rPr>
        <w:t>2013</w:t>
      </w:r>
    </w:p>
    <w:p>
      <w:pPr>
        <w:pStyle w:val="BodyText"/>
        <w:rPr>
          <w:rFonts w:ascii="Times New Roman"/>
          <w:b/>
          <w:sz w:val="20"/>
        </w:rPr>
      </w:pPr>
    </w:p>
    <w:p>
      <w:pPr>
        <w:pStyle w:val="BodyText"/>
        <w:spacing w:before="9"/>
        <w:rPr>
          <w:rFonts w:ascii="Times New Roman"/>
          <w:b/>
          <w:sz w:val="18"/>
        </w:rPr>
      </w:pPr>
    </w:p>
    <w:tbl>
      <w:tblPr>
        <w:tblW w:w="0" w:type="auto"/>
        <w:jc w:val="left"/>
        <w:tblInd w:w="11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610"/>
        <w:gridCol w:w="3444"/>
        <w:gridCol w:w="1432"/>
        <w:gridCol w:w="1461"/>
        <w:gridCol w:w="1539"/>
      </w:tblGrid>
      <w:tr>
        <w:trPr>
          <w:trHeight w:val="309" w:hRule="exact"/>
        </w:trPr>
        <w:tc>
          <w:tcPr>
            <w:tcW w:w="1610" w:type="dxa"/>
          </w:tcPr>
          <w:p>
            <w:pPr>
              <w:pStyle w:val="TableParagraph"/>
              <w:spacing w:line="201" w:lineRule="exact"/>
              <w:ind w:left="123"/>
              <w:rPr>
                <w:b/>
                <w:sz w:val="18"/>
              </w:rPr>
            </w:pPr>
            <w:r>
              <w:rPr>
                <w:b/>
                <w:sz w:val="18"/>
              </w:rPr>
              <w:t>Ders kodu</w:t>
            </w:r>
          </w:p>
        </w:tc>
        <w:tc>
          <w:tcPr>
            <w:tcW w:w="3444" w:type="dxa"/>
          </w:tcPr>
          <w:p>
            <w:pPr>
              <w:pStyle w:val="TableParagraph"/>
              <w:spacing w:line="201" w:lineRule="exact"/>
              <w:ind w:left="596"/>
              <w:rPr>
                <w:b/>
                <w:sz w:val="18"/>
              </w:rPr>
            </w:pPr>
            <w:r>
              <w:rPr>
                <w:b/>
                <w:sz w:val="18"/>
              </w:rPr>
              <w:t>Dersler</w:t>
            </w:r>
          </w:p>
        </w:tc>
        <w:tc>
          <w:tcPr>
            <w:tcW w:w="1432" w:type="dxa"/>
          </w:tcPr>
          <w:p>
            <w:pPr>
              <w:pStyle w:val="TableParagraph"/>
              <w:spacing w:line="201" w:lineRule="exact"/>
              <w:ind w:left="381" w:right="469"/>
              <w:jc w:val="center"/>
              <w:rPr>
                <w:b/>
                <w:sz w:val="18"/>
              </w:rPr>
            </w:pPr>
            <w:r>
              <w:rPr>
                <w:b/>
                <w:sz w:val="18"/>
              </w:rPr>
              <w:t>Teorik</w:t>
            </w:r>
          </w:p>
        </w:tc>
        <w:tc>
          <w:tcPr>
            <w:tcW w:w="1461" w:type="dxa"/>
          </w:tcPr>
          <w:p>
            <w:pPr>
              <w:pStyle w:val="TableParagraph"/>
              <w:spacing w:line="201" w:lineRule="exact"/>
              <w:ind w:left="476" w:right="445"/>
              <w:jc w:val="center"/>
              <w:rPr>
                <w:b/>
                <w:sz w:val="18"/>
              </w:rPr>
            </w:pPr>
            <w:r>
              <w:rPr>
                <w:b/>
                <w:sz w:val="18"/>
              </w:rPr>
              <w:t>Pratik</w:t>
            </w:r>
          </w:p>
        </w:tc>
        <w:tc>
          <w:tcPr>
            <w:tcW w:w="1539" w:type="dxa"/>
          </w:tcPr>
          <w:p>
            <w:pPr>
              <w:pStyle w:val="TableParagraph"/>
              <w:spacing w:line="201" w:lineRule="exact"/>
              <w:ind w:left="438" w:right="421"/>
              <w:jc w:val="center"/>
              <w:rPr>
                <w:b/>
                <w:sz w:val="18"/>
              </w:rPr>
            </w:pPr>
            <w:r>
              <w:rPr>
                <w:b/>
                <w:sz w:val="18"/>
              </w:rPr>
              <w:t>Toplam</w:t>
            </w:r>
          </w:p>
        </w:tc>
      </w:tr>
      <w:tr>
        <w:trPr>
          <w:trHeight w:val="437" w:hRule="exact"/>
        </w:trPr>
        <w:tc>
          <w:tcPr>
            <w:tcW w:w="1610" w:type="dxa"/>
          </w:tcPr>
          <w:p>
            <w:pPr>
              <w:pStyle w:val="TableParagraph"/>
              <w:spacing w:before="108"/>
              <w:ind w:left="127"/>
              <w:rPr>
                <w:b/>
                <w:sz w:val="19"/>
              </w:rPr>
            </w:pPr>
            <w:r>
              <w:rPr>
                <w:b/>
                <w:sz w:val="19"/>
              </w:rPr>
              <w:t>ANA</w:t>
            </w:r>
          </w:p>
        </w:tc>
        <w:tc>
          <w:tcPr>
            <w:tcW w:w="3444" w:type="dxa"/>
          </w:tcPr>
          <w:p>
            <w:pPr>
              <w:pStyle w:val="TableParagraph"/>
              <w:spacing w:before="126"/>
              <w:ind w:left="600"/>
              <w:rPr>
                <w:sz w:val="17"/>
              </w:rPr>
            </w:pPr>
            <w:r>
              <w:rPr>
                <w:w w:val="105"/>
                <w:sz w:val="17"/>
              </w:rPr>
              <w:t>Anatomi</w:t>
            </w:r>
          </w:p>
        </w:tc>
        <w:tc>
          <w:tcPr>
            <w:tcW w:w="1432" w:type="dxa"/>
          </w:tcPr>
          <w:p>
            <w:pPr>
              <w:pStyle w:val="TableParagraph"/>
              <w:spacing w:before="111"/>
              <w:ind w:left="381" w:right="443"/>
              <w:jc w:val="center"/>
              <w:rPr>
                <w:rFonts w:ascii="Courier New"/>
                <w:sz w:val="21"/>
              </w:rPr>
            </w:pPr>
            <w:r>
              <w:rPr>
                <w:rFonts w:ascii="Courier New"/>
                <w:w w:val="95"/>
                <w:sz w:val="21"/>
              </w:rPr>
              <w:t>13</w:t>
            </w:r>
          </w:p>
        </w:tc>
        <w:tc>
          <w:tcPr>
            <w:tcW w:w="1461" w:type="dxa"/>
          </w:tcPr>
          <w:p>
            <w:pPr>
              <w:pStyle w:val="TableParagraph"/>
              <w:spacing w:before="99"/>
              <w:ind w:left="14"/>
              <w:jc w:val="center"/>
              <w:rPr>
                <w:rFonts w:ascii="Times New Roman"/>
                <w:sz w:val="20"/>
              </w:rPr>
            </w:pPr>
            <w:r>
              <w:rPr>
                <w:rFonts w:ascii="Times New Roman"/>
                <w:w w:val="87"/>
                <w:sz w:val="20"/>
              </w:rPr>
              <w:t>8</w:t>
            </w:r>
          </w:p>
        </w:tc>
        <w:tc>
          <w:tcPr>
            <w:tcW w:w="1539" w:type="dxa"/>
          </w:tcPr>
          <w:p>
            <w:pPr>
              <w:pStyle w:val="TableParagraph"/>
              <w:spacing w:before="111"/>
              <w:ind w:left="430" w:right="421"/>
              <w:jc w:val="center"/>
              <w:rPr>
                <w:rFonts w:ascii="Courier New"/>
                <w:sz w:val="21"/>
              </w:rPr>
            </w:pPr>
            <w:r>
              <w:rPr>
                <w:rFonts w:ascii="Courier New"/>
                <w:w w:val="90"/>
                <w:sz w:val="21"/>
              </w:rPr>
              <w:t>21</w:t>
            </w:r>
          </w:p>
        </w:tc>
      </w:tr>
      <w:tr>
        <w:trPr>
          <w:trHeight w:val="410" w:hRule="exact"/>
        </w:trPr>
        <w:tc>
          <w:tcPr>
            <w:tcW w:w="1610" w:type="dxa"/>
          </w:tcPr>
          <w:p>
            <w:pPr>
              <w:pStyle w:val="TableParagraph"/>
              <w:spacing w:before="103"/>
              <w:ind w:left="124"/>
              <w:rPr>
                <w:sz w:val="17"/>
              </w:rPr>
            </w:pPr>
            <w:r>
              <w:rPr>
                <w:w w:val="110"/>
                <w:sz w:val="17"/>
              </w:rPr>
              <w:t>BFİZ</w:t>
            </w:r>
          </w:p>
        </w:tc>
        <w:tc>
          <w:tcPr>
            <w:tcW w:w="3444" w:type="dxa"/>
          </w:tcPr>
          <w:p>
            <w:pPr>
              <w:pStyle w:val="TableParagraph"/>
              <w:spacing w:before="103"/>
              <w:ind w:left="597"/>
              <w:rPr>
                <w:sz w:val="17"/>
              </w:rPr>
            </w:pPr>
            <w:r>
              <w:rPr>
                <w:w w:val="105"/>
                <w:sz w:val="17"/>
              </w:rPr>
              <w:t>Biyofizik</w:t>
            </w:r>
          </w:p>
        </w:tc>
        <w:tc>
          <w:tcPr>
            <w:tcW w:w="1432" w:type="dxa"/>
          </w:tcPr>
          <w:p>
            <w:pPr>
              <w:pStyle w:val="TableParagraph"/>
              <w:spacing w:before="80"/>
              <w:ind w:right="74"/>
              <w:jc w:val="center"/>
              <w:rPr>
                <w:rFonts w:ascii="Times New Roman"/>
                <w:sz w:val="20"/>
              </w:rPr>
            </w:pPr>
            <w:r>
              <w:rPr>
                <w:rFonts w:ascii="Times New Roman"/>
                <w:w w:val="107"/>
                <w:sz w:val="20"/>
              </w:rPr>
              <w:t>8</w:t>
            </w:r>
          </w:p>
        </w:tc>
        <w:tc>
          <w:tcPr>
            <w:tcW w:w="1461" w:type="dxa"/>
          </w:tcPr>
          <w:p>
            <w:pPr>
              <w:pStyle w:val="TableParagraph"/>
              <w:spacing w:before="87"/>
              <w:ind w:left="32"/>
              <w:jc w:val="center"/>
              <w:rPr>
                <w:rFonts w:ascii="Courier New"/>
                <w:sz w:val="21"/>
              </w:rPr>
            </w:pPr>
            <w:r>
              <w:rPr>
                <w:rFonts w:ascii="Courier New"/>
                <w:w w:val="106"/>
                <w:sz w:val="21"/>
              </w:rPr>
              <w:t>4</w:t>
            </w:r>
          </w:p>
        </w:tc>
        <w:tc>
          <w:tcPr>
            <w:tcW w:w="1539" w:type="dxa"/>
          </w:tcPr>
          <w:p>
            <w:pPr>
              <w:pStyle w:val="TableParagraph"/>
              <w:spacing w:before="87"/>
              <w:ind w:left="438" w:right="397"/>
              <w:jc w:val="center"/>
              <w:rPr>
                <w:rFonts w:ascii="Courier New"/>
                <w:sz w:val="21"/>
              </w:rPr>
            </w:pPr>
            <w:r>
              <w:rPr>
                <w:rFonts w:ascii="Courier New"/>
                <w:w w:val="95"/>
                <w:sz w:val="21"/>
              </w:rPr>
              <w:t>12</w:t>
            </w:r>
          </w:p>
        </w:tc>
      </w:tr>
      <w:tr>
        <w:trPr>
          <w:trHeight w:val="386" w:hRule="exact"/>
        </w:trPr>
        <w:tc>
          <w:tcPr>
            <w:tcW w:w="1610" w:type="dxa"/>
          </w:tcPr>
          <w:p>
            <w:pPr>
              <w:pStyle w:val="TableParagraph"/>
              <w:spacing w:before="100"/>
              <w:ind w:left="127"/>
              <w:rPr>
                <w:sz w:val="17"/>
              </w:rPr>
            </w:pPr>
            <w:r>
              <w:rPr>
                <w:w w:val="110"/>
                <w:sz w:val="17"/>
              </w:rPr>
              <w:t>FİZ</w:t>
            </w:r>
          </w:p>
        </w:tc>
        <w:tc>
          <w:tcPr>
            <w:tcW w:w="3444" w:type="dxa"/>
          </w:tcPr>
          <w:p>
            <w:pPr>
              <w:pStyle w:val="TableParagraph"/>
              <w:spacing w:before="100"/>
              <w:ind w:left="600"/>
              <w:rPr>
                <w:sz w:val="17"/>
              </w:rPr>
            </w:pPr>
            <w:r>
              <w:rPr>
                <w:w w:val="105"/>
                <w:sz w:val="17"/>
              </w:rPr>
              <w:t>Fizyoloji</w:t>
            </w:r>
          </w:p>
        </w:tc>
        <w:tc>
          <w:tcPr>
            <w:tcW w:w="1432" w:type="dxa"/>
          </w:tcPr>
          <w:p>
            <w:pPr>
              <w:pStyle w:val="TableParagraph"/>
              <w:spacing w:before="85"/>
              <w:ind w:left="381" w:right="440"/>
              <w:jc w:val="center"/>
              <w:rPr>
                <w:rFonts w:ascii="Courier New"/>
                <w:sz w:val="21"/>
              </w:rPr>
            </w:pPr>
            <w:r>
              <w:rPr>
                <w:rFonts w:ascii="Courier New"/>
                <w:sz w:val="21"/>
              </w:rPr>
              <w:t>10</w:t>
            </w:r>
          </w:p>
        </w:tc>
        <w:tc>
          <w:tcPr>
            <w:tcW w:w="1461" w:type="dxa"/>
          </w:tcPr>
          <w:p>
            <w:pPr/>
          </w:p>
        </w:tc>
        <w:tc>
          <w:tcPr>
            <w:tcW w:w="1539" w:type="dxa"/>
          </w:tcPr>
          <w:p>
            <w:pPr>
              <w:pStyle w:val="TableParagraph"/>
              <w:spacing w:before="85"/>
              <w:ind w:left="438" w:right="399"/>
              <w:jc w:val="center"/>
              <w:rPr>
                <w:rFonts w:ascii="Courier New"/>
                <w:sz w:val="21"/>
              </w:rPr>
            </w:pPr>
            <w:r>
              <w:rPr>
                <w:rFonts w:ascii="Courier New"/>
                <w:w w:val="95"/>
                <w:sz w:val="21"/>
              </w:rPr>
              <w:t>10</w:t>
            </w:r>
          </w:p>
        </w:tc>
      </w:tr>
      <w:tr>
        <w:trPr>
          <w:trHeight w:val="394" w:hRule="exact"/>
        </w:trPr>
        <w:tc>
          <w:tcPr>
            <w:tcW w:w="1610" w:type="dxa"/>
          </w:tcPr>
          <w:p>
            <w:pPr>
              <w:pStyle w:val="TableParagraph"/>
              <w:spacing w:before="79"/>
              <w:ind w:left="127"/>
              <w:rPr>
                <w:sz w:val="17"/>
              </w:rPr>
            </w:pPr>
            <w:r>
              <w:rPr>
                <w:w w:val="105"/>
                <w:sz w:val="17"/>
              </w:rPr>
              <w:t>HİST</w:t>
            </w:r>
          </w:p>
        </w:tc>
        <w:tc>
          <w:tcPr>
            <w:tcW w:w="3444" w:type="dxa"/>
          </w:tcPr>
          <w:p>
            <w:pPr>
              <w:pStyle w:val="TableParagraph"/>
              <w:spacing w:before="79"/>
              <w:ind w:left="600"/>
              <w:rPr>
                <w:sz w:val="17"/>
              </w:rPr>
            </w:pPr>
            <w:r>
              <w:rPr>
                <w:w w:val="105"/>
                <w:sz w:val="17"/>
              </w:rPr>
              <w:t>Histoloji</w:t>
            </w:r>
          </w:p>
        </w:tc>
        <w:tc>
          <w:tcPr>
            <w:tcW w:w="1432" w:type="dxa"/>
          </w:tcPr>
          <w:p>
            <w:pPr>
              <w:pStyle w:val="TableParagraph"/>
              <w:spacing w:before="63"/>
              <w:ind w:left="381" w:right="421"/>
              <w:jc w:val="center"/>
              <w:rPr>
                <w:rFonts w:ascii="Courier New"/>
                <w:sz w:val="21"/>
              </w:rPr>
            </w:pPr>
            <w:r>
              <w:rPr>
                <w:rFonts w:ascii="Courier New"/>
                <w:sz w:val="21"/>
              </w:rPr>
              <w:t>23</w:t>
            </w:r>
          </w:p>
        </w:tc>
        <w:tc>
          <w:tcPr>
            <w:tcW w:w="1461" w:type="dxa"/>
          </w:tcPr>
          <w:p>
            <w:pPr>
              <w:pStyle w:val="TableParagraph"/>
              <w:spacing w:before="63"/>
              <w:ind w:left="476" w:right="395"/>
              <w:jc w:val="center"/>
              <w:rPr>
                <w:rFonts w:ascii="Courier New"/>
                <w:sz w:val="21"/>
              </w:rPr>
            </w:pPr>
            <w:r>
              <w:rPr>
                <w:rFonts w:ascii="Courier New"/>
                <w:sz w:val="21"/>
              </w:rPr>
              <w:t>14</w:t>
            </w:r>
          </w:p>
        </w:tc>
        <w:tc>
          <w:tcPr>
            <w:tcW w:w="1539" w:type="dxa"/>
          </w:tcPr>
          <w:p>
            <w:pPr>
              <w:pStyle w:val="TableParagraph"/>
              <w:spacing w:before="63"/>
              <w:ind w:left="438" w:right="378"/>
              <w:jc w:val="center"/>
              <w:rPr>
                <w:rFonts w:ascii="Courier New"/>
                <w:sz w:val="21"/>
              </w:rPr>
            </w:pPr>
            <w:r>
              <w:rPr>
                <w:rFonts w:ascii="Courier New"/>
                <w:sz w:val="21"/>
              </w:rPr>
              <w:t>37</w:t>
            </w:r>
          </w:p>
        </w:tc>
      </w:tr>
      <w:tr>
        <w:trPr>
          <w:trHeight w:val="418" w:hRule="exact"/>
        </w:trPr>
        <w:tc>
          <w:tcPr>
            <w:tcW w:w="1610" w:type="dxa"/>
          </w:tcPr>
          <w:p>
            <w:pPr>
              <w:pStyle w:val="TableParagraph"/>
              <w:spacing w:before="107"/>
              <w:ind w:left="124"/>
              <w:rPr>
                <w:sz w:val="17"/>
              </w:rPr>
            </w:pPr>
            <w:r>
              <w:rPr>
                <w:w w:val="110"/>
                <w:sz w:val="17"/>
              </w:rPr>
              <w:t>BIST</w:t>
            </w:r>
          </w:p>
        </w:tc>
        <w:tc>
          <w:tcPr>
            <w:tcW w:w="3444" w:type="dxa"/>
          </w:tcPr>
          <w:p>
            <w:pPr>
              <w:pStyle w:val="TableParagraph"/>
              <w:spacing w:before="107"/>
              <w:ind w:left="597"/>
              <w:rPr>
                <w:sz w:val="17"/>
              </w:rPr>
            </w:pPr>
            <w:r>
              <w:rPr>
                <w:w w:val="105"/>
                <w:sz w:val="17"/>
              </w:rPr>
              <w:t>Biyoistatistik ve Tıbbi Bilişim</w:t>
            </w:r>
          </w:p>
        </w:tc>
        <w:tc>
          <w:tcPr>
            <w:tcW w:w="1432" w:type="dxa"/>
          </w:tcPr>
          <w:p>
            <w:pPr>
              <w:pStyle w:val="TableParagraph"/>
              <w:spacing w:before="92"/>
              <w:ind w:left="381" w:right="440"/>
              <w:jc w:val="center"/>
              <w:rPr>
                <w:rFonts w:ascii="Courier New"/>
                <w:sz w:val="21"/>
              </w:rPr>
            </w:pPr>
            <w:r>
              <w:rPr>
                <w:rFonts w:ascii="Courier New"/>
                <w:sz w:val="21"/>
              </w:rPr>
              <w:t>10</w:t>
            </w:r>
          </w:p>
        </w:tc>
        <w:tc>
          <w:tcPr>
            <w:tcW w:w="1461" w:type="dxa"/>
          </w:tcPr>
          <w:p>
            <w:pPr>
              <w:pStyle w:val="TableParagraph"/>
              <w:spacing w:before="97"/>
              <w:ind w:left="6"/>
              <w:jc w:val="center"/>
              <w:rPr>
                <w:rFonts w:ascii="Courier New"/>
                <w:sz w:val="21"/>
              </w:rPr>
            </w:pPr>
            <w:r>
              <w:rPr>
                <w:rFonts w:ascii="Courier New"/>
                <w:w w:val="87"/>
                <w:sz w:val="21"/>
              </w:rPr>
              <w:t>9</w:t>
            </w:r>
          </w:p>
        </w:tc>
        <w:tc>
          <w:tcPr>
            <w:tcW w:w="1539" w:type="dxa"/>
          </w:tcPr>
          <w:p>
            <w:pPr>
              <w:pStyle w:val="TableParagraph"/>
              <w:spacing w:before="92"/>
              <w:ind w:left="438" w:right="404"/>
              <w:jc w:val="center"/>
              <w:rPr>
                <w:rFonts w:ascii="Courier New"/>
                <w:sz w:val="21"/>
              </w:rPr>
            </w:pPr>
            <w:r>
              <w:rPr>
                <w:rFonts w:ascii="Courier New"/>
                <w:w w:val="95"/>
                <w:sz w:val="21"/>
              </w:rPr>
              <w:t>19</w:t>
            </w:r>
          </w:p>
        </w:tc>
      </w:tr>
      <w:tr>
        <w:trPr>
          <w:trHeight w:val="408" w:hRule="exact"/>
        </w:trPr>
        <w:tc>
          <w:tcPr>
            <w:tcW w:w="1610" w:type="dxa"/>
          </w:tcPr>
          <w:p>
            <w:pPr>
              <w:pStyle w:val="TableParagraph"/>
              <w:spacing w:before="98"/>
              <w:ind w:left="124"/>
              <w:rPr>
                <w:sz w:val="17"/>
              </w:rPr>
            </w:pPr>
            <w:r>
              <w:rPr>
                <w:w w:val="105"/>
                <w:sz w:val="17"/>
              </w:rPr>
              <w:t>KUG</w:t>
            </w:r>
          </w:p>
        </w:tc>
        <w:tc>
          <w:tcPr>
            <w:tcW w:w="3444" w:type="dxa"/>
          </w:tcPr>
          <w:p>
            <w:pPr>
              <w:pStyle w:val="TableParagraph"/>
              <w:spacing w:before="98"/>
              <w:ind w:left="597"/>
              <w:rPr>
                <w:sz w:val="17"/>
              </w:rPr>
            </w:pPr>
            <w:r>
              <w:rPr>
                <w:w w:val="110"/>
                <w:sz w:val="17"/>
              </w:rPr>
              <w:t>Klinik Uygulamalara Giriş</w:t>
            </w:r>
          </w:p>
        </w:tc>
        <w:tc>
          <w:tcPr>
            <w:tcW w:w="1432" w:type="dxa"/>
          </w:tcPr>
          <w:p>
            <w:pPr>
              <w:pStyle w:val="TableParagraph"/>
              <w:spacing w:before="75"/>
              <w:ind w:right="72"/>
              <w:jc w:val="center"/>
              <w:rPr>
                <w:rFonts w:ascii="Times New Roman"/>
                <w:sz w:val="20"/>
              </w:rPr>
            </w:pPr>
            <w:r>
              <w:rPr>
                <w:rFonts w:ascii="Times New Roman"/>
                <w:w w:val="109"/>
                <w:sz w:val="20"/>
              </w:rPr>
              <w:t>8</w:t>
            </w:r>
          </w:p>
        </w:tc>
        <w:tc>
          <w:tcPr>
            <w:tcW w:w="1461" w:type="dxa"/>
          </w:tcPr>
          <w:p>
            <w:pPr>
              <w:pStyle w:val="TableParagraph"/>
              <w:spacing w:before="93"/>
              <w:ind w:left="45"/>
              <w:jc w:val="center"/>
              <w:rPr>
                <w:sz w:val="18"/>
              </w:rPr>
            </w:pPr>
            <w:r>
              <w:rPr>
                <w:w w:val="108"/>
                <w:sz w:val="18"/>
              </w:rPr>
              <w:t>5</w:t>
            </w:r>
          </w:p>
        </w:tc>
        <w:tc>
          <w:tcPr>
            <w:tcW w:w="1539" w:type="dxa"/>
          </w:tcPr>
          <w:p>
            <w:pPr>
              <w:pStyle w:val="TableParagraph"/>
              <w:spacing w:before="82"/>
              <w:ind w:left="438" w:right="402"/>
              <w:jc w:val="center"/>
              <w:rPr>
                <w:rFonts w:ascii="Courier New"/>
                <w:sz w:val="21"/>
              </w:rPr>
            </w:pPr>
            <w:r>
              <w:rPr>
                <w:rFonts w:ascii="Courier New"/>
                <w:w w:val="95"/>
                <w:sz w:val="21"/>
              </w:rPr>
              <w:t>13</w:t>
            </w:r>
          </w:p>
        </w:tc>
      </w:tr>
      <w:tr>
        <w:trPr>
          <w:trHeight w:val="413" w:hRule="exact"/>
        </w:trPr>
        <w:tc>
          <w:tcPr>
            <w:tcW w:w="1610" w:type="dxa"/>
          </w:tcPr>
          <w:p>
            <w:pPr>
              <w:pStyle w:val="TableParagraph"/>
              <w:spacing w:before="103"/>
              <w:ind w:left="126"/>
              <w:rPr>
                <w:sz w:val="17"/>
              </w:rPr>
            </w:pPr>
            <w:r>
              <w:rPr>
                <w:sz w:val="17"/>
              </w:rPr>
              <w:t>Y.DİL</w:t>
            </w:r>
          </w:p>
        </w:tc>
        <w:tc>
          <w:tcPr>
            <w:tcW w:w="3444" w:type="dxa"/>
          </w:tcPr>
          <w:p>
            <w:pPr>
              <w:pStyle w:val="TableParagraph"/>
              <w:spacing w:before="103"/>
              <w:ind w:left="600"/>
              <w:rPr>
                <w:sz w:val="17"/>
              </w:rPr>
            </w:pPr>
            <w:r>
              <w:rPr>
                <w:w w:val="105"/>
                <w:sz w:val="17"/>
              </w:rPr>
              <w:t>İngilizce</w:t>
            </w:r>
          </w:p>
        </w:tc>
        <w:tc>
          <w:tcPr>
            <w:tcW w:w="1432" w:type="dxa"/>
          </w:tcPr>
          <w:p>
            <w:pPr>
              <w:pStyle w:val="TableParagraph"/>
              <w:spacing w:before="87"/>
              <w:ind w:left="381" w:right="439"/>
              <w:jc w:val="center"/>
              <w:rPr>
                <w:rFonts w:ascii="Courier New"/>
                <w:sz w:val="21"/>
              </w:rPr>
            </w:pPr>
            <w:r>
              <w:rPr>
                <w:rFonts w:ascii="Courier New"/>
                <w:sz w:val="21"/>
              </w:rPr>
              <w:t>12</w:t>
            </w:r>
          </w:p>
        </w:tc>
        <w:tc>
          <w:tcPr>
            <w:tcW w:w="1461" w:type="dxa"/>
          </w:tcPr>
          <w:p>
            <w:pPr/>
          </w:p>
        </w:tc>
        <w:tc>
          <w:tcPr>
            <w:tcW w:w="1539" w:type="dxa"/>
          </w:tcPr>
          <w:p>
            <w:pPr>
              <w:pStyle w:val="TableParagraph"/>
              <w:spacing w:before="87"/>
              <w:ind w:left="438" w:right="397"/>
              <w:jc w:val="center"/>
              <w:rPr>
                <w:rFonts w:ascii="Courier New"/>
                <w:sz w:val="21"/>
              </w:rPr>
            </w:pPr>
            <w:r>
              <w:rPr>
                <w:rFonts w:ascii="Courier New"/>
                <w:w w:val="95"/>
                <w:sz w:val="21"/>
              </w:rPr>
              <w:t>12</w:t>
            </w:r>
          </w:p>
        </w:tc>
      </w:tr>
      <w:tr>
        <w:trPr>
          <w:trHeight w:val="418" w:hRule="exact"/>
        </w:trPr>
        <w:tc>
          <w:tcPr>
            <w:tcW w:w="1610" w:type="dxa"/>
          </w:tcPr>
          <w:p>
            <w:pPr>
              <w:pStyle w:val="TableParagraph"/>
              <w:spacing w:before="103"/>
              <w:ind w:left="128"/>
              <w:rPr>
                <w:sz w:val="17"/>
              </w:rPr>
            </w:pPr>
            <w:r>
              <w:rPr>
                <w:w w:val="105"/>
                <w:sz w:val="17"/>
              </w:rPr>
              <w:t>TDE</w:t>
            </w:r>
          </w:p>
        </w:tc>
        <w:tc>
          <w:tcPr>
            <w:tcW w:w="3444" w:type="dxa"/>
          </w:tcPr>
          <w:p>
            <w:pPr>
              <w:pStyle w:val="TableParagraph"/>
              <w:spacing w:before="103"/>
              <w:ind w:left="600"/>
              <w:rPr>
                <w:sz w:val="17"/>
              </w:rPr>
            </w:pPr>
            <w:r>
              <w:rPr>
                <w:w w:val="105"/>
                <w:sz w:val="17"/>
              </w:rPr>
              <w:t>Türk Dili ve Edebiyatı</w:t>
            </w:r>
          </w:p>
        </w:tc>
        <w:tc>
          <w:tcPr>
            <w:tcW w:w="1432" w:type="dxa"/>
          </w:tcPr>
          <w:p>
            <w:pPr>
              <w:pStyle w:val="TableParagraph"/>
              <w:spacing w:before="87"/>
              <w:ind w:left="381" w:right="439"/>
              <w:jc w:val="center"/>
              <w:rPr>
                <w:rFonts w:ascii="Courier New"/>
                <w:sz w:val="21"/>
              </w:rPr>
            </w:pPr>
            <w:r>
              <w:rPr>
                <w:rFonts w:ascii="Courier New"/>
                <w:sz w:val="21"/>
              </w:rPr>
              <w:t>12</w:t>
            </w:r>
          </w:p>
        </w:tc>
        <w:tc>
          <w:tcPr>
            <w:tcW w:w="1461" w:type="dxa"/>
          </w:tcPr>
          <w:p>
            <w:pPr/>
          </w:p>
        </w:tc>
        <w:tc>
          <w:tcPr>
            <w:tcW w:w="1539" w:type="dxa"/>
          </w:tcPr>
          <w:p>
            <w:pPr>
              <w:pStyle w:val="TableParagraph"/>
              <w:spacing w:before="87"/>
              <w:ind w:left="438" w:right="397"/>
              <w:jc w:val="center"/>
              <w:rPr>
                <w:rFonts w:ascii="Courier New"/>
                <w:sz w:val="21"/>
              </w:rPr>
            </w:pPr>
            <w:r>
              <w:rPr>
                <w:rFonts w:ascii="Courier New"/>
                <w:w w:val="95"/>
                <w:sz w:val="21"/>
              </w:rPr>
              <w:t>12</w:t>
            </w:r>
          </w:p>
        </w:tc>
      </w:tr>
      <w:tr>
        <w:trPr>
          <w:trHeight w:val="423" w:hRule="exact"/>
        </w:trPr>
        <w:tc>
          <w:tcPr>
            <w:tcW w:w="1610" w:type="dxa"/>
          </w:tcPr>
          <w:p>
            <w:pPr>
              <w:pStyle w:val="TableParagraph"/>
              <w:spacing w:before="107"/>
              <w:ind w:left="127"/>
              <w:rPr>
                <w:sz w:val="17"/>
              </w:rPr>
            </w:pPr>
            <w:r>
              <w:rPr>
                <w:w w:val="105"/>
                <w:sz w:val="17"/>
              </w:rPr>
              <w:t>AIIT</w:t>
            </w:r>
          </w:p>
        </w:tc>
        <w:tc>
          <w:tcPr>
            <w:tcW w:w="3444" w:type="dxa"/>
          </w:tcPr>
          <w:p>
            <w:pPr>
              <w:pStyle w:val="TableParagraph"/>
              <w:spacing w:before="107"/>
              <w:ind w:left="600"/>
              <w:rPr>
                <w:sz w:val="17"/>
              </w:rPr>
            </w:pPr>
            <w:r>
              <w:rPr>
                <w:w w:val="105"/>
                <w:sz w:val="17"/>
              </w:rPr>
              <w:t>Atatürk ilkeleri ve inkılap Tarihi</w:t>
            </w:r>
          </w:p>
        </w:tc>
        <w:tc>
          <w:tcPr>
            <w:tcW w:w="1432" w:type="dxa"/>
          </w:tcPr>
          <w:p>
            <w:pPr>
              <w:pStyle w:val="TableParagraph"/>
              <w:spacing w:before="92"/>
              <w:ind w:left="381" w:right="439"/>
              <w:jc w:val="center"/>
              <w:rPr>
                <w:rFonts w:ascii="Courier New"/>
                <w:sz w:val="21"/>
              </w:rPr>
            </w:pPr>
            <w:r>
              <w:rPr>
                <w:rFonts w:ascii="Courier New"/>
                <w:sz w:val="21"/>
              </w:rPr>
              <w:t>12</w:t>
            </w:r>
          </w:p>
        </w:tc>
        <w:tc>
          <w:tcPr>
            <w:tcW w:w="1461" w:type="dxa"/>
          </w:tcPr>
          <w:p>
            <w:pPr/>
          </w:p>
        </w:tc>
        <w:tc>
          <w:tcPr>
            <w:tcW w:w="1539" w:type="dxa"/>
          </w:tcPr>
          <w:p>
            <w:pPr>
              <w:pStyle w:val="TableParagraph"/>
              <w:spacing w:before="92"/>
              <w:ind w:left="438" w:right="397"/>
              <w:jc w:val="center"/>
              <w:rPr>
                <w:rFonts w:ascii="Courier New"/>
                <w:sz w:val="21"/>
              </w:rPr>
            </w:pPr>
            <w:r>
              <w:rPr>
                <w:rFonts w:ascii="Courier New"/>
                <w:w w:val="95"/>
                <w:sz w:val="21"/>
              </w:rPr>
              <w:t>12</w:t>
            </w:r>
          </w:p>
        </w:tc>
      </w:tr>
      <w:tr>
        <w:trPr>
          <w:trHeight w:val="323" w:hRule="exact"/>
        </w:trPr>
        <w:tc>
          <w:tcPr>
            <w:tcW w:w="1610" w:type="dxa"/>
            <w:tcBorders>
              <w:bottom w:val="single" w:sz="12" w:space="0" w:color="000000"/>
            </w:tcBorders>
          </w:tcPr>
          <w:p>
            <w:pPr>
              <w:pStyle w:val="TableParagraph"/>
              <w:spacing w:before="93"/>
              <w:ind w:left="123"/>
              <w:rPr>
                <w:b/>
                <w:sz w:val="18"/>
              </w:rPr>
            </w:pPr>
            <w:r>
              <w:rPr>
                <w:b/>
                <w:sz w:val="18"/>
              </w:rPr>
              <w:t>Toplam</w:t>
            </w:r>
          </w:p>
        </w:tc>
        <w:tc>
          <w:tcPr>
            <w:tcW w:w="3444" w:type="dxa"/>
            <w:tcBorders>
              <w:bottom w:val="single" w:sz="12" w:space="0" w:color="000000"/>
            </w:tcBorders>
          </w:tcPr>
          <w:p>
            <w:pPr/>
          </w:p>
        </w:tc>
        <w:tc>
          <w:tcPr>
            <w:tcW w:w="1432" w:type="dxa"/>
            <w:tcBorders>
              <w:bottom w:val="single" w:sz="12" w:space="0" w:color="000000"/>
            </w:tcBorders>
          </w:tcPr>
          <w:p>
            <w:pPr>
              <w:pStyle w:val="TableParagraph"/>
              <w:spacing w:before="84"/>
              <w:ind w:left="381" w:right="441"/>
              <w:jc w:val="center"/>
              <w:rPr>
                <w:rFonts w:ascii="Times New Roman"/>
                <w:b/>
                <w:sz w:val="19"/>
              </w:rPr>
            </w:pPr>
            <w:r>
              <w:rPr>
                <w:rFonts w:ascii="Times New Roman"/>
                <w:b/>
                <w:w w:val="105"/>
                <w:sz w:val="19"/>
              </w:rPr>
              <w:t>108</w:t>
            </w:r>
          </w:p>
        </w:tc>
        <w:tc>
          <w:tcPr>
            <w:tcW w:w="1461" w:type="dxa"/>
            <w:tcBorders>
              <w:bottom w:val="single" w:sz="12" w:space="0" w:color="000000"/>
            </w:tcBorders>
          </w:tcPr>
          <w:p>
            <w:pPr>
              <w:pStyle w:val="TableParagraph"/>
              <w:spacing w:before="84"/>
              <w:ind w:left="475" w:right="445"/>
              <w:jc w:val="center"/>
              <w:rPr>
                <w:rFonts w:ascii="Times New Roman"/>
                <w:b/>
                <w:sz w:val="19"/>
              </w:rPr>
            </w:pPr>
            <w:r>
              <w:rPr>
                <w:rFonts w:ascii="Times New Roman"/>
                <w:b/>
                <w:w w:val="105"/>
                <w:sz w:val="19"/>
              </w:rPr>
              <w:t>40</w:t>
            </w:r>
          </w:p>
        </w:tc>
        <w:tc>
          <w:tcPr>
            <w:tcW w:w="1539" w:type="dxa"/>
            <w:tcBorders>
              <w:bottom w:val="single" w:sz="12" w:space="0" w:color="000000"/>
            </w:tcBorders>
          </w:tcPr>
          <w:p>
            <w:pPr>
              <w:pStyle w:val="TableParagraph"/>
              <w:spacing w:before="84"/>
              <w:ind w:left="438" w:right="401"/>
              <w:jc w:val="center"/>
              <w:rPr>
                <w:rFonts w:ascii="Times New Roman"/>
                <w:b/>
                <w:sz w:val="19"/>
              </w:rPr>
            </w:pPr>
            <w:r>
              <w:rPr>
                <w:rFonts w:ascii="Times New Roman"/>
                <w:b/>
                <w:w w:val="105"/>
                <w:sz w:val="19"/>
              </w:rPr>
              <w:t>148</w:t>
            </w:r>
          </w:p>
        </w:tc>
      </w:tr>
    </w:tbl>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3"/>
        <w:rPr>
          <w:rFonts w:ascii="Times New Roman"/>
          <w:b/>
          <w:sz w:val="19"/>
        </w:rPr>
      </w:pPr>
    </w:p>
    <w:p>
      <w:pPr>
        <w:spacing w:before="94"/>
        <w:ind w:left="2760" w:right="0" w:firstLine="0"/>
        <w:jc w:val="left"/>
        <w:rPr>
          <w:b/>
          <w:sz w:val="18"/>
        </w:rPr>
      </w:pPr>
      <w:r>
        <w:rPr>
          <w:b/>
          <w:sz w:val="18"/>
        </w:rPr>
        <w:t>DERS KURULU ÖGRETIM ÜYELERi</w:t>
      </w:r>
    </w:p>
    <w:p>
      <w:pPr>
        <w:pStyle w:val="BodyText"/>
        <w:spacing w:before="3"/>
        <w:rPr>
          <w:b/>
          <w:sz w:val="26"/>
        </w:rPr>
      </w:pPr>
    </w:p>
    <w:p>
      <w:pPr>
        <w:spacing w:after="0"/>
        <w:rPr>
          <w:sz w:val="26"/>
        </w:rPr>
        <w:sectPr>
          <w:headerReference w:type="even" r:id="rId83"/>
          <w:pgSz w:w="11910" w:h="16840"/>
          <w:pgMar w:header="0" w:footer="0" w:top="1200" w:bottom="280" w:left="1100" w:right="1100"/>
        </w:sectPr>
      </w:pPr>
    </w:p>
    <w:p>
      <w:pPr>
        <w:pStyle w:val="BodyText"/>
        <w:spacing w:before="95"/>
        <w:ind w:left="1651"/>
      </w:pPr>
      <w:r>
        <w:rPr>
          <w:w w:val="105"/>
        </w:rPr>
        <w:t>Prof.Dr. A. Ali ALTUNKAN</w:t>
      </w:r>
    </w:p>
    <w:p>
      <w:pPr>
        <w:pStyle w:val="BodyText"/>
        <w:spacing w:line="381" w:lineRule="auto" w:before="135"/>
        <w:ind w:left="1661" w:right="207"/>
      </w:pPr>
      <w:r>
        <w:rPr>
          <w:w w:val="105"/>
        </w:rPr>
        <w:t>Prof.Dr. Tülin BAYKAL Prof.Dr. Belgin BÜYÜKAKILLI Prof.Dr. A. Hakan ÖZTÜRK Prof.Dr. Zeliha ÖZER</w:t>
      </w:r>
    </w:p>
    <w:p>
      <w:pPr>
        <w:pStyle w:val="BodyText"/>
        <w:spacing w:before="4"/>
        <w:ind w:left="1661"/>
      </w:pPr>
      <w:r>
        <w:rPr>
          <w:w w:val="105"/>
        </w:rPr>
        <w:t>Prof.Dr. Banu COŞKUN YILMAZ</w:t>
      </w:r>
    </w:p>
    <w:p>
      <w:pPr>
        <w:pStyle w:val="BodyText"/>
        <w:spacing w:line="381" w:lineRule="auto" w:before="112"/>
        <w:ind w:left="1661" w:right="405"/>
      </w:pPr>
      <w:r>
        <w:rPr>
          <w:w w:val="105"/>
        </w:rPr>
        <w:t>Doç.Dr. CüneytAYRIK Doç.Dr. Ebru BALLI Doç.Dr. Handan BIRBIÇER Doç.Dr. Egemen BİLGİN Doç.Dr. Nurcan</w:t>
      </w:r>
      <w:r>
        <w:rPr>
          <w:spacing w:val="-3"/>
          <w:w w:val="105"/>
        </w:rPr>
        <w:t> </w:t>
      </w:r>
      <w:r>
        <w:rPr>
          <w:w w:val="105"/>
        </w:rPr>
        <w:t>DORUK</w:t>
      </w:r>
    </w:p>
    <w:p>
      <w:pPr>
        <w:pStyle w:val="BodyText"/>
        <w:spacing w:line="384" w:lineRule="auto" w:before="114"/>
        <w:ind w:left="1260" w:right="1958"/>
      </w:pPr>
      <w:r>
        <w:rPr/>
        <w:br w:type="column"/>
      </w:r>
      <w:r>
        <w:rPr>
          <w:w w:val="105"/>
        </w:rPr>
        <w:t>Doç.Dr. Metin ESKANDARİ Doç.Dr. Bahar TAŞDELEN Doç.Dr. Davud YAPICI</w:t>
      </w:r>
    </w:p>
    <w:p>
      <w:pPr>
        <w:pStyle w:val="BodyText"/>
        <w:spacing w:line="367" w:lineRule="auto"/>
        <w:ind w:left="1263" w:right="1958" w:hanging="3"/>
      </w:pPr>
      <w:r>
        <w:rPr>
          <w:w w:val="105"/>
        </w:rPr>
        <w:t>Doç</w:t>
      </w:r>
      <w:r>
        <w:rPr>
          <w:color w:val="2C2A28"/>
          <w:w w:val="105"/>
        </w:rPr>
        <w:t>.</w:t>
      </w:r>
      <w:r>
        <w:rPr>
          <w:w w:val="105"/>
        </w:rPr>
        <w:t>Dr. Nejat YILMAZ Yrd.Doç.Dr. Savaş AKTAŞ Yrd.Doç.Dr. Uğur Dal</w:t>
      </w:r>
    </w:p>
    <w:p>
      <w:pPr>
        <w:pStyle w:val="BodyText"/>
        <w:spacing w:before="32"/>
        <w:ind w:left="1272"/>
      </w:pPr>
      <w:r>
        <w:rPr>
          <w:w w:val="105"/>
        </w:rPr>
        <w:t>Yrd.Doç.Dr. Alev KARA</w:t>
      </w:r>
    </w:p>
    <w:p>
      <w:pPr>
        <w:pStyle w:val="BodyText"/>
        <w:spacing w:line="384" w:lineRule="auto" w:before="120"/>
        <w:ind w:left="1260" w:right="698"/>
      </w:pPr>
      <w:r>
        <w:rPr>
          <w:w w:val="105"/>
        </w:rPr>
        <w:t>Okutman Nafiye Çiğdem AKTEKiN Okutman İbrahim AY</w:t>
      </w:r>
    </w:p>
    <w:p>
      <w:pPr>
        <w:pStyle w:val="BodyText"/>
        <w:spacing w:line="193" w:lineRule="exact"/>
        <w:ind w:left="1260"/>
      </w:pPr>
      <w:r>
        <w:rPr>
          <w:w w:val="105"/>
        </w:rPr>
        <w:t>Okutman Döndü CAN</w:t>
      </w:r>
    </w:p>
    <w:p>
      <w:pPr>
        <w:spacing w:after="0" w:line="193" w:lineRule="exact"/>
        <w:sectPr>
          <w:type w:val="continuous"/>
          <w:pgSz w:w="11910" w:h="16840"/>
          <w:pgMar w:top="1580" w:bottom="280" w:left="1100" w:right="1100"/>
          <w:cols w:num="2" w:equalWidth="0">
            <w:col w:w="4259" w:space="40"/>
            <w:col w:w="5411"/>
          </w:cols>
        </w:sectPr>
      </w:pPr>
    </w:p>
    <w:p>
      <w:pPr>
        <w:pStyle w:val="BodyText"/>
        <w:spacing w:before="1"/>
        <w:rPr>
          <w:sz w:val="22"/>
        </w:rPr>
      </w:pPr>
    </w:p>
    <w:p>
      <w:pPr>
        <w:numPr>
          <w:ilvl w:val="0"/>
          <w:numId w:val="96"/>
        </w:numPr>
        <w:tabs>
          <w:tab w:pos="476" w:val="left" w:leader="none"/>
        </w:tabs>
        <w:spacing w:before="94" w:after="57"/>
        <w:ind w:left="475" w:right="0" w:hanging="251"/>
        <w:jc w:val="left"/>
        <w:rPr>
          <w:b/>
          <w:sz w:val="17"/>
        </w:rPr>
      </w:pPr>
      <w:bookmarkStart w:name="Page 75" w:id="102"/>
      <w:bookmarkEnd w:id="102"/>
      <w:r>
        <w:rPr/>
      </w:r>
      <w:bookmarkStart w:name="Page 75" w:id="103"/>
      <w:bookmarkEnd w:id="103"/>
      <w:r>
        <w:rPr>
          <w:b/>
          <w:color w:val="010101"/>
          <w:w w:val="105"/>
          <w:sz w:val="17"/>
        </w:rPr>
        <w:t>MART</w:t>
      </w:r>
      <w:r>
        <w:rPr>
          <w:b/>
          <w:color w:val="010101"/>
          <w:w w:val="105"/>
          <w:sz w:val="17"/>
        </w:rPr>
        <w:t> 2013</w:t>
      </w:r>
      <w:r>
        <w:rPr>
          <w:b/>
          <w:color w:val="010101"/>
          <w:spacing w:val="-2"/>
          <w:w w:val="105"/>
          <w:sz w:val="17"/>
        </w:rPr>
        <w:t> </w:t>
      </w:r>
      <w:r>
        <w:rPr>
          <w:b/>
          <w:color w:val="010101"/>
          <w:w w:val="105"/>
          <w:sz w:val="17"/>
        </w:rPr>
        <w:t>PAZARTESi</w:t>
      </w:r>
    </w:p>
    <w:tbl>
      <w:tblPr>
        <w:tblW w:w="0" w:type="auto"/>
        <w:jc w:val="left"/>
        <w:tblInd w:w="111"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90"/>
        <w:gridCol w:w="989"/>
        <w:gridCol w:w="2857"/>
        <w:gridCol w:w="2634"/>
        <w:gridCol w:w="1545"/>
      </w:tblGrid>
      <w:tr>
        <w:trPr>
          <w:trHeight w:val="214" w:hRule="exact"/>
        </w:trPr>
        <w:tc>
          <w:tcPr>
            <w:tcW w:w="1190" w:type="dxa"/>
            <w:tcBorders>
              <w:top w:val="single" w:sz="5" w:space="0" w:color="000000"/>
              <w:left w:val="single" w:sz="5" w:space="0" w:color="000000"/>
              <w:bottom w:val="single" w:sz="5" w:space="0" w:color="000000"/>
              <w:right w:val="single" w:sz="5" w:space="0" w:color="000000"/>
            </w:tcBorders>
          </w:tcPr>
          <w:p>
            <w:pPr>
              <w:pStyle w:val="TableParagraph"/>
              <w:spacing w:line="201" w:lineRule="exact"/>
              <w:ind w:left="102"/>
              <w:rPr>
                <w:i/>
                <w:sz w:val="18"/>
              </w:rPr>
            </w:pPr>
            <w:r>
              <w:rPr>
                <w:i/>
                <w:color w:val="010101"/>
                <w:sz w:val="18"/>
              </w:rPr>
              <w:t>SAAT</w:t>
            </w:r>
          </w:p>
        </w:tc>
        <w:tc>
          <w:tcPr>
            <w:tcW w:w="989" w:type="dxa"/>
            <w:tcBorders>
              <w:top w:val="single" w:sz="5" w:space="0" w:color="000000"/>
              <w:left w:val="single" w:sz="5" w:space="0" w:color="000000"/>
              <w:bottom w:val="single" w:sz="5" w:space="0" w:color="000000"/>
            </w:tcBorders>
          </w:tcPr>
          <w:p>
            <w:pPr>
              <w:pStyle w:val="TableParagraph"/>
              <w:spacing w:line="201" w:lineRule="exact"/>
              <w:ind w:left="107"/>
              <w:rPr>
                <w:i/>
                <w:sz w:val="18"/>
              </w:rPr>
            </w:pPr>
            <w:r>
              <w:rPr>
                <w:i/>
                <w:color w:val="010101"/>
                <w:sz w:val="18"/>
              </w:rPr>
              <w:t>DERS</w:t>
            </w:r>
          </w:p>
        </w:tc>
        <w:tc>
          <w:tcPr>
            <w:tcW w:w="5491" w:type="dxa"/>
            <w:gridSpan w:val="2"/>
            <w:tcBorders>
              <w:top w:val="single" w:sz="5" w:space="0" w:color="000000"/>
              <w:bottom w:val="single" w:sz="5" w:space="0" w:color="000000"/>
              <w:right w:val="single" w:sz="5" w:space="0" w:color="000000"/>
            </w:tcBorders>
          </w:tcPr>
          <w:p>
            <w:pPr>
              <w:pStyle w:val="TableParagraph"/>
              <w:spacing w:line="201" w:lineRule="exact"/>
              <w:ind w:left="382"/>
              <w:rPr>
                <w:i/>
                <w:sz w:val="18"/>
              </w:rPr>
            </w:pPr>
            <w:r>
              <w:rPr>
                <w:i/>
                <w:color w:val="010101"/>
                <w:sz w:val="18"/>
              </w:rPr>
              <w:t>KONU</w:t>
            </w:r>
          </w:p>
        </w:tc>
        <w:tc>
          <w:tcPr>
            <w:tcW w:w="1545" w:type="dxa"/>
            <w:tcBorders>
              <w:top w:val="single" w:sz="5" w:space="0" w:color="000000"/>
              <w:left w:val="single" w:sz="5" w:space="0" w:color="000000"/>
              <w:bottom w:val="single" w:sz="5" w:space="0" w:color="000000"/>
              <w:right w:val="single" w:sz="5" w:space="0" w:color="000000"/>
            </w:tcBorders>
          </w:tcPr>
          <w:p>
            <w:pPr>
              <w:pStyle w:val="TableParagraph"/>
              <w:spacing w:line="201" w:lineRule="exact"/>
              <w:ind w:left="98"/>
              <w:rPr>
                <w:i/>
                <w:sz w:val="18"/>
              </w:rPr>
            </w:pPr>
            <w:r>
              <w:rPr>
                <w:i/>
                <w:color w:val="010101"/>
                <w:sz w:val="18"/>
              </w:rPr>
              <w:t>OGR. UYESI</w:t>
            </w:r>
          </w:p>
        </w:tc>
      </w:tr>
      <w:tr>
        <w:trPr>
          <w:trHeight w:val="211" w:hRule="exact"/>
        </w:trPr>
        <w:tc>
          <w:tcPr>
            <w:tcW w:w="1190" w:type="dxa"/>
            <w:tcBorders>
              <w:top w:val="single" w:sz="5" w:space="0" w:color="000000"/>
              <w:left w:val="single" w:sz="5" w:space="0" w:color="000000"/>
              <w:right w:val="single" w:sz="5" w:space="0" w:color="000000"/>
            </w:tcBorders>
          </w:tcPr>
          <w:p>
            <w:pPr>
              <w:pStyle w:val="TableParagraph"/>
              <w:spacing w:before="1"/>
              <w:ind w:left="98"/>
              <w:rPr>
                <w:sz w:val="17"/>
              </w:rPr>
            </w:pPr>
            <w:r>
              <w:rPr>
                <w:color w:val="010101"/>
                <w:w w:val="105"/>
                <w:sz w:val="17"/>
              </w:rPr>
              <w:t>08.30-10.20</w:t>
            </w:r>
          </w:p>
        </w:tc>
        <w:tc>
          <w:tcPr>
            <w:tcW w:w="989" w:type="dxa"/>
            <w:tcBorders>
              <w:top w:val="single" w:sz="5" w:space="0" w:color="000000"/>
              <w:left w:val="single" w:sz="5" w:space="0" w:color="000000"/>
            </w:tcBorders>
          </w:tcPr>
          <w:p>
            <w:pPr>
              <w:pStyle w:val="TableParagraph"/>
              <w:spacing w:before="1"/>
              <w:ind w:left="107"/>
              <w:rPr>
                <w:sz w:val="17"/>
              </w:rPr>
            </w:pPr>
            <w:r>
              <w:rPr>
                <w:color w:val="010101"/>
                <w:w w:val="105"/>
                <w:sz w:val="17"/>
              </w:rPr>
              <w:t>BIST</w:t>
            </w:r>
          </w:p>
        </w:tc>
        <w:tc>
          <w:tcPr>
            <w:tcW w:w="2857" w:type="dxa"/>
            <w:tcBorders>
              <w:top w:val="single" w:sz="5" w:space="0" w:color="000000"/>
            </w:tcBorders>
          </w:tcPr>
          <w:p>
            <w:pPr>
              <w:pStyle w:val="TableParagraph"/>
              <w:spacing w:before="1"/>
              <w:ind w:left="382"/>
              <w:rPr>
                <w:sz w:val="17"/>
              </w:rPr>
            </w:pPr>
            <w:r>
              <w:rPr>
                <w:color w:val="010101"/>
                <w:w w:val="105"/>
                <w:sz w:val="17"/>
              </w:rPr>
              <w:t>Binomiyal ve Poisson dağılımı,</w:t>
            </w:r>
          </w:p>
        </w:tc>
        <w:tc>
          <w:tcPr>
            <w:tcW w:w="2634" w:type="dxa"/>
            <w:tcBorders>
              <w:top w:val="single" w:sz="5" w:space="0" w:color="000000"/>
              <w:right w:val="single" w:sz="5" w:space="0" w:color="000000"/>
            </w:tcBorders>
          </w:tcPr>
          <w:p>
            <w:pPr>
              <w:pStyle w:val="TableParagraph"/>
              <w:spacing w:before="1"/>
              <w:ind w:left="27"/>
              <w:rPr>
                <w:sz w:val="17"/>
              </w:rPr>
            </w:pPr>
            <w:r>
              <w:rPr>
                <w:color w:val="010101"/>
                <w:w w:val="105"/>
                <w:sz w:val="17"/>
              </w:rPr>
              <w:t>üstel dağılım</w:t>
            </w:r>
          </w:p>
        </w:tc>
        <w:tc>
          <w:tcPr>
            <w:tcW w:w="1545" w:type="dxa"/>
            <w:tcBorders>
              <w:top w:val="single" w:sz="5" w:space="0" w:color="000000"/>
              <w:left w:val="single" w:sz="5" w:space="0" w:color="000000"/>
              <w:right w:val="single" w:sz="5" w:space="0" w:color="000000"/>
            </w:tcBorders>
          </w:tcPr>
          <w:p>
            <w:pPr>
              <w:pStyle w:val="TableParagraph"/>
              <w:spacing w:before="1"/>
              <w:ind w:left="102"/>
              <w:rPr>
                <w:sz w:val="17"/>
              </w:rPr>
            </w:pPr>
            <w:r>
              <w:rPr>
                <w:color w:val="010101"/>
                <w:w w:val="105"/>
                <w:sz w:val="17"/>
              </w:rPr>
              <w:t>B Taşdelen</w:t>
            </w:r>
          </w:p>
        </w:tc>
      </w:tr>
      <w:tr>
        <w:trPr>
          <w:trHeight w:val="305" w:hRule="exact"/>
        </w:trPr>
        <w:tc>
          <w:tcPr>
            <w:tcW w:w="1190" w:type="dxa"/>
            <w:tcBorders>
              <w:left w:val="single" w:sz="5" w:space="0" w:color="000000"/>
              <w:right w:val="single" w:sz="5" w:space="0" w:color="000000"/>
            </w:tcBorders>
          </w:tcPr>
          <w:p>
            <w:pPr>
              <w:pStyle w:val="TableParagraph"/>
              <w:spacing w:before="2"/>
              <w:ind w:left="101"/>
              <w:rPr>
                <w:sz w:val="17"/>
              </w:rPr>
            </w:pPr>
            <w:r>
              <w:rPr>
                <w:color w:val="010101"/>
                <w:w w:val="105"/>
                <w:sz w:val="17"/>
              </w:rPr>
              <w:t>10.30-12.20</w:t>
            </w:r>
          </w:p>
        </w:tc>
        <w:tc>
          <w:tcPr>
            <w:tcW w:w="989" w:type="dxa"/>
            <w:tcBorders>
              <w:left w:val="single" w:sz="5" w:space="0" w:color="000000"/>
            </w:tcBorders>
          </w:tcPr>
          <w:p>
            <w:pPr>
              <w:pStyle w:val="TableParagraph"/>
              <w:spacing w:before="2"/>
              <w:ind w:left="106"/>
              <w:rPr>
                <w:sz w:val="17"/>
              </w:rPr>
            </w:pPr>
            <w:r>
              <w:rPr>
                <w:color w:val="010101"/>
                <w:w w:val="105"/>
                <w:sz w:val="17"/>
              </w:rPr>
              <w:t>HİST</w:t>
            </w:r>
          </w:p>
        </w:tc>
        <w:tc>
          <w:tcPr>
            <w:tcW w:w="2857" w:type="dxa"/>
          </w:tcPr>
          <w:p>
            <w:pPr>
              <w:pStyle w:val="TableParagraph"/>
              <w:spacing w:before="2"/>
              <w:ind w:left="382"/>
              <w:rPr>
                <w:sz w:val="17"/>
              </w:rPr>
            </w:pPr>
            <w:r>
              <w:rPr>
                <w:color w:val="010101"/>
                <w:w w:val="105"/>
                <w:sz w:val="17"/>
              </w:rPr>
              <w:t>Koruma epiteli</w:t>
            </w:r>
          </w:p>
        </w:tc>
        <w:tc>
          <w:tcPr>
            <w:tcW w:w="2634"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2"/>
              <w:ind w:left="101"/>
              <w:rPr>
                <w:sz w:val="17"/>
              </w:rPr>
            </w:pPr>
            <w:r>
              <w:rPr>
                <w:color w:val="010101"/>
                <w:w w:val="105"/>
                <w:sz w:val="17"/>
              </w:rPr>
              <w:t>T Baykal</w:t>
            </w:r>
          </w:p>
        </w:tc>
      </w:tr>
      <w:tr>
        <w:trPr>
          <w:trHeight w:val="302" w:hRule="exact"/>
        </w:trPr>
        <w:tc>
          <w:tcPr>
            <w:tcW w:w="1190" w:type="dxa"/>
            <w:tcBorders>
              <w:left w:val="single" w:sz="5" w:space="0" w:color="000000"/>
              <w:right w:val="single" w:sz="5" w:space="0" w:color="000000"/>
            </w:tcBorders>
          </w:tcPr>
          <w:p>
            <w:pPr>
              <w:pStyle w:val="TableParagraph"/>
              <w:spacing w:before="101"/>
              <w:ind w:left="101"/>
              <w:rPr>
                <w:sz w:val="17"/>
              </w:rPr>
            </w:pPr>
            <w:r>
              <w:rPr>
                <w:color w:val="010101"/>
                <w:w w:val="105"/>
                <w:sz w:val="17"/>
              </w:rPr>
              <w:t>13.30-15.20</w:t>
            </w:r>
          </w:p>
        </w:tc>
        <w:tc>
          <w:tcPr>
            <w:tcW w:w="989" w:type="dxa"/>
            <w:tcBorders>
              <w:left w:val="single" w:sz="5" w:space="0" w:color="000000"/>
            </w:tcBorders>
          </w:tcPr>
          <w:p>
            <w:pPr>
              <w:pStyle w:val="TableParagraph"/>
              <w:spacing w:before="101"/>
              <w:ind w:left="105"/>
              <w:rPr>
                <w:sz w:val="17"/>
              </w:rPr>
            </w:pPr>
            <w:r>
              <w:rPr>
                <w:color w:val="010101"/>
                <w:w w:val="110"/>
                <w:sz w:val="17"/>
              </w:rPr>
              <w:t>AİİT</w:t>
            </w:r>
          </w:p>
        </w:tc>
        <w:tc>
          <w:tcPr>
            <w:tcW w:w="2857" w:type="dxa"/>
          </w:tcPr>
          <w:p>
            <w:pPr>
              <w:pStyle w:val="TableParagraph"/>
              <w:spacing w:before="101"/>
              <w:ind w:left="380"/>
              <w:rPr>
                <w:sz w:val="17"/>
              </w:rPr>
            </w:pPr>
            <w:r>
              <w:rPr>
                <w:color w:val="010101"/>
                <w:w w:val="105"/>
                <w:sz w:val="17"/>
              </w:rPr>
              <w:t>Atatürk İlkeleri ve İnkılap Tarihi</w:t>
            </w:r>
          </w:p>
        </w:tc>
        <w:tc>
          <w:tcPr>
            <w:tcW w:w="2634"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101"/>
              <w:ind w:left="101"/>
              <w:rPr>
                <w:sz w:val="17"/>
              </w:rPr>
            </w:pPr>
            <w:r>
              <w:rPr>
                <w:color w:val="010101"/>
                <w:sz w:val="17"/>
              </w:rPr>
              <w:t>İAy</w:t>
            </w:r>
          </w:p>
        </w:tc>
      </w:tr>
      <w:tr>
        <w:trPr>
          <w:trHeight w:val="211" w:hRule="exact"/>
        </w:trPr>
        <w:tc>
          <w:tcPr>
            <w:tcW w:w="1190" w:type="dxa"/>
            <w:tcBorders>
              <w:left w:val="single" w:sz="5" w:space="0" w:color="000000"/>
              <w:bottom w:val="single" w:sz="5" w:space="0" w:color="000000"/>
              <w:right w:val="single" w:sz="5" w:space="0" w:color="000000"/>
            </w:tcBorders>
          </w:tcPr>
          <w:p>
            <w:pPr>
              <w:pStyle w:val="TableParagraph"/>
              <w:ind w:left="101"/>
              <w:rPr>
                <w:sz w:val="17"/>
              </w:rPr>
            </w:pPr>
            <w:r>
              <w:rPr>
                <w:color w:val="010101"/>
                <w:w w:val="105"/>
                <w:sz w:val="17"/>
              </w:rPr>
              <w:t>15.30-17.20</w:t>
            </w:r>
          </w:p>
        </w:tc>
        <w:tc>
          <w:tcPr>
            <w:tcW w:w="989" w:type="dxa"/>
            <w:tcBorders>
              <w:left w:val="single" w:sz="5" w:space="0" w:color="000000"/>
              <w:bottom w:val="single" w:sz="5" w:space="0" w:color="000000"/>
            </w:tcBorders>
          </w:tcPr>
          <w:p>
            <w:pPr>
              <w:pStyle w:val="TableParagraph"/>
              <w:ind w:left="106"/>
              <w:rPr>
                <w:sz w:val="17"/>
              </w:rPr>
            </w:pPr>
            <w:r>
              <w:rPr>
                <w:color w:val="010101"/>
                <w:w w:val="105"/>
                <w:sz w:val="17"/>
              </w:rPr>
              <w:t>TDE</w:t>
            </w:r>
          </w:p>
        </w:tc>
        <w:tc>
          <w:tcPr>
            <w:tcW w:w="2857" w:type="dxa"/>
            <w:tcBorders>
              <w:bottom w:val="single" w:sz="5" w:space="0" w:color="000000"/>
            </w:tcBorders>
          </w:tcPr>
          <w:p>
            <w:pPr>
              <w:pStyle w:val="TableParagraph"/>
              <w:ind w:left="381"/>
              <w:rPr>
                <w:sz w:val="17"/>
              </w:rPr>
            </w:pPr>
            <w:r>
              <w:rPr>
                <w:color w:val="010101"/>
                <w:w w:val="105"/>
                <w:sz w:val="17"/>
              </w:rPr>
              <w:t>Türk Dili ve Edebiyatı</w:t>
            </w:r>
          </w:p>
        </w:tc>
        <w:tc>
          <w:tcPr>
            <w:tcW w:w="2634" w:type="dxa"/>
            <w:tcBorders>
              <w:bottom w:val="single" w:sz="5" w:space="0" w:color="000000"/>
              <w:right w:val="single" w:sz="5" w:space="0" w:color="000000"/>
            </w:tcBorders>
          </w:tcPr>
          <w:p>
            <w:pPr/>
          </w:p>
        </w:tc>
        <w:tc>
          <w:tcPr>
            <w:tcW w:w="1545" w:type="dxa"/>
            <w:tcBorders>
              <w:left w:val="single" w:sz="5" w:space="0" w:color="000000"/>
              <w:bottom w:val="single" w:sz="5" w:space="0" w:color="000000"/>
              <w:right w:val="single" w:sz="5" w:space="0" w:color="000000"/>
            </w:tcBorders>
          </w:tcPr>
          <w:p>
            <w:pPr>
              <w:pStyle w:val="TableParagraph"/>
              <w:ind w:left="102"/>
              <w:rPr>
                <w:sz w:val="17"/>
              </w:rPr>
            </w:pPr>
            <w:r>
              <w:rPr>
                <w:color w:val="010101"/>
                <w:w w:val="105"/>
                <w:sz w:val="17"/>
              </w:rPr>
              <w:t>D Can</w:t>
            </w:r>
          </w:p>
        </w:tc>
      </w:tr>
    </w:tbl>
    <w:p>
      <w:pPr>
        <w:pStyle w:val="BodyText"/>
        <w:rPr>
          <w:b/>
          <w:sz w:val="18"/>
        </w:rPr>
      </w:pPr>
    </w:p>
    <w:p>
      <w:pPr>
        <w:pStyle w:val="BodyText"/>
        <w:spacing w:before="4"/>
        <w:rPr>
          <w:b/>
        </w:rPr>
      </w:pPr>
    </w:p>
    <w:p>
      <w:pPr>
        <w:pStyle w:val="ListParagraph"/>
        <w:numPr>
          <w:ilvl w:val="0"/>
          <w:numId w:val="96"/>
        </w:numPr>
        <w:tabs>
          <w:tab w:pos="476" w:val="left" w:leader="none"/>
        </w:tabs>
        <w:spacing w:line="240" w:lineRule="auto" w:before="0" w:after="60"/>
        <w:ind w:left="475" w:right="0" w:hanging="251"/>
        <w:jc w:val="left"/>
        <w:rPr>
          <w:b/>
          <w:sz w:val="17"/>
        </w:rPr>
      </w:pPr>
      <w:r>
        <w:rPr>
          <w:b/>
          <w:color w:val="010101"/>
          <w:w w:val="105"/>
          <w:sz w:val="17"/>
        </w:rPr>
        <w:t>MART 2013</w:t>
      </w:r>
      <w:r>
        <w:rPr>
          <w:b/>
          <w:color w:val="010101"/>
          <w:spacing w:val="14"/>
          <w:w w:val="105"/>
          <w:sz w:val="17"/>
        </w:rPr>
        <w:t> </w:t>
      </w:r>
      <w:r>
        <w:rPr>
          <w:b/>
          <w:color w:val="010101"/>
          <w:w w:val="105"/>
          <w:sz w:val="17"/>
        </w:rPr>
        <w:t>SALI</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5"/>
        <w:gridCol w:w="5344"/>
        <w:gridCol w:w="1545"/>
      </w:tblGrid>
      <w:tr>
        <w:trPr>
          <w:trHeight w:val="216" w:hRule="exact"/>
        </w:trPr>
        <w:tc>
          <w:tcPr>
            <w:tcW w:w="1190" w:type="dxa"/>
          </w:tcPr>
          <w:p>
            <w:pPr>
              <w:pStyle w:val="TableParagraph"/>
              <w:spacing w:before="1"/>
              <w:ind w:left="99"/>
              <w:rPr>
                <w:b/>
                <w:i/>
                <w:sz w:val="17"/>
              </w:rPr>
            </w:pPr>
            <w:r>
              <w:rPr>
                <w:b/>
                <w:i/>
                <w:color w:val="010101"/>
                <w:sz w:val="17"/>
              </w:rPr>
              <w:t>SAAT</w:t>
            </w:r>
          </w:p>
        </w:tc>
        <w:tc>
          <w:tcPr>
            <w:tcW w:w="1135" w:type="dxa"/>
            <w:tcBorders>
              <w:right w:val="nil"/>
            </w:tcBorders>
          </w:tcPr>
          <w:p>
            <w:pPr>
              <w:pStyle w:val="TableParagraph"/>
              <w:spacing w:line="199" w:lineRule="exact"/>
              <w:ind w:left="107"/>
              <w:rPr>
                <w:i/>
                <w:sz w:val="18"/>
              </w:rPr>
            </w:pPr>
            <w:r>
              <w:rPr>
                <w:i/>
                <w:color w:val="010101"/>
                <w:sz w:val="18"/>
              </w:rPr>
              <w:t>DERS</w:t>
            </w:r>
          </w:p>
        </w:tc>
        <w:tc>
          <w:tcPr>
            <w:tcW w:w="5344" w:type="dxa"/>
            <w:tcBorders>
              <w:left w:val="nil"/>
            </w:tcBorders>
          </w:tcPr>
          <w:p>
            <w:pPr>
              <w:pStyle w:val="TableParagraph"/>
              <w:spacing w:before="1"/>
              <w:ind w:left="236"/>
              <w:rPr>
                <w:b/>
                <w:i/>
                <w:sz w:val="17"/>
              </w:rPr>
            </w:pPr>
            <w:r>
              <w:rPr>
                <w:b/>
                <w:i/>
                <w:color w:val="010101"/>
                <w:sz w:val="17"/>
              </w:rPr>
              <w:t>KONU</w:t>
            </w:r>
          </w:p>
        </w:tc>
        <w:tc>
          <w:tcPr>
            <w:tcW w:w="1545" w:type="dxa"/>
          </w:tcPr>
          <w:p>
            <w:pPr>
              <w:pStyle w:val="TableParagraph"/>
              <w:spacing w:line="199" w:lineRule="exact"/>
              <w:ind w:left="98"/>
              <w:rPr>
                <w:i/>
                <w:sz w:val="18"/>
              </w:rPr>
            </w:pPr>
            <w:r>
              <w:rPr>
                <w:i/>
                <w:color w:val="010101"/>
                <w:sz w:val="18"/>
              </w:rPr>
              <w:t>OGR. UYESI</w:t>
            </w:r>
          </w:p>
        </w:tc>
      </w:tr>
      <w:tr>
        <w:trPr>
          <w:trHeight w:val="214" w:hRule="exact"/>
        </w:trPr>
        <w:tc>
          <w:tcPr>
            <w:tcW w:w="1190" w:type="dxa"/>
          </w:tcPr>
          <w:p>
            <w:pPr>
              <w:pStyle w:val="TableParagraph"/>
              <w:spacing w:line="192" w:lineRule="exact"/>
              <w:ind w:left="98"/>
              <w:rPr>
                <w:sz w:val="17"/>
              </w:rPr>
            </w:pPr>
            <w:r>
              <w:rPr>
                <w:color w:val="010101"/>
                <w:w w:val="105"/>
                <w:sz w:val="17"/>
              </w:rPr>
              <w:t>08.30-10.20</w:t>
            </w:r>
          </w:p>
        </w:tc>
        <w:tc>
          <w:tcPr>
            <w:tcW w:w="1135" w:type="dxa"/>
            <w:tcBorders>
              <w:right w:val="nil"/>
            </w:tcBorders>
          </w:tcPr>
          <w:p>
            <w:pPr>
              <w:pStyle w:val="TableParagraph"/>
              <w:spacing w:line="222" w:lineRule="exact"/>
              <w:ind w:left="110"/>
              <w:rPr>
                <w:rFonts w:ascii="Courier New"/>
                <w:b/>
                <w:sz w:val="22"/>
              </w:rPr>
            </w:pPr>
            <w:r>
              <w:rPr>
                <w:rFonts w:ascii="Courier New"/>
                <w:b/>
                <w:color w:val="010101"/>
                <w:sz w:val="22"/>
              </w:rPr>
              <w:t>ANA</w:t>
            </w:r>
          </w:p>
        </w:tc>
        <w:tc>
          <w:tcPr>
            <w:tcW w:w="5344" w:type="dxa"/>
            <w:tcBorders>
              <w:left w:val="nil"/>
            </w:tcBorders>
          </w:tcPr>
          <w:p>
            <w:pPr>
              <w:pStyle w:val="TableParagraph"/>
              <w:spacing w:line="192" w:lineRule="exact"/>
              <w:ind w:left="234"/>
              <w:rPr>
                <w:sz w:val="17"/>
              </w:rPr>
            </w:pPr>
            <w:r>
              <w:rPr>
                <w:color w:val="010101"/>
                <w:w w:val="105"/>
                <w:sz w:val="17"/>
              </w:rPr>
              <w:t>Alt ekstremite kemikleri ve eklemleri</w:t>
            </w:r>
          </w:p>
        </w:tc>
        <w:tc>
          <w:tcPr>
            <w:tcW w:w="1545" w:type="dxa"/>
          </w:tcPr>
          <w:p>
            <w:pPr>
              <w:pStyle w:val="TableParagraph"/>
              <w:spacing w:line="192" w:lineRule="exact"/>
              <w:ind w:left="101"/>
              <w:rPr>
                <w:sz w:val="17"/>
              </w:rPr>
            </w:pPr>
            <w:r>
              <w:rPr>
                <w:color w:val="010101"/>
                <w:w w:val="105"/>
                <w:sz w:val="17"/>
              </w:rPr>
              <w:t>H Öztürk</w:t>
            </w:r>
          </w:p>
        </w:tc>
      </w:tr>
      <w:tr>
        <w:trPr>
          <w:trHeight w:val="415" w:hRule="exact"/>
        </w:trPr>
        <w:tc>
          <w:tcPr>
            <w:tcW w:w="1190" w:type="dxa"/>
          </w:tcPr>
          <w:p>
            <w:pPr>
              <w:pStyle w:val="TableParagraph"/>
              <w:spacing w:line="194" w:lineRule="exact"/>
              <w:ind w:left="101"/>
              <w:rPr>
                <w:sz w:val="17"/>
              </w:rPr>
            </w:pPr>
            <w:r>
              <w:rPr>
                <w:color w:val="010101"/>
                <w:w w:val="105"/>
                <w:sz w:val="17"/>
              </w:rPr>
              <w:t>10.30-11.20</w:t>
            </w:r>
          </w:p>
        </w:tc>
        <w:tc>
          <w:tcPr>
            <w:tcW w:w="1135" w:type="dxa"/>
            <w:tcBorders>
              <w:right w:val="nil"/>
            </w:tcBorders>
          </w:tcPr>
          <w:p>
            <w:pPr>
              <w:pStyle w:val="TableParagraph"/>
              <w:spacing w:line="232" w:lineRule="auto"/>
              <w:ind w:left="103" w:right="230" w:hanging="2"/>
              <w:rPr>
                <w:i/>
                <w:sz w:val="18"/>
              </w:rPr>
            </w:pPr>
            <w:r>
              <w:rPr>
                <w:i/>
                <w:color w:val="010101"/>
                <w:w w:val="105"/>
                <w:sz w:val="18"/>
              </w:rPr>
              <w:t>BİSTLAB </w:t>
            </w:r>
            <w:r>
              <w:rPr>
                <w:i/>
                <w:color w:val="010101"/>
                <w:w w:val="110"/>
                <w:sz w:val="18"/>
              </w:rPr>
              <w:t>YDİL</w:t>
            </w:r>
          </w:p>
        </w:tc>
        <w:tc>
          <w:tcPr>
            <w:tcW w:w="5344" w:type="dxa"/>
            <w:tcBorders>
              <w:left w:val="nil"/>
            </w:tcBorders>
          </w:tcPr>
          <w:p>
            <w:pPr>
              <w:pStyle w:val="TableParagraph"/>
              <w:spacing w:line="189" w:lineRule="exact"/>
              <w:ind w:left="235"/>
              <w:rPr>
                <w:b/>
                <w:i/>
                <w:sz w:val="17"/>
              </w:rPr>
            </w:pPr>
            <w:r>
              <w:rPr>
                <w:i/>
                <w:color w:val="010101"/>
                <w:sz w:val="18"/>
              </w:rPr>
              <w:t>Binomiyal ve poisson dağılımı, üstel dağılım (Grup </w:t>
            </w:r>
            <w:r>
              <w:rPr>
                <w:b/>
                <w:i/>
                <w:color w:val="010101"/>
                <w:sz w:val="17"/>
              </w:rPr>
              <w:t>B)</w:t>
            </w:r>
          </w:p>
          <w:p>
            <w:pPr>
              <w:pStyle w:val="TableParagraph"/>
              <w:spacing w:line="204" w:lineRule="exact"/>
              <w:ind w:left="233"/>
              <w:rPr>
                <w:i/>
                <w:sz w:val="18"/>
              </w:rPr>
            </w:pPr>
            <w:r>
              <w:rPr>
                <w:i/>
                <w:color w:val="010101"/>
                <w:sz w:val="18"/>
              </w:rPr>
              <w:t>"The ançıer of sun</w:t>
            </w:r>
            <w:r>
              <w:rPr>
                <w:i/>
                <w:color w:val="1B1B19"/>
                <w:sz w:val="18"/>
              </w:rPr>
              <w:t>" </w:t>
            </w:r>
            <w:r>
              <w:rPr>
                <w:i/>
                <w:color w:val="010101"/>
                <w:sz w:val="18"/>
              </w:rPr>
              <w:t>(Grup C+D)</w:t>
            </w:r>
          </w:p>
        </w:tc>
        <w:tc>
          <w:tcPr>
            <w:tcW w:w="1545" w:type="dxa"/>
          </w:tcPr>
          <w:p>
            <w:pPr>
              <w:pStyle w:val="TableParagraph"/>
              <w:spacing w:line="232" w:lineRule="auto"/>
              <w:ind w:left="102"/>
              <w:rPr>
                <w:i/>
                <w:sz w:val="18"/>
              </w:rPr>
            </w:pPr>
            <w:r>
              <w:rPr>
                <w:i/>
                <w:color w:val="010101"/>
                <w:sz w:val="18"/>
              </w:rPr>
              <w:t>B Taşdelen</w:t>
            </w:r>
            <w:r>
              <w:rPr>
                <w:i/>
                <w:color w:val="010101"/>
                <w:w w:val="96"/>
                <w:sz w:val="18"/>
              </w:rPr>
              <w:t> </w:t>
            </w:r>
            <w:r>
              <w:rPr>
                <w:i/>
                <w:color w:val="010101"/>
                <w:sz w:val="18"/>
              </w:rPr>
              <w:t>NCAktekin</w:t>
            </w:r>
          </w:p>
        </w:tc>
      </w:tr>
      <w:tr>
        <w:trPr>
          <w:trHeight w:val="624" w:hRule="exact"/>
        </w:trPr>
        <w:tc>
          <w:tcPr>
            <w:tcW w:w="1190" w:type="dxa"/>
          </w:tcPr>
          <w:p>
            <w:pPr>
              <w:pStyle w:val="TableParagraph"/>
              <w:spacing w:line="192" w:lineRule="exact"/>
              <w:ind w:left="101"/>
              <w:rPr>
                <w:sz w:val="17"/>
              </w:rPr>
            </w:pPr>
            <w:r>
              <w:rPr>
                <w:color w:val="010101"/>
                <w:w w:val="105"/>
                <w:sz w:val="17"/>
              </w:rPr>
              <w:t>11.30-12.20</w:t>
            </w:r>
          </w:p>
        </w:tc>
        <w:tc>
          <w:tcPr>
            <w:tcW w:w="1135" w:type="dxa"/>
            <w:tcBorders>
              <w:right w:val="nil"/>
            </w:tcBorders>
          </w:tcPr>
          <w:p>
            <w:pPr>
              <w:pStyle w:val="TableParagraph"/>
              <w:spacing w:line="192" w:lineRule="exact"/>
              <w:ind w:left="108"/>
              <w:rPr>
                <w:b/>
                <w:i/>
                <w:sz w:val="17"/>
              </w:rPr>
            </w:pPr>
            <w:r>
              <w:rPr>
                <w:b/>
                <w:i/>
                <w:color w:val="010101"/>
                <w:w w:val="105"/>
                <w:sz w:val="17"/>
              </w:rPr>
              <w:t>BISTLAB</w:t>
            </w:r>
          </w:p>
          <w:p>
            <w:pPr>
              <w:pStyle w:val="TableParagraph"/>
              <w:spacing w:before="6"/>
              <w:ind w:left="104"/>
              <w:rPr>
                <w:b/>
                <w:i/>
                <w:sz w:val="18"/>
              </w:rPr>
            </w:pPr>
            <w:r>
              <w:rPr>
                <w:b/>
                <w:i/>
                <w:color w:val="010101"/>
                <w:w w:val="105"/>
                <w:sz w:val="18"/>
              </w:rPr>
              <w:t>YDIL</w:t>
            </w:r>
          </w:p>
        </w:tc>
        <w:tc>
          <w:tcPr>
            <w:tcW w:w="5344" w:type="dxa"/>
            <w:tcBorders>
              <w:left w:val="nil"/>
            </w:tcBorders>
          </w:tcPr>
          <w:p>
            <w:pPr>
              <w:pStyle w:val="TableParagraph"/>
              <w:spacing w:line="194" w:lineRule="exact"/>
              <w:ind w:left="235"/>
              <w:rPr>
                <w:i/>
                <w:sz w:val="18"/>
              </w:rPr>
            </w:pPr>
            <w:r>
              <w:rPr>
                <w:i/>
                <w:color w:val="010101"/>
                <w:sz w:val="18"/>
              </w:rPr>
              <w:t>Binomiyal ve poisson dağılımı, üstel dağılım (Grup A)</w:t>
            </w:r>
          </w:p>
          <w:p>
            <w:pPr>
              <w:pStyle w:val="TableParagraph"/>
              <w:spacing w:line="207" w:lineRule="exact"/>
              <w:ind w:left="233"/>
              <w:rPr>
                <w:i/>
                <w:sz w:val="18"/>
              </w:rPr>
            </w:pPr>
            <w:r>
              <w:rPr>
                <w:i/>
                <w:color w:val="010101"/>
                <w:sz w:val="18"/>
              </w:rPr>
              <w:t>"The anger of sun" (Grup C+D)</w:t>
            </w:r>
          </w:p>
        </w:tc>
        <w:tc>
          <w:tcPr>
            <w:tcW w:w="1545" w:type="dxa"/>
          </w:tcPr>
          <w:p>
            <w:pPr>
              <w:pStyle w:val="TableParagraph"/>
              <w:spacing w:line="194" w:lineRule="exact"/>
              <w:ind w:left="102"/>
              <w:rPr>
                <w:i/>
                <w:sz w:val="18"/>
              </w:rPr>
            </w:pPr>
            <w:r>
              <w:rPr>
                <w:i/>
                <w:color w:val="010101"/>
                <w:sz w:val="18"/>
              </w:rPr>
              <w:t>B Taşdelen</w:t>
            </w:r>
          </w:p>
          <w:p>
            <w:pPr>
              <w:pStyle w:val="TableParagraph"/>
              <w:spacing w:line="207" w:lineRule="exact"/>
              <w:ind w:left="102"/>
              <w:rPr>
                <w:i/>
                <w:sz w:val="18"/>
              </w:rPr>
            </w:pPr>
            <w:r>
              <w:rPr>
                <w:i/>
                <w:color w:val="010101"/>
                <w:w w:val="105"/>
                <w:sz w:val="18"/>
              </w:rPr>
              <w:t>NÇAktekin</w:t>
            </w:r>
          </w:p>
        </w:tc>
      </w:tr>
      <w:tr>
        <w:trPr>
          <w:trHeight w:val="415" w:hRule="exact"/>
        </w:trPr>
        <w:tc>
          <w:tcPr>
            <w:tcW w:w="1190" w:type="dxa"/>
          </w:tcPr>
          <w:p>
            <w:pPr>
              <w:pStyle w:val="TableParagraph"/>
              <w:spacing w:line="192" w:lineRule="exact"/>
              <w:ind w:left="101"/>
              <w:rPr>
                <w:sz w:val="17"/>
              </w:rPr>
            </w:pPr>
            <w:r>
              <w:rPr>
                <w:color w:val="010101"/>
                <w:w w:val="105"/>
                <w:sz w:val="17"/>
              </w:rPr>
              <w:t>13.30-14.20</w:t>
            </w:r>
          </w:p>
        </w:tc>
        <w:tc>
          <w:tcPr>
            <w:tcW w:w="1135" w:type="dxa"/>
            <w:tcBorders>
              <w:right w:val="nil"/>
            </w:tcBorders>
          </w:tcPr>
          <w:p>
            <w:pPr>
              <w:pStyle w:val="TableParagraph"/>
              <w:spacing w:line="194" w:lineRule="exact"/>
              <w:ind w:left="107"/>
              <w:rPr>
                <w:i/>
                <w:sz w:val="18"/>
              </w:rPr>
            </w:pPr>
            <w:r>
              <w:rPr>
                <w:i/>
                <w:color w:val="010101"/>
                <w:w w:val="105"/>
                <w:sz w:val="18"/>
              </w:rPr>
              <w:t>BISTLAB</w:t>
            </w:r>
          </w:p>
          <w:p>
            <w:pPr>
              <w:pStyle w:val="TableParagraph"/>
              <w:spacing w:line="207" w:lineRule="exact"/>
              <w:ind w:left="103"/>
              <w:rPr>
                <w:i/>
                <w:sz w:val="18"/>
              </w:rPr>
            </w:pPr>
            <w:r>
              <w:rPr>
                <w:i/>
                <w:color w:val="010101"/>
                <w:w w:val="110"/>
                <w:sz w:val="18"/>
              </w:rPr>
              <w:t>YDİL</w:t>
            </w:r>
          </w:p>
        </w:tc>
        <w:tc>
          <w:tcPr>
            <w:tcW w:w="5344" w:type="dxa"/>
            <w:tcBorders>
              <w:left w:val="nil"/>
            </w:tcBorders>
          </w:tcPr>
          <w:p>
            <w:pPr>
              <w:pStyle w:val="TableParagraph"/>
              <w:spacing w:line="232" w:lineRule="auto"/>
              <w:ind w:left="233" w:right="831" w:firstLine="2"/>
              <w:rPr>
                <w:i/>
                <w:sz w:val="18"/>
              </w:rPr>
            </w:pPr>
            <w:r>
              <w:rPr>
                <w:i/>
                <w:color w:val="010101"/>
                <w:sz w:val="18"/>
              </w:rPr>
              <w:t>B</w:t>
            </w:r>
            <w:r>
              <w:rPr>
                <w:i/>
                <w:color w:val="1B1B19"/>
                <w:sz w:val="18"/>
              </w:rPr>
              <w:t>i</w:t>
            </w:r>
            <w:r>
              <w:rPr>
                <w:i/>
                <w:color w:val="010101"/>
                <w:sz w:val="18"/>
              </w:rPr>
              <w:t>nomiyal ve poisson dağılımı, üstel dağılım (Grup D) </w:t>
            </w:r>
            <w:r>
              <w:rPr>
                <w:i/>
                <w:color w:val="010101"/>
                <w:sz w:val="18"/>
              </w:rPr>
              <w:t>"The anger of sun" (Grup A+B)</w:t>
            </w:r>
          </w:p>
        </w:tc>
        <w:tc>
          <w:tcPr>
            <w:tcW w:w="1545" w:type="dxa"/>
          </w:tcPr>
          <w:p>
            <w:pPr>
              <w:pStyle w:val="TableParagraph"/>
              <w:spacing w:line="232" w:lineRule="auto"/>
              <w:ind w:left="102"/>
              <w:rPr>
                <w:i/>
                <w:sz w:val="18"/>
              </w:rPr>
            </w:pPr>
            <w:r>
              <w:rPr>
                <w:i/>
                <w:color w:val="010101"/>
                <w:sz w:val="18"/>
              </w:rPr>
              <w:t>B Taşdelen</w:t>
            </w:r>
            <w:r>
              <w:rPr>
                <w:i/>
                <w:color w:val="010101"/>
                <w:w w:val="96"/>
                <w:sz w:val="18"/>
              </w:rPr>
              <w:t> </w:t>
            </w:r>
            <w:r>
              <w:rPr>
                <w:i/>
                <w:color w:val="010101"/>
                <w:sz w:val="18"/>
              </w:rPr>
              <w:t>NÇAktekin</w:t>
            </w:r>
          </w:p>
        </w:tc>
      </w:tr>
      <w:tr>
        <w:trPr>
          <w:trHeight w:val="418" w:hRule="exact"/>
        </w:trPr>
        <w:tc>
          <w:tcPr>
            <w:tcW w:w="1190" w:type="dxa"/>
          </w:tcPr>
          <w:p>
            <w:pPr>
              <w:pStyle w:val="TableParagraph"/>
              <w:spacing w:line="194" w:lineRule="exact"/>
              <w:ind w:left="101"/>
              <w:rPr>
                <w:sz w:val="17"/>
              </w:rPr>
            </w:pPr>
            <w:r>
              <w:rPr>
                <w:color w:val="010101"/>
                <w:w w:val="105"/>
                <w:sz w:val="17"/>
              </w:rPr>
              <w:t>14.30-15.20</w:t>
            </w:r>
          </w:p>
        </w:tc>
        <w:tc>
          <w:tcPr>
            <w:tcW w:w="1135" w:type="dxa"/>
            <w:tcBorders>
              <w:right w:val="nil"/>
            </w:tcBorders>
          </w:tcPr>
          <w:p>
            <w:pPr>
              <w:pStyle w:val="TableParagraph"/>
              <w:spacing w:line="232" w:lineRule="auto"/>
              <w:ind w:left="103" w:right="230" w:hanging="2"/>
              <w:rPr>
                <w:i/>
                <w:sz w:val="18"/>
              </w:rPr>
            </w:pPr>
            <w:r>
              <w:rPr>
                <w:i/>
                <w:color w:val="010101"/>
                <w:w w:val="105"/>
                <w:sz w:val="18"/>
              </w:rPr>
              <w:t>BİSTLAB </w:t>
            </w:r>
            <w:r>
              <w:rPr>
                <w:i/>
                <w:color w:val="010101"/>
                <w:w w:val="110"/>
                <w:sz w:val="18"/>
              </w:rPr>
              <w:t>YDİL</w:t>
            </w:r>
          </w:p>
        </w:tc>
        <w:tc>
          <w:tcPr>
            <w:tcW w:w="5344" w:type="dxa"/>
            <w:tcBorders>
              <w:left w:val="nil"/>
            </w:tcBorders>
          </w:tcPr>
          <w:p>
            <w:pPr>
              <w:pStyle w:val="TableParagraph"/>
              <w:spacing w:line="232" w:lineRule="auto"/>
              <w:ind w:left="233" w:right="831" w:firstLine="2"/>
              <w:rPr>
                <w:i/>
                <w:sz w:val="18"/>
              </w:rPr>
            </w:pPr>
            <w:r>
              <w:rPr>
                <w:i/>
                <w:color w:val="010101"/>
                <w:sz w:val="18"/>
              </w:rPr>
              <w:t>Binomiyal ve poisson dağılımı, üstel dağılım (Grup C) </w:t>
            </w:r>
            <w:r>
              <w:rPr>
                <w:i/>
                <w:color w:val="010101"/>
                <w:sz w:val="18"/>
              </w:rPr>
              <w:t>"The anger of sun</w:t>
            </w:r>
            <w:r>
              <w:rPr>
                <w:i/>
                <w:color w:val="1B1B19"/>
                <w:sz w:val="18"/>
              </w:rPr>
              <w:t>" </w:t>
            </w:r>
            <w:r>
              <w:rPr>
                <w:i/>
                <w:color w:val="010101"/>
                <w:sz w:val="18"/>
              </w:rPr>
              <w:t>(Grup A+B)</w:t>
            </w:r>
          </w:p>
        </w:tc>
        <w:tc>
          <w:tcPr>
            <w:tcW w:w="1545" w:type="dxa"/>
          </w:tcPr>
          <w:p>
            <w:pPr>
              <w:pStyle w:val="TableParagraph"/>
              <w:spacing w:line="232" w:lineRule="auto"/>
              <w:ind w:left="102"/>
              <w:rPr>
                <w:i/>
                <w:sz w:val="18"/>
              </w:rPr>
            </w:pPr>
            <w:r>
              <w:rPr>
                <w:i/>
                <w:color w:val="010101"/>
                <w:sz w:val="18"/>
              </w:rPr>
              <w:t>B Taşdelen</w:t>
            </w:r>
            <w:r>
              <w:rPr>
                <w:i/>
                <w:color w:val="010101"/>
                <w:w w:val="96"/>
                <w:sz w:val="18"/>
              </w:rPr>
              <w:t> </w:t>
            </w:r>
            <w:r>
              <w:rPr>
                <w:i/>
                <w:color w:val="010101"/>
                <w:sz w:val="18"/>
              </w:rPr>
              <w:t>NÇAktekin</w:t>
            </w:r>
          </w:p>
        </w:tc>
      </w:tr>
      <w:tr>
        <w:trPr>
          <w:trHeight w:val="309" w:hRule="exact"/>
        </w:trPr>
        <w:tc>
          <w:tcPr>
            <w:tcW w:w="1190" w:type="dxa"/>
            <w:tcBorders>
              <w:bottom w:val="nil"/>
            </w:tcBorders>
          </w:tcPr>
          <w:p>
            <w:pPr>
              <w:pStyle w:val="TableParagraph"/>
              <w:spacing w:line="190" w:lineRule="exact"/>
              <w:ind w:left="101"/>
              <w:rPr>
                <w:sz w:val="17"/>
              </w:rPr>
            </w:pPr>
            <w:r>
              <w:rPr>
                <w:color w:val="010101"/>
                <w:w w:val="105"/>
                <w:sz w:val="17"/>
              </w:rPr>
              <w:t>15.30-16.20</w:t>
            </w:r>
          </w:p>
        </w:tc>
        <w:tc>
          <w:tcPr>
            <w:tcW w:w="1135" w:type="dxa"/>
            <w:vMerge w:val="restart"/>
            <w:tcBorders>
              <w:right w:val="nil"/>
            </w:tcBorders>
          </w:tcPr>
          <w:p>
            <w:pPr>
              <w:pStyle w:val="TableParagraph"/>
              <w:spacing w:line="190" w:lineRule="exact"/>
              <w:ind w:left="107"/>
              <w:rPr>
                <w:sz w:val="17"/>
              </w:rPr>
            </w:pPr>
            <w:r>
              <w:rPr>
                <w:color w:val="010101"/>
                <w:w w:val="105"/>
                <w:sz w:val="17"/>
              </w:rPr>
              <w:t>KUG-T</w:t>
            </w:r>
          </w:p>
        </w:tc>
        <w:tc>
          <w:tcPr>
            <w:tcW w:w="5344" w:type="dxa"/>
            <w:vMerge w:val="restart"/>
            <w:tcBorders>
              <w:left w:val="nil"/>
            </w:tcBorders>
          </w:tcPr>
          <w:p>
            <w:pPr>
              <w:pStyle w:val="TableParagraph"/>
              <w:spacing w:line="254" w:lineRule="auto"/>
              <w:ind w:left="233" w:right="831" w:firstLine="1"/>
              <w:rPr>
                <w:sz w:val="17"/>
              </w:rPr>
            </w:pPr>
            <w:r>
              <w:rPr>
                <w:color w:val="010101"/>
                <w:w w:val="105"/>
                <w:sz w:val="17"/>
              </w:rPr>
              <w:t>Genel ilk yardım bilgisi, olay yeri ve yaralıların değerlendirilmesi</w:t>
            </w:r>
          </w:p>
          <w:p>
            <w:pPr>
              <w:pStyle w:val="TableParagraph"/>
              <w:spacing w:line="202" w:lineRule="exact" w:before="6"/>
              <w:ind w:left="235"/>
              <w:rPr>
                <w:i/>
                <w:sz w:val="18"/>
              </w:rPr>
            </w:pPr>
            <w:r>
              <w:rPr>
                <w:i/>
                <w:color w:val="010101"/>
                <w:sz w:val="18"/>
              </w:rPr>
              <w:t>Serbest çalışma</w:t>
            </w:r>
          </w:p>
        </w:tc>
        <w:tc>
          <w:tcPr>
            <w:tcW w:w="1545" w:type="dxa"/>
            <w:tcBorders>
              <w:bottom w:val="nil"/>
            </w:tcBorders>
          </w:tcPr>
          <w:p>
            <w:pPr>
              <w:pStyle w:val="TableParagraph"/>
              <w:spacing w:line="190" w:lineRule="exact"/>
              <w:ind w:left="102"/>
              <w:rPr>
                <w:sz w:val="17"/>
              </w:rPr>
            </w:pPr>
            <w:r>
              <w:rPr>
                <w:color w:val="010101"/>
                <w:w w:val="105"/>
                <w:sz w:val="17"/>
              </w:rPr>
              <w:t>D Yapıcı</w:t>
            </w:r>
          </w:p>
        </w:tc>
      </w:tr>
      <w:tr>
        <w:trPr>
          <w:trHeight w:val="312" w:hRule="exact"/>
        </w:trPr>
        <w:tc>
          <w:tcPr>
            <w:tcW w:w="1190" w:type="dxa"/>
            <w:tcBorders>
              <w:top w:val="nil"/>
            </w:tcBorders>
          </w:tcPr>
          <w:p>
            <w:pPr>
              <w:pStyle w:val="TableParagraph"/>
              <w:spacing w:before="108"/>
              <w:ind w:left="101"/>
              <w:rPr>
                <w:sz w:val="17"/>
              </w:rPr>
            </w:pPr>
            <w:r>
              <w:rPr>
                <w:color w:val="010101"/>
                <w:w w:val="105"/>
                <w:sz w:val="17"/>
              </w:rPr>
              <w:t>16.30-17.20</w:t>
            </w:r>
          </w:p>
        </w:tc>
        <w:tc>
          <w:tcPr>
            <w:tcW w:w="1135" w:type="dxa"/>
            <w:vMerge/>
            <w:tcBorders>
              <w:right w:val="nil"/>
            </w:tcBorders>
          </w:tcPr>
          <w:p>
            <w:pPr/>
          </w:p>
        </w:tc>
        <w:tc>
          <w:tcPr>
            <w:tcW w:w="5344" w:type="dxa"/>
            <w:vMerge/>
            <w:tcBorders>
              <w:left w:val="nil"/>
            </w:tcBorders>
          </w:tcPr>
          <w:p>
            <w:pPr/>
          </w:p>
        </w:tc>
        <w:tc>
          <w:tcPr>
            <w:tcW w:w="1545" w:type="dxa"/>
            <w:tcBorders>
              <w:top w:val="nil"/>
            </w:tcBorders>
          </w:tcPr>
          <w:p>
            <w:pPr/>
          </w:p>
        </w:tc>
      </w:tr>
    </w:tbl>
    <w:p>
      <w:pPr>
        <w:pStyle w:val="BodyText"/>
        <w:rPr>
          <w:b/>
          <w:sz w:val="18"/>
        </w:rPr>
      </w:pPr>
    </w:p>
    <w:p>
      <w:pPr>
        <w:pStyle w:val="BodyText"/>
        <w:spacing w:before="2"/>
        <w:rPr>
          <w:b/>
        </w:rPr>
      </w:pPr>
    </w:p>
    <w:p>
      <w:pPr>
        <w:pStyle w:val="ListParagraph"/>
        <w:numPr>
          <w:ilvl w:val="0"/>
          <w:numId w:val="96"/>
        </w:numPr>
        <w:tabs>
          <w:tab w:pos="476" w:val="left" w:leader="none"/>
        </w:tabs>
        <w:spacing w:line="240" w:lineRule="auto" w:before="0" w:after="60"/>
        <w:ind w:left="475" w:right="0" w:hanging="251"/>
        <w:jc w:val="left"/>
        <w:rPr>
          <w:b/>
          <w:sz w:val="17"/>
        </w:rPr>
      </w:pPr>
      <w:r>
        <w:rPr>
          <w:b/>
          <w:color w:val="010101"/>
          <w:w w:val="105"/>
          <w:sz w:val="17"/>
        </w:rPr>
        <w:t>MART 2013</w:t>
      </w:r>
      <w:r>
        <w:rPr>
          <w:b/>
          <w:color w:val="010101"/>
          <w:spacing w:val="8"/>
          <w:w w:val="105"/>
          <w:sz w:val="17"/>
        </w:rPr>
        <w:t> </w:t>
      </w:r>
      <w:r>
        <w:rPr>
          <w:b/>
          <w:color w:val="010101"/>
          <w:w w:val="105"/>
          <w:sz w:val="17"/>
        </w:rPr>
        <w:t>ÇARŞAMBA</w:t>
      </w:r>
    </w:p>
    <w:tbl>
      <w:tblPr>
        <w:tblW w:w="0" w:type="auto"/>
        <w:jc w:val="left"/>
        <w:tblInd w:w="111"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190"/>
        <w:gridCol w:w="989"/>
        <w:gridCol w:w="3244"/>
        <w:gridCol w:w="2247"/>
        <w:gridCol w:w="1545"/>
      </w:tblGrid>
      <w:tr>
        <w:trPr>
          <w:trHeight w:val="214" w:hRule="exact"/>
        </w:trPr>
        <w:tc>
          <w:tcPr>
            <w:tcW w:w="1190"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7"/>
              <w:rPr>
                <w:i/>
                <w:sz w:val="18"/>
              </w:rPr>
            </w:pPr>
            <w:r>
              <w:rPr>
                <w:i/>
                <w:color w:val="010101"/>
                <w:sz w:val="18"/>
              </w:rPr>
              <w:t>SAAT</w:t>
            </w:r>
          </w:p>
        </w:tc>
        <w:tc>
          <w:tcPr>
            <w:tcW w:w="989" w:type="dxa"/>
            <w:tcBorders>
              <w:top w:val="single" w:sz="5" w:space="0" w:color="000000"/>
              <w:left w:val="single" w:sz="5" w:space="0" w:color="000000"/>
              <w:bottom w:val="single" w:sz="5" w:space="0" w:color="000000"/>
            </w:tcBorders>
          </w:tcPr>
          <w:p>
            <w:pPr>
              <w:pStyle w:val="TableParagraph"/>
              <w:spacing w:line="194" w:lineRule="exact"/>
              <w:ind w:left="107"/>
              <w:rPr>
                <w:i/>
                <w:sz w:val="18"/>
              </w:rPr>
            </w:pPr>
            <w:r>
              <w:rPr>
                <w:i/>
                <w:color w:val="010101"/>
                <w:sz w:val="18"/>
              </w:rPr>
              <w:t>DERS</w:t>
            </w:r>
          </w:p>
        </w:tc>
        <w:tc>
          <w:tcPr>
            <w:tcW w:w="5491" w:type="dxa"/>
            <w:gridSpan w:val="2"/>
            <w:tcBorders>
              <w:top w:val="single" w:sz="5" w:space="0" w:color="000000"/>
              <w:bottom w:val="single" w:sz="5" w:space="0" w:color="000000"/>
              <w:right w:val="single" w:sz="5" w:space="0" w:color="000000"/>
            </w:tcBorders>
          </w:tcPr>
          <w:p>
            <w:pPr>
              <w:pStyle w:val="TableParagraph"/>
              <w:spacing w:line="194" w:lineRule="exact"/>
              <w:ind w:left="382"/>
              <w:rPr>
                <w:i/>
                <w:sz w:val="18"/>
              </w:rPr>
            </w:pPr>
            <w:r>
              <w:rPr>
                <w:i/>
                <w:color w:val="010101"/>
                <w:sz w:val="18"/>
              </w:rPr>
              <w:t>KONU</w:t>
            </w:r>
          </w:p>
        </w:tc>
        <w:tc>
          <w:tcPr>
            <w:tcW w:w="1545"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8"/>
              <w:rPr>
                <w:i/>
                <w:sz w:val="18"/>
              </w:rPr>
            </w:pPr>
            <w:r>
              <w:rPr>
                <w:i/>
                <w:color w:val="010101"/>
                <w:sz w:val="18"/>
              </w:rPr>
              <w:t>ÔGR. ÜYESi</w:t>
            </w:r>
          </w:p>
        </w:tc>
      </w:tr>
      <w:tr>
        <w:trPr>
          <w:trHeight w:val="413" w:hRule="exact"/>
        </w:trPr>
        <w:tc>
          <w:tcPr>
            <w:tcW w:w="1190" w:type="dxa"/>
            <w:tcBorders>
              <w:top w:val="single" w:sz="5" w:space="0" w:color="000000"/>
              <w:left w:val="single" w:sz="5" w:space="0" w:color="000000"/>
              <w:right w:val="single" w:sz="5" w:space="0" w:color="000000"/>
            </w:tcBorders>
          </w:tcPr>
          <w:p>
            <w:pPr>
              <w:pStyle w:val="TableParagraph"/>
              <w:spacing w:line="190" w:lineRule="exact"/>
              <w:ind w:left="98"/>
              <w:rPr>
                <w:sz w:val="17"/>
              </w:rPr>
            </w:pPr>
            <w:r>
              <w:rPr>
                <w:color w:val="010101"/>
                <w:w w:val="105"/>
                <w:sz w:val="17"/>
              </w:rPr>
              <w:t>08.30-10.20</w:t>
            </w:r>
          </w:p>
          <w:p>
            <w:pPr>
              <w:pStyle w:val="TableParagraph"/>
              <w:spacing w:before="11"/>
              <w:ind w:left="101"/>
              <w:rPr>
                <w:sz w:val="17"/>
              </w:rPr>
            </w:pPr>
            <w:r>
              <w:rPr>
                <w:color w:val="010101"/>
                <w:w w:val="105"/>
                <w:sz w:val="17"/>
              </w:rPr>
              <w:t>10.30-11.20</w:t>
            </w:r>
          </w:p>
        </w:tc>
        <w:tc>
          <w:tcPr>
            <w:tcW w:w="989" w:type="dxa"/>
            <w:tcBorders>
              <w:top w:val="single" w:sz="5" w:space="0" w:color="000000"/>
              <w:left w:val="single" w:sz="5" w:space="0" w:color="000000"/>
            </w:tcBorders>
          </w:tcPr>
          <w:p>
            <w:pPr>
              <w:pStyle w:val="TableParagraph"/>
              <w:spacing w:line="186" w:lineRule="exact"/>
              <w:ind w:left="107"/>
              <w:rPr>
                <w:sz w:val="17"/>
              </w:rPr>
            </w:pPr>
            <w:r>
              <w:rPr>
                <w:color w:val="010101"/>
                <w:w w:val="105"/>
                <w:sz w:val="17"/>
              </w:rPr>
              <w:t>BIST</w:t>
            </w:r>
          </w:p>
          <w:p>
            <w:pPr>
              <w:pStyle w:val="TableParagraph"/>
              <w:spacing w:line="240" w:lineRule="exact"/>
              <w:ind w:left="110"/>
              <w:rPr>
                <w:rFonts w:ascii="Courier New"/>
                <w:b/>
                <w:sz w:val="22"/>
              </w:rPr>
            </w:pPr>
            <w:r>
              <w:rPr>
                <w:rFonts w:ascii="Courier New"/>
                <w:b/>
                <w:color w:val="010101"/>
                <w:sz w:val="22"/>
              </w:rPr>
              <w:t>ANA</w:t>
            </w:r>
          </w:p>
        </w:tc>
        <w:tc>
          <w:tcPr>
            <w:tcW w:w="3244" w:type="dxa"/>
            <w:tcBorders>
              <w:top w:val="single" w:sz="5" w:space="0" w:color="000000"/>
            </w:tcBorders>
          </w:tcPr>
          <w:p>
            <w:pPr>
              <w:pStyle w:val="TableParagraph"/>
              <w:spacing w:line="254" w:lineRule="auto"/>
              <w:ind w:left="380" w:firstLine="1"/>
              <w:rPr>
                <w:sz w:val="17"/>
              </w:rPr>
            </w:pPr>
            <w:r>
              <w:rPr>
                <w:color w:val="010101"/>
                <w:w w:val="105"/>
                <w:sz w:val="17"/>
              </w:rPr>
              <w:t>Kategorik verilerin analizi (tek ve iki Alt ekstremite kemikleri ve eklemleri</w:t>
            </w:r>
          </w:p>
        </w:tc>
        <w:tc>
          <w:tcPr>
            <w:tcW w:w="2247" w:type="dxa"/>
            <w:tcBorders>
              <w:top w:val="single" w:sz="5" w:space="0" w:color="000000"/>
              <w:right w:val="single" w:sz="5" w:space="0" w:color="000000"/>
            </w:tcBorders>
          </w:tcPr>
          <w:p>
            <w:pPr>
              <w:pStyle w:val="TableParagraph"/>
              <w:spacing w:line="190" w:lineRule="exact"/>
              <w:ind w:left="3"/>
              <w:rPr>
                <w:sz w:val="17"/>
              </w:rPr>
            </w:pPr>
            <w:r>
              <w:rPr>
                <w:color w:val="010101"/>
                <w:w w:val="105"/>
                <w:sz w:val="17"/>
              </w:rPr>
              <w:t>yönlü ki-kare testleri)</w:t>
            </w:r>
          </w:p>
        </w:tc>
        <w:tc>
          <w:tcPr>
            <w:tcW w:w="1545" w:type="dxa"/>
            <w:tcBorders>
              <w:top w:val="single" w:sz="5" w:space="0" w:color="000000"/>
              <w:left w:val="single" w:sz="5" w:space="0" w:color="000000"/>
              <w:right w:val="single" w:sz="5" w:space="0" w:color="000000"/>
            </w:tcBorders>
          </w:tcPr>
          <w:p>
            <w:pPr>
              <w:pStyle w:val="TableParagraph"/>
              <w:spacing w:line="247" w:lineRule="auto"/>
              <w:ind w:left="101" w:right="489" w:firstLine="1"/>
              <w:rPr>
                <w:sz w:val="17"/>
              </w:rPr>
            </w:pPr>
            <w:r>
              <w:rPr>
                <w:color w:val="010101"/>
                <w:w w:val="105"/>
                <w:sz w:val="17"/>
              </w:rPr>
              <w:t>B Taşdelen H Öztürk</w:t>
            </w:r>
          </w:p>
        </w:tc>
      </w:tr>
      <w:tr>
        <w:trPr>
          <w:trHeight w:val="324" w:hRule="exact"/>
        </w:trPr>
        <w:tc>
          <w:tcPr>
            <w:tcW w:w="1190" w:type="dxa"/>
            <w:tcBorders>
              <w:left w:val="single" w:sz="5" w:space="0" w:color="000000"/>
              <w:right w:val="single" w:sz="5" w:space="0" w:color="000000"/>
            </w:tcBorders>
          </w:tcPr>
          <w:p>
            <w:pPr>
              <w:pStyle w:val="TableParagraph"/>
              <w:spacing w:before="4"/>
              <w:ind w:left="101"/>
              <w:rPr>
                <w:sz w:val="17"/>
              </w:rPr>
            </w:pPr>
            <w:r>
              <w:rPr>
                <w:color w:val="010101"/>
                <w:w w:val="105"/>
                <w:sz w:val="17"/>
              </w:rPr>
              <w:t>11.30-12.20</w:t>
            </w:r>
          </w:p>
        </w:tc>
        <w:tc>
          <w:tcPr>
            <w:tcW w:w="989" w:type="dxa"/>
            <w:tcBorders>
              <w:left w:val="single" w:sz="5" w:space="0" w:color="000000"/>
            </w:tcBorders>
          </w:tcPr>
          <w:p>
            <w:pPr>
              <w:pStyle w:val="TableParagraph"/>
              <w:spacing w:line="230" w:lineRule="exact"/>
              <w:ind w:left="110"/>
              <w:rPr>
                <w:rFonts w:ascii="Courier New"/>
                <w:b/>
                <w:sz w:val="22"/>
              </w:rPr>
            </w:pPr>
            <w:r>
              <w:rPr>
                <w:rFonts w:ascii="Courier New"/>
                <w:b/>
                <w:color w:val="010101"/>
                <w:sz w:val="22"/>
              </w:rPr>
              <w:t>ANA</w:t>
            </w:r>
          </w:p>
        </w:tc>
        <w:tc>
          <w:tcPr>
            <w:tcW w:w="3244" w:type="dxa"/>
          </w:tcPr>
          <w:p>
            <w:pPr>
              <w:pStyle w:val="TableParagraph"/>
              <w:spacing w:before="4"/>
              <w:ind w:left="381"/>
              <w:rPr>
                <w:sz w:val="17"/>
              </w:rPr>
            </w:pPr>
            <w:r>
              <w:rPr>
                <w:color w:val="010101"/>
                <w:w w:val="105"/>
                <w:sz w:val="17"/>
              </w:rPr>
              <w:t>Gluteal bölge</w:t>
            </w:r>
          </w:p>
        </w:tc>
        <w:tc>
          <w:tcPr>
            <w:tcW w:w="2247"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4"/>
              <w:ind w:left="101"/>
              <w:rPr>
                <w:sz w:val="17"/>
              </w:rPr>
            </w:pPr>
            <w:r>
              <w:rPr>
                <w:color w:val="010101"/>
                <w:w w:val="110"/>
                <w:sz w:val="17"/>
              </w:rPr>
              <w:t>H ôztürk</w:t>
            </w:r>
          </w:p>
        </w:tc>
      </w:tr>
      <w:tr>
        <w:trPr>
          <w:trHeight w:val="292" w:hRule="exact"/>
        </w:trPr>
        <w:tc>
          <w:tcPr>
            <w:tcW w:w="1190" w:type="dxa"/>
            <w:tcBorders>
              <w:left w:val="single" w:sz="5" w:space="0" w:color="000000"/>
              <w:right w:val="single" w:sz="5" w:space="0" w:color="000000"/>
            </w:tcBorders>
          </w:tcPr>
          <w:p>
            <w:pPr>
              <w:pStyle w:val="TableParagraph"/>
              <w:spacing w:before="88"/>
              <w:ind w:left="101"/>
              <w:rPr>
                <w:sz w:val="17"/>
              </w:rPr>
            </w:pPr>
            <w:r>
              <w:rPr>
                <w:color w:val="010101"/>
                <w:w w:val="105"/>
                <w:sz w:val="17"/>
              </w:rPr>
              <w:t>13.30-14.20</w:t>
            </w:r>
          </w:p>
        </w:tc>
        <w:tc>
          <w:tcPr>
            <w:tcW w:w="989" w:type="dxa"/>
            <w:tcBorders>
              <w:left w:val="single" w:sz="5" w:space="0" w:color="000000"/>
            </w:tcBorders>
          </w:tcPr>
          <w:p>
            <w:pPr>
              <w:pStyle w:val="TableParagraph"/>
              <w:spacing w:before="88"/>
              <w:ind w:left="106"/>
              <w:rPr>
                <w:sz w:val="17"/>
              </w:rPr>
            </w:pPr>
            <w:r>
              <w:rPr>
                <w:color w:val="010101"/>
                <w:w w:val="105"/>
                <w:sz w:val="17"/>
              </w:rPr>
              <w:t>HİST</w:t>
            </w:r>
          </w:p>
        </w:tc>
        <w:tc>
          <w:tcPr>
            <w:tcW w:w="3244" w:type="dxa"/>
          </w:tcPr>
          <w:p>
            <w:pPr>
              <w:pStyle w:val="TableParagraph"/>
              <w:spacing w:before="88"/>
              <w:ind w:left="382"/>
              <w:rPr>
                <w:sz w:val="17"/>
              </w:rPr>
            </w:pPr>
            <w:r>
              <w:rPr>
                <w:color w:val="010101"/>
                <w:w w:val="105"/>
                <w:sz w:val="17"/>
              </w:rPr>
              <w:t>Koruma epiteli</w:t>
            </w:r>
          </w:p>
        </w:tc>
        <w:tc>
          <w:tcPr>
            <w:tcW w:w="2247"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88"/>
              <w:ind w:left="101"/>
              <w:rPr>
                <w:sz w:val="17"/>
              </w:rPr>
            </w:pPr>
            <w:r>
              <w:rPr>
                <w:color w:val="010101"/>
                <w:w w:val="105"/>
                <w:sz w:val="17"/>
              </w:rPr>
              <w:t>T Baykal</w:t>
            </w:r>
          </w:p>
        </w:tc>
      </w:tr>
      <w:tr>
        <w:trPr>
          <w:trHeight w:val="206" w:hRule="exact"/>
        </w:trPr>
        <w:tc>
          <w:tcPr>
            <w:tcW w:w="1190" w:type="dxa"/>
            <w:tcBorders>
              <w:left w:val="single" w:sz="5" w:space="0" w:color="000000"/>
              <w:right w:val="single" w:sz="5" w:space="0" w:color="000000"/>
            </w:tcBorders>
          </w:tcPr>
          <w:p>
            <w:pPr>
              <w:pStyle w:val="TableParagraph"/>
              <w:spacing w:before="2"/>
              <w:ind w:left="101"/>
              <w:rPr>
                <w:sz w:val="17"/>
              </w:rPr>
            </w:pPr>
            <w:r>
              <w:rPr>
                <w:color w:val="010101"/>
                <w:w w:val="105"/>
                <w:sz w:val="17"/>
              </w:rPr>
              <w:t>14.30-15.20</w:t>
            </w:r>
          </w:p>
        </w:tc>
        <w:tc>
          <w:tcPr>
            <w:tcW w:w="989" w:type="dxa"/>
            <w:tcBorders>
              <w:left w:val="single" w:sz="5" w:space="0" w:color="000000"/>
            </w:tcBorders>
          </w:tcPr>
          <w:p>
            <w:pPr>
              <w:pStyle w:val="TableParagraph"/>
              <w:spacing w:before="2"/>
              <w:ind w:left="107"/>
              <w:rPr>
                <w:sz w:val="17"/>
              </w:rPr>
            </w:pPr>
            <w:r>
              <w:rPr>
                <w:color w:val="010101"/>
                <w:w w:val="105"/>
                <w:sz w:val="17"/>
              </w:rPr>
              <w:t>BFİZ</w:t>
            </w:r>
          </w:p>
        </w:tc>
        <w:tc>
          <w:tcPr>
            <w:tcW w:w="3244" w:type="dxa"/>
          </w:tcPr>
          <w:p>
            <w:pPr>
              <w:pStyle w:val="TableParagraph"/>
              <w:spacing w:before="2"/>
              <w:ind w:left="382"/>
              <w:rPr>
                <w:sz w:val="17"/>
              </w:rPr>
            </w:pPr>
            <w:r>
              <w:rPr>
                <w:color w:val="010101"/>
                <w:w w:val="105"/>
                <w:sz w:val="17"/>
              </w:rPr>
              <w:t>Bileşik aksiyon potansiyeli</w:t>
            </w:r>
          </w:p>
        </w:tc>
        <w:tc>
          <w:tcPr>
            <w:tcW w:w="2247"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2"/>
              <w:ind w:left="102"/>
              <w:rPr>
                <w:sz w:val="17"/>
              </w:rPr>
            </w:pPr>
            <w:r>
              <w:rPr>
                <w:color w:val="010101"/>
                <w:w w:val="105"/>
                <w:sz w:val="17"/>
              </w:rPr>
              <w:t>B Büyükakıllı</w:t>
            </w:r>
          </w:p>
        </w:tc>
      </w:tr>
      <w:tr>
        <w:trPr>
          <w:trHeight w:val="199" w:hRule="exact"/>
        </w:trPr>
        <w:tc>
          <w:tcPr>
            <w:tcW w:w="1190" w:type="dxa"/>
            <w:tcBorders>
              <w:left w:val="single" w:sz="5" w:space="0" w:color="000000"/>
              <w:right w:val="single" w:sz="5" w:space="0" w:color="000000"/>
            </w:tcBorders>
          </w:tcPr>
          <w:p>
            <w:pPr>
              <w:pStyle w:val="TableParagraph"/>
              <w:spacing w:before="2"/>
              <w:ind w:left="101"/>
              <w:rPr>
                <w:sz w:val="17"/>
              </w:rPr>
            </w:pPr>
            <w:r>
              <w:rPr>
                <w:color w:val="010101"/>
                <w:w w:val="105"/>
                <w:sz w:val="17"/>
              </w:rPr>
              <w:t>15.30-16.20</w:t>
            </w:r>
          </w:p>
        </w:tc>
        <w:tc>
          <w:tcPr>
            <w:tcW w:w="989" w:type="dxa"/>
            <w:tcBorders>
              <w:left w:val="single" w:sz="5" w:space="0" w:color="000000"/>
            </w:tcBorders>
          </w:tcPr>
          <w:p>
            <w:pPr>
              <w:pStyle w:val="TableParagraph"/>
              <w:spacing w:before="2"/>
              <w:ind w:left="107"/>
              <w:rPr>
                <w:sz w:val="17"/>
              </w:rPr>
            </w:pPr>
            <w:r>
              <w:rPr>
                <w:color w:val="010101"/>
                <w:w w:val="105"/>
                <w:sz w:val="17"/>
              </w:rPr>
              <w:t>BFİZ</w:t>
            </w:r>
          </w:p>
        </w:tc>
        <w:tc>
          <w:tcPr>
            <w:tcW w:w="3244" w:type="dxa"/>
          </w:tcPr>
          <w:p>
            <w:pPr>
              <w:pStyle w:val="TableParagraph"/>
              <w:spacing w:before="2"/>
              <w:ind w:left="382"/>
              <w:rPr>
                <w:sz w:val="17"/>
              </w:rPr>
            </w:pPr>
            <w:r>
              <w:rPr>
                <w:color w:val="010101"/>
                <w:w w:val="105"/>
                <w:sz w:val="17"/>
              </w:rPr>
              <w:t>Sinir liflerinin karakteristik özellikleri</w:t>
            </w:r>
          </w:p>
        </w:tc>
        <w:tc>
          <w:tcPr>
            <w:tcW w:w="2247"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before="2"/>
              <w:ind w:left="102"/>
              <w:rPr>
                <w:sz w:val="17"/>
              </w:rPr>
            </w:pPr>
            <w:r>
              <w:rPr>
                <w:color w:val="010101"/>
                <w:w w:val="105"/>
                <w:sz w:val="17"/>
              </w:rPr>
              <w:t>B Büyükakıllı</w:t>
            </w:r>
          </w:p>
        </w:tc>
      </w:tr>
      <w:tr>
        <w:trPr>
          <w:trHeight w:val="216" w:hRule="exact"/>
        </w:trPr>
        <w:tc>
          <w:tcPr>
            <w:tcW w:w="1190" w:type="dxa"/>
            <w:tcBorders>
              <w:left w:val="single" w:sz="5" w:space="0" w:color="000000"/>
              <w:bottom w:val="single" w:sz="5" w:space="0" w:color="000000"/>
              <w:right w:val="single" w:sz="5" w:space="0" w:color="000000"/>
            </w:tcBorders>
          </w:tcPr>
          <w:p>
            <w:pPr>
              <w:pStyle w:val="TableParagraph"/>
              <w:spacing w:before="5"/>
              <w:ind w:left="101"/>
              <w:rPr>
                <w:sz w:val="17"/>
              </w:rPr>
            </w:pPr>
            <w:r>
              <w:rPr>
                <w:color w:val="010101"/>
                <w:w w:val="105"/>
                <w:sz w:val="17"/>
              </w:rPr>
              <w:t>16.30-17.20</w:t>
            </w:r>
          </w:p>
        </w:tc>
        <w:tc>
          <w:tcPr>
            <w:tcW w:w="989" w:type="dxa"/>
            <w:tcBorders>
              <w:left w:val="single" w:sz="5" w:space="0" w:color="000000"/>
              <w:bottom w:val="single" w:sz="5" w:space="0" w:color="000000"/>
            </w:tcBorders>
          </w:tcPr>
          <w:p>
            <w:pPr>
              <w:pStyle w:val="TableParagraph"/>
              <w:spacing w:line="202" w:lineRule="exact"/>
              <w:ind w:left="107"/>
              <w:rPr>
                <w:i/>
                <w:sz w:val="18"/>
              </w:rPr>
            </w:pPr>
            <w:r>
              <w:rPr>
                <w:i/>
                <w:color w:val="010101"/>
                <w:sz w:val="18"/>
              </w:rPr>
              <w:t>KUG</w:t>
            </w:r>
          </w:p>
        </w:tc>
        <w:tc>
          <w:tcPr>
            <w:tcW w:w="3244" w:type="dxa"/>
            <w:tcBorders>
              <w:bottom w:val="single" w:sz="5" w:space="0" w:color="000000"/>
            </w:tcBorders>
          </w:tcPr>
          <w:p>
            <w:pPr>
              <w:pStyle w:val="TableParagraph"/>
              <w:spacing w:line="202" w:lineRule="exact"/>
              <w:ind w:left="382"/>
              <w:rPr>
                <w:i/>
                <w:sz w:val="18"/>
              </w:rPr>
            </w:pPr>
            <w:r>
              <w:rPr>
                <w:i/>
                <w:color w:val="010101"/>
                <w:sz w:val="18"/>
              </w:rPr>
              <w:t>112 hakkında ön bilgilendirme</w:t>
            </w:r>
          </w:p>
        </w:tc>
        <w:tc>
          <w:tcPr>
            <w:tcW w:w="2247" w:type="dxa"/>
            <w:tcBorders>
              <w:bottom w:val="single" w:sz="5" w:space="0" w:color="000000"/>
              <w:right w:val="single" w:sz="5" w:space="0" w:color="000000"/>
            </w:tcBorders>
          </w:tcPr>
          <w:p>
            <w:pPr/>
          </w:p>
        </w:tc>
        <w:tc>
          <w:tcPr>
            <w:tcW w:w="1545" w:type="dxa"/>
            <w:tcBorders>
              <w:left w:val="single" w:sz="5" w:space="0" w:color="000000"/>
              <w:bottom w:val="single" w:sz="5" w:space="0" w:color="000000"/>
              <w:right w:val="single" w:sz="5" w:space="0" w:color="000000"/>
            </w:tcBorders>
          </w:tcPr>
          <w:p>
            <w:pPr>
              <w:pStyle w:val="TableParagraph"/>
              <w:spacing w:line="202" w:lineRule="exact"/>
              <w:ind w:left="102"/>
              <w:rPr>
                <w:i/>
                <w:sz w:val="18"/>
              </w:rPr>
            </w:pPr>
            <w:r>
              <w:rPr>
                <w:i/>
                <w:color w:val="010101"/>
                <w:sz w:val="18"/>
              </w:rPr>
              <w:t>UMKE</w:t>
            </w:r>
          </w:p>
        </w:tc>
      </w:tr>
    </w:tbl>
    <w:p>
      <w:pPr>
        <w:pStyle w:val="BodyText"/>
        <w:rPr>
          <w:b/>
          <w:sz w:val="18"/>
        </w:rPr>
      </w:pPr>
    </w:p>
    <w:p>
      <w:pPr>
        <w:pStyle w:val="BodyText"/>
        <w:spacing w:before="11"/>
        <w:rPr>
          <w:b/>
          <w:sz w:val="16"/>
        </w:rPr>
      </w:pPr>
    </w:p>
    <w:p>
      <w:pPr>
        <w:pStyle w:val="ListParagraph"/>
        <w:numPr>
          <w:ilvl w:val="0"/>
          <w:numId w:val="96"/>
        </w:numPr>
        <w:tabs>
          <w:tab w:pos="476" w:val="left" w:leader="none"/>
        </w:tabs>
        <w:spacing w:line="240" w:lineRule="auto" w:before="0" w:after="60"/>
        <w:ind w:left="475" w:right="0" w:hanging="251"/>
        <w:jc w:val="left"/>
        <w:rPr>
          <w:b/>
          <w:sz w:val="17"/>
        </w:rPr>
      </w:pPr>
      <w:r>
        <w:rPr>
          <w:b/>
          <w:color w:val="010101"/>
          <w:w w:val="105"/>
          <w:sz w:val="17"/>
        </w:rPr>
        <w:t>MART 2013</w:t>
      </w:r>
      <w:r>
        <w:rPr>
          <w:b/>
          <w:color w:val="010101"/>
          <w:spacing w:val="17"/>
          <w:w w:val="105"/>
          <w:sz w:val="17"/>
        </w:rPr>
        <w:t> </w:t>
      </w:r>
      <w:r>
        <w:rPr>
          <w:b/>
          <w:color w:val="010101"/>
          <w:w w:val="105"/>
          <w:sz w:val="17"/>
        </w:rPr>
        <w:t>PERŞEMBE</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7"/>
        <w:gridCol w:w="5343"/>
        <w:gridCol w:w="1545"/>
      </w:tblGrid>
      <w:tr>
        <w:trPr>
          <w:trHeight w:val="214" w:hRule="exact"/>
        </w:trPr>
        <w:tc>
          <w:tcPr>
            <w:tcW w:w="1190" w:type="dxa"/>
          </w:tcPr>
          <w:p>
            <w:pPr>
              <w:pStyle w:val="TableParagraph"/>
              <w:spacing w:line="194" w:lineRule="exact"/>
              <w:ind w:left="97"/>
              <w:rPr>
                <w:i/>
                <w:sz w:val="18"/>
              </w:rPr>
            </w:pPr>
            <w:r>
              <w:rPr>
                <w:i/>
                <w:color w:val="010101"/>
                <w:sz w:val="18"/>
              </w:rPr>
              <w:t>SAAT</w:t>
            </w:r>
          </w:p>
        </w:tc>
        <w:tc>
          <w:tcPr>
            <w:tcW w:w="1137" w:type="dxa"/>
            <w:tcBorders>
              <w:right w:val="nil"/>
            </w:tcBorders>
          </w:tcPr>
          <w:p>
            <w:pPr>
              <w:pStyle w:val="TableParagraph"/>
              <w:spacing w:line="194" w:lineRule="exact"/>
              <w:ind w:left="107"/>
              <w:rPr>
                <w:i/>
                <w:sz w:val="18"/>
              </w:rPr>
            </w:pPr>
            <w:r>
              <w:rPr>
                <w:i/>
                <w:color w:val="010101"/>
                <w:sz w:val="18"/>
              </w:rPr>
              <w:t>DERS</w:t>
            </w:r>
          </w:p>
        </w:tc>
        <w:tc>
          <w:tcPr>
            <w:tcW w:w="5343" w:type="dxa"/>
            <w:tcBorders>
              <w:left w:val="nil"/>
            </w:tcBorders>
          </w:tcPr>
          <w:p>
            <w:pPr>
              <w:pStyle w:val="TableParagraph"/>
              <w:spacing w:line="194" w:lineRule="exact"/>
              <w:ind w:left="234"/>
              <w:rPr>
                <w:i/>
                <w:sz w:val="18"/>
              </w:rPr>
            </w:pPr>
            <w:r>
              <w:rPr>
                <w:i/>
                <w:color w:val="010101"/>
                <w:sz w:val="18"/>
              </w:rPr>
              <w:t>KONU</w:t>
            </w:r>
          </w:p>
        </w:tc>
        <w:tc>
          <w:tcPr>
            <w:tcW w:w="1545" w:type="dxa"/>
          </w:tcPr>
          <w:p>
            <w:pPr>
              <w:pStyle w:val="TableParagraph"/>
              <w:spacing w:line="194" w:lineRule="exact"/>
              <w:ind w:left="107"/>
              <w:rPr>
                <w:i/>
                <w:sz w:val="18"/>
              </w:rPr>
            </w:pPr>
            <w:r>
              <w:rPr>
                <w:color w:val="010101"/>
                <w:w w:val="105"/>
                <w:sz w:val="17"/>
              </w:rPr>
              <w:t>ÔGR. </w:t>
            </w:r>
            <w:r>
              <w:rPr>
                <w:i/>
                <w:color w:val="010101"/>
                <w:w w:val="105"/>
                <w:sz w:val="18"/>
              </w:rPr>
              <w:t>ÜYESi</w:t>
            </w:r>
          </w:p>
        </w:tc>
      </w:tr>
      <w:tr>
        <w:trPr>
          <w:trHeight w:val="511" w:hRule="exact"/>
        </w:trPr>
        <w:tc>
          <w:tcPr>
            <w:tcW w:w="1190" w:type="dxa"/>
            <w:tcBorders>
              <w:bottom w:val="nil"/>
            </w:tcBorders>
          </w:tcPr>
          <w:p>
            <w:pPr>
              <w:pStyle w:val="TableParagraph"/>
              <w:spacing w:line="194" w:lineRule="exact"/>
              <w:ind w:left="98"/>
              <w:rPr>
                <w:sz w:val="17"/>
              </w:rPr>
            </w:pPr>
            <w:r>
              <w:rPr>
                <w:color w:val="010101"/>
                <w:w w:val="105"/>
                <w:sz w:val="17"/>
              </w:rPr>
              <w:t>08.30-10.20</w:t>
            </w:r>
          </w:p>
          <w:p>
            <w:pPr>
              <w:pStyle w:val="TableParagraph"/>
              <w:spacing w:before="11"/>
              <w:ind w:left="101"/>
              <w:rPr>
                <w:sz w:val="17"/>
              </w:rPr>
            </w:pPr>
            <w:r>
              <w:rPr>
                <w:color w:val="010101"/>
                <w:w w:val="105"/>
                <w:sz w:val="17"/>
              </w:rPr>
              <w:t>10.30-12.20</w:t>
            </w:r>
          </w:p>
        </w:tc>
        <w:tc>
          <w:tcPr>
            <w:tcW w:w="1137" w:type="dxa"/>
            <w:tcBorders>
              <w:bottom w:val="nil"/>
              <w:right w:val="nil"/>
            </w:tcBorders>
          </w:tcPr>
          <w:p>
            <w:pPr>
              <w:pStyle w:val="TableParagraph"/>
              <w:spacing w:line="215" w:lineRule="exact"/>
              <w:ind w:left="110"/>
              <w:rPr>
                <w:rFonts w:ascii="Courier New"/>
                <w:b/>
                <w:sz w:val="22"/>
              </w:rPr>
            </w:pPr>
            <w:r>
              <w:rPr>
                <w:rFonts w:ascii="Courier New"/>
                <w:b/>
                <w:color w:val="010101"/>
                <w:sz w:val="22"/>
              </w:rPr>
              <w:t>ANA</w:t>
            </w:r>
          </w:p>
          <w:p>
            <w:pPr>
              <w:pStyle w:val="TableParagraph"/>
              <w:spacing w:line="186" w:lineRule="exact"/>
              <w:ind w:left="106"/>
              <w:rPr>
                <w:sz w:val="17"/>
              </w:rPr>
            </w:pPr>
            <w:r>
              <w:rPr>
                <w:color w:val="010101"/>
                <w:w w:val="105"/>
                <w:sz w:val="17"/>
              </w:rPr>
              <w:t>HİST</w:t>
            </w:r>
          </w:p>
        </w:tc>
        <w:tc>
          <w:tcPr>
            <w:tcW w:w="5343" w:type="dxa"/>
            <w:tcBorders>
              <w:left w:val="nil"/>
              <w:bottom w:val="nil"/>
            </w:tcBorders>
          </w:tcPr>
          <w:p>
            <w:pPr>
              <w:pStyle w:val="TableParagraph"/>
              <w:spacing w:line="254" w:lineRule="auto"/>
              <w:ind w:left="234" w:right="3407" w:hanging="1"/>
              <w:rPr>
                <w:sz w:val="17"/>
              </w:rPr>
            </w:pPr>
            <w:r>
              <w:rPr>
                <w:color w:val="010101"/>
                <w:w w:val="105"/>
                <w:sz w:val="17"/>
              </w:rPr>
              <w:t>Plexus lumbosacralis Bez epiteli</w:t>
            </w:r>
          </w:p>
        </w:tc>
        <w:tc>
          <w:tcPr>
            <w:tcW w:w="1545" w:type="dxa"/>
            <w:tcBorders>
              <w:bottom w:val="nil"/>
            </w:tcBorders>
          </w:tcPr>
          <w:p>
            <w:pPr>
              <w:pStyle w:val="TableParagraph"/>
              <w:spacing w:line="254" w:lineRule="auto"/>
              <w:ind w:left="101" w:right="709" w:hanging="1"/>
              <w:rPr>
                <w:sz w:val="17"/>
              </w:rPr>
            </w:pPr>
            <w:r>
              <w:rPr>
                <w:color w:val="010101"/>
                <w:w w:val="105"/>
                <w:sz w:val="17"/>
              </w:rPr>
              <w:t>H Öztürk T Baykal</w:t>
            </w:r>
          </w:p>
        </w:tc>
      </w:tr>
      <w:tr>
        <w:trPr>
          <w:trHeight w:val="306" w:hRule="exact"/>
        </w:trPr>
        <w:tc>
          <w:tcPr>
            <w:tcW w:w="1190" w:type="dxa"/>
            <w:tcBorders>
              <w:top w:val="nil"/>
              <w:bottom w:val="nil"/>
            </w:tcBorders>
          </w:tcPr>
          <w:p>
            <w:pPr>
              <w:pStyle w:val="TableParagraph"/>
              <w:spacing w:before="108"/>
              <w:ind w:left="101"/>
              <w:rPr>
                <w:sz w:val="17"/>
              </w:rPr>
            </w:pPr>
            <w:r>
              <w:rPr>
                <w:color w:val="010101"/>
                <w:w w:val="105"/>
                <w:sz w:val="17"/>
              </w:rPr>
              <w:t>13.30-15.20</w:t>
            </w:r>
          </w:p>
        </w:tc>
        <w:tc>
          <w:tcPr>
            <w:tcW w:w="1137" w:type="dxa"/>
            <w:tcBorders>
              <w:top w:val="nil"/>
              <w:bottom w:val="nil"/>
              <w:right w:val="nil"/>
            </w:tcBorders>
          </w:tcPr>
          <w:p>
            <w:pPr>
              <w:pStyle w:val="TableParagraph"/>
              <w:spacing w:before="98"/>
              <w:ind w:left="102"/>
              <w:rPr>
                <w:i/>
                <w:sz w:val="18"/>
              </w:rPr>
            </w:pPr>
            <w:r>
              <w:rPr>
                <w:i/>
                <w:color w:val="010101"/>
                <w:w w:val="105"/>
                <w:sz w:val="18"/>
              </w:rPr>
              <w:t>HİSTLAB</w:t>
            </w:r>
          </w:p>
        </w:tc>
        <w:tc>
          <w:tcPr>
            <w:tcW w:w="5343" w:type="dxa"/>
            <w:tcBorders>
              <w:top w:val="nil"/>
              <w:left w:val="nil"/>
              <w:bottom w:val="nil"/>
            </w:tcBorders>
          </w:tcPr>
          <w:p>
            <w:pPr>
              <w:pStyle w:val="TableParagraph"/>
              <w:spacing w:before="98"/>
              <w:ind w:left="234"/>
              <w:rPr>
                <w:i/>
                <w:sz w:val="18"/>
              </w:rPr>
            </w:pPr>
            <w:r>
              <w:rPr>
                <w:i/>
                <w:color w:val="010101"/>
                <w:sz w:val="18"/>
              </w:rPr>
              <w:t>Koruma Epiteli (Grup B)</w:t>
            </w:r>
          </w:p>
        </w:tc>
        <w:tc>
          <w:tcPr>
            <w:tcW w:w="1545" w:type="dxa"/>
            <w:tcBorders>
              <w:top w:val="nil"/>
              <w:bottom w:val="nil"/>
            </w:tcBorders>
          </w:tcPr>
          <w:p>
            <w:pPr>
              <w:pStyle w:val="TableParagraph"/>
              <w:spacing w:before="98"/>
              <w:ind w:left="102"/>
              <w:rPr>
                <w:i/>
                <w:sz w:val="18"/>
              </w:rPr>
            </w:pPr>
            <w:r>
              <w:rPr>
                <w:i/>
                <w:color w:val="010101"/>
                <w:sz w:val="18"/>
              </w:rPr>
              <w:t>BC Yılmaz</w:t>
            </w:r>
          </w:p>
        </w:tc>
      </w:tr>
      <w:tr>
        <w:trPr>
          <w:trHeight w:val="212" w:hRule="exact"/>
        </w:trPr>
        <w:tc>
          <w:tcPr>
            <w:tcW w:w="1190" w:type="dxa"/>
            <w:tcBorders>
              <w:top w:val="nil"/>
            </w:tcBorders>
          </w:tcPr>
          <w:p>
            <w:pPr>
              <w:pStyle w:val="TableParagraph"/>
              <w:spacing w:before="8"/>
              <w:ind w:left="101"/>
              <w:rPr>
                <w:sz w:val="17"/>
              </w:rPr>
            </w:pPr>
            <w:r>
              <w:rPr>
                <w:color w:val="010101"/>
                <w:sz w:val="17"/>
              </w:rPr>
              <w:t>15</w:t>
            </w:r>
            <w:r>
              <w:rPr>
                <w:color w:val="3F3F3F"/>
                <w:sz w:val="17"/>
              </w:rPr>
              <w:t>.</w:t>
            </w:r>
            <w:r>
              <w:rPr>
                <w:color w:val="010101"/>
                <w:sz w:val="17"/>
              </w:rPr>
              <w:t>30-17 </w:t>
            </w:r>
            <w:r>
              <w:rPr>
                <w:color w:val="2D2D2D"/>
                <w:sz w:val="17"/>
              </w:rPr>
              <w:t>.</w:t>
            </w:r>
            <w:r>
              <w:rPr>
                <w:color w:val="010101"/>
                <w:sz w:val="17"/>
              </w:rPr>
              <w:t>20</w:t>
            </w:r>
          </w:p>
        </w:tc>
        <w:tc>
          <w:tcPr>
            <w:tcW w:w="1137" w:type="dxa"/>
            <w:tcBorders>
              <w:top w:val="nil"/>
              <w:right w:val="nil"/>
            </w:tcBorders>
          </w:tcPr>
          <w:p>
            <w:pPr>
              <w:pStyle w:val="TableParagraph"/>
              <w:spacing w:line="206" w:lineRule="exact"/>
              <w:ind w:left="102"/>
              <w:rPr>
                <w:i/>
                <w:sz w:val="18"/>
              </w:rPr>
            </w:pPr>
            <w:r>
              <w:rPr>
                <w:i/>
                <w:color w:val="010101"/>
                <w:w w:val="105"/>
                <w:sz w:val="18"/>
              </w:rPr>
              <w:t>HISTLAB</w:t>
            </w:r>
          </w:p>
        </w:tc>
        <w:tc>
          <w:tcPr>
            <w:tcW w:w="5343" w:type="dxa"/>
            <w:tcBorders>
              <w:top w:val="nil"/>
              <w:left w:val="nil"/>
            </w:tcBorders>
          </w:tcPr>
          <w:p>
            <w:pPr>
              <w:pStyle w:val="TableParagraph"/>
              <w:spacing w:line="201" w:lineRule="exact"/>
              <w:ind w:left="234"/>
              <w:rPr>
                <w:i/>
                <w:sz w:val="18"/>
              </w:rPr>
            </w:pPr>
            <w:r>
              <w:rPr>
                <w:i/>
                <w:color w:val="010101"/>
                <w:sz w:val="18"/>
              </w:rPr>
              <w:t>Koruma Epiteli (Grup A)</w:t>
            </w:r>
          </w:p>
        </w:tc>
        <w:tc>
          <w:tcPr>
            <w:tcW w:w="1545" w:type="dxa"/>
            <w:tcBorders>
              <w:top w:val="nil"/>
            </w:tcBorders>
          </w:tcPr>
          <w:p>
            <w:pPr>
              <w:pStyle w:val="TableParagraph"/>
              <w:spacing w:line="201" w:lineRule="exact"/>
              <w:ind w:left="102"/>
              <w:rPr>
                <w:i/>
                <w:sz w:val="18"/>
              </w:rPr>
            </w:pPr>
            <w:r>
              <w:rPr>
                <w:i/>
                <w:color w:val="010101"/>
                <w:sz w:val="18"/>
              </w:rPr>
              <w:t>BC Yılmaz</w:t>
            </w:r>
          </w:p>
        </w:tc>
      </w:tr>
    </w:tbl>
    <w:p>
      <w:pPr>
        <w:pStyle w:val="BodyText"/>
        <w:rPr>
          <w:b/>
          <w:sz w:val="18"/>
        </w:rPr>
      </w:pPr>
    </w:p>
    <w:p>
      <w:pPr>
        <w:pStyle w:val="BodyText"/>
        <w:spacing w:before="2"/>
        <w:rPr>
          <w:b/>
        </w:rPr>
      </w:pPr>
    </w:p>
    <w:p>
      <w:pPr>
        <w:pStyle w:val="ListParagraph"/>
        <w:numPr>
          <w:ilvl w:val="0"/>
          <w:numId w:val="96"/>
        </w:numPr>
        <w:tabs>
          <w:tab w:pos="476" w:val="left" w:leader="none"/>
        </w:tabs>
        <w:spacing w:line="240" w:lineRule="auto" w:before="0" w:after="60"/>
        <w:ind w:left="475" w:right="0" w:hanging="251"/>
        <w:jc w:val="left"/>
        <w:rPr>
          <w:b/>
          <w:sz w:val="17"/>
        </w:rPr>
      </w:pPr>
      <w:r>
        <w:rPr>
          <w:b/>
          <w:color w:val="010101"/>
          <w:w w:val="105"/>
          <w:sz w:val="17"/>
        </w:rPr>
        <w:t>MART 2013</w:t>
      </w:r>
      <w:r>
        <w:rPr>
          <w:b/>
          <w:color w:val="010101"/>
          <w:spacing w:val="18"/>
          <w:w w:val="105"/>
          <w:sz w:val="17"/>
        </w:rPr>
        <w:t> </w:t>
      </w:r>
      <w:r>
        <w:rPr>
          <w:b/>
          <w:color w:val="010101"/>
          <w:w w:val="105"/>
          <w:sz w:val="17"/>
        </w:rPr>
        <w:t>CUMA</w:t>
      </w:r>
    </w:p>
    <w:tbl>
      <w:tblPr>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90"/>
        <w:gridCol w:w="1135"/>
        <w:gridCol w:w="5344"/>
        <w:gridCol w:w="1545"/>
      </w:tblGrid>
      <w:tr>
        <w:trPr>
          <w:trHeight w:val="214" w:hRule="exact"/>
        </w:trPr>
        <w:tc>
          <w:tcPr>
            <w:tcW w:w="1190" w:type="dxa"/>
            <w:tcBorders>
              <w:left w:val="single" w:sz="5" w:space="0" w:color="000000"/>
              <w:bottom w:val="single" w:sz="4" w:space="0" w:color="000000"/>
              <w:right w:val="single" w:sz="5" w:space="0" w:color="000000"/>
            </w:tcBorders>
          </w:tcPr>
          <w:p>
            <w:pPr>
              <w:pStyle w:val="TableParagraph"/>
              <w:spacing w:line="197" w:lineRule="exact"/>
              <w:ind w:left="97"/>
              <w:rPr>
                <w:i/>
                <w:sz w:val="18"/>
              </w:rPr>
            </w:pPr>
            <w:r>
              <w:rPr>
                <w:i/>
                <w:color w:val="010101"/>
                <w:sz w:val="18"/>
              </w:rPr>
              <w:t>SAAT</w:t>
            </w:r>
          </w:p>
        </w:tc>
        <w:tc>
          <w:tcPr>
            <w:tcW w:w="1135" w:type="dxa"/>
            <w:tcBorders>
              <w:left w:val="single" w:sz="5" w:space="0" w:color="000000"/>
              <w:bottom w:val="single" w:sz="4" w:space="0" w:color="000000"/>
              <w:right w:val="nil"/>
            </w:tcBorders>
          </w:tcPr>
          <w:p>
            <w:pPr>
              <w:pStyle w:val="TableParagraph"/>
              <w:spacing w:line="197" w:lineRule="exact"/>
              <w:ind w:left="107"/>
              <w:rPr>
                <w:i/>
                <w:sz w:val="18"/>
              </w:rPr>
            </w:pPr>
            <w:r>
              <w:rPr>
                <w:i/>
                <w:color w:val="010101"/>
                <w:sz w:val="18"/>
              </w:rPr>
              <w:t>DERS</w:t>
            </w:r>
          </w:p>
        </w:tc>
        <w:tc>
          <w:tcPr>
            <w:tcW w:w="5344" w:type="dxa"/>
            <w:tcBorders>
              <w:left w:val="nil"/>
              <w:bottom w:val="single" w:sz="4" w:space="0" w:color="000000"/>
              <w:right w:val="single" w:sz="5" w:space="0" w:color="000000"/>
            </w:tcBorders>
          </w:tcPr>
          <w:p>
            <w:pPr>
              <w:pStyle w:val="TableParagraph"/>
              <w:spacing w:line="197" w:lineRule="exact"/>
              <w:ind w:left="235"/>
              <w:rPr>
                <w:i/>
                <w:sz w:val="18"/>
              </w:rPr>
            </w:pPr>
            <w:r>
              <w:rPr>
                <w:i/>
                <w:color w:val="010101"/>
                <w:sz w:val="18"/>
              </w:rPr>
              <w:t>KONU</w:t>
            </w:r>
          </w:p>
        </w:tc>
        <w:tc>
          <w:tcPr>
            <w:tcW w:w="1545" w:type="dxa"/>
            <w:tcBorders>
              <w:left w:val="single" w:sz="5" w:space="0" w:color="000000"/>
              <w:bottom w:val="single" w:sz="4" w:space="0" w:color="000000"/>
              <w:right w:val="single" w:sz="5" w:space="0" w:color="000000"/>
            </w:tcBorders>
          </w:tcPr>
          <w:p>
            <w:pPr>
              <w:pStyle w:val="TableParagraph"/>
              <w:spacing w:line="197" w:lineRule="exact"/>
              <w:ind w:left="106"/>
              <w:rPr>
                <w:i/>
                <w:sz w:val="18"/>
              </w:rPr>
            </w:pPr>
            <w:r>
              <w:rPr>
                <w:i/>
                <w:color w:val="010101"/>
                <w:w w:val="105"/>
                <w:sz w:val="18"/>
              </w:rPr>
              <w:t>ôGR. ÜYESİ</w:t>
            </w:r>
          </w:p>
        </w:tc>
      </w:tr>
      <w:tr>
        <w:trPr>
          <w:trHeight w:val="206" w:hRule="exact"/>
        </w:trPr>
        <w:tc>
          <w:tcPr>
            <w:tcW w:w="1190" w:type="dxa"/>
            <w:tcBorders>
              <w:top w:val="single" w:sz="4" w:space="0" w:color="000000"/>
              <w:left w:val="single" w:sz="5" w:space="0" w:color="000000"/>
              <w:bottom w:val="nil"/>
              <w:right w:val="single" w:sz="5" w:space="0" w:color="000000"/>
            </w:tcBorders>
          </w:tcPr>
          <w:p>
            <w:pPr>
              <w:pStyle w:val="TableParagraph"/>
              <w:spacing w:before="3"/>
              <w:ind w:left="98"/>
              <w:rPr>
                <w:sz w:val="17"/>
              </w:rPr>
            </w:pPr>
            <w:r>
              <w:rPr>
                <w:color w:val="010101"/>
                <w:w w:val="105"/>
                <w:sz w:val="17"/>
              </w:rPr>
              <w:t>08.30-10.20</w:t>
            </w:r>
          </w:p>
        </w:tc>
        <w:tc>
          <w:tcPr>
            <w:tcW w:w="1135" w:type="dxa"/>
            <w:tcBorders>
              <w:top w:val="single" w:sz="4" w:space="0" w:color="000000"/>
              <w:left w:val="single" w:sz="5" w:space="0" w:color="000000"/>
              <w:bottom w:val="nil"/>
              <w:right w:val="nil"/>
            </w:tcBorders>
          </w:tcPr>
          <w:p>
            <w:pPr>
              <w:pStyle w:val="TableParagraph"/>
              <w:spacing w:line="201" w:lineRule="exact"/>
              <w:ind w:left="102"/>
              <w:rPr>
                <w:i/>
                <w:sz w:val="18"/>
              </w:rPr>
            </w:pPr>
            <w:r>
              <w:rPr>
                <w:i/>
                <w:color w:val="010101"/>
                <w:w w:val="105"/>
                <w:sz w:val="18"/>
              </w:rPr>
              <w:t>HİSTLAB</w:t>
            </w:r>
          </w:p>
        </w:tc>
        <w:tc>
          <w:tcPr>
            <w:tcW w:w="5344" w:type="dxa"/>
            <w:tcBorders>
              <w:top w:val="single" w:sz="4" w:space="0" w:color="000000"/>
              <w:left w:val="nil"/>
              <w:bottom w:val="nil"/>
              <w:right w:val="single" w:sz="5" w:space="0" w:color="000000"/>
            </w:tcBorders>
          </w:tcPr>
          <w:p>
            <w:pPr>
              <w:pStyle w:val="TableParagraph"/>
              <w:spacing w:line="201" w:lineRule="exact"/>
              <w:ind w:left="235"/>
              <w:rPr>
                <w:i/>
                <w:sz w:val="18"/>
              </w:rPr>
            </w:pPr>
            <w:r>
              <w:rPr>
                <w:i/>
                <w:color w:val="010101"/>
                <w:sz w:val="18"/>
              </w:rPr>
              <w:t>Koruma Epiteli (Grup D)</w:t>
            </w:r>
          </w:p>
        </w:tc>
        <w:tc>
          <w:tcPr>
            <w:tcW w:w="1545" w:type="dxa"/>
            <w:tcBorders>
              <w:top w:val="single" w:sz="4" w:space="0" w:color="000000"/>
              <w:left w:val="single" w:sz="5" w:space="0" w:color="000000"/>
              <w:bottom w:val="nil"/>
              <w:right w:val="single" w:sz="5" w:space="0" w:color="000000"/>
            </w:tcBorders>
          </w:tcPr>
          <w:p>
            <w:pPr>
              <w:pStyle w:val="TableParagraph"/>
              <w:spacing w:line="201" w:lineRule="exact"/>
              <w:ind w:left="102"/>
              <w:rPr>
                <w:i/>
                <w:sz w:val="18"/>
              </w:rPr>
            </w:pPr>
            <w:r>
              <w:rPr>
                <w:i/>
                <w:color w:val="010101"/>
                <w:w w:val="110"/>
                <w:sz w:val="18"/>
              </w:rPr>
              <w:t>SAktaş</w:t>
            </w:r>
          </w:p>
        </w:tc>
      </w:tr>
      <w:tr>
        <w:trPr>
          <w:trHeight w:val="202" w:hRule="exact"/>
        </w:trPr>
        <w:tc>
          <w:tcPr>
            <w:tcW w:w="1190" w:type="dxa"/>
            <w:tcBorders>
              <w:top w:val="nil"/>
              <w:left w:val="single" w:sz="5" w:space="0" w:color="000000"/>
              <w:bottom w:val="nil"/>
              <w:right w:val="single" w:sz="5" w:space="0" w:color="000000"/>
            </w:tcBorders>
          </w:tcPr>
          <w:p>
            <w:pPr/>
          </w:p>
        </w:tc>
        <w:tc>
          <w:tcPr>
            <w:tcW w:w="1135" w:type="dxa"/>
            <w:tcBorders>
              <w:top w:val="nil"/>
              <w:left w:val="single" w:sz="5" w:space="0" w:color="000000"/>
              <w:bottom w:val="nil"/>
              <w:right w:val="nil"/>
            </w:tcBorders>
          </w:tcPr>
          <w:p>
            <w:pPr>
              <w:pStyle w:val="TableParagraph"/>
              <w:spacing w:before="3"/>
              <w:ind w:left="102"/>
              <w:rPr>
                <w:b/>
                <w:i/>
                <w:sz w:val="17"/>
              </w:rPr>
            </w:pPr>
            <w:r>
              <w:rPr>
                <w:b/>
                <w:i/>
                <w:color w:val="010101"/>
                <w:w w:val="105"/>
                <w:sz w:val="17"/>
              </w:rPr>
              <w:t>ANALAB</w:t>
            </w:r>
          </w:p>
        </w:tc>
        <w:tc>
          <w:tcPr>
            <w:tcW w:w="5344" w:type="dxa"/>
            <w:tcBorders>
              <w:top w:val="nil"/>
              <w:left w:val="nil"/>
              <w:bottom w:val="nil"/>
              <w:right w:val="single" w:sz="5" w:space="0" w:color="000000"/>
            </w:tcBorders>
          </w:tcPr>
          <w:p>
            <w:pPr>
              <w:pStyle w:val="TableParagraph"/>
              <w:spacing w:line="201" w:lineRule="exact"/>
              <w:ind w:left="232"/>
              <w:rPr>
                <w:i/>
                <w:sz w:val="18"/>
              </w:rPr>
            </w:pPr>
            <w:r>
              <w:rPr>
                <w:i/>
                <w:color w:val="010101"/>
                <w:sz w:val="18"/>
              </w:rPr>
              <w:t>Alt ekstremite kemikleri ve eklemleri (Grup C)</w:t>
            </w:r>
          </w:p>
        </w:tc>
        <w:tc>
          <w:tcPr>
            <w:tcW w:w="1545" w:type="dxa"/>
            <w:tcBorders>
              <w:top w:val="nil"/>
              <w:left w:val="single" w:sz="5" w:space="0" w:color="000000"/>
              <w:bottom w:val="nil"/>
              <w:right w:val="single" w:sz="5" w:space="0" w:color="000000"/>
            </w:tcBorders>
          </w:tcPr>
          <w:p>
            <w:pPr>
              <w:pStyle w:val="TableParagraph"/>
              <w:spacing w:line="201" w:lineRule="exact"/>
              <w:ind w:left="102"/>
              <w:rPr>
                <w:i/>
                <w:sz w:val="18"/>
              </w:rPr>
            </w:pPr>
            <w:r>
              <w:rPr>
                <w:i/>
                <w:color w:val="010101"/>
                <w:w w:val="105"/>
                <w:sz w:val="18"/>
              </w:rPr>
              <w:t>H ôztürk</w:t>
            </w:r>
          </w:p>
        </w:tc>
      </w:tr>
      <w:tr>
        <w:trPr>
          <w:trHeight w:val="202" w:hRule="exact"/>
        </w:trPr>
        <w:tc>
          <w:tcPr>
            <w:tcW w:w="1190" w:type="dxa"/>
            <w:tcBorders>
              <w:top w:val="nil"/>
              <w:left w:val="single" w:sz="5" w:space="0" w:color="000000"/>
              <w:bottom w:val="nil"/>
              <w:right w:val="single" w:sz="5" w:space="0" w:color="000000"/>
            </w:tcBorders>
          </w:tcPr>
          <w:p>
            <w:pPr/>
          </w:p>
        </w:tc>
        <w:tc>
          <w:tcPr>
            <w:tcW w:w="1135" w:type="dxa"/>
            <w:tcBorders>
              <w:top w:val="nil"/>
              <w:left w:val="single" w:sz="5" w:space="0" w:color="000000"/>
              <w:bottom w:val="nil"/>
              <w:right w:val="nil"/>
            </w:tcBorders>
          </w:tcPr>
          <w:p>
            <w:pPr/>
          </w:p>
        </w:tc>
        <w:tc>
          <w:tcPr>
            <w:tcW w:w="5344" w:type="dxa"/>
            <w:tcBorders>
              <w:top w:val="nil"/>
              <w:left w:val="nil"/>
              <w:bottom w:val="nil"/>
              <w:right w:val="single" w:sz="5" w:space="0" w:color="000000"/>
            </w:tcBorders>
          </w:tcPr>
          <w:p>
            <w:pPr/>
          </w:p>
        </w:tc>
        <w:tc>
          <w:tcPr>
            <w:tcW w:w="1545" w:type="dxa"/>
            <w:tcBorders>
              <w:top w:val="nil"/>
              <w:left w:val="single" w:sz="5" w:space="0" w:color="000000"/>
              <w:bottom w:val="nil"/>
              <w:right w:val="single" w:sz="5" w:space="0" w:color="000000"/>
            </w:tcBorders>
          </w:tcPr>
          <w:p>
            <w:pPr>
              <w:pStyle w:val="TableParagraph"/>
              <w:spacing w:line="201" w:lineRule="exact"/>
              <w:ind w:left="104"/>
              <w:rPr>
                <w:i/>
                <w:sz w:val="18"/>
              </w:rPr>
            </w:pPr>
            <w:r>
              <w:rPr>
                <w:i/>
                <w:color w:val="010101"/>
                <w:w w:val="110"/>
                <w:sz w:val="18"/>
              </w:rPr>
              <w:t>AKara</w:t>
            </w:r>
          </w:p>
        </w:tc>
      </w:tr>
      <w:tr>
        <w:trPr>
          <w:trHeight w:val="217" w:hRule="exact"/>
        </w:trPr>
        <w:tc>
          <w:tcPr>
            <w:tcW w:w="1190" w:type="dxa"/>
            <w:tcBorders>
              <w:top w:val="nil"/>
              <w:left w:val="single" w:sz="5" w:space="0" w:color="000000"/>
              <w:bottom w:val="single" w:sz="5" w:space="0" w:color="000000"/>
              <w:right w:val="single" w:sz="5" w:space="0" w:color="000000"/>
            </w:tcBorders>
          </w:tcPr>
          <w:p>
            <w:pPr/>
          </w:p>
        </w:tc>
        <w:tc>
          <w:tcPr>
            <w:tcW w:w="1135" w:type="dxa"/>
            <w:tcBorders>
              <w:top w:val="nil"/>
              <w:left w:val="single" w:sz="5" w:space="0" w:color="000000"/>
              <w:bottom w:val="single" w:sz="5" w:space="0" w:color="000000"/>
              <w:right w:val="nil"/>
            </w:tcBorders>
          </w:tcPr>
          <w:p>
            <w:pPr>
              <w:pStyle w:val="TableParagraph"/>
              <w:spacing w:line="206" w:lineRule="exact"/>
              <w:ind w:left="102"/>
              <w:rPr>
                <w:i/>
                <w:sz w:val="18"/>
              </w:rPr>
            </w:pPr>
            <w:r>
              <w:rPr>
                <w:i/>
                <w:color w:val="010101"/>
                <w:w w:val="105"/>
                <w:sz w:val="18"/>
              </w:rPr>
              <w:t>BISTLAB</w:t>
            </w:r>
          </w:p>
        </w:tc>
        <w:tc>
          <w:tcPr>
            <w:tcW w:w="5344" w:type="dxa"/>
            <w:tcBorders>
              <w:top w:val="nil"/>
              <w:left w:val="nil"/>
              <w:bottom w:val="single" w:sz="5" w:space="0" w:color="000000"/>
              <w:right w:val="single" w:sz="5" w:space="0" w:color="000000"/>
            </w:tcBorders>
          </w:tcPr>
          <w:p>
            <w:pPr>
              <w:pStyle w:val="TableParagraph"/>
              <w:spacing w:line="201" w:lineRule="exact"/>
              <w:ind w:left="235"/>
              <w:rPr>
                <w:b/>
                <w:i/>
                <w:sz w:val="17"/>
              </w:rPr>
            </w:pPr>
            <w:r>
              <w:rPr>
                <w:i/>
                <w:color w:val="010101"/>
                <w:sz w:val="18"/>
              </w:rPr>
              <w:t>Kategorik verilerin analizi(tek ve iki yönlü k</w:t>
            </w:r>
            <w:r>
              <w:rPr>
                <w:i/>
                <w:color w:val="1B1B19"/>
                <w:sz w:val="18"/>
              </w:rPr>
              <w:t>i</w:t>
            </w:r>
            <w:r>
              <w:rPr>
                <w:i/>
                <w:color w:val="010101"/>
                <w:sz w:val="18"/>
              </w:rPr>
              <w:t>-karetesti)(Grup </w:t>
            </w:r>
            <w:r>
              <w:rPr>
                <w:b/>
                <w:i/>
                <w:color w:val="010101"/>
                <w:sz w:val="17"/>
              </w:rPr>
              <w:t>A)</w:t>
            </w:r>
          </w:p>
        </w:tc>
        <w:tc>
          <w:tcPr>
            <w:tcW w:w="1545" w:type="dxa"/>
            <w:tcBorders>
              <w:top w:val="nil"/>
              <w:left w:val="single" w:sz="5" w:space="0" w:color="000000"/>
              <w:bottom w:val="single" w:sz="5" w:space="0" w:color="000000"/>
              <w:right w:val="single" w:sz="5" w:space="0" w:color="000000"/>
            </w:tcBorders>
          </w:tcPr>
          <w:p>
            <w:pPr>
              <w:pStyle w:val="TableParagraph"/>
              <w:spacing w:line="201" w:lineRule="exact"/>
              <w:ind w:left="103"/>
              <w:rPr>
                <w:i/>
                <w:sz w:val="18"/>
              </w:rPr>
            </w:pPr>
            <w:r>
              <w:rPr>
                <w:b/>
                <w:i/>
                <w:color w:val="010101"/>
                <w:sz w:val="17"/>
              </w:rPr>
              <w:t>B </w:t>
            </w:r>
            <w:r>
              <w:rPr>
                <w:i/>
                <w:color w:val="010101"/>
                <w:sz w:val="18"/>
              </w:rPr>
              <w:t>Taşdelen</w:t>
            </w:r>
          </w:p>
        </w:tc>
      </w:tr>
      <w:tr>
        <w:trPr>
          <w:trHeight w:val="200" w:hRule="exact"/>
        </w:trPr>
        <w:tc>
          <w:tcPr>
            <w:tcW w:w="1190" w:type="dxa"/>
            <w:tcBorders>
              <w:top w:val="single" w:sz="5" w:space="0" w:color="000000"/>
              <w:left w:val="single" w:sz="5" w:space="0" w:color="000000"/>
              <w:bottom w:val="nil"/>
              <w:right w:val="single" w:sz="5" w:space="0" w:color="000000"/>
            </w:tcBorders>
          </w:tcPr>
          <w:p>
            <w:pPr>
              <w:pStyle w:val="TableParagraph"/>
              <w:spacing w:line="192" w:lineRule="exact"/>
              <w:ind w:left="101"/>
              <w:rPr>
                <w:sz w:val="17"/>
              </w:rPr>
            </w:pPr>
            <w:r>
              <w:rPr>
                <w:color w:val="010101"/>
                <w:w w:val="105"/>
                <w:sz w:val="17"/>
              </w:rPr>
              <w:t>10.30-12.20</w:t>
            </w:r>
          </w:p>
        </w:tc>
        <w:tc>
          <w:tcPr>
            <w:tcW w:w="1135" w:type="dxa"/>
            <w:tcBorders>
              <w:top w:val="single" w:sz="5" w:space="0" w:color="000000"/>
              <w:left w:val="single" w:sz="5" w:space="0" w:color="000000"/>
              <w:bottom w:val="nil"/>
              <w:right w:val="nil"/>
            </w:tcBorders>
          </w:tcPr>
          <w:p>
            <w:pPr>
              <w:pStyle w:val="TableParagraph"/>
              <w:spacing w:line="194" w:lineRule="exact"/>
              <w:ind w:left="102"/>
              <w:rPr>
                <w:i/>
                <w:sz w:val="18"/>
              </w:rPr>
            </w:pPr>
            <w:r>
              <w:rPr>
                <w:i/>
                <w:color w:val="010101"/>
                <w:w w:val="105"/>
                <w:sz w:val="18"/>
              </w:rPr>
              <w:t>HISTLAB</w:t>
            </w:r>
          </w:p>
        </w:tc>
        <w:tc>
          <w:tcPr>
            <w:tcW w:w="5344" w:type="dxa"/>
            <w:tcBorders>
              <w:top w:val="single" w:sz="5" w:space="0" w:color="000000"/>
              <w:left w:val="nil"/>
              <w:bottom w:val="nil"/>
              <w:right w:val="single" w:sz="5" w:space="0" w:color="000000"/>
            </w:tcBorders>
          </w:tcPr>
          <w:p>
            <w:pPr>
              <w:pStyle w:val="TableParagraph"/>
              <w:spacing w:line="194" w:lineRule="exact"/>
              <w:ind w:left="235"/>
              <w:rPr>
                <w:i/>
                <w:sz w:val="18"/>
              </w:rPr>
            </w:pPr>
            <w:r>
              <w:rPr>
                <w:i/>
                <w:color w:val="010101"/>
                <w:sz w:val="18"/>
              </w:rPr>
              <w:t>Koruma Epiteli (Grup C)</w:t>
            </w:r>
          </w:p>
        </w:tc>
        <w:tc>
          <w:tcPr>
            <w:tcW w:w="1545" w:type="dxa"/>
            <w:tcBorders>
              <w:top w:val="single" w:sz="5" w:space="0" w:color="000000"/>
              <w:left w:val="single" w:sz="5" w:space="0" w:color="000000"/>
              <w:bottom w:val="nil"/>
              <w:right w:val="single" w:sz="5" w:space="0" w:color="000000"/>
            </w:tcBorders>
          </w:tcPr>
          <w:p>
            <w:pPr>
              <w:pStyle w:val="TableParagraph"/>
              <w:spacing w:line="194" w:lineRule="exact"/>
              <w:ind w:left="102"/>
              <w:rPr>
                <w:i/>
                <w:sz w:val="18"/>
              </w:rPr>
            </w:pPr>
            <w:r>
              <w:rPr>
                <w:i/>
                <w:color w:val="010101"/>
                <w:w w:val="110"/>
                <w:sz w:val="18"/>
              </w:rPr>
              <w:t>SAktaş</w:t>
            </w:r>
          </w:p>
        </w:tc>
      </w:tr>
      <w:tr>
        <w:trPr>
          <w:trHeight w:val="206" w:hRule="exact"/>
        </w:trPr>
        <w:tc>
          <w:tcPr>
            <w:tcW w:w="1190" w:type="dxa"/>
            <w:tcBorders>
              <w:top w:val="nil"/>
              <w:left w:val="single" w:sz="5" w:space="0" w:color="000000"/>
              <w:bottom w:val="nil"/>
              <w:right w:val="single" w:sz="5" w:space="0" w:color="000000"/>
            </w:tcBorders>
          </w:tcPr>
          <w:p>
            <w:pPr/>
          </w:p>
        </w:tc>
        <w:tc>
          <w:tcPr>
            <w:tcW w:w="1135" w:type="dxa"/>
            <w:tcBorders>
              <w:top w:val="nil"/>
              <w:left w:val="single" w:sz="5" w:space="0" w:color="000000"/>
              <w:bottom w:val="nil"/>
              <w:right w:val="nil"/>
            </w:tcBorders>
          </w:tcPr>
          <w:p>
            <w:pPr>
              <w:pStyle w:val="TableParagraph"/>
              <w:spacing w:line="206" w:lineRule="exact"/>
              <w:ind w:left="104"/>
              <w:rPr>
                <w:i/>
                <w:sz w:val="18"/>
              </w:rPr>
            </w:pPr>
            <w:r>
              <w:rPr>
                <w:i/>
                <w:color w:val="010101"/>
                <w:w w:val="105"/>
                <w:sz w:val="18"/>
              </w:rPr>
              <w:t>ANALAB</w:t>
            </w:r>
          </w:p>
        </w:tc>
        <w:tc>
          <w:tcPr>
            <w:tcW w:w="5344" w:type="dxa"/>
            <w:tcBorders>
              <w:top w:val="nil"/>
              <w:left w:val="nil"/>
              <w:bottom w:val="nil"/>
              <w:right w:val="single" w:sz="5" w:space="0" w:color="000000"/>
            </w:tcBorders>
          </w:tcPr>
          <w:p>
            <w:pPr>
              <w:pStyle w:val="TableParagraph"/>
              <w:spacing w:line="201" w:lineRule="exact"/>
              <w:ind w:left="232"/>
              <w:rPr>
                <w:i/>
                <w:sz w:val="18"/>
              </w:rPr>
            </w:pPr>
            <w:r>
              <w:rPr>
                <w:i/>
                <w:color w:val="010101"/>
                <w:sz w:val="18"/>
              </w:rPr>
              <w:t>Alt ekstremite kemikleri ve eklemleri (Grup D)</w:t>
            </w:r>
          </w:p>
        </w:tc>
        <w:tc>
          <w:tcPr>
            <w:tcW w:w="1545" w:type="dxa"/>
            <w:tcBorders>
              <w:top w:val="nil"/>
              <w:left w:val="single" w:sz="5" w:space="0" w:color="000000"/>
              <w:bottom w:val="nil"/>
              <w:right w:val="single" w:sz="5" w:space="0" w:color="000000"/>
            </w:tcBorders>
          </w:tcPr>
          <w:p>
            <w:pPr>
              <w:pStyle w:val="TableParagraph"/>
              <w:spacing w:line="206" w:lineRule="exact"/>
              <w:ind w:left="102"/>
              <w:rPr>
                <w:i/>
                <w:sz w:val="18"/>
              </w:rPr>
            </w:pPr>
            <w:r>
              <w:rPr>
                <w:i/>
                <w:color w:val="010101"/>
                <w:sz w:val="18"/>
              </w:rPr>
              <w:t>H Ôztürk</w:t>
            </w:r>
          </w:p>
        </w:tc>
      </w:tr>
      <w:tr>
        <w:trPr>
          <w:trHeight w:val="204" w:hRule="exact"/>
        </w:trPr>
        <w:tc>
          <w:tcPr>
            <w:tcW w:w="1190" w:type="dxa"/>
            <w:tcBorders>
              <w:top w:val="nil"/>
              <w:left w:val="single" w:sz="5" w:space="0" w:color="000000"/>
              <w:bottom w:val="nil"/>
              <w:right w:val="single" w:sz="5" w:space="0" w:color="000000"/>
            </w:tcBorders>
          </w:tcPr>
          <w:p>
            <w:pPr/>
          </w:p>
        </w:tc>
        <w:tc>
          <w:tcPr>
            <w:tcW w:w="1135" w:type="dxa"/>
            <w:tcBorders>
              <w:top w:val="nil"/>
              <w:left w:val="single" w:sz="5" w:space="0" w:color="000000"/>
              <w:bottom w:val="nil"/>
              <w:right w:val="nil"/>
            </w:tcBorders>
          </w:tcPr>
          <w:p>
            <w:pPr/>
          </w:p>
        </w:tc>
        <w:tc>
          <w:tcPr>
            <w:tcW w:w="5344" w:type="dxa"/>
            <w:tcBorders>
              <w:top w:val="nil"/>
              <w:left w:val="nil"/>
              <w:bottom w:val="nil"/>
              <w:right w:val="single" w:sz="5" w:space="0" w:color="000000"/>
            </w:tcBorders>
          </w:tcPr>
          <w:p>
            <w:pPr/>
          </w:p>
        </w:tc>
        <w:tc>
          <w:tcPr>
            <w:tcW w:w="1545" w:type="dxa"/>
            <w:tcBorders>
              <w:top w:val="nil"/>
              <w:left w:val="single" w:sz="5" w:space="0" w:color="000000"/>
              <w:bottom w:val="nil"/>
              <w:right w:val="single" w:sz="5" w:space="0" w:color="000000"/>
            </w:tcBorders>
          </w:tcPr>
          <w:p>
            <w:pPr>
              <w:pStyle w:val="TableParagraph"/>
              <w:spacing w:line="201" w:lineRule="exact"/>
              <w:ind w:left="104"/>
              <w:rPr>
                <w:i/>
                <w:sz w:val="18"/>
              </w:rPr>
            </w:pPr>
            <w:r>
              <w:rPr>
                <w:i/>
                <w:color w:val="010101"/>
                <w:w w:val="110"/>
                <w:sz w:val="18"/>
              </w:rPr>
              <w:t>AKara</w:t>
            </w:r>
          </w:p>
        </w:tc>
      </w:tr>
      <w:tr>
        <w:trPr>
          <w:trHeight w:val="314" w:hRule="exact"/>
        </w:trPr>
        <w:tc>
          <w:tcPr>
            <w:tcW w:w="1190" w:type="dxa"/>
            <w:tcBorders>
              <w:top w:val="nil"/>
              <w:left w:val="single" w:sz="5" w:space="0" w:color="000000"/>
              <w:bottom w:val="single" w:sz="4" w:space="0" w:color="000000"/>
              <w:right w:val="single" w:sz="5" w:space="0" w:color="000000"/>
            </w:tcBorders>
          </w:tcPr>
          <w:p>
            <w:pPr/>
          </w:p>
        </w:tc>
        <w:tc>
          <w:tcPr>
            <w:tcW w:w="1135" w:type="dxa"/>
            <w:tcBorders>
              <w:top w:val="nil"/>
              <w:left w:val="single" w:sz="5" w:space="0" w:color="000000"/>
              <w:bottom w:val="single" w:sz="4" w:space="0" w:color="000000"/>
              <w:right w:val="nil"/>
            </w:tcBorders>
          </w:tcPr>
          <w:p>
            <w:pPr>
              <w:pStyle w:val="TableParagraph"/>
              <w:spacing w:line="204" w:lineRule="exact"/>
              <w:ind w:left="107"/>
              <w:rPr>
                <w:i/>
                <w:sz w:val="18"/>
              </w:rPr>
            </w:pPr>
            <w:r>
              <w:rPr>
                <w:i/>
                <w:color w:val="010101"/>
                <w:w w:val="105"/>
                <w:sz w:val="18"/>
              </w:rPr>
              <w:t>BİSTLAB</w:t>
            </w:r>
          </w:p>
        </w:tc>
        <w:tc>
          <w:tcPr>
            <w:tcW w:w="5344" w:type="dxa"/>
            <w:tcBorders>
              <w:top w:val="nil"/>
              <w:left w:val="nil"/>
              <w:bottom w:val="single" w:sz="4" w:space="0" w:color="000000"/>
              <w:right w:val="single" w:sz="5" w:space="0" w:color="000000"/>
            </w:tcBorders>
          </w:tcPr>
          <w:p>
            <w:pPr>
              <w:pStyle w:val="TableParagraph"/>
              <w:spacing w:line="204" w:lineRule="exact"/>
              <w:ind w:left="235"/>
              <w:rPr>
                <w:i/>
                <w:sz w:val="18"/>
              </w:rPr>
            </w:pPr>
            <w:r>
              <w:rPr>
                <w:i/>
                <w:color w:val="010101"/>
                <w:sz w:val="18"/>
              </w:rPr>
              <w:t>Kategorik verilerin analizi(tek ve iki yönlü ki-kare testi)(Grup B)</w:t>
            </w:r>
          </w:p>
        </w:tc>
        <w:tc>
          <w:tcPr>
            <w:tcW w:w="1545" w:type="dxa"/>
            <w:tcBorders>
              <w:top w:val="nil"/>
              <w:left w:val="single" w:sz="5" w:space="0" w:color="000000"/>
              <w:bottom w:val="single" w:sz="4" w:space="0" w:color="000000"/>
              <w:right w:val="single" w:sz="5" w:space="0" w:color="000000"/>
            </w:tcBorders>
          </w:tcPr>
          <w:p>
            <w:pPr>
              <w:pStyle w:val="TableParagraph"/>
              <w:spacing w:line="204" w:lineRule="exact"/>
              <w:ind w:left="102"/>
              <w:rPr>
                <w:i/>
                <w:sz w:val="18"/>
              </w:rPr>
            </w:pPr>
            <w:r>
              <w:rPr>
                <w:i/>
                <w:color w:val="010101"/>
                <w:sz w:val="18"/>
              </w:rPr>
              <w:t>B Taşdelen</w:t>
            </w:r>
          </w:p>
        </w:tc>
      </w:tr>
      <w:tr>
        <w:trPr>
          <w:trHeight w:val="724" w:hRule="exact"/>
        </w:trPr>
        <w:tc>
          <w:tcPr>
            <w:tcW w:w="1190" w:type="dxa"/>
            <w:tcBorders>
              <w:top w:val="single" w:sz="4" w:space="0" w:color="000000"/>
              <w:left w:val="single" w:sz="5" w:space="0" w:color="000000"/>
              <w:bottom w:val="single" w:sz="5" w:space="0" w:color="000000"/>
              <w:right w:val="single" w:sz="5" w:space="0" w:color="000000"/>
            </w:tcBorders>
          </w:tcPr>
          <w:p>
            <w:pPr>
              <w:pStyle w:val="TableParagraph"/>
              <w:spacing w:before="99"/>
              <w:ind w:left="101"/>
              <w:rPr>
                <w:sz w:val="17"/>
              </w:rPr>
            </w:pPr>
            <w:r>
              <w:rPr>
                <w:color w:val="010101"/>
                <w:w w:val="105"/>
                <w:sz w:val="17"/>
              </w:rPr>
              <w:t>13.30-15.20</w:t>
            </w:r>
          </w:p>
        </w:tc>
        <w:tc>
          <w:tcPr>
            <w:tcW w:w="1135" w:type="dxa"/>
            <w:tcBorders>
              <w:top w:val="single" w:sz="4" w:space="0" w:color="000000"/>
              <w:left w:val="single" w:sz="5" w:space="0" w:color="000000"/>
              <w:bottom w:val="single" w:sz="5" w:space="0" w:color="000000"/>
              <w:right w:val="nil"/>
            </w:tcBorders>
          </w:tcPr>
          <w:p>
            <w:pPr>
              <w:pStyle w:val="TableParagraph"/>
              <w:spacing w:before="99"/>
              <w:ind w:left="102"/>
              <w:rPr>
                <w:b/>
                <w:i/>
                <w:sz w:val="17"/>
              </w:rPr>
            </w:pPr>
            <w:r>
              <w:rPr>
                <w:b/>
                <w:i/>
                <w:color w:val="010101"/>
                <w:w w:val="105"/>
                <w:sz w:val="17"/>
              </w:rPr>
              <w:t>ANALAB</w:t>
            </w:r>
          </w:p>
          <w:p>
            <w:pPr>
              <w:pStyle w:val="TableParagraph"/>
              <w:rPr>
                <w:b/>
                <w:sz w:val="18"/>
              </w:rPr>
            </w:pPr>
          </w:p>
          <w:p>
            <w:pPr>
              <w:pStyle w:val="TableParagraph"/>
              <w:ind w:left="102"/>
              <w:rPr>
                <w:i/>
                <w:sz w:val="18"/>
              </w:rPr>
            </w:pPr>
            <w:r>
              <w:rPr>
                <w:i/>
                <w:color w:val="010101"/>
                <w:w w:val="105"/>
                <w:sz w:val="18"/>
              </w:rPr>
              <w:t>BISTLAB</w:t>
            </w:r>
          </w:p>
        </w:tc>
        <w:tc>
          <w:tcPr>
            <w:tcW w:w="5344" w:type="dxa"/>
            <w:tcBorders>
              <w:top w:val="single" w:sz="4" w:space="0" w:color="000000"/>
              <w:left w:val="nil"/>
              <w:bottom w:val="single" w:sz="5" w:space="0" w:color="000000"/>
              <w:right w:val="single" w:sz="5" w:space="0" w:color="000000"/>
            </w:tcBorders>
          </w:tcPr>
          <w:p>
            <w:pPr>
              <w:pStyle w:val="TableParagraph"/>
              <w:spacing w:before="90"/>
              <w:ind w:left="232"/>
              <w:rPr>
                <w:i/>
                <w:sz w:val="18"/>
              </w:rPr>
            </w:pPr>
            <w:r>
              <w:rPr>
                <w:i/>
                <w:color w:val="010101"/>
                <w:sz w:val="18"/>
              </w:rPr>
              <w:t>Alt ekstremite kemikleri ve eklemleri (Grup A)</w:t>
            </w:r>
          </w:p>
          <w:p>
            <w:pPr>
              <w:pStyle w:val="TableParagraph"/>
              <w:spacing w:before="5"/>
              <w:rPr>
                <w:b/>
                <w:sz w:val="17"/>
              </w:rPr>
            </w:pPr>
          </w:p>
          <w:p>
            <w:pPr>
              <w:pStyle w:val="TableParagraph"/>
              <w:ind w:left="235"/>
              <w:rPr>
                <w:i/>
                <w:sz w:val="18"/>
              </w:rPr>
            </w:pPr>
            <w:r>
              <w:rPr>
                <w:i/>
                <w:color w:val="010101"/>
                <w:sz w:val="18"/>
              </w:rPr>
              <w:t>Kateçıorik verilerin analizi(tek ve iki yönlü ki-kare testi)(Grup C)</w:t>
            </w:r>
          </w:p>
        </w:tc>
        <w:tc>
          <w:tcPr>
            <w:tcW w:w="1545" w:type="dxa"/>
            <w:tcBorders>
              <w:top w:val="single" w:sz="4" w:space="0" w:color="000000"/>
              <w:left w:val="single" w:sz="5" w:space="0" w:color="000000"/>
              <w:bottom w:val="single" w:sz="5" w:space="0" w:color="000000"/>
              <w:right w:val="single" w:sz="5" w:space="0" w:color="000000"/>
            </w:tcBorders>
          </w:tcPr>
          <w:p>
            <w:pPr>
              <w:pStyle w:val="TableParagraph"/>
              <w:spacing w:before="90"/>
              <w:ind w:left="104" w:right="521" w:hanging="2"/>
              <w:rPr>
                <w:i/>
                <w:sz w:val="18"/>
              </w:rPr>
            </w:pPr>
            <w:r>
              <w:rPr>
                <w:i/>
                <w:color w:val="010101"/>
                <w:w w:val="105"/>
                <w:sz w:val="18"/>
              </w:rPr>
              <w:t>H Ôztürk </w:t>
            </w:r>
            <w:r>
              <w:rPr>
                <w:i/>
                <w:color w:val="010101"/>
                <w:w w:val="105"/>
                <w:sz w:val="18"/>
              </w:rPr>
              <w:t>AKara</w:t>
            </w:r>
          </w:p>
          <w:p>
            <w:pPr>
              <w:pStyle w:val="TableParagraph"/>
              <w:spacing w:line="202" w:lineRule="exact"/>
              <w:ind w:left="102"/>
              <w:rPr>
                <w:i/>
                <w:sz w:val="18"/>
              </w:rPr>
            </w:pPr>
            <w:r>
              <w:rPr>
                <w:i/>
                <w:color w:val="010101"/>
                <w:sz w:val="18"/>
              </w:rPr>
              <w:t>B Taşdelen</w:t>
            </w:r>
          </w:p>
        </w:tc>
      </w:tr>
      <w:tr>
        <w:trPr>
          <w:trHeight w:val="624" w:hRule="exact"/>
        </w:trPr>
        <w:tc>
          <w:tcPr>
            <w:tcW w:w="1190"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101"/>
              <w:rPr>
                <w:sz w:val="17"/>
              </w:rPr>
            </w:pPr>
            <w:r>
              <w:rPr>
                <w:color w:val="010101"/>
                <w:w w:val="105"/>
                <w:sz w:val="17"/>
              </w:rPr>
              <w:t>15.30-17.20</w:t>
            </w:r>
          </w:p>
        </w:tc>
        <w:tc>
          <w:tcPr>
            <w:tcW w:w="1135" w:type="dxa"/>
            <w:tcBorders>
              <w:top w:val="single" w:sz="5" w:space="0" w:color="000000"/>
              <w:left w:val="single" w:sz="5" w:space="0" w:color="000000"/>
              <w:bottom w:val="single" w:sz="5" w:space="0" w:color="000000"/>
              <w:right w:val="nil"/>
            </w:tcBorders>
          </w:tcPr>
          <w:p>
            <w:pPr>
              <w:pStyle w:val="TableParagraph"/>
              <w:spacing w:line="194" w:lineRule="exact"/>
              <w:ind w:left="107" w:hanging="5"/>
              <w:rPr>
                <w:b/>
                <w:i/>
                <w:sz w:val="17"/>
              </w:rPr>
            </w:pPr>
            <w:r>
              <w:rPr>
                <w:b/>
                <w:i/>
                <w:color w:val="010101"/>
                <w:w w:val="105"/>
                <w:sz w:val="17"/>
              </w:rPr>
              <w:t>ANALAB</w:t>
            </w:r>
          </w:p>
          <w:p>
            <w:pPr>
              <w:pStyle w:val="TableParagraph"/>
              <w:spacing w:before="7"/>
              <w:rPr>
                <w:b/>
                <w:sz w:val="17"/>
              </w:rPr>
            </w:pPr>
          </w:p>
          <w:p>
            <w:pPr>
              <w:pStyle w:val="TableParagraph"/>
              <w:ind w:left="107"/>
              <w:rPr>
                <w:i/>
                <w:sz w:val="18"/>
              </w:rPr>
            </w:pPr>
            <w:r>
              <w:rPr>
                <w:i/>
                <w:color w:val="010101"/>
                <w:w w:val="105"/>
                <w:sz w:val="18"/>
              </w:rPr>
              <w:t>BİSTLAB</w:t>
            </w:r>
          </w:p>
        </w:tc>
        <w:tc>
          <w:tcPr>
            <w:tcW w:w="5344" w:type="dxa"/>
            <w:tcBorders>
              <w:top w:val="single" w:sz="5" w:space="0" w:color="000000"/>
              <w:left w:val="nil"/>
              <w:bottom w:val="single" w:sz="5" w:space="0" w:color="000000"/>
              <w:right w:val="single" w:sz="5" w:space="0" w:color="000000"/>
            </w:tcBorders>
          </w:tcPr>
          <w:p>
            <w:pPr>
              <w:pStyle w:val="TableParagraph"/>
              <w:spacing w:line="197" w:lineRule="exact"/>
              <w:ind w:left="232"/>
              <w:rPr>
                <w:i/>
                <w:sz w:val="18"/>
              </w:rPr>
            </w:pPr>
            <w:r>
              <w:rPr>
                <w:i/>
                <w:color w:val="010101"/>
                <w:sz w:val="18"/>
              </w:rPr>
              <w:t>Alt ekstremite kemikleri ve eklemleri (Grup B)</w:t>
            </w:r>
          </w:p>
          <w:p>
            <w:pPr>
              <w:pStyle w:val="TableParagraph"/>
              <w:spacing w:before="5"/>
              <w:rPr>
                <w:b/>
                <w:sz w:val="17"/>
              </w:rPr>
            </w:pPr>
          </w:p>
          <w:p>
            <w:pPr>
              <w:pStyle w:val="TableParagraph"/>
              <w:ind w:left="235"/>
              <w:rPr>
                <w:i/>
                <w:sz w:val="18"/>
              </w:rPr>
            </w:pPr>
            <w:r>
              <w:rPr>
                <w:i/>
                <w:color w:val="010101"/>
                <w:sz w:val="18"/>
              </w:rPr>
              <w:t>Kategorik verilerin analizi(tek ve iki yönlü k</w:t>
            </w:r>
            <w:r>
              <w:rPr>
                <w:i/>
                <w:color w:val="1B1B19"/>
                <w:sz w:val="18"/>
              </w:rPr>
              <w:t>i</w:t>
            </w:r>
            <w:r>
              <w:rPr>
                <w:i/>
                <w:color w:val="010101"/>
                <w:sz w:val="18"/>
              </w:rPr>
              <w:t>-kare testi)(Grup D)</w:t>
            </w:r>
          </w:p>
        </w:tc>
        <w:tc>
          <w:tcPr>
            <w:tcW w:w="1545" w:type="dxa"/>
            <w:tcBorders>
              <w:top w:val="single" w:sz="5" w:space="0" w:color="000000"/>
              <w:left w:val="single" w:sz="5" w:space="0" w:color="000000"/>
              <w:bottom w:val="single" w:sz="5" w:space="0" w:color="000000"/>
              <w:right w:val="single" w:sz="5" w:space="0" w:color="000000"/>
            </w:tcBorders>
          </w:tcPr>
          <w:p>
            <w:pPr>
              <w:pStyle w:val="TableParagraph"/>
              <w:spacing w:line="232" w:lineRule="auto"/>
              <w:ind w:left="99" w:right="521" w:firstLine="2"/>
              <w:rPr>
                <w:i/>
                <w:sz w:val="18"/>
              </w:rPr>
            </w:pPr>
            <w:r>
              <w:rPr>
                <w:i/>
                <w:color w:val="010101"/>
                <w:w w:val="110"/>
                <w:sz w:val="18"/>
              </w:rPr>
              <w:t>H ôztürk </w:t>
            </w:r>
            <w:r>
              <w:rPr>
                <w:i/>
                <w:color w:val="010101"/>
                <w:w w:val="110"/>
                <w:sz w:val="18"/>
              </w:rPr>
              <w:t>AKara</w:t>
            </w:r>
          </w:p>
          <w:p>
            <w:pPr>
              <w:pStyle w:val="TableParagraph"/>
              <w:spacing w:before="6"/>
              <w:ind w:left="102"/>
              <w:rPr>
                <w:i/>
                <w:sz w:val="18"/>
              </w:rPr>
            </w:pPr>
            <w:r>
              <w:rPr>
                <w:i/>
                <w:color w:val="010101"/>
                <w:sz w:val="18"/>
              </w:rPr>
              <w:t>B Taşdelen</w:t>
            </w:r>
          </w:p>
        </w:tc>
      </w:tr>
    </w:tbl>
    <w:p>
      <w:pPr>
        <w:spacing w:after="0"/>
        <w:rPr>
          <w:sz w:val="18"/>
        </w:rPr>
        <w:sectPr>
          <w:headerReference w:type="default" r:id="rId84"/>
          <w:pgSz w:w="11910" w:h="16840"/>
          <w:pgMar w:header="1337" w:footer="0" w:top="1600" w:bottom="280" w:left="1240" w:right="1160"/>
        </w:sectPr>
      </w:pPr>
    </w:p>
    <w:p>
      <w:pPr>
        <w:pStyle w:val="BodyText"/>
        <w:ind w:left="110"/>
        <w:rPr>
          <w:sz w:val="20"/>
        </w:rPr>
      </w:pPr>
      <w:r>
        <w:rPr>
          <w:sz w:val="20"/>
        </w:rPr>
        <w:pict>
          <v:group style="width:468.35pt;height:25.8pt;mso-position-horizontal-relative:char;mso-position-vertical-relative:line" coordorigin="0,0" coordsize="9367,516">
            <v:shape style="position:absolute;left:7283;top:21;width:2083;height:494" type="#_x0000_t75" stroked="false">
              <v:imagedata r:id="rId57" o:title=""/>
            </v:shape>
            <v:line style="position:absolute" from="6,58" to="7306,58" stroked="true" strokeweight=".599955pt" strokecolor="#afafaf">
              <v:stroke dashstyle="solid"/>
            </v:line>
            <v:shape style="position:absolute;left:0;top:0;width:9367;height:516" type="#_x0000_t202" filled="false" stroked="false">
              <v:textbox inset="0,0,0,0">
                <w:txbxContent>
                  <w:p>
                    <w:pPr>
                      <w:tabs>
                        <w:tab w:pos="7250" w:val="left" w:leader="none"/>
                      </w:tabs>
                      <w:spacing w:before="0"/>
                      <w:ind w:left="19" w:right="0" w:firstLine="0"/>
                      <w:jc w:val="left"/>
                      <w:rPr>
                        <w:rFonts w:ascii="Courier New"/>
                        <w:sz w:val="29"/>
                      </w:rPr>
                    </w:pPr>
                    <w:bookmarkStart w:name="Page 76" w:id="104"/>
                    <w:bookmarkEnd w:id="104"/>
                    <w:r>
                      <w:rPr/>
                    </w:r>
                    <w:r>
                      <w:rPr>
                        <w:rFonts w:ascii="Courier New"/>
                        <w:color w:val="262626"/>
                        <w:sz w:val="29"/>
                        <w:u w:val="thick" w:color="8C8C8C"/>
                      </w:rPr>
                      <w:t>Z6</w:t>
                      <w:tab/>
                    </w:r>
                  </w:p>
                </w:txbxContent>
              </v:textbox>
              <w10:wrap type="none"/>
            </v:shape>
          </v:group>
        </w:pict>
      </w:r>
      <w:r>
        <w:rPr>
          <w:sz w:val="20"/>
        </w:rPr>
      </w:r>
    </w:p>
    <w:p>
      <w:pPr>
        <w:pStyle w:val="ListParagraph"/>
        <w:numPr>
          <w:ilvl w:val="1"/>
          <w:numId w:val="96"/>
        </w:numPr>
        <w:tabs>
          <w:tab w:pos="426" w:val="left" w:leader="none"/>
        </w:tabs>
        <w:spacing w:line="240" w:lineRule="auto" w:before="30" w:after="59"/>
        <w:ind w:left="425" w:right="0" w:hanging="154"/>
        <w:jc w:val="left"/>
        <w:rPr>
          <w:b/>
          <w:sz w:val="17"/>
        </w:rPr>
      </w:pPr>
      <w:r>
        <w:rPr>
          <w:b/>
          <w:w w:val="105"/>
          <w:sz w:val="17"/>
        </w:rPr>
        <w:t>NİSAN 2013</w:t>
      </w:r>
      <w:r>
        <w:rPr>
          <w:b/>
          <w:spacing w:val="-8"/>
          <w:w w:val="105"/>
          <w:sz w:val="17"/>
        </w:rPr>
        <w:t> </w:t>
      </w:r>
      <w:r>
        <w:rPr>
          <w:b/>
          <w:w w:val="105"/>
          <w:sz w:val="17"/>
        </w:rPr>
        <w:t>PAZARTESİ</w:t>
      </w:r>
    </w:p>
    <w:tbl>
      <w:tblPr>
        <w:tblW w:w="0" w:type="auto"/>
        <w:jc w:val="left"/>
        <w:tblInd w:w="15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6"/>
        <w:gridCol w:w="1545"/>
      </w:tblGrid>
      <w:tr>
        <w:trPr>
          <w:trHeight w:val="216" w:hRule="exact"/>
        </w:trPr>
        <w:tc>
          <w:tcPr>
            <w:tcW w:w="1190" w:type="dxa"/>
          </w:tcPr>
          <w:p>
            <w:pPr>
              <w:pStyle w:val="TableParagraph"/>
              <w:spacing w:line="204" w:lineRule="exact"/>
              <w:ind w:left="100"/>
              <w:rPr>
                <w:i/>
                <w:sz w:val="18"/>
              </w:rPr>
            </w:pPr>
            <w:r>
              <w:rPr>
                <w:i/>
                <w:sz w:val="18"/>
              </w:rPr>
              <w:t>SAAT</w:t>
            </w:r>
          </w:p>
        </w:tc>
        <w:tc>
          <w:tcPr>
            <w:tcW w:w="984" w:type="dxa"/>
            <w:tcBorders>
              <w:right w:val="nil"/>
            </w:tcBorders>
          </w:tcPr>
          <w:p>
            <w:pPr>
              <w:pStyle w:val="TableParagraph"/>
              <w:spacing w:line="204" w:lineRule="exact"/>
              <w:ind w:left="104"/>
              <w:rPr>
                <w:i/>
                <w:sz w:val="18"/>
              </w:rPr>
            </w:pPr>
            <w:r>
              <w:rPr>
                <w:i/>
                <w:sz w:val="18"/>
              </w:rPr>
              <w:t>DERS</w:t>
            </w:r>
          </w:p>
        </w:tc>
        <w:tc>
          <w:tcPr>
            <w:tcW w:w="5496" w:type="dxa"/>
            <w:tcBorders>
              <w:left w:val="nil"/>
            </w:tcBorders>
          </w:tcPr>
          <w:p>
            <w:pPr>
              <w:pStyle w:val="TableParagraph"/>
              <w:spacing w:line="204" w:lineRule="exact"/>
              <w:ind w:left="384"/>
              <w:rPr>
                <w:i/>
                <w:sz w:val="18"/>
              </w:rPr>
            </w:pPr>
            <w:r>
              <w:rPr>
                <w:i/>
                <w:sz w:val="18"/>
              </w:rPr>
              <w:t>KONU</w:t>
            </w:r>
          </w:p>
        </w:tc>
        <w:tc>
          <w:tcPr>
            <w:tcW w:w="1545" w:type="dxa"/>
          </w:tcPr>
          <w:p>
            <w:pPr>
              <w:pStyle w:val="TableParagraph"/>
              <w:spacing w:line="204" w:lineRule="exact"/>
              <w:ind w:left="111"/>
              <w:rPr>
                <w:i/>
                <w:sz w:val="18"/>
              </w:rPr>
            </w:pPr>
            <w:r>
              <w:rPr>
                <w:rFonts w:ascii="Times New Roman"/>
                <w:sz w:val="17"/>
              </w:rPr>
              <w:t>OGR </w:t>
            </w:r>
            <w:r>
              <w:rPr>
                <w:rFonts w:ascii="Times New Roman"/>
                <w:color w:val="262626"/>
                <w:sz w:val="17"/>
              </w:rPr>
              <w:t>. </w:t>
            </w:r>
            <w:r>
              <w:rPr>
                <w:i/>
                <w:sz w:val="18"/>
              </w:rPr>
              <w:t>UYESI</w:t>
            </w:r>
          </w:p>
        </w:tc>
      </w:tr>
      <w:tr>
        <w:trPr>
          <w:trHeight w:val="209" w:hRule="exact"/>
        </w:trPr>
        <w:tc>
          <w:tcPr>
            <w:tcW w:w="1190" w:type="dxa"/>
            <w:tcBorders>
              <w:bottom w:val="nil"/>
            </w:tcBorders>
          </w:tcPr>
          <w:p>
            <w:pPr>
              <w:pStyle w:val="TableParagraph"/>
              <w:spacing w:line="202" w:lineRule="exact"/>
              <w:ind w:left="101"/>
              <w:rPr>
                <w:rFonts w:ascii="Times New Roman"/>
                <w:sz w:val="19"/>
              </w:rPr>
            </w:pPr>
            <w:r>
              <w:rPr>
                <w:rFonts w:ascii="Times New Roman"/>
                <w:w w:val="105"/>
                <w:sz w:val="19"/>
              </w:rPr>
              <w:t>08.30-10.20</w:t>
            </w:r>
          </w:p>
        </w:tc>
        <w:tc>
          <w:tcPr>
            <w:tcW w:w="984" w:type="dxa"/>
            <w:tcBorders>
              <w:bottom w:val="nil"/>
              <w:right w:val="nil"/>
            </w:tcBorders>
          </w:tcPr>
          <w:p>
            <w:pPr>
              <w:pStyle w:val="TableParagraph"/>
              <w:spacing w:line="204" w:lineRule="exact"/>
              <w:ind w:left="103"/>
              <w:rPr>
                <w:sz w:val="18"/>
              </w:rPr>
            </w:pPr>
            <w:r>
              <w:rPr>
                <w:sz w:val="18"/>
              </w:rPr>
              <w:t>HIST</w:t>
            </w:r>
          </w:p>
        </w:tc>
        <w:tc>
          <w:tcPr>
            <w:tcW w:w="5496" w:type="dxa"/>
            <w:tcBorders>
              <w:left w:val="nil"/>
              <w:bottom w:val="nil"/>
            </w:tcBorders>
          </w:tcPr>
          <w:p>
            <w:pPr>
              <w:pStyle w:val="TableParagraph"/>
              <w:spacing w:line="204" w:lineRule="exact"/>
              <w:ind w:left="384"/>
              <w:rPr>
                <w:sz w:val="18"/>
              </w:rPr>
            </w:pPr>
            <w:r>
              <w:rPr>
                <w:sz w:val="18"/>
              </w:rPr>
              <w:t>Bağ dokusu</w:t>
            </w:r>
          </w:p>
        </w:tc>
        <w:tc>
          <w:tcPr>
            <w:tcW w:w="1545" w:type="dxa"/>
            <w:tcBorders>
              <w:bottom w:val="nil"/>
            </w:tcBorders>
          </w:tcPr>
          <w:p>
            <w:pPr>
              <w:pStyle w:val="TableParagraph"/>
              <w:spacing w:line="204" w:lineRule="exact"/>
              <w:ind w:left="99"/>
              <w:rPr>
                <w:sz w:val="18"/>
              </w:rPr>
            </w:pPr>
            <w:r>
              <w:rPr>
                <w:w w:val="110"/>
                <w:sz w:val="18"/>
              </w:rPr>
              <w:t>NYılmaz</w:t>
            </w:r>
          </w:p>
        </w:tc>
      </w:tr>
      <w:tr>
        <w:trPr>
          <w:trHeight w:val="341" w:hRule="exact"/>
        </w:trPr>
        <w:tc>
          <w:tcPr>
            <w:tcW w:w="1190" w:type="dxa"/>
            <w:tcBorders>
              <w:top w:val="nil"/>
              <w:bottom w:val="nil"/>
            </w:tcBorders>
          </w:tcPr>
          <w:p>
            <w:pPr>
              <w:pStyle w:val="TableParagraph"/>
              <w:spacing w:line="210" w:lineRule="exact"/>
              <w:ind w:left="95"/>
              <w:rPr>
                <w:rFonts w:ascii="Times New Roman"/>
                <w:sz w:val="19"/>
              </w:rPr>
            </w:pPr>
            <w:r>
              <w:rPr>
                <w:rFonts w:ascii="Times New Roman"/>
                <w:w w:val="110"/>
                <w:sz w:val="19"/>
              </w:rPr>
              <w:t>10.30-12</w:t>
            </w:r>
            <w:r>
              <w:rPr>
                <w:rFonts w:ascii="Times New Roman"/>
                <w:color w:val="262626"/>
                <w:w w:val="110"/>
                <w:sz w:val="19"/>
              </w:rPr>
              <w:t>.</w:t>
            </w:r>
            <w:r>
              <w:rPr>
                <w:rFonts w:ascii="Times New Roman"/>
                <w:w w:val="110"/>
                <w:sz w:val="19"/>
              </w:rPr>
              <w:t>20</w:t>
            </w:r>
          </w:p>
        </w:tc>
        <w:tc>
          <w:tcPr>
            <w:tcW w:w="984" w:type="dxa"/>
            <w:tcBorders>
              <w:top w:val="nil"/>
              <w:bottom w:val="nil"/>
              <w:right w:val="nil"/>
            </w:tcBorders>
          </w:tcPr>
          <w:p>
            <w:pPr>
              <w:pStyle w:val="TableParagraph"/>
              <w:spacing w:before="4"/>
              <w:ind w:left="104"/>
              <w:rPr>
                <w:sz w:val="18"/>
              </w:rPr>
            </w:pPr>
            <w:r>
              <w:rPr>
                <w:sz w:val="18"/>
              </w:rPr>
              <w:t>BIST</w:t>
            </w:r>
          </w:p>
        </w:tc>
        <w:tc>
          <w:tcPr>
            <w:tcW w:w="5496" w:type="dxa"/>
            <w:tcBorders>
              <w:top w:val="nil"/>
              <w:left w:val="nil"/>
              <w:bottom w:val="nil"/>
            </w:tcBorders>
          </w:tcPr>
          <w:p>
            <w:pPr>
              <w:pStyle w:val="TableParagraph"/>
              <w:spacing w:before="4"/>
              <w:ind w:left="382"/>
              <w:rPr>
                <w:sz w:val="18"/>
              </w:rPr>
            </w:pPr>
            <w:r>
              <w:rPr>
                <w:sz w:val="18"/>
              </w:rPr>
              <w:t>Hayatta kalma (survival) analizi</w:t>
            </w:r>
          </w:p>
        </w:tc>
        <w:tc>
          <w:tcPr>
            <w:tcW w:w="1545" w:type="dxa"/>
            <w:tcBorders>
              <w:top w:val="nil"/>
              <w:bottom w:val="nil"/>
            </w:tcBorders>
          </w:tcPr>
          <w:p>
            <w:pPr>
              <w:pStyle w:val="TableParagraph"/>
              <w:spacing w:before="4"/>
              <w:ind w:left="99"/>
              <w:rPr>
                <w:sz w:val="18"/>
              </w:rPr>
            </w:pPr>
            <w:r>
              <w:rPr>
                <w:sz w:val="18"/>
              </w:rPr>
              <w:t>B Taşdelen</w:t>
            </w:r>
          </w:p>
        </w:tc>
      </w:tr>
      <w:tr>
        <w:trPr>
          <w:trHeight w:val="339" w:hRule="exact"/>
        </w:trPr>
        <w:tc>
          <w:tcPr>
            <w:tcW w:w="1190" w:type="dxa"/>
            <w:tcBorders>
              <w:top w:val="nil"/>
              <w:bottom w:val="nil"/>
            </w:tcBorders>
          </w:tcPr>
          <w:p>
            <w:pPr>
              <w:pStyle w:val="TableParagraph"/>
              <w:spacing w:before="121"/>
              <w:ind w:left="95"/>
              <w:rPr>
                <w:rFonts w:ascii="Times New Roman"/>
                <w:sz w:val="19"/>
              </w:rPr>
            </w:pPr>
            <w:r>
              <w:rPr>
                <w:rFonts w:ascii="Times New Roman"/>
                <w:w w:val="105"/>
                <w:sz w:val="19"/>
              </w:rPr>
              <w:t>13.30-15.20</w:t>
            </w:r>
          </w:p>
        </w:tc>
        <w:tc>
          <w:tcPr>
            <w:tcW w:w="984" w:type="dxa"/>
            <w:tcBorders>
              <w:top w:val="nil"/>
              <w:bottom w:val="nil"/>
              <w:right w:val="nil"/>
            </w:tcBorders>
          </w:tcPr>
          <w:p>
            <w:pPr>
              <w:pStyle w:val="TableParagraph"/>
              <w:spacing w:before="134"/>
              <w:ind w:left="103"/>
              <w:rPr>
                <w:sz w:val="18"/>
              </w:rPr>
            </w:pPr>
            <w:r>
              <w:rPr>
                <w:sz w:val="18"/>
              </w:rPr>
              <w:t>AİİT</w:t>
            </w:r>
          </w:p>
        </w:tc>
        <w:tc>
          <w:tcPr>
            <w:tcW w:w="5496" w:type="dxa"/>
            <w:tcBorders>
              <w:top w:val="nil"/>
              <w:left w:val="nil"/>
              <w:bottom w:val="nil"/>
            </w:tcBorders>
          </w:tcPr>
          <w:p>
            <w:pPr>
              <w:pStyle w:val="TableParagraph"/>
              <w:spacing w:before="134"/>
              <w:ind w:left="383"/>
              <w:rPr>
                <w:sz w:val="18"/>
              </w:rPr>
            </w:pPr>
            <w:r>
              <w:rPr>
                <w:sz w:val="18"/>
              </w:rPr>
              <w:t>Atatürk İlkeleri ve İnkılap Tarihi</w:t>
            </w:r>
          </w:p>
        </w:tc>
        <w:tc>
          <w:tcPr>
            <w:tcW w:w="1545" w:type="dxa"/>
            <w:tcBorders>
              <w:top w:val="nil"/>
              <w:bottom w:val="nil"/>
            </w:tcBorders>
          </w:tcPr>
          <w:p>
            <w:pPr>
              <w:pStyle w:val="TableParagraph"/>
              <w:spacing w:before="134"/>
              <w:ind w:left="102"/>
              <w:rPr>
                <w:sz w:val="18"/>
              </w:rPr>
            </w:pPr>
            <w:r>
              <w:rPr>
                <w:sz w:val="18"/>
              </w:rPr>
              <w:t>İAy</w:t>
            </w:r>
          </w:p>
        </w:tc>
      </w:tr>
      <w:tr>
        <w:trPr>
          <w:trHeight w:val="219" w:hRule="exact"/>
        </w:trPr>
        <w:tc>
          <w:tcPr>
            <w:tcW w:w="1190" w:type="dxa"/>
            <w:tcBorders>
              <w:top w:val="nil"/>
            </w:tcBorders>
          </w:tcPr>
          <w:p>
            <w:pPr>
              <w:pStyle w:val="TableParagraph"/>
              <w:spacing w:line="206" w:lineRule="exact"/>
              <w:ind w:left="95"/>
              <w:rPr>
                <w:rFonts w:ascii="Times New Roman"/>
                <w:sz w:val="19"/>
              </w:rPr>
            </w:pPr>
            <w:r>
              <w:rPr>
                <w:rFonts w:ascii="Times New Roman"/>
                <w:w w:val="105"/>
                <w:sz w:val="19"/>
              </w:rPr>
              <w:t>16.30-17.20</w:t>
            </w:r>
          </w:p>
        </w:tc>
        <w:tc>
          <w:tcPr>
            <w:tcW w:w="984" w:type="dxa"/>
            <w:tcBorders>
              <w:top w:val="nil"/>
              <w:right w:val="nil"/>
            </w:tcBorders>
          </w:tcPr>
          <w:p>
            <w:pPr>
              <w:pStyle w:val="TableParagraph"/>
              <w:spacing w:before="1"/>
              <w:ind w:left="102"/>
              <w:rPr>
                <w:sz w:val="18"/>
              </w:rPr>
            </w:pPr>
            <w:r>
              <w:rPr>
                <w:sz w:val="18"/>
              </w:rPr>
              <w:t>FİZ</w:t>
            </w:r>
          </w:p>
        </w:tc>
        <w:tc>
          <w:tcPr>
            <w:tcW w:w="5496" w:type="dxa"/>
            <w:tcBorders>
              <w:top w:val="nil"/>
              <w:left w:val="nil"/>
            </w:tcBorders>
          </w:tcPr>
          <w:p>
            <w:pPr>
              <w:pStyle w:val="TableParagraph"/>
              <w:spacing w:line="204" w:lineRule="exact"/>
              <w:ind w:left="378"/>
              <w:rPr>
                <w:sz w:val="18"/>
              </w:rPr>
            </w:pPr>
            <w:r>
              <w:rPr>
                <w:sz w:val="18"/>
              </w:rPr>
              <w:t>Uyarılabilir dokular ve sinir dokusu</w:t>
            </w:r>
          </w:p>
        </w:tc>
        <w:tc>
          <w:tcPr>
            <w:tcW w:w="1545" w:type="dxa"/>
            <w:tcBorders>
              <w:top w:val="nil"/>
            </w:tcBorders>
          </w:tcPr>
          <w:p>
            <w:pPr>
              <w:pStyle w:val="TableParagraph"/>
              <w:spacing w:before="1"/>
              <w:ind w:left="98"/>
              <w:rPr>
                <w:sz w:val="18"/>
              </w:rPr>
            </w:pPr>
            <w:r>
              <w:rPr>
                <w:w w:val="105"/>
                <w:sz w:val="18"/>
              </w:rPr>
              <w:t>U Dal</w:t>
            </w:r>
          </w:p>
        </w:tc>
      </w:tr>
    </w:tbl>
    <w:p>
      <w:pPr>
        <w:pStyle w:val="BodyText"/>
        <w:spacing w:before="5"/>
        <w:rPr>
          <w:b/>
          <w:sz w:val="18"/>
        </w:rPr>
      </w:pPr>
    </w:p>
    <w:p>
      <w:pPr>
        <w:pStyle w:val="ListParagraph"/>
        <w:numPr>
          <w:ilvl w:val="1"/>
          <w:numId w:val="96"/>
        </w:numPr>
        <w:tabs>
          <w:tab w:pos="426" w:val="left" w:leader="none"/>
        </w:tabs>
        <w:spacing w:line="240" w:lineRule="auto" w:before="0" w:after="55"/>
        <w:ind w:left="425" w:right="0" w:hanging="155"/>
        <w:jc w:val="left"/>
        <w:rPr>
          <w:b/>
          <w:sz w:val="17"/>
        </w:rPr>
      </w:pPr>
      <w:r>
        <w:rPr>
          <w:b/>
          <w:w w:val="105"/>
          <w:sz w:val="17"/>
        </w:rPr>
        <w:t>NiSAN 2013</w:t>
      </w:r>
      <w:r>
        <w:rPr>
          <w:b/>
          <w:spacing w:val="12"/>
          <w:w w:val="105"/>
          <w:sz w:val="17"/>
        </w:rPr>
        <w:t> </w:t>
      </w:r>
      <w:r>
        <w:rPr>
          <w:b/>
          <w:w w:val="105"/>
          <w:sz w:val="17"/>
        </w:rPr>
        <w:t>SALI</w:t>
      </w:r>
    </w:p>
    <w:tbl>
      <w:tblPr>
        <w:tblW w:w="0" w:type="auto"/>
        <w:jc w:val="left"/>
        <w:tblInd w:w="15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7"/>
        <w:gridCol w:w="5343"/>
        <w:gridCol w:w="1545"/>
      </w:tblGrid>
      <w:tr>
        <w:trPr>
          <w:trHeight w:val="220" w:hRule="exact"/>
        </w:trPr>
        <w:tc>
          <w:tcPr>
            <w:tcW w:w="1190" w:type="dxa"/>
            <w:tcBorders>
              <w:bottom w:val="single" w:sz="6" w:space="0" w:color="000000"/>
            </w:tcBorders>
          </w:tcPr>
          <w:p>
            <w:pPr>
              <w:pStyle w:val="TableParagraph"/>
              <w:spacing w:line="206" w:lineRule="exact"/>
              <w:ind w:left="101"/>
              <w:rPr>
                <w:b/>
                <w:i/>
                <w:sz w:val="19"/>
              </w:rPr>
            </w:pPr>
            <w:r>
              <w:rPr>
                <w:b/>
                <w:i/>
                <w:sz w:val="19"/>
              </w:rPr>
              <w:t>SAAT</w:t>
            </w:r>
          </w:p>
        </w:tc>
        <w:tc>
          <w:tcPr>
            <w:tcW w:w="1137" w:type="dxa"/>
            <w:tcBorders>
              <w:bottom w:val="single" w:sz="6" w:space="0" w:color="000000"/>
              <w:right w:val="nil"/>
            </w:tcBorders>
          </w:tcPr>
          <w:p>
            <w:pPr>
              <w:pStyle w:val="TableParagraph"/>
              <w:spacing w:line="204" w:lineRule="exact"/>
              <w:ind w:left="104"/>
              <w:rPr>
                <w:i/>
                <w:sz w:val="18"/>
              </w:rPr>
            </w:pPr>
            <w:r>
              <w:rPr>
                <w:i/>
                <w:sz w:val="18"/>
              </w:rPr>
              <w:t>DERS</w:t>
            </w:r>
          </w:p>
        </w:tc>
        <w:tc>
          <w:tcPr>
            <w:tcW w:w="5343" w:type="dxa"/>
            <w:tcBorders>
              <w:left w:val="nil"/>
              <w:bottom w:val="single" w:sz="6" w:space="0" w:color="000000"/>
            </w:tcBorders>
          </w:tcPr>
          <w:p>
            <w:pPr>
              <w:pStyle w:val="TableParagraph"/>
              <w:spacing w:line="204" w:lineRule="exact"/>
              <w:ind w:left="231"/>
              <w:rPr>
                <w:i/>
                <w:sz w:val="18"/>
              </w:rPr>
            </w:pPr>
            <w:r>
              <w:rPr>
                <w:i/>
                <w:sz w:val="18"/>
              </w:rPr>
              <w:t>KONU</w:t>
            </w:r>
          </w:p>
        </w:tc>
        <w:tc>
          <w:tcPr>
            <w:tcW w:w="1545" w:type="dxa"/>
            <w:tcBorders>
              <w:bottom w:val="single" w:sz="6" w:space="0" w:color="000000"/>
            </w:tcBorders>
          </w:tcPr>
          <w:p>
            <w:pPr>
              <w:pStyle w:val="TableParagraph"/>
              <w:spacing w:line="204" w:lineRule="exact"/>
              <w:ind w:left="111"/>
              <w:rPr>
                <w:i/>
                <w:sz w:val="18"/>
              </w:rPr>
            </w:pPr>
            <w:r>
              <w:rPr>
                <w:rFonts w:ascii="Times New Roman"/>
                <w:w w:val="105"/>
                <w:sz w:val="17"/>
              </w:rPr>
              <w:t>OGR. </w:t>
            </w:r>
            <w:r>
              <w:rPr>
                <w:i/>
                <w:w w:val="105"/>
                <w:sz w:val="18"/>
              </w:rPr>
              <w:t>UYESI</w:t>
            </w:r>
          </w:p>
        </w:tc>
      </w:tr>
      <w:tr>
        <w:trPr>
          <w:trHeight w:val="208" w:hRule="exact"/>
        </w:trPr>
        <w:tc>
          <w:tcPr>
            <w:tcW w:w="1190" w:type="dxa"/>
            <w:tcBorders>
              <w:top w:val="single" w:sz="6" w:space="0" w:color="000000"/>
              <w:bottom w:val="nil"/>
            </w:tcBorders>
          </w:tcPr>
          <w:p>
            <w:pPr>
              <w:pStyle w:val="TableParagraph"/>
              <w:spacing w:line="202" w:lineRule="exact"/>
              <w:ind w:left="101"/>
              <w:rPr>
                <w:rFonts w:ascii="Times New Roman"/>
                <w:sz w:val="19"/>
              </w:rPr>
            </w:pPr>
            <w:r>
              <w:rPr>
                <w:rFonts w:ascii="Times New Roman"/>
                <w:w w:val="105"/>
                <w:sz w:val="19"/>
              </w:rPr>
              <w:t>08.30-09.20</w:t>
            </w:r>
          </w:p>
        </w:tc>
        <w:tc>
          <w:tcPr>
            <w:tcW w:w="1137" w:type="dxa"/>
            <w:tcBorders>
              <w:top w:val="single" w:sz="6" w:space="0" w:color="000000"/>
              <w:bottom w:val="nil"/>
              <w:right w:val="nil"/>
            </w:tcBorders>
          </w:tcPr>
          <w:p>
            <w:pPr>
              <w:pStyle w:val="TableParagraph"/>
              <w:spacing w:line="199" w:lineRule="exact"/>
              <w:ind w:left="105"/>
              <w:rPr>
                <w:i/>
                <w:sz w:val="18"/>
              </w:rPr>
            </w:pPr>
            <w:r>
              <w:rPr>
                <w:i/>
                <w:w w:val="105"/>
                <w:sz w:val="18"/>
              </w:rPr>
              <w:t>HISTLAB</w:t>
            </w:r>
          </w:p>
        </w:tc>
        <w:tc>
          <w:tcPr>
            <w:tcW w:w="5343" w:type="dxa"/>
            <w:tcBorders>
              <w:top w:val="single" w:sz="6" w:space="0" w:color="000000"/>
              <w:left w:val="nil"/>
              <w:bottom w:val="nil"/>
            </w:tcBorders>
          </w:tcPr>
          <w:p>
            <w:pPr>
              <w:pStyle w:val="TableParagraph"/>
              <w:spacing w:line="199" w:lineRule="exact"/>
              <w:ind w:left="231"/>
              <w:rPr>
                <w:i/>
                <w:sz w:val="18"/>
              </w:rPr>
            </w:pPr>
            <w:r>
              <w:rPr>
                <w:i/>
                <w:sz w:val="18"/>
              </w:rPr>
              <w:t>Bez Epiteli (Grup D)</w:t>
            </w:r>
          </w:p>
        </w:tc>
        <w:tc>
          <w:tcPr>
            <w:tcW w:w="1545" w:type="dxa"/>
            <w:tcBorders>
              <w:top w:val="single" w:sz="6" w:space="0" w:color="000000"/>
              <w:bottom w:val="nil"/>
            </w:tcBorders>
          </w:tcPr>
          <w:p>
            <w:pPr>
              <w:pStyle w:val="TableParagraph"/>
              <w:spacing w:line="199" w:lineRule="exact"/>
              <w:ind w:left="99"/>
              <w:rPr>
                <w:i/>
                <w:sz w:val="18"/>
              </w:rPr>
            </w:pPr>
            <w:r>
              <w:rPr>
                <w:i/>
                <w:w w:val="110"/>
                <w:sz w:val="18"/>
              </w:rPr>
              <w:t>TBaykal</w:t>
            </w:r>
          </w:p>
        </w:tc>
      </w:tr>
      <w:tr>
        <w:trPr>
          <w:trHeight w:val="207" w:hRule="exact"/>
        </w:trPr>
        <w:tc>
          <w:tcPr>
            <w:tcW w:w="1190" w:type="dxa"/>
            <w:tcBorders>
              <w:top w:val="nil"/>
              <w:bottom w:val="nil"/>
            </w:tcBorders>
          </w:tcPr>
          <w:p>
            <w:pPr/>
          </w:p>
        </w:tc>
        <w:tc>
          <w:tcPr>
            <w:tcW w:w="1137" w:type="dxa"/>
            <w:tcBorders>
              <w:top w:val="nil"/>
              <w:bottom w:val="nil"/>
              <w:right w:val="nil"/>
            </w:tcBorders>
          </w:tcPr>
          <w:p>
            <w:pPr>
              <w:pStyle w:val="TableParagraph"/>
              <w:spacing w:line="205" w:lineRule="exact"/>
              <w:ind w:left="106"/>
              <w:rPr>
                <w:i/>
                <w:sz w:val="18"/>
              </w:rPr>
            </w:pPr>
            <w:r>
              <w:rPr>
                <w:i/>
                <w:w w:val="105"/>
                <w:sz w:val="18"/>
              </w:rPr>
              <w:t>ANALAB</w:t>
            </w:r>
          </w:p>
        </w:tc>
        <w:tc>
          <w:tcPr>
            <w:tcW w:w="5343" w:type="dxa"/>
            <w:tcBorders>
              <w:top w:val="nil"/>
              <w:left w:val="nil"/>
              <w:bottom w:val="nil"/>
            </w:tcBorders>
          </w:tcPr>
          <w:p>
            <w:pPr>
              <w:pStyle w:val="TableParagraph"/>
              <w:spacing w:line="200" w:lineRule="exact"/>
              <w:ind w:left="231"/>
              <w:rPr>
                <w:i/>
                <w:sz w:val="18"/>
              </w:rPr>
            </w:pPr>
            <w:r>
              <w:rPr>
                <w:i/>
                <w:sz w:val="18"/>
              </w:rPr>
              <w:t>Gluteal bölge ve plexus lumbosacralis (Grup C)</w:t>
            </w:r>
          </w:p>
        </w:tc>
        <w:tc>
          <w:tcPr>
            <w:tcW w:w="1545" w:type="dxa"/>
            <w:tcBorders>
              <w:top w:val="nil"/>
              <w:bottom w:val="nil"/>
            </w:tcBorders>
          </w:tcPr>
          <w:p>
            <w:pPr>
              <w:pStyle w:val="TableParagraph"/>
              <w:spacing w:line="205" w:lineRule="exact"/>
              <w:ind w:left="100"/>
              <w:rPr>
                <w:i/>
                <w:sz w:val="18"/>
              </w:rPr>
            </w:pPr>
            <w:r>
              <w:rPr>
                <w:i/>
                <w:w w:val="105"/>
                <w:sz w:val="18"/>
              </w:rPr>
              <w:t>H ôztürk</w:t>
            </w:r>
          </w:p>
        </w:tc>
      </w:tr>
      <w:tr>
        <w:trPr>
          <w:trHeight w:val="206" w:hRule="exact"/>
        </w:trPr>
        <w:tc>
          <w:tcPr>
            <w:tcW w:w="1190" w:type="dxa"/>
            <w:tcBorders>
              <w:top w:val="nil"/>
              <w:bottom w:val="nil"/>
            </w:tcBorders>
          </w:tcPr>
          <w:p>
            <w:pPr/>
          </w:p>
        </w:tc>
        <w:tc>
          <w:tcPr>
            <w:tcW w:w="1137" w:type="dxa"/>
            <w:tcBorders>
              <w:top w:val="nil"/>
              <w:bottom w:val="nil"/>
              <w:right w:val="nil"/>
            </w:tcBorders>
          </w:tcPr>
          <w:p>
            <w:pPr/>
          </w:p>
        </w:tc>
        <w:tc>
          <w:tcPr>
            <w:tcW w:w="5343" w:type="dxa"/>
            <w:tcBorders>
              <w:top w:val="nil"/>
              <w:left w:val="nil"/>
              <w:bottom w:val="nil"/>
            </w:tcBorders>
          </w:tcPr>
          <w:p>
            <w:pPr/>
          </w:p>
        </w:tc>
        <w:tc>
          <w:tcPr>
            <w:tcW w:w="1545" w:type="dxa"/>
            <w:tcBorders>
              <w:top w:val="nil"/>
              <w:bottom w:val="nil"/>
            </w:tcBorders>
          </w:tcPr>
          <w:p>
            <w:pPr>
              <w:pStyle w:val="TableParagraph"/>
              <w:spacing w:line="204" w:lineRule="exact"/>
              <w:ind w:left="102"/>
              <w:rPr>
                <w:i/>
                <w:sz w:val="18"/>
              </w:rPr>
            </w:pPr>
            <w:r>
              <w:rPr>
                <w:i/>
                <w:w w:val="110"/>
                <w:sz w:val="18"/>
              </w:rPr>
              <w:t>AKara</w:t>
            </w:r>
          </w:p>
        </w:tc>
      </w:tr>
      <w:tr>
        <w:trPr>
          <w:trHeight w:val="220" w:hRule="exact"/>
        </w:trPr>
        <w:tc>
          <w:tcPr>
            <w:tcW w:w="1190" w:type="dxa"/>
            <w:tcBorders>
              <w:top w:val="nil"/>
            </w:tcBorders>
          </w:tcPr>
          <w:p>
            <w:pPr/>
          </w:p>
        </w:tc>
        <w:tc>
          <w:tcPr>
            <w:tcW w:w="1137" w:type="dxa"/>
            <w:tcBorders>
              <w:top w:val="nil"/>
              <w:right w:val="nil"/>
            </w:tcBorders>
          </w:tcPr>
          <w:p>
            <w:pPr>
              <w:pStyle w:val="TableParagraph"/>
              <w:spacing w:before="1"/>
              <w:ind w:left="105"/>
              <w:rPr>
                <w:i/>
                <w:sz w:val="18"/>
              </w:rPr>
            </w:pPr>
            <w:r>
              <w:rPr>
                <w:i/>
                <w:w w:val="105"/>
                <w:sz w:val="18"/>
              </w:rPr>
              <w:t>BİSTLAB</w:t>
            </w:r>
          </w:p>
        </w:tc>
        <w:tc>
          <w:tcPr>
            <w:tcW w:w="5343" w:type="dxa"/>
            <w:tcBorders>
              <w:top w:val="nil"/>
              <w:left w:val="nil"/>
            </w:tcBorders>
          </w:tcPr>
          <w:p>
            <w:pPr>
              <w:pStyle w:val="TableParagraph"/>
              <w:spacing w:line="204" w:lineRule="exact"/>
              <w:ind w:left="231"/>
              <w:rPr>
                <w:i/>
                <w:sz w:val="18"/>
              </w:rPr>
            </w:pPr>
            <w:r>
              <w:rPr>
                <w:i/>
                <w:sz w:val="18"/>
              </w:rPr>
              <w:t>Hayatta kalma (Survival) analizi (Grup A)</w:t>
            </w:r>
          </w:p>
        </w:tc>
        <w:tc>
          <w:tcPr>
            <w:tcW w:w="1545" w:type="dxa"/>
            <w:tcBorders>
              <w:top w:val="nil"/>
            </w:tcBorders>
          </w:tcPr>
          <w:p>
            <w:pPr>
              <w:pStyle w:val="TableParagraph"/>
              <w:spacing w:before="1"/>
              <w:ind w:left="100"/>
              <w:rPr>
                <w:i/>
                <w:sz w:val="18"/>
              </w:rPr>
            </w:pPr>
            <w:r>
              <w:rPr>
                <w:i/>
                <w:sz w:val="18"/>
              </w:rPr>
              <w:t>B Taşdelen</w:t>
            </w:r>
          </w:p>
        </w:tc>
      </w:tr>
      <w:tr>
        <w:trPr>
          <w:trHeight w:val="205" w:hRule="exact"/>
        </w:trPr>
        <w:tc>
          <w:tcPr>
            <w:tcW w:w="1190" w:type="dxa"/>
            <w:tcBorders>
              <w:bottom w:val="nil"/>
            </w:tcBorders>
          </w:tcPr>
          <w:p>
            <w:pPr>
              <w:pStyle w:val="TableParagraph"/>
              <w:spacing w:line="197" w:lineRule="exact"/>
              <w:ind w:left="101"/>
              <w:rPr>
                <w:rFonts w:ascii="Times New Roman"/>
                <w:sz w:val="19"/>
              </w:rPr>
            </w:pPr>
            <w:r>
              <w:rPr>
                <w:rFonts w:ascii="Times New Roman"/>
                <w:w w:val="105"/>
                <w:sz w:val="19"/>
              </w:rPr>
              <w:t>09.30-10.20</w:t>
            </w:r>
          </w:p>
        </w:tc>
        <w:tc>
          <w:tcPr>
            <w:tcW w:w="1137" w:type="dxa"/>
            <w:tcBorders>
              <w:bottom w:val="nil"/>
              <w:right w:val="nil"/>
            </w:tcBorders>
          </w:tcPr>
          <w:p>
            <w:pPr>
              <w:pStyle w:val="TableParagraph"/>
              <w:spacing w:line="199" w:lineRule="exact"/>
              <w:ind w:left="105"/>
              <w:rPr>
                <w:i/>
                <w:sz w:val="18"/>
              </w:rPr>
            </w:pPr>
            <w:r>
              <w:rPr>
                <w:i/>
                <w:w w:val="105"/>
                <w:sz w:val="18"/>
              </w:rPr>
              <w:t>HISTLAB</w:t>
            </w:r>
          </w:p>
        </w:tc>
        <w:tc>
          <w:tcPr>
            <w:tcW w:w="5343" w:type="dxa"/>
            <w:tcBorders>
              <w:left w:val="nil"/>
              <w:bottom w:val="nil"/>
            </w:tcBorders>
          </w:tcPr>
          <w:p>
            <w:pPr>
              <w:pStyle w:val="TableParagraph"/>
              <w:spacing w:line="199" w:lineRule="exact"/>
              <w:ind w:left="231"/>
              <w:rPr>
                <w:i/>
                <w:sz w:val="18"/>
              </w:rPr>
            </w:pPr>
            <w:r>
              <w:rPr>
                <w:i/>
                <w:sz w:val="18"/>
              </w:rPr>
              <w:t>Bez Epiteli (Grup D)</w:t>
            </w:r>
          </w:p>
        </w:tc>
        <w:tc>
          <w:tcPr>
            <w:tcW w:w="1545" w:type="dxa"/>
            <w:tcBorders>
              <w:bottom w:val="nil"/>
            </w:tcBorders>
          </w:tcPr>
          <w:p>
            <w:pPr>
              <w:pStyle w:val="TableParagraph"/>
              <w:spacing w:line="199" w:lineRule="exact"/>
              <w:ind w:left="99"/>
              <w:rPr>
                <w:i/>
                <w:sz w:val="18"/>
              </w:rPr>
            </w:pPr>
            <w:r>
              <w:rPr>
                <w:i/>
                <w:w w:val="110"/>
                <w:sz w:val="18"/>
              </w:rPr>
              <w:t>TBaykal</w:t>
            </w:r>
          </w:p>
        </w:tc>
      </w:tr>
      <w:tr>
        <w:trPr>
          <w:trHeight w:val="214" w:hRule="exact"/>
        </w:trPr>
        <w:tc>
          <w:tcPr>
            <w:tcW w:w="1190" w:type="dxa"/>
            <w:tcBorders>
              <w:top w:val="nil"/>
              <w:bottom w:val="nil"/>
            </w:tcBorders>
          </w:tcPr>
          <w:p>
            <w:pPr/>
          </w:p>
        </w:tc>
        <w:tc>
          <w:tcPr>
            <w:tcW w:w="1137" w:type="dxa"/>
            <w:tcBorders>
              <w:top w:val="nil"/>
              <w:bottom w:val="nil"/>
              <w:right w:val="nil"/>
            </w:tcBorders>
          </w:tcPr>
          <w:p>
            <w:pPr>
              <w:pStyle w:val="TableParagraph"/>
              <w:spacing w:line="213" w:lineRule="exact"/>
              <w:ind w:left="105"/>
              <w:rPr>
                <w:b/>
                <w:i/>
                <w:sz w:val="19"/>
              </w:rPr>
            </w:pPr>
            <w:r>
              <w:rPr>
                <w:b/>
                <w:i/>
                <w:sz w:val="19"/>
              </w:rPr>
              <w:t>ANALAB</w:t>
            </w:r>
          </w:p>
        </w:tc>
        <w:tc>
          <w:tcPr>
            <w:tcW w:w="5343" w:type="dxa"/>
            <w:tcBorders>
              <w:top w:val="nil"/>
              <w:left w:val="nil"/>
              <w:bottom w:val="nil"/>
            </w:tcBorders>
          </w:tcPr>
          <w:p>
            <w:pPr>
              <w:pStyle w:val="TableParagraph"/>
              <w:spacing w:line="206" w:lineRule="exact"/>
              <w:ind w:left="231"/>
              <w:rPr>
                <w:i/>
                <w:sz w:val="18"/>
              </w:rPr>
            </w:pPr>
            <w:r>
              <w:rPr>
                <w:i/>
                <w:sz w:val="18"/>
              </w:rPr>
              <w:t>Gluteal bölge ve plexus lumbosacralis (Grup C)</w:t>
            </w:r>
          </w:p>
        </w:tc>
        <w:tc>
          <w:tcPr>
            <w:tcW w:w="1545" w:type="dxa"/>
            <w:tcBorders>
              <w:top w:val="nil"/>
              <w:bottom w:val="nil"/>
            </w:tcBorders>
          </w:tcPr>
          <w:p>
            <w:pPr>
              <w:pStyle w:val="TableParagraph"/>
              <w:spacing w:before="3"/>
              <w:ind w:left="100"/>
              <w:rPr>
                <w:i/>
                <w:sz w:val="18"/>
              </w:rPr>
            </w:pPr>
            <w:r>
              <w:rPr>
                <w:i/>
                <w:w w:val="105"/>
                <w:sz w:val="18"/>
              </w:rPr>
              <w:t>H ôztürk</w:t>
            </w:r>
          </w:p>
        </w:tc>
      </w:tr>
      <w:tr>
        <w:trPr>
          <w:trHeight w:val="415" w:hRule="exact"/>
        </w:trPr>
        <w:tc>
          <w:tcPr>
            <w:tcW w:w="1190" w:type="dxa"/>
            <w:tcBorders>
              <w:top w:val="nil"/>
            </w:tcBorders>
          </w:tcPr>
          <w:p>
            <w:pPr/>
          </w:p>
        </w:tc>
        <w:tc>
          <w:tcPr>
            <w:tcW w:w="1137" w:type="dxa"/>
            <w:tcBorders>
              <w:top w:val="nil"/>
              <w:right w:val="nil"/>
            </w:tcBorders>
          </w:tcPr>
          <w:p>
            <w:pPr>
              <w:pStyle w:val="TableParagraph"/>
              <w:spacing w:before="1"/>
              <w:rPr>
                <w:b/>
                <w:sz w:val="17"/>
              </w:rPr>
            </w:pPr>
          </w:p>
          <w:p>
            <w:pPr>
              <w:pStyle w:val="TableParagraph"/>
              <w:spacing w:before="1"/>
              <w:ind w:left="105"/>
              <w:rPr>
                <w:i/>
                <w:sz w:val="18"/>
              </w:rPr>
            </w:pPr>
            <w:r>
              <w:rPr>
                <w:i/>
                <w:w w:val="105"/>
                <w:sz w:val="18"/>
              </w:rPr>
              <w:t>BISTLAB</w:t>
            </w:r>
          </w:p>
        </w:tc>
        <w:tc>
          <w:tcPr>
            <w:tcW w:w="5343" w:type="dxa"/>
            <w:tcBorders>
              <w:top w:val="nil"/>
              <w:left w:val="nil"/>
            </w:tcBorders>
          </w:tcPr>
          <w:p>
            <w:pPr>
              <w:pStyle w:val="TableParagraph"/>
              <w:spacing w:before="8"/>
              <w:rPr>
                <w:b/>
                <w:sz w:val="16"/>
              </w:rPr>
            </w:pPr>
          </w:p>
          <w:p>
            <w:pPr>
              <w:pStyle w:val="TableParagraph"/>
              <w:ind w:left="231"/>
              <w:rPr>
                <w:i/>
                <w:sz w:val="18"/>
              </w:rPr>
            </w:pPr>
            <w:r>
              <w:rPr>
                <w:i/>
                <w:sz w:val="18"/>
              </w:rPr>
              <w:t>Hayatta kalma (Survival) analizi (Grup B)</w:t>
            </w:r>
          </w:p>
        </w:tc>
        <w:tc>
          <w:tcPr>
            <w:tcW w:w="1545" w:type="dxa"/>
            <w:tcBorders>
              <w:top w:val="nil"/>
            </w:tcBorders>
          </w:tcPr>
          <w:p>
            <w:pPr>
              <w:pStyle w:val="TableParagraph"/>
              <w:spacing w:line="200" w:lineRule="exact"/>
              <w:ind w:left="102"/>
              <w:rPr>
                <w:i/>
                <w:sz w:val="18"/>
              </w:rPr>
            </w:pPr>
            <w:r>
              <w:rPr>
                <w:i/>
                <w:w w:val="110"/>
                <w:sz w:val="18"/>
              </w:rPr>
              <w:t>AKara</w:t>
            </w:r>
          </w:p>
          <w:p>
            <w:pPr>
              <w:pStyle w:val="TableParagraph"/>
              <w:spacing w:line="204" w:lineRule="exact"/>
              <w:ind w:left="100"/>
              <w:rPr>
                <w:i/>
                <w:sz w:val="18"/>
              </w:rPr>
            </w:pPr>
            <w:r>
              <w:rPr>
                <w:i/>
                <w:sz w:val="18"/>
              </w:rPr>
              <w:t>B Taşdelen</w:t>
            </w:r>
          </w:p>
        </w:tc>
      </w:tr>
      <w:tr>
        <w:trPr>
          <w:trHeight w:val="417" w:hRule="exact"/>
        </w:trPr>
        <w:tc>
          <w:tcPr>
            <w:tcW w:w="1190" w:type="dxa"/>
            <w:tcBorders>
              <w:bottom w:val="nil"/>
            </w:tcBorders>
          </w:tcPr>
          <w:p>
            <w:pPr>
              <w:pStyle w:val="TableParagraph"/>
              <w:spacing w:line="197" w:lineRule="exact"/>
              <w:ind w:left="95"/>
              <w:rPr>
                <w:rFonts w:ascii="Times New Roman"/>
                <w:sz w:val="19"/>
              </w:rPr>
            </w:pPr>
            <w:r>
              <w:rPr>
                <w:rFonts w:ascii="Times New Roman"/>
                <w:w w:val="105"/>
                <w:sz w:val="19"/>
              </w:rPr>
              <w:t>10.30-11.20</w:t>
            </w:r>
          </w:p>
        </w:tc>
        <w:tc>
          <w:tcPr>
            <w:tcW w:w="1137" w:type="dxa"/>
            <w:tcBorders>
              <w:bottom w:val="nil"/>
              <w:right w:val="nil"/>
            </w:tcBorders>
          </w:tcPr>
          <w:p>
            <w:pPr>
              <w:pStyle w:val="TableParagraph"/>
              <w:spacing w:line="194" w:lineRule="exact"/>
              <w:ind w:left="105"/>
              <w:rPr>
                <w:i/>
                <w:sz w:val="18"/>
              </w:rPr>
            </w:pPr>
            <w:r>
              <w:rPr>
                <w:i/>
                <w:w w:val="105"/>
                <w:sz w:val="18"/>
              </w:rPr>
              <w:t>HISTLAB</w:t>
            </w:r>
          </w:p>
          <w:p>
            <w:pPr>
              <w:pStyle w:val="TableParagraph"/>
              <w:spacing w:line="213" w:lineRule="exact"/>
              <w:ind w:left="105"/>
              <w:rPr>
                <w:b/>
                <w:i/>
                <w:sz w:val="19"/>
              </w:rPr>
            </w:pPr>
            <w:r>
              <w:rPr>
                <w:b/>
                <w:i/>
                <w:sz w:val="19"/>
              </w:rPr>
              <w:t>ANALAB</w:t>
            </w:r>
          </w:p>
        </w:tc>
        <w:tc>
          <w:tcPr>
            <w:tcW w:w="5343" w:type="dxa"/>
            <w:tcBorders>
              <w:left w:val="nil"/>
              <w:bottom w:val="nil"/>
            </w:tcBorders>
          </w:tcPr>
          <w:p>
            <w:pPr>
              <w:pStyle w:val="TableParagraph"/>
              <w:spacing w:line="192" w:lineRule="exact"/>
              <w:ind w:left="231"/>
              <w:rPr>
                <w:i/>
                <w:sz w:val="18"/>
              </w:rPr>
            </w:pPr>
            <w:r>
              <w:rPr>
                <w:i/>
                <w:sz w:val="18"/>
              </w:rPr>
              <w:t>Bez Epiteli (Grup B)</w:t>
            </w:r>
          </w:p>
          <w:p>
            <w:pPr>
              <w:pStyle w:val="TableParagraph"/>
              <w:spacing w:line="211" w:lineRule="exact"/>
              <w:ind w:left="231"/>
              <w:rPr>
                <w:b/>
                <w:i/>
                <w:sz w:val="19"/>
              </w:rPr>
            </w:pPr>
            <w:r>
              <w:rPr>
                <w:i/>
                <w:sz w:val="18"/>
              </w:rPr>
              <w:t>Gluteal bölge ve plexus lumbosacralis (Grup </w:t>
            </w:r>
            <w:r>
              <w:rPr>
                <w:b/>
                <w:i/>
                <w:sz w:val="19"/>
              </w:rPr>
              <w:t>A)</w:t>
            </w:r>
          </w:p>
        </w:tc>
        <w:tc>
          <w:tcPr>
            <w:tcW w:w="1545" w:type="dxa"/>
            <w:tcBorders>
              <w:bottom w:val="nil"/>
            </w:tcBorders>
          </w:tcPr>
          <w:p>
            <w:pPr>
              <w:pStyle w:val="TableParagraph"/>
              <w:ind w:left="100" w:right="628" w:hanging="1"/>
              <w:rPr>
                <w:i/>
                <w:sz w:val="18"/>
              </w:rPr>
            </w:pPr>
            <w:r>
              <w:rPr>
                <w:i/>
                <w:w w:val="105"/>
                <w:sz w:val="18"/>
              </w:rPr>
              <w:t>TBaykal </w:t>
            </w:r>
            <w:r>
              <w:rPr>
                <w:i/>
                <w:w w:val="110"/>
                <w:sz w:val="18"/>
              </w:rPr>
              <w:t>H ôztürk</w:t>
            </w:r>
          </w:p>
        </w:tc>
      </w:tr>
      <w:tr>
        <w:trPr>
          <w:trHeight w:val="205" w:hRule="exact"/>
        </w:trPr>
        <w:tc>
          <w:tcPr>
            <w:tcW w:w="1190" w:type="dxa"/>
            <w:tcBorders>
              <w:top w:val="nil"/>
              <w:bottom w:val="nil"/>
            </w:tcBorders>
          </w:tcPr>
          <w:p>
            <w:pPr/>
          </w:p>
        </w:tc>
        <w:tc>
          <w:tcPr>
            <w:tcW w:w="1137" w:type="dxa"/>
            <w:tcBorders>
              <w:top w:val="nil"/>
              <w:bottom w:val="nil"/>
              <w:right w:val="nil"/>
            </w:tcBorders>
          </w:tcPr>
          <w:p>
            <w:pPr/>
          </w:p>
        </w:tc>
        <w:tc>
          <w:tcPr>
            <w:tcW w:w="5343" w:type="dxa"/>
            <w:tcBorders>
              <w:top w:val="nil"/>
              <w:left w:val="nil"/>
              <w:bottom w:val="nil"/>
            </w:tcBorders>
          </w:tcPr>
          <w:p>
            <w:pPr/>
          </w:p>
        </w:tc>
        <w:tc>
          <w:tcPr>
            <w:tcW w:w="1545" w:type="dxa"/>
            <w:tcBorders>
              <w:top w:val="nil"/>
              <w:bottom w:val="nil"/>
            </w:tcBorders>
          </w:tcPr>
          <w:p>
            <w:pPr>
              <w:pStyle w:val="TableParagraph"/>
              <w:spacing w:line="205" w:lineRule="exact"/>
              <w:ind w:left="102"/>
              <w:rPr>
                <w:i/>
                <w:sz w:val="18"/>
              </w:rPr>
            </w:pPr>
            <w:r>
              <w:rPr>
                <w:i/>
                <w:w w:val="110"/>
                <w:sz w:val="18"/>
              </w:rPr>
              <w:t>AKara</w:t>
            </w:r>
          </w:p>
        </w:tc>
      </w:tr>
      <w:tr>
        <w:trPr>
          <w:trHeight w:val="217" w:hRule="exact"/>
        </w:trPr>
        <w:tc>
          <w:tcPr>
            <w:tcW w:w="1190" w:type="dxa"/>
            <w:tcBorders>
              <w:top w:val="nil"/>
            </w:tcBorders>
          </w:tcPr>
          <w:p>
            <w:pPr/>
          </w:p>
        </w:tc>
        <w:tc>
          <w:tcPr>
            <w:tcW w:w="1137" w:type="dxa"/>
            <w:tcBorders>
              <w:top w:val="nil"/>
              <w:right w:val="nil"/>
            </w:tcBorders>
          </w:tcPr>
          <w:p>
            <w:pPr>
              <w:pStyle w:val="TableParagraph"/>
              <w:spacing w:line="206" w:lineRule="exact"/>
              <w:ind w:left="105"/>
              <w:rPr>
                <w:i/>
                <w:sz w:val="18"/>
              </w:rPr>
            </w:pPr>
            <w:r>
              <w:rPr>
                <w:i/>
                <w:w w:val="105"/>
                <w:sz w:val="18"/>
              </w:rPr>
              <w:t>BİSTLAB</w:t>
            </w:r>
          </w:p>
        </w:tc>
        <w:tc>
          <w:tcPr>
            <w:tcW w:w="5343" w:type="dxa"/>
            <w:tcBorders>
              <w:top w:val="nil"/>
              <w:left w:val="nil"/>
            </w:tcBorders>
          </w:tcPr>
          <w:p>
            <w:pPr>
              <w:pStyle w:val="TableParagraph"/>
              <w:spacing w:line="201" w:lineRule="exact"/>
              <w:ind w:left="231"/>
              <w:rPr>
                <w:i/>
                <w:sz w:val="18"/>
              </w:rPr>
            </w:pPr>
            <w:r>
              <w:rPr>
                <w:i/>
                <w:sz w:val="18"/>
              </w:rPr>
              <w:t>Hayatta kalma (Survival) analizi (Grup C)</w:t>
            </w:r>
          </w:p>
        </w:tc>
        <w:tc>
          <w:tcPr>
            <w:tcW w:w="1545" w:type="dxa"/>
            <w:tcBorders>
              <w:top w:val="nil"/>
            </w:tcBorders>
          </w:tcPr>
          <w:p>
            <w:pPr>
              <w:pStyle w:val="TableParagraph"/>
              <w:spacing w:line="201" w:lineRule="exact"/>
              <w:ind w:left="100"/>
              <w:rPr>
                <w:i/>
                <w:sz w:val="18"/>
              </w:rPr>
            </w:pPr>
            <w:r>
              <w:rPr>
                <w:i/>
                <w:sz w:val="18"/>
              </w:rPr>
              <w:t>B Taşdelen</w:t>
            </w:r>
          </w:p>
        </w:tc>
      </w:tr>
      <w:tr>
        <w:trPr>
          <w:trHeight w:val="207" w:hRule="exact"/>
        </w:trPr>
        <w:tc>
          <w:tcPr>
            <w:tcW w:w="1190" w:type="dxa"/>
            <w:tcBorders>
              <w:bottom w:val="nil"/>
            </w:tcBorders>
          </w:tcPr>
          <w:p>
            <w:pPr>
              <w:pStyle w:val="TableParagraph"/>
              <w:spacing w:line="202" w:lineRule="exact"/>
              <w:ind w:left="95"/>
              <w:rPr>
                <w:rFonts w:ascii="Times New Roman"/>
                <w:sz w:val="19"/>
              </w:rPr>
            </w:pPr>
            <w:r>
              <w:rPr>
                <w:rFonts w:ascii="Times New Roman"/>
                <w:sz w:val="19"/>
              </w:rPr>
              <w:t>11.30-12 </w:t>
            </w:r>
            <w:r>
              <w:rPr>
                <w:rFonts w:ascii="Times New Roman"/>
                <w:color w:val="262626"/>
                <w:sz w:val="19"/>
              </w:rPr>
              <w:t>.</w:t>
            </w:r>
            <w:r>
              <w:rPr>
                <w:rFonts w:ascii="Times New Roman"/>
                <w:sz w:val="19"/>
              </w:rPr>
              <w:t>20</w:t>
            </w:r>
          </w:p>
        </w:tc>
        <w:tc>
          <w:tcPr>
            <w:tcW w:w="1137" w:type="dxa"/>
            <w:tcBorders>
              <w:bottom w:val="nil"/>
              <w:right w:val="nil"/>
            </w:tcBorders>
          </w:tcPr>
          <w:p>
            <w:pPr>
              <w:pStyle w:val="TableParagraph"/>
              <w:spacing w:line="199" w:lineRule="exact"/>
              <w:ind w:left="105"/>
              <w:rPr>
                <w:i/>
                <w:sz w:val="18"/>
              </w:rPr>
            </w:pPr>
            <w:r>
              <w:rPr>
                <w:i/>
                <w:w w:val="105"/>
                <w:sz w:val="18"/>
              </w:rPr>
              <w:t>HISTLAB</w:t>
            </w:r>
          </w:p>
        </w:tc>
        <w:tc>
          <w:tcPr>
            <w:tcW w:w="5343" w:type="dxa"/>
            <w:tcBorders>
              <w:left w:val="nil"/>
              <w:bottom w:val="nil"/>
            </w:tcBorders>
          </w:tcPr>
          <w:p>
            <w:pPr>
              <w:pStyle w:val="TableParagraph"/>
              <w:spacing w:line="199" w:lineRule="exact"/>
              <w:ind w:left="231"/>
              <w:rPr>
                <w:i/>
                <w:sz w:val="18"/>
              </w:rPr>
            </w:pPr>
            <w:r>
              <w:rPr>
                <w:i/>
                <w:sz w:val="18"/>
              </w:rPr>
              <w:t>Bez Epiteli (Grup B)</w:t>
            </w:r>
          </w:p>
        </w:tc>
        <w:tc>
          <w:tcPr>
            <w:tcW w:w="1545" w:type="dxa"/>
            <w:tcBorders>
              <w:bottom w:val="nil"/>
            </w:tcBorders>
          </w:tcPr>
          <w:p>
            <w:pPr>
              <w:pStyle w:val="TableParagraph"/>
              <w:spacing w:line="199" w:lineRule="exact"/>
              <w:ind w:left="99"/>
              <w:rPr>
                <w:i/>
                <w:sz w:val="18"/>
              </w:rPr>
            </w:pPr>
            <w:r>
              <w:rPr>
                <w:i/>
                <w:w w:val="110"/>
                <w:sz w:val="18"/>
              </w:rPr>
              <w:t>TBaykal</w:t>
            </w:r>
          </w:p>
        </w:tc>
      </w:tr>
      <w:tr>
        <w:trPr>
          <w:trHeight w:val="211" w:hRule="exact"/>
        </w:trPr>
        <w:tc>
          <w:tcPr>
            <w:tcW w:w="1190" w:type="dxa"/>
            <w:tcBorders>
              <w:top w:val="nil"/>
              <w:bottom w:val="nil"/>
            </w:tcBorders>
          </w:tcPr>
          <w:p>
            <w:pPr/>
          </w:p>
        </w:tc>
        <w:tc>
          <w:tcPr>
            <w:tcW w:w="1137" w:type="dxa"/>
            <w:tcBorders>
              <w:top w:val="nil"/>
              <w:bottom w:val="nil"/>
              <w:right w:val="nil"/>
            </w:tcBorders>
          </w:tcPr>
          <w:p>
            <w:pPr>
              <w:pStyle w:val="TableParagraph"/>
              <w:spacing w:line="211" w:lineRule="exact"/>
              <w:ind w:left="105"/>
              <w:rPr>
                <w:b/>
                <w:i/>
                <w:sz w:val="19"/>
              </w:rPr>
            </w:pPr>
            <w:r>
              <w:rPr>
                <w:b/>
                <w:i/>
                <w:sz w:val="19"/>
              </w:rPr>
              <w:t>ANALAB</w:t>
            </w:r>
          </w:p>
        </w:tc>
        <w:tc>
          <w:tcPr>
            <w:tcW w:w="5343" w:type="dxa"/>
            <w:tcBorders>
              <w:top w:val="nil"/>
              <w:left w:val="nil"/>
              <w:bottom w:val="nil"/>
            </w:tcBorders>
          </w:tcPr>
          <w:p>
            <w:pPr>
              <w:pStyle w:val="TableParagraph"/>
              <w:spacing w:line="204" w:lineRule="exact"/>
              <w:ind w:left="231"/>
              <w:rPr>
                <w:i/>
                <w:sz w:val="18"/>
              </w:rPr>
            </w:pPr>
            <w:r>
              <w:rPr>
                <w:i/>
                <w:sz w:val="18"/>
              </w:rPr>
              <w:t>Gluteal bölge ve plexus lumbosacralis (Grup A)</w:t>
            </w:r>
          </w:p>
        </w:tc>
        <w:tc>
          <w:tcPr>
            <w:tcW w:w="1545" w:type="dxa"/>
            <w:tcBorders>
              <w:top w:val="nil"/>
              <w:bottom w:val="nil"/>
            </w:tcBorders>
          </w:tcPr>
          <w:p>
            <w:pPr>
              <w:pStyle w:val="TableParagraph"/>
              <w:spacing w:before="2"/>
              <w:ind w:left="100"/>
              <w:rPr>
                <w:i/>
                <w:sz w:val="18"/>
              </w:rPr>
            </w:pPr>
            <w:r>
              <w:rPr>
                <w:i/>
                <w:w w:val="105"/>
                <w:sz w:val="18"/>
              </w:rPr>
              <w:t>H ôztürk</w:t>
            </w:r>
          </w:p>
        </w:tc>
      </w:tr>
      <w:tr>
        <w:trPr>
          <w:trHeight w:val="203" w:hRule="exact"/>
        </w:trPr>
        <w:tc>
          <w:tcPr>
            <w:tcW w:w="1190" w:type="dxa"/>
            <w:tcBorders>
              <w:top w:val="nil"/>
              <w:bottom w:val="nil"/>
            </w:tcBorders>
          </w:tcPr>
          <w:p>
            <w:pPr/>
          </w:p>
        </w:tc>
        <w:tc>
          <w:tcPr>
            <w:tcW w:w="1137" w:type="dxa"/>
            <w:tcBorders>
              <w:top w:val="nil"/>
              <w:bottom w:val="nil"/>
              <w:right w:val="nil"/>
            </w:tcBorders>
          </w:tcPr>
          <w:p>
            <w:pPr/>
          </w:p>
        </w:tc>
        <w:tc>
          <w:tcPr>
            <w:tcW w:w="5343" w:type="dxa"/>
            <w:tcBorders>
              <w:top w:val="nil"/>
              <w:left w:val="nil"/>
              <w:bottom w:val="nil"/>
            </w:tcBorders>
          </w:tcPr>
          <w:p>
            <w:pPr/>
          </w:p>
        </w:tc>
        <w:tc>
          <w:tcPr>
            <w:tcW w:w="1545" w:type="dxa"/>
            <w:tcBorders>
              <w:top w:val="nil"/>
              <w:bottom w:val="nil"/>
            </w:tcBorders>
          </w:tcPr>
          <w:p>
            <w:pPr>
              <w:pStyle w:val="TableParagraph"/>
              <w:spacing w:line="200" w:lineRule="exact"/>
              <w:ind w:left="102"/>
              <w:rPr>
                <w:i/>
                <w:sz w:val="18"/>
              </w:rPr>
            </w:pPr>
            <w:r>
              <w:rPr>
                <w:i/>
                <w:w w:val="110"/>
                <w:sz w:val="18"/>
              </w:rPr>
              <w:t>AKara</w:t>
            </w:r>
          </w:p>
        </w:tc>
      </w:tr>
      <w:tr>
        <w:trPr>
          <w:trHeight w:val="426" w:hRule="exact"/>
        </w:trPr>
        <w:tc>
          <w:tcPr>
            <w:tcW w:w="1190" w:type="dxa"/>
            <w:tcBorders>
              <w:top w:val="nil"/>
            </w:tcBorders>
          </w:tcPr>
          <w:p>
            <w:pPr/>
          </w:p>
        </w:tc>
        <w:tc>
          <w:tcPr>
            <w:tcW w:w="1137" w:type="dxa"/>
            <w:tcBorders>
              <w:top w:val="nil"/>
              <w:right w:val="nil"/>
            </w:tcBorders>
          </w:tcPr>
          <w:p>
            <w:pPr>
              <w:pStyle w:val="TableParagraph"/>
              <w:spacing w:line="204" w:lineRule="exact"/>
              <w:ind w:left="105"/>
              <w:rPr>
                <w:i/>
                <w:sz w:val="18"/>
              </w:rPr>
            </w:pPr>
            <w:r>
              <w:rPr>
                <w:i/>
                <w:w w:val="105"/>
                <w:sz w:val="18"/>
              </w:rPr>
              <w:t>BİSTLAB</w:t>
            </w:r>
          </w:p>
        </w:tc>
        <w:tc>
          <w:tcPr>
            <w:tcW w:w="5343" w:type="dxa"/>
            <w:tcBorders>
              <w:top w:val="nil"/>
              <w:left w:val="nil"/>
            </w:tcBorders>
          </w:tcPr>
          <w:p>
            <w:pPr>
              <w:pStyle w:val="TableParagraph"/>
              <w:spacing w:line="204" w:lineRule="exact"/>
              <w:ind w:left="231"/>
              <w:rPr>
                <w:i/>
                <w:sz w:val="18"/>
              </w:rPr>
            </w:pPr>
            <w:r>
              <w:rPr>
                <w:i/>
                <w:sz w:val="18"/>
              </w:rPr>
              <w:t>Hayatta kalma (Survival) analizi (Grup D)</w:t>
            </w:r>
          </w:p>
        </w:tc>
        <w:tc>
          <w:tcPr>
            <w:tcW w:w="1545" w:type="dxa"/>
            <w:tcBorders>
              <w:top w:val="nil"/>
            </w:tcBorders>
          </w:tcPr>
          <w:p>
            <w:pPr>
              <w:pStyle w:val="TableParagraph"/>
              <w:spacing w:line="204" w:lineRule="exact"/>
              <w:ind w:left="100"/>
              <w:rPr>
                <w:i/>
                <w:sz w:val="18"/>
              </w:rPr>
            </w:pPr>
            <w:r>
              <w:rPr>
                <w:i/>
                <w:sz w:val="18"/>
              </w:rPr>
              <w:t>B Taşdelen</w:t>
            </w:r>
          </w:p>
        </w:tc>
      </w:tr>
      <w:tr>
        <w:trPr>
          <w:trHeight w:val="204" w:hRule="exact"/>
        </w:trPr>
        <w:tc>
          <w:tcPr>
            <w:tcW w:w="1190" w:type="dxa"/>
            <w:tcBorders>
              <w:bottom w:val="nil"/>
            </w:tcBorders>
          </w:tcPr>
          <w:p>
            <w:pPr>
              <w:pStyle w:val="TableParagraph"/>
              <w:spacing w:line="197" w:lineRule="exact"/>
              <w:ind w:left="95"/>
              <w:rPr>
                <w:rFonts w:ascii="Times New Roman"/>
                <w:sz w:val="19"/>
              </w:rPr>
            </w:pPr>
            <w:r>
              <w:rPr>
                <w:rFonts w:ascii="Times New Roman"/>
                <w:w w:val="105"/>
                <w:sz w:val="19"/>
              </w:rPr>
              <w:t>13.30-15.20</w:t>
            </w:r>
          </w:p>
        </w:tc>
        <w:tc>
          <w:tcPr>
            <w:tcW w:w="1137" w:type="dxa"/>
            <w:tcBorders>
              <w:bottom w:val="nil"/>
              <w:right w:val="nil"/>
            </w:tcBorders>
          </w:tcPr>
          <w:p>
            <w:pPr>
              <w:pStyle w:val="TableParagraph"/>
              <w:spacing w:line="199" w:lineRule="exact"/>
              <w:ind w:left="105"/>
              <w:rPr>
                <w:i/>
                <w:sz w:val="18"/>
              </w:rPr>
            </w:pPr>
            <w:r>
              <w:rPr>
                <w:i/>
                <w:w w:val="105"/>
                <w:sz w:val="18"/>
              </w:rPr>
              <w:t>HISTLAB</w:t>
            </w:r>
          </w:p>
        </w:tc>
        <w:tc>
          <w:tcPr>
            <w:tcW w:w="5343" w:type="dxa"/>
            <w:tcBorders>
              <w:left w:val="nil"/>
              <w:bottom w:val="nil"/>
            </w:tcBorders>
          </w:tcPr>
          <w:p>
            <w:pPr>
              <w:pStyle w:val="TableParagraph"/>
              <w:spacing w:line="199" w:lineRule="exact"/>
              <w:ind w:left="231"/>
              <w:rPr>
                <w:i/>
                <w:sz w:val="18"/>
              </w:rPr>
            </w:pPr>
            <w:r>
              <w:rPr>
                <w:i/>
                <w:sz w:val="18"/>
              </w:rPr>
              <w:t>Bez Epiteli (Grup C)</w:t>
            </w:r>
          </w:p>
        </w:tc>
        <w:tc>
          <w:tcPr>
            <w:tcW w:w="1545" w:type="dxa"/>
            <w:tcBorders>
              <w:bottom w:val="nil"/>
            </w:tcBorders>
          </w:tcPr>
          <w:p>
            <w:pPr>
              <w:pStyle w:val="TableParagraph"/>
              <w:spacing w:line="199" w:lineRule="exact"/>
              <w:ind w:left="100"/>
              <w:rPr>
                <w:i/>
                <w:sz w:val="18"/>
              </w:rPr>
            </w:pPr>
            <w:r>
              <w:rPr>
                <w:i/>
                <w:w w:val="105"/>
                <w:sz w:val="18"/>
              </w:rPr>
              <w:t>N Yılmaz</w:t>
            </w:r>
          </w:p>
        </w:tc>
      </w:tr>
      <w:tr>
        <w:trPr>
          <w:trHeight w:val="211" w:hRule="exact"/>
        </w:trPr>
        <w:tc>
          <w:tcPr>
            <w:tcW w:w="1190" w:type="dxa"/>
            <w:tcBorders>
              <w:top w:val="nil"/>
              <w:bottom w:val="nil"/>
            </w:tcBorders>
          </w:tcPr>
          <w:p>
            <w:pPr/>
          </w:p>
        </w:tc>
        <w:tc>
          <w:tcPr>
            <w:tcW w:w="1137" w:type="dxa"/>
            <w:tcBorders>
              <w:top w:val="nil"/>
              <w:bottom w:val="nil"/>
              <w:right w:val="nil"/>
            </w:tcBorders>
          </w:tcPr>
          <w:p>
            <w:pPr>
              <w:pStyle w:val="TableParagraph"/>
              <w:spacing w:line="209" w:lineRule="exact"/>
              <w:ind w:left="105"/>
              <w:rPr>
                <w:b/>
                <w:i/>
                <w:sz w:val="19"/>
              </w:rPr>
            </w:pPr>
            <w:r>
              <w:rPr>
                <w:b/>
                <w:i/>
                <w:sz w:val="19"/>
              </w:rPr>
              <w:t>ANALAB</w:t>
            </w:r>
          </w:p>
        </w:tc>
        <w:tc>
          <w:tcPr>
            <w:tcW w:w="5343" w:type="dxa"/>
            <w:tcBorders>
              <w:top w:val="nil"/>
              <w:left w:val="nil"/>
              <w:bottom w:val="nil"/>
            </w:tcBorders>
          </w:tcPr>
          <w:p>
            <w:pPr>
              <w:pStyle w:val="TableParagraph"/>
              <w:spacing w:line="203" w:lineRule="exact"/>
              <w:ind w:left="231"/>
              <w:rPr>
                <w:i/>
                <w:sz w:val="18"/>
              </w:rPr>
            </w:pPr>
            <w:r>
              <w:rPr>
                <w:i/>
                <w:sz w:val="18"/>
              </w:rPr>
              <w:t>Gluteal bölge ve plexus lumbosacralis (Grup D)</w:t>
            </w:r>
          </w:p>
        </w:tc>
        <w:tc>
          <w:tcPr>
            <w:tcW w:w="1545" w:type="dxa"/>
            <w:tcBorders>
              <w:top w:val="nil"/>
              <w:bottom w:val="nil"/>
            </w:tcBorders>
          </w:tcPr>
          <w:p>
            <w:pPr>
              <w:pStyle w:val="TableParagraph"/>
              <w:ind w:left="100"/>
              <w:rPr>
                <w:i/>
                <w:sz w:val="18"/>
              </w:rPr>
            </w:pPr>
            <w:r>
              <w:rPr>
                <w:i/>
                <w:w w:val="105"/>
                <w:sz w:val="18"/>
              </w:rPr>
              <w:t>H ôztürk</w:t>
            </w:r>
          </w:p>
        </w:tc>
      </w:tr>
      <w:tr>
        <w:trPr>
          <w:trHeight w:val="203" w:hRule="exact"/>
        </w:trPr>
        <w:tc>
          <w:tcPr>
            <w:tcW w:w="1190" w:type="dxa"/>
            <w:tcBorders>
              <w:top w:val="nil"/>
              <w:bottom w:val="nil"/>
            </w:tcBorders>
          </w:tcPr>
          <w:p>
            <w:pPr/>
          </w:p>
        </w:tc>
        <w:tc>
          <w:tcPr>
            <w:tcW w:w="1137" w:type="dxa"/>
            <w:tcBorders>
              <w:top w:val="nil"/>
              <w:bottom w:val="nil"/>
              <w:right w:val="nil"/>
            </w:tcBorders>
          </w:tcPr>
          <w:p>
            <w:pPr/>
          </w:p>
        </w:tc>
        <w:tc>
          <w:tcPr>
            <w:tcW w:w="5343" w:type="dxa"/>
            <w:tcBorders>
              <w:top w:val="nil"/>
              <w:left w:val="nil"/>
              <w:bottom w:val="nil"/>
            </w:tcBorders>
          </w:tcPr>
          <w:p>
            <w:pPr/>
          </w:p>
        </w:tc>
        <w:tc>
          <w:tcPr>
            <w:tcW w:w="1545" w:type="dxa"/>
            <w:tcBorders>
              <w:top w:val="nil"/>
              <w:bottom w:val="nil"/>
            </w:tcBorders>
          </w:tcPr>
          <w:p>
            <w:pPr>
              <w:pStyle w:val="TableParagraph"/>
              <w:spacing w:line="203" w:lineRule="exact"/>
              <w:ind w:left="102"/>
              <w:rPr>
                <w:i/>
                <w:sz w:val="18"/>
              </w:rPr>
            </w:pPr>
            <w:r>
              <w:rPr>
                <w:i/>
                <w:w w:val="110"/>
                <w:sz w:val="18"/>
              </w:rPr>
              <w:t>AKara</w:t>
            </w:r>
          </w:p>
        </w:tc>
      </w:tr>
      <w:tr>
        <w:trPr>
          <w:trHeight w:val="219" w:hRule="exact"/>
        </w:trPr>
        <w:tc>
          <w:tcPr>
            <w:tcW w:w="1190" w:type="dxa"/>
            <w:tcBorders>
              <w:top w:val="nil"/>
            </w:tcBorders>
          </w:tcPr>
          <w:p>
            <w:pPr/>
          </w:p>
        </w:tc>
        <w:tc>
          <w:tcPr>
            <w:tcW w:w="1137" w:type="dxa"/>
            <w:tcBorders>
              <w:top w:val="nil"/>
              <w:right w:val="nil"/>
            </w:tcBorders>
          </w:tcPr>
          <w:p>
            <w:pPr>
              <w:pStyle w:val="TableParagraph"/>
              <w:spacing w:line="213" w:lineRule="exact"/>
              <w:ind w:left="105"/>
              <w:rPr>
                <w:b/>
                <w:i/>
                <w:sz w:val="19"/>
              </w:rPr>
            </w:pPr>
            <w:r>
              <w:rPr>
                <w:b/>
                <w:i/>
                <w:sz w:val="19"/>
              </w:rPr>
              <w:t>Y.DIL</w:t>
            </w:r>
          </w:p>
        </w:tc>
        <w:tc>
          <w:tcPr>
            <w:tcW w:w="5343" w:type="dxa"/>
            <w:tcBorders>
              <w:top w:val="nil"/>
              <w:left w:val="nil"/>
            </w:tcBorders>
          </w:tcPr>
          <w:p>
            <w:pPr>
              <w:pStyle w:val="TableParagraph"/>
              <w:spacing w:line="206" w:lineRule="exact"/>
              <w:ind w:left="231"/>
              <w:rPr>
                <w:i/>
                <w:sz w:val="18"/>
              </w:rPr>
            </w:pPr>
            <w:r>
              <w:rPr>
                <w:i/>
                <w:sz w:val="18"/>
              </w:rPr>
              <w:t>Grammar based paraaraph studv (Grup A+B)</w:t>
            </w:r>
          </w:p>
        </w:tc>
        <w:tc>
          <w:tcPr>
            <w:tcW w:w="1545" w:type="dxa"/>
            <w:tcBorders>
              <w:top w:val="nil"/>
            </w:tcBorders>
          </w:tcPr>
          <w:p>
            <w:pPr>
              <w:pStyle w:val="TableParagraph"/>
              <w:spacing w:line="213" w:lineRule="exact"/>
              <w:ind w:left="104"/>
              <w:rPr>
                <w:b/>
                <w:i/>
                <w:sz w:val="19"/>
              </w:rPr>
            </w:pPr>
            <w:r>
              <w:rPr>
                <w:b/>
                <w:i/>
                <w:sz w:val="19"/>
              </w:rPr>
              <w:t>NCAktekin</w:t>
            </w:r>
          </w:p>
        </w:tc>
      </w:tr>
      <w:tr>
        <w:trPr>
          <w:trHeight w:val="202" w:hRule="exact"/>
        </w:trPr>
        <w:tc>
          <w:tcPr>
            <w:tcW w:w="1190" w:type="dxa"/>
            <w:tcBorders>
              <w:bottom w:val="nil"/>
            </w:tcBorders>
          </w:tcPr>
          <w:p>
            <w:pPr/>
          </w:p>
        </w:tc>
        <w:tc>
          <w:tcPr>
            <w:tcW w:w="1137" w:type="dxa"/>
            <w:tcBorders>
              <w:bottom w:val="nil"/>
              <w:right w:val="nil"/>
            </w:tcBorders>
          </w:tcPr>
          <w:p>
            <w:pPr>
              <w:pStyle w:val="TableParagraph"/>
              <w:spacing w:line="197" w:lineRule="exact"/>
              <w:ind w:left="105"/>
              <w:rPr>
                <w:i/>
                <w:sz w:val="18"/>
              </w:rPr>
            </w:pPr>
            <w:r>
              <w:rPr>
                <w:i/>
                <w:w w:val="105"/>
                <w:sz w:val="18"/>
              </w:rPr>
              <w:t>HISTLAB</w:t>
            </w:r>
          </w:p>
        </w:tc>
        <w:tc>
          <w:tcPr>
            <w:tcW w:w="5343" w:type="dxa"/>
            <w:tcBorders>
              <w:left w:val="nil"/>
              <w:bottom w:val="nil"/>
            </w:tcBorders>
          </w:tcPr>
          <w:p>
            <w:pPr>
              <w:pStyle w:val="TableParagraph"/>
              <w:spacing w:line="197" w:lineRule="exact"/>
              <w:ind w:left="231"/>
              <w:rPr>
                <w:i/>
                <w:sz w:val="18"/>
              </w:rPr>
            </w:pPr>
            <w:r>
              <w:rPr>
                <w:i/>
                <w:sz w:val="18"/>
              </w:rPr>
              <w:t>Bez Epiteli (Grup A)</w:t>
            </w:r>
          </w:p>
        </w:tc>
        <w:tc>
          <w:tcPr>
            <w:tcW w:w="1545" w:type="dxa"/>
            <w:tcBorders>
              <w:bottom w:val="nil"/>
            </w:tcBorders>
          </w:tcPr>
          <w:p>
            <w:pPr>
              <w:pStyle w:val="TableParagraph"/>
              <w:spacing w:line="197" w:lineRule="exact"/>
              <w:ind w:left="100"/>
              <w:rPr>
                <w:i/>
                <w:sz w:val="18"/>
              </w:rPr>
            </w:pPr>
            <w:r>
              <w:rPr>
                <w:i/>
                <w:w w:val="105"/>
                <w:sz w:val="18"/>
              </w:rPr>
              <w:t>N Yılmaz</w:t>
            </w:r>
          </w:p>
        </w:tc>
      </w:tr>
      <w:tr>
        <w:trPr>
          <w:trHeight w:val="211" w:hRule="exact"/>
        </w:trPr>
        <w:tc>
          <w:tcPr>
            <w:tcW w:w="1190" w:type="dxa"/>
            <w:tcBorders>
              <w:top w:val="nil"/>
              <w:bottom w:val="nil"/>
            </w:tcBorders>
          </w:tcPr>
          <w:p>
            <w:pPr>
              <w:pStyle w:val="TableParagraph"/>
              <w:spacing w:line="210" w:lineRule="exact"/>
              <w:ind w:left="95"/>
              <w:rPr>
                <w:rFonts w:ascii="Times New Roman"/>
                <w:sz w:val="19"/>
              </w:rPr>
            </w:pPr>
            <w:r>
              <w:rPr>
                <w:rFonts w:ascii="Times New Roman"/>
                <w:w w:val="105"/>
                <w:sz w:val="19"/>
              </w:rPr>
              <w:t>15.30-17.20</w:t>
            </w:r>
          </w:p>
        </w:tc>
        <w:tc>
          <w:tcPr>
            <w:tcW w:w="1137" w:type="dxa"/>
            <w:tcBorders>
              <w:top w:val="nil"/>
              <w:bottom w:val="nil"/>
              <w:right w:val="nil"/>
            </w:tcBorders>
          </w:tcPr>
          <w:p>
            <w:pPr>
              <w:pStyle w:val="TableParagraph"/>
              <w:spacing w:line="209" w:lineRule="exact"/>
              <w:ind w:left="105"/>
              <w:rPr>
                <w:b/>
                <w:i/>
                <w:sz w:val="19"/>
              </w:rPr>
            </w:pPr>
            <w:r>
              <w:rPr>
                <w:b/>
                <w:i/>
                <w:sz w:val="19"/>
              </w:rPr>
              <w:t>ANALAB</w:t>
            </w:r>
          </w:p>
        </w:tc>
        <w:tc>
          <w:tcPr>
            <w:tcW w:w="5343" w:type="dxa"/>
            <w:tcBorders>
              <w:top w:val="nil"/>
              <w:left w:val="nil"/>
              <w:bottom w:val="nil"/>
            </w:tcBorders>
          </w:tcPr>
          <w:p>
            <w:pPr>
              <w:pStyle w:val="TableParagraph"/>
              <w:ind w:left="231"/>
              <w:rPr>
                <w:i/>
                <w:sz w:val="18"/>
              </w:rPr>
            </w:pPr>
            <w:r>
              <w:rPr>
                <w:i/>
                <w:sz w:val="18"/>
              </w:rPr>
              <w:t>Gluteal bölge ve plexus lumbosacralis (Grup B)</w:t>
            </w:r>
          </w:p>
        </w:tc>
        <w:tc>
          <w:tcPr>
            <w:tcW w:w="1545" w:type="dxa"/>
            <w:tcBorders>
              <w:top w:val="nil"/>
              <w:bottom w:val="nil"/>
            </w:tcBorders>
          </w:tcPr>
          <w:p>
            <w:pPr>
              <w:pStyle w:val="TableParagraph"/>
              <w:ind w:left="100"/>
              <w:rPr>
                <w:i/>
                <w:sz w:val="18"/>
              </w:rPr>
            </w:pPr>
            <w:r>
              <w:rPr>
                <w:i/>
                <w:w w:val="105"/>
                <w:sz w:val="18"/>
              </w:rPr>
              <w:t>H Öztürk</w:t>
            </w:r>
          </w:p>
        </w:tc>
      </w:tr>
      <w:tr>
        <w:trPr>
          <w:trHeight w:val="205" w:hRule="exact"/>
        </w:trPr>
        <w:tc>
          <w:tcPr>
            <w:tcW w:w="1190" w:type="dxa"/>
            <w:tcBorders>
              <w:top w:val="nil"/>
              <w:bottom w:val="nil"/>
            </w:tcBorders>
          </w:tcPr>
          <w:p>
            <w:pPr/>
          </w:p>
        </w:tc>
        <w:tc>
          <w:tcPr>
            <w:tcW w:w="1137" w:type="dxa"/>
            <w:tcBorders>
              <w:top w:val="nil"/>
              <w:bottom w:val="nil"/>
              <w:right w:val="nil"/>
            </w:tcBorders>
          </w:tcPr>
          <w:p>
            <w:pPr/>
          </w:p>
        </w:tc>
        <w:tc>
          <w:tcPr>
            <w:tcW w:w="5343" w:type="dxa"/>
            <w:tcBorders>
              <w:top w:val="nil"/>
              <w:left w:val="nil"/>
              <w:bottom w:val="nil"/>
            </w:tcBorders>
          </w:tcPr>
          <w:p>
            <w:pPr/>
          </w:p>
        </w:tc>
        <w:tc>
          <w:tcPr>
            <w:tcW w:w="1545" w:type="dxa"/>
            <w:tcBorders>
              <w:top w:val="nil"/>
              <w:bottom w:val="nil"/>
            </w:tcBorders>
          </w:tcPr>
          <w:p>
            <w:pPr>
              <w:pStyle w:val="TableParagraph"/>
              <w:spacing w:line="202" w:lineRule="exact"/>
              <w:ind w:left="102"/>
              <w:rPr>
                <w:i/>
                <w:sz w:val="18"/>
              </w:rPr>
            </w:pPr>
            <w:r>
              <w:rPr>
                <w:i/>
                <w:w w:val="110"/>
                <w:sz w:val="18"/>
              </w:rPr>
              <w:t>AKara</w:t>
            </w:r>
          </w:p>
        </w:tc>
      </w:tr>
      <w:tr>
        <w:trPr>
          <w:trHeight w:val="222" w:hRule="exact"/>
        </w:trPr>
        <w:tc>
          <w:tcPr>
            <w:tcW w:w="1190" w:type="dxa"/>
            <w:tcBorders>
              <w:top w:val="nil"/>
            </w:tcBorders>
          </w:tcPr>
          <w:p>
            <w:pPr/>
          </w:p>
        </w:tc>
        <w:tc>
          <w:tcPr>
            <w:tcW w:w="1137" w:type="dxa"/>
            <w:tcBorders>
              <w:top w:val="nil"/>
              <w:right w:val="nil"/>
            </w:tcBorders>
          </w:tcPr>
          <w:p>
            <w:pPr>
              <w:pStyle w:val="TableParagraph"/>
              <w:spacing w:before="1"/>
              <w:ind w:left="106"/>
              <w:rPr>
                <w:i/>
                <w:sz w:val="18"/>
              </w:rPr>
            </w:pPr>
            <w:r>
              <w:rPr>
                <w:i/>
                <w:sz w:val="18"/>
              </w:rPr>
              <w:t>Y.DİL</w:t>
            </w:r>
          </w:p>
        </w:tc>
        <w:tc>
          <w:tcPr>
            <w:tcW w:w="5343" w:type="dxa"/>
            <w:tcBorders>
              <w:top w:val="nil"/>
              <w:left w:val="nil"/>
            </w:tcBorders>
          </w:tcPr>
          <w:p>
            <w:pPr>
              <w:pStyle w:val="TableParagraph"/>
              <w:spacing w:line="204" w:lineRule="exact"/>
              <w:ind w:left="231"/>
              <w:rPr>
                <w:i/>
                <w:sz w:val="18"/>
              </w:rPr>
            </w:pPr>
            <w:r>
              <w:rPr>
                <w:i/>
                <w:sz w:val="18"/>
              </w:rPr>
              <w:t>Grammar based paragraph study (Grup C+D)</w:t>
            </w:r>
          </w:p>
        </w:tc>
        <w:tc>
          <w:tcPr>
            <w:tcW w:w="1545" w:type="dxa"/>
            <w:tcBorders>
              <w:top w:val="nil"/>
            </w:tcBorders>
          </w:tcPr>
          <w:p>
            <w:pPr>
              <w:pStyle w:val="TableParagraph"/>
              <w:spacing w:before="1"/>
              <w:ind w:left="105"/>
              <w:rPr>
                <w:i/>
                <w:sz w:val="18"/>
              </w:rPr>
            </w:pPr>
            <w:r>
              <w:rPr>
                <w:i/>
                <w:w w:val="105"/>
                <w:sz w:val="18"/>
              </w:rPr>
              <w:t>NÇAktekin</w:t>
            </w:r>
          </w:p>
        </w:tc>
      </w:tr>
    </w:tbl>
    <w:p>
      <w:pPr>
        <w:pStyle w:val="BodyText"/>
        <w:spacing w:before="9"/>
        <w:rPr>
          <w:b/>
        </w:rPr>
      </w:pPr>
    </w:p>
    <w:p>
      <w:pPr>
        <w:pStyle w:val="ListParagraph"/>
        <w:numPr>
          <w:ilvl w:val="1"/>
          <w:numId w:val="96"/>
        </w:numPr>
        <w:tabs>
          <w:tab w:pos="426" w:val="left" w:leader="none"/>
        </w:tabs>
        <w:spacing w:line="240" w:lineRule="auto" w:before="1" w:after="0"/>
        <w:ind w:left="425" w:right="0" w:hanging="152"/>
        <w:jc w:val="left"/>
        <w:rPr>
          <w:b/>
          <w:sz w:val="17"/>
        </w:rPr>
      </w:pPr>
      <w:r>
        <w:rPr>
          <w:b/>
          <w:w w:val="105"/>
          <w:sz w:val="17"/>
        </w:rPr>
        <w:t>NİSAN 2013</w:t>
      </w:r>
      <w:r>
        <w:rPr>
          <w:b/>
          <w:spacing w:val="12"/>
          <w:w w:val="105"/>
          <w:sz w:val="17"/>
        </w:rPr>
        <w:t> </w:t>
      </w:r>
      <w:r>
        <w:rPr>
          <w:b/>
          <w:w w:val="105"/>
          <w:sz w:val="17"/>
        </w:rPr>
        <w:t>ÇARŞAMBA</w:t>
      </w:r>
    </w:p>
    <w:p>
      <w:pPr>
        <w:pStyle w:val="BodyText"/>
        <w:spacing w:before="5"/>
        <w:rPr>
          <w:b/>
          <w:sz w:val="5"/>
        </w:rPr>
      </w:pPr>
    </w:p>
    <w:tbl>
      <w:tblPr>
        <w:tblW w:w="0" w:type="auto"/>
        <w:jc w:val="left"/>
        <w:tblInd w:w="15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6"/>
        <w:gridCol w:w="1545"/>
      </w:tblGrid>
      <w:tr>
        <w:trPr>
          <w:trHeight w:val="216" w:hRule="exact"/>
        </w:trPr>
        <w:tc>
          <w:tcPr>
            <w:tcW w:w="1190" w:type="dxa"/>
          </w:tcPr>
          <w:p>
            <w:pPr>
              <w:pStyle w:val="TableParagraph"/>
              <w:spacing w:line="201" w:lineRule="exact"/>
              <w:ind w:left="100"/>
              <w:rPr>
                <w:i/>
                <w:sz w:val="18"/>
              </w:rPr>
            </w:pPr>
            <w:r>
              <w:rPr>
                <w:i/>
                <w:sz w:val="18"/>
              </w:rPr>
              <w:t>SAAT</w:t>
            </w:r>
          </w:p>
        </w:tc>
        <w:tc>
          <w:tcPr>
            <w:tcW w:w="984" w:type="dxa"/>
            <w:tcBorders>
              <w:right w:val="nil"/>
            </w:tcBorders>
          </w:tcPr>
          <w:p>
            <w:pPr>
              <w:pStyle w:val="TableParagraph"/>
              <w:spacing w:line="201" w:lineRule="exact"/>
              <w:ind w:left="104"/>
              <w:rPr>
                <w:i/>
                <w:sz w:val="18"/>
              </w:rPr>
            </w:pPr>
            <w:r>
              <w:rPr>
                <w:i/>
                <w:sz w:val="18"/>
              </w:rPr>
              <w:t>DERS</w:t>
            </w:r>
          </w:p>
        </w:tc>
        <w:tc>
          <w:tcPr>
            <w:tcW w:w="5496" w:type="dxa"/>
            <w:tcBorders>
              <w:left w:val="nil"/>
            </w:tcBorders>
          </w:tcPr>
          <w:p>
            <w:pPr>
              <w:pStyle w:val="TableParagraph"/>
              <w:spacing w:line="201" w:lineRule="exact"/>
              <w:ind w:left="384"/>
              <w:rPr>
                <w:i/>
                <w:sz w:val="18"/>
              </w:rPr>
            </w:pPr>
            <w:r>
              <w:rPr>
                <w:i/>
                <w:sz w:val="18"/>
              </w:rPr>
              <w:t>KONU</w:t>
            </w:r>
          </w:p>
        </w:tc>
        <w:tc>
          <w:tcPr>
            <w:tcW w:w="1545" w:type="dxa"/>
          </w:tcPr>
          <w:p>
            <w:pPr>
              <w:pStyle w:val="TableParagraph"/>
              <w:spacing w:line="201" w:lineRule="exact"/>
              <w:ind w:left="111"/>
              <w:rPr>
                <w:i/>
                <w:sz w:val="18"/>
              </w:rPr>
            </w:pPr>
            <w:r>
              <w:rPr>
                <w:rFonts w:ascii="Times New Roman"/>
                <w:w w:val="105"/>
                <w:sz w:val="17"/>
              </w:rPr>
              <w:t>OGR. </w:t>
            </w:r>
            <w:r>
              <w:rPr>
                <w:i/>
                <w:w w:val="105"/>
                <w:sz w:val="18"/>
              </w:rPr>
              <w:t>UYESI</w:t>
            </w:r>
          </w:p>
        </w:tc>
      </w:tr>
      <w:tr>
        <w:trPr>
          <w:trHeight w:val="203" w:hRule="exact"/>
        </w:trPr>
        <w:tc>
          <w:tcPr>
            <w:tcW w:w="1190" w:type="dxa"/>
            <w:tcBorders>
              <w:bottom w:val="nil"/>
            </w:tcBorders>
          </w:tcPr>
          <w:p>
            <w:pPr>
              <w:pStyle w:val="TableParagraph"/>
              <w:spacing w:line="199" w:lineRule="exact"/>
              <w:ind w:left="101"/>
              <w:rPr>
                <w:rFonts w:ascii="Times New Roman"/>
                <w:sz w:val="19"/>
              </w:rPr>
            </w:pPr>
            <w:r>
              <w:rPr>
                <w:rFonts w:ascii="Times New Roman"/>
                <w:sz w:val="19"/>
              </w:rPr>
              <w:t>08.30-10 </w:t>
            </w:r>
            <w:r>
              <w:rPr>
                <w:rFonts w:ascii="Times New Roman"/>
                <w:color w:val="262626"/>
                <w:sz w:val="19"/>
              </w:rPr>
              <w:t>.</w:t>
            </w:r>
            <w:r>
              <w:rPr>
                <w:rFonts w:ascii="Times New Roman"/>
                <w:sz w:val="19"/>
              </w:rPr>
              <w:t>20</w:t>
            </w:r>
          </w:p>
        </w:tc>
        <w:tc>
          <w:tcPr>
            <w:tcW w:w="984" w:type="dxa"/>
            <w:tcBorders>
              <w:bottom w:val="nil"/>
              <w:right w:val="nil"/>
            </w:tcBorders>
          </w:tcPr>
          <w:p>
            <w:pPr>
              <w:pStyle w:val="TableParagraph"/>
              <w:spacing w:line="197" w:lineRule="exact"/>
              <w:ind w:left="103"/>
              <w:rPr>
                <w:sz w:val="18"/>
              </w:rPr>
            </w:pPr>
            <w:r>
              <w:rPr>
                <w:sz w:val="18"/>
              </w:rPr>
              <w:t>ANA</w:t>
            </w:r>
          </w:p>
        </w:tc>
        <w:tc>
          <w:tcPr>
            <w:tcW w:w="5496" w:type="dxa"/>
            <w:tcBorders>
              <w:left w:val="nil"/>
              <w:bottom w:val="nil"/>
            </w:tcBorders>
          </w:tcPr>
          <w:p>
            <w:pPr>
              <w:pStyle w:val="TableParagraph"/>
              <w:spacing w:line="197" w:lineRule="exact"/>
              <w:ind w:left="378"/>
              <w:rPr>
                <w:sz w:val="18"/>
              </w:rPr>
            </w:pPr>
            <w:r>
              <w:rPr>
                <w:sz w:val="18"/>
              </w:rPr>
              <w:t>Uyluk bölgesi ve fossa poplitea</w:t>
            </w:r>
          </w:p>
        </w:tc>
        <w:tc>
          <w:tcPr>
            <w:tcW w:w="1545" w:type="dxa"/>
            <w:tcBorders>
              <w:bottom w:val="nil"/>
            </w:tcBorders>
          </w:tcPr>
          <w:p>
            <w:pPr>
              <w:pStyle w:val="TableParagraph"/>
              <w:spacing w:line="197" w:lineRule="exact"/>
              <w:ind w:left="98"/>
              <w:rPr>
                <w:sz w:val="18"/>
              </w:rPr>
            </w:pPr>
            <w:r>
              <w:rPr>
                <w:w w:val="105"/>
                <w:sz w:val="18"/>
              </w:rPr>
              <w:t>A Kara</w:t>
            </w:r>
          </w:p>
        </w:tc>
      </w:tr>
      <w:tr>
        <w:trPr>
          <w:trHeight w:val="310" w:hRule="exact"/>
        </w:trPr>
        <w:tc>
          <w:tcPr>
            <w:tcW w:w="1190" w:type="dxa"/>
            <w:tcBorders>
              <w:top w:val="nil"/>
              <w:bottom w:val="nil"/>
            </w:tcBorders>
          </w:tcPr>
          <w:p>
            <w:pPr>
              <w:pStyle w:val="TableParagraph"/>
              <w:spacing w:line="208" w:lineRule="exact"/>
              <w:ind w:left="95"/>
              <w:rPr>
                <w:rFonts w:ascii="Times New Roman"/>
                <w:sz w:val="19"/>
              </w:rPr>
            </w:pPr>
            <w:r>
              <w:rPr>
                <w:rFonts w:ascii="Times New Roman"/>
                <w:w w:val="105"/>
                <w:sz w:val="19"/>
              </w:rPr>
              <w:t>10.30-12.20</w:t>
            </w:r>
          </w:p>
        </w:tc>
        <w:tc>
          <w:tcPr>
            <w:tcW w:w="984" w:type="dxa"/>
            <w:tcBorders>
              <w:top w:val="nil"/>
              <w:bottom w:val="nil"/>
              <w:right w:val="nil"/>
            </w:tcBorders>
          </w:tcPr>
          <w:p>
            <w:pPr>
              <w:pStyle w:val="TableParagraph"/>
              <w:spacing w:line="205" w:lineRule="exact"/>
              <w:ind w:left="103"/>
              <w:rPr>
                <w:sz w:val="18"/>
              </w:rPr>
            </w:pPr>
            <w:r>
              <w:rPr>
                <w:sz w:val="18"/>
              </w:rPr>
              <w:t>HIST</w:t>
            </w:r>
          </w:p>
        </w:tc>
        <w:tc>
          <w:tcPr>
            <w:tcW w:w="5496" w:type="dxa"/>
            <w:tcBorders>
              <w:top w:val="nil"/>
              <w:left w:val="nil"/>
              <w:bottom w:val="nil"/>
            </w:tcBorders>
          </w:tcPr>
          <w:p>
            <w:pPr>
              <w:pStyle w:val="TableParagraph"/>
              <w:spacing w:line="205" w:lineRule="exact"/>
              <w:ind w:left="384"/>
              <w:rPr>
                <w:sz w:val="18"/>
              </w:rPr>
            </w:pPr>
            <w:r>
              <w:rPr>
                <w:sz w:val="18"/>
              </w:rPr>
              <w:t>Bağ dokusu</w:t>
            </w:r>
          </w:p>
        </w:tc>
        <w:tc>
          <w:tcPr>
            <w:tcW w:w="1545" w:type="dxa"/>
            <w:tcBorders>
              <w:top w:val="nil"/>
              <w:bottom w:val="nil"/>
            </w:tcBorders>
          </w:tcPr>
          <w:p>
            <w:pPr>
              <w:pStyle w:val="TableParagraph"/>
              <w:spacing w:line="205" w:lineRule="exact"/>
              <w:ind w:left="99"/>
              <w:rPr>
                <w:sz w:val="18"/>
              </w:rPr>
            </w:pPr>
            <w:r>
              <w:rPr>
                <w:w w:val="110"/>
                <w:sz w:val="18"/>
              </w:rPr>
              <w:t>NYılmaz</w:t>
            </w:r>
          </w:p>
        </w:tc>
      </w:tr>
      <w:tr>
        <w:trPr>
          <w:trHeight w:val="327" w:hRule="exact"/>
        </w:trPr>
        <w:tc>
          <w:tcPr>
            <w:tcW w:w="1190" w:type="dxa"/>
            <w:tcBorders>
              <w:top w:val="nil"/>
            </w:tcBorders>
          </w:tcPr>
          <w:p>
            <w:pPr>
              <w:pStyle w:val="TableParagraph"/>
              <w:spacing w:before="93"/>
              <w:ind w:left="95"/>
              <w:rPr>
                <w:rFonts w:ascii="Times New Roman"/>
                <w:sz w:val="19"/>
              </w:rPr>
            </w:pPr>
            <w:r>
              <w:rPr>
                <w:rFonts w:ascii="Times New Roman"/>
                <w:w w:val="105"/>
                <w:sz w:val="19"/>
              </w:rPr>
              <w:t>13.30-17.20</w:t>
            </w:r>
          </w:p>
        </w:tc>
        <w:tc>
          <w:tcPr>
            <w:tcW w:w="984" w:type="dxa"/>
            <w:tcBorders>
              <w:top w:val="nil"/>
              <w:right w:val="nil"/>
            </w:tcBorders>
          </w:tcPr>
          <w:p>
            <w:pPr>
              <w:pStyle w:val="TableParagraph"/>
              <w:spacing w:before="101"/>
              <w:ind w:left="104"/>
              <w:rPr>
                <w:i/>
                <w:sz w:val="18"/>
              </w:rPr>
            </w:pPr>
            <w:r>
              <w:rPr>
                <w:i/>
                <w:sz w:val="18"/>
              </w:rPr>
              <w:t>KUG</w:t>
            </w:r>
          </w:p>
        </w:tc>
        <w:tc>
          <w:tcPr>
            <w:tcW w:w="5496" w:type="dxa"/>
            <w:tcBorders>
              <w:top w:val="nil"/>
              <w:left w:val="nil"/>
            </w:tcBorders>
          </w:tcPr>
          <w:p>
            <w:pPr>
              <w:pStyle w:val="TableParagraph"/>
              <w:spacing w:before="101"/>
              <w:ind w:left="385"/>
              <w:rPr>
                <w:i/>
                <w:sz w:val="18"/>
              </w:rPr>
            </w:pPr>
            <w:r>
              <w:rPr>
                <w:i/>
                <w:sz w:val="18"/>
              </w:rPr>
              <w:t>112 Komuta Merkezi (Grup 1-4)</w:t>
            </w:r>
          </w:p>
        </w:tc>
        <w:tc>
          <w:tcPr>
            <w:tcW w:w="1545" w:type="dxa"/>
            <w:tcBorders>
              <w:top w:val="nil"/>
            </w:tcBorders>
          </w:tcPr>
          <w:p>
            <w:pPr>
              <w:pStyle w:val="TableParagraph"/>
              <w:spacing w:before="101"/>
              <w:ind w:left="98"/>
              <w:rPr>
                <w:i/>
                <w:sz w:val="18"/>
              </w:rPr>
            </w:pPr>
            <w:r>
              <w:rPr>
                <w:i/>
                <w:w w:val="110"/>
                <w:sz w:val="18"/>
              </w:rPr>
              <w:t>MEAy</w:t>
            </w:r>
          </w:p>
        </w:tc>
      </w:tr>
    </w:tbl>
    <w:p>
      <w:pPr>
        <w:pStyle w:val="BodyText"/>
        <w:rPr>
          <w:b/>
          <w:sz w:val="18"/>
        </w:rPr>
      </w:pPr>
    </w:p>
    <w:p>
      <w:pPr>
        <w:pStyle w:val="BodyText"/>
        <w:spacing w:before="9"/>
        <w:rPr>
          <w:b/>
        </w:rPr>
      </w:pPr>
    </w:p>
    <w:p>
      <w:pPr>
        <w:pStyle w:val="ListParagraph"/>
        <w:numPr>
          <w:ilvl w:val="1"/>
          <w:numId w:val="96"/>
        </w:numPr>
        <w:tabs>
          <w:tab w:pos="426" w:val="left" w:leader="none"/>
        </w:tabs>
        <w:spacing w:line="240" w:lineRule="auto" w:before="0" w:after="0"/>
        <w:ind w:left="425" w:right="0" w:hanging="154"/>
        <w:jc w:val="left"/>
        <w:rPr>
          <w:b/>
          <w:sz w:val="17"/>
        </w:rPr>
      </w:pPr>
      <w:r>
        <w:rPr>
          <w:b/>
          <w:w w:val="105"/>
          <w:sz w:val="17"/>
        </w:rPr>
        <w:t>NiSAN 2013</w:t>
      </w:r>
      <w:r>
        <w:rPr>
          <w:b/>
          <w:spacing w:val="11"/>
          <w:w w:val="105"/>
          <w:sz w:val="17"/>
        </w:rPr>
        <w:t> </w:t>
      </w:r>
      <w:r>
        <w:rPr>
          <w:b/>
          <w:w w:val="105"/>
          <w:sz w:val="17"/>
        </w:rPr>
        <w:t>PERŞEMBE</w:t>
      </w:r>
    </w:p>
    <w:p>
      <w:pPr>
        <w:pStyle w:val="BodyText"/>
        <w:spacing w:before="4"/>
        <w:rPr>
          <w:b/>
          <w:sz w:val="5"/>
        </w:rPr>
      </w:pPr>
    </w:p>
    <w:tbl>
      <w:tblPr>
        <w:tblW w:w="0" w:type="auto"/>
        <w:jc w:val="left"/>
        <w:tblInd w:w="15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051"/>
        <w:gridCol w:w="5428"/>
        <w:gridCol w:w="1545"/>
      </w:tblGrid>
      <w:tr>
        <w:trPr>
          <w:trHeight w:val="216" w:hRule="exact"/>
        </w:trPr>
        <w:tc>
          <w:tcPr>
            <w:tcW w:w="1190" w:type="dxa"/>
          </w:tcPr>
          <w:p>
            <w:pPr>
              <w:pStyle w:val="TableParagraph"/>
              <w:spacing w:line="197" w:lineRule="exact"/>
              <w:ind w:left="100"/>
              <w:rPr>
                <w:i/>
                <w:sz w:val="18"/>
              </w:rPr>
            </w:pPr>
            <w:r>
              <w:rPr>
                <w:i/>
                <w:sz w:val="18"/>
              </w:rPr>
              <w:t>SAAT</w:t>
            </w:r>
          </w:p>
        </w:tc>
        <w:tc>
          <w:tcPr>
            <w:tcW w:w="1051" w:type="dxa"/>
            <w:tcBorders>
              <w:right w:val="nil"/>
            </w:tcBorders>
          </w:tcPr>
          <w:p>
            <w:pPr>
              <w:pStyle w:val="TableParagraph"/>
              <w:spacing w:line="197" w:lineRule="exact"/>
              <w:ind w:left="104"/>
              <w:rPr>
                <w:i/>
                <w:sz w:val="18"/>
              </w:rPr>
            </w:pPr>
            <w:r>
              <w:rPr>
                <w:i/>
                <w:sz w:val="18"/>
              </w:rPr>
              <w:t>DERS</w:t>
            </w:r>
          </w:p>
        </w:tc>
        <w:tc>
          <w:tcPr>
            <w:tcW w:w="5428" w:type="dxa"/>
            <w:tcBorders>
              <w:left w:val="nil"/>
            </w:tcBorders>
          </w:tcPr>
          <w:p>
            <w:pPr>
              <w:pStyle w:val="TableParagraph"/>
              <w:spacing w:line="197" w:lineRule="exact"/>
              <w:ind w:left="317"/>
              <w:rPr>
                <w:i/>
                <w:sz w:val="18"/>
              </w:rPr>
            </w:pPr>
            <w:r>
              <w:rPr>
                <w:i/>
                <w:sz w:val="18"/>
              </w:rPr>
              <w:t>KONU</w:t>
            </w:r>
          </w:p>
        </w:tc>
        <w:tc>
          <w:tcPr>
            <w:tcW w:w="1545" w:type="dxa"/>
          </w:tcPr>
          <w:p>
            <w:pPr>
              <w:pStyle w:val="TableParagraph"/>
              <w:spacing w:line="204" w:lineRule="exact"/>
              <w:ind w:left="111"/>
              <w:rPr>
                <w:i/>
                <w:sz w:val="18"/>
              </w:rPr>
            </w:pPr>
            <w:r>
              <w:rPr>
                <w:rFonts w:ascii="Times New Roman" w:hAnsi="Times New Roman"/>
                <w:i/>
                <w:w w:val="105"/>
                <w:sz w:val="21"/>
              </w:rPr>
              <w:t>öGR. </w:t>
            </w:r>
            <w:r>
              <w:rPr>
                <w:i/>
                <w:w w:val="105"/>
                <w:sz w:val="18"/>
              </w:rPr>
              <w:t>ÜYESi</w:t>
            </w:r>
          </w:p>
        </w:tc>
      </w:tr>
      <w:tr>
        <w:trPr>
          <w:trHeight w:val="203" w:hRule="exact"/>
        </w:trPr>
        <w:tc>
          <w:tcPr>
            <w:tcW w:w="1190" w:type="dxa"/>
            <w:tcBorders>
              <w:bottom w:val="nil"/>
            </w:tcBorders>
          </w:tcPr>
          <w:p>
            <w:pPr>
              <w:pStyle w:val="TableParagraph"/>
              <w:spacing w:line="199" w:lineRule="exact"/>
              <w:ind w:left="101"/>
              <w:rPr>
                <w:rFonts w:ascii="Times New Roman"/>
                <w:sz w:val="19"/>
              </w:rPr>
            </w:pPr>
            <w:r>
              <w:rPr>
                <w:rFonts w:ascii="Times New Roman"/>
                <w:w w:val="105"/>
                <w:sz w:val="19"/>
              </w:rPr>
              <w:t>08.30-09</w:t>
            </w:r>
            <w:r>
              <w:rPr>
                <w:rFonts w:ascii="Times New Roman"/>
                <w:color w:val="777777"/>
                <w:w w:val="105"/>
                <w:sz w:val="19"/>
              </w:rPr>
              <w:t>.</w:t>
            </w:r>
            <w:r>
              <w:rPr>
                <w:rFonts w:ascii="Times New Roman"/>
                <w:w w:val="105"/>
                <w:sz w:val="19"/>
              </w:rPr>
              <w:t>20</w:t>
            </w:r>
          </w:p>
        </w:tc>
        <w:tc>
          <w:tcPr>
            <w:tcW w:w="1051" w:type="dxa"/>
            <w:tcBorders>
              <w:bottom w:val="nil"/>
              <w:right w:val="nil"/>
            </w:tcBorders>
          </w:tcPr>
          <w:p>
            <w:pPr>
              <w:pStyle w:val="TableParagraph"/>
              <w:spacing w:line="197" w:lineRule="exact"/>
              <w:ind w:left="104"/>
              <w:rPr>
                <w:sz w:val="18"/>
              </w:rPr>
            </w:pPr>
            <w:r>
              <w:rPr>
                <w:sz w:val="18"/>
              </w:rPr>
              <w:t>KUG-T</w:t>
            </w:r>
          </w:p>
        </w:tc>
        <w:tc>
          <w:tcPr>
            <w:tcW w:w="5428" w:type="dxa"/>
            <w:tcBorders>
              <w:left w:val="nil"/>
              <w:bottom w:val="nil"/>
            </w:tcBorders>
          </w:tcPr>
          <w:p>
            <w:pPr>
              <w:pStyle w:val="TableParagraph"/>
              <w:spacing w:line="197" w:lineRule="exact"/>
              <w:ind w:left="319"/>
              <w:rPr>
                <w:sz w:val="18"/>
              </w:rPr>
            </w:pPr>
            <w:r>
              <w:rPr>
                <w:sz w:val="18"/>
              </w:rPr>
              <w:t>Yaralanmalar  (Göğüs</w:t>
            </w:r>
            <w:r>
              <w:rPr>
                <w:color w:val="262626"/>
                <w:sz w:val="18"/>
              </w:rPr>
              <w:t>, </w:t>
            </w:r>
            <w:r>
              <w:rPr>
                <w:sz w:val="18"/>
              </w:rPr>
              <w:t>Karın, Baş-Boyun</w:t>
            </w:r>
            <w:r>
              <w:rPr>
                <w:color w:val="262626"/>
                <w:sz w:val="18"/>
              </w:rPr>
              <w:t>, </w:t>
            </w:r>
            <w:r>
              <w:rPr>
                <w:sz w:val="18"/>
              </w:rPr>
              <w:t>Göz, Kulak</w:t>
            </w:r>
            <w:r>
              <w:rPr>
                <w:color w:val="262626"/>
                <w:sz w:val="18"/>
              </w:rPr>
              <w:t>, </w:t>
            </w:r>
            <w:r>
              <w:rPr>
                <w:sz w:val="18"/>
              </w:rPr>
              <w:t>Burun)</w:t>
            </w:r>
          </w:p>
        </w:tc>
        <w:tc>
          <w:tcPr>
            <w:tcW w:w="1545" w:type="dxa"/>
            <w:tcBorders>
              <w:bottom w:val="nil"/>
            </w:tcBorders>
          </w:tcPr>
          <w:p>
            <w:pPr>
              <w:pStyle w:val="TableParagraph"/>
              <w:spacing w:line="197" w:lineRule="exact"/>
              <w:ind w:left="98"/>
              <w:rPr>
                <w:sz w:val="18"/>
              </w:rPr>
            </w:pPr>
            <w:r>
              <w:rPr>
                <w:w w:val="110"/>
                <w:sz w:val="18"/>
              </w:rPr>
              <w:t>CAyrık</w:t>
            </w:r>
          </w:p>
        </w:tc>
      </w:tr>
      <w:tr>
        <w:trPr>
          <w:trHeight w:val="239" w:hRule="exact"/>
        </w:trPr>
        <w:tc>
          <w:tcPr>
            <w:tcW w:w="1190" w:type="dxa"/>
            <w:tcBorders>
              <w:top w:val="nil"/>
              <w:bottom w:val="nil"/>
            </w:tcBorders>
          </w:tcPr>
          <w:p>
            <w:pPr>
              <w:pStyle w:val="TableParagraph"/>
              <w:spacing w:line="208" w:lineRule="exact"/>
              <w:ind w:left="101"/>
              <w:rPr>
                <w:rFonts w:ascii="Times New Roman"/>
                <w:sz w:val="19"/>
              </w:rPr>
            </w:pPr>
            <w:r>
              <w:rPr>
                <w:rFonts w:ascii="Times New Roman"/>
                <w:w w:val="105"/>
                <w:sz w:val="19"/>
              </w:rPr>
              <w:t>09.30-10.20</w:t>
            </w:r>
          </w:p>
        </w:tc>
        <w:tc>
          <w:tcPr>
            <w:tcW w:w="1051" w:type="dxa"/>
            <w:tcBorders>
              <w:top w:val="nil"/>
              <w:bottom w:val="nil"/>
              <w:right w:val="nil"/>
            </w:tcBorders>
          </w:tcPr>
          <w:p>
            <w:pPr>
              <w:pStyle w:val="TableParagraph"/>
              <w:spacing w:line="205" w:lineRule="exact"/>
              <w:ind w:left="104"/>
              <w:rPr>
                <w:sz w:val="18"/>
              </w:rPr>
            </w:pPr>
            <w:r>
              <w:rPr>
                <w:sz w:val="18"/>
              </w:rPr>
              <w:t>KUG-T</w:t>
            </w:r>
          </w:p>
        </w:tc>
        <w:tc>
          <w:tcPr>
            <w:tcW w:w="5428" w:type="dxa"/>
            <w:tcBorders>
              <w:top w:val="nil"/>
              <w:left w:val="nil"/>
              <w:bottom w:val="nil"/>
            </w:tcBorders>
          </w:tcPr>
          <w:p>
            <w:pPr>
              <w:pStyle w:val="TableParagraph"/>
              <w:spacing w:before="3"/>
              <w:ind w:left="316"/>
              <w:rPr>
                <w:sz w:val="18"/>
              </w:rPr>
            </w:pPr>
            <w:r>
              <w:rPr>
                <w:sz w:val="18"/>
              </w:rPr>
              <w:t>Zehirlenmeler ve hayvan ısırıkları</w:t>
            </w:r>
          </w:p>
        </w:tc>
        <w:tc>
          <w:tcPr>
            <w:tcW w:w="1545" w:type="dxa"/>
            <w:tcBorders>
              <w:top w:val="nil"/>
              <w:bottom w:val="nil"/>
            </w:tcBorders>
          </w:tcPr>
          <w:p>
            <w:pPr>
              <w:pStyle w:val="TableParagraph"/>
              <w:spacing w:before="3"/>
              <w:ind w:left="99"/>
              <w:rPr>
                <w:sz w:val="18"/>
              </w:rPr>
            </w:pPr>
            <w:r>
              <w:rPr>
                <w:w w:val="110"/>
                <w:sz w:val="18"/>
              </w:rPr>
              <w:t>ZÖzer</w:t>
            </w:r>
          </w:p>
        </w:tc>
      </w:tr>
      <w:tr>
        <w:trPr>
          <w:trHeight w:val="271" w:hRule="exact"/>
        </w:trPr>
        <w:tc>
          <w:tcPr>
            <w:tcW w:w="1190" w:type="dxa"/>
            <w:tcBorders>
              <w:top w:val="nil"/>
              <w:bottom w:val="nil"/>
            </w:tcBorders>
          </w:tcPr>
          <w:p>
            <w:pPr>
              <w:pStyle w:val="TableParagraph"/>
              <w:spacing w:before="20"/>
              <w:ind w:left="95"/>
              <w:rPr>
                <w:rFonts w:ascii="Times New Roman"/>
                <w:sz w:val="19"/>
              </w:rPr>
            </w:pPr>
            <w:r>
              <w:rPr>
                <w:rFonts w:ascii="Times New Roman"/>
                <w:w w:val="105"/>
                <w:sz w:val="19"/>
              </w:rPr>
              <w:t>10.30-11.20</w:t>
            </w:r>
          </w:p>
        </w:tc>
        <w:tc>
          <w:tcPr>
            <w:tcW w:w="1051" w:type="dxa"/>
            <w:tcBorders>
              <w:top w:val="nil"/>
              <w:bottom w:val="nil"/>
              <w:right w:val="nil"/>
            </w:tcBorders>
          </w:tcPr>
          <w:p>
            <w:pPr>
              <w:pStyle w:val="TableParagraph"/>
              <w:spacing w:before="28"/>
              <w:ind w:left="104"/>
              <w:rPr>
                <w:sz w:val="18"/>
              </w:rPr>
            </w:pPr>
            <w:r>
              <w:rPr>
                <w:sz w:val="18"/>
              </w:rPr>
              <w:t>KUG-T</w:t>
            </w:r>
          </w:p>
        </w:tc>
        <w:tc>
          <w:tcPr>
            <w:tcW w:w="5428" w:type="dxa"/>
            <w:tcBorders>
              <w:top w:val="nil"/>
              <w:left w:val="nil"/>
              <w:bottom w:val="nil"/>
            </w:tcBorders>
          </w:tcPr>
          <w:p>
            <w:pPr>
              <w:pStyle w:val="TableParagraph"/>
              <w:spacing w:before="33"/>
              <w:ind w:left="316"/>
              <w:rPr>
                <w:sz w:val="18"/>
              </w:rPr>
            </w:pPr>
            <w:r>
              <w:rPr>
                <w:sz w:val="18"/>
              </w:rPr>
              <w:t>Bilinç Bozuklukları (Kalp Krizi, Havale, Sara Nöbeti)</w:t>
            </w:r>
          </w:p>
        </w:tc>
        <w:tc>
          <w:tcPr>
            <w:tcW w:w="1545" w:type="dxa"/>
            <w:tcBorders>
              <w:top w:val="nil"/>
              <w:bottom w:val="nil"/>
            </w:tcBorders>
          </w:tcPr>
          <w:p>
            <w:pPr>
              <w:pStyle w:val="TableParagraph"/>
              <w:spacing w:before="33"/>
              <w:ind w:left="99"/>
              <w:rPr>
                <w:sz w:val="18"/>
              </w:rPr>
            </w:pPr>
            <w:r>
              <w:rPr>
                <w:w w:val="105"/>
                <w:sz w:val="18"/>
              </w:rPr>
              <w:t>N Doruk</w:t>
            </w:r>
          </w:p>
        </w:tc>
      </w:tr>
      <w:tr>
        <w:trPr>
          <w:trHeight w:val="413" w:hRule="exact"/>
        </w:trPr>
        <w:tc>
          <w:tcPr>
            <w:tcW w:w="1190" w:type="dxa"/>
            <w:tcBorders>
              <w:top w:val="nil"/>
              <w:bottom w:val="nil"/>
            </w:tcBorders>
          </w:tcPr>
          <w:p>
            <w:pPr>
              <w:pStyle w:val="TableParagraph"/>
              <w:spacing w:before="22"/>
              <w:ind w:left="95"/>
              <w:rPr>
                <w:rFonts w:ascii="Times New Roman"/>
                <w:sz w:val="19"/>
              </w:rPr>
            </w:pPr>
            <w:r>
              <w:rPr>
                <w:rFonts w:ascii="Times New Roman"/>
                <w:w w:val="105"/>
                <w:sz w:val="19"/>
              </w:rPr>
              <w:t>11.30-12.20</w:t>
            </w:r>
          </w:p>
        </w:tc>
        <w:tc>
          <w:tcPr>
            <w:tcW w:w="1051" w:type="dxa"/>
            <w:tcBorders>
              <w:top w:val="nil"/>
              <w:bottom w:val="nil"/>
              <w:right w:val="nil"/>
            </w:tcBorders>
          </w:tcPr>
          <w:p>
            <w:pPr>
              <w:pStyle w:val="TableParagraph"/>
              <w:spacing w:before="36"/>
              <w:ind w:left="104"/>
              <w:rPr>
                <w:i/>
                <w:sz w:val="18"/>
              </w:rPr>
            </w:pPr>
            <w:r>
              <w:rPr>
                <w:i/>
                <w:sz w:val="18"/>
              </w:rPr>
              <w:t>Toplantı</w:t>
            </w:r>
          </w:p>
        </w:tc>
        <w:tc>
          <w:tcPr>
            <w:tcW w:w="5428" w:type="dxa"/>
            <w:tcBorders>
              <w:top w:val="nil"/>
              <w:left w:val="nil"/>
              <w:bottom w:val="nil"/>
            </w:tcBorders>
          </w:tcPr>
          <w:p>
            <w:pPr>
              <w:pStyle w:val="TableParagraph"/>
              <w:spacing w:before="31"/>
              <w:ind w:left="316"/>
              <w:rPr>
                <w:i/>
                <w:sz w:val="18"/>
              </w:rPr>
            </w:pPr>
            <w:r>
              <w:rPr>
                <w:i/>
                <w:sz w:val="18"/>
              </w:rPr>
              <w:t>4. Kurul değerlendirme toplantısı</w:t>
            </w:r>
          </w:p>
        </w:tc>
        <w:tc>
          <w:tcPr>
            <w:tcW w:w="1545" w:type="dxa"/>
            <w:tcBorders>
              <w:top w:val="nil"/>
              <w:bottom w:val="nil"/>
            </w:tcBorders>
          </w:tcPr>
          <w:p>
            <w:pPr>
              <w:pStyle w:val="TableParagraph"/>
              <w:spacing w:before="36"/>
              <w:ind w:left="100"/>
              <w:rPr>
                <w:i/>
                <w:sz w:val="18"/>
              </w:rPr>
            </w:pPr>
            <w:r>
              <w:rPr>
                <w:i/>
                <w:sz w:val="18"/>
              </w:rPr>
              <w:t>Dönem 1 Koor.</w:t>
            </w:r>
          </w:p>
        </w:tc>
      </w:tr>
      <w:tr>
        <w:trPr>
          <w:trHeight w:val="393" w:hRule="exact"/>
        </w:trPr>
        <w:tc>
          <w:tcPr>
            <w:tcW w:w="1190" w:type="dxa"/>
            <w:tcBorders>
              <w:top w:val="nil"/>
            </w:tcBorders>
          </w:tcPr>
          <w:p>
            <w:pPr>
              <w:pStyle w:val="TableParagraph"/>
              <w:spacing w:before="161"/>
              <w:ind w:left="95"/>
              <w:rPr>
                <w:rFonts w:ascii="Times New Roman"/>
                <w:sz w:val="19"/>
              </w:rPr>
            </w:pPr>
            <w:r>
              <w:rPr>
                <w:rFonts w:ascii="Times New Roman"/>
                <w:w w:val="105"/>
                <w:sz w:val="19"/>
              </w:rPr>
              <w:t>13.30-17.20</w:t>
            </w:r>
          </w:p>
        </w:tc>
        <w:tc>
          <w:tcPr>
            <w:tcW w:w="1051" w:type="dxa"/>
            <w:tcBorders>
              <w:top w:val="nil"/>
              <w:right w:val="nil"/>
            </w:tcBorders>
          </w:tcPr>
          <w:p>
            <w:pPr>
              <w:pStyle w:val="TableParagraph"/>
              <w:spacing w:before="175"/>
              <w:ind w:left="104"/>
              <w:rPr>
                <w:i/>
                <w:sz w:val="18"/>
              </w:rPr>
            </w:pPr>
            <w:r>
              <w:rPr>
                <w:i/>
                <w:sz w:val="18"/>
              </w:rPr>
              <w:t>KUG</w:t>
            </w:r>
          </w:p>
        </w:tc>
        <w:tc>
          <w:tcPr>
            <w:tcW w:w="5428" w:type="dxa"/>
            <w:tcBorders>
              <w:top w:val="nil"/>
              <w:left w:val="nil"/>
            </w:tcBorders>
          </w:tcPr>
          <w:p>
            <w:pPr>
              <w:pStyle w:val="TableParagraph"/>
              <w:spacing w:before="170"/>
              <w:ind w:left="317"/>
              <w:rPr>
                <w:i/>
                <w:sz w:val="18"/>
              </w:rPr>
            </w:pPr>
            <w:r>
              <w:rPr>
                <w:i/>
                <w:sz w:val="18"/>
              </w:rPr>
              <w:t>112 Komuta Merkezi (Grup 5-8)</w:t>
            </w:r>
          </w:p>
        </w:tc>
        <w:tc>
          <w:tcPr>
            <w:tcW w:w="1545" w:type="dxa"/>
            <w:tcBorders>
              <w:top w:val="nil"/>
            </w:tcBorders>
          </w:tcPr>
          <w:p>
            <w:pPr>
              <w:pStyle w:val="TableParagraph"/>
              <w:spacing w:before="170"/>
              <w:ind w:left="100"/>
              <w:rPr>
                <w:i/>
                <w:sz w:val="18"/>
              </w:rPr>
            </w:pPr>
            <w:r>
              <w:rPr>
                <w:i/>
                <w:w w:val="110"/>
                <w:sz w:val="18"/>
              </w:rPr>
              <w:t>ŞAtıcı</w:t>
            </w:r>
          </w:p>
        </w:tc>
      </w:tr>
    </w:tbl>
    <w:p>
      <w:pPr>
        <w:pStyle w:val="BodyText"/>
        <w:spacing w:before="1"/>
        <w:rPr>
          <w:b/>
          <w:sz w:val="18"/>
        </w:rPr>
      </w:pPr>
    </w:p>
    <w:p>
      <w:pPr>
        <w:pStyle w:val="ListParagraph"/>
        <w:numPr>
          <w:ilvl w:val="1"/>
          <w:numId w:val="96"/>
        </w:numPr>
        <w:tabs>
          <w:tab w:pos="426" w:val="left" w:leader="none"/>
        </w:tabs>
        <w:spacing w:line="240" w:lineRule="auto" w:before="0" w:after="60"/>
        <w:ind w:left="425" w:right="0" w:hanging="153"/>
        <w:jc w:val="left"/>
        <w:rPr>
          <w:b/>
          <w:sz w:val="17"/>
        </w:rPr>
      </w:pPr>
      <w:r>
        <w:rPr>
          <w:b/>
          <w:w w:val="105"/>
          <w:sz w:val="17"/>
        </w:rPr>
        <w:t>NİSAN 2013</w:t>
      </w:r>
      <w:r>
        <w:rPr>
          <w:b/>
          <w:spacing w:val="17"/>
          <w:w w:val="105"/>
          <w:sz w:val="17"/>
        </w:rPr>
        <w:t> </w:t>
      </w:r>
      <w:r>
        <w:rPr>
          <w:b/>
          <w:w w:val="105"/>
          <w:sz w:val="17"/>
        </w:rPr>
        <w:t>CUMA</w:t>
      </w:r>
    </w:p>
    <w:tbl>
      <w:tblPr>
        <w:tblW w:w="0" w:type="auto"/>
        <w:jc w:val="left"/>
        <w:tblInd w:w="15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0"/>
        <w:gridCol w:w="5499"/>
        <w:gridCol w:w="1545"/>
      </w:tblGrid>
      <w:tr>
        <w:trPr>
          <w:trHeight w:val="216" w:hRule="exact"/>
        </w:trPr>
        <w:tc>
          <w:tcPr>
            <w:tcW w:w="1190" w:type="dxa"/>
          </w:tcPr>
          <w:p>
            <w:pPr>
              <w:pStyle w:val="TableParagraph"/>
              <w:spacing w:line="199" w:lineRule="exact"/>
              <w:ind w:left="100"/>
              <w:rPr>
                <w:i/>
                <w:sz w:val="18"/>
              </w:rPr>
            </w:pPr>
            <w:r>
              <w:rPr>
                <w:i/>
                <w:sz w:val="18"/>
              </w:rPr>
              <w:t>SAAT</w:t>
            </w:r>
          </w:p>
        </w:tc>
        <w:tc>
          <w:tcPr>
            <w:tcW w:w="980" w:type="dxa"/>
            <w:tcBorders>
              <w:right w:val="nil"/>
            </w:tcBorders>
          </w:tcPr>
          <w:p>
            <w:pPr>
              <w:pStyle w:val="TableParagraph"/>
              <w:spacing w:line="199" w:lineRule="exact"/>
              <w:ind w:left="104"/>
              <w:rPr>
                <w:i/>
                <w:sz w:val="18"/>
              </w:rPr>
            </w:pPr>
            <w:r>
              <w:rPr>
                <w:i/>
                <w:sz w:val="18"/>
              </w:rPr>
              <w:t>DERS</w:t>
            </w:r>
          </w:p>
        </w:tc>
        <w:tc>
          <w:tcPr>
            <w:tcW w:w="5499" w:type="dxa"/>
            <w:tcBorders>
              <w:left w:val="nil"/>
            </w:tcBorders>
          </w:tcPr>
          <w:p>
            <w:pPr>
              <w:pStyle w:val="TableParagraph"/>
              <w:spacing w:line="199" w:lineRule="exact"/>
              <w:ind w:left="316"/>
              <w:rPr>
                <w:i/>
                <w:sz w:val="18"/>
              </w:rPr>
            </w:pPr>
            <w:r>
              <w:rPr>
                <w:i/>
                <w:sz w:val="18"/>
              </w:rPr>
              <w:t>KONU</w:t>
            </w:r>
          </w:p>
        </w:tc>
        <w:tc>
          <w:tcPr>
            <w:tcW w:w="1545" w:type="dxa"/>
          </w:tcPr>
          <w:p>
            <w:pPr>
              <w:pStyle w:val="TableParagraph"/>
              <w:spacing w:line="199" w:lineRule="exact"/>
              <w:ind w:left="101"/>
              <w:rPr>
                <w:i/>
                <w:sz w:val="18"/>
              </w:rPr>
            </w:pPr>
            <w:r>
              <w:rPr>
                <w:i/>
                <w:sz w:val="18"/>
              </w:rPr>
              <w:t>OGR. UYESI</w:t>
            </w:r>
          </w:p>
        </w:tc>
      </w:tr>
      <w:tr>
        <w:trPr>
          <w:trHeight w:val="408" w:hRule="exact"/>
        </w:trPr>
        <w:tc>
          <w:tcPr>
            <w:tcW w:w="1190" w:type="dxa"/>
            <w:tcBorders>
              <w:bottom w:val="nil"/>
            </w:tcBorders>
          </w:tcPr>
          <w:p>
            <w:pPr>
              <w:pStyle w:val="TableParagraph"/>
              <w:spacing w:line="189" w:lineRule="exact"/>
              <w:ind w:left="101"/>
              <w:rPr>
                <w:rFonts w:ascii="Times New Roman"/>
                <w:sz w:val="19"/>
              </w:rPr>
            </w:pPr>
            <w:r>
              <w:rPr>
                <w:rFonts w:ascii="Times New Roman"/>
                <w:w w:val="105"/>
                <w:sz w:val="19"/>
              </w:rPr>
              <w:t>08.30-09.20</w:t>
            </w:r>
          </w:p>
          <w:p>
            <w:pPr>
              <w:pStyle w:val="TableParagraph"/>
              <w:spacing w:line="210" w:lineRule="exact"/>
              <w:ind w:left="101"/>
              <w:rPr>
                <w:rFonts w:ascii="Times New Roman"/>
                <w:sz w:val="19"/>
              </w:rPr>
            </w:pPr>
            <w:r>
              <w:rPr>
                <w:rFonts w:ascii="Times New Roman"/>
                <w:w w:val="105"/>
                <w:sz w:val="19"/>
              </w:rPr>
              <w:t>09.30-10.20</w:t>
            </w:r>
          </w:p>
        </w:tc>
        <w:tc>
          <w:tcPr>
            <w:tcW w:w="980" w:type="dxa"/>
            <w:vMerge w:val="restart"/>
            <w:tcBorders>
              <w:right w:val="nil"/>
            </w:tcBorders>
          </w:tcPr>
          <w:p>
            <w:pPr>
              <w:pStyle w:val="TableParagraph"/>
              <w:spacing w:line="194" w:lineRule="exact"/>
              <w:ind w:left="104"/>
              <w:rPr>
                <w:sz w:val="18"/>
              </w:rPr>
            </w:pPr>
            <w:r>
              <w:rPr>
                <w:sz w:val="18"/>
              </w:rPr>
              <w:t>KUG-T</w:t>
            </w:r>
          </w:p>
          <w:p>
            <w:pPr>
              <w:pStyle w:val="TableParagraph"/>
              <w:spacing w:line="244" w:lineRule="auto"/>
              <w:ind w:left="104" w:right="308"/>
              <w:rPr>
                <w:sz w:val="18"/>
              </w:rPr>
            </w:pPr>
            <w:r>
              <w:rPr>
                <w:sz w:val="18"/>
              </w:rPr>
              <w:t>KUG-T KUG-T</w:t>
            </w:r>
          </w:p>
          <w:p>
            <w:pPr>
              <w:pStyle w:val="TableParagraph"/>
              <w:spacing w:before="11"/>
              <w:rPr>
                <w:b/>
                <w:sz w:val="17"/>
              </w:rPr>
            </w:pPr>
          </w:p>
          <w:p>
            <w:pPr>
              <w:pStyle w:val="TableParagraph"/>
              <w:ind w:left="104"/>
              <w:rPr>
                <w:sz w:val="18"/>
              </w:rPr>
            </w:pPr>
            <w:r>
              <w:rPr>
                <w:sz w:val="18"/>
              </w:rPr>
              <w:t>BİST</w:t>
            </w:r>
          </w:p>
          <w:p>
            <w:pPr>
              <w:pStyle w:val="TableParagraph"/>
              <w:spacing w:before="9"/>
              <w:rPr>
                <w:b/>
                <w:sz w:val="17"/>
              </w:rPr>
            </w:pPr>
          </w:p>
          <w:p>
            <w:pPr>
              <w:pStyle w:val="TableParagraph"/>
              <w:spacing w:before="1"/>
              <w:ind w:left="104"/>
              <w:rPr>
                <w:i/>
                <w:sz w:val="18"/>
              </w:rPr>
            </w:pPr>
            <w:r>
              <w:rPr>
                <w:i/>
                <w:sz w:val="18"/>
              </w:rPr>
              <w:t>KUG</w:t>
            </w:r>
          </w:p>
        </w:tc>
        <w:tc>
          <w:tcPr>
            <w:tcW w:w="5499" w:type="dxa"/>
            <w:vMerge w:val="restart"/>
            <w:tcBorders>
              <w:left w:val="nil"/>
            </w:tcBorders>
          </w:tcPr>
          <w:p>
            <w:pPr>
              <w:pStyle w:val="TableParagraph"/>
              <w:spacing w:line="196" w:lineRule="exact"/>
              <w:ind w:left="344"/>
              <w:rPr>
                <w:sz w:val="18"/>
              </w:rPr>
            </w:pPr>
            <w:r>
              <w:rPr>
                <w:sz w:val="18"/>
              </w:rPr>
              <w:t>Kanamalar ve Şok</w:t>
            </w:r>
          </w:p>
          <w:p>
            <w:pPr>
              <w:pStyle w:val="TableParagraph"/>
              <w:spacing w:line="204" w:lineRule="exact"/>
              <w:ind w:left="349"/>
              <w:rPr>
                <w:sz w:val="18"/>
              </w:rPr>
            </w:pPr>
            <w:r>
              <w:rPr>
                <w:sz w:val="18"/>
              </w:rPr>
              <w:t>Sıcaklık değişiklikleri ve suda boğulmalar</w:t>
            </w:r>
          </w:p>
          <w:p>
            <w:pPr>
              <w:pStyle w:val="TableParagraph"/>
              <w:spacing w:before="9"/>
              <w:ind w:left="350" w:hanging="7"/>
              <w:rPr>
                <w:sz w:val="18"/>
              </w:rPr>
            </w:pPr>
            <w:r>
              <w:rPr>
                <w:sz w:val="18"/>
              </w:rPr>
              <w:t>Temel Yaşam desteği (Solunum ve kalp masajı yabancı cisim çıkarılması)</w:t>
            </w:r>
          </w:p>
          <w:p>
            <w:pPr>
              <w:pStyle w:val="TableParagraph"/>
              <w:spacing w:line="206" w:lineRule="exact"/>
              <w:ind w:left="316" w:hanging="7"/>
              <w:rPr>
                <w:sz w:val="18"/>
              </w:rPr>
            </w:pPr>
            <w:r>
              <w:rPr>
                <w:sz w:val="18"/>
              </w:rPr>
              <w:t>Tanı testlerine ait temel istatistikler</w:t>
            </w:r>
          </w:p>
          <w:p>
            <w:pPr>
              <w:pStyle w:val="TableParagraph"/>
              <w:spacing w:before="5"/>
              <w:rPr>
                <w:b/>
                <w:sz w:val="17"/>
              </w:rPr>
            </w:pPr>
          </w:p>
          <w:p>
            <w:pPr>
              <w:pStyle w:val="TableParagraph"/>
              <w:ind w:left="316"/>
              <w:rPr>
                <w:i/>
                <w:sz w:val="18"/>
              </w:rPr>
            </w:pPr>
            <w:r>
              <w:rPr>
                <w:i/>
                <w:sz w:val="18"/>
              </w:rPr>
              <w:t>112 Komuta Merkez</w:t>
            </w:r>
            <w:r>
              <w:rPr>
                <w:i/>
                <w:color w:val="262626"/>
                <w:sz w:val="18"/>
              </w:rPr>
              <w:t>i </w:t>
            </w:r>
            <w:r>
              <w:rPr>
                <w:i/>
                <w:sz w:val="18"/>
              </w:rPr>
              <w:t>(Grup 9</w:t>
            </w:r>
            <w:r>
              <w:rPr>
                <w:i/>
                <w:color w:val="262626"/>
                <w:sz w:val="18"/>
              </w:rPr>
              <w:t>-</w:t>
            </w:r>
            <w:r>
              <w:rPr>
                <w:i/>
                <w:sz w:val="18"/>
              </w:rPr>
              <w:t>12)</w:t>
            </w:r>
          </w:p>
        </w:tc>
        <w:tc>
          <w:tcPr>
            <w:tcW w:w="1545" w:type="dxa"/>
            <w:tcBorders>
              <w:bottom w:val="nil"/>
            </w:tcBorders>
          </w:tcPr>
          <w:p>
            <w:pPr>
              <w:pStyle w:val="TableParagraph"/>
              <w:spacing w:line="232" w:lineRule="auto"/>
              <w:ind w:left="98" w:right="423" w:firstLine="4"/>
              <w:rPr>
                <w:sz w:val="18"/>
              </w:rPr>
            </w:pPr>
            <w:r>
              <w:rPr>
                <w:w w:val="105"/>
                <w:sz w:val="18"/>
              </w:rPr>
              <w:t>AAAltunkan E Bilgin</w:t>
            </w:r>
          </w:p>
        </w:tc>
      </w:tr>
      <w:tr>
        <w:trPr>
          <w:trHeight w:val="314" w:hRule="exact"/>
        </w:trPr>
        <w:tc>
          <w:tcPr>
            <w:tcW w:w="1190" w:type="dxa"/>
            <w:tcBorders>
              <w:top w:val="nil"/>
              <w:bottom w:val="nil"/>
            </w:tcBorders>
          </w:tcPr>
          <w:p>
            <w:pPr>
              <w:pStyle w:val="TableParagraph"/>
              <w:spacing w:line="212" w:lineRule="exact"/>
              <w:ind w:left="95"/>
              <w:rPr>
                <w:rFonts w:ascii="Times New Roman"/>
                <w:sz w:val="19"/>
              </w:rPr>
            </w:pPr>
            <w:r>
              <w:rPr>
                <w:rFonts w:ascii="Times New Roman"/>
                <w:w w:val="105"/>
                <w:sz w:val="19"/>
              </w:rPr>
              <w:t>10.30-11 </w:t>
            </w:r>
            <w:r>
              <w:rPr>
                <w:rFonts w:ascii="Times New Roman"/>
                <w:color w:val="262626"/>
                <w:w w:val="105"/>
                <w:sz w:val="19"/>
              </w:rPr>
              <w:t>.</w:t>
            </w:r>
            <w:r>
              <w:rPr>
                <w:rFonts w:ascii="Times New Roman"/>
                <w:w w:val="105"/>
                <w:sz w:val="19"/>
              </w:rPr>
              <w:t>20</w:t>
            </w:r>
          </w:p>
        </w:tc>
        <w:tc>
          <w:tcPr>
            <w:tcW w:w="980" w:type="dxa"/>
            <w:vMerge/>
            <w:tcBorders>
              <w:right w:val="nil"/>
            </w:tcBorders>
          </w:tcPr>
          <w:p>
            <w:pPr/>
          </w:p>
        </w:tc>
        <w:tc>
          <w:tcPr>
            <w:tcW w:w="5499" w:type="dxa"/>
            <w:vMerge/>
            <w:tcBorders>
              <w:left w:val="nil"/>
            </w:tcBorders>
          </w:tcPr>
          <w:p>
            <w:pPr/>
          </w:p>
        </w:tc>
        <w:tc>
          <w:tcPr>
            <w:tcW w:w="1545" w:type="dxa"/>
            <w:tcBorders>
              <w:top w:val="nil"/>
              <w:bottom w:val="nil"/>
            </w:tcBorders>
          </w:tcPr>
          <w:p>
            <w:pPr>
              <w:pStyle w:val="TableParagraph"/>
              <w:spacing w:before="7"/>
              <w:ind w:left="103"/>
              <w:rPr>
                <w:sz w:val="18"/>
              </w:rPr>
            </w:pPr>
            <w:r>
              <w:rPr>
                <w:sz w:val="18"/>
              </w:rPr>
              <w:t>H Birbiçer</w:t>
            </w:r>
          </w:p>
        </w:tc>
      </w:tr>
      <w:tr>
        <w:trPr>
          <w:trHeight w:val="413" w:hRule="exact"/>
        </w:trPr>
        <w:tc>
          <w:tcPr>
            <w:tcW w:w="1190" w:type="dxa"/>
            <w:tcBorders>
              <w:top w:val="nil"/>
              <w:bottom w:val="nil"/>
            </w:tcBorders>
          </w:tcPr>
          <w:p>
            <w:pPr>
              <w:pStyle w:val="TableParagraph"/>
              <w:spacing w:before="92"/>
              <w:ind w:left="95"/>
              <w:rPr>
                <w:rFonts w:ascii="Times New Roman"/>
                <w:sz w:val="19"/>
              </w:rPr>
            </w:pPr>
            <w:r>
              <w:rPr>
                <w:rFonts w:ascii="Times New Roman"/>
                <w:w w:val="105"/>
                <w:sz w:val="19"/>
              </w:rPr>
              <w:t>11.30-12.20</w:t>
            </w:r>
          </w:p>
        </w:tc>
        <w:tc>
          <w:tcPr>
            <w:tcW w:w="980" w:type="dxa"/>
            <w:vMerge/>
            <w:tcBorders>
              <w:right w:val="nil"/>
            </w:tcBorders>
          </w:tcPr>
          <w:p>
            <w:pPr/>
          </w:p>
        </w:tc>
        <w:tc>
          <w:tcPr>
            <w:tcW w:w="5499" w:type="dxa"/>
            <w:vMerge/>
            <w:tcBorders>
              <w:left w:val="nil"/>
            </w:tcBorders>
          </w:tcPr>
          <w:p>
            <w:pPr/>
          </w:p>
        </w:tc>
        <w:tc>
          <w:tcPr>
            <w:tcW w:w="1545" w:type="dxa"/>
            <w:tcBorders>
              <w:top w:val="nil"/>
              <w:bottom w:val="nil"/>
            </w:tcBorders>
          </w:tcPr>
          <w:p>
            <w:pPr>
              <w:pStyle w:val="TableParagraph"/>
              <w:spacing w:before="105"/>
              <w:ind w:left="99"/>
              <w:rPr>
                <w:sz w:val="18"/>
              </w:rPr>
            </w:pPr>
            <w:r>
              <w:rPr>
                <w:sz w:val="18"/>
              </w:rPr>
              <w:t>B Taşdelen</w:t>
            </w:r>
          </w:p>
        </w:tc>
      </w:tr>
      <w:tr>
        <w:trPr>
          <w:trHeight w:val="324" w:hRule="exact"/>
        </w:trPr>
        <w:tc>
          <w:tcPr>
            <w:tcW w:w="1190" w:type="dxa"/>
            <w:tcBorders>
              <w:top w:val="nil"/>
            </w:tcBorders>
          </w:tcPr>
          <w:p>
            <w:pPr>
              <w:pStyle w:val="TableParagraph"/>
              <w:spacing w:before="92"/>
              <w:ind w:left="95"/>
              <w:rPr>
                <w:rFonts w:ascii="Times New Roman"/>
                <w:sz w:val="19"/>
              </w:rPr>
            </w:pPr>
            <w:r>
              <w:rPr>
                <w:rFonts w:ascii="Times New Roman"/>
                <w:sz w:val="19"/>
              </w:rPr>
              <w:t>13.30-17 </w:t>
            </w:r>
            <w:r>
              <w:rPr>
                <w:rFonts w:ascii="Times New Roman"/>
                <w:color w:val="3F3F3F"/>
                <w:sz w:val="19"/>
              </w:rPr>
              <w:t>.</w:t>
            </w:r>
            <w:r>
              <w:rPr>
                <w:rFonts w:ascii="Times New Roman"/>
                <w:sz w:val="19"/>
              </w:rPr>
              <w:t>20</w:t>
            </w:r>
          </w:p>
        </w:tc>
        <w:tc>
          <w:tcPr>
            <w:tcW w:w="980" w:type="dxa"/>
            <w:vMerge/>
            <w:tcBorders>
              <w:right w:val="nil"/>
            </w:tcBorders>
          </w:tcPr>
          <w:p>
            <w:pPr/>
          </w:p>
        </w:tc>
        <w:tc>
          <w:tcPr>
            <w:tcW w:w="5499" w:type="dxa"/>
            <w:vMerge/>
            <w:tcBorders>
              <w:left w:val="nil"/>
            </w:tcBorders>
          </w:tcPr>
          <w:p>
            <w:pPr/>
          </w:p>
        </w:tc>
        <w:tc>
          <w:tcPr>
            <w:tcW w:w="1545" w:type="dxa"/>
            <w:tcBorders>
              <w:top w:val="nil"/>
            </w:tcBorders>
          </w:tcPr>
          <w:p>
            <w:pPr>
              <w:pStyle w:val="TableParagraph"/>
              <w:spacing w:before="105"/>
              <w:ind w:left="100"/>
              <w:rPr>
                <w:i/>
                <w:sz w:val="18"/>
              </w:rPr>
            </w:pPr>
            <w:r>
              <w:rPr>
                <w:i/>
                <w:sz w:val="18"/>
              </w:rPr>
              <w:t>D Yapıcı</w:t>
            </w:r>
          </w:p>
        </w:tc>
      </w:tr>
    </w:tbl>
    <w:p>
      <w:pPr>
        <w:spacing w:after="0"/>
        <w:rPr>
          <w:sz w:val="18"/>
        </w:rPr>
        <w:sectPr>
          <w:headerReference w:type="even" r:id="rId85"/>
          <w:pgSz w:w="11910" w:h="16840"/>
          <w:pgMar w:header="0" w:footer="0" w:top="1260" w:bottom="280" w:left="1160" w:right="1160"/>
        </w:sectPr>
      </w:pPr>
    </w:p>
    <w:p>
      <w:pPr>
        <w:pStyle w:val="BodyText"/>
        <w:spacing w:before="7"/>
        <w:rPr>
          <w:b/>
          <w:sz w:val="26"/>
        </w:rPr>
      </w:pPr>
    </w:p>
    <w:p>
      <w:pPr>
        <w:numPr>
          <w:ilvl w:val="0"/>
          <w:numId w:val="97"/>
        </w:numPr>
        <w:tabs>
          <w:tab w:pos="375" w:val="left" w:leader="none"/>
        </w:tabs>
        <w:spacing w:before="95" w:after="60"/>
        <w:ind w:left="374" w:right="0" w:hanging="158"/>
        <w:jc w:val="left"/>
        <w:rPr>
          <w:b/>
          <w:sz w:val="17"/>
        </w:rPr>
      </w:pPr>
      <w:bookmarkStart w:name="Page 77" w:id="105"/>
      <w:bookmarkEnd w:id="105"/>
      <w:r>
        <w:rPr/>
      </w:r>
      <w:bookmarkStart w:name="Page 77" w:id="106"/>
      <w:bookmarkEnd w:id="106"/>
      <w:r>
        <w:rPr>
          <w:b/>
          <w:w w:val="105"/>
          <w:sz w:val="17"/>
        </w:rPr>
        <w:t>NiSAN</w:t>
      </w:r>
      <w:r>
        <w:rPr>
          <w:b/>
          <w:w w:val="105"/>
          <w:sz w:val="17"/>
        </w:rPr>
        <w:t> 2013</w:t>
      </w:r>
      <w:r>
        <w:rPr>
          <w:b/>
          <w:spacing w:val="-8"/>
          <w:w w:val="105"/>
          <w:sz w:val="17"/>
        </w:rPr>
        <w:t> </w:t>
      </w:r>
      <w:r>
        <w:rPr>
          <w:b/>
          <w:w w:val="105"/>
          <w:sz w:val="17"/>
        </w:rPr>
        <w:t>PAZARTESi</w:t>
      </w: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829"/>
        <w:gridCol w:w="3185"/>
        <w:gridCol w:w="576"/>
        <w:gridCol w:w="917"/>
        <w:gridCol w:w="328"/>
        <w:gridCol w:w="600"/>
        <w:gridCol w:w="1560"/>
      </w:tblGrid>
      <w:tr>
        <w:trPr>
          <w:trHeight w:val="216" w:hRule="exact"/>
        </w:trPr>
        <w:tc>
          <w:tcPr>
            <w:tcW w:w="1190" w:type="dxa"/>
          </w:tcPr>
          <w:p>
            <w:pPr>
              <w:pStyle w:val="TableParagraph"/>
              <w:spacing w:line="204" w:lineRule="exact"/>
              <w:ind w:left="102"/>
              <w:rPr>
                <w:i/>
                <w:sz w:val="18"/>
              </w:rPr>
            </w:pPr>
            <w:r>
              <w:rPr>
                <w:i/>
                <w:sz w:val="18"/>
              </w:rPr>
              <w:t>SAAT</w:t>
            </w:r>
          </w:p>
        </w:tc>
        <w:tc>
          <w:tcPr>
            <w:tcW w:w="829" w:type="dxa"/>
            <w:tcBorders>
              <w:right w:val="nil"/>
            </w:tcBorders>
          </w:tcPr>
          <w:p>
            <w:pPr>
              <w:pStyle w:val="TableParagraph"/>
              <w:spacing w:line="204" w:lineRule="exact"/>
              <w:ind w:left="107"/>
              <w:rPr>
                <w:i/>
                <w:sz w:val="18"/>
              </w:rPr>
            </w:pPr>
            <w:r>
              <w:rPr>
                <w:i/>
                <w:sz w:val="18"/>
              </w:rPr>
              <w:t>DERS</w:t>
            </w:r>
          </w:p>
        </w:tc>
        <w:tc>
          <w:tcPr>
            <w:tcW w:w="5605" w:type="dxa"/>
            <w:gridSpan w:val="5"/>
            <w:tcBorders>
              <w:left w:val="nil"/>
            </w:tcBorders>
          </w:tcPr>
          <w:p>
            <w:pPr>
              <w:pStyle w:val="TableParagraph"/>
              <w:spacing w:line="204" w:lineRule="exact"/>
              <w:ind w:left="220"/>
              <w:rPr>
                <w:i/>
                <w:sz w:val="18"/>
              </w:rPr>
            </w:pPr>
            <w:r>
              <w:rPr>
                <w:i/>
                <w:sz w:val="18"/>
              </w:rPr>
              <w:t>KONU</w:t>
            </w:r>
          </w:p>
        </w:tc>
        <w:tc>
          <w:tcPr>
            <w:tcW w:w="1560" w:type="dxa"/>
          </w:tcPr>
          <w:p>
            <w:pPr>
              <w:pStyle w:val="TableParagraph"/>
              <w:spacing w:line="204" w:lineRule="exact"/>
              <w:ind w:left="96"/>
              <w:rPr>
                <w:i/>
                <w:sz w:val="18"/>
              </w:rPr>
            </w:pPr>
            <w:r>
              <w:rPr>
                <w:i/>
                <w:sz w:val="18"/>
              </w:rPr>
              <w:t>OGR. UYESI</w:t>
            </w:r>
          </w:p>
        </w:tc>
      </w:tr>
      <w:tr>
        <w:trPr>
          <w:trHeight w:val="209" w:hRule="exact"/>
        </w:trPr>
        <w:tc>
          <w:tcPr>
            <w:tcW w:w="1190" w:type="dxa"/>
            <w:tcBorders>
              <w:bottom w:val="nil"/>
            </w:tcBorders>
          </w:tcPr>
          <w:p>
            <w:pPr>
              <w:pStyle w:val="TableParagraph"/>
              <w:spacing w:line="202" w:lineRule="exact"/>
              <w:ind w:left="98"/>
              <w:rPr>
                <w:rFonts w:ascii="Times New Roman"/>
                <w:sz w:val="19"/>
              </w:rPr>
            </w:pPr>
            <w:r>
              <w:rPr>
                <w:rFonts w:ascii="Times New Roman"/>
                <w:w w:val="105"/>
                <w:sz w:val="19"/>
              </w:rPr>
              <w:t>08.30-09.20</w:t>
            </w:r>
          </w:p>
        </w:tc>
        <w:tc>
          <w:tcPr>
            <w:tcW w:w="829" w:type="dxa"/>
            <w:vMerge w:val="restart"/>
            <w:tcBorders>
              <w:right w:val="nil"/>
            </w:tcBorders>
          </w:tcPr>
          <w:p>
            <w:pPr>
              <w:pStyle w:val="TableParagraph"/>
              <w:spacing w:line="244" w:lineRule="auto"/>
              <w:ind w:left="105" w:right="297"/>
              <w:rPr>
                <w:sz w:val="18"/>
              </w:rPr>
            </w:pPr>
            <w:r>
              <w:rPr>
                <w:sz w:val="18"/>
              </w:rPr>
              <w:t>ANA BİST</w:t>
            </w:r>
          </w:p>
          <w:p>
            <w:pPr>
              <w:pStyle w:val="TableParagraph"/>
              <w:spacing w:before="4"/>
              <w:rPr>
                <w:b/>
                <w:sz w:val="17"/>
              </w:rPr>
            </w:pPr>
          </w:p>
          <w:p>
            <w:pPr>
              <w:pStyle w:val="TableParagraph"/>
              <w:ind w:left="105" w:hanging="1"/>
              <w:rPr>
                <w:sz w:val="18"/>
              </w:rPr>
            </w:pPr>
            <w:r>
              <w:rPr>
                <w:sz w:val="18"/>
              </w:rPr>
              <w:t>HİST</w:t>
            </w:r>
          </w:p>
          <w:p>
            <w:pPr>
              <w:pStyle w:val="TableParagraph"/>
              <w:spacing w:before="7"/>
              <w:rPr>
                <w:b/>
                <w:sz w:val="23"/>
              </w:rPr>
            </w:pPr>
          </w:p>
          <w:p>
            <w:pPr>
              <w:pStyle w:val="TableParagraph"/>
              <w:spacing w:line="244" w:lineRule="auto"/>
              <w:ind w:left="106" w:right="336" w:hanging="1"/>
              <w:rPr>
                <w:sz w:val="18"/>
              </w:rPr>
            </w:pPr>
            <w:r>
              <w:rPr>
                <w:sz w:val="18"/>
              </w:rPr>
              <w:t>AIIT TDE</w:t>
            </w:r>
          </w:p>
        </w:tc>
        <w:tc>
          <w:tcPr>
            <w:tcW w:w="3185" w:type="dxa"/>
            <w:vMerge w:val="restart"/>
            <w:tcBorders>
              <w:left w:val="nil"/>
              <w:right w:val="nil"/>
            </w:tcBorders>
          </w:tcPr>
          <w:p>
            <w:pPr>
              <w:pStyle w:val="TableParagraph"/>
              <w:ind w:left="322" w:right="28" w:firstLine="3"/>
              <w:jc w:val="both"/>
              <w:rPr>
                <w:sz w:val="18"/>
              </w:rPr>
            </w:pPr>
            <w:r>
              <w:rPr>
                <w:sz w:val="18"/>
              </w:rPr>
              <w:t>Bacağın ön lateral ve arka bölgeleri Hastalıklarda risk faktörlerine ve istatistikler (RR, OR)</w:t>
            </w:r>
          </w:p>
          <w:p>
            <w:pPr>
              <w:pStyle w:val="TableParagraph"/>
              <w:spacing w:line="206" w:lineRule="exact" w:before="3"/>
              <w:ind w:left="325"/>
              <w:jc w:val="both"/>
              <w:rPr>
                <w:sz w:val="18"/>
              </w:rPr>
            </w:pPr>
            <w:r>
              <w:rPr>
                <w:sz w:val="18"/>
              </w:rPr>
              <w:t>Kıkırdak dokusu</w:t>
            </w:r>
          </w:p>
          <w:p>
            <w:pPr>
              <w:pStyle w:val="TableParagraph"/>
              <w:spacing w:before="3"/>
              <w:rPr>
                <w:b/>
                <w:sz w:val="23"/>
              </w:rPr>
            </w:pPr>
          </w:p>
          <w:p>
            <w:pPr>
              <w:pStyle w:val="TableParagraph"/>
              <w:spacing w:line="244" w:lineRule="auto"/>
              <w:ind w:left="325" w:right="400" w:hanging="1"/>
              <w:rPr>
                <w:sz w:val="18"/>
              </w:rPr>
            </w:pPr>
            <w:r>
              <w:rPr>
                <w:sz w:val="18"/>
              </w:rPr>
              <w:t>Atatürk ilkeleri ve inkılap Tarihi Türk Dili ve Edebiyatı</w:t>
            </w:r>
          </w:p>
        </w:tc>
        <w:tc>
          <w:tcPr>
            <w:tcW w:w="576" w:type="dxa"/>
            <w:vMerge w:val="restart"/>
            <w:tcBorders>
              <w:left w:val="nil"/>
              <w:right w:val="nil"/>
            </w:tcBorders>
          </w:tcPr>
          <w:p>
            <w:pPr>
              <w:pStyle w:val="TableParagraph"/>
              <w:rPr>
                <w:b/>
                <w:sz w:val="18"/>
              </w:rPr>
            </w:pPr>
          </w:p>
          <w:p>
            <w:pPr>
              <w:pStyle w:val="TableParagraph"/>
              <w:spacing w:before="1"/>
              <w:ind w:left="30"/>
              <w:rPr>
                <w:sz w:val="18"/>
              </w:rPr>
            </w:pPr>
            <w:r>
              <w:rPr>
                <w:sz w:val="18"/>
              </w:rPr>
              <w:t>tedavi</w:t>
            </w:r>
          </w:p>
        </w:tc>
        <w:tc>
          <w:tcPr>
            <w:tcW w:w="917" w:type="dxa"/>
            <w:vMerge w:val="restart"/>
            <w:tcBorders>
              <w:left w:val="nil"/>
              <w:right w:val="nil"/>
            </w:tcBorders>
          </w:tcPr>
          <w:p>
            <w:pPr>
              <w:pStyle w:val="TableParagraph"/>
              <w:rPr>
                <w:b/>
                <w:sz w:val="18"/>
              </w:rPr>
            </w:pPr>
          </w:p>
          <w:p>
            <w:pPr>
              <w:pStyle w:val="TableParagraph"/>
              <w:spacing w:before="1"/>
              <w:ind w:left="55"/>
              <w:rPr>
                <w:sz w:val="18"/>
              </w:rPr>
            </w:pPr>
            <w:r>
              <w:rPr>
                <w:sz w:val="18"/>
              </w:rPr>
              <w:t>etkinliğine</w:t>
            </w:r>
          </w:p>
        </w:tc>
        <w:tc>
          <w:tcPr>
            <w:tcW w:w="328" w:type="dxa"/>
            <w:vMerge w:val="restart"/>
            <w:tcBorders>
              <w:left w:val="nil"/>
              <w:right w:val="nil"/>
            </w:tcBorders>
          </w:tcPr>
          <w:p>
            <w:pPr>
              <w:pStyle w:val="TableParagraph"/>
              <w:rPr>
                <w:b/>
                <w:sz w:val="18"/>
              </w:rPr>
            </w:pPr>
          </w:p>
          <w:p>
            <w:pPr>
              <w:pStyle w:val="TableParagraph"/>
              <w:spacing w:before="1"/>
              <w:ind w:left="60"/>
              <w:rPr>
                <w:sz w:val="18"/>
              </w:rPr>
            </w:pPr>
            <w:r>
              <w:rPr>
                <w:w w:val="110"/>
                <w:sz w:val="18"/>
              </w:rPr>
              <w:t>ait</w:t>
            </w:r>
          </w:p>
        </w:tc>
        <w:tc>
          <w:tcPr>
            <w:tcW w:w="600" w:type="dxa"/>
            <w:vMerge w:val="restart"/>
            <w:tcBorders>
              <w:left w:val="nil"/>
            </w:tcBorders>
          </w:tcPr>
          <w:p>
            <w:pPr>
              <w:pStyle w:val="TableParagraph"/>
              <w:rPr>
                <w:b/>
                <w:sz w:val="18"/>
              </w:rPr>
            </w:pPr>
          </w:p>
          <w:p>
            <w:pPr>
              <w:pStyle w:val="TableParagraph"/>
              <w:spacing w:before="1"/>
              <w:ind w:left="58"/>
              <w:rPr>
                <w:sz w:val="18"/>
              </w:rPr>
            </w:pPr>
            <w:r>
              <w:rPr>
                <w:sz w:val="18"/>
              </w:rPr>
              <w:t>temel</w:t>
            </w:r>
          </w:p>
        </w:tc>
        <w:tc>
          <w:tcPr>
            <w:tcW w:w="1560" w:type="dxa"/>
            <w:tcBorders>
              <w:bottom w:val="nil"/>
            </w:tcBorders>
          </w:tcPr>
          <w:p>
            <w:pPr>
              <w:pStyle w:val="TableParagraph"/>
              <w:spacing w:line="204" w:lineRule="exact"/>
              <w:ind w:left="98"/>
              <w:rPr>
                <w:sz w:val="18"/>
              </w:rPr>
            </w:pPr>
            <w:r>
              <w:rPr>
                <w:w w:val="105"/>
                <w:sz w:val="18"/>
              </w:rPr>
              <w:t>A Kara</w:t>
            </w:r>
          </w:p>
        </w:tc>
      </w:tr>
      <w:tr>
        <w:trPr>
          <w:trHeight w:val="310" w:hRule="exact"/>
        </w:trPr>
        <w:tc>
          <w:tcPr>
            <w:tcW w:w="1190" w:type="dxa"/>
            <w:tcBorders>
              <w:top w:val="nil"/>
              <w:bottom w:val="nil"/>
            </w:tcBorders>
          </w:tcPr>
          <w:p>
            <w:pPr>
              <w:pStyle w:val="TableParagraph"/>
              <w:spacing w:line="210" w:lineRule="exact"/>
              <w:ind w:left="98"/>
              <w:rPr>
                <w:rFonts w:ascii="Times New Roman"/>
                <w:sz w:val="19"/>
              </w:rPr>
            </w:pPr>
            <w:r>
              <w:rPr>
                <w:rFonts w:ascii="Times New Roman"/>
                <w:w w:val="105"/>
                <w:sz w:val="19"/>
              </w:rPr>
              <w:t>09.30-10.20</w:t>
            </w:r>
          </w:p>
        </w:tc>
        <w:tc>
          <w:tcPr>
            <w:tcW w:w="829" w:type="dxa"/>
            <w:vMerge/>
            <w:tcBorders>
              <w:right w:val="nil"/>
            </w:tcBorders>
          </w:tcPr>
          <w:p>
            <w:pPr/>
          </w:p>
        </w:tc>
        <w:tc>
          <w:tcPr>
            <w:tcW w:w="3185" w:type="dxa"/>
            <w:vMerge/>
            <w:tcBorders>
              <w:left w:val="nil"/>
              <w:right w:val="nil"/>
            </w:tcBorders>
          </w:tcPr>
          <w:p>
            <w:pPr/>
          </w:p>
        </w:tc>
        <w:tc>
          <w:tcPr>
            <w:tcW w:w="576" w:type="dxa"/>
            <w:vMerge/>
            <w:tcBorders>
              <w:left w:val="nil"/>
              <w:right w:val="nil"/>
            </w:tcBorders>
          </w:tcPr>
          <w:p>
            <w:pPr/>
          </w:p>
        </w:tc>
        <w:tc>
          <w:tcPr>
            <w:tcW w:w="917" w:type="dxa"/>
            <w:vMerge/>
            <w:tcBorders>
              <w:left w:val="nil"/>
              <w:right w:val="nil"/>
            </w:tcBorders>
          </w:tcPr>
          <w:p>
            <w:pPr/>
          </w:p>
        </w:tc>
        <w:tc>
          <w:tcPr>
            <w:tcW w:w="328" w:type="dxa"/>
            <w:vMerge/>
            <w:tcBorders>
              <w:left w:val="nil"/>
              <w:right w:val="nil"/>
            </w:tcBorders>
          </w:tcPr>
          <w:p>
            <w:pPr/>
          </w:p>
        </w:tc>
        <w:tc>
          <w:tcPr>
            <w:tcW w:w="600" w:type="dxa"/>
            <w:vMerge/>
            <w:tcBorders>
              <w:left w:val="nil"/>
            </w:tcBorders>
          </w:tcPr>
          <w:p>
            <w:pPr/>
          </w:p>
        </w:tc>
        <w:tc>
          <w:tcPr>
            <w:tcW w:w="1560" w:type="dxa"/>
            <w:tcBorders>
              <w:top w:val="nil"/>
              <w:bottom w:val="nil"/>
            </w:tcBorders>
          </w:tcPr>
          <w:p>
            <w:pPr>
              <w:pStyle w:val="TableParagraph"/>
              <w:spacing w:before="4"/>
              <w:ind w:left="99"/>
              <w:rPr>
                <w:sz w:val="18"/>
              </w:rPr>
            </w:pPr>
            <w:r>
              <w:rPr>
                <w:sz w:val="18"/>
              </w:rPr>
              <w:t>B Taşdelen</w:t>
            </w:r>
          </w:p>
        </w:tc>
      </w:tr>
      <w:tr>
        <w:trPr>
          <w:trHeight w:val="444" w:hRule="exact"/>
        </w:trPr>
        <w:tc>
          <w:tcPr>
            <w:tcW w:w="1190" w:type="dxa"/>
            <w:tcBorders>
              <w:top w:val="nil"/>
              <w:bottom w:val="nil"/>
            </w:tcBorders>
          </w:tcPr>
          <w:p>
            <w:pPr>
              <w:pStyle w:val="TableParagraph"/>
              <w:spacing w:before="89"/>
              <w:ind w:left="97"/>
              <w:rPr>
                <w:rFonts w:ascii="Times New Roman"/>
                <w:sz w:val="19"/>
              </w:rPr>
            </w:pPr>
            <w:r>
              <w:rPr>
                <w:rFonts w:ascii="Times New Roman"/>
                <w:w w:val="105"/>
                <w:sz w:val="19"/>
              </w:rPr>
              <w:t>10.30-12</w:t>
            </w:r>
            <w:r>
              <w:rPr>
                <w:rFonts w:ascii="Times New Roman"/>
                <w:color w:val="1C1C1B"/>
                <w:w w:val="105"/>
                <w:sz w:val="19"/>
              </w:rPr>
              <w:t>.</w:t>
            </w:r>
            <w:r>
              <w:rPr>
                <w:rFonts w:ascii="Times New Roman"/>
                <w:w w:val="105"/>
                <w:sz w:val="19"/>
              </w:rPr>
              <w:t>20</w:t>
            </w:r>
          </w:p>
        </w:tc>
        <w:tc>
          <w:tcPr>
            <w:tcW w:w="829" w:type="dxa"/>
            <w:vMerge/>
            <w:tcBorders>
              <w:right w:val="nil"/>
            </w:tcBorders>
          </w:tcPr>
          <w:p>
            <w:pPr/>
          </w:p>
        </w:tc>
        <w:tc>
          <w:tcPr>
            <w:tcW w:w="3185" w:type="dxa"/>
            <w:vMerge/>
            <w:tcBorders>
              <w:left w:val="nil"/>
              <w:right w:val="nil"/>
            </w:tcBorders>
          </w:tcPr>
          <w:p>
            <w:pPr/>
          </w:p>
        </w:tc>
        <w:tc>
          <w:tcPr>
            <w:tcW w:w="576" w:type="dxa"/>
            <w:vMerge/>
            <w:tcBorders>
              <w:left w:val="nil"/>
              <w:right w:val="nil"/>
            </w:tcBorders>
          </w:tcPr>
          <w:p>
            <w:pPr/>
          </w:p>
        </w:tc>
        <w:tc>
          <w:tcPr>
            <w:tcW w:w="917" w:type="dxa"/>
            <w:vMerge/>
            <w:tcBorders>
              <w:left w:val="nil"/>
              <w:right w:val="nil"/>
            </w:tcBorders>
          </w:tcPr>
          <w:p>
            <w:pPr/>
          </w:p>
        </w:tc>
        <w:tc>
          <w:tcPr>
            <w:tcW w:w="328" w:type="dxa"/>
            <w:vMerge/>
            <w:tcBorders>
              <w:left w:val="nil"/>
              <w:right w:val="nil"/>
            </w:tcBorders>
          </w:tcPr>
          <w:p>
            <w:pPr/>
          </w:p>
        </w:tc>
        <w:tc>
          <w:tcPr>
            <w:tcW w:w="600" w:type="dxa"/>
            <w:vMerge/>
            <w:tcBorders>
              <w:left w:val="nil"/>
            </w:tcBorders>
          </w:tcPr>
          <w:p>
            <w:pPr/>
          </w:p>
        </w:tc>
        <w:tc>
          <w:tcPr>
            <w:tcW w:w="1560" w:type="dxa"/>
            <w:tcBorders>
              <w:top w:val="nil"/>
              <w:bottom w:val="nil"/>
            </w:tcBorders>
          </w:tcPr>
          <w:p>
            <w:pPr>
              <w:pStyle w:val="TableParagraph"/>
              <w:spacing w:before="103"/>
              <w:ind w:left="99"/>
              <w:rPr>
                <w:sz w:val="18"/>
              </w:rPr>
            </w:pPr>
            <w:r>
              <w:rPr>
                <w:w w:val="110"/>
                <w:sz w:val="18"/>
              </w:rPr>
              <w:t>SAktaş</w:t>
            </w:r>
          </w:p>
        </w:tc>
      </w:tr>
      <w:tr>
        <w:trPr>
          <w:trHeight w:val="345" w:hRule="exact"/>
        </w:trPr>
        <w:tc>
          <w:tcPr>
            <w:tcW w:w="1190" w:type="dxa"/>
            <w:tcBorders>
              <w:top w:val="nil"/>
              <w:bottom w:val="nil"/>
            </w:tcBorders>
          </w:tcPr>
          <w:p>
            <w:pPr>
              <w:pStyle w:val="TableParagraph"/>
              <w:spacing w:before="125"/>
              <w:ind w:left="97"/>
              <w:rPr>
                <w:rFonts w:ascii="Times New Roman"/>
                <w:sz w:val="19"/>
              </w:rPr>
            </w:pPr>
            <w:r>
              <w:rPr>
                <w:rFonts w:ascii="Times New Roman"/>
                <w:w w:val="110"/>
                <w:sz w:val="19"/>
              </w:rPr>
              <w:t>13.30-15</w:t>
            </w:r>
            <w:r>
              <w:rPr>
                <w:rFonts w:ascii="Times New Roman"/>
                <w:color w:val="505050"/>
                <w:w w:val="110"/>
                <w:sz w:val="19"/>
              </w:rPr>
              <w:t>.</w:t>
            </w:r>
            <w:r>
              <w:rPr>
                <w:rFonts w:ascii="Times New Roman"/>
                <w:w w:val="110"/>
                <w:sz w:val="19"/>
              </w:rPr>
              <w:t>20</w:t>
            </w:r>
          </w:p>
        </w:tc>
        <w:tc>
          <w:tcPr>
            <w:tcW w:w="829" w:type="dxa"/>
            <w:vMerge/>
            <w:tcBorders>
              <w:right w:val="nil"/>
            </w:tcBorders>
          </w:tcPr>
          <w:p>
            <w:pPr/>
          </w:p>
        </w:tc>
        <w:tc>
          <w:tcPr>
            <w:tcW w:w="3185" w:type="dxa"/>
            <w:vMerge/>
            <w:tcBorders>
              <w:left w:val="nil"/>
              <w:right w:val="nil"/>
            </w:tcBorders>
          </w:tcPr>
          <w:p>
            <w:pPr/>
          </w:p>
        </w:tc>
        <w:tc>
          <w:tcPr>
            <w:tcW w:w="576" w:type="dxa"/>
            <w:vMerge/>
            <w:tcBorders>
              <w:left w:val="nil"/>
              <w:right w:val="nil"/>
            </w:tcBorders>
          </w:tcPr>
          <w:p>
            <w:pPr/>
          </w:p>
        </w:tc>
        <w:tc>
          <w:tcPr>
            <w:tcW w:w="917" w:type="dxa"/>
            <w:vMerge/>
            <w:tcBorders>
              <w:left w:val="nil"/>
              <w:right w:val="nil"/>
            </w:tcBorders>
          </w:tcPr>
          <w:p>
            <w:pPr/>
          </w:p>
        </w:tc>
        <w:tc>
          <w:tcPr>
            <w:tcW w:w="328" w:type="dxa"/>
            <w:vMerge/>
            <w:tcBorders>
              <w:left w:val="nil"/>
              <w:right w:val="nil"/>
            </w:tcBorders>
          </w:tcPr>
          <w:p>
            <w:pPr/>
          </w:p>
        </w:tc>
        <w:tc>
          <w:tcPr>
            <w:tcW w:w="600" w:type="dxa"/>
            <w:vMerge/>
            <w:tcBorders>
              <w:left w:val="nil"/>
            </w:tcBorders>
          </w:tcPr>
          <w:p>
            <w:pPr/>
          </w:p>
        </w:tc>
        <w:tc>
          <w:tcPr>
            <w:tcW w:w="1560" w:type="dxa"/>
            <w:tcBorders>
              <w:top w:val="nil"/>
              <w:bottom w:val="nil"/>
            </w:tcBorders>
          </w:tcPr>
          <w:p>
            <w:pPr>
              <w:pStyle w:val="TableParagraph"/>
              <w:spacing w:before="134"/>
              <w:ind w:left="96"/>
              <w:rPr>
                <w:sz w:val="18"/>
              </w:rPr>
            </w:pPr>
            <w:r>
              <w:rPr>
                <w:sz w:val="18"/>
              </w:rPr>
              <w:t>IAy</w:t>
            </w:r>
          </w:p>
        </w:tc>
      </w:tr>
      <w:tr>
        <w:trPr>
          <w:trHeight w:val="219" w:hRule="exact"/>
        </w:trPr>
        <w:tc>
          <w:tcPr>
            <w:tcW w:w="1190" w:type="dxa"/>
            <w:tcBorders>
              <w:top w:val="nil"/>
            </w:tcBorders>
          </w:tcPr>
          <w:p>
            <w:pPr>
              <w:pStyle w:val="TableParagraph"/>
              <w:spacing w:line="211" w:lineRule="exact"/>
              <w:ind w:left="97"/>
              <w:rPr>
                <w:rFonts w:ascii="Times New Roman"/>
                <w:sz w:val="19"/>
              </w:rPr>
            </w:pPr>
            <w:r>
              <w:rPr>
                <w:rFonts w:ascii="Times New Roman"/>
                <w:w w:val="105"/>
                <w:sz w:val="19"/>
              </w:rPr>
              <w:t>16.30-17.20</w:t>
            </w:r>
          </w:p>
        </w:tc>
        <w:tc>
          <w:tcPr>
            <w:tcW w:w="829" w:type="dxa"/>
            <w:vMerge/>
            <w:tcBorders>
              <w:right w:val="nil"/>
            </w:tcBorders>
          </w:tcPr>
          <w:p>
            <w:pPr/>
          </w:p>
        </w:tc>
        <w:tc>
          <w:tcPr>
            <w:tcW w:w="3185" w:type="dxa"/>
            <w:vMerge/>
            <w:tcBorders>
              <w:left w:val="nil"/>
              <w:right w:val="nil"/>
            </w:tcBorders>
          </w:tcPr>
          <w:p>
            <w:pPr/>
          </w:p>
        </w:tc>
        <w:tc>
          <w:tcPr>
            <w:tcW w:w="576" w:type="dxa"/>
            <w:vMerge/>
            <w:tcBorders>
              <w:left w:val="nil"/>
              <w:right w:val="nil"/>
            </w:tcBorders>
          </w:tcPr>
          <w:p>
            <w:pPr/>
          </w:p>
        </w:tc>
        <w:tc>
          <w:tcPr>
            <w:tcW w:w="917" w:type="dxa"/>
            <w:vMerge/>
            <w:tcBorders>
              <w:left w:val="nil"/>
              <w:right w:val="nil"/>
            </w:tcBorders>
          </w:tcPr>
          <w:p>
            <w:pPr/>
          </w:p>
        </w:tc>
        <w:tc>
          <w:tcPr>
            <w:tcW w:w="328" w:type="dxa"/>
            <w:vMerge/>
            <w:tcBorders>
              <w:left w:val="nil"/>
              <w:right w:val="nil"/>
            </w:tcBorders>
          </w:tcPr>
          <w:p>
            <w:pPr/>
          </w:p>
        </w:tc>
        <w:tc>
          <w:tcPr>
            <w:tcW w:w="600" w:type="dxa"/>
            <w:vMerge/>
            <w:tcBorders>
              <w:left w:val="nil"/>
            </w:tcBorders>
          </w:tcPr>
          <w:p>
            <w:pPr/>
          </w:p>
        </w:tc>
        <w:tc>
          <w:tcPr>
            <w:tcW w:w="1560" w:type="dxa"/>
            <w:tcBorders>
              <w:top w:val="nil"/>
            </w:tcBorders>
          </w:tcPr>
          <w:p>
            <w:pPr>
              <w:pStyle w:val="TableParagraph"/>
              <w:spacing w:before="5"/>
              <w:ind w:left="98"/>
              <w:rPr>
                <w:sz w:val="18"/>
              </w:rPr>
            </w:pPr>
            <w:r>
              <w:rPr>
                <w:w w:val="105"/>
                <w:sz w:val="18"/>
              </w:rPr>
              <w:t>D Can</w:t>
            </w:r>
          </w:p>
        </w:tc>
      </w:tr>
    </w:tbl>
    <w:p>
      <w:pPr>
        <w:pStyle w:val="BodyText"/>
        <w:rPr>
          <w:b/>
          <w:sz w:val="18"/>
        </w:rPr>
      </w:pPr>
    </w:p>
    <w:p>
      <w:pPr>
        <w:pStyle w:val="BodyText"/>
        <w:rPr>
          <w:b/>
          <w:sz w:val="18"/>
        </w:rPr>
      </w:pPr>
    </w:p>
    <w:p>
      <w:pPr>
        <w:pStyle w:val="BodyText"/>
        <w:spacing w:before="11"/>
        <w:rPr>
          <w:b/>
        </w:rPr>
      </w:pPr>
    </w:p>
    <w:p>
      <w:pPr>
        <w:pStyle w:val="ListParagraph"/>
        <w:numPr>
          <w:ilvl w:val="0"/>
          <w:numId w:val="97"/>
        </w:numPr>
        <w:tabs>
          <w:tab w:pos="375" w:val="left" w:leader="none"/>
        </w:tabs>
        <w:spacing w:line="240" w:lineRule="auto" w:before="0" w:after="0"/>
        <w:ind w:left="374" w:right="0" w:hanging="156"/>
        <w:jc w:val="left"/>
        <w:rPr>
          <w:b/>
          <w:sz w:val="17"/>
        </w:rPr>
      </w:pPr>
      <w:r>
        <w:rPr>
          <w:b/>
          <w:w w:val="105"/>
          <w:sz w:val="17"/>
        </w:rPr>
        <w:t>NİSAN 2013</w:t>
      </w:r>
      <w:r>
        <w:rPr>
          <w:b/>
          <w:spacing w:val="12"/>
          <w:w w:val="105"/>
          <w:sz w:val="17"/>
        </w:rPr>
        <w:t> </w:t>
      </w:r>
      <w:r>
        <w:rPr>
          <w:b/>
          <w:w w:val="105"/>
          <w:sz w:val="17"/>
        </w:rPr>
        <w:t>SALI</w:t>
      </w:r>
    </w:p>
    <w:p>
      <w:pPr>
        <w:pStyle w:val="BodyText"/>
        <w:spacing w:before="4"/>
        <w:rPr>
          <w:b/>
          <w:sz w:val="5"/>
        </w:rPr>
      </w:pP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75"/>
        <w:gridCol w:w="5459"/>
        <w:gridCol w:w="1560"/>
      </w:tblGrid>
      <w:tr>
        <w:trPr>
          <w:trHeight w:val="216" w:hRule="exact"/>
        </w:trPr>
        <w:tc>
          <w:tcPr>
            <w:tcW w:w="1190" w:type="dxa"/>
          </w:tcPr>
          <w:p>
            <w:pPr>
              <w:pStyle w:val="TableParagraph"/>
              <w:spacing w:line="197" w:lineRule="exact"/>
              <w:ind w:left="102"/>
              <w:rPr>
                <w:i/>
                <w:sz w:val="18"/>
              </w:rPr>
            </w:pPr>
            <w:r>
              <w:rPr>
                <w:i/>
                <w:sz w:val="18"/>
              </w:rPr>
              <w:t>SAAT</w:t>
            </w:r>
          </w:p>
        </w:tc>
        <w:tc>
          <w:tcPr>
            <w:tcW w:w="975" w:type="dxa"/>
            <w:tcBorders>
              <w:right w:val="nil"/>
            </w:tcBorders>
          </w:tcPr>
          <w:p>
            <w:pPr>
              <w:pStyle w:val="TableParagraph"/>
              <w:spacing w:line="197" w:lineRule="exact"/>
              <w:ind w:left="107"/>
              <w:rPr>
                <w:i/>
                <w:sz w:val="18"/>
              </w:rPr>
            </w:pPr>
            <w:r>
              <w:rPr>
                <w:i/>
                <w:sz w:val="18"/>
              </w:rPr>
              <w:t>DERS</w:t>
            </w:r>
          </w:p>
        </w:tc>
        <w:tc>
          <w:tcPr>
            <w:tcW w:w="5459" w:type="dxa"/>
            <w:tcBorders>
              <w:left w:val="nil"/>
            </w:tcBorders>
          </w:tcPr>
          <w:p>
            <w:pPr>
              <w:pStyle w:val="TableParagraph"/>
              <w:spacing w:line="197" w:lineRule="exact"/>
              <w:ind w:left="74"/>
              <w:rPr>
                <w:i/>
                <w:sz w:val="18"/>
              </w:rPr>
            </w:pPr>
            <w:r>
              <w:rPr>
                <w:i/>
                <w:sz w:val="18"/>
              </w:rPr>
              <w:t>KONU</w:t>
            </w:r>
          </w:p>
        </w:tc>
        <w:tc>
          <w:tcPr>
            <w:tcW w:w="1560" w:type="dxa"/>
          </w:tcPr>
          <w:p>
            <w:pPr>
              <w:pStyle w:val="TableParagraph"/>
              <w:spacing w:line="197" w:lineRule="exact"/>
              <w:ind w:left="96"/>
              <w:rPr>
                <w:i/>
                <w:sz w:val="18"/>
              </w:rPr>
            </w:pPr>
            <w:r>
              <w:rPr>
                <w:i/>
                <w:sz w:val="18"/>
              </w:rPr>
              <w:t>OGR. UYESI</w:t>
            </w:r>
          </w:p>
        </w:tc>
      </w:tr>
      <w:tr>
        <w:trPr>
          <w:trHeight w:val="207" w:hRule="exact"/>
        </w:trPr>
        <w:tc>
          <w:tcPr>
            <w:tcW w:w="1190" w:type="dxa"/>
            <w:tcBorders>
              <w:bottom w:val="nil"/>
            </w:tcBorders>
          </w:tcPr>
          <w:p>
            <w:pPr/>
          </w:p>
        </w:tc>
        <w:tc>
          <w:tcPr>
            <w:tcW w:w="975" w:type="dxa"/>
            <w:tcBorders>
              <w:bottom w:val="nil"/>
              <w:right w:val="nil"/>
            </w:tcBorders>
          </w:tcPr>
          <w:p>
            <w:pPr>
              <w:pStyle w:val="TableParagraph"/>
              <w:spacing w:line="197" w:lineRule="exact"/>
              <w:ind w:left="107"/>
              <w:rPr>
                <w:i/>
                <w:sz w:val="18"/>
              </w:rPr>
            </w:pPr>
            <w:r>
              <w:rPr>
                <w:i/>
                <w:w w:val="105"/>
                <w:sz w:val="18"/>
              </w:rPr>
              <w:t>HISTLAB</w:t>
            </w:r>
          </w:p>
        </w:tc>
        <w:tc>
          <w:tcPr>
            <w:tcW w:w="5459" w:type="dxa"/>
            <w:tcBorders>
              <w:left w:val="nil"/>
              <w:bottom w:val="nil"/>
            </w:tcBorders>
          </w:tcPr>
          <w:p>
            <w:pPr>
              <w:pStyle w:val="TableParagraph"/>
              <w:spacing w:line="197" w:lineRule="exact"/>
              <w:ind w:left="180"/>
              <w:rPr>
                <w:i/>
                <w:sz w:val="18"/>
              </w:rPr>
            </w:pPr>
            <w:r>
              <w:rPr>
                <w:i/>
                <w:sz w:val="18"/>
              </w:rPr>
              <w:t>Bağ Dokusu (Grup A)</w:t>
            </w:r>
          </w:p>
        </w:tc>
        <w:tc>
          <w:tcPr>
            <w:tcW w:w="1560" w:type="dxa"/>
            <w:tcBorders>
              <w:bottom w:val="nil"/>
            </w:tcBorders>
          </w:tcPr>
          <w:p>
            <w:pPr>
              <w:pStyle w:val="TableParagraph"/>
              <w:spacing w:line="201" w:lineRule="exact"/>
              <w:ind w:left="100"/>
              <w:rPr>
                <w:i/>
                <w:sz w:val="18"/>
              </w:rPr>
            </w:pPr>
            <w:r>
              <w:rPr>
                <w:i/>
                <w:w w:val="110"/>
                <w:sz w:val="18"/>
              </w:rPr>
              <w:t>SAktaş</w:t>
            </w:r>
          </w:p>
        </w:tc>
      </w:tr>
      <w:tr>
        <w:trPr>
          <w:trHeight w:val="213" w:hRule="exact"/>
        </w:trPr>
        <w:tc>
          <w:tcPr>
            <w:tcW w:w="1190" w:type="dxa"/>
            <w:tcBorders>
              <w:top w:val="nil"/>
              <w:bottom w:val="nil"/>
            </w:tcBorders>
          </w:tcPr>
          <w:p>
            <w:pPr>
              <w:pStyle w:val="TableParagraph"/>
              <w:spacing w:line="210" w:lineRule="exact"/>
              <w:ind w:left="98"/>
              <w:rPr>
                <w:rFonts w:ascii="Times New Roman"/>
                <w:sz w:val="19"/>
              </w:rPr>
            </w:pPr>
            <w:r>
              <w:rPr>
                <w:rFonts w:ascii="Times New Roman"/>
                <w:w w:val="110"/>
                <w:sz w:val="19"/>
              </w:rPr>
              <w:t>08.30-09</w:t>
            </w:r>
            <w:r>
              <w:rPr>
                <w:rFonts w:ascii="Times New Roman"/>
                <w:color w:val="2D2D2D"/>
                <w:w w:val="110"/>
                <w:sz w:val="19"/>
              </w:rPr>
              <w:t>.</w:t>
            </w:r>
            <w:r>
              <w:rPr>
                <w:rFonts w:ascii="Times New Roman"/>
                <w:w w:val="110"/>
                <w:sz w:val="19"/>
              </w:rPr>
              <w:t>20</w:t>
            </w:r>
          </w:p>
        </w:tc>
        <w:tc>
          <w:tcPr>
            <w:tcW w:w="975" w:type="dxa"/>
            <w:tcBorders>
              <w:top w:val="nil"/>
              <w:bottom w:val="nil"/>
              <w:right w:val="nil"/>
            </w:tcBorders>
          </w:tcPr>
          <w:p>
            <w:pPr>
              <w:pStyle w:val="TableParagraph"/>
              <w:ind w:left="104"/>
              <w:rPr>
                <w:i/>
                <w:sz w:val="18"/>
              </w:rPr>
            </w:pPr>
            <w:r>
              <w:rPr>
                <w:i/>
                <w:w w:val="105"/>
                <w:sz w:val="18"/>
              </w:rPr>
              <w:t>ANALAB</w:t>
            </w:r>
          </w:p>
        </w:tc>
        <w:tc>
          <w:tcPr>
            <w:tcW w:w="5459" w:type="dxa"/>
            <w:tcBorders>
              <w:top w:val="nil"/>
              <w:left w:val="nil"/>
              <w:bottom w:val="nil"/>
            </w:tcBorders>
          </w:tcPr>
          <w:p>
            <w:pPr>
              <w:pStyle w:val="TableParagraph"/>
              <w:ind w:left="180"/>
              <w:rPr>
                <w:i/>
                <w:sz w:val="18"/>
              </w:rPr>
            </w:pPr>
            <w:r>
              <w:rPr>
                <w:i/>
                <w:sz w:val="18"/>
              </w:rPr>
              <w:t>Uyluk bölgesi ve </w:t>
            </w:r>
            <w:r>
              <w:rPr>
                <w:sz w:val="18"/>
              </w:rPr>
              <w:t>fossa </w:t>
            </w:r>
            <w:r>
              <w:rPr>
                <w:i/>
                <w:sz w:val="18"/>
              </w:rPr>
              <w:t>poplitea (Grup B)</w:t>
            </w:r>
          </w:p>
        </w:tc>
        <w:tc>
          <w:tcPr>
            <w:tcW w:w="1560" w:type="dxa"/>
            <w:tcBorders>
              <w:top w:val="nil"/>
              <w:bottom w:val="nil"/>
            </w:tcBorders>
          </w:tcPr>
          <w:p>
            <w:pPr>
              <w:pStyle w:val="TableParagraph"/>
              <w:ind w:left="100"/>
              <w:rPr>
                <w:i/>
                <w:sz w:val="18"/>
              </w:rPr>
            </w:pPr>
            <w:r>
              <w:rPr>
                <w:i/>
                <w:w w:val="105"/>
                <w:sz w:val="18"/>
              </w:rPr>
              <w:t>H ôztürk</w:t>
            </w:r>
          </w:p>
        </w:tc>
      </w:tr>
      <w:tr>
        <w:trPr>
          <w:trHeight w:val="205" w:hRule="exact"/>
        </w:trPr>
        <w:tc>
          <w:tcPr>
            <w:tcW w:w="1190" w:type="dxa"/>
            <w:tcBorders>
              <w:top w:val="nil"/>
              <w:bottom w:val="nil"/>
            </w:tcBorders>
          </w:tcPr>
          <w:p>
            <w:pPr/>
          </w:p>
        </w:tc>
        <w:tc>
          <w:tcPr>
            <w:tcW w:w="975" w:type="dxa"/>
            <w:tcBorders>
              <w:top w:val="nil"/>
              <w:bottom w:val="nil"/>
              <w:right w:val="nil"/>
            </w:tcBorders>
          </w:tcPr>
          <w:p>
            <w:pPr/>
          </w:p>
        </w:tc>
        <w:tc>
          <w:tcPr>
            <w:tcW w:w="5459" w:type="dxa"/>
            <w:tcBorders>
              <w:top w:val="nil"/>
              <w:left w:val="nil"/>
              <w:bottom w:val="nil"/>
            </w:tcBorders>
          </w:tcPr>
          <w:p>
            <w:pPr/>
          </w:p>
        </w:tc>
        <w:tc>
          <w:tcPr>
            <w:tcW w:w="1560" w:type="dxa"/>
            <w:tcBorders>
              <w:top w:val="nil"/>
              <w:bottom w:val="nil"/>
            </w:tcBorders>
          </w:tcPr>
          <w:p>
            <w:pPr>
              <w:pStyle w:val="TableParagraph"/>
              <w:spacing w:line="205" w:lineRule="exact"/>
              <w:ind w:left="97"/>
              <w:rPr>
                <w:i/>
                <w:sz w:val="18"/>
              </w:rPr>
            </w:pPr>
            <w:r>
              <w:rPr>
                <w:i/>
                <w:w w:val="110"/>
                <w:sz w:val="18"/>
              </w:rPr>
              <w:t>AKara</w:t>
            </w:r>
          </w:p>
        </w:tc>
      </w:tr>
      <w:tr>
        <w:trPr>
          <w:trHeight w:val="215" w:hRule="exact"/>
        </w:trPr>
        <w:tc>
          <w:tcPr>
            <w:tcW w:w="1190" w:type="dxa"/>
            <w:tcBorders>
              <w:top w:val="nil"/>
            </w:tcBorders>
          </w:tcPr>
          <w:p>
            <w:pPr/>
          </w:p>
        </w:tc>
        <w:tc>
          <w:tcPr>
            <w:tcW w:w="975" w:type="dxa"/>
            <w:tcBorders>
              <w:top w:val="nil"/>
              <w:right w:val="nil"/>
            </w:tcBorders>
          </w:tcPr>
          <w:p>
            <w:pPr>
              <w:pStyle w:val="TableParagraph"/>
              <w:spacing w:line="201" w:lineRule="exact"/>
              <w:ind w:left="107"/>
              <w:rPr>
                <w:i/>
                <w:sz w:val="18"/>
              </w:rPr>
            </w:pPr>
            <w:r>
              <w:rPr>
                <w:i/>
                <w:w w:val="105"/>
                <w:sz w:val="18"/>
              </w:rPr>
              <w:t>BİSTLAB</w:t>
            </w:r>
          </w:p>
        </w:tc>
        <w:tc>
          <w:tcPr>
            <w:tcW w:w="5459" w:type="dxa"/>
            <w:tcBorders>
              <w:top w:val="nil"/>
              <w:left w:val="nil"/>
            </w:tcBorders>
          </w:tcPr>
          <w:p>
            <w:pPr>
              <w:pStyle w:val="TableParagraph"/>
              <w:spacing w:line="201" w:lineRule="exact"/>
              <w:ind w:left="180"/>
              <w:rPr>
                <w:i/>
                <w:sz w:val="18"/>
              </w:rPr>
            </w:pPr>
            <w:r>
              <w:rPr>
                <w:i/>
                <w:sz w:val="18"/>
              </w:rPr>
              <w:t>Tanı testlerine ait temel istatistikler (Grup C)</w:t>
            </w:r>
          </w:p>
        </w:tc>
        <w:tc>
          <w:tcPr>
            <w:tcW w:w="1560" w:type="dxa"/>
            <w:tcBorders>
              <w:top w:val="nil"/>
            </w:tcBorders>
          </w:tcPr>
          <w:p>
            <w:pPr>
              <w:pStyle w:val="TableParagraph"/>
              <w:spacing w:line="201" w:lineRule="exact"/>
              <w:ind w:left="100"/>
              <w:rPr>
                <w:i/>
                <w:sz w:val="18"/>
              </w:rPr>
            </w:pPr>
            <w:r>
              <w:rPr>
                <w:i/>
                <w:sz w:val="18"/>
              </w:rPr>
              <w:t>B Taşdelen</w:t>
            </w:r>
          </w:p>
        </w:tc>
      </w:tr>
      <w:tr>
        <w:trPr>
          <w:trHeight w:val="202" w:hRule="exact"/>
        </w:trPr>
        <w:tc>
          <w:tcPr>
            <w:tcW w:w="1190" w:type="dxa"/>
            <w:tcBorders>
              <w:bottom w:val="nil"/>
            </w:tcBorders>
          </w:tcPr>
          <w:p>
            <w:pPr/>
          </w:p>
        </w:tc>
        <w:tc>
          <w:tcPr>
            <w:tcW w:w="975" w:type="dxa"/>
            <w:tcBorders>
              <w:bottom w:val="nil"/>
              <w:right w:val="nil"/>
            </w:tcBorders>
          </w:tcPr>
          <w:p>
            <w:pPr>
              <w:pStyle w:val="TableParagraph"/>
              <w:spacing w:line="197" w:lineRule="exact"/>
              <w:ind w:left="107"/>
              <w:rPr>
                <w:i/>
                <w:sz w:val="18"/>
              </w:rPr>
            </w:pPr>
            <w:r>
              <w:rPr>
                <w:i/>
                <w:w w:val="105"/>
                <w:sz w:val="18"/>
              </w:rPr>
              <w:t>HİSTLAB</w:t>
            </w:r>
          </w:p>
        </w:tc>
        <w:tc>
          <w:tcPr>
            <w:tcW w:w="5459" w:type="dxa"/>
            <w:tcBorders>
              <w:left w:val="nil"/>
              <w:bottom w:val="nil"/>
            </w:tcBorders>
          </w:tcPr>
          <w:p>
            <w:pPr>
              <w:pStyle w:val="TableParagraph"/>
              <w:spacing w:line="197" w:lineRule="exact"/>
              <w:ind w:left="180"/>
              <w:rPr>
                <w:i/>
                <w:sz w:val="18"/>
              </w:rPr>
            </w:pPr>
            <w:r>
              <w:rPr>
                <w:i/>
                <w:sz w:val="18"/>
              </w:rPr>
              <w:t>Bağ Dokusu (Grup A)</w:t>
            </w:r>
          </w:p>
        </w:tc>
        <w:tc>
          <w:tcPr>
            <w:tcW w:w="1560" w:type="dxa"/>
            <w:tcBorders>
              <w:bottom w:val="nil"/>
            </w:tcBorders>
          </w:tcPr>
          <w:p>
            <w:pPr>
              <w:pStyle w:val="TableParagraph"/>
              <w:spacing w:line="197" w:lineRule="exact"/>
              <w:ind w:left="100"/>
              <w:rPr>
                <w:i/>
                <w:sz w:val="18"/>
              </w:rPr>
            </w:pPr>
            <w:r>
              <w:rPr>
                <w:i/>
                <w:w w:val="110"/>
                <w:sz w:val="18"/>
              </w:rPr>
              <w:t>SAktaş</w:t>
            </w:r>
          </w:p>
        </w:tc>
      </w:tr>
      <w:tr>
        <w:trPr>
          <w:trHeight w:val="211" w:hRule="exact"/>
        </w:trPr>
        <w:tc>
          <w:tcPr>
            <w:tcW w:w="1190" w:type="dxa"/>
            <w:tcBorders>
              <w:top w:val="nil"/>
              <w:bottom w:val="nil"/>
            </w:tcBorders>
          </w:tcPr>
          <w:p>
            <w:pPr>
              <w:pStyle w:val="TableParagraph"/>
              <w:spacing w:line="210" w:lineRule="exact"/>
              <w:ind w:left="98"/>
              <w:rPr>
                <w:rFonts w:ascii="Times New Roman"/>
                <w:sz w:val="19"/>
              </w:rPr>
            </w:pPr>
            <w:r>
              <w:rPr>
                <w:rFonts w:ascii="Times New Roman"/>
                <w:w w:val="110"/>
                <w:sz w:val="19"/>
              </w:rPr>
              <w:t>09.30-10</w:t>
            </w:r>
            <w:r>
              <w:rPr>
                <w:rFonts w:ascii="Times New Roman"/>
                <w:color w:val="1C1C1B"/>
                <w:w w:val="110"/>
                <w:sz w:val="19"/>
              </w:rPr>
              <w:t>.</w:t>
            </w:r>
            <w:r>
              <w:rPr>
                <w:rFonts w:ascii="Times New Roman"/>
                <w:w w:val="110"/>
                <w:sz w:val="19"/>
              </w:rPr>
              <w:t>20</w:t>
            </w:r>
          </w:p>
        </w:tc>
        <w:tc>
          <w:tcPr>
            <w:tcW w:w="975" w:type="dxa"/>
            <w:tcBorders>
              <w:top w:val="nil"/>
              <w:bottom w:val="nil"/>
              <w:right w:val="nil"/>
            </w:tcBorders>
          </w:tcPr>
          <w:p>
            <w:pPr>
              <w:pStyle w:val="TableParagraph"/>
              <w:ind w:left="104"/>
              <w:rPr>
                <w:i/>
                <w:sz w:val="18"/>
              </w:rPr>
            </w:pPr>
            <w:r>
              <w:rPr>
                <w:i/>
                <w:w w:val="105"/>
                <w:sz w:val="18"/>
              </w:rPr>
              <w:t>ANALAB</w:t>
            </w:r>
          </w:p>
        </w:tc>
        <w:tc>
          <w:tcPr>
            <w:tcW w:w="5459" w:type="dxa"/>
            <w:tcBorders>
              <w:top w:val="nil"/>
              <w:left w:val="nil"/>
              <w:bottom w:val="nil"/>
            </w:tcBorders>
          </w:tcPr>
          <w:p>
            <w:pPr>
              <w:pStyle w:val="TableParagraph"/>
              <w:ind w:left="180"/>
              <w:rPr>
                <w:i/>
                <w:sz w:val="18"/>
              </w:rPr>
            </w:pPr>
            <w:r>
              <w:rPr>
                <w:i/>
                <w:sz w:val="18"/>
              </w:rPr>
              <w:t>Uyluk bölgesi ve </w:t>
            </w:r>
            <w:r>
              <w:rPr>
                <w:sz w:val="18"/>
              </w:rPr>
              <w:t>fossa </w:t>
            </w:r>
            <w:r>
              <w:rPr>
                <w:i/>
                <w:sz w:val="18"/>
              </w:rPr>
              <w:t>poplitea (Grup B)</w:t>
            </w:r>
          </w:p>
        </w:tc>
        <w:tc>
          <w:tcPr>
            <w:tcW w:w="1560" w:type="dxa"/>
            <w:tcBorders>
              <w:top w:val="nil"/>
              <w:bottom w:val="nil"/>
            </w:tcBorders>
          </w:tcPr>
          <w:p>
            <w:pPr>
              <w:pStyle w:val="TableParagraph"/>
              <w:ind w:left="100"/>
              <w:rPr>
                <w:i/>
                <w:sz w:val="18"/>
              </w:rPr>
            </w:pPr>
            <w:r>
              <w:rPr>
                <w:i/>
                <w:w w:val="105"/>
                <w:sz w:val="18"/>
              </w:rPr>
              <w:t>H Ôztürk</w:t>
            </w:r>
          </w:p>
        </w:tc>
      </w:tr>
      <w:tr>
        <w:trPr>
          <w:trHeight w:val="205" w:hRule="exact"/>
        </w:trPr>
        <w:tc>
          <w:tcPr>
            <w:tcW w:w="1190" w:type="dxa"/>
            <w:tcBorders>
              <w:top w:val="nil"/>
              <w:bottom w:val="nil"/>
            </w:tcBorders>
          </w:tcPr>
          <w:p>
            <w:pPr/>
          </w:p>
        </w:tc>
        <w:tc>
          <w:tcPr>
            <w:tcW w:w="975" w:type="dxa"/>
            <w:tcBorders>
              <w:top w:val="nil"/>
              <w:bottom w:val="nil"/>
              <w:right w:val="nil"/>
            </w:tcBorders>
          </w:tcPr>
          <w:p>
            <w:pPr/>
          </w:p>
        </w:tc>
        <w:tc>
          <w:tcPr>
            <w:tcW w:w="5459" w:type="dxa"/>
            <w:tcBorders>
              <w:top w:val="nil"/>
              <w:left w:val="nil"/>
              <w:bottom w:val="nil"/>
            </w:tcBorders>
          </w:tcPr>
          <w:p>
            <w:pPr/>
          </w:p>
        </w:tc>
        <w:tc>
          <w:tcPr>
            <w:tcW w:w="1560" w:type="dxa"/>
            <w:tcBorders>
              <w:top w:val="nil"/>
              <w:bottom w:val="nil"/>
            </w:tcBorders>
          </w:tcPr>
          <w:p>
            <w:pPr>
              <w:pStyle w:val="TableParagraph"/>
              <w:spacing w:line="202" w:lineRule="exact"/>
              <w:ind w:left="97"/>
              <w:rPr>
                <w:i/>
                <w:sz w:val="18"/>
              </w:rPr>
            </w:pPr>
            <w:r>
              <w:rPr>
                <w:i/>
                <w:w w:val="110"/>
                <w:sz w:val="18"/>
              </w:rPr>
              <w:t>AKara</w:t>
            </w:r>
          </w:p>
        </w:tc>
      </w:tr>
      <w:tr>
        <w:trPr>
          <w:trHeight w:val="217" w:hRule="exact"/>
        </w:trPr>
        <w:tc>
          <w:tcPr>
            <w:tcW w:w="1190" w:type="dxa"/>
            <w:tcBorders>
              <w:top w:val="nil"/>
            </w:tcBorders>
          </w:tcPr>
          <w:p>
            <w:pPr/>
          </w:p>
        </w:tc>
        <w:tc>
          <w:tcPr>
            <w:tcW w:w="975" w:type="dxa"/>
            <w:tcBorders>
              <w:top w:val="nil"/>
              <w:right w:val="nil"/>
            </w:tcBorders>
          </w:tcPr>
          <w:p>
            <w:pPr>
              <w:pStyle w:val="TableParagraph"/>
              <w:spacing w:line="204" w:lineRule="exact"/>
              <w:ind w:left="107"/>
              <w:rPr>
                <w:i/>
                <w:sz w:val="18"/>
              </w:rPr>
            </w:pPr>
            <w:r>
              <w:rPr>
                <w:i/>
                <w:w w:val="105"/>
                <w:sz w:val="18"/>
              </w:rPr>
              <w:t>BISTLAB</w:t>
            </w:r>
          </w:p>
        </w:tc>
        <w:tc>
          <w:tcPr>
            <w:tcW w:w="5459" w:type="dxa"/>
            <w:tcBorders>
              <w:top w:val="nil"/>
              <w:left w:val="nil"/>
            </w:tcBorders>
          </w:tcPr>
          <w:p>
            <w:pPr>
              <w:pStyle w:val="TableParagraph"/>
              <w:spacing w:line="204" w:lineRule="exact"/>
              <w:ind w:left="180"/>
              <w:rPr>
                <w:i/>
                <w:sz w:val="18"/>
              </w:rPr>
            </w:pPr>
            <w:r>
              <w:rPr>
                <w:i/>
                <w:sz w:val="18"/>
              </w:rPr>
              <w:t>Tanı testlerine ait temel istatistikler (Grup D)</w:t>
            </w:r>
          </w:p>
        </w:tc>
        <w:tc>
          <w:tcPr>
            <w:tcW w:w="1560" w:type="dxa"/>
            <w:tcBorders>
              <w:top w:val="nil"/>
            </w:tcBorders>
          </w:tcPr>
          <w:p>
            <w:pPr>
              <w:pStyle w:val="TableParagraph"/>
              <w:spacing w:line="204" w:lineRule="exact"/>
              <w:ind w:left="100"/>
              <w:rPr>
                <w:i/>
                <w:sz w:val="18"/>
              </w:rPr>
            </w:pPr>
            <w:r>
              <w:rPr>
                <w:i/>
                <w:sz w:val="18"/>
              </w:rPr>
              <w:t>B Taşdelen</w:t>
            </w:r>
          </w:p>
        </w:tc>
      </w:tr>
      <w:tr>
        <w:trPr>
          <w:trHeight w:val="209" w:hRule="exact"/>
        </w:trPr>
        <w:tc>
          <w:tcPr>
            <w:tcW w:w="1190" w:type="dxa"/>
            <w:tcBorders>
              <w:bottom w:val="nil"/>
            </w:tcBorders>
          </w:tcPr>
          <w:p>
            <w:pPr/>
          </w:p>
        </w:tc>
        <w:tc>
          <w:tcPr>
            <w:tcW w:w="975" w:type="dxa"/>
            <w:tcBorders>
              <w:bottom w:val="nil"/>
              <w:right w:val="nil"/>
            </w:tcBorders>
          </w:tcPr>
          <w:p>
            <w:pPr>
              <w:pStyle w:val="TableParagraph"/>
              <w:spacing w:line="201" w:lineRule="exact"/>
              <w:ind w:left="107"/>
              <w:rPr>
                <w:i/>
                <w:sz w:val="18"/>
              </w:rPr>
            </w:pPr>
            <w:r>
              <w:rPr>
                <w:i/>
                <w:w w:val="105"/>
                <w:sz w:val="18"/>
              </w:rPr>
              <w:t>HISTLAB</w:t>
            </w:r>
          </w:p>
        </w:tc>
        <w:tc>
          <w:tcPr>
            <w:tcW w:w="5459" w:type="dxa"/>
            <w:tcBorders>
              <w:left w:val="nil"/>
              <w:bottom w:val="nil"/>
            </w:tcBorders>
          </w:tcPr>
          <w:p>
            <w:pPr>
              <w:pStyle w:val="TableParagraph"/>
              <w:spacing w:line="201" w:lineRule="exact"/>
              <w:ind w:left="180"/>
              <w:rPr>
                <w:i/>
                <w:sz w:val="18"/>
              </w:rPr>
            </w:pPr>
            <w:r>
              <w:rPr>
                <w:i/>
                <w:sz w:val="18"/>
              </w:rPr>
              <w:t>Bağ Dokusu (Grup C)</w:t>
            </w:r>
          </w:p>
        </w:tc>
        <w:tc>
          <w:tcPr>
            <w:tcW w:w="1560" w:type="dxa"/>
            <w:tcBorders>
              <w:bottom w:val="nil"/>
            </w:tcBorders>
          </w:tcPr>
          <w:p>
            <w:pPr>
              <w:pStyle w:val="TableParagraph"/>
              <w:spacing w:line="201" w:lineRule="exact"/>
              <w:ind w:left="100"/>
              <w:rPr>
                <w:i/>
                <w:sz w:val="18"/>
              </w:rPr>
            </w:pPr>
            <w:r>
              <w:rPr>
                <w:i/>
                <w:w w:val="110"/>
                <w:sz w:val="18"/>
              </w:rPr>
              <w:t>SAktaş</w:t>
            </w:r>
          </w:p>
        </w:tc>
      </w:tr>
      <w:tr>
        <w:trPr>
          <w:trHeight w:val="211" w:hRule="exact"/>
        </w:trPr>
        <w:tc>
          <w:tcPr>
            <w:tcW w:w="1190" w:type="dxa"/>
            <w:tcBorders>
              <w:top w:val="nil"/>
              <w:bottom w:val="nil"/>
            </w:tcBorders>
          </w:tcPr>
          <w:p>
            <w:pPr>
              <w:pStyle w:val="TableParagraph"/>
              <w:spacing w:line="212" w:lineRule="exact"/>
              <w:ind w:left="97"/>
              <w:rPr>
                <w:rFonts w:ascii="Times New Roman"/>
                <w:sz w:val="19"/>
              </w:rPr>
            </w:pPr>
            <w:r>
              <w:rPr>
                <w:rFonts w:ascii="Times New Roman"/>
                <w:w w:val="105"/>
                <w:sz w:val="19"/>
              </w:rPr>
              <w:t>10.30-11.20</w:t>
            </w:r>
          </w:p>
        </w:tc>
        <w:tc>
          <w:tcPr>
            <w:tcW w:w="975" w:type="dxa"/>
            <w:tcBorders>
              <w:top w:val="nil"/>
              <w:bottom w:val="nil"/>
              <w:right w:val="nil"/>
            </w:tcBorders>
          </w:tcPr>
          <w:p>
            <w:pPr>
              <w:pStyle w:val="TableParagraph"/>
              <w:spacing w:before="2"/>
              <w:ind w:left="104"/>
              <w:rPr>
                <w:i/>
                <w:sz w:val="18"/>
              </w:rPr>
            </w:pPr>
            <w:r>
              <w:rPr>
                <w:i/>
                <w:w w:val="105"/>
                <w:sz w:val="18"/>
              </w:rPr>
              <w:t>ANALAB</w:t>
            </w:r>
          </w:p>
        </w:tc>
        <w:tc>
          <w:tcPr>
            <w:tcW w:w="5459" w:type="dxa"/>
            <w:tcBorders>
              <w:top w:val="nil"/>
              <w:left w:val="nil"/>
              <w:bottom w:val="nil"/>
            </w:tcBorders>
          </w:tcPr>
          <w:p>
            <w:pPr>
              <w:pStyle w:val="TableParagraph"/>
              <w:spacing w:before="2"/>
              <w:ind w:left="180"/>
              <w:rPr>
                <w:i/>
                <w:sz w:val="18"/>
              </w:rPr>
            </w:pPr>
            <w:r>
              <w:rPr>
                <w:i/>
                <w:sz w:val="18"/>
              </w:rPr>
              <w:t>Uyluk bölgesi ve </w:t>
            </w:r>
            <w:r>
              <w:rPr>
                <w:sz w:val="18"/>
              </w:rPr>
              <w:t>fossa </w:t>
            </w:r>
            <w:r>
              <w:rPr>
                <w:i/>
                <w:sz w:val="18"/>
              </w:rPr>
              <w:t>poplitea (Grup D)</w:t>
            </w:r>
          </w:p>
        </w:tc>
        <w:tc>
          <w:tcPr>
            <w:tcW w:w="1560" w:type="dxa"/>
            <w:tcBorders>
              <w:top w:val="nil"/>
              <w:bottom w:val="nil"/>
            </w:tcBorders>
          </w:tcPr>
          <w:p>
            <w:pPr>
              <w:pStyle w:val="TableParagraph"/>
              <w:spacing w:before="2"/>
              <w:ind w:left="100"/>
              <w:rPr>
                <w:i/>
                <w:sz w:val="18"/>
              </w:rPr>
            </w:pPr>
            <w:r>
              <w:rPr>
                <w:i/>
                <w:w w:val="105"/>
                <w:sz w:val="18"/>
              </w:rPr>
              <w:t>H Ôztürk</w:t>
            </w:r>
          </w:p>
        </w:tc>
      </w:tr>
      <w:tr>
        <w:trPr>
          <w:trHeight w:val="203" w:hRule="exact"/>
        </w:trPr>
        <w:tc>
          <w:tcPr>
            <w:tcW w:w="1190" w:type="dxa"/>
            <w:tcBorders>
              <w:top w:val="nil"/>
              <w:bottom w:val="nil"/>
            </w:tcBorders>
          </w:tcPr>
          <w:p>
            <w:pPr/>
          </w:p>
        </w:tc>
        <w:tc>
          <w:tcPr>
            <w:tcW w:w="975" w:type="dxa"/>
            <w:tcBorders>
              <w:top w:val="nil"/>
              <w:bottom w:val="nil"/>
              <w:right w:val="nil"/>
            </w:tcBorders>
          </w:tcPr>
          <w:p>
            <w:pPr/>
          </w:p>
        </w:tc>
        <w:tc>
          <w:tcPr>
            <w:tcW w:w="5459" w:type="dxa"/>
            <w:tcBorders>
              <w:top w:val="nil"/>
              <w:left w:val="nil"/>
              <w:bottom w:val="nil"/>
            </w:tcBorders>
          </w:tcPr>
          <w:p>
            <w:pPr/>
          </w:p>
        </w:tc>
        <w:tc>
          <w:tcPr>
            <w:tcW w:w="1560" w:type="dxa"/>
            <w:tcBorders>
              <w:top w:val="nil"/>
              <w:bottom w:val="nil"/>
            </w:tcBorders>
          </w:tcPr>
          <w:p>
            <w:pPr>
              <w:pStyle w:val="TableParagraph"/>
              <w:spacing w:line="200" w:lineRule="exact"/>
              <w:ind w:left="97"/>
              <w:rPr>
                <w:i/>
                <w:sz w:val="18"/>
              </w:rPr>
            </w:pPr>
            <w:r>
              <w:rPr>
                <w:i/>
                <w:w w:val="110"/>
                <w:sz w:val="18"/>
              </w:rPr>
              <w:t>AKara</w:t>
            </w:r>
          </w:p>
        </w:tc>
      </w:tr>
      <w:tr>
        <w:trPr>
          <w:trHeight w:val="217" w:hRule="exact"/>
        </w:trPr>
        <w:tc>
          <w:tcPr>
            <w:tcW w:w="1190" w:type="dxa"/>
            <w:tcBorders>
              <w:top w:val="nil"/>
            </w:tcBorders>
          </w:tcPr>
          <w:p>
            <w:pPr/>
          </w:p>
        </w:tc>
        <w:tc>
          <w:tcPr>
            <w:tcW w:w="975" w:type="dxa"/>
            <w:tcBorders>
              <w:top w:val="nil"/>
              <w:right w:val="nil"/>
            </w:tcBorders>
          </w:tcPr>
          <w:p>
            <w:pPr>
              <w:pStyle w:val="TableParagraph"/>
              <w:spacing w:line="204" w:lineRule="exact"/>
              <w:ind w:left="107"/>
              <w:rPr>
                <w:i/>
                <w:sz w:val="18"/>
              </w:rPr>
            </w:pPr>
            <w:r>
              <w:rPr>
                <w:i/>
                <w:w w:val="105"/>
                <w:sz w:val="18"/>
              </w:rPr>
              <w:t>BİSTLAB</w:t>
            </w:r>
          </w:p>
        </w:tc>
        <w:tc>
          <w:tcPr>
            <w:tcW w:w="5459" w:type="dxa"/>
            <w:tcBorders>
              <w:top w:val="nil"/>
              <w:left w:val="nil"/>
            </w:tcBorders>
          </w:tcPr>
          <w:p>
            <w:pPr>
              <w:pStyle w:val="TableParagraph"/>
              <w:spacing w:line="204" w:lineRule="exact"/>
              <w:ind w:left="74"/>
              <w:rPr>
                <w:i/>
                <w:sz w:val="18"/>
              </w:rPr>
            </w:pPr>
            <w:r>
              <w:rPr>
                <w:i/>
                <w:sz w:val="18"/>
              </w:rPr>
              <w:t>Tanı testlerine ait temel istatistikler (Grup A)</w:t>
            </w:r>
          </w:p>
        </w:tc>
        <w:tc>
          <w:tcPr>
            <w:tcW w:w="1560" w:type="dxa"/>
            <w:tcBorders>
              <w:top w:val="nil"/>
            </w:tcBorders>
          </w:tcPr>
          <w:p>
            <w:pPr>
              <w:pStyle w:val="TableParagraph"/>
              <w:spacing w:line="204" w:lineRule="exact"/>
              <w:ind w:left="100"/>
              <w:rPr>
                <w:i/>
                <w:sz w:val="18"/>
              </w:rPr>
            </w:pPr>
            <w:r>
              <w:rPr>
                <w:i/>
                <w:sz w:val="18"/>
              </w:rPr>
              <w:t>B Taşdelen</w:t>
            </w:r>
          </w:p>
        </w:tc>
      </w:tr>
      <w:tr>
        <w:trPr>
          <w:trHeight w:val="202" w:hRule="exact"/>
        </w:trPr>
        <w:tc>
          <w:tcPr>
            <w:tcW w:w="1190" w:type="dxa"/>
            <w:tcBorders>
              <w:bottom w:val="nil"/>
            </w:tcBorders>
          </w:tcPr>
          <w:p>
            <w:pPr/>
          </w:p>
        </w:tc>
        <w:tc>
          <w:tcPr>
            <w:tcW w:w="975" w:type="dxa"/>
            <w:tcBorders>
              <w:bottom w:val="nil"/>
              <w:right w:val="nil"/>
            </w:tcBorders>
          </w:tcPr>
          <w:p>
            <w:pPr>
              <w:pStyle w:val="TableParagraph"/>
              <w:spacing w:line="197" w:lineRule="exact"/>
              <w:ind w:left="107"/>
              <w:rPr>
                <w:i/>
                <w:sz w:val="18"/>
              </w:rPr>
            </w:pPr>
            <w:r>
              <w:rPr>
                <w:i/>
                <w:w w:val="105"/>
                <w:sz w:val="18"/>
              </w:rPr>
              <w:t>HİSTLAB</w:t>
            </w:r>
          </w:p>
        </w:tc>
        <w:tc>
          <w:tcPr>
            <w:tcW w:w="5459" w:type="dxa"/>
            <w:tcBorders>
              <w:left w:val="nil"/>
              <w:bottom w:val="nil"/>
            </w:tcBorders>
          </w:tcPr>
          <w:p>
            <w:pPr>
              <w:pStyle w:val="TableParagraph"/>
              <w:spacing w:line="197" w:lineRule="exact"/>
              <w:ind w:left="180"/>
              <w:rPr>
                <w:i/>
                <w:sz w:val="18"/>
              </w:rPr>
            </w:pPr>
            <w:r>
              <w:rPr>
                <w:i/>
                <w:sz w:val="18"/>
              </w:rPr>
              <w:t>Bağ Dokusu (Grup C)</w:t>
            </w:r>
          </w:p>
        </w:tc>
        <w:tc>
          <w:tcPr>
            <w:tcW w:w="1560" w:type="dxa"/>
            <w:tcBorders>
              <w:bottom w:val="nil"/>
            </w:tcBorders>
          </w:tcPr>
          <w:p>
            <w:pPr>
              <w:pStyle w:val="TableParagraph"/>
              <w:spacing w:line="197" w:lineRule="exact"/>
              <w:ind w:left="100"/>
              <w:rPr>
                <w:i/>
                <w:sz w:val="18"/>
              </w:rPr>
            </w:pPr>
            <w:r>
              <w:rPr>
                <w:i/>
                <w:w w:val="110"/>
                <w:sz w:val="18"/>
              </w:rPr>
              <w:t>SAktaş</w:t>
            </w:r>
          </w:p>
        </w:tc>
      </w:tr>
      <w:tr>
        <w:trPr>
          <w:trHeight w:val="213" w:hRule="exact"/>
        </w:trPr>
        <w:tc>
          <w:tcPr>
            <w:tcW w:w="1190" w:type="dxa"/>
            <w:tcBorders>
              <w:top w:val="nil"/>
              <w:bottom w:val="nil"/>
            </w:tcBorders>
          </w:tcPr>
          <w:p>
            <w:pPr>
              <w:pStyle w:val="TableParagraph"/>
              <w:spacing w:line="210" w:lineRule="exact"/>
              <w:ind w:left="97"/>
              <w:rPr>
                <w:rFonts w:ascii="Times New Roman"/>
                <w:sz w:val="19"/>
              </w:rPr>
            </w:pPr>
            <w:r>
              <w:rPr>
                <w:rFonts w:ascii="Times New Roman"/>
                <w:w w:val="110"/>
                <w:sz w:val="19"/>
              </w:rPr>
              <w:t>11.30-12</w:t>
            </w:r>
            <w:r>
              <w:rPr>
                <w:rFonts w:ascii="Times New Roman"/>
                <w:color w:val="1C1C1B"/>
                <w:w w:val="110"/>
                <w:sz w:val="19"/>
              </w:rPr>
              <w:t>.</w:t>
            </w:r>
            <w:r>
              <w:rPr>
                <w:rFonts w:ascii="Times New Roman"/>
                <w:w w:val="110"/>
                <w:sz w:val="19"/>
              </w:rPr>
              <w:t>20</w:t>
            </w:r>
          </w:p>
        </w:tc>
        <w:tc>
          <w:tcPr>
            <w:tcW w:w="975" w:type="dxa"/>
            <w:tcBorders>
              <w:top w:val="nil"/>
              <w:bottom w:val="nil"/>
              <w:right w:val="nil"/>
            </w:tcBorders>
          </w:tcPr>
          <w:p>
            <w:pPr>
              <w:pStyle w:val="TableParagraph"/>
              <w:ind w:left="104"/>
              <w:rPr>
                <w:i/>
                <w:sz w:val="18"/>
              </w:rPr>
            </w:pPr>
            <w:r>
              <w:rPr>
                <w:i/>
                <w:w w:val="105"/>
                <w:sz w:val="18"/>
              </w:rPr>
              <w:t>ANALAB</w:t>
            </w:r>
          </w:p>
        </w:tc>
        <w:tc>
          <w:tcPr>
            <w:tcW w:w="5459" w:type="dxa"/>
            <w:tcBorders>
              <w:top w:val="nil"/>
              <w:left w:val="nil"/>
              <w:bottom w:val="nil"/>
            </w:tcBorders>
          </w:tcPr>
          <w:p>
            <w:pPr>
              <w:pStyle w:val="TableParagraph"/>
              <w:ind w:left="180"/>
              <w:rPr>
                <w:i/>
                <w:sz w:val="18"/>
              </w:rPr>
            </w:pPr>
            <w:r>
              <w:rPr>
                <w:i/>
                <w:sz w:val="18"/>
              </w:rPr>
              <w:t>Uyluk bölgesi ve </w:t>
            </w:r>
            <w:r>
              <w:rPr>
                <w:sz w:val="18"/>
              </w:rPr>
              <w:t>fossa </w:t>
            </w:r>
            <w:r>
              <w:rPr>
                <w:i/>
                <w:sz w:val="18"/>
              </w:rPr>
              <w:t>poplitea (Grup D)</w:t>
            </w:r>
          </w:p>
        </w:tc>
        <w:tc>
          <w:tcPr>
            <w:tcW w:w="1560" w:type="dxa"/>
            <w:tcBorders>
              <w:top w:val="nil"/>
              <w:bottom w:val="nil"/>
            </w:tcBorders>
          </w:tcPr>
          <w:p>
            <w:pPr>
              <w:pStyle w:val="TableParagraph"/>
              <w:ind w:left="100"/>
              <w:rPr>
                <w:i/>
                <w:sz w:val="18"/>
              </w:rPr>
            </w:pPr>
            <w:r>
              <w:rPr>
                <w:i/>
                <w:w w:val="105"/>
                <w:sz w:val="18"/>
              </w:rPr>
              <w:t>H Ôztürk</w:t>
            </w:r>
          </w:p>
        </w:tc>
      </w:tr>
      <w:tr>
        <w:trPr>
          <w:trHeight w:val="207" w:hRule="exact"/>
        </w:trPr>
        <w:tc>
          <w:tcPr>
            <w:tcW w:w="1190" w:type="dxa"/>
            <w:tcBorders>
              <w:top w:val="nil"/>
              <w:bottom w:val="nil"/>
            </w:tcBorders>
          </w:tcPr>
          <w:p>
            <w:pPr/>
          </w:p>
        </w:tc>
        <w:tc>
          <w:tcPr>
            <w:tcW w:w="975" w:type="dxa"/>
            <w:tcBorders>
              <w:top w:val="nil"/>
              <w:bottom w:val="nil"/>
              <w:right w:val="nil"/>
            </w:tcBorders>
          </w:tcPr>
          <w:p>
            <w:pPr/>
          </w:p>
        </w:tc>
        <w:tc>
          <w:tcPr>
            <w:tcW w:w="5459" w:type="dxa"/>
            <w:tcBorders>
              <w:top w:val="nil"/>
              <w:left w:val="nil"/>
              <w:bottom w:val="nil"/>
            </w:tcBorders>
          </w:tcPr>
          <w:p>
            <w:pPr/>
          </w:p>
        </w:tc>
        <w:tc>
          <w:tcPr>
            <w:tcW w:w="1560" w:type="dxa"/>
            <w:tcBorders>
              <w:top w:val="nil"/>
              <w:bottom w:val="nil"/>
            </w:tcBorders>
          </w:tcPr>
          <w:p>
            <w:pPr>
              <w:pStyle w:val="TableParagraph"/>
              <w:spacing w:line="205" w:lineRule="exact"/>
              <w:ind w:left="97"/>
              <w:rPr>
                <w:i/>
                <w:sz w:val="18"/>
              </w:rPr>
            </w:pPr>
            <w:r>
              <w:rPr>
                <w:i/>
                <w:w w:val="110"/>
                <w:sz w:val="18"/>
              </w:rPr>
              <w:t>AKara</w:t>
            </w:r>
          </w:p>
        </w:tc>
      </w:tr>
      <w:tr>
        <w:trPr>
          <w:trHeight w:val="436" w:hRule="exact"/>
        </w:trPr>
        <w:tc>
          <w:tcPr>
            <w:tcW w:w="1190" w:type="dxa"/>
            <w:tcBorders>
              <w:top w:val="nil"/>
              <w:bottom w:val="single" w:sz="12" w:space="0" w:color="000000"/>
            </w:tcBorders>
          </w:tcPr>
          <w:p>
            <w:pPr/>
          </w:p>
        </w:tc>
        <w:tc>
          <w:tcPr>
            <w:tcW w:w="975" w:type="dxa"/>
            <w:tcBorders>
              <w:top w:val="nil"/>
              <w:bottom w:val="single" w:sz="12" w:space="0" w:color="000000"/>
              <w:right w:val="nil"/>
            </w:tcBorders>
          </w:tcPr>
          <w:p>
            <w:pPr>
              <w:pStyle w:val="TableParagraph"/>
              <w:spacing w:before="1"/>
              <w:ind w:left="107"/>
              <w:rPr>
                <w:i/>
                <w:sz w:val="18"/>
              </w:rPr>
            </w:pPr>
            <w:r>
              <w:rPr>
                <w:i/>
                <w:w w:val="105"/>
                <w:sz w:val="18"/>
              </w:rPr>
              <w:t>BISTLAB</w:t>
            </w:r>
          </w:p>
        </w:tc>
        <w:tc>
          <w:tcPr>
            <w:tcW w:w="5459" w:type="dxa"/>
            <w:tcBorders>
              <w:top w:val="nil"/>
              <w:left w:val="nil"/>
              <w:bottom w:val="single" w:sz="12" w:space="0" w:color="000000"/>
            </w:tcBorders>
          </w:tcPr>
          <w:p>
            <w:pPr>
              <w:pStyle w:val="TableParagraph"/>
              <w:spacing w:line="204" w:lineRule="exact"/>
              <w:ind w:left="180"/>
              <w:rPr>
                <w:i/>
                <w:sz w:val="18"/>
              </w:rPr>
            </w:pPr>
            <w:r>
              <w:rPr>
                <w:i/>
                <w:sz w:val="18"/>
              </w:rPr>
              <w:t>Tanı testlerine ait temel istatistik/er (Grup B)</w:t>
            </w:r>
          </w:p>
        </w:tc>
        <w:tc>
          <w:tcPr>
            <w:tcW w:w="1560" w:type="dxa"/>
            <w:tcBorders>
              <w:top w:val="nil"/>
              <w:bottom w:val="single" w:sz="12" w:space="0" w:color="000000"/>
            </w:tcBorders>
          </w:tcPr>
          <w:p>
            <w:pPr>
              <w:pStyle w:val="TableParagraph"/>
              <w:spacing w:before="1"/>
              <w:ind w:left="100"/>
              <w:rPr>
                <w:i/>
                <w:sz w:val="18"/>
              </w:rPr>
            </w:pPr>
            <w:r>
              <w:rPr>
                <w:i/>
                <w:sz w:val="18"/>
              </w:rPr>
              <w:t>B Taşdelen</w:t>
            </w:r>
          </w:p>
        </w:tc>
      </w:tr>
      <w:tr>
        <w:trPr>
          <w:trHeight w:val="424" w:hRule="exact"/>
        </w:trPr>
        <w:tc>
          <w:tcPr>
            <w:tcW w:w="1190" w:type="dxa"/>
            <w:tcBorders>
              <w:top w:val="single" w:sz="12" w:space="0" w:color="000000"/>
              <w:bottom w:val="nil"/>
            </w:tcBorders>
          </w:tcPr>
          <w:p>
            <w:pPr>
              <w:pStyle w:val="TableParagraph"/>
              <w:spacing w:before="1"/>
              <w:rPr>
                <w:b/>
                <w:sz w:val="16"/>
              </w:rPr>
            </w:pPr>
          </w:p>
          <w:p>
            <w:pPr>
              <w:pStyle w:val="TableParagraph"/>
              <w:ind w:left="97"/>
              <w:rPr>
                <w:rFonts w:ascii="Times New Roman"/>
                <w:sz w:val="19"/>
              </w:rPr>
            </w:pPr>
            <w:r>
              <w:rPr>
                <w:rFonts w:ascii="Times New Roman"/>
                <w:w w:val="105"/>
                <w:sz w:val="19"/>
              </w:rPr>
              <w:t>13.30-15.20</w:t>
            </w:r>
          </w:p>
        </w:tc>
        <w:tc>
          <w:tcPr>
            <w:tcW w:w="975" w:type="dxa"/>
            <w:tcBorders>
              <w:top w:val="single" w:sz="12" w:space="0" w:color="000000"/>
              <w:bottom w:val="nil"/>
              <w:right w:val="nil"/>
            </w:tcBorders>
          </w:tcPr>
          <w:p>
            <w:pPr>
              <w:pStyle w:val="TableParagraph"/>
              <w:ind w:left="107" w:right="53" w:hanging="4"/>
              <w:rPr>
                <w:i/>
                <w:sz w:val="18"/>
              </w:rPr>
            </w:pPr>
            <w:r>
              <w:rPr>
                <w:i/>
                <w:w w:val="105"/>
                <w:sz w:val="18"/>
              </w:rPr>
              <w:t>YDIL </w:t>
            </w:r>
            <w:r>
              <w:rPr>
                <w:i/>
                <w:w w:val="105"/>
                <w:sz w:val="18"/>
              </w:rPr>
              <w:t>HİSTLAB</w:t>
            </w:r>
          </w:p>
        </w:tc>
        <w:tc>
          <w:tcPr>
            <w:tcW w:w="5459" w:type="dxa"/>
            <w:tcBorders>
              <w:top w:val="single" w:sz="12" w:space="0" w:color="000000"/>
              <w:left w:val="nil"/>
              <w:bottom w:val="nil"/>
            </w:tcBorders>
          </w:tcPr>
          <w:p>
            <w:pPr>
              <w:pStyle w:val="TableParagraph"/>
              <w:spacing w:line="194" w:lineRule="exact"/>
              <w:ind w:left="217"/>
              <w:rPr>
                <w:i/>
                <w:sz w:val="18"/>
              </w:rPr>
            </w:pPr>
            <w:r>
              <w:rPr>
                <w:sz w:val="18"/>
              </w:rPr>
              <w:t>Use </w:t>
            </w:r>
            <w:r>
              <w:rPr>
                <w:i/>
                <w:sz w:val="18"/>
              </w:rPr>
              <w:t>of Eng/ish </w:t>
            </w:r>
            <w:r>
              <w:rPr>
                <w:sz w:val="18"/>
              </w:rPr>
              <w:t>"C/ose </w:t>
            </w:r>
            <w:r>
              <w:rPr>
                <w:i/>
                <w:sz w:val="18"/>
              </w:rPr>
              <w:t>Test" (Grup C+D)</w:t>
            </w:r>
          </w:p>
          <w:p>
            <w:pPr>
              <w:pStyle w:val="TableParagraph"/>
              <w:spacing w:before="4"/>
              <w:ind w:left="213"/>
              <w:rPr>
                <w:i/>
                <w:sz w:val="18"/>
              </w:rPr>
            </w:pPr>
            <w:r>
              <w:rPr>
                <w:i/>
                <w:sz w:val="18"/>
              </w:rPr>
              <w:t>Bağ Dokusu (Grup B)</w:t>
            </w:r>
          </w:p>
        </w:tc>
        <w:tc>
          <w:tcPr>
            <w:tcW w:w="1560" w:type="dxa"/>
            <w:tcBorders>
              <w:top w:val="single" w:sz="12" w:space="0" w:color="000000"/>
              <w:bottom w:val="nil"/>
            </w:tcBorders>
          </w:tcPr>
          <w:p>
            <w:pPr>
              <w:pStyle w:val="TableParagraph"/>
              <w:ind w:left="100" w:right="491"/>
              <w:rPr>
                <w:i/>
                <w:sz w:val="18"/>
              </w:rPr>
            </w:pPr>
            <w:r>
              <w:rPr>
                <w:i/>
                <w:sz w:val="18"/>
              </w:rPr>
              <w:t>NÇAktekin </w:t>
            </w:r>
            <w:r>
              <w:rPr>
                <w:i/>
                <w:w w:val="105"/>
                <w:sz w:val="18"/>
              </w:rPr>
              <w:t>E Ballı</w:t>
            </w:r>
          </w:p>
        </w:tc>
      </w:tr>
      <w:tr>
        <w:trPr>
          <w:trHeight w:val="206" w:hRule="exact"/>
        </w:trPr>
        <w:tc>
          <w:tcPr>
            <w:tcW w:w="1190" w:type="dxa"/>
            <w:tcBorders>
              <w:top w:val="nil"/>
              <w:bottom w:val="nil"/>
            </w:tcBorders>
          </w:tcPr>
          <w:p>
            <w:pPr/>
          </w:p>
        </w:tc>
        <w:tc>
          <w:tcPr>
            <w:tcW w:w="975" w:type="dxa"/>
            <w:tcBorders>
              <w:top w:val="nil"/>
              <w:bottom w:val="nil"/>
              <w:right w:val="nil"/>
            </w:tcBorders>
          </w:tcPr>
          <w:p>
            <w:pPr>
              <w:pStyle w:val="TableParagraph"/>
              <w:spacing w:line="204" w:lineRule="exact"/>
              <w:ind w:left="104"/>
              <w:rPr>
                <w:i/>
                <w:sz w:val="18"/>
              </w:rPr>
            </w:pPr>
            <w:r>
              <w:rPr>
                <w:i/>
                <w:w w:val="105"/>
                <w:sz w:val="18"/>
              </w:rPr>
              <w:t>ANALAB</w:t>
            </w:r>
          </w:p>
        </w:tc>
        <w:tc>
          <w:tcPr>
            <w:tcW w:w="5459" w:type="dxa"/>
            <w:tcBorders>
              <w:top w:val="nil"/>
              <w:left w:val="nil"/>
              <w:bottom w:val="nil"/>
            </w:tcBorders>
          </w:tcPr>
          <w:p>
            <w:pPr>
              <w:pStyle w:val="TableParagraph"/>
              <w:spacing w:line="204" w:lineRule="exact"/>
              <w:ind w:left="213"/>
              <w:rPr>
                <w:i/>
                <w:sz w:val="18"/>
              </w:rPr>
            </w:pPr>
            <w:r>
              <w:rPr>
                <w:i/>
                <w:sz w:val="18"/>
              </w:rPr>
              <w:t>Uyluk bölgesi ve </w:t>
            </w:r>
            <w:r>
              <w:rPr>
                <w:sz w:val="18"/>
              </w:rPr>
              <w:t>fossa </w:t>
            </w:r>
            <w:r>
              <w:rPr>
                <w:i/>
                <w:sz w:val="18"/>
              </w:rPr>
              <w:t>poplitea (Grup A)</w:t>
            </w:r>
          </w:p>
        </w:tc>
        <w:tc>
          <w:tcPr>
            <w:tcW w:w="1560" w:type="dxa"/>
            <w:tcBorders>
              <w:top w:val="nil"/>
              <w:bottom w:val="nil"/>
            </w:tcBorders>
          </w:tcPr>
          <w:p>
            <w:pPr>
              <w:pStyle w:val="TableParagraph"/>
              <w:spacing w:line="204" w:lineRule="exact"/>
              <w:ind w:left="100"/>
              <w:rPr>
                <w:i/>
                <w:sz w:val="18"/>
              </w:rPr>
            </w:pPr>
            <w:r>
              <w:rPr>
                <w:i/>
                <w:sz w:val="18"/>
              </w:rPr>
              <w:t>H Öztürk</w:t>
            </w:r>
          </w:p>
        </w:tc>
      </w:tr>
      <w:tr>
        <w:trPr>
          <w:trHeight w:val="215" w:hRule="exact"/>
        </w:trPr>
        <w:tc>
          <w:tcPr>
            <w:tcW w:w="1190" w:type="dxa"/>
            <w:tcBorders>
              <w:top w:val="nil"/>
            </w:tcBorders>
          </w:tcPr>
          <w:p>
            <w:pPr/>
          </w:p>
        </w:tc>
        <w:tc>
          <w:tcPr>
            <w:tcW w:w="975" w:type="dxa"/>
            <w:tcBorders>
              <w:top w:val="nil"/>
              <w:right w:val="nil"/>
            </w:tcBorders>
          </w:tcPr>
          <w:p>
            <w:pPr/>
          </w:p>
        </w:tc>
        <w:tc>
          <w:tcPr>
            <w:tcW w:w="5459" w:type="dxa"/>
            <w:tcBorders>
              <w:top w:val="nil"/>
              <w:left w:val="nil"/>
            </w:tcBorders>
          </w:tcPr>
          <w:p>
            <w:pPr/>
          </w:p>
        </w:tc>
        <w:tc>
          <w:tcPr>
            <w:tcW w:w="1560" w:type="dxa"/>
            <w:tcBorders>
              <w:top w:val="nil"/>
            </w:tcBorders>
          </w:tcPr>
          <w:p>
            <w:pPr>
              <w:pStyle w:val="TableParagraph"/>
              <w:spacing w:line="204" w:lineRule="exact"/>
              <w:ind w:left="97"/>
              <w:rPr>
                <w:i/>
                <w:sz w:val="18"/>
              </w:rPr>
            </w:pPr>
            <w:r>
              <w:rPr>
                <w:i/>
                <w:w w:val="110"/>
                <w:sz w:val="18"/>
              </w:rPr>
              <w:t>AKara</w:t>
            </w:r>
          </w:p>
        </w:tc>
      </w:tr>
      <w:tr>
        <w:trPr>
          <w:trHeight w:val="207" w:hRule="exact"/>
        </w:trPr>
        <w:tc>
          <w:tcPr>
            <w:tcW w:w="1190" w:type="dxa"/>
            <w:tcBorders>
              <w:bottom w:val="nil"/>
            </w:tcBorders>
          </w:tcPr>
          <w:p>
            <w:pPr/>
          </w:p>
        </w:tc>
        <w:tc>
          <w:tcPr>
            <w:tcW w:w="975" w:type="dxa"/>
            <w:tcBorders>
              <w:bottom w:val="nil"/>
              <w:right w:val="nil"/>
            </w:tcBorders>
          </w:tcPr>
          <w:p>
            <w:pPr>
              <w:pStyle w:val="TableParagraph"/>
              <w:spacing w:line="199" w:lineRule="exact"/>
              <w:ind w:left="103"/>
              <w:rPr>
                <w:i/>
                <w:sz w:val="18"/>
              </w:rPr>
            </w:pPr>
            <w:r>
              <w:rPr>
                <w:i/>
                <w:w w:val="110"/>
                <w:sz w:val="18"/>
              </w:rPr>
              <w:t>YDİL</w:t>
            </w:r>
          </w:p>
        </w:tc>
        <w:tc>
          <w:tcPr>
            <w:tcW w:w="5459" w:type="dxa"/>
            <w:tcBorders>
              <w:left w:val="nil"/>
              <w:bottom w:val="nil"/>
            </w:tcBorders>
          </w:tcPr>
          <w:p>
            <w:pPr>
              <w:pStyle w:val="TableParagraph"/>
              <w:spacing w:line="194" w:lineRule="exact"/>
              <w:ind w:left="180"/>
              <w:rPr>
                <w:i/>
                <w:sz w:val="18"/>
              </w:rPr>
            </w:pPr>
            <w:r>
              <w:rPr>
                <w:i/>
                <w:sz w:val="18"/>
              </w:rPr>
              <w:t>Use of Eng/ish "Glase Test" (GrupA+B)</w:t>
            </w:r>
          </w:p>
        </w:tc>
        <w:tc>
          <w:tcPr>
            <w:tcW w:w="1560" w:type="dxa"/>
            <w:tcBorders>
              <w:bottom w:val="nil"/>
            </w:tcBorders>
          </w:tcPr>
          <w:p>
            <w:pPr>
              <w:pStyle w:val="TableParagraph"/>
              <w:spacing w:line="199" w:lineRule="exact"/>
              <w:ind w:left="100"/>
              <w:rPr>
                <w:i/>
                <w:sz w:val="18"/>
              </w:rPr>
            </w:pPr>
            <w:r>
              <w:rPr>
                <w:i/>
                <w:w w:val="105"/>
                <w:sz w:val="18"/>
              </w:rPr>
              <w:t>NÇAktekin</w:t>
            </w:r>
          </w:p>
        </w:tc>
      </w:tr>
      <w:tr>
        <w:trPr>
          <w:trHeight w:val="213" w:hRule="exact"/>
        </w:trPr>
        <w:tc>
          <w:tcPr>
            <w:tcW w:w="1190" w:type="dxa"/>
            <w:tcBorders>
              <w:top w:val="nil"/>
              <w:bottom w:val="nil"/>
            </w:tcBorders>
          </w:tcPr>
          <w:p>
            <w:pPr>
              <w:pStyle w:val="TableParagraph"/>
              <w:spacing w:line="212" w:lineRule="exact"/>
              <w:ind w:left="97"/>
              <w:rPr>
                <w:rFonts w:ascii="Times New Roman"/>
                <w:sz w:val="19"/>
              </w:rPr>
            </w:pPr>
            <w:r>
              <w:rPr>
                <w:rFonts w:ascii="Times New Roman"/>
                <w:w w:val="105"/>
                <w:sz w:val="19"/>
              </w:rPr>
              <w:t>15</w:t>
            </w:r>
            <w:r>
              <w:rPr>
                <w:rFonts w:ascii="Times New Roman"/>
                <w:color w:val="2D2D2D"/>
                <w:w w:val="105"/>
                <w:sz w:val="19"/>
              </w:rPr>
              <w:t>.</w:t>
            </w:r>
            <w:r>
              <w:rPr>
                <w:rFonts w:ascii="Times New Roman"/>
                <w:w w:val="105"/>
                <w:sz w:val="19"/>
              </w:rPr>
              <w:t>30-17</w:t>
            </w:r>
            <w:r>
              <w:rPr>
                <w:rFonts w:ascii="Times New Roman"/>
                <w:color w:val="2D2D2D"/>
                <w:w w:val="105"/>
                <w:sz w:val="19"/>
              </w:rPr>
              <w:t>.</w:t>
            </w:r>
            <w:r>
              <w:rPr>
                <w:rFonts w:ascii="Times New Roman"/>
                <w:w w:val="105"/>
                <w:sz w:val="19"/>
              </w:rPr>
              <w:t>20</w:t>
            </w:r>
          </w:p>
        </w:tc>
        <w:tc>
          <w:tcPr>
            <w:tcW w:w="975" w:type="dxa"/>
            <w:tcBorders>
              <w:top w:val="nil"/>
              <w:bottom w:val="nil"/>
              <w:right w:val="nil"/>
            </w:tcBorders>
          </w:tcPr>
          <w:p>
            <w:pPr>
              <w:pStyle w:val="TableParagraph"/>
              <w:spacing w:before="2"/>
              <w:ind w:left="107"/>
              <w:rPr>
                <w:i/>
                <w:sz w:val="18"/>
              </w:rPr>
            </w:pPr>
            <w:r>
              <w:rPr>
                <w:i/>
                <w:w w:val="105"/>
                <w:sz w:val="18"/>
              </w:rPr>
              <w:t>HISTLAB</w:t>
            </w:r>
          </w:p>
        </w:tc>
        <w:tc>
          <w:tcPr>
            <w:tcW w:w="5459" w:type="dxa"/>
            <w:tcBorders>
              <w:top w:val="nil"/>
              <w:left w:val="nil"/>
              <w:bottom w:val="nil"/>
            </w:tcBorders>
          </w:tcPr>
          <w:p>
            <w:pPr>
              <w:pStyle w:val="TableParagraph"/>
              <w:spacing w:before="2"/>
              <w:ind w:left="180"/>
              <w:rPr>
                <w:i/>
                <w:sz w:val="18"/>
              </w:rPr>
            </w:pPr>
            <w:r>
              <w:rPr>
                <w:i/>
                <w:sz w:val="18"/>
              </w:rPr>
              <w:t>Bağ Dokusu (Grup D)</w:t>
            </w:r>
          </w:p>
        </w:tc>
        <w:tc>
          <w:tcPr>
            <w:tcW w:w="1560" w:type="dxa"/>
            <w:tcBorders>
              <w:top w:val="nil"/>
              <w:bottom w:val="nil"/>
            </w:tcBorders>
          </w:tcPr>
          <w:p>
            <w:pPr>
              <w:pStyle w:val="TableParagraph"/>
              <w:spacing w:before="2"/>
              <w:ind w:left="100"/>
              <w:rPr>
                <w:i/>
                <w:sz w:val="18"/>
              </w:rPr>
            </w:pPr>
            <w:r>
              <w:rPr>
                <w:i/>
                <w:sz w:val="18"/>
              </w:rPr>
              <w:t>E Ballı</w:t>
            </w:r>
          </w:p>
        </w:tc>
      </w:tr>
      <w:tr>
        <w:trPr>
          <w:trHeight w:val="205" w:hRule="exact"/>
        </w:trPr>
        <w:tc>
          <w:tcPr>
            <w:tcW w:w="1190" w:type="dxa"/>
            <w:tcBorders>
              <w:top w:val="nil"/>
              <w:bottom w:val="nil"/>
            </w:tcBorders>
          </w:tcPr>
          <w:p>
            <w:pPr/>
          </w:p>
        </w:tc>
        <w:tc>
          <w:tcPr>
            <w:tcW w:w="975" w:type="dxa"/>
            <w:tcBorders>
              <w:top w:val="nil"/>
              <w:bottom w:val="nil"/>
              <w:right w:val="nil"/>
            </w:tcBorders>
          </w:tcPr>
          <w:p>
            <w:pPr>
              <w:pStyle w:val="TableParagraph"/>
              <w:spacing w:line="202" w:lineRule="exact"/>
              <w:ind w:left="104"/>
              <w:rPr>
                <w:i/>
                <w:sz w:val="18"/>
              </w:rPr>
            </w:pPr>
            <w:r>
              <w:rPr>
                <w:i/>
                <w:w w:val="105"/>
                <w:sz w:val="18"/>
              </w:rPr>
              <w:t>ANALAB</w:t>
            </w:r>
          </w:p>
        </w:tc>
        <w:tc>
          <w:tcPr>
            <w:tcW w:w="5459" w:type="dxa"/>
            <w:tcBorders>
              <w:top w:val="nil"/>
              <w:left w:val="nil"/>
              <w:bottom w:val="nil"/>
            </w:tcBorders>
          </w:tcPr>
          <w:p>
            <w:pPr>
              <w:pStyle w:val="TableParagraph"/>
              <w:spacing w:line="202" w:lineRule="exact"/>
              <w:ind w:left="213"/>
              <w:rPr>
                <w:i/>
                <w:sz w:val="18"/>
              </w:rPr>
            </w:pPr>
            <w:r>
              <w:rPr>
                <w:i/>
                <w:sz w:val="18"/>
              </w:rPr>
              <w:t>Uyluk bölgesi ve </w:t>
            </w:r>
            <w:r>
              <w:rPr>
                <w:sz w:val="18"/>
              </w:rPr>
              <w:t>fossa </w:t>
            </w:r>
            <w:r>
              <w:rPr>
                <w:i/>
                <w:sz w:val="18"/>
              </w:rPr>
              <w:t>poplitea (Grup C)</w:t>
            </w:r>
          </w:p>
        </w:tc>
        <w:tc>
          <w:tcPr>
            <w:tcW w:w="1560" w:type="dxa"/>
            <w:tcBorders>
              <w:top w:val="nil"/>
              <w:bottom w:val="nil"/>
            </w:tcBorders>
          </w:tcPr>
          <w:p>
            <w:pPr>
              <w:pStyle w:val="TableParagraph"/>
              <w:spacing w:line="202" w:lineRule="exact"/>
              <w:ind w:left="100"/>
              <w:rPr>
                <w:i/>
                <w:sz w:val="18"/>
              </w:rPr>
            </w:pPr>
            <w:r>
              <w:rPr>
                <w:i/>
                <w:w w:val="105"/>
                <w:sz w:val="18"/>
              </w:rPr>
              <w:t>H ôztürk</w:t>
            </w:r>
          </w:p>
        </w:tc>
      </w:tr>
      <w:tr>
        <w:trPr>
          <w:trHeight w:val="215" w:hRule="exact"/>
        </w:trPr>
        <w:tc>
          <w:tcPr>
            <w:tcW w:w="1190" w:type="dxa"/>
            <w:tcBorders>
              <w:top w:val="nil"/>
            </w:tcBorders>
          </w:tcPr>
          <w:p>
            <w:pPr/>
          </w:p>
        </w:tc>
        <w:tc>
          <w:tcPr>
            <w:tcW w:w="975" w:type="dxa"/>
            <w:tcBorders>
              <w:top w:val="nil"/>
              <w:right w:val="nil"/>
            </w:tcBorders>
          </w:tcPr>
          <w:p>
            <w:pPr/>
          </w:p>
        </w:tc>
        <w:tc>
          <w:tcPr>
            <w:tcW w:w="5459" w:type="dxa"/>
            <w:tcBorders>
              <w:top w:val="nil"/>
              <w:left w:val="nil"/>
            </w:tcBorders>
          </w:tcPr>
          <w:p>
            <w:pPr/>
          </w:p>
        </w:tc>
        <w:tc>
          <w:tcPr>
            <w:tcW w:w="1560" w:type="dxa"/>
            <w:tcBorders>
              <w:top w:val="nil"/>
            </w:tcBorders>
          </w:tcPr>
          <w:p>
            <w:pPr>
              <w:pStyle w:val="TableParagraph"/>
              <w:spacing w:line="204" w:lineRule="exact"/>
              <w:ind w:left="97"/>
              <w:rPr>
                <w:i/>
                <w:sz w:val="18"/>
              </w:rPr>
            </w:pPr>
            <w:r>
              <w:rPr>
                <w:i/>
                <w:w w:val="110"/>
                <w:sz w:val="18"/>
              </w:rPr>
              <w:t>AKara</w:t>
            </w:r>
          </w:p>
        </w:tc>
      </w:tr>
    </w:tbl>
    <w:p>
      <w:pPr>
        <w:pStyle w:val="BodyText"/>
        <w:rPr>
          <w:b/>
          <w:sz w:val="18"/>
        </w:rPr>
      </w:pPr>
    </w:p>
    <w:p>
      <w:pPr>
        <w:pStyle w:val="BodyText"/>
        <w:rPr>
          <w:b/>
          <w:sz w:val="18"/>
        </w:rPr>
      </w:pPr>
    </w:p>
    <w:p>
      <w:pPr>
        <w:spacing w:before="1"/>
        <w:ind w:left="220" w:right="0" w:firstLine="0"/>
        <w:jc w:val="left"/>
        <w:rPr>
          <w:b/>
          <w:sz w:val="17"/>
        </w:rPr>
      </w:pPr>
      <w:r>
        <w:rPr>
          <w:b/>
          <w:w w:val="105"/>
          <w:sz w:val="17"/>
        </w:rPr>
        <w:t>1O NİSAN 2013 ÇARŞAMBA</w:t>
      </w:r>
    </w:p>
    <w:p>
      <w:pPr>
        <w:pStyle w:val="BodyText"/>
        <w:spacing w:before="2"/>
        <w:rPr>
          <w:b/>
          <w:sz w:val="5"/>
        </w:rPr>
      </w:pP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51"/>
        <w:gridCol w:w="5459"/>
        <w:gridCol w:w="1617"/>
      </w:tblGrid>
      <w:tr>
        <w:trPr>
          <w:trHeight w:val="216" w:hRule="exact"/>
        </w:trPr>
        <w:tc>
          <w:tcPr>
            <w:tcW w:w="1190" w:type="dxa"/>
          </w:tcPr>
          <w:p>
            <w:pPr>
              <w:pStyle w:val="TableParagraph"/>
              <w:spacing w:line="199" w:lineRule="exact"/>
              <w:ind w:left="102"/>
              <w:rPr>
                <w:i/>
                <w:sz w:val="18"/>
              </w:rPr>
            </w:pPr>
            <w:r>
              <w:rPr>
                <w:i/>
                <w:sz w:val="18"/>
              </w:rPr>
              <w:t>SAAT</w:t>
            </w:r>
          </w:p>
        </w:tc>
        <w:tc>
          <w:tcPr>
            <w:tcW w:w="951" w:type="dxa"/>
            <w:tcBorders>
              <w:right w:val="nil"/>
            </w:tcBorders>
          </w:tcPr>
          <w:p>
            <w:pPr>
              <w:pStyle w:val="TableParagraph"/>
              <w:spacing w:line="199" w:lineRule="exact"/>
              <w:ind w:left="107"/>
              <w:rPr>
                <w:i/>
                <w:sz w:val="18"/>
              </w:rPr>
            </w:pPr>
            <w:r>
              <w:rPr>
                <w:i/>
                <w:sz w:val="18"/>
              </w:rPr>
              <w:t>DERS</w:t>
            </w:r>
          </w:p>
        </w:tc>
        <w:tc>
          <w:tcPr>
            <w:tcW w:w="5459" w:type="dxa"/>
            <w:tcBorders>
              <w:left w:val="nil"/>
            </w:tcBorders>
          </w:tcPr>
          <w:p>
            <w:pPr>
              <w:pStyle w:val="TableParagraph"/>
              <w:spacing w:line="199" w:lineRule="exact"/>
              <w:ind w:left="381"/>
              <w:rPr>
                <w:i/>
                <w:sz w:val="18"/>
              </w:rPr>
            </w:pPr>
            <w:r>
              <w:rPr>
                <w:i/>
                <w:sz w:val="18"/>
              </w:rPr>
              <w:t>KONU</w:t>
            </w:r>
          </w:p>
        </w:tc>
        <w:tc>
          <w:tcPr>
            <w:tcW w:w="1617" w:type="dxa"/>
          </w:tcPr>
          <w:p>
            <w:pPr>
              <w:pStyle w:val="TableParagraph"/>
              <w:spacing w:line="199" w:lineRule="exact"/>
              <w:ind w:left="96"/>
              <w:rPr>
                <w:i/>
                <w:sz w:val="18"/>
              </w:rPr>
            </w:pPr>
            <w:r>
              <w:rPr>
                <w:i/>
                <w:sz w:val="18"/>
              </w:rPr>
              <w:t>ÖGR. ÜYESİ</w:t>
            </w:r>
          </w:p>
        </w:tc>
      </w:tr>
      <w:tr>
        <w:trPr>
          <w:trHeight w:val="427" w:hRule="exact"/>
        </w:trPr>
        <w:tc>
          <w:tcPr>
            <w:tcW w:w="1190" w:type="dxa"/>
          </w:tcPr>
          <w:p>
            <w:pPr>
              <w:pStyle w:val="TableParagraph"/>
              <w:spacing w:line="198" w:lineRule="exact"/>
              <w:ind w:left="98"/>
              <w:rPr>
                <w:rFonts w:ascii="Times New Roman"/>
                <w:sz w:val="19"/>
              </w:rPr>
            </w:pPr>
            <w:r>
              <w:rPr>
                <w:rFonts w:ascii="Times New Roman"/>
                <w:w w:val="105"/>
                <w:sz w:val="19"/>
              </w:rPr>
              <w:t>08.30-10.20</w:t>
            </w:r>
          </w:p>
          <w:p>
            <w:pPr>
              <w:pStyle w:val="TableParagraph"/>
              <w:spacing w:line="210" w:lineRule="exact"/>
              <w:ind w:left="97"/>
              <w:rPr>
                <w:rFonts w:ascii="Times New Roman"/>
                <w:sz w:val="19"/>
              </w:rPr>
            </w:pPr>
            <w:r>
              <w:rPr>
                <w:rFonts w:ascii="Times New Roman"/>
                <w:w w:val="105"/>
                <w:sz w:val="19"/>
              </w:rPr>
              <w:t>10.30-12.20</w:t>
            </w:r>
          </w:p>
        </w:tc>
        <w:tc>
          <w:tcPr>
            <w:tcW w:w="951" w:type="dxa"/>
            <w:tcBorders>
              <w:right w:val="nil"/>
            </w:tcBorders>
          </w:tcPr>
          <w:p>
            <w:pPr>
              <w:pStyle w:val="TableParagraph"/>
              <w:spacing w:line="202" w:lineRule="exact" w:before="8"/>
              <w:ind w:left="105" w:right="409" w:firstLine="1"/>
              <w:rPr>
                <w:sz w:val="18"/>
              </w:rPr>
            </w:pPr>
            <w:r>
              <w:rPr>
                <w:sz w:val="18"/>
              </w:rPr>
              <w:t>BIST HIST</w:t>
            </w:r>
          </w:p>
        </w:tc>
        <w:tc>
          <w:tcPr>
            <w:tcW w:w="5459" w:type="dxa"/>
            <w:tcBorders>
              <w:left w:val="nil"/>
            </w:tcBorders>
          </w:tcPr>
          <w:p>
            <w:pPr>
              <w:pStyle w:val="TableParagraph"/>
              <w:spacing w:line="206" w:lineRule="exact"/>
              <w:ind w:left="342" w:right="1289"/>
              <w:rPr>
                <w:sz w:val="18"/>
              </w:rPr>
            </w:pPr>
            <w:r>
              <w:rPr>
                <w:sz w:val="18"/>
              </w:rPr>
              <w:t>Kanıta Dayalı Tıp ve Meta Analizi Yorumu Kemik dokusu</w:t>
            </w:r>
          </w:p>
        </w:tc>
        <w:tc>
          <w:tcPr>
            <w:tcW w:w="1617" w:type="dxa"/>
          </w:tcPr>
          <w:p>
            <w:pPr>
              <w:pStyle w:val="TableParagraph"/>
              <w:spacing w:line="202" w:lineRule="exact" w:before="8"/>
              <w:ind w:left="99" w:right="18" w:hanging="1"/>
              <w:rPr>
                <w:sz w:val="18"/>
              </w:rPr>
            </w:pPr>
            <w:r>
              <w:rPr>
                <w:sz w:val="18"/>
              </w:rPr>
              <w:t>B Taşdelen </w:t>
            </w:r>
            <w:r>
              <w:rPr>
                <w:w w:val="105"/>
                <w:sz w:val="18"/>
              </w:rPr>
              <w:t>SAktas</w:t>
            </w:r>
          </w:p>
        </w:tc>
      </w:tr>
      <w:tr>
        <w:trPr>
          <w:trHeight w:val="1255" w:hRule="exact"/>
        </w:trPr>
        <w:tc>
          <w:tcPr>
            <w:tcW w:w="1190" w:type="dxa"/>
          </w:tcPr>
          <w:p>
            <w:pPr>
              <w:pStyle w:val="TableParagraph"/>
              <w:rPr>
                <w:b/>
                <w:sz w:val="20"/>
              </w:rPr>
            </w:pPr>
          </w:p>
          <w:p>
            <w:pPr>
              <w:pStyle w:val="TableParagraph"/>
              <w:spacing w:before="166"/>
              <w:ind w:left="97"/>
              <w:rPr>
                <w:rFonts w:ascii="Times New Roman"/>
                <w:sz w:val="19"/>
              </w:rPr>
            </w:pPr>
            <w:r>
              <w:rPr>
                <w:rFonts w:ascii="Times New Roman"/>
                <w:sz w:val="19"/>
              </w:rPr>
              <w:t>13.30-14 </w:t>
            </w:r>
            <w:r>
              <w:rPr>
                <w:rFonts w:ascii="Times New Roman"/>
                <w:color w:val="2D2D2D"/>
                <w:sz w:val="19"/>
              </w:rPr>
              <w:t>.</w:t>
            </w:r>
            <w:r>
              <w:rPr>
                <w:rFonts w:ascii="Times New Roman"/>
                <w:sz w:val="19"/>
              </w:rPr>
              <w:t>20</w:t>
            </w:r>
          </w:p>
        </w:tc>
        <w:tc>
          <w:tcPr>
            <w:tcW w:w="951" w:type="dxa"/>
            <w:tcBorders>
              <w:right w:val="nil"/>
            </w:tcBorders>
          </w:tcPr>
          <w:p>
            <w:pPr>
              <w:pStyle w:val="TableParagraph"/>
              <w:rPr>
                <w:b/>
                <w:sz w:val="20"/>
              </w:rPr>
            </w:pPr>
          </w:p>
          <w:p>
            <w:pPr>
              <w:pStyle w:val="TableParagraph"/>
              <w:spacing w:before="174"/>
              <w:ind w:left="107"/>
              <w:rPr>
                <w:i/>
                <w:sz w:val="18"/>
              </w:rPr>
            </w:pPr>
            <w:r>
              <w:rPr>
                <w:i/>
                <w:sz w:val="18"/>
              </w:rPr>
              <w:t>KUG</w:t>
            </w:r>
          </w:p>
        </w:tc>
        <w:tc>
          <w:tcPr>
            <w:tcW w:w="5459" w:type="dxa"/>
            <w:tcBorders>
              <w:left w:val="nil"/>
            </w:tcBorders>
          </w:tcPr>
          <w:p>
            <w:pPr>
              <w:pStyle w:val="TableParagraph"/>
              <w:rPr>
                <w:b/>
                <w:sz w:val="20"/>
              </w:rPr>
            </w:pPr>
          </w:p>
          <w:p>
            <w:pPr>
              <w:pStyle w:val="TableParagraph"/>
              <w:spacing w:before="174"/>
              <w:ind w:left="347"/>
              <w:rPr>
                <w:i/>
                <w:sz w:val="18"/>
              </w:rPr>
            </w:pPr>
            <w:r>
              <w:rPr>
                <w:i/>
                <w:sz w:val="18"/>
              </w:rPr>
              <w:t>Temel yaşam desteği uygulama (Grup 1-6)</w:t>
            </w:r>
          </w:p>
        </w:tc>
        <w:tc>
          <w:tcPr>
            <w:tcW w:w="1617" w:type="dxa"/>
          </w:tcPr>
          <w:p>
            <w:pPr>
              <w:pStyle w:val="TableParagraph"/>
              <w:ind w:left="97" w:right="815" w:firstLine="2"/>
              <w:jc w:val="both"/>
              <w:rPr>
                <w:i/>
                <w:sz w:val="18"/>
              </w:rPr>
            </w:pPr>
            <w:r>
              <w:rPr>
                <w:i/>
                <w:w w:val="105"/>
                <w:sz w:val="18"/>
              </w:rPr>
              <w:t>N</w:t>
            </w:r>
            <w:r>
              <w:rPr>
                <w:i/>
                <w:spacing w:val="-22"/>
                <w:w w:val="105"/>
                <w:sz w:val="18"/>
              </w:rPr>
              <w:t> </w:t>
            </w:r>
            <w:r>
              <w:rPr>
                <w:i/>
                <w:w w:val="105"/>
                <w:sz w:val="18"/>
              </w:rPr>
              <w:t>Doruk </w:t>
            </w:r>
            <w:r>
              <w:rPr>
                <w:i/>
                <w:w w:val="105"/>
                <w:sz w:val="18"/>
              </w:rPr>
              <w:t>A</w:t>
            </w:r>
            <w:r>
              <w:rPr>
                <w:i/>
                <w:spacing w:val="-35"/>
                <w:w w:val="105"/>
                <w:sz w:val="18"/>
              </w:rPr>
              <w:t> </w:t>
            </w:r>
            <w:r>
              <w:rPr>
                <w:i/>
                <w:w w:val="105"/>
                <w:sz w:val="18"/>
              </w:rPr>
              <w:t>Yazıcı </w:t>
            </w:r>
            <w:r>
              <w:rPr>
                <w:sz w:val="18"/>
              </w:rPr>
              <w:t>G</w:t>
            </w:r>
            <w:r>
              <w:rPr>
                <w:spacing w:val="-20"/>
                <w:sz w:val="18"/>
              </w:rPr>
              <w:t> </w:t>
            </w:r>
            <w:r>
              <w:rPr>
                <w:i/>
                <w:sz w:val="18"/>
              </w:rPr>
              <w:t>Yapıcı </w:t>
            </w:r>
            <w:r>
              <w:rPr>
                <w:i/>
                <w:w w:val="105"/>
                <w:sz w:val="18"/>
              </w:rPr>
              <w:t>KBaz</w:t>
            </w:r>
          </w:p>
          <w:p>
            <w:pPr>
              <w:pStyle w:val="TableParagraph"/>
              <w:spacing w:line="206" w:lineRule="exact" w:before="8"/>
              <w:ind w:left="98"/>
              <w:jc w:val="both"/>
              <w:rPr>
                <w:i/>
                <w:sz w:val="18"/>
              </w:rPr>
            </w:pPr>
            <w:r>
              <w:rPr>
                <w:i/>
                <w:sz w:val="18"/>
              </w:rPr>
              <w:t>Z Kurtoğlu</w:t>
            </w:r>
          </w:p>
          <w:p>
            <w:pPr>
              <w:pStyle w:val="TableParagraph"/>
              <w:spacing w:line="207" w:lineRule="exact"/>
              <w:ind w:left="100"/>
              <w:jc w:val="both"/>
              <w:rPr>
                <w:i/>
                <w:sz w:val="18"/>
              </w:rPr>
            </w:pPr>
            <w:r>
              <w:rPr>
                <w:b/>
                <w:i/>
                <w:sz w:val="18"/>
              </w:rPr>
              <w:t>M </w:t>
            </w:r>
            <w:r>
              <w:rPr>
                <w:i/>
                <w:sz w:val="18"/>
              </w:rPr>
              <w:t>Eskandari</w:t>
            </w:r>
          </w:p>
        </w:tc>
      </w:tr>
      <w:tr>
        <w:trPr>
          <w:trHeight w:val="1248" w:hRule="exact"/>
        </w:trPr>
        <w:tc>
          <w:tcPr>
            <w:tcW w:w="1190" w:type="dxa"/>
          </w:tcPr>
          <w:p>
            <w:pPr>
              <w:pStyle w:val="TableParagraph"/>
              <w:rPr>
                <w:b/>
                <w:sz w:val="20"/>
              </w:rPr>
            </w:pPr>
          </w:p>
          <w:p>
            <w:pPr>
              <w:pStyle w:val="TableParagraph"/>
              <w:spacing w:before="164"/>
              <w:ind w:left="97"/>
              <w:rPr>
                <w:rFonts w:ascii="Times New Roman"/>
                <w:sz w:val="19"/>
              </w:rPr>
            </w:pPr>
            <w:r>
              <w:rPr>
                <w:rFonts w:ascii="Times New Roman"/>
                <w:w w:val="105"/>
                <w:sz w:val="19"/>
              </w:rPr>
              <w:t>14.30-15.20</w:t>
            </w:r>
          </w:p>
        </w:tc>
        <w:tc>
          <w:tcPr>
            <w:tcW w:w="951" w:type="dxa"/>
            <w:tcBorders>
              <w:right w:val="nil"/>
            </w:tcBorders>
          </w:tcPr>
          <w:p>
            <w:pPr>
              <w:pStyle w:val="TableParagraph"/>
              <w:rPr>
                <w:b/>
                <w:sz w:val="20"/>
              </w:rPr>
            </w:pPr>
          </w:p>
          <w:p>
            <w:pPr>
              <w:pStyle w:val="TableParagraph"/>
              <w:spacing w:before="172"/>
              <w:ind w:left="107"/>
              <w:rPr>
                <w:i/>
                <w:sz w:val="18"/>
              </w:rPr>
            </w:pPr>
            <w:r>
              <w:rPr>
                <w:i/>
                <w:sz w:val="18"/>
              </w:rPr>
              <w:t>KUG</w:t>
            </w:r>
          </w:p>
        </w:tc>
        <w:tc>
          <w:tcPr>
            <w:tcW w:w="5459" w:type="dxa"/>
            <w:tcBorders>
              <w:left w:val="nil"/>
            </w:tcBorders>
          </w:tcPr>
          <w:p>
            <w:pPr>
              <w:pStyle w:val="TableParagraph"/>
              <w:rPr>
                <w:b/>
                <w:sz w:val="20"/>
              </w:rPr>
            </w:pPr>
          </w:p>
          <w:p>
            <w:pPr>
              <w:pStyle w:val="TableParagraph"/>
              <w:spacing w:before="172"/>
              <w:ind w:left="347"/>
              <w:rPr>
                <w:i/>
                <w:sz w:val="18"/>
              </w:rPr>
            </w:pPr>
            <w:r>
              <w:rPr>
                <w:i/>
                <w:sz w:val="18"/>
              </w:rPr>
              <w:t>Temel yaşam desteği uygulama (Grup 7-12)</w:t>
            </w:r>
          </w:p>
        </w:tc>
        <w:tc>
          <w:tcPr>
            <w:tcW w:w="1617" w:type="dxa"/>
          </w:tcPr>
          <w:p>
            <w:pPr>
              <w:pStyle w:val="TableParagraph"/>
              <w:ind w:left="97" w:right="815" w:firstLine="2"/>
              <w:jc w:val="both"/>
              <w:rPr>
                <w:i/>
                <w:sz w:val="18"/>
              </w:rPr>
            </w:pPr>
            <w:r>
              <w:rPr>
                <w:i/>
                <w:w w:val="105"/>
                <w:sz w:val="18"/>
              </w:rPr>
              <w:t>N</w:t>
            </w:r>
            <w:r>
              <w:rPr>
                <w:i/>
                <w:spacing w:val="-20"/>
                <w:w w:val="105"/>
                <w:sz w:val="18"/>
              </w:rPr>
              <w:t> </w:t>
            </w:r>
            <w:r>
              <w:rPr>
                <w:i/>
                <w:w w:val="105"/>
                <w:sz w:val="18"/>
              </w:rPr>
              <w:t>Doruk </w:t>
            </w:r>
            <w:r>
              <w:rPr>
                <w:i/>
                <w:w w:val="105"/>
                <w:sz w:val="18"/>
              </w:rPr>
              <w:t>A</w:t>
            </w:r>
            <w:r>
              <w:rPr>
                <w:i/>
                <w:spacing w:val="-34"/>
                <w:w w:val="105"/>
                <w:sz w:val="18"/>
              </w:rPr>
              <w:t> </w:t>
            </w:r>
            <w:r>
              <w:rPr>
                <w:i/>
                <w:w w:val="105"/>
                <w:sz w:val="18"/>
              </w:rPr>
              <w:t>Yazıcı </w:t>
            </w:r>
            <w:r>
              <w:rPr>
                <w:sz w:val="18"/>
              </w:rPr>
              <w:t>G</w:t>
            </w:r>
            <w:r>
              <w:rPr>
                <w:spacing w:val="-20"/>
                <w:sz w:val="18"/>
              </w:rPr>
              <w:t> </w:t>
            </w:r>
            <w:r>
              <w:rPr>
                <w:i/>
                <w:sz w:val="18"/>
              </w:rPr>
              <w:t>Yapıcı </w:t>
            </w:r>
            <w:r>
              <w:rPr>
                <w:i/>
                <w:w w:val="105"/>
                <w:sz w:val="18"/>
              </w:rPr>
              <w:t>KBaz</w:t>
            </w:r>
          </w:p>
          <w:p>
            <w:pPr>
              <w:pStyle w:val="TableParagraph"/>
              <w:spacing w:line="206" w:lineRule="exact" w:before="10"/>
              <w:ind w:left="98"/>
              <w:jc w:val="both"/>
              <w:rPr>
                <w:i/>
                <w:sz w:val="18"/>
              </w:rPr>
            </w:pPr>
            <w:r>
              <w:rPr>
                <w:i/>
                <w:sz w:val="18"/>
              </w:rPr>
              <w:t>Z Kurtoğlu</w:t>
            </w:r>
          </w:p>
          <w:p>
            <w:pPr>
              <w:pStyle w:val="TableParagraph"/>
              <w:spacing w:line="207" w:lineRule="exact"/>
              <w:ind w:left="100"/>
              <w:jc w:val="both"/>
              <w:rPr>
                <w:i/>
                <w:sz w:val="18"/>
              </w:rPr>
            </w:pPr>
            <w:r>
              <w:rPr>
                <w:b/>
                <w:i/>
                <w:sz w:val="18"/>
              </w:rPr>
              <w:t>M </w:t>
            </w:r>
            <w:r>
              <w:rPr>
                <w:i/>
                <w:sz w:val="18"/>
              </w:rPr>
              <w:t>Eskandari</w:t>
            </w:r>
          </w:p>
        </w:tc>
      </w:tr>
      <w:tr>
        <w:trPr>
          <w:trHeight w:val="203" w:hRule="exact"/>
        </w:trPr>
        <w:tc>
          <w:tcPr>
            <w:tcW w:w="1190" w:type="dxa"/>
            <w:tcBorders>
              <w:bottom w:val="nil"/>
            </w:tcBorders>
          </w:tcPr>
          <w:p>
            <w:pPr>
              <w:pStyle w:val="TableParagraph"/>
              <w:spacing w:line="195" w:lineRule="exact"/>
              <w:ind w:left="97"/>
              <w:rPr>
                <w:rFonts w:ascii="Times New Roman"/>
                <w:sz w:val="19"/>
              </w:rPr>
            </w:pPr>
            <w:r>
              <w:rPr>
                <w:rFonts w:ascii="Times New Roman"/>
                <w:w w:val="105"/>
                <w:sz w:val="19"/>
              </w:rPr>
              <w:t>15.30-16.20</w:t>
            </w:r>
          </w:p>
        </w:tc>
        <w:tc>
          <w:tcPr>
            <w:tcW w:w="951" w:type="dxa"/>
            <w:tcBorders>
              <w:bottom w:val="nil"/>
              <w:right w:val="nil"/>
            </w:tcBorders>
          </w:tcPr>
          <w:p>
            <w:pPr>
              <w:pStyle w:val="TableParagraph"/>
              <w:spacing w:line="192" w:lineRule="exact"/>
              <w:ind w:left="103"/>
              <w:rPr>
                <w:i/>
                <w:sz w:val="18"/>
              </w:rPr>
            </w:pPr>
            <w:r>
              <w:rPr>
                <w:i/>
                <w:w w:val="110"/>
                <w:sz w:val="18"/>
              </w:rPr>
              <w:t>YDIL</w:t>
            </w:r>
          </w:p>
        </w:tc>
        <w:tc>
          <w:tcPr>
            <w:tcW w:w="5459" w:type="dxa"/>
            <w:tcBorders>
              <w:left w:val="nil"/>
              <w:bottom w:val="nil"/>
            </w:tcBorders>
          </w:tcPr>
          <w:p>
            <w:pPr>
              <w:pStyle w:val="TableParagraph"/>
              <w:spacing w:line="192" w:lineRule="exact"/>
              <w:ind w:left="348"/>
              <w:rPr>
                <w:i/>
                <w:sz w:val="18"/>
              </w:rPr>
            </w:pPr>
            <w:r>
              <w:rPr>
                <w:i/>
                <w:sz w:val="18"/>
              </w:rPr>
              <w:t>SINAV (GRUP A</w:t>
            </w:r>
            <w:r>
              <w:rPr>
                <w:i/>
                <w:color w:val="1C1C1B"/>
                <w:sz w:val="18"/>
              </w:rPr>
              <w:t>,</w:t>
            </w:r>
            <w:r>
              <w:rPr>
                <w:i/>
                <w:sz w:val="18"/>
              </w:rPr>
              <w:t>B,C</w:t>
            </w:r>
            <w:r>
              <w:rPr>
                <w:i/>
                <w:color w:val="1C1C1B"/>
                <w:sz w:val="18"/>
              </w:rPr>
              <w:t>,</w:t>
            </w:r>
            <w:r>
              <w:rPr>
                <w:i/>
                <w:sz w:val="18"/>
              </w:rPr>
              <w:t>D)</w:t>
            </w:r>
          </w:p>
        </w:tc>
        <w:tc>
          <w:tcPr>
            <w:tcW w:w="1617" w:type="dxa"/>
            <w:tcBorders>
              <w:bottom w:val="nil"/>
            </w:tcBorders>
          </w:tcPr>
          <w:p>
            <w:pPr>
              <w:pStyle w:val="TableParagraph"/>
              <w:spacing w:line="192" w:lineRule="exact"/>
              <w:ind w:left="100"/>
              <w:rPr>
                <w:i/>
                <w:sz w:val="18"/>
              </w:rPr>
            </w:pPr>
            <w:r>
              <w:rPr>
                <w:i/>
                <w:w w:val="105"/>
                <w:sz w:val="18"/>
              </w:rPr>
              <w:t>NÇAktekin</w:t>
            </w:r>
          </w:p>
        </w:tc>
      </w:tr>
      <w:tr>
        <w:trPr>
          <w:trHeight w:val="224" w:hRule="exact"/>
        </w:trPr>
        <w:tc>
          <w:tcPr>
            <w:tcW w:w="1190" w:type="dxa"/>
            <w:tcBorders>
              <w:top w:val="nil"/>
            </w:tcBorders>
          </w:tcPr>
          <w:p>
            <w:pPr>
              <w:pStyle w:val="TableParagraph"/>
              <w:spacing w:line="213" w:lineRule="exact"/>
              <w:ind w:left="97"/>
              <w:rPr>
                <w:rFonts w:ascii="Times New Roman"/>
                <w:sz w:val="19"/>
              </w:rPr>
            </w:pPr>
            <w:r>
              <w:rPr>
                <w:rFonts w:ascii="Times New Roman"/>
                <w:w w:val="105"/>
                <w:sz w:val="19"/>
              </w:rPr>
              <w:t>16.30-17.20</w:t>
            </w:r>
          </w:p>
        </w:tc>
        <w:tc>
          <w:tcPr>
            <w:tcW w:w="951" w:type="dxa"/>
            <w:tcBorders>
              <w:top w:val="nil"/>
              <w:right w:val="nil"/>
            </w:tcBorders>
          </w:tcPr>
          <w:p>
            <w:pPr/>
          </w:p>
        </w:tc>
        <w:tc>
          <w:tcPr>
            <w:tcW w:w="5459" w:type="dxa"/>
            <w:tcBorders>
              <w:top w:val="nil"/>
              <w:left w:val="nil"/>
            </w:tcBorders>
          </w:tcPr>
          <w:p>
            <w:pPr>
              <w:pStyle w:val="TableParagraph"/>
              <w:spacing w:before="3"/>
              <w:ind w:left="347"/>
              <w:rPr>
                <w:sz w:val="18"/>
              </w:rPr>
            </w:pPr>
            <w:r>
              <w:rPr>
                <w:sz w:val="18"/>
              </w:rPr>
              <w:t>Serbest çalışma</w:t>
            </w:r>
          </w:p>
        </w:tc>
        <w:tc>
          <w:tcPr>
            <w:tcW w:w="1617" w:type="dxa"/>
            <w:tcBorders>
              <w:top w:val="nil"/>
            </w:tcBorders>
          </w:tcPr>
          <w:p>
            <w:pPr/>
          </w:p>
        </w:tc>
      </w:tr>
    </w:tbl>
    <w:p>
      <w:pPr>
        <w:spacing w:after="0"/>
        <w:sectPr>
          <w:headerReference w:type="default" r:id="rId86"/>
          <w:pgSz w:w="11910" w:h="16840"/>
          <w:pgMar w:header="1337" w:footer="0" w:top="1600" w:bottom="280" w:left="1240" w:right="1160"/>
        </w:sectPr>
      </w:pPr>
    </w:p>
    <w:p>
      <w:pPr>
        <w:pStyle w:val="BodyText"/>
        <w:ind w:left="110"/>
        <w:rPr>
          <w:sz w:val="20"/>
        </w:rPr>
      </w:pPr>
      <w:r>
        <w:rPr>
          <w:sz w:val="20"/>
        </w:rPr>
        <w:pict>
          <v:group style="width:468.35pt;height:25.8pt;mso-position-horizontal-relative:char;mso-position-vertical-relative:line" coordorigin="0,0" coordsize="9367,516">
            <v:shape style="position:absolute;left:7283;top:21;width:2083;height:494" type="#_x0000_t75" stroked="false">
              <v:imagedata r:id="rId57" o:title=""/>
            </v:shape>
            <v:line style="position:absolute" from="6,58" to="7306,58" stroked="true" strokeweight=".599955pt" strokecolor="#afafaf">
              <v:stroke dashstyle="solid"/>
            </v:line>
            <v:shape style="position:absolute;left:0;top:0;width:9367;height:516" type="#_x0000_t202" filled="false" stroked="false">
              <v:textbox inset="0,0,0,0">
                <w:txbxContent>
                  <w:p>
                    <w:pPr>
                      <w:tabs>
                        <w:tab w:pos="8520" w:val="left" w:leader="none"/>
                      </w:tabs>
                      <w:spacing w:before="0"/>
                      <w:ind w:left="19" w:right="0" w:firstLine="0"/>
                      <w:jc w:val="left"/>
                      <w:rPr>
                        <w:rFonts w:ascii="Courier New"/>
                        <w:sz w:val="29"/>
                      </w:rPr>
                    </w:pPr>
                    <w:bookmarkStart w:name="Page 78" w:id="107"/>
                    <w:bookmarkEnd w:id="107"/>
                    <w:r>
                      <w:rPr/>
                    </w:r>
                    <w:r>
                      <w:rPr>
                        <w:rFonts w:ascii="Courier New"/>
                        <w:color w:val="2A2A29"/>
                        <w:spacing w:val="-24"/>
                        <w:sz w:val="29"/>
                        <w:u w:val="thick" w:color="8C8C8C"/>
                      </w:rPr>
                      <w:t>Z</w:t>
                    </w:r>
                    <w:r>
                      <w:rPr>
                        <w:rFonts w:ascii="Courier New"/>
                        <w:spacing w:val="-24"/>
                        <w:sz w:val="29"/>
                        <w:u w:val="thick" w:color="8C8C8C"/>
                      </w:rPr>
                      <w:t>8</w:t>
                      <w:tab/>
                    </w:r>
                  </w:p>
                </w:txbxContent>
              </v:textbox>
              <w10:wrap type="none"/>
            </v:shape>
          </v:group>
        </w:pict>
      </w:r>
      <w:r>
        <w:rPr>
          <w:sz w:val="20"/>
        </w:rPr>
      </w:r>
    </w:p>
    <w:p>
      <w:pPr>
        <w:pStyle w:val="ListParagraph"/>
        <w:numPr>
          <w:ilvl w:val="1"/>
          <w:numId w:val="97"/>
        </w:numPr>
        <w:tabs>
          <w:tab w:pos="527" w:val="left" w:leader="none"/>
        </w:tabs>
        <w:spacing w:line="240" w:lineRule="auto" w:before="50" w:after="0"/>
        <w:ind w:left="526" w:right="0" w:hanging="246"/>
        <w:jc w:val="left"/>
        <w:rPr>
          <w:b/>
          <w:sz w:val="17"/>
        </w:rPr>
      </w:pPr>
      <w:r>
        <w:rPr>
          <w:b/>
          <w:w w:val="105"/>
          <w:sz w:val="17"/>
        </w:rPr>
        <w:t>NİSAN 2013</w:t>
      </w:r>
      <w:r>
        <w:rPr>
          <w:b/>
          <w:spacing w:val="20"/>
          <w:w w:val="105"/>
          <w:sz w:val="17"/>
        </w:rPr>
        <w:t> </w:t>
      </w:r>
      <w:r>
        <w:rPr>
          <w:b/>
          <w:w w:val="105"/>
          <w:sz w:val="17"/>
        </w:rPr>
        <w:t>PERŞEMBE</w:t>
      </w:r>
    </w:p>
    <w:p>
      <w:pPr>
        <w:pStyle w:val="BodyText"/>
        <w:spacing w:before="5"/>
        <w:rPr>
          <w:b/>
          <w:sz w:val="5"/>
        </w:rPr>
      </w:pPr>
    </w:p>
    <w:tbl>
      <w:tblPr>
        <w:tblW w:w="0" w:type="auto"/>
        <w:jc w:val="left"/>
        <w:tblInd w:w="16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2"/>
        <w:gridCol w:w="5348"/>
        <w:gridCol w:w="1545"/>
      </w:tblGrid>
      <w:tr>
        <w:trPr>
          <w:trHeight w:val="216" w:hRule="exact"/>
        </w:trPr>
        <w:tc>
          <w:tcPr>
            <w:tcW w:w="1190" w:type="dxa"/>
          </w:tcPr>
          <w:p>
            <w:pPr>
              <w:pStyle w:val="TableParagraph"/>
              <w:spacing w:line="201" w:lineRule="exact"/>
              <w:ind w:left="100"/>
              <w:rPr>
                <w:i/>
                <w:sz w:val="18"/>
              </w:rPr>
            </w:pPr>
            <w:r>
              <w:rPr>
                <w:i/>
                <w:sz w:val="18"/>
              </w:rPr>
              <w:t>SAAT</w:t>
            </w:r>
          </w:p>
        </w:tc>
        <w:tc>
          <w:tcPr>
            <w:tcW w:w="1132" w:type="dxa"/>
            <w:tcBorders>
              <w:right w:val="nil"/>
            </w:tcBorders>
          </w:tcPr>
          <w:p>
            <w:pPr>
              <w:pStyle w:val="TableParagraph"/>
              <w:spacing w:line="201" w:lineRule="exact"/>
              <w:ind w:left="104"/>
              <w:rPr>
                <w:i/>
                <w:sz w:val="18"/>
              </w:rPr>
            </w:pPr>
            <w:r>
              <w:rPr>
                <w:i/>
                <w:sz w:val="18"/>
              </w:rPr>
              <w:t>DERS</w:t>
            </w:r>
          </w:p>
        </w:tc>
        <w:tc>
          <w:tcPr>
            <w:tcW w:w="5348" w:type="dxa"/>
            <w:tcBorders>
              <w:left w:val="nil"/>
            </w:tcBorders>
          </w:tcPr>
          <w:p>
            <w:pPr>
              <w:pStyle w:val="TableParagraph"/>
              <w:spacing w:line="201" w:lineRule="exact"/>
              <w:ind w:left="236"/>
              <w:rPr>
                <w:i/>
                <w:sz w:val="18"/>
              </w:rPr>
            </w:pPr>
            <w:r>
              <w:rPr>
                <w:i/>
                <w:sz w:val="18"/>
              </w:rPr>
              <w:t>KONU</w:t>
            </w:r>
          </w:p>
        </w:tc>
        <w:tc>
          <w:tcPr>
            <w:tcW w:w="1545" w:type="dxa"/>
          </w:tcPr>
          <w:p>
            <w:pPr>
              <w:pStyle w:val="TableParagraph"/>
              <w:spacing w:line="201" w:lineRule="exact"/>
              <w:ind w:left="101"/>
              <w:rPr>
                <w:i/>
                <w:sz w:val="18"/>
              </w:rPr>
            </w:pPr>
            <w:r>
              <w:rPr>
                <w:i/>
                <w:sz w:val="18"/>
              </w:rPr>
              <w:t>OGR. UYESI</w:t>
            </w:r>
          </w:p>
        </w:tc>
      </w:tr>
      <w:tr>
        <w:trPr>
          <w:trHeight w:val="313" w:hRule="exact"/>
        </w:trPr>
        <w:tc>
          <w:tcPr>
            <w:tcW w:w="1190" w:type="dxa"/>
            <w:tcBorders>
              <w:bottom w:val="nil"/>
            </w:tcBorders>
          </w:tcPr>
          <w:p>
            <w:pPr>
              <w:pStyle w:val="TableParagraph"/>
              <w:spacing w:before="3"/>
              <w:ind w:left="100"/>
              <w:rPr>
                <w:sz w:val="17"/>
              </w:rPr>
            </w:pPr>
            <w:r>
              <w:rPr>
                <w:w w:val="105"/>
                <w:sz w:val="17"/>
              </w:rPr>
              <w:t>08.30-09.20</w:t>
            </w:r>
          </w:p>
        </w:tc>
        <w:tc>
          <w:tcPr>
            <w:tcW w:w="1132" w:type="dxa"/>
            <w:vMerge w:val="restart"/>
            <w:tcBorders>
              <w:right w:val="nil"/>
            </w:tcBorders>
          </w:tcPr>
          <w:p>
            <w:pPr>
              <w:pStyle w:val="TableParagraph"/>
              <w:spacing w:line="477" w:lineRule="auto"/>
              <w:ind w:left="103" w:right="234" w:firstLine="1"/>
              <w:jc w:val="both"/>
              <w:rPr>
                <w:i/>
                <w:sz w:val="18"/>
              </w:rPr>
            </w:pPr>
            <w:r>
              <w:rPr>
                <w:i/>
                <w:w w:val="105"/>
                <w:sz w:val="18"/>
              </w:rPr>
              <w:t>BISTLAB </w:t>
            </w:r>
            <w:r>
              <w:rPr>
                <w:i/>
                <w:w w:val="105"/>
                <w:sz w:val="18"/>
              </w:rPr>
              <w:t>BİSTLAB BİSTLAB BISTLAB</w:t>
            </w:r>
          </w:p>
          <w:p>
            <w:pPr>
              <w:pStyle w:val="TableParagraph"/>
              <w:spacing w:before="7"/>
              <w:rPr>
                <w:b/>
                <w:sz w:val="20"/>
              </w:rPr>
            </w:pPr>
          </w:p>
          <w:p>
            <w:pPr>
              <w:pStyle w:val="TableParagraph"/>
              <w:spacing w:line="254" w:lineRule="auto"/>
              <w:ind w:left="105" w:right="595" w:hanging="2"/>
              <w:rPr>
                <w:sz w:val="17"/>
              </w:rPr>
            </w:pPr>
            <w:r>
              <w:rPr>
                <w:w w:val="105"/>
                <w:sz w:val="17"/>
              </w:rPr>
              <w:t>HİST BFİZ</w:t>
            </w:r>
          </w:p>
        </w:tc>
        <w:tc>
          <w:tcPr>
            <w:tcW w:w="5348" w:type="dxa"/>
            <w:vMerge w:val="restart"/>
            <w:tcBorders>
              <w:left w:val="nil"/>
            </w:tcBorders>
          </w:tcPr>
          <w:p>
            <w:pPr>
              <w:pStyle w:val="TableParagraph"/>
              <w:spacing w:line="244" w:lineRule="auto"/>
              <w:ind w:left="238" w:right="413" w:hanging="2"/>
              <w:rPr>
                <w:i/>
                <w:sz w:val="18"/>
              </w:rPr>
            </w:pPr>
            <w:r>
              <w:rPr>
                <w:i/>
                <w:sz w:val="18"/>
              </w:rPr>
              <w:t>Hastalıklarda risk faktörlerine ve tedavi etkinliğine ait temel </w:t>
            </w:r>
            <w:r>
              <w:rPr>
                <w:i/>
                <w:sz w:val="18"/>
              </w:rPr>
              <w:t>istatistikler (Grup D)</w:t>
            </w:r>
          </w:p>
          <w:p>
            <w:pPr>
              <w:pStyle w:val="TableParagraph"/>
              <w:ind w:left="238" w:right="413" w:hanging="2"/>
              <w:rPr>
                <w:i/>
                <w:sz w:val="18"/>
              </w:rPr>
            </w:pPr>
            <w:r>
              <w:rPr>
                <w:i/>
                <w:sz w:val="18"/>
              </w:rPr>
              <w:t>Hastalıklarda risk faktörlerine ve tedavi etkinliğine ait temel </w:t>
            </w:r>
            <w:r>
              <w:rPr>
                <w:i/>
                <w:sz w:val="18"/>
              </w:rPr>
              <w:t>istatistikler (Grup C)</w:t>
            </w:r>
          </w:p>
          <w:p>
            <w:pPr>
              <w:pStyle w:val="TableParagraph"/>
              <w:spacing w:before="3"/>
              <w:ind w:left="238" w:right="413" w:hanging="2"/>
              <w:rPr>
                <w:i/>
                <w:sz w:val="18"/>
              </w:rPr>
            </w:pPr>
            <w:r>
              <w:rPr>
                <w:i/>
                <w:sz w:val="18"/>
              </w:rPr>
              <w:t>Hastalıklarda risk faktörlerine ve tedavi etkinliğine ait temel </w:t>
            </w:r>
            <w:r>
              <w:rPr>
                <w:i/>
                <w:sz w:val="18"/>
              </w:rPr>
              <w:t>istatistikler (Grup B)</w:t>
            </w:r>
          </w:p>
          <w:p>
            <w:pPr>
              <w:pStyle w:val="TableParagraph"/>
              <w:spacing w:line="244" w:lineRule="auto"/>
              <w:ind w:left="238" w:right="413" w:hanging="2"/>
              <w:rPr>
                <w:i/>
                <w:sz w:val="18"/>
              </w:rPr>
            </w:pPr>
            <w:r>
              <w:rPr>
                <w:i/>
                <w:sz w:val="18"/>
              </w:rPr>
              <w:t>Hastalıklarda risk faktörlerine ve tedavi etkinliğine ait temel </w:t>
            </w:r>
            <w:r>
              <w:rPr>
                <w:i/>
                <w:sz w:val="18"/>
              </w:rPr>
              <w:t>istatistikler (Grup A)</w:t>
            </w:r>
          </w:p>
          <w:p>
            <w:pPr>
              <w:pStyle w:val="TableParagraph"/>
              <w:spacing w:before="9"/>
              <w:rPr>
                <w:b/>
                <w:sz w:val="18"/>
              </w:rPr>
            </w:pPr>
          </w:p>
          <w:p>
            <w:pPr>
              <w:pStyle w:val="TableParagraph"/>
              <w:spacing w:line="254" w:lineRule="auto"/>
              <w:ind w:left="236" w:right="3964"/>
              <w:rPr>
                <w:sz w:val="17"/>
              </w:rPr>
            </w:pPr>
            <w:r>
              <w:rPr>
                <w:w w:val="105"/>
                <w:sz w:val="17"/>
              </w:rPr>
              <w:t>Kemik dokusu Sinaptik iletim</w:t>
            </w:r>
          </w:p>
        </w:tc>
        <w:tc>
          <w:tcPr>
            <w:tcW w:w="1545" w:type="dxa"/>
            <w:tcBorders>
              <w:bottom w:val="nil"/>
            </w:tcBorders>
          </w:tcPr>
          <w:p>
            <w:pPr>
              <w:pStyle w:val="TableParagraph"/>
              <w:spacing w:line="201" w:lineRule="exact"/>
              <w:ind w:left="100"/>
              <w:rPr>
                <w:i/>
                <w:sz w:val="18"/>
              </w:rPr>
            </w:pPr>
            <w:r>
              <w:rPr>
                <w:i/>
                <w:sz w:val="18"/>
              </w:rPr>
              <w:t>B Taşdelen</w:t>
            </w:r>
          </w:p>
        </w:tc>
      </w:tr>
      <w:tr>
        <w:trPr>
          <w:trHeight w:val="413" w:hRule="exact"/>
        </w:trPr>
        <w:tc>
          <w:tcPr>
            <w:tcW w:w="1190" w:type="dxa"/>
            <w:tcBorders>
              <w:top w:val="nil"/>
              <w:bottom w:val="nil"/>
            </w:tcBorders>
          </w:tcPr>
          <w:p>
            <w:pPr>
              <w:pStyle w:val="TableParagraph"/>
              <w:spacing w:before="109"/>
              <w:ind w:left="100"/>
              <w:rPr>
                <w:sz w:val="17"/>
              </w:rPr>
            </w:pPr>
            <w:r>
              <w:rPr>
                <w:w w:val="105"/>
                <w:sz w:val="17"/>
              </w:rPr>
              <w:t>09.30-10.20</w:t>
            </w:r>
          </w:p>
        </w:tc>
        <w:tc>
          <w:tcPr>
            <w:tcW w:w="1132" w:type="dxa"/>
            <w:vMerge/>
            <w:tcBorders>
              <w:right w:val="nil"/>
            </w:tcBorders>
          </w:tcPr>
          <w:p>
            <w:pPr/>
          </w:p>
        </w:tc>
        <w:tc>
          <w:tcPr>
            <w:tcW w:w="5348" w:type="dxa"/>
            <w:vMerge/>
            <w:tcBorders>
              <w:left w:val="nil"/>
            </w:tcBorders>
          </w:tcPr>
          <w:p>
            <w:pPr/>
          </w:p>
        </w:tc>
        <w:tc>
          <w:tcPr>
            <w:tcW w:w="1545" w:type="dxa"/>
            <w:tcBorders>
              <w:top w:val="nil"/>
              <w:bottom w:val="nil"/>
            </w:tcBorders>
          </w:tcPr>
          <w:p>
            <w:pPr>
              <w:pStyle w:val="TableParagraph"/>
              <w:spacing w:before="100"/>
              <w:ind w:left="100"/>
              <w:rPr>
                <w:i/>
                <w:sz w:val="18"/>
              </w:rPr>
            </w:pPr>
            <w:r>
              <w:rPr>
                <w:i/>
                <w:sz w:val="18"/>
              </w:rPr>
              <w:t>B Taşdelen</w:t>
            </w:r>
          </w:p>
        </w:tc>
      </w:tr>
      <w:tr>
        <w:trPr>
          <w:trHeight w:val="415" w:hRule="exact"/>
        </w:trPr>
        <w:tc>
          <w:tcPr>
            <w:tcW w:w="1190" w:type="dxa"/>
            <w:tcBorders>
              <w:top w:val="nil"/>
              <w:bottom w:val="nil"/>
            </w:tcBorders>
          </w:tcPr>
          <w:p>
            <w:pPr>
              <w:pStyle w:val="TableParagraph"/>
              <w:spacing w:before="109"/>
              <w:ind w:left="99"/>
              <w:rPr>
                <w:sz w:val="17"/>
              </w:rPr>
            </w:pPr>
            <w:r>
              <w:rPr>
                <w:w w:val="105"/>
                <w:sz w:val="17"/>
              </w:rPr>
              <w:t>10.30-11.20</w:t>
            </w:r>
          </w:p>
        </w:tc>
        <w:tc>
          <w:tcPr>
            <w:tcW w:w="1132" w:type="dxa"/>
            <w:vMerge/>
            <w:tcBorders>
              <w:right w:val="nil"/>
            </w:tcBorders>
          </w:tcPr>
          <w:p>
            <w:pPr/>
          </w:p>
        </w:tc>
        <w:tc>
          <w:tcPr>
            <w:tcW w:w="5348" w:type="dxa"/>
            <w:vMerge/>
            <w:tcBorders>
              <w:left w:val="nil"/>
            </w:tcBorders>
          </w:tcPr>
          <w:p>
            <w:pPr/>
          </w:p>
        </w:tc>
        <w:tc>
          <w:tcPr>
            <w:tcW w:w="1545" w:type="dxa"/>
            <w:tcBorders>
              <w:top w:val="nil"/>
              <w:bottom w:val="nil"/>
            </w:tcBorders>
          </w:tcPr>
          <w:p>
            <w:pPr>
              <w:pStyle w:val="TableParagraph"/>
              <w:spacing w:before="100"/>
              <w:ind w:left="100"/>
              <w:rPr>
                <w:i/>
                <w:sz w:val="18"/>
              </w:rPr>
            </w:pPr>
            <w:r>
              <w:rPr>
                <w:i/>
                <w:sz w:val="18"/>
              </w:rPr>
              <w:t>B Taşdelen</w:t>
            </w:r>
          </w:p>
        </w:tc>
      </w:tr>
      <w:tr>
        <w:trPr>
          <w:trHeight w:val="525" w:hRule="exact"/>
        </w:trPr>
        <w:tc>
          <w:tcPr>
            <w:tcW w:w="1190" w:type="dxa"/>
            <w:tcBorders>
              <w:top w:val="nil"/>
              <w:bottom w:val="nil"/>
            </w:tcBorders>
          </w:tcPr>
          <w:p>
            <w:pPr>
              <w:pStyle w:val="TableParagraph"/>
              <w:spacing w:before="107"/>
              <w:ind w:left="99"/>
              <w:rPr>
                <w:sz w:val="17"/>
              </w:rPr>
            </w:pPr>
            <w:r>
              <w:rPr>
                <w:w w:val="105"/>
                <w:sz w:val="17"/>
              </w:rPr>
              <w:t>11.30-12.20</w:t>
            </w:r>
          </w:p>
        </w:tc>
        <w:tc>
          <w:tcPr>
            <w:tcW w:w="1132" w:type="dxa"/>
            <w:vMerge/>
            <w:tcBorders>
              <w:right w:val="nil"/>
            </w:tcBorders>
          </w:tcPr>
          <w:p>
            <w:pPr/>
          </w:p>
        </w:tc>
        <w:tc>
          <w:tcPr>
            <w:tcW w:w="5348" w:type="dxa"/>
            <w:vMerge/>
            <w:tcBorders>
              <w:left w:val="nil"/>
            </w:tcBorders>
          </w:tcPr>
          <w:p>
            <w:pPr/>
          </w:p>
        </w:tc>
        <w:tc>
          <w:tcPr>
            <w:tcW w:w="1545" w:type="dxa"/>
            <w:tcBorders>
              <w:top w:val="nil"/>
              <w:bottom w:val="nil"/>
            </w:tcBorders>
          </w:tcPr>
          <w:p>
            <w:pPr>
              <w:pStyle w:val="TableParagraph"/>
              <w:spacing w:before="102"/>
              <w:ind w:left="100"/>
              <w:rPr>
                <w:i/>
                <w:sz w:val="18"/>
              </w:rPr>
            </w:pPr>
            <w:r>
              <w:rPr>
                <w:i/>
                <w:sz w:val="18"/>
              </w:rPr>
              <w:t>B Taşdelen</w:t>
            </w:r>
          </w:p>
        </w:tc>
      </w:tr>
      <w:tr>
        <w:trPr>
          <w:trHeight w:val="412" w:hRule="exact"/>
        </w:trPr>
        <w:tc>
          <w:tcPr>
            <w:tcW w:w="1190" w:type="dxa"/>
            <w:tcBorders>
              <w:top w:val="nil"/>
              <w:bottom w:val="nil"/>
            </w:tcBorders>
          </w:tcPr>
          <w:p>
            <w:pPr>
              <w:pStyle w:val="TableParagraph"/>
              <w:spacing w:before="3"/>
              <w:rPr>
                <w:b/>
                <w:sz w:val="18"/>
              </w:rPr>
            </w:pPr>
          </w:p>
          <w:p>
            <w:pPr>
              <w:pStyle w:val="TableParagraph"/>
              <w:ind w:left="99"/>
              <w:rPr>
                <w:sz w:val="17"/>
              </w:rPr>
            </w:pPr>
            <w:r>
              <w:rPr>
                <w:w w:val="105"/>
                <w:sz w:val="17"/>
              </w:rPr>
              <w:t>13.30-15.20</w:t>
            </w:r>
          </w:p>
        </w:tc>
        <w:tc>
          <w:tcPr>
            <w:tcW w:w="1132" w:type="dxa"/>
            <w:vMerge/>
            <w:tcBorders>
              <w:right w:val="nil"/>
            </w:tcBorders>
          </w:tcPr>
          <w:p>
            <w:pPr/>
          </w:p>
        </w:tc>
        <w:tc>
          <w:tcPr>
            <w:tcW w:w="5348" w:type="dxa"/>
            <w:vMerge/>
            <w:tcBorders>
              <w:left w:val="nil"/>
            </w:tcBorders>
          </w:tcPr>
          <w:p>
            <w:pPr/>
          </w:p>
        </w:tc>
        <w:tc>
          <w:tcPr>
            <w:tcW w:w="1545" w:type="dxa"/>
            <w:tcBorders>
              <w:top w:val="nil"/>
              <w:bottom w:val="nil"/>
            </w:tcBorders>
          </w:tcPr>
          <w:p>
            <w:pPr>
              <w:pStyle w:val="TableParagraph"/>
              <w:spacing w:before="3"/>
              <w:rPr>
                <w:b/>
                <w:sz w:val="18"/>
              </w:rPr>
            </w:pPr>
          </w:p>
          <w:p>
            <w:pPr>
              <w:pStyle w:val="TableParagraph"/>
              <w:ind w:left="100"/>
              <w:rPr>
                <w:sz w:val="17"/>
              </w:rPr>
            </w:pPr>
            <w:r>
              <w:rPr>
                <w:w w:val="105"/>
                <w:sz w:val="17"/>
              </w:rPr>
              <w:t>S Aktaş</w:t>
            </w:r>
          </w:p>
        </w:tc>
      </w:tr>
      <w:tr>
        <w:trPr>
          <w:trHeight w:val="214" w:hRule="exact"/>
        </w:trPr>
        <w:tc>
          <w:tcPr>
            <w:tcW w:w="1190" w:type="dxa"/>
            <w:tcBorders>
              <w:top w:val="nil"/>
            </w:tcBorders>
          </w:tcPr>
          <w:p>
            <w:pPr>
              <w:pStyle w:val="TableParagraph"/>
              <w:spacing w:before="5"/>
              <w:ind w:left="99"/>
              <w:rPr>
                <w:sz w:val="17"/>
              </w:rPr>
            </w:pPr>
            <w:r>
              <w:rPr>
                <w:w w:val="105"/>
                <w:sz w:val="17"/>
              </w:rPr>
              <w:t>15.30-17.20</w:t>
            </w:r>
          </w:p>
        </w:tc>
        <w:tc>
          <w:tcPr>
            <w:tcW w:w="1132" w:type="dxa"/>
            <w:vMerge/>
            <w:tcBorders>
              <w:right w:val="nil"/>
            </w:tcBorders>
          </w:tcPr>
          <w:p>
            <w:pPr/>
          </w:p>
        </w:tc>
        <w:tc>
          <w:tcPr>
            <w:tcW w:w="5348" w:type="dxa"/>
            <w:vMerge/>
            <w:tcBorders>
              <w:left w:val="nil"/>
            </w:tcBorders>
          </w:tcPr>
          <w:p>
            <w:pPr/>
          </w:p>
        </w:tc>
        <w:tc>
          <w:tcPr>
            <w:tcW w:w="1545" w:type="dxa"/>
            <w:tcBorders>
              <w:top w:val="nil"/>
            </w:tcBorders>
          </w:tcPr>
          <w:p>
            <w:pPr>
              <w:pStyle w:val="TableParagraph"/>
              <w:ind w:left="100"/>
              <w:rPr>
                <w:sz w:val="17"/>
              </w:rPr>
            </w:pPr>
            <w:r>
              <w:rPr>
                <w:w w:val="105"/>
                <w:sz w:val="17"/>
              </w:rPr>
              <w:t>B Büyükakıllı</w:t>
            </w:r>
          </w:p>
        </w:tc>
      </w:tr>
    </w:tbl>
    <w:p>
      <w:pPr>
        <w:pStyle w:val="BodyText"/>
        <w:rPr>
          <w:b/>
          <w:sz w:val="18"/>
        </w:rPr>
      </w:pPr>
    </w:p>
    <w:p>
      <w:pPr>
        <w:pStyle w:val="BodyText"/>
        <w:rPr>
          <w:b/>
          <w:sz w:val="18"/>
        </w:rPr>
      </w:pPr>
    </w:p>
    <w:p>
      <w:pPr>
        <w:pStyle w:val="ListParagraph"/>
        <w:numPr>
          <w:ilvl w:val="1"/>
          <w:numId w:val="97"/>
        </w:numPr>
        <w:tabs>
          <w:tab w:pos="537" w:val="left" w:leader="none"/>
        </w:tabs>
        <w:spacing w:line="240" w:lineRule="auto" w:before="0" w:after="60"/>
        <w:ind w:left="536" w:right="0" w:hanging="256"/>
        <w:jc w:val="left"/>
        <w:rPr>
          <w:b/>
          <w:sz w:val="17"/>
        </w:rPr>
      </w:pPr>
      <w:r>
        <w:rPr>
          <w:b/>
          <w:w w:val="105"/>
          <w:sz w:val="17"/>
        </w:rPr>
        <w:t>NiSAN 2013</w:t>
      </w:r>
      <w:r>
        <w:rPr>
          <w:b/>
          <w:spacing w:val="12"/>
          <w:w w:val="105"/>
          <w:sz w:val="17"/>
        </w:rPr>
        <w:t> </w:t>
      </w:r>
      <w:r>
        <w:rPr>
          <w:b/>
          <w:w w:val="105"/>
          <w:sz w:val="17"/>
        </w:rPr>
        <w:t>CUMA</w:t>
      </w:r>
    </w:p>
    <w:tbl>
      <w:tblPr>
        <w:tblW w:w="0" w:type="auto"/>
        <w:jc w:val="left"/>
        <w:tblInd w:w="16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019"/>
        <w:gridCol w:w="5461"/>
        <w:gridCol w:w="1545"/>
      </w:tblGrid>
      <w:tr>
        <w:trPr>
          <w:trHeight w:val="216" w:hRule="exact"/>
        </w:trPr>
        <w:tc>
          <w:tcPr>
            <w:tcW w:w="1190" w:type="dxa"/>
          </w:tcPr>
          <w:p>
            <w:pPr>
              <w:pStyle w:val="TableParagraph"/>
              <w:spacing w:line="204" w:lineRule="exact"/>
              <w:ind w:left="100"/>
              <w:rPr>
                <w:i/>
                <w:sz w:val="18"/>
              </w:rPr>
            </w:pPr>
            <w:r>
              <w:rPr>
                <w:i/>
                <w:sz w:val="18"/>
              </w:rPr>
              <w:t>SAAT</w:t>
            </w:r>
          </w:p>
        </w:tc>
        <w:tc>
          <w:tcPr>
            <w:tcW w:w="1019" w:type="dxa"/>
            <w:tcBorders>
              <w:right w:val="nil"/>
            </w:tcBorders>
          </w:tcPr>
          <w:p>
            <w:pPr>
              <w:pStyle w:val="TableParagraph"/>
              <w:spacing w:line="204" w:lineRule="exact"/>
              <w:ind w:left="104"/>
              <w:rPr>
                <w:i/>
                <w:sz w:val="18"/>
              </w:rPr>
            </w:pPr>
            <w:r>
              <w:rPr>
                <w:i/>
                <w:sz w:val="18"/>
              </w:rPr>
              <w:t>DERS</w:t>
            </w:r>
          </w:p>
        </w:tc>
        <w:tc>
          <w:tcPr>
            <w:tcW w:w="5461" w:type="dxa"/>
            <w:tcBorders>
              <w:left w:val="nil"/>
            </w:tcBorders>
          </w:tcPr>
          <w:p>
            <w:pPr>
              <w:pStyle w:val="TableParagraph"/>
              <w:spacing w:line="204" w:lineRule="exact"/>
              <w:ind w:left="349"/>
              <w:rPr>
                <w:i/>
                <w:sz w:val="18"/>
              </w:rPr>
            </w:pPr>
            <w:r>
              <w:rPr>
                <w:i/>
                <w:sz w:val="18"/>
              </w:rPr>
              <w:t>KONU</w:t>
            </w:r>
          </w:p>
        </w:tc>
        <w:tc>
          <w:tcPr>
            <w:tcW w:w="1545" w:type="dxa"/>
          </w:tcPr>
          <w:p>
            <w:pPr>
              <w:pStyle w:val="TableParagraph"/>
              <w:spacing w:line="204" w:lineRule="exact"/>
              <w:ind w:left="101"/>
              <w:rPr>
                <w:i/>
                <w:sz w:val="18"/>
              </w:rPr>
            </w:pPr>
            <w:r>
              <w:rPr>
                <w:i/>
                <w:sz w:val="18"/>
              </w:rPr>
              <w:t>OGR. ÜYESi</w:t>
            </w:r>
          </w:p>
        </w:tc>
      </w:tr>
      <w:tr>
        <w:trPr>
          <w:trHeight w:val="634" w:hRule="exact"/>
        </w:trPr>
        <w:tc>
          <w:tcPr>
            <w:tcW w:w="1190" w:type="dxa"/>
          </w:tcPr>
          <w:p>
            <w:pPr>
              <w:pStyle w:val="TableParagraph"/>
              <w:spacing w:before="6"/>
              <w:ind w:left="100"/>
              <w:rPr>
                <w:sz w:val="17"/>
              </w:rPr>
            </w:pPr>
            <w:r>
              <w:rPr>
                <w:w w:val="105"/>
                <w:sz w:val="17"/>
              </w:rPr>
              <w:t>08.30-09.20</w:t>
            </w:r>
          </w:p>
          <w:p>
            <w:pPr>
              <w:pStyle w:val="TableParagraph"/>
              <w:spacing w:before="6"/>
              <w:ind w:left="100"/>
              <w:rPr>
                <w:sz w:val="17"/>
              </w:rPr>
            </w:pPr>
            <w:r>
              <w:rPr>
                <w:w w:val="105"/>
                <w:sz w:val="17"/>
              </w:rPr>
              <w:t>09.30-10.20</w:t>
            </w:r>
          </w:p>
        </w:tc>
        <w:tc>
          <w:tcPr>
            <w:tcW w:w="1019" w:type="dxa"/>
            <w:tcBorders>
              <w:right w:val="nil"/>
            </w:tcBorders>
          </w:tcPr>
          <w:p>
            <w:pPr>
              <w:pStyle w:val="TableParagraph"/>
              <w:spacing w:line="247" w:lineRule="auto" w:before="6"/>
              <w:ind w:left="105" w:right="345" w:hanging="2"/>
              <w:rPr>
                <w:sz w:val="17"/>
              </w:rPr>
            </w:pPr>
            <w:r>
              <w:rPr>
                <w:w w:val="105"/>
                <w:sz w:val="17"/>
              </w:rPr>
              <w:t>ANA KUG-T</w:t>
            </w:r>
          </w:p>
        </w:tc>
        <w:tc>
          <w:tcPr>
            <w:tcW w:w="5461" w:type="dxa"/>
            <w:tcBorders>
              <w:left w:val="nil"/>
            </w:tcBorders>
          </w:tcPr>
          <w:p>
            <w:pPr>
              <w:pStyle w:val="TableParagraph"/>
              <w:spacing w:before="6"/>
              <w:ind w:left="348"/>
              <w:rPr>
                <w:sz w:val="17"/>
              </w:rPr>
            </w:pPr>
            <w:r>
              <w:rPr>
                <w:w w:val="105"/>
                <w:sz w:val="17"/>
              </w:rPr>
              <w:t>Ayak anatomisi</w:t>
            </w:r>
          </w:p>
          <w:p>
            <w:pPr>
              <w:pStyle w:val="TableParagraph"/>
              <w:spacing w:line="254" w:lineRule="auto" w:before="6"/>
              <w:ind w:left="349" w:hanging="3"/>
              <w:rPr>
                <w:sz w:val="17"/>
              </w:rPr>
            </w:pPr>
            <w:r>
              <w:rPr>
                <w:w w:val="105"/>
                <w:sz w:val="17"/>
              </w:rPr>
              <w:t>Yaralanmalar (Kemik</w:t>
            </w:r>
            <w:r>
              <w:rPr>
                <w:color w:val="2A2A29"/>
                <w:w w:val="105"/>
                <w:sz w:val="17"/>
              </w:rPr>
              <w:t>, </w:t>
            </w:r>
            <w:r>
              <w:rPr>
                <w:w w:val="105"/>
                <w:sz w:val="17"/>
              </w:rPr>
              <w:t>Eklem, Kas, Omurga Yaralanmaları, Kopmalar, Atelleme)</w:t>
            </w:r>
          </w:p>
        </w:tc>
        <w:tc>
          <w:tcPr>
            <w:tcW w:w="1545" w:type="dxa"/>
          </w:tcPr>
          <w:p>
            <w:pPr>
              <w:pStyle w:val="TableParagraph"/>
              <w:spacing w:before="6"/>
              <w:ind w:left="98"/>
              <w:rPr>
                <w:sz w:val="17"/>
              </w:rPr>
            </w:pPr>
            <w:r>
              <w:rPr>
                <w:w w:val="115"/>
                <w:sz w:val="17"/>
              </w:rPr>
              <w:t>AKara</w:t>
            </w:r>
          </w:p>
          <w:p>
            <w:pPr>
              <w:pStyle w:val="TableParagraph"/>
              <w:spacing w:before="6"/>
              <w:ind w:left="100"/>
              <w:rPr>
                <w:sz w:val="17"/>
              </w:rPr>
            </w:pPr>
            <w:r>
              <w:rPr>
                <w:w w:val="105"/>
                <w:sz w:val="17"/>
              </w:rPr>
              <w:t>M Eskandari</w:t>
            </w:r>
          </w:p>
        </w:tc>
      </w:tr>
      <w:tr>
        <w:trPr>
          <w:trHeight w:val="1253" w:hRule="exact"/>
        </w:trPr>
        <w:tc>
          <w:tcPr>
            <w:tcW w:w="1190" w:type="dxa"/>
          </w:tcPr>
          <w:p>
            <w:pPr>
              <w:pStyle w:val="TableParagraph"/>
              <w:rPr>
                <w:b/>
                <w:sz w:val="18"/>
              </w:rPr>
            </w:pPr>
          </w:p>
          <w:p>
            <w:pPr>
              <w:pStyle w:val="TableParagraph"/>
              <w:rPr>
                <w:b/>
                <w:sz w:val="18"/>
              </w:rPr>
            </w:pPr>
          </w:p>
          <w:p>
            <w:pPr>
              <w:pStyle w:val="TableParagraph"/>
              <w:ind w:left="99"/>
              <w:rPr>
                <w:sz w:val="17"/>
              </w:rPr>
            </w:pPr>
            <w:r>
              <w:rPr>
                <w:w w:val="105"/>
                <w:sz w:val="17"/>
              </w:rPr>
              <w:t>10.30-11.20</w:t>
            </w:r>
          </w:p>
        </w:tc>
        <w:tc>
          <w:tcPr>
            <w:tcW w:w="1019" w:type="dxa"/>
            <w:tcBorders>
              <w:right w:val="nil"/>
            </w:tcBorders>
          </w:tcPr>
          <w:p>
            <w:pPr>
              <w:pStyle w:val="TableParagraph"/>
              <w:rPr>
                <w:b/>
                <w:sz w:val="20"/>
              </w:rPr>
            </w:pPr>
          </w:p>
          <w:p>
            <w:pPr>
              <w:pStyle w:val="TableParagraph"/>
              <w:spacing w:before="174"/>
              <w:ind w:left="104"/>
              <w:rPr>
                <w:i/>
                <w:sz w:val="18"/>
              </w:rPr>
            </w:pPr>
            <w:r>
              <w:rPr>
                <w:i/>
                <w:sz w:val="18"/>
              </w:rPr>
              <w:t>KUG</w:t>
            </w:r>
          </w:p>
        </w:tc>
        <w:tc>
          <w:tcPr>
            <w:tcW w:w="5461" w:type="dxa"/>
            <w:tcBorders>
              <w:left w:val="nil"/>
            </w:tcBorders>
          </w:tcPr>
          <w:p>
            <w:pPr>
              <w:pStyle w:val="TableParagraph"/>
              <w:rPr>
                <w:b/>
                <w:sz w:val="20"/>
              </w:rPr>
            </w:pPr>
          </w:p>
          <w:p>
            <w:pPr>
              <w:pStyle w:val="TableParagraph"/>
              <w:spacing w:before="174"/>
              <w:ind w:left="349"/>
              <w:rPr>
                <w:i/>
                <w:sz w:val="18"/>
              </w:rPr>
            </w:pPr>
            <w:r>
              <w:rPr>
                <w:i/>
                <w:sz w:val="18"/>
              </w:rPr>
              <w:t>Baskılı sargı ve üçgen askı uygulama (Grup 7-12)</w:t>
            </w:r>
          </w:p>
        </w:tc>
        <w:tc>
          <w:tcPr>
            <w:tcW w:w="1545" w:type="dxa"/>
          </w:tcPr>
          <w:p>
            <w:pPr>
              <w:pStyle w:val="TableParagraph"/>
              <w:ind w:left="100" w:right="743"/>
              <w:jc w:val="both"/>
              <w:rPr>
                <w:i/>
                <w:sz w:val="18"/>
              </w:rPr>
            </w:pPr>
            <w:r>
              <w:rPr>
                <w:i/>
                <w:w w:val="105"/>
                <w:sz w:val="18"/>
              </w:rPr>
              <w:t>N</w:t>
            </w:r>
            <w:r>
              <w:rPr>
                <w:i/>
                <w:spacing w:val="-19"/>
                <w:w w:val="105"/>
                <w:sz w:val="18"/>
              </w:rPr>
              <w:t> </w:t>
            </w:r>
            <w:r>
              <w:rPr>
                <w:i/>
                <w:w w:val="105"/>
                <w:sz w:val="18"/>
              </w:rPr>
              <w:t>Doruk </w:t>
            </w:r>
            <w:r>
              <w:rPr>
                <w:i/>
                <w:w w:val="105"/>
                <w:sz w:val="18"/>
              </w:rPr>
              <w:t>A</w:t>
            </w:r>
            <w:r>
              <w:rPr>
                <w:i/>
                <w:spacing w:val="-34"/>
                <w:w w:val="105"/>
                <w:sz w:val="18"/>
              </w:rPr>
              <w:t> </w:t>
            </w:r>
            <w:r>
              <w:rPr>
                <w:i/>
                <w:w w:val="105"/>
                <w:sz w:val="18"/>
              </w:rPr>
              <w:t>Yazıcı </w:t>
            </w:r>
            <w:r>
              <w:rPr>
                <w:sz w:val="18"/>
              </w:rPr>
              <w:t>G</w:t>
            </w:r>
            <w:r>
              <w:rPr>
                <w:spacing w:val="-20"/>
                <w:sz w:val="18"/>
              </w:rPr>
              <w:t> </w:t>
            </w:r>
            <w:r>
              <w:rPr>
                <w:i/>
                <w:sz w:val="18"/>
              </w:rPr>
              <w:t>Yapıcı </w:t>
            </w:r>
            <w:r>
              <w:rPr>
                <w:i/>
                <w:w w:val="105"/>
                <w:sz w:val="18"/>
              </w:rPr>
              <w:t>KBaz</w:t>
            </w:r>
          </w:p>
          <w:p>
            <w:pPr>
              <w:pStyle w:val="TableParagraph"/>
              <w:spacing w:line="202" w:lineRule="exact" w:before="14"/>
              <w:ind w:left="98" w:right="432" w:firstLine="1"/>
              <w:rPr>
                <w:i/>
                <w:sz w:val="18"/>
              </w:rPr>
            </w:pPr>
            <w:r>
              <w:rPr>
                <w:rFonts w:ascii="Times New Roman" w:hAnsi="Times New Roman"/>
                <w:sz w:val="19"/>
              </w:rPr>
              <w:t>Z </w:t>
            </w:r>
            <w:r>
              <w:rPr>
                <w:i/>
                <w:sz w:val="18"/>
              </w:rPr>
              <w:t>Kurtoğlu </w:t>
            </w:r>
            <w:r>
              <w:rPr>
                <w:i/>
                <w:sz w:val="18"/>
              </w:rPr>
              <w:t>M</w:t>
            </w:r>
            <w:r>
              <w:rPr>
                <w:i/>
                <w:spacing w:val="-1"/>
                <w:sz w:val="18"/>
              </w:rPr>
              <w:t> </w:t>
            </w:r>
            <w:r>
              <w:rPr>
                <w:i/>
                <w:sz w:val="18"/>
              </w:rPr>
              <w:t>Eskandari</w:t>
            </w:r>
          </w:p>
        </w:tc>
      </w:tr>
      <w:tr>
        <w:trPr>
          <w:trHeight w:val="1250" w:hRule="exact"/>
        </w:trPr>
        <w:tc>
          <w:tcPr>
            <w:tcW w:w="1190" w:type="dxa"/>
          </w:tcPr>
          <w:p>
            <w:pPr>
              <w:pStyle w:val="TableParagraph"/>
              <w:rPr>
                <w:b/>
                <w:sz w:val="18"/>
              </w:rPr>
            </w:pPr>
          </w:p>
          <w:p>
            <w:pPr>
              <w:pStyle w:val="TableParagraph"/>
              <w:rPr>
                <w:b/>
                <w:sz w:val="18"/>
              </w:rPr>
            </w:pPr>
          </w:p>
          <w:p>
            <w:pPr>
              <w:pStyle w:val="TableParagraph"/>
              <w:ind w:left="99"/>
              <w:rPr>
                <w:sz w:val="17"/>
              </w:rPr>
            </w:pPr>
            <w:r>
              <w:rPr>
                <w:w w:val="105"/>
                <w:sz w:val="17"/>
              </w:rPr>
              <w:t>11.30-12.20</w:t>
            </w:r>
          </w:p>
        </w:tc>
        <w:tc>
          <w:tcPr>
            <w:tcW w:w="1019" w:type="dxa"/>
            <w:tcBorders>
              <w:right w:val="nil"/>
            </w:tcBorders>
          </w:tcPr>
          <w:p>
            <w:pPr>
              <w:pStyle w:val="TableParagraph"/>
              <w:rPr>
                <w:b/>
                <w:sz w:val="20"/>
              </w:rPr>
            </w:pPr>
          </w:p>
          <w:p>
            <w:pPr>
              <w:pStyle w:val="TableParagraph"/>
              <w:spacing w:before="174"/>
              <w:ind w:left="104"/>
              <w:rPr>
                <w:i/>
                <w:sz w:val="18"/>
              </w:rPr>
            </w:pPr>
            <w:r>
              <w:rPr>
                <w:i/>
                <w:sz w:val="18"/>
              </w:rPr>
              <w:t>KUG</w:t>
            </w:r>
          </w:p>
        </w:tc>
        <w:tc>
          <w:tcPr>
            <w:tcW w:w="5461" w:type="dxa"/>
            <w:tcBorders>
              <w:left w:val="nil"/>
            </w:tcBorders>
          </w:tcPr>
          <w:p>
            <w:pPr>
              <w:pStyle w:val="TableParagraph"/>
              <w:rPr>
                <w:b/>
                <w:sz w:val="20"/>
              </w:rPr>
            </w:pPr>
          </w:p>
          <w:p>
            <w:pPr>
              <w:pStyle w:val="TableParagraph"/>
              <w:spacing w:before="174"/>
              <w:ind w:left="349"/>
              <w:rPr>
                <w:i/>
                <w:sz w:val="18"/>
              </w:rPr>
            </w:pPr>
            <w:r>
              <w:rPr>
                <w:i/>
                <w:sz w:val="18"/>
              </w:rPr>
              <w:t>Baskılı sargı ve üçgen askı uygulama (Grup 1-6)</w:t>
            </w:r>
          </w:p>
        </w:tc>
        <w:tc>
          <w:tcPr>
            <w:tcW w:w="1545" w:type="dxa"/>
          </w:tcPr>
          <w:p>
            <w:pPr>
              <w:pStyle w:val="TableParagraph"/>
              <w:ind w:left="100" w:right="738"/>
              <w:jc w:val="both"/>
              <w:rPr>
                <w:i/>
                <w:sz w:val="18"/>
              </w:rPr>
            </w:pPr>
            <w:r>
              <w:rPr>
                <w:i/>
                <w:w w:val="105"/>
                <w:sz w:val="18"/>
              </w:rPr>
              <w:t>N Doruk </w:t>
            </w:r>
            <w:r>
              <w:rPr>
                <w:i/>
                <w:w w:val="105"/>
                <w:sz w:val="18"/>
              </w:rPr>
              <w:t>A</w:t>
            </w:r>
            <w:r>
              <w:rPr>
                <w:i/>
                <w:spacing w:val="-34"/>
                <w:w w:val="105"/>
                <w:sz w:val="18"/>
              </w:rPr>
              <w:t> </w:t>
            </w:r>
            <w:r>
              <w:rPr>
                <w:i/>
                <w:w w:val="105"/>
                <w:sz w:val="18"/>
              </w:rPr>
              <w:t>Yazıcı </w:t>
            </w:r>
            <w:r>
              <w:rPr>
                <w:sz w:val="18"/>
              </w:rPr>
              <w:t>G</w:t>
            </w:r>
            <w:r>
              <w:rPr>
                <w:spacing w:val="-16"/>
                <w:sz w:val="18"/>
              </w:rPr>
              <w:t> </w:t>
            </w:r>
            <w:r>
              <w:rPr>
                <w:i/>
                <w:sz w:val="18"/>
              </w:rPr>
              <w:t>Yapıcı </w:t>
            </w:r>
            <w:r>
              <w:rPr>
                <w:i/>
                <w:w w:val="105"/>
                <w:sz w:val="18"/>
              </w:rPr>
              <w:t>KBaz</w:t>
            </w:r>
          </w:p>
          <w:p>
            <w:pPr>
              <w:pStyle w:val="TableParagraph"/>
              <w:spacing w:line="202" w:lineRule="exact" w:before="19"/>
              <w:ind w:left="98" w:right="432" w:firstLine="6"/>
              <w:rPr>
                <w:i/>
                <w:sz w:val="18"/>
              </w:rPr>
            </w:pPr>
            <w:r>
              <w:rPr>
                <w:rFonts w:ascii="Times New Roman" w:hAnsi="Times New Roman"/>
                <w:sz w:val="19"/>
              </w:rPr>
              <w:t>Z </w:t>
            </w:r>
            <w:r>
              <w:rPr>
                <w:i/>
                <w:sz w:val="18"/>
              </w:rPr>
              <w:t>Kurtoğlu </w:t>
            </w:r>
            <w:r>
              <w:rPr>
                <w:i/>
                <w:sz w:val="18"/>
              </w:rPr>
              <w:t>M</w:t>
            </w:r>
            <w:r>
              <w:rPr>
                <w:i/>
                <w:spacing w:val="-1"/>
                <w:sz w:val="18"/>
              </w:rPr>
              <w:t> </w:t>
            </w:r>
            <w:r>
              <w:rPr>
                <w:i/>
                <w:sz w:val="18"/>
              </w:rPr>
              <w:t>Eskandari</w:t>
            </w:r>
          </w:p>
        </w:tc>
      </w:tr>
      <w:tr>
        <w:trPr>
          <w:trHeight w:val="634" w:hRule="exact"/>
        </w:trPr>
        <w:tc>
          <w:tcPr>
            <w:tcW w:w="1190" w:type="dxa"/>
          </w:tcPr>
          <w:p>
            <w:pPr>
              <w:pStyle w:val="TableParagraph"/>
              <w:spacing w:line="194" w:lineRule="exact"/>
              <w:ind w:left="99"/>
              <w:rPr>
                <w:sz w:val="17"/>
              </w:rPr>
            </w:pPr>
            <w:r>
              <w:rPr>
                <w:sz w:val="17"/>
              </w:rPr>
              <w:t>13.30-14 </w:t>
            </w:r>
            <w:r>
              <w:rPr>
                <w:color w:val="7B7B7B"/>
                <w:sz w:val="17"/>
              </w:rPr>
              <w:t>.</w:t>
            </w:r>
            <w:r>
              <w:rPr>
                <w:sz w:val="17"/>
              </w:rPr>
              <w:t>20</w:t>
            </w:r>
          </w:p>
          <w:p>
            <w:pPr>
              <w:pStyle w:val="TableParagraph"/>
              <w:spacing w:before="15"/>
              <w:ind w:left="99"/>
              <w:rPr>
                <w:sz w:val="17"/>
              </w:rPr>
            </w:pPr>
            <w:r>
              <w:rPr>
                <w:w w:val="105"/>
                <w:sz w:val="17"/>
              </w:rPr>
              <w:t>14.30-16.20</w:t>
            </w:r>
          </w:p>
          <w:p>
            <w:pPr>
              <w:pStyle w:val="TableParagraph"/>
              <w:spacing w:before="10"/>
              <w:ind w:left="99"/>
              <w:rPr>
                <w:sz w:val="17"/>
              </w:rPr>
            </w:pPr>
            <w:r>
              <w:rPr>
                <w:w w:val="105"/>
                <w:sz w:val="17"/>
              </w:rPr>
              <w:t>16.30-17.20</w:t>
            </w:r>
          </w:p>
        </w:tc>
        <w:tc>
          <w:tcPr>
            <w:tcW w:w="1019" w:type="dxa"/>
            <w:tcBorders>
              <w:right w:val="nil"/>
            </w:tcBorders>
          </w:tcPr>
          <w:p>
            <w:pPr>
              <w:pStyle w:val="TableParagraph"/>
              <w:spacing w:line="259" w:lineRule="auto"/>
              <w:ind w:left="105" w:right="501" w:hanging="2"/>
              <w:rPr>
                <w:sz w:val="17"/>
              </w:rPr>
            </w:pPr>
            <w:r>
              <w:rPr>
                <w:w w:val="105"/>
                <w:sz w:val="17"/>
              </w:rPr>
              <w:t>HiS BFİZ</w:t>
            </w:r>
          </w:p>
        </w:tc>
        <w:tc>
          <w:tcPr>
            <w:tcW w:w="5461" w:type="dxa"/>
            <w:tcBorders>
              <w:left w:val="nil"/>
            </w:tcBorders>
          </w:tcPr>
          <w:p>
            <w:pPr>
              <w:pStyle w:val="TableParagraph"/>
              <w:spacing w:line="194" w:lineRule="exact"/>
              <w:ind w:left="349"/>
              <w:rPr>
                <w:sz w:val="17"/>
              </w:rPr>
            </w:pPr>
            <w:r>
              <w:rPr>
                <w:w w:val="105"/>
                <w:sz w:val="17"/>
              </w:rPr>
              <w:t>Kas dokusu histolojisi</w:t>
            </w:r>
          </w:p>
          <w:p>
            <w:pPr>
              <w:pStyle w:val="TableParagraph"/>
              <w:spacing w:line="254" w:lineRule="auto" w:before="15"/>
              <w:ind w:left="349" w:right="2466"/>
              <w:rPr>
                <w:sz w:val="17"/>
              </w:rPr>
            </w:pPr>
            <w:r>
              <w:rPr>
                <w:w w:val="105"/>
                <w:sz w:val="17"/>
              </w:rPr>
              <w:t>Kaslar ve kasılma mekanizmaları Serbest çalışma</w:t>
            </w:r>
          </w:p>
        </w:tc>
        <w:tc>
          <w:tcPr>
            <w:tcW w:w="1545" w:type="dxa"/>
          </w:tcPr>
          <w:p>
            <w:pPr>
              <w:pStyle w:val="TableParagraph"/>
              <w:spacing w:line="194" w:lineRule="exact"/>
              <w:ind w:left="99"/>
              <w:rPr>
                <w:sz w:val="17"/>
              </w:rPr>
            </w:pPr>
            <w:r>
              <w:rPr>
                <w:w w:val="105"/>
                <w:sz w:val="17"/>
              </w:rPr>
              <w:t>E Ballı</w:t>
            </w:r>
          </w:p>
          <w:p>
            <w:pPr>
              <w:pStyle w:val="TableParagraph"/>
              <w:spacing w:before="15"/>
              <w:ind w:left="100"/>
              <w:rPr>
                <w:sz w:val="17"/>
              </w:rPr>
            </w:pPr>
            <w:r>
              <w:rPr>
                <w:w w:val="105"/>
                <w:sz w:val="17"/>
              </w:rPr>
              <w:t>B Büyükakıllı</w:t>
            </w:r>
          </w:p>
        </w:tc>
      </w:tr>
    </w:tbl>
    <w:p>
      <w:pPr>
        <w:pStyle w:val="BodyText"/>
        <w:rPr>
          <w:b/>
          <w:sz w:val="18"/>
        </w:rPr>
      </w:pPr>
    </w:p>
    <w:p>
      <w:pPr>
        <w:pStyle w:val="BodyText"/>
        <w:spacing w:before="9"/>
        <w:rPr>
          <w:b/>
        </w:rPr>
      </w:pPr>
    </w:p>
    <w:p>
      <w:pPr>
        <w:pStyle w:val="ListParagraph"/>
        <w:numPr>
          <w:ilvl w:val="0"/>
          <w:numId w:val="98"/>
        </w:numPr>
        <w:tabs>
          <w:tab w:pos="537" w:val="left" w:leader="none"/>
        </w:tabs>
        <w:spacing w:line="240" w:lineRule="auto" w:before="0" w:after="0"/>
        <w:ind w:left="536" w:right="0" w:hanging="256"/>
        <w:jc w:val="left"/>
        <w:rPr>
          <w:b/>
          <w:sz w:val="17"/>
        </w:rPr>
      </w:pPr>
      <w:r>
        <w:rPr>
          <w:b/>
          <w:w w:val="105"/>
          <w:sz w:val="17"/>
        </w:rPr>
        <w:t>NiSAN 2013</w:t>
      </w:r>
      <w:r>
        <w:rPr>
          <w:b/>
          <w:spacing w:val="1"/>
          <w:w w:val="105"/>
          <w:sz w:val="17"/>
        </w:rPr>
        <w:t> </w:t>
      </w:r>
      <w:r>
        <w:rPr>
          <w:b/>
          <w:w w:val="105"/>
          <w:sz w:val="17"/>
        </w:rPr>
        <w:t>PAZARTESi</w:t>
      </w:r>
    </w:p>
    <w:p>
      <w:pPr>
        <w:pStyle w:val="BodyText"/>
        <w:spacing w:before="4"/>
        <w:rPr>
          <w:b/>
          <w:sz w:val="5"/>
        </w:rPr>
      </w:pPr>
    </w:p>
    <w:tbl>
      <w:tblPr>
        <w:tblW w:w="0" w:type="auto"/>
        <w:jc w:val="left"/>
        <w:tblInd w:w="16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6"/>
        <w:gridCol w:w="5493"/>
        <w:gridCol w:w="1545"/>
      </w:tblGrid>
      <w:tr>
        <w:trPr>
          <w:trHeight w:val="216" w:hRule="exact"/>
        </w:trPr>
        <w:tc>
          <w:tcPr>
            <w:tcW w:w="1190" w:type="dxa"/>
          </w:tcPr>
          <w:p>
            <w:pPr>
              <w:pStyle w:val="TableParagraph"/>
              <w:spacing w:line="197" w:lineRule="exact"/>
              <w:ind w:left="100"/>
              <w:rPr>
                <w:i/>
                <w:sz w:val="18"/>
              </w:rPr>
            </w:pPr>
            <w:r>
              <w:rPr>
                <w:i/>
                <w:sz w:val="18"/>
              </w:rPr>
              <w:t>SAAT</w:t>
            </w:r>
          </w:p>
        </w:tc>
        <w:tc>
          <w:tcPr>
            <w:tcW w:w="986" w:type="dxa"/>
            <w:tcBorders>
              <w:right w:val="nil"/>
            </w:tcBorders>
          </w:tcPr>
          <w:p>
            <w:pPr>
              <w:pStyle w:val="TableParagraph"/>
              <w:spacing w:line="197" w:lineRule="exact"/>
              <w:ind w:left="104"/>
              <w:rPr>
                <w:i/>
                <w:sz w:val="18"/>
              </w:rPr>
            </w:pPr>
            <w:r>
              <w:rPr>
                <w:i/>
                <w:sz w:val="18"/>
              </w:rPr>
              <w:t>DERS</w:t>
            </w:r>
          </w:p>
        </w:tc>
        <w:tc>
          <w:tcPr>
            <w:tcW w:w="5493" w:type="dxa"/>
            <w:tcBorders>
              <w:left w:val="nil"/>
            </w:tcBorders>
          </w:tcPr>
          <w:p>
            <w:pPr>
              <w:pStyle w:val="TableParagraph"/>
              <w:spacing w:line="197" w:lineRule="exact"/>
              <w:ind w:left="382"/>
              <w:rPr>
                <w:i/>
                <w:sz w:val="18"/>
              </w:rPr>
            </w:pPr>
            <w:r>
              <w:rPr>
                <w:i/>
                <w:sz w:val="18"/>
              </w:rPr>
              <w:t>KONU</w:t>
            </w:r>
          </w:p>
        </w:tc>
        <w:tc>
          <w:tcPr>
            <w:tcW w:w="1545" w:type="dxa"/>
          </w:tcPr>
          <w:p>
            <w:pPr>
              <w:pStyle w:val="TableParagraph"/>
              <w:spacing w:line="197" w:lineRule="exact"/>
              <w:ind w:left="101"/>
              <w:rPr>
                <w:i/>
                <w:sz w:val="18"/>
              </w:rPr>
            </w:pPr>
            <w:r>
              <w:rPr>
                <w:i/>
                <w:sz w:val="18"/>
              </w:rPr>
              <w:t>OGR. ÜYESi</w:t>
            </w:r>
          </w:p>
        </w:tc>
      </w:tr>
      <w:tr>
        <w:trPr>
          <w:trHeight w:val="209" w:hRule="exact"/>
        </w:trPr>
        <w:tc>
          <w:tcPr>
            <w:tcW w:w="1190" w:type="dxa"/>
            <w:tcBorders>
              <w:bottom w:val="nil"/>
            </w:tcBorders>
          </w:tcPr>
          <w:p>
            <w:pPr>
              <w:pStyle w:val="TableParagraph"/>
              <w:spacing w:line="194" w:lineRule="exact"/>
              <w:ind w:left="100"/>
              <w:rPr>
                <w:sz w:val="17"/>
              </w:rPr>
            </w:pPr>
            <w:r>
              <w:rPr>
                <w:w w:val="105"/>
                <w:sz w:val="17"/>
              </w:rPr>
              <w:t>08.30-10.20</w:t>
            </w:r>
          </w:p>
        </w:tc>
        <w:tc>
          <w:tcPr>
            <w:tcW w:w="986" w:type="dxa"/>
            <w:tcBorders>
              <w:bottom w:val="nil"/>
              <w:right w:val="nil"/>
            </w:tcBorders>
          </w:tcPr>
          <w:p>
            <w:pPr>
              <w:pStyle w:val="TableParagraph"/>
              <w:spacing w:line="194" w:lineRule="exact"/>
              <w:ind w:left="103"/>
              <w:rPr>
                <w:sz w:val="17"/>
              </w:rPr>
            </w:pPr>
            <w:r>
              <w:rPr>
                <w:w w:val="110"/>
                <w:sz w:val="17"/>
              </w:rPr>
              <w:t>FIZ</w:t>
            </w:r>
          </w:p>
        </w:tc>
        <w:tc>
          <w:tcPr>
            <w:tcW w:w="5493" w:type="dxa"/>
            <w:tcBorders>
              <w:left w:val="nil"/>
              <w:bottom w:val="nil"/>
            </w:tcBorders>
          </w:tcPr>
          <w:p>
            <w:pPr>
              <w:pStyle w:val="TableParagraph"/>
              <w:spacing w:line="194" w:lineRule="exact"/>
              <w:ind w:left="383"/>
              <w:rPr>
                <w:sz w:val="17"/>
              </w:rPr>
            </w:pPr>
            <w:r>
              <w:rPr>
                <w:w w:val="105"/>
                <w:sz w:val="17"/>
              </w:rPr>
              <w:t>iskelet kasında kontraksiyon tipleri ve mekanizması</w:t>
            </w:r>
          </w:p>
        </w:tc>
        <w:tc>
          <w:tcPr>
            <w:tcW w:w="1545" w:type="dxa"/>
            <w:tcBorders>
              <w:bottom w:val="nil"/>
            </w:tcBorders>
          </w:tcPr>
          <w:p>
            <w:pPr>
              <w:pStyle w:val="TableParagraph"/>
              <w:spacing w:line="194" w:lineRule="exact"/>
              <w:ind w:left="99"/>
              <w:rPr>
                <w:sz w:val="17"/>
              </w:rPr>
            </w:pPr>
            <w:r>
              <w:rPr>
                <w:w w:val="105"/>
                <w:sz w:val="17"/>
              </w:rPr>
              <w:t>U Dal</w:t>
            </w:r>
          </w:p>
        </w:tc>
      </w:tr>
      <w:tr>
        <w:trPr>
          <w:trHeight w:val="312" w:hRule="exact"/>
        </w:trPr>
        <w:tc>
          <w:tcPr>
            <w:tcW w:w="1190" w:type="dxa"/>
            <w:tcBorders>
              <w:top w:val="nil"/>
              <w:bottom w:val="nil"/>
            </w:tcBorders>
          </w:tcPr>
          <w:p>
            <w:pPr>
              <w:pStyle w:val="TableParagraph"/>
              <w:spacing w:before="2"/>
              <w:ind w:left="99"/>
              <w:rPr>
                <w:sz w:val="17"/>
              </w:rPr>
            </w:pPr>
            <w:r>
              <w:rPr>
                <w:w w:val="105"/>
                <w:sz w:val="17"/>
              </w:rPr>
              <w:t>10.30-12.20</w:t>
            </w:r>
          </w:p>
        </w:tc>
        <w:tc>
          <w:tcPr>
            <w:tcW w:w="986" w:type="dxa"/>
            <w:tcBorders>
              <w:top w:val="nil"/>
              <w:bottom w:val="nil"/>
              <w:right w:val="nil"/>
            </w:tcBorders>
          </w:tcPr>
          <w:p>
            <w:pPr>
              <w:pStyle w:val="TableParagraph"/>
              <w:spacing w:before="2"/>
              <w:ind w:left="103"/>
              <w:rPr>
                <w:sz w:val="17"/>
              </w:rPr>
            </w:pPr>
            <w:r>
              <w:rPr>
                <w:w w:val="105"/>
                <w:sz w:val="17"/>
              </w:rPr>
              <w:t>HİST</w:t>
            </w:r>
          </w:p>
        </w:tc>
        <w:tc>
          <w:tcPr>
            <w:tcW w:w="5493" w:type="dxa"/>
            <w:tcBorders>
              <w:top w:val="nil"/>
              <w:left w:val="nil"/>
              <w:bottom w:val="nil"/>
            </w:tcBorders>
          </w:tcPr>
          <w:p>
            <w:pPr>
              <w:pStyle w:val="TableParagraph"/>
              <w:spacing w:before="2"/>
              <w:ind w:left="382"/>
              <w:rPr>
                <w:sz w:val="17"/>
              </w:rPr>
            </w:pPr>
            <w:r>
              <w:rPr>
                <w:w w:val="105"/>
                <w:sz w:val="17"/>
              </w:rPr>
              <w:t>Sinir dokusu</w:t>
            </w:r>
          </w:p>
        </w:tc>
        <w:tc>
          <w:tcPr>
            <w:tcW w:w="1545" w:type="dxa"/>
            <w:tcBorders>
              <w:top w:val="nil"/>
              <w:bottom w:val="nil"/>
            </w:tcBorders>
          </w:tcPr>
          <w:p>
            <w:pPr>
              <w:pStyle w:val="TableParagraph"/>
              <w:spacing w:before="2"/>
              <w:ind w:left="99"/>
              <w:rPr>
                <w:sz w:val="17"/>
              </w:rPr>
            </w:pPr>
            <w:r>
              <w:rPr>
                <w:w w:val="105"/>
                <w:sz w:val="17"/>
              </w:rPr>
              <w:t>N Yılmaz</w:t>
            </w:r>
          </w:p>
        </w:tc>
      </w:tr>
      <w:tr>
        <w:trPr>
          <w:trHeight w:val="312" w:hRule="exact"/>
        </w:trPr>
        <w:tc>
          <w:tcPr>
            <w:tcW w:w="1190" w:type="dxa"/>
            <w:tcBorders>
              <w:top w:val="nil"/>
              <w:bottom w:val="nil"/>
            </w:tcBorders>
          </w:tcPr>
          <w:p>
            <w:pPr>
              <w:pStyle w:val="TableParagraph"/>
              <w:spacing w:before="108"/>
              <w:ind w:left="99"/>
              <w:rPr>
                <w:sz w:val="17"/>
              </w:rPr>
            </w:pPr>
            <w:r>
              <w:rPr>
                <w:w w:val="105"/>
                <w:sz w:val="17"/>
              </w:rPr>
              <w:t>13.30-15.20</w:t>
            </w:r>
          </w:p>
        </w:tc>
        <w:tc>
          <w:tcPr>
            <w:tcW w:w="986" w:type="dxa"/>
            <w:tcBorders>
              <w:top w:val="nil"/>
              <w:bottom w:val="nil"/>
              <w:right w:val="nil"/>
            </w:tcBorders>
          </w:tcPr>
          <w:p>
            <w:pPr>
              <w:pStyle w:val="TableParagraph"/>
              <w:spacing w:before="108"/>
              <w:ind w:left="103"/>
              <w:rPr>
                <w:sz w:val="17"/>
              </w:rPr>
            </w:pPr>
            <w:r>
              <w:rPr>
                <w:w w:val="110"/>
                <w:sz w:val="17"/>
              </w:rPr>
              <w:t>AİİT</w:t>
            </w:r>
          </w:p>
        </w:tc>
        <w:tc>
          <w:tcPr>
            <w:tcW w:w="5493" w:type="dxa"/>
            <w:tcBorders>
              <w:top w:val="nil"/>
              <w:left w:val="nil"/>
              <w:bottom w:val="nil"/>
            </w:tcBorders>
          </w:tcPr>
          <w:p>
            <w:pPr>
              <w:pStyle w:val="TableParagraph"/>
              <w:spacing w:before="108"/>
              <w:ind w:left="380"/>
              <w:rPr>
                <w:sz w:val="17"/>
              </w:rPr>
            </w:pPr>
            <w:r>
              <w:rPr>
                <w:w w:val="105"/>
                <w:sz w:val="17"/>
              </w:rPr>
              <w:t>Atatürk İlkeleri ve İnkılap Tarihi</w:t>
            </w:r>
          </w:p>
        </w:tc>
        <w:tc>
          <w:tcPr>
            <w:tcW w:w="1545" w:type="dxa"/>
            <w:tcBorders>
              <w:top w:val="nil"/>
              <w:bottom w:val="nil"/>
            </w:tcBorders>
          </w:tcPr>
          <w:p>
            <w:pPr>
              <w:pStyle w:val="TableParagraph"/>
              <w:spacing w:before="108"/>
              <w:ind w:left="103"/>
              <w:rPr>
                <w:sz w:val="17"/>
              </w:rPr>
            </w:pPr>
            <w:r>
              <w:rPr>
                <w:sz w:val="17"/>
              </w:rPr>
              <w:t>İAy</w:t>
            </w:r>
          </w:p>
        </w:tc>
      </w:tr>
      <w:tr>
        <w:trPr>
          <w:trHeight w:val="214" w:hRule="exact"/>
        </w:trPr>
        <w:tc>
          <w:tcPr>
            <w:tcW w:w="1190" w:type="dxa"/>
            <w:tcBorders>
              <w:top w:val="nil"/>
            </w:tcBorders>
          </w:tcPr>
          <w:p>
            <w:pPr>
              <w:pStyle w:val="TableParagraph"/>
              <w:spacing w:before="2"/>
              <w:ind w:left="99"/>
              <w:rPr>
                <w:sz w:val="17"/>
              </w:rPr>
            </w:pPr>
            <w:r>
              <w:rPr>
                <w:w w:val="105"/>
                <w:sz w:val="17"/>
              </w:rPr>
              <w:t>15.30-17.20</w:t>
            </w:r>
          </w:p>
        </w:tc>
        <w:tc>
          <w:tcPr>
            <w:tcW w:w="986" w:type="dxa"/>
            <w:tcBorders>
              <w:top w:val="nil"/>
              <w:right w:val="nil"/>
            </w:tcBorders>
          </w:tcPr>
          <w:p>
            <w:pPr>
              <w:pStyle w:val="TableParagraph"/>
              <w:spacing w:before="2"/>
              <w:ind w:left="104"/>
              <w:rPr>
                <w:sz w:val="17"/>
              </w:rPr>
            </w:pPr>
            <w:r>
              <w:rPr>
                <w:w w:val="105"/>
                <w:sz w:val="17"/>
              </w:rPr>
              <w:t>TDE</w:t>
            </w:r>
          </w:p>
        </w:tc>
        <w:tc>
          <w:tcPr>
            <w:tcW w:w="5493" w:type="dxa"/>
            <w:tcBorders>
              <w:top w:val="nil"/>
              <w:left w:val="nil"/>
            </w:tcBorders>
          </w:tcPr>
          <w:p>
            <w:pPr>
              <w:pStyle w:val="TableParagraph"/>
              <w:spacing w:before="2"/>
              <w:ind w:left="381"/>
              <w:rPr>
                <w:sz w:val="17"/>
              </w:rPr>
            </w:pPr>
            <w:r>
              <w:rPr>
                <w:w w:val="110"/>
                <w:sz w:val="17"/>
              </w:rPr>
              <w:t>Türk Dili ve Edebiyatı</w:t>
            </w:r>
          </w:p>
        </w:tc>
        <w:tc>
          <w:tcPr>
            <w:tcW w:w="1545" w:type="dxa"/>
            <w:tcBorders>
              <w:top w:val="nil"/>
            </w:tcBorders>
          </w:tcPr>
          <w:p>
            <w:pPr>
              <w:pStyle w:val="TableParagraph"/>
              <w:spacing w:before="2"/>
              <w:ind w:left="99"/>
              <w:rPr>
                <w:sz w:val="17"/>
              </w:rPr>
            </w:pPr>
            <w:r>
              <w:rPr>
                <w:w w:val="120"/>
                <w:sz w:val="17"/>
              </w:rPr>
              <w:t>DCan</w:t>
            </w:r>
          </w:p>
        </w:tc>
      </w:tr>
    </w:tbl>
    <w:p>
      <w:pPr>
        <w:pStyle w:val="BodyText"/>
        <w:rPr>
          <w:b/>
          <w:sz w:val="18"/>
        </w:rPr>
      </w:pPr>
    </w:p>
    <w:p>
      <w:pPr>
        <w:pStyle w:val="BodyText"/>
        <w:spacing w:before="9"/>
        <w:rPr>
          <w:b/>
        </w:rPr>
      </w:pPr>
    </w:p>
    <w:p>
      <w:pPr>
        <w:pStyle w:val="ListParagraph"/>
        <w:numPr>
          <w:ilvl w:val="0"/>
          <w:numId w:val="98"/>
        </w:numPr>
        <w:tabs>
          <w:tab w:pos="537" w:val="left" w:leader="none"/>
        </w:tabs>
        <w:spacing w:line="240" w:lineRule="auto" w:before="1" w:after="0"/>
        <w:ind w:left="536" w:right="0" w:hanging="256"/>
        <w:jc w:val="left"/>
        <w:rPr>
          <w:b/>
          <w:sz w:val="17"/>
        </w:rPr>
      </w:pPr>
      <w:r>
        <w:rPr>
          <w:b/>
          <w:w w:val="105"/>
          <w:sz w:val="17"/>
        </w:rPr>
        <w:t>NiSAN 2013</w:t>
      </w:r>
      <w:r>
        <w:rPr>
          <w:b/>
          <w:spacing w:val="10"/>
          <w:w w:val="105"/>
          <w:sz w:val="17"/>
        </w:rPr>
        <w:t> </w:t>
      </w:r>
      <w:r>
        <w:rPr>
          <w:b/>
          <w:w w:val="105"/>
          <w:sz w:val="17"/>
        </w:rPr>
        <w:t>SALI</w:t>
      </w:r>
    </w:p>
    <w:p>
      <w:pPr>
        <w:pStyle w:val="BodyText"/>
        <w:spacing w:before="5"/>
        <w:rPr>
          <w:b/>
          <w:sz w:val="5"/>
        </w:rPr>
      </w:pPr>
    </w:p>
    <w:tbl>
      <w:tblPr>
        <w:tblW w:w="0" w:type="auto"/>
        <w:jc w:val="left"/>
        <w:tblInd w:w="16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7"/>
        <w:gridCol w:w="5343"/>
        <w:gridCol w:w="1545"/>
      </w:tblGrid>
      <w:tr>
        <w:trPr>
          <w:trHeight w:val="216" w:hRule="exact"/>
        </w:trPr>
        <w:tc>
          <w:tcPr>
            <w:tcW w:w="1190" w:type="dxa"/>
          </w:tcPr>
          <w:p>
            <w:pPr>
              <w:pStyle w:val="TableParagraph"/>
              <w:spacing w:line="197" w:lineRule="exact"/>
              <w:ind w:left="100"/>
              <w:rPr>
                <w:i/>
                <w:sz w:val="18"/>
              </w:rPr>
            </w:pPr>
            <w:r>
              <w:rPr>
                <w:i/>
                <w:sz w:val="18"/>
              </w:rPr>
              <w:t>SAAT</w:t>
            </w:r>
          </w:p>
        </w:tc>
        <w:tc>
          <w:tcPr>
            <w:tcW w:w="1137" w:type="dxa"/>
            <w:tcBorders>
              <w:right w:val="nil"/>
            </w:tcBorders>
          </w:tcPr>
          <w:p>
            <w:pPr>
              <w:pStyle w:val="TableParagraph"/>
              <w:spacing w:line="197" w:lineRule="exact"/>
              <w:ind w:left="104"/>
              <w:rPr>
                <w:i/>
                <w:sz w:val="18"/>
              </w:rPr>
            </w:pPr>
            <w:r>
              <w:rPr>
                <w:i/>
                <w:sz w:val="18"/>
              </w:rPr>
              <w:t>DERS</w:t>
            </w:r>
          </w:p>
        </w:tc>
        <w:tc>
          <w:tcPr>
            <w:tcW w:w="5343" w:type="dxa"/>
            <w:tcBorders>
              <w:left w:val="nil"/>
            </w:tcBorders>
          </w:tcPr>
          <w:p>
            <w:pPr>
              <w:pStyle w:val="TableParagraph"/>
              <w:spacing w:line="197" w:lineRule="exact"/>
              <w:ind w:left="231"/>
              <w:rPr>
                <w:i/>
                <w:sz w:val="18"/>
              </w:rPr>
            </w:pPr>
            <w:r>
              <w:rPr>
                <w:i/>
                <w:sz w:val="18"/>
              </w:rPr>
              <w:t>KONU</w:t>
            </w:r>
          </w:p>
        </w:tc>
        <w:tc>
          <w:tcPr>
            <w:tcW w:w="1545" w:type="dxa"/>
          </w:tcPr>
          <w:p>
            <w:pPr>
              <w:pStyle w:val="TableParagraph"/>
              <w:spacing w:line="197" w:lineRule="exact"/>
              <w:ind w:left="101"/>
              <w:rPr>
                <w:i/>
                <w:sz w:val="18"/>
              </w:rPr>
            </w:pPr>
            <w:r>
              <w:rPr>
                <w:i/>
                <w:sz w:val="18"/>
              </w:rPr>
              <w:t>ÔGR. ÜYESİ</w:t>
            </w:r>
          </w:p>
        </w:tc>
      </w:tr>
      <w:tr>
        <w:trPr>
          <w:trHeight w:val="430" w:hRule="exact"/>
        </w:trPr>
        <w:tc>
          <w:tcPr>
            <w:tcW w:w="1190" w:type="dxa"/>
          </w:tcPr>
          <w:p>
            <w:pPr>
              <w:pStyle w:val="TableParagraph"/>
              <w:spacing w:before="8"/>
              <w:ind w:left="100"/>
              <w:rPr>
                <w:sz w:val="17"/>
              </w:rPr>
            </w:pPr>
            <w:r>
              <w:rPr>
                <w:w w:val="105"/>
                <w:sz w:val="17"/>
              </w:rPr>
              <w:t>08.30-10.20</w:t>
            </w:r>
          </w:p>
        </w:tc>
        <w:tc>
          <w:tcPr>
            <w:tcW w:w="1137" w:type="dxa"/>
            <w:tcBorders>
              <w:right w:val="nil"/>
            </w:tcBorders>
          </w:tcPr>
          <w:p>
            <w:pPr>
              <w:pStyle w:val="TableParagraph"/>
              <w:ind w:left="105" w:right="217"/>
              <w:rPr>
                <w:i/>
                <w:sz w:val="18"/>
              </w:rPr>
            </w:pPr>
            <w:r>
              <w:rPr>
                <w:i/>
                <w:w w:val="105"/>
                <w:sz w:val="18"/>
              </w:rPr>
              <w:t>HİSTLAB </w:t>
            </w:r>
            <w:r>
              <w:rPr>
                <w:i/>
                <w:sz w:val="18"/>
              </w:rPr>
              <w:t>BFİZ LAB</w:t>
            </w:r>
          </w:p>
        </w:tc>
        <w:tc>
          <w:tcPr>
            <w:tcW w:w="5343" w:type="dxa"/>
            <w:tcBorders>
              <w:left w:val="nil"/>
            </w:tcBorders>
          </w:tcPr>
          <w:p>
            <w:pPr>
              <w:pStyle w:val="TableParagraph"/>
              <w:spacing w:line="202" w:lineRule="exact" w:before="6"/>
              <w:ind w:left="231" w:right="2236" w:hanging="1"/>
              <w:rPr>
                <w:i/>
                <w:sz w:val="18"/>
              </w:rPr>
            </w:pPr>
            <w:r>
              <w:rPr>
                <w:i/>
                <w:sz w:val="18"/>
              </w:rPr>
              <w:t>Kıkırdak ve Kemik Dokusu (Grup A) </w:t>
            </w:r>
            <w:r>
              <w:rPr>
                <w:i/>
                <w:sz w:val="18"/>
              </w:rPr>
              <w:t>Sinir kas preparatı (Grup B)</w:t>
            </w:r>
          </w:p>
        </w:tc>
        <w:tc>
          <w:tcPr>
            <w:tcW w:w="1545" w:type="dxa"/>
          </w:tcPr>
          <w:p>
            <w:pPr>
              <w:pStyle w:val="TableParagraph"/>
              <w:spacing w:line="202" w:lineRule="exact" w:before="6"/>
              <w:ind w:left="100" w:right="406"/>
              <w:rPr>
                <w:i/>
                <w:sz w:val="18"/>
              </w:rPr>
            </w:pPr>
            <w:r>
              <w:rPr>
                <w:i/>
                <w:sz w:val="18"/>
              </w:rPr>
              <w:t>BC  Yılmaz </w:t>
            </w:r>
            <w:r>
              <w:rPr>
                <w:i/>
                <w:sz w:val="18"/>
              </w:rPr>
              <w:t>B</w:t>
            </w:r>
            <w:r>
              <w:rPr>
                <w:i/>
                <w:spacing w:val="-16"/>
                <w:sz w:val="18"/>
              </w:rPr>
              <w:t> </w:t>
            </w:r>
            <w:r>
              <w:rPr>
                <w:i/>
                <w:sz w:val="18"/>
              </w:rPr>
              <w:t>Büyükakıllı</w:t>
            </w:r>
          </w:p>
        </w:tc>
      </w:tr>
      <w:tr>
        <w:trPr>
          <w:trHeight w:val="835" w:hRule="exact"/>
        </w:trPr>
        <w:tc>
          <w:tcPr>
            <w:tcW w:w="1190" w:type="dxa"/>
          </w:tcPr>
          <w:p>
            <w:pPr>
              <w:pStyle w:val="TableParagraph"/>
              <w:spacing w:before="1"/>
              <w:ind w:left="99"/>
              <w:rPr>
                <w:sz w:val="17"/>
              </w:rPr>
            </w:pPr>
            <w:r>
              <w:rPr>
                <w:w w:val="105"/>
                <w:sz w:val="17"/>
              </w:rPr>
              <w:t>10.30-12.20</w:t>
            </w:r>
          </w:p>
        </w:tc>
        <w:tc>
          <w:tcPr>
            <w:tcW w:w="1137" w:type="dxa"/>
            <w:tcBorders>
              <w:right w:val="nil"/>
            </w:tcBorders>
          </w:tcPr>
          <w:p>
            <w:pPr>
              <w:pStyle w:val="TableParagraph"/>
              <w:ind w:left="105" w:right="229"/>
              <w:jc w:val="both"/>
              <w:rPr>
                <w:i/>
                <w:sz w:val="18"/>
              </w:rPr>
            </w:pPr>
            <w:r>
              <w:rPr>
                <w:i/>
                <w:w w:val="105"/>
                <w:sz w:val="18"/>
              </w:rPr>
              <w:t>HİSTLAB </w:t>
            </w:r>
            <w:r>
              <w:rPr>
                <w:i/>
                <w:w w:val="105"/>
                <w:sz w:val="18"/>
              </w:rPr>
              <w:t>BFIZ</w:t>
            </w:r>
            <w:r>
              <w:rPr>
                <w:i/>
                <w:spacing w:val="-31"/>
                <w:w w:val="105"/>
                <w:sz w:val="18"/>
              </w:rPr>
              <w:t> </w:t>
            </w:r>
            <w:r>
              <w:rPr>
                <w:i/>
                <w:w w:val="105"/>
                <w:sz w:val="18"/>
              </w:rPr>
              <w:t>LAB Y.DIL</w:t>
            </w:r>
          </w:p>
        </w:tc>
        <w:tc>
          <w:tcPr>
            <w:tcW w:w="5343" w:type="dxa"/>
            <w:tcBorders>
              <w:left w:val="nil"/>
            </w:tcBorders>
          </w:tcPr>
          <w:p>
            <w:pPr>
              <w:pStyle w:val="TableParagraph"/>
              <w:spacing w:line="232" w:lineRule="auto"/>
              <w:ind w:left="231" w:right="2236" w:hanging="1"/>
              <w:rPr>
                <w:i/>
                <w:sz w:val="18"/>
              </w:rPr>
            </w:pPr>
            <w:r>
              <w:rPr>
                <w:i/>
                <w:sz w:val="18"/>
              </w:rPr>
              <w:t>Kıkırdak ve Kemik Dokusu (Grup B) </w:t>
            </w:r>
            <w:r>
              <w:rPr>
                <w:i/>
                <w:sz w:val="18"/>
              </w:rPr>
              <w:t>Sinir kas preparatı (Grup A)</w:t>
            </w:r>
          </w:p>
          <w:p>
            <w:pPr>
              <w:pStyle w:val="TableParagraph"/>
              <w:spacing w:before="3"/>
              <w:ind w:left="231"/>
              <w:rPr>
                <w:i/>
                <w:sz w:val="18"/>
              </w:rPr>
            </w:pPr>
            <w:r>
              <w:rPr>
                <w:i/>
                <w:sz w:val="18"/>
              </w:rPr>
              <w:t>Reading for writing </w:t>
            </w:r>
            <w:r>
              <w:rPr>
                <w:i/>
                <w:color w:val="2A2A29"/>
                <w:sz w:val="18"/>
              </w:rPr>
              <w:t>"</w:t>
            </w:r>
            <w:r>
              <w:rPr>
                <w:i/>
                <w:sz w:val="18"/>
              </w:rPr>
              <w:t>what I have lived for</w:t>
            </w:r>
            <w:r>
              <w:rPr>
                <w:i/>
                <w:color w:val="2A2A29"/>
                <w:sz w:val="18"/>
              </w:rPr>
              <w:t>" </w:t>
            </w:r>
            <w:r>
              <w:rPr>
                <w:i/>
                <w:sz w:val="18"/>
              </w:rPr>
              <w:t>(Grup C+D)</w:t>
            </w:r>
          </w:p>
        </w:tc>
        <w:tc>
          <w:tcPr>
            <w:tcW w:w="1545" w:type="dxa"/>
          </w:tcPr>
          <w:p>
            <w:pPr>
              <w:pStyle w:val="TableParagraph"/>
              <w:ind w:left="100" w:right="406"/>
              <w:rPr>
                <w:i/>
                <w:sz w:val="18"/>
              </w:rPr>
            </w:pPr>
            <w:r>
              <w:rPr>
                <w:i/>
                <w:w w:val="105"/>
                <w:sz w:val="18"/>
              </w:rPr>
              <w:t>BC Yılmaz </w:t>
            </w:r>
            <w:r>
              <w:rPr>
                <w:i/>
                <w:sz w:val="18"/>
              </w:rPr>
              <w:t>B</w:t>
            </w:r>
            <w:r>
              <w:rPr>
                <w:i/>
                <w:spacing w:val="-16"/>
                <w:sz w:val="18"/>
              </w:rPr>
              <w:t> </w:t>
            </w:r>
            <w:r>
              <w:rPr>
                <w:i/>
                <w:sz w:val="18"/>
              </w:rPr>
              <w:t>Büyükakıllı </w:t>
            </w:r>
            <w:r>
              <w:rPr>
                <w:i/>
                <w:w w:val="105"/>
                <w:sz w:val="18"/>
              </w:rPr>
              <w:t>NÇAktekin</w:t>
            </w:r>
          </w:p>
        </w:tc>
      </w:tr>
      <w:tr>
        <w:trPr>
          <w:trHeight w:val="634" w:hRule="exact"/>
        </w:trPr>
        <w:tc>
          <w:tcPr>
            <w:tcW w:w="1190" w:type="dxa"/>
          </w:tcPr>
          <w:p>
            <w:pPr>
              <w:pStyle w:val="TableParagraph"/>
              <w:spacing w:before="1"/>
              <w:ind w:left="99"/>
              <w:rPr>
                <w:sz w:val="17"/>
              </w:rPr>
            </w:pPr>
            <w:r>
              <w:rPr>
                <w:w w:val="105"/>
                <w:sz w:val="17"/>
              </w:rPr>
              <w:t>13.30-15.20</w:t>
            </w:r>
          </w:p>
        </w:tc>
        <w:tc>
          <w:tcPr>
            <w:tcW w:w="1137" w:type="dxa"/>
            <w:tcBorders>
              <w:right w:val="nil"/>
            </w:tcBorders>
          </w:tcPr>
          <w:p>
            <w:pPr>
              <w:pStyle w:val="TableParagraph"/>
              <w:spacing w:line="242" w:lineRule="auto"/>
              <w:ind w:left="105" w:right="229"/>
              <w:jc w:val="both"/>
              <w:rPr>
                <w:i/>
                <w:sz w:val="18"/>
              </w:rPr>
            </w:pPr>
            <w:r>
              <w:rPr>
                <w:i/>
                <w:w w:val="105"/>
                <w:sz w:val="18"/>
              </w:rPr>
              <w:t>HİSTLAB </w:t>
            </w:r>
            <w:r>
              <w:rPr>
                <w:i/>
                <w:w w:val="105"/>
                <w:sz w:val="18"/>
              </w:rPr>
              <w:t>BFİZ</w:t>
            </w:r>
            <w:r>
              <w:rPr>
                <w:i/>
                <w:spacing w:val="-31"/>
                <w:w w:val="105"/>
                <w:sz w:val="18"/>
              </w:rPr>
              <w:t> </w:t>
            </w:r>
            <w:r>
              <w:rPr>
                <w:i/>
                <w:w w:val="105"/>
                <w:sz w:val="18"/>
              </w:rPr>
              <w:t>LAB Y.DİL</w:t>
            </w:r>
          </w:p>
        </w:tc>
        <w:tc>
          <w:tcPr>
            <w:tcW w:w="5343" w:type="dxa"/>
            <w:tcBorders>
              <w:left w:val="nil"/>
            </w:tcBorders>
          </w:tcPr>
          <w:p>
            <w:pPr>
              <w:pStyle w:val="TableParagraph"/>
              <w:spacing w:line="244" w:lineRule="auto"/>
              <w:ind w:left="231" w:right="2226" w:hanging="1"/>
              <w:rPr>
                <w:i/>
                <w:sz w:val="18"/>
              </w:rPr>
            </w:pPr>
            <w:r>
              <w:rPr>
                <w:i/>
                <w:sz w:val="18"/>
              </w:rPr>
              <w:t>Kıkırdak ve Kemik Dokusu (Grup C) </w:t>
            </w:r>
            <w:r>
              <w:rPr>
                <w:i/>
                <w:sz w:val="18"/>
              </w:rPr>
              <w:t>Sinir kas preparatı (Grup D)</w:t>
            </w:r>
          </w:p>
          <w:p>
            <w:pPr>
              <w:pStyle w:val="TableParagraph"/>
              <w:spacing w:line="198" w:lineRule="exact" w:before="8"/>
              <w:ind w:left="231"/>
              <w:rPr>
                <w:i/>
                <w:sz w:val="18"/>
              </w:rPr>
            </w:pPr>
            <w:r>
              <w:rPr>
                <w:i/>
                <w:sz w:val="18"/>
              </w:rPr>
              <w:t>Reading for writing </w:t>
            </w:r>
            <w:r>
              <w:rPr>
                <w:i/>
                <w:color w:val="2A2A29"/>
                <w:sz w:val="18"/>
              </w:rPr>
              <w:t>"</w:t>
            </w:r>
            <w:r>
              <w:rPr>
                <w:i/>
                <w:sz w:val="18"/>
              </w:rPr>
              <w:t>what I have lived for" (Grup A+B)</w:t>
            </w:r>
          </w:p>
        </w:tc>
        <w:tc>
          <w:tcPr>
            <w:tcW w:w="1545" w:type="dxa"/>
          </w:tcPr>
          <w:p>
            <w:pPr>
              <w:pStyle w:val="TableParagraph"/>
              <w:spacing w:line="199" w:lineRule="exact"/>
              <w:ind w:left="99"/>
              <w:rPr>
                <w:i/>
                <w:sz w:val="18"/>
              </w:rPr>
            </w:pPr>
            <w:r>
              <w:rPr>
                <w:i/>
                <w:w w:val="110"/>
                <w:sz w:val="18"/>
              </w:rPr>
              <w:t>TBaykal</w:t>
            </w:r>
          </w:p>
          <w:p>
            <w:pPr>
              <w:pStyle w:val="TableParagraph"/>
              <w:spacing w:line="202" w:lineRule="exact" w:before="11"/>
              <w:ind w:left="100"/>
              <w:rPr>
                <w:i/>
                <w:sz w:val="18"/>
              </w:rPr>
            </w:pPr>
            <w:r>
              <w:rPr>
                <w:i/>
                <w:sz w:val="18"/>
              </w:rPr>
              <w:t>B Büyükakıllı </w:t>
            </w:r>
            <w:r>
              <w:rPr>
                <w:i/>
                <w:w w:val="105"/>
                <w:sz w:val="18"/>
              </w:rPr>
              <w:t>NÇAktekin</w:t>
            </w:r>
          </w:p>
        </w:tc>
      </w:tr>
      <w:tr>
        <w:trPr>
          <w:trHeight w:val="422" w:hRule="exact"/>
        </w:trPr>
        <w:tc>
          <w:tcPr>
            <w:tcW w:w="1190" w:type="dxa"/>
          </w:tcPr>
          <w:p>
            <w:pPr>
              <w:pStyle w:val="TableParagraph"/>
              <w:spacing w:before="1"/>
              <w:ind w:left="99"/>
              <w:rPr>
                <w:sz w:val="17"/>
              </w:rPr>
            </w:pPr>
            <w:r>
              <w:rPr>
                <w:w w:val="105"/>
                <w:sz w:val="17"/>
              </w:rPr>
              <w:t>15.30-17.20</w:t>
            </w:r>
          </w:p>
        </w:tc>
        <w:tc>
          <w:tcPr>
            <w:tcW w:w="1137" w:type="dxa"/>
            <w:tcBorders>
              <w:right w:val="nil"/>
            </w:tcBorders>
          </w:tcPr>
          <w:p>
            <w:pPr>
              <w:pStyle w:val="TableParagraph"/>
              <w:ind w:left="105" w:right="217"/>
              <w:rPr>
                <w:i/>
                <w:sz w:val="18"/>
              </w:rPr>
            </w:pPr>
            <w:r>
              <w:rPr>
                <w:i/>
                <w:w w:val="105"/>
                <w:sz w:val="18"/>
              </w:rPr>
              <w:t>HİSTLAB </w:t>
            </w:r>
            <w:r>
              <w:rPr>
                <w:i/>
                <w:sz w:val="18"/>
              </w:rPr>
              <w:t>BFIZ LAB</w:t>
            </w:r>
          </w:p>
        </w:tc>
        <w:tc>
          <w:tcPr>
            <w:tcW w:w="5343" w:type="dxa"/>
            <w:tcBorders>
              <w:left w:val="nil"/>
            </w:tcBorders>
          </w:tcPr>
          <w:p>
            <w:pPr>
              <w:pStyle w:val="TableParagraph"/>
              <w:spacing w:line="232" w:lineRule="auto"/>
              <w:ind w:left="231" w:right="2226" w:hanging="1"/>
              <w:rPr>
                <w:i/>
                <w:sz w:val="18"/>
              </w:rPr>
            </w:pPr>
            <w:r>
              <w:rPr>
                <w:i/>
                <w:sz w:val="18"/>
              </w:rPr>
              <w:t>Kıkırdak ve Kemik Dokusu (Grup D) </w:t>
            </w:r>
            <w:r>
              <w:rPr>
                <w:i/>
                <w:sz w:val="18"/>
              </w:rPr>
              <w:t>Sinir kas preparatı (Grup C)</w:t>
            </w:r>
          </w:p>
        </w:tc>
        <w:tc>
          <w:tcPr>
            <w:tcW w:w="1545" w:type="dxa"/>
          </w:tcPr>
          <w:p>
            <w:pPr>
              <w:pStyle w:val="TableParagraph"/>
              <w:spacing w:line="196" w:lineRule="exact"/>
              <w:ind w:left="99"/>
              <w:rPr>
                <w:i/>
                <w:sz w:val="18"/>
              </w:rPr>
            </w:pPr>
            <w:r>
              <w:rPr>
                <w:i/>
                <w:w w:val="110"/>
                <w:sz w:val="18"/>
              </w:rPr>
              <w:t>TBaykal</w:t>
            </w:r>
          </w:p>
          <w:p>
            <w:pPr>
              <w:pStyle w:val="TableParagraph"/>
              <w:spacing w:line="204" w:lineRule="exact"/>
              <w:ind w:left="100"/>
              <w:rPr>
                <w:i/>
                <w:sz w:val="18"/>
              </w:rPr>
            </w:pPr>
            <w:r>
              <w:rPr>
                <w:i/>
                <w:sz w:val="18"/>
              </w:rPr>
              <w:t>B Büyükakıllı</w:t>
            </w:r>
          </w:p>
        </w:tc>
      </w:tr>
    </w:tbl>
    <w:p>
      <w:pPr>
        <w:spacing w:after="0" w:line="204" w:lineRule="exact"/>
        <w:rPr>
          <w:sz w:val="18"/>
        </w:rPr>
        <w:sectPr>
          <w:headerReference w:type="even" r:id="rId87"/>
          <w:pgSz w:w="11910" w:h="16840"/>
          <w:pgMar w:header="0" w:footer="0" w:top="1260" w:bottom="280" w:left="1160" w:right="1160"/>
        </w:sectPr>
      </w:pPr>
    </w:p>
    <w:p>
      <w:pPr>
        <w:pStyle w:val="BodyText"/>
        <w:spacing w:before="4"/>
        <w:rPr>
          <w:b/>
          <w:sz w:val="25"/>
        </w:rPr>
      </w:pPr>
    </w:p>
    <w:p>
      <w:pPr>
        <w:numPr>
          <w:ilvl w:val="0"/>
          <w:numId w:val="98"/>
        </w:numPr>
        <w:tabs>
          <w:tab w:pos="482" w:val="left" w:leader="none"/>
        </w:tabs>
        <w:spacing w:before="95" w:after="60"/>
        <w:ind w:left="481" w:right="0" w:hanging="256"/>
        <w:jc w:val="left"/>
        <w:rPr>
          <w:b/>
          <w:sz w:val="17"/>
        </w:rPr>
      </w:pPr>
      <w:bookmarkStart w:name="Page 79" w:id="108"/>
      <w:bookmarkEnd w:id="108"/>
      <w:r>
        <w:rPr/>
      </w:r>
      <w:bookmarkStart w:name="Page 79" w:id="109"/>
      <w:bookmarkEnd w:id="109"/>
      <w:r>
        <w:rPr>
          <w:b/>
          <w:w w:val="105"/>
          <w:sz w:val="17"/>
        </w:rPr>
        <w:t>NiSAN</w:t>
      </w:r>
      <w:r>
        <w:rPr>
          <w:b/>
          <w:w w:val="105"/>
          <w:sz w:val="17"/>
        </w:rPr>
        <w:t> 2013</w:t>
      </w:r>
      <w:r>
        <w:rPr>
          <w:b/>
          <w:spacing w:val="11"/>
          <w:w w:val="105"/>
          <w:sz w:val="17"/>
        </w:rPr>
        <w:t> </w:t>
      </w:r>
      <w:r>
        <w:rPr>
          <w:b/>
          <w:w w:val="105"/>
          <w:sz w:val="17"/>
        </w:rPr>
        <w:t>ÇARŞAMBA</w:t>
      </w: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8"/>
        <w:gridCol w:w="5494"/>
        <w:gridCol w:w="1545"/>
      </w:tblGrid>
      <w:tr>
        <w:trPr>
          <w:trHeight w:val="216" w:hRule="exact"/>
        </w:trPr>
        <w:tc>
          <w:tcPr>
            <w:tcW w:w="1190" w:type="dxa"/>
          </w:tcPr>
          <w:p>
            <w:pPr>
              <w:pStyle w:val="TableParagraph"/>
              <w:spacing w:line="204" w:lineRule="exact"/>
              <w:ind w:left="100"/>
              <w:rPr>
                <w:i/>
                <w:sz w:val="18"/>
              </w:rPr>
            </w:pPr>
            <w:r>
              <w:rPr>
                <w:i/>
                <w:sz w:val="18"/>
              </w:rPr>
              <w:t>SAAT</w:t>
            </w:r>
          </w:p>
        </w:tc>
        <w:tc>
          <w:tcPr>
            <w:tcW w:w="988" w:type="dxa"/>
            <w:tcBorders>
              <w:right w:val="nil"/>
            </w:tcBorders>
          </w:tcPr>
          <w:p>
            <w:pPr>
              <w:pStyle w:val="TableParagraph"/>
              <w:spacing w:line="204" w:lineRule="exact"/>
              <w:ind w:left="104"/>
              <w:rPr>
                <w:i/>
                <w:sz w:val="18"/>
              </w:rPr>
            </w:pPr>
            <w:r>
              <w:rPr>
                <w:i/>
                <w:sz w:val="18"/>
              </w:rPr>
              <w:t>DERS</w:t>
            </w:r>
          </w:p>
        </w:tc>
        <w:tc>
          <w:tcPr>
            <w:tcW w:w="5494" w:type="dxa"/>
            <w:tcBorders>
              <w:left w:val="nil"/>
            </w:tcBorders>
          </w:tcPr>
          <w:p>
            <w:pPr>
              <w:pStyle w:val="TableParagraph"/>
              <w:spacing w:line="204" w:lineRule="exact"/>
              <w:ind w:left="380"/>
              <w:rPr>
                <w:i/>
                <w:sz w:val="18"/>
              </w:rPr>
            </w:pPr>
            <w:r>
              <w:rPr>
                <w:i/>
                <w:sz w:val="18"/>
              </w:rPr>
              <w:t>KONU</w:t>
            </w:r>
          </w:p>
        </w:tc>
        <w:tc>
          <w:tcPr>
            <w:tcW w:w="1545" w:type="dxa"/>
          </w:tcPr>
          <w:p>
            <w:pPr>
              <w:pStyle w:val="TableParagraph"/>
              <w:spacing w:line="204" w:lineRule="exact"/>
              <w:ind w:left="98"/>
              <w:rPr>
                <w:i/>
                <w:sz w:val="18"/>
              </w:rPr>
            </w:pPr>
            <w:r>
              <w:rPr>
                <w:i/>
                <w:sz w:val="18"/>
              </w:rPr>
              <w:t>OGR. UYESI</w:t>
            </w:r>
          </w:p>
        </w:tc>
      </w:tr>
      <w:tr>
        <w:trPr>
          <w:trHeight w:val="209" w:hRule="exact"/>
        </w:trPr>
        <w:tc>
          <w:tcPr>
            <w:tcW w:w="1190" w:type="dxa"/>
            <w:tcBorders>
              <w:bottom w:val="nil"/>
            </w:tcBorders>
          </w:tcPr>
          <w:p>
            <w:pPr>
              <w:pStyle w:val="TableParagraph"/>
              <w:spacing w:line="202" w:lineRule="exact"/>
              <w:ind w:left="101"/>
              <w:rPr>
                <w:rFonts w:ascii="Times New Roman"/>
                <w:sz w:val="19"/>
              </w:rPr>
            </w:pPr>
            <w:r>
              <w:rPr>
                <w:rFonts w:ascii="Times New Roman"/>
                <w:sz w:val="19"/>
              </w:rPr>
              <w:t>08.30-10 </w:t>
            </w:r>
            <w:r>
              <w:rPr>
                <w:rFonts w:ascii="Times New Roman"/>
                <w:color w:val="1B1B1A"/>
                <w:sz w:val="19"/>
              </w:rPr>
              <w:t>.</w:t>
            </w:r>
            <w:r>
              <w:rPr>
                <w:rFonts w:ascii="Times New Roman"/>
                <w:sz w:val="19"/>
              </w:rPr>
              <w:t>20</w:t>
            </w:r>
          </w:p>
        </w:tc>
        <w:tc>
          <w:tcPr>
            <w:tcW w:w="988" w:type="dxa"/>
            <w:tcBorders>
              <w:bottom w:val="nil"/>
              <w:right w:val="nil"/>
            </w:tcBorders>
          </w:tcPr>
          <w:p>
            <w:pPr>
              <w:pStyle w:val="TableParagraph"/>
              <w:spacing w:line="204" w:lineRule="exact"/>
              <w:ind w:left="103"/>
              <w:rPr>
                <w:sz w:val="18"/>
              </w:rPr>
            </w:pPr>
            <w:r>
              <w:rPr>
                <w:sz w:val="18"/>
              </w:rPr>
              <w:t>HIST</w:t>
            </w:r>
          </w:p>
        </w:tc>
        <w:tc>
          <w:tcPr>
            <w:tcW w:w="5494" w:type="dxa"/>
            <w:tcBorders>
              <w:left w:val="nil"/>
              <w:bottom w:val="nil"/>
            </w:tcBorders>
          </w:tcPr>
          <w:p>
            <w:pPr>
              <w:pStyle w:val="TableParagraph"/>
              <w:spacing w:line="204" w:lineRule="exact"/>
              <w:ind w:left="379"/>
              <w:rPr>
                <w:sz w:val="18"/>
              </w:rPr>
            </w:pPr>
            <w:r>
              <w:rPr>
                <w:sz w:val="18"/>
              </w:rPr>
              <w:t>Sinir dokusu</w:t>
            </w:r>
          </w:p>
        </w:tc>
        <w:tc>
          <w:tcPr>
            <w:tcW w:w="1545" w:type="dxa"/>
            <w:tcBorders>
              <w:bottom w:val="nil"/>
            </w:tcBorders>
          </w:tcPr>
          <w:p>
            <w:pPr>
              <w:pStyle w:val="TableParagraph"/>
              <w:spacing w:line="204" w:lineRule="exact"/>
              <w:ind w:left="96"/>
              <w:rPr>
                <w:sz w:val="18"/>
              </w:rPr>
            </w:pPr>
            <w:r>
              <w:rPr>
                <w:w w:val="105"/>
                <w:sz w:val="18"/>
              </w:rPr>
              <w:t>N Yılmaz</w:t>
            </w:r>
          </w:p>
        </w:tc>
      </w:tr>
      <w:tr>
        <w:trPr>
          <w:trHeight w:val="514" w:hRule="exact"/>
        </w:trPr>
        <w:tc>
          <w:tcPr>
            <w:tcW w:w="1190" w:type="dxa"/>
            <w:tcBorders>
              <w:top w:val="nil"/>
              <w:bottom w:val="nil"/>
            </w:tcBorders>
          </w:tcPr>
          <w:p>
            <w:pPr>
              <w:pStyle w:val="TableParagraph"/>
              <w:spacing w:line="201" w:lineRule="exact"/>
              <w:ind w:left="100"/>
              <w:rPr>
                <w:rFonts w:ascii="Times New Roman"/>
                <w:sz w:val="19"/>
              </w:rPr>
            </w:pPr>
            <w:r>
              <w:rPr>
                <w:rFonts w:ascii="Times New Roman"/>
                <w:w w:val="110"/>
                <w:sz w:val="19"/>
              </w:rPr>
              <w:t>10.30-11</w:t>
            </w:r>
            <w:r>
              <w:rPr>
                <w:rFonts w:ascii="Times New Roman"/>
                <w:color w:val="2F2F2F"/>
                <w:w w:val="110"/>
                <w:sz w:val="19"/>
              </w:rPr>
              <w:t>.</w:t>
            </w:r>
            <w:r>
              <w:rPr>
                <w:rFonts w:ascii="Times New Roman"/>
                <w:w w:val="110"/>
                <w:sz w:val="19"/>
              </w:rPr>
              <w:t>20</w:t>
            </w:r>
          </w:p>
          <w:p>
            <w:pPr>
              <w:pStyle w:val="TableParagraph"/>
              <w:spacing w:line="210" w:lineRule="exact"/>
              <w:ind w:left="100"/>
              <w:rPr>
                <w:rFonts w:ascii="Times New Roman"/>
                <w:sz w:val="19"/>
              </w:rPr>
            </w:pPr>
            <w:r>
              <w:rPr>
                <w:rFonts w:ascii="Times New Roman"/>
                <w:w w:val="105"/>
                <w:sz w:val="19"/>
              </w:rPr>
              <w:t>11.30-12.20</w:t>
            </w:r>
          </w:p>
        </w:tc>
        <w:tc>
          <w:tcPr>
            <w:tcW w:w="988" w:type="dxa"/>
            <w:tcBorders>
              <w:top w:val="nil"/>
              <w:bottom w:val="nil"/>
              <w:right w:val="nil"/>
            </w:tcBorders>
          </w:tcPr>
          <w:p>
            <w:pPr>
              <w:pStyle w:val="TableParagraph"/>
              <w:spacing w:line="202" w:lineRule="exact" w:before="12"/>
              <w:ind w:left="103" w:right="489" w:firstLine="4"/>
              <w:rPr>
                <w:sz w:val="18"/>
              </w:rPr>
            </w:pPr>
            <w:r>
              <w:rPr>
                <w:sz w:val="18"/>
              </w:rPr>
              <w:t>FİZ ANA</w:t>
            </w:r>
          </w:p>
        </w:tc>
        <w:tc>
          <w:tcPr>
            <w:tcW w:w="5494" w:type="dxa"/>
            <w:tcBorders>
              <w:top w:val="nil"/>
              <w:left w:val="nil"/>
              <w:bottom w:val="nil"/>
            </w:tcBorders>
          </w:tcPr>
          <w:p>
            <w:pPr>
              <w:pStyle w:val="TableParagraph"/>
              <w:spacing w:line="202" w:lineRule="exact" w:before="12"/>
              <w:ind w:left="378" w:right="828" w:hanging="1"/>
              <w:rPr>
                <w:sz w:val="18"/>
              </w:rPr>
            </w:pPr>
            <w:r>
              <w:rPr>
                <w:sz w:val="18"/>
              </w:rPr>
              <w:t>İskelet kasında kontraksiyon tipleri ve mekanizması Alt ekstremite kemik ve eklemleri (Klinik adaptasyon)</w:t>
            </w:r>
          </w:p>
        </w:tc>
        <w:tc>
          <w:tcPr>
            <w:tcW w:w="1545" w:type="dxa"/>
            <w:tcBorders>
              <w:top w:val="nil"/>
              <w:bottom w:val="nil"/>
            </w:tcBorders>
          </w:tcPr>
          <w:p>
            <w:pPr>
              <w:pStyle w:val="TableParagraph"/>
              <w:spacing w:line="202" w:lineRule="exact" w:before="12"/>
              <w:ind w:left="101" w:right="834" w:hanging="1"/>
              <w:rPr>
                <w:sz w:val="18"/>
              </w:rPr>
            </w:pPr>
            <w:r>
              <w:rPr>
                <w:w w:val="105"/>
                <w:sz w:val="18"/>
              </w:rPr>
              <w:t>U Dal A Kara</w:t>
            </w:r>
          </w:p>
        </w:tc>
      </w:tr>
      <w:tr>
        <w:trPr>
          <w:trHeight w:val="311" w:hRule="exact"/>
        </w:trPr>
        <w:tc>
          <w:tcPr>
            <w:tcW w:w="1190" w:type="dxa"/>
            <w:tcBorders>
              <w:top w:val="nil"/>
              <w:bottom w:val="nil"/>
            </w:tcBorders>
          </w:tcPr>
          <w:p>
            <w:pPr>
              <w:pStyle w:val="TableParagraph"/>
              <w:spacing w:before="92"/>
              <w:ind w:left="100"/>
              <w:rPr>
                <w:rFonts w:ascii="Times New Roman"/>
                <w:sz w:val="19"/>
              </w:rPr>
            </w:pPr>
            <w:r>
              <w:rPr>
                <w:rFonts w:ascii="Times New Roman"/>
                <w:w w:val="110"/>
                <w:sz w:val="19"/>
              </w:rPr>
              <w:t>13.30-14</w:t>
            </w:r>
            <w:r>
              <w:rPr>
                <w:rFonts w:ascii="Times New Roman"/>
                <w:color w:val="2F2F2F"/>
                <w:w w:val="110"/>
                <w:sz w:val="19"/>
              </w:rPr>
              <w:t>.</w:t>
            </w:r>
            <w:r>
              <w:rPr>
                <w:rFonts w:ascii="Times New Roman"/>
                <w:w w:val="110"/>
                <w:sz w:val="19"/>
              </w:rPr>
              <w:t>20</w:t>
            </w:r>
          </w:p>
        </w:tc>
        <w:tc>
          <w:tcPr>
            <w:tcW w:w="988" w:type="dxa"/>
            <w:tcBorders>
              <w:top w:val="nil"/>
              <w:bottom w:val="nil"/>
              <w:right w:val="nil"/>
            </w:tcBorders>
          </w:tcPr>
          <w:p>
            <w:pPr>
              <w:pStyle w:val="TableParagraph"/>
              <w:spacing w:before="105"/>
              <w:ind w:left="104"/>
              <w:rPr>
                <w:i/>
                <w:sz w:val="18"/>
              </w:rPr>
            </w:pPr>
            <w:r>
              <w:rPr>
                <w:i/>
                <w:sz w:val="18"/>
              </w:rPr>
              <w:t>KUG</w:t>
            </w:r>
          </w:p>
        </w:tc>
        <w:tc>
          <w:tcPr>
            <w:tcW w:w="5494" w:type="dxa"/>
            <w:tcBorders>
              <w:top w:val="nil"/>
              <w:left w:val="nil"/>
              <w:bottom w:val="nil"/>
            </w:tcBorders>
          </w:tcPr>
          <w:p>
            <w:pPr>
              <w:pStyle w:val="TableParagraph"/>
              <w:spacing w:before="100"/>
              <w:ind w:left="380"/>
              <w:rPr>
                <w:i/>
                <w:sz w:val="18"/>
              </w:rPr>
            </w:pPr>
            <w:r>
              <w:rPr>
                <w:i/>
                <w:sz w:val="18"/>
              </w:rPr>
              <w:t>Hasta taşıma pratiği ön bilgilendirme (Tüm gruplar)</w:t>
            </w:r>
          </w:p>
        </w:tc>
        <w:tc>
          <w:tcPr>
            <w:tcW w:w="1545" w:type="dxa"/>
            <w:tcBorders>
              <w:top w:val="nil"/>
              <w:bottom w:val="nil"/>
            </w:tcBorders>
          </w:tcPr>
          <w:p>
            <w:pPr>
              <w:pStyle w:val="TableParagraph"/>
              <w:spacing w:before="105"/>
              <w:ind w:left="97"/>
              <w:rPr>
                <w:i/>
                <w:sz w:val="18"/>
              </w:rPr>
            </w:pPr>
            <w:r>
              <w:rPr>
                <w:i/>
                <w:sz w:val="18"/>
              </w:rPr>
              <w:t>UMKE</w:t>
            </w:r>
          </w:p>
        </w:tc>
      </w:tr>
      <w:tr>
        <w:trPr>
          <w:trHeight w:val="208" w:hRule="exact"/>
        </w:trPr>
        <w:tc>
          <w:tcPr>
            <w:tcW w:w="1190" w:type="dxa"/>
            <w:tcBorders>
              <w:top w:val="nil"/>
              <w:bottom w:val="nil"/>
            </w:tcBorders>
          </w:tcPr>
          <w:p>
            <w:pPr>
              <w:pStyle w:val="TableParagraph"/>
              <w:spacing w:line="206" w:lineRule="exact"/>
              <w:ind w:left="100"/>
              <w:rPr>
                <w:rFonts w:ascii="Times New Roman"/>
                <w:sz w:val="19"/>
              </w:rPr>
            </w:pPr>
            <w:r>
              <w:rPr>
                <w:rFonts w:ascii="Times New Roman"/>
                <w:w w:val="110"/>
                <w:sz w:val="19"/>
              </w:rPr>
              <w:t>14.30-15</w:t>
            </w:r>
            <w:r>
              <w:rPr>
                <w:rFonts w:ascii="Times New Roman"/>
                <w:color w:val="2F2F2F"/>
                <w:w w:val="110"/>
                <w:sz w:val="19"/>
              </w:rPr>
              <w:t>.</w:t>
            </w:r>
            <w:r>
              <w:rPr>
                <w:rFonts w:ascii="Times New Roman"/>
                <w:w w:val="110"/>
                <w:sz w:val="19"/>
              </w:rPr>
              <w:t>20</w:t>
            </w:r>
          </w:p>
        </w:tc>
        <w:tc>
          <w:tcPr>
            <w:tcW w:w="988" w:type="dxa"/>
            <w:tcBorders>
              <w:top w:val="nil"/>
              <w:bottom w:val="nil"/>
              <w:right w:val="nil"/>
            </w:tcBorders>
          </w:tcPr>
          <w:p>
            <w:pPr>
              <w:pStyle w:val="TableParagraph"/>
              <w:spacing w:before="1"/>
              <w:ind w:left="104"/>
              <w:rPr>
                <w:i/>
                <w:sz w:val="18"/>
              </w:rPr>
            </w:pPr>
            <w:r>
              <w:rPr>
                <w:i/>
                <w:sz w:val="18"/>
              </w:rPr>
              <w:t>KUG</w:t>
            </w:r>
          </w:p>
        </w:tc>
        <w:tc>
          <w:tcPr>
            <w:tcW w:w="5494" w:type="dxa"/>
            <w:tcBorders>
              <w:top w:val="nil"/>
              <w:left w:val="nil"/>
              <w:bottom w:val="nil"/>
            </w:tcBorders>
          </w:tcPr>
          <w:p>
            <w:pPr>
              <w:pStyle w:val="TableParagraph"/>
              <w:spacing w:line="204" w:lineRule="exact"/>
              <w:ind w:left="379"/>
              <w:rPr>
                <w:i/>
                <w:sz w:val="18"/>
              </w:rPr>
            </w:pPr>
            <w:r>
              <w:rPr>
                <w:i/>
                <w:sz w:val="18"/>
              </w:rPr>
              <w:t>Temel Yaşam desteği-Hasta taşıma(Grup 9-12)</w:t>
            </w:r>
          </w:p>
        </w:tc>
        <w:tc>
          <w:tcPr>
            <w:tcW w:w="1545" w:type="dxa"/>
            <w:tcBorders>
              <w:top w:val="nil"/>
              <w:bottom w:val="nil"/>
            </w:tcBorders>
          </w:tcPr>
          <w:p>
            <w:pPr>
              <w:pStyle w:val="TableParagraph"/>
              <w:spacing w:before="1"/>
              <w:ind w:left="97"/>
              <w:rPr>
                <w:i/>
                <w:sz w:val="18"/>
              </w:rPr>
            </w:pPr>
            <w:r>
              <w:rPr>
                <w:i/>
                <w:sz w:val="18"/>
              </w:rPr>
              <w:t>UMKE</w:t>
            </w:r>
          </w:p>
        </w:tc>
      </w:tr>
      <w:tr>
        <w:trPr>
          <w:trHeight w:val="210" w:hRule="exact"/>
        </w:trPr>
        <w:tc>
          <w:tcPr>
            <w:tcW w:w="1190" w:type="dxa"/>
            <w:tcBorders>
              <w:top w:val="nil"/>
              <w:bottom w:val="nil"/>
            </w:tcBorders>
          </w:tcPr>
          <w:p>
            <w:pPr>
              <w:pStyle w:val="TableParagraph"/>
              <w:spacing w:line="210" w:lineRule="exact"/>
              <w:ind w:left="100"/>
              <w:rPr>
                <w:rFonts w:ascii="Times New Roman"/>
                <w:sz w:val="19"/>
              </w:rPr>
            </w:pPr>
            <w:r>
              <w:rPr>
                <w:rFonts w:ascii="Times New Roman"/>
                <w:w w:val="110"/>
                <w:sz w:val="19"/>
              </w:rPr>
              <w:t>15</w:t>
            </w:r>
            <w:r>
              <w:rPr>
                <w:rFonts w:ascii="Times New Roman"/>
                <w:color w:val="2F2F2F"/>
                <w:w w:val="110"/>
                <w:sz w:val="19"/>
              </w:rPr>
              <w:t>.</w:t>
            </w:r>
            <w:r>
              <w:rPr>
                <w:rFonts w:ascii="Times New Roman"/>
                <w:w w:val="110"/>
                <w:sz w:val="19"/>
              </w:rPr>
              <w:t>30-16</w:t>
            </w:r>
            <w:r>
              <w:rPr>
                <w:rFonts w:ascii="Times New Roman"/>
                <w:color w:val="2F2F2F"/>
                <w:w w:val="110"/>
                <w:sz w:val="19"/>
              </w:rPr>
              <w:t>.</w:t>
            </w:r>
            <w:r>
              <w:rPr>
                <w:rFonts w:ascii="Times New Roman"/>
                <w:w w:val="110"/>
                <w:sz w:val="19"/>
              </w:rPr>
              <w:t>20</w:t>
            </w:r>
          </w:p>
        </w:tc>
        <w:tc>
          <w:tcPr>
            <w:tcW w:w="988" w:type="dxa"/>
            <w:tcBorders>
              <w:top w:val="nil"/>
              <w:bottom w:val="nil"/>
              <w:right w:val="nil"/>
            </w:tcBorders>
          </w:tcPr>
          <w:p>
            <w:pPr>
              <w:pStyle w:val="TableParagraph"/>
              <w:spacing w:before="4"/>
              <w:ind w:left="104"/>
              <w:rPr>
                <w:i/>
                <w:sz w:val="18"/>
              </w:rPr>
            </w:pPr>
            <w:r>
              <w:rPr>
                <w:i/>
                <w:sz w:val="18"/>
              </w:rPr>
              <w:t>KUG</w:t>
            </w:r>
          </w:p>
        </w:tc>
        <w:tc>
          <w:tcPr>
            <w:tcW w:w="5494" w:type="dxa"/>
            <w:tcBorders>
              <w:top w:val="nil"/>
              <w:left w:val="nil"/>
              <w:bottom w:val="nil"/>
            </w:tcBorders>
          </w:tcPr>
          <w:p>
            <w:pPr>
              <w:pStyle w:val="TableParagraph"/>
              <w:ind w:left="379"/>
              <w:rPr>
                <w:i/>
                <w:sz w:val="18"/>
              </w:rPr>
            </w:pPr>
            <w:r>
              <w:rPr>
                <w:i/>
                <w:sz w:val="18"/>
              </w:rPr>
              <w:t>Temel Yaşam desteğ</w:t>
            </w:r>
            <w:r>
              <w:rPr>
                <w:i/>
                <w:color w:val="1B1B1A"/>
                <w:sz w:val="18"/>
              </w:rPr>
              <w:t>i</w:t>
            </w:r>
            <w:r>
              <w:rPr>
                <w:i/>
                <w:sz w:val="18"/>
              </w:rPr>
              <w:t>-Hasta taşıma (Grup 1-4)</w:t>
            </w:r>
          </w:p>
        </w:tc>
        <w:tc>
          <w:tcPr>
            <w:tcW w:w="1545" w:type="dxa"/>
            <w:tcBorders>
              <w:top w:val="nil"/>
              <w:bottom w:val="nil"/>
            </w:tcBorders>
          </w:tcPr>
          <w:p>
            <w:pPr>
              <w:pStyle w:val="TableParagraph"/>
              <w:spacing w:before="4"/>
              <w:ind w:left="97"/>
              <w:rPr>
                <w:i/>
                <w:sz w:val="18"/>
              </w:rPr>
            </w:pPr>
            <w:r>
              <w:rPr>
                <w:i/>
                <w:sz w:val="18"/>
              </w:rPr>
              <w:t>UMKE</w:t>
            </w:r>
          </w:p>
        </w:tc>
      </w:tr>
      <w:tr>
        <w:trPr>
          <w:trHeight w:val="222" w:hRule="exact"/>
        </w:trPr>
        <w:tc>
          <w:tcPr>
            <w:tcW w:w="1190" w:type="dxa"/>
            <w:tcBorders>
              <w:top w:val="nil"/>
            </w:tcBorders>
          </w:tcPr>
          <w:p>
            <w:pPr>
              <w:pStyle w:val="TableParagraph"/>
              <w:spacing w:line="206" w:lineRule="exact"/>
              <w:ind w:left="100"/>
              <w:rPr>
                <w:rFonts w:ascii="Times New Roman"/>
                <w:sz w:val="19"/>
              </w:rPr>
            </w:pPr>
            <w:r>
              <w:rPr>
                <w:rFonts w:ascii="Times New Roman"/>
                <w:w w:val="105"/>
                <w:sz w:val="19"/>
              </w:rPr>
              <w:t>16.30-17.20</w:t>
            </w:r>
          </w:p>
        </w:tc>
        <w:tc>
          <w:tcPr>
            <w:tcW w:w="988" w:type="dxa"/>
            <w:tcBorders>
              <w:top w:val="nil"/>
              <w:right w:val="nil"/>
            </w:tcBorders>
          </w:tcPr>
          <w:p>
            <w:pPr>
              <w:pStyle w:val="TableParagraph"/>
              <w:spacing w:before="1"/>
              <w:ind w:left="104"/>
              <w:rPr>
                <w:i/>
                <w:sz w:val="18"/>
              </w:rPr>
            </w:pPr>
            <w:r>
              <w:rPr>
                <w:i/>
                <w:sz w:val="18"/>
              </w:rPr>
              <w:t>KUG</w:t>
            </w:r>
          </w:p>
        </w:tc>
        <w:tc>
          <w:tcPr>
            <w:tcW w:w="5494" w:type="dxa"/>
            <w:tcBorders>
              <w:top w:val="nil"/>
              <w:left w:val="nil"/>
            </w:tcBorders>
          </w:tcPr>
          <w:p>
            <w:pPr>
              <w:pStyle w:val="TableParagraph"/>
              <w:spacing w:before="1"/>
              <w:ind w:left="379"/>
              <w:rPr>
                <w:i/>
                <w:sz w:val="18"/>
              </w:rPr>
            </w:pPr>
            <w:r>
              <w:rPr>
                <w:i/>
                <w:sz w:val="18"/>
              </w:rPr>
              <w:t>Temel Yaşam desteği-Hasta taşıma (Grup 5</w:t>
            </w:r>
            <w:r>
              <w:rPr>
                <w:i/>
                <w:color w:val="1B1B1A"/>
                <w:sz w:val="18"/>
              </w:rPr>
              <w:t>-</w:t>
            </w:r>
            <w:r>
              <w:rPr>
                <w:i/>
                <w:sz w:val="18"/>
              </w:rPr>
              <w:t>8)</w:t>
            </w:r>
          </w:p>
        </w:tc>
        <w:tc>
          <w:tcPr>
            <w:tcW w:w="1545" w:type="dxa"/>
            <w:tcBorders>
              <w:top w:val="nil"/>
            </w:tcBorders>
          </w:tcPr>
          <w:p>
            <w:pPr>
              <w:pStyle w:val="TableParagraph"/>
              <w:spacing w:before="1"/>
              <w:ind w:left="97"/>
              <w:rPr>
                <w:i/>
                <w:sz w:val="18"/>
              </w:rPr>
            </w:pPr>
            <w:r>
              <w:rPr>
                <w:i/>
                <w:sz w:val="18"/>
              </w:rPr>
              <w:t>UMKE</w:t>
            </w:r>
          </w:p>
        </w:tc>
      </w:tr>
    </w:tbl>
    <w:p>
      <w:pPr>
        <w:pStyle w:val="BodyText"/>
        <w:rPr>
          <w:b/>
          <w:sz w:val="18"/>
        </w:rPr>
      </w:pPr>
    </w:p>
    <w:p>
      <w:pPr>
        <w:pStyle w:val="BodyText"/>
        <w:spacing w:before="9"/>
        <w:rPr>
          <w:b/>
        </w:rPr>
      </w:pPr>
    </w:p>
    <w:p>
      <w:pPr>
        <w:pStyle w:val="ListParagraph"/>
        <w:numPr>
          <w:ilvl w:val="0"/>
          <w:numId w:val="98"/>
        </w:numPr>
        <w:tabs>
          <w:tab w:pos="482" w:val="left" w:leader="none"/>
        </w:tabs>
        <w:spacing w:line="240" w:lineRule="auto" w:before="0" w:after="0"/>
        <w:ind w:left="481" w:right="0" w:hanging="256"/>
        <w:jc w:val="left"/>
        <w:rPr>
          <w:b/>
          <w:sz w:val="17"/>
        </w:rPr>
      </w:pPr>
      <w:r>
        <w:rPr>
          <w:b/>
          <w:w w:val="105"/>
          <w:sz w:val="17"/>
        </w:rPr>
        <w:t>NİSAN 2013</w:t>
      </w:r>
      <w:r>
        <w:rPr>
          <w:b/>
          <w:spacing w:val="11"/>
          <w:w w:val="105"/>
          <w:sz w:val="17"/>
        </w:rPr>
        <w:t> </w:t>
      </w:r>
      <w:r>
        <w:rPr>
          <w:b/>
          <w:w w:val="105"/>
          <w:sz w:val="17"/>
        </w:rPr>
        <w:t>PERŞEMBE</w:t>
      </w:r>
    </w:p>
    <w:p>
      <w:pPr>
        <w:pStyle w:val="BodyText"/>
        <w:spacing w:before="4"/>
        <w:rPr>
          <w:b/>
          <w:sz w:val="5"/>
        </w:rPr>
      </w:pP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7"/>
        <w:gridCol w:w="5345"/>
        <w:gridCol w:w="1545"/>
      </w:tblGrid>
      <w:tr>
        <w:trPr>
          <w:trHeight w:val="216" w:hRule="exact"/>
        </w:trPr>
        <w:tc>
          <w:tcPr>
            <w:tcW w:w="1190" w:type="dxa"/>
          </w:tcPr>
          <w:p>
            <w:pPr>
              <w:pStyle w:val="TableParagraph"/>
              <w:spacing w:line="197" w:lineRule="exact"/>
              <w:ind w:left="100"/>
              <w:rPr>
                <w:i/>
                <w:sz w:val="18"/>
              </w:rPr>
            </w:pPr>
            <w:r>
              <w:rPr>
                <w:i/>
                <w:sz w:val="18"/>
              </w:rPr>
              <w:t>SAAT</w:t>
            </w:r>
          </w:p>
        </w:tc>
        <w:tc>
          <w:tcPr>
            <w:tcW w:w="1137" w:type="dxa"/>
            <w:tcBorders>
              <w:right w:val="nil"/>
            </w:tcBorders>
          </w:tcPr>
          <w:p>
            <w:pPr>
              <w:pStyle w:val="TableParagraph"/>
              <w:spacing w:line="197" w:lineRule="exact"/>
              <w:ind w:left="104"/>
              <w:rPr>
                <w:i/>
                <w:sz w:val="18"/>
              </w:rPr>
            </w:pPr>
            <w:r>
              <w:rPr>
                <w:i/>
                <w:sz w:val="18"/>
              </w:rPr>
              <w:t>DERS</w:t>
            </w:r>
          </w:p>
        </w:tc>
        <w:tc>
          <w:tcPr>
            <w:tcW w:w="5345" w:type="dxa"/>
            <w:tcBorders>
              <w:left w:val="nil"/>
            </w:tcBorders>
          </w:tcPr>
          <w:p>
            <w:pPr>
              <w:pStyle w:val="TableParagraph"/>
              <w:spacing w:line="197" w:lineRule="exact"/>
              <w:ind w:left="231"/>
              <w:rPr>
                <w:i/>
                <w:sz w:val="18"/>
              </w:rPr>
            </w:pPr>
            <w:r>
              <w:rPr>
                <w:i/>
                <w:sz w:val="18"/>
              </w:rPr>
              <w:t>KONU</w:t>
            </w:r>
          </w:p>
        </w:tc>
        <w:tc>
          <w:tcPr>
            <w:tcW w:w="1545" w:type="dxa"/>
          </w:tcPr>
          <w:p>
            <w:pPr>
              <w:pStyle w:val="TableParagraph"/>
              <w:spacing w:line="197" w:lineRule="exact"/>
              <w:ind w:left="98"/>
              <w:rPr>
                <w:i/>
                <w:sz w:val="18"/>
              </w:rPr>
            </w:pPr>
            <w:r>
              <w:rPr>
                <w:i/>
                <w:sz w:val="18"/>
              </w:rPr>
              <w:t>ÖGR. ÜYESİ</w:t>
            </w:r>
          </w:p>
        </w:tc>
      </w:tr>
      <w:tr>
        <w:trPr>
          <w:trHeight w:val="629" w:hRule="exact"/>
        </w:trPr>
        <w:tc>
          <w:tcPr>
            <w:tcW w:w="1190" w:type="dxa"/>
          </w:tcPr>
          <w:p>
            <w:pPr>
              <w:pStyle w:val="TableParagraph"/>
              <w:spacing w:line="199" w:lineRule="exact"/>
              <w:ind w:left="101"/>
              <w:rPr>
                <w:rFonts w:ascii="Times New Roman"/>
                <w:sz w:val="19"/>
              </w:rPr>
            </w:pPr>
            <w:r>
              <w:rPr>
                <w:rFonts w:ascii="Times New Roman"/>
                <w:sz w:val="19"/>
              </w:rPr>
              <w:t>08.30-09 </w:t>
            </w:r>
            <w:r>
              <w:rPr>
                <w:rFonts w:ascii="Times New Roman"/>
                <w:color w:val="3F3F3F"/>
                <w:sz w:val="19"/>
              </w:rPr>
              <w:t>.</w:t>
            </w:r>
            <w:r>
              <w:rPr>
                <w:rFonts w:ascii="Times New Roman"/>
                <w:sz w:val="19"/>
              </w:rPr>
              <w:t>20</w:t>
            </w:r>
          </w:p>
        </w:tc>
        <w:tc>
          <w:tcPr>
            <w:tcW w:w="1137" w:type="dxa"/>
            <w:tcBorders>
              <w:right w:val="nil"/>
            </w:tcBorders>
          </w:tcPr>
          <w:p>
            <w:pPr>
              <w:pStyle w:val="TableParagraph"/>
              <w:spacing w:line="190" w:lineRule="exact"/>
              <w:ind w:left="105"/>
              <w:rPr>
                <w:i/>
                <w:sz w:val="18"/>
              </w:rPr>
            </w:pPr>
            <w:r>
              <w:rPr>
                <w:i/>
                <w:w w:val="105"/>
                <w:sz w:val="18"/>
              </w:rPr>
              <w:t>HISTLAB</w:t>
            </w:r>
          </w:p>
          <w:p>
            <w:pPr>
              <w:pStyle w:val="TableParagraph"/>
              <w:spacing w:line="223" w:lineRule="exact"/>
              <w:ind w:left="114"/>
              <w:rPr>
                <w:rFonts w:ascii="Times New Roman"/>
                <w:b/>
                <w:i/>
                <w:sz w:val="20"/>
              </w:rPr>
            </w:pPr>
            <w:r>
              <w:rPr>
                <w:rFonts w:ascii="Times New Roman"/>
                <w:b/>
                <w:i/>
                <w:sz w:val="20"/>
              </w:rPr>
              <w:t>ANALAB</w:t>
            </w:r>
          </w:p>
        </w:tc>
        <w:tc>
          <w:tcPr>
            <w:tcW w:w="5345" w:type="dxa"/>
            <w:tcBorders>
              <w:left w:val="nil"/>
            </w:tcBorders>
          </w:tcPr>
          <w:p>
            <w:pPr>
              <w:pStyle w:val="TableParagraph"/>
              <w:spacing w:line="197" w:lineRule="exact"/>
              <w:ind w:left="231"/>
              <w:rPr>
                <w:i/>
                <w:sz w:val="18"/>
              </w:rPr>
            </w:pPr>
            <w:r>
              <w:rPr>
                <w:i/>
                <w:sz w:val="18"/>
              </w:rPr>
              <w:t>Kas dokusu (Grup C)</w:t>
            </w:r>
          </w:p>
          <w:p>
            <w:pPr>
              <w:pStyle w:val="TableParagraph"/>
              <w:spacing w:before="4"/>
              <w:ind w:left="231"/>
              <w:rPr>
                <w:i/>
                <w:sz w:val="18"/>
              </w:rPr>
            </w:pPr>
            <w:r>
              <w:rPr>
                <w:i/>
                <w:sz w:val="18"/>
              </w:rPr>
              <w:t>Bacağın ön lateral ve arka bölgeler</w:t>
            </w:r>
            <w:r>
              <w:rPr>
                <w:i/>
                <w:color w:val="2F2F2F"/>
                <w:sz w:val="18"/>
              </w:rPr>
              <w:t>,</w:t>
            </w:r>
            <w:r>
              <w:rPr>
                <w:i/>
                <w:sz w:val="18"/>
              </w:rPr>
              <w:t>i Ayak anatomisi (Grup  D)</w:t>
            </w:r>
          </w:p>
        </w:tc>
        <w:tc>
          <w:tcPr>
            <w:tcW w:w="1545" w:type="dxa"/>
          </w:tcPr>
          <w:p>
            <w:pPr>
              <w:pStyle w:val="TableParagraph"/>
              <w:spacing w:line="242" w:lineRule="auto"/>
              <w:ind w:left="97" w:right="700" w:firstLine="4"/>
              <w:jc w:val="both"/>
              <w:rPr>
                <w:i/>
                <w:sz w:val="18"/>
              </w:rPr>
            </w:pPr>
            <w:r>
              <w:rPr>
                <w:i/>
                <w:w w:val="105"/>
                <w:sz w:val="18"/>
              </w:rPr>
              <w:t>N</w:t>
            </w:r>
            <w:r>
              <w:rPr>
                <w:i/>
                <w:spacing w:val="-36"/>
                <w:w w:val="105"/>
                <w:sz w:val="18"/>
              </w:rPr>
              <w:t> </w:t>
            </w:r>
            <w:r>
              <w:rPr>
                <w:i/>
                <w:w w:val="105"/>
                <w:sz w:val="18"/>
              </w:rPr>
              <w:t>Yılmaz</w:t>
            </w:r>
            <w:r>
              <w:rPr>
                <w:i/>
                <w:w w:val="99"/>
                <w:sz w:val="18"/>
              </w:rPr>
              <w:t> </w:t>
            </w:r>
            <w:r>
              <w:rPr>
                <w:i/>
                <w:w w:val="105"/>
                <w:sz w:val="18"/>
              </w:rPr>
              <w:t>H</w:t>
            </w:r>
            <w:r>
              <w:rPr>
                <w:i/>
                <w:spacing w:val="-26"/>
                <w:w w:val="105"/>
                <w:sz w:val="18"/>
              </w:rPr>
              <w:t> </w:t>
            </w:r>
            <w:r>
              <w:rPr>
                <w:i/>
                <w:w w:val="105"/>
                <w:sz w:val="18"/>
              </w:rPr>
              <w:t>Öztürk AKara</w:t>
            </w:r>
          </w:p>
        </w:tc>
      </w:tr>
      <w:tr>
        <w:trPr>
          <w:trHeight w:val="634" w:hRule="exact"/>
        </w:trPr>
        <w:tc>
          <w:tcPr>
            <w:tcW w:w="1190" w:type="dxa"/>
          </w:tcPr>
          <w:p>
            <w:pPr>
              <w:pStyle w:val="TableParagraph"/>
              <w:spacing w:line="199" w:lineRule="exact"/>
              <w:ind w:left="101"/>
              <w:rPr>
                <w:rFonts w:ascii="Times New Roman"/>
                <w:sz w:val="19"/>
              </w:rPr>
            </w:pPr>
            <w:r>
              <w:rPr>
                <w:rFonts w:ascii="Times New Roman"/>
                <w:w w:val="110"/>
                <w:sz w:val="19"/>
              </w:rPr>
              <w:t>09.30-10</w:t>
            </w:r>
            <w:r>
              <w:rPr>
                <w:rFonts w:ascii="Times New Roman"/>
                <w:color w:val="1B1B1A"/>
                <w:w w:val="110"/>
                <w:sz w:val="19"/>
              </w:rPr>
              <w:t>.</w:t>
            </w:r>
            <w:r>
              <w:rPr>
                <w:rFonts w:ascii="Times New Roman"/>
                <w:w w:val="110"/>
                <w:sz w:val="19"/>
              </w:rPr>
              <w:t>20</w:t>
            </w:r>
          </w:p>
        </w:tc>
        <w:tc>
          <w:tcPr>
            <w:tcW w:w="1137" w:type="dxa"/>
            <w:tcBorders>
              <w:right w:val="nil"/>
            </w:tcBorders>
          </w:tcPr>
          <w:p>
            <w:pPr>
              <w:pStyle w:val="TableParagraph"/>
              <w:spacing w:line="244" w:lineRule="auto"/>
              <w:ind w:left="106" w:right="219" w:hanging="2"/>
              <w:rPr>
                <w:i/>
                <w:sz w:val="18"/>
              </w:rPr>
            </w:pPr>
            <w:r>
              <w:rPr>
                <w:i/>
                <w:w w:val="105"/>
                <w:sz w:val="18"/>
              </w:rPr>
              <w:t>HISTLAB </w:t>
            </w:r>
            <w:r>
              <w:rPr>
                <w:i/>
                <w:w w:val="105"/>
                <w:sz w:val="18"/>
              </w:rPr>
              <w:t>ANALAB</w:t>
            </w:r>
          </w:p>
        </w:tc>
        <w:tc>
          <w:tcPr>
            <w:tcW w:w="5345" w:type="dxa"/>
            <w:tcBorders>
              <w:left w:val="nil"/>
            </w:tcBorders>
          </w:tcPr>
          <w:p>
            <w:pPr>
              <w:pStyle w:val="TableParagraph"/>
              <w:spacing w:line="197" w:lineRule="exact"/>
              <w:ind w:left="231"/>
              <w:rPr>
                <w:i/>
                <w:sz w:val="18"/>
              </w:rPr>
            </w:pPr>
            <w:r>
              <w:rPr>
                <w:i/>
                <w:sz w:val="18"/>
              </w:rPr>
              <w:t>Kas dokusu (Grup B)</w:t>
            </w:r>
          </w:p>
          <w:p>
            <w:pPr>
              <w:pStyle w:val="TableParagraph"/>
              <w:spacing w:before="4"/>
              <w:ind w:left="231"/>
              <w:rPr>
                <w:i/>
                <w:sz w:val="18"/>
              </w:rPr>
            </w:pPr>
            <w:r>
              <w:rPr>
                <w:i/>
                <w:sz w:val="18"/>
              </w:rPr>
              <w:t>Bacağın ön lateral ve arka bölgeler</w:t>
            </w:r>
            <w:r>
              <w:rPr>
                <w:i/>
                <w:color w:val="1B1B1A"/>
                <w:sz w:val="18"/>
              </w:rPr>
              <w:t>,</w:t>
            </w:r>
            <w:r>
              <w:rPr>
                <w:i/>
                <w:sz w:val="18"/>
              </w:rPr>
              <w:t>i Ayak anatomisi (Grup  D)</w:t>
            </w:r>
          </w:p>
        </w:tc>
        <w:tc>
          <w:tcPr>
            <w:tcW w:w="1545" w:type="dxa"/>
          </w:tcPr>
          <w:p>
            <w:pPr>
              <w:pStyle w:val="TableParagraph"/>
              <w:spacing w:line="242" w:lineRule="auto"/>
              <w:ind w:left="97" w:right="700"/>
              <w:jc w:val="both"/>
              <w:rPr>
                <w:i/>
                <w:sz w:val="18"/>
              </w:rPr>
            </w:pPr>
            <w:r>
              <w:rPr>
                <w:i/>
                <w:w w:val="105"/>
                <w:sz w:val="18"/>
              </w:rPr>
              <w:t>N</w:t>
            </w:r>
            <w:r>
              <w:rPr>
                <w:i/>
                <w:spacing w:val="-32"/>
                <w:w w:val="105"/>
                <w:sz w:val="18"/>
              </w:rPr>
              <w:t> </w:t>
            </w:r>
            <w:r>
              <w:rPr>
                <w:i/>
                <w:w w:val="105"/>
                <w:sz w:val="18"/>
              </w:rPr>
              <w:t>Yılmaz</w:t>
            </w:r>
            <w:r>
              <w:rPr>
                <w:i/>
                <w:w w:val="99"/>
                <w:sz w:val="18"/>
              </w:rPr>
              <w:t> </w:t>
            </w:r>
            <w:r>
              <w:rPr>
                <w:i/>
                <w:w w:val="105"/>
                <w:sz w:val="18"/>
              </w:rPr>
              <w:t>H</w:t>
            </w:r>
            <w:r>
              <w:rPr>
                <w:i/>
                <w:spacing w:val="-26"/>
                <w:w w:val="105"/>
                <w:sz w:val="18"/>
              </w:rPr>
              <w:t> </w:t>
            </w:r>
            <w:r>
              <w:rPr>
                <w:i/>
                <w:w w:val="105"/>
                <w:sz w:val="18"/>
              </w:rPr>
              <w:t>Öztürk AKara</w:t>
            </w:r>
          </w:p>
        </w:tc>
      </w:tr>
      <w:tr>
        <w:trPr>
          <w:trHeight w:val="629" w:hRule="exact"/>
        </w:trPr>
        <w:tc>
          <w:tcPr>
            <w:tcW w:w="1190" w:type="dxa"/>
          </w:tcPr>
          <w:p>
            <w:pPr>
              <w:pStyle w:val="TableParagraph"/>
              <w:spacing w:line="199" w:lineRule="exact"/>
              <w:ind w:left="100"/>
              <w:rPr>
                <w:rFonts w:ascii="Times New Roman"/>
                <w:sz w:val="19"/>
              </w:rPr>
            </w:pPr>
            <w:r>
              <w:rPr>
                <w:rFonts w:ascii="Times New Roman"/>
                <w:w w:val="105"/>
                <w:sz w:val="19"/>
              </w:rPr>
              <w:t>10.30-11.20</w:t>
            </w:r>
          </w:p>
        </w:tc>
        <w:tc>
          <w:tcPr>
            <w:tcW w:w="1137" w:type="dxa"/>
            <w:tcBorders>
              <w:right w:val="nil"/>
            </w:tcBorders>
          </w:tcPr>
          <w:p>
            <w:pPr>
              <w:pStyle w:val="TableParagraph"/>
              <w:spacing w:line="187" w:lineRule="exact"/>
              <w:ind w:left="105"/>
              <w:rPr>
                <w:i/>
                <w:sz w:val="18"/>
              </w:rPr>
            </w:pPr>
            <w:r>
              <w:rPr>
                <w:i/>
                <w:w w:val="105"/>
                <w:sz w:val="18"/>
              </w:rPr>
              <w:t>HİSTLAB</w:t>
            </w:r>
          </w:p>
          <w:p>
            <w:pPr>
              <w:pStyle w:val="TableParagraph"/>
              <w:spacing w:line="221" w:lineRule="exact"/>
              <w:ind w:left="114"/>
              <w:rPr>
                <w:rFonts w:ascii="Times New Roman"/>
                <w:b/>
                <w:i/>
                <w:sz w:val="20"/>
              </w:rPr>
            </w:pPr>
            <w:r>
              <w:rPr>
                <w:rFonts w:ascii="Times New Roman"/>
                <w:b/>
                <w:i/>
                <w:sz w:val="20"/>
              </w:rPr>
              <w:t>ANALAB</w:t>
            </w:r>
          </w:p>
        </w:tc>
        <w:tc>
          <w:tcPr>
            <w:tcW w:w="5345" w:type="dxa"/>
            <w:tcBorders>
              <w:left w:val="nil"/>
            </w:tcBorders>
          </w:tcPr>
          <w:p>
            <w:pPr>
              <w:pStyle w:val="TableParagraph"/>
              <w:spacing w:line="196" w:lineRule="exact"/>
              <w:ind w:left="231"/>
              <w:rPr>
                <w:i/>
                <w:sz w:val="18"/>
              </w:rPr>
            </w:pPr>
            <w:r>
              <w:rPr>
                <w:i/>
                <w:sz w:val="18"/>
              </w:rPr>
              <w:t>Kas dokusu (Grup A)</w:t>
            </w:r>
          </w:p>
          <w:p>
            <w:pPr>
              <w:pStyle w:val="TableParagraph"/>
              <w:spacing w:line="207" w:lineRule="exact"/>
              <w:ind w:left="231"/>
              <w:rPr>
                <w:i/>
                <w:sz w:val="18"/>
              </w:rPr>
            </w:pPr>
            <w:r>
              <w:rPr>
                <w:i/>
                <w:sz w:val="18"/>
              </w:rPr>
              <w:t>Bacağın ön lateral ve arka bölgeler</w:t>
            </w:r>
            <w:r>
              <w:rPr>
                <w:i/>
                <w:color w:val="1B1B1A"/>
                <w:sz w:val="18"/>
              </w:rPr>
              <w:t>,</w:t>
            </w:r>
            <w:r>
              <w:rPr>
                <w:i/>
                <w:sz w:val="18"/>
              </w:rPr>
              <w:t>i Ayak anatomisi (Grup  C)</w:t>
            </w:r>
          </w:p>
        </w:tc>
        <w:tc>
          <w:tcPr>
            <w:tcW w:w="1545" w:type="dxa"/>
          </w:tcPr>
          <w:p>
            <w:pPr>
              <w:pStyle w:val="TableParagraph"/>
              <w:spacing w:line="242" w:lineRule="auto"/>
              <w:ind w:left="97" w:right="700"/>
              <w:jc w:val="both"/>
              <w:rPr>
                <w:i/>
                <w:sz w:val="18"/>
              </w:rPr>
            </w:pPr>
            <w:r>
              <w:rPr>
                <w:i/>
                <w:w w:val="105"/>
                <w:sz w:val="18"/>
              </w:rPr>
              <w:t>N</w:t>
            </w:r>
            <w:r>
              <w:rPr>
                <w:i/>
                <w:spacing w:val="-32"/>
                <w:w w:val="105"/>
                <w:sz w:val="18"/>
              </w:rPr>
              <w:t> </w:t>
            </w:r>
            <w:r>
              <w:rPr>
                <w:i/>
                <w:w w:val="105"/>
                <w:sz w:val="18"/>
              </w:rPr>
              <w:t>Yılmaz</w:t>
            </w:r>
            <w:r>
              <w:rPr>
                <w:i/>
                <w:w w:val="99"/>
                <w:sz w:val="18"/>
              </w:rPr>
              <w:t> </w:t>
            </w:r>
            <w:r>
              <w:rPr>
                <w:i/>
                <w:w w:val="105"/>
                <w:sz w:val="18"/>
              </w:rPr>
              <w:t>H</w:t>
            </w:r>
            <w:r>
              <w:rPr>
                <w:i/>
                <w:spacing w:val="-26"/>
                <w:w w:val="105"/>
                <w:sz w:val="18"/>
              </w:rPr>
              <w:t> </w:t>
            </w:r>
            <w:r>
              <w:rPr>
                <w:i/>
                <w:w w:val="105"/>
                <w:sz w:val="18"/>
              </w:rPr>
              <w:t>Öztürk AKara</w:t>
            </w:r>
          </w:p>
        </w:tc>
      </w:tr>
      <w:tr>
        <w:trPr>
          <w:trHeight w:val="634" w:hRule="exact"/>
        </w:trPr>
        <w:tc>
          <w:tcPr>
            <w:tcW w:w="1190" w:type="dxa"/>
          </w:tcPr>
          <w:p>
            <w:pPr>
              <w:pStyle w:val="TableParagraph"/>
              <w:spacing w:line="204" w:lineRule="exact"/>
              <w:ind w:left="100"/>
              <w:rPr>
                <w:rFonts w:ascii="Times New Roman"/>
                <w:sz w:val="19"/>
              </w:rPr>
            </w:pPr>
            <w:r>
              <w:rPr>
                <w:rFonts w:ascii="Times New Roman"/>
                <w:w w:val="110"/>
                <w:sz w:val="19"/>
              </w:rPr>
              <w:t>11.30-12</w:t>
            </w:r>
            <w:r>
              <w:rPr>
                <w:rFonts w:ascii="Times New Roman"/>
                <w:color w:val="3F3F3F"/>
                <w:w w:val="110"/>
                <w:sz w:val="19"/>
              </w:rPr>
              <w:t>.</w:t>
            </w:r>
            <w:r>
              <w:rPr>
                <w:rFonts w:ascii="Times New Roman"/>
                <w:w w:val="110"/>
                <w:sz w:val="19"/>
              </w:rPr>
              <w:t>20</w:t>
            </w:r>
          </w:p>
        </w:tc>
        <w:tc>
          <w:tcPr>
            <w:tcW w:w="1137" w:type="dxa"/>
            <w:tcBorders>
              <w:right w:val="nil"/>
            </w:tcBorders>
          </w:tcPr>
          <w:p>
            <w:pPr>
              <w:pStyle w:val="TableParagraph"/>
              <w:spacing w:line="202" w:lineRule="exact" w:before="1"/>
              <w:ind w:left="106" w:right="219" w:hanging="2"/>
              <w:rPr>
                <w:i/>
                <w:sz w:val="18"/>
              </w:rPr>
            </w:pPr>
            <w:r>
              <w:rPr>
                <w:i/>
                <w:w w:val="105"/>
                <w:sz w:val="18"/>
              </w:rPr>
              <w:t>HISTLAB </w:t>
            </w:r>
            <w:r>
              <w:rPr>
                <w:i/>
                <w:w w:val="105"/>
                <w:sz w:val="18"/>
              </w:rPr>
              <w:t>ANALAB</w:t>
            </w:r>
          </w:p>
        </w:tc>
        <w:tc>
          <w:tcPr>
            <w:tcW w:w="5345" w:type="dxa"/>
            <w:tcBorders>
              <w:left w:val="nil"/>
            </w:tcBorders>
          </w:tcPr>
          <w:p>
            <w:pPr>
              <w:pStyle w:val="TableParagraph"/>
              <w:spacing w:line="199" w:lineRule="exact"/>
              <w:ind w:left="231"/>
              <w:rPr>
                <w:i/>
                <w:sz w:val="18"/>
              </w:rPr>
            </w:pPr>
            <w:r>
              <w:rPr>
                <w:i/>
                <w:sz w:val="18"/>
              </w:rPr>
              <w:t>Kas dokusu (Grup D)</w:t>
            </w:r>
          </w:p>
          <w:p>
            <w:pPr>
              <w:pStyle w:val="TableParagraph"/>
              <w:spacing w:line="204" w:lineRule="exact"/>
              <w:ind w:left="231"/>
              <w:rPr>
                <w:i/>
                <w:sz w:val="18"/>
              </w:rPr>
            </w:pPr>
            <w:r>
              <w:rPr>
                <w:i/>
                <w:sz w:val="18"/>
              </w:rPr>
              <w:t>Bacağın ön lateral ve arka bölgeleri, Ayak anatomisi (Grup C)</w:t>
            </w:r>
          </w:p>
        </w:tc>
        <w:tc>
          <w:tcPr>
            <w:tcW w:w="1545" w:type="dxa"/>
          </w:tcPr>
          <w:p>
            <w:pPr>
              <w:pStyle w:val="TableParagraph"/>
              <w:ind w:left="97" w:right="700" w:firstLine="4"/>
              <w:jc w:val="both"/>
              <w:rPr>
                <w:i/>
                <w:sz w:val="18"/>
              </w:rPr>
            </w:pPr>
            <w:r>
              <w:rPr>
                <w:i/>
                <w:w w:val="105"/>
                <w:sz w:val="18"/>
              </w:rPr>
              <w:t>N</w:t>
            </w:r>
            <w:r>
              <w:rPr>
                <w:i/>
                <w:spacing w:val="-36"/>
                <w:w w:val="105"/>
                <w:sz w:val="18"/>
              </w:rPr>
              <w:t> </w:t>
            </w:r>
            <w:r>
              <w:rPr>
                <w:i/>
                <w:w w:val="105"/>
                <w:sz w:val="18"/>
              </w:rPr>
              <w:t>Yılmaz</w:t>
            </w:r>
            <w:r>
              <w:rPr>
                <w:i/>
                <w:w w:val="99"/>
                <w:sz w:val="18"/>
              </w:rPr>
              <w:t> </w:t>
            </w:r>
            <w:r>
              <w:rPr>
                <w:i/>
                <w:w w:val="105"/>
                <w:sz w:val="18"/>
              </w:rPr>
              <w:t>H</w:t>
            </w:r>
            <w:r>
              <w:rPr>
                <w:i/>
                <w:spacing w:val="-26"/>
                <w:w w:val="105"/>
                <w:sz w:val="18"/>
              </w:rPr>
              <w:t> </w:t>
            </w:r>
            <w:r>
              <w:rPr>
                <w:i/>
                <w:w w:val="105"/>
                <w:sz w:val="18"/>
              </w:rPr>
              <w:t>Öztürk AKara</w:t>
            </w:r>
          </w:p>
        </w:tc>
      </w:tr>
      <w:tr>
        <w:trPr>
          <w:trHeight w:val="631" w:hRule="exact"/>
        </w:trPr>
        <w:tc>
          <w:tcPr>
            <w:tcW w:w="1190" w:type="dxa"/>
          </w:tcPr>
          <w:p>
            <w:pPr>
              <w:pStyle w:val="TableParagraph"/>
              <w:spacing w:before="3"/>
              <w:rPr>
                <w:b/>
                <w:sz w:val="16"/>
              </w:rPr>
            </w:pPr>
          </w:p>
          <w:p>
            <w:pPr>
              <w:pStyle w:val="TableParagraph"/>
              <w:ind w:left="100"/>
              <w:rPr>
                <w:rFonts w:ascii="Times New Roman"/>
                <w:sz w:val="19"/>
              </w:rPr>
            </w:pPr>
            <w:r>
              <w:rPr>
                <w:rFonts w:ascii="Times New Roman"/>
                <w:w w:val="105"/>
                <w:sz w:val="19"/>
              </w:rPr>
              <w:t>13.30-15.20</w:t>
            </w:r>
          </w:p>
        </w:tc>
        <w:tc>
          <w:tcPr>
            <w:tcW w:w="1137" w:type="dxa"/>
            <w:tcBorders>
              <w:right w:val="nil"/>
            </w:tcBorders>
          </w:tcPr>
          <w:p>
            <w:pPr>
              <w:pStyle w:val="TableParagraph"/>
              <w:rPr>
                <w:b/>
                <w:sz w:val="17"/>
              </w:rPr>
            </w:pPr>
          </w:p>
          <w:p>
            <w:pPr>
              <w:pStyle w:val="TableParagraph"/>
              <w:ind w:left="106"/>
              <w:rPr>
                <w:i/>
                <w:sz w:val="18"/>
              </w:rPr>
            </w:pPr>
            <w:r>
              <w:rPr>
                <w:i/>
                <w:w w:val="105"/>
                <w:sz w:val="18"/>
              </w:rPr>
              <w:t>ANALAB</w:t>
            </w:r>
          </w:p>
        </w:tc>
        <w:tc>
          <w:tcPr>
            <w:tcW w:w="5345" w:type="dxa"/>
            <w:tcBorders>
              <w:left w:val="nil"/>
            </w:tcBorders>
          </w:tcPr>
          <w:p>
            <w:pPr>
              <w:pStyle w:val="TableParagraph"/>
              <w:rPr>
                <w:b/>
                <w:sz w:val="17"/>
              </w:rPr>
            </w:pPr>
          </w:p>
          <w:p>
            <w:pPr>
              <w:pStyle w:val="TableParagraph"/>
              <w:ind w:left="231"/>
              <w:rPr>
                <w:i/>
                <w:sz w:val="18"/>
              </w:rPr>
            </w:pPr>
            <w:r>
              <w:rPr>
                <w:i/>
                <w:sz w:val="18"/>
              </w:rPr>
              <w:t>Bacağın ön lateral ve arka bölgeler</w:t>
            </w:r>
            <w:r>
              <w:rPr>
                <w:i/>
                <w:color w:val="1B1B1A"/>
                <w:sz w:val="18"/>
              </w:rPr>
              <w:t>,</w:t>
            </w:r>
            <w:r>
              <w:rPr>
                <w:i/>
                <w:sz w:val="18"/>
              </w:rPr>
              <w:t>i Ayak anatomisi (Grup  B)</w:t>
            </w:r>
          </w:p>
        </w:tc>
        <w:tc>
          <w:tcPr>
            <w:tcW w:w="1545" w:type="dxa"/>
          </w:tcPr>
          <w:p>
            <w:pPr>
              <w:pStyle w:val="TableParagraph"/>
              <w:rPr>
                <w:b/>
                <w:sz w:val="17"/>
              </w:rPr>
            </w:pPr>
          </w:p>
          <w:p>
            <w:pPr>
              <w:pStyle w:val="TableParagraph"/>
              <w:spacing w:line="244" w:lineRule="auto"/>
              <w:ind w:left="99" w:right="521" w:hanging="2"/>
              <w:rPr>
                <w:i/>
                <w:sz w:val="18"/>
              </w:rPr>
            </w:pPr>
            <w:r>
              <w:rPr>
                <w:i/>
                <w:w w:val="105"/>
                <w:sz w:val="18"/>
              </w:rPr>
              <w:t>H Öztürk </w:t>
            </w:r>
            <w:r>
              <w:rPr>
                <w:i/>
                <w:w w:val="110"/>
                <w:sz w:val="18"/>
              </w:rPr>
              <w:t>AKara</w:t>
            </w:r>
          </w:p>
        </w:tc>
      </w:tr>
      <w:tr>
        <w:trPr>
          <w:trHeight w:val="427" w:hRule="exact"/>
        </w:trPr>
        <w:tc>
          <w:tcPr>
            <w:tcW w:w="1190" w:type="dxa"/>
          </w:tcPr>
          <w:p>
            <w:pPr>
              <w:pStyle w:val="TableParagraph"/>
              <w:spacing w:line="202" w:lineRule="exact"/>
              <w:ind w:left="100"/>
              <w:rPr>
                <w:rFonts w:ascii="Times New Roman"/>
                <w:sz w:val="19"/>
              </w:rPr>
            </w:pPr>
            <w:r>
              <w:rPr>
                <w:rFonts w:ascii="Times New Roman"/>
                <w:w w:val="110"/>
                <w:sz w:val="19"/>
              </w:rPr>
              <w:t>15.30-17</w:t>
            </w:r>
            <w:r>
              <w:rPr>
                <w:rFonts w:ascii="Times New Roman"/>
                <w:color w:val="2F2F2F"/>
                <w:w w:val="110"/>
                <w:sz w:val="19"/>
              </w:rPr>
              <w:t>.</w:t>
            </w:r>
            <w:r>
              <w:rPr>
                <w:rFonts w:ascii="Times New Roman"/>
                <w:w w:val="110"/>
                <w:sz w:val="19"/>
              </w:rPr>
              <w:t>20</w:t>
            </w:r>
          </w:p>
        </w:tc>
        <w:tc>
          <w:tcPr>
            <w:tcW w:w="1137" w:type="dxa"/>
            <w:tcBorders>
              <w:right w:val="nil"/>
            </w:tcBorders>
          </w:tcPr>
          <w:p>
            <w:pPr>
              <w:pStyle w:val="TableParagraph"/>
              <w:spacing w:line="209" w:lineRule="exact"/>
              <w:ind w:left="114"/>
              <w:rPr>
                <w:rFonts w:ascii="Times New Roman"/>
                <w:b/>
                <w:i/>
                <w:sz w:val="20"/>
              </w:rPr>
            </w:pPr>
            <w:r>
              <w:rPr>
                <w:rFonts w:ascii="Times New Roman"/>
                <w:b/>
                <w:i/>
                <w:sz w:val="20"/>
              </w:rPr>
              <w:t>ANALAB</w:t>
            </w:r>
          </w:p>
        </w:tc>
        <w:tc>
          <w:tcPr>
            <w:tcW w:w="5345" w:type="dxa"/>
            <w:tcBorders>
              <w:left w:val="nil"/>
            </w:tcBorders>
          </w:tcPr>
          <w:p>
            <w:pPr>
              <w:pStyle w:val="TableParagraph"/>
              <w:spacing w:line="199" w:lineRule="exact"/>
              <w:ind w:left="231"/>
              <w:rPr>
                <w:i/>
                <w:sz w:val="18"/>
              </w:rPr>
            </w:pPr>
            <w:r>
              <w:rPr>
                <w:i/>
                <w:sz w:val="18"/>
              </w:rPr>
              <w:t>Bacağın ön lateral ve arka bölgeleri, Ayak anatomisi (Grup A)</w:t>
            </w:r>
          </w:p>
        </w:tc>
        <w:tc>
          <w:tcPr>
            <w:tcW w:w="1545" w:type="dxa"/>
          </w:tcPr>
          <w:p>
            <w:pPr>
              <w:pStyle w:val="TableParagraph"/>
              <w:spacing w:line="244" w:lineRule="auto"/>
              <w:ind w:left="99" w:right="521" w:hanging="2"/>
              <w:rPr>
                <w:i/>
                <w:sz w:val="18"/>
              </w:rPr>
            </w:pPr>
            <w:r>
              <w:rPr>
                <w:i/>
                <w:w w:val="105"/>
                <w:sz w:val="18"/>
              </w:rPr>
              <w:t>H Oztürk </w:t>
            </w:r>
            <w:r>
              <w:rPr>
                <w:i/>
                <w:w w:val="110"/>
                <w:sz w:val="18"/>
              </w:rPr>
              <w:t>AKara</w:t>
            </w:r>
          </w:p>
        </w:tc>
      </w:tr>
    </w:tbl>
    <w:p>
      <w:pPr>
        <w:pStyle w:val="BodyText"/>
        <w:rPr>
          <w:b/>
          <w:sz w:val="18"/>
        </w:rPr>
      </w:pPr>
    </w:p>
    <w:p>
      <w:pPr>
        <w:pStyle w:val="BodyText"/>
        <w:rPr>
          <w:b/>
          <w:sz w:val="18"/>
        </w:rPr>
      </w:pPr>
    </w:p>
    <w:p>
      <w:pPr>
        <w:pStyle w:val="ListParagraph"/>
        <w:numPr>
          <w:ilvl w:val="0"/>
          <w:numId w:val="98"/>
        </w:numPr>
        <w:tabs>
          <w:tab w:pos="482" w:val="left" w:leader="none"/>
        </w:tabs>
        <w:spacing w:line="240" w:lineRule="auto" w:before="0" w:after="59"/>
        <w:ind w:left="481" w:right="0" w:hanging="256"/>
        <w:jc w:val="left"/>
        <w:rPr>
          <w:b/>
          <w:sz w:val="17"/>
        </w:rPr>
      </w:pPr>
      <w:r>
        <w:rPr>
          <w:b/>
          <w:w w:val="105"/>
          <w:sz w:val="17"/>
        </w:rPr>
        <w:t>NİSAN 2013</w:t>
      </w:r>
      <w:r>
        <w:rPr>
          <w:b/>
          <w:spacing w:val="11"/>
          <w:w w:val="105"/>
          <w:sz w:val="17"/>
        </w:rPr>
        <w:t> </w:t>
      </w:r>
      <w:r>
        <w:rPr>
          <w:b/>
          <w:w w:val="105"/>
          <w:sz w:val="17"/>
        </w:rPr>
        <w:t>CUMA</w:t>
      </w: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6"/>
        <w:gridCol w:w="4071"/>
        <w:gridCol w:w="526"/>
        <w:gridCol w:w="899"/>
        <w:gridCol w:w="1545"/>
      </w:tblGrid>
      <w:tr>
        <w:trPr>
          <w:trHeight w:val="216" w:hRule="exact"/>
        </w:trPr>
        <w:tc>
          <w:tcPr>
            <w:tcW w:w="1190" w:type="dxa"/>
          </w:tcPr>
          <w:p>
            <w:pPr>
              <w:pStyle w:val="TableParagraph"/>
              <w:spacing w:line="199" w:lineRule="exact"/>
              <w:ind w:left="100"/>
              <w:rPr>
                <w:i/>
                <w:sz w:val="18"/>
              </w:rPr>
            </w:pPr>
            <w:r>
              <w:rPr>
                <w:i/>
                <w:sz w:val="18"/>
              </w:rPr>
              <w:t>SAAT</w:t>
            </w:r>
          </w:p>
        </w:tc>
        <w:tc>
          <w:tcPr>
            <w:tcW w:w="986" w:type="dxa"/>
            <w:tcBorders>
              <w:right w:val="nil"/>
            </w:tcBorders>
          </w:tcPr>
          <w:p>
            <w:pPr>
              <w:pStyle w:val="TableParagraph"/>
              <w:spacing w:line="199" w:lineRule="exact"/>
              <w:ind w:left="104"/>
              <w:rPr>
                <w:i/>
                <w:sz w:val="18"/>
              </w:rPr>
            </w:pPr>
            <w:r>
              <w:rPr>
                <w:i/>
                <w:sz w:val="18"/>
              </w:rPr>
              <w:t>DERS</w:t>
            </w:r>
          </w:p>
        </w:tc>
        <w:tc>
          <w:tcPr>
            <w:tcW w:w="5495" w:type="dxa"/>
            <w:gridSpan w:val="3"/>
            <w:tcBorders>
              <w:left w:val="nil"/>
            </w:tcBorders>
          </w:tcPr>
          <w:p>
            <w:pPr>
              <w:pStyle w:val="TableParagraph"/>
              <w:spacing w:line="199" w:lineRule="exact"/>
              <w:ind w:left="381"/>
              <w:rPr>
                <w:i/>
                <w:sz w:val="18"/>
              </w:rPr>
            </w:pPr>
            <w:r>
              <w:rPr>
                <w:i/>
                <w:sz w:val="18"/>
              </w:rPr>
              <w:t>KONU</w:t>
            </w:r>
          </w:p>
        </w:tc>
        <w:tc>
          <w:tcPr>
            <w:tcW w:w="1545" w:type="dxa"/>
          </w:tcPr>
          <w:p>
            <w:pPr>
              <w:pStyle w:val="TableParagraph"/>
              <w:spacing w:line="199" w:lineRule="exact"/>
              <w:ind w:left="98"/>
              <w:rPr>
                <w:i/>
                <w:sz w:val="18"/>
              </w:rPr>
            </w:pPr>
            <w:r>
              <w:rPr>
                <w:i/>
                <w:sz w:val="18"/>
              </w:rPr>
              <w:t>OGR. UYESI</w:t>
            </w:r>
          </w:p>
        </w:tc>
      </w:tr>
      <w:tr>
        <w:trPr>
          <w:trHeight w:val="204" w:hRule="exact"/>
        </w:trPr>
        <w:tc>
          <w:tcPr>
            <w:tcW w:w="1190" w:type="dxa"/>
            <w:tcBorders>
              <w:bottom w:val="nil"/>
            </w:tcBorders>
          </w:tcPr>
          <w:p>
            <w:pPr>
              <w:pStyle w:val="TableParagraph"/>
              <w:spacing w:line="197" w:lineRule="exact"/>
              <w:ind w:left="101"/>
              <w:rPr>
                <w:rFonts w:ascii="Times New Roman"/>
                <w:sz w:val="19"/>
              </w:rPr>
            </w:pPr>
            <w:r>
              <w:rPr>
                <w:rFonts w:ascii="Times New Roman"/>
                <w:sz w:val="19"/>
              </w:rPr>
              <w:t>08.30-10 </w:t>
            </w:r>
            <w:r>
              <w:rPr>
                <w:rFonts w:ascii="Times New Roman"/>
                <w:color w:val="2F2F2F"/>
                <w:sz w:val="19"/>
              </w:rPr>
              <w:t>.</w:t>
            </w:r>
            <w:r>
              <w:rPr>
                <w:rFonts w:ascii="Times New Roman"/>
                <w:sz w:val="19"/>
              </w:rPr>
              <w:t>20</w:t>
            </w:r>
          </w:p>
        </w:tc>
        <w:tc>
          <w:tcPr>
            <w:tcW w:w="986" w:type="dxa"/>
            <w:vMerge w:val="restart"/>
            <w:tcBorders>
              <w:right w:val="nil"/>
            </w:tcBorders>
          </w:tcPr>
          <w:p>
            <w:pPr>
              <w:pStyle w:val="TableParagraph"/>
              <w:ind w:left="103" w:right="447" w:firstLine="4"/>
              <w:rPr>
                <w:sz w:val="18"/>
              </w:rPr>
            </w:pPr>
            <w:r>
              <w:rPr>
                <w:sz w:val="18"/>
              </w:rPr>
              <w:t>FIZ HIST</w:t>
            </w:r>
          </w:p>
          <w:p>
            <w:pPr>
              <w:pStyle w:val="TableParagraph"/>
              <w:spacing w:before="6"/>
              <w:rPr>
                <w:b/>
                <w:sz w:val="18"/>
              </w:rPr>
            </w:pPr>
          </w:p>
          <w:p>
            <w:pPr>
              <w:pStyle w:val="TableParagraph"/>
              <w:spacing w:line="244" w:lineRule="auto" w:before="1"/>
              <w:ind w:left="104" w:right="466"/>
              <w:rPr>
                <w:i/>
                <w:sz w:val="18"/>
              </w:rPr>
            </w:pPr>
            <w:r>
              <w:rPr>
                <w:i/>
                <w:sz w:val="18"/>
              </w:rPr>
              <w:t>KUG </w:t>
            </w:r>
            <w:r>
              <w:rPr>
                <w:i/>
                <w:sz w:val="18"/>
              </w:rPr>
              <w:t>KUG</w:t>
            </w:r>
          </w:p>
        </w:tc>
        <w:tc>
          <w:tcPr>
            <w:tcW w:w="4071" w:type="dxa"/>
            <w:vMerge w:val="restart"/>
            <w:tcBorders>
              <w:left w:val="nil"/>
              <w:right w:val="nil"/>
            </w:tcBorders>
          </w:tcPr>
          <w:p>
            <w:pPr>
              <w:pStyle w:val="TableParagraph"/>
              <w:ind w:left="375" w:right="80" w:firstLine="4"/>
              <w:rPr>
                <w:sz w:val="18"/>
              </w:rPr>
            </w:pPr>
            <w:r>
              <w:rPr>
                <w:sz w:val="18"/>
              </w:rPr>
              <w:t>Egzersizde kas ve kasın enerji kaynakları Deri</w:t>
            </w:r>
          </w:p>
          <w:p>
            <w:pPr>
              <w:pStyle w:val="TableParagraph"/>
              <w:spacing w:before="2"/>
              <w:rPr>
                <w:b/>
                <w:sz w:val="18"/>
              </w:rPr>
            </w:pPr>
          </w:p>
          <w:p>
            <w:pPr>
              <w:pStyle w:val="TableParagraph"/>
              <w:ind w:left="381"/>
              <w:rPr>
                <w:i/>
                <w:sz w:val="18"/>
              </w:rPr>
            </w:pPr>
            <w:r>
              <w:rPr>
                <w:i/>
                <w:sz w:val="18"/>
              </w:rPr>
              <w:t>Film gösterimi : Patch Adams</w:t>
            </w:r>
          </w:p>
          <w:p>
            <w:pPr>
              <w:pStyle w:val="TableParagraph"/>
              <w:spacing w:before="4"/>
              <w:ind w:left="382" w:right="18" w:hanging="1"/>
              <w:rPr>
                <w:i/>
                <w:sz w:val="18"/>
              </w:rPr>
            </w:pPr>
            <w:r>
              <w:rPr>
                <w:i/>
                <w:sz w:val="18"/>
              </w:rPr>
              <w:t>Film </w:t>
            </w:r>
            <w:r>
              <w:rPr>
                <w:i/>
                <w:spacing w:val="-4"/>
                <w:sz w:val="18"/>
              </w:rPr>
              <w:t>göster</w:t>
            </w:r>
            <w:r>
              <w:rPr>
                <w:i/>
                <w:color w:val="1B1B1A"/>
                <w:spacing w:val="-4"/>
                <w:sz w:val="18"/>
              </w:rPr>
              <w:t>i</w:t>
            </w:r>
            <w:r>
              <w:rPr>
                <w:i/>
                <w:spacing w:val="-4"/>
                <w:sz w:val="18"/>
              </w:rPr>
              <w:t>mi </w:t>
            </w:r>
            <w:r>
              <w:rPr>
                <w:i/>
                <w:sz w:val="18"/>
              </w:rPr>
              <w:t>: Patch Adams Grup Tartışması </w:t>
            </w:r>
            <w:r>
              <w:rPr>
                <w:i/>
                <w:sz w:val="18"/>
              </w:rPr>
              <w:t>Serbest Çalışma</w:t>
            </w:r>
          </w:p>
        </w:tc>
        <w:tc>
          <w:tcPr>
            <w:tcW w:w="526" w:type="dxa"/>
            <w:vMerge w:val="restart"/>
            <w:tcBorders>
              <w:left w:val="nil"/>
              <w:right w:val="nil"/>
            </w:tcBorders>
          </w:tcPr>
          <w:p>
            <w:pPr>
              <w:pStyle w:val="TableParagraph"/>
              <w:rPr>
                <w:b/>
                <w:sz w:val="20"/>
              </w:rPr>
            </w:pPr>
          </w:p>
          <w:p>
            <w:pPr>
              <w:pStyle w:val="TableParagraph"/>
              <w:rPr>
                <w:b/>
                <w:sz w:val="20"/>
              </w:rPr>
            </w:pPr>
          </w:p>
          <w:p>
            <w:pPr>
              <w:pStyle w:val="TableParagraph"/>
              <w:rPr>
                <w:b/>
                <w:sz w:val="20"/>
              </w:rPr>
            </w:pPr>
          </w:p>
          <w:p>
            <w:pPr>
              <w:pStyle w:val="TableParagraph"/>
              <w:spacing w:before="127"/>
              <w:ind w:left="28"/>
              <w:rPr>
                <w:i/>
                <w:sz w:val="18"/>
              </w:rPr>
            </w:pPr>
            <w:r>
              <w:rPr>
                <w:i/>
                <w:sz w:val="18"/>
              </w:rPr>
              <w:t>(Grup</w:t>
            </w:r>
          </w:p>
        </w:tc>
        <w:tc>
          <w:tcPr>
            <w:tcW w:w="899" w:type="dxa"/>
            <w:vMerge w:val="restart"/>
            <w:tcBorders>
              <w:left w:val="nil"/>
            </w:tcBorders>
          </w:tcPr>
          <w:p>
            <w:pPr>
              <w:pStyle w:val="TableParagraph"/>
              <w:rPr>
                <w:b/>
                <w:sz w:val="20"/>
              </w:rPr>
            </w:pPr>
          </w:p>
          <w:p>
            <w:pPr>
              <w:pStyle w:val="TableParagraph"/>
              <w:rPr>
                <w:b/>
                <w:sz w:val="20"/>
              </w:rPr>
            </w:pPr>
          </w:p>
          <w:p>
            <w:pPr>
              <w:pStyle w:val="TableParagraph"/>
              <w:rPr>
                <w:b/>
                <w:sz w:val="20"/>
              </w:rPr>
            </w:pPr>
          </w:p>
          <w:p>
            <w:pPr>
              <w:pStyle w:val="TableParagraph"/>
              <w:spacing w:before="127"/>
              <w:ind w:left="33"/>
              <w:rPr>
                <w:i/>
                <w:sz w:val="18"/>
              </w:rPr>
            </w:pPr>
            <w:r>
              <w:rPr>
                <w:i/>
                <w:sz w:val="18"/>
              </w:rPr>
              <w:t>1</w:t>
            </w:r>
            <w:r>
              <w:rPr>
                <w:i/>
                <w:color w:val="1B1B1A"/>
                <w:sz w:val="18"/>
              </w:rPr>
              <w:t>-</w:t>
            </w:r>
            <w:r>
              <w:rPr>
                <w:i/>
                <w:sz w:val="18"/>
              </w:rPr>
              <w:t>12)</w:t>
            </w:r>
          </w:p>
        </w:tc>
        <w:tc>
          <w:tcPr>
            <w:tcW w:w="1545" w:type="dxa"/>
            <w:tcBorders>
              <w:bottom w:val="nil"/>
            </w:tcBorders>
          </w:tcPr>
          <w:p>
            <w:pPr>
              <w:pStyle w:val="TableParagraph"/>
              <w:spacing w:line="199" w:lineRule="exact"/>
              <w:ind w:left="100"/>
              <w:rPr>
                <w:sz w:val="18"/>
              </w:rPr>
            </w:pPr>
            <w:r>
              <w:rPr>
                <w:w w:val="105"/>
                <w:sz w:val="18"/>
              </w:rPr>
              <w:t>U Dal</w:t>
            </w:r>
          </w:p>
        </w:tc>
      </w:tr>
      <w:tr>
        <w:trPr>
          <w:trHeight w:val="309" w:hRule="exact"/>
        </w:trPr>
        <w:tc>
          <w:tcPr>
            <w:tcW w:w="1190" w:type="dxa"/>
            <w:tcBorders>
              <w:top w:val="nil"/>
              <w:bottom w:val="nil"/>
            </w:tcBorders>
          </w:tcPr>
          <w:p>
            <w:pPr>
              <w:pStyle w:val="TableParagraph"/>
              <w:spacing w:line="210" w:lineRule="exact"/>
              <w:ind w:left="100"/>
              <w:rPr>
                <w:rFonts w:ascii="Times New Roman"/>
                <w:sz w:val="19"/>
              </w:rPr>
            </w:pPr>
            <w:r>
              <w:rPr>
                <w:rFonts w:ascii="Times New Roman"/>
                <w:w w:val="110"/>
                <w:sz w:val="19"/>
              </w:rPr>
              <w:t>10.30-12</w:t>
            </w:r>
            <w:r>
              <w:rPr>
                <w:rFonts w:ascii="Times New Roman"/>
                <w:color w:val="2F2F2F"/>
                <w:w w:val="110"/>
                <w:sz w:val="19"/>
              </w:rPr>
              <w:t>.</w:t>
            </w:r>
            <w:r>
              <w:rPr>
                <w:rFonts w:ascii="Times New Roman"/>
                <w:w w:val="110"/>
                <w:sz w:val="19"/>
              </w:rPr>
              <w:t>20</w:t>
            </w:r>
          </w:p>
        </w:tc>
        <w:tc>
          <w:tcPr>
            <w:tcW w:w="986" w:type="dxa"/>
            <w:vMerge/>
            <w:tcBorders>
              <w:right w:val="nil"/>
            </w:tcBorders>
          </w:tcPr>
          <w:p>
            <w:pPr/>
          </w:p>
        </w:tc>
        <w:tc>
          <w:tcPr>
            <w:tcW w:w="4071" w:type="dxa"/>
            <w:vMerge/>
            <w:tcBorders>
              <w:left w:val="nil"/>
              <w:right w:val="nil"/>
            </w:tcBorders>
          </w:tcPr>
          <w:p>
            <w:pPr/>
          </w:p>
        </w:tc>
        <w:tc>
          <w:tcPr>
            <w:tcW w:w="526" w:type="dxa"/>
            <w:vMerge/>
            <w:tcBorders>
              <w:left w:val="nil"/>
              <w:right w:val="nil"/>
            </w:tcBorders>
          </w:tcPr>
          <w:p>
            <w:pPr/>
          </w:p>
        </w:tc>
        <w:tc>
          <w:tcPr>
            <w:tcW w:w="899" w:type="dxa"/>
            <w:vMerge/>
            <w:tcBorders>
              <w:left w:val="nil"/>
            </w:tcBorders>
          </w:tcPr>
          <w:p>
            <w:pPr/>
          </w:p>
        </w:tc>
        <w:tc>
          <w:tcPr>
            <w:tcW w:w="1545" w:type="dxa"/>
            <w:tcBorders>
              <w:top w:val="nil"/>
              <w:bottom w:val="nil"/>
            </w:tcBorders>
          </w:tcPr>
          <w:p>
            <w:pPr>
              <w:pStyle w:val="TableParagraph"/>
              <w:ind w:left="100"/>
              <w:rPr>
                <w:sz w:val="18"/>
              </w:rPr>
            </w:pPr>
            <w:r>
              <w:rPr>
                <w:w w:val="105"/>
                <w:sz w:val="18"/>
              </w:rPr>
              <w:t>E Ballı</w:t>
            </w:r>
          </w:p>
        </w:tc>
      </w:tr>
      <w:tr>
        <w:trPr>
          <w:trHeight w:val="311" w:hRule="exact"/>
        </w:trPr>
        <w:tc>
          <w:tcPr>
            <w:tcW w:w="1190" w:type="dxa"/>
            <w:tcBorders>
              <w:top w:val="nil"/>
              <w:bottom w:val="nil"/>
            </w:tcBorders>
          </w:tcPr>
          <w:p>
            <w:pPr>
              <w:pStyle w:val="TableParagraph"/>
              <w:spacing w:before="90"/>
              <w:ind w:left="100"/>
              <w:rPr>
                <w:rFonts w:ascii="Times New Roman"/>
                <w:sz w:val="19"/>
              </w:rPr>
            </w:pPr>
            <w:r>
              <w:rPr>
                <w:rFonts w:ascii="Times New Roman"/>
                <w:w w:val="105"/>
                <w:sz w:val="19"/>
              </w:rPr>
              <w:t>13.30-15.20</w:t>
            </w:r>
          </w:p>
        </w:tc>
        <w:tc>
          <w:tcPr>
            <w:tcW w:w="986" w:type="dxa"/>
            <w:vMerge/>
            <w:tcBorders>
              <w:right w:val="nil"/>
            </w:tcBorders>
          </w:tcPr>
          <w:p>
            <w:pPr/>
          </w:p>
        </w:tc>
        <w:tc>
          <w:tcPr>
            <w:tcW w:w="4071" w:type="dxa"/>
            <w:vMerge/>
            <w:tcBorders>
              <w:left w:val="nil"/>
              <w:right w:val="nil"/>
            </w:tcBorders>
          </w:tcPr>
          <w:p>
            <w:pPr/>
          </w:p>
        </w:tc>
        <w:tc>
          <w:tcPr>
            <w:tcW w:w="526" w:type="dxa"/>
            <w:vMerge/>
            <w:tcBorders>
              <w:left w:val="nil"/>
              <w:right w:val="nil"/>
            </w:tcBorders>
          </w:tcPr>
          <w:p>
            <w:pPr/>
          </w:p>
        </w:tc>
        <w:tc>
          <w:tcPr>
            <w:tcW w:w="899" w:type="dxa"/>
            <w:vMerge/>
            <w:tcBorders>
              <w:left w:val="nil"/>
            </w:tcBorders>
          </w:tcPr>
          <w:p>
            <w:pPr/>
          </w:p>
        </w:tc>
        <w:tc>
          <w:tcPr>
            <w:tcW w:w="1545" w:type="dxa"/>
            <w:tcBorders>
              <w:top w:val="nil"/>
              <w:bottom w:val="nil"/>
            </w:tcBorders>
          </w:tcPr>
          <w:p>
            <w:pPr>
              <w:pStyle w:val="TableParagraph"/>
              <w:spacing w:before="104"/>
              <w:ind w:left="102"/>
              <w:rPr>
                <w:i/>
                <w:sz w:val="18"/>
              </w:rPr>
            </w:pPr>
            <w:r>
              <w:rPr>
                <w:i/>
                <w:sz w:val="18"/>
              </w:rPr>
              <w:t>Tüm Gruplar</w:t>
            </w:r>
          </w:p>
        </w:tc>
      </w:tr>
      <w:tr>
        <w:trPr>
          <w:trHeight w:val="208" w:hRule="exact"/>
        </w:trPr>
        <w:tc>
          <w:tcPr>
            <w:tcW w:w="1190" w:type="dxa"/>
            <w:tcBorders>
              <w:top w:val="nil"/>
              <w:bottom w:val="nil"/>
            </w:tcBorders>
          </w:tcPr>
          <w:p>
            <w:pPr>
              <w:pStyle w:val="TableParagraph"/>
              <w:spacing w:line="210" w:lineRule="exact"/>
              <w:ind w:left="100"/>
              <w:rPr>
                <w:rFonts w:ascii="Times New Roman"/>
                <w:sz w:val="19"/>
              </w:rPr>
            </w:pPr>
            <w:r>
              <w:rPr>
                <w:rFonts w:ascii="Times New Roman"/>
                <w:w w:val="110"/>
                <w:sz w:val="19"/>
              </w:rPr>
              <w:t>15.30-16</w:t>
            </w:r>
            <w:r>
              <w:rPr>
                <w:rFonts w:ascii="Times New Roman"/>
                <w:color w:val="3F3F3F"/>
                <w:w w:val="110"/>
                <w:sz w:val="19"/>
              </w:rPr>
              <w:t>.</w:t>
            </w:r>
            <w:r>
              <w:rPr>
                <w:rFonts w:ascii="Times New Roman"/>
                <w:w w:val="110"/>
                <w:sz w:val="19"/>
              </w:rPr>
              <w:t>20</w:t>
            </w:r>
          </w:p>
        </w:tc>
        <w:tc>
          <w:tcPr>
            <w:tcW w:w="986" w:type="dxa"/>
            <w:vMerge/>
            <w:tcBorders>
              <w:right w:val="nil"/>
            </w:tcBorders>
          </w:tcPr>
          <w:p>
            <w:pPr/>
          </w:p>
        </w:tc>
        <w:tc>
          <w:tcPr>
            <w:tcW w:w="4071" w:type="dxa"/>
            <w:vMerge/>
            <w:tcBorders>
              <w:left w:val="nil"/>
              <w:right w:val="nil"/>
            </w:tcBorders>
          </w:tcPr>
          <w:p>
            <w:pPr/>
          </w:p>
        </w:tc>
        <w:tc>
          <w:tcPr>
            <w:tcW w:w="526" w:type="dxa"/>
            <w:vMerge/>
            <w:tcBorders>
              <w:left w:val="nil"/>
              <w:right w:val="nil"/>
            </w:tcBorders>
          </w:tcPr>
          <w:p>
            <w:pPr/>
          </w:p>
        </w:tc>
        <w:tc>
          <w:tcPr>
            <w:tcW w:w="899" w:type="dxa"/>
            <w:vMerge/>
            <w:tcBorders>
              <w:left w:val="nil"/>
            </w:tcBorders>
          </w:tcPr>
          <w:p>
            <w:pPr/>
          </w:p>
        </w:tc>
        <w:tc>
          <w:tcPr>
            <w:tcW w:w="1545" w:type="dxa"/>
            <w:tcBorders>
              <w:top w:val="nil"/>
              <w:bottom w:val="nil"/>
            </w:tcBorders>
          </w:tcPr>
          <w:p>
            <w:pPr>
              <w:pStyle w:val="TableParagraph"/>
              <w:ind w:left="97"/>
              <w:rPr>
                <w:i/>
                <w:sz w:val="18"/>
              </w:rPr>
            </w:pPr>
            <w:r>
              <w:rPr>
                <w:i/>
                <w:w w:val="105"/>
                <w:sz w:val="18"/>
              </w:rPr>
              <w:t>Gr.Ôğr.Üyeler</w:t>
            </w:r>
            <w:r>
              <w:rPr>
                <w:i/>
                <w:color w:val="1B1B1A"/>
                <w:w w:val="105"/>
                <w:sz w:val="18"/>
              </w:rPr>
              <w:t>i</w:t>
            </w:r>
          </w:p>
        </w:tc>
      </w:tr>
      <w:tr>
        <w:trPr>
          <w:trHeight w:val="221" w:hRule="exact"/>
        </w:trPr>
        <w:tc>
          <w:tcPr>
            <w:tcW w:w="1190" w:type="dxa"/>
            <w:tcBorders>
              <w:top w:val="nil"/>
            </w:tcBorders>
          </w:tcPr>
          <w:p>
            <w:pPr>
              <w:pStyle w:val="TableParagraph"/>
              <w:spacing w:line="208" w:lineRule="exact"/>
              <w:ind w:left="100"/>
              <w:rPr>
                <w:rFonts w:ascii="Times New Roman"/>
                <w:sz w:val="19"/>
              </w:rPr>
            </w:pPr>
            <w:r>
              <w:rPr>
                <w:rFonts w:ascii="Times New Roman"/>
                <w:w w:val="110"/>
                <w:sz w:val="19"/>
              </w:rPr>
              <w:t>16.30-17</w:t>
            </w:r>
            <w:r>
              <w:rPr>
                <w:rFonts w:ascii="Times New Roman"/>
                <w:color w:val="2F2F2F"/>
                <w:w w:val="110"/>
                <w:sz w:val="19"/>
              </w:rPr>
              <w:t>.</w:t>
            </w:r>
            <w:r>
              <w:rPr>
                <w:rFonts w:ascii="Times New Roman"/>
                <w:w w:val="110"/>
                <w:sz w:val="19"/>
              </w:rPr>
              <w:t>20</w:t>
            </w:r>
          </w:p>
        </w:tc>
        <w:tc>
          <w:tcPr>
            <w:tcW w:w="986" w:type="dxa"/>
            <w:vMerge/>
            <w:tcBorders>
              <w:right w:val="nil"/>
            </w:tcBorders>
          </w:tcPr>
          <w:p>
            <w:pPr/>
          </w:p>
        </w:tc>
        <w:tc>
          <w:tcPr>
            <w:tcW w:w="4071" w:type="dxa"/>
            <w:vMerge/>
            <w:tcBorders>
              <w:left w:val="nil"/>
              <w:right w:val="nil"/>
            </w:tcBorders>
          </w:tcPr>
          <w:p>
            <w:pPr/>
          </w:p>
        </w:tc>
        <w:tc>
          <w:tcPr>
            <w:tcW w:w="526" w:type="dxa"/>
            <w:vMerge/>
            <w:tcBorders>
              <w:left w:val="nil"/>
              <w:right w:val="nil"/>
            </w:tcBorders>
          </w:tcPr>
          <w:p>
            <w:pPr/>
          </w:p>
        </w:tc>
        <w:tc>
          <w:tcPr>
            <w:tcW w:w="899" w:type="dxa"/>
            <w:vMerge/>
            <w:tcBorders>
              <w:left w:val="nil"/>
            </w:tcBorders>
          </w:tcPr>
          <w:p>
            <w:pPr/>
          </w:p>
        </w:tc>
        <w:tc>
          <w:tcPr>
            <w:tcW w:w="1545" w:type="dxa"/>
            <w:tcBorders>
              <w:top w:val="nil"/>
            </w:tcBorders>
          </w:tcPr>
          <w:p>
            <w:pPr/>
          </w:p>
        </w:tc>
      </w:tr>
    </w:tbl>
    <w:p>
      <w:pPr>
        <w:pStyle w:val="BodyText"/>
        <w:rPr>
          <w:b/>
          <w:sz w:val="18"/>
        </w:rPr>
      </w:pPr>
    </w:p>
    <w:p>
      <w:pPr>
        <w:pStyle w:val="BodyText"/>
        <w:rPr>
          <w:b/>
          <w:sz w:val="18"/>
        </w:rPr>
      </w:pPr>
    </w:p>
    <w:p>
      <w:pPr>
        <w:pStyle w:val="ListParagraph"/>
        <w:numPr>
          <w:ilvl w:val="0"/>
          <w:numId w:val="99"/>
        </w:numPr>
        <w:tabs>
          <w:tab w:pos="482" w:val="left" w:leader="none"/>
        </w:tabs>
        <w:spacing w:line="240" w:lineRule="auto" w:before="0" w:after="60"/>
        <w:ind w:left="481" w:right="0" w:hanging="256"/>
        <w:jc w:val="left"/>
        <w:rPr>
          <w:b/>
          <w:sz w:val="17"/>
        </w:rPr>
      </w:pPr>
      <w:r>
        <w:rPr>
          <w:b/>
          <w:w w:val="105"/>
          <w:sz w:val="17"/>
        </w:rPr>
        <w:t>NiSAN 2013</w:t>
      </w:r>
      <w:r>
        <w:rPr>
          <w:b/>
          <w:spacing w:val="1"/>
          <w:w w:val="105"/>
          <w:sz w:val="17"/>
        </w:rPr>
        <w:t> </w:t>
      </w:r>
      <w:r>
        <w:rPr>
          <w:b/>
          <w:w w:val="105"/>
          <w:sz w:val="17"/>
        </w:rPr>
        <w:t>PAZARTESi</w:t>
      </w: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4"/>
        <w:gridCol w:w="5498"/>
        <w:gridCol w:w="1545"/>
      </w:tblGrid>
      <w:tr>
        <w:trPr>
          <w:trHeight w:val="216" w:hRule="exact"/>
        </w:trPr>
        <w:tc>
          <w:tcPr>
            <w:tcW w:w="1190" w:type="dxa"/>
          </w:tcPr>
          <w:p>
            <w:pPr>
              <w:pStyle w:val="TableParagraph"/>
              <w:spacing w:line="199" w:lineRule="exact"/>
              <w:ind w:left="100"/>
              <w:rPr>
                <w:i/>
                <w:sz w:val="18"/>
              </w:rPr>
            </w:pPr>
            <w:r>
              <w:rPr>
                <w:i/>
                <w:sz w:val="18"/>
              </w:rPr>
              <w:t>SAAT</w:t>
            </w:r>
          </w:p>
        </w:tc>
        <w:tc>
          <w:tcPr>
            <w:tcW w:w="984" w:type="dxa"/>
            <w:tcBorders>
              <w:right w:val="nil"/>
            </w:tcBorders>
          </w:tcPr>
          <w:p>
            <w:pPr>
              <w:pStyle w:val="TableParagraph"/>
              <w:spacing w:line="199" w:lineRule="exact"/>
              <w:ind w:left="104"/>
              <w:rPr>
                <w:i/>
                <w:sz w:val="18"/>
              </w:rPr>
            </w:pPr>
            <w:r>
              <w:rPr>
                <w:i/>
                <w:sz w:val="18"/>
              </w:rPr>
              <w:t>DERS</w:t>
            </w:r>
          </w:p>
        </w:tc>
        <w:tc>
          <w:tcPr>
            <w:tcW w:w="5498" w:type="dxa"/>
            <w:tcBorders>
              <w:left w:val="nil"/>
            </w:tcBorders>
          </w:tcPr>
          <w:p>
            <w:pPr>
              <w:pStyle w:val="TableParagraph"/>
              <w:spacing w:line="199" w:lineRule="exact"/>
              <w:ind w:left="384"/>
              <w:rPr>
                <w:i/>
                <w:sz w:val="18"/>
              </w:rPr>
            </w:pPr>
            <w:r>
              <w:rPr>
                <w:i/>
                <w:sz w:val="18"/>
              </w:rPr>
              <w:t>KONU</w:t>
            </w:r>
          </w:p>
        </w:tc>
        <w:tc>
          <w:tcPr>
            <w:tcW w:w="1545" w:type="dxa"/>
          </w:tcPr>
          <w:p>
            <w:pPr>
              <w:pStyle w:val="TableParagraph"/>
              <w:spacing w:line="199" w:lineRule="exact"/>
              <w:ind w:left="98"/>
              <w:rPr>
                <w:i/>
                <w:sz w:val="18"/>
              </w:rPr>
            </w:pPr>
            <w:r>
              <w:rPr>
                <w:i/>
                <w:sz w:val="18"/>
              </w:rPr>
              <w:t>OGR. UYESI</w:t>
            </w:r>
          </w:p>
        </w:tc>
      </w:tr>
      <w:tr>
        <w:trPr>
          <w:trHeight w:val="203" w:hRule="exact"/>
        </w:trPr>
        <w:tc>
          <w:tcPr>
            <w:tcW w:w="1190" w:type="dxa"/>
            <w:tcBorders>
              <w:bottom w:val="nil"/>
            </w:tcBorders>
          </w:tcPr>
          <w:p>
            <w:pPr>
              <w:pStyle w:val="TableParagraph"/>
              <w:spacing w:line="197" w:lineRule="exact"/>
              <w:ind w:left="101"/>
              <w:rPr>
                <w:rFonts w:ascii="Times New Roman"/>
                <w:sz w:val="19"/>
              </w:rPr>
            </w:pPr>
            <w:r>
              <w:rPr>
                <w:rFonts w:ascii="Times New Roman"/>
                <w:w w:val="105"/>
                <w:sz w:val="19"/>
              </w:rPr>
              <w:t>08.30-09.20</w:t>
            </w:r>
          </w:p>
        </w:tc>
        <w:tc>
          <w:tcPr>
            <w:tcW w:w="984" w:type="dxa"/>
            <w:tcBorders>
              <w:bottom w:val="nil"/>
              <w:right w:val="nil"/>
            </w:tcBorders>
          </w:tcPr>
          <w:p>
            <w:pPr>
              <w:pStyle w:val="TableParagraph"/>
              <w:spacing w:line="199" w:lineRule="exact"/>
              <w:ind w:left="103"/>
              <w:rPr>
                <w:sz w:val="18"/>
              </w:rPr>
            </w:pPr>
            <w:r>
              <w:rPr>
                <w:sz w:val="18"/>
              </w:rPr>
              <w:t>ANA</w:t>
            </w:r>
          </w:p>
        </w:tc>
        <w:tc>
          <w:tcPr>
            <w:tcW w:w="5498" w:type="dxa"/>
            <w:tcBorders>
              <w:left w:val="nil"/>
              <w:bottom w:val="nil"/>
            </w:tcBorders>
          </w:tcPr>
          <w:p>
            <w:pPr>
              <w:pStyle w:val="TableParagraph"/>
              <w:spacing w:line="199" w:lineRule="exact"/>
              <w:ind w:left="382"/>
              <w:rPr>
                <w:sz w:val="18"/>
              </w:rPr>
            </w:pPr>
            <w:r>
              <w:rPr>
                <w:sz w:val="18"/>
              </w:rPr>
              <w:t>Alt ekstremite dolaşımı</w:t>
            </w:r>
          </w:p>
        </w:tc>
        <w:tc>
          <w:tcPr>
            <w:tcW w:w="1545" w:type="dxa"/>
            <w:tcBorders>
              <w:bottom w:val="nil"/>
            </w:tcBorders>
          </w:tcPr>
          <w:p>
            <w:pPr>
              <w:pStyle w:val="TableParagraph"/>
              <w:spacing w:line="199" w:lineRule="exact"/>
              <w:ind w:left="96"/>
              <w:rPr>
                <w:sz w:val="18"/>
              </w:rPr>
            </w:pPr>
            <w:r>
              <w:rPr>
                <w:w w:val="110"/>
                <w:sz w:val="18"/>
              </w:rPr>
              <w:t>AKara</w:t>
            </w:r>
          </w:p>
        </w:tc>
      </w:tr>
      <w:tr>
        <w:trPr>
          <w:trHeight w:val="210" w:hRule="exact"/>
        </w:trPr>
        <w:tc>
          <w:tcPr>
            <w:tcW w:w="1190" w:type="dxa"/>
            <w:tcBorders>
              <w:top w:val="nil"/>
              <w:bottom w:val="nil"/>
            </w:tcBorders>
          </w:tcPr>
          <w:p>
            <w:pPr>
              <w:pStyle w:val="TableParagraph"/>
              <w:spacing w:line="206" w:lineRule="exact"/>
              <w:ind w:left="101"/>
              <w:rPr>
                <w:rFonts w:ascii="Times New Roman"/>
                <w:sz w:val="19"/>
              </w:rPr>
            </w:pPr>
            <w:r>
              <w:rPr>
                <w:rFonts w:ascii="Times New Roman"/>
                <w:w w:val="110"/>
                <w:sz w:val="19"/>
              </w:rPr>
              <w:t>09.30-10</w:t>
            </w:r>
            <w:r>
              <w:rPr>
                <w:rFonts w:ascii="Times New Roman"/>
                <w:color w:val="3F3F3F"/>
                <w:w w:val="110"/>
                <w:sz w:val="19"/>
              </w:rPr>
              <w:t>.</w:t>
            </w:r>
            <w:r>
              <w:rPr>
                <w:rFonts w:ascii="Times New Roman"/>
                <w:w w:val="110"/>
                <w:sz w:val="19"/>
              </w:rPr>
              <w:t>20</w:t>
            </w:r>
          </w:p>
        </w:tc>
        <w:tc>
          <w:tcPr>
            <w:tcW w:w="984" w:type="dxa"/>
            <w:tcBorders>
              <w:top w:val="nil"/>
              <w:bottom w:val="nil"/>
              <w:right w:val="nil"/>
            </w:tcBorders>
          </w:tcPr>
          <w:p>
            <w:pPr>
              <w:pStyle w:val="TableParagraph"/>
              <w:spacing w:before="1"/>
              <w:ind w:left="103"/>
              <w:rPr>
                <w:sz w:val="18"/>
              </w:rPr>
            </w:pPr>
            <w:r>
              <w:rPr>
                <w:sz w:val="18"/>
              </w:rPr>
              <w:t>ANA</w:t>
            </w:r>
          </w:p>
        </w:tc>
        <w:tc>
          <w:tcPr>
            <w:tcW w:w="5498" w:type="dxa"/>
            <w:tcBorders>
              <w:top w:val="nil"/>
              <w:left w:val="nil"/>
              <w:bottom w:val="nil"/>
            </w:tcBorders>
          </w:tcPr>
          <w:p>
            <w:pPr>
              <w:pStyle w:val="TableParagraph"/>
              <w:spacing w:before="1"/>
              <w:ind w:left="382"/>
              <w:rPr>
                <w:sz w:val="18"/>
              </w:rPr>
            </w:pPr>
            <w:r>
              <w:rPr>
                <w:sz w:val="18"/>
              </w:rPr>
              <w:t>Alt ekstremite sinir lezyonları</w:t>
            </w:r>
          </w:p>
        </w:tc>
        <w:tc>
          <w:tcPr>
            <w:tcW w:w="1545" w:type="dxa"/>
            <w:tcBorders>
              <w:top w:val="nil"/>
              <w:bottom w:val="nil"/>
            </w:tcBorders>
          </w:tcPr>
          <w:p>
            <w:pPr>
              <w:pStyle w:val="TableParagraph"/>
              <w:spacing w:before="1"/>
              <w:ind w:left="96"/>
              <w:rPr>
                <w:sz w:val="18"/>
              </w:rPr>
            </w:pPr>
            <w:r>
              <w:rPr>
                <w:w w:val="105"/>
                <w:sz w:val="18"/>
              </w:rPr>
              <w:t>A Kara</w:t>
            </w:r>
          </w:p>
        </w:tc>
      </w:tr>
      <w:tr>
        <w:trPr>
          <w:trHeight w:val="210" w:hRule="exact"/>
        </w:trPr>
        <w:tc>
          <w:tcPr>
            <w:tcW w:w="1190" w:type="dxa"/>
            <w:tcBorders>
              <w:top w:val="nil"/>
              <w:bottom w:val="nil"/>
            </w:tcBorders>
          </w:tcPr>
          <w:p>
            <w:pPr>
              <w:pStyle w:val="TableParagraph"/>
              <w:spacing w:line="212" w:lineRule="exact"/>
              <w:ind w:left="101"/>
              <w:rPr>
                <w:rFonts w:ascii="Times New Roman"/>
                <w:sz w:val="19"/>
              </w:rPr>
            </w:pPr>
            <w:r>
              <w:rPr>
                <w:rFonts w:ascii="Times New Roman"/>
                <w:w w:val="105"/>
                <w:sz w:val="19"/>
              </w:rPr>
              <w:t>09.30-10.20</w:t>
            </w:r>
          </w:p>
        </w:tc>
        <w:tc>
          <w:tcPr>
            <w:tcW w:w="984" w:type="dxa"/>
            <w:tcBorders>
              <w:top w:val="nil"/>
              <w:bottom w:val="nil"/>
              <w:right w:val="nil"/>
            </w:tcBorders>
          </w:tcPr>
          <w:p>
            <w:pPr>
              <w:pStyle w:val="TableParagraph"/>
              <w:spacing w:before="2"/>
              <w:ind w:left="104"/>
              <w:rPr>
                <w:sz w:val="18"/>
              </w:rPr>
            </w:pPr>
            <w:r>
              <w:rPr>
                <w:sz w:val="18"/>
              </w:rPr>
              <w:t>BFİZ</w:t>
            </w:r>
          </w:p>
        </w:tc>
        <w:tc>
          <w:tcPr>
            <w:tcW w:w="5498" w:type="dxa"/>
            <w:tcBorders>
              <w:top w:val="nil"/>
              <w:left w:val="nil"/>
              <w:bottom w:val="nil"/>
            </w:tcBorders>
          </w:tcPr>
          <w:p>
            <w:pPr>
              <w:pStyle w:val="TableParagraph"/>
              <w:spacing w:before="2"/>
              <w:ind w:left="383"/>
              <w:rPr>
                <w:sz w:val="18"/>
              </w:rPr>
            </w:pPr>
            <w:r>
              <w:rPr>
                <w:sz w:val="18"/>
              </w:rPr>
              <w:t>Kaslarda ısı üretimi</w:t>
            </w:r>
          </w:p>
        </w:tc>
        <w:tc>
          <w:tcPr>
            <w:tcW w:w="1545" w:type="dxa"/>
            <w:tcBorders>
              <w:top w:val="nil"/>
              <w:bottom w:val="nil"/>
            </w:tcBorders>
          </w:tcPr>
          <w:p>
            <w:pPr>
              <w:pStyle w:val="TableParagraph"/>
              <w:spacing w:before="2"/>
              <w:ind w:left="97"/>
              <w:rPr>
                <w:sz w:val="18"/>
              </w:rPr>
            </w:pPr>
            <w:r>
              <w:rPr>
                <w:sz w:val="18"/>
              </w:rPr>
              <w:t>B Büyükakıllı</w:t>
            </w:r>
          </w:p>
        </w:tc>
      </w:tr>
      <w:tr>
        <w:trPr>
          <w:trHeight w:val="310" w:hRule="exact"/>
        </w:trPr>
        <w:tc>
          <w:tcPr>
            <w:tcW w:w="1190" w:type="dxa"/>
            <w:tcBorders>
              <w:top w:val="nil"/>
              <w:bottom w:val="nil"/>
            </w:tcBorders>
          </w:tcPr>
          <w:p>
            <w:pPr>
              <w:pStyle w:val="TableParagraph"/>
              <w:spacing w:line="208" w:lineRule="exact"/>
              <w:ind w:left="100"/>
              <w:rPr>
                <w:rFonts w:ascii="Times New Roman"/>
                <w:sz w:val="19"/>
              </w:rPr>
            </w:pPr>
            <w:r>
              <w:rPr>
                <w:rFonts w:ascii="Times New Roman"/>
                <w:w w:val="105"/>
                <w:sz w:val="19"/>
              </w:rPr>
              <w:t>11.30-12.20</w:t>
            </w:r>
          </w:p>
        </w:tc>
        <w:tc>
          <w:tcPr>
            <w:tcW w:w="984" w:type="dxa"/>
            <w:tcBorders>
              <w:top w:val="nil"/>
              <w:bottom w:val="nil"/>
              <w:right w:val="nil"/>
            </w:tcBorders>
          </w:tcPr>
          <w:p>
            <w:pPr>
              <w:pStyle w:val="TableParagraph"/>
              <w:spacing w:line="205" w:lineRule="exact"/>
              <w:ind w:left="104"/>
              <w:rPr>
                <w:sz w:val="18"/>
              </w:rPr>
            </w:pPr>
            <w:r>
              <w:rPr>
                <w:sz w:val="18"/>
              </w:rPr>
              <w:t>BFİZ</w:t>
            </w:r>
          </w:p>
        </w:tc>
        <w:tc>
          <w:tcPr>
            <w:tcW w:w="5498" w:type="dxa"/>
            <w:tcBorders>
              <w:top w:val="nil"/>
              <w:left w:val="nil"/>
              <w:bottom w:val="nil"/>
            </w:tcBorders>
          </w:tcPr>
          <w:p>
            <w:pPr>
              <w:pStyle w:val="TableParagraph"/>
              <w:spacing w:line="205" w:lineRule="exact"/>
              <w:ind w:left="383"/>
              <w:rPr>
                <w:sz w:val="18"/>
              </w:rPr>
            </w:pPr>
            <w:r>
              <w:rPr>
                <w:sz w:val="18"/>
              </w:rPr>
              <w:t>Kasların mekanik özellikleri</w:t>
            </w:r>
          </w:p>
        </w:tc>
        <w:tc>
          <w:tcPr>
            <w:tcW w:w="1545" w:type="dxa"/>
            <w:tcBorders>
              <w:top w:val="nil"/>
              <w:bottom w:val="nil"/>
            </w:tcBorders>
          </w:tcPr>
          <w:p>
            <w:pPr>
              <w:pStyle w:val="TableParagraph"/>
              <w:spacing w:line="205" w:lineRule="exact"/>
              <w:ind w:left="97"/>
              <w:rPr>
                <w:sz w:val="18"/>
              </w:rPr>
            </w:pPr>
            <w:r>
              <w:rPr>
                <w:sz w:val="18"/>
              </w:rPr>
              <w:t>B Büyükakıllı</w:t>
            </w:r>
          </w:p>
        </w:tc>
      </w:tr>
      <w:tr>
        <w:trPr>
          <w:trHeight w:val="347" w:hRule="exact"/>
        </w:trPr>
        <w:tc>
          <w:tcPr>
            <w:tcW w:w="1190" w:type="dxa"/>
            <w:tcBorders>
              <w:top w:val="nil"/>
              <w:bottom w:val="nil"/>
            </w:tcBorders>
          </w:tcPr>
          <w:p>
            <w:pPr>
              <w:pStyle w:val="TableParagraph"/>
              <w:spacing w:before="93"/>
              <w:ind w:left="100"/>
              <w:rPr>
                <w:rFonts w:ascii="Times New Roman"/>
                <w:sz w:val="19"/>
              </w:rPr>
            </w:pPr>
            <w:r>
              <w:rPr>
                <w:rFonts w:ascii="Times New Roman"/>
                <w:w w:val="110"/>
                <w:sz w:val="19"/>
              </w:rPr>
              <w:t>13.30-15</w:t>
            </w:r>
            <w:r>
              <w:rPr>
                <w:rFonts w:ascii="Times New Roman"/>
                <w:color w:val="2F2F2F"/>
                <w:w w:val="110"/>
                <w:sz w:val="19"/>
              </w:rPr>
              <w:t>.</w:t>
            </w:r>
            <w:r>
              <w:rPr>
                <w:rFonts w:ascii="Times New Roman"/>
                <w:w w:val="110"/>
                <w:sz w:val="19"/>
              </w:rPr>
              <w:t>20</w:t>
            </w:r>
          </w:p>
        </w:tc>
        <w:tc>
          <w:tcPr>
            <w:tcW w:w="984" w:type="dxa"/>
            <w:tcBorders>
              <w:top w:val="nil"/>
              <w:bottom w:val="nil"/>
              <w:right w:val="nil"/>
            </w:tcBorders>
          </w:tcPr>
          <w:p>
            <w:pPr>
              <w:pStyle w:val="TableParagraph"/>
              <w:spacing w:before="101"/>
              <w:ind w:left="103"/>
              <w:rPr>
                <w:sz w:val="18"/>
              </w:rPr>
            </w:pPr>
            <w:r>
              <w:rPr>
                <w:sz w:val="18"/>
              </w:rPr>
              <w:t>AIIT</w:t>
            </w:r>
          </w:p>
        </w:tc>
        <w:tc>
          <w:tcPr>
            <w:tcW w:w="5498" w:type="dxa"/>
            <w:tcBorders>
              <w:top w:val="nil"/>
              <w:left w:val="nil"/>
              <w:bottom w:val="nil"/>
            </w:tcBorders>
          </w:tcPr>
          <w:p>
            <w:pPr>
              <w:pStyle w:val="TableParagraph"/>
              <w:spacing w:before="135"/>
              <w:ind w:left="382"/>
              <w:rPr>
                <w:sz w:val="18"/>
              </w:rPr>
            </w:pPr>
            <w:r>
              <w:rPr>
                <w:sz w:val="18"/>
              </w:rPr>
              <w:t>Atatürk ilkeleri ve inkılap Tarihi</w:t>
            </w:r>
          </w:p>
        </w:tc>
        <w:tc>
          <w:tcPr>
            <w:tcW w:w="1545" w:type="dxa"/>
            <w:tcBorders>
              <w:top w:val="nil"/>
              <w:bottom w:val="nil"/>
            </w:tcBorders>
          </w:tcPr>
          <w:p>
            <w:pPr>
              <w:pStyle w:val="TableParagraph"/>
              <w:spacing w:before="101"/>
              <w:ind w:left="98"/>
              <w:rPr>
                <w:sz w:val="18"/>
              </w:rPr>
            </w:pPr>
            <w:r>
              <w:rPr>
                <w:sz w:val="18"/>
              </w:rPr>
              <w:t>IAy</w:t>
            </w:r>
          </w:p>
        </w:tc>
      </w:tr>
      <w:tr>
        <w:trPr>
          <w:trHeight w:val="325" w:hRule="exact"/>
        </w:trPr>
        <w:tc>
          <w:tcPr>
            <w:tcW w:w="1190" w:type="dxa"/>
            <w:tcBorders>
              <w:top w:val="nil"/>
            </w:tcBorders>
          </w:tcPr>
          <w:p>
            <w:pPr>
              <w:pStyle w:val="TableParagraph"/>
              <w:spacing w:before="19"/>
              <w:ind w:left="100"/>
              <w:rPr>
                <w:rFonts w:ascii="Times New Roman"/>
                <w:sz w:val="19"/>
              </w:rPr>
            </w:pPr>
            <w:r>
              <w:rPr>
                <w:rFonts w:ascii="Times New Roman"/>
                <w:w w:val="110"/>
                <w:sz w:val="19"/>
              </w:rPr>
              <w:t>15.30-17</w:t>
            </w:r>
            <w:r>
              <w:rPr>
                <w:rFonts w:ascii="Times New Roman"/>
                <w:color w:val="3F3F3F"/>
                <w:w w:val="110"/>
                <w:sz w:val="19"/>
              </w:rPr>
              <w:t>.</w:t>
            </w:r>
            <w:r>
              <w:rPr>
                <w:rFonts w:ascii="Times New Roman"/>
                <w:w w:val="110"/>
                <w:sz w:val="19"/>
              </w:rPr>
              <w:t>20</w:t>
            </w:r>
          </w:p>
        </w:tc>
        <w:tc>
          <w:tcPr>
            <w:tcW w:w="984" w:type="dxa"/>
            <w:tcBorders>
              <w:top w:val="nil"/>
              <w:right w:val="nil"/>
            </w:tcBorders>
          </w:tcPr>
          <w:p>
            <w:pPr>
              <w:pStyle w:val="TableParagraph"/>
              <w:spacing w:before="5"/>
              <w:ind w:left="98"/>
              <w:rPr>
                <w:rFonts w:ascii="Courier New"/>
                <w:b/>
                <w:sz w:val="23"/>
              </w:rPr>
            </w:pPr>
            <w:r>
              <w:rPr>
                <w:rFonts w:ascii="Courier New"/>
                <w:b/>
                <w:sz w:val="23"/>
              </w:rPr>
              <w:t>TDE</w:t>
            </w:r>
          </w:p>
        </w:tc>
        <w:tc>
          <w:tcPr>
            <w:tcW w:w="5498" w:type="dxa"/>
            <w:tcBorders>
              <w:top w:val="nil"/>
              <w:left w:val="nil"/>
            </w:tcBorders>
          </w:tcPr>
          <w:p>
            <w:pPr>
              <w:pStyle w:val="TableParagraph"/>
              <w:spacing w:before="28"/>
              <w:ind w:left="378"/>
              <w:rPr>
                <w:sz w:val="18"/>
              </w:rPr>
            </w:pPr>
            <w:r>
              <w:rPr>
                <w:sz w:val="18"/>
              </w:rPr>
              <w:t>Türk Dili ve Edebiyatı</w:t>
            </w:r>
          </w:p>
        </w:tc>
        <w:tc>
          <w:tcPr>
            <w:tcW w:w="1545" w:type="dxa"/>
            <w:tcBorders>
              <w:top w:val="nil"/>
            </w:tcBorders>
          </w:tcPr>
          <w:p>
            <w:pPr>
              <w:pStyle w:val="TableParagraph"/>
              <w:spacing w:before="28"/>
              <w:ind w:left="96"/>
              <w:rPr>
                <w:sz w:val="18"/>
              </w:rPr>
            </w:pPr>
            <w:r>
              <w:rPr>
                <w:w w:val="115"/>
                <w:sz w:val="18"/>
              </w:rPr>
              <w:t>DCan</w:t>
            </w:r>
          </w:p>
        </w:tc>
      </w:tr>
    </w:tbl>
    <w:p>
      <w:pPr>
        <w:pStyle w:val="BodyText"/>
        <w:rPr>
          <w:b/>
          <w:sz w:val="18"/>
        </w:rPr>
      </w:pPr>
    </w:p>
    <w:p>
      <w:pPr>
        <w:pStyle w:val="BodyText"/>
        <w:spacing w:before="9"/>
        <w:rPr>
          <w:b/>
        </w:rPr>
      </w:pPr>
    </w:p>
    <w:p>
      <w:pPr>
        <w:pStyle w:val="ListParagraph"/>
        <w:numPr>
          <w:ilvl w:val="0"/>
          <w:numId w:val="99"/>
        </w:numPr>
        <w:tabs>
          <w:tab w:pos="482" w:val="left" w:leader="none"/>
        </w:tabs>
        <w:spacing w:line="240" w:lineRule="auto" w:before="0" w:after="0"/>
        <w:ind w:left="481" w:right="0" w:hanging="256"/>
        <w:jc w:val="left"/>
        <w:rPr>
          <w:b/>
          <w:sz w:val="17"/>
        </w:rPr>
      </w:pPr>
      <w:r>
        <w:rPr>
          <w:b/>
          <w:w w:val="110"/>
          <w:sz w:val="17"/>
        </w:rPr>
        <w:t>NİSAN</w:t>
      </w:r>
      <w:r>
        <w:rPr>
          <w:b/>
          <w:spacing w:val="-18"/>
          <w:w w:val="110"/>
          <w:sz w:val="17"/>
        </w:rPr>
        <w:t> </w:t>
      </w:r>
      <w:r>
        <w:rPr>
          <w:b/>
          <w:w w:val="110"/>
          <w:sz w:val="17"/>
        </w:rPr>
        <w:t>2013</w:t>
      </w:r>
      <w:r>
        <w:rPr>
          <w:b/>
          <w:spacing w:val="-18"/>
          <w:w w:val="110"/>
          <w:sz w:val="17"/>
        </w:rPr>
        <w:t> </w:t>
      </w:r>
      <w:r>
        <w:rPr>
          <w:b/>
          <w:w w:val="110"/>
          <w:sz w:val="17"/>
        </w:rPr>
        <w:t>SALI</w:t>
      </w:r>
      <w:r>
        <w:rPr>
          <w:b/>
          <w:spacing w:val="-17"/>
          <w:w w:val="110"/>
          <w:sz w:val="17"/>
        </w:rPr>
        <w:t> </w:t>
      </w:r>
      <w:r>
        <w:rPr>
          <w:b/>
          <w:w w:val="110"/>
          <w:sz w:val="17"/>
        </w:rPr>
        <w:t>............ULUSAL</w:t>
      </w:r>
      <w:r>
        <w:rPr>
          <w:b/>
          <w:spacing w:val="-12"/>
          <w:w w:val="110"/>
          <w:sz w:val="17"/>
        </w:rPr>
        <w:t> </w:t>
      </w:r>
      <w:r>
        <w:rPr>
          <w:b/>
          <w:w w:val="110"/>
          <w:sz w:val="17"/>
        </w:rPr>
        <w:t>EGEMENLİK</w:t>
      </w:r>
      <w:r>
        <w:rPr>
          <w:b/>
          <w:spacing w:val="-4"/>
          <w:w w:val="110"/>
          <w:sz w:val="17"/>
        </w:rPr>
        <w:t> </w:t>
      </w:r>
      <w:r>
        <w:rPr>
          <w:b/>
          <w:w w:val="110"/>
          <w:sz w:val="17"/>
        </w:rPr>
        <w:t>VE</w:t>
      </w:r>
      <w:r>
        <w:rPr>
          <w:b/>
          <w:spacing w:val="-17"/>
          <w:w w:val="110"/>
          <w:sz w:val="17"/>
        </w:rPr>
        <w:t> </w:t>
      </w:r>
      <w:r>
        <w:rPr>
          <w:b/>
          <w:w w:val="110"/>
          <w:sz w:val="17"/>
        </w:rPr>
        <w:t>ÇOCUK</w:t>
      </w:r>
      <w:r>
        <w:rPr>
          <w:b/>
          <w:spacing w:val="-2"/>
          <w:w w:val="110"/>
          <w:sz w:val="17"/>
        </w:rPr>
        <w:t> </w:t>
      </w:r>
      <w:r>
        <w:rPr>
          <w:b/>
          <w:w w:val="110"/>
          <w:sz w:val="17"/>
        </w:rPr>
        <w:t>BAYRAMI</w:t>
      </w:r>
      <w:r>
        <w:rPr>
          <w:b/>
          <w:spacing w:val="-8"/>
          <w:w w:val="110"/>
          <w:sz w:val="17"/>
        </w:rPr>
        <w:t> </w:t>
      </w:r>
      <w:r>
        <w:rPr>
          <w:b/>
          <w:w w:val="110"/>
          <w:sz w:val="17"/>
        </w:rPr>
        <w:t>TATİLİ............</w:t>
      </w:r>
    </w:p>
    <w:p>
      <w:pPr>
        <w:spacing w:after="0" w:line="240" w:lineRule="auto"/>
        <w:jc w:val="left"/>
        <w:rPr>
          <w:sz w:val="17"/>
        </w:rPr>
        <w:sectPr>
          <w:headerReference w:type="default" r:id="rId88"/>
          <w:pgSz w:w="11910" w:h="16840"/>
          <w:pgMar w:header="1337" w:footer="0" w:top="1600" w:bottom="280" w:left="1220" w:right="1160"/>
        </w:sectPr>
      </w:pPr>
    </w:p>
    <w:p>
      <w:pPr>
        <w:pStyle w:val="BodyText"/>
        <w:spacing w:before="3"/>
        <w:rPr>
          <w:b/>
          <w:sz w:val="28"/>
        </w:rPr>
      </w:pPr>
    </w:p>
    <w:p>
      <w:pPr>
        <w:pStyle w:val="ListParagraph"/>
        <w:numPr>
          <w:ilvl w:val="0"/>
          <w:numId w:val="99"/>
        </w:numPr>
        <w:tabs>
          <w:tab w:pos="577" w:val="left" w:leader="none"/>
        </w:tabs>
        <w:spacing w:line="240" w:lineRule="auto" w:before="94" w:after="0"/>
        <w:ind w:left="576" w:right="0" w:hanging="256"/>
        <w:jc w:val="left"/>
        <w:rPr>
          <w:b/>
          <w:sz w:val="17"/>
        </w:rPr>
      </w:pPr>
      <w:r>
        <w:rPr/>
        <w:pict>
          <v:group style="position:absolute;margin-left:61.78027pt;margin-top:-16.670849pt;width:470.1pt;height:25.3pt;mso-position-horizontal-relative:page;mso-position-vertical-relative:paragraph;z-index:-1525072" coordorigin="1236,-333" coordsize="9402,506">
            <v:shape style="position:absolute;left:8554;top:-322;width:2083;height:494" type="#_x0000_t75" stroked="false">
              <v:imagedata r:id="rId57" o:title=""/>
            </v:shape>
            <v:line style="position:absolute" from="1277,-285" to="8577,-285" stroked="true" strokeweight=".599955pt" strokecolor="#afafaf">
              <v:stroke dashstyle="solid"/>
            </v:line>
            <v:line style="position:absolute" from="1267,9" to="10046,9" stroked="true" strokeweight="3.119767pt" strokecolor="#afafaf">
              <v:stroke dashstyle="solid"/>
            </v:line>
            <v:shape style="position:absolute;left:1300;top:-333;width:293;height:288" type="#_x0000_t202" filled="false" stroked="false">
              <v:textbox inset="0,0,0,0">
                <w:txbxContent>
                  <w:p>
                    <w:pPr>
                      <w:spacing w:line="288" w:lineRule="exact" w:before="0"/>
                      <w:ind w:left="0" w:right="0" w:firstLine="0"/>
                      <w:jc w:val="left"/>
                      <w:rPr>
                        <w:rFonts w:ascii="Times New Roman"/>
                        <w:sz w:val="26"/>
                      </w:rPr>
                    </w:pPr>
                    <w:r>
                      <w:rPr>
                        <w:rFonts w:ascii="Times New Roman"/>
                        <w:color w:val="181817"/>
                        <w:w w:val="105"/>
                        <w:sz w:val="26"/>
                      </w:rPr>
                      <w:t>80</w:t>
                    </w:r>
                  </w:p>
                </w:txbxContent>
              </v:textbox>
              <w10:wrap type="none"/>
            </v:shape>
            <w10:wrap type="none"/>
          </v:group>
        </w:pict>
      </w:r>
      <w:bookmarkStart w:name="Page 80" w:id="110"/>
      <w:bookmarkEnd w:id="110"/>
      <w:r>
        <w:rPr/>
      </w:r>
      <w:bookmarkStart w:name="Page 80" w:id="111"/>
      <w:bookmarkEnd w:id="111"/>
      <w:r>
        <w:rPr>
          <w:b/>
          <w:w w:val="105"/>
          <w:sz w:val="17"/>
        </w:rPr>
        <w:t>NİSAN</w:t>
      </w:r>
      <w:r>
        <w:rPr>
          <w:b/>
          <w:w w:val="105"/>
          <w:sz w:val="17"/>
        </w:rPr>
        <w:t> 2013</w:t>
      </w:r>
      <w:r>
        <w:rPr>
          <w:b/>
          <w:spacing w:val="12"/>
          <w:w w:val="105"/>
          <w:sz w:val="17"/>
        </w:rPr>
        <w:t> </w:t>
      </w:r>
      <w:r>
        <w:rPr>
          <w:b/>
          <w:w w:val="105"/>
          <w:sz w:val="17"/>
        </w:rPr>
        <w:t>ÇARŞAMBA</w:t>
      </w:r>
    </w:p>
    <w:p>
      <w:pPr>
        <w:pStyle w:val="BodyText"/>
        <w:spacing w:before="4"/>
        <w:rPr>
          <w:b/>
          <w:sz w:val="5"/>
        </w:rPr>
      </w:pPr>
    </w:p>
    <w:tbl>
      <w:tblPr>
        <w:tblW w:w="0" w:type="auto"/>
        <w:jc w:val="left"/>
        <w:tblInd w:w="2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6"/>
        <w:gridCol w:w="5346"/>
        <w:gridCol w:w="1545"/>
      </w:tblGrid>
      <w:tr>
        <w:trPr>
          <w:trHeight w:val="216" w:hRule="exact"/>
        </w:trPr>
        <w:tc>
          <w:tcPr>
            <w:tcW w:w="1190" w:type="dxa"/>
          </w:tcPr>
          <w:p>
            <w:pPr>
              <w:pStyle w:val="TableParagraph"/>
              <w:spacing w:line="197" w:lineRule="exact"/>
              <w:ind w:left="102"/>
              <w:rPr>
                <w:i/>
                <w:sz w:val="18"/>
              </w:rPr>
            </w:pPr>
            <w:r>
              <w:rPr>
                <w:i/>
                <w:sz w:val="18"/>
              </w:rPr>
              <w:t>SAAT</w:t>
            </w:r>
          </w:p>
        </w:tc>
        <w:tc>
          <w:tcPr>
            <w:tcW w:w="1136" w:type="dxa"/>
            <w:tcBorders>
              <w:right w:val="nil"/>
            </w:tcBorders>
          </w:tcPr>
          <w:p>
            <w:pPr>
              <w:pStyle w:val="TableParagraph"/>
              <w:spacing w:line="197" w:lineRule="exact"/>
              <w:ind w:left="107"/>
              <w:rPr>
                <w:i/>
                <w:sz w:val="18"/>
              </w:rPr>
            </w:pPr>
            <w:r>
              <w:rPr>
                <w:i/>
                <w:sz w:val="18"/>
              </w:rPr>
              <w:t>DERS</w:t>
            </w:r>
          </w:p>
        </w:tc>
        <w:tc>
          <w:tcPr>
            <w:tcW w:w="5346" w:type="dxa"/>
            <w:tcBorders>
              <w:left w:val="nil"/>
            </w:tcBorders>
          </w:tcPr>
          <w:p>
            <w:pPr>
              <w:pStyle w:val="TableParagraph"/>
              <w:spacing w:line="197" w:lineRule="exact"/>
              <w:ind w:left="235"/>
              <w:rPr>
                <w:i/>
                <w:sz w:val="18"/>
              </w:rPr>
            </w:pPr>
            <w:r>
              <w:rPr>
                <w:i/>
                <w:sz w:val="18"/>
              </w:rPr>
              <w:t>KONU</w:t>
            </w:r>
          </w:p>
        </w:tc>
        <w:tc>
          <w:tcPr>
            <w:tcW w:w="1545" w:type="dxa"/>
          </w:tcPr>
          <w:p>
            <w:pPr>
              <w:pStyle w:val="TableParagraph"/>
              <w:spacing w:line="197" w:lineRule="exact"/>
              <w:ind w:left="108"/>
              <w:rPr>
                <w:i/>
                <w:sz w:val="18"/>
              </w:rPr>
            </w:pPr>
            <w:r>
              <w:rPr>
                <w:i/>
                <w:w w:val="105"/>
                <w:sz w:val="18"/>
              </w:rPr>
              <w:t>ôGR. UYESI</w:t>
            </w:r>
          </w:p>
        </w:tc>
      </w:tr>
      <w:tr>
        <w:trPr>
          <w:trHeight w:val="437" w:hRule="exact"/>
        </w:trPr>
        <w:tc>
          <w:tcPr>
            <w:tcW w:w="1190" w:type="dxa"/>
          </w:tcPr>
          <w:p>
            <w:pPr>
              <w:pStyle w:val="TableParagraph"/>
              <w:spacing w:line="204" w:lineRule="exact"/>
              <w:ind w:left="98"/>
              <w:rPr>
                <w:rFonts w:ascii="Times New Roman"/>
                <w:sz w:val="19"/>
              </w:rPr>
            </w:pPr>
            <w:r>
              <w:rPr>
                <w:rFonts w:ascii="Times New Roman"/>
                <w:w w:val="105"/>
                <w:sz w:val="19"/>
              </w:rPr>
              <w:t>08.30-10.20</w:t>
            </w:r>
          </w:p>
        </w:tc>
        <w:tc>
          <w:tcPr>
            <w:tcW w:w="1136" w:type="dxa"/>
            <w:tcBorders>
              <w:right w:val="nil"/>
            </w:tcBorders>
          </w:tcPr>
          <w:p>
            <w:pPr>
              <w:pStyle w:val="TableParagraph"/>
              <w:spacing w:line="244" w:lineRule="auto"/>
              <w:ind w:left="107" w:right="222"/>
              <w:rPr>
                <w:i/>
                <w:sz w:val="18"/>
              </w:rPr>
            </w:pPr>
            <w:r>
              <w:rPr>
                <w:i/>
                <w:sz w:val="18"/>
              </w:rPr>
              <w:t>HISTLAB </w:t>
            </w:r>
            <w:r>
              <w:rPr>
                <w:i/>
                <w:sz w:val="18"/>
              </w:rPr>
              <w:t>BFIZ LAB</w:t>
            </w:r>
          </w:p>
        </w:tc>
        <w:tc>
          <w:tcPr>
            <w:tcW w:w="5346" w:type="dxa"/>
            <w:tcBorders>
              <w:left w:val="nil"/>
            </w:tcBorders>
          </w:tcPr>
          <w:p>
            <w:pPr>
              <w:pStyle w:val="TableParagraph"/>
              <w:spacing w:line="244" w:lineRule="auto"/>
              <w:ind w:left="235" w:right="3224" w:hanging="1"/>
              <w:rPr>
                <w:i/>
                <w:sz w:val="18"/>
              </w:rPr>
            </w:pPr>
            <w:r>
              <w:rPr>
                <w:i/>
                <w:sz w:val="18"/>
              </w:rPr>
              <w:t>Sinir Dokusu (Grup A) </w:t>
            </w:r>
            <w:r>
              <w:rPr>
                <w:i/>
                <w:sz w:val="18"/>
              </w:rPr>
              <w:t>EMG Kayıtları (Grup B)</w:t>
            </w:r>
          </w:p>
        </w:tc>
        <w:tc>
          <w:tcPr>
            <w:tcW w:w="1545" w:type="dxa"/>
          </w:tcPr>
          <w:p>
            <w:pPr>
              <w:pStyle w:val="TableParagraph"/>
              <w:spacing w:line="201" w:lineRule="exact"/>
              <w:ind w:left="100"/>
              <w:rPr>
                <w:i/>
                <w:sz w:val="18"/>
              </w:rPr>
            </w:pPr>
            <w:r>
              <w:rPr>
                <w:i/>
                <w:sz w:val="18"/>
              </w:rPr>
              <w:t>E Ballı</w:t>
            </w:r>
          </w:p>
          <w:p>
            <w:pPr>
              <w:pStyle w:val="TableParagraph"/>
              <w:spacing w:before="4"/>
              <w:ind w:left="100"/>
              <w:rPr>
                <w:i/>
                <w:sz w:val="18"/>
              </w:rPr>
            </w:pPr>
            <w:r>
              <w:rPr>
                <w:i/>
                <w:sz w:val="18"/>
              </w:rPr>
              <w:t>B Büyükakıllı</w:t>
            </w:r>
          </w:p>
        </w:tc>
      </w:tr>
      <w:tr>
        <w:trPr>
          <w:trHeight w:val="629" w:hRule="exact"/>
        </w:trPr>
        <w:tc>
          <w:tcPr>
            <w:tcW w:w="1190" w:type="dxa"/>
          </w:tcPr>
          <w:p>
            <w:pPr>
              <w:pStyle w:val="TableParagraph"/>
              <w:spacing w:line="204" w:lineRule="exact"/>
              <w:ind w:left="97"/>
              <w:rPr>
                <w:rFonts w:ascii="Times New Roman"/>
                <w:sz w:val="19"/>
              </w:rPr>
            </w:pPr>
            <w:r>
              <w:rPr>
                <w:rFonts w:ascii="Times New Roman"/>
                <w:w w:val="105"/>
                <w:sz w:val="19"/>
              </w:rPr>
              <w:t>10.30-12.20</w:t>
            </w:r>
          </w:p>
        </w:tc>
        <w:tc>
          <w:tcPr>
            <w:tcW w:w="1136" w:type="dxa"/>
            <w:tcBorders>
              <w:right w:val="nil"/>
            </w:tcBorders>
          </w:tcPr>
          <w:p>
            <w:pPr>
              <w:pStyle w:val="TableParagraph"/>
              <w:spacing w:line="202" w:lineRule="exact" w:before="1"/>
              <w:ind w:left="107" w:right="222"/>
              <w:rPr>
                <w:i/>
                <w:sz w:val="18"/>
              </w:rPr>
            </w:pPr>
            <w:r>
              <w:rPr>
                <w:i/>
                <w:sz w:val="18"/>
              </w:rPr>
              <w:t>HİSTLAB </w:t>
            </w:r>
            <w:r>
              <w:rPr>
                <w:i/>
                <w:sz w:val="18"/>
              </w:rPr>
              <w:t>BFİZ LAB</w:t>
            </w:r>
          </w:p>
        </w:tc>
        <w:tc>
          <w:tcPr>
            <w:tcW w:w="5346" w:type="dxa"/>
            <w:tcBorders>
              <w:left w:val="nil"/>
            </w:tcBorders>
          </w:tcPr>
          <w:p>
            <w:pPr>
              <w:pStyle w:val="TableParagraph"/>
              <w:spacing w:line="202" w:lineRule="exact" w:before="1"/>
              <w:ind w:left="235" w:right="3224" w:hanging="1"/>
              <w:rPr>
                <w:i/>
                <w:sz w:val="18"/>
              </w:rPr>
            </w:pPr>
            <w:r>
              <w:rPr>
                <w:i/>
                <w:sz w:val="18"/>
              </w:rPr>
              <w:t>Sinir Dokusu (Grup B) </w:t>
            </w:r>
            <w:r>
              <w:rPr>
                <w:i/>
                <w:sz w:val="18"/>
              </w:rPr>
              <w:t>EMG Kayıtları (Grup A)</w:t>
            </w:r>
          </w:p>
        </w:tc>
        <w:tc>
          <w:tcPr>
            <w:tcW w:w="1545" w:type="dxa"/>
          </w:tcPr>
          <w:p>
            <w:pPr>
              <w:pStyle w:val="TableParagraph"/>
              <w:spacing w:line="199" w:lineRule="exact"/>
              <w:ind w:left="100"/>
              <w:rPr>
                <w:i/>
                <w:sz w:val="18"/>
              </w:rPr>
            </w:pPr>
            <w:r>
              <w:rPr>
                <w:i/>
                <w:sz w:val="18"/>
              </w:rPr>
              <w:t>E Ballı</w:t>
            </w:r>
          </w:p>
          <w:p>
            <w:pPr>
              <w:pStyle w:val="TableParagraph"/>
              <w:spacing w:line="204" w:lineRule="exact"/>
              <w:ind w:left="100"/>
              <w:rPr>
                <w:i/>
                <w:sz w:val="18"/>
              </w:rPr>
            </w:pPr>
            <w:r>
              <w:rPr>
                <w:i/>
                <w:sz w:val="18"/>
              </w:rPr>
              <w:t>B Büyükakıllı</w:t>
            </w:r>
          </w:p>
        </w:tc>
      </w:tr>
      <w:tr>
        <w:trPr>
          <w:trHeight w:val="456" w:hRule="exact"/>
        </w:trPr>
        <w:tc>
          <w:tcPr>
            <w:tcW w:w="1190" w:type="dxa"/>
          </w:tcPr>
          <w:p>
            <w:pPr>
              <w:pStyle w:val="TableParagraph"/>
              <w:spacing w:line="199" w:lineRule="exact"/>
              <w:ind w:left="97"/>
              <w:rPr>
                <w:rFonts w:ascii="Times New Roman"/>
                <w:sz w:val="19"/>
              </w:rPr>
            </w:pPr>
            <w:r>
              <w:rPr>
                <w:rFonts w:ascii="Times New Roman"/>
                <w:w w:val="105"/>
                <w:sz w:val="19"/>
              </w:rPr>
              <w:t>13.30-15.20</w:t>
            </w:r>
          </w:p>
        </w:tc>
        <w:tc>
          <w:tcPr>
            <w:tcW w:w="1136" w:type="dxa"/>
            <w:tcBorders>
              <w:right w:val="nil"/>
            </w:tcBorders>
          </w:tcPr>
          <w:p>
            <w:pPr>
              <w:pStyle w:val="TableParagraph"/>
              <w:ind w:left="107" w:right="222"/>
              <w:rPr>
                <w:i/>
                <w:sz w:val="18"/>
              </w:rPr>
            </w:pPr>
            <w:r>
              <w:rPr>
                <w:i/>
                <w:sz w:val="18"/>
              </w:rPr>
              <w:t>HİSTLAB </w:t>
            </w:r>
            <w:r>
              <w:rPr>
                <w:i/>
                <w:sz w:val="18"/>
              </w:rPr>
              <w:t>BFİZ LAB</w:t>
            </w:r>
          </w:p>
        </w:tc>
        <w:tc>
          <w:tcPr>
            <w:tcW w:w="5346" w:type="dxa"/>
            <w:tcBorders>
              <w:left w:val="nil"/>
            </w:tcBorders>
          </w:tcPr>
          <w:p>
            <w:pPr>
              <w:pStyle w:val="TableParagraph"/>
              <w:ind w:left="235" w:right="3215" w:hanging="1"/>
              <w:rPr>
                <w:i/>
                <w:sz w:val="18"/>
              </w:rPr>
            </w:pPr>
            <w:r>
              <w:rPr>
                <w:i/>
                <w:sz w:val="18"/>
              </w:rPr>
              <w:t>Sinir Dokusu (Grup C) </w:t>
            </w:r>
            <w:r>
              <w:rPr>
                <w:i/>
                <w:sz w:val="18"/>
              </w:rPr>
              <w:t>EMG Kayıtları (Grup D)</w:t>
            </w:r>
          </w:p>
        </w:tc>
        <w:tc>
          <w:tcPr>
            <w:tcW w:w="1545" w:type="dxa"/>
          </w:tcPr>
          <w:p>
            <w:pPr>
              <w:pStyle w:val="TableParagraph"/>
              <w:spacing w:line="196" w:lineRule="exact"/>
              <w:ind w:left="103"/>
              <w:rPr>
                <w:i/>
                <w:sz w:val="18"/>
              </w:rPr>
            </w:pPr>
            <w:r>
              <w:rPr>
                <w:i/>
                <w:w w:val="110"/>
                <w:sz w:val="18"/>
              </w:rPr>
              <w:t>$Aktaş</w:t>
            </w:r>
          </w:p>
          <w:p>
            <w:pPr>
              <w:pStyle w:val="TableParagraph"/>
              <w:spacing w:line="207" w:lineRule="exact"/>
              <w:ind w:left="100"/>
              <w:rPr>
                <w:i/>
                <w:sz w:val="18"/>
              </w:rPr>
            </w:pPr>
            <w:r>
              <w:rPr>
                <w:i/>
                <w:sz w:val="18"/>
              </w:rPr>
              <w:t>B Büyükakıllı</w:t>
            </w:r>
          </w:p>
        </w:tc>
      </w:tr>
      <w:tr>
        <w:trPr>
          <w:trHeight w:val="454" w:hRule="exact"/>
        </w:trPr>
        <w:tc>
          <w:tcPr>
            <w:tcW w:w="1190" w:type="dxa"/>
          </w:tcPr>
          <w:p>
            <w:pPr>
              <w:pStyle w:val="TableParagraph"/>
              <w:spacing w:line="204" w:lineRule="exact"/>
              <w:ind w:left="97"/>
              <w:rPr>
                <w:rFonts w:ascii="Times New Roman"/>
                <w:sz w:val="19"/>
              </w:rPr>
            </w:pPr>
            <w:r>
              <w:rPr>
                <w:rFonts w:ascii="Times New Roman"/>
                <w:w w:val="105"/>
                <w:sz w:val="19"/>
              </w:rPr>
              <w:t>15.30-17.20</w:t>
            </w:r>
          </w:p>
        </w:tc>
        <w:tc>
          <w:tcPr>
            <w:tcW w:w="1136" w:type="dxa"/>
            <w:tcBorders>
              <w:right w:val="nil"/>
            </w:tcBorders>
          </w:tcPr>
          <w:p>
            <w:pPr>
              <w:pStyle w:val="TableParagraph"/>
              <w:spacing w:line="244" w:lineRule="auto"/>
              <w:ind w:left="107" w:right="222"/>
              <w:rPr>
                <w:i/>
                <w:sz w:val="18"/>
              </w:rPr>
            </w:pPr>
            <w:r>
              <w:rPr>
                <w:i/>
                <w:sz w:val="18"/>
              </w:rPr>
              <w:t>HISTLAB </w:t>
            </w:r>
            <w:r>
              <w:rPr>
                <w:i/>
                <w:sz w:val="18"/>
              </w:rPr>
              <w:t>BFIZ LAB</w:t>
            </w:r>
          </w:p>
        </w:tc>
        <w:tc>
          <w:tcPr>
            <w:tcW w:w="5346" w:type="dxa"/>
            <w:tcBorders>
              <w:left w:val="nil"/>
            </w:tcBorders>
          </w:tcPr>
          <w:p>
            <w:pPr>
              <w:pStyle w:val="TableParagraph"/>
              <w:spacing w:line="244" w:lineRule="auto"/>
              <w:ind w:left="235" w:right="3215" w:hanging="1"/>
              <w:rPr>
                <w:i/>
                <w:sz w:val="18"/>
              </w:rPr>
            </w:pPr>
            <w:r>
              <w:rPr>
                <w:i/>
                <w:sz w:val="18"/>
              </w:rPr>
              <w:t>Sinir Dokusu (Grup D) </w:t>
            </w:r>
            <w:r>
              <w:rPr>
                <w:i/>
                <w:sz w:val="18"/>
              </w:rPr>
              <w:t>EMG Kayıtları (Grup C)</w:t>
            </w:r>
          </w:p>
        </w:tc>
        <w:tc>
          <w:tcPr>
            <w:tcW w:w="1545" w:type="dxa"/>
          </w:tcPr>
          <w:p>
            <w:pPr>
              <w:pStyle w:val="TableParagraph"/>
              <w:spacing w:line="201" w:lineRule="exact"/>
              <w:ind w:left="103"/>
              <w:rPr>
                <w:i/>
                <w:sz w:val="18"/>
              </w:rPr>
            </w:pPr>
            <w:r>
              <w:rPr>
                <w:i/>
                <w:w w:val="110"/>
                <w:sz w:val="18"/>
              </w:rPr>
              <w:t>$Aktaş</w:t>
            </w:r>
          </w:p>
          <w:p>
            <w:pPr>
              <w:pStyle w:val="TableParagraph"/>
              <w:spacing w:before="4"/>
              <w:ind w:left="100"/>
              <w:rPr>
                <w:i/>
                <w:sz w:val="18"/>
              </w:rPr>
            </w:pPr>
            <w:r>
              <w:rPr>
                <w:i/>
                <w:sz w:val="18"/>
              </w:rPr>
              <w:t>B Büyükakıllı</w:t>
            </w:r>
          </w:p>
        </w:tc>
      </w:tr>
    </w:tbl>
    <w:p>
      <w:pPr>
        <w:pStyle w:val="BodyText"/>
        <w:rPr>
          <w:b/>
          <w:sz w:val="18"/>
        </w:rPr>
      </w:pPr>
    </w:p>
    <w:p>
      <w:pPr>
        <w:pStyle w:val="BodyText"/>
        <w:spacing w:before="5"/>
        <w:rPr>
          <w:b/>
          <w:sz w:val="18"/>
        </w:rPr>
      </w:pPr>
    </w:p>
    <w:p>
      <w:pPr>
        <w:pStyle w:val="ListParagraph"/>
        <w:numPr>
          <w:ilvl w:val="0"/>
          <w:numId w:val="99"/>
        </w:numPr>
        <w:tabs>
          <w:tab w:pos="577" w:val="left" w:leader="none"/>
        </w:tabs>
        <w:spacing w:line="240" w:lineRule="auto" w:before="0" w:after="60"/>
        <w:ind w:left="576" w:right="0" w:hanging="256"/>
        <w:jc w:val="left"/>
        <w:rPr>
          <w:b/>
          <w:sz w:val="17"/>
        </w:rPr>
      </w:pPr>
      <w:r>
        <w:rPr>
          <w:b/>
          <w:w w:val="105"/>
          <w:sz w:val="17"/>
        </w:rPr>
        <w:t>NİSAN 2013</w:t>
      </w:r>
      <w:r>
        <w:rPr>
          <w:b/>
          <w:spacing w:val="11"/>
          <w:w w:val="105"/>
          <w:sz w:val="17"/>
        </w:rPr>
        <w:t> </w:t>
      </w:r>
      <w:r>
        <w:rPr>
          <w:b/>
          <w:w w:val="105"/>
          <w:sz w:val="17"/>
        </w:rPr>
        <w:t>PERŞEMBE</w:t>
      </w:r>
    </w:p>
    <w:tbl>
      <w:tblPr>
        <w:tblW w:w="0" w:type="auto"/>
        <w:jc w:val="left"/>
        <w:tblInd w:w="2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987"/>
        <w:gridCol w:w="5495"/>
        <w:gridCol w:w="1545"/>
      </w:tblGrid>
      <w:tr>
        <w:trPr>
          <w:trHeight w:val="216" w:hRule="exact"/>
        </w:trPr>
        <w:tc>
          <w:tcPr>
            <w:tcW w:w="1190" w:type="dxa"/>
          </w:tcPr>
          <w:p>
            <w:pPr>
              <w:pStyle w:val="TableParagraph"/>
              <w:spacing w:line="199" w:lineRule="exact"/>
              <w:ind w:left="102"/>
              <w:rPr>
                <w:i/>
                <w:sz w:val="18"/>
              </w:rPr>
            </w:pPr>
            <w:r>
              <w:rPr>
                <w:i/>
                <w:sz w:val="18"/>
              </w:rPr>
              <w:t>SAAT</w:t>
            </w:r>
          </w:p>
        </w:tc>
        <w:tc>
          <w:tcPr>
            <w:tcW w:w="987" w:type="dxa"/>
            <w:tcBorders>
              <w:right w:val="nil"/>
            </w:tcBorders>
          </w:tcPr>
          <w:p>
            <w:pPr>
              <w:pStyle w:val="TableParagraph"/>
              <w:spacing w:line="199" w:lineRule="exact"/>
              <w:ind w:left="107"/>
              <w:rPr>
                <w:i/>
                <w:sz w:val="18"/>
              </w:rPr>
            </w:pPr>
            <w:r>
              <w:rPr>
                <w:i/>
                <w:sz w:val="18"/>
              </w:rPr>
              <w:t>DERS</w:t>
            </w:r>
          </w:p>
        </w:tc>
        <w:tc>
          <w:tcPr>
            <w:tcW w:w="5495" w:type="dxa"/>
            <w:tcBorders>
              <w:left w:val="nil"/>
            </w:tcBorders>
          </w:tcPr>
          <w:p>
            <w:pPr>
              <w:pStyle w:val="TableParagraph"/>
              <w:spacing w:line="199" w:lineRule="exact"/>
              <w:ind w:left="383"/>
              <w:rPr>
                <w:i/>
                <w:sz w:val="18"/>
              </w:rPr>
            </w:pPr>
            <w:r>
              <w:rPr>
                <w:i/>
                <w:sz w:val="18"/>
              </w:rPr>
              <w:t>KONU</w:t>
            </w:r>
          </w:p>
        </w:tc>
        <w:tc>
          <w:tcPr>
            <w:tcW w:w="1545" w:type="dxa"/>
          </w:tcPr>
          <w:p>
            <w:pPr>
              <w:pStyle w:val="TableParagraph"/>
              <w:spacing w:line="199" w:lineRule="exact"/>
              <w:ind w:left="101"/>
              <w:rPr>
                <w:i/>
                <w:sz w:val="18"/>
              </w:rPr>
            </w:pPr>
            <w:r>
              <w:rPr>
                <w:i/>
                <w:sz w:val="18"/>
              </w:rPr>
              <w:t>ÖGR. ÜYESi</w:t>
            </w:r>
          </w:p>
        </w:tc>
      </w:tr>
      <w:tr>
        <w:trPr>
          <w:trHeight w:val="203" w:hRule="exact"/>
        </w:trPr>
        <w:tc>
          <w:tcPr>
            <w:tcW w:w="1190" w:type="dxa"/>
            <w:tcBorders>
              <w:bottom w:val="nil"/>
            </w:tcBorders>
          </w:tcPr>
          <w:p>
            <w:pPr>
              <w:pStyle w:val="TableParagraph"/>
              <w:spacing w:line="197" w:lineRule="exact"/>
              <w:ind w:left="98"/>
              <w:rPr>
                <w:rFonts w:ascii="Times New Roman"/>
                <w:sz w:val="19"/>
              </w:rPr>
            </w:pPr>
            <w:r>
              <w:rPr>
                <w:rFonts w:ascii="Times New Roman"/>
                <w:w w:val="105"/>
                <w:sz w:val="19"/>
              </w:rPr>
              <w:t>08.30-09.20</w:t>
            </w:r>
          </w:p>
        </w:tc>
        <w:tc>
          <w:tcPr>
            <w:tcW w:w="987" w:type="dxa"/>
            <w:tcBorders>
              <w:bottom w:val="nil"/>
              <w:right w:val="nil"/>
            </w:tcBorders>
          </w:tcPr>
          <w:p>
            <w:pPr>
              <w:pStyle w:val="TableParagraph"/>
              <w:spacing w:line="199" w:lineRule="exact"/>
              <w:ind w:left="105"/>
              <w:rPr>
                <w:sz w:val="18"/>
              </w:rPr>
            </w:pPr>
            <w:r>
              <w:rPr>
                <w:sz w:val="18"/>
              </w:rPr>
              <w:t>FIZ</w:t>
            </w:r>
          </w:p>
        </w:tc>
        <w:tc>
          <w:tcPr>
            <w:tcW w:w="5495" w:type="dxa"/>
            <w:tcBorders>
              <w:left w:val="nil"/>
              <w:bottom w:val="nil"/>
            </w:tcBorders>
          </w:tcPr>
          <w:p>
            <w:pPr>
              <w:pStyle w:val="TableParagraph"/>
              <w:spacing w:before="1"/>
              <w:ind w:left="378"/>
              <w:rPr>
                <w:sz w:val="17"/>
              </w:rPr>
            </w:pPr>
            <w:r>
              <w:rPr>
                <w:w w:val="105"/>
                <w:sz w:val="17"/>
              </w:rPr>
              <w:t>Nöromüsküler ileti</w:t>
            </w:r>
          </w:p>
        </w:tc>
        <w:tc>
          <w:tcPr>
            <w:tcW w:w="1545" w:type="dxa"/>
            <w:tcBorders>
              <w:bottom w:val="nil"/>
            </w:tcBorders>
          </w:tcPr>
          <w:p>
            <w:pPr>
              <w:pStyle w:val="TableParagraph"/>
              <w:spacing w:before="1"/>
              <w:ind w:left="99"/>
              <w:rPr>
                <w:sz w:val="17"/>
              </w:rPr>
            </w:pPr>
            <w:r>
              <w:rPr>
                <w:w w:val="110"/>
                <w:sz w:val="17"/>
              </w:rPr>
              <w:t>U Dal</w:t>
            </w:r>
          </w:p>
        </w:tc>
      </w:tr>
      <w:tr>
        <w:trPr>
          <w:trHeight w:val="210" w:hRule="exact"/>
        </w:trPr>
        <w:tc>
          <w:tcPr>
            <w:tcW w:w="1190" w:type="dxa"/>
            <w:tcBorders>
              <w:top w:val="nil"/>
              <w:bottom w:val="nil"/>
            </w:tcBorders>
          </w:tcPr>
          <w:p>
            <w:pPr>
              <w:pStyle w:val="TableParagraph"/>
              <w:spacing w:line="211" w:lineRule="exact"/>
              <w:ind w:left="98"/>
              <w:rPr>
                <w:rFonts w:ascii="Times New Roman"/>
                <w:sz w:val="19"/>
              </w:rPr>
            </w:pPr>
            <w:r>
              <w:rPr>
                <w:rFonts w:ascii="Times New Roman"/>
                <w:w w:val="110"/>
                <w:sz w:val="19"/>
              </w:rPr>
              <w:t>09.30-10</w:t>
            </w:r>
            <w:r>
              <w:rPr>
                <w:rFonts w:ascii="Times New Roman"/>
                <w:color w:val="2A2A2A"/>
                <w:w w:val="110"/>
                <w:sz w:val="19"/>
              </w:rPr>
              <w:t>.</w:t>
            </w:r>
            <w:r>
              <w:rPr>
                <w:rFonts w:ascii="Times New Roman"/>
                <w:w w:val="110"/>
                <w:sz w:val="19"/>
              </w:rPr>
              <w:t>20</w:t>
            </w:r>
          </w:p>
        </w:tc>
        <w:tc>
          <w:tcPr>
            <w:tcW w:w="987" w:type="dxa"/>
            <w:tcBorders>
              <w:top w:val="nil"/>
              <w:bottom w:val="nil"/>
              <w:right w:val="nil"/>
            </w:tcBorders>
          </w:tcPr>
          <w:p>
            <w:pPr>
              <w:pStyle w:val="TableParagraph"/>
              <w:spacing w:before="5"/>
              <w:ind w:left="105"/>
              <w:rPr>
                <w:sz w:val="18"/>
              </w:rPr>
            </w:pPr>
            <w:r>
              <w:rPr>
                <w:sz w:val="18"/>
              </w:rPr>
              <w:t>FIZ</w:t>
            </w:r>
          </w:p>
        </w:tc>
        <w:tc>
          <w:tcPr>
            <w:tcW w:w="5495" w:type="dxa"/>
            <w:tcBorders>
              <w:top w:val="nil"/>
              <w:left w:val="nil"/>
              <w:bottom w:val="nil"/>
            </w:tcBorders>
          </w:tcPr>
          <w:p>
            <w:pPr>
              <w:pStyle w:val="TableParagraph"/>
              <w:spacing w:before="14"/>
              <w:ind w:left="379"/>
              <w:rPr>
                <w:sz w:val="17"/>
              </w:rPr>
            </w:pPr>
            <w:r>
              <w:rPr>
                <w:w w:val="105"/>
                <w:sz w:val="17"/>
              </w:rPr>
              <w:t>Kalp kasının elektriksel ve mekanik özellikleri</w:t>
            </w:r>
          </w:p>
        </w:tc>
        <w:tc>
          <w:tcPr>
            <w:tcW w:w="1545" w:type="dxa"/>
            <w:tcBorders>
              <w:top w:val="nil"/>
              <w:bottom w:val="nil"/>
            </w:tcBorders>
          </w:tcPr>
          <w:p>
            <w:pPr>
              <w:pStyle w:val="TableParagraph"/>
              <w:spacing w:before="15"/>
              <w:ind w:left="99"/>
              <w:rPr>
                <w:sz w:val="17"/>
              </w:rPr>
            </w:pPr>
            <w:r>
              <w:rPr>
                <w:w w:val="105"/>
                <w:sz w:val="17"/>
              </w:rPr>
              <w:t>U Dal</w:t>
            </w:r>
          </w:p>
        </w:tc>
      </w:tr>
      <w:tr>
        <w:trPr>
          <w:trHeight w:val="209" w:hRule="exact"/>
        </w:trPr>
        <w:tc>
          <w:tcPr>
            <w:tcW w:w="1190" w:type="dxa"/>
            <w:vMerge w:val="restart"/>
            <w:tcBorders>
              <w:top w:val="nil"/>
            </w:tcBorders>
          </w:tcPr>
          <w:p>
            <w:pPr>
              <w:pStyle w:val="TableParagraph"/>
              <w:spacing w:line="199" w:lineRule="exact"/>
              <w:ind w:left="97"/>
              <w:rPr>
                <w:rFonts w:ascii="Times New Roman"/>
                <w:sz w:val="19"/>
              </w:rPr>
            </w:pPr>
            <w:r>
              <w:rPr>
                <w:rFonts w:ascii="Times New Roman"/>
                <w:w w:val="105"/>
                <w:sz w:val="19"/>
              </w:rPr>
              <w:t>10.30-11.20</w:t>
            </w:r>
          </w:p>
          <w:p>
            <w:pPr>
              <w:pStyle w:val="TableParagraph"/>
              <w:spacing w:line="210" w:lineRule="exact"/>
              <w:ind w:left="97"/>
              <w:rPr>
                <w:rFonts w:ascii="Times New Roman"/>
                <w:sz w:val="19"/>
              </w:rPr>
            </w:pPr>
            <w:r>
              <w:rPr>
                <w:rFonts w:ascii="Times New Roman"/>
                <w:w w:val="105"/>
                <w:sz w:val="19"/>
              </w:rPr>
              <w:t>11.30-12.20</w:t>
            </w:r>
          </w:p>
        </w:tc>
        <w:tc>
          <w:tcPr>
            <w:tcW w:w="987" w:type="dxa"/>
            <w:tcBorders>
              <w:top w:val="nil"/>
              <w:bottom w:val="nil"/>
              <w:right w:val="nil"/>
            </w:tcBorders>
          </w:tcPr>
          <w:p>
            <w:pPr>
              <w:pStyle w:val="TableParagraph"/>
              <w:spacing w:before="10"/>
              <w:ind w:left="106"/>
              <w:rPr>
                <w:sz w:val="17"/>
              </w:rPr>
            </w:pPr>
            <w:r>
              <w:rPr>
                <w:w w:val="105"/>
                <w:sz w:val="17"/>
              </w:rPr>
              <w:t>HIST</w:t>
            </w:r>
          </w:p>
        </w:tc>
        <w:tc>
          <w:tcPr>
            <w:tcW w:w="5495" w:type="dxa"/>
            <w:tcBorders>
              <w:top w:val="nil"/>
              <w:left w:val="nil"/>
              <w:bottom w:val="nil"/>
            </w:tcBorders>
          </w:tcPr>
          <w:p>
            <w:pPr>
              <w:pStyle w:val="TableParagraph"/>
              <w:spacing w:before="10"/>
              <w:ind w:left="378"/>
              <w:rPr>
                <w:sz w:val="17"/>
              </w:rPr>
            </w:pPr>
            <w:r>
              <w:rPr>
                <w:w w:val="110"/>
                <w:sz w:val="17"/>
              </w:rPr>
              <w:t>Deri</w:t>
            </w:r>
          </w:p>
        </w:tc>
        <w:tc>
          <w:tcPr>
            <w:tcW w:w="1545" w:type="dxa"/>
            <w:vMerge w:val="restart"/>
            <w:tcBorders>
              <w:top w:val="nil"/>
            </w:tcBorders>
          </w:tcPr>
          <w:p>
            <w:pPr>
              <w:pStyle w:val="TableParagraph"/>
              <w:spacing w:before="11"/>
              <w:ind w:left="99"/>
              <w:rPr>
                <w:sz w:val="17"/>
              </w:rPr>
            </w:pPr>
            <w:r>
              <w:rPr>
                <w:w w:val="110"/>
                <w:sz w:val="17"/>
              </w:rPr>
              <w:t>E Ballı</w:t>
            </w:r>
          </w:p>
        </w:tc>
      </w:tr>
      <w:tr>
        <w:trPr>
          <w:trHeight w:val="304" w:hRule="exact"/>
        </w:trPr>
        <w:tc>
          <w:tcPr>
            <w:tcW w:w="1190" w:type="dxa"/>
            <w:vMerge/>
            <w:tcBorders>
              <w:bottom w:val="nil"/>
            </w:tcBorders>
          </w:tcPr>
          <w:p>
            <w:pPr/>
          </w:p>
        </w:tc>
        <w:tc>
          <w:tcPr>
            <w:tcW w:w="987" w:type="dxa"/>
            <w:tcBorders>
              <w:top w:val="nil"/>
              <w:bottom w:val="nil"/>
              <w:right w:val="nil"/>
            </w:tcBorders>
          </w:tcPr>
          <w:p>
            <w:pPr/>
          </w:p>
        </w:tc>
        <w:tc>
          <w:tcPr>
            <w:tcW w:w="5495" w:type="dxa"/>
            <w:tcBorders>
              <w:top w:val="nil"/>
              <w:left w:val="nil"/>
              <w:bottom w:val="nil"/>
            </w:tcBorders>
          </w:tcPr>
          <w:p>
            <w:pPr>
              <w:pStyle w:val="TableParagraph"/>
              <w:spacing w:line="202" w:lineRule="exact"/>
              <w:ind w:left="384"/>
              <w:rPr>
                <w:i/>
                <w:sz w:val="18"/>
              </w:rPr>
            </w:pPr>
            <w:r>
              <w:rPr>
                <w:i/>
                <w:sz w:val="18"/>
              </w:rPr>
              <w:t>Serbest çalışma</w:t>
            </w:r>
          </w:p>
        </w:tc>
        <w:tc>
          <w:tcPr>
            <w:tcW w:w="1545" w:type="dxa"/>
            <w:vMerge/>
            <w:tcBorders>
              <w:bottom w:val="nil"/>
            </w:tcBorders>
          </w:tcPr>
          <w:p>
            <w:pPr/>
          </w:p>
        </w:tc>
      </w:tr>
      <w:tr>
        <w:trPr>
          <w:trHeight w:val="314" w:hRule="exact"/>
        </w:trPr>
        <w:tc>
          <w:tcPr>
            <w:tcW w:w="1190" w:type="dxa"/>
            <w:tcBorders>
              <w:top w:val="nil"/>
              <w:bottom w:val="nil"/>
            </w:tcBorders>
          </w:tcPr>
          <w:p>
            <w:pPr>
              <w:pStyle w:val="TableParagraph"/>
              <w:spacing w:before="95"/>
              <w:ind w:left="97"/>
              <w:rPr>
                <w:rFonts w:ascii="Times New Roman"/>
                <w:sz w:val="19"/>
              </w:rPr>
            </w:pPr>
            <w:r>
              <w:rPr>
                <w:rFonts w:ascii="Times New Roman"/>
                <w:w w:val="105"/>
                <w:sz w:val="19"/>
              </w:rPr>
              <w:t>13.30-15.20</w:t>
            </w:r>
          </w:p>
        </w:tc>
        <w:tc>
          <w:tcPr>
            <w:tcW w:w="987" w:type="dxa"/>
            <w:tcBorders>
              <w:top w:val="nil"/>
              <w:bottom w:val="nil"/>
              <w:right w:val="nil"/>
            </w:tcBorders>
          </w:tcPr>
          <w:p>
            <w:pPr>
              <w:pStyle w:val="TableParagraph"/>
              <w:spacing w:before="108"/>
              <w:ind w:left="103"/>
              <w:rPr>
                <w:i/>
                <w:sz w:val="18"/>
              </w:rPr>
            </w:pPr>
            <w:r>
              <w:rPr>
                <w:i/>
                <w:sz w:val="18"/>
              </w:rPr>
              <w:t>Y.DİL</w:t>
            </w:r>
          </w:p>
        </w:tc>
        <w:tc>
          <w:tcPr>
            <w:tcW w:w="5495" w:type="dxa"/>
            <w:tcBorders>
              <w:top w:val="nil"/>
              <w:left w:val="nil"/>
              <w:bottom w:val="nil"/>
            </w:tcBorders>
          </w:tcPr>
          <w:p>
            <w:pPr>
              <w:pStyle w:val="TableParagraph"/>
              <w:spacing w:before="103"/>
              <w:ind w:left="383"/>
              <w:rPr>
                <w:i/>
                <w:sz w:val="18"/>
              </w:rPr>
            </w:pPr>
            <w:r>
              <w:rPr>
                <w:i/>
                <w:sz w:val="18"/>
              </w:rPr>
              <w:t>Translation (Grup A+B)</w:t>
            </w:r>
          </w:p>
        </w:tc>
        <w:tc>
          <w:tcPr>
            <w:tcW w:w="1545" w:type="dxa"/>
            <w:tcBorders>
              <w:top w:val="nil"/>
              <w:bottom w:val="nil"/>
            </w:tcBorders>
          </w:tcPr>
          <w:p>
            <w:pPr>
              <w:pStyle w:val="TableParagraph"/>
              <w:spacing w:before="109"/>
              <w:ind w:left="100"/>
              <w:rPr>
                <w:i/>
                <w:sz w:val="18"/>
              </w:rPr>
            </w:pPr>
            <w:r>
              <w:rPr>
                <w:i/>
                <w:w w:val="105"/>
                <w:sz w:val="18"/>
              </w:rPr>
              <w:t>NÇAktekin</w:t>
            </w:r>
          </w:p>
        </w:tc>
      </w:tr>
      <w:tr>
        <w:trPr>
          <w:trHeight w:val="219" w:hRule="exact"/>
        </w:trPr>
        <w:tc>
          <w:tcPr>
            <w:tcW w:w="1190" w:type="dxa"/>
            <w:tcBorders>
              <w:top w:val="nil"/>
            </w:tcBorders>
          </w:tcPr>
          <w:p>
            <w:pPr>
              <w:pStyle w:val="TableParagraph"/>
              <w:spacing w:line="206" w:lineRule="exact"/>
              <w:ind w:left="97"/>
              <w:rPr>
                <w:rFonts w:ascii="Times New Roman"/>
                <w:sz w:val="19"/>
              </w:rPr>
            </w:pPr>
            <w:r>
              <w:rPr>
                <w:rFonts w:ascii="Times New Roman"/>
                <w:w w:val="105"/>
                <w:sz w:val="19"/>
              </w:rPr>
              <w:t>16.30-17.20</w:t>
            </w:r>
          </w:p>
        </w:tc>
        <w:tc>
          <w:tcPr>
            <w:tcW w:w="987" w:type="dxa"/>
            <w:tcBorders>
              <w:top w:val="nil"/>
              <w:right w:val="nil"/>
            </w:tcBorders>
          </w:tcPr>
          <w:p>
            <w:pPr>
              <w:pStyle w:val="TableParagraph"/>
              <w:spacing w:before="1"/>
              <w:ind w:left="103"/>
              <w:rPr>
                <w:i/>
                <w:sz w:val="18"/>
              </w:rPr>
            </w:pPr>
            <w:r>
              <w:rPr>
                <w:i/>
                <w:sz w:val="18"/>
              </w:rPr>
              <w:t>Y. DİL</w:t>
            </w:r>
          </w:p>
        </w:tc>
        <w:tc>
          <w:tcPr>
            <w:tcW w:w="5495" w:type="dxa"/>
            <w:tcBorders>
              <w:top w:val="nil"/>
              <w:left w:val="nil"/>
            </w:tcBorders>
          </w:tcPr>
          <w:p>
            <w:pPr>
              <w:pStyle w:val="TableParagraph"/>
              <w:spacing w:line="204" w:lineRule="exact"/>
              <w:ind w:left="383"/>
              <w:rPr>
                <w:i/>
                <w:sz w:val="18"/>
              </w:rPr>
            </w:pPr>
            <w:r>
              <w:rPr>
                <w:i/>
                <w:sz w:val="18"/>
              </w:rPr>
              <w:t>Translation (Grup C+D)</w:t>
            </w:r>
          </w:p>
        </w:tc>
        <w:tc>
          <w:tcPr>
            <w:tcW w:w="1545" w:type="dxa"/>
            <w:tcBorders>
              <w:top w:val="nil"/>
            </w:tcBorders>
          </w:tcPr>
          <w:p>
            <w:pPr>
              <w:pStyle w:val="TableParagraph"/>
              <w:spacing w:line="204" w:lineRule="exact"/>
              <w:ind w:left="100"/>
              <w:rPr>
                <w:i/>
                <w:sz w:val="18"/>
              </w:rPr>
            </w:pPr>
            <w:r>
              <w:rPr>
                <w:i/>
                <w:w w:val="105"/>
                <w:sz w:val="18"/>
              </w:rPr>
              <w:t>NÇAktekin</w:t>
            </w:r>
          </w:p>
        </w:tc>
      </w:tr>
    </w:tbl>
    <w:p>
      <w:pPr>
        <w:pStyle w:val="BodyText"/>
        <w:rPr>
          <w:b/>
          <w:sz w:val="18"/>
        </w:rPr>
      </w:pPr>
    </w:p>
    <w:p>
      <w:pPr>
        <w:pStyle w:val="BodyText"/>
        <w:spacing w:before="4"/>
        <w:rPr>
          <w:b/>
          <w:sz w:val="18"/>
        </w:rPr>
      </w:pPr>
    </w:p>
    <w:p>
      <w:pPr>
        <w:pStyle w:val="ListParagraph"/>
        <w:numPr>
          <w:ilvl w:val="0"/>
          <w:numId w:val="99"/>
        </w:numPr>
        <w:tabs>
          <w:tab w:pos="577" w:val="left" w:leader="none"/>
        </w:tabs>
        <w:spacing w:line="240" w:lineRule="auto" w:before="1" w:after="55"/>
        <w:ind w:left="576" w:right="0" w:hanging="256"/>
        <w:jc w:val="left"/>
        <w:rPr>
          <w:b/>
          <w:sz w:val="17"/>
        </w:rPr>
      </w:pPr>
      <w:r>
        <w:rPr>
          <w:b/>
          <w:w w:val="105"/>
          <w:sz w:val="17"/>
        </w:rPr>
        <w:t>NiSAN 2013</w:t>
      </w:r>
      <w:r>
        <w:rPr>
          <w:b/>
          <w:spacing w:val="11"/>
          <w:w w:val="105"/>
          <w:sz w:val="17"/>
        </w:rPr>
        <w:t> </w:t>
      </w:r>
      <w:r>
        <w:rPr>
          <w:b/>
          <w:w w:val="105"/>
          <w:sz w:val="17"/>
        </w:rPr>
        <w:t>CUMA</w:t>
      </w:r>
    </w:p>
    <w:tbl>
      <w:tblPr>
        <w:tblW w:w="0" w:type="auto"/>
        <w:jc w:val="left"/>
        <w:tblInd w:w="2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6482"/>
        <w:gridCol w:w="1545"/>
      </w:tblGrid>
      <w:tr>
        <w:trPr>
          <w:trHeight w:val="216" w:hRule="exact"/>
        </w:trPr>
        <w:tc>
          <w:tcPr>
            <w:tcW w:w="1190" w:type="dxa"/>
          </w:tcPr>
          <w:p>
            <w:pPr>
              <w:pStyle w:val="TableParagraph"/>
              <w:spacing w:line="199" w:lineRule="exact"/>
              <w:ind w:left="102"/>
              <w:rPr>
                <w:i/>
                <w:sz w:val="18"/>
              </w:rPr>
            </w:pPr>
            <w:r>
              <w:rPr>
                <w:i/>
                <w:sz w:val="18"/>
              </w:rPr>
              <w:t>SAAT</w:t>
            </w:r>
          </w:p>
        </w:tc>
        <w:tc>
          <w:tcPr>
            <w:tcW w:w="6482" w:type="dxa"/>
          </w:tcPr>
          <w:p>
            <w:pPr>
              <w:pStyle w:val="TableParagraph"/>
              <w:tabs>
                <w:tab w:pos="1364" w:val="left" w:leader="none"/>
              </w:tabs>
              <w:spacing w:line="199" w:lineRule="exact"/>
              <w:ind w:left="107"/>
              <w:rPr>
                <w:i/>
                <w:sz w:val="18"/>
              </w:rPr>
            </w:pPr>
            <w:r>
              <w:rPr>
                <w:i/>
                <w:sz w:val="18"/>
              </w:rPr>
              <w:t>DERS</w:t>
              <w:tab/>
              <w:t>KONU</w:t>
            </w:r>
          </w:p>
        </w:tc>
        <w:tc>
          <w:tcPr>
            <w:tcW w:w="1545" w:type="dxa"/>
          </w:tcPr>
          <w:p>
            <w:pPr>
              <w:pStyle w:val="TableParagraph"/>
              <w:spacing w:line="199" w:lineRule="exact"/>
              <w:ind w:left="101"/>
              <w:rPr>
                <w:i/>
                <w:sz w:val="18"/>
              </w:rPr>
            </w:pPr>
            <w:r>
              <w:rPr>
                <w:i/>
                <w:sz w:val="18"/>
              </w:rPr>
              <w:t>ÖGR. ÜYESi</w:t>
            </w:r>
          </w:p>
        </w:tc>
      </w:tr>
      <w:tr>
        <w:trPr>
          <w:trHeight w:val="905" w:hRule="exact"/>
        </w:trPr>
        <w:tc>
          <w:tcPr>
            <w:tcW w:w="1190" w:type="dxa"/>
          </w:tcPr>
          <w:p>
            <w:pPr>
              <w:pStyle w:val="TableParagraph"/>
              <w:spacing w:line="197" w:lineRule="exact"/>
              <w:ind w:left="98"/>
              <w:rPr>
                <w:rFonts w:ascii="Times New Roman"/>
                <w:sz w:val="19"/>
              </w:rPr>
            </w:pPr>
            <w:r>
              <w:rPr>
                <w:rFonts w:ascii="Times New Roman"/>
                <w:w w:val="105"/>
                <w:sz w:val="19"/>
              </w:rPr>
              <w:t>08.30-09.20</w:t>
            </w:r>
          </w:p>
          <w:p>
            <w:pPr>
              <w:pStyle w:val="TableParagraph"/>
              <w:spacing w:before="132"/>
              <w:ind w:left="98"/>
              <w:rPr>
                <w:rFonts w:ascii="Times New Roman"/>
                <w:sz w:val="19"/>
              </w:rPr>
            </w:pPr>
            <w:r>
              <w:rPr>
                <w:rFonts w:ascii="Times New Roman"/>
                <w:w w:val="105"/>
                <w:sz w:val="19"/>
              </w:rPr>
              <w:t>09.30-12.20</w:t>
            </w:r>
          </w:p>
          <w:p>
            <w:pPr>
              <w:pStyle w:val="TableParagraph"/>
              <w:spacing w:before="55"/>
              <w:ind w:left="97"/>
              <w:rPr>
                <w:rFonts w:ascii="Times New Roman"/>
                <w:sz w:val="19"/>
              </w:rPr>
            </w:pPr>
            <w:r>
              <w:rPr>
                <w:rFonts w:ascii="Times New Roman"/>
                <w:w w:val="105"/>
                <w:sz w:val="19"/>
              </w:rPr>
              <w:t>13.30-17.20</w:t>
            </w:r>
          </w:p>
        </w:tc>
        <w:tc>
          <w:tcPr>
            <w:tcW w:w="6482" w:type="dxa"/>
          </w:tcPr>
          <w:p>
            <w:pPr>
              <w:pStyle w:val="TableParagraph"/>
              <w:spacing w:line="199" w:lineRule="exact"/>
              <w:ind w:left="1364"/>
              <w:rPr>
                <w:i/>
                <w:sz w:val="18"/>
              </w:rPr>
            </w:pPr>
            <w:r>
              <w:rPr>
                <w:i/>
                <w:sz w:val="18"/>
              </w:rPr>
              <w:t>Serbest çalışma</w:t>
            </w:r>
          </w:p>
          <w:p>
            <w:pPr>
              <w:pStyle w:val="TableParagraph"/>
              <w:tabs>
                <w:tab w:pos="1364" w:val="left" w:leader="none"/>
              </w:tabs>
              <w:spacing w:before="143"/>
              <w:ind w:left="107"/>
              <w:rPr>
                <w:i/>
                <w:sz w:val="18"/>
              </w:rPr>
            </w:pPr>
            <w:r>
              <w:rPr>
                <w:i/>
                <w:sz w:val="18"/>
              </w:rPr>
              <w:t>KUG</w:t>
              <w:tab/>
              <w:t>PROJE</w:t>
            </w:r>
            <w:r>
              <w:rPr>
                <w:i/>
                <w:spacing w:val="-28"/>
                <w:sz w:val="18"/>
              </w:rPr>
              <w:t> </w:t>
            </w:r>
            <w:r>
              <w:rPr>
                <w:i/>
                <w:sz w:val="18"/>
              </w:rPr>
              <w:t>YARIŞMASI</w:t>
            </w:r>
          </w:p>
          <w:p>
            <w:pPr>
              <w:pStyle w:val="TableParagraph"/>
              <w:spacing w:before="61"/>
              <w:ind w:left="1364"/>
              <w:rPr>
                <w:i/>
                <w:sz w:val="18"/>
              </w:rPr>
            </w:pPr>
            <w:r>
              <w:rPr>
                <w:i/>
                <w:sz w:val="18"/>
              </w:rPr>
              <w:t>Serbest Çalışma</w:t>
            </w:r>
          </w:p>
        </w:tc>
        <w:tc>
          <w:tcPr>
            <w:tcW w:w="1545" w:type="dxa"/>
          </w:tcPr>
          <w:p>
            <w:pPr/>
          </w:p>
        </w:tc>
      </w:tr>
    </w:tbl>
    <w:p>
      <w:pPr>
        <w:pStyle w:val="BodyText"/>
        <w:rPr>
          <w:b/>
          <w:sz w:val="18"/>
        </w:rPr>
      </w:pPr>
    </w:p>
    <w:p>
      <w:pPr>
        <w:pStyle w:val="BodyText"/>
        <w:spacing w:before="2"/>
        <w:rPr>
          <w:b/>
          <w:sz w:val="18"/>
        </w:rPr>
      </w:pPr>
    </w:p>
    <w:p>
      <w:pPr>
        <w:pStyle w:val="ListParagraph"/>
        <w:numPr>
          <w:ilvl w:val="0"/>
          <w:numId w:val="100"/>
        </w:numPr>
        <w:tabs>
          <w:tab w:pos="577" w:val="left" w:leader="none"/>
        </w:tabs>
        <w:spacing w:line="240" w:lineRule="auto" w:before="0" w:after="57"/>
        <w:ind w:left="576" w:right="0" w:hanging="256"/>
        <w:jc w:val="left"/>
        <w:rPr>
          <w:b/>
          <w:sz w:val="17"/>
        </w:rPr>
      </w:pPr>
      <w:r>
        <w:rPr>
          <w:b/>
          <w:w w:val="105"/>
          <w:sz w:val="17"/>
        </w:rPr>
        <w:t>NİSAN 2013</w:t>
      </w:r>
      <w:r>
        <w:rPr>
          <w:b/>
          <w:spacing w:val="2"/>
          <w:w w:val="105"/>
          <w:sz w:val="17"/>
        </w:rPr>
        <w:t> </w:t>
      </w:r>
      <w:r>
        <w:rPr>
          <w:b/>
          <w:w w:val="105"/>
          <w:sz w:val="17"/>
        </w:rPr>
        <w:t>PAZARTESi</w:t>
      </w:r>
    </w:p>
    <w:tbl>
      <w:tblPr>
        <w:tblW w:w="0" w:type="auto"/>
        <w:jc w:val="left"/>
        <w:tblInd w:w="2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4"/>
        <w:gridCol w:w="5348"/>
        <w:gridCol w:w="1545"/>
      </w:tblGrid>
      <w:tr>
        <w:trPr>
          <w:trHeight w:val="221" w:hRule="exact"/>
        </w:trPr>
        <w:tc>
          <w:tcPr>
            <w:tcW w:w="1190" w:type="dxa"/>
          </w:tcPr>
          <w:p>
            <w:pPr>
              <w:pStyle w:val="TableParagraph"/>
              <w:spacing w:line="201" w:lineRule="exact"/>
              <w:ind w:left="102"/>
              <w:rPr>
                <w:i/>
                <w:sz w:val="18"/>
              </w:rPr>
            </w:pPr>
            <w:r>
              <w:rPr>
                <w:i/>
                <w:sz w:val="18"/>
              </w:rPr>
              <w:t>SAAT</w:t>
            </w:r>
          </w:p>
        </w:tc>
        <w:tc>
          <w:tcPr>
            <w:tcW w:w="1134" w:type="dxa"/>
            <w:tcBorders>
              <w:right w:val="nil"/>
            </w:tcBorders>
          </w:tcPr>
          <w:p>
            <w:pPr>
              <w:pStyle w:val="TableParagraph"/>
              <w:spacing w:line="201" w:lineRule="exact"/>
              <w:ind w:left="107"/>
              <w:rPr>
                <w:i/>
                <w:sz w:val="18"/>
              </w:rPr>
            </w:pPr>
            <w:r>
              <w:rPr>
                <w:i/>
                <w:sz w:val="18"/>
              </w:rPr>
              <w:t>DERS</w:t>
            </w:r>
          </w:p>
        </w:tc>
        <w:tc>
          <w:tcPr>
            <w:tcW w:w="5348" w:type="dxa"/>
            <w:tcBorders>
              <w:left w:val="nil"/>
            </w:tcBorders>
          </w:tcPr>
          <w:p>
            <w:pPr>
              <w:pStyle w:val="TableParagraph"/>
              <w:spacing w:line="201" w:lineRule="exact"/>
              <w:ind w:left="236"/>
              <w:rPr>
                <w:i/>
                <w:sz w:val="18"/>
              </w:rPr>
            </w:pPr>
            <w:r>
              <w:rPr>
                <w:i/>
                <w:sz w:val="18"/>
              </w:rPr>
              <w:t>KONU</w:t>
            </w:r>
          </w:p>
        </w:tc>
        <w:tc>
          <w:tcPr>
            <w:tcW w:w="1545" w:type="dxa"/>
          </w:tcPr>
          <w:p>
            <w:pPr>
              <w:pStyle w:val="TableParagraph"/>
              <w:spacing w:line="201" w:lineRule="exact"/>
              <w:ind w:left="101"/>
              <w:rPr>
                <w:i/>
                <w:sz w:val="18"/>
              </w:rPr>
            </w:pPr>
            <w:r>
              <w:rPr>
                <w:i/>
                <w:sz w:val="18"/>
              </w:rPr>
              <w:t>ÖGR. ÜYESİ</w:t>
            </w:r>
          </w:p>
        </w:tc>
      </w:tr>
      <w:tr>
        <w:trPr>
          <w:trHeight w:val="629" w:hRule="exact"/>
        </w:trPr>
        <w:tc>
          <w:tcPr>
            <w:tcW w:w="1190" w:type="dxa"/>
          </w:tcPr>
          <w:p>
            <w:pPr>
              <w:pStyle w:val="TableParagraph"/>
              <w:spacing w:line="199" w:lineRule="exact"/>
              <w:ind w:left="98"/>
              <w:rPr>
                <w:rFonts w:ascii="Times New Roman"/>
                <w:sz w:val="19"/>
              </w:rPr>
            </w:pPr>
            <w:r>
              <w:rPr>
                <w:rFonts w:ascii="Times New Roman"/>
                <w:w w:val="105"/>
                <w:sz w:val="19"/>
              </w:rPr>
              <w:t>08.30-09.20</w:t>
            </w:r>
          </w:p>
        </w:tc>
        <w:tc>
          <w:tcPr>
            <w:tcW w:w="1134" w:type="dxa"/>
            <w:tcBorders>
              <w:right w:val="nil"/>
            </w:tcBorders>
          </w:tcPr>
          <w:p>
            <w:pPr>
              <w:pStyle w:val="TableParagraph"/>
              <w:ind w:left="107" w:right="213" w:hanging="3"/>
              <w:rPr>
                <w:i/>
                <w:sz w:val="18"/>
              </w:rPr>
            </w:pPr>
            <w:r>
              <w:rPr>
                <w:i/>
                <w:w w:val="105"/>
                <w:sz w:val="18"/>
              </w:rPr>
              <w:t>ANALAB </w:t>
            </w:r>
            <w:r>
              <w:rPr>
                <w:i/>
                <w:w w:val="105"/>
                <w:sz w:val="18"/>
              </w:rPr>
              <w:t>HİSTLAB</w:t>
            </w:r>
          </w:p>
        </w:tc>
        <w:tc>
          <w:tcPr>
            <w:tcW w:w="5348" w:type="dxa"/>
            <w:tcBorders>
              <w:left w:val="nil"/>
            </w:tcBorders>
          </w:tcPr>
          <w:p>
            <w:pPr>
              <w:pStyle w:val="TableParagraph"/>
              <w:ind w:left="236" w:right="2478" w:hanging="3"/>
              <w:rPr>
                <w:i/>
                <w:sz w:val="18"/>
              </w:rPr>
            </w:pPr>
            <w:r>
              <w:rPr>
                <w:i/>
                <w:sz w:val="18"/>
              </w:rPr>
              <w:t>Alt ekstremite Telafi (Grup A) </w:t>
            </w:r>
            <w:r>
              <w:rPr>
                <w:i/>
                <w:sz w:val="18"/>
              </w:rPr>
              <w:t>Deri (Grup B)</w:t>
            </w:r>
          </w:p>
        </w:tc>
        <w:tc>
          <w:tcPr>
            <w:tcW w:w="1545" w:type="dxa"/>
          </w:tcPr>
          <w:p>
            <w:pPr>
              <w:pStyle w:val="TableParagraph"/>
              <w:ind w:left="97" w:right="582" w:firstLine="2"/>
              <w:rPr>
                <w:i/>
                <w:sz w:val="18"/>
              </w:rPr>
            </w:pPr>
            <w:r>
              <w:rPr>
                <w:i/>
                <w:sz w:val="18"/>
              </w:rPr>
              <w:t>H Öztürk </w:t>
            </w:r>
            <w:r>
              <w:rPr>
                <w:i/>
                <w:sz w:val="18"/>
              </w:rPr>
              <w:t>AKara   BC</w:t>
            </w:r>
            <w:r>
              <w:rPr>
                <w:i/>
                <w:spacing w:val="-3"/>
                <w:sz w:val="18"/>
              </w:rPr>
              <w:t> </w:t>
            </w:r>
            <w:r>
              <w:rPr>
                <w:i/>
                <w:sz w:val="18"/>
              </w:rPr>
              <w:t>Yılmaz</w:t>
            </w:r>
          </w:p>
        </w:tc>
      </w:tr>
      <w:tr>
        <w:trPr>
          <w:trHeight w:val="634" w:hRule="exact"/>
        </w:trPr>
        <w:tc>
          <w:tcPr>
            <w:tcW w:w="1190" w:type="dxa"/>
          </w:tcPr>
          <w:p>
            <w:pPr>
              <w:pStyle w:val="TableParagraph"/>
              <w:spacing w:line="204" w:lineRule="exact"/>
              <w:ind w:left="98"/>
              <w:rPr>
                <w:rFonts w:ascii="Times New Roman"/>
                <w:sz w:val="19"/>
              </w:rPr>
            </w:pPr>
            <w:r>
              <w:rPr>
                <w:rFonts w:ascii="Times New Roman"/>
                <w:w w:val="105"/>
                <w:sz w:val="19"/>
              </w:rPr>
              <w:t>09.30-10.20</w:t>
            </w:r>
          </w:p>
        </w:tc>
        <w:tc>
          <w:tcPr>
            <w:tcW w:w="1134" w:type="dxa"/>
            <w:tcBorders>
              <w:right w:val="nil"/>
            </w:tcBorders>
          </w:tcPr>
          <w:p>
            <w:pPr>
              <w:pStyle w:val="TableParagraph"/>
              <w:spacing w:line="202" w:lineRule="exact" w:before="1"/>
              <w:ind w:left="107" w:right="213" w:hanging="3"/>
              <w:rPr>
                <w:i/>
                <w:sz w:val="18"/>
              </w:rPr>
            </w:pPr>
            <w:r>
              <w:rPr>
                <w:i/>
                <w:w w:val="105"/>
                <w:sz w:val="18"/>
              </w:rPr>
              <w:t>ANALAB </w:t>
            </w:r>
            <w:r>
              <w:rPr>
                <w:i/>
                <w:w w:val="105"/>
                <w:sz w:val="18"/>
              </w:rPr>
              <w:t>HISTLAB</w:t>
            </w:r>
          </w:p>
        </w:tc>
        <w:tc>
          <w:tcPr>
            <w:tcW w:w="5348" w:type="dxa"/>
            <w:tcBorders>
              <w:left w:val="nil"/>
            </w:tcBorders>
          </w:tcPr>
          <w:p>
            <w:pPr>
              <w:pStyle w:val="TableParagraph"/>
              <w:spacing w:line="202" w:lineRule="exact" w:before="1"/>
              <w:ind w:left="236" w:right="2478" w:hanging="3"/>
              <w:rPr>
                <w:i/>
                <w:sz w:val="18"/>
              </w:rPr>
            </w:pPr>
            <w:r>
              <w:rPr>
                <w:i/>
                <w:sz w:val="18"/>
              </w:rPr>
              <w:t>Alt ekstremite Telafi (Grup B) </w:t>
            </w:r>
            <w:r>
              <w:rPr>
                <w:i/>
                <w:sz w:val="18"/>
              </w:rPr>
              <w:t>Deri (Grup C)</w:t>
            </w:r>
          </w:p>
        </w:tc>
        <w:tc>
          <w:tcPr>
            <w:tcW w:w="1545" w:type="dxa"/>
          </w:tcPr>
          <w:p>
            <w:pPr>
              <w:pStyle w:val="TableParagraph"/>
              <w:spacing w:line="237" w:lineRule="auto"/>
              <w:ind w:left="97" w:right="582" w:firstLine="2"/>
              <w:rPr>
                <w:i/>
                <w:sz w:val="18"/>
              </w:rPr>
            </w:pPr>
            <w:r>
              <w:rPr>
                <w:i/>
                <w:w w:val="105"/>
                <w:sz w:val="18"/>
              </w:rPr>
              <w:t>H öztürk </w:t>
            </w:r>
            <w:r>
              <w:rPr>
                <w:i/>
                <w:w w:val="105"/>
                <w:sz w:val="18"/>
              </w:rPr>
              <w:t>AKara  </w:t>
            </w:r>
            <w:r>
              <w:rPr>
                <w:i/>
                <w:sz w:val="18"/>
              </w:rPr>
              <w:t>BC</w:t>
            </w:r>
            <w:r>
              <w:rPr>
                <w:i/>
                <w:spacing w:val="-3"/>
                <w:sz w:val="18"/>
              </w:rPr>
              <w:t> </w:t>
            </w:r>
            <w:r>
              <w:rPr>
                <w:i/>
                <w:sz w:val="18"/>
              </w:rPr>
              <w:t>Yılmaz</w:t>
            </w:r>
          </w:p>
        </w:tc>
      </w:tr>
      <w:tr>
        <w:trPr>
          <w:trHeight w:val="629" w:hRule="exact"/>
        </w:trPr>
        <w:tc>
          <w:tcPr>
            <w:tcW w:w="1190" w:type="dxa"/>
          </w:tcPr>
          <w:p>
            <w:pPr>
              <w:pStyle w:val="TableParagraph"/>
              <w:spacing w:line="199" w:lineRule="exact"/>
              <w:ind w:left="97"/>
              <w:rPr>
                <w:rFonts w:ascii="Times New Roman"/>
                <w:sz w:val="19"/>
              </w:rPr>
            </w:pPr>
            <w:r>
              <w:rPr>
                <w:rFonts w:ascii="Times New Roman"/>
                <w:w w:val="105"/>
                <w:sz w:val="19"/>
              </w:rPr>
              <w:t>10.30-11.20</w:t>
            </w:r>
          </w:p>
        </w:tc>
        <w:tc>
          <w:tcPr>
            <w:tcW w:w="1134" w:type="dxa"/>
            <w:tcBorders>
              <w:right w:val="nil"/>
            </w:tcBorders>
          </w:tcPr>
          <w:p>
            <w:pPr>
              <w:pStyle w:val="TableParagraph"/>
              <w:ind w:left="107" w:right="213" w:hanging="3"/>
              <w:rPr>
                <w:i/>
                <w:sz w:val="18"/>
              </w:rPr>
            </w:pPr>
            <w:r>
              <w:rPr>
                <w:i/>
                <w:w w:val="105"/>
                <w:sz w:val="18"/>
              </w:rPr>
              <w:t>ANALAB </w:t>
            </w:r>
            <w:r>
              <w:rPr>
                <w:i/>
                <w:w w:val="105"/>
                <w:sz w:val="18"/>
              </w:rPr>
              <w:t>HİSTLAB</w:t>
            </w:r>
          </w:p>
        </w:tc>
        <w:tc>
          <w:tcPr>
            <w:tcW w:w="5348" w:type="dxa"/>
            <w:tcBorders>
              <w:left w:val="nil"/>
            </w:tcBorders>
          </w:tcPr>
          <w:p>
            <w:pPr>
              <w:pStyle w:val="TableParagraph"/>
              <w:ind w:left="236" w:right="2478" w:hanging="3"/>
              <w:rPr>
                <w:i/>
                <w:sz w:val="18"/>
              </w:rPr>
            </w:pPr>
            <w:r>
              <w:rPr>
                <w:i/>
                <w:sz w:val="18"/>
              </w:rPr>
              <w:t>Alt ekstremite Telaf</w:t>
            </w:r>
            <w:r>
              <w:rPr>
                <w:i/>
                <w:color w:val="2A2A2A"/>
                <w:sz w:val="18"/>
              </w:rPr>
              <w:t>i </w:t>
            </w:r>
            <w:r>
              <w:rPr>
                <w:i/>
                <w:sz w:val="18"/>
              </w:rPr>
              <w:t>(Grup C) </w:t>
            </w:r>
            <w:r>
              <w:rPr>
                <w:i/>
                <w:sz w:val="18"/>
              </w:rPr>
              <w:t>Deri (Grup D)</w:t>
            </w:r>
          </w:p>
        </w:tc>
        <w:tc>
          <w:tcPr>
            <w:tcW w:w="1545" w:type="dxa"/>
          </w:tcPr>
          <w:p>
            <w:pPr>
              <w:pStyle w:val="TableParagraph"/>
              <w:ind w:left="97" w:right="718" w:firstLine="2"/>
              <w:rPr>
                <w:i/>
                <w:sz w:val="18"/>
              </w:rPr>
            </w:pPr>
            <w:r>
              <w:rPr>
                <w:i/>
                <w:sz w:val="18"/>
              </w:rPr>
              <w:t>H Öztürk </w:t>
            </w:r>
            <w:r>
              <w:rPr>
                <w:i/>
                <w:sz w:val="18"/>
              </w:rPr>
              <w:t>AKara  E</w:t>
            </w:r>
            <w:r>
              <w:rPr>
                <w:i/>
                <w:spacing w:val="-2"/>
                <w:sz w:val="18"/>
              </w:rPr>
              <w:t> </w:t>
            </w:r>
            <w:r>
              <w:rPr>
                <w:i/>
                <w:sz w:val="18"/>
              </w:rPr>
              <w:t>Ballı</w:t>
            </w:r>
          </w:p>
        </w:tc>
      </w:tr>
      <w:tr>
        <w:trPr>
          <w:trHeight w:val="207" w:hRule="exact"/>
        </w:trPr>
        <w:tc>
          <w:tcPr>
            <w:tcW w:w="1190" w:type="dxa"/>
            <w:tcBorders>
              <w:bottom w:val="nil"/>
            </w:tcBorders>
          </w:tcPr>
          <w:p>
            <w:pPr>
              <w:pStyle w:val="TableParagraph"/>
              <w:spacing w:line="199" w:lineRule="exact"/>
              <w:ind w:left="97"/>
              <w:rPr>
                <w:rFonts w:ascii="Times New Roman"/>
                <w:sz w:val="19"/>
              </w:rPr>
            </w:pPr>
            <w:r>
              <w:rPr>
                <w:rFonts w:ascii="Times New Roman"/>
                <w:w w:val="105"/>
                <w:sz w:val="19"/>
              </w:rPr>
              <w:t>11.30-12.20</w:t>
            </w:r>
          </w:p>
        </w:tc>
        <w:tc>
          <w:tcPr>
            <w:tcW w:w="1134" w:type="dxa"/>
            <w:tcBorders>
              <w:bottom w:val="nil"/>
              <w:right w:val="nil"/>
            </w:tcBorders>
          </w:tcPr>
          <w:p>
            <w:pPr>
              <w:pStyle w:val="TableParagraph"/>
              <w:spacing w:line="197" w:lineRule="exact"/>
              <w:ind w:left="104"/>
              <w:rPr>
                <w:i/>
                <w:sz w:val="18"/>
              </w:rPr>
            </w:pPr>
            <w:r>
              <w:rPr>
                <w:i/>
                <w:w w:val="105"/>
                <w:sz w:val="18"/>
              </w:rPr>
              <w:t>ANALAB</w:t>
            </w:r>
          </w:p>
        </w:tc>
        <w:tc>
          <w:tcPr>
            <w:tcW w:w="5348" w:type="dxa"/>
            <w:tcBorders>
              <w:left w:val="nil"/>
              <w:bottom w:val="nil"/>
            </w:tcBorders>
          </w:tcPr>
          <w:p>
            <w:pPr>
              <w:pStyle w:val="TableParagraph"/>
              <w:spacing w:line="197" w:lineRule="exact"/>
              <w:ind w:left="233"/>
              <w:rPr>
                <w:i/>
                <w:sz w:val="18"/>
              </w:rPr>
            </w:pPr>
            <w:r>
              <w:rPr>
                <w:i/>
                <w:sz w:val="18"/>
              </w:rPr>
              <w:t>Alt ekstremite Telafi (Grup D)</w:t>
            </w:r>
          </w:p>
        </w:tc>
        <w:tc>
          <w:tcPr>
            <w:tcW w:w="1545" w:type="dxa"/>
            <w:tcBorders>
              <w:bottom w:val="nil"/>
            </w:tcBorders>
          </w:tcPr>
          <w:p>
            <w:pPr>
              <w:pStyle w:val="TableParagraph"/>
              <w:spacing w:line="197" w:lineRule="exact"/>
              <w:ind w:left="100"/>
              <w:rPr>
                <w:i/>
                <w:sz w:val="18"/>
              </w:rPr>
            </w:pPr>
            <w:r>
              <w:rPr>
                <w:i/>
                <w:sz w:val="18"/>
              </w:rPr>
              <w:t>H Oztürk</w:t>
            </w:r>
          </w:p>
        </w:tc>
      </w:tr>
      <w:tr>
        <w:trPr>
          <w:trHeight w:val="205" w:hRule="exact"/>
        </w:trPr>
        <w:tc>
          <w:tcPr>
            <w:tcW w:w="1190" w:type="dxa"/>
            <w:tcBorders>
              <w:top w:val="nil"/>
              <w:bottom w:val="nil"/>
            </w:tcBorders>
          </w:tcPr>
          <w:p>
            <w:pPr/>
          </w:p>
        </w:tc>
        <w:tc>
          <w:tcPr>
            <w:tcW w:w="1134" w:type="dxa"/>
            <w:tcBorders>
              <w:top w:val="nil"/>
              <w:bottom w:val="nil"/>
              <w:right w:val="nil"/>
            </w:tcBorders>
          </w:tcPr>
          <w:p>
            <w:pPr>
              <w:pStyle w:val="TableParagraph"/>
              <w:spacing w:line="202" w:lineRule="exact"/>
              <w:ind w:left="107"/>
              <w:rPr>
                <w:i/>
                <w:sz w:val="18"/>
              </w:rPr>
            </w:pPr>
            <w:r>
              <w:rPr>
                <w:i/>
                <w:w w:val="105"/>
                <w:sz w:val="18"/>
              </w:rPr>
              <w:t>HISTLAB</w:t>
            </w:r>
          </w:p>
        </w:tc>
        <w:tc>
          <w:tcPr>
            <w:tcW w:w="5348" w:type="dxa"/>
            <w:tcBorders>
              <w:top w:val="nil"/>
              <w:left w:val="nil"/>
              <w:bottom w:val="nil"/>
            </w:tcBorders>
          </w:tcPr>
          <w:p>
            <w:pPr>
              <w:pStyle w:val="TableParagraph"/>
              <w:spacing w:line="202" w:lineRule="exact"/>
              <w:ind w:left="236"/>
              <w:rPr>
                <w:i/>
                <w:sz w:val="18"/>
              </w:rPr>
            </w:pPr>
            <w:r>
              <w:rPr>
                <w:i/>
                <w:sz w:val="18"/>
              </w:rPr>
              <w:t>Deri (Grup A)</w:t>
            </w:r>
          </w:p>
        </w:tc>
        <w:tc>
          <w:tcPr>
            <w:tcW w:w="1545" w:type="dxa"/>
            <w:tcBorders>
              <w:top w:val="nil"/>
              <w:bottom w:val="nil"/>
            </w:tcBorders>
          </w:tcPr>
          <w:p>
            <w:pPr>
              <w:pStyle w:val="TableParagraph"/>
              <w:spacing w:line="202" w:lineRule="exact"/>
              <w:ind w:left="102"/>
              <w:rPr>
                <w:i/>
                <w:sz w:val="18"/>
              </w:rPr>
            </w:pPr>
            <w:r>
              <w:rPr>
                <w:i/>
                <w:w w:val="110"/>
                <w:sz w:val="18"/>
              </w:rPr>
              <w:t>AKara</w:t>
            </w:r>
          </w:p>
        </w:tc>
      </w:tr>
      <w:tr>
        <w:trPr>
          <w:trHeight w:val="309" w:hRule="exact"/>
        </w:trPr>
        <w:tc>
          <w:tcPr>
            <w:tcW w:w="1190" w:type="dxa"/>
            <w:tcBorders>
              <w:top w:val="nil"/>
              <w:bottom w:val="nil"/>
            </w:tcBorders>
          </w:tcPr>
          <w:p>
            <w:pPr/>
          </w:p>
        </w:tc>
        <w:tc>
          <w:tcPr>
            <w:tcW w:w="1134" w:type="dxa"/>
            <w:tcBorders>
              <w:top w:val="nil"/>
              <w:bottom w:val="nil"/>
              <w:right w:val="nil"/>
            </w:tcBorders>
          </w:tcPr>
          <w:p>
            <w:pPr/>
          </w:p>
        </w:tc>
        <w:tc>
          <w:tcPr>
            <w:tcW w:w="5348" w:type="dxa"/>
            <w:tcBorders>
              <w:top w:val="nil"/>
              <w:left w:val="nil"/>
              <w:bottom w:val="nil"/>
            </w:tcBorders>
          </w:tcPr>
          <w:p>
            <w:pPr/>
          </w:p>
        </w:tc>
        <w:tc>
          <w:tcPr>
            <w:tcW w:w="1545" w:type="dxa"/>
            <w:tcBorders>
              <w:top w:val="nil"/>
              <w:bottom w:val="nil"/>
            </w:tcBorders>
          </w:tcPr>
          <w:p>
            <w:pPr>
              <w:pStyle w:val="TableParagraph"/>
              <w:spacing w:line="204" w:lineRule="exact"/>
              <w:ind w:left="100"/>
              <w:rPr>
                <w:i/>
                <w:sz w:val="18"/>
              </w:rPr>
            </w:pPr>
            <w:r>
              <w:rPr>
                <w:i/>
                <w:sz w:val="18"/>
              </w:rPr>
              <w:t>E Ballı</w:t>
            </w:r>
          </w:p>
        </w:tc>
      </w:tr>
      <w:tr>
        <w:trPr>
          <w:trHeight w:val="313" w:hRule="exact"/>
        </w:trPr>
        <w:tc>
          <w:tcPr>
            <w:tcW w:w="1190" w:type="dxa"/>
            <w:tcBorders>
              <w:top w:val="nil"/>
              <w:bottom w:val="nil"/>
            </w:tcBorders>
          </w:tcPr>
          <w:p>
            <w:pPr>
              <w:pStyle w:val="TableParagraph"/>
              <w:spacing w:before="97"/>
              <w:ind w:left="97"/>
              <w:rPr>
                <w:rFonts w:ascii="Times New Roman"/>
                <w:sz w:val="19"/>
              </w:rPr>
            </w:pPr>
            <w:r>
              <w:rPr>
                <w:rFonts w:ascii="Times New Roman"/>
                <w:w w:val="105"/>
                <w:sz w:val="19"/>
              </w:rPr>
              <w:t>13.30-15.20</w:t>
            </w:r>
          </w:p>
        </w:tc>
        <w:tc>
          <w:tcPr>
            <w:tcW w:w="1134" w:type="dxa"/>
            <w:tcBorders>
              <w:top w:val="nil"/>
              <w:bottom w:val="nil"/>
              <w:right w:val="nil"/>
            </w:tcBorders>
          </w:tcPr>
          <w:p>
            <w:pPr>
              <w:pStyle w:val="TableParagraph"/>
              <w:spacing w:before="115"/>
              <w:ind w:left="105"/>
              <w:rPr>
                <w:sz w:val="17"/>
              </w:rPr>
            </w:pPr>
            <w:r>
              <w:rPr>
                <w:w w:val="110"/>
                <w:sz w:val="17"/>
              </w:rPr>
              <w:t>AİİT</w:t>
            </w:r>
          </w:p>
        </w:tc>
        <w:tc>
          <w:tcPr>
            <w:tcW w:w="5348" w:type="dxa"/>
            <w:tcBorders>
              <w:top w:val="nil"/>
              <w:left w:val="nil"/>
              <w:bottom w:val="nil"/>
            </w:tcBorders>
          </w:tcPr>
          <w:p>
            <w:pPr>
              <w:pStyle w:val="TableParagraph"/>
              <w:spacing w:before="115"/>
              <w:ind w:left="235"/>
              <w:rPr>
                <w:sz w:val="17"/>
              </w:rPr>
            </w:pPr>
            <w:r>
              <w:rPr>
                <w:w w:val="105"/>
                <w:sz w:val="17"/>
              </w:rPr>
              <w:t>Atatürk İlkeleri ve İnkılap Tarihi</w:t>
            </w:r>
          </w:p>
        </w:tc>
        <w:tc>
          <w:tcPr>
            <w:tcW w:w="1545" w:type="dxa"/>
            <w:tcBorders>
              <w:top w:val="nil"/>
              <w:bottom w:val="nil"/>
            </w:tcBorders>
          </w:tcPr>
          <w:p>
            <w:pPr>
              <w:pStyle w:val="TableParagraph"/>
              <w:spacing w:before="115"/>
              <w:ind w:left="98"/>
              <w:rPr>
                <w:sz w:val="17"/>
              </w:rPr>
            </w:pPr>
            <w:r>
              <w:rPr>
                <w:sz w:val="17"/>
              </w:rPr>
              <w:t>İAy</w:t>
            </w:r>
          </w:p>
        </w:tc>
      </w:tr>
      <w:tr>
        <w:trPr>
          <w:trHeight w:val="221" w:hRule="exact"/>
        </w:trPr>
        <w:tc>
          <w:tcPr>
            <w:tcW w:w="1190" w:type="dxa"/>
            <w:tcBorders>
              <w:top w:val="nil"/>
            </w:tcBorders>
          </w:tcPr>
          <w:p>
            <w:pPr>
              <w:pStyle w:val="TableParagraph"/>
              <w:spacing w:line="208" w:lineRule="exact"/>
              <w:ind w:left="97"/>
              <w:rPr>
                <w:rFonts w:ascii="Times New Roman"/>
                <w:sz w:val="19"/>
              </w:rPr>
            </w:pPr>
            <w:r>
              <w:rPr>
                <w:rFonts w:ascii="Times New Roman"/>
                <w:w w:val="105"/>
                <w:sz w:val="19"/>
              </w:rPr>
              <w:t>16.30-17.20</w:t>
            </w:r>
          </w:p>
        </w:tc>
        <w:tc>
          <w:tcPr>
            <w:tcW w:w="1134" w:type="dxa"/>
            <w:tcBorders>
              <w:top w:val="nil"/>
              <w:right w:val="nil"/>
            </w:tcBorders>
          </w:tcPr>
          <w:p>
            <w:pPr>
              <w:pStyle w:val="TableParagraph"/>
              <w:spacing w:before="12"/>
              <w:ind w:left="106"/>
              <w:rPr>
                <w:sz w:val="17"/>
              </w:rPr>
            </w:pPr>
            <w:r>
              <w:rPr>
                <w:w w:val="105"/>
                <w:sz w:val="17"/>
              </w:rPr>
              <w:t>TDE</w:t>
            </w:r>
          </w:p>
        </w:tc>
        <w:tc>
          <w:tcPr>
            <w:tcW w:w="5348" w:type="dxa"/>
            <w:tcBorders>
              <w:top w:val="nil"/>
              <w:left w:val="nil"/>
            </w:tcBorders>
          </w:tcPr>
          <w:p>
            <w:pPr>
              <w:pStyle w:val="TableParagraph"/>
              <w:spacing w:before="8"/>
              <w:ind w:left="235"/>
              <w:rPr>
                <w:sz w:val="17"/>
              </w:rPr>
            </w:pPr>
            <w:r>
              <w:rPr>
                <w:w w:val="105"/>
                <w:sz w:val="17"/>
              </w:rPr>
              <w:t>Türk Dili ve Edebiyatı</w:t>
            </w:r>
          </w:p>
        </w:tc>
        <w:tc>
          <w:tcPr>
            <w:tcW w:w="1545" w:type="dxa"/>
            <w:tcBorders>
              <w:top w:val="nil"/>
            </w:tcBorders>
          </w:tcPr>
          <w:p>
            <w:pPr>
              <w:pStyle w:val="TableParagraph"/>
              <w:spacing w:before="12"/>
              <w:ind w:left="99"/>
              <w:rPr>
                <w:sz w:val="17"/>
              </w:rPr>
            </w:pPr>
            <w:r>
              <w:rPr>
                <w:w w:val="105"/>
                <w:sz w:val="17"/>
              </w:rPr>
              <w:t>D Can</w:t>
            </w:r>
          </w:p>
        </w:tc>
      </w:tr>
    </w:tbl>
    <w:p>
      <w:pPr>
        <w:pStyle w:val="BodyText"/>
        <w:rPr>
          <w:b/>
          <w:sz w:val="18"/>
        </w:rPr>
      </w:pPr>
    </w:p>
    <w:p>
      <w:pPr>
        <w:pStyle w:val="BodyText"/>
        <w:rPr>
          <w:b/>
          <w:sz w:val="18"/>
        </w:rPr>
      </w:pPr>
    </w:p>
    <w:p>
      <w:pPr>
        <w:pStyle w:val="ListParagraph"/>
        <w:numPr>
          <w:ilvl w:val="0"/>
          <w:numId w:val="100"/>
        </w:numPr>
        <w:tabs>
          <w:tab w:pos="577" w:val="left" w:leader="none"/>
        </w:tabs>
        <w:spacing w:line="240" w:lineRule="auto" w:before="0" w:after="60"/>
        <w:ind w:left="576" w:right="0" w:hanging="258"/>
        <w:jc w:val="left"/>
        <w:rPr>
          <w:b/>
          <w:sz w:val="17"/>
        </w:rPr>
      </w:pPr>
      <w:r>
        <w:rPr>
          <w:b/>
          <w:w w:val="105"/>
          <w:sz w:val="17"/>
        </w:rPr>
        <w:t>NiSAN 2013</w:t>
      </w:r>
      <w:r>
        <w:rPr>
          <w:b/>
          <w:spacing w:val="9"/>
          <w:w w:val="105"/>
          <w:sz w:val="17"/>
        </w:rPr>
        <w:t> </w:t>
      </w:r>
      <w:r>
        <w:rPr>
          <w:b/>
          <w:w w:val="105"/>
          <w:sz w:val="17"/>
        </w:rPr>
        <w:t>SALI</w:t>
      </w:r>
    </w:p>
    <w:tbl>
      <w:tblPr>
        <w:tblW w:w="0" w:type="auto"/>
        <w:jc w:val="left"/>
        <w:tblInd w:w="2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1"/>
        <w:gridCol w:w="5351"/>
        <w:gridCol w:w="1545"/>
      </w:tblGrid>
      <w:tr>
        <w:trPr>
          <w:trHeight w:val="216" w:hRule="exact"/>
        </w:trPr>
        <w:tc>
          <w:tcPr>
            <w:tcW w:w="1190" w:type="dxa"/>
          </w:tcPr>
          <w:p>
            <w:pPr>
              <w:pStyle w:val="TableParagraph"/>
              <w:spacing w:line="199" w:lineRule="exact"/>
              <w:ind w:left="102"/>
              <w:rPr>
                <w:i/>
                <w:sz w:val="18"/>
              </w:rPr>
            </w:pPr>
            <w:r>
              <w:rPr>
                <w:i/>
                <w:sz w:val="18"/>
              </w:rPr>
              <w:t>SAAT</w:t>
            </w:r>
          </w:p>
        </w:tc>
        <w:tc>
          <w:tcPr>
            <w:tcW w:w="1131" w:type="dxa"/>
            <w:tcBorders>
              <w:right w:val="nil"/>
            </w:tcBorders>
          </w:tcPr>
          <w:p>
            <w:pPr>
              <w:pStyle w:val="TableParagraph"/>
              <w:spacing w:line="199" w:lineRule="exact"/>
              <w:ind w:left="107"/>
              <w:rPr>
                <w:i/>
                <w:sz w:val="18"/>
              </w:rPr>
            </w:pPr>
            <w:r>
              <w:rPr>
                <w:i/>
                <w:sz w:val="18"/>
              </w:rPr>
              <w:t>DERS</w:t>
            </w:r>
          </w:p>
        </w:tc>
        <w:tc>
          <w:tcPr>
            <w:tcW w:w="5351" w:type="dxa"/>
            <w:tcBorders>
              <w:left w:val="nil"/>
            </w:tcBorders>
          </w:tcPr>
          <w:p>
            <w:pPr>
              <w:pStyle w:val="TableParagraph"/>
              <w:spacing w:line="199" w:lineRule="exact"/>
              <w:ind w:left="239"/>
              <w:rPr>
                <w:i/>
                <w:sz w:val="18"/>
              </w:rPr>
            </w:pPr>
            <w:r>
              <w:rPr>
                <w:i/>
                <w:sz w:val="18"/>
              </w:rPr>
              <w:t>KONU</w:t>
            </w:r>
          </w:p>
        </w:tc>
        <w:tc>
          <w:tcPr>
            <w:tcW w:w="1545" w:type="dxa"/>
          </w:tcPr>
          <w:p>
            <w:pPr>
              <w:pStyle w:val="TableParagraph"/>
              <w:spacing w:line="199" w:lineRule="exact"/>
              <w:ind w:left="101"/>
              <w:rPr>
                <w:i/>
                <w:sz w:val="18"/>
              </w:rPr>
            </w:pPr>
            <w:r>
              <w:rPr>
                <w:i/>
                <w:sz w:val="18"/>
              </w:rPr>
              <w:t>OGR. UYESI</w:t>
            </w:r>
          </w:p>
        </w:tc>
      </w:tr>
      <w:tr>
        <w:trPr>
          <w:trHeight w:val="204" w:hRule="exact"/>
        </w:trPr>
        <w:tc>
          <w:tcPr>
            <w:tcW w:w="1190" w:type="dxa"/>
            <w:tcBorders>
              <w:bottom w:val="nil"/>
            </w:tcBorders>
          </w:tcPr>
          <w:p>
            <w:pPr>
              <w:pStyle w:val="TableParagraph"/>
              <w:spacing w:line="197" w:lineRule="exact"/>
              <w:ind w:left="98"/>
              <w:rPr>
                <w:rFonts w:ascii="Times New Roman"/>
                <w:sz w:val="19"/>
              </w:rPr>
            </w:pPr>
            <w:r>
              <w:rPr>
                <w:rFonts w:ascii="Times New Roman"/>
                <w:w w:val="105"/>
                <w:sz w:val="19"/>
              </w:rPr>
              <w:t>08.30-09.20</w:t>
            </w:r>
          </w:p>
        </w:tc>
        <w:tc>
          <w:tcPr>
            <w:tcW w:w="1131" w:type="dxa"/>
            <w:tcBorders>
              <w:bottom w:val="nil"/>
              <w:right w:val="nil"/>
            </w:tcBorders>
          </w:tcPr>
          <w:p>
            <w:pPr>
              <w:pStyle w:val="TableParagraph"/>
              <w:spacing w:line="199" w:lineRule="exact"/>
              <w:ind w:left="105"/>
              <w:rPr>
                <w:sz w:val="18"/>
              </w:rPr>
            </w:pPr>
            <w:r>
              <w:rPr>
                <w:sz w:val="18"/>
              </w:rPr>
              <w:t>FIZ</w:t>
            </w:r>
          </w:p>
        </w:tc>
        <w:tc>
          <w:tcPr>
            <w:tcW w:w="5351" w:type="dxa"/>
            <w:tcBorders>
              <w:left w:val="nil"/>
              <w:bottom w:val="nil"/>
            </w:tcBorders>
          </w:tcPr>
          <w:p>
            <w:pPr>
              <w:pStyle w:val="TableParagraph"/>
              <w:spacing w:before="1"/>
              <w:ind w:left="234"/>
              <w:rPr>
                <w:sz w:val="17"/>
              </w:rPr>
            </w:pPr>
            <w:r>
              <w:rPr>
                <w:w w:val="105"/>
                <w:sz w:val="17"/>
              </w:rPr>
              <w:t>Düz kas fonksiyonları</w:t>
            </w:r>
          </w:p>
        </w:tc>
        <w:tc>
          <w:tcPr>
            <w:tcW w:w="1545" w:type="dxa"/>
            <w:tcBorders>
              <w:bottom w:val="nil"/>
            </w:tcBorders>
          </w:tcPr>
          <w:p>
            <w:pPr>
              <w:pStyle w:val="TableParagraph"/>
              <w:spacing w:before="1"/>
              <w:ind w:left="99"/>
              <w:rPr>
                <w:sz w:val="17"/>
              </w:rPr>
            </w:pPr>
            <w:r>
              <w:rPr>
                <w:w w:val="105"/>
                <w:sz w:val="17"/>
              </w:rPr>
              <w:t>U Dal</w:t>
            </w:r>
          </w:p>
        </w:tc>
      </w:tr>
      <w:tr>
        <w:trPr>
          <w:trHeight w:val="312" w:hRule="exact"/>
        </w:trPr>
        <w:tc>
          <w:tcPr>
            <w:tcW w:w="1190" w:type="dxa"/>
            <w:tcBorders>
              <w:top w:val="nil"/>
              <w:bottom w:val="nil"/>
            </w:tcBorders>
          </w:tcPr>
          <w:p>
            <w:pPr>
              <w:pStyle w:val="TableParagraph"/>
              <w:spacing w:line="210" w:lineRule="exact"/>
              <w:ind w:left="98"/>
              <w:rPr>
                <w:rFonts w:ascii="Times New Roman"/>
                <w:sz w:val="19"/>
              </w:rPr>
            </w:pPr>
            <w:r>
              <w:rPr>
                <w:rFonts w:ascii="Times New Roman"/>
                <w:w w:val="105"/>
                <w:sz w:val="19"/>
              </w:rPr>
              <w:t>09.30-12.20</w:t>
            </w:r>
          </w:p>
        </w:tc>
        <w:tc>
          <w:tcPr>
            <w:tcW w:w="1131" w:type="dxa"/>
            <w:tcBorders>
              <w:top w:val="nil"/>
              <w:bottom w:val="nil"/>
              <w:right w:val="nil"/>
            </w:tcBorders>
          </w:tcPr>
          <w:p>
            <w:pPr>
              <w:pStyle w:val="TableParagraph"/>
              <w:spacing w:before="4"/>
              <w:ind w:left="107"/>
              <w:rPr>
                <w:i/>
                <w:sz w:val="18"/>
              </w:rPr>
            </w:pPr>
            <w:r>
              <w:rPr>
                <w:i/>
                <w:w w:val="105"/>
                <w:sz w:val="18"/>
              </w:rPr>
              <w:t>BİSTLAB</w:t>
            </w:r>
          </w:p>
        </w:tc>
        <w:tc>
          <w:tcPr>
            <w:tcW w:w="5351" w:type="dxa"/>
            <w:tcBorders>
              <w:top w:val="nil"/>
              <w:left w:val="nil"/>
              <w:bottom w:val="nil"/>
            </w:tcBorders>
          </w:tcPr>
          <w:p>
            <w:pPr>
              <w:pStyle w:val="TableParagraph"/>
              <w:spacing w:before="4"/>
              <w:ind w:left="239"/>
              <w:rPr>
                <w:i/>
                <w:sz w:val="18"/>
              </w:rPr>
            </w:pPr>
            <w:r>
              <w:rPr>
                <w:i/>
                <w:sz w:val="18"/>
              </w:rPr>
              <w:t>Kanıta Dayalı Tıp : Grupların Proje sunumları (Tüm gruplar)</w:t>
            </w:r>
          </w:p>
        </w:tc>
        <w:tc>
          <w:tcPr>
            <w:tcW w:w="1545" w:type="dxa"/>
            <w:tcBorders>
              <w:top w:val="nil"/>
              <w:bottom w:val="nil"/>
            </w:tcBorders>
          </w:tcPr>
          <w:p>
            <w:pPr>
              <w:pStyle w:val="TableParagraph"/>
              <w:spacing w:before="4"/>
              <w:ind w:left="97"/>
              <w:rPr>
                <w:i/>
                <w:sz w:val="18"/>
              </w:rPr>
            </w:pPr>
            <w:r>
              <w:rPr>
                <w:i/>
                <w:w w:val="110"/>
                <w:sz w:val="18"/>
              </w:rPr>
              <w:t>AKanık</w:t>
            </w:r>
          </w:p>
        </w:tc>
      </w:tr>
      <w:tr>
        <w:trPr>
          <w:trHeight w:val="311" w:hRule="exact"/>
        </w:trPr>
        <w:tc>
          <w:tcPr>
            <w:tcW w:w="1190" w:type="dxa"/>
            <w:tcBorders>
              <w:top w:val="nil"/>
              <w:bottom w:val="nil"/>
            </w:tcBorders>
          </w:tcPr>
          <w:p>
            <w:pPr>
              <w:pStyle w:val="TableParagraph"/>
              <w:spacing w:before="92"/>
              <w:ind w:left="97"/>
              <w:rPr>
                <w:rFonts w:ascii="Times New Roman"/>
                <w:sz w:val="19"/>
              </w:rPr>
            </w:pPr>
            <w:r>
              <w:rPr>
                <w:rFonts w:ascii="Times New Roman"/>
                <w:w w:val="105"/>
                <w:sz w:val="19"/>
              </w:rPr>
              <w:t>13.30-15.20</w:t>
            </w:r>
          </w:p>
        </w:tc>
        <w:tc>
          <w:tcPr>
            <w:tcW w:w="1131" w:type="dxa"/>
            <w:tcBorders>
              <w:top w:val="nil"/>
              <w:bottom w:val="nil"/>
              <w:right w:val="nil"/>
            </w:tcBorders>
          </w:tcPr>
          <w:p>
            <w:pPr>
              <w:pStyle w:val="TableParagraph"/>
              <w:spacing w:before="105"/>
              <w:ind w:left="103"/>
              <w:rPr>
                <w:i/>
                <w:sz w:val="18"/>
              </w:rPr>
            </w:pPr>
            <w:r>
              <w:rPr>
                <w:i/>
                <w:sz w:val="18"/>
              </w:rPr>
              <w:t>Y.DİL</w:t>
            </w:r>
          </w:p>
        </w:tc>
        <w:tc>
          <w:tcPr>
            <w:tcW w:w="5351" w:type="dxa"/>
            <w:tcBorders>
              <w:top w:val="nil"/>
              <w:left w:val="nil"/>
              <w:bottom w:val="nil"/>
            </w:tcBorders>
          </w:tcPr>
          <w:p>
            <w:pPr>
              <w:pStyle w:val="TableParagraph"/>
              <w:spacing w:before="100"/>
              <w:ind w:left="239"/>
              <w:rPr>
                <w:i/>
                <w:sz w:val="18"/>
              </w:rPr>
            </w:pPr>
            <w:r>
              <w:rPr>
                <w:i/>
                <w:sz w:val="18"/>
              </w:rPr>
              <w:t>General Revision (Grup A+B)</w:t>
            </w:r>
          </w:p>
        </w:tc>
        <w:tc>
          <w:tcPr>
            <w:tcW w:w="1545" w:type="dxa"/>
            <w:tcBorders>
              <w:top w:val="nil"/>
              <w:bottom w:val="nil"/>
            </w:tcBorders>
          </w:tcPr>
          <w:p>
            <w:pPr>
              <w:pStyle w:val="TableParagraph"/>
              <w:spacing w:before="105"/>
              <w:ind w:left="100"/>
              <w:rPr>
                <w:i/>
                <w:sz w:val="18"/>
              </w:rPr>
            </w:pPr>
            <w:r>
              <w:rPr>
                <w:i/>
                <w:w w:val="105"/>
                <w:sz w:val="18"/>
              </w:rPr>
              <w:t>NÇAktekin</w:t>
            </w:r>
          </w:p>
        </w:tc>
      </w:tr>
      <w:tr>
        <w:trPr>
          <w:trHeight w:val="219" w:hRule="exact"/>
        </w:trPr>
        <w:tc>
          <w:tcPr>
            <w:tcW w:w="1190" w:type="dxa"/>
            <w:tcBorders>
              <w:top w:val="nil"/>
            </w:tcBorders>
          </w:tcPr>
          <w:p>
            <w:pPr>
              <w:pStyle w:val="TableParagraph"/>
              <w:spacing w:line="206" w:lineRule="exact"/>
              <w:ind w:left="97"/>
              <w:rPr>
                <w:rFonts w:ascii="Times New Roman"/>
                <w:sz w:val="19"/>
              </w:rPr>
            </w:pPr>
            <w:r>
              <w:rPr>
                <w:rFonts w:ascii="Times New Roman"/>
                <w:w w:val="105"/>
                <w:sz w:val="19"/>
              </w:rPr>
              <w:t>15.30-17.20</w:t>
            </w:r>
          </w:p>
        </w:tc>
        <w:tc>
          <w:tcPr>
            <w:tcW w:w="1131" w:type="dxa"/>
            <w:tcBorders>
              <w:top w:val="nil"/>
              <w:right w:val="nil"/>
            </w:tcBorders>
          </w:tcPr>
          <w:p>
            <w:pPr>
              <w:pStyle w:val="TableParagraph"/>
              <w:spacing w:before="1"/>
              <w:ind w:left="103"/>
              <w:rPr>
                <w:i/>
                <w:sz w:val="18"/>
              </w:rPr>
            </w:pPr>
            <w:r>
              <w:rPr>
                <w:i/>
                <w:sz w:val="18"/>
              </w:rPr>
              <w:t>Y.DİL</w:t>
            </w:r>
          </w:p>
        </w:tc>
        <w:tc>
          <w:tcPr>
            <w:tcW w:w="5351" w:type="dxa"/>
            <w:tcBorders>
              <w:top w:val="nil"/>
              <w:left w:val="nil"/>
            </w:tcBorders>
          </w:tcPr>
          <w:p>
            <w:pPr>
              <w:pStyle w:val="TableParagraph"/>
              <w:spacing w:line="204" w:lineRule="exact"/>
              <w:ind w:left="239"/>
              <w:rPr>
                <w:i/>
                <w:sz w:val="18"/>
              </w:rPr>
            </w:pPr>
            <w:r>
              <w:rPr>
                <w:i/>
                <w:sz w:val="18"/>
              </w:rPr>
              <w:t>General Revision (Grup C+D)</w:t>
            </w:r>
          </w:p>
        </w:tc>
        <w:tc>
          <w:tcPr>
            <w:tcW w:w="1545" w:type="dxa"/>
            <w:tcBorders>
              <w:top w:val="nil"/>
            </w:tcBorders>
          </w:tcPr>
          <w:p>
            <w:pPr>
              <w:pStyle w:val="TableParagraph"/>
              <w:spacing w:line="204" w:lineRule="exact"/>
              <w:ind w:left="100"/>
              <w:rPr>
                <w:i/>
                <w:sz w:val="18"/>
              </w:rPr>
            </w:pPr>
            <w:r>
              <w:rPr>
                <w:i/>
                <w:w w:val="105"/>
                <w:sz w:val="18"/>
              </w:rPr>
              <w:t>NÇAktekin</w:t>
            </w:r>
          </w:p>
        </w:tc>
      </w:tr>
    </w:tbl>
    <w:p>
      <w:pPr>
        <w:pStyle w:val="BodyText"/>
        <w:rPr>
          <w:b/>
          <w:sz w:val="18"/>
        </w:rPr>
      </w:pPr>
    </w:p>
    <w:p>
      <w:pPr>
        <w:pStyle w:val="BodyText"/>
        <w:rPr>
          <w:b/>
          <w:sz w:val="18"/>
        </w:rPr>
      </w:pPr>
    </w:p>
    <w:p>
      <w:pPr>
        <w:spacing w:before="0"/>
        <w:ind w:left="320" w:right="0" w:firstLine="0"/>
        <w:jc w:val="left"/>
        <w:rPr>
          <w:b/>
          <w:sz w:val="17"/>
        </w:rPr>
      </w:pPr>
      <w:r>
        <w:rPr>
          <w:b/>
          <w:w w:val="110"/>
          <w:sz w:val="17"/>
        </w:rPr>
        <w:t>1 MAYIS ÇARŞAMBA ............EMEK VE DAYANIŞMA GÜNÜ............</w:t>
      </w:r>
    </w:p>
    <w:p>
      <w:pPr>
        <w:spacing w:after="0"/>
        <w:jc w:val="left"/>
        <w:rPr>
          <w:sz w:val="17"/>
        </w:rPr>
        <w:sectPr>
          <w:headerReference w:type="even" r:id="rId89"/>
          <w:pgSz w:w="11910" w:h="16840"/>
          <w:pgMar w:header="0" w:footer="0" w:top="1280" w:bottom="280" w:left="1120" w:right="1160"/>
        </w:sectPr>
      </w:pPr>
    </w:p>
    <w:p>
      <w:pPr>
        <w:pStyle w:val="BodyText"/>
        <w:spacing w:before="7"/>
        <w:rPr>
          <w:b/>
          <w:sz w:val="24"/>
        </w:rPr>
      </w:pPr>
    </w:p>
    <w:p>
      <w:pPr>
        <w:numPr>
          <w:ilvl w:val="0"/>
          <w:numId w:val="101"/>
        </w:numPr>
        <w:tabs>
          <w:tab w:pos="371" w:val="left" w:leader="none"/>
        </w:tabs>
        <w:spacing w:before="94" w:after="57"/>
        <w:ind w:left="370" w:right="0" w:hanging="145"/>
        <w:jc w:val="left"/>
        <w:rPr>
          <w:b/>
          <w:sz w:val="18"/>
        </w:rPr>
      </w:pPr>
      <w:bookmarkStart w:name="Page 81" w:id="112"/>
      <w:bookmarkEnd w:id="112"/>
      <w:r>
        <w:rPr/>
      </w:r>
      <w:bookmarkStart w:name="Page 81" w:id="113"/>
      <w:bookmarkEnd w:id="113"/>
      <w:r>
        <w:rPr>
          <w:b/>
          <w:sz w:val="18"/>
        </w:rPr>
        <w:t>MAYIS</w:t>
      </w:r>
      <w:r>
        <w:rPr>
          <w:b/>
          <w:sz w:val="18"/>
        </w:rPr>
        <w:t> 2013 PERŞEMBE</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1135"/>
        <w:gridCol w:w="2275"/>
        <w:gridCol w:w="3070"/>
        <w:gridCol w:w="1545"/>
      </w:tblGrid>
      <w:tr>
        <w:trPr>
          <w:trHeight w:val="216" w:hRule="exact"/>
        </w:trPr>
        <w:tc>
          <w:tcPr>
            <w:tcW w:w="1190" w:type="dxa"/>
          </w:tcPr>
          <w:p>
            <w:pPr>
              <w:pStyle w:val="TableParagraph"/>
              <w:spacing w:line="204" w:lineRule="exact"/>
              <w:ind w:left="97"/>
              <w:rPr>
                <w:i/>
                <w:sz w:val="18"/>
              </w:rPr>
            </w:pPr>
            <w:r>
              <w:rPr>
                <w:i/>
                <w:sz w:val="18"/>
              </w:rPr>
              <w:t>SAAT</w:t>
            </w:r>
          </w:p>
        </w:tc>
        <w:tc>
          <w:tcPr>
            <w:tcW w:w="1135" w:type="dxa"/>
            <w:tcBorders>
              <w:right w:val="nil"/>
            </w:tcBorders>
          </w:tcPr>
          <w:p>
            <w:pPr>
              <w:pStyle w:val="TableParagraph"/>
              <w:spacing w:line="204" w:lineRule="exact"/>
              <w:ind w:left="102"/>
              <w:rPr>
                <w:i/>
                <w:sz w:val="18"/>
              </w:rPr>
            </w:pPr>
            <w:r>
              <w:rPr>
                <w:i/>
                <w:sz w:val="18"/>
              </w:rPr>
              <w:t>DERS</w:t>
            </w:r>
          </w:p>
        </w:tc>
        <w:tc>
          <w:tcPr>
            <w:tcW w:w="5345" w:type="dxa"/>
            <w:gridSpan w:val="2"/>
            <w:tcBorders>
              <w:left w:val="nil"/>
            </w:tcBorders>
          </w:tcPr>
          <w:p>
            <w:pPr>
              <w:pStyle w:val="TableParagraph"/>
              <w:spacing w:line="204" w:lineRule="exact"/>
              <w:ind w:left="231"/>
              <w:rPr>
                <w:i/>
                <w:sz w:val="18"/>
              </w:rPr>
            </w:pPr>
            <w:r>
              <w:rPr>
                <w:i/>
                <w:sz w:val="18"/>
              </w:rPr>
              <w:t>KONU</w:t>
            </w:r>
          </w:p>
        </w:tc>
        <w:tc>
          <w:tcPr>
            <w:tcW w:w="1545" w:type="dxa"/>
          </w:tcPr>
          <w:p>
            <w:pPr>
              <w:pStyle w:val="TableParagraph"/>
              <w:spacing w:line="204" w:lineRule="exact"/>
              <w:ind w:left="98"/>
              <w:rPr>
                <w:i/>
                <w:sz w:val="18"/>
              </w:rPr>
            </w:pPr>
            <w:r>
              <w:rPr>
                <w:i/>
                <w:sz w:val="18"/>
              </w:rPr>
              <w:t>OGR. UYESI</w:t>
            </w:r>
          </w:p>
        </w:tc>
      </w:tr>
      <w:tr>
        <w:trPr>
          <w:trHeight w:val="209" w:hRule="exact"/>
        </w:trPr>
        <w:tc>
          <w:tcPr>
            <w:tcW w:w="1190" w:type="dxa"/>
            <w:tcBorders>
              <w:bottom w:val="nil"/>
            </w:tcBorders>
          </w:tcPr>
          <w:p>
            <w:pPr>
              <w:pStyle w:val="TableParagraph"/>
              <w:spacing w:line="202" w:lineRule="exact"/>
              <w:ind w:left="98"/>
              <w:rPr>
                <w:rFonts w:ascii="Times New Roman"/>
                <w:sz w:val="19"/>
              </w:rPr>
            </w:pPr>
            <w:r>
              <w:rPr>
                <w:rFonts w:ascii="Times New Roman"/>
                <w:w w:val="105"/>
                <w:sz w:val="19"/>
              </w:rPr>
              <w:t>08.30-10.20</w:t>
            </w:r>
          </w:p>
        </w:tc>
        <w:tc>
          <w:tcPr>
            <w:tcW w:w="1135" w:type="dxa"/>
            <w:vMerge w:val="restart"/>
            <w:tcBorders>
              <w:right w:val="nil"/>
            </w:tcBorders>
          </w:tcPr>
          <w:p>
            <w:pPr>
              <w:pStyle w:val="TableParagraph"/>
              <w:spacing w:line="244" w:lineRule="auto"/>
              <w:ind w:left="102" w:right="218"/>
              <w:rPr>
                <w:i/>
                <w:sz w:val="18"/>
              </w:rPr>
            </w:pPr>
            <w:r>
              <w:rPr>
                <w:i/>
                <w:w w:val="105"/>
                <w:sz w:val="18"/>
              </w:rPr>
              <w:t>HISTLAB </w:t>
            </w:r>
            <w:r>
              <w:rPr>
                <w:i/>
                <w:w w:val="105"/>
                <w:sz w:val="18"/>
              </w:rPr>
              <w:t>HİSTLAB</w:t>
            </w:r>
          </w:p>
          <w:p>
            <w:pPr>
              <w:pStyle w:val="TableParagraph"/>
              <w:spacing w:before="51"/>
              <w:ind w:left="103"/>
              <w:rPr>
                <w:i/>
                <w:sz w:val="18"/>
              </w:rPr>
            </w:pPr>
            <w:r>
              <w:rPr>
                <w:i/>
                <w:sz w:val="18"/>
              </w:rPr>
              <w:t>Y.DİL</w:t>
            </w:r>
          </w:p>
        </w:tc>
        <w:tc>
          <w:tcPr>
            <w:tcW w:w="2275" w:type="dxa"/>
            <w:vMerge w:val="restart"/>
            <w:tcBorders>
              <w:left w:val="nil"/>
              <w:right w:val="nil"/>
            </w:tcBorders>
          </w:tcPr>
          <w:p>
            <w:pPr>
              <w:pStyle w:val="TableParagraph"/>
              <w:spacing w:line="244" w:lineRule="auto"/>
              <w:ind w:left="231" w:right="3"/>
              <w:rPr>
                <w:i/>
                <w:sz w:val="18"/>
              </w:rPr>
            </w:pPr>
            <w:r>
              <w:rPr>
                <w:i/>
                <w:sz w:val="18"/>
              </w:rPr>
              <w:t>Epitel ve Destek Dokuları </w:t>
            </w:r>
            <w:r>
              <w:rPr>
                <w:i/>
                <w:sz w:val="18"/>
              </w:rPr>
              <w:t>Epitel ve Destek Dokuları</w:t>
            </w:r>
          </w:p>
          <w:p>
            <w:pPr>
              <w:pStyle w:val="TableParagraph"/>
              <w:spacing w:before="51"/>
              <w:ind w:left="236"/>
              <w:rPr>
                <w:i/>
                <w:sz w:val="18"/>
              </w:rPr>
            </w:pPr>
            <w:r>
              <w:rPr>
                <w:i/>
                <w:sz w:val="18"/>
              </w:rPr>
              <w:t>FİNAL (Grup A,B</w:t>
            </w:r>
            <w:r>
              <w:rPr>
                <w:i/>
                <w:color w:val="1C1C1A"/>
                <w:sz w:val="18"/>
              </w:rPr>
              <w:t>,</w:t>
            </w:r>
            <w:r>
              <w:rPr>
                <w:i/>
                <w:sz w:val="18"/>
              </w:rPr>
              <w:t>C</w:t>
            </w:r>
            <w:r>
              <w:rPr>
                <w:i/>
                <w:color w:val="1C1C1A"/>
                <w:sz w:val="18"/>
              </w:rPr>
              <w:t>,</w:t>
            </w:r>
            <w:r>
              <w:rPr>
                <w:i/>
                <w:sz w:val="18"/>
              </w:rPr>
              <w:t>D)</w:t>
            </w:r>
          </w:p>
          <w:p>
            <w:pPr>
              <w:pStyle w:val="TableParagraph"/>
              <w:spacing w:before="66"/>
              <w:ind w:left="231"/>
              <w:rPr>
                <w:i/>
                <w:sz w:val="18"/>
              </w:rPr>
            </w:pPr>
            <w:r>
              <w:rPr>
                <w:i/>
                <w:sz w:val="18"/>
              </w:rPr>
              <w:t>Serbest Çalışma</w:t>
            </w:r>
          </w:p>
        </w:tc>
        <w:tc>
          <w:tcPr>
            <w:tcW w:w="3070" w:type="dxa"/>
            <w:vMerge w:val="restart"/>
            <w:tcBorders>
              <w:left w:val="nil"/>
            </w:tcBorders>
          </w:tcPr>
          <w:p>
            <w:pPr>
              <w:pStyle w:val="TableParagraph"/>
              <w:spacing w:line="244" w:lineRule="auto"/>
              <w:ind w:left="27" w:right="2326"/>
              <w:rPr>
                <w:i/>
                <w:sz w:val="18"/>
              </w:rPr>
            </w:pPr>
            <w:r>
              <w:rPr>
                <w:i/>
                <w:sz w:val="18"/>
              </w:rPr>
              <w:t>(Grup A) </w:t>
            </w:r>
            <w:r>
              <w:rPr>
                <w:i/>
                <w:sz w:val="18"/>
              </w:rPr>
              <w:t>(Grup B)</w:t>
            </w:r>
          </w:p>
        </w:tc>
        <w:tc>
          <w:tcPr>
            <w:tcW w:w="1545" w:type="dxa"/>
            <w:tcBorders>
              <w:bottom w:val="nil"/>
            </w:tcBorders>
          </w:tcPr>
          <w:p>
            <w:pPr>
              <w:pStyle w:val="TableParagraph"/>
              <w:spacing w:line="204" w:lineRule="exact"/>
              <w:ind w:left="102"/>
              <w:rPr>
                <w:i/>
                <w:sz w:val="18"/>
              </w:rPr>
            </w:pPr>
            <w:r>
              <w:rPr>
                <w:i/>
                <w:sz w:val="18"/>
              </w:rPr>
              <w:t>N Yılmaz</w:t>
            </w:r>
          </w:p>
        </w:tc>
      </w:tr>
      <w:tr>
        <w:trPr>
          <w:trHeight w:val="235" w:hRule="exact"/>
        </w:trPr>
        <w:tc>
          <w:tcPr>
            <w:tcW w:w="1190" w:type="dxa"/>
            <w:tcBorders>
              <w:top w:val="nil"/>
              <w:bottom w:val="nil"/>
            </w:tcBorders>
          </w:tcPr>
          <w:p>
            <w:pPr>
              <w:pStyle w:val="TableParagraph"/>
              <w:spacing w:line="210" w:lineRule="exact"/>
              <w:ind w:left="97"/>
              <w:rPr>
                <w:rFonts w:ascii="Times New Roman"/>
                <w:sz w:val="19"/>
              </w:rPr>
            </w:pPr>
            <w:r>
              <w:rPr>
                <w:rFonts w:ascii="Times New Roman"/>
                <w:w w:val="105"/>
                <w:sz w:val="19"/>
              </w:rPr>
              <w:t>10.30-12.20</w:t>
            </w:r>
          </w:p>
        </w:tc>
        <w:tc>
          <w:tcPr>
            <w:tcW w:w="1135" w:type="dxa"/>
            <w:vMerge/>
            <w:tcBorders>
              <w:right w:val="nil"/>
            </w:tcBorders>
          </w:tcPr>
          <w:p>
            <w:pPr/>
          </w:p>
        </w:tc>
        <w:tc>
          <w:tcPr>
            <w:tcW w:w="2275" w:type="dxa"/>
            <w:vMerge/>
            <w:tcBorders>
              <w:left w:val="nil"/>
              <w:right w:val="nil"/>
            </w:tcBorders>
          </w:tcPr>
          <w:p>
            <w:pPr/>
          </w:p>
        </w:tc>
        <w:tc>
          <w:tcPr>
            <w:tcW w:w="3070" w:type="dxa"/>
            <w:vMerge/>
            <w:tcBorders>
              <w:left w:val="nil"/>
            </w:tcBorders>
          </w:tcPr>
          <w:p>
            <w:pPr/>
          </w:p>
        </w:tc>
        <w:tc>
          <w:tcPr>
            <w:tcW w:w="1545" w:type="dxa"/>
            <w:tcBorders>
              <w:top w:val="nil"/>
              <w:bottom w:val="nil"/>
            </w:tcBorders>
          </w:tcPr>
          <w:p>
            <w:pPr>
              <w:pStyle w:val="TableParagraph"/>
              <w:spacing w:before="4"/>
              <w:ind w:left="102"/>
              <w:rPr>
                <w:i/>
                <w:sz w:val="18"/>
              </w:rPr>
            </w:pPr>
            <w:r>
              <w:rPr>
                <w:i/>
                <w:w w:val="110"/>
                <w:sz w:val="18"/>
              </w:rPr>
              <w:t>SAktaş</w:t>
            </w:r>
          </w:p>
        </w:tc>
      </w:tr>
      <w:tr>
        <w:trPr>
          <w:trHeight w:val="266" w:hRule="exact"/>
        </w:trPr>
        <w:tc>
          <w:tcPr>
            <w:tcW w:w="1190" w:type="dxa"/>
            <w:tcBorders>
              <w:top w:val="nil"/>
              <w:bottom w:val="nil"/>
            </w:tcBorders>
          </w:tcPr>
          <w:p>
            <w:pPr>
              <w:pStyle w:val="TableParagraph"/>
              <w:spacing w:before="15"/>
              <w:ind w:left="97"/>
              <w:rPr>
                <w:rFonts w:ascii="Times New Roman"/>
                <w:sz w:val="19"/>
              </w:rPr>
            </w:pPr>
            <w:r>
              <w:rPr>
                <w:rFonts w:ascii="Times New Roman"/>
                <w:w w:val="105"/>
                <w:sz w:val="19"/>
              </w:rPr>
              <w:t>13.30-14.20</w:t>
            </w:r>
          </w:p>
        </w:tc>
        <w:tc>
          <w:tcPr>
            <w:tcW w:w="1135" w:type="dxa"/>
            <w:vMerge/>
            <w:tcBorders>
              <w:right w:val="nil"/>
            </w:tcBorders>
          </w:tcPr>
          <w:p>
            <w:pPr/>
          </w:p>
        </w:tc>
        <w:tc>
          <w:tcPr>
            <w:tcW w:w="2275" w:type="dxa"/>
            <w:vMerge/>
            <w:tcBorders>
              <w:left w:val="nil"/>
              <w:right w:val="nil"/>
            </w:tcBorders>
          </w:tcPr>
          <w:p>
            <w:pPr/>
          </w:p>
        </w:tc>
        <w:tc>
          <w:tcPr>
            <w:tcW w:w="3070" w:type="dxa"/>
            <w:vMerge/>
            <w:tcBorders>
              <w:left w:val="nil"/>
            </w:tcBorders>
          </w:tcPr>
          <w:p>
            <w:pPr/>
          </w:p>
        </w:tc>
        <w:tc>
          <w:tcPr>
            <w:tcW w:w="1545" w:type="dxa"/>
            <w:tcBorders>
              <w:top w:val="nil"/>
              <w:bottom w:val="nil"/>
            </w:tcBorders>
          </w:tcPr>
          <w:p>
            <w:pPr>
              <w:pStyle w:val="TableParagraph"/>
              <w:spacing w:before="28"/>
              <w:ind w:left="102"/>
              <w:rPr>
                <w:i/>
                <w:sz w:val="18"/>
              </w:rPr>
            </w:pPr>
            <w:r>
              <w:rPr>
                <w:i/>
                <w:w w:val="105"/>
                <w:sz w:val="18"/>
              </w:rPr>
              <w:t>NÇAktekin</w:t>
            </w:r>
          </w:p>
        </w:tc>
      </w:tr>
      <w:tr>
        <w:trPr>
          <w:trHeight w:val="321" w:hRule="exact"/>
        </w:trPr>
        <w:tc>
          <w:tcPr>
            <w:tcW w:w="1190" w:type="dxa"/>
            <w:tcBorders>
              <w:top w:val="nil"/>
            </w:tcBorders>
          </w:tcPr>
          <w:p>
            <w:pPr>
              <w:pStyle w:val="TableParagraph"/>
              <w:spacing w:before="22"/>
              <w:ind w:left="97"/>
              <w:rPr>
                <w:rFonts w:ascii="Times New Roman"/>
                <w:sz w:val="19"/>
              </w:rPr>
            </w:pPr>
            <w:r>
              <w:rPr>
                <w:rFonts w:ascii="Times New Roman"/>
                <w:w w:val="105"/>
                <w:sz w:val="19"/>
              </w:rPr>
              <w:t>14.30-17.20</w:t>
            </w:r>
          </w:p>
        </w:tc>
        <w:tc>
          <w:tcPr>
            <w:tcW w:w="1135" w:type="dxa"/>
            <w:vMerge/>
            <w:tcBorders>
              <w:right w:val="nil"/>
            </w:tcBorders>
          </w:tcPr>
          <w:p>
            <w:pPr/>
          </w:p>
        </w:tc>
        <w:tc>
          <w:tcPr>
            <w:tcW w:w="2275" w:type="dxa"/>
            <w:vMerge/>
            <w:tcBorders>
              <w:left w:val="nil"/>
              <w:right w:val="nil"/>
            </w:tcBorders>
          </w:tcPr>
          <w:p>
            <w:pPr/>
          </w:p>
        </w:tc>
        <w:tc>
          <w:tcPr>
            <w:tcW w:w="3070" w:type="dxa"/>
            <w:vMerge/>
            <w:tcBorders>
              <w:left w:val="nil"/>
            </w:tcBorders>
          </w:tcPr>
          <w:p>
            <w:pPr/>
          </w:p>
        </w:tc>
        <w:tc>
          <w:tcPr>
            <w:tcW w:w="1545" w:type="dxa"/>
            <w:tcBorders>
              <w:top w:val="nil"/>
            </w:tcBorders>
          </w:tcPr>
          <w:p>
            <w:pPr/>
          </w:p>
        </w:tc>
      </w:tr>
    </w:tbl>
    <w:p>
      <w:pPr>
        <w:pStyle w:val="BodyText"/>
        <w:rPr>
          <w:b/>
          <w:sz w:val="20"/>
        </w:rPr>
      </w:pPr>
    </w:p>
    <w:p>
      <w:pPr>
        <w:pStyle w:val="BodyText"/>
        <w:rPr>
          <w:b/>
          <w:sz w:val="16"/>
        </w:rPr>
      </w:pPr>
    </w:p>
    <w:p>
      <w:pPr>
        <w:pStyle w:val="ListParagraph"/>
        <w:numPr>
          <w:ilvl w:val="0"/>
          <w:numId w:val="101"/>
        </w:numPr>
        <w:tabs>
          <w:tab w:pos="371" w:val="left" w:leader="none"/>
        </w:tabs>
        <w:spacing w:line="240" w:lineRule="auto" w:before="0" w:after="55"/>
        <w:ind w:left="370" w:right="0" w:hanging="148"/>
        <w:jc w:val="left"/>
        <w:rPr>
          <w:b/>
          <w:sz w:val="18"/>
        </w:rPr>
      </w:pPr>
      <w:r>
        <w:rPr>
          <w:b/>
          <w:sz w:val="18"/>
        </w:rPr>
        <w:t>MAYIS 2013</w:t>
      </w:r>
      <w:r>
        <w:rPr>
          <w:b/>
          <w:spacing w:val="9"/>
          <w:sz w:val="18"/>
        </w:rPr>
        <w:t> </w:t>
      </w:r>
      <w:r>
        <w:rPr>
          <w:b/>
          <w:sz w:val="18"/>
        </w:rPr>
        <w:t>CUMA</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6480"/>
        <w:gridCol w:w="1545"/>
      </w:tblGrid>
      <w:tr>
        <w:trPr>
          <w:trHeight w:val="216" w:hRule="exact"/>
        </w:trPr>
        <w:tc>
          <w:tcPr>
            <w:tcW w:w="1190" w:type="dxa"/>
          </w:tcPr>
          <w:p>
            <w:pPr>
              <w:pStyle w:val="TableParagraph"/>
              <w:spacing w:line="197" w:lineRule="exact"/>
              <w:ind w:left="97"/>
              <w:rPr>
                <w:i/>
                <w:sz w:val="18"/>
              </w:rPr>
            </w:pPr>
            <w:r>
              <w:rPr>
                <w:i/>
                <w:sz w:val="18"/>
              </w:rPr>
              <w:t>SAAT</w:t>
            </w:r>
          </w:p>
        </w:tc>
        <w:tc>
          <w:tcPr>
            <w:tcW w:w="6480" w:type="dxa"/>
          </w:tcPr>
          <w:p>
            <w:pPr>
              <w:pStyle w:val="TableParagraph"/>
              <w:tabs>
                <w:tab w:pos="1359" w:val="left" w:leader="none"/>
              </w:tabs>
              <w:spacing w:line="197" w:lineRule="exact"/>
              <w:ind w:left="102"/>
              <w:rPr>
                <w:i/>
                <w:sz w:val="18"/>
              </w:rPr>
            </w:pPr>
            <w:r>
              <w:rPr>
                <w:i/>
                <w:sz w:val="18"/>
              </w:rPr>
              <w:t>DERS</w:t>
              <w:tab/>
              <w:t>KONU</w:t>
            </w:r>
          </w:p>
        </w:tc>
        <w:tc>
          <w:tcPr>
            <w:tcW w:w="1545" w:type="dxa"/>
          </w:tcPr>
          <w:p>
            <w:pPr>
              <w:pStyle w:val="TableParagraph"/>
              <w:spacing w:line="197" w:lineRule="exact"/>
              <w:ind w:left="98"/>
              <w:rPr>
                <w:i/>
                <w:sz w:val="18"/>
              </w:rPr>
            </w:pPr>
            <w:r>
              <w:rPr>
                <w:i/>
                <w:sz w:val="18"/>
              </w:rPr>
              <w:t>ÔGR. ÜYESi</w:t>
            </w:r>
          </w:p>
        </w:tc>
      </w:tr>
      <w:tr>
        <w:trPr>
          <w:trHeight w:val="878" w:hRule="exact"/>
        </w:trPr>
        <w:tc>
          <w:tcPr>
            <w:tcW w:w="1190" w:type="dxa"/>
          </w:tcPr>
          <w:p>
            <w:pPr>
              <w:pStyle w:val="TableParagraph"/>
              <w:spacing w:line="193" w:lineRule="exact"/>
              <w:ind w:left="98"/>
              <w:rPr>
                <w:rFonts w:ascii="Times New Roman"/>
                <w:sz w:val="19"/>
              </w:rPr>
            </w:pPr>
            <w:r>
              <w:rPr>
                <w:rFonts w:ascii="Times New Roman"/>
                <w:w w:val="105"/>
                <w:sz w:val="19"/>
              </w:rPr>
              <w:t>08.30-10.20</w:t>
            </w:r>
          </w:p>
          <w:p>
            <w:pPr>
              <w:pStyle w:val="TableParagraph"/>
              <w:spacing w:line="212" w:lineRule="exact"/>
              <w:ind w:left="97"/>
              <w:rPr>
                <w:rFonts w:ascii="Times New Roman"/>
                <w:sz w:val="19"/>
              </w:rPr>
            </w:pPr>
            <w:r>
              <w:rPr>
                <w:rFonts w:ascii="Times New Roman"/>
                <w:w w:val="105"/>
                <w:sz w:val="19"/>
              </w:rPr>
              <w:t>10.30-12.20</w:t>
            </w:r>
          </w:p>
          <w:p>
            <w:pPr>
              <w:pStyle w:val="TableParagraph"/>
              <w:spacing w:before="50"/>
              <w:ind w:left="97"/>
              <w:rPr>
                <w:rFonts w:ascii="Times New Roman"/>
                <w:sz w:val="19"/>
              </w:rPr>
            </w:pPr>
            <w:r>
              <w:rPr>
                <w:rFonts w:ascii="Times New Roman"/>
                <w:w w:val="105"/>
                <w:sz w:val="19"/>
              </w:rPr>
              <w:t>13.30-17.20</w:t>
            </w:r>
          </w:p>
        </w:tc>
        <w:tc>
          <w:tcPr>
            <w:tcW w:w="6480" w:type="dxa"/>
          </w:tcPr>
          <w:p>
            <w:pPr>
              <w:pStyle w:val="TableParagraph"/>
              <w:tabs>
                <w:tab w:pos="1364" w:val="left" w:leader="none"/>
              </w:tabs>
              <w:ind w:left="102" w:right="2322"/>
              <w:jc w:val="center"/>
              <w:rPr>
                <w:i/>
                <w:sz w:val="18"/>
              </w:rPr>
            </w:pPr>
            <w:r>
              <w:rPr>
                <w:i/>
                <w:sz w:val="18"/>
              </w:rPr>
              <w:t>HİSTLAB</w:t>
              <w:tab/>
              <w:t>Epitel ve Destek Dokuları</w:t>
            </w:r>
            <w:r>
              <w:rPr>
                <w:i/>
                <w:spacing w:val="1"/>
                <w:sz w:val="18"/>
              </w:rPr>
              <w:t> </w:t>
            </w:r>
            <w:r>
              <w:rPr>
                <w:i/>
                <w:sz w:val="18"/>
              </w:rPr>
              <w:t>(Grup</w:t>
            </w:r>
            <w:r>
              <w:rPr>
                <w:i/>
                <w:spacing w:val="-5"/>
                <w:sz w:val="18"/>
              </w:rPr>
              <w:t> </w:t>
            </w:r>
            <w:r>
              <w:rPr>
                <w:i/>
                <w:sz w:val="18"/>
              </w:rPr>
              <w:t>C)</w:t>
            </w:r>
            <w:r>
              <w:rPr>
                <w:i/>
                <w:w w:val="104"/>
                <w:sz w:val="18"/>
              </w:rPr>
              <w:t> </w:t>
            </w:r>
            <w:r>
              <w:rPr>
                <w:i/>
                <w:sz w:val="18"/>
              </w:rPr>
              <w:t>HİSTLAB</w:t>
              <w:tab/>
              <w:t>Epitel ve Destek Dokuları (Grup</w:t>
            </w:r>
            <w:r>
              <w:rPr>
                <w:i/>
                <w:spacing w:val="-2"/>
                <w:sz w:val="18"/>
              </w:rPr>
              <w:t> </w:t>
            </w:r>
            <w:r>
              <w:rPr>
                <w:i/>
                <w:sz w:val="18"/>
              </w:rPr>
              <w:t>D)</w:t>
            </w:r>
          </w:p>
          <w:p>
            <w:pPr>
              <w:pStyle w:val="TableParagraph"/>
              <w:spacing w:before="72"/>
              <w:ind w:left="102" w:right="2514"/>
              <w:jc w:val="center"/>
              <w:rPr>
                <w:i/>
                <w:sz w:val="18"/>
              </w:rPr>
            </w:pPr>
            <w:r>
              <w:rPr>
                <w:i/>
                <w:sz w:val="18"/>
              </w:rPr>
              <w:t>Serbest Çalışma</w:t>
            </w:r>
          </w:p>
        </w:tc>
        <w:tc>
          <w:tcPr>
            <w:tcW w:w="1545" w:type="dxa"/>
          </w:tcPr>
          <w:p>
            <w:pPr>
              <w:pStyle w:val="TableParagraph"/>
              <w:ind w:left="102" w:right="561" w:hanging="1"/>
              <w:rPr>
                <w:i/>
                <w:sz w:val="18"/>
              </w:rPr>
            </w:pPr>
            <w:r>
              <w:rPr>
                <w:i/>
                <w:w w:val="105"/>
                <w:sz w:val="18"/>
              </w:rPr>
              <w:t>TBaykal </w:t>
            </w:r>
            <w:r>
              <w:rPr>
                <w:i/>
                <w:sz w:val="18"/>
              </w:rPr>
              <w:t>BC Yılmaz</w:t>
            </w:r>
          </w:p>
        </w:tc>
      </w:tr>
    </w:tbl>
    <w:p>
      <w:pPr>
        <w:pStyle w:val="BodyText"/>
        <w:rPr>
          <w:b/>
          <w:sz w:val="20"/>
        </w:rPr>
      </w:pPr>
    </w:p>
    <w:p>
      <w:pPr>
        <w:pStyle w:val="ListParagraph"/>
        <w:numPr>
          <w:ilvl w:val="0"/>
          <w:numId w:val="102"/>
        </w:numPr>
        <w:tabs>
          <w:tab w:pos="371" w:val="left" w:leader="none"/>
        </w:tabs>
        <w:spacing w:line="240" w:lineRule="auto" w:before="172" w:after="0"/>
        <w:ind w:left="370" w:right="0" w:hanging="149"/>
        <w:jc w:val="left"/>
        <w:rPr>
          <w:sz w:val="18"/>
        </w:rPr>
      </w:pPr>
      <w:r>
        <w:rPr>
          <w:b/>
          <w:w w:val="105"/>
          <w:sz w:val="18"/>
        </w:rPr>
        <w:t>MAYIS 2013  PAZARTESİ--------  </w:t>
      </w:r>
      <w:r>
        <w:rPr>
          <w:w w:val="105"/>
          <w:sz w:val="17"/>
        </w:rPr>
        <w:t>SERBEST</w:t>
      </w:r>
      <w:r>
        <w:rPr>
          <w:spacing w:val="-3"/>
          <w:w w:val="105"/>
          <w:sz w:val="17"/>
        </w:rPr>
        <w:t> </w:t>
      </w:r>
      <w:r>
        <w:rPr>
          <w:w w:val="105"/>
          <w:sz w:val="17"/>
        </w:rPr>
        <w:t>ÇALIŞMA</w:t>
      </w:r>
    </w:p>
    <w:p>
      <w:pPr>
        <w:pStyle w:val="BodyText"/>
        <w:rPr>
          <w:sz w:val="20"/>
        </w:rPr>
      </w:pPr>
    </w:p>
    <w:p>
      <w:pPr>
        <w:pStyle w:val="BodyText"/>
        <w:spacing w:before="9"/>
        <w:rPr>
          <w:sz w:val="15"/>
        </w:rPr>
      </w:pPr>
    </w:p>
    <w:p>
      <w:pPr>
        <w:numPr>
          <w:ilvl w:val="0"/>
          <w:numId w:val="102"/>
        </w:numPr>
        <w:tabs>
          <w:tab w:pos="371" w:val="left" w:leader="none"/>
        </w:tabs>
        <w:spacing w:before="0"/>
        <w:ind w:left="370" w:right="0" w:hanging="149"/>
        <w:jc w:val="left"/>
        <w:rPr>
          <w:b/>
          <w:sz w:val="18"/>
        </w:rPr>
      </w:pPr>
      <w:r>
        <w:rPr>
          <w:b/>
          <w:sz w:val="18"/>
        </w:rPr>
        <w:t>MAYIS 2013 SALI -----  </w:t>
      </w:r>
      <w:r>
        <w:rPr>
          <w:b/>
          <w:color w:val="1C1C1A"/>
          <w:sz w:val="18"/>
        </w:rPr>
        <w:t>- </w:t>
      </w:r>
      <w:r>
        <w:rPr>
          <w:b/>
          <w:sz w:val="18"/>
        </w:rPr>
        <w:t>- -  V. DERS KURULU PRATİK</w:t>
      </w:r>
      <w:r>
        <w:rPr>
          <w:b/>
          <w:spacing w:val="-13"/>
          <w:sz w:val="18"/>
        </w:rPr>
        <w:t> </w:t>
      </w:r>
      <w:r>
        <w:rPr>
          <w:b/>
          <w:sz w:val="18"/>
        </w:rPr>
        <w:t>SINAVLARI</w:t>
      </w:r>
    </w:p>
    <w:p>
      <w:pPr>
        <w:pStyle w:val="BodyText"/>
        <w:rPr>
          <w:b/>
          <w:sz w:val="20"/>
        </w:rPr>
      </w:pPr>
    </w:p>
    <w:p>
      <w:pPr>
        <w:pStyle w:val="BodyText"/>
        <w:spacing w:before="2"/>
        <w:rPr>
          <w:b/>
          <w:sz w:val="16"/>
        </w:rPr>
      </w:pPr>
    </w:p>
    <w:p>
      <w:pPr>
        <w:pStyle w:val="ListParagraph"/>
        <w:numPr>
          <w:ilvl w:val="0"/>
          <w:numId w:val="102"/>
        </w:numPr>
        <w:tabs>
          <w:tab w:pos="371" w:val="left" w:leader="none"/>
        </w:tabs>
        <w:spacing w:line="240" w:lineRule="auto" w:before="0" w:after="0"/>
        <w:ind w:left="370" w:right="0" w:hanging="148"/>
        <w:jc w:val="left"/>
        <w:rPr>
          <w:b/>
          <w:sz w:val="18"/>
        </w:rPr>
      </w:pPr>
      <w:r>
        <w:rPr>
          <w:b/>
          <w:sz w:val="18"/>
        </w:rPr>
        <w:t>MAYIS 2013  ÇARŞAMBA------------- V. DERS  KURULU  PRATiK</w:t>
      </w:r>
      <w:r>
        <w:rPr>
          <w:b/>
          <w:spacing w:val="18"/>
          <w:sz w:val="18"/>
        </w:rPr>
        <w:t> </w:t>
      </w:r>
      <w:r>
        <w:rPr>
          <w:b/>
          <w:sz w:val="18"/>
        </w:rPr>
        <w:t>SINAVLARI</w:t>
      </w:r>
    </w:p>
    <w:p>
      <w:pPr>
        <w:pStyle w:val="BodyText"/>
        <w:rPr>
          <w:b/>
          <w:sz w:val="20"/>
        </w:rPr>
      </w:pPr>
    </w:p>
    <w:p>
      <w:pPr>
        <w:pStyle w:val="ListParagraph"/>
        <w:numPr>
          <w:ilvl w:val="0"/>
          <w:numId w:val="102"/>
        </w:numPr>
        <w:tabs>
          <w:tab w:pos="371" w:val="left" w:leader="none"/>
        </w:tabs>
        <w:spacing w:line="240" w:lineRule="auto" w:before="176" w:after="0"/>
        <w:ind w:left="370" w:right="0" w:hanging="147"/>
        <w:jc w:val="left"/>
        <w:rPr>
          <w:sz w:val="18"/>
        </w:rPr>
      </w:pPr>
      <w:r>
        <w:rPr>
          <w:b/>
          <w:w w:val="105"/>
          <w:sz w:val="18"/>
        </w:rPr>
        <w:t>MAYIS 2013 PERŞEMBE------------ </w:t>
      </w:r>
      <w:r>
        <w:rPr>
          <w:w w:val="105"/>
          <w:sz w:val="17"/>
        </w:rPr>
        <w:t>SERBEST</w:t>
      </w:r>
      <w:r>
        <w:rPr>
          <w:spacing w:val="27"/>
          <w:w w:val="105"/>
          <w:sz w:val="17"/>
        </w:rPr>
        <w:t> </w:t>
      </w:r>
      <w:r>
        <w:rPr>
          <w:w w:val="105"/>
          <w:sz w:val="17"/>
        </w:rPr>
        <w:t>ÇALIŞMA</w:t>
      </w:r>
    </w:p>
    <w:p>
      <w:pPr>
        <w:pStyle w:val="BodyText"/>
        <w:rPr>
          <w:sz w:val="20"/>
        </w:rPr>
      </w:pPr>
    </w:p>
    <w:p>
      <w:pPr>
        <w:pStyle w:val="BodyText"/>
      </w:pPr>
    </w:p>
    <w:p>
      <w:pPr>
        <w:numPr>
          <w:ilvl w:val="0"/>
          <w:numId w:val="102"/>
        </w:numPr>
        <w:tabs>
          <w:tab w:pos="476" w:val="left" w:leader="none"/>
        </w:tabs>
        <w:spacing w:before="0"/>
        <w:ind w:left="475" w:right="0" w:hanging="251"/>
        <w:jc w:val="left"/>
        <w:rPr>
          <w:b/>
          <w:sz w:val="18"/>
        </w:rPr>
      </w:pPr>
      <w:r>
        <w:rPr>
          <w:b/>
          <w:w w:val="105"/>
          <w:sz w:val="18"/>
        </w:rPr>
        <w:t>MAYIS</w:t>
      </w:r>
      <w:r>
        <w:rPr>
          <w:b/>
          <w:spacing w:val="-14"/>
          <w:w w:val="105"/>
          <w:sz w:val="18"/>
        </w:rPr>
        <w:t> </w:t>
      </w:r>
      <w:r>
        <w:rPr>
          <w:b/>
          <w:w w:val="105"/>
          <w:sz w:val="18"/>
        </w:rPr>
        <w:t>2013</w:t>
      </w:r>
      <w:r>
        <w:rPr>
          <w:b/>
          <w:spacing w:val="-1"/>
          <w:w w:val="105"/>
          <w:sz w:val="18"/>
        </w:rPr>
        <w:t> </w:t>
      </w:r>
      <w:r>
        <w:rPr>
          <w:b/>
          <w:spacing w:val="2"/>
          <w:w w:val="105"/>
          <w:sz w:val="18"/>
        </w:rPr>
        <w:t>CUMA--</w:t>
      </w:r>
      <w:r>
        <w:rPr>
          <w:b/>
          <w:spacing w:val="-11"/>
          <w:w w:val="105"/>
          <w:sz w:val="18"/>
        </w:rPr>
        <w:t> </w:t>
      </w:r>
      <w:r>
        <w:rPr>
          <w:b/>
          <w:w w:val="105"/>
          <w:sz w:val="18"/>
        </w:rPr>
        <w:t>-</w:t>
      </w:r>
      <w:r>
        <w:rPr>
          <w:b/>
          <w:spacing w:val="-9"/>
          <w:w w:val="105"/>
          <w:sz w:val="18"/>
        </w:rPr>
        <w:t> </w:t>
      </w:r>
      <w:r>
        <w:rPr>
          <w:b/>
          <w:w w:val="105"/>
          <w:sz w:val="18"/>
        </w:rPr>
        <w:t>-</w:t>
      </w:r>
      <w:r>
        <w:rPr>
          <w:b/>
          <w:spacing w:val="-9"/>
          <w:w w:val="105"/>
          <w:sz w:val="18"/>
        </w:rPr>
        <w:t> </w:t>
      </w:r>
      <w:r>
        <w:rPr>
          <w:b/>
          <w:color w:val="1C1C1A"/>
          <w:w w:val="105"/>
          <w:sz w:val="18"/>
        </w:rPr>
        <w:t>-</w:t>
      </w:r>
      <w:r>
        <w:rPr>
          <w:b/>
          <w:color w:val="1C1C1A"/>
          <w:spacing w:val="-5"/>
          <w:w w:val="105"/>
          <w:sz w:val="18"/>
        </w:rPr>
        <w:t> </w:t>
      </w:r>
      <w:r>
        <w:rPr>
          <w:b/>
          <w:w w:val="105"/>
          <w:sz w:val="18"/>
        </w:rPr>
        <w:t>-</w:t>
      </w:r>
      <w:r>
        <w:rPr>
          <w:b/>
          <w:spacing w:val="35"/>
          <w:w w:val="105"/>
          <w:sz w:val="18"/>
        </w:rPr>
        <w:t> </w:t>
      </w:r>
      <w:r>
        <w:rPr>
          <w:b/>
          <w:w w:val="105"/>
          <w:sz w:val="18"/>
        </w:rPr>
        <w:t>09.30-11.10</w:t>
      </w:r>
      <w:r>
        <w:rPr>
          <w:b/>
          <w:spacing w:val="-22"/>
          <w:w w:val="105"/>
          <w:sz w:val="18"/>
        </w:rPr>
        <w:t> </w:t>
      </w:r>
      <w:r>
        <w:rPr>
          <w:b/>
          <w:w w:val="130"/>
          <w:sz w:val="18"/>
        </w:rPr>
        <w:t>-------V.</w:t>
      </w:r>
      <w:r>
        <w:rPr>
          <w:b/>
          <w:spacing w:val="-29"/>
          <w:w w:val="130"/>
          <w:sz w:val="18"/>
        </w:rPr>
        <w:t> </w:t>
      </w:r>
      <w:r>
        <w:rPr>
          <w:b/>
          <w:w w:val="105"/>
          <w:sz w:val="18"/>
        </w:rPr>
        <w:t>DERS</w:t>
      </w:r>
      <w:r>
        <w:rPr>
          <w:b/>
          <w:spacing w:val="-11"/>
          <w:w w:val="105"/>
          <w:sz w:val="18"/>
        </w:rPr>
        <w:t> </w:t>
      </w:r>
      <w:r>
        <w:rPr>
          <w:b/>
          <w:w w:val="105"/>
          <w:sz w:val="18"/>
        </w:rPr>
        <w:t>KURULU</w:t>
      </w:r>
      <w:r>
        <w:rPr>
          <w:b/>
          <w:spacing w:val="7"/>
          <w:w w:val="105"/>
          <w:sz w:val="18"/>
        </w:rPr>
        <w:t> </w:t>
      </w:r>
      <w:r>
        <w:rPr>
          <w:b/>
          <w:w w:val="105"/>
          <w:sz w:val="18"/>
        </w:rPr>
        <w:t>TEORIKSINAVI</w:t>
      </w:r>
    </w:p>
    <w:p>
      <w:pPr>
        <w:spacing w:after="0"/>
        <w:jc w:val="left"/>
        <w:rPr>
          <w:sz w:val="18"/>
        </w:rPr>
        <w:sectPr>
          <w:headerReference w:type="default" r:id="rId90"/>
          <w:headerReference w:type="even" r:id="rId91"/>
          <w:pgSz w:w="11910" w:h="16840"/>
          <w:pgMar w:header="1337" w:footer="0" w:top="1600" w:bottom="280" w:left="1220" w:right="1160"/>
        </w:sectPr>
      </w:pPr>
    </w:p>
    <w:p>
      <w:pPr>
        <w:pStyle w:val="BodyText"/>
        <w:rPr>
          <w:b/>
          <w:sz w:val="20"/>
        </w:rPr>
      </w:pPr>
    </w:p>
    <w:p>
      <w:pPr>
        <w:pStyle w:val="BodyText"/>
        <w:spacing w:before="2"/>
        <w:rPr>
          <w:b/>
          <w:sz w:val="18"/>
        </w:rPr>
      </w:pPr>
    </w:p>
    <w:p>
      <w:pPr>
        <w:spacing w:before="0"/>
        <w:ind w:left="105" w:right="0" w:firstLine="0"/>
        <w:jc w:val="left"/>
        <w:rPr>
          <w:b/>
          <w:sz w:val="17"/>
        </w:rPr>
      </w:pPr>
      <w:bookmarkStart w:name="Page 82" w:id="114"/>
      <w:bookmarkEnd w:id="114"/>
      <w:r>
        <w:rPr/>
      </w:r>
      <w:r>
        <w:rPr>
          <w:b/>
          <w:color w:val="010101"/>
          <w:w w:val="105"/>
          <w:sz w:val="17"/>
        </w:rPr>
        <w:t>DÖNEM 2 AMAÇ ve ÖGRENIM HEDEFLERi</w:t>
      </w:r>
    </w:p>
    <w:p>
      <w:pPr>
        <w:pStyle w:val="BodyText"/>
        <w:rPr>
          <w:b/>
          <w:sz w:val="18"/>
        </w:rPr>
      </w:pPr>
    </w:p>
    <w:p>
      <w:pPr>
        <w:pStyle w:val="BodyText"/>
        <w:spacing w:before="9"/>
        <w:rPr>
          <w:b/>
          <w:sz w:val="18"/>
        </w:rPr>
      </w:pPr>
    </w:p>
    <w:p>
      <w:pPr>
        <w:spacing w:before="0"/>
        <w:ind w:left="103" w:right="0" w:firstLine="0"/>
        <w:jc w:val="left"/>
        <w:rPr>
          <w:b/>
          <w:sz w:val="18"/>
        </w:rPr>
      </w:pPr>
      <w:r>
        <w:rPr>
          <w:b/>
          <w:color w:val="010101"/>
          <w:sz w:val="18"/>
        </w:rPr>
        <w:t>Amaç</w:t>
      </w:r>
    </w:p>
    <w:p>
      <w:pPr>
        <w:pStyle w:val="BodyText"/>
        <w:spacing w:line="388" w:lineRule="auto" w:before="99"/>
        <w:ind w:left="107" w:hanging="2"/>
      </w:pPr>
      <w:r>
        <w:rPr>
          <w:color w:val="010101"/>
          <w:w w:val="105"/>
        </w:rPr>
        <w:t>Dönem 2 öğrencilerine; doku, organ ve organ sistemlerinin normal yapı ve işlevleri konusunda bilgi; hasta-hekim ilişkisinde temel beceriler ve tutumlar kazandırmaktır.</w:t>
      </w:r>
    </w:p>
    <w:p>
      <w:pPr>
        <w:pStyle w:val="BodyText"/>
        <w:spacing w:before="1"/>
        <w:rPr>
          <w:sz w:val="26"/>
        </w:rPr>
      </w:pPr>
    </w:p>
    <w:p>
      <w:pPr>
        <w:spacing w:before="0"/>
        <w:ind w:left="105" w:right="0" w:firstLine="0"/>
        <w:jc w:val="left"/>
        <w:rPr>
          <w:b/>
          <w:sz w:val="18"/>
        </w:rPr>
      </w:pPr>
      <w:r>
        <w:rPr>
          <w:b/>
          <w:color w:val="010101"/>
          <w:sz w:val="18"/>
        </w:rPr>
        <w:t>Öğrenim Hedefleri</w:t>
      </w:r>
    </w:p>
    <w:p>
      <w:pPr>
        <w:pStyle w:val="BodyText"/>
        <w:spacing w:before="109"/>
        <w:ind w:left="459"/>
      </w:pPr>
      <w:r>
        <w:rPr>
          <w:color w:val="010101"/>
          <w:w w:val="105"/>
        </w:rPr>
        <w:t>Tıp Fakültesi Dönem 2 öğrencileri eğitim yılı sonunda;</w:t>
      </w:r>
    </w:p>
    <w:p>
      <w:pPr>
        <w:pStyle w:val="BodyText"/>
        <w:rPr>
          <w:sz w:val="18"/>
        </w:rPr>
      </w:pPr>
    </w:p>
    <w:p>
      <w:pPr>
        <w:pStyle w:val="BodyText"/>
        <w:rPr>
          <w:sz w:val="18"/>
        </w:rPr>
      </w:pPr>
    </w:p>
    <w:p>
      <w:pPr>
        <w:numPr>
          <w:ilvl w:val="1"/>
          <w:numId w:val="102"/>
        </w:numPr>
        <w:tabs>
          <w:tab w:pos="806" w:val="left" w:leader="none"/>
        </w:tabs>
        <w:spacing w:before="0"/>
        <w:ind w:left="805" w:right="0" w:hanging="342"/>
        <w:jc w:val="left"/>
        <w:rPr>
          <w:b/>
          <w:sz w:val="18"/>
        </w:rPr>
      </w:pPr>
      <w:r>
        <w:rPr>
          <w:b/>
          <w:color w:val="010101"/>
          <w:sz w:val="18"/>
        </w:rPr>
        <w:t>Bilgi</w:t>
      </w:r>
      <w:r>
        <w:rPr>
          <w:b/>
          <w:color w:val="010101"/>
          <w:spacing w:val="-5"/>
          <w:sz w:val="18"/>
        </w:rPr>
        <w:t> </w:t>
      </w:r>
      <w:r>
        <w:rPr>
          <w:b/>
          <w:color w:val="010101"/>
          <w:sz w:val="18"/>
        </w:rPr>
        <w:t>Hedefleri</w:t>
      </w:r>
    </w:p>
    <w:p>
      <w:pPr>
        <w:pStyle w:val="ListParagraph"/>
        <w:numPr>
          <w:ilvl w:val="0"/>
          <w:numId w:val="103"/>
        </w:numPr>
        <w:tabs>
          <w:tab w:pos="820" w:val="left" w:leader="none"/>
        </w:tabs>
        <w:spacing w:line="240" w:lineRule="auto" w:before="121" w:after="0"/>
        <w:ind w:left="819" w:right="0" w:hanging="358"/>
        <w:jc w:val="left"/>
        <w:rPr>
          <w:sz w:val="17"/>
        </w:rPr>
      </w:pPr>
      <w:r>
        <w:rPr>
          <w:color w:val="010101"/>
          <w:w w:val="105"/>
          <w:sz w:val="17"/>
        </w:rPr>
        <w:t>Hücre, doku</w:t>
      </w:r>
      <w:r>
        <w:rPr>
          <w:color w:val="1B1B1A"/>
          <w:w w:val="105"/>
          <w:sz w:val="17"/>
        </w:rPr>
        <w:t>, </w:t>
      </w:r>
      <w:r>
        <w:rPr>
          <w:color w:val="010101"/>
          <w:w w:val="105"/>
          <w:sz w:val="17"/>
        </w:rPr>
        <w:t>organ ve organ sistemlerinin gelişim süreçlerini, normal yapı ve işlevlerini   </w:t>
      </w:r>
      <w:r>
        <w:rPr>
          <w:color w:val="010101"/>
          <w:spacing w:val="2"/>
          <w:w w:val="105"/>
          <w:sz w:val="17"/>
        </w:rPr>
        <w:t> </w:t>
      </w:r>
      <w:r>
        <w:rPr>
          <w:color w:val="010101"/>
          <w:w w:val="105"/>
          <w:sz w:val="17"/>
        </w:rPr>
        <w:t>tanımlar</w:t>
      </w:r>
      <w:r>
        <w:rPr>
          <w:color w:val="1B1B1A"/>
          <w:w w:val="105"/>
          <w:sz w:val="17"/>
        </w:rPr>
        <w:t>,</w:t>
      </w:r>
    </w:p>
    <w:p>
      <w:pPr>
        <w:pStyle w:val="ListParagraph"/>
        <w:numPr>
          <w:ilvl w:val="0"/>
          <w:numId w:val="103"/>
        </w:numPr>
        <w:tabs>
          <w:tab w:pos="821" w:val="left" w:leader="none"/>
        </w:tabs>
        <w:spacing w:line="240" w:lineRule="auto" w:before="100" w:after="0"/>
        <w:ind w:left="820" w:right="0" w:hanging="357"/>
        <w:jc w:val="left"/>
        <w:rPr>
          <w:sz w:val="17"/>
        </w:rPr>
      </w:pPr>
      <w:r>
        <w:rPr>
          <w:color w:val="010101"/>
          <w:w w:val="105"/>
          <w:sz w:val="17"/>
        </w:rPr>
        <w:t>Dokular ve organlar arasındaki etkileşimleri </w:t>
      </w:r>
      <w:r>
        <w:rPr>
          <w:color w:val="010101"/>
          <w:spacing w:val="19"/>
          <w:w w:val="105"/>
          <w:sz w:val="17"/>
        </w:rPr>
        <w:t> </w:t>
      </w:r>
      <w:r>
        <w:rPr>
          <w:color w:val="010101"/>
          <w:w w:val="105"/>
          <w:sz w:val="17"/>
        </w:rPr>
        <w:t>tanımlar,</w:t>
      </w:r>
    </w:p>
    <w:p>
      <w:pPr>
        <w:pStyle w:val="ListParagraph"/>
        <w:numPr>
          <w:ilvl w:val="0"/>
          <w:numId w:val="103"/>
        </w:numPr>
        <w:tabs>
          <w:tab w:pos="821" w:val="left" w:leader="none"/>
        </w:tabs>
        <w:spacing w:line="240" w:lineRule="auto" w:before="95" w:after="0"/>
        <w:ind w:left="820" w:right="0" w:hanging="356"/>
        <w:jc w:val="left"/>
        <w:rPr>
          <w:sz w:val="17"/>
        </w:rPr>
      </w:pPr>
      <w:r>
        <w:rPr>
          <w:color w:val="010101"/>
          <w:w w:val="105"/>
          <w:sz w:val="17"/>
        </w:rPr>
        <w:t>Metabolik, humoral ve hücresel süreçleri </w:t>
      </w:r>
      <w:r>
        <w:rPr>
          <w:color w:val="010101"/>
          <w:spacing w:val="18"/>
          <w:w w:val="105"/>
          <w:sz w:val="17"/>
        </w:rPr>
        <w:t> </w:t>
      </w:r>
      <w:r>
        <w:rPr>
          <w:color w:val="010101"/>
          <w:w w:val="105"/>
          <w:sz w:val="17"/>
        </w:rPr>
        <w:t>tanımlar,</w:t>
      </w:r>
    </w:p>
    <w:p>
      <w:pPr>
        <w:pStyle w:val="ListParagraph"/>
        <w:numPr>
          <w:ilvl w:val="0"/>
          <w:numId w:val="103"/>
        </w:numPr>
        <w:tabs>
          <w:tab w:pos="821" w:val="left" w:leader="none"/>
        </w:tabs>
        <w:spacing w:line="240" w:lineRule="auto" w:before="105" w:after="0"/>
        <w:ind w:left="820" w:right="0" w:hanging="360"/>
        <w:jc w:val="left"/>
        <w:rPr>
          <w:sz w:val="17"/>
        </w:rPr>
      </w:pPr>
      <w:r>
        <w:rPr>
          <w:color w:val="010101"/>
          <w:w w:val="105"/>
          <w:sz w:val="17"/>
        </w:rPr>
        <w:t>Normal fizik muayene bulgularını tanımlar ve bunları anatomik bilgileriyle</w:t>
      </w:r>
      <w:r>
        <w:rPr>
          <w:color w:val="010101"/>
          <w:spacing w:val="43"/>
          <w:w w:val="105"/>
          <w:sz w:val="17"/>
        </w:rPr>
        <w:t> </w:t>
      </w:r>
      <w:r>
        <w:rPr>
          <w:color w:val="010101"/>
          <w:w w:val="105"/>
          <w:sz w:val="17"/>
        </w:rPr>
        <w:t>bütünleştirir</w:t>
      </w:r>
      <w:r>
        <w:rPr>
          <w:color w:val="1B1B1A"/>
          <w:w w:val="105"/>
          <w:sz w:val="17"/>
        </w:rPr>
        <w:t>,</w:t>
      </w:r>
    </w:p>
    <w:p>
      <w:pPr>
        <w:pStyle w:val="ListParagraph"/>
        <w:numPr>
          <w:ilvl w:val="0"/>
          <w:numId w:val="103"/>
        </w:numPr>
        <w:tabs>
          <w:tab w:pos="824" w:val="left" w:leader="none"/>
        </w:tabs>
        <w:spacing w:line="240" w:lineRule="auto" w:before="105" w:after="0"/>
        <w:ind w:left="823" w:right="0" w:hanging="361"/>
        <w:jc w:val="left"/>
        <w:rPr>
          <w:sz w:val="17"/>
        </w:rPr>
      </w:pPr>
      <w:r>
        <w:rPr>
          <w:color w:val="010101"/>
          <w:w w:val="105"/>
          <w:sz w:val="17"/>
        </w:rPr>
        <w:t>Vücut sıvılarında bakılan tanısal testlerin normal sınır değerlerini</w:t>
      </w:r>
      <w:r>
        <w:rPr>
          <w:color w:val="010101"/>
          <w:spacing w:val="29"/>
          <w:w w:val="105"/>
          <w:sz w:val="17"/>
        </w:rPr>
        <w:t> </w:t>
      </w:r>
      <w:r>
        <w:rPr>
          <w:color w:val="010101"/>
          <w:w w:val="105"/>
          <w:sz w:val="17"/>
        </w:rPr>
        <w:t>tanımlar,</w:t>
      </w:r>
    </w:p>
    <w:p>
      <w:pPr>
        <w:pStyle w:val="ListParagraph"/>
        <w:numPr>
          <w:ilvl w:val="0"/>
          <w:numId w:val="103"/>
        </w:numPr>
        <w:tabs>
          <w:tab w:pos="823" w:val="left" w:leader="none"/>
        </w:tabs>
        <w:spacing w:line="240" w:lineRule="auto" w:before="95" w:after="0"/>
        <w:ind w:left="822" w:right="0" w:hanging="359"/>
        <w:jc w:val="left"/>
        <w:rPr>
          <w:sz w:val="17"/>
        </w:rPr>
      </w:pPr>
      <w:r>
        <w:rPr>
          <w:color w:val="010101"/>
          <w:w w:val="105"/>
          <w:sz w:val="17"/>
        </w:rPr>
        <w:t>Işık mikroskobik olarak doku ve organları</w:t>
      </w:r>
      <w:r>
        <w:rPr>
          <w:color w:val="010101"/>
          <w:spacing w:val="18"/>
          <w:w w:val="105"/>
          <w:sz w:val="17"/>
        </w:rPr>
        <w:t> </w:t>
      </w:r>
      <w:r>
        <w:rPr>
          <w:color w:val="010101"/>
          <w:w w:val="105"/>
          <w:sz w:val="17"/>
        </w:rPr>
        <w:t>tanır,</w:t>
      </w:r>
    </w:p>
    <w:p>
      <w:pPr>
        <w:pStyle w:val="ListParagraph"/>
        <w:numPr>
          <w:ilvl w:val="0"/>
          <w:numId w:val="103"/>
        </w:numPr>
        <w:tabs>
          <w:tab w:pos="821" w:val="left" w:leader="none"/>
        </w:tabs>
        <w:spacing w:line="240" w:lineRule="auto" w:before="100" w:after="0"/>
        <w:ind w:left="820" w:right="0" w:hanging="360"/>
        <w:jc w:val="left"/>
        <w:rPr>
          <w:sz w:val="17"/>
        </w:rPr>
      </w:pPr>
      <w:r>
        <w:rPr>
          <w:color w:val="010101"/>
          <w:w w:val="105"/>
          <w:sz w:val="17"/>
        </w:rPr>
        <w:t>Mikroorganizmaları mikroskobik ve makroskobik olarak</w:t>
      </w:r>
      <w:r>
        <w:rPr>
          <w:color w:val="010101"/>
          <w:spacing w:val="33"/>
          <w:w w:val="105"/>
          <w:sz w:val="17"/>
        </w:rPr>
        <w:t> </w:t>
      </w:r>
      <w:r>
        <w:rPr>
          <w:color w:val="010101"/>
          <w:w w:val="105"/>
          <w:sz w:val="17"/>
        </w:rPr>
        <w:t>tanır</w:t>
      </w:r>
      <w:r>
        <w:rPr>
          <w:color w:val="1B1B1A"/>
          <w:w w:val="105"/>
          <w:sz w:val="17"/>
        </w:rPr>
        <w:t>,</w:t>
      </w:r>
    </w:p>
    <w:p>
      <w:pPr>
        <w:pStyle w:val="ListParagraph"/>
        <w:numPr>
          <w:ilvl w:val="0"/>
          <w:numId w:val="103"/>
        </w:numPr>
        <w:tabs>
          <w:tab w:pos="821" w:val="left" w:leader="none"/>
        </w:tabs>
        <w:spacing w:line="240" w:lineRule="auto" w:before="100" w:after="0"/>
        <w:ind w:left="820" w:right="0" w:hanging="361"/>
        <w:jc w:val="left"/>
        <w:rPr>
          <w:sz w:val="17"/>
        </w:rPr>
      </w:pPr>
      <w:r>
        <w:rPr>
          <w:color w:val="010101"/>
          <w:w w:val="105"/>
          <w:sz w:val="17"/>
        </w:rPr>
        <w:t>Normal anatomik yapıları kadavra, maket ve radyolojik görüntülerde</w:t>
      </w:r>
      <w:r>
        <w:rPr>
          <w:color w:val="010101"/>
          <w:spacing w:val="41"/>
          <w:w w:val="105"/>
          <w:sz w:val="17"/>
        </w:rPr>
        <w:t> </w:t>
      </w:r>
      <w:r>
        <w:rPr>
          <w:color w:val="010101"/>
          <w:w w:val="105"/>
          <w:sz w:val="17"/>
        </w:rPr>
        <w:t>tanır,</w:t>
      </w:r>
    </w:p>
    <w:p>
      <w:pPr>
        <w:pStyle w:val="ListParagraph"/>
        <w:numPr>
          <w:ilvl w:val="0"/>
          <w:numId w:val="103"/>
        </w:numPr>
        <w:tabs>
          <w:tab w:pos="820" w:val="left" w:leader="none"/>
        </w:tabs>
        <w:spacing w:line="240" w:lineRule="auto" w:before="109" w:after="0"/>
        <w:ind w:left="819" w:right="0" w:hanging="360"/>
        <w:jc w:val="left"/>
        <w:rPr>
          <w:sz w:val="17"/>
        </w:rPr>
      </w:pPr>
      <w:r>
        <w:rPr>
          <w:color w:val="010101"/>
          <w:w w:val="105"/>
          <w:sz w:val="17"/>
        </w:rPr>
        <w:t>Tıbbi terminolojiyi</w:t>
      </w:r>
      <w:r>
        <w:rPr>
          <w:color w:val="010101"/>
          <w:spacing w:val="41"/>
          <w:w w:val="105"/>
          <w:sz w:val="17"/>
        </w:rPr>
        <w:t> </w:t>
      </w:r>
      <w:r>
        <w:rPr>
          <w:color w:val="010101"/>
          <w:w w:val="105"/>
          <w:sz w:val="17"/>
        </w:rPr>
        <w:t>kavrar,</w:t>
      </w:r>
    </w:p>
    <w:p>
      <w:pPr>
        <w:pStyle w:val="BodyText"/>
        <w:spacing w:before="10"/>
        <w:rPr>
          <w:sz w:val="33"/>
        </w:rPr>
      </w:pPr>
    </w:p>
    <w:p>
      <w:pPr>
        <w:numPr>
          <w:ilvl w:val="1"/>
          <w:numId w:val="102"/>
        </w:numPr>
        <w:tabs>
          <w:tab w:pos="806" w:val="left" w:leader="none"/>
        </w:tabs>
        <w:spacing w:before="1"/>
        <w:ind w:left="805" w:right="0" w:hanging="345"/>
        <w:jc w:val="left"/>
        <w:rPr>
          <w:b/>
          <w:sz w:val="18"/>
        </w:rPr>
      </w:pPr>
      <w:r>
        <w:rPr>
          <w:b/>
          <w:color w:val="010101"/>
          <w:sz w:val="18"/>
        </w:rPr>
        <w:t>Beceri Hedefleri</w:t>
      </w:r>
    </w:p>
    <w:p>
      <w:pPr>
        <w:pStyle w:val="ListParagraph"/>
        <w:numPr>
          <w:ilvl w:val="0"/>
          <w:numId w:val="103"/>
        </w:numPr>
        <w:tabs>
          <w:tab w:pos="821" w:val="left" w:leader="none"/>
        </w:tabs>
        <w:spacing w:line="240" w:lineRule="auto" w:before="121" w:after="0"/>
        <w:ind w:left="820" w:right="0" w:hanging="359"/>
        <w:jc w:val="left"/>
        <w:rPr>
          <w:sz w:val="17"/>
        </w:rPr>
      </w:pPr>
      <w:r>
        <w:rPr>
          <w:color w:val="010101"/>
          <w:w w:val="105"/>
          <w:sz w:val="17"/>
        </w:rPr>
        <w:t>Mikroskobik inceleme için preparat hazırlayıp</w:t>
      </w:r>
      <w:r>
        <w:rPr>
          <w:color w:val="010101"/>
          <w:spacing w:val="41"/>
          <w:w w:val="105"/>
          <w:sz w:val="17"/>
        </w:rPr>
        <w:t> </w:t>
      </w:r>
      <w:r>
        <w:rPr>
          <w:color w:val="010101"/>
          <w:w w:val="105"/>
          <w:sz w:val="17"/>
        </w:rPr>
        <w:t>değerlendirir,</w:t>
      </w:r>
    </w:p>
    <w:p>
      <w:pPr>
        <w:pStyle w:val="ListParagraph"/>
        <w:numPr>
          <w:ilvl w:val="0"/>
          <w:numId w:val="103"/>
        </w:numPr>
        <w:tabs>
          <w:tab w:pos="821" w:val="left" w:leader="none"/>
        </w:tabs>
        <w:spacing w:line="240" w:lineRule="auto" w:before="99" w:after="0"/>
        <w:ind w:left="820" w:right="0" w:hanging="359"/>
        <w:jc w:val="left"/>
        <w:rPr>
          <w:sz w:val="17"/>
        </w:rPr>
      </w:pPr>
      <w:r>
        <w:rPr>
          <w:color w:val="010101"/>
          <w:w w:val="105"/>
          <w:sz w:val="17"/>
        </w:rPr>
        <w:t>Normal fizik muayene tekniklerini (inspeksiyon, palpasyon</w:t>
      </w:r>
      <w:r>
        <w:rPr>
          <w:color w:val="1B1B1A"/>
          <w:w w:val="105"/>
          <w:sz w:val="17"/>
        </w:rPr>
        <w:t>, </w:t>
      </w:r>
      <w:r>
        <w:rPr>
          <w:color w:val="010101"/>
          <w:w w:val="105"/>
          <w:sz w:val="17"/>
        </w:rPr>
        <w:t>perküsyon, oskültasyon)</w:t>
      </w:r>
      <w:r>
        <w:rPr>
          <w:color w:val="010101"/>
          <w:spacing w:val="42"/>
          <w:w w:val="105"/>
          <w:sz w:val="17"/>
        </w:rPr>
        <w:t> </w:t>
      </w:r>
      <w:r>
        <w:rPr>
          <w:color w:val="010101"/>
          <w:w w:val="105"/>
          <w:sz w:val="17"/>
        </w:rPr>
        <w:t>kullanır,</w:t>
      </w:r>
    </w:p>
    <w:p>
      <w:pPr>
        <w:pStyle w:val="ListParagraph"/>
        <w:numPr>
          <w:ilvl w:val="0"/>
          <w:numId w:val="103"/>
        </w:numPr>
        <w:tabs>
          <w:tab w:pos="828" w:val="left" w:leader="none"/>
        </w:tabs>
        <w:spacing w:line="240" w:lineRule="auto" w:before="99" w:after="0"/>
        <w:ind w:left="827" w:right="0" w:hanging="361"/>
        <w:jc w:val="left"/>
        <w:rPr>
          <w:sz w:val="17"/>
        </w:rPr>
      </w:pPr>
      <w:r>
        <w:rPr>
          <w:color w:val="010101"/>
          <w:spacing w:val="3"/>
          <w:w w:val="110"/>
          <w:sz w:val="17"/>
        </w:rPr>
        <w:t>lngil</w:t>
      </w:r>
      <w:r>
        <w:rPr>
          <w:color w:val="1B1B1A"/>
          <w:spacing w:val="3"/>
          <w:w w:val="110"/>
          <w:sz w:val="17"/>
        </w:rPr>
        <w:t>i</w:t>
      </w:r>
      <w:r>
        <w:rPr>
          <w:color w:val="010101"/>
          <w:spacing w:val="3"/>
          <w:w w:val="110"/>
          <w:sz w:val="17"/>
        </w:rPr>
        <w:t>zce </w:t>
      </w:r>
      <w:r>
        <w:rPr>
          <w:color w:val="010101"/>
          <w:w w:val="110"/>
          <w:sz w:val="17"/>
        </w:rPr>
        <w:t>tıbbi metinleri Türkçe'ye</w:t>
      </w:r>
      <w:r>
        <w:rPr>
          <w:color w:val="010101"/>
          <w:spacing w:val="-27"/>
          <w:w w:val="110"/>
          <w:sz w:val="17"/>
        </w:rPr>
        <w:t> </w:t>
      </w:r>
      <w:r>
        <w:rPr>
          <w:color w:val="010101"/>
          <w:w w:val="110"/>
          <w:sz w:val="17"/>
        </w:rPr>
        <w:t>çevirir</w:t>
      </w:r>
      <w:r>
        <w:rPr>
          <w:color w:val="1B1B1A"/>
          <w:w w:val="110"/>
          <w:sz w:val="17"/>
        </w:rPr>
        <w:t>,</w:t>
      </w:r>
    </w:p>
    <w:p>
      <w:pPr>
        <w:pStyle w:val="BodyText"/>
        <w:spacing w:before="4"/>
        <w:rPr>
          <w:sz w:val="34"/>
        </w:rPr>
      </w:pPr>
    </w:p>
    <w:p>
      <w:pPr>
        <w:numPr>
          <w:ilvl w:val="1"/>
          <w:numId w:val="102"/>
        </w:numPr>
        <w:tabs>
          <w:tab w:pos="806" w:val="left" w:leader="none"/>
        </w:tabs>
        <w:spacing w:before="0"/>
        <w:ind w:left="805" w:right="0" w:hanging="345"/>
        <w:jc w:val="left"/>
        <w:rPr>
          <w:b/>
          <w:sz w:val="18"/>
        </w:rPr>
      </w:pPr>
      <w:r>
        <w:rPr>
          <w:b/>
          <w:color w:val="010101"/>
          <w:sz w:val="18"/>
        </w:rPr>
        <w:t>Tutum</w:t>
      </w:r>
      <w:r>
        <w:rPr>
          <w:b/>
          <w:color w:val="010101"/>
          <w:spacing w:val="-21"/>
          <w:sz w:val="18"/>
        </w:rPr>
        <w:t> </w:t>
      </w:r>
      <w:r>
        <w:rPr>
          <w:b/>
          <w:color w:val="010101"/>
          <w:sz w:val="18"/>
        </w:rPr>
        <w:t>Hedefleri</w:t>
      </w:r>
    </w:p>
    <w:p>
      <w:pPr>
        <w:pStyle w:val="ListParagraph"/>
        <w:numPr>
          <w:ilvl w:val="0"/>
          <w:numId w:val="103"/>
        </w:numPr>
        <w:tabs>
          <w:tab w:pos="821" w:val="left" w:leader="none"/>
        </w:tabs>
        <w:spacing w:line="240" w:lineRule="auto" w:before="121" w:after="0"/>
        <w:ind w:left="820" w:right="0" w:hanging="359"/>
        <w:jc w:val="left"/>
        <w:rPr>
          <w:sz w:val="17"/>
        </w:rPr>
      </w:pPr>
      <w:r>
        <w:rPr>
          <w:color w:val="010101"/>
          <w:w w:val="105"/>
          <w:sz w:val="17"/>
        </w:rPr>
        <w:t>Sistemler arasındaki etkileşimin farkında</w:t>
      </w:r>
      <w:r>
        <w:rPr>
          <w:color w:val="010101"/>
          <w:spacing w:val="27"/>
          <w:w w:val="105"/>
          <w:sz w:val="17"/>
        </w:rPr>
        <w:t> </w:t>
      </w:r>
      <w:r>
        <w:rPr>
          <w:color w:val="010101"/>
          <w:w w:val="105"/>
          <w:sz w:val="17"/>
        </w:rPr>
        <w:t>olur,</w:t>
      </w:r>
    </w:p>
    <w:p>
      <w:pPr>
        <w:pStyle w:val="ListParagraph"/>
        <w:numPr>
          <w:ilvl w:val="0"/>
          <w:numId w:val="103"/>
        </w:numPr>
        <w:tabs>
          <w:tab w:pos="821" w:val="left" w:leader="none"/>
        </w:tabs>
        <w:spacing w:line="240" w:lineRule="auto" w:before="100" w:after="0"/>
        <w:ind w:left="820" w:right="0" w:hanging="359"/>
        <w:jc w:val="left"/>
        <w:rPr>
          <w:sz w:val="17"/>
        </w:rPr>
      </w:pPr>
      <w:r>
        <w:rPr>
          <w:color w:val="010101"/>
          <w:w w:val="105"/>
          <w:sz w:val="17"/>
        </w:rPr>
        <w:t>Sistemleri kendi içlerinde bir bütün olarak algılamaya önem </w:t>
      </w:r>
      <w:r>
        <w:rPr>
          <w:color w:val="010101"/>
          <w:spacing w:val="7"/>
          <w:w w:val="105"/>
          <w:sz w:val="17"/>
        </w:rPr>
        <w:t> </w:t>
      </w:r>
      <w:r>
        <w:rPr>
          <w:color w:val="010101"/>
          <w:spacing w:val="-4"/>
          <w:w w:val="105"/>
          <w:sz w:val="17"/>
        </w:rPr>
        <w:t>verir</w:t>
      </w:r>
      <w:r>
        <w:rPr>
          <w:color w:val="1B1B1A"/>
          <w:spacing w:val="-4"/>
          <w:w w:val="105"/>
          <w:sz w:val="17"/>
        </w:rPr>
        <w:t>,</w:t>
      </w:r>
    </w:p>
    <w:p>
      <w:pPr>
        <w:pStyle w:val="ListParagraph"/>
        <w:numPr>
          <w:ilvl w:val="0"/>
          <w:numId w:val="103"/>
        </w:numPr>
        <w:tabs>
          <w:tab w:pos="820" w:val="left" w:leader="none"/>
        </w:tabs>
        <w:spacing w:line="240" w:lineRule="auto" w:before="100" w:after="0"/>
        <w:ind w:left="819" w:right="0" w:hanging="358"/>
        <w:jc w:val="left"/>
        <w:rPr>
          <w:sz w:val="17"/>
        </w:rPr>
      </w:pPr>
      <w:r>
        <w:rPr>
          <w:color w:val="010101"/>
          <w:w w:val="105"/>
          <w:sz w:val="17"/>
        </w:rPr>
        <w:t>Tıbb</w:t>
      </w:r>
      <w:r>
        <w:rPr>
          <w:color w:val="1B1B1A"/>
          <w:w w:val="105"/>
          <w:sz w:val="17"/>
        </w:rPr>
        <w:t>i </w:t>
      </w:r>
      <w:r>
        <w:rPr>
          <w:color w:val="010101"/>
          <w:w w:val="105"/>
          <w:sz w:val="17"/>
        </w:rPr>
        <w:t>bir laboratuvarın gerektirdiği çalışma disiplinine</w:t>
      </w:r>
      <w:r>
        <w:rPr>
          <w:color w:val="010101"/>
          <w:spacing w:val="34"/>
          <w:w w:val="105"/>
          <w:sz w:val="17"/>
        </w:rPr>
        <w:t> </w:t>
      </w:r>
      <w:r>
        <w:rPr>
          <w:color w:val="010101"/>
          <w:w w:val="105"/>
          <w:sz w:val="17"/>
        </w:rPr>
        <w:t>uyar,</w:t>
      </w:r>
    </w:p>
    <w:p>
      <w:pPr>
        <w:pStyle w:val="ListParagraph"/>
        <w:numPr>
          <w:ilvl w:val="0"/>
          <w:numId w:val="103"/>
        </w:numPr>
        <w:tabs>
          <w:tab w:pos="822" w:val="left" w:leader="none"/>
        </w:tabs>
        <w:spacing w:line="240" w:lineRule="auto" w:before="104" w:after="0"/>
        <w:ind w:left="821" w:right="0" w:hanging="360"/>
        <w:jc w:val="left"/>
        <w:rPr>
          <w:sz w:val="17"/>
        </w:rPr>
      </w:pPr>
      <w:r>
        <w:rPr>
          <w:b/>
          <w:color w:val="010101"/>
          <w:w w:val="105"/>
          <w:sz w:val="17"/>
        </w:rPr>
        <w:t>El </w:t>
      </w:r>
      <w:r>
        <w:rPr>
          <w:color w:val="010101"/>
          <w:w w:val="105"/>
          <w:sz w:val="17"/>
        </w:rPr>
        <w:t>yıkama ve </w:t>
      </w:r>
      <w:r>
        <w:rPr>
          <w:color w:val="010101"/>
          <w:spacing w:val="-3"/>
          <w:w w:val="105"/>
          <w:sz w:val="17"/>
        </w:rPr>
        <w:t>dezenfeks</w:t>
      </w:r>
      <w:r>
        <w:rPr>
          <w:color w:val="1B1B1A"/>
          <w:spacing w:val="-3"/>
          <w:w w:val="105"/>
          <w:sz w:val="17"/>
        </w:rPr>
        <w:t>i</w:t>
      </w:r>
      <w:r>
        <w:rPr>
          <w:color w:val="010101"/>
          <w:spacing w:val="-3"/>
          <w:w w:val="105"/>
          <w:sz w:val="17"/>
        </w:rPr>
        <w:t>yon </w:t>
      </w:r>
      <w:r>
        <w:rPr>
          <w:color w:val="010101"/>
          <w:w w:val="105"/>
          <w:sz w:val="17"/>
        </w:rPr>
        <w:t>kurallarını yaşamın her alanında uygulamaya önem  </w:t>
      </w:r>
      <w:r>
        <w:rPr>
          <w:color w:val="010101"/>
          <w:spacing w:val="2"/>
          <w:w w:val="105"/>
          <w:sz w:val="17"/>
        </w:rPr>
        <w:t> </w:t>
      </w:r>
      <w:r>
        <w:rPr>
          <w:color w:val="010101"/>
          <w:spacing w:val="-5"/>
          <w:w w:val="105"/>
          <w:sz w:val="17"/>
        </w:rPr>
        <w:t>verir</w:t>
      </w:r>
      <w:r>
        <w:rPr>
          <w:color w:val="1B1B1A"/>
          <w:spacing w:val="-5"/>
          <w:w w:val="105"/>
          <w:sz w:val="17"/>
        </w:rPr>
        <w:t>,</w:t>
      </w:r>
    </w:p>
    <w:p>
      <w:pPr>
        <w:pStyle w:val="ListParagraph"/>
        <w:numPr>
          <w:ilvl w:val="0"/>
          <w:numId w:val="103"/>
        </w:numPr>
        <w:tabs>
          <w:tab w:pos="820" w:val="left" w:leader="none"/>
        </w:tabs>
        <w:spacing w:line="240" w:lineRule="auto" w:before="99" w:after="0"/>
        <w:ind w:left="819" w:right="0" w:hanging="358"/>
        <w:jc w:val="left"/>
        <w:rPr>
          <w:sz w:val="17"/>
        </w:rPr>
      </w:pPr>
      <w:r>
        <w:rPr>
          <w:color w:val="010101"/>
          <w:w w:val="105"/>
          <w:sz w:val="17"/>
        </w:rPr>
        <w:t>Hasta ve hasta yakınları ile hekim ilişkisini düzenleyen kurallara</w:t>
      </w:r>
      <w:r>
        <w:rPr>
          <w:color w:val="010101"/>
          <w:spacing w:val="29"/>
          <w:w w:val="105"/>
          <w:sz w:val="17"/>
        </w:rPr>
        <w:t> </w:t>
      </w:r>
      <w:r>
        <w:rPr>
          <w:color w:val="010101"/>
          <w:w w:val="105"/>
          <w:sz w:val="17"/>
        </w:rPr>
        <w:t>uyar.</w:t>
      </w:r>
    </w:p>
    <w:p>
      <w:pPr>
        <w:spacing w:after="0" w:line="240" w:lineRule="auto"/>
        <w:jc w:val="left"/>
        <w:rPr>
          <w:sz w:val="17"/>
        </w:rPr>
        <w:sectPr>
          <w:pgSz w:w="11910" w:h="16840"/>
          <w:pgMar w:header="1337" w:footer="0" w:top="1600" w:bottom="280" w:left="1240" w:right="1160"/>
        </w:sectPr>
      </w:pPr>
    </w:p>
    <w:p>
      <w:pPr>
        <w:pStyle w:val="BodyText"/>
        <w:ind w:left="100"/>
        <w:rPr>
          <w:sz w:val="20"/>
        </w:rPr>
      </w:pPr>
      <w:r>
        <w:rPr>
          <w:sz w:val="20"/>
        </w:rPr>
        <w:pict>
          <v:group style="width:469.85pt;height:24.75pt;mso-position-horizontal-relative:char;mso-position-vertical-relative:line" coordorigin="0,0" coordsize="9397,495">
            <v:shape style="position:absolute;left:7313;top:0;width:2083;height:494" type="#_x0000_t75" stroked="false">
              <v:imagedata r:id="rId57" o:title=""/>
            </v:shape>
            <v:line style="position:absolute" from="36,37" to="7336,37" stroked="true" strokeweight=".599955pt" strokecolor="#afafaf">
              <v:stroke dashstyle="solid"/>
            </v:line>
            <v:line style="position:absolute" from="27,302" to="8805,302" stroked="true" strokeweight="2.639803pt" strokecolor="#8c8c8c">
              <v:stroke dashstyle="solid"/>
            </v:line>
            <v:shape style="position:absolute;left:65;top:22;width:145;height:246" type="#_x0000_t202" filled="false" stroked="false">
              <v:textbox inset="0,0,0,0">
                <w:txbxContent>
                  <w:p>
                    <w:pPr>
                      <w:spacing w:line="246" w:lineRule="exact" w:before="0"/>
                      <w:ind w:left="0" w:right="0" w:firstLine="0"/>
                      <w:jc w:val="left"/>
                      <w:rPr>
                        <w:sz w:val="22"/>
                      </w:rPr>
                    </w:pPr>
                    <w:bookmarkStart w:name="Page 83" w:id="115"/>
                    <w:bookmarkEnd w:id="115"/>
                    <w:r>
                      <w:rPr/>
                    </w:r>
                    <w:r>
                      <w:rPr>
                        <w:color w:val="010101"/>
                        <w:w w:val="101"/>
                        <w:sz w:val="22"/>
                      </w:rPr>
                      <w:t>8</w:t>
                    </w:r>
                  </w:p>
                </w:txbxContent>
              </v:textbox>
              <w10:wrap type="none"/>
            </v:shape>
          </v:group>
        </w:pict>
      </w:r>
      <w:r>
        <w:rPr>
          <w:sz w:val="20"/>
        </w:rPr>
      </w:r>
    </w:p>
    <w:p>
      <w:pPr>
        <w:pStyle w:val="BodyText"/>
        <w:spacing w:before="2"/>
        <w:rPr>
          <w:sz w:val="8"/>
        </w:rPr>
      </w:pPr>
    </w:p>
    <w:p>
      <w:pPr>
        <w:spacing w:before="94"/>
        <w:ind w:left="277" w:right="0" w:firstLine="0"/>
        <w:jc w:val="left"/>
        <w:rPr>
          <w:b/>
          <w:sz w:val="17"/>
        </w:rPr>
      </w:pPr>
      <w:r>
        <w:rPr>
          <w:b/>
          <w:color w:val="010101"/>
          <w:w w:val="105"/>
          <w:sz w:val="17"/>
        </w:rPr>
        <w:t>Dönem </w:t>
      </w:r>
      <w:r>
        <w:rPr>
          <w:b/>
          <w:color w:val="010101"/>
          <w:w w:val="105"/>
          <w:sz w:val="19"/>
        </w:rPr>
        <w:t>il - </w:t>
      </w:r>
      <w:r>
        <w:rPr>
          <w:b/>
          <w:color w:val="010101"/>
          <w:w w:val="105"/>
          <w:sz w:val="17"/>
        </w:rPr>
        <w:t>1. Ders Kurulu Öğrenim Hedefleri;</w:t>
      </w:r>
    </w:p>
    <w:p>
      <w:pPr>
        <w:pStyle w:val="ListParagraph"/>
        <w:numPr>
          <w:ilvl w:val="0"/>
          <w:numId w:val="104"/>
        </w:numPr>
        <w:tabs>
          <w:tab w:pos="632" w:val="left" w:leader="none"/>
          <w:tab w:pos="633" w:val="left" w:leader="none"/>
        </w:tabs>
        <w:spacing w:line="240" w:lineRule="auto" w:before="102" w:after="0"/>
        <w:ind w:left="632" w:right="0" w:hanging="357"/>
        <w:jc w:val="left"/>
        <w:rPr>
          <w:sz w:val="18"/>
        </w:rPr>
      </w:pPr>
      <w:r>
        <w:rPr>
          <w:color w:val="010101"/>
          <w:sz w:val="18"/>
        </w:rPr>
        <w:t>Baş-boyun bölgesinde bulunan anatomik yapıların özelliklerini</w:t>
      </w:r>
      <w:r>
        <w:rPr>
          <w:color w:val="010101"/>
          <w:spacing w:val="-14"/>
          <w:sz w:val="18"/>
        </w:rPr>
        <w:t> </w:t>
      </w:r>
      <w:r>
        <w:rPr>
          <w:color w:val="010101"/>
          <w:sz w:val="18"/>
        </w:rPr>
        <w:t>tanımlar,</w:t>
      </w:r>
    </w:p>
    <w:p>
      <w:pPr>
        <w:pStyle w:val="ListParagraph"/>
        <w:numPr>
          <w:ilvl w:val="0"/>
          <w:numId w:val="104"/>
        </w:numPr>
        <w:tabs>
          <w:tab w:pos="635" w:val="left" w:leader="none"/>
          <w:tab w:pos="636" w:val="left" w:leader="none"/>
        </w:tabs>
        <w:spacing w:line="240" w:lineRule="auto" w:before="109" w:after="0"/>
        <w:ind w:left="635" w:right="0" w:hanging="360"/>
        <w:jc w:val="left"/>
        <w:rPr>
          <w:sz w:val="18"/>
        </w:rPr>
      </w:pPr>
      <w:r>
        <w:rPr>
          <w:color w:val="010101"/>
          <w:sz w:val="18"/>
        </w:rPr>
        <w:t>İnsanın genel embriyolojik gelişim süreçlerini</w:t>
      </w:r>
      <w:r>
        <w:rPr>
          <w:color w:val="010101"/>
          <w:spacing w:val="-15"/>
          <w:sz w:val="18"/>
        </w:rPr>
        <w:t> </w:t>
      </w:r>
      <w:r>
        <w:rPr>
          <w:color w:val="010101"/>
          <w:sz w:val="18"/>
        </w:rPr>
        <w:t>açıklar,</w:t>
      </w:r>
    </w:p>
    <w:p>
      <w:pPr>
        <w:pStyle w:val="ListParagraph"/>
        <w:numPr>
          <w:ilvl w:val="0"/>
          <w:numId w:val="104"/>
        </w:numPr>
        <w:tabs>
          <w:tab w:pos="632" w:val="left" w:leader="none"/>
          <w:tab w:pos="633" w:val="left" w:leader="none"/>
        </w:tabs>
        <w:spacing w:line="240" w:lineRule="auto" w:before="95" w:after="0"/>
        <w:ind w:left="632" w:right="0" w:hanging="355"/>
        <w:jc w:val="left"/>
        <w:rPr>
          <w:sz w:val="18"/>
        </w:rPr>
      </w:pPr>
      <w:r>
        <w:rPr>
          <w:color w:val="010101"/>
          <w:sz w:val="18"/>
        </w:rPr>
        <w:t>Karbonhidrat, yağ ve protein metabolizmaları ile ilgili süreçleri</w:t>
      </w:r>
      <w:r>
        <w:rPr>
          <w:color w:val="010101"/>
          <w:spacing w:val="-21"/>
          <w:sz w:val="18"/>
        </w:rPr>
        <w:t> </w:t>
      </w:r>
      <w:r>
        <w:rPr>
          <w:color w:val="010101"/>
          <w:sz w:val="18"/>
        </w:rPr>
        <w:t>tanımlar,</w:t>
      </w:r>
    </w:p>
    <w:p>
      <w:pPr>
        <w:pStyle w:val="ListParagraph"/>
        <w:numPr>
          <w:ilvl w:val="0"/>
          <w:numId w:val="104"/>
        </w:numPr>
        <w:tabs>
          <w:tab w:pos="631" w:val="left" w:leader="none"/>
          <w:tab w:pos="632" w:val="left" w:leader="none"/>
        </w:tabs>
        <w:spacing w:line="240" w:lineRule="auto" w:before="105" w:after="0"/>
        <w:ind w:left="631" w:right="0" w:hanging="353"/>
        <w:jc w:val="left"/>
        <w:rPr>
          <w:sz w:val="18"/>
        </w:rPr>
      </w:pPr>
      <w:r>
        <w:rPr>
          <w:color w:val="010101"/>
          <w:sz w:val="18"/>
        </w:rPr>
        <w:t>Genetik gelişim süreçlerini biyokimyasal açıdan</w:t>
      </w:r>
      <w:r>
        <w:rPr>
          <w:color w:val="010101"/>
          <w:spacing w:val="-15"/>
          <w:sz w:val="18"/>
        </w:rPr>
        <w:t> </w:t>
      </w:r>
      <w:r>
        <w:rPr>
          <w:color w:val="010101"/>
          <w:sz w:val="18"/>
        </w:rPr>
        <w:t>tanımlar,</w:t>
      </w:r>
    </w:p>
    <w:p>
      <w:pPr>
        <w:pStyle w:val="ListParagraph"/>
        <w:numPr>
          <w:ilvl w:val="0"/>
          <w:numId w:val="104"/>
        </w:numPr>
        <w:tabs>
          <w:tab w:pos="632" w:val="left" w:leader="none"/>
          <w:tab w:pos="633" w:val="left" w:leader="none"/>
        </w:tabs>
        <w:spacing w:line="240" w:lineRule="auto" w:before="105" w:after="0"/>
        <w:ind w:left="632" w:right="0" w:hanging="355"/>
        <w:jc w:val="left"/>
        <w:rPr>
          <w:sz w:val="18"/>
        </w:rPr>
      </w:pPr>
      <w:r>
        <w:rPr>
          <w:color w:val="010101"/>
          <w:sz w:val="18"/>
        </w:rPr>
        <w:t>Sinaps fizyolojisinin özelliklerini</w:t>
      </w:r>
      <w:r>
        <w:rPr>
          <w:color w:val="010101"/>
          <w:spacing w:val="-13"/>
          <w:sz w:val="18"/>
        </w:rPr>
        <w:t> </w:t>
      </w:r>
      <w:r>
        <w:rPr>
          <w:color w:val="010101"/>
          <w:sz w:val="18"/>
        </w:rPr>
        <w:t>tanımlar,</w:t>
      </w:r>
    </w:p>
    <w:p>
      <w:pPr>
        <w:pStyle w:val="ListParagraph"/>
        <w:numPr>
          <w:ilvl w:val="0"/>
          <w:numId w:val="104"/>
        </w:numPr>
        <w:tabs>
          <w:tab w:pos="630" w:val="left" w:leader="none"/>
          <w:tab w:pos="631" w:val="left" w:leader="none"/>
        </w:tabs>
        <w:spacing w:line="240" w:lineRule="auto" w:before="105" w:after="0"/>
        <w:ind w:left="630" w:right="0" w:hanging="352"/>
        <w:jc w:val="left"/>
        <w:rPr>
          <w:sz w:val="18"/>
        </w:rPr>
      </w:pPr>
      <w:r>
        <w:rPr>
          <w:color w:val="010101"/>
          <w:sz w:val="18"/>
        </w:rPr>
        <w:t>Hasta ve hasta yakınları </w:t>
      </w:r>
      <w:r>
        <w:rPr>
          <w:color w:val="161616"/>
          <w:sz w:val="18"/>
        </w:rPr>
        <w:t>ile </w:t>
      </w:r>
      <w:r>
        <w:rPr>
          <w:color w:val="010101"/>
          <w:sz w:val="18"/>
        </w:rPr>
        <w:t>hekim </w:t>
      </w:r>
      <w:r>
        <w:rPr>
          <w:color w:val="161616"/>
          <w:sz w:val="18"/>
        </w:rPr>
        <w:t>ilişkisini </w:t>
      </w:r>
      <w:r>
        <w:rPr>
          <w:color w:val="010101"/>
          <w:sz w:val="18"/>
        </w:rPr>
        <w:t>düzenleyen kuralları</w:t>
      </w:r>
      <w:r>
        <w:rPr>
          <w:color w:val="010101"/>
          <w:spacing w:val="34"/>
          <w:sz w:val="18"/>
        </w:rPr>
        <w:t> </w:t>
      </w:r>
      <w:r>
        <w:rPr>
          <w:color w:val="010101"/>
          <w:spacing w:val="-6"/>
          <w:sz w:val="18"/>
        </w:rPr>
        <w:t>tanımlar</w:t>
      </w:r>
      <w:r>
        <w:rPr>
          <w:color w:val="363636"/>
          <w:spacing w:val="-6"/>
          <w:sz w:val="18"/>
        </w:rPr>
        <w:t>.</w:t>
      </w:r>
    </w:p>
    <w:p>
      <w:pPr>
        <w:spacing w:after="0" w:line="240" w:lineRule="auto"/>
        <w:jc w:val="left"/>
        <w:rPr>
          <w:sz w:val="18"/>
        </w:rPr>
        <w:sectPr>
          <w:headerReference w:type="default" r:id="rId92"/>
          <w:pgSz w:w="11910" w:h="16840"/>
          <w:pgMar w:header="0" w:footer="0" w:top="1280" w:bottom="280" w:left="1140" w:right="1160"/>
        </w:sectPr>
      </w:pPr>
    </w:p>
    <w:p>
      <w:pPr>
        <w:pStyle w:val="BodyText"/>
        <w:spacing w:before="3"/>
        <w:rPr>
          <w:sz w:val="13"/>
        </w:rPr>
      </w:pPr>
    </w:p>
    <w:p>
      <w:pPr>
        <w:spacing w:before="95"/>
        <w:ind w:left="192" w:right="448" w:firstLine="0"/>
        <w:jc w:val="center"/>
        <w:rPr>
          <w:b/>
          <w:sz w:val="17"/>
        </w:rPr>
      </w:pPr>
      <w:bookmarkStart w:name="Page 84" w:id="116"/>
      <w:bookmarkEnd w:id="116"/>
      <w:r>
        <w:rPr/>
      </w:r>
      <w:r>
        <w:rPr>
          <w:b/>
          <w:w w:val="105"/>
          <w:sz w:val="17"/>
        </w:rPr>
        <w:t>MEÜ. TIP FAKÜLTESİ</w:t>
      </w:r>
    </w:p>
    <w:p>
      <w:pPr>
        <w:spacing w:line="212" w:lineRule="exact" w:before="0"/>
        <w:ind w:left="3323" w:right="3549" w:firstLine="0"/>
        <w:jc w:val="center"/>
        <w:rPr>
          <w:b/>
          <w:sz w:val="17"/>
        </w:rPr>
      </w:pPr>
      <w:r>
        <w:rPr>
          <w:b/>
          <w:sz w:val="17"/>
        </w:rPr>
        <w:t>2012-2013 E&lt; ITIM -ÖGRETIM YILI DÖNEM </w:t>
      </w:r>
      <w:r>
        <w:rPr>
          <w:rFonts w:ascii="Times New Roman" w:hAnsi="Times New Roman"/>
          <w:sz w:val="19"/>
        </w:rPr>
        <w:t>il </w:t>
      </w:r>
      <w:r>
        <w:rPr>
          <w:rFonts w:ascii="Times New Roman" w:hAnsi="Times New Roman"/>
          <w:b/>
          <w:sz w:val="20"/>
        </w:rPr>
        <w:t>1. </w:t>
      </w:r>
      <w:r>
        <w:rPr>
          <w:b/>
          <w:sz w:val="17"/>
        </w:rPr>
        <w:t>DERS KURULU</w:t>
      </w:r>
    </w:p>
    <w:p>
      <w:pPr>
        <w:spacing w:before="8"/>
        <w:ind w:left="235" w:right="448" w:firstLine="0"/>
        <w:jc w:val="center"/>
        <w:rPr>
          <w:b/>
          <w:sz w:val="17"/>
        </w:rPr>
      </w:pPr>
      <w:r>
        <w:rPr>
          <w:b/>
          <w:w w:val="110"/>
          <w:sz w:val="17"/>
        </w:rPr>
        <w:t>10 EYLÜL 2012 -12 EKiM 2012</w:t>
      </w:r>
    </w:p>
    <w:p>
      <w:pPr>
        <w:pStyle w:val="BodyText"/>
        <w:rPr>
          <w:b/>
          <w:sz w:val="20"/>
        </w:rPr>
      </w:pPr>
    </w:p>
    <w:p>
      <w:pPr>
        <w:pStyle w:val="BodyText"/>
        <w:spacing w:before="6" w:after="1"/>
        <w:rPr>
          <w:b/>
        </w:rPr>
      </w:pPr>
    </w:p>
    <w:tbl>
      <w:tblPr>
        <w:tblW w:w="0" w:type="auto"/>
        <w:jc w:val="left"/>
        <w:tblInd w:w="111"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812"/>
        <w:gridCol w:w="2583"/>
        <w:gridCol w:w="1592"/>
        <w:gridCol w:w="1745"/>
        <w:gridCol w:w="1562"/>
      </w:tblGrid>
      <w:tr>
        <w:trPr>
          <w:trHeight w:val="316" w:hRule="exact"/>
        </w:trPr>
        <w:tc>
          <w:tcPr>
            <w:tcW w:w="1812" w:type="dxa"/>
            <w:tcBorders>
              <w:top w:val="single" w:sz="12" w:space="0" w:color="008000"/>
            </w:tcBorders>
          </w:tcPr>
          <w:p>
            <w:pPr>
              <w:pStyle w:val="TableParagraph"/>
              <w:spacing w:line="194" w:lineRule="exact"/>
              <w:ind w:left="580"/>
              <w:rPr>
                <w:b/>
                <w:sz w:val="17"/>
              </w:rPr>
            </w:pPr>
            <w:r>
              <w:rPr>
                <w:b/>
                <w:w w:val="110"/>
                <w:sz w:val="17"/>
              </w:rPr>
              <w:t>Ders kodu</w:t>
            </w:r>
          </w:p>
        </w:tc>
        <w:tc>
          <w:tcPr>
            <w:tcW w:w="2583" w:type="dxa"/>
            <w:tcBorders>
              <w:top w:val="single" w:sz="12" w:space="0" w:color="008000"/>
            </w:tcBorders>
          </w:tcPr>
          <w:p>
            <w:pPr>
              <w:pStyle w:val="TableParagraph"/>
              <w:spacing w:line="194" w:lineRule="exact"/>
              <w:ind w:left="342"/>
              <w:rPr>
                <w:b/>
                <w:sz w:val="17"/>
              </w:rPr>
            </w:pPr>
            <w:r>
              <w:rPr>
                <w:b/>
                <w:w w:val="105"/>
                <w:sz w:val="17"/>
              </w:rPr>
              <w:t>Dersler</w:t>
            </w:r>
          </w:p>
        </w:tc>
        <w:tc>
          <w:tcPr>
            <w:tcW w:w="1592" w:type="dxa"/>
            <w:tcBorders>
              <w:top w:val="single" w:sz="12" w:space="0" w:color="008000"/>
            </w:tcBorders>
          </w:tcPr>
          <w:p>
            <w:pPr>
              <w:pStyle w:val="TableParagraph"/>
              <w:spacing w:line="194" w:lineRule="exact"/>
              <w:ind w:left="451"/>
              <w:rPr>
                <w:b/>
                <w:sz w:val="17"/>
              </w:rPr>
            </w:pPr>
            <w:r>
              <w:rPr>
                <w:b/>
                <w:w w:val="105"/>
                <w:sz w:val="17"/>
              </w:rPr>
              <w:t>Teorik</w:t>
            </w:r>
          </w:p>
        </w:tc>
        <w:tc>
          <w:tcPr>
            <w:tcW w:w="1745" w:type="dxa"/>
            <w:tcBorders>
              <w:top w:val="single" w:sz="12" w:space="0" w:color="008000"/>
            </w:tcBorders>
          </w:tcPr>
          <w:p>
            <w:pPr>
              <w:pStyle w:val="TableParagraph"/>
              <w:spacing w:line="194" w:lineRule="exact"/>
              <w:ind w:left="674"/>
              <w:rPr>
                <w:b/>
                <w:sz w:val="17"/>
              </w:rPr>
            </w:pPr>
            <w:r>
              <w:rPr>
                <w:b/>
                <w:w w:val="105"/>
                <w:sz w:val="17"/>
              </w:rPr>
              <w:t>Pratik</w:t>
            </w:r>
          </w:p>
        </w:tc>
        <w:tc>
          <w:tcPr>
            <w:tcW w:w="1562" w:type="dxa"/>
            <w:tcBorders>
              <w:top w:val="single" w:sz="12" w:space="0" w:color="008000"/>
            </w:tcBorders>
          </w:tcPr>
          <w:p>
            <w:pPr>
              <w:pStyle w:val="TableParagraph"/>
              <w:spacing w:line="194" w:lineRule="exact"/>
              <w:ind w:left="617"/>
              <w:rPr>
                <w:b/>
                <w:sz w:val="17"/>
              </w:rPr>
            </w:pPr>
            <w:r>
              <w:rPr>
                <w:b/>
                <w:w w:val="105"/>
                <w:sz w:val="17"/>
              </w:rPr>
              <w:t>Toplam</w:t>
            </w:r>
          </w:p>
        </w:tc>
      </w:tr>
      <w:tr>
        <w:trPr>
          <w:trHeight w:val="458" w:hRule="exact"/>
        </w:trPr>
        <w:tc>
          <w:tcPr>
            <w:tcW w:w="1812" w:type="dxa"/>
          </w:tcPr>
          <w:p>
            <w:pPr>
              <w:pStyle w:val="TableParagraph"/>
              <w:spacing w:before="106"/>
              <w:ind w:left="737" w:right="616"/>
              <w:jc w:val="center"/>
              <w:rPr>
                <w:rFonts w:ascii="Courier New"/>
                <w:b/>
                <w:sz w:val="22"/>
              </w:rPr>
            </w:pPr>
            <w:r>
              <w:rPr>
                <w:rFonts w:ascii="Courier New"/>
                <w:b/>
                <w:sz w:val="22"/>
              </w:rPr>
              <w:t>ANA</w:t>
            </w:r>
          </w:p>
        </w:tc>
        <w:tc>
          <w:tcPr>
            <w:tcW w:w="2583" w:type="dxa"/>
          </w:tcPr>
          <w:p>
            <w:pPr>
              <w:pStyle w:val="TableParagraph"/>
              <w:spacing w:before="130"/>
              <w:ind w:left="341"/>
              <w:rPr>
                <w:sz w:val="17"/>
              </w:rPr>
            </w:pPr>
            <w:r>
              <w:rPr>
                <w:w w:val="105"/>
                <w:sz w:val="17"/>
              </w:rPr>
              <w:t>Anatomi</w:t>
            </w:r>
          </w:p>
        </w:tc>
        <w:tc>
          <w:tcPr>
            <w:tcW w:w="1592" w:type="dxa"/>
          </w:tcPr>
          <w:p>
            <w:pPr>
              <w:pStyle w:val="TableParagraph"/>
              <w:spacing w:before="114"/>
              <w:ind w:left="455"/>
              <w:rPr>
                <w:rFonts w:ascii="Courier New"/>
                <w:sz w:val="21"/>
              </w:rPr>
            </w:pPr>
            <w:r>
              <w:rPr>
                <w:rFonts w:ascii="Courier New"/>
                <w:w w:val="80"/>
                <w:sz w:val="21"/>
              </w:rPr>
              <w:t>11</w:t>
            </w:r>
          </w:p>
        </w:tc>
        <w:tc>
          <w:tcPr>
            <w:tcW w:w="1745" w:type="dxa"/>
          </w:tcPr>
          <w:p>
            <w:pPr>
              <w:pStyle w:val="TableParagraph"/>
              <w:spacing w:before="135"/>
              <w:ind w:left="669"/>
              <w:rPr>
                <w:sz w:val="17"/>
              </w:rPr>
            </w:pPr>
            <w:r>
              <w:rPr>
                <w:w w:val="68"/>
                <w:sz w:val="17"/>
              </w:rPr>
              <w:t>7</w:t>
            </w:r>
          </w:p>
        </w:tc>
        <w:tc>
          <w:tcPr>
            <w:tcW w:w="1562" w:type="dxa"/>
          </w:tcPr>
          <w:p>
            <w:pPr>
              <w:pStyle w:val="TableParagraph"/>
              <w:spacing w:before="103"/>
              <w:ind w:left="574"/>
              <w:rPr>
                <w:rFonts w:ascii="Times New Roman"/>
                <w:sz w:val="20"/>
              </w:rPr>
            </w:pPr>
            <w:r>
              <w:rPr>
                <w:rFonts w:ascii="Times New Roman"/>
                <w:w w:val="105"/>
                <w:sz w:val="20"/>
              </w:rPr>
              <w:t>18</w:t>
            </w:r>
          </w:p>
        </w:tc>
      </w:tr>
      <w:tr>
        <w:trPr>
          <w:trHeight w:val="438" w:hRule="exact"/>
        </w:trPr>
        <w:tc>
          <w:tcPr>
            <w:tcW w:w="1812" w:type="dxa"/>
          </w:tcPr>
          <w:p>
            <w:pPr>
              <w:pStyle w:val="TableParagraph"/>
              <w:spacing w:before="118"/>
              <w:ind w:left="743" w:right="616"/>
              <w:jc w:val="center"/>
              <w:rPr>
                <w:sz w:val="17"/>
              </w:rPr>
            </w:pPr>
            <w:r>
              <w:rPr>
                <w:w w:val="110"/>
                <w:sz w:val="17"/>
              </w:rPr>
              <w:t>BIK</w:t>
            </w:r>
          </w:p>
        </w:tc>
        <w:tc>
          <w:tcPr>
            <w:tcW w:w="2583" w:type="dxa"/>
          </w:tcPr>
          <w:p>
            <w:pPr>
              <w:pStyle w:val="TableParagraph"/>
              <w:spacing w:before="118"/>
              <w:ind w:left="341"/>
              <w:rPr>
                <w:sz w:val="17"/>
              </w:rPr>
            </w:pPr>
            <w:r>
              <w:rPr>
                <w:w w:val="105"/>
                <w:sz w:val="17"/>
              </w:rPr>
              <w:t>Tıbbi Biyokimya</w:t>
            </w:r>
          </w:p>
        </w:tc>
        <w:tc>
          <w:tcPr>
            <w:tcW w:w="1592" w:type="dxa"/>
          </w:tcPr>
          <w:p>
            <w:pPr>
              <w:pStyle w:val="TableParagraph"/>
              <w:spacing w:before="102"/>
              <w:ind w:left="447"/>
              <w:rPr>
                <w:rFonts w:ascii="Courier New"/>
                <w:sz w:val="21"/>
              </w:rPr>
            </w:pPr>
            <w:r>
              <w:rPr>
                <w:rFonts w:ascii="Courier New"/>
                <w:sz w:val="21"/>
              </w:rPr>
              <w:t>26</w:t>
            </w:r>
          </w:p>
        </w:tc>
        <w:tc>
          <w:tcPr>
            <w:tcW w:w="1745" w:type="dxa"/>
          </w:tcPr>
          <w:p>
            <w:pPr/>
          </w:p>
        </w:tc>
        <w:tc>
          <w:tcPr>
            <w:tcW w:w="1562" w:type="dxa"/>
          </w:tcPr>
          <w:p>
            <w:pPr>
              <w:pStyle w:val="TableParagraph"/>
              <w:spacing w:before="102"/>
              <w:ind w:left="565"/>
              <w:rPr>
                <w:rFonts w:ascii="Courier New"/>
                <w:sz w:val="21"/>
              </w:rPr>
            </w:pPr>
            <w:r>
              <w:rPr>
                <w:rFonts w:ascii="Courier New"/>
                <w:sz w:val="21"/>
              </w:rPr>
              <w:t>26</w:t>
            </w:r>
          </w:p>
        </w:tc>
      </w:tr>
      <w:tr>
        <w:trPr>
          <w:trHeight w:val="434" w:hRule="exact"/>
        </w:trPr>
        <w:tc>
          <w:tcPr>
            <w:tcW w:w="1812" w:type="dxa"/>
          </w:tcPr>
          <w:p>
            <w:pPr>
              <w:pStyle w:val="TableParagraph"/>
              <w:spacing w:before="112"/>
              <w:ind w:left="690" w:right="616"/>
              <w:jc w:val="center"/>
              <w:rPr>
                <w:sz w:val="17"/>
              </w:rPr>
            </w:pPr>
            <w:r>
              <w:rPr>
                <w:sz w:val="17"/>
              </w:rPr>
              <w:t>FİZ</w:t>
            </w:r>
          </w:p>
        </w:tc>
        <w:tc>
          <w:tcPr>
            <w:tcW w:w="2583" w:type="dxa"/>
          </w:tcPr>
          <w:p>
            <w:pPr>
              <w:pStyle w:val="TableParagraph"/>
              <w:spacing w:before="112"/>
              <w:ind w:left="341"/>
              <w:rPr>
                <w:sz w:val="17"/>
              </w:rPr>
            </w:pPr>
            <w:r>
              <w:rPr>
                <w:w w:val="105"/>
                <w:sz w:val="17"/>
              </w:rPr>
              <w:t>Fizyoloji</w:t>
            </w:r>
          </w:p>
        </w:tc>
        <w:tc>
          <w:tcPr>
            <w:tcW w:w="1592" w:type="dxa"/>
          </w:tcPr>
          <w:p>
            <w:pPr>
              <w:pStyle w:val="TableParagraph"/>
              <w:spacing w:before="97"/>
              <w:ind w:left="455"/>
              <w:rPr>
                <w:rFonts w:ascii="Courier New"/>
                <w:sz w:val="21"/>
              </w:rPr>
            </w:pPr>
            <w:r>
              <w:rPr>
                <w:rFonts w:ascii="Courier New"/>
                <w:sz w:val="21"/>
              </w:rPr>
              <w:t>10</w:t>
            </w:r>
          </w:p>
        </w:tc>
        <w:tc>
          <w:tcPr>
            <w:tcW w:w="1745" w:type="dxa"/>
          </w:tcPr>
          <w:p>
            <w:pPr/>
          </w:p>
        </w:tc>
        <w:tc>
          <w:tcPr>
            <w:tcW w:w="1562" w:type="dxa"/>
          </w:tcPr>
          <w:p>
            <w:pPr>
              <w:pStyle w:val="TableParagraph"/>
              <w:spacing w:before="103"/>
              <w:ind w:left="578"/>
              <w:rPr>
                <w:sz w:val="18"/>
              </w:rPr>
            </w:pPr>
            <w:r>
              <w:rPr>
                <w:w w:val="110"/>
                <w:sz w:val="18"/>
              </w:rPr>
              <w:t>10</w:t>
            </w:r>
          </w:p>
        </w:tc>
      </w:tr>
      <w:tr>
        <w:trPr>
          <w:trHeight w:val="442" w:hRule="exact"/>
        </w:trPr>
        <w:tc>
          <w:tcPr>
            <w:tcW w:w="1812" w:type="dxa"/>
          </w:tcPr>
          <w:p>
            <w:pPr>
              <w:pStyle w:val="TableParagraph"/>
              <w:spacing w:before="115"/>
              <w:ind w:left="681" w:right="616"/>
              <w:jc w:val="center"/>
              <w:rPr>
                <w:sz w:val="17"/>
              </w:rPr>
            </w:pPr>
            <w:r>
              <w:rPr>
                <w:sz w:val="17"/>
              </w:rPr>
              <w:t>HİS</w:t>
            </w:r>
          </w:p>
        </w:tc>
        <w:tc>
          <w:tcPr>
            <w:tcW w:w="2583" w:type="dxa"/>
          </w:tcPr>
          <w:p>
            <w:pPr>
              <w:pStyle w:val="TableParagraph"/>
              <w:spacing w:before="115"/>
              <w:ind w:left="341"/>
              <w:rPr>
                <w:sz w:val="17"/>
              </w:rPr>
            </w:pPr>
            <w:r>
              <w:rPr>
                <w:w w:val="105"/>
                <w:sz w:val="17"/>
              </w:rPr>
              <w:t>Histoloji ve Embriyoloji</w:t>
            </w:r>
          </w:p>
        </w:tc>
        <w:tc>
          <w:tcPr>
            <w:tcW w:w="1592" w:type="dxa"/>
          </w:tcPr>
          <w:p>
            <w:pPr>
              <w:pStyle w:val="TableParagraph"/>
              <w:spacing w:before="99"/>
              <w:ind w:left="455"/>
              <w:rPr>
                <w:rFonts w:ascii="Courier New"/>
                <w:sz w:val="21"/>
              </w:rPr>
            </w:pPr>
            <w:r>
              <w:rPr>
                <w:rFonts w:ascii="Courier New"/>
                <w:w w:val="95"/>
                <w:sz w:val="21"/>
              </w:rPr>
              <w:t>16</w:t>
            </w:r>
          </w:p>
        </w:tc>
        <w:tc>
          <w:tcPr>
            <w:tcW w:w="1745" w:type="dxa"/>
          </w:tcPr>
          <w:p>
            <w:pPr/>
          </w:p>
        </w:tc>
        <w:tc>
          <w:tcPr>
            <w:tcW w:w="1562" w:type="dxa"/>
          </w:tcPr>
          <w:p>
            <w:pPr>
              <w:pStyle w:val="TableParagraph"/>
              <w:spacing w:before="99"/>
              <w:ind w:left="574"/>
              <w:rPr>
                <w:rFonts w:ascii="Courier New"/>
                <w:sz w:val="21"/>
              </w:rPr>
            </w:pPr>
            <w:r>
              <w:rPr>
                <w:rFonts w:ascii="Courier New"/>
                <w:sz w:val="21"/>
              </w:rPr>
              <w:t>16</w:t>
            </w:r>
          </w:p>
        </w:tc>
      </w:tr>
      <w:tr>
        <w:trPr>
          <w:trHeight w:val="556" w:hRule="exact"/>
        </w:trPr>
        <w:tc>
          <w:tcPr>
            <w:tcW w:w="1812" w:type="dxa"/>
            <w:tcBorders>
              <w:bottom w:val="single" w:sz="7" w:space="0" w:color="008000"/>
            </w:tcBorders>
          </w:tcPr>
          <w:p>
            <w:pPr>
              <w:pStyle w:val="TableParagraph"/>
              <w:spacing w:before="119"/>
              <w:ind w:left="748" w:right="614"/>
              <w:jc w:val="center"/>
              <w:rPr>
                <w:sz w:val="17"/>
              </w:rPr>
            </w:pPr>
            <w:r>
              <w:rPr>
                <w:w w:val="110"/>
                <w:sz w:val="17"/>
              </w:rPr>
              <w:t>KUG</w:t>
            </w:r>
          </w:p>
        </w:tc>
        <w:tc>
          <w:tcPr>
            <w:tcW w:w="2583" w:type="dxa"/>
            <w:tcBorders>
              <w:bottom w:val="single" w:sz="7" w:space="0" w:color="008000"/>
            </w:tcBorders>
          </w:tcPr>
          <w:p>
            <w:pPr>
              <w:pStyle w:val="TableParagraph"/>
              <w:spacing w:line="254" w:lineRule="auto" w:before="119"/>
              <w:ind w:left="341" w:right="633" w:firstLine="1"/>
              <w:rPr>
                <w:sz w:val="17"/>
              </w:rPr>
            </w:pPr>
            <w:r>
              <w:rPr>
                <w:sz w:val="17"/>
              </w:rPr>
              <w:t>Klinik Uygulamalara </w:t>
            </w:r>
            <w:r>
              <w:rPr>
                <w:w w:val="95"/>
                <w:sz w:val="17"/>
              </w:rPr>
              <w:t>G </w:t>
            </w:r>
            <w:r>
              <w:rPr>
                <w:color w:val="1C1C1A"/>
                <w:w w:val="95"/>
                <w:sz w:val="17"/>
              </w:rPr>
              <w:t>iri </w:t>
            </w:r>
            <w:r>
              <w:rPr>
                <w:w w:val="95"/>
                <w:sz w:val="17"/>
              </w:rPr>
              <w:t>ş</w:t>
            </w:r>
          </w:p>
        </w:tc>
        <w:tc>
          <w:tcPr>
            <w:tcW w:w="1592" w:type="dxa"/>
            <w:tcBorders>
              <w:bottom w:val="single" w:sz="7" w:space="0" w:color="008000"/>
            </w:tcBorders>
          </w:tcPr>
          <w:p>
            <w:pPr/>
          </w:p>
        </w:tc>
        <w:tc>
          <w:tcPr>
            <w:tcW w:w="1745" w:type="dxa"/>
            <w:tcBorders>
              <w:bottom w:val="single" w:sz="7" w:space="0" w:color="008000"/>
            </w:tcBorders>
          </w:tcPr>
          <w:p>
            <w:pPr>
              <w:pStyle w:val="TableParagraph"/>
              <w:spacing w:before="104"/>
              <w:ind w:left="610"/>
              <w:rPr>
                <w:rFonts w:ascii="Courier New"/>
                <w:sz w:val="21"/>
              </w:rPr>
            </w:pPr>
            <w:r>
              <w:rPr>
                <w:rFonts w:ascii="Courier New"/>
                <w:sz w:val="21"/>
              </w:rPr>
              <w:t>10</w:t>
            </w:r>
          </w:p>
        </w:tc>
        <w:tc>
          <w:tcPr>
            <w:tcW w:w="1562" w:type="dxa"/>
            <w:tcBorders>
              <w:bottom w:val="single" w:sz="7" w:space="0" w:color="008000"/>
            </w:tcBorders>
          </w:tcPr>
          <w:p>
            <w:pPr>
              <w:pStyle w:val="TableParagraph"/>
              <w:spacing w:before="104"/>
              <w:ind w:left="574"/>
              <w:rPr>
                <w:rFonts w:ascii="Courier New"/>
                <w:sz w:val="21"/>
              </w:rPr>
            </w:pPr>
            <w:r>
              <w:rPr>
                <w:rFonts w:ascii="Courier New"/>
                <w:sz w:val="21"/>
              </w:rPr>
              <w:t>10</w:t>
            </w:r>
          </w:p>
        </w:tc>
      </w:tr>
      <w:tr>
        <w:trPr>
          <w:trHeight w:val="228" w:hRule="exact"/>
        </w:trPr>
        <w:tc>
          <w:tcPr>
            <w:tcW w:w="1812" w:type="dxa"/>
            <w:tcBorders>
              <w:top w:val="single" w:sz="7" w:space="0" w:color="008000"/>
              <w:bottom w:val="single" w:sz="12" w:space="0" w:color="008000"/>
            </w:tcBorders>
          </w:tcPr>
          <w:p>
            <w:pPr>
              <w:pStyle w:val="TableParagraph"/>
              <w:spacing w:before="1"/>
              <w:ind w:left="699"/>
              <w:rPr>
                <w:b/>
                <w:sz w:val="17"/>
              </w:rPr>
            </w:pPr>
            <w:r>
              <w:rPr>
                <w:b/>
                <w:w w:val="105"/>
                <w:sz w:val="17"/>
              </w:rPr>
              <w:t>Toplam</w:t>
            </w:r>
          </w:p>
        </w:tc>
        <w:tc>
          <w:tcPr>
            <w:tcW w:w="2583" w:type="dxa"/>
            <w:tcBorders>
              <w:top w:val="single" w:sz="7" w:space="0" w:color="008000"/>
              <w:bottom w:val="single" w:sz="12" w:space="0" w:color="008000"/>
            </w:tcBorders>
          </w:tcPr>
          <w:p>
            <w:pPr/>
          </w:p>
        </w:tc>
        <w:tc>
          <w:tcPr>
            <w:tcW w:w="1592" w:type="dxa"/>
            <w:tcBorders>
              <w:top w:val="single" w:sz="7" w:space="0" w:color="008000"/>
              <w:bottom w:val="single" w:sz="12" w:space="0" w:color="008000"/>
            </w:tcBorders>
          </w:tcPr>
          <w:p>
            <w:pPr>
              <w:pStyle w:val="TableParagraph"/>
              <w:spacing w:line="199" w:lineRule="exact"/>
              <w:ind w:left="462"/>
              <w:rPr>
                <w:b/>
                <w:sz w:val="18"/>
              </w:rPr>
            </w:pPr>
            <w:r>
              <w:rPr>
                <w:b/>
                <w:w w:val="105"/>
                <w:sz w:val="18"/>
              </w:rPr>
              <w:t>63</w:t>
            </w:r>
          </w:p>
        </w:tc>
        <w:tc>
          <w:tcPr>
            <w:tcW w:w="1745" w:type="dxa"/>
            <w:tcBorders>
              <w:top w:val="single" w:sz="7" w:space="0" w:color="008000"/>
              <w:bottom w:val="single" w:sz="12" w:space="0" w:color="008000"/>
            </w:tcBorders>
          </w:tcPr>
          <w:p>
            <w:pPr>
              <w:pStyle w:val="TableParagraph"/>
              <w:spacing w:before="1"/>
              <w:ind w:left="615"/>
              <w:rPr>
                <w:b/>
                <w:sz w:val="17"/>
              </w:rPr>
            </w:pPr>
            <w:r>
              <w:rPr>
                <w:b/>
                <w:w w:val="105"/>
                <w:sz w:val="17"/>
              </w:rPr>
              <w:t>17</w:t>
            </w:r>
          </w:p>
        </w:tc>
        <w:tc>
          <w:tcPr>
            <w:tcW w:w="1562" w:type="dxa"/>
            <w:tcBorders>
              <w:top w:val="single" w:sz="7" w:space="0" w:color="008000"/>
              <w:bottom w:val="single" w:sz="12" w:space="0" w:color="008000"/>
            </w:tcBorders>
          </w:tcPr>
          <w:p>
            <w:pPr>
              <w:pStyle w:val="TableParagraph"/>
              <w:spacing w:line="221" w:lineRule="exact"/>
              <w:ind w:left="628"/>
              <w:rPr>
                <w:rFonts w:ascii="Courier New"/>
                <w:b/>
                <w:sz w:val="20"/>
              </w:rPr>
            </w:pPr>
            <w:r>
              <w:rPr>
                <w:rFonts w:ascii="Courier New"/>
                <w:b/>
                <w:sz w:val="20"/>
              </w:rPr>
              <w:t>80</w:t>
            </w:r>
          </w:p>
        </w:tc>
      </w:tr>
    </w:tbl>
    <w:p>
      <w:pPr>
        <w:pStyle w:val="BodyText"/>
        <w:rPr>
          <w:b/>
          <w:sz w:val="20"/>
        </w:rPr>
      </w:pPr>
    </w:p>
    <w:p>
      <w:pPr>
        <w:pStyle w:val="BodyText"/>
        <w:rPr>
          <w:b/>
          <w:sz w:val="20"/>
        </w:rPr>
      </w:pPr>
    </w:p>
    <w:p>
      <w:pPr>
        <w:pStyle w:val="BodyText"/>
        <w:spacing w:before="8"/>
        <w:rPr>
          <w:b/>
          <w:sz w:val="22"/>
        </w:rPr>
      </w:pPr>
    </w:p>
    <w:p>
      <w:pPr>
        <w:spacing w:before="95"/>
        <w:ind w:left="2558" w:right="0" w:firstLine="0"/>
        <w:jc w:val="left"/>
        <w:rPr>
          <w:b/>
          <w:sz w:val="17"/>
        </w:rPr>
      </w:pPr>
      <w:r>
        <w:rPr>
          <w:b/>
          <w:w w:val="105"/>
          <w:sz w:val="17"/>
        </w:rPr>
        <w:t>DERS KURULU ÖGRETIM ÜYELERi</w:t>
      </w:r>
    </w:p>
    <w:p>
      <w:pPr>
        <w:pStyle w:val="BodyText"/>
        <w:rPr>
          <w:b/>
          <w:sz w:val="18"/>
        </w:rPr>
      </w:pPr>
    </w:p>
    <w:p>
      <w:pPr>
        <w:pStyle w:val="BodyText"/>
        <w:spacing w:before="4"/>
        <w:rPr>
          <w:b/>
          <w:sz w:val="18"/>
        </w:rPr>
      </w:pPr>
    </w:p>
    <w:p>
      <w:pPr>
        <w:pStyle w:val="BodyText"/>
        <w:spacing w:line="381" w:lineRule="auto"/>
        <w:ind w:left="3055" w:right="3847" w:firstLine="1"/>
      </w:pPr>
      <w:r>
        <w:rPr>
          <w:w w:val="105"/>
        </w:rPr>
        <w:t>Prof.Dr. Mustafa AKTEKİN Prof.Dr. A. Hakan ÔZTÜRK Doç.Dr. Gülçin ESKANDARI Doç.Dr. Zeliha KURTOGLU Doç.Dr. Necati MUŞLU Yrd.Doç.Dr. Savaş AKTAŞ Yrd.Doç.Dr. Tolgay ERGENOGLU Yrd.Doç.Dr. Alev KARA</w:t>
      </w:r>
    </w:p>
    <w:p>
      <w:pPr>
        <w:pStyle w:val="BodyText"/>
        <w:spacing w:before="3"/>
        <w:ind w:left="3057"/>
      </w:pPr>
      <w:r>
        <w:rPr>
          <w:w w:val="105"/>
        </w:rPr>
        <w:t>Okutman Nafiye Çiğdem AKTEKiN</w:t>
      </w:r>
    </w:p>
    <w:p>
      <w:pPr>
        <w:spacing w:after="0"/>
        <w:sectPr>
          <w:headerReference w:type="even" r:id="rId93"/>
          <w:headerReference w:type="default" r:id="rId94"/>
          <w:pgSz w:w="11910" w:h="16840"/>
          <w:pgMar w:header="1337" w:footer="0" w:top="1600" w:bottom="280" w:left="1120" w:right="1160"/>
        </w:sectPr>
      </w:pPr>
    </w:p>
    <w:p>
      <w:pPr>
        <w:pStyle w:val="BodyText"/>
        <w:rPr>
          <w:sz w:val="20"/>
        </w:rPr>
      </w:pPr>
    </w:p>
    <w:p>
      <w:pPr>
        <w:pStyle w:val="BodyText"/>
        <w:spacing w:before="1"/>
        <w:rPr>
          <w:sz w:val="11"/>
        </w:rPr>
      </w:pPr>
    </w:p>
    <w:tbl>
      <w:tblPr>
        <w:tblW w:w="0" w:type="auto"/>
        <w:jc w:val="left"/>
        <w:tblInd w:w="13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277"/>
        <w:gridCol w:w="6240"/>
        <w:gridCol w:w="1790"/>
      </w:tblGrid>
      <w:tr>
        <w:trPr>
          <w:trHeight w:val="298" w:hRule="exact"/>
        </w:trPr>
        <w:tc>
          <w:tcPr>
            <w:tcW w:w="1277" w:type="dxa"/>
          </w:tcPr>
          <w:p>
            <w:pPr>
              <w:pStyle w:val="TableParagraph"/>
              <w:spacing w:before="42"/>
              <w:ind w:left="66"/>
              <w:rPr>
                <w:sz w:val="17"/>
              </w:rPr>
            </w:pPr>
            <w:bookmarkStart w:name="Page 85" w:id="117"/>
            <w:bookmarkEnd w:id="117"/>
            <w:r>
              <w:rPr/>
            </w:r>
            <w:r>
              <w:rPr>
                <w:sz w:val="17"/>
              </w:rPr>
              <w:t>SAAT</w:t>
            </w:r>
          </w:p>
        </w:tc>
        <w:tc>
          <w:tcPr>
            <w:tcW w:w="6240" w:type="dxa"/>
          </w:tcPr>
          <w:p>
            <w:pPr>
              <w:pStyle w:val="TableParagraph"/>
              <w:tabs>
                <w:tab w:pos="1175" w:val="left" w:leader="none"/>
              </w:tabs>
              <w:spacing w:before="42"/>
              <w:ind w:left="66"/>
              <w:rPr>
                <w:sz w:val="17"/>
              </w:rPr>
            </w:pPr>
            <w:r>
              <w:rPr>
                <w:w w:val="105"/>
                <w:sz w:val="17"/>
              </w:rPr>
              <w:t>DERS</w:t>
              <w:tab/>
              <w:t>KONU</w:t>
            </w:r>
          </w:p>
        </w:tc>
        <w:tc>
          <w:tcPr>
            <w:tcW w:w="1790" w:type="dxa"/>
          </w:tcPr>
          <w:p>
            <w:pPr>
              <w:pStyle w:val="TableParagraph"/>
              <w:spacing w:before="42"/>
              <w:ind w:left="56"/>
              <w:rPr>
                <w:sz w:val="17"/>
              </w:rPr>
            </w:pPr>
            <w:r>
              <w:rPr>
                <w:w w:val="105"/>
                <w:sz w:val="17"/>
              </w:rPr>
              <w:t>ÖGR. ÜYESİ</w:t>
            </w:r>
          </w:p>
        </w:tc>
      </w:tr>
      <w:tr>
        <w:trPr>
          <w:trHeight w:val="1176" w:hRule="exact"/>
        </w:trPr>
        <w:tc>
          <w:tcPr>
            <w:tcW w:w="1277" w:type="dxa"/>
          </w:tcPr>
          <w:p>
            <w:pPr>
              <w:pStyle w:val="TableParagraph"/>
              <w:spacing w:before="37"/>
              <w:ind w:left="148"/>
              <w:rPr>
                <w:sz w:val="17"/>
              </w:rPr>
            </w:pPr>
            <w:r>
              <w:rPr>
                <w:w w:val="105"/>
                <w:sz w:val="17"/>
              </w:rPr>
              <w:t>08.30-10.20</w:t>
            </w:r>
          </w:p>
          <w:p>
            <w:pPr>
              <w:pStyle w:val="TableParagraph"/>
              <w:spacing w:before="39"/>
              <w:ind w:left="147"/>
              <w:rPr>
                <w:sz w:val="17"/>
              </w:rPr>
            </w:pPr>
            <w:r>
              <w:rPr>
                <w:w w:val="105"/>
                <w:sz w:val="17"/>
              </w:rPr>
              <w:t>10.30-12.20</w:t>
            </w:r>
          </w:p>
          <w:p>
            <w:pPr>
              <w:pStyle w:val="TableParagraph"/>
              <w:spacing w:before="9"/>
              <w:rPr>
                <w:sz w:val="21"/>
              </w:rPr>
            </w:pPr>
          </w:p>
          <w:p>
            <w:pPr>
              <w:pStyle w:val="TableParagraph"/>
              <w:ind w:left="147"/>
              <w:rPr>
                <w:sz w:val="17"/>
              </w:rPr>
            </w:pPr>
            <w:r>
              <w:rPr>
                <w:w w:val="105"/>
                <w:sz w:val="17"/>
              </w:rPr>
              <w:t>13.30-15.20</w:t>
            </w:r>
          </w:p>
          <w:p>
            <w:pPr>
              <w:pStyle w:val="TableParagraph"/>
              <w:spacing w:before="44"/>
              <w:ind w:left="147"/>
              <w:rPr>
                <w:sz w:val="17"/>
              </w:rPr>
            </w:pPr>
            <w:r>
              <w:rPr>
                <w:w w:val="105"/>
                <w:sz w:val="17"/>
              </w:rPr>
              <w:t>15.30-17.20</w:t>
            </w:r>
          </w:p>
        </w:tc>
        <w:tc>
          <w:tcPr>
            <w:tcW w:w="6240" w:type="dxa"/>
          </w:tcPr>
          <w:p>
            <w:pPr>
              <w:pStyle w:val="TableParagraph"/>
              <w:tabs>
                <w:tab w:pos="1193" w:val="left" w:leader="none"/>
              </w:tabs>
              <w:spacing w:line="283" w:lineRule="auto" w:before="27"/>
              <w:ind w:left="117" w:right="2869" w:hanging="29"/>
              <w:rPr>
                <w:sz w:val="17"/>
              </w:rPr>
            </w:pPr>
            <w:r>
              <w:rPr>
                <w:w w:val="105"/>
                <w:position w:val="1"/>
                <w:sz w:val="17"/>
              </w:rPr>
              <w:t>Toplantı</w:t>
              <w:tab/>
            </w:r>
            <w:r>
              <w:rPr>
                <w:w w:val="105"/>
                <w:sz w:val="17"/>
              </w:rPr>
              <w:t>Dönem </w:t>
            </w:r>
            <w:r>
              <w:rPr>
                <w:w w:val="105"/>
                <w:sz w:val="18"/>
              </w:rPr>
              <w:t>il</w:t>
            </w:r>
            <w:r>
              <w:rPr>
                <w:spacing w:val="12"/>
                <w:w w:val="105"/>
                <w:sz w:val="18"/>
              </w:rPr>
              <w:t> </w:t>
            </w:r>
            <w:r>
              <w:rPr>
                <w:w w:val="105"/>
                <w:sz w:val="17"/>
              </w:rPr>
              <w:t>Program</w:t>
            </w:r>
            <w:r>
              <w:rPr>
                <w:spacing w:val="-3"/>
                <w:w w:val="105"/>
                <w:sz w:val="17"/>
              </w:rPr>
              <w:t> </w:t>
            </w:r>
            <w:r>
              <w:rPr>
                <w:w w:val="105"/>
                <w:sz w:val="17"/>
              </w:rPr>
              <w:t>Tanıtımı</w:t>
            </w:r>
            <w:r>
              <w:rPr>
                <w:w w:val="102"/>
                <w:sz w:val="17"/>
              </w:rPr>
              <w:t> </w:t>
            </w:r>
            <w:r>
              <w:rPr>
                <w:w w:val="105"/>
                <w:sz w:val="17"/>
              </w:rPr>
              <w:t>ANA</w:t>
              <w:tab/>
              <w:t>Kafa</w:t>
            </w:r>
            <w:r>
              <w:rPr>
                <w:spacing w:val="-3"/>
                <w:w w:val="105"/>
                <w:sz w:val="17"/>
              </w:rPr>
              <w:t> </w:t>
            </w:r>
            <w:r>
              <w:rPr>
                <w:w w:val="105"/>
                <w:sz w:val="17"/>
              </w:rPr>
              <w:t>Kemikleri</w:t>
            </w:r>
          </w:p>
          <w:p>
            <w:pPr>
              <w:pStyle w:val="TableParagraph"/>
              <w:spacing w:before="3"/>
              <w:rPr>
                <w:sz w:val="16"/>
              </w:rPr>
            </w:pPr>
          </w:p>
          <w:p>
            <w:pPr>
              <w:pStyle w:val="TableParagraph"/>
              <w:tabs>
                <w:tab w:pos="1170" w:val="left" w:leader="none"/>
              </w:tabs>
              <w:spacing w:line="292" w:lineRule="auto"/>
              <w:ind w:left="1175" w:right="3418" w:hanging="1042"/>
              <w:rPr>
                <w:sz w:val="17"/>
              </w:rPr>
            </w:pPr>
            <w:r>
              <w:rPr>
                <w:w w:val="105"/>
                <w:position w:val="-2"/>
                <w:sz w:val="17"/>
              </w:rPr>
              <w:t>BİK</w:t>
              <w:tab/>
            </w:r>
            <w:r>
              <w:rPr>
                <w:w w:val="105"/>
                <w:sz w:val="17"/>
              </w:rPr>
              <w:t>Metabolizmaya</w:t>
            </w:r>
            <w:r>
              <w:rPr>
                <w:spacing w:val="18"/>
                <w:w w:val="105"/>
                <w:sz w:val="17"/>
              </w:rPr>
              <w:t> </w:t>
            </w:r>
            <w:r>
              <w:rPr>
                <w:w w:val="105"/>
                <w:sz w:val="17"/>
              </w:rPr>
              <w:t>Giriş</w:t>
            </w:r>
            <w:r>
              <w:rPr>
                <w:w w:val="108"/>
                <w:sz w:val="17"/>
              </w:rPr>
              <w:t> </w:t>
            </w:r>
            <w:r>
              <w:rPr>
                <w:w w:val="105"/>
                <w:sz w:val="17"/>
              </w:rPr>
              <w:t>Serbest</w:t>
            </w:r>
            <w:r>
              <w:rPr>
                <w:spacing w:val="11"/>
                <w:w w:val="105"/>
                <w:sz w:val="17"/>
              </w:rPr>
              <w:t> </w:t>
            </w:r>
            <w:r>
              <w:rPr>
                <w:w w:val="105"/>
                <w:sz w:val="17"/>
              </w:rPr>
              <w:t>Çalışma</w:t>
            </w:r>
          </w:p>
        </w:tc>
        <w:tc>
          <w:tcPr>
            <w:tcW w:w="1790" w:type="dxa"/>
          </w:tcPr>
          <w:p>
            <w:pPr>
              <w:pStyle w:val="TableParagraph"/>
              <w:spacing w:line="328" w:lineRule="auto"/>
              <w:ind w:left="75" w:right="379" w:hanging="5"/>
              <w:rPr>
                <w:sz w:val="17"/>
              </w:rPr>
            </w:pPr>
            <w:r>
              <w:rPr>
                <w:w w:val="105"/>
                <w:sz w:val="17"/>
              </w:rPr>
              <w:t>Dönem </w:t>
            </w:r>
            <w:r>
              <w:rPr>
                <w:b/>
                <w:w w:val="105"/>
                <w:sz w:val="18"/>
              </w:rPr>
              <w:t>il </w:t>
            </w:r>
            <w:r>
              <w:rPr>
                <w:w w:val="105"/>
                <w:sz w:val="17"/>
              </w:rPr>
              <w:t>Koord. H Öztürk</w:t>
            </w:r>
          </w:p>
          <w:p>
            <w:pPr>
              <w:pStyle w:val="TableParagraph"/>
              <w:spacing w:before="152"/>
              <w:ind w:left="50"/>
              <w:rPr>
                <w:sz w:val="17"/>
              </w:rPr>
            </w:pPr>
            <w:r>
              <w:rPr>
                <w:w w:val="105"/>
                <w:sz w:val="17"/>
              </w:rPr>
              <w:t>G Eskandari</w:t>
            </w:r>
          </w:p>
        </w:tc>
      </w:tr>
    </w:tbl>
    <w:p>
      <w:pPr>
        <w:pStyle w:val="BodyText"/>
        <w:spacing w:before="4"/>
        <w:rPr>
          <w:sz w:val="28"/>
        </w:rPr>
      </w:pPr>
    </w:p>
    <w:p>
      <w:pPr>
        <w:numPr>
          <w:ilvl w:val="0"/>
          <w:numId w:val="102"/>
        </w:numPr>
        <w:tabs>
          <w:tab w:pos="527" w:val="left" w:leader="none"/>
        </w:tabs>
        <w:spacing w:before="95" w:after="2"/>
        <w:ind w:left="526" w:right="0" w:hanging="246"/>
        <w:jc w:val="left"/>
        <w:rPr>
          <w:b/>
          <w:sz w:val="17"/>
        </w:rPr>
      </w:pPr>
      <w:r>
        <w:rPr>
          <w:b/>
          <w:w w:val="105"/>
          <w:sz w:val="17"/>
        </w:rPr>
        <w:t>EYLÜL 2012</w:t>
      </w:r>
      <w:r>
        <w:rPr>
          <w:b/>
          <w:spacing w:val="7"/>
          <w:w w:val="105"/>
          <w:sz w:val="17"/>
        </w:rPr>
        <w:t> </w:t>
      </w:r>
      <w:r>
        <w:rPr>
          <w:b/>
          <w:w w:val="105"/>
          <w:sz w:val="17"/>
        </w:rPr>
        <w:t>SALI</w:t>
      </w:r>
    </w:p>
    <w:tbl>
      <w:tblPr>
        <w:tblW w:w="0" w:type="auto"/>
        <w:jc w:val="left"/>
        <w:tblInd w:w="13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277"/>
        <w:gridCol w:w="875"/>
        <w:gridCol w:w="1831"/>
        <w:gridCol w:w="999"/>
        <w:gridCol w:w="869"/>
        <w:gridCol w:w="1667"/>
        <w:gridCol w:w="1790"/>
      </w:tblGrid>
      <w:tr>
        <w:trPr>
          <w:trHeight w:val="312" w:hRule="exact"/>
        </w:trPr>
        <w:tc>
          <w:tcPr>
            <w:tcW w:w="1277" w:type="dxa"/>
          </w:tcPr>
          <w:p>
            <w:pPr>
              <w:pStyle w:val="TableParagraph"/>
              <w:spacing w:before="49"/>
              <w:ind w:left="66"/>
              <w:rPr>
                <w:sz w:val="17"/>
              </w:rPr>
            </w:pPr>
            <w:r>
              <w:rPr>
                <w:sz w:val="17"/>
              </w:rPr>
              <w:t>SAAT</w:t>
            </w:r>
          </w:p>
        </w:tc>
        <w:tc>
          <w:tcPr>
            <w:tcW w:w="875" w:type="dxa"/>
            <w:tcBorders>
              <w:right w:val="nil"/>
            </w:tcBorders>
          </w:tcPr>
          <w:p>
            <w:pPr>
              <w:pStyle w:val="TableParagraph"/>
              <w:spacing w:before="49"/>
              <w:ind w:left="66"/>
              <w:rPr>
                <w:sz w:val="17"/>
              </w:rPr>
            </w:pPr>
            <w:r>
              <w:rPr>
                <w:w w:val="105"/>
                <w:sz w:val="17"/>
              </w:rPr>
              <w:t>DERS</w:t>
            </w:r>
          </w:p>
        </w:tc>
        <w:tc>
          <w:tcPr>
            <w:tcW w:w="5365" w:type="dxa"/>
            <w:gridSpan w:val="4"/>
            <w:tcBorders>
              <w:left w:val="nil"/>
            </w:tcBorders>
          </w:tcPr>
          <w:p>
            <w:pPr>
              <w:pStyle w:val="TableParagraph"/>
              <w:spacing w:before="49"/>
              <w:ind w:left="306"/>
              <w:rPr>
                <w:sz w:val="17"/>
              </w:rPr>
            </w:pPr>
            <w:r>
              <w:rPr>
                <w:w w:val="110"/>
                <w:sz w:val="17"/>
              </w:rPr>
              <w:t>KONU</w:t>
            </w:r>
          </w:p>
        </w:tc>
        <w:tc>
          <w:tcPr>
            <w:tcW w:w="1790" w:type="dxa"/>
          </w:tcPr>
          <w:p>
            <w:pPr>
              <w:pStyle w:val="TableParagraph"/>
              <w:spacing w:before="49"/>
              <w:ind w:left="56"/>
              <w:rPr>
                <w:sz w:val="17"/>
              </w:rPr>
            </w:pPr>
            <w:r>
              <w:rPr>
                <w:w w:val="105"/>
                <w:sz w:val="17"/>
              </w:rPr>
              <w:t>ÖGR. ÜYESİ</w:t>
            </w:r>
          </w:p>
        </w:tc>
      </w:tr>
      <w:tr>
        <w:trPr>
          <w:trHeight w:val="261" w:hRule="exact"/>
        </w:trPr>
        <w:tc>
          <w:tcPr>
            <w:tcW w:w="1277" w:type="dxa"/>
            <w:tcBorders>
              <w:bottom w:val="nil"/>
            </w:tcBorders>
          </w:tcPr>
          <w:p>
            <w:pPr>
              <w:pStyle w:val="TableParagraph"/>
              <w:spacing w:before="35"/>
              <w:ind w:right="152"/>
              <w:jc w:val="right"/>
              <w:rPr>
                <w:sz w:val="17"/>
              </w:rPr>
            </w:pPr>
            <w:r>
              <w:rPr>
                <w:w w:val="105"/>
                <w:sz w:val="17"/>
              </w:rPr>
              <w:t>08.30-10.20</w:t>
            </w:r>
          </w:p>
        </w:tc>
        <w:tc>
          <w:tcPr>
            <w:tcW w:w="875" w:type="dxa"/>
            <w:vMerge w:val="restart"/>
            <w:tcBorders>
              <w:right w:val="nil"/>
            </w:tcBorders>
          </w:tcPr>
          <w:p>
            <w:pPr>
              <w:pStyle w:val="TableParagraph"/>
              <w:spacing w:line="295" w:lineRule="auto" w:before="35"/>
              <w:ind w:left="65" w:right="416" w:firstLine="1"/>
              <w:rPr>
                <w:sz w:val="17"/>
              </w:rPr>
            </w:pPr>
            <w:r>
              <w:rPr>
                <w:w w:val="105"/>
                <w:sz w:val="17"/>
              </w:rPr>
              <w:t>BİK ANA</w:t>
            </w:r>
          </w:p>
          <w:p>
            <w:pPr>
              <w:pStyle w:val="TableParagraph"/>
              <w:spacing w:before="5"/>
              <w:rPr>
                <w:b/>
                <w:sz w:val="18"/>
              </w:rPr>
            </w:pPr>
          </w:p>
          <w:p>
            <w:pPr>
              <w:pStyle w:val="TableParagraph"/>
              <w:ind w:left="65"/>
              <w:rPr>
                <w:sz w:val="17"/>
              </w:rPr>
            </w:pPr>
            <w:r>
              <w:rPr>
                <w:w w:val="110"/>
                <w:sz w:val="17"/>
              </w:rPr>
              <w:t>FIZ</w:t>
            </w:r>
          </w:p>
        </w:tc>
        <w:tc>
          <w:tcPr>
            <w:tcW w:w="1831" w:type="dxa"/>
            <w:vMerge w:val="restart"/>
            <w:tcBorders>
              <w:left w:val="nil"/>
              <w:right w:val="nil"/>
            </w:tcBorders>
          </w:tcPr>
          <w:p>
            <w:pPr>
              <w:pStyle w:val="TableParagraph"/>
              <w:spacing w:before="35"/>
              <w:ind w:left="310"/>
              <w:rPr>
                <w:sz w:val="17"/>
              </w:rPr>
            </w:pPr>
            <w:r>
              <w:rPr>
                <w:w w:val="105"/>
                <w:sz w:val="17"/>
              </w:rPr>
              <w:t>Glikoliz</w:t>
            </w:r>
          </w:p>
          <w:p>
            <w:pPr>
              <w:pStyle w:val="TableParagraph"/>
              <w:spacing w:before="44"/>
              <w:ind w:left="306"/>
              <w:rPr>
                <w:sz w:val="17"/>
              </w:rPr>
            </w:pPr>
            <w:r>
              <w:rPr>
                <w:w w:val="105"/>
                <w:sz w:val="17"/>
              </w:rPr>
              <w:t>Kafa Kemikleri</w:t>
            </w:r>
          </w:p>
          <w:p>
            <w:pPr>
              <w:pStyle w:val="TableParagraph"/>
              <w:spacing w:before="2"/>
              <w:rPr>
                <w:b/>
                <w:sz w:val="22"/>
              </w:rPr>
            </w:pPr>
          </w:p>
          <w:p>
            <w:pPr>
              <w:pStyle w:val="TableParagraph"/>
              <w:spacing w:line="288" w:lineRule="auto"/>
              <w:ind w:left="311" w:right="1"/>
              <w:rPr>
                <w:sz w:val="17"/>
              </w:rPr>
            </w:pPr>
            <w:r>
              <w:rPr>
                <w:w w:val="105"/>
                <w:sz w:val="17"/>
              </w:rPr>
              <w:t>Sinapsların Yapısı, Serbest Çalışma</w:t>
            </w:r>
          </w:p>
        </w:tc>
        <w:tc>
          <w:tcPr>
            <w:tcW w:w="999" w:type="dxa"/>
            <w:vMerge w:val="restart"/>
            <w:tcBorders>
              <w:left w:val="nil"/>
              <w:right w:val="nil"/>
            </w:tcBorders>
          </w:tcPr>
          <w:p>
            <w:pPr>
              <w:pStyle w:val="TableParagraph"/>
              <w:rPr>
                <w:b/>
                <w:sz w:val="18"/>
              </w:rPr>
            </w:pPr>
          </w:p>
          <w:p>
            <w:pPr>
              <w:pStyle w:val="TableParagraph"/>
              <w:rPr>
                <w:b/>
                <w:sz w:val="18"/>
              </w:rPr>
            </w:pPr>
          </w:p>
          <w:p>
            <w:pPr>
              <w:pStyle w:val="TableParagraph"/>
              <w:rPr>
                <w:b/>
                <w:sz w:val="18"/>
              </w:rPr>
            </w:pPr>
          </w:p>
          <w:p>
            <w:pPr>
              <w:pStyle w:val="TableParagraph"/>
              <w:spacing w:before="105"/>
              <w:ind w:left="26"/>
              <w:rPr>
                <w:sz w:val="17"/>
              </w:rPr>
            </w:pPr>
            <w:r>
              <w:rPr>
                <w:w w:val="105"/>
                <w:sz w:val="17"/>
              </w:rPr>
              <w:t>Sinapslarda</w:t>
            </w:r>
          </w:p>
        </w:tc>
        <w:tc>
          <w:tcPr>
            <w:tcW w:w="869" w:type="dxa"/>
            <w:vMerge w:val="restart"/>
            <w:tcBorders>
              <w:left w:val="nil"/>
              <w:right w:val="nil"/>
            </w:tcBorders>
          </w:tcPr>
          <w:p>
            <w:pPr>
              <w:pStyle w:val="TableParagraph"/>
              <w:rPr>
                <w:b/>
                <w:sz w:val="18"/>
              </w:rPr>
            </w:pPr>
          </w:p>
          <w:p>
            <w:pPr>
              <w:pStyle w:val="TableParagraph"/>
              <w:rPr>
                <w:b/>
                <w:sz w:val="18"/>
              </w:rPr>
            </w:pPr>
          </w:p>
          <w:p>
            <w:pPr>
              <w:pStyle w:val="TableParagraph"/>
              <w:rPr>
                <w:b/>
                <w:sz w:val="18"/>
              </w:rPr>
            </w:pPr>
          </w:p>
          <w:p>
            <w:pPr>
              <w:pStyle w:val="TableParagraph"/>
              <w:spacing w:before="105"/>
              <w:ind w:left="30"/>
              <w:rPr>
                <w:sz w:val="17"/>
              </w:rPr>
            </w:pPr>
            <w:r>
              <w:rPr>
                <w:w w:val="105"/>
                <w:sz w:val="17"/>
              </w:rPr>
              <w:t>Elektriksel</w:t>
            </w:r>
          </w:p>
        </w:tc>
        <w:tc>
          <w:tcPr>
            <w:tcW w:w="1667" w:type="dxa"/>
            <w:vMerge w:val="restart"/>
            <w:tcBorders>
              <w:left w:val="nil"/>
            </w:tcBorders>
          </w:tcPr>
          <w:p>
            <w:pPr>
              <w:pStyle w:val="TableParagraph"/>
              <w:rPr>
                <w:b/>
                <w:sz w:val="18"/>
              </w:rPr>
            </w:pPr>
          </w:p>
          <w:p>
            <w:pPr>
              <w:pStyle w:val="TableParagraph"/>
              <w:rPr>
                <w:b/>
                <w:sz w:val="18"/>
              </w:rPr>
            </w:pPr>
          </w:p>
          <w:p>
            <w:pPr>
              <w:pStyle w:val="TableParagraph"/>
              <w:rPr>
                <w:b/>
                <w:sz w:val="18"/>
              </w:rPr>
            </w:pPr>
          </w:p>
          <w:p>
            <w:pPr>
              <w:pStyle w:val="TableParagraph"/>
              <w:spacing w:before="105"/>
              <w:ind w:left="25"/>
              <w:rPr>
                <w:sz w:val="17"/>
              </w:rPr>
            </w:pPr>
            <w:r>
              <w:rPr>
                <w:w w:val="105"/>
                <w:sz w:val="17"/>
              </w:rPr>
              <w:t>Olaylar</w:t>
            </w:r>
          </w:p>
        </w:tc>
        <w:tc>
          <w:tcPr>
            <w:tcW w:w="1790" w:type="dxa"/>
            <w:tcBorders>
              <w:bottom w:val="nil"/>
            </w:tcBorders>
          </w:tcPr>
          <w:p>
            <w:pPr>
              <w:pStyle w:val="TableParagraph"/>
              <w:spacing w:before="35"/>
              <w:ind w:left="55"/>
              <w:rPr>
                <w:sz w:val="17"/>
              </w:rPr>
            </w:pPr>
            <w:r>
              <w:rPr>
                <w:w w:val="105"/>
                <w:sz w:val="17"/>
              </w:rPr>
              <w:t>G Eskandari</w:t>
            </w:r>
          </w:p>
        </w:tc>
      </w:tr>
      <w:tr>
        <w:trPr>
          <w:trHeight w:val="346" w:hRule="exact"/>
        </w:trPr>
        <w:tc>
          <w:tcPr>
            <w:tcW w:w="1277" w:type="dxa"/>
            <w:tcBorders>
              <w:top w:val="nil"/>
              <w:bottom w:val="nil"/>
            </w:tcBorders>
          </w:tcPr>
          <w:p>
            <w:pPr>
              <w:pStyle w:val="TableParagraph"/>
              <w:spacing w:before="19"/>
              <w:ind w:right="154"/>
              <w:jc w:val="right"/>
              <w:rPr>
                <w:sz w:val="17"/>
              </w:rPr>
            </w:pPr>
            <w:r>
              <w:rPr>
                <w:w w:val="105"/>
                <w:sz w:val="17"/>
              </w:rPr>
              <w:t>10.30-12.20</w:t>
            </w:r>
          </w:p>
        </w:tc>
        <w:tc>
          <w:tcPr>
            <w:tcW w:w="875" w:type="dxa"/>
            <w:vMerge/>
            <w:tcBorders>
              <w:right w:val="nil"/>
            </w:tcBorders>
          </w:tcPr>
          <w:p>
            <w:pPr/>
          </w:p>
        </w:tc>
        <w:tc>
          <w:tcPr>
            <w:tcW w:w="1831" w:type="dxa"/>
            <w:vMerge/>
            <w:tcBorders>
              <w:left w:val="nil"/>
              <w:right w:val="nil"/>
            </w:tcBorders>
          </w:tcPr>
          <w:p>
            <w:pPr/>
          </w:p>
        </w:tc>
        <w:tc>
          <w:tcPr>
            <w:tcW w:w="999" w:type="dxa"/>
            <w:vMerge/>
            <w:tcBorders>
              <w:left w:val="nil"/>
              <w:right w:val="nil"/>
            </w:tcBorders>
          </w:tcPr>
          <w:p>
            <w:pPr/>
          </w:p>
        </w:tc>
        <w:tc>
          <w:tcPr>
            <w:tcW w:w="869" w:type="dxa"/>
            <w:vMerge/>
            <w:tcBorders>
              <w:left w:val="nil"/>
              <w:right w:val="nil"/>
            </w:tcBorders>
          </w:tcPr>
          <w:p>
            <w:pPr/>
          </w:p>
        </w:tc>
        <w:tc>
          <w:tcPr>
            <w:tcW w:w="1667" w:type="dxa"/>
            <w:vMerge/>
            <w:tcBorders>
              <w:left w:val="nil"/>
            </w:tcBorders>
          </w:tcPr>
          <w:p>
            <w:pPr/>
          </w:p>
        </w:tc>
        <w:tc>
          <w:tcPr>
            <w:tcW w:w="1790" w:type="dxa"/>
            <w:tcBorders>
              <w:top w:val="nil"/>
              <w:bottom w:val="nil"/>
            </w:tcBorders>
          </w:tcPr>
          <w:p>
            <w:pPr>
              <w:pStyle w:val="TableParagraph"/>
              <w:spacing w:before="19"/>
              <w:ind w:left="55"/>
              <w:rPr>
                <w:sz w:val="17"/>
              </w:rPr>
            </w:pPr>
            <w:r>
              <w:rPr>
                <w:w w:val="105"/>
                <w:sz w:val="17"/>
              </w:rPr>
              <w:t>H Öztürk</w:t>
            </w:r>
          </w:p>
        </w:tc>
      </w:tr>
      <w:tr>
        <w:trPr>
          <w:trHeight w:val="346" w:hRule="exact"/>
        </w:trPr>
        <w:tc>
          <w:tcPr>
            <w:tcW w:w="1277" w:type="dxa"/>
            <w:tcBorders>
              <w:top w:val="nil"/>
              <w:bottom w:val="nil"/>
            </w:tcBorders>
          </w:tcPr>
          <w:p>
            <w:pPr>
              <w:pStyle w:val="TableParagraph"/>
              <w:spacing w:before="125"/>
              <w:ind w:right="146"/>
              <w:jc w:val="right"/>
              <w:rPr>
                <w:sz w:val="17"/>
              </w:rPr>
            </w:pPr>
            <w:r>
              <w:rPr>
                <w:w w:val="105"/>
                <w:sz w:val="17"/>
              </w:rPr>
              <w:t>13.30-15</w:t>
            </w:r>
            <w:r>
              <w:rPr>
                <w:color w:val="464646"/>
                <w:w w:val="105"/>
                <w:sz w:val="17"/>
              </w:rPr>
              <w:t>.</w:t>
            </w:r>
            <w:r>
              <w:rPr>
                <w:w w:val="105"/>
                <w:sz w:val="17"/>
              </w:rPr>
              <w:t>20</w:t>
            </w:r>
          </w:p>
        </w:tc>
        <w:tc>
          <w:tcPr>
            <w:tcW w:w="875" w:type="dxa"/>
            <w:vMerge/>
            <w:tcBorders>
              <w:right w:val="nil"/>
            </w:tcBorders>
          </w:tcPr>
          <w:p>
            <w:pPr/>
          </w:p>
        </w:tc>
        <w:tc>
          <w:tcPr>
            <w:tcW w:w="1831" w:type="dxa"/>
            <w:vMerge/>
            <w:tcBorders>
              <w:left w:val="nil"/>
              <w:right w:val="nil"/>
            </w:tcBorders>
          </w:tcPr>
          <w:p>
            <w:pPr/>
          </w:p>
        </w:tc>
        <w:tc>
          <w:tcPr>
            <w:tcW w:w="999" w:type="dxa"/>
            <w:vMerge/>
            <w:tcBorders>
              <w:left w:val="nil"/>
              <w:right w:val="nil"/>
            </w:tcBorders>
          </w:tcPr>
          <w:p>
            <w:pPr/>
          </w:p>
        </w:tc>
        <w:tc>
          <w:tcPr>
            <w:tcW w:w="869" w:type="dxa"/>
            <w:vMerge/>
            <w:tcBorders>
              <w:left w:val="nil"/>
              <w:right w:val="nil"/>
            </w:tcBorders>
          </w:tcPr>
          <w:p>
            <w:pPr/>
          </w:p>
        </w:tc>
        <w:tc>
          <w:tcPr>
            <w:tcW w:w="1667" w:type="dxa"/>
            <w:vMerge/>
            <w:tcBorders>
              <w:left w:val="nil"/>
            </w:tcBorders>
          </w:tcPr>
          <w:p>
            <w:pPr/>
          </w:p>
        </w:tc>
        <w:tc>
          <w:tcPr>
            <w:tcW w:w="1790" w:type="dxa"/>
            <w:tcBorders>
              <w:top w:val="nil"/>
              <w:bottom w:val="nil"/>
            </w:tcBorders>
          </w:tcPr>
          <w:p>
            <w:pPr>
              <w:pStyle w:val="TableParagraph"/>
              <w:spacing w:before="125"/>
              <w:ind w:left="56"/>
              <w:rPr>
                <w:sz w:val="17"/>
              </w:rPr>
            </w:pPr>
            <w:r>
              <w:rPr>
                <w:w w:val="105"/>
                <w:sz w:val="17"/>
              </w:rPr>
              <w:t>T Ergenoğlu</w:t>
            </w:r>
          </w:p>
        </w:tc>
      </w:tr>
      <w:tr>
        <w:trPr>
          <w:trHeight w:val="223" w:hRule="exact"/>
        </w:trPr>
        <w:tc>
          <w:tcPr>
            <w:tcW w:w="1277" w:type="dxa"/>
            <w:tcBorders>
              <w:top w:val="nil"/>
            </w:tcBorders>
          </w:tcPr>
          <w:p>
            <w:pPr>
              <w:pStyle w:val="TableParagraph"/>
              <w:spacing w:before="19"/>
              <w:ind w:right="154"/>
              <w:jc w:val="right"/>
              <w:rPr>
                <w:sz w:val="17"/>
              </w:rPr>
            </w:pPr>
            <w:r>
              <w:rPr>
                <w:w w:val="105"/>
                <w:sz w:val="17"/>
              </w:rPr>
              <w:t>15.30-17.20</w:t>
            </w:r>
          </w:p>
        </w:tc>
        <w:tc>
          <w:tcPr>
            <w:tcW w:w="875" w:type="dxa"/>
            <w:vMerge/>
            <w:tcBorders>
              <w:right w:val="nil"/>
            </w:tcBorders>
          </w:tcPr>
          <w:p>
            <w:pPr/>
          </w:p>
        </w:tc>
        <w:tc>
          <w:tcPr>
            <w:tcW w:w="1831" w:type="dxa"/>
            <w:vMerge/>
            <w:tcBorders>
              <w:left w:val="nil"/>
              <w:right w:val="nil"/>
            </w:tcBorders>
          </w:tcPr>
          <w:p>
            <w:pPr/>
          </w:p>
        </w:tc>
        <w:tc>
          <w:tcPr>
            <w:tcW w:w="999" w:type="dxa"/>
            <w:vMerge/>
            <w:tcBorders>
              <w:left w:val="nil"/>
              <w:right w:val="nil"/>
            </w:tcBorders>
          </w:tcPr>
          <w:p>
            <w:pPr/>
          </w:p>
        </w:tc>
        <w:tc>
          <w:tcPr>
            <w:tcW w:w="869" w:type="dxa"/>
            <w:vMerge/>
            <w:tcBorders>
              <w:left w:val="nil"/>
              <w:right w:val="nil"/>
            </w:tcBorders>
          </w:tcPr>
          <w:p>
            <w:pPr/>
          </w:p>
        </w:tc>
        <w:tc>
          <w:tcPr>
            <w:tcW w:w="1667" w:type="dxa"/>
            <w:vMerge/>
            <w:tcBorders>
              <w:left w:val="nil"/>
            </w:tcBorders>
          </w:tcPr>
          <w:p>
            <w:pPr/>
          </w:p>
        </w:tc>
        <w:tc>
          <w:tcPr>
            <w:tcW w:w="1790" w:type="dxa"/>
            <w:tcBorders>
              <w:top w:val="nil"/>
            </w:tcBorders>
          </w:tcPr>
          <w:p>
            <w:pPr/>
          </w:p>
        </w:tc>
      </w:tr>
    </w:tbl>
    <w:p>
      <w:pPr>
        <w:pStyle w:val="BodyText"/>
        <w:rPr>
          <w:b/>
          <w:sz w:val="18"/>
        </w:rPr>
      </w:pPr>
    </w:p>
    <w:p>
      <w:pPr>
        <w:pStyle w:val="BodyText"/>
        <w:rPr>
          <w:b/>
          <w:sz w:val="18"/>
        </w:rPr>
      </w:pPr>
    </w:p>
    <w:p>
      <w:pPr>
        <w:pStyle w:val="BodyText"/>
        <w:spacing w:before="11"/>
        <w:rPr>
          <w:b/>
        </w:rPr>
      </w:pPr>
    </w:p>
    <w:p>
      <w:pPr>
        <w:pStyle w:val="ListParagraph"/>
        <w:numPr>
          <w:ilvl w:val="0"/>
          <w:numId w:val="102"/>
        </w:numPr>
        <w:tabs>
          <w:tab w:pos="537" w:val="left" w:leader="none"/>
        </w:tabs>
        <w:spacing w:line="240" w:lineRule="auto" w:before="0" w:after="12"/>
        <w:ind w:left="536" w:right="0" w:hanging="256"/>
        <w:jc w:val="left"/>
        <w:rPr>
          <w:b/>
          <w:sz w:val="17"/>
        </w:rPr>
      </w:pPr>
      <w:r>
        <w:rPr>
          <w:b/>
          <w:w w:val="105"/>
          <w:sz w:val="17"/>
        </w:rPr>
        <w:t>EYLÜL 2012</w:t>
      </w:r>
      <w:r>
        <w:rPr>
          <w:b/>
          <w:spacing w:val="6"/>
          <w:w w:val="105"/>
          <w:sz w:val="17"/>
        </w:rPr>
        <w:t> </w:t>
      </w:r>
      <w:r>
        <w:rPr>
          <w:b/>
          <w:w w:val="105"/>
          <w:sz w:val="17"/>
        </w:rPr>
        <w:t>ÇARŞAMBA</w:t>
      </w:r>
    </w:p>
    <w:tbl>
      <w:tblPr>
        <w:tblW w:w="0" w:type="auto"/>
        <w:jc w:val="left"/>
        <w:tblInd w:w="135"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277"/>
        <w:gridCol w:w="1004"/>
        <w:gridCol w:w="5236"/>
        <w:gridCol w:w="1790"/>
      </w:tblGrid>
      <w:tr>
        <w:trPr>
          <w:trHeight w:val="307" w:hRule="exact"/>
        </w:trPr>
        <w:tc>
          <w:tcPr>
            <w:tcW w:w="1277" w:type="dxa"/>
            <w:tcBorders>
              <w:top w:val="single" w:sz="5" w:space="0" w:color="000000"/>
              <w:left w:val="single" w:sz="5" w:space="0" w:color="000000"/>
              <w:bottom w:val="single" w:sz="5" w:space="0" w:color="000000"/>
              <w:right w:val="single" w:sz="5" w:space="0" w:color="000000"/>
            </w:tcBorders>
          </w:tcPr>
          <w:p>
            <w:pPr>
              <w:pStyle w:val="TableParagraph"/>
              <w:spacing w:before="44"/>
              <w:ind w:left="66"/>
              <w:rPr>
                <w:sz w:val="17"/>
              </w:rPr>
            </w:pPr>
            <w:r>
              <w:rPr>
                <w:sz w:val="17"/>
              </w:rPr>
              <w:t>SAAT</w:t>
            </w:r>
          </w:p>
        </w:tc>
        <w:tc>
          <w:tcPr>
            <w:tcW w:w="1004" w:type="dxa"/>
            <w:tcBorders>
              <w:top w:val="single" w:sz="5" w:space="0" w:color="000000"/>
              <w:left w:val="single" w:sz="5" w:space="0" w:color="000000"/>
              <w:bottom w:val="single" w:sz="5" w:space="0" w:color="000000"/>
            </w:tcBorders>
          </w:tcPr>
          <w:p>
            <w:pPr>
              <w:pStyle w:val="TableParagraph"/>
              <w:spacing w:before="44"/>
              <w:ind w:left="66"/>
              <w:rPr>
                <w:sz w:val="17"/>
              </w:rPr>
            </w:pPr>
            <w:r>
              <w:rPr>
                <w:w w:val="105"/>
                <w:sz w:val="17"/>
              </w:rPr>
              <w:t>DERS</w:t>
            </w:r>
          </w:p>
        </w:tc>
        <w:tc>
          <w:tcPr>
            <w:tcW w:w="5236" w:type="dxa"/>
            <w:tcBorders>
              <w:top w:val="single" w:sz="5" w:space="0" w:color="000000"/>
              <w:bottom w:val="single" w:sz="5" w:space="0" w:color="000000"/>
              <w:right w:val="single" w:sz="5" w:space="0" w:color="000000"/>
            </w:tcBorders>
          </w:tcPr>
          <w:p>
            <w:pPr>
              <w:pStyle w:val="TableParagraph"/>
              <w:spacing w:before="44"/>
              <w:ind w:left="177"/>
              <w:rPr>
                <w:sz w:val="17"/>
              </w:rPr>
            </w:pPr>
            <w:r>
              <w:rPr>
                <w:w w:val="110"/>
                <w:sz w:val="17"/>
              </w:rPr>
              <w:t>KONU</w:t>
            </w:r>
          </w:p>
        </w:tc>
        <w:tc>
          <w:tcPr>
            <w:tcW w:w="1790" w:type="dxa"/>
            <w:tcBorders>
              <w:top w:val="single" w:sz="5" w:space="0" w:color="000000"/>
              <w:left w:val="single" w:sz="5" w:space="0" w:color="000000"/>
              <w:bottom w:val="single" w:sz="5" w:space="0" w:color="000000"/>
              <w:right w:val="single" w:sz="5" w:space="0" w:color="000000"/>
            </w:tcBorders>
          </w:tcPr>
          <w:p>
            <w:pPr>
              <w:pStyle w:val="TableParagraph"/>
              <w:spacing w:before="44"/>
              <w:ind w:left="56"/>
              <w:rPr>
                <w:sz w:val="17"/>
              </w:rPr>
            </w:pPr>
            <w:r>
              <w:rPr>
                <w:w w:val="110"/>
                <w:sz w:val="17"/>
              </w:rPr>
              <w:t>ÖGR. ÜYESi</w:t>
            </w:r>
          </w:p>
        </w:tc>
      </w:tr>
      <w:tr>
        <w:trPr>
          <w:trHeight w:val="213" w:hRule="exact"/>
        </w:trPr>
        <w:tc>
          <w:tcPr>
            <w:tcW w:w="1277" w:type="dxa"/>
            <w:tcBorders>
              <w:top w:val="single" w:sz="5" w:space="0" w:color="000000"/>
              <w:left w:val="single" w:sz="5" w:space="0" w:color="000000"/>
              <w:right w:val="single" w:sz="5" w:space="0" w:color="000000"/>
            </w:tcBorders>
          </w:tcPr>
          <w:p>
            <w:pPr>
              <w:pStyle w:val="TableParagraph"/>
              <w:spacing w:before="6"/>
              <w:ind w:right="152"/>
              <w:jc w:val="right"/>
              <w:rPr>
                <w:sz w:val="17"/>
              </w:rPr>
            </w:pPr>
            <w:r>
              <w:rPr>
                <w:w w:val="105"/>
                <w:sz w:val="17"/>
              </w:rPr>
              <w:t>08.30-10.20</w:t>
            </w:r>
          </w:p>
        </w:tc>
        <w:tc>
          <w:tcPr>
            <w:tcW w:w="1004" w:type="dxa"/>
            <w:tcBorders>
              <w:top w:val="single" w:sz="5" w:space="0" w:color="000000"/>
              <w:left w:val="single" w:sz="5" w:space="0" w:color="000000"/>
            </w:tcBorders>
          </w:tcPr>
          <w:p>
            <w:pPr>
              <w:pStyle w:val="TableParagraph"/>
              <w:spacing w:before="6"/>
              <w:ind w:left="65"/>
              <w:rPr>
                <w:sz w:val="17"/>
              </w:rPr>
            </w:pPr>
            <w:r>
              <w:rPr>
                <w:w w:val="110"/>
                <w:sz w:val="17"/>
              </w:rPr>
              <w:t>ANALAB</w:t>
            </w:r>
          </w:p>
        </w:tc>
        <w:tc>
          <w:tcPr>
            <w:tcW w:w="5236" w:type="dxa"/>
            <w:tcBorders>
              <w:top w:val="single" w:sz="5" w:space="0" w:color="000000"/>
              <w:right w:val="single" w:sz="5" w:space="0" w:color="000000"/>
            </w:tcBorders>
          </w:tcPr>
          <w:p>
            <w:pPr>
              <w:pStyle w:val="TableParagraph"/>
              <w:spacing w:before="6"/>
              <w:ind w:left="177"/>
              <w:rPr>
                <w:sz w:val="17"/>
              </w:rPr>
            </w:pPr>
            <w:r>
              <w:rPr>
                <w:w w:val="105"/>
                <w:sz w:val="17"/>
              </w:rPr>
              <w:t>Kafa Kemikleri (Grup-O)</w:t>
            </w:r>
          </w:p>
        </w:tc>
        <w:tc>
          <w:tcPr>
            <w:tcW w:w="1790" w:type="dxa"/>
            <w:tcBorders>
              <w:top w:val="single" w:sz="5" w:space="0" w:color="000000"/>
              <w:left w:val="single" w:sz="5" w:space="0" w:color="000000"/>
              <w:right w:val="single" w:sz="5" w:space="0" w:color="000000"/>
            </w:tcBorders>
          </w:tcPr>
          <w:p>
            <w:pPr>
              <w:pStyle w:val="TableParagraph"/>
              <w:spacing w:before="6"/>
              <w:ind w:left="55"/>
              <w:rPr>
                <w:sz w:val="17"/>
              </w:rPr>
            </w:pPr>
            <w:r>
              <w:rPr>
                <w:w w:val="105"/>
                <w:sz w:val="17"/>
              </w:rPr>
              <w:t>H Oztürk/A Kara</w:t>
            </w:r>
          </w:p>
        </w:tc>
      </w:tr>
      <w:tr>
        <w:trPr>
          <w:trHeight w:val="310" w:hRule="exact"/>
        </w:trPr>
        <w:tc>
          <w:tcPr>
            <w:tcW w:w="1277" w:type="dxa"/>
            <w:tcBorders>
              <w:left w:val="single" w:sz="5" w:space="0" w:color="000000"/>
              <w:right w:val="single" w:sz="5" w:space="0" w:color="000000"/>
            </w:tcBorders>
          </w:tcPr>
          <w:p>
            <w:pPr/>
          </w:p>
        </w:tc>
        <w:tc>
          <w:tcPr>
            <w:tcW w:w="1004" w:type="dxa"/>
            <w:tcBorders>
              <w:left w:val="single" w:sz="5" w:space="0" w:color="000000"/>
            </w:tcBorders>
          </w:tcPr>
          <w:p>
            <w:pPr>
              <w:pStyle w:val="TableParagraph"/>
              <w:ind w:left="66"/>
              <w:rPr>
                <w:sz w:val="17"/>
              </w:rPr>
            </w:pPr>
            <w:r>
              <w:rPr>
                <w:w w:val="105"/>
                <w:sz w:val="17"/>
              </w:rPr>
              <w:t>KUG</w:t>
            </w:r>
          </w:p>
        </w:tc>
        <w:tc>
          <w:tcPr>
            <w:tcW w:w="5236" w:type="dxa"/>
            <w:tcBorders>
              <w:right w:val="single" w:sz="5" w:space="0" w:color="000000"/>
            </w:tcBorders>
          </w:tcPr>
          <w:p>
            <w:pPr>
              <w:pStyle w:val="TableParagraph"/>
              <w:ind w:left="181"/>
              <w:rPr>
                <w:sz w:val="17"/>
              </w:rPr>
            </w:pPr>
            <w:r>
              <w:rPr>
                <w:w w:val="105"/>
                <w:sz w:val="17"/>
              </w:rPr>
              <w:t>Gruplarla tanışma (Grup 1-3)</w:t>
            </w:r>
          </w:p>
        </w:tc>
        <w:tc>
          <w:tcPr>
            <w:tcW w:w="1790" w:type="dxa"/>
            <w:tcBorders>
              <w:left w:val="single" w:sz="5" w:space="0" w:color="000000"/>
              <w:right w:val="single" w:sz="5" w:space="0" w:color="000000"/>
            </w:tcBorders>
          </w:tcPr>
          <w:p>
            <w:pPr>
              <w:pStyle w:val="TableParagraph"/>
              <w:ind w:left="55"/>
              <w:rPr>
                <w:sz w:val="17"/>
              </w:rPr>
            </w:pPr>
            <w:r>
              <w:rPr>
                <w:w w:val="105"/>
                <w:sz w:val="17"/>
              </w:rPr>
              <w:t>Grup Öğr.Üyesi</w:t>
            </w:r>
          </w:p>
        </w:tc>
      </w:tr>
      <w:tr>
        <w:trPr>
          <w:trHeight w:val="303" w:hRule="exact"/>
        </w:trPr>
        <w:tc>
          <w:tcPr>
            <w:tcW w:w="1277" w:type="dxa"/>
            <w:tcBorders>
              <w:left w:val="single" w:sz="5" w:space="0" w:color="000000"/>
              <w:right w:val="single" w:sz="5" w:space="0" w:color="000000"/>
            </w:tcBorders>
          </w:tcPr>
          <w:p>
            <w:pPr>
              <w:pStyle w:val="TableParagraph"/>
              <w:spacing w:before="108"/>
              <w:ind w:right="154"/>
              <w:jc w:val="right"/>
              <w:rPr>
                <w:sz w:val="17"/>
              </w:rPr>
            </w:pPr>
            <w:r>
              <w:rPr>
                <w:w w:val="105"/>
                <w:sz w:val="17"/>
              </w:rPr>
              <w:t>10.30-12.20</w:t>
            </w:r>
          </w:p>
        </w:tc>
        <w:tc>
          <w:tcPr>
            <w:tcW w:w="1004" w:type="dxa"/>
            <w:tcBorders>
              <w:left w:val="single" w:sz="5" w:space="0" w:color="000000"/>
            </w:tcBorders>
          </w:tcPr>
          <w:p>
            <w:pPr>
              <w:pStyle w:val="TableParagraph"/>
              <w:spacing w:before="108"/>
              <w:ind w:left="65"/>
              <w:rPr>
                <w:sz w:val="17"/>
              </w:rPr>
            </w:pPr>
            <w:r>
              <w:rPr>
                <w:w w:val="110"/>
                <w:sz w:val="17"/>
              </w:rPr>
              <w:t>ANALAB</w:t>
            </w:r>
          </w:p>
        </w:tc>
        <w:tc>
          <w:tcPr>
            <w:tcW w:w="5236" w:type="dxa"/>
            <w:tcBorders>
              <w:right w:val="single" w:sz="5" w:space="0" w:color="000000"/>
            </w:tcBorders>
          </w:tcPr>
          <w:p>
            <w:pPr>
              <w:pStyle w:val="TableParagraph"/>
              <w:spacing w:before="108"/>
              <w:ind w:left="177"/>
              <w:rPr>
                <w:sz w:val="17"/>
              </w:rPr>
            </w:pPr>
            <w:r>
              <w:rPr>
                <w:w w:val="105"/>
                <w:sz w:val="17"/>
              </w:rPr>
              <w:t>Kafa Kemikleri (Grup-B)</w:t>
            </w:r>
          </w:p>
        </w:tc>
        <w:tc>
          <w:tcPr>
            <w:tcW w:w="1790" w:type="dxa"/>
            <w:tcBorders>
              <w:left w:val="single" w:sz="5" w:space="0" w:color="000000"/>
              <w:right w:val="single" w:sz="5" w:space="0" w:color="000000"/>
            </w:tcBorders>
          </w:tcPr>
          <w:p>
            <w:pPr>
              <w:pStyle w:val="TableParagraph"/>
              <w:spacing w:before="108"/>
              <w:ind w:left="55"/>
              <w:rPr>
                <w:sz w:val="17"/>
              </w:rPr>
            </w:pPr>
            <w:r>
              <w:rPr>
                <w:w w:val="105"/>
                <w:sz w:val="17"/>
              </w:rPr>
              <w:t>H Öztürk/A Kara</w:t>
            </w:r>
          </w:p>
        </w:tc>
      </w:tr>
      <w:tr>
        <w:trPr>
          <w:trHeight w:val="216" w:hRule="exact"/>
        </w:trPr>
        <w:tc>
          <w:tcPr>
            <w:tcW w:w="1277" w:type="dxa"/>
            <w:tcBorders>
              <w:left w:val="single" w:sz="5" w:space="0" w:color="000000"/>
              <w:right w:val="single" w:sz="5" w:space="0" w:color="000000"/>
            </w:tcBorders>
          </w:tcPr>
          <w:p>
            <w:pPr/>
          </w:p>
        </w:tc>
        <w:tc>
          <w:tcPr>
            <w:tcW w:w="1004" w:type="dxa"/>
            <w:tcBorders>
              <w:left w:val="single" w:sz="5" w:space="0" w:color="000000"/>
            </w:tcBorders>
          </w:tcPr>
          <w:p>
            <w:pPr>
              <w:pStyle w:val="TableParagraph"/>
              <w:spacing w:before="12"/>
              <w:ind w:left="66"/>
              <w:rPr>
                <w:sz w:val="17"/>
              </w:rPr>
            </w:pPr>
            <w:r>
              <w:rPr>
                <w:w w:val="105"/>
                <w:sz w:val="17"/>
              </w:rPr>
              <w:t>MYD 230</w:t>
            </w:r>
          </w:p>
        </w:tc>
        <w:tc>
          <w:tcPr>
            <w:tcW w:w="5236" w:type="dxa"/>
            <w:tcBorders>
              <w:right w:val="single" w:sz="5" w:space="0" w:color="000000"/>
            </w:tcBorders>
          </w:tcPr>
          <w:p>
            <w:pPr>
              <w:pStyle w:val="TableParagraph"/>
              <w:spacing w:line="208" w:lineRule="exact"/>
              <w:ind w:left="183"/>
              <w:rPr>
                <w:sz w:val="17"/>
              </w:rPr>
            </w:pPr>
            <w:r>
              <w:rPr>
                <w:w w:val="105"/>
                <w:sz w:val="17"/>
              </w:rPr>
              <w:t>lntroduction </w:t>
            </w:r>
            <w:r>
              <w:rPr>
                <w:rFonts w:ascii="Times New Roman"/>
                <w:w w:val="105"/>
                <w:sz w:val="19"/>
              </w:rPr>
              <w:t>&amp; </w:t>
            </w:r>
            <w:r>
              <w:rPr>
                <w:w w:val="105"/>
                <w:sz w:val="17"/>
              </w:rPr>
              <w:t>expectations (Grup-A+D)</w:t>
            </w:r>
          </w:p>
        </w:tc>
        <w:tc>
          <w:tcPr>
            <w:tcW w:w="1790" w:type="dxa"/>
            <w:tcBorders>
              <w:left w:val="single" w:sz="5" w:space="0" w:color="000000"/>
              <w:right w:val="single" w:sz="5" w:space="0" w:color="000000"/>
            </w:tcBorders>
          </w:tcPr>
          <w:p>
            <w:pPr>
              <w:pStyle w:val="TableParagraph"/>
              <w:spacing w:before="12"/>
              <w:ind w:left="56"/>
              <w:rPr>
                <w:sz w:val="17"/>
              </w:rPr>
            </w:pPr>
            <w:r>
              <w:rPr>
                <w:w w:val="110"/>
                <w:sz w:val="17"/>
              </w:rPr>
              <w:t>NÇAktekin</w:t>
            </w:r>
          </w:p>
        </w:tc>
      </w:tr>
      <w:tr>
        <w:trPr>
          <w:trHeight w:val="312" w:hRule="exact"/>
        </w:trPr>
        <w:tc>
          <w:tcPr>
            <w:tcW w:w="1277" w:type="dxa"/>
            <w:tcBorders>
              <w:left w:val="single" w:sz="5" w:space="0" w:color="000000"/>
              <w:right w:val="single" w:sz="5" w:space="0" w:color="000000"/>
            </w:tcBorders>
          </w:tcPr>
          <w:p>
            <w:pPr/>
          </w:p>
        </w:tc>
        <w:tc>
          <w:tcPr>
            <w:tcW w:w="1004" w:type="dxa"/>
            <w:tcBorders>
              <w:left w:val="single" w:sz="5" w:space="0" w:color="000000"/>
            </w:tcBorders>
          </w:tcPr>
          <w:p>
            <w:pPr>
              <w:pStyle w:val="TableParagraph"/>
              <w:spacing w:before="2"/>
              <w:ind w:left="66"/>
              <w:rPr>
                <w:sz w:val="17"/>
              </w:rPr>
            </w:pPr>
            <w:r>
              <w:rPr>
                <w:w w:val="105"/>
                <w:sz w:val="17"/>
              </w:rPr>
              <w:t>KUG</w:t>
            </w:r>
          </w:p>
        </w:tc>
        <w:tc>
          <w:tcPr>
            <w:tcW w:w="5236" w:type="dxa"/>
            <w:tcBorders>
              <w:right w:val="single" w:sz="5" w:space="0" w:color="000000"/>
            </w:tcBorders>
          </w:tcPr>
          <w:p>
            <w:pPr>
              <w:pStyle w:val="TableParagraph"/>
              <w:spacing w:before="2"/>
              <w:ind w:left="181"/>
              <w:rPr>
                <w:sz w:val="17"/>
              </w:rPr>
            </w:pPr>
            <w:r>
              <w:rPr>
                <w:w w:val="105"/>
                <w:sz w:val="17"/>
              </w:rPr>
              <w:t>Gruplarla tanışma (Grup 7-9)</w:t>
            </w:r>
          </w:p>
        </w:tc>
        <w:tc>
          <w:tcPr>
            <w:tcW w:w="1790" w:type="dxa"/>
            <w:tcBorders>
              <w:left w:val="single" w:sz="5" w:space="0" w:color="000000"/>
              <w:right w:val="single" w:sz="5" w:space="0" w:color="000000"/>
            </w:tcBorders>
          </w:tcPr>
          <w:p>
            <w:pPr>
              <w:pStyle w:val="TableParagraph"/>
              <w:spacing w:before="2"/>
              <w:ind w:left="55"/>
              <w:rPr>
                <w:sz w:val="17"/>
              </w:rPr>
            </w:pPr>
            <w:r>
              <w:rPr>
                <w:w w:val="105"/>
                <w:sz w:val="17"/>
              </w:rPr>
              <w:t>Grup Öğr.Üyesi</w:t>
            </w:r>
          </w:p>
        </w:tc>
      </w:tr>
      <w:tr>
        <w:trPr>
          <w:trHeight w:val="303" w:hRule="exact"/>
        </w:trPr>
        <w:tc>
          <w:tcPr>
            <w:tcW w:w="1277" w:type="dxa"/>
            <w:tcBorders>
              <w:left w:val="single" w:sz="5" w:space="0" w:color="000000"/>
              <w:right w:val="single" w:sz="5" w:space="0" w:color="000000"/>
            </w:tcBorders>
          </w:tcPr>
          <w:p>
            <w:pPr>
              <w:pStyle w:val="TableParagraph"/>
              <w:spacing w:before="108"/>
              <w:ind w:right="154"/>
              <w:jc w:val="right"/>
              <w:rPr>
                <w:sz w:val="17"/>
              </w:rPr>
            </w:pPr>
            <w:r>
              <w:rPr>
                <w:w w:val="105"/>
                <w:sz w:val="17"/>
              </w:rPr>
              <w:t>13.30-15.20</w:t>
            </w:r>
          </w:p>
        </w:tc>
        <w:tc>
          <w:tcPr>
            <w:tcW w:w="1004" w:type="dxa"/>
            <w:tcBorders>
              <w:left w:val="single" w:sz="5" w:space="0" w:color="000000"/>
            </w:tcBorders>
          </w:tcPr>
          <w:p>
            <w:pPr>
              <w:pStyle w:val="TableParagraph"/>
              <w:spacing w:before="108"/>
              <w:ind w:left="65"/>
              <w:rPr>
                <w:sz w:val="17"/>
              </w:rPr>
            </w:pPr>
            <w:r>
              <w:rPr>
                <w:w w:val="110"/>
                <w:sz w:val="17"/>
              </w:rPr>
              <w:t>ANALAB</w:t>
            </w:r>
          </w:p>
        </w:tc>
        <w:tc>
          <w:tcPr>
            <w:tcW w:w="5236" w:type="dxa"/>
            <w:tcBorders>
              <w:right w:val="single" w:sz="5" w:space="0" w:color="000000"/>
            </w:tcBorders>
          </w:tcPr>
          <w:p>
            <w:pPr>
              <w:pStyle w:val="TableParagraph"/>
              <w:spacing w:before="108"/>
              <w:ind w:left="177"/>
              <w:rPr>
                <w:sz w:val="17"/>
              </w:rPr>
            </w:pPr>
            <w:r>
              <w:rPr>
                <w:w w:val="105"/>
                <w:sz w:val="17"/>
              </w:rPr>
              <w:t>Kafa Kemikleri (Grup-A)</w:t>
            </w:r>
          </w:p>
        </w:tc>
        <w:tc>
          <w:tcPr>
            <w:tcW w:w="1790" w:type="dxa"/>
            <w:tcBorders>
              <w:left w:val="single" w:sz="5" w:space="0" w:color="000000"/>
              <w:right w:val="single" w:sz="5" w:space="0" w:color="000000"/>
            </w:tcBorders>
          </w:tcPr>
          <w:p>
            <w:pPr>
              <w:pStyle w:val="TableParagraph"/>
              <w:spacing w:before="108"/>
              <w:ind w:left="55"/>
              <w:rPr>
                <w:sz w:val="17"/>
              </w:rPr>
            </w:pPr>
            <w:r>
              <w:rPr>
                <w:w w:val="105"/>
                <w:sz w:val="17"/>
              </w:rPr>
              <w:t>H Öztürk/A Kara</w:t>
            </w:r>
          </w:p>
        </w:tc>
      </w:tr>
      <w:tr>
        <w:trPr>
          <w:trHeight w:val="213" w:hRule="exact"/>
        </w:trPr>
        <w:tc>
          <w:tcPr>
            <w:tcW w:w="1277" w:type="dxa"/>
            <w:tcBorders>
              <w:left w:val="single" w:sz="5" w:space="0" w:color="000000"/>
              <w:right w:val="single" w:sz="5" w:space="0" w:color="000000"/>
            </w:tcBorders>
          </w:tcPr>
          <w:p>
            <w:pPr/>
          </w:p>
        </w:tc>
        <w:tc>
          <w:tcPr>
            <w:tcW w:w="1004" w:type="dxa"/>
            <w:tcBorders>
              <w:left w:val="single" w:sz="5" w:space="0" w:color="000000"/>
            </w:tcBorders>
          </w:tcPr>
          <w:p>
            <w:pPr>
              <w:pStyle w:val="TableParagraph"/>
              <w:spacing w:before="7"/>
              <w:ind w:left="66"/>
              <w:rPr>
                <w:sz w:val="17"/>
              </w:rPr>
            </w:pPr>
            <w:r>
              <w:rPr>
                <w:w w:val="105"/>
                <w:sz w:val="17"/>
              </w:rPr>
              <w:t>MYD 230</w:t>
            </w:r>
          </w:p>
        </w:tc>
        <w:tc>
          <w:tcPr>
            <w:tcW w:w="5236" w:type="dxa"/>
            <w:tcBorders>
              <w:right w:val="single" w:sz="5" w:space="0" w:color="000000"/>
            </w:tcBorders>
          </w:tcPr>
          <w:p>
            <w:pPr>
              <w:pStyle w:val="TableParagraph"/>
              <w:spacing w:line="208" w:lineRule="exact"/>
              <w:ind w:left="183"/>
              <w:rPr>
                <w:sz w:val="17"/>
              </w:rPr>
            </w:pPr>
            <w:r>
              <w:rPr>
                <w:w w:val="105"/>
                <w:sz w:val="17"/>
              </w:rPr>
              <w:t>lntroduction </w:t>
            </w:r>
            <w:r>
              <w:rPr>
                <w:rFonts w:ascii="Times New Roman"/>
                <w:w w:val="105"/>
                <w:sz w:val="19"/>
              </w:rPr>
              <w:t>&amp; </w:t>
            </w:r>
            <w:r>
              <w:rPr>
                <w:w w:val="105"/>
                <w:sz w:val="17"/>
              </w:rPr>
              <w:t>expectations Grup-B+C</w:t>
            </w:r>
          </w:p>
        </w:tc>
        <w:tc>
          <w:tcPr>
            <w:tcW w:w="1790" w:type="dxa"/>
            <w:tcBorders>
              <w:left w:val="single" w:sz="5" w:space="0" w:color="000000"/>
              <w:right w:val="single" w:sz="5" w:space="0" w:color="000000"/>
            </w:tcBorders>
          </w:tcPr>
          <w:p>
            <w:pPr>
              <w:pStyle w:val="TableParagraph"/>
              <w:spacing w:before="7"/>
              <w:ind w:left="56"/>
              <w:rPr>
                <w:sz w:val="17"/>
              </w:rPr>
            </w:pPr>
            <w:r>
              <w:rPr>
                <w:w w:val="110"/>
                <w:sz w:val="17"/>
              </w:rPr>
              <w:t>NÇAktekin</w:t>
            </w:r>
          </w:p>
        </w:tc>
      </w:tr>
      <w:tr>
        <w:trPr>
          <w:trHeight w:val="204" w:hRule="exact"/>
        </w:trPr>
        <w:tc>
          <w:tcPr>
            <w:tcW w:w="1277" w:type="dxa"/>
            <w:tcBorders>
              <w:left w:val="single" w:sz="5" w:space="0" w:color="000000"/>
              <w:right w:val="single" w:sz="5" w:space="0" w:color="000000"/>
            </w:tcBorders>
          </w:tcPr>
          <w:p>
            <w:pPr/>
          </w:p>
        </w:tc>
        <w:tc>
          <w:tcPr>
            <w:tcW w:w="1004" w:type="dxa"/>
            <w:tcBorders>
              <w:left w:val="single" w:sz="5" w:space="0" w:color="000000"/>
            </w:tcBorders>
          </w:tcPr>
          <w:p>
            <w:pPr>
              <w:pStyle w:val="TableParagraph"/>
              <w:ind w:left="66"/>
              <w:rPr>
                <w:sz w:val="17"/>
              </w:rPr>
            </w:pPr>
            <w:r>
              <w:rPr>
                <w:w w:val="105"/>
                <w:sz w:val="17"/>
              </w:rPr>
              <w:t>KUG</w:t>
            </w:r>
          </w:p>
        </w:tc>
        <w:tc>
          <w:tcPr>
            <w:tcW w:w="5236" w:type="dxa"/>
            <w:tcBorders>
              <w:right w:val="single" w:sz="5" w:space="0" w:color="000000"/>
            </w:tcBorders>
          </w:tcPr>
          <w:p>
            <w:pPr>
              <w:pStyle w:val="TableParagraph"/>
              <w:ind w:left="181"/>
              <w:rPr>
                <w:sz w:val="17"/>
              </w:rPr>
            </w:pPr>
            <w:r>
              <w:rPr>
                <w:w w:val="105"/>
                <w:sz w:val="17"/>
              </w:rPr>
              <w:t>Gruplarla tanışma (Grup 10-12)</w:t>
            </w:r>
          </w:p>
        </w:tc>
        <w:tc>
          <w:tcPr>
            <w:tcW w:w="1790" w:type="dxa"/>
            <w:tcBorders>
              <w:left w:val="single" w:sz="5" w:space="0" w:color="000000"/>
              <w:right w:val="single" w:sz="5" w:space="0" w:color="000000"/>
            </w:tcBorders>
          </w:tcPr>
          <w:p>
            <w:pPr>
              <w:pStyle w:val="TableParagraph"/>
              <w:ind w:left="55"/>
              <w:rPr>
                <w:sz w:val="17"/>
              </w:rPr>
            </w:pPr>
            <w:r>
              <w:rPr>
                <w:w w:val="105"/>
                <w:sz w:val="17"/>
              </w:rPr>
              <w:t>Grup Öğr.Üyesi</w:t>
            </w:r>
          </w:p>
        </w:tc>
      </w:tr>
      <w:tr>
        <w:trPr>
          <w:trHeight w:val="209" w:hRule="exact"/>
        </w:trPr>
        <w:tc>
          <w:tcPr>
            <w:tcW w:w="1277" w:type="dxa"/>
            <w:tcBorders>
              <w:left w:val="single" w:sz="5" w:space="0" w:color="000000"/>
              <w:right w:val="single" w:sz="5" w:space="0" w:color="000000"/>
            </w:tcBorders>
          </w:tcPr>
          <w:p>
            <w:pPr>
              <w:pStyle w:val="TableParagraph"/>
              <w:spacing w:before="2"/>
              <w:ind w:right="154"/>
              <w:jc w:val="right"/>
              <w:rPr>
                <w:sz w:val="17"/>
              </w:rPr>
            </w:pPr>
            <w:r>
              <w:rPr>
                <w:w w:val="105"/>
                <w:sz w:val="17"/>
              </w:rPr>
              <w:t>15.30-17.20</w:t>
            </w:r>
          </w:p>
        </w:tc>
        <w:tc>
          <w:tcPr>
            <w:tcW w:w="1004" w:type="dxa"/>
            <w:tcBorders>
              <w:left w:val="single" w:sz="5" w:space="0" w:color="000000"/>
            </w:tcBorders>
          </w:tcPr>
          <w:p>
            <w:pPr>
              <w:pStyle w:val="TableParagraph"/>
              <w:spacing w:before="2"/>
              <w:ind w:left="65"/>
              <w:rPr>
                <w:sz w:val="17"/>
              </w:rPr>
            </w:pPr>
            <w:r>
              <w:rPr>
                <w:w w:val="110"/>
                <w:sz w:val="17"/>
              </w:rPr>
              <w:t>ANALAB</w:t>
            </w:r>
          </w:p>
        </w:tc>
        <w:tc>
          <w:tcPr>
            <w:tcW w:w="5236" w:type="dxa"/>
            <w:tcBorders>
              <w:right w:val="single" w:sz="5" w:space="0" w:color="000000"/>
            </w:tcBorders>
          </w:tcPr>
          <w:p>
            <w:pPr>
              <w:pStyle w:val="TableParagraph"/>
              <w:spacing w:before="2"/>
              <w:ind w:left="177"/>
              <w:rPr>
                <w:sz w:val="17"/>
              </w:rPr>
            </w:pPr>
            <w:r>
              <w:rPr>
                <w:w w:val="105"/>
                <w:sz w:val="17"/>
              </w:rPr>
              <w:t>Kafa Kemikleri (Grup-C)</w:t>
            </w:r>
          </w:p>
        </w:tc>
        <w:tc>
          <w:tcPr>
            <w:tcW w:w="1790" w:type="dxa"/>
            <w:tcBorders>
              <w:left w:val="single" w:sz="5" w:space="0" w:color="000000"/>
              <w:right w:val="single" w:sz="5" w:space="0" w:color="000000"/>
            </w:tcBorders>
          </w:tcPr>
          <w:p>
            <w:pPr>
              <w:pStyle w:val="TableParagraph"/>
              <w:spacing w:before="2"/>
              <w:ind w:left="55"/>
              <w:rPr>
                <w:sz w:val="17"/>
              </w:rPr>
            </w:pPr>
            <w:r>
              <w:rPr>
                <w:w w:val="105"/>
                <w:sz w:val="17"/>
              </w:rPr>
              <w:t>H Öztürk/A Kara</w:t>
            </w:r>
          </w:p>
        </w:tc>
      </w:tr>
      <w:tr>
        <w:trPr>
          <w:trHeight w:val="423" w:hRule="exact"/>
        </w:trPr>
        <w:tc>
          <w:tcPr>
            <w:tcW w:w="1277" w:type="dxa"/>
            <w:tcBorders>
              <w:left w:val="single" w:sz="5" w:space="0" w:color="000000"/>
              <w:bottom w:val="single" w:sz="5" w:space="0" w:color="000000"/>
              <w:right w:val="single" w:sz="5" w:space="0" w:color="000000"/>
            </w:tcBorders>
          </w:tcPr>
          <w:p>
            <w:pPr/>
          </w:p>
        </w:tc>
        <w:tc>
          <w:tcPr>
            <w:tcW w:w="1004" w:type="dxa"/>
            <w:tcBorders>
              <w:left w:val="single" w:sz="5" w:space="0" w:color="000000"/>
              <w:bottom w:val="single" w:sz="5" w:space="0" w:color="000000"/>
            </w:tcBorders>
          </w:tcPr>
          <w:p>
            <w:pPr>
              <w:pStyle w:val="TableParagraph"/>
              <w:spacing w:before="5"/>
              <w:ind w:left="66"/>
              <w:rPr>
                <w:sz w:val="17"/>
              </w:rPr>
            </w:pPr>
            <w:r>
              <w:rPr>
                <w:w w:val="105"/>
                <w:sz w:val="17"/>
              </w:rPr>
              <w:t>KUG</w:t>
            </w:r>
          </w:p>
        </w:tc>
        <w:tc>
          <w:tcPr>
            <w:tcW w:w="5236" w:type="dxa"/>
            <w:tcBorders>
              <w:bottom w:val="single" w:sz="5" w:space="0" w:color="000000"/>
              <w:right w:val="single" w:sz="5" w:space="0" w:color="000000"/>
            </w:tcBorders>
          </w:tcPr>
          <w:p>
            <w:pPr>
              <w:pStyle w:val="TableParagraph"/>
              <w:spacing w:before="5"/>
              <w:ind w:left="181"/>
              <w:rPr>
                <w:sz w:val="17"/>
              </w:rPr>
            </w:pPr>
            <w:r>
              <w:rPr>
                <w:w w:val="105"/>
                <w:sz w:val="17"/>
              </w:rPr>
              <w:t>Gruplarla tanışma (Grup 4-6)</w:t>
            </w:r>
          </w:p>
        </w:tc>
        <w:tc>
          <w:tcPr>
            <w:tcW w:w="1790" w:type="dxa"/>
            <w:tcBorders>
              <w:left w:val="single" w:sz="5" w:space="0" w:color="000000"/>
              <w:bottom w:val="single" w:sz="5" w:space="0" w:color="000000"/>
              <w:right w:val="single" w:sz="5" w:space="0" w:color="000000"/>
            </w:tcBorders>
          </w:tcPr>
          <w:p>
            <w:pPr>
              <w:pStyle w:val="TableParagraph"/>
              <w:spacing w:before="5"/>
              <w:ind w:left="55"/>
              <w:rPr>
                <w:sz w:val="17"/>
              </w:rPr>
            </w:pPr>
            <w:r>
              <w:rPr>
                <w:w w:val="105"/>
                <w:sz w:val="17"/>
              </w:rPr>
              <w:t>Grup Öğr.Üyesi</w:t>
            </w:r>
          </w:p>
        </w:tc>
      </w:tr>
    </w:tbl>
    <w:p>
      <w:pPr>
        <w:pStyle w:val="BodyText"/>
        <w:rPr>
          <w:b/>
          <w:sz w:val="18"/>
        </w:rPr>
      </w:pPr>
    </w:p>
    <w:p>
      <w:pPr>
        <w:pStyle w:val="BodyText"/>
        <w:rPr>
          <w:b/>
          <w:sz w:val="18"/>
        </w:rPr>
      </w:pPr>
    </w:p>
    <w:p>
      <w:pPr>
        <w:pStyle w:val="BodyText"/>
        <w:spacing w:before="8"/>
        <w:rPr>
          <w:b/>
        </w:rPr>
      </w:pPr>
    </w:p>
    <w:p>
      <w:pPr>
        <w:pStyle w:val="ListParagraph"/>
        <w:numPr>
          <w:ilvl w:val="0"/>
          <w:numId w:val="102"/>
        </w:numPr>
        <w:tabs>
          <w:tab w:pos="590" w:val="left" w:leader="none"/>
        </w:tabs>
        <w:spacing w:line="240" w:lineRule="auto" w:before="0" w:after="9"/>
        <w:ind w:left="589" w:right="0" w:hanging="256"/>
        <w:jc w:val="left"/>
        <w:rPr>
          <w:b/>
          <w:sz w:val="17"/>
        </w:rPr>
      </w:pPr>
      <w:r>
        <w:rPr>
          <w:b/>
          <w:w w:val="105"/>
          <w:sz w:val="17"/>
        </w:rPr>
        <w:t>EYLÜL 2012 </w:t>
      </w:r>
      <w:r>
        <w:rPr>
          <w:b/>
          <w:spacing w:val="9"/>
          <w:w w:val="105"/>
          <w:sz w:val="17"/>
        </w:rPr>
        <w:t> </w:t>
      </w:r>
      <w:r>
        <w:rPr>
          <w:b/>
          <w:w w:val="105"/>
          <w:sz w:val="17"/>
        </w:rPr>
        <w:t>PERŞEMBE</w:t>
      </w:r>
    </w:p>
    <w:tbl>
      <w:tblPr>
        <w:tblW w:w="0" w:type="auto"/>
        <w:jc w:val="left"/>
        <w:tblInd w:w="16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6120"/>
        <w:gridCol w:w="1833"/>
      </w:tblGrid>
      <w:tr>
        <w:trPr>
          <w:trHeight w:val="322" w:hRule="exact"/>
        </w:trPr>
        <w:tc>
          <w:tcPr>
            <w:tcW w:w="1373" w:type="dxa"/>
          </w:tcPr>
          <w:p>
            <w:pPr>
              <w:pStyle w:val="TableParagraph"/>
              <w:spacing w:line="190" w:lineRule="exact"/>
              <w:ind w:left="100"/>
              <w:rPr>
                <w:sz w:val="17"/>
              </w:rPr>
            </w:pPr>
            <w:r>
              <w:rPr>
                <w:w w:val="105"/>
                <w:sz w:val="17"/>
              </w:rPr>
              <w:t>SAAT</w:t>
            </w:r>
          </w:p>
        </w:tc>
        <w:tc>
          <w:tcPr>
            <w:tcW w:w="6120" w:type="dxa"/>
          </w:tcPr>
          <w:p>
            <w:pPr>
              <w:pStyle w:val="TableParagraph"/>
              <w:tabs>
                <w:tab w:pos="1305" w:val="left" w:leader="none"/>
              </w:tabs>
              <w:spacing w:line="190" w:lineRule="exact"/>
              <w:ind w:left="99"/>
              <w:rPr>
                <w:sz w:val="17"/>
              </w:rPr>
            </w:pPr>
            <w:r>
              <w:rPr>
                <w:w w:val="105"/>
                <w:sz w:val="17"/>
              </w:rPr>
              <w:t>DERS</w:t>
              <w:tab/>
              <w:t>KONU</w:t>
            </w:r>
          </w:p>
        </w:tc>
        <w:tc>
          <w:tcPr>
            <w:tcW w:w="1833" w:type="dxa"/>
          </w:tcPr>
          <w:p>
            <w:pPr>
              <w:pStyle w:val="TableParagraph"/>
              <w:spacing w:line="190" w:lineRule="exact"/>
              <w:ind w:left="95"/>
              <w:rPr>
                <w:sz w:val="17"/>
              </w:rPr>
            </w:pPr>
            <w:r>
              <w:rPr>
                <w:w w:val="105"/>
                <w:sz w:val="17"/>
              </w:rPr>
              <w:t>OGR. UYESI</w:t>
            </w:r>
          </w:p>
        </w:tc>
      </w:tr>
      <w:tr>
        <w:trPr>
          <w:trHeight w:val="209" w:hRule="exact"/>
        </w:trPr>
        <w:tc>
          <w:tcPr>
            <w:tcW w:w="1373" w:type="dxa"/>
            <w:tcBorders>
              <w:bottom w:val="nil"/>
            </w:tcBorders>
          </w:tcPr>
          <w:p>
            <w:pPr>
              <w:pStyle w:val="TableParagraph"/>
              <w:spacing w:line="194" w:lineRule="exact"/>
              <w:ind w:left="100"/>
              <w:rPr>
                <w:sz w:val="17"/>
              </w:rPr>
            </w:pPr>
            <w:r>
              <w:rPr>
                <w:w w:val="105"/>
                <w:sz w:val="17"/>
              </w:rPr>
              <w:t>08.30-10.20</w:t>
            </w:r>
          </w:p>
        </w:tc>
        <w:tc>
          <w:tcPr>
            <w:tcW w:w="6120" w:type="dxa"/>
            <w:tcBorders>
              <w:bottom w:val="nil"/>
            </w:tcBorders>
          </w:tcPr>
          <w:p>
            <w:pPr>
              <w:pStyle w:val="TableParagraph"/>
              <w:tabs>
                <w:tab w:pos="1251" w:val="left" w:leader="none"/>
              </w:tabs>
              <w:spacing w:line="194" w:lineRule="exact"/>
              <w:ind w:left="100"/>
              <w:rPr>
                <w:sz w:val="17"/>
              </w:rPr>
            </w:pPr>
            <w:r>
              <w:rPr>
                <w:w w:val="110"/>
                <w:sz w:val="17"/>
              </w:rPr>
              <w:t>BİK</w:t>
              <w:tab/>
              <w:t>TCASiklüsü</w:t>
            </w:r>
          </w:p>
        </w:tc>
        <w:tc>
          <w:tcPr>
            <w:tcW w:w="1833" w:type="dxa"/>
            <w:tcBorders>
              <w:bottom w:val="nil"/>
            </w:tcBorders>
          </w:tcPr>
          <w:p>
            <w:pPr>
              <w:pStyle w:val="TableParagraph"/>
              <w:spacing w:line="194" w:lineRule="exact"/>
              <w:ind w:left="94"/>
              <w:rPr>
                <w:sz w:val="17"/>
              </w:rPr>
            </w:pPr>
            <w:r>
              <w:rPr>
                <w:w w:val="105"/>
                <w:sz w:val="17"/>
              </w:rPr>
              <w:t>G Eskandari</w:t>
            </w:r>
          </w:p>
        </w:tc>
      </w:tr>
      <w:tr>
        <w:trPr>
          <w:trHeight w:val="319" w:hRule="exact"/>
        </w:trPr>
        <w:tc>
          <w:tcPr>
            <w:tcW w:w="1373" w:type="dxa"/>
            <w:tcBorders>
              <w:top w:val="nil"/>
              <w:bottom w:val="nil"/>
            </w:tcBorders>
          </w:tcPr>
          <w:p>
            <w:pPr>
              <w:pStyle w:val="TableParagraph"/>
              <w:spacing w:before="2"/>
              <w:ind w:left="99"/>
              <w:rPr>
                <w:sz w:val="17"/>
              </w:rPr>
            </w:pPr>
            <w:r>
              <w:rPr>
                <w:w w:val="105"/>
                <w:sz w:val="17"/>
              </w:rPr>
              <w:t>10.30-12.20</w:t>
            </w:r>
          </w:p>
        </w:tc>
        <w:tc>
          <w:tcPr>
            <w:tcW w:w="6120" w:type="dxa"/>
            <w:tcBorders>
              <w:top w:val="nil"/>
              <w:bottom w:val="nil"/>
            </w:tcBorders>
          </w:tcPr>
          <w:p>
            <w:pPr>
              <w:pStyle w:val="TableParagraph"/>
              <w:tabs>
                <w:tab w:pos="1249" w:val="left" w:leader="none"/>
              </w:tabs>
              <w:spacing w:before="26"/>
              <w:ind w:left="98"/>
              <w:rPr>
                <w:sz w:val="17"/>
              </w:rPr>
            </w:pPr>
            <w:r>
              <w:rPr>
                <w:w w:val="105"/>
                <w:sz w:val="17"/>
              </w:rPr>
              <w:t>ANA</w:t>
              <w:tab/>
              <w:t>Yüz Anatomisi ve Kafa</w:t>
            </w:r>
            <w:r>
              <w:rPr>
                <w:spacing w:val="2"/>
                <w:w w:val="105"/>
                <w:sz w:val="17"/>
              </w:rPr>
              <w:t> </w:t>
            </w:r>
            <w:r>
              <w:rPr>
                <w:w w:val="105"/>
                <w:sz w:val="17"/>
              </w:rPr>
              <w:t>Derisi</w:t>
            </w:r>
          </w:p>
        </w:tc>
        <w:tc>
          <w:tcPr>
            <w:tcW w:w="1833" w:type="dxa"/>
            <w:tcBorders>
              <w:top w:val="nil"/>
              <w:bottom w:val="nil"/>
            </w:tcBorders>
          </w:tcPr>
          <w:p>
            <w:pPr>
              <w:pStyle w:val="TableParagraph"/>
              <w:spacing w:before="26"/>
              <w:ind w:left="95"/>
              <w:rPr>
                <w:sz w:val="17"/>
              </w:rPr>
            </w:pPr>
            <w:r>
              <w:rPr>
                <w:w w:val="105"/>
                <w:sz w:val="17"/>
              </w:rPr>
              <w:t>M Aktekin</w:t>
            </w:r>
          </w:p>
        </w:tc>
      </w:tr>
      <w:tr>
        <w:trPr>
          <w:trHeight w:val="305" w:hRule="exact"/>
        </w:trPr>
        <w:tc>
          <w:tcPr>
            <w:tcW w:w="1373" w:type="dxa"/>
            <w:tcBorders>
              <w:top w:val="nil"/>
              <w:bottom w:val="nil"/>
            </w:tcBorders>
          </w:tcPr>
          <w:p>
            <w:pPr>
              <w:pStyle w:val="TableParagraph"/>
              <w:spacing w:before="101"/>
              <w:ind w:left="99"/>
              <w:rPr>
                <w:sz w:val="17"/>
              </w:rPr>
            </w:pPr>
            <w:r>
              <w:rPr>
                <w:w w:val="110"/>
                <w:sz w:val="17"/>
              </w:rPr>
              <w:t>13.30-15</w:t>
            </w:r>
            <w:r>
              <w:rPr>
                <w:color w:val="282827"/>
                <w:w w:val="110"/>
                <w:sz w:val="17"/>
              </w:rPr>
              <w:t>.</w:t>
            </w:r>
            <w:r>
              <w:rPr>
                <w:w w:val="110"/>
                <w:sz w:val="17"/>
              </w:rPr>
              <w:t>20</w:t>
            </w:r>
          </w:p>
        </w:tc>
        <w:tc>
          <w:tcPr>
            <w:tcW w:w="6120" w:type="dxa"/>
            <w:tcBorders>
              <w:top w:val="nil"/>
              <w:bottom w:val="nil"/>
            </w:tcBorders>
          </w:tcPr>
          <w:p>
            <w:pPr>
              <w:pStyle w:val="TableParagraph"/>
              <w:tabs>
                <w:tab w:pos="1236" w:val="left" w:leader="none"/>
              </w:tabs>
              <w:spacing w:before="91"/>
              <w:ind w:left="84"/>
              <w:rPr>
                <w:sz w:val="17"/>
              </w:rPr>
            </w:pPr>
            <w:r>
              <w:rPr>
                <w:w w:val="105"/>
                <w:sz w:val="17"/>
              </w:rPr>
              <w:t>HiS</w:t>
              <w:tab/>
              <w:t>Genel Embriyoloji</w:t>
            </w:r>
            <w:r>
              <w:rPr>
                <w:spacing w:val="14"/>
                <w:w w:val="105"/>
                <w:sz w:val="17"/>
              </w:rPr>
              <w:t> </w:t>
            </w:r>
            <w:r>
              <w:rPr>
                <w:w w:val="105"/>
                <w:sz w:val="17"/>
              </w:rPr>
              <w:t>1</w:t>
            </w:r>
          </w:p>
        </w:tc>
        <w:tc>
          <w:tcPr>
            <w:tcW w:w="1833" w:type="dxa"/>
            <w:tcBorders>
              <w:top w:val="nil"/>
              <w:bottom w:val="nil"/>
            </w:tcBorders>
          </w:tcPr>
          <w:p>
            <w:pPr>
              <w:pStyle w:val="TableParagraph"/>
              <w:spacing w:before="91"/>
              <w:ind w:left="80"/>
              <w:rPr>
                <w:sz w:val="17"/>
              </w:rPr>
            </w:pPr>
            <w:r>
              <w:rPr>
                <w:w w:val="105"/>
                <w:sz w:val="17"/>
              </w:rPr>
              <w:t>S Aktaş</w:t>
            </w:r>
          </w:p>
        </w:tc>
      </w:tr>
      <w:tr>
        <w:trPr>
          <w:trHeight w:val="262" w:hRule="exact"/>
        </w:trPr>
        <w:tc>
          <w:tcPr>
            <w:tcW w:w="1373" w:type="dxa"/>
            <w:tcBorders>
              <w:top w:val="nil"/>
            </w:tcBorders>
          </w:tcPr>
          <w:p>
            <w:pPr>
              <w:pStyle w:val="TableParagraph"/>
              <w:spacing w:before="2"/>
              <w:ind w:left="99"/>
              <w:rPr>
                <w:sz w:val="17"/>
              </w:rPr>
            </w:pPr>
            <w:r>
              <w:rPr>
                <w:w w:val="105"/>
                <w:sz w:val="17"/>
              </w:rPr>
              <w:t>15.30-17.20</w:t>
            </w:r>
          </w:p>
        </w:tc>
        <w:tc>
          <w:tcPr>
            <w:tcW w:w="6120" w:type="dxa"/>
            <w:tcBorders>
              <w:top w:val="nil"/>
            </w:tcBorders>
          </w:tcPr>
          <w:p>
            <w:pPr>
              <w:pStyle w:val="TableParagraph"/>
              <w:spacing w:before="2"/>
              <w:ind w:left="100"/>
              <w:rPr>
                <w:sz w:val="17"/>
              </w:rPr>
            </w:pPr>
            <w:r>
              <w:rPr>
                <w:w w:val="105"/>
                <w:sz w:val="17"/>
              </w:rPr>
              <w:t>Serbest Çalışma</w:t>
            </w:r>
          </w:p>
        </w:tc>
        <w:tc>
          <w:tcPr>
            <w:tcW w:w="1833" w:type="dxa"/>
            <w:tcBorders>
              <w:top w:val="nil"/>
            </w:tcBorders>
          </w:tcPr>
          <w:p>
            <w:pPr/>
          </w:p>
        </w:tc>
      </w:tr>
    </w:tbl>
    <w:p>
      <w:pPr>
        <w:pStyle w:val="BodyText"/>
        <w:rPr>
          <w:b/>
          <w:sz w:val="18"/>
        </w:rPr>
      </w:pPr>
    </w:p>
    <w:p>
      <w:pPr>
        <w:pStyle w:val="BodyText"/>
        <w:rPr>
          <w:b/>
          <w:sz w:val="18"/>
        </w:rPr>
      </w:pPr>
    </w:p>
    <w:p>
      <w:pPr>
        <w:pStyle w:val="BodyText"/>
        <w:spacing w:before="1"/>
        <w:rPr>
          <w:b/>
          <w:sz w:val="18"/>
        </w:rPr>
      </w:pPr>
    </w:p>
    <w:p>
      <w:pPr>
        <w:pStyle w:val="ListParagraph"/>
        <w:numPr>
          <w:ilvl w:val="0"/>
          <w:numId w:val="102"/>
        </w:numPr>
        <w:tabs>
          <w:tab w:pos="537" w:val="left" w:leader="none"/>
        </w:tabs>
        <w:spacing w:line="240" w:lineRule="auto" w:before="1" w:after="7"/>
        <w:ind w:left="536" w:right="0" w:hanging="256"/>
        <w:jc w:val="left"/>
        <w:rPr>
          <w:b/>
          <w:sz w:val="17"/>
        </w:rPr>
      </w:pPr>
      <w:r>
        <w:rPr>
          <w:b/>
          <w:w w:val="105"/>
          <w:sz w:val="17"/>
        </w:rPr>
        <w:t>EYLÜL 2012</w:t>
      </w:r>
      <w:r>
        <w:rPr>
          <w:b/>
          <w:spacing w:val="10"/>
          <w:w w:val="105"/>
          <w:sz w:val="17"/>
        </w:rPr>
        <w:t> </w:t>
      </w:r>
      <w:r>
        <w:rPr>
          <w:b/>
          <w:w w:val="105"/>
          <w:sz w:val="17"/>
        </w:rPr>
        <w:t>CUMA</w:t>
      </w:r>
    </w:p>
    <w:tbl>
      <w:tblPr>
        <w:tblW w:w="0" w:type="auto"/>
        <w:jc w:val="left"/>
        <w:tblInd w:w="16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744"/>
        <w:gridCol w:w="5376"/>
        <w:gridCol w:w="1833"/>
      </w:tblGrid>
      <w:tr>
        <w:trPr>
          <w:trHeight w:val="322" w:hRule="exact"/>
        </w:trPr>
        <w:tc>
          <w:tcPr>
            <w:tcW w:w="1373" w:type="dxa"/>
          </w:tcPr>
          <w:p>
            <w:pPr>
              <w:pStyle w:val="TableParagraph"/>
              <w:spacing w:before="1"/>
              <w:ind w:left="100"/>
              <w:rPr>
                <w:sz w:val="17"/>
              </w:rPr>
            </w:pPr>
            <w:r>
              <w:rPr>
                <w:w w:val="105"/>
                <w:sz w:val="17"/>
              </w:rPr>
              <w:t>SAAT</w:t>
            </w:r>
          </w:p>
        </w:tc>
        <w:tc>
          <w:tcPr>
            <w:tcW w:w="744" w:type="dxa"/>
            <w:tcBorders>
              <w:right w:val="nil"/>
            </w:tcBorders>
          </w:tcPr>
          <w:p>
            <w:pPr>
              <w:pStyle w:val="TableParagraph"/>
              <w:spacing w:before="1"/>
              <w:ind w:left="99"/>
              <w:rPr>
                <w:sz w:val="17"/>
              </w:rPr>
            </w:pPr>
            <w:r>
              <w:rPr>
                <w:w w:val="105"/>
                <w:sz w:val="17"/>
              </w:rPr>
              <w:t>DERS</w:t>
            </w:r>
          </w:p>
        </w:tc>
        <w:tc>
          <w:tcPr>
            <w:tcW w:w="5376" w:type="dxa"/>
            <w:tcBorders>
              <w:left w:val="nil"/>
            </w:tcBorders>
          </w:tcPr>
          <w:p>
            <w:pPr>
              <w:pStyle w:val="TableParagraph"/>
              <w:spacing w:before="1"/>
              <w:ind w:left="567"/>
              <w:rPr>
                <w:sz w:val="17"/>
              </w:rPr>
            </w:pPr>
            <w:r>
              <w:rPr>
                <w:w w:val="105"/>
                <w:sz w:val="17"/>
              </w:rPr>
              <w:t>KONU</w:t>
            </w:r>
          </w:p>
        </w:tc>
        <w:tc>
          <w:tcPr>
            <w:tcW w:w="1833" w:type="dxa"/>
          </w:tcPr>
          <w:p>
            <w:pPr>
              <w:pStyle w:val="TableParagraph"/>
              <w:spacing w:before="1"/>
              <w:ind w:left="95"/>
              <w:rPr>
                <w:sz w:val="17"/>
              </w:rPr>
            </w:pPr>
            <w:r>
              <w:rPr>
                <w:w w:val="110"/>
                <w:sz w:val="17"/>
              </w:rPr>
              <w:t>OGR. ÜYESi</w:t>
            </w:r>
          </w:p>
        </w:tc>
      </w:tr>
      <w:tr>
        <w:trPr>
          <w:trHeight w:val="211" w:hRule="exact"/>
        </w:trPr>
        <w:tc>
          <w:tcPr>
            <w:tcW w:w="1373" w:type="dxa"/>
            <w:tcBorders>
              <w:bottom w:val="nil"/>
            </w:tcBorders>
          </w:tcPr>
          <w:p>
            <w:pPr>
              <w:pStyle w:val="TableParagraph"/>
              <w:spacing w:before="1"/>
              <w:ind w:left="100"/>
              <w:rPr>
                <w:sz w:val="17"/>
              </w:rPr>
            </w:pPr>
            <w:r>
              <w:rPr>
                <w:w w:val="105"/>
                <w:sz w:val="17"/>
              </w:rPr>
              <w:t>08.30-10.20</w:t>
            </w:r>
          </w:p>
        </w:tc>
        <w:tc>
          <w:tcPr>
            <w:tcW w:w="744" w:type="dxa"/>
            <w:tcBorders>
              <w:bottom w:val="nil"/>
              <w:right w:val="nil"/>
            </w:tcBorders>
          </w:tcPr>
          <w:p>
            <w:pPr>
              <w:pStyle w:val="TableParagraph"/>
              <w:spacing w:before="1"/>
              <w:ind w:left="99"/>
              <w:rPr>
                <w:sz w:val="17"/>
              </w:rPr>
            </w:pPr>
            <w:r>
              <w:rPr>
                <w:w w:val="105"/>
                <w:sz w:val="17"/>
              </w:rPr>
              <w:t>HiS</w:t>
            </w:r>
          </w:p>
        </w:tc>
        <w:tc>
          <w:tcPr>
            <w:tcW w:w="5376" w:type="dxa"/>
            <w:tcBorders>
              <w:left w:val="nil"/>
              <w:bottom w:val="nil"/>
            </w:tcBorders>
          </w:tcPr>
          <w:p>
            <w:pPr>
              <w:pStyle w:val="TableParagraph"/>
              <w:spacing w:before="1"/>
              <w:ind w:left="513"/>
              <w:rPr>
                <w:sz w:val="17"/>
              </w:rPr>
            </w:pPr>
            <w:r>
              <w:rPr>
                <w:w w:val="105"/>
                <w:sz w:val="17"/>
              </w:rPr>
              <w:t>Genel Embriyoloji 2</w:t>
            </w:r>
          </w:p>
        </w:tc>
        <w:tc>
          <w:tcPr>
            <w:tcW w:w="1833" w:type="dxa"/>
            <w:tcBorders>
              <w:bottom w:val="nil"/>
            </w:tcBorders>
          </w:tcPr>
          <w:p>
            <w:pPr>
              <w:pStyle w:val="TableParagraph"/>
              <w:spacing w:before="1"/>
              <w:ind w:left="95"/>
              <w:rPr>
                <w:sz w:val="17"/>
              </w:rPr>
            </w:pPr>
            <w:r>
              <w:rPr>
                <w:w w:val="115"/>
                <w:sz w:val="17"/>
              </w:rPr>
              <w:t>SAktaş</w:t>
            </w:r>
          </w:p>
        </w:tc>
      </w:tr>
      <w:tr>
        <w:trPr>
          <w:trHeight w:val="312" w:hRule="exact"/>
        </w:trPr>
        <w:tc>
          <w:tcPr>
            <w:tcW w:w="1373" w:type="dxa"/>
            <w:tcBorders>
              <w:top w:val="nil"/>
              <w:bottom w:val="nil"/>
            </w:tcBorders>
          </w:tcPr>
          <w:p>
            <w:pPr>
              <w:pStyle w:val="TableParagraph"/>
              <w:spacing w:before="2"/>
              <w:ind w:left="99"/>
              <w:rPr>
                <w:sz w:val="17"/>
              </w:rPr>
            </w:pPr>
            <w:r>
              <w:rPr>
                <w:w w:val="105"/>
                <w:sz w:val="17"/>
              </w:rPr>
              <w:t>10.30-12.20</w:t>
            </w:r>
          </w:p>
        </w:tc>
        <w:tc>
          <w:tcPr>
            <w:tcW w:w="744" w:type="dxa"/>
            <w:tcBorders>
              <w:top w:val="nil"/>
              <w:bottom w:val="nil"/>
              <w:right w:val="nil"/>
            </w:tcBorders>
          </w:tcPr>
          <w:p>
            <w:pPr>
              <w:pStyle w:val="TableParagraph"/>
              <w:spacing w:before="2"/>
              <w:ind w:left="100"/>
              <w:rPr>
                <w:sz w:val="17"/>
              </w:rPr>
            </w:pPr>
            <w:r>
              <w:rPr>
                <w:w w:val="105"/>
                <w:sz w:val="17"/>
              </w:rPr>
              <w:t>BIK</w:t>
            </w:r>
          </w:p>
        </w:tc>
        <w:tc>
          <w:tcPr>
            <w:tcW w:w="5376" w:type="dxa"/>
            <w:tcBorders>
              <w:top w:val="nil"/>
              <w:left w:val="nil"/>
              <w:bottom w:val="nil"/>
            </w:tcBorders>
          </w:tcPr>
          <w:p>
            <w:pPr>
              <w:pStyle w:val="TableParagraph"/>
              <w:spacing w:before="2"/>
              <w:ind w:left="513"/>
              <w:rPr>
                <w:sz w:val="17"/>
              </w:rPr>
            </w:pPr>
            <w:r>
              <w:rPr>
                <w:w w:val="105"/>
                <w:sz w:val="17"/>
              </w:rPr>
              <w:t>ETZ ve Oksidatif Fosforilasyon</w:t>
            </w:r>
          </w:p>
        </w:tc>
        <w:tc>
          <w:tcPr>
            <w:tcW w:w="1833" w:type="dxa"/>
            <w:tcBorders>
              <w:top w:val="nil"/>
              <w:bottom w:val="nil"/>
            </w:tcBorders>
          </w:tcPr>
          <w:p>
            <w:pPr>
              <w:pStyle w:val="TableParagraph"/>
              <w:spacing w:before="2"/>
              <w:ind w:left="94"/>
              <w:rPr>
                <w:sz w:val="17"/>
              </w:rPr>
            </w:pPr>
            <w:r>
              <w:rPr>
                <w:w w:val="105"/>
                <w:sz w:val="17"/>
              </w:rPr>
              <w:t>G Eskandari</w:t>
            </w:r>
          </w:p>
        </w:tc>
      </w:tr>
      <w:tr>
        <w:trPr>
          <w:trHeight w:val="310" w:hRule="exact"/>
        </w:trPr>
        <w:tc>
          <w:tcPr>
            <w:tcW w:w="1373" w:type="dxa"/>
            <w:tcBorders>
              <w:top w:val="nil"/>
              <w:bottom w:val="nil"/>
            </w:tcBorders>
          </w:tcPr>
          <w:p>
            <w:pPr>
              <w:pStyle w:val="TableParagraph"/>
              <w:spacing w:before="108"/>
              <w:ind w:left="99"/>
              <w:rPr>
                <w:sz w:val="17"/>
              </w:rPr>
            </w:pPr>
            <w:r>
              <w:rPr>
                <w:w w:val="105"/>
                <w:sz w:val="17"/>
              </w:rPr>
              <w:t>13.30-15.20</w:t>
            </w:r>
          </w:p>
        </w:tc>
        <w:tc>
          <w:tcPr>
            <w:tcW w:w="744" w:type="dxa"/>
            <w:tcBorders>
              <w:top w:val="nil"/>
              <w:bottom w:val="nil"/>
              <w:right w:val="nil"/>
            </w:tcBorders>
          </w:tcPr>
          <w:p>
            <w:pPr>
              <w:pStyle w:val="TableParagraph"/>
              <w:spacing w:before="108"/>
              <w:ind w:left="100"/>
              <w:rPr>
                <w:sz w:val="17"/>
              </w:rPr>
            </w:pPr>
            <w:r>
              <w:rPr>
                <w:w w:val="105"/>
                <w:sz w:val="17"/>
              </w:rPr>
              <w:t>KUG</w:t>
            </w:r>
          </w:p>
        </w:tc>
        <w:tc>
          <w:tcPr>
            <w:tcW w:w="5376" w:type="dxa"/>
            <w:tcBorders>
              <w:top w:val="nil"/>
              <w:left w:val="nil"/>
              <w:bottom w:val="nil"/>
            </w:tcBorders>
          </w:tcPr>
          <w:p>
            <w:pPr>
              <w:pStyle w:val="TableParagraph"/>
              <w:spacing w:before="108"/>
              <w:ind w:left="512"/>
              <w:rPr>
                <w:sz w:val="17"/>
              </w:rPr>
            </w:pPr>
            <w:r>
              <w:rPr>
                <w:w w:val="105"/>
                <w:sz w:val="17"/>
              </w:rPr>
              <w:t>Film Gösterimi</w:t>
            </w:r>
          </w:p>
        </w:tc>
        <w:tc>
          <w:tcPr>
            <w:tcW w:w="1833" w:type="dxa"/>
            <w:tcBorders>
              <w:top w:val="nil"/>
              <w:bottom w:val="nil"/>
            </w:tcBorders>
          </w:tcPr>
          <w:p>
            <w:pPr/>
          </w:p>
        </w:tc>
      </w:tr>
      <w:tr>
        <w:trPr>
          <w:trHeight w:val="214" w:hRule="exact"/>
        </w:trPr>
        <w:tc>
          <w:tcPr>
            <w:tcW w:w="1373" w:type="dxa"/>
            <w:tcBorders>
              <w:top w:val="nil"/>
            </w:tcBorders>
          </w:tcPr>
          <w:p>
            <w:pPr>
              <w:pStyle w:val="TableParagraph"/>
              <w:spacing w:before="5"/>
              <w:ind w:left="99"/>
              <w:rPr>
                <w:sz w:val="17"/>
              </w:rPr>
            </w:pPr>
            <w:r>
              <w:rPr>
                <w:w w:val="105"/>
                <w:sz w:val="17"/>
              </w:rPr>
              <w:t>15.30-17.20</w:t>
            </w:r>
          </w:p>
        </w:tc>
        <w:tc>
          <w:tcPr>
            <w:tcW w:w="744" w:type="dxa"/>
            <w:tcBorders>
              <w:top w:val="nil"/>
              <w:right w:val="nil"/>
            </w:tcBorders>
          </w:tcPr>
          <w:p>
            <w:pPr>
              <w:pStyle w:val="TableParagraph"/>
              <w:ind w:left="100"/>
              <w:rPr>
                <w:sz w:val="17"/>
              </w:rPr>
            </w:pPr>
            <w:r>
              <w:rPr>
                <w:w w:val="105"/>
                <w:sz w:val="17"/>
              </w:rPr>
              <w:t>Serbest</w:t>
            </w:r>
          </w:p>
        </w:tc>
        <w:tc>
          <w:tcPr>
            <w:tcW w:w="5376" w:type="dxa"/>
            <w:tcBorders>
              <w:top w:val="nil"/>
              <w:left w:val="nil"/>
            </w:tcBorders>
          </w:tcPr>
          <w:p>
            <w:pPr>
              <w:pStyle w:val="TableParagraph"/>
              <w:ind w:left="28"/>
              <w:rPr>
                <w:sz w:val="17"/>
              </w:rPr>
            </w:pPr>
            <w:r>
              <w:rPr>
                <w:w w:val="105"/>
                <w:sz w:val="17"/>
              </w:rPr>
              <w:t>Çalışma</w:t>
            </w:r>
          </w:p>
        </w:tc>
        <w:tc>
          <w:tcPr>
            <w:tcW w:w="1833" w:type="dxa"/>
            <w:tcBorders>
              <w:top w:val="nil"/>
            </w:tcBorders>
          </w:tcPr>
          <w:p>
            <w:pPr/>
          </w:p>
        </w:tc>
      </w:tr>
    </w:tbl>
    <w:p>
      <w:pPr>
        <w:spacing w:after="0"/>
        <w:sectPr>
          <w:pgSz w:w="11910" w:h="16840"/>
          <w:pgMar w:header="1288" w:footer="0" w:top="1780" w:bottom="280" w:left="1160" w:right="1120"/>
        </w:sectPr>
      </w:pPr>
    </w:p>
    <w:p>
      <w:pPr>
        <w:pStyle w:val="BodyText"/>
        <w:spacing w:before="4"/>
        <w:rPr>
          <w:b/>
          <w:sz w:val="28"/>
        </w:rPr>
      </w:pPr>
    </w:p>
    <w:p>
      <w:pPr>
        <w:pStyle w:val="ListParagraph"/>
        <w:numPr>
          <w:ilvl w:val="0"/>
          <w:numId w:val="105"/>
        </w:numPr>
        <w:tabs>
          <w:tab w:pos="476" w:val="left" w:leader="none"/>
        </w:tabs>
        <w:spacing w:line="240" w:lineRule="auto" w:before="94" w:after="7"/>
        <w:ind w:left="475" w:right="0" w:hanging="251"/>
        <w:jc w:val="left"/>
        <w:rPr>
          <w:b/>
          <w:sz w:val="17"/>
        </w:rPr>
      </w:pPr>
      <w:bookmarkStart w:name="Page 86" w:id="118"/>
      <w:bookmarkEnd w:id="118"/>
      <w:r>
        <w:rPr/>
      </w:r>
      <w:bookmarkStart w:name="Page 86" w:id="119"/>
      <w:bookmarkEnd w:id="119"/>
      <w:r>
        <w:rPr>
          <w:b/>
          <w:w w:val="105"/>
          <w:sz w:val="17"/>
        </w:rPr>
        <w:t>EYLÜL</w:t>
      </w:r>
      <w:r>
        <w:rPr>
          <w:b/>
          <w:w w:val="105"/>
          <w:sz w:val="17"/>
        </w:rPr>
        <w:t> 2012</w:t>
      </w:r>
      <w:r>
        <w:rPr>
          <w:b/>
          <w:spacing w:val="1"/>
          <w:w w:val="105"/>
          <w:sz w:val="17"/>
        </w:rPr>
        <w:t> </w:t>
      </w:r>
      <w:r>
        <w:rPr>
          <w:b/>
          <w:w w:val="105"/>
          <w:sz w:val="17"/>
        </w:rPr>
        <w:t>PAZARTESi</w:t>
      </w:r>
    </w:p>
    <w:tbl>
      <w:tblPr>
        <w:tblW w:w="0" w:type="auto"/>
        <w:jc w:val="left"/>
        <w:tblInd w:w="111"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73"/>
        <w:gridCol w:w="745"/>
        <w:gridCol w:w="3076"/>
        <w:gridCol w:w="1130"/>
        <w:gridCol w:w="1168"/>
        <w:gridCol w:w="1545"/>
      </w:tblGrid>
      <w:tr>
        <w:trPr>
          <w:trHeight w:val="322" w:hRule="exact"/>
        </w:trPr>
        <w:tc>
          <w:tcPr>
            <w:tcW w:w="1373" w:type="dxa"/>
            <w:tcBorders>
              <w:top w:val="single" w:sz="5" w:space="0" w:color="000000"/>
              <w:left w:val="single" w:sz="5" w:space="0" w:color="000000"/>
              <w:bottom w:val="single" w:sz="5" w:space="0" w:color="000000"/>
              <w:right w:val="single" w:sz="5" w:space="0" w:color="000000"/>
            </w:tcBorders>
          </w:tcPr>
          <w:p>
            <w:pPr>
              <w:pStyle w:val="TableParagraph"/>
              <w:spacing w:line="199" w:lineRule="exact"/>
              <w:ind w:left="97"/>
              <w:rPr>
                <w:sz w:val="18"/>
              </w:rPr>
            </w:pPr>
            <w:r>
              <w:rPr>
                <w:sz w:val="18"/>
              </w:rPr>
              <w:t>SAAT</w:t>
            </w:r>
          </w:p>
        </w:tc>
        <w:tc>
          <w:tcPr>
            <w:tcW w:w="745" w:type="dxa"/>
            <w:tcBorders>
              <w:top w:val="single" w:sz="5" w:space="0" w:color="000000"/>
              <w:left w:val="single" w:sz="5" w:space="0" w:color="000000"/>
              <w:bottom w:val="single" w:sz="5" w:space="0" w:color="000000"/>
            </w:tcBorders>
          </w:tcPr>
          <w:p>
            <w:pPr>
              <w:pStyle w:val="TableParagraph"/>
              <w:spacing w:line="199" w:lineRule="exact"/>
              <w:ind w:left="101"/>
              <w:rPr>
                <w:sz w:val="18"/>
              </w:rPr>
            </w:pPr>
            <w:r>
              <w:rPr>
                <w:sz w:val="18"/>
              </w:rPr>
              <w:t>DERS</w:t>
            </w:r>
          </w:p>
        </w:tc>
        <w:tc>
          <w:tcPr>
            <w:tcW w:w="5374" w:type="dxa"/>
            <w:gridSpan w:val="3"/>
            <w:tcBorders>
              <w:top w:val="single" w:sz="5" w:space="0" w:color="000000"/>
              <w:bottom w:val="single" w:sz="5" w:space="0" w:color="000000"/>
              <w:right w:val="single" w:sz="5" w:space="0" w:color="000000"/>
            </w:tcBorders>
          </w:tcPr>
          <w:p>
            <w:pPr>
              <w:pStyle w:val="TableParagraph"/>
              <w:spacing w:line="199" w:lineRule="exact"/>
              <w:ind w:left="514"/>
              <w:rPr>
                <w:sz w:val="18"/>
              </w:rPr>
            </w:pPr>
            <w:r>
              <w:rPr>
                <w:sz w:val="18"/>
              </w:rPr>
              <w:t>KONU</w:t>
            </w:r>
          </w:p>
        </w:tc>
        <w:tc>
          <w:tcPr>
            <w:tcW w:w="1545" w:type="dxa"/>
            <w:tcBorders>
              <w:top w:val="single" w:sz="5" w:space="0" w:color="000000"/>
              <w:left w:val="single" w:sz="5" w:space="0" w:color="000000"/>
              <w:bottom w:val="single" w:sz="5" w:space="0" w:color="000000"/>
              <w:right w:val="single" w:sz="5" w:space="0" w:color="000000"/>
            </w:tcBorders>
          </w:tcPr>
          <w:p>
            <w:pPr>
              <w:pStyle w:val="TableParagraph"/>
              <w:spacing w:line="199" w:lineRule="exact"/>
              <w:ind w:left="96"/>
              <w:rPr>
                <w:sz w:val="18"/>
              </w:rPr>
            </w:pPr>
            <w:r>
              <w:rPr>
                <w:sz w:val="18"/>
              </w:rPr>
              <w:t>OGR. UYESI</w:t>
            </w:r>
          </w:p>
        </w:tc>
      </w:tr>
      <w:tr>
        <w:trPr>
          <w:trHeight w:val="210" w:hRule="exact"/>
        </w:trPr>
        <w:tc>
          <w:tcPr>
            <w:tcW w:w="1373" w:type="dxa"/>
            <w:tcBorders>
              <w:top w:val="single" w:sz="5" w:space="0" w:color="000000"/>
              <w:left w:val="single" w:sz="5" w:space="0" w:color="000000"/>
              <w:right w:val="single" w:sz="5" w:space="0" w:color="000000"/>
            </w:tcBorders>
          </w:tcPr>
          <w:p>
            <w:pPr>
              <w:pStyle w:val="TableParagraph"/>
              <w:spacing w:line="204" w:lineRule="exact"/>
              <w:ind w:left="98"/>
              <w:rPr>
                <w:sz w:val="18"/>
              </w:rPr>
            </w:pPr>
            <w:r>
              <w:rPr>
                <w:sz w:val="18"/>
              </w:rPr>
              <w:t>08.30-10.20</w:t>
            </w:r>
          </w:p>
        </w:tc>
        <w:tc>
          <w:tcPr>
            <w:tcW w:w="745" w:type="dxa"/>
            <w:tcBorders>
              <w:top w:val="single" w:sz="5" w:space="0" w:color="000000"/>
              <w:left w:val="single" w:sz="5" w:space="0" w:color="000000"/>
            </w:tcBorders>
          </w:tcPr>
          <w:p>
            <w:pPr>
              <w:pStyle w:val="TableParagraph"/>
              <w:spacing w:line="204" w:lineRule="exact"/>
              <w:ind w:left="102"/>
              <w:rPr>
                <w:sz w:val="18"/>
              </w:rPr>
            </w:pPr>
            <w:r>
              <w:rPr>
                <w:sz w:val="18"/>
              </w:rPr>
              <w:t>BIK</w:t>
            </w:r>
          </w:p>
        </w:tc>
        <w:tc>
          <w:tcPr>
            <w:tcW w:w="3076" w:type="dxa"/>
            <w:tcBorders>
              <w:top w:val="single" w:sz="5" w:space="0" w:color="000000"/>
            </w:tcBorders>
          </w:tcPr>
          <w:p>
            <w:pPr>
              <w:pStyle w:val="TableParagraph"/>
              <w:spacing w:line="204" w:lineRule="exact"/>
              <w:ind w:left="494"/>
              <w:rPr>
                <w:sz w:val="18"/>
              </w:rPr>
            </w:pPr>
            <w:r>
              <w:rPr>
                <w:sz w:val="18"/>
              </w:rPr>
              <w:t>Glikojen Sentez ve Yıkımı</w:t>
            </w:r>
          </w:p>
        </w:tc>
        <w:tc>
          <w:tcPr>
            <w:tcW w:w="1130" w:type="dxa"/>
            <w:tcBorders>
              <w:top w:val="single" w:sz="5" w:space="0" w:color="000000"/>
            </w:tcBorders>
          </w:tcPr>
          <w:p>
            <w:pPr/>
          </w:p>
        </w:tc>
        <w:tc>
          <w:tcPr>
            <w:tcW w:w="1168" w:type="dxa"/>
            <w:tcBorders>
              <w:top w:val="single" w:sz="5" w:space="0" w:color="000000"/>
              <w:right w:val="single" w:sz="5" w:space="0" w:color="000000"/>
            </w:tcBorders>
          </w:tcPr>
          <w:p>
            <w:pPr/>
          </w:p>
        </w:tc>
        <w:tc>
          <w:tcPr>
            <w:tcW w:w="1545" w:type="dxa"/>
            <w:tcBorders>
              <w:top w:val="single" w:sz="5" w:space="0" w:color="000000"/>
              <w:left w:val="single" w:sz="5" w:space="0" w:color="000000"/>
              <w:right w:val="single" w:sz="5" w:space="0" w:color="000000"/>
            </w:tcBorders>
          </w:tcPr>
          <w:p>
            <w:pPr>
              <w:pStyle w:val="TableParagraph"/>
              <w:spacing w:line="204" w:lineRule="exact"/>
              <w:ind w:left="96"/>
              <w:rPr>
                <w:sz w:val="18"/>
              </w:rPr>
            </w:pPr>
            <w:r>
              <w:rPr>
                <w:sz w:val="18"/>
              </w:rPr>
              <w:t>G Eskandari</w:t>
            </w:r>
          </w:p>
        </w:tc>
      </w:tr>
      <w:tr>
        <w:trPr>
          <w:trHeight w:val="307" w:hRule="exact"/>
        </w:trPr>
        <w:tc>
          <w:tcPr>
            <w:tcW w:w="1373" w:type="dxa"/>
            <w:tcBorders>
              <w:left w:val="single" w:sz="5" w:space="0" w:color="000000"/>
              <w:right w:val="single" w:sz="5" w:space="0" w:color="000000"/>
            </w:tcBorders>
          </w:tcPr>
          <w:p>
            <w:pPr>
              <w:pStyle w:val="TableParagraph"/>
              <w:spacing w:line="201" w:lineRule="exact"/>
              <w:ind w:left="100"/>
              <w:rPr>
                <w:sz w:val="18"/>
              </w:rPr>
            </w:pPr>
            <w:r>
              <w:rPr>
                <w:sz w:val="18"/>
              </w:rPr>
              <w:t>10.30-12.20</w:t>
            </w:r>
          </w:p>
        </w:tc>
        <w:tc>
          <w:tcPr>
            <w:tcW w:w="745" w:type="dxa"/>
            <w:tcBorders>
              <w:left w:val="single" w:sz="5" w:space="0" w:color="000000"/>
            </w:tcBorders>
          </w:tcPr>
          <w:p>
            <w:pPr>
              <w:pStyle w:val="TableParagraph"/>
              <w:spacing w:line="201" w:lineRule="exact"/>
              <w:ind w:left="100"/>
              <w:rPr>
                <w:sz w:val="18"/>
              </w:rPr>
            </w:pPr>
            <w:r>
              <w:rPr>
                <w:sz w:val="18"/>
              </w:rPr>
              <w:t>HİS</w:t>
            </w:r>
          </w:p>
        </w:tc>
        <w:tc>
          <w:tcPr>
            <w:tcW w:w="3076" w:type="dxa"/>
          </w:tcPr>
          <w:p>
            <w:pPr>
              <w:pStyle w:val="TableParagraph"/>
              <w:spacing w:line="201" w:lineRule="exact"/>
              <w:ind w:left="494"/>
              <w:rPr>
                <w:sz w:val="18"/>
              </w:rPr>
            </w:pPr>
            <w:r>
              <w:rPr>
                <w:sz w:val="18"/>
              </w:rPr>
              <w:t>Genel Embriyoloji 3</w:t>
            </w:r>
          </w:p>
        </w:tc>
        <w:tc>
          <w:tcPr>
            <w:tcW w:w="1130" w:type="dxa"/>
          </w:tcPr>
          <w:p>
            <w:pPr/>
          </w:p>
        </w:tc>
        <w:tc>
          <w:tcPr>
            <w:tcW w:w="1168" w:type="dxa"/>
            <w:tcBorders>
              <w:right w:val="single" w:sz="5" w:space="0" w:color="000000"/>
            </w:tcBorders>
          </w:tcPr>
          <w:p>
            <w:pPr/>
          </w:p>
        </w:tc>
        <w:tc>
          <w:tcPr>
            <w:tcW w:w="1545" w:type="dxa"/>
            <w:tcBorders>
              <w:left w:val="single" w:sz="5" w:space="0" w:color="000000"/>
              <w:right w:val="single" w:sz="5" w:space="0" w:color="000000"/>
            </w:tcBorders>
          </w:tcPr>
          <w:p>
            <w:pPr>
              <w:pStyle w:val="TableParagraph"/>
              <w:spacing w:line="201" w:lineRule="exact"/>
              <w:ind w:left="97"/>
              <w:rPr>
                <w:sz w:val="18"/>
              </w:rPr>
            </w:pPr>
            <w:r>
              <w:rPr>
                <w:w w:val="105"/>
                <w:sz w:val="18"/>
              </w:rPr>
              <w:t>SAktaş</w:t>
            </w:r>
          </w:p>
        </w:tc>
      </w:tr>
      <w:tr>
        <w:trPr>
          <w:trHeight w:val="314" w:hRule="exact"/>
        </w:trPr>
        <w:tc>
          <w:tcPr>
            <w:tcW w:w="1373" w:type="dxa"/>
            <w:tcBorders>
              <w:left w:val="single" w:sz="5" w:space="0" w:color="000000"/>
              <w:right w:val="single" w:sz="5" w:space="0" w:color="000000"/>
            </w:tcBorders>
          </w:tcPr>
          <w:p>
            <w:pPr>
              <w:pStyle w:val="TableParagraph"/>
              <w:spacing w:before="104"/>
              <w:ind w:left="100"/>
              <w:rPr>
                <w:sz w:val="18"/>
              </w:rPr>
            </w:pPr>
            <w:r>
              <w:rPr>
                <w:sz w:val="18"/>
              </w:rPr>
              <w:t>13.30-15.20</w:t>
            </w:r>
          </w:p>
        </w:tc>
        <w:tc>
          <w:tcPr>
            <w:tcW w:w="745" w:type="dxa"/>
            <w:tcBorders>
              <w:left w:val="single" w:sz="5" w:space="0" w:color="000000"/>
            </w:tcBorders>
          </w:tcPr>
          <w:p>
            <w:pPr>
              <w:pStyle w:val="TableParagraph"/>
              <w:spacing w:before="104"/>
              <w:ind w:left="102"/>
              <w:rPr>
                <w:sz w:val="18"/>
              </w:rPr>
            </w:pPr>
            <w:r>
              <w:rPr>
                <w:sz w:val="18"/>
              </w:rPr>
              <w:t>KUG</w:t>
            </w:r>
          </w:p>
        </w:tc>
        <w:tc>
          <w:tcPr>
            <w:tcW w:w="3076" w:type="dxa"/>
          </w:tcPr>
          <w:p>
            <w:pPr>
              <w:pStyle w:val="TableParagraph"/>
              <w:spacing w:before="100"/>
              <w:ind w:left="494"/>
              <w:rPr>
                <w:sz w:val="18"/>
              </w:rPr>
            </w:pPr>
            <w:r>
              <w:rPr>
                <w:sz w:val="18"/>
              </w:rPr>
              <w:t>Hastayı karşılama ve görüşmeyi</w:t>
            </w:r>
          </w:p>
        </w:tc>
        <w:tc>
          <w:tcPr>
            <w:tcW w:w="1130" w:type="dxa"/>
          </w:tcPr>
          <w:p>
            <w:pPr>
              <w:pStyle w:val="TableParagraph"/>
              <w:spacing w:before="100"/>
              <w:ind w:left="27"/>
              <w:rPr>
                <w:sz w:val="18"/>
              </w:rPr>
            </w:pPr>
            <w:r>
              <w:rPr>
                <w:w w:val="105"/>
                <w:sz w:val="18"/>
              </w:rPr>
              <w:t>başlatma (Gr</w:t>
            </w:r>
          </w:p>
        </w:tc>
        <w:tc>
          <w:tcPr>
            <w:tcW w:w="1168" w:type="dxa"/>
            <w:tcBorders>
              <w:right w:val="single" w:sz="5" w:space="0" w:color="000000"/>
            </w:tcBorders>
          </w:tcPr>
          <w:p>
            <w:pPr>
              <w:pStyle w:val="TableParagraph"/>
              <w:spacing w:before="100"/>
              <w:ind w:left="28"/>
              <w:rPr>
                <w:sz w:val="18"/>
              </w:rPr>
            </w:pPr>
            <w:r>
              <w:rPr>
                <w:w w:val="95"/>
                <w:sz w:val="18"/>
              </w:rPr>
              <w:t>p</w:t>
            </w:r>
            <w:r>
              <w:rPr>
                <w:spacing w:val="-25"/>
                <w:w w:val="95"/>
                <w:sz w:val="18"/>
              </w:rPr>
              <w:t> </w:t>
            </w:r>
            <w:r>
              <w:rPr>
                <w:w w:val="95"/>
                <w:sz w:val="18"/>
              </w:rPr>
              <w:t>1</w:t>
            </w:r>
            <w:r>
              <w:rPr>
                <w:spacing w:val="-28"/>
                <w:w w:val="95"/>
                <w:sz w:val="18"/>
              </w:rPr>
              <w:t> </w:t>
            </w:r>
            <w:r>
              <w:rPr>
                <w:w w:val="95"/>
                <w:sz w:val="18"/>
              </w:rPr>
              <w:t>3)(Grup</w:t>
            </w:r>
            <w:r>
              <w:rPr>
                <w:spacing w:val="-26"/>
                <w:w w:val="95"/>
                <w:sz w:val="18"/>
              </w:rPr>
              <w:t> </w:t>
            </w:r>
            <w:r>
              <w:rPr>
                <w:color w:val="1E1E1C"/>
                <w:spacing w:val="-9"/>
                <w:w w:val="95"/>
                <w:sz w:val="18"/>
              </w:rPr>
              <w:t>4</w:t>
            </w:r>
            <w:r>
              <w:rPr>
                <w:spacing w:val="-9"/>
                <w:w w:val="95"/>
                <w:sz w:val="18"/>
              </w:rPr>
              <w:t>-6</w:t>
            </w:r>
            <w:r>
              <w:rPr>
                <w:color w:val="1E1E1C"/>
                <w:spacing w:val="-9"/>
                <w:w w:val="95"/>
                <w:sz w:val="18"/>
              </w:rPr>
              <w:t>)</w:t>
            </w:r>
          </w:p>
        </w:tc>
        <w:tc>
          <w:tcPr>
            <w:tcW w:w="1545" w:type="dxa"/>
            <w:tcBorders>
              <w:left w:val="single" w:sz="5" w:space="0" w:color="000000"/>
              <w:right w:val="single" w:sz="5" w:space="0" w:color="000000"/>
            </w:tcBorders>
          </w:tcPr>
          <w:p>
            <w:pPr>
              <w:pStyle w:val="TableParagraph"/>
              <w:spacing w:before="104"/>
              <w:ind w:left="96"/>
              <w:rPr>
                <w:sz w:val="18"/>
              </w:rPr>
            </w:pPr>
            <w:r>
              <w:rPr>
                <w:sz w:val="18"/>
              </w:rPr>
              <w:t>Grup Öğr. Üyesi</w:t>
            </w:r>
          </w:p>
        </w:tc>
      </w:tr>
      <w:tr>
        <w:trPr>
          <w:trHeight w:val="215" w:hRule="exact"/>
        </w:trPr>
        <w:tc>
          <w:tcPr>
            <w:tcW w:w="1373" w:type="dxa"/>
            <w:tcBorders>
              <w:left w:val="single" w:sz="5" w:space="0" w:color="000000"/>
              <w:bottom w:val="single" w:sz="5" w:space="0" w:color="000000"/>
              <w:right w:val="single" w:sz="5" w:space="0" w:color="000000"/>
            </w:tcBorders>
          </w:tcPr>
          <w:p>
            <w:pPr>
              <w:pStyle w:val="TableParagraph"/>
              <w:spacing w:line="204" w:lineRule="exact"/>
              <w:ind w:left="100"/>
              <w:rPr>
                <w:sz w:val="18"/>
              </w:rPr>
            </w:pPr>
            <w:r>
              <w:rPr>
                <w:sz w:val="18"/>
              </w:rPr>
              <w:t>15.30-17.20</w:t>
            </w:r>
          </w:p>
        </w:tc>
        <w:tc>
          <w:tcPr>
            <w:tcW w:w="745" w:type="dxa"/>
            <w:tcBorders>
              <w:left w:val="single" w:sz="5" w:space="0" w:color="000000"/>
              <w:bottom w:val="single" w:sz="5" w:space="0" w:color="000000"/>
            </w:tcBorders>
          </w:tcPr>
          <w:p>
            <w:pPr>
              <w:pStyle w:val="TableParagraph"/>
              <w:spacing w:line="204" w:lineRule="exact"/>
              <w:ind w:left="102"/>
              <w:rPr>
                <w:sz w:val="18"/>
              </w:rPr>
            </w:pPr>
            <w:r>
              <w:rPr>
                <w:sz w:val="18"/>
              </w:rPr>
              <w:t>Serbest</w:t>
            </w:r>
          </w:p>
        </w:tc>
        <w:tc>
          <w:tcPr>
            <w:tcW w:w="3076" w:type="dxa"/>
            <w:tcBorders>
              <w:bottom w:val="single" w:sz="5" w:space="0" w:color="000000"/>
            </w:tcBorders>
          </w:tcPr>
          <w:p>
            <w:pPr>
              <w:pStyle w:val="TableParagraph"/>
              <w:spacing w:line="204" w:lineRule="exact"/>
              <w:ind w:left="29"/>
              <w:rPr>
                <w:sz w:val="18"/>
              </w:rPr>
            </w:pPr>
            <w:r>
              <w:rPr>
                <w:sz w:val="18"/>
              </w:rPr>
              <w:t>Calısma</w:t>
            </w:r>
          </w:p>
        </w:tc>
        <w:tc>
          <w:tcPr>
            <w:tcW w:w="1130" w:type="dxa"/>
            <w:tcBorders>
              <w:bottom w:val="single" w:sz="5" w:space="0" w:color="000000"/>
            </w:tcBorders>
          </w:tcPr>
          <w:p>
            <w:pPr/>
          </w:p>
        </w:tc>
        <w:tc>
          <w:tcPr>
            <w:tcW w:w="1168" w:type="dxa"/>
            <w:tcBorders>
              <w:bottom w:val="single" w:sz="5" w:space="0" w:color="000000"/>
              <w:right w:val="single" w:sz="5" w:space="0" w:color="000000"/>
            </w:tcBorders>
          </w:tcPr>
          <w:p>
            <w:pPr/>
          </w:p>
        </w:tc>
        <w:tc>
          <w:tcPr>
            <w:tcW w:w="1545" w:type="dxa"/>
            <w:tcBorders>
              <w:left w:val="single" w:sz="5" w:space="0" w:color="000000"/>
              <w:bottom w:val="single" w:sz="5" w:space="0" w:color="000000"/>
              <w:right w:val="single" w:sz="5" w:space="0" w:color="000000"/>
            </w:tcBorders>
          </w:tcPr>
          <w:p>
            <w:pPr/>
          </w:p>
        </w:tc>
      </w:tr>
    </w:tbl>
    <w:p>
      <w:pPr>
        <w:pStyle w:val="BodyText"/>
        <w:rPr>
          <w:b/>
          <w:sz w:val="18"/>
        </w:rPr>
      </w:pPr>
    </w:p>
    <w:p>
      <w:pPr>
        <w:pStyle w:val="BodyText"/>
        <w:spacing w:before="4"/>
        <w:rPr>
          <w:b/>
          <w:sz w:val="18"/>
        </w:rPr>
      </w:pPr>
    </w:p>
    <w:p>
      <w:pPr>
        <w:pStyle w:val="ListParagraph"/>
        <w:numPr>
          <w:ilvl w:val="0"/>
          <w:numId w:val="105"/>
        </w:numPr>
        <w:tabs>
          <w:tab w:pos="476" w:val="left" w:leader="none"/>
        </w:tabs>
        <w:spacing w:line="240" w:lineRule="auto" w:before="1" w:after="5"/>
        <w:ind w:left="475" w:right="0" w:hanging="251"/>
        <w:jc w:val="left"/>
        <w:rPr>
          <w:b/>
          <w:sz w:val="17"/>
        </w:rPr>
      </w:pPr>
      <w:r>
        <w:rPr>
          <w:b/>
          <w:w w:val="105"/>
          <w:sz w:val="17"/>
        </w:rPr>
        <w:t>EYLÜL 2012</w:t>
      </w:r>
      <w:r>
        <w:rPr>
          <w:b/>
          <w:spacing w:val="12"/>
          <w:w w:val="105"/>
          <w:sz w:val="17"/>
        </w:rPr>
        <w:t> </w:t>
      </w:r>
      <w:r>
        <w:rPr>
          <w:b/>
          <w:w w:val="105"/>
          <w:sz w:val="17"/>
        </w:rPr>
        <w:t>SALI</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6225"/>
        <w:gridCol w:w="1545"/>
      </w:tblGrid>
      <w:tr>
        <w:trPr>
          <w:trHeight w:val="322" w:hRule="exact"/>
        </w:trPr>
        <w:tc>
          <w:tcPr>
            <w:tcW w:w="1373" w:type="dxa"/>
          </w:tcPr>
          <w:p>
            <w:pPr>
              <w:pStyle w:val="TableParagraph"/>
              <w:spacing w:line="192" w:lineRule="exact"/>
              <w:ind w:left="97"/>
              <w:rPr>
                <w:sz w:val="18"/>
              </w:rPr>
            </w:pPr>
            <w:r>
              <w:rPr>
                <w:sz w:val="18"/>
              </w:rPr>
              <w:t>SAAT</w:t>
            </w:r>
          </w:p>
        </w:tc>
        <w:tc>
          <w:tcPr>
            <w:tcW w:w="6225" w:type="dxa"/>
          </w:tcPr>
          <w:p>
            <w:pPr>
              <w:pStyle w:val="TableParagraph"/>
              <w:tabs>
                <w:tab w:pos="1253" w:val="left" w:leader="none"/>
              </w:tabs>
              <w:spacing w:line="192" w:lineRule="exact"/>
              <w:ind w:left="101"/>
              <w:rPr>
                <w:sz w:val="18"/>
              </w:rPr>
            </w:pPr>
            <w:r>
              <w:rPr>
                <w:sz w:val="18"/>
              </w:rPr>
              <w:t>DERS</w:t>
              <w:tab/>
              <w:t>KONU</w:t>
            </w:r>
          </w:p>
        </w:tc>
        <w:tc>
          <w:tcPr>
            <w:tcW w:w="1545" w:type="dxa"/>
          </w:tcPr>
          <w:p>
            <w:pPr>
              <w:pStyle w:val="TableParagraph"/>
              <w:spacing w:line="192" w:lineRule="exact"/>
              <w:ind w:left="101"/>
              <w:rPr>
                <w:sz w:val="18"/>
              </w:rPr>
            </w:pPr>
            <w:r>
              <w:rPr>
                <w:sz w:val="18"/>
              </w:rPr>
              <w:t>OGR. UYESI</w:t>
            </w:r>
          </w:p>
        </w:tc>
      </w:tr>
      <w:tr>
        <w:trPr>
          <w:trHeight w:val="205" w:hRule="exact"/>
        </w:trPr>
        <w:tc>
          <w:tcPr>
            <w:tcW w:w="1373" w:type="dxa"/>
            <w:tcBorders>
              <w:bottom w:val="nil"/>
            </w:tcBorders>
          </w:tcPr>
          <w:p>
            <w:pPr>
              <w:pStyle w:val="TableParagraph"/>
              <w:spacing w:line="197" w:lineRule="exact"/>
              <w:ind w:left="98"/>
              <w:rPr>
                <w:sz w:val="18"/>
              </w:rPr>
            </w:pPr>
            <w:r>
              <w:rPr>
                <w:sz w:val="18"/>
              </w:rPr>
              <w:t>08.30-10.20</w:t>
            </w:r>
          </w:p>
        </w:tc>
        <w:tc>
          <w:tcPr>
            <w:tcW w:w="6225" w:type="dxa"/>
            <w:tcBorders>
              <w:bottom w:val="nil"/>
            </w:tcBorders>
          </w:tcPr>
          <w:p>
            <w:pPr>
              <w:pStyle w:val="TableParagraph"/>
              <w:tabs>
                <w:tab w:pos="710" w:val="left" w:leader="none"/>
              </w:tabs>
              <w:spacing w:line="197" w:lineRule="exact"/>
              <w:ind w:left="100"/>
              <w:rPr>
                <w:sz w:val="18"/>
              </w:rPr>
            </w:pPr>
            <w:r>
              <w:rPr>
                <w:sz w:val="18"/>
              </w:rPr>
              <w:t>HİS</w:t>
              <w:tab/>
              <w:t>Genel Embriyoloji</w:t>
            </w:r>
            <w:r>
              <w:rPr>
                <w:spacing w:val="2"/>
                <w:sz w:val="18"/>
              </w:rPr>
              <w:t> </w:t>
            </w:r>
            <w:r>
              <w:rPr>
                <w:sz w:val="18"/>
              </w:rPr>
              <w:t>4</w:t>
            </w:r>
          </w:p>
        </w:tc>
        <w:tc>
          <w:tcPr>
            <w:tcW w:w="1545" w:type="dxa"/>
            <w:tcBorders>
              <w:bottom w:val="nil"/>
            </w:tcBorders>
          </w:tcPr>
          <w:p>
            <w:pPr>
              <w:pStyle w:val="TableParagraph"/>
              <w:spacing w:line="197" w:lineRule="exact"/>
              <w:ind w:left="102"/>
              <w:rPr>
                <w:sz w:val="18"/>
              </w:rPr>
            </w:pPr>
            <w:r>
              <w:rPr>
                <w:w w:val="110"/>
                <w:sz w:val="18"/>
              </w:rPr>
              <w:t>SAktaş</w:t>
            </w:r>
          </w:p>
        </w:tc>
      </w:tr>
      <w:tr>
        <w:trPr>
          <w:trHeight w:val="312" w:hRule="exact"/>
        </w:trPr>
        <w:tc>
          <w:tcPr>
            <w:tcW w:w="1373" w:type="dxa"/>
            <w:tcBorders>
              <w:top w:val="nil"/>
              <w:bottom w:val="nil"/>
            </w:tcBorders>
          </w:tcPr>
          <w:p>
            <w:pPr>
              <w:pStyle w:val="TableParagraph"/>
              <w:spacing w:line="204" w:lineRule="exact"/>
              <w:ind w:left="100"/>
              <w:rPr>
                <w:sz w:val="18"/>
              </w:rPr>
            </w:pPr>
            <w:r>
              <w:rPr>
                <w:sz w:val="18"/>
              </w:rPr>
              <w:t>10.30-12.20</w:t>
            </w:r>
          </w:p>
        </w:tc>
        <w:tc>
          <w:tcPr>
            <w:tcW w:w="6225" w:type="dxa"/>
            <w:tcBorders>
              <w:top w:val="nil"/>
              <w:bottom w:val="nil"/>
            </w:tcBorders>
          </w:tcPr>
          <w:p>
            <w:pPr>
              <w:pStyle w:val="TableParagraph"/>
              <w:tabs>
                <w:tab w:pos="710" w:val="left" w:leader="none"/>
              </w:tabs>
              <w:spacing w:line="204" w:lineRule="exact"/>
              <w:ind w:left="102"/>
              <w:rPr>
                <w:sz w:val="18"/>
              </w:rPr>
            </w:pPr>
            <w:r>
              <w:rPr>
                <w:sz w:val="18"/>
              </w:rPr>
              <w:t>BİK</w:t>
              <w:tab/>
              <w:t>Glikoneogenez</w:t>
            </w:r>
          </w:p>
        </w:tc>
        <w:tc>
          <w:tcPr>
            <w:tcW w:w="1545" w:type="dxa"/>
            <w:tcBorders>
              <w:top w:val="nil"/>
              <w:bottom w:val="nil"/>
            </w:tcBorders>
          </w:tcPr>
          <w:p>
            <w:pPr>
              <w:pStyle w:val="TableParagraph"/>
              <w:spacing w:line="204" w:lineRule="exact"/>
              <w:ind w:left="100"/>
              <w:rPr>
                <w:sz w:val="18"/>
              </w:rPr>
            </w:pPr>
            <w:r>
              <w:rPr>
                <w:sz w:val="18"/>
              </w:rPr>
              <w:t>G Eskandari</w:t>
            </w:r>
          </w:p>
        </w:tc>
      </w:tr>
      <w:tr>
        <w:trPr>
          <w:trHeight w:val="314" w:hRule="exact"/>
        </w:trPr>
        <w:tc>
          <w:tcPr>
            <w:tcW w:w="1373" w:type="dxa"/>
            <w:tcBorders>
              <w:top w:val="nil"/>
              <w:bottom w:val="nil"/>
            </w:tcBorders>
          </w:tcPr>
          <w:p>
            <w:pPr>
              <w:pStyle w:val="TableParagraph"/>
              <w:spacing w:before="102"/>
              <w:ind w:left="100"/>
              <w:rPr>
                <w:sz w:val="18"/>
              </w:rPr>
            </w:pPr>
            <w:r>
              <w:rPr>
                <w:sz w:val="18"/>
              </w:rPr>
              <w:t>13.30-15.20</w:t>
            </w:r>
          </w:p>
        </w:tc>
        <w:tc>
          <w:tcPr>
            <w:tcW w:w="6225" w:type="dxa"/>
            <w:tcBorders>
              <w:top w:val="nil"/>
              <w:bottom w:val="nil"/>
            </w:tcBorders>
          </w:tcPr>
          <w:p>
            <w:pPr>
              <w:pStyle w:val="TableParagraph"/>
              <w:tabs>
                <w:tab w:pos="710" w:val="left" w:leader="none"/>
              </w:tabs>
              <w:spacing w:before="102"/>
              <w:ind w:left="102"/>
              <w:rPr>
                <w:sz w:val="18"/>
              </w:rPr>
            </w:pPr>
            <w:r>
              <w:rPr>
                <w:sz w:val="18"/>
              </w:rPr>
              <w:t>KUG</w:t>
              <w:tab/>
              <w:t>Hastayı karşılama ve görüşmeyi başlatma (Grup 7-9)(Grup</w:t>
            </w:r>
            <w:r>
              <w:rPr>
                <w:spacing w:val="-7"/>
                <w:sz w:val="18"/>
              </w:rPr>
              <w:t> </w:t>
            </w:r>
            <w:r>
              <w:rPr>
                <w:sz w:val="18"/>
              </w:rPr>
              <w:t>10-12)</w:t>
            </w:r>
          </w:p>
        </w:tc>
        <w:tc>
          <w:tcPr>
            <w:tcW w:w="1545" w:type="dxa"/>
            <w:tcBorders>
              <w:top w:val="nil"/>
              <w:bottom w:val="nil"/>
            </w:tcBorders>
          </w:tcPr>
          <w:p>
            <w:pPr>
              <w:pStyle w:val="TableParagraph"/>
              <w:spacing w:before="102"/>
              <w:ind w:left="100"/>
              <w:rPr>
                <w:sz w:val="18"/>
              </w:rPr>
            </w:pPr>
            <w:r>
              <w:rPr>
                <w:sz w:val="18"/>
              </w:rPr>
              <w:t>Grup Ôğr. Üyesi</w:t>
            </w:r>
          </w:p>
        </w:tc>
      </w:tr>
      <w:tr>
        <w:trPr>
          <w:trHeight w:val="215" w:hRule="exact"/>
        </w:trPr>
        <w:tc>
          <w:tcPr>
            <w:tcW w:w="1373" w:type="dxa"/>
            <w:tcBorders>
              <w:top w:val="nil"/>
            </w:tcBorders>
          </w:tcPr>
          <w:p>
            <w:pPr>
              <w:pStyle w:val="TableParagraph"/>
              <w:spacing w:line="206" w:lineRule="exact"/>
              <w:ind w:left="100"/>
              <w:rPr>
                <w:sz w:val="18"/>
              </w:rPr>
            </w:pPr>
            <w:r>
              <w:rPr>
                <w:sz w:val="18"/>
              </w:rPr>
              <w:t>15.30-17.20</w:t>
            </w:r>
          </w:p>
        </w:tc>
        <w:tc>
          <w:tcPr>
            <w:tcW w:w="6225" w:type="dxa"/>
            <w:tcBorders>
              <w:top w:val="nil"/>
            </w:tcBorders>
          </w:tcPr>
          <w:p>
            <w:pPr>
              <w:pStyle w:val="TableParagraph"/>
              <w:spacing w:line="206" w:lineRule="exact"/>
              <w:ind w:left="97"/>
              <w:rPr>
                <w:sz w:val="18"/>
              </w:rPr>
            </w:pPr>
            <w:r>
              <w:rPr>
                <w:sz w:val="18"/>
              </w:rPr>
              <w:t>Serbest Çalışma</w:t>
            </w:r>
          </w:p>
        </w:tc>
        <w:tc>
          <w:tcPr>
            <w:tcW w:w="1545" w:type="dxa"/>
            <w:tcBorders>
              <w:top w:val="nil"/>
            </w:tcBorders>
          </w:tcPr>
          <w:p>
            <w:pPr/>
          </w:p>
        </w:tc>
      </w:tr>
    </w:tbl>
    <w:p>
      <w:pPr>
        <w:pStyle w:val="BodyText"/>
        <w:rPr>
          <w:b/>
          <w:sz w:val="18"/>
        </w:rPr>
      </w:pPr>
    </w:p>
    <w:p>
      <w:pPr>
        <w:pStyle w:val="BodyText"/>
        <w:spacing w:before="9"/>
        <w:rPr>
          <w:b/>
        </w:rPr>
      </w:pPr>
    </w:p>
    <w:p>
      <w:pPr>
        <w:pStyle w:val="ListParagraph"/>
        <w:numPr>
          <w:ilvl w:val="0"/>
          <w:numId w:val="105"/>
        </w:numPr>
        <w:tabs>
          <w:tab w:pos="476" w:val="left" w:leader="none"/>
        </w:tabs>
        <w:spacing w:line="240" w:lineRule="auto" w:before="0" w:after="9"/>
        <w:ind w:left="475" w:right="0" w:hanging="251"/>
        <w:jc w:val="left"/>
        <w:rPr>
          <w:b/>
          <w:sz w:val="17"/>
        </w:rPr>
      </w:pPr>
      <w:r>
        <w:rPr>
          <w:b/>
          <w:w w:val="105"/>
          <w:sz w:val="17"/>
        </w:rPr>
        <w:t>EYLÜL 2012</w:t>
      </w:r>
      <w:r>
        <w:rPr>
          <w:b/>
          <w:spacing w:val="10"/>
          <w:w w:val="105"/>
          <w:sz w:val="17"/>
        </w:rPr>
        <w:t> </w:t>
      </w:r>
      <w:r>
        <w:rPr>
          <w:b/>
          <w:w w:val="105"/>
          <w:sz w:val="17"/>
        </w:rPr>
        <w:t>ÇARŞAMBA</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6120"/>
        <w:gridCol w:w="1545"/>
      </w:tblGrid>
      <w:tr>
        <w:trPr>
          <w:trHeight w:val="322" w:hRule="exact"/>
        </w:trPr>
        <w:tc>
          <w:tcPr>
            <w:tcW w:w="1373" w:type="dxa"/>
          </w:tcPr>
          <w:p>
            <w:pPr>
              <w:pStyle w:val="TableParagraph"/>
              <w:spacing w:line="192" w:lineRule="exact"/>
              <w:ind w:left="97"/>
              <w:rPr>
                <w:sz w:val="18"/>
              </w:rPr>
            </w:pPr>
            <w:r>
              <w:rPr>
                <w:sz w:val="18"/>
              </w:rPr>
              <w:t>SAAT</w:t>
            </w:r>
          </w:p>
        </w:tc>
        <w:tc>
          <w:tcPr>
            <w:tcW w:w="6120" w:type="dxa"/>
          </w:tcPr>
          <w:p>
            <w:pPr>
              <w:pStyle w:val="TableParagraph"/>
              <w:tabs>
                <w:tab w:pos="1258" w:val="left" w:leader="none"/>
              </w:tabs>
              <w:spacing w:line="192" w:lineRule="exact"/>
              <w:ind w:left="101"/>
              <w:rPr>
                <w:sz w:val="18"/>
              </w:rPr>
            </w:pPr>
            <w:r>
              <w:rPr>
                <w:sz w:val="18"/>
              </w:rPr>
              <w:t>DERS</w:t>
              <w:tab/>
              <w:t>KONU</w:t>
            </w:r>
          </w:p>
        </w:tc>
        <w:tc>
          <w:tcPr>
            <w:tcW w:w="1545" w:type="dxa"/>
          </w:tcPr>
          <w:p>
            <w:pPr>
              <w:pStyle w:val="TableParagraph"/>
              <w:spacing w:line="192" w:lineRule="exact"/>
              <w:ind w:left="96"/>
              <w:rPr>
                <w:sz w:val="18"/>
              </w:rPr>
            </w:pPr>
            <w:r>
              <w:rPr>
                <w:sz w:val="18"/>
              </w:rPr>
              <w:t>OGR. UYESI</w:t>
            </w:r>
          </w:p>
        </w:tc>
      </w:tr>
      <w:tr>
        <w:trPr>
          <w:trHeight w:val="208" w:hRule="exact"/>
        </w:trPr>
        <w:tc>
          <w:tcPr>
            <w:tcW w:w="1373" w:type="dxa"/>
            <w:tcBorders>
              <w:bottom w:val="nil"/>
            </w:tcBorders>
          </w:tcPr>
          <w:p>
            <w:pPr>
              <w:pStyle w:val="TableParagraph"/>
              <w:spacing w:line="197" w:lineRule="exact"/>
              <w:ind w:left="98"/>
              <w:rPr>
                <w:sz w:val="18"/>
              </w:rPr>
            </w:pPr>
            <w:r>
              <w:rPr>
                <w:sz w:val="18"/>
              </w:rPr>
              <w:t>08.30-10.20</w:t>
            </w:r>
          </w:p>
        </w:tc>
        <w:tc>
          <w:tcPr>
            <w:tcW w:w="6120" w:type="dxa"/>
            <w:tcBorders>
              <w:bottom w:val="nil"/>
            </w:tcBorders>
          </w:tcPr>
          <w:p>
            <w:pPr>
              <w:pStyle w:val="TableParagraph"/>
              <w:spacing w:line="197" w:lineRule="exact"/>
              <w:ind w:left="87"/>
              <w:rPr>
                <w:sz w:val="18"/>
              </w:rPr>
            </w:pPr>
            <w:r>
              <w:rPr>
                <w:sz w:val="18"/>
              </w:rPr>
              <w:t>Serbest Çalışma</w:t>
            </w:r>
          </w:p>
        </w:tc>
        <w:tc>
          <w:tcPr>
            <w:tcW w:w="1545" w:type="dxa"/>
            <w:tcBorders>
              <w:bottom w:val="nil"/>
            </w:tcBorders>
          </w:tcPr>
          <w:p>
            <w:pPr>
              <w:pStyle w:val="TableParagraph"/>
              <w:spacing w:line="197" w:lineRule="exact"/>
              <w:ind w:left="96"/>
              <w:rPr>
                <w:sz w:val="18"/>
              </w:rPr>
            </w:pPr>
            <w:r>
              <w:rPr>
                <w:sz w:val="18"/>
              </w:rPr>
              <w:t>Grup Oğr. Uyesi</w:t>
            </w:r>
          </w:p>
        </w:tc>
      </w:tr>
      <w:tr>
        <w:trPr>
          <w:trHeight w:val="209" w:hRule="exact"/>
        </w:trPr>
        <w:tc>
          <w:tcPr>
            <w:tcW w:w="1373" w:type="dxa"/>
            <w:tcBorders>
              <w:top w:val="nil"/>
              <w:bottom w:val="nil"/>
            </w:tcBorders>
          </w:tcPr>
          <w:p>
            <w:pPr>
              <w:pStyle w:val="TableParagraph"/>
              <w:spacing w:line="206" w:lineRule="exact"/>
              <w:ind w:left="100"/>
              <w:rPr>
                <w:sz w:val="18"/>
              </w:rPr>
            </w:pPr>
            <w:r>
              <w:rPr>
                <w:sz w:val="18"/>
              </w:rPr>
              <w:t>10.30-11.20</w:t>
            </w:r>
          </w:p>
        </w:tc>
        <w:tc>
          <w:tcPr>
            <w:tcW w:w="6120" w:type="dxa"/>
            <w:tcBorders>
              <w:top w:val="nil"/>
              <w:bottom w:val="nil"/>
            </w:tcBorders>
          </w:tcPr>
          <w:p>
            <w:pPr>
              <w:pStyle w:val="TableParagraph"/>
              <w:tabs>
                <w:tab w:pos="1253" w:val="left" w:leader="none"/>
              </w:tabs>
              <w:spacing w:line="206" w:lineRule="exact"/>
              <w:ind w:left="102"/>
              <w:rPr>
                <w:sz w:val="18"/>
              </w:rPr>
            </w:pPr>
            <w:r>
              <w:rPr>
                <w:sz w:val="18"/>
              </w:rPr>
              <w:t>BIK</w:t>
              <w:tab/>
              <w:t>Pentoz Fosfat</w:t>
            </w:r>
            <w:r>
              <w:rPr>
                <w:spacing w:val="-14"/>
                <w:sz w:val="18"/>
              </w:rPr>
              <w:t> </w:t>
            </w:r>
            <w:r>
              <w:rPr>
                <w:sz w:val="18"/>
              </w:rPr>
              <w:t>Yolu</w:t>
            </w:r>
          </w:p>
        </w:tc>
        <w:tc>
          <w:tcPr>
            <w:tcW w:w="1545" w:type="dxa"/>
            <w:tcBorders>
              <w:top w:val="nil"/>
              <w:bottom w:val="nil"/>
            </w:tcBorders>
          </w:tcPr>
          <w:p>
            <w:pPr>
              <w:pStyle w:val="TableParagraph"/>
              <w:spacing w:line="206" w:lineRule="exact"/>
              <w:ind w:left="96"/>
              <w:rPr>
                <w:sz w:val="18"/>
              </w:rPr>
            </w:pPr>
            <w:r>
              <w:rPr>
                <w:sz w:val="18"/>
              </w:rPr>
              <w:t>G Eskandari</w:t>
            </w:r>
          </w:p>
        </w:tc>
      </w:tr>
      <w:tr>
        <w:trPr>
          <w:trHeight w:val="307" w:hRule="exact"/>
        </w:trPr>
        <w:tc>
          <w:tcPr>
            <w:tcW w:w="1373" w:type="dxa"/>
            <w:tcBorders>
              <w:top w:val="nil"/>
              <w:bottom w:val="nil"/>
            </w:tcBorders>
          </w:tcPr>
          <w:p>
            <w:pPr>
              <w:pStyle w:val="TableParagraph"/>
              <w:spacing w:line="204" w:lineRule="exact"/>
              <w:ind w:left="100"/>
              <w:rPr>
                <w:sz w:val="18"/>
              </w:rPr>
            </w:pPr>
            <w:r>
              <w:rPr>
                <w:sz w:val="18"/>
              </w:rPr>
              <w:t>11.30-12.20</w:t>
            </w:r>
          </w:p>
        </w:tc>
        <w:tc>
          <w:tcPr>
            <w:tcW w:w="6120" w:type="dxa"/>
            <w:tcBorders>
              <w:top w:val="nil"/>
              <w:bottom w:val="nil"/>
            </w:tcBorders>
          </w:tcPr>
          <w:p>
            <w:pPr>
              <w:pStyle w:val="TableParagraph"/>
              <w:tabs>
                <w:tab w:pos="1253" w:val="left" w:leader="none"/>
              </w:tabs>
              <w:spacing w:line="204" w:lineRule="exact"/>
              <w:ind w:left="102"/>
              <w:rPr>
                <w:sz w:val="18"/>
              </w:rPr>
            </w:pPr>
            <w:r>
              <w:rPr>
                <w:sz w:val="18"/>
              </w:rPr>
              <w:t>BIK</w:t>
              <w:tab/>
              <w:t>Diğer Heksozların</w:t>
            </w:r>
            <w:r>
              <w:rPr>
                <w:spacing w:val="-23"/>
                <w:sz w:val="18"/>
              </w:rPr>
              <w:t> </w:t>
            </w:r>
            <w:r>
              <w:rPr>
                <w:sz w:val="18"/>
              </w:rPr>
              <w:t>Metabolizması</w:t>
            </w:r>
          </w:p>
        </w:tc>
        <w:tc>
          <w:tcPr>
            <w:tcW w:w="1545" w:type="dxa"/>
            <w:tcBorders>
              <w:top w:val="nil"/>
              <w:bottom w:val="nil"/>
            </w:tcBorders>
          </w:tcPr>
          <w:p>
            <w:pPr>
              <w:pStyle w:val="TableParagraph"/>
              <w:spacing w:line="204" w:lineRule="exact"/>
              <w:ind w:left="96"/>
              <w:rPr>
                <w:sz w:val="18"/>
              </w:rPr>
            </w:pPr>
            <w:r>
              <w:rPr>
                <w:sz w:val="18"/>
              </w:rPr>
              <w:t>G Eskandari</w:t>
            </w:r>
          </w:p>
        </w:tc>
      </w:tr>
      <w:tr>
        <w:trPr>
          <w:trHeight w:val="310" w:hRule="exact"/>
        </w:trPr>
        <w:tc>
          <w:tcPr>
            <w:tcW w:w="1373" w:type="dxa"/>
            <w:tcBorders>
              <w:top w:val="nil"/>
              <w:bottom w:val="nil"/>
            </w:tcBorders>
          </w:tcPr>
          <w:p>
            <w:pPr>
              <w:pStyle w:val="TableParagraph"/>
              <w:spacing w:before="97"/>
              <w:ind w:left="100"/>
              <w:rPr>
                <w:sz w:val="18"/>
              </w:rPr>
            </w:pPr>
            <w:r>
              <w:rPr>
                <w:sz w:val="18"/>
              </w:rPr>
              <w:t>13.30-15.20</w:t>
            </w:r>
          </w:p>
        </w:tc>
        <w:tc>
          <w:tcPr>
            <w:tcW w:w="6120" w:type="dxa"/>
            <w:tcBorders>
              <w:top w:val="nil"/>
              <w:bottom w:val="nil"/>
            </w:tcBorders>
          </w:tcPr>
          <w:p>
            <w:pPr>
              <w:pStyle w:val="TableParagraph"/>
              <w:tabs>
                <w:tab w:pos="1252" w:val="left" w:leader="none"/>
              </w:tabs>
              <w:spacing w:before="97"/>
              <w:ind w:left="101"/>
              <w:rPr>
                <w:sz w:val="18"/>
              </w:rPr>
            </w:pPr>
            <w:r>
              <w:rPr>
                <w:sz w:val="18"/>
              </w:rPr>
              <w:t>MYD</w:t>
            </w:r>
            <w:r>
              <w:rPr>
                <w:spacing w:val="-2"/>
                <w:sz w:val="18"/>
              </w:rPr>
              <w:t> </w:t>
            </w:r>
            <w:r>
              <w:rPr>
                <w:sz w:val="18"/>
              </w:rPr>
              <w:t>230</w:t>
              <w:tab/>
              <w:t>Review Grup</w:t>
            </w:r>
            <w:r>
              <w:rPr>
                <w:spacing w:val="1"/>
                <w:sz w:val="18"/>
              </w:rPr>
              <w:t> </w:t>
            </w:r>
            <w:r>
              <w:rPr>
                <w:sz w:val="18"/>
              </w:rPr>
              <w:t>(A-B-C-D)</w:t>
            </w:r>
          </w:p>
        </w:tc>
        <w:tc>
          <w:tcPr>
            <w:tcW w:w="1545" w:type="dxa"/>
            <w:tcBorders>
              <w:top w:val="nil"/>
              <w:bottom w:val="nil"/>
            </w:tcBorders>
          </w:tcPr>
          <w:p>
            <w:pPr>
              <w:pStyle w:val="TableParagraph"/>
              <w:spacing w:before="97"/>
              <w:ind w:left="96"/>
              <w:rPr>
                <w:sz w:val="18"/>
              </w:rPr>
            </w:pPr>
            <w:r>
              <w:rPr>
                <w:w w:val="105"/>
                <w:sz w:val="18"/>
              </w:rPr>
              <w:t>NÇAktekin</w:t>
            </w:r>
          </w:p>
        </w:tc>
      </w:tr>
      <w:tr>
        <w:trPr>
          <w:trHeight w:val="209" w:hRule="exact"/>
        </w:trPr>
        <w:tc>
          <w:tcPr>
            <w:tcW w:w="1373" w:type="dxa"/>
            <w:tcBorders>
              <w:top w:val="nil"/>
              <w:bottom w:val="nil"/>
            </w:tcBorders>
          </w:tcPr>
          <w:p>
            <w:pPr>
              <w:pStyle w:val="TableParagraph"/>
              <w:spacing w:line="206" w:lineRule="exact"/>
              <w:ind w:left="100"/>
              <w:rPr>
                <w:sz w:val="18"/>
              </w:rPr>
            </w:pPr>
            <w:r>
              <w:rPr>
                <w:sz w:val="18"/>
              </w:rPr>
              <w:t>15.30-16.20</w:t>
            </w:r>
          </w:p>
        </w:tc>
        <w:tc>
          <w:tcPr>
            <w:tcW w:w="6120" w:type="dxa"/>
            <w:tcBorders>
              <w:top w:val="nil"/>
              <w:bottom w:val="nil"/>
            </w:tcBorders>
          </w:tcPr>
          <w:p>
            <w:pPr>
              <w:pStyle w:val="TableParagraph"/>
              <w:tabs>
                <w:tab w:pos="1252" w:val="left" w:leader="none"/>
              </w:tabs>
              <w:spacing w:line="206" w:lineRule="exact"/>
              <w:ind w:left="102"/>
              <w:rPr>
                <w:sz w:val="18"/>
              </w:rPr>
            </w:pPr>
            <w:r>
              <w:rPr>
                <w:sz w:val="18"/>
              </w:rPr>
              <w:t>KUG</w:t>
              <w:tab/>
              <w:t>Film Tartışması (Grup 4-6) ve (Grup</w:t>
            </w:r>
            <w:r>
              <w:rPr>
                <w:spacing w:val="-6"/>
                <w:sz w:val="18"/>
              </w:rPr>
              <w:t> </w:t>
            </w:r>
            <w:r>
              <w:rPr>
                <w:sz w:val="18"/>
              </w:rPr>
              <w:t>1-3)</w:t>
            </w:r>
          </w:p>
        </w:tc>
        <w:tc>
          <w:tcPr>
            <w:tcW w:w="1545" w:type="dxa"/>
            <w:tcBorders>
              <w:top w:val="nil"/>
              <w:bottom w:val="nil"/>
            </w:tcBorders>
          </w:tcPr>
          <w:p>
            <w:pPr>
              <w:pStyle w:val="TableParagraph"/>
              <w:spacing w:line="206" w:lineRule="exact"/>
              <w:ind w:left="96"/>
              <w:rPr>
                <w:sz w:val="18"/>
              </w:rPr>
            </w:pPr>
            <w:r>
              <w:rPr>
                <w:sz w:val="18"/>
              </w:rPr>
              <w:t>Grup Ôğr. Üyesi</w:t>
            </w:r>
          </w:p>
        </w:tc>
      </w:tr>
      <w:tr>
        <w:trPr>
          <w:trHeight w:val="324" w:hRule="exact"/>
        </w:trPr>
        <w:tc>
          <w:tcPr>
            <w:tcW w:w="1373" w:type="dxa"/>
            <w:tcBorders>
              <w:top w:val="nil"/>
              <w:bottom w:val="single" w:sz="6" w:space="0" w:color="000000"/>
            </w:tcBorders>
          </w:tcPr>
          <w:p>
            <w:pPr>
              <w:pStyle w:val="TableParagraph"/>
              <w:spacing w:line="204" w:lineRule="exact"/>
              <w:ind w:left="100"/>
              <w:rPr>
                <w:sz w:val="18"/>
              </w:rPr>
            </w:pPr>
            <w:r>
              <w:rPr>
                <w:sz w:val="18"/>
              </w:rPr>
              <w:t>16.30-17.20</w:t>
            </w:r>
          </w:p>
        </w:tc>
        <w:tc>
          <w:tcPr>
            <w:tcW w:w="6120" w:type="dxa"/>
            <w:tcBorders>
              <w:top w:val="nil"/>
              <w:bottom w:val="single" w:sz="6" w:space="0" w:color="000000"/>
            </w:tcBorders>
          </w:tcPr>
          <w:p>
            <w:pPr>
              <w:pStyle w:val="TableParagraph"/>
              <w:spacing w:line="204" w:lineRule="exact"/>
              <w:ind w:left="97"/>
              <w:rPr>
                <w:sz w:val="18"/>
              </w:rPr>
            </w:pPr>
            <w:r>
              <w:rPr>
                <w:sz w:val="18"/>
              </w:rPr>
              <w:t>Serbest Çalışma</w:t>
            </w:r>
          </w:p>
        </w:tc>
        <w:tc>
          <w:tcPr>
            <w:tcW w:w="1545" w:type="dxa"/>
            <w:tcBorders>
              <w:top w:val="nil"/>
              <w:bottom w:val="single" w:sz="6" w:space="0" w:color="000000"/>
            </w:tcBorders>
          </w:tcPr>
          <w:p>
            <w:pPr/>
          </w:p>
        </w:tc>
      </w:tr>
    </w:tbl>
    <w:p>
      <w:pPr>
        <w:pStyle w:val="BodyText"/>
        <w:rPr>
          <w:b/>
          <w:sz w:val="18"/>
        </w:rPr>
      </w:pPr>
    </w:p>
    <w:p>
      <w:pPr>
        <w:pStyle w:val="BodyText"/>
        <w:rPr>
          <w:b/>
          <w:sz w:val="18"/>
        </w:rPr>
      </w:pPr>
    </w:p>
    <w:p>
      <w:pPr>
        <w:pStyle w:val="ListParagraph"/>
        <w:numPr>
          <w:ilvl w:val="0"/>
          <w:numId w:val="105"/>
        </w:numPr>
        <w:tabs>
          <w:tab w:pos="476" w:val="left" w:leader="none"/>
        </w:tabs>
        <w:spacing w:line="240" w:lineRule="auto" w:before="0" w:after="12"/>
        <w:ind w:left="475" w:right="0" w:hanging="251"/>
        <w:jc w:val="left"/>
        <w:rPr>
          <w:b/>
          <w:sz w:val="17"/>
        </w:rPr>
      </w:pPr>
      <w:r>
        <w:rPr>
          <w:b/>
          <w:w w:val="105"/>
          <w:sz w:val="17"/>
        </w:rPr>
        <w:t>EYLÜL 2012</w:t>
      </w:r>
      <w:r>
        <w:rPr>
          <w:b/>
          <w:spacing w:val="10"/>
          <w:w w:val="105"/>
          <w:sz w:val="17"/>
        </w:rPr>
        <w:t> </w:t>
      </w:r>
      <w:r>
        <w:rPr>
          <w:b/>
          <w:w w:val="105"/>
          <w:sz w:val="17"/>
        </w:rPr>
        <w:t>PERŞEMBE</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745"/>
        <w:gridCol w:w="5374"/>
        <w:gridCol w:w="1545"/>
      </w:tblGrid>
      <w:tr>
        <w:trPr>
          <w:trHeight w:val="317" w:hRule="exact"/>
        </w:trPr>
        <w:tc>
          <w:tcPr>
            <w:tcW w:w="1373" w:type="dxa"/>
          </w:tcPr>
          <w:p>
            <w:pPr>
              <w:pStyle w:val="TableParagraph"/>
              <w:spacing w:line="194" w:lineRule="exact"/>
              <w:ind w:left="97"/>
              <w:rPr>
                <w:sz w:val="18"/>
              </w:rPr>
            </w:pPr>
            <w:r>
              <w:rPr>
                <w:sz w:val="18"/>
              </w:rPr>
              <w:t>SAAT</w:t>
            </w:r>
          </w:p>
        </w:tc>
        <w:tc>
          <w:tcPr>
            <w:tcW w:w="745" w:type="dxa"/>
            <w:tcBorders>
              <w:right w:val="nil"/>
            </w:tcBorders>
          </w:tcPr>
          <w:p>
            <w:pPr>
              <w:pStyle w:val="TableParagraph"/>
              <w:spacing w:line="194" w:lineRule="exact"/>
              <w:ind w:left="101"/>
              <w:rPr>
                <w:sz w:val="18"/>
              </w:rPr>
            </w:pPr>
            <w:r>
              <w:rPr>
                <w:sz w:val="18"/>
              </w:rPr>
              <w:t>DERS</w:t>
            </w:r>
          </w:p>
        </w:tc>
        <w:tc>
          <w:tcPr>
            <w:tcW w:w="5374" w:type="dxa"/>
            <w:tcBorders>
              <w:left w:val="nil"/>
            </w:tcBorders>
          </w:tcPr>
          <w:p>
            <w:pPr>
              <w:pStyle w:val="TableParagraph"/>
              <w:spacing w:line="194" w:lineRule="exact"/>
              <w:ind w:left="519"/>
              <w:rPr>
                <w:sz w:val="18"/>
              </w:rPr>
            </w:pPr>
            <w:r>
              <w:rPr>
                <w:sz w:val="18"/>
              </w:rPr>
              <w:t>KONU</w:t>
            </w:r>
          </w:p>
        </w:tc>
        <w:tc>
          <w:tcPr>
            <w:tcW w:w="1545" w:type="dxa"/>
          </w:tcPr>
          <w:p>
            <w:pPr>
              <w:pStyle w:val="TableParagraph"/>
              <w:spacing w:line="194" w:lineRule="exact"/>
              <w:ind w:left="96"/>
              <w:rPr>
                <w:sz w:val="18"/>
              </w:rPr>
            </w:pPr>
            <w:r>
              <w:rPr>
                <w:sz w:val="18"/>
              </w:rPr>
              <w:t>OGR. UYESI</w:t>
            </w:r>
          </w:p>
        </w:tc>
      </w:tr>
      <w:tr>
        <w:trPr>
          <w:trHeight w:val="210" w:hRule="exact"/>
        </w:trPr>
        <w:tc>
          <w:tcPr>
            <w:tcW w:w="1373" w:type="dxa"/>
            <w:tcBorders>
              <w:bottom w:val="nil"/>
            </w:tcBorders>
          </w:tcPr>
          <w:p>
            <w:pPr>
              <w:pStyle w:val="TableParagraph"/>
              <w:spacing w:line="199" w:lineRule="exact"/>
              <w:ind w:left="98"/>
              <w:rPr>
                <w:sz w:val="18"/>
              </w:rPr>
            </w:pPr>
            <w:r>
              <w:rPr>
                <w:sz w:val="18"/>
              </w:rPr>
              <w:t>08.30-10.20</w:t>
            </w:r>
          </w:p>
        </w:tc>
        <w:tc>
          <w:tcPr>
            <w:tcW w:w="745" w:type="dxa"/>
            <w:vMerge w:val="restart"/>
            <w:tcBorders>
              <w:right w:val="nil"/>
            </w:tcBorders>
          </w:tcPr>
          <w:p>
            <w:pPr>
              <w:pStyle w:val="TableParagraph"/>
              <w:spacing w:line="244" w:lineRule="auto"/>
              <w:ind w:left="102" w:right="326"/>
              <w:rPr>
                <w:sz w:val="18"/>
              </w:rPr>
            </w:pPr>
            <w:r>
              <w:rPr>
                <w:sz w:val="18"/>
              </w:rPr>
              <w:t>BIK</w:t>
            </w:r>
            <w:r>
              <w:rPr>
                <w:w w:val="99"/>
                <w:sz w:val="18"/>
              </w:rPr>
              <w:t> </w:t>
            </w:r>
            <w:r>
              <w:rPr>
                <w:sz w:val="18"/>
              </w:rPr>
              <w:t>BİK</w:t>
            </w:r>
          </w:p>
          <w:p>
            <w:pPr>
              <w:pStyle w:val="TableParagraph"/>
              <w:spacing w:before="8"/>
              <w:rPr>
                <w:b/>
                <w:sz w:val="19"/>
              </w:rPr>
            </w:pPr>
          </w:p>
          <w:p>
            <w:pPr>
              <w:pStyle w:val="TableParagraph"/>
              <w:spacing w:line="189" w:lineRule="auto" w:before="1"/>
              <w:ind w:left="105" w:right="262"/>
              <w:rPr>
                <w:rFonts w:ascii="Courier New"/>
                <w:b/>
                <w:sz w:val="23"/>
              </w:rPr>
            </w:pPr>
            <w:r>
              <w:rPr>
                <w:rFonts w:ascii="Courier New"/>
                <w:b/>
                <w:w w:val="85"/>
                <w:sz w:val="23"/>
              </w:rPr>
              <w:t>ANA ANA</w:t>
            </w:r>
          </w:p>
          <w:p>
            <w:pPr>
              <w:pStyle w:val="TableParagraph"/>
              <w:spacing w:line="185" w:lineRule="exact"/>
              <w:ind w:left="102"/>
              <w:rPr>
                <w:sz w:val="18"/>
              </w:rPr>
            </w:pPr>
            <w:r>
              <w:rPr>
                <w:sz w:val="18"/>
              </w:rPr>
              <w:t>Serbest</w:t>
            </w:r>
          </w:p>
        </w:tc>
        <w:tc>
          <w:tcPr>
            <w:tcW w:w="5374" w:type="dxa"/>
            <w:vMerge w:val="restart"/>
            <w:tcBorders>
              <w:left w:val="nil"/>
            </w:tcBorders>
          </w:tcPr>
          <w:p>
            <w:pPr>
              <w:pStyle w:val="TableParagraph"/>
              <w:spacing w:line="244" w:lineRule="auto"/>
              <w:ind w:left="514" w:right="1823"/>
              <w:rPr>
                <w:sz w:val="18"/>
              </w:rPr>
            </w:pPr>
            <w:r>
              <w:rPr>
                <w:sz w:val="18"/>
              </w:rPr>
              <w:t>Karbonhidrat Metabolizması (Grup</w:t>
            </w:r>
            <w:r>
              <w:rPr>
                <w:color w:val="1E1E1C"/>
                <w:sz w:val="18"/>
              </w:rPr>
              <w:t>-</w:t>
            </w:r>
            <w:r>
              <w:rPr>
                <w:sz w:val="18"/>
              </w:rPr>
              <w:t>O) Karbonhidrat Metabolizması (Grup-B)</w:t>
            </w:r>
          </w:p>
          <w:p>
            <w:pPr>
              <w:pStyle w:val="TableParagraph"/>
              <w:spacing w:before="2"/>
              <w:rPr>
                <w:b/>
                <w:sz w:val="18"/>
              </w:rPr>
            </w:pPr>
          </w:p>
          <w:p>
            <w:pPr>
              <w:pStyle w:val="TableParagraph"/>
              <w:spacing w:before="1"/>
              <w:ind w:left="513" w:right="1563"/>
              <w:rPr>
                <w:sz w:val="18"/>
              </w:rPr>
            </w:pPr>
            <w:r>
              <w:rPr>
                <w:sz w:val="18"/>
              </w:rPr>
              <w:t>Parotis Bölgesi ve Temporal  Bölge Fossa lnfraternporalis ve Pterygopalatina</w:t>
            </w:r>
          </w:p>
          <w:p>
            <w:pPr>
              <w:pStyle w:val="TableParagraph"/>
              <w:spacing w:line="202" w:lineRule="exact"/>
              <w:ind w:left="29"/>
              <w:rPr>
                <w:sz w:val="18"/>
              </w:rPr>
            </w:pPr>
            <w:r>
              <w:rPr>
                <w:sz w:val="18"/>
              </w:rPr>
              <w:t>Çalışma</w:t>
            </w:r>
          </w:p>
        </w:tc>
        <w:tc>
          <w:tcPr>
            <w:tcW w:w="1545" w:type="dxa"/>
            <w:tcBorders>
              <w:bottom w:val="nil"/>
            </w:tcBorders>
          </w:tcPr>
          <w:p>
            <w:pPr>
              <w:pStyle w:val="TableParagraph"/>
              <w:spacing w:line="199" w:lineRule="exact"/>
              <w:ind w:left="96"/>
              <w:rPr>
                <w:sz w:val="18"/>
              </w:rPr>
            </w:pPr>
            <w:r>
              <w:rPr>
                <w:sz w:val="18"/>
              </w:rPr>
              <w:t>G Eskandari</w:t>
            </w:r>
          </w:p>
        </w:tc>
      </w:tr>
      <w:tr>
        <w:trPr>
          <w:trHeight w:val="312" w:hRule="exact"/>
        </w:trPr>
        <w:tc>
          <w:tcPr>
            <w:tcW w:w="1373" w:type="dxa"/>
            <w:tcBorders>
              <w:top w:val="nil"/>
              <w:bottom w:val="nil"/>
            </w:tcBorders>
          </w:tcPr>
          <w:p>
            <w:pPr>
              <w:pStyle w:val="TableParagraph"/>
              <w:spacing w:line="206" w:lineRule="exact"/>
              <w:ind w:left="100"/>
              <w:rPr>
                <w:sz w:val="18"/>
              </w:rPr>
            </w:pPr>
            <w:r>
              <w:rPr>
                <w:sz w:val="18"/>
              </w:rPr>
              <w:t>10.30-12.20</w:t>
            </w:r>
          </w:p>
        </w:tc>
        <w:tc>
          <w:tcPr>
            <w:tcW w:w="745" w:type="dxa"/>
            <w:vMerge/>
            <w:tcBorders>
              <w:right w:val="nil"/>
            </w:tcBorders>
          </w:tcPr>
          <w:p>
            <w:pPr/>
          </w:p>
        </w:tc>
        <w:tc>
          <w:tcPr>
            <w:tcW w:w="5374" w:type="dxa"/>
            <w:vMerge/>
            <w:tcBorders>
              <w:left w:val="nil"/>
            </w:tcBorders>
          </w:tcPr>
          <w:p>
            <w:pPr/>
          </w:p>
        </w:tc>
        <w:tc>
          <w:tcPr>
            <w:tcW w:w="1545" w:type="dxa"/>
            <w:tcBorders>
              <w:top w:val="nil"/>
              <w:bottom w:val="nil"/>
            </w:tcBorders>
          </w:tcPr>
          <w:p>
            <w:pPr>
              <w:pStyle w:val="TableParagraph"/>
              <w:spacing w:line="206" w:lineRule="exact"/>
              <w:ind w:left="96"/>
              <w:rPr>
                <w:sz w:val="18"/>
              </w:rPr>
            </w:pPr>
            <w:r>
              <w:rPr>
                <w:sz w:val="18"/>
              </w:rPr>
              <w:t>G Eskandari</w:t>
            </w:r>
          </w:p>
        </w:tc>
      </w:tr>
      <w:tr>
        <w:trPr>
          <w:trHeight w:val="310" w:hRule="exact"/>
        </w:trPr>
        <w:tc>
          <w:tcPr>
            <w:tcW w:w="1373" w:type="dxa"/>
            <w:tcBorders>
              <w:top w:val="nil"/>
              <w:bottom w:val="nil"/>
            </w:tcBorders>
          </w:tcPr>
          <w:p>
            <w:pPr>
              <w:pStyle w:val="TableParagraph"/>
              <w:spacing w:before="100"/>
              <w:ind w:left="100"/>
              <w:rPr>
                <w:sz w:val="18"/>
              </w:rPr>
            </w:pPr>
            <w:r>
              <w:rPr>
                <w:sz w:val="18"/>
              </w:rPr>
              <w:t>13.30-14.20</w:t>
            </w:r>
          </w:p>
        </w:tc>
        <w:tc>
          <w:tcPr>
            <w:tcW w:w="745" w:type="dxa"/>
            <w:vMerge/>
            <w:tcBorders>
              <w:right w:val="nil"/>
            </w:tcBorders>
          </w:tcPr>
          <w:p>
            <w:pPr/>
          </w:p>
        </w:tc>
        <w:tc>
          <w:tcPr>
            <w:tcW w:w="5374" w:type="dxa"/>
            <w:vMerge/>
            <w:tcBorders>
              <w:left w:val="nil"/>
            </w:tcBorders>
          </w:tcPr>
          <w:p>
            <w:pPr/>
          </w:p>
        </w:tc>
        <w:tc>
          <w:tcPr>
            <w:tcW w:w="1545" w:type="dxa"/>
            <w:tcBorders>
              <w:top w:val="nil"/>
              <w:bottom w:val="nil"/>
            </w:tcBorders>
          </w:tcPr>
          <w:p>
            <w:pPr>
              <w:pStyle w:val="TableParagraph"/>
              <w:spacing w:before="100"/>
              <w:ind w:left="96"/>
              <w:rPr>
                <w:sz w:val="18"/>
              </w:rPr>
            </w:pPr>
            <w:r>
              <w:rPr>
                <w:w w:val="105"/>
                <w:sz w:val="18"/>
              </w:rPr>
              <w:t>MAktekin</w:t>
            </w:r>
          </w:p>
        </w:tc>
      </w:tr>
      <w:tr>
        <w:trPr>
          <w:trHeight w:val="206" w:hRule="exact"/>
        </w:trPr>
        <w:tc>
          <w:tcPr>
            <w:tcW w:w="1373" w:type="dxa"/>
            <w:tcBorders>
              <w:top w:val="nil"/>
              <w:bottom w:val="nil"/>
            </w:tcBorders>
          </w:tcPr>
          <w:p>
            <w:pPr>
              <w:pStyle w:val="TableParagraph"/>
              <w:spacing w:line="204" w:lineRule="exact"/>
              <w:ind w:left="100"/>
              <w:rPr>
                <w:sz w:val="18"/>
              </w:rPr>
            </w:pPr>
            <w:r>
              <w:rPr>
                <w:sz w:val="18"/>
              </w:rPr>
              <w:t>14.30-15.20</w:t>
            </w:r>
          </w:p>
        </w:tc>
        <w:tc>
          <w:tcPr>
            <w:tcW w:w="745" w:type="dxa"/>
            <w:vMerge/>
            <w:tcBorders>
              <w:right w:val="nil"/>
            </w:tcBorders>
          </w:tcPr>
          <w:p>
            <w:pPr/>
          </w:p>
        </w:tc>
        <w:tc>
          <w:tcPr>
            <w:tcW w:w="5374" w:type="dxa"/>
            <w:vMerge/>
            <w:tcBorders>
              <w:left w:val="nil"/>
            </w:tcBorders>
          </w:tcPr>
          <w:p>
            <w:pPr/>
          </w:p>
        </w:tc>
        <w:tc>
          <w:tcPr>
            <w:tcW w:w="1545" w:type="dxa"/>
            <w:tcBorders>
              <w:top w:val="nil"/>
              <w:bottom w:val="nil"/>
            </w:tcBorders>
          </w:tcPr>
          <w:p>
            <w:pPr>
              <w:pStyle w:val="TableParagraph"/>
              <w:spacing w:line="204" w:lineRule="exact"/>
              <w:ind w:left="96"/>
              <w:rPr>
                <w:sz w:val="18"/>
              </w:rPr>
            </w:pPr>
            <w:r>
              <w:rPr>
                <w:w w:val="105"/>
                <w:sz w:val="18"/>
              </w:rPr>
              <w:t>MAktekin</w:t>
            </w:r>
          </w:p>
        </w:tc>
      </w:tr>
      <w:tr>
        <w:trPr>
          <w:trHeight w:val="215" w:hRule="exact"/>
        </w:trPr>
        <w:tc>
          <w:tcPr>
            <w:tcW w:w="1373" w:type="dxa"/>
            <w:tcBorders>
              <w:top w:val="nil"/>
            </w:tcBorders>
          </w:tcPr>
          <w:p>
            <w:pPr>
              <w:pStyle w:val="TableParagraph"/>
              <w:spacing w:line="204" w:lineRule="exact"/>
              <w:ind w:left="100"/>
              <w:rPr>
                <w:sz w:val="18"/>
              </w:rPr>
            </w:pPr>
            <w:r>
              <w:rPr>
                <w:sz w:val="18"/>
              </w:rPr>
              <w:t>15.30-17.20</w:t>
            </w:r>
          </w:p>
        </w:tc>
        <w:tc>
          <w:tcPr>
            <w:tcW w:w="745" w:type="dxa"/>
            <w:vMerge/>
            <w:tcBorders>
              <w:right w:val="nil"/>
            </w:tcBorders>
          </w:tcPr>
          <w:p>
            <w:pPr/>
          </w:p>
        </w:tc>
        <w:tc>
          <w:tcPr>
            <w:tcW w:w="5374" w:type="dxa"/>
            <w:vMerge/>
            <w:tcBorders>
              <w:left w:val="nil"/>
            </w:tcBorders>
          </w:tcPr>
          <w:p>
            <w:pPr/>
          </w:p>
        </w:tc>
        <w:tc>
          <w:tcPr>
            <w:tcW w:w="1545" w:type="dxa"/>
            <w:tcBorders>
              <w:top w:val="nil"/>
            </w:tcBorders>
          </w:tcPr>
          <w:p>
            <w:pPr/>
          </w:p>
        </w:tc>
      </w:tr>
    </w:tbl>
    <w:p>
      <w:pPr>
        <w:pStyle w:val="BodyText"/>
        <w:rPr>
          <w:b/>
          <w:sz w:val="18"/>
        </w:rPr>
      </w:pPr>
    </w:p>
    <w:p>
      <w:pPr>
        <w:pStyle w:val="BodyText"/>
        <w:spacing w:before="4"/>
        <w:rPr>
          <w:b/>
          <w:sz w:val="18"/>
        </w:rPr>
      </w:pPr>
    </w:p>
    <w:p>
      <w:pPr>
        <w:pStyle w:val="ListParagraph"/>
        <w:numPr>
          <w:ilvl w:val="0"/>
          <w:numId w:val="105"/>
        </w:numPr>
        <w:tabs>
          <w:tab w:pos="476" w:val="left" w:leader="none"/>
        </w:tabs>
        <w:spacing w:line="240" w:lineRule="auto" w:before="1" w:after="7"/>
        <w:ind w:left="475" w:right="0" w:hanging="251"/>
        <w:jc w:val="left"/>
        <w:rPr>
          <w:b/>
          <w:sz w:val="17"/>
        </w:rPr>
      </w:pPr>
      <w:r>
        <w:rPr>
          <w:b/>
          <w:w w:val="105"/>
          <w:sz w:val="17"/>
        </w:rPr>
        <w:t>EYLÜL 2012</w:t>
      </w:r>
      <w:r>
        <w:rPr>
          <w:b/>
          <w:spacing w:val="15"/>
          <w:w w:val="105"/>
          <w:sz w:val="17"/>
        </w:rPr>
        <w:t> </w:t>
      </w:r>
      <w:r>
        <w:rPr>
          <w:b/>
          <w:w w:val="105"/>
          <w:sz w:val="17"/>
        </w:rPr>
        <w:t>CUMA</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746"/>
        <w:gridCol w:w="5374"/>
        <w:gridCol w:w="1545"/>
      </w:tblGrid>
      <w:tr>
        <w:trPr>
          <w:trHeight w:val="317" w:hRule="exact"/>
        </w:trPr>
        <w:tc>
          <w:tcPr>
            <w:tcW w:w="1373" w:type="dxa"/>
          </w:tcPr>
          <w:p>
            <w:pPr>
              <w:pStyle w:val="TableParagraph"/>
              <w:spacing w:line="194" w:lineRule="exact"/>
              <w:ind w:left="97"/>
              <w:rPr>
                <w:sz w:val="18"/>
              </w:rPr>
            </w:pPr>
            <w:r>
              <w:rPr>
                <w:sz w:val="18"/>
              </w:rPr>
              <w:t>SAAT</w:t>
            </w:r>
          </w:p>
        </w:tc>
        <w:tc>
          <w:tcPr>
            <w:tcW w:w="746" w:type="dxa"/>
            <w:tcBorders>
              <w:right w:val="nil"/>
            </w:tcBorders>
          </w:tcPr>
          <w:p>
            <w:pPr>
              <w:pStyle w:val="TableParagraph"/>
              <w:spacing w:line="194" w:lineRule="exact"/>
              <w:ind w:left="101"/>
              <w:rPr>
                <w:sz w:val="18"/>
              </w:rPr>
            </w:pPr>
            <w:r>
              <w:rPr>
                <w:sz w:val="18"/>
              </w:rPr>
              <w:t>DERS</w:t>
            </w:r>
          </w:p>
        </w:tc>
        <w:tc>
          <w:tcPr>
            <w:tcW w:w="5374" w:type="dxa"/>
            <w:tcBorders>
              <w:left w:val="nil"/>
            </w:tcBorders>
          </w:tcPr>
          <w:p>
            <w:pPr>
              <w:pStyle w:val="TableParagraph"/>
              <w:spacing w:line="194" w:lineRule="exact"/>
              <w:ind w:left="518"/>
              <w:rPr>
                <w:sz w:val="18"/>
              </w:rPr>
            </w:pPr>
            <w:r>
              <w:rPr>
                <w:sz w:val="18"/>
              </w:rPr>
              <w:t>KONU</w:t>
            </w:r>
          </w:p>
        </w:tc>
        <w:tc>
          <w:tcPr>
            <w:tcW w:w="1545" w:type="dxa"/>
          </w:tcPr>
          <w:p>
            <w:pPr>
              <w:pStyle w:val="TableParagraph"/>
              <w:spacing w:line="194" w:lineRule="exact"/>
              <w:ind w:left="96"/>
              <w:rPr>
                <w:sz w:val="18"/>
              </w:rPr>
            </w:pPr>
            <w:r>
              <w:rPr>
                <w:sz w:val="18"/>
              </w:rPr>
              <w:t>OGR. UYESI</w:t>
            </w:r>
          </w:p>
        </w:tc>
      </w:tr>
      <w:tr>
        <w:trPr>
          <w:trHeight w:val="212" w:hRule="exact"/>
        </w:trPr>
        <w:tc>
          <w:tcPr>
            <w:tcW w:w="1373" w:type="dxa"/>
            <w:tcBorders>
              <w:bottom w:val="nil"/>
            </w:tcBorders>
          </w:tcPr>
          <w:p>
            <w:pPr>
              <w:pStyle w:val="TableParagraph"/>
              <w:spacing w:line="199" w:lineRule="exact"/>
              <w:ind w:left="98"/>
              <w:rPr>
                <w:sz w:val="18"/>
              </w:rPr>
            </w:pPr>
            <w:r>
              <w:rPr>
                <w:w w:val="105"/>
                <w:sz w:val="18"/>
              </w:rPr>
              <w:t>08</w:t>
            </w:r>
            <w:r>
              <w:rPr>
                <w:color w:val="3F3F3F"/>
                <w:w w:val="105"/>
                <w:sz w:val="18"/>
              </w:rPr>
              <w:t>.</w:t>
            </w:r>
            <w:r>
              <w:rPr>
                <w:w w:val="105"/>
                <w:sz w:val="18"/>
              </w:rPr>
              <w:t>30-10</w:t>
            </w:r>
            <w:r>
              <w:rPr>
                <w:color w:val="1E1E1C"/>
                <w:w w:val="105"/>
                <w:sz w:val="18"/>
              </w:rPr>
              <w:t>.</w:t>
            </w:r>
            <w:r>
              <w:rPr>
                <w:w w:val="105"/>
                <w:sz w:val="18"/>
              </w:rPr>
              <w:t>20</w:t>
            </w:r>
          </w:p>
        </w:tc>
        <w:tc>
          <w:tcPr>
            <w:tcW w:w="746" w:type="dxa"/>
            <w:tcBorders>
              <w:bottom w:val="nil"/>
              <w:right w:val="nil"/>
            </w:tcBorders>
          </w:tcPr>
          <w:p>
            <w:pPr>
              <w:pStyle w:val="TableParagraph"/>
              <w:spacing w:line="204" w:lineRule="exact"/>
              <w:ind w:left="102"/>
              <w:rPr>
                <w:sz w:val="18"/>
              </w:rPr>
            </w:pPr>
            <w:r>
              <w:rPr>
                <w:sz w:val="18"/>
              </w:rPr>
              <w:t>BIK</w:t>
            </w:r>
          </w:p>
        </w:tc>
        <w:tc>
          <w:tcPr>
            <w:tcW w:w="5374" w:type="dxa"/>
            <w:tcBorders>
              <w:left w:val="nil"/>
              <w:bottom w:val="nil"/>
            </w:tcBorders>
          </w:tcPr>
          <w:p>
            <w:pPr>
              <w:pStyle w:val="TableParagraph"/>
              <w:spacing w:line="199" w:lineRule="exact"/>
              <w:ind w:left="514"/>
              <w:rPr>
                <w:sz w:val="18"/>
              </w:rPr>
            </w:pPr>
            <w:r>
              <w:rPr>
                <w:sz w:val="18"/>
              </w:rPr>
              <w:t>Karbonhidrat Metabolizması (Grup-C)</w:t>
            </w:r>
          </w:p>
        </w:tc>
        <w:tc>
          <w:tcPr>
            <w:tcW w:w="1545" w:type="dxa"/>
            <w:tcBorders>
              <w:bottom w:val="nil"/>
            </w:tcBorders>
          </w:tcPr>
          <w:p>
            <w:pPr>
              <w:pStyle w:val="TableParagraph"/>
              <w:spacing w:line="199" w:lineRule="exact"/>
              <w:ind w:left="96"/>
              <w:rPr>
                <w:sz w:val="18"/>
              </w:rPr>
            </w:pPr>
            <w:r>
              <w:rPr>
                <w:sz w:val="18"/>
              </w:rPr>
              <w:t>G Eskandari</w:t>
            </w:r>
          </w:p>
        </w:tc>
      </w:tr>
      <w:tr>
        <w:trPr>
          <w:trHeight w:val="206" w:hRule="exact"/>
        </w:trPr>
        <w:tc>
          <w:tcPr>
            <w:tcW w:w="1373" w:type="dxa"/>
            <w:tcBorders>
              <w:top w:val="nil"/>
              <w:bottom w:val="nil"/>
            </w:tcBorders>
          </w:tcPr>
          <w:p>
            <w:pPr>
              <w:pStyle w:val="TableParagraph"/>
              <w:spacing w:line="204" w:lineRule="exact"/>
              <w:ind w:left="100"/>
              <w:rPr>
                <w:sz w:val="18"/>
              </w:rPr>
            </w:pPr>
            <w:r>
              <w:rPr>
                <w:sz w:val="18"/>
              </w:rPr>
              <w:t>10.30-11.20</w:t>
            </w:r>
          </w:p>
        </w:tc>
        <w:tc>
          <w:tcPr>
            <w:tcW w:w="746" w:type="dxa"/>
            <w:tcBorders>
              <w:top w:val="nil"/>
              <w:bottom w:val="nil"/>
              <w:right w:val="nil"/>
            </w:tcBorders>
          </w:tcPr>
          <w:p>
            <w:pPr>
              <w:pStyle w:val="TableParagraph"/>
              <w:spacing w:line="204" w:lineRule="exact"/>
              <w:ind w:left="102"/>
              <w:rPr>
                <w:sz w:val="18"/>
              </w:rPr>
            </w:pPr>
            <w:r>
              <w:rPr>
                <w:sz w:val="18"/>
              </w:rPr>
              <w:t>BIK</w:t>
            </w:r>
          </w:p>
        </w:tc>
        <w:tc>
          <w:tcPr>
            <w:tcW w:w="5374" w:type="dxa"/>
            <w:tcBorders>
              <w:top w:val="nil"/>
              <w:left w:val="nil"/>
              <w:bottom w:val="nil"/>
            </w:tcBorders>
          </w:tcPr>
          <w:p>
            <w:pPr>
              <w:pStyle w:val="TableParagraph"/>
              <w:spacing w:line="204" w:lineRule="exact"/>
              <w:ind w:left="512"/>
              <w:rPr>
                <w:sz w:val="18"/>
              </w:rPr>
            </w:pPr>
            <w:r>
              <w:rPr>
                <w:sz w:val="18"/>
              </w:rPr>
              <w:t>Yağ Asidi Biyosentezi</w:t>
            </w:r>
          </w:p>
        </w:tc>
        <w:tc>
          <w:tcPr>
            <w:tcW w:w="1545" w:type="dxa"/>
            <w:tcBorders>
              <w:top w:val="nil"/>
              <w:bottom w:val="nil"/>
            </w:tcBorders>
          </w:tcPr>
          <w:p>
            <w:pPr>
              <w:pStyle w:val="TableParagraph"/>
              <w:spacing w:line="204" w:lineRule="exact"/>
              <w:ind w:left="96"/>
              <w:rPr>
                <w:sz w:val="18"/>
              </w:rPr>
            </w:pPr>
            <w:r>
              <w:rPr>
                <w:w w:val="105"/>
                <w:sz w:val="18"/>
              </w:rPr>
              <w:t>N Muşlu</w:t>
            </w:r>
          </w:p>
        </w:tc>
      </w:tr>
      <w:tr>
        <w:trPr>
          <w:trHeight w:val="310" w:hRule="exact"/>
        </w:trPr>
        <w:tc>
          <w:tcPr>
            <w:tcW w:w="1373" w:type="dxa"/>
            <w:tcBorders>
              <w:top w:val="nil"/>
              <w:bottom w:val="nil"/>
            </w:tcBorders>
          </w:tcPr>
          <w:p>
            <w:pPr>
              <w:pStyle w:val="TableParagraph"/>
              <w:spacing w:line="204" w:lineRule="exact"/>
              <w:ind w:left="100"/>
              <w:rPr>
                <w:sz w:val="18"/>
              </w:rPr>
            </w:pPr>
            <w:r>
              <w:rPr>
                <w:sz w:val="18"/>
              </w:rPr>
              <w:t>11.30-12.20</w:t>
            </w:r>
          </w:p>
        </w:tc>
        <w:tc>
          <w:tcPr>
            <w:tcW w:w="746" w:type="dxa"/>
            <w:tcBorders>
              <w:top w:val="nil"/>
              <w:bottom w:val="nil"/>
              <w:right w:val="nil"/>
            </w:tcBorders>
          </w:tcPr>
          <w:p>
            <w:pPr>
              <w:pStyle w:val="TableParagraph"/>
              <w:spacing w:line="204" w:lineRule="exact"/>
              <w:ind w:left="100"/>
              <w:rPr>
                <w:sz w:val="18"/>
              </w:rPr>
            </w:pPr>
            <w:r>
              <w:rPr>
                <w:sz w:val="18"/>
              </w:rPr>
              <w:t>FIZ</w:t>
            </w:r>
          </w:p>
        </w:tc>
        <w:tc>
          <w:tcPr>
            <w:tcW w:w="5374" w:type="dxa"/>
            <w:tcBorders>
              <w:top w:val="nil"/>
              <w:left w:val="nil"/>
              <w:bottom w:val="nil"/>
            </w:tcBorders>
          </w:tcPr>
          <w:p>
            <w:pPr>
              <w:pStyle w:val="TableParagraph"/>
              <w:spacing w:line="204" w:lineRule="exact"/>
              <w:ind w:left="514"/>
              <w:rPr>
                <w:sz w:val="18"/>
              </w:rPr>
            </w:pPr>
            <w:r>
              <w:rPr>
                <w:sz w:val="18"/>
              </w:rPr>
              <w:t>Sinapslarda lnhibisyon ve Fasilitasyon</w:t>
            </w:r>
          </w:p>
        </w:tc>
        <w:tc>
          <w:tcPr>
            <w:tcW w:w="1545" w:type="dxa"/>
            <w:tcBorders>
              <w:top w:val="nil"/>
              <w:bottom w:val="nil"/>
            </w:tcBorders>
          </w:tcPr>
          <w:p>
            <w:pPr>
              <w:pStyle w:val="TableParagraph"/>
              <w:spacing w:line="204" w:lineRule="exact"/>
              <w:ind w:left="96"/>
              <w:rPr>
                <w:sz w:val="18"/>
              </w:rPr>
            </w:pPr>
            <w:r>
              <w:rPr>
                <w:sz w:val="18"/>
              </w:rPr>
              <w:t>T Ergenoğlu</w:t>
            </w:r>
          </w:p>
        </w:tc>
      </w:tr>
      <w:tr>
        <w:trPr>
          <w:trHeight w:val="310" w:hRule="exact"/>
        </w:trPr>
        <w:tc>
          <w:tcPr>
            <w:tcW w:w="1373" w:type="dxa"/>
            <w:tcBorders>
              <w:top w:val="nil"/>
              <w:bottom w:val="nil"/>
            </w:tcBorders>
          </w:tcPr>
          <w:p>
            <w:pPr>
              <w:pStyle w:val="TableParagraph"/>
              <w:spacing w:before="100"/>
              <w:ind w:left="100"/>
              <w:rPr>
                <w:sz w:val="18"/>
              </w:rPr>
            </w:pPr>
            <w:r>
              <w:rPr>
                <w:sz w:val="18"/>
              </w:rPr>
              <w:t>13.30-15.20</w:t>
            </w:r>
          </w:p>
        </w:tc>
        <w:tc>
          <w:tcPr>
            <w:tcW w:w="746" w:type="dxa"/>
            <w:tcBorders>
              <w:top w:val="nil"/>
              <w:bottom w:val="nil"/>
              <w:right w:val="nil"/>
            </w:tcBorders>
          </w:tcPr>
          <w:p>
            <w:pPr>
              <w:pStyle w:val="TableParagraph"/>
              <w:spacing w:before="100"/>
              <w:ind w:left="100"/>
              <w:rPr>
                <w:sz w:val="18"/>
              </w:rPr>
            </w:pPr>
            <w:r>
              <w:rPr>
                <w:sz w:val="18"/>
              </w:rPr>
              <w:t>HİS</w:t>
            </w:r>
          </w:p>
        </w:tc>
        <w:tc>
          <w:tcPr>
            <w:tcW w:w="5374" w:type="dxa"/>
            <w:tcBorders>
              <w:top w:val="nil"/>
              <w:left w:val="nil"/>
              <w:bottom w:val="nil"/>
            </w:tcBorders>
          </w:tcPr>
          <w:p>
            <w:pPr>
              <w:pStyle w:val="TableParagraph"/>
              <w:spacing w:before="100"/>
              <w:ind w:left="512"/>
              <w:rPr>
                <w:sz w:val="18"/>
              </w:rPr>
            </w:pPr>
            <w:r>
              <w:rPr>
                <w:sz w:val="18"/>
              </w:rPr>
              <w:t>Genel Embriyoloji 5</w:t>
            </w:r>
          </w:p>
        </w:tc>
        <w:tc>
          <w:tcPr>
            <w:tcW w:w="1545" w:type="dxa"/>
            <w:tcBorders>
              <w:top w:val="nil"/>
              <w:bottom w:val="nil"/>
            </w:tcBorders>
          </w:tcPr>
          <w:p>
            <w:pPr>
              <w:pStyle w:val="TableParagraph"/>
              <w:spacing w:before="100"/>
              <w:ind w:left="97"/>
              <w:rPr>
                <w:sz w:val="18"/>
              </w:rPr>
            </w:pPr>
            <w:r>
              <w:rPr>
                <w:w w:val="105"/>
                <w:sz w:val="18"/>
              </w:rPr>
              <w:t>SAktaş</w:t>
            </w:r>
          </w:p>
        </w:tc>
      </w:tr>
      <w:tr>
        <w:trPr>
          <w:trHeight w:val="206" w:hRule="exact"/>
        </w:trPr>
        <w:tc>
          <w:tcPr>
            <w:tcW w:w="1373" w:type="dxa"/>
            <w:tcBorders>
              <w:top w:val="nil"/>
              <w:bottom w:val="nil"/>
            </w:tcBorders>
          </w:tcPr>
          <w:p>
            <w:pPr>
              <w:pStyle w:val="TableParagraph"/>
              <w:spacing w:line="204" w:lineRule="exact"/>
              <w:ind w:left="100"/>
              <w:rPr>
                <w:sz w:val="18"/>
              </w:rPr>
            </w:pPr>
            <w:r>
              <w:rPr>
                <w:sz w:val="18"/>
              </w:rPr>
              <w:t>15.30-16.20</w:t>
            </w:r>
          </w:p>
        </w:tc>
        <w:tc>
          <w:tcPr>
            <w:tcW w:w="746" w:type="dxa"/>
            <w:tcBorders>
              <w:top w:val="nil"/>
              <w:bottom w:val="nil"/>
              <w:right w:val="nil"/>
            </w:tcBorders>
          </w:tcPr>
          <w:p>
            <w:pPr>
              <w:pStyle w:val="TableParagraph"/>
              <w:spacing w:line="204" w:lineRule="exact"/>
              <w:ind w:left="102"/>
              <w:rPr>
                <w:sz w:val="18"/>
              </w:rPr>
            </w:pPr>
            <w:r>
              <w:rPr>
                <w:sz w:val="18"/>
              </w:rPr>
              <w:t>KUG</w:t>
            </w:r>
          </w:p>
        </w:tc>
        <w:tc>
          <w:tcPr>
            <w:tcW w:w="5374" w:type="dxa"/>
            <w:tcBorders>
              <w:top w:val="nil"/>
              <w:left w:val="nil"/>
              <w:bottom w:val="nil"/>
            </w:tcBorders>
          </w:tcPr>
          <w:p>
            <w:pPr>
              <w:pStyle w:val="TableParagraph"/>
              <w:spacing w:line="204" w:lineRule="exact"/>
              <w:ind w:left="512"/>
              <w:rPr>
                <w:sz w:val="18"/>
              </w:rPr>
            </w:pPr>
            <w:r>
              <w:rPr>
                <w:sz w:val="18"/>
              </w:rPr>
              <w:t>Film Tartışması Grup (7-9) (Grup 10-12)</w:t>
            </w:r>
          </w:p>
        </w:tc>
        <w:tc>
          <w:tcPr>
            <w:tcW w:w="1545" w:type="dxa"/>
            <w:tcBorders>
              <w:top w:val="nil"/>
              <w:bottom w:val="nil"/>
            </w:tcBorders>
          </w:tcPr>
          <w:p>
            <w:pPr>
              <w:pStyle w:val="TableParagraph"/>
              <w:spacing w:line="204" w:lineRule="exact"/>
              <w:ind w:left="96"/>
              <w:rPr>
                <w:sz w:val="18"/>
              </w:rPr>
            </w:pPr>
            <w:r>
              <w:rPr>
                <w:sz w:val="18"/>
              </w:rPr>
              <w:t>Grup Ôğr. Üyesi</w:t>
            </w:r>
          </w:p>
        </w:tc>
      </w:tr>
      <w:tr>
        <w:trPr>
          <w:trHeight w:val="217" w:hRule="exact"/>
        </w:trPr>
        <w:tc>
          <w:tcPr>
            <w:tcW w:w="1373" w:type="dxa"/>
            <w:tcBorders>
              <w:top w:val="nil"/>
            </w:tcBorders>
          </w:tcPr>
          <w:p>
            <w:pPr>
              <w:pStyle w:val="TableParagraph"/>
              <w:spacing w:line="204" w:lineRule="exact"/>
              <w:ind w:left="100"/>
              <w:rPr>
                <w:sz w:val="18"/>
              </w:rPr>
            </w:pPr>
            <w:r>
              <w:rPr>
                <w:sz w:val="18"/>
              </w:rPr>
              <w:t>16.30-17.20</w:t>
            </w:r>
          </w:p>
        </w:tc>
        <w:tc>
          <w:tcPr>
            <w:tcW w:w="746" w:type="dxa"/>
            <w:tcBorders>
              <w:top w:val="nil"/>
              <w:right w:val="nil"/>
            </w:tcBorders>
          </w:tcPr>
          <w:p>
            <w:pPr>
              <w:pStyle w:val="TableParagraph"/>
              <w:spacing w:line="204" w:lineRule="exact"/>
              <w:ind w:left="97"/>
              <w:rPr>
                <w:sz w:val="18"/>
              </w:rPr>
            </w:pPr>
            <w:r>
              <w:rPr>
                <w:sz w:val="18"/>
              </w:rPr>
              <w:t>Serbest</w:t>
            </w:r>
          </w:p>
        </w:tc>
        <w:tc>
          <w:tcPr>
            <w:tcW w:w="5374" w:type="dxa"/>
            <w:tcBorders>
              <w:top w:val="nil"/>
              <w:left w:val="nil"/>
            </w:tcBorders>
          </w:tcPr>
          <w:p>
            <w:pPr>
              <w:pStyle w:val="TableParagraph"/>
              <w:spacing w:line="204" w:lineRule="exact"/>
              <w:ind w:left="28"/>
              <w:rPr>
                <w:sz w:val="18"/>
              </w:rPr>
            </w:pPr>
            <w:r>
              <w:rPr>
                <w:sz w:val="18"/>
              </w:rPr>
              <w:t>Çalışma</w:t>
            </w:r>
          </w:p>
        </w:tc>
        <w:tc>
          <w:tcPr>
            <w:tcW w:w="1545" w:type="dxa"/>
            <w:tcBorders>
              <w:top w:val="nil"/>
            </w:tcBorders>
          </w:tcPr>
          <w:p>
            <w:pPr/>
          </w:p>
        </w:tc>
      </w:tr>
    </w:tbl>
    <w:p>
      <w:pPr>
        <w:spacing w:after="0"/>
        <w:sectPr>
          <w:pgSz w:w="11910" w:h="16840"/>
          <w:pgMar w:header="1337" w:footer="0" w:top="1600" w:bottom="280" w:left="1240" w:right="1160"/>
        </w:sectPr>
      </w:pPr>
    </w:p>
    <w:p>
      <w:pPr>
        <w:pStyle w:val="BodyText"/>
        <w:spacing w:before="7"/>
        <w:rPr>
          <w:b/>
          <w:sz w:val="29"/>
        </w:rPr>
      </w:pPr>
    </w:p>
    <w:tbl>
      <w:tblPr>
        <w:tblW w:w="0" w:type="auto"/>
        <w:jc w:val="left"/>
        <w:tblInd w:w="14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744"/>
        <w:gridCol w:w="4781"/>
        <w:gridCol w:w="2085"/>
      </w:tblGrid>
      <w:tr>
        <w:trPr>
          <w:trHeight w:val="322" w:hRule="exact"/>
        </w:trPr>
        <w:tc>
          <w:tcPr>
            <w:tcW w:w="1373" w:type="dxa"/>
          </w:tcPr>
          <w:p>
            <w:pPr>
              <w:pStyle w:val="TableParagraph"/>
              <w:spacing w:before="1"/>
              <w:ind w:left="104"/>
              <w:rPr>
                <w:sz w:val="17"/>
              </w:rPr>
            </w:pPr>
            <w:bookmarkStart w:name="Page 87" w:id="120"/>
            <w:bookmarkEnd w:id="120"/>
            <w:r>
              <w:rPr/>
            </w:r>
            <w:r>
              <w:rPr>
                <w:w w:val="105"/>
                <w:sz w:val="17"/>
              </w:rPr>
              <w:t>SAAT</w:t>
            </w:r>
          </w:p>
        </w:tc>
        <w:tc>
          <w:tcPr>
            <w:tcW w:w="744" w:type="dxa"/>
            <w:tcBorders>
              <w:right w:val="nil"/>
            </w:tcBorders>
          </w:tcPr>
          <w:p>
            <w:pPr>
              <w:pStyle w:val="TableParagraph"/>
              <w:spacing w:before="6"/>
              <w:ind w:left="99"/>
              <w:rPr>
                <w:sz w:val="17"/>
              </w:rPr>
            </w:pPr>
            <w:r>
              <w:rPr>
                <w:w w:val="105"/>
                <w:sz w:val="17"/>
              </w:rPr>
              <w:t>DERS</w:t>
            </w:r>
          </w:p>
        </w:tc>
        <w:tc>
          <w:tcPr>
            <w:tcW w:w="4781" w:type="dxa"/>
            <w:tcBorders>
              <w:left w:val="nil"/>
            </w:tcBorders>
          </w:tcPr>
          <w:p>
            <w:pPr>
              <w:pStyle w:val="TableParagraph"/>
              <w:spacing w:before="6"/>
              <w:ind w:left="519"/>
              <w:rPr>
                <w:sz w:val="17"/>
              </w:rPr>
            </w:pPr>
            <w:r>
              <w:rPr>
                <w:w w:val="105"/>
                <w:sz w:val="17"/>
              </w:rPr>
              <w:t>KONU</w:t>
            </w:r>
          </w:p>
        </w:tc>
        <w:tc>
          <w:tcPr>
            <w:tcW w:w="2085" w:type="dxa"/>
          </w:tcPr>
          <w:p>
            <w:pPr>
              <w:pStyle w:val="TableParagraph"/>
              <w:spacing w:before="6"/>
              <w:ind w:left="128"/>
              <w:rPr>
                <w:sz w:val="17"/>
              </w:rPr>
            </w:pPr>
            <w:r>
              <w:rPr>
                <w:w w:val="105"/>
                <w:sz w:val="17"/>
              </w:rPr>
              <w:t>OGR. UYESI</w:t>
            </w:r>
          </w:p>
        </w:tc>
      </w:tr>
      <w:tr>
        <w:trPr>
          <w:trHeight w:val="213" w:hRule="exact"/>
        </w:trPr>
        <w:tc>
          <w:tcPr>
            <w:tcW w:w="1373" w:type="dxa"/>
            <w:tcBorders>
              <w:bottom w:val="nil"/>
            </w:tcBorders>
          </w:tcPr>
          <w:p>
            <w:pPr>
              <w:pStyle w:val="TableParagraph"/>
              <w:spacing w:before="1"/>
              <w:ind w:left="105"/>
              <w:rPr>
                <w:sz w:val="17"/>
              </w:rPr>
            </w:pPr>
            <w:r>
              <w:rPr>
                <w:w w:val="105"/>
                <w:sz w:val="17"/>
              </w:rPr>
              <w:t>08.30-10.20</w:t>
            </w:r>
          </w:p>
        </w:tc>
        <w:tc>
          <w:tcPr>
            <w:tcW w:w="744" w:type="dxa"/>
            <w:tcBorders>
              <w:bottom w:val="nil"/>
              <w:right w:val="nil"/>
            </w:tcBorders>
          </w:tcPr>
          <w:p>
            <w:pPr>
              <w:pStyle w:val="TableParagraph"/>
              <w:spacing w:before="6"/>
              <w:ind w:left="100"/>
              <w:rPr>
                <w:sz w:val="17"/>
              </w:rPr>
            </w:pPr>
            <w:r>
              <w:rPr>
                <w:w w:val="105"/>
                <w:sz w:val="17"/>
              </w:rPr>
              <w:t>BIK</w:t>
            </w:r>
          </w:p>
        </w:tc>
        <w:tc>
          <w:tcPr>
            <w:tcW w:w="4781" w:type="dxa"/>
            <w:tcBorders>
              <w:left w:val="nil"/>
              <w:bottom w:val="nil"/>
            </w:tcBorders>
          </w:tcPr>
          <w:p>
            <w:pPr>
              <w:pStyle w:val="TableParagraph"/>
              <w:spacing w:before="1"/>
              <w:ind w:left="514"/>
              <w:rPr>
                <w:sz w:val="17"/>
              </w:rPr>
            </w:pPr>
            <w:r>
              <w:rPr>
                <w:w w:val="105"/>
                <w:sz w:val="17"/>
              </w:rPr>
              <w:t>Karbonhidrat Metabolizması (Grup-A)</w:t>
            </w:r>
          </w:p>
        </w:tc>
        <w:tc>
          <w:tcPr>
            <w:tcW w:w="2085" w:type="dxa"/>
            <w:tcBorders>
              <w:bottom w:val="nil"/>
            </w:tcBorders>
          </w:tcPr>
          <w:p>
            <w:pPr>
              <w:pStyle w:val="TableParagraph"/>
              <w:spacing w:before="6"/>
              <w:ind w:left="122"/>
              <w:rPr>
                <w:sz w:val="17"/>
              </w:rPr>
            </w:pPr>
            <w:r>
              <w:rPr>
                <w:w w:val="105"/>
                <w:sz w:val="17"/>
              </w:rPr>
              <w:t>G Eskandari</w:t>
            </w:r>
          </w:p>
        </w:tc>
      </w:tr>
      <w:tr>
        <w:trPr>
          <w:trHeight w:val="310" w:hRule="exact"/>
        </w:trPr>
        <w:tc>
          <w:tcPr>
            <w:tcW w:w="1373" w:type="dxa"/>
            <w:tcBorders>
              <w:top w:val="nil"/>
              <w:bottom w:val="nil"/>
            </w:tcBorders>
          </w:tcPr>
          <w:p>
            <w:pPr>
              <w:pStyle w:val="TableParagraph"/>
              <w:ind w:left="104"/>
              <w:rPr>
                <w:sz w:val="17"/>
              </w:rPr>
            </w:pPr>
            <w:r>
              <w:rPr>
                <w:w w:val="105"/>
                <w:sz w:val="17"/>
              </w:rPr>
              <w:t>10.30-12.20</w:t>
            </w:r>
          </w:p>
        </w:tc>
        <w:tc>
          <w:tcPr>
            <w:tcW w:w="744" w:type="dxa"/>
            <w:tcBorders>
              <w:top w:val="nil"/>
              <w:bottom w:val="nil"/>
              <w:right w:val="nil"/>
            </w:tcBorders>
          </w:tcPr>
          <w:p>
            <w:pPr>
              <w:pStyle w:val="TableParagraph"/>
              <w:spacing w:before="5"/>
              <w:ind w:left="99"/>
              <w:rPr>
                <w:sz w:val="17"/>
              </w:rPr>
            </w:pPr>
            <w:r>
              <w:rPr>
                <w:w w:val="110"/>
                <w:sz w:val="17"/>
              </w:rPr>
              <w:t>HİS</w:t>
            </w:r>
          </w:p>
        </w:tc>
        <w:tc>
          <w:tcPr>
            <w:tcW w:w="4781" w:type="dxa"/>
            <w:tcBorders>
              <w:top w:val="nil"/>
              <w:left w:val="nil"/>
              <w:bottom w:val="nil"/>
            </w:tcBorders>
          </w:tcPr>
          <w:p>
            <w:pPr>
              <w:pStyle w:val="TableParagraph"/>
              <w:ind w:left="513"/>
              <w:rPr>
                <w:sz w:val="17"/>
              </w:rPr>
            </w:pPr>
            <w:r>
              <w:rPr>
                <w:w w:val="105"/>
                <w:sz w:val="17"/>
              </w:rPr>
              <w:t>Genel Embriyoloji 6</w:t>
            </w:r>
          </w:p>
        </w:tc>
        <w:tc>
          <w:tcPr>
            <w:tcW w:w="2085" w:type="dxa"/>
            <w:tcBorders>
              <w:top w:val="nil"/>
              <w:bottom w:val="nil"/>
            </w:tcBorders>
          </w:tcPr>
          <w:p>
            <w:pPr>
              <w:pStyle w:val="TableParagraph"/>
              <w:spacing w:before="5"/>
              <w:ind w:left="128"/>
              <w:rPr>
                <w:sz w:val="17"/>
              </w:rPr>
            </w:pPr>
            <w:r>
              <w:rPr>
                <w:w w:val="115"/>
                <w:sz w:val="17"/>
              </w:rPr>
              <w:t>SAktaş</w:t>
            </w:r>
          </w:p>
        </w:tc>
      </w:tr>
      <w:tr>
        <w:trPr>
          <w:trHeight w:val="310" w:hRule="exact"/>
        </w:trPr>
        <w:tc>
          <w:tcPr>
            <w:tcW w:w="1373" w:type="dxa"/>
            <w:tcBorders>
              <w:top w:val="nil"/>
              <w:bottom w:val="nil"/>
            </w:tcBorders>
          </w:tcPr>
          <w:p>
            <w:pPr>
              <w:pStyle w:val="TableParagraph"/>
              <w:spacing w:before="103"/>
              <w:ind w:left="104"/>
              <w:rPr>
                <w:sz w:val="17"/>
              </w:rPr>
            </w:pPr>
            <w:r>
              <w:rPr>
                <w:w w:val="105"/>
                <w:sz w:val="17"/>
              </w:rPr>
              <w:t>13.30-15.20</w:t>
            </w:r>
          </w:p>
        </w:tc>
        <w:tc>
          <w:tcPr>
            <w:tcW w:w="744" w:type="dxa"/>
            <w:tcBorders>
              <w:top w:val="nil"/>
              <w:bottom w:val="nil"/>
              <w:right w:val="nil"/>
            </w:tcBorders>
          </w:tcPr>
          <w:p>
            <w:pPr>
              <w:pStyle w:val="TableParagraph"/>
              <w:spacing w:before="108"/>
              <w:ind w:left="100"/>
              <w:rPr>
                <w:sz w:val="17"/>
              </w:rPr>
            </w:pPr>
            <w:r>
              <w:rPr>
                <w:w w:val="105"/>
                <w:sz w:val="17"/>
              </w:rPr>
              <w:t>KUG</w:t>
            </w:r>
          </w:p>
        </w:tc>
        <w:tc>
          <w:tcPr>
            <w:tcW w:w="4781" w:type="dxa"/>
            <w:tcBorders>
              <w:top w:val="nil"/>
              <w:left w:val="nil"/>
              <w:bottom w:val="nil"/>
            </w:tcBorders>
          </w:tcPr>
          <w:p>
            <w:pPr>
              <w:pStyle w:val="TableParagraph"/>
              <w:spacing w:before="103"/>
              <w:ind w:left="513"/>
              <w:rPr>
                <w:sz w:val="17"/>
              </w:rPr>
            </w:pPr>
            <w:r>
              <w:rPr>
                <w:w w:val="105"/>
                <w:sz w:val="17"/>
              </w:rPr>
              <w:t>Hasta Yakınları ile Görüşme (Grup 1-2-3)</w:t>
            </w:r>
          </w:p>
        </w:tc>
        <w:tc>
          <w:tcPr>
            <w:tcW w:w="2085" w:type="dxa"/>
            <w:tcBorders>
              <w:top w:val="nil"/>
              <w:bottom w:val="nil"/>
            </w:tcBorders>
          </w:tcPr>
          <w:p>
            <w:pPr>
              <w:pStyle w:val="TableParagraph"/>
              <w:spacing w:before="108"/>
              <w:ind w:left="127"/>
              <w:rPr>
                <w:sz w:val="17"/>
              </w:rPr>
            </w:pPr>
            <w:r>
              <w:rPr>
                <w:w w:val="105"/>
                <w:sz w:val="17"/>
              </w:rPr>
              <w:t>Grup Ôğr. Üyesi</w:t>
            </w:r>
          </w:p>
        </w:tc>
      </w:tr>
      <w:tr>
        <w:trPr>
          <w:trHeight w:val="223" w:hRule="exact"/>
        </w:trPr>
        <w:tc>
          <w:tcPr>
            <w:tcW w:w="1373" w:type="dxa"/>
            <w:tcBorders>
              <w:top w:val="nil"/>
            </w:tcBorders>
          </w:tcPr>
          <w:p>
            <w:pPr>
              <w:pStyle w:val="TableParagraph"/>
              <w:ind w:left="104"/>
              <w:rPr>
                <w:sz w:val="17"/>
              </w:rPr>
            </w:pPr>
            <w:r>
              <w:rPr>
                <w:w w:val="105"/>
                <w:sz w:val="17"/>
              </w:rPr>
              <w:t>15.30-17.20</w:t>
            </w:r>
          </w:p>
        </w:tc>
        <w:tc>
          <w:tcPr>
            <w:tcW w:w="744" w:type="dxa"/>
            <w:tcBorders>
              <w:top w:val="nil"/>
              <w:right w:val="nil"/>
            </w:tcBorders>
          </w:tcPr>
          <w:p>
            <w:pPr>
              <w:pStyle w:val="TableParagraph"/>
              <w:ind w:left="100"/>
              <w:rPr>
                <w:sz w:val="17"/>
              </w:rPr>
            </w:pPr>
            <w:r>
              <w:rPr>
                <w:w w:val="105"/>
                <w:sz w:val="17"/>
              </w:rPr>
              <w:t>Serbest</w:t>
            </w:r>
          </w:p>
        </w:tc>
        <w:tc>
          <w:tcPr>
            <w:tcW w:w="4781" w:type="dxa"/>
            <w:tcBorders>
              <w:top w:val="nil"/>
              <w:left w:val="nil"/>
            </w:tcBorders>
          </w:tcPr>
          <w:p>
            <w:pPr>
              <w:pStyle w:val="TableParagraph"/>
              <w:ind w:left="28"/>
              <w:rPr>
                <w:sz w:val="17"/>
              </w:rPr>
            </w:pPr>
            <w:r>
              <w:rPr>
                <w:w w:val="105"/>
                <w:sz w:val="17"/>
              </w:rPr>
              <w:t>Çalışma</w:t>
            </w:r>
          </w:p>
        </w:tc>
        <w:tc>
          <w:tcPr>
            <w:tcW w:w="2085" w:type="dxa"/>
            <w:tcBorders>
              <w:top w:val="nil"/>
            </w:tcBorders>
          </w:tcPr>
          <w:p>
            <w:pPr/>
          </w:p>
        </w:tc>
      </w:tr>
    </w:tbl>
    <w:p>
      <w:pPr>
        <w:pStyle w:val="BodyText"/>
        <w:spacing w:before="7"/>
        <w:rPr>
          <w:b/>
          <w:sz w:val="10"/>
        </w:rPr>
      </w:pPr>
    </w:p>
    <w:p>
      <w:pPr>
        <w:numPr>
          <w:ilvl w:val="0"/>
          <w:numId w:val="106"/>
        </w:numPr>
        <w:tabs>
          <w:tab w:pos="509" w:val="left" w:leader="none"/>
        </w:tabs>
        <w:spacing w:before="95" w:after="2"/>
        <w:ind w:left="508" w:right="0" w:hanging="251"/>
        <w:jc w:val="left"/>
        <w:rPr>
          <w:b/>
          <w:sz w:val="17"/>
        </w:rPr>
      </w:pPr>
      <w:r>
        <w:rPr>
          <w:b/>
          <w:w w:val="105"/>
          <w:sz w:val="17"/>
        </w:rPr>
        <w:t>EYLÜL 2012</w:t>
      </w:r>
      <w:r>
        <w:rPr>
          <w:b/>
          <w:spacing w:val="7"/>
          <w:w w:val="105"/>
          <w:sz w:val="17"/>
        </w:rPr>
        <w:t> </w:t>
      </w:r>
      <w:r>
        <w:rPr>
          <w:b/>
          <w:w w:val="105"/>
          <w:sz w:val="17"/>
        </w:rPr>
        <w:t>SALI</w:t>
      </w:r>
    </w:p>
    <w:tbl>
      <w:tblPr>
        <w:tblW w:w="0" w:type="auto"/>
        <w:jc w:val="left"/>
        <w:tblInd w:w="14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744"/>
        <w:gridCol w:w="4800"/>
        <w:gridCol w:w="2066"/>
      </w:tblGrid>
      <w:tr>
        <w:trPr>
          <w:trHeight w:val="319" w:hRule="exact"/>
        </w:trPr>
        <w:tc>
          <w:tcPr>
            <w:tcW w:w="1373" w:type="dxa"/>
          </w:tcPr>
          <w:p>
            <w:pPr>
              <w:pStyle w:val="TableParagraph"/>
              <w:spacing w:before="1"/>
              <w:ind w:left="104"/>
              <w:rPr>
                <w:sz w:val="17"/>
              </w:rPr>
            </w:pPr>
            <w:r>
              <w:rPr>
                <w:w w:val="105"/>
                <w:sz w:val="17"/>
              </w:rPr>
              <w:t>SAAT</w:t>
            </w:r>
          </w:p>
        </w:tc>
        <w:tc>
          <w:tcPr>
            <w:tcW w:w="744" w:type="dxa"/>
            <w:tcBorders>
              <w:right w:val="nil"/>
            </w:tcBorders>
          </w:tcPr>
          <w:p>
            <w:pPr>
              <w:pStyle w:val="TableParagraph"/>
              <w:spacing w:before="1"/>
              <w:ind w:left="99"/>
              <w:rPr>
                <w:sz w:val="17"/>
              </w:rPr>
            </w:pPr>
            <w:r>
              <w:rPr>
                <w:w w:val="105"/>
                <w:sz w:val="17"/>
              </w:rPr>
              <w:t>DERS</w:t>
            </w:r>
          </w:p>
        </w:tc>
        <w:tc>
          <w:tcPr>
            <w:tcW w:w="4800" w:type="dxa"/>
            <w:tcBorders>
              <w:left w:val="nil"/>
            </w:tcBorders>
          </w:tcPr>
          <w:p>
            <w:pPr>
              <w:pStyle w:val="TableParagraph"/>
              <w:spacing w:before="1"/>
              <w:ind w:left="519"/>
              <w:rPr>
                <w:sz w:val="17"/>
              </w:rPr>
            </w:pPr>
            <w:r>
              <w:rPr>
                <w:w w:val="105"/>
                <w:sz w:val="17"/>
              </w:rPr>
              <w:t>KONU</w:t>
            </w:r>
          </w:p>
        </w:tc>
        <w:tc>
          <w:tcPr>
            <w:tcW w:w="2066" w:type="dxa"/>
          </w:tcPr>
          <w:p>
            <w:pPr>
              <w:pStyle w:val="TableParagraph"/>
              <w:spacing w:before="1"/>
              <w:ind w:left="99"/>
              <w:rPr>
                <w:sz w:val="17"/>
              </w:rPr>
            </w:pPr>
            <w:r>
              <w:rPr>
                <w:w w:val="105"/>
                <w:sz w:val="17"/>
              </w:rPr>
              <w:t>OGR. UYESI</w:t>
            </w:r>
          </w:p>
        </w:tc>
      </w:tr>
      <w:tr>
        <w:trPr>
          <w:trHeight w:val="211" w:hRule="exact"/>
        </w:trPr>
        <w:tc>
          <w:tcPr>
            <w:tcW w:w="1373" w:type="dxa"/>
            <w:tcBorders>
              <w:bottom w:val="nil"/>
            </w:tcBorders>
          </w:tcPr>
          <w:p>
            <w:pPr>
              <w:pStyle w:val="TableParagraph"/>
              <w:spacing w:line="194" w:lineRule="exact"/>
              <w:ind w:left="105"/>
              <w:rPr>
                <w:sz w:val="17"/>
              </w:rPr>
            </w:pPr>
            <w:r>
              <w:rPr>
                <w:w w:val="105"/>
                <w:sz w:val="17"/>
              </w:rPr>
              <w:t>08.30-10.20</w:t>
            </w:r>
          </w:p>
        </w:tc>
        <w:tc>
          <w:tcPr>
            <w:tcW w:w="744" w:type="dxa"/>
            <w:tcBorders>
              <w:bottom w:val="nil"/>
              <w:right w:val="nil"/>
            </w:tcBorders>
          </w:tcPr>
          <w:p>
            <w:pPr>
              <w:pStyle w:val="TableParagraph"/>
              <w:spacing w:line="194" w:lineRule="exact"/>
              <w:ind w:left="100"/>
              <w:rPr>
                <w:sz w:val="17"/>
              </w:rPr>
            </w:pPr>
            <w:r>
              <w:rPr>
                <w:w w:val="105"/>
                <w:sz w:val="17"/>
              </w:rPr>
              <w:t>BIK</w:t>
            </w:r>
          </w:p>
        </w:tc>
        <w:tc>
          <w:tcPr>
            <w:tcW w:w="4800" w:type="dxa"/>
            <w:tcBorders>
              <w:left w:val="nil"/>
              <w:bottom w:val="nil"/>
            </w:tcBorders>
          </w:tcPr>
          <w:p>
            <w:pPr>
              <w:pStyle w:val="TableParagraph"/>
              <w:spacing w:line="194" w:lineRule="exact"/>
              <w:ind w:left="511"/>
              <w:rPr>
                <w:sz w:val="17"/>
              </w:rPr>
            </w:pPr>
            <w:r>
              <w:rPr>
                <w:w w:val="105"/>
                <w:sz w:val="17"/>
              </w:rPr>
              <w:t>Yağ Asidi Oksidasyonu ve Ketogenez</w:t>
            </w:r>
          </w:p>
        </w:tc>
        <w:tc>
          <w:tcPr>
            <w:tcW w:w="2066" w:type="dxa"/>
            <w:tcBorders>
              <w:bottom w:val="nil"/>
            </w:tcBorders>
          </w:tcPr>
          <w:p>
            <w:pPr>
              <w:pStyle w:val="TableParagraph"/>
              <w:spacing w:line="194" w:lineRule="exact"/>
              <w:ind w:left="99"/>
              <w:rPr>
                <w:sz w:val="17"/>
              </w:rPr>
            </w:pPr>
            <w:r>
              <w:rPr>
                <w:w w:val="105"/>
                <w:sz w:val="17"/>
              </w:rPr>
              <w:t>N Muşlu</w:t>
            </w:r>
          </w:p>
        </w:tc>
      </w:tr>
      <w:tr>
        <w:trPr>
          <w:trHeight w:val="209" w:hRule="exact"/>
        </w:trPr>
        <w:tc>
          <w:tcPr>
            <w:tcW w:w="1373" w:type="dxa"/>
            <w:tcBorders>
              <w:top w:val="nil"/>
              <w:bottom w:val="nil"/>
            </w:tcBorders>
          </w:tcPr>
          <w:p>
            <w:pPr>
              <w:pStyle w:val="TableParagraph"/>
              <w:spacing w:before="5"/>
              <w:ind w:left="104"/>
              <w:rPr>
                <w:sz w:val="17"/>
              </w:rPr>
            </w:pPr>
            <w:r>
              <w:rPr>
                <w:w w:val="105"/>
                <w:sz w:val="17"/>
              </w:rPr>
              <w:t>10.30-11.20</w:t>
            </w:r>
          </w:p>
        </w:tc>
        <w:tc>
          <w:tcPr>
            <w:tcW w:w="744" w:type="dxa"/>
            <w:tcBorders>
              <w:top w:val="nil"/>
              <w:bottom w:val="nil"/>
              <w:right w:val="nil"/>
            </w:tcBorders>
          </w:tcPr>
          <w:p>
            <w:pPr>
              <w:pStyle w:val="TableParagraph"/>
              <w:spacing w:before="5"/>
              <w:ind w:left="100"/>
              <w:rPr>
                <w:sz w:val="17"/>
              </w:rPr>
            </w:pPr>
            <w:r>
              <w:rPr>
                <w:w w:val="105"/>
                <w:sz w:val="17"/>
              </w:rPr>
              <w:t>KUG</w:t>
            </w:r>
          </w:p>
        </w:tc>
        <w:tc>
          <w:tcPr>
            <w:tcW w:w="4800" w:type="dxa"/>
            <w:tcBorders>
              <w:top w:val="nil"/>
              <w:left w:val="nil"/>
              <w:bottom w:val="nil"/>
            </w:tcBorders>
          </w:tcPr>
          <w:p>
            <w:pPr>
              <w:pStyle w:val="TableParagraph"/>
              <w:spacing w:before="5"/>
              <w:ind w:left="547"/>
              <w:rPr>
                <w:sz w:val="17"/>
              </w:rPr>
            </w:pPr>
            <w:r>
              <w:rPr>
                <w:w w:val="105"/>
                <w:sz w:val="17"/>
              </w:rPr>
              <w:t>Proje Çalışması (Grup 7-8-9)</w:t>
            </w:r>
          </w:p>
        </w:tc>
        <w:tc>
          <w:tcPr>
            <w:tcW w:w="2066" w:type="dxa"/>
            <w:tcBorders>
              <w:top w:val="nil"/>
              <w:bottom w:val="nil"/>
            </w:tcBorders>
          </w:tcPr>
          <w:p>
            <w:pPr>
              <w:pStyle w:val="TableParagraph"/>
              <w:spacing w:before="5"/>
              <w:ind w:left="98"/>
              <w:rPr>
                <w:sz w:val="17"/>
              </w:rPr>
            </w:pPr>
            <w:r>
              <w:rPr>
                <w:w w:val="105"/>
                <w:sz w:val="17"/>
              </w:rPr>
              <w:t>Grup Öğr. Üyesi</w:t>
            </w:r>
          </w:p>
        </w:tc>
      </w:tr>
      <w:tr>
        <w:trPr>
          <w:trHeight w:val="310" w:hRule="exact"/>
        </w:trPr>
        <w:tc>
          <w:tcPr>
            <w:tcW w:w="1373" w:type="dxa"/>
            <w:tcBorders>
              <w:top w:val="nil"/>
              <w:bottom w:val="nil"/>
            </w:tcBorders>
          </w:tcPr>
          <w:p>
            <w:pPr>
              <w:pStyle w:val="TableParagraph"/>
              <w:spacing w:before="2"/>
              <w:ind w:left="104"/>
              <w:rPr>
                <w:sz w:val="17"/>
              </w:rPr>
            </w:pPr>
            <w:r>
              <w:rPr>
                <w:w w:val="105"/>
                <w:sz w:val="17"/>
              </w:rPr>
              <w:t>11.30-12.20</w:t>
            </w:r>
          </w:p>
        </w:tc>
        <w:tc>
          <w:tcPr>
            <w:tcW w:w="744" w:type="dxa"/>
            <w:tcBorders>
              <w:top w:val="nil"/>
              <w:bottom w:val="nil"/>
              <w:right w:val="nil"/>
            </w:tcBorders>
          </w:tcPr>
          <w:p>
            <w:pPr>
              <w:pStyle w:val="TableParagraph"/>
              <w:spacing w:before="2"/>
              <w:ind w:left="100"/>
              <w:rPr>
                <w:sz w:val="17"/>
              </w:rPr>
            </w:pPr>
            <w:r>
              <w:rPr>
                <w:w w:val="105"/>
                <w:sz w:val="17"/>
              </w:rPr>
              <w:t>KUG</w:t>
            </w:r>
          </w:p>
        </w:tc>
        <w:tc>
          <w:tcPr>
            <w:tcW w:w="4800" w:type="dxa"/>
            <w:tcBorders>
              <w:top w:val="nil"/>
              <w:left w:val="nil"/>
              <w:bottom w:val="nil"/>
            </w:tcBorders>
          </w:tcPr>
          <w:p>
            <w:pPr>
              <w:pStyle w:val="TableParagraph"/>
              <w:spacing w:before="2"/>
              <w:ind w:left="513"/>
              <w:rPr>
                <w:sz w:val="17"/>
              </w:rPr>
            </w:pPr>
            <w:r>
              <w:rPr>
                <w:w w:val="105"/>
                <w:sz w:val="17"/>
              </w:rPr>
              <w:t>Proje Çalışması (Grup 1-2-3)</w:t>
            </w:r>
          </w:p>
        </w:tc>
        <w:tc>
          <w:tcPr>
            <w:tcW w:w="2066" w:type="dxa"/>
            <w:tcBorders>
              <w:top w:val="nil"/>
              <w:bottom w:val="nil"/>
            </w:tcBorders>
          </w:tcPr>
          <w:p>
            <w:pPr>
              <w:pStyle w:val="TableParagraph"/>
              <w:spacing w:before="2"/>
              <w:ind w:left="98"/>
              <w:rPr>
                <w:sz w:val="17"/>
              </w:rPr>
            </w:pPr>
            <w:r>
              <w:rPr>
                <w:w w:val="105"/>
                <w:sz w:val="17"/>
              </w:rPr>
              <w:t>Grup Öğr. Üyesi</w:t>
            </w:r>
          </w:p>
        </w:tc>
      </w:tr>
      <w:tr>
        <w:trPr>
          <w:trHeight w:val="312" w:hRule="exact"/>
        </w:trPr>
        <w:tc>
          <w:tcPr>
            <w:tcW w:w="1373" w:type="dxa"/>
            <w:tcBorders>
              <w:top w:val="nil"/>
              <w:bottom w:val="nil"/>
            </w:tcBorders>
          </w:tcPr>
          <w:p>
            <w:pPr>
              <w:pStyle w:val="TableParagraph"/>
              <w:spacing w:before="106"/>
              <w:ind w:left="104"/>
              <w:rPr>
                <w:sz w:val="17"/>
              </w:rPr>
            </w:pPr>
            <w:r>
              <w:rPr>
                <w:w w:val="105"/>
                <w:sz w:val="17"/>
              </w:rPr>
              <w:t>13.30-14.20</w:t>
            </w:r>
          </w:p>
        </w:tc>
        <w:tc>
          <w:tcPr>
            <w:tcW w:w="744" w:type="dxa"/>
            <w:tcBorders>
              <w:top w:val="nil"/>
              <w:bottom w:val="nil"/>
              <w:right w:val="nil"/>
            </w:tcBorders>
          </w:tcPr>
          <w:p>
            <w:pPr>
              <w:pStyle w:val="TableParagraph"/>
              <w:spacing w:before="106"/>
              <w:ind w:left="100"/>
              <w:rPr>
                <w:sz w:val="17"/>
              </w:rPr>
            </w:pPr>
            <w:r>
              <w:rPr>
                <w:w w:val="105"/>
                <w:sz w:val="17"/>
              </w:rPr>
              <w:t>KUG</w:t>
            </w:r>
          </w:p>
        </w:tc>
        <w:tc>
          <w:tcPr>
            <w:tcW w:w="4800" w:type="dxa"/>
            <w:tcBorders>
              <w:top w:val="nil"/>
              <w:left w:val="nil"/>
              <w:bottom w:val="nil"/>
            </w:tcBorders>
          </w:tcPr>
          <w:p>
            <w:pPr>
              <w:pStyle w:val="TableParagraph"/>
              <w:spacing w:before="106"/>
              <w:ind w:left="513"/>
              <w:rPr>
                <w:sz w:val="17"/>
              </w:rPr>
            </w:pPr>
            <w:r>
              <w:rPr>
                <w:w w:val="105"/>
                <w:sz w:val="17"/>
              </w:rPr>
              <w:t>Proje Çalışması (Grup 10-11-12)</w:t>
            </w:r>
          </w:p>
        </w:tc>
        <w:tc>
          <w:tcPr>
            <w:tcW w:w="2066" w:type="dxa"/>
            <w:tcBorders>
              <w:top w:val="nil"/>
              <w:bottom w:val="nil"/>
            </w:tcBorders>
          </w:tcPr>
          <w:p>
            <w:pPr>
              <w:pStyle w:val="TableParagraph"/>
              <w:spacing w:before="106"/>
              <w:ind w:left="98"/>
              <w:rPr>
                <w:sz w:val="17"/>
              </w:rPr>
            </w:pPr>
            <w:r>
              <w:rPr>
                <w:w w:val="105"/>
                <w:sz w:val="17"/>
              </w:rPr>
              <w:t>Grup Öğr. Üyesi</w:t>
            </w:r>
          </w:p>
        </w:tc>
      </w:tr>
      <w:tr>
        <w:trPr>
          <w:trHeight w:val="206" w:hRule="exact"/>
        </w:trPr>
        <w:tc>
          <w:tcPr>
            <w:tcW w:w="1373" w:type="dxa"/>
            <w:tcBorders>
              <w:top w:val="nil"/>
              <w:bottom w:val="nil"/>
            </w:tcBorders>
          </w:tcPr>
          <w:p>
            <w:pPr>
              <w:pStyle w:val="TableParagraph"/>
              <w:spacing w:before="5"/>
              <w:ind w:left="104"/>
              <w:rPr>
                <w:sz w:val="17"/>
              </w:rPr>
            </w:pPr>
            <w:r>
              <w:rPr>
                <w:w w:val="105"/>
                <w:sz w:val="17"/>
              </w:rPr>
              <w:t>14.30-15.20</w:t>
            </w:r>
          </w:p>
        </w:tc>
        <w:tc>
          <w:tcPr>
            <w:tcW w:w="744" w:type="dxa"/>
            <w:tcBorders>
              <w:top w:val="nil"/>
              <w:bottom w:val="nil"/>
              <w:right w:val="nil"/>
            </w:tcBorders>
          </w:tcPr>
          <w:p>
            <w:pPr>
              <w:pStyle w:val="TableParagraph"/>
              <w:spacing w:before="5"/>
              <w:ind w:left="100"/>
              <w:rPr>
                <w:sz w:val="17"/>
              </w:rPr>
            </w:pPr>
            <w:r>
              <w:rPr>
                <w:w w:val="105"/>
                <w:sz w:val="17"/>
              </w:rPr>
              <w:t>KUG</w:t>
            </w:r>
          </w:p>
        </w:tc>
        <w:tc>
          <w:tcPr>
            <w:tcW w:w="4800" w:type="dxa"/>
            <w:tcBorders>
              <w:top w:val="nil"/>
              <w:left w:val="nil"/>
              <w:bottom w:val="nil"/>
            </w:tcBorders>
          </w:tcPr>
          <w:p>
            <w:pPr>
              <w:pStyle w:val="TableParagraph"/>
              <w:spacing w:before="5"/>
              <w:ind w:left="513"/>
              <w:rPr>
                <w:sz w:val="17"/>
              </w:rPr>
            </w:pPr>
            <w:r>
              <w:rPr>
                <w:w w:val="105"/>
                <w:sz w:val="17"/>
              </w:rPr>
              <w:t>Proje Çalışması (Grup 4-5-6)</w:t>
            </w:r>
          </w:p>
        </w:tc>
        <w:tc>
          <w:tcPr>
            <w:tcW w:w="2066" w:type="dxa"/>
            <w:tcBorders>
              <w:top w:val="nil"/>
              <w:bottom w:val="nil"/>
            </w:tcBorders>
          </w:tcPr>
          <w:p>
            <w:pPr>
              <w:pStyle w:val="TableParagraph"/>
              <w:spacing w:before="5"/>
              <w:ind w:left="98"/>
              <w:rPr>
                <w:sz w:val="17"/>
              </w:rPr>
            </w:pPr>
            <w:r>
              <w:rPr>
                <w:w w:val="105"/>
                <w:sz w:val="17"/>
              </w:rPr>
              <w:t>Grup Ôğr. Üyesi</w:t>
            </w:r>
          </w:p>
        </w:tc>
      </w:tr>
      <w:tr>
        <w:trPr>
          <w:trHeight w:val="211" w:hRule="exact"/>
        </w:trPr>
        <w:tc>
          <w:tcPr>
            <w:tcW w:w="1373" w:type="dxa"/>
            <w:tcBorders>
              <w:top w:val="nil"/>
            </w:tcBorders>
          </w:tcPr>
          <w:p>
            <w:pPr>
              <w:pStyle w:val="TableParagraph"/>
              <w:spacing w:before="5"/>
              <w:ind w:left="104"/>
              <w:rPr>
                <w:sz w:val="17"/>
              </w:rPr>
            </w:pPr>
            <w:r>
              <w:rPr>
                <w:w w:val="105"/>
                <w:sz w:val="17"/>
              </w:rPr>
              <w:t>15.30-17.20</w:t>
            </w:r>
          </w:p>
        </w:tc>
        <w:tc>
          <w:tcPr>
            <w:tcW w:w="744" w:type="dxa"/>
            <w:tcBorders>
              <w:top w:val="nil"/>
              <w:right w:val="nil"/>
            </w:tcBorders>
          </w:tcPr>
          <w:p>
            <w:pPr>
              <w:pStyle w:val="TableParagraph"/>
              <w:ind w:left="100"/>
              <w:rPr>
                <w:sz w:val="17"/>
              </w:rPr>
            </w:pPr>
            <w:r>
              <w:rPr>
                <w:w w:val="105"/>
                <w:sz w:val="17"/>
              </w:rPr>
              <w:t>Serbest</w:t>
            </w:r>
          </w:p>
        </w:tc>
        <w:tc>
          <w:tcPr>
            <w:tcW w:w="4800" w:type="dxa"/>
            <w:tcBorders>
              <w:top w:val="nil"/>
              <w:left w:val="nil"/>
            </w:tcBorders>
          </w:tcPr>
          <w:p>
            <w:pPr>
              <w:pStyle w:val="TableParagraph"/>
              <w:ind w:left="28"/>
              <w:rPr>
                <w:sz w:val="17"/>
              </w:rPr>
            </w:pPr>
            <w:r>
              <w:rPr>
                <w:w w:val="105"/>
                <w:sz w:val="17"/>
              </w:rPr>
              <w:t>Çalışma</w:t>
            </w:r>
          </w:p>
        </w:tc>
        <w:tc>
          <w:tcPr>
            <w:tcW w:w="2066" w:type="dxa"/>
            <w:tcBorders>
              <w:top w:val="nil"/>
            </w:tcBorders>
          </w:tcPr>
          <w:p>
            <w:pPr/>
          </w:p>
        </w:tc>
      </w:tr>
    </w:tbl>
    <w:p>
      <w:pPr>
        <w:pStyle w:val="BodyText"/>
        <w:spacing w:before="9"/>
        <w:rPr>
          <w:b/>
        </w:rPr>
      </w:pPr>
    </w:p>
    <w:p>
      <w:pPr>
        <w:pStyle w:val="ListParagraph"/>
        <w:numPr>
          <w:ilvl w:val="0"/>
          <w:numId w:val="106"/>
        </w:numPr>
        <w:tabs>
          <w:tab w:pos="509" w:val="left" w:leader="none"/>
        </w:tabs>
        <w:spacing w:line="240" w:lineRule="auto" w:before="1" w:after="0"/>
        <w:ind w:left="508" w:right="0" w:hanging="251"/>
        <w:jc w:val="left"/>
        <w:rPr>
          <w:b/>
          <w:sz w:val="17"/>
        </w:rPr>
      </w:pPr>
      <w:r>
        <w:rPr>
          <w:b/>
          <w:w w:val="105"/>
          <w:sz w:val="17"/>
        </w:rPr>
        <w:t>EYLÜL 2012</w:t>
      </w:r>
      <w:r>
        <w:rPr>
          <w:b/>
          <w:spacing w:val="11"/>
          <w:w w:val="105"/>
          <w:sz w:val="17"/>
        </w:rPr>
        <w:t> </w:t>
      </w:r>
      <w:r>
        <w:rPr>
          <w:b/>
          <w:w w:val="105"/>
          <w:sz w:val="17"/>
        </w:rPr>
        <w:t>ÇARŞAMBA</w:t>
      </w:r>
    </w:p>
    <w:p>
      <w:pPr>
        <w:pStyle w:val="BodyText"/>
        <w:rPr>
          <w:b/>
          <w:sz w:val="10"/>
        </w:rPr>
      </w:pPr>
    </w:p>
    <w:tbl>
      <w:tblPr>
        <w:tblW w:w="0" w:type="auto"/>
        <w:jc w:val="left"/>
        <w:tblInd w:w="14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5544"/>
        <w:gridCol w:w="2066"/>
      </w:tblGrid>
      <w:tr>
        <w:trPr>
          <w:trHeight w:val="322" w:hRule="exact"/>
        </w:trPr>
        <w:tc>
          <w:tcPr>
            <w:tcW w:w="1373" w:type="dxa"/>
          </w:tcPr>
          <w:p>
            <w:pPr>
              <w:pStyle w:val="TableParagraph"/>
              <w:spacing w:line="190" w:lineRule="exact"/>
              <w:ind w:left="104"/>
              <w:rPr>
                <w:sz w:val="17"/>
              </w:rPr>
            </w:pPr>
            <w:r>
              <w:rPr>
                <w:w w:val="105"/>
                <w:sz w:val="17"/>
              </w:rPr>
              <w:t>SAAT</w:t>
            </w:r>
          </w:p>
        </w:tc>
        <w:tc>
          <w:tcPr>
            <w:tcW w:w="5544" w:type="dxa"/>
          </w:tcPr>
          <w:p>
            <w:pPr>
              <w:pStyle w:val="TableParagraph"/>
              <w:tabs>
                <w:tab w:pos="1257" w:val="left" w:leader="none"/>
              </w:tabs>
              <w:spacing w:line="190" w:lineRule="exact"/>
              <w:ind w:left="99"/>
              <w:rPr>
                <w:sz w:val="17"/>
              </w:rPr>
            </w:pPr>
            <w:r>
              <w:rPr>
                <w:w w:val="105"/>
                <w:sz w:val="17"/>
              </w:rPr>
              <w:t>DERS</w:t>
              <w:tab/>
              <w:t>KONU</w:t>
            </w:r>
          </w:p>
        </w:tc>
        <w:tc>
          <w:tcPr>
            <w:tcW w:w="2066" w:type="dxa"/>
          </w:tcPr>
          <w:p>
            <w:pPr>
              <w:pStyle w:val="TableParagraph"/>
              <w:spacing w:line="190" w:lineRule="exact"/>
              <w:ind w:left="99"/>
              <w:rPr>
                <w:sz w:val="17"/>
              </w:rPr>
            </w:pPr>
            <w:r>
              <w:rPr>
                <w:w w:val="105"/>
                <w:sz w:val="17"/>
              </w:rPr>
              <w:t>OGR. UYESI</w:t>
            </w:r>
          </w:p>
        </w:tc>
      </w:tr>
      <w:tr>
        <w:trPr>
          <w:trHeight w:val="314" w:hRule="exact"/>
        </w:trPr>
        <w:tc>
          <w:tcPr>
            <w:tcW w:w="1373" w:type="dxa"/>
            <w:tcBorders>
              <w:bottom w:val="nil"/>
            </w:tcBorders>
          </w:tcPr>
          <w:p>
            <w:pPr>
              <w:pStyle w:val="TableParagraph"/>
              <w:spacing w:line="194" w:lineRule="exact"/>
              <w:ind w:left="105"/>
              <w:rPr>
                <w:sz w:val="17"/>
              </w:rPr>
            </w:pPr>
            <w:r>
              <w:rPr>
                <w:w w:val="105"/>
                <w:sz w:val="17"/>
              </w:rPr>
              <w:t>08.30-10.20</w:t>
            </w:r>
          </w:p>
        </w:tc>
        <w:tc>
          <w:tcPr>
            <w:tcW w:w="5544" w:type="dxa"/>
            <w:tcBorders>
              <w:bottom w:val="nil"/>
            </w:tcBorders>
          </w:tcPr>
          <w:p>
            <w:pPr>
              <w:pStyle w:val="TableParagraph"/>
              <w:tabs>
                <w:tab w:pos="1252" w:val="left" w:leader="none"/>
              </w:tabs>
              <w:spacing w:line="194" w:lineRule="exact"/>
              <w:ind w:left="98"/>
              <w:rPr>
                <w:sz w:val="17"/>
              </w:rPr>
            </w:pPr>
            <w:r>
              <w:rPr>
                <w:w w:val="105"/>
                <w:sz w:val="17"/>
              </w:rPr>
              <w:t>FIZ</w:t>
              <w:tab/>
              <w:t>Sinapslardaki Kimyasal</w:t>
            </w:r>
            <w:r>
              <w:rPr>
                <w:spacing w:val="14"/>
                <w:w w:val="105"/>
                <w:sz w:val="17"/>
              </w:rPr>
              <w:t> </w:t>
            </w:r>
            <w:r>
              <w:rPr>
                <w:w w:val="105"/>
                <w:sz w:val="17"/>
              </w:rPr>
              <w:t>Maddeler</w:t>
            </w:r>
          </w:p>
        </w:tc>
        <w:tc>
          <w:tcPr>
            <w:tcW w:w="2066" w:type="dxa"/>
            <w:tcBorders>
              <w:bottom w:val="nil"/>
            </w:tcBorders>
          </w:tcPr>
          <w:p>
            <w:pPr>
              <w:pStyle w:val="TableParagraph"/>
              <w:spacing w:line="194" w:lineRule="exact"/>
              <w:ind w:left="99"/>
              <w:rPr>
                <w:sz w:val="17"/>
              </w:rPr>
            </w:pPr>
            <w:r>
              <w:rPr>
                <w:w w:val="105"/>
                <w:sz w:val="17"/>
              </w:rPr>
              <w:t>T Ergenoğlu</w:t>
            </w:r>
          </w:p>
        </w:tc>
      </w:tr>
      <w:tr>
        <w:trPr>
          <w:trHeight w:val="310" w:hRule="exact"/>
        </w:trPr>
        <w:tc>
          <w:tcPr>
            <w:tcW w:w="1373" w:type="dxa"/>
            <w:tcBorders>
              <w:top w:val="nil"/>
              <w:bottom w:val="nil"/>
            </w:tcBorders>
          </w:tcPr>
          <w:p>
            <w:pPr>
              <w:pStyle w:val="TableParagraph"/>
              <w:spacing w:before="108"/>
              <w:ind w:left="104"/>
              <w:rPr>
                <w:sz w:val="17"/>
              </w:rPr>
            </w:pPr>
            <w:r>
              <w:rPr>
                <w:w w:val="105"/>
                <w:sz w:val="17"/>
              </w:rPr>
              <w:t>10.30-11.20</w:t>
            </w:r>
          </w:p>
        </w:tc>
        <w:tc>
          <w:tcPr>
            <w:tcW w:w="5544" w:type="dxa"/>
            <w:tcBorders>
              <w:top w:val="nil"/>
              <w:bottom w:val="nil"/>
            </w:tcBorders>
          </w:tcPr>
          <w:p>
            <w:pPr>
              <w:pStyle w:val="TableParagraph"/>
              <w:tabs>
                <w:tab w:pos="1251" w:val="left" w:leader="none"/>
              </w:tabs>
              <w:spacing w:before="108"/>
              <w:ind w:left="98"/>
              <w:rPr>
                <w:sz w:val="17"/>
              </w:rPr>
            </w:pPr>
            <w:r>
              <w:rPr>
                <w:w w:val="105"/>
                <w:sz w:val="17"/>
              </w:rPr>
              <w:t>ANALAB</w:t>
              <w:tab/>
              <w:t>Parotis Bölgesi ve Temporal Bölge</w:t>
            </w:r>
            <w:r>
              <w:rPr>
                <w:spacing w:val="-2"/>
                <w:w w:val="105"/>
                <w:sz w:val="17"/>
              </w:rPr>
              <w:t> </w:t>
            </w:r>
            <w:r>
              <w:rPr>
                <w:w w:val="105"/>
                <w:sz w:val="17"/>
              </w:rPr>
              <w:t>(Grup-C)</w:t>
            </w:r>
          </w:p>
        </w:tc>
        <w:tc>
          <w:tcPr>
            <w:tcW w:w="2066" w:type="dxa"/>
            <w:tcBorders>
              <w:top w:val="nil"/>
              <w:bottom w:val="nil"/>
            </w:tcBorders>
          </w:tcPr>
          <w:p>
            <w:pPr>
              <w:pStyle w:val="TableParagraph"/>
              <w:spacing w:before="108"/>
              <w:ind w:left="100"/>
              <w:rPr>
                <w:sz w:val="17"/>
              </w:rPr>
            </w:pPr>
            <w:r>
              <w:rPr>
                <w:b/>
                <w:w w:val="105"/>
                <w:sz w:val="17"/>
              </w:rPr>
              <w:t>M </w:t>
            </w:r>
            <w:r>
              <w:rPr>
                <w:w w:val="105"/>
                <w:sz w:val="17"/>
              </w:rPr>
              <w:t>Aktekin/Z Kurtoğlu</w:t>
            </w:r>
          </w:p>
        </w:tc>
      </w:tr>
      <w:tr>
        <w:trPr>
          <w:trHeight w:val="206" w:hRule="exact"/>
        </w:trPr>
        <w:tc>
          <w:tcPr>
            <w:tcW w:w="1373" w:type="dxa"/>
            <w:tcBorders>
              <w:top w:val="nil"/>
              <w:bottom w:val="nil"/>
            </w:tcBorders>
          </w:tcPr>
          <w:p>
            <w:pPr/>
          </w:p>
        </w:tc>
        <w:tc>
          <w:tcPr>
            <w:tcW w:w="5544" w:type="dxa"/>
            <w:tcBorders>
              <w:top w:val="nil"/>
              <w:bottom w:val="nil"/>
            </w:tcBorders>
          </w:tcPr>
          <w:p>
            <w:pPr>
              <w:pStyle w:val="TableParagraph"/>
              <w:tabs>
                <w:tab w:pos="1246" w:val="left" w:leader="none"/>
              </w:tabs>
              <w:ind w:left="100"/>
              <w:rPr>
                <w:sz w:val="17"/>
              </w:rPr>
            </w:pPr>
            <w:r>
              <w:rPr>
                <w:w w:val="105"/>
                <w:sz w:val="17"/>
              </w:rPr>
              <w:t>MYD</w:t>
            </w:r>
            <w:r>
              <w:rPr>
                <w:spacing w:val="3"/>
                <w:w w:val="105"/>
                <w:sz w:val="17"/>
              </w:rPr>
              <w:t> </w:t>
            </w:r>
            <w:r>
              <w:rPr>
                <w:w w:val="105"/>
                <w:sz w:val="17"/>
              </w:rPr>
              <w:t>230</w:t>
              <w:tab/>
              <w:t>Debate on "Euthanasia: Good Death"</w:t>
            </w:r>
            <w:r>
              <w:rPr>
                <w:spacing w:val="25"/>
                <w:w w:val="105"/>
                <w:sz w:val="17"/>
              </w:rPr>
              <w:t> </w:t>
            </w:r>
            <w:r>
              <w:rPr>
                <w:w w:val="105"/>
                <w:sz w:val="17"/>
              </w:rPr>
              <w:t>(Grup-B+D)</w:t>
            </w:r>
          </w:p>
        </w:tc>
        <w:tc>
          <w:tcPr>
            <w:tcW w:w="2066" w:type="dxa"/>
            <w:tcBorders>
              <w:top w:val="nil"/>
              <w:bottom w:val="nil"/>
            </w:tcBorders>
          </w:tcPr>
          <w:p>
            <w:pPr>
              <w:pStyle w:val="TableParagraph"/>
              <w:ind w:left="99"/>
              <w:rPr>
                <w:sz w:val="17"/>
              </w:rPr>
            </w:pPr>
            <w:r>
              <w:rPr>
                <w:w w:val="110"/>
                <w:sz w:val="17"/>
              </w:rPr>
              <w:t>NÇAktekin</w:t>
            </w:r>
          </w:p>
        </w:tc>
      </w:tr>
      <w:tr>
        <w:trPr>
          <w:trHeight w:val="209" w:hRule="exact"/>
        </w:trPr>
        <w:tc>
          <w:tcPr>
            <w:tcW w:w="1373" w:type="dxa"/>
            <w:tcBorders>
              <w:top w:val="nil"/>
              <w:bottom w:val="nil"/>
            </w:tcBorders>
          </w:tcPr>
          <w:p>
            <w:pPr>
              <w:pStyle w:val="TableParagraph"/>
              <w:spacing w:before="5"/>
              <w:ind w:left="104"/>
              <w:rPr>
                <w:sz w:val="17"/>
              </w:rPr>
            </w:pPr>
            <w:r>
              <w:rPr>
                <w:w w:val="105"/>
                <w:sz w:val="17"/>
              </w:rPr>
              <w:t>11.30-12.20</w:t>
            </w:r>
          </w:p>
        </w:tc>
        <w:tc>
          <w:tcPr>
            <w:tcW w:w="5544" w:type="dxa"/>
            <w:tcBorders>
              <w:top w:val="nil"/>
              <w:bottom w:val="nil"/>
            </w:tcBorders>
          </w:tcPr>
          <w:p>
            <w:pPr>
              <w:pStyle w:val="TableParagraph"/>
              <w:tabs>
                <w:tab w:pos="1251" w:val="left" w:leader="none"/>
              </w:tabs>
              <w:spacing w:before="5"/>
              <w:ind w:left="98"/>
              <w:rPr>
                <w:sz w:val="17"/>
              </w:rPr>
            </w:pPr>
            <w:r>
              <w:rPr>
                <w:w w:val="105"/>
                <w:sz w:val="17"/>
              </w:rPr>
              <w:t>ANALAB</w:t>
              <w:tab/>
              <w:t>Parotis Bölgesi ve Temporal Bölge (Grup-A)</w:t>
            </w:r>
          </w:p>
        </w:tc>
        <w:tc>
          <w:tcPr>
            <w:tcW w:w="2066" w:type="dxa"/>
            <w:tcBorders>
              <w:top w:val="nil"/>
              <w:bottom w:val="nil"/>
            </w:tcBorders>
          </w:tcPr>
          <w:p>
            <w:pPr>
              <w:pStyle w:val="TableParagraph"/>
              <w:spacing w:before="5"/>
              <w:ind w:left="100"/>
              <w:rPr>
                <w:sz w:val="17"/>
              </w:rPr>
            </w:pPr>
            <w:r>
              <w:rPr>
                <w:b/>
                <w:w w:val="105"/>
                <w:sz w:val="17"/>
              </w:rPr>
              <w:t>M </w:t>
            </w:r>
            <w:r>
              <w:rPr>
                <w:w w:val="105"/>
                <w:sz w:val="17"/>
              </w:rPr>
              <w:t>Aktekin/Z Kurtoğlu</w:t>
            </w:r>
          </w:p>
        </w:tc>
      </w:tr>
      <w:tr>
        <w:trPr>
          <w:trHeight w:val="310" w:hRule="exact"/>
        </w:trPr>
        <w:tc>
          <w:tcPr>
            <w:tcW w:w="1373" w:type="dxa"/>
            <w:tcBorders>
              <w:top w:val="nil"/>
              <w:bottom w:val="nil"/>
            </w:tcBorders>
          </w:tcPr>
          <w:p>
            <w:pPr/>
          </w:p>
        </w:tc>
        <w:tc>
          <w:tcPr>
            <w:tcW w:w="5544" w:type="dxa"/>
            <w:tcBorders>
              <w:top w:val="nil"/>
              <w:bottom w:val="nil"/>
            </w:tcBorders>
          </w:tcPr>
          <w:p>
            <w:pPr>
              <w:pStyle w:val="TableParagraph"/>
              <w:tabs>
                <w:tab w:pos="1246" w:val="left" w:leader="none"/>
              </w:tabs>
              <w:spacing w:before="2"/>
              <w:ind w:left="100"/>
              <w:rPr>
                <w:sz w:val="17"/>
              </w:rPr>
            </w:pPr>
            <w:r>
              <w:rPr>
                <w:w w:val="105"/>
                <w:sz w:val="17"/>
              </w:rPr>
              <w:t>MYD</w:t>
            </w:r>
            <w:r>
              <w:rPr>
                <w:spacing w:val="3"/>
                <w:w w:val="105"/>
                <w:sz w:val="17"/>
              </w:rPr>
              <w:t> </w:t>
            </w:r>
            <w:r>
              <w:rPr>
                <w:w w:val="105"/>
                <w:sz w:val="17"/>
              </w:rPr>
              <w:t>230</w:t>
              <w:tab/>
              <w:t>Debate on "Euthanasia: Good Death</w:t>
            </w:r>
            <w:r>
              <w:rPr>
                <w:color w:val="1F1F1F"/>
                <w:w w:val="105"/>
                <w:sz w:val="17"/>
              </w:rPr>
              <w:t>"</w:t>
            </w:r>
            <w:r>
              <w:rPr>
                <w:color w:val="1F1F1F"/>
                <w:spacing w:val="25"/>
                <w:w w:val="105"/>
                <w:sz w:val="17"/>
              </w:rPr>
              <w:t> </w:t>
            </w:r>
            <w:r>
              <w:rPr>
                <w:w w:val="105"/>
                <w:sz w:val="17"/>
              </w:rPr>
              <w:t>(Grup-B+D)</w:t>
            </w:r>
          </w:p>
        </w:tc>
        <w:tc>
          <w:tcPr>
            <w:tcW w:w="2066" w:type="dxa"/>
            <w:tcBorders>
              <w:top w:val="nil"/>
              <w:bottom w:val="nil"/>
            </w:tcBorders>
          </w:tcPr>
          <w:p>
            <w:pPr>
              <w:pStyle w:val="TableParagraph"/>
              <w:spacing w:before="2"/>
              <w:ind w:left="99"/>
              <w:rPr>
                <w:sz w:val="17"/>
              </w:rPr>
            </w:pPr>
            <w:r>
              <w:rPr>
                <w:w w:val="110"/>
                <w:sz w:val="17"/>
              </w:rPr>
              <w:t>NÇAktekin</w:t>
            </w:r>
          </w:p>
        </w:tc>
      </w:tr>
      <w:tr>
        <w:trPr>
          <w:trHeight w:val="314" w:hRule="exact"/>
        </w:trPr>
        <w:tc>
          <w:tcPr>
            <w:tcW w:w="1373" w:type="dxa"/>
            <w:tcBorders>
              <w:top w:val="nil"/>
              <w:bottom w:val="nil"/>
            </w:tcBorders>
          </w:tcPr>
          <w:p>
            <w:pPr>
              <w:pStyle w:val="TableParagraph"/>
              <w:spacing w:before="106"/>
              <w:ind w:left="104"/>
              <w:rPr>
                <w:sz w:val="17"/>
              </w:rPr>
            </w:pPr>
            <w:r>
              <w:rPr>
                <w:w w:val="105"/>
                <w:sz w:val="17"/>
              </w:rPr>
              <w:t>13.30-14.20</w:t>
            </w:r>
          </w:p>
        </w:tc>
        <w:tc>
          <w:tcPr>
            <w:tcW w:w="5544" w:type="dxa"/>
            <w:tcBorders>
              <w:top w:val="nil"/>
              <w:bottom w:val="nil"/>
            </w:tcBorders>
          </w:tcPr>
          <w:p>
            <w:pPr>
              <w:pStyle w:val="TableParagraph"/>
              <w:tabs>
                <w:tab w:pos="1251" w:val="left" w:leader="none"/>
              </w:tabs>
              <w:spacing w:before="110"/>
              <w:ind w:left="98"/>
              <w:rPr>
                <w:sz w:val="17"/>
              </w:rPr>
            </w:pPr>
            <w:r>
              <w:rPr>
                <w:w w:val="105"/>
                <w:sz w:val="17"/>
              </w:rPr>
              <w:t>ANALAB</w:t>
              <w:tab/>
              <w:t>Parotis Bölgesi ve Temporal Bölge</w:t>
            </w:r>
            <w:r>
              <w:rPr>
                <w:spacing w:val="-8"/>
                <w:w w:val="105"/>
                <w:sz w:val="17"/>
              </w:rPr>
              <w:t> </w:t>
            </w:r>
            <w:r>
              <w:rPr>
                <w:w w:val="105"/>
                <w:sz w:val="17"/>
              </w:rPr>
              <w:t>(Grup-O)</w:t>
            </w:r>
          </w:p>
        </w:tc>
        <w:tc>
          <w:tcPr>
            <w:tcW w:w="2066" w:type="dxa"/>
            <w:tcBorders>
              <w:top w:val="nil"/>
              <w:bottom w:val="nil"/>
            </w:tcBorders>
          </w:tcPr>
          <w:p>
            <w:pPr>
              <w:pStyle w:val="TableParagraph"/>
              <w:spacing w:before="110"/>
              <w:ind w:left="100"/>
              <w:rPr>
                <w:sz w:val="17"/>
              </w:rPr>
            </w:pPr>
            <w:r>
              <w:rPr>
                <w:w w:val="105"/>
                <w:sz w:val="17"/>
              </w:rPr>
              <w:t>M Aktekin/Z Kurtoğlu</w:t>
            </w:r>
          </w:p>
        </w:tc>
      </w:tr>
      <w:tr>
        <w:trPr>
          <w:trHeight w:val="209" w:hRule="exact"/>
        </w:trPr>
        <w:tc>
          <w:tcPr>
            <w:tcW w:w="1373" w:type="dxa"/>
            <w:tcBorders>
              <w:top w:val="nil"/>
              <w:bottom w:val="nil"/>
            </w:tcBorders>
          </w:tcPr>
          <w:p>
            <w:pPr/>
          </w:p>
        </w:tc>
        <w:tc>
          <w:tcPr>
            <w:tcW w:w="5544" w:type="dxa"/>
            <w:tcBorders>
              <w:top w:val="nil"/>
              <w:bottom w:val="nil"/>
            </w:tcBorders>
          </w:tcPr>
          <w:p>
            <w:pPr>
              <w:pStyle w:val="TableParagraph"/>
              <w:tabs>
                <w:tab w:pos="1246" w:val="left" w:leader="none"/>
              </w:tabs>
              <w:spacing w:before="7"/>
              <w:ind w:left="100"/>
              <w:rPr>
                <w:sz w:val="17"/>
              </w:rPr>
            </w:pPr>
            <w:r>
              <w:rPr>
                <w:w w:val="105"/>
                <w:sz w:val="17"/>
              </w:rPr>
              <w:t>MYD</w:t>
            </w:r>
            <w:r>
              <w:rPr>
                <w:spacing w:val="4"/>
                <w:w w:val="105"/>
                <w:sz w:val="17"/>
              </w:rPr>
              <w:t> </w:t>
            </w:r>
            <w:r>
              <w:rPr>
                <w:w w:val="105"/>
                <w:sz w:val="17"/>
              </w:rPr>
              <w:t>230</w:t>
              <w:tab/>
              <w:t>Debate on "Euthanasia: Good Death</w:t>
            </w:r>
            <w:r>
              <w:rPr>
                <w:color w:val="1F1F1F"/>
                <w:w w:val="105"/>
                <w:sz w:val="17"/>
              </w:rPr>
              <w:t>"</w:t>
            </w:r>
            <w:r>
              <w:rPr>
                <w:color w:val="1F1F1F"/>
                <w:spacing w:val="25"/>
                <w:w w:val="105"/>
                <w:sz w:val="17"/>
              </w:rPr>
              <w:t> </w:t>
            </w:r>
            <w:r>
              <w:rPr>
                <w:w w:val="105"/>
                <w:sz w:val="17"/>
              </w:rPr>
              <w:t>(Grup-A+C)</w:t>
            </w:r>
          </w:p>
        </w:tc>
        <w:tc>
          <w:tcPr>
            <w:tcW w:w="2066" w:type="dxa"/>
            <w:tcBorders>
              <w:top w:val="nil"/>
              <w:bottom w:val="nil"/>
            </w:tcBorders>
          </w:tcPr>
          <w:p>
            <w:pPr>
              <w:pStyle w:val="TableParagraph"/>
              <w:spacing w:before="2"/>
              <w:ind w:left="99"/>
              <w:rPr>
                <w:sz w:val="17"/>
              </w:rPr>
            </w:pPr>
            <w:r>
              <w:rPr>
                <w:w w:val="110"/>
                <w:sz w:val="17"/>
              </w:rPr>
              <w:t>NÇAktekin</w:t>
            </w:r>
          </w:p>
        </w:tc>
      </w:tr>
      <w:tr>
        <w:trPr>
          <w:trHeight w:val="204" w:hRule="exact"/>
        </w:trPr>
        <w:tc>
          <w:tcPr>
            <w:tcW w:w="1373" w:type="dxa"/>
            <w:tcBorders>
              <w:top w:val="nil"/>
              <w:bottom w:val="nil"/>
            </w:tcBorders>
          </w:tcPr>
          <w:p>
            <w:pPr>
              <w:pStyle w:val="TableParagraph"/>
              <w:ind w:left="104"/>
              <w:rPr>
                <w:sz w:val="17"/>
              </w:rPr>
            </w:pPr>
            <w:r>
              <w:rPr>
                <w:w w:val="105"/>
                <w:sz w:val="17"/>
              </w:rPr>
              <w:t>14.30-15.20</w:t>
            </w:r>
          </w:p>
        </w:tc>
        <w:tc>
          <w:tcPr>
            <w:tcW w:w="5544" w:type="dxa"/>
            <w:tcBorders>
              <w:top w:val="nil"/>
              <w:bottom w:val="nil"/>
            </w:tcBorders>
          </w:tcPr>
          <w:p>
            <w:pPr>
              <w:pStyle w:val="TableParagraph"/>
              <w:tabs>
                <w:tab w:pos="1251" w:val="left" w:leader="none"/>
              </w:tabs>
              <w:spacing w:before="5"/>
              <w:ind w:left="98"/>
              <w:rPr>
                <w:sz w:val="17"/>
              </w:rPr>
            </w:pPr>
            <w:r>
              <w:rPr>
                <w:w w:val="105"/>
                <w:sz w:val="17"/>
              </w:rPr>
              <w:t>ANALAB</w:t>
              <w:tab/>
              <w:t>Parotis Bölgesi ve Temporal Bölge</w:t>
            </w:r>
            <w:r>
              <w:rPr>
                <w:spacing w:val="-1"/>
                <w:w w:val="105"/>
                <w:sz w:val="17"/>
              </w:rPr>
              <w:t> </w:t>
            </w:r>
            <w:r>
              <w:rPr>
                <w:w w:val="105"/>
                <w:sz w:val="17"/>
              </w:rPr>
              <w:t>(Grup-B)</w:t>
            </w:r>
          </w:p>
        </w:tc>
        <w:tc>
          <w:tcPr>
            <w:tcW w:w="2066" w:type="dxa"/>
            <w:tcBorders>
              <w:top w:val="nil"/>
              <w:bottom w:val="nil"/>
            </w:tcBorders>
          </w:tcPr>
          <w:p>
            <w:pPr>
              <w:pStyle w:val="TableParagraph"/>
              <w:spacing w:before="5"/>
              <w:ind w:left="100"/>
              <w:rPr>
                <w:sz w:val="17"/>
              </w:rPr>
            </w:pPr>
            <w:r>
              <w:rPr>
                <w:w w:val="105"/>
                <w:sz w:val="17"/>
              </w:rPr>
              <w:t>M Aktekin/Z Kurtoğlu</w:t>
            </w:r>
          </w:p>
        </w:tc>
      </w:tr>
      <w:tr>
        <w:trPr>
          <w:trHeight w:val="310" w:hRule="exact"/>
        </w:trPr>
        <w:tc>
          <w:tcPr>
            <w:tcW w:w="1373" w:type="dxa"/>
            <w:tcBorders>
              <w:top w:val="nil"/>
              <w:bottom w:val="nil"/>
            </w:tcBorders>
          </w:tcPr>
          <w:p>
            <w:pPr/>
          </w:p>
        </w:tc>
        <w:tc>
          <w:tcPr>
            <w:tcW w:w="5544" w:type="dxa"/>
            <w:tcBorders>
              <w:top w:val="nil"/>
              <w:bottom w:val="nil"/>
            </w:tcBorders>
          </w:tcPr>
          <w:p>
            <w:pPr>
              <w:pStyle w:val="TableParagraph"/>
              <w:tabs>
                <w:tab w:pos="1246" w:val="left" w:leader="none"/>
              </w:tabs>
              <w:spacing w:before="2"/>
              <w:ind w:left="100"/>
              <w:rPr>
                <w:sz w:val="17"/>
              </w:rPr>
            </w:pPr>
            <w:r>
              <w:rPr>
                <w:w w:val="105"/>
                <w:sz w:val="17"/>
              </w:rPr>
              <w:t>MYD</w:t>
            </w:r>
            <w:r>
              <w:rPr>
                <w:spacing w:val="3"/>
                <w:w w:val="105"/>
                <w:sz w:val="17"/>
              </w:rPr>
              <w:t> </w:t>
            </w:r>
            <w:r>
              <w:rPr>
                <w:w w:val="105"/>
                <w:sz w:val="17"/>
              </w:rPr>
              <w:t>230</w:t>
              <w:tab/>
              <w:t>Debate on "Euthanasia: Good Death"</w:t>
            </w:r>
            <w:r>
              <w:rPr>
                <w:spacing w:val="25"/>
                <w:w w:val="105"/>
                <w:sz w:val="17"/>
              </w:rPr>
              <w:t> </w:t>
            </w:r>
            <w:r>
              <w:rPr>
                <w:w w:val="105"/>
                <w:sz w:val="17"/>
              </w:rPr>
              <w:t>(Grup-A+C)</w:t>
            </w:r>
          </w:p>
        </w:tc>
        <w:tc>
          <w:tcPr>
            <w:tcW w:w="2066" w:type="dxa"/>
            <w:tcBorders>
              <w:top w:val="nil"/>
              <w:bottom w:val="nil"/>
            </w:tcBorders>
          </w:tcPr>
          <w:p>
            <w:pPr>
              <w:pStyle w:val="TableParagraph"/>
              <w:spacing w:line="193" w:lineRule="exact"/>
              <w:ind w:left="99"/>
              <w:rPr>
                <w:sz w:val="17"/>
              </w:rPr>
            </w:pPr>
            <w:r>
              <w:rPr>
                <w:w w:val="110"/>
                <w:sz w:val="17"/>
              </w:rPr>
              <w:t>NÇAktekin</w:t>
            </w:r>
          </w:p>
        </w:tc>
      </w:tr>
      <w:tr>
        <w:trPr>
          <w:trHeight w:val="319" w:hRule="exact"/>
        </w:trPr>
        <w:tc>
          <w:tcPr>
            <w:tcW w:w="1373" w:type="dxa"/>
            <w:tcBorders>
              <w:top w:val="nil"/>
            </w:tcBorders>
          </w:tcPr>
          <w:p>
            <w:pPr>
              <w:pStyle w:val="TableParagraph"/>
              <w:spacing w:before="106"/>
              <w:ind w:left="104"/>
              <w:rPr>
                <w:sz w:val="17"/>
              </w:rPr>
            </w:pPr>
            <w:r>
              <w:rPr>
                <w:w w:val="105"/>
                <w:sz w:val="17"/>
              </w:rPr>
              <w:t>15.30-17.20</w:t>
            </w:r>
          </w:p>
        </w:tc>
        <w:tc>
          <w:tcPr>
            <w:tcW w:w="5544" w:type="dxa"/>
            <w:tcBorders>
              <w:top w:val="nil"/>
            </w:tcBorders>
          </w:tcPr>
          <w:p>
            <w:pPr>
              <w:pStyle w:val="TableParagraph"/>
              <w:spacing w:before="110"/>
              <w:ind w:left="100"/>
              <w:rPr>
                <w:sz w:val="17"/>
              </w:rPr>
            </w:pPr>
            <w:r>
              <w:rPr>
                <w:w w:val="105"/>
                <w:sz w:val="17"/>
              </w:rPr>
              <w:t>Serbest çalışma</w:t>
            </w:r>
          </w:p>
        </w:tc>
        <w:tc>
          <w:tcPr>
            <w:tcW w:w="2066" w:type="dxa"/>
            <w:tcBorders>
              <w:top w:val="nil"/>
            </w:tcBorders>
          </w:tcPr>
          <w:p>
            <w:pPr/>
          </w:p>
        </w:tc>
      </w:tr>
    </w:tbl>
    <w:p>
      <w:pPr>
        <w:pStyle w:val="BodyText"/>
        <w:spacing w:before="11"/>
        <w:rPr>
          <w:b/>
          <w:sz w:val="25"/>
        </w:rPr>
      </w:pPr>
    </w:p>
    <w:p>
      <w:pPr>
        <w:pStyle w:val="ListParagraph"/>
        <w:numPr>
          <w:ilvl w:val="0"/>
          <w:numId w:val="106"/>
        </w:numPr>
        <w:tabs>
          <w:tab w:pos="509" w:val="left" w:leader="none"/>
        </w:tabs>
        <w:spacing w:line="240" w:lineRule="auto" w:before="0" w:after="0"/>
        <w:ind w:left="508" w:right="0" w:hanging="251"/>
        <w:jc w:val="left"/>
        <w:rPr>
          <w:b/>
          <w:sz w:val="17"/>
        </w:rPr>
      </w:pPr>
      <w:r>
        <w:rPr>
          <w:b/>
          <w:w w:val="105"/>
          <w:sz w:val="17"/>
        </w:rPr>
        <w:t>EYLÜL 2012</w:t>
      </w:r>
      <w:r>
        <w:rPr>
          <w:b/>
          <w:spacing w:val="10"/>
          <w:w w:val="105"/>
          <w:sz w:val="17"/>
        </w:rPr>
        <w:t> </w:t>
      </w:r>
      <w:r>
        <w:rPr>
          <w:b/>
          <w:w w:val="105"/>
          <w:sz w:val="17"/>
        </w:rPr>
        <w:t>PERŞEMBE</w:t>
      </w:r>
    </w:p>
    <w:p>
      <w:pPr>
        <w:pStyle w:val="BodyText"/>
        <w:spacing w:before="6" w:after="1"/>
        <w:rPr>
          <w:b/>
          <w:sz w:val="10"/>
        </w:rPr>
      </w:pPr>
    </w:p>
    <w:tbl>
      <w:tblPr>
        <w:tblW w:w="0" w:type="auto"/>
        <w:jc w:val="left"/>
        <w:tblInd w:w="14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744"/>
        <w:gridCol w:w="4781"/>
        <w:gridCol w:w="2085"/>
      </w:tblGrid>
      <w:tr>
        <w:trPr>
          <w:trHeight w:val="322" w:hRule="exact"/>
        </w:trPr>
        <w:tc>
          <w:tcPr>
            <w:tcW w:w="1373" w:type="dxa"/>
          </w:tcPr>
          <w:p>
            <w:pPr>
              <w:pStyle w:val="TableParagraph"/>
              <w:spacing w:line="192" w:lineRule="exact"/>
              <w:ind w:left="104"/>
              <w:rPr>
                <w:sz w:val="17"/>
              </w:rPr>
            </w:pPr>
            <w:r>
              <w:rPr>
                <w:w w:val="105"/>
                <w:sz w:val="17"/>
              </w:rPr>
              <w:t>SAAT</w:t>
            </w:r>
          </w:p>
        </w:tc>
        <w:tc>
          <w:tcPr>
            <w:tcW w:w="744" w:type="dxa"/>
            <w:tcBorders>
              <w:right w:val="nil"/>
            </w:tcBorders>
          </w:tcPr>
          <w:p>
            <w:pPr>
              <w:pStyle w:val="TableParagraph"/>
              <w:spacing w:line="192" w:lineRule="exact"/>
              <w:ind w:left="99"/>
              <w:rPr>
                <w:sz w:val="17"/>
              </w:rPr>
            </w:pPr>
            <w:r>
              <w:rPr>
                <w:w w:val="105"/>
                <w:sz w:val="17"/>
              </w:rPr>
              <w:t>DERS</w:t>
            </w:r>
          </w:p>
        </w:tc>
        <w:tc>
          <w:tcPr>
            <w:tcW w:w="4781" w:type="dxa"/>
            <w:tcBorders>
              <w:left w:val="nil"/>
            </w:tcBorders>
          </w:tcPr>
          <w:p>
            <w:pPr>
              <w:pStyle w:val="TableParagraph"/>
              <w:spacing w:line="192" w:lineRule="exact"/>
              <w:ind w:left="519"/>
              <w:rPr>
                <w:sz w:val="17"/>
              </w:rPr>
            </w:pPr>
            <w:r>
              <w:rPr>
                <w:w w:val="105"/>
                <w:sz w:val="17"/>
              </w:rPr>
              <w:t>KONU</w:t>
            </w:r>
          </w:p>
        </w:tc>
        <w:tc>
          <w:tcPr>
            <w:tcW w:w="2085" w:type="dxa"/>
          </w:tcPr>
          <w:p>
            <w:pPr>
              <w:pStyle w:val="TableParagraph"/>
              <w:spacing w:line="192" w:lineRule="exact"/>
              <w:ind w:left="94"/>
              <w:rPr>
                <w:sz w:val="17"/>
              </w:rPr>
            </w:pPr>
            <w:r>
              <w:rPr>
                <w:sz w:val="17"/>
              </w:rPr>
              <w:t>UL:iR. UYESI</w:t>
            </w:r>
          </w:p>
        </w:tc>
      </w:tr>
      <w:tr>
        <w:trPr>
          <w:trHeight w:val="206" w:hRule="exact"/>
        </w:trPr>
        <w:tc>
          <w:tcPr>
            <w:tcW w:w="1373" w:type="dxa"/>
            <w:tcBorders>
              <w:bottom w:val="nil"/>
            </w:tcBorders>
          </w:tcPr>
          <w:p>
            <w:pPr>
              <w:pStyle w:val="TableParagraph"/>
              <w:spacing w:line="192" w:lineRule="exact"/>
              <w:ind w:left="105"/>
              <w:rPr>
                <w:sz w:val="17"/>
              </w:rPr>
            </w:pPr>
            <w:r>
              <w:rPr>
                <w:w w:val="105"/>
                <w:sz w:val="17"/>
              </w:rPr>
              <w:t>08.30-09.20</w:t>
            </w:r>
          </w:p>
        </w:tc>
        <w:tc>
          <w:tcPr>
            <w:tcW w:w="744" w:type="dxa"/>
            <w:tcBorders>
              <w:bottom w:val="nil"/>
              <w:right w:val="nil"/>
            </w:tcBorders>
          </w:tcPr>
          <w:p>
            <w:pPr>
              <w:pStyle w:val="TableParagraph"/>
              <w:spacing w:line="192" w:lineRule="exact"/>
              <w:ind w:left="100"/>
              <w:rPr>
                <w:sz w:val="17"/>
              </w:rPr>
            </w:pPr>
            <w:r>
              <w:rPr>
                <w:w w:val="105"/>
                <w:sz w:val="17"/>
              </w:rPr>
              <w:t>Serbest</w:t>
            </w:r>
          </w:p>
        </w:tc>
        <w:tc>
          <w:tcPr>
            <w:tcW w:w="4781" w:type="dxa"/>
            <w:tcBorders>
              <w:left w:val="nil"/>
              <w:bottom w:val="nil"/>
            </w:tcBorders>
          </w:tcPr>
          <w:p>
            <w:pPr>
              <w:pStyle w:val="TableParagraph"/>
              <w:spacing w:line="192" w:lineRule="exact"/>
              <w:ind w:left="28"/>
              <w:rPr>
                <w:sz w:val="17"/>
              </w:rPr>
            </w:pPr>
            <w:r>
              <w:rPr>
                <w:w w:val="105"/>
                <w:sz w:val="17"/>
              </w:rPr>
              <w:t>Çalışma</w:t>
            </w:r>
          </w:p>
        </w:tc>
        <w:tc>
          <w:tcPr>
            <w:tcW w:w="2085" w:type="dxa"/>
            <w:tcBorders>
              <w:bottom w:val="nil"/>
            </w:tcBorders>
          </w:tcPr>
          <w:p>
            <w:pPr/>
          </w:p>
        </w:tc>
      </w:tr>
      <w:tr>
        <w:trPr>
          <w:trHeight w:val="209" w:hRule="exact"/>
        </w:trPr>
        <w:tc>
          <w:tcPr>
            <w:tcW w:w="1373" w:type="dxa"/>
            <w:tcBorders>
              <w:top w:val="nil"/>
              <w:bottom w:val="nil"/>
            </w:tcBorders>
          </w:tcPr>
          <w:p>
            <w:pPr>
              <w:pStyle w:val="TableParagraph"/>
              <w:spacing w:before="2"/>
              <w:ind w:left="105"/>
              <w:rPr>
                <w:sz w:val="17"/>
              </w:rPr>
            </w:pPr>
            <w:r>
              <w:rPr>
                <w:w w:val="110"/>
                <w:sz w:val="17"/>
              </w:rPr>
              <w:t>09.30-10</w:t>
            </w:r>
            <w:r>
              <w:rPr>
                <w:color w:val="1F1F1F"/>
                <w:w w:val="110"/>
                <w:sz w:val="17"/>
              </w:rPr>
              <w:t>.</w:t>
            </w:r>
            <w:r>
              <w:rPr>
                <w:w w:val="110"/>
                <w:sz w:val="17"/>
              </w:rPr>
              <w:t>20</w:t>
            </w:r>
          </w:p>
        </w:tc>
        <w:tc>
          <w:tcPr>
            <w:tcW w:w="744" w:type="dxa"/>
            <w:tcBorders>
              <w:top w:val="nil"/>
              <w:bottom w:val="nil"/>
              <w:right w:val="nil"/>
            </w:tcBorders>
          </w:tcPr>
          <w:p>
            <w:pPr>
              <w:pStyle w:val="TableParagraph"/>
              <w:spacing w:before="7"/>
              <w:ind w:left="100"/>
              <w:rPr>
                <w:sz w:val="17"/>
              </w:rPr>
            </w:pPr>
            <w:r>
              <w:rPr>
                <w:w w:val="105"/>
                <w:sz w:val="17"/>
              </w:rPr>
              <w:t>BİK</w:t>
            </w:r>
          </w:p>
        </w:tc>
        <w:tc>
          <w:tcPr>
            <w:tcW w:w="4781" w:type="dxa"/>
            <w:tcBorders>
              <w:top w:val="nil"/>
              <w:left w:val="nil"/>
              <w:bottom w:val="nil"/>
            </w:tcBorders>
          </w:tcPr>
          <w:p>
            <w:pPr>
              <w:pStyle w:val="TableParagraph"/>
              <w:spacing w:before="7"/>
              <w:ind w:left="513"/>
              <w:rPr>
                <w:sz w:val="17"/>
              </w:rPr>
            </w:pPr>
            <w:r>
              <w:rPr>
                <w:w w:val="105"/>
                <w:sz w:val="17"/>
              </w:rPr>
              <w:t>Trigl</w:t>
            </w:r>
            <w:r>
              <w:rPr>
                <w:color w:val="1F1F1F"/>
                <w:w w:val="105"/>
                <w:sz w:val="17"/>
              </w:rPr>
              <w:t>i</w:t>
            </w:r>
            <w:r>
              <w:rPr>
                <w:w w:val="105"/>
                <w:sz w:val="17"/>
              </w:rPr>
              <w:t>serit ve Fosfolip</w:t>
            </w:r>
            <w:r>
              <w:rPr>
                <w:color w:val="1F1F1F"/>
                <w:w w:val="105"/>
                <w:sz w:val="17"/>
              </w:rPr>
              <w:t>i</w:t>
            </w:r>
            <w:r>
              <w:rPr>
                <w:w w:val="105"/>
                <w:sz w:val="17"/>
              </w:rPr>
              <w:t>tler</w:t>
            </w:r>
            <w:r>
              <w:rPr>
                <w:color w:val="1F1F1F"/>
                <w:w w:val="105"/>
                <w:sz w:val="17"/>
              </w:rPr>
              <w:t>i</w:t>
            </w:r>
            <w:r>
              <w:rPr>
                <w:w w:val="105"/>
                <w:sz w:val="17"/>
              </w:rPr>
              <w:t>n Biyosentezi</w:t>
            </w:r>
          </w:p>
        </w:tc>
        <w:tc>
          <w:tcPr>
            <w:tcW w:w="2085" w:type="dxa"/>
            <w:tcBorders>
              <w:top w:val="nil"/>
              <w:bottom w:val="nil"/>
            </w:tcBorders>
          </w:tcPr>
          <w:p>
            <w:pPr>
              <w:pStyle w:val="TableParagraph"/>
              <w:spacing w:before="7"/>
              <w:ind w:left="99"/>
              <w:rPr>
                <w:sz w:val="17"/>
              </w:rPr>
            </w:pPr>
            <w:r>
              <w:rPr>
                <w:w w:val="105"/>
                <w:sz w:val="17"/>
              </w:rPr>
              <w:t>N Muşlu</w:t>
            </w:r>
          </w:p>
        </w:tc>
      </w:tr>
      <w:tr>
        <w:trPr>
          <w:trHeight w:val="310" w:hRule="exact"/>
        </w:trPr>
        <w:tc>
          <w:tcPr>
            <w:tcW w:w="1373" w:type="dxa"/>
            <w:tcBorders>
              <w:top w:val="nil"/>
              <w:bottom w:val="nil"/>
            </w:tcBorders>
          </w:tcPr>
          <w:p>
            <w:pPr>
              <w:pStyle w:val="TableParagraph"/>
              <w:ind w:left="104"/>
              <w:rPr>
                <w:sz w:val="17"/>
              </w:rPr>
            </w:pPr>
            <w:r>
              <w:rPr>
                <w:w w:val="105"/>
                <w:sz w:val="17"/>
              </w:rPr>
              <w:t>10.30-12.20</w:t>
            </w:r>
          </w:p>
        </w:tc>
        <w:tc>
          <w:tcPr>
            <w:tcW w:w="744" w:type="dxa"/>
            <w:tcBorders>
              <w:top w:val="nil"/>
              <w:bottom w:val="nil"/>
              <w:right w:val="nil"/>
            </w:tcBorders>
          </w:tcPr>
          <w:p>
            <w:pPr>
              <w:pStyle w:val="TableParagraph"/>
              <w:spacing w:before="5"/>
              <w:ind w:left="99"/>
              <w:rPr>
                <w:sz w:val="17"/>
              </w:rPr>
            </w:pPr>
            <w:r>
              <w:rPr>
                <w:w w:val="110"/>
                <w:sz w:val="17"/>
              </w:rPr>
              <w:t>HİS</w:t>
            </w:r>
          </w:p>
        </w:tc>
        <w:tc>
          <w:tcPr>
            <w:tcW w:w="4781" w:type="dxa"/>
            <w:tcBorders>
              <w:top w:val="nil"/>
              <w:left w:val="nil"/>
              <w:bottom w:val="nil"/>
            </w:tcBorders>
          </w:tcPr>
          <w:p>
            <w:pPr>
              <w:pStyle w:val="TableParagraph"/>
              <w:spacing w:before="5"/>
              <w:ind w:left="513"/>
              <w:rPr>
                <w:sz w:val="17"/>
              </w:rPr>
            </w:pPr>
            <w:r>
              <w:rPr>
                <w:w w:val="105"/>
                <w:sz w:val="17"/>
              </w:rPr>
              <w:t>Genel Embriyoloji 7</w:t>
            </w:r>
          </w:p>
        </w:tc>
        <w:tc>
          <w:tcPr>
            <w:tcW w:w="2085" w:type="dxa"/>
            <w:tcBorders>
              <w:top w:val="nil"/>
              <w:bottom w:val="nil"/>
            </w:tcBorders>
          </w:tcPr>
          <w:p>
            <w:pPr>
              <w:pStyle w:val="TableParagraph"/>
              <w:spacing w:before="5"/>
              <w:ind w:left="100"/>
              <w:rPr>
                <w:sz w:val="17"/>
              </w:rPr>
            </w:pPr>
            <w:r>
              <w:rPr>
                <w:w w:val="115"/>
                <w:sz w:val="17"/>
              </w:rPr>
              <w:t>SAktaş</w:t>
            </w:r>
          </w:p>
        </w:tc>
      </w:tr>
      <w:tr>
        <w:trPr>
          <w:trHeight w:val="314" w:hRule="exact"/>
        </w:trPr>
        <w:tc>
          <w:tcPr>
            <w:tcW w:w="1373" w:type="dxa"/>
            <w:tcBorders>
              <w:top w:val="nil"/>
              <w:bottom w:val="nil"/>
            </w:tcBorders>
          </w:tcPr>
          <w:p>
            <w:pPr>
              <w:pStyle w:val="TableParagraph"/>
              <w:spacing w:before="103"/>
              <w:ind w:left="104"/>
              <w:rPr>
                <w:sz w:val="17"/>
              </w:rPr>
            </w:pPr>
            <w:r>
              <w:rPr>
                <w:w w:val="105"/>
                <w:sz w:val="17"/>
              </w:rPr>
              <w:t>13.30-14.20</w:t>
            </w:r>
          </w:p>
        </w:tc>
        <w:tc>
          <w:tcPr>
            <w:tcW w:w="744" w:type="dxa"/>
            <w:tcBorders>
              <w:top w:val="nil"/>
              <w:bottom w:val="nil"/>
              <w:right w:val="nil"/>
            </w:tcBorders>
          </w:tcPr>
          <w:p>
            <w:pPr>
              <w:pStyle w:val="TableParagraph"/>
              <w:spacing w:before="108"/>
              <w:ind w:left="98"/>
              <w:rPr>
                <w:sz w:val="17"/>
              </w:rPr>
            </w:pPr>
            <w:r>
              <w:rPr>
                <w:w w:val="110"/>
                <w:sz w:val="17"/>
              </w:rPr>
              <w:t>FİZ</w:t>
            </w:r>
          </w:p>
        </w:tc>
        <w:tc>
          <w:tcPr>
            <w:tcW w:w="4781" w:type="dxa"/>
            <w:tcBorders>
              <w:top w:val="nil"/>
              <w:left w:val="nil"/>
              <w:bottom w:val="nil"/>
            </w:tcBorders>
          </w:tcPr>
          <w:p>
            <w:pPr>
              <w:pStyle w:val="TableParagraph"/>
              <w:spacing w:before="108"/>
              <w:ind w:left="514"/>
              <w:rPr>
                <w:sz w:val="17"/>
              </w:rPr>
            </w:pPr>
            <w:r>
              <w:rPr>
                <w:w w:val="105"/>
                <w:sz w:val="17"/>
              </w:rPr>
              <w:t>Sinaptik Esneklik ve Öğrenme</w:t>
            </w:r>
          </w:p>
        </w:tc>
        <w:tc>
          <w:tcPr>
            <w:tcW w:w="2085" w:type="dxa"/>
            <w:tcBorders>
              <w:top w:val="nil"/>
              <w:bottom w:val="nil"/>
            </w:tcBorders>
          </w:tcPr>
          <w:p>
            <w:pPr>
              <w:pStyle w:val="TableParagraph"/>
              <w:spacing w:before="108"/>
              <w:ind w:left="94"/>
              <w:rPr>
                <w:sz w:val="17"/>
              </w:rPr>
            </w:pPr>
            <w:r>
              <w:rPr>
                <w:w w:val="105"/>
                <w:sz w:val="17"/>
              </w:rPr>
              <w:t>T Ergenoğlu</w:t>
            </w:r>
          </w:p>
        </w:tc>
      </w:tr>
      <w:tr>
        <w:trPr>
          <w:trHeight w:val="209" w:hRule="exact"/>
        </w:trPr>
        <w:tc>
          <w:tcPr>
            <w:tcW w:w="1373" w:type="dxa"/>
            <w:tcBorders>
              <w:top w:val="nil"/>
              <w:bottom w:val="nil"/>
            </w:tcBorders>
          </w:tcPr>
          <w:p>
            <w:pPr>
              <w:pStyle w:val="TableParagraph"/>
              <w:spacing w:before="5"/>
              <w:ind w:left="104"/>
              <w:rPr>
                <w:sz w:val="17"/>
              </w:rPr>
            </w:pPr>
            <w:r>
              <w:rPr>
                <w:w w:val="105"/>
                <w:sz w:val="17"/>
              </w:rPr>
              <w:t>14.30-15.20</w:t>
            </w:r>
          </w:p>
        </w:tc>
        <w:tc>
          <w:tcPr>
            <w:tcW w:w="744" w:type="dxa"/>
            <w:tcBorders>
              <w:top w:val="nil"/>
              <w:bottom w:val="nil"/>
              <w:right w:val="nil"/>
            </w:tcBorders>
          </w:tcPr>
          <w:p>
            <w:pPr>
              <w:pStyle w:val="TableParagraph"/>
              <w:spacing w:before="10"/>
              <w:ind w:left="98"/>
              <w:rPr>
                <w:sz w:val="17"/>
              </w:rPr>
            </w:pPr>
            <w:r>
              <w:rPr>
                <w:w w:val="110"/>
                <w:sz w:val="17"/>
              </w:rPr>
              <w:t>FIZ</w:t>
            </w:r>
          </w:p>
        </w:tc>
        <w:tc>
          <w:tcPr>
            <w:tcW w:w="4781" w:type="dxa"/>
            <w:tcBorders>
              <w:top w:val="nil"/>
              <w:left w:val="nil"/>
              <w:bottom w:val="nil"/>
            </w:tcBorders>
          </w:tcPr>
          <w:p>
            <w:pPr>
              <w:pStyle w:val="TableParagraph"/>
              <w:spacing w:before="10"/>
              <w:ind w:left="514"/>
              <w:rPr>
                <w:sz w:val="17"/>
              </w:rPr>
            </w:pPr>
            <w:r>
              <w:rPr>
                <w:w w:val="110"/>
                <w:sz w:val="17"/>
              </w:rPr>
              <w:t>Sinir kas iletimi</w:t>
            </w:r>
          </w:p>
        </w:tc>
        <w:tc>
          <w:tcPr>
            <w:tcW w:w="2085" w:type="dxa"/>
            <w:tcBorders>
              <w:top w:val="nil"/>
              <w:bottom w:val="nil"/>
            </w:tcBorders>
          </w:tcPr>
          <w:p>
            <w:pPr>
              <w:pStyle w:val="TableParagraph"/>
              <w:spacing w:before="10"/>
              <w:ind w:left="94"/>
              <w:rPr>
                <w:sz w:val="17"/>
              </w:rPr>
            </w:pPr>
            <w:r>
              <w:rPr>
                <w:w w:val="105"/>
                <w:sz w:val="17"/>
              </w:rPr>
              <w:t>T Ergenoğlu</w:t>
            </w:r>
          </w:p>
        </w:tc>
      </w:tr>
      <w:tr>
        <w:trPr>
          <w:trHeight w:val="211" w:hRule="exact"/>
        </w:trPr>
        <w:tc>
          <w:tcPr>
            <w:tcW w:w="1373" w:type="dxa"/>
            <w:tcBorders>
              <w:top w:val="nil"/>
            </w:tcBorders>
          </w:tcPr>
          <w:p>
            <w:pPr>
              <w:pStyle w:val="TableParagraph"/>
              <w:spacing w:line="193" w:lineRule="exact"/>
              <w:ind w:left="104"/>
              <w:rPr>
                <w:sz w:val="17"/>
              </w:rPr>
            </w:pPr>
            <w:r>
              <w:rPr>
                <w:w w:val="105"/>
                <w:sz w:val="17"/>
              </w:rPr>
              <w:t>15</w:t>
            </w:r>
            <w:r>
              <w:rPr>
                <w:color w:val="3F3F3F"/>
                <w:w w:val="105"/>
                <w:sz w:val="17"/>
              </w:rPr>
              <w:t>.</w:t>
            </w:r>
            <w:r>
              <w:rPr>
                <w:w w:val="105"/>
                <w:sz w:val="17"/>
              </w:rPr>
              <w:t>30-17.20</w:t>
            </w:r>
          </w:p>
        </w:tc>
        <w:tc>
          <w:tcPr>
            <w:tcW w:w="744" w:type="dxa"/>
            <w:tcBorders>
              <w:top w:val="nil"/>
              <w:right w:val="nil"/>
            </w:tcBorders>
          </w:tcPr>
          <w:p>
            <w:pPr>
              <w:pStyle w:val="TableParagraph"/>
              <w:spacing w:line="193" w:lineRule="exact"/>
              <w:ind w:left="100"/>
              <w:rPr>
                <w:sz w:val="17"/>
              </w:rPr>
            </w:pPr>
            <w:r>
              <w:rPr>
                <w:w w:val="105"/>
                <w:sz w:val="17"/>
              </w:rPr>
              <w:t>Serbest</w:t>
            </w:r>
          </w:p>
        </w:tc>
        <w:tc>
          <w:tcPr>
            <w:tcW w:w="4781" w:type="dxa"/>
            <w:tcBorders>
              <w:top w:val="nil"/>
              <w:left w:val="nil"/>
            </w:tcBorders>
          </w:tcPr>
          <w:p>
            <w:pPr>
              <w:pStyle w:val="TableParagraph"/>
              <w:spacing w:line="193" w:lineRule="exact"/>
              <w:ind w:left="28"/>
              <w:rPr>
                <w:sz w:val="17"/>
              </w:rPr>
            </w:pPr>
            <w:r>
              <w:rPr>
                <w:w w:val="105"/>
                <w:sz w:val="17"/>
              </w:rPr>
              <w:t>Çalışma</w:t>
            </w:r>
          </w:p>
        </w:tc>
        <w:tc>
          <w:tcPr>
            <w:tcW w:w="2085" w:type="dxa"/>
            <w:tcBorders>
              <w:top w:val="nil"/>
            </w:tcBorders>
          </w:tcPr>
          <w:p>
            <w:pPr/>
          </w:p>
        </w:tc>
      </w:tr>
    </w:tbl>
    <w:p>
      <w:pPr>
        <w:pStyle w:val="BodyText"/>
        <w:rPr>
          <w:b/>
          <w:sz w:val="18"/>
        </w:rPr>
      </w:pPr>
    </w:p>
    <w:p>
      <w:pPr>
        <w:pStyle w:val="ListParagraph"/>
        <w:numPr>
          <w:ilvl w:val="0"/>
          <w:numId w:val="106"/>
        </w:numPr>
        <w:tabs>
          <w:tab w:pos="509" w:val="left" w:leader="none"/>
        </w:tabs>
        <w:spacing w:line="240" w:lineRule="auto" w:before="0" w:after="6"/>
        <w:ind w:left="508" w:right="0" w:hanging="251"/>
        <w:jc w:val="left"/>
        <w:rPr>
          <w:b/>
          <w:sz w:val="17"/>
        </w:rPr>
      </w:pPr>
      <w:r>
        <w:rPr>
          <w:b/>
          <w:w w:val="105"/>
          <w:sz w:val="17"/>
        </w:rPr>
        <w:t>EYLÜL 2012</w:t>
      </w:r>
      <w:r>
        <w:rPr>
          <w:b/>
          <w:spacing w:val="16"/>
          <w:w w:val="105"/>
          <w:sz w:val="17"/>
        </w:rPr>
        <w:t> </w:t>
      </w:r>
      <w:r>
        <w:rPr>
          <w:b/>
          <w:w w:val="105"/>
          <w:sz w:val="17"/>
        </w:rPr>
        <w:t>CUMA</w:t>
      </w:r>
    </w:p>
    <w:tbl>
      <w:tblPr>
        <w:tblW w:w="0" w:type="auto"/>
        <w:jc w:val="left"/>
        <w:tblInd w:w="14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699"/>
        <w:gridCol w:w="5241"/>
        <w:gridCol w:w="2021"/>
      </w:tblGrid>
      <w:tr>
        <w:trPr>
          <w:trHeight w:val="343" w:hRule="exact"/>
        </w:trPr>
        <w:tc>
          <w:tcPr>
            <w:tcW w:w="1699" w:type="dxa"/>
          </w:tcPr>
          <w:p>
            <w:pPr>
              <w:pStyle w:val="TableParagraph"/>
              <w:spacing w:line="192" w:lineRule="exact"/>
              <w:ind w:left="104"/>
              <w:rPr>
                <w:sz w:val="17"/>
              </w:rPr>
            </w:pPr>
            <w:r>
              <w:rPr>
                <w:w w:val="105"/>
                <w:sz w:val="17"/>
              </w:rPr>
              <w:t>SAAT</w:t>
            </w:r>
          </w:p>
        </w:tc>
        <w:tc>
          <w:tcPr>
            <w:tcW w:w="5241" w:type="dxa"/>
          </w:tcPr>
          <w:p>
            <w:pPr>
              <w:pStyle w:val="TableParagraph"/>
              <w:tabs>
                <w:tab w:pos="1060" w:val="left" w:leader="none"/>
              </w:tabs>
              <w:spacing w:line="192" w:lineRule="exact"/>
              <w:ind w:left="99"/>
              <w:rPr>
                <w:sz w:val="17"/>
              </w:rPr>
            </w:pPr>
            <w:r>
              <w:rPr>
                <w:w w:val="105"/>
                <w:sz w:val="17"/>
              </w:rPr>
              <w:t>DERS</w:t>
              <w:tab/>
              <w:t>KONU</w:t>
            </w:r>
          </w:p>
        </w:tc>
        <w:tc>
          <w:tcPr>
            <w:tcW w:w="2021" w:type="dxa"/>
          </w:tcPr>
          <w:p>
            <w:pPr>
              <w:pStyle w:val="TableParagraph"/>
              <w:spacing w:line="192" w:lineRule="exact"/>
              <w:ind w:left="99"/>
              <w:rPr>
                <w:sz w:val="17"/>
              </w:rPr>
            </w:pPr>
            <w:r>
              <w:rPr>
                <w:sz w:val="17"/>
              </w:rPr>
              <w:t>UL:iR. UYESI</w:t>
            </w:r>
          </w:p>
        </w:tc>
      </w:tr>
      <w:tr>
        <w:trPr>
          <w:trHeight w:val="209" w:hRule="exact"/>
        </w:trPr>
        <w:tc>
          <w:tcPr>
            <w:tcW w:w="1699" w:type="dxa"/>
            <w:tcBorders>
              <w:bottom w:val="nil"/>
            </w:tcBorders>
          </w:tcPr>
          <w:p>
            <w:pPr>
              <w:pStyle w:val="TableParagraph"/>
              <w:spacing w:line="194" w:lineRule="exact"/>
              <w:ind w:left="105"/>
              <w:rPr>
                <w:sz w:val="17"/>
              </w:rPr>
            </w:pPr>
            <w:r>
              <w:rPr>
                <w:w w:val="105"/>
                <w:sz w:val="17"/>
              </w:rPr>
              <w:t>08.30-10.20</w:t>
            </w:r>
          </w:p>
        </w:tc>
        <w:tc>
          <w:tcPr>
            <w:tcW w:w="5241" w:type="dxa"/>
            <w:tcBorders>
              <w:bottom w:val="nil"/>
            </w:tcBorders>
          </w:tcPr>
          <w:p>
            <w:pPr>
              <w:pStyle w:val="TableParagraph"/>
              <w:tabs>
                <w:tab w:pos="1060" w:val="left" w:leader="none"/>
              </w:tabs>
              <w:spacing w:line="224" w:lineRule="exact"/>
              <w:ind w:left="110"/>
              <w:rPr>
                <w:sz w:val="17"/>
              </w:rPr>
            </w:pPr>
            <w:r>
              <w:rPr>
                <w:rFonts w:ascii="Courier New"/>
                <w:b/>
                <w:w w:val="90"/>
                <w:sz w:val="22"/>
              </w:rPr>
              <w:t>BIK</w:t>
              <w:tab/>
            </w:r>
            <w:r>
              <w:rPr>
                <w:sz w:val="17"/>
              </w:rPr>
              <w:t>Kolesterol </w:t>
            </w:r>
            <w:r>
              <w:rPr>
                <w:spacing w:val="33"/>
                <w:sz w:val="17"/>
              </w:rPr>
              <w:t> </w:t>
            </w:r>
            <w:r>
              <w:rPr>
                <w:sz w:val="17"/>
              </w:rPr>
              <w:t>Biyosentezi</w:t>
            </w:r>
          </w:p>
        </w:tc>
        <w:tc>
          <w:tcPr>
            <w:tcW w:w="2021" w:type="dxa"/>
            <w:tcBorders>
              <w:bottom w:val="nil"/>
            </w:tcBorders>
          </w:tcPr>
          <w:p>
            <w:pPr>
              <w:pStyle w:val="TableParagraph"/>
              <w:spacing w:line="194" w:lineRule="exact"/>
              <w:ind w:left="99"/>
              <w:rPr>
                <w:sz w:val="17"/>
              </w:rPr>
            </w:pPr>
            <w:r>
              <w:rPr>
                <w:w w:val="105"/>
                <w:sz w:val="17"/>
              </w:rPr>
              <w:t>N Muşlu</w:t>
            </w:r>
          </w:p>
        </w:tc>
      </w:tr>
      <w:tr>
        <w:trPr>
          <w:trHeight w:val="516" w:hRule="exact"/>
        </w:trPr>
        <w:tc>
          <w:tcPr>
            <w:tcW w:w="1699" w:type="dxa"/>
            <w:tcBorders>
              <w:top w:val="nil"/>
              <w:bottom w:val="nil"/>
            </w:tcBorders>
          </w:tcPr>
          <w:p>
            <w:pPr>
              <w:pStyle w:val="TableParagraph"/>
              <w:spacing w:before="2"/>
              <w:ind w:left="104"/>
              <w:rPr>
                <w:sz w:val="17"/>
              </w:rPr>
            </w:pPr>
            <w:r>
              <w:rPr>
                <w:w w:val="105"/>
                <w:sz w:val="17"/>
              </w:rPr>
              <w:t>10.30-11.20</w:t>
            </w:r>
          </w:p>
          <w:p>
            <w:pPr>
              <w:pStyle w:val="TableParagraph"/>
              <w:spacing w:before="10"/>
              <w:ind w:left="104"/>
              <w:rPr>
                <w:sz w:val="17"/>
              </w:rPr>
            </w:pPr>
            <w:r>
              <w:rPr>
                <w:w w:val="105"/>
                <w:sz w:val="17"/>
              </w:rPr>
              <w:t>11.30-12.20</w:t>
            </w:r>
          </w:p>
        </w:tc>
        <w:tc>
          <w:tcPr>
            <w:tcW w:w="5241" w:type="dxa"/>
            <w:tcBorders>
              <w:top w:val="nil"/>
              <w:bottom w:val="nil"/>
            </w:tcBorders>
          </w:tcPr>
          <w:p>
            <w:pPr>
              <w:pStyle w:val="TableParagraph"/>
              <w:tabs>
                <w:tab w:pos="1060" w:val="left" w:leader="none"/>
              </w:tabs>
              <w:spacing w:line="220" w:lineRule="auto"/>
              <w:ind w:left="100" w:right="2483" w:firstLine="9"/>
              <w:rPr>
                <w:sz w:val="17"/>
              </w:rPr>
            </w:pPr>
            <w:r>
              <w:rPr>
                <w:rFonts w:ascii="Courier New" w:hAnsi="Courier New"/>
                <w:b/>
                <w:w w:val="90"/>
                <w:sz w:val="22"/>
              </w:rPr>
              <w:t>BIK</w:t>
              <w:tab/>
            </w:r>
            <w:r>
              <w:rPr>
                <w:sz w:val="17"/>
              </w:rPr>
              <w:t>Safra</w:t>
            </w:r>
            <w:r>
              <w:rPr>
                <w:spacing w:val="24"/>
                <w:sz w:val="17"/>
              </w:rPr>
              <w:t> </w:t>
            </w:r>
            <w:r>
              <w:rPr>
                <w:sz w:val="17"/>
              </w:rPr>
              <w:t>Asit </w:t>
            </w:r>
            <w:r>
              <w:rPr>
                <w:spacing w:val="4"/>
                <w:sz w:val="17"/>
              </w:rPr>
              <w:t> </w:t>
            </w:r>
            <w:r>
              <w:rPr>
                <w:sz w:val="17"/>
              </w:rPr>
              <w:t>Biyosenezi</w:t>
            </w:r>
            <w:r>
              <w:rPr>
                <w:w w:val="104"/>
                <w:sz w:val="17"/>
              </w:rPr>
              <w:t> </w:t>
            </w:r>
            <w:r>
              <w:rPr>
                <w:sz w:val="17"/>
              </w:rPr>
              <w:t>Serbest   </w:t>
            </w:r>
            <w:r>
              <w:rPr>
                <w:spacing w:val="32"/>
                <w:sz w:val="17"/>
              </w:rPr>
              <w:t> </w:t>
            </w:r>
            <w:r>
              <w:rPr>
                <w:sz w:val="17"/>
              </w:rPr>
              <w:t>Çalışma</w:t>
            </w:r>
          </w:p>
        </w:tc>
        <w:tc>
          <w:tcPr>
            <w:tcW w:w="2021" w:type="dxa"/>
            <w:tcBorders>
              <w:top w:val="nil"/>
              <w:bottom w:val="nil"/>
            </w:tcBorders>
          </w:tcPr>
          <w:p>
            <w:pPr>
              <w:pStyle w:val="TableParagraph"/>
              <w:spacing w:before="2"/>
              <w:ind w:left="99"/>
              <w:rPr>
                <w:sz w:val="17"/>
              </w:rPr>
            </w:pPr>
            <w:r>
              <w:rPr>
                <w:w w:val="105"/>
                <w:sz w:val="17"/>
              </w:rPr>
              <w:t>N Muşlu</w:t>
            </w:r>
          </w:p>
        </w:tc>
      </w:tr>
      <w:tr>
        <w:trPr>
          <w:trHeight w:val="1766" w:hRule="exact"/>
        </w:trPr>
        <w:tc>
          <w:tcPr>
            <w:tcW w:w="1699" w:type="dxa"/>
            <w:tcBorders>
              <w:top w:val="nil"/>
            </w:tcBorders>
          </w:tcPr>
          <w:p>
            <w:pPr>
              <w:pStyle w:val="TableParagraph"/>
              <w:spacing w:before="106"/>
              <w:ind w:left="104"/>
              <w:rPr>
                <w:sz w:val="17"/>
              </w:rPr>
            </w:pPr>
            <w:r>
              <w:rPr>
                <w:w w:val="105"/>
                <w:sz w:val="17"/>
              </w:rPr>
              <w:t>13.30-14.20</w:t>
            </w:r>
          </w:p>
          <w:p>
            <w:pPr>
              <w:pStyle w:val="TableParagraph"/>
              <w:spacing w:before="10"/>
              <w:rPr>
                <w:b/>
                <w:sz w:val="18"/>
              </w:rPr>
            </w:pPr>
          </w:p>
          <w:p>
            <w:pPr>
              <w:pStyle w:val="TableParagraph"/>
              <w:ind w:left="104"/>
              <w:rPr>
                <w:sz w:val="17"/>
              </w:rPr>
            </w:pPr>
            <w:r>
              <w:rPr>
                <w:w w:val="105"/>
                <w:sz w:val="17"/>
              </w:rPr>
              <w:t>14.30-15</w:t>
            </w:r>
            <w:r>
              <w:rPr>
                <w:color w:val="7C7C7C"/>
                <w:w w:val="105"/>
                <w:sz w:val="17"/>
              </w:rPr>
              <w:t>.</w:t>
            </w:r>
            <w:r>
              <w:rPr>
                <w:w w:val="105"/>
                <w:sz w:val="17"/>
              </w:rPr>
              <w:t>20</w:t>
            </w:r>
          </w:p>
          <w:p>
            <w:pPr>
              <w:pStyle w:val="TableParagraph"/>
              <w:spacing w:before="3"/>
              <w:rPr>
                <w:b/>
                <w:sz w:val="19"/>
              </w:rPr>
            </w:pPr>
          </w:p>
          <w:p>
            <w:pPr>
              <w:pStyle w:val="TableParagraph"/>
              <w:ind w:left="104"/>
              <w:rPr>
                <w:sz w:val="17"/>
              </w:rPr>
            </w:pPr>
            <w:r>
              <w:rPr>
                <w:w w:val="105"/>
                <w:sz w:val="17"/>
              </w:rPr>
              <w:t>15.30-16.20</w:t>
            </w:r>
          </w:p>
          <w:p>
            <w:pPr>
              <w:pStyle w:val="TableParagraph"/>
              <w:spacing w:before="10"/>
              <w:rPr>
                <w:b/>
                <w:sz w:val="18"/>
              </w:rPr>
            </w:pPr>
          </w:p>
          <w:p>
            <w:pPr>
              <w:pStyle w:val="TableParagraph"/>
              <w:ind w:left="104"/>
              <w:rPr>
                <w:sz w:val="17"/>
              </w:rPr>
            </w:pPr>
            <w:r>
              <w:rPr>
                <w:w w:val="105"/>
                <w:sz w:val="17"/>
              </w:rPr>
              <w:t>16.30-17.20</w:t>
            </w:r>
          </w:p>
        </w:tc>
        <w:tc>
          <w:tcPr>
            <w:tcW w:w="5241" w:type="dxa"/>
            <w:tcBorders>
              <w:top w:val="nil"/>
            </w:tcBorders>
          </w:tcPr>
          <w:p>
            <w:pPr>
              <w:pStyle w:val="TableParagraph"/>
              <w:tabs>
                <w:tab w:pos="1058" w:val="left" w:leader="none"/>
              </w:tabs>
              <w:spacing w:line="223" w:lineRule="auto" w:before="117"/>
              <w:ind w:left="100" w:right="873"/>
              <w:rPr>
                <w:sz w:val="17"/>
              </w:rPr>
            </w:pPr>
            <w:r>
              <w:rPr>
                <w:w w:val="105"/>
                <w:sz w:val="17"/>
              </w:rPr>
              <w:t>KUG</w:t>
              <w:tab/>
              <w:t>Hasta Yakınları ile Görüşme</w:t>
            </w:r>
            <w:r>
              <w:rPr>
                <w:spacing w:val="27"/>
                <w:w w:val="105"/>
                <w:sz w:val="17"/>
              </w:rPr>
              <w:t> </w:t>
            </w:r>
            <w:r>
              <w:rPr>
                <w:w w:val="105"/>
                <w:sz w:val="17"/>
              </w:rPr>
              <w:t>(Grup</w:t>
            </w:r>
            <w:r>
              <w:rPr>
                <w:spacing w:val="-3"/>
                <w:w w:val="105"/>
                <w:sz w:val="17"/>
              </w:rPr>
              <w:t> </w:t>
            </w:r>
            <w:r>
              <w:rPr>
                <w:w w:val="105"/>
                <w:sz w:val="17"/>
              </w:rPr>
              <w:t>4-5-6)</w:t>
            </w:r>
            <w:r>
              <w:rPr>
                <w:w w:val="109"/>
                <w:sz w:val="17"/>
              </w:rPr>
              <w:t> </w:t>
            </w:r>
            <w:r>
              <w:rPr>
                <w:rFonts w:ascii="Courier New" w:hAnsi="Courier New"/>
                <w:b/>
                <w:w w:val="105"/>
                <w:sz w:val="22"/>
              </w:rPr>
              <w:t>ANALAB </w:t>
            </w:r>
            <w:r>
              <w:rPr>
                <w:w w:val="105"/>
                <w:sz w:val="17"/>
              </w:rPr>
              <w:t>Yüz Anatomisi ve Kafa Derisi Grup-A KUG</w:t>
              <w:tab/>
              <w:t>Hasta Yakınları ile Görüşme</w:t>
            </w:r>
            <w:r>
              <w:rPr>
                <w:spacing w:val="27"/>
                <w:w w:val="105"/>
                <w:sz w:val="17"/>
              </w:rPr>
              <w:t> </w:t>
            </w:r>
            <w:r>
              <w:rPr>
                <w:w w:val="105"/>
                <w:sz w:val="17"/>
              </w:rPr>
              <w:t>(Grup</w:t>
            </w:r>
            <w:r>
              <w:rPr>
                <w:spacing w:val="-3"/>
                <w:w w:val="105"/>
                <w:sz w:val="17"/>
              </w:rPr>
              <w:t> </w:t>
            </w:r>
            <w:r>
              <w:rPr>
                <w:w w:val="105"/>
                <w:sz w:val="17"/>
              </w:rPr>
              <w:t>4-5-6)</w:t>
            </w:r>
            <w:r>
              <w:rPr>
                <w:w w:val="109"/>
                <w:sz w:val="17"/>
              </w:rPr>
              <w:t> </w:t>
            </w:r>
            <w:r>
              <w:rPr>
                <w:rFonts w:ascii="Courier New" w:hAnsi="Courier New"/>
                <w:b/>
                <w:w w:val="105"/>
                <w:sz w:val="22"/>
              </w:rPr>
              <w:t>ANALAB </w:t>
            </w:r>
            <w:r>
              <w:rPr>
                <w:w w:val="105"/>
                <w:sz w:val="17"/>
              </w:rPr>
              <w:t>Yüz Anatomisi ve Kafa Derisi Grup-C KUG</w:t>
              <w:tab/>
              <w:t>Hasta Yakınları ile Görüşme</w:t>
            </w:r>
            <w:r>
              <w:rPr>
                <w:spacing w:val="26"/>
                <w:w w:val="105"/>
                <w:sz w:val="17"/>
              </w:rPr>
              <w:t> </w:t>
            </w:r>
            <w:r>
              <w:rPr>
                <w:w w:val="105"/>
                <w:sz w:val="17"/>
              </w:rPr>
              <w:t>(Grup</w:t>
            </w:r>
            <w:r>
              <w:rPr>
                <w:spacing w:val="-4"/>
                <w:w w:val="105"/>
                <w:sz w:val="17"/>
              </w:rPr>
              <w:t> </w:t>
            </w:r>
            <w:r>
              <w:rPr>
                <w:w w:val="105"/>
                <w:sz w:val="17"/>
              </w:rPr>
              <w:t>7</w:t>
            </w:r>
            <w:r>
              <w:rPr>
                <w:color w:val="1F1F1F"/>
                <w:w w:val="105"/>
                <w:sz w:val="17"/>
              </w:rPr>
              <w:t>-</w:t>
            </w:r>
            <w:r>
              <w:rPr>
                <w:w w:val="105"/>
                <w:sz w:val="17"/>
              </w:rPr>
              <w:t>8</w:t>
            </w:r>
            <w:r>
              <w:rPr>
                <w:color w:val="1F1F1F"/>
                <w:w w:val="105"/>
                <w:sz w:val="17"/>
              </w:rPr>
              <w:t>-</w:t>
            </w:r>
            <w:r>
              <w:rPr>
                <w:w w:val="105"/>
                <w:sz w:val="17"/>
              </w:rPr>
              <w:t>9)</w:t>
            </w:r>
            <w:r>
              <w:rPr>
                <w:w w:val="107"/>
                <w:sz w:val="17"/>
              </w:rPr>
              <w:t> </w:t>
            </w:r>
            <w:r>
              <w:rPr>
                <w:rFonts w:ascii="Courier New" w:hAnsi="Courier New"/>
                <w:b/>
                <w:w w:val="105"/>
                <w:sz w:val="22"/>
              </w:rPr>
              <w:t>ANALAB </w:t>
            </w:r>
            <w:r>
              <w:rPr>
                <w:w w:val="105"/>
                <w:sz w:val="17"/>
              </w:rPr>
              <w:t>Yüz Anatomisi ve Kafa Derisi Grup-B KUG</w:t>
              <w:tab/>
              <w:t>Hasta Yakınları ile Görüşme (Grup</w:t>
            </w:r>
            <w:r>
              <w:rPr>
                <w:spacing w:val="2"/>
                <w:w w:val="105"/>
                <w:sz w:val="17"/>
              </w:rPr>
              <w:t> </w:t>
            </w:r>
            <w:r>
              <w:rPr>
                <w:w w:val="105"/>
                <w:sz w:val="17"/>
              </w:rPr>
              <w:t>7</w:t>
            </w:r>
            <w:r>
              <w:rPr>
                <w:spacing w:val="-29"/>
                <w:w w:val="105"/>
                <w:sz w:val="17"/>
              </w:rPr>
              <w:t> </w:t>
            </w:r>
            <w:r>
              <w:rPr>
                <w:w w:val="105"/>
                <w:sz w:val="17"/>
              </w:rPr>
              <w:t>-8-9)</w:t>
            </w:r>
            <w:r>
              <w:rPr>
                <w:w w:val="105"/>
                <w:sz w:val="17"/>
              </w:rPr>
              <w:t> </w:t>
            </w:r>
            <w:r>
              <w:rPr>
                <w:rFonts w:ascii="Courier New" w:hAnsi="Courier New"/>
                <w:b/>
                <w:w w:val="105"/>
                <w:sz w:val="22"/>
              </w:rPr>
              <w:t>ANALAB </w:t>
            </w:r>
            <w:r>
              <w:rPr>
                <w:w w:val="105"/>
                <w:sz w:val="17"/>
              </w:rPr>
              <w:t>Yüz Anatomisi ve Kafa Derisi</w:t>
            </w:r>
            <w:r>
              <w:rPr>
                <w:spacing w:val="-32"/>
                <w:w w:val="105"/>
                <w:sz w:val="17"/>
              </w:rPr>
              <w:t> </w:t>
            </w:r>
            <w:r>
              <w:rPr>
                <w:w w:val="105"/>
                <w:sz w:val="17"/>
              </w:rPr>
              <w:t>(Grup-O)</w:t>
            </w:r>
          </w:p>
        </w:tc>
        <w:tc>
          <w:tcPr>
            <w:tcW w:w="2021" w:type="dxa"/>
            <w:tcBorders>
              <w:top w:val="nil"/>
            </w:tcBorders>
          </w:tcPr>
          <w:p>
            <w:pPr>
              <w:pStyle w:val="TableParagraph"/>
              <w:spacing w:before="106"/>
              <w:ind w:left="103"/>
              <w:rPr>
                <w:sz w:val="17"/>
              </w:rPr>
            </w:pPr>
            <w:r>
              <w:rPr>
                <w:w w:val="105"/>
                <w:sz w:val="17"/>
              </w:rPr>
              <w:t>Grup Öğr. Üyesi</w:t>
            </w:r>
          </w:p>
          <w:p>
            <w:pPr>
              <w:pStyle w:val="TableParagraph"/>
              <w:spacing w:line="249" w:lineRule="auto" w:before="1"/>
              <w:ind w:left="103" w:right="221" w:hanging="4"/>
              <w:rPr>
                <w:sz w:val="17"/>
              </w:rPr>
            </w:pPr>
            <w:r>
              <w:rPr>
                <w:b/>
                <w:w w:val="105"/>
                <w:sz w:val="18"/>
              </w:rPr>
              <w:t>M </w:t>
            </w:r>
            <w:r>
              <w:rPr>
                <w:w w:val="105"/>
                <w:sz w:val="17"/>
              </w:rPr>
              <w:t>Aktekin/Z Kurtoğlu Grup Öğr. Üyesi</w:t>
            </w:r>
          </w:p>
          <w:p>
            <w:pPr>
              <w:pStyle w:val="TableParagraph"/>
              <w:spacing w:line="256" w:lineRule="auto"/>
              <w:ind w:left="103" w:right="221" w:hanging="4"/>
              <w:rPr>
                <w:sz w:val="17"/>
              </w:rPr>
            </w:pPr>
            <w:r>
              <w:rPr>
                <w:b/>
                <w:w w:val="105"/>
                <w:sz w:val="18"/>
              </w:rPr>
              <w:t>M </w:t>
            </w:r>
            <w:r>
              <w:rPr>
                <w:w w:val="105"/>
                <w:sz w:val="17"/>
              </w:rPr>
              <w:t>Aktekin/Z Kurtoğlu Grup Öğr. Üyesi</w:t>
            </w:r>
          </w:p>
          <w:p>
            <w:pPr>
              <w:pStyle w:val="TableParagraph"/>
              <w:spacing w:line="195" w:lineRule="exact" w:before="6"/>
              <w:ind w:left="100"/>
              <w:rPr>
                <w:sz w:val="17"/>
              </w:rPr>
            </w:pPr>
            <w:r>
              <w:rPr>
                <w:b/>
                <w:w w:val="105"/>
                <w:sz w:val="18"/>
              </w:rPr>
              <w:t>M </w:t>
            </w:r>
            <w:r>
              <w:rPr>
                <w:w w:val="105"/>
                <w:sz w:val="17"/>
              </w:rPr>
              <w:t>Aktekin/Z Kurtoğlu</w:t>
            </w:r>
          </w:p>
          <w:p>
            <w:pPr>
              <w:pStyle w:val="TableParagraph"/>
              <w:spacing w:before="8"/>
              <w:ind w:left="103"/>
              <w:rPr>
                <w:sz w:val="17"/>
              </w:rPr>
            </w:pPr>
            <w:r>
              <w:rPr>
                <w:w w:val="105"/>
                <w:sz w:val="17"/>
              </w:rPr>
              <w:t>Grup Ôğr. Üyesi</w:t>
            </w:r>
          </w:p>
          <w:p>
            <w:pPr>
              <w:pStyle w:val="TableParagraph"/>
              <w:spacing w:before="11"/>
              <w:ind w:left="100"/>
              <w:rPr>
                <w:sz w:val="17"/>
              </w:rPr>
            </w:pPr>
            <w:r>
              <w:rPr>
                <w:w w:val="105"/>
                <w:sz w:val="17"/>
              </w:rPr>
              <w:t>M Aktekin/Z Kurtoğlu</w:t>
            </w:r>
          </w:p>
        </w:tc>
      </w:tr>
    </w:tbl>
    <w:p>
      <w:pPr>
        <w:spacing w:after="0"/>
        <w:rPr>
          <w:sz w:val="17"/>
        </w:rPr>
        <w:sectPr>
          <w:headerReference w:type="even" r:id="rId95"/>
          <w:headerReference w:type="default" r:id="rId96"/>
          <w:pgSz w:w="11910" w:h="16840"/>
          <w:pgMar w:header="1290" w:footer="0" w:top="1780" w:bottom="280" w:left="1140" w:right="1160"/>
          <w:pgNumType w:start="88"/>
        </w:sectPr>
      </w:pPr>
    </w:p>
    <w:p>
      <w:pPr>
        <w:pStyle w:val="BodyText"/>
        <w:rPr>
          <w:b/>
          <w:sz w:val="20"/>
        </w:rPr>
      </w:pPr>
    </w:p>
    <w:p>
      <w:pPr>
        <w:pStyle w:val="BodyText"/>
        <w:spacing w:before="6"/>
        <w:rPr>
          <w:b/>
          <w:sz w:val="21"/>
        </w:rPr>
      </w:pPr>
    </w:p>
    <w:p>
      <w:pPr>
        <w:pStyle w:val="ListParagraph"/>
        <w:numPr>
          <w:ilvl w:val="0"/>
          <w:numId w:val="107"/>
        </w:numPr>
        <w:tabs>
          <w:tab w:pos="474" w:val="left" w:leader="none"/>
        </w:tabs>
        <w:spacing w:line="240" w:lineRule="auto" w:before="0" w:after="7"/>
        <w:ind w:left="473" w:right="0" w:hanging="250"/>
        <w:jc w:val="left"/>
        <w:rPr>
          <w:b/>
          <w:sz w:val="17"/>
        </w:rPr>
      </w:pPr>
      <w:bookmarkStart w:name="Page 88" w:id="121"/>
      <w:bookmarkEnd w:id="121"/>
      <w:r>
        <w:rPr/>
      </w:r>
      <w:bookmarkStart w:name="Page 88" w:id="122"/>
      <w:bookmarkEnd w:id="122"/>
      <w:r>
        <w:rPr>
          <w:b/>
          <w:w w:val="105"/>
          <w:sz w:val="17"/>
        </w:rPr>
        <w:t>EKiM</w:t>
      </w:r>
      <w:r>
        <w:rPr>
          <w:b/>
          <w:w w:val="105"/>
          <w:sz w:val="17"/>
        </w:rPr>
        <w:t> 2012</w:t>
      </w:r>
      <w:r>
        <w:rPr>
          <w:b/>
          <w:spacing w:val="-4"/>
          <w:w w:val="105"/>
          <w:sz w:val="17"/>
        </w:rPr>
        <w:t> </w:t>
      </w:r>
      <w:r>
        <w:rPr>
          <w:b/>
          <w:w w:val="105"/>
          <w:sz w:val="17"/>
        </w:rPr>
        <w:t>PAZARTESi</w:t>
      </w: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92"/>
        <w:gridCol w:w="746"/>
        <w:gridCol w:w="5460"/>
        <w:gridCol w:w="1569"/>
      </w:tblGrid>
      <w:tr>
        <w:trPr>
          <w:trHeight w:val="336" w:hRule="exact"/>
        </w:trPr>
        <w:tc>
          <w:tcPr>
            <w:tcW w:w="1392" w:type="dxa"/>
          </w:tcPr>
          <w:p>
            <w:pPr>
              <w:pStyle w:val="TableParagraph"/>
              <w:spacing w:before="1"/>
              <w:ind w:left="107"/>
              <w:rPr>
                <w:sz w:val="17"/>
              </w:rPr>
            </w:pPr>
            <w:r>
              <w:rPr>
                <w:sz w:val="17"/>
              </w:rPr>
              <w:t>SAAT</w:t>
            </w:r>
          </w:p>
        </w:tc>
        <w:tc>
          <w:tcPr>
            <w:tcW w:w="746" w:type="dxa"/>
            <w:tcBorders>
              <w:right w:val="nil"/>
            </w:tcBorders>
          </w:tcPr>
          <w:p>
            <w:pPr>
              <w:pStyle w:val="TableParagraph"/>
              <w:spacing w:before="1"/>
              <w:ind w:left="102"/>
              <w:rPr>
                <w:sz w:val="17"/>
              </w:rPr>
            </w:pPr>
            <w:r>
              <w:rPr>
                <w:w w:val="105"/>
                <w:sz w:val="17"/>
              </w:rPr>
              <w:t>DERS</w:t>
            </w:r>
          </w:p>
        </w:tc>
        <w:tc>
          <w:tcPr>
            <w:tcW w:w="5460" w:type="dxa"/>
            <w:tcBorders>
              <w:left w:val="nil"/>
            </w:tcBorders>
          </w:tcPr>
          <w:p>
            <w:pPr>
              <w:pStyle w:val="TableParagraph"/>
              <w:spacing w:before="1"/>
              <w:ind w:left="562"/>
              <w:rPr>
                <w:sz w:val="17"/>
              </w:rPr>
            </w:pPr>
            <w:r>
              <w:rPr>
                <w:w w:val="105"/>
                <w:sz w:val="17"/>
              </w:rPr>
              <w:t>KONU</w:t>
            </w:r>
          </w:p>
        </w:tc>
        <w:tc>
          <w:tcPr>
            <w:tcW w:w="1569" w:type="dxa"/>
          </w:tcPr>
          <w:p>
            <w:pPr>
              <w:pStyle w:val="TableParagraph"/>
              <w:spacing w:before="1"/>
              <w:ind w:left="96"/>
              <w:rPr>
                <w:sz w:val="17"/>
              </w:rPr>
            </w:pPr>
            <w:r>
              <w:rPr>
                <w:w w:val="115"/>
                <w:sz w:val="17"/>
              </w:rPr>
              <w:t>UliR. UYESI</w:t>
            </w:r>
          </w:p>
        </w:tc>
      </w:tr>
      <w:tr>
        <w:trPr>
          <w:trHeight w:val="213" w:hRule="exact"/>
        </w:trPr>
        <w:tc>
          <w:tcPr>
            <w:tcW w:w="1392" w:type="dxa"/>
            <w:tcBorders>
              <w:bottom w:val="nil"/>
            </w:tcBorders>
          </w:tcPr>
          <w:p>
            <w:pPr>
              <w:pStyle w:val="TableParagraph"/>
              <w:spacing w:before="6"/>
              <w:ind w:left="103"/>
              <w:rPr>
                <w:sz w:val="17"/>
              </w:rPr>
            </w:pPr>
            <w:r>
              <w:rPr>
                <w:w w:val="105"/>
                <w:sz w:val="17"/>
              </w:rPr>
              <w:t>08.30-09.20</w:t>
            </w:r>
          </w:p>
        </w:tc>
        <w:tc>
          <w:tcPr>
            <w:tcW w:w="746" w:type="dxa"/>
            <w:tcBorders>
              <w:bottom w:val="nil"/>
              <w:right w:val="nil"/>
            </w:tcBorders>
          </w:tcPr>
          <w:p>
            <w:pPr>
              <w:pStyle w:val="TableParagraph"/>
              <w:spacing w:before="6"/>
              <w:ind w:left="101"/>
              <w:rPr>
                <w:sz w:val="17"/>
              </w:rPr>
            </w:pPr>
            <w:r>
              <w:rPr>
                <w:w w:val="105"/>
                <w:sz w:val="17"/>
              </w:rPr>
              <w:t>ANA</w:t>
            </w:r>
          </w:p>
        </w:tc>
        <w:tc>
          <w:tcPr>
            <w:tcW w:w="5460" w:type="dxa"/>
            <w:tcBorders>
              <w:left w:val="nil"/>
              <w:bottom w:val="nil"/>
            </w:tcBorders>
          </w:tcPr>
          <w:p>
            <w:pPr>
              <w:pStyle w:val="TableParagraph"/>
              <w:spacing w:before="6"/>
              <w:ind w:left="512"/>
              <w:rPr>
                <w:sz w:val="17"/>
              </w:rPr>
            </w:pPr>
            <w:r>
              <w:rPr>
                <w:w w:val="105"/>
                <w:sz w:val="17"/>
              </w:rPr>
              <w:t>Articulatio Temporomandibularis ve Çiğneme Kasları</w:t>
            </w:r>
          </w:p>
        </w:tc>
        <w:tc>
          <w:tcPr>
            <w:tcW w:w="1569" w:type="dxa"/>
            <w:tcBorders>
              <w:bottom w:val="nil"/>
            </w:tcBorders>
          </w:tcPr>
          <w:p>
            <w:pPr>
              <w:pStyle w:val="TableParagraph"/>
              <w:spacing w:before="6"/>
              <w:ind w:left="102"/>
              <w:rPr>
                <w:sz w:val="17"/>
              </w:rPr>
            </w:pPr>
            <w:r>
              <w:rPr>
                <w:w w:val="105"/>
                <w:sz w:val="17"/>
              </w:rPr>
              <w:t>Z Kurtoğlu</w:t>
            </w:r>
          </w:p>
        </w:tc>
      </w:tr>
      <w:tr>
        <w:trPr>
          <w:trHeight w:val="204" w:hRule="exact"/>
        </w:trPr>
        <w:tc>
          <w:tcPr>
            <w:tcW w:w="1392" w:type="dxa"/>
            <w:tcBorders>
              <w:top w:val="nil"/>
              <w:bottom w:val="nil"/>
            </w:tcBorders>
          </w:tcPr>
          <w:p>
            <w:pPr>
              <w:pStyle w:val="TableParagraph"/>
              <w:ind w:left="103"/>
              <w:rPr>
                <w:sz w:val="17"/>
              </w:rPr>
            </w:pPr>
            <w:r>
              <w:rPr>
                <w:w w:val="105"/>
                <w:sz w:val="17"/>
              </w:rPr>
              <w:t>09.30-10.20</w:t>
            </w:r>
          </w:p>
        </w:tc>
        <w:tc>
          <w:tcPr>
            <w:tcW w:w="746" w:type="dxa"/>
            <w:tcBorders>
              <w:top w:val="nil"/>
              <w:bottom w:val="nil"/>
              <w:right w:val="nil"/>
            </w:tcBorders>
          </w:tcPr>
          <w:p>
            <w:pPr>
              <w:pStyle w:val="TableParagraph"/>
              <w:ind w:left="101"/>
              <w:rPr>
                <w:sz w:val="17"/>
              </w:rPr>
            </w:pPr>
            <w:r>
              <w:rPr>
                <w:w w:val="105"/>
                <w:sz w:val="17"/>
              </w:rPr>
              <w:t>ANA</w:t>
            </w:r>
          </w:p>
        </w:tc>
        <w:tc>
          <w:tcPr>
            <w:tcW w:w="5460" w:type="dxa"/>
            <w:tcBorders>
              <w:top w:val="nil"/>
              <w:left w:val="nil"/>
              <w:bottom w:val="nil"/>
            </w:tcBorders>
          </w:tcPr>
          <w:p>
            <w:pPr>
              <w:pStyle w:val="TableParagraph"/>
              <w:ind w:left="514"/>
              <w:rPr>
                <w:sz w:val="17"/>
              </w:rPr>
            </w:pPr>
            <w:r>
              <w:rPr>
                <w:w w:val="105"/>
                <w:sz w:val="17"/>
              </w:rPr>
              <w:t>Boyun Kökü</w:t>
            </w:r>
          </w:p>
        </w:tc>
        <w:tc>
          <w:tcPr>
            <w:tcW w:w="1569" w:type="dxa"/>
            <w:tcBorders>
              <w:top w:val="nil"/>
              <w:bottom w:val="nil"/>
            </w:tcBorders>
          </w:tcPr>
          <w:p>
            <w:pPr>
              <w:pStyle w:val="TableParagraph"/>
              <w:ind w:left="102"/>
              <w:rPr>
                <w:sz w:val="17"/>
              </w:rPr>
            </w:pPr>
            <w:r>
              <w:rPr>
                <w:w w:val="105"/>
                <w:sz w:val="17"/>
              </w:rPr>
              <w:t>Z Kurtoğlu</w:t>
            </w:r>
          </w:p>
        </w:tc>
      </w:tr>
      <w:tr>
        <w:trPr>
          <w:trHeight w:val="310" w:hRule="exact"/>
        </w:trPr>
        <w:tc>
          <w:tcPr>
            <w:tcW w:w="1392" w:type="dxa"/>
            <w:tcBorders>
              <w:top w:val="nil"/>
              <w:bottom w:val="nil"/>
            </w:tcBorders>
          </w:tcPr>
          <w:p>
            <w:pPr>
              <w:pStyle w:val="TableParagraph"/>
              <w:spacing w:before="2"/>
              <w:ind w:left="106"/>
              <w:rPr>
                <w:sz w:val="17"/>
              </w:rPr>
            </w:pPr>
            <w:r>
              <w:rPr>
                <w:w w:val="105"/>
                <w:sz w:val="17"/>
              </w:rPr>
              <w:t>10.30-12.20</w:t>
            </w:r>
          </w:p>
        </w:tc>
        <w:tc>
          <w:tcPr>
            <w:tcW w:w="746" w:type="dxa"/>
            <w:tcBorders>
              <w:top w:val="nil"/>
              <w:bottom w:val="nil"/>
              <w:right w:val="nil"/>
            </w:tcBorders>
          </w:tcPr>
          <w:p>
            <w:pPr>
              <w:pStyle w:val="TableParagraph"/>
              <w:spacing w:before="2"/>
              <w:ind w:left="101"/>
              <w:rPr>
                <w:sz w:val="17"/>
              </w:rPr>
            </w:pPr>
            <w:r>
              <w:rPr>
                <w:w w:val="110"/>
                <w:sz w:val="17"/>
              </w:rPr>
              <w:t>FİZ</w:t>
            </w:r>
          </w:p>
        </w:tc>
        <w:tc>
          <w:tcPr>
            <w:tcW w:w="5460" w:type="dxa"/>
            <w:tcBorders>
              <w:top w:val="nil"/>
              <w:left w:val="nil"/>
              <w:bottom w:val="nil"/>
            </w:tcBorders>
          </w:tcPr>
          <w:p>
            <w:pPr>
              <w:pStyle w:val="TableParagraph"/>
              <w:spacing w:before="2"/>
              <w:ind w:left="513"/>
              <w:rPr>
                <w:sz w:val="17"/>
              </w:rPr>
            </w:pPr>
            <w:r>
              <w:rPr>
                <w:w w:val="105"/>
                <w:sz w:val="17"/>
              </w:rPr>
              <w:t>Duyu organlarında uyarıların doğuşu</w:t>
            </w:r>
          </w:p>
        </w:tc>
        <w:tc>
          <w:tcPr>
            <w:tcW w:w="1569" w:type="dxa"/>
            <w:tcBorders>
              <w:top w:val="nil"/>
              <w:bottom w:val="nil"/>
            </w:tcBorders>
          </w:tcPr>
          <w:p>
            <w:pPr>
              <w:pStyle w:val="TableParagraph"/>
              <w:spacing w:before="2"/>
              <w:ind w:left="101"/>
              <w:rPr>
                <w:sz w:val="17"/>
              </w:rPr>
            </w:pPr>
            <w:r>
              <w:rPr>
                <w:w w:val="105"/>
                <w:sz w:val="17"/>
              </w:rPr>
              <w:t>T Ergenoğlu</w:t>
            </w:r>
          </w:p>
        </w:tc>
      </w:tr>
      <w:tr>
        <w:trPr>
          <w:trHeight w:val="439" w:hRule="exact"/>
        </w:trPr>
        <w:tc>
          <w:tcPr>
            <w:tcW w:w="1392" w:type="dxa"/>
            <w:tcBorders>
              <w:top w:val="nil"/>
            </w:tcBorders>
          </w:tcPr>
          <w:p>
            <w:pPr>
              <w:pStyle w:val="TableParagraph"/>
              <w:spacing w:before="106"/>
              <w:ind w:left="106"/>
              <w:rPr>
                <w:sz w:val="17"/>
              </w:rPr>
            </w:pPr>
            <w:r>
              <w:rPr>
                <w:w w:val="105"/>
                <w:sz w:val="17"/>
              </w:rPr>
              <w:t>13.30-17.20</w:t>
            </w:r>
          </w:p>
        </w:tc>
        <w:tc>
          <w:tcPr>
            <w:tcW w:w="746" w:type="dxa"/>
            <w:tcBorders>
              <w:top w:val="nil"/>
              <w:right w:val="nil"/>
            </w:tcBorders>
          </w:tcPr>
          <w:p>
            <w:pPr>
              <w:pStyle w:val="TableParagraph"/>
              <w:spacing w:before="106"/>
              <w:ind w:left="102"/>
              <w:rPr>
                <w:sz w:val="17"/>
              </w:rPr>
            </w:pPr>
            <w:r>
              <w:rPr>
                <w:w w:val="105"/>
                <w:sz w:val="17"/>
              </w:rPr>
              <w:t>Serbest</w:t>
            </w:r>
          </w:p>
        </w:tc>
        <w:tc>
          <w:tcPr>
            <w:tcW w:w="5460" w:type="dxa"/>
            <w:tcBorders>
              <w:top w:val="nil"/>
              <w:left w:val="nil"/>
            </w:tcBorders>
          </w:tcPr>
          <w:p>
            <w:pPr>
              <w:pStyle w:val="TableParagraph"/>
              <w:spacing w:before="106"/>
              <w:ind w:left="28"/>
              <w:rPr>
                <w:sz w:val="17"/>
              </w:rPr>
            </w:pPr>
            <w:r>
              <w:rPr>
                <w:w w:val="105"/>
                <w:sz w:val="17"/>
              </w:rPr>
              <w:t>Çalışma</w:t>
            </w:r>
          </w:p>
        </w:tc>
        <w:tc>
          <w:tcPr>
            <w:tcW w:w="1569" w:type="dxa"/>
            <w:tcBorders>
              <w:top w:val="nil"/>
            </w:tcBorders>
          </w:tcPr>
          <w:p>
            <w:pPr/>
          </w:p>
        </w:tc>
      </w:tr>
    </w:tbl>
    <w:p>
      <w:pPr>
        <w:pStyle w:val="BodyText"/>
        <w:spacing w:before="5"/>
        <w:rPr>
          <w:b/>
          <w:sz w:val="18"/>
        </w:rPr>
      </w:pPr>
    </w:p>
    <w:p>
      <w:pPr>
        <w:pStyle w:val="ListParagraph"/>
        <w:numPr>
          <w:ilvl w:val="0"/>
          <w:numId w:val="107"/>
        </w:numPr>
        <w:tabs>
          <w:tab w:pos="474" w:val="left" w:leader="none"/>
        </w:tabs>
        <w:spacing w:line="240" w:lineRule="auto" w:before="0" w:after="4"/>
        <w:ind w:left="473" w:right="0" w:hanging="250"/>
        <w:jc w:val="left"/>
        <w:rPr>
          <w:b/>
          <w:sz w:val="17"/>
        </w:rPr>
      </w:pPr>
      <w:r>
        <w:rPr>
          <w:b/>
          <w:w w:val="110"/>
          <w:sz w:val="17"/>
        </w:rPr>
        <w:t>EKiM</w:t>
      </w:r>
      <w:r>
        <w:rPr>
          <w:b/>
          <w:spacing w:val="-24"/>
          <w:w w:val="110"/>
          <w:sz w:val="17"/>
        </w:rPr>
        <w:t> </w:t>
      </w:r>
      <w:r>
        <w:rPr>
          <w:b/>
          <w:w w:val="110"/>
          <w:sz w:val="17"/>
        </w:rPr>
        <w:t>2012</w:t>
      </w:r>
      <w:r>
        <w:rPr>
          <w:b/>
          <w:spacing w:val="-25"/>
          <w:w w:val="110"/>
          <w:sz w:val="17"/>
        </w:rPr>
        <w:t> </w:t>
      </w:r>
      <w:r>
        <w:rPr>
          <w:b/>
          <w:w w:val="110"/>
          <w:sz w:val="17"/>
        </w:rPr>
        <w:t>SALI</w:t>
      </w: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11"/>
        <w:gridCol w:w="5788"/>
        <w:gridCol w:w="2093"/>
      </w:tblGrid>
      <w:tr>
        <w:trPr>
          <w:trHeight w:val="341" w:hRule="exact"/>
        </w:trPr>
        <w:tc>
          <w:tcPr>
            <w:tcW w:w="1411" w:type="dxa"/>
          </w:tcPr>
          <w:p>
            <w:pPr>
              <w:pStyle w:val="TableParagraph"/>
              <w:spacing w:line="190" w:lineRule="exact"/>
              <w:ind w:left="107"/>
              <w:rPr>
                <w:sz w:val="17"/>
              </w:rPr>
            </w:pPr>
            <w:r>
              <w:rPr>
                <w:sz w:val="17"/>
              </w:rPr>
              <w:t>SAAT</w:t>
            </w:r>
          </w:p>
        </w:tc>
        <w:tc>
          <w:tcPr>
            <w:tcW w:w="5788" w:type="dxa"/>
          </w:tcPr>
          <w:p>
            <w:pPr>
              <w:pStyle w:val="TableParagraph"/>
              <w:tabs>
                <w:tab w:pos="1259" w:val="left" w:leader="none"/>
              </w:tabs>
              <w:spacing w:line="190" w:lineRule="exact"/>
              <w:ind w:left="102"/>
              <w:rPr>
                <w:sz w:val="17"/>
              </w:rPr>
            </w:pPr>
            <w:r>
              <w:rPr>
                <w:w w:val="105"/>
                <w:sz w:val="17"/>
              </w:rPr>
              <w:t>DERS</w:t>
              <w:tab/>
              <w:t>KONU</w:t>
            </w:r>
          </w:p>
        </w:tc>
        <w:tc>
          <w:tcPr>
            <w:tcW w:w="2093" w:type="dxa"/>
          </w:tcPr>
          <w:p>
            <w:pPr>
              <w:pStyle w:val="TableParagraph"/>
              <w:spacing w:line="190" w:lineRule="exact"/>
              <w:ind w:left="102"/>
              <w:rPr>
                <w:sz w:val="17"/>
              </w:rPr>
            </w:pPr>
            <w:r>
              <w:rPr>
                <w:w w:val="105"/>
                <w:sz w:val="17"/>
              </w:rPr>
              <w:t>OGR. UYESI</w:t>
            </w:r>
          </w:p>
        </w:tc>
      </w:tr>
      <w:tr>
        <w:trPr>
          <w:trHeight w:val="209" w:hRule="exact"/>
        </w:trPr>
        <w:tc>
          <w:tcPr>
            <w:tcW w:w="1411" w:type="dxa"/>
            <w:tcBorders>
              <w:bottom w:val="nil"/>
            </w:tcBorders>
          </w:tcPr>
          <w:p>
            <w:pPr>
              <w:pStyle w:val="TableParagraph"/>
              <w:spacing w:line="194" w:lineRule="exact"/>
              <w:ind w:left="103"/>
              <w:rPr>
                <w:sz w:val="17"/>
              </w:rPr>
            </w:pPr>
            <w:r>
              <w:rPr>
                <w:w w:val="105"/>
                <w:sz w:val="17"/>
              </w:rPr>
              <w:t>08.30-10.20</w:t>
            </w:r>
          </w:p>
        </w:tc>
        <w:tc>
          <w:tcPr>
            <w:tcW w:w="5788" w:type="dxa"/>
            <w:tcBorders>
              <w:bottom w:val="nil"/>
            </w:tcBorders>
          </w:tcPr>
          <w:p>
            <w:pPr>
              <w:pStyle w:val="TableParagraph"/>
              <w:tabs>
                <w:tab w:pos="1253" w:val="left" w:leader="none"/>
              </w:tabs>
              <w:spacing w:line="194" w:lineRule="exact"/>
              <w:ind w:left="101"/>
              <w:rPr>
                <w:sz w:val="17"/>
              </w:rPr>
            </w:pPr>
            <w:r>
              <w:rPr>
                <w:w w:val="105"/>
                <w:sz w:val="17"/>
              </w:rPr>
              <w:t>FİZ</w:t>
              <w:tab/>
              <w:t>Tartışma: Sinaptik</w:t>
            </w:r>
            <w:r>
              <w:rPr>
                <w:spacing w:val="-10"/>
                <w:w w:val="105"/>
                <w:sz w:val="17"/>
              </w:rPr>
              <w:t> </w:t>
            </w:r>
            <w:r>
              <w:rPr>
                <w:w w:val="105"/>
                <w:sz w:val="17"/>
              </w:rPr>
              <w:t>Fonksiyon</w:t>
            </w:r>
          </w:p>
        </w:tc>
        <w:tc>
          <w:tcPr>
            <w:tcW w:w="2093" w:type="dxa"/>
            <w:tcBorders>
              <w:bottom w:val="nil"/>
            </w:tcBorders>
          </w:tcPr>
          <w:p>
            <w:pPr>
              <w:pStyle w:val="TableParagraph"/>
              <w:spacing w:line="194" w:lineRule="exact"/>
              <w:ind w:left="101"/>
              <w:rPr>
                <w:sz w:val="17"/>
              </w:rPr>
            </w:pPr>
            <w:r>
              <w:rPr>
                <w:w w:val="105"/>
                <w:sz w:val="17"/>
              </w:rPr>
              <w:t>T Ergenoğlu</w:t>
            </w:r>
          </w:p>
        </w:tc>
      </w:tr>
      <w:tr>
        <w:trPr>
          <w:trHeight w:val="206" w:hRule="exact"/>
        </w:trPr>
        <w:tc>
          <w:tcPr>
            <w:tcW w:w="1411" w:type="dxa"/>
            <w:tcBorders>
              <w:top w:val="nil"/>
              <w:bottom w:val="nil"/>
            </w:tcBorders>
          </w:tcPr>
          <w:p>
            <w:pPr>
              <w:pStyle w:val="TableParagraph"/>
              <w:spacing w:before="2"/>
              <w:ind w:left="106"/>
              <w:rPr>
                <w:sz w:val="17"/>
              </w:rPr>
            </w:pPr>
            <w:r>
              <w:rPr>
                <w:w w:val="105"/>
                <w:sz w:val="17"/>
              </w:rPr>
              <w:t>10.30-11.20</w:t>
            </w:r>
          </w:p>
        </w:tc>
        <w:tc>
          <w:tcPr>
            <w:tcW w:w="5788" w:type="dxa"/>
            <w:tcBorders>
              <w:top w:val="nil"/>
              <w:bottom w:val="nil"/>
            </w:tcBorders>
          </w:tcPr>
          <w:p>
            <w:pPr>
              <w:pStyle w:val="TableParagraph"/>
              <w:tabs>
                <w:tab w:pos="1283" w:val="left" w:leader="none"/>
              </w:tabs>
              <w:spacing w:before="2"/>
              <w:ind w:left="101"/>
              <w:rPr>
                <w:sz w:val="17"/>
              </w:rPr>
            </w:pPr>
            <w:r>
              <w:rPr>
                <w:w w:val="105"/>
                <w:sz w:val="17"/>
              </w:rPr>
              <w:t>ANA</w:t>
              <w:tab/>
              <w:t>Boyun Ön, Yan ve Arka</w:t>
            </w:r>
            <w:r>
              <w:rPr>
                <w:spacing w:val="-12"/>
                <w:w w:val="105"/>
                <w:sz w:val="17"/>
              </w:rPr>
              <w:t> </w:t>
            </w:r>
            <w:r>
              <w:rPr>
                <w:w w:val="105"/>
                <w:sz w:val="17"/>
              </w:rPr>
              <w:t>Bölgeleri</w:t>
            </w:r>
          </w:p>
        </w:tc>
        <w:tc>
          <w:tcPr>
            <w:tcW w:w="2093" w:type="dxa"/>
            <w:tcBorders>
              <w:top w:val="nil"/>
              <w:bottom w:val="nil"/>
            </w:tcBorders>
          </w:tcPr>
          <w:p>
            <w:pPr>
              <w:pStyle w:val="TableParagraph"/>
              <w:spacing w:before="2"/>
              <w:ind w:left="102"/>
              <w:rPr>
                <w:sz w:val="17"/>
              </w:rPr>
            </w:pPr>
            <w:r>
              <w:rPr>
                <w:w w:val="110"/>
                <w:sz w:val="17"/>
              </w:rPr>
              <w:t>Z Kurtoğlu</w:t>
            </w:r>
          </w:p>
        </w:tc>
      </w:tr>
      <w:tr>
        <w:trPr>
          <w:trHeight w:val="312" w:hRule="exact"/>
        </w:trPr>
        <w:tc>
          <w:tcPr>
            <w:tcW w:w="1411" w:type="dxa"/>
            <w:tcBorders>
              <w:top w:val="nil"/>
              <w:bottom w:val="nil"/>
            </w:tcBorders>
          </w:tcPr>
          <w:p>
            <w:pPr>
              <w:pStyle w:val="TableParagraph"/>
              <w:spacing w:before="2"/>
              <w:ind w:left="106"/>
              <w:rPr>
                <w:sz w:val="17"/>
              </w:rPr>
            </w:pPr>
            <w:r>
              <w:rPr>
                <w:w w:val="105"/>
                <w:sz w:val="17"/>
              </w:rPr>
              <w:t>11.30-12.20</w:t>
            </w:r>
          </w:p>
        </w:tc>
        <w:tc>
          <w:tcPr>
            <w:tcW w:w="5788" w:type="dxa"/>
            <w:tcBorders>
              <w:top w:val="nil"/>
              <w:bottom w:val="nil"/>
            </w:tcBorders>
          </w:tcPr>
          <w:p>
            <w:pPr>
              <w:pStyle w:val="TableParagraph"/>
              <w:tabs>
                <w:tab w:pos="1282" w:val="left" w:leader="none"/>
              </w:tabs>
              <w:spacing w:before="2"/>
              <w:ind w:left="102"/>
              <w:rPr>
                <w:sz w:val="17"/>
              </w:rPr>
            </w:pPr>
            <w:r>
              <w:rPr>
                <w:w w:val="105"/>
                <w:sz w:val="17"/>
              </w:rPr>
              <w:t>BİK</w:t>
              <w:tab/>
              <w:t>Eikozanoidler</w:t>
            </w:r>
          </w:p>
        </w:tc>
        <w:tc>
          <w:tcPr>
            <w:tcW w:w="2093" w:type="dxa"/>
            <w:tcBorders>
              <w:top w:val="nil"/>
              <w:bottom w:val="nil"/>
            </w:tcBorders>
          </w:tcPr>
          <w:p>
            <w:pPr>
              <w:pStyle w:val="TableParagraph"/>
              <w:spacing w:before="2"/>
              <w:ind w:left="97"/>
              <w:rPr>
                <w:sz w:val="17"/>
              </w:rPr>
            </w:pPr>
            <w:r>
              <w:rPr>
                <w:w w:val="105"/>
                <w:sz w:val="17"/>
              </w:rPr>
              <w:t>N Muşlu</w:t>
            </w:r>
          </w:p>
        </w:tc>
      </w:tr>
      <w:tr>
        <w:trPr>
          <w:trHeight w:val="310" w:hRule="exact"/>
        </w:trPr>
        <w:tc>
          <w:tcPr>
            <w:tcW w:w="1411" w:type="dxa"/>
            <w:tcBorders>
              <w:top w:val="nil"/>
              <w:bottom w:val="nil"/>
            </w:tcBorders>
          </w:tcPr>
          <w:p>
            <w:pPr>
              <w:pStyle w:val="TableParagraph"/>
              <w:spacing w:before="108"/>
              <w:ind w:left="106"/>
              <w:rPr>
                <w:sz w:val="17"/>
              </w:rPr>
            </w:pPr>
            <w:r>
              <w:rPr>
                <w:w w:val="110"/>
                <w:sz w:val="17"/>
              </w:rPr>
              <w:t>13</w:t>
            </w:r>
            <w:r>
              <w:rPr>
                <w:color w:val="7E7E7E"/>
                <w:w w:val="110"/>
                <w:sz w:val="17"/>
              </w:rPr>
              <w:t>.</w:t>
            </w:r>
            <w:r>
              <w:rPr>
                <w:w w:val="110"/>
                <w:sz w:val="17"/>
              </w:rPr>
              <w:t>30-15.20</w:t>
            </w:r>
          </w:p>
        </w:tc>
        <w:tc>
          <w:tcPr>
            <w:tcW w:w="5788" w:type="dxa"/>
            <w:tcBorders>
              <w:top w:val="nil"/>
              <w:bottom w:val="nil"/>
            </w:tcBorders>
          </w:tcPr>
          <w:p>
            <w:pPr>
              <w:pStyle w:val="TableParagraph"/>
              <w:tabs>
                <w:tab w:pos="1253" w:val="left" w:leader="none"/>
              </w:tabs>
              <w:spacing w:before="108"/>
              <w:ind w:left="101"/>
              <w:rPr>
                <w:sz w:val="17"/>
              </w:rPr>
            </w:pPr>
            <w:r>
              <w:rPr>
                <w:w w:val="105"/>
                <w:sz w:val="17"/>
              </w:rPr>
              <w:t>HİS</w:t>
              <w:tab/>
              <w:t>Genel Embriyoloj</w:t>
            </w:r>
            <w:r>
              <w:rPr>
                <w:color w:val="1C1C1A"/>
                <w:w w:val="105"/>
                <w:sz w:val="17"/>
              </w:rPr>
              <w:t>i</w:t>
            </w:r>
            <w:r>
              <w:rPr>
                <w:color w:val="1C1C1A"/>
                <w:spacing w:val="9"/>
                <w:w w:val="105"/>
                <w:sz w:val="17"/>
              </w:rPr>
              <w:t> </w:t>
            </w:r>
            <w:r>
              <w:rPr>
                <w:w w:val="105"/>
                <w:sz w:val="17"/>
              </w:rPr>
              <w:t>8</w:t>
            </w:r>
          </w:p>
        </w:tc>
        <w:tc>
          <w:tcPr>
            <w:tcW w:w="2093" w:type="dxa"/>
            <w:tcBorders>
              <w:top w:val="nil"/>
              <w:bottom w:val="nil"/>
            </w:tcBorders>
          </w:tcPr>
          <w:p>
            <w:pPr>
              <w:pStyle w:val="TableParagraph"/>
              <w:spacing w:before="108"/>
              <w:ind w:left="102"/>
              <w:rPr>
                <w:sz w:val="17"/>
              </w:rPr>
            </w:pPr>
            <w:r>
              <w:rPr>
                <w:w w:val="115"/>
                <w:sz w:val="17"/>
              </w:rPr>
              <w:t>SAktaş</w:t>
            </w:r>
          </w:p>
        </w:tc>
      </w:tr>
      <w:tr>
        <w:trPr>
          <w:trHeight w:val="216" w:hRule="exact"/>
        </w:trPr>
        <w:tc>
          <w:tcPr>
            <w:tcW w:w="1411" w:type="dxa"/>
            <w:tcBorders>
              <w:top w:val="nil"/>
            </w:tcBorders>
          </w:tcPr>
          <w:p>
            <w:pPr>
              <w:pStyle w:val="TableParagraph"/>
              <w:ind w:left="106"/>
              <w:rPr>
                <w:sz w:val="17"/>
              </w:rPr>
            </w:pPr>
            <w:r>
              <w:rPr>
                <w:w w:val="105"/>
                <w:sz w:val="17"/>
              </w:rPr>
              <w:t>15.30-17.20</w:t>
            </w:r>
          </w:p>
        </w:tc>
        <w:tc>
          <w:tcPr>
            <w:tcW w:w="5788" w:type="dxa"/>
            <w:tcBorders>
              <w:top w:val="nil"/>
            </w:tcBorders>
          </w:tcPr>
          <w:p>
            <w:pPr>
              <w:pStyle w:val="TableParagraph"/>
              <w:ind w:left="102"/>
              <w:rPr>
                <w:sz w:val="17"/>
              </w:rPr>
            </w:pPr>
            <w:r>
              <w:rPr>
                <w:w w:val="105"/>
                <w:sz w:val="17"/>
              </w:rPr>
              <w:t>Serbest Çalışma</w:t>
            </w:r>
          </w:p>
        </w:tc>
        <w:tc>
          <w:tcPr>
            <w:tcW w:w="2093" w:type="dxa"/>
            <w:tcBorders>
              <w:top w:val="nil"/>
            </w:tcBorders>
          </w:tcPr>
          <w:p>
            <w:pPr/>
          </w:p>
        </w:tc>
      </w:tr>
    </w:tbl>
    <w:p>
      <w:pPr>
        <w:pStyle w:val="BodyText"/>
        <w:spacing w:before="9"/>
        <w:rPr>
          <w:b/>
        </w:rPr>
      </w:pPr>
    </w:p>
    <w:p>
      <w:pPr>
        <w:pStyle w:val="ListParagraph"/>
        <w:numPr>
          <w:ilvl w:val="0"/>
          <w:numId w:val="107"/>
        </w:numPr>
        <w:tabs>
          <w:tab w:pos="474" w:val="left" w:leader="none"/>
        </w:tabs>
        <w:spacing w:line="240" w:lineRule="auto" w:before="1" w:after="10"/>
        <w:ind w:left="473" w:right="0" w:hanging="250"/>
        <w:jc w:val="left"/>
        <w:rPr>
          <w:b/>
          <w:sz w:val="17"/>
        </w:rPr>
      </w:pPr>
      <w:r>
        <w:rPr>
          <w:b/>
          <w:w w:val="105"/>
          <w:sz w:val="17"/>
        </w:rPr>
        <w:t>EKİM 2012</w:t>
      </w:r>
      <w:r>
        <w:rPr>
          <w:b/>
          <w:spacing w:val="15"/>
          <w:w w:val="105"/>
          <w:sz w:val="17"/>
        </w:rPr>
        <w:t> </w:t>
      </w:r>
      <w:r>
        <w:rPr>
          <w:b/>
          <w:w w:val="105"/>
          <w:sz w:val="17"/>
        </w:rPr>
        <w:t>ÇARŞAMBA</w:t>
      </w:r>
    </w:p>
    <w:tbl>
      <w:tblPr>
        <w:tblW w:w="0" w:type="auto"/>
        <w:jc w:val="left"/>
        <w:tblInd w:w="108"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01"/>
        <w:gridCol w:w="1042"/>
        <w:gridCol w:w="4799"/>
        <w:gridCol w:w="2001"/>
      </w:tblGrid>
      <w:tr>
        <w:trPr>
          <w:trHeight w:val="331" w:hRule="exact"/>
        </w:trPr>
        <w:tc>
          <w:tcPr>
            <w:tcW w:w="1401"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107"/>
              <w:rPr>
                <w:sz w:val="17"/>
              </w:rPr>
            </w:pPr>
            <w:r>
              <w:rPr>
                <w:sz w:val="17"/>
              </w:rPr>
              <w:t>SAAT</w:t>
            </w:r>
          </w:p>
        </w:tc>
        <w:tc>
          <w:tcPr>
            <w:tcW w:w="1042" w:type="dxa"/>
            <w:tcBorders>
              <w:top w:val="single" w:sz="5" w:space="0" w:color="000000"/>
              <w:left w:val="single" w:sz="5" w:space="0" w:color="000000"/>
              <w:bottom w:val="single" w:sz="5" w:space="0" w:color="000000"/>
            </w:tcBorders>
          </w:tcPr>
          <w:p>
            <w:pPr>
              <w:pStyle w:val="TableParagraph"/>
              <w:spacing w:line="190" w:lineRule="exact"/>
              <w:ind w:left="106"/>
              <w:rPr>
                <w:sz w:val="17"/>
              </w:rPr>
            </w:pPr>
            <w:r>
              <w:rPr>
                <w:w w:val="105"/>
                <w:sz w:val="17"/>
              </w:rPr>
              <w:t>DERS</w:t>
            </w:r>
          </w:p>
        </w:tc>
        <w:tc>
          <w:tcPr>
            <w:tcW w:w="4799" w:type="dxa"/>
            <w:tcBorders>
              <w:top w:val="single" w:sz="5" w:space="0" w:color="000000"/>
              <w:bottom w:val="single" w:sz="5" w:space="0" w:color="000000"/>
              <w:right w:val="single" w:sz="5" w:space="0" w:color="000000"/>
            </w:tcBorders>
          </w:tcPr>
          <w:p>
            <w:pPr>
              <w:pStyle w:val="TableParagraph"/>
              <w:spacing w:line="190" w:lineRule="exact"/>
              <w:ind w:left="175"/>
              <w:rPr>
                <w:sz w:val="17"/>
              </w:rPr>
            </w:pPr>
            <w:r>
              <w:rPr>
                <w:w w:val="105"/>
                <w:sz w:val="17"/>
              </w:rPr>
              <w:t>KONU</w:t>
            </w:r>
          </w:p>
        </w:tc>
        <w:tc>
          <w:tcPr>
            <w:tcW w:w="2001"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102"/>
              <w:rPr>
                <w:sz w:val="17"/>
              </w:rPr>
            </w:pPr>
            <w:r>
              <w:rPr>
                <w:w w:val="105"/>
                <w:sz w:val="17"/>
              </w:rPr>
              <w:t>OGR. UYESI</w:t>
            </w:r>
          </w:p>
        </w:tc>
      </w:tr>
      <w:tr>
        <w:trPr>
          <w:trHeight w:val="211" w:hRule="exact"/>
        </w:trPr>
        <w:tc>
          <w:tcPr>
            <w:tcW w:w="1401" w:type="dxa"/>
            <w:tcBorders>
              <w:top w:val="single" w:sz="5" w:space="0" w:color="000000"/>
              <w:left w:val="single" w:sz="5" w:space="0" w:color="000000"/>
              <w:right w:val="single" w:sz="5" w:space="0" w:color="000000"/>
            </w:tcBorders>
          </w:tcPr>
          <w:p>
            <w:pPr>
              <w:pStyle w:val="TableParagraph"/>
              <w:spacing w:line="194" w:lineRule="exact"/>
              <w:ind w:left="103"/>
              <w:rPr>
                <w:sz w:val="17"/>
              </w:rPr>
            </w:pPr>
            <w:r>
              <w:rPr>
                <w:w w:val="105"/>
                <w:sz w:val="17"/>
              </w:rPr>
              <w:t>08.30-10.20</w:t>
            </w:r>
          </w:p>
        </w:tc>
        <w:tc>
          <w:tcPr>
            <w:tcW w:w="1042" w:type="dxa"/>
            <w:tcBorders>
              <w:top w:val="single" w:sz="5" w:space="0" w:color="000000"/>
              <w:left w:val="single" w:sz="5" w:space="0" w:color="000000"/>
            </w:tcBorders>
          </w:tcPr>
          <w:p>
            <w:pPr>
              <w:pStyle w:val="TableParagraph"/>
              <w:spacing w:line="194" w:lineRule="exact"/>
              <w:ind w:left="107"/>
              <w:rPr>
                <w:sz w:val="17"/>
              </w:rPr>
            </w:pPr>
            <w:r>
              <w:rPr>
                <w:w w:val="105"/>
                <w:sz w:val="17"/>
              </w:rPr>
              <w:t>BIK</w:t>
            </w:r>
          </w:p>
        </w:tc>
        <w:tc>
          <w:tcPr>
            <w:tcW w:w="4799" w:type="dxa"/>
            <w:tcBorders>
              <w:top w:val="single" w:sz="5" w:space="0" w:color="000000"/>
              <w:right w:val="single" w:sz="5" w:space="0" w:color="000000"/>
            </w:tcBorders>
          </w:tcPr>
          <w:p>
            <w:pPr>
              <w:pStyle w:val="TableParagraph"/>
              <w:spacing w:line="194" w:lineRule="exact"/>
              <w:ind w:left="220"/>
              <w:rPr>
                <w:sz w:val="17"/>
              </w:rPr>
            </w:pPr>
            <w:r>
              <w:rPr>
                <w:w w:val="105"/>
                <w:sz w:val="17"/>
              </w:rPr>
              <w:t>Yağ Metabolizması (Grup-O)</w:t>
            </w:r>
          </w:p>
        </w:tc>
        <w:tc>
          <w:tcPr>
            <w:tcW w:w="2001" w:type="dxa"/>
            <w:tcBorders>
              <w:top w:val="single" w:sz="5" w:space="0" w:color="000000"/>
              <w:left w:val="single" w:sz="5" w:space="0" w:color="000000"/>
              <w:right w:val="single" w:sz="5" w:space="0" w:color="000000"/>
            </w:tcBorders>
          </w:tcPr>
          <w:p>
            <w:pPr>
              <w:pStyle w:val="TableParagraph"/>
              <w:spacing w:line="194" w:lineRule="exact"/>
              <w:ind w:left="102"/>
              <w:rPr>
                <w:sz w:val="17"/>
              </w:rPr>
            </w:pPr>
            <w:r>
              <w:rPr>
                <w:w w:val="105"/>
                <w:sz w:val="17"/>
              </w:rPr>
              <w:t>N Muşlu</w:t>
            </w:r>
          </w:p>
        </w:tc>
      </w:tr>
      <w:tr>
        <w:trPr>
          <w:trHeight w:val="209" w:hRule="exact"/>
        </w:trPr>
        <w:tc>
          <w:tcPr>
            <w:tcW w:w="1401" w:type="dxa"/>
            <w:tcBorders>
              <w:left w:val="single" w:sz="5" w:space="0" w:color="000000"/>
              <w:right w:val="single" w:sz="5" w:space="0" w:color="000000"/>
            </w:tcBorders>
          </w:tcPr>
          <w:p>
            <w:pPr>
              <w:pStyle w:val="TableParagraph"/>
              <w:spacing w:before="5"/>
              <w:ind w:left="106"/>
              <w:rPr>
                <w:sz w:val="17"/>
              </w:rPr>
            </w:pPr>
            <w:r>
              <w:rPr>
                <w:w w:val="105"/>
                <w:sz w:val="17"/>
              </w:rPr>
              <w:t>10.30-12.20</w:t>
            </w:r>
          </w:p>
        </w:tc>
        <w:tc>
          <w:tcPr>
            <w:tcW w:w="1042" w:type="dxa"/>
            <w:tcBorders>
              <w:left w:val="single" w:sz="5" w:space="0" w:color="000000"/>
            </w:tcBorders>
          </w:tcPr>
          <w:p>
            <w:pPr>
              <w:pStyle w:val="TableParagraph"/>
              <w:spacing w:before="5"/>
              <w:ind w:left="107"/>
              <w:rPr>
                <w:sz w:val="17"/>
              </w:rPr>
            </w:pPr>
            <w:r>
              <w:rPr>
                <w:w w:val="105"/>
                <w:sz w:val="17"/>
              </w:rPr>
              <w:t>BİK</w:t>
            </w:r>
          </w:p>
        </w:tc>
        <w:tc>
          <w:tcPr>
            <w:tcW w:w="4799" w:type="dxa"/>
            <w:tcBorders>
              <w:right w:val="single" w:sz="5" w:space="0" w:color="000000"/>
            </w:tcBorders>
          </w:tcPr>
          <w:p>
            <w:pPr>
              <w:pStyle w:val="TableParagraph"/>
              <w:spacing w:before="5"/>
              <w:ind w:left="220"/>
              <w:rPr>
                <w:sz w:val="17"/>
              </w:rPr>
            </w:pPr>
            <w:r>
              <w:rPr>
                <w:w w:val="105"/>
                <w:sz w:val="17"/>
              </w:rPr>
              <w:t>Yağ Metabolizması (Grup-B)</w:t>
            </w:r>
          </w:p>
        </w:tc>
        <w:tc>
          <w:tcPr>
            <w:tcW w:w="2001" w:type="dxa"/>
            <w:tcBorders>
              <w:left w:val="single" w:sz="5" w:space="0" w:color="000000"/>
              <w:right w:val="single" w:sz="5" w:space="0" w:color="000000"/>
            </w:tcBorders>
          </w:tcPr>
          <w:p>
            <w:pPr>
              <w:pStyle w:val="TableParagraph"/>
              <w:spacing w:before="5"/>
              <w:ind w:left="102"/>
              <w:rPr>
                <w:sz w:val="17"/>
              </w:rPr>
            </w:pPr>
            <w:r>
              <w:rPr>
                <w:w w:val="105"/>
                <w:sz w:val="17"/>
              </w:rPr>
              <w:t>N Muşlu</w:t>
            </w:r>
          </w:p>
        </w:tc>
      </w:tr>
      <w:tr>
        <w:trPr>
          <w:trHeight w:val="307" w:hRule="exact"/>
        </w:trPr>
        <w:tc>
          <w:tcPr>
            <w:tcW w:w="1401" w:type="dxa"/>
            <w:tcBorders>
              <w:left w:val="single" w:sz="5" w:space="0" w:color="000000"/>
              <w:right w:val="single" w:sz="5" w:space="0" w:color="000000"/>
            </w:tcBorders>
          </w:tcPr>
          <w:p>
            <w:pPr/>
          </w:p>
        </w:tc>
        <w:tc>
          <w:tcPr>
            <w:tcW w:w="1042" w:type="dxa"/>
            <w:tcBorders>
              <w:left w:val="single" w:sz="5" w:space="0" w:color="000000"/>
            </w:tcBorders>
          </w:tcPr>
          <w:p>
            <w:pPr>
              <w:pStyle w:val="TableParagraph"/>
              <w:spacing w:before="2"/>
              <w:ind w:left="107"/>
              <w:rPr>
                <w:sz w:val="17"/>
              </w:rPr>
            </w:pPr>
            <w:r>
              <w:rPr>
                <w:w w:val="105"/>
                <w:sz w:val="17"/>
              </w:rPr>
              <w:t>MYD 230</w:t>
            </w:r>
          </w:p>
        </w:tc>
        <w:tc>
          <w:tcPr>
            <w:tcW w:w="4799" w:type="dxa"/>
            <w:tcBorders>
              <w:right w:val="single" w:sz="5" w:space="0" w:color="000000"/>
            </w:tcBorders>
          </w:tcPr>
          <w:p>
            <w:pPr>
              <w:pStyle w:val="TableParagraph"/>
              <w:spacing w:before="2"/>
              <w:ind w:left="251"/>
              <w:rPr>
                <w:sz w:val="17"/>
              </w:rPr>
            </w:pPr>
            <w:r>
              <w:rPr>
                <w:w w:val="105"/>
                <w:sz w:val="17"/>
              </w:rPr>
              <w:t>"Golden Ratio</w:t>
            </w:r>
            <w:r>
              <w:rPr>
                <w:color w:val="1C1C1A"/>
                <w:w w:val="105"/>
                <w:sz w:val="17"/>
              </w:rPr>
              <w:t>" </w:t>
            </w:r>
            <w:r>
              <w:rPr>
                <w:w w:val="105"/>
                <w:sz w:val="17"/>
              </w:rPr>
              <w:t>(Grup-A+C)</w:t>
            </w:r>
          </w:p>
        </w:tc>
        <w:tc>
          <w:tcPr>
            <w:tcW w:w="2001" w:type="dxa"/>
            <w:tcBorders>
              <w:left w:val="single" w:sz="5" w:space="0" w:color="000000"/>
              <w:right w:val="single" w:sz="5" w:space="0" w:color="000000"/>
            </w:tcBorders>
          </w:tcPr>
          <w:p>
            <w:pPr>
              <w:pStyle w:val="TableParagraph"/>
              <w:spacing w:before="2"/>
              <w:ind w:left="102"/>
              <w:rPr>
                <w:sz w:val="17"/>
              </w:rPr>
            </w:pPr>
            <w:r>
              <w:rPr>
                <w:w w:val="110"/>
                <w:sz w:val="17"/>
              </w:rPr>
              <w:t>NÇAktekin</w:t>
            </w:r>
          </w:p>
        </w:tc>
      </w:tr>
      <w:tr>
        <w:trPr>
          <w:trHeight w:val="310" w:hRule="exact"/>
        </w:trPr>
        <w:tc>
          <w:tcPr>
            <w:tcW w:w="1401" w:type="dxa"/>
            <w:tcBorders>
              <w:left w:val="single" w:sz="5" w:space="0" w:color="000000"/>
              <w:right w:val="single" w:sz="5" w:space="0" w:color="000000"/>
            </w:tcBorders>
          </w:tcPr>
          <w:p>
            <w:pPr>
              <w:pStyle w:val="TableParagraph"/>
              <w:spacing w:before="103"/>
              <w:ind w:left="106"/>
              <w:rPr>
                <w:sz w:val="17"/>
              </w:rPr>
            </w:pPr>
            <w:r>
              <w:rPr>
                <w:w w:val="105"/>
                <w:sz w:val="17"/>
              </w:rPr>
              <w:t>13.30-15.20</w:t>
            </w:r>
          </w:p>
        </w:tc>
        <w:tc>
          <w:tcPr>
            <w:tcW w:w="1042" w:type="dxa"/>
            <w:tcBorders>
              <w:left w:val="single" w:sz="5" w:space="0" w:color="000000"/>
            </w:tcBorders>
          </w:tcPr>
          <w:p>
            <w:pPr>
              <w:pStyle w:val="TableParagraph"/>
              <w:spacing w:before="103"/>
              <w:ind w:left="105"/>
              <w:rPr>
                <w:sz w:val="17"/>
              </w:rPr>
            </w:pPr>
            <w:r>
              <w:rPr>
                <w:w w:val="110"/>
                <w:sz w:val="17"/>
              </w:rPr>
              <w:t>ANALAB</w:t>
            </w:r>
          </w:p>
        </w:tc>
        <w:tc>
          <w:tcPr>
            <w:tcW w:w="4799" w:type="dxa"/>
            <w:tcBorders>
              <w:right w:val="single" w:sz="5" w:space="0" w:color="000000"/>
            </w:tcBorders>
          </w:tcPr>
          <w:p>
            <w:pPr>
              <w:pStyle w:val="TableParagraph"/>
              <w:spacing w:before="103"/>
              <w:ind w:left="256"/>
              <w:rPr>
                <w:sz w:val="17"/>
              </w:rPr>
            </w:pPr>
            <w:r>
              <w:rPr>
                <w:w w:val="105"/>
                <w:sz w:val="17"/>
              </w:rPr>
              <w:t>Boyun Ön, Yan ve Arka Bölgeleri, Boyun Kökü (Grup-A)</w:t>
            </w:r>
          </w:p>
        </w:tc>
        <w:tc>
          <w:tcPr>
            <w:tcW w:w="2001" w:type="dxa"/>
            <w:tcBorders>
              <w:left w:val="single" w:sz="5" w:space="0" w:color="000000"/>
              <w:right w:val="single" w:sz="5" w:space="0" w:color="000000"/>
            </w:tcBorders>
          </w:tcPr>
          <w:p>
            <w:pPr>
              <w:pStyle w:val="TableParagraph"/>
              <w:spacing w:before="103"/>
              <w:ind w:left="102"/>
              <w:rPr>
                <w:sz w:val="17"/>
              </w:rPr>
            </w:pPr>
            <w:r>
              <w:rPr>
                <w:w w:val="105"/>
                <w:sz w:val="17"/>
              </w:rPr>
              <w:t>M Aktekin/Z Kurtoğlu</w:t>
            </w:r>
          </w:p>
        </w:tc>
      </w:tr>
      <w:tr>
        <w:trPr>
          <w:trHeight w:val="209" w:hRule="exact"/>
        </w:trPr>
        <w:tc>
          <w:tcPr>
            <w:tcW w:w="1401" w:type="dxa"/>
            <w:tcBorders>
              <w:left w:val="single" w:sz="5" w:space="0" w:color="000000"/>
              <w:right w:val="single" w:sz="5" w:space="0" w:color="000000"/>
            </w:tcBorders>
          </w:tcPr>
          <w:p>
            <w:pPr/>
          </w:p>
        </w:tc>
        <w:tc>
          <w:tcPr>
            <w:tcW w:w="1042" w:type="dxa"/>
            <w:tcBorders>
              <w:left w:val="single" w:sz="5" w:space="0" w:color="000000"/>
            </w:tcBorders>
          </w:tcPr>
          <w:p>
            <w:pPr>
              <w:pStyle w:val="TableParagraph"/>
              <w:spacing w:before="5"/>
              <w:ind w:left="105"/>
              <w:rPr>
                <w:sz w:val="17"/>
              </w:rPr>
            </w:pPr>
            <w:r>
              <w:rPr>
                <w:w w:val="110"/>
                <w:sz w:val="17"/>
              </w:rPr>
              <w:t>ANALAB</w:t>
            </w:r>
          </w:p>
        </w:tc>
        <w:tc>
          <w:tcPr>
            <w:tcW w:w="4799" w:type="dxa"/>
            <w:tcBorders>
              <w:right w:val="single" w:sz="5" w:space="0" w:color="000000"/>
            </w:tcBorders>
          </w:tcPr>
          <w:p>
            <w:pPr>
              <w:pStyle w:val="TableParagraph"/>
              <w:spacing w:before="5"/>
              <w:ind w:left="255"/>
              <w:rPr>
                <w:sz w:val="17"/>
              </w:rPr>
            </w:pPr>
            <w:r>
              <w:rPr>
                <w:w w:val="105"/>
                <w:sz w:val="17"/>
              </w:rPr>
              <w:t>Fossa lnfratemporalis ve Pterygopalatina (Grup-A)</w:t>
            </w:r>
          </w:p>
        </w:tc>
        <w:tc>
          <w:tcPr>
            <w:tcW w:w="2001" w:type="dxa"/>
            <w:tcBorders>
              <w:left w:val="single" w:sz="5" w:space="0" w:color="000000"/>
              <w:right w:val="single" w:sz="5" w:space="0" w:color="000000"/>
            </w:tcBorders>
          </w:tcPr>
          <w:p>
            <w:pPr>
              <w:pStyle w:val="TableParagraph"/>
              <w:spacing w:before="5"/>
              <w:ind w:left="102"/>
              <w:rPr>
                <w:sz w:val="17"/>
              </w:rPr>
            </w:pPr>
            <w:r>
              <w:rPr>
                <w:w w:val="105"/>
                <w:sz w:val="17"/>
              </w:rPr>
              <w:t>M Aktekin/Z Kurtoğlu</w:t>
            </w:r>
          </w:p>
        </w:tc>
      </w:tr>
      <w:tr>
        <w:trPr>
          <w:trHeight w:val="209" w:hRule="exact"/>
        </w:trPr>
        <w:tc>
          <w:tcPr>
            <w:tcW w:w="1401" w:type="dxa"/>
            <w:tcBorders>
              <w:left w:val="single" w:sz="5" w:space="0" w:color="000000"/>
              <w:right w:val="single" w:sz="5" w:space="0" w:color="000000"/>
            </w:tcBorders>
          </w:tcPr>
          <w:p>
            <w:pPr/>
          </w:p>
        </w:tc>
        <w:tc>
          <w:tcPr>
            <w:tcW w:w="1042" w:type="dxa"/>
            <w:tcBorders>
              <w:left w:val="single" w:sz="5" w:space="0" w:color="000000"/>
            </w:tcBorders>
          </w:tcPr>
          <w:p>
            <w:pPr>
              <w:pStyle w:val="TableParagraph"/>
              <w:spacing w:before="2"/>
              <w:ind w:left="107"/>
              <w:rPr>
                <w:sz w:val="17"/>
              </w:rPr>
            </w:pPr>
            <w:r>
              <w:rPr>
                <w:w w:val="105"/>
                <w:sz w:val="17"/>
              </w:rPr>
              <w:t>MYD 230</w:t>
            </w:r>
          </w:p>
        </w:tc>
        <w:tc>
          <w:tcPr>
            <w:tcW w:w="4799" w:type="dxa"/>
            <w:tcBorders>
              <w:right w:val="single" w:sz="5" w:space="0" w:color="000000"/>
            </w:tcBorders>
          </w:tcPr>
          <w:p>
            <w:pPr>
              <w:pStyle w:val="TableParagraph"/>
              <w:spacing w:before="2"/>
              <w:ind w:left="251"/>
              <w:rPr>
                <w:sz w:val="17"/>
              </w:rPr>
            </w:pPr>
            <w:r>
              <w:rPr>
                <w:w w:val="105"/>
                <w:sz w:val="17"/>
              </w:rPr>
              <w:t>"Golden Ratio</w:t>
            </w:r>
            <w:r>
              <w:rPr>
                <w:color w:val="1C1C1A"/>
                <w:w w:val="105"/>
                <w:sz w:val="17"/>
              </w:rPr>
              <w:t>" </w:t>
            </w:r>
            <w:r>
              <w:rPr>
                <w:w w:val="105"/>
                <w:sz w:val="17"/>
              </w:rPr>
              <w:t>(Grup-B+D)</w:t>
            </w:r>
          </w:p>
        </w:tc>
        <w:tc>
          <w:tcPr>
            <w:tcW w:w="2001" w:type="dxa"/>
            <w:tcBorders>
              <w:left w:val="single" w:sz="5" w:space="0" w:color="000000"/>
              <w:right w:val="single" w:sz="5" w:space="0" w:color="000000"/>
            </w:tcBorders>
          </w:tcPr>
          <w:p>
            <w:pPr>
              <w:pStyle w:val="TableParagraph"/>
              <w:spacing w:before="2"/>
              <w:ind w:left="102"/>
              <w:rPr>
                <w:sz w:val="17"/>
              </w:rPr>
            </w:pPr>
            <w:r>
              <w:rPr>
                <w:w w:val="110"/>
                <w:sz w:val="17"/>
              </w:rPr>
              <w:t>NÇAktekin</w:t>
            </w:r>
          </w:p>
        </w:tc>
      </w:tr>
      <w:tr>
        <w:trPr>
          <w:trHeight w:val="209" w:hRule="exact"/>
        </w:trPr>
        <w:tc>
          <w:tcPr>
            <w:tcW w:w="1401" w:type="dxa"/>
            <w:tcBorders>
              <w:left w:val="single" w:sz="5" w:space="0" w:color="000000"/>
              <w:right w:val="single" w:sz="5" w:space="0" w:color="000000"/>
            </w:tcBorders>
          </w:tcPr>
          <w:p>
            <w:pPr>
              <w:pStyle w:val="TableParagraph"/>
              <w:spacing w:before="5"/>
              <w:ind w:left="106"/>
              <w:rPr>
                <w:sz w:val="17"/>
              </w:rPr>
            </w:pPr>
            <w:r>
              <w:rPr>
                <w:w w:val="105"/>
                <w:sz w:val="17"/>
              </w:rPr>
              <w:t>15.30-17.20</w:t>
            </w:r>
          </w:p>
        </w:tc>
        <w:tc>
          <w:tcPr>
            <w:tcW w:w="1042" w:type="dxa"/>
            <w:tcBorders>
              <w:left w:val="single" w:sz="5" w:space="0" w:color="000000"/>
            </w:tcBorders>
          </w:tcPr>
          <w:p>
            <w:pPr>
              <w:pStyle w:val="TableParagraph"/>
              <w:spacing w:before="5"/>
              <w:ind w:left="105"/>
              <w:rPr>
                <w:sz w:val="17"/>
              </w:rPr>
            </w:pPr>
            <w:r>
              <w:rPr>
                <w:w w:val="110"/>
                <w:sz w:val="17"/>
              </w:rPr>
              <w:t>ANALAB</w:t>
            </w:r>
          </w:p>
        </w:tc>
        <w:tc>
          <w:tcPr>
            <w:tcW w:w="4799" w:type="dxa"/>
            <w:tcBorders>
              <w:right w:val="single" w:sz="5" w:space="0" w:color="000000"/>
            </w:tcBorders>
          </w:tcPr>
          <w:p>
            <w:pPr>
              <w:pStyle w:val="TableParagraph"/>
              <w:spacing w:before="5"/>
              <w:ind w:left="256"/>
              <w:rPr>
                <w:sz w:val="17"/>
              </w:rPr>
            </w:pPr>
            <w:r>
              <w:rPr>
                <w:w w:val="105"/>
                <w:sz w:val="17"/>
              </w:rPr>
              <w:t>Boyun Ön, Yan ve Arka Bölgeleri, Boyun Kökü (Grup-B)</w:t>
            </w:r>
          </w:p>
        </w:tc>
        <w:tc>
          <w:tcPr>
            <w:tcW w:w="2001" w:type="dxa"/>
            <w:tcBorders>
              <w:left w:val="single" w:sz="5" w:space="0" w:color="000000"/>
              <w:right w:val="single" w:sz="5" w:space="0" w:color="000000"/>
            </w:tcBorders>
          </w:tcPr>
          <w:p>
            <w:pPr>
              <w:pStyle w:val="TableParagraph"/>
              <w:spacing w:before="5"/>
              <w:ind w:left="102"/>
              <w:rPr>
                <w:sz w:val="17"/>
              </w:rPr>
            </w:pPr>
            <w:r>
              <w:rPr>
                <w:w w:val="105"/>
                <w:sz w:val="17"/>
              </w:rPr>
              <w:t>M Aktekin/Z Kurtoğlu</w:t>
            </w:r>
          </w:p>
        </w:tc>
      </w:tr>
      <w:tr>
        <w:trPr>
          <w:trHeight w:val="211" w:hRule="exact"/>
        </w:trPr>
        <w:tc>
          <w:tcPr>
            <w:tcW w:w="1401" w:type="dxa"/>
            <w:tcBorders>
              <w:left w:val="single" w:sz="5" w:space="0" w:color="000000"/>
              <w:bottom w:val="single" w:sz="5" w:space="0" w:color="000000"/>
              <w:right w:val="single" w:sz="5" w:space="0" w:color="000000"/>
            </w:tcBorders>
          </w:tcPr>
          <w:p>
            <w:pPr/>
          </w:p>
        </w:tc>
        <w:tc>
          <w:tcPr>
            <w:tcW w:w="1042" w:type="dxa"/>
            <w:tcBorders>
              <w:left w:val="single" w:sz="5" w:space="0" w:color="000000"/>
              <w:bottom w:val="single" w:sz="5" w:space="0" w:color="000000"/>
            </w:tcBorders>
          </w:tcPr>
          <w:p>
            <w:pPr>
              <w:pStyle w:val="TableParagraph"/>
              <w:spacing w:before="7"/>
              <w:ind w:left="105"/>
              <w:rPr>
                <w:sz w:val="17"/>
              </w:rPr>
            </w:pPr>
            <w:r>
              <w:rPr>
                <w:w w:val="110"/>
                <w:sz w:val="17"/>
              </w:rPr>
              <w:t>ANALAB</w:t>
            </w:r>
          </w:p>
        </w:tc>
        <w:tc>
          <w:tcPr>
            <w:tcW w:w="4799" w:type="dxa"/>
            <w:tcBorders>
              <w:bottom w:val="single" w:sz="5" w:space="0" w:color="000000"/>
              <w:right w:val="single" w:sz="5" w:space="0" w:color="000000"/>
            </w:tcBorders>
          </w:tcPr>
          <w:p>
            <w:pPr>
              <w:pStyle w:val="TableParagraph"/>
              <w:spacing w:before="2"/>
              <w:ind w:left="255"/>
              <w:rPr>
                <w:sz w:val="17"/>
              </w:rPr>
            </w:pPr>
            <w:r>
              <w:rPr>
                <w:w w:val="105"/>
                <w:sz w:val="17"/>
              </w:rPr>
              <w:t>Fossa lnfratemporalis ve Ptervı:ıopalatina (Grup-B)</w:t>
            </w:r>
          </w:p>
        </w:tc>
        <w:tc>
          <w:tcPr>
            <w:tcW w:w="2001" w:type="dxa"/>
            <w:tcBorders>
              <w:left w:val="single" w:sz="5" w:space="0" w:color="000000"/>
              <w:bottom w:val="single" w:sz="5" w:space="0" w:color="000000"/>
              <w:right w:val="single" w:sz="5" w:space="0" w:color="000000"/>
            </w:tcBorders>
          </w:tcPr>
          <w:p>
            <w:pPr>
              <w:pStyle w:val="TableParagraph"/>
              <w:spacing w:before="2"/>
              <w:ind w:left="102"/>
              <w:rPr>
                <w:sz w:val="17"/>
              </w:rPr>
            </w:pPr>
            <w:r>
              <w:rPr>
                <w:w w:val="105"/>
                <w:sz w:val="17"/>
              </w:rPr>
              <w:t>M Aktekin/Z Kurtoçılu</w:t>
            </w:r>
          </w:p>
        </w:tc>
      </w:tr>
    </w:tbl>
    <w:p>
      <w:pPr>
        <w:pStyle w:val="BodyText"/>
        <w:rPr>
          <w:b/>
          <w:sz w:val="18"/>
        </w:rPr>
      </w:pPr>
    </w:p>
    <w:p>
      <w:pPr>
        <w:pStyle w:val="ListParagraph"/>
        <w:numPr>
          <w:ilvl w:val="0"/>
          <w:numId w:val="107"/>
        </w:numPr>
        <w:tabs>
          <w:tab w:pos="474" w:val="left" w:leader="none"/>
        </w:tabs>
        <w:spacing w:line="240" w:lineRule="auto" w:before="0" w:after="35"/>
        <w:ind w:left="473" w:right="0" w:hanging="250"/>
        <w:jc w:val="left"/>
        <w:rPr>
          <w:b/>
          <w:sz w:val="17"/>
        </w:rPr>
      </w:pPr>
      <w:r>
        <w:rPr>
          <w:b/>
          <w:w w:val="105"/>
          <w:sz w:val="17"/>
        </w:rPr>
        <w:t>EKiM 2012</w:t>
      </w:r>
      <w:r>
        <w:rPr>
          <w:b/>
          <w:spacing w:val="15"/>
          <w:w w:val="105"/>
          <w:sz w:val="17"/>
        </w:rPr>
        <w:t> </w:t>
      </w:r>
      <w:r>
        <w:rPr>
          <w:b/>
          <w:w w:val="105"/>
          <w:sz w:val="17"/>
        </w:rPr>
        <w:t>PERŞEMBE</w:t>
      </w: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01"/>
        <w:gridCol w:w="5856"/>
        <w:gridCol w:w="1987"/>
      </w:tblGrid>
      <w:tr>
        <w:trPr>
          <w:trHeight w:val="355" w:hRule="exact"/>
        </w:trPr>
        <w:tc>
          <w:tcPr>
            <w:tcW w:w="1401" w:type="dxa"/>
          </w:tcPr>
          <w:p>
            <w:pPr>
              <w:pStyle w:val="TableParagraph"/>
              <w:spacing w:line="192" w:lineRule="exact"/>
              <w:ind w:left="107"/>
              <w:rPr>
                <w:sz w:val="17"/>
              </w:rPr>
            </w:pPr>
            <w:r>
              <w:rPr>
                <w:sz w:val="17"/>
              </w:rPr>
              <w:t>SAAT</w:t>
            </w:r>
          </w:p>
        </w:tc>
        <w:tc>
          <w:tcPr>
            <w:tcW w:w="5856" w:type="dxa"/>
          </w:tcPr>
          <w:p>
            <w:pPr>
              <w:pStyle w:val="TableParagraph"/>
              <w:tabs>
                <w:tab w:pos="1264" w:val="left" w:leader="none"/>
              </w:tabs>
              <w:spacing w:line="192" w:lineRule="exact"/>
              <w:ind w:left="106"/>
              <w:rPr>
                <w:sz w:val="17"/>
              </w:rPr>
            </w:pPr>
            <w:r>
              <w:rPr>
                <w:w w:val="105"/>
                <w:sz w:val="17"/>
              </w:rPr>
              <w:t>DERS</w:t>
              <w:tab/>
              <w:t>KONU</w:t>
            </w:r>
          </w:p>
        </w:tc>
        <w:tc>
          <w:tcPr>
            <w:tcW w:w="1987" w:type="dxa"/>
          </w:tcPr>
          <w:p>
            <w:pPr>
              <w:pStyle w:val="TableParagraph"/>
              <w:spacing w:line="192" w:lineRule="exact"/>
              <w:ind w:left="102"/>
              <w:rPr>
                <w:sz w:val="17"/>
              </w:rPr>
            </w:pPr>
            <w:r>
              <w:rPr>
                <w:w w:val="105"/>
                <w:sz w:val="17"/>
              </w:rPr>
              <w:t>OGR. UYESI</w:t>
            </w:r>
          </w:p>
        </w:tc>
      </w:tr>
      <w:tr>
        <w:trPr>
          <w:trHeight w:val="211" w:hRule="exact"/>
        </w:trPr>
        <w:tc>
          <w:tcPr>
            <w:tcW w:w="1401" w:type="dxa"/>
            <w:tcBorders>
              <w:bottom w:val="nil"/>
            </w:tcBorders>
          </w:tcPr>
          <w:p>
            <w:pPr>
              <w:pStyle w:val="TableParagraph"/>
              <w:spacing w:before="1"/>
              <w:ind w:left="103"/>
              <w:rPr>
                <w:sz w:val="17"/>
              </w:rPr>
            </w:pPr>
            <w:r>
              <w:rPr>
                <w:w w:val="105"/>
                <w:sz w:val="17"/>
              </w:rPr>
              <w:t>08.30-10.20</w:t>
            </w:r>
          </w:p>
        </w:tc>
        <w:tc>
          <w:tcPr>
            <w:tcW w:w="5856" w:type="dxa"/>
            <w:vMerge w:val="restart"/>
          </w:tcPr>
          <w:p>
            <w:pPr>
              <w:pStyle w:val="TableParagraph"/>
              <w:tabs>
                <w:tab w:pos="1256" w:val="left" w:leader="none"/>
              </w:tabs>
              <w:spacing w:line="189" w:lineRule="exact" w:before="1"/>
              <w:ind w:left="107"/>
              <w:rPr>
                <w:sz w:val="17"/>
              </w:rPr>
            </w:pPr>
            <w:r>
              <w:rPr>
                <w:w w:val="105"/>
                <w:sz w:val="17"/>
              </w:rPr>
              <w:t>BIK</w:t>
              <w:tab/>
              <w:t>Yağ Metabolizması</w:t>
            </w:r>
            <w:r>
              <w:rPr>
                <w:spacing w:val="4"/>
                <w:w w:val="105"/>
                <w:sz w:val="17"/>
              </w:rPr>
              <w:t> </w:t>
            </w:r>
            <w:r>
              <w:rPr>
                <w:w w:val="105"/>
                <w:sz w:val="17"/>
              </w:rPr>
              <w:t>(Grup-A)</w:t>
            </w:r>
          </w:p>
          <w:p>
            <w:pPr>
              <w:pStyle w:val="TableParagraph"/>
              <w:tabs>
                <w:tab w:pos="1293" w:val="left" w:leader="none"/>
              </w:tabs>
              <w:spacing w:line="221" w:lineRule="exact"/>
              <w:ind w:left="110"/>
              <w:rPr>
                <w:sz w:val="17"/>
              </w:rPr>
            </w:pPr>
            <w:r>
              <w:rPr>
                <w:rFonts w:ascii="Courier New" w:hAnsi="Courier New"/>
                <w:b/>
                <w:sz w:val="22"/>
              </w:rPr>
              <w:t>ANALAB</w:t>
              <w:tab/>
            </w:r>
            <w:r>
              <w:rPr>
                <w:w w:val="105"/>
                <w:sz w:val="17"/>
              </w:rPr>
              <w:t>Boyun Ön, Yan ve Arka Bölgeleri, Boyun Kökü</w:t>
            </w:r>
            <w:r>
              <w:rPr>
                <w:spacing w:val="7"/>
                <w:w w:val="105"/>
                <w:sz w:val="17"/>
              </w:rPr>
              <w:t> </w:t>
            </w:r>
            <w:r>
              <w:rPr>
                <w:w w:val="105"/>
                <w:sz w:val="17"/>
              </w:rPr>
              <w:t>(Grup-C)</w:t>
            </w:r>
          </w:p>
          <w:p>
            <w:pPr>
              <w:pStyle w:val="TableParagraph"/>
              <w:tabs>
                <w:tab w:pos="1291" w:val="left" w:leader="none"/>
              </w:tabs>
              <w:spacing w:line="209" w:lineRule="exact"/>
              <w:ind w:left="110"/>
              <w:rPr>
                <w:sz w:val="17"/>
              </w:rPr>
            </w:pPr>
            <w:r>
              <w:rPr>
                <w:rFonts w:ascii="Courier New"/>
                <w:b/>
                <w:sz w:val="22"/>
              </w:rPr>
              <w:t>ANALAB</w:t>
              <w:tab/>
            </w:r>
            <w:r>
              <w:rPr>
                <w:w w:val="105"/>
                <w:sz w:val="17"/>
              </w:rPr>
              <w:t>Fossa  lnfratemporalis ve Pterygopalatina</w:t>
            </w:r>
            <w:r>
              <w:rPr>
                <w:spacing w:val="-8"/>
                <w:w w:val="105"/>
                <w:sz w:val="17"/>
              </w:rPr>
              <w:t> </w:t>
            </w:r>
            <w:r>
              <w:rPr>
                <w:w w:val="105"/>
                <w:sz w:val="17"/>
              </w:rPr>
              <w:t>(Grup-C)</w:t>
            </w:r>
          </w:p>
          <w:p>
            <w:pPr>
              <w:pStyle w:val="TableParagraph"/>
              <w:tabs>
                <w:tab w:pos="1256" w:val="left" w:leader="none"/>
              </w:tabs>
              <w:spacing w:line="206" w:lineRule="exact"/>
              <w:ind w:left="117"/>
              <w:rPr>
                <w:sz w:val="17"/>
              </w:rPr>
            </w:pPr>
            <w:r>
              <w:rPr>
                <w:rFonts w:ascii="Courier New" w:hAnsi="Courier New"/>
                <w:b/>
                <w:w w:val="85"/>
                <w:sz w:val="22"/>
              </w:rPr>
              <w:t>BIK</w:t>
              <w:tab/>
            </w:r>
            <w:r>
              <w:rPr>
                <w:sz w:val="17"/>
              </w:rPr>
              <w:t>Yağ  Metabolizması </w:t>
            </w:r>
            <w:r>
              <w:rPr>
                <w:spacing w:val="18"/>
                <w:sz w:val="17"/>
              </w:rPr>
              <w:t> </w:t>
            </w:r>
            <w:r>
              <w:rPr>
                <w:sz w:val="17"/>
              </w:rPr>
              <w:t>(Grup-C)</w:t>
            </w:r>
          </w:p>
          <w:p>
            <w:pPr>
              <w:pStyle w:val="TableParagraph"/>
              <w:tabs>
                <w:tab w:pos="1257" w:val="left" w:leader="none"/>
              </w:tabs>
              <w:spacing w:line="204" w:lineRule="exact"/>
              <w:ind w:left="110"/>
              <w:rPr>
                <w:sz w:val="17"/>
              </w:rPr>
            </w:pPr>
            <w:r>
              <w:rPr>
                <w:rFonts w:ascii="Courier New"/>
                <w:b/>
                <w:sz w:val="22"/>
              </w:rPr>
              <w:t>ANALAB</w:t>
              <w:tab/>
            </w:r>
            <w:r>
              <w:rPr>
                <w:w w:val="105"/>
                <w:sz w:val="17"/>
              </w:rPr>
              <w:t>Fossa lnfratemporalis ve Pterygopalatina</w:t>
            </w:r>
            <w:r>
              <w:rPr>
                <w:spacing w:val="28"/>
                <w:w w:val="105"/>
                <w:sz w:val="17"/>
              </w:rPr>
              <w:t> </w:t>
            </w:r>
            <w:r>
              <w:rPr>
                <w:w w:val="105"/>
                <w:sz w:val="17"/>
              </w:rPr>
              <w:t>(Grup-O)</w:t>
            </w:r>
          </w:p>
          <w:p>
            <w:pPr>
              <w:pStyle w:val="TableParagraph"/>
              <w:tabs>
                <w:tab w:pos="1293" w:val="left" w:leader="none"/>
              </w:tabs>
              <w:spacing w:line="228" w:lineRule="exact"/>
              <w:ind w:left="110"/>
              <w:rPr>
                <w:sz w:val="17"/>
              </w:rPr>
            </w:pPr>
            <w:r>
              <w:rPr>
                <w:rFonts w:ascii="Courier New" w:hAnsi="Courier New"/>
                <w:b/>
                <w:sz w:val="22"/>
              </w:rPr>
              <w:t>ANALAB</w:t>
              <w:tab/>
            </w:r>
            <w:r>
              <w:rPr>
                <w:w w:val="105"/>
                <w:sz w:val="17"/>
              </w:rPr>
              <w:t>Boyun Ön, Yan ve Arka Bölgeleri</w:t>
            </w:r>
            <w:r>
              <w:rPr>
                <w:color w:val="1C1C1A"/>
                <w:w w:val="105"/>
                <w:sz w:val="17"/>
              </w:rPr>
              <w:t>, </w:t>
            </w:r>
            <w:r>
              <w:rPr>
                <w:w w:val="105"/>
                <w:sz w:val="17"/>
              </w:rPr>
              <w:t>Boyun Kökü</w:t>
            </w:r>
            <w:r>
              <w:rPr>
                <w:spacing w:val="-5"/>
                <w:w w:val="105"/>
                <w:sz w:val="17"/>
              </w:rPr>
              <w:t> </w:t>
            </w:r>
            <w:r>
              <w:rPr>
                <w:w w:val="105"/>
                <w:sz w:val="17"/>
              </w:rPr>
              <w:t>(Grup-O)</w:t>
            </w:r>
          </w:p>
          <w:p>
            <w:pPr>
              <w:pStyle w:val="TableParagraph"/>
              <w:spacing w:before="187"/>
              <w:ind w:left="107"/>
              <w:rPr>
                <w:sz w:val="17"/>
              </w:rPr>
            </w:pPr>
            <w:r>
              <w:rPr>
                <w:w w:val="105"/>
                <w:sz w:val="17"/>
              </w:rPr>
              <w:t>Serbest Çalışma</w:t>
            </w:r>
          </w:p>
        </w:tc>
        <w:tc>
          <w:tcPr>
            <w:tcW w:w="1987" w:type="dxa"/>
            <w:tcBorders>
              <w:bottom w:val="nil"/>
            </w:tcBorders>
          </w:tcPr>
          <w:p>
            <w:pPr>
              <w:pStyle w:val="TableParagraph"/>
              <w:spacing w:before="1"/>
              <w:ind w:left="102"/>
              <w:rPr>
                <w:sz w:val="17"/>
              </w:rPr>
            </w:pPr>
            <w:r>
              <w:rPr>
                <w:w w:val="105"/>
                <w:sz w:val="17"/>
              </w:rPr>
              <w:t>N Muşlu</w:t>
            </w:r>
          </w:p>
        </w:tc>
      </w:tr>
      <w:tr>
        <w:trPr>
          <w:trHeight w:val="206" w:hRule="exact"/>
        </w:trPr>
        <w:tc>
          <w:tcPr>
            <w:tcW w:w="1401" w:type="dxa"/>
            <w:tcBorders>
              <w:top w:val="nil"/>
              <w:bottom w:val="nil"/>
            </w:tcBorders>
          </w:tcPr>
          <w:p>
            <w:pPr/>
          </w:p>
        </w:tc>
        <w:tc>
          <w:tcPr>
            <w:tcW w:w="5856" w:type="dxa"/>
            <w:vMerge/>
          </w:tcPr>
          <w:p>
            <w:pPr/>
          </w:p>
        </w:tc>
        <w:tc>
          <w:tcPr>
            <w:tcW w:w="1987" w:type="dxa"/>
            <w:tcBorders>
              <w:top w:val="nil"/>
              <w:bottom w:val="nil"/>
            </w:tcBorders>
          </w:tcPr>
          <w:p>
            <w:pPr>
              <w:pStyle w:val="TableParagraph"/>
              <w:spacing w:before="2"/>
              <w:ind w:left="102"/>
              <w:rPr>
                <w:sz w:val="17"/>
              </w:rPr>
            </w:pPr>
            <w:r>
              <w:rPr>
                <w:w w:val="105"/>
                <w:sz w:val="17"/>
              </w:rPr>
              <w:t>M Aktekin/Z Kurtoğlu</w:t>
            </w:r>
          </w:p>
        </w:tc>
      </w:tr>
      <w:tr>
        <w:trPr>
          <w:trHeight w:val="209" w:hRule="exact"/>
        </w:trPr>
        <w:tc>
          <w:tcPr>
            <w:tcW w:w="1401" w:type="dxa"/>
            <w:tcBorders>
              <w:top w:val="nil"/>
              <w:bottom w:val="nil"/>
            </w:tcBorders>
          </w:tcPr>
          <w:p>
            <w:pPr/>
          </w:p>
        </w:tc>
        <w:tc>
          <w:tcPr>
            <w:tcW w:w="5856" w:type="dxa"/>
            <w:vMerge/>
          </w:tcPr>
          <w:p>
            <w:pPr/>
          </w:p>
        </w:tc>
        <w:tc>
          <w:tcPr>
            <w:tcW w:w="1987" w:type="dxa"/>
            <w:tcBorders>
              <w:top w:val="nil"/>
              <w:bottom w:val="nil"/>
            </w:tcBorders>
          </w:tcPr>
          <w:p>
            <w:pPr>
              <w:pStyle w:val="TableParagraph"/>
              <w:spacing w:before="2"/>
              <w:ind w:left="102"/>
              <w:rPr>
                <w:sz w:val="17"/>
              </w:rPr>
            </w:pPr>
            <w:r>
              <w:rPr>
                <w:w w:val="105"/>
                <w:sz w:val="17"/>
              </w:rPr>
              <w:t>M Aktekin/Z Kurtoğlu</w:t>
            </w:r>
          </w:p>
        </w:tc>
      </w:tr>
      <w:tr>
        <w:trPr>
          <w:trHeight w:val="206" w:hRule="exact"/>
        </w:trPr>
        <w:tc>
          <w:tcPr>
            <w:tcW w:w="1401" w:type="dxa"/>
            <w:tcBorders>
              <w:top w:val="nil"/>
              <w:bottom w:val="nil"/>
            </w:tcBorders>
          </w:tcPr>
          <w:p>
            <w:pPr>
              <w:pStyle w:val="TableParagraph"/>
              <w:spacing w:before="5"/>
              <w:ind w:left="106"/>
              <w:rPr>
                <w:sz w:val="17"/>
              </w:rPr>
            </w:pPr>
            <w:r>
              <w:rPr>
                <w:w w:val="110"/>
                <w:sz w:val="17"/>
              </w:rPr>
              <w:t>10.30-12</w:t>
            </w:r>
            <w:r>
              <w:rPr>
                <w:color w:val="1C1C1A"/>
                <w:w w:val="110"/>
                <w:sz w:val="17"/>
              </w:rPr>
              <w:t>.</w:t>
            </w:r>
            <w:r>
              <w:rPr>
                <w:w w:val="110"/>
                <w:sz w:val="17"/>
              </w:rPr>
              <w:t>20</w:t>
            </w:r>
          </w:p>
        </w:tc>
        <w:tc>
          <w:tcPr>
            <w:tcW w:w="5856" w:type="dxa"/>
            <w:vMerge/>
          </w:tcPr>
          <w:p>
            <w:pPr/>
          </w:p>
        </w:tc>
        <w:tc>
          <w:tcPr>
            <w:tcW w:w="1987" w:type="dxa"/>
            <w:tcBorders>
              <w:top w:val="nil"/>
              <w:bottom w:val="nil"/>
            </w:tcBorders>
          </w:tcPr>
          <w:p>
            <w:pPr>
              <w:pStyle w:val="TableParagraph"/>
              <w:spacing w:before="5"/>
              <w:ind w:left="102"/>
              <w:rPr>
                <w:sz w:val="17"/>
              </w:rPr>
            </w:pPr>
            <w:r>
              <w:rPr>
                <w:w w:val="105"/>
                <w:sz w:val="17"/>
              </w:rPr>
              <w:t>N Muşlu</w:t>
            </w:r>
          </w:p>
        </w:tc>
      </w:tr>
      <w:tr>
        <w:trPr>
          <w:trHeight w:val="204" w:hRule="exact"/>
        </w:trPr>
        <w:tc>
          <w:tcPr>
            <w:tcW w:w="1401" w:type="dxa"/>
            <w:tcBorders>
              <w:top w:val="nil"/>
              <w:bottom w:val="nil"/>
            </w:tcBorders>
          </w:tcPr>
          <w:p>
            <w:pPr/>
          </w:p>
        </w:tc>
        <w:tc>
          <w:tcPr>
            <w:tcW w:w="5856" w:type="dxa"/>
            <w:vMerge/>
          </w:tcPr>
          <w:p>
            <w:pPr/>
          </w:p>
        </w:tc>
        <w:tc>
          <w:tcPr>
            <w:tcW w:w="1987" w:type="dxa"/>
            <w:tcBorders>
              <w:top w:val="nil"/>
              <w:bottom w:val="nil"/>
            </w:tcBorders>
          </w:tcPr>
          <w:p>
            <w:pPr>
              <w:pStyle w:val="TableParagraph"/>
              <w:ind w:left="102"/>
              <w:rPr>
                <w:sz w:val="17"/>
              </w:rPr>
            </w:pPr>
            <w:r>
              <w:rPr>
                <w:w w:val="105"/>
                <w:sz w:val="17"/>
              </w:rPr>
              <w:t>M Aktekin/Z Kurtoğlu</w:t>
            </w:r>
          </w:p>
        </w:tc>
      </w:tr>
      <w:tr>
        <w:trPr>
          <w:trHeight w:val="310" w:hRule="exact"/>
        </w:trPr>
        <w:tc>
          <w:tcPr>
            <w:tcW w:w="1401" w:type="dxa"/>
            <w:tcBorders>
              <w:top w:val="nil"/>
              <w:bottom w:val="nil"/>
            </w:tcBorders>
          </w:tcPr>
          <w:p>
            <w:pPr/>
          </w:p>
        </w:tc>
        <w:tc>
          <w:tcPr>
            <w:tcW w:w="5856" w:type="dxa"/>
            <w:vMerge/>
          </w:tcPr>
          <w:p>
            <w:pPr/>
          </w:p>
        </w:tc>
        <w:tc>
          <w:tcPr>
            <w:tcW w:w="1987" w:type="dxa"/>
            <w:tcBorders>
              <w:top w:val="nil"/>
              <w:bottom w:val="nil"/>
            </w:tcBorders>
          </w:tcPr>
          <w:p>
            <w:pPr>
              <w:pStyle w:val="TableParagraph"/>
              <w:spacing w:before="2"/>
              <w:ind w:left="102"/>
              <w:rPr>
                <w:sz w:val="17"/>
              </w:rPr>
            </w:pPr>
            <w:r>
              <w:rPr>
                <w:w w:val="105"/>
                <w:sz w:val="17"/>
              </w:rPr>
              <w:t>M Aktekin/Z Kurtoğlu</w:t>
            </w:r>
          </w:p>
        </w:tc>
      </w:tr>
      <w:tr>
        <w:trPr>
          <w:trHeight w:val="526" w:hRule="exact"/>
        </w:trPr>
        <w:tc>
          <w:tcPr>
            <w:tcW w:w="1401" w:type="dxa"/>
            <w:tcBorders>
              <w:top w:val="nil"/>
            </w:tcBorders>
          </w:tcPr>
          <w:p>
            <w:pPr>
              <w:pStyle w:val="TableParagraph"/>
              <w:spacing w:before="106"/>
              <w:ind w:left="106"/>
              <w:rPr>
                <w:sz w:val="17"/>
              </w:rPr>
            </w:pPr>
            <w:r>
              <w:rPr>
                <w:w w:val="105"/>
                <w:sz w:val="17"/>
              </w:rPr>
              <w:t>13.30-17.20</w:t>
            </w:r>
          </w:p>
        </w:tc>
        <w:tc>
          <w:tcPr>
            <w:tcW w:w="5856" w:type="dxa"/>
            <w:vMerge/>
          </w:tcPr>
          <w:p>
            <w:pPr/>
          </w:p>
        </w:tc>
        <w:tc>
          <w:tcPr>
            <w:tcW w:w="1987" w:type="dxa"/>
            <w:tcBorders>
              <w:top w:val="nil"/>
            </w:tcBorders>
          </w:tcPr>
          <w:p>
            <w:pPr/>
          </w:p>
        </w:tc>
      </w:tr>
    </w:tbl>
    <w:p>
      <w:pPr>
        <w:pStyle w:val="BodyText"/>
        <w:rPr>
          <w:b/>
          <w:sz w:val="18"/>
        </w:rPr>
      </w:pPr>
    </w:p>
    <w:p>
      <w:pPr>
        <w:pStyle w:val="ListParagraph"/>
        <w:numPr>
          <w:ilvl w:val="0"/>
          <w:numId w:val="107"/>
        </w:numPr>
        <w:tabs>
          <w:tab w:pos="474" w:val="left" w:leader="none"/>
        </w:tabs>
        <w:spacing w:line="240" w:lineRule="auto" w:before="0" w:after="0"/>
        <w:ind w:left="473" w:right="0" w:hanging="250"/>
        <w:jc w:val="left"/>
        <w:rPr>
          <w:b/>
          <w:sz w:val="17"/>
        </w:rPr>
      </w:pPr>
      <w:r>
        <w:rPr>
          <w:b/>
          <w:w w:val="110"/>
          <w:sz w:val="17"/>
        </w:rPr>
        <w:t>EKiM</w:t>
      </w:r>
      <w:r>
        <w:rPr>
          <w:b/>
          <w:spacing w:val="-26"/>
          <w:w w:val="110"/>
          <w:sz w:val="17"/>
        </w:rPr>
        <w:t> </w:t>
      </w:r>
      <w:r>
        <w:rPr>
          <w:b/>
          <w:w w:val="110"/>
          <w:sz w:val="17"/>
        </w:rPr>
        <w:t>2012</w:t>
      </w:r>
      <w:r>
        <w:rPr>
          <w:b/>
          <w:spacing w:val="-25"/>
          <w:w w:val="110"/>
          <w:sz w:val="17"/>
        </w:rPr>
        <w:t> </w:t>
      </w:r>
      <w:r>
        <w:rPr>
          <w:b/>
          <w:w w:val="110"/>
          <w:sz w:val="17"/>
        </w:rPr>
        <w:t>CUMA</w:t>
      </w:r>
    </w:p>
    <w:p>
      <w:pPr>
        <w:pStyle w:val="BodyText"/>
        <w:spacing w:before="7"/>
        <w:rPr>
          <w:b/>
          <w:sz w:val="7"/>
        </w:rPr>
      </w:pP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01"/>
        <w:gridCol w:w="5856"/>
        <w:gridCol w:w="1987"/>
      </w:tblGrid>
      <w:tr>
        <w:trPr>
          <w:trHeight w:val="350" w:hRule="exact"/>
        </w:trPr>
        <w:tc>
          <w:tcPr>
            <w:tcW w:w="1401" w:type="dxa"/>
          </w:tcPr>
          <w:p>
            <w:pPr>
              <w:pStyle w:val="TableParagraph"/>
              <w:spacing w:line="192" w:lineRule="exact"/>
              <w:ind w:left="107"/>
              <w:rPr>
                <w:sz w:val="17"/>
              </w:rPr>
            </w:pPr>
            <w:r>
              <w:rPr>
                <w:sz w:val="17"/>
              </w:rPr>
              <w:t>SAAT</w:t>
            </w:r>
          </w:p>
        </w:tc>
        <w:tc>
          <w:tcPr>
            <w:tcW w:w="5856" w:type="dxa"/>
          </w:tcPr>
          <w:p>
            <w:pPr>
              <w:pStyle w:val="TableParagraph"/>
              <w:tabs>
                <w:tab w:pos="1264" w:val="left" w:leader="none"/>
              </w:tabs>
              <w:spacing w:line="192" w:lineRule="exact"/>
              <w:ind w:left="106"/>
              <w:rPr>
                <w:sz w:val="17"/>
              </w:rPr>
            </w:pPr>
            <w:r>
              <w:rPr>
                <w:w w:val="105"/>
                <w:sz w:val="17"/>
              </w:rPr>
              <w:t>DERS</w:t>
              <w:tab/>
              <w:t>KONU</w:t>
            </w:r>
          </w:p>
        </w:tc>
        <w:tc>
          <w:tcPr>
            <w:tcW w:w="1987" w:type="dxa"/>
          </w:tcPr>
          <w:p>
            <w:pPr>
              <w:pStyle w:val="TableParagraph"/>
              <w:spacing w:line="192" w:lineRule="exact"/>
              <w:ind w:left="102"/>
              <w:rPr>
                <w:sz w:val="17"/>
              </w:rPr>
            </w:pPr>
            <w:r>
              <w:rPr>
                <w:w w:val="105"/>
                <w:sz w:val="17"/>
              </w:rPr>
              <w:t>OGR. UYESI</w:t>
            </w:r>
          </w:p>
        </w:tc>
      </w:tr>
      <w:tr>
        <w:trPr>
          <w:trHeight w:val="211" w:hRule="exact"/>
        </w:trPr>
        <w:tc>
          <w:tcPr>
            <w:tcW w:w="1401" w:type="dxa"/>
            <w:tcBorders>
              <w:bottom w:val="nil"/>
            </w:tcBorders>
          </w:tcPr>
          <w:p>
            <w:pPr>
              <w:pStyle w:val="TableParagraph"/>
              <w:spacing w:before="1"/>
              <w:ind w:left="103"/>
              <w:rPr>
                <w:sz w:val="17"/>
              </w:rPr>
            </w:pPr>
            <w:r>
              <w:rPr>
                <w:w w:val="105"/>
                <w:sz w:val="17"/>
              </w:rPr>
              <w:t>08.30-09.20</w:t>
            </w:r>
          </w:p>
        </w:tc>
        <w:tc>
          <w:tcPr>
            <w:tcW w:w="5856" w:type="dxa"/>
            <w:tcBorders>
              <w:bottom w:val="nil"/>
            </w:tcBorders>
          </w:tcPr>
          <w:p>
            <w:pPr>
              <w:pStyle w:val="TableParagraph"/>
              <w:tabs>
                <w:tab w:pos="1257" w:val="left" w:leader="none"/>
              </w:tabs>
              <w:spacing w:before="1"/>
              <w:ind w:left="105"/>
              <w:rPr>
                <w:sz w:val="17"/>
              </w:rPr>
            </w:pPr>
            <w:r>
              <w:rPr>
                <w:w w:val="105"/>
                <w:sz w:val="17"/>
              </w:rPr>
              <w:t>ANALAB</w:t>
              <w:tab/>
              <w:t>Art. Temporomandibularis ve Çiğneme Kasları</w:t>
            </w:r>
            <w:r>
              <w:rPr>
                <w:spacing w:val="7"/>
                <w:w w:val="105"/>
                <w:sz w:val="17"/>
              </w:rPr>
              <w:t> </w:t>
            </w:r>
            <w:r>
              <w:rPr>
                <w:w w:val="105"/>
                <w:sz w:val="17"/>
              </w:rPr>
              <w:t>(Grup</w:t>
            </w:r>
            <w:r>
              <w:rPr>
                <w:color w:val="1C1C1A"/>
                <w:w w:val="105"/>
                <w:sz w:val="17"/>
              </w:rPr>
              <w:t>-</w:t>
            </w:r>
            <w:r>
              <w:rPr>
                <w:w w:val="105"/>
                <w:sz w:val="17"/>
              </w:rPr>
              <w:t>B)</w:t>
            </w:r>
          </w:p>
        </w:tc>
        <w:tc>
          <w:tcPr>
            <w:tcW w:w="1987" w:type="dxa"/>
            <w:tcBorders>
              <w:bottom w:val="nil"/>
            </w:tcBorders>
          </w:tcPr>
          <w:p>
            <w:pPr>
              <w:pStyle w:val="TableParagraph"/>
              <w:spacing w:before="1"/>
              <w:ind w:left="102"/>
              <w:rPr>
                <w:sz w:val="17"/>
              </w:rPr>
            </w:pPr>
            <w:r>
              <w:rPr>
                <w:w w:val="105"/>
                <w:sz w:val="17"/>
              </w:rPr>
              <w:t>M Aktekin/Z Kurtoğlu</w:t>
            </w:r>
          </w:p>
        </w:tc>
      </w:tr>
      <w:tr>
        <w:trPr>
          <w:trHeight w:val="209" w:hRule="exact"/>
        </w:trPr>
        <w:tc>
          <w:tcPr>
            <w:tcW w:w="1401" w:type="dxa"/>
            <w:tcBorders>
              <w:top w:val="nil"/>
              <w:bottom w:val="nil"/>
            </w:tcBorders>
          </w:tcPr>
          <w:p>
            <w:pPr>
              <w:pStyle w:val="TableParagraph"/>
              <w:spacing w:before="2"/>
              <w:ind w:left="103"/>
              <w:rPr>
                <w:sz w:val="17"/>
              </w:rPr>
            </w:pPr>
            <w:r>
              <w:rPr>
                <w:w w:val="105"/>
                <w:sz w:val="17"/>
              </w:rPr>
              <w:t>09.30-10.20</w:t>
            </w:r>
          </w:p>
        </w:tc>
        <w:tc>
          <w:tcPr>
            <w:tcW w:w="5856" w:type="dxa"/>
            <w:tcBorders>
              <w:top w:val="nil"/>
              <w:bottom w:val="nil"/>
            </w:tcBorders>
          </w:tcPr>
          <w:p>
            <w:pPr>
              <w:pStyle w:val="TableParagraph"/>
              <w:tabs>
                <w:tab w:pos="1257" w:val="left" w:leader="none"/>
              </w:tabs>
              <w:spacing w:before="2"/>
              <w:ind w:left="105"/>
              <w:rPr>
                <w:sz w:val="17"/>
              </w:rPr>
            </w:pPr>
            <w:r>
              <w:rPr>
                <w:w w:val="105"/>
                <w:sz w:val="17"/>
              </w:rPr>
              <w:t>ANALAB</w:t>
              <w:tab/>
              <w:t>Art. Temporomandibularis ve Çiğneme Kasları</w:t>
            </w:r>
            <w:r>
              <w:rPr>
                <w:spacing w:val="11"/>
                <w:w w:val="105"/>
                <w:sz w:val="17"/>
              </w:rPr>
              <w:t> </w:t>
            </w:r>
            <w:r>
              <w:rPr>
                <w:w w:val="105"/>
                <w:sz w:val="17"/>
              </w:rPr>
              <w:t>(Grup</w:t>
            </w:r>
            <w:r>
              <w:rPr>
                <w:color w:val="1C1C1A"/>
                <w:w w:val="105"/>
                <w:sz w:val="17"/>
              </w:rPr>
              <w:t>-</w:t>
            </w:r>
            <w:r>
              <w:rPr>
                <w:w w:val="105"/>
                <w:sz w:val="17"/>
              </w:rPr>
              <w:t>C)</w:t>
            </w:r>
          </w:p>
        </w:tc>
        <w:tc>
          <w:tcPr>
            <w:tcW w:w="1987" w:type="dxa"/>
            <w:tcBorders>
              <w:top w:val="nil"/>
              <w:bottom w:val="nil"/>
            </w:tcBorders>
          </w:tcPr>
          <w:p>
            <w:pPr>
              <w:pStyle w:val="TableParagraph"/>
              <w:spacing w:before="2"/>
              <w:ind w:left="102"/>
              <w:rPr>
                <w:sz w:val="17"/>
              </w:rPr>
            </w:pPr>
            <w:r>
              <w:rPr>
                <w:w w:val="105"/>
                <w:sz w:val="17"/>
              </w:rPr>
              <w:t>M Aktekin/Z Kurtoğlu</w:t>
            </w:r>
          </w:p>
        </w:tc>
      </w:tr>
      <w:tr>
        <w:trPr>
          <w:trHeight w:val="209" w:hRule="exact"/>
        </w:trPr>
        <w:tc>
          <w:tcPr>
            <w:tcW w:w="1401" w:type="dxa"/>
            <w:tcBorders>
              <w:top w:val="nil"/>
              <w:bottom w:val="nil"/>
            </w:tcBorders>
          </w:tcPr>
          <w:p>
            <w:pPr>
              <w:pStyle w:val="TableParagraph"/>
              <w:spacing w:before="5"/>
              <w:ind w:left="106"/>
              <w:rPr>
                <w:sz w:val="17"/>
              </w:rPr>
            </w:pPr>
            <w:r>
              <w:rPr>
                <w:w w:val="105"/>
                <w:sz w:val="17"/>
              </w:rPr>
              <w:t>10.30-11.20</w:t>
            </w:r>
          </w:p>
        </w:tc>
        <w:tc>
          <w:tcPr>
            <w:tcW w:w="5856" w:type="dxa"/>
            <w:tcBorders>
              <w:top w:val="nil"/>
              <w:bottom w:val="nil"/>
            </w:tcBorders>
          </w:tcPr>
          <w:p>
            <w:pPr>
              <w:pStyle w:val="TableParagraph"/>
              <w:tabs>
                <w:tab w:pos="1257" w:val="left" w:leader="none"/>
              </w:tabs>
              <w:spacing w:before="5"/>
              <w:ind w:left="105"/>
              <w:rPr>
                <w:sz w:val="17"/>
              </w:rPr>
            </w:pPr>
            <w:r>
              <w:rPr>
                <w:w w:val="105"/>
                <w:sz w:val="17"/>
              </w:rPr>
              <w:t>ANALAB</w:t>
              <w:tab/>
              <w:t>Art. Temporomandibularis ve Çiğneme Kasları</w:t>
            </w:r>
            <w:r>
              <w:rPr>
                <w:spacing w:val="8"/>
                <w:w w:val="105"/>
                <w:sz w:val="17"/>
              </w:rPr>
              <w:t> </w:t>
            </w:r>
            <w:r>
              <w:rPr>
                <w:spacing w:val="2"/>
                <w:w w:val="105"/>
                <w:sz w:val="17"/>
              </w:rPr>
              <w:t>(Grup</w:t>
            </w:r>
            <w:r>
              <w:rPr>
                <w:color w:val="1C1C1A"/>
                <w:spacing w:val="2"/>
                <w:w w:val="105"/>
                <w:sz w:val="17"/>
              </w:rPr>
              <w:t>-</w:t>
            </w:r>
            <w:r>
              <w:rPr>
                <w:spacing w:val="2"/>
                <w:w w:val="105"/>
                <w:sz w:val="17"/>
              </w:rPr>
              <w:t>A)</w:t>
            </w:r>
          </w:p>
        </w:tc>
        <w:tc>
          <w:tcPr>
            <w:tcW w:w="1987" w:type="dxa"/>
            <w:tcBorders>
              <w:top w:val="nil"/>
              <w:bottom w:val="nil"/>
            </w:tcBorders>
          </w:tcPr>
          <w:p>
            <w:pPr>
              <w:pStyle w:val="TableParagraph"/>
              <w:spacing w:before="5"/>
              <w:ind w:left="102"/>
              <w:rPr>
                <w:sz w:val="17"/>
              </w:rPr>
            </w:pPr>
            <w:r>
              <w:rPr>
                <w:w w:val="110"/>
                <w:sz w:val="17"/>
              </w:rPr>
              <w:t>M Aktekin/Z Kurtoğlu</w:t>
            </w:r>
          </w:p>
        </w:tc>
      </w:tr>
      <w:tr>
        <w:trPr>
          <w:trHeight w:val="310" w:hRule="exact"/>
        </w:trPr>
        <w:tc>
          <w:tcPr>
            <w:tcW w:w="1401" w:type="dxa"/>
            <w:tcBorders>
              <w:top w:val="nil"/>
              <w:bottom w:val="nil"/>
            </w:tcBorders>
          </w:tcPr>
          <w:p>
            <w:pPr>
              <w:pStyle w:val="TableParagraph"/>
              <w:spacing w:before="2"/>
              <w:ind w:left="106"/>
              <w:rPr>
                <w:sz w:val="17"/>
              </w:rPr>
            </w:pPr>
            <w:r>
              <w:rPr>
                <w:w w:val="105"/>
                <w:sz w:val="17"/>
              </w:rPr>
              <w:t>11.30-12.20</w:t>
            </w:r>
          </w:p>
        </w:tc>
        <w:tc>
          <w:tcPr>
            <w:tcW w:w="5856" w:type="dxa"/>
            <w:tcBorders>
              <w:top w:val="nil"/>
              <w:bottom w:val="nil"/>
            </w:tcBorders>
          </w:tcPr>
          <w:p>
            <w:pPr>
              <w:pStyle w:val="TableParagraph"/>
              <w:tabs>
                <w:tab w:pos="1257" w:val="left" w:leader="none"/>
              </w:tabs>
              <w:spacing w:before="2"/>
              <w:ind w:left="105"/>
              <w:rPr>
                <w:sz w:val="17"/>
              </w:rPr>
            </w:pPr>
            <w:r>
              <w:rPr>
                <w:w w:val="105"/>
                <w:sz w:val="17"/>
              </w:rPr>
              <w:t>ANALAB</w:t>
              <w:tab/>
              <w:t>Art. Temporomandibularis ve Çiğneme Kasları</w:t>
            </w:r>
            <w:r>
              <w:rPr>
                <w:spacing w:val="5"/>
                <w:w w:val="105"/>
                <w:sz w:val="17"/>
              </w:rPr>
              <w:t> </w:t>
            </w:r>
            <w:r>
              <w:rPr>
                <w:w w:val="105"/>
                <w:sz w:val="17"/>
              </w:rPr>
              <w:t>(Grup-O)</w:t>
            </w:r>
          </w:p>
        </w:tc>
        <w:tc>
          <w:tcPr>
            <w:tcW w:w="1987" w:type="dxa"/>
            <w:tcBorders>
              <w:top w:val="nil"/>
              <w:bottom w:val="nil"/>
            </w:tcBorders>
          </w:tcPr>
          <w:p>
            <w:pPr>
              <w:pStyle w:val="TableParagraph"/>
              <w:spacing w:before="2"/>
              <w:ind w:left="102"/>
              <w:rPr>
                <w:sz w:val="17"/>
              </w:rPr>
            </w:pPr>
            <w:r>
              <w:rPr>
                <w:w w:val="105"/>
                <w:sz w:val="17"/>
              </w:rPr>
              <w:t>M Aktekin/Z Kurtoğlu</w:t>
            </w:r>
          </w:p>
        </w:tc>
      </w:tr>
      <w:tr>
        <w:trPr>
          <w:trHeight w:val="310" w:hRule="exact"/>
        </w:trPr>
        <w:tc>
          <w:tcPr>
            <w:tcW w:w="1401" w:type="dxa"/>
            <w:tcBorders>
              <w:top w:val="nil"/>
              <w:bottom w:val="nil"/>
            </w:tcBorders>
          </w:tcPr>
          <w:p>
            <w:pPr>
              <w:pStyle w:val="TableParagraph"/>
              <w:spacing w:before="106"/>
              <w:ind w:left="106"/>
              <w:rPr>
                <w:sz w:val="17"/>
              </w:rPr>
            </w:pPr>
            <w:r>
              <w:rPr>
                <w:w w:val="105"/>
                <w:sz w:val="17"/>
              </w:rPr>
              <w:t>13.30-15.20</w:t>
            </w:r>
          </w:p>
        </w:tc>
        <w:tc>
          <w:tcPr>
            <w:tcW w:w="5856" w:type="dxa"/>
            <w:tcBorders>
              <w:top w:val="nil"/>
              <w:bottom w:val="nil"/>
            </w:tcBorders>
          </w:tcPr>
          <w:p>
            <w:pPr>
              <w:pStyle w:val="TableParagraph"/>
              <w:tabs>
                <w:tab w:pos="1282" w:val="left" w:leader="none"/>
              </w:tabs>
              <w:spacing w:before="106"/>
              <w:ind w:left="105"/>
              <w:rPr>
                <w:sz w:val="17"/>
              </w:rPr>
            </w:pPr>
            <w:r>
              <w:rPr>
                <w:w w:val="105"/>
                <w:sz w:val="17"/>
              </w:rPr>
              <w:t>ANA</w:t>
              <w:tab/>
              <w:t>Tartışma</w:t>
            </w:r>
          </w:p>
        </w:tc>
        <w:tc>
          <w:tcPr>
            <w:tcW w:w="1987" w:type="dxa"/>
            <w:tcBorders>
              <w:top w:val="nil"/>
              <w:bottom w:val="nil"/>
            </w:tcBorders>
          </w:tcPr>
          <w:p>
            <w:pPr>
              <w:pStyle w:val="TableParagraph"/>
              <w:spacing w:before="106"/>
              <w:ind w:left="102"/>
              <w:rPr>
                <w:sz w:val="17"/>
              </w:rPr>
            </w:pPr>
            <w:r>
              <w:rPr>
                <w:w w:val="105"/>
                <w:sz w:val="17"/>
              </w:rPr>
              <w:t>Z Kurtoğlu</w:t>
            </w:r>
          </w:p>
        </w:tc>
      </w:tr>
      <w:tr>
        <w:trPr>
          <w:trHeight w:val="420" w:hRule="exact"/>
        </w:trPr>
        <w:tc>
          <w:tcPr>
            <w:tcW w:w="1401" w:type="dxa"/>
            <w:tcBorders>
              <w:top w:val="nil"/>
            </w:tcBorders>
          </w:tcPr>
          <w:p>
            <w:pPr>
              <w:pStyle w:val="TableParagraph"/>
              <w:spacing w:before="2"/>
              <w:ind w:left="106"/>
              <w:rPr>
                <w:sz w:val="17"/>
              </w:rPr>
            </w:pPr>
            <w:r>
              <w:rPr>
                <w:w w:val="105"/>
                <w:sz w:val="17"/>
              </w:rPr>
              <w:t>15.30-17.20</w:t>
            </w:r>
          </w:p>
        </w:tc>
        <w:tc>
          <w:tcPr>
            <w:tcW w:w="5856" w:type="dxa"/>
            <w:tcBorders>
              <w:top w:val="nil"/>
            </w:tcBorders>
          </w:tcPr>
          <w:p>
            <w:pPr>
              <w:pStyle w:val="TableParagraph"/>
              <w:spacing w:before="2"/>
              <w:ind w:left="107"/>
              <w:rPr>
                <w:sz w:val="17"/>
              </w:rPr>
            </w:pPr>
            <w:r>
              <w:rPr>
                <w:w w:val="105"/>
                <w:sz w:val="17"/>
              </w:rPr>
              <w:t>Serbest Çalışma</w:t>
            </w:r>
          </w:p>
        </w:tc>
        <w:tc>
          <w:tcPr>
            <w:tcW w:w="1987" w:type="dxa"/>
            <w:tcBorders>
              <w:top w:val="nil"/>
            </w:tcBorders>
          </w:tcPr>
          <w:p>
            <w:pPr/>
          </w:p>
        </w:tc>
      </w:tr>
    </w:tbl>
    <w:p>
      <w:pPr>
        <w:pStyle w:val="BodyText"/>
        <w:spacing w:before="5"/>
        <w:rPr>
          <w:b/>
          <w:sz w:val="27"/>
        </w:rPr>
      </w:pPr>
    </w:p>
    <w:p>
      <w:pPr>
        <w:spacing w:after="0"/>
        <w:rPr>
          <w:sz w:val="27"/>
        </w:rPr>
        <w:sectPr>
          <w:pgSz w:w="11910" w:h="16840"/>
          <w:pgMar w:header="1337" w:footer="0" w:top="1600" w:bottom="280" w:left="1180" w:right="1160"/>
        </w:sectPr>
      </w:pPr>
    </w:p>
    <w:p>
      <w:pPr>
        <w:spacing w:before="101"/>
        <w:ind w:left="223" w:right="0" w:firstLine="0"/>
        <w:jc w:val="left"/>
        <w:rPr>
          <w:b/>
          <w:sz w:val="17"/>
        </w:rPr>
      </w:pPr>
      <w:r>
        <w:rPr>
          <w:b/>
          <w:w w:val="105"/>
          <w:sz w:val="17"/>
        </w:rPr>
        <w:t>08 EKİM 2012</w:t>
      </w:r>
      <w:r>
        <w:rPr>
          <w:b/>
          <w:spacing w:val="-5"/>
          <w:w w:val="105"/>
          <w:sz w:val="17"/>
        </w:rPr>
        <w:t> </w:t>
      </w:r>
      <w:r>
        <w:rPr>
          <w:b/>
          <w:w w:val="105"/>
          <w:sz w:val="17"/>
        </w:rPr>
        <w:t>PAZARTESİ:</w:t>
      </w:r>
    </w:p>
    <w:p>
      <w:pPr>
        <w:pStyle w:val="BodyText"/>
        <w:rPr>
          <w:b/>
          <w:sz w:val="18"/>
        </w:rPr>
      </w:pPr>
    </w:p>
    <w:p>
      <w:pPr>
        <w:pStyle w:val="BodyText"/>
        <w:spacing w:before="4"/>
        <w:rPr>
          <w:b/>
          <w:sz w:val="18"/>
        </w:rPr>
      </w:pPr>
    </w:p>
    <w:p>
      <w:pPr>
        <w:spacing w:before="0"/>
        <w:ind w:left="227" w:right="0" w:firstLine="0"/>
        <w:jc w:val="left"/>
        <w:rPr>
          <w:b/>
          <w:sz w:val="17"/>
        </w:rPr>
      </w:pPr>
      <w:r>
        <w:rPr>
          <w:b/>
          <w:w w:val="105"/>
          <w:sz w:val="17"/>
        </w:rPr>
        <w:t>12 EKiM 2012 CUMA:</w:t>
      </w:r>
    </w:p>
    <w:p>
      <w:pPr>
        <w:pStyle w:val="BodyText"/>
        <w:spacing w:before="93"/>
        <w:ind w:left="223"/>
      </w:pPr>
      <w:r>
        <w:rPr/>
        <w:br w:type="column"/>
      </w:r>
      <w:r>
        <w:rPr>
          <w:rFonts w:ascii="Times New Roman" w:hAnsi="Times New Roman"/>
          <w:sz w:val="18"/>
        </w:rPr>
        <w:t>1. </w:t>
      </w:r>
      <w:r>
        <w:rPr/>
        <w:t>DERS  KURULU PRATİK SINAVI</w:t>
      </w:r>
    </w:p>
    <w:p>
      <w:pPr>
        <w:pStyle w:val="BodyText"/>
        <w:rPr>
          <w:sz w:val="20"/>
        </w:rPr>
      </w:pPr>
    </w:p>
    <w:p>
      <w:pPr>
        <w:pStyle w:val="BodyText"/>
        <w:spacing w:before="177"/>
        <w:ind w:left="223"/>
      </w:pPr>
      <w:r>
        <w:rPr>
          <w:rFonts w:ascii="Times New Roman" w:hAnsi="Times New Roman"/>
          <w:sz w:val="18"/>
        </w:rPr>
        <w:t>1. </w:t>
      </w:r>
      <w:r>
        <w:rPr/>
        <w:t>DERS  KURULU TEORİK  SINAVI  09.30-11.10</w:t>
      </w:r>
    </w:p>
    <w:p>
      <w:pPr>
        <w:spacing w:after="0"/>
        <w:sectPr>
          <w:type w:val="continuous"/>
          <w:pgSz w:w="11910" w:h="16840"/>
          <w:pgMar w:top="1580" w:bottom="280" w:left="1180" w:right="1160"/>
          <w:cols w:num="2" w:equalWidth="0">
            <w:col w:w="2483" w:space="345"/>
            <w:col w:w="6742"/>
          </w:cols>
        </w:sectPr>
      </w:pPr>
    </w:p>
    <w:p>
      <w:pPr>
        <w:pStyle w:val="BodyText"/>
        <w:spacing w:before="3"/>
        <w:rPr>
          <w:sz w:val="28"/>
        </w:rPr>
      </w:pPr>
    </w:p>
    <w:p>
      <w:pPr>
        <w:spacing w:before="92"/>
        <w:ind w:left="122" w:right="0" w:firstLine="0"/>
        <w:jc w:val="left"/>
        <w:rPr>
          <w:b/>
          <w:sz w:val="17"/>
        </w:rPr>
      </w:pPr>
      <w:bookmarkStart w:name="Page 89" w:id="123"/>
      <w:bookmarkEnd w:id="123"/>
      <w:r>
        <w:rPr/>
      </w:r>
      <w:r>
        <w:rPr>
          <w:b/>
          <w:color w:val="010101"/>
          <w:sz w:val="17"/>
        </w:rPr>
        <w:t>Dönem  </w:t>
      </w:r>
      <w:r>
        <w:rPr>
          <w:rFonts w:ascii="Times New Roman" w:hAnsi="Times New Roman"/>
          <w:b/>
          <w:color w:val="010101"/>
          <w:sz w:val="20"/>
        </w:rPr>
        <w:t>il - il. </w:t>
      </w:r>
      <w:r>
        <w:rPr>
          <w:b/>
          <w:color w:val="010101"/>
          <w:sz w:val="17"/>
        </w:rPr>
        <w:t>Ders Kurulu Öğrenim  Hedefleri;</w:t>
      </w:r>
    </w:p>
    <w:p>
      <w:pPr>
        <w:pStyle w:val="ListParagraph"/>
        <w:numPr>
          <w:ilvl w:val="0"/>
          <w:numId w:val="108"/>
        </w:numPr>
        <w:tabs>
          <w:tab w:pos="478" w:val="left" w:leader="none"/>
        </w:tabs>
        <w:spacing w:line="240" w:lineRule="auto" w:before="104" w:after="0"/>
        <w:ind w:left="477" w:right="0" w:hanging="362"/>
        <w:jc w:val="left"/>
        <w:rPr>
          <w:sz w:val="18"/>
        </w:rPr>
      </w:pPr>
      <w:r>
        <w:rPr>
          <w:color w:val="010101"/>
          <w:sz w:val="18"/>
        </w:rPr>
        <w:t>Solunum ve dolaşım sisteminin biyofiziksel özelliklerini</w:t>
      </w:r>
      <w:r>
        <w:rPr>
          <w:color w:val="010101"/>
          <w:spacing w:val="-11"/>
          <w:sz w:val="18"/>
        </w:rPr>
        <w:t> </w:t>
      </w:r>
      <w:r>
        <w:rPr>
          <w:color w:val="010101"/>
          <w:sz w:val="18"/>
        </w:rPr>
        <w:t>tanımlar,</w:t>
      </w:r>
    </w:p>
    <w:p>
      <w:pPr>
        <w:pStyle w:val="ListParagraph"/>
        <w:numPr>
          <w:ilvl w:val="0"/>
          <w:numId w:val="108"/>
        </w:numPr>
        <w:tabs>
          <w:tab w:pos="477" w:val="left" w:leader="none"/>
          <w:tab w:pos="478" w:val="left" w:leader="none"/>
        </w:tabs>
        <w:spacing w:line="240" w:lineRule="auto" w:before="104" w:after="0"/>
        <w:ind w:left="477" w:right="0" w:hanging="357"/>
        <w:jc w:val="left"/>
        <w:rPr>
          <w:sz w:val="18"/>
        </w:rPr>
      </w:pPr>
      <w:r>
        <w:rPr>
          <w:color w:val="010101"/>
          <w:sz w:val="18"/>
        </w:rPr>
        <w:t>Kan yapımı, dolaşımı ve metabolizması ile ilgili süreçleri</w:t>
      </w:r>
      <w:r>
        <w:rPr>
          <w:color w:val="010101"/>
          <w:spacing w:val="-17"/>
          <w:sz w:val="18"/>
        </w:rPr>
        <w:t> </w:t>
      </w:r>
      <w:r>
        <w:rPr>
          <w:color w:val="010101"/>
          <w:sz w:val="18"/>
        </w:rPr>
        <w:t>açıklar,</w:t>
      </w:r>
    </w:p>
    <w:p>
      <w:pPr>
        <w:pStyle w:val="ListParagraph"/>
        <w:numPr>
          <w:ilvl w:val="0"/>
          <w:numId w:val="108"/>
        </w:numPr>
        <w:tabs>
          <w:tab w:pos="477" w:val="left" w:leader="none"/>
          <w:tab w:pos="478" w:val="left" w:leader="none"/>
        </w:tabs>
        <w:spacing w:line="240" w:lineRule="auto" w:before="95" w:after="0"/>
        <w:ind w:left="477" w:right="0" w:hanging="355"/>
        <w:jc w:val="left"/>
        <w:rPr>
          <w:sz w:val="18"/>
        </w:rPr>
      </w:pPr>
      <w:r>
        <w:rPr>
          <w:color w:val="010101"/>
          <w:sz w:val="18"/>
        </w:rPr>
        <w:t>Solunum ve dolaşım sisteminin fizyolojik, histolojik ve anatomik özelliklerini</w:t>
      </w:r>
      <w:r>
        <w:rPr>
          <w:color w:val="010101"/>
          <w:spacing w:val="-12"/>
          <w:sz w:val="18"/>
        </w:rPr>
        <w:t> </w:t>
      </w:r>
      <w:r>
        <w:rPr>
          <w:color w:val="010101"/>
          <w:sz w:val="18"/>
        </w:rPr>
        <w:t>tanımlar</w:t>
      </w:r>
      <w:r>
        <w:rPr>
          <w:color w:val="1C1C1A"/>
          <w:sz w:val="18"/>
        </w:rPr>
        <w:t>,</w:t>
      </w:r>
    </w:p>
    <w:p>
      <w:pPr>
        <w:pStyle w:val="ListParagraph"/>
        <w:numPr>
          <w:ilvl w:val="0"/>
          <w:numId w:val="108"/>
        </w:numPr>
        <w:tabs>
          <w:tab w:pos="478" w:val="left" w:leader="none"/>
          <w:tab w:pos="479" w:val="left" w:leader="none"/>
        </w:tabs>
        <w:spacing w:line="240" w:lineRule="auto" w:before="105" w:after="0"/>
        <w:ind w:left="478" w:right="0" w:hanging="360"/>
        <w:jc w:val="left"/>
        <w:rPr>
          <w:sz w:val="18"/>
        </w:rPr>
      </w:pPr>
      <w:r>
        <w:rPr>
          <w:color w:val="010101"/>
          <w:sz w:val="18"/>
        </w:rPr>
        <w:t>immün sistem ile ilgili süreçleri</w:t>
      </w:r>
      <w:r>
        <w:rPr>
          <w:color w:val="010101"/>
          <w:spacing w:val="-7"/>
          <w:sz w:val="18"/>
        </w:rPr>
        <w:t> </w:t>
      </w:r>
      <w:r>
        <w:rPr>
          <w:color w:val="010101"/>
          <w:sz w:val="18"/>
        </w:rPr>
        <w:t>tanımlar,</w:t>
      </w:r>
    </w:p>
    <w:p>
      <w:pPr>
        <w:pStyle w:val="ListParagraph"/>
        <w:numPr>
          <w:ilvl w:val="0"/>
          <w:numId w:val="108"/>
        </w:numPr>
        <w:tabs>
          <w:tab w:pos="477" w:val="left" w:leader="none"/>
          <w:tab w:pos="478" w:val="left" w:leader="none"/>
        </w:tabs>
        <w:spacing w:line="240" w:lineRule="auto" w:before="105" w:after="0"/>
        <w:ind w:left="477" w:right="0" w:hanging="355"/>
        <w:jc w:val="left"/>
        <w:rPr>
          <w:sz w:val="18"/>
        </w:rPr>
      </w:pPr>
      <w:r>
        <w:rPr>
          <w:color w:val="010101"/>
          <w:sz w:val="18"/>
        </w:rPr>
        <w:t>Bilgiye ulaşma yollarını kullanarak tıbbi veri tabanlarını</w:t>
      </w:r>
      <w:r>
        <w:rPr>
          <w:color w:val="010101"/>
          <w:spacing w:val="-14"/>
          <w:sz w:val="18"/>
        </w:rPr>
        <w:t> </w:t>
      </w:r>
      <w:r>
        <w:rPr>
          <w:color w:val="010101"/>
          <w:sz w:val="18"/>
        </w:rPr>
        <w:t>tarar,</w:t>
      </w:r>
    </w:p>
    <w:p>
      <w:pPr>
        <w:pStyle w:val="ListParagraph"/>
        <w:numPr>
          <w:ilvl w:val="0"/>
          <w:numId w:val="108"/>
        </w:numPr>
        <w:tabs>
          <w:tab w:pos="476" w:val="left" w:leader="none"/>
        </w:tabs>
        <w:spacing w:line="240" w:lineRule="auto" w:before="105" w:after="0"/>
        <w:ind w:left="475" w:right="0" w:hanging="357"/>
        <w:jc w:val="left"/>
        <w:rPr>
          <w:sz w:val="18"/>
        </w:rPr>
      </w:pPr>
      <w:r>
        <w:rPr>
          <w:color w:val="010101"/>
          <w:sz w:val="18"/>
        </w:rPr>
        <w:t>Hümanistik eğitim ilkelerine uygun olarak, temel mesleki becerileri</w:t>
      </w:r>
      <w:r>
        <w:rPr>
          <w:color w:val="010101"/>
          <w:spacing w:val="-15"/>
          <w:sz w:val="18"/>
        </w:rPr>
        <w:t> </w:t>
      </w:r>
      <w:r>
        <w:rPr>
          <w:color w:val="010101"/>
          <w:sz w:val="18"/>
        </w:rPr>
        <w:t>uygular.</w:t>
      </w:r>
    </w:p>
    <w:p>
      <w:pPr>
        <w:spacing w:after="0" w:line="240" w:lineRule="auto"/>
        <w:jc w:val="left"/>
        <w:rPr>
          <w:sz w:val="18"/>
        </w:rPr>
        <w:sectPr>
          <w:headerReference w:type="default" r:id="rId97"/>
          <w:pgSz w:w="11910" w:h="16840"/>
          <w:pgMar w:header="1337" w:footer="0" w:top="1600" w:bottom="280" w:left="1300" w:right="1160"/>
        </w:sectPr>
      </w:pPr>
    </w:p>
    <w:p>
      <w:pPr>
        <w:pStyle w:val="BodyText"/>
        <w:ind w:left="100"/>
        <w:rPr>
          <w:sz w:val="20"/>
        </w:rPr>
      </w:pPr>
      <w:r>
        <w:rPr>
          <w:sz w:val="20"/>
        </w:rPr>
        <w:pict>
          <v:group style="width:469.85pt;height:24.75pt;mso-position-horizontal-relative:char;mso-position-vertical-relative:line" coordorigin="0,0" coordsize="9397,495">
            <v:shape style="position:absolute;left:7313;top:0;width:2083;height:494" type="#_x0000_t75" stroked="false">
              <v:imagedata r:id="rId57" o:title=""/>
            </v:shape>
            <v:line style="position:absolute" from="36,37" to="7336,37" stroked="true" strokeweight=".599955pt" strokecolor="#afafaf">
              <v:stroke dashstyle="solid"/>
            </v:line>
            <v:line style="position:absolute" from="27,302" to="8805,302" stroked="true" strokeweight="2.639803pt" strokecolor="#8c8c8c">
              <v:stroke dashstyle="solid"/>
            </v:line>
            <v:shape style="position:absolute;left:60;top:3;width:150;height:269" type="#_x0000_t202" filled="false" stroked="false">
              <v:textbox inset="0,0,0,0">
                <w:txbxContent>
                  <w:p>
                    <w:pPr>
                      <w:spacing w:line="268" w:lineRule="exact" w:before="0"/>
                      <w:ind w:left="0" w:right="0" w:firstLine="0"/>
                      <w:jc w:val="left"/>
                      <w:rPr>
                        <w:sz w:val="24"/>
                      </w:rPr>
                    </w:pPr>
                    <w:bookmarkStart w:name="Page 90" w:id="124"/>
                    <w:bookmarkEnd w:id="124"/>
                    <w:r>
                      <w:rPr/>
                    </w:r>
                    <w:r>
                      <w:rPr>
                        <w:color w:val="1F1F1E"/>
                        <w:w w:val="96"/>
                        <w:sz w:val="24"/>
                      </w:rPr>
                      <w:t>9</w:t>
                    </w:r>
                  </w:p>
                </w:txbxContent>
              </v:textbox>
              <w10:wrap type="none"/>
            </v:shape>
          </v:group>
        </w:pict>
      </w:r>
      <w:r>
        <w:rPr>
          <w:sz w:val="20"/>
        </w:rPr>
      </w:r>
    </w:p>
    <w:p>
      <w:pPr>
        <w:pStyle w:val="BodyText"/>
        <w:spacing w:before="3"/>
        <w:rPr>
          <w:sz w:val="15"/>
        </w:rPr>
      </w:pPr>
    </w:p>
    <w:p>
      <w:pPr>
        <w:spacing w:line="207" w:lineRule="exact" w:before="94"/>
        <w:ind w:left="2532" w:right="2687" w:firstLine="0"/>
        <w:jc w:val="center"/>
        <w:rPr>
          <w:b/>
          <w:sz w:val="18"/>
        </w:rPr>
      </w:pPr>
      <w:r>
        <w:rPr>
          <w:b/>
          <w:sz w:val="18"/>
        </w:rPr>
        <w:t>MEÜ. TIP FAKÜLTESi</w:t>
      </w:r>
    </w:p>
    <w:p>
      <w:pPr>
        <w:spacing w:line="244" w:lineRule="auto" w:before="0"/>
        <w:ind w:left="3271" w:right="3392" w:firstLine="0"/>
        <w:jc w:val="center"/>
        <w:rPr>
          <w:b/>
          <w:sz w:val="18"/>
        </w:rPr>
      </w:pPr>
      <w:r>
        <w:rPr>
          <w:b/>
          <w:w w:val="105"/>
          <w:sz w:val="18"/>
        </w:rPr>
        <w:t>2012-2013 E ITIM-Ö RETIM YILI </w:t>
      </w:r>
      <w:r>
        <w:rPr>
          <w:b/>
          <w:sz w:val="18"/>
        </w:rPr>
        <w:t>DÖNEM il</w:t>
      </w:r>
    </w:p>
    <w:p>
      <w:pPr>
        <w:spacing w:line="202" w:lineRule="exact" w:before="3"/>
        <w:ind w:left="2379" w:right="2493" w:firstLine="0"/>
        <w:jc w:val="center"/>
        <w:rPr>
          <w:b/>
          <w:sz w:val="18"/>
        </w:rPr>
      </w:pPr>
      <w:r>
        <w:rPr>
          <w:rFonts w:ascii="Times New Roman" w:hAnsi="Times New Roman"/>
          <w:b/>
          <w:sz w:val="19"/>
        </w:rPr>
        <w:t>il. </w:t>
      </w:r>
      <w:r>
        <w:rPr>
          <w:b/>
          <w:sz w:val="18"/>
        </w:rPr>
        <w:t>DERS KURULU (DOLAŞIM, SOLUNUM SİSTEMLERİ) 15 EKİM  2012 -14ARALIK 2012</w:t>
      </w:r>
    </w:p>
    <w:p>
      <w:pPr>
        <w:pStyle w:val="BodyText"/>
        <w:spacing w:before="11"/>
        <w:rPr>
          <w:b/>
          <w:sz w:val="14"/>
        </w:rPr>
      </w:pPr>
      <w:r>
        <w:rPr/>
        <w:pict>
          <v:line style="position:absolute;mso-position-horizontal-relative:page;mso-position-vertical-relative:paragraph;z-index:5056;mso-wrap-distance-left:0;mso-wrap-distance-right:0" from="64.675171pt,11.353351pt" to="529.520501pt,11.353351pt" stroked="true" strokeweight="1.559884pt" strokecolor="#008000">
            <v:stroke dashstyle="solid"/>
            <w10:wrap type="topAndBottom"/>
          </v:line>
        </w:pict>
      </w:r>
    </w:p>
    <w:p>
      <w:pPr>
        <w:tabs>
          <w:tab w:pos="2268" w:val="left" w:leader="none"/>
          <w:tab w:pos="5081" w:val="left" w:leader="none"/>
          <w:tab w:pos="6502" w:val="left" w:leader="none"/>
          <w:tab w:pos="8320" w:val="left" w:leader="none"/>
        </w:tabs>
        <w:spacing w:line="172" w:lineRule="exact" w:before="0" w:after="3"/>
        <w:ind w:left="718" w:right="0" w:firstLine="0"/>
        <w:jc w:val="left"/>
        <w:rPr>
          <w:b/>
          <w:sz w:val="18"/>
        </w:rPr>
      </w:pPr>
      <w:r>
        <w:rPr>
          <w:b/>
          <w:sz w:val="18"/>
        </w:rPr>
        <w:t>Ders</w:t>
      </w:r>
      <w:r>
        <w:rPr>
          <w:b/>
          <w:spacing w:val="-3"/>
          <w:sz w:val="18"/>
        </w:rPr>
        <w:t> </w:t>
      </w:r>
      <w:r>
        <w:rPr>
          <w:b/>
          <w:sz w:val="18"/>
        </w:rPr>
        <w:t>kodu</w:t>
        <w:tab/>
        <w:t>Dersler</w:t>
        <w:tab/>
        <w:t>Teorik</w:t>
        <w:tab/>
        <w:t>Pratik</w:t>
        <w:tab/>
      </w:r>
      <w:r>
        <w:rPr>
          <w:b/>
          <w:sz w:val="18"/>
          <w:u w:val="single"/>
        </w:rPr>
        <w:t>Toplam</w:t>
      </w:r>
    </w:p>
    <w:p>
      <w:pPr>
        <w:pStyle w:val="BodyText"/>
        <w:spacing w:line="20" w:lineRule="exact"/>
        <w:ind w:left="145"/>
        <w:rPr>
          <w:sz w:val="2"/>
        </w:rPr>
      </w:pPr>
      <w:r>
        <w:rPr>
          <w:sz w:val="2"/>
        </w:rPr>
        <w:pict>
          <v:group style="width:465.7pt;height:.85pt;mso-position-horizontal-relative:char;mso-position-vertical-relative:line" coordorigin="0,0" coordsize="9314,17">
            <v:line style="position:absolute" from="9,9" to="9305,9" stroked="true" strokeweight=".839937pt" strokecolor="#008000">
              <v:stroke dashstyle="solid"/>
            </v:line>
          </v:group>
        </w:pict>
      </w:r>
      <w:r>
        <w:rPr>
          <w:sz w:val="2"/>
        </w:rPr>
      </w:r>
    </w:p>
    <w:p>
      <w:pPr>
        <w:pStyle w:val="BodyText"/>
        <w:spacing w:before="8"/>
        <w:rPr>
          <w:b/>
          <w:sz w:val="18"/>
        </w:rPr>
      </w:pPr>
    </w:p>
    <w:tbl>
      <w:tblPr>
        <w:tblW w:w="0" w:type="auto"/>
        <w:jc w:val="left"/>
        <w:tblInd w:w="153"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713"/>
        <w:gridCol w:w="2867"/>
        <w:gridCol w:w="1412"/>
        <w:gridCol w:w="1639"/>
        <w:gridCol w:w="1666"/>
      </w:tblGrid>
      <w:tr>
        <w:trPr>
          <w:trHeight w:val="347" w:hRule="exact"/>
        </w:trPr>
        <w:tc>
          <w:tcPr>
            <w:tcW w:w="1713" w:type="dxa"/>
          </w:tcPr>
          <w:p>
            <w:pPr>
              <w:pStyle w:val="TableParagraph"/>
              <w:ind w:left="556" w:right="374"/>
              <w:jc w:val="center"/>
              <w:rPr>
                <w:rFonts w:ascii="Courier New"/>
                <w:b/>
                <w:sz w:val="22"/>
              </w:rPr>
            </w:pPr>
            <w:r>
              <w:rPr>
                <w:rFonts w:ascii="Courier New"/>
                <w:b/>
                <w:sz w:val="22"/>
              </w:rPr>
              <w:t>ANA</w:t>
            </w:r>
          </w:p>
        </w:tc>
        <w:tc>
          <w:tcPr>
            <w:tcW w:w="2867" w:type="dxa"/>
          </w:tcPr>
          <w:p>
            <w:pPr>
              <w:pStyle w:val="TableParagraph"/>
              <w:spacing w:before="23"/>
              <w:ind w:left="401"/>
              <w:rPr>
                <w:sz w:val="17"/>
              </w:rPr>
            </w:pPr>
            <w:r>
              <w:rPr>
                <w:w w:val="105"/>
                <w:sz w:val="17"/>
              </w:rPr>
              <w:t>Anatomi</w:t>
            </w:r>
          </w:p>
        </w:tc>
        <w:tc>
          <w:tcPr>
            <w:tcW w:w="1412" w:type="dxa"/>
          </w:tcPr>
          <w:p>
            <w:pPr>
              <w:pStyle w:val="TableParagraph"/>
              <w:spacing w:before="8"/>
              <w:ind w:left="453"/>
              <w:rPr>
                <w:rFonts w:ascii="Courier New"/>
                <w:sz w:val="21"/>
              </w:rPr>
            </w:pPr>
            <w:r>
              <w:rPr>
                <w:rFonts w:ascii="Courier New"/>
                <w:w w:val="95"/>
                <w:sz w:val="21"/>
              </w:rPr>
              <w:t>13</w:t>
            </w:r>
          </w:p>
        </w:tc>
        <w:tc>
          <w:tcPr>
            <w:tcW w:w="1639" w:type="dxa"/>
          </w:tcPr>
          <w:p>
            <w:pPr>
              <w:pStyle w:val="TableParagraph"/>
              <w:spacing w:before="8"/>
              <w:ind w:left="663"/>
              <w:rPr>
                <w:rFonts w:ascii="Courier New"/>
                <w:sz w:val="21"/>
              </w:rPr>
            </w:pPr>
            <w:r>
              <w:rPr>
                <w:rFonts w:ascii="Courier New"/>
                <w:sz w:val="21"/>
              </w:rPr>
              <w:t>13</w:t>
            </w:r>
          </w:p>
        </w:tc>
        <w:tc>
          <w:tcPr>
            <w:tcW w:w="1666" w:type="dxa"/>
          </w:tcPr>
          <w:p>
            <w:pPr>
              <w:pStyle w:val="TableParagraph"/>
              <w:spacing w:before="8"/>
              <w:ind w:left="738"/>
              <w:rPr>
                <w:rFonts w:ascii="Courier New"/>
                <w:sz w:val="21"/>
              </w:rPr>
            </w:pPr>
            <w:r>
              <w:rPr>
                <w:rFonts w:ascii="Courier New"/>
                <w:sz w:val="21"/>
              </w:rPr>
              <w:t>26</w:t>
            </w:r>
          </w:p>
        </w:tc>
      </w:tr>
      <w:tr>
        <w:trPr>
          <w:trHeight w:val="435" w:hRule="exact"/>
        </w:trPr>
        <w:tc>
          <w:tcPr>
            <w:tcW w:w="1713" w:type="dxa"/>
          </w:tcPr>
          <w:p>
            <w:pPr>
              <w:pStyle w:val="TableParagraph"/>
              <w:spacing w:before="113"/>
              <w:ind w:left="568" w:right="374"/>
              <w:jc w:val="center"/>
              <w:rPr>
                <w:sz w:val="17"/>
              </w:rPr>
            </w:pPr>
            <w:r>
              <w:rPr>
                <w:w w:val="110"/>
                <w:sz w:val="17"/>
              </w:rPr>
              <w:t>BFİZ</w:t>
            </w:r>
          </w:p>
        </w:tc>
        <w:tc>
          <w:tcPr>
            <w:tcW w:w="2867" w:type="dxa"/>
          </w:tcPr>
          <w:p>
            <w:pPr>
              <w:pStyle w:val="TableParagraph"/>
              <w:spacing w:before="113"/>
              <w:ind w:left="403"/>
              <w:rPr>
                <w:sz w:val="17"/>
              </w:rPr>
            </w:pPr>
            <w:r>
              <w:rPr>
                <w:w w:val="105"/>
                <w:sz w:val="17"/>
              </w:rPr>
              <w:t>Biyofizik</w:t>
            </w:r>
          </w:p>
        </w:tc>
        <w:tc>
          <w:tcPr>
            <w:tcW w:w="1412" w:type="dxa"/>
          </w:tcPr>
          <w:p>
            <w:pPr>
              <w:pStyle w:val="TableParagraph"/>
              <w:spacing w:before="98"/>
              <w:ind w:left="453"/>
              <w:rPr>
                <w:rFonts w:ascii="Courier New"/>
                <w:sz w:val="21"/>
              </w:rPr>
            </w:pPr>
            <w:r>
              <w:rPr>
                <w:rFonts w:ascii="Courier New"/>
                <w:w w:val="95"/>
                <w:sz w:val="21"/>
              </w:rPr>
              <w:t>13</w:t>
            </w:r>
          </w:p>
        </w:tc>
        <w:tc>
          <w:tcPr>
            <w:tcW w:w="1639" w:type="dxa"/>
          </w:tcPr>
          <w:p>
            <w:pPr>
              <w:pStyle w:val="TableParagraph"/>
              <w:spacing w:before="113"/>
              <w:ind w:left="713"/>
              <w:rPr>
                <w:sz w:val="17"/>
              </w:rPr>
            </w:pPr>
            <w:r>
              <w:rPr>
                <w:w w:val="88"/>
                <w:sz w:val="17"/>
              </w:rPr>
              <w:t>6</w:t>
            </w:r>
          </w:p>
        </w:tc>
        <w:tc>
          <w:tcPr>
            <w:tcW w:w="1666" w:type="dxa"/>
          </w:tcPr>
          <w:p>
            <w:pPr>
              <w:pStyle w:val="TableParagraph"/>
              <w:spacing w:before="95"/>
              <w:ind w:left="743"/>
              <w:rPr>
                <w:rFonts w:ascii="Times New Roman"/>
                <w:sz w:val="19"/>
              </w:rPr>
            </w:pPr>
            <w:r>
              <w:rPr>
                <w:rFonts w:ascii="Times New Roman"/>
                <w:sz w:val="19"/>
              </w:rPr>
              <w:t>19</w:t>
            </w:r>
          </w:p>
        </w:tc>
      </w:tr>
      <w:tr>
        <w:trPr>
          <w:trHeight w:val="437" w:hRule="exact"/>
        </w:trPr>
        <w:tc>
          <w:tcPr>
            <w:tcW w:w="1713" w:type="dxa"/>
          </w:tcPr>
          <w:p>
            <w:pPr>
              <w:pStyle w:val="TableParagraph"/>
              <w:spacing w:before="115"/>
              <w:ind w:left="500" w:right="374"/>
              <w:jc w:val="center"/>
              <w:rPr>
                <w:sz w:val="17"/>
              </w:rPr>
            </w:pPr>
            <w:r>
              <w:rPr>
                <w:w w:val="95"/>
                <w:sz w:val="17"/>
              </w:rPr>
              <w:t>FIZ</w:t>
            </w:r>
          </w:p>
        </w:tc>
        <w:tc>
          <w:tcPr>
            <w:tcW w:w="2867" w:type="dxa"/>
          </w:tcPr>
          <w:p>
            <w:pPr>
              <w:pStyle w:val="TableParagraph"/>
              <w:spacing w:before="115"/>
              <w:ind w:left="401"/>
              <w:rPr>
                <w:sz w:val="17"/>
              </w:rPr>
            </w:pPr>
            <w:r>
              <w:rPr>
                <w:w w:val="105"/>
                <w:sz w:val="17"/>
              </w:rPr>
              <w:t>Fizyoloji</w:t>
            </w:r>
          </w:p>
        </w:tc>
        <w:tc>
          <w:tcPr>
            <w:tcW w:w="1412" w:type="dxa"/>
          </w:tcPr>
          <w:p>
            <w:pPr>
              <w:pStyle w:val="TableParagraph"/>
              <w:spacing w:before="99"/>
              <w:ind w:left="446"/>
              <w:rPr>
                <w:rFonts w:ascii="Courier New"/>
                <w:sz w:val="21"/>
              </w:rPr>
            </w:pPr>
            <w:r>
              <w:rPr>
                <w:rFonts w:ascii="Courier New"/>
                <w:sz w:val="21"/>
              </w:rPr>
              <w:t>54</w:t>
            </w:r>
          </w:p>
        </w:tc>
        <w:tc>
          <w:tcPr>
            <w:tcW w:w="1639" w:type="dxa"/>
          </w:tcPr>
          <w:p>
            <w:pPr>
              <w:pStyle w:val="TableParagraph"/>
              <w:spacing w:before="99"/>
              <w:ind w:left="663"/>
              <w:rPr>
                <w:rFonts w:ascii="Courier New"/>
                <w:sz w:val="21"/>
              </w:rPr>
            </w:pPr>
            <w:r>
              <w:rPr>
                <w:rFonts w:ascii="Courier New"/>
                <w:sz w:val="21"/>
              </w:rPr>
              <w:t>14</w:t>
            </w:r>
          </w:p>
        </w:tc>
        <w:tc>
          <w:tcPr>
            <w:tcW w:w="1666" w:type="dxa"/>
          </w:tcPr>
          <w:p>
            <w:pPr>
              <w:pStyle w:val="TableParagraph"/>
              <w:spacing w:before="107"/>
              <w:ind w:left="724"/>
              <w:rPr>
                <w:rFonts w:ascii="Courier New"/>
                <w:sz w:val="20"/>
              </w:rPr>
            </w:pPr>
            <w:r>
              <w:rPr>
                <w:rFonts w:ascii="Courier New"/>
                <w:w w:val="105"/>
                <w:sz w:val="20"/>
              </w:rPr>
              <w:t>68</w:t>
            </w:r>
          </w:p>
        </w:tc>
      </w:tr>
      <w:tr>
        <w:trPr>
          <w:trHeight w:val="442" w:hRule="exact"/>
        </w:trPr>
        <w:tc>
          <w:tcPr>
            <w:tcW w:w="1713" w:type="dxa"/>
          </w:tcPr>
          <w:p>
            <w:pPr>
              <w:pStyle w:val="TableParagraph"/>
              <w:spacing w:before="115"/>
              <w:ind w:left="502" w:right="374"/>
              <w:jc w:val="center"/>
              <w:rPr>
                <w:sz w:val="17"/>
              </w:rPr>
            </w:pPr>
            <w:r>
              <w:rPr>
                <w:sz w:val="17"/>
              </w:rPr>
              <w:t>HiS</w:t>
            </w:r>
          </w:p>
        </w:tc>
        <w:tc>
          <w:tcPr>
            <w:tcW w:w="2867" w:type="dxa"/>
          </w:tcPr>
          <w:p>
            <w:pPr>
              <w:pStyle w:val="TableParagraph"/>
              <w:spacing w:before="115"/>
              <w:ind w:left="401"/>
              <w:rPr>
                <w:sz w:val="17"/>
              </w:rPr>
            </w:pPr>
            <w:r>
              <w:rPr>
                <w:w w:val="105"/>
                <w:sz w:val="17"/>
              </w:rPr>
              <w:t>Histoloji ve Embriyoloji</w:t>
            </w:r>
          </w:p>
        </w:tc>
        <w:tc>
          <w:tcPr>
            <w:tcW w:w="1412" w:type="dxa"/>
          </w:tcPr>
          <w:p>
            <w:pPr>
              <w:pStyle w:val="TableParagraph"/>
              <w:spacing w:before="99"/>
              <w:ind w:left="444"/>
              <w:rPr>
                <w:rFonts w:ascii="Courier New"/>
                <w:sz w:val="21"/>
              </w:rPr>
            </w:pPr>
            <w:r>
              <w:rPr>
                <w:rFonts w:ascii="Courier New"/>
                <w:sz w:val="21"/>
              </w:rPr>
              <w:t>20</w:t>
            </w:r>
          </w:p>
        </w:tc>
        <w:tc>
          <w:tcPr>
            <w:tcW w:w="1639" w:type="dxa"/>
          </w:tcPr>
          <w:p>
            <w:pPr>
              <w:pStyle w:val="TableParagraph"/>
              <w:spacing w:before="115"/>
              <w:ind w:right="115"/>
              <w:jc w:val="center"/>
              <w:rPr>
                <w:sz w:val="17"/>
              </w:rPr>
            </w:pPr>
            <w:r>
              <w:rPr>
                <w:w w:val="90"/>
                <w:sz w:val="17"/>
              </w:rPr>
              <w:t>8</w:t>
            </w:r>
          </w:p>
        </w:tc>
        <w:tc>
          <w:tcPr>
            <w:tcW w:w="1666" w:type="dxa"/>
          </w:tcPr>
          <w:p>
            <w:pPr>
              <w:pStyle w:val="TableParagraph"/>
              <w:spacing w:before="99"/>
              <w:ind w:left="738"/>
              <w:rPr>
                <w:rFonts w:ascii="Courier New"/>
                <w:sz w:val="21"/>
              </w:rPr>
            </w:pPr>
            <w:r>
              <w:rPr>
                <w:rFonts w:ascii="Courier New"/>
                <w:sz w:val="21"/>
              </w:rPr>
              <w:t>28</w:t>
            </w:r>
          </w:p>
        </w:tc>
      </w:tr>
      <w:tr>
        <w:trPr>
          <w:trHeight w:val="439" w:hRule="exact"/>
        </w:trPr>
        <w:tc>
          <w:tcPr>
            <w:tcW w:w="1713" w:type="dxa"/>
          </w:tcPr>
          <w:p>
            <w:pPr>
              <w:pStyle w:val="TableParagraph"/>
              <w:spacing w:before="110"/>
              <w:ind w:left="560" w:right="374"/>
              <w:jc w:val="center"/>
              <w:rPr>
                <w:b/>
                <w:sz w:val="18"/>
              </w:rPr>
            </w:pPr>
            <w:r>
              <w:rPr>
                <w:b/>
                <w:sz w:val="18"/>
              </w:rPr>
              <w:t>MIK</w:t>
            </w:r>
          </w:p>
        </w:tc>
        <w:tc>
          <w:tcPr>
            <w:tcW w:w="2867" w:type="dxa"/>
          </w:tcPr>
          <w:p>
            <w:pPr>
              <w:pStyle w:val="TableParagraph"/>
              <w:spacing w:before="119"/>
              <w:ind w:left="402"/>
              <w:rPr>
                <w:sz w:val="17"/>
              </w:rPr>
            </w:pPr>
            <w:r>
              <w:rPr>
                <w:sz w:val="17"/>
              </w:rPr>
              <w:t>Tıbb </w:t>
            </w:r>
            <w:r>
              <w:rPr>
                <w:color w:val="1F1F1E"/>
                <w:sz w:val="17"/>
              </w:rPr>
              <w:t>i </w:t>
            </w:r>
            <w:r>
              <w:rPr>
                <w:sz w:val="17"/>
              </w:rPr>
              <w:t>Mikrobiyoloj </w:t>
            </w:r>
            <w:r>
              <w:rPr>
                <w:color w:val="1F1F1E"/>
                <w:sz w:val="17"/>
              </w:rPr>
              <w:t>i</w:t>
            </w:r>
          </w:p>
        </w:tc>
        <w:tc>
          <w:tcPr>
            <w:tcW w:w="1412" w:type="dxa"/>
          </w:tcPr>
          <w:p>
            <w:pPr>
              <w:pStyle w:val="TableParagraph"/>
              <w:spacing w:before="104"/>
              <w:ind w:left="444"/>
              <w:rPr>
                <w:rFonts w:ascii="Courier New"/>
                <w:sz w:val="21"/>
              </w:rPr>
            </w:pPr>
            <w:r>
              <w:rPr>
                <w:rFonts w:ascii="Courier New"/>
                <w:sz w:val="21"/>
              </w:rPr>
              <w:t>28</w:t>
            </w:r>
          </w:p>
        </w:tc>
        <w:tc>
          <w:tcPr>
            <w:tcW w:w="1639" w:type="dxa"/>
          </w:tcPr>
          <w:p>
            <w:pPr>
              <w:pStyle w:val="TableParagraph"/>
              <w:spacing w:before="119"/>
              <w:ind w:left="713"/>
              <w:rPr>
                <w:sz w:val="17"/>
              </w:rPr>
            </w:pPr>
            <w:r>
              <w:rPr>
                <w:w w:val="90"/>
                <w:sz w:val="17"/>
              </w:rPr>
              <w:t>4</w:t>
            </w:r>
          </w:p>
        </w:tc>
        <w:tc>
          <w:tcPr>
            <w:tcW w:w="1666" w:type="dxa"/>
          </w:tcPr>
          <w:p>
            <w:pPr>
              <w:pStyle w:val="TableParagraph"/>
              <w:spacing w:before="112"/>
              <w:ind w:left="737"/>
              <w:rPr>
                <w:rFonts w:ascii="Courier New"/>
                <w:sz w:val="20"/>
              </w:rPr>
            </w:pPr>
            <w:r>
              <w:rPr>
                <w:rFonts w:ascii="Courier New"/>
                <w:sz w:val="20"/>
              </w:rPr>
              <w:t>32</w:t>
            </w:r>
          </w:p>
        </w:tc>
      </w:tr>
      <w:tr>
        <w:trPr>
          <w:trHeight w:val="434" w:hRule="exact"/>
        </w:trPr>
        <w:tc>
          <w:tcPr>
            <w:tcW w:w="1713" w:type="dxa"/>
          </w:tcPr>
          <w:p>
            <w:pPr>
              <w:pStyle w:val="TableParagraph"/>
              <w:spacing w:before="103"/>
              <w:ind w:left="559" w:right="374"/>
              <w:jc w:val="center"/>
              <w:rPr>
                <w:b/>
                <w:sz w:val="18"/>
              </w:rPr>
            </w:pPr>
            <w:r>
              <w:rPr>
                <w:b/>
                <w:sz w:val="18"/>
              </w:rPr>
              <w:t>BIK</w:t>
            </w:r>
          </w:p>
        </w:tc>
        <w:tc>
          <w:tcPr>
            <w:tcW w:w="2867" w:type="dxa"/>
          </w:tcPr>
          <w:p>
            <w:pPr>
              <w:pStyle w:val="TableParagraph"/>
              <w:spacing w:before="112"/>
              <w:ind w:left="402"/>
              <w:rPr>
                <w:sz w:val="17"/>
              </w:rPr>
            </w:pPr>
            <w:r>
              <w:rPr>
                <w:w w:val="105"/>
                <w:sz w:val="17"/>
              </w:rPr>
              <w:t>Tıbbi Biyokimya</w:t>
            </w:r>
          </w:p>
        </w:tc>
        <w:tc>
          <w:tcPr>
            <w:tcW w:w="1412" w:type="dxa"/>
          </w:tcPr>
          <w:p>
            <w:pPr>
              <w:pStyle w:val="TableParagraph"/>
              <w:spacing w:before="97"/>
              <w:ind w:left="453"/>
              <w:rPr>
                <w:rFonts w:ascii="Courier New"/>
                <w:sz w:val="21"/>
              </w:rPr>
            </w:pPr>
            <w:r>
              <w:rPr>
                <w:rFonts w:ascii="Courier New"/>
                <w:sz w:val="21"/>
              </w:rPr>
              <w:t>14</w:t>
            </w:r>
          </w:p>
        </w:tc>
        <w:tc>
          <w:tcPr>
            <w:tcW w:w="1639" w:type="dxa"/>
          </w:tcPr>
          <w:p>
            <w:pPr/>
          </w:p>
        </w:tc>
        <w:tc>
          <w:tcPr>
            <w:tcW w:w="1666" w:type="dxa"/>
          </w:tcPr>
          <w:p>
            <w:pPr>
              <w:pStyle w:val="TableParagraph"/>
              <w:spacing w:before="97"/>
              <w:ind w:left="742"/>
              <w:rPr>
                <w:rFonts w:ascii="Courier New"/>
                <w:sz w:val="21"/>
              </w:rPr>
            </w:pPr>
            <w:r>
              <w:rPr>
                <w:rFonts w:ascii="Courier New"/>
                <w:sz w:val="21"/>
              </w:rPr>
              <w:t>14</w:t>
            </w:r>
          </w:p>
        </w:tc>
      </w:tr>
      <w:tr>
        <w:trPr>
          <w:trHeight w:val="556" w:hRule="exact"/>
        </w:trPr>
        <w:tc>
          <w:tcPr>
            <w:tcW w:w="1713" w:type="dxa"/>
            <w:tcBorders>
              <w:bottom w:val="single" w:sz="7" w:space="0" w:color="008000"/>
            </w:tcBorders>
          </w:tcPr>
          <w:p>
            <w:pPr>
              <w:pStyle w:val="TableParagraph"/>
              <w:spacing w:before="115"/>
              <w:ind w:left="568" w:right="374"/>
              <w:jc w:val="center"/>
              <w:rPr>
                <w:sz w:val="17"/>
              </w:rPr>
            </w:pPr>
            <w:r>
              <w:rPr>
                <w:w w:val="110"/>
                <w:sz w:val="17"/>
              </w:rPr>
              <w:t>KUG</w:t>
            </w:r>
          </w:p>
        </w:tc>
        <w:tc>
          <w:tcPr>
            <w:tcW w:w="2867" w:type="dxa"/>
            <w:tcBorders>
              <w:bottom w:val="single" w:sz="7" w:space="0" w:color="008000"/>
            </w:tcBorders>
          </w:tcPr>
          <w:p>
            <w:pPr>
              <w:pStyle w:val="TableParagraph"/>
              <w:spacing w:before="115"/>
              <w:ind w:left="403"/>
              <w:rPr>
                <w:sz w:val="17"/>
              </w:rPr>
            </w:pPr>
            <w:r>
              <w:rPr>
                <w:w w:val="110"/>
                <w:sz w:val="17"/>
              </w:rPr>
              <w:t>Klinik Uygulamalara Giriş</w:t>
            </w:r>
          </w:p>
        </w:tc>
        <w:tc>
          <w:tcPr>
            <w:tcW w:w="1412" w:type="dxa"/>
            <w:tcBorders>
              <w:bottom w:val="single" w:sz="7" w:space="0" w:color="008000"/>
            </w:tcBorders>
          </w:tcPr>
          <w:p>
            <w:pPr>
              <w:pStyle w:val="TableParagraph"/>
              <w:spacing w:before="99"/>
              <w:ind w:left="505"/>
              <w:rPr>
                <w:rFonts w:ascii="Courier New"/>
                <w:sz w:val="21"/>
              </w:rPr>
            </w:pPr>
            <w:r>
              <w:rPr>
                <w:rFonts w:ascii="Courier New"/>
                <w:w w:val="79"/>
                <w:sz w:val="21"/>
              </w:rPr>
              <w:t>1</w:t>
            </w:r>
          </w:p>
        </w:tc>
        <w:tc>
          <w:tcPr>
            <w:tcW w:w="1639" w:type="dxa"/>
            <w:tcBorders>
              <w:bottom w:val="single" w:sz="7" w:space="0" w:color="008000"/>
            </w:tcBorders>
          </w:tcPr>
          <w:p>
            <w:pPr>
              <w:pStyle w:val="TableParagraph"/>
              <w:spacing w:before="115"/>
              <w:ind w:left="713"/>
              <w:rPr>
                <w:sz w:val="17"/>
              </w:rPr>
            </w:pPr>
            <w:r>
              <w:rPr>
                <w:w w:val="90"/>
                <w:sz w:val="17"/>
              </w:rPr>
              <w:t>4</w:t>
            </w:r>
          </w:p>
        </w:tc>
        <w:tc>
          <w:tcPr>
            <w:tcW w:w="1666" w:type="dxa"/>
            <w:tcBorders>
              <w:bottom w:val="single" w:sz="7" w:space="0" w:color="008000"/>
            </w:tcBorders>
          </w:tcPr>
          <w:p>
            <w:pPr>
              <w:pStyle w:val="TableParagraph"/>
              <w:spacing w:before="115"/>
              <w:ind w:left="14"/>
              <w:jc w:val="center"/>
              <w:rPr>
                <w:sz w:val="17"/>
              </w:rPr>
            </w:pPr>
            <w:r>
              <w:rPr>
                <w:w w:val="90"/>
                <w:sz w:val="17"/>
              </w:rPr>
              <w:t>5</w:t>
            </w:r>
          </w:p>
        </w:tc>
      </w:tr>
      <w:tr>
        <w:trPr>
          <w:trHeight w:val="238" w:hRule="exact"/>
        </w:trPr>
        <w:tc>
          <w:tcPr>
            <w:tcW w:w="1713" w:type="dxa"/>
            <w:tcBorders>
              <w:top w:val="single" w:sz="7" w:space="0" w:color="008000"/>
              <w:bottom w:val="single" w:sz="12" w:space="0" w:color="008000"/>
            </w:tcBorders>
          </w:tcPr>
          <w:p>
            <w:pPr>
              <w:pStyle w:val="TableParagraph"/>
              <w:spacing w:line="204" w:lineRule="exact"/>
              <w:ind w:left="657" w:right="374"/>
              <w:jc w:val="center"/>
              <w:rPr>
                <w:b/>
                <w:sz w:val="18"/>
              </w:rPr>
            </w:pPr>
            <w:r>
              <w:rPr>
                <w:b/>
                <w:sz w:val="18"/>
              </w:rPr>
              <w:t>Toplam</w:t>
            </w:r>
          </w:p>
        </w:tc>
        <w:tc>
          <w:tcPr>
            <w:tcW w:w="2867" w:type="dxa"/>
            <w:tcBorders>
              <w:top w:val="single" w:sz="7" w:space="0" w:color="008000"/>
              <w:bottom w:val="single" w:sz="12" w:space="0" w:color="008000"/>
            </w:tcBorders>
          </w:tcPr>
          <w:p>
            <w:pPr/>
          </w:p>
        </w:tc>
        <w:tc>
          <w:tcPr>
            <w:tcW w:w="1412" w:type="dxa"/>
            <w:tcBorders>
              <w:top w:val="single" w:sz="7" w:space="0" w:color="008000"/>
              <w:bottom w:val="single" w:sz="12" w:space="0" w:color="008000"/>
            </w:tcBorders>
          </w:tcPr>
          <w:p>
            <w:pPr>
              <w:pStyle w:val="TableParagraph"/>
              <w:spacing w:line="204" w:lineRule="exact"/>
              <w:ind w:left="443"/>
              <w:rPr>
                <w:b/>
                <w:sz w:val="18"/>
              </w:rPr>
            </w:pPr>
            <w:r>
              <w:rPr>
                <w:b/>
                <w:sz w:val="18"/>
              </w:rPr>
              <w:t>143</w:t>
            </w:r>
          </w:p>
        </w:tc>
        <w:tc>
          <w:tcPr>
            <w:tcW w:w="1639" w:type="dxa"/>
            <w:tcBorders>
              <w:top w:val="single" w:sz="7" w:space="0" w:color="008000"/>
              <w:bottom w:val="single" w:sz="12" w:space="0" w:color="008000"/>
            </w:tcBorders>
          </w:tcPr>
          <w:p>
            <w:pPr>
              <w:pStyle w:val="TableParagraph"/>
              <w:spacing w:line="204" w:lineRule="exact"/>
              <w:ind w:left="702"/>
              <w:rPr>
                <w:b/>
                <w:sz w:val="18"/>
              </w:rPr>
            </w:pPr>
            <w:r>
              <w:rPr>
                <w:b/>
                <w:w w:val="105"/>
                <w:sz w:val="18"/>
              </w:rPr>
              <w:t>49</w:t>
            </w:r>
          </w:p>
        </w:tc>
        <w:tc>
          <w:tcPr>
            <w:tcW w:w="1666" w:type="dxa"/>
            <w:tcBorders>
              <w:top w:val="single" w:sz="7" w:space="0" w:color="008000"/>
              <w:bottom w:val="single" w:sz="12" w:space="0" w:color="008000"/>
            </w:tcBorders>
          </w:tcPr>
          <w:p>
            <w:pPr>
              <w:pStyle w:val="TableParagraph"/>
              <w:spacing w:line="204" w:lineRule="exact"/>
              <w:ind w:left="732"/>
              <w:rPr>
                <w:b/>
                <w:sz w:val="18"/>
              </w:rPr>
            </w:pPr>
            <w:r>
              <w:rPr>
                <w:b/>
                <w:w w:val="105"/>
                <w:sz w:val="18"/>
              </w:rPr>
              <w:t>192</w:t>
            </w:r>
          </w:p>
        </w:tc>
      </w:tr>
    </w:tbl>
    <w:p>
      <w:pPr>
        <w:pStyle w:val="BodyText"/>
        <w:spacing w:before="2"/>
        <w:rPr>
          <w:b/>
          <w:sz w:val="25"/>
        </w:rPr>
      </w:pPr>
    </w:p>
    <w:p>
      <w:pPr>
        <w:spacing w:before="95"/>
        <w:ind w:left="2297" w:right="0" w:firstLine="0"/>
        <w:jc w:val="left"/>
        <w:rPr>
          <w:b/>
          <w:sz w:val="18"/>
        </w:rPr>
      </w:pPr>
      <w:r>
        <w:rPr>
          <w:b/>
          <w:sz w:val="18"/>
        </w:rPr>
        <w:t>DERS KURULU ÖGRETİM ÜYELERİ</w:t>
      </w:r>
    </w:p>
    <w:p>
      <w:pPr>
        <w:pStyle w:val="BodyText"/>
        <w:rPr>
          <w:b/>
          <w:sz w:val="20"/>
        </w:rPr>
      </w:pPr>
    </w:p>
    <w:p>
      <w:pPr>
        <w:pStyle w:val="BodyText"/>
        <w:spacing w:before="7"/>
        <w:rPr>
          <w:b/>
          <w:sz w:val="16"/>
        </w:rPr>
      </w:pPr>
    </w:p>
    <w:p>
      <w:pPr>
        <w:pStyle w:val="BodyText"/>
        <w:spacing w:line="384" w:lineRule="auto"/>
        <w:ind w:left="2840" w:right="4388"/>
      </w:pPr>
      <w:r>
        <w:rPr>
          <w:w w:val="105"/>
        </w:rPr>
        <w:t>Prof.Dr. Gönül ASLAN Prof</w:t>
      </w:r>
      <w:r>
        <w:rPr>
          <w:color w:val="313131"/>
          <w:w w:val="105"/>
        </w:rPr>
        <w:t>.</w:t>
      </w:r>
      <w:r>
        <w:rPr>
          <w:w w:val="105"/>
        </w:rPr>
        <w:t>Dr</w:t>
      </w:r>
      <w:r>
        <w:rPr>
          <w:color w:val="7E7E7E"/>
          <w:w w:val="105"/>
        </w:rPr>
        <w:t>. </w:t>
      </w:r>
      <w:r>
        <w:rPr>
          <w:w w:val="105"/>
        </w:rPr>
        <w:t>Tülin BAYKAL Prof.Dr. Belgin BÜYÜKAKILLI</w:t>
      </w:r>
    </w:p>
    <w:p>
      <w:pPr>
        <w:pStyle w:val="BodyText"/>
        <w:spacing w:line="379" w:lineRule="auto" w:before="2"/>
        <w:ind w:left="2840" w:right="4300"/>
      </w:pPr>
      <w:r>
        <w:rPr>
          <w:w w:val="105"/>
        </w:rPr>
        <w:t>Prof.Dr. Ülkü ÇÖMELEKOGLU Prof.Dr. A. Hakan ÖZTÜRK Prof.Dr. Gürbüz POLAT</w:t>
      </w:r>
    </w:p>
    <w:p>
      <w:pPr>
        <w:pStyle w:val="BodyText"/>
        <w:spacing w:before="6"/>
        <w:ind w:left="2840"/>
      </w:pPr>
      <w:r>
        <w:rPr>
          <w:w w:val="105"/>
        </w:rPr>
        <w:t>Prof.Dr</w:t>
      </w:r>
      <w:r>
        <w:rPr>
          <w:color w:val="7E7E7E"/>
          <w:w w:val="105"/>
        </w:rPr>
        <w:t>. </w:t>
      </w:r>
      <w:r>
        <w:rPr>
          <w:w w:val="105"/>
        </w:rPr>
        <w:t>Banu COŞKUN YILMAZ</w:t>
      </w:r>
    </w:p>
    <w:p>
      <w:pPr>
        <w:pStyle w:val="BodyText"/>
        <w:spacing w:before="111"/>
        <w:ind w:left="2840"/>
      </w:pPr>
      <w:r>
        <w:rPr>
          <w:w w:val="105"/>
        </w:rPr>
        <w:t>Doç.Dr. Ebru BALLI</w:t>
      </w:r>
    </w:p>
    <w:p>
      <w:pPr>
        <w:pStyle w:val="BodyText"/>
        <w:spacing w:line="374" w:lineRule="auto" w:before="78"/>
        <w:ind w:left="2840" w:right="3994" w:firstLine="4"/>
      </w:pPr>
      <w:r>
        <w:rPr>
          <w:w w:val="105"/>
        </w:rPr>
        <w:t>Doç.Dr. Nursel GAMSIZ BİLGİN Doç.Dr. Gülçin ESKANDARİ Doç.Dr. Dilek  YILMAZ</w:t>
      </w:r>
    </w:p>
    <w:p>
      <w:pPr>
        <w:pStyle w:val="BodyText"/>
        <w:spacing w:line="384" w:lineRule="auto" w:before="5"/>
        <w:ind w:left="2838" w:right="4517" w:firstLine="1"/>
      </w:pPr>
      <w:r>
        <w:rPr>
          <w:w w:val="105"/>
        </w:rPr>
        <w:t>Doç.Dr</w:t>
      </w:r>
      <w:r>
        <w:rPr>
          <w:color w:val="313131"/>
          <w:w w:val="105"/>
        </w:rPr>
        <w:t>. </w:t>
      </w:r>
      <w:r>
        <w:rPr>
          <w:w w:val="105"/>
        </w:rPr>
        <w:t>Nejat YILMAZ Yrd.Doç. Dr. Savaş AKTAŞ Yrd.Doç. Dr. Uğur DAL</w:t>
      </w:r>
    </w:p>
    <w:p>
      <w:pPr>
        <w:pStyle w:val="BodyText"/>
        <w:spacing w:line="384" w:lineRule="auto"/>
        <w:ind w:left="2838" w:right="3994"/>
      </w:pPr>
      <w:r>
        <w:rPr>
          <w:w w:val="105"/>
        </w:rPr>
        <w:t>Yrd.Doç. Dr. Tolgay ERGENOGLU Yrd.Doç. Dr. Alev KARA</w:t>
      </w:r>
    </w:p>
    <w:p>
      <w:pPr>
        <w:pStyle w:val="BodyText"/>
        <w:spacing w:line="381" w:lineRule="auto" w:before="5"/>
        <w:ind w:left="2838" w:right="3887"/>
      </w:pPr>
      <w:r>
        <w:rPr>
          <w:w w:val="105"/>
        </w:rPr>
        <w:t>Yrd.Doç. Dr. Eylem S</w:t>
      </w:r>
      <w:r>
        <w:rPr>
          <w:color w:val="7E7E7E"/>
          <w:w w:val="105"/>
        </w:rPr>
        <w:t>. </w:t>
      </w:r>
      <w:r>
        <w:rPr>
          <w:w w:val="105"/>
        </w:rPr>
        <w:t>ÖZGÜR Yrd.Doç. Dr. Leyla ŞAHİN Öğr.Gör.</w:t>
      </w:r>
      <w:r>
        <w:rPr/>
        <w:t> </w:t>
      </w:r>
      <w:r>
        <w:rPr>
          <w:w w:val="105"/>
        </w:rPr>
        <w:t>Mahmut ÜLGER Okutman Nafiye Çiğdem AKTEKİN</w:t>
      </w:r>
    </w:p>
    <w:p>
      <w:pPr>
        <w:spacing w:after="0" w:line="381" w:lineRule="auto"/>
        <w:sectPr>
          <w:headerReference w:type="even" r:id="rId98"/>
          <w:pgSz w:w="11910" w:h="16840"/>
          <w:pgMar w:header="0" w:footer="0" w:top="1280" w:bottom="280" w:left="1140" w:right="1160"/>
        </w:sectPr>
      </w:pPr>
    </w:p>
    <w:p>
      <w:pPr>
        <w:pStyle w:val="BodyText"/>
        <w:spacing w:before="8"/>
        <w:rPr>
          <w:sz w:val="13"/>
        </w:rPr>
      </w:pPr>
    </w:p>
    <w:p>
      <w:pPr>
        <w:numPr>
          <w:ilvl w:val="0"/>
          <w:numId w:val="109"/>
        </w:numPr>
        <w:tabs>
          <w:tab w:pos="474" w:val="left" w:leader="none"/>
        </w:tabs>
        <w:spacing w:before="95" w:after="10"/>
        <w:ind w:left="473" w:right="0" w:hanging="255"/>
        <w:jc w:val="left"/>
        <w:rPr>
          <w:b/>
          <w:sz w:val="17"/>
        </w:rPr>
      </w:pPr>
      <w:bookmarkStart w:name="Page 91" w:id="125"/>
      <w:bookmarkEnd w:id="125"/>
      <w:r>
        <w:rPr/>
      </w:r>
      <w:bookmarkStart w:name="Page 91" w:id="126"/>
      <w:bookmarkEnd w:id="126"/>
      <w:r>
        <w:rPr>
          <w:b/>
          <w:w w:val="105"/>
          <w:sz w:val="17"/>
        </w:rPr>
        <w:t>EKİM</w:t>
      </w:r>
      <w:r>
        <w:rPr>
          <w:b/>
          <w:w w:val="105"/>
          <w:sz w:val="17"/>
        </w:rPr>
        <w:t> 2012</w:t>
      </w:r>
      <w:r>
        <w:rPr>
          <w:b/>
          <w:spacing w:val="1"/>
          <w:w w:val="105"/>
          <w:sz w:val="17"/>
        </w:rPr>
        <w:t> </w:t>
      </w:r>
      <w:r>
        <w:rPr>
          <w:b/>
          <w:w w:val="105"/>
          <w:sz w:val="17"/>
        </w:rPr>
        <w:t>PAZARTESi</w:t>
      </w: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8"/>
        <w:gridCol w:w="6134"/>
        <w:gridCol w:w="1632"/>
      </w:tblGrid>
      <w:tr>
        <w:trPr>
          <w:trHeight w:val="326" w:hRule="exact"/>
        </w:trPr>
        <w:tc>
          <w:tcPr>
            <w:tcW w:w="1358" w:type="dxa"/>
          </w:tcPr>
          <w:p>
            <w:pPr>
              <w:pStyle w:val="TableParagraph"/>
              <w:spacing w:line="197" w:lineRule="exact"/>
              <w:ind w:left="99"/>
              <w:rPr>
                <w:sz w:val="18"/>
              </w:rPr>
            </w:pPr>
            <w:r>
              <w:rPr>
                <w:sz w:val="18"/>
              </w:rPr>
              <w:t>SAAT</w:t>
            </w:r>
          </w:p>
        </w:tc>
        <w:tc>
          <w:tcPr>
            <w:tcW w:w="6134" w:type="dxa"/>
          </w:tcPr>
          <w:p>
            <w:pPr>
              <w:pStyle w:val="TableParagraph"/>
              <w:tabs>
                <w:tab w:pos="1261" w:val="left" w:leader="none"/>
              </w:tabs>
              <w:spacing w:line="197" w:lineRule="exact"/>
              <w:ind w:left="98"/>
              <w:rPr>
                <w:sz w:val="18"/>
              </w:rPr>
            </w:pPr>
            <w:r>
              <w:rPr>
                <w:sz w:val="18"/>
              </w:rPr>
              <w:t>DERS</w:t>
              <w:tab/>
              <w:t>KONU</w:t>
            </w:r>
          </w:p>
        </w:tc>
        <w:tc>
          <w:tcPr>
            <w:tcW w:w="1632" w:type="dxa"/>
          </w:tcPr>
          <w:p>
            <w:pPr>
              <w:pStyle w:val="TableParagraph"/>
              <w:spacing w:line="197" w:lineRule="exact"/>
              <w:ind w:left="91"/>
              <w:rPr>
                <w:sz w:val="18"/>
              </w:rPr>
            </w:pPr>
            <w:r>
              <w:rPr>
                <w:w w:val="105"/>
                <w:sz w:val="18"/>
              </w:rPr>
              <w:t>üGR. UYESI</w:t>
            </w:r>
          </w:p>
        </w:tc>
      </w:tr>
      <w:tr>
        <w:trPr>
          <w:trHeight w:val="210" w:hRule="exact"/>
        </w:trPr>
        <w:tc>
          <w:tcPr>
            <w:tcW w:w="1358" w:type="dxa"/>
            <w:tcBorders>
              <w:bottom w:val="nil"/>
            </w:tcBorders>
          </w:tcPr>
          <w:p>
            <w:pPr>
              <w:pStyle w:val="TableParagraph"/>
              <w:spacing w:line="201" w:lineRule="exact"/>
              <w:ind w:left="100"/>
              <w:rPr>
                <w:sz w:val="18"/>
              </w:rPr>
            </w:pPr>
            <w:r>
              <w:rPr>
                <w:sz w:val="18"/>
              </w:rPr>
              <w:t>08.30-10.20</w:t>
            </w:r>
          </w:p>
        </w:tc>
        <w:tc>
          <w:tcPr>
            <w:tcW w:w="6134" w:type="dxa"/>
            <w:tcBorders>
              <w:bottom w:val="nil"/>
            </w:tcBorders>
          </w:tcPr>
          <w:p>
            <w:pPr>
              <w:pStyle w:val="TableParagraph"/>
              <w:tabs>
                <w:tab w:pos="1269" w:val="left" w:leader="none"/>
              </w:tabs>
              <w:spacing w:line="201" w:lineRule="exact"/>
              <w:ind w:left="99"/>
              <w:rPr>
                <w:sz w:val="18"/>
              </w:rPr>
            </w:pPr>
            <w:r>
              <w:rPr>
                <w:sz w:val="18"/>
              </w:rPr>
              <w:t>BFIZ</w:t>
              <w:tab/>
              <w:t>Düz kas</w:t>
            </w:r>
            <w:r>
              <w:rPr>
                <w:spacing w:val="-2"/>
                <w:sz w:val="18"/>
              </w:rPr>
              <w:t> </w:t>
            </w:r>
            <w:r>
              <w:rPr>
                <w:sz w:val="18"/>
              </w:rPr>
              <w:t>biyofiziği</w:t>
            </w:r>
          </w:p>
        </w:tc>
        <w:tc>
          <w:tcPr>
            <w:tcW w:w="1632" w:type="dxa"/>
            <w:tcBorders>
              <w:bottom w:val="nil"/>
            </w:tcBorders>
          </w:tcPr>
          <w:p>
            <w:pPr>
              <w:pStyle w:val="TableParagraph"/>
              <w:spacing w:line="201" w:lineRule="exact"/>
              <w:ind w:left="93"/>
              <w:rPr>
                <w:sz w:val="18"/>
              </w:rPr>
            </w:pPr>
            <w:r>
              <w:rPr>
                <w:sz w:val="18"/>
              </w:rPr>
              <w:t>U Çömelekoğlu</w:t>
            </w:r>
          </w:p>
        </w:tc>
      </w:tr>
      <w:tr>
        <w:trPr>
          <w:trHeight w:val="301" w:hRule="exact"/>
        </w:trPr>
        <w:tc>
          <w:tcPr>
            <w:tcW w:w="1358" w:type="dxa"/>
            <w:tcBorders>
              <w:top w:val="nil"/>
              <w:bottom w:val="nil"/>
            </w:tcBorders>
          </w:tcPr>
          <w:p>
            <w:pPr>
              <w:pStyle w:val="TableParagraph"/>
              <w:spacing w:line="204" w:lineRule="exact"/>
              <w:ind w:left="98"/>
              <w:rPr>
                <w:sz w:val="18"/>
              </w:rPr>
            </w:pPr>
            <w:r>
              <w:rPr>
                <w:sz w:val="18"/>
              </w:rPr>
              <w:t>10.30-12.20</w:t>
            </w:r>
          </w:p>
        </w:tc>
        <w:tc>
          <w:tcPr>
            <w:tcW w:w="6134" w:type="dxa"/>
            <w:tcBorders>
              <w:top w:val="nil"/>
              <w:bottom w:val="nil"/>
            </w:tcBorders>
          </w:tcPr>
          <w:p>
            <w:pPr>
              <w:pStyle w:val="TableParagraph"/>
              <w:tabs>
                <w:tab w:pos="1277" w:val="left" w:leader="none"/>
              </w:tabs>
              <w:spacing w:line="204" w:lineRule="exact"/>
              <w:ind w:left="99"/>
              <w:rPr>
                <w:sz w:val="18"/>
              </w:rPr>
            </w:pPr>
            <w:r>
              <w:rPr>
                <w:sz w:val="18"/>
              </w:rPr>
              <w:t>MİK</w:t>
              <w:tab/>
              <w:t>lmmün Sistemi Oluşturan Doku ve</w:t>
            </w:r>
            <w:r>
              <w:rPr>
                <w:spacing w:val="-9"/>
                <w:sz w:val="18"/>
              </w:rPr>
              <w:t> </w:t>
            </w:r>
            <w:r>
              <w:rPr>
                <w:sz w:val="18"/>
              </w:rPr>
              <w:t>Organlar</w:t>
            </w:r>
          </w:p>
        </w:tc>
        <w:tc>
          <w:tcPr>
            <w:tcW w:w="1632" w:type="dxa"/>
            <w:tcBorders>
              <w:top w:val="nil"/>
              <w:bottom w:val="nil"/>
            </w:tcBorders>
          </w:tcPr>
          <w:p>
            <w:pPr>
              <w:pStyle w:val="TableParagraph"/>
              <w:spacing w:line="204" w:lineRule="exact"/>
              <w:ind w:left="93"/>
              <w:rPr>
                <w:sz w:val="18"/>
              </w:rPr>
            </w:pPr>
            <w:r>
              <w:rPr>
                <w:w w:val="110"/>
                <w:sz w:val="18"/>
              </w:rPr>
              <w:t>GAslan</w:t>
            </w:r>
          </w:p>
        </w:tc>
      </w:tr>
      <w:tr>
        <w:trPr>
          <w:trHeight w:val="318" w:hRule="exact"/>
        </w:trPr>
        <w:tc>
          <w:tcPr>
            <w:tcW w:w="1358" w:type="dxa"/>
            <w:tcBorders>
              <w:top w:val="nil"/>
              <w:bottom w:val="nil"/>
            </w:tcBorders>
          </w:tcPr>
          <w:p>
            <w:pPr>
              <w:pStyle w:val="TableParagraph"/>
              <w:spacing w:before="103"/>
              <w:ind w:left="98"/>
              <w:rPr>
                <w:sz w:val="18"/>
              </w:rPr>
            </w:pPr>
            <w:r>
              <w:rPr>
                <w:sz w:val="18"/>
              </w:rPr>
              <w:t>13.30-14.20</w:t>
            </w:r>
          </w:p>
        </w:tc>
        <w:tc>
          <w:tcPr>
            <w:tcW w:w="6134" w:type="dxa"/>
            <w:tcBorders>
              <w:top w:val="nil"/>
              <w:bottom w:val="nil"/>
            </w:tcBorders>
          </w:tcPr>
          <w:p>
            <w:pPr>
              <w:pStyle w:val="TableParagraph"/>
              <w:tabs>
                <w:tab w:pos="1250" w:val="left" w:leader="none"/>
              </w:tabs>
              <w:spacing w:before="97"/>
              <w:ind w:left="102"/>
              <w:rPr>
                <w:sz w:val="18"/>
              </w:rPr>
            </w:pPr>
            <w:r>
              <w:rPr>
                <w:rFonts w:ascii="Courier New" w:hAnsi="Courier New"/>
                <w:b/>
                <w:sz w:val="21"/>
              </w:rPr>
              <w:t>ANA</w:t>
              <w:tab/>
            </w:r>
            <w:r>
              <w:rPr>
                <w:sz w:val="18"/>
              </w:rPr>
              <w:t>Toraks</w:t>
            </w:r>
            <w:r>
              <w:rPr>
                <w:spacing w:val="-24"/>
                <w:sz w:val="18"/>
              </w:rPr>
              <w:t> </w:t>
            </w:r>
            <w:r>
              <w:rPr>
                <w:sz w:val="18"/>
              </w:rPr>
              <w:t>Duvarı</w:t>
            </w:r>
            <w:r>
              <w:rPr>
                <w:spacing w:val="-25"/>
                <w:sz w:val="18"/>
              </w:rPr>
              <w:t> </w:t>
            </w:r>
            <w:r>
              <w:rPr>
                <w:sz w:val="18"/>
              </w:rPr>
              <w:t>Anatomisi</w:t>
            </w:r>
          </w:p>
        </w:tc>
        <w:tc>
          <w:tcPr>
            <w:tcW w:w="1632" w:type="dxa"/>
            <w:tcBorders>
              <w:top w:val="nil"/>
              <w:bottom w:val="nil"/>
            </w:tcBorders>
          </w:tcPr>
          <w:p>
            <w:pPr>
              <w:pStyle w:val="TableParagraph"/>
              <w:spacing w:before="103"/>
              <w:ind w:left="95"/>
              <w:rPr>
                <w:sz w:val="18"/>
              </w:rPr>
            </w:pPr>
            <w:r>
              <w:rPr>
                <w:b/>
                <w:sz w:val="17"/>
              </w:rPr>
              <w:t>H </w:t>
            </w:r>
            <w:r>
              <w:rPr>
                <w:sz w:val="18"/>
              </w:rPr>
              <w:t>Ôztürk</w:t>
            </w:r>
          </w:p>
        </w:tc>
      </w:tr>
      <w:tr>
        <w:trPr>
          <w:trHeight w:val="210" w:hRule="exact"/>
        </w:trPr>
        <w:tc>
          <w:tcPr>
            <w:tcW w:w="1358" w:type="dxa"/>
            <w:tcBorders>
              <w:top w:val="nil"/>
              <w:bottom w:val="nil"/>
            </w:tcBorders>
          </w:tcPr>
          <w:p>
            <w:pPr>
              <w:pStyle w:val="TableParagraph"/>
              <w:spacing w:line="199" w:lineRule="exact"/>
              <w:ind w:left="98"/>
              <w:rPr>
                <w:sz w:val="18"/>
              </w:rPr>
            </w:pPr>
            <w:r>
              <w:rPr>
                <w:sz w:val="18"/>
              </w:rPr>
              <w:t>14.30-15.20</w:t>
            </w:r>
          </w:p>
        </w:tc>
        <w:tc>
          <w:tcPr>
            <w:tcW w:w="6134" w:type="dxa"/>
            <w:tcBorders>
              <w:top w:val="nil"/>
              <w:bottom w:val="nil"/>
            </w:tcBorders>
          </w:tcPr>
          <w:p>
            <w:pPr>
              <w:pStyle w:val="TableParagraph"/>
              <w:tabs>
                <w:tab w:pos="1274" w:val="left" w:leader="none"/>
              </w:tabs>
              <w:spacing w:line="224" w:lineRule="exact"/>
              <w:ind w:left="102"/>
              <w:rPr>
                <w:sz w:val="18"/>
              </w:rPr>
            </w:pPr>
            <w:r>
              <w:rPr>
                <w:rFonts w:ascii="Courier New"/>
                <w:b/>
                <w:sz w:val="21"/>
              </w:rPr>
              <w:t>ANA</w:t>
              <w:tab/>
            </w:r>
            <w:r>
              <w:rPr>
                <w:sz w:val="18"/>
              </w:rPr>
              <w:t>Diaphragma</w:t>
            </w:r>
          </w:p>
        </w:tc>
        <w:tc>
          <w:tcPr>
            <w:tcW w:w="1632" w:type="dxa"/>
            <w:tcBorders>
              <w:top w:val="nil"/>
              <w:bottom w:val="nil"/>
            </w:tcBorders>
          </w:tcPr>
          <w:p>
            <w:pPr>
              <w:pStyle w:val="TableParagraph"/>
              <w:spacing w:line="199" w:lineRule="exact"/>
              <w:ind w:left="95"/>
              <w:rPr>
                <w:sz w:val="18"/>
              </w:rPr>
            </w:pPr>
            <w:r>
              <w:rPr>
                <w:b/>
                <w:sz w:val="17"/>
              </w:rPr>
              <w:t>H </w:t>
            </w:r>
            <w:r>
              <w:rPr>
                <w:sz w:val="18"/>
              </w:rPr>
              <w:t>Ôztürk</w:t>
            </w:r>
          </w:p>
        </w:tc>
      </w:tr>
      <w:tr>
        <w:trPr>
          <w:trHeight w:val="628" w:hRule="exact"/>
        </w:trPr>
        <w:tc>
          <w:tcPr>
            <w:tcW w:w="1358" w:type="dxa"/>
            <w:tcBorders>
              <w:top w:val="nil"/>
              <w:bottom w:val="single" w:sz="6" w:space="0" w:color="000000"/>
            </w:tcBorders>
          </w:tcPr>
          <w:p>
            <w:pPr>
              <w:pStyle w:val="TableParagraph"/>
              <w:spacing w:line="200" w:lineRule="exact"/>
              <w:ind w:left="98"/>
              <w:rPr>
                <w:sz w:val="18"/>
              </w:rPr>
            </w:pPr>
            <w:r>
              <w:rPr>
                <w:sz w:val="18"/>
              </w:rPr>
              <w:t>15.30-16.20</w:t>
            </w:r>
          </w:p>
          <w:p>
            <w:pPr>
              <w:pStyle w:val="TableParagraph"/>
              <w:spacing w:before="4"/>
              <w:ind w:left="98"/>
              <w:rPr>
                <w:sz w:val="18"/>
              </w:rPr>
            </w:pPr>
            <w:r>
              <w:rPr>
                <w:sz w:val="18"/>
              </w:rPr>
              <w:t>16.30-17.20</w:t>
            </w:r>
          </w:p>
        </w:tc>
        <w:tc>
          <w:tcPr>
            <w:tcW w:w="6134" w:type="dxa"/>
            <w:tcBorders>
              <w:top w:val="nil"/>
              <w:bottom w:val="single" w:sz="6" w:space="0" w:color="000000"/>
            </w:tcBorders>
          </w:tcPr>
          <w:p>
            <w:pPr>
              <w:pStyle w:val="TableParagraph"/>
              <w:tabs>
                <w:tab w:pos="1275" w:val="left" w:leader="none"/>
              </w:tabs>
              <w:spacing w:line="211" w:lineRule="exact"/>
              <w:ind w:left="102"/>
              <w:rPr>
                <w:sz w:val="18"/>
              </w:rPr>
            </w:pPr>
            <w:r>
              <w:rPr>
                <w:rFonts w:ascii="Courier New"/>
                <w:b/>
                <w:sz w:val="21"/>
              </w:rPr>
              <w:t>ANA</w:t>
              <w:tab/>
            </w:r>
            <w:r>
              <w:rPr>
                <w:sz w:val="18"/>
              </w:rPr>
              <w:t>Mediastinum</w:t>
            </w:r>
          </w:p>
          <w:p>
            <w:pPr>
              <w:pStyle w:val="TableParagraph"/>
              <w:spacing w:line="204" w:lineRule="exact"/>
              <w:ind w:left="90"/>
              <w:rPr>
                <w:sz w:val="18"/>
              </w:rPr>
            </w:pPr>
            <w:r>
              <w:rPr>
                <w:rFonts w:ascii="Times New Roman" w:hAnsi="Times New Roman"/>
                <w:sz w:val="19"/>
              </w:rPr>
              <w:t>1. </w:t>
            </w:r>
            <w:r>
              <w:rPr>
                <w:sz w:val="18"/>
              </w:rPr>
              <w:t>Ders Kurulu Değerlendirme Toplantısı</w:t>
            </w:r>
          </w:p>
        </w:tc>
        <w:tc>
          <w:tcPr>
            <w:tcW w:w="1632" w:type="dxa"/>
            <w:tcBorders>
              <w:top w:val="nil"/>
              <w:bottom w:val="single" w:sz="6" w:space="0" w:color="000000"/>
            </w:tcBorders>
          </w:tcPr>
          <w:p>
            <w:pPr>
              <w:pStyle w:val="TableParagraph"/>
              <w:spacing w:line="244" w:lineRule="auto"/>
              <w:ind w:left="94" w:right="575"/>
              <w:rPr>
                <w:sz w:val="18"/>
              </w:rPr>
            </w:pPr>
            <w:r>
              <w:rPr>
                <w:b/>
                <w:sz w:val="17"/>
              </w:rPr>
              <w:t>H </w:t>
            </w:r>
            <w:r>
              <w:rPr>
                <w:sz w:val="18"/>
              </w:rPr>
              <w:t>Ôztürk Koordinatör</w:t>
            </w:r>
          </w:p>
        </w:tc>
      </w:tr>
    </w:tbl>
    <w:p>
      <w:pPr>
        <w:pStyle w:val="BodyText"/>
        <w:rPr>
          <w:b/>
          <w:sz w:val="18"/>
        </w:rPr>
      </w:pPr>
    </w:p>
    <w:p>
      <w:pPr>
        <w:pStyle w:val="BodyText"/>
        <w:rPr>
          <w:b/>
          <w:sz w:val="18"/>
        </w:rPr>
      </w:pPr>
    </w:p>
    <w:p>
      <w:pPr>
        <w:pStyle w:val="BodyText"/>
        <w:spacing w:before="11"/>
        <w:rPr>
          <w:b/>
        </w:rPr>
      </w:pPr>
    </w:p>
    <w:p>
      <w:pPr>
        <w:pStyle w:val="ListParagraph"/>
        <w:numPr>
          <w:ilvl w:val="0"/>
          <w:numId w:val="109"/>
        </w:numPr>
        <w:tabs>
          <w:tab w:pos="474" w:val="left" w:leader="none"/>
        </w:tabs>
        <w:spacing w:line="240" w:lineRule="auto" w:before="0" w:after="7"/>
        <w:ind w:left="473" w:right="0" w:hanging="255"/>
        <w:jc w:val="left"/>
        <w:rPr>
          <w:b/>
          <w:sz w:val="17"/>
        </w:rPr>
      </w:pPr>
      <w:r>
        <w:rPr>
          <w:b/>
          <w:w w:val="105"/>
          <w:sz w:val="17"/>
        </w:rPr>
        <w:t>EKİM 2012</w:t>
      </w:r>
      <w:r>
        <w:rPr>
          <w:b/>
          <w:spacing w:val="12"/>
          <w:w w:val="105"/>
          <w:sz w:val="17"/>
        </w:rPr>
        <w:t> </w:t>
      </w:r>
      <w:r>
        <w:rPr>
          <w:b/>
          <w:w w:val="105"/>
          <w:sz w:val="17"/>
        </w:rPr>
        <w:t>SALI</w:t>
      </w: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0"/>
        <w:gridCol w:w="938"/>
        <w:gridCol w:w="5364"/>
        <w:gridCol w:w="1502"/>
      </w:tblGrid>
      <w:tr>
        <w:trPr>
          <w:trHeight w:val="322" w:hRule="exact"/>
        </w:trPr>
        <w:tc>
          <w:tcPr>
            <w:tcW w:w="1320" w:type="dxa"/>
          </w:tcPr>
          <w:p>
            <w:pPr>
              <w:pStyle w:val="TableParagraph"/>
              <w:spacing w:line="199" w:lineRule="exact"/>
              <w:ind w:left="99"/>
              <w:rPr>
                <w:sz w:val="18"/>
              </w:rPr>
            </w:pPr>
            <w:r>
              <w:rPr>
                <w:sz w:val="18"/>
              </w:rPr>
              <w:t>SAAT</w:t>
            </w:r>
          </w:p>
        </w:tc>
        <w:tc>
          <w:tcPr>
            <w:tcW w:w="938" w:type="dxa"/>
            <w:tcBorders>
              <w:right w:val="nil"/>
            </w:tcBorders>
          </w:tcPr>
          <w:p>
            <w:pPr>
              <w:pStyle w:val="TableParagraph"/>
              <w:spacing w:line="199" w:lineRule="exact"/>
              <w:ind w:left="103"/>
              <w:rPr>
                <w:sz w:val="18"/>
              </w:rPr>
            </w:pPr>
            <w:r>
              <w:rPr>
                <w:sz w:val="18"/>
              </w:rPr>
              <w:t>DERS</w:t>
            </w:r>
          </w:p>
        </w:tc>
        <w:tc>
          <w:tcPr>
            <w:tcW w:w="5364" w:type="dxa"/>
            <w:tcBorders>
              <w:left w:val="nil"/>
            </w:tcBorders>
          </w:tcPr>
          <w:p>
            <w:pPr>
              <w:pStyle w:val="TableParagraph"/>
              <w:spacing w:line="199" w:lineRule="exact"/>
              <w:ind w:left="333"/>
              <w:rPr>
                <w:sz w:val="18"/>
              </w:rPr>
            </w:pPr>
            <w:r>
              <w:rPr>
                <w:sz w:val="18"/>
              </w:rPr>
              <w:t>KONU</w:t>
            </w:r>
          </w:p>
        </w:tc>
        <w:tc>
          <w:tcPr>
            <w:tcW w:w="1502" w:type="dxa"/>
          </w:tcPr>
          <w:p>
            <w:pPr>
              <w:pStyle w:val="TableParagraph"/>
              <w:spacing w:line="199" w:lineRule="exact"/>
              <w:ind w:left="99"/>
              <w:rPr>
                <w:sz w:val="18"/>
              </w:rPr>
            </w:pPr>
            <w:r>
              <w:rPr>
                <w:sz w:val="18"/>
              </w:rPr>
              <w:t>ÖGR. ÜYESi</w:t>
            </w:r>
          </w:p>
        </w:tc>
      </w:tr>
      <w:tr>
        <w:trPr>
          <w:trHeight w:val="216" w:hRule="exact"/>
        </w:trPr>
        <w:tc>
          <w:tcPr>
            <w:tcW w:w="1320" w:type="dxa"/>
            <w:tcBorders>
              <w:bottom w:val="nil"/>
            </w:tcBorders>
          </w:tcPr>
          <w:p>
            <w:pPr>
              <w:pStyle w:val="TableParagraph"/>
              <w:spacing w:line="204" w:lineRule="exact"/>
              <w:ind w:left="100"/>
              <w:rPr>
                <w:sz w:val="18"/>
              </w:rPr>
            </w:pPr>
            <w:r>
              <w:rPr>
                <w:sz w:val="18"/>
              </w:rPr>
              <w:t>08.30-10.20</w:t>
            </w:r>
          </w:p>
        </w:tc>
        <w:tc>
          <w:tcPr>
            <w:tcW w:w="938" w:type="dxa"/>
            <w:tcBorders>
              <w:bottom w:val="nil"/>
              <w:right w:val="nil"/>
            </w:tcBorders>
          </w:tcPr>
          <w:p>
            <w:pPr>
              <w:pStyle w:val="TableParagraph"/>
              <w:spacing w:before="6"/>
              <w:ind w:left="103"/>
              <w:rPr>
                <w:b/>
                <w:sz w:val="17"/>
              </w:rPr>
            </w:pPr>
            <w:r>
              <w:rPr>
                <w:b/>
                <w:sz w:val="17"/>
              </w:rPr>
              <w:t>ANA</w:t>
            </w:r>
          </w:p>
        </w:tc>
        <w:tc>
          <w:tcPr>
            <w:tcW w:w="5364" w:type="dxa"/>
            <w:tcBorders>
              <w:left w:val="nil"/>
              <w:bottom w:val="nil"/>
            </w:tcBorders>
          </w:tcPr>
          <w:p>
            <w:pPr>
              <w:pStyle w:val="TableParagraph"/>
              <w:spacing w:before="6"/>
              <w:ind w:left="352"/>
              <w:rPr>
                <w:sz w:val="18"/>
              </w:rPr>
            </w:pPr>
            <w:r>
              <w:rPr>
                <w:sz w:val="18"/>
              </w:rPr>
              <w:t>Kalp ve Pericardium</w:t>
            </w:r>
          </w:p>
        </w:tc>
        <w:tc>
          <w:tcPr>
            <w:tcW w:w="1502" w:type="dxa"/>
            <w:tcBorders>
              <w:bottom w:val="nil"/>
            </w:tcBorders>
          </w:tcPr>
          <w:p>
            <w:pPr>
              <w:pStyle w:val="TableParagraph"/>
              <w:spacing w:line="204" w:lineRule="exact"/>
              <w:ind w:left="99"/>
              <w:rPr>
                <w:sz w:val="18"/>
              </w:rPr>
            </w:pPr>
            <w:r>
              <w:rPr>
                <w:b/>
                <w:w w:val="105"/>
                <w:sz w:val="18"/>
              </w:rPr>
              <w:t>H </w:t>
            </w:r>
            <w:r>
              <w:rPr>
                <w:w w:val="105"/>
                <w:sz w:val="18"/>
              </w:rPr>
              <w:t>Oztürk</w:t>
            </w:r>
          </w:p>
        </w:tc>
      </w:tr>
      <w:tr>
        <w:trPr>
          <w:trHeight w:val="203" w:hRule="exact"/>
        </w:trPr>
        <w:tc>
          <w:tcPr>
            <w:tcW w:w="1320" w:type="dxa"/>
            <w:tcBorders>
              <w:top w:val="nil"/>
              <w:bottom w:val="nil"/>
            </w:tcBorders>
          </w:tcPr>
          <w:p>
            <w:pPr>
              <w:pStyle w:val="TableParagraph"/>
              <w:spacing w:line="200" w:lineRule="exact"/>
              <w:ind w:left="98"/>
              <w:rPr>
                <w:sz w:val="18"/>
              </w:rPr>
            </w:pPr>
            <w:r>
              <w:rPr>
                <w:w w:val="105"/>
                <w:sz w:val="18"/>
              </w:rPr>
              <w:t>10.30-11</w:t>
            </w:r>
            <w:r>
              <w:rPr>
                <w:color w:val="444444"/>
                <w:w w:val="105"/>
                <w:sz w:val="18"/>
              </w:rPr>
              <w:t>.</w:t>
            </w:r>
            <w:r>
              <w:rPr>
                <w:w w:val="105"/>
                <w:sz w:val="18"/>
              </w:rPr>
              <w:t>20</w:t>
            </w:r>
          </w:p>
        </w:tc>
        <w:tc>
          <w:tcPr>
            <w:tcW w:w="938" w:type="dxa"/>
            <w:tcBorders>
              <w:top w:val="nil"/>
              <w:bottom w:val="nil"/>
              <w:right w:val="nil"/>
            </w:tcBorders>
          </w:tcPr>
          <w:p>
            <w:pPr>
              <w:pStyle w:val="TableParagraph"/>
              <w:spacing w:line="200" w:lineRule="exact"/>
              <w:ind w:left="102"/>
              <w:rPr>
                <w:sz w:val="18"/>
              </w:rPr>
            </w:pPr>
            <w:r>
              <w:rPr>
                <w:sz w:val="18"/>
              </w:rPr>
              <w:t>FIZ</w:t>
            </w:r>
          </w:p>
        </w:tc>
        <w:tc>
          <w:tcPr>
            <w:tcW w:w="5364" w:type="dxa"/>
            <w:tcBorders>
              <w:top w:val="nil"/>
              <w:left w:val="nil"/>
              <w:bottom w:val="nil"/>
            </w:tcBorders>
          </w:tcPr>
          <w:p>
            <w:pPr>
              <w:pStyle w:val="TableParagraph"/>
              <w:spacing w:line="200" w:lineRule="exact"/>
              <w:ind w:left="357"/>
              <w:rPr>
                <w:sz w:val="18"/>
              </w:rPr>
            </w:pPr>
            <w:r>
              <w:rPr>
                <w:sz w:val="18"/>
              </w:rPr>
              <w:t>Plazma</w:t>
            </w:r>
          </w:p>
        </w:tc>
        <w:tc>
          <w:tcPr>
            <w:tcW w:w="1502" w:type="dxa"/>
            <w:tcBorders>
              <w:top w:val="nil"/>
              <w:bottom w:val="nil"/>
            </w:tcBorders>
          </w:tcPr>
          <w:p>
            <w:pPr>
              <w:pStyle w:val="TableParagraph"/>
              <w:spacing w:line="200" w:lineRule="exact"/>
              <w:ind w:left="99"/>
              <w:rPr>
                <w:sz w:val="18"/>
              </w:rPr>
            </w:pPr>
            <w:r>
              <w:rPr>
                <w:sz w:val="18"/>
              </w:rPr>
              <w:t>T Ergenoğlu</w:t>
            </w:r>
          </w:p>
        </w:tc>
      </w:tr>
      <w:tr>
        <w:trPr>
          <w:trHeight w:val="310" w:hRule="exact"/>
        </w:trPr>
        <w:tc>
          <w:tcPr>
            <w:tcW w:w="1320" w:type="dxa"/>
            <w:tcBorders>
              <w:top w:val="nil"/>
              <w:bottom w:val="nil"/>
            </w:tcBorders>
          </w:tcPr>
          <w:p>
            <w:pPr>
              <w:pStyle w:val="TableParagraph"/>
              <w:spacing w:line="204" w:lineRule="exact"/>
              <w:ind w:left="98"/>
              <w:rPr>
                <w:sz w:val="18"/>
              </w:rPr>
            </w:pPr>
            <w:r>
              <w:rPr>
                <w:sz w:val="18"/>
              </w:rPr>
              <w:t>11.30-12.20</w:t>
            </w:r>
          </w:p>
        </w:tc>
        <w:tc>
          <w:tcPr>
            <w:tcW w:w="938" w:type="dxa"/>
            <w:tcBorders>
              <w:top w:val="nil"/>
              <w:bottom w:val="nil"/>
              <w:right w:val="nil"/>
            </w:tcBorders>
          </w:tcPr>
          <w:p>
            <w:pPr>
              <w:pStyle w:val="TableParagraph"/>
              <w:spacing w:line="204" w:lineRule="exact"/>
              <w:ind w:left="104"/>
              <w:rPr>
                <w:sz w:val="18"/>
              </w:rPr>
            </w:pPr>
            <w:r>
              <w:rPr>
                <w:sz w:val="18"/>
              </w:rPr>
              <w:t>KUG</w:t>
            </w:r>
          </w:p>
        </w:tc>
        <w:tc>
          <w:tcPr>
            <w:tcW w:w="5364" w:type="dxa"/>
            <w:tcBorders>
              <w:top w:val="nil"/>
              <w:left w:val="nil"/>
              <w:bottom w:val="nil"/>
            </w:tcBorders>
          </w:tcPr>
          <w:p>
            <w:pPr>
              <w:pStyle w:val="TableParagraph"/>
              <w:spacing w:line="204" w:lineRule="exact"/>
              <w:ind w:left="367"/>
              <w:rPr>
                <w:sz w:val="18"/>
              </w:rPr>
            </w:pPr>
            <w:r>
              <w:rPr>
                <w:sz w:val="18"/>
              </w:rPr>
              <w:t>Meme Muayenesi</w:t>
            </w:r>
          </w:p>
        </w:tc>
        <w:tc>
          <w:tcPr>
            <w:tcW w:w="1502" w:type="dxa"/>
            <w:tcBorders>
              <w:top w:val="nil"/>
              <w:bottom w:val="nil"/>
            </w:tcBorders>
          </w:tcPr>
          <w:p>
            <w:pPr>
              <w:pStyle w:val="TableParagraph"/>
              <w:spacing w:line="204" w:lineRule="exact"/>
              <w:ind w:left="98"/>
              <w:rPr>
                <w:sz w:val="18"/>
              </w:rPr>
            </w:pPr>
            <w:r>
              <w:rPr>
                <w:w w:val="110"/>
                <w:sz w:val="18"/>
              </w:rPr>
              <w:t>ADağ</w:t>
            </w:r>
          </w:p>
        </w:tc>
      </w:tr>
      <w:tr>
        <w:trPr>
          <w:trHeight w:val="310" w:hRule="exact"/>
        </w:trPr>
        <w:tc>
          <w:tcPr>
            <w:tcW w:w="1320" w:type="dxa"/>
            <w:tcBorders>
              <w:top w:val="nil"/>
              <w:bottom w:val="nil"/>
            </w:tcBorders>
          </w:tcPr>
          <w:p>
            <w:pPr>
              <w:pStyle w:val="TableParagraph"/>
              <w:spacing w:before="100"/>
              <w:ind w:left="98"/>
              <w:rPr>
                <w:sz w:val="18"/>
              </w:rPr>
            </w:pPr>
            <w:r>
              <w:rPr>
                <w:sz w:val="18"/>
              </w:rPr>
              <w:t>13.30-14.20</w:t>
            </w:r>
          </w:p>
        </w:tc>
        <w:tc>
          <w:tcPr>
            <w:tcW w:w="938" w:type="dxa"/>
            <w:tcBorders>
              <w:top w:val="nil"/>
              <w:bottom w:val="nil"/>
              <w:right w:val="nil"/>
            </w:tcBorders>
          </w:tcPr>
          <w:p>
            <w:pPr>
              <w:pStyle w:val="TableParagraph"/>
              <w:spacing w:before="100"/>
              <w:ind w:left="104"/>
              <w:rPr>
                <w:sz w:val="18"/>
              </w:rPr>
            </w:pPr>
            <w:r>
              <w:rPr>
                <w:sz w:val="18"/>
              </w:rPr>
              <w:t>MİK</w:t>
            </w:r>
          </w:p>
        </w:tc>
        <w:tc>
          <w:tcPr>
            <w:tcW w:w="5364" w:type="dxa"/>
            <w:tcBorders>
              <w:top w:val="nil"/>
              <w:left w:val="nil"/>
              <w:bottom w:val="nil"/>
            </w:tcBorders>
          </w:tcPr>
          <w:p>
            <w:pPr>
              <w:pStyle w:val="TableParagraph"/>
              <w:spacing w:before="100"/>
              <w:ind w:left="378"/>
              <w:rPr>
                <w:sz w:val="18"/>
              </w:rPr>
            </w:pPr>
            <w:r>
              <w:rPr>
                <w:sz w:val="18"/>
              </w:rPr>
              <w:t>immün Sistemin önemli Hücreleri</w:t>
            </w:r>
          </w:p>
        </w:tc>
        <w:tc>
          <w:tcPr>
            <w:tcW w:w="1502" w:type="dxa"/>
            <w:tcBorders>
              <w:top w:val="nil"/>
              <w:bottom w:val="nil"/>
            </w:tcBorders>
          </w:tcPr>
          <w:p>
            <w:pPr>
              <w:pStyle w:val="TableParagraph"/>
              <w:spacing w:before="100"/>
              <w:ind w:left="98"/>
              <w:rPr>
                <w:sz w:val="18"/>
              </w:rPr>
            </w:pPr>
            <w:r>
              <w:rPr>
                <w:w w:val="110"/>
                <w:sz w:val="18"/>
              </w:rPr>
              <w:t>GAslan</w:t>
            </w:r>
          </w:p>
        </w:tc>
      </w:tr>
      <w:tr>
        <w:trPr>
          <w:trHeight w:val="206" w:hRule="exact"/>
        </w:trPr>
        <w:tc>
          <w:tcPr>
            <w:tcW w:w="1320" w:type="dxa"/>
            <w:tcBorders>
              <w:top w:val="nil"/>
              <w:bottom w:val="nil"/>
            </w:tcBorders>
          </w:tcPr>
          <w:p>
            <w:pPr>
              <w:pStyle w:val="TableParagraph"/>
              <w:spacing w:line="204" w:lineRule="exact"/>
              <w:ind w:left="98"/>
              <w:rPr>
                <w:sz w:val="18"/>
              </w:rPr>
            </w:pPr>
            <w:r>
              <w:rPr>
                <w:sz w:val="18"/>
              </w:rPr>
              <w:t>14.30-15.20</w:t>
            </w:r>
          </w:p>
        </w:tc>
        <w:tc>
          <w:tcPr>
            <w:tcW w:w="938" w:type="dxa"/>
            <w:tcBorders>
              <w:top w:val="nil"/>
              <w:bottom w:val="nil"/>
              <w:right w:val="nil"/>
            </w:tcBorders>
          </w:tcPr>
          <w:p>
            <w:pPr>
              <w:pStyle w:val="TableParagraph"/>
              <w:spacing w:line="204" w:lineRule="exact"/>
              <w:ind w:left="104"/>
              <w:rPr>
                <w:sz w:val="18"/>
              </w:rPr>
            </w:pPr>
            <w:r>
              <w:rPr>
                <w:sz w:val="18"/>
              </w:rPr>
              <w:t>MİK</w:t>
            </w:r>
          </w:p>
        </w:tc>
        <w:tc>
          <w:tcPr>
            <w:tcW w:w="5364" w:type="dxa"/>
            <w:tcBorders>
              <w:top w:val="nil"/>
              <w:left w:val="nil"/>
              <w:bottom w:val="nil"/>
            </w:tcBorders>
          </w:tcPr>
          <w:p>
            <w:pPr>
              <w:pStyle w:val="TableParagraph"/>
              <w:spacing w:line="204" w:lineRule="exact"/>
              <w:ind w:left="371"/>
              <w:rPr>
                <w:sz w:val="18"/>
              </w:rPr>
            </w:pPr>
            <w:r>
              <w:rPr>
                <w:sz w:val="18"/>
              </w:rPr>
              <w:t>Doğal Bağışıklık</w:t>
            </w:r>
          </w:p>
        </w:tc>
        <w:tc>
          <w:tcPr>
            <w:tcW w:w="1502" w:type="dxa"/>
            <w:tcBorders>
              <w:top w:val="nil"/>
              <w:bottom w:val="nil"/>
            </w:tcBorders>
          </w:tcPr>
          <w:p>
            <w:pPr>
              <w:pStyle w:val="TableParagraph"/>
              <w:spacing w:line="204" w:lineRule="exact"/>
              <w:ind w:left="98"/>
              <w:rPr>
                <w:sz w:val="18"/>
              </w:rPr>
            </w:pPr>
            <w:r>
              <w:rPr>
                <w:w w:val="110"/>
                <w:sz w:val="18"/>
              </w:rPr>
              <w:t>GAslan</w:t>
            </w:r>
          </w:p>
        </w:tc>
      </w:tr>
      <w:tr>
        <w:trPr>
          <w:trHeight w:val="215" w:hRule="exact"/>
        </w:trPr>
        <w:tc>
          <w:tcPr>
            <w:tcW w:w="1320" w:type="dxa"/>
            <w:tcBorders>
              <w:top w:val="nil"/>
            </w:tcBorders>
          </w:tcPr>
          <w:p>
            <w:pPr>
              <w:pStyle w:val="TableParagraph"/>
              <w:spacing w:line="204" w:lineRule="exact"/>
              <w:ind w:left="98"/>
              <w:rPr>
                <w:sz w:val="18"/>
              </w:rPr>
            </w:pPr>
            <w:r>
              <w:rPr>
                <w:sz w:val="18"/>
              </w:rPr>
              <w:t>15.30-17.20</w:t>
            </w:r>
          </w:p>
        </w:tc>
        <w:tc>
          <w:tcPr>
            <w:tcW w:w="938" w:type="dxa"/>
            <w:tcBorders>
              <w:top w:val="nil"/>
              <w:right w:val="nil"/>
            </w:tcBorders>
          </w:tcPr>
          <w:p>
            <w:pPr>
              <w:pStyle w:val="TableParagraph"/>
              <w:spacing w:line="204" w:lineRule="exact"/>
              <w:ind w:left="104"/>
              <w:rPr>
                <w:sz w:val="18"/>
              </w:rPr>
            </w:pPr>
            <w:r>
              <w:rPr>
                <w:sz w:val="18"/>
              </w:rPr>
              <w:t>BİK</w:t>
            </w:r>
          </w:p>
        </w:tc>
        <w:tc>
          <w:tcPr>
            <w:tcW w:w="5364" w:type="dxa"/>
            <w:tcBorders>
              <w:top w:val="nil"/>
              <w:left w:val="nil"/>
            </w:tcBorders>
          </w:tcPr>
          <w:p>
            <w:pPr>
              <w:pStyle w:val="TableParagraph"/>
              <w:spacing w:before="1"/>
              <w:ind w:left="357"/>
              <w:rPr>
                <w:sz w:val="18"/>
              </w:rPr>
            </w:pPr>
            <w:r>
              <w:rPr>
                <w:sz w:val="18"/>
              </w:rPr>
              <w:t>Pürin ve Pirimidinlerin Sentez ve Yıkımı</w:t>
            </w:r>
          </w:p>
        </w:tc>
        <w:tc>
          <w:tcPr>
            <w:tcW w:w="1502" w:type="dxa"/>
            <w:tcBorders>
              <w:top w:val="nil"/>
            </w:tcBorders>
          </w:tcPr>
          <w:p>
            <w:pPr>
              <w:pStyle w:val="TableParagraph"/>
              <w:spacing w:line="204" w:lineRule="exact"/>
              <w:ind w:left="98"/>
              <w:rPr>
                <w:sz w:val="18"/>
              </w:rPr>
            </w:pPr>
            <w:r>
              <w:rPr>
                <w:w w:val="105"/>
                <w:sz w:val="18"/>
              </w:rPr>
              <w:t>G Polat</w:t>
            </w:r>
          </w:p>
        </w:tc>
      </w:tr>
    </w:tbl>
    <w:p>
      <w:pPr>
        <w:pStyle w:val="BodyText"/>
        <w:rPr>
          <w:b/>
          <w:sz w:val="18"/>
        </w:rPr>
      </w:pPr>
    </w:p>
    <w:p>
      <w:pPr>
        <w:pStyle w:val="BodyText"/>
        <w:rPr>
          <w:b/>
          <w:sz w:val="18"/>
        </w:rPr>
      </w:pPr>
    </w:p>
    <w:p>
      <w:pPr>
        <w:pStyle w:val="ListParagraph"/>
        <w:numPr>
          <w:ilvl w:val="0"/>
          <w:numId w:val="109"/>
        </w:numPr>
        <w:tabs>
          <w:tab w:pos="474" w:val="left" w:leader="none"/>
        </w:tabs>
        <w:spacing w:line="240" w:lineRule="auto" w:before="0" w:after="0"/>
        <w:ind w:left="473" w:right="0" w:hanging="255"/>
        <w:jc w:val="left"/>
        <w:rPr>
          <w:b/>
          <w:sz w:val="17"/>
        </w:rPr>
      </w:pPr>
      <w:r>
        <w:rPr>
          <w:b/>
          <w:w w:val="105"/>
          <w:sz w:val="17"/>
        </w:rPr>
        <w:t>EKiM 2012 </w:t>
      </w:r>
      <w:r>
        <w:rPr>
          <w:b/>
          <w:spacing w:val="14"/>
          <w:w w:val="105"/>
          <w:sz w:val="17"/>
        </w:rPr>
        <w:t> </w:t>
      </w:r>
      <w:r>
        <w:rPr>
          <w:b/>
          <w:w w:val="105"/>
          <w:sz w:val="17"/>
        </w:rPr>
        <w:t>ÇARŞAMBA</w:t>
      </w:r>
    </w:p>
    <w:p>
      <w:pPr>
        <w:pStyle w:val="BodyText"/>
        <w:rPr>
          <w:b/>
          <w:sz w:val="16"/>
        </w:rPr>
      </w:pP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282"/>
        <w:gridCol w:w="1099"/>
        <w:gridCol w:w="5241"/>
        <w:gridCol w:w="1560"/>
      </w:tblGrid>
      <w:tr>
        <w:trPr>
          <w:trHeight w:val="235" w:hRule="exact"/>
        </w:trPr>
        <w:tc>
          <w:tcPr>
            <w:tcW w:w="1282" w:type="dxa"/>
          </w:tcPr>
          <w:p>
            <w:pPr>
              <w:pStyle w:val="TableParagraph"/>
              <w:spacing w:line="199" w:lineRule="exact"/>
              <w:ind w:left="99"/>
              <w:rPr>
                <w:sz w:val="18"/>
              </w:rPr>
            </w:pPr>
            <w:r>
              <w:rPr>
                <w:sz w:val="18"/>
              </w:rPr>
              <w:t>SAAT</w:t>
            </w:r>
          </w:p>
        </w:tc>
        <w:tc>
          <w:tcPr>
            <w:tcW w:w="1099" w:type="dxa"/>
            <w:tcBorders>
              <w:right w:val="nil"/>
            </w:tcBorders>
          </w:tcPr>
          <w:p>
            <w:pPr>
              <w:pStyle w:val="TableParagraph"/>
              <w:spacing w:line="199" w:lineRule="exact"/>
              <w:ind w:left="98"/>
              <w:rPr>
                <w:sz w:val="18"/>
              </w:rPr>
            </w:pPr>
            <w:r>
              <w:rPr>
                <w:sz w:val="18"/>
              </w:rPr>
              <w:t>DERS</w:t>
            </w:r>
          </w:p>
        </w:tc>
        <w:tc>
          <w:tcPr>
            <w:tcW w:w="5241" w:type="dxa"/>
            <w:tcBorders>
              <w:left w:val="nil"/>
            </w:tcBorders>
          </w:tcPr>
          <w:p>
            <w:pPr>
              <w:pStyle w:val="TableParagraph"/>
              <w:spacing w:line="204" w:lineRule="exact"/>
              <w:ind w:left="234"/>
              <w:rPr>
                <w:sz w:val="18"/>
              </w:rPr>
            </w:pPr>
            <w:r>
              <w:rPr>
                <w:sz w:val="18"/>
              </w:rPr>
              <w:t>KONU</w:t>
            </w:r>
          </w:p>
        </w:tc>
        <w:tc>
          <w:tcPr>
            <w:tcW w:w="1560" w:type="dxa"/>
          </w:tcPr>
          <w:p>
            <w:pPr>
              <w:pStyle w:val="TableParagraph"/>
              <w:spacing w:line="199" w:lineRule="exact"/>
              <w:ind w:left="99"/>
              <w:rPr>
                <w:sz w:val="18"/>
              </w:rPr>
            </w:pPr>
            <w:r>
              <w:rPr>
                <w:sz w:val="18"/>
              </w:rPr>
              <w:t>ÖGR. ÜYESi</w:t>
            </w:r>
          </w:p>
        </w:tc>
      </w:tr>
      <w:tr>
        <w:trPr>
          <w:trHeight w:val="212" w:hRule="exact"/>
        </w:trPr>
        <w:tc>
          <w:tcPr>
            <w:tcW w:w="1282" w:type="dxa"/>
            <w:tcBorders>
              <w:bottom w:val="nil"/>
            </w:tcBorders>
          </w:tcPr>
          <w:p>
            <w:pPr>
              <w:pStyle w:val="TableParagraph"/>
              <w:spacing w:line="204" w:lineRule="exact"/>
              <w:ind w:left="100"/>
              <w:rPr>
                <w:sz w:val="18"/>
              </w:rPr>
            </w:pPr>
            <w:r>
              <w:rPr>
                <w:sz w:val="18"/>
              </w:rPr>
              <w:t>08.30-10.20</w:t>
            </w:r>
          </w:p>
        </w:tc>
        <w:tc>
          <w:tcPr>
            <w:tcW w:w="1099" w:type="dxa"/>
            <w:tcBorders>
              <w:bottom w:val="nil"/>
              <w:right w:val="nil"/>
            </w:tcBorders>
          </w:tcPr>
          <w:p>
            <w:pPr>
              <w:pStyle w:val="TableParagraph"/>
              <w:spacing w:line="204" w:lineRule="exact"/>
              <w:ind w:left="98"/>
              <w:rPr>
                <w:sz w:val="18"/>
              </w:rPr>
            </w:pPr>
            <w:r>
              <w:rPr>
                <w:w w:val="105"/>
                <w:sz w:val="18"/>
              </w:rPr>
              <w:t>ANALAB</w:t>
            </w:r>
          </w:p>
        </w:tc>
        <w:tc>
          <w:tcPr>
            <w:tcW w:w="5241" w:type="dxa"/>
            <w:tcBorders>
              <w:left w:val="nil"/>
              <w:bottom w:val="nil"/>
            </w:tcBorders>
          </w:tcPr>
          <w:p>
            <w:pPr>
              <w:pStyle w:val="TableParagraph"/>
              <w:spacing w:line="204" w:lineRule="exact"/>
              <w:ind w:left="248"/>
              <w:rPr>
                <w:sz w:val="18"/>
              </w:rPr>
            </w:pPr>
            <w:r>
              <w:rPr>
                <w:sz w:val="18"/>
              </w:rPr>
              <w:t>Toraks Duvarı Anatomisi ve Diaphragma (Grup-A)</w:t>
            </w:r>
          </w:p>
        </w:tc>
        <w:tc>
          <w:tcPr>
            <w:tcW w:w="1560" w:type="dxa"/>
            <w:tcBorders>
              <w:bottom w:val="nil"/>
            </w:tcBorders>
          </w:tcPr>
          <w:p>
            <w:pPr>
              <w:pStyle w:val="TableParagraph"/>
              <w:spacing w:line="204" w:lineRule="exact"/>
              <w:ind w:left="100"/>
              <w:rPr>
                <w:sz w:val="18"/>
              </w:rPr>
            </w:pPr>
            <w:r>
              <w:rPr>
                <w:b/>
                <w:sz w:val="17"/>
              </w:rPr>
              <w:t>H </w:t>
            </w:r>
            <w:r>
              <w:rPr>
                <w:sz w:val="18"/>
              </w:rPr>
              <w:t>Öztürk/A Kara</w:t>
            </w:r>
          </w:p>
        </w:tc>
      </w:tr>
      <w:tr>
        <w:trPr>
          <w:trHeight w:val="206" w:hRule="exact"/>
        </w:trPr>
        <w:tc>
          <w:tcPr>
            <w:tcW w:w="1282" w:type="dxa"/>
            <w:tcBorders>
              <w:top w:val="nil"/>
              <w:bottom w:val="nil"/>
            </w:tcBorders>
          </w:tcPr>
          <w:p>
            <w:pPr/>
          </w:p>
        </w:tc>
        <w:tc>
          <w:tcPr>
            <w:tcW w:w="1099" w:type="dxa"/>
            <w:tcBorders>
              <w:top w:val="nil"/>
              <w:bottom w:val="nil"/>
              <w:right w:val="nil"/>
            </w:tcBorders>
          </w:tcPr>
          <w:p>
            <w:pPr>
              <w:pStyle w:val="TableParagraph"/>
              <w:spacing w:line="204" w:lineRule="exact"/>
              <w:ind w:left="99"/>
              <w:rPr>
                <w:sz w:val="18"/>
              </w:rPr>
            </w:pPr>
            <w:r>
              <w:rPr>
                <w:sz w:val="18"/>
              </w:rPr>
              <w:t>MYD 230</w:t>
            </w:r>
          </w:p>
        </w:tc>
        <w:tc>
          <w:tcPr>
            <w:tcW w:w="5241" w:type="dxa"/>
            <w:tcBorders>
              <w:top w:val="nil"/>
              <w:left w:val="nil"/>
              <w:bottom w:val="nil"/>
            </w:tcBorders>
          </w:tcPr>
          <w:p>
            <w:pPr>
              <w:pStyle w:val="TableParagraph"/>
              <w:spacing w:line="204" w:lineRule="exact"/>
              <w:ind w:left="248"/>
              <w:rPr>
                <w:sz w:val="18"/>
              </w:rPr>
            </w:pPr>
            <w:r>
              <w:rPr>
                <w:sz w:val="18"/>
              </w:rPr>
              <w:t>Cholesterol and Heart Disease (Grup-B+C)</w:t>
            </w:r>
          </w:p>
        </w:tc>
        <w:tc>
          <w:tcPr>
            <w:tcW w:w="1560" w:type="dxa"/>
            <w:tcBorders>
              <w:top w:val="nil"/>
              <w:bottom w:val="nil"/>
            </w:tcBorders>
          </w:tcPr>
          <w:p>
            <w:pPr>
              <w:pStyle w:val="TableParagraph"/>
              <w:spacing w:line="204" w:lineRule="exact"/>
              <w:ind w:left="99"/>
              <w:rPr>
                <w:sz w:val="18"/>
              </w:rPr>
            </w:pPr>
            <w:r>
              <w:rPr>
                <w:w w:val="105"/>
                <w:sz w:val="18"/>
              </w:rPr>
              <w:t>NÇAktekin</w:t>
            </w:r>
          </w:p>
        </w:tc>
      </w:tr>
      <w:tr>
        <w:trPr>
          <w:trHeight w:val="209" w:hRule="exact"/>
        </w:trPr>
        <w:tc>
          <w:tcPr>
            <w:tcW w:w="1282" w:type="dxa"/>
            <w:tcBorders>
              <w:top w:val="nil"/>
              <w:bottom w:val="nil"/>
            </w:tcBorders>
          </w:tcPr>
          <w:p>
            <w:pPr>
              <w:pStyle w:val="TableParagraph"/>
              <w:spacing w:line="204" w:lineRule="exact"/>
              <w:ind w:left="98"/>
              <w:rPr>
                <w:sz w:val="18"/>
              </w:rPr>
            </w:pPr>
            <w:r>
              <w:rPr>
                <w:sz w:val="18"/>
              </w:rPr>
              <w:t>10.30-12.20</w:t>
            </w:r>
          </w:p>
        </w:tc>
        <w:tc>
          <w:tcPr>
            <w:tcW w:w="1099" w:type="dxa"/>
            <w:tcBorders>
              <w:top w:val="nil"/>
              <w:bottom w:val="nil"/>
              <w:right w:val="nil"/>
            </w:tcBorders>
          </w:tcPr>
          <w:p>
            <w:pPr>
              <w:pStyle w:val="TableParagraph"/>
              <w:spacing w:line="204" w:lineRule="exact"/>
              <w:ind w:left="98"/>
              <w:rPr>
                <w:sz w:val="18"/>
              </w:rPr>
            </w:pPr>
            <w:r>
              <w:rPr>
                <w:w w:val="105"/>
                <w:sz w:val="18"/>
              </w:rPr>
              <w:t>ANALAB</w:t>
            </w:r>
          </w:p>
        </w:tc>
        <w:tc>
          <w:tcPr>
            <w:tcW w:w="5241" w:type="dxa"/>
            <w:tcBorders>
              <w:top w:val="nil"/>
              <w:left w:val="nil"/>
              <w:bottom w:val="nil"/>
            </w:tcBorders>
          </w:tcPr>
          <w:p>
            <w:pPr>
              <w:pStyle w:val="TableParagraph"/>
              <w:spacing w:line="204" w:lineRule="exact"/>
              <w:ind w:left="248"/>
              <w:rPr>
                <w:sz w:val="18"/>
              </w:rPr>
            </w:pPr>
            <w:r>
              <w:rPr>
                <w:sz w:val="18"/>
              </w:rPr>
              <w:t>Toraks Duvarı Anatomisi ve Diaphragma (Grup-C)</w:t>
            </w:r>
          </w:p>
        </w:tc>
        <w:tc>
          <w:tcPr>
            <w:tcW w:w="1560" w:type="dxa"/>
            <w:tcBorders>
              <w:top w:val="nil"/>
              <w:bottom w:val="nil"/>
            </w:tcBorders>
          </w:tcPr>
          <w:p>
            <w:pPr>
              <w:pStyle w:val="TableParagraph"/>
              <w:spacing w:line="204" w:lineRule="exact"/>
              <w:ind w:left="100"/>
              <w:rPr>
                <w:sz w:val="18"/>
              </w:rPr>
            </w:pPr>
            <w:r>
              <w:rPr>
                <w:b/>
                <w:sz w:val="17"/>
              </w:rPr>
              <w:t>H </w:t>
            </w:r>
            <w:r>
              <w:rPr>
                <w:sz w:val="18"/>
              </w:rPr>
              <w:t>Ôztürk/A Kara</w:t>
            </w:r>
          </w:p>
        </w:tc>
      </w:tr>
      <w:tr>
        <w:trPr>
          <w:trHeight w:val="310" w:hRule="exact"/>
        </w:trPr>
        <w:tc>
          <w:tcPr>
            <w:tcW w:w="1282" w:type="dxa"/>
            <w:tcBorders>
              <w:top w:val="nil"/>
              <w:bottom w:val="nil"/>
            </w:tcBorders>
          </w:tcPr>
          <w:p>
            <w:pPr/>
          </w:p>
        </w:tc>
        <w:tc>
          <w:tcPr>
            <w:tcW w:w="1099" w:type="dxa"/>
            <w:tcBorders>
              <w:top w:val="nil"/>
              <w:bottom w:val="nil"/>
              <w:right w:val="nil"/>
            </w:tcBorders>
          </w:tcPr>
          <w:p>
            <w:pPr>
              <w:pStyle w:val="TableParagraph"/>
              <w:spacing w:line="206" w:lineRule="exact"/>
              <w:ind w:left="99"/>
              <w:rPr>
                <w:sz w:val="18"/>
              </w:rPr>
            </w:pPr>
            <w:r>
              <w:rPr>
                <w:sz w:val="18"/>
              </w:rPr>
              <w:t>MYD 230</w:t>
            </w:r>
          </w:p>
        </w:tc>
        <w:tc>
          <w:tcPr>
            <w:tcW w:w="5241" w:type="dxa"/>
            <w:tcBorders>
              <w:top w:val="nil"/>
              <w:left w:val="nil"/>
              <w:bottom w:val="nil"/>
            </w:tcBorders>
          </w:tcPr>
          <w:p>
            <w:pPr>
              <w:pStyle w:val="TableParagraph"/>
              <w:spacing w:line="206" w:lineRule="exact"/>
              <w:ind w:left="248"/>
              <w:rPr>
                <w:sz w:val="18"/>
              </w:rPr>
            </w:pPr>
            <w:r>
              <w:rPr>
                <w:sz w:val="18"/>
              </w:rPr>
              <w:t>Cholesterol and Heart Disease (Grup-A+D)</w:t>
            </w:r>
          </w:p>
        </w:tc>
        <w:tc>
          <w:tcPr>
            <w:tcW w:w="1560" w:type="dxa"/>
            <w:tcBorders>
              <w:top w:val="nil"/>
              <w:bottom w:val="nil"/>
            </w:tcBorders>
          </w:tcPr>
          <w:p>
            <w:pPr>
              <w:pStyle w:val="TableParagraph"/>
              <w:spacing w:line="206" w:lineRule="exact"/>
              <w:ind w:left="99"/>
              <w:rPr>
                <w:sz w:val="18"/>
              </w:rPr>
            </w:pPr>
            <w:r>
              <w:rPr>
                <w:w w:val="105"/>
                <w:sz w:val="18"/>
              </w:rPr>
              <w:t>NÇAktekin</w:t>
            </w:r>
          </w:p>
        </w:tc>
      </w:tr>
      <w:tr>
        <w:trPr>
          <w:trHeight w:val="307" w:hRule="exact"/>
        </w:trPr>
        <w:tc>
          <w:tcPr>
            <w:tcW w:w="1282" w:type="dxa"/>
            <w:tcBorders>
              <w:top w:val="nil"/>
              <w:bottom w:val="nil"/>
            </w:tcBorders>
          </w:tcPr>
          <w:p>
            <w:pPr>
              <w:pStyle w:val="TableParagraph"/>
              <w:spacing w:before="97"/>
              <w:ind w:left="98"/>
              <w:rPr>
                <w:sz w:val="18"/>
              </w:rPr>
            </w:pPr>
            <w:r>
              <w:rPr>
                <w:sz w:val="18"/>
              </w:rPr>
              <w:t>13.30-15.20</w:t>
            </w:r>
          </w:p>
        </w:tc>
        <w:tc>
          <w:tcPr>
            <w:tcW w:w="1099" w:type="dxa"/>
            <w:tcBorders>
              <w:top w:val="nil"/>
              <w:bottom w:val="nil"/>
              <w:right w:val="nil"/>
            </w:tcBorders>
          </w:tcPr>
          <w:p>
            <w:pPr>
              <w:pStyle w:val="TableParagraph"/>
              <w:spacing w:before="97"/>
              <w:ind w:left="98"/>
              <w:rPr>
                <w:sz w:val="18"/>
              </w:rPr>
            </w:pPr>
            <w:r>
              <w:rPr>
                <w:sz w:val="18"/>
              </w:rPr>
              <w:t>FİZ</w:t>
            </w:r>
          </w:p>
        </w:tc>
        <w:tc>
          <w:tcPr>
            <w:tcW w:w="5241" w:type="dxa"/>
            <w:tcBorders>
              <w:top w:val="nil"/>
              <w:left w:val="nil"/>
              <w:bottom w:val="nil"/>
            </w:tcBorders>
          </w:tcPr>
          <w:p>
            <w:pPr>
              <w:pStyle w:val="TableParagraph"/>
              <w:spacing w:before="97"/>
              <w:ind w:left="248"/>
              <w:rPr>
                <w:sz w:val="18"/>
              </w:rPr>
            </w:pPr>
            <w:r>
              <w:rPr>
                <w:sz w:val="18"/>
              </w:rPr>
              <w:t>Eritrositler</w:t>
            </w:r>
          </w:p>
        </w:tc>
        <w:tc>
          <w:tcPr>
            <w:tcW w:w="1560" w:type="dxa"/>
            <w:tcBorders>
              <w:top w:val="nil"/>
              <w:bottom w:val="nil"/>
            </w:tcBorders>
          </w:tcPr>
          <w:p>
            <w:pPr>
              <w:pStyle w:val="TableParagraph"/>
              <w:spacing w:before="97"/>
              <w:ind w:left="99"/>
              <w:rPr>
                <w:sz w:val="18"/>
              </w:rPr>
            </w:pPr>
            <w:r>
              <w:rPr>
                <w:sz w:val="18"/>
              </w:rPr>
              <w:t>T Ergenoğlu</w:t>
            </w:r>
          </w:p>
        </w:tc>
      </w:tr>
      <w:tr>
        <w:trPr>
          <w:trHeight w:val="232" w:hRule="exact"/>
        </w:trPr>
        <w:tc>
          <w:tcPr>
            <w:tcW w:w="1282" w:type="dxa"/>
            <w:tcBorders>
              <w:top w:val="nil"/>
            </w:tcBorders>
          </w:tcPr>
          <w:p>
            <w:pPr>
              <w:pStyle w:val="TableParagraph"/>
              <w:spacing w:line="204" w:lineRule="exact"/>
              <w:ind w:left="98"/>
              <w:rPr>
                <w:sz w:val="18"/>
              </w:rPr>
            </w:pPr>
            <w:r>
              <w:rPr>
                <w:sz w:val="18"/>
              </w:rPr>
              <w:t>15.30-17.20</w:t>
            </w:r>
          </w:p>
        </w:tc>
        <w:tc>
          <w:tcPr>
            <w:tcW w:w="1099" w:type="dxa"/>
            <w:tcBorders>
              <w:top w:val="nil"/>
              <w:right w:val="nil"/>
            </w:tcBorders>
          </w:tcPr>
          <w:p>
            <w:pPr>
              <w:pStyle w:val="TableParagraph"/>
              <w:spacing w:line="204" w:lineRule="exact"/>
              <w:ind w:left="98"/>
              <w:rPr>
                <w:sz w:val="18"/>
              </w:rPr>
            </w:pPr>
            <w:r>
              <w:rPr>
                <w:w w:val="105"/>
                <w:sz w:val="18"/>
              </w:rPr>
              <w:t>ANALAB</w:t>
            </w:r>
          </w:p>
        </w:tc>
        <w:tc>
          <w:tcPr>
            <w:tcW w:w="5241" w:type="dxa"/>
            <w:tcBorders>
              <w:top w:val="nil"/>
              <w:left w:val="nil"/>
            </w:tcBorders>
          </w:tcPr>
          <w:p>
            <w:pPr>
              <w:pStyle w:val="TableParagraph"/>
              <w:spacing w:line="204" w:lineRule="exact"/>
              <w:ind w:left="248"/>
              <w:rPr>
                <w:sz w:val="18"/>
              </w:rPr>
            </w:pPr>
            <w:r>
              <w:rPr>
                <w:sz w:val="18"/>
              </w:rPr>
              <w:t>Toraks Duvarı Anatomisi ve Diaphragma (Grup-B)</w:t>
            </w:r>
          </w:p>
        </w:tc>
        <w:tc>
          <w:tcPr>
            <w:tcW w:w="1560" w:type="dxa"/>
            <w:tcBorders>
              <w:top w:val="nil"/>
            </w:tcBorders>
          </w:tcPr>
          <w:p>
            <w:pPr>
              <w:pStyle w:val="TableParagraph"/>
              <w:spacing w:line="204" w:lineRule="exact"/>
              <w:ind w:left="100"/>
              <w:rPr>
                <w:sz w:val="18"/>
              </w:rPr>
            </w:pPr>
            <w:r>
              <w:rPr>
                <w:b/>
                <w:w w:val="105"/>
                <w:sz w:val="17"/>
              </w:rPr>
              <w:t>H </w:t>
            </w:r>
            <w:r>
              <w:rPr>
                <w:w w:val="105"/>
                <w:sz w:val="18"/>
              </w:rPr>
              <w:t>ôztürk/A Kara</w:t>
            </w:r>
          </w:p>
        </w:tc>
      </w:tr>
    </w:tbl>
    <w:p>
      <w:pPr>
        <w:pStyle w:val="BodyText"/>
        <w:rPr>
          <w:b/>
          <w:sz w:val="18"/>
        </w:rPr>
      </w:pPr>
    </w:p>
    <w:p>
      <w:pPr>
        <w:pStyle w:val="BodyText"/>
        <w:rPr>
          <w:b/>
          <w:sz w:val="18"/>
        </w:rPr>
      </w:pPr>
    </w:p>
    <w:p>
      <w:pPr>
        <w:pStyle w:val="BodyText"/>
        <w:rPr>
          <w:b/>
          <w:sz w:val="18"/>
        </w:rPr>
      </w:pPr>
    </w:p>
    <w:p>
      <w:pPr>
        <w:pStyle w:val="BodyText"/>
        <w:spacing w:before="8"/>
        <w:rPr>
          <w:b/>
        </w:rPr>
      </w:pPr>
    </w:p>
    <w:p>
      <w:pPr>
        <w:pStyle w:val="ListParagraph"/>
        <w:numPr>
          <w:ilvl w:val="0"/>
          <w:numId w:val="109"/>
        </w:numPr>
        <w:tabs>
          <w:tab w:pos="474" w:val="left" w:leader="none"/>
        </w:tabs>
        <w:spacing w:line="240" w:lineRule="auto" w:before="0" w:after="0"/>
        <w:ind w:left="473" w:right="0" w:hanging="255"/>
        <w:jc w:val="left"/>
        <w:rPr>
          <w:b/>
          <w:sz w:val="17"/>
        </w:rPr>
      </w:pPr>
      <w:r>
        <w:rPr>
          <w:b/>
          <w:w w:val="105"/>
          <w:sz w:val="17"/>
        </w:rPr>
        <w:t>EKiM 2012</w:t>
      </w:r>
      <w:r>
        <w:rPr>
          <w:b/>
          <w:spacing w:val="10"/>
          <w:w w:val="105"/>
          <w:sz w:val="17"/>
        </w:rPr>
        <w:t> </w:t>
      </w:r>
      <w:r>
        <w:rPr>
          <w:b/>
          <w:w w:val="105"/>
          <w:sz w:val="17"/>
        </w:rPr>
        <w:t>PERŞEMBE</w:t>
      </w:r>
    </w:p>
    <w:p>
      <w:pPr>
        <w:pStyle w:val="BodyText"/>
        <w:spacing w:before="2"/>
        <w:rPr>
          <w:b/>
          <w:sz w:val="9"/>
        </w:rPr>
      </w:pP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8"/>
        <w:gridCol w:w="6124"/>
        <w:gridCol w:w="1641"/>
      </w:tblGrid>
      <w:tr>
        <w:trPr>
          <w:trHeight w:val="322" w:hRule="exact"/>
        </w:trPr>
        <w:tc>
          <w:tcPr>
            <w:tcW w:w="1358" w:type="dxa"/>
          </w:tcPr>
          <w:p>
            <w:pPr>
              <w:pStyle w:val="TableParagraph"/>
              <w:spacing w:line="192" w:lineRule="exact"/>
              <w:ind w:left="99"/>
              <w:rPr>
                <w:sz w:val="18"/>
              </w:rPr>
            </w:pPr>
            <w:r>
              <w:rPr>
                <w:sz w:val="18"/>
              </w:rPr>
              <w:t>SAAT</w:t>
            </w:r>
          </w:p>
        </w:tc>
        <w:tc>
          <w:tcPr>
            <w:tcW w:w="6124" w:type="dxa"/>
          </w:tcPr>
          <w:p>
            <w:pPr>
              <w:pStyle w:val="TableParagraph"/>
              <w:tabs>
                <w:tab w:pos="1270" w:val="left" w:leader="none"/>
              </w:tabs>
              <w:spacing w:line="217" w:lineRule="exact"/>
              <w:ind w:left="98"/>
              <w:rPr>
                <w:rFonts w:ascii="Courier New"/>
                <w:b/>
                <w:sz w:val="21"/>
              </w:rPr>
            </w:pPr>
            <w:r>
              <w:rPr>
                <w:sz w:val="18"/>
              </w:rPr>
              <w:t>DERS</w:t>
              <w:tab/>
            </w:r>
            <w:r>
              <w:rPr>
                <w:rFonts w:ascii="Courier New"/>
                <w:b/>
                <w:sz w:val="21"/>
              </w:rPr>
              <w:t>KONU</w:t>
            </w:r>
          </w:p>
        </w:tc>
        <w:tc>
          <w:tcPr>
            <w:tcW w:w="1641" w:type="dxa"/>
          </w:tcPr>
          <w:p>
            <w:pPr>
              <w:pStyle w:val="TableParagraph"/>
              <w:spacing w:line="192" w:lineRule="exact"/>
              <w:ind w:left="91"/>
              <w:rPr>
                <w:sz w:val="18"/>
              </w:rPr>
            </w:pPr>
            <w:r>
              <w:rPr>
                <w:w w:val="105"/>
                <w:sz w:val="18"/>
              </w:rPr>
              <w:t>üGR. UYESI</w:t>
            </w:r>
          </w:p>
        </w:tc>
      </w:tr>
      <w:tr>
        <w:trPr>
          <w:trHeight w:val="205" w:hRule="exact"/>
        </w:trPr>
        <w:tc>
          <w:tcPr>
            <w:tcW w:w="1358" w:type="dxa"/>
            <w:tcBorders>
              <w:bottom w:val="nil"/>
            </w:tcBorders>
          </w:tcPr>
          <w:p>
            <w:pPr>
              <w:pStyle w:val="TableParagraph"/>
              <w:spacing w:line="197" w:lineRule="exact"/>
              <w:ind w:left="100"/>
              <w:rPr>
                <w:sz w:val="18"/>
              </w:rPr>
            </w:pPr>
            <w:r>
              <w:rPr>
                <w:sz w:val="18"/>
              </w:rPr>
              <w:t>08.30-09.20</w:t>
            </w:r>
          </w:p>
        </w:tc>
        <w:tc>
          <w:tcPr>
            <w:tcW w:w="6124" w:type="dxa"/>
            <w:tcBorders>
              <w:bottom w:val="nil"/>
            </w:tcBorders>
          </w:tcPr>
          <w:p>
            <w:pPr>
              <w:pStyle w:val="TableParagraph"/>
              <w:tabs>
                <w:tab w:pos="1298" w:val="left" w:leader="none"/>
              </w:tabs>
              <w:spacing w:line="197" w:lineRule="exact"/>
              <w:ind w:left="99"/>
              <w:rPr>
                <w:sz w:val="18"/>
              </w:rPr>
            </w:pPr>
            <w:r>
              <w:rPr>
                <w:sz w:val="18"/>
              </w:rPr>
              <w:t>BİK</w:t>
              <w:tab/>
              <w:t>Replikasyon, Transkripsiyon ve</w:t>
            </w:r>
            <w:r>
              <w:rPr>
                <w:spacing w:val="-15"/>
                <w:sz w:val="18"/>
              </w:rPr>
              <w:t> </w:t>
            </w:r>
            <w:r>
              <w:rPr>
                <w:sz w:val="18"/>
              </w:rPr>
              <w:t>Translasyon</w:t>
            </w:r>
          </w:p>
        </w:tc>
        <w:tc>
          <w:tcPr>
            <w:tcW w:w="1641" w:type="dxa"/>
            <w:tcBorders>
              <w:bottom w:val="nil"/>
            </w:tcBorders>
          </w:tcPr>
          <w:p>
            <w:pPr>
              <w:pStyle w:val="TableParagraph"/>
              <w:spacing w:line="197" w:lineRule="exact"/>
              <w:ind w:left="93"/>
              <w:rPr>
                <w:sz w:val="18"/>
              </w:rPr>
            </w:pPr>
            <w:r>
              <w:rPr>
                <w:w w:val="105"/>
                <w:sz w:val="18"/>
              </w:rPr>
              <w:t>G Polat</w:t>
            </w:r>
          </w:p>
        </w:tc>
      </w:tr>
      <w:tr>
        <w:trPr>
          <w:trHeight w:val="202" w:hRule="exact"/>
        </w:trPr>
        <w:tc>
          <w:tcPr>
            <w:tcW w:w="1358" w:type="dxa"/>
            <w:tcBorders>
              <w:top w:val="nil"/>
              <w:bottom w:val="nil"/>
            </w:tcBorders>
          </w:tcPr>
          <w:p>
            <w:pPr>
              <w:pStyle w:val="TableParagraph"/>
              <w:spacing w:line="204" w:lineRule="exact"/>
              <w:ind w:left="100"/>
              <w:rPr>
                <w:sz w:val="18"/>
              </w:rPr>
            </w:pPr>
            <w:r>
              <w:rPr>
                <w:sz w:val="18"/>
              </w:rPr>
              <w:t>09.30-10.20</w:t>
            </w:r>
          </w:p>
        </w:tc>
        <w:tc>
          <w:tcPr>
            <w:tcW w:w="6124" w:type="dxa"/>
            <w:tcBorders>
              <w:top w:val="nil"/>
              <w:bottom w:val="nil"/>
            </w:tcBorders>
          </w:tcPr>
          <w:p>
            <w:pPr>
              <w:pStyle w:val="TableParagraph"/>
              <w:tabs>
                <w:tab w:pos="1298" w:val="left" w:leader="none"/>
              </w:tabs>
              <w:spacing w:line="204" w:lineRule="exact"/>
              <w:ind w:left="98"/>
              <w:rPr>
                <w:sz w:val="18"/>
              </w:rPr>
            </w:pPr>
            <w:r>
              <w:rPr>
                <w:sz w:val="18"/>
              </w:rPr>
              <w:t>FİZ</w:t>
              <w:tab/>
              <w:t>Demir</w:t>
            </w:r>
            <w:r>
              <w:rPr>
                <w:spacing w:val="-15"/>
                <w:sz w:val="18"/>
              </w:rPr>
              <w:t> </w:t>
            </w:r>
            <w:r>
              <w:rPr>
                <w:sz w:val="18"/>
              </w:rPr>
              <w:t>Metabolizması</w:t>
            </w:r>
          </w:p>
        </w:tc>
        <w:tc>
          <w:tcPr>
            <w:tcW w:w="1641" w:type="dxa"/>
            <w:tcBorders>
              <w:top w:val="nil"/>
              <w:bottom w:val="nil"/>
            </w:tcBorders>
          </w:tcPr>
          <w:p>
            <w:pPr>
              <w:pStyle w:val="TableParagraph"/>
              <w:spacing w:line="204" w:lineRule="exact"/>
              <w:ind w:left="94"/>
              <w:rPr>
                <w:sz w:val="18"/>
              </w:rPr>
            </w:pPr>
            <w:r>
              <w:rPr>
                <w:sz w:val="18"/>
              </w:rPr>
              <w:t>T Ergenoğlu</w:t>
            </w:r>
          </w:p>
        </w:tc>
      </w:tr>
      <w:tr>
        <w:trPr>
          <w:trHeight w:val="326" w:hRule="exact"/>
        </w:trPr>
        <w:tc>
          <w:tcPr>
            <w:tcW w:w="1358" w:type="dxa"/>
            <w:tcBorders>
              <w:top w:val="nil"/>
              <w:bottom w:val="nil"/>
            </w:tcBorders>
          </w:tcPr>
          <w:p>
            <w:pPr>
              <w:pStyle w:val="TableParagraph"/>
              <w:spacing w:before="1"/>
              <w:ind w:left="98"/>
              <w:rPr>
                <w:sz w:val="18"/>
              </w:rPr>
            </w:pPr>
            <w:r>
              <w:rPr>
                <w:sz w:val="18"/>
              </w:rPr>
              <w:t>10.30-12.20</w:t>
            </w:r>
          </w:p>
        </w:tc>
        <w:tc>
          <w:tcPr>
            <w:tcW w:w="6124" w:type="dxa"/>
            <w:tcBorders>
              <w:top w:val="nil"/>
              <w:bottom w:val="nil"/>
            </w:tcBorders>
          </w:tcPr>
          <w:p>
            <w:pPr>
              <w:pStyle w:val="TableParagraph"/>
              <w:tabs>
                <w:tab w:pos="1299" w:val="left" w:leader="none"/>
              </w:tabs>
              <w:spacing w:line="233" w:lineRule="exact"/>
              <w:ind w:left="102"/>
              <w:rPr>
                <w:sz w:val="18"/>
              </w:rPr>
            </w:pPr>
            <w:r>
              <w:rPr>
                <w:rFonts w:ascii="Courier New"/>
                <w:b/>
                <w:sz w:val="21"/>
              </w:rPr>
              <w:t>ANA</w:t>
              <w:tab/>
            </w:r>
            <w:r>
              <w:rPr>
                <w:sz w:val="18"/>
              </w:rPr>
              <w:t>Kalp ve</w:t>
            </w:r>
            <w:r>
              <w:rPr>
                <w:spacing w:val="-16"/>
                <w:sz w:val="18"/>
              </w:rPr>
              <w:t> </w:t>
            </w:r>
            <w:r>
              <w:rPr>
                <w:sz w:val="18"/>
              </w:rPr>
              <w:t>Pericardium</w:t>
            </w:r>
          </w:p>
        </w:tc>
        <w:tc>
          <w:tcPr>
            <w:tcW w:w="1641" w:type="dxa"/>
            <w:tcBorders>
              <w:top w:val="nil"/>
              <w:bottom w:val="nil"/>
            </w:tcBorders>
          </w:tcPr>
          <w:p>
            <w:pPr>
              <w:pStyle w:val="TableParagraph"/>
              <w:spacing w:before="1"/>
              <w:ind w:left="95"/>
              <w:rPr>
                <w:sz w:val="18"/>
              </w:rPr>
            </w:pPr>
            <w:r>
              <w:rPr>
                <w:b/>
                <w:sz w:val="17"/>
              </w:rPr>
              <w:t>H </w:t>
            </w:r>
            <w:r>
              <w:rPr>
                <w:sz w:val="18"/>
              </w:rPr>
              <w:t>Ôztürk</w:t>
            </w:r>
          </w:p>
        </w:tc>
      </w:tr>
      <w:tr>
        <w:trPr>
          <w:trHeight w:val="297" w:hRule="exact"/>
        </w:trPr>
        <w:tc>
          <w:tcPr>
            <w:tcW w:w="1358" w:type="dxa"/>
            <w:tcBorders>
              <w:top w:val="nil"/>
              <w:bottom w:val="nil"/>
            </w:tcBorders>
          </w:tcPr>
          <w:p>
            <w:pPr>
              <w:pStyle w:val="TableParagraph"/>
              <w:spacing w:before="87"/>
              <w:ind w:left="98"/>
              <w:rPr>
                <w:sz w:val="18"/>
              </w:rPr>
            </w:pPr>
            <w:r>
              <w:rPr>
                <w:sz w:val="18"/>
              </w:rPr>
              <w:t>13.30-14.20</w:t>
            </w:r>
          </w:p>
        </w:tc>
        <w:tc>
          <w:tcPr>
            <w:tcW w:w="6124" w:type="dxa"/>
            <w:tcBorders>
              <w:top w:val="nil"/>
              <w:bottom w:val="nil"/>
            </w:tcBorders>
          </w:tcPr>
          <w:p>
            <w:pPr>
              <w:pStyle w:val="TableParagraph"/>
              <w:tabs>
                <w:tab w:pos="1303" w:val="left" w:leader="none"/>
              </w:tabs>
              <w:spacing w:before="87"/>
              <w:ind w:left="98"/>
              <w:rPr>
                <w:sz w:val="18"/>
              </w:rPr>
            </w:pPr>
            <w:r>
              <w:rPr>
                <w:sz w:val="18"/>
              </w:rPr>
              <w:t>ANALAB</w:t>
              <w:tab/>
              <w:t>Toraks</w:t>
            </w:r>
            <w:r>
              <w:rPr>
                <w:spacing w:val="-9"/>
                <w:sz w:val="18"/>
              </w:rPr>
              <w:t> </w:t>
            </w:r>
            <w:r>
              <w:rPr>
                <w:sz w:val="18"/>
              </w:rPr>
              <w:t>Duvarı</w:t>
            </w:r>
            <w:r>
              <w:rPr>
                <w:spacing w:val="-13"/>
                <w:sz w:val="18"/>
              </w:rPr>
              <w:t> </w:t>
            </w:r>
            <w:r>
              <w:rPr>
                <w:sz w:val="18"/>
              </w:rPr>
              <w:t>Anatomisi</w:t>
            </w:r>
            <w:r>
              <w:rPr>
                <w:spacing w:val="-1"/>
                <w:sz w:val="18"/>
              </w:rPr>
              <w:t> </w:t>
            </w:r>
            <w:r>
              <w:rPr>
                <w:sz w:val="18"/>
              </w:rPr>
              <w:t>ve</w:t>
            </w:r>
            <w:r>
              <w:rPr>
                <w:spacing w:val="-16"/>
                <w:sz w:val="18"/>
              </w:rPr>
              <w:t> </w:t>
            </w:r>
            <w:r>
              <w:rPr>
                <w:sz w:val="18"/>
              </w:rPr>
              <w:t>Diaphragma</w:t>
            </w:r>
            <w:r>
              <w:rPr>
                <w:spacing w:val="-2"/>
                <w:sz w:val="18"/>
              </w:rPr>
              <w:t> </w:t>
            </w:r>
            <w:r>
              <w:rPr>
                <w:sz w:val="18"/>
              </w:rPr>
              <w:t>(Grup-O)</w:t>
            </w:r>
          </w:p>
        </w:tc>
        <w:tc>
          <w:tcPr>
            <w:tcW w:w="1641" w:type="dxa"/>
            <w:tcBorders>
              <w:top w:val="nil"/>
              <w:bottom w:val="nil"/>
            </w:tcBorders>
          </w:tcPr>
          <w:p>
            <w:pPr>
              <w:pStyle w:val="TableParagraph"/>
              <w:spacing w:before="87"/>
              <w:ind w:left="95"/>
              <w:rPr>
                <w:sz w:val="18"/>
              </w:rPr>
            </w:pPr>
            <w:r>
              <w:rPr>
                <w:b/>
                <w:sz w:val="17"/>
              </w:rPr>
              <w:t>H </w:t>
            </w:r>
            <w:r>
              <w:rPr>
                <w:sz w:val="18"/>
              </w:rPr>
              <w:t>Ôztürk/A Kara</w:t>
            </w:r>
          </w:p>
        </w:tc>
      </w:tr>
      <w:tr>
        <w:trPr>
          <w:trHeight w:val="209" w:hRule="exact"/>
        </w:trPr>
        <w:tc>
          <w:tcPr>
            <w:tcW w:w="1358" w:type="dxa"/>
            <w:tcBorders>
              <w:top w:val="nil"/>
              <w:bottom w:val="nil"/>
            </w:tcBorders>
          </w:tcPr>
          <w:p>
            <w:pPr/>
          </w:p>
        </w:tc>
        <w:tc>
          <w:tcPr>
            <w:tcW w:w="6124" w:type="dxa"/>
            <w:tcBorders>
              <w:top w:val="nil"/>
              <w:bottom w:val="nil"/>
            </w:tcBorders>
          </w:tcPr>
          <w:p>
            <w:pPr>
              <w:pStyle w:val="TableParagraph"/>
              <w:tabs>
                <w:tab w:pos="1299" w:val="left" w:leader="none"/>
              </w:tabs>
              <w:spacing w:line="204" w:lineRule="exact"/>
              <w:ind w:left="99"/>
              <w:rPr>
                <w:sz w:val="18"/>
              </w:rPr>
            </w:pPr>
            <w:r>
              <w:rPr>
                <w:sz w:val="18"/>
              </w:rPr>
              <w:t>KUG</w:t>
              <w:tab/>
              <w:t>Meme muayenesi Grup 3-4</w:t>
            </w:r>
          </w:p>
        </w:tc>
        <w:tc>
          <w:tcPr>
            <w:tcW w:w="1641" w:type="dxa"/>
            <w:tcBorders>
              <w:top w:val="nil"/>
              <w:bottom w:val="nil"/>
            </w:tcBorders>
          </w:tcPr>
          <w:p>
            <w:pPr>
              <w:pStyle w:val="TableParagraph"/>
              <w:spacing w:line="204" w:lineRule="exact"/>
              <w:ind w:left="94"/>
              <w:rPr>
                <w:sz w:val="18"/>
              </w:rPr>
            </w:pPr>
            <w:r>
              <w:rPr>
                <w:sz w:val="18"/>
              </w:rPr>
              <w:t>Beceri Eğitmeni</w:t>
            </w:r>
          </w:p>
        </w:tc>
      </w:tr>
      <w:tr>
        <w:trPr>
          <w:trHeight w:val="211" w:hRule="exact"/>
        </w:trPr>
        <w:tc>
          <w:tcPr>
            <w:tcW w:w="1358" w:type="dxa"/>
            <w:tcBorders>
              <w:top w:val="nil"/>
              <w:bottom w:val="nil"/>
            </w:tcBorders>
          </w:tcPr>
          <w:p>
            <w:pPr>
              <w:pStyle w:val="TableParagraph"/>
              <w:spacing w:line="206" w:lineRule="exact"/>
              <w:ind w:left="98"/>
              <w:rPr>
                <w:sz w:val="18"/>
              </w:rPr>
            </w:pPr>
            <w:r>
              <w:rPr>
                <w:sz w:val="18"/>
              </w:rPr>
              <w:t>14.30-15.20</w:t>
            </w:r>
          </w:p>
        </w:tc>
        <w:tc>
          <w:tcPr>
            <w:tcW w:w="6124" w:type="dxa"/>
            <w:tcBorders>
              <w:top w:val="nil"/>
              <w:bottom w:val="nil"/>
            </w:tcBorders>
          </w:tcPr>
          <w:p>
            <w:pPr>
              <w:pStyle w:val="TableParagraph"/>
              <w:tabs>
                <w:tab w:pos="1303" w:val="left" w:leader="none"/>
              </w:tabs>
              <w:spacing w:line="206" w:lineRule="exact"/>
              <w:ind w:left="98"/>
              <w:rPr>
                <w:sz w:val="18"/>
              </w:rPr>
            </w:pPr>
            <w:r>
              <w:rPr>
                <w:sz w:val="18"/>
              </w:rPr>
              <w:t>ANALAB</w:t>
              <w:tab/>
              <w:t>Toraks</w:t>
            </w:r>
            <w:r>
              <w:rPr>
                <w:spacing w:val="-9"/>
                <w:sz w:val="18"/>
              </w:rPr>
              <w:t> </w:t>
            </w:r>
            <w:r>
              <w:rPr>
                <w:sz w:val="18"/>
              </w:rPr>
              <w:t>Duvarı</w:t>
            </w:r>
            <w:r>
              <w:rPr>
                <w:spacing w:val="-13"/>
                <w:sz w:val="18"/>
              </w:rPr>
              <w:t> </w:t>
            </w:r>
            <w:r>
              <w:rPr>
                <w:sz w:val="18"/>
              </w:rPr>
              <w:t>Anatomisi</w:t>
            </w:r>
            <w:r>
              <w:rPr>
                <w:spacing w:val="-1"/>
                <w:sz w:val="18"/>
              </w:rPr>
              <w:t> </w:t>
            </w:r>
            <w:r>
              <w:rPr>
                <w:sz w:val="18"/>
              </w:rPr>
              <w:t>ve</w:t>
            </w:r>
            <w:r>
              <w:rPr>
                <w:spacing w:val="-16"/>
                <w:sz w:val="18"/>
              </w:rPr>
              <w:t> </w:t>
            </w:r>
            <w:r>
              <w:rPr>
                <w:sz w:val="18"/>
              </w:rPr>
              <w:t>Diaphragma</w:t>
            </w:r>
            <w:r>
              <w:rPr>
                <w:spacing w:val="-6"/>
                <w:sz w:val="18"/>
              </w:rPr>
              <w:t> </w:t>
            </w:r>
            <w:r>
              <w:rPr>
                <w:sz w:val="18"/>
              </w:rPr>
              <w:t>(Grup-O)</w:t>
            </w:r>
          </w:p>
        </w:tc>
        <w:tc>
          <w:tcPr>
            <w:tcW w:w="1641" w:type="dxa"/>
            <w:tcBorders>
              <w:top w:val="nil"/>
              <w:bottom w:val="nil"/>
            </w:tcBorders>
          </w:tcPr>
          <w:p>
            <w:pPr>
              <w:pStyle w:val="TableParagraph"/>
              <w:spacing w:line="206" w:lineRule="exact"/>
              <w:ind w:left="95"/>
              <w:rPr>
                <w:sz w:val="18"/>
              </w:rPr>
            </w:pPr>
            <w:r>
              <w:rPr>
                <w:b/>
                <w:w w:val="105"/>
                <w:sz w:val="17"/>
              </w:rPr>
              <w:t>H </w:t>
            </w:r>
            <w:r>
              <w:rPr>
                <w:w w:val="105"/>
                <w:sz w:val="18"/>
              </w:rPr>
              <w:t>ôztürk/A Kara</w:t>
            </w:r>
          </w:p>
        </w:tc>
      </w:tr>
      <w:tr>
        <w:trPr>
          <w:trHeight w:val="206" w:hRule="exact"/>
        </w:trPr>
        <w:tc>
          <w:tcPr>
            <w:tcW w:w="1358" w:type="dxa"/>
            <w:tcBorders>
              <w:top w:val="nil"/>
              <w:bottom w:val="nil"/>
            </w:tcBorders>
          </w:tcPr>
          <w:p>
            <w:pPr/>
          </w:p>
        </w:tc>
        <w:tc>
          <w:tcPr>
            <w:tcW w:w="6124" w:type="dxa"/>
            <w:tcBorders>
              <w:top w:val="nil"/>
              <w:bottom w:val="nil"/>
            </w:tcBorders>
          </w:tcPr>
          <w:p>
            <w:pPr>
              <w:pStyle w:val="TableParagraph"/>
              <w:tabs>
                <w:tab w:pos="1299" w:val="left" w:leader="none"/>
              </w:tabs>
              <w:spacing w:line="206" w:lineRule="exact"/>
              <w:ind w:left="99"/>
              <w:rPr>
                <w:sz w:val="18"/>
              </w:rPr>
            </w:pPr>
            <w:r>
              <w:rPr>
                <w:w w:val="105"/>
                <w:sz w:val="18"/>
              </w:rPr>
              <w:t>KUG</w:t>
              <w:tab/>
              <w:t>Meme</w:t>
            </w:r>
            <w:r>
              <w:rPr>
                <w:spacing w:val="-24"/>
                <w:w w:val="105"/>
                <w:sz w:val="18"/>
              </w:rPr>
              <w:t> </w:t>
            </w:r>
            <w:r>
              <w:rPr>
                <w:spacing w:val="-6"/>
                <w:w w:val="105"/>
                <w:sz w:val="18"/>
              </w:rPr>
              <w:t>muayenes</w:t>
            </w:r>
            <w:r>
              <w:rPr>
                <w:color w:val="1C1C1A"/>
                <w:spacing w:val="-6"/>
                <w:w w:val="105"/>
                <w:sz w:val="18"/>
              </w:rPr>
              <w:t>i</w:t>
            </w:r>
            <w:r>
              <w:rPr>
                <w:color w:val="1C1C1A"/>
                <w:spacing w:val="-14"/>
                <w:w w:val="105"/>
                <w:sz w:val="18"/>
              </w:rPr>
              <w:t> </w:t>
            </w:r>
            <w:r>
              <w:rPr>
                <w:w w:val="105"/>
                <w:sz w:val="18"/>
              </w:rPr>
              <w:t>Grup</w:t>
            </w:r>
            <w:r>
              <w:rPr>
                <w:spacing w:val="-20"/>
                <w:w w:val="105"/>
                <w:sz w:val="18"/>
              </w:rPr>
              <w:t> </w:t>
            </w:r>
            <w:r>
              <w:rPr>
                <w:w w:val="105"/>
                <w:sz w:val="18"/>
              </w:rPr>
              <w:t>7-8</w:t>
            </w:r>
          </w:p>
        </w:tc>
        <w:tc>
          <w:tcPr>
            <w:tcW w:w="1641" w:type="dxa"/>
            <w:tcBorders>
              <w:top w:val="nil"/>
              <w:bottom w:val="nil"/>
            </w:tcBorders>
          </w:tcPr>
          <w:p>
            <w:pPr>
              <w:pStyle w:val="TableParagraph"/>
              <w:spacing w:line="206" w:lineRule="exact"/>
              <w:ind w:left="94"/>
              <w:rPr>
                <w:sz w:val="18"/>
              </w:rPr>
            </w:pPr>
            <w:r>
              <w:rPr>
                <w:sz w:val="18"/>
              </w:rPr>
              <w:t>Beceri Eğitmeni</w:t>
            </w:r>
          </w:p>
        </w:tc>
      </w:tr>
      <w:tr>
        <w:trPr>
          <w:trHeight w:val="217" w:hRule="exact"/>
        </w:trPr>
        <w:tc>
          <w:tcPr>
            <w:tcW w:w="1358" w:type="dxa"/>
            <w:tcBorders>
              <w:top w:val="nil"/>
            </w:tcBorders>
          </w:tcPr>
          <w:p>
            <w:pPr>
              <w:pStyle w:val="TableParagraph"/>
              <w:spacing w:line="206" w:lineRule="exact"/>
              <w:ind w:left="98"/>
              <w:rPr>
                <w:sz w:val="18"/>
              </w:rPr>
            </w:pPr>
            <w:r>
              <w:rPr>
                <w:sz w:val="18"/>
              </w:rPr>
              <w:t>15.30-17.20</w:t>
            </w:r>
          </w:p>
        </w:tc>
        <w:tc>
          <w:tcPr>
            <w:tcW w:w="6124" w:type="dxa"/>
            <w:tcBorders>
              <w:top w:val="nil"/>
            </w:tcBorders>
          </w:tcPr>
          <w:p>
            <w:pPr>
              <w:pStyle w:val="TableParagraph"/>
              <w:spacing w:line="201" w:lineRule="exact"/>
              <w:ind w:left="99"/>
              <w:rPr>
                <w:sz w:val="18"/>
              </w:rPr>
            </w:pPr>
            <w:r>
              <w:rPr>
                <w:sz w:val="18"/>
              </w:rPr>
              <w:t>Serbest Çalışma</w:t>
            </w:r>
          </w:p>
        </w:tc>
        <w:tc>
          <w:tcPr>
            <w:tcW w:w="1641" w:type="dxa"/>
            <w:tcBorders>
              <w:top w:val="nil"/>
            </w:tcBorders>
          </w:tcPr>
          <w:p>
            <w:pPr/>
          </w:p>
        </w:tc>
      </w:tr>
    </w:tbl>
    <w:p>
      <w:pPr>
        <w:pStyle w:val="BodyText"/>
        <w:rPr>
          <w:b/>
          <w:sz w:val="18"/>
        </w:rPr>
      </w:pPr>
    </w:p>
    <w:p>
      <w:pPr>
        <w:pStyle w:val="BodyText"/>
        <w:rPr>
          <w:b/>
          <w:sz w:val="18"/>
        </w:rPr>
      </w:pPr>
    </w:p>
    <w:p>
      <w:pPr>
        <w:pStyle w:val="BodyText"/>
        <w:spacing w:before="11"/>
        <w:rPr>
          <w:b/>
        </w:rPr>
      </w:pPr>
    </w:p>
    <w:p>
      <w:pPr>
        <w:pStyle w:val="ListParagraph"/>
        <w:numPr>
          <w:ilvl w:val="0"/>
          <w:numId w:val="109"/>
        </w:numPr>
        <w:tabs>
          <w:tab w:pos="474" w:val="left" w:leader="none"/>
        </w:tabs>
        <w:spacing w:line="240" w:lineRule="auto" w:before="0" w:after="0"/>
        <w:ind w:left="473" w:right="0" w:hanging="255"/>
        <w:jc w:val="left"/>
        <w:rPr>
          <w:b/>
          <w:sz w:val="17"/>
        </w:rPr>
      </w:pPr>
      <w:r>
        <w:rPr>
          <w:b/>
          <w:w w:val="110"/>
          <w:sz w:val="17"/>
        </w:rPr>
        <w:t>EKiM</w:t>
      </w:r>
      <w:r>
        <w:rPr>
          <w:b/>
          <w:spacing w:val="-30"/>
          <w:w w:val="110"/>
          <w:sz w:val="17"/>
        </w:rPr>
        <w:t> </w:t>
      </w:r>
      <w:r>
        <w:rPr>
          <w:b/>
          <w:w w:val="110"/>
          <w:sz w:val="17"/>
        </w:rPr>
        <w:t>2012</w:t>
      </w:r>
      <w:r>
        <w:rPr>
          <w:b/>
          <w:spacing w:val="-26"/>
          <w:w w:val="110"/>
          <w:sz w:val="17"/>
        </w:rPr>
        <w:t> </w:t>
      </w:r>
      <w:r>
        <w:rPr>
          <w:b/>
          <w:w w:val="110"/>
          <w:sz w:val="17"/>
        </w:rPr>
        <w:t>CUMA</w:t>
      </w:r>
    </w:p>
    <w:p>
      <w:pPr>
        <w:pStyle w:val="BodyText"/>
        <w:spacing w:before="11"/>
        <w:rPr>
          <w:b/>
          <w:sz w:val="8"/>
        </w:rPr>
      </w:pP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8"/>
        <w:gridCol w:w="6264"/>
        <w:gridCol w:w="1502"/>
      </w:tblGrid>
      <w:tr>
        <w:trPr>
          <w:trHeight w:val="322" w:hRule="exact"/>
        </w:trPr>
        <w:tc>
          <w:tcPr>
            <w:tcW w:w="1358" w:type="dxa"/>
          </w:tcPr>
          <w:p>
            <w:pPr>
              <w:pStyle w:val="TableParagraph"/>
              <w:spacing w:line="194" w:lineRule="exact"/>
              <w:ind w:left="99"/>
              <w:rPr>
                <w:sz w:val="18"/>
              </w:rPr>
            </w:pPr>
            <w:r>
              <w:rPr>
                <w:sz w:val="18"/>
              </w:rPr>
              <w:t>SAAT</w:t>
            </w:r>
          </w:p>
        </w:tc>
        <w:tc>
          <w:tcPr>
            <w:tcW w:w="6264" w:type="dxa"/>
          </w:tcPr>
          <w:p>
            <w:pPr>
              <w:pStyle w:val="TableParagraph"/>
              <w:tabs>
                <w:tab w:pos="1251" w:val="left" w:leader="none"/>
              </w:tabs>
              <w:spacing w:line="224" w:lineRule="exact"/>
              <w:ind w:left="98"/>
              <w:rPr>
                <w:sz w:val="18"/>
              </w:rPr>
            </w:pPr>
            <w:r>
              <w:rPr>
                <w:sz w:val="18"/>
              </w:rPr>
              <w:t>DERS</w:t>
              <w:tab/>
            </w:r>
            <w:r>
              <w:rPr>
                <w:position w:val="-2"/>
                <w:sz w:val="18"/>
              </w:rPr>
              <w:t>KONU</w:t>
            </w:r>
          </w:p>
        </w:tc>
        <w:tc>
          <w:tcPr>
            <w:tcW w:w="1502" w:type="dxa"/>
          </w:tcPr>
          <w:p>
            <w:pPr>
              <w:pStyle w:val="TableParagraph"/>
              <w:spacing w:line="194" w:lineRule="exact"/>
              <w:ind w:left="99"/>
              <w:rPr>
                <w:sz w:val="18"/>
              </w:rPr>
            </w:pPr>
            <w:r>
              <w:rPr>
                <w:sz w:val="18"/>
              </w:rPr>
              <w:t>OGR. UYESI</w:t>
            </w:r>
          </w:p>
        </w:tc>
      </w:tr>
      <w:tr>
        <w:trPr>
          <w:trHeight w:val="208" w:hRule="exact"/>
        </w:trPr>
        <w:tc>
          <w:tcPr>
            <w:tcW w:w="1358" w:type="dxa"/>
            <w:tcBorders>
              <w:bottom w:val="nil"/>
            </w:tcBorders>
          </w:tcPr>
          <w:p>
            <w:pPr>
              <w:pStyle w:val="TableParagraph"/>
              <w:spacing w:line="199" w:lineRule="exact"/>
              <w:ind w:left="100"/>
              <w:rPr>
                <w:sz w:val="18"/>
              </w:rPr>
            </w:pPr>
            <w:r>
              <w:rPr>
                <w:sz w:val="18"/>
              </w:rPr>
              <w:t>08.30-10.20</w:t>
            </w:r>
          </w:p>
        </w:tc>
        <w:tc>
          <w:tcPr>
            <w:tcW w:w="6264" w:type="dxa"/>
            <w:tcBorders>
              <w:bottom w:val="nil"/>
            </w:tcBorders>
          </w:tcPr>
          <w:p>
            <w:pPr>
              <w:pStyle w:val="TableParagraph"/>
              <w:tabs>
                <w:tab w:pos="1298" w:val="left" w:leader="none"/>
              </w:tabs>
              <w:spacing w:line="199" w:lineRule="exact"/>
              <w:ind w:left="99"/>
              <w:rPr>
                <w:sz w:val="18"/>
              </w:rPr>
            </w:pPr>
            <w:r>
              <w:rPr>
                <w:sz w:val="18"/>
              </w:rPr>
              <w:t>BIK</w:t>
              <w:tab/>
              <w:t>Replikasyon, Transkripsiyon ve</w:t>
            </w:r>
            <w:r>
              <w:rPr>
                <w:spacing w:val="-35"/>
                <w:sz w:val="18"/>
              </w:rPr>
              <w:t> </w:t>
            </w:r>
            <w:r>
              <w:rPr>
                <w:sz w:val="18"/>
              </w:rPr>
              <w:t>Translasyon</w:t>
            </w:r>
          </w:p>
        </w:tc>
        <w:tc>
          <w:tcPr>
            <w:tcW w:w="1502" w:type="dxa"/>
            <w:tcBorders>
              <w:bottom w:val="nil"/>
            </w:tcBorders>
          </w:tcPr>
          <w:p>
            <w:pPr>
              <w:pStyle w:val="TableParagraph"/>
              <w:spacing w:line="199" w:lineRule="exact"/>
              <w:ind w:left="98"/>
              <w:rPr>
                <w:sz w:val="18"/>
              </w:rPr>
            </w:pPr>
            <w:r>
              <w:rPr>
                <w:w w:val="105"/>
                <w:sz w:val="18"/>
              </w:rPr>
              <w:t>G Polat</w:t>
            </w:r>
          </w:p>
        </w:tc>
      </w:tr>
      <w:tr>
        <w:trPr>
          <w:trHeight w:val="310" w:hRule="exact"/>
        </w:trPr>
        <w:tc>
          <w:tcPr>
            <w:tcW w:w="1358" w:type="dxa"/>
            <w:tcBorders>
              <w:top w:val="nil"/>
              <w:bottom w:val="nil"/>
            </w:tcBorders>
          </w:tcPr>
          <w:p>
            <w:pPr>
              <w:pStyle w:val="TableParagraph"/>
              <w:spacing w:line="204" w:lineRule="exact"/>
              <w:ind w:left="98"/>
              <w:rPr>
                <w:sz w:val="18"/>
              </w:rPr>
            </w:pPr>
            <w:r>
              <w:rPr>
                <w:sz w:val="18"/>
              </w:rPr>
              <w:t>10.30-12.20</w:t>
            </w:r>
          </w:p>
        </w:tc>
        <w:tc>
          <w:tcPr>
            <w:tcW w:w="6264" w:type="dxa"/>
            <w:tcBorders>
              <w:top w:val="nil"/>
              <w:bottom w:val="nil"/>
            </w:tcBorders>
          </w:tcPr>
          <w:p>
            <w:pPr>
              <w:pStyle w:val="TableParagraph"/>
              <w:tabs>
                <w:tab w:pos="1333" w:val="left" w:leader="none"/>
              </w:tabs>
              <w:spacing w:line="204" w:lineRule="exact"/>
              <w:ind w:left="98"/>
              <w:rPr>
                <w:sz w:val="18"/>
              </w:rPr>
            </w:pPr>
            <w:r>
              <w:rPr>
                <w:sz w:val="18"/>
              </w:rPr>
              <w:t>FİZ</w:t>
              <w:tab/>
              <w:t>Lökositler</w:t>
            </w:r>
          </w:p>
        </w:tc>
        <w:tc>
          <w:tcPr>
            <w:tcW w:w="1502" w:type="dxa"/>
            <w:tcBorders>
              <w:top w:val="nil"/>
              <w:bottom w:val="nil"/>
            </w:tcBorders>
          </w:tcPr>
          <w:p>
            <w:pPr>
              <w:pStyle w:val="TableParagraph"/>
              <w:spacing w:line="204" w:lineRule="exact"/>
              <w:ind w:left="99"/>
              <w:rPr>
                <w:sz w:val="18"/>
              </w:rPr>
            </w:pPr>
            <w:r>
              <w:rPr>
                <w:sz w:val="18"/>
              </w:rPr>
              <w:t>T Ergenoğlu</w:t>
            </w:r>
          </w:p>
        </w:tc>
      </w:tr>
      <w:tr>
        <w:trPr>
          <w:trHeight w:val="307" w:hRule="exact"/>
        </w:trPr>
        <w:tc>
          <w:tcPr>
            <w:tcW w:w="1358" w:type="dxa"/>
            <w:tcBorders>
              <w:top w:val="nil"/>
              <w:bottom w:val="nil"/>
            </w:tcBorders>
          </w:tcPr>
          <w:p>
            <w:pPr>
              <w:pStyle w:val="TableParagraph"/>
              <w:spacing w:before="100"/>
              <w:ind w:left="98"/>
              <w:rPr>
                <w:sz w:val="18"/>
              </w:rPr>
            </w:pPr>
            <w:r>
              <w:rPr>
                <w:sz w:val="18"/>
              </w:rPr>
              <w:t>13.30-15.20</w:t>
            </w:r>
          </w:p>
        </w:tc>
        <w:tc>
          <w:tcPr>
            <w:tcW w:w="6264" w:type="dxa"/>
            <w:tcBorders>
              <w:top w:val="nil"/>
              <w:bottom w:val="nil"/>
            </w:tcBorders>
          </w:tcPr>
          <w:p>
            <w:pPr>
              <w:pStyle w:val="TableParagraph"/>
              <w:tabs>
                <w:tab w:pos="1299" w:val="left" w:leader="none"/>
              </w:tabs>
              <w:spacing w:before="100"/>
              <w:ind w:left="98"/>
              <w:rPr>
                <w:sz w:val="18"/>
              </w:rPr>
            </w:pPr>
            <w:r>
              <w:rPr>
                <w:sz w:val="18"/>
              </w:rPr>
              <w:t>HiS</w:t>
              <w:tab/>
              <w:t>Kalp</w:t>
            </w:r>
            <w:r>
              <w:rPr>
                <w:spacing w:val="-5"/>
                <w:sz w:val="18"/>
              </w:rPr>
              <w:t> </w:t>
            </w:r>
            <w:r>
              <w:rPr>
                <w:sz w:val="18"/>
              </w:rPr>
              <w:t>Histolojisi</w:t>
            </w:r>
          </w:p>
        </w:tc>
        <w:tc>
          <w:tcPr>
            <w:tcW w:w="1502" w:type="dxa"/>
            <w:tcBorders>
              <w:top w:val="nil"/>
              <w:bottom w:val="nil"/>
            </w:tcBorders>
          </w:tcPr>
          <w:p>
            <w:pPr>
              <w:pStyle w:val="TableParagraph"/>
              <w:spacing w:before="100"/>
              <w:ind w:left="99"/>
              <w:rPr>
                <w:sz w:val="18"/>
              </w:rPr>
            </w:pPr>
            <w:r>
              <w:rPr>
                <w:w w:val="105"/>
                <w:sz w:val="18"/>
              </w:rPr>
              <w:t>T Baykal</w:t>
            </w:r>
          </w:p>
        </w:tc>
      </w:tr>
      <w:tr>
        <w:trPr>
          <w:trHeight w:val="222" w:hRule="exact"/>
        </w:trPr>
        <w:tc>
          <w:tcPr>
            <w:tcW w:w="1358" w:type="dxa"/>
            <w:tcBorders>
              <w:top w:val="nil"/>
            </w:tcBorders>
          </w:tcPr>
          <w:p>
            <w:pPr>
              <w:pStyle w:val="TableParagraph"/>
              <w:spacing w:line="206" w:lineRule="exact"/>
              <w:ind w:left="98"/>
              <w:rPr>
                <w:sz w:val="18"/>
              </w:rPr>
            </w:pPr>
            <w:r>
              <w:rPr>
                <w:sz w:val="18"/>
              </w:rPr>
              <w:t>15.30-17.20</w:t>
            </w:r>
          </w:p>
        </w:tc>
        <w:tc>
          <w:tcPr>
            <w:tcW w:w="6264" w:type="dxa"/>
            <w:tcBorders>
              <w:top w:val="nil"/>
            </w:tcBorders>
          </w:tcPr>
          <w:p>
            <w:pPr>
              <w:pStyle w:val="TableParagraph"/>
              <w:spacing w:line="201" w:lineRule="exact"/>
              <w:ind w:left="99"/>
              <w:rPr>
                <w:sz w:val="18"/>
              </w:rPr>
            </w:pPr>
            <w:r>
              <w:rPr>
                <w:sz w:val="18"/>
              </w:rPr>
              <w:t>Serbest Çalışma</w:t>
            </w:r>
          </w:p>
        </w:tc>
        <w:tc>
          <w:tcPr>
            <w:tcW w:w="1502" w:type="dxa"/>
            <w:tcBorders>
              <w:top w:val="nil"/>
            </w:tcBorders>
          </w:tcPr>
          <w:p>
            <w:pPr/>
          </w:p>
        </w:tc>
      </w:tr>
    </w:tbl>
    <w:p>
      <w:pPr>
        <w:spacing w:after="0"/>
        <w:sectPr>
          <w:headerReference w:type="default" r:id="rId99"/>
          <w:pgSz w:w="11910" w:h="16840"/>
          <w:pgMar w:header="1337" w:footer="0" w:top="1600" w:bottom="280" w:left="1280" w:right="1160"/>
        </w:sectPr>
      </w:pPr>
    </w:p>
    <w:p>
      <w:pPr>
        <w:pStyle w:val="BodyText"/>
        <w:ind w:left="100"/>
        <w:rPr>
          <w:sz w:val="20"/>
        </w:rPr>
      </w:pPr>
      <w:r>
        <w:rPr>
          <w:sz w:val="20"/>
        </w:rPr>
        <w:pict>
          <v:group style="width:469.85pt;height:25.3pt;mso-position-horizontal-relative:char;mso-position-vertical-relative:line" coordorigin="0,0" coordsize="9397,506">
            <v:shape style="position:absolute;left:7313;top:11;width:2083;height:494" type="#_x0000_t75" stroked="false">
              <v:imagedata r:id="rId57" o:title=""/>
            </v:shape>
            <v:line style="position:absolute" from="36,48" to="7336,48" stroked="true" strokeweight=".599955pt" strokecolor="#afafaf">
              <v:stroke dashstyle="solid"/>
            </v:line>
            <v:line style="position:absolute" from="27,313" to="8805,313" stroked="true" strokeweight="2.639803pt" strokecolor="#8c8c8c">
              <v:stroke dashstyle="solid"/>
            </v:line>
            <v:shape style="position:absolute;left:59;top:0;width:157;height:288" type="#_x0000_t202" filled="false" stroked="false">
              <v:textbox inset="0,0,0,0">
                <w:txbxContent>
                  <w:p>
                    <w:pPr>
                      <w:spacing w:line="288" w:lineRule="exact" w:before="0"/>
                      <w:ind w:left="0" w:right="0" w:firstLine="0"/>
                      <w:jc w:val="left"/>
                      <w:rPr>
                        <w:rFonts w:ascii="Times New Roman"/>
                        <w:sz w:val="26"/>
                      </w:rPr>
                    </w:pPr>
                    <w:bookmarkStart w:name="Page 92" w:id="127"/>
                    <w:bookmarkEnd w:id="127"/>
                    <w:r>
                      <w:rPr/>
                    </w:r>
                    <w:r>
                      <w:rPr>
                        <w:rFonts w:ascii="Times New Roman"/>
                        <w:color w:val="222221"/>
                        <w:w w:val="65"/>
                        <w:sz w:val="26"/>
                      </w:rPr>
                      <w:t>9-</w:t>
                    </w:r>
                  </w:p>
                </w:txbxContent>
              </v:textbox>
              <w10:wrap type="none"/>
            </v:shape>
          </v:group>
        </w:pict>
      </w:r>
      <w:r>
        <w:rPr>
          <w:sz w:val="20"/>
        </w:rPr>
      </w:r>
    </w:p>
    <w:p>
      <w:pPr>
        <w:pStyle w:val="ListParagraph"/>
        <w:numPr>
          <w:ilvl w:val="1"/>
          <w:numId w:val="109"/>
        </w:numPr>
        <w:tabs>
          <w:tab w:pos="585" w:val="left" w:leader="none"/>
        </w:tabs>
        <w:spacing w:line="240" w:lineRule="auto" w:before="154" w:after="0"/>
        <w:ind w:left="584" w:right="0" w:hanging="255"/>
        <w:jc w:val="left"/>
        <w:rPr>
          <w:b/>
          <w:sz w:val="18"/>
        </w:rPr>
      </w:pPr>
      <w:r>
        <w:rPr>
          <w:b/>
          <w:sz w:val="18"/>
        </w:rPr>
        <w:t>EKiM 2012</w:t>
      </w:r>
      <w:r>
        <w:rPr>
          <w:b/>
          <w:spacing w:val="-29"/>
          <w:sz w:val="18"/>
        </w:rPr>
        <w:t> </w:t>
      </w:r>
      <w:r>
        <w:rPr>
          <w:b/>
          <w:sz w:val="18"/>
        </w:rPr>
        <w:t>PAZARTESi</w:t>
      </w:r>
    </w:p>
    <w:tbl>
      <w:tblPr>
        <w:tblW w:w="0" w:type="auto"/>
        <w:jc w:val="left"/>
        <w:tblInd w:w="2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0"/>
        <w:gridCol w:w="957"/>
        <w:gridCol w:w="5216"/>
        <w:gridCol w:w="1632"/>
      </w:tblGrid>
      <w:tr>
        <w:trPr>
          <w:trHeight w:val="322" w:hRule="exact"/>
        </w:trPr>
        <w:tc>
          <w:tcPr>
            <w:tcW w:w="1320" w:type="dxa"/>
          </w:tcPr>
          <w:p>
            <w:pPr>
              <w:pStyle w:val="TableParagraph"/>
              <w:spacing w:line="199" w:lineRule="exact"/>
              <w:ind w:left="99"/>
              <w:rPr>
                <w:sz w:val="18"/>
              </w:rPr>
            </w:pPr>
            <w:r>
              <w:rPr>
                <w:sz w:val="18"/>
              </w:rPr>
              <w:t>SAAT</w:t>
            </w:r>
          </w:p>
        </w:tc>
        <w:tc>
          <w:tcPr>
            <w:tcW w:w="957" w:type="dxa"/>
            <w:tcBorders>
              <w:right w:val="nil"/>
            </w:tcBorders>
          </w:tcPr>
          <w:p>
            <w:pPr>
              <w:pStyle w:val="TableParagraph"/>
              <w:spacing w:line="199" w:lineRule="exact"/>
              <w:ind w:left="103"/>
              <w:rPr>
                <w:sz w:val="18"/>
              </w:rPr>
            </w:pPr>
            <w:r>
              <w:rPr>
                <w:sz w:val="18"/>
              </w:rPr>
              <w:t>DERS</w:t>
            </w:r>
          </w:p>
        </w:tc>
        <w:tc>
          <w:tcPr>
            <w:tcW w:w="5216" w:type="dxa"/>
            <w:tcBorders>
              <w:left w:val="nil"/>
            </w:tcBorders>
          </w:tcPr>
          <w:p>
            <w:pPr>
              <w:pStyle w:val="TableParagraph"/>
              <w:spacing w:line="199" w:lineRule="exact"/>
              <w:ind w:left="363"/>
              <w:rPr>
                <w:sz w:val="18"/>
              </w:rPr>
            </w:pPr>
            <w:r>
              <w:rPr>
                <w:sz w:val="18"/>
              </w:rPr>
              <w:t>KONU</w:t>
            </w:r>
          </w:p>
        </w:tc>
        <w:tc>
          <w:tcPr>
            <w:tcW w:w="1632" w:type="dxa"/>
          </w:tcPr>
          <w:p>
            <w:pPr>
              <w:pStyle w:val="TableParagraph"/>
              <w:spacing w:line="199" w:lineRule="exact"/>
              <w:ind w:left="94"/>
              <w:rPr>
                <w:sz w:val="18"/>
              </w:rPr>
            </w:pPr>
            <w:r>
              <w:rPr>
                <w:sz w:val="18"/>
              </w:rPr>
              <w:t>OGR. UYESI</w:t>
            </w:r>
          </w:p>
        </w:tc>
      </w:tr>
      <w:tr>
        <w:trPr>
          <w:trHeight w:val="210" w:hRule="exact"/>
        </w:trPr>
        <w:tc>
          <w:tcPr>
            <w:tcW w:w="1320" w:type="dxa"/>
            <w:tcBorders>
              <w:bottom w:val="nil"/>
            </w:tcBorders>
          </w:tcPr>
          <w:p>
            <w:pPr>
              <w:pStyle w:val="TableParagraph"/>
              <w:spacing w:line="204" w:lineRule="exact"/>
              <w:ind w:left="100"/>
              <w:rPr>
                <w:sz w:val="18"/>
              </w:rPr>
            </w:pPr>
            <w:r>
              <w:rPr>
                <w:sz w:val="18"/>
              </w:rPr>
              <w:t>08.30-10.20</w:t>
            </w:r>
          </w:p>
        </w:tc>
        <w:tc>
          <w:tcPr>
            <w:tcW w:w="957" w:type="dxa"/>
            <w:tcBorders>
              <w:bottom w:val="nil"/>
              <w:right w:val="nil"/>
            </w:tcBorders>
          </w:tcPr>
          <w:p>
            <w:pPr>
              <w:pStyle w:val="TableParagraph"/>
              <w:spacing w:line="204" w:lineRule="exact"/>
              <w:ind w:left="103"/>
              <w:rPr>
                <w:sz w:val="18"/>
              </w:rPr>
            </w:pPr>
            <w:r>
              <w:rPr>
                <w:w w:val="105"/>
                <w:sz w:val="18"/>
              </w:rPr>
              <w:t>HiS</w:t>
            </w:r>
          </w:p>
        </w:tc>
        <w:tc>
          <w:tcPr>
            <w:tcW w:w="5216" w:type="dxa"/>
            <w:tcBorders>
              <w:left w:val="nil"/>
              <w:bottom w:val="nil"/>
            </w:tcBorders>
          </w:tcPr>
          <w:p>
            <w:pPr>
              <w:pStyle w:val="TableParagraph"/>
              <w:spacing w:line="204" w:lineRule="exact"/>
              <w:ind w:left="352"/>
              <w:rPr>
                <w:sz w:val="18"/>
              </w:rPr>
            </w:pPr>
            <w:r>
              <w:rPr>
                <w:sz w:val="18"/>
              </w:rPr>
              <w:t>Damar Histolojisi</w:t>
            </w:r>
          </w:p>
        </w:tc>
        <w:tc>
          <w:tcPr>
            <w:tcW w:w="1632" w:type="dxa"/>
            <w:tcBorders>
              <w:bottom w:val="nil"/>
            </w:tcBorders>
          </w:tcPr>
          <w:p>
            <w:pPr>
              <w:pStyle w:val="TableParagraph"/>
              <w:spacing w:line="204" w:lineRule="exact"/>
              <w:ind w:left="94"/>
              <w:rPr>
                <w:sz w:val="18"/>
              </w:rPr>
            </w:pPr>
            <w:r>
              <w:rPr>
                <w:w w:val="105"/>
                <w:sz w:val="18"/>
              </w:rPr>
              <w:t>T Baykal</w:t>
            </w:r>
          </w:p>
        </w:tc>
      </w:tr>
      <w:tr>
        <w:trPr>
          <w:trHeight w:val="204" w:hRule="exact"/>
        </w:trPr>
        <w:tc>
          <w:tcPr>
            <w:tcW w:w="1320" w:type="dxa"/>
            <w:tcBorders>
              <w:top w:val="nil"/>
              <w:bottom w:val="nil"/>
            </w:tcBorders>
          </w:tcPr>
          <w:p>
            <w:pPr>
              <w:pStyle w:val="TableParagraph"/>
              <w:spacing w:line="201" w:lineRule="exact"/>
              <w:ind w:left="98"/>
              <w:rPr>
                <w:sz w:val="18"/>
              </w:rPr>
            </w:pPr>
            <w:r>
              <w:rPr>
                <w:sz w:val="18"/>
              </w:rPr>
              <w:t>10.30-11.20</w:t>
            </w:r>
          </w:p>
        </w:tc>
        <w:tc>
          <w:tcPr>
            <w:tcW w:w="957" w:type="dxa"/>
            <w:tcBorders>
              <w:top w:val="nil"/>
              <w:bottom w:val="nil"/>
              <w:right w:val="nil"/>
            </w:tcBorders>
          </w:tcPr>
          <w:p>
            <w:pPr>
              <w:pStyle w:val="TableParagraph"/>
              <w:spacing w:line="201" w:lineRule="exact"/>
              <w:ind w:left="104"/>
              <w:rPr>
                <w:sz w:val="18"/>
              </w:rPr>
            </w:pPr>
            <w:r>
              <w:rPr>
                <w:sz w:val="18"/>
              </w:rPr>
              <w:t>MİK</w:t>
            </w:r>
          </w:p>
        </w:tc>
        <w:tc>
          <w:tcPr>
            <w:tcW w:w="5216" w:type="dxa"/>
            <w:tcBorders>
              <w:top w:val="nil"/>
              <w:left w:val="nil"/>
              <w:bottom w:val="nil"/>
            </w:tcBorders>
          </w:tcPr>
          <w:p>
            <w:pPr>
              <w:pStyle w:val="TableParagraph"/>
              <w:spacing w:line="201" w:lineRule="exact"/>
              <w:ind w:left="352"/>
              <w:rPr>
                <w:sz w:val="18"/>
              </w:rPr>
            </w:pPr>
            <w:r>
              <w:rPr>
                <w:sz w:val="18"/>
              </w:rPr>
              <w:t>Antijenler</w:t>
            </w:r>
          </w:p>
        </w:tc>
        <w:tc>
          <w:tcPr>
            <w:tcW w:w="1632" w:type="dxa"/>
            <w:tcBorders>
              <w:top w:val="nil"/>
              <w:bottom w:val="nil"/>
            </w:tcBorders>
          </w:tcPr>
          <w:p>
            <w:pPr>
              <w:pStyle w:val="TableParagraph"/>
              <w:spacing w:line="201" w:lineRule="exact"/>
              <w:ind w:left="93"/>
              <w:rPr>
                <w:sz w:val="18"/>
              </w:rPr>
            </w:pPr>
            <w:r>
              <w:rPr>
                <w:w w:val="110"/>
                <w:sz w:val="18"/>
              </w:rPr>
              <w:t>GAslan</w:t>
            </w:r>
          </w:p>
        </w:tc>
      </w:tr>
      <w:tr>
        <w:trPr>
          <w:trHeight w:val="312" w:hRule="exact"/>
        </w:trPr>
        <w:tc>
          <w:tcPr>
            <w:tcW w:w="1320" w:type="dxa"/>
            <w:tcBorders>
              <w:top w:val="nil"/>
              <w:bottom w:val="nil"/>
            </w:tcBorders>
          </w:tcPr>
          <w:p>
            <w:pPr>
              <w:pStyle w:val="TableParagraph"/>
              <w:spacing w:line="204" w:lineRule="exact"/>
              <w:ind w:left="98"/>
              <w:rPr>
                <w:sz w:val="18"/>
              </w:rPr>
            </w:pPr>
            <w:r>
              <w:rPr>
                <w:sz w:val="18"/>
              </w:rPr>
              <w:t>11.30-12.20</w:t>
            </w:r>
          </w:p>
        </w:tc>
        <w:tc>
          <w:tcPr>
            <w:tcW w:w="957" w:type="dxa"/>
            <w:tcBorders>
              <w:top w:val="nil"/>
              <w:bottom w:val="nil"/>
              <w:right w:val="nil"/>
            </w:tcBorders>
          </w:tcPr>
          <w:p>
            <w:pPr>
              <w:pStyle w:val="TableParagraph"/>
              <w:spacing w:line="204" w:lineRule="exact"/>
              <w:ind w:left="104"/>
              <w:rPr>
                <w:sz w:val="18"/>
              </w:rPr>
            </w:pPr>
            <w:r>
              <w:rPr>
                <w:sz w:val="18"/>
              </w:rPr>
              <w:t>MİK</w:t>
            </w:r>
          </w:p>
        </w:tc>
        <w:tc>
          <w:tcPr>
            <w:tcW w:w="5216" w:type="dxa"/>
            <w:tcBorders>
              <w:top w:val="nil"/>
              <w:left w:val="nil"/>
              <w:bottom w:val="nil"/>
            </w:tcBorders>
          </w:tcPr>
          <w:p>
            <w:pPr>
              <w:pStyle w:val="TableParagraph"/>
              <w:spacing w:line="204" w:lineRule="exact"/>
              <w:ind w:left="353"/>
              <w:rPr>
                <w:sz w:val="18"/>
              </w:rPr>
            </w:pPr>
            <w:r>
              <w:rPr>
                <w:sz w:val="18"/>
              </w:rPr>
              <w:t>Kazanılmış Bağışıklık</w:t>
            </w:r>
          </w:p>
        </w:tc>
        <w:tc>
          <w:tcPr>
            <w:tcW w:w="1632" w:type="dxa"/>
            <w:tcBorders>
              <w:top w:val="nil"/>
              <w:bottom w:val="nil"/>
            </w:tcBorders>
          </w:tcPr>
          <w:p>
            <w:pPr>
              <w:pStyle w:val="TableParagraph"/>
              <w:spacing w:line="204" w:lineRule="exact"/>
              <w:ind w:left="93"/>
              <w:rPr>
                <w:sz w:val="18"/>
              </w:rPr>
            </w:pPr>
            <w:r>
              <w:rPr>
                <w:w w:val="110"/>
                <w:sz w:val="18"/>
              </w:rPr>
              <w:t>GAslan</w:t>
            </w:r>
          </w:p>
        </w:tc>
      </w:tr>
      <w:tr>
        <w:trPr>
          <w:trHeight w:val="312" w:hRule="exact"/>
        </w:trPr>
        <w:tc>
          <w:tcPr>
            <w:tcW w:w="1320" w:type="dxa"/>
            <w:tcBorders>
              <w:top w:val="nil"/>
              <w:bottom w:val="nil"/>
            </w:tcBorders>
          </w:tcPr>
          <w:p>
            <w:pPr>
              <w:pStyle w:val="TableParagraph"/>
              <w:spacing w:before="102"/>
              <w:ind w:left="98"/>
              <w:rPr>
                <w:sz w:val="18"/>
              </w:rPr>
            </w:pPr>
            <w:r>
              <w:rPr>
                <w:sz w:val="18"/>
              </w:rPr>
              <w:t>13.30-15.20</w:t>
            </w:r>
          </w:p>
        </w:tc>
        <w:tc>
          <w:tcPr>
            <w:tcW w:w="957" w:type="dxa"/>
            <w:tcBorders>
              <w:top w:val="nil"/>
              <w:bottom w:val="nil"/>
              <w:right w:val="nil"/>
            </w:tcBorders>
          </w:tcPr>
          <w:p>
            <w:pPr>
              <w:pStyle w:val="TableParagraph"/>
              <w:spacing w:before="102"/>
              <w:ind w:left="104"/>
              <w:rPr>
                <w:sz w:val="18"/>
              </w:rPr>
            </w:pPr>
            <w:r>
              <w:rPr>
                <w:sz w:val="18"/>
              </w:rPr>
              <w:t>BİK</w:t>
            </w:r>
          </w:p>
        </w:tc>
        <w:tc>
          <w:tcPr>
            <w:tcW w:w="5216" w:type="dxa"/>
            <w:tcBorders>
              <w:top w:val="nil"/>
              <w:left w:val="nil"/>
              <w:bottom w:val="nil"/>
            </w:tcBorders>
          </w:tcPr>
          <w:p>
            <w:pPr>
              <w:pStyle w:val="TableParagraph"/>
              <w:spacing w:before="102"/>
              <w:ind w:left="352"/>
              <w:rPr>
                <w:sz w:val="18"/>
              </w:rPr>
            </w:pPr>
            <w:r>
              <w:rPr>
                <w:sz w:val="18"/>
              </w:rPr>
              <w:t>Genetik Kod ve Kontrolü</w:t>
            </w:r>
          </w:p>
        </w:tc>
        <w:tc>
          <w:tcPr>
            <w:tcW w:w="1632" w:type="dxa"/>
            <w:tcBorders>
              <w:top w:val="nil"/>
              <w:bottom w:val="nil"/>
            </w:tcBorders>
          </w:tcPr>
          <w:p>
            <w:pPr>
              <w:pStyle w:val="TableParagraph"/>
              <w:spacing w:before="102"/>
              <w:ind w:left="93"/>
              <w:rPr>
                <w:sz w:val="18"/>
              </w:rPr>
            </w:pPr>
            <w:r>
              <w:rPr>
                <w:w w:val="105"/>
                <w:sz w:val="18"/>
              </w:rPr>
              <w:t>G Polat</w:t>
            </w:r>
          </w:p>
        </w:tc>
      </w:tr>
      <w:tr>
        <w:trPr>
          <w:trHeight w:val="244" w:hRule="exact"/>
        </w:trPr>
        <w:tc>
          <w:tcPr>
            <w:tcW w:w="1320" w:type="dxa"/>
            <w:tcBorders>
              <w:top w:val="nil"/>
            </w:tcBorders>
          </w:tcPr>
          <w:p>
            <w:pPr>
              <w:pStyle w:val="TableParagraph"/>
              <w:spacing w:line="204" w:lineRule="exact"/>
              <w:ind w:left="98"/>
              <w:rPr>
                <w:sz w:val="18"/>
              </w:rPr>
            </w:pPr>
            <w:r>
              <w:rPr>
                <w:sz w:val="18"/>
              </w:rPr>
              <w:t>15.30-17.20</w:t>
            </w:r>
          </w:p>
        </w:tc>
        <w:tc>
          <w:tcPr>
            <w:tcW w:w="957" w:type="dxa"/>
            <w:tcBorders>
              <w:top w:val="nil"/>
              <w:right w:val="nil"/>
            </w:tcBorders>
          </w:tcPr>
          <w:p>
            <w:pPr>
              <w:pStyle w:val="TableParagraph"/>
              <w:spacing w:line="204" w:lineRule="exact"/>
              <w:ind w:left="104"/>
              <w:rPr>
                <w:sz w:val="18"/>
              </w:rPr>
            </w:pPr>
            <w:r>
              <w:rPr>
                <w:sz w:val="18"/>
              </w:rPr>
              <w:t>BFIZ</w:t>
            </w:r>
          </w:p>
        </w:tc>
        <w:tc>
          <w:tcPr>
            <w:tcW w:w="5216" w:type="dxa"/>
            <w:tcBorders>
              <w:top w:val="nil"/>
              <w:left w:val="nil"/>
            </w:tcBorders>
          </w:tcPr>
          <w:p>
            <w:pPr>
              <w:pStyle w:val="TableParagraph"/>
              <w:spacing w:line="204" w:lineRule="exact"/>
              <w:ind w:left="352"/>
              <w:rPr>
                <w:sz w:val="18"/>
              </w:rPr>
            </w:pPr>
            <w:r>
              <w:rPr>
                <w:sz w:val="18"/>
              </w:rPr>
              <w:t>Dolaşım Sistemi Dinamiği</w:t>
            </w:r>
          </w:p>
        </w:tc>
        <w:tc>
          <w:tcPr>
            <w:tcW w:w="1632" w:type="dxa"/>
            <w:tcBorders>
              <w:top w:val="nil"/>
            </w:tcBorders>
          </w:tcPr>
          <w:p>
            <w:pPr>
              <w:pStyle w:val="TableParagraph"/>
              <w:spacing w:line="204" w:lineRule="exact"/>
              <w:ind w:left="93"/>
              <w:rPr>
                <w:sz w:val="18"/>
              </w:rPr>
            </w:pPr>
            <w:r>
              <w:rPr>
                <w:sz w:val="18"/>
              </w:rPr>
              <w:t>Ü Çömelekoğlu</w:t>
            </w:r>
          </w:p>
        </w:tc>
      </w:tr>
    </w:tbl>
    <w:p>
      <w:pPr>
        <w:pStyle w:val="BodyText"/>
        <w:rPr>
          <w:b/>
          <w:sz w:val="20"/>
        </w:rPr>
      </w:pPr>
    </w:p>
    <w:p>
      <w:pPr>
        <w:pStyle w:val="BodyText"/>
        <w:rPr>
          <w:b/>
          <w:sz w:val="20"/>
        </w:rPr>
      </w:pPr>
    </w:p>
    <w:p>
      <w:pPr>
        <w:pStyle w:val="BodyText"/>
        <w:rPr>
          <w:b/>
          <w:sz w:val="20"/>
        </w:rPr>
      </w:pPr>
    </w:p>
    <w:p>
      <w:pPr>
        <w:pStyle w:val="ListParagraph"/>
        <w:numPr>
          <w:ilvl w:val="1"/>
          <w:numId w:val="109"/>
        </w:numPr>
        <w:tabs>
          <w:tab w:pos="585" w:val="left" w:leader="none"/>
        </w:tabs>
        <w:spacing w:line="240" w:lineRule="auto" w:before="132" w:after="7"/>
        <w:ind w:left="584" w:right="0" w:hanging="255"/>
        <w:jc w:val="left"/>
        <w:rPr>
          <w:b/>
          <w:sz w:val="18"/>
        </w:rPr>
      </w:pPr>
      <w:r>
        <w:rPr>
          <w:b/>
          <w:sz w:val="18"/>
        </w:rPr>
        <w:t>EKİM 2012 SALI</w:t>
      </w:r>
    </w:p>
    <w:tbl>
      <w:tblPr>
        <w:tblW w:w="0" w:type="auto"/>
        <w:jc w:val="left"/>
        <w:tblInd w:w="2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0"/>
        <w:gridCol w:w="6172"/>
        <w:gridCol w:w="1637"/>
      </w:tblGrid>
      <w:tr>
        <w:trPr>
          <w:trHeight w:val="322" w:hRule="exact"/>
        </w:trPr>
        <w:tc>
          <w:tcPr>
            <w:tcW w:w="1320" w:type="dxa"/>
          </w:tcPr>
          <w:p>
            <w:pPr>
              <w:pStyle w:val="TableParagraph"/>
              <w:spacing w:line="192" w:lineRule="exact"/>
              <w:ind w:left="99"/>
              <w:rPr>
                <w:sz w:val="18"/>
              </w:rPr>
            </w:pPr>
            <w:r>
              <w:rPr>
                <w:sz w:val="18"/>
              </w:rPr>
              <w:t>SAAT</w:t>
            </w:r>
          </w:p>
        </w:tc>
        <w:tc>
          <w:tcPr>
            <w:tcW w:w="6172" w:type="dxa"/>
          </w:tcPr>
          <w:p>
            <w:pPr>
              <w:pStyle w:val="TableParagraph"/>
              <w:tabs>
                <w:tab w:pos="1361" w:val="left" w:leader="none"/>
              </w:tabs>
              <w:spacing w:line="192" w:lineRule="exact"/>
              <w:ind w:left="98"/>
              <w:rPr>
                <w:sz w:val="18"/>
              </w:rPr>
            </w:pPr>
            <w:r>
              <w:rPr>
                <w:sz w:val="18"/>
              </w:rPr>
              <w:t>DERS</w:t>
              <w:tab/>
              <w:t>KONU</w:t>
            </w:r>
          </w:p>
        </w:tc>
        <w:tc>
          <w:tcPr>
            <w:tcW w:w="1637" w:type="dxa"/>
          </w:tcPr>
          <w:p>
            <w:pPr>
              <w:pStyle w:val="TableParagraph"/>
              <w:spacing w:line="192" w:lineRule="exact"/>
              <w:ind w:left="88"/>
              <w:rPr>
                <w:sz w:val="18"/>
              </w:rPr>
            </w:pPr>
            <w:r>
              <w:rPr>
                <w:w w:val="105"/>
                <w:sz w:val="18"/>
              </w:rPr>
              <w:t>UGR. UYESI</w:t>
            </w:r>
          </w:p>
        </w:tc>
      </w:tr>
      <w:tr>
        <w:trPr>
          <w:trHeight w:val="210" w:hRule="exact"/>
        </w:trPr>
        <w:tc>
          <w:tcPr>
            <w:tcW w:w="1320" w:type="dxa"/>
            <w:tcBorders>
              <w:bottom w:val="nil"/>
            </w:tcBorders>
          </w:tcPr>
          <w:p>
            <w:pPr>
              <w:pStyle w:val="TableParagraph"/>
              <w:spacing w:line="201" w:lineRule="exact"/>
              <w:ind w:left="100"/>
              <w:rPr>
                <w:sz w:val="18"/>
              </w:rPr>
            </w:pPr>
            <w:r>
              <w:rPr>
                <w:sz w:val="18"/>
              </w:rPr>
              <w:t>08.30-10.20</w:t>
            </w:r>
          </w:p>
        </w:tc>
        <w:tc>
          <w:tcPr>
            <w:tcW w:w="6172" w:type="dxa"/>
            <w:tcBorders>
              <w:bottom w:val="nil"/>
            </w:tcBorders>
          </w:tcPr>
          <w:p>
            <w:pPr>
              <w:pStyle w:val="TableParagraph"/>
              <w:tabs>
                <w:tab w:pos="1304" w:val="left" w:leader="none"/>
              </w:tabs>
              <w:spacing w:line="201" w:lineRule="exact"/>
              <w:ind w:left="98"/>
              <w:rPr>
                <w:sz w:val="18"/>
              </w:rPr>
            </w:pPr>
            <w:r>
              <w:rPr>
                <w:sz w:val="18"/>
              </w:rPr>
              <w:t>FIZ</w:t>
              <w:tab/>
              <w:t>Bağışıklık</w:t>
            </w:r>
            <w:r>
              <w:rPr>
                <w:spacing w:val="-1"/>
                <w:sz w:val="18"/>
              </w:rPr>
              <w:t> </w:t>
            </w:r>
            <w:r>
              <w:rPr>
                <w:sz w:val="18"/>
              </w:rPr>
              <w:t>Sistemi</w:t>
            </w:r>
          </w:p>
        </w:tc>
        <w:tc>
          <w:tcPr>
            <w:tcW w:w="1637" w:type="dxa"/>
            <w:tcBorders>
              <w:bottom w:val="nil"/>
            </w:tcBorders>
          </w:tcPr>
          <w:p>
            <w:pPr>
              <w:pStyle w:val="TableParagraph"/>
              <w:spacing w:line="201" w:lineRule="exact"/>
              <w:ind w:left="94"/>
              <w:rPr>
                <w:sz w:val="18"/>
              </w:rPr>
            </w:pPr>
            <w:r>
              <w:rPr>
                <w:sz w:val="18"/>
              </w:rPr>
              <w:t>T Ergenoğlu</w:t>
            </w:r>
          </w:p>
        </w:tc>
      </w:tr>
      <w:tr>
        <w:trPr>
          <w:trHeight w:val="307" w:hRule="exact"/>
        </w:trPr>
        <w:tc>
          <w:tcPr>
            <w:tcW w:w="1320" w:type="dxa"/>
            <w:tcBorders>
              <w:top w:val="nil"/>
              <w:bottom w:val="nil"/>
            </w:tcBorders>
          </w:tcPr>
          <w:p>
            <w:pPr>
              <w:pStyle w:val="TableParagraph"/>
              <w:spacing w:line="204" w:lineRule="exact"/>
              <w:ind w:left="98"/>
              <w:rPr>
                <w:sz w:val="18"/>
              </w:rPr>
            </w:pPr>
            <w:r>
              <w:rPr>
                <w:w w:val="105"/>
                <w:sz w:val="18"/>
              </w:rPr>
              <w:t>10</w:t>
            </w:r>
            <w:r>
              <w:rPr>
                <w:color w:val="7E7E7E"/>
                <w:w w:val="105"/>
                <w:sz w:val="18"/>
              </w:rPr>
              <w:t>.</w:t>
            </w:r>
            <w:r>
              <w:rPr>
                <w:w w:val="105"/>
                <w:sz w:val="18"/>
              </w:rPr>
              <w:t>30-12</w:t>
            </w:r>
            <w:r>
              <w:rPr>
                <w:color w:val="444444"/>
                <w:w w:val="105"/>
                <w:sz w:val="18"/>
              </w:rPr>
              <w:t>.</w:t>
            </w:r>
            <w:r>
              <w:rPr>
                <w:w w:val="105"/>
                <w:sz w:val="18"/>
              </w:rPr>
              <w:t>20</w:t>
            </w:r>
          </w:p>
        </w:tc>
        <w:tc>
          <w:tcPr>
            <w:tcW w:w="6172" w:type="dxa"/>
            <w:tcBorders>
              <w:top w:val="nil"/>
              <w:bottom w:val="nil"/>
            </w:tcBorders>
          </w:tcPr>
          <w:p>
            <w:pPr>
              <w:pStyle w:val="TableParagraph"/>
              <w:tabs>
                <w:tab w:pos="1304" w:val="left" w:leader="none"/>
              </w:tabs>
              <w:spacing w:line="204" w:lineRule="exact"/>
              <w:ind w:left="98"/>
              <w:rPr>
                <w:sz w:val="18"/>
              </w:rPr>
            </w:pPr>
            <w:r>
              <w:rPr>
                <w:w w:val="105"/>
                <w:sz w:val="18"/>
              </w:rPr>
              <w:t>HiS</w:t>
              <w:tab/>
              <w:t>Kalp</w:t>
            </w:r>
            <w:r>
              <w:rPr>
                <w:spacing w:val="-18"/>
                <w:w w:val="105"/>
                <w:sz w:val="18"/>
              </w:rPr>
              <w:t> </w:t>
            </w:r>
            <w:r>
              <w:rPr>
                <w:w w:val="105"/>
                <w:sz w:val="18"/>
              </w:rPr>
              <w:t>ve</w:t>
            </w:r>
            <w:r>
              <w:rPr>
                <w:spacing w:val="-25"/>
                <w:w w:val="105"/>
                <w:sz w:val="18"/>
              </w:rPr>
              <w:t> </w:t>
            </w:r>
            <w:r>
              <w:rPr>
                <w:w w:val="105"/>
                <w:sz w:val="18"/>
              </w:rPr>
              <w:t>Damar</w:t>
            </w:r>
            <w:r>
              <w:rPr>
                <w:spacing w:val="-15"/>
                <w:w w:val="105"/>
                <w:sz w:val="18"/>
              </w:rPr>
              <w:t> </w:t>
            </w:r>
            <w:r>
              <w:rPr>
                <w:spacing w:val="-4"/>
                <w:w w:val="105"/>
                <w:sz w:val="18"/>
              </w:rPr>
              <w:t>Embr</w:t>
            </w:r>
            <w:r>
              <w:rPr>
                <w:color w:val="222221"/>
                <w:spacing w:val="-4"/>
                <w:w w:val="105"/>
                <w:sz w:val="18"/>
              </w:rPr>
              <w:t>i</w:t>
            </w:r>
            <w:r>
              <w:rPr>
                <w:spacing w:val="-4"/>
                <w:w w:val="105"/>
                <w:sz w:val="18"/>
              </w:rPr>
              <w:t>yolojisi</w:t>
            </w:r>
          </w:p>
        </w:tc>
        <w:tc>
          <w:tcPr>
            <w:tcW w:w="1637" w:type="dxa"/>
            <w:tcBorders>
              <w:top w:val="nil"/>
              <w:bottom w:val="nil"/>
            </w:tcBorders>
          </w:tcPr>
          <w:p>
            <w:pPr>
              <w:pStyle w:val="TableParagraph"/>
              <w:spacing w:line="204" w:lineRule="exact"/>
              <w:ind w:left="94"/>
              <w:rPr>
                <w:sz w:val="18"/>
              </w:rPr>
            </w:pPr>
            <w:r>
              <w:rPr>
                <w:w w:val="105"/>
                <w:sz w:val="18"/>
              </w:rPr>
              <w:t>T Baykal</w:t>
            </w:r>
          </w:p>
        </w:tc>
      </w:tr>
      <w:tr>
        <w:trPr>
          <w:trHeight w:val="307" w:hRule="exact"/>
        </w:trPr>
        <w:tc>
          <w:tcPr>
            <w:tcW w:w="1320" w:type="dxa"/>
            <w:tcBorders>
              <w:top w:val="nil"/>
              <w:bottom w:val="nil"/>
            </w:tcBorders>
          </w:tcPr>
          <w:p>
            <w:pPr>
              <w:pStyle w:val="TableParagraph"/>
              <w:spacing w:before="97"/>
              <w:ind w:left="98"/>
              <w:rPr>
                <w:sz w:val="18"/>
              </w:rPr>
            </w:pPr>
            <w:r>
              <w:rPr>
                <w:sz w:val="18"/>
              </w:rPr>
              <w:t>13.30-14.20</w:t>
            </w:r>
          </w:p>
        </w:tc>
        <w:tc>
          <w:tcPr>
            <w:tcW w:w="6172" w:type="dxa"/>
            <w:tcBorders>
              <w:top w:val="nil"/>
              <w:bottom w:val="nil"/>
            </w:tcBorders>
          </w:tcPr>
          <w:p>
            <w:pPr>
              <w:pStyle w:val="TableParagraph"/>
              <w:tabs>
                <w:tab w:pos="1303" w:val="left" w:leader="none"/>
              </w:tabs>
              <w:spacing w:before="97"/>
              <w:ind w:left="98"/>
              <w:rPr>
                <w:sz w:val="18"/>
              </w:rPr>
            </w:pPr>
            <w:r>
              <w:rPr>
                <w:sz w:val="18"/>
              </w:rPr>
              <w:t>ANALAB</w:t>
              <w:tab/>
              <w:t>Mediastinum</w:t>
            </w:r>
            <w:r>
              <w:rPr>
                <w:spacing w:val="-11"/>
                <w:sz w:val="18"/>
              </w:rPr>
              <w:t> </w:t>
            </w:r>
            <w:r>
              <w:rPr>
                <w:sz w:val="18"/>
              </w:rPr>
              <w:t>(Grup-O)</w:t>
            </w:r>
          </w:p>
        </w:tc>
        <w:tc>
          <w:tcPr>
            <w:tcW w:w="1637" w:type="dxa"/>
            <w:tcBorders>
              <w:top w:val="nil"/>
              <w:bottom w:val="nil"/>
            </w:tcBorders>
          </w:tcPr>
          <w:p>
            <w:pPr>
              <w:pStyle w:val="TableParagraph"/>
              <w:spacing w:before="97"/>
              <w:ind w:left="93"/>
              <w:rPr>
                <w:sz w:val="18"/>
              </w:rPr>
            </w:pPr>
            <w:r>
              <w:rPr>
                <w:sz w:val="18"/>
              </w:rPr>
              <w:t>H Ôztürk/A Kara</w:t>
            </w:r>
          </w:p>
        </w:tc>
      </w:tr>
      <w:tr>
        <w:trPr>
          <w:trHeight w:val="206" w:hRule="exact"/>
        </w:trPr>
        <w:tc>
          <w:tcPr>
            <w:tcW w:w="1320" w:type="dxa"/>
            <w:tcBorders>
              <w:top w:val="nil"/>
              <w:bottom w:val="nil"/>
            </w:tcBorders>
          </w:tcPr>
          <w:p>
            <w:pPr/>
          </w:p>
        </w:tc>
        <w:tc>
          <w:tcPr>
            <w:tcW w:w="6172" w:type="dxa"/>
            <w:tcBorders>
              <w:top w:val="nil"/>
              <w:bottom w:val="nil"/>
            </w:tcBorders>
          </w:tcPr>
          <w:p>
            <w:pPr>
              <w:pStyle w:val="TableParagraph"/>
              <w:tabs>
                <w:tab w:pos="1303" w:val="left" w:leader="none"/>
              </w:tabs>
              <w:spacing w:line="204" w:lineRule="exact"/>
              <w:ind w:left="99"/>
              <w:rPr>
                <w:sz w:val="18"/>
              </w:rPr>
            </w:pPr>
            <w:r>
              <w:rPr>
                <w:sz w:val="18"/>
              </w:rPr>
              <w:t>KUG</w:t>
              <w:tab/>
              <w:t>Meme muayenesi (Grup</w:t>
            </w:r>
            <w:r>
              <w:rPr>
                <w:spacing w:val="6"/>
                <w:sz w:val="18"/>
              </w:rPr>
              <w:t> </w:t>
            </w:r>
            <w:r>
              <w:rPr>
                <w:sz w:val="18"/>
              </w:rPr>
              <w:t>5-6)</w:t>
            </w:r>
          </w:p>
        </w:tc>
        <w:tc>
          <w:tcPr>
            <w:tcW w:w="1637" w:type="dxa"/>
            <w:tcBorders>
              <w:top w:val="nil"/>
              <w:bottom w:val="nil"/>
            </w:tcBorders>
          </w:tcPr>
          <w:p>
            <w:pPr>
              <w:pStyle w:val="TableParagraph"/>
              <w:spacing w:line="204" w:lineRule="exact"/>
              <w:ind w:left="93"/>
              <w:rPr>
                <w:sz w:val="18"/>
              </w:rPr>
            </w:pPr>
            <w:r>
              <w:rPr>
                <w:w w:val="110"/>
                <w:sz w:val="18"/>
              </w:rPr>
              <w:t>ADağ</w:t>
            </w:r>
          </w:p>
        </w:tc>
      </w:tr>
      <w:tr>
        <w:trPr>
          <w:trHeight w:val="206" w:hRule="exact"/>
        </w:trPr>
        <w:tc>
          <w:tcPr>
            <w:tcW w:w="1320" w:type="dxa"/>
            <w:tcBorders>
              <w:top w:val="nil"/>
              <w:bottom w:val="nil"/>
            </w:tcBorders>
          </w:tcPr>
          <w:p>
            <w:pPr>
              <w:pStyle w:val="TableParagraph"/>
              <w:spacing w:line="204" w:lineRule="exact"/>
              <w:ind w:left="98"/>
              <w:rPr>
                <w:sz w:val="18"/>
              </w:rPr>
            </w:pPr>
            <w:r>
              <w:rPr>
                <w:sz w:val="18"/>
              </w:rPr>
              <w:t>14.30-15.20</w:t>
            </w:r>
          </w:p>
        </w:tc>
        <w:tc>
          <w:tcPr>
            <w:tcW w:w="6172" w:type="dxa"/>
            <w:tcBorders>
              <w:top w:val="nil"/>
              <w:bottom w:val="nil"/>
            </w:tcBorders>
          </w:tcPr>
          <w:p>
            <w:pPr>
              <w:pStyle w:val="TableParagraph"/>
              <w:tabs>
                <w:tab w:pos="1303" w:val="left" w:leader="none"/>
              </w:tabs>
              <w:spacing w:line="204" w:lineRule="exact"/>
              <w:ind w:left="98"/>
              <w:rPr>
                <w:sz w:val="18"/>
              </w:rPr>
            </w:pPr>
            <w:r>
              <w:rPr>
                <w:sz w:val="18"/>
              </w:rPr>
              <w:t>ANALAB</w:t>
              <w:tab/>
              <w:t>Mediastinum</w:t>
            </w:r>
            <w:r>
              <w:rPr>
                <w:spacing w:val="-4"/>
                <w:sz w:val="18"/>
              </w:rPr>
              <w:t> </w:t>
            </w:r>
            <w:r>
              <w:rPr>
                <w:sz w:val="18"/>
              </w:rPr>
              <w:t>(Grup-B)</w:t>
            </w:r>
          </w:p>
        </w:tc>
        <w:tc>
          <w:tcPr>
            <w:tcW w:w="1637" w:type="dxa"/>
            <w:tcBorders>
              <w:top w:val="nil"/>
              <w:bottom w:val="nil"/>
            </w:tcBorders>
          </w:tcPr>
          <w:p>
            <w:pPr>
              <w:pStyle w:val="TableParagraph"/>
              <w:spacing w:line="204" w:lineRule="exact"/>
              <w:ind w:left="93"/>
              <w:rPr>
                <w:sz w:val="18"/>
              </w:rPr>
            </w:pPr>
            <w:r>
              <w:rPr>
                <w:sz w:val="18"/>
              </w:rPr>
              <w:t>H Ôztürk/A Kara</w:t>
            </w:r>
          </w:p>
        </w:tc>
      </w:tr>
      <w:tr>
        <w:trPr>
          <w:trHeight w:val="209" w:hRule="exact"/>
        </w:trPr>
        <w:tc>
          <w:tcPr>
            <w:tcW w:w="1320" w:type="dxa"/>
            <w:tcBorders>
              <w:top w:val="nil"/>
              <w:bottom w:val="nil"/>
            </w:tcBorders>
          </w:tcPr>
          <w:p>
            <w:pPr/>
          </w:p>
        </w:tc>
        <w:tc>
          <w:tcPr>
            <w:tcW w:w="6172" w:type="dxa"/>
            <w:tcBorders>
              <w:top w:val="nil"/>
              <w:bottom w:val="nil"/>
            </w:tcBorders>
          </w:tcPr>
          <w:p>
            <w:pPr>
              <w:pStyle w:val="TableParagraph"/>
              <w:tabs>
                <w:tab w:pos="1303" w:val="left" w:leader="none"/>
              </w:tabs>
              <w:spacing w:line="204" w:lineRule="exact"/>
              <w:ind w:left="99"/>
              <w:rPr>
                <w:sz w:val="18"/>
              </w:rPr>
            </w:pPr>
            <w:r>
              <w:rPr>
                <w:sz w:val="18"/>
              </w:rPr>
              <w:t>KUG</w:t>
              <w:tab/>
              <w:t>Meme muayenesi</w:t>
            </w:r>
            <w:r>
              <w:rPr>
                <w:spacing w:val="-12"/>
                <w:sz w:val="18"/>
              </w:rPr>
              <w:t> </w:t>
            </w:r>
            <w:r>
              <w:rPr>
                <w:sz w:val="18"/>
              </w:rPr>
              <w:t>(Grup-11-12)</w:t>
            </w:r>
          </w:p>
        </w:tc>
        <w:tc>
          <w:tcPr>
            <w:tcW w:w="1637" w:type="dxa"/>
            <w:tcBorders>
              <w:top w:val="nil"/>
              <w:bottom w:val="nil"/>
            </w:tcBorders>
          </w:tcPr>
          <w:p>
            <w:pPr>
              <w:pStyle w:val="TableParagraph"/>
              <w:spacing w:line="204" w:lineRule="exact"/>
              <w:ind w:left="93"/>
              <w:rPr>
                <w:sz w:val="18"/>
              </w:rPr>
            </w:pPr>
            <w:r>
              <w:rPr>
                <w:w w:val="110"/>
                <w:sz w:val="18"/>
              </w:rPr>
              <w:t>ADağ</w:t>
            </w:r>
          </w:p>
        </w:tc>
      </w:tr>
      <w:tr>
        <w:trPr>
          <w:trHeight w:val="211" w:hRule="exact"/>
        </w:trPr>
        <w:tc>
          <w:tcPr>
            <w:tcW w:w="1320" w:type="dxa"/>
            <w:tcBorders>
              <w:top w:val="nil"/>
              <w:bottom w:val="nil"/>
            </w:tcBorders>
          </w:tcPr>
          <w:p>
            <w:pPr>
              <w:pStyle w:val="TableParagraph"/>
              <w:spacing w:line="206" w:lineRule="exact"/>
              <w:ind w:left="98"/>
              <w:rPr>
                <w:sz w:val="18"/>
              </w:rPr>
            </w:pPr>
            <w:r>
              <w:rPr>
                <w:sz w:val="18"/>
              </w:rPr>
              <w:t>15.30-16.20</w:t>
            </w:r>
          </w:p>
        </w:tc>
        <w:tc>
          <w:tcPr>
            <w:tcW w:w="6172" w:type="dxa"/>
            <w:tcBorders>
              <w:top w:val="nil"/>
              <w:bottom w:val="nil"/>
            </w:tcBorders>
          </w:tcPr>
          <w:p>
            <w:pPr>
              <w:pStyle w:val="TableParagraph"/>
              <w:tabs>
                <w:tab w:pos="1303" w:val="left" w:leader="none"/>
              </w:tabs>
              <w:spacing w:line="206" w:lineRule="exact"/>
              <w:ind w:left="99"/>
              <w:rPr>
                <w:sz w:val="18"/>
              </w:rPr>
            </w:pPr>
            <w:r>
              <w:rPr>
                <w:sz w:val="18"/>
              </w:rPr>
              <w:t>BIK</w:t>
              <w:tab/>
              <w:t>DNA'nın Tıpta</w:t>
            </w:r>
            <w:r>
              <w:rPr>
                <w:spacing w:val="-12"/>
                <w:sz w:val="18"/>
              </w:rPr>
              <w:t> </w:t>
            </w:r>
            <w:r>
              <w:rPr>
                <w:sz w:val="18"/>
              </w:rPr>
              <w:t>Kullanımı</w:t>
            </w:r>
          </w:p>
        </w:tc>
        <w:tc>
          <w:tcPr>
            <w:tcW w:w="1637" w:type="dxa"/>
            <w:tcBorders>
              <w:top w:val="nil"/>
              <w:bottom w:val="nil"/>
            </w:tcBorders>
          </w:tcPr>
          <w:p>
            <w:pPr>
              <w:pStyle w:val="TableParagraph"/>
              <w:spacing w:line="206" w:lineRule="exact"/>
              <w:ind w:left="93"/>
              <w:rPr>
                <w:sz w:val="18"/>
              </w:rPr>
            </w:pPr>
            <w:r>
              <w:rPr>
                <w:w w:val="105"/>
                <w:sz w:val="18"/>
              </w:rPr>
              <w:t>G Polat</w:t>
            </w:r>
          </w:p>
        </w:tc>
      </w:tr>
      <w:tr>
        <w:trPr>
          <w:trHeight w:val="215" w:hRule="exact"/>
        </w:trPr>
        <w:tc>
          <w:tcPr>
            <w:tcW w:w="1320" w:type="dxa"/>
            <w:tcBorders>
              <w:top w:val="nil"/>
            </w:tcBorders>
          </w:tcPr>
          <w:p>
            <w:pPr>
              <w:pStyle w:val="TableParagraph"/>
              <w:spacing w:line="206" w:lineRule="exact"/>
              <w:ind w:left="98"/>
              <w:rPr>
                <w:sz w:val="18"/>
              </w:rPr>
            </w:pPr>
            <w:r>
              <w:rPr>
                <w:sz w:val="18"/>
              </w:rPr>
              <w:t>16.30-17.20</w:t>
            </w:r>
          </w:p>
        </w:tc>
        <w:tc>
          <w:tcPr>
            <w:tcW w:w="6172" w:type="dxa"/>
            <w:tcBorders>
              <w:top w:val="nil"/>
            </w:tcBorders>
          </w:tcPr>
          <w:p>
            <w:pPr>
              <w:pStyle w:val="TableParagraph"/>
              <w:spacing w:line="206" w:lineRule="exact"/>
              <w:ind w:left="99"/>
              <w:rPr>
                <w:sz w:val="18"/>
              </w:rPr>
            </w:pPr>
            <w:r>
              <w:rPr>
                <w:sz w:val="18"/>
              </w:rPr>
              <w:t>Serbest Çalışma</w:t>
            </w:r>
          </w:p>
        </w:tc>
        <w:tc>
          <w:tcPr>
            <w:tcW w:w="1637" w:type="dxa"/>
            <w:tcBorders>
              <w:top w:val="nil"/>
            </w:tcBorders>
          </w:tcPr>
          <w:p>
            <w:pPr/>
          </w:p>
        </w:tc>
      </w:tr>
    </w:tbl>
    <w:p>
      <w:pPr>
        <w:pStyle w:val="BodyText"/>
        <w:rPr>
          <w:b/>
          <w:sz w:val="20"/>
        </w:rPr>
      </w:pPr>
    </w:p>
    <w:p>
      <w:pPr>
        <w:pStyle w:val="BodyText"/>
        <w:rPr>
          <w:b/>
          <w:sz w:val="20"/>
        </w:rPr>
      </w:pPr>
    </w:p>
    <w:p>
      <w:pPr>
        <w:pStyle w:val="BodyText"/>
        <w:rPr>
          <w:b/>
          <w:sz w:val="20"/>
        </w:rPr>
      </w:pPr>
    </w:p>
    <w:p>
      <w:pPr>
        <w:pStyle w:val="ListParagraph"/>
        <w:numPr>
          <w:ilvl w:val="1"/>
          <w:numId w:val="109"/>
        </w:numPr>
        <w:tabs>
          <w:tab w:pos="585" w:val="left" w:leader="none"/>
        </w:tabs>
        <w:spacing w:line="240" w:lineRule="auto" w:before="125" w:after="0"/>
        <w:ind w:left="584" w:right="0" w:hanging="255"/>
        <w:jc w:val="left"/>
        <w:rPr>
          <w:b/>
          <w:sz w:val="18"/>
        </w:rPr>
      </w:pPr>
      <w:r>
        <w:rPr>
          <w:b/>
          <w:sz w:val="18"/>
        </w:rPr>
        <w:t>EKİM 2012</w:t>
      </w:r>
      <w:r>
        <w:rPr>
          <w:b/>
          <w:spacing w:val="-8"/>
          <w:sz w:val="18"/>
        </w:rPr>
        <w:t> </w:t>
      </w:r>
      <w:r>
        <w:rPr>
          <w:b/>
          <w:sz w:val="18"/>
        </w:rPr>
        <w:t>ÇARŞAMBA</w:t>
      </w:r>
    </w:p>
    <w:p>
      <w:pPr>
        <w:pStyle w:val="BodyText"/>
        <w:spacing w:before="3"/>
        <w:rPr>
          <w:b/>
          <w:sz w:val="21"/>
        </w:rPr>
      </w:pPr>
    </w:p>
    <w:tbl>
      <w:tblPr>
        <w:tblW w:w="0" w:type="auto"/>
        <w:jc w:val="left"/>
        <w:tblInd w:w="2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282"/>
        <w:gridCol w:w="6340"/>
        <w:gridCol w:w="1560"/>
      </w:tblGrid>
      <w:tr>
        <w:trPr>
          <w:trHeight w:val="235" w:hRule="exact"/>
        </w:trPr>
        <w:tc>
          <w:tcPr>
            <w:tcW w:w="1282" w:type="dxa"/>
          </w:tcPr>
          <w:p>
            <w:pPr>
              <w:pStyle w:val="TableParagraph"/>
              <w:spacing w:line="204" w:lineRule="exact"/>
              <w:ind w:left="99"/>
              <w:rPr>
                <w:sz w:val="18"/>
              </w:rPr>
            </w:pPr>
            <w:r>
              <w:rPr>
                <w:sz w:val="18"/>
              </w:rPr>
              <w:t>SAAT</w:t>
            </w:r>
          </w:p>
        </w:tc>
        <w:tc>
          <w:tcPr>
            <w:tcW w:w="6340" w:type="dxa"/>
          </w:tcPr>
          <w:p>
            <w:pPr>
              <w:pStyle w:val="TableParagraph"/>
              <w:tabs>
                <w:tab w:pos="1481" w:val="left" w:leader="none"/>
              </w:tabs>
              <w:spacing w:line="204" w:lineRule="exact"/>
              <w:ind w:left="98"/>
              <w:rPr>
                <w:sz w:val="18"/>
              </w:rPr>
            </w:pPr>
            <w:r>
              <w:rPr>
                <w:sz w:val="18"/>
              </w:rPr>
              <w:t>DERS</w:t>
              <w:tab/>
              <w:t>KONU</w:t>
            </w:r>
          </w:p>
        </w:tc>
        <w:tc>
          <w:tcPr>
            <w:tcW w:w="1560" w:type="dxa"/>
          </w:tcPr>
          <w:p>
            <w:pPr>
              <w:pStyle w:val="TableParagraph"/>
              <w:spacing w:line="204" w:lineRule="exact"/>
              <w:ind w:left="99"/>
              <w:rPr>
                <w:sz w:val="18"/>
              </w:rPr>
            </w:pPr>
            <w:r>
              <w:rPr>
                <w:sz w:val="18"/>
              </w:rPr>
              <w:t>OGR. UYESI</w:t>
            </w:r>
          </w:p>
        </w:tc>
      </w:tr>
      <w:tr>
        <w:trPr>
          <w:trHeight w:val="840" w:hRule="exact"/>
        </w:trPr>
        <w:tc>
          <w:tcPr>
            <w:tcW w:w="1282" w:type="dxa"/>
          </w:tcPr>
          <w:p>
            <w:pPr>
              <w:pStyle w:val="TableParagraph"/>
              <w:spacing w:line="199" w:lineRule="exact"/>
              <w:ind w:left="100"/>
              <w:rPr>
                <w:sz w:val="18"/>
              </w:rPr>
            </w:pPr>
            <w:r>
              <w:rPr>
                <w:w w:val="105"/>
                <w:sz w:val="18"/>
              </w:rPr>
              <w:t>08.30-12</w:t>
            </w:r>
            <w:r>
              <w:rPr>
                <w:color w:val="7E7E7E"/>
                <w:w w:val="105"/>
                <w:sz w:val="18"/>
              </w:rPr>
              <w:t>.</w:t>
            </w:r>
            <w:r>
              <w:rPr>
                <w:w w:val="105"/>
                <w:sz w:val="18"/>
              </w:rPr>
              <w:t>20</w:t>
            </w:r>
          </w:p>
          <w:p>
            <w:pPr>
              <w:pStyle w:val="TableParagraph"/>
              <w:spacing w:before="3"/>
              <w:rPr>
                <w:b/>
                <w:sz w:val="18"/>
              </w:rPr>
            </w:pPr>
          </w:p>
          <w:p>
            <w:pPr>
              <w:pStyle w:val="TableParagraph"/>
              <w:ind w:left="98"/>
              <w:rPr>
                <w:sz w:val="18"/>
              </w:rPr>
            </w:pPr>
            <w:r>
              <w:rPr>
                <w:sz w:val="18"/>
              </w:rPr>
              <w:t>13.30-17.20</w:t>
            </w:r>
          </w:p>
        </w:tc>
        <w:tc>
          <w:tcPr>
            <w:tcW w:w="6340" w:type="dxa"/>
          </w:tcPr>
          <w:p>
            <w:pPr>
              <w:pStyle w:val="TableParagraph"/>
              <w:spacing w:line="484" w:lineRule="auto"/>
              <w:ind w:left="99" w:right="4878"/>
              <w:rPr>
                <w:sz w:val="18"/>
              </w:rPr>
            </w:pPr>
            <w:r>
              <w:rPr>
                <w:sz w:val="18"/>
              </w:rPr>
              <w:t>Serbest Çalışma Serbest Çalışma</w:t>
            </w:r>
          </w:p>
        </w:tc>
        <w:tc>
          <w:tcPr>
            <w:tcW w:w="1560" w:type="dxa"/>
          </w:tcPr>
          <w:p>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9"/>
        <w:rPr>
          <w:b/>
          <w:sz w:val="18"/>
        </w:rPr>
      </w:pPr>
    </w:p>
    <w:p>
      <w:pPr>
        <w:spacing w:before="0"/>
        <w:ind w:left="1712" w:right="1712" w:firstLine="0"/>
        <w:jc w:val="center"/>
        <w:rPr>
          <w:b/>
          <w:sz w:val="18"/>
        </w:rPr>
      </w:pPr>
      <w:r>
        <w:rPr>
          <w:b/>
          <w:w w:val="105"/>
          <w:sz w:val="18"/>
        </w:rPr>
        <w:t>24 EKiM 2012 ÇARŞAMBA- 29 EKiM 2012 PAZARTESi</w:t>
      </w:r>
    </w:p>
    <w:p>
      <w:pPr>
        <w:pStyle w:val="BodyText"/>
        <w:rPr>
          <w:b/>
          <w:sz w:val="20"/>
        </w:rPr>
      </w:pPr>
    </w:p>
    <w:p>
      <w:pPr>
        <w:pStyle w:val="BodyText"/>
        <w:spacing w:before="1"/>
        <w:rPr>
          <w:b/>
        </w:rPr>
      </w:pPr>
    </w:p>
    <w:p>
      <w:pPr>
        <w:spacing w:before="0"/>
        <w:ind w:left="1799" w:right="1712" w:firstLine="0"/>
        <w:jc w:val="center"/>
        <w:rPr>
          <w:b/>
          <w:sz w:val="18"/>
        </w:rPr>
      </w:pPr>
      <w:r>
        <w:rPr>
          <w:sz w:val="18"/>
        </w:rPr>
        <w:t>--------- </w:t>
      </w:r>
      <w:r>
        <w:rPr>
          <w:b/>
          <w:sz w:val="18"/>
        </w:rPr>
        <w:t>KURBAN  BAYRAMI VE CUMHURİYET  BAYRAMI TATİLİ-----------</w:t>
      </w:r>
    </w:p>
    <w:p>
      <w:pPr>
        <w:spacing w:after="0"/>
        <w:jc w:val="center"/>
        <w:rPr>
          <w:sz w:val="18"/>
        </w:rPr>
        <w:sectPr>
          <w:headerReference w:type="even" r:id="rId100"/>
          <w:pgSz w:w="11910" w:h="16840"/>
          <w:pgMar w:header="0" w:footer="0" w:top="1280" w:bottom="280" w:left="1140" w:right="1160"/>
        </w:sectPr>
      </w:pPr>
    </w:p>
    <w:p>
      <w:pPr>
        <w:pStyle w:val="BodyText"/>
        <w:spacing w:before="3"/>
        <w:rPr>
          <w:b/>
          <w:sz w:val="11"/>
        </w:rPr>
      </w:pPr>
    </w:p>
    <w:p>
      <w:pPr>
        <w:spacing w:before="94" w:after="33"/>
        <w:ind w:left="212" w:right="0" w:firstLine="0"/>
        <w:jc w:val="left"/>
        <w:rPr>
          <w:b/>
          <w:sz w:val="18"/>
        </w:rPr>
      </w:pPr>
      <w:bookmarkStart w:name="Page 93" w:id="128"/>
      <w:bookmarkEnd w:id="128"/>
      <w:r>
        <w:rPr/>
      </w:r>
      <w:r>
        <w:rPr>
          <w:b/>
          <w:sz w:val="18"/>
        </w:rPr>
        <w:t>30 EKİM 2012 SALI</w:t>
      </w:r>
    </w:p>
    <w:tbl>
      <w:tblPr>
        <w:tblW w:w="0" w:type="auto"/>
        <w:jc w:val="left"/>
        <w:tblInd w:w="103"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58"/>
        <w:gridCol w:w="1077"/>
        <w:gridCol w:w="5057"/>
        <w:gridCol w:w="1632"/>
      </w:tblGrid>
      <w:tr>
        <w:trPr>
          <w:trHeight w:val="341" w:hRule="exact"/>
        </w:trPr>
        <w:tc>
          <w:tcPr>
            <w:tcW w:w="1358"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9"/>
              <w:rPr>
                <w:sz w:val="18"/>
              </w:rPr>
            </w:pPr>
            <w:r>
              <w:rPr>
                <w:sz w:val="18"/>
              </w:rPr>
              <w:t>SAAT</w:t>
            </w:r>
          </w:p>
        </w:tc>
        <w:tc>
          <w:tcPr>
            <w:tcW w:w="1077" w:type="dxa"/>
            <w:tcBorders>
              <w:top w:val="single" w:sz="5" w:space="0" w:color="000000"/>
              <w:left w:val="single" w:sz="5" w:space="0" w:color="000000"/>
              <w:bottom w:val="single" w:sz="5" w:space="0" w:color="000000"/>
            </w:tcBorders>
          </w:tcPr>
          <w:p>
            <w:pPr>
              <w:pStyle w:val="TableParagraph"/>
              <w:spacing w:line="194" w:lineRule="exact"/>
              <w:ind w:left="98"/>
              <w:rPr>
                <w:sz w:val="18"/>
              </w:rPr>
            </w:pPr>
            <w:r>
              <w:rPr>
                <w:sz w:val="18"/>
              </w:rPr>
              <w:t>DERS</w:t>
            </w:r>
          </w:p>
        </w:tc>
        <w:tc>
          <w:tcPr>
            <w:tcW w:w="5057" w:type="dxa"/>
            <w:tcBorders>
              <w:top w:val="single" w:sz="5" w:space="0" w:color="000000"/>
              <w:bottom w:val="single" w:sz="5" w:space="0" w:color="000000"/>
              <w:right w:val="single" w:sz="5" w:space="0" w:color="000000"/>
            </w:tcBorders>
          </w:tcPr>
          <w:p>
            <w:pPr>
              <w:pStyle w:val="TableParagraph"/>
              <w:spacing w:line="194" w:lineRule="exact"/>
              <w:ind w:left="237"/>
              <w:rPr>
                <w:sz w:val="18"/>
              </w:rPr>
            </w:pPr>
            <w:r>
              <w:rPr>
                <w:sz w:val="18"/>
              </w:rPr>
              <w:t>KONU</w:t>
            </w:r>
          </w:p>
        </w:tc>
        <w:tc>
          <w:tcPr>
            <w:tcW w:w="1632"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4"/>
              <w:rPr>
                <w:sz w:val="18"/>
              </w:rPr>
            </w:pPr>
            <w:r>
              <w:rPr>
                <w:sz w:val="18"/>
              </w:rPr>
              <w:t>OGR. UYESI</w:t>
            </w:r>
          </w:p>
        </w:tc>
      </w:tr>
      <w:tr>
        <w:trPr>
          <w:trHeight w:val="212" w:hRule="exact"/>
        </w:trPr>
        <w:tc>
          <w:tcPr>
            <w:tcW w:w="1358" w:type="dxa"/>
            <w:tcBorders>
              <w:top w:val="single" w:sz="5" w:space="0" w:color="000000"/>
              <w:left w:val="single" w:sz="5" w:space="0" w:color="000000"/>
              <w:right w:val="single" w:sz="5" w:space="0" w:color="000000"/>
            </w:tcBorders>
          </w:tcPr>
          <w:p>
            <w:pPr>
              <w:pStyle w:val="TableParagraph"/>
              <w:spacing w:line="204" w:lineRule="exact"/>
              <w:ind w:left="100"/>
              <w:rPr>
                <w:sz w:val="18"/>
              </w:rPr>
            </w:pPr>
            <w:r>
              <w:rPr>
                <w:sz w:val="18"/>
              </w:rPr>
              <w:t>08.30-09.20</w:t>
            </w:r>
          </w:p>
        </w:tc>
        <w:tc>
          <w:tcPr>
            <w:tcW w:w="1077" w:type="dxa"/>
            <w:tcBorders>
              <w:top w:val="single" w:sz="5" w:space="0" w:color="000000"/>
              <w:left w:val="single" w:sz="5" w:space="0" w:color="000000"/>
            </w:tcBorders>
          </w:tcPr>
          <w:p>
            <w:pPr>
              <w:pStyle w:val="TableParagraph"/>
              <w:spacing w:line="204" w:lineRule="exact"/>
              <w:ind w:left="98"/>
              <w:rPr>
                <w:sz w:val="18"/>
              </w:rPr>
            </w:pPr>
            <w:r>
              <w:rPr>
                <w:sz w:val="18"/>
              </w:rPr>
              <w:t>FIZ</w:t>
            </w:r>
          </w:p>
        </w:tc>
        <w:tc>
          <w:tcPr>
            <w:tcW w:w="5057" w:type="dxa"/>
            <w:tcBorders>
              <w:top w:val="single" w:sz="5" w:space="0" w:color="000000"/>
              <w:right w:val="single" w:sz="5" w:space="0" w:color="000000"/>
            </w:tcBorders>
          </w:tcPr>
          <w:p>
            <w:pPr>
              <w:pStyle w:val="TableParagraph"/>
              <w:spacing w:line="204" w:lineRule="exact"/>
              <w:ind w:left="228"/>
              <w:rPr>
                <w:sz w:val="18"/>
              </w:rPr>
            </w:pPr>
            <w:r>
              <w:rPr>
                <w:sz w:val="18"/>
              </w:rPr>
              <w:t>Kan Grupları, Transfüzyon</w:t>
            </w:r>
          </w:p>
        </w:tc>
        <w:tc>
          <w:tcPr>
            <w:tcW w:w="1632" w:type="dxa"/>
            <w:tcBorders>
              <w:top w:val="single" w:sz="5" w:space="0" w:color="000000"/>
              <w:left w:val="single" w:sz="5" w:space="0" w:color="000000"/>
              <w:right w:val="single" w:sz="5" w:space="0" w:color="000000"/>
            </w:tcBorders>
          </w:tcPr>
          <w:p>
            <w:pPr>
              <w:pStyle w:val="TableParagraph"/>
              <w:spacing w:line="204" w:lineRule="exact"/>
              <w:ind w:left="94"/>
              <w:rPr>
                <w:sz w:val="18"/>
              </w:rPr>
            </w:pPr>
            <w:r>
              <w:rPr>
                <w:sz w:val="18"/>
              </w:rPr>
              <w:t>T Ergenoğlu</w:t>
            </w:r>
          </w:p>
        </w:tc>
      </w:tr>
      <w:tr>
        <w:trPr>
          <w:trHeight w:val="204" w:hRule="exact"/>
        </w:trPr>
        <w:tc>
          <w:tcPr>
            <w:tcW w:w="1358" w:type="dxa"/>
            <w:tcBorders>
              <w:left w:val="single" w:sz="5" w:space="0" w:color="000000"/>
              <w:right w:val="single" w:sz="5" w:space="0" w:color="000000"/>
            </w:tcBorders>
          </w:tcPr>
          <w:p>
            <w:pPr>
              <w:pStyle w:val="TableParagraph"/>
              <w:spacing w:line="204" w:lineRule="exact"/>
              <w:ind w:left="100"/>
              <w:rPr>
                <w:sz w:val="18"/>
              </w:rPr>
            </w:pPr>
            <w:r>
              <w:rPr>
                <w:sz w:val="18"/>
              </w:rPr>
              <w:t>09.30-10.20</w:t>
            </w:r>
          </w:p>
        </w:tc>
        <w:tc>
          <w:tcPr>
            <w:tcW w:w="1077" w:type="dxa"/>
            <w:tcBorders>
              <w:left w:val="single" w:sz="5" w:space="0" w:color="000000"/>
            </w:tcBorders>
          </w:tcPr>
          <w:p>
            <w:pPr>
              <w:pStyle w:val="TableParagraph"/>
              <w:spacing w:line="204" w:lineRule="exact"/>
              <w:ind w:left="98"/>
              <w:rPr>
                <w:sz w:val="18"/>
              </w:rPr>
            </w:pPr>
            <w:r>
              <w:rPr>
                <w:sz w:val="18"/>
              </w:rPr>
              <w:t>FİZ</w:t>
            </w:r>
          </w:p>
        </w:tc>
        <w:tc>
          <w:tcPr>
            <w:tcW w:w="5057" w:type="dxa"/>
            <w:tcBorders>
              <w:right w:val="single" w:sz="5" w:space="0" w:color="000000"/>
            </w:tcBorders>
          </w:tcPr>
          <w:p>
            <w:pPr>
              <w:pStyle w:val="TableParagraph"/>
              <w:spacing w:line="204" w:lineRule="exact"/>
              <w:ind w:left="227"/>
              <w:rPr>
                <w:sz w:val="18"/>
              </w:rPr>
            </w:pPr>
            <w:r>
              <w:rPr>
                <w:sz w:val="18"/>
              </w:rPr>
              <w:t>Trombositler</w:t>
            </w:r>
          </w:p>
        </w:tc>
        <w:tc>
          <w:tcPr>
            <w:tcW w:w="1632" w:type="dxa"/>
            <w:tcBorders>
              <w:left w:val="single" w:sz="5" w:space="0" w:color="000000"/>
              <w:right w:val="single" w:sz="5" w:space="0" w:color="000000"/>
            </w:tcBorders>
          </w:tcPr>
          <w:p>
            <w:pPr>
              <w:pStyle w:val="TableParagraph"/>
              <w:spacing w:line="204" w:lineRule="exact"/>
              <w:ind w:left="94"/>
              <w:rPr>
                <w:sz w:val="18"/>
              </w:rPr>
            </w:pPr>
            <w:r>
              <w:rPr>
                <w:sz w:val="18"/>
              </w:rPr>
              <w:t>T Ergenoğlu</w:t>
            </w:r>
          </w:p>
        </w:tc>
      </w:tr>
      <w:tr>
        <w:trPr>
          <w:trHeight w:val="310" w:hRule="exact"/>
        </w:trPr>
        <w:tc>
          <w:tcPr>
            <w:tcW w:w="1358" w:type="dxa"/>
            <w:tcBorders>
              <w:left w:val="single" w:sz="5" w:space="0" w:color="000000"/>
              <w:right w:val="single" w:sz="5" w:space="0" w:color="000000"/>
            </w:tcBorders>
          </w:tcPr>
          <w:p>
            <w:pPr>
              <w:pStyle w:val="TableParagraph"/>
              <w:spacing w:line="201" w:lineRule="exact"/>
              <w:ind w:left="98"/>
              <w:rPr>
                <w:sz w:val="18"/>
              </w:rPr>
            </w:pPr>
            <w:r>
              <w:rPr>
                <w:sz w:val="18"/>
              </w:rPr>
              <w:t>10.30-12.20</w:t>
            </w:r>
          </w:p>
        </w:tc>
        <w:tc>
          <w:tcPr>
            <w:tcW w:w="1077" w:type="dxa"/>
            <w:tcBorders>
              <w:left w:val="single" w:sz="5" w:space="0" w:color="000000"/>
            </w:tcBorders>
          </w:tcPr>
          <w:p>
            <w:pPr>
              <w:pStyle w:val="TableParagraph"/>
              <w:spacing w:line="201" w:lineRule="exact"/>
              <w:ind w:left="99"/>
              <w:rPr>
                <w:sz w:val="18"/>
              </w:rPr>
            </w:pPr>
            <w:r>
              <w:rPr>
                <w:sz w:val="18"/>
              </w:rPr>
              <w:t>MİK</w:t>
            </w:r>
          </w:p>
        </w:tc>
        <w:tc>
          <w:tcPr>
            <w:tcW w:w="5057" w:type="dxa"/>
            <w:tcBorders>
              <w:right w:val="single" w:sz="5" w:space="0" w:color="000000"/>
            </w:tcBorders>
          </w:tcPr>
          <w:p>
            <w:pPr>
              <w:pStyle w:val="TableParagraph"/>
              <w:spacing w:line="201" w:lineRule="exact"/>
              <w:ind w:left="234"/>
              <w:rPr>
                <w:sz w:val="18"/>
              </w:rPr>
            </w:pPr>
            <w:r>
              <w:rPr>
                <w:sz w:val="18"/>
              </w:rPr>
              <w:t>lmmunglobulinler</w:t>
            </w:r>
          </w:p>
        </w:tc>
        <w:tc>
          <w:tcPr>
            <w:tcW w:w="1632" w:type="dxa"/>
            <w:tcBorders>
              <w:left w:val="single" w:sz="5" w:space="0" w:color="000000"/>
              <w:right w:val="single" w:sz="5" w:space="0" w:color="000000"/>
            </w:tcBorders>
          </w:tcPr>
          <w:p>
            <w:pPr>
              <w:pStyle w:val="TableParagraph"/>
              <w:spacing w:line="201" w:lineRule="exact"/>
              <w:ind w:left="93"/>
              <w:rPr>
                <w:sz w:val="18"/>
              </w:rPr>
            </w:pPr>
            <w:r>
              <w:rPr>
                <w:w w:val="105"/>
                <w:sz w:val="18"/>
              </w:rPr>
              <w:t>GAslan</w:t>
            </w:r>
          </w:p>
        </w:tc>
      </w:tr>
      <w:tr>
        <w:trPr>
          <w:trHeight w:val="312" w:hRule="exact"/>
        </w:trPr>
        <w:tc>
          <w:tcPr>
            <w:tcW w:w="1358" w:type="dxa"/>
            <w:tcBorders>
              <w:left w:val="single" w:sz="5" w:space="0" w:color="000000"/>
              <w:right w:val="single" w:sz="5" w:space="0" w:color="000000"/>
            </w:tcBorders>
          </w:tcPr>
          <w:p>
            <w:pPr>
              <w:pStyle w:val="TableParagraph"/>
              <w:spacing w:before="102"/>
              <w:ind w:left="98"/>
              <w:rPr>
                <w:sz w:val="18"/>
              </w:rPr>
            </w:pPr>
            <w:r>
              <w:rPr>
                <w:sz w:val="18"/>
              </w:rPr>
              <w:t>13.30-14.20</w:t>
            </w:r>
          </w:p>
        </w:tc>
        <w:tc>
          <w:tcPr>
            <w:tcW w:w="1077" w:type="dxa"/>
            <w:tcBorders>
              <w:left w:val="single" w:sz="5" w:space="0" w:color="000000"/>
            </w:tcBorders>
          </w:tcPr>
          <w:p>
            <w:pPr>
              <w:pStyle w:val="TableParagraph"/>
              <w:spacing w:before="102"/>
              <w:ind w:left="98"/>
              <w:rPr>
                <w:sz w:val="18"/>
              </w:rPr>
            </w:pPr>
            <w:r>
              <w:rPr>
                <w:w w:val="105"/>
                <w:sz w:val="18"/>
              </w:rPr>
              <w:t>ANALAB</w:t>
            </w:r>
          </w:p>
        </w:tc>
        <w:tc>
          <w:tcPr>
            <w:tcW w:w="5057" w:type="dxa"/>
            <w:tcBorders>
              <w:right w:val="single" w:sz="5" w:space="0" w:color="000000"/>
            </w:tcBorders>
          </w:tcPr>
          <w:p>
            <w:pPr>
              <w:pStyle w:val="TableParagraph"/>
              <w:spacing w:before="102"/>
              <w:ind w:left="227"/>
              <w:rPr>
                <w:sz w:val="18"/>
              </w:rPr>
            </w:pPr>
            <w:r>
              <w:rPr>
                <w:sz w:val="18"/>
              </w:rPr>
              <w:t>Mediastinum (Grup-A)</w:t>
            </w:r>
          </w:p>
        </w:tc>
        <w:tc>
          <w:tcPr>
            <w:tcW w:w="1632" w:type="dxa"/>
            <w:tcBorders>
              <w:left w:val="single" w:sz="5" w:space="0" w:color="000000"/>
              <w:right w:val="single" w:sz="5" w:space="0" w:color="000000"/>
            </w:tcBorders>
          </w:tcPr>
          <w:p>
            <w:pPr>
              <w:pStyle w:val="TableParagraph"/>
              <w:spacing w:before="102"/>
              <w:ind w:left="93"/>
              <w:rPr>
                <w:sz w:val="18"/>
              </w:rPr>
            </w:pPr>
            <w:r>
              <w:rPr>
                <w:sz w:val="18"/>
              </w:rPr>
              <w:t>H Öztürk/A Kara</w:t>
            </w:r>
          </w:p>
        </w:tc>
      </w:tr>
      <w:tr>
        <w:trPr>
          <w:trHeight w:val="209" w:hRule="exact"/>
        </w:trPr>
        <w:tc>
          <w:tcPr>
            <w:tcW w:w="1358" w:type="dxa"/>
            <w:tcBorders>
              <w:left w:val="single" w:sz="5" w:space="0" w:color="000000"/>
              <w:right w:val="single" w:sz="5" w:space="0" w:color="000000"/>
            </w:tcBorders>
          </w:tcPr>
          <w:p>
            <w:pPr/>
          </w:p>
        </w:tc>
        <w:tc>
          <w:tcPr>
            <w:tcW w:w="1077" w:type="dxa"/>
            <w:tcBorders>
              <w:left w:val="single" w:sz="5" w:space="0" w:color="000000"/>
            </w:tcBorders>
          </w:tcPr>
          <w:p>
            <w:pPr>
              <w:pStyle w:val="TableParagraph"/>
              <w:spacing w:line="204" w:lineRule="exact"/>
              <w:ind w:left="99"/>
              <w:rPr>
                <w:sz w:val="18"/>
              </w:rPr>
            </w:pPr>
            <w:r>
              <w:rPr>
                <w:sz w:val="18"/>
              </w:rPr>
              <w:t>KUG</w:t>
            </w:r>
          </w:p>
        </w:tc>
        <w:tc>
          <w:tcPr>
            <w:tcW w:w="5057" w:type="dxa"/>
            <w:tcBorders>
              <w:right w:val="single" w:sz="5" w:space="0" w:color="000000"/>
            </w:tcBorders>
          </w:tcPr>
          <w:p>
            <w:pPr>
              <w:pStyle w:val="TableParagraph"/>
              <w:spacing w:line="204" w:lineRule="exact"/>
              <w:ind w:left="227"/>
              <w:rPr>
                <w:sz w:val="18"/>
              </w:rPr>
            </w:pPr>
            <w:r>
              <w:rPr>
                <w:sz w:val="18"/>
              </w:rPr>
              <w:t>Meme muayenesi (Grup 9-10)</w:t>
            </w:r>
          </w:p>
        </w:tc>
        <w:tc>
          <w:tcPr>
            <w:tcW w:w="1632" w:type="dxa"/>
            <w:tcBorders>
              <w:left w:val="single" w:sz="5" w:space="0" w:color="000000"/>
              <w:right w:val="single" w:sz="5" w:space="0" w:color="000000"/>
            </w:tcBorders>
          </w:tcPr>
          <w:p>
            <w:pPr>
              <w:pStyle w:val="TableParagraph"/>
              <w:spacing w:line="204" w:lineRule="exact"/>
              <w:ind w:left="94"/>
              <w:rPr>
                <w:sz w:val="18"/>
              </w:rPr>
            </w:pPr>
            <w:r>
              <w:rPr>
                <w:sz w:val="18"/>
              </w:rPr>
              <w:t>Beceri Eğitmeni</w:t>
            </w:r>
          </w:p>
        </w:tc>
      </w:tr>
      <w:tr>
        <w:trPr>
          <w:trHeight w:val="209" w:hRule="exact"/>
        </w:trPr>
        <w:tc>
          <w:tcPr>
            <w:tcW w:w="1358" w:type="dxa"/>
            <w:tcBorders>
              <w:left w:val="single" w:sz="5" w:space="0" w:color="000000"/>
              <w:right w:val="single" w:sz="5" w:space="0" w:color="000000"/>
            </w:tcBorders>
          </w:tcPr>
          <w:p>
            <w:pPr>
              <w:pStyle w:val="TableParagraph"/>
              <w:spacing w:line="206" w:lineRule="exact"/>
              <w:ind w:left="98"/>
              <w:rPr>
                <w:sz w:val="18"/>
              </w:rPr>
            </w:pPr>
            <w:r>
              <w:rPr>
                <w:sz w:val="18"/>
              </w:rPr>
              <w:t>14.30-15.20</w:t>
            </w:r>
          </w:p>
        </w:tc>
        <w:tc>
          <w:tcPr>
            <w:tcW w:w="1077" w:type="dxa"/>
            <w:tcBorders>
              <w:left w:val="single" w:sz="5" w:space="0" w:color="000000"/>
            </w:tcBorders>
          </w:tcPr>
          <w:p>
            <w:pPr>
              <w:pStyle w:val="TableParagraph"/>
              <w:spacing w:line="206" w:lineRule="exact"/>
              <w:ind w:left="98"/>
              <w:rPr>
                <w:sz w:val="18"/>
              </w:rPr>
            </w:pPr>
            <w:r>
              <w:rPr>
                <w:w w:val="105"/>
                <w:sz w:val="18"/>
              </w:rPr>
              <w:t>ANALAB</w:t>
            </w:r>
          </w:p>
        </w:tc>
        <w:tc>
          <w:tcPr>
            <w:tcW w:w="5057" w:type="dxa"/>
            <w:tcBorders>
              <w:right w:val="single" w:sz="5" w:space="0" w:color="000000"/>
            </w:tcBorders>
          </w:tcPr>
          <w:p>
            <w:pPr>
              <w:pStyle w:val="TableParagraph"/>
              <w:spacing w:line="206" w:lineRule="exact"/>
              <w:ind w:left="227"/>
              <w:rPr>
                <w:sz w:val="18"/>
              </w:rPr>
            </w:pPr>
            <w:r>
              <w:rPr>
                <w:sz w:val="18"/>
              </w:rPr>
              <w:t>Mediastinum (Grup-C)</w:t>
            </w:r>
          </w:p>
        </w:tc>
        <w:tc>
          <w:tcPr>
            <w:tcW w:w="1632" w:type="dxa"/>
            <w:tcBorders>
              <w:left w:val="single" w:sz="5" w:space="0" w:color="000000"/>
              <w:right w:val="single" w:sz="5" w:space="0" w:color="000000"/>
            </w:tcBorders>
          </w:tcPr>
          <w:p>
            <w:pPr>
              <w:pStyle w:val="TableParagraph"/>
              <w:spacing w:line="206" w:lineRule="exact"/>
              <w:ind w:left="93"/>
              <w:rPr>
                <w:sz w:val="18"/>
              </w:rPr>
            </w:pPr>
            <w:r>
              <w:rPr>
                <w:sz w:val="18"/>
              </w:rPr>
              <w:t>H Öztürk/A Kara</w:t>
            </w:r>
          </w:p>
        </w:tc>
      </w:tr>
      <w:tr>
        <w:trPr>
          <w:trHeight w:val="206" w:hRule="exact"/>
        </w:trPr>
        <w:tc>
          <w:tcPr>
            <w:tcW w:w="1358" w:type="dxa"/>
            <w:tcBorders>
              <w:left w:val="single" w:sz="5" w:space="0" w:color="000000"/>
              <w:right w:val="single" w:sz="5" w:space="0" w:color="000000"/>
            </w:tcBorders>
          </w:tcPr>
          <w:p>
            <w:pPr/>
          </w:p>
        </w:tc>
        <w:tc>
          <w:tcPr>
            <w:tcW w:w="1077" w:type="dxa"/>
            <w:tcBorders>
              <w:left w:val="single" w:sz="5" w:space="0" w:color="000000"/>
            </w:tcBorders>
          </w:tcPr>
          <w:p>
            <w:pPr>
              <w:pStyle w:val="TableParagraph"/>
              <w:spacing w:line="204" w:lineRule="exact"/>
              <w:ind w:left="99"/>
              <w:rPr>
                <w:sz w:val="18"/>
              </w:rPr>
            </w:pPr>
            <w:r>
              <w:rPr>
                <w:sz w:val="18"/>
              </w:rPr>
              <w:t>KUG</w:t>
            </w:r>
          </w:p>
        </w:tc>
        <w:tc>
          <w:tcPr>
            <w:tcW w:w="5057" w:type="dxa"/>
            <w:tcBorders>
              <w:right w:val="single" w:sz="5" w:space="0" w:color="000000"/>
            </w:tcBorders>
          </w:tcPr>
          <w:p>
            <w:pPr>
              <w:pStyle w:val="TableParagraph"/>
              <w:spacing w:line="204" w:lineRule="exact"/>
              <w:ind w:left="227"/>
              <w:rPr>
                <w:sz w:val="18"/>
              </w:rPr>
            </w:pPr>
            <w:r>
              <w:rPr>
                <w:w w:val="105"/>
                <w:sz w:val="18"/>
              </w:rPr>
              <w:t>Meme muayenes</w:t>
            </w:r>
            <w:r>
              <w:rPr>
                <w:color w:val="1B1B1A"/>
                <w:w w:val="105"/>
                <w:sz w:val="18"/>
              </w:rPr>
              <w:t>i </w:t>
            </w:r>
            <w:r>
              <w:rPr>
                <w:w w:val="105"/>
                <w:sz w:val="18"/>
              </w:rPr>
              <w:t>(Grup 1-2)</w:t>
            </w:r>
          </w:p>
        </w:tc>
        <w:tc>
          <w:tcPr>
            <w:tcW w:w="1632" w:type="dxa"/>
            <w:tcBorders>
              <w:left w:val="single" w:sz="5" w:space="0" w:color="000000"/>
              <w:right w:val="single" w:sz="5" w:space="0" w:color="000000"/>
            </w:tcBorders>
          </w:tcPr>
          <w:p>
            <w:pPr>
              <w:pStyle w:val="TableParagraph"/>
              <w:spacing w:line="204" w:lineRule="exact"/>
              <w:ind w:left="94"/>
              <w:rPr>
                <w:sz w:val="18"/>
              </w:rPr>
            </w:pPr>
            <w:r>
              <w:rPr>
                <w:sz w:val="18"/>
              </w:rPr>
              <w:t>Beceri Eğitmen</w:t>
            </w:r>
            <w:r>
              <w:rPr>
                <w:color w:val="1B1B1A"/>
                <w:sz w:val="18"/>
              </w:rPr>
              <w:t>i</w:t>
            </w:r>
          </w:p>
        </w:tc>
      </w:tr>
      <w:tr>
        <w:trPr>
          <w:trHeight w:val="212" w:hRule="exact"/>
        </w:trPr>
        <w:tc>
          <w:tcPr>
            <w:tcW w:w="1358" w:type="dxa"/>
            <w:tcBorders>
              <w:left w:val="single" w:sz="5" w:space="0" w:color="000000"/>
              <w:bottom w:val="single" w:sz="5" w:space="0" w:color="000000"/>
              <w:right w:val="single" w:sz="5" w:space="0" w:color="000000"/>
            </w:tcBorders>
          </w:tcPr>
          <w:p>
            <w:pPr>
              <w:pStyle w:val="TableParagraph"/>
              <w:spacing w:line="204" w:lineRule="exact"/>
              <w:ind w:left="98"/>
              <w:rPr>
                <w:sz w:val="18"/>
              </w:rPr>
            </w:pPr>
            <w:r>
              <w:rPr>
                <w:sz w:val="18"/>
              </w:rPr>
              <w:t>15.30-17.20</w:t>
            </w:r>
          </w:p>
        </w:tc>
        <w:tc>
          <w:tcPr>
            <w:tcW w:w="1077" w:type="dxa"/>
            <w:tcBorders>
              <w:left w:val="single" w:sz="5" w:space="0" w:color="000000"/>
              <w:bottom w:val="single" w:sz="5" w:space="0" w:color="000000"/>
            </w:tcBorders>
          </w:tcPr>
          <w:p>
            <w:pPr>
              <w:pStyle w:val="TableParagraph"/>
              <w:spacing w:line="204" w:lineRule="exact"/>
              <w:ind w:left="99"/>
              <w:rPr>
                <w:sz w:val="18"/>
              </w:rPr>
            </w:pPr>
            <w:r>
              <w:rPr>
                <w:sz w:val="18"/>
              </w:rPr>
              <w:t>BİK</w:t>
            </w:r>
          </w:p>
        </w:tc>
        <w:tc>
          <w:tcPr>
            <w:tcW w:w="5057" w:type="dxa"/>
            <w:tcBorders>
              <w:bottom w:val="single" w:sz="5" w:space="0" w:color="000000"/>
              <w:right w:val="single" w:sz="5" w:space="0" w:color="000000"/>
            </w:tcBorders>
          </w:tcPr>
          <w:p>
            <w:pPr>
              <w:pStyle w:val="TableParagraph"/>
              <w:spacing w:line="204" w:lineRule="exact"/>
              <w:ind w:left="227"/>
              <w:rPr>
                <w:sz w:val="18"/>
              </w:rPr>
            </w:pPr>
            <w:r>
              <w:rPr>
                <w:sz w:val="18"/>
              </w:rPr>
              <w:t>Polimorfizm (Grup-C)</w:t>
            </w:r>
          </w:p>
        </w:tc>
        <w:tc>
          <w:tcPr>
            <w:tcW w:w="1632" w:type="dxa"/>
            <w:tcBorders>
              <w:left w:val="single" w:sz="5" w:space="0" w:color="000000"/>
              <w:bottom w:val="single" w:sz="5" w:space="0" w:color="000000"/>
              <w:right w:val="single" w:sz="5" w:space="0" w:color="000000"/>
            </w:tcBorders>
          </w:tcPr>
          <w:p>
            <w:pPr>
              <w:pStyle w:val="TableParagraph"/>
              <w:spacing w:line="204" w:lineRule="exact"/>
              <w:ind w:left="93"/>
              <w:rPr>
                <w:sz w:val="18"/>
              </w:rPr>
            </w:pPr>
            <w:r>
              <w:rPr>
                <w:w w:val="105"/>
                <w:sz w:val="18"/>
              </w:rPr>
              <w:t>G Polat</w:t>
            </w:r>
          </w:p>
        </w:tc>
      </w:tr>
    </w:tbl>
    <w:p>
      <w:pPr>
        <w:pStyle w:val="BodyText"/>
        <w:rPr>
          <w:b/>
          <w:sz w:val="20"/>
        </w:rPr>
      </w:pPr>
    </w:p>
    <w:p>
      <w:pPr>
        <w:pStyle w:val="BodyText"/>
        <w:rPr>
          <w:b/>
          <w:sz w:val="20"/>
        </w:rPr>
      </w:pPr>
    </w:p>
    <w:p>
      <w:pPr>
        <w:pStyle w:val="BodyText"/>
        <w:rPr>
          <w:b/>
          <w:sz w:val="20"/>
        </w:rPr>
      </w:pPr>
    </w:p>
    <w:p>
      <w:pPr>
        <w:pStyle w:val="BodyText"/>
        <w:spacing w:before="10"/>
        <w:rPr>
          <w:b/>
          <w:sz w:val="14"/>
        </w:rPr>
      </w:pPr>
    </w:p>
    <w:tbl>
      <w:tblPr>
        <w:tblW w:w="0" w:type="auto"/>
        <w:jc w:val="left"/>
        <w:tblInd w:w="10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8"/>
        <w:gridCol w:w="1098"/>
        <w:gridCol w:w="5026"/>
        <w:gridCol w:w="1641"/>
      </w:tblGrid>
      <w:tr>
        <w:trPr>
          <w:trHeight w:val="179" w:hRule="exact"/>
        </w:trPr>
        <w:tc>
          <w:tcPr>
            <w:tcW w:w="1358" w:type="dxa"/>
            <w:tcBorders>
              <w:top w:val="nil"/>
              <w:left w:val="nil"/>
              <w:right w:val="single" w:sz="11" w:space="0" w:color="000000"/>
            </w:tcBorders>
          </w:tcPr>
          <w:p>
            <w:pPr>
              <w:pStyle w:val="TableParagraph"/>
              <w:spacing w:line="165" w:lineRule="exact"/>
              <w:ind w:left="107" w:right="-13"/>
              <w:rPr>
                <w:sz w:val="18"/>
              </w:rPr>
            </w:pPr>
            <w:r>
              <w:rPr>
                <w:b/>
                <w:w w:val="105"/>
                <w:sz w:val="18"/>
              </w:rPr>
              <w:t>31</w:t>
            </w:r>
            <w:r>
              <w:rPr>
                <w:b/>
                <w:spacing w:val="-16"/>
                <w:w w:val="105"/>
                <w:sz w:val="18"/>
              </w:rPr>
              <w:t> </w:t>
            </w:r>
            <w:r>
              <w:rPr>
                <w:b/>
                <w:w w:val="105"/>
                <w:sz w:val="18"/>
              </w:rPr>
              <w:t>EK</w:t>
            </w:r>
            <w:r>
              <w:rPr>
                <w:b/>
                <w:spacing w:val="-17"/>
                <w:w w:val="105"/>
                <w:sz w:val="18"/>
              </w:rPr>
              <w:t> </w:t>
            </w:r>
            <w:r>
              <w:rPr>
                <w:b/>
                <w:w w:val="105"/>
                <w:sz w:val="18"/>
              </w:rPr>
              <w:t>M</w:t>
            </w:r>
            <w:r>
              <w:rPr>
                <w:b/>
                <w:spacing w:val="-13"/>
                <w:w w:val="105"/>
                <w:sz w:val="18"/>
              </w:rPr>
              <w:t> </w:t>
            </w:r>
            <w:r>
              <w:rPr>
                <w:b/>
                <w:w w:val="105"/>
                <w:sz w:val="18"/>
              </w:rPr>
              <w:t>2012</w:t>
            </w:r>
            <w:r>
              <w:rPr>
                <w:b/>
                <w:spacing w:val="-22"/>
                <w:w w:val="105"/>
                <w:sz w:val="18"/>
              </w:rPr>
              <w:t> </w:t>
            </w:r>
            <w:r>
              <w:rPr>
                <w:w w:val="105"/>
                <w:sz w:val="18"/>
              </w:rPr>
              <w:t>ı</w:t>
            </w:r>
          </w:p>
        </w:tc>
        <w:tc>
          <w:tcPr>
            <w:tcW w:w="7766" w:type="dxa"/>
            <w:gridSpan w:val="3"/>
            <w:tcBorders>
              <w:top w:val="nil"/>
              <w:left w:val="single" w:sz="11" w:space="0" w:color="000000"/>
              <w:right w:val="nil"/>
            </w:tcBorders>
          </w:tcPr>
          <w:p>
            <w:pPr>
              <w:pStyle w:val="TableParagraph"/>
              <w:spacing w:line="165" w:lineRule="exact"/>
              <w:ind w:left="-33"/>
              <w:rPr>
                <w:b/>
                <w:sz w:val="18"/>
              </w:rPr>
            </w:pPr>
            <w:r>
              <w:rPr>
                <w:b/>
                <w:sz w:val="18"/>
              </w:rPr>
              <w:t>:;ARSAMBA</w:t>
            </w:r>
          </w:p>
        </w:tc>
      </w:tr>
      <w:tr>
        <w:trPr>
          <w:trHeight w:val="341" w:hRule="exact"/>
        </w:trPr>
        <w:tc>
          <w:tcPr>
            <w:tcW w:w="1358" w:type="dxa"/>
          </w:tcPr>
          <w:p>
            <w:pPr>
              <w:pStyle w:val="TableParagraph"/>
              <w:spacing w:line="197" w:lineRule="exact"/>
              <w:ind w:left="99"/>
              <w:rPr>
                <w:sz w:val="18"/>
              </w:rPr>
            </w:pPr>
            <w:r>
              <w:rPr>
                <w:sz w:val="18"/>
              </w:rPr>
              <w:t>SAAT</w:t>
            </w:r>
          </w:p>
        </w:tc>
        <w:tc>
          <w:tcPr>
            <w:tcW w:w="1098" w:type="dxa"/>
            <w:tcBorders>
              <w:right w:val="nil"/>
            </w:tcBorders>
          </w:tcPr>
          <w:p>
            <w:pPr>
              <w:pStyle w:val="TableParagraph"/>
              <w:spacing w:line="197" w:lineRule="exact"/>
              <w:ind w:left="98"/>
              <w:rPr>
                <w:sz w:val="18"/>
              </w:rPr>
            </w:pPr>
            <w:r>
              <w:rPr>
                <w:sz w:val="18"/>
              </w:rPr>
              <w:t>DERS</w:t>
            </w:r>
          </w:p>
        </w:tc>
        <w:tc>
          <w:tcPr>
            <w:tcW w:w="5026" w:type="dxa"/>
            <w:tcBorders>
              <w:left w:val="nil"/>
            </w:tcBorders>
          </w:tcPr>
          <w:p>
            <w:pPr>
              <w:pStyle w:val="TableParagraph"/>
              <w:spacing w:line="197" w:lineRule="exact"/>
              <w:ind w:left="216"/>
              <w:rPr>
                <w:sz w:val="18"/>
              </w:rPr>
            </w:pPr>
            <w:r>
              <w:rPr>
                <w:sz w:val="18"/>
              </w:rPr>
              <w:t>KONU</w:t>
            </w:r>
          </w:p>
        </w:tc>
        <w:tc>
          <w:tcPr>
            <w:tcW w:w="1641" w:type="dxa"/>
          </w:tcPr>
          <w:p>
            <w:pPr>
              <w:pStyle w:val="TableParagraph"/>
              <w:spacing w:line="197" w:lineRule="exact"/>
              <w:ind w:left="94"/>
              <w:rPr>
                <w:sz w:val="18"/>
              </w:rPr>
            </w:pPr>
            <w:r>
              <w:rPr>
                <w:sz w:val="18"/>
              </w:rPr>
              <w:t>OGR. UYESI</w:t>
            </w:r>
          </w:p>
        </w:tc>
      </w:tr>
      <w:tr>
        <w:trPr>
          <w:trHeight w:val="308" w:hRule="exact"/>
        </w:trPr>
        <w:tc>
          <w:tcPr>
            <w:tcW w:w="1358" w:type="dxa"/>
            <w:tcBorders>
              <w:bottom w:val="nil"/>
            </w:tcBorders>
          </w:tcPr>
          <w:p>
            <w:pPr>
              <w:pStyle w:val="TableParagraph"/>
              <w:spacing w:line="197" w:lineRule="exact"/>
              <w:ind w:left="100"/>
              <w:rPr>
                <w:sz w:val="18"/>
              </w:rPr>
            </w:pPr>
            <w:r>
              <w:rPr>
                <w:sz w:val="18"/>
              </w:rPr>
              <w:t>08.30-10.20</w:t>
            </w:r>
          </w:p>
        </w:tc>
        <w:tc>
          <w:tcPr>
            <w:tcW w:w="1098" w:type="dxa"/>
            <w:vMerge w:val="restart"/>
            <w:tcBorders>
              <w:right w:val="nil"/>
            </w:tcBorders>
          </w:tcPr>
          <w:p>
            <w:pPr>
              <w:pStyle w:val="TableParagraph"/>
              <w:spacing w:line="197" w:lineRule="exact"/>
              <w:ind w:left="98"/>
              <w:jc w:val="both"/>
              <w:rPr>
                <w:sz w:val="18"/>
              </w:rPr>
            </w:pPr>
            <w:r>
              <w:rPr>
                <w:sz w:val="18"/>
              </w:rPr>
              <w:t>FİZ LAB</w:t>
            </w:r>
          </w:p>
          <w:p>
            <w:pPr>
              <w:pStyle w:val="TableParagraph"/>
              <w:spacing w:before="10"/>
              <w:rPr>
                <w:b/>
                <w:sz w:val="17"/>
              </w:rPr>
            </w:pPr>
          </w:p>
          <w:p>
            <w:pPr>
              <w:pStyle w:val="TableParagraph"/>
              <w:ind w:left="99"/>
              <w:jc w:val="both"/>
              <w:rPr>
                <w:sz w:val="18"/>
              </w:rPr>
            </w:pPr>
            <w:r>
              <w:rPr>
                <w:sz w:val="18"/>
              </w:rPr>
              <w:t>BİK</w:t>
            </w:r>
          </w:p>
          <w:p>
            <w:pPr>
              <w:pStyle w:val="TableParagraph"/>
              <w:spacing w:before="4"/>
              <w:ind w:left="98" w:right="202" w:firstLine="1"/>
              <w:jc w:val="both"/>
              <w:rPr>
                <w:sz w:val="18"/>
              </w:rPr>
            </w:pPr>
            <w:r>
              <w:rPr>
                <w:sz w:val="18"/>
              </w:rPr>
              <w:t>BFİZ LAB FİZ LAB</w:t>
            </w:r>
          </w:p>
          <w:p>
            <w:pPr>
              <w:pStyle w:val="TableParagraph"/>
              <w:spacing w:before="10"/>
              <w:rPr>
                <w:b/>
                <w:sz w:val="18"/>
              </w:rPr>
            </w:pPr>
          </w:p>
          <w:p>
            <w:pPr>
              <w:pStyle w:val="TableParagraph"/>
              <w:spacing w:line="202" w:lineRule="exact" w:before="1"/>
              <w:ind w:left="98" w:right="202" w:firstLine="1"/>
              <w:jc w:val="both"/>
              <w:rPr>
                <w:sz w:val="18"/>
              </w:rPr>
            </w:pPr>
            <w:r>
              <w:rPr>
                <w:sz w:val="18"/>
              </w:rPr>
              <w:t>BFİZ LAB MYD 230</w:t>
            </w:r>
          </w:p>
          <w:p>
            <w:pPr>
              <w:pStyle w:val="TableParagraph"/>
              <w:spacing w:before="8"/>
              <w:rPr>
                <w:b/>
                <w:sz w:val="17"/>
              </w:rPr>
            </w:pPr>
          </w:p>
          <w:p>
            <w:pPr>
              <w:pStyle w:val="TableParagraph"/>
              <w:ind w:left="98"/>
              <w:jc w:val="both"/>
              <w:rPr>
                <w:sz w:val="18"/>
              </w:rPr>
            </w:pPr>
            <w:r>
              <w:rPr>
                <w:sz w:val="18"/>
              </w:rPr>
              <w:t>FİZ LAB</w:t>
            </w:r>
          </w:p>
          <w:p>
            <w:pPr>
              <w:pStyle w:val="TableParagraph"/>
              <w:spacing w:before="8"/>
              <w:rPr>
                <w:b/>
                <w:sz w:val="18"/>
              </w:rPr>
            </w:pPr>
          </w:p>
          <w:p>
            <w:pPr>
              <w:pStyle w:val="TableParagraph"/>
              <w:spacing w:line="242" w:lineRule="auto"/>
              <w:ind w:left="98" w:right="202" w:firstLine="1"/>
              <w:jc w:val="both"/>
              <w:rPr>
                <w:sz w:val="18"/>
              </w:rPr>
            </w:pPr>
            <w:r>
              <w:rPr>
                <w:sz w:val="18"/>
              </w:rPr>
              <w:t>BFİZ LAB MYD 230 FIZ LAB</w:t>
            </w:r>
          </w:p>
          <w:p>
            <w:pPr>
              <w:pStyle w:val="TableParagraph"/>
              <w:spacing w:before="3"/>
              <w:rPr>
                <w:b/>
                <w:sz w:val="17"/>
              </w:rPr>
            </w:pPr>
          </w:p>
          <w:p>
            <w:pPr>
              <w:pStyle w:val="TableParagraph"/>
              <w:ind w:left="99"/>
              <w:jc w:val="both"/>
              <w:rPr>
                <w:sz w:val="18"/>
              </w:rPr>
            </w:pPr>
            <w:r>
              <w:rPr>
                <w:sz w:val="18"/>
              </w:rPr>
              <w:t>BFİZ LAB</w:t>
            </w:r>
          </w:p>
        </w:tc>
        <w:tc>
          <w:tcPr>
            <w:tcW w:w="5026" w:type="dxa"/>
            <w:vMerge w:val="restart"/>
            <w:tcBorders>
              <w:left w:val="nil"/>
            </w:tcBorders>
          </w:tcPr>
          <w:p>
            <w:pPr>
              <w:pStyle w:val="TableParagraph"/>
              <w:ind w:left="204" w:right="635" w:firstLine="1"/>
              <w:rPr>
                <w:sz w:val="18"/>
              </w:rPr>
            </w:pPr>
            <w:r>
              <w:rPr>
                <w:sz w:val="18"/>
              </w:rPr>
              <w:t>Eritrosit sayımı, Hct-Hb tayini, Eritrositer par. hesabı (Grup-B)</w:t>
            </w:r>
          </w:p>
          <w:p>
            <w:pPr>
              <w:pStyle w:val="TableParagraph"/>
              <w:spacing w:line="206" w:lineRule="exact" w:before="10"/>
              <w:ind w:left="206"/>
              <w:rPr>
                <w:sz w:val="18"/>
              </w:rPr>
            </w:pPr>
            <w:r>
              <w:rPr>
                <w:sz w:val="18"/>
              </w:rPr>
              <w:t>Polimorfizm (Grup-O)</w:t>
            </w:r>
          </w:p>
          <w:p>
            <w:pPr>
              <w:pStyle w:val="TableParagraph"/>
              <w:spacing w:line="242" w:lineRule="auto" w:before="3"/>
              <w:ind w:left="204" w:right="426" w:firstLine="1"/>
              <w:rPr>
                <w:sz w:val="18"/>
              </w:rPr>
            </w:pPr>
            <w:r>
              <w:rPr>
                <w:sz w:val="18"/>
              </w:rPr>
              <w:t>Düz kas aks. pot. ve kasılmanın kayıtlanması (Grup</w:t>
            </w:r>
            <w:r>
              <w:rPr>
                <w:color w:val="1B1B1A"/>
                <w:sz w:val="18"/>
              </w:rPr>
              <w:t>-</w:t>
            </w:r>
            <w:r>
              <w:rPr>
                <w:sz w:val="18"/>
              </w:rPr>
              <w:t>C) Eritrosit sayımı, Hct-Hb tayini, Eritrositer par. hesabı (Grup-C)</w:t>
            </w:r>
          </w:p>
          <w:p>
            <w:pPr>
              <w:pStyle w:val="TableParagraph"/>
              <w:spacing w:line="202" w:lineRule="exact" w:before="4"/>
              <w:ind w:left="206" w:hanging="1"/>
              <w:rPr>
                <w:sz w:val="18"/>
              </w:rPr>
            </w:pPr>
            <w:r>
              <w:rPr>
                <w:sz w:val="18"/>
              </w:rPr>
              <w:t>Düz kas aks. pot. ve kasılmanın kayıtlanması (Grup</w:t>
            </w:r>
            <w:r>
              <w:rPr>
                <w:color w:val="1B1B1A"/>
                <w:sz w:val="18"/>
              </w:rPr>
              <w:t>-</w:t>
            </w:r>
            <w:r>
              <w:rPr>
                <w:sz w:val="18"/>
              </w:rPr>
              <w:t>B) Translation: Paragraph study (Grup-A+D)</w:t>
            </w:r>
          </w:p>
          <w:p>
            <w:pPr>
              <w:pStyle w:val="TableParagraph"/>
              <w:spacing w:before="8"/>
              <w:rPr>
                <w:b/>
                <w:sz w:val="17"/>
              </w:rPr>
            </w:pPr>
          </w:p>
          <w:p>
            <w:pPr>
              <w:pStyle w:val="TableParagraph"/>
              <w:ind w:left="204" w:right="635" w:firstLine="1"/>
              <w:rPr>
                <w:sz w:val="18"/>
              </w:rPr>
            </w:pPr>
            <w:r>
              <w:rPr>
                <w:sz w:val="18"/>
              </w:rPr>
              <w:t>Eritrosit sayımı, Hct-Hb tayini, Eritrositer par. hesabı (Grup-A)</w:t>
            </w:r>
          </w:p>
          <w:p>
            <w:pPr>
              <w:pStyle w:val="TableParagraph"/>
              <w:spacing w:line="244" w:lineRule="auto" w:before="4"/>
              <w:ind w:left="206" w:right="423" w:hanging="1"/>
              <w:rPr>
                <w:sz w:val="18"/>
              </w:rPr>
            </w:pPr>
            <w:r>
              <w:rPr>
                <w:sz w:val="18"/>
              </w:rPr>
              <w:t>Düz kas aks. pot. ve kasılmanın kayıtlanması (Grup</w:t>
            </w:r>
            <w:r>
              <w:rPr>
                <w:color w:val="1B1B1A"/>
                <w:sz w:val="18"/>
              </w:rPr>
              <w:t>-</w:t>
            </w:r>
            <w:r>
              <w:rPr>
                <w:sz w:val="18"/>
              </w:rPr>
              <w:t>O) Translation: Paragraph study (Grup-B+C)</w:t>
            </w:r>
          </w:p>
          <w:p>
            <w:pPr>
              <w:pStyle w:val="TableParagraph"/>
              <w:ind w:left="204" w:right="635" w:firstLine="1"/>
              <w:rPr>
                <w:sz w:val="18"/>
              </w:rPr>
            </w:pPr>
            <w:r>
              <w:rPr>
                <w:sz w:val="18"/>
              </w:rPr>
              <w:t>Eritrosit sayımı, Hct-Hb tayini, Eritrositer par. hesabı (Grup-O)</w:t>
            </w:r>
          </w:p>
          <w:p>
            <w:pPr>
              <w:pStyle w:val="TableParagraph"/>
              <w:spacing w:line="202" w:lineRule="exact" w:before="4"/>
              <w:ind w:left="206"/>
              <w:rPr>
                <w:sz w:val="18"/>
              </w:rPr>
            </w:pPr>
            <w:r>
              <w:rPr>
                <w:sz w:val="18"/>
              </w:rPr>
              <w:t>Düz kas aks. pot. ve kasılmanın kayıtlanması (Grup</w:t>
            </w:r>
            <w:r>
              <w:rPr>
                <w:color w:val="1B1B1A"/>
                <w:sz w:val="18"/>
              </w:rPr>
              <w:t>-</w:t>
            </w:r>
            <w:r>
              <w:rPr>
                <w:sz w:val="18"/>
              </w:rPr>
              <w:t>A)</w:t>
            </w:r>
          </w:p>
        </w:tc>
        <w:tc>
          <w:tcPr>
            <w:tcW w:w="1641" w:type="dxa"/>
            <w:tcBorders>
              <w:bottom w:val="nil"/>
            </w:tcBorders>
          </w:tcPr>
          <w:p>
            <w:pPr>
              <w:pStyle w:val="TableParagraph"/>
              <w:spacing w:line="197" w:lineRule="exact"/>
              <w:ind w:left="94"/>
              <w:rPr>
                <w:sz w:val="18"/>
              </w:rPr>
            </w:pPr>
            <w:r>
              <w:rPr>
                <w:w w:val="105"/>
                <w:sz w:val="18"/>
              </w:rPr>
              <w:t>L Şahin</w:t>
            </w:r>
          </w:p>
        </w:tc>
      </w:tr>
      <w:tr>
        <w:trPr>
          <w:trHeight w:val="312" w:hRule="exact"/>
        </w:trPr>
        <w:tc>
          <w:tcPr>
            <w:tcW w:w="1358" w:type="dxa"/>
            <w:tcBorders>
              <w:top w:val="nil"/>
              <w:bottom w:val="nil"/>
            </w:tcBorders>
          </w:tcPr>
          <w:p>
            <w:pPr/>
          </w:p>
        </w:tc>
        <w:tc>
          <w:tcPr>
            <w:tcW w:w="1098" w:type="dxa"/>
            <w:vMerge/>
            <w:tcBorders>
              <w:right w:val="nil"/>
            </w:tcBorders>
          </w:tcPr>
          <w:p>
            <w:pPr/>
          </w:p>
        </w:tc>
        <w:tc>
          <w:tcPr>
            <w:tcW w:w="5026" w:type="dxa"/>
            <w:vMerge/>
            <w:tcBorders>
              <w:left w:val="nil"/>
            </w:tcBorders>
          </w:tcPr>
          <w:p>
            <w:pPr/>
          </w:p>
        </w:tc>
        <w:tc>
          <w:tcPr>
            <w:tcW w:w="1641" w:type="dxa"/>
            <w:tcBorders>
              <w:top w:val="nil"/>
              <w:bottom w:val="nil"/>
            </w:tcBorders>
          </w:tcPr>
          <w:p>
            <w:pPr>
              <w:pStyle w:val="TableParagraph"/>
              <w:spacing w:before="100"/>
              <w:ind w:left="93"/>
              <w:rPr>
                <w:sz w:val="18"/>
              </w:rPr>
            </w:pPr>
            <w:r>
              <w:rPr>
                <w:w w:val="105"/>
                <w:sz w:val="18"/>
              </w:rPr>
              <w:t>G Polat</w:t>
            </w:r>
          </w:p>
        </w:tc>
      </w:tr>
      <w:tr>
        <w:trPr>
          <w:trHeight w:val="209" w:hRule="exact"/>
        </w:trPr>
        <w:tc>
          <w:tcPr>
            <w:tcW w:w="1358" w:type="dxa"/>
            <w:tcBorders>
              <w:top w:val="nil"/>
              <w:bottom w:val="nil"/>
            </w:tcBorders>
          </w:tcPr>
          <w:p>
            <w:pPr/>
          </w:p>
        </w:tc>
        <w:tc>
          <w:tcPr>
            <w:tcW w:w="1098" w:type="dxa"/>
            <w:vMerge/>
            <w:tcBorders>
              <w:right w:val="nil"/>
            </w:tcBorders>
          </w:tcPr>
          <w:p>
            <w:pPr/>
          </w:p>
        </w:tc>
        <w:tc>
          <w:tcPr>
            <w:tcW w:w="5026" w:type="dxa"/>
            <w:vMerge/>
            <w:tcBorders>
              <w:left w:val="nil"/>
            </w:tcBorders>
          </w:tcPr>
          <w:p>
            <w:pPr/>
          </w:p>
        </w:tc>
        <w:tc>
          <w:tcPr>
            <w:tcW w:w="1641" w:type="dxa"/>
            <w:tcBorders>
              <w:top w:val="nil"/>
              <w:bottom w:val="nil"/>
            </w:tcBorders>
          </w:tcPr>
          <w:p>
            <w:pPr>
              <w:pStyle w:val="TableParagraph"/>
              <w:spacing w:line="206" w:lineRule="exact"/>
              <w:ind w:left="93"/>
              <w:rPr>
                <w:sz w:val="18"/>
              </w:rPr>
            </w:pPr>
            <w:r>
              <w:rPr>
                <w:sz w:val="18"/>
              </w:rPr>
              <w:t>Ü Çömelekoğlu</w:t>
            </w:r>
          </w:p>
        </w:tc>
      </w:tr>
      <w:tr>
        <w:trPr>
          <w:trHeight w:val="312" w:hRule="exact"/>
        </w:trPr>
        <w:tc>
          <w:tcPr>
            <w:tcW w:w="1358" w:type="dxa"/>
            <w:tcBorders>
              <w:top w:val="nil"/>
              <w:bottom w:val="nil"/>
            </w:tcBorders>
          </w:tcPr>
          <w:p>
            <w:pPr>
              <w:pStyle w:val="TableParagraph"/>
              <w:spacing w:line="204" w:lineRule="exact"/>
              <w:ind w:left="98"/>
              <w:rPr>
                <w:sz w:val="18"/>
              </w:rPr>
            </w:pPr>
            <w:r>
              <w:rPr>
                <w:sz w:val="18"/>
              </w:rPr>
              <w:t>10.30-12.20</w:t>
            </w:r>
          </w:p>
        </w:tc>
        <w:tc>
          <w:tcPr>
            <w:tcW w:w="1098" w:type="dxa"/>
            <w:vMerge/>
            <w:tcBorders>
              <w:right w:val="nil"/>
            </w:tcBorders>
          </w:tcPr>
          <w:p>
            <w:pPr/>
          </w:p>
        </w:tc>
        <w:tc>
          <w:tcPr>
            <w:tcW w:w="5026" w:type="dxa"/>
            <w:vMerge/>
            <w:tcBorders>
              <w:left w:val="nil"/>
            </w:tcBorders>
          </w:tcPr>
          <w:p>
            <w:pPr/>
          </w:p>
        </w:tc>
        <w:tc>
          <w:tcPr>
            <w:tcW w:w="1641" w:type="dxa"/>
            <w:tcBorders>
              <w:top w:val="nil"/>
              <w:bottom w:val="nil"/>
            </w:tcBorders>
          </w:tcPr>
          <w:p>
            <w:pPr>
              <w:pStyle w:val="TableParagraph"/>
              <w:spacing w:line="204" w:lineRule="exact"/>
              <w:ind w:left="94"/>
              <w:rPr>
                <w:sz w:val="18"/>
              </w:rPr>
            </w:pPr>
            <w:r>
              <w:rPr>
                <w:w w:val="105"/>
                <w:sz w:val="18"/>
              </w:rPr>
              <w:t>L Şahin</w:t>
            </w:r>
          </w:p>
        </w:tc>
      </w:tr>
      <w:tr>
        <w:trPr>
          <w:trHeight w:val="310" w:hRule="exact"/>
        </w:trPr>
        <w:tc>
          <w:tcPr>
            <w:tcW w:w="1358" w:type="dxa"/>
            <w:tcBorders>
              <w:top w:val="nil"/>
              <w:bottom w:val="nil"/>
            </w:tcBorders>
          </w:tcPr>
          <w:p>
            <w:pPr/>
          </w:p>
        </w:tc>
        <w:tc>
          <w:tcPr>
            <w:tcW w:w="1098" w:type="dxa"/>
            <w:vMerge/>
            <w:tcBorders>
              <w:right w:val="nil"/>
            </w:tcBorders>
          </w:tcPr>
          <w:p>
            <w:pPr/>
          </w:p>
        </w:tc>
        <w:tc>
          <w:tcPr>
            <w:tcW w:w="5026" w:type="dxa"/>
            <w:vMerge/>
            <w:tcBorders>
              <w:left w:val="nil"/>
            </w:tcBorders>
          </w:tcPr>
          <w:p>
            <w:pPr/>
          </w:p>
        </w:tc>
        <w:tc>
          <w:tcPr>
            <w:tcW w:w="1641" w:type="dxa"/>
            <w:tcBorders>
              <w:top w:val="nil"/>
              <w:bottom w:val="nil"/>
            </w:tcBorders>
          </w:tcPr>
          <w:p>
            <w:pPr>
              <w:pStyle w:val="TableParagraph"/>
              <w:spacing w:before="102"/>
              <w:ind w:left="93"/>
              <w:rPr>
                <w:sz w:val="18"/>
              </w:rPr>
            </w:pPr>
            <w:r>
              <w:rPr>
                <w:sz w:val="18"/>
              </w:rPr>
              <w:t>Ü Çömelekoğlu</w:t>
            </w:r>
          </w:p>
        </w:tc>
      </w:tr>
      <w:tr>
        <w:trPr>
          <w:trHeight w:val="307" w:hRule="exact"/>
        </w:trPr>
        <w:tc>
          <w:tcPr>
            <w:tcW w:w="1358" w:type="dxa"/>
            <w:tcBorders>
              <w:top w:val="nil"/>
              <w:bottom w:val="nil"/>
            </w:tcBorders>
          </w:tcPr>
          <w:p>
            <w:pPr/>
          </w:p>
        </w:tc>
        <w:tc>
          <w:tcPr>
            <w:tcW w:w="1098" w:type="dxa"/>
            <w:vMerge/>
            <w:tcBorders>
              <w:right w:val="nil"/>
            </w:tcBorders>
          </w:tcPr>
          <w:p>
            <w:pPr/>
          </w:p>
        </w:tc>
        <w:tc>
          <w:tcPr>
            <w:tcW w:w="5026" w:type="dxa"/>
            <w:vMerge/>
            <w:tcBorders>
              <w:left w:val="nil"/>
            </w:tcBorders>
          </w:tcPr>
          <w:p>
            <w:pPr/>
          </w:p>
        </w:tc>
        <w:tc>
          <w:tcPr>
            <w:tcW w:w="1641" w:type="dxa"/>
            <w:tcBorders>
              <w:top w:val="nil"/>
              <w:bottom w:val="nil"/>
            </w:tcBorders>
          </w:tcPr>
          <w:p>
            <w:pPr>
              <w:pStyle w:val="TableParagraph"/>
              <w:spacing w:line="201" w:lineRule="exact"/>
              <w:ind w:left="94"/>
              <w:rPr>
                <w:sz w:val="18"/>
              </w:rPr>
            </w:pPr>
            <w:r>
              <w:rPr>
                <w:w w:val="105"/>
                <w:sz w:val="18"/>
              </w:rPr>
              <w:t>NÇAktekin</w:t>
            </w:r>
          </w:p>
        </w:tc>
      </w:tr>
      <w:tr>
        <w:trPr>
          <w:trHeight w:val="418" w:hRule="exact"/>
        </w:trPr>
        <w:tc>
          <w:tcPr>
            <w:tcW w:w="1358" w:type="dxa"/>
            <w:tcBorders>
              <w:top w:val="nil"/>
              <w:bottom w:val="nil"/>
            </w:tcBorders>
          </w:tcPr>
          <w:p>
            <w:pPr>
              <w:pStyle w:val="TableParagraph"/>
              <w:spacing w:before="100"/>
              <w:ind w:left="98"/>
              <w:rPr>
                <w:sz w:val="18"/>
              </w:rPr>
            </w:pPr>
            <w:r>
              <w:rPr>
                <w:sz w:val="18"/>
              </w:rPr>
              <w:t>13.30-15.20</w:t>
            </w:r>
          </w:p>
        </w:tc>
        <w:tc>
          <w:tcPr>
            <w:tcW w:w="1098" w:type="dxa"/>
            <w:vMerge/>
            <w:tcBorders>
              <w:right w:val="nil"/>
            </w:tcBorders>
          </w:tcPr>
          <w:p>
            <w:pPr/>
          </w:p>
        </w:tc>
        <w:tc>
          <w:tcPr>
            <w:tcW w:w="5026" w:type="dxa"/>
            <w:vMerge/>
            <w:tcBorders>
              <w:left w:val="nil"/>
            </w:tcBorders>
          </w:tcPr>
          <w:p>
            <w:pPr/>
          </w:p>
        </w:tc>
        <w:tc>
          <w:tcPr>
            <w:tcW w:w="1641" w:type="dxa"/>
            <w:tcBorders>
              <w:top w:val="nil"/>
              <w:bottom w:val="nil"/>
            </w:tcBorders>
          </w:tcPr>
          <w:p>
            <w:pPr>
              <w:pStyle w:val="TableParagraph"/>
              <w:spacing w:before="100"/>
              <w:ind w:left="94"/>
              <w:rPr>
                <w:sz w:val="18"/>
              </w:rPr>
            </w:pPr>
            <w:r>
              <w:rPr>
                <w:w w:val="105"/>
                <w:sz w:val="18"/>
              </w:rPr>
              <w:t>L Şahin</w:t>
            </w:r>
          </w:p>
        </w:tc>
      </w:tr>
      <w:tr>
        <w:trPr>
          <w:trHeight w:val="314" w:hRule="exact"/>
        </w:trPr>
        <w:tc>
          <w:tcPr>
            <w:tcW w:w="1358" w:type="dxa"/>
            <w:tcBorders>
              <w:top w:val="nil"/>
              <w:bottom w:val="nil"/>
            </w:tcBorders>
          </w:tcPr>
          <w:p>
            <w:pPr/>
          </w:p>
        </w:tc>
        <w:tc>
          <w:tcPr>
            <w:tcW w:w="1098" w:type="dxa"/>
            <w:vMerge/>
            <w:tcBorders>
              <w:right w:val="nil"/>
            </w:tcBorders>
          </w:tcPr>
          <w:p>
            <w:pPr/>
          </w:p>
        </w:tc>
        <w:tc>
          <w:tcPr>
            <w:tcW w:w="5026" w:type="dxa"/>
            <w:vMerge/>
            <w:tcBorders>
              <w:left w:val="nil"/>
            </w:tcBorders>
          </w:tcPr>
          <w:p>
            <w:pPr/>
          </w:p>
        </w:tc>
        <w:tc>
          <w:tcPr>
            <w:tcW w:w="1641" w:type="dxa"/>
            <w:tcBorders>
              <w:top w:val="nil"/>
              <w:bottom w:val="nil"/>
            </w:tcBorders>
          </w:tcPr>
          <w:p>
            <w:pPr>
              <w:pStyle w:val="TableParagraph"/>
              <w:spacing w:before="104"/>
              <w:ind w:left="93"/>
              <w:rPr>
                <w:sz w:val="18"/>
              </w:rPr>
            </w:pPr>
            <w:r>
              <w:rPr>
                <w:sz w:val="18"/>
              </w:rPr>
              <w:t>Ü Çömelekoğlu</w:t>
            </w:r>
          </w:p>
        </w:tc>
      </w:tr>
      <w:tr>
        <w:trPr>
          <w:trHeight w:val="209" w:hRule="exact"/>
        </w:trPr>
        <w:tc>
          <w:tcPr>
            <w:tcW w:w="1358" w:type="dxa"/>
            <w:tcBorders>
              <w:top w:val="nil"/>
              <w:bottom w:val="nil"/>
            </w:tcBorders>
          </w:tcPr>
          <w:p>
            <w:pPr/>
          </w:p>
        </w:tc>
        <w:tc>
          <w:tcPr>
            <w:tcW w:w="1098" w:type="dxa"/>
            <w:vMerge/>
            <w:tcBorders>
              <w:right w:val="nil"/>
            </w:tcBorders>
          </w:tcPr>
          <w:p>
            <w:pPr/>
          </w:p>
        </w:tc>
        <w:tc>
          <w:tcPr>
            <w:tcW w:w="5026" w:type="dxa"/>
            <w:vMerge/>
            <w:tcBorders>
              <w:left w:val="nil"/>
            </w:tcBorders>
          </w:tcPr>
          <w:p>
            <w:pPr/>
          </w:p>
        </w:tc>
        <w:tc>
          <w:tcPr>
            <w:tcW w:w="1641" w:type="dxa"/>
            <w:tcBorders>
              <w:top w:val="nil"/>
              <w:bottom w:val="nil"/>
            </w:tcBorders>
          </w:tcPr>
          <w:p>
            <w:pPr>
              <w:pStyle w:val="TableParagraph"/>
              <w:spacing w:line="204" w:lineRule="exact"/>
              <w:ind w:left="94"/>
              <w:rPr>
                <w:sz w:val="18"/>
              </w:rPr>
            </w:pPr>
            <w:r>
              <w:rPr>
                <w:w w:val="105"/>
                <w:sz w:val="18"/>
              </w:rPr>
              <w:t>NÇAktekin</w:t>
            </w:r>
          </w:p>
        </w:tc>
      </w:tr>
      <w:tr>
        <w:trPr>
          <w:trHeight w:val="307" w:hRule="exact"/>
        </w:trPr>
        <w:tc>
          <w:tcPr>
            <w:tcW w:w="1358" w:type="dxa"/>
            <w:tcBorders>
              <w:top w:val="nil"/>
              <w:bottom w:val="nil"/>
            </w:tcBorders>
          </w:tcPr>
          <w:p>
            <w:pPr>
              <w:pStyle w:val="TableParagraph"/>
              <w:spacing w:line="206" w:lineRule="exact"/>
              <w:ind w:left="98"/>
              <w:rPr>
                <w:sz w:val="18"/>
              </w:rPr>
            </w:pPr>
            <w:r>
              <w:rPr>
                <w:sz w:val="18"/>
              </w:rPr>
              <w:t>15.30-17.20</w:t>
            </w:r>
          </w:p>
        </w:tc>
        <w:tc>
          <w:tcPr>
            <w:tcW w:w="1098" w:type="dxa"/>
            <w:vMerge/>
            <w:tcBorders>
              <w:right w:val="nil"/>
            </w:tcBorders>
          </w:tcPr>
          <w:p>
            <w:pPr/>
          </w:p>
        </w:tc>
        <w:tc>
          <w:tcPr>
            <w:tcW w:w="5026" w:type="dxa"/>
            <w:vMerge/>
            <w:tcBorders>
              <w:left w:val="nil"/>
            </w:tcBorders>
          </w:tcPr>
          <w:p>
            <w:pPr/>
          </w:p>
        </w:tc>
        <w:tc>
          <w:tcPr>
            <w:tcW w:w="1641" w:type="dxa"/>
            <w:tcBorders>
              <w:top w:val="nil"/>
              <w:bottom w:val="nil"/>
            </w:tcBorders>
          </w:tcPr>
          <w:p>
            <w:pPr>
              <w:pStyle w:val="TableParagraph"/>
              <w:spacing w:line="206" w:lineRule="exact"/>
              <w:ind w:left="94"/>
              <w:rPr>
                <w:sz w:val="18"/>
              </w:rPr>
            </w:pPr>
            <w:r>
              <w:rPr>
                <w:w w:val="105"/>
                <w:sz w:val="18"/>
              </w:rPr>
              <w:t>L Şahin</w:t>
            </w:r>
          </w:p>
        </w:tc>
      </w:tr>
      <w:tr>
        <w:trPr>
          <w:trHeight w:val="318" w:hRule="exact"/>
        </w:trPr>
        <w:tc>
          <w:tcPr>
            <w:tcW w:w="1358" w:type="dxa"/>
            <w:tcBorders>
              <w:top w:val="nil"/>
            </w:tcBorders>
          </w:tcPr>
          <w:p>
            <w:pPr/>
          </w:p>
        </w:tc>
        <w:tc>
          <w:tcPr>
            <w:tcW w:w="1098" w:type="dxa"/>
            <w:vMerge/>
            <w:tcBorders>
              <w:right w:val="nil"/>
            </w:tcBorders>
          </w:tcPr>
          <w:p>
            <w:pPr/>
          </w:p>
        </w:tc>
        <w:tc>
          <w:tcPr>
            <w:tcW w:w="5026" w:type="dxa"/>
            <w:vMerge/>
            <w:tcBorders>
              <w:left w:val="nil"/>
            </w:tcBorders>
          </w:tcPr>
          <w:p>
            <w:pPr/>
          </w:p>
        </w:tc>
        <w:tc>
          <w:tcPr>
            <w:tcW w:w="1641" w:type="dxa"/>
            <w:tcBorders>
              <w:top w:val="nil"/>
            </w:tcBorders>
          </w:tcPr>
          <w:p>
            <w:pPr>
              <w:pStyle w:val="TableParagraph"/>
              <w:spacing w:before="95"/>
              <w:ind w:left="93"/>
              <w:rPr>
                <w:sz w:val="18"/>
              </w:rPr>
            </w:pPr>
            <w:r>
              <w:rPr>
                <w:sz w:val="18"/>
              </w:rPr>
              <w:t>Ü Çömelekoğlu</w:t>
            </w:r>
          </w:p>
        </w:tc>
      </w:tr>
    </w:tbl>
    <w:p>
      <w:pPr>
        <w:pStyle w:val="BodyText"/>
        <w:rPr>
          <w:b/>
          <w:sz w:val="20"/>
        </w:rPr>
      </w:pPr>
    </w:p>
    <w:p>
      <w:pPr>
        <w:pStyle w:val="BodyText"/>
        <w:rPr>
          <w:b/>
          <w:sz w:val="20"/>
        </w:rPr>
      </w:pPr>
    </w:p>
    <w:p>
      <w:pPr>
        <w:pStyle w:val="ListParagraph"/>
        <w:numPr>
          <w:ilvl w:val="0"/>
          <w:numId w:val="110"/>
        </w:numPr>
        <w:tabs>
          <w:tab w:pos="523" w:val="left" w:leader="none"/>
        </w:tabs>
        <w:spacing w:line="240" w:lineRule="auto" w:before="156" w:after="5"/>
        <w:ind w:left="522" w:right="0" w:hanging="306"/>
        <w:jc w:val="left"/>
        <w:rPr>
          <w:b/>
          <w:sz w:val="18"/>
        </w:rPr>
      </w:pPr>
      <w:r>
        <w:rPr>
          <w:b/>
          <w:sz w:val="18"/>
        </w:rPr>
        <w:t>KASIM 2012</w:t>
      </w:r>
      <w:r>
        <w:rPr>
          <w:b/>
          <w:spacing w:val="-9"/>
          <w:sz w:val="18"/>
        </w:rPr>
        <w:t> </w:t>
      </w:r>
      <w:r>
        <w:rPr>
          <w:b/>
          <w:sz w:val="18"/>
        </w:rPr>
        <w:t>PERSEMBE</w:t>
      </w:r>
    </w:p>
    <w:tbl>
      <w:tblPr>
        <w:tblW w:w="0" w:type="auto"/>
        <w:jc w:val="left"/>
        <w:tblInd w:w="10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8"/>
        <w:gridCol w:w="6134"/>
        <w:gridCol w:w="1632"/>
      </w:tblGrid>
      <w:tr>
        <w:trPr>
          <w:trHeight w:val="341" w:hRule="exact"/>
        </w:trPr>
        <w:tc>
          <w:tcPr>
            <w:tcW w:w="1358" w:type="dxa"/>
          </w:tcPr>
          <w:p>
            <w:pPr>
              <w:pStyle w:val="TableParagraph"/>
              <w:spacing w:line="199" w:lineRule="exact"/>
              <w:ind w:left="99"/>
              <w:rPr>
                <w:sz w:val="18"/>
              </w:rPr>
            </w:pPr>
            <w:r>
              <w:rPr>
                <w:sz w:val="18"/>
              </w:rPr>
              <w:t>SAAT</w:t>
            </w:r>
          </w:p>
        </w:tc>
        <w:tc>
          <w:tcPr>
            <w:tcW w:w="6134" w:type="dxa"/>
          </w:tcPr>
          <w:p>
            <w:pPr>
              <w:pStyle w:val="TableParagraph"/>
              <w:tabs>
                <w:tab w:pos="1309" w:val="left" w:leader="none"/>
              </w:tabs>
              <w:spacing w:line="199" w:lineRule="exact"/>
              <w:ind w:left="98"/>
              <w:rPr>
                <w:sz w:val="18"/>
              </w:rPr>
            </w:pPr>
            <w:r>
              <w:rPr>
                <w:sz w:val="18"/>
              </w:rPr>
              <w:t>DERS</w:t>
              <w:tab/>
              <w:t>KONU</w:t>
            </w:r>
          </w:p>
        </w:tc>
        <w:tc>
          <w:tcPr>
            <w:tcW w:w="1632" w:type="dxa"/>
          </w:tcPr>
          <w:p>
            <w:pPr>
              <w:pStyle w:val="TableParagraph"/>
              <w:spacing w:line="199" w:lineRule="exact"/>
              <w:ind w:left="94"/>
              <w:rPr>
                <w:sz w:val="18"/>
              </w:rPr>
            </w:pPr>
            <w:r>
              <w:rPr>
                <w:sz w:val="18"/>
              </w:rPr>
              <w:t>OGR. UYESI</w:t>
            </w:r>
          </w:p>
        </w:tc>
      </w:tr>
      <w:tr>
        <w:trPr>
          <w:trHeight w:val="1459" w:hRule="exact"/>
        </w:trPr>
        <w:tc>
          <w:tcPr>
            <w:tcW w:w="1358" w:type="dxa"/>
          </w:tcPr>
          <w:p>
            <w:pPr>
              <w:pStyle w:val="TableParagraph"/>
              <w:spacing w:line="199" w:lineRule="exact"/>
              <w:ind w:left="100"/>
              <w:rPr>
                <w:sz w:val="18"/>
              </w:rPr>
            </w:pPr>
            <w:r>
              <w:rPr>
                <w:sz w:val="18"/>
              </w:rPr>
              <w:t>08.30-10.20</w:t>
            </w:r>
          </w:p>
          <w:p>
            <w:pPr>
              <w:pStyle w:val="TableParagraph"/>
              <w:spacing w:line="207" w:lineRule="exact"/>
              <w:ind w:left="98"/>
              <w:rPr>
                <w:sz w:val="18"/>
              </w:rPr>
            </w:pPr>
            <w:r>
              <w:rPr>
                <w:sz w:val="18"/>
              </w:rPr>
              <w:t>10.30-12.20</w:t>
            </w:r>
          </w:p>
          <w:p>
            <w:pPr>
              <w:pStyle w:val="TableParagraph"/>
              <w:spacing w:before="10"/>
              <w:rPr>
                <w:b/>
                <w:sz w:val="17"/>
              </w:rPr>
            </w:pPr>
          </w:p>
          <w:p>
            <w:pPr>
              <w:pStyle w:val="TableParagraph"/>
              <w:ind w:left="98"/>
              <w:rPr>
                <w:sz w:val="18"/>
              </w:rPr>
            </w:pPr>
            <w:r>
              <w:rPr>
                <w:sz w:val="18"/>
              </w:rPr>
              <w:t>13.30-15.20</w:t>
            </w:r>
          </w:p>
          <w:p>
            <w:pPr>
              <w:pStyle w:val="TableParagraph"/>
              <w:spacing w:before="4"/>
              <w:ind w:left="98"/>
              <w:rPr>
                <w:sz w:val="18"/>
              </w:rPr>
            </w:pPr>
            <w:r>
              <w:rPr>
                <w:sz w:val="18"/>
              </w:rPr>
              <w:t>15.30-16.20</w:t>
            </w:r>
          </w:p>
          <w:p>
            <w:pPr>
              <w:pStyle w:val="TableParagraph"/>
              <w:spacing w:before="10"/>
              <w:rPr>
                <w:b/>
                <w:sz w:val="17"/>
              </w:rPr>
            </w:pPr>
          </w:p>
          <w:p>
            <w:pPr>
              <w:pStyle w:val="TableParagraph"/>
              <w:ind w:left="98"/>
              <w:rPr>
                <w:sz w:val="18"/>
              </w:rPr>
            </w:pPr>
            <w:r>
              <w:rPr>
                <w:sz w:val="18"/>
              </w:rPr>
              <w:t>16.30-17.20</w:t>
            </w:r>
          </w:p>
        </w:tc>
        <w:tc>
          <w:tcPr>
            <w:tcW w:w="6134" w:type="dxa"/>
          </w:tcPr>
          <w:p>
            <w:pPr>
              <w:pStyle w:val="TableParagraph"/>
              <w:tabs>
                <w:tab w:pos="1298" w:val="left" w:leader="none"/>
              </w:tabs>
              <w:spacing w:line="199" w:lineRule="exact"/>
              <w:ind w:left="99"/>
              <w:rPr>
                <w:sz w:val="18"/>
              </w:rPr>
            </w:pPr>
            <w:r>
              <w:rPr>
                <w:sz w:val="18"/>
              </w:rPr>
              <w:t>BIK</w:t>
              <w:tab/>
              <w:t>Polimorfizm</w:t>
            </w:r>
            <w:r>
              <w:rPr>
                <w:spacing w:val="7"/>
                <w:sz w:val="18"/>
              </w:rPr>
              <w:t> </w:t>
            </w:r>
            <w:r>
              <w:rPr>
                <w:sz w:val="18"/>
              </w:rPr>
              <w:t>(Grup-A)</w:t>
            </w:r>
          </w:p>
          <w:p>
            <w:pPr>
              <w:pStyle w:val="TableParagraph"/>
              <w:tabs>
                <w:tab w:pos="1298" w:val="left" w:leader="none"/>
              </w:tabs>
              <w:spacing w:line="207" w:lineRule="exact"/>
              <w:ind w:left="99"/>
              <w:rPr>
                <w:sz w:val="18"/>
              </w:rPr>
            </w:pPr>
            <w:r>
              <w:rPr>
                <w:sz w:val="18"/>
              </w:rPr>
              <w:t>BİK</w:t>
              <w:tab/>
            </w:r>
            <w:r>
              <w:rPr>
                <w:spacing w:val="-4"/>
                <w:sz w:val="18"/>
              </w:rPr>
              <w:t>Pol</w:t>
            </w:r>
            <w:r>
              <w:rPr>
                <w:color w:val="1B1B1A"/>
                <w:spacing w:val="-4"/>
                <w:sz w:val="18"/>
              </w:rPr>
              <w:t>i</w:t>
            </w:r>
            <w:r>
              <w:rPr>
                <w:spacing w:val="-4"/>
                <w:sz w:val="18"/>
              </w:rPr>
              <w:t>morfızm</w:t>
            </w:r>
            <w:r>
              <w:rPr>
                <w:spacing w:val="41"/>
                <w:sz w:val="18"/>
              </w:rPr>
              <w:t> </w:t>
            </w:r>
            <w:r>
              <w:rPr>
                <w:sz w:val="18"/>
              </w:rPr>
              <w:t>(Grup-B)</w:t>
            </w:r>
          </w:p>
          <w:p>
            <w:pPr>
              <w:pStyle w:val="TableParagraph"/>
              <w:spacing w:before="10"/>
              <w:rPr>
                <w:b/>
                <w:sz w:val="17"/>
              </w:rPr>
            </w:pPr>
          </w:p>
          <w:p>
            <w:pPr>
              <w:pStyle w:val="TableParagraph"/>
              <w:tabs>
                <w:tab w:pos="1298" w:val="left" w:leader="none"/>
              </w:tabs>
              <w:spacing w:line="202" w:lineRule="exact"/>
              <w:ind w:left="98"/>
              <w:rPr>
                <w:sz w:val="18"/>
              </w:rPr>
            </w:pPr>
            <w:r>
              <w:rPr>
                <w:sz w:val="18"/>
              </w:rPr>
              <w:t>FİZ</w:t>
              <w:tab/>
              <w:t>Hemostaz, Pıhtılaşma</w:t>
            </w:r>
            <w:r>
              <w:rPr>
                <w:spacing w:val="-14"/>
                <w:sz w:val="18"/>
              </w:rPr>
              <w:t> </w:t>
            </w:r>
            <w:r>
              <w:rPr>
                <w:sz w:val="18"/>
              </w:rPr>
              <w:t>Mekanizmaları</w:t>
            </w:r>
          </w:p>
          <w:p>
            <w:pPr>
              <w:pStyle w:val="TableParagraph"/>
              <w:tabs>
                <w:tab w:pos="1285" w:val="left" w:leader="none"/>
              </w:tabs>
              <w:spacing w:line="206" w:lineRule="exact" w:before="13"/>
              <w:ind w:left="1284" w:right="862" w:hanging="1182"/>
              <w:rPr>
                <w:sz w:val="18"/>
              </w:rPr>
            </w:pPr>
            <w:r>
              <w:rPr>
                <w:rFonts w:ascii="Courier New" w:hAnsi="Courier New"/>
                <w:b/>
                <w:sz w:val="22"/>
              </w:rPr>
              <w:t>ANA</w:t>
              <w:tab/>
              <w:tab/>
            </w:r>
            <w:r>
              <w:rPr>
                <w:sz w:val="18"/>
              </w:rPr>
              <w:t>Büyük Damarlar ve Post.</w:t>
            </w:r>
            <w:r>
              <w:rPr>
                <w:spacing w:val="-16"/>
                <w:sz w:val="18"/>
              </w:rPr>
              <w:t> </w:t>
            </w:r>
            <w:r>
              <w:rPr>
                <w:sz w:val="18"/>
              </w:rPr>
              <w:t>Mediastinumda</w:t>
            </w:r>
            <w:r>
              <w:rPr>
                <w:spacing w:val="10"/>
                <w:sz w:val="18"/>
              </w:rPr>
              <w:t> </w:t>
            </w:r>
            <w:r>
              <w:rPr>
                <w:sz w:val="18"/>
              </w:rPr>
              <w:t>Bulunan</w:t>
            </w:r>
            <w:r>
              <w:rPr>
                <w:w w:val="99"/>
                <w:sz w:val="18"/>
              </w:rPr>
              <w:t> </w:t>
            </w:r>
            <w:r>
              <w:rPr>
                <w:sz w:val="18"/>
              </w:rPr>
              <w:t>Oluşumlar</w:t>
            </w:r>
          </w:p>
          <w:p>
            <w:pPr>
              <w:pStyle w:val="TableParagraph"/>
              <w:spacing w:line="203" w:lineRule="exact"/>
              <w:ind w:left="99"/>
              <w:rPr>
                <w:sz w:val="18"/>
              </w:rPr>
            </w:pPr>
            <w:r>
              <w:rPr>
                <w:sz w:val="18"/>
              </w:rPr>
              <w:t>Serbest Calısma</w:t>
            </w:r>
          </w:p>
        </w:tc>
        <w:tc>
          <w:tcPr>
            <w:tcW w:w="1632" w:type="dxa"/>
          </w:tcPr>
          <w:p>
            <w:pPr>
              <w:pStyle w:val="TableParagraph"/>
              <w:ind w:left="93" w:right="769"/>
              <w:rPr>
                <w:sz w:val="18"/>
              </w:rPr>
            </w:pPr>
            <w:r>
              <w:rPr>
                <w:w w:val="105"/>
                <w:sz w:val="18"/>
              </w:rPr>
              <w:t>G Polat G Polat</w:t>
            </w:r>
          </w:p>
          <w:p>
            <w:pPr>
              <w:pStyle w:val="TableParagraph"/>
              <w:spacing w:before="6"/>
              <w:rPr>
                <w:b/>
                <w:sz w:val="18"/>
              </w:rPr>
            </w:pPr>
          </w:p>
          <w:p>
            <w:pPr>
              <w:pStyle w:val="TableParagraph"/>
              <w:spacing w:line="244" w:lineRule="auto" w:before="1"/>
              <w:ind w:left="93" w:right="436"/>
              <w:rPr>
                <w:sz w:val="18"/>
              </w:rPr>
            </w:pPr>
            <w:r>
              <w:rPr>
                <w:sz w:val="18"/>
              </w:rPr>
              <w:t>T Ergenoğlu H Öztürk</w:t>
            </w:r>
          </w:p>
        </w:tc>
      </w:tr>
    </w:tbl>
    <w:p>
      <w:pPr>
        <w:pStyle w:val="BodyText"/>
        <w:rPr>
          <w:b/>
          <w:sz w:val="20"/>
        </w:rPr>
      </w:pPr>
    </w:p>
    <w:p>
      <w:pPr>
        <w:pStyle w:val="BodyText"/>
        <w:rPr>
          <w:b/>
          <w:sz w:val="20"/>
        </w:rPr>
      </w:pPr>
    </w:p>
    <w:p>
      <w:pPr>
        <w:pStyle w:val="ListParagraph"/>
        <w:numPr>
          <w:ilvl w:val="0"/>
          <w:numId w:val="110"/>
        </w:numPr>
        <w:tabs>
          <w:tab w:pos="470" w:val="left" w:leader="none"/>
        </w:tabs>
        <w:spacing w:line="240" w:lineRule="auto" w:before="151" w:after="7"/>
        <w:ind w:left="469" w:right="0" w:hanging="253"/>
        <w:jc w:val="left"/>
        <w:rPr>
          <w:b/>
          <w:sz w:val="18"/>
        </w:rPr>
      </w:pPr>
      <w:r>
        <w:rPr>
          <w:b/>
          <w:sz w:val="18"/>
        </w:rPr>
        <w:t>KASIM 2011</w:t>
      </w:r>
      <w:r>
        <w:rPr>
          <w:b/>
          <w:spacing w:val="-7"/>
          <w:sz w:val="18"/>
        </w:rPr>
        <w:t> </w:t>
      </w:r>
      <w:r>
        <w:rPr>
          <w:b/>
          <w:sz w:val="18"/>
        </w:rPr>
        <w:t>CUMA</w:t>
      </w:r>
    </w:p>
    <w:tbl>
      <w:tblPr>
        <w:tblW w:w="0" w:type="auto"/>
        <w:jc w:val="left"/>
        <w:tblInd w:w="10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743"/>
        <w:gridCol w:w="5377"/>
        <w:gridCol w:w="1723"/>
      </w:tblGrid>
      <w:tr>
        <w:trPr>
          <w:trHeight w:val="322" w:hRule="exact"/>
        </w:trPr>
        <w:tc>
          <w:tcPr>
            <w:tcW w:w="1373" w:type="dxa"/>
          </w:tcPr>
          <w:p>
            <w:pPr>
              <w:pStyle w:val="TableParagraph"/>
              <w:spacing w:line="197" w:lineRule="exact"/>
              <w:ind w:left="99"/>
              <w:rPr>
                <w:sz w:val="18"/>
              </w:rPr>
            </w:pPr>
            <w:r>
              <w:rPr>
                <w:sz w:val="18"/>
              </w:rPr>
              <w:t>SAAT</w:t>
            </w:r>
          </w:p>
        </w:tc>
        <w:tc>
          <w:tcPr>
            <w:tcW w:w="743" w:type="dxa"/>
            <w:tcBorders>
              <w:right w:val="nil"/>
            </w:tcBorders>
          </w:tcPr>
          <w:p>
            <w:pPr>
              <w:pStyle w:val="TableParagraph"/>
              <w:spacing w:line="197" w:lineRule="exact"/>
              <w:ind w:left="98"/>
              <w:rPr>
                <w:sz w:val="18"/>
              </w:rPr>
            </w:pPr>
            <w:r>
              <w:rPr>
                <w:sz w:val="18"/>
              </w:rPr>
              <w:t>DERS</w:t>
            </w:r>
          </w:p>
        </w:tc>
        <w:tc>
          <w:tcPr>
            <w:tcW w:w="5377" w:type="dxa"/>
            <w:tcBorders>
              <w:left w:val="nil"/>
            </w:tcBorders>
          </w:tcPr>
          <w:p>
            <w:pPr>
              <w:pStyle w:val="TableParagraph"/>
              <w:spacing w:line="197" w:lineRule="exact"/>
              <w:ind w:left="625"/>
              <w:rPr>
                <w:sz w:val="18"/>
              </w:rPr>
            </w:pPr>
            <w:r>
              <w:rPr>
                <w:sz w:val="18"/>
              </w:rPr>
              <w:t>KONU</w:t>
            </w:r>
          </w:p>
        </w:tc>
        <w:tc>
          <w:tcPr>
            <w:tcW w:w="1723" w:type="dxa"/>
          </w:tcPr>
          <w:p>
            <w:pPr>
              <w:pStyle w:val="TableParagraph"/>
              <w:spacing w:line="197" w:lineRule="exact"/>
              <w:ind w:left="94"/>
              <w:rPr>
                <w:sz w:val="18"/>
              </w:rPr>
            </w:pPr>
            <w:r>
              <w:rPr>
                <w:sz w:val="18"/>
              </w:rPr>
              <w:t>OGR. ÜYESi</w:t>
            </w:r>
          </w:p>
        </w:tc>
      </w:tr>
      <w:tr>
        <w:trPr>
          <w:trHeight w:val="205" w:hRule="exact"/>
        </w:trPr>
        <w:tc>
          <w:tcPr>
            <w:tcW w:w="1373" w:type="dxa"/>
            <w:tcBorders>
              <w:bottom w:val="nil"/>
            </w:tcBorders>
          </w:tcPr>
          <w:p>
            <w:pPr>
              <w:pStyle w:val="TableParagraph"/>
              <w:spacing w:line="197" w:lineRule="exact"/>
              <w:ind w:left="100"/>
              <w:rPr>
                <w:sz w:val="18"/>
              </w:rPr>
            </w:pPr>
            <w:r>
              <w:rPr>
                <w:w w:val="110"/>
                <w:sz w:val="18"/>
              </w:rPr>
              <w:t>08.30-10</w:t>
            </w:r>
            <w:r>
              <w:rPr>
                <w:color w:val="1B1B1A"/>
                <w:w w:val="110"/>
                <w:sz w:val="18"/>
              </w:rPr>
              <w:t>.</w:t>
            </w:r>
            <w:r>
              <w:rPr>
                <w:w w:val="110"/>
                <w:sz w:val="18"/>
              </w:rPr>
              <w:t>20</w:t>
            </w:r>
          </w:p>
        </w:tc>
        <w:tc>
          <w:tcPr>
            <w:tcW w:w="743" w:type="dxa"/>
            <w:tcBorders>
              <w:bottom w:val="nil"/>
              <w:right w:val="nil"/>
            </w:tcBorders>
          </w:tcPr>
          <w:p>
            <w:pPr>
              <w:pStyle w:val="TableParagraph"/>
              <w:spacing w:line="197" w:lineRule="exact"/>
              <w:ind w:left="99"/>
              <w:rPr>
                <w:sz w:val="18"/>
              </w:rPr>
            </w:pPr>
            <w:r>
              <w:rPr>
                <w:sz w:val="18"/>
              </w:rPr>
              <w:t>BIK</w:t>
            </w:r>
          </w:p>
        </w:tc>
        <w:tc>
          <w:tcPr>
            <w:tcW w:w="5377" w:type="dxa"/>
            <w:tcBorders>
              <w:left w:val="nil"/>
              <w:bottom w:val="nil"/>
            </w:tcBorders>
          </w:tcPr>
          <w:p>
            <w:pPr>
              <w:pStyle w:val="TableParagraph"/>
              <w:spacing w:line="197" w:lineRule="exact"/>
              <w:ind w:left="547"/>
              <w:rPr>
                <w:sz w:val="18"/>
              </w:rPr>
            </w:pPr>
            <w:r>
              <w:rPr>
                <w:sz w:val="18"/>
              </w:rPr>
              <w:t>Eritrosit Biyokimyası</w:t>
            </w:r>
          </w:p>
        </w:tc>
        <w:tc>
          <w:tcPr>
            <w:tcW w:w="1723" w:type="dxa"/>
            <w:tcBorders>
              <w:bottom w:val="nil"/>
            </w:tcBorders>
          </w:tcPr>
          <w:p>
            <w:pPr>
              <w:pStyle w:val="TableParagraph"/>
              <w:spacing w:line="197" w:lineRule="exact"/>
              <w:ind w:left="93"/>
              <w:rPr>
                <w:sz w:val="18"/>
              </w:rPr>
            </w:pPr>
            <w:r>
              <w:rPr>
                <w:sz w:val="18"/>
              </w:rPr>
              <w:t>G Eskandari</w:t>
            </w:r>
          </w:p>
        </w:tc>
      </w:tr>
      <w:tr>
        <w:trPr>
          <w:trHeight w:val="209" w:hRule="exact"/>
        </w:trPr>
        <w:tc>
          <w:tcPr>
            <w:tcW w:w="1373" w:type="dxa"/>
            <w:tcBorders>
              <w:top w:val="nil"/>
              <w:bottom w:val="nil"/>
            </w:tcBorders>
          </w:tcPr>
          <w:p>
            <w:pPr>
              <w:pStyle w:val="TableParagraph"/>
              <w:spacing w:line="204" w:lineRule="exact"/>
              <w:ind w:left="98"/>
              <w:rPr>
                <w:sz w:val="18"/>
              </w:rPr>
            </w:pPr>
            <w:r>
              <w:rPr>
                <w:sz w:val="18"/>
              </w:rPr>
              <w:t>10.30-11.20</w:t>
            </w:r>
          </w:p>
        </w:tc>
        <w:tc>
          <w:tcPr>
            <w:tcW w:w="743" w:type="dxa"/>
            <w:tcBorders>
              <w:top w:val="nil"/>
              <w:bottom w:val="nil"/>
              <w:right w:val="nil"/>
            </w:tcBorders>
          </w:tcPr>
          <w:p>
            <w:pPr>
              <w:pStyle w:val="TableParagraph"/>
              <w:spacing w:line="204" w:lineRule="exact"/>
              <w:ind w:left="98"/>
              <w:rPr>
                <w:sz w:val="18"/>
              </w:rPr>
            </w:pPr>
            <w:r>
              <w:rPr>
                <w:sz w:val="18"/>
              </w:rPr>
              <w:t>FIZ</w:t>
            </w:r>
          </w:p>
        </w:tc>
        <w:tc>
          <w:tcPr>
            <w:tcW w:w="5377" w:type="dxa"/>
            <w:tcBorders>
              <w:top w:val="nil"/>
              <w:left w:val="nil"/>
              <w:bottom w:val="nil"/>
            </w:tcBorders>
          </w:tcPr>
          <w:p>
            <w:pPr>
              <w:pStyle w:val="TableParagraph"/>
              <w:spacing w:line="204" w:lineRule="exact"/>
              <w:ind w:left="547"/>
              <w:rPr>
                <w:sz w:val="18"/>
              </w:rPr>
            </w:pPr>
            <w:r>
              <w:rPr>
                <w:sz w:val="18"/>
              </w:rPr>
              <w:t>Tartışma: Kan</w:t>
            </w:r>
          </w:p>
        </w:tc>
        <w:tc>
          <w:tcPr>
            <w:tcW w:w="1723" w:type="dxa"/>
            <w:tcBorders>
              <w:top w:val="nil"/>
              <w:bottom w:val="nil"/>
            </w:tcBorders>
          </w:tcPr>
          <w:p>
            <w:pPr>
              <w:pStyle w:val="TableParagraph"/>
              <w:spacing w:line="204" w:lineRule="exact"/>
              <w:ind w:left="94"/>
              <w:rPr>
                <w:sz w:val="18"/>
              </w:rPr>
            </w:pPr>
            <w:r>
              <w:rPr>
                <w:sz w:val="18"/>
              </w:rPr>
              <w:t>T Ergenoğlu</w:t>
            </w:r>
          </w:p>
        </w:tc>
      </w:tr>
      <w:tr>
        <w:trPr>
          <w:trHeight w:val="312" w:hRule="exact"/>
        </w:trPr>
        <w:tc>
          <w:tcPr>
            <w:tcW w:w="1373" w:type="dxa"/>
            <w:tcBorders>
              <w:top w:val="nil"/>
              <w:bottom w:val="nil"/>
            </w:tcBorders>
          </w:tcPr>
          <w:p>
            <w:pPr>
              <w:pStyle w:val="TableParagraph"/>
              <w:spacing w:line="206" w:lineRule="exact"/>
              <w:ind w:left="98"/>
              <w:rPr>
                <w:sz w:val="18"/>
              </w:rPr>
            </w:pPr>
            <w:r>
              <w:rPr>
                <w:sz w:val="18"/>
              </w:rPr>
              <w:t>11.30-12.20</w:t>
            </w:r>
          </w:p>
        </w:tc>
        <w:tc>
          <w:tcPr>
            <w:tcW w:w="743" w:type="dxa"/>
            <w:tcBorders>
              <w:top w:val="nil"/>
              <w:bottom w:val="nil"/>
              <w:right w:val="nil"/>
            </w:tcBorders>
          </w:tcPr>
          <w:p>
            <w:pPr>
              <w:pStyle w:val="TableParagraph"/>
              <w:spacing w:line="206" w:lineRule="exact"/>
              <w:ind w:left="98"/>
              <w:rPr>
                <w:sz w:val="18"/>
              </w:rPr>
            </w:pPr>
            <w:r>
              <w:rPr>
                <w:sz w:val="18"/>
              </w:rPr>
              <w:t>FIZ</w:t>
            </w:r>
          </w:p>
        </w:tc>
        <w:tc>
          <w:tcPr>
            <w:tcW w:w="5377" w:type="dxa"/>
            <w:tcBorders>
              <w:top w:val="nil"/>
              <w:left w:val="nil"/>
              <w:bottom w:val="nil"/>
            </w:tcBorders>
          </w:tcPr>
          <w:p>
            <w:pPr>
              <w:pStyle w:val="TableParagraph"/>
              <w:spacing w:line="206" w:lineRule="exact"/>
              <w:ind w:left="548"/>
              <w:rPr>
                <w:sz w:val="18"/>
              </w:rPr>
            </w:pPr>
            <w:r>
              <w:rPr>
                <w:sz w:val="18"/>
              </w:rPr>
              <w:t>Kalp Dönemindeki Olaylar</w:t>
            </w:r>
          </w:p>
        </w:tc>
        <w:tc>
          <w:tcPr>
            <w:tcW w:w="1723" w:type="dxa"/>
            <w:tcBorders>
              <w:top w:val="nil"/>
              <w:bottom w:val="nil"/>
            </w:tcBorders>
          </w:tcPr>
          <w:p>
            <w:pPr>
              <w:pStyle w:val="TableParagraph"/>
              <w:spacing w:line="206" w:lineRule="exact"/>
              <w:ind w:left="94"/>
              <w:rPr>
                <w:sz w:val="18"/>
              </w:rPr>
            </w:pPr>
            <w:r>
              <w:rPr>
                <w:sz w:val="18"/>
              </w:rPr>
              <w:t>T Ergenoğlu</w:t>
            </w:r>
          </w:p>
        </w:tc>
      </w:tr>
      <w:tr>
        <w:trPr>
          <w:trHeight w:val="527" w:hRule="exact"/>
        </w:trPr>
        <w:tc>
          <w:tcPr>
            <w:tcW w:w="1373" w:type="dxa"/>
            <w:tcBorders>
              <w:top w:val="nil"/>
            </w:tcBorders>
          </w:tcPr>
          <w:p>
            <w:pPr>
              <w:pStyle w:val="TableParagraph"/>
              <w:spacing w:before="100"/>
              <w:ind w:left="98"/>
              <w:rPr>
                <w:sz w:val="18"/>
              </w:rPr>
            </w:pPr>
            <w:r>
              <w:rPr>
                <w:sz w:val="18"/>
              </w:rPr>
              <w:t>13.30-17.20</w:t>
            </w:r>
          </w:p>
        </w:tc>
        <w:tc>
          <w:tcPr>
            <w:tcW w:w="743" w:type="dxa"/>
            <w:tcBorders>
              <w:top w:val="nil"/>
              <w:right w:val="nil"/>
            </w:tcBorders>
          </w:tcPr>
          <w:p>
            <w:pPr>
              <w:pStyle w:val="TableParagraph"/>
              <w:spacing w:before="100"/>
              <w:ind w:left="99"/>
              <w:rPr>
                <w:sz w:val="18"/>
              </w:rPr>
            </w:pPr>
            <w:r>
              <w:rPr>
                <w:sz w:val="18"/>
              </w:rPr>
              <w:t>Serbest</w:t>
            </w:r>
          </w:p>
        </w:tc>
        <w:tc>
          <w:tcPr>
            <w:tcW w:w="5377" w:type="dxa"/>
            <w:tcBorders>
              <w:top w:val="nil"/>
              <w:left w:val="nil"/>
            </w:tcBorders>
          </w:tcPr>
          <w:p>
            <w:pPr>
              <w:pStyle w:val="TableParagraph"/>
              <w:spacing w:before="100"/>
              <w:ind w:left="29"/>
              <w:rPr>
                <w:sz w:val="18"/>
              </w:rPr>
            </w:pPr>
            <w:r>
              <w:rPr>
                <w:sz w:val="18"/>
              </w:rPr>
              <w:t>Çalışma</w:t>
            </w:r>
          </w:p>
        </w:tc>
        <w:tc>
          <w:tcPr>
            <w:tcW w:w="1723" w:type="dxa"/>
            <w:tcBorders>
              <w:top w:val="nil"/>
            </w:tcBorders>
          </w:tcPr>
          <w:p>
            <w:pPr/>
          </w:p>
        </w:tc>
      </w:tr>
    </w:tbl>
    <w:p>
      <w:pPr>
        <w:spacing w:after="0"/>
        <w:sectPr>
          <w:headerReference w:type="default" r:id="rId101"/>
          <w:headerReference w:type="even" r:id="rId102"/>
          <w:pgSz w:w="11910" w:h="16840"/>
          <w:pgMar w:header="1337" w:footer="0" w:top="1600" w:bottom="280" w:left="1240" w:right="1160"/>
        </w:sectPr>
      </w:pPr>
    </w:p>
    <w:p>
      <w:pPr>
        <w:pStyle w:val="BodyText"/>
        <w:spacing w:before="10"/>
        <w:rPr>
          <w:b/>
          <w:sz w:val="10"/>
        </w:rPr>
      </w:pPr>
    </w:p>
    <w:p>
      <w:pPr>
        <w:numPr>
          <w:ilvl w:val="1"/>
          <w:numId w:val="110"/>
        </w:numPr>
        <w:tabs>
          <w:tab w:pos="556" w:val="left" w:leader="none"/>
        </w:tabs>
        <w:spacing w:before="94" w:after="6"/>
        <w:ind w:left="555" w:right="0" w:hanging="253"/>
        <w:jc w:val="left"/>
        <w:rPr>
          <w:b/>
          <w:sz w:val="17"/>
        </w:rPr>
      </w:pPr>
      <w:bookmarkStart w:name="Page 94" w:id="129"/>
      <w:bookmarkEnd w:id="129"/>
      <w:r>
        <w:rPr/>
      </w:r>
      <w:bookmarkStart w:name="Page 94" w:id="130"/>
      <w:bookmarkEnd w:id="130"/>
      <w:r>
        <w:rPr>
          <w:b/>
          <w:w w:val="105"/>
          <w:sz w:val="17"/>
        </w:rPr>
        <w:t>KASIM</w:t>
      </w:r>
      <w:r>
        <w:rPr>
          <w:b/>
          <w:w w:val="105"/>
          <w:sz w:val="17"/>
        </w:rPr>
        <w:t> 2012</w:t>
      </w:r>
      <w:r>
        <w:rPr>
          <w:b/>
          <w:spacing w:val="1"/>
          <w:w w:val="105"/>
          <w:sz w:val="17"/>
        </w:rPr>
        <w:t> </w:t>
      </w:r>
      <w:r>
        <w:rPr>
          <w:b/>
          <w:w w:val="105"/>
          <w:sz w:val="17"/>
        </w:rPr>
        <w:t>PAZARTESi</w:t>
      </w:r>
    </w:p>
    <w:tbl>
      <w:tblPr>
        <w:tblW w:w="0" w:type="auto"/>
        <w:jc w:val="left"/>
        <w:tblInd w:w="18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73"/>
        <w:gridCol w:w="744"/>
        <w:gridCol w:w="3430"/>
        <w:gridCol w:w="1082"/>
        <w:gridCol w:w="863"/>
        <w:gridCol w:w="1725"/>
      </w:tblGrid>
      <w:tr>
        <w:trPr>
          <w:trHeight w:val="322" w:hRule="exact"/>
        </w:trPr>
        <w:tc>
          <w:tcPr>
            <w:tcW w:w="1373" w:type="dxa"/>
            <w:tcBorders>
              <w:top w:val="single" w:sz="5" w:space="0" w:color="000000"/>
              <w:left w:val="single" w:sz="5" w:space="0" w:color="000000"/>
              <w:bottom w:val="single" w:sz="5" w:space="0" w:color="000000"/>
              <w:right w:val="single" w:sz="5" w:space="0" w:color="000000"/>
            </w:tcBorders>
          </w:tcPr>
          <w:p>
            <w:pPr>
              <w:pStyle w:val="TableParagraph"/>
              <w:spacing w:before="1"/>
              <w:ind w:left="100"/>
              <w:rPr>
                <w:sz w:val="17"/>
              </w:rPr>
            </w:pPr>
            <w:r>
              <w:rPr>
                <w:w w:val="105"/>
                <w:sz w:val="17"/>
              </w:rPr>
              <w:t>SAAT</w:t>
            </w:r>
          </w:p>
        </w:tc>
        <w:tc>
          <w:tcPr>
            <w:tcW w:w="744" w:type="dxa"/>
            <w:tcBorders>
              <w:top w:val="single" w:sz="5" w:space="0" w:color="000000"/>
              <w:left w:val="single" w:sz="5" w:space="0" w:color="000000"/>
              <w:bottom w:val="single" w:sz="5" w:space="0" w:color="000000"/>
            </w:tcBorders>
          </w:tcPr>
          <w:p>
            <w:pPr>
              <w:pStyle w:val="TableParagraph"/>
              <w:spacing w:before="1"/>
              <w:ind w:left="99"/>
              <w:rPr>
                <w:sz w:val="17"/>
              </w:rPr>
            </w:pPr>
            <w:r>
              <w:rPr>
                <w:w w:val="105"/>
                <w:sz w:val="17"/>
              </w:rPr>
              <w:t>DERS</w:t>
            </w:r>
          </w:p>
        </w:tc>
        <w:tc>
          <w:tcPr>
            <w:tcW w:w="5376" w:type="dxa"/>
            <w:gridSpan w:val="3"/>
            <w:tcBorders>
              <w:top w:val="single" w:sz="5" w:space="0" w:color="000000"/>
              <w:bottom w:val="single" w:sz="5" w:space="0" w:color="000000"/>
              <w:right w:val="single" w:sz="5" w:space="0" w:color="000000"/>
            </w:tcBorders>
          </w:tcPr>
          <w:p>
            <w:pPr>
              <w:pStyle w:val="TableParagraph"/>
              <w:spacing w:before="1"/>
              <w:ind w:left="432"/>
              <w:rPr>
                <w:sz w:val="17"/>
              </w:rPr>
            </w:pPr>
            <w:r>
              <w:rPr>
                <w:w w:val="105"/>
                <w:sz w:val="17"/>
              </w:rPr>
              <w:t>KONU</w:t>
            </w:r>
          </w:p>
        </w:tc>
        <w:tc>
          <w:tcPr>
            <w:tcW w:w="1725" w:type="dxa"/>
            <w:tcBorders>
              <w:top w:val="single" w:sz="5" w:space="0" w:color="000000"/>
              <w:left w:val="single" w:sz="5" w:space="0" w:color="000000"/>
              <w:bottom w:val="single" w:sz="5" w:space="0" w:color="000000"/>
              <w:right w:val="single" w:sz="5" w:space="0" w:color="000000"/>
            </w:tcBorders>
          </w:tcPr>
          <w:p>
            <w:pPr>
              <w:pStyle w:val="TableParagraph"/>
              <w:spacing w:before="1"/>
              <w:ind w:left="95"/>
              <w:rPr>
                <w:sz w:val="17"/>
              </w:rPr>
            </w:pPr>
            <w:r>
              <w:rPr>
                <w:w w:val="105"/>
                <w:sz w:val="17"/>
              </w:rPr>
              <w:t>OGR. UYESI</w:t>
            </w:r>
          </w:p>
        </w:tc>
      </w:tr>
      <w:tr>
        <w:trPr>
          <w:trHeight w:val="203" w:hRule="exact"/>
        </w:trPr>
        <w:tc>
          <w:tcPr>
            <w:tcW w:w="1373" w:type="dxa"/>
            <w:tcBorders>
              <w:top w:val="single" w:sz="5" w:space="0" w:color="000000"/>
              <w:left w:val="single" w:sz="5" w:space="0" w:color="000000"/>
              <w:right w:val="single" w:sz="5" w:space="0" w:color="000000"/>
            </w:tcBorders>
          </w:tcPr>
          <w:p>
            <w:pPr>
              <w:pStyle w:val="TableParagraph"/>
              <w:spacing w:line="202" w:lineRule="exact"/>
              <w:ind w:left="101"/>
              <w:rPr>
                <w:rFonts w:ascii="Times New Roman"/>
                <w:sz w:val="19"/>
              </w:rPr>
            </w:pPr>
            <w:r>
              <w:rPr>
                <w:rFonts w:ascii="Times New Roman"/>
                <w:w w:val="105"/>
                <w:sz w:val="19"/>
              </w:rPr>
              <w:t>08.30-10.20</w:t>
            </w:r>
          </w:p>
        </w:tc>
        <w:tc>
          <w:tcPr>
            <w:tcW w:w="744" w:type="dxa"/>
            <w:tcBorders>
              <w:top w:val="single" w:sz="5" w:space="0" w:color="000000"/>
              <w:left w:val="single" w:sz="5" w:space="0" w:color="000000"/>
            </w:tcBorders>
          </w:tcPr>
          <w:p>
            <w:pPr>
              <w:pStyle w:val="TableParagraph"/>
              <w:spacing w:before="1"/>
              <w:ind w:left="100"/>
              <w:rPr>
                <w:sz w:val="17"/>
              </w:rPr>
            </w:pPr>
            <w:r>
              <w:rPr>
                <w:w w:val="105"/>
                <w:sz w:val="17"/>
              </w:rPr>
              <w:t>Serbest</w:t>
            </w:r>
          </w:p>
        </w:tc>
        <w:tc>
          <w:tcPr>
            <w:tcW w:w="3430" w:type="dxa"/>
            <w:tcBorders>
              <w:top w:val="single" w:sz="5" w:space="0" w:color="000000"/>
            </w:tcBorders>
          </w:tcPr>
          <w:p>
            <w:pPr>
              <w:pStyle w:val="TableParagraph"/>
              <w:spacing w:before="1"/>
              <w:ind w:left="28"/>
              <w:rPr>
                <w:sz w:val="17"/>
              </w:rPr>
            </w:pPr>
            <w:r>
              <w:rPr>
                <w:w w:val="105"/>
                <w:sz w:val="17"/>
              </w:rPr>
              <w:t>Çalışma</w:t>
            </w:r>
          </w:p>
        </w:tc>
        <w:tc>
          <w:tcPr>
            <w:tcW w:w="1082" w:type="dxa"/>
            <w:tcBorders>
              <w:top w:val="single" w:sz="5" w:space="0" w:color="000000"/>
            </w:tcBorders>
          </w:tcPr>
          <w:p>
            <w:pPr/>
          </w:p>
        </w:tc>
        <w:tc>
          <w:tcPr>
            <w:tcW w:w="863" w:type="dxa"/>
            <w:tcBorders>
              <w:top w:val="single" w:sz="5" w:space="0" w:color="000000"/>
              <w:right w:val="single" w:sz="5" w:space="0" w:color="000000"/>
            </w:tcBorders>
          </w:tcPr>
          <w:p>
            <w:pPr/>
          </w:p>
        </w:tc>
        <w:tc>
          <w:tcPr>
            <w:tcW w:w="1725" w:type="dxa"/>
            <w:tcBorders>
              <w:top w:val="single" w:sz="5" w:space="0" w:color="000000"/>
              <w:left w:val="single" w:sz="5" w:space="0" w:color="000000"/>
              <w:right w:val="single" w:sz="5" w:space="0" w:color="000000"/>
            </w:tcBorders>
          </w:tcPr>
          <w:p>
            <w:pPr/>
          </w:p>
        </w:tc>
      </w:tr>
      <w:tr>
        <w:trPr>
          <w:trHeight w:val="205" w:hRule="exact"/>
        </w:trPr>
        <w:tc>
          <w:tcPr>
            <w:tcW w:w="1373" w:type="dxa"/>
            <w:tcBorders>
              <w:left w:val="single" w:sz="5" w:space="0" w:color="000000"/>
              <w:right w:val="single" w:sz="5" w:space="0" w:color="000000"/>
            </w:tcBorders>
          </w:tcPr>
          <w:p>
            <w:pPr>
              <w:pStyle w:val="TableParagraph"/>
              <w:spacing w:line="206" w:lineRule="exact"/>
              <w:ind w:left="100"/>
              <w:rPr>
                <w:rFonts w:ascii="Times New Roman"/>
                <w:sz w:val="19"/>
              </w:rPr>
            </w:pPr>
            <w:r>
              <w:rPr>
                <w:rFonts w:ascii="Times New Roman"/>
                <w:w w:val="105"/>
                <w:sz w:val="19"/>
              </w:rPr>
              <w:t>10.30-11.20</w:t>
            </w:r>
          </w:p>
        </w:tc>
        <w:tc>
          <w:tcPr>
            <w:tcW w:w="744" w:type="dxa"/>
            <w:tcBorders>
              <w:left w:val="single" w:sz="5" w:space="0" w:color="000000"/>
            </w:tcBorders>
          </w:tcPr>
          <w:p>
            <w:pPr>
              <w:pStyle w:val="TableParagraph"/>
              <w:spacing w:before="10"/>
              <w:ind w:left="103"/>
              <w:rPr>
                <w:sz w:val="17"/>
              </w:rPr>
            </w:pPr>
            <w:r>
              <w:rPr>
                <w:w w:val="105"/>
                <w:sz w:val="17"/>
              </w:rPr>
              <w:t>FİZ</w:t>
            </w:r>
          </w:p>
        </w:tc>
        <w:tc>
          <w:tcPr>
            <w:tcW w:w="3430" w:type="dxa"/>
          </w:tcPr>
          <w:p>
            <w:pPr>
              <w:pStyle w:val="TableParagraph"/>
              <w:spacing w:before="10"/>
              <w:ind w:left="437"/>
              <w:rPr>
                <w:sz w:val="17"/>
              </w:rPr>
            </w:pPr>
            <w:r>
              <w:rPr>
                <w:w w:val="105"/>
                <w:sz w:val="17"/>
              </w:rPr>
              <w:t>Kalp Dönemindeki Olaylar</w:t>
            </w:r>
          </w:p>
        </w:tc>
        <w:tc>
          <w:tcPr>
            <w:tcW w:w="1082" w:type="dxa"/>
          </w:tcPr>
          <w:p>
            <w:pPr/>
          </w:p>
        </w:tc>
        <w:tc>
          <w:tcPr>
            <w:tcW w:w="863" w:type="dxa"/>
            <w:tcBorders>
              <w:right w:val="single" w:sz="5" w:space="0" w:color="000000"/>
            </w:tcBorders>
          </w:tcPr>
          <w:p>
            <w:pPr/>
          </w:p>
        </w:tc>
        <w:tc>
          <w:tcPr>
            <w:tcW w:w="1725" w:type="dxa"/>
            <w:tcBorders>
              <w:left w:val="single" w:sz="5" w:space="0" w:color="000000"/>
              <w:right w:val="single" w:sz="5" w:space="0" w:color="000000"/>
            </w:tcBorders>
          </w:tcPr>
          <w:p>
            <w:pPr>
              <w:pStyle w:val="TableParagraph"/>
              <w:spacing w:before="10"/>
              <w:ind w:left="94"/>
              <w:rPr>
                <w:sz w:val="17"/>
              </w:rPr>
            </w:pPr>
            <w:r>
              <w:rPr>
                <w:w w:val="105"/>
                <w:sz w:val="17"/>
              </w:rPr>
              <w:t>T Ergenoğlu</w:t>
            </w:r>
          </w:p>
        </w:tc>
      </w:tr>
      <w:tr>
        <w:trPr>
          <w:trHeight w:val="311" w:hRule="exact"/>
        </w:trPr>
        <w:tc>
          <w:tcPr>
            <w:tcW w:w="1373" w:type="dxa"/>
            <w:tcBorders>
              <w:left w:val="single" w:sz="5" w:space="0" w:color="000000"/>
              <w:right w:val="single" w:sz="5" w:space="0" w:color="000000"/>
            </w:tcBorders>
          </w:tcPr>
          <w:p>
            <w:pPr>
              <w:pStyle w:val="TableParagraph"/>
              <w:spacing w:line="208" w:lineRule="exact"/>
              <w:ind w:left="100"/>
              <w:rPr>
                <w:rFonts w:ascii="Times New Roman"/>
                <w:sz w:val="19"/>
              </w:rPr>
            </w:pPr>
            <w:r>
              <w:rPr>
                <w:rFonts w:ascii="Times New Roman"/>
                <w:w w:val="105"/>
                <w:sz w:val="19"/>
              </w:rPr>
              <w:t>11.30-12.20</w:t>
            </w:r>
          </w:p>
        </w:tc>
        <w:tc>
          <w:tcPr>
            <w:tcW w:w="744" w:type="dxa"/>
            <w:tcBorders>
              <w:left w:val="single" w:sz="5" w:space="0" w:color="000000"/>
            </w:tcBorders>
          </w:tcPr>
          <w:p>
            <w:pPr>
              <w:pStyle w:val="TableParagraph"/>
              <w:spacing w:before="11"/>
              <w:ind w:left="103"/>
              <w:rPr>
                <w:sz w:val="17"/>
              </w:rPr>
            </w:pPr>
            <w:r>
              <w:rPr>
                <w:w w:val="105"/>
                <w:sz w:val="17"/>
              </w:rPr>
              <w:t>FİZ</w:t>
            </w:r>
          </w:p>
        </w:tc>
        <w:tc>
          <w:tcPr>
            <w:tcW w:w="3430" w:type="dxa"/>
          </w:tcPr>
          <w:p>
            <w:pPr>
              <w:pStyle w:val="TableParagraph"/>
              <w:spacing w:before="7"/>
              <w:ind w:left="437"/>
              <w:rPr>
                <w:sz w:val="17"/>
              </w:rPr>
            </w:pPr>
            <w:r>
              <w:rPr>
                <w:w w:val="105"/>
                <w:sz w:val="17"/>
              </w:rPr>
              <w:t>Kalp Fonksiyonlarının Düzenlenmesi,</w:t>
            </w:r>
          </w:p>
        </w:tc>
        <w:tc>
          <w:tcPr>
            <w:tcW w:w="1082" w:type="dxa"/>
          </w:tcPr>
          <w:p>
            <w:pPr>
              <w:pStyle w:val="TableParagraph"/>
              <w:spacing w:before="7"/>
              <w:ind w:left="27"/>
              <w:rPr>
                <w:sz w:val="17"/>
              </w:rPr>
            </w:pPr>
            <w:r>
              <w:rPr>
                <w:w w:val="105"/>
                <w:sz w:val="17"/>
              </w:rPr>
              <w:t>iyon- sıcaklık</w:t>
            </w:r>
          </w:p>
        </w:tc>
        <w:tc>
          <w:tcPr>
            <w:tcW w:w="863" w:type="dxa"/>
            <w:tcBorders>
              <w:right w:val="single" w:sz="5" w:space="0" w:color="000000"/>
            </w:tcBorders>
          </w:tcPr>
          <w:p>
            <w:pPr>
              <w:pStyle w:val="TableParagraph"/>
              <w:spacing w:before="7"/>
              <w:ind w:left="25"/>
              <w:rPr>
                <w:sz w:val="17"/>
              </w:rPr>
            </w:pPr>
            <w:r>
              <w:rPr>
                <w:w w:val="105"/>
                <w:sz w:val="17"/>
              </w:rPr>
              <w:t>etkisi</w:t>
            </w:r>
          </w:p>
        </w:tc>
        <w:tc>
          <w:tcPr>
            <w:tcW w:w="1725" w:type="dxa"/>
            <w:tcBorders>
              <w:left w:val="single" w:sz="5" w:space="0" w:color="000000"/>
              <w:right w:val="single" w:sz="5" w:space="0" w:color="000000"/>
            </w:tcBorders>
          </w:tcPr>
          <w:p>
            <w:pPr>
              <w:pStyle w:val="TableParagraph"/>
              <w:spacing w:before="11"/>
              <w:ind w:left="94"/>
              <w:rPr>
                <w:sz w:val="17"/>
              </w:rPr>
            </w:pPr>
            <w:r>
              <w:rPr>
                <w:w w:val="105"/>
                <w:sz w:val="17"/>
              </w:rPr>
              <w:t>T Ergenoğlu</w:t>
            </w:r>
          </w:p>
        </w:tc>
      </w:tr>
      <w:tr>
        <w:trPr>
          <w:trHeight w:val="314" w:hRule="exact"/>
        </w:trPr>
        <w:tc>
          <w:tcPr>
            <w:tcW w:w="1373" w:type="dxa"/>
            <w:tcBorders>
              <w:left w:val="single" w:sz="5" w:space="0" w:color="000000"/>
              <w:right w:val="single" w:sz="5" w:space="0" w:color="000000"/>
            </w:tcBorders>
          </w:tcPr>
          <w:p>
            <w:pPr>
              <w:pStyle w:val="TableParagraph"/>
              <w:spacing w:before="95"/>
              <w:ind w:left="100"/>
              <w:rPr>
                <w:rFonts w:ascii="Times New Roman"/>
                <w:sz w:val="19"/>
              </w:rPr>
            </w:pPr>
            <w:r>
              <w:rPr>
                <w:rFonts w:ascii="Times New Roman"/>
                <w:w w:val="105"/>
                <w:sz w:val="19"/>
              </w:rPr>
              <w:t>13.30-15.20</w:t>
            </w:r>
          </w:p>
        </w:tc>
        <w:tc>
          <w:tcPr>
            <w:tcW w:w="744" w:type="dxa"/>
            <w:tcBorders>
              <w:left w:val="single" w:sz="5" w:space="0" w:color="000000"/>
            </w:tcBorders>
          </w:tcPr>
          <w:p>
            <w:pPr>
              <w:pStyle w:val="TableParagraph"/>
              <w:spacing w:before="118"/>
              <w:ind w:left="100"/>
              <w:rPr>
                <w:sz w:val="17"/>
              </w:rPr>
            </w:pPr>
            <w:r>
              <w:rPr>
                <w:w w:val="105"/>
                <w:sz w:val="17"/>
              </w:rPr>
              <w:t>BFIZ</w:t>
            </w:r>
          </w:p>
        </w:tc>
        <w:tc>
          <w:tcPr>
            <w:tcW w:w="3430" w:type="dxa"/>
          </w:tcPr>
          <w:p>
            <w:pPr>
              <w:pStyle w:val="TableParagraph"/>
              <w:spacing w:before="118"/>
              <w:ind w:left="437"/>
              <w:rPr>
                <w:sz w:val="17"/>
              </w:rPr>
            </w:pPr>
            <w:r>
              <w:rPr>
                <w:w w:val="105"/>
                <w:sz w:val="17"/>
              </w:rPr>
              <w:t>Kalpte biyoelektrik olaylar</w:t>
            </w:r>
          </w:p>
        </w:tc>
        <w:tc>
          <w:tcPr>
            <w:tcW w:w="1082" w:type="dxa"/>
          </w:tcPr>
          <w:p>
            <w:pPr/>
          </w:p>
        </w:tc>
        <w:tc>
          <w:tcPr>
            <w:tcW w:w="863" w:type="dxa"/>
            <w:tcBorders>
              <w:right w:val="single" w:sz="5" w:space="0" w:color="000000"/>
            </w:tcBorders>
          </w:tcPr>
          <w:p>
            <w:pPr/>
          </w:p>
        </w:tc>
        <w:tc>
          <w:tcPr>
            <w:tcW w:w="1725" w:type="dxa"/>
            <w:tcBorders>
              <w:left w:val="single" w:sz="5" w:space="0" w:color="000000"/>
              <w:right w:val="single" w:sz="5" w:space="0" w:color="000000"/>
            </w:tcBorders>
          </w:tcPr>
          <w:p>
            <w:pPr>
              <w:pStyle w:val="TableParagraph"/>
              <w:spacing w:before="113"/>
              <w:ind w:left="94"/>
              <w:rPr>
                <w:sz w:val="17"/>
              </w:rPr>
            </w:pPr>
            <w:r>
              <w:rPr>
                <w:w w:val="105"/>
                <w:sz w:val="17"/>
              </w:rPr>
              <w:t>Ü Çömelekoğlu</w:t>
            </w:r>
          </w:p>
        </w:tc>
      </w:tr>
      <w:tr>
        <w:trPr>
          <w:trHeight w:val="208" w:hRule="exact"/>
        </w:trPr>
        <w:tc>
          <w:tcPr>
            <w:tcW w:w="1373" w:type="dxa"/>
            <w:tcBorders>
              <w:left w:val="single" w:sz="5" w:space="0" w:color="000000"/>
              <w:right w:val="single" w:sz="5" w:space="0" w:color="000000"/>
            </w:tcBorders>
          </w:tcPr>
          <w:p>
            <w:pPr>
              <w:pStyle w:val="TableParagraph"/>
              <w:spacing w:line="211" w:lineRule="exact"/>
              <w:ind w:left="100"/>
              <w:rPr>
                <w:rFonts w:ascii="Times New Roman"/>
                <w:sz w:val="19"/>
              </w:rPr>
            </w:pPr>
            <w:r>
              <w:rPr>
                <w:rFonts w:ascii="Times New Roman"/>
                <w:w w:val="105"/>
                <w:sz w:val="19"/>
              </w:rPr>
              <w:t>15.30-16.20</w:t>
            </w:r>
          </w:p>
        </w:tc>
        <w:tc>
          <w:tcPr>
            <w:tcW w:w="744" w:type="dxa"/>
            <w:tcBorders>
              <w:left w:val="single" w:sz="5" w:space="0" w:color="000000"/>
            </w:tcBorders>
          </w:tcPr>
          <w:p>
            <w:pPr>
              <w:pStyle w:val="TableParagraph"/>
              <w:spacing w:before="10"/>
              <w:ind w:left="98"/>
              <w:rPr>
                <w:sz w:val="17"/>
              </w:rPr>
            </w:pPr>
            <w:r>
              <w:rPr>
                <w:w w:val="105"/>
                <w:sz w:val="17"/>
              </w:rPr>
              <w:t>ANA</w:t>
            </w:r>
          </w:p>
        </w:tc>
        <w:tc>
          <w:tcPr>
            <w:tcW w:w="3430" w:type="dxa"/>
          </w:tcPr>
          <w:p>
            <w:pPr>
              <w:pStyle w:val="TableParagraph"/>
              <w:spacing w:before="10"/>
              <w:ind w:left="437"/>
              <w:rPr>
                <w:sz w:val="17"/>
              </w:rPr>
            </w:pPr>
            <w:r>
              <w:rPr>
                <w:w w:val="105"/>
                <w:sz w:val="17"/>
              </w:rPr>
              <w:t>Burun ve burunla ilgili yapılar</w:t>
            </w:r>
          </w:p>
        </w:tc>
        <w:tc>
          <w:tcPr>
            <w:tcW w:w="1082" w:type="dxa"/>
          </w:tcPr>
          <w:p>
            <w:pPr/>
          </w:p>
        </w:tc>
        <w:tc>
          <w:tcPr>
            <w:tcW w:w="863" w:type="dxa"/>
            <w:tcBorders>
              <w:right w:val="single" w:sz="5" w:space="0" w:color="000000"/>
            </w:tcBorders>
          </w:tcPr>
          <w:p>
            <w:pPr/>
          </w:p>
        </w:tc>
        <w:tc>
          <w:tcPr>
            <w:tcW w:w="1725" w:type="dxa"/>
            <w:tcBorders>
              <w:left w:val="single" w:sz="5" w:space="0" w:color="000000"/>
              <w:right w:val="single" w:sz="5" w:space="0" w:color="000000"/>
            </w:tcBorders>
          </w:tcPr>
          <w:p>
            <w:pPr>
              <w:pStyle w:val="TableParagraph"/>
              <w:spacing w:before="10"/>
              <w:ind w:left="93"/>
              <w:rPr>
                <w:sz w:val="17"/>
              </w:rPr>
            </w:pPr>
            <w:r>
              <w:rPr>
                <w:w w:val="105"/>
                <w:sz w:val="17"/>
              </w:rPr>
              <w:t>A Kara</w:t>
            </w:r>
          </w:p>
        </w:tc>
      </w:tr>
      <w:tr>
        <w:trPr>
          <w:trHeight w:val="218" w:hRule="exact"/>
        </w:trPr>
        <w:tc>
          <w:tcPr>
            <w:tcW w:w="1373" w:type="dxa"/>
            <w:tcBorders>
              <w:left w:val="single" w:sz="5" w:space="0" w:color="000000"/>
              <w:bottom w:val="single" w:sz="5" w:space="0" w:color="000000"/>
              <w:right w:val="single" w:sz="5" w:space="0" w:color="000000"/>
            </w:tcBorders>
          </w:tcPr>
          <w:p>
            <w:pPr>
              <w:pStyle w:val="TableParagraph"/>
              <w:spacing w:line="209" w:lineRule="exact"/>
              <w:ind w:left="100"/>
              <w:rPr>
                <w:rFonts w:ascii="Times New Roman"/>
                <w:sz w:val="19"/>
              </w:rPr>
            </w:pPr>
            <w:r>
              <w:rPr>
                <w:rFonts w:ascii="Times New Roman"/>
                <w:w w:val="105"/>
                <w:sz w:val="19"/>
              </w:rPr>
              <w:t>16.20-17.30</w:t>
            </w:r>
          </w:p>
        </w:tc>
        <w:tc>
          <w:tcPr>
            <w:tcW w:w="744" w:type="dxa"/>
            <w:tcBorders>
              <w:left w:val="single" w:sz="5" w:space="0" w:color="000000"/>
              <w:bottom w:val="single" w:sz="5" w:space="0" w:color="000000"/>
            </w:tcBorders>
          </w:tcPr>
          <w:p>
            <w:pPr>
              <w:pStyle w:val="TableParagraph"/>
              <w:spacing w:before="13"/>
              <w:ind w:left="100"/>
              <w:rPr>
                <w:sz w:val="17"/>
              </w:rPr>
            </w:pPr>
            <w:r>
              <w:rPr>
                <w:w w:val="105"/>
                <w:sz w:val="17"/>
              </w:rPr>
              <w:t>KUG</w:t>
            </w:r>
          </w:p>
        </w:tc>
        <w:tc>
          <w:tcPr>
            <w:tcW w:w="3430" w:type="dxa"/>
            <w:tcBorders>
              <w:bottom w:val="single" w:sz="5" w:space="0" w:color="000000"/>
            </w:tcBorders>
          </w:tcPr>
          <w:p>
            <w:pPr>
              <w:pStyle w:val="TableParagraph"/>
              <w:spacing w:line="209" w:lineRule="exact"/>
              <w:ind w:left="436"/>
              <w:rPr>
                <w:rFonts w:ascii="Times New Roman" w:hAnsi="Times New Roman"/>
                <w:sz w:val="19"/>
              </w:rPr>
            </w:pPr>
            <w:r>
              <w:rPr>
                <w:w w:val="105"/>
                <w:sz w:val="17"/>
              </w:rPr>
              <w:t>Portfolvo Calısması (Grup </w:t>
            </w:r>
            <w:r>
              <w:rPr>
                <w:rFonts w:ascii="Times New Roman" w:hAnsi="Times New Roman"/>
                <w:w w:val="105"/>
                <w:sz w:val="19"/>
              </w:rPr>
              <w:t>1-3)</w:t>
            </w:r>
          </w:p>
        </w:tc>
        <w:tc>
          <w:tcPr>
            <w:tcW w:w="1082" w:type="dxa"/>
            <w:tcBorders>
              <w:bottom w:val="single" w:sz="5" w:space="0" w:color="000000"/>
            </w:tcBorders>
          </w:tcPr>
          <w:p>
            <w:pPr/>
          </w:p>
        </w:tc>
        <w:tc>
          <w:tcPr>
            <w:tcW w:w="863" w:type="dxa"/>
            <w:tcBorders>
              <w:bottom w:val="single" w:sz="5" w:space="0" w:color="000000"/>
              <w:right w:val="single" w:sz="5" w:space="0" w:color="000000"/>
            </w:tcBorders>
          </w:tcPr>
          <w:p>
            <w:pPr/>
          </w:p>
        </w:tc>
        <w:tc>
          <w:tcPr>
            <w:tcW w:w="1725" w:type="dxa"/>
            <w:tcBorders>
              <w:left w:val="single" w:sz="5" w:space="0" w:color="000000"/>
              <w:bottom w:val="single" w:sz="5" w:space="0" w:color="000000"/>
              <w:right w:val="single" w:sz="5" w:space="0" w:color="000000"/>
            </w:tcBorders>
          </w:tcPr>
          <w:p>
            <w:pPr>
              <w:pStyle w:val="TableParagraph"/>
              <w:spacing w:before="9"/>
              <w:ind w:left="98"/>
              <w:rPr>
                <w:sz w:val="17"/>
              </w:rPr>
            </w:pPr>
            <w:r>
              <w:rPr>
                <w:w w:val="105"/>
                <w:sz w:val="17"/>
              </w:rPr>
              <w:t>Grup ôc:ır. üveleri</w:t>
            </w:r>
          </w:p>
        </w:tc>
      </w:tr>
    </w:tbl>
    <w:p>
      <w:pPr>
        <w:pStyle w:val="BodyText"/>
        <w:rPr>
          <w:b/>
          <w:sz w:val="18"/>
        </w:rPr>
      </w:pPr>
    </w:p>
    <w:p>
      <w:pPr>
        <w:pStyle w:val="ListParagraph"/>
        <w:numPr>
          <w:ilvl w:val="1"/>
          <w:numId w:val="110"/>
        </w:numPr>
        <w:tabs>
          <w:tab w:pos="556" w:val="left" w:leader="none"/>
        </w:tabs>
        <w:spacing w:line="240" w:lineRule="auto" w:before="0" w:after="0"/>
        <w:ind w:left="555" w:right="0" w:hanging="253"/>
        <w:jc w:val="left"/>
        <w:rPr>
          <w:b/>
          <w:sz w:val="17"/>
        </w:rPr>
      </w:pPr>
      <w:r>
        <w:rPr>
          <w:b/>
          <w:w w:val="105"/>
          <w:sz w:val="17"/>
        </w:rPr>
        <w:t>KASIM 2012</w:t>
      </w:r>
      <w:r>
        <w:rPr>
          <w:b/>
          <w:spacing w:val="13"/>
          <w:w w:val="105"/>
          <w:sz w:val="17"/>
        </w:rPr>
        <w:t> </w:t>
      </w:r>
      <w:r>
        <w:rPr>
          <w:b/>
          <w:w w:val="105"/>
          <w:sz w:val="17"/>
        </w:rPr>
        <w:t>SALI</w:t>
      </w:r>
    </w:p>
    <w:p>
      <w:pPr>
        <w:pStyle w:val="BodyText"/>
        <w:spacing w:before="9"/>
        <w:rPr>
          <w:b/>
          <w:sz w:val="7"/>
        </w:rPr>
      </w:pPr>
    </w:p>
    <w:tbl>
      <w:tblPr>
        <w:tblW w:w="0" w:type="auto"/>
        <w:jc w:val="left"/>
        <w:tblInd w:w="18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37"/>
        <w:gridCol w:w="1049"/>
        <w:gridCol w:w="5172"/>
        <w:gridCol w:w="1653"/>
      </w:tblGrid>
      <w:tr>
        <w:trPr>
          <w:trHeight w:val="346" w:hRule="exact"/>
        </w:trPr>
        <w:tc>
          <w:tcPr>
            <w:tcW w:w="1337"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5"/>
              <w:rPr>
                <w:sz w:val="17"/>
              </w:rPr>
            </w:pPr>
            <w:r>
              <w:rPr>
                <w:sz w:val="17"/>
              </w:rPr>
              <w:t>SAAT</w:t>
            </w:r>
          </w:p>
        </w:tc>
        <w:tc>
          <w:tcPr>
            <w:tcW w:w="1049" w:type="dxa"/>
            <w:tcBorders>
              <w:top w:val="single" w:sz="5" w:space="0" w:color="000000"/>
              <w:left w:val="single" w:sz="5" w:space="0" w:color="000000"/>
              <w:bottom w:val="single" w:sz="5" w:space="0" w:color="000000"/>
            </w:tcBorders>
          </w:tcPr>
          <w:p>
            <w:pPr>
              <w:pStyle w:val="TableParagraph"/>
              <w:spacing w:line="194" w:lineRule="exact"/>
              <w:ind w:left="102"/>
              <w:rPr>
                <w:sz w:val="17"/>
              </w:rPr>
            </w:pPr>
            <w:r>
              <w:rPr>
                <w:sz w:val="17"/>
              </w:rPr>
              <w:t>DERS</w:t>
            </w:r>
          </w:p>
        </w:tc>
        <w:tc>
          <w:tcPr>
            <w:tcW w:w="5172" w:type="dxa"/>
            <w:tcBorders>
              <w:top w:val="single" w:sz="5" w:space="0" w:color="000000"/>
              <w:bottom w:val="single" w:sz="5" w:space="0" w:color="000000"/>
              <w:right w:val="single" w:sz="5" w:space="0" w:color="000000"/>
            </w:tcBorders>
          </w:tcPr>
          <w:p>
            <w:pPr>
              <w:pStyle w:val="TableParagraph"/>
              <w:spacing w:line="194" w:lineRule="exact"/>
              <w:ind w:left="235"/>
              <w:rPr>
                <w:sz w:val="17"/>
              </w:rPr>
            </w:pPr>
            <w:r>
              <w:rPr>
                <w:sz w:val="17"/>
              </w:rPr>
              <w:t>KONU</w:t>
            </w:r>
          </w:p>
        </w:tc>
        <w:tc>
          <w:tcPr>
            <w:tcW w:w="1653"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9"/>
              <w:rPr>
                <w:sz w:val="17"/>
              </w:rPr>
            </w:pPr>
            <w:r>
              <w:rPr>
                <w:w w:val="110"/>
                <w:sz w:val="17"/>
              </w:rPr>
              <w:t>öGR. ÜYESİ</w:t>
            </w:r>
          </w:p>
        </w:tc>
      </w:tr>
      <w:tr>
        <w:trPr>
          <w:trHeight w:val="211" w:hRule="exact"/>
        </w:trPr>
        <w:tc>
          <w:tcPr>
            <w:tcW w:w="1337" w:type="dxa"/>
            <w:tcBorders>
              <w:top w:val="single" w:sz="5" w:space="0" w:color="000000"/>
              <w:left w:val="single" w:sz="5" w:space="0" w:color="000000"/>
              <w:right w:val="single" w:sz="5" w:space="0" w:color="000000"/>
            </w:tcBorders>
          </w:tcPr>
          <w:p>
            <w:pPr>
              <w:pStyle w:val="TableParagraph"/>
              <w:spacing w:line="199" w:lineRule="exact"/>
              <w:ind w:left="96"/>
              <w:rPr>
                <w:rFonts w:ascii="Times New Roman"/>
                <w:sz w:val="19"/>
              </w:rPr>
            </w:pPr>
            <w:r>
              <w:rPr>
                <w:rFonts w:ascii="Times New Roman"/>
                <w:sz w:val="19"/>
              </w:rPr>
              <w:t>08.30-10.20</w:t>
            </w:r>
          </w:p>
        </w:tc>
        <w:tc>
          <w:tcPr>
            <w:tcW w:w="1049" w:type="dxa"/>
            <w:tcBorders>
              <w:top w:val="single" w:sz="5" w:space="0" w:color="000000"/>
              <w:left w:val="single" w:sz="5" w:space="0" w:color="000000"/>
            </w:tcBorders>
          </w:tcPr>
          <w:p>
            <w:pPr>
              <w:pStyle w:val="TableParagraph"/>
              <w:spacing w:line="194" w:lineRule="exact"/>
              <w:ind w:left="101"/>
              <w:rPr>
                <w:sz w:val="17"/>
              </w:rPr>
            </w:pPr>
            <w:r>
              <w:rPr>
                <w:w w:val="110"/>
                <w:sz w:val="17"/>
              </w:rPr>
              <w:t>ANALAB</w:t>
            </w:r>
          </w:p>
        </w:tc>
        <w:tc>
          <w:tcPr>
            <w:tcW w:w="5172" w:type="dxa"/>
            <w:tcBorders>
              <w:top w:val="single" w:sz="5" w:space="0" w:color="000000"/>
              <w:right w:val="single" w:sz="5" w:space="0" w:color="000000"/>
            </w:tcBorders>
          </w:tcPr>
          <w:p>
            <w:pPr>
              <w:pStyle w:val="TableParagraph"/>
              <w:spacing w:line="194" w:lineRule="exact"/>
              <w:ind w:left="211"/>
              <w:rPr>
                <w:sz w:val="17"/>
              </w:rPr>
            </w:pPr>
            <w:r>
              <w:rPr>
                <w:w w:val="105"/>
                <w:sz w:val="17"/>
              </w:rPr>
              <w:t>Kalp ve Pericardium (Grup-A)</w:t>
            </w:r>
          </w:p>
        </w:tc>
        <w:tc>
          <w:tcPr>
            <w:tcW w:w="1653" w:type="dxa"/>
            <w:tcBorders>
              <w:top w:val="single" w:sz="5" w:space="0" w:color="000000"/>
              <w:left w:val="single" w:sz="5" w:space="0" w:color="000000"/>
              <w:right w:val="single" w:sz="5" w:space="0" w:color="000000"/>
            </w:tcBorders>
          </w:tcPr>
          <w:p>
            <w:pPr>
              <w:pStyle w:val="TableParagraph"/>
              <w:spacing w:line="194" w:lineRule="exact"/>
              <w:ind w:left="96"/>
              <w:rPr>
                <w:sz w:val="17"/>
              </w:rPr>
            </w:pPr>
            <w:r>
              <w:rPr>
                <w:w w:val="105"/>
                <w:sz w:val="17"/>
              </w:rPr>
              <w:t>H Öztürk/A Kara</w:t>
            </w:r>
          </w:p>
        </w:tc>
      </w:tr>
      <w:tr>
        <w:trPr>
          <w:trHeight w:val="206" w:hRule="exact"/>
        </w:trPr>
        <w:tc>
          <w:tcPr>
            <w:tcW w:w="1337" w:type="dxa"/>
            <w:tcBorders>
              <w:left w:val="single" w:sz="5" w:space="0" w:color="000000"/>
              <w:right w:val="single" w:sz="5" w:space="0" w:color="000000"/>
            </w:tcBorders>
          </w:tcPr>
          <w:p>
            <w:pPr/>
          </w:p>
        </w:tc>
        <w:tc>
          <w:tcPr>
            <w:tcW w:w="1049" w:type="dxa"/>
            <w:tcBorders>
              <w:left w:val="single" w:sz="5" w:space="0" w:color="000000"/>
            </w:tcBorders>
          </w:tcPr>
          <w:p>
            <w:pPr>
              <w:pStyle w:val="TableParagraph"/>
              <w:ind w:left="102"/>
              <w:rPr>
                <w:sz w:val="17"/>
              </w:rPr>
            </w:pPr>
            <w:r>
              <w:rPr>
                <w:w w:val="105"/>
                <w:sz w:val="17"/>
              </w:rPr>
              <w:t>MIK LAB</w:t>
            </w:r>
          </w:p>
        </w:tc>
        <w:tc>
          <w:tcPr>
            <w:tcW w:w="5172" w:type="dxa"/>
            <w:tcBorders>
              <w:right w:val="single" w:sz="5" w:space="0" w:color="000000"/>
            </w:tcBorders>
          </w:tcPr>
          <w:p>
            <w:pPr>
              <w:pStyle w:val="TableParagraph"/>
              <w:ind w:left="211"/>
              <w:rPr>
                <w:sz w:val="17"/>
              </w:rPr>
            </w:pPr>
            <w:r>
              <w:rPr>
                <w:sz w:val="17"/>
              </w:rPr>
              <w:t>Serolojik testler 1 (Grup-O)</w:t>
            </w:r>
          </w:p>
        </w:tc>
        <w:tc>
          <w:tcPr>
            <w:tcW w:w="1653" w:type="dxa"/>
            <w:tcBorders>
              <w:left w:val="single" w:sz="5" w:space="0" w:color="000000"/>
              <w:right w:val="single" w:sz="5" w:space="0" w:color="000000"/>
            </w:tcBorders>
          </w:tcPr>
          <w:p>
            <w:pPr>
              <w:pStyle w:val="TableParagraph"/>
              <w:ind w:left="96"/>
              <w:rPr>
                <w:sz w:val="17"/>
              </w:rPr>
            </w:pPr>
            <w:r>
              <w:rPr>
                <w:w w:val="105"/>
                <w:sz w:val="17"/>
              </w:rPr>
              <w:t>G Aslan/M Ülger</w:t>
            </w:r>
          </w:p>
        </w:tc>
      </w:tr>
      <w:tr>
        <w:trPr>
          <w:trHeight w:val="304" w:hRule="exact"/>
        </w:trPr>
        <w:tc>
          <w:tcPr>
            <w:tcW w:w="1337" w:type="dxa"/>
            <w:tcBorders>
              <w:left w:val="single" w:sz="5" w:space="0" w:color="000000"/>
              <w:right w:val="single" w:sz="5" w:space="0" w:color="000000"/>
            </w:tcBorders>
          </w:tcPr>
          <w:p>
            <w:pPr/>
          </w:p>
        </w:tc>
        <w:tc>
          <w:tcPr>
            <w:tcW w:w="1049" w:type="dxa"/>
            <w:tcBorders>
              <w:left w:val="single" w:sz="5" w:space="0" w:color="000000"/>
            </w:tcBorders>
          </w:tcPr>
          <w:p>
            <w:pPr>
              <w:pStyle w:val="TableParagraph"/>
              <w:spacing w:before="5"/>
              <w:ind w:left="101"/>
              <w:rPr>
                <w:sz w:val="17"/>
              </w:rPr>
            </w:pPr>
            <w:r>
              <w:rPr>
                <w:w w:val="105"/>
                <w:sz w:val="17"/>
              </w:rPr>
              <w:t>FIZ LAB</w:t>
            </w:r>
          </w:p>
        </w:tc>
        <w:tc>
          <w:tcPr>
            <w:tcW w:w="5172" w:type="dxa"/>
            <w:tcBorders>
              <w:right w:val="single" w:sz="5" w:space="0" w:color="000000"/>
            </w:tcBorders>
          </w:tcPr>
          <w:p>
            <w:pPr>
              <w:pStyle w:val="TableParagraph"/>
              <w:spacing w:before="5"/>
              <w:ind w:left="225"/>
              <w:rPr>
                <w:sz w:val="17"/>
              </w:rPr>
            </w:pPr>
            <w:r>
              <w:rPr>
                <w:w w:val="105"/>
                <w:sz w:val="17"/>
              </w:rPr>
              <w:t>Osmotik Frajilite, Lökosit Sayımı ve Formülü (Grup-C)</w:t>
            </w:r>
          </w:p>
        </w:tc>
        <w:tc>
          <w:tcPr>
            <w:tcW w:w="1653" w:type="dxa"/>
            <w:tcBorders>
              <w:left w:val="single" w:sz="5" w:space="0" w:color="000000"/>
              <w:right w:val="single" w:sz="5" w:space="0" w:color="000000"/>
            </w:tcBorders>
          </w:tcPr>
          <w:p>
            <w:pPr>
              <w:pStyle w:val="TableParagraph"/>
              <w:spacing w:before="5"/>
              <w:ind w:left="97"/>
              <w:rPr>
                <w:sz w:val="17"/>
              </w:rPr>
            </w:pPr>
            <w:r>
              <w:rPr>
                <w:w w:val="105"/>
                <w:sz w:val="17"/>
              </w:rPr>
              <w:t>L Şahin</w:t>
            </w:r>
          </w:p>
        </w:tc>
      </w:tr>
      <w:tr>
        <w:trPr>
          <w:trHeight w:val="320" w:hRule="exact"/>
        </w:trPr>
        <w:tc>
          <w:tcPr>
            <w:tcW w:w="1337" w:type="dxa"/>
            <w:tcBorders>
              <w:left w:val="single" w:sz="5" w:space="0" w:color="000000"/>
              <w:right w:val="single" w:sz="5" w:space="0" w:color="000000"/>
            </w:tcBorders>
          </w:tcPr>
          <w:p>
            <w:pPr>
              <w:pStyle w:val="TableParagraph"/>
              <w:spacing w:before="95"/>
              <w:ind w:left="95"/>
              <w:rPr>
                <w:rFonts w:ascii="Times New Roman"/>
                <w:sz w:val="19"/>
              </w:rPr>
            </w:pPr>
            <w:r>
              <w:rPr>
                <w:rFonts w:ascii="Times New Roman"/>
                <w:sz w:val="19"/>
              </w:rPr>
              <w:t>10.30-12.20</w:t>
            </w:r>
          </w:p>
        </w:tc>
        <w:tc>
          <w:tcPr>
            <w:tcW w:w="1049" w:type="dxa"/>
            <w:tcBorders>
              <w:left w:val="single" w:sz="5" w:space="0" w:color="000000"/>
            </w:tcBorders>
          </w:tcPr>
          <w:p>
            <w:pPr>
              <w:pStyle w:val="TableParagraph"/>
              <w:spacing w:before="113"/>
              <w:ind w:left="101"/>
              <w:rPr>
                <w:sz w:val="17"/>
              </w:rPr>
            </w:pPr>
            <w:r>
              <w:rPr>
                <w:w w:val="110"/>
                <w:sz w:val="17"/>
              </w:rPr>
              <w:t>ANALAB</w:t>
            </w:r>
          </w:p>
        </w:tc>
        <w:tc>
          <w:tcPr>
            <w:tcW w:w="5172" w:type="dxa"/>
            <w:tcBorders>
              <w:right w:val="single" w:sz="5" w:space="0" w:color="000000"/>
            </w:tcBorders>
          </w:tcPr>
          <w:p>
            <w:pPr>
              <w:pStyle w:val="TableParagraph"/>
              <w:spacing w:before="113"/>
              <w:ind w:left="211"/>
              <w:rPr>
                <w:sz w:val="17"/>
              </w:rPr>
            </w:pPr>
            <w:r>
              <w:rPr>
                <w:w w:val="105"/>
                <w:sz w:val="17"/>
              </w:rPr>
              <w:t>Kalp ve Pericardium (Grup-C)</w:t>
            </w:r>
          </w:p>
        </w:tc>
        <w:tc>
          <w:tcPr>
            <w:tcW w:w="1653" w:type="dxa"/>
            <w:tcBorders>
              <w:left w:val="single" w:sz="5" w:space="0" w:color="000000"/>
              <w:right w:val="single" w:sz="5" w:space="0" w:color="000000"/>
            </w:tcBorders>
          </w:tcPr>
          <w:p>
            <w:pPr>
              <w:pStyle w:val="TableParagraph"/>
              <w:spacing w:before="113"/>
              <w:ind w:left="96"/>
              <w:rPr>
                <w:sz w:val="17"/>
              </w:rPr>
            </w:pPr>
            <w:r>
              <w:rPr>
                <w:w w:val="105"/>
                <w:sz w:val="17"/>
              </w:rPr>
              <w:t>H Öztürk/A Kara</w:t>
            </w:r>
          </w:p>
        </w:tc>
      </w:tr>
      <w:tr>
        <w:trPr>
          <w:trHeight w:val="204" w:hRule="exact"/>
        </w:trPr>
        <w:tc>
          <w:tcPr>
            <w:tcW w:w="1337" w:type="dxa"/>
            <w:tcBorders>
              <w:left w:val="single" w:sz="5" w:space="0" w:color="000000"/>
              <w:right w:val="single" w:sz="5" w:space="0" w:color="000000"/>
            </w:tcBorders>
          </w:tcPr>
          <w:p>
            <w:pPr/>
          </w:p>
        </w:tc>
        <w:tc>
          <w:tcPr>
            <w:tcW w:w="1049" w:type="dxa"/>
            <w:tcBorders>
              <w:left w:val="single" w:sz="5" w:space="0" w:color="000000"/>
            </w:tcBorders>
          </w:tcPr>
          <w:p>
            <w:pPr>
              <w:pStyle w:val="TableParagraph"/>
              <w:ind w:left="102"/>
              <w:rPr>
                <w:sz w:val="17"/>
              </w:rPr>
            </w:pPr>
            <w:r>
              <w:rPr>
                <w:w w:val="105"/>
                <w:sz w:val="17"/>
              </w:rPr>
              <w:t>MİK LAB</w:t>
            </w:r>
          </w:p>
        </w:tc>
        <w:tc>
          <w:tcPr>
            <w:tcW w:w="5172" w:type="dxa"/>
            <w:tcBorders>
              <w:right w:val="single" w:sz="5" w:space="0" w:color="000000"/>
            </w:tcBorders>
          </w:tcPr>
          <w:p>
            <w:pPr>
              <w:pStyle w:val="TableParagraph"/>
              <w:ind w:left="211"/>
              <w:rPr>
                <w:sz w:val="17"/>
              </w:rPr>
            </w:pPr>
            <w:r>
              <w:rPr>
                <w:sz w:val="17"/>
              </w:rPr>
              <w:t>Serolojik testler 1 (Grup-B)</w:t>
            </w:r>
          </w:p>
        </w:tc>
        <w:tc>
          <w:tcPr>
            <w:tcW w:w="1653" w:type="dxa"/>
            <w:tcBorders>
              <w:left w:val="single" w:sz="5" w:space="0" w:color="000000"/>
              <w:right w:val="single" w:sz="5" w:space="0" w:color="000000"/>
            </w:tcBorders>
          </w:tcPr>
          <w:p>
            <w:pPr>
              <w:pStyle w:val="TableParagraph"/>
              <w:ind w:left="96"/>
              <w:rPr>
                <w:sz w:val="17"/>
              </w:rPr>
            </w:pPr>
            <w:r>
              <w:rPr>
                <w:w w:val="105"/>
                <w:sz w:val="17"/>
              </w:rPr>
              <w:t>G Aslan/M Ülger</w:t>
            </w:r>
          </w:p>
        </w:tc>
      </w:tr>
      <w:tr>
        <w:trPr>
          <w:trHeight w:val="302" w:hRule="exact"/>
        </w:trPr>
        <w:tc>
          <w:tcPr>
            <w:tcW w:w="1337" w:type="dxa"/>
            <w:tcBorders>
              <w:left w:val="single" w:sz="5" w:space="0" w:color="000000"/>
              <w:right w:val="single" w:sz="5" w:space="0" w:color="000000"/>
            </w:tcBorders>
          </w:tcPr>
          <w:p>
            <w:pPr/>
          </w:p>
        </w:tc>
        <w:tc>
          <w:tcPr>
            <w:tcW w:w="1049" w:type="dxa"/>
            <w:tcBorders>
              <w:left w:val="single" w:sz="5" w:space="0" w:color="000000"/>
            </w:tcBorders>
          </w:tcPr>
          <w:p>
            <w:pPr>
              <w:pStyle w:val="TableParagraph"/>
              <w:spacing w:before="2"/>
              <w:ind w:left="101"/>
              <w:rPr>
                <w:sz w:val="17"/>
              </w:rPr>
            </w:pPr>
            <w:r>
              <w:rPr>
                <w:w w:val="105"/>
                <w:sz w:val="17"/>
              </w:rPr>
              <w:t>FİZ LAB</w:t>
            </w:r>
          </w:p>
        </w:tc>
        <w:tc>
          <w:tcPr>
            <w:tcW w:w="5172" w:type="dxa"/>
            <w:tcBorders>
              <w:right w:val="single" w:sz="5" w:space="0" w:color="000000"/>
            </w:tcBorders>
          </w:tcPr>
          <w:p>
            <w:pPr>
              <w:pStyle w:val="TableParagraph"/>
              <w:spacing w:before="2"/>
              <w:ind w:left="211"/>
              <w:rPr>
                <w:sz w:val="17"/>
              </w:rPr>
            </w:pPr>
            <w:r>
              <w:rPr>
                <w:w w:val="105"/>
                <w:sz w:val="17"/>
              </w:rPr>
              <w:t>Osmotik Frajilite, Lökosit Sayımı ve Formülü (Grup-O)</w:t>
            </w:r>
          </w:p>
        </w:tc>
        <w:tc>
          <w:tcPr>
            <w:tcW w:w="1653" w:type="dxa"/>
            <w:tcBorders>
              <w:left w:val="single" w:sz="5" w:space="0" w:color="000000"/>
              <w:right w:val="single" w:sz="5" w:space="0" w:color="000000"/>
            </w:tcBorders>
          </w:tcPr>
          <w:p>
            <w:pPr>
              <w:pStyle w:val="TableParagraph"/>
              <w:spacing w:before="2"/>
              <w:ind w:left="97"/>
              <w:rPr>
                <w:sz w:val="17"/>
              </w:rPr>
            </w:pPr>
            <w:r>
              <w:rPr>
                <w:w w:val="105"/>
                <w:sz w:val="17"/>
              </w:rPr>
              <w:t>L Şahin</w:t>
            </w:r>
          </w:p>
        </w:tc>
      </w:tr>
      <w:tr>
        <w:trPr>
          <w:trHeight w:val="322" w:hRule="exact"/>
        </w:trPr>
        <w:tc>
          <w:tcPr>
            <w:tcW w:w="1337" w:type="dxa"/>
            <w:tcBorders>
              <w:left w:val="single" w:sz="5" w:space="0" w:color="000000"/>
              <w:right w:val="single" w:sz="5" w:space="0" w:color="000000"/>
            </w:tcBorders>
          </w:tcPr>
          <w:p>
            <w:pPr>
              <w:pStyle w:val="TableParagraph"/>
              <w:spacing w:before="95"/>
              <w:ind w:left="95"/>
              <w:rPr>
                <w:rFonts w:ascii="Times New Roman"/>
                <w:sz w:val="19"/>
              </w:rPr>
            </w:pPr>
            <w:r>
              <w:rPr>
                <w:rFonts w:ascii="Times New Roman"/>
                <w:sz w:val="19"/>
              </w:rPr>
              <w:t>13.30-15.20</w:t>
            </w:r>
          </w:p>
        </w:tc>
        <w:tc>
          <w:tcPr>
            <w:tcW w:w="1049" w:type="dxa"/>
            <w:tcBorders>
              <w:left w:val="single" w:sz="5" w:space="0" w:color="000000"/>
            </w:tcBorders>
          </w:tcPr>
          <w:p>
            <w:pPr>
              <w:pStyle w:val="TableParagraph"/>
              <w:spacing w:before="113"/>
              <w:ind w:left="101"/>
              <w:rPr>
                <w:sz w:val="17"/>
              </w:rPr>
            </w:pPr>
            <w:r>
              <w:rPr>
                <w:w w:val="110"/>
                <w:sz w:val="17"/>
              </w:rPr>
              <w:t>ANALAB</w:t>
            </w:r>
          </w:p>
        </w:tc>
        <w:tc>
          <w:tcPr>
            <w:tcW w:w="5172" w:type="dxa"/>
            <w:tcBorders>
              <w:right w:val="single" w:sz="5" w:space="0" w:color="000000"/>
            </w:tcBorders>
          </w:tcPr>
          <w:p>
            <w:pPr>
              <w:pStyle w:val="TableParagraph"/>
              <w:spacing w:before="113"/>
              <w:ind w:left="211"/>
              <w:rPr>
                <w:sz w:val="17"/>
              </w:rPr>
            </w:pPr>
            <w:r>
              <w:rPr>
                <w:w w:val="105"/>
                <w:sz w:val="17"/>
              </w:rPr>
              <w:t>Kalp ve Pericardium (Grup-B)</w:t>
            </w:r>
          </w:p>
        </w:tc>
        <w:tc>
          <w:tcPr>
            <w:tcW w:w="1653" w:type="dxa"/>
            <w:tcBorders>
              <w:left w:val="single" w:sz="5" w:space="0" w:color="000000"/>
              <w:right w:val="single" w:sz="5" w:space="0" w:color="000000"/>
            </w:tcBorders>
          </w:tcPr>
          <w:p>
            <w:pPr>
              <w:pStyle w:val="TableParagraph"/>
              <w:spacing w:before="113"/>
              <w:ind w:left="96"/>
              <w:rPr>
                <w:sz w:val="17"/>
              </w:rPr>
            </w:pPr>
            <w:r>
              <w:rPr>
                <w:w w:val="105"/>
                <w:sz w:val="17"/>
              </w:rPr>
              <w:t>H Öztürk/A Kara</w:t>
            </w:r>
          </w:p>
        </w:tc>
      </w:tr>
      <w:tr>
        <w:trPr>
          <w:trHeight w:val="206" w:hRule="exact"/>
        </w:trPr>
        <w:tc>
          <w:tcPr>
            <w:tcW w:w="1337" w:type="dxa"/>
            <w:tcBorders>
              <w:left w:val="single" w:sz="5" w:space="0" w:color="000000"/>
              <w:right w:val="single" w:sz="5" w:space="0" w:color="000000"/>
            </w:tcBorders>
          </w:tcPr>
          <w:p>
            <w:pPr/>
          </w:p>
        </w:tc>
        <w:tc>
          <w:tcPr>
            <w:tcW w:w="1049" w:type="dxa"/>
            <w:tcBorders>
              <w:left w:val="single" w:sz="5" w:space="0" w:color="000000"/>
            </w:tcBorders>
          </w:tcPr>
          <w:p>
            <w:pPr>
              <w:pStyle w:val="TableParagraph"/>
              <w:spacing w:before="2"/>
              <w:ind w:left="102"/>
              <w:rPr>
                <w:sz w:val="17"/>
              </w:rPr>
            </w:pPr>
            <w:r>
              <w:rPr>
                <w:w w:val="105"/>
                <w:sz w:val="17"/>
              </w:rPr>
              <w:t>MIK LAB</w:t>
            </w:r>
          </w:p>
        </w:tc>
        <w:tc>
          <w:tcPr>
            <w:tcW w:w="5172" w:type="dxa"/>
            <w:tcBorders>
              <w:right w:val="single" w:sz="5" w:space="0" w:color="000000"/>
            </w:tcBorders>
          </w:tcPr>
          <w:p>
            <w:pPr>
              <w:pStyle w:val="TableParagraph"/>
              <w:spacing w:before="2"/>
              <w:ind w:left="211"/>
              <w:rPr>
                <w:sz w:val="17"/>
              </w:rPr>
            </w:pPr>
            <w:r>
              <w:rPr>
                <w:sz w:val="17"/>
              </w:rPr>
              <w:t>Serolojik testler 1 (Grup-C)</w:t>
            </w:r>
          </w:p>
        </w:tc>
        <w:tc>
          <w:tcPr>
            <w:tcW w:w="1653" w:type="dxa"/>
            <w:tcBorders>
              <w:left w:val="single" w:sz="5" w:space="0" w:color="000000"/>
              <w:right w:val="single" w:sz="5" w:space="0" w:color="000000"/>
            </w:tcBorders>
          </w:tcPr>
          <w:p>
            <w:pPr>
              <w:pStyle w:val="TableParagraph"/>
              <w:spacing w:before="2"/>
              <w:ind w:left="96"/>
              <w:rPr>
                <w:sz w:val="17"/>
              </w:rPr>
            </w:pPr>
            <w:r>
              <w:rPr>
                <w:w w:val="105"/>
                <w:sz w:val="17"/>
              </w:rPr>
              <w:t>G Aslan/M Ülger</w:t>
            </w:r>
          </w:p>
        </w:tc>
      </w:tr>
      <w:tr>
        <w:trPr>
          <w:trHeight w:val="302" w:hRule="exact"/>
        </w:trPr>
        <w:tc>
          <w:tcPr>
            <w:tcW w:w="1337" w:type="dxa"/>
            <w:tcBorders>
              <w:left w:val="single" w:sz="5" w:space="0" w:color="000000"/>
              <w:right w:val="single" w:sz="5" w:space="0" w:color="000000"/>
            </w:tcBorders>
          </w:tcPr>
          <w:p>
            <w:pPr/>
          </w:p>
        </w:tc>
        <w:tc>
          <w:tcPr>
            <w:tcW w:w="1049" w:type="dxa"/>
            <w:tcBorders>
              <w:left w:val="single" w:sz="5" w:space="0" w:color="000000"/>
            </w:tcBorders>
          </w:tcPr>
          <w:p>
            <w:pPr>
              <w:pStyle w:val="TableParagraph"/>
              <w:spacing w:before="2"/>
              <w:ind w:left="101"/>
              <w:rPr>
                <w:sz w:val="17"/>
              </w:rPr>
            </w:pPr>
            <w:r>
              <w:rPr>
                <w:w w:val="105"/>
                <w:sz w:val="17"/>
              </w:rPr>
              <w:t>FIZ LAB</w:t>
            </w:r>
          </w:p>
        </w:tc>
        <w:tc>
          <w:tcPr>
            <w:tcW w:w="5172" w:type="dxa"/>
            <w:tcBorders>
              <w:right w:val="single" w:sz="5" w:space="0" w:color="000000"/>
            </w:tcBorders>
          </w:tcPr>
          <w:p>
            <w:pPr>
              <w:pStyle w:val="TableParagraph"/>
              <w:spacing w:before="2"/>
              <w:ind w:left="211"/>
              <w:rPr>
                <w:sz w:val="17"/>
              </w:rPr>
            </w:pPr>
            <w:r>
              <w:rPr>
                <w:w w:val="105"/>
                <w:sz w:val="17"/>
              </w:rPr>
              <w:t>Osmotik Frajilite, Lökosit Sayımı ve Formülü (Grup-A)</w:t>
            </w:r>
          </w:p>
        </w:tc>
        <w:tc>
          <w:tcPr>
            <w:tcW w:w="1653" w:type="dxa"/>
            <w:tcBorders>
              <w:left w:val="single" w:sz="5" w:space="0" w:color="000000"/>
              <w:right w:val="single" w:sz="5" w:space="0" w:color="000000"/>
            </w:tcBorders>
          </w:tcPr>
          <w:p>
            <w:pPr>
              <w:pStyle w:val="TableParagraph"/>
              <w:spacing w:before="2"/>
              <w:ind w:left="97"/>
              <w:rPr>
                <w:sz w:val="17"/>
              </w:rPr>
            </w:pPr>
            <w:r>
              <w:rPr>
                <w:w w:val="105"/>
                <w:sz w:val="17"/>
              </w:rPr>
              <w:t>L Şahin</w:t>
            </w:r>
          </w:p>
        </w:tc>
      </w:tr>
      <w:tr>
        <w:trPr>
          <w:trHeight w:val="320" w:hRule="exact"/>
        </w:trPr>
        <w:tc>
          <w:tcPr>
            <w:tcW w:w="1337" w:type="dxa"/>
            <w:tcBorders>
              <w:left w:val="single" w:sz="5" w:space="0" w:color="000000"/>
              <w:right w:val="single" w:sz="5" w:space="0" w:color="000000"/>
            </w:tcBorders>
          </w:tcPr>
          <w:p>
            <w:pPr>
              <w:pStyle w:val="TableParagraph"/>
              <w:spacing w:before="95"/>
              <w:ind w:left="95"/>
              <w:rPr>
                <w:rFonts w:ascii="Times New Roman"/>
                <w:sz w:val="19"/>
              </w:rPr>
            </w:pPr>
            <w:r>
              <w:rPr>
                <w:rFonts w:ascii="Times New Roman"/>
                <w:sz w:val="19"/>
              </w:rPr>
              <w:t>15.30-17.20</w:t>
            </w:r>
          </w:p>
        </w:tc>
        <w:tc>
          <w:tcPr>
            <w:tcW w:w="1049" w:type="dxa"/>
            <w:tcBorders>
              <w:left w:val="single" w:sz="5" w:space="0" w:color="000000"/>
            </w:tcBorders>
          </w:tcPr>
          <w:p>
            <w:pPr>
              <w:pStyle w:val="TableParagraph"/>
              <w:spacing w:before="113"/>
              <w:ind w:left="101"/>
              <w:rPr>
                <w:sz w:val="17"/>
              </w:rPr>
            </w:pPr>
            <w:r>
              <w:rPr>
                <w:w w:val="110"/>
                <w:sz w:val="17"/>
              </w:rPr>
              <w:t>ANALAB</w:t>
            </w:r>
          </w:p>
        </w:tc>
        <w:tc>
          <w:tcPr>
            <w:tcW w:w="5172" w:type="dxa"/>
            <w:tcBorders>
              <w:right w:val="single" w:sz="5" w:space="0" w:color="000000"/>
            </w:tcBorders>
          </w:tcPr>
          <w:p>
            <w:pPr>
              <w:pStyle w:val="TableParagraph"/>
              <w:spacing w:before="113"/>
              <w:ind w:left="211"/>
              <w:rPr>
                <w:sz w:val="17"/>
              </w:rPr>
            </w:pPr>
            <w:r>
              <w:rPr>
                <w:w w:val="105"/>
                <w:sz w:val="17"/>
              </w:rPr>
              <w:t>Kalp ve Pericardium (Grup-O)</w:t>
            </w:r>
          </w:p>
        </w:tc>
        <w:tc>
          <w:tcPr>
            <w:tcW w:w="1653" w:type="dxa"/>
            <w:tcBorders>
              <w:left w:val="single" w:sz="5" w:space="0" w:color="000000"/>
              <w:right w:val="single" w:sz="5" w:space="0" w:color="000000"/>
            </w:tcBorders>
          </w:tcPr>
          <w:p>
            <w:pPr>
              <w:pStyle w:val="TableParagraph"/>
              <w:spacing w:before="113"/>
              <w:ind w:left="96"/>
              <w:rPr>
                <w:sz w:val="17"/>
              </w:rPr>
            </w:pPr>
            <w:r>
              <w:rPr>
                <w:w w:val="105"/>
                <w:sz w:val="17"/>
              </w:rPr>
              <w:t>H Öztürk/A Kara</w:t>
            </w:r>
          </w:p>
        </w:tc>
      </w:tr>
      <w:tr>
        <w:trPr>
          <w:trHeight w:val="204" w:hRule="exact"/>
        </w:trPr>
        <w:tc>
          <w:tcPr>
            <w:tcW w:w="1337" w:type="dxa"/>
            <w:tcBorders>
              <w:left w:val="single" w:sz="5" w:space="0" w:color="000000"/>
              <w:right w:val="single" w:sz="5" w:space="0" w:color="000000"/>
            </w:tcBorders>
          </w:tcPr>
          <w:p>
            <w:pPr/>
          </w:p>
        </w:tc>
        <w:tc>
          <w:tcPr>
            <w:tcW w:w="1049" w:type="dxa"/>
            <w:tcBorders>
              <w:left w:val="single" w:sz="5" w:space="0" w:color="000000"/>
            </w:tcBorders>
          </w:tcPr>
          <w:p>
            <w:pPr>
              <w:pStyle w:val="TableParagraph"/>
              <w:ind w:left="102"/>
              <w:rPr>
                <w:sz w:val="17"/>
              </w:rPr>
            </w:pPr>
            <w:r>
              <w:rPr>
                <w:w w:val="105"/>
                <w:sz w:val="17"/>
              </w:rPr>
              <w:t>MİK LAB</w:t>
            </w:r>
          </w:p>
        </w:tc>
        <w:tc>
          <w:tcPr>
            <w:tcW w:w="5172" w:type="dxa"/>
            <w:tcBorders>
              <w:right w:val="single" w:sz="5" w:space="0" w:color="000000"/>
            </w:tcBorders>
          </w:tcPr>
          <w:p>
            <w:pPr>
              <w:pStyle w:val="TableParagraph"/>
              <w:ind w:left="211"/>
              <w:rPr>
                <w:sz w:val="17"/>
              </w:rPr>
            </w:pPr>
            <w:r>
              <w:rPr>
                <w:sz w:val="17"/>
              </w:rPr>
              <w:t>Serolojik testler 1 (Grup-A)</w:t>
            </w:r>
          </w:p>
        </w:tc>
        <w:tc>
          <w:tcPr>
            <w:tcW w:w="1653" w:type="dxa"/>
            <w:tcBorders>
              <w:left w:val="single" w:sz="5" w:space="0" w:color="000000"/>
              <w:right w:val="single" w:sz="5" w:space="0" w:color="000000"/>
            </w:tcBorders>
          </w:tcPr>
          <w:p>
            <w:pPr>
              <w:pStyle w:val="TableParagraph"/>
              <w:ind w:left="96"/>
              <w:rPr>
                <w:sz w:val="17"/>
              </w:rPr>
            </w:pPr>
            <w:r>
              <w:rPr>
                <w:w w:val="105"/>
                <w:sz w:val="17"/>
              </w:rPr>
              <w:t>G Aslan/M Ülger</w:t>
            </w:r>
          </w:p>
        </w:tc>
      </w:tr>
      <w:tr>
        <w:trPr>
          <w:trHeight w:val="214" w:hRule="exact"/>
        </w:trPr>
        <w:tc>
          <w:tcPr>
            <w:tcW w:w="1337" w:type="dxa"/>
            <w:tcBorders>
              <w:left w:val="single" w:sz="5" w:space="0" w:color="000000"/>
              <w:bottom w:val="single" w:sz="5" w:space="0" w:color="000000"/>
              <w:right w:val="single" w:sz="5" w:space="0" w:color="000000"/>
            </w:tcBorders>
          </w:tcPr>
          <w:p>
            <w:pPr/>
          </w:p>
        </w:tc>
        <w:tc>
          <w:tcPr>
            <w:tcW w:w="1049" w:type="dxa"/>
            <w:tcBorders>
              <w:left w:val="single" w:sz="5" w:space="0" w:color="000000"/>
              <w:bottom w:val="single" w:sz="5" w:space="0" w:color="000000"/>
            </w:tcBorders>
          </w:tcPr>
          <w:p>
            <w:pPr>
              <w:pStyle w:val="TableParagraph"/>
              <w:spacing w:before="2"/>
              <w:ind w:left="101"/>
              <w:rPr>
                <w:sz w:val="17"/>
              </w:rPr>
            </w:pPr>
            <w:r>
              <w:rPr>
                <w:w w:val="105"/>
                <w:sz w:val="17"/>
              </w:rPr>
              <w:t>FİZ LAB</w:t>
            </w:r>
          </w:p>
        </w:tc>
        <w:tc>
          <w:tcPr>
            <w:tcW w:w="5172" w:type="dxa"/>
            <w:tcBorders>
              <w:bottom w:val="single" w:sz="5" w:space="0" w:color="000000"/>
              <w:right w:val="single" w:sz="5" w:space="0" w:color="000000"/>
            </w:tcBorders>
          </w:tcPr>
          <w:p>
            <w:pPr>
              <w:pStyle w:val="TableParagraph"/>
              <w:spacing w:before="2"/>
              <w:ind w:left="211"/>
              <w:rPr>
                <w:sz w:val="17"/>
              </w:rPr>
            </w:pPr>
            <w:r>
              <w:rPr>
                <w:w w:val="105"/>
                <w:sz w:val="17"/>
              </w:rPr>
              <w:t>Osmotik Frajilite, Lökosit Sayımı ve Formülü (Grup-B)</w:t>
            </w:r>
          </w:p>
        </w:tc>
        <w:tc>
          <w:tcPr>
            <w:tcW w:w="1653" w:type="dxa"/>
            <w:tcBorders>
              <w:left w:val="single" w:sz="5" w:space="0" w:color="000000"/>
              <w:bottom w:val="single" w:sz="5" w:space="0" w:color="000000"/>
              <w:right w:val="single" w:sz="5" w:space="0" w:color="000000"/>
            </w:tcBorders>
          </w:tcPr>
          <w:p>
            <w:pPr>
              <w:pStyle w:val="TableParagraph"/>
              <w:spacing w:before="2"/>
              <w:ind w:left="97"/>
              <w:rPr>
                <w:sz w:val="17"/>
              </w:rPr>
            </w:pPr>
            <w:r>
              <w:rPr>
                <w:w w:val="105"/>
                <w:sz w:val="17"/>
              </w:rPr>
              <w:t>L Şahin</w:t>
            </w:r>
          </w:p>
        </w:tc>
      </w:tr>
    </w:tbl>
    <w:p>
      <w:pPr>
        <w:pStyle w:val="BodyText"/>
        <w:spacing w:before="4"/>
        <w:rPr>
          <w:b/>
          <w:sz w:val="18"/>
        </w:rPr>
      </w:pPr>
    </w:p>
    <w:p>
      <w:pPr>
        <w:pStyle w:val="ListParagraph"/>
        <w:numPr>
          <w:ilvl w:val="1"/>
          <w:numId w:val="110"/>
        </w:numPr>
        <w:tabs>
          <w:tab w:pos="556" w:val="left" w:leader="none"/>
        </w:tabs>
        <w:spacing w:line="240" w:lineRule="auto" w:before="0" w:after="7"/>
        <w:ind w:left="555" w:right="0" w:hanging="253"/>
        <w:jc w:val="left"/>
        <w:rPr>
          <w:b/>
          <w:sz w:val="17"/>
        </w:rPr>
      </w:pPr>
      <w:r>
        <w:rPr>
          <w:b/>
          <w:w w:val="105"/>
          <w:sz w:val="17"/>
        </w:rPr>
        <w:t>KASIM 2012</w:t>
      </w:r>
      <w:r>
        <w:rPr>
          <w:b/>
          <w:spacing w:val="12"/>
          <w:w w:val="105"/>
          <w:sz w:val="17"/>
        </w:rPr>
        <w:t> </w:t>
      </w:r>
      <w:r>
        <w:rPr>
          <w:b/>
          <w:w w:val="105"/>
          <w:sz w:val="17"/>
        </w:rPr>
        <w:t>ÇARŞAMBA</w:t>
      </w: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9"/>
        <w:gridCol w:w="6247"/>
        <w:gridCol w:w="1656"/>
      </w:tblGrid>
      <w:tr>
        <w:trPr>
          <w:trHeight w:val="322" w:hRule="exact"/>
        </w:trPr>
        <w:tc>
          <w:tcPr>
            <w:tcW w:w="1389" w:type="dxa"/>
          </w:tcPr>
          <w:p>
            <w:pPr>
              <w:pStyle w:val="TableParagraph"/>
              <w:spacing w:before="1"/>
              <w:ind w:left="100"/>
              <w:rPr>
                <w:sz w:val="17"/>
              </w:rPr>
            </w:pPr>
            <w:r>
              <w:rPr>
                <w:sz w:val="17"/>
              </w:rPr>
              <w:t>SAAT</w:t>
            </w:r>
          </w:p>
        </w:tc>
        <w:tc>
          <w:tcPr>
            <w:tcW w:w="6247" w:type="dxa"/>
          </w:tcPr>
          <w:p>
            <w:pPr>
              <w:pStyle w:val="TableParagraph"/>
              <w:tabs>
                <w:tab w:pos="1230" w:val="left" w:leader="none"/>
              </w:tabs>
              <w:spacing w:before="1"/>
              <w:ind w:left="102"/>
              <w:rPr>
                <w:sz w:val="17"/>
              </w:rPr>
            </w:pPr>
            <w:r>
              <w:rPr>
                <w:sz w:val="17"/>
              </w:rPr>
              <w:t>DERS</w:t>
              <w:tab/>
              <w:t>KONU</w:t>
            </w:r>
          </w:p>
        </w:tc>
        <w:tc>
          <w:tcPr>
            <w:tcW w:w="1656" w:type="dxa"/>
          </w:tcPr>
          <w:p>
            <w:pPr>
              <w:pStyle w:val="TableParagraph"/>
              <w:spacing w:line="192" w:lineRule="exact"/>
              <w:ind w:left="97"/>
              <w:rPr>
                <w:sz w:val="17"/>
              </w:rPr>
            </w:pPr>
            <w:r>
              <w:rPr>
                <w:sz w:val="17"/>
              </w:rPr>
              <w:t>uc.:;R. UYESI</w:t>
            </w:r>
          </w:p>
        </w:tc>
      </w:tr>
      <w:tr>
        <w:trPr>
          <w:trHeight w:val="209" w:hRule="exact"/>
        </w:trPr>
        <w:tc>
          <w:tcPr>
            <w:tcW w:w="1389" w:type="dxa"/>
            <w:tcBorders>
              <w:bottom w:val="nil"/>
            </w:tcBorders>
          </w:tcPr>
          <w:p>
            <w:pPr>
              <w:pStyle w:val="TableParagraph"/>
              <w:spacing w:line="197" w:lineRule="exact"/>
              <w:ind w:left="101"/>
              <w:rPr>
                <w:rFonts w:ascii="Times New Roman"/>
                <w:sz w:val="19"/>
              </w:rPr>
            </w:pPr>
            <w:r>
              <w:rPr>
                <w:rFonts w:ascii="Times New Roman"/>
                <w:sz w:val="19"/>
              </w:rPr>
              <w:t>08.30-10.20</w:t>
            </w:r>
          </w:p>
        </w:tc>
        <w:tc>
          <w:tcPr>
            <w:tcW w:w="6247" w:type="dxa"/>
            <w:tcBorders>
              <w:bottom w:val="nil"/>
            </w:tcBorders>
          </w:tcPr>
          <w:p>
            <w:pPr>
              <w:pStyle w:val="TableParagraph"/>
              <w:tabs>
                <w:tab w:pos="1221" w:val="left" w:leader="none"/>
              </w:tabs>
              <w:spacing w:before="1"/>
              <w:ind w:left="101"/>
              <w:rPr>
                <w:sz w:val="17"/>
              </w:rPr>
            </w:pPr>
            <w:r>
              <w:rPr>
                <w:w w:val="105"/>
                <w:sz w:val="17"/>
              </w:rPr>
              <w:t>ANALAB</w:t>
              <w:tab/>
              <w:t>Burun</w:t>
            </w:r>
            <w:r>
              <w:rPr>
                <w:spacing w:val="-14"/>
                <w:w w:val="105"/>
                <w:sz w:val="17"/>
              </w:rPr>
              <w:t> </w:t>
            </w:r>
            <w:r>
              <w:rPr>
                <w:w w:val="105"/>
                <w:sz w:val="17"/>
              </w:rPr>
              <w:t>ve</w:t>
            </w:r>
            <w:r>
              <w:rPr>
                <w:spacing w:val="-12"/>
                <w:w w:val="105"/>
                <w:sz w:val="17"/>
              </w:rPr>
              <w:t> </w:t>
            </w:r>
            <w:r>
              <w:rPr>
                <w:w w:val="105"/>
                <w:sz w:val="17"/>
              </w:rPr>
              <w:t>ilgili</w:t>
            </w:r>
            <w:r>
              <w:rPr>
                <w:spacing w:val="-15"/>
                <w:w w:val="105"/>
                <w:sz w:val="17"/>
              </w:rPr>
              <w:t> </w:t>
            </w:r>
            <w:r>
              <w:rPr>
                <w:w w:val="105"/>
                <w:sz w:val="17"/>
              </w:rPr>
              <w:t>Yapılar+</w:t>
            </w:r>
            <w:r>
              <w:rPr>
                <w:spacing w:val="-5"/>
                <w:w w:val="105"/>
                <w:sz w:val="17"/>
              </w:rPr>
              <w:t> </w:t>
            </w:r>
            <w:r>
              <w:rPr>
                <w:w w:val="105"/>
                <w:sz w:val="17"/>
              </w:rPr>
              <w:t>B.</w:t>
            </w:r>
            <w:r>
              <w:rPr>
                <w:spacing w:val="-17"/>
                <w:w w:val="105"/>
                <w:sz w:val="17"/>
              </w:rPr>
              <w:t> </w:t>
            </w:r>
            <w:r>
              <w:rPr>
                <w:w w:val="105"/>
                <w:sz w:val="17"/>
              </w:rPr>
              <w:t>Damarlar</w:t>
            </w:r>
            <w:r>
              <w:rPr>
                <w:spacing w:val="10"/>
                <w:w w:val="105"/>
                <w:sz w:val="17"/>
              </w:rPr>
              <w:t> </w:t>
            </w:r>
            <w:r>
              <w:rPr>
                <w:w w:val="105"/>
                <w:sz w:val="17"/>
              </w:rPr>
              <w:t>ve</w:t>
            </w:r>
            <w:r>
              <w:rPr>
                <w:spacing w:val="-18"/>
                <w:w w:val="105"/>
                <w:sz w:val="17"/>
              </w:rPr>
              <w:t> </w:t>
            </w:r>
            <w:r>
              <w:rPr>
                <w:w w:val="105"/>
                <w:sz w:val="17"/>
              </w:rPr>
              <w:t>Post.</w:t>
            </w:r>
            <w:r>
              <w:rPr>
                <w:spacing w:val="-10"/>
                <w:w w:val="105"/>
                <w:sz w:val="17"/>
              </w:rPr>
              <w:t> </w:t>
            </w:r>
            <w:r>
              <w:rPr>
                <w:w w:val="105"/>
                <w:sz w:val="17"/>
              </w:rPr>
              <w:t>Mediast.</w:t>
            </w:r>
            <w:r>
              <w:rPr>
                <w:spacing w:val="-11"/>
                <w:w w:val="105"/>
                <w:sz w:val="17"/>
              </w:rPr>
              <w:t> </w:t>
            </w:r>
            <w:r>
              <w:rPr>
                <w:w w:val="105"/>
                <w:sz w:val="17"/>
              </w:rPr>
              <w:t>(Grup-C)</w:t>
            </w:r>
          </w:p>
        </w:tc>
        <w:tc>
          <w:tcPr>
            <w:tcW w:w="1656" w:type="dxa"/>
            <w:tcBorders>
              <w:bottom w:val="nil"/>
            </w:tcBorders>
          </w:tcPr>
          <w:p>
            <w:pPr>
              <w:pStyle w:val="TableParagraph"/>
              <w:spacing w:before="1"/>
              <w:ind w:left="99"/>
              <w:rPr>
                <w:sz w:val="17"/>
              </w:rPr>
            </w:pPr>
            <w:r>
              <w:rPr>
                <w:w w:val="105"/>
                <w:sz w:val="17"/>
              </w:rPr>
              <w:t>H öztürk/A Kara</w:t>
            </w:r>
          </w:p>
        </w:tc>
      </w:tr>
      <w:tr>
        <w:trPr>
          <w:trHeight w:val="199" w:hRule="exact"/>
        </w:trPr>
        <w:tc>
          <w:tcPr>
            <w:tcW w:w="1389" w:type="dxa"/>
            <w:tcBorders>
              <w:top w:val="nil"/>
              <w:bottom w:val="nil"/>
            </w:tcBorders>
          </w:tcPr>
          <w:p>
            <w:pPr/>
          </w:p>
        </w:tc>
        <w:tc>
          <w:tcPr>
            <w:tcW w:w="6247" w:type="dxa"/>
            <w:tcBorders>
              <w:top w:val="nil"/>
              <w:bottom w:val="nil"/>
            </w:tcBorders>
          </w:tcPr>
          <w:p>
            <w:pPr>
              <w:pStyle w:val="TableParagraph"/>
              <w:tabs>
                <w:tab w:pos="1225" w:val="left" w:leader="none"/>
              </w:tabs>
              <w:spacing w:before="5"/>
              <w:ind w:left="101"/>
              <w:rPr>
                <w:sz w:val="17"/>
              </w:rPr>
            </w:pPr>
            <w:r>
              <w:rPr>
                <w:w w:val="105"/>
                <w:sz w:val="17"/>
              </w:rPr>
              <w:t>HİS</w:t>
            </w:r>
            <w:r>
              <w:rPr>
                <w:spacing w:val="-5"/>
                <w:w w:val="105"/>
                <w:sz w:val="17"/>
              </w:rPr>
              <w:t> </w:t>
            </w:r>
            <w:r>
              <w:rPr>
                <w:w w:val="105"/>
                <w:sz w:val="17"/>
              </w:rPr>
              <w:t>LAB</w:t>
              <w:tab/>
              <w:t>Kalp</w:t>
            </w:r>
            <w:r>
              <w:rPr>
                <w:spacing w:val="-16"/>
                <w:w w:val="105"/>
                <w:sz w:val="17"/>
              </w:rPr>
              <w:t> </w:t>
            </w:r>
            <w:r>
              <w:rPr>
                <w:w w:val="105"/>
                <w:sz w:val="17"/>
              </w:rPr>
              <w:t>ve</w:t>
            </w:r>
            <w:r>
              <w:rPr>
                <w:spacing w:val="-18"/>
                <w:w w:val="105"/>
                <w:sz w:val="17"/>
              </w:rPr>
              <w:t> </w:t>
            </w:r>
            <w:r>
              <w:rPr>
                <w:w w:val="105"/>
                <w:sz w:val="17"/>
              </w:rPr>
              <w:t>Damar</w:t>
            </w:r>
            <w:r>
              <w:rPr>
                <w:spacing w:val="-9"/>
                <w:w w:val="105"/>
                <w:sz w:val="17"/>
              </w:rPr>
              <w:t> </w:t>
            </w:r>
            <w:r>
              <w:rPr>
                <w:w w:val="105"/>
                <w:sz w:val="17"/>
              </w:rPr>
              <w:t>Histolojisi</w:t>
            </w:r>
            <w:r>
              <w:rPr>
                <w:spacing w:val="-8"/>
                <w:w w:val="105"/>
                <w:sz w:val="17"/>
              </w:rPr>
              <w:t> </w:t>
            </w:r>
            <w:r>
              <w:rPr>
                <w:w w:val="105"/>
                <w:sz w:val="17"/>
              </w:rPr>
              <w:t>(Grup-A)</w:t>
            </w:r>
          </w:p>
        </w:tc>
        <w:tc>
          <w:tcPr>
            <w:tcW w:w="1656" w:type="dxa"/>
            <w:tcBorders>
              <w:top w:val="nil"/>
              <w:bottom w:val="nil"/>
            </w:tcBorders>
          </w:tcPr>
          <w:p>
            <w:pPr>
              <w:pStyle w:val="TableParagraph"/>
              <w:spacing w:before="5"/>
              <w:ind w:left="95"/>
              <w:rPr>
                <w:sz w:val="17"/>
              </w:rPr>
            </w:pPr>
            <w:r>
              <w:rPr>
                <w:w w:val="110"/>
                <w:sz w:val="17"/>
              </w:rPr>
              <w:t>SAktaş</w:t>
            </w:r>
          </w:p>
        </w:tc>
      </w:tr>
      <w:tr>
        <w:trPr>
          <w:trHeight w:val="217" w:hRule="exact"/>
        </w:trPr>
        <w:tc>
          <w:tcPr>
            <w:tcW w:w="1389" w:type="dxa"/>
            <w:tcBorders>
              <w:top w:val="nil"/>
              <w:bottom w:val="nil"/>
            </w:tcBorders>
          </w:tcPr>
          <w:p>
            <w:pPr>
              <w:pStyle w:val="TableParagraph"/>
              <w:spacing w:line="209" w:lineRule="exact"/>
              <w:ind w:left="100"/>
              <w:rPr>
                <w:rFonts w:ascii="Times New Roman"/>
                <w:sz w:val="19"/>
              </w:rPr>
            </w:pPr>
            <w:r>
              <w:rPr>
                <w:rFonts w:ascii="Times New Roman"/>
                <w:sz w:val="19"/>
              </w:rPr>
              <w:t>10.30-12.20</w:t>
            </w:r>
          </w:p>
        </w:tc>
        <w:tc>
          <w:tcPr>
            <w:tcW w:w="6247" w:type="dxa"/>
            <w:tcBorders>
              <w:top w:val="nil"/>
              <w:bottom w:val="nil"/>
            </w:tcBorders>
          </w:tcPr>
          <w:p>
            <w:pPr>
              <w:pStyle w:val="TableParagraph"/>
              <w:tabs>
                <w:tab w:pos="1225" w:val="left" w:leader="none"/>
              </w:tabs>
              <w:spacing w:before="12"/>
              <w:ind w:left="101"/>
              <w:rPr>
                <w:sz w:val="17"/>
              </w:rPr>
            </w:pPr>
            <w:r>
              <w:rPr>
                <w:w w:val="105"/>
                <w:sz w:val="17"/>
              </w:rPr>
              <w:t>ANALAB</w:t>
              <w:tab/>
              <w:t>Burun</w:t>
            </w:r>
            <w:r>
              <w:rPr>
                <w:spacing w:val="-15"/>
                <w:w w:val="105"/>
                <w:sz w:val="17"/>
              </w:rPr>
              <w:t> </w:t>
            </w:r>
            <w:r>
              <w:rPr>
                <w:w w:val="105"/>
                <w:sz w:val="17"/>
              </w:rPr>
              <w:t>ve</w:t>
            </w:r>
            <w:r>
              <w:rPr>
                <w:spacing w:val="-14"/>
                <w:w w:val="105"/>
                <w:sz w:val="17"/>
              </w:rPr>
              <w:t> </w:t>
            </w:r>
            <w:r>
              <w:rPr>
                <w:w w:val="105"/>
                <w:sz w:val="17"/>
              </w:rPr>
              <w:t>İlgili</w:t>
            </w:r>
            <w:r>
              <w:rPr>
                <w:spacing w:val="-14"/>
                <w:w w:val="105"/>
                <w:sz w:val="17"/>
              </w:rPr>
              <w:t> </w:t>
            </w:r>
            <w:r>
              <w:rPr>
                <w:w w:val="105"/>
                <w:sz w:val="17"/>
              </w:rPr>
              <w:t>Yapılar+</w:t>
            </w:r>
            <w:r>
              <w:rPr>
                <w:spacing w:val="-6"/>
                <w:w w:val="105"/>
                <w:sz w:val="17"/>
              </w:rPr>
              <w:t> </w:t>
            </w:r>
            <w:r>
              <w:rPr>
                <w:w w:val="105"/>
                <w:sz w:val="17"/>
              </w:rPr>
              <w:t>B.</w:t>
            </w:r>
            <w:r>
              <w:rPr>
                <w:spacing w:val="-18"/>
                <w:w w:val="105"/>
                <w:sz w:val="17"/>
              </w:rPr>
              <w:t> </w:t>
            </w:r>
            <w:r>
              <w:rPr>
                <w:w w:val="105"/>
                <w:sz w:val="17"/>
              </w:rPr>
              <w:t>Damarlar</w:t>
            </w:r>
            <w:r>
              <w:rPr>
                <w:spacing w:val="-7"/>
                <w:w w:val="105"/>
                <w:sz w:val="17"/>
              </w:rPr>
              <w:t> </w:t>
            </w:r>
            <w:r>
              <w:rPr>
                <w:w w:val="105"/>
                <w:sz w:val="17"/>
              </w:rPr>
              <w:t>ve</w:t>
            </w:r>
            <w:r>
              <w:rPr>
                <w:spacing w:val="-14"/>
                <w:w w:val="105"/>
                <w:sz w:val="17"/>
              </w:rPr>
              <w:t> </w:t>
            </w:r>
            <w:r>
              <w:rPr>
                <w:w w:val="105"/>
                <w:sz w:val="17"/>
              </w:rPr>
              <w:t>Post.</w:t>
            </w:r>
            <w:r>
              <w:rPr>
                <w:spacing w:val="-11"/>
                <w:w w:val="105"/>
                <w:sz w:val="17"/>
              </w:rPr>
              <w:t> </w:t>
            </w:r>
            <w:r>
              <w:rPr>
                <w:w w:val="105"/>
                <w:sz w:val="17"/>
              </w:rPr>
              <w:t>Mediast.</w:t>
            </w:r>
            <w:r>
              <w:rPr>
                <w:spacing w:val="-11"/>
                <w:w w:val="105"/>
                <w:sz w:val="17"/>
              </w:rPr>
              <w:t> </w:t>
            </w:r>
            <w:r>
              <w:rPr>
                <w:w w:val="105"/>
                <w:sz w:val="17"/>
              </w:rPr>
              <w:t>(Grup</w:t>
            </w:r>
            <w:r>
              <w:rPr>
                <w:color w:val="2A2A2A"/>
                <w:w w:val="105"/>
                <w:sz w:val="17"/>
              </w:rPr>
              <w:t>-</w:t>
            </w:r>
            <w:r>
              <w:rPr>
                <w:w w:val="105"/>
                <w:sz w:val="17"/>
              </w:rPr>
              <w:t>A)</w:t>
            </w:r>
          </w:p>
        </w:tc>
        <w:tc>
          <w:tcPr>
            <w:tcW w:w="1656" w:type="dxa"/>
            <w:tcBorders>
              <w:top w:val="nil"/>
              <w:bottom w:val="nil"/>
            </w:tcBorders>
          </w:tcPr>
          <w:p>
            <w:pPr>
              <w:pStyle w:val="TableParagraph"/>
              <w:spacing w:before="12"/>
              <w:ind w:left="99"/>
              <w:rPr>
                <w:sz w:val="17"/>
              </w:rPr>
            </w:pPr>
            <w:r>
              <w:rPr>
                <w:w w:val="105"/>
                <w:sz w:val="17"/>
              </w:rPr>
              <w:t>H Öztürk/A Kara</w:t>
            </w:r>
          </w:p>
        </w:tc>
      </w:tr>
      <w:tr>
        <w:trPr>
          <w:trHeight w:val="203" w:hRule="exact"/>
        </w:trPr>
        <w:tc>
          <w:tcPr>
            <w:tcW w:w="1389" w:type="dxa"/>
            <w:tcBorders>
              <w:top w:val="nil"/>
              <w:bottom w:val="nil"/>
            </w:tcBorders>
          </w:tcPr>
          <w:p>
            <w:pPr/>
          </w:p>
        </w:tc>
        <w:tc>
          <w:tcPr>
            <w:tcW w:w="6247" w:type="dxa"/>
            <w:tcBorders>
              <w:top w:val="nil"/>
              <w:bottom w:val="nil"/>
            </w:tcBorders>
          </w:tcPr>
          <w:p>
            <w:pPr>
              <w:pStyle w:val="TableParagraph"/>
              <w:tabs>
                <w:tab w:pos="1221" w:val="left" w:leader="none"/>
              </w:tabs>
              <w:spacing w:before="7"/>
              <w:ind w:left="101"/>
              <w:rPr>
                <w:sz w:val="17"/>
              </w:rPr>
            </w:pPr>
            <w:r>
              <w:rPr>
                <w:w w:val="105"/>
                <w:sz w:val="17"/>
              </w:rPr>
              <w:t>HİS</w:t>
            </w:r>
            <w:r>
              <w:rPr>
                <w:spacing w:val="-5"/>
                <w:w w:val="105"/>
                <w:sz w:val="17"/>
              </w:rPr>
              <w:t> </w:t>
            </w:r>
            <w:r>
              <w:rPr>
                <w:w w:val="105"/>
                <w:sz w:val="17"/>
              </w:rPr>
              <w:t>LAB</w:t>
              <w:tab/>
              <w:t>Kalp ve</w:t>
            </w:r>
            <w:r>
              <w:rPr>
                <w:spacing w:val="-38"/>
                <w:w w:val="105"/>
                <w:sz w:val="17"/>
              </w:rPr>
              <w:t> </w:t>
            </w:r>
            <w:r>
              <w:rPr>
                <w:w w:val="105"/>
                <w:sz w:val="17"/>
              </w:rPr>
              <w:t>Damar Histolojisi (Grup-C)</w:t>
            </w:r>
          </w:p>
        </w:tc>
        <w:tc>
          <w:tcPr>
            <w:tcW w:w="1656" w:type="dxa"/>
            <w:tcBorders>
              <w:top w:val="nil"/>
              <w:bottom w:val="nil"/>
            </w:tcBorders>
          </w:tcPr>
          <w:p>
            <w:pPr>
              <w:pStyle w:val="TableParagraph"/>
              <w:spacing w:before="7"/>
              <w:ind w:left="95"/>
              <w:rPr>
                <w:sz w:val="17"/>
              </w:rPr>
            </w:pPr>
            <w:r>
              <w:rPr>
                <w:w w:val="110"/>
                <w:sz w:val="17"/>
              </w:rPr>
              <w:t>SAktaş</w:t>
            </w:r>
          </w:p>
        </w:tc>
      </w:tr>
      <w:tr>
        <w:trPr>
          <w:trHeight w:val="310" w:hRule="exact"/>
        </w:trPr>
        <w:tc>
          <w:tcPr>
            <w:tcW w:w="1389" w:type="dxa"/>
            <w:tcBorders>
              <w:top w:val="nil"/>
              <w:bottom w:val="nil"/>
            </w:tcBorders>
          </w:tcPr>
          <w:p>
            <w:pPr/>
          </w:p>
        </w:tc>
        <w:tc>
          <w:tcPr>
            <w:tcW w:w="6247" w:type="dxa"/>
            <w:tcBorders>
              <w:top w:val="nil"/>
              <w:bottom w:val="nil"/>
            </w:tcBorders>
          </w:tcPr>
          <w:p>
            <w:pPr>
              <w:pStyle w:val="TableParagraph"/>
              <w:tabs>
                <w:tab w:pos="1220" w:val="left" w:leader="none"/>
              </w:tabs>
              <w:spacing w:line="211" w:lineRule="exact"/>
              <w:ind w:left="102"/>
              <w:rPr>
                <w:sz w:val="17"/>
              </w:rPr>
            </w:pPr>
            <w:r>
              <w:rPr>
                <w:w w:val="105"/>
                <w:sz w:val="17"/>
              </w:rPr>
              <w:t>MYD</w:t>
            </w:r>
            <w:r>
              <w:rPr>
                <w:spacing w:val="-7"/>
                <w:w w:val="105"/>
                <w:sz w:val="17"/>
              </w:rPr>
              <w:t> </w:t>
            </w:r>
            <w:r>
              <w:rPr>
                <w:rFonts w:ascii="Times New Roman"/>
                <w:w w:val="105"/>
                <w:sz w:val="19"/>
              </w:rPr>
              <w:t>230</w:t>
              <w:tab/>
            </w:r>
            <w:r>
              <w:rPr>
                <w:color w:val="2A2A2A"/>
                <w:w w:val="105"/>
                <w:sz w:val="17"/>
              </w:rPr>
              <w:t>"</w:t>
            </w:r>
            <w:r>
              <w:rPr>
                <w:w w:val="105"/>
                <w:sz w:val="17"/>
              </w:rPr>
              <w:t>How</w:t>
            </w:r>
            <w:r>
              <w:rPr>
                <w:spacing w:val="-14"/>
                <w:w w:val="105"/>
                <w:sz w:val="17"/>
              </w:rPr>
              <w:t> </w:t>
            </w:r>
            <w:r>
              <w:rPr>
                <w:w w:val="105"/>
                <w:sz w:val="17"/>
              </w:rPr>
              <w:t>happy</w:t>
            </w:r>
            <w:r>
              <w:rPr>
                <w:spacing w:val="-13"/>
                <w:w w:val="105"/>
                <w:sz w:val="17"/>
              </w:rPr>
              <w:t> </w:t>
            </w:r>
            <w:r>
              <w:rPr>
                <w:w w:val="105"/>
                <w:sz w:val="17"/>
              </w:rPr>
              <w:t>the</w:t>
            </w:r>
            <w:r>
              <w:rPr>
                <w:spacing w:val="-18"/>
                <w:w w:val="105"/>
                <w:sz w:val="17"/>
              </w:rPr>
              <w:t> </w:t>
            </w:r>
            <w:r>
              <w:rPr>
                <w:w w:val="105"/>
                <w:sz w:val="17"/>
              </w:rPr>
              <w:t>Turks</w:t>
            </w:r>
            <w:r>
              <w:rPr>
                <w:spacing w:val="-12"/>
                <w:w w:val="105"/>
                <w:sz w:val="17"/>
              </w:rPr>
              <w:t> </w:t>
            </w:r>
            <w:r>
              <w:rPr>
                <w:w w:val="105"/>
                <w:sz w:val="17"/>
              </w:rPr>
              <w:t>are"</w:t>
            </w:r>
            <w:r>
              <w:rPr>
                <w:spacing w:val="-8"/>
                <w:w w:val="105"/>
                <w:sz w:val="17"/>
              </w:rPr>
              <w:t> </w:t>
            </w:r>
            <w:r>
              <w:rPr>
                <w:w w:val="105"/>
                <w:sz w:val="17"/>
              </w:rPr>
              <w:t>(Grup-B+D)</w:t>
            </w:r>
          </w:p>
        </w:tc>
        <w:tc>
          <w:tcPr>
            <w:tcW w:w="1656" w:type="dxa"/>
            <w:tcBorders>
              <w:top w:val="nil"/>
              <w:bottom w:val="nil"/>
            </w:tcBorders>
          </w:tcPr>
          <w:p>
            <w:pPr>
              <w:pStyle w:val="TableParagraph"/>
              <w:spacing w:before="5"/>
              <w:ind w:left="99"/>
              <w:rPr>
                <w:sz w:val="17"/>
              </w:rPr>
            </w:pPr>
            <w:r>
              <w:rPr>
                <w:w w:val="110"/>
                <w:sz w:val="17"/>
              </w:rPr>
              <w:t>NÇAktekin</w:t>
            </w:r>
          </w:p>
        </w:tc>
      </w:tr>
      <w:tr>
        <w:trPr>
          <w:trHeight w:val="315" w:hRule="exact"/>
        </w:trPr>
        <w:tc>
          <w:tcPr>
            <w:tcW w:w="1389" w:type="dxa"/>
            <w:tcBorders>
              <w:top w:val="nil"/>
              <w:bottom w:val="nil"/>
            </w:tcBorders>
          </w:tcPr>
          <w:p>
            <w:pPr>
              <w:pStyle w:val="TableParagraph"/>
              <w:spacing w:before="90"/>
              <w:ind w:left="100"/>
              <w:rPr>
                <w:rFonts w:ascii="Times New Roman"/>
                <w:sz w:val="19"/>
              </w:rPr>
            </w:pPr>
            <w:r>
              <w:rPr>
                <w:rFonts w:ascii="Times New Roman"/>
                <w:sz w:val="19"/>
              </w:rPr>
              <w:t>13</w:t>
            </w:r>
            <w:r>
              <w:rPr>
                <w:rFonts w:ascii="Times New Roman"/>
                <w:color w:val="2A2A2A"/>
                <w:sz w:val="19"/>
              </w:rPr>
              <w:t>.</w:t>
            </w:r>
            <w:r>
              <w:rPr>
                <w:rFonts w:ascii="Times New Roman"/>
                <w:sz w:val="19"/>
              </w:rPr>
              <w:t>30-15.20</w:t>
            </w:r>
          </w:p>
        </w:tc>
        <w:tc>
          <w:tcPr>
            <w:tcW w:w="6247" w:type="dxa"/>
            <w:tcBorders>
              <w:top w:val="nil"/>
              <w:bottom w:val="nil"/>
            </w:tcBorders>
          </w:tcPr>
          <w:p>
            <w:pPr>
              <w:pStyle w:val="TableParagraph"/>
              <w:tabs>
                <w:tab w:pos="1225" w:val="left" w:leader="none"/>
              </w:tabs>
              <w:spacing w:before="113"/>
              <w:ind w:left="101"/>
              <w:rPr>
                <w:sz w:val="17"/>
              </w:rPr>
            </w:pPr>
            <w:r>
              <w:rPr>
                <w:w w:val="105"/>
                <w:sz w:val="17"/>
              </w:rPr>
              <w:t>ANALAB</w:t>
              <w:tab/>
              <w:t>Burun</w:t>
            </w:r>
            <w:r>
              <w:rPr>
                <w:spacing w:val="-17"/>
                <w:w w:val="105"/>
                <w:sz w:val="17"/>
              </w:rPr>
              <w:t> </w:t>
            </w:r>
            <w:r>
              <w:rPr>
                <w:w w:val="105"/>
                <w:sz w:val="17"/>
              </w:rPr>
              <w:t>ve</w:t>
            </w:r>
            <w:r>
              <w:rPr>
                <w:spacing w:val="-16"/>
                <w:w w:val="105"/>
                <w:sz w:val="17"/>
              </w:rPr>
              <w:t> </w:t>
            </w:r>
            <w:r>
              <w:rPr>
                <w:w w:val="105"/>
                <w:sz w:val="17"/>
              </w:rPr>
              <w:t>İlgili</w:t>
            </w:r>
            <w:r>
              <w:rPr>
                <w:spacing w:val="-16"/>
                <w:w w:val="105"/>
                <w:sz w:val="17"/>
              </w:rPr>
              <w:t> </w:t>
            </w:r>
            <w:r>
              <w:rPr>
                <w:w w:val="105"/>
                <w:sz w:val="17"/>
              </w:rPr>
              <w:t>Yapılar+</w:t>
            </w:r>
            <w:r>
              <w:rPr>
                <w:spacing w:val="-8"/>
                <w:w w:val="105"/>
                <w:sz w:val="17"/>
              </w:rPr>
              <w:t> </w:t>
            </w:r>
            <w:r>
              <w:rPr>
                <w:w w:val="105"/>
                <w:sz w:val="17"/>
              </w:rPr>
              <w:t>B</w:t>
            </w:r>
            <w:r>
              <w:rPr>
                <w:color w:val="2A2A2A"/>
                <w:w w:val="105"/>
                <w:sz w:val="17"/>
              </w:rPr>
              <w:t>.</w:t>
            </w:r>
            <w:r>
              <w:rPr>
                <w:color w:val="2A2A2A"/>
                <w:spacing w:val="-11"/>
                <w:w w:val="105"/>
                <w:sz w:val="17"/>
              </w:rPr>
              <w:t> </w:t>
            </w:r>
            <w:r>
              <w:rPr>
                <w:w w:val="105"/>
                <w:sz w:val="17"/>
              </w:rPr>
              <w:t>Damarlar</w:t>
            </w:r>
            <w:r>
              <w:rPr>
                <w:spacing w:val="-10"/>
                <w:w w:val="105"/>
                <w:sz w:val="17"/>
              </w:rPr>
              <w:t> </w:t>
            </w:r>
            <w:r>
              <w:rPr>
                <w:w w:val="105"/>
                <w:sz w:val="17"/>
              </w:rPr>
              <w:t>ve</w:t>
            </w:r>
            <w:r>
              <w:rPr>
                <w:spacing w:val="-7"/>
                <w:w w:val="105"/>
                <w:sz w:val="17"/>
              </w:rPr>
              <w:t> </w:t>
            </w:r>
            <w:r>
              <w:rPr>
                <w:w w:val="105"/>
                <w:sz w:val="17"/>
              </w:rPr>
              <w:t>Post.</w:t>
            </w:r>
            <w:r>
              <w:rPr>
                <w:spacing w:val="-12"/>
                <w:w w:val="105"/>
                <w:sz w:val="17"/>
              </w:rPr>
              <w:t> </w:t>
            </w:r>
            <w:r>
              <w:rPr>
                <w:w w:val="105"/>
                <w:sz w:val="17"/>
              </w:rPr>
              <w:t>Mediast.</w:t>
            </w:r>
            <w:r>
              <w:rPr>
                <w:spacing w:val="-12"/>
                <w:w w:val="105"/>
                <w:sz w:val="17"/>
              </w:rPr>
              <w:t> </w:t>
            </w:r>
            <w:r>
              <w:rPr>
                <w:w w:val="105"/>
                <w:sz w:val="17"/>
              </w:rPr>
              <w:t>(Grup-O)</w:t>
            </w:r>
          </w:p>
        </w:tc>
        <w:tc>
          <w:tcPr>
            <w:tcW w:w="1656" w:type="dxa"/>
            <w:tcBorders>
              <w:top w:val="nil"/>
              <w:bottom w:val="nil"/>
            </w:tcBorders>
          </w:tcPr>
          <w:p>
            <w:pPr>
              <w:pStyle w:val="TableParagraph"/>
              <w:spacing w:before="113"/>
              <w:ind w:left="99"/>
              <w:rPr>
                <w:sz w:val="17"/>
              </w:rPr>
            </w:pPr>
            <w:r>
              <w:rPr>
                <w:w w:val="105"/>
                <w:sz w:val="17"/>
              </w:rPr>
              <w:t>H Ôztürk/A Kara</w:t>
            </w:r>
          </w:p>
        </w:tc>
      </w:tr>
      <w:tr>
        <w:trPr>
          <w:trHeight w:val="201" w:hRule="exact"/>
        </w:trPr>
        <w:tc>
          <w:tcPr>
            <w:tcW w:w="1389" w:type="dxa"/>
            <w:tcBorders>
              <w:top w:val="nil"/>
              <w:bottom w:val="nil"/>
            </w:tcBorders>
          </w:tcPr>
          <w:p>
            <w:pPr/>
          </w:p>
        </w:tc>
        <w:tc>
          <w:tcPr>
            <w:tcW w:w="6247" w:type="dxa"/>
            <w:tcBorders>
              <w:top w:val="nil"/>
              <w:bottom w:val="nil"/>
            </w:tcBorders>
          </w:tcPr>
          <w:p>
            <w:pPr>
              <w:pStyle w:val="TableParagraph"/>
              <w:tabs>
                <w:tab w:pos="1225" w:val="left" w:leader="none"/>
              </w:tabs>
              <w:spacing w:before="5"/>
              <w:ind w:left="101"/>
              <w:rPr>
                <w:sz w:val="17"/>
              </w:rPr>
            </w:pPr>
            <w:r>
              <w:rPr>
                <w:w w:val="105"/>
                <w:sz w:val="17"/>
              </w:rPr>
              <w:t>HİS</w:t>
            </w:r>
            <w:r>
              <w:rPr>
                <w:spacing w:val="-5"/>
                <w:w w:val="105"/>
                <w:sz w:val="17"/>
              </w:rPr>
              <w:t> </w:t>
            </w:r>
            <w:r>
              <w:rPr>
                <w:w w:val="105"/>
                <w:sz w:val="17"/>
              </w:rPr>
              <w:t>LAB</w:t>
              <w:tab/>
              <w:t>Kalp</w:t>
            </w:r>
            <w:r>
              <w:rPr>
                <w:spacing w:val="-14"/>
                <w:w w:val="105"/>
                <w:sz w:val="17"/>
              </w:rPr>
              <w:t> </w:t>
            </w:r>
            <w:r>
              <w:rPr>
                <w:w w:val="105"/>
                <w:sz w:val="17"/>
              </w:rPr>
              <w:t>ve</w:t>
            </w:r>
            <w:r>
              <w:rPr>
                <w:spacing w:val="-17"/>
                <w:w w:val="105"/>
                <w:sz w:val="17"/>
              </w:rPr>
              <w:t> </w:t>
            </w:r>
            <w:r>
              <w:rPr>
                <w:w w:val="105"/>
                <w:sz w:val="17"/>
              </w:rPr>
              <w:t>Damar</w:t>
            </w:r>
            <w:r>
              <w:rPr>
                <w:spacing w:val="-7"/>
                <w:w w:val="105"/>
                <w:sz w:val="17"/>
              </w:rPr>
              <w:t> </w:t>
            </w:r>
            <w:r>
              <w:rPr>
                <w:w w:val="105"/>
                <w:sz w:val="17"/>
              </w:rPr>
              <w:t>Histolojisi</w:t>
            </w:r>
            <w:r>
              <w:rPr>
                <w:spacing w:val="-7"/>
                <w:w w:val="105"/>
                <w:sz w:val="17"/>
              </w:rPr>
              <w:t> </w:t>
            </w:r>
            <w:r>
              <w:rPr>
                <w:w w:val="105"/>
                <w:sz w:val="17"/>
              </w:rPr>
              <w:t>(Grup-B)</w:t>
            </w:r>
          </w:p>
        </w:tc>
        <w:tc>
          <w:tcPr>
            <w:tcW w:w="1656" w:type="dxa"/>
            <w:tcBorders>
              <w:top w:val="nil"/>
              <w:bottom w:val="nil"/>
            </w:tcBorders>
          </w:tcPr>
          <w:p>
            <w:pPr>
              <w:pStyle w:val="TableParagraph"/>
              <w:spacing w:before="5"/>
              <w:ind w:left="95"/>
              <w:rPr>
                <w:sz w:val="17"/>
              </w:rPr>
            </w:pPr>
            <w:r>
              <w:rPr>
                <w:w w:val="110"/>
                <w:sz w:val="17"/>
              </w:rPr>
              <w:t>SAktaş</w:t>
            </w:r>
          </w:p>
        </w:tc>
      </w:tr>
      <w:tr>
        <w:trPr>
          <w:trHeight w:val="425" w:hRule="exact"/>
        </w:trPr>
        <w:tc>
          <w:tcPr>
            <w:tcW w:w="1389" w:type="dxa"/>
            <w:tcBorders>
              <w:top w:val="nil"/>
            </w:tcBorders>
          </w:tcPr>
          <w:p>
            <w:pPr>
              <w:pStyle w:val="TableParagraph"/>
              <w:spacing w:before="10"/>
              <w:rPr>
                <w:b/>
                <w:sz w:val="16"/>
              </w:rPr>
            </w:pPr>
          </w:p>
          <w:p>
            <w:pPr>
              <w:pStyle w:val="TableParagraph"/>
              <w:ind w:left="100"/>
              <w:rPr>
                <w:rFonts w:ascii="Times New Roman"/>
                <w:sz w:val="19"/>
              </w:rPr>
            </w:pPr>
            <w:r>
              <w:rPr>
                <w:rFonts w:ascii="Times New Roman"/>
                <w:sz w:val="19"/>
              </w:rPr>
              <w:t>15.30-17.20</w:t>
            </w:r>
          </w:p>
        </w:tc>
        <w:tc>
          <w:tcPr>
            <w:tcW w:w="6247" w:type="dxa"/>
            <w:tcBorders>
              <w:top w:val="nil"/>
            </w:tcBorders>
          </w:tcPr>
          <w:p>
            <w:pPr>
              <w:pStyle w:val="TableParagraph"/>
              <w:tabs>
                <w:tab w:pos="1220" w:val="left" w:leader="none"/>
              </w:tabs>
              <w:ind w:left="102" w:right="1970" w:hanging="1"/>
              <w:rPr>
                <w:sz w:val="17"/>
              </w:rPr>
            </w:pPr>
            <w:r>
              <w:rPr>
                <w:w w:val="105"/>
                <w:sz w:val="17"/>
              </w:rPr>
              <w:t>MYD</w:t>
            </w:r>
            <w:r>
              <w:rPr>
                <w:spacing w:val="-7"/>
                <w:w w:val="105"/>
                <w:sz w:val="17"/>
              </w:rPr>
              <w:t> </w:t>
            </w:r>
            <w:r>
              <w:rPr>
                <w:rFonts w:ascii="Times New Roman" w:hAnsi="Times New Roman"/>
                <w:w w:val="105"/>
                <w:sz w:val="19"/>
              </w:rPr>
              <w:t>230</w:t>
              <w:tab/>
            </w:r>
            <w:r>
              <w:rPr>
                <w:color w:val="181818"/>
                <w:w w:val="105"/>
                <w:sz w:val="17"/>
              </w:rPr>
              <w:t>"How</w:t>
            </w:r>
            <w:r>
              <w:rPr>
                <w:color w:val="181818"/>
                <w:spacing w:val="-12"/>
                <w:w w:val="105"/>
                <w:sz w:val="17"/>
              </w:rPr>
              <w:t> </w:t>
            </w:r>
            <w:r>
              <w:rPr>
                <w:w w:val="105"/>
                <w:sz w:val="17"/>
              </w:rPr>
              <w:t>happy</w:t>
            </w:r>
            <w:r>
              <w:rPr>
                <w:spacing w:val="-14"/>
                <w:w w:val="105"/>
                <w:sz w:val="17"/>
              </w:rPr>
              <w:t> </w:t>
            </w:r>
            <w:r>
              <w:rPr>
                <w:w w:val="105"/>
                <w:sz w:val="17"/>
              </w:rPr>
              <w:t>the</w:t>
            </w:r>
            <w:r>
              <w:rPr>
                <w:spacing w:val="-18"/>
                <w:w w:val="105"/>
                <w:sz w:val="17"/>
              </w:rPr>
              <w:t> </w:t>
            </w:r>
            <w:r>
              <w:rPr>
                <w:w w:val="105"/>
                <w:sz w:val="17"/>
              </w:rPr>
              <w:t>Turks</w:t>
            </w:r>
            <w:r>
              <w:rPr>
                <w:spacing w:val="-12"/>
                <w:w w:val="105"/>
                <w:sz w:val="17"/>
              </w:rPr>
              <w:t> </w:t>
            </w:r>
            <w:r>
              <w:rPr>
                <w:w w:val="105"/>
                <w:sz w:val="17"/>
              </w:rPr>
              <w:t>are"</w:t>
            </w:r>
            <w:r>
              <w:rPr>
                <w:spacing w:val="-9"/>
                <w:w w:val="105"/>
                <w:sz w:val="17"/>
              </w:rPr>
              <w:t> </w:t>
            </w:r>
            <w:r>
              <w:rPr>
                <w:w w:val="105"/>
                <w:sz w:val="17"/>
              </w:rPr>
              <w:t>(Grup-A+C)</w:t>
            </w:r>
            <w:r>
              <w:rPr>
                <w:w w:val="103"/>
                <w:sz w:val="17"/>
              </w:rPr>
              <w:t> </w:t>
            </w:r>
            <w:r>
              <w:rPr>
                <w:w w:val="105"/>
                <w:sz w:val="17"/>
              </w:rPr>
              <w:t>Serbest</w:t>
            </w:r>
            <w:r>
              <w:rPr>
                <w:spacing w:val="-26"/>
                <w:w w:val="105"/>
                <w:sz w:val="17"/>
              </w:rPr>
              <w:t> </w:t>
            </w:r>
            <w:r>
              <w:rPr>
                <w:w w:val="105"/>
                <w:sz w:val="17"/>
              </w:rPr>
              <w:t>Çalışma</w:t>
            </w:r>
          </w:p>
        </w:tc>
        <w:tc>
          <w:tcPr>
            <w:tcW w:w="1656" w:type="dxa"/>
            <w:tcBorders>
              <w:top w:val="nil"/>
            </w:tcBorders>
          </w:tcPr>
          <w:p>
            <w:pPr>
              <w:pStyle w:val="TableParagraph"/>
              <w:spacing w:before="5"/>
              <w:ind w:left="99"/>
              <w:rPr>
                <w:sz w:val="17"/>
              </w:rPr>
            </w:pPr>
            <w:r>
              <w:rPr>
                <w:w w:val="110"/>
                <w:sz w:val="17"/>
              </w:rPr>
              <w:t>NÇAktekin</w:t>
            </w:r>
          </w:p>
        </w:tc>
      </w:tr>
    </w:tbl>
    <w:p>
      <w:pPr>
        <w:pStyle w:val="BodyText"/>
        <w:rPr>
          <w:b/>
          <w:sz w:val="18"/>
        </w:rPr>
      </w:pPr>
    </w:p>
    <w:p>
      <w:pPr>
        <w:pStyle w:val="ListParagraph"/>
        <w:numPr>
          <w:ilvl w:val="1"/>
          <w:numId w:val="110"/>
        </w:numPr>
        <w:tabs>
          <w:tab w:pos="556" w:val="left" w:leader="none"/>
        </w:tabs>
        <w:spacing w:line="240" w:lineRule="auto" w:before="0" w:after="0"/>
        <w:ind w:left="555" w:right="0" w:hanging="253"/>
        <w:jc w:val="left"/>
        <w:rPr>
          <w:b/>
          <w:sz w:val="17"/>
        </w:rPr>
      </w:pPr>
      <w:r>
        <w:rPr>
          <w:b/>
          <w:w w:val="105"/>
          <w:sz w:val="17"/>
        </w:rPr>
        <w:t>KASIM 2012</w:t>
      </w:r>
      <w:r>
        <w:rPr>
          <w:b/>
          <w:spacing w:val="21"/>
          <w:w w:val="105"/>
          <w:sz w:val="17"/>
        </w:rPr>
        <w:t> </w:t>
      </w:r>
      <w:r>
        <w:rPr>
          <w:b/>
          <w:w w:val="105"/>
          <w:sz w:val="17"/>
        </w:rPr>
        <w:t>PERŞEMBE</w:t>
      </w:r>
    </w:p>
    <w:p>
      <w:pPr>
        <w:pStyle w:val="BodyText"/>
        <w:spacing w:before="2" w:after="1"/>
        <w:rPr>
          <w:b/>
          <w:sz w:val="12"/>
        </w:rPr>
      </w:pPr>
    </w:p>
    <w:tbl>
      <w:tblPr>
        <w:tblW w:w="0" w:type="auto"/>
        <w:jc w:val="left"/>
        <w:tblInd w:w="18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34"/>
        <w:gridCol w:w="894"/>
        <w:gridCol w:w="5312"/>
        <w:gridCol w:w="1651"/>
      </w:tblGrid>
      <w:tr>
        <w:trPr>
          <w:trHeight w:val="322" w:hRule="exact"/>
        </w:trPr>
        <w:tc>
          <w:tcPr>
            <w:tcW w:w="1334" w:type="dxa"/>
          </w:tcPr>
          <w:p>
            <w:pPr>
              <w:pStyle w:val="TableParagraph"/>
              <w:spacing w:line="192" w:lineRule="exact"/>
              <w:ind w:left="95"/>
              <w:rPr>
                <w:sz w:val="17"/>
              </w:rPr>
            </w:pPr>
            <w:r>
              <w:rPr>
                <w:sz w:val="17"/>
              </w:rPr>
              <w:t>SAAT</w:t>
            </w:r>
          </w:p>
        </w:tc>
        <w:tc>
          <w:tcPr>
            <w:tcW w:w="894" w:type="dxa"/>
            <w:tcBorders>
              <w:right w:val="nil"/>
            </w:tcBorders>
          </w:tcPr>
          <w:p>
            <w:pPr>
              <w:pStyle w:val="TableParagraph"/>
              <w:spacing w:line="192" w:lineRule="exact"/>
              <w:ind w:left="94"/>
              <w:rPr>
                <w:sz w:val="17"/>
              </w:rPr>
            </w:pPr>
            <w:r>
              <w:rPr>
                <w:sz w:val="17"/>
              </w:rPr>
              <w:t>DERS</w:t>
            </w:r>
          </w:p>
        </w:tc>
        <w:tc>
          <w:tcPr>
            <w:tcW w:w="5312" w:type="dxa"/>
            <w:tcBorders>
              <w:left w:val="nil"/>
            </w:tcBorders>
          </w:tcPr>
          <w:p>
            <w:pPr>
              <w:pStyle w:val="TableParagraph"/>
              <w:spacing w:line="192" w:lineRule="exact"/>
              <w:ind w:left="326"/>
              <w:rPr>
                <w:sz w:val="17"/>
              </w:rPr>
            </w:pPr>
            <w:r>
              <w:rPr>
                <w:sz w:val="17"/>
              </w:rPr>
              <w:t>KONU</w:t>
            </w:r>
          </w:p>
        </w:tc>
        <w:tc>
          <w:tcPr>
            <w:tcW w:w="1651" w:type="dxa"/>
          </w:tcPr>
          <w:p>
            <w:pPr>
              <w:pStyle w:val="TableParagraph"/>
              <w:spacing w:line="192" w:lineRule="exact"/>
              <w:ind w:left="95"/>
              <w:rPr>
                <w:sz w:val="17"/>
              </w:rPr>
            </w:pPr>
            <w:r>
              <w:rPr>
                <w:w w:val="105"/>
                <w:sz w:val="17"/>
              </w:rPr>
              <w:t>OGR. UYESI</w:t>
            </w:r>
          </w:p>
        </w:tc>
      </w:tr>
      <w:tr>
        <w:trPr>
          <w:trHeight w:val="202" w:hRule="exact"/>
        </w:trPr>
        <w:tc>
          <w:tcPr>
            <w:tcW w:w="1334" w:type="dxa"/>
            <w:tcBorders>
              <w:bottom w:val="nil"/>
            </w:tcBorders>
          </w:tcPr>
          <w:p>
            <w:pPr>
              <w:pStyle w:val="TableParagraph"/>
              <w:spacing w:line="197" w:lineRule="exact"/>
              <w:ind w:left="96"/>
              <w:rPr>
                <w:rFonts w:ascii="Times New Roman"/>
                <w:sz w:val="19"/>
              </w:rPr>
            </w:pPr>
            <w:r>
              <w:rPr>
                <w:rFonts w:ascii="Times New Roman"/>
                <w:sz w:val="19"/>
              </w:rPr>
              <w:t>08.30-10.20</w:t>
            </w:r>
          </w:p>
        </w:tc>
        <w:tc>
          <w:tcPr>
            <w:tcW w:w="894" w:type="dxa"/>
            <w:tcBorders>
              <w:bottom w:val="nil"/>
              <w:right w:val="nil"/>
            </w:tcBorders>
          </w:tcPr>
          <w:p>
            <w:pPr>
              <w:pStyle w:val="TableParagraph"/>
              <w:spacing w:before="1"/>
              <w:ind w:left="94"/>
              <w:rPr>
                <w:sz w:val="17"/>
              </w:rPr>
            </w:pPr>
            <w:r>
              <w:rPr>
                <w:w w:val="105"/>
                <w:sz w:val="17"/>
              </w:rPr>
              <w:t>FIZ</w:t>
            </w:r>
          </w:p>
        </w:tc>
        <w:tc>
          <w:tcPr>
            <w:tcW w:w="5312" w:type="dxa"/>
            <w:tcBorders>
              <w:left w:val="nil"/>
              <w:bottom w:val="nil"/>
            </w:tcBorders>
          </w:tcPr>
          <w:p>
            <w:pPr>
              <w:pStyle w:val="TableParagraph"/>
              <w:spacing w:before="1"/>
              <w:ind w:left="311"/>
              <w:rPr>
                <w:sz w:val="17"/>
              </w:rPr>
            </w:pPr>
            <w:r>
              <w:rPr>
                <w:w w:val="105"/>
                <w:sz w:val="17"/>
              </w:rPr>
              <w:t>Kalbin Ritmik Uyarılması ve Anormal Ritmler</w:t>
            </w:r>
          </w:p>
        </w:tc>
        <w:tc>
          <w:tcPr>
            <w:tcW w:w="1651" w:type="dxa"/>
            <w:tcBorders>
              <w:bottom w:val="nil"/>
            </w:tcBorders>
          </w:tcPr>
          <w:p>
            <w:pPr>
              <w:pStyle w:val="TableParagraph"/>
              <w:spacing w:before="1"/>
              <w:ind w:left="99"/>
              <w:rPr>
                <w:sz w:val="17"/>
              </w:rPr>
            </w:pPr>
            <w:r>
              <w:rPr>
                <w:w w:val="105"/>
                <w:sz w:val="17"/>
              </w:rPr>
              <w:t>T Ergenoğlu</w:t>
            </w:r>
          </w:p>
        </w:tc>
      </w:tr>
      <w:tr>
        <w:trPr>
          <w:trHeight w:val="311" w:hRule="exact"/>
        </w:trPr>
        <w:tc>
          <w:tcPr>
            <w:tcW w:w="1334" w:type="dxa"/>
            <w:tcBorders>
              <w:top w:val="nil"/>
              <w:bottom w:val="nil"/>
            </w:tcBorders>
          </w:tcPr>
          <w:p>
            <w:pPr>
              <w:pStyle w:val="TableParagraph"/>
              <w:spacing w:line="208" w:lineRule="exact"/>
              <w:ind w:left="95"/>
              <w:rPr>
                <w:rFonts w:ascii="Times New Roman"/>
                <w:sz w:val="19"/>
              </w:rPr>
            </w:pPr>
            <w:r>
              <w:rPr>
                <w:rFonts w:ascii="Times New Roman"/>
                <w:sz w:val="19"/>
              </w:rPr>
              <w:t>10.30-12.20</w:t>
            </w:r>
          </w:p>
        </w:tc>
        <w:tc>
          <w:tcPr>
            <w:tcW w:w="894" w:type="dxa"/>
            <w:tcBorders>
              <w:top w:val="nil"/>
              <w:bottom w:val="nil"/>
              <w:right w:val="nil"/>
            </w:tcBorders>
          </w:tcPr>
          <w:p>
            <w:pPr>
              <w:pStyle w:val="TableParagraph"/>
              <w:spacing w:before="11"/>
              <w:ind w:left="94"/>
              <w:rPr>
                <w:sz w:val="17"/>
              </w:rPr>
            </w:pPr>
            <w:r>
              <w:rPr>
                <w:w w:val="110"/>
                <w:sz w:val="17"/>
              </w:rPr>
              <w:t>HiS</w:t>
            </w:r>
          </w:p>
        </w:tc>
        <w:tc>
          <w:tcPr>
            <w:tcW w:w="5312" w:type="dxa"/>
            <w:tcBorders>
              <w:top w:val="nil"/>
              <w:left w:val="nil"/>
              <w:bottom w:val="nil"/>
            </w:tcBorders>
          </w:tcPr>
          <w:p>
            <w:pPr>
              <w:pStyle w:val="TableParagraph"/>
              <w:spacing w:before="11"/>
              <w:ind w:left="315"/>
              <w:rPr>
                <w:sz w:val="17"/>
              </w:rPr>
            </w:pPr>
            <w:r>
              <w:rPr>
                <w:w w:val="105"/>
                <w:sz w:val="17"/>
              </w:rPr>
              <w:t>Periferik</w:t>
            </w:r>
            <w:r>
              <w:rPr>
                <w:spacing w:val="-10"/>
                <w:w w:val="105"/>
                <w:sz w:val="17"/>
              </w:rPr>
              <w:t> </w:t>
            </w:r>
            <w:r>
              <w:rPr>
                <w:w w:val="105"/>
                <w:sz w:val="17"/>
              </w:rPr>
              <w:t>kan</w:t>
            </w:r>
            <w:r>
              <w:rPr>
                <w:spacing w:val="-19"/>
                <w:w w:val="105"/>
                <w:sz w:val="17"/>
              </w:rPr>
              <w:t> </w:t>
            </w:r>
            <w:r>
              <w:rPr>
                <w:w w:val="105"/>
                <w:sz w:val="17"/>
              </w:rPr>
              <w:t>h.</w:t>
            </w:r>
            <w:r>
              <w:rPr>
                <w:spacing w:val="-20"/>
                <w:w w:val="105"/>
                <w:sz w:val="17"/>
              </w:rPr>
              <w:t> </w:t>
            </w:r>
            <w:r>
              <w:rPr>
                <w:w w:val="105"/>
                <w:sz w:val="17"/>
              </w:rPr>
              <w:t>histolojisi</w:t>
            </w:r>
            <w:r>
              <w:rPr>
                <w:spacing w:val="-10"/>
                <w:w w:val="105"/>
                <w:sz w:val="17"/>
              </w:rPr>
              <w:t> </w:t>
            </w:r>
            <w:r>
              <w:rPr>
                <w:w w:val="105"/>
                <w:sz w:val="17"/>
              </w:rPr>
              <w:t>ve</w:t>
            </w:r>
            <w:r>
              <w:rPr>
                <w:spacing w:val="-18"/>
                <w:w w:val="105"/>
                <w:sz w:val="17"/>
              </w:rPr>
              <w:t> </w:t>
            </w:r>
            <w:r>
              <w:rPr>
                <w:w w:val="105"/>
                <w:sz w:val="17"/>
              </w:rPr>
              <w:t>bağışık</w:t>
            </w:r>
            <w:r>
              <w:rPr>
                <w:spacing w:val="-8"/>
                <w:w w:val="105"/>
                <w:sz w:val="17"/>
              </w:rPr>
              <w:t> </w:t>
            </w:r>
            <w:r>
              <w:rPr>
                <w:w w:val="105"/>
                <w:sz w:val="17"/>
              </w:rPr>
              <w:t>yanıtta</w:t>
            </w:r>
            <w:r>
              <w:rPr>
                <w:spacing w:val="-14"/>
                <w:w w:val="105"/>
                <w:sz w:val="17"/>
              </w:rPr>
              <w:t> </w:t>
            </w:r>
            <w:r>
              <w:rPr>
                <w:w w:val="105"/>
                <w:sz w:val="17"/>
              </w:rPr>
              <w:t>rol</w:t>
            </w:r>
            <w:r>
              <w:rPr>
                <w:spacing w:val="-16"/>
                <w:w w:val="105"/>
                <w:sz w:val="17"/>
              </w:rPr>
              <w:t> </w:t>
            </w:r>
            <w:r>
              <w:rPr>
                <w:w w:val="105"/>
                <w:sz w:val="17"/>
              </w:rPr>
              <w:t>oynayan</w:t>
            </w:r>
            <w:r>
              <w:rPr>
                <w:spacing w:val="-17"/>
                <w:w w:val="105"/>
                <w:sz w:val="17"/>
              </w:rPr>
              <w:t> </w:t>
            </w:r>
            <w:r>
              <w:rPr>
                <w:w w:val="105"/>
                <w:sz w:val="17"/>
              </w:rPr>
              <w:t>hücreler</w:t>
            </w:r>
          </w:p>
        </w:tc>
        <w:tc>
          <w:tcPr>
            <w:tcW w:w="1651" w:type="dxa"/>
            <w:tcBorders>
              <w:top w:val="nil"/>
              <w:bottom w:val="nil"/>
            </w:tcBorders>
          </w:tcPr>
          <w:p>
            <w:pPr>
              <w:pStyle w:val="TableParagraph"/>
              <w:spacing w:before="11"/>
              <w:ind w:left="95"/>
              <w:rPr>
                <w:sz w:val="17"/>
              </w:rPr>
            </w:pPr>
            <w:r>
              <w:rPr>
                <w:w w:val="110"/>
                <w:sz w:val="17"/>
              </w:rPr>
              <w:t>NYılmaz</w:t>
            </w:r>
          </w:p>
        </w:tc>
      </w:tr>
      <w:tr>
        <w:trPr>
          <w:trHeight w:val="312" w:hRule="exact"/>
        </w:trPr>
        <w:tc>
          <w:tcPr>
            <w:tcW w:w="1334" w:type="dxa"/>
            <w:tcBorders>
              <w:top w:val="nil"/>
              <w:bottom w:val="nil"/>
            </w:tcBorders>
          </w:tcPr>
          <w:p>
            <w:pPr>
              <w:pStyle w:val="TableParagraph"/>
              <w:spacing w:before="95"/>
              <w:ind w:left="95"/>
              <w:rPr>
                <w:rFonts w:ascii="Times New Roman"/>
                <w:sz w:val="19"/>
              </w:rPr>
            </w:pPr>
            <w:r>
              <w:rPr>
                <w:rFonts w:ascii="Times New Roman"/>
                <w:sz w:val="19"/>
              </w:rPr>
              <w:t>13.30-15.20</w:t>
            </w:r>
          </w:p>
        </w:tc>
        <w:tc>
          <w:tcPr>
            <w:tcW w:w="894" w:type="dxa"/>
            <w:tcBorders>
              <w:top w:val="nil"/>
              <w:bottom w:val="nil"/>
              <w:right w:val="nil"/>
            </w:tcBorders>
          </w:tcPr>
          <w:p>
            <w:pPr>
              <w:pStyle w:val="TableParagraph"/>
              <w:spacing w:before="113"/>
              <w:ind w:left="93"/>
              <w:rPr>
                <w:sz w:val="17"/>
              </w:rPr>
            </w:pPr>
            <w:r>
              <w:rPr>
                <w:w w:val="105"/>
                <w:sz w:val="17"/>
              </w:rPr>
              <w:t>ANA</w:t>
            </w:r>
          </w:p>
        </w:tc>
        <w:tc>
          <w:tcPr>
            <w:tcW w:w="5312" w:type="dxa"/>
            <w:tcBorders>
              <w:top w:val="nil"/>
              <w:left w:val="nil"/>
              <w:bottom w:val="nil"/>
            </w:tcBorders>
          </w:tcPr>
          <w:p>
            <w:pPr>
              <w:pStyle w:val="TableParagraph"/>
              <w:spacing w:before="113"/>
              <w:ind w:left="311"/>
              <w:rPr>
                <w:sz w:val="17"/>
              </w:rPr>
            </w:pPr>
            <w:r>
              <w:rPr>
                <w:w w:val="105"/>
                <w:sz w:val="17"/>
              </w:rPr>
              <w:t>Larynx</w:t>
            </w:r>
          </w:p>
        </w:tc>
        <w:tc>
          <w:tcPr>
            <w:tcW w:w="1651" w:type="dxa"/>
            <w:tcBorders>
              <w:top w:val="nil"/>
              <w:bottom w:val="nil"/>
            </w:tcBorders>
          </w:tcPr>
          <w:p>
            <w:pPr>
              <w:pStyle w:val="TableParagraph"/>
              <w:spacing w:before="113"/>
              <w:ind w:left="98"/>
              <w:rPr>
                <w:sz w:val="17"/>
              </w:rPr>
            </w:pPr>
            <w:r>
              <w:rPr>
                <w:w w:val="110"/>
                <w:sz w:val="17"/>
              </w:rPr>
              <w:t>AKara</w:t>
            </w:r>
          </w:p>
        </w:tc>
      </w:tr>
      <w:tr>
        <w:trPr>
          <w:trHeight w:val="286" w:hRule="exact"/>
        </w:trPr>
        <w:tc>
          <w:tcPr>
            <w:tcW w:w="1334" w:type="dxa"/>
            <w:tcBorders>
              <w:top w:val="nil"/>
            </w:tcBorders>
          </w:tcPr>
          <w:p>
            <w:pPr>
              <w:pStyle w:val="TableParagraph"/>
              <w:spacing w:line="208" w:lineRule="exact"/>
              <w:ind w:left="95"/>
              <w:rPr>
                <w:rFonts w:ascii="Times New Roman"/>
                <w:sz w:val="19"/>
              </w:rPr>
            </w:pPr>
            <w:r>
              <w:rPr>
                <w:rFonts w:ascii="Times New Roman"/>
                <w:sz w:val="19"/>
              </w:rPr>
              <w:t>15.30-17.20</w:t>
            </w:r>
          </w:p>
        </w:tc>
        <w:tc>
          <w:tcPr>
            <w:tcW w:w="894" w:type="dxa"/>
            <w:tcBorders>
              <w:top w:val="nil"/>
              <w:right w:val="nil"/>
            </w:tcBorders>
          </w:tcPr>
          <w:p>
            <w:pPr>
              <w:pStyle w:val="TableParagraph"/>
              <w:spacing w:before="8"/>
              <w:ind w:left="95"/>
              <w:rPr>
                <w:sz w:val="17"/>
              </w:rPr>
            </w:pPr>
            <w:r>
              <w:rPr>
                <w:w w:val="105"/>
                <w:sz w:val="17"/>
              </w:rPr>
              <w:t>BFİZ</w:t>
            </w:r>
          </w:p>
        </w:tc>
        <w:tc>
          <w:tcPr>
            <w:tcW w:w="5312" w:type="dxa"/>
            <w:tcBorders>
              <w:top w:val="nil"/>
              <w:left w:val="nil"/>
            </w:tcBorders>
          </w:tcPr>
          <w:p>
            <w:pPr>
              <w:pStyle w:val="TableParagraph"/>
              <w:spacing w:before="8"/>
              <w:ind w:left="324"/>
              <w:rPr>
                <w:sz w:val="17"/>
              </w:rPr>
            </w:pPr>
            <w:r>
              <w:rPr>
                <w:sz w:val="17"/>
              </w:rPr>
              <w:t>EKG'nin Biyofiziksel Temelleri</w:t>
            </w:r>
          </w:p>
        </w:tc>
        <w:tc>
          <w:tcPr>
            <w:tcW w:w="1651" w:type="dxa"/>
            <w:tcBorders>
              <w:top w:val="nil"/>
            </w:tcBorders>
          </w:tcPr>
          <w:p>
            <w:pPr>
              <w:pStyle w:val="TableParagraph"/>
              <w:spacing w:before="8"/>
              <w:ind w:left="99"/>
              <w:rPr>
                <w:sz w:val="17"/>
              </w:rPr>
            </w:pPr>
            <w:r>
              <w:rPr>
                <w:sz w:val="17"/>
              </w:rPr>
              <w:t>Ü Çömelekoğlu</w:t>
            </w:r>
          </w:p>
        </w:tc>
      </w:tr>
    </w:tbl>
    <w:p>
      <w:pPr>
        <w:pStyle w:val="BodyText"/>
        <w:spacing w:before="9"/>
        <w:rPr>
          <w:b/>
        </w:rPr>
      </w:pPr>
    </w:p>
    <w:p>
      <w:pPr>
        <w:pStyle w:val="ListParagraph"/>
        <w:numPr>
          <w:ilvl w:val="1"/>
          <w:numId w:val="110"/>
        </w:numPr>
        <w:tabs>
          <w:tab w:pos="556" w:val="left" w:leader="none"/>
        </w:tabs>
        <w:spacing w:line="240" w:lineRule="auto" w:before="1" w:after="10"/>
        <w:ind w:left="555" w:right="0" w:hanging="253"/>
        <w:jc w:val="left"/>
        <w:rPr>
          <w:b/>
          <w:sz w:val="17"/>
        </w:rPr>
      </w:pPr>
      <w:r>
        <w:rPr>
          <w:b/>
          <w:w w:val="105"/>
          <w:sz w:val="17"/>
        </w:rPr>
        <w:t>KASIM 2012</w:t>
      </w:r>
      <w:r>
        <w:rPr>
          <w:b/>
          <w:spacing w:val="17"/>
          <w:w w:val="105"/>
          <w:sz w:val="17"/>
        </w:rPr>
        <w:t> </w:t>
      </w:r>
      <w:r>
        <w:rPr>
          <w:b/>
          <w:w w:val="105"/>
          <w:sz w:val="17"/>
        </w:rPr>
        <w:t>CUMA</w:t>
      </w:r>
    </w:p>
    <w:tbl>
      <w:tblPr>
        <w:tblW w:w="0" w:type="auto"/>
        <w:jc w:val="left"/>
        <w:tblInd w:w="18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06"/>
        <w:gridCol w:w="6097"/>
        <w:gridCol w:w="1789"/>
      </w:tblGrid>
      <w:tr>
        <w:trPr>
          <w:trHeight w:val="322" w:hRule="exact"/>
        </w:trPr>
        <w:tc>
          <w:tcPr>
            <w:tcW w:w="1306" w:type="dxa"/>
          </w:tcPr>
          <w:p>
            <w:pPr>
              <w:pStyle w:val="TableParagraph"/>
              <w:spacing w:line="194" w:lineRule="exact"/>
              <w:ind w:left="95"/>
              <w:rPr>
                <w:sz w:val="17"/>
              </w:rPr>
            </w:pPr>
            <w:r>
              <w:rPr>
                <w:sz w:val="17"/>
              </w:rPr>
              <w:t>SAAT</w:t>
            </w:r>
          </w:p>
        </w:tc>
        <w:tc>
          <w:tcPr>
            <w:tcW w:w="6097" w:type="dxa"/>
            <w:tcBorders>
              <w:right w:val="single" w:sz="4" w:space="0" w:color="000000"/>
            </w:tcBorders>
          </w:tcPr>
          <w:p>
            <w:pPr>
              <w:pStyle w:val="TableParagraph"/>
              <w:tabs>
                <w:tab w:pos="1223" w:val="left" w:leader="none"/>
              </w:tabs>
              <w:spacing w:line="190" w:lineRule="exact"/>
              <w:ind w:left="99"/>
              <w:rPr>
                <w:sz w:val="17"/>
              </w:rPr>
            </w:pPr>
            <w:r>
              <w:rPr>
                <w:w w:val="105"/>
                <w:sz w:val="17"/>
              </w:rPr>
              <w:t>DERS</w:t>
              <w:tab/>
              <w:t>KONU</w:t>
            </w:r>
          </w:p>
        </w:tc>
        <w:tc>
          <w:tcPr>
            <w:tcW w:w="1789" w:type="dxa"/>
            <w:tcBorders>
              <w:left w:val="single" w:sz="4" w:space="0" w:color="000000"/>
            </w:tcBorders>
          </w:tcPr>
          <w:p>
            <w:pPr>
              <w:pStyle w:val="TableParagraph"/>
              <w:spacing w:line="194" w:lineRule="exact"/>
              <w:ind w:left="99"/>
              <w:rPr>
                <w:sz w:val="17"/>
              </w:rPr>
            </w:pPr>
            <w:r>
              <w:rPr>
                <w:w w:val="105"/>
                <w:sz w:val="17"/>
              </w:rPr>
              <w:t>OGR. UYESI</w:t>
            </w:r>
          </w:p>
        </w:tc>
      </w:tr>
      <w:tr>
        <w:trPr>
          <w:trHeight w:val="203" w:hRule="exact"/>
        </w:trPr>
        <w:tc>
          <w:tcPr>
            <w:tcW w:w="1306" w:type="dxa"/>
            <w:tcBorders>
              <w:bottom w:val="nil"/>
            </w:tcBorders>
          </w:tcPr>
          <w:p>
            <w:pPr>
              <w:pStyle w:val="TableParagraph"/>
              <w:spacing w:line="199" w:lineRule="exact"/>
              <w:ind w:left="96"/>
              <w:rPr>
                <w:rFonts w:ascii="Times New Roman"/>
                <w:sz w:val="19"/>
              </w:rPr>
            </w:pPr>
            <w:r>
              <w:rPr>
                <w:rFonts w:ascii="Times New Roman"/>
                <w:sz w:val="19"/>
              </w:rPr>
              <w:t>08.30-09.20</w:t>
            </w:r>
          </w:p>
        </w:tc>
        <w:tc>
          <w:tcPr>
            <w:tcW w:w="6097" w:type="dxa"/>
            <w:tcBorders>
              <w:bottom w:val="nil"/>
              <w:right w:val="single" w:sz="4" w:space="0" w:color="000000"/>
            </w:tcBorders>
          </w:tcPr>
          <w:p>
            <w:pPr>
              <w:pStyle w:val="TableParagraph"/>
              <w:tabs>
                <w:tab w:pos="1233" w:val="left" w:leader="none"/>
              </w:tabs>
              <w:spacing w:line="194" w:lineRule="exact"/>
              <w:ind w:left="100"/>
              <w:rPr>
                <w:sz w:val="17"/>
              </w:rPr>
            </w:pPr>
            <w:r>
              <w:rPr>
                <w:w w:val="105"/>
                <w:sz w:val="17"/>
              </w:rPr>
              <w:t>MIK</w:t>
              <w:tab/>
              <w:t>Kompleman</w:t>
            </w:r>
            <w:r>
              <w:rPr>
                <w:spacing w:val="-31"/>
                <w:w w:val="105"/>
                <w:sz w:val="17"/>
              </w:rPr>
              <w:t> </w:t>
            </w:r>
            <w:r>
              <w:rPr>
                <w:w w:val="105"/>
                <w:sz w:val="17"/>
              </w:rPr>
              <w:t>Sistemi</w:t>
            </w:r>
          </w:p>
        </w:tc>
        <w:tc>
          <w:tcPr>
            <w:tcW w:w="1789" w:type="dxa"/>
            <w:tcBorders>
              <w:left w:val="single" w:sz="4" w:space="0" w:color="000000"/>
              <w:bottom w:val="nil"/>
            </w:tcBorders>
          </w:tcPr>
          <w:p>
            <w:pPr>
              <w:pStyle w:val="TableParagraph"/>
              <w:spacing w:line="194" w:lineRule="exact"/>
              <w:ind w:left="98"/>
              <w:rPr>
                <w:sz w:val="17"/>
              </w:rPr>
            </w:pPr>
            <w:r>
              <w:rPr>
                <w:w w:val="110"/>
                <w:sz w:val="17"/>
              </w:rPr>
              <w:t>GAslan</w:t>
            </w:r>
          </w:p>
        </w:tc>
      </w:tr>
      <w:tr>
        <w:trPr>
          <w:trHeight w:val="206" w:hRule="exact"/>
        </w:trPr>
        <w:tc>
          <w:tcPr>
            <w:tcW w:w="1306" w:type="dxa"/>
            <w:tcBorders>
              <w:top w:val="nil"/>
              <w:bottom w:val="nil"/>
            </w:tcBorders>
          </w:tcPr>
          <w:p>
            <w:pPr>
              <w:pStyle w:val="TableParagraph"/>
              <w:spacing w:line="208" w:lineRule="exact"/>
              <w:ind w:left="96"/>
              <w:rPr>
                <w:rFonts w:ascii="Times New Roman"/>
                <w:sz w:val="19"/>
              </w:rPr>
            </w:pPr>
            <w:r>
              <w:rPr>
                <w:rFonts w:ascii="Times New Roman"/>
                <w:w w:val="105"/>
                <w:sz w:val="19"/>
              </w:rPr>
              <w:t>09.30-10</w:t>
            </w:r>
            <w:r>
              <w:rPr>
                <w:rFonts w:ascii="Times New Roman"/>
                <w:color w:val="7C7C7C"/>
                <w:w w:val="105"/>
                <w:sz w:val="19"/>
              </w:rPr>
              <w:t>.</w:t>
            </w:r>
            <w:r>
              <w:rPr>
                <w:rFonts w:ascii="Times New Roman"/>
                <w:w w:val="105"/>
                <w:sz w:val="19"/>
              </w:rPr>
              <w:t>20</w:t>
            </w:r>
          </w:p>
        </w:tc>
        <w:tc>
          <w:tcPr>
            <w:tcW w:w="6097" w:type="dxa"/>
            <w:tcBorders>
              <w:top w:val="nil"/>
              <w:bottom w:val="nil"/>
              <w:right w:val="single" w:sz="4" w:space="0" w:color="000000"/>
            </w:tcBorders>
          </w:tcPr>
          <w:p>
            <w:pPr>
              <w:pStyle w:val="TableParagraph"/>
              <w:tabs>
                <w:tab w:pos="1236" w:val="left" w:leader="none"/>
              </w:tabs>
              <w:spacing w:before="8"/>
              <w:ind w:left="100"/>
              <w:rPr>
                <w:sz w:val="17"/>
              </w:rPr>
            </w:pPr>
            <w:r>
              <w:rPr>
                <w:sz w:val="17"/>
              </w:rPr>
              <w:t>MİK</w:t>
              <w:tab/>
              <w:t>Antijen Antikor İlişkisini Gösteren </w:t>
            </w:r>
            <w:r>
              <w:rPr>
                <w:spacing w:val="13"/>
                <w:sz w:val="17"/>
              </w:rPr>
              <w:t> </w:t>
            </w:r>
            <w:r>
              <w:rPr>
                <w:sz w:val="17"/>
              </w:rPr>
              <w:t>Testler</w:t>
            </w:r>
          </w:p>
        </w:tc>
        <w:tc>
          <w:tcPr>
            <w:tcW w:w="1789" w:type="dxa"/>
            <w:tcBorders>
              <w:top w:val="nil"/>
              <w:left w:val="single" w:sz="4" w:space="0" w:color="000000"/>
              <w:bottom w:val="nil"/>
            </w:tcBorders>
          </w:tcPr>
          <w:p>
            <w:pPr>
              <w:pStyle w:val="TableParagraph"/>
              <w:spacing w:before="8"/>
              <w:ind w:left="98"/>
              <w:rPr>
                <w:sz w:val="17"/>
              </w:rPr>
            </w:pPr>
            <w:r>
              <w:rPr>
                <w:w w:val="110"/>
                <w:sz w:val="17"/>
              </w:rPr>
              <w:t>GAslan</w:t>
            </w:r>
          </w:p>
        </w:tc>
      </w:tr>
      <w:tr>
        <w:trPr>
          <w:trHeight w:val="312" w:hRule="exact"/>
        </w:trPr>
        <w:tc>
          <w:tcPr>
            <w:tcW w:w="1306" w:type="dxa"/>
            <w:tcBorders>
              <w:top w:val="nil"/>
              <w:bottom w:val="nil"/>
            </w:tcBorders>
          </w:tcPr>
          <w:p>
            <w:pPr>
              <w:pStyle w:val="TableParagraph"/>
              <w:spacing w:line="208" w:lineRule="exact"/>
              <w:ind w:left="95"/>
              <w:rPr>
                <w:rFonts w:ascii="Times New Roman"/>
                <w:sz w:val="19"/>
              </w:rPr>
            </w:pPr>
            <w:r>
              <w:rPr>
                <w:rFonts w:ascii="Times New Roman"/>
                <w:sz w:val="19"/>
              </w:rPr>
              <w:t>10.30-12.20</w:t>
            </w:r>
          </w:p>
        </w:tc>
        <w:tc>
          <w:tcPr>
            <w:tcW w:w="6097" w:type="dxa"/>
            <w:tcBorders>
              <w:top w:val="nil"/>
              <w:bottom w:val="nil"/>
              <w:right w:val="single" w:sz="4" w:space="0" w:color="000000"/>
            </w:tcBorders>
          </w:tcPr>
          <w:p>
            <w:pPr>
              <w:pStyle w:val="TableParagraph"/>
              <w:tabs>
                <w:tab w:pos="1227" w:val="left" w:leader="none"/>
              </w:tabs>
              <w:spacing w:before="8"/>
              <w:ind w:left="103"/>
              <w:rPr>
                <w:sz w:val="17"/>
              </w:rPr>
            </w:pPr>
            <w:r>
              <w:rPr>
                <w:w w:val="105"/>
                <w:sz w:val="17"/>
              </w:rPr>
              <w:t>FİZ</w:t>
              <w:tab/>
              <w:t>Normal</w:t>
            </w:r>
            <w:r>
              <w:rPr>
                <w:spacing w:val="-19"/>
                <w:w w:val="105"/>
                <w:sz w:val="17"/>
              </w:rPr>
              <w:t> </w:t>
            </w:r>
            <w:r>
              <w:rPr>
                <w:w w:val="105"/>
                <w:sz w:val="17"/>
              </w:rPr>
              <w:t>EKG</w:t>
            </w:r>
          </w:p>
        </w:tc>
        <w:tc>
          <w:tcPr>
            <w:tcW w:w="1789" w:type="dxa"/>
            <w:tcBorders>
              <w:top w:val="nil"/>
              <w:left w:val="single" w:sz="4" w:space="0" w:color="000000"/>
              <w:bottom w:val="nil"/>
            </w:tcBorders>
          </w:tcPr>
          <w:p>
            <w:pPr>
              <w:pStyle w:val="TableParagraph"/>
              <w:spacing w:before="8"/>
              <w:ind w:left="99"/>
              <w:rPr>
                <w:sz w:val="17"/>
              </w:rPr>
            </w:pPr>
            <w:r>
              <w:rPr>
                <w:w w:val="105"/>
                <w:sz w:val="17"/>
              </w:rPr>
              <w:t>T Ergenoğlu</w:t>
            </w:r>
          </w:p>
        </w:tc>
      </w:tr>
      <w:tr>
        <w:trPr>
          <w:trHeight w:val="311" w:hRule="exact"/>
        </w:trPr>
        <w:tc>
          <w:tcPr>
            <w:tcW w:w="1306" w:type="dxa"/>
            <w:tcBorders>
              <w:top w:val="nil"/>
              <w:bottom w:val="nil"/>
            </w:tcBorders>
          </w:tcPr>
          <w:p>
            <w:pPr>
              <w:pStyle w:val="TableParagraph"/>
              <w:spacing w:before="95"/>
              <w:ind w:left="95"/>
              <w:rPr>
                <w:rFonts w:ascii="Times New Roman"/>
                <w:sz w:val="19"/>
              </w:rPr>
            </w:pPr>
            <w:r>
              <w:rPr>
                <w:rFonts w:ascii="Times New Roman"/>
                <w:sz w:val="19"/>
              </w:rPr>
              <w:t>13.30-14.20</w:t>
            </w:r>
          </w:p>
        </w:tc>
        <w:tc>
          <w:tcPr>
            <w:tcW w:w="6097" w:type="dxa"/>
            <w:tcBorders>
              <w:top w:val="nil"/>
              <w:bottom w:val="nil"/>
              <w:right w:val="single" w:sz="4" w:space="0" w:color="000000"/>
            </w:tcBorders>
          </w:tcPr>
          <w:p>
            <w:pPr>
              <w:pStyle w:val="TableParagraph"/>
              <w:tabs>
                <w:tab w:pos="1227" w:val="left" w:leader="none"/>
              </w:tabs>
              <w:spacing w:before="113"/>
              <w:ind w:left="103"/>
              <w:rPr>
                <w:sz w:val="17"/>
              </w:rPr>
            </w:pPr>
            <w:r>
              <w:rPr>
                <w:sz w:val="17"/>
              </w:rPr>
              <w:t>HiS</w:t>
              <w:tab/>
              <w:t>Periferik</w:t>
            </w:r>
            <w:r>
              <w:rPr>
                <w:spacing w:val="1"/>
                <w:sz w:val="17"/>
              </w:rPr>
              <w:t> </w:t>
            </w:r>
            <w:r>
              <w:rPr>
                <w:sz w:val="17"/>
              </w:rPr>
              <w:t>kan</w:t>
            </w:r>
            <w:r>
              <w:rPr>
                <w:spacing w:val="-9"/>
                <w:sz w:val="17"/>
              </w:rPr>
              <w:t> </w:t>
            </w:r>
            <w:r>
              <w:rPr>
                <w:sz w:val="17"/>
              </w:rPr>
              <w:t>h.</w:t>
            </w:r>
            <w:r>
              <w:rPr>
                <w:spacing w:val="-10"/>
                <w:sz w:val="17"/>
              </w:rPr>
              <w:t> </w:t>
            </w:r>
            <w:r>
              <w:rPr>
                <w:sz w:val="17"/>
              </w:rPr>
              <w:t>histolojisi</w:t>
            </w:r>
            <w:r>
              <w:rPr>
                <w:spacing w:val="-1"/>
                <w:sz w:val="17"/>
              </w:rPr>
              <w:t> </w:t>
            </w:r>
            <w:r>
              <w:rPr>
                <w:sz w:val="17"/>
              </w:rPr>
              <w:t>ve</w:t>
            </w:r>
            <w:r>
              <w:rPr>
                <w:spacing w:val="-15"/>
                <w:sz w:val="17"/>
              </w:rPr>
              <w:t> </w:t>
            </w:r>
            <w:r>
              <w:rPr>
                <w:sz w:val="17"/>
              </w:rPr>
              <w:t>bağışık</w:t>
            </w:r>
            <w:r>
              <w:rPr>
                <w:spacing w:val="-4"/>
                <w:sz w:val="17"/>
              </w:rPr>
              <w:t> </w:t>
            </w:r>
            <w:r>
              <w:rPr>
                <w:sz w:val="17"/>
              </w:rPr>
              <w:t>yanıtta</w:t>
            </w:r>
            <w:r>
              <w:rPr>
                <w:spacing w:val="-2"/>
                <w:sz w:val="17"/>
              </w:rPr>
              <w:t> </w:t>
            </w:r>
            <w:r>
              <w:rPr>
                <w:sz w:val="17"/>
              </w:rPr>
              <w:t>rol</w:t>
            </w:r>
            <w:r>
              <w:rPr>
                <w:spacing w:val="-9"/>
                <w:sz w:val="17"/>
              </w:rPr>
              <w:t> </w:t>
            </w:r>
            <w:r>
              <w:rPr>
                <w:sz w:val="17"/>
              </w:rPr>
              <w:t>oynayan</w:t>
            </w:r>
            <w:r>
              <w:rPr>
                <w:spacing w:val="-7"/>
                <w:sz w:val="17"/>
              </w:rPr>
              <w:t> </w:t>
            </w:r>
            <w:r>
              <w:rPr>
                <w:sz w:val="17"/>
              </w:rPr>
              <w:t>hücreler</w:t>
            </w:r>
          </w:p>
        </w:tc>
        <w:tc>
          <w:tcPr>
            <w:tcW w:w="1789" w:type="dxa"/>
            <w:tcBorders>
              <w:top w:val="nil"/>
              <w:left w:val="single" w:sz="4" w:space="0" w:color="000000"/>
              <w:bottom w:val="nil"/>
            </w:tcBorders>
          </w:tcPr>
          <w:p>
            <w:pPr>
              <w:pStyle w:val="TableParagraph"/>
              <w:spacing w:before="113"/>
              <w:ind w:left="99"/>
              <w:rPr>
                <w:sz w:val="17"/>
              </w:rPr>
            </w:pPr>
            <w:r>
              <w:rPr>
                <w:sz w:val="17"/>
              </w:rPr>
              <w:t>N Yılmaz</w:t>
            </w:r>
          </w:p>
        </w:tc>
      </w:tr>
      <w:tr>
        <w:trPr>
          <w:trHeight w:val="208" w:hRule="exact"/>
        </w:trPr>
        <w:tc>
          <w:tcPr>
            <w:tcW w:w="1306" w:type="dxa"/>
            <w:tcBorders>
              <w:top w:val="nil"/>
              <w:bottom w:val="nil"/>
            </w:tcBorders>
          </w:tcPr>
          <w:p>
            <w:pPr>
              <w:pStyle w:val="TableParagraph"/>
              <w:spacing w:line="209" w:lineRule="exact"/>
              <w:ind w:left="95"/>
              <w:rPr>
                <w:rFonts w:ascii="Times New Roman"/>
                <w:sz w:val="19"/>
              </w:rPr>
            </w:pPr>
            <w:r>
              <w:rPr>
                <w:rFonts w:ascii="Times New Roman"/>
                <w:w w:val="105"/>
                <w:sz w:val="19"/>
              </w:rPr>
              <w:t>14.30-15</w:t>
            </w:r>
            <w:r>
              <w:rPr>
                <w:rFonts w:ascii="Times New Roman"/>
                <w:color w:val="2A2A2A"/>
                <w:w w:val="105"/>
                <w:sz w:val="19"/>
              </w:rPr>
              <w:t>.</w:t>
            </w:r>
            <w:r>
              <w:rPr>
                <w:rFonts w:ascii="Times New Roman"/>
                <w:w w:val="105"/>
                <w:sz w:val="19"/>
              </w:rPr>
              <w:t>20</w:t>
            </w:r>
          </w:p>
        </w:tc>
        <w:tc>
          <w:tcPr>
            <w:tcW w:w="6097" w:type="dxa"/>
            <w:tcBorders>
              <w:top w:val="nil"/>
              <w:bottom w:val="nil"/>
              <w:right w:val="single" w:sz="4" w:space="0" w:color="000000"/>
            </w:tcBorders>
          </w:tcPr>
          <w:p>
            <w:pPr>
              <w:pStyle w:val="TableParagraph"/>
              <w:tabs>
                <w:tab w:pos="1227" w:val="left" w:leader="none"/>
              </w:tabs>
              <w:spacing w:line="209" w:lineRule="exact"/>
              <w:ind w:left="100"/>
              <w:rPr>
                <w:rFonts w:ascii="Times New Roman" w:hAnsi="Times New Roman"/>
                <w:sz w:val="19"/>
              </w:rPr>
            </w:pPr>
            <w:r>
              <w:rPr>
                <w:w w:val="105"/>
                <w:sz w:val="17"/>
              </w:rPr>
              <w:t>KUG</w:t>
              <w:tab/>
              <w:t>Portfolyo</w:t>
            </w:r>
            <w:r>
              <w:rPr>
                <w:spacing w:val="-13"/>
                <w:w w:val="105"/>
                <w:sz w:val="17"/>
              </w:rPr>
              <w:t> </w:t>
            </w:r>
            <w:r>
              <w:rPr>
                <w:w w:val="105"/>
                <w:sz w:val="17"/>
              </w:rPr>
              <w:t>Çalışması</w:t>
            </w:r>
            <w:r>
              <w:rPr>
                <w:spacing w:val="-9"/>
                <w:w w:val="105"/>
                <w:sz w:val="17"/>
              </w:rPr>
              <w:t> </w:t>
            </w:r>
            <w:r>
              <w:rPr>
                <w:w w:val="105"/>
                <w:sz w:val="17"/>
              </w:rPr>
              <w:t>Grup</w:t>
            </w:r>
            <w:r>
              <w:rPr>
                <w:spacing w:val="-15"/>
                <w:w w:val="105"/>
                <w:sz w:val="17"/>
              </w:rPr>
              <w:t> </w:t>
            </w:r>
            <w:r>
              <w:rPr>
                <w:rFonts w:ascii="Times New Roman" w:hAnsi="Times New Roman"/>
                <w:w w:val="105"/>
                <w:sz w:val="19"/>
              </w:rPr>
              <w:t>(4</w:t>
            </w:r>
            <w:r>
              <w:rPr>
                <w:rFonts w:ascii="Times New Roman" w:hAnsi="Times New Roman"/>
                <w:spacing w:val="-12"/>
                <w:w w:val="105"/>
                <w:sz w:val="19"/>
              </w:rPr>
              <w:t> </w:t>
            </w:r>
            <w:r>
              <w:rPr>
                <w:w w:val="105"/>
                <w:sz w:val="17"/>
              </w:rPr>
              <w:t>6)</w:t>
            </w:r>
            <w:r>
              <w:rPr>
                <w:spacing w:val="-14"/>
                <w:w w:val="105"/>
                <w:sz w:val="17"/>
              </w:rPr>
              <w:t> </w:t>
            </w:r>
            <w:r>
              <w:rPr>
                <w:w w:val="105"/>
                <w:sz w:val="17"/>
              </w:rPr>
              <w:t>ve</w:t>
            </w:r>
            <w:r>
              <w:rPr>
                <w:spacing w:val="-20"/>
                <w:w w:val="105"/>
                <w:sz w:val="17"/>
              </w:rPr>
              <w:t> </w:t>
            </w:r>
            <w:r>
              <w:rPr>
                <w:w w:val="105"/>
                <w:sz w:val="17"/>
              </w:rPr>
              <w:t>Grup</w:t>
            </w:r>
            <w:r>
              <w:rPr>
                <w:spacing w:val="-13"/>
                <w:w w:val="105"/>
                <w:sz w:val="17"/>
              </w:rPr>
              <w:t> </w:t>
            </w:r>
            <w:r>
              <w:rPr>
                <w:rFonts w:ascii="Times New Roman" w:hAnsi="Times New Roman"/>
                <w:w w:val="105"/>
                <w:sz w:val="19"/>
              </w:rPr>
              <w:t>(7-9)</w:t>
            </w:r>
          </w:p>
        </w:tc>
        <w:tc>
          <w:tcPr>
            <w:tcW w:w="1789" w:type="dxa"/>
            <w:tcBorders>
              <w:top w:val="nil"/>
              <w:left w:val="single" w:sz="4" w:space="0" w:color="000000"/>
              <w:bottom w:val="nil"/>
            </w:tcBorders>
          </w:tcPr>
          <w:p>
            <w:pPr>
              <w:pStyle w:val="TableParagraph"/>
              <w:spacing w:before="9"/>
              <w:ind w:left="98"/>
              <w:rPr>
                <w:sz w:val="17"/>
              </w:rPr>
            </w:pPr>
            <w:r>
              <w:rPr>
                <w:w w:val="105"/>
                <w:sz w:val="17"/>
              </w:rPr>
              <w:t>Grup Öğr. Üyeleri</w:t>
            </w:r>
          </w:p>
        </w:tc>
      </w:tr>
      <w:tr>
        <w:trPr>
          <w:trHeight w:val="218" w:hRule="exact"/>
        </w:trPr>
        <w:tc>
          <w:tcPr>
            <w:tcW w:w="1306" w:type="dxa"/>
            <w:tcBorders>
              <w:top w:val="nil"/>
            </w:tcBorders>
          </w:tcPr>
          <w:p>
            <w:pPr>
              <w:pStyle w:val="TableParagraph"/>
              <w:spacing w:line="207" w:lineRule="exact"/>
              <w:ind w:left="95"/>
              <w:rPr>
                <w:rFonts w:ascii="Times New Roman"/>
                <w:sz w:val="19"/>
              </w:rPr>
            </w:pPr>
            <w:r>
              <w:rPr>
                <w:rFonts w:ascii="Times New Roman"/>
                <w:sz w:val="19"/>
              </w:rPr>
              <w:t>15.30-17.20</w:t>
            </w:r>
          </w:p>
        </w:tc>
        <w:tc>
          <w:tcPr>
            <w:tcW w:w="6097" w:type="dxa"/>
            <w:tcBorders>
              <w:top w:val="nil"/>
              <w:right w:val="single" w:sz="4" w:space="0" w:color="000000"/>
            </w:tcBorders>
          </w:tcPr>
          <w:p>
            <w:pPr>
              <w:pStyle w:val="TableParagraph"/>
              <w:spacing w:before="7"/>
              <w:ind w:left="100"/>
              <w:rPr>
                <w:sz w:val="17"/>
              </w:rPr>
            </w:pPr>
            <w:r>
              <w:rPr>
                <w:sz w:val="17"/>
              </w:rPr>
              <w:t>Serbest Çalışma</w:t>
            </w:r>
          </w:p>
        </w:tc>
        <w:tc>
          <w:tcPr>
            <w:tcW w:w="1789" w:type="dxa"/>
            <w:tcBorders>
              <w:top w:val="nil"/>
              <w:left w:val="single" w:sz="4" w:space="0" w:color="000000"/>
            </w:tcBorders>
          </w:tcPr>
          <w:p>
            <w:pPr/>
          </w:p>
        </w:tc>
      </w:tr>
    </w:tbl>
    <w:p>
      <w:pPr>
        <w:spacing w:after="0"/>
        <w:sectPr>
          <w:pgSz w:w="11910" w:h="16840"/>
          <w:pgMar w:header="1290" w:footer="0" w:top="1780" w:bottom="280" w:left="1140" w:right="1160"/>
        </w:sectPr>
      </w:pPr>
    </w:p>
    <w:p>
      <w:pPr>
        <w:pStyle w:val="BodyText"/>
        <w:spacing w:before="3"/>
        <w:rPr>
          <w:b/>
          <w:sz w:val="23"/>
        </w:rPr>
      </w:pPr>
    </w:p>
    <w:p>
      <w:pPr>
        <w:pStyle w:val="ListParagraph"/>
        <w:numPr>
          <w:ilvl w:val="0"/>
          <w:numId w:val="111"/>
        </w:numPr>
        <w:tabs>
          <w:tab w:pos="534" w:val="left" w:leader="none"/>
        </w:tabs>
        <w:spacing w:line="240" w:lineRule="auto" w:before="95" w:after="7"/>
        <w:ind w:left="533" w:right="0" w:hanging="241"/>
        <w:jc w:val="left"/>
        <w:rPr>
          <w:b/>
          <w:sz w:val="17"/>
        </w:rPr>
      </w:pPr>
      <w:bookmarkStart w:name="Page 95" w:id="131"/>
      <w:bookmarkEnd w:id="131"/>
      <w:r>
        <w:rPr/>
      </w:r>
      <w:bookmarkStart w:name="Page 95" w:id="132"/>
      <w:bookmarkEnd w:id="132"/>
      <w:r>
        <w:rPr>
          <w:b/>
          <w:sz w:val="17"/>
        </w:rPr>
        <w:t>KASIM</w:t>
      </w:r>
      <w:r>
        <w:rPr>
          <w:b/>
          <w:sz w:val="17"/>
        </w:rPr>
        <w:t> 2012</w:t>
      </w:r>
      <w:r>
        <w:rPr>
          <w:b/>
          <w:spacing w:val="4"/>
          <w:sz w:val="17"/>
        </w:rPr>
        <w:t> </w:t>
      </w:r>
      <w:r>
        <w:rPr>
          <w:b/>
          <w:sz w:val="17"/>
        </w:rPr>
        <w:t>PAZARTESi</w:t>
      </w:r>
    </w:p>
    <w:tbl>
      <w:tblPr>
        <w:tblW w:w="0" w:type="auto"/>
        <w:jc w:val="left"/>
        <w:tblInd w:w="11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62"/>
        <w:gridCol w:w="987"/>
        <w:gridCol w:w="5138"/>
        <w:gridCol w:w="1623"/>
      </w:tblGrid>
      <w:tr>
        <w:trPr>
          <w:trHeight w:val="322" w:hRule="exact"/>
        </w:trPr>
        <w:tc>
          <w:tcPr>
            <w:tcW w:w="1362" w:type="dxa"/>
            <w:tcBorders>
              <w:right w:val="single" w:sz="4" w:space="0" w:color="000000"/>
            </w:tcBorders>
          </w:tcPr>
          <w:p>
            <w:pPr>
              <w:pStyle w:val="TableParagraph"/>
              <w:spacing w:before="1"/>
              <w:ind w:left="92"/>
              <w:rPr>
                <w:sz w:val="17"/>
              </w:rPr>
            </w:pPr>
            <w:r>
              <w:rPr>
                <w:sz w:val="17"/>
              </w:rPr>
              <w:t>SAAT</w:t>
            </w:r>
          </w:p>
        </w:tc>
        <w:tc>
          <w:tcPr>
            <w:tcW w:w="987" w:type="dxa"/>
            <w:tcBorders>
              <w:left w:val="single" w:sz="4" w:space="0" w:color="000000"/>
              <w:right w:val="nil"/>
            </w:tcBorders>
          </w:tcPr>
          <w:p>
            <w:pPr>
              <w:pStyle w:val="TableParagraph"/>
              <w:spacing w:before="1"/>
              <w:ind w:left="94"/>
              <w:rPr>
                <w:sz w:val="17"/>
              </w:rPr>
            </w:pPr>
            <w:r>
              <w:rPr>
                <w:sz w:val="17"/>
              </w:rPr>
              <w:t>DERS</w:t>
            </w:r>
          </w:p>
        </w:tc>
        <w:tc>
          <w:tcPr>
            <w:tcW w:w="5138" w:type="dxa"/>
            <w:tcBorders>
              <w:left w:val="nil"/>
              <w:right w:val="single" w:sz="4" w:space="0" w:color="000000"/>
            </w:tcBorders>
          </w:tcPr>
          <w:p>
            <w:pPr>
              <w:pStyle w:val="TableParagraph"/>
              <w:spacing w:before="1"/>
              <w:ind w:left="222"/>
              <w:rPr>
                <w:sz w:val="17"/>
              </w:rPr>
            </w:pPr>
            <w:r>
              <w:rPr>
                <w:sz w:val="17"/>
              </w:rPr>
              <w:t>KONU</w:t>
            </w:r>
          </w:p>
        </w:tc>
        <w:tc>
          <w:tcPr>
            <w:tcW w:w="1623" w:type="dxa"/>
            <w:tcBorders>
              <w:left w:val="single" w:sz="4" w:space="0" w:color="000000"/>
            </w:tcBorders>
          </w:tcPr>
          <w:p>
            <w:pPr>
              <w:pStyle w:val="TableParagraph"/>
              <w:spacing w:line="192" w:lineRule="exact"/>
              <w:ind w:left="91"/>
              <w:rPr>
                <w:sz w:val="17"/>
              </w:rPr>
            </w:pPr>
            <w:r>
              <w:rPr>
                <w:w w:val="105"/>
                <w:sz w:val="15"/>
              </w:rPr>
              <w:t>U(.:iR. </w:t>
            </w:r>
            <w:r>
              <w:rPr>
                <w:w w:val="105"/>
                <w:sz w:val="17"/>
              </w:rPr>
              <w:t>UYESI</w:t>
            </w:r>
          </w:p>
        </w:tc>
      </w:tr>
      <w:tr>
        <w:trPr>
          <w:trHeight w:val="213" w:hRule="exact"/>
        </w:trPr>
        <w:tc>
          <w:tcPr>
            <w:tcW w:w="1362" w:type="dxa"/>
            <w:tcBorders>
              <w:bottom w:val="nil"/>
              <w:right w:val="single" w:sz="4" w:space="0" w:color="000000"/>
            </w:tcBorders>
          </w:tcPr>
          <w:p>
            <w:pPr>
              <w:pStyle w:val="TableParagraph"/>
              <w:spacing w:before="6"/>
              <w:ind w:left="93"/>
              <w:rPr>
                <w:sz w:val="17"/>
              </w:rPr>
            </w:pPr>
            <w:r>
              <w:rPr>
                <w:sz w:val="17"/>
              </w:rPr>
              <w:t>08.30-10.20</w:t>
            </w:r>
          </w:p>
        </w:tc>
        <w:tc>
          <w:tcPr>
            <w:tcW w:w="987" w:type="dxa"/>
            <w:tcBorders>
              <w:left w:val="single" w:sz="4" w:space="0" w:color="000000"/>
              <w:bottom w:val="nil"/>
              <w:right w:val="nil"/>
            </w:tcBorders>
          </w:tcPr>
          <w:p>
            <w:pPr>
              <w:pStyle w:val="TableParagraph"/>
              <w:spacing w:before="6"/>
              <w:ind w:left="94"/>
              <w:rPr>
                <w:sz w:val="17"/>
              </w:rPr>
            </w:pPr>
            <w:r>
              <w:rPr>
                <w:w w:val="105"/>
                <w:sz w:val="17"/>
              </w:rPr>
              <w:t>FIZ</w:t>
            </w:r>
          </w:p>
        </w:tc>
        <w:tc>
          <w:tcPr>
            <w:tcW w:w="5138" w:type="dxa"/>
            <w:tcBorders>
              <w:left w:val="nil"/>
              <w:bottom w:val="nil"/>
              <w:right w:val="single" w:sz="4" w:space="0" w:color="000000"/>
            </w:tcBorders>
          </w:tcPr>
          <w:p>
            <w:pPr>
              <w:pStyle w:val="TableParagraph"/>
              <w:spacing w:before="1"/>
              <w:ind w:left="216"/>
              <w:rPr>
                <w:sz w:val="17"/>
              </w:rPr>
            </w:pPr>
            <w:r>
              <w:rPr>
                <w:sz w:val="17"/>
              </w:rPr>
              <w:t>EKG'nin Vektöryel Analizi ve Elektriksel Aks Hesaplanması</w:t>
            </w:r>
          </w:p>
        </w:tc>
        <w:tc>
          <w:tcPr>
            <w:tcW w:w="1623" w:type="dxa"/>
            <w:tcBorders>
              <w:left w:val="single" w:sz="4" w:space="0" w:color="000000"/>
              <w:bottom w:val="nil"/>
            </w:tcBorders>
          </w:tcPr>
          <w:p>
            <w:pPr>
              <w:pStyle w:val="TableParagraph"/>
              <w:spacing w:before="6"/>
              <w:ind w:left="94"/>
              <w:rPr>
                <w:sz w:val="17"/>
              </w:rPr>
            </w:pPr>
            <w:r>
              <w:rPr>
                <w:sz w:val="17"/>
              </w:rPr>
              <w:t>T Ergenoğlu</w:t>
            </w:r>
          </w:p>
        </w:tc>
      </w:tr>
      <w:tr>
        <w:trPr>
          <w:trHeight w:val="310" w:hRule="exact"/>
        </w:trPr>
        <w:tc>
          <w:tcPr>
            <w:tcW w:w="1362" w:type="dxa"/>
            <w:tcBorders>
              <w:top w:val="nil"/>
              <w:bottom w:val="nil"/>
              <w:right w:val="single" w:sz="4" w:space="0" w:color="000000"/>
            </w:tcBorders>
          </w:tcPr>
          <w:p>
            <w:pPr>
              <w:pStyle w:val="TableParagraph"/>
              <w:ind w:left="96"/>
              <w:rPr>
                <w:sz w:val="17"/>
              </w:rPr>
            </w:pPr>
            <w:r>
              <w:rPr>
                <w:sz w:val="17"/>
              </w:rPr>
              <w:t>10.30-12.20</w:t>
            </w:r>
          </w:p>
        </w:tc>
        <w:tc>
          <w:tcPr>
            <w:tcW w:w="987" w:type="dxa"/>
            <w:tcBorders>
              <w:top w:val="nil"/>
              <w:left w:val="single" w:sz="4" w:space="0" w:color="000000"/>
              <w:bottom w:val="nil"/>
              <w:right w:val="nil"/>
            </w:tcBorders>
          </w:tcPr>
          <w:p>
            <w:pPr>
              <w:pStyle w:val="TableParagraph"/>
              <w:ind w:left="95"/>
              <w:rPr>
                <w:sz w:val="17"/>
              </w:rPr>
            </w:pPr>
            <w:r>
              <w:rPr>
                <w:sz w:val="17"/>
              </w:rPr>
              <w:t>MİK</w:t>
            </w:r>
          </w:p>
        </w:tc>
        <w:tc>
          <w:tcPr>
            <w:tcW w:w="5138" w:type="dxa"/>
            <w:tcBorders>
              <w:top w:val="nil"/>
              <w:left w:val="nil"/>
              <w:bottom w:val="nil"/>
              <w:right w:val="single" w:sz="4" w:space="0" w:color="000000"/>
            </w:tcBorders>
          </w:tcPr>
          <w:p>
            <w:pPr>
              <w:pStyle w:val="TableParagraph"/>
              <w:ind w:left="177"/>
              <w:rPr>
                <w:sz w:val="17"/>
              </w:rPr>
            </w:pPr>
            <w:r>
              <w:rPr>
                <w:sz w:val="17"/>
              </w:rPr>
              <w:t>Antijen Antikor İlişkisini Gösteren Testler</w:t>
            </w:r>
          </w:p>
        </w:tc>
        <w:tc>
          <w:tcPr>
            <w:tcW w:w="1623" w:type="dxa"/>
            <w:tcBorders>
              <w:top w:val="nil"/>
              <w:left w:val="single" w:sz="4" w:space="0" w:color="000000"/>
              <w:bottom w:val="nil"/>
            </w:tcBorders>
          </w:tcPr>
          <w:p>
            <w:pPr>
              <w:pStyle w:val="TableParagraph"/>
              <w:ind w:left="94"/>
              <w:rPr>
                <w:sz w:val="17"/>
              </w:rPr>
            </w:pPr>
            <w:r>
              <w:rPr>
                <w:w w:val="110"/>
                <w:sz w:val="17"/>
              </w:rPr>
              <w:t>GAslan</w:t>
            </w:r>
          </w:p>
        </w:tc>
      </w:tr>
      <w:tr>
        <w:trPr>
          <w:trHeight w:val="310" w:hRule="exact"/>
        </w:trPr>
        <w:tc>
          <w:tcPr>
            <w:tcW w:w="1362" w:type="dxa"/>
            <w:tcBorders>
              <w:top w:val="nil"/>
              <w:bottom w:val="nil"/>
              <w:right w:val="single" w:sz="4" w:space="0" w:color="000000"/>
            </w:tcBorders>
          </w:tcPr>
          <w:p>
            <w:pPr>
              <w:pStyle w:val="TableParagraph"/>
              <w:spacing w:before="108"/>
              <w:ind w:left="96"/>
              <w:rPr>
                <w:sz w:val="17"/>
              </w:rPr>
            </w:pPr>
            <w:r>
              <w:rPr>
                <w:sz w:val="17"/>
              </w:rPr>
              <w:t>13.30-15.20</w:t>
            </w:r>
          </w:p>
        </w:tc>
        <w:tc>
          <w:tcPr>
            <w:tcW w:w="987" w:type="dxa"/>
            <w:tcBorders>
              <w:top w:val="nil"/>
              <w:left w:val="single" w:sz="4" w:space="0" w:color="000000"/>
              <w:bottom w:val="nil"/>
              <w:right w:val="nil"/>
            </w:tcBorders>
          </w:tcPr>
          <w:p>
            <w:pPr>
              <w:pStyle w:val="TableParagraph"/>
              <w:spacing w:before="108"/>
              <w:ind w:left="94"/>
              <w:rPr>
                <w:sz w:val="17"/>
              </w:rPr>
            </w:pPr>
            <w:r>
              <w:rPr>
                <w:w w:val="105"/>
                <w:sz w:val="17"/>
              </w:rPr>
              <w:t>FİZ</w:t>
            </w:r>
          </w:p>
        </w:tc>
        <w:tc>
          <w:tcPr>
            <w:tcW w:w="5138" w:type="dxa"/>
            <w:tcBorders>
              <w:top w:val="nil"/>
              <w:left w:val="nil"/>
              <w:bottom w:val="nil"/>
              <w:right w:val="single" w:sz="4" w:space="0" w:color="000000"/>
            </w:tcBorders>
          </w:tcPr>
          <w:p>
            <w:pPr>
              <w:pStyle w:val="TableParagraph"/>
              <w:spacing w:before="108"/>
              <w:ind w:left="212"/>
              <w:rPr>
                <w:sz w:val="17"/>
              </w:rPr>
            </w:pPr>
            <w:r>
              <w:rPr>
                <w:sz w:val="17"/>
              </w:rPr>
              <w:t>Bazı EKG Anormalliklerinin Fizyolojik Temeli</w:t>
            </w:r>
          </w:p>
        </w:tc>
        <w:tc>
          <w:tcPr>
            <w:tcW w:w="1623" w:type="dxa"/>
            <w:tcBorders>
              <w:top w:val="nil"/>
              <w:left w:val="single" w:sz="4" w:space="0" w:color="000000"/>
              <w:bottom w:val="nil"/>
            </w:tcBorders>
          </w:tcPr>
          <w:p>
            <w:pPr>
              <w:pStyle w:val="TableParagraph"/>
              <w:spacing w:before="108"/>
              <w:ind w:left="94"/>
              <w:rPr>
                <w:sz w:val="17"/>
              </w:rPr>
            </w:pPr>
            <w:r>
              <w:rPr>
                <w:sz w:val="17"/>
              </w:rPr>
              <w:t>T Ergenoğlu</w:t>
            </w:r>
          </w:p>
        </w:tc>
      </w:tr>
      <w:tr>
        <w:trPr>
          <w:trHeight w:val="206" w:hRule="exact"/>
        </w:trPr>
        <w:tc>
          <w:tcPr>
            <w:tcW w:w="1362" w:type="dxa"/>
            <w:tcBorders>
              <w:top w:val="nil"/>
              <w:bottom w:val="nil"/>
              <w:right w:val="single" w:sz="4" w:space="0" w:color="000000"/>
            </w:tcBorders>
          </w:tcPr>
          <w:p>
            <w:pPr>
              <w:pStyle w:val="TableParagraph"/>
              <w:spacing w:before="5"/>
              <w:ind w:left="96"/>
              <w:rPr>
                <w:sz w:val="17"/>
              </w:rPr>
            </w:pPr>
            <w:r>
              <w:rPr>
                <w:sz w:val="17"/>
              </w:rPr>
              <w:t>15.30-17.20</w:t>
            </w:r>
          </w:p>
        </w:tc>
        <w:tc>
          <w:tcPr>
            <w:tcW w:w="987" w:type="dxa"/>
            <w:tcBorders>
              <w:top w:val="nil"/>
              <w:left w:val="single" w:sz="4" w:space="0" w:color="000000"/>
              <w:bottom w:val="nil"/>
              <w:right w:val="nil"/>
            </w:tcBorders>
          </w:tcPr>
          <w:p>
            <w:pPr>
              <w:pStyle w:val="TableParagraph"/>
              <w:spacing w:before="5"/>
              <w:ind w:left="93"/>
              <w:rPr>
                <w:sz w:val="17"/>
              </w:rPr>
            </w:pPr>
            <w:r>
              <w:rPr>
                <w:w w:val="105"/>
                <w:sz w:val="17"/>
              </w:rPr>
              <w:t>ANALAB</w:t>
            </w:r>
          </w:p>
        </w:tc>
        <w:tc>
          <w:tcPr>
            <w:tcW w:w="5138" w:type="dxa"/>
            <w:tcBorders>
              <w:top w:val="nil"/>
              <w:left w:val="nil"/>
              <w:bottom w:val="nil"/>
              <w:right w:val="single" w:sz="4" w:space="0" w:color="000000"/>
            </w:tcBorders>
          </w:tcPr>
          <w:p>
            <w:pPr>
              <w:pStyle w:val="TableParagraph"/>
              <w:ind w:left="212"/>
              <w:rPr>
                <w:sz w:val="17"/>
              </w:rPr>
            </w:pPr>
            <w:r>
              <w:rPr>
                <w:sz w:val="17"/>
              </w:rPr>
              <w:t>Burun ve İlgili Yapılar+ B. Damarlar ve Post. Mediast. (Grup-B)</w:t>
            </w:r>
          </w:p>
        </w:tc>
        <w:tc>
          <w:tcPr>
            <w:tcW w:w="1623" w:type="dxa"/>
            <w:tcBorders>
              <w:top w:val="nil"/>
              <w:left w:val="single" w:sz="4" w:space="0" w:color="000000"/>
              <w:bottom w:val="nil"/>
            </w:tcBorders>
          </w:tcPr>
          <w:p>
            <w:pPr>
              <w:pStyle w:val="TableParagraph"/>
              <w:spacing w:before="5"/>
              <w:ind w:left="94"/>
              <w:rPr>
                <w:sz w:val="17"/>
              </w:rPr>
            </w:pPr>
            <w:r>
              <w:rPr>
                <w:sz w:val="17"/>
              </w:rPr>
              <w:t>H Öztürk/A Kara</w:t>
            </w:r>
          </w:p>
        </w:tc>
      </w:tr>
      <w:tr>
        <w:trPr>
          <w:trHeight w:val="214" w:hRule="exact"/>
        </w:trPr>
        <w:tc>
          <w:tcPr>
            <w:tcW w:w="1362" w:type="dxa"/>
            <w:tcBorders>
              <w:top w:val="nil"/>
              <w:right w:val="single" w:sz="4" w:space="0" w:color="000000"/>
            </w:tcBorders>
          </w:tcPr>
          <w:p>
            <w:pPr/>
          </w:p>
        </w:tc>
        <w:tc>
          <w:tcPr>
            <w:tcW w:w="987" w:type="dxa"/>
            <w:tcBorders>
              <w:top w:val="nil"/>
              <w:left w:val="single" w:sz="4" w:space="0" w:color="000000"/>
              <w:right w:val="nil"/>
            </w:tcBorders>
          </w:tcPr>
          <w:p>
            <w:pPr>
              <w:pStyle w:val="TableParagraph"/>
              <w:spacing w:before="5"/>
              <w:ind w:left="94"/>
              <w:rPr>
                <w:sz w:val="17"/>
              </w:rPr>
            </w:pPr>
            <w:r>
              <w:rPr>
                <w:w w:val="105"/>
                <w:sz w:val="17"/>
              </w:rPr>
              <w:t>HİS LAB</w:t>
            </w:r>
          </w:p>
        </w:tc>
        <w:tc>
          <w:tcPr>
            <w:tcW w:w="5138" w:type="dxa"/>
            <w:tcBorders>
              <w:top w:val="nil"/>
              <w:left w:val="nil"/>
              <w:right w:val="single" w:sz="4" w:space="0" w:color="000000"/>
            </w:tcBorders>
          </w:tcPr>
          <w:p>
            <w:pPr>
              <w:pStyle w:val="TableParagraph"/>
              <w:ind w:left="212"/>
              <w:rPr>
                <w:sz w:val="17"/>
              </w:rPr>
            </w:pPr>
            <w:r>
              <w:rPr>
                <w:sz w:val="17"/>
              </w:rPr>
              <w:t>Kalp ve Damar Histolojisi (Grup-O)</w:t>
            </w:r>
          </w:p>
        </w:tc>
        <w:tc>
          <w:tcPr>
            <w:tcW w:w="1623" w:type="dxa"/>
            <w:tcBorders>
              <w:top w:val="nil"/>
              <w:left w:val="single" w:sz="4" w:space="0" w:color="000000"/>
            </w:tcBorders>
          </w:tcPr>
          <w:p>
            <w:pPr>
              <w:pStyle w:val="TableParagraph"/>
              <w:ind w:left="94"/>
              <w:rPr>
                <w:sz w:val="17"/>
              </w:rPr>
            </w:pPr>
            <w:r>
              <w:rPr>
                <w:w w:val="105"/>
                <w:sz w:val="17"/>
              </w:rPr>
              <w:t>T Baykal</w:t>
            </w:r>
          </w:p>
        </w:tc>
      </w:tr>
    </w:tbl>
    <w:p>
      <w:pPr>
        <w:pStyle w:val="BodyText"/>
        <w:rPr>
          <w:b/>
          <w:sz w:val="18"/>
        </w:rPr>
      </w:pPr>
    </w:p>
    <w:p>
      <w:pPr>
        <w:pStyle w:val="BodyText"/>
        <w:rPr>
          <w:b/>
          <w:sz w:val="18"/>
        </w:rPr>
      </w:pPr>
    </w:p>
    <w:p>
      <w:pPr>
        <w:pStyle w:val="BodyText"/>
        <w:spacing w:before="11"/>
        <w:rPr>
          <w:b/>
        </w:rPr>
      </w:pPr>
    </w:p>
    <w:p>
      <w:pPr>
        <w:pStyle w:val="ListParagraph"/>
        <w:numPr>
          <w:ilvl w:val="0"/>
          <w:numId w:val="111"/>
        </w:numPr>
        <w:tabs>
          <w:tab w:pos="534" w:val="left" w:leader="none"/>
        </w:tabs>
        <w:spacing w:line="240" w:lineRule="auto" w:before="0" w:after="0"/>
        <w:ind w:left="533" w:right="0" w:hanging="241"/>
        <w:jc w:val="left"/>
        <w:rPr>
          <w:b/>
          <w:sz w:val="17"/>
        </w:rPr>
      </w:pPr>
      <w:r>
        <w:rPr>
          <w:b/>
          <w:sz w:val="17"/>
        </w:rPr>
        <w:t>KASIM 2012</w:t>
      </w:r>
      <w:r>
        <w:rPr>
          <w:b/>
          <w:spacing w:val="20"/>
          <w:sz w:val="17"/>
        </w:rPr>
        <w:t> </w:t>
      </w:r>
      <w:r>
        <w:rPr>
          <w:b/>
          <w:sz w:val="17"/>
        </w:rPr>
        <w:t>SALI</w:t>
      </w:r>
    </w:p>
    <w:p>
      <w:pPr>
        <w:pStyle w:val="BodyText"/>
        <w:spacing w:before="3"/>
        <w:rPr>
          <w:b/>
          <w:sz w:val="8"/>
        </w:rPr>
      </w:pPr>
    </w:p>
    <w:tbl>
      <w:tblPr>
        <w:tblW w:w="0" w:type="auto"/>
        <w:jc w:val="left"/>
        <w:tblInd w:w="11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0"/>
        <w:gridCol w:w="6038"/>
        <w:gridCol w:w="1713"/>
      </w:tblGrid>
      <w:tr>
        <w:trPr>
          <w:trHeight w:val="322" w:hRule="exact"/>
        </w:trPr>
        <w:tc>
          <w:tcPr>
            <w:tcW w:w="1380" w:type="dxa"/>
          </w:tcPr>
          <w:p>
            <w:pPr>
              <w:pStyle w:val="TableParagraph"/>
              <w:spacing w:line="190" w:lineRule="exact"/>
              <w:ind w:left="92"/>
              <w:rPr>
                <w:sz w:val="17"/>
              </w:rPr>
            </w:pPr>
            <w:r>
              <w:rPr>
                <w:sz w:val="17"/>
              </w:rPr>
              <w:t>SAAT</w:t>
            </w:r>
          </w:p>
        </w:tc>
        <w:tc>
          <w:tcPr>
            <w:tcW w:w="6038" w:type="dxa"/>
          </w:tcPr>
          <w:p>
            <w:pPr>
              <w:pStyle w:val="TableParagraph"/>
              <w:tabs>
                <w:tab w:pos="1151" w:val="left" w:leader="none"/>
              </w:tabs>
              <w:spacing w:line="190" w:lineRule="exact"/>
              <w:ind w:left="94"/>
              <w:rPr>
                <w:sz w:val="17"/>
              </w:rPr>
            </w:pPr>
            <w:r>
              <w:rPr>
                <w:sz w:val="17"/>
              </w:rPr>
              <w:t>DERS</w:t>
              <w:tab/>
              <w:t>KONU</w:t>
            </w:r>
          </w:p>
        </w:tc>
        <w:tc>
          <w:tcPr>
            <w:tcW w:w="1713" w:type="dxa"/>
          </w:tcPr>
          <w:p>
            <w:pPr>
              <w:pStyle w:val="TableParagraph"/>
              <w:spacing w:line="190" w:lineRule="exact"/>
              <w:ind w:left="90"/>
              <w:rPr>
                <w:sz w:val="17"/>
              </w:rPr>
            </w:pPr>
            <w:r>
              <w:rPr>
                <w:sz w:val="17"/>
              </w:rPr>
              <w:t>OGR. UYESI</w:t>
            </w:r>
          </w:p>
        </w:tc>
      </w:tr>
      <w:tr>
        <w:trPr>
          <w:trHeight w:val="211" w:hRule="exact"/>
        </w:trPr>
        <w:tc>
          <w:tcPr>
            <w:tcW w:w="1380" w:type="dxa"/>
            <w:tcBorders>
              <w:bottom w:val="nil"/>
            </w:tcBorders>
          </w:tcPr>
          <w:p>
            <w:pPr>
              <w:pStyle w:val="TableParagraph"/>
              <w:spacing w:line="194" w:lineRule="exact"/>
              <w:ind w:left="93"/>
              <w:rPr>
                <w:sz w:val="17"/>
              </w:rPr>
            </w:pPr>
            <w:r>
              <w:rPr>
                <w:sz w:val="17"/>
              </w:rPr>
              <w:t>08.30-09.20</w:t>
            </w:r>
          </w:p>
        </w:tc>
        <w:tc>
          <w:tcPr>
            <w:tcW w:w="6038" w:type="dxa"/>
            <w:tcBorders>
              <w:bottom w:val="nil"/>
            </w:tcBorders>
          </w:tcPr>
          <w:p>
            <w:pPr>
              <w:pStyle w:val="TableParagraph"/>
              <w:tabs>
                <w:tab w:pos="1159" w:val="left" w:leader="none"/>
              </w:tabs>
              <w:spacing w:line="194" w:lineRule="exact"/>
              <w:ind w:left="94"/>
              <w:rPr>
                <w:sz w:val="17"/>
              </w:rPr>
            </w:pPr>
            <w:r>
              <w:rPr>
                <w:sz w:val="17"/>
              </w:rPr>
              <w:t>FIZ</w:t>
              <w:tab/>
              <w:t>Tartışma:</w:t>
            </w:r>
            <w:r>
              <w:rPr>
                <w:spacing w:val="-8"/>
                <w:sz w:val="17"/>
              </w:rPr>
              <w:t> </w:t>
            </w:r>
            <w:r>
              <w:rPr>
                <w:sz w:val="17"/>
              </w:rPr>
              <w:t>Kalp</w:t>
            </w:r>
          </w:p>
        </w:tc>
        <w:tc>
          <w:tcPr>
            <w:tcW w:w="1713" w:type="dxa"/>
            <w:tcBorders>
              <w:bottom w:val="nil"/>
            </w:tcBorders>
          </w:tcPr>
          <w:p>
            <w:pPr>
              <w:pStyle w:val="TableParagraph"/>
              <w:spacing w:line="194" w:lineRule="exact"/>
              <w:ind w:left="89"/>
              <w:rPr>
                <w:sz w:val="17"/>
              </w:rPr>
            </w:pPr>
            <w:r>
              <w:rPr>
                <w:sz w:val="17"/>
              </w:rPr>
              <w:t>T Ergenoğlu</w:t>
            </w:r>
          </w:p>
        </w:tc>
      </w:tr>
      <w:tr>
        <w:trPr>
          <w:trHeight w:val="209" w:hRule="exact"/>
        </w:trPr>
        <w:tc>
          <w:tcPr>
            <w:tcW w:w="1380" w:type="dxa"/>
            <w:tcBorders>
              <w:top w:val="nil"/>
              <w:bottom w:val="nil"/>
            </w:tcBorders>
          </w:tcPr>
          <w:p>
            <w:pPr>
              <w:pStyle w:val="TableParagraph"/>
              <w:spacing w:before="5"/>
              <w:ind w:left="93"/>
              <w:rPr>
                <w:sz w:val="17"/>
              </w:rPr>
            </w:pPr>
            <w:r>
              <w:rPr>
                <w:sz w:val="17"/>
              </w:rPr>
              <w:t>09.30-10.20</w:t>
            </w:r>
          </w:p>
        </w:tc>
        <w:tc>
          <w:tcPr>
            <w:tcW w:w="6038" w:type="dxa"/>
            <w:tcBorders>
              <w:top w:val="nil"/>
              <w:bottom w:val="nil"/>
            </w:tcBorders>
          </w:tcPr>
          <w:p>
            <w:pPr>
              <w:pStyle w:val="TableParagraph"/>
              <w:tabs>
                <w:tab w:pos="1159" w:val="left" w:leader="none"/>
              </w:tabs>
              <w:spacing w:before="5"/>
              <w:ind w:left="94"/>
              <w:rPr>
                <w:sz w:val="17"/>
              </w:rPr>
            </w:pPr>
            <w:r>
              <w:rPr>
                <w:sz w:val="17"/>
              </w:rPr>
              <w:t>FİZ</w:t>
              <w:tab/>
              <w:t>Akım, Basınç, Direnç</w:t>
            </w:r>
            <w:r>
              <w:rPr>
                <w:spacing w:val="19"/>
                <w:sz w:val="17"/>
              </w:rPr>
              <w:t> </w:t>
            </w:r>
            <w:r>
              <w:rPr>
                <w:sz w:val="17"/>
              </w:rPr>
              <w:t>İlişkisi</w:t>
            </w:r>
          </w:p>
        </w:tc>
        <w:tc>
          <w:tcPr>
            <w:tcW w:w="1713" w:type="dxa"/>
            <w:tcBorders>
              <w:top w:val="nil"/>
              <w:bottom w:val="nil"/>
            </w:tcBorders>
          </w:tcPr>
          <w:p>
            <w:pPr>
              <w:pStyle w:val="TableParagraph"/>
              <w:spacing w:before="5"/>
              <w:ind w:left="89"/>
              <w:rPr>
                <w:sz w:val="17"/>
              </w:rPr>
            </w:pPr>
            <w:r>
              <w:rPr>
                <w:sz w:val="17"/>
              </w:rPr>
              <w:t>T Ergenoğlu</w:t>
            </w:r>
          </w:p>
        </w:tc>
      </w:tr>
      <w:tr>
        <w:trPr>
          <w:trHeight w:val="307" w:hRule="exact"/>
        </w:trPr>
        <w:tc>
          <w:tcPr>
            <w:tcW w:w="1380" w:type="dxa"/>
            <w:tcBorders>
              <w:top w:val="nil"/>
              <w:bottom w:val="nil"/>
            </w:tcBorders>
          </w:tcPr>
          <w:p>
            <w:pPr>
              <w:pStyle w:val="TableParagraph"/>
              <w:spacing w:before="2"/>
              <w:ind w:left="96"/>
              <w:rPr>
                <w:sz w:val="17"/>
              </w:rPr>
            </w:pPr>
            <w:r>
              <w:rPr>
                <w:sz w:val="17"/>
              </w:rPr>
              <w:t>10.30-12.20</w:t>
            </w:r>
          </w:p>
        </w:tc>
        <w:tc>
          <w:tcPr>
            <w:tcW w:w="6038" w:type="dxa"/>
            <w:tcBorders>
              <w:top w:val="nil"/>
              <w:bottom w:val="nil"/>
            </w:tcBorders>
          </w:tcPr>
          <w:p>
            <w:pPr>
              <w:pStyle w:val="TableParagraph"/>
              <w:tabs>
                <w:tab w:pos="1193" w:val="left" w:leader="none"/>
              </w:tabs>
              <w:spacing w:before="2"/>
              <w:ind w:left="95"/>
              <w:rPr>
                <w:sz w:val="17"/>
              </w:rPr>
            </w:pPr>
            <w:r>
              <w:rPr>
                <w:sz w:val="17"/>
              </w:rPr>
              <w:t>BİK</w:t>
              <w:tab/>
              <w:t>Pıhtılaşma</w:t>
            </w:r>
            <w:r>
              <w:rPr>
                <w:spacing w:val="3"/>
                <w:sz w:val="17"/>
              </w:rPr>
              <w:t> </w:t>
            </w:r>
            <w:r>
              <w:rPr>
                <w:sz w:val="17"/>
              </w:rPr>
              <w:t>Mekanizması</w:t>
            </w:r>
          </w:p>
        </w:tc>
        <w:tc>
          <w:tcPr>
            <w:tcW w:w="1713" w:type="dxa"/>
            <w:tcBorders>
              <w:top w:val="nil"/>
              <w:bottom w:val="nil"/>
            </w:tcBorders>
          </w:tcPr>
          <w:p>
            <w:pPr>
              <w:pStyle w:val="TableParagraph"/>
              <w:spacing w:before="2"/>
              <w:ind w:left="89"/>
              <w:rPr>
                <w:sz w:val="17"/>
              </w:rPr>
            </w:pPr>
            <w:r>
              <w:rPr>
                <w:sz w:val="17"/>
              </w:rPr>
              <w:t>G Eskandari</w:t>
            </w:r>
          </w:p>
        </w:tc>
      </w:tr>
      <w:tr>
        <w:trPr>
          <w:trHeight w:val="307" w:hRule="exact"/>
        </w:trPr>
        <w:tc>
          <w:tcPr>
            <w:tcW w:w="1380" w:type="dxa"/>
            <w:tcBorders>
              <w:top w:val="nil"/>
              <w:bottom w:val="nil"/>
            </w:tcBorders>
          </w:tcPr>
          <w:p>
            <w:pPr>
              <w:pStyle w:val="TableParagraph"/>
              <w:spacing w:before="103"/>
              <w:ind w:left="96"/>
              <w:rPr>
                <w:sz w:val="17"/>
              </w:rPr>
            </w:pPr>
            <w:r>
              <w:rPr>
                <w:sz w:val="17"/>
              </w:rPr>
              <w:t>13.30-15.20</w:t>
            </w:r>
          </w:p>
        </w:tc>
        <w:tc>
          <w:tcPr>
            <w:tcW w:w="6038" w:type="dxa"/>
            <w:tcBorders>
              <w:top w:val="nil"/>
              <w:bottom w:val="nil"/>
            </w:tcBorders>
          </w:tcPr>
          <w:p>
            <w:pPr>
              <w:pStyle w:val="TableParagraph"/>
              <w:tabs>
                <w:tab w:pos="1209" w:val="left" w:leader="none"/>
              </w:tabs>
              <w:spacing w:before="103"/>
              <w:ind w:left="94"/>
              <w:rPr>
                <w:sz w:val="17"/>
              </w:rPr>
            </w:pPr>
            <w:r>
              <w:rPr>
                <w:sz w:val="17"/>
              </w:rPr>
              <w:t>HİS</w:t>
              <w:tab/>
              <w:t>Kan</w:t>
            </w:r>
            <w:r>
              <w:rPr>
                <w:spacing w:val="-10"/>
                <w:sz w:val="17"/>
              </w:rPr>
              <w:t> </w:t>
            </w:r>
            <w:r>
              <w:rPr>
                <w:sz w:val="17"/>
              </w:rPr>
              <w:t>Yapımı</w:t>
            </w:r>
          </w:p>
        </w:tc>
        <w:tc>
          <w:tcPr>
            <w:tcW w:w="1713" w:type="dxa"/>
            <w:tcBorders>
              <w:top w:val="nil"/>
              <w:bottom w:val="nil"/>
            </w:tcBorders>
          </w:tcPr>
          <w:p>
            <w:pPr>
              <w:pStyle w:val="TableParagraph"/>
              <w:spacing w:before="103"/>
              <w:ind w:left="90"/>
              <w:rPr>
                <w:sz w:val="17"/>
              </w:rPr>
            </w:pPr>
            <w:r>
              <w:rPr>
                <w:w w:val="110"/>
                <w:sz w:val="17"/>
              </w:rPr>
              <w:t>NYılmaz</w:t>
            </w:r>
          </w:p>
        </w:tc>
      </w:tr>
      <w:tr>
        <w:trPr>
          <w:trHeight w:val="206" w:hRule="exact"/>
        </w:trPr>
        <w:tc>
          <w:tcPr>
            <w:tcW w:w="1380" w:type="dxa"/>
            <w:tcBorders>
              <w:top w:val="nil"/>
              <w:bottom w:val="nil"/>
            </w:tcBorders>
          </w:tcPr>
          <w:p>
            <w:pPr>
              <w:pStyle w:val="TableParagraph"/>
              <w:spacing w:before="2"/>
              <w:ind w:left="96"/>
              <w:rPr>
                <w:sz w:val="17"/>
              </w:rPr>
            </w:pPr>
            <w:r>
              <w:rPr>
                <w:sz w:val="17"/>
              </w:rPr>
              <w:t>15.30-16.20</w:t>
            </w:r>
          </w:p>
        </w:tc>
        <w:tc>
          <w:tcPr>
            <w:tcW w:w="6038" w:type="dxa"/>
            <w:tcBorders>
              <w:top w:val="nil"/>
              <w:bottom w:val="nil"/>
            </w:tcBorders>
          </w:tcPr>
          <w:p>
            <w:pPr>
              <w:pStyle w:val="TableParagraph"/>
              <w:tabs>
                <w:tab w:pos="1189" w:val="left" w:leader="none"/>
              </w:tabs>
              <w:spacing w:before="2"/>
              <w:ind w:left="94"/>
              <w:rPr>
                <w:sz w:val="17"/>
              </w:rPr>
            </w:pPr>
            <w:r>
              <w:rPr>
                <w:sz w:val="17"/>
              </w:rPr>
              <w:t>HİS</w:t>
              <w:tab/>
              <w:t>Lenforetiküler Sistem</w:t>
            </w:r>
            <w:r>
              <w:rPr>
                <w:spacing w:val="23"/>
                <w:sz w:val="17"/>
              </w:rPr>
              <w:t> </w:t>
            </w:r>
            <w:r>
              <w:rPr>
                <w:sz w:val="17"/>
              </w:rPr>
              <w:t>Histolojisi</w:t>
            </w:r>
          </w:p>
        </w:tc>
        <w:tc>
          <w:tcPr>
            <w:tcW w:w="1713" w:type="dxa"/>
            <w:tcBorders>
              <w:top w:val="nil"/>
              <w:bottom w:val="nil"/>
            </w:tcBorders>
          </w:tcPr>
          <w:p>
            <w:pPr>
              <w:pStyle w:val="TableParagraph"/>
              <w:spacing w:before="2"/>
              <w:ind w:left="89"/>
              <w:rPr>
                <w:sz w:val="17"/>
              </w:rPr>
            </w:pPr>
            <w:r>
              <w:rPr>
                <w:sz w:val="17"/>
              </w:rPr>
              <w:t>E Ballı</w:t>
            </w:r>
          </w:p>
        </w:tc>
      </w:tr>
      <w:tr>
        <w:trPr>
          <w:trHeight w:val="219" w:hRule="exact"/>
        </w:trPr>
        <w:tc>
          <w:tcPr>
            <w:tcW w:w="1380" w:type="dxa"/>
            <w:tcBorders>
              <w:top w:val="nil"/>
            </w:tcBorders>
          </w:tcPr>
          <w:p>
            <w:pPr>
              <w:pStyle w:val="TableParagraph"/>
              <w:spacing w:before="2"/>
              <w:ind w:left="96"/>
              <w:rPr>
                <w:sz w:val="17"/>
              </w:rPr>
            </w:pPr>
            <w:r>
              <w:rPr>
                <w:sz w:val="17"/>
              </w:rPr>
              <w:t>16.30-17.20</w:t>
            </w:r>
          </w:p>
        </w:tc>
        <w:tc>
          <w:tcPr>
            <w:tcW w:w="6038" w:type="dxa"/>
            <w:tcBorders>
              <w:top w:val="nil"/>
            </w:tcBorders>
          </w:tcPr>
          <w:p>
            <w:pPr>
              <w:pStyle w:val="TableParagraph"/>
              <w:spacing w:before="2"/>
              <w:ind w:left="95"/>
              <w:rPr>
                <w:sz w:val="17"/>
              </w:rPr>
            </w:pPr>
            <w:r>
              <w:rPr>
                <w:sz w:val="17"/>
              </w:rPr>
              <w:t>Serbest Çalışma</w:t>
            </w:r>
          </w:p>
        </w:tc>
        <w:tc>
          <w:tcPr>
            <w:tcW w:w="1713" w:type="dxa"/>
            <w:tcBorders>
              <w:top w:val="nil"/>
            </w:tcBorders>
          </w:tcPr>
          <w:p>
            <w:pPr/>
          </w:p>
        </w:tc>
      </w:tr>
    </w:tbl>
    <w:p>
      <w:pPr>
        <w:pStyle w:val="BodyText"/>
        <w:rPr>
          <w:b/>
          <w:sz w:val="18"/>
        </w:rPr>
      </w:pPr>
    </w:p>
    <w:p>
      <w:pPr>
        <w:pStyle w:val="BodyText"/>
        <w:rPr>
          <w:b/>
          <w:sz w:val="18"/>
        </w:rPr>
      </w:pPr>
    </w:p>
    <w:p>
      <w:pPr>
        <w:pStyle w:val="BodyText"/>
        <w:spacing w:before="9"/>
        <w:rPr>
          <w:b/>
        </w:rPr>
      </w:pPr>
    </w:p>
    <w:p>
      <w:pPr>
        <w:pStyle w:val="ListParagraph"/>
        <w:numPr>
          <w:ilvl w:val="0"/>
          <w:numId w:val="111"/>
        </w:numPr>
        <w:tabs>
          <w:tab w:pos="534" w:val="left" w:leader="none"/>
        </w:tabs>
        <w:spacing w:line="240" w:lineRule="auto" w:before="0" w:after="0"/>
        <w:ind w:left="533" w:right="0" w:hanging="241"/>
        <w:jc w:val="left"/>
        <w:rPr>
          <w:b/>
          <w:sz w:val="17"/>
        </w:rPr>
      </w:pPr>
      <w:r>
        <w:rPr>
          <w:b/>
          <w:sz w:val="17"/>
        </w:rPr>
        <w:t>KASIM 2012</w:t>
      </w:r>
      <w:r>
        <w:rPr>
          <w:b/>
          <w:spacing w:val="19"/>
          <w:sz w:val="17"/>
        </w:rPr>
        <w:t> </w:t>
      </w:r>
      <w:r>
        <w:rPr>
          <w:b/>
          <w:sz w:val="17"/>
        </w:rPr>
        <w:t>ÇARŞAMBA</w:t>
      </w:r>
    </w:p>
    <w:p>
      <w:pPr>
        <w:pStyle w:val="BodyText"/>
        <w:spacing w:before="5"/>
        <w:rPr>
          <w:b/>
          <w:sz w:val="12"/>
        </w:rPr>
      </w:pPr>
    </w:p>
    <w:tbl>
      <w:tblPr>
        <w:tblW w:w="0" w:type="auto"/>
        <w:jc w:val="left"/>
        <w:tblInd w:w="11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80"/>
        <w:gridCol w:w="982"/>
        <w:gridCol w:w="5056"/>
        <w:gridCol w:w="1713"/>
      </w:tblGrid>
      <w:tr>
        <w:trPr>
          <w:trHeight w:val="322" w:hRule="exact"/>
        </w:trPr>
        <w:tc>
          <w:tcPr>
            <w:tcW w:w="1380"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92"/>
              <w:rPr>
                <w:sz w:val="17"/>
              </w:rPr>
            </w:pPr>
            <w:r>
              <w:rPr>
                <w:sz w:val="17"/>
              </w:rPr>
              <w:t>SAAT</w:t>
            </w:r>
          </w:p>
        </w:tc>
        <w:tc>
          <w:tcPr>
            <w:tcW w:w="982" w:type="dxa"/>
            <w:tcBorders>
              <w:top w:val="single" w:sz="5" w:space="0" w:color="000000"/>
              <w:left w:val="single" w:sz="5" w:space="0" w:color="000000"/>
              <w:bottom w:val="single" w:sz="5" w:space="0" w:color="000000"/>
            </w:tcBorders>
          </w:tcPr>
          <w:p>
            <w:pPr>
              <w:pStyle w:val="TableParagraph"/>
              <w:spacing w:line="190" w:lineRule="exact"/>
              <w:ind w:left="94"/>
              <w:rPr>
                <w:sz w:val="17"/>
              </w:rPr>
            </w:pPr>
            <w:r>
              <w:rPr>
                <w:sz w:val="17"/>
              </w:rPr>
              <w:t>DERS</w:t>
            </w:r>
          </w:p>
        </w:tc>
        <w:tc>
          <w:tcPr>
            <w:tcW w:w="5056" w:type="dxa"/>
            <w:tcBorders>
              <w:top w:val="single" w:sz="5" w:space="0" w:color="000000"/>
              <w:bottom w:val="single" w:sz="5" w:space="0" w:color="000000"/>
              <w:right w:val="single" w:sz="5" w:space="0" w:color="000000"/>
            </w:tcBorders>
          </w:tcPr>
          <w:p>
            <w:pPr>
              <w:pStyle w:val="TableParagraph"/>
              <w:spacing w:line="190" w:lineRule="exact"/>
              <w:ind w:left="127"/>
              <w:rPr>
                <w:sz w:val="17"/>
              </w:rPr>
            </w:pPr>
            <w:r>
              <w:rPr>
                <w:sz w:val="17"/>
              </w:rPr>
              <w:t>KONU</w:t>
            </w:r>
          </w:p>
        </w:tc>
        <w:tc>
          <w:tcPr>
            <w:tcW w:w="1713"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90"/>
              <w:rPr>
                <w:sz w:val="17"/>
              </w:rPr>
            </w:pPr>
            <w:r>
              <w:rPr>
                <w:sz w:val="17"/>
              </w:rPr>
              <w:t>OGR. UYESI</w:t>
            </w:r>
          </w:p>
        </w:tc>
      </w:tr>
      <w:tr>
        <w:trPr>
          <w:trHeight w:val="209" w:hRule="exact"/>
        </w:trPr>
        <w:tc>
          <w:tcPr>
            <w:tcW w:w="1380" w:type="dxa"/>
            <w:tcBorders>
              <w:top w:val="single" w:sz="5" w:space="0" w:color="000000"/>
              <w:left w:val="single" w:sz="5" w:space="0" w:color="000000"/>
              <w:right w:val="single" w:sz="5" w:space="0" w:color="000000"/>
            </w:tcBorders>
          </w:tcPr>
          <w:p>
            <w:pPr>
              <w:pStyle w:val="TableParagraph"/>
              <w:spacing w:line="194" w:lineRule="exact"/>
              <w:ind w:left="93"/>
              <w:rPr>
                <w:sz w:val="17"/>
              </w:rPr>
            </w:pPr>
            <w:r>
              <w:rPr>
                <w:sz w:val="17"/>
              </w:rPr>
              <w:t>08.30-10.20</w:t>
            </w:r>
          </w:p>
        </w:tc>
        <w:tc>
          <w:tcPr>
            <w:tcW w:w="982" w:type="dxa"/>
            <w:tcBorders>
              <w:top w:val="single" w:sz="5" w:space="0" w:color="000000"/>
              <w:left w:val="single" w:sz="5" w:space="0" w:color="000000"/>
            </w:tcBorders>
          </w:tcPr>
          <w:p>
            <w:pPr>
              <w:pStyle w:val="TableParagraph"/>
              <w:spacing w:line="194" w:lineRule="exact"/>
              <w:ind w:left="95"/>
              <w:rPr>
                <w:sz w:val="17"/>
              </w:rPr>
            </w:pPr>
            <w:r>
              <w:rPr>
                <w:w w:val="105"/>
                <w:sz w:val="17"/>
              </w:rPr>
              <w:t>BFİZ LAB</w:t>
            </w:r>
          </w:p>
        </w:tc>
        <w:tc>
          <w:tcPr>
            <w:tcW w:w="5056" w:type="dxa"/>
            <w:tcBorders>
              <w:top w:val="single" w:sz="5" w:space="0" w:color="000000"/>
              <w:right w:val="single" w:sz="5" w:space="0" w:color="000000"/>
            </w:tcBorders>
          </w:tcPr>
          <w:p>
            <w:pPr>
              <w:pStyle w:val="TableParagraph"/>
              <w:spacing w:line="194" w:lineRule="exact"/>
              <w:ind w:left="186"/>
              <w:rPr>
                <w:sz w:val="17"/>
              </w:rPr>
            </w:pPr>
            <w:r>
              <w:rPr>
                <w:sz w:val="17"/>
              </w:rPr>
              <w:t>izole Kalp ve EKG'nin biyofiziksel  analizi (Grup-B)</w:t>
            </w:r>
          </w:p>
        </w:tc>
        <w:tc>
          <w:tcPr>
            <w:tcW w:w="1713" w:type="dxa"/>
            <w:tcBorders>
              <w:top w:val="single" w:sz="5" w:space="0" w:color="000000"/>
              <w:left w:val="single" w:sz="5" w:space="0" w:color="000000"/>
              <w:right w:val="single" w:sz="5" w:space="0" w:color="000000"/>
            </w:tcBorders>
          </w:tcPr>
          <w:p>
            <w:pPr>
              <w:pStyle w:val="TableParagraph"/>
              <w:spacing w:line="194" w:lineRule="exact"/>
              <w:ind w:left="89"/>
              <w:rPr>
                <w:sz w:val="17"/>
              </w:rPr>
            </w:pPr>
            <w:r>
              <w:rPr>
                <w:sz w:val="17"/>
              </w:rPr>
              <w:t>Ü Çömelekoğlu</w:t>
            </w:r>
          </w:p>
        </w:tc>
      </w:tr>
      <w:tr>
        <w:trPr>
          <w:trHeight w:val="211" w:hRule="exact"/>
        </w:trPr>
        <w:tc>
          <w:tcPr>
            <w:tcW w:w="1380" w:type="dxa"/>
            <w:tcBorders>
              <w:left w:val="single" w:sz="5" w:space="0" w:color="000000"/>
              <w:right w:val="single" w:sz="5" w:space="0" w:color="000000"/>
            </w:tcBorders>
          </w:tcPr>
          <w:p>
            <w:pPr/>
          </w:p>
        </w:tc>
        <w:tc>
          <w:tcPr>
            <w:tcW w:w="982" w:type="dxa"/>
            <w:tcBorders>
              <w:left w:val="single" w:sz="5" w:space="0" w:color="000000"/>
            </w:tcBorders>
          </w:tcPr>
          <w:p>
            <w:pPr>
              <w:pStyle w:val="TableParagraph"/>
              <w:spacing w:before="7"/>
              <w:ind w:left="94"/>
              <w:rPr>
                <w:sz w:val="17"/>
              </w:rPr>
            </w:pPr>
            <w:r>
              <w:rPr>
                <w:w w:val="105"/>
                <w:sz w:val="17"/>
              </w:rPr>
              <w:t>FİZ LAB</w:t>
            </w:r>
          </w:p>
        </w:tc>
        <w:tc>
          <w:tcPr>
            <w:tcW w:w="5056" w:type="dxa"/>
            <w:tcBorders>
              <w:right w:val="single" w:sz="5" w:space="0" w:color="000000"/>
            </w:tcBorders>
          </w:tcPr>
          <w:p>
            <w:pPr>
              <w:pStyle w:val="TableParagraph"/>
              <w:spacing w:before="2"/>
              <w:ind w:right="238"/>
              <w:jc w:val="right"/>
              <w:rPr>
                <w:sz w:val="17"/>
              </w:rPr>
            </w:pPr>
            <w:r>
              <w:rPr>
                <w:sz w:val="17"/>
              </w:rPr>
              <w:t>Sediment, kanama-pıhtılaşma zamanı</w:t>
            </w:r>
            <w:r>
              <w:rPr>
                <w:color w:val="1B1B19"/>
                <w:sz w:val="17"/>
              </w:rPr>
              <w:t>, </w:t>
            </w:r>
            <w:r>
              <w:rPr>
                <w:sz w:val="17"/>
              </w:rPr>
              <w:t>kan grupları (Grup-O)</w:t>
            </w:r>
          </w:p>
        </w:tc>
        <w:tc>
          <w:tcPr>
            <w:tcW w:w="1713" w:type="dxa"/>
            <w:tcBorders>
              <w:left w:val="single" w:sz="5" w:space="0" w:color="000000"/>
              <w:right w:val="single" w:sz="5" w:space="0" w:color="000000"/>
            </w:tcBorders>
          </w:tcPr>
          <w:p>
            <w:pPr>
              <w:pStyle w:val="TableParagraph"/>
              <w:spacing w:before="7"/>
              <w:ind w:left="90"/>
              <w:rPr>
                <w:sz w:val="17"/>
              </w:rPr>
            </w:pPr>
            <w:r>
              <w:rPr>
                <w:sz w:val="17"/>
              </w:rPr>
              <w:t>L Şahin</w:t>
            </w:r>
          </w:p>
        </w:tc>
      </w:tr>
      <w:tr>
        <w:trPr>
          <w:trHeight w:val="211" w:hRule="exact"/>
        </w:trPr>
        <w:tc>
          <w:tcPr>
            <w:tcW w:w="1380" w:type="dxa"/>
            <w:tcBorders>
              <w:left w:val="single" w:sz="5" w:space="0" w:color="000000"/>
              <w:right w:val="single" w:sz="5" w:space="0" w:color="000000"/>
            </w:tcBorders>
          </w:tcPr>
          <w:p>
            <w:pPr>
              <w:pStyle w:val="TableParagraph"/>
              <w:spacing w:before="2"/>
              <w:ind w:left="96"/>
              <w:rPr>
                <w:sz w:val="17"/>
              </w:rPr>
            </w:pPr>
            <w:r>
              <w:rPr>
                <w:sz w:val="17"/>
              </w:rPr>
              <w:t>10.30-12.20</w:t>
            </w:r>
          </w:p>
        </w:tc>
        <w:tc>
          <w:tcPr>
            <w:tcW w:w="982" w:type="dxa"/>
            <w:tcBorders>
              <w:left w:val="single" w:sz="5" w:space="0" w:color="000000"/>
            </w:tcBorders>
          </w:tcPr>
          <w:p>
            <w:pPr>
              <w:pStyle w:val="TableParagraph"/>
              <w:spacing w:before="2"/>
              <w:ind w:left="95"/>
              <w:rPr>
                <w:sz w:val="17"/>
              </w:rPr>
            </w:pPr>
            <w:r>
              <w:rPr>
                <w:w w:val="105"/>
                <w:sz w:val="17"/>
              </w:rPr>
              <w:t>BFIZ LAB</w:t>
            </w:r>
          </w:p>
        </w:tc>
        <w:tc>
          <w:tcPr>
            <w:tcW w:w="5056" w:type="dxa"/>
            <w:tcBorders>
              <w:right w:val="single" w:sz="5" w:space="0" w:color="000000"/>
            </w:tcBorders>
          </w:tcPr>
          <w:p>
            <w:pPr>
              <w:pStyle w:val="TableParagraph"/>
              <w:spacing w:before="2"/>
              <w:ind w:left="186"/>
              <w:rPr>
                <w:sz w:val="17"/>
              </w:rPr>
            </w:pPr>
            <w:r>
              <w:rPr>
                <w:sz w:val="17"/>
              </w:rPr>
              <w:t>izole Kalp ve EKG</w:t>
            </w:r>
            <w:r>
              <w:rPr>
                <w:color w:val="1B1B19"/>
                <w:sz w:val="17"/>
              </w:rPr>
              <w:t>'</w:t>
            </w:r>
            <w:r>
              <w:rPr>
                <w:sz w:val="17"/>
              </w:rPr>
              <w:t>nin biyofiziksel  analizi (Grup-A)</w:t>
            </w:r>
          </w:p>
        </w:tc>
        <w:tc>
          <w:tcPr>
            <w:tcW w:w="1713" w:type="dxa"/>
            <w:tcBorders>
              <w:left w:val="single" w:sz="5" w:space="0" w:color="000000"/>
              <w:right w:val="single" w:sz="5" w:space="0" w:color="000000"/>
            </w:tcBorders>
          </w:tcPr>
          <w:p>
            <w:pPr>
              <w:pStyle w:val="TableParagraph"/>
              <w:spacing w:before="2"/>
              <w:ind w:left="89"/>
              <w:rPr>
                <w:sz w:val="17"/>
              </w:rPr>
            </w:pPr>
            <w:r>
              <w:rPr>
                <w:sz w:val="17"/>
              </w:rPr>
              <w:t>Ü Çömelekoğlu</w:t>
            </w:r>
          </w:p>
        </w:tc>
      </w:tr>
      <w:tr>
        <w:trPr>
          <w:trHeight w:val="206" w:hRule="exact"/>
        </w:trPr>
        <w:tc>
          <w:tcPr>
            <w:tcW w:w="1380" w:type="dxa"/>
            <w:tcBorders>
              <w:left w:val="single" w:sz="5" w:space="0" w:color="000000"/>
              <w:right w:val="single" w:sz="5" w:space="0" w:color="000000"/>
            </w:tcBorders>
          </w:tcPr>
          <w:p>
            <w:pPr/>
          </w:p>
        </w:tc>
        <w:tc>
          <w:tcPr>
            <w:tcW w:w="982" w:type="dxa"/>
            <w:tcBorders>
              <w:left w:val="single" w:sz="5" w:space="0" w:color="000000"/>
            </w:tcBorders>
          </w:tcPr>
          <w:p>
            <w:pPr>
              <w:pStyle w:val="TableParagraph"/>
              <w:spacing w:before="7"/>
              <w:ind w:left="94"/>
              <w:rPr>
                <w:sz w:val="17"/>
              </w:rPr>
            </w:pPr>
            <w:r>
              <w:rPr>
                <w:w w:val="105"/>
                <w:sz w:val="17"/>
              </w:rPr>
              <w:t>FIZ LAB</w:t>
            </w:r>
          </w:p>
        </w:tc>
        <w:tc>
          <w:tcPr>
            <w:tcW w:w="5056" w:type="dxa"/>
            <w:tcBorders>
              <w:right w:val="single" w:sz="5" w:space="0" w:color="000000"/>
            </w:tcBorders>
          </w:tcPr>
          <w:p>
            <w:pPr>
              <w:pStyle w:val="TableParagraph"/>
              <w:spacing w:before="7"/>
              <w:ind w:right="244"/>
              <w:jc w:val="right"/>
              <w:rPr>
                <w:sz w:val="17"/>
              </w:rPr>
            </w:pPr>
            <w:r>
              <w:rPr>
                <w:sz w:val="17"/>
              </w:rPr>
              <w:t>Sediment, kanama-pıhtılaşma zamanı</w:t>
            </w:r>
            <w:r>
              <w:rPr>
                <w:color w:val="1B1B19"/>
                <w:sz w:val="17"/>
              </w:rPr>
              <w:t>, </w:t>
            </w:r>
            <w:r>
              <w:rPr>
                <w:sz w:val="17"/>
              </w:rPr>
              <w:t>kan grupları  (Grup-B)</w:t>
            </w:r>
          </w:p>
        </w:tc>
        <w:tc>
          <w:tcPr>
            <w:tcW w:w="1713" w:type="dxa"/>
            <w:tcBorders>
              <w:left w:val="single" w:sz="5" w:space="0" w:color="000000"/>
              <w:right w:val="single" w:sz="5" w:space="0" w:color="000000"/>
            </w:tcBorders>
          </w:tcPr>
          <w:p>
            <w:pPr>
              <w:pStyle w:val="TableParagraph"/>
              <w:spacing w:before="7"/>
              <w:ind w:left="90"/>
              <w:rPr>
                <w:sz w:val="17"/>
              </w:rPr>
            </w:pPr>
            <w:r>
              <w:rPr>
                <w:sz w:val="17"/>
              </w:rPr>
              <w:t>L Şahin</w:t>
            </w:r>
          </w:p>
        </w:tc>
      </w:tr>
      <w:tr>
        <w:trPr>
          <w:trHeight w:val="307" w:hRule="exact"/>
        </w:trPr>
        <w:tc>
          <w:tcPr>
            <w:tcW w:w="1380" w:type="dxa"/>
            <w:tcBorders>
              <w:left w:val="single" w:sz="5" w:space="0" w:color="000000"/>
              <w:right w:val="single" w:sz="5" w:space="0" w:color="000000"/>
            </w:tcBorders>
          </w:tcPr>
          <w:p>
            <w:pPr/>
          </w:p>
        </w:tc>
        <w:tc>
          <w:tcPr>
            <w:tcW w:w="982" w:type="dxa"/>
            <w:tcBorders>
              <w:left w:val="single" w:sz="5" w:space="0" w:color="000000"/>
            </w:tcBorders>
          </w:tcPr>
          <w:p>
            <w:pPr>
              <w:pStyle w:val="TableParagraph"/>
              <w:spacing w:before="2"/>
              <w:ind w:left="95"/>
              <w:rPr>
                <w:sz w:val="17"/>
              </w:rPr>
            </w:pPr>
            <w:r>
              <w:rPr>
                <w:w w:val="105"/>
                <w:sz w:val="17"/>
              </w:rPr>
              <w:t>MYD 230</w:t>
            </w:r>
          </w:p>
        </w:tc>
        <w:tc>
          <w:tcPr>
            <w:tcW w:w="5056" w:type="dxa"/>
            <w:tcBorders>
              <w:right w:val="single" w:sz="5" w:space="0" w:color="000000"/>
            </w:tcBorders>
          </w:tcPr>
          <w:p>
            <w:pPr>
              <w:pStyle w:val="TableParagraph"/>
              <w:spacing w:line="193" w:lineRule="exact"/>
              <w:ind w:left="179"/>
              <w:rPr>
                <w:sz w:val="17"/>
              </w:rPr>
            </w:pPr>
            <w:r>
              <w:rPr>
                <w:sz w:val="17"/>
              </w:rPr>
              <w:t>Migraine</w:t>
            </w:r>
            <w:r>
              <w:rPr>
                <w:color w:val="1B1B19"/>
                <w:sz w:val="17"/>
              </w:rPr>
              <w:t>, </w:t>
            </w:r>
            <w:r>
              <w:rPr>
                <w:sz w:val="17"/>
              </w:rPr>
              <w:t>Headache,  Vertigo (Grup-C+D)</w:t>
            </w:r>
          </w:p>
        </w:tc>
        <w:tc>
          <w:tcPr>
            <w:tcW w:w="1713" w:type="dxa"/>
            <w:tcBorders>
              <w:left w:val="single" w:sz="5" w:space="0" w:color="000000"/>
              <w:right w:val="single" w:sz="5" w:space="0" w:color="000000"/>
            </w:tcBorders>
          </w:tcPr>
          <w:p>
            <w:pPr>
              <w:pStyle w:val="TableParagraph"/>
              <w:spacing w:before="2"/>
              <w:ind w:left="90"/>
              <w:rPr>
                <w:sz w:val="17"/>
              </w:rPr>
            </w:pPr>
            <w:r>
              <w:rPr>
                <w:w w:val="105"/>
                <w:sz w:val="17"/>
              </w:rPr>
              <w:t>NÇAktekin</w:t>
            </w:r>
          </w:p>
        </w:tc>
      </w:tr>
      <w:tr>
        <w:trPr>
          <w:trHeight w:val="312" w:hRule="exact"/>
        </w:trPr>
        <w:tc>
          <w:tcPr>
            <w:tcW w:w="1380" w:type="dxa"/>
            <w:tcBorders>
              <w:left w:val="single" w:sz="5" w:space="0" w:color="000000"/>
              <w:right w:val="single" w:sz="5" w:space="0" w:color="000000"/>
            </w:tcBorders>
          </w:tcPr>
          <w:p>
            <w:pPr>
              <w:pStyle w:val="TableParagraph"/>
              <w:spacing w:before="108"/>
              <w:ind w:left="96"/>
              <w:rPr>
                <w:sz w:val="17"/>
              </w:rPr>
            </w:pPr>
            <w:r>
              <w:rPr>
                <w:sz w:val="17"/>
              </w:rPr>
              <w:t>13.30-15.20</w:t>
            </w:r>
          </w:p>
        </w:tc>
        <w:tc>
          <w:tcPr>
            <w:tcW w:w="982" w:type="dxa"/>
            <w:tcBorders>
              <w:left w:val="single" w:sz="5" w:space="0" w:color="000000"/>
            </w:tcBorders>
          </w:tcPr>
          <w:p>
            <w:pPr>
              <w:pStyle w:val="TableParagraph"/>
              <w:spacing w:before="108"/>
              <w:ind w:left="95"/>
              <w:rPr>
                <w:sz w:val="17"/>
              </w:rPr>
            </w:pPr>
            <w:r>
              <w:rPr>
                <w:w w:val="105"/>
                <w:sz w:val="17"/>
              </w:rPr>
              <w:t>BFİZ LAB</w:t>
            </w:r>
          </w:p>
        </w:tc>
        <w:tc>
          <w:tcPr>
            <w:tcW w:w="5056" w:type="dxa"/>
            <w:tcBorders>
              <w:right w:val="single" w:sz="5" w:space="0" w:color="000000"/>
            </w:tcBorders>
          </w:tcPr>
          <w:p>
            <w:pPr>
              <w:pStyle w:val="TableParagraph"/>
              <w:spacing w:before="103"/>
              <w:ind w:left="183"/>
              <w:rPr>
                <w:sz w:val="17"/>
              </w:rPr>
            </w:pPr>
            <w:r>
              <w:rPr>
                <w:sz w:val="17"/>
              </w:rPr>
              <w:t>İzole Kalp ve EKG'nin biyofiziksel analizi (Grup-O)</w:t>
            </w:r>
          </w:p>
        </w:tc>
        <w:tc>
          <w:tcPr>
            <w:tcW w:w="1713" w:type="dxa"/>
            <w:tcBorders>
              <w:left w:val="single" w:sz="5" w:space="0" w:color="000000"/>
              <w:right w:val="single" w:sz="5" w:space="0" w:color="000000"/>
            </w:tcBorders>
          </w:tcPr>
          <w:p>
            <w:pPr>
              <w:pStyle w:val="TableParagraph"/>
              <w:spacing w:before="108"/>
              <w:ind w:left="89"/>
              <w:rPr>
                <w:sz w:val="17"/>
              </w:rPr>
            </w:pPr>
            <w:r>
              <w:rPr>
                <w:sz w:val="17"/>
              </w:rPr>
              <w:t>Ü Çömelekoğlu</w:t>
            </w:r>
          </w:p>
        </w:tc>
      </w:tr>
      <w:tr>
        <w:trPr>
          <w:trHeight w:val="204" w:hRule="exact"/>
        </w:trPr>
        <w:tc>
          <w:tcPr>
            <w:tcW w:w="1380" w:type="dxa"/>
            <w:tcBorders>
              <w:left w:val="single" w:sz="5" w:space="0" w:color="000000"/>
              <w:right w:val="single" w:sz="5" w:space="0" w:color="000000"/>
            </w:tcBorders>
          </w:tcPr>
          <w:p>
            <w:pPr/>
          </w:p>
        </w:tc>
        <w:tc>
          <w:tcPr>
            <w:tcW w:w="982" w:type="dxa"/>
            <w:tcBorders>
              <w:left w:val="single" w:sz="5" w:space="0" w:color="000000"/>
            </w:tcBorders>
          </w:tcPr>
          <w:p>
            <w:pPr>
              <w:pStyle w:val="TableParagraph"/>
              <w:spacing w:before="2"/>
              <w:ind w:left="94"/>
              <w:rPr>
                <w:sz w:val="17"/>
              </w:rPr>
            </w:pPr>
            <w:r>
              <w:rPr>
                <w:w w:val="105"/>
                <w:sz w:val="17"/>
              </w:rPr>
              <w:t>FİZ LAB</w:t>
            </w:r>
          </w:p>
        </w:tc>
        <w:tc>
          <w:tcPr>
            <w:tcW w:w="5056" w:type="dxa"/>
            <w:tcBorders>
              <w:right w:val="single" w:sz="5" w:space="0" w:color="000000"/>
            </w:tcBorders>
          </w:tcPr>
          <w:p>
            <w:pPr>
              <w:pStyle w:val="TableParagraph"/>
              <w:spacing w:before="2"/>
              <w:ind w:right="222"/>
              <w:jc w:val="right"/>
              <w:rPr>
                <w:sz w:val="17"/>
              </w:rPr>
            </w:pPr>
            <w:r>
              <w:rPr>
                <w:sz w:val="17"/>
              </w:rPr>
              <w:t>Sediment, kanama-pıhtılaşma zamanı</w:t>
            </w:r>
            <w:r>
              <w:rPr>
                <w:color w:val="1B1B19"/>
                <w:sz w:val="17"/>
              </w:rPr>
              <w:t>, </w:t>
            </w:r>
            <w:r>
              <w:rPr>
                <w:sz w:val="17"/>
              </w:rPr>
              <w:t>kan grupları  (Grup</w:t>
            </w:r>
            <w:r>
              <w:rPr>
                <w:color w:val="1B1B19"/>
                <w:sz w:val="17"/>
              </w:rPr>
              <w:t>-</w:t>
            </w:r>
            <w:r>
              <w:rPr>
                <w:sz w:val="17"/>
              </w:rPr>
              <w:t>C)</w:t>
            </w:r>
          </w:p>
        </w:tc>
        <w:tc>
          <w:tcPr>
            <w:tcW w:w="1713" w:type="dxa"/>
            <w:tcBorders>
              <w:left w:val="single" w:sz="5" w:space="0" w:color="000000"/>
              <w:right w:val="single" w:sz="5" w:space="0" w:color="000000"/>
            </w:tcBorders>
          </w:tcPr>
          <w:p>
            <w:pPr>
              <w:pStyle w:val="TableParagraph"/>
              <w:spacing w:before="2"/>
              <w:ind w:left="90"/>
              <w:rPr>
                <w:sz w:val="17"/>
              </w:rPr>
            </w:pPr>
            <w:r>
              <w:rPr>
                <w:w w:val="105"/>
                <w:sz w:val="17"/>
              </w:rPr>
              <w:t>L Şahin</w:t>
            </w:r>
          </w:p>
        </w:tc>
      </w:tr>
      <w:tr>
        <w:trPr>
          <w:trHeight w:val="209" w:hRule="exact"/>
        </w:trPr>
        <w:tc>
          <w:tcPr>
            <w:tcW w:w="1380" w:type="dxa"/>
            <w:tcBorders>
              <w:left w:val="single" w:sz="5" w:space="0" w:color="000000"/>
              <w:right w:val="single" w:sz="5" w:space="0" w:color="000000"/>
            </w:tcBorders>
          </w:tcPr>
          <w:p>
            <w:pPr/>
          </w:p>
        </w:tc>
        <w:tc>
          <w:tcPr>
            <w:tcW w:w="982" w:type="dxa"/>
            <w:tcBorders>
              <w:left w:val="single" w:sz="5" w:space="0" w:color="000000"/>
            </w:tcBorders>
          </w:tcPr>
          <w:p>
            <w:pPr>
              <w:pStyle w:val="TableParagraph"/>
              <w:spacing w:before="5"/>
              <w:ind w:left="95"/>
              <w:rPr>
                <w:sz w:val="17"/>
              </w:rPr>
            </w:pPr>
            <w:r>
              <w:rPr>
                <w:w w:val="105"/>
                <w:sz w:val="17"/>
              </w:rPr>
              <w:t>MYD 230</w:t>
            </w:r>
          </w:p>
        </w:tc>
        <w:tc>
          <w:tcPr>
            <w:tcW w:w="5056" w:type="dxa"/>
            <w:tcBorders>
              <w:right w:val="single" w:sz="5" w:space="0" w:color="000000"/>
            </w:tcBorders>
          </w:tcPr>
          <w:p>
            <w:pPr>
              <w:pStyle w:val="TableParagraph"/>
              <w:ind w:left="179"/>
              <w:rPr>
                <w:sz w:val="17"/>
              </w:rPr>
            </w:pPr>
            <w:r>
              <w:rPr>
                <w:sz w:val="17"/>
              </w:rPr>
              <w:t>Migraine, Headache</w:t>
            </w:r>
            <w:r>
              <w:rPr>
                <w:color w:val="2A2A2A"/>
                <w:sz w:val="17"/>
              </w:rPr>
              <w:t>, </w:t>
            </w:r>
            <w:r>
              <w:rPr>
                <w:sz w:val="17"/>
              </w:rPr>
              <w:t>Vertigo (Grup-A+B)</w:t>
            </w:r>
          </w:p>
        </w:tc>
        <w:tc>
          <w:tcPr>
            <w:tcW w:w="1713" w:type="dxa"/>
            <w:tcBorders>
              <w:left w:val="single" w:sz="5" w:space="0" w:color="000000"/>
              <w:right w:val="single" w:sz="5" w:space="0" w:color="000000"/>
            </w:tcBorders>
          </w:tcPr>
          <w:p>
            <w:pPr>
              <w:pStyle w:val="TableParagraph"/>
              <w:spacing w:before="5"/>
              <w:ind w:left="90"/>
              <w:rPr>
                <w:sz w:val="17"/>
              </w:rPr>
            </w:pPr>
            <w:r>
              <w:rPr>
                <w:sz w:val="17"/>
              </w:rPr>
              <w:t>NÇ Aktekin</w:t>
            </w:r>
          </w:p>
        </w:tc>
      </w:tr>
      <w:tr>
        <w:trPr>
          <w:trHeight w:val="206" w:hRule="exact"/>
        </w:trPr>
        <w:tc>
          <w:tcPr>
            <w:tcW w:w="1380" w:type="dxa"/>
            <w:tcBorders>
              <w:left w:val="single" w:sz="5" w:space="0" w:color="000000"/>
              <w:right w:val="single" w:sz="5" w:space="0" w:color="000000"/>
            </w:tcBorders>
          </w:tcPr>
          <w:p>
            <w:pPr>
              <w:pStyle w:val="TableParagraph"/>
              <w:spacing w:before="2"/>
              <w:ind w:left="96"/>
              <w:rPr>
                <w:sz w:val="17"/>
              </w:rPr>
            </w:pPr>
            <w:r>
              <w:rPr>
                <w:sz w:val="17"/>
              </w:rPr>
              <w:t>15.30-17.20</w:t>
            </w:r>
          </w:p>
        </w:tc>
        <w:tc>
          <w:tcPr>
            <w:tcW w:w="982" w:type="dxa"/>
            <w:tcBorders>
              <w:left w:val="single" w:sz="5" w:space="0" w:color="000000"/>
            </w:tcBorders>
          </w:tcPr>
          <w:p>
            <w:pPr>
              <w:pStyle w:val="TableParagraph"/>
              <w:spacing w:before="2"/>
              <w:ind w:left="95"/>
              <w:rPr>
                <w:sz w:val="17"/>
              </w:rPr>
            </w:pPr>
            <w:r>
              <w:rPr>
                <w:w w:val="105"/>
                <w:sz w:val="17"/>
              </w:rPr>
              <w:t>BFIZ LAB</w:t>
            </w:r>
          </w:p>
        </w:tc>
        <w:tc>
          <w:tcPr>
            <w:tcW w:w="5056" w:type="dxa"/>
            <w:tcBorders>
              <w:right w:val="single" w:sz="5" w:space="0" w:color="000000"/>
            </w:tcBorders>
          </w:tcPr>
          <w:p>
            <w:pPr>
              <w:pStyle w:val="TableParagraph"/>
              <w:spacing w:before="2"/>
              <w:ind w:left="186"/>
              <w:rPr>
                <w:sz w:val="17"/>
              </w:rPr>
            </w:pPr>
            <w:r>
              <w:rPr>
                <w:sz w:val="17"/>
              </w:rPr>
              <w:t>izole Kalp ve EKG</w:t>
            </w:r>
            <w:r>
              <w:rPr>
                <w:color w:val="1B1B19"/>
                <w:sz w:val="17"/>
              </w:rPr>
              <w:t>'</w:t>
            </w:r>
            <w:r>
              <w:rPr>
                <w:sz w:val="17"/>
              </w:rPr>
              <w:t>nin biyofiziksel  analizi (Grup-C)</w:t>
            </w:r>
          </w:p>
        </w:tc>
        <w:tc>
          <w:tcPr>
            <w:tcW w:w="1713" w:type="dxa"/>
            <w:tcBorders>
              <w:left w:val="single" w:sz="5" w:space="0" w:color="000000"/>
              <w:right w:val="single" w:sz="5" w:space="0" w:color="000000"/>
            </w:tcBorders>
          </w:tcPr>
          <w:p>
            <w:pPr>
              <w:pStyle w:val="TableParagraph"/>
              <w:spacing w:before="2"/>
              <w:ind w:left="89"/>
              <w:rPr>
                <w:sz w:val="17"/>
              </w:rPr>
            </w:pPr>
            <w:r>
              <w:rPr>
                <w:sz w:val="17"/>
              </w:rPr>
              <w:t>Ü Çömelekoğlu</w:t>
            </w:r>
          </w:p>
        </w:tc>
      </w:tr>
      <w:tr>
        <w:trPr>
          <w:trHeight w:val="216" w:hRule="exact"/>
        </w:trPr>
        <w:tc>
          <w:tcPr>
            <w:tcW w:w="1380" w:type="dxa"/>
            <w:tcBorders>
              <w:left w:val="single" w:sz="5" w:space="0" w:color="000000"/>
              <w:bottom w:val="single" w:sz="5" w:space="0" w:color="000000"/>
              <w:right w:val="single" w:sz="5" w:space="0" w:color="000000"/>
            </w:tcBorders>
          </w:tcPr>
          <w:p>
            <w:pPr/>
          </w:p>
        </w:tc>
        <w:tc>
          <w:tcPr>
            <w:tcW w:w="982" w:type="dxa"/>
            <w:tcBorders>
              <w:left w:val="single" w:sz="5" w:space="0" w:color="000000"/>
              <w:bottom w:val="single" w:sz="5" w:space="0" w:color="000000"/>
            </w:tcBorders>
          </w:tcPr>
          <w:p>
            <w:pPr>
              <w:pStyle w:val="TableParagraph"/>
              <w:spacing w:before="7"/>
              <w:ind w:left="94"/>
              <w:rPr>
                <w:sz w:val="17"/>
              </w:rPr>
            </w:pPr>
            <w:r>
              <w:rPr>
                <w:w w:val="105"/>
                <w:sz w:val="17"/>
              </w:rPr>
              <w:t>FIZ LAB</w:t>
            </w:r>
          </w:p>
        </w:tc>
        <w:tc>
          <w:tcPr>
            <w:tcW w:w="5056" w:type="dxa"/>
            <w:tcBorders>
              <w:bottom w:val="single" w:sz="5" w:space="0" w:color="000000"/>
              <w:right w:val="single" w:sz="5" w:space="0" w:color="000000"/>
            </w:tcBorders>
          </w:tcPr>
          <w:p>
            <w:pPr>
              <w:pStyle w:val="TableParagraph"/>
              <w:spacing w:before="2"/>
              <w:ind w:right="196"/>
              <w:jc w:val="right"/>
              <w:rPr>
                <w:sz w:val="17"/>
              </w:rPr>
            </w:pPr>
            <w:r>
              <w:rPr>
                <w:sz w:val="17"/>
              </w:rPr>
              <w:t>Sediment,  kanama-pıht</w:t>
            </w:r>
            <w:r>
              <w:rPr>
                <w:color w:val="1B1B19"/>
                <w:sz w:val="17"/>
              </w:rPr>
              <w:t>ı</w:t>
            </w:r>
            <w:r>
              <w:rPr>
                <w:sz w:val="17"/>
              </w:rPr>
              <w:t>laşma zamanı, kan grupları  (Grup-A)</w:t>
            </w:r>
          </w:p>
        </w:tc>
        <w:tc>
          <w:tcPr>
            <w:tcW w:w="1713" w:type="dxa"/>
            <w:tcBorders>
              <w:left w:val="single" w:sz="5" w:space="0" w:color="000000"/>
              <w:bottom w:val="single" w:sz="5" w:space="0" w:color="000000"/>
              <w:right w:val="single" w:sz="5" w:space="0" w:color="000000"/>
            </w:tcBorders>
          </w:tcPr>
          <w:p>
            <w:pPr>
              <w:pStyle w:val="TableParagraph"/>
              <w:spacing w:before="2"/>
              <w:ind w:left="90"/>
              <w:rPr>
                <w:sz w:val="17"/>
              </w:rPr>
            </w:pPr>
            <w:r>
              <w:rPr>
                <w:w w:val="105"/>
                <w:sz w:val="17"/>
              </w:rPr>
              <w:t>L Şahin</w:t>
            </w:r>
          </w:p>
        </w:tc>
      </w:tr>
    </w:tbl>
    <w:p>
      <w:pPr>
        <w:pStyle w:val="BodyText"/>
        <w:rPr>
          <w:b/>
          <w:sz w:val="18"/>
        </w:rPr>
      </w:pPr>
    </w:p>
    <w:p>
      <w:pPr>
        <w:pStyle w:val="BodyText"/>
        <w:rPr>
          <w:b/>
          <w:sz w:val="18"/>
        </w:rPr>
      </w:pPr>
    </w:p>
    <w:p>
      <w:pPr>
        <w:pStyle w:val="ListParagraph"/>
        <w:numPr>
          <w:ilvl w:val="0"/>
          <w:numId w:val="111"/>
        </w:numPr>
        <w:tabs>
          <w:tab w:pos="534" w:val="left" w:leader="none"/>
        </w:tabs>
        <w:spacing w:line="240" w:lineRule="auto" w:before="0" w:after="0"/>
        <w:ind w:left="533" w:right="0" w:hanging="241"/>
        <w:jc w:val="left"/>
        <w:rPr>
          <w:b/>
          <w:sz w:val="17"/>
        </w:rPr>
      </w:pPr>
      <w:r>
        <w:rPr>
          <w:b/>
          <w:sz w:val="17"/>
        </w:rPr>
        <w:t>KASIM 2012</w:t>
      </w:r>
      <w:r>
        <w:rPr>
          <w:b/>
          <w:spacing w:val="23"/>
          <w:sz w:val="17"/>
        </w:rPr>
        <w:t> </w:t>
      </w:r>
      <w:r>
        <w:rPr>
          <w:b/>
          <w:sz w:val="17"/>
        </w:rPr>
        <w:t>PERŞEMBE</w:t>
      </w:r>
    </w:p>
    <w:p>
      <w:pPr>
        <w:pStyle w:val="BodyText"/>
        <w:spacing w:before="2"/>
        <w:rPr>
          <w:b/>
          <w:sz w:val="10"/>
        </w:rPr>
      </w:pPr>
    </w:p>
    <w:tbl>
      <w:tblPr>
        <w:tblW w:w="0" w:type="auto"/>
        <w:jc w:val="left"/>
        <w:tblInd w:w="18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0"/>
        <w:gridCol w:w="5899"/>
        <w:gridCol w:w="1833"/>
      </w:tblGrid>
      <w:tr>
        <w:trPr>
          <w:trHeight w:val="317" w:hRule="exact"/>
        </w:trPr>
        <w:tc>
          <w:tcPr>
            <w:tcW w:w="1380" w:type="dxa"/>
          </w:tcPr>
          <w:p>
            <w:pPr>
              <w:pStyle w:val="TableParagraph"/>
              <w:spacing w:line="192" w:lineRule="exact"/>
              <w:ind w:left="95"/>
              <w:rPr>
                <w:sz w:val="17"/>
              </w:rPr>
            </w:pPr>
            <w:r>
              <w:rPr>
                <w:sz w:val="17"/>
              </w:rPr>
              <w:t>SAAT</w:t>
            </w:r>
          </w:p>
        </w:tc>
        <w:tc>
          <w:tcPr>
            <w:tcW w:w="5899" w:type="dxa"/>
          </w:tcPr>
          <w:p>
            <w:pPr>
              <w:pStyle w:val="TableParagraph"/>
              <w:tabs>
                <w:tab w:pos="1105" w:val="left" w:leader="none"/>
              </w:tabs>
              <w:spacing w:line="192" w:lineRule="exact"/>
              <w:ind w:left="87"/>
              <w:rPr>
                <w:sz w:val="17"/>
              </w:rPr>
            </w:pPr>
            <w:r>
              <w:rPr>
                <w:sz w:val="17"/>
              </w:rPr>
              <w:t>DERS</w:t>
              <w:tab/>
              <w:t>KONU</w:t>
            </w:r>
          </w:p>
        </w:tc>
        <w:tc>
          <w:tcPr>
            <w:tcW w:w="1833" w:type="dxa"/>
          </w:tcPr>
          <w:p>
            <w:pPr>
              <w:pStyle w:val="TableParagraph"/>
              <w:spacing w:line="192" w:lineRule="exact"/>
              <w:ind w:left="97"/>
              <w:rPr>
                <w:sz w:val="17"/>
              </w:rPr>
            </w:pPr>
            <w:r>
              <w:rPr>
                <w:sz w:val="17"/>
              </w:rPr>
              <w:t>OGR. UYESI</w:t>
            </w:r>
          </w:p>
        </w:tc>
      </w:tr>
      <w:tr>
        <w:trPr>
          <w:trHeight w:val="218" w:hRule="exact"/>
        </w:trPr>
        <w:tc>
          <w:tcPr>
            <w:tcW w:w="1380" w:type="dxa"/>
            <w:tcBorders>
              <w:bottom w:val="nil"/>
            </w:tcBorders>
          </w:tcPr>
          <w:p>
            <w:pPr>
              <w:pStyle w:val="TableParagraph"/>
              <w:spacing w:before="6"/>
              <w:ind w:left="96"/>
              <w:rPr>
                <w:sz w:val="17"/>
              </w:rPr>
            </w:pPr>
            <w:r>
              <w:rPr>
                <w:sz w:val="17"/>
              </w:rPr>
              <w:t>08.30-10.20</w:t>
            </w:r>
          </w:p>
        </w:tc>
        <w:tc>
          <w:tcPr>
            <w:tcW w:w="5899" w:type="dxa"/>
            <w:tcBorders>
              <w:bottom w:val="nil"/>
            </w:tcBorders>
          </w:tcPr>
          <w:p>
            <w:pPr>
              <w:pStyle w:val="TableParagraph"/>
              <w:tabs>
                <w:tab w:pos="1091" w:val="left" w:leader="none"/>
              </w:tabs>
              <w:spacing w:before="6"/>
              <w:ind w:left="91"/>
              <w:rPr>
                <w:sz w:val="17"/>
              </w:rPr>
            </w:pPr>
            <w:r>
              <w:rPr>
                <w:sz w:val="17"/>
              </w:rPr>
              <w:t>HİS</w:t>
              <w:tab/>
              <w:t>Lenforetiküler Sistem</w:t>
            </w:r>
            <w:r>
              <w:rPr>
                <w:spacing w:val="19"/>
                <w:sz w:val="17"/>
              </w:rPr>
              <w:t> </w:t>
            </w:r>
            <w:r>
              <w:rPr>
                <w:sz w:val="17"/>
              </w:rPr>
              <w:t>Histolojisi</w:t>
            </w:r>
          </w:p>
        </w:tc>
        <w:tc>
          <w:tcPr>
            <w:tcW w:w="1833" w:type="dxa"/>
            <w:tcBorders>
              <w:bottom w:val="nil"/>
            </w:tcBorders>
          </w:tcPr>
          <w:p>
            <w:pPr>
              <w:pStyle w:val="TableParagraph"/>
              <w:spacing w:before="6"/>
              <w:ind w:left="96"/>
              <w:rPr>
                <w:sz w:val="17"/>
              </w:rPr>
            </w:pPr>
            <w:r>
              <w:rPr>
                <w:sz w:val="17"/>
              </w:rPr>
              <w:t>E Ballı</w:t>
            </w:r>
          </w:p>
        </w:tc>
      </w:tr>
      <w:tr>
        <w:trPr>
          <w:trHeight w:val="206" w:hRule="exact"/>
        </w:trPr>
        <w:tc>
          <w:tcPr>
            <w:tcW w:w="1380" w:type="dxa"/>
            <w:tcBorders>
              <w:top w:val="nil"/>
              <w:bottom w:val="nil"/>
            </w:tcBorders>
          </w:tcPr>
          <w:p>
            <w:pPr>
              <w:pStyle w:val="TableParagraph"/>
              <w:spacing w:before="5"/>
              <w:ind w:left="94"/>
              <w:rPr>
                <w:sz w:val="17"/>
              </w:rPr>
            </w:pPr>
            <w:r>
              <w:rPr>
                <w:sz w:val="17"/>
              </w:rPr>
              <w:t>10.30-11.20</w:t>
            </w:r>
          </w:p>
        </w:tc>
        <w:tc>
          <w:tcPr>
            <w:tcW w:w="5899" w:type="dxa"/>
            <w:tcBorders>
              <w:top w:val="nil"/>
              <w:bottom w:val="nil"/>
            </w:tcBorders>
          </w:tcPr>
          <w:p>
            <w:pPr>
              <w:pStyle w:val="TableParagraph"/>
              <w:tabs>
                <w:tab w:pos="1085" w:val="left" w:leader="none"/>
              </w:tabs>
              <w:spacing w:before="5"/>
              <w:ind w:left="88"/>
              <w:rPr>
                <w:sz w:val="17"/>
              </w:rPr>
            </w:pPr>
            <w:r>
              <w:rPr>
                <w:sz w:val="17"/>
              </w:rPr>
              <w:t>MIK</w:t>
              <w:tab/>
              <w:t>Hücresel</w:t>
            </w:r>
            <w:r>
              <w:rPr>
                <w:spacing w:val="13"/>
                <w:sz w:val="17"/>
              </w:rPr>
              <w:t> </w:t>
            </w:r>
            <w:r>
              <w:rPr>
                <w:sz w:val="17"/>
              </w:rPr>
              <w:t>Bağışıklık</w:t>
            </w:r>
          </w:p>
        </w:tc>
        <w:tc>
          <w:tcPr>
            <w:tcW w:w="1833" w:type="dxa"/>
            <w:tcBorders>
              <w:top w:val="nil"/>
              <w:bottom w:val="nil"/>
            </w:tcBorders>
          </w:tcPr>
          <w:p>
            <w:pPr>
              <w:pStyle w:val="TableParagraph"/>
              <w:spacing w:before="5"/>
              <w:ind w:left="96"/>
              <w:rPr>
                <w:sz w:val="17"/>
              </w:rPr>
            </w:pPr>
            <w:r>
              <w:rPr>
                <w:w w:val="110"/>
                <w:sz w:val="17"/>
              </w:rPr>
              <w:t>GAslan</w:t>
            </w:r>
          </w:p>
        </w:tc>
      </w:tr>
      <w:tr>
        <w:trPr>
          <w:trHeight w:val="307" w:hRule="exact"/>
        </w:trPr>
        <w:tc>
          <w:tcPr>
            <w:tcW w:w="1380" w:type="dxa"/>
            <w:tcBorders>
              <w:top w:val="nil"/>
              <w:bottom w:val="nil"/>
            </w:tcBorders>
          </w:tcPr>
          <w:p>
            <w:pPr>
              <w:pStyle w:val="TableParagraph"/>
              <w:ind w:left="94"/>
              <w:rPr>
                <w:sz w:val="17"/>
              </w:rPr>
            </w:pPr>
            <w:r>
              <w:rPr>
                <w:sz w:val="17"/>
              </w:rPr>
              <w:t>11.30-12.20</w:t>
            </w:r>
          </w:p>
        </w:tc>
        <w:tc>
          <w:tcPr>
            <w:tcW w:w="5899" w:type="dxa"/>
            <w:tcBorders>
              <w:top w:val="nil"/>
              <w:bottom w:val="nil"/>
            </w:tcBorders>
          </w:tcPr>
          <w:p>
            <w:pPr>
              <w:pStyle w:val="TableParagraph"/>
              <w:tabs>
                <w:tab w:pos="1091" w:val="left" w:leader="none"/>
              </w:tabs>
              <w:ind w:left="88"/>
              <w:rPr>
                <w:sz w:val="17"/>
              </w:rPr>
            </w:pPr>
            <w:r>
              <w:rPr>
                <w:sz w:val="17"/>
              </w:rPr>
              <w:t>MIK</w:t>
              <w:tab/>
              <w:t>Sitokinler</w:t>
            </w:r>
          </w:p>
        </w:tc>
        <w:tc>
          <w:tcPr>
            <w:tcW w:w="1833" w:type="dxa"/>
            <w:tcBorders>
              <w:top w:val="nil"/>
              <w:bottom w:val="nil"/>
            </w:tcBorders>
          </w:tcPr>
          <w:p>
            <w:pPr>
              <w:pStyle w:val="TableParagraph"/>
              <w:ind w:left="96"/>
              <w:rPr>
                <w:sz w:val="17"/>
              </w:rPr>
            </w:pPr>
            <w:r>
              <w:rPr>
                <w:w w:val="110"/>
                <w:sz w:val="17"/>
              </w:rPr>
              <w:t>GAslan</w:t>
            </w:r>
          </w:p>
        </w:tc>
      </w:tr>
      <w:tr>
        <w:trPr>
          <w:trHeight w:val="310" w:hRule="exact"/>
        </w:trPr>
        <w:tc>
          <w:tcPr>
            <w:tcW w:w="1380" w:type="dxa"/>
            <w:tcBorders>
              <w:top w:val="nil"/>
              <w:bottom w:val="nil"/>
            </w:tcBorders>
          </w:tcPr>
          <w:p>
            <w:pPr>
              <w:pStyle w:val="TableParagraph"/>
              <w:spacing w:before="106"/>
              <w:ind w:left="94"/>
              <w:rPr>
                <w:sz w:val="17"/>
              </w:rPr>
            </w:pPr>
            <w:r>
              <w:rPr>
                <w:sz w:val="17"/>
              </w:rPr>
              <w:t>13.30-15.20</w:t>
            </w:r>
          </w:p>
        </w:tc>
        <w:tc>
          <w:tcPr>
            <w:tcW w:w="5899" w:type="dxa"/>
            <w:tcBorders>
              <w:top w:val="nil"/>
              <w:bottom w:val="nil"/>
            </w:tcBorders>
          </w:tcPr>
          <w:p>
            <w:pPr>
              <w:pStyle w:val="TableParagraph"/>
              <w:tabs>
                <w:tab w:pos="1091" w:val="left" w:leader="none"/>
              </w:tabs>
              <w:spacing w:before="106"/>
              <w:ind w:left="91"/>
              <w:rPr>
                <w:sz w:val="17"/>
              </w:rPr>
            </w:pPr>
            <w:r>
              <w:rPr>
                <w:sz w:val="17"/>
              </w:rPr>
              <w:t>FİZ</w:t>
              <w:tab/>
              <w:t>Sistemik Dolaşım, Starling K., Kan Akımının Lokal</w:t>
            </w:r>
            <w:r>
              <w:rPr>
                <w:spacing w:val="30"/>
                <w:sz w:val="17"/>
              </w:rPr>
              <w:t> </w:t>
            </w:r>
            <w:r>
              <w:rPr>
                <w:sz w:val="17"/>
              </w:rPr>
              <w:t>Kontrolü</w:t>
            </w:r>
          </w:p>
        </w:tc>
        <w:tc>
          <w:tcPr>
            <w:tcW w:w="1833" w:type="dxa"/>
            <w:tcBorders>
              <w:top w:val="nil"/>
              <w:bottom w:val="nil"/>
            </w:tcBorders>
          </w:tcPr>
          <w:p>
            <w:pPr>
              <w:pStyle w:val="TableParagraph"/>
              <w:spacing w:before="106"/>
              <w:ind w:left="96"/>
              <w:rPr>
                <w:sz w:val="17"/>
              </w:rPr>
            </w:pPr>
            <w:r>
              <w:rPr>
                <w:sz w:val="17"/>
              </w:rPr>
              <w:t>T Ergenoğlu</w:t>
            </w:r>
          </w:p>
        </w:tc>
      </w:tr>
      <w:tr>
        <w:trPr>
          <w:trHeight w:val="206" w:hRule="exact"/>
        </w:trPr>
        <w:tc>
          <w:tcPr>
            <w:tcW w:w="1380" w:type="dxa"/>
            <w:tcBorders>
              <w:top w:val="nil"/>
              <w:bottom w:val="nil"/>
            </w:tcBorders>
          </w:tcPr>
          <w:p>
            <w:pPr>
              <w:pStyle w:val="TableParagraph"/>
              <w:spacing w:before="2"/>
              <w:ind w:left="94"/>
              <w:rPr>
                <w:sz w:val="17"/>
              </w:rPr>
            </w:pPr>
            <w:r>
              <w:rPr>
                <w:sz w:val="17"/>
              </w:rPr>
              <w:t>15.30-16.20</w:t>
            </w:r>
          </w:p>
        </w:tc>
        <w:tc>
          <w:tcPr>
            <w:tcW w:w="5899" w:type="dxa"/>
            <w:tcBorders>
              <w:top w:val="nil"/>
              <w:bottom w:val="nil"/>
            </w:tcBorders>
          </w:tcPr>
          <w:p>
            <w:pPr>
              <w:pStyle w:val="TableParagraph"/>
              <w:tabs>
                <w:tab w:pos="1125" w:val="left" w:leader="none"/>
              </w:tabs>
              <w:spacing w:before="2"/>
              <w:ind w:left="88"/>
              <w:rPr>
                <w:sz w:val="17"/>
              </w:rPr>
            </w:pPr>
            <w:r>
              <w:rPr>
                <w:sz w:val="17"/>
              </w:rPr>
              <w:t>BFİZ</w:t>
              <w:tab/>
              <w:t>Biyoempedans</w:t>
            </w:r>
          </w:p>
        </w:tc>
        <w:tc>
          <w:tcPr>
            <w:tcW w:w="1833" w:type="dxa"/>
            <w:tcBorders>
              <w:top w:val="nil"/>
              <w:bottom w:val="nil"/>
            </w:tcBorders>
          </w:tcPr>
          <w:p>
            <w:pPr>
              <w:pStyle w:val="TableParagraph"/>
              <w:spacing w:before="2"/>
              <w:ind w:left="93"/>
              <w:rPr>
                <w:sz w:val="17"/>
              </w:rPr>
            </w:pPr>
            <w:r>
              <w:rPr>
                <w:sz w:val="17"/>
              </w:rPr>
              <w:t>B Büyükakıllı</w:t>
            </w:r>
          </w:p>
        </w:tc>
      </w:tr>
      <w:tr>
        <w:trPr>
          <w:trHeight w:val="214" w:hRule="exact"/>
        </w:trPr>
        <w:tc>
          <w:tcPr>
            <w:tcW w:w="1380" w:type="dxa"/>
            <w:tcBorders>
              <w:top w:val="nil"/>
            </w:tcBorders>
          </w:tcPr>
          <w:p>
            <w:pPr>
              <w:pStyle w:val="TableParagraph"/>
              <w:spacing w:before="2"/>
              <w:ind w:left="94"/>
              <w:rPr>
                <w:sz w:val="17"/>
              </w:rPr>
            </w:pPr>
            <w:r>
              <w:rPr>
                <w:sz w:val="17"/>
              </w:rPr>
              <w:t>16.30-17.20</w:t>
            </w:r>
          </w:p>
        </w:tc>
        <w:tc>
          <w:tcPr>
            <w:tcW w:w="5899" w:type="dxa"/>
            <w:tcBorders>
              <w:top w:val="nil"/>
            </w:tcBorders>
          </w:tcPr>
          <w:p>
            <w:pPr>
              <w:pStyle w:val="TableParagraph"/>
              <w:spacing w:before="2"/>
              <w:ind w:left="88"/>
              <w:rPr>
                <w:sz w:val="17"/>
              </w:rPr>
            </w:pPr>
            <w:r>
              <w:rPr>
                <w:sz w:val="17"/>
              </w:rPr>
              <w:t>Serbest çalışma</w:t>
            </w:r>
          </w:p>
        </w:tc>
        <w:tc>
          <w:tcPr>
            <w:tcW w:w="1833" w:type="dxa"/>
            <w:tcBorders>
              <w:top w:val="nil"/>
            </w:tcBorders>
          </w:tcPr>
          <w:p>
            <w:pPr/>
          </w:p>
        </w:tc>
      </w:tr>
    </w:tbl>
    <w:p>
      <w:pPr>
        <w:pStyle w:val="BodyText"/>
        <w:rPr>
          <w:b/>
          <w:sz w:val="18"/>
        </w:rPr>
      </w:pPr>
    </w:p>
    <w:p>
      <w:pPr>
        <w:pStyle w:val="BodyText"/>
        <w:rPr>
          <w:b/>
          <w:sz w:val="18"/>
        </w:rPr>
      </w:pPr>
    </w:p>
    <w:p>
      <w:pPr>
        <w:pStyle w:val="BodyText"/>
        <w:rPr>
          <w:b/>
          <w:sz w:val="18"/>
        </w:rPr>
      </w:pPr>
    </w:p>
    <w:p>
      <w:pPr>
        <w:pStyle w:val="BodyText"/>
        <w:spacing w:before="1"/>
        <w:rPr>
          <w:b/>
          <w:sz w:val="18"/>
        </w:rPr>
      </w:pPr>
    </w:p>
    <w:p>
      <w:pPr>
        <w:pStyle w:val="ListParagraph"/>
        <w:numPr>
          <w:ilvl w:val="0"/>
          <w:numId w:val="111"/>
        </w:numPr>
        <w:tabs>
          <w:tab w:pos="534" w:val="left" w:leader="none"/>
        </w:tabs>
        <w:spacing w:line="240" w:lineRule="auto" w:before="0" w:after="9"/>
        <w:ind w:left="533" w:right="0" w:hanging="241"/>
        <w:jc w:val="left"/>
        <w:rPr>
          <w:b/>
          <w:sz w:val="17"/>
        </w:rPr>
      </w:pPr>
      <w:r>
        <w:rPr>
          <w:b/>
          <w:sz w:val="17"/>
        </w:rPr>
        <w:t>KASIM 2012</w:t>
      </w:r>
      <w:r>
        <w:rPr>
          <w:b/>
          <w:spacing w:val="25"/>
          <w:sz w:val="17"/>
        </w:rPr>
        <w:t> </w:t>
      </w:r>
      <w:r>
        <w:rPr>
          <w:b/>
          <w:sz w:val="17"/>
        </w:rPr>
        <w:t>CUMA</w:t>
      </w:r>
    </w:p>
    <w:tbl>
      <w:tblPr>
        <w:tblW w:w="0" w:type="auto"/>
        <w:jc w:val="left"/>
        <w:tblInd w:w="18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0"/>
        <w:gridCol w:w="868"/>
        <w:gridCol w:w="5101"/>
        <w:gridCol w:w="1766"/>
      </w:tblGrid>
      <w:tr>
        <w:trPr>
          <w:trHeight w:val="322" w:hRule="exact"/>
        </w:trPr>
        <w:tc>
          <w:tcPr>
            <w:tcW w:w="1310" w:type="dxa"/>
          </w:tcPr>
          <w:p>
            <w:pPr>
              <w:pStyle w:val="TableParagraph"/>
              <w:spacing w:line="190" w:lineRule="exact"/>
              <w:ind w:left="95"/>
              <w:rPr>
                <w:sz w:val="17"/>
              </w:rPr>
            </w:pPr>
            <w:r>
              <w:rPr>
                <w:sz w:val="17"/>
              </w:rPr>
              <w:t>SAAT</w:t>
            </w:r>
          </w:p>
        </w:tc>
        <w:tc>
          <w:tcPr>
            <w:tcW w:w="868" w:type="dxa"/>
            <w:tcBorders>
              <w:right w:val="nil"/>
            </w:tcBorders>
          </w:tcPr>
          <w:p>
            <w:pPr>
              <w:pStyle w:val="TableParagraph"/>
              <w:spacing w:line="190" w:lineRule="exact"/>
              <w:ind w:left="94"/>
              <w:rPr>
                <w:sz w:val="17"/>
              </w:rPr>
            </w:pPr>
            <w:r>
              <w:rPr>
                <w:sz w:val="17"/>
              </w:rPr>
              <w:t>DERS</w:t>
            </w:r>
          </w:p>
        </w:tc>
        <w:tc>
          <w:tcPr>
            <w:tcW w:w="5101" w:type="dxa"/>
            <w:tcBorders>
              <w:left w:val="nil"/>
            </w:tcBorders>
          </w:tcPr>
          <w:p>
            <w:pPr>
              <w:pStyle w:val="TableParagraph"/>
              <w:spacing w:line="190" w:lineRule="exact"/>
              <w:ind w:left="289"/>
              <w:rPr>
                <w:sz w:val="17"/>
              </w:rPr>
            </w:pPr>
            <w:r>
              <w:rPr>
                <w:sz w:val="17"/>
              </w:rPr>
              <w:t>KONU</w:t>
            </w:r>
          </w:p>
        </w:tc>
        <w:tc>
          <w:tcPr>
            <w:tcW w:w="1766" w:type="dxa"/>
          </w:tcPr>
          <w:p>
            <w:pPr>
              <w:pStyle w:val="TableParagraph"/>
              <w:spacing w:line="190" w:lineRule="exact"/>
              <w:ind w:left="97"/>
              <w:rPr>
                <w:sz w:val="17"/>
              </w:rPr>
            </w:pPr>
            <w:r>
              <w:rPr>
                <w:w w:val="105"/>
                <w:sz w:val="17"/>
              </w:rPr>
              <w:t>OGR. ÜYESi</w:t>
            </w:r>
          </w:p>
        </w:tc>
      </w:tr>
      <w:tr>
        <w:trPr>
          <w:trHeight w:val="199" w:hRule="exact"/>
        </w:trPr>
        <w:tc>
          <w:tcPr>
            <w:tcW w:w="1310" w:type="dxa"/>
            <w:tcBorders>
              <w:bottom w:val="nil"/>
            </w:tcBorders>
          </w:tcPr>
          <w:p>
            <w:pPr>
              <w:pStyle w:val="TableParagraph"/>
              <w:spacing w:line="194" w:lineRule="exact"/>
              <w:ind w:left="96"/>
              <w:rPr>
                <w:sz w:val="17"/>
              </w:rPr>
            </w:pPr>
            <w:r>
              <w:rPr>
                <w:sz w:val="17"/>
              </w:rPr>
              <w:t>08.30-10.20</w:t>
            </w:r>
          </w:p>
        </w:tc>
        <w:tc>
          <w:tcPr>
            <w:tcW w:w="868" w:type="dxa"/>
            <w:tcBorders>
              <w:bottom w:val="nil"/>
              <w:right w:val="nil"/>
            </w:tcBorders>
          </w:tcPr>
          <w:p>
            <w:pPr>
              <w:pStyle w:val="TableParagraph"/>
              <w:spacing w:line="194" w:lineRule="exact"/>
              <w:ind w:left="94"/>
              <w:rPr>
                <w:sz w:val="17"/>
              </w:rPr>
            </w:pPr>
            <w:r>
              <w:rPr>
                <w:w w:val="105"/>
                <w:sz w:val="17"/>
              </w:rPr>
              <w:t>FİZ</w:t>
            </w:r>
          </w:p>
        </w:tc>
        <w:tc>
          <w:tcPr>
            <w:tcW w:w="5101" w:type="dxa"/>
            <w:tcBorders>
              <w:left w:val="nil"/>
              <w:bottom w:val="nil"/>
            </w:tcBorders>
          </w:tcPr>
          <w:p>
            <w:pPr>
              <w:pStyle w:val="TableParagraph"/>
              <w:spacing w:line="194" w:lineRule="exact"/>
              <w:ind w:left="365"/>
              <w:rPr>
                <w:sz w:val="17"/>
              </w:rPr>
            </w:pPr>
            <w:r>
              <w:rPr>
                <w:sz w:val="17"/>
              </w:rPr>
              <w:t>Arteryel Basıncın Düzenlenmesi</w:t>
            </w:r>
          </w:p>
        </w:tc>
        <w:tc>
          <w:tcPr>
            <w:tcW w:w="1766" w:type="dxa"/>
            <w:tcBorders>
              <w:bottom w:val="nil"/>
            </w:tcBorders>
          </w:tcPr>
          <w:p>
            <w:pPr>
              <w:pStyle w:val="TableParagraph"/>
              <w:spacing w:line="194" w:lineRule="exact"/>
              <w:ind w:left="96"/>
              <w:rPr>
                <w:sz w:val="17"/>
              </w:rPr>
            </w:pPr>
            <w:r>
              <w:rPr>
                <w:sz w:val="17"/>
              </w:rPr>
              <w:t>T Ergenoğlu</w:t>
            </w:r>
          </w:p>
        </w:tc>
      </w:tr>
      <w:tr>
        <w:trPr>
          <w:trHeight w:val="332" w:hRule="exact"/>
        </w:trPr>
        <w:tc>
          <w:tcPr>
            <w:tcW w:w="1310" w:type="dxa"/>
            <w:tcBorders>
              <w:top w:val="nil"/>
              <w:bottom w:val="nil"/>
            </w:tcBorders>
          </w:tcPr>
          <w:p>
            <w:pPr>
              <w:pStyle w:val="TableParagraph"/>
              <w:spacing w:before="12"/>
              <w:ind w:left="94"/>
              <w:rPr>
                <w:sz w:val="17"/>
              </w:rPr>
            </w:pPr>
            <w:r>
              <w:rPr>
                <w:sz w:val="17"/>
              </w:rPr>
              <w:t>10.30-12.20</w:t>
            </w:r>
          </w:p>
        </w:tc>
        <w:tc>
          <w:tcPr>
            <w:tcW w:w="868" w:type="dxa"/>
            <w:tcBorders>
              <w:top w:val="nil"/>
              <w:bottom w:val="nil"/>
              <w:right w:val="nil"/>
            </w:tcBorders>
          </w:tcPr>
          <w:p>
            <w:pPr>
              <w:pStyle w:val="TableParagraph"/>
              <w:spacing w:line="235" w:lineRule="exact"/>
              <w:ind w:left="98"/>
              <w:rPr>
                <w:rFonts w:ascii="Courier New"/>
                <w:b/>
                <w:sz w:val="21"/>
              </w:rPr>
            </w:pPr>
            <w:r>
              <w:rPr>
                <w:rFonts w:ascii="Courier New"/>
                <w:b/>
                <w:sz w:val="21"/>
              </w:rPr>
              <w:t>ANA</w:t>
            </w:r>
          </w:p>
        </w:tc>
        <w:tc>
          <w:tcPr>
            <w:tcW w:w="5101" w:type="dxa"/>
            <w:tcBorders>
              <w:top w:val="nil"/>
              <w:left w:val="nil"/>
              <w:bottom w:val="nil"/>
            </w:tcBorders>
          </w:tcPr>
          <w:p>
            <w:pPr>
              <w:pStyle w:val="TableParagraph"/>
              <w:spacing w:before="12"/>
              <w:ind w:left="365"/>
              <w:rPr>
                <w:sz w:val="17"/>
              </w:rPr>
            </w:pPr>
            <w:r>
              <w:rPr>
                <w:sz w:val="17"/>
              </w:rPr>
              <w:t>Trachea ve Akciğerler</w:t>
            </w:r>
          </w:p>
        </w:tc>
        <w:tc>
          <w:tcPr>
            <w:tcW w:w="1766" w:type="dxa"/>
            <w:tcBorders>
              <w:top w:val="nil"/>
              <w:bottom w:val="nil"/>
            </w:tcBorders>
          </w:tcPr>
          <w:p>
            <w:pPr>
              <w:pStyle w:val="TableParagraph"/>
              <w:spacing w:before="12"/>
              <w:ind w:left="96"/>
              <w:rPr>
                <w:sz w:val="17"/>
              </w:rPr>
            </w:pPr>
            <w:r>
              <w:rPr>
                <w:w w:val="110"/>
                <w:sz w:val="17"/>
              </w:rPr>
              <w:t>AKara</w:t>
            </w:r>
          </w:p>
        </w:tc>
      </w:tr>
      <w:tr>
        <w:trPr>
          <w:trHeight w:val="296" w:hRule="exact"/>
        </w:trPr>
        <w:tc>
          <w:tcPr>
            <w:tcW w:w="1310" w:type="dxa"/>
            <w:tcBorders>
              <w:top w:val="nil"/>
              <w:bottom w:val="nil"/>
            </w:tcBorders>
          </w:tcPr>
          <w:p>
            <w:pPr>
              <w:pStyle w:val="TableParagraph"/>
              <w:spacing w:before="92"/>
              <w:ind w:left="94"/>
              <w:rPr>
                <w:sz w:val="17"/>
              </w:rPr>
            </w:pPr>
            <w:r>
              <w:rPr>
                <w:sz w:val="17"/>
              </w:rPr>
              <w:t>13.30-15.20</w:t>
            </w:r>
          </w:p>
        </w:tc>
        <w:tc>
          <w:tcPr>
            <w:tcW w:w="868" w:type="dxa"/>
            <w:tcBorders>
              <w:top w:val="nil"/>
              <w:bottom w:val="nil"/>
              <w:right w:val="nil"/>
            </w:tcBorders>
          </w:tcPr>
          <w:p>
            <w:pPr>
              <w:pStyle w:val="TableParagraph"/>
              <w:spacing w:before="92"/>
              <w:ind w:left="94"/>
              <w:rPr>
                <w:sz w:val="17"/>
              </w:rPr>
            </w:pPr>
            <w:r>
              <w:rPr>
                <w:w w:val="105"/>
                <w:sz w:val="17"/>
              </w:rPr>
              <w:t>HiS</w:t>
            </w:r>
          </w:p>
        </w:tc>
        <w:tc>
          <w:tcPr>
            <w:tcW w:w="5101" w:type="dxa"/>
            <w:tcBorders>
              <w:top w:val="nil"/>
              <w:left w:val="nil"/>
              <w:bottom w:val="nil"/>
            </w:tcBorders>
          </w:tcPr>
          <w:p>
            <w:pPr>
              <w:pStyle w:val="TableParagraph"/>
              <w:spacing w:before="92"/>
              <w:ind w:left="369"/>
              <w:rPr>
                <w:sz w:val="17"/>
              </w:rPr>
            </w:pPr>
            <w:r>
              <w:rPr>
                <w:sz w:val="17"/>
              </w:rPr>
              <w:t>Yüz ve Boyun Embriyolojisi</w:t>
            </w:r>
          </w:p>
        </w:tc>
        <w:tc>
          <w:tcPr>
            <w:tcW w:w="1766" w:type="dxa"/>
            <w:tcBorders>
              <w:top w:val="nil"/>
              <w:bottom w:val="nil"/>
            </w:tcBorders>
          </w:tcPr>
          <w:p>
            <w:pPr>
              <w:pStyle w:val="TableParagraph"/>
              <w:spacing w:before="92"/>
              <w:ind w:left="93"/>
              <w:rPr>
                <w:sz w:val="17"/>
              </w:rPr>
            </w:pPr>
            <w:r>
              <w:rPr>
                <w:w w:val="105"/>
                <w:sz w:val="17"/>
              </w:rPr>
              <w:t>BCYılmaz</w:t>
            </w:r>
          </w:p>
        </w:tc>
      </w:tr>
      <w:tr>
        <w:trPr>
          <w:trHeight w:val="219" w:hRule="exact"/>
        </w:trPr>
        <w:tc>
          <w:tcPr>
            <w:tcW w:w="1310" w:type="dxa"/>
            <w:tcBorders>
              <w:top w:val="nil"/>
            </w:tcBorders>
          </w:tcPr>
          <w:p>
            <w:pPr>
              <w:pStyle w:val="TableParagraph"/>
              <w:spacing w:before="2"/>
              <w:ind w:left="94"/>
              <w:rPr>
                <w:sz w:val="17"/>
              </w:rPr>
            </w:pPr>
            <w:r>
              <w:rPr>
                <w:sz w:val="17"/>
              </w:rPr>
              <w:t>15.30-16.20</w:t>
            </w:r>
          </w:p>
        </w:tc>
        <w:tc>
          <w:tcPr>
            <w:tcW w:w="868" w:type="dxa"/>
            <w:tcBorders>
              <w:top w:val="nil"/>
              <w:right w:val="nil"/>
            </w:tcBorders>
          </w:tcPr>
          <w:p>
            <w:pPr>
              <w:pStyle w:val="TableParagraph"/>
              <w:spacing w:before="2"/>
              <w:ind w:left="95"/>
              <w:rPr>
                <w:sz w:val="17"/>
              </w:rPr>
            </w:pPr>
            <w:r>
              <w:rPr>
                <w:sz w:val="17"/>
              </w:rPr>
              <w:t>KUG</w:t>
            </w:r>
          </w:p>
        </w:tc>
        <w:tc>
          <w:tcPr>
            <w:tcW w:w="5101" w:type="dxa"/>
            <w:tcBorders>
              <w:top w:val="nil"/>
              <w:left w:val="nil"/>
            </w:tcBorders>
          </w:tcPr>
          <w:p>
            <w:pPr>
              <w:pStyle w:val="TableParagraph"/>
              <w:spacing w:before="2"/>
              <w:ind w:left="366"/>
              <w:rPr>
                <w:sz w:val="17"/>
              </w:rPr>
            </w:pPr>
            <w:r>
              <w:rPr>
                <w:sz w:val="17"/>
              </w:rPr>
              <w:t>Portfolyo Çalışması (Grup 10-12)</w:t>
            </w:r>
          </w:p>
        </w:tc>
        <w:tc>
          <w:tcPr>
            <w:tcW w:w="1766" w:type="dxa"/>
            <w:tcBorders>
              <w:top w:val="nil"/>
            </w:tcBorders>
          </w:tcPr>
          <w:p>
            <w:pPr>
              <w:pStyle w:val="TableParagraph"/>
              <w:spacing w:before="2"/>
              <w:ind w:left="96"/>
              <w:rPr>
                <w:sz w:val="17"/>
              </w:rPr>
            </w:pPr>
            <w:r>
              <w:rPr>
                <w:sz w:val="17"/>
              </w:rPr>
              <w:t>Grup Ôğr. Üyeleri</w:t>
            </w:r>
          </w:p>
        </w:tc>
      </w:tr>
    </w:tbl>
    <w:p>
      <w:pPr>
        <w:spacing w:after="0"/>
        <w:rPr>
          <w:sz w:val="17"/>
        </w:rPr>
        <w:sectPr>
          <w:pgSz w:w="11910" w:h="16840"/>
          <w:pgMar w:header="1337" w:footer="0" w:top="1600" w:bottom="280" w:left="1220" w:right="1160"/>
        </w:sectPr>
      </w:pPr>
    </w:p>
    <w:p>
      <w:pPr>
        <w:pStyle w:val="BodyText"/>
        <w:spacing w:before="9"/>
        <w:rPr>
          <w:b/>
          <w:sz w:val="13"/>
        </w:rPr>
      </w:pPr>
    </w:p>
    <w:p>
      <w:pPr>
        <w:spacing w:before="95" w:after="7"/>
        <w:ind w:left="304" w:right="0" w:firstLine="0"/>
        <w:jc w:val="left"/>
        <w:rPr>
          <w:b/>
          <w:sz w:val="18"/>
        </w:rPr>
      </w:pPr>
      <w:bookmarkStart w:name="Page 96" w:id="133"/>
      <w:bookmarkEnd w:id="133"/>
      <w:r>
        <w:rPr/>
      </w:r>
      <w:r>
        <w:rPr>
          <w:b/>
          <w:w w:val="95"/>
          <w:sz w:val="18"/>
        </w:rPr>
        <w:t>19 KASIM 2012 PAZARTESi</w:t>
      </w:r>
    </w:p>
    <w:tbl>
      <w:tblPr>
        <w:tblW w:w="0" w:type="auto"/>
        <w:jc w:val="left"/>
        <w:tblInd w:w="19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5"/>
        <w:gridCol w:w="6129"/>
        <w:gridCol w:w="1644"/>
      </w:tblGrid>
      <w:tr>
        <w:trPr>
          <w:trHeight w:val="322" w:hRule="exact"/>
        </w:trPr>
        <w:tc>
          <w:tcPr>
            <w:tcW w:w="1315" w:type="dxa"/>
          </w:tcPr>
          <w:p>
            <w:pPr>
              <w:pStyle w:val="TableParagraph"/>
              <w:spacing w:line="194" w:lineRule="exact"/>
              <w:ind w:left="95"/>
              <w:rPr>
                <w:sz w:val="17"/>
              </w:rPr>
            </w:pPr>
            <w:r>
              <w:rPr>
                <w:sz w:val="17"/>
              </w:rPr>
              <w:t>SAAT</w:t>
            </w:r>
          </w:p>
        </w:tc>
        <w:tc>
          <w:tcPr>
            <w:tcW w:w="6129" w:type="dxa"/>
          </w:tcPr>
          <w:p>
            <w:pPr>
              <w:pStyle w:val="TableParagraph"/>
              <w:tabs>
                <w:tab w:pos="1252" w:val="left" w:leader="none"/>
              </w:tabs>
              <w:spacing w:line="194" w:lineRule="exact"/>
              <w:ind w:left="94"/>
              <w:rPr>
                <w:sz w:val="17"/>
              </w:rPr>
            </w:pPr>
            <w:r>
              <w:rPr>
                <w:sz w:val="17"/>
              </w:rPr>
              <w:t>DERS</w:t>
              <w:tab/>
              <w:t>KONU</w:t>
            </w:r>
          </w:p>
        </w:tc>
        <w:tc>
          <w:tcPr>
            <w:tcW w:w="1644" w:type="dxa"/>
          </w:tcPr>
          <w:p>
            <w:pPr>
              <w:pStyle w:val="TableParagraph"/>
              <w:spacing w:line="194" w:lineRule="exact"/>
              <w:ind w:left="95"/>
              <w:rPr>
                <w:sz w:val="17"/>
              </w:rPr>
            </w:pPr>
            <w:r>
              <w:rPr>
                <w:sz w:val="17"/>
              </w:rPr>
              <w:t>OGR. UYESI</w:t>
            </w:r>
          </w:p>
        </w:tc>
      </w:tr>
      <w:tr>
        <w:trPr>
          <w:trHeight w:val="211" w:hRule="exact"/>
        </w:trPr>
        <w:tc>
          <w:tcPr>
            <w:tcW w:w="1315" w:type="dxa"/>
            <w:tcBorders>
              <w:bottom w:val="nil"/>
            </w:tcBorders>
          </w:tcPr>
          <w:p>
            <w:pPr>
              <w:pStyle w:val="TableParagraph"/>
              <w:spacing w:before="3"/>
              <w:ind w:left="96"/>
              <w:rPr>
                <w:sz w:val="17"/>
              </w:rPr>
            </w:pPr>
            <w:r>
              <w:rPr>
                <w:sz w:val="17"/>
              </w:rPr>
              <w:t>08.30-09.20</w:t>
            </w:r>
          </w:p>
        </w:tc>
        <w:tc>
          <w:tcPr>
            <w:tcW w:w="6129" w:type="dxa"/>
            <w:tcBorders>
              <w:bottom w:val="nil"/>
            </w:tcBorders>
          </w:tcPr>
          <w:p>
            <w:pPr>
              <w:pStyle w:val="TableParagraph"/>
              <w:tabs>
                <w:tab w:pos="1231" w:val="left" w:leader="none"/>
              </w:tabs>
              <w:spacing w:before="3"/>
              <w:ind w:left="95"/>
              <w:rPr>
                <w:sz w:val="17"/>
              </w:rPr>
            </w:pPr>
            <w:r>
              <w:rPr>
                <w:sz w:val="17"/>
              </w:rPr>
              <w:t>MIK</w:t>
              <w:tab/>
              <w:t>Transplantasyon ve Tümör</w:t>
            </w:r>
            <w:r>
              <w:rPr>
                <w:spacing w:val="22"/>
                <w:sz w:val="17"/>
              </w:rPr>
              <w:t> </w:t>
            </w:r>
            <w:r>
              <w:rPr>
                <w:sz w:val="17"/>
              </w:rPr>
              <w:t>immünolojisi</w:t>
            </w:r>
          </w:p>
        </w:tc>
        <w:tc>
          <w:tcPr>
            <w:tcW w:w="1644" w:type="dxa"/>
            <w:tcBorders>
              <w:bottom w:val="nil"/>
            </w:tcBorders>
          </w:tcPr>
          <w:p>
            <w:pPr>
              <w:pStyle w:val="TableParagraph"/>
              <w:spacing w:before="3"/>
              <w:ind w:left="94"/>
              <w:rPr>
                <w:sz w:val="17"/>
              </w:rPr>
            </w:pPr>
            <w:r>
              <w:rPr>
                <w:w w:val="110"/>
                <w:sz w:val="17"/>
              </w:rPr>
              <w:t>GAslan</w:t>
            </w:r>
          </w:p>
        </w:tc>
      </w:tr>
      <w:tr>
        <w:trPr>
          <w:trHeight w:val="204" w:hRule="exact"/>
        </w:trPr>
        <w:tc>
          <w:tcPr>
            <w:tcW w:w="1315" w:type="dxa"/>
            <w:tcBorders>
              <w:top w:val="nil"/>
              <w:bottom w:val="nil"/>
            </w:tcBorders>
          </w:tcPr>
          <w:p>
            <w:pPr>
              <w:pStyle w:val="TableParagraph"/>
              <w:ind w:left="96"/>
              <w:rPr>
                <w:sz w:val="17"/>
              </w:rPr>
            </w:pPr>
            <w:r>
              <w:rPr>
                <w:sz w:val="17"/>
              </w:rPr>
              <w:t>09.30-10.20</w:t>
            </w:r>
          </w:p>
        </w:tc>
        <w:tc>
          <w:tcPr>
            <w:tcW w:w="6129" w:type="dxa"/>
            <w:tcBorders>
              <w:top w:val="nil"/>
              <w:bottom w:val="nil"/>
            </w:tcBorders>
          </w:tcPr>
          <w:p>
            <w:pPr>
              <w:pStyle w:val="TableParagraph"/>
              <w:tabs>
                <w:tab w:pos="1283" w:val="left" w:leader="none"/>
              </w:tabs>
              <w:ind w:left="94"/>
              <w:rPr>
                <w:sz w:val="17"/>
              </w:rPr>
            </w:pPr>
            <w:r>
              <w:rPr>
                <w:w w:val="105"/>
                <w:sz w:val="17"/>
              </w:rPr>
              <w:t>HİS</w:t>
              <w:tab/>
              <w:t>Yüz</w:t>
            </w:r>
            <w:r>
              <w:rPr>
                <w:spacing w:val="-29"/>
                <w:w w:val="105"/>
                <w:sz w:val="17"/>
              </w:rPr>
              <w:t> </w:t>
            </w:r>
            <w:r>
              <w:rPr>
                <w:w w:val="105"/>
                <w:sz w:val="17"/>
              </w:rPr>
              <w:t>ve</w:t>
            </w:r>
            <w:r>
              <w:rPr>
                <w:spacing w:val="-30"/>
                <w:w w:val="105"/>
                <w:sz w:val="17"/>
              </w:rPr>
              <w:t> </w:t>
            </w:r>
            <w:r>
              <w:rPr>
                <w:w w:val="105"/>
                <w:sz w:val="17"/>
              </w:rPr>
              <w:t>Boyun</w:t>
            </w:r>
            <w:r>
              <w:rPr>
                <w:spacing w:val="-28"/>
                <w:w w:val="105"/>
                <w:sz w:val="17"/>
              </w:rPr>
              <w:t> </w:t>
            </w:r>
            <w:r>
              <w:rPr>
                <w:w w:val="105"/>
                <w:sz w:val="17"/>
              </w:rPr>
              <w:t>Embriyolojisi</w:t>
            </w:r>
          </w:p>
        </w:tc>
        <w:tc>
          <w:tcPr>
            <w:tcW w:w="1644" w:type="dxa"/>
            <w:tcBorders>
              <w:top w:val="nil"/>
              <w:bottom w:val="nil"/>
            </w:tcBorders>
          </w:tcPr>
          <w:p>
            <w:pPr>
              <w:pStyle w:val="TableParagraph"/>
              <w:ind w:left="95"/>
              <w:rPr>
                <w:sz w:val="17"/>
              </w:rPr>
            </w:pPr>
            <w:r>
              <w:rPr>
                <w:w w:val="110"/>
                <w:sz w:val="17"/>
              </w:rPr>
              <w:t>BCYılmaz</w:t>
            </w:r>
          </w:p>
        </w:tc>
      </w:tr>
      <w:tr>
        <w:trPr>
          <w:trHeight w:val="312" w:hRule="exact"/>
        </w:trPr>
        <w:tc>
          <w:tcPr>
            <w:tcW w:w="1315" w:type="dxa"/>
            <w:tcBorders>
              <w:top w:val="nil"/>
              <w:bottom w:val="nil"/>
            </w:tcBorders>
          </w:tcPr>
          <w:p>
            <w:pPr>
              <w:pStyle w:val="TableParagraph"/>
              <w:spacing w:before="2"/>
              <w:ind w:left="94"/>
              <w:rPr>
                <w:sz w:val="17"/>
              </w:rPr>
            </w:pPr>
            <w:r>
              <w:rPr>
                <w:sz w:val="17"/>
              </w:rPr>
              <w:t>10.30-12.20</w:t>
            </w:r>
          </w:p>
        </w:tc>
        <w:tc>
          <w:tcPr>
            <w:tcW w:w="6129" w:type="dxa"/>
            <w:tcBorders>
              <w:top w:val="nil"/>
              <w:bottom w:val="nil"/>
            </w:tcBorders>
          </w:tcPr>
          <w:p>
            <w:pPr>
              <w:pStyle w:val="TableParagraph"/>
              <w:tabs>
                <w:tab w:pos="1233" w:val="left" w:leader="none"/>
              </w:tabs>
              <w:spacing w:before="2"/>
              <w:ind w:left="94"/>
              <w:rPr>
                <w:sz w:val="17"/>
              </w:rPr>
            </w:pPr>
            <w:r>
              <w:rPr>
                <w:sz w:val="17"/>
              </w:rPr>
              <w:t>FİZ</w:t>
              <w:tab/>
              <w:t>Kalp Debisinin</w:t>
            </w:r>
            <w:r>
              <w:rPr>
                <w:spacing w:val="16"/>
                <w:sz w:val="17"/>
              </w:rPr>
              <w:t> </w:t>
            </w:r>
            <w:r>
              <w:rPr>
                <w:sz w:val="17"/>
              </w:rPr>
              <w:t>Düzenlenmesi</w:t>
            </w:r>
          </w:p>
        </w:tc>
        <w:tc>
          <w:tcPr>
            <w:tcW w:w="1644" w:type="dxa"/>
            <w:tcBorders>
              <w:top w:val="nil"/>
              <w:bottom w:val="nil"/>
            </w:tcBorders>
          </w:tcPr>
          <w:p>
            <w:pPr>
              <w:pStyle w:val="TableParagraph"/>
              <w:spacing w:before="2"/>
              <w:ind w:left="94"/>
              <w:rPr>
                <w:sz w:val="17"/>
              </w:rPr>
            </w:pPr>
            <w:r>
              <w:rPr>
                <w:sz w:val="17"/>
              </w:rPr>
              <w:t>T Ergenoğlu</w:t>
            </w:r>
          </w:p>
        </w:tc>
      </w:tr>
      <w:tr>
        <w:trPr>
          <w:trHeight w:val="391" w:hRule="exact"/>
        </w:trPr>
        <w:tc>
          <w:tcPr>
            <w:tcW w:w="1315" w:type="dxa"/>
            <w:tcBorders>
              <w:top w:val="nil"/>
            </w:tcBorders>
          </w:tcPr>
          <w:p>
            <w:pPr>
              <w:pStyle w:val="TableParagraph"/>
              <w:spacing w:before="108"/>
              <w:ind w:left="94"/>
              <w:rPr>
                <w:sz w:val="17"/>
              </w:rPr>
            </w:pPr>
            <w:r>
              <w:rPr>
                <w:sz w:val="17"/>
              </w:rPr>
              <w:t>13.30-17.20</w:t>
            </w:r>
          </w:p>
        </w:tc>
        <w:tc>
          <w:tcPr>
            <w:tcW w:w="6129" w:type="dxa"/>
            <w:tcBorders>
              <w:top w:val="nil"/>
            </w:tcBorders>
          </w:tcPr>
          <w:p>
            <w:pPr>
              <w:pStyle w:val="TableParagraph"/>
              <w:spacing w:before="108"/>
              <w:ind w:left="95"/>
              <w:rPr>
                <w:sz w:val="17"/>
              </w:rPr>
            </w:pPr>
            <w:r>
              <w:rPr>
                <w:sz w:val="17"/>
              </w:rPr>
              <w:t>Serbest Çalışma</w:t>
            </w:r>
          </w:p>
        </w:tc>
        <w:tc>
          <w:tcPr>
            <w:tcW w:w="1644" w:type="dxa"/>
            <w:tcBorders>
              <w:top w:val="nil"/>
            </w:tcBorders>
          </w:tcPr>
          <w:p>
            <w:pPr/>
          </w:p>
        </w:tc>
      </w:tr>
    </w:tbl>
    <w:p>
      <w:pPr>
        <w:pStyle w:val="BodyText"/>
        <w:spacing w:before="10"/>
        <w:rPr>
          <w:b/>
        </w:rPr>
      </w:pPr>
    </w:p>
    <w:p>
      <w:pPr>
        <w:spacing w:before="0"/>
        <w:ind w:left="357" w:right="0" w:firstLine="0"/>
        <w:jc w:val="left"/>
        <w:rPr>
          <w:b/>
          <w:sz w:val="18"/>
        </w:rPr>
      </w:pPr>
      <w:r>
        <w:rPr>
          <w:b/>
          <w:sz w:val="18"/>
        </w:rPr>
        <w:t>20 KASIM 2012 SALI</w:t>
      </w:r>
    </w:p>
    <w:p>
      <w:pPr>
        <w:pStyle w:val="BodyText"/>
        <w:spacing w:before="1"/>
        <w:rPr>
          <w:b/>
          <w:sz w:val="7"/>
        </w:rPr>
      </w:pPr>
    </w:p>
    <w:tbl>
      <w:tblPr>
        <w:tblW w:w="0" w:type="auto"/>
        <w:jc w:val="left"/>
        <w:tblInd w:w="19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3"/>
        <w:gridCol w:w="714"/>
        <w:gridCol w:w="5375"/>
        <w:gridCol w:w="1627"/>
      </w:tblGrid>
      <w:tr>
        <w:trPr>
          <w:trHeight w:val="278" w:hRule="exact"/>
        </w:trPr>
        <w:tc>
          <w:tcPr>
            <w:tcW w:w="1353" w:type="dxa"/>
          </w:tcPr>
          <w:p>
            <w:pPr>
              <w:pStyle w:val="TableParagraph"/>
              <w:spacing w:before="1"/>
              <w:ind w:left="95"/>
              <w:rPr>
                <w:sz w:val="17"/>
              </w:rPr>
            </w:pPr>
            <w:r>
              <w:rPr>
                <w:sz w:val="17"/>
              </w:rPr>
              <w:t>SAAT</w:t>
            </w:r>
          </w:p>
        </w:tc>
        <w:tc>
          <w:tcPr>
            <w:tcW w:w="714" w:type="dxa"/>
            <w:tcBorders>
              <w:right w:val="nil"/>
            </w:tcBorders>
          </w:tcPr>
          <w:p>
            <w:pPr>
              <w:pStyle w:val="TableParagraph"/>
              <w:spacing w:before="1"/>
              <w:ind w:left="94"/>
              <w:rPr>
                <w:sz w:val="17"/>
              </w:rPr>
            </w:pPr>
            <w:r>
              <w:rPr>
                <w:sz w:val="17"/>
              </w:rPr>
              <w:t>DERS</w:t>
            </w:r>
          </w:p>
        </w:tc>
        <w:tc>
          <w:tcPr>
            <w:tcW w:w="5375" w:type="dxa"/>
            <w:tcBorders>
              <w:left w:val="nil"/>
            </w:tcBorders>
          </w:tcPr>
          <w:p>
            <w:pPr>
              <w:pStyle w:val="TableParagraph"/>
              <w:spacing w:before="1"/>
              <w:ind w:left="419"/>
              <w:rPr>
                <w:sz w:val="17"/>
              </w:rPr>
            </w:pPr>
            <w:r>
              <w:rPr>
                <w:sz w:val="17"/>
              </w:rPr>
              <w:t>KONU</w:t>
            </w:r>
          </w:p>
        </w:tc>
        <w:tc>
          <w:tcPr>
            <w:tcW w:w="1627" w:type="dxa"/>
          </w:tcPr>
          <w:p>
            <w:pPr>
              <w:pStyle w:val="TableParagraph"/>
              <w:spacing w:before="1"/>
              <w:ind w:left="92"/>
              <w:rPr>
                <w:sz w:val="17"/>
              </w:rPr>
            </w:pPr>
            <w:r>
              <w:rPr>
                <w:w w:val="105"/>
                <w:sz w:val="17"/>
              </w:rPr>
              <w:t>OGR. UYESI</w:t>
            </w:r>
          </w:p>
        </w:tc>
      </w:tr>
      <w:tr>
        <w:trPr>
          <w:trHeight w:val="211" w:hRule="exact"/>
        </w:trPr>
        <w:tc>
          <w:tcPr>
            <w:tcW w:w="1353" w:type="dxa"/>
            <w:tcBorders>
              <w:bottom w:val="nil"/>
            </w:tcBorders>
          </w:tcPr>
          <w:p>
            <w:pPr>
              <w:pStyle w:val="TableParagraph"/>
              <w:spacing w:line="192" w:lineRule="exact"/>
              <w:ind w:left="96"/>
              <w:rPr>
                <w:sz w:val="17"/>
              </w:rPr>
            </w:pPr>
            <w:r>
              <w:rPr>
                <w:sz w:val="17"/>
              </w:rPr>
              <w:t>08.30-10.20</w:t>
            </w:r>
          </w:p>
        </w:tc>
        <w:tc>
          <w:tcPr>
            <w:tcW w:w="714" w:type="dxa"/>
            <w:tcBorders>
              <w:bottom w:val="nil"/>
              <w:right w:val="nil"/>
            </w:tcBorders>
          </w:tcPr>
          <w:p>
            <w:pPr>
              <w:pStyle w:val="TableParagraph"/>
              <w:spacing w:before="1"/>
              <w:ind w:left="94"/>
              <w:rPr>
                <w:sz w:val="17"/>
              </w:rPr>
            </w:pPr>
            <w:r>
              <w:rPr>
                <w:w w:val="105"/>
                <w:sz w:val="17"/>
              </w:rPr>
              <w:t>FIZ</w:t>
            </w:r>
          </w:p>
        </w:tc>
        <w:tc>
          <w:tcPr>
            <w:tcW w:w="5375" w:type="dxa"/>
            <w:tcBorders>
              <w:left w:val="nil"/>
              <w:bottom w:val="nil"/>
            </w:tcBorders>
          </w:tcPr>
          <w:p>
            <w:pPr>
              <w:pStyle w:val="TableParagraph"/>
              <w:spacing w:before="1"/>
              <w:ind w:left="457"/>
              <w:rPr>
                <w:sz w:val="17"/>
              </w:rPr>
            </w:pPr>
            <w:r>
              <w:rPr>
                <w:sz w:val="17"/>
              </w:rPr>
              <w:t>Dolaşım Şoku</w:t>
            </w:r>
          </w:p>
        </w:tc>
        <w:tc>
          <w:tcPr>
            <w:tcW w:w="1627" w:type="dxa"/>
            <w:tcBorders>
              <w:bottom w:val="nil"/>
            </w:tcBorders>
          </w:tcPr>
          <w:p>
            <w:pPr>
              <w:pStyle w:val="TableParagraph"/>
              <w:spacing w:before="1"/>
              <w:ind w:left="92"/>
              <w:rPr>
                <w:sz w:val="17"/>
              </w:rPr>
            </w:pPr>
            <w:r>
              <w:rPr>
                <w:sz w:val="17"/>
              </w:rPr>
              <w:t>T Ergenoğlu</w:t>
            </w:r>
          </w:p>
        </w:tc>
      </w:tr>
      <w:tr>
        <w:trPr>
          <w:trHeight w:val="209" w:hRule="exact"/>
        </w:trPr>
        <w:tc>
          <w:tcPr>
            <w:tcW w:w="1353" w:type="dxa"/>
            <w:tcBorders>
              <w:top w:val="nil"/>
              <w:bottom w:val="nil"/>
            </w:tcBorders>
          </w:tcPr>
          <w:p>
            <w:pPr>
              <w:pStyle w:val="TableParagraph"/>
              <w:spacing w:before="2"/>
              <w:ind w:left="94"/>
              <w:rPr>
                <w:sz w:val="17"/>
              </w:rPr>
            </w:pPr>
            <w:r>
              <w:rPr>
                <w:sz w:val="17"/>
              </w:rPr>
              <w:t>10.30-11.20</w:t>
            </w:r>
          </w:p>
        </w:tc>
        <w:tc>
          <w:tcPr>
            <w:tcW w:w="714" w:type="dxa"/>
            <w:tcBorders>
              <w:top w:val="nil"/>
              <w:bottom w:val="nil"/>
              <w:right w:val="nil"/>
            </w:tcBorders>
          </w:tcPr>
          <w:p>
            <w:pPr>
              <w:pStyle w:val="TableParagraph"/>
              <w:spacing w:before="7"/>
              <w:ind w:left="95"/>
              <w:rPr>
                <w:sz w:val="17"/>
              </w:rPr>
            </w:pPr>
            <w:r>
              <w:rPr>
                <w:sz w:val="17"/>
              </w:rPr>
              <w:t>MİK</w:t>
            </w:r>
          </w:p>
        </w:tc>
        <w:tc>
          <w:tcPr>
            <w:tcW w:w="5375" w:type="dxa"/>
            <w:tcBorders>
              <w:top w:val="nil"/>
              <w:left w:val="nil"/>
              <w:bottom w:val="nil"/>
            </w:tcBorders>
          </w:tcPr>
          <w:p>
            <w:pPr>
              <w:pStyle w:val="TableParagraph"/>
              <w:spacing w:before="7"/>
              <w:ind w:left="457"/>
              <w:rPr>
                <w:sz w:val="17"/>
              </w:rPr>
            </w:pPr>
            <w:r>
              <w:rPr>
                <w:sz w:val="17"/>
              </w:rPr>
              <w:t>Otoimmünite</w:t>
            </w:r>
          </w:p>
        </w:tc>
        <w:tc>
          <w:tcPr>
            <w:tcW w:w="1627" w:type="dxa"/>
            <w:tcBorders>
              <w:top w:val="nil"/>
              <w:bottom w:val="nil"/>
            </w:tcBorders>
          </w:tcPr>
          <w:p>
            <w:pPr>
              <w:pStyle w:val="TableParagraph"/>
              <w:spacing w:before="7"/>
              <w:ind w:left="96"/>
              <w:rPr>
                <w:sz w:val="17"/>
              </w:rPr>
            </w:pPr>
            <w:r>
              <w:rPr>
                <w:w w:val="110"/>
                <w:sz w:val="17"/>
              </w:rPr>
              <w:t>GAslan</w:t>
            </w:r>
          </w:p>
        </w:tc>
      </w:tr>
      <w:tr>
        <w:trPr>
          <w:trHeight w:val="312" w:hRule="exact"/>
        </w:trPr>
        <w:tc>
          <w:tcPr>
            <w:tcW w:w="1353" w:type="dxa"/>
            <w:tcBorders>
              <w:top w:val="nil"/>
              <w:bottom w:val="nil"/>
            </w:tcBorders>
          </w:tcPr>
          <w:p>
            <w:pPr>
              <w:pStyle w:val="TableParagraph"/>
              <w:ind w:left="94"/>
              <w:rPr>
                <w:sz w:val="17"/>
              </w:rPr>
            </w:pPr>
            <w:r>
              <w:rPr>
                <w:sz w:val="17"/>
              </w:rPr>
              <w:t>11.30-12.20</w:t>
            </w:r>
          </w:p>
        </w:tc>
        <w:tc>
          <w:tcPr>
            <w:tcW w:w="714" w:type="dxa"/>
            <w:tcBorders>
              <w:top w:val="nil"/>
              <w:bottom w:val="nil"/>
              <w:right w:val="nil"/>
            </w:tcBorders>
          </w:tcPr>
          <w:p>
            <w:pPr>
              <w:pStyle w:val="TableParagraph"/>
              <w:spacing w:before="5"/>
              <w:ind w:left="95"/>
              <w:rPr>
                <w:sz w:val="17"/>
              </w:rPr>
            </w:pPr>
            <w:r>
              <w:rPr>
                <w:sz w:val="17"/>
              </w:rPr>
              <w:t>MİK</w:t>
            </w:r>
          </w:p>
        </w:tc>
        <w:tc>
          <w:tcPr>
            <w:tcW w:w="5375" w:type="dxa"/>
            <w:tcBorders>
              <w:top w:val="nil"/>
              <w:left w:val="nil"/>
              <w:bottom w:val="nil"/>
            </w:tcBorders>
          </w:tcPr>
          <w:p>
            <w:pPr>
              <w:pStyle w:val="TableParagraph"/>
              <w:spacing w:before="5"/>
              <w:ind w:left="461"/>
              <w:rPr>
                <w:sz w:val="17"/>
              </w:rPr>
            </w:pPr>
            <w:r>
              <w:rPr>
                <w:sz w:val="17"/>
              </w:rPr>
              <w:t>İnflamasyon Oluşumu</w:t>
            </w:r>
          </w:p>
        </w:tc>
        <w:tc>
          <w:tcPr>
            <w:tcW w:w="1627" w:type="dxa"/>
            <w:tcBorders>
              <w:top w:val="nil"/>
              <w:bottom w:val="nil"/>
            </w:tcBorders>
          </w:tcPr>
          <w:p>
            <w:pPr>
              <w:pStyle w:val="TableParagraph"/>
              <w:spacing w:before="5"/>
              <w:ind w:left="96"/>
              <w:rPr>
                <w:sz w:val="17"/>
              </w:rPr>
            </w:pPr>
            <w:r>
              <w:rPr>
                <w:w w:val="110"/>
                <w:sz w:val="17"/>
              </w:rPr>
              <w:t>GAslan</w:t>
            </w:r>
          </w:p>
        </w:tc>
      </w:tr>
      <w:tr>
        <w:trPr>
          <w:trHeight w:val="315" w:hRule="exact"/>
        </w:trPr>
        <w:tc>
          <w:tcPr>
            <w:tcW w:w="1353" w:type="dxa"/>
            <w:tcBorders>
              <w:top w:val="nil"/>
            </w:tcBorders>
          </w:tcPr>
          <w:p>
            <w:pPr>
              <w:pStyle w:val="TableParagraph"/>
              <w:spacing w:before="106"/>
              <w:ind w:left="94"/>
              <w:rPr>
                <w:sz w:val="17"/>
              </w:rPr>
            </w:pPr>
            <w:r>
              <w:rPr>
                <w:w w:val="110"/>
                <w:sz w:val="17"/>
              </w:rPr>
              <w:t>13</w:t>
            </w:r>
            <w:r>
              <w:rPr>
                <w:color w:val="464646"/>
                <w:w w:val="110"/>
                <w:sz w:val="17"/>
              </w:rPr>
              <w:t>.</w:t>
            </w:r>
            <w:r>
              <w:rPr>
                <w:w w:val="110"/>
                <w:sz w:val="17"/>
              </w:rPr>
              <w:t>30-17</w:t>
            </w:r>
            <w:r>
              <w:rPr>
                <w:color w:val="464646"/>
                <w:w w:val="110"/>
                <w:sz w:val="17"/>
              </w:rPr>
              <w:t>.</w:t>
            </w:r>
            <w:r>
              <w:rPr>
                <w:w w:val="110"/>
                <w:sz w:val="17"/>
              </w:rPr>
              <w:t>20</w:t>
            </w:r>
          </w:p>
        </w:tc>
        <w:tc>
          <w:tcPr>
            <w:tcW w:w="714" w:type="dxa"/>
            <w:tcBorders>
              <w:top w:val="nil"/>
              <w:right w:val="nil"/>
            </w:tcBorders>
          </w:tcPr>
          <w:p>
            <w:pPr>
              <w:pStyle w:val="TableParagraph"/>
              <w:spacing w:before="106"/>
              <w:ind w:left="95"/>
              <w:rPr>
                <w:sz w:val="17"/>
              </w:rPr>
            </w:pPr>
            <w:r>
              <w:rPr>
                <w:sz w:val="17"/>
              </w:rPr>
              <w:t>Serbest</w:t>
            </w:r>
          </w:p>
        </w:tc>
        <w:tc>
          <w:tcPr>
            <w:tcW w:w="5375" w:type="dxa"/>
            <w:tcBorders>
              <w:top w:val="nil"/>
              <w:left w:val="nil"/>
            </w:tcBorders>
          </w:tcPr>
          <w:p>
            <w:pPr>
              <w:pStyle w:val="TableParagraph"/>
              <w:spacing w:before="106"/>
              <w:ind w:left="26"/>
              <w:rPr>
                <w:sz w:val="17"/>
              </w:rPr>
            </w:pPr>
            <w:r>
              <w:rPr>
                <w:w w:val="105"/>
                <w:sz w:val="17"/>
              </w:rPr>
              <w:t>çalışma</w:t>
            </w:r>
          </w:p>
        </w:tc>
        <w:tc>
          <w:tcPr>
            <w:tcW w:w="1627" w:type="dxa"/>
            <w:tcBorders>
              <w:top w:val="nil"/>
            </w:tcBorders>
          </w:tcPr>
          <w:p>
            <w:pPr/>
          </w:p>
        </w:tc>
      </w:tr>
    </w:tbl>
    <w:p>
      <w:pPr>
        <w:pStyle w:val="BodyText"/>
        <w:rPr>
          <w:b/>
          <w:sz w:val="20"/>
        </w:rPr>
      </w:pPr>
    </w:p>
    <w:p>
      <w:pPr>
        <w:pStyle w:val="ListParagraph"/>
        <w:numPr>
          <w:ilvl w:val="0"/>
          <w:numId w:val="112"/>
        </w:numPr>
        <w:tabs>
          <w:tab w:pos="551" w:val="left" w:leader="none"/>
        </w:tabs>
        <w:spacing w:line="240" w:lineRule="auto" w:before="170" w:after="0"/>
        <w:ind w:left="550" w:right="0" w:hanging="245"/>
        <w:jc w:val="left"/>
        <w:rPr>
          <w:b/>
          <w:sz w:val="18"/>
        </w:rPr>
      </w:pPr>
      <w:r>
        <w:rPr>
          <w:b/>
          <w:w w:val="95"/>
          <w:sz w:val="18"/>
        </w:rPr>
        <w:t>KASIM 2012</w:t>
      </w:r>
      <w:r>
        <w:rPr>
          <w:b/>
          <w:spacing w:val="13"/>
          <w:w w:val="95"/>
          <w:sz w:val="18"/>
        </w:rPr>
        <w:t> </w:t>
      </w:r>
      <w:r>
        <w:rPr>
          <w:b/>
          <w:w w:val="95"/>
          <w:sz w:val="18"/>
        </w:rPr>
        <w:t>ÇARŞAMBA</w:t>
      </w:r>
    </w:p>
    <w:p>
      <w:pPr>
        <w:pStyle w:val="BodyText"/>
        <w:spacing w:before="2"/>
        <w:rPr>
          <w:b/>
          <w:sz w:val="19"/>
        </w:rPr>
      </w:pPr>
    </w:p>
    <w:tbl>
      <w:tblPr>
        <w:tblW w:w="0" w:type="auto"/>
        <w:jc w:val="left"/>
        <w:tblInd w:w="19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15"/>
        <w:gridCol w:w="1028"/>
        <w:gridCol w:w="5099"/>
        <w:gridCol w:w="1646"/>
      </w:tblGrid>
      <w:tr>
        <w:trPr>
          <w:trHeight w:val="317" w:hRule="exact"/>
        </w:trPr>
        <w:tc>
          <w:tcPr>
            <w:tcW w:w="1315"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5"/>
              <w:rPr>
                <w:sz w:val="17"/>
              </w:rPr>
            </w:pPr>
            <w:r>
              <w:rPr>
                <w:sz w:val="17"/>
              </w:rPr>
              <w:t>SAAT</w:t>
            </w:r>
          </w:p>
        </w:tc>
        <w:tc>
          <w:tcPr>
            <w:tcW w:w="1028" w:type="dxa"/>
            <w:tcBorders>
              <w:top w:val="single" w:sz="5" w:space="0" w:color="000000"/>
              <w:left w:val="single" w:sz="5" w:space="0" w:color="000000"/>
              <w:bottom w:val="single" w:sz="5" w:space="0" w:color="000000"/>
            </w:tcBorders>
          </w:tcPr>
          <w:p>
            <w:pPr>
              <w:pStyle w:val="TableParagraph"/>
              <w:spacing w:before="1"/>
              <w:ind w:left="94"/>
              <w:rPr>
                <w:sz w:val="17"/>
              </w:rPr>
            </w:pPr>
            <w:r>
              <w:rPr>
                <w:sz w:val="17"/>
              </w:rPr>
              <w:t>DERS</w:t>
            </w:r>
          </w:p>
        </w:tc>
        <w:tc>
          <w:tcPr>
            <w:tcW w:w="5099" w:type="dxa"/>
            <w:tcBorders>
              <w:top w:val="single" w:sz="5" w:space="0" w:color="000000"/>
              <w:bottom w:val="single" w:sz="5" w:space="0" w:color="000000"/>
              <w:right w:val="single" w:sz="5" w:space="0" w:color="000000"/>
            </w:tcBorders>
          </w:tcPr>
          <w:p>
            <w:pPr>
              <w:pStyle w:val="TableParagraph"/>
              <w:spacing w:before="1"/>
              <w:ind w:left="201"/>
              <w:rPr>
                <w:sz w:val="17"/>
              </w:rPr>
            </w:pPr>
            <w:r>
              <w:rPr>
                <w:sz w:val="17"/>
              </w:rPr>
              <w:t>KONU</w:t>
            </w:r>
          </w:p>
        </w:tc>
        <w:tc>
          <w:tcPr>
            <w:tcW w:w="1646" w:type="dxa"/>
            <w:tcBorders>
              <w:top w:val="single" w:sz="5" w:space="0" w:color="000000"/>
              <w:left w:val="single" w:sz="5" w:space="0" w:color="000000"/>
              <w:bottom w:val="single" w:sz="5" w:space="0" w:color="000000"/>
              <w:right w:val="single" w:sz="5" w:space="0" w:color="000000"/>
            </w:tcBorders>
          </w:tcPr>
          <w:p>
            <w:pPr>
              <w:pStyle w:val="TableParagraph"/>
              <w:spacing w:before="1"/>
              <w:ind w:left="92"/>
              <w:rPr>
                <w:sz w:val="17"/>
              </w:rPr>
            </w:pPr>
            <w:r>
              <w:rPr>
                <w:w w:val="105"/>
                <w:sz w:val="17"/>
              </w:rPr>
              <w:t>OGR. UYESI</w:t>
            </w:r>
          </w:p>
        </w:tc>
      </w:tr>
      <w:tr>
        <w:trPr>
          <w:trHeight w:val="216" w:hRule="exact"/>
        </w:trPr>
        <w:tc>
          <w:tcPr>
            <w:tcW w:w="1315" w:type="dxa"/>
            <w:tcBorders>
              <w:top w:val="single" w:sz="5" w:space="0" w:color="000000"/>
              <w:left w:val="single" w:sz="5" w:space="0" w:color="000000"/>
              <w:right w:val="single" w:sz="5" w:space="0" w:color="000000"/>
            </w:tcBorders>
          </w:tcPr>
          <w:p>
            <w:pPr>
              <w:pStyle w:val="TableParagraph"/>
              <w:spacing w:before="1"/>
              <w:ind w:left="96"/>
              <w:rPr>
                <w:sz w:val="17"/>
              </w:rPr>
            </w:pPr>
            <w:r>
              <w:rPr>
                <w:sz w:val="17"/>
              </w:rPr>
              <w:t>08.30-10.30</w:t>
            </w:r>
          </w:p>
        </w:tc>
        <w:tc>
          <w:tcPr>
            <w:tcW w:w="1028" w:type="dxa"/>
            <w:tcBorders>
              <w:top w:val="single" w:sz="5" w:space="0" w:color="000000"/>
              <w:left w:val="single" w:sz="5" w:space="0" w:color="000000"/>
            </w:tcBorders>
          </w:tcPr>
          <w:p>
            <w:pPr>
              <w:pStyle w:val="TableParagraph"/>
              <w:spacing w:before="6"/>
              <w:ind w:left="93"/>
              <w:rPr>
                <w:sz w:val="17"/>
              </w:rPr>
            </w:pPr>
            <w:r>
              <w:rPr>
                <w:w w:val="105"/>
                <w:sz w:val="17"/>
              </w:rPr>
              <w:t>ANALAB</w:t>
            </w:r>
          </w:p>
        </w:tc>
        <w:tc>
          <w:tcPr>
            <w:tcW w:w="5099" w:type="dxa"/>
            <w:tcBorders>
              <w:top w:val="single" w:sz="5" w:space="0" w:color="000000"/>
              <w:right w:val="single" w:sz="5" w:space="0" w:color="000000"/>
            </w:tcBorders>
          </w:tcPr>
          <w:p>
            <w:pPr>
              <w:pStyle w:val="TableParagraph"/>
              <w:spacing w:before="1"/>
              <w:ind w:left="206"/>
              <w:rPr>
                <w:sz w:val="17"/>
              </w:rPr>
            </w:pPr>
            <w:r>
              <w:rPr>
                <w:sz w:val="17"/>
              </w:rPr>
              <w:t>Larynx (Grup-A)</w:t>
            </w:r>
          </w:p>
        </w:tc>
        <w:tc>
          <w:tcPr>
            <w:tcW w:w="1646" w:type="dxa"/>
            <w:tcBorders>
              <w:top w:val="single" w:sz="5" w:space="0" w:color="000000"/>
              <w:left w:val="single" w:sz="5" w:space="0" w:color="000000"/>
              <w:right w:val="single" w:sz="5" w:space="0" w:color="000000"/>
            </w:tcBorders>
          </w:tcPr>
          <w:p>
            <w:pPr>
              <w:pStyle w:val="TableParagraph"/>
              <w:spacing w:before="6"/>
              <w:ind w:left="96"/>
              <w:rPr>
                <w:sz w:val="17"/>
              </w:rPr>
            </w:pPr>
            <w:r>
              <w:rPr>
                <w:w w:val="105"/>
                <w:sz w:val="17"/>
              </w:rPr>
              <w:t>H Oztürk/A Kara</w:t>
            </w:r>
          </w:p>
        </w:tc>
      </w:tr>
      <w:tr>
        <w:trPr>
          <w:trHeight w:val="209" w:hRule="exact"/>
        </w:trPr>
        <w:tc>
          <w:tcPr>
            <w:tcW w:w="1315" w:type="dxa"/>
            <w:tcBorders>
              <w:left w:val="single" w:sz="5" w:space="0" w:color="000000"/>
              <w:right w:val="single" w:sz="5" w:space="0" w:color="000000"/>
            </w:tcBorders>
          </w:tcPr>
          <w:p>
            <w:pPr/>
          </w:p>
        </w:tc>
        <w:tc>
          <w:tcPr>
            <w:tcW w:w="1028" w:type="dxa"/>
            <w:tcBorders>
              <w:left w:val="single" w:sz="5" w:space="0" w:color="000000"/>
            </w:tcBorders>
          </w:tcPr>
          <w:p>
            <w:pPr>
              <w:pStyle w:val="TableParagraph"/>
              <w:spacing w:before="7"/>
              <w:ind w:left="94"/>
              <w:rPr>
                <w:sz w:val="17"/>
              </w:rPr>
            </w:pPr>
            <w:r>
              <w:rPr>
                <w:w w:val="105"/>
                <w:sz w:val="17"/>
              </w:rPr>
              <w:t>FIZ LAB</w:t>
            </w:r>
          </w:p>
        </w:tc>
        <w:tc>
          <w:tcPr>
            <w:tcW w:w="5099" w:type="dxa"/>
            <w:tcBorders>
              <w:right w:val="single" w:sz="5" w:space="0" w:color="000000"/>
            </w:tcBorders>
          </w:tcPr>
          <w:p>
            <w:pPr>
              <w:pStyle w:val="TableParagraph"/>
              <w:spacing w:before="2"/>
              <w:ind w:left="201"/>
              <w:rPr>
                <w:sz w:val="17"/>
              </w:rPr>
            </w:pPr>
            <w:r>
              <w:rPr>
                <w:w w:val="105"/>
                <w:sz w:val="17"/>
              </w:rPr>
              <w:t>Kan Basıncı ve kalp sesleri (Grup-C)</w:t>
            </w:r>
          </w:p>
        </w:tc>
        <w:tc>
          <w:tcPr>
            <w:tcW w:w="1646" w:type="dxa"/>
            <w:tcBorders>
              <w:left w:val="single" w:sz="5" w:space="0" w:color="000000"/>
              <w:right w:val="single" w:sz="5" w:space="0" w:color="000000"/>
            </w:tcBorders>
          </w:tcPr>
          <w:p>
            <w:pPr>
              <w:pStyle w:val="TableParagraph"/>
              <w:spacing w:before="7"/>
              <w:ind w:left="93"/>
              <w:rPr>
                <w:sz w:val="17"/>
              </w:rPr>
            </w:pPr>
            <w:r>
              <w:rPr>
                <w:sz w:val="17"/>
              </w:rPr>
              <w:t>L şahin</w:t>
            </w:r>
          </w:p>
        </w:tc>
      </w:tr>
      <w:tr>
        <w:trPr>
          <w:trHeight w:val="202" w:hRule="exact"/>
        </w:trPr>
        <w:tc>
          <w:tcPr>
            <w:tcW w:w="1315" w:type="dxa"/>
            <w:tcBorders>
              <w:left w:val="single" w:sz="5" w:space="0" w:color="000000"/>
              <w:right w:val="single" w:sz="5" w:space="0" w:color="000000"/>
            </w:tcBorders>
          </w:tcPr>
          <w:p>
            <w:pPr/>
          </w:p>
        </w:tc>
        <w:tc>
          <w:tcPr>
            <w:tcW w:w="1028" w:type="dxa"/>
            <w:tcBorders>
              <w:left w:val="single" w:sz="5" w:space="0" w:color="000000"/>
            </w:tcBorders>
          </w:tcPr>
          <w:p>
            <w:pPr>
              <w:pStyle w:val="TableParagraph"/>
              <w:ind w:left="93"/>
              <w:rPr>
                <w:sz w:val="17"/>
              </w:rPr>
            </w:pPr>
            <w:r>
              <w:rPr>
                <w:w w:val="105"/>
                <w:sz w:val="17"/>
              </w:rPr>
              <w:t>ANALAB</w:t>
            </w:r>
          </w:p>
        </w:tc>
        <w:tc>
          <w:tcPr>
            <w:tcW w:w="5099" w:type="dxa"/>
            <w:tcBorders>
              <w:right w:val="single" w:sz="5" w:space="0" w:color="000000"/>
            </w:tcBorders>
          </w:tcPr>
          <w:p>
            <w:pPr>
              <w:pStyle w:val="TableParagraph"/>
              <w:ind w:left="201"/>
              <w:rPr>
                <w:sz w:val="17"/>
              </w:rPr>
            </w:pPr>
            <w:r>
              <w:rPr>
                <w:w w:val="105"/>
                <w:sz w:val="17"/>
              </w:rPr>
              <w:t>Larynx (Grup-B)</w:t>
            </w:r>
          </w:p>
        </w:tc>
        <w:tc>
          <w:tcPr>
            <w:tcW w:w="1646" w:type="dxa"/>
            <w:tcBorders>
              <w:left w:val="single" w:sz="5" w:space="0" w:color="000000"/>
              <w:right w:val="single" w:sz="5" w:space="0" w:color="000000"/>
            </w:tcBorders>
          </w:tcPr>
          <w:p>
            <w:pPr>
              <w:pStyle w:val="TableParagraph"/>
              <w:ind w:left="96"/>
              <w:rPr>
                <w:sz w:val="17"/>
              </w:rPr>
            </w:pPr>
            <w:r>
              <w:rPr>
                <w:w w:val="105"/>
                <w:sz w:val="17"/>
              </w:rPr>
              <w:t>H ôztürk/A Kara</w:t>
            </w:r>
          </w:p>
        </w:tc>
      </w:tr>
      <w:tr>
        <w:trPr>
          <w:trHeight w:val="206" w:hRule="exact"/>
        </w:trPr>
        <w:tc>
          <w:tcPr>
            <w:tcW w:w="1315" w:type="dxa"/>
            <w:tcBorders>
              <w:left w:val="single" w:sz="5" w:space="0" w:color="000000"/>
              <w:right w:val="single" w:sz="5" w:space="0" w:color="000000"/>
            </w:tcBorders>
          </w:tcPr>
          <w:p>
            <w:pPr>
              <w:pStyle w:val="TableParagraph"/>
              <w:ind w:left="94"/>
              <w:rPr>
                <w:sz w:val="17"/>
              </w:rPr>
            </w:pPr>
            <w:r>
              <w:rPr>
                <w:sz w:val="17"/>
              </w:rPr>
              <w:t>10.30-12.20</w:t>
            </w:r>
          </w:p>
        </w:tc>
        <w:tc>
          <w:tcPr>
            <w:tcW w:w="1028" w:type="dxa"/>
            <w:tcBorders>
              <w:left w:val="single" w:sz="5" w:space="0" w:color="000000"/>
            </w:tcBorders>
          </w:tcPr>
          <w:p>
            <w:pPr>
              <w:pStyle w:val="TableParagraph"/>
              <w:spacing w:before="5"/>
              <w:ind w:left="95"/>
              <w:rPr>
                <w:sz w:val="17"/>
              </w:rPr>
            </w:pPr>
            <w:r>
              <w:rPr>
                <w:sz w:val="17"/>
              </w:rPr>
              <w:t>MYD 230</w:t>
            </w:r>
          </w:p>
        </w:tc>
        <w:tc>
          <w:tcPr>
            <w:tcW w:w="5099" w:type="dxa"/>
            <w:tcBorders>
              <w:right w:val="single" w:sz="5" w:space="0" w:color="000000"/>
            </w:tcBorders>
          </w:tcPr>
          <w:p>
            <w:pPr>
              <w:pStyle w:val="TableParagraph"/>
              <w:ind w:left="205"/>
              <w:rPr>
                <w:sz w:val="17"/>
              </w:rPr>
            </w:pPr>
            <w:r>
              <w:rPr>
                <w:sz w:val="17"/>
              </w:rPr>
              <w:t>Respiratory System (Grup-C+D)</w:t>
            </w:r>
          </w:p>
        </w:tc>
        <w:tc>
          <w:tcPr>
            <w:tcW w:w="1646" w:type="dxa"/>
            <w:tcBorders>
              <w:left w:val="single" w:sz="5" w:space="0" w:color="000000"/>
              <w:right w:val="single" w:sz="5" w:space="0" w:color="000000"/>
            </w:tcBorders>
          </w:tcPr>
          <w:p>
            <w:pPr>
              <w:pStyle w:val="TableParagraph"/>
              <w:ind w:left="92"/>
              <w:rPr>
                <w:sz w:val="17"/>
              </w:rPr>
            </w:pPr>
            <w:r>
              <w:rPr>
                <w:w w:val="110"/>
                <w:sz w:val="17"/>
              </w:rPr>
              <w:t>NÇAktekin</w:t>
            </w:r>
          </w:p>
        </w:tc>
      </w:tr>
      <w:tr>
        <w:trPr>
          <w:trHeight w:val="310" w:hRule="exact"/>
        </w:trPr>
        <w:tc>
          <w:tcPr>
            <w:tcW w:w="1315" w:type="dxa"/>
            <w:tcBorders>
              <w:left w:val="single" w:sz="5" w:space="0" w:color="000000"/>
              <w:right w:val="single" w:sz="5" w:space="0" w:color="000000"/>
            </w:tcBorders>
          </w:tcPr>
          <w:p>
            <w:pPr/>
          </w:p>
        </w:tc>
        <w:tc>
          <w:tcPr>
            <w:tcW w:w="1028" w:type="dxa"/>
            <w:tcBorders>
              <w:left w:val="single" w:sz="5" w:space="0" w:color="000000"/>
            </w:tcBorders>
          </w:tcPr>
          <w:p>
            <w:pPr>
              <w:pStyle w:val="TableParagraph"/>
              <w:spacing w:before="5"/>
              <w:ind w:left="94"/>
              <w:rPr>
                <w:sz w:val="17"/>
              </w:rPr>
            </w:pPr>
            <w:r>
              <w:rPr>
                <w:w w:val="105"/>
                <w:sz w:val="17"/>
              </w:rPr>
              <w:t>FİZ LAB</w:t>
            </w:r>
          </w:p>
        </w:tc>
        <w:tc>
          <w:tcPr>
            <w:tcW w:w="5099" w:type="dxa"/>
            <w:tcBorders>
              <w:right w:val="single" w:sz="5" w:space="0" w:color="000000"/>
            </w:tcBorders>
          </w:tcPr>
          <w:p>
            <w:pPr>
              <w:pStyle w:val="TableParagraph"/>
              <w:ind w:left="201"/>
              <w:rPr>
                <w:sz w:val="17"/>
              </w:rPr>
            </w:pPr>
            <w:r>
              <w:rPr>
                <w:w w:val="105"/>
                <w:sz w:val="17"/>
              </w:rPr>
              <w:t>Kan Basıncı ve kalp sesleri (Grup-A)</w:t>
            </w:r>
          </w:p>
        </w:tc>
        <w:tc>
          <w:tcPr>
            <w:tcW w:w="1646" w:type="dxa"/>
            <w:tcBorders>
              <w:left w:val="single" w:sz="5" w:space="0" w:color="000000"/>
              <w:right w:val="single" w:sz="5" w:space="0" w:color="000000"/>
            </w:tcBorders>
          </w:tcPr>
          <w:p>
            <w:pPr>
              <w:pStyle w:val="TableParagraph"/>
              <w:spacing w:before="5"/>
              <w:ind w:left="93"/>
              <w:rPr>
                <w:sz w:val="17"/>
              </w:rPr>
            </w:pPr>
            <w:r>
              <w:rPr>
                <w:w w:val="105"/>
                <w:sz w:val="17"/>
              </w:rPr>
              <w:t>L Şahin</w:t>
            </w:r>
          </w:p>
        </w:tc>
      </w:tr>
      <w:tr>
        <w:trPr>
          <w:trHeight w:val="312" w:hRule="exact"/>
        </w:trPr>
        <w:tc>
          <w:tcPr>
            <w:tcW w:w="1315" w:type="dxa"/>
            <w:tcBorders>
              <w:left w:val="single" w:sz="5" w:space="0" w:color="000000"/>
              <w:right w:val="single" w:sz="5" w:space="0" w:color="000000"/>
            </w:tcBorders>
          </w:tcPr>
          <w:p>
            <w:pPr>
              <w:pStyle w:val="TableParagraph"/>
              <w:spacing w:before="103"/>
              <w:ind w:left="94"/>
              <w:rPr>
                <w:sz w:val="17"/>
              </w:rPr>
            </w:pPr>
            <w:r>
              <w:rPr>
                <w:sz w:val="17"/>
              </w:rPr>
              <w:t>13.30-15.20</w:t>
            </w:r>
          </w:p>
        </w:tc>
        <w:tc>
          <w:tcPr>
            <w:tcW w:w="1028" w:type="dxa"/>
            <w:tcBorders>
              <w:left w:val="single" w:sz="5" w:space="0" w:color="000000"/>
            </w:tcBorders>
          </w:tcPr>
          <w:p>
            <w:pPr>
              <w:pStyle w:val="TableParagraph"/>
              <w:spacing w:before="108"/>
              <w:ind w:left="93"/>
              <w:rPr>
                <w:sz w:val="17"/>
              </w:rPr>
            </w:pPr>
            <w:r>
              <w:rPr>
                <w:w w:val="105"/>
                <w:sz w:val="17"/>
              </w:rPr>
              <w:t>ANALAB</w:t>
            </w:r>
          </w:p>
        </w:tc>
        <w:tc>
          <w:tcPr>
            <w:tcW w:w="5099" w:type="dxa"/>
            <w:tcBorders>
              <w:right w:val="single" w:sz="5" w:space="0" w:color="000000"/>
            </w:tcBorders>
          </w:tcPr>
          <w:p>
            <w:pPr>
              <w:pStyle w:val="TableParagraph"/>
              <w:spacing w:before="103"/>
              <w:ind w:left="206"/>
              <w:rPr>
                <w:sz w:val="17"/>
              </w:rPr>
            </w:pPr>
            <w:r>
              <w:rPr>
                <w:sz w:val="17"/>
              </w:rPr>
              <w:t>Larynx (Grup-C)</w:t>
            </w:r>
          </w:p>
        </w:tc>
        <w:tc>
          <w:tcPr>
            <w:tcW w:w="1646" w:type="dxa"/>
            <w:tcBorders>
              <w:left w:val="single" w:sz="5" w:space="0" w:color="000000"/>
              <w:right w:val="single" w:sz="5" w:space="0" w:color="000000"/>
            </w:tcBorders>
          </w:tcPr>
          <w:p>
            <w:pPr>
              <w:pStyle w:val="TableParagraph"/>
              <w:spacing w:before="108"/>
              <w:ind w:left="96"/>
              <w:rPr>
                <w:sz w:val="17"/>
              </w:rPr>
            </w:pPr>
            <w:r>
              <w:rPr>
                <w:w w:val="105"/>
                <w:sz w:val="17"/>
              </w:rPr>
              <w:t>H ôztürk/A Kara</w:t>
            </w:r>
          </w:p>
        </w:tc>
      </w:tr>
      <w:tr>
        <w:trPr>
          <w:trHeight w:val="209" w:hRule="exact"/>
        </w:trPr>
        <w:tc>
          <w:tcPr>
            <w:tcW w:w="1315" w:type="dxa"/>
            <w:tcBorders>
              <w:left w:val="single" w:sz="5" w:space="0" w:color="000000"/>
              <w:right w:val="single" w:sz="5" w:space="0" w:color="000000"/>
            </w:tcBorders>
          </w:tcPr>
          <w:p>
            <w:pPr/>
          </w:p>
        </w:tc>
        <w:tc>
          <w:tcPr>
            <w:tcW w:w="1028" w:type="dxa"/>
            <w:tcBorders>
              <w:left w:val="single" w:sz="5" w:space="0" w:color="000000"/>
            </w:tcBorders>
          </w:tcPr>
          <w:p>
            <w:pPr>
              <w:pStyle w:val="TableParagraph"/>
              <w:spacing w:before="2"/>
              <w:ind w:left="95"/>
              <w:rPr>
                <w:sz w:val="17"/>
              </w:rPr>
            </w:pPr>
            <w:r>
              <w:rPr>
                <w:sz w:val="17"/>
              </w:rPr>
              <w:t>MYD 230</w:t>
            </w:r>
          </w:p>
        </w:tc>
        <w:tc>
          <w:tcPr>
            <w:tcW w:w="5099" w:type="dxa"/>
            <w:tcBorders>
              <w:right w:val="single" w:sz="5" w:space="0" w:color="000000"/>
            </w:tcBorders>
          </w:tcPr>
          <w:p>
            <w:pPr>
              <w:pStyle w:val="TableParagraph"/>
              <w:spacing w:before="2"/>
              <w:ind w:left="210"/>
              <w:rPr>
                <w:sz w:val="17"/>
              </w:rPr>
            </w:pPr>
            <w:r>
              <w:rPr>
                <w:sz w:val="17"/>
              </w:rPr>
              <w:t>Respiratory System (Grup-A+B)</w:t>
            </w:r>
          </w:p>
        </w:tc>
        <w:tc>
          <w:tcPr>
            <w:tcW w:w="1646" w:type="dxa"/>
            <w:tcBorders>
              <w:left w:val="single" w:sz="5" w:space="0" w:color="000000"/>
              <w:right w:val="single" w:sz="5" w:space="0" w:color="000000"/>
            </w:tcBorders>
          </w:tcPr>
          <w:p>
            <w:pPr>
              <w:pStyle w:val="TableParagraph"/>
              <w:spacing w:before="2"/>
              <w:ind w:left="92"/>
              <w:rPr>
                <w:sz w:val="17"/>
              </w:rPr>
            </w:pPr>
            <w:r>
              <w:rPr>
                <w:w w:val="110"/>
                <w:sz w:val="17"/>
              </w:rPr>
              <w:t>NÇAktekin</w:t>
            </w:r>
          </w:p>
        </w:tc>
      </w:tr>
      <w:tr>
        <w:trPr>
          <w:trHeight w:val="209" w:hRule="exact"/>
        </w:trPr>
        <w:tc>
          <w:tcPr>
            <w:tcW w:w="1315" w:type="dxa"/>
            <w:tcBorders>
              <w:left w:val="single" w:sz="5" w:space="0" w:color="000000"/>
              <w:right w:val="single" w:sz="5" w:space="0" w:color="000000"/>
            </w:tcBorders>
          </w:tcPr>
          <w:p>
            <w:pPr/>
          </w:p>
        </w:tc>
        <w:tc>
          <w:tcPr>
            <w:tcW w:w="1028" w:type="dxa"/>
            <w:tcBorders>
              <w:left w:val="single" w:sz="5" w:space="0" w:color="000000"/>
            </w:tcBorders>
          </w:tcPr>
          <w:p>
            <w:pPr>
              <w:pStyle w:val="TableParagraph"/>
              <w:spacing w:before="5"/>
              <w:ind w:left="94"/>
              <w:rPr>
                <w:sz w:val="17"/>
              </w:rPr>
            </w:pPr>
            <w:r>
              <w:rPr>
                <w:w w:val="105"/>
                <w:sz w:val="17"/>
              </w:rPr>
              <w:t>FIZ LAB</w:t>
            </w:r>
          </w:p>
        </w:tc>
        <w:tc>
          <w:tcPr>
            <w:tcW w:w="5099" w:type="dxa"/>
            <w:tcBorders>
              <w:right w:val="single" w:sz="5" w:space="0" w:color="000000"/>
            </w:tcBorders>
          </w:tcPr>
          <w:p>
            <w:pPr>
              <w:pStyle w:val="TableParagraph"/>
              <w:spacing w:before="5"/>
              <w:ind w:left="201"/>
              <w:rPr>
                <w:sz w:val="17"/>
              </w:rPr>
            </w:pPr>
            <w:r>
              <w:rPr>
                <w:w w:val="105"/>
                <w:sz w:val="17"/>
              </w:rPr>
              <w:t>Kan Basıncı ve kalp sesleri (Grup-O)</w:t>
            </w:r>
          </w:p>
        </w:tc>
        <w:tc>
          <w:tcPr>
            <w:tcW w:w="1646" w:type="dxa"/>
            <w:tcBorders>
              <w:left w:val="single" w:sz="5" w:space="0" w:color="000000"/>
              <w:right w:val="single" w:sz="5" w:space="0" w:color="000000"/>
            </w:tcBorders>
          </w:tcPr>
          <w:p>
            <w:pPr>
              <w:pStyle w:val="TableParagraph"/>
              <w:spacing w:before="5"/>
              <w:ind w:left="93"/>
              <w:rPr>
                <w:sz w:val="17"/>
              </w:rPr>
            </w:pPr>
            <w:r>
              <w:rPr>
                <w:sz w:val="17"/>
              </w:rPr>
              <w:t>L Şahin</w:t>
            </w:r>
          </w:p>
        </w:tc>
      </w:tr>
      <w:tr>
        <w:trPr>
          <w:trHeight w:val="204" w:hRule="exact"/>
        </w:trPr>
        <w:tc>
          <w:tcPr>
            <w:tcW w:w="1315" w:type="dxa"/>
            <w:tcBorders>
              <w:left w:val="single" w:sz="5" w:space="0" w:color="000000"/>
              <w:right w:val="single" w:sz="5" w:space="0" w:color="000000"/>
            </w:tcBorders>
          </w:tcPr>
          <w:p>
            <w:pPr>
              <w:pStyle w:val="TableParagraph"/>
              <w:spacing w:before="2"/>
              <w:ind w:left="94"/>
              <w:rPr>
                <w:sz w:val="17"/>
              </w:rPr>
            </w:pPr>
            <w:r>
              <w:rPr>
                <w:w w:val="105"/>
                <w:sz w:val="17"/>
              </w:rPr>
              <w:t>15.30-17</w:t>
            </w:r>
            <w:r>
              <w:rPr>
                <w:color w:val="7C7C7C"/>
                <w:w w:val="105"/>
                <w:sz w:val="17"/>
              </w:rPr>
              <w:t>.</w:t>
            </w:r>
            <w:r>
              <w:rPr>
                <w:w w:val="105"/>
                <w:sz w:val="17"/>
              </w:rPr>
              <w:t>20</w:t>
            </w:r>
          </w:p>
        </w:tc>
        <w:tc>
          <w:tcPr>
            <w:tcW w:w="1028" w:type="dxa"/>
            <w:tcBorders>
              <w:left w:val="single" w:sz="5" w:space="0" w:color="000000"/>
            </w:tcBorders>
          </w:tcPr>
          <w:p>
            <w:pPr>
              <w:pStyle w:val="TableParagraph"/>
              <w:spacing w:before="2"/>
              <w:ind w:left="94"/>
              <w:rPr>
                <w:sz w:val="17"/>
              </w:rPr>
            </w:pPr>
            <w:r>
              <w:rPr>
                <w:w w:val="105"/>
                <w:sz w:val="17"/>
              </w:rPr>
              <w:t>FIZ LAB</w:t>
            </w:r>
          </w:p>
        </w:tc>
        <w:tc>
          <w:tcPr>
            <w:tcW w:w="5099" w:type="dxa"/>
            <w:tcBorders>
              <w:right w:val="single" w:sz="5" w:space="0" w:color="000000"/>
            </w:tcBorders>
          </w:tcPr>
          <w:p>
            <w:pPr>
              <w:pStyle w:val="TableParagraph"/>
              <w:spacing w:before="2"/>
              <w:ind w:left="235"/>
              <w:rPr>
                <w:sz w:val="17"/>
              </w:rPr>
            </w:pPr>
            <w:r>
              <w:rPr>
                <w:w w:val="105"/>
                <w:sz w:val="17"/>
              </w:rPr>
              <w:t>Kan Basıncı ve kalp sesleri (Grup-B)</w:t>
            </w:r>
          </w:p>
        </w:tc>
        <w:tc>
          <w:tcPr>
            <w:tcW w:w="1646" w:type="dxa"/>
            <w:tcBorders>
              <w:left w:val="single" w:sz="5" w:space="0" w:color="000000"/>
              <w:right w:val="single" w:sz="5" w:space="0" w:color="000000"/>
            </w:tcBorders>
          </w:tcPr>
          <w:p>
            <w:pPr>
              <w:pStyle w:val="TableParagraph"/>
              <w:spacing w:before="2"/>
              <w:ind w:left="93"/>
              <w:rPr>
                <w:sz w:val="17"/>
              </w:rPr>
            </w:pPr>
            <w:r>
              <w:rPr>
                <w:w w:val="105"/>
                <w:sz w:val="17"/>
              </w:rPr>
              <w:t>L Şahin</w:t>
            </w:r>
          </w:p>
        </w:tc>
      </w:tr>
      <w:tr>
        <w:trPr>
          <w:trHeight w:val="216" w:hRule="exact"/>
        </w:trPr>
        <w:tc>
          <w:tcPr>
            <w:tcW w:w="1315" w:type="dxa"/>
            <w:tcBorders>
              <w:left w:val="single" w:sz="5" w:space="0" w:color="000000"/>
              <w:bottom w:val="single" w:sz="5" w:space="0" w:color="000000"/>
              <w:right w:val="single" w:sz="5" w:space="0" w:color="000000"/>
            </w:tcBorders>
          </w:tcPr>
          <w:p>
            <w:pPr/>
          </w:p>
        </w:tc>
        <w:tc>
          <w:tcPr>
            <w:tcW w:w="1028" w:type="dxa"/>
            <w:tcBorders>
              <w:left w:val="single" w:sz="5" w:space="0" w:color="000000"/>
              <w:bottom w:val="single" w:sz="5" w:space="0" w:color="000000"/>
            </w:tcBorders>
          </w:tcPr>
          <w:p>
            <w:pPr>
              <w:pStyle w:val="TableParagraph"/>
              <w:spacing w:before="5"/>
              <w:ind w:left="93"/>
              <w:rPr>
                <w:sz w:val="17"/>
              </w:rPr>
            </w:pPr>
            <w:r>
              <w:rPr>
                <w:w w:val="105"/>
                <w:sz w:val="17"/>
              </w:rPr>
              <w:t>ANALAB</w:t>
            </w:r>
          </w:p>
        </w:tc>
        <w:tc>
          <w:tcPr>
            <w:tcW w:w="5099" w:type="dxa"/>
            <w:tcBorders>
              <w:bottom w:val="single" w:sz="5" w:space="0" w:color="000000"/>
              <w:right w:val="single" w:sz="5" w:space="0" w:color="000000"/>
            </w:tcBorders>
          </w:tcPr>
          <w:p>
            <w:pPr>
              <w:pStyle w:val="TableParagraph"/>
              <w:ind w:left="206"/>
              <w:rPr>
                <w:sz w:val="17"/>
              </w:rPr>
            </w:pPr>
            <w:r>
              <w:rPr>
                <w:sz w:val="17"/>
              </w:rPr>
              <w:t>Larynx (Grup-O)</w:t>
            </w:r>
          </w:p>
        </w:tc>
        <w:tc>
          <w:tcPr>
            <w:tcW w:w="1646" w:type="dxa"/>
            <w:tcBorders>
              <w:left w:val="single" w:sz="5" w:space="0" w:color="000000"/>
              <w:bottom w:val="single" w:sz="5" w:space="0" w:color="000000"/>
              <w:right w:val="single" w:sz="5" w:space="0" w:color="000000"/>
            </w:tcBorders>
          </w:tcPr>
          <w:p>
            <w:pPr>
              <w:pStyle w:val="TableParagraph"/>
              <w:spacing w:before="5"/>
              <w:ind w:left="96"/>
              <w:rPr>
                <w:sz w:val="17"/>
              </w:rPr>
            </w:pPr>
            <w:r>
              <w:rPr>
                <w:w w:val="105"/>
                <w:sz w:val="17"/>
              </w:rPr>
              <w:t>H Öztürk/A Kara</w:t>
            </w:r>
          </w:p>
        </w:tc>
      </w:tr>
    </w:tbl>
    <w:p>
      <w:pPr>
        <w:pStyle w:val="BodyText"/>
        <w:rPr>
          <w:b/>
        </w:rPr>
      </w:pPr>
    </w:p>
    <w:p>
      <w:pPr>
        <w:pStyle w:val="ListParagraph"/>
        <w:numPr>
          <w:ilvl w:val="0"/>
          <w:numId w:val="112"/>
        </w:numPr>
        <w:tabs>
          <w:tab w:pos="551" w:val="left" w:leader="none"/>
        </w:tabs>
        <w:spacing w:line="240" w:lineRule="auto" w:before="0" w:after="0"/>
        <w:ind w:left="550" w:right="0" w:hanging="245"/>
        <w:jc w:val="left"/>
        <w:rPr>
          <w:b/>
          <w:sz w:val="18"/>
        </w:rPr>
      </w:pPr>
      <w:r>
        <w:rPr>
          <w:b/>
          <w:w w:val="95"/>
          <w:sz w:val="18"/>
        </w:rPr>
        <w:t>KASIM 2012</w:t>
      </w:r>
      <w:r>
        <w:rPr>
          <w:b/>
          <w:spacing w:val="13"/>
          <w:w w:val="95"/>
          <w:sz w:val="18"/>
        </w:rPr>
        <w:t> </w:t>
      </w:r>
      <w:r>
        <w:rPr>
          <w:b/>
          <w:w w:val="95"/>
          <w:sz w:val="18"/>
        </w:rPr>
        <w:t>PERŞEMBE</w:t>
      </w:r>
    </w:p>
    <w:p>
      <w:pPr>
        <w:pStyle w:val="BodyText"/>
        <w:spacing w:before="6"/>
        <w:rPr>
          <w:b/>
          <w:sz w:val="13"/>
        </w:rPr>
      </w:pPr>
    </w:p>
    <w:tbl>
      <w:tblPr>
        <w:tblW w:w="0" w:type="auto"/>
        <w:jc w:val="left"/>
        <w:tblInd w:w="19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294"/>
        <w:gridCol w:w="974"/>
        <w:gridCol w:w="5174"/>
        <w:gridCol w:w="1646"/>
      </w:tblGrid>
      <w:tr>
        <w:trPr>
          <w:trHeight w:val="322" w:hRule="exact"/>
        </w:trPr>
        <w:tc>
          <w:tcPr>
            <w:tcW w:w="1294" w:type="dxa"/>
          </w:tcPr>
          <w:p>
            <w:pPr>
              <w:pStyle w:val="TableParagraph"/>
              <w:spacing w:line="190" w:lineRule="exact"/>
              <w:ind w:left="95"/>
              <w:rPr>
                <w:sz w:val="17"/>
              </w:rPr>
            </w:pPr>
            <w:r>
              <w:rPr>
                <w:sz w:val="17"/>
              </w:rPr>
              <w:t>SAAT</w:t>
            </w:r>
          </w:p>
        </w:tc>
        <w:tc>
          <w:tcPr>
            <w:tcW w:w="974" w:type="dxa"/>
            <w:tcBorders>
              <w:right w:val="nil"/>
            </w:tcBorders>
          </w:tcPr>
          <w:p>
            <w:pPr>
              <w:pStyle w:val="TableParagraph"/>
              <w:spacing w:line="190" w:lineRule="exact"/>
              <w:ind w:left="92"/>
              <w:rPr>
                <w:sz w:val="17"/>
              </w:rPr>
            </w:pPr>
            <w:r>
              <w:rPr>
                <w:sz w:val="17"/>
              </w:rPr>
              <w:t>DERS</w:t>
            </w:r>
          </w:p>
        </w:tc>
        <w:tc>
          <w:tcPr>
            <w:tcW w:w="5174" w:type="dxa"/>
            <w:tcBorders>
              <w:left w:val="nil"/>
            </w:tcBorders>
          </w:tcPr>
          <w:p>
            <w:pPr>
              <w:pStyle w:val="TableParagraph"/>
              <w:spacing w:line="190" w:lineRule="exact"/>
              <w:ind w:left="286"/>
              <w:rPr>
                <w:sz w:val="17"/>
              </w:rPr>
            </w:pPr>
            <w:r>
              <w:rPr>
                <w:sz w:val="17"/>
              </w:rPr>
              <w:t>KONU</w:t>
            </w:r>
          </w:p>
        </w:tc>
        <w:tc>
          <w:tcPr>
            <w:tcW w:w="1646" w:type="dxa"/>
          </w:tcPr>
          <w:p>
            <w:pPr>
              <w:pStyle w:val="TableParagraph"/>
              <w:spacing w:line="190" w:lineRule="exact"/>
              <w:ind w:left="92"/>
              <w:rPr>
                <w:sz w:val="17"/>
              </w:rPr>
            </w:pPr>
            <w:r>
              <w:rPr>
                <w:w w:val="105"/>
                <w:sz w:val="17"/>
              </w:rPr>
              <w:t>OGR. UYESI</w:t>
            </w:r>
          </w:p>
        </w:tc>
      </w:tr>
      <w:tr>
        <w:trPr>
          <w:trHeight w:val="209" w:hRule="exact"/>
        </w:trPr>
        <w:tc>
          <w:tcPr>
            <w:tcW w:w="1294" w:type="dxa"/>
            <w:tcBorders>
              <w:bottom w:val="nil"/>
            </w:tcBorders>
          </w:tcPr>
          <w:p>
            <w:pPr>
              <w:pStyle w:val="TableParagraph"/>
              <w:spacing w:line="194" w:lineRule="exact"/>
              <w:ind w:left="96"/>
              <w:rPr>
                <w:sz w:val="17"/>
              </w:rPr>
            </w:pPr>
            <w:r>
              <w:rPr>
                <w:sz w:val="17"/>
              </w:rPr>
              <w:t>08.30-10.20</w:t>
            </w:r>
          </w:p>
        </w:tc>
        <w:tc>
          <w:tcPr>
            <w:tcW w:w="974" w:type="dxa"/>
            <w:tcBorders>
              <w:bottom w:val="nil"/>
              <w:right w:val="nil"/>
            </w:tcBorders>
          </w:tcPr>
          <w:p>
            <w:pPr>
              <w:pStyle w:val="TableParagraph"/>
              <w:spacing w:line="194" w:lineRule="exact"/>
              <w:ind w:left="96"/>
              <w:rPr>
                <w:sz w:val="17"/>
              </w:rPr>
            </w:pPr>
            <w:r>
              <w:rPr>
                <w:w w:val="105"/>
                <w:sz w:val="17"/>
              </w:rPr>
              <w:t>FIZ</w:t>
            </w:r>
          </w:p>
        </w:tc>
        <w:tc>
          <w:tcPr>
            <w:tcW w:w="5174" w:type="dxa"/>
            <w:tcBorders>
              <w:left w:val="nil"/>
              <w:bottom w:val="nil"/>
            </w:tcBorders>
          </w:tcPr>
          <w:p>
            <w:pPr>
              <w:pStyle w:val="TableParagraph"/>
              <w:spacing w:line="194" w:lineRule="exact"/>
              <w:ind w:left="252"/>
              <w:rPr>
                <w:sz w:val="17"/>
              </w:rPr>
            </w:pPr>
            <w:r>
              <w:rPr>
                <w:sz w:val="17"/>
              </w:rPr>
              <w:t>Ozel Bölgelerde Dolaşımın Düzenlenmesi</w:t>
            </w:r>
          </w:p>
        </w:tc>
        <w:tc>
          <w:tcPr>
            <w:tcW w:w="1646" w:type="dxa"/>
            <w:tcBorders>
              <w:bottom w:val="nil"/>
            </w:tcBorders>
          </w:tcPr>
          <w:p>
            <w:pPr>
              <w:pStyle w:val="TableParagraph"/>
              <w:spacing w:line="194" w:lineRule="exact"/>
              <w:ind w:left="92"/>
              <w:rPr>
                <w:sz w:val="17"/>
              </w:rPr>
            </w:pPr>
            <w:r>
              <w:rPr>
                <w:sz w:val="17"/>
              </w:rPr>
              <w:t>T Ergenoğlu</w:t>
            </w:r>
          </w:p>
        </w:tc>
      </w:tr>
      <w:tr>
        <w:trPr>
          <w:trHeight w:val="310" w:hRule="exact"/>
        </w:trPr>
        <w:tc>
          <w:tcPr>
            <w:tcW w:w="1294" w:type="dxa"/>
            <w:tcBorders>
              <w:top w:val="nil"/>
              <w:bottom w:val="nil"/>
            </w:tcBorders>
          </w:tcPr>
          <w:p>
            <w:pPr>
              <w:pStyle w:val="TableParagraph"/>
              <w:spacing w:before="2"/>
              <w:ind w:left="94"/>
              <w:rPr>
                <w:sz w:val="17"/>
              </w:rPr>
            </w:pPr>
            <w:r>
              <w:rPr>
                <w:w w:val="105"/>
                <w:sz w:val="17"/>
              </w:rPr>
              <w:t>10.30-12</w:t>
            </w:r>
            <w:r>
              <w:rPr>
                <w:color w:val="343434"/>
                <w:w w:val="105"/>
                <w:sz w:val="17"/>
              </w:rPr>
              <w:t>.</w:t>
            </w:r>
            <w:r>
              <w:rPr>
                <w:w w:val="105"/>
                <w:sz w:val="17"/>
              </w:rPr>
              <w:t>20</w:t>
            </w:r>
          </w:p>
        </w:tc>
        <w:tc>
          <w:tcPr>
            <w:tcW w:w="974" w:type="dxa"/>
            <w:tcBorders>
              <w:top w:val="nil"/>
              <w:bottom w:val="nil"/>
              <w:right w:val="nil"/>
            </w:tcBorders>
          </w:tcPr>
          <w:p>
            <w:pPr>
              <w:pStyle w:val="TableParagraph"/>
              <w:spacing w:before="2"/>
              <w:ind w:left="92"/>
              <w:rPr>
                <w:sz w:val="17"/>
              </w:rPr>
            </w:pPr>
            <w:r>
              <w:rPr>
                <w:sz w:val="17"/>
              </w:rPr>
              <w:t>MIK</w:t>
            </w:r>
          </w:p>
        </w:tc>
        <w:tc>
          <w:tcPr>
            <w:tcW w:w="5174" w:type="dxa"/>
            <w:tcBorders>
              <w:top w:val="nil"/>
              <w:left w:val="nil"/>
              <w:bottom w:val="nil"/>
            </w:tcBorders>
          </w:tcPr>
          <w:p>
            <w:pPr>
              <w:pStyle w:val="TableParagraph"/>
              <w:spacing w:before="2"/>
              <w:ind w:left="276"/>
              <w:rPr>
                <w:sz w:val="17"/>
              </w:rPr>
            </w:pPr>
            <w:r>
              <w:rPr>
                <w:sz w:val="17"/>
              </w:rPr>
              <w:t>Mikrorganizmalara karşı immün  yanıt</w:t>
            </w:r>
          </w:p>
        </w:tc>
        <w:tc>
          <w:tcPr>
            <w:tcW w:w="1646" w:type="dxa"/>
            <w:tcBorders>
              <w:top w:val="nil"/>
              <w:bottom w:val="nil"/>
            </w:tcBorders>
          </w:tcPr>
          <w:p>
            <w:pPr>
              <w:pStyle w:val="TableParagraph"/>
              <w:spacing w:before="2"/>
              <w:ind w:left="96"/>
              <w:rPr>
                <w:sz w:val="17"/>
              </w:rPr>
            </w:pPr>
            <w:r>
              <w:rPr>
                <w:w w:val="110"/>
                <w:sz w:val="17"/>
              </w:rPr>
              <w:t>GAslan</w:t>
            </w:r>
          </w:p>
        </w:tc>
      </w:tr>
      <w:tr>
        <w:trPr>
          <w:trHeight w:val="310" w:hRule="exact"/>
        </w:trPr>
        <w:tc>
          <w:tcPr>
            <w:tcW w:w="1294" w:type="dxa"/>
            <w:tcBorders>
              <w:top w:val="nil"/>
              <w:bottom w:val="nil"/>
            </w:tcBorders>
          </w:tcPr>
          <w:p>
            <w:pPr>
              <w:pStyle w:val="TableParagraph"/>
              <w:spacing w:before="106"/>
              <w:ind w:left="94"/>
              <w:rPr>
                <w:sz w:val="17"/>
              </w:rPr>
            </w:pPr>
            <w:r>
              <w:rPr>
                <w:sz w:val="17"/>
              </w:rPr>
              <w:t>13.30-15.20</w:t>
            </w:r>
          </w:p>
        </w:tc>
        <w:tc>
          <w:tcPr>
            <w:tcW w:w="974" w:type="dxa"/>
            <w:tcBorders>
              <w:top w:val="nil"/>
              <w:bottom w:val="nil"/>
              <w:right w:val="nil"/>
            </w:tcBorders>
          </w:tcPr>
          <w:p>
            <w:pPr>
              <w:pStyle w:val="TableParagraph"/>
              <w:spacing w:before="106"/>
              <w:ind w:left="101"/>
              <w:rPr>
                <w:sz w:val="17"/>
              </w:rPr>
            </w:pPr>
            <w:r>
              <w:rPr>
                <w:w w:val="105"/>
                <w:sz w:val="17"/>
              </w:rPr>
              <w:t>HİS LAB</w:t>
            </w:r>
          </w:p>
        </w:tc>
        <w:tc>
          <w:tcPr>
            <w:tcW w:w="5174" w:type="dxa"/>
            <w:tcBorders>
              <w:top w:val="nil"/>
              <w:left w:val="nil"/>
              <w:bottom w:val="nil"/>
            </w:tcBorders>
          </w:tcPr>
          <w:p>
            <w:pPr>
              <w:pStyle w:val="TableParagraph"/>
              <w:spacing w:before="106"/>
              <w:ind w:left="218"/>
              <w:rPr>
                <w:sz w:val="17"/>
              </w:rPr>
            </w:pPr>
            <w:r>
              <w:rPr>
                <w:w w:val="105"/>
                <w:sz w:val="17"/>
              </w:rPr>
              <w:t>Periferik Kan Hüc. ve Lenforetiküler Sis. Histolojisi (Grup B)</w:t>
            </w:r>
          </w:p>
        </w:tc>
        <w:tc>
          <w:tcPr>
            <w:tcW w:w="1646" w:type="dxa"/>
            <w:tcBorders>
              <w:top w:val="nil"/>
              <w:bottom w:val="nil"/>
            </w:tcBorders>
          </w:tcPr>
          <w:p>
            <w:pPr>
              <w:pStyle w:val="TableParagraph"/>
              <w:spacing w:before="106"/>
              <w:ind w:left="92"/>
              <w:rPr>
                <w:sz w:val="17"/>
              </w:rPr>
            </w:pPr>
            <w:r>
              <w:rPr>
                <w:w w:val="110"/>
                <w:sz w:val="17"/>
              </w:rPr>
              <w:t>NYılmaz</w:t>
            </w:r>
          </w:p>
        </w:tc>
      </w:tr>
      <w:tr>
        <w:trPr>
          <w:trHeight w:val="214" w:hRule="exact"/>
        </w:trPr>
        <w:tc>
          <w:tcPr>
            <w:tcW w:w="1294" w:type="dxa"/>
            <w:tcBorders>
              <w:top w:val="nil"/>
            </w:tcBorders>
          </w:tcPr>
          <w:p>
            <w:pPr>
              <w:pStyle w:val="TableParagraph"/>
              <w:spacing w:before="2"/>
              <w:ind w:left="94"/>
              <w:rPr>
                <w:sz w:val="17"/>
              </w:rPr>
            </w:pPr>
            <w:r>
              <w:rPr>
                <w:sz w:val="17"/>
              </w:rPr>
              <w:t>15.30-17.20</w:t>
            </w:r>
          </w:p>
        </w:tc>
        <w:tc>
          <w:tcPr>
            <w:tcW w:w="974" w:type="dxa"/>
            <w:tcBorders>
              <w:top w:val="nil"/>
              <w:right w:val="nil"/>
            </w:tcBorders>
          </w:tcPr>
          <w:p>
            <w:pPr>
              <w:pStyle w:val="TableParagraph"/>
              <w:spacing w:before="2"/>
              <w:ind w:left="96"/>
              <w:rPr>
                <w:sz w:val="17"/>
              </w:rPr>
            </w:pPr>
            <w:r>
              <w:rPr>
                <w:sz w:val="17"/>
              </w:rPr>
              <w:t>HİS LAB</w:t>
            </w:r>
          </w:p>
        </w:tc>
        <w:tc>
          <w:tcPr>
            <w:tcW w:w="5174" w:type="dxa"/>
            <w:tcBorders>
              <w:top w:val="nil"/>
              <w:left w:val="nil"/>
            </w:tcBorders>
          </w:tcPr>
          <w:p>
            <w:pPr>
              <w:pStyle w:val="TableParagraph"/>
              <w:spacing w:before="2"/>
              <w:ind w:left="199"/>
              <w:rPr>
                <w:sz w:val="17"/>
              </w:rPr>
            </w:pPr>
            <w:r>
              <w:rPr>
                <w:w w:val="105"/>
                <w:sz w:val="17"/>
              </w:rPr>
              <w:t>Periferik Kan Hüc</w:t>
            </w:r>
            <w:r>
              <w:rPr>
                <w:color w:val="232322"/>
                <w:w w:val="105"/>
                <w:sz w:val="17"/>
              </w:rPr>
              <w:t>. </w:t>
            </w:r>
            <w:r>
              <w:rPr>
                <w:w w:val="105"/>
                <w:sz w:val="17"/>
              </w:rPr>
              <w:t>ve Lenforetiküler Sis. Histolojisi (Grup A)</w:t>
            </w:r>
          </w:p>
        </w:tc>
        <w:tc>
          <w:tcPr>
            <w:tcW w:w="1646" w:type="dxa"/>
            <w:tcBorders>
              <w:top w:val="nil"/>
            </w:tcBorders>
          </w:tcPr>
          <w:p>
            <w:pPr>
              <w:pStyle w:val="TableParagraph"/>
              <w:spacing w:before="2"/>
              <w:ind w:left="92"/>
              <w:rPr>
                <w:sz w:val="17"/>
              </w:rPr>
            </w:pPr>
            <w:r>
              <w:rPr>
                <w:w w:val="110"/>
                <w:sz w:val="17"/>
              </w:rPr>
              <w:t>NYılmaz</w:t>
            </w:r>
          </w:p>
        </w:tc>
      </w:tr>
    </w:tbl>
    <w:p>
      <w:pPr>
        <w:pStyle w:val="BodyText"/>
        <w:rPr>
          <w:b/>
          <w:sz w:val="20"/>
        </w:rPr>
      </w:pPr>
    </w:p>
    <w:p>
      <w:pPr>
        <w:pStyle w:val="ListParagraph"/>
        <w:numPr>
          <w:ilvl w:val="0"/>
          <w:numId w:val="112"/>
        </w:numPr>
        <w:tabs>
          <w:tab w:pos="551" w:val="left" w:leader="none"/>
        </w:tabs>
        <w:spacing w:line="240" w:lineRule="auto" w:before="177" w:after="7"/>
        <w:ind w:left="550" w:right="0" w:hanging="245"/>
        <w:jc w:val="left"/>
        <w:rPr>
          <w:b/>
          <w:sz w:val="18"/>
        </w:rPr>
      </w:pPr>
      <w:r>
        <w:rPr>
          <w:b/>
          <w:sz w:val="18"/>
        </w:rPr>
        <w:t>KASIM</w:t>
      </w:r>
      <w:r>
        <w:rPr>
          <w:b/>
          <w:spacing w:val="-34"/>
          <w:sz w:val="18"/>
        </w:rPr>
        <w:t> </w:t>
      </w:r>
      <w:r>
        <w:rPr>
          <w:b/>
          <w:sz w:val="18"/>
        </w:rPr>
        <w:t>2012</w:t>
      </w:r>
      <w:r>
        <w:rPr>
          <w:b/>
          <w:spacing w:val="-35"/>
          <w:sz w:val="18"/>
        </w:rPr>
        <w:t> </w:t>
      </w:r>
      <w:r>
        <w:rPr>
          <w:b/>
          <w:sz w:val="18"/>
        </w:rPr>
        <w:t>CUMA</w:t>
      </w:r>
    </w:p>
    <w:tbl>
      <w:tblPr>
        <w:tblW w:w="0" w:type="auto"/>
        <w:jc w:val="left"/>
        <w:tblInd w:w="19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39"/>
        <w:gridCol w:w="1027"/>
        <w:gridCol w:w="5097"/>
        <w:gridCol w:w="1665"/>
      </w:tblGrid>
      <w:tr>
        <w:trPr>
          <w:trHeight w:val="293" w:hRule="exact"/>
        </w:trPr>
        <w:tc>
          <w:tcPr>
            <w:tcW w:w="1339"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772"/>
              <w:rPr>
                <w:sz w:val="17"/>
              </w:rPr>
            </w:pPr>
            <w:r>
              <w:rPr>
                <w:sz w:val="17"/>
              </w:rPr>
              <w:t>SAAT</w:t>
            </w:r>
          </w:p>
        </w:tc>
        <w:tc>
          <w:tcPr>
            <w:tcW w:w="1027" w:type="dxa"/>
            <w:tcBorders>
              <w:top w:val="single" w:sz="5" w:space="0" w:color="000000"/>
              <w:left w:val="single" w:sz="5" w:space="0" w:color="000000"/>
              <w:bottom w:val="single" w:sz="5" w:space="0" w:color="000000"/>
            </w:tcBorders>
          </w:tcPr>
          <w:p>
            <w:pPr>
              <w:pStyle w:val="TableParagraph"/>
              <w:spacing w:line="194" w:lineRule="exact"/>
              <w:ind w:left="99"/>
              <w:rPr>
                <w:sz w:val="17"/>
              </w:rPr>
            </w:pPr>
            <w:r>
              <w:rPr>
                <w:sz w:val="17"/>
              </w:rPr>
              <w:t>DERS</w:t>
            </w:r>
          </w:p>
        </w:tc>
        <w:tc>
          <w:tcPr>
            <w:tcW w:w="5097" w:type="dxa"/>
            <w:tcBorders>
              <w:top w:val="single" w:sz="5" w:space="0" w:color="000000"/>
              <w:bottom w:val="single" w:sz="5" w:space="0" w:color="000000"/>
              <w:right w:val="single" w:sz="5" w:space="0" w:color="000000"/>
            </w:tcBorders>
          </w:tcPr>
          <w:p>
            <w:pPr>
              <w:pStyle w:val="TableParagraph"/>
              <w:spacing w:line="194" w:lineRule="exact"/>
              <w:ind w:left="221"/>
              <w:rPr>
                <w:sz w:val="17"/>
              </w:rPr>
            </w:pPr>
            <w:r>
              <w:rPr>
                <w:sz w:val="17"/>
              </w:rPr>
              <w:t>KONU</w:t>
            </w:r>
          </w:p>
        </w:tc>
        <w:tc>
          <w:tcPr>
            <w:tcW w:w="1665"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0"/>
              <w:rPr>
                <w:sz w:val="17"/>
              </w:rPr>
            </w:pPr>
            <w:r>
              <w:rPr>
                <w:sz w:val="17"/>
              </w:rPr>
              <w:t>OGR. UYESI</w:t>
            </w:r>
          </w:p>
        </w:tc>
      </w:tr>
      <w:tr>
        <w:trPr>
          <w:trHeight w:val="209" w:hRule="exact"/>
        </w:trPr>
        <w:tc>
          <w:tcPr>
            <w:tcW w:w="1339" w:type="dxa"/>
            <w:tcBorders>
              <w:top w:val="single" w:sz="5" w:space="0" w:color="000000"/>
              <w:left w:val="single" w:sz="5" w:space="0" w:color="000000"/>
              <w:right w:val="single" w:sz="5" w:space="0" w:color="000000"/>
            </w:tcBorders>
          </w:tcPr>
          <w:p>
            <w:pPr>
              <w:pStyle w:val="TableParagraph"/>
              <w:spacing w:line="194" w:lineRule="exact"/>
              <w:ind w:left="96"/>
              <w:rPr>
                <w:sz w:val="17"/>
              </w:rPr>
            </w:pPr>
            <w:r>
              <w:rPr>
                <w:w w:val="110"/>
                <w:sz w:val="17"/>
              </w:rPr>
              <w:t>08.30-10</w:t>
            </w:r>
            <w:r>
              <w:rPr>
                <w:color w:val="7C7C7C"/>
                <w:w w:val="110"/>
                <w:sz w:val="17"/>
              </w:rPr>
              <w:t>.</w:t>
            </w:r>
            <w:r>
              <w:rPr>
                <w:w w:val="110"/>
                <w:sz w:val="17"/>
              </w:rPr>
              <w:t>20</w:t>
            </w:r>
          </w:p>
        </w:tc>
        <w:tc>
          <w:tcPr>
            <w:tcW w:w="1027" w:type="dxa"/>
            <w:tcBorders>
              <w:top w:val="single" w:sz="5" w:space="0" w:color="000000"/>
              <w:left w:val="single" w:sz="5" w:space="0" w:color="000000"/>
            </w:tcBorders>
          </w:tcPr>
          <w:p>
            <w:pPr>
              <w:pStyle w:val="TableParagraph"/>
              <w:spacing w:line="194" w:lineRule="exact"/>
              <w:ind w:left="108"/>
              <w:rPr>
                <w:sz w:val="17"/>
              </w:rPr>
            </w:pPr>
            <w:r>
              <w:rPr>
                <w:sz w:val="17"/>
              </w:rPr>
              <w:t>HİS LAB</w:t>
            </w:r>
          </w:p>
        </w:tc>
        <w:tc>
          <w:tcPr>
            <w:tcW w:w="5097" w:type="dxa"/>
            <w:tcBorders>
              <w:top w:val="single" w:sz="5" w:space="0" w:color="000000"/>
              <w:right w:val="single" w:sz="5" w:space="0" w:color="000000"/>
            </w:tcBorders>
          </w:tcPr>
          <w:p>
            <w:pPr>
              <w:pStyle w:val="TableParagraph"/>
              <w:spacing w:line="194" w:lineRule="exact"/>
              <w:ind w:left="167"/>
              <w:rPr>
                <w:sz w:val="17"/>
              </w:rPr>
            </w:pPr>
            <w:r>
              <w:rPr>
                <w:sz w:val="17"/>
              </w:rPr>
              <w:t>Periferik Kan Hüc. ve Lenforetiküler Sis. Histolojisi (Grup  C)</w:t>
            </w:r>
          </w:p>
        </w:tc>
        <w:tc>
          <w:tcPr>
            <w:tcW w:w="1665" w:type="dxa"/>
            <w:tcBorders>
              <w:top w:val="single" w:sz="5" w:space="0" w:color="000000"/>
              <w:left w:val="single" w:sz="5" w:space="0" w:color="000000"/>
              <w:right w:val="single" w:sz="5" w:space="0" w:color="000000"/>
            </w:tcBorders>
          </w:tcPr>
          <w:p>
            <w:pPr>
              <w:pStyle w:val="TableParagraph"/>
              <w:spacing w:line="194" w:lineRule="exact"/>
              <w:ind w:left="90"/>
              <w:rPr>
                <w:sz w:val="17"/>
              </w:rPr>
            </w:pPr>
            <w:r>
              <w:rPr>
                <w:w w:val="110"/>
                <w:sz w:val="17"/>
              </w:rPr>
              <w:t>NYılmaz</w:t>
            </w:r>
          </w:p>
        </w:tc>
      </w:tr>
      <w:tr>
        <w:trPr>
          <w:trHeight w:val="209" w:hRule="exact"/>
        </w:trPr>
        <w:tc>
          <w:tcPr>
            <w:tcW w:w="1339" w:type="dxa"/>
            <w:tcBorders>
              <w:left w:val="single" w:sz="5" w:space="0" w:color="000000"/>
              <w:right w:val="single" w:sz="5" w:space="0" w:color="000000"/>
            </w:tcBorders>
          </w:tcPr>
          <w:p>
            <w:pPr/>
          </w:p>
        </w:tc>
        <w:tc>
          <w:tcPr>
            <w:tcW w:w="1027" w:type="dxa"/>
            <w:tcBorders>
              <w:left w:val="single" w:sz="5" w:space="0" w:color="000000"/>
            </w:tcBorders>
          </w:tcPr>
          <w:p>
            <w:pPr>
              <w:pStyle w:val="TableParagraph"/>
              <w:spacing w:before="7"/>
              <w:ind w:left="98"/>
              <w:rPr>
                <w:sz w:val="17"/>
              </w:rPr>
            </w:pPr>
            <w:r>
              <w:rPr>
                <w:w w:val="105"/>
                <w:sz w:val="17"/>
              </w:rPr>
              <w:t>ANALAB</w:t>
            </w:r>
          </w:p>
        </w:tc>
        <w:tc>
          <w:tcPr>
            <w:tcW w:w="5097" w:type="dxa"/>
            <w:tcBorders>
              <w:right w:val="single" w:sz="5" w:space="0" w:color="000000"/>
            </w:tcBorders>
          </w:tcPr>
          <w:p>
            <w:pPr>
              <w:pStyle w:val="TableParagraph"/>
              <w:spacing w:before="2"/>
              <w:ind w:left="172"/>
              <w:rPr>
                <w:sz w:val="17"/>
              </w:rPr>
            </w:pPr>
            <w:r>
              <w:rPr>
                <w:sz w:val="17"/>
              </w:rPr>
              <w:t>Trachea ve Akciğerler (Grup-O)</w:t>
            </w:r>
          </w:p>
        </w:tc>
        <w:tc>
          <w:tcPr>
            <w:tcW w:w="1665" w:type="dxa"/>
            <w:tcBorders>
              <w:left w:val="single" w:sz="5" w:space="0" w:color="000000"/>
              <w:right w:val="single" w:sz="5" w:space="0" w:color="000000"/>
            </w:tcBorders>
          </w:tcPr>
          <w:p>
            <w:pPr>
              <w:pStyle w:val="TableParagraph"/>
              <w:spacing w:before="7"/>
              <w:ind w:left="89"/>
              <w:rPr>
                <w:sz w:val="17"/>
              </w:rPr>
            </w:pPr>
            <w:r>
              <w:rPr>
                <w:sz w:val="17"/>
              </w:rPr>
              <w:t>H Öztürk/A Kara</w:t>
            </w:r>
          </w:p>
        </w:tc>
      </w:tr>
      <w:tr>
        <w:trPr>
          <w:trHeight w:val="206" w:hRule="exact"/>
        </w:trPr>
        <w:tc>
          <w:tcPr>
            <w:tcW w:w="1339" w:type="dxa"/>
            <w:tcBorders>
              <w:left w:val="single" w:sz="5" w:space="0" w:color="000000"/>
              <w:right w:val="single" w:sz="5" w:space="0" w:color="000000"/>
            </w:tcBorders>
          </w:tcPr>
          <w:p>
            <w:pPr/>
          </w:p>
        </w:tc>
        <w:tc>
          <w:tcPr>
            <w:tcW w:w="1027" w:type="dxa"/>
            <w:tcBorders>
              <w:left w:val="single" w:sz="5" w:space="0" w:color="000000"/>
            </w:tcBorders>
          </w:tcPr>
          <w:p>
            <w:pPr>
              <w:pStyle w:val="TableParagraph"/>
              <w:spacing w:before="5"/>
              <w:ind w:left="98"/>
              <w:rPr>
                <w:sz w:val="17"/>
              </w:rPr>
            </w:pPr>
            <w:r>
              <w:rPr>
                <w:w w:val="105"/>
                <w:sz w:val="17"/>
              </w:rPr>
              <w:t>FİZ LAB</w:t>
            </w:r>
          </w:p>
        </w:tc>
        <w:tc>
          <w:tcPr>
            <w:tcW w:w="5097" w:type="dxa"/>
            <w:tcBorders>
              <w:right w:val="single" w:sz="5" w:space="0" w:color="000000"/>
            </w:tcBorders>
          </w:tcPr>
          <w:p>
            <w:pPr>
              <w:pStyle w:val="TableParagraph"/>
              <w:ind w:left="172"/>
              <w:rPr>
                <w:sz w:val="17"/>
              </w:rPr>
            </w:pPr>
            <w:r>
              <w:rPr>
                <w:w w:val="105"/>
                <w:sz w:val="17"/>
              </w:rPr>
              <w:t>EKG okunması, nabız ve elektrokardiografi ilişkisi (Grup-B)</w:t>
            </w:r>
          </w:p>
        </w:tc>
        <w:tc>
          <w:tcPr>
            <w:tcW w:w="1665" w:type="dxa"/>
            <w:tcBorders>
              <w:left w:val="single" w:sz="5" w:space="0" w:color="000000"/>
              <w:right w:val="single" w:sz="5" w:space="0" w:color="000000"/>
            </w:tcBorders>
          </w:tcPr>
          <w:p>
            <w:pPr>
              <w:pStyle w:val="TableParagraph"/>
              <w:spacing w:before="5"/>
              <w:ind w:left="89"/>
              <w:rPr>
                <w:sz w:val="17"/>
              </w:rPr>
            </w:pPr>
            <w:r>
              <w:rPr>
                <w:sz w:val="17"/>
              </w:rPr>
              <w:t>T Ergenoğlu</w:t>
            </w:r>
          </w:p>
        </w:tc>
      </w:tr>
      <w:tr>
        <w:trPr>
          <w:trHeight w:val="209" w:hRule="exact"/>
        </w:trPr>
        <w:tc>
          <w:tcPr>
            <w:tcW w:w="1339" w:type="dxa"/>
            <w:tcBorders>
              <w:left w:val="single" w:sz="5" w:space="0" w:color="000000"/>
              <w:right w:val="single" w:sz="5" w:space="0" w:color="000000"/>
            </w:tcBorders>
          </w:tcPr>
          <w:p>
            <w:pPr/>
          </w:p>
        </w:tc>
        <w:tc>
          <w:tcPr>
            <w:tcW w:w="1027" w:type="dxa"/>
            <w:tcBorders>
              <w:left w:val="single" w:sz="5" w:space="0" w:color="000000"/>
            </w:tcBorders>
          </w:tcPr>
          <w:p>
            <w:pPr>
              <w:pStyle w:val="TableParagraph"/>
              <w:spacing w:before="5"/>
              <w:ind w:left="100"/>
              <w:rPr>
                <w:sz w:val="17"/>
              </w:rPr>
            </w:pPr>
            <w:r>
              <w:rPr>
                <w:w w:val="105"/>
                <w:sz w:val="17"/>
              </w:rPr>
              <w:t>BFİZ LAB</w:t>
            </w:r>
          </w:p>
        </w:tc>
        <w:tc>
          <w:tcPr>
            <w:tcW w:w="5097" w:type="dxa"/>
            <w:tcBorders>
              <w:right w:val="single" w:sz="5" w:space="0" w:color="000000"/>
            </w:tcBorders>
          </w:tcPr>
          <w:p>
            <w:pPr>
              <w:pStyle w:val="TableParagraph"/>
              <w:ind w:left="173"/>
              <w:rPr>
                <w:sz w:val="17"/>
              </w:rPr>
            </w:pPr>
            <w:r>
              <w:rPr>
                <w:sz w:val="17"/>
              </w:rPr>
              <w:t>Biyoempedans  yöntemleri (Grup-A)</w:t>
            </w:r>
          </w:p>
        </w:tc>
        <w:tc>
          <w:tcPr>
            <w:tcW w:w="1665" w:type="dxa"/>
            <w:tcBorders>
              <w:left w:val="single" w:sz="5" w:space="0" w:color="000000"/>
              <w:right w:val="single" w:sz="5" w:space="0" w:color="000000"/>
            </w:tcBorders>
          </w:tcPr>
          <w:p>
            <w:pPr>
              <w:pStyle w:val="TableParagraph"/>
              <w:spacing w:before="5"/>
              <w:ind w:left="90"/>
              <w:rPr>
                <w:sz w:val="17"/>
              </w:rPr>
            </w:pPr>
            <w:r>
              <w:rPr>
                <w:w w:val="105"/>
                <w:sz w:val="17"/>
              </w:rPr>
              <w:t>B Büyükakıllı</w:t>
            </w:r>
          </w:p>
        </w:tc>
      </w:tr>
      <w:tr>
        <w:trPr>
          <w:trHeight w:val="204" w:hRule="exact"/>
        </w:trPr>
        <w:tc>
          <w:tcPr>
            <w:tcW w:w="1339" w:type="dxa"/>
            <w:tcBorders>
              <w:left w:val="single" w:sz="5" w:space="0" w:color="000000"/>
              <w:right w:val="single" w:sz="5" w:space="0" w:color="000000"/>
            </w:tcBorders>
          </w:tcPr>
          <w:p>
            <w:pPr>
              <w:pStyle w:val="TableParagraph"/>
              <w:spacing w:before="2"/>
              <w:ind w:left="94"/>
              <w:rPr>
                <w:sz w:val="17"/>
              </w:rPr>
            </w:pPr>
            <w:r>
              <w:rPr>
                <w:sz w:val="17"/>
              </w:rPr>
              <w:t>10.30-12.20</w:t>
            </w:r>
          </w:p>
        </w:tc>
        <w:tc>
          <w:tcPr>
            <w:tcW w:w="1027" w:type="dxa"/>
            <w:tcBorders>
              <w:left w:val="single" w:sz="5" w:space="0" w:color="000000"/>
            </w:tcBorders>
          </w:tcPr>
          <w:p>
            <w:pPr>
              <w:pStyle w:val="TableParagraph"/>
              <w:spacing w:before="2"/>
              <w:ind w:left="108"/>
              <w:rPr>
                <w:sz w:val="17"/>
              </w:rPr>
            </w:pPr>
            <w:r>
              <w:rPr>
                <w:sz w:val="17"/>
              </w:rPr>
              <w:t>HİS LAB</w:t>
            </w:r>
          </w:p>
        </w:tc>
        <w:tc>
          <w:tcPr>
            <w:tcW w:w="5097" w:type="dxa"/>
            <w:tcBorders>
              <w:right w:val="single" w:sz="5" w:space="0" w:color="000000"/>
            </w:tcBorders>
          </w:tcPr>
          <w:p>
            <w:pPr>
              <w:pStyle w:val="TableParagraph"/>
              <w:spacing w:before="2"/>
              <w:ind w:left="172"/>
              <w:rPr>
                <w:sz w:val="17"/>
              </w:rPr>
            </w:pPr>
            <w:r>
              <w:rPr>
                <w:w w:val="105"/>
                <w:sz w:val="17"/>
              </w:rPr>
              <w:t>Periferik Kan Hüc. ve Lenforetiküler Sis. Histolojisi (Grup D)</w:t>
            </w:r>
          </w:p>
        </w:tc>
        <w:tc>
          <w:tcPr>
            <w:tcW w:w="1665" w:type="dxa"/>
            <w:tcBorders>
              <w:left w:val="single" w:sz="5" w:space="0" w:color="000000"/>
              <w:right w:val="single" w:sz="5" w:space="0" w:color="000000"/>
            </w:tcBorders>
          </w:tcPr>
          <w:p>
            <w:pPr>
              <w:pStyle w:val="TableParagraph"/>
              <w:spacing w:before="2"/>
              <w:ind w:left="90"/>
              <w:rPr>
                <w:sz w:val="17"/>
              </w:rPr>
            </w:pPr>
            <w:r>
              <w:rPr>
                <w:w w:val="110"/>
                <w:sz w:val="17"/>
              </w:rPr>
              <w:t>NYılmaz</w:t>
            </w:r>
          </w:p>
        </w:tc>
      </w:tr>
      <w:tr>
        <w:trPr>
          <w:trHeight w:val="206" w:hRule="exact"/>
        </w:trPr>
        <w:tc>
          <w:tcPr>
            <w:tcW w:w="1339" w:type="dxa"/>
            <w:tcBorders>
              <w:left w:val="single" w:sz="5" w:space="0" w:color="000000"/>
              <w:right w:val="single" w:sz="5" w:space="0" w:color="000000"/>
            </w:tcBorders>
          </w:tcPr>
          <w:p>
            <w:pPr/>
          </w:p>
        </w:tc>
        <w:tc>
          <w:tcPr>
            <w:tcW w:w="1027" w:type="dxa"/>
            <w:tcBorders>
              <w:left w:val="single" w:sz="5" w:space="0" w:color="000000"/>
            </w:tcBorders>
          </w:tcPr>
          <w:p>
            <w:pPr>
              <w:pStyle w:val="TableParagraph"/>
              <w:spacing w:before="5"/>
              <w:ind w:left="98"/>
              <w:rPr>
                <w:sz w:val="17"/>
              </w:rPr>
            </w:pPr>
            <w:r>
              <w:rPr>
                <w:w w:val="105"/>
                <w:sz w:val="17"/>
              </w:rPr>
              <w:t>ANALAB</w:t>
            </w:r>
          </w:p>
        </w:tc>
        <w:tc>
          <w:tcPr>
            <w:tcW w:w="5097" w:type="dxa"/>
            <w:tcBorders>
              <w:right w:val="single" w:sz="5" w:space="0" w:color="000000"/>
            </w:tcBorders>
          </w:tcPr>
          <w:p>
            <w:pPr>
              <w:pStyle w:val="TableParagraph"/>
              <w:ind w:left="172"/>
              <w:rPr>
                <w:sz w:val="17"/>
              </w:rPr>
            </w:pPr>
            <w:r>
              <w:rPr>
                <w:sz w:val="17"/>
              </w:rPr>
              <w:t>Trachea ve Akciğerler (Grup-C)</w:t>
            </w:r>
          </w:p>
        </w:tc>
        <w:tc>
          <w:tcPr>
            <w:tcW w:w="1665" w:type="dxa"/>
            <w:tcBorders>
              <w:left w:val="single" w:sz="5" w:space="0" w:color="000000"/>
              <w:right w:val="single" w:sz="5" w:space="0" w:color="000000"/>
            </w:tcBorders>
          </w:tcPr>
          <w:p>
            <w:pPr>
              <w:pStyle w:val="TableParagraph"/>
              <w:spacing w:before="5"/>
              <w:ind w:left="89"/>
              <w:rPr>
                <w:sz w:val="17"/>
              </w:rPr>
            </w:pPr>
            <w:r>
              <w:rPr>
                <w:w w:val="105"/>
                <w:sz w:val="17"/>
              </w:rPr>
              <w:t>H ôztürk/A Kara</w:t>
            </w:r>
          </w:p>
        </w:tc>
      </w:tr>
      <w:tr>
        <w:trPr>
          <w:trHeight w:val="209" w:hRule="exact"/>
        </w:trPr>
        <w:tc>
          <w:tcPr>
            <w:tcW w:w="1339" w:type="dxa"/>
            <w:tcBorders>
              <w:left w:val="single" w:sz="5" w:space="0" w:color="000000"/>
              <w:right w:val="single" w:sz="5" w:space="0" w:color="000000"/>
            </w:tcBorders>
          </w:tcPr>
          <w:p>
            <w:pPr/>
          </w:p>
        </w:tc>
        <w:tc>
          <w:tcPr>
            <w:tcW w:w="1027" w:type="dxa"/>
            <w:tcBorders>
              <w:left w:val="single" w:sz="5" w:space="0" w:color="000000"/>
            </w:tcBorders>
          </w:tcPr>
          <w:p>
            <w:pPr>
              <w:pStyle w:val="TableParagraph"/>
              <w:spacing w:before="5"/>
              <w:ind w:left="98"/>
              <w:rPr>
                <w:sz w:val="17"/>
              </w:rPr>
            </w:pPr>
            <w:r>
              <w:rPr>
                <w:w w:val="105"/>
                <w:sz w:val="17"/>
              </w:rPr>
              <w:t>FIZ LAB</w:t>
            </w:r>
          </w:p>
        </w:tc>
        <w:tc>
          <w:tcPr>
            <w:tcW w:w="5097" w:type="dxa"/>
            <w:tcBorders>
              <w:right w:val="single" w:sz="5" w:space="0" w:color="000000"/>
            </w:tcBorders>
          </w:tcPr>
          <w:p>
            <w:pPr>
              <w:pStyle w:val="TableParagraph"/>
              <w:ind w:left="172"/>
              <w:rPr>
                <w:sz w:val="17"/>
              </w:rPr>
            </w:pPr>
            <w:r>
              <w:rPr>
                <w:w w:val="105"/>
                <w:sz w:val="17"/>
              </w:rPr>
              <w:t>EKG okunması, nabız ve elektrokardiografi ilişkisi (Grup-A)</w:t>
            </w:r>
          </w:p>
        </w:tc>
        <w:tc>
          <w:tcPr>
            <w:tcW w:w="1665" w:type="dxa"/>
            <w:tcBorders>
              <w:left w:val="single" w:sz="5" w:space="0" w:color="000000"/>
              <w:right w:val="single" w:sz="5" w:space="0" w:color="000000"/>
            </w:tcBorders>
          </w:tcPr>
          <w:p>
            <w:pPr>
              <w:pStyle w:val="TableParagraph"/>
              <w:spacing w:before="5"/>
              <w:ind w:left="89"/>
              <w:rPr>
                <w:sz w:val="17"/>
              </w:rPr>
            </w:pPr>
            <w:r>
              <w:rPr>
                <w:sz w:val="17"/>
              </w:rPr>
              <w:t>T Ergenoğlu</w:t>
            </w:r>
          </w:p>
        </w:tc>
      </w:tr>
      <w:tr>
        <w:trPr>
          <w:trHeight w:val="312" w:hRule="exact"/>
        </w:trPr>
        <w:tc>
          <w:tcPr>
            <w:tcW w:w="1339" w:type="dxa"/>
            <w:tcBorders>
              <w:left w:val="single" w:sz="5" w:space="0" w:color="000000"/>
              <w:right w:val="single" w:sz="5" w:space="0" w:color="000000"/>
            </w:tcBorders>
          </w:tcPr>
          <w:p>
            <w:pPr/>
          </w:p>
        </w:tc>
        <w:tc>
          <w:tcPr>
            <w:tcW w:w="1027" w:type="dxa"/>
            <w:tcBorders>
              <w:left w:val="single" w:sz="5" w:space="0" w:color="000000"/>
            </w:tcBorders>
          </w:tcPr>
          <w:p>
            <w:pPr>
              <w:pStyle w:val="TableParagraph"/>
              <w:spacing w:before="7"/>
              <w:ind w:left="100"/>
              <w:rPr>
                <w:sz w:val="17"/>
              </w:rPr>
            </w:pPr>
            <w:r>
              <w:rPr>
                <w:w w:val="105"/>
                <w:sz w:val="17"/>
              </w:rPr>
              <w:t>BFİZ LAB</w:t>
            </w:r>
          </w:p>
        </w:tc>
        <w:tc>
          <w:tcPr>
            <w:tcW w:w="5097" w:type="dxa"/>
            <w:tcBorders>
              <w:right w:val="single" w:sz="5" w:space="0" w:color="000000"/>
            </w:tcBorders>
          </w:tcPr>
          <w:p>
            <w:pPr>
              <w:pStyle w:val="TableParagraph"/>
              <w:spacing w:before="2"/>
              <w:ind w:left="173"/>
              <w:rPr>
                <w:sz w:val="17"/>
              </w:rPr>
            </w:pPr>
            <w:r>
              <w:rPr>
                <w:sz w:val="17"/>
              </w:rPr>
              <w:t>Biyoempedans  yöntemleri (Grup-B)</w:t>
            </w:r>
          </w:p>
        </w:tc>
        <w:tc>
          <w:tcPr>
            <w:tcW w:w="1665" w:type="dxa"/>
            <w:tcBorders>
              <w:left w:val="single" w:sz="5" w:space="0" w:color="000000"/>
              <w:right w:val="single" w:sz="5" w:space="0" w:color="000000"/>
            </w:tcBorders>
          </w:tcPr>
          <w:p>
            <w:pPr>
              <w:pStyle w:val="TableParagraph"/>
              <w:spacing w:before="7"/>
              <w:ind w:left="90"/>
              <w:rPr>
                <w:sz w:val="17"/>
              </w:rPr>
            </w:pPr>
            <w:r>
              <w:rPr>
                <w:w w:val="105"/>
                <w:sz w:val="17"/>
              </w:rPr>
              <w:t>B Büyükakıllı</w:t>
            </w:r>
          </w:p>
        </w:tc>
      </w:tr>
      <w:tr>
        <w:trPr>
          <w:trHeight w:val="310" w:hRule="exact"/>
        </w:trPr>
        <w:tc>
          <w:tcPr>
            <w:tcW w:w="1339" w:type="dxa"/>
            <w:tcBorders>
              <w:left w:val="single" w:sz="5" w:space="0" w:color="000000"/>
              <w:right w:val="single" w:sz="5" w:space="0" w:color="000000"/>
            </w:tcBorders>
          </w:tcPr>
          <w:p>
            <w:pPr>
              <w:pStyle w:val="TableParagraph"/>
              <w:spacing w:before="103"/>
              <w:ind w:left="94"/>
              <w:rPr>
                <w:sz w:val="17"/>
              </w:rPr>
            </w:pPr>
            <w:r>
              <w:rPr>
                <w:sz w:val="17"/>
              </w:rPr>
              <w:t>13.30-15.20</w:t>
            </w:r>
          </w:p>
        </w:tc>
        <w:tc>
          <w:tcPr>
            <w:tcW w:w="1027" w:type="dxa"/>
            <w:tcBorders>
              <w:left w:val="single" w:sz="5" w:space="0" w:color="000000"/>
            </w:tcBorders>
          </w:tcPr>
          <w:p>
            <w:pPr>
              <w:pStyle w:val="TableParagraph"/>
              <w:spacing w:before="108"/>
              <w:ind w:left="98"/>
              <w:rPr>
                <w:sz w:val="17"/>
              </w:rPr>
            </w:pPr>
            <w:r>
              <w:rPr>
                <w:w w:val="105"/>
                <w:sz w:val="17"/>
              </w:rPr>
              <w:t>ANALAB</w:t>
            </w:r>
          </w:p>
        </w:tc>
        <w:tc>
          <w:tcPr>
            <w:tcW w:w="5097" w:type="dxa"/>
            <w:tcBorders>
              <w:right w:val="single" w:sz="5" w:space="0" w:color="000000"/>
            </w:tcBorders>
          </w:tcPr>
          <w:p>
            <w:pPr>
              <w:pStyle w:val="TableParagraph"/>
              <w:spacing w:before="103"/>
              <w:ind w:left="172"/>
              <w:rPr>
                <w:sz w:val="17"/>
              </w:rPr>
            </w:pPr>
            <w:r>
              <w:rPr>
                <w:sz w:val="17"/>
              </w:rPr>
              <w:t>Trachea ve Akciğerler (Grup-A)</w:t>
            </w:r>
          </w:p>
        </w:tc>
        <w:tc>
          <w:tcPr>
            <w:tcW w:w="1665" w:type="dxa"/>
            <w:tcBorders>
              <w:left w:val="single" w:sz="5" w:space="0" w:color="000000"/>
              <w:right w:val="single" w:sz="5" w:space="0" w:color="000000"/>
            </w:tcBorders>
          </w:tcPr>
          <w:p>
            <w:pPr>
              <w:pStyle w:val="TableParagraph"/>
              <w:spacing w:before="108"/>
              <w:ind w:left="89"/>
              <w:rPr>
                <w:sz w:val="17"/>
              </w:rPr>
            </w:pPr>
            <w:r>
              <w:rPr>
                <w:w w:val="105"/>
                <w:sz w:val="17"/>
              </w:rPr>
              <w:t>H ôztürk/A Kara</w:t>
            </w:r>
          </w:p>
        </w:tc>
      </w:tr>
      <w:tr>
        <w:trPr>
          <w:trHeight w:val="206" w:hRule="exact"/>
        </w:trPr>
        <w:tc>
          <w:tcPr>
            <w:tcW w:w="1339" w:type="dxa"/>
            <w:tcBorders>
              <w:left w:val="single" w:sz="5" w:space="0" w:color="000000"/>
              <w:right w:val="single" w:sz="5" w:space="0" w:color="000000"/>
            </w:tcBorders>
          </w:tcPr>
          <w:p>
            <w:pPr/>
          </w:p>
        </w:tc>
        <w:tc>
          <w:tcPr>
            <w:tcW w:w="1027" w:type="dxa"/>
            <w:tcBorders>
              <w:left w:val="single" w:sz="5" w:space="0" w:color="000000"/>
            </w:tcBorders>
          </w:tcPr>
          <w:p>
            <w:pPr>
              <w:pStyle w:val="TableParagraph"/>
              <w:spacing w:before="5"/>
              <w:ind w:left="98"/>
              <w:rPr>
                <w:sz w:val="17"/>
              </w:rPr>
            </w:pPr>
            <w:r>
              <w:rPr>
                <w:w w:val="105"/>
                <w:sz w:val="17"/>
              </w:rPr>
              <w:t>FİZ LAB</w:t>
            </w:r>
          </w:p>
        </w:tc>
        <w:tc>
          <w:tcPr>
            <w:tcW w:w="5097" w:type="dxa"/>
            <w:tcBorders>
              <w:right w:val="single" w:sz="5" w:space="0" w:color="000000"/>
            </w:tcBorders>
          </w:tcPr>
          <w:p>
            <w:pPr>
              <w:pStyle w:val="TableParagraph"/>
              <w:ind w:left="172"/>
              <w:rPr>
                <w:sz w:val="17"/>
              </w:rPr>
            </w:pPr>
            <w:r>
              <w:rPr>
                <w:sz w:val="17"/>
              </w:rPr>
              <w:t>EKG okunması, nabız ve elektrokardiografi ilişkisi  (Grup-O)</w:t>
            </w:r>
          </w:p>
        </w:tc>
        <w:tc>
          <w:tcPr>
            <w:tcW w:w="1665" w:type="dxa"/>
            <w:tcBorders>
              <w:left w:val="single" w:sz="5" w:space="0" w:color="000000"/>
              <w:right w:val="single" w:sz="5" w:space="0" w:color="000000"/>
            </w:tcBorders>
          </w:tcPr>
          <w:p>
            <w:pPr>
              <w:pStyle w:val="TableParagraph"/>
              <w:spacing w:before="5"/>
              <w:ind w:left="89"/>
              <w:rPr>
                <w:sz w:val="17"/>
              </w:rPr>
            </w:pPr>
            <w:r>
              <w:rPr>
                <w:sz w:val="17"/>
              </w:rPr>
              <w:t>T Ergenoğlu</w:t>
            </w:r>
          </w:p>
        </w:tc>
      </w:tr>
      <w:tr>
        <w:trPr>
          <w:trHeight w:val="206" w:hRule="exact"/>
        </w:trPr>
        <w:tc>
          <w:tcPr>
            <w:tcW w:w="1339" w:type="dxa"/>
            <w:tcBorders>
              <w:left w:val="single" w:sz="5" w:space="0" w:color="000000"/>
              <w:right w:val="single" w:sz="5" w:space="0" w:color="000000"/>
            </w:tcBorders>
          </w:tcPr>
          <w:p>
            <w:pPr/>
          </w:p>
        </w:tc>
        <w:tc>
          <w:tcPr>
            <w:tcW w:w="1027" w:type="dxa"/>
            <w:tcBorders>
              <w:left w:val="single" w:sz="5" w:space="0" w:color="000000"/>
            </w:tcBorders>
          </w:tcPr>
          <w:p>
            <w:pPr>
              <w:pStyle w:val="TableParagraph"/>
              <w:spacing w:before="5"/>
              <w:ind w:left="100"/>
              <w:rPr>
                <w:sz w:val="17"/>
              </w:rPr>
            </w:pPr>
            <w:r>
              <w:rPr>
                <w:w w:val="105"/>
                <w:sz w:val="17"/>
              </w:rPr>
              <w:t>BFİZ LAB</w:t>
            </w:r>
          </w:p>
        </w:tc>
        <w:tc>
          <w:tcPr>
            <w:tcW w:w="5097" w:type="dxa"/>
            <w:tcBorders>
              <w:right w:val="single" w:sz="5" w:space="0" w:color="000000"/>
            </w:tcBorders>
          </w:tcPr>
          <w:p>
            <w:pPr>
              <w:pStyle w:val="TableParagraph"/>
              <w:ind w:left="168"/>
              <w:rPr>
                <w:sz w:val="17"/>
              </w:rPr>
            </w:pPr>
            <w:r>
              <w:rPr>
                <w:sz w:val="17"/>
              </w:rPr>
              <w:t>Biyoempedans  yöntemleri (Grup-C)</w:t>
            </w:r>
          </w:p>
        </w:tc>
        <w:tc>
          <w:tcPr>
            <w:tcW w:w="1665" w:type="dxa"/>
            <w:tcBorders>
              <w:left w:val="single" w:sz="5" w:space="0" w:color="000000"/>
              <w:right w:val="single" w:sz="5" w:space="0" w:color="000000"/>
            </w:tcBorders>
          </w:tcPr>
          <w:p>
            <w:pPr>
              <w:pStyle w:val="TableParagraph"/>
              <w:spacing w:before="5"/>
              <w:ind w:left="90"/>
              <w:rPr>
                <w:sz w:val="17"/>
              </w:rPr>
            </w:pPr>
            <w:r>
              <w:rPr>
                <w:w w:val="105"/>
                <w:sz w:val="17"/>
              </w:rPr>
              <w:t>B Büyükakıllı</w:t>
            </w:r>
          </w:p>
        </w:tc>
      </w:tr>
      <w:tr>
        <w:trPr>
          <w:trHeight w:val="206" w:hRule="exact"/>
        </w:trPr>
        <w:tc>
          <w:tcPr>
            <w:tcW w:w="1339" w:type="dxa"/>
            <w:tcBorders>
              <w:left w:val="single" w:sz="5" w:space="0" w:color="000000"/>
              <w:right w:val="single" w:sz="5" w:space="0" w:color="000000"/>
            </w:tcBorders>
          </w:tcPr>
          <w:p>
            <w:pPr>
              <w:pStyle w:val="TableParagraph"/>
              <w:ind w:left="94"/>
              <w:rPr>
                <w:sz w:val="17"/>
              </w:rPr>
            </w:pPr>
            <w:r>
              <w:rPr>
                <w:sz w:val="17"/>
              </w:rPr>
              <w:t>15.30-17.20</w:t>
            </w:r>
          </w:p>
        </w:tc>
        <w:tc>
          <w:tcPr>
            <w:tcW w:w="1027" w:type="dxa"/>
            <w:tcBorders>
              <w:left w:val="single" w:sz="5" w:space="0" w:color="000000"/>
            </w:tcBorders>
          </w:tcPr>
          <w:p>
            <w:pPr>
              <w:pStyle w:val="TableParagraph"/>
              <w:spacing w:before="5"/>
              <w:ind w:left="98"/>
              <w:rPr>
                <w:sz w:val="17"/>
              </w:rPr>
            </w:pPr>
            <w:r>
              <w:rPr>
                <w:w w:val="110"/>
                <w:sz w:val="17"/>
              </w:rPr>
              <w:t>ANALAB</w:t>
            </w:r>
          </w:p>
        </w:tc>
        <w:tc>
          <w:tcPr>
            <w:tcW w:w="5097" w:type="dxa"/>
            <w:tcBorders>
              <w:right w:val="single" w:sz="5" w:space="0" w:color="000000"/>
            </w:tcBorders>
          </w:tcPr>
          <w:p>
            <w:pPr>
              <w:pStyle w:val="TableParagraph"/>
              <w:ind w:left="172"/>
              <w:rPr>
                <w:sz w:val="17"/>
              </w:rPr>
            </w:pPr>
            <w:r>
              <w:rPr>
                <w:sz w:val="17"/>
              </w:rPr>
              <w:t>Trachea ve Akciğerler (Grup-B)</w:t>
            </w:r>
          </w:p>
        </w:tc>
        <w:tc>
          <w:tcPr>
            <w:tcW w:w="1665" w:type="dxa"/>
            <w:tcBorders>
              <w:left w:val="single" w:sz="5" w:space="0" w:color="000000"/>
              <w:right w:val="single" w:sz="5" w:space="0" w:color="000000"/>
            </w:tcBorders>
          </w:tcPr>
          <w:p>
            <w:pPr>
              <w:pStyle w:val="TableParagraph"/>
              <w:spacing w:before="5"/>
              <w:ind w:left="89"/>
              <w:rPr>
                <w:sz w:val="17"/>
              </w:rPr>
            </w:pPr>
            <w:r>
              <w:rPr>
                <w:w w:val="105"/>
                <w:sz w:val="17"/>
              </w:rPr>
              <w:t>H ôztürk/A Kara</w:t>
            </w:r>
          </w:p>
        </w:tc>
      </w:tr>
      <w:tr>
        <w:trPr>
          <w:trHeight w:val="206" w:hRule="exact"/>
        </w:trPr>
        <w:tc>
          <w:tcPr>
            <w:tcW w:w="1339" w:type="dxa"/>
            <w:tcBorders>
              <w:left w:val="single" w:sz="5" w:space="0" w:color="000000"/>
              <w:right w:val="single" w:sz="5" w:space="0" w:color="000000"/>
            </w:tcBorders>
          </w:tcPr>
          <w:p>
            <w:pPr/>
          </w:p>
        </w:tc>
        <w:tc>
          <w:tcPr>
            <w:tcW w:w="1027" w:type="dxa"/>
            <w:tcBorders>
              <w:left w:val="single" w:sz="5" w:space="0" w:color="000000"/>
            </w:tcBorders>
          </w:tcPr>
          <w:p>
            <w:pPr>
              <w:pStyle w:val="TableParagraph"/>
              <w:spacing w:before="5"/>
              <w:ind w:left="98"/>
              <w:rPr>
                <w:sz w:val="17"/>
              </w:rPr>
            </w:pPr>
            <w:r>
              <w:rPr>
                <w:w w:val="105"/>
                <w:sz w:val="17"/>
              </w:rPr>
              <w:t>FIZ LAB</w:t>
            </w:r>
          </w:p>
        </w:tc>
        <w:tc>
          <w:tcPr>
            <w:tcW w:w="5097" w:type="dxa"/>
            <w:tcBorders>
              <w:right w:val="single" w:sz="5" w:space="0" w:color="000000"/>
            </w:tcBorders>
          </w:tcPr>
          <w:p>
            <w:pPr>
              <w:pStyle w:val="TableParagraph"/>
              <w:ind w:left="172"/>
              <w:rPr>
                <w:sz w:val="17"/>
              </w:rPr>
            </w:pPr>
            <w:r>
              <w:rPr>
                <w:w w:val="105"/>
                <w:sz w:val="17"/>
              </w:rPr>
              <w:t>EKG okunması, nabız ve elektrokardiografi </w:t>
            </w:r>
            <w:r>
              <w:rPr>
                <w:color w:val="232322"/>
                <w:w w:val="105"/>
                <w:sz w:val="17"/>
              </w:rPr>
              <w:t>i</w:t>
            </w:r>
            <w:r>
              <w:rPr>
                <w:w w:val="105"/>
                <w:sz w:val="17"/>
              </w:rPr>
              <w:t>lişkisi (Grup-C)</w:t>
            </w:r>
          </w:p>
        </w:tc>
        <w:tc>
          <w:tcPr>
            <w:tcW w:w="1665" w:type="dxa"/>
            <w:tcBorders>
              <w:left w:val="single" w:sz="5" w:space="0" w:color="000000"/>
              <w:right w:val="single" w:sz="5" w:space="0" w:color="000000"/>
            </w:tcBorders>
          </w:tcPr>
          <w:p>
            <w:pPr>
              <w:pStyle w:val="TableParagraph"/>
              <w:spacing w:before="5"/>
              <w:ind w:left="89"/>
              <w:rPr>
                <w:sz w:val="17"/>
              </w:rPr>
            </w:pPr>
            <w:r>
              <w:rPr>
                <w:sz w:val="17"/>
              </w:rPr>
              <w:t>T Ergenoğlu</w:t>
            </w:r>
          </w:p>
        </w:tc>
      </w:tr>
      <w:tr>
        <w:trPr>
          <w:trHeight w:val="219" w:hRule="exact"/>
        </w:trPr>
        <w:tc>
          <w:tcPr>
            <w:tcW w:w="1339" w:type="dxa"/>
            <w:tcBorders>
              <w:left w:val="single" w:sz="5" w:space="0" w:color="000000"/>
              <w:bottom w:val="single" w:sz="5" w:space="0" w:color="000000"/>
              <w:right w:val="single" w:sz="5" w:space="0" w:color="000000"/>
            </w:tcBorders>
          </w:tcPr>
          <w:p>
            <w:pPr/>
          </w:p>
        </w:tc>
        <w:tc>
          <w:tcPr>
            <w:tcW w:w="1027" w:type="dxa"/>
            <w:tcBorders>
              <w:left w:val="single" w:sz="5" w:space="0" w:color="000000"/>
              <w:bottom w:val="single" w:sz="5" w:space="0" w:color="000000"/>
            </w:tcBorders>
          </w:tcPr>
          <w:p>
            <w:pPr>
              <w:pStyle w:val="TableParagraph"/>
              <w:spacing w:before="5"/>
              <w:ind w:left="100"/>
              <w:rPr>
                <w:sz w:val="17"/>
              </w:rPr>
            </w:pPr>
            <w:r>
              <w:rPr>
                <w:w w:val="105"/>
                <w:sz w:val="17"/>
              </w:rPr>
              <w:t>BFIZ LAB</w:t>
            </w:r>
          </w:p>
        </w:tc>
        <w:tc>
          <w:tcPr>
            <w:tcW w:w="5097" w:type="dxa"/>
            <w:tcBorders>
              <w:bottom w:val="single" w:sz="5" w:space="0" w:color="000000"/>
              <w:right w:val="single" w:sz="5" w:space="0" w:color="000000"/>
            </w:tcBorders>
          </w:tcPr>
          <w:p>
            <w:pPr>
              <w:pStyle w:val="TableParagraph"/>
              <w:ind w:left="173"/>
              <w:rPr>
                <w:sz w:val="17"/>
              </w:rPr>
            </w:pPr>
            <w:r>
              <w:rPr>
                <w:sz w:val="17"/>
              </w:rPr>
              <w:t>Biyoempedans yöntemleri (Grup-O)</w:t>
            </w:r>
          </w:p>
        </w:tc>
        <w:tc>
          <w:tcPr>
            <w:tcW w:w="1665" w:type="dxa"/>
            <w:tcBorders>
              <w:left w:val="single" w:sz="5" w:space="0" w:color="000000"/>
              <w:bottom w:val="single" w:sz="5" w:space="0" w:color="000000"/>
              <w:right w:val="single" w:sz="5" w:space="0" w:color="000000"/>
            </w:tcBorders>
          </w:tcPr>
          <w:p>
            <w:pPr>
              <w:pStyle w:val="TableParagraph"/>
              <w:spacing w:before="5"/>
              <w:ind w:left="90"/>
              <w:rPr>
                <w:sz w:val="17"/>
              </w:rPr>
            </w:pPr>
            <w:r>
              <w:rPr>
                <w:w w:val="105"/>
                <w:sz w:val="17"/>
              </w:rPr>
              <w:t>B Büyükakıllı</w:t>
            </w:r>
          </w:p>
        </w:tc>
      </w:tr>
    </w:tbl>
    <w:p>
      <w:pPr>
        <w:spacing w:after="0"/>
        <w:rPr>
          <w:sz w:val="17"/>
        </w:rPr>
        <w:sectPr>
          <w:pgSz w:w="11910" w:h="16840"/>
          <w:pgMar w:header="1290" w:footer="0" w:top="1780" w:bottom="280" w:left="1140" w:right="1160"/>
        </w:sectPr>
      </w:pPr>
    </w:p>
    <w:p>
      <w:pPr>
        <w:pStyle w:val="BodyText"/>
        <w:spacing w:before="9"/>
        <w:rPr>
          <w:b/>
          <w:sz w:val="20"/>
        </w:rPr>
      </w:pPr>
    </w:p>
    <w:p>
      <w:pPr>
        <w:pStyle w:val="ListParagraph"/>
        <w:numPr>
          <w:ilvl w:val="0"/>
          <w:numId w:val="113"/>
        </w:numPr>
        <w:tabs>
          <w:tab w:pos="543" w:val="left" w:leader="none"/>
        </w:tabs>
        <w:spacing w:line="240" w:lineRule="auto" w:before="95" w:after="9"/>
        <w:ind w:left="542" w:right="0" w:hanging="246"/>
        <w:jc w:val="left"/>
        <w:rPr>
          <w:b/>
          <w:sz w:val="17"/>
        </w:rPr>
      </w:pPr>
      <w:bookmarkStart w:name="Page 97" w:id="134"/>
      <w:bookmarkEnd w:id="134"/>
      <w:r>
        <w:rPr/>
      </w:r>
      <w:bookmarkStart w:name="Page 97" w:id="135"/>
      <w:bookmarkEnd w:id="135"/>
      <w:r>
        <w:rPr>
          <w:b/>
          <w:w w:val="105"/>
          <w:sz w:val="17"/>
        </w:rPr>
        <w:t>KASIM</w:t>
      </w:r>
      <w:r>
        <w:rPr>
          <w:b/>
          <w:w w:val="105"/>
          <w:sz w:val="17"/>
        </w:rPr>
        <w:t> 2012</w:t>
      </w:r>
      <w:r>
        <w:rPr>
          <w:b/>
          <w:spacing w:val="-22"/>
          <w:w w:val="105"/>
          <w:sz w:val="17"/>
        </w:rPr>
        <w:t> </w:t>
      </w:r>
      <w:r>
        <w:rPr>
          <w:b/>
          <w:w w:val="105"/>
          <w:sz w:val="17"/>
        </w:rPr>
        <w:t>PAZARTESi</w:t>
      </w:r>
    </w:p>
    <w:tbl>
      <w:tblPr>
        <w:tblW w:w="0" w:type="auto"/>
        <w:jc w:val="left"/>
        <w:tblInd w:w="18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06"/>
        <w:gridCol w:w="739"/>
        <w:gridCol w:w="2962"/>
        <w:gridCol w:w="2330"/>
        <w:gridCol w:w="1857"/>
      </w:tblGrid>
      <w:tr>
        <w:trPr>
          <w:trHeight w:val="346" w:hRule="exact"/>
        </w:trPr>
        <w:tc>
          <w:tcPr>
            <w:tcW w:w="1306"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152"/>
              <w:rPr>
                <w:sz w:val="17"/>
              </w:rPr>
            </w:pPr>
            <w:r>
              <w:rPr>
                <w:sz w:val="17"/>
              </w:rPr>
              <w:t>SAAT</w:t>
            </w:r>
          </w:p>
        </w:tc>
        <w:tc>
          <w:tcPr>
            <w:tcW w:w="739" w:type="dxa"/>
            <w:tcBorders>
              <w:top w:val="single" w:sz="5" w:space="0" w:color="000000"/>
              <w:left w:val="single" w:sz="5" w:space="0" w:color="000000"/>
              <w:bottom w:val="single" w:sz="5" w:space="0" w:color="000000"/>
            </w:tcBorders>
          </w:tcPr>
          <w:p>
            <w:pPr>
              <w:pStyle w:val="TableParagraph"/>
              <w:spacing w:line="194" w:lineRule="exact"/>
              <w:ind w:left="104"/>
              <w:rPr>
                <w:sz w:val="17"/>
              </w:rPr>
            </w:pPr>
            <w:r>
              <w:rPr>
                <w:w w:val="105"/>
                <w:sz w:val="17"/>
              </w:rPr>
              <w:t>DERS</w:t>
            </w:r>
          </w:p>
        </w:tc>
        <w:tc>
          <w:tcPr>
            <w:tcW w:w="5292" w:type="dxa"/>
            <w:gridSpan w:val="2"/>
            <w:tcBorders>
              <w:top w:val="single" w:sz="5" w:space="0" w:color="000000"/>
              <w:bottom w:val="single" w:sz="5" w:space="0" w:color="000000"/>
              <w:right w:val="single" w:sz="5" w:space="0" w:color="000000"/>
            </w:tcBorders>
          </w:tcPr>
          <w:p>
            <w:pPr>
              <w:pStyle w:val="TableParagraph"/>
              <w:spacing w:line="194" w:lineRule="exact"/>
              <w:ind w:left="548"/>
              <w:rPr>
                <w:sz w:val="17"/>
              </w:rPr>
            </w:pPr>
            <w:r>
              <w:rPr>
                <w:w w:val="105"/>
                <w:sz w:val="17"/>
              </w:rPr>
              <w:t>KONU</w:t>
            </w:r>
          </w:p>
        </w:tc>
        <w:tc>
          <w:tcPr>
            <w:tcW w:w="1857"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155"/>
              <w:rPr>
                <w:sz w:val="17"/>
              </w:rPr>
            </w:pPr>
            <w:r>
              <w:rPr>
                <w:w w:val="105"/>
                <w:sz w:val="17"/>
              </w:rPr>
              <w:t>OGR. UYESI</w:t>
            </w:r>
          </w:p>
        </w:tc>
      </w:tr>
      <w:tr>
        <w:trPr>
          <w:trHeight w:val="213" w:hRule="exact"/>
        </w:trPr>
        <w:tc>
          <w:tcPr>
            <w:tcW w:w="1306" w:type="dxa"/>
            <w:tcBorders>
              <w:top w:val="single" w:sz="5" w:space="0" w:color="000000"/>
              <w:left w:val="single" w:sz="5" w:space="0" w:color="000000"/>
              <w:right w:val="single" w:sz="5" w:space="0" w:color="000000"/>
            </w:tcBorders>
          </w:tcPr>
          <w:p>
            <w:pPr>
              <w:pStyle w:val="TableParagraph"/>
              <w:spacing w:before="3"/>
              <w:ind w:left="105"/>
              <w:rPr>
                <w:sz w:val="17"/>
              </w:rPr>
            </w:pPr>
            <w:r>
              <w:rPr>
                <w:w w:val="105"/>
                <w:sz w:val="17"/>
              </w:rPr>
              <w:t>08.30-09.20</w:t>
            </w:r>
          </w:p>
        </w:tc>
        <w:tc>
          <w:tcPr>
            <w:tcW w:w="739" w:type="dxa"/>
            <w:tcBorders>
              <w:top w:val="single" w:sz="5" w:space="0" w:color="000000"/>
              <w:left w:val="single" w:sz="5" w:space="0" w:color="000000"/>
            </w:tcBorders>
          </w:tcPr>
          <w:p>
            <w:pPr>
              <w:pStyle w:val="TableParagraph"/>
              <w:spacing w:before="3"/>
              <w:ind w:left="103"/>
              <w:rPr>
                <w:sz w:val="17"/>
              </w:rPr>
            </w:pPr>
            <w:r>
              <w:rPr>
                <w:w w:val="105"/>
                <w:sz w:val="17"/>
              </w:rPr>
              <w:t>FIZ</w:t>
            </w:r>
          </w:p>
        </w:tc>
        <w:tc>
          <w:tcPr>
            <w:tcW w:w="2962" w:type="dxa"/>
            <w:tcBorders>
              <w:top w:val="single" w:sz="5" w:space="0" w:color="000000"/>
            </w:tcBorders>
          </w:tcPr>
          <w:p>
            <w:pPr>
              <w:pStyle w:val="TableParagraph"/>
              <w:spacing w:before="3"/>
              <w:ind w:left="590"/>
              <w:rPr>
                <w:sz w:val="17"/>
              </w:rPr>
            </w:pPr>
            <w:r>
              <w:rPr>
                <w:w w:val="105"/>
                <w:sz w:val="17"/>
              </w:rPr>
              <w:t>Fetal Dolaşım</w:t>
            </w:r>
          </w:p>
        </w:tc>
        <w:tc>
          <w:tcPr>
            <w:tcW w:w="2330" w:type="dxa"/>
            <w:tcBorders>
              <w:top w:val="single" w:sz="5" w:space="0" w:color="000000"/>
              <w:right w:val="single" w:sz="5" w:space="0" w:color="000000"/>
            </w:tcBorders>
          </w:tcPr>
          <w:p>
            <w:pPr/>
          </w:p>
        </w:tc>
        <w:tc>
          <w:tcPr>
            <w:tcW w:w="1857" w:type="dxa"/>
            <w:tcBorders>
              <w:top w:val="single" w:sz="5" w:space="0" w:color="000000"/>
              <w:left w:val="single" w:sz="5" w:space="0" w:color="000000"/>
              <w:right w:val="single" w:sz="5" w:space="0" w:color="000000"/>
            </w:tcBorders>
          </w:tcPr>
          <w:p>
            <w:pPr>
              <w:pStyle w:val="TableParagraph"/>
              <w:spacing w:before="3"/>
              <w:ind w:left="125"/>
              <w:rPr>
                <w:sz w:val="17"/>
              </w:rPr>
            </w:pPr>
            <w:r>
              <w:rPr>
                <w:w w:val="105"/>
                <w:sz w:val="17"/>
              </w:rPr>
              <w:t>T Ergenoğlu</w:t>
            </w:r>
          </w:p>
        </w:tc>
      </w:tr>
      <w:tr>
        <w:trPr>
          <w:trHeight w:val="204" w:hRule="exact"/>
        </w:trPr>
        <w:tc>
          <w:tcPr>
            <w:tcW w:w="1306" w:type="dxa"/>
            <w:tcBorders>
              <w:left w:val="single" w:sz="5" w:space="0" w:color="000000"/>
              <w:right w:val="single" w:sz="5" w:space="0" w:color="000000"/>
            </w:tcBorders>
          </w:tcPr>
          <w:p>
            <w:pPr>
              <w:pStyle w:val="TableParagraph"/>
              <w:spacing w:before="2"/>
              <w:ind w:left="105"/>
              <w:rPr>
                <w:sz w:val="17"/>
              </w:rPr>
            </w:pPr>
            <w:r>
              <w:rPr>
                <w:w w:val="105"/>
                <w:sz w:val="17"/>
              </w:rPr>
              <w:t>09.30-10.20</w:t>
            </w:r>
          </w:p>
        </w:tc>
        <w:tc>
          <w:tcPr>
            <w:tcW w:w="739" w:type="dxa"/>
            <w:tcBorders>
              <w:left w:val="single" w:sz="5" w:space="0" w:color="000000"/>
            </w:tcBorders>
          </w:tcPr>
          <w:p>
            <w:pPr>
              <w:pStyle w:val="TableParagraph"/>
              <w:spacing w:before="2"/>
              <w:ind w:left="103"/>
              <w:rPr>
                <w:sz w:val="17"/>
              </w:rPr>
            </w:pPr>
            <w:r>
              <w:rPr>
                <w:w w:val="105"/>
                <w:sz w:val="17"/>
              </w:rPr>
              <w:t>FİZ</w:t>
            </w:r>
          </w:p>
        </w:tc>
        <w:tc>
          <w:tcPr>
            <w:tcW w:w="2962" w:type="dxa"/>
          </w:tcPr>
          <w:p>
            <w:pPr>
              <w:pStyle w:val="TableParagraph"/>
              <w:spacing w:before="2"/>
              <w:ind w:right="26"/>
              <w:jc w:val="right"/>
              <w:rPr>
                <w:sz w:val="17"/>
              </w:rPr>
            </w:pPr>
            <w:r>
              <w:rPr>
                <w:w w:val="105"/>
                <w:sz w:val="17"/>
              </w:rPr>
              <w:t>Egzersizin Dolaşım Sistemine</w:t>
            </w:r>
          </w:p>
        </w:tc>
        <w:tc>
          <w:tcPr>
            <w:tcW w:w="2330" w:type="dxa"/>
            <w:tcBorders>
              <w:right w:val="single" w:sz="5" w:space="0" w:color="000000"/>
            </w:tcBorders>
          </w:tcPr>
          <w:p>
            <w:pPr>
              <w:pStyle w:val="TableParagraph"/>
              <w:spacing w:before="2"/>
              <w:ind w:left="28"/>
              <w:rPr>
                <w:sz w:val="17"/>
              </w:rPr>
            </w:pPr>
            <w:r>
              <w:rPr>
                <w:w w:val="105"/>
                <w:sz w:val="17"/>
              </w:rPr>
              <w:t>Etkileri</w:t>
            </w:r>
          </w:p>
        </w:tc>
        <w:tc>
          <w:tcPr>
            <w:tcW w:w="1857" w:type="dxa"/>
            <w:tcBorders>
              <w:left w:val="single" w:sz="5" w:space="0" w:color="000000"/>
              <w:right w:val="single" w:sz="5" w:space="0" w:color="000000"/>
            </w:tcBorders>
          </w:tcPr>
          <w:p>
            <w:pPr>
              <w:pStyle w:val="TableParagraph"/>
              <w:spacing w:before="2"/>
              <w:ind w:left="125"/>
              <w:rPr>
                <w:sz w:val="17"/>
              </w:rPr>
            </w:pPr>
            <w:r>
              <w:rPr>
                <w:w w:val="105"/>
                <w:sz w:val="17"/>
              </w:rPr>
              <w:t>T Ergenoğlu</w:t>
            </w:r>
          </w:p>
        </w:tc>
      </w:tr>
      <w:tr>
        <w:trPr>
          <w:trHeight w:val="307" w:hRule="exact"/>
        </w:trPr>
        <w:tc>
          <w:tcPr>
            <w:tcW w:w="1306" w:type="dxa"/>
            <w:tcBorders>
              <w:left w:val="single" w:sz="5" w:space="0" w:color="000000"/>
              <w:right w:val="single" w:sz="5" w:space="0" w:color="000000"/>
            </w:tcBorders>
          </w:tcPr>
          <w:p>
            <w:pPr>
              <w:pStyle w:val="TableParagraph"/>
              <w:ind w:left="104"/>
              <w:rPr>
                <w:sz w:val="17"/>
              </w:rPr>
            </w:pPr>
            <w:r>
              <w:rPr>
                <w:w w:val="105"/>
                <w:sz w:val="17"/>
              </w:rPr>
              <w:t>10.30-12.20</w:t>
            </w:r>
          </w:p>
        </w:tc>
        <w:tc>
          <w:tcPr>
            <w:tcW w:w="739" w:type="dxa"/>
            <w:tcBorders>
              <w:left w:val="single" w:sz="5" w:space="0" w:color="000000"/>
            </w:tcBorders>
          </w:tcPr>
          <w:p>
            <w:pPr>
              <w:pStyle w:val="TableParagraph"/>
              <w:ind w:left="104"/>
              <w:rPr>
                <w:sz w:val="17"/>
              </w:rPr>
            </w:pPr>
            <w:r>
              <w:rPr>
                <w:w w:val="105"/>
                <w:sz w:val="17"/>
              </w:rPr>
              <w:t>MİK</w:t>
            </w:r>
          </w:p>
        </w:tc>
        <w:tc>
          <w:tcPr>
            <w:tcW w:w="2962" w:type="dxa"/>
          </w:tcPr>
          <w:p>
            <w:pPr>
              <w:pStyle w:val="TableParagraph"/>
              <w:ind w:right="104"/>
              <w:jc w:val="right"/>
              <w:rPr>
                <w:sz w:val="17"/>
              </w:rPr>
            </w:pPr>
            <w:r>
              <w:rPr>
                <w:w w:val="105"/>
                <w:sz w:val="17"/>
              </w:rPr>
              <w:t>Aşırı Duyarlılık Reaksiyonları</w:t>
            </w:r>
          </w:p>
        </w:tc>
        <w:tc>
          <w:tcPr>
            <w:tcW w:w="2330" w:type="dxa"/>
            <w:tcBorders>
              <w:right w:val="single" w:sz="5" w:space="0" w:color="000000"/>
            </w:tcBorders>
          </w:tcPr>
          <w:p>
            <w:pPr/>
          </w:p>
        </w:tc>
        <w:tc>
          <w:tcPr>
            <w:tcW w:w="1857" w:type="dxa"/>
            <w:tcBorders>
              <w:left w:val="single" w:sz="5" w:space="0" w:color="000000"/>
              <w:right w:val="single" w:sz="5" w:space="0" w:color="000000"/>
            </w:tcBorders>
          </w:tcPr>
          <w:p>
            <w:pPr>
              <w:pStyle w:val="TableParagraph"/>
              <w:ind w:left="125"/>
              <w:rPr>
                <w:sz w:val="17"/>
              </w:rPr>
            </w:pPr>
            <w:r>
              <w:rPr>
                <w:w w:val="115"/>
                <w:sz w:val="17"/>
              </w:rPr>
              <w:t>GAslan</w:t>
            </w:r>
          </w:p>
        </w:tc>
      </w:tr>
      <w:tr>
        <w:trPr>
          <w:trHeight w:val="310" w:hRule="exact"/>
        </w:trPr>
        <w:tc>
          <w:tcPr>
            <w:tcW w:w="1306" w:type="dxa"/>
            <w:tcBorders>
              <w:left w:val="single" w:sz="5" w:space="0" w:color="000000"/>
              <w:right w:val="single" w:sz="5" w:space="0" w:color="000000"/>
            </w:tcBorders>
          </w:tcPr>
          <w:p>
            <w:pPr>
              <w:pStyle w:val="TableParagraph"/>
              <w:spacing w:before="106"/>
              <w:ind w:left="104"/>
              <w:rPr>
                <w:sz w:val="17"/>
              </w:rPr>
            </w:pPr>
            <w:r>
              <w:rPr>
                <w:w w:val="105"/>
                <w:sz w:val="17"/>
              </w:rPr>
              <w:t>13.30-14.20</w:t>
            </w:r>
          </w:p>
        </w:tc>
        <w:tc>
          <w:tcPr>
            <w:tcW w:w="739" w:type="dxa"/>
            <w:tcBorders>
              <w:left w:val="single" w:sz="5" w:space="0" w:color="000000"/>
            </w:tcBorders>
          </w:tcPr>
          <w:p>
            <w:pPr>
              <w:pStyle w:val="TableParagraph"/>
              <w:spacing w:before="106"/>
              <w:ind w:left="103"/>
              <w:rPr>
                <w:sz w:val="17"/>
              </w:rPr>
            </w:pPr>
            <w:r>
              <w:rPr>
                <w:w w:val="105"/>
                <w:sz w:val="17"/>
              </w:rPr>
              <w:t>FİZ</w:t>
            </w:r>
          </w:p>
        </w:tc>
        <w:tc>
          <w:tcPr>
            <w:tcW w:w="2962" w:type="dxa"/>
          </w:tcPr>
          <w:p>
            <w:pPr>
              <w:pStyle w:val="TableParagraph"/>
              <w:spacing w:before="106"/>
              <w:ind w:left="590"/>
              <w:rPr>
                <w:sz w:val="17"/>
              </w:rPr>
            </w:pPr>
            <w:r>
              <w:rPr>
                <w:w w:val="105"/>
                <w:sz w:val="17"/>
              </w:rPr>
              <w:t>Tartışma: Dolaşım</w:t>
            </w:r>
          </w:p>
        </w:tc>
        <w:tc>
          <w:tcPr>
            <w:tcW w:w="2330" w:type="dxa"/>
            <w:tcBorders>
              <w:right w:val="single" w:sz="5" w:space="0" w:color="000000"/>
            </w:tcBorders>
          </w:tcPr>
          <w:p>
            <w:pPr/>
          </w:p>
        </w:tc>
        <w:tc>
          <w:tcPr>
            <w:tcW w:w="1857" w:type="dxa"/>
            <w:tcBorders>
              <w:left w:val="single" w:sz="5" w:space="0" w:color="000000"/>
              <w:right w:val="single" w:sz="5" w:space="0" w:color="000000"/>
            </w:tcBorders>
          </w:tcPr>
          <w:p>
            <w:pPr>
              <w:pStyle w:val="TableParagraph"/>
              <w:spacing w:before="106"/>
              <w:ind w:left="125"/>
              <w:rPr>
                <w:sz w:val="17"/>
              </w:rPr>
            </w:pPr>
            <w:r>
              <w:rPr>
                <w:w w:val="105"/>
                <w:sz w:val="17"/>
              </w:rPr>
              <w:t>T Ergenoğlu</w:t>
            </w:r>
          </w:p>
        </w:tc>
      </w:tr>
      <w:tr>
        <w:trPr>
          <w:trHeight w:val="211" w:hRule="exact"/>
        </w:trPr>
        <w:tc>
          <w:tcPr>
            <w:tcW w:w="1306" w:type="dxa"/>
            <w:tcBorders>
              <w:left w:val="single" w:sz="5" w:space="0" w:color="000000"/>
              <w:right w:val="single" w:sz="5" w:space="0" w:color="000000"/>
            </w:tcBorders>
          </w:tcPr>
          <w:p>
            <w:pPr>
              <w:pStyle w:val="TableParagraph"/>
              <w:spacing w:before="2"/>
              <w:ind w:left="104"/>
              <w:rPr>
                <w:sz w:val="17"/>
              </w:rPr>
            </w:pPr>
            <w:r>
              <w:rPr>
                <w:w w:val="105"/>
                <w:sz w:val="17"/>
              </w:rPr>
              <w:t>14.30-15.20</w:t>
            </w:r>
          </w:p>
        </w:tc>
        <w:tc>
          <w:tcPr>
            <w:tcW w:w="739" w:type="dxa"/>
            <w:tcBorders>
              <w:left w:val="single" w:sz="5" w:space="0" w:color="000000"/>
            </w:tcBorders>
          </w:tcPr>
          <w:p>
            <w:pPr>
              <w:pStyle w:val="TableParagraph"/>
              <w:spacing w:before="2"/>
              <w:ind w:left="103"/>
              <w:rPr>
                <w:sz w:val="17"/>
              </w:rPr>
            </w:pPr>
            <w:r>
              <w:rPr>
                <w:w w:val="105"/>
                <w:sz w:val="17"/>
              </w:rPr>
              <w:t>FIZ</w:t>
            </w:r>
          </w:p>
        </w:tc>
        <w:tc>
          <w:tcPr>
            <w:tcW w:w="2962" w:type="dxa"/>
          </w:tcPr>
          <w:p>
            <w:pPr>
              <w:pStyle w:val="TableParagraph"/>
              <w:spacing w:before="2"/>
              <w:ind w:right="72"/>
              <w:jc w:val="right"/>
              <w:rPr>
                <w:sz w:val="17"/>
              </w:rPr>
            </w:pPr>
            <w:r>
              <w:rPr>
                <w:w w:val="105"/>
                <w:sz w:val="17"/>
              </w:rPr>
              <w:t>Solunumla İlgili Genel Bilgiler</w:t>
            </w:r>
          </w:p>
        </w:tc>
        <w:tc>
          <w:tcPr>
            <w:tcW w:w="2330" w:type="dxa"/>
            <w:tcBorders>
              <w:right w:val="single" w:sz="5" w:space="0" w:color="000000"/>
            </w:tcBorders>
          </w:tcPr>
          <w:p>
            <w:pPr/>
          </w:p>
        </w:tc>
        <w:tc>
          <w:tcPr>
            <w:tcW w:w="1857" w:type="dxa"/>
            <w:tcBorders>
              <w:left w:val="single" w:sz="5" w:space="0" w:color="000000"/>
              <w:right w:val="single" w:sz="5" w:space="0" w:color="000000"/>
            </w:tcBorders>
          </w:tcPr>
          <w:p>
            <w:pPr>
              <w:pStyle w:val="TableParagraph"/>
              <w:spacing w:before="2"/>
              <w:ind w:left="125"/>
              <w:rPr>
                <w:sz w:val="17"/>
              </w:rPr>
            </w:pPr>
            <w:r>
              <w:rPr>
                <w:w w:val="105"/>
                <w:sz w:val="17"/>
              </w:rPr>
              <w:t>U Dal</w:t>
            </w:r>
          </w:p>
        </w:tc>
      </w:tr>
      <w:tr>
        <w:trPr>
          <w:trHeight w:val="257" w:hRule="exact"/>
        </w:trPr>
        <w:tc>
          <w:tcPr>
            <w:tcW w:w="1306" w:type="dxa"/>
            <w:tcBorders>
              <w:left w:val="single" w:sz="5" w:space="0" w:color="000000"/>
              <w:bottom w:val="single" w:sz="5" w:space="0" w:color="000000"/>
              <w:right w:val="single" w:sz="5" w:space="0" w:color="000000"/>
            </w:tcBorders>
          </w:tcPr>
          <w:p>
            <w:pPr>
              <w:pStyle w:val="TableParagraph"/>
              <w:spacing w:before="7"/>
              <w:ind w:left="104"/>
              <w:rPr>
                <w:sz w:val="17"/>
              </w:rPr>
            </w:pPr>
            <w:r>
              <w:rPr>
                <w:w w:val="105"/>
                <w:sz w:val="17"/>
              </w:rPr>
              <w:t>15.30-17.20</w:t>
            </w:r>
          </w:p>
        </w:tc>
        <w:tc>
          <w:tcPr>
            <w:tcW w:w="739" w:type="dxa"/>
            <w:tcBorders>
              <w:left w:val="single" w:sz="5" w:space="0" w:color="000000"/>
              <w:bottom w:val="single" w:sz="5" w:space="0" w:color="000000"/>
            </w:tcBorders>
          </w:tcPr>
          <w:p>
            <w:pPr>
              <w:pStyle w:val="TableParagraph"/>
              <w:spacing w:before="7"/>
              <w:ind w:left="100"/>
              <w:rPr>
                <w:sz w:val="17"/>
              </w:rPr>
            </w:pPr>
            <w:r>
              <w:rPr>
                <w:w w:val="105"/>
                <w:sz w:val="17"/>
              </w:rPr>
              <w:t>Serbest</w:t>
            </w:r>
          </w:p>
        </w:tc>
        <w:tc>
          <w:tcPr>
            <w:tcW w:w="2962" w:type="dxa"/>
            <w:tcBorders>
              <w:bottom w:val="single" w:sz="5" w:space="0" w:color="000000"/>
            </w:tcBorders>
          </w:tcPr>
          <w:p>
            <w:pPr>
              <w:pStyle w:val="TableParagraph"/>
              <w:spacing w:before="7"/>
              <w:ind w:left="29"/>
              <w:rPr>
                <w:sz w:val="17"/>
              </w:rPr>
            </w:pPr>
            <w:r>
              <w:rPr>
                <w:w w:val="105"/>
                <w:sz w:val="17"/>
              </w:rPr>
              <w:t>Çalışma</w:t>
            </w:r>
          </w:p>
        </w:tc>
        <w:tc>
          <w:tcPr>
            <w:tcW w:w="2330" w:type="dxa"/>
            <w:tcBorders>
              <w:bottom w:val="single" w:sz="5" w:space="0" w:color="000000"/>
              <w:right w:val="single" w:sz="5" w:space="0" w:color="000000"/>
            </w:tcBorders>
          </w:tcPr>
          <w:p>
            <w:pPr/>
          </w:p>
        </w:tc>
        <w:tc>
          <w:tcPr>
            <w:tcW w:w="1857" w:type="dxa"/>
            <w:tcBorders>
              <w:left w:val="single" w:sz="5" w:space="0" w:color="000000"/>
              <w:bottom w:val="single" w:sz="5" w:space="0" w:color="000000"/>
              <w:right w:val="single" w:sz="5" w:space="0" w:color="000000"/>
            </w:tcBorders>
          </w:tcPr>
          <w:p>
            <w:pPr/>
          </w:p>
        </w:tc>
      </w:tr>
    </w:tbl>
    <w:p>
      <w:pPr>
        <w:pStyle w:val="BodyText"/>
        <w:rPr>
          <w:b/>
          <w:sz w:val="18"/>
        </w:rPr>
      </w:pPr>
    </w:p>
    <w:p>
      <w:pPr>
        <w:pStyle w:val="BodyText"/>
        <w:rPr>
          <w:b/>
          <w:sz w:val="18"/>
        </w:rPr>
      </w:pPr>
    </w:p>
    <w:p>
      <w:pPr>
        <w:pStyle w:val="BodyText"/>
        <w:spacing w:before="1"/>
        <w:rPr>
          <w:b/>
          <w:sz w:val="18"/>
        </w:rPr>
      </w:pPr>
    </w:p>
    <w:p>
      <w:pPr>
        <w:pStyle w:val="ListParagraph"/>
        <w:numPr>
          <w:ilvl w:val="0"/>
          <w:numId w:val="113"/>
        </w:numPr>
        <w:tabs>
          <w:tab w:pos="543" w:val="left" w:leader="none"/>
        </w:tabs>
        <w:spacing w:line="240" w:lineRule="auto" w:before="1" w:after="7"/>
        <w:ind w:left="542" w:right="0" w:hanging="246"/>
        <w:jc w:val="left"/>
        <w:rPr>
          <w:b/>
          <w:sz w:val="17"/>
        </w:rPr>
      </w:pPr>
      <w:r>
        <w:rPr>
          <w:b/>
          <w:w w:val="105"/>
          <w:sz w:val="17"/>
        </w:rPr>
        <w:t>KASIM 2012</w:t>
      </w:r>
      <w:r>
        <w:rPr>
          <w:b/>
          <w:spacing w:val="-5"/>
          <w:w w:val="105"/>
          <w:sz w:val="17"/>
        </w:rPr>
        <w:t> </w:t>
      </w:r>
      <w:r>
        <w:rPr>
          <w:b/>
          <w:w w:val="105"/>
          <w:sz w:val="17"/>
        </w:rPr>
        <w:t>SALI</w:t>
      </w: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00"/>
        <w:gridCol w:w="5991"/>
        <w:gridCol w:w="1865"/>
      </w:tblGrid>
      <w:tr>
        <w:trPr>
          <w:trHeight w:val="341" w:hRule="exact"/>
        </w:trPr>
        <w:tc>
          <w:tcPr>
            <w:tcW w:w="1400" w:type="dxa"/>
            <w:tcBorders>
              <w:right w:val="single" w:sz="4" w:space="0" w:color="000000"/>
            </w:tcBorders>
          </w:tcPr>
          <w:p>
            <w:pPr>
              <w:pStyle w:val="TableParagraph"/>
              <w:spacing w:line="192" w:lineRule="exact"/>
              <w:ind w:left="104"/>
              <w:rPr>
                <w:sz w:val="17"/>
              </w:rPr>
            </w:pPr>
            <w:r>
              <w:rPr>
                <w:sz w:val="17"/>
              </w:rPr>
              <w:t>SAAT</w:t>
            </w:r>
          </w:p>
        </w:tc>
        <w:tc>
          <w:tcPr>
            <w:tcW w:w="5991" w:type="dxa"/>
            <w:tcBorders>
              <w:left w:val="single" w:sz="4" w:space="0" w:color="000000"/>
            </w:tcBorders>
          </w:tcPr>
          <w:p>
            <w:pPr>
              <w:pStyle w:val="TableParagraph"/>
              <w:tabs>
                <w:tab w:pos="1254" w:val="left" w:leader="none"/>
              </w:tabs>
              <w:spacing w:line="192" w:lineRule="exact"/>
              <w:ind w:left="106"/>
              <w:rPr>
                <w:sz w:val="17"/>
              </w:rPr>
            </w:pPr>
            <w:r>
              <w:rPr>
                <w:w w:val="105"/>
                <w:sz w:val="17"/>
              </w:rPr>
              <w:t>DERS</w:t>
              <w:tab/>
              <w:t>KONU</w:t>
            </w:r>
          </w:p>
        </w:tc>
        <w:tc>
          <w:tcPr>
            <w:tcW w:w="1865" w:type="dxa"/>
          </w:tcPr>
          <w:p>
            <w:pPr>
              <w:pStyle w:val="TableParagraph"/>
              <w:spacing w:line="192" w:lineRule="exact"/>
              <w:ind w:left="95"/>
              <w:rPr>
                <w:sz w:val="17"/>
              </w:rPr>
            </w:pPr>
            <w:r>
              <w:rPr>
                <w:w w:val="105"/>
                <w:sz w:val="17"/>
              </w:rPr>
              <w:t>OGR. UYESI</w:t>
            </w:r>
          </w:p>
        </w:tc>
      </w:tr>
      <w:tr>
        <w:trPr>
          <w:trHeight w:val="218" w:hRule="exact"/>
        </w:trPr>
        <w:tc>
          <w:tcPr>
            <w:tcW w:w="1400" w:type="dxa"/>
            <w:tcBorders>
              <w:bottom w:val="nil"/>
              <w:right w:val="single" w:sz="4" w:space="0" w:color="000000"/>
            </w:tcBorders>
          </w:tcPr>
          <w:p>
            <w:pPr>
              <w:pStyle w:val="TableParagraph"/>
              <w:spacing w:before="6"/>
              <w:ind w:left="105"/>
              <w:rPr>
                <w:sz w:val="17"/>
              </w:rPr>
            </w:pPr>
            <w:r>
              <w:rPr>
                <w:w w:val="105"/>
                <w:sz w:val="17"/>
              </w:rPr>
              <w:t>08.30-10.20</w:t>
            </w:r>
          </w:p>
        </w:tc>
        <w:tc>
          <w:tcPr>
            <w:tcW w:w="5991" w:type="dxa"/>
            <w:tcBorders>
              <w:left w:val="single" w:sz="4" w:space="0" w:color="000000"/>
              <w:bottom w:val="nil"/>
            </w:tcBorders>
          </w:tcPr>
          <w:p>
            <w:pPr>
              <w:pStyle w:val="TableParagraph"/>
              <w:tabs>
                <w:tab w:pos="1297" w:val="left" w:leader="none"/>
              </w:tabs>
              <w:spacing w:before="6"/>
              <w:ind w:left="106"/>
              <w:rPr>
                <w:sz w:val="17"/>
              </w:rPr>
            </w:pPr>
            <w:r>
              <w:rPr>
                <w:w w:val="105"/>
                <w:sz w:val="17"/>
              </w:rPr>
              <w:t>FIZ</w:t>
              <w:tab/>
              <w:t>Solunum</w:t>
            </w:r>
            <w:r>
              <w:rPr>
                <w:spacing w:val="-9"/>
                <w:w w:val="105"/>
                <w:sz w:val="17"/>
              </w:rPr>
              <w:t> </w:t>
            </w:r>
            <w:r>
              <w:rPr>
                <w:w w:val="105"/>
                <w:sz w:val="17"/>
              </w:rPr>
              <w:t>Mekaniği</w:t>
            </w:r>
          </w:p>
        </w:tc>
        <w:tc>
          <w:tcPr>
            <w:tcW w:w="1865" w:type="dxa"/>
            <w:tcBorders>
              <w:bottom w:val="nil"/>
            </w:tcBorders>
          </w:tcPr>
          <w:p>
            <w:pPr>
              <w:pStyle w:val="TableParagraph"/>
              <w:spacing w:before="6"/>
              <w:ind w:left="94"/>
              <w:rPr>
                <w:sz w:val="17"/>
              </w:rPr>
            </w:pPr>
            <w:r>
              <w:rPr>
                <w:w w:val="105"/>
                <w:sz w:val="17"/>
              </w:rPr>
              <w:t>U Dal</w:t>
            </w:r>
          </w:p>
        </w:tc>
      </w:tr>
      <w:tr>
        <w:trPr>
          <w:trHeight w:val="305" w:hRule="exact"/>
        </w:trPr>
        <w:tc>
          <w:tcPr>
            <w:tcW w:w="1400" w:type="dxa"/>
            <w:tcBorders>
              <w:top w:val="nil"/>
              <w:bottom w:val="nil"/>
              <w:right w:val="single" w:sz="4" w:space="0" w:color="000000"/>
            </w:tcBorders>
          </w:tcPr>
          <w:p>
            <w:pPr>
              <w:pStyle w:val="TableParagraph"/>
              <w:spacing w:before="5"/>
              <w:ind w:left="104"/>
              <w:rPr>
                <w:sz w:val="17"/>
              </w:rPr>
            </w:pPr>
            <w:r>
              <w:rPr>
                <w:w w:val="105"/>
                <w:sz w:val="17"/>
              </w:rPr>
              <w:t>10.30-12.20</w:t>
            </w:r>
          </w:p>
        </w:tc>
        <w:tc>
          <w:tcPr>
            <w:tcW w:w="5991" w:type="dxa"/>
            <w:tcBorders>
              <w:top w:val="nil"/>
              <w:left w:val="single" w:sz="4" w:space="0" w:color="000000"/>
              <w:bottom w:val="nil"/>
            </w:tcBorders>
          </w:tcPr>
          <w:p>
            <w:pPr>
              <w:pStyle w:val="TableParagraph"/>
              <w:tabs>
                <w:tab w:pos="1296" w:val="left" w:leader="none"/>
              </w:tabs>
              <w:spacing w:before="5"/>
              <w:ind w:left="107"/>
              <w:rPr>
                <w:sz w:val="17"/>
              </w:rPr>
            </w:pPr>
            <w:r>
              <w:rPr>
                <w:w w:val="105"/>
                <w:sz w:val="17"/>
              </w:rPr>
              <w:t>MIK</w:t>
              <w:tab/>
              <w:t>Aşırı Duyarlılık</w:t>
            </w:r>
            <w:r>
              <w:rPr>
                <w:spacing w:val="-26"/>
                <w:w w:val="105"/>
                <w:sz w:val="17"/>
              </w:rPr>
              <w:t> </w:t>
            </w:r>
            <w:r>
              <w:rPr>
                <w:w w:val="105"/>
                <w:sz w:val="17"/>
              </w:rPr>
              <w:t>Reaksiyonları</w:t>
            </w:r>
          </w:p>
        </w:tc>
        <w:tc>
          <w:tcPr>
            <w:tcW w:w="1865" w:type="dxa"/>
            <w:tcBorders>
              <w:top w:val="nil"/>
              <w:bottom w:val="nil"/>
            </w:tcBorders>
          </w:tcPr>
          <w:p>
            <w:pPr>
              <w:pStyle w:val="TableParagraph"/>
              <w:spacing w:before="5"/>
              <w:ind w:left="94"/>
              <w:rPr>
                <w:sz w:val="17"/>
              </w:rPr>
            </w:pPr>
            <w:r>
              <w:rPr>
                <w:w w:val="110"/>
                <w:sz w:val="17"/>
              </w:rPr>
              <w:t>GAslan</w:t>
            </w:r>
          </w:p>
        </w:tc>
      </w:tr>
      <w:tr>
        <w:trPr>
          <w:trHeight w:val="313" w:hRule="exact"/>
        </w:trPr>
        <w:tc>
          <w:tcPr>
            <w:tcW w:w="1400" w:type="dxa"/>
            <w:tcBorders>
              <w:top w:val="nil"/>
              <w:bottom w:val="nil"/>
              <w:right w:val="single" w:sz="4" w:space="0" w:color="000000"/>
            </w:tcBorders>
          </w:tcPr>
          <w:p>
            <w:pPr>
              <w:pStyle w:val="TableParagraph"/>
              <w:spacing w:before="108"/>
              <w:ind w:left="104"/>
              <w:rPr>
                <w:sz w:val="17"/>
              </w:rPr>
            </w:pPr>
            <w:r>
              <w:rPr>
                <w:w w:val="105"/>
                <w:sz w:val="17"/>
              </w:rPr>
              <w:t>13.30-15.20</w:t>
            </w:r>
          </w:p>
        </w:tc>
        <w:tc>
          <w:tcPr>
            <w:tcW w:w="5991" w:type="dxa"/>
            <w:tcBorders>
              <w:top w:val="nil"/>
              <w:left w:val="single" w:sz="4" w:space="0" w:color="000000"/>
              <w:bottom w:val="nil"/>
            </w:tcBorders>
          </w:tcPr>
          <w:p>
            <w:pPr>
              <w:pStyle w:val="TableParagraph"/>
              <w:tabs>
                <w:tab w:pos="1273" w:val="left" w:leader="none"/>
              </w:tabs>
              <w:spacing w:before="108"/>
              <w:ind w:left="102"/>
              <w:rPr>
                <w:sz w:val="17"/>
              </w:rPr>
            </w:pPr>
            <w:r>
              <w:rPr>
                <w:w w:val="105"/>
                <w:sz w:val="17"/>
              </w:rPr>
              <w:t>BFİZ</w:t>
              <w:tab/>
              <w:t>Solunum</w:t>
            </w:r>
            <w:r>
              <w:rPr>
                <w:spacing w:val="-7"/>
                <w:w w:val="105"/>
                <w:sz w:val="17"/>
              </w:rPr>
              <w:t> </w:t>
            </w:r>
            <w:r>
              <w:rPr>
                <w:w w:val="105"/>
                <w:sz w:val="17"/>
              </w:rPr>
              <w:t>Dinamiği</w:t>
            </w:r>
          </w:p>
        </w:tc>
        <w:tc>
          <w:tcPr>
            <w:tcW w:w="1865" w:type="dxa"/>
            <w:tcBorders>
              <w:top w:val="nil"/>
              <w:bottom w:val="nil"/>
            </w:tcBorders>
          </w:tcPr>
          <w:p>
            <w:pPr>
              <w:pStyle w:val="TableParagraph"/>
              <w:spacing w:before="98"/>
              <w:ind w:left="93"/>
              <w:rPr>
                <w:sz w:val="17"/>
              </w:rPr>
            </w:pPr>
            <w:r>
              <w:rPr>
                <w:w w:val="105"/>
                <w:sz w:val="18"/>
              </w:rPr>
              <w:t>Ü </w:t>
            </w:r>
            <w:r>
              <w:rPr>
                <w:w w:val="105"/>
                <w:sz w:val="17"/>
              </w:rPr>
              <w:t>Çömelekoğlu</w:t>
            </w:r>
          </w:p>
        </w:tc>
      </w:tr>
      <w:tr>
        <w:trPr>
          <w:trHeight w:val="229" w:hRule="exact"/>
        </w:trPr>
        <w:tc>
          <w:tcPr>
            <w:tcW w:w="1400" w:type="dxa"/>
            <w:tcBorders>
              <w:top w:val="nil"/>
              <w:right w:val="single" w:sz="4" w:space="0" w:color="000000"/>
            </w:tcBorders>
          </w:tcPr>
          <w:p>
            <w:pPr>
              <w:pStyle w:val="TableParagraph"/>
              <w:spacing w:before="1"/>
              <w:ind w:left="104"/>
              <w:rPr>
                <w:sz w:val="17"/>
              </w:rPr>
            </w:pPr>
            <w:r>
              <w:rPr>
                <w:w w:val="105"/>
                <w:sz w:val="17"/>
              </w:rPr>
              <w:t>15.30-17.20</w:t>
            </w:r>
          </w:p>
        </w:tc>
        <w:tc>
          <w:tcPr>
            <w:tcW w:w="5991" w:type="dxa"/>
            <w:tcBorders>
              <w:top w:val="nil"/>
              <w:left w:val="single" w:sz="4" w:space="0" w:color="000000"/>
            </w:tcBorders>
          </w:tcPr>
          <w:p>
            <w:pPr>
              <w:pStyle w:val="TableParagraph"/>
              <w:spacing w:before="1"/>
              <w:ind w:left="102"/>
              <w:rPr>
                <w:sz w:val="17"/>
              </w:rPr>
            </w:pPr>
            <w:r>
              <w:rPr>
                <w:w w:val="105"/>
                <w:sz w:val="17"/>
              </w:rPr>
              <w:t>Serbest Çalışma</w:t>
            </w:r>
          </w:p>
        </w:tc>
        <w:tc>
          <w:tcPr>
            <w:tcW w:w="1865" w:type="dxa"/>
            <w:tcBorders>
              <w:top w:val="nil"/>
            </w:tcBorders>
          </w:tcPr>
          <w:p>
            <w:pPr/>
          </w:p>
        </w:tc>
      </w:tr>
    </w:tbl>
    <w:p>
      <w:pPr>
        <w:pStyle w:val="BodyText"/>
        <w:rPr>
          <w:b/>
          <w:sz w:val="18"/>
        </w:rPr>
      </w:pPr>
    </w:p>
    <w:p>
      <w:pPr>
        <w:pStyle w:val="BodyText"/>
        <w:rPr>
          <w:b/>
          <w:sz w:val="18"/>
        </w:rPr>
      </w:pPr>
    </w:p>
    <w:p>
      <w:pPr>
        <w:pStyle w:val="BodyText"/>
        <w:spacing w:before="9"/>
        <w:rPr>
          <w:b/>
          <w:sz w:val="18"/>
        </w:rPr>
      </w:pPr>
    </w:p>
    <w:p>
      <w:pPr>
        <w:pStyle w:val="ListParagraph"/>
        <w:numPr>
          <w:ilvl w:val="0"/>
          <w:numId w:val="113"/>
        </w:numPr>
        <w:tabs>
          <w:tab w:pos="543" w:val="left" w:leader="none"/>
        </w:tabs>
        <w:spacing w:line="240" w:lineRule="auto" w:before="0" w:after="0"/>
        <w:ind w:left="542" w:right="0" w:hanging="246"/>
        <w:jc w:val="left"/>
        <w:rPr>
          <w:b/>
          <w:sz w:val="17"/>
        </w:rPr>
      </w:pPr>
      <w:r>
        <w:rPr>
          <w:b/>
          <w:w w:val="105"/>
          <w:sz w:val="17"/>
        </w:rPr>
        <w:t>KASIM 2012</w:t>
      </w:r>
      <w:r>
        <w:rPr>
          <w:b/>
          <w:spacing w:val="-9"/>
          <w:w w:val="105"/>
          <w:sz w:val="17"/>
        </w:rPr>
        <w:t> </w:t>
      </w:r>
      <w:r>
        <w:rPr>
          <w:b/>
          <w:w w:val="105"/>
          <w:sz w:val="17"/>
        </w:rPr>
        <w:t>ÇARŞAMBA</w:t>
      </w:r>
    </w:p>
    <w:p>
      <w:pPr>
        <w:pStyle w:val="BodyText"/>
        <w:spacing w:before="8"/>
        <w:rPr>
          <w:b/>
          <w:sz w:val="12"/>
        </w:rPr>
      </w:pPr>
    </w:p>
    <w:tbl>
      <w:tblPr>
        <w:tblW w:w="0" w:type="auto"/>
        <w:jc w:val="left"/>
        <w:tblInd w:w="18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94"/>
        <w:gridCol w:w="1015"/>
        <w:gridCol w:w="4903"/>
        <w:gridCol w:w="1884"/>
      </w:tblGrid>
      <w:tr>
        <w:trPr>
          <w:trHeight w:val="355" w:hRule="exact"/>
        </w:trPr>
        <w:tc>
          <w:tcPr>
            <w:tcW w:w="1394"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100"/>
              <w:rPr>
                <w:sz w:val="17"/>
              </w:rPr>
            </w:pPr>
            <w:r>
              <w:rPr>
                <w:sz w:val="17"/>
              </w:rPr>
              <w:t>SAAT</w:t>
            </w:r>
          </w:p>
        </w:tc>
        <w:tc>
          <w:tcPr>
            <w:tcW w:w="1015" w:type="dxa"/>
            <w:tcBorders>
              <w:top w:val="single" w:sz="5" w:space="0" w:color="000000"/>
              <w:left w:val="single" w:sz="5" w:space="0" w:color="000000"/>
              <w:bottom w:val="single" w:sz="5" w:space="0" w:color="000000"/>
            </w:tcBorders>
          </w:tcPr>
          <w:p>
            <w:pPr>
              <w:pStyle w:val="TableParagraph"/>
              <w:spacing w:line="192" w:lineRule="exact"/>
              <w:ind w:left="102"/>
              <w:rPr>
                <w:sz w:val="17"/>
              </w:rPr>
            </w:pPr>
            <w:r>
              <w:rPr>
                <w:w w:val="105"/>
                <w:sz w:val="17"/>
              </w:rPr>
              <w:t>DERS</w:t>
            </w:r>
          </w:p>
        </w:tc>
        <w:tc>
          <w:tcPr>
            <w:tcW w:w="4903" w:type="dxa"/>
            <w:tcBorders>
              <w:top w:val="single" w:sz="5" w:space="0" w:color="000000"/>
              <w:bottom w:val="single" w:sz="5" w:space="0" w:color="000000"/>
              <w:right w:val="single" w:sz="5" w:space="0" w:color="000000"/>
            </w:tcBorders>
          </w:tcPr>
          <w:p>
            <w:pPr>
              <w:pStyle w:val="TableParagraph"/>
              <w:spacing w:line="192" w:lineRule="exact"/>
              <w:ind w:left="178"/>
              <w:rPr>
                <w:sz w:val="17"/>
              </w:rPr>
            </w:pPr>
            <w:r>
              <w:rPr>
                <w:w w:val="105"/>
                <w:sz w:val="17"/>
              </w:rPr>
              <w:t>KONU</w:t>
            </w:r>
          </w:p>
        </w:tc>
        <w:tc>
          <w:tcPr>
            <w:tcW w:w="1884"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7"/>
              <w:rPr>
                <w:sz w:val="17"/>
              </w:rPr>
            </w:pPr>
            <w:r>
              <w:rPr>
                <w:w w:val="105"/>
                <w:sz w:val="17"/>
              </w:rPr>
              <w:t>OGR. UYESI</w:t>
            </w:r>
          </w:p>
        </w:tc>
      </w:tr>
      <w:tr>
        <w:trPr>
          <w:trHeight w:val="211" w:hRule="exact"/>
        </w:trPr>
        <w:tc>
          <w:tcPr>
            <w:tcW w:w="1394" w:type="dxa"/>
            <w:tcBorders>
              <w:top w:val="single" w:sz="5" w:space="0" w:color="000000"/>
              <w:left w:val="single" w:sz="5" w:space="0" w:color="000000"/>
              <w:right w:val="single" w:sz="5" w:space="0" w:color="000000"/>
            </w:tcBorders>
          </w:tcPr>
          <w:p>
            <w:pPr>
              <w:pStyle w:val="TableParagraph"/>
              <w:spacing w:before="1"/>
              <w:ind w:left="100"/>
              <w:rPr>
                <w:sz w:val="17"/>
              </w:rPr>
            </w:pPr>
            <w:r>
              <w:rPr>
                <w:w w:val="105"/>
                <w:sz w:val="17"/>
              </w:rPr>
              <w:t>08.30-09.20</w:t>
            </w:r>
          </w:p>
        </w:tc>
        <w:tc>
          <w:tcPr>
            <w:tcW w:w="1015" w:type="dxa"/>
            <w:tcBorders>
              <w:top w:val="single" w:sz="5" w:space="0" w:color="000000"/>
              <w:left w:val="single" w:sz="5" w:space="0" w:color="000000"/>
            </w:tcBorders>
          </w:tcPr>
          <w:p>
            <w:pPr>
              <w:pStyle w:val="TableParagraph"/>
              <w:spacing w:before="1"/>
              <w:ind w:left="101"/>
              <w:rPr>
                <w:sz w:val="17"/>
              </w:rPr>
            </w:pPr>
            <w:r>
              <w:rPr>
                <w:w w:val="105"/>
                <w:sz w:val="17"/>
              </w:rPr>
              <w:t>FIZ LAB</w:t>
            </w:r>
          </w:p>
        </w:tc>
        <w:tc>
          <w:tcPr>
            <w:tcW w:w="4903" w:type="dxa"/>
            <w:tcBorders>
              <w:top w:val="single" w:sz="5" w:space="0" w:color="000000"/>
              <w:right w:val="single" w:sz="5" w:space="0" w:color="000000"/>
            </w:tcBorders>
          </w:tcPr>
          <w:p>
            <w:pPr>
              <w:pStyle w:val="TableParagraph"/>
              <w:spacing w:before="1"/>
              <w:ind w:left="173"/>
              <w:rPr>
                <w:sz w:val="17"/>
              </w:rPr>
            </w:pPr>
            <w:r>
              <w:rPr>
                <w:w w:val="105"/>
                <w:sz w:val="17"/>
              </w:rPr>
              <w:t>Solunum Fonksiyon Testleri (Grup-C)</w:t>
            </w:r>
          </w:p>
        </w:tc>
        <w:tc>
          <w:tcPr>
            <w:tcW w:w="1884" w:type="dxa"/>
            <w:tcBorders>
              <w:top w:val="single" w:sz="5" w:space="0" w:color="000000"/>
              <w:left w:val="single" w:sz="5" w:space="0" w:color="000000"/>
              <w:right w:val="single" w:sz="5" w:space="0" w:color="000000"/>
            </w:tcBorders>
          </w:tcPr>
          <w:p>
            <w:pPr>
              <w:pStyle w:val="TableParagraph"/>
              <w:spacing w:before="1"/>
              <w:ind w:left="96"/>
              <w:rPr>
                <w:sz w:val="17"/>
              </w:rPr>
            </w:pPr>
            <w:r>
              <w:rPr>
                <w:w w:val="105"/>
                <w:sz w:val="17"/>
              </w:rPr>
              <w:t>U Dal</w:t>
            </w:r>
          </w:p>
        </w:tc>
      </w:tr>
      <w:tr>
        <w:trPr>
          <w:trHeight w:val="206" w:hRule="exact"/>
        </w:trPr>
        <w:tc>
          <w:tcPr>
            <w:tcW w:w="1394" w:type="dxa"/>
            <w:tcBorders>
              <w:left w:val="single" w:sz="5" w:space="0" w:color="000000"/>
              <w:right w:val="single" w:sz="5" w:space="0" w:color="000000"/>
            </w:tcBorders>
          </w:tcPr>
          <w:p>
            <w:pPr/>
          </w:p>
        </w:tc>
        <w:tc>
          <w:tcPr>
            <w:tcW w:w="1015" w:type="dxa"/>
            <w:tcBorders>
              <w:left w:val="single" w:sz="5" w:space="0" w:color="000000"/>
            </w:tcBorders>
          </w:tcPr>
          <w:p>
            <w:pPr>
              <w:pStyle w:val="TableParagraph"/>
              <w:spacing w:before="2"/>
              <w:ind w:left="102"/>
              <w:rPr>
                <w:sz w:val="17"/>
              </w:rPr>
            </w:pPr>
            <w:r>
              <w:rPr>
                <w:w w:val="105"/>
                <w:sz w:val="17"/>
              </w:rPr>
              <w:t>KUG</w:t>
            </w:r>
          </w:p>
        </w:tc>
        <w:tc>
          <w:tcPr>
            <w:tcW w:w="4903" w:type="dxa"/>
            <w:tcBorders>
              <w:right w:val="single" w:sz="5" w:space="0" w:color="000000"/>
            </w:tcBorders>
          </w:tcPr>
          <w:p>
            <w:pPr>
              <w:pStyle w:val="TableParagraph"/>
              <w:spacing w:before="2"/>
              <w:ind w:left="173"/>
              <w:rPr>
                <w:sz w:val="17"/>
              </w:rPr>
            </w:pPr>
            <w:r>
              <w:rPr>
                <w:w w:val="105"/>
                <w:sz w:val="17"/>
              </w:rPr>
              <w:t>Normal Kalp Sesleri (Grup 3-4)</w:t>
            </w:r>
          </w:p>
        </w:tc>
        <w:tc>
          <w:tcPr>
            <w:tcW w:w="1884" w:type="dxa"/>
            <w:tcBorders>
              <w:left w:val="single" w:sz="5" w:space="0" w:color="000000"/>
              <w:right w:val="single" w:sz="5" w:space="0" w:color="000000"/>
            </w:tcBorders>
          </w:tcPr>
          <w:p>
            <w:pPr>
              <w:pStyle w:val="TableParagraph"/>
              <w:spacing w:before="2"/>
              <w:ind w:left="102"/>
              <w:rPr>
                <w:sz w:val="17"/>
              </w:rPr>
            </w:pPr>
            <w:r>
              <w:rPr>
                <w:sz w:val="17"/>
              </w:rPr>
              <w:t>O Yılmaz</w:t>
            </w:r>
          </w:p>
        </w:tc>
      </w:tr>
      <w:tr>
        <w:trPr>
          <w:trHeight w:val="211" w:hRule="exact"/>
        </w:trPr>
        <w:tc>
          <w:tcPr>
            <w:tcW w:w="1394" w:type="dxa"/>
            <w:tcBorders>
              <w:left w:val="single" w:sz="5" w:space="0" w:color="000000"/>
              <w:right w:val="single" w:sz="5" w:space="0" w:color="000000"/>
            </w:tcBorders>
          </w:tcPr>
          <w:p>
            <w:pPr>
              <w:pStyle w:val="TableParagraph"/>
              <w:spacing w:before="2"/>
              <w:ind w:left="100"/>
              <w:rPr>
                <w:sz w:val="17"/>
              </w:rPr>
            </w:pPr>
            <w:r>
              <w:rPr>
                <w:w w:val="105"/>
                <w:sz w:val="17"/>
              </w:rPr>
              <w:t>09.30-10.20</w:t>
            </w:r>
          </w:p>
        </w:tc>
        <w:tc>
          <w:tcPr>
            <w:tcW w:w="1015" w:type="dxa"/>
            <w:tcBorders>
              <w:left w:val="single" w:sz="5" w:space="0" w:color="000000"/>
            </w:tcBorders>
          </w:tcPr>
          <w:p>
            <w:pPr>
              <w:pStyle w:val="TableParagraph"/>
              <w:spacing w:before="2"/>
              <w:ind w:left="101"/>
              <w:rPr>
                <w:sz w:val="17"/>
              </w:rPr>
            </w:pPr>
            <w:r>
              <w:rPr>
                <w:w w:val="105"/>
                <w:sz w:val="17"/>
              </w:rPr>
              <w:t>FİZ LAB</w:t>
            </w:r>
          </w:p>
        </w:tc>
        <w:tc>
          <w:tcPr>
            <w:tcW w:w="4903" w:type="dxa"/>
            <w:tcBorders>
              <w:right w:val="single" w:sz="5" w:space="0" w:color="000000"/>
            </w:tcBorders>
          </w:tcPr>
          <w:p>
            <w:pPr>
              <w:pStyle w:val="TableParagraph"/>
              <w:spacing w:before="2"/>
              <w:ind w:left="173"/>
              <w:rPr>
                <w:sz w:val="17"/>
              </w:rPr>
            </w:pPr>
            <w:r>
              <w:rPr>
                <w:w w:val="105"/>
                <w:sz w:val="17"/>
              </w:rPr>
              <w:t>Solunum Fonksiyon Testleri (Grup-C)</w:t>
            </w:r>
          </w:p>
        </w:tc>
        <w:tc>
          <w:tcPr>
            <w:tcW w:w="1884" w:type="dxa"/>
            <w:tcBorders>
              <w:left w:val="single" w:sz="5" w:space="0" w:color="000000"/>
              <w:right w:val="single" w:sz="5" w:space="0" w:color="000000"/>
            </w:tcBorders>
          </w:tcPr>
          <w:p>
            <w:pPr>
              <w:pStyle w:val="TableParagraph"/>
              <w:spacing w:before="2"/>
              <w:ind w:left="96"/>
              <w:rPr>
                <w:sz w:val="17"/>
              </w:rPr>
            </w:pPr>
            <w:r>
              <w:rPr>
                <w:w w:val="105"/>
                <w:sz w:val="17"/>
              </w:rPr>
              <w:t>U Dal</w:t>
            </w:r>
          </w:p>
        </w:tc>
      </w:tr>
      <w:tr>
        <w:trPr>
          <w:trHeight w:val="211" w:hRule="exact"/>
        </w:trPr>
        <w:tc>
          <w:tcPr>
            <w:tcW w:w="1394" w:type="dxa"/>
            <w:tcBorders>
              <w:left w:val="single" w:sz="5" w:space="0" w:color="000000"/>
              <w:right w:val="single" w:sz="5" w:space="0" w:color="000000"/>
            </w:tcBorders>
          </w:tcPr>
          <w:p>
            <w:pPr/>
          </w:p>
        </w:tc>
        <w:tc>
          <w:tcPr>
            <w:tcW w:w="1015" w:type="dxa"/>
            <w:tcBorders>
              <w:left w:val="single" w:sz="5" w:space="0" w:color="000000"/>
            </w:tcBorders>
          </w:tcPr>
          <w:p>
            <w:pPr>
              <w:pStyle w:val="TableParagraph"/>
              <w:spacing w:before="7"/>
              <w:ind w:left="102"/>
              <w:rPr>
                <w:sz w:val="17"/>
              </w:rPr>
            </w:pPr>
            <w:r>
              <w:rPr>
                <w:w w:val="105"/>
                <w:sz w:val="17"/>
              </w:rPr>
              <w:t>KUG</w:t>
            </w:r>
          </w:p>
        </w:tc>
        <w:tc>
          <w:tcPr>
            <w:tcW w:w="4903" w:type="dxa"/>
            <w:tcBorders>
              <w:right w:val="single" w:sz="5" w:space="0" w:color="000000"/>
            </w:tcBorders>
          </w:tcPr>
          <w:p>
            <w:pPr>
              <w:pStyle w:val="TableParagraph"/>
              <w:spacing w:before="7"/>
              <w:ind w:left="168"/>
              <w:rPr>
                <w:sz w:val="17"/>
              </w:rPr>
            </w:pPr>
            <w:r>
              <w:rPr>
                <w:w w:val="105"/>
                <w:sz w:val="17"/>
              </w:rPr>
              <w:t>Normal Kalp Sesleri (Grup 1-2)</w:t>
            </w:r>
          </w:p>
        </w:tc>
        <w:tc>
          <w:tcPr>
            <w:tcW w:w="1884" w:type="dxa"/>
            <w:tcBorders>
              <w:left w:val="single" w:sz="5" w:space="0" w:color="000000"/>
              <w:right w:val="single" w:sz="5" w:space="0" w:color="000000"/>
            </w:tcBorders>
          </w:tcPr>
          <w:p>
            <w:pPr>
              <w:pStyle w:val="TableParagraph"/>
              <w:spacing w:before="7"/>
              <w:ind w:left="102"/>
              <w:rPr>
                <w:sz w:val="17"/>
              </w:rPr>
            </w:pPr>
            <w:r>
              <w:rPr>
                <w:sz w:val="17"/>
              </w:rPr>
              <w:t>O Yılmaz</w:t>
            </w:r>
          </w:p>
        </w:tc>
      </w:tr>
      <w:tr>
        <w:trPr>
          <w:trHeight w:val="204" w:hRule="exact"/>
        </w:trPr>
        <w:tc>
          <w:tcPr>
            <w:tcW w:w="1394" w:type="dxa"/>
            <w:tcBorders>
              <w:left w:val="single" w:sz="5" w:space="0" w:color="000000"/>
              <w:right w:val="single" w:sz="5" w:space="0" w:color="000000"/>
            </w:tcBorders>
          </w:tcPr>
          <w:p>
            <w:pPr>
              <w:pStyle w:val="TableParagraph"/>
              <w:spacing w:before="2"/>
              <w:ind w:left="104"/>
              <w:rPr>
                <w:sz w:val="17"/>
              </w:rPr>
            </w:pPr>
            <w:r>
              <w:rPr>
                <w:w w:val="105"/>
                <w:sz w:val="17"/>
              </w:rPr>
              <w:t>10.30-11.20</w:t>
            </w:r>
          </w:p>
        </w:tc>
        <w:tc>
          <w:tcPr>
            <w:tcW w:w="1015" w:type="dxa"/>
            <w:tcBorders>
              <w:left w:val="single" w:sz="5" w:space="0" w:color="000000"/>
            </w:tcBorders>
          </w:tcPr>
          <w:p>
            <w:pPr>
              <w:pStyle w:val="TableParagraph"/>
              <w:spacing w:before="2"/>
              <w:ind w:left="101"/>
              <w:rPr>
                <w:sz w:val="17"/>
              </w:rPr>
            </w:pPr>
            <w:r>
              <w:rPr>
                <w:w w:val="105"/>
                <w:sz w:val="17"/>
              </w:rPr>
              <w:t>FIZ LAB</w:t>
            </w:r>
          </w:p>
        </w:tc>
        <w:tc>
          <w:tcPr>
            <w:tcW w:w="4903" w:type="dxa"/>
            <w:tcBorders>
              <w:right w:val="single" w:sz="5" w:space="0" w:color="000000"/>
            </w:tcBorders>
          </w:tcPr>
          <w:p>
            <w:pPr>
              <w:pStyle w:val="TableParagraph"/>
              <w:spacing w:before="2"/>
              <w:ind w:left="173"/>
              <w:rPr>
                <w:sz w:val="17"/>
              </w:rPr>
            </w:pPr>
            <w:r>
              <w:rPr>
                <w:w w:val="105"/>
                <w:sz w:val="17"/>
              </w:rPr>
              <w:t>Solunum Fonksiyon Testleri (Grup-A)</w:t>
            </w:r>
          </w:p>
        </w:tc>
        <w:tc>
          <w:tcPr>
            <w:tcW w:w="1884" w:type="dxa"/>
            <w:tcBorders>
              <w:left w:val="single" w:sz="5" w:space="0" w:color="000000"/>
              <w:right w:val="single" w:sz="5" w:space="0" w:color="000000"/>
            </w:tcBorders>
          </w:tcPr>
          <w:p>
            <w:pPr>
              <w:pStyle w:val="TableParagraph"/>
              <w:spacing w:before="2"/>
              <w:ind w:left="96"/>
              <w:rPr>
                <w:sz w:val="17"/>
              </w:rPr>
            </w:pPr>
            <w:r>
              <w:rPr>
                <w:w w:val="105"/>
                <w:sz w:val="17"/>
              </w:rPr>
              <w:t>U Dal</w:t>
            </w:r>
          </w:p>
        </w:tc>
      </w:tr>
      <w:tr>
        <w:trPr>
          <w:trHeight w:val="204" w:hRule="exact"/>
        </w:trPr>
        <w:tc>
          <w:tcPr>
            <w:tcW w:w="1394" w:type="dxa"/>
            <w:tcBorders>
              <w:left w:val="single" w:sz="5" w:space="0" w:color="000000"/>
              <w:right w:val="single" w:sz="5" w:space="0" w:color="000000"/>
            </w:tcBorders>
          </w:tcPr>
          <w:p>
            <w:pPr/>
          </w:p>
        </w:tc>
        <w:tc>
          <w:tcPr>
            <w:tcW w:w="1015" w:type="dxa"/>
            <w:tcBorders>
              <w:left w:val="single" w:sz="5" w:space="0" w:color="000000"/>
            </w:tcBorders>
          </w:tcPr>
          <w:p>
            <w:pPr>
              <w:pStyle w:val="TableParagraph"/>
              <w:ind w:left="102"/>
              <w:rPr>
                <w:sz w:val="17"/>
              </w:rPr>
            </w:pPr>
            <w:r>
              <w:rPr>
                <w:w w:val="105"/>
                <w:sz w:val="17"/>
              </w:rPr>
              <w:t>KUG</w:t>
            </w:r>
          </w:p>
        </w:tc>
        <w:tc>
          <w:tcPr>
            <w:tcW w:w="4903" w:type="dxa"/>
            <w:tcBorders>
              <w:right w:val="single" w:sz="5" w:space="0" w:color="000000"/>
            </w:tcBorders>
          </w:tcPr>
          <w:p>
            <w:pPr>
              <w:pStyle w:val="TableParagraph"/>
              <w:ind w:left="173"/>
              <w:rPr>
                <w:sz w:val="17"/>
              </w:rPr>
            </w:pPr>
            <w:r>
              <w:rPr>
                <w:w w:val="105"/>
                <w:sz w:val="17"/>
              </w:rPr>
              <w:t>Normal Kalp Sesleri (Grup 7-8)</w:t>
            </w:r>
          </w:p>
        </w:tc>
        <w:tc>
          <w:tcPr>
            <w:tcW w:w="1884" w:type="dxa"/>
            <w:tcBorders>
              <w:left w:val="single" w:sz="5" w:space="0" w:color="000000"/>
              <w:right w:val="single" w:sz="5" w:space="0" w:color="000000"/>
            </w:tcBorders>
          </w:tcPr>
          <w:p>
            <w:pPr>
              <w:pStyle w:val="TableParagraph"/>
              <w:ind w:left="102"/>
              <w:rPr>
                <w:sz w:val="17"/>
              </w:rPr>
            </w:pPr>
            <w:r>
              <w:rPr>
                <w:sz w:val="17"/>
              </w:rPr>
              <w:t>O Yılmaz</w:t>
            </w:r>
          </w:p>
        </w:tc>
      </w:tr>
      <w:tr>
        <w:trPr>
          <w:trHeight w:val="206" w:hRule="exact"/>
        </w:trPr>
        <w:tc>
          <w:tcPr>
            <w:tcW w:w="1394" w:type="dxa"/>
            <w:tcBorders>
              <w:left w:val="single" w:sz="5" w:space="0" w:color="000000"/>
              <w:right w:val="single" w:sz="5" w:space="0" w:color="000000"/>
            </w:tcBorders>
          </w:tcPr>
          <w:p>
            <w:pPr/>
          </w:p>
        </w:tc>
        <w:tc>
          <w:tcPr>
            <w:tcW w:w="1015" w:type="dxa"/>
            <w:tcBorders>
              <w:left w:val="single" w:sz="5" w:space="0" w:color="000000"/>
            </w:tcBorders>
          </w:tcPr>
          <w:p>
            <w:pPr>
              <w:pStyle w:val="TableParagraph"/>
              <w:spacing w:before="2"/>
              <w:ind w:left="102"/>
              <w:rPr>
                <w:sz w:val="17"/>
              </w:rPr>
            </w:pPr>
            <w:r>
              <w:rPr>
                <w:w w:val="105"/>
                <w:sz w:val="17"/>
              </w:rPr>
              <w:t>MYD 230</w:t>
            </w:r>
          </w:p>
        </w:tc>
        <w:tc>
          <w:tcPr>
            <w:tcW w:w="4903" w:type="dxa"/>
            <w:tcBorders>
              <w:right w:val="single" w:sz="5" w:space="0" w:color="000000"/>
            </w:tcBorders>
          </w:tcPr>
          <w:p>
            <w:pPr>
              <w:pStyle w:val="TableParagraph"/>
              <w:spacing w:before="2"/>
              <w:ind w:left="173"/>
              <w:rPr>
                <w:sz w:val="17"/>
              </w:rPr>
            </w:pPr>
            <w:r>
              <w:rPr>
                <w:w w:val="105"/>
                <w:sz w:val="17"/>
              </w:rPr>
              <w:t>Midterm Examination (Grup B+D)</w:t>
            </w:r>
          </w:p>
        </w:tc>
        <w:tc>
          <w:tcPr>
            <w:tcW w:w="1884" w:type="dxa"/>
            <w:tcBorders>
              <w:left w:val="single" w:sz="5" w:space="0" w:color="000000"/>
              <w:right w:val="single" w:sz="5" w:space="0" w:color="000000"/>
            </w:tcBorders>
          </w:tcPr>
          <w:p>
            <w:pPr>
              <w:pStyle w:val="TableParagraph"/>
              <w:spacing w:before="2"/>
              <w:ind w:left="97"/>
              <w:rPr>
                <w:sz w:val="17"/>
              </w:rPr>
            </w:pPr>
            <w:r>
              <w:rPr>
                <w:w w:val="110"/>
                <w:sz w:val="17"/>
              </w:rPr>
              <w:t>NÇAktekin</w:t>
            </w:r>
          </w:p>
        </w:tc>
      </w:tr>
      <w:tr>
        <w:trPr>
          <w:trHeight w:val="206" w:hRule="exact"/>
        </w:trPr>
        <w:tc>
          <w:tcPr>
            <w:tcW w:w="1394" w:type="dxa"/>
            <w:tcBorders>
              <w:left w:val="single" w:sz="5" w:space="0" w:color="000000"/>
              <w:right w:val="single" w:sz="5" w:space="0" w:color="000000"/>
            </w:tcBorders>
          </w:tcPr>
          <w:p>
            <w:pPr>
              <w:pStyle w:val="TableParagraph"/>
              <w:spacing w:before="2"/>
              <w:ind w:left="104"/>
              <w:rPr>
                <w:sz w:val="17"/>
              </w:rPr>
            </w:pPr>
            <w:r>
              <w:rPr>
                <w:w w:val="105"/>
                <w:sz w:val="17"/>
              </w:rPr>
              <w:t>11.30-12.20</w:t>
            </w:r>
          </w:p>
        </w:tc>
        <w:tc>
          <w:tcPr>
            <w:tcW w:w="1015" w:type="dxa"/>
            <w:tcBorders>
              <w:left w:val="single" w:sz="5" w:space="0" w:color="000000"/>
            </w:tcBorders>
          </w:tcPr>
          <w:p>
            <w:pPr>
              <w:pStyle w:val="TableParagraph"/>
              <w:spacing w:before="2"/>
              <w:ind w:left="101"/>
              <w:rPr>
                <w:sz w:val="17"/>
              </w:rPr>
            </w:pPr>
            <w:r>
              <w:rPr>
                <w:w w:val="105"/>
                <w:sz w:val="17"/>
              </w:rPr>
              <w:t>FİZ LAB</w:t>
            </w:r>
          </w:p>
        </w:tc>
        <w:tc>
          <w:tcPr>
            <w:tcW w:w="4903" w:type="dxa"/>
            <w:tcBorders>
              <w:right w:val="single" w:sz="5" w:space="0" w:color="000000"/>
            </w:tcBorders>
          </w:tcPr>
          <w:p>
            <w:pPr>
              <w:pStyle w:val="TableParagraph"/>
              <w:spacing w:before="2"/>
              <w:ind w:left="173"/>
              <w:rPr>
                <w:sz w:val="17"/>
              </w:rPr>
            </w:pPr>
            <w:r>
              <w:rPr>
                <w:w w:val="105"/>
                <w:sz w:val="17"/>
              </w:rPr>
              <w:t>Solunum Fonksiyon Testleri (Grup-A)</w:t>
            </w:r>
          </w:p>
        </w:tc>
        <w:tc>
          <w:tcPr>
            <w:tcW w:w="1884" w:type="dxa"/>
            <w:tcBorders>
              <w:left w:val="single" w:sz="5" w:space="0" w:color="000000"/>
              <w:right w:val="single" w:sz="5" w:space="0" w:color="000000"/>
            </w:tcBorders>
          </w:tcPr>
          <w:p>
            <w:pPr>
              <w:pStyle w:val="TableParagraph"/>
              <w:spacing w:before="2"/>
              <w:ind w:left="96"/>
              <w:rPr>
                <w:sz w:val="17"/>
              </w:rPr>
            </w:pPr>
            <w:r>
              <w:rPr>
                <w:w w:val="105"/>
                <w:sz w:val="17"/>
              </w:rPr>
              <w:t>U Dal</w:t>
            </w:r>
          </w:p>
        </w:tc>
      </w:tr>
      <w:tr>
        <w:trPr>
          <w:trHeight w:val="310" w:hRule="exact"/>
        </w:trPr>
        <w:tc>
          <w:tcPr>
            <w:tcW w:w="1394" w:type="dxa"/>
            <w:tcBorders>
              <w:left w:val="single" w:sz="5" w:space="0" w:color="000000"/>
              <w:right w:val="single" w:sz="5" w:space="0" w:color="000000"/>
            </w:tcBorders>
          </w:tcPr>
          <w:p>
            <w:pPr/>
          </w:p>
        </w:tc>
        <w:tc>
          <w:tcPr>
            <w:tcW w:w="1015" w:type="dxa"/>
            <w:tcBorders>
              <w:left w:val="single" w:sz="5" w:space="0" w:color="000000"/>
            </w:tcBorders>
          </w:tcPr>
          <w:p>
            <w:pPr>
              <w:pStyle w:val="TableParagraph"/>
              <w:spacing w:before="2"/>
              <w:ind w:left="102"/>
              <w:rPr>
                <w:sz w:val="17"/>
              </w:rPr>
            </w:pPr>
            <w:r>
              <w:rPr>
                <w:w w:val="105"/>
                <w:sz w:val="17"/>
              </w:rPr>
              <w:t>MYD 230</w:t>
            </w:r>
          </w:p>
        </w:tc>
        <w:tc>
          <w:tcPr>
            <w:tcW w:w="4903" w:type="dxa"/>
            <w:tcBorders>
              <w:right w:val="single" w:sz="5" w:space="0" w:color="000000"/>
            </w:tcBorders>
          </w:tcPr>
          <w:p>
            <w:pPr>
              <w:pStyle w:val="TableParagraph"/>
              <w:spacing w:before="2"/>
              <w:ind w:left="173"/>
              <w:rPr>
                <w:sz w:val="17"/>
              </w:rPr>
            </w:pPr>
            <w:r>
              <w:rPr>
                <w:w w:val="105"/>
                <w:sz w:val="17"/>
              </w:rPr>
              <w:t>Midterm Examination (Grup B+D)</w:t>
            </w:r>
          </w:p>
        </w:tc>
        <w:tc>
          <w:tcPr>
            <w:tcW w:w="1884" w:type="dxa"/>
            <w:tcBorders>
              <w:left w:val="single" w:sz="5" w:space="0" w:color="000000"/>
              <w:right w:val="single" w:sz="5" w:space="0" w:color="000000"/>
            </w:tcBorders>
          </w:tcPr>
          <w:p>
            <w:pPr>
              <w:pStyle w:val="TableParagraph"/>
              <w:spacing w:before="2"/>
              <w:ind w:left="97"/>
              <w:rPr>
                <w:sz w:val="17"/>
              </w:rPr>
            </w:pPr>
            <w:r>
              <w:rPr>
                <w:w w:val="110"/>
                <w:sz w:val="17"/>
              </w:rPr>
              <w:t>NÇAktekin</w:t>
            </w:r>
          </w:p>
        </w:tc>
      </w:tr>
      <w:tr>
        <w:trPr>
          <w:trHeight w:val="314" w:hRule="exact"/>
        </w:trPr>
        <w:tc>
          <w:tcPr>
            <w:tcW w:w="1394" w:type="dxa"/>
            <w:tcBorders>
              <w:left w:val="single" w:sz="5" w:space="0" w:color="000000"/>
              <w:right w:val="single" w:sz="5" w:space="0" w:color="000000"/>
            </w:tcBorders>
          </w:tcPr>
          <w:p>
            <w:pPr>
              <w:pStyle w:val="TableParagraph"/>
              <w:spacing w:before="106"/>
              <w:ind w:left="104"/>
              <w:rPr>
                <w:sz w:val="17"/>
              </w:rPr>
            </w:pPr>
            <w:r>
              <w:rPr>
                <w:w w:val="105"/>
                <w:sz w:val="17"/>
              </w:rPr>
              <w:t>13.30-15.20</w:t>
            </w:r>
          </w:p>
        </w:tc>
        <w:tc>
          <w:tcPr>
            <w:tcW w:w="1015" w:type="dxa"/>
            <w:tcBorders>
              <w:left w:val="single" w:sz="5" w:space="0" w:color="000000"/>
            </w:tcBorders>
          </w:tcPr>
          <w:p>
            <w:pPr>
              <w:pStyle w:val="TableParagraph"/>
              <w:spacing w:before="106"/>
              <w:ind w:left="101"/>
              <w:rPr>
                <w:sz w:val="17"/>
              </w:rPr>
            </w:pPr>
            <w:r>
              <w:rPr>
                <w:w w:val="105"/>
                <w:sz w:val="17"/>
              </w:rPr>
              <w:t>FIZ LAB</w:t>
            </w:r>
          </w:p>
        </w:tc>
        <w:tc>
          <w:tcPr>
            <w:tcW w:w="4903" w:type="dxa"/>
            <w:tcBorders>
              <w:right w:val="single" w:sz="5" w:space="0" w:color="000000"/>
            </w:tcBorders>
          </w:tcPr>
          <w:p>
            <w:pPr>
              <w:pStyle w:val="TableParagraph"/>
              <w:spacing w:before="106"/>
              <w:ind w:left="173"/>
              <w:rPr>
                <w:sz w:val="17"/>
              </w:rPr>
            </w:pPr>
            <w:r>
              <w:rPr>
                <w:w w:val="105"/>
                <w:sz w:val="17"/>
              </w:rPr>
              <w:t>Solunum Fonksiyon Testleri (Grup-B)</w:t>
            </w:r>
          </w:p>
        </w:tc>
        <w:tc>
          <w:tcPr>
            <w:tcW w:w="1884" w:type="dxa"/>
            <w:tcBorders>
              <w:left w:val="single" w:sz="5" w:space="0" w:color="000000"/>
              <w:right w:val="single" w:sz="5" w:space="0" w:color="000000"/>
            </w:tcBorders>
          </w:tcPr>
          <w:p>
            <w:pPr>
              <w:pStyle w:val="TableParagraph"/>
              <w:spacing w:before="106"/>
              <w:ind w:left="96"/>
              <w:rPr>
                <w:sz w:val="17"/>
              </w:rPr>
            </w:pPr>
            <w:r>
              <w:rPr>
                <w:w w:val="105"/>
                <w:sz w:val="17"/>
              </w:rPr>
              <w:t>U Dal</w:t>
            </w:r>
          </w:p>
        </w:tc>
      </w:tr>
      <w:tr>
        <w:trPr>
          <w:trHeight w:val="209" w:hRule="exact"/>
        </w:trPr>
        <w:tc>
          <w:tcPr>
            <w:tcW w:w="1394" w:type="dxa"/>
            <w:tcBorders>
              <w:left w:val="single" w:sz="5" w:space="0" w:color="000000"/>
              <w:right w:val="single" w:sz="5" w:space="0" w:color="000000"/>
            </w:tcBorders>
          </w:tcPr>
          <w:p>
            <w:pPr/>
          </w:p>
        </w:tc>
        <w:tc>
          <w:tcPr>
            <w:tcW w:w="1015" w:type="dxa"/>
            <w:tcBorders>
              <w:left w:val="single" w:sz="5" w:space="0" w:color="000000"/>
            </w:tcBorders>
          </w:tcPr>
          <w:p>
            <w:pPr>
              <w:pStyle w:val="TableParagraph"/>
              <w:spacing w:before="7"/>
              <w:ind w:left="102"/>
              <w:rPr>
                <w:sz w:val="17"/>
              </w:rPr>
            </w:pPr>
            <w:r>
              <w:rPr>
                <w:w w:val="105"/>
                <w:sz w:val="17"/>
              </w:rPr>
              <w:t>MYD 230</w:t>
            </w:r>
          </w:p>
        </w:tc>
        <w:tc>
          <w:tcPr>
            <w:tcW w:w="4903" w:type="dxa"/>
            <w:tcBorders>
              <w:right w:val="single" w:sz="5" w:space="0" w:color="000000"/>
            </w:tcBorders>
          </w:tcPr>
          <w:p>
            <w:pPr>
              <w:pStyle w:val="TableParagraph"/>
              <w:spacing w:before="7"/>
              <w:ind w:left="173"/>
              <w:rPr>
                <w:sz w:val="17"/>
              </w:rPr>
            </w:pPr>
            <w:r>
              <w:rPr>
                <w:w w:val="105"/>
                <w:sz w:val="17"/>
              </w:rPr>
              <w:t>Midterm Examination (Grup A+C)</w:t>
            </w:r>
          </w:p>
        </w:tc>
        <w:tc>
          <w:tcPr>
            <w:tcW w:w="1884" w:type="dxa"/>
            <w:tcBorders>
              <w:left w:val="single" w:sz="5" w:space="0" w:color="000000"/>
              <w:right w:val="single" w:sz="5" w:space="0" w:color="000000"/>
            </w:tcBorders>
          </w:tcPr>
          <w:p>
            <w:pPr>
              <w:pStyle w:val="TableParagraph"/>
              <w:spacing w:before="7"/>
              <w:ind w:left="97"/>
              <w:rPr>
                <w:sz w:val="17"/>
              </w:rPr>
            </w:pPr>
            <w:r>
              <w:rPr>
                <w:w w:val="110"/>
                <w:sz w:val="17"/>
              </w:rPr>
              <w:t>NÇAktekin</w:t>
            </w:r>
          </w:p>
        </w:tc>
      </w:tr>
      <w:tr>
        <w:trPr>
          <w:trHeight w:val="221" w:hRule="exact"/>
        </w:trPr>
        <w:tc>
          <w:tcPr>
            <w:tcW w:w="1394" w:type="dxa"/>
            <w:tcBorders>
              <w:left w:val="single" w:sz="5" w:space="0" w:color="000000"/>
              <w:bottom w:val="single" w:sz="5" w:space="0" w:color="000000"/>
              <w:right w:val="single" w:sz="5" w:space="0" w:color="000000"/>
            </w:tcBorders>
          </w:tcPr>
          <w:p>
            <w:pPr>
              <w:pStyle w:val="TableParagraph"/>
              <w:ind w:left="104"/>
              <w:rPr>
                <w:sz w:val="17"/>
              </w:rPr>
            </w:pPr>
            <w:r>
              <w:rPr>
                <w:w w:val="105"/>
                <w:sz w:val="17"/>
              </w:rPr>
              <w:t>15.30-17.20</w:t>
            </w:r>
          </w:p>
        </w:tc>
        <w:tc>
          <w:tcPr>
            <w:tcW w:w="1015" w:type="dxa"/>
            <w:tcBorders>
              <w:left w:val="single" w:sz="5" w:space="0" w:color="000000"/>
              <w:bottom w:val="single" w:sz="5" w:space="0" w:color="000000"/>
            </w:tcBorders>
          </w:tcPr>
          <w:p>
            <w:pPr>
              <w:pStyle w:val="TableParagraph"/>
              <w:ind w:left="101"/>
              <w:rPr>
                <w:sz w:val="17"/>
              </w:rPr>
            </w:pPr>
            <w:r>
              <w:rPr>
                <w:w w:val="105"/>
                <w:sz w:val="17"/>
              </w:rPr>
              <w:t>FIZ LAB</w:t>
            </w:r>
          </w:p>
        </w:tc>
        <w:tc>
          <w:tcPr>
            <w:tcW w:w="4903" w:type="dxa"/>
            <w:tcBorders>
              <w:bottom w:val="single" w:sz="5" w:space="0" w:color="000000"/>
              <w:right w:val="single" w:sz="5" w:space="0" w:color="000000"/>
            </w:tcBorders>
          </w:tcPr>
          <w:p>
            <w:pPr>
              <w:pStyle w:val="TableParagraph"/>
              <w:ind w:left="173"/>
              <w:rPr>
                <w:sz w:val="17"/>
              </w:rPr>
            </w:pPr>
            <w:r>
              <w:rPr>
                <w:w w:val="105"/>
                <w:sz w:val="17"/>
              </w:rPr>
              <w:t>Solunum Fonksiyon Testleri (Grup-O)</w:t>
            </w:r>
          </w:p>
        </w:tc>
        <w:tc>
          <w:tcPr>
            <w:tcW w:w="1884" w:type="dxa"/>
            <w:tcBorders>
              <w:left w:val="single" w:sz="5" w:space="0" w:color="000000"/>
              <w:bottom w:val="single" w:sz="5" w:space="0" w:color="000000"/>
              <w:right w:val="single" w:sz="5" w:space="0" w:color="000000"/>
            </w:tcBorders>
          </w:tcPr>
          <w:p>
            <w:pPr>
              <w:pStyle w:val="TableParagraph"/>
              <w:ind w:left="96"/>
              <w:rPr>
                <w:sz w:val="17"/>
              </w:rPr>
            </w:pPr>
            <w:r>
              <w:rPr>
                <w:w w:val="105"/>
                <w:sz w:val="17"/>
              </w:rPr>
              <w:t>U Dal</w:t>
            </w:r>
          </w:p>
        </w:tc>
      </w:tr>
    </w:tbl>
    <w:p>
      <w:pPr>
        <w:pStyle w:val="BodyText"/>
        <w:rPr>
          <w:b/>
          <w:sz w:val="18"/>
        </w:rPr>
      </w:pPr>
    </w:p>
    <w:p>
      <w:pPr>
        <w:pStyle w:val="BodyText"/>
        <w:spacing w:before="9"/>
        <w:rPr>
          <w:b/>
        </w:rPr>
      </w:pPr>
    </w:p>
    <w:p>
      <w:pPr>
        <w:pStyle w:val="ListParagraph"/>
        <w:numPr>
          <w:ilvl w:val="0"/>
          <w:numId w:val="113"/>
        </w:numPr>
        <w:tabs>
          <w:tab w:pos="543" w:val="left" w:leader="none"/>
        </w:tabs>
        <w:spacing w:line="240" w:lineRule="auto" w:before="0" w:after="0"/>
        <w:ind w:left="542" w:right="0" w:hanging="246"/>
        <w:jc w:val="left"/>
        <w:rPr>
          <w:b/>
          <w:sz w:val="17"/>
        </w:rPr>
      </w:pPr>
      <w:r>
        <w:rPr>
          <w:b/>
          <w:w w:val="105"/>
          <w:sz w:val="17"/>
        </w:rPr>
        <w:t>KASIM 2012</w:t>
      </w:r>
      <w:r>
        <w:rPr>
          <w:b/>
          <w:spacing w:val="-8"/>
          <w:w w:val="105"/>
          <w:sz w:val="17"/>
        </w:rPr>
        <w:t> </w:t>
      </w:r>
      <w:r>
        <w:rPr>
          <w:b/>
          <w:w w:val="105"/>
          <w:sz w:val="17"/>
        </w:rPr>
        <w:t>PERŞEMBE</w:t>
      </w:r>
    </w:p>
    <w:p>
      <w:pPr>
        <w:pStyle w:val="BodyText"/>
        <w:spacing w:before="8"/>
        <w:rPr>
          <w:b/>
          <w:sz w:val="18"/>
        </w:rPr>
      </w:pP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04"/>
        <w:gridCol w:w="741"/>
        <w:gridCol w:w="5223"/>
        <w:gridCol w:w="1898"/>
      </w:tblGrid>
      <w:tr>
        <w:trPr>
          <w:trHeight w:val="355" w:hRule="exact"/>
        </w:trPr>
        <w:tc>
          <w:tcPr>
            <w:tcW w:w="1404" w:type="dxa"/>
          </w:tcPr>
          <w:p>
            <w:pPr>
              <w:pStyle w:val="TableParagraph"/>
              <w:spacing w:line="190" w:lineRule="exact"/>
              <w:ind w:left="104"/>
              <w:rPr>
                <w:sz w:val="17"/>
              </w:rPr>
            </w:pPr>
            <w:r>
              <w:rPr>
                <w:sz w:val="17"/>
              </w:rPr>
              <w:t>SAAT</w:t>
            </w:r>
          </w:p>
        </w:tc>
        <w:tc>
          <w:tcPr>
            <w:tcW w:w="741" w:type="dxa"/>
            <w:tcBorders>
              <w:right w:val="nil"/>
            </w:tcBorders>
          </w:tcPr>
          <w:p>
            <w:pPr>
              <w:pStyle w:val="TableParagraph"/>
              <w:spacing w:line="190" w:lineRule="exact"/>
              <w:ind w:left="106"/>
              <w:rPr>
                <w:sz w:val="17"/>
              </w:rPr>
            </w:pPr>
            <w:r>
              <w:rPr>
                <w:w w:val="105"/>
                <w:sz w:val="17"/>
              </w:rPr>
              <w:t>DERS</w:t>
            </w:r>
          </w:p>
        </w:tc>
        <w:tc>
          <w:tcPr>
            <w:tcW w:w="5223" w:type="dxa"/>
            <w:tcBorders>
              <w:left w:val="nil"/>
            </w:tcBorders>
          </w:tcPr>
          <w:p>
            <w:pPr>
              <w:pStyle w:val="TableParagraph"/>
              <w:spacing w:line="190" w:lineRule="exact"/>
              <w:ind w:left="519"/>
              <w:rPr>
                <w:sz w:val="17"/>
              </w:rPr>
            </w:pPr>
            <w:r>
              <w:rPr>
                <w:w w:val="105"/>
                <w:sz w:val="17"/>
              </w:rPr>
              <w:t>KONU</w:t>
            </w:r>
          </w:p>
        </w:tc>
        <w:tc>
          <w:tcPr>
            <w:tcW w:w="1898" w:type="dxa"/>
          </w:tcPr>
          <w:p>
            <w:pPr>
              <w:pStyle w:val="TableParagraph"/>
              <w:spacing w:line="190" w:lineRule="exact"/>
              <w:ind w:left="99"/>
              <w:rPr>
                <w:sz w:val="17"/>
              </w:rPr>
            </w:pPr>
            <w:r>
              <w:rPr>
                <w:w w:val="105"/>
                <w:sz w:val="17"/>
              </w:rPr>
              <w:t>OGR. UYESI</w:t>
            </w:r>
          </w:p>
        </w:tc>
      </w:tr>
      <w:tr>
        <w:trPr>
          <w:trHeight w:val="209" w:hRule="exact"/>
        </w:trPr>
        <w:tc>
          <w:tcPr>
            <w:tcW w:w="1404" w:type="dxa"/>
            <w:tcBorders>
              <w:bottom w:val="nil"/>
            </w:tcBorders>
          </w:tcPr>
          <w:p>
            <w:pPr>
              <w:pStyle w:val="TableParagraph"/>
              <w:spacing w:line="194" w:lineRule="exact"/>
              <w:ind w:left="105"/>
              <w:rPr>
                <w:sz w:val="17"/>
              </w:rPr>
            </w:pPr>
            <w:r>
              <w:rPr>
                <w:w w:val="105"/>
                <w:sz w:val="17"/>
              </w:rPr>
              <w:t>08.30-10.20</w:t>
            </w:r>
          </w:p>
        </w:tc>
        <w:tc>
          <w:tcPr>
            <w:tcW w:w="741" w:type="dxa"/>
            <w:tcBorders>
              <w:bottom w:val="nil"/>
              <w:right w:val="nil"/>
            </w:tcBorders>
          </w:tcPr>
          <w:p>
            <w:pPr>
              <w:pStyle w:val="TableParagraph"/>
              <w:spacing w:line="194" w:lineRule="exact"/>
              <w:ind w:left="106"/>
              <w:rPr>
                <w:sz w:val="17"/>
              </w:rPr>
            </w:pPr>
            <w:r>
              <w:rPr>
                <w:w w:val="105"/>
                <w:sz w:val="17"/>
              </w:rPr>
              <w:t>FIZ</w:t>
            </w:r>
          </w:p>
        </w:tc>
        <w:tc>
          <w:tcPr>
            <w:tcW w:w="5223" w:type="dxa"/>
            <w:tcBorders>
              <w:left w:val="nil"/>
              <w:bottom w:val="nil"/>
            </w:tcBorders>
          </w:tcPr>
          <w:p>
            <w:pPr>
              <w:pStyle w:val="TableParagraph"/>
              <w:spacing w:line="194" w:lineRule="exact"/>
              <w:ind w:left="560"/>
              <w:rPr>
                <w:sz w:val="17"/>
              </w:rPr>
            </w:pPr>
            <w:r>
              <w:rPr>
                <w:w w:val="105"/>
                <w:sz w:val="17"/>
              </w:rPr>
              <w:t>Ventilasyon</w:t>
            </w:r>
            <w:r>
              <w:rPr>
                <w:color w:val="1C1C1A"/>
                <w:w w:val="105"/>
                <w:sz w:val="17"/>
              </w:rPr>
              <w:t>, </w:t>
            </w:r>
            <w:r>
              <w:rPr>
                <w:w w:val="105"/>
                <w:sz w:val="17"/>
              </w:rPr>
              <w:t>Pulmoner Dolaşım</w:t>
            </w:r>
          </w:p>
        </w:tc>
        <w:tc>
          <w:tcPr>
            <w:tcW w:w="1898" w:type="dxa"/>
            <w:tcBorders>
              <w:bottom w:val="nil"/>
            </w:tcBorders>
          </w:tcPr>
          <w:p>
            <w:pPr>
              <w:pStyle w:val="TableParagraph"/>
              <w:spacing w:line="194" w:lineRule="exact"/>
              <w:ind w:left="99"/>
              <w:rPr>
                <w:sz w:val="17"/>
              </w:rPr>
            </w:pPr>
            <w:r>
              <w:rPr>
                <w:w w:val="105"/>
                <w:sz w:val="17"/>
              </w:rPr>
              <w:t>U Dal</w:t>
            </w:r>
          </w:p>
        </w:tc>
      </w:tr>
      <w:tr>
        <w:trPr>
          <w:trHeight w:val="206" w:hRule="exact"/>
        </w:trPr>
        <w:tc>
          <w:tcPr>
            <w:tcW w:w="1404" w:type="dxa"/>
            <w:tcBorders>
              <w:top w:val="nil"/>
              <w:bottom w:val="nil"/>
            </w:tcBorders>
          </w:tcPr>
          <w:p>
            <w:pPr>
              <w:pStyle w:val="TableParagraph"/>
              <w:spacing w:before="2"/>
              <w:ind w:left="104"/>
              <w:rPr>
                <w:sz w:val="17"/>
              </w:rPr>
            </w:pPr>
            <w:r>
              <w:rPr>
                <w:w w:val="105"/>
                <w:sz w:val="17"/>
              </w:rPr>
              <w:t>10.30-11.20</w:t>
            </w:r>
          </w:p>
        </w:tc>
        <w:tc>
          <w:tcPr>
            <w:tcW w:w="741" w:type="dxa"/>
            <w:tcBorders>
              <w:top w:val="nil"/>
              <w:bottom w:val="nil"/>
              <w:right w:val="nil"/>
            </w:tcBorders>
          </w:tcPr>
          <w:p>
            <w:pPr>
              <w:pStyle w:val="TableParagraph"/>
              <w:spacing w:before="2"/>
              <w:ind w:left="106"/>
              <w:rPr>
                <w:sz w:val="17"/>
              </w:rPr>
            </w:pPr>
            <w:r>
              <w:rPr>
                <w:w w:val="110"/>
                <w:sz w:val="17"/>
              </w:rPr>
              <w:t>HiS</w:t>
            </w:r>
          </w:p>
        </w:tc>
        <w:tc>
          <w:tcPr>
            <w:tcW w:w="5223" w:type="dxa"/>
            <w:tcBorders>
              <w:top w:val="nil"/>
              <w:left w:val="nil"/>
              <w:bottom w:val="nil"/>
            </w:tcBorders>
          </w:tcPr>
          <w:p>
            <w:pPr>
              <w:pStyle w:val="TableParagraph"/>
              <w:spacing w:before="2"/>
              <w:ind w:left="557"/>
              <w:rPr>
                <w:sz w:val="17"/>
              </w:rPr>
            </w:pPr>
            <w:r>
              <w:rPr>
                <w:w w:val="105"/>
                <w:sz w:val="17"/>
              </w:rPr>
              <w:t>Solunum Sistemi Embriyolojisi</w:t>
            </w:r>
          </w:p>
        </w:tc>
        <w:tc>
          <w:tcPr>
            <w:tcW w:w="1898" w:type="dxa"/>
            <w:tcBorders>
              <w:top w:val="nil"/>
              <w:bottom w:val="nil"/>
            </w:tcBorders>
          </w:tcPr>
          <w:p>
            <w:pPr>
              <w:pStyle w:val="TableParagraph"/>
              <w:spacing w:before="2"/>
              <w:ind w:left="100"/>
              <w:rPr>
                <w:sz w:val="17"/>
              </w:rPr>
            </w:pPr>
            <w:r>
              <w:rPr>
                <w:w w:val="110"/>
                <w:sz w:val="17"/>
              </w:rPr>
              <w:t>BCYılmaz</w:t>
            </w:r>
          </w:p>
        </w:tc>
      </w:tr>
      <w:tr>
        <w:trPr>
          <w:trHeight w:val="312" w:hRule="exact"/>
        </w:trPr>
        <w:tc>
          <w:tcPr>
            <w:tcW w:w="1404" w:type="dxa"/>
            <w:tcBorders>
              <w:top w:val="nil"/>
              <w:bottom w:val="nil"/>
            </w:tcBorders>
          </w:tcPr>
          <w:p>
            <w:pPr>
              <w:pStyle w:val="TableParagraph"/>
              <w:spacing w:before="2"/>
              <w:ind w:left="104"/>
              <w:rPr>
                <w:sz w:val="17"/>
              </w:rPr>
            </w:pPr>
            <w:r>
              <w:rPr>
                <w:w w:val="105"/>
                <w:sz w:val="17"/>
              </w:rPr>
              <w:t>11.30-12.20</w:t>
            </w:r>
          </w:p>
        </w:tc>
        <w:tc>
          <w:tcPr>
            <w:tcW w:w="741" w:type="dxa"/>
            <w:tcBorders>
              <w:top w:val="nil"/>
              <w:bottom w:val="nil"/>
              <w:right w:val="nil"/>
            </w:tcBorders>
          </w:tcPr>
          <w:p>
            <w:pPr>
              <w:pStyle w:val="TableParagraph"/>
              <w:spacing w:before="2"/>
              <w:ind w:left="106"/>
              <w:rPr>
                <w:sz w:val="17"/>
              </w:rPr>
            </w:pPr>
            <w:r>
              <w:rPr>
                <w:w w:val="105"/>
                <w:sz w:val="17"/>
              </w:rPr>
              <w:t>HİS</w:t>
            </w:r>
          </w:p>
        </w:tc>
        <w:tc>
          <w:tcPr>
            <w:tcW w:w="5223" w:type="dxa"/>
            <w:tcBorders>
              <w:top w:val="nil"/>
              <w:left w:val="nil"/>
              <w:bottom w:val="nil"/>
            </w:tcBorders>
          </w:tcPr>
          <w:p>
            <w:pPr>
              <w:pStyle w:val="TableParagraph"/>
              <w:spacing w:before="2"/>
              <w:ind w:left="557"/>
              <w:rPr>
                <w:sz w:val="17"/>
              </w:rPr>
            </w:pPr>
            <w:r>
              <w:rPr>
                <w:w w:val="105"/>
                <w:sz w:val="17"/>
              </w:rPr>
              <w:t>Solunum Sistemi Histolojisi</w:t>
            </w:r>
          </w:p>
        </w:tc>
        <w:tc>
          <w:tcPr>
            <w:tcW w:w="1898" w:type="dxa"/>
            <w:tcBorders>
              <w:top w:val="nil"/>
              <w:bottom w:val="nil"/>
            </w:tcBorders>
          </w:tcPr>
          <w:p>
            <w:pPr>
              <w:pStyle w:val="TableParagraph"/>
              <w:spacing w:before="2"/>
              <w:ind w:left="100"/>
              <w:rPr>
                <w:sz w:val="17"/>
              </w:rPr>
            </w:pPr>
            <w:r>
              <w:rPr>
                <w:w w:val="110"/>
                <w:sz w:val="17"/>
              </w:rPr>
              <w:t>BCYılmaz</w:t>
            </w:r>
          </w:p>
        </w:tc>
      </w:tr>
      <w:tr>
        <w:trPr>
          <w:trHeight w:val="314" w:hRule="exact"/>
        </w:trPr>
        <w:tc>
          <w:tcPr>
            <w:tcW w:w="1404" w:type="dxa"/>
            <w:tcBorders>
              <w:top w:val="nil"/>
              <w:bottom w:val="nil"/>
            </w:tcBorders>
          </w:tcPr>
          <w:p>
            <w:pPr>
              <w:pStyle w:val="TableParagraph"/>
              <w:spacing w:before="108"/>
              <w:ind w:left="104"/>
              <w:rPr>
                <w:sz w:val="17"/>
              </w:rPr>
            </w:pPr>
            <w:r>
              <w:rPr>
                <w:w w:val="105"/>
                <w:sz w:val="17"/>
              </w:rPr>
              <w:t>13.30-14.20</w:t>
            </w:r>
          </w:p>
        </w:tc>
        <w:tc>
          <w:tcPr>
            <w:tcW w:w="741" w:type="dxa"/>
            <w:tcBorders>
              <w:top w:val="nil"/>
              <w:bottom w:val="nil"/>
              <w:right w:val="nil"/>
            </w:tcBorders>
          </w:tcPr>
          <w:p>
            <w:pPr>
              <w:pStyle w:val="TableParagraph"/>
              <w:spacing w:before="108"/>
              <w:ind w:left="107"/>
              <w:rPr>
                <w:sz w:val="17"/>
              </w:rPr>
            </w:pPr>
            <w:r>
              <w:rPr>
                <w:w w:val="105"/>
                <w:sz w:val="17"/>
              </w:rPr>
              <w:t>MIK</w:t>
            </w:r>
          </w:p>
        </w:tc>
        <w:tc>
          <w:tcPr>
            <w:tcW w:w="5223" w:type="dxa"/>
            <w:tcBorders>
              <w:top w:val="nil"/>
              <w:left w:val="nil"/>
              <w:bottom w:val="nil"/>
            </w:tcBorders>
          </w:tcPr>
          <w:p>
            <w:pPr>
              <w:pStyle w:val="TableParagraph"/>
              <w:spacing w:before="108"/>
              <w:ind w:left="567"/>
              <w:rPr>
                <w:sz w:val="17"/>
              </w:rPr>
            </w:pPr>
            <w:r>
              <w:rPr>
                <w:w w:val="105"/>
                <w:sz w:val="17"/>
              </w:rPr>
              <w:t>Kan Grupları</w:t>
            </w:r>
          </w:p>
        </w:tc>
        <w:tc>
          <w:tcPr>
            <w:tcW w:w="1898" w:type="dxa"/>
            <w:tcBorders>
              <w:top w:val="nil"/>
              <w:bottom w:val="nil"/>
            </w:tcBorders>
          </w:tcPr>
          <w:p>
            <w:pPr>
              <w:pStyle w:val="TableParagraph"/>
              <w:spacing w:before="108"/>
              <w:ind w:left="98"/>
              <w:rPr>
                <w:sz w:val="17"/>
              </w:rPr>
            </w:pPr>
            <w:r>
              <w:rPr>
                <w:w w:val="110"/>
                <w:sz w:val="17"/>
              </w:rPr>
              <w:t>GAslan</w:t>
            </w:r>
          </w:p>
        </w:tc>
      </w:tr>
      <w:tr>
        <w:trPr>
          <w:trHeight w:val="209" w:hRule="exact"/>
        </w:trPr>
        <w:tc>
          <w:tcPr>
            <w:tcW w:w="1404" w:type="dxa"/>
            <w:tcBorders>
              <w:top w:val="nil"/>
              <w:bottom w:val="nil"/>
            </w:tcBorders>
          </w:tcPr>
          <w:p>
            <w:pPr>
              <w:pStyle w:val="TableParagraph"/>
              <w:spacing w:before="5"/>
              <w:ind w:left="104"/>
              <w:rPr>
                <w:sz w:val="17"/>
              </w:rPr>
            </w:pPr>
            <w:r>
              <w:rPr>
                <w:w w:val="105"/>
                <w:sz w:val="17"/>
              </w:rPr>
              <w:t>14.30-16.20</w:t>
            </w:r>
          </w:p>
        </w:tc>
        <w:tc>
          <w:tcPr>
            <w:tcW w:w="741" w:type="dxa"/>
            <w:tcBorders>
              <w:top w:val="nil"/>
              <w:bottom w:val="nil"/>
              <w:right w:val="nil"/>
            </w:tcBorders>
          </w:tcPr>
          <w:p>
            <w:pPr>
              <w:pStyle w:val="TableParagraph"/>
              <w:spacing w:before="5"/>
              <w:ind w:left="107"/>
              <w:rPr>
                <w:sz w:val="17"/>
              </w:rPr>
            </w:pPr>
            <w:r>
              <w:rPr>
                <w:w w:val="105"/>
                <w:sz w:val="17"/>
              </w:rPr>
              <w:t>MIK</w:t>
            </w:r>
          </w:p>
        </w:tc>
        <w:tc>
          <w:tcPr>
            <w:tcW w:w="5223" w:type="dxa"/>
            <w:tcBorders>
              <w:top w:val="nil"/>
              <w:left w:val="nil"/>
              <w:bottom w:val="nil"/>
            </w:tcBorders>
          </w:tcPr>
          <w:p>
            <w:pPr>
              <w:pStyle w:val="TableParagraph"/>
              <w:spacing w:before="5"/>
              <w:ind w:left="566"/>
              <w:rPr>
                <w:sz w:val="17"/>
              </w:rPr>
            </w:pPr>
            <w:r>
              <w:rPr>
                <w:w w:val="105"/>
                <w:sz w:val="17"/>
              </w:rPr>
              <w:t>Etyolojik Tanı yöntemleri</w:t>
            </w:r>
          </w:p>
        </w:tc>
        <w:tc>
          <w:tcPr>
            <w:tcW w:w="1898" w:type="dxa"/>
            <w:tcBorders>
              <w:top w:val="nil"/>
              <w:bottom w:val="nil"/>
            </w:tcBorders>
          </w:tcPr>
          <w:p>
            <w:pPr>
              <w:pStyle w:val="TableParagraph"/>
              <w:spacing w:before="5"/>
              <w:ind w:left="98"/>
              <w:rPr>
                <w:sz w:val="17"/>
              </w:rPr>
            </w:pPr>
            <w:r>
              <w:rPr>
                <w:w w:val="110"/>
                <w:sz w:val="17"/>
              </w:rPr>
              <w:t>GAslan</w:t>
            </w:r>
          </w:p>
        </w:tc>
      </w:tr>
      <w:tr>
        <w:trPr>
          <w:trHeight w:val="211" w:hRule="exact"/>
        </w:trPr>
        <w:tc>
          <w:tcPr>
            <w:tcW w:w="1404" w:type="dxa"/>
            <w:tcBorders>
              <w:top w:val="nil"/>
            </w:tcBorders>
          </w:tcPr>
          <w:p>
            <w:pPr>
              <w:pStyle w:val="TableParagraph"/>
              <w:spacing w:before="7"/>
              <w:ind w:left="104"/>
              <w:rPr>
                <w:sz w:val="17"/>
              </w:rPr>
            </w:pPr>
            <w:r>
              <w:rPr>
                <w:w w:val="105"/>
                <w:sz w:val="17"/>
              </w:rPr>
              <w:t>16.30-17.20</w:t>
            </w:r>
          </w:p>
        </w:tc>
        <w:tc>
          <w:tcPr>
            <w:tcW w:w="741" w:type="dxa"/>
            <w:tcBorders>
              <w:top w:val="nil"/>
              <w:right w:val="nil"/>
            </w:tcBorders>
          </w:tcPr>
          <w:p>
            <w:pPr>
              <w:pStyle w:val="TableParagraph"/>
              <w:spacing w:before="2"/>
              <w:ind w:left="102"/>
              <w:rPr>
                <w:sz w:val="17"/>
              </w:rPr>
            </w:pPr>
            <w:r>
              <w:rPr>
                <w:w w:val="105"/>
                <w:sz w:val="17"/>
              </w:rPr>
              <w:t>Serbest</w:t>
            </w:r>
          </w:p>
        </w:tc>
        <w:tc>
          <w:tcPr>
            <w:tcW w:w="5223" w:type="dxa"/>
            <w:tcBorders>
              <w:top w:val="nil"/>
              <w:left w:val="nil"/>
            </w:tcBorders>
          </w:tcPr>
          <w:p>
            <w:pPr>
              <w:pStyle w:val="TableParagraph"/>
              <w:spacing w:before="2"/>
              <w:ind w:left="29"/>
              <w:rPr>
                <w:sz w:val="17"/>
              </w:rPr>
            </w:pPr>
            <w:r>
              <w:rPr>
                <w:w w:val="105"/>
                <w:sz w:val="17"/>
              </w:rPr>
              <w:t>Çalışma</w:t>
            </w:r>
          </w:p>
        </w:tc>
        <w:tc>
          <w:tcPr>
            <w:tcW w:w="1898" w:type="dxa"/>
            <w:tcBorders>
              <w:top w:val="nil"/>
            </w:tcBorders>
          </w:tcPr>
          <w:p>
            <w:pPr/>
          </w:p>
        </w:tc>
      </w:tr>
    </w:tbl>
    <w:p>
      <w:pPr>
        <w:pStyle w:val="BodyText"/>
        <w:rPr>
          <w:b/>
          <w:sz w:val="18"/>
        </w:rPr>
      </w:pPr>
    </w:p>
    <w:p>
      <w:pPr>
        <w:pStyle w:val="ListParagraph"/>
        <w:numPr>
          <w:ilvl w:val="0"/>
          <w:numId w:val="113"/>
        </w:numPr>
        <w:tabs>
          <w:tab w:pos="543" w:val="left" w:leader="none"/>
        </w:tabs>
        <w:spacing w:line="240" w:lineRule="auto" w:before="0" w:after="6"/>
        <w:ind w:left="542" w:right="0" w:hanging="248"/>
        <w:jc w:val="left"/>
        <w:rPr>
          <w:b/>
          <w:sz w:val="17"/>
        </w:rPr>
      </w:pPr>
      <w:r>
        <w:rPr>
          <w:b/>
          <w:w w:val="105"/>
          <w:sz w:val="17"/>
        </w:rPr>
        <w:t>KASIM 2012</w:t>
      </w:r>
      <w:r>
        <w:rPr>
          <w:b/>
          <w:spacing w:val="1"/>
          <w:w w:val="105"/>
          <w:sz w:val="17"/>
        </w:rPr>
        <w:t> </w:t>
      </w:r>
      <w:r>
        <w:rPr>
          <w:b/>
          <w:w w:val="105"/>
          <w:sz w:val="17"/>
        </w:rPr>
        <w:t>CUMA</w:t>
      </w:r>
    </w:p>
    <w:tbl>
      <w:tblPr>
        <w:tblW w:w="0" w:type="auto"/>
        <w:jc w:val="left"/>
        <w:tblInd w:w="10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04"/>
        <w:gridCol w:w="5964"/>
        <w:gridCol w:w="1898"/>
      </w:tblGrid>
      <w:tr>
        <w:trPr>
          <w:trHeight w:val="355" w:hRule="exact"/>
        </w:trPr>
        <w:tc>
          <w:tcPr>
            <w:tcW w:w="1404" w:type="dxa"/>
          </w:tcPr>
          <w:p>
            <w:pPr>
              <w:pStyle w:val="TableParagraph"/>
              <w:spacing w:line="192" w:lineRule="exact"/>
              <w:ind w:left="104"/>
              <w:rPr>
                <w:sz w:val="17"/>
              </w:rPr>
            </w:pPr>
            <w:r>
              <w:rPr>
                <w:sz w:val="17"/>
              </w:rPr>
              <w:t>SAAT</w:t>
            </w:r>
          </w:p>
        </w:tc>
        <w:tc>
          <w:tcPr>
            <w:tcW w:w="5964" w:type="dxa"/>
          </w:tcPr>
          <w:p>
            <w:pPr>
              <w:pStyle w:val="TableParagraph"/>
              <w:tabs>
                <w:tab w:pos="1249" w:val="left" w:leader="none"/>
              </w:tabs>
              <w:spacing w:line="192" w:lineRule="exact"/>
              <w:ind w:left="106"/>
              <w:rPr>
                <w:sz w:val="17"/>
              </w:rPr>
            </w:pPr>
            <w:r>
              <w:rPr>
                <w:w w:val="105"/>
                <w:sz w:val="17"/>
              </w:rPr>
              <w:t>DERS</w:t>
              <w:tab/>
              <w:t>KONU</w:t>
            </w:r>
          </w:p>
        </w:tc>
        <w:tc>
          <w:tcPr>
            <w:tcW w:w="1898" w:type="dxa"/>
          </w:tcPr>
          <w:p>
            <w:pPr>
              <w:pStyle w:val="TableParagraph"/>
              <w:spacing w:line="192" w:lineRule="exact"/>
              <w:ind w:left="99"/>
              <w:rPr>
                <w:sz w:val="17"/>
              </w:rPr>
            </w:pPr>
            <w:r>
              <w:rPr>
                <w:w w:val="105"/>
                <w:sz w:val="17"/>
              </w:rPr>
              <w:t>OGR. UYESI</w:t>
            </w:r>
          </w:p>
        </w:tc>
      </w:tr>
      <w:tr>
        <w:trPr>
          <w:trHeight w:val="211" w:hRule="exact"/>
        </w:trPr>
        <w:tc>
          <w:tcPr>
            <w:tcW w:w="1404" w:type="dxa"/>
            <w:tcBorders>
              <w:bottom w:val="nil"/>
            </w:tcBorders>
          </w:tcPr>
          <w:p>
            <w:pPr>
              <w:pStyle w:val="TableParagraph"/>
              <w:spacing w:before="1"/>
              <w:ind w:left="105"/>
              <w:rPr>
                <w:sz w:val="17"/>
              </w:rPr>
            </w:pPr>
            <w:r>
              <w:rPr>
                <w:w w:val="105"/>
                <w:sz w:val="17"/>
              </w:rPr>
              <w:t>08.30-10.20</w:t>
            </w:r>
          </w:p>
        </w:tc>
        <w:tc>
          <w:tcPr>
            <w:tcW w:w="5964" w:type="dxa"/>
            <w:tcBorders>
              <w:bottom w:val="nil"/>
            </w:tcBorders>
          </w:tcPr>
          <w:p>
            <w:pPr>
              <w:pStyle w:val="TableParagraph"/>
              <w:tabs>
                <w:tab w:pos="1297" w:val="left" w:leader="none"/>
              </w:tabs>
              <w:spacing w:before="1"/>
              <w:ind w:left="106"/>
              <w:rPr>
                <w:sz w:val="17"/>
              </w:rPr>
            </w:pPr>
            <w:r>
              <w:rPr>
                <w:w w:val="105"/>
                <w:sz w:val="17"/>
              </w:rPr>
              <w:t>FIZ</w:t>
              <w:tab/>
              <w:t>Oksijen</w:t>
            </w:r>
            <w:r>
              <w:rPr>
                <w:spacing w:val="-12"/>
                <w:w w:val="105"/>
                <w:sz w:val="17"/>
              </w:rPr>
              <w:t> </w:t>
            </w:r>
            <w:r>
              <w:rPr>
                <w:w w:val="105"/>
                <w:sz w:val="17"/>
              </w:rPr>
              <w:t>ve</w:t>
            </w:r>
            <w:r>
              <w:rPr>
                <w:spacing w:val="-22"/>
                <w:w w:val="105"/>
                <w:sz w:val="17"/>
              </w:rPr>
              <w:t> </w:t>
            </w:r>
            <w:r>
              <w:rPr>
                <w:w w:val="105"/>
                <w:sz w:val="17"/>
              </w:rPr>
              <w:t>Karbondioksit</w:t>
            </w:r>
            <w:r>
              <w:rPr>
                <w:spacing w:val="-10"/>
                <w:w w:val="105"/>
                <w:sz w:val="17"/>
              </w:rPr>
              <w:t> </w:t>
            </w:r>
            <w:r>
              <w:rPr>
                <w:w w:val="105"/>
                <w:sz w:val="17"/>
              </w:rPr>
              <w:t>Taşınması</w:t>
            </w:r>
          </w:p>
        </w:tc>
        <w:tc>
          <w:tcPr>
            <w:tcW w:w="1898" w:type="dxa"/>
            <w:tcBorders>
              <w:bottom w:val="nil"/>
            </w:tcBorders>
          </w:tcPr>
          <w:p>
            <w:pPr>
              <w:pStyle w:val="TableParagraph"/>
              <w:spacing w:before="1"/>
              <w:ind w:left="99"/>
              <w:rPr>
                <w:sz w:val="17"/>
              </w:rPr>
            </w:pPr>
            <w:r>
              <w:rPr>
                <w:w w:val="105"/>
                <w:sz w:val="17"/>
              </w:rPr>
              <w:t>U Dal</w:t>
            </w:r>
          </w:p>
        </w:tc>
      </w:tr>
      <w:tr>
        <w:trPr>
          <w:trHeight w:val="307" w:hRule="exact"/>
        </w:trPr>
        <w:tc>
          <w:tcPr>
            <w:tcW w:w="1404" w:type="dxa"/>
            <w:tcBorders>
              <w:top w:val="nil"/>
              <w:bottom w:val="nil"/>
            </w:tcBorders>
          </w:tcPr>
          <w:p>
            <w:pPr>
              <w:pStyle w:val="TableParagraph"/>
              <w:spacing w:before="2"/>
              <w:ind w:left="104"/>
              <w:rPr>
                <w:sz w:val="17"/>
              </w:rPr>
            </w:pPr>
            <w:r>
              <w:rPr>
                <w:w w:val="105"/>
                <w:sz w:val="17"/>
              </w:rPr>
              <w:t>10.30-12.20</w:t>
            </w:r>
          </w:p>
        </w:tc>
        <w:tc>
          <w:tcPr>
            <w:tcW w:w="5964" w:type="dxa"/>
            <w:tcBorders>
              <w:top w:val="nil"/>
              <w:bottom w:val="nil"/>
            </w:tcBorders>
          </w:tcPr>
          <w:p>
            <w:pPr>
              <w:pStyle w:val="TableParagraph"/>
              <w:tabs>
                <w:tab w:pos="1272" w:val="left" w:leader="none"/>
              </w:tabs>
              <w:spacing w:before="2"/>
              <w:ind w:left="107"/>
              <w:rPr>
                <w:sz w:val="17"/>
              </w:rPr>
            </w:pPr>
            <w:r>
              <w:rPr>
                <w:w w:val="105"/>
                <w:sz w:val="17"/>
              </w:rPr>
              <w:t>MIK</w:t>
              <w:tab/>
              <w:t>Aşı</w:t>
            </w:r>
          </w:p>
        </w:tc>
        <w:tc>
          <w:tcPr>
            <w:tcW w:w="1898" w:type="dxa"/>
            <w:tcBorders>
              <w:top w:val="nil"/>
              <w:bottom w:val="nil"/>
            </w:tcBorders>
          </w:tcPr>
          <w:p>
            <w:pPr>
              <w:pStyle w:val="TableParagraph"/>
              <w:spacing w:before="2"/>
              <w:ind w:left="98"/>
              <w:rPr>
                <w:sz w:val="17"/>
              </w:rPr>
            </w:pPr>
            <w:r>
              <w:rPr>
                <w:w w:val="110"/>
                <w:sz w:val="17"/>
              </w:rPr>
              <w:t>GAslan</w:t>
            </w:r>
          </w:p>
        </w:tc>
      </w:tr>
      <w:tr>
        <w:trPr>
          <w:trHeight w:val="312" w:hRule="exact"/>
        </w:trPr>
        <w:tc>
          <w:tcPr>
            <w:tcW w:w="1404" w:type="dxa"/>
            <w:tcBorders>
              <w:top w:val="nil"/>
              <w:bottom w:val="nil"/>
            </w:tcBorders>
          </w:tcPr>
          <w:p>
            <w:pPr>
              <w:pStyle w:val="TableParagraph"/>
              <w:spacing w:before="103"/>
              <w:ind w:left="104"/>
              <w:rPr>
                <w:sz w:val="17"/>
              </w:rPr>
            </w:pPr>
            <w:r>
              <w:rPr>
                <w:w w:val="105"/>
                <w:sz w:val="17"/>
              </w:rPr>
              <w:t>13.30-14.20</w:t>
            </w:r>
          </w:p>
        </w:tc>
        <w:tc>
          <w:tcPr>
            <w:tcW w:w="5964" w:type="dxa"/>
            <w:tcBorders>
              <w:top w:val="nil"/>
              <w:bottom w:val="nil"/>
            </w:tcBorders>
          </w:tcPr>
          <w:p>
            <w:pPr>
              <w:pStyle w:val="TableParagraph"/>
              <w:tabs>
                <w:tab w:pos="1272" w:val="left" w:leader="none"/>
              </w:tabs>
              <w:spacing w:before="108"/>
              <w:ind w:left="106"/>
              <w:rPr>
                <w:sz w:val="17"/>
              </w:rPr>
            </w:pPr>
            <w:r>
              <w:rPr>
                <w:w w:val="105"/>
                <w:sz w:val="17"/>
              </w:rPr>
              <w:t>FIZ</w:t>
              <w:tab/>
              <w:t>Asit Baz Dengesinin</w:t>
            </w:r>
            <w:r>
              <w:rPr>
                <w:spacing w:val="-11"/>
                <w:w w:val="105"/>
                <w:sz w:val="17"/>
              </w:rPr>
              <w:t> </w:t>
            </w:r>
            <w:r>
              <w:rPr>
                <w:w w:val="105"/>
                <w:sz w:val="17"/>
              </w:rPr>
              <w:t>Regülasyonu</w:t>
            </w:r>
          </w:p>
        </w:tc>
        <w:tc>
          <w:tcPr>
            <w:tcW w:w="1898" w:type="dxa"/>
            <w:tcBorders>
              <w:top w:val="nil"/>
              <w:bottom w:val="nil"/>
            </w:tcBorders>
          </w:tcPr>
          <w:p>
            <w:pPr>
              <w:pStyle w:val="TableParagraph"/>
              <w:spacing w:before="108"/>
              <w:ind w:left="99"/>
              <w:rPr>
                <w:sz w:val="17"/>
              </w:rPr>
            </w:pPr>
            <w:r>
              <w:rPr>
                <w:w w:val="105"/>
                <w:sz w:val="17"/>
              </w:rPr>
              <w:t>U Dal</w:t>
            </w:r>
          </w:p>
        </w:tc>
      </w:tr>
      <w:tr>
        <w:trPr>
          <w:trHeight w:val="209" w:hRule="exact"/>
        </w:trPr>
        <w:tc>
          <w:tcPr>
            <w:tcW w:w="1404" w:type="dxa"/>
            <w:tcBorders>
              <w:top w:val="nil"/>
              <w:bottom w:val="nil"/>
            </w:tcBorders>
          </w:tcPr>
          <w:p>
            <w:pPr>
              <w:pStyle w:val="TableParagraph"/>
              <w:spacing w:before="2"/>
              <w:ind w:left="104"/>
              <w:rPr>
                <w:sz w:val="17"/>
              </w:rPr>
            </w:pPr>
            <w:r>
              <w:rPr>
                <w:w w:val="105"/>
                <w:sz w:val="17"/>
              </w:rPr>
              <w:t>14.30-15.20</w:t>
            </w:r>
          </w:p>
        </w:tc>
        <w:tc>
          <w:tcPr>
            <w:tcW w:w="5964" w:type="dxa"/>
            <w:tcBorders>
              <w:top w:val="nil"/>
              <w:bottom w:val="nil"/>
            </w:tcBorders>
          </w:tcPr>
          <w:p>
            <w:pPr>
              <w:pStyle w:val="TableParagraph"/>
              <w:tabs>
                <w:tab w:pos="1297" w:val="left" w:leader="none"/>
              </w:tabs>
              <w:spacing w:before="2"/>
              <w:ind w:left="106"/>
              <w:rPr>
                <w:sz w:val="17"/>
              </w:rPr>
            </w:pPr>
            <w:r>
              <w:rPr>
                <w:w w:val="105"/>
                <w:sz w:val="17"/>
              </w:rPr>
              <w:t>HiS</w:t>
              <w:tab/>
              <w:t>Solunum Sistemi</w:t>
            </w:r>
            <w:r>
              <w:rPr>
                <w:spacing w:val="-17"/>
                <w:w w:val="105"/>
                <w:sz w:val="17"/>
              </w:rPr>
              <w:t> </w:t>
            </w:r>
            <w:r>
              <w:rPr>
                <w:w w:val="105"/>
                <w:sz w:val="17"/>
              </w:rPr>
              <w:t>Histolojisi</w:t>
            </w:r>
          </w:p>
        </w:tc>
        <w:tc>
          <w:tcPr>
            <w:tcW w:w="1898" w:type="dxa"/>
            <w:tcBorders>
              <w:top w:val="nil"/>
              <w:bottom w:val="nil"/>
            </w:tcBorders>
          </w:tcPr>
          <w:p>
            <w:pPr>
              <w:pStyle w:val="TableParagraph"/>
              <w:spacing w:before="2"/>
              <w:ind w:left="100"/>
              <w:rPr>
                <w:sz w:val="17"/>
              </w:rPr>
            </w:pPr>
            <w:r>
              <w:rPr>
                <w:w w:val="110"/>
                <w:sz w:val="17"/>
              </w:rPr>
              <w:t>BCYılmaz</w:t>
            </w:r>
          </w:p>
        </w:tc>
      </w:tr>
      <w:tr>
        <w:trPr>
          <w:trHeight w:val="244" w:hRule="exact"/>
        </w:trPr>
        <w:tc>
          <w:tcPr>
            <w:tcW w:w="1404" w:type="dxa"/>
            <w:tcBorders>
              <w:top w:val="nil"/>
              <w:bottom w:val="single" w:sz="4" w:space="0" w:color="000000"/>
            </w:tcBorders>
          </w:tcPr>
          <w:p>
            <w:pPr>
              <w:pStyle w:val="TableParagraph"/>
              <w:spacing w:before="5"/>
              <w:ind w:left="104"/>
              <w:rPr>
                <w:sz w:val="17"/>
              </w:rPr>
            </w:pPr>
            <w:r>
              <w:rPr>
                <w:w w:val="105"/>
                <w:sz w:val="17"/>
              </w:rPr>
              <w:t>15.30-17.20</w:t>
            </w:r>
          </w:p>
        </w:tc>
        <w:tc>
          <w:tcPr>
            <w:tcW w:w="5964" w:type="dxa"/>
            <w:tcBorders>
              <w:top w:val="nil"/>
              <w:bottom w:val="single" w:sz="4" w:space="0" w:color="000000"/>
            </w:tcBorders>
          </w:tcPr>
          <w:p>
            <w:pPr>
              <w:pStyle w:val="TableParagraph"/>
              <w:spacing w:before="5"/>
              <w:ind w:left="102"/>
              <w:rPr>
                <w:sz w:val="17"/>
              </w:rPr>
            </w:pPr>
            <w:r>
              <w:rPr>
                <w:w w:val="105"/>
                <w:sz w:val="17"/>
              </w:rPr>
              <w:t>Serbest çalışma</w:t>
            </w:r>
          </w:p>
        </w:tc>
        <w:tc>
          <w:tcPr>
            <w:tcW w:w="1898" w:type="dxa"/>
            <w:tcBorders>
              <w:top w:val="nil"/>
              <w:bottom w:val="single" w:sz="4" w:space="0" w:color="000000"/>
            </w:tcBorders>
          </w:tcPr>
          <w:p>
            <w:pPr/>
          </w:p>
        </w:tc>
      </w:tr>
    </w:tbl>
    <w:p>
      <w:pPr>
        <w:spacing w:after="0"/>
        <w:sectPr>
          <w:pgSz w:w="11910" w:h="16840"/>
          <w:pgMar w:header="1337" w:footer="0" w:top="1600" w:bottom="280" w:left="1120" w:right="1160"/>
        </w:sectPr>
      </w:pPr>
    </w:p>
    <w:p>
      <w:pPr>
        <w:pStyle w:val="BodyText"/>
        <w:ind w:left="100"/>
        <w:rPr>
          <w:sz w:val="20"/>
        </w:rPr>
      </w:pPr>
      <w:r>
        <w:rPr>
          <w:sz w:val="20"/>
        </w:rPr>
        <w:pict>
          <v:group style="width:469.85pt;height:24.75pt;mso-position-horizontal-relative:char;mso-position-vertical-relative:line" coordorigin="0,0" coordsize="9397,495">
            <v:shape style="position:absolute;left:7313;top:0;width:2083;height:494" type="#_x0000_t75" stroked="false">
              <v:imagedata r:id="rId57" o:title=""/>
            </v:shape>
            <v:line style="position:absolute" from="36,37" to="7336,37" stroked="true" strokeweight=".599955pt" strokecolor="#afafaf">
              <v:stroke dashstyle="solid"/>
            </v:line>
            <v:line style="position:absolute" from="27,302" to="8805,302" stroked="true" strokeweight="2.639803pt" strokecolor="#8c8c8c">
              <v:stroke dashstyle="solid"/>
            </v:line>
            <v:shape style="position:absolute;left:63;top:3;width:293;height:269" type="#_x0000_t202" filled="false" stroked="false">
              <v:textbox inset="0,0,0,0">
                <w:txbxContent>
                  <w:p>
                    <w:pPr>
                      <w:spacing w:line="268" w:lineRule="exact" w:before="0"/>
                      <w:ind w:left="0" w:right="0" w:firstLine="0"/>
                      <w:jc w:val="left"/>
                      <w:rPr>
                        <w:sz w:val="24"/>
                      </w:rPr>
                    </w:pPr>
                    <w:bookmarkStart w:name="Page 98" w:id="136"/>
                    <w:bookmarkEnd w:id="136"/>
                    <w:r>
                      <w:rPr/>
                    </w:r>
                    <w:r>
                      <w:rPr>
                        <w:color w:val="2B2B2B"/>
                        <w:sz w:val="24"/>
                      </w:rPr>
                      <w:t>10</w:t>
                    </w:r>
                  </w:p>
                </w:txbxContent>
              </v:textbox>
              <w10:wrap type="none"/>
            </v:shape>
          </v:group>
        </w:pict>
      </w:r>
      <w:r>
        <w:rPr>
          <w:sz w:val="20"/>
        </w:rPr>
      </w:r>
    </w:p>
    <w:p>
      <w:pPr>
        <w:pStyle w:val="BodyText"/>
        <w:rPr>
          <w:b/>
          <w:sz w:val="16"/>
        </w:rPr>
      </w:pPr>
    </w:p>
    <w:p>
      <w:pPr>
        <w:pStyle w:val="ListParagraph"/>
        <w:numPr>
          <w:ilvl w:val="1"/>
          <w:numId w:val="113"/>
        </w:numPr>
        <w:tabs>
          <w:tab w:pos="588" w:val="left" w:leader="none"/>
        </w:tabs>
        <w:spacing w:line="240" w:lineRule="auto" w:before="95" w:after="5"/>
        <w:ind w:left="587" w:right="0" w:hanging="242"/>
        <w:jc w:val="left"/>
        <w:rPr>
          <w:b/>
          <w:sz w:val="17"/>
        </w:rPr>
      </w:pPr>
      <w:r>
        <w:rPr>
          <w:b/>
          <w:w w:val="105"/>
          <w:sz w:val="17"/>
        </w:rPr>
        <w:t>ARALIK</w:t>
      </w:r>
      <w:r>
        <w:rPr>
          <w:b/>
          <w:spacing w:val="-20"/>
          <w:w w:val="105"/>
          <w:sz w:val="17"/>
        </w:rPr>
        <w:t> </w:t>
      </w:r>
      <w:r>
        <w:rPr>
          <w:b/>
          <w:w w:val="105"/>
          <w:sz w:val="17"/>
        </w:rPr>
        <w:t>2012</w:t>
      </w:r>
      <w:r>
        <w:rPr>
          <w:b/>
          <w:spacing w:val="-29"/>
          <w:w w:val="105"/>
          <w:sz w:val="17"/>
        </w:rPr>
        <w:t> </w:t>
      </w:r>
      <w:r>
        <w:rPr>
          <w:b/>
          <w:w w:val="105"/>
          <w:sz w:val="17"/>
        </w:rPr>
        <w:t>PAZARTESi</w:t>
      </w:r>
    </w:p>
    <w:tbl>
      <w:tblPr>
        <w:tblW w:w="0" w:type="auto"/>
        <w:jc w:val="left"/>
        <w:tblInd w:w="16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5"/>
        <w:gridCol w:w="1001"/>
        <w:gridCol w:w="4888"/>
        <w:gridCol w:w="1908"/>
      </w:tblGrid>
      <w:tr>
        <w:trPr>
          <w:trHeight w:val="326" w:hRule="exact"/>
        </w:trPr>
        <w:tc>
          <w:tcPr>
            <w:tcW w:w="1385" w:type="dxa"/>
          </w:tcPr>
          <w:p>
            <w:pPr>
              <w:pStyle w:val="TableParagraph"/>
              <w:spacing w:line="194" w:lineRule="exact"/>
              <w:ind w:left="100"/>
              <w:rPr>
                <w:sz w:val="17"/>
              </w:rPr>
            </w:pPr>
            <w:r>
              <w:rPr>
                <w:sz w:val="17"/>
              </w:rPr>
              <w:t>SAAT</w:t>
            </w:r>
          </w:p>
        </w:tc>
        <w:tc>
          <w:tcPr>
            <w:tcW w:w="1001" w:type="dxa"/>
            <w:tcBorders>
              <w:right w:val="nil"/>
            </w:tcBorders>
          </w:tcPr>
          <w:p>
            <w:pPr>
              <w:pStyle w:val="TableParagraph"/>
              <w:spacing w:line="194" w:lineRule="exact"/>
              <w:ind w:left="102"/>
              <w:rPr>
                <w:sz w:val="17"/>
              </w:rPr>
            </w:pPr>
            <w:r>
              <w:rPr>
                <w:w w:val="105"/>
                <w:sz w:val="17"/>
              </w:rPr>
              <w:t>DERS</w:t>
            </w:r>
          </w:p>
        </w:tc>
        <w:tc>
          <w:tcPr>
            <w:tcW w:w="4888" w:type="dxa"/>
            <w:tcBorders>
              <w:left w:val="nil"/>
            </w:tcBorders>
          </w:tcPr>
          <w:p>
            <w:pPr>
              <w:pStyle w:val="TableParagraph"/>
              <w:spacing w:line="194" w:lineRule="exact"/>
              <w:ind w:left="192"/>
              <w:rPr>
                <w:sz w:val="17"/>
              </w:rPr>
            </w:pPr>
            <w:r>
              <w:rPr>
                <w:w w:val="105"/>
                <w:sz w:val="17"/>
              </w:rPr>
              <w:t>KONU</w:t>
            </w:r>
          </w:p>
        </w:tc>
        <w:tc>
          <w:tcPr>
            <w:tcW w:w="1908" w:type="dxa"/>
          </w:tcPr>
          <w:p>
            <w:pPr>
              <w:pStyle w:val="TableParagraph"/>
              <w:spacing w:line="190" w:lineRule="exact"/>
              <w:ind w:left="94"/>
              <w:rPr>
                <w:sz w:val="17"/>
              </w:rPr>
            </w:pPr>
            <w:r>
              <w:rPr>
                <w:sz w:val="17"/>
              </w:rPr>
              <w:t>uc.:;R. UYESI</w:t>
            </w:r>
          </w:p>
        </w:tc>
      </w:tr>
      <w:tr>
        <w:trPr>
          <w:trHeight w:val="212" w:hRule="exact"/>
        </w:trPr>
        <w:tc>
          <w:tcPr>
            <w:tcW w:w="1385" w:type="dxa"/>
            <w:tcBorders>
              <w:bottom w:val="nil"/>
            </w:tcBorders>
          </w:tcPr>
          <w:p>
            <w:pPr>
              <w:pStyle w:val="TableParagraph"/>
              <w:spacing w:before="3"/>
              <w:ind w:left="100"/>
              <w:rPr>
                <w:sz w:val="17"/>
              </w:rPr>
            </w:pPr>
            <w:r>
              <w:rPr>
                <w:w w:val="105"/>
                <w:sz w:val="17"/>
              </w:rPr>
              <w:t>08.30-09.20</w:t>
            </w:r>
          </w:p>
        </w:tc>
        <w:tc>
          <w:tcPr>
            <w:tcW w:w="1001" w:type="dxa"/>
            <w:tcBorders>
              <w:bottom w:val="nil"/>
              <w:right w:val="nil"/>
            </w:tcBorders>
          </w:tcPr>
          <w:p>
            <w:pPr>
              <w:pStyle w:val="TableParagraph"/>
              <w:spacing w:before="3"/>
              <w:ind w:left="102"/>
              <w:rPr>
                <w:sz w:val="17"/>
              </w:rPr>
            </w:pPr>
            <w:r>
              <w:rPr>
                <w:w w:val="105"/>
                <w:sz w:val="17"/>
              </w:rPr>
              <w:t>MIK LAB</w:t>
            </w:r>
          </w:p>
        </w:tc>
        <w:tc>
          <w:tcPr>
            <w:tcW w:w="4888" w:type="dxa"/>
            <w:tcBorders>
              <w:left w:val="nil"/>
              <w:bottom w:val="nil"/>
            </w:tcBorders>
          </w:tcPr>
          <w:p>
            <w:pPr>
              <w:pStyle w:val="TableParagraph"/>
              <w:spacing w:line="201" w:lineRule="exact"/>
              <w:ind w:left="259"/>
              <w:rPr>
                <w:sz w:val="17"/>
              </w:rPr>
            </w:pPr>
            <w:r>
              <w:rPr>
                <w:w w:val="105"/>
                <w:sz w:val="17"/>
              </w:rPr>
              <w:t>Serolojik testler </w:t>
            </w:r>
            <w:r>
              <w:rPr>
                <w:b/>
                <w:w w:val="105"/>
                <w:sz w:val="18"/>
              </w:rPr>
              <w:t>il </w:t>
            </w:r>
            <w:r>
              <w:rPr>
                <w:w w:val="105"/>
                <w:sz w:val="17"/>
              </w:rPr>
              <w:t>(Grup A)</w:t>
            </w:r>
          </w:p>
        </w:tc>
        <w:tc>
          <w:tcPr>
            <w:tcW w:w="1908" w:type="dxa"/>
            <w:vMerge w:val="restart"/>
          </w:tcPr>
          <w:p>
            <w:pPr>
              <w:pStyle w:val="TableParagraph"/>
              <w:spacing w:line="264" w:lineRule="auto" w:before="3"/>
              <w:ind w:left="97" w:right="408" w:hanging="1"/>
              <w:rPr>
                <w:sz w:val="17"/>
              </w:rPr>
            </w:pPr>
            <w:r>
              <w:rPr>
                <w:w w:val="110"/>
                <w:sz w:val="17"/>
              </w:rPr>
              <w:t>G Aslan/M Ülger</w:t>
            </w:r>
            <w:r>
              <w:rPr>
                <w:w w:val="105"/>
                <w:sz w:val="17"/>
              </w:rPr>
              <w:t> </w:t>
            </w:r>
            <w:r>
              <w:rPr>
                <w:w w:val="110"/>
                <w:sz w:val="17"/>
              </w:rPr>
              <w:t>DYılmaz DYılmaz DYılmaz</w:t>
            </w:r>
          </w:p>
          <w:p>
            <w:pPr>
              <w:pStyle w:val="TableParagraph"/>
              <w:spacing w:line="271" w:lineRule="auto" w:before="140"/>
              <w:ind w:left="87" w:right="410" w:hanging="10"/>
              <w:rPr>
                <w:sz w:val="17"/>
              </w:rPr>
            </w:pPr>
            <w:r>
              <w:rPr>
                <w:w w:val="105"/>
                <w:sz w:val="17"/>
              </w:rPr>
              <w:t>G Aslan/M Ülger E Ballı</w:t>
            </w:r>
          </w:p>
        </w:tc>
      </w:tr>
      <w:tr>
        <w:trPr>
          <w:trHeight w:val="205" w:hRule="exact"/>
        </w:trPr>
        <w:tc>
          <w:tcPr>
            <w:tcW w:w="1385" w:type="dxa"/>
            <w:tcBorders>
              <w:top w:val="nil"/>
              <w:bottom w:val="nil"/>
            </w:tcBorders>
          </w:tcPr>
          <w:p>
            <w:pPr>
              <w:pStyle w:val="TableParagraph"/>
              <w:spacing w:line="195" w:lineRule="exact"/>
              <w:ind w:left="100"/>
              <w:rPr>
                <w:sz w:val="17"/>
              </w:rPr>
            </w:pPr>
            <w:r>
              <w:rPr>
                <w:w w:val="105"/>
                <w:sz w:val="17"/>
              </w:rPr>
              <w:t>09.30-10.20</w:t>
            </w:r>
          </w:p>
        </w:tc>
        <w:tc>
          <w:tcPr>
            <w:tcW w:w="1001" w:type="dxa"/>
            <w:tcBorders>
              <w:top w:val="nil"/>
              <w:bottom w:val="nil"/>
              <w:right w:val="nil"/>
            </w:tcBorders>
          </w:tcPr>
          <w:p>
            <w:pPr>
              <w:pStyle w:val="TableParagraph"/>
              <w:spacing w:before="9"/>
              <w:ind w:left="112"/>
              <w:rPr>
                <w:sz w:val="17"/>
              </w:rPr>
            </w:pPr>
            <w:r>
              <w:rPr>
                <w:w w:val="105"/>
                <w:sz w:val="17"/>
              </w:rPr>
              <w:t>KUG</w:t>
            </w:r>
          </w:p>
        </w:tc>
        <w:tc>
          <w:tcPr>
            <w:tcW w:w="4888" w:type="dxa"/>
            <w:tcBorders>
              <w:top w:val="nil"/>
              <w:left w:val="nil"/>
              <w:bottom w:val="nil"/>
            </w:tcBorders>
          </w:tcPr>
          <w:p>
            <w:pPr>
              <w:pStyle w:val="TableParagraph"/>
              <w:spacing w:before="9"/>
              <w:ind w:left="268"/>
              <w:rPr>
                <w:sz w:val="17"/>
              </w:rPr>
            </w:pPr>
            <w:r>
              <w:rPr>
                <w:w w:val="105"/>
                <w:sz w:val="17"/>
              </w:rPr>
              <w:t>Normal Kalp Sesleri (Grup 9-10)</w:t>
            </w:r>
          </w:p>
        </w:tc>
        <w:tc>
          <w:tcPr>
            <w:tcW w:w="1908" w:type="dxa"/>
            <w:vMerge/>
          </w:tcPr>
          <w:p>
            <w:pPr/>
          </w:p>
        </w:tc>
      </w:tr>
      <w:tr>
        <w:trPr>
          <w:trHeight w:val="490" w:hRule="exact"/>
        </w:trPr>
        <w:tc>
          <w:tcPr>
            <w:tcW w:w="1385" w:type="dxa"/>
            <w:tcBorders>
              <w:top w:val="nil"/>
              <w:bottom w:val="nil"/>
            </w:tcBorders>
          </w:tcPr>
          <w:p>
            <w:pPr>
              <w:pStyle w:val="TableParagraph"/>
              <w:spacing w:line="191" w:lineRule="exact"/>
              <w:ind w:left="99"/>
              <w:rPr>
                <w:sz w:val="17"/>
              </w:rPr>
            </w:pPr>
            <w:r>
              <w:rPr>
                <w:w w:val="105"/>
                <w:sz w:val="17"/>
              </w:rPr>
              <w:t>10.30-11.20</w:t>
            </w:r>
          </w:p>
          <w:p>
            <w:pPr>
              <w:pStyle w:val="TableParagraph"/>
              <w:spacing w:before="6"/>
              <w:ind w:left="99"/>
              <w:rPr>
                <w:sz w:val="17"/>
              </w:rPr>
            </w:pPr>
            <w:r>
              <w:rPr>
                <w:w w:val="105"/>
                <w:sz w:val="17"/>
              </w:rPr>
              <w:t>11.30-12.20</w:t>
            </w:r>
          </w:p>
        </w:tc>
        <w:tc>
          <w:tcPr>
            <w:tcW w:w="1001" w:type="dxa"/>
            <w:tcBorders>
              <w:top w:val="nil"/>
              <w:bottom w:val="nil"/>
              <w:right w:val="nil"/>
            </w:tcBorders>
          </w:tcPr>
          <w:p>
            <w:pPr>
              <w:pStyle w:val="TableParagraph"/>
              <w:spacing w:line="188" w:lineRule="exact" w:before="38"/>
              <w:ind w:left="102" w:right="486" w:firstLine="9"/>
              <w:rPr>
                <w:sz w:val="17"/>
              </w:rPr>
            </w:pPr>
            <w:r>
              <w:rPr>
                <w:sz w:val="17"/>
              </w:rPr>
              <w:t>KUG </w:t>
            </w:r>
            <w:r>
              <w:rPr>
                <w:w w:val="105"/>
                <w:sz w:val="17"/>
              </w:rPr>
              <w:t>KUG</w:t>
            </w:r>
          </w:p>
        </w:tc>
        <w:tc>
          <w:tcPr>
            <w:tcW w:w="4888" w:type="dxa"/>
            <w:tcBorders>
              <w:top w:val="nil"/>
              <w:left w:val="nil"/>
              <w:bottom w:val="nil"/>
            </w:tcBorders>
          </w:tcPr>
          <w:p>
            <w:pPr>
              <w:pStyle w:val="TableParagraph"/>
              <w:spacing w:line="192" w:lineRule="exact" w:before="30"/>
              <w:ind w:left="254" w:right="1423"/>
              <w:rPr>
                <w:sz w:val="17"/>
              </w:rPr>
            </w:pPr>
            <w:r>
              <w:rPr>
                <w:w w:val="105"/>
                <w:sz w:val="17"/>
              </w:rPr>
              <w:t>Normal Kalp Sesleri (Grup 11-12) Normal Kalp Sesleri (Grup 5-6)</w:t>
            </w:r>
          </w:p>
        </w:tc>
        <w:tc>
          <w:tcPr>
            <w:tcW w:w="1908" w:type="dxa"/>
            <w:vMerge/>
          </w:tcPr>
          <w:p>
            <w:pPr/>
          </w:p>
        </w:tc>
      </w:tr>
      <w:tr>
        <w:trPr>
          <w:trHeight w:val="301" w:hRule="exact"/>
        </w:trPr>
        <w:tc>
          <w:tcPr>
            <w:tcW w:w="1385" w:type="dxa"/>
            <w:tcBorders>
              <w:top w:val="nil"/>
              <w:bottom w:val="nil"/>
            </w:tcBorders>
          </w:tcPr>
          <w:p>
            <w:pPr>
              <w:pStyle w:val="TableParagraph"/>
              <w:spacing w:before="81"/>
              <w:ind w:left="99"/>
              <w:rPr>
                <w:sz w:val="17"/>
              </w:rPr>
            </w:pPr>
            <w:r>
              <w:rPr>
                <w:w w:val="105"/>
                <w:sz w:val="17"/>
              </w:rPr>
              <w:t>13.30-15.20</w:t>
            </w:r>
          </w:p>
        </w:tc>
        <w:tc>
          <w:tcPr>
            <w:tcW w:w="1001" w:type="dxa"/>
            <w:tcBorders>
              <w:top w:val="nil"/>
              <w:bottom w:val="nil"/>
              <w:right w:val="nil"/>
            </w:tcBorders>
          </w:tcPr>
          <w:p>
            <w:pPr>
              <w:pStyle w:val="TableParagraph"/>
              <w:spacing w:before="81"/>
              <w:ind w:left="102"/>
              <w:rPr>
                <w:sz w:val="17"/>
              </w:rPr>
            </w:pPr>
            <w:r>
              <w:rPr>
                <w:w w:val="105"/>
                <w:sz w:val="17"/>
              </w:rPr>
              <w:t>MIK LAB</w:t>
            </w:r>
          </w:p>
        </w:tc>
        <w:tc>
          <w:tcPr>
            <w:tcW w:w="4888" w:type="dxa"/>
            <w:tcBorders>
              <w:top w:val="nil"/>
              <w:left w:val="nil"/>
              <w:bottom w:val="nil"/>
            </w:tcBorders>
          </w:tcPr>
          <w:p>
            <w:pPr>
              <w:pStyle w:val="TableParagraph"/>
              <w:spacing w:before="72"/>
              <w:ind w:left="259"/>
              <w:rPr>
                <w:sz w:val="17"/>
              </w:rPr>
            </w:pPr>
            <w:r>
              <w:rPr>
                <w:w w:val="105"/>
                <w:sz w:val="17"/>
              </w:rPr>
              <w:t>Serolojik testler </w:t>
            </w:r>
            <w:r>
              <w:rPr>
                <w:b/>
                <w:w w:val="105"/>
                <w:sz w:val="18"/>
              </w:rPr>
              <w:t>il </w:t>
            </w:r>
            <w:r>
              <w:rPr>
                <w:w w:val="105"/>
                <w:sz w:val="17"/>
              </w:rPr>
              <w:t>(Grup B)</w:t>
            </w:r>
          </w:p>
        </w:tc>
        <w:tc>
          <w:tcPr>
            <w:tcW w:w="1908" w:type="dxa"/>
            <w:vMerge/>
          </w:tcPr>
          <w:p>
            <w:pPr/>
          </w:p>
        </w:tc>
      </w:tr>
      <w:tr>
        <w:trPr>
          <w:trHeight w:val="508" w:hRule="exact"/>
        </w:trPr>
        <w:tc>
          <w:tcPr>
            <w:tcW w:w="1385" w:type="dxa"/>
            <w:tcBorders>
              <w:top w:val="nil"/>
            </w:tcBorders>
          </w:tcPr>
          <w:p>
            <w:pPr>
              <w:pStyle w:val="TableParagraph"/>
              <w:spacing w:before="21"/>
              <w:ind w:left="99"/>
              <w:rPr>
                <w:sz w:val="17"/>
              </w:rPr>
            </w:pPr>
            <w:r>
              <w:rPr>
                <w:w w:val="105"/>
                <w:sz w:val="17"/>
              </w:rPr>
              <w:t>15.30-17.20</w:t>
            </w:r>
          </w:p>
        </w:tc>
        <w:tc>
          <w:tcPr>
            <w:tcW w:w="1001" w:type="dxa"/>
            <w:tcBorders>
              <w:top w:val="nil"/>
              <w:right w:val="nil"/>
            </w:tcBorders>
          </w:tcPr>
          <w:p>
            <w:pPr>
              <w:pStyle w:val="TableParagraph"/>
              <w:spacing w:before="16"/>
              <w:ind w:left="101"/>
              <w:rPr>
                <w:sz w:val="17"/>
              </w:rPr>
            </w:pPr>
            <w:r>
              <w:rPr>
                <w:w w:val="105"/>
                <w:sz w:val="17"/>
              </w:rPr>
              <w:t>HİS LAB</w:t>
            </w:r>
          </w:p>
        </w:tc>
        <w:tc>
          <w:tcPr>
            <w:tcW w:w="4888" w:type="dxa"/>
            <w:tcBorders>
              <w:top w:val="nil"/>
              <w:left w:val="nil"/>
            </w:tcBorders>
          </w:tcPr>
          <w:p>
            <w:pPr>
              <w:pStyle w:val="TableParagraph"/>
              <w:spacing w:before="16"/>
              <w:ind w:left="259"/>
              <w:rPr>
                <w:sz w:val="17"/>
              </w:rPr>
            </w:pPr>
            <w:r>
              <w:rPr>
                <w:w w:val="105"/>
                <w:sz w:val="17"/>
              </w:rPr>
              <w:t>Solunum Sistemi Histolojisi (Grup D)</w:t>
            </w:r>
          </w:p>
        </w:tc>
        <w:tc>
          <w:tcPr>
            <w:tcW w:w="1908" w:type="dxa"/>
            <w:vMerge/>
          </w:tcPr>
          <w:p>
            <w:pPr/>
          </w:p>
        </w:tc>
      </w:tr>
    </w:tbl>
    <w:p>
      <w:pPr>
        <w:pStyle w:val="BodyText"/>
        <w:spacing w:before="2"/>
        <w:rPr>
          <w:b/>
        </w:rPr>
      </w:pPr>
    </w:p>
    <w:p>
      <w:pPr>
        <w:pStyle w:val="ListParagraph"/>
        <w:numPr>
          <w:ilvl w:val="1"/>
          <w:numId w:val="113"/>
        </w:numPr>
        <w:tabs>
          <w:tab w:pos="588" w:val="left" w:leader="none"/>
        </w:tabs>
        <w:spacing w:line="240" w:lineRule="auto" w:before="0" w:after="9"/>
        <w:ind w:left="587" w:right="0" w:hanging="242"/>
        <w:jc w:val="left"/>
        <w:rPr>
          <w:b/>
          <w:sz w:val="17"/>
        </w:rPr>
      </w:pPr>
      <w:r>
        <w:rPr>
          <w:b/>
          <w:w w:val="105"/>
          <w:sz w:val="17"/>
        </w:rPr>
        <w:t>ARALIK 2012</w:t>
      </w:r>
      <w:r>
        <w:rPr>
          <w:b/>
          <w:spacing w:val="-22"/>
          <w:w w:val="105"/>
          <w:sz w:val="17"/>
        </w:rPr>
        <w:t> </w:t>
      </w:r>
      <w:r>
        <w:rPr>
          <w:b/>
          <w:w w:val="105"/>
          <w:sz w:val="17"/>
        </w:rPr>
        <w:t>SALI</w:t>
      </w:r>
    </w:p>
    <w:tbl>
      <w:tblPr>
        <w:tblW w:w="0" w:type="auto"/>
        <w:jc w:val="left"/>
        <w:tblInd w:w="16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9"/>
        <w:gridCol w:w="5908"/>
        <w:gridCol w:w="1879"/>
      </w:tblGrid>
      <w:tr>
        <w:trPr>
          <w:trHeight w:val="348" w:hRule="exact"/>
        </w:trPr>
        <w:tc>
          <w:tcPr>
            <w:tcW w:w="1389" w:type="dxa"/>
          </w:tcPr>
          <w:p>
            <w:pPr>
              <w:pStyle w:val="TableParagraph"/>
              <w:spacing w:line="190" w:lineRule="exact"/>
              <w:ind w:left="100"/>
              <w:rPr>
                <w:sz w:val="17"/>
              </w:rPr>
            </w:pPr>
            <w:r>
              <w:rPr>
                <w:sz w:val="17"/>
              </w:rPr>
              <w:t>SAAT</w:t>
            </w:r>
          </w:p>
        </w:tc>
        <w:tc>
          <w:tcPr>
            <w:tcW w:w="5908" w:type="dxa"/>
          </w:tcPr>
          <w:p>
            <w:pPr>
              <w:pStyle w:val="TableParagraph"/>
              <w:tabs>
                <w:tab w:pos="1192" w:val="left" w:leader="none"/>
              </w:tabs>
              <w:spacing w:line="190" w:lineRule="exact"/>
              <w:ind w:left="102"/>
              <w:rPr>
                <w:sz w:val="17"/>
              </w:rPr>
            </w:pPr>
            <w:r>
              <w:rPr>
                <w:w w:val="105"/>
                <w:sz w:val="17"/>
              </w:rPr>
              <w:t>DERS</w:t>
              <w:tab/>
              <w:t>KONU</w:t>
            </w:r>
          </w:p>
        </w:tc>
        <w:tc>
          <w:tcPr>
            <w:tcW w:w="1879" w:type="dxa"/>
          </w:tcPr>
          <w:p>
            <w:pPr>
              <w:pStyle w:val="TableParagraph"/>
              <w:spacing w:line="190" w:lineRule="exact"/>
              <w:ind w:left="97"/>
              <w:rPr>
                <w:sz w:val="17"/>
              </w:rPr>
            </w:pPr>
            <w:r>
              <w:rPr>
                <w:w w:val="105"/>
                <w:sz w:val="17"/>
              </w:rPr>
              <w:t>OGR. UYESI</w:t>
            </w:r>
          </w:p>
        </w:tc>
      </w:tr>
      <w:tr>
        <w:trPr>
          <w:trHeight w:val="206" w:hRule="exact"/>
        </w:trPr>
        <w:tc>
          <w:tcPr>
            <w:tcW w:w="1389" w:type="dxa"/>
            <w:tcBorders>
              <w:bottom w:val="nil"/>
            </w:tcBorders>
          </w:tcPr>
          <w:p>
            <w:pPr>
              <w:pStyle w:val="TableParagraph"/>
              <w:spacing w:line="192" w:lineRule="exact"/>
              <w:ind w:left="100"/>
              <w:rPr>
                <w:sz w:val="17"/>
              </w:rPr>
            </w:pPr>
            <w:r>
              <w:rPr>
                <w:w w:val="105"/>
                <w:sz w:val="17"/>
              </w:rPr>
              <w:t>08.30-10.20</w:t>
            </w:r>
          </w:p>
        </w:tc>
        <w:tc>
          <w:tcPr>
            <w:tcW w:w="5908" w:type="dxa"/>
            <w:tcBorders>
              <w:bottom w:val="nil"/>
            </w:tcBorders>
          </w:tcPr>
          <w:p>
            <w:pPr>
              <w:pStyle w:val="TableParagraph"/>
              <w:tabs>
                <w:tab w:pos="1249" w:val="left" w:leader="none"/>
              </w:tabs>
              <w:spacing w:line="192" w:lineRule="exact"/>
              <w:ind w:left="102"/>
              <w:rPr>
                <w:sz w:val="17"/>
              </w:rPr>
            </w:pPr>
            <w:r>
              <w:rPr>
                <w:w w:val="105"/>
                <w:sz w:val="17"/>
              </w:rPr>
              <w:t>BFIZ</w:t>
              <w:tab/>
              <w:t>Solunum</w:t>
            </w:r>
            <w:r>
              <w:rPr>
                <w:spacing w:val="-25"/>
                <w:w w:val="105"/>
                <w:sz w:val="17"/>
              </w:rPr>
              <w:t> </w:t>
            </w:r>
            <w:r>
              <w:rPr>
                <w:w w:val="105"/>
                <w:sz w:val="17"/>
              </w:rPr>
              <w:t>Dinamiği</w:t>
            </w:r>
          </w:p>
        </w:tc>
        <w:tc>
          <w:tcPr>
            <w:tcW w:w="1879" w:type="dxa"/>
            <w:tcBorders>
              <w:bottom w:val="nil"/>
            </w:tcBorders>
          </w:tcPr>
          <w:p>
            <w:pPr>
              <w:pStyle w:val="TableParagraph"/>
              <w:spacing w:line="192" w:lineRule="exact"/>
              <w:ind w:left="96"/>
              <w:rPr>
                <w:sz w:val="17"/>
              </w:rPr>
            </w:pPr>
            <w:r>
              <w:rPr>
                <w:w w:val="105"/>
                <w:sz w:val="17"/>
              </w:rPr>
              <w:t>U Çömelekoğlu</w:t>
            </w:r>
          </w:p>
        </w:tc>
      </w:tr>
      <w:tr>
        <w:trPr>
          <w:trHeight w:val="305" w:hRule="exact"/>
        </w:trPr>
        <w:tc>
          <w:tcPr>
            <w:tcW w:w="1389" w:type="dxa"/>
            <w:tcBorders>
              <w:top w:val="nil"/>
              <w:bottom w:val="nil"/>
            </w:tcBorders>
          </w:tcPr>
          <w:p>
            <w:pPr>
              <w:pStyle w:val="TableParagraph"/>
              <w:spacing w:before="2"/>
              <w:ind w:left="99"/>
              <w:rPr>
                <w:sz w:val="17"/>
              </w:rPr>
            </w:pPr>
            <w:r>
              <w:rPr>
                <w:w w:val="105"/>
                <w:sz w:val="17"/>
              </w:rPr>
              <w:t>10</w:t>
            </w:r>
            <w:r>
              <w:rPr>
                <w:color w:val="7E7E7E"/>
                <w:w w:val="105"/>
                <w:sz w:val="17"/>
              </w:rPr>
              <w:t>.</w:t>
            </w:r>
            <w:r>
              <w:rPr>
                <w:w w:val="105"/>
                <w:sz w:val="17"/>
              </w:rPr>
              <w:t>30-12</w:t>
            </w:r>
            <w:r>
              <w:rPr>
                <w:color w:val="7E7E7E"/>
                <w:w w:val="105"/>
                <w:sz w:val="17"/>
              </w:rPr>
              <w:t>.</w:t>
            </w:r>
            <w:r>
              <w:rPr>
                <w:w w:val="105"/>
                <w:sz w:val="17"/>
              </w:rPr>
              <w:t>20</w:t>
            </w:r>
          </w:p>
        </w:tc>
        <w:tc>
          <w:tcPr>
            <w:tcW w:w="5908" w:type="dxa"/>
            <w:tcBorders>
              <w:top w:val="nil"/>
              <w:bottom w:val="nil"/>
            </w:tcBorders>
          </w:tcPr>
          <w:p>
            <w:pPr>
              <w:pStyle w:val="TableParagraph"/>
              <w:tabs>
                <w:tab w:pos="1249" w:val="left" w:leader="none"/>
              </w:tabs>
              <w:spacing w:before="2"/>
              <w:ind w:left="101"/>
              <w:rPr>
                <w:sz w:val="17"/>
              </w:rPr>
            </w:pPr>
            <w:r>
              <w:rPr>
                <w:w w:val="105"/>
                <w:sz w:val="17"/>
              </w:rPr>
              <w:t>FIZ</w:t>
              <w:tab/>
            </w:r>
            <w:r>
              <w:rPr>
                <w:sz w:val="17"/>
              </w:rPr>
              <w:t>Solunumun </w:t>
            </w:r>
            <w:r>
              <w:rPr>
                <w:spacing w:val="14"/>
                <w:sz w:val="17"/>
              </w:rPr>
              <w:t> </w:t>
            </w:r>
            <w:r>
              <w:rPr>
                <w:sz w:val="17"/>
              </w:rPr>
              <w:t>Regülasyonu</w:t>
            </w:r>
          </w:p>
        </w:tc>
        <w:tc>
          <w:tcPr>
            <w:tcW w:w="1879" w:type="dxa"/>
            <w:tcBorders>
              <w:top w:val="nil"/>
              <w:bottom w:val="nil"/>
            </w:tcBorders>
          </w:tcPr>
          <w:p>
            <w:pPr>
              <w:pStyle w:val="TableParagraph"/>
              <w:spacing w:before="2"/>
              <w:ind w:left="96"/>
              <w:rPr>
                <w:sz w:val="17"/>
              </w:rPr>
            </w:pPr>
            <w:r>
              <w:rPr>
                <w:w w:val="105"/>
                <w:sz w:val="17"/>
              </w:rPr>
              <w:t>U Dal</w:t>
            </w:r>
          </w:p>
        </w:tc>
      </w:tr>
      <w:tr>
        <w:trPr>
          <w:trHeight w:val="298" w:hRule="exact"/>
        </w:trPr>
        <w:tc>
          <w:tcPr>
            <w:tcW w:w="1389" w:type="dxa"/>
            <w:tcBorders>
              <w:top w:val="nil"/>
              <w:bottom w:val="nil"/>
            </w:tcBorders>
          </w:tcPr>
          <w:p>
            <w:pPr>
              <w:pStyle w:val="TableParagraph"/>
              <w:spacing w:before="101"/>
              <w:ind w:left="99"/>
              <w:rPr>
                <w:sz w:val="17"/>
              </w:rPr>
            </w:pPr>
            <w:r>
              <w:rPr>
                <w:w w:val="105"/>
                <w:sz w:val="17"/>
              </w:rPr>
              <w:t>13.30-14.20</w:t>
            </w:r>
          </w:p>
        </w:tc>
        <w:tc>
          <w:tcPr>
            <w:tcW w:w="5908" w:type="dxa"/>
            <w:tcBorders>
              <w:top w:val="nil"/>
              <w:bottom w:val="nil"/>
            </w:tcBorders>
          </w:tcPr>
          <w:p>
            <w:pPr>
              <w:pStyle w:val="TableParagraph"/>
              <w:tabs>
                <w:tab w:pos="1244" w:val="left" w:leader="none"/>
              </w:tabs>
              <w:spacing w:before="101"/>
              <w:ind w:left="102"/>
              <w:rPr>
                <w:sz w:val="17"/>
              </w:rPr>
            </w:pPr>
            <w:r>
              <w:rPr>
                <w:w w:val="105"/>
                <w:sz w:val="17"/>
              </w:rPr>
              <w:t>KUG</w:t>
              <w:tab/>
              <w:t>Normal Solunum Sesleri</w:t>
            </w:r>
            <w:r>
              <w:rPr>
                <w:spacing w:val="-14"/>
                <w:w w:val="105"/>
                <w:sz w:val="17"/>
              </w:rPr>
              <w:t> </w:t>
            </w:r>
            <w:r>
              <w:rPr>
                <w:w w:val="105"/>
                <w:sz w:val="17"/>
              </w:rPr>
              <w:t>(Grup5-6)</w:t>
            </w:r>
          </w:p>
        </w:tc>
        <w:tc>
          <w:tcPr>
            <w:tcW w:w="1879" w:type="dxa"/>
            <w:tcBorders>
              <w:top w:val="nil"/>
              <w:bottom w:val="nil"/>
            </w:tcBorders>
          </w:tcPr>
          <w:p>
            <w:pPr>
              <w:pStyle w:val="TableParagraph"/>
              <w:spacing w:before="101"/>
              <w:ind w:left="97"/>
              <w:rPr>
                <w:sz w:val="17"/>
              </w:rPr>
            </w:pPr>
            <w:r>
              <w:rPr>
                <w:w w:val="105"/>
                <w:sz w:val="17"/>
              </w:rPr>
              <w:t>N Gamsız Bilgin</w:t>
            </w:r>
          </w:p>
        </w:tc>
      </w:tr>
      <w:tr>
        <w:trPr>
          <w:trHeight w:val="205" w:hRule="exact"/>
        </w:trPr>
        <w:tc>
          <w:tcPr>
            <w:tcW w:w="1389" w:type="dxa"/>
            <w:tcBorders>
              <w:top w:val="nil"/>
              <w:bottom w:val="nil"/>
            </w:tcBorders>
          </w:tcPr>
          <w:p>
            <w:pPr>
              <w:pStyle w:val="TableParagraph"/>
              <w:spacing w:before="4"/>
              <w:ind w:left="99"/>
              <w:rPr>
                <w:sz w:val="17"/>
              </w:rPr>
            </w:pPr>
            <w:r>
              <w:rPr>
                <w:w w:val="105"/>
                <w:sz w:val="17"/>
              </w:rPr>
              <w:t>14.30-15.20</w:t>
            </w:r>
          </w:p>
        </w:tc>
        <w:tc>
          <w:tcPr>
            <w:tcW w:w="5908" w:type="dxa"/>
            <w:tcBorders>
              <w:top w:val="nil"/>
              <w:bottom w:val="nil"/>
            </w:tcBorders>
          </w:tcPr>
          <w:p>
            <w:pPr>
              <w:pStyle w:val="TableParagraph"/>
              <w:tabs>
                <w:tab w:pos="1244" w:val="left" w:leader="none"/>
              </w:tabs>
              <w:spacing w:before="4"/>
              <w:ind w:left="102"/>
              <w:rPr>
                <w:sz w:val="17"/>
              </w:rPr>
            </w:pPr>
            <w:r>
              <w:rPr>
                <w:w w:val="105"/>
                <w:sz w:val="17"/>
              </w:rPr>
              <w:t>KUG</w:t>
              <w:tab/>
              <w:t>Normal Solunum Sesleri (Grup</w:t>
            </w:r>
            <w:r>
              <w:rPr>
                <w:spacing w:val="-21"/>
                <w:w w:val="105"/>
                <w:sz w:val="17"/>
              </w:rPr>
              <w:t> </w:t>
            </w:r>
            <w:r>
              <w:rPr>
                <w:w w:val="105"/>
                <w:sz w:val="17"/>
              </w:rPr>
              <w:t>7-8)</w:t>
            </w:r>
          </w:p>
        </w:tc>
        <w:tc>
          <w:tcPr>
            <w:tcW w:w="1879" w:type="dxa"/>
            <w:tcBorders>
              <w:top w:val="nil"/>
              <w:bottom w:val="nil"/>
            </w:tcBorders>
          </w:tcPr>
          <w:p>
            <w:pPr>
              <w:pStyle w:val="TableParagraph"/>
              <w:spacing w:line="202" w:lineRule="exact"/>
              <w:ind w:left="97"/>
              <w:rPr>
                <w:sz w:val="17"/>
              </w:rPr>
            </w:pPr>
            <w:r>
              <w:rPr>
                <w:b/>
                <w:w w:val="105"/>
                <w:sz w:val="18"/>
              </w:rPr>
              <w:t>N </w:t>
            </w:r>
            <w:r>
              <w:rPr>
                <w:w w:val="105"/>
                <w:sz w:val="17"/>
              </w:rPr>
              <w:t>Gamsız Bilgin</w:t>
            </w:r>
          </w:p>
        </w:tc>
      </w:tr>
      <w:tr>
        <w:trPr>
          <w:trHeight w:val="209" w:hRule="exact"/>
        </w:trPr>
        <w:tc>
          <w:tcPr>
            <w:tcW w:w="1389" w:type="dxa"/>
            <w:tcBorders>
              <w:top w:val="nil"/>
              <w:bottom w:val="nil"/>
            </w:tcBorders>
          </w:tcPr>
          <w:p>
            <w:pPr>
              <w:pStyle w:val="TableParagraph"/>
              <w:spacing w:before="6"/>
              <w:ind w:left="99"/>
              <w:rPr>
                <w:sz w:val="17"/>
              </w:rPr>
            </w:pPr>
            <w:r>
              <w:rPr>
                <w:w w:val="105"/>
                <w:sz w:val="17"/>
              </w:rPr>
              <w:t>15.30-16.20</w:t>
            </w:r>
          </w:p>
        </w:tc>
        <w:tc>
          <w:tcPr>
            <w:tcW w:w="5908" w:type="dxa"/>
            <w:tcBorders>
              <w:top w:val="nil"/>
              <w:bottom w:val="nil"/>
            </w:tcBorders>
          </w:tcPr>
          <w:p>
            <w:pPr>
              <w:pStyle w:val="TableParagraph"/>
              <w:tabs>
                <w:tab w:pos="1249" w:val="left" w:leader="none"/>
              </w:tabs>
              <w:spacing w:before="6"/>
              <w:ind w:left="102"/>
              <w:rPr>
                <w:sz w:val="17"/>
              </w:rPr>
            </w:pPr>
            <w:r>
              <w:rPr>
                <w:w w:val="105"/>
                <w:sz w:val="17"/>
              </w:rPr>
              <w:t>KUG</w:t>
              <w:tab/>
              <w:t>Normal</w:t>
            </w:r>
            <w:r>
              <w:rPr>
                <w:spacing w:val="-11"/>
                <w:w w:val="105"/>
                <w:sz w:val="17"/>
              </w:rPr>
              <w:t> </w:t>
            </w:r>
            <w:r>
              <w:rPr>
                <w:w w:val="105"/>
                <w:sz w:val="17"/>
              </w:rPr>
              <w:t>Solunum</w:t>
            </w:r>
            <w:r>
              <w:rPr>
                <w:spacing w:val="-6"/>
                <w:w w:val="105"/>
                <w:sz w:val="17"/>
              </w:rPr>
              <w:t> </w:t>
            </w:r>
            <w:r>
              <w:rPr>
                <w:w w:val="105"/>
                <w:sz w:val="17"/>
              </w:rPr>
              <w:t>Sesleri</w:t>
            </w:r>
            <w:r>
              <w:rPr>
                <w:spacing w:val="-13"/>
                <w:w w:val="105"/>
                <w:sz w:val="17"/>
              </w:rPr>
              <w:t> </w:t>
            </w:r>
            <w:r>
              <w:rPr>
                <w:w w:val="105"/>
                <w:sz w:val="17"/>
              </w:rPr>
              <w:t>(Grup</w:t>
            </w:r>
            <w:r>
              <w:rPr>
                <w:spacing w:val="-15"/>
                <w:w w:val="105"/>
                <w:sz w:val="17"/>
              </w:rPr>
              <w:t> </w:t>
            </w:r>
            <w:r>
              <w:rPr>
                <w:w w:val="105"/>
                <w:sz w:val="17"/>
              </w:rPr>
              <w:t>11-12)</w:t>
            </w:r>
          </w:p>
        </w:tc>
        <w:tc>
          <w:tcPr>
            <w:tcW w:w="1879" w:type="dxa"/>
            <w:tcBorders>
              <w:top w:val="nil"/>
              <w:bottom w:val="nil"/>
            </w:tcBorders>
          </w:tcPr>
          <w:p>
            <w:pPr>
              <w:pStyle w:val="TableParagraph"/>
              <w:spacing w:line="204" w:lineRule="exact"/>
              <w:ind w:left="97"/>
              <w:rPr>
                <w:sz w:val="17"/>
              </w:rPr>
            </w:pPr>
            <w:r>
              <w:rPr>
                <w:b/>
                <w:w w:val="105"/>
                <w:sz w:val="18"/>
              </w:rPr>
              <w:t>N </w:t>
            </w:r>
            <w:r>
              <w:rPr>
                <w:w w:val="105"/>
                <w:sz w:val="17"/>
              </w:rPr>
              <w:t>Gamsız Bilgin</w:t>
            </w:r>
          </w:p>
        </w:tc>
      </w:tr>
      <w:tr>
        <w:trPr>
          <w:trHeight w:val="210" w:hRule="exact"/>
        </w:trPr>
        <w:tc>
          <w:tcPr>
            <w:tcW w:w="1389" w:type="dxa"/>
            <w:tcBorders>
              <w:top w:val="nil"/>
            </w:tcBorders>
          </w:tcPr>
          <w:p>
            <w:pPr>
              <w:pStyle w:val="TableParagraph"/>
              <w:spacing w:line="195" w:lineRule="exact"/>
              <w:ind w:left="99"/>
              <w:rPr>
                <w:sz w:val="17"/>
              </w:rPr>
            </w:pPr>
            <w:r>
              <w:rPr>
                <w:w w:val="105"/>
                <w:sz w:val="17"/>
              </w:rPr>
              <w:t>16.30-17.20</w:t>
            </w:r>
          </w:p>
        </w:tc>
        <w:tc>
          <w:tcPr>
            <w:tcW w:w="5908" w:type="dxa"/>
            <w:tcBorders>
              <w:top w:val="nil"/>
            </w:tcBorders>
          </w:tcPr>
          <w:p>
            <w:pPr>
              <w:pStyle w:val="TableParagraph"/>
              <w:spacing w:line="195" w:lineRule="exact"/>
              <w:ind w:left="102"/>
              <w:rPr>
                <w:sz w:val="17"/>
              </w:rPr>
            </w:pPr>
            <w:r>
              <w:rPr>
                <w:w w:val="105"/>
                <w:sz w:val="17"/>
              </w:rPr>
              <w:t>Serbest Çalışma</w:t>
            </w:r>
          </w:p>
        </w:tc>
        <w:tc>
          <w:tcPr>
            <w:tcW w:w="1879" w:type="dxa"/>
            <w:tcBorders>
              <w:top w:val="nil"/>
            </w:tcBorders>
          </w:tcPr>
          <w:p>
            <w:pPr/>
          </w:p>
        </w:tc>
      </w:tr>
    </w:tbl>
    <w:p>
      <w:pPr>
        <w:pStyle w:val="BodyText"/>
        <w:rPr>
          <w:b/>
          <w:sz w:val="18"/>
        </w:rPr>
      </w:pPr>
    </w:p>
    <w:p>
      <w:pPr>
        <w:pStyle w:val="BodyText"/>
        <w:spacing w:before="11"/>
        <w:rPr>
          <w:b/>
          <w:sz w:val="16"/>
        </w:rPr>
      </w:pPr>
    </w:p>
    <w:p>
      <w:pPr>
        <w:pStyle w:val="ListParagraph"/>
        <w:numPr>
          <w:ilvl w:val="1"/>
          <w:numId w:val="113"/>
        </w:numPr>
        <w:tabs>
          <w:tab w:pos="588" w:val="left" w:leader="none"/>
        </w:tabs>
        <w:spacing w:line="240" w:lineRule="auto" w:before="0" w:after="7"/>
        <w:ind w:left="587" w:right="0" w:hanging="242"/>
        <w:jc w:val="left"/>
        <w:rPr>
          <w:b/>
          <w:sz w:val="17"/>
        </w:rPr>
      </w:pPr>
      <w:r>
        <w:rPr>
          <w:b/>
          <w:w w:val="105"/>
          <w:sz w:val="17"/>
        </w:rPr>
        <w:t>ARALIK 2012</w:t>
      </w:r>
      <w:r>
        <w:rPr>
          <w:b/>
          <w:spacing w:val="-29"/>
          <w:w w:val="105"/>
          <w:sz w:val="17"/>
        </w:rPr>
        <w:t> </w:t>
      </w:r>
      <w:r>
        <w:rPr>
          <w:b/>
          <w:w w:val="105"/>
          <w:sz w:val="17"/>
        </w:rPr>
        <w:t>ÇARŞAMBA</w:t>
      </w:r>
    </w:p>
    <w:tbl>
      <w:tblPr>
        <w:tblW w:w="0" w:type="auto"/>
        <w:jc w:val="left"/>
        <w:tblInd w:w="235"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82"/>
        <w:gridCol w:w="998"/>
        <w:gridCol w:w="4800"/>
        <w:gridCol w:w="1917"/>
      </w:tblGrid>
      <w:tr>
        <w:trPr>
          <w:trHeight w:val="278" w:hRule="exact"/>
        </w:trPr>
        <w:tc>
          <w:tcPr>
            <w:tcW w:w="1382"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7"/>
              <w:rPr>
                <w:sz w:val="17"/>
              </w:rPr>
            </w:pPr>
            <w:r>
              <w:rPr>
                <w:sz w:val="17"/>
              </w:rPr>
              <w:t>SAAT</w:t>
            </w:r>
          </w:p>
        </w:tc>
        <w:tc>
          <w:tcPr>
            <w:tcW w:w="998" w:type="dxa"/>
            <w:tcBorders>
              <w:top w:val="single" w:sz="5" w:space="0" w:color="000000"/>
              <w:left w:val="single" w:sz="5" w:space="0" w:color="000000"/>
              <w:bottom w:val="single" w:sz="5" w:space="0" w:color="000000"/>
            </w:tcBorders>
          </w:tcPr>
          <w:p>
            <w:pPr>
              <w:pStyle w:val="TableParagraph"/>
              <w:spacing w:line="192" w:lineRule="exact"/>
              <w:ind w:left="92"/>
              <w:rPr>
                <w:sz w:val="17"/>
              </w:rPr>
            </w:pPr>
            <w:r>
              <w:rPr>
                <w:w w:val="105"/>
                <w:sz w:val="17"/>
              </w:rPr>
              <w:t>DERS</w:t>
            </w:r>
          </w:p>
        </w:tc>
        <w:tc>
          <w:tcPr>
            <w:tcW w:w="4800" w:type="dxa"/>
            <w:tcBorders>
              <w:top w:val="single" w:sz="5" w:space="0" w:color="000000"/>
              <w:bottom w:val="single" w:sz="5" w:space="0" w:color="000000"/>
              <w:right w:val="single" w:sz="5" w:space="0" w:color="000000"/>
            </w:tcBorders>
          </w:tcPr>
          <w:p>
            <w:pPr>
              <w:pStyle w:val="TableParagraph"/>
              <w:spacing w:line="192" w:lineRule="exact"/>
              <w:ind w:left="156"/>
              <w:rPr>
                <w:sz w:val="17"/>
              </w:rPr>
            </w:pPr>
            <w:r>
              <w:rPr>
                <w:w w:val="105"/>
                <w:sz w:val="17"/>
              </w:rPr>
              <w:t>KONU</w:t>
            </w:r>
          </w:p>
        </w:tc>
        <w:tc>
          <w:tcPr>
            <w:tcW w:w="1917"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5"/>
              <w:rPr>
                <w:sz w:val="17"/>
              </w:rPr>
            </w:pPr>
            <w:r>
              <w:rPr>
                <w:w w:val="110"/>
                <w:sz w:val="17"/>
              </w:rPr>
              <w:t>ôGR. UYESI</w:t>
            </w:r>
          </w:p>
        </w:tc>
      </w:tr>
      <w:tr>
        <w:trPr>
          <w:trHeight w:val="204" w:hRule="exact"/>
        </w:trPr>
        <w:tc>
          <w:tcPr>
            <w:tcW w:w="1382" w:type="dxa"/>
            <w:tcBorders>
              <w:top w:val="single" w:sz="5" w:space="0" w:color="000000"/>
              <w:left w:val="single" w:sz="5" w:space="0" w:color="000000"/>
              <w:right w:val="single" w:sz="5" w:space="0" w:color="000000"/>
            </w:tcBorders>
          </w:tcPr>
          <w:p>
            <w:pPr>
              <w:pStyle w:val="TableParagraph"/>
              <w:spacing w:line="192" w:lineRule="exact"/>
              <w:ind w:left="98"/>
              <w:rPr>
                <w:sz w:val="17"/>
              </w:rPr>
            </w:pPr>
            <w:r>
              <w:rPr>
                <w:w w:val="105"/>
                <w:sz w:val="17"/>
              </w:rPr>
              <w:t>08.30-10.20</w:t>
            </w:r>
          </w:p>
        </w:tc>
        <w:tc>
          <w:tcPr>
            <w:tcW w:w="998" w:type="dxa"/>
            <w:tcBorders>
              <w:top w:val="single" w:sz="5" w:space="0" w:color="000000"/>
              <w:left w:val="single" w:sz="5" w:space="0" w:color="000000"/>
            </w:tcBorders>
          </w:tcPr>
          <w:p>
            <w:pPr>
              <w:pStyle w:val="TableParagraph"/>
              <w:spacing w:line="192" w:lineRule="exact"/>
              <w:ind w:left="91"/>
              <w:rPr>
                <w:sz w:val="17"/>
              </w:rPr>
            </w:pPr>
            <w:r>
              <w:rPr>
                <w:w w:val="105"/>
                <w:sz w:val="17"/>
              </w:rPr>
              <w:t>FIZ LAB</w:t>
            </w:r>
          </w:p>
        </w:tc>
        <w:tc>
          <w:tcPr>
            <w:tcW w:w="4800" w:type="dxa"/>
            <w:tcBorders>
              <w:top w:val="single" w:sz="5" w:space="0" w:color="000000"/>
              <w:right w:val="single" w:sz="5" w:space="0" w:color="000000"/>
            </w:tcBorders>
          </w:tcPr>
          <w:p>
            <w:pPr>
              <w:pStyle w:val="TableParagraph"/>
              <w:spacing w:line="192" w:lineRule="exact"/>
              <w:ind w:left="222"/>
              <w:rPr>
                <w:sz w:val="17"/>
              </w:rPr>
            </w:pPr>
            <w:r>
              <w:rPr>
                <w:w w:val="105"/>
                <w:sz w:val="17"/>
              </w:rPr>
              <w:t>Aerobik ve anaerobik performans ölçümü (Grup-D)</w:t>
            </w:r>
          </w:p>
        </w:tc>
        <w:tc>
          <w:tcPr>
            <w:tcW w:w="1917" w:type="dxa"/>
            <w:tcBorders>
              <w:top w:val="single" w:sz="5" w:space="0" w:color="000000"/>
              <w:left w:val="single" w:sz="5" w:space="0" w:color="000000"/>
              <w:right w:val="single" w:sz="5" w:space="0" w:color="000000"/>
            </w:tcBorders>
          </w:tcPr>
          <w:p>
            <w:pPr>
              <w:pStyle w:val="TableParagraph"/>
              <w:spacing w:line="192" w:lineRule="exact"/>
              <w:ind w:left="92"/>
              <w:rPr>
                <w:sz w:val="17"/>
              </w:rPr>
            </w:pPr>
            <w:r>
              <w:rPr>
                <w:w w:val="105"/>
                <w:sz w:val="17"/>
              </w:rPr>
              <w:t>U Dal</w:t>
            </w:r>
          </w:p>
        </w:tc>
      </w:tr>
      <w:tr>
        <w:trPr>
          <w:trHeight w:val="202" w:hRule="exact"/>
        </w:trPr>
        <w:tc>
          <w:tcPr>
            <w:tcW w:w="1382" w:type="dxa"/>
            <w:tcBorders>
              <w:left w:val="single" w:sz="5" w:space="0" w:color="000000"/>
              <w:right w:val="single" w:sz="5" w:space="0" w:color="000000"/>
            </w:tcBorders>
          </w:tcPr>
          <w:p>
            <w:pPr/>
          </w:p>
        </w:tc>
        <w:tc>
          <w:tcPr>
            <w:tcW w:w="998" w:type="dxa"/>
            <w:tcBorders>
              <w:left w:val="single" w:sz="5" w:space="0" w:color="000000"/>
            </w:tcBorders>
          </w:tcPr>
          <w:p>
            <w:pPr>
              <w:pStyle w:val="TableParagraph"/>
              <w:ind w:left="96"/>
              <w:rPr>
                <w:sz w:val="17"/>
              </w:rPr>
            </w:pPr>
            <w:r>
              <w:rPr>
                <w:w w:val="110"/>
                <w:sz w:val="17"/>
              </w:rPr>
              <w:t>ANALAB</w:t>
            </w:r>
          </w:p>
        </w:tc>
        <w:tc>
          <w:tcPr>
            <w:tcW w:w="4800" w:type="dxa"/>
            <w:tcBorders>
              <w:right w:val="single" w:sz="5" w:space="0" w:color="000000"/>
            </w:tcBorders>
          </w:tcPr>
          <w:p>
            <w:pPr>
              <w:pStyle w:val="TableParagraph"/>
              <w:ind w:left="223"/>
              <w:rPr>
                <w:sz w:val="17"/>
              </w:rPr>
            </w:pPr>
            <w:r>
              <w:rPr>
                <w:w w:val="105"/>
                <w:sz w:val="17"/>
              </w:rPr>
              <w:t>Solunum ve Dolaşım Sistemi-genel değ. (Grup-A)</w:t>
            </w:r>
          </w:p>
        </w:tc>
        <w:tc>
          <w:tcPr>
            <w:tcW w:w="1917" w:type="dxa"/>
            <w:tcBorders>
              <w:left w:val="single" w:sz="5" w:space="0" w:color="000000"/>
              <w:right w:val="single" w:sz="5" w:space="0" w:color="000000"/>
            </w:tcBorders>
          </w:tcPr>
          <w:p>
            <w:pPr>
              <w:pStyle w:val="TableParagraph"/>
              <w:ind w:left="91"/>
              <w:rPr>
                <w:sz w:val="17"/>
              </w:rPr>
            </w:pPr>
            <w:r>
              <w:rPr>
                <w:w w:val="105"/>
                <w:sz w:val="17"/>
              </w:rPr>
              <w:t>H ôztürk/A Kara</w:t>
            </w:r>
          </w:p>
        </w:tc>
      </w:tr>
      <w:tr>
        <w:trPr>
          <w:trHeight w:val="204" w:hRule="exact"/>
        </w:trPr>
        <w:tc>
          <w:tcPr>
            <w:tcW w:w="1382" w:type="dxa"/>
            <w:tcBorders>
              <w:left w:val="single" w:sz="5" w:space="0" w:color="000000"/>
              <w:right w:val="single" w:sz="5" w:space="0" w:color="000000"/>
            </w:tcBorders>
          </w:tcPr>
          <w:p>
            <w:pPr>
              <w:pStyle w:val="TableParagraph"/>
              <w:ind w:left="96"/>
              <w:rPr>
                <w:sz w:val="17"/>
              </w:rPr>
            </w:pPr>
            <w:r>
              <w:rPr>
                <w:w w:val="105"/>
                <w:sz w:val="17"/>
              </w:rPr>
              <w:t>10.30-12.20</w:t>
            </w:r>
          </w:p>
        </w:tc>
        <w:tc>
          <w:tcPr>
            <w:tcW w:w="998" w:type="dxa"/>
            <w:tcBorders>
              <w:left w:val="single" w:sz="5" w:space="0" w:color="000000"/>
            </w:tcBorders>
          </w:tcPr>
          <w:p>
            <w:pPr>
              <w:pStyle w:val="TableParagraph"/>
              <w:ind w:left="91"/>
              <w:rPr>
                <w:sz w:val="17"/>
              </w:rPr>
            </w:pPr>
            <w:r>
              <w:rPr>
                <w:w w:val="105"/>
                <w:sz w:val="17"/>
              </w:rPr>
              <w:t>FİZ LAB</w:t>
            </w:r>
          </w:p>
        </w:tc>
        <w:tc>
          <w:tcPr>
            <w:tcW w:w="4800" w:type="dxa"/>
            <w:tcBorders>
              <w:right w:val="single" w:sz="5" w:space="0" w:color="000000"/>
            </w:tcBorders>
          </w:tcPr>
          <w:p>
            <w:pPr>
              <w:pStyle w:val="TableParagraph"/>
              <w:ind w:left="188"/>
              <w:rPr>
                <w:sz w:val="17"/>
              </w:rPr>
            </w:pPr>
            <w:r>
              <w:rPr>
                <w:w w:val="105"/>
                <w:sz w:val="17"/>
              </w:rPr>
              <w:t>Aerobik ve anaerobik performans ölçümü (Grup-C)</w:t>
            </w:r>
          </w:p>
        </w:tc>
        <w:tc>
          <w:tcPr>
            <w:tcW w:w="1917" w:type="dxa"/>
            <w:tcBorders>
              <w:left w:val="single" w:sz="5" w:space="0" w:color="000000"/>
              <w:right w:val="single" w:sz="5" w:space="0" w:color="000000"/>
            </w:tcBorders>
          </w:tcPr>
          <w:p>
            <w:pPr>
              <w:pStyle w:val="TableParagraph"/>
              <w:ind w:left="92"/>
              <w:rPr>
                <w:sz w:val="17"/>
              </w:rPr>
            </w:pPr>
            <w:r>
              <w:rPr>
                <w:w w:val="105"/>
                <w:sz w:val="17"/>
              </w:rPr>
              <w:t>U Dal</w:t>
            </w:r>
          </w:p>
        </w:tc>
      </w:tr>
      <w:tr>
        <w:trPr>
          <w:trHeight w:val="206" w:hRule="exact"/>
        </w:trPr>
        <w:tc>
          <w:tcPr>
            <w:tcW w:w="1382" w:type="dxa"/>
            <w:tcBorders>
              <w:left w:val="single" w:sz="5" w:space="0" w:color="000000"/>
              <w:right w:val="single" w:sz="5" w:space="0" w:color="000000"/>
            </w:tcBorders>
          </w:tcPr>
          <w:p>
            <w:pPr/>
          </w:p>
        </w:tc>
        <w:tc>
          <w:tcPr>
            <w:tcW w:w="998" w:type="dxa"/>
            <w:tcBorders>
              <w:left w:val="single" w:sz="5" w:space="0" w:color="000000"/>
            </w:tcBorders>
          </w:tcPr>
          <w:p>
            <w:pPr>
              <w:pStyle w:val="TableParagraph"/>
              <w:spacing w:before="2"/>
              <w:ind w:left="96"/>
              <w:rPr>
                <w:sz w:val="17"/>
              </w:rPr>
            </w:pPr>
            <w:r>
              <w:rPr>
                <w:w w:val="110"/>
                <w:sz w:val="17"/>
              </w:rPr>
              <w:t>ANALAB</w:t>
            </w:r>
          </w:p>
        </w:tc>
        <w:tc>
          <w:tcPr>
            <w:tcW w:w="4800" w:type="dxa"/>
            <w:tcBorders>
              <w:right w:val="single" w:sz="5" w:space="0" w:color="000000"/>
            </w:tcBorders>
          </w:tcPr>
          <w:p>
            <w:pPr>
              <w:pStyle w:val="TableParagraph"/>
              <w:spacing w:before="2"/>
              <w:ind w:left="223"/>
              <w:rPr>
                <w:sz w:val="17"/>
              </w:rPr>
            </w:pPr>
            <w:r>
              <w:rPr>
                <w:w w:val="105"/>
                <w:sz w:val="17"/>
              </w:rPr>
              <w:t>Solunum ve Dolaşım Sistemi- genel değ. (Grup-O)</w:t>
            </w:r>
          </w:p>
        </w:tc>
        <w:tc>
          <w:tcPr>
            <w:tcW w:w="1917" w:type="dxa"/>
            <w:tcBorders>
              <w:left w:val="single" w:sz="5" w:space="0" w:color="000000"/>
              <w:right w:val="single" w:sz="5" w:space="0" w:color="000000"/>
            </w:tcBorders>
          </w:tcPr>
          <w:p>
            <w:pPr>
              <w:pStyle w:val="TableParagraph"/>
              <w:spacing w:before="2"/>
              <w:ind w:left="91"/>
              <w:rPr>
                <w:sz w:val="17"/>
              </w:rPr>
            </w:pPr>
            <w:r>
              <w:rPr>
                <w:w w:val="105"/>
                <w:sz w:val="17"/>
              </w:rPr>
              <w:t>H Öztürk/A Kara</w:t>
            </w:r>
          </w:p>
        </w:tc>
      </w:tr>
      <w:tr>
        <w:trPr>
          <w:trHeight w:val="305" w:hRule="exact"/>
        </w:trPr>
        <w:tc>
          <w:tcPr>
            <w:tcW w:w="1382" w:type="dxa"/>
            <w:tcBorders>
              <w:left w:val="single" w:sz="5" w:space="0" w:color="000000"/>
              <w:right w:val="single" w:sz="5" w:space="0" w:color="000000"/>
            </w:tcBorders>
          </w:tcPr>
          <w:p>
            <w:pPr/>
          </w:p>
        </w:tc>
        <w:tc>
          <w:tcPr>
            <w:tcW w:w="998" w:type="dxa"/>
            <w:tcBorders>
              <w:left w:val="single" w:sz="5" w:space="0" w:color="000000"/>
            </w:tcBorders>
          </w:tcPr>
          <w:p>
            <w:pPr>
              <w:pStyle w:val="TableParagraph"/>
              <w:spacing w:before="2"/>
              <w:ind w:left="92"/>
              <w:rPr>
                <w:sz w:val="17"/>
              </w:rPr>
            </w:pPr>
            <w:r>
              <w:rPr>
                <w:w w:val="105"/>
                <w:sz w:val="17"/>
              </w:rPr>
              <w:t>MYD 230</w:t>
            </w:r>
          </w:p>
        </w:tc>
        <w:tc>
          <w:tcPr>
            <w:tcW w:w="4800" w:type="dxa"/>
            <w:tcBorders>
              <w:right w:val="single" w:sz="5" w:space="0" w:color="000000"/>
            </w:tcBorders>
          </w:tcPr>
          <w:p>
            <w:pPr>
              <w:pStyle w:val="TableParagraph"/>
              <w:spacing w:before="2"/>
              <w:ind w:left="223"/>
              <w:rPr>
                <w:sz w:val="17"/>
              </w:rPr>
            </w:pPr>
            <w:r>
              <w:rPr>
                <w:w w:val="105"/>
                <w:sz w:val="17"/>
              </w:rPr>
              <w:t>Sleep Disorders (Grup A+B)</w:t>
            </w:r>
          </w:p>
        </w:tc>
        <w:tc>
          <w:tcPr>
            <w:tcW w:w="1917" w:type="dxa"/>
            <w:tcBorders>
              <w:left w:val="single" w:sz="5" w:space="0" w:color="000000"/>
              <w:right w:val="single" w:sz="5" w:space="0" w:color="000000"/>
            </w:tcBorders>
          </w:tcPr>
          <w:p>
            <w:pPr>
              <w:pStyle w:val="TableParagraph"/>
              <w:spacing w:before="2"/>
              <w:ind w:left="92"/>
              <w:rPr>
                <w:sz w:val="17"/>
              </w:rPr>
            </w:pPr>
            <w:r>
              <w:rPr>
                <w:w w:val="110"/>
                <w:sz w:val="17"/>
              </w:rPr>
              <w:t>NÇAktekin</w:t>
            </w:r>
          </w:p>
        </w:tc>
      </w:tr>
      <w:tr>
        <w:trPr>
          <w:trHeight w:val="307" w:hRule="exact"/>
        </w:trPr>
        <w:tc>
          <w:tcPr>
            <w:tcW w:w="1382" w:type="dxa"/>
            <w:tcBorders>
              <w:left w:val="single" w:sz="5" w:space="0" w:color="000000"/>
              <w:right w:val="single" w:sz="5" w:space="0" w:color="000000"/>
            </w:tcBorders>
          </w:tcPr>
          <w:p>
            <w:pPr>
              <w:pStyle w:val="TableParagraph"/>
              <w:spacing w:before="106"/>
              <w:ind w:left="96"/>
              <w:rPr>
                <w:sz w:val="17"/>
              </w:rPr>
            </w:pPr>
            <w:r>
              <w:rPr>
                <w:w w:val="105"/>
                <w:sz w:val="17"/>
              </w:rPr>
              <w:t>13.30-15.20</w:t>
            </w:r>
          </w:p>
        </w:tc>
        <w:tc>
          <w:tcPr>
            <w:tcW w:w="998" w:type="dxa"/>
            <w:tcBorders>
              <w:left w:val="single" w:sz="5" w:space="0" w:color="000000"/>
            </w:tcBorders>
          </w:tcPr>
          <w:p>
            <w:pPr>
              <w:pStyle w:val="TableParagraph"/>
              <w:spacing w:before="106"/>
              <w:ind w:left="91"/>
              <w:rPr>
                <w:sz w:val="17"/>
              </w:rPr>
            </w:pPr>
            <w:r>
              <w:rPr>
                <w:w w:val="105"/>
                <w:sz w:val="17"/>
              </w:rPr>
              <w:t>FIZ LAB</w:t>
            </w:r>
          </w:p>
        </w:tc>
        <w:tc>
          <w:tcPr>
            <w:tcW w:w="4800" w:type="dxa"/>
            <w:tcBorders>
              <w:right w:val="single" w:sz="5" w:space="0" w:color="000000"/>
            </w:tcBorders>
          </w:tcPr>
          <w:p>
            <w:pPr>
              <w:pStyle w:val="TableParagraph"/>
              <w:spacing w:before="101"/>
              <w:ind w:left="231"/>
              <w:rPr>
                <w:sz w:val="17"/>
              </w:rPr>
            </w:pPr>
            <w:r>
              <w:rPr>
                <w:w w:val="105"/>
                <w:sz w:val="17"/>
              </w:rPr>
              <w:t>Aerobik ve anaerobik performans ölçümü (Grup-A)</w:t>
            </w:r>
          </w:p>
        </w:tc>
        <w:tc>
          <w:tcPr>
            <w:tcW w:w="1917" w:type="dxa"/>
            <w:tcBorders>
              <w:left w:val="single" w:sz="5" w:space="0" w:color="000000"/>
              <w:right w:val="single" w:sz="5" w:space="0" w:color="000000"/>
            </w:tcBorders>
          </w:tcPr>
          <w:p>
            <w:pPr>
              <w:pStyle w:val="TableParagraph"/>
              <w:spacing w:before="106"/>
              <w:ind w:left="92"/>
              <w:rPr>
                <w:sz w:val="17"/>
              </w:rPr>
            </w:pPr>
            <w:r>
              <w:rPr>
                <w:w w:val="105"/>
                <w:sz w:val="17"/>
              </w:rPr>
              <w:t>U Dal</w:t>
            </w:r>
          </w:p>
        </w:tc>
      </w:tr>
      <w:tr>
        <w:trPr>
          <w:trHeight w:val="199" w:hRule="exact"/>
        </w:trPr>
        <w:tc>
          <w:tcPr>
            <w:tcW w:w="1382" w:type="dxa"/>
            <w:tcBorders>
              <w:left w:val="single" w:sz="5" w:space="0" w:color="000000"/>
              <w:right w:val="single" w:sz="5" w:space="0" w:color="000000"/>
            </w:tcBorders>
          </w:tcPr>
          <w:p>
            <w:pPr/>
          </w:p>
        </w:tc>
        <w:tc>
          <w:tcPr>
            <w:tcW w:w="998" w:type="dxa"/>
            <w:tcBorders>
              <w:left w:val="single" w:sz="5" w:space="0" w:color="000000"/>
            </w:tcBorders>
          </w:tcPr>
          <w:p>
            <w:pPr>
              <w:pStyle w:val="TableParagraph"/>
              <w:ind w:left="92"/>
              <w:rPr>
                <w:sz w:val="17"/>
              </w:rPr>
            </w:pPr>
            <w:r>
              <w:rPr>
                <w:w w:val="105"/>
                <w:sz w:val="17"/>
              </w:rPr>
              <w:t>MYD 230</w:t>
            </w:r>
          </w:p>
        </w:tc>
        <w:tc>
          <w:tcPr>
            <w:tcW w:w="4800" w:type="dxa"/>
            <w:tcBorders>
              <w:right w:val="single" w:sz="5" w:space="0" w:color="000000"/>
            </w:tcBorders>
          </w:tcPr>
          <w:p>
            <w:pPr>
              <w:pStyle w:val="TableParagraph"/>
              <w:ind w:left="190"/>
              <w:rPr>
                <w:sz w:val="17"/>
              </w:rPr>
            </w:pPr>
            <w:r>
              <w:rPr>
                <w:w w:val="105"/>
                <w:sz w:val="17"/>
              </w:rPr>
              <w:t>Sleep Disorders (Grup C+D)</w:t>
            </w:r>
          </w:p>
        </w:tc>
        <w:tc>
          <w:tcPr>
            <w:tcW w:w="1917" w:type="dxa"/>
            <w:tcBorders>
              <w:left w:val="single" w:sz="5" w:space="0" w:color="000000"/>
              <w:right w:val="single" w:sz="5" w:space="0" w:color="000000"/>
            </w:tcBorders>
          </w:tcPr>
          <w:p>
            <w:pPr>
              <w:pStyle w:val="TableParagraph"/>
              <w:ind w:left="92"/>
              <w:rPr>
                <w:sz w:val="17"/>
              </w:rPr>
            </w:pPr>
            <w:r>
              <w:rPr>
                <w:w w:val="110"/>
                <w:sz w:val="17"/>
              </w:rPr>
              <w:t>NÇAktekin</w:t>
            </w:r>
          </w:p>
        </w:tc>
      </w:tr>
      <w:tr>
        <w:trPr>
          <w:trHeight w:val="211" w:hRule="exact"/>
        </w:trPr>
        <w:tc>
          <w:tcPr>
            <w:tcW w:w="1382" w:type="dxa"/>
            <w:tcBorders>
              <w:left w:val="single" w:sz="5" w:space="0" w:color="000000"/>
              <w:bottom w:val="single" w:sz="5" w:space="0" w:color="000000"/>
              <w:right w:val="single" w:sz="5" w:space="0" w:color="000000"/>
            </w:tcBorders>
          </w:tcPr>
          <w:p>
            <w:pPr>
              <w:pStyle w:val="TableParagraph"/>
              <w:spacing w:before="2"/>
              <w:ind w:left="96"/>
              <w:rPr>
                <w:sz w:val="17"/>
              </w:rPr>
            </w:pPr>
            <w:r>
              <w:rPr>
                <w:w w:val="105"/>
                <w:sz w:val="17"/>
              </w:rPr>
              <w:t>15.30-17.20</w:t>
            </w:r>
          </w:p>
        </w:tc>
        <w:tc>
          <w:tcPr>
            <w:tcW w:w="998" w:type="dxa"/>
            <w:tcBorders>
              <w:left w:val="single" w:sz="5" w:space="0" w:color="000000"/>
              <w:bottom w:val="single" w:sz="5" w:space="0" w:color="000000"/>
            </w:tcBorders>
          </w:tcPr>
          <w:p>
            <w:pPr>
              <w:pStyle w:val="TableParagraph"/>
              <w:spacing w:before="2"/>
              <w:ind w:left="101"/>
              <w:rPr>
                <w:sz w:val="17"/>
              </w:rPr>
            </w:pPr>
            <w:r>
              <w:rPr>
                <w:w w:val="105"/>
                <w:sz w:val="17"/>
              </w:rPr>
              <w:t>FİZ LAB</w:t>
            </w:r>
          </w:p>
        </w:tc>
        <w:tc>
          <w:tcPr>
            <w:tcW w:w="4800" w:type="dxa"/>
            <w:tcBorders>
              <w:bottom w:val="single" w:sz="5" w:space="0" w:color="000000"/>
              <w:right w:val="single" w:sz="5" w:space="0" w:color="000000"/>
            </w:tcBorders>
          </w:tcPr>
          <w:p>
            <w:pPr>
              <w:pStyle w:val="TableParagraph"/>
              <w:spacing w:line="193" w:lineRule="exact"/>
              <w:ind w:left="231"/>
              <w:rPr>
                <w:sz w:val="17"/>
              </w:rPr>
            </w:pPr>
            <w:r>
              <w:rPr>
                <w:w w:val="105"/>
                <w:sz w:val="17"/>
              </w:rPr>
              <w:t>Aerobik ve anaerobik performans ölçümü (Grup-B)</w:t>
            </w:r>
          </w:p>
        </w:tc>
        <w:tc>
          <w:tcPr>
            <w:tcW w:w="1917" w:type="dxa"/>
            <w:tcBorders>
              <w:left w:val="single" w:sz="5" w:space="0" w:color="000000"/>
              <w:bottom w:val="single" w:sz="5" w:space="0" w:color="000000"/>
              <w:right w:val="single" w:sz="5" w:space="0" w:color="000000"/>
            </w:tcBorders>
          </w:tcPr>
          <w:p>
            <w:pPr>
              <w:pStyle w:val="TableParagraph"/>
              <w:spacing w:before="2"/>
              <w:ind w:left="92"/>
              <w:rPr>
                <w:sz w:val="17"/>
              </w:rPr>
            </w:pPr>
            <w:r>
              <w:rPr>
                <w:w w:val="105"/>
                <w:sz w:val="17"/>
              </w:rPr>
              <w:t>U Dal</w:t>
            </w:r>
          </w:p>
        </w:tc>
      </w:tr>
    </w:tbl>
    <w:p>
      <w:pPr>
        <w:pStyle w:val="BodyText"/>
        <w:rPr>
          <w:b/>
          <w:sz w:val="18"/>
        </w:rPr>
      </w:pPr>
    </w:p>
    <w:p>
      <w:pPr>
        <w:pStyle w:val="BodyText"/>
        <w:spacing w:before="2"/>
        <w:rPr>
          <w:b/>
        </w:rPr>
      </w:pPr>
    </w:p>
    <w:p>
      <w:pPr>
        <w:pStyle w:val="ListParagraph"/>
        <w:numPr>
          <w:ilvl w:val="1"/>
          <w:numId w:val="113"/>
        </w:numPr>
        <w:tabs>
          <w:tab w:pos="593" w:val="left" w:leader="none"/>
        </w:tabs>
        <w:spacing w:line="240" w:lineRule="auto" w:before="0" w:after="10"/>
        <w:ind w:left="592" w:right="0" w:hanging="247"/>
        <w:jc w:val="left"/>
        <w:rPr>
          <w:b/>
          <w:sz w:val="17"/>
        </w:rPr>
      </w:pPr>
      <w:r>
        <w:rPr>
          <w:b/>
          <w:w w:val="105"/>
          <w:sz w:val="17"/>
        </w:rPr>
        <w:t>ARALIK 2012</w:t>
      </w:r>
      <w:r>
        <w:rPr>
          <w:b/>
          <w:spacing w:val="-33"/>
          <w:w w:val="105"/>
          <w:sz w:val="17"/>
        </w:rPr>
        <w:t> </w:t>
      </w:r>
      <w:r>
        <w:rPr>
          <w:b/>
          <w:w w:val="105"/>
          <w:sz w:val="17"/>
        </w:rPr>
        <w:t>PERŞEMBE</w:t>
      </w:r>
    </w:p>
    <w:tbl>
      <w:tblPr>
        <w:tblW w:w="0" w:type="auto"/>
        <w:jc w:val="left"/>
        <w:tblInd w:w="23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44"/>
        <w:gridCol w:w="984"/>
        <w:gridCol w:w="4853"/>
        <w:gridCol w:w="1917"/>
      </w:tblGrid>
      <w:tr>
        <w:trPr>
          <w:trHeight w:val="336" w:hRule="exact"/>
        </w:trPr>
        <w:tc>
          <w:tcPr>
            <w:tcW w:w="1344" w:type="dxa"/>
          </w:tcPr>
          <w:p>
            <w:pPr>
              <w:pStyle w:val="TableParagraph"/>
              <w:spacing w:line="194" w:lineRule="exact"/>
              <w:ind w:left="97"/>
              <w:rPr>
                <w:sz w:val="17"/>
              </w:rPr>
            </w:pPr>
            <w:r>
              <w:rPr>
                <w:sz w:val="17"/>
              </w:rPr>
              <w:t>SAAT</w:t>
            </w:r>
          </w:p>
        </w:tc>
        <w:tc>
          <w:tcPr>
            <w:tcW w:w="984" w:type="dxa"/>
            <w:tcBorders>
              <w:right w:val="nil"/>
            </w:tcBorders>
          </w:tcPr>
          <w:p>
            <w:pPr>
              <w:pStyle w:val="TableParagraph"/>
              <w:spacing w:line="194" w:lineRule="exact"/>
              <w:ind w:left="97"/>
              <w:rPr>
                <w:sz w:val="17"/>
              </w:rPr>
            </w:pPr>
            <w:r>
              <w:rPr>
                <w:w w:val="105"/>
                <w:sz w:val="17"/>
              </w:rPr>
              <w:t>DERS</w:t>
            </w:r>
          </w:p>
        </w:tc>
        <w:tc>
          <w:tcPr>
            <w:tcW w:w="4853" w:type="dxa"/>
            <w:tcBorders>
              <w:left w:val="nil"/>
            </w:tcBorders>
          </w:tcPr>
          <w:p>
            <w:pPr>
              <w:pStyle w:val="TableParagraph"/>
              <w:spacing w:line="194" w:lineRule="exact"/>
              <w:ind w:left="181"/>
              <w:rPr>
                <w:sz w:val="17"/>
              </w:rPr>
            </w:pPr>
            <w:r>
              <w:rPr>
                <w:w w:val="105"/>
                <w:sz w:val="17"/>
              </w:rPr>
              <w:t>KONU</w:t>
            </w:r>
          </w:p>
        </w:tc>
        <w:tc>
          <w:tcPr>
            <w:tcW w:w="1917" w:type="dxa"/>
          </w:tcPr>
          <w:p>
            <w:pPr>
              <w:pStyle w:val="TableParagraph"/>
              <w:spacing w:line="194" w:lineRule="exact"/>
              <w:ind w:left="99"/>
              <w:rPr>
                <w:sz w:val="17"/>
              </w:rPr>
            </w:pPr>
            <w:r>
              <w:rPr>
                <w:w w:val="110"/>
                <w:sz w:val="17"/>
              </w:rPr>
              <w:t>ôGR. UYESI</w:t>
            </w:r>
          </w:p>
        </w:tc>
      </w:tr>
      <w:tr>
        <w:trPr>
          <w:trHeight w:val="197" w:hRule="exact"/>
        </w:trPr>
        <w:tc>
          <w:tcPr>
            <w:tcW w:w="1344" w:type="dxa"/>
            <w:tcBorders>
              <w:bottom w:val="nil"/>
            </w:tcBorders>
          </w:tcPr>
          <w:p>
            <w:pPr>
              <w:pStyle w:val="TableParagraph"/>
              <w:spacing w:line="190" w:lineRule="exact"/>
              <w:ind w:left="98"/>
              <w:rPr>
                <w:sz w:val="17"/>
              </w:rPr>
            </w:pPr>
            <w:r>
              <w:rPr>
                <w:w w:val="105"/>
                <w:sz w:val="17"/>
              </w:rPr>
              <w:t>08.30-10.20</w:t>
            </w:r>
          </w:p>
        </w:tc>
        <w:tc>
          <w:tcPr>
            <w:tcW w:w="984" w:type="dxa"/>
            <w:tcBorders>
              <w:bottom w:val="nil"/>
              <w:right w:val="nil"/>
            </w:tcBorders>
          </w:tcPr>
          <w:p>
            <w:pPr>
              <w:pStyle w:val="TableParagraph"/>
              <w:spacing w:line="190" w:lineRule="exact"/>
              <w:ind w:left="96"/>
              <w:rPr>
                <w:sz w:val="17"/>
              </w:rPr>
            </w:pPr>
            <w:r>
              <w:rPr>
                <w:w w:val="110"/>
                <w:sz w:val="17"/>
              </w:rPr>
              <w:t>HiS LAB</w:t>
            </w:r>
          </w:p>
        </w:tc>
        <w:tc>
          <w:tcPr>
            <w:tcW w:w="4853" w:type="dxa"/>
            <w:tcBorders>
              <w:left w:val="nil"/>
              <w:bottom w:val="nil"/>
            </w:tcBorders>
          </w:tcPr>
          <w:p>
            <w:pPr>
              <w:pStyle w:val="TableParagraph"/>
              <w:spacing w:line="190" w:lineRule="exact"/>
              <w:ind w:left="300"/>
              <w:rPr>
                <w:sz w:val="17"/>
              </w:rPr>
            </w:pPr>
            <w:r>
              <w:rPr>
                <w:w w:val="105"/>
                <w:sz w:val="17"/>
              </w:rPr>
              <w:t>Solunum Sistemi H</w:t>
            </w:r>
            <w:r>
              <w:rPr>
                <w:color w:val="1C1C1B"/>
                <w:w w:val="105"/>
                <w:sz w:val="17"/>
              </w:rPr>
              <w:t>i</w:t>
            </w:r>
            <w:r>
              <w:rPr>
                <w:w w:val="105"/>
                <w:sz w:val="17"/>
              </w:rPr>
              <w:t>stolojisi (Grup A)</w:t>
            </w:r>
          </w:p>
        </w:tc>
        <w:tc>
          <w:tcPr>
            <w:tcW w:w="1917" w:type="dxa"/>
            <w:tcBorders>
              <w:bottom w:val="nil"/>
            </w:tcBorders>
          </w:tcPr>
          <w:p>
            <w:pPr>
              <w:pStyle w:val="TableParagraph"/>
              <w:spacing w:line="190" w:lineRule="exact"/>
              <w:ind w:left="96"/>
              <w:rPr>
                <w:sz w:val="17"/>
              </w:rPr>
            </w:pPr>
            <w:r>
              <w:rPr>
                <w:w w:val="105"/>
                <w:sz w:val="17"/>
              </w:rPr>
              <w:t>E Ballı</w:t>
            </w:r>
          </w:p>
        </w:tc>
      </w:tr>
      <w:tr>
        <w:trPr>
          <w:trHeight w:val="211" w:hRule="exact"/>
        </w:trPr>
        <w:tc>
          <w:tcPr>
            <w:tcW w:w="1344" w:type="dxa"/>
            <w:tcBorders>
              <w:top w:val="nil"/>
              <w:bottom w:val="nil"/>
            </w:tcBorders>
          </w:tcPr>
          <w:p>
            <w:pPr>
              <w:pStyle w:val="TableParagraph"/>
              <w:spacing w:before="9"/>
              <w:ind w:left="96"/>
              <w:rPr>
                <w:sz w:val="17"/>
              </w:rPr>
            </w:pPr>
            <w:r>
              <w:rPr>
                <w:w w:val="105"/>
                <w:sz w:val="17"/>
              </w:rPr>
              <w:t>10.30-12</w:t>
            </w:r>
            <w:r>
              <w:rPr>
                <w:color w:val="2B2B2B"/>
                <w:w w:val="105"/>
                <w:sz w:val="17"/>
              </w:rPr>
              <w:t>.</w:t>
            </w:r>
            <w:r>
              <w:rPr>
                <w:w w:val="105"/>
                <w:sz w:val="17"/>
              </w:rPr>
              <w:t>20</w:t>
            </w:r>
          </w:p>
        </w:tc>
        <w:tc>
          <w:tcPr>
            <w:tcW w:w="984" w:type="dxa"/>
            <w:tcBorders>
              <w:top w:val="nil"/>
              <w:bottom w:val="nil"/>
              <w:right w:val="nil"/>
            </w:tcBorders>
          </w:tcPr>
          <w:p>
            <w:pPr>
              <w:pStyle w:val="TableParagraph"/>
              <w:spacing w:before="9"/>
              <w:ind w:left="97"/>
              <w:rPr>
                <w:sz w:val="17"/>
              </w:rPr>
            </w:pPr>
            <w:r>
              <w:rPr>
                <w:w w:val="105"/>
                <w:sz w:val="17"/>
              </w:rPr>
              <w:t>MİK LAB</w:t>
            </w:r>
          </w:p>
        </w:tc>
        <w:tc>
          <w:tcPr>
            <w:tcW w:w="4853" w:type="dxa"/>
            <w:tcBorders>
              <w:top w:val="nil"/>
              <w:left w:val="nil"/>
              <w:bottom w:val="nil"/>
            </w:tcBorders>
          </w:tcPr>
          <w:p>
            <w:pPr>
              <w:pStyle w:val="TableParagraph"/>
              <w:spacing w:line="202" w:lineRule="exact"/>
              <w:ind w:left="300"/>
              <w:rPr>
                <w:sz w:val="17"/>
              </w:rPr>
            </w:pPr>
            <w:r>
              <w:rPr>
                <w:w w:val="105"/>
                <w:sz w:val="17"/>
              </w:rPr>
              <w:t>Serolojik testler </w:t>
            </w:r>
            <w:r>
              <w:rPr>
                <w:w w:val="105"/>
                <w:sz w:val="18"/>
              </w:rPr>
              <w:t>il </w:t>
            </w:r>
            <w:r>
              <w:rPr>
                <w:w w:val="105"/>
                <w:sz w:val="17"/>
              </w:rPr>
              <w:t>(Grup C)</w:t>
            </w:r>
          </w:p>
        </w:tc>
        <w:tc>
          <w:tcPr>
            <w:tcW w:w="1917" w:type="dxa"/>
            <w:tcBorders>
              <w:top w:val="nil"/>
              <w:bottom w:val="nil"/>
            </w:tcBorders>
          </w:tcPr>
          <w:p>
            <w:pPr>
              <w:pStyle w:val="TableParagraph"/>
              <w:spacing w:before="4"/>
              <w:ind w:left="96"/>
              <w:rPr>
                <w:sz w:val="17"/>
              </w:rPr>
            </w:pPr>
            <w:r>
              <w:rPr>
                <w:w w:val="105"/>
                <w:sz w:val="17"/>
              </w:rPr>
              <w:t>G Aslan/M Ülger</w:t>
            </w:r>
          </w:p>
        </w:tc>
      </w:tr>
      <w:tr>
        <w:trPr>
          <w:trHeight w:val="302" w:hRule="exact"/>
        </w:trPr>
        <w:tc>
          <w:tcPr>
            <w:tcW w:w="1344" w:type="dxa"/>
            <w:tcBorders>
              <w:top w:val="nil"/>
              <w:bottom w:val="nil"/>
            </w:tcBorders>
          </w:tcPr>
          <w:p>
            <w:pPr/>
          </w:p>
        </w:tc>
        <w:tc>
          <w:tcPr>
            <w:tcW w:w="984" w:type="dxa"/>
            <w:tcBorders>
              <w:top w:val="nil"/>
              <w:bottom w:val="nil"/>
              <w:right w:val="nil"/>
            </w:tcBorders>
          </w:tcPr>
          <w:p>
            <w:pPr>
              <w:pStyle w:val="TableParagraph"/>
              <w:ind w:left="96"/>
              <w:rPr>
                <w:sz w:val="17"/>
              </w:rPr>
            </w:pPr>
            <w:r>
              <w:rPr>
                <w:w w:val="105"/>
                <w:sz w:val="17"/>
              </w:rPr>
              <w:t>HİS LAB</w:t>
            </w:r>
          </w:p>
        </w:tc>
        <w:tc>
          <w:tcPr>
            <w:tcW w:w="4853" w:type="dxa"/>
            <w:tcBorders>
              <w:top w:val="nil"/>
              <w:left w:val="nil"/>
              <w:bottom w:val="nil"/>
            </w:tcBorders>
          </w:tcPr>
          <w:p>
            <w:pPr>
              <w:pStyle w:val="TableParagraph"/>
              <w:ind w:left="300"/>
              <w:rPr>
                <w:sz w:val="17"/>
              </w:rPr>
            </w:pPr>
            <w:r>
              <w:rPr>
                <w:w w:val="105"/>
                <w:sz w:val="17"/>
              </w:rPr>
              <w:t>Solunum Sistemi Histolojisi (Grup B)</w:t>
            </w:r>
          </w:p>
        </w:tc>
        <w:tc>
          <w:tcPr>
            <w:tcW w:w="1917" w:type="dxa"/>
            <w:tcBorders>
              <w:top w:val="nil"/>
              <w:bottom w:val="nil"/>
            </w:tcBorders>
          </w:tcPr>
          <w:p>
            <w:pPr>
              <w:pStyle w:val="TableParagraph"/>
              <w:ind w:left="96"/>
              <w:rPr>
                <w:sz w:val="17"/>
              </w:rPr>
            </w:pPr>
            <w:r>
              <w:rPr>
                <w:w w:val="105"/>
                <w:sz w:val="17"/>
              </w:rPr>
              <w:t>E Ballı</w:t>
            </w:r>
          </w:p>
        </w:tc>
      </w:tr>
      <w:tr>
        <w:trPr>
          <w:trHeight w:val="300" w:hRule="exact"/>
        </w:trPr>
        <w:tc>
          <w:tcPr>
            <w:tcW w:w="1344" w:type="dxa"/>
            <w:tcBorders>
              <w:top w:val="nil"/>
              <w:bottom w:val="nil"/>
            </w:tcBorders>
          </w:tcPr>
          <w:p>
            <w:pPr>
              <w:pStyle w:val="TableParagraph"/>
              <w:spacing w:before="101"/>
              <w:ind w:left="96"/>
              <w:rPr>
                <w:sz w:val="17"/>
              </w:rPr>
            </w:pPr>
            <w:r>
              <w:rPr>
                <w:w w:val="105"/>
                <w:sz w:val="17"/>
              </w:rPr>
              <w:t>13.30-15.20</w:t>
            </w:r>
          </w:p>
        </w:tc>
        <w:tc>
          <w:tcPr>
            <w:tcW w:w="984" w:type="dxa"/>
            <w:tcBorders>
              <w:top w:val="nil"/>
              <w:bottom w:val="nil"/>
              <w:right w:val="nil"/>
            </w:tcBorders>
          </w:tcPr>
          <w:p>
            <w:pPr>
              <w:pStyle w:val="TableParagraph"/>
              <w:spacing w:before="101"/>
              <w:ind w:left="96"/>
              <w:rPr>
                <w:sz w:val="17"/>
              </w:rPr>
            </w:pPr>
            <w:r>
              <w:rPr>
                <w:w w:val="105"/>
                <w:sz w:val="17"/>
              </w:rPr>
              <w:t>HİS LAB</w:t>
            </w:r>
          </w:p>
        </w:tc>
        <w:tc>
          <w:tcPr>
            <w:tcW w:w="4853" w:type="dxa"/>
            <w:tcBorders>
              <w:top w:val="nil"/>
              <w:left w:val="nil"/>
              <w:bottom w:val="nil"/>
            </w:tcBorders>
          </w:tcPr>
          <w:p>
            <w:pPr>
              <w:pStyle w:val="TableParagraph"/>
              <w:spacing w:before="101"/>
              <w:ind w:left="305"/>
              <w:rPr>
                <w:sz w:val="17"/>
              </w:rPr>
            </w:pPr>
            <w:r>
              <w:rPr>
                <w:w w:val="105"/>
                <w:sz w:val="17"/>
              </w:rPr>
              <w:t>Solunum Sistemi Histolojisi (Grup C)</w:t>
            </w:r>
          </w:p>
        </w:tc>
        <w:tc>
          <w:tcPr>
            <w:tcW w:w="1917" w:type="dxa"/>
            <w:tcBorders>
              <w:top w:val="nil"/>
              <w:bottom w:val="nil"/>
            </w:tcBorders>
          </w:tcPr>
          <w:p>
            <w:pPr>
              <w:pStyle w:val="TableParagraph"/>
              <w:spacing w:before="101"/>
              <w:ind w:left="96"/>
              <w:rPr>
                <w:sz w:val="17"/>
              </w:rPr>
            </w:pPr>
            <w:r>
              <w:rPr>
                <w:w w:val="105"/>
                <w:sz w:val="17"/>
              </w:rPr>
              <w:t>E Ballı</w:t>
            </w:r>
          </w:p>
        </w:tc>
      </w:tr>
      <w:tr>
        <w:trPr>
          <w:trHeight w:val="211" w:hRule="exact"/>
        </w:trPr>
        <w:tc>
          <w:tcPr>
            <w:tcW w:w="1344" w:type="dxa"/>
            <w:tcBorders>
              <w:top w:val="nil"/>
              <w:bottom w:val="nil"/>
            </w:tcBorders>
          </w:tcPr>
          <w:p>
            <w:pPr/>
          </w:p>
        </w:tc>
        <w:tc>
          <w:tcPr>
            <w:tcW w:w="984" w:type="dxa"/>
            <w:tcBorders>
              <w:top w:val="nil"/>
              <w:bottom w:val="nil"/>
              <w:right w:val="nil"/>
            </w:tcBorders>
          </w:tcPr>
          <w:p>
            <w:pPr>
              <w:pStyle w:val="TableParagraph"/>
              <w:spacing w:before="12"/>
              <w:ind w:left="97"/>
              <w:rPr>
                <w:sz w:val="17"/>
              </w:rPr>
            </w:pPr>
            <w:r>
              <w:rPr>
                <w:w w:val="105"/>
                <w:sz w:val="17"/>
              </w:rPr>
              <w:t>MIK LAB</w:t>
            </w:r>
          </w:p>
        </w:tc>
        <w:tc>
          <w:tcPr>
            <w:tcW w:w="4853" w:type="dxa"/>
            <w:tcBorders>
              <w:top w:val="nil"/>
              <w:left w:val="nil"/>
              <w:bottom w:val="nil"/>
            </w:tcBorders>
          </w:tcPr>
          <w:p>
            <w:pPr>
              <w:pStyle w:val="TableParagraph"/>
              <w:spacing w:line="205" w:lineRule="exact"/>
              <w:ind w:left="300"/>
              <w:rPr>
                <w:sz w:val="17"/>
              </w:rPr>
            </w:pPr>
            <w:r>
              <w:rPr>
                <w:w w:val="105"/>
                <w:sz w:val="17"/>
              </w:rPr>
              <w:t>Serolojik testler </w:t>
            </w:r>
            <w:r>
              <w:rPr>
                <w:w w:val="105"/>
                <w:sz w:val="18"/>
              </w:rPr>
              <w:t>il </w:t>
            </w:r>
            <w:r>
              <w:rPr>
                <w:w w:val="105"/>
                <w:sz w:val="17"/>
              </w:rPr>
              <w:t>(Grup D)</w:t>
            </w:r>
          </w:p>
        </w:tc>
        <w:tc>
          <w:tcPr>
            <w:tcW w:w="1917" w:type="dxa"/>
            <w:tcBorders>
              <w:top w:val="nil"/>
              <w:bottom w:val="nil"/>
            </w:tcBorders>
          </w:tcPr>
          <w:p>
            <w:pPr>
              <w:pStyle w:val="TableParagraph"/>
              <w:spacing w:before="7"/>
              <w:ind w:left="96"/>
              <w:rPr>
                <w:sz w:val="17"/>
              </w:rPr>
            </w:pPr>
            <w:r>
              <w:rPr>
                <w:w w:val="105"/>
                <w:sz w:val="17"/>
              </w:rPr>
              <w:t>G Aslan/M Ülger</w:t>
            </w:r>
          </w:p>
        </w:tc>
      </w:tr>
      <w:tr>
        <w:trPr>
          <w:trHeight w:val="214" w:hRule="exact"/>
        </w:trPr>
        <w:tc>
          <w:tcPr>
            <w:tcW w:w="1344" w:type="dxa"/>
            <w:tcBorders>
              <w:top w:val="nil"/>
            </w:tcBorders>
          </w:tcPr>
          <w:p>
            <w:pPr>
              <w:pStyle w:val="TableParagraph"/>
              <w:spacing w:before="2"/>
              <w:ind w:left="96"/>
              <w:rPr>
                <w:sz w:val="17"/>
              </w:rPr>
            </w:pPr>
            <w:r>
              <w:rPr>
                <w:w w:val="105"/>
                <w:sz w:val="17"/>
              </w:rPr>
              <w:t>15.30-17.20</w:t>
            </w:r>
          </w:p>
        </w:tc>
        <w:tc>
          <w:tcPr>
            <w:tcW w:w="984" w:type="dxa"/>
            <w:tcBorders>
              <w:top w:val="nil"/>
              <w:right w:val="nil"/>
            </w:tcBorders>
          </w:tcPr>
          <w:p>
            <w:pPr>
              <w:pStyle w:val="TableParagraph"/>
              <w:spacing w:before="2"/>
              <w:ind w:left="96"/>
              <w:rPr>
                <w:sz w:val="17"/>
              </w:rPr>
            </w:pPr>
            <w:r>
              <w:rPr>
                <w:w w:val="105"/>
                <w:sz w:val="17"/>
              </w:rPr>
              <w:t>FIZ</w:t>
            </w:r>
          </w:p>
        </w:tc>
        <w:tc>
          <w:tcPr>
            <w:tcW w:w="4853" w:type="dxa"/>
            <w:tcBorders>
              <w:top w:val="nil"/>
              <w:left w:val="nil"/>
            </w:tcBorders>
          </w:tcPr>
          <w:p>
            <w:pPr>
              <w:pStyle w:val="TableParagraph"/>
              <w:spacing w:line="193" w:lineRule="exact"/>
              <w:ind w:left="304"/>
              <w:rPr>
                <w:sz w:val="17"/>
              </w:rPr>
            </w:pPr>
            <w:r>
              <w:rPr>
                <w:w w:val="105"/>
                <w:sz w:val="17"/>
              </w:rPr>
              <w:t>Egzersizde Solunum Sisteminin Regülasyonu</w:t>
            </w:r>
          </w:p>
        </w:tc>
        <w:tc>
          <w:tcPr>
            <w:tcW w:w="1917" w:type="dxa"/>
            <w:tcBorders>
              <w:top w:val="nil"/>
            </w:tcBorders>
          </w:tcPr>
          <w:p>
            <w:pPr>
              <w:pStyle w:val="TableParagraph"/>
              <w:spacing w:before="2"/>
              <w:ind w:left="96"/>
              <w:rPr>
                <w:sz w:val="17"/>
              </w:rPr>
            </w:pPr>
            <w:r>
              <w:rPr>
                <w:w w:val="105"/>
                <w:sz w:val="17"/>
              </w:rPr>
              <w:t>U Dal</w:t>
            </w:r>
          </w:p>
        </w:tc>
      </w:tr>
    </w:tbl>
    <w:p>
      <w:pPr>
        <w:pStyle w:val="BodyText"/>
        <w:spacing w:before="9"/>
        <w:rPr>
          <w:b/>
        </w:rPr>
      </w:pPr>
    </w:p>
    <w:p>
      <w:pPr>
        <w:pStyle w:val="ListParagraph"/>
        <w:numPr>
          <w:ilvl w:val="1"/>
          <w:numId w:val="113"/>
        </w:numPr>
        <w:tabs>
          <w:tab w:pos="588" w:val="left" w:leader="none"/>
        </w:tabs>
        <w:spacing w:line="240" w:lineRule="auto" w:before="1" w:after="7"/>
        <w:ind w:left="587" w:right="0" w:hanging="242"/>
        <w:jc w:val="left"/>
        <w:rPr>
          <w:b/>
          <w:sz w:val="17"/>
        </w:rPr>
      </w:pPr>
      <w:r>
        <w:rPr>
          <w:b/>
          <w:w w:val="105"/>
          <w:sz w:val="17"/>
        </w:rPr>
        <w:t>ARALIK 2012</w:t>
      </w:r>
      <w:r>
        <w:rPr>
          <w:b/>
          <w:spacing w:val="-24"/>
          <w:w w:val="105"/>
          <w:sz w:val="17"/>
        </w:rPr>
        <w:t> </w:t>
      </w:r>
      <w:r>
        <w:rPr>
          <w:b/>
          <w:w w:val="105"/>
          <w:sz w:val="17"/>
        </w:rPr>
        <w:t>CUMA</w:t>
      </w:r>
    </w:p>
    <w:tbl>
      <w:tblPr>
        <w:tblW w:w="0" w:type="auto"/>
        <w:jc w:val="left"/>
        <w:tblInd w:w="23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44"/>
        <w:gridCol w:w="5814"/>
        <w:gridCol w:w="1940"/>
      </w:tblGrid>
      <w:tr>
        <w:trPr>
          <w:trHeight w:val="331" w:hRule="exact"/>
        </w:trPr>
        <w:tc>
          <w:tcPr>
            <w:tcW w:w="1344" w:type="dxa"/>
          </w:tcPr>
          <w:p>
            <w:pPr>
              <w:pStyle w:val="TableParagraph"/>
              <w:spacing w:line="192" w:lineRule="exact"/>
              <w:ind w:left="97"/>
              <w:rPr>
                <w:sz w:val="17"/>
              </w:rPr>
            </w:pPr>
            <w:r>
              <w:rPr>
                <w:sz w:val="17"/>
              </w:rPr>
              <w:t>SAAT</w:t>
            </w:r>
          </w:p>
        </w:tc>
        <w:tc>
          <w:tcPr>
            <w:tcW w:w="5814" w:type="dxa"/>
            <w:tcBorders>
              <w:right w:val="single" w:sz="4" w:space="0" w:color="000000"/>
            </w:tcBorders>
          </w:tcPr>
          <w:p>
            <w:pPr>
              <w:pStyle w:val="TableParagraph"/>
              <w:tabs>
                <w:tab w:pos="1158" w:val="left" w:leader="none"/>
              </w:tabs>
              <w:spacing w:line="192" w:lineRule="exact"/>
              <w:ind w:left="97"/>
              <w:rPr>
                <w:sz w:val="17"/>
              </w:rPr>
            </w:pPr>
            <w:r>
              <w:rPr>
                <w:w w:val="105"/>
                <w:sz w:val="17"/>
              </w:rPr>
              <w:t>DERS</w:t>
              <w:tab/>
              <w:t>KONU</w:t>
            </w:r>
          </w:p>
        </w:tc>
        <w:tc>
          <w:tcPr>
            <w:tcW w:w="1940" w:type="dxa"/>
            <w:tcBorders>
              <w:left w:val="single" w:sz="4" w:space="0" w:color="000000"/>
            </w:tcBorders>
          </w:tcPr>
          <w:p>
            <w:pPr>
              <w:pStyle w:val="TableParagraph"/>
              <w:spacing w:line="192" w:lineRule="exact"/>
              <w:ind w:left="92"/>
              <w:rPr>
                <w:sz w:val="17"/>
              </w:rPr>
            </w:pPr>
            <w:r>
              <w:rPr>
                <w:w w:val="105"/>
                <w:sz w:val="17"/>
              </w:rPr>
              <w:t>OGR. UYESI</w:t>
            </w:r>
          </w:p>
        </w:tc>
      </w:tr>
      <w:tr>
        <w:trPr>
          <w:trHeight w:val="204" w:hRule="exact"/>
        </w:trPr>
        <w:tc>
          <w:tcPr>
            <w:tcW w:w="1344" w:type="dxa"/>
            <w:tcBorders>
              <w:bottom w:val="nil"/>
            </w:tcBorders>
          </w:tcPr>
          <w:p>
            <w:pPr>
              <w:pStyle w:val="TableParagraph"/>
              <w:spacing w:line="192" w:lineRule="exact"/>
              <w:ind w:left="98"/>
              <w:rPr>
                <w:sz w:val="17"/>
              </w:rPr>
            </w:pPr>
            <w:r>
              <w:rPr>
                <w:w w:val="105"/>
                <w:sz w:val="17"/>
              </w:rPr>
              <w:t>08.30-09.20</w:t>
            </w:r>
          </w:p>
        </w:tc>
        <w:tc>
          <w:tcPr>
            <w:tcW w:w="5814" w:type="dxa"/>
            <w:tcBorders>
              <w:bottom w:val="nil"/>
              <w:right w:val="single" w:sz="4" w:space="0" w:color="000000"/>
            </w:tcBorders>
          </w:tcPr>
          <w:p>
            <w:pPr>
              <w:pStyle w:val="TableParagraph"/>
              <w:tabs>
                <w:tab w:pos="1225" w:val="left" w:leader="none"/>
              </w:tabs>
              <w:spacing w:line="192" w:lineRule="exact"/>
              <w:ind w:left="96"/>
              <w:rPr>
                <w:sz w:val="17"/>
              </w:rPr>
            </w:pPr>
            <w:r>
              <w:rPr>
                <w:w w:val="105"/>
                <w:sz w:val="17"/>
              </w:rPr>
              <w:t>ANALAB</w:t>
              <w:tab/>
              <w:t>Solunum</w:t>
            </w:r>
            <w:r>
              <w:rPr>
                <w:spacing w:val="-10"/>
                <w:w w:val="105"/>
                <w:sz w:val="17"/>
              </w:rPr>
              <w:t> </w:t>
            </w:r>
            <w:r>
              <w:rPr>
                <w:w w:val="105"/>
                <w:sz w:val="17"/>
              </w:rPr>
              <w:t>ve</w:t>
            </w:r>
            <w:r>
              <w:rPr>
                <w:spacing w:val="-14"/>
                <w:w w:val="105"/>
                <w:sz w:val="17"/>
              </w:rPr>
              <w:t> </w:t>
            </w:r>
            <w:r>
              <w:rPr>
                <w:w w:val="105"/>
                <w:sz w:val="17"/>
              </w:rPr>
              <w:t>Dolaşım</w:t>
            </w:r>
            <w:r>
              <w:rPr>
                <w:spacing w:val="-5"/>
                <w:w w:val="105"/>
                <w:sz w:val="17"/>
              </w:rPr>
              <w:t> </w:t>
            </w:r>
            <w:r>
              <w:rPr>
                <w:w w:val="105"/>
                <w:sz w:val="17"/>
              </w:rPr>
              <w:t>Sistemi-</w:t>
            </w:r>
            <w:r>
              <w:rPr>
                <w:spacing w:val="-6"/>
                <w:w w:val="105"/>
                <w:sz w:val="17"/>
              </w:rPr>
              <w:t> </w:t>
            </w:r>
            <w:r>
              <w:rPr>
                <w:w w:val="105"/>
                <w:sz w:val="17"/>
              </w:rPr>
              <w:t>genel</w:t>
            </w:r>
            <w:r>
              <w:rPr>
                <w:spacing w:val="-9"/>
                <w:w w:val="105"/>
                <w:sz w:val="17"/>
              </w:rPr>
              <w:t> </w:t>
            </w:r>
            <w:r>
              <w:rPr>
                <w:w w:val="105"/>
                <w:sz w:val="17"/>
              </w:rPr>
              <w:t>değ</w:t>
            </w:r>
            <w:r>
              <w:rPr>
                <w:spacing w:val="-14"/>
                <w:w w:val="105"/>
                <w:sz w:val="17"/>
              </w:rPr>
              <w:t> </w:t>
            </w:r>
            <w:r>
              <w:rPr>
                <w:w w:val="105"/>
                <w:sz w:val="17"/>
              </w:rPr>
              <w:t>(Grup-C)</w:t>
            </w:r>
          </w:p>
        </w:tc>
        <w:tc>
          <w:tcPr>
            <w:tcW w:w="1940" w:type="dxa"/>
            <w:tcBorders>
              <w:left w:val="single" w:sz="4" w:space="0" w:color="000000"/>
              <w:bottom w:val="nil"/>
            </w:tcBorders>
          </w:tcPr>
          <w:p>
            <w:pPr>
              <w:pStyle w:val="TableParagraph"/>
              <w:spacing w:line="192" w:lineRule="exact"/>
              <w:ind w:left="96"/>
              <w:rPr>
                <w:sz w:val="17"/>
              </w:rPr>
            </w:pPr>
            <w:r>
              <w:rPr>
                <w:w w:val="105"/>
                <w:sz w:val="17"/>
              </w:rPr>
              <w:t>H Öztürk/A Kara</w:t>
            </w:r>
          </w:p>
        </w:tc>
      </w:tr>
      <w:tr>
        <w:trPr>
          <w:trHeight w:val="204" w:hRule="exact"/>
        </w:trPr>
        <w:tc>
          <w:tcPr>
            <w:tcW w:w="1344" w:type="dxa"/>
            <w:tcBorders>
              <w:top w:val="nil"/>
              <w:bottom w:val="nil"/>
            </w:tcBorders>
          </w:tcPr>
          <w:p>
            <w:pPr/>
          </w:p>
        </w:tc>
        <w:tc>
          <w:tcPr>
            <w:tcW w:w="5814" w:type="dxa"/>
            <w:tcBorders>
              <w:top w:val="nil"/>
              <w:bottom w:val="nil"/>
              <w:right w:val="single" w:sz="4" w:space="0" w:color="000000"/>
            </w:tcBorders>
          </w:tcPr>
          <w:p>
            <w:pPr>
              <w:pStyle w:val="TableParagraph"/>
              <w:tabs>
                <w:tab w:pos="1220" w:val="left" w:leader="none"/>
              </w:tabs>
              <w:ind w:left="96"/>
              <w:rPr>
                <w:sz w:val="17"/>
              </w:rPr>
            </w:pPr>
            <w:r>
              <w:rPr>
                <w:w w:val="105"/>
                <w:sz w:val="17"/>
              </w:rPr>
              <w:t>HİS</w:t>
            </w:r>
            <w:r>
              <w:rPr>
                <w:spacing w:val="-7"/>
                <w:w w:val="105"/>
                <w:sz w:val="17"/>
              </w:rPr>
              <w:t> </w:t>
            </w:r>
            <w:r>
              <w:rPr>
                <w:w w:val="105"/>
                <w:sz w:val="17"/>
              </w:rPr>
              <w:t>LAB</w:t>
              <w:tab/>
              <w:t>Dolaşım ve</w:t>
            </w:r>
            <w:r>
              <w:rPr>
                <w:spacing w:val="-38"/>
                <w:w w:val="105"/>
                <w:sz w:val="17"/>
              </w:rPr>
              <w:t> </w:t>
            </w:r>
            <w:r>
              <w:rPr>
                <w:w w:val="105"/>
                <w:sz w:val="17"/>
              </w:rPr>
              <w:t>Solunum Sis. Genel Değ. (Grup D)</w:t>
            </w:r>
          </w:p>
        </w:tc>
        <w:tc>
          <w:tcPr>
            <w:tcW w:w="1940" w:type="dxa"/>
            <w:tcBorders>
              <w:top w:val="nil"/>
              <w:left w:val="single" w:sz="4" w:space="0" w:color="000000"/>
              <w:bottom w:val="nil"/>
            </w:tcBorders>
          </w:tcPr>
          <w:p>
            <w:pPr>
              <w:pStyle w:val="TableParagraph"/>
              <w:ind w:left="92"/>
              <w:rPr>
                <w:sz w:val="17"/>
              </w:rPr>
            </w:pPr>
            <w:r>
              <w:rPr>
                <w:w w:val="110"/>
                <w:sz w:val="17"/>
              </w:rPr>
              <w:t>SAktaş</w:t>
            </w:r>
          </w:p>
        </w:tc>
      </w:tr>
      <w:tr>
        <w:trPr>
          <w:trHeight w:val="209" w:hRule="exact"/>
        </w:trPr>
        <w:tc>
          <w:tcPr>
            <w:tcW w:w="1344" w:type="dxa"/>
            <w:tcBorders>
              <w:top w:val="nil"/>
              <w:bottom w:val="nil"/>
            </w:tcBorders>
          </w:tcPr>
          <w:p>
            <w:pPr/>
          </w:p>
        </w:tc>
        <w:tc>
          <w:tcPr>
            <w:tcW w:w="5814" w:type="dxa"/>
            <w:tcBorders>
              <w:top w:val="nil"/>
              <w:bottom w:val="nil"/>
              <w:right w:val="single" w:sz="4" w:space="0" w:color="000000"/>
            </w:tcBorders>
          </w:tcPr>
          <w:p>
            <w:pPr>
              <w:pStyle w:val="TableParagraph"/>
              <w:tabs>
                <w:tab w:pos="1220" w:val="left" w:leader="none"/>
              </w:tabs>
              <w:spacing w:before="7"/>
              <w:ind w:left="97"/>
              <w:rPr>
                <w:sz w:val="17"/>
              </w:rPr>
            </w:pPr>
            <w:r>
              <w:rPr>
                <w:w w:val="105"/>
                <w:sz w:val="17"/>
              </w:rPr>
              <w:t>KUG</w:t>
              <w:tab/>
              <w:t>Normal Solunum Sesleri (Grup</w:t>
            </w:r>
            <w:r>
              <w:rPr>
                <w:spacing w:val="-22"/>
                <w:w w:val="105"/>
                <w:sz w:val="17"/>
              </w:rPr>
              <w:t> </w:t>
            </w:r>
            <w:r>
              <w:rPr>
                <w:w w:val="105"/>
                <w:sz w:val="17"/>
              </w:rPr>
              <w:t>3-4)</w:t>
            </w:r>
          </w:p>
        </w:tc>
        <w:tc>
          <w:tcPr>
            <w:tcW w:w="1940" w:type="dxa"/>
            <w:tcBorders>
              <w:top w:val="nil"/>
              <w:left w:val="single" w:sz="4" w:space="0" w:color="000000"/>
              <w:bottom w:val="nil"/>
            </w:tcBorders>
          </w:tcPr>
          <w:p>
            <w:pPr>
              <w:pStyle w:val="TableParagraph"/>
              <w:spacing w:before="2"/>
              <w:ind w:left="93"/>
              <w:rPr>
                <w:sz w:val="17"/>
              </w:rPr>
            </w:pPr>
            <w:r>
              <w:rPr>
                <w:sz w:val="17"/>
              </w:rPr>
              <w:t>L</w:t>
            </w:r>
            <w:r>
              <w:rPr>
                <w:spacing w:val="-26"/>
                <w:sz w:val="17"/>
              </w:rPr>
              <w:t> </w:t>
            </w:r>
            <w:r>
              <w:rPr>
                <w:sz w:val="17"/>
              </w:rPr>
              <w:t>Şahin/N</w:t>
            </w:r>
            <w:r>
              <w:rPr>
                <w:spacing w:val="-12"/>
                <w:sz w:val="17"/>
              </w:rPr>
              <w:t> </w:t>
            </w:r>
            <w:r>
              <w:rPr>
                <w:sz w:val="17"/>
              </w:rPr>
              <w:t>Gamsız</w:t>
            </w:r>
            <w:r>
              <w:rPr>
                <w:spacing w:val="-15"/>
                <w:sz w:val="17"/>
              </w:rPr>
              <w:t> </w:t>
            </w:r>
            <w:r>
              <w:rPr>
                <w:sz w:val="17"/>
              </w:rPr>
              <w:t>Bilgin</w:t>
            </w:r>
          </w:p>
        </w:tc>
      </w:tr>
      <w:tr>
        <w:trPr>
          <w:trHeight w:val="202" w:hRule="exact"/>
        </w:trPr>
        <w:tc>
          <w:tcPr>
            <w:tcW w:w="1344" w:type="dxa"/>
            <w:tcBorders>
              <w:top w:val="nil"/>
              <w:bottom w:val="nil"/>
            </w:tcBorders>
          </w:tcPr>
          <w:p>
            <w:pPr>
              <w:pStyle w:val="TableParagraph"/>
              <w:ind w:left="98"/>
              <w:rPr>
                <w:sz w:val="17"/>
              </w:rPr>
            </w:pPr>
            <w:r>
              <w:rPr>
                <w:w w:val="105"/>
                <w:sz w:val="17"/>
              </w:rPr>
              <w:t>09.30-10.20</w:t>
            </w:r>
          </w:p>
        </w:tc>
        <w:tc>
          <w:tcPr>
            <w:tcW w:w="5814" w:type="dxa"/>
            <w:tcBorders>
              <w:top w:val="nil"/>
              <w:bottom w:val="nil"/>
              <w:right w:val="single" w:sz="4" w:space="0" w:color="000000"/>
            </w:tcBorders>
          </w:tcPr>
          <w:p>
            <w:pPr>
              <w:pStyle w:val="TableParagraph"/>
              <w:tabs>
                <w:tab w:pos="1225" w:val="left" w:leader="none"/>
              </w:tabs>
              <w:ind w:left="96"/>
              <w:rPr>
                <w:sz w:val="17"/>
              </w:rPr>
            </w:pPr>
            <w:r>
              <w:rPr>
                <w:w w:val="105"/>
                <w:sz w:val="17"/>
              </w:rPr>
              <w:t>ANALAB</w:t>
              <w:tab/>
              <w:t>Solunum</w:t>
            </w:r>
            <w:r>
              <w:rPr>
                <w:spacing w:val="-6"/>
                <w:w w:val="105"/>
                <w:sz w:val="17"/>
              </w:rPr>
              <w:t> </w:t>
            </w:r>
            <w:r>
              <w:rPr>
                <w:w w:val="105"/>
                <w:sz w:val="17"/>
              </w:rPr>
              <w:t>ve</w:t>
            </w:r>
            <w:r>
              <w:rPr>
                <w:spacing w:val="-13"/>
                <w:w w:val="105"/>
                <w:sz w:val="17"/>
              </w:rPr>
              <w:t> </w:t>
            </w:r>
            <w:r>
              <w:rPr>
                <w:w w:val="105"/>
                <w:sz w:val="17"/>
              </w:rPr>
              <w:t>Dolaşım</w:t>
            </w:r>
            <w:r>
              <w:rPr>
                <w:spacing w:val="-6"/>
                <w:w w:val="105"/>
                <w:sz w:val="17"/>
              </w:rPr>
              <w:t> </w:t>
            </w:r>
            <w:r>
              <w:rPr>
                <w:w w:val="105"/>
                <w:sz w:val="17"/>
              </w:rPr>
              <w:t>Sistemi-</w:t>
            </w:r>
            <w:r>
              <w:rPr>
                <w:spacing w:val="-7"/>
                <w:w w:val="105"/>
                <w:sz w:val="17"/>
              </w:rPr>
              <w:t> </w:t>
            </w:r>
            <w:r>
              <w:rPr>
                <w:w w:val="105"/>
                <w:sz w:val="17"/>
              </w:rPr>
              <w:t>genel</w:t>
            </w:r>
            <w:r>
              <w:rPr>
                <w:spacing w:val="-10"/>
                <w:w w:val="105"/>
                <w:sz w:val="17"/>
              </w:rPr>
              <w:t> </w:t>
            </w:r>
            <w:r>
              <w:rPr>
                <w:w w:val="105"/>
                <w:sz w:val="17"/>
              </w:rPr>
              <w:t>değ</w:t>
            </w:r>
            <w:r>
              <w:rPr>
                <w:spacing w:val="-14"/>
                <w:w w:val="105"/>
                <w:sz w:val="17"/>
              </w:rPr>
              <w:t> </w:t>
            </w:r>
            <w:r>
              <w:rPr>
                <w:w w:val="105"/>
                <w:sz w:val="17"/>
              </w:rPr>
              <w:t>(Grup-C)</w:t>
            </w:r>
          </w:p>
        </w:tc>
        <w:tc>
          <w:tcPr>
            <w:tcW w:w="1940" w:type="dxa"/>
            <w:tcBorders>
              <w:top w:val="nil"/>
              <w:left w:val="single" w:sz="4" w:space="0" w:color="000000"/>
              <w:bottom w:val="nil"/>
            </w:tcBorders>
          </w:tcPr>
          <w:p>
            <w:pPr>
              <w:pStyle w:val="TableParagraph"/>
              <w:ind w:left="96"/>
              <w:rPr>
                <w:sz w:val="17"/>
              </w:rPr>
            </w:pPr>
            <w:r>
              <w:rPr>
                <w:w w:val="105"/>
                <w:sz w:val="17"/>
              </w:rPr>
              <w:t>H Ôztürk/A Kara</w:t>
            </w:r>
          </w:p>
        </w:tc>
      </w:tr>
      <w:tr>
        <w:trPr>
          <w:trHeight w:val="202" w:hRule="exact"/>
        </w:trPr>
        <w:tc>
          <w:tcPr>
            <w:tcW w:w="1344" w:type="dxa"/>
            <w:tcBorders>
              <w:top w:val="nil"/>
              <w:bottom w:val="nil"/>
            </w:tcBorders>
          </w:tcPr>
          <w:p>
            <w:pPr/>
          </w:p>
        </w:tc>
        <w:tc>
          <w:tcPr>
            <w:tcW w:w="5814" w:type="dxa"/>
            <w:tcBorders>
              <w:top w:val="nil"/>
              <w:bottom w:val="nil"/>
              <w:right w:val="single" w:sz="4" w:space="0" w:color="000000"/>
            </w:tcBorders>
          </w:tcPr>
          <w:p>
            <w:pPr>
              <w:pStyle w:val="TableParagraph"/>
              <w:tabs>
                <w:tab w:pos="1220" w:val="left" w:leader="none"/>
              </w:tabs>
              <w:ind w:left="96"/>
              <w:rPr>
                <w:sz w:val="17"/>
              </w:rPr>
            </w:pPr>
            <w:r>
              <w:rPr>
                <w:w w:val="105"/>
                <w:sz w:val="17"/>
              </w:rPr>
              <w:t>HiS</w:t>
            </w:r>
            <w:r>
              <w:rPr>
                <w:spacing w:val="-5"/>
                <w:w w:val="105"/>
                <w:sz w:val="17"/>
              </w:rPr>
              <w:t> </w:t>
            </w:r>
            <w:r>
              <w:rPr>
                <w:w w:val="105"/>
                <w:sz w:val="17"/>
              </w:rPr>
              <w:t>LAB</w:t>
              <w:tab/>
              <w:t>Dolaşım ve Solunum Sis.</w:t>
            </w:r>
            <w:r>
              <w:rPr>
                <w:spacing w:val="-37"/>
                <w:w w:val="105"/>
                <w:sz w:val="17"/>
              </w:rPr>
              <w:t> </w:t>
            </w:r>
            <w:r>
              <w:rPr>
                <w:w w:val="105"/>
                <w:sz w:val="17"/>
              </w:rPr>
              <w:t>Genel Değ. (Grup D)</w:t>
            </w:r>
          </w:p>
        </w:tc>
        <w:tc>
          <w:tcPr>
            <w:tcW w:w="1940" w:type="dxa"/>
            <w:tcBorders>
              <w:top w:val="nil"/>
              <w:left w:val="single" w:sz="4" w:space="0" w:color="000000"/>
              <w:bottom w:val="nil"/>
            </w:tcBorders>
          </w:tcPr>
          <w:p>
            <w:pPr>
              <w:pStyle w:val="TableParagraph"/>
              <w:ind w:left="92"/>
              <w:rPr>
                <w:sz w:val="17"/>
              </w:rPr>
            </w:pPr>
            <w:r>
              <w:rPr>
                <w:w w:val="110"/>
                <w:sz w:val="17"/>
              </w:rPr>
              <w:t>SAktaş</w:t>
            </w:r>
          </w:p>
        </w:tc>
      </w:tr>
      <w:tr>
        <w:trPr>
          <w:trHeight w:val="202" w:hRule="exact"/>
        </w:trPr>
        <w:tc>
          <w:tcPr>
            <w:tcW w:w="1344" w:type="dxa"/>
            <w:tcBorders>
              <w:top w:val="nil"/>
              <w:bottom w:val="nil"/>
            </w:tcBorders>
          </w:tcPr>
          <w:p>
            <w:pPr/>
          </w:p>
        </w:tc>
        <w:tc>
          <w:tcPr>
            <w:tcW w:w="5814" w:type="dxa"/>
            <w:tcBorders>
              <w:top w:val="nil"/>
              <w:bottom w:val="nil"/>
              <w:right w:val="single" w:sz="4" w:space="0" w:color="000000"/>
            </w:tcBorders>
          </w:tcPr>
          <w:p>
            <w:pPr>
              <w:pStyle w:val="TableParagraph"/>
              <w:tabs>
                <w:tab w:pos="1225" w:val="left" w:leader="none"/>
              </w:tabs>
              <w:ind w:left="97"/>
              <w:rPr>
                <w:sz w:val="17"/>
              </w:rPr>
            </w:pPr>
            <w:r>
              <w:rPr>
                <w:w w:val="105"/>
                <w:sz w:val="17"/>
              </w:rPr>
              <w:t>KUG</w:t>
              <w:tab/>
              <w:t>Normal Solunum Sesleri (Grup</w:t>
            </w:r>
            <w:r>
              <w:rPr>
                <w:spacing w:val="-28"/>
                <w:w w:val="105"/>
                <w:sz w:val="17"/>
              </w:rPr>
              <w:t> </w:t>
            </w:r>
            <w:r>
              <w:rPr>
                <w:w w:val="105"/>
                <w:sz w:val="17"/>
              </w:rPr>
              <w:t>1-2)</w:t>
            </w:r>
          </w:p>
        </w:tc>
        <w:tc>
          <w:tcPr>
            <w:tcW w:w="1940" w:type="dxa"/>
            <w:tcBorders>
              <w:top w:val="nil"/>
              <w:left w:val="single" w:sz="4" w:space="0" w:color="000000"/>
              <w:bottom w:val="nil"/>
            </w:tcBorders>
          </w:tcPr>
          <w:p>
            <w:pPr>
              <w:pStyle w:val="TableParagraph"/>
              <w:ind w:left="93"/>
              <w:rPr>
                <w:sz w:val="17"/>
              </w:rPr>
            </w:pPr>
            <w:r>
              <w:rPr>
                <w:sz w:val="17"/>
              </w:rPr>
              <w:t>L</w:t>
            </w:r>
            <w:r>
              <w:rPr>
                <w:spacing w:val="-38"/>
                <w:sz w:val="17"/>
              </w:rPr>
              <w:t> </w:t>
            </w:r>
            <w:r>
              <w:rPr>
                <w:sz w:val="17"/>
              </w:rPr>
              <w:t>Şahin/N Gamsız Bilgin</w:t>
            </w:r>
          </w:p>
        </w:tc>
      </w:tr>
      <w:tr>
        <w:trPr>
          <w:trHeight w:val="204" w:hRule="exact"/>
        </w:trPr>
        <w:tc>
          <w:tcPr>
            <w:tcW w:w="1344" w:type="dxa"/>
            <w:tcBorders>
              <w:top w:val="nil"/>
              <w:bottom w:val="nil"/>
            </w:tcBorders>
          </w:tcPr>
          <w:p>
            <w:pPr>
              <w:pStyle w:val="TableParagraph"/>
              <w:ind w:left="96"/>
              <w:rPr>
                <w:sz w:val="17"/>
              </w:rPr>
            </w:pPr>
            <w:r>
              <w:rPr>
                <w:w w:val="105"/>
                <w:sz w:val="17"/>
              </w:rPr>
              <w:t>10.30-11.20</w:t>
            </w:r>
          </w:p>
        </w:tc>
        <w:tc>
          <w:tcPr>
            <w:tcW w:w="5814" w:type="dxa"/>
            <w:tcBorders>
              <w:top w:val="nil"/>
              <w:bottom w:val="nil"/>
              <w:right w:val="single" w:sz="4" w:space="0" w:color="000000"/>
            </w:tcBorders>
          </w:tcPr>
          <w:p>
            <w:pPr>
              <w:pStyle w:val="TableParagraph"/>
              <w:tabs>
                <w:tab w:pos="1225" w:val="left" w:leader="none"/>
              </w:tabs>
              <w:ind w:left="96"/>
              <w:rPr>
                <w:sz w:val="17"/>
              </w:rPr>
            </w:pPr>
            <w:r>
              <w:rPr>
                <w:w w:val="105"/>
                <w:sz w:val="17"/>
              </w:rPr>
              <w:t>ANALAB</w:t>
              <w:tab/>
              <w:t>Solunum</w:t>
            </w:r>
            <w:r>
              <w:rPr>
                <w:spacing w:val="-6"/>
                <w:w w:val="105"/>
                <w:sz w:val="17"/>
              </w:rPr>
              <w:t> </w:t>
            </w:r>
            <w:r>
              <w:rPr>
                <w:w w:val="105"/>
                <w:sz w:val="17"/>
              </w:rPr>
              <w:t>ve</w:t>
            </w:r>
            <w:r>
              <w:rPr>
                <w:spacing w:val="-14"/>
                <w:w w:val="105"/>
                <w:sz w:val="17"/>
              </w:rPr>
              <w:t> </w:t>
            </w:r>
            <w:r>
              <w:rPr>
                <w:w w:val="105"/>
                <w:sz w:val="17"/>
              </w:rPr>
              <w:t>Dolaşım</w:t>
            </w:r>
            <w:r>
              <w:rPr>
                <w:spacing w:val="-6"/>
                <w:w w:val="105"/>
                <w:sz w:val="17"/>
              </w:rPr>
              <w:t> </w:t>
            </w:r>
            <w:r>
              <w:rPr>
                <w:w w:val="105"/>
                <w:sz w:val="17"/>
              </w:rPr>
              <w:t>Sistemi-</w:t>
            </w:r>
            <w:r>
              <w:rPr>
                <w:spacing w:val="-7"/>
                <w:w w:val="105"/>
                <w:sz w:val="17"/>
              </w:rPr>
              <w:t> </w:t>
            </w:r>
            <w:r>
              <w:rPr>
                <w:w w:val="105"/>
                <w:sz w:val="17"/>
              </w:rPr>
              <w:t>genel</w:t>
            </w:r>
            <w:r>
              <w:rPr>
                <w:spacing w:val="-10"/>
                <w:w w:val="105"/>
                <w:sz w:val="17"/>
              </w:rPr>
              <w:t> </w:t>
            </w:r>
            <w:r>
              <w:rPr>
                <w:w w:val="105"/>
                <w:sz w:val="17"/>
              </w:rPr>
              <w:t>değ</w:t>
            </w:r>
            <w:r>
              <w:rPr>
                <w:spacing w:val="-14"/>
                <w:w w:val="105"/>
                <w:sz w:val="17"/>
              </w:rPr>
              <w:t> </w:t>
            </w:r>
            <w:r>
              <w:rPr>
                <w:w w:val="105"/>
                <w:sz w:val="17"/>
              </w:rPr>
              <w:t>(Grup-B)</w:t>
            </w:r>
          </w:p>
        </w:tc>
        <w:tc>
          <w:tcPr>
            <w:tcW w:w="1940" w:type="dxa"/>
            <w:tcBorders>
              <w:top w:val="nil"/>
              <w:left w:val="single" w:sz="4" w:space="0" w:color="000000"/>
              <w:bottom w:val="nil"/>
            </w:tcBorders>
          </w:tcPr>
          <w:p>
            <w:pPr>
              <w:pStyle w:val="TableParagraph"/>
              <w:ind w:left="96"/>
              <w:rPr>
                <w:sz w:val="17"/>
              </w:rPr>
            </w:pPr>
            <w:r>
              <w:rPr>
                <w:w w:val="105"/>
                <w:sz w:val="17"/>
              </w:rPr>
              <w:t>H Öztürk/A Kara</w:t>
            </w:r>
          </w:p>
        </w:tc>
      </w:tr>
      <w:tr>
        <w:trPr>
          <w:trHeight w:val="204" w:hRule="exact"/>
        </w:trPr>
        <w:tc>
          <w:tcPr>
            <w:tcW w:w="1344" w:type="dxa"/>
            <w:tcBorders>
              <w:top w:val="nil"/>
              <w:bottom w:val="nil"/>
            </w:tcBorders>
          </w:tcPr>
          <w:p>
            <w:pPr/>
          </w:p>
        </w:tc>
        <w:tc>
          <w:tcPr>
            <w:tcW w:w="5814" w:type="dxa"/>
            <w:tcBorders>
              <w:top w:val="nil"/>
              <w:bottom w:val="nil"/>
              <w:right w:val="single" w:sz="4" w:space="0" w:color="000000"/>
            </w:tcBorders>
          </w:tcPr>
          <w:p>
            <w:pPr>
              <w:pStyle w:val="TableParagraph"/>
              <w:tabs>
                <w:tab w:pos="1220" w:val="left" w:leader="none"/>
              </w:tabs>
              <w:spacing w:before="2"/>
              <w:ind w:left="96"/>
              <w:rPr>
                <w:sz w:val="17"/>
              </w:rPr>
            </w:pPr>
            <w:r>
              <w:rPr>
                <w:w w:val="105"/>
                <w:sz w:val="17"/>
              </w:rPr>
              <w:t>HİS</w:t>
            </w:r>
            <w:r>
              <w:rPr>
                <w:spacing w:val="-7"/>
                <w:w w:val="105"/>
                <w:sz w:val="17"/>
              </w:rPr>
              <w:t> </w:t>
            </w:r>
            <w:r>
              <w:rPr>
                <w:w w:val="105"/>
                <w:sz w:val="17"/>
              </w:rPr>
              <w:t>LAB</w:t>
              <w:tab/>
              <w:t>Dolaşım ve Solunum Sis. Genel </w:t>
            </w:r>
            <w:r>
              <w:rPr>
                <w:spacing w:val="-4"/>
                <w:w w:val="105"/>
                <w:sz w:val="17"/>
              </w:rPr>
              <w:t>Değ</w:t>
            </w:r>
            <w:r>
              <w:rPr>
                <w:color w:val="2B2B2B"/>
                <w:spacing w:val="-4"/>
                <w:w w:val="105"/>
                <w:sz w:val="17"/>
              </w:rPr>
              <w:t>. </w:t>
            </w:r>
            <w:r>
              <w:rPr>
                <w:w w:val="105"/>
                <w:sz w:val="17"/>
              </w:rPr>
              <w:t>(Grup</w:t>
            </w:r>
            <w:r>
              <w:rPr>
                <w:spacing w:val="-37"/>
                <w:w w:val="105"/>
                <w:sz w:val="17"/>
              </w:rPr>
              <w:t> </w:t>
            </w:r>
            <w:r>
              <w:rPr>
                <w:w w:val="105"/>
                <w:sz w:val="17"/>
              </w:rPr>
              <w:t>A)</w:t>
            </w:r>
          </w:p>
        </w:tc>
        <w:tc>
          <w:tcPr>
            <w:tcW w:w="1940" w:type="dxa"/>
            <w:tcBorders>
              <w:top w:val="nil"/>
              <w:left w:val="single" w:sz="4" w:space="0" w:color="000000"/>
              <w:bottom w:val="nil"/>
            </w:tcBorders>
          </w:tcPr>
          <w:p>
            <w:pPr>
              <w:pStyle w:val="TableParagraph"/>
              <w:spacing w:before="2"/>
              <w:ind w:left="92"/>
              <w:rPr>
                <w:sz w:val="17"/>
              </w:rPr>
            </w:pPr>
            <w:r>
              <w:rPr>
                <w:w w:val="110"/>
                <w:sz w:val="17"/>
              </w:rPr>
              <w:t>SAktaş</w:t>
            </w:r>
          </w:p>
        </w:tc>
      </w:tr>
      <w:tr>
        <w:trPr>
          <w:trHeight w:val="199" w:hRule="exact"/>
        </w:trPr>
        <w:tc>
          <w:tcPr>
            <w:tcW w:w="1344" w:type="dxa"/>
            <w:tcBorders>
              <w:top w:val="nil"/>
              <w:bottom w:val="nil"/>
            </w:tcBorders>
          </w:tcPr>
          <w:p>
            <w:pPr/>
          </w:p>
        </w:tc>
        <w:tc>
          <w:tcPr>
            <w:tcW w:w="5814" w:type="dxa"/>
            <w:tcBorders>
              <w:top w:val="nil"/>
              <w:bottom w:val="nil"/>
              <w:right w:val="single" w:sz="4" w:space="0" w:color="000000"/>
            </w:tcBorders>
          </w:tcPr>
          <w:p>
            <w:pPr>
              <w:pStyle w:val="TableParagraph"/>
              <w:tabs>
                <w:tab w:pos="1220" w:val="left" w:leader="none"/>
              </w:tabs>
              <w:ind w:left="97"/>
              <w:rPr>
                <w:sz w:val="17"/>
              </w:rPr>
            </w:pPr>
            <w:r>
              <w:rPr>
                <w:w w:val="105"/>
                <w:sz w:val="17"/>
              </w:rPr>
              <w:t>KUG</w:t>
              <w:tab/>
              <w:t>Normal Solunum Sesleri (Grup</w:t>
            </w:r>
            <w:r>
              <w:rPr>
                <w:spacing w:val="-27"/>
                <w:w w:val="105"/>
                <w:sz w:val="17"/>
              </w:rPr>
              <w:t> </w:t>
            </w:r>
            <w:r>
              <w:rPr>
                <w:w w:val="105"/>
                <w:sz w:val="17"/>
              </w:rPr>
              <w:t>9-10)</w:t>
            </w:r>
          </w:p>
        </w:tc>
        <w:tc>
          <w:tcPr>
            <w:tcW w:w="1940" w:type="dxa"/>
            <w:tcBorders>
              <w:top w:val="nil"/>
              <w:left w:val="single" w:sz="4" w:space="0" w:color="000000"/>
              <w:bottom w:val="nil"/>
            </w:tcBorders>
          </w:tcPr>
          <w:p>
            <w:pPr>
              <w:pStyle w:val="TableParagraph"/>
              <w:ind w:left="93"/>
              <w:rPr>
                <w:sz w:val="17"/>
              </w:rPr>
            </w:pPr>
            <w:r>
              <w:rPr>
                <w:sz w:val="17"/>
              </w:rPr>
              <w:t>L</w:t>
            </w:r>
            <w:r>
              <w:rPr>
                <w:spacing w:val="-24"/>
                <w:sz w:val="17"/>
              </w:rPr>
              <w:t> </w:t>
            </w:r>
            <w:r>
              <w:rPr>
                <w:sz w:val="17"/>
              </w:rPr>
              <w:t>Şahin/N</w:t>
            </w:r>
            <w:r>
              <w:rPr>
                <w:spacing w:val="-8"/>
                <w:sz w:val="17"/>
              </w:rPr>
              <w:t> </w:t>
            </w:r>
            <w:r>
              <w:rPr>
                <w:sz w:val="17"/>
              </w:rPr>
              <w:t>Gamsız</w:t>
            </w:r>
            <w:r>
              <w:rPr>
                <w:spacing w:val="-11"/>
                <w:sz w:val="17"/>
              </w:rPr>
              <w:t> </w:t>
            </w:r>
            <w:r>
              <w:rPr>
                <w:sz w:val="17"/>
              </w:rPr>
              <w:t>Bilgin</w:t>
            </w:r>
          </w:p>
        </w:tc>
      </w:tr>
      <w:tr>
        <w:trPr>
          <w:trHeight w:val="204" w:hRule="exact"/>
        </w:trPr>
        <w:tc>
          <w:tcPr>
            <w:tcW w:w="1344" w:type="dxa"/>
            <w:tcBorders>
              <w:top w:val="nil"/>
              <w:bottom w:val="nil"/>
            </w:tcBorders>
          </w:tcPr>
          <w:p>
            <w:pPr>
              <w:pStyle w:val="TableParagraph"/>
              <w:spacing w:line="193" w:lineRule="exact"/>
              <w:ind w:left="96"/>
              <w:rPr>
                <w:sz w:val="17"/>
              </w:rPr>
            </w:pPr>
            <w:r>
              <w:rPr>
                <w:w w:val="105"/>
                <w:sz w:val="17"/>
              </w:rPr>
              <w:t>11.30-12.20</w:t>
            </w:r>
          </w:p>
        </w:tc>
        <w:tc>
          <w:tcPr>
            <w:tcW w:w="5814" w:type="dxa"/>
            <w:tcBorders>
              <w:top w:val="nil"/>
              <w:bottom w:val="nil"/>
              <w:right w:val="single" w:sz="4" w:space="0" w:color="000000"/>
            </w:tcBorders>
          </w:tcPr>
          <w:p>
            <w:pPr>
              <w:pStyle w:val="TableParagraph"/>
              <w:tabs>
                <w:tab w:pos="1225" w:val="left" w:leader="none"/>
              </w:tabs>
              <w:spacing w:line="193" w:lineRule="exact"/>
              <w:ind w:left="96"/>
              <w:rPr>
                <w:sz w:val="17"/>
              </w:rPr>
            </w:pPr>
            <w:r>
              <w:rPr>
                <w:w w:val="105"/>
                <w:sz w:val="17"/>
              </w:rPr>
              <w:t>ANALAB</w:t>
              <w:tab/>
              <w:t>Solunum</w:t>
            </w:r>
            <w:r>
              <w:rPr>
                <w:spacing w:val="-6"/>
                <w:w w:val="105"/>
                <w:sz w:val="17"/>
              </w:rPr>
              <w:t> </w:t>
            </w:r>
            <w:r>
              <w:rPr>
                <w:w w:val="105"/>
                <w:sz w:val="17"/>
              </w:rPr>
              <w:t>ve</w:t>
            </w:r>
            <w:r>
              <w:rPr>
                <w:spacing w:val="-14"/>
                <w:w w:val="105"/>
                <w:sz w:val="17"/>
              </w:rPr>
              <w:t> </w:t>
            </w:r>
            <w:r>
              <w:rPr>
                <w:w w:val="105"/>
                <w:sz w:val="17"/>
              </w:rPr>
              <w:t>Dolaşım</w:t>
            </w:r>
            <w:r>
              <w:rPr>
                <w:spacing w:val="-6"/>
                <w:w w:val="105"/>
                <w:sz w:val="17"/>
              </w:rPr>
              <w:t> </w:t>
            </w:r>
            <w:r>
              <w:rPr>
                <w:w w:val="105"/>
                <w:sz w:val="17"/>
              </w:rPr>
              <w:t>Sistemi-</w:t>
            </w:r>
            <w:r>
              <w:rPr>
                <w:spacing w:val="-7"/>
                <w:w w:val="105"/>
                <w:sz w:val="17"/>
              </w:rPr>
              <w:t> </w:t>
            </w:r>
            <w:r>
              <w:rPr>
                <w:w w:val="105"/>
                <w:sz w:val="17"/>
              </w:rPr>
              <w:t>genel</w:t>
            </w:r>
            <w:r>
              <w:rPr>
                <w:spacing w:val="-10"/>
                <w:w w:val="105"/>
                <w:sz w:val="17"/>
              </w:rPr>
              <w:t> </w:t>
            </w:r>
            <w:r>
              <w:rPr>
                <w:w w:val="105"/>
                <w:sz w:val="17"/>
              </w:rPr>
              <w:t>değ</w:t>
            </w:r>
            <w:r>
              <w:rPr>
                <w:spacing w:val="-14"/>
                <w:w w:val="105"/>
                <w:sz w:val="17"/>
              </w:rPr>
              <w:t> </w:t>
            </w:r>
            <w:r>
              <w:rPr>
                <w:w w:val="105"/>
                <w:sz w:val="17"/>
              </w:rPr>
              <w:t>(Grup-B)</w:t>
            </w:r>
          </w:p>
        </w:tc>
        <w:tc>
          <w:tcPr>
            <w:tcW w:w="1940" w:type="dxa"/>
            <w:tcBorders>
              <w:top w:val="nil"/>
              <w:left w:val="single" w:sz="4" w:space="0" w:color="000000"/>
              <w:bottom w:val="nil"/>
            </w:tcBorders>
          </w:tcPr>
          <w:p>
            <w:pPr>
              <w:pStyle w:val="TableParagraph"/>
              <w:spacing w:line="193" w:lineRule="exact"/>
              <w:ind w:left="96"/>
              <w:rPr>
                <w:sz w:val="17"/>
              </w:rPr>
            </w:pPr>
            <w:r>
              <w:rPr>
                <w:w w:val="105"/>
                <w:sz w:val="17"/>
              </w:rPr>
              <w:t>H Öztürk/A Kara</w:t>
            </w:r>
          </w:p>
        </w:tc>
      </w:tr>
      <w:tr>
        <w:trPr>
          <w:trHeight w:val="310" w:hRule="exact"/>
        </w:trPr>
        <w:tc>
          <w:tcPr>
            <w:tcW w:w="1344" w:type="dxa"/>
            <w:tcBorders>
              <w:top w:val="nil"/>
              <w:bottom w:val="nil"/>
            </w:tcBorders>
          </w:tcPr>
          <w:p>
            <w:pPr/>
          </w:p>
        </w:tc>
        <w:tc>
          <w:tcPr>
            <w:tcW w:w="5814" w:type="dxa"/>
            <w:tcBorders>
              <w:top w:val="nil"/>
              <w:bottom w:val="nil"/>
              <w:right w:val="single" w:sz="4" w:space="0" w:color="000000"/>
            </w:tcBorders>
          </w:tcPr>
          <w:p>
            <w:pPr>
              <w:pStyle w:val="TableParagraph"/>
              <w:tabs>
                <w:tab w:pos="1220" w:val="left" w:leader="none"/>
              </w:tabs>
              <w:spacing w:before="5"/>
              <w:ind w:left="96"/>
              <w:rPr>
                <w:sz w:val="17"/>
              </w:rPr>
            </w:pPr>
            <w:r>
              <w:rPr>
                <w:w w:val="105"/>
                <w:sz w:val="17"/>
              </w:rPr>
              <w:t>HiS</w:t>
            </w:r>
            <w:r>
              <w:rPr>
                <w:spacing w:val="-5"/>
                <w:w w:val="105"/>
                <w:sz w:val="17"/>
              </w:rPr>
              <w:t> </w:t>
            </w:r>
            <w:r>
              <w:rPr>
                <w:w w:val="105"/>
                <w:sz w:val="17"/>
              </w:rPr>
              <w:t>LAB</w:t>
              <w:tab/>
              <w:t>Dolaşım</w:t>
            </w:r>
            <w:r>
              <w:rPr>
                <w:spacing w:val="1"/>
                <w:w w:val="105"/>
                <w:sz w:val="17"/>
              </w:rPr>
              <w:t> </w:t>
            </w:r>
            <w:r>
              <w:rPr>
                <w:w w:val="105"/>
                <w:sz w:val="17"/>
              </w:rPr>
              <w:t>ve</w:t>
            </w:r>
            <w:r>
              <w:rPr>
                <w:spacing w:val="-16"/>
                <w:w w:val="105"/>
                <w:sz w:val="17"/>
              </w:rPr>
              <w:t> </w:t>
            </w:r>
            <w:r>
              <w:rPr>
                <w:w w:val="105"/>
                <w:sz w:val="17"/>
              </w:rPr>
              <w:t>Solunum</w:t>
            </w:r>
            <w:r>
              <w:rPr>
                <w:spacing w:val="-4"/>
                <w:w w:val="105"/>
                <w:sz w:val="17"/>
              </w:rPr>
              <w:t> </w:t>
            </w:r>
            <w:r>
              <w:rPr>
                <w:w w:val="105"/>
                <w:sz w:val="17"/>
              </w:rPr>
              <w:t>Sis.</w:t>
            </w:r>
            <w:r>
              <w:rPr>
                <w:spacing w:val="-14"/>
                <w:w w:val="105"/>
                <w:sz w:val="17"/>
              </w:rPr>
              <w:t> </w:t>
            </w:r>
            <w:r>
              <w:rPr>
                <w:w w:val="105"/>
                <w:sz w:val="17"/>
              </w:rPr>
              <w:t>Genel</w:t>
            </w:r>
            <w:r>
              <w:rPr>
                <w:spacing w:val="-5"/>
                <w:w w:val="105"/>
                <w:sz w:val="17"/>
              </w:rPr>
              <w:t> </w:t>
            </w:r>
            <w:r>
              <w:rPr>
                <w:w w:val="105"/>
                <w:sz w:val="17"/>
              </w:rPr>
              <w:t>Değ.</w:t>
            </w:r>
            <w:r>
              <w:rPr>
                <w:spacing w:val="-7"/>
                <w:w w:val="105"/>
                <w:sz w:val="17"/>
              </w:rPr>
              <w:t> </w:t>
            </w:r>
            <w:r>
              <w:rPr>
                <w:w w:val="105"/>
                <w:sz w:val="17"/>
              </w:rPr>
              <w:t>(Grup</w:t>
            </w:r>
            <w:r>
              <w:rPr>
                <w:spacing w:val="-16"/>
                <w:w w:val="105"/>
                <w:sz w:val="17"/>
              </w:rPr>
              <w:t> </w:t>
            </w:r>
            <w:r>
              <w:rPr>
                <w:w w:val="105"/>
                <w:sz w:val="17"/>
              </w:rPr>
              <w:t>A)</w:t>
            </w:r>
          </w:p>
        </w:tc>
        <w:tc>
          <w:tcPr>
            <w:tcW w:w="1940" w:type="dxa"/>
            <w:tcBorders>
              <w:top w:val="nil"/>
              <w:left w:val="single" w:sz="4" w:space="0" w:color="000000"/>
              <w:bottom w:val="nil"/>
            </w:tcBorders>
          </w:tcPr>
          <w:p>
            <w:pPr>
              <w:pStyle w:val="TableParagraph"/>
              <w:spacing w:before="5"/>
              <w:ind w:left="92"/>
              <w:rPr>
                <w:sz w:val="17"/>
              </w:rPr>
            </w:pPr>
            <w:r>
              <w:rPr>
                <w:w w:val="110"/>
                <w:sz w:val="17"/>
              </w:rPr>
              <w:t>SAktaş</w:t>
            </w:r>
          </w:p>
        </w:tc>
      </w:tr>
      <w:tr>
        <w:trPr>
          <w:trHeight w:val="305" w:hRule="exact"/>
        </w:trPr>
        <w:tc>
          <w:tcPr>
            <w:tcW w:w="1344" w:type="dxa"/>
            <w:tcBorders>
              <w:top w:val="nil"/>
              <w:bottom w:val="nil"/>
            </w:tcBorders>
          </w:tcPr>
          <w:p>
            <w:pPr>
              <w:pStyle w:val="TableParagraph"/>
              <w:spacing w:before="103"/>
              <w:ind w:left="96"/>
              <w:rPr>
                <w:sz w:val="17"/>
              </w:rPr>
            </w:pPr>
            <w:r>
              <w:rPr>
                <w:w w:val="105"/>
                <w:sz w:val="17"/>
              </w:rPr>
              <w:t>13.30-15.20</w:t>
            </w:r>
          </w:p>
        </w:tc>
        <w:tc>
          <w:tcPr>
            <w:tcW w:w="5814" w:type="dxa"/>
            <w:tcBorders>
              <w:top w:val="nil"/>
              <w:bottom w:val="nil"/>
              <w:right w:val="single" w:sz="4" w:space="0" w:color="000000"/>
            </w:tcBorders>
          </w:tcPr>
          <w:p>
            <w:pPr>
              <w:pStyle w:val="TableParagraph"/>
              <w:tabs>
                <w:tab w:pos="1224" w:val="left" w:leader="none"/>
              </w:tabs>
              <w:spacing w:before="103"/>
              <w:ind w:left="96"/>
              <w:rPr>
                <w:sz w:val="17"/>
              </w:rPr>
            </w:pPr>
            <w:r>
              <w:rPr>
                <w:w w:val="105"/>
                <w:sz w:val="17"/>
              </w:rPr>
              <w:t>FİZ</w:t>
              <w:tab/>
              <w:t>Atmosfer Basınç Değişikliklerinin</w:t>
            </w:r>
            <w:r>
              <w:rPr>
                <w:spacing w:val="-40"/>
                <w:w w:val="105"/>
                <w:sz w:val="17"/>
              </w:rPr>
              <w:t> </w:t>
            </w:r>
            <w:r>
              <w:rPr>
                <w:w w:val="105"/>
                <w:sz w:val="17"/>
              </w:rPr>
              <w:t>Etkileri</w:t>
            </w:r>
          </w:p>
        </w:tc>
        <w:tc>
          <w:tcPr>
            <w:tcW w:w="1940" w:type="dxa"/>
            <w:tcBorders>
              <w:top w:val="nil"/>
              <w:left w:val="single" w:sz="4" w:space="0" w:color="000000"/>
              <w:bottom w:val="nil"/>
            </w:tcBorders>
          </w:tcPr>
          <w:p>
            <w:pPr>
              <w:pStyle w:val="TableParagraph"/>
              <w:spacing w:before="103"/>
              <w:ind w:left="92"/>
              <w:rPr>
                <w:sz w:val="17"/>
              </w:rPr>
            </w:pPr>
            <w:r>
              <w:rPr>
                <w:w w:val="105"/>
                <w:sz w:val="17"/>
              </w:rPr>
              <w:t>U Dal</w:t>
            </w:r>
          </w:p>
        </w:tc>
      </w:tr>
      <w:tr>
        <w:trPr>
          <w:trHeight w:val="202" w:hRule="exact"/>
        </w:trPr>
        <w:tc>
          <w:tcPr>
            <w:tcW w:w="1344" w:type="dxa"/>
            <w:tcBorders>
              <w:top w:val="nil"/>
              <w:bottom w:val="nil"/>
            </w:tcBorders>
          </w:tcPr>
          <w:p>
            <w:pPr>
              <w:pStyle w:val="TableParagraph"/>
              <w:ind w:left="96"/>
              <w:rPr>
                <w:sz w:val="17"/>
              </w:rPr>
            </w:pPr>
            <w:r>
              <w:rPr>
                <w:w w:val="105"/>
                <w:sz w:val="17"/>
              </w:rPr>
              <w:t>15.30-16.20</w:t>
            </w:r>
          </w:p>
        </w:tc>
        <w:tc>
          <w:tcPr>
            <w:tcW w:w="5814" w:type="dxa"/>
            <w:tcBorders>
              <w:top w:val="nil"/>
              <w:bottom w:val="nil"/>
              <w:right w:val="single" w:sz="4" w:space="0" w:color="000000"/>
            </w:tcBorders>
          </w:tcPr>
          <w:p>
            <w:pPr>
              <w:pStyle w:val="TableParagraph"/>
              <w:tabs>
                <w:tab w:pos="1224" w:val="left" w:leader="none"/>
              </w:tabs>
              <w:ind w:left="96"/>
              <w:rPr>
                <w:sz w:val="17"/>
              </w:rPr>
            </w:pPr>
            <w:r>
              <w:rPr>
                <w:sz w:val="17"/>
              </w:rPr>
              <w:t>ANA</w:t>
              <w:tab/>
              <w:t>Tartışma</w:t>
            </w:r>
          </w:p>
        </w:tc>
        <w:tc>
          <w:tcPr>
            <w:tcW w:w="1940" w:type="dxa"/>
            <w:tcBorders>
              <w:top w:val="nil"/>
              <w:left w:val="single" w:sz="4" w:space="0" w:color="000000"/>
              <w:bottom w:val="nil"/>
            </w:tcBorders>
          </w:tcPr>
          <w:p>
            <w:pPr>
              <w:pStyle w:val="TableParagraph"/>
              <w:ind w:left="91"/>
              <w:rPr>
                <w:sz w:val="17"/>
              </w:rPr>
            </w:pPr>
            <w:r>
              <w:rPr>
                <w:w w:val="115"/>
                <w:sz w:val="17"/>
              </w:rPr>
              <w:t>AKara</w:t>
            </w:r>
          </w:p>
        </w:tc>
      </w:tr>
      <w:tr>
        <w:trPr>
          <w:trHeight w:val="209" w:hRule="exact"/>
        </w:trPr>
        <w:tc>
          <w:tcPr>
            <w:tcW w:w="1344" w:type="dxa"/>
            <w:tcBorders>
              <w:top w:val="nil"/>
            </w:tcBorders>
          </w:tcPr>
          <w:p>
            <w:pPr>
              <w:pStyle w:val="TableParagraph"/>
              <w:ind w:left="96"/>
              <w:rPr>
                <w:sz w:val="17"/>
              </w:rPr>
            </w:pPr>
            <w:r>
              <w:rPr>
                <w:w w:val="105"/>
                <w:sz w:val="17"/>
              </w:rPr>
              <w:t>16.30-17.20</w:t>
            </w:r>
          </w:p>
        </w:tc>
        <w:tc>
          <w:tcPr>
            <w:tcW w:w="5814" w:type="dxa"/>
            <w:tcBorders>
              <w:top w:val="nil"/>
              <w:right w:val="single" w:sz="4" w:space="0" w:color="000000"/>
            </w:tcBorders>
          </w:tcPr>
          <w:p>
            <w:pPr>
              <w:pStyle w:val="TableParagraph"/>
              <w:ind w:left="97"/>
              <w:rPr>
                <w:sz w:val="17"/>
              </w:rPr>
            </w:pPr>
            <w:r>
              <w:rPr>
                <w:w w:val="105"/>
                <w:sz w:val="17"/>
              </w:rPr>
              <w:t>Serbest Calışma</w:t>
            </w:r>
          </w:p>
        </w:tc>
        <w:tc>
          <w:tcPr>
            <w:tcW w:w="1940" w:type="dxa"/>
            <w:tcBorders>
              <w:top w:val="nil"/>
              <w:left w:val="single" w:sz="4" w:space="0" w:color="000000"/>
            </w:tcBorders>
          </w:tcPr>
          <w:p>
            <w:pPr/>
          </w:p>
        </w:tc>
      </w:tr>
    </w:tbl>
    <w:p>
      <w:pPr>
        <w:spacing w:after="0"/>
        <w:sectPr>
          <w:headerReference w:type="even" r:id="rId103"/>
          <w:pgSz w:w="11910" w:h="16840"/>
          <w:pgMar w:header="0" w:footer="0" w:top="1280" w:bottom="280" w:left="1140" w:right="1160"/>
        </w:sectPr>
      </w:pPr>
    </w:p>
    <w:p>
      <w:pPr>
        <w:pStyle w:val="BodyText"/>
        <w:spacing w:before="5"/>
        <w:rPr>
          <w:b/>
          <w:sz w:val="22"/>
        </w:rPr>
      </w:pPr>
    </w:p>
    <w:p>
      <w:pPr>
        <w:numPr>
          <w:ilvl w:val="1"/>
          <w:numId w:val="110"/>
        </w:numPr>
        <w:tabs>
          <w:tab w:pos="472" w:val="left" w:leader="none"/>
        </w:tabs>
        <w:spacing w:before="95"/>
        <w:ind w:left="471" w:right="0" w:hanging="244"/>
        <w:jc w:val="left"/>
        <w:rPr>
          <w:b/>
          <w:sz w:val="17"/>
        </w:rPr>
      </w:pPr>
      <w:bookmarkStart w:name="Page 99" w:id="137"/>
      <w:bookmarkEnd w:id="137"/>
      <w:r>
        <w:rPr/>
      </w:r>
      <w:bookmarkStart w:name="Page 99" w:id="138"/>
      <w:bookmarkEnd w:id="138"/>
      <w:r>
        <w:rPr>
          <w:b/>
          <w:w w:val="105"/>
          <w:sz w:val="17"/>
        </w:rPr>
        <w:t>ARALIK</w:t>
      </w:r>
      <w:r>
        <w:rPr>
          <w:b/>
          <w:w w:val="105"/>
          <w:sz w:val="17"/>
        </w:rPr>
        <w:t> 2012</w:t>
      </w:r>
      <w:r>
        <w:rPr>
          <w:b/>
          <w:spacing w:val="-5"/>
          <w:w w:val="105"/>
          <w:sz w:val="17"/>
        </w:rPr>
        <w:t> </w:t>
      </w:r>
      <w:r>
        <w:rPr>
          <w:b/>
          <w:w w:val="105"/>
          <w:sz w:val="17"/>
        </w:rPr>
        <w:t>PAZARTESi</w:t>
      </w:r>
    </w:p>
    <w:p>
      <w:pPr>
        <w:pStyle w:val="BodyText"/>
        <w:spacing w:before="11"/>
        <w:rPr>
          <w:b/>
          <w:sz w:val="9"/>
        </w:rPr>
      </w:pP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4256"/>
        <w:gridCol w:w="1681"/>
        <w:gridCol w:w="1982"/>
      </w:tblGrid>
      <w:tr>
        <w:trPr>
          <w:trHeight w:val="336" w:hRule="exact"/>
        </w:trPr>
        <w:tc>
          <w:tcPr>
            <w:tcW w:w="1373" w:type="dxa"/>
          </w:tcPr>
          <w:p>
            <w:pPr>
              <w:pStyle w:val="TableParagraph"/>
              <w:spacing w:line="197" w:lineRule="exact"/>
              <w:ind w:left="104"/>
              <w:rPr>
                <w:sz w:val="18"/>
              </w:rPr>
            </w:pPr>
            <w:r>
              <w:rPr>
                <w:sz w:val="18"/>
              </w:rPr>
              <w:t>SAAT</w:t>
            </w:r>
          </w:p>
        </w:tc>
        <w:tc>
          <w:tcPr>
            <w:tcW w:w="5937" w:type="dxa"/>
            <w:gridSpan w:val="2"/>
          </w:tcPr>
          <w:p>
            <w:pPr>
              <w:pStyle w:val="TableParagraph"/>
              <w:tabs>
                <w:tab w:pos="1198" w:val="left" w:leader="none"/>
              </w:tabs>
              <w:spacing w:line="197" w:lineRule="exact"/>
              <w:ind w:left="98"/>
              <w:rPr>
                <w:sz w:val="18"/>
              </w:rPr>
            </w:pPr>
            <w:r>
              <w:rPr>
                <w:sz w:val="18"/>
              </w:rPr>
              <w:t>DERS</w:t>
              <w:tab/>
              <w:t>KONU</w:t>
            </w:r>
          </w:p>
        </w:tc>
        <w:tc>
          <w:tcPr>
            <w:tcW w:w="1982" w:type="dxa"/>
          </w:tcPr>
          <w:p>
            <w:pPr>
              <w:pStyle w:val="TableParagraph"/>
              <w:spacing w:line="197" w:lineRule="exact"/>
              <w:ind w:left="102"/>
              <w:rPr>
                <w:sz w:val="18"/>
              </w:rPr>
            </w:pPr>
            <w:r>
              <w:rPr>
                <w:rFonts w:ascii="Times New Roman"/>
                <w:w w:val="105"/>
                <w:sz w:val="17"/>
              </w:rPr>
              <w:t>UGR. </w:t>
            </w:r>
            <w:r>
              <w:rPr>
                <w:w w:val="105"/>
                <w:sz w:val="18"/>
              </w:rPr>
              <w:t>UYESI</w:t>
            </w:r>
          </w:p>
        </w:tc>
      </w:tr>
      <w:tr>
        <w:trPr>
          <w:trHeight w:val="210" w:hRule="exact"/>
        </w:trPr>
        <w:tc>
          <w:tcPr>
            <w:tcW w:w="1373" w:type="dxa"/>
            <w:tcBorders>
              <w:bottom w:val="nil"/>
            </w:tcBorders>
          </w:tcPr>
          <w:p>
            <w:pPr>
              <w:pStyle w:val="TableParagraph"/>
              <w:spacing w:line="201" w:lineRule="exact"/>
              <w:ind w:left="105"/>
              <w:rPr>
                <w:sz w:val="18"/>
              </w:rPr>
            </w:pPr>
            <w:r>
              <w:rPr>
                <w:sz w:val="18"/>
              </w:rPr>
              <w:t>08.30-10.20</w:t>
            </w:r>
          </w:p>
        </w:tc>
        <w:tc>
          <w:tcPr>
            <w:tcW w:w="4256" w:type="dxa"/>
            <w:tcBorders>
              <w:bottom w:val="nil"/>
              <w:right w:val="nil"/>
            </w:tcBorders>
          </w:tcPr>
          <w:p>
            <w:pPr>
              <w:pStyle w:val="TableParagraph"/>
              <w:tabs>
                <w:tab w:pos="1250" w:val="left" w:leader="none"/>
              </w:tabs>
              <w:spacing w:line="201" w:lineRule="exact"/>
              <w:ind w:left="98"/>
              <w:rPr>
                <w:sz w:val="18"/>
              </w:rPr>
            </w:pPr>
            <w:r>
              <w:rPr>
                <w:sz w:val="18"/>
              </w:rPr>
              <w:t>HİS LAB</w:t>
              <w:tab/>
              <w:t>Dolaşım ve Solunum Sis. Genel</w:t>
            </w:r>
            <w:r>
              <w:rPr>
                <w:spacing w:val="-7"/>
                <w:sz w:val="18"/>
              </w:rPr>
              <w:t> </w:t>
            </w:r>
            <w:r>
              <w:rPr>
                <w:sz w:val="18"/>
              </w:rPr>
              <w:t>Değ.</w:t>
            </w:r>
          </w:p>
        </w:tc>
        <w:tc>
          <w:tcPr>
            <w:tcW w:w="1681" w:type="dxa"/>
            <w:tcBorders>
              <w:left w:val="nil"/>
              <w:bottom w:val="nil"/>
            </w:tcBorders>
          </w:tcPr>
          <w:p>
            <w:pPr>
              <w:pStyle w:val="TableParagraph"/>
              <w:spacing w:line="201" w:lineRule="exact"/>
              <w:ind w:left="28"/>
              <w:rPr>
                <w:sz w:val="18"/>
              </w:rPr>
            </w:pPr>
            <w:r>
              <w:rPr>
                <w:w w:val="105"/>
                <w:sz w:val="18"/>
              </w:rPr>
              <w:t>{Grup C)</w:t>
            </w:r>
          </w:p>
        </w:tc>
        <w:tc>
          <w:tcPr>
            <w:tcW w:w="1982" w:type="dxa"/>
            <w:tcBorders>
              <w:bottom w:val="nil"/>
            </w:tcBorders>
          </w:tcPr>
          <w:p>
            <w:pPr>
              <w:pStyle w:val="TableParagraph"/>
              <w:spacing w:line="201" w:lineRule="exact"/>
              <w:ind w:left="94"/>
              <w:rPr>
                <w:sz w:val="18"/>
              </w:rPr>
            </w:pPr>
            <w:r>
              <w:rPr>
                <w:w w:val="110"/>
                <w:sz w:val="18"/>
              </w:rPr>
              <w:t>SAktaş</w:t>
            </w:r>
          </w:p>
        </w:tc>
      </w:tr>
      <w:tr>
        <w:trPr>
          <w:trHeight w:val="310" w:hRule="exact"/>
        </w:trPr>
        <w:tc>
          <w:tcPr>
            <w:tcW w:w="1373" w:type="dxa"/>
            <w:tcBorders>
              <w:top w:val="nil"/>
              <w:bottom w:val="nil"/>
            </w:tcBorders>
          </w:tcPr>
          <w:p>
            <w:pPr>
              <w:pStyle w:val="TableParagraph"/>
              <w:spacing w:line="204" w:lineRule="exact"/>
              <w:ind w:left="102"/>
              <w:rPr>
                <w:sz w:val="18"/>
              </w:rPr>
            </w:pPr>
            <w:r>
              <w:rPr>
                <w:sz w:val="18"/>
              </w:rPr>
              <w:t>10.30-12.20</w:t>
            </w:r>
          </w:p>
        </w:tc>
        <w:tc>
          <w:tcPr>
            <w:tcW w:w="4256" w:type="dxa"/>
            <w:tcBorders>
              <w:top w:val="nil"/>
              <w:bottom w:val="nil"/>
              <w:right w:val="nil"/>
            </w:tcBorders>
          </w:tcPr>
          <w:p>
            <w:pPr>
              <w:pStyle w:val="TableParagraph"/>
              <w:tabs>
                <w:tab w:pos="1250" w:val="left" w:leader="none"/>
              </w:tabs>
              <w:spacing w:line="204" w:lineRule="exact"/>
              <w:ind w:left="98"/>
              <w:rPr>
                <w:sz w:val="18"/>
              </w:rPr>
            </w:pPr>
            <w:r>
              <w:rPr>
                <w:sz w:val="18"/>
              </w:rPr>
              <w:t>HİS LAB</w:t>
              <w:tab/>
              <w:t>Dolaşım ve Solunum Sis. Genel</w:t>
            </w:r>
            <w:r>
              <w:rPr>
                <w:spacing w:val="-7"/>
                <w:sz w:val="18"/>
              </w:rPr>
              <w:t> </w:t>
            </w:r>
            <w:r>
              <w:rPr>
                <w:sz w:val="18"/>
              </w:rPr>
              <w:t>Değ.</w:t>
            </w:r>
          </w:p>
        </w:tc>
        <w:tc>
          <w:tcPr>
            <w:tcW w:w="1681" w:type="dxa"/>
            <w:tcBorders>
              <w:top w:val="nil"/>
              <w:left w:val="nil"/>
              <w:bottom w:val="nil"/>
            </w:tcBorders>
          </w:tcPr>
          <w:p>
            <w:pPr>
              <w:pStyle w:val="TableParagraph"/>
              <w:spacing w:line="204" w:lineRule="exact"/>
              <w:ind w:left="28"/>
              <w:rPr>
                <w:sz w:val="18"/>
              </w:rPr>
            </w:pPr>
            <w:r>
              <w:rPr>
                <w:w w:val="105"/>
                <w:sz w:val="18"/>
              </w:rPr>
              <w:t>{Grup B)</w:t>
            </w:r>
          </w:p>
        </w:tc>
        <w:tc>
          <w:tcPr>
            <w:tcW w:w="1982" w:type="dxa"/>
            <w:tcBorders>
              <w:top w:val="nil"/>
              <w:bottom w:val="nil"/>
            </w:tcBorders>
          </w:tcPr>
          <w:p>
            <w:pPr>
              <w:pStyle w:val="TableParagraph"/>
              <w:spacing w:line="204" w:lineRule="exact"/>
              <w:ind w:left="94"/>
              <w:rPr>
                <w:sz w:val="18"/>
              </w:rPr>
            </w:pPr>
            <w:r>
              <w:rPr>
                <w:w w:val="105"/>
                <w:sz w:val="18"/>
              </w:rPr>
              <w:t>SAktaş</w:t>
            </w:r>
          </w:p>
        </w:tc>
      </w:tr>
      <w:tr>
        <w:trPr>
          <w:trHeight w:val="310" w:hRule="exact"/>
        </w:trPr>
        <w:tc>
          <w:tcPr>
            <w:tcW w:w="1373" w:type="dxa"/>
            <w:tcBorders>
              <w:top w:val="nil"/>
              <w:bottom w:val="nil"/>
            </w:tcBorders>
          </w:tcPr>
          <w:p>
            <w:pPr>
              <w:pStyle w:val="TableParagraph"/>
              <w:spacing w:before="100"/>
              <w:ind w:left="102"/>
              <w:rPr>
                <w:sz w:val="18"/>
              </w:rPr>
            </w:pPr>
            <w:r>
              <w:rPr>
                <w:sz w:val="18"/>
              </w:rPr>
              <w:t>13.30-15.20</w:t>
            </w:r>
          </w:p>
        </w:tc>
        <w:tc>
          <w:tcPr>
            <w:tcW w:w="4256" w:type="dxa"/>
            <w:tcBorders>
              <w:top w:val="nil"/>
              <w:bottom w:val="nil"/>
              <w:right w:val="nil"/>
            </w:tcBorders>
          </w:tcPr>
          <w:p>
            <w:pPr>
              <w:pStyle w:val="TableParagraph"/>
              <w:tabs>
                <w:tab w:pos="1250" w:val="left" w:leader="none"/>
              </w:tabs>
              <w:spacing w:before="100"/>
              <w:ind w:left="98"/>
              <w:rPr>
                <w:sz w:val="18"/>
              </w:rPr>
            </w:pPr>
            <w:r>
              <w:rPr>
                <w:sz w:val="18"/>
              </w:rPr>
              <w:t>FİZ</w:t>
              <w:tab/>
              <w:t>Tartışma:</w:t>
            </w:r>
            <w:r>
              <w:rPr>
                <w:spacing w:val="-28"/>
                <w:sz w:val="18"/>
              </w:rPr>
              <w:t> </w:t>
            </w:r>
            <w:r>
              <w:rPr>
                <w:sz w:val="18"/>
              </w:rPr>
              <w:t>Solunum</w:t>
            </w:r>
          </w:p>
        </w:tc>
        <w:tc>
          <w:tcPr>
            <w:tcW w:w="1681" w:type="dxa"/>
            <w:tcBorders>
              <w:top w:val="nil"/>
              <w:left w:val="nil"/>
              <w:bottom w:val="nil"/>
            </w:tcBorders>
          </w:tcPr>
          <w:p>
            <w:pPr/>
          </w:p>
        </w:tc>
        <w:tc>
          <w:tcPr>
            <w:tcW w:w="1982" w:type="dxa"/>
            <w:tcBorders>
              <w:top w:val="nil"/>
              <w:bottom w:val="nil"/>
            </w:tcBorders>
          </w:tcPr>
          <w:p>
            <w:pPr>
              <w:pStyle w:val="TableParagraph"/>
              <w:spacing w:before="100"/>
              <w:ind w:left="93"/>
              <w:rPr>
                <w:sz w:val="18"/>
              </w:rPr>
            </w:pPr>
            <w:r>
              <w:rPr>
                <w:w w:val="105"/>
                <w:sz w:val="18"/>
              </w:rPr>
              <w:t>U Dal</w:t>
            </w:r>
          </w:p>
        </w:tc>
      </w:tr>
      <w:tr>
        <w:trPr>
          <w:trHeight w:val="424" w:hRule="exact"/>
        </w:trPr>
        <w:tc>
          <w:tcPr>
            <w:tcW w:w="1373" w:type="dxa"/>
            <w:tcBorders>
              <w:top w:val="nil"/>
            </w:tcBorders>
          </w:tcPr>
          <w:p>
            <w:pPr>
              <w:pStyle w:val="TableParagraph"/>
              <w:spacing w:line="204" w:lineRule="exact"/>
              <w:ind w:left="102"/>
              <w:rPr>
                <w:sz w:val="18"/>
              </w:rPr>
            </w:pPr>
            <w:r>
              <w:rPr>
                <w:sz w:val="18"/>
              </w:rPr>
              <w:t>13.30-17.20</w:t>
            </w:r>
          </w:p>
        </w:tc>
        <w:tc>
          <w:tcPr>
            <w:tcW w:w="4256" w:type="dxa"/>
            <w:tcBorders>
              <w:top w:val="nil"/>
              <w:right w:val="nil"/>
            </w:tcBorders>
          </w:tcPr>
          <w:p>
            <w:pPr>
              <w:pStyle w:val="TableParagraph"/>
              <w:spacing w:line="204" w:lineRule="exact"/>
              <w:ind w:left="99"/>
              <w:rPr>
                <w:sz w:val="18"/>
              </w:rPr>
            </w:pPr>
            <w:r>
              <w:rPr>
                <w:sz w:val="18"/>
              </w:rPr>
              <w:t>Serbest Çalışma</w:t>
            </w:r>
          </w:p>
        </w:tc>
        <w:tc>
          <w:tcPr>
            <w:tcW w:w="1681" w:type="dxa"/>
            <w:tcBorders>
              <w:top w:val="nil"/>
              <w:left w:val="nil"/>
            </w:tcBorders>
          </w:tcPr>
          <w:p>
            <w:pPr/>
          </w:p>
        </w:tc>
        <w:tc>
          <w:tcPr>
            <w:tcW w:w="1982" w:type="dxa"/>
            <w:tcBorders>
              <w:top w:val="nil"/>
            </w:tcBorders>
          </w:tcPr>
          <w:p>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9"/>
        <w:rPr>
          <w:b/>
        </w:rPr>
      </w:pPr>
    </w:p>
    <w:p>
      <w:pPr>
        <w:spacing w:after="0"/>
        <w:sectPr>
          <w:headerReference w:type="default" r:id="rId104"/>
          <w:pgSz w:w="11910" w:h="16840"/>
          <w:pgMar w:header="1337" w:footer="0" w:top="1600" w:bottom="280" w:left="1180" w:right="1160"/>
        </w:sectPr>
      </w:pPr>
    </w:p>
    <w:p>
      <w:pPr>
        <w:pStyle w:val="ListParagraph"/>
        <w:numPr>
          <w:ilvl w:val="1"/>
          <w:numId w:val="110"/>
        </w:numPr>
        <w:tabs>
          <w:tab w:pos="462" w:val="left" w:leader="none"/>
        </w:tabs>
        <w:spacing w:line="240" w:lineRule="auto" w:before="103" w:after="0"/>
        <w:ind w:left="461" w:right="0" w:hanging="234"/>
        <w:jc w:val="left"/>
        <w:rPr>
          <w:b/>
          <w:sz w:val="17"/>
        </w:rPr>
      </w:pPr>
      <w:r>
        <w:rPr>
          <w:b/>
          <w:w w:val="105"/>
          <w:sz w:val="17"/>
        </w:rPr>
        <w:t>ARALIK 2012</w:t>
      </w:r>
      <w:r>
        <w:rPr>
          <w:b/>
          <w:spacing w:val="26"/>
          <w:w w:val="105"/>
          <w:sz w:val="17"/>
        </w:rPr>
        <w:t> </w:t>
      </w:r>
      <w:r>
        <w:rPr>
          <w:b/>
          <w:w w:val="105"/>
          <w:sz w:val="17"/>
        </w:rPr>
        <w:t>SALI</w:t>
      </w:r>
    </w:p>
    <w:p>
      <w:pPr>
        <w:pStyle w:val="BodyText"/>
        <w:rPr>
          <w:b/>
          <w:sz w:val="18"/>
        </w:rPr>
      </w:pPr>
    </w:p>
    <w:p>
      <w:pPr>
        <w:pStyle w:val="ListParagraph"/>
        <w:numPr>
          <w:ilvl w:val="1"/>
          <w:numId w:val="110"/>
        </w:numPr>
        <w:tabs>
          <w:tab w:pos="472" w:val="left" w:leader="none"/>
        </w:tabs>
        <w:spacing w:line="240" w:lineRule="auto" w:before="0" w:after="0"/>
        <w:ind w:left="471" w:right="0" w:hanging="244"/>
        <w:jc w:val="left"/>
        <w:rPr>
          <w:b/>
          <w:sz w:val="17"/>
        </w:rPr>
      </w:pPr>
      <w:r>
        <w:rPr>
          <w:b/>
          <w:w w:val="105"/>
          <w:sz w:val="17"/>
        </w:rPr>
        <w:t>ARALIK 2012</w:t>
      </w:r>
      <w:r>
        <w:rPr>
          <w:b/>
          <w:spacing w:val="14"/>
          <w:w w:val="105"/>
          <w:sz w:val="17"/>
        </w:rPr>
        <w:t> </w:t>
      </w:r>
      <w:r>
        <w:rPr>
          <w:b/>
          <w:w w:val="105"/>
          <w:sz w:val="17"/>
        </w:rPr>
        <w:t>ÇARŞAMBA</w:t>
      </w:r>
    </w:p>
    <w:p>
      <w:pPr>
        <w:pStyle w:val="BodyText"/>
        <w:spacing w:before="8"/>
        <w:rPr>
          <w:b/>
          <w:sz w:val="19"/>
        </w:rPr>
      </w:pPr>
    </w:p>
    <w:p>
      <w:pPr>
        <w:spacing w:before="0"/>
        <w:ind w:left="227" w:right="0" w:firstLine="0"/>
        <w:jc w:val="left"/>
        <w:rPr>
          <w:b/>
          <w:sz w:val="17"/>
        </w:rPr>
      </w:pPr>
      <w:r>
        <w:rPr>
          <w:b/>
          <w:w w:val="105"/>
          <w:sz w:val="17"/>
        </w:rPr>
        <w:t>14 ARALIK 2012 CUMA</w:t>
      </w:r>
    </w:p>
    <w:p>
      <w:pPr>
        <w:spacing w:line="472" w:lineRule="auto" w:before="94"/>
        <w:ind w:left="227" w:right="2893" w:firstLine="0"/>
        <w:jc w:val="left"/>
        <w:rPr>
          <w:sz w:val="18"/>
        </w:rPr>
      </w:pPr>
      <w:r>
        <w:rPr/>
        <w:br w:type="column"/>
      </w:r>
      <w:r>
        <w:rPr>
          <w:sz w:val="18"/>
        </w:rPr>
        <w:t>il. DERS KURULU PRATiK SINAVI il. DERS KURULU PRATİK SINAVI</w:t>
      </w:r>
    </w:p>
    <w:p>
      <w:pPr>
        <w:spacing w:before="15"/>
        <w:ind w:left="227" w:right="0" w:firstLine="0"/>
        <w:jc w:val="left"/>
        <w:rPr>
          <w:sz w:val="18"/>
        </w:rPr>
      </w:pPr>
      <w:r>
        <w:rPr>
          <w:sz w:val="18"/>
        </w:rPr>
        <w:t>il. DERS KURULU TEORİKSINAVI 13.30-15.10</w:t>
      </w:r>
    </w:p>
    <w:p>
      <w:pPr>
        <w:spacing w:after="0"/>
        <w:jc w:val="left"/>
        <w:rPr>
          <w:sz w:val="18"/>
        </w:rPr>
        <w:sectPr>
          <w:type w:val="continuous"/>
          <w:pgSz w:w="11910" w:h="16840"/>
          <w:pgMar w:top="1580" w:bottom="280" w:left="1180" w:right="1160"/>
          <w:cols w:num="2" w:equalWidth="0">
            <w:col w:w="2700" w:space="839"/>
            <w:col w:w="6031"/>
          </w:cols>
        </w:sectPr>
      </w:pPr>
    </w:p>
    <w:p>
      <w:pPr>
        <w:tabs>
          <w:tab w:pos="8734" w:val="left" w:leader="none"/>
        </w:tabs>
        <w:spacing w:before="91"/>
        <w:ind w:left="572" w:right="0" w:firstLine="0"/>
        <w:jc w:val="left"/>
        <w:rPr>
          <w:rFonts w:ascii="Courier New" w:hAnsi="Courier New"/>
          <w:sz w:val="27"/>
        </w:rPr>
      </w:pPr>
      <w:r>
        <w:rPr/>
        <w:pict>
          <v:line style="position:absolute;mso-position-horizontal-relative:page;mso-position-vertical-relative:paragraph;z-index:-1524808" from="91.433182pt,7.329411pt" to="531.200402pt,7.329411pt" stroked="true" strokeweight=".839937pt" strokecolor="#afafaf">
            <v:stroke dashstyle="solid"/>
            <w10:wrap type="none"/>
          </v:line>
        </w:pict>
      </w:r>
      <w:r>
        <w:rPr/>
        <w:pict>
          <v:line style="position:absolute;mso-position-horizontal-relative:page;mso-position-vertical-relative:paragraph;z-index:5224" from="92.87307pt,20.468931pt" to="531.8003pt,20.468931pt" stroked="true" strokeweight="2.639803pt" strokecolor="#a8a8a8">
            <v:stroke dashstyle="solid"/>
            <w10:wrap type="none"/>
          </v:line>
        </w:pict>
      </w:r>
      <w:bookmarkStart w:name="Page 100" w:id="139"/>
      <w:bookmarkEnd w:id="139"/>
      <w:r>
        <w:rPr/>
      </w:r>
      <w:r>
        <w:rPr>
          <w:color w:val="1C1C1A"/>
          <w:w w:val="90"/>
          <w:sz w:val="14"/>
        </w:rPr>
        <w:t>EGİTİM-ÖGRETİM</w:t>
      </w:r>
      <w:r>
        <w:rPr>
          <w:color w:val="1C1C1A"/>
          <w:spacing w:val="-27"/>
          <w:w w:val="90"/>
          <w:sz w:val="14"/>
        </w:rPr>
        <w:t> </w:t>
      </w:r>
      <w:r>
        <w:rPr>
          <w:color w:val="1C1C1A"/>
          <w:w w:val="90"/>
          <w:sz w:val="14"/>
        </w:rPr>
        <w:t>REHBERİ</w:t>
        <w:tab/>
      </w:r>
      <w:r>
        <w:rPr>
          <w:rFonts w:ascii="Courier New" w:hAnsi="Courier New"/>
          <w:color w:val="363735"/>
          <w:position w:val="6"/>
          <w:sz w:val="27"/>
        </w:rPr>
        <w:t>]</w:t>
      </w:r>
      <w:r>
        <w:rPr>
          <w:rFonts w:ascii="Courier New" w:hAnsi="Courier New"/>
          <w:color w:val="363735"/>
          <w:spacing w:val="-84"/>
          <w:position w:val="6"/>
          <w:sz w:val="27"/>
        </w:rPr>
        <w:t> </w:t>
      </w:r>
      <w:r>
        <w:rPr>
          <w:rFonts w:ascii="Courier New" w:hAnsi="Courier New"/>
          <w:color w:val="1C1C1A"/>
          <w:position w:val="6"/>
          <w:sz w:val="27"/>
        </w:rPr>
        <w:t>3</w:t>
      </w:r>
    </w:p>
    <w:p>
      <w:pPr>
        <w:pStyle w:val="BodyText"/>
        <w:spacing w:before="4"/>
        <w:rPr>
          <w:rFonts w:ascii="Courier New"/>
          <w:sz w:val="46"/>
        </w:rPr>
      </w:pPr>
    </w:p>
    <w:p>
      <w:pPr>
        <w:spacing w:before="0"/>
        <w:ind w:left="100" w:right="0" w:firstLine="0"/>
        <w:jc w:val="left"/>
        <w:rPr>
          <w:b/>
          <w:sz w:val="18"/>
        </w:rPr>
      </w:pPr>
      <w:r>
        <w:rPr>
          <w:b/>
          <w:sz w:val="18"/>
        </w:rPr>
        <w:t>Dönem il · </w:t>
      </w:r>
      <w:r>
        <w:rPr>
          <w:b/>
          <w:w w:val="95"/>
          <w:sz w:val="18"/>
        </w:rPr>
        <w:t>111. </w:t>
      </w:r>
      <w:r>
        <w:rPr>
          <w:b/>
          <w:sz w:val="18"/>
        </w:rPr>
        <w:t>Ders Kurulu Öğrenim Hedefleri;</w:t>
      </w:r>
    </w:p>
    <w:p>
      <w:pPr>
        <w:numPr>
          <w:ilvl w:val="0"/>
          <w:numId w:val="114"/>
        </w:numPr>
        <w:tabs>
          <w:tab w:pos="460" w:val="left" w:leader="none"/>
          <w:tab w:pos="461" w:val="left" w:leader="none"/>
        </w:tabs>
        <w:spacing w:before="104"/>
        <w:ind w:left="460" w:right="0" w:hanging="357"/>
        <w:jc w:val="left"/>
        <w:rPr>
          <w:sz w:val="18"/>
        </w:rPr>
      </w:pPr>
      <w:r>
        <w:rPr>
          <w:sz w:val="18"/>
        </w:rPr>
        <w:t>Sindirim ve emilim ile ilgili biyokimyasal ve fizyolojik süreçleri</w:t>
      </w:r>
      <w:r>
        <w:rPr>
          <w:spacing w:val="-25"/>
          <w:sz w:val="18"/>
        </w:rPr>
        <w:t> </w:t>
      </w:r>
      <w:r>
        <w:rPr>
          <w:sz w:val="18"/>
        </w:rPr>
        <w:t>tanımlar,</w:t>
      </w:r>
    </w:p>
    <w:p>
      <w:pPr>
        <w:pStyle w:val="ListParagraph"/>
        <w:numPr>
          <w:ilvl w:val="0"/>
          <w:numId w:val="114"/>
        </w:numPr>
        <w:tabs>
          <w:tab w:pos="460" w:val="left" w:leader="none"/>
          <w:tab w:pos="461" w:val="left" w:leader="none"/>
        </w:tabs>
        <w:spacing w:line="240" w:lineRule="auto" w:before="99" w:after="0"/>
        <w:ind w:left="460" w:right="0" w:hanging="357"/>
        <w:jc w:val="left"/>
        <w:rPr>
          <w:sz w:val="18"/>
        </w:rPr>
      </w:pPr>
      <w:r>
        <w:rPr>
          <w:sz w:val="18"/>
        </w:rPr>
        <w:t>Sindirim ve boşaltım sistemleriyle ilgili organ ve yapıların histolojik ve anatomik özelliklerini</w:t>
      </w:r>
      <w:r>
        <w:rPr>
          <w:spacing w:val="-28"/>
          <w:sz w:val="18"/>
        </w:rPr>
        <w:t> </w:t>
      </w:r>
      <w:r>
        <w:rPr>
          <w:sz w:val="18"/>
        </w:rPr>
        <w:t>tanımlar,</w:t>
      </w:r>
    </w:p>
    <w:p>
      <w:pPr>
        <w:pStyle w:val="ListParagraph"/>
        <w:numPr>
          <w:ilvl w:val="0"/>
          <w:numId w:val="114"/>
        </w:numPr>
        <w:tabs>
          <w:tab w:pos="460" w:val="left" w:leader="none"/>
          <w:tab w:pos="461" w:val="left" w:leader="none"/>
        </w:tabs>
        <w:spacing w:line="240" w:lineRule="auto" w:before="99" w:after="0"/>
        <w:ind w:left="460" w:right="0" w:hanging="359"/>
        <w:jc w:val="left"/>
        <w:rPr>
          <w:sz w:val="18"/>
        </w:rPr>
      </w:pPr>
      <w:r>
        <w:rPr>
          <w:sz w:val="18"/>
        </w:rPr>
        <w:t>Bakterilerin özelliklerini</w:t>
      </w:r>
      <w:r>
        <w:rPr>
          <w:spacing w:val="-10"/>
          <w:sz w:val="18"/>
        </w:rPr>
        <w:t> </w:t>
      </w:r>
      <w:r>
        <w:rPr>
          <w:sz w:val="18"/>
        </w:rPr>
        <w:t>tanımlar,</w:t>
      </w:r>
    </w:p>
    <w:p>
      <w:pPr>
        <w:spacing w:after="0" w:line="240" w:lineRule="auto"/>
        <w:jc w:val="left"/>
        <w:rPr>
          <w:sz w:val="18"/>
        </w:rPr>
        <w:sectPr>
          <w:headerReference w:type="even" r:id="rId105"/>
          <w:pgSz w:w="11910" w:h="16840"/>
          <w:pgMar w:header="0" w:footer="0" w:top="1180" w:bottom="280" w:left="1480" w:right="1140"/>
        </w:sectPr>
      </w:pPr>
    </w:p>
    <w:p>
      <w:pPr>
        <w:pStyle w:val="BodyText"/>
        <w:spacing w:before="4"/>
        <w:rPr>
          <w:sz w:val="13"/>
        </w:rPr>
      </w:pPr>
    </w:p>
    <w:p>
      <w:pPr>
        <w:spacing w:before="95"/>
        <w:ind w:left="2546" w:right="2687" w:firstLine="0"/>
        <w:jc w:val="center"/>
        <w:rPr>
          <w:b/>
          <w:sz w:val="17"/>
        </w:rPr>
      </w:pPr>
      <w:bookmarkStart w:name="Page 101" w:id="140"/>
      <w:bookmarkEnd w:id="140"/>
      <w:r>
        <w:rPr/>
      </w:r>
      <w:r>
        <w:rPr>
          <w:b/>
          <w:w w:val="105"/>
          <w:sz w:val="17"/>
        </w:rPr>
        <w:t>MEÜ. TIP FAKÜLTESi</w:t>
      </w:r>
    </w:p>
    <w:p>
      <w:pPr>
        <w:spacing w:line="242" w:lineRule="auto" w:before="15"/>
        <w:ind w:left="3281" w:right="3392" w:firstLine="0"/>
        <w:jc w:val="center"/>
        <w:rPr>
          <w:rFonts w:ascii="Times New Roman" w:hAnsi="Times New Roman"/>
          <w:sz w:val="18"/>
        </w:rPr>
      </w:pPr>
      <w:r>
        <w:rPr>
          <w:b/>
          <w:w w:val="110"/>
          <w:sz w:val="17"/>
        </w:rPr>
        <w:t>2012-2013 EGITIM-ÖGRETIM YILI </w:t>
      </w:r>
      <w:r>
        <w:rPr>
          <w:b/>
          <w:w w:val="105"/>
          <w:sz w:val="17"/>
        </w:rPr>
        <w:t>DÖNEM </w:t>
      </w:r>
      <w:r>
        <w:rPr>
          <w:rFonts w:ascii="Times New Roman" w:hAnsi="Times New Roman"/>
          <w:w w:val="105"/>
          <w:sz w:val="18"/>
        </w:rPr>
        <w:t>il</w:t>
      </w:r>
    </w:p>
    <w:p>
      <w:pPr>
        <w:spacing w:before="10"/>
        <w:ind w:left="1584" w:right="1712" w:firstLine="0"/>
        <w:jc w:val="center"/>
        <w:rPr>
          <w:b/>
          <w:sz w:val="17"/>
        </w:rPr>
      </w:pPr>
      <w:r>
        <w:rPr>
          <w:b/>
          <w:sz w:val="17"/>
        </w:rPr>
        <w:t>111. DERS KURULU (METABOLİZMA:  SİNDİRİM  ve ÜRİNER SİSTEM)</w:t>
      </w:r>
    </w:p>
    <w:p>
      <w:pPr>
        <w:spacing w:before="6"/>
        <w:ind w:left="2563" w:right="2687" w:firstLine="0"/>
        <w:jc w:val="center"/>
        <w:rPr>
          <w:b/>
          <w:sz w:val="17"/>
        </w:rPr>
      </w:pPr>
      <w:r>
        <w:rPr>
          <w:w w:val="105"/>
          <w:sz w:val="17"/>
        </w:rPr>
        <w:t>17 </w:t>
      </w:r>
      <w:r>
        <w:rPr>
          <w:b/>
          <w:w w:val="105"/>
          <w:sz w:val="17"/>
        </w:rPr>
        <w:t>ARALIK 2012 </w:t>
      </w:r>
      <w:r>
        <w:rPr>
          <w:w w:val="105"/>
          <w:sz w:val="17"/>
        </w:rPr>
        <w:t>-  </w:t>
      </w:r>
      <w:r>
        <w:rPr>
          <w:b/>
          <w:w w:val="105"/>
          <w:sz w:val="17"/>
        </w:rPr>
        <w:t>22 ŞUBAT 2013</w:t>
      </w:r>
    </w:p>
    <w:p>
      <w:pPr>
        <w:pStyle w:val="BodyText"/>
        <w:rPr>
          <w:b/>
          <w:sz w:val="20"/>
        </w:rPr>
      </w:pPr>
    </w:p>
    <w:p>
      <w:pPr>
        <w:pStyle w:val="BodyText"/>
        <w:spacing w:after="1"/>
        <w:rPr>
          <w:b/>
          <w:sz w:val="18"/>
        </w:rPr>
      </w:pPr>
    </w:p>
    <w:tbl>
      <w:tblPr>
        <w:tblW w:w="0" w:type="auto"/>
        <w:jc w:val="left"/>
        <w:tblInd w:w="158"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108"/>
        <w:gridCol w:w="2432"/>
        <w:gridCol w:w="1179"/>
        <w:gridCol w:w="1607"/>
        <w:gridCol w:w="1925"/>
      </w:tblGrid>
      <w:tr>
        <w:trPr>
          <w:trHeight w:val="228" w:hRule="exact"/>
        </w:trPr>
        <w:tc>
          <w:tcPr>
            <w:tcW w:w="2108" w:type="dxa"/>
            <w:tcBorders>
              <w:top w:val="single" w:sz="12" w:space="0" w:color="008000"/>
              <w:bottom w:val="single" w:sz="7" w:space="0" w:color="008000"/>
            </w:tcBorders>
          </w:tcPr>
          <w:p>
            <w:pPr>
              <w:pStyle w:val="TableParagraph"/>
              <w:spacing w:line="194" w:lineRule="exact"/>
              <w:ind w:left="1017"/>
              <w:rPr>
                <w:b/>
                <w:sz w:val="17"/>
              </w:rPr>
            </w:pPr>
            <w:r>
              <w:rPr>
                <w:b/>
                <w:w w:val="105"/>
                <w:sz w:val="17"/>
              </w:rPr>
              <w:t>Ders kodu</w:t>
            </w:r>
          </w:p>
        </w:tc>
        <w:tc>
          <w:tcPr>
            <w:tcW w:w="2432" w:type="dxa"/>
            <w:tcBorders>
              <w:top w:val="single" w:sz="12" w:space="0" w:color="008000"/>
              <w:bottom w:val="single" w:sz="7" w:space="0" w:color="008000"/>
            </w:tcBorders>
          </w:tcPr>
          <w:p>
            <w:pPr>
              <w:pStyle w:val="TableParagraph"/>
              <w:spacing w:line="194" w:lineRule="exact"/>
              <w:ind w:left="209"/>
              <w:rPr>
                <w:b/>
                <w:sz w:val="17"/>
              </w:rPr>
            </w:pPr>
            <w:r>
              <w:rPr>
                <w:b/>
                <w:w w:val="105"/>
                <w:sz w:val="17"/>
              </w:rPr>
              <w:t>Dersler</w:t>
            </w:r>
          </w:p>
        </w:tc>
        <w:tc>
          <w:tcPr>
            <w:tcW w:w="1179" w:type="dxa"/>
            <w:tcBorders>
              <w:top w:val="single" w:sz="12" w:space="0" w:color="008000"/>
              <w:bottom w:val="single" w:sz="7" w:space="0" w:color="008000"/>
            </w:tcBorders>
          </w:tcPr>
          <w:p>
            <w:pPr>
              <w:pStyle w:val="TableParagraph"/>
              <w:spacing w:line="194" w:lineRule="exact"/>
              <w:ind w:left="179" w:right="424"/>
              <w:jc w:val="center"/>
              <w:rPr>
                <w:b/>
                <w:sz w:val="17"/>
              </w:rPr>
            </w:pPr>
            <w:r>
              <w:rPr>
                <w:b/>
                <w:w w:val="105"/>
                <w:sz w:val="17"/>
              </w:rPr>
              <w:t>Teorik</w:t>
            </w:r>
          </w:p>
        </w:tc>
        <w:tc>
          <w:tcPr>
            <w:tcW w:w="1607" w:type="dxa"/>
            <w:tcBorders>
              <w:top w:val="single" w:sz="12" w:space="0" w:color="008000"/>
              <w:bottom w:val="single" w:sz="7" w:space="0" w:color="008000"/>
            </w:tcBorders>
          </w:tcPr>
          <w:p>
            <w:pPr>
              <w:pStyle w:val="TableParagraph"/>
              <w:spacing w:line="194" w:lineRule="exact"/>
              <w:ind w:left="431" w:right="639"/>
              <w:jc w:val="center"/>
              <w:rPr>
                <w:b/>
                <w:sz w:val="17"/>
              </w:rPr>
            </w:pPr>
            <w:r>
              <w:rPr>
                <w:b/>
                <w:w w:val="105"/>
                <w:sz w:val="17"/>
              </w:rPr>
              <w:t>Pratik</w:t>
            </w:r>
          </w:p>
        </w:tc>
        <w:tc>
          <w:tcPr>
            <w:tcW w:w="1925" w:type="dxa"/>
            <w:tcBorders>
              <w:top w:val="single" w:sz="12" w:space="0" w:color="008000"/>
              <w:bottom w:val="single" w:sz="7" w:space="0" w:color="008000"/>
            </w:tcBorders>
          </w:tcPr>
          <w:p>
            <w:pPr>
              <w:pStyle w:val="TableParagraph"/>
              <w:spacing w:before="3"/>
              <w:ind w:left="635" w:right="615"/>
              <w:jc w:val="center"/>
              <w:rPr>
                <w:b/>
                <w:sz w:val="17"/>
              </w:rPr>
            </w:pPr>
            <w:r>
              <w:rPr>
                <w:b/>
                <w:w w:val="105"/>
                <w:sz w:val="17"/>
                <w:u w:val="single"/>
              </w:rPr>
              <w:t>Toplam</w:t>
            </w:r>
          </w:p>
        </w:tc>
      </w:tr>
      <w:tr>
        <w:trPr>
          <w:trHeight w:val="549" w:hRule="exact"/>
        </w:trPr>
        <w:tc>
          <w:tcPr>
            <w:tcW w:w="2108" w:type="dxa"/>
            <w:tcBorders>
              <w:top w:val="single" w:sz="7" w:space="0" w:color="008000"/>
            </w:tcBorders>
          </w:tcPr>
          <w:p>
            <w:pPr>
              <w:pStyle w:val="TableParagraph"/>
              <w:spacing w:before="196"/>
              <w:ind w:left="828" w:right="831"/>
              <w:jc w:val="center"/>
              <w:rPr>
                <w:rFonts w:ascii="Courier New"/>
                <w:b/>
                <w:sz w:val="22"/>
              </w:rPr>
            </w:pPr>
            <w:r>
              <w:rPr>
                <w:rFonts w:ascii="Courier New"/>
                <w:b/>
                <w:sz w:val="22"/>
              </w:rPr>
              <w:t>ANA</w:t>
            </w:r>
          </w:p>
        </w:tc>
        <w:tc>
          <w:tcPr>
            <w:tcW w:w="2432" w:type="dxa"/>
            <w:tcBorders>
              <w:top w:val="single" w:sz="7" w:space="0" w:color="008000"/>
            </w:tcBorders>
          </w:tcPr>
          <w:p>
            <w:pPr>
              <w:pStyle w:val="TableParagraph"/>
              <w:spacing w:before="1"/>
              <w:rPr>
                <w:b/>
                <w:sz w:val="19"/>
              </w:rPr>
            </w:pPr>
          </w:p>
          <w:p>
            <w:pPr>
              <w:pStyle w:val="TableParagraph"/>
              <w:ind w:left="208"/>
              <w:rPr>
                <w:sz w:val="17"/>
              </w:rPr>
            </w:pPr>
            <w:r>
              <w:rPr>
                <w:w w:val="105"/>
                <w:sz w:val="17"/>
              </w:rPr>
              <w:t>Anatomi</w:t>
            </w:r>
          </w:p>
        </w:tc>
        <w:tc>
          <w:tcPr>
            <w:tcW w:w="1179" w:type="dxa"/>
            <w:tcBorders>
              <w:top w:val="single" w:sz="7" w:space="0" w:color="008000"/>
            </w:tcBorders>
          </w:tcPr>
          <w:p>
            <w:pPr>
              <w:pStyle w:val="TableParagraph"/>
              <w:spacing w:before="204"/>
              <w:ind w:left="179" w:right="412"/>
              <w:jc w:val="center"/>
              <w:rPr>
                <w:rFonts w:ascii="Courier New"/>
                <w:sz w:val="21"/>
              </w:rPr>
            </w:pPr>
            <w:r>
              <w:rPr>
                <w:rFonts w:ascii="Courier New"/>
                <w:sz w:val="21"/>
              </w:rPr>
              <w:t>22</w:t>
            </w:r>
          </w:p>
        </w:tc>
        <w:tc>
          <w:tcPr>
            <w:tcW w:w="1607" w:type="dxa"/>
            <w:tcBorders>
              <w:top w:val="single" w:sz="7" w:space="0" w:color="008000"/>
            </w:tcBorders>
          </w:tcPr>
          <w:p>
            <w:pPr>
              <w:pStyle w:val="TableParagraph"/>
              <w:spacing w:before="6"/>
              <w:rPr>
                <w:b/>
                <w:sz w:val="17"/>
              </w:rPr>
            </w:pPr>
          </w:p>
          <w:p>
            <w:pPr>
              <w:pStyle w:val="TableParagraph"/>
              <w:ind w:left="416" w:right="639"/>
              <w:jc w:val="center"/>
              <w:rPr>
                <w:rFonts w:ascii="Times New Roman"/>
                <w:sz w:val="19"/>
              </w:rPr>
            </w:pPr>
            <w:r>
              <w:rPr>
                <w:rFonts w:ascii="Times New Roman"/>
                <w:w w:val="105"/>
                <w:sz w:val="19"/>
              </w:rPr>
              <w:t>16</w:t>
            </w:r>
          </w:p>
        </w:tc>
        <w:tc>
          <w:tcPr>
            <w:tcW w:w="1925" w:type="dxa"/>
            <w:tcBorders>
              <w:top w:val="single" w:sz="7" w:space="0" w:color="008000"/>
            </w:tcBorders>
          </w:tcPr>
          <w:p>
            <w:pPr>
              <w:pStyle w:val="TableParagraph"/>
              <w:spacing w:before="6"/>
              <w:rPr>
                <w:b/>
                <w:sz w:val="17"/>
              </w:rPr>
            </w:pPr>
          </w:p>
          <w:p>
            <w:pPr>
              <w:pStyle w:val="TableParagraph"/>
              <w:ind w:left="635" w:right="611"/>
              <w:jc w:val="center"/>
              <w:rPr>
                <w:rFonts w:ascii="Times New Roman"/>
                <w:sz w:val="19"/>
              </w:rPr>
            </w:pPr>
            <w:r>
              <w:rPr>
                <w:rFonts w:ascii="Times New Roman"/>
                <w:w w:val="105"/>
                <w:sz w:val="19"/>
              </w:rPr>
              <w:t>38</w:t>
            </w:r>
          </w:p>
        </w:tc>
      </w:tr>
      <w:tr>
        <w:trPr>
          <w:trHeight w:val="433" w:hRule="exact"/>
        </w:trPr>
        <w:tc>
          <w:tcPr>
            <w:tcW w:w="2108" w:type="dxa"/>
          </w:tcPr>
          <w:p>
            <w:pPr>
              <w:pStyle w:val="TableParagraph"/>
              <w:spacing w:before="111"/>
              <w:ind w:left="831" w:right="828"/>
              <w:jc w:val="center"/>
              <w:rPr>
                <w:sz w:val="17"/>
              </w:rPr>
            </w:pPr>
            <w:r>
              <w:rPr>
                <w:w w:val="110"/>
                <w:sz w:val="17"/>
              </w:rPr>
              <w:t>BIK</w:t>
            </w:r>
          </w:p>
        </w:tc>
        <w:tc>
          <w:tcPr>
            <w:tcW w:w="2432" w:type="dxa"/>
          </w:tcPr>
          <w:p>
            <w:pPr>
              <w:pStyle w:val="TableParagraph"/>
              <w:spacing w:before="111"/>
              <w:ind w:left="208"/>
              <w:rPr>
                <w:sz w:val="17"/>
              </w:rPr>
            </w:pPr>
            <w:r>
              <w:rPr>
                <w:w w:val="105"/>
                <w:sz w:val="17"/>
              </w:rPr>
              <w:t>Tıbbi Biyokimya</w:t>
            </w:r>
          </w:p>
        </w:tc>
        <w:tc>
          <w:tcPr>
            <w:tcW w:w="1179" w:type="dxa"/>
          </w:tcPr>
          <w:p>
            <w:pPr>
              <w:pStyle w:val="TableParagraph"/>
              <w:spacing w:before="95"/>
              <w:ind w:left="179" w:right="419"/>
              <w:jc w:val="center"/>
              <w:rPr>
                <w:rFonts w:ascii="Courier New"/>
                <w:sz w:val="21"/>
              </w:rPr>
            </w:pPr>
            <w:r>
              <w:rPr>
                <w:rFonts w:ascii="Courier New"/>
                <w:sz w:val="21"/>
              </w:rPr>
              <w:t>29</w:t>
            </w:r>
          </w:p>
        </w:tc>
        <w:tc>
          <w:tcPr>
            <w:tcW w:w="1607" w:type="dxa"/>
          </w:tcPr>
          <w:p>
            <w:pPr/>
          </w:p>
        </w:tc>
        <w:tc>
          <w:tcPr>
            <w:tcW w:w="1925" w:type="dxa"/>
          </w:tcPr>
          <w:p>
            <w:pPr>
              <w:pStyle w:val="TableParagraph"/>
              <w:spacing w:before="95"/>
              <w:ind w:left="635" w:right="604"/>
              <w:jc w:val="center"/>
              <w:rPr>
                <w:rFonts w:ascii="Courier New"/>
                <w:sz w:val="21"/>
              </w:rPr>
            </w:pPr>
            <w:r>
              <w:rPr>
                <w:rFonts w:ascii="Courier New"/>
                <w:sz w:val="21"/>
              </w:rPr>
              <w:t>29</w:t>
            </w:r>
          </w:p>
        </w:tc>
      </w:tr>
      <w:tr>
        <w:trPr>
          <w:trHeight w:val="439" w:hRule="exact"/>
        </w:trPr>
        <w:tc>
          <w:tcPr>
            <w:tcW w:w="2108" w:type="dxa"/>
          </w:tcPr>
          <w:p>
            <w:pPr>
              <w:pStyle w:val="TableParagraph"/>
              <w:spacing w:before="115"/>
              <w:ind w:left="784" w:right="831"/>
              <w:jc w:val="center"/>
              <w:rPr>
                <w:sz w:val="17"/>
              </w:rPr>
            </w:pPr>
            <w:r>
              <w:rPr>
                <w:sz w:val="17"/>
              </w:rPr>
              <w:t>FİZ</w:t>
            </w:r>
          </w:p>
        </w:tc>
        <w:tc>
          <w:tcPr>
            <w:tcW w:w="2432" w:type="dxa"/>
          </w:tcPr>
          <w:p>
            <w:pPr>
              <w:pStyle w:val="TableParagraph"/>
              <w:spacing w:before="115"/>
              <w:ind w:left="208"/>
              <w:rPr>
                <w:sz w:val="17"/>
              </w:rPr>
            </w:pPr>
            <w:r>
              <w:rPr>
                <w:w w:val="105"/>
                <w:sz w:val="17"/>
              </w:rPr>
              <w:t>Fizyoloji</w:t>
            </w:r>
          </w:p>
        </w:tc>
        <w:tc>
          <w:tcPr>
            <w:tcW w:w="1179" w:type="dxa"/>
          </w:tcPr>
          <w:p>
            <w:pPr>
              <w:pStyle w:val="TableParagraph"/>
              <w:spacing w:before="99"/>
              <w:ind w:left="179" w:right="419"/>
              <w:jc w:val="center"/>
              <w:rPr>
                <w:rFonts w:ascii="Courier New"/>
                <w:sz w:val="21"/>
              </w:rPr>
            </w:pPr>
            <w:r>
              <w:rPr>
                <w:rFonts w:ascii="Courier New"/>
                <w:sz w:val="21"/>
              </w:rPr>
              <w:t>29</w:t>
            </w:r>
          </w:p>
        </w:tc>
        <w:tc>
          <w:tcPr>
            <w:tcW w:w="1607" w:type="dxa"/>
          </w:tcPr>
          <w:p>
            <w:pPr/>
          </w:p>
        </w:tc>
        <w:tc>
          <w:tcPr>
            <w:tcW w:w="1925" w:type="dxa"/>
          </w:tcPr>
          <w:p>
            <w:pPr>
              <w:pStyle w:val="TableParagraph"/>
              <w:spacing w:before="99"/>
              <w:ind w:left="635" w:right="604"/>
              <w:jc w:val="center"/>
              <w:rPr>
                <w:rFonts w:ascii="Courier New"/>
                <w:sz w:val="21"/>
              </w:rPr>
            </w:pPr>
            <w:r>
              <w:rPr>
                <w:rFonts w:ascii="Courier New"/>
                <w:sz w:val="21"/>
              </w:rPr>
              <w:t>29</w:t>
            </w:r>
          </w:p>
        </w:tc>
      </w:tr>
      <w:tr>
        <w:trPr>
          <w:trHeight w:val="439" w:hRule="exact"/>
        </w:trPr>
        <w:tc>
          <w:tcPr>
            <w:tcW w:w="2108" w:type="dxa"/>
          </w:tcPr>
          <w:p>
            <w:pPr>
              <w:pStyle w:val="TableParagraph"/>
              <w:spacing w:before="117"/>
              <w:ind w:left="763" w:right="831"/>
              <w:jc w:val="center"/>
              <w:rPr>
                <w:sz w:val="17"/>
              </w:rPr>
            </w:pPr>
            <w:r>
              <w:rPr>
                <w:sz w:val="17"/>
              </w:rPr>
              <w:t>HiS</w:t>
            </w:r>
          </w:p>
        </w:tc>
        <w:tc>
          <w:tcPr>
            <w:tcW w:w="2432" w:type="dxa"/>
          </w:tcPr>
          <w:p>
            <w:pPr>
              <w:pStyle w:val="TableParagraph"/>
              <w:spacing w:before="117"/>
              <w:ind w:left="208"/>
              <w:rPr>
                <w:sz w:val="17"/>
              </w:rPr>
            </w:pPr>
            <w:r>
              <w:rPr>
                <w:w w:val="105"/>
                <w:sz w:val="17"/>
              </w:rPr>
              <w:t>Histoloji ve Embriyoloji</w:t>
            </w:r>
          </w:p>
        </w:tc>
        <w:tc>
          <w:tcPr>
            <w:tcW w:w="1179" w:type="dxa"/>
          </w:tcPr>
          <w:p>
            <w:pPr>
              <w:pStyle w:val="TableParagraph"/>
              <w:spacing w:before="99"/>
              <w:ind w:left="176" w:right="424"/>
              <w:jc w:val="center"/>
              <w:rPr>
                <w:rFonts w:ascii="Times New Roman"/>
                <w:sz w:val="19"/>
              </w:rPr>
            </w:pPr>
            <w:r>
              <w:rPr>
                <w:rFonts w:ascii="Times New Roman"/>
                <w:w w:val="105"/>
                <w:sz w:val="19"/>
              </w:rPr>
              <w:t>15</w:t>
            </w:r>
          </w:p>
        </w:tc>
        <w:tc>
          <w:tcPr>
            <w:tcW w:w="1607" w:type="dxa"/>
          </w:tcPr>
          <w:p>
            <w:pPr>
              <w:pStyle w:val="TableParagraph"/>
              <w:spacing w:before="117"/>
              <w:ind w:right="217"/>
              <w:jc w:val="center"/>
              <w:rPr>
                <w:sz w:val="17"/>
              </w:rPr>
            </w:pPr>
            <w:r>
              <w:rPr>
                <w:w w:val="103"/>
                <w:sz w:val="17"/>
              </w:rPr>
              <w:t>7</w:t>
            </w:r>
          </w:p>
        </w:tc>
        <w:tc>
          <w:tcPr>
            <w:tcW w:w="1925" w:type="dxa"/>
          </w:tcPr>
          <w:p>
            <w:pPr>
              <w:pStyle w:val="TableParagraph"/>
              <w:spacing w:before="102"/>
              <w:ind w:left="635" w:right="597"/>
              <w:jc w:val="center"/>
              <w:rPr>
                <w:rFonts w:ascii="Courier New"/>
                <w:sz w:val="21"/>
              </w:rPr>
            </w:pPr>
            <w:r>
              <w:rPr>
                <w:rFonts w:ascii="Courier New"/>
                <w:sz w:val="21"/>
              </w:rPr>
              <w:t>22</w:t>
            </w:r>
          </w:p>
        </w:tc>
      </w:tr>
      <w:tr>
        <w:trPr>
          <w:trHeight w:val="443" w:hRule="exact"/>
        </w:trPr>
        <w:tc>
          <w:tcPr>
            <w:tcW w:w="2108" w:type="dxa"/>
          </w:tcPr>
          <w:p>
            <w:pPr>
              <w:pStyle w:val="TableParagraph"/>
              <w:spacing w:before="115"/>
              <w:ind w:left="828" w:right="831"/>
              <w:jc w:val="center"/>
              <w:rPr>
                <w:b/>
                <w:sz w:val="17"/>
              </w:rPr>
            </w:pPr>
            <w:r>
              <w:rPr>
                <w:b/>
                <w:w w:val="105"/>
                <w:sz w:val="17"/>
              </w:rPr>
              <w:t>MİK</w:t>
            </w:r>
          </w:p>
        </w:tc>
        <w:tc>
          <w:tcPr>
            <w:tcW w:w="2432" w:type="dxa"/>
          </w:tcPr>
          <w:p>
            <w:pPr>
              <w:pStyle w:val="TableParagraph"/>
              <w:spacing w:before="115"/>
              <w:ind w:left="208"/>
              <w:rPr>
                <w:sz w:val="17"/>
              </w:rPr>
            </w:pPr>
            <w:r>
              <w:rPr>
                <w:w w:val="105"/>
                <w:sz w:val="17"/>
              </w:rPr>
              <w:t>Tıbbi Mikrobiyoloji</w:t>
            </w:r>
          </w:p>
        </w:tc>
        <w:tc>
          <w:tcPr>
            <w:tcW w:w="1179" w:type="dxa"/>
          </w:tcPr>
          <w:p>
            <w:pPr>
              <w:pStyle w:val="TableParagraph"/>
              <w:spacing w:before="99"/>
              <w:ind w:left="179" w:right="419"/>
              <w:jc w:val="center"/>
              <w:rPr>
                <w:rFonts w:ascii="Courier New"/>
                <w:sz w:val="21"/>
              </w:rPr>
            </w:pPr>
            <w:r>
              <w:rPr>
                <w:rFonts w:ascii="Courier New"/>
                <w:sz w:val="21"/>
              </w:rPr>
              <w:t>29</w:t>
            </w:r>
          </w:p>
        </w:tc>
        <w:tc>
          <w:tcPr>
            <w:tcW w:w="1607" w:type="dxa"/>
          </w:tcPr>
          <w:p>
            <w:pPr>
              <w:pStyle w:val="TableParagraph"/>
              <w:spacing w:before="115"/>
              <w:ind w:right="224"/>
              <w:jc w:val="center"/>
              <w:rPr>
                <w:sz w:val="17"/>
              </w:rPr>
            </w:pPr>
            <w:r>
              <w:rPr>
                <w:w w:val="103"/>
                <w:sz w:val="17"/>
              </w:rPr>
              <w:t>6</w:t>
            </w:r>
          </w:p>
        </w:tc>
        <w:tc>
          <w:tcPr>
            <w:tcW w:w="1925" w:type="dxa"/>
          </w:tcPr>
          <w:p>
            <w:pPr>
              <w:pStyle w:val="TableParagraph"/>
              <w:spacing w:before="107"/>
              <w:ind w:left="635" w:right="599"/>
              <w:jc w:val="center"/>
              <w:rPr>
                <w:rFonts w:ascii="Courier New"/>
                <w:sz w:val="20"/>
              </w:rPr>
            </w:pPr>
            <w:r>
              <w:rPr>
                <w:rFonts w:ascii="Courier New"/>
                <w:sz w:val="20"/>
              </w:rPr>
              <w:t>35</w:t>
            </w:r>
          </w:p>
        </w:tc>
      </w:tr>
      <w:tr>
        <w:trPr>
          <w:trHeight w:val="550" w:hRule="exact"/>
        </w:trPr>
        <w:tc>
          <w:tcPr>
            <w:tcW w:w="2108" w:type="dxa"/>
            <w:tcBorders>
              <w:bottom w:val="single" w:sz="7" w:space="0" w:color="008000"/>
            </w:tcBorders>
          </w:tcPr>
          <w:p>
            <w:pPr>
              <w:pStyle w:val="TableParagraph"/>
              <w:spacing w:before="109"/>
              <w:ind w:left="831" w:right="831"/>
              <w:jc w:val="center"/>
              <w:rPr>
                <w:sz w:val="17"/>
              </w:rPr>
            </w:pPr>
            <w:r>
              <w:rPr>
                <w:w w:val="110"/>
                <w:sz w:val="17"/>
              </w:rPr>
              <w:t>KUG</w:t>
            </w:r>
          </w:p>
        </w:tc>
        <w:tc>
          <w:tcPr>
            <w:tcW w:w="2432" w:type="dxa"/>
            <w:tcBorders>
              <w:bottom w:val="single" w:sz="7" w:space="0" w:color="008000"/>
            </w:tcBorders>
          </w:tcPr>
          <w:p>
            <w:pPr>
              <w:pStyle w:val="TableParagraph"/>
              <w:spacing w:before="109"/>
              <w:ind w:left="209"/>
              <w:rPr>
                <w:sz w:val="17"/>
              </w:rPr>
            </w:pPr>
            <w:r>
              <w:rPr>
                <w:w w:val="105"/>
                <w:sz w:val="17"/>
              </w:rPr>
              <w:t>Klinik Uygulamalara Giriş</w:t>
            </w:r>
          </w:p>
        </w:tc>
        <w:tc>
          <w:tcPr>
            <w:tcW w:w="1179" w:type="dxa"/>
            <w:tcBorders>
              <w:bottom w:val="single" w:sz="7" w:space="0" w:color="008000"/>
            </w:tcBorders>
          </w:tcPr>
          <w:p>
            <w:pPr>
              <w:pStyle w:val="TableParagraph"/>
              <w:spacing w:before="99"/>
              <w:ind w:right="223"/>
              <w:jc w:val="center"/>
              <w:rPr>
                <w:sz w:val="18"/>
              </w:rPr>
            </w:pPr>
            <w:r>
              <w:rPr>
                <w:w w:val="108"/>
                <w:sz w:val="18"/>
              </w:rPr>
              <w:t>3</w:t>
            </w:r>
          </w:p>
        </w:tc>
        <w:tc>
          <w:tcPr>
            <w:tcW w:w="1607" w:type="dxa"/>
            <w:tcBorders>
              <w:bottom w:val="single" w:sz="7" w:space="0" w:color="008000"/>
            </w:tcBorders>
          </w:tcPr>
          <w:p>
            <w:pPr>
              <w:pStyle w:val="TableParagraph"/>
              <w:spacing w:before="99"/>
              <w:ind w:right="216"/>
              <w:jc w:val="center"/>
              <w:rPr>
                <w:sz w:val="18"/>
              </w:rPr>
            </w:pPr>
            <w:r>
              <w:rPr>
                <w:w w:val="103"/>
                <w:sz w:val="18"/>
              </w:rPr>
              <w:t>2</w:t>
            </w:r>
          </w:p>
        </w:tc>
        <w:tc>
          <w:tcPr>
            <w:tcW w:w="1925" w:type="dxa"/>
            <w:tcBorders>
              <w:bottom w:val="single" w:sz="7" w:space="0" w:color="008000"/>
            </w:tcBorders>
          </w:tcPr>
          <w:p>
            <w:pPr>
              <w:pStyle w:val="TableParagraph"/>
              <w:spacing w:before="109"/>
              <w:ind w:left="24"/>
              <w:jc w:val="center"/>
              <w:rPr>
                <w:sz w:val="17"/>
              </w:rPr>
            </w:pPr>
            <w:r>
              <w:rPr>
                <w:w w:val="96"/>
                <w:sz w:val="17"/>
              </w:rPr>
              <w:t>5</w:t>
            </w:r>
          </w:p>
        </w:tc>
      </w:tr>
      <w:tr>
        <w:trPr>
          <w:trHeight w:val="233" w:hRule="exact"/>
        </w:trPr>
        <w:tc>
          <w:tcPr>
            <w:tcW w:w="2108" w:type="dxa"/>
            <w:tcBorders>
              <w:top w:val="single" w:sz="7" w:space="0" w:color="008000"/>
              <w:bottom w:val="single" w:sz="12" w:space="0" w:color="008000"/>
            </w:tcBorders>
          </w:tcPr>
          <w:p>
            <w:pPr>
              <w:pStyle w:val="TableParagraph"/>
              <w:spacing w:before="1"/>
              <w:ind w:left="785"/>
              <w:rPr>
                <w:b/>
                <w:sz w:val="17"/>
              </w:rPr>
            </w:pPr>
            <w:r>
              <w:rPr>
                <w:b/>
                <w:w w:val="105"/>
                <w:sz w:val="17"/>
              </w:rPr>
              <w:t>Toplam</w:t>
            </w:r>
          </w:p>
        </w:tc>
        <w:tc>
          <w:tcPr>
            <w:tcW w:w="2432" w:type="dxa"/>
            <w:tcBorders>
              <w:top w:val="single" w:sz="7" w:space="0" w:color="008000"/>
              <w:bottom w:val="single" w:sz="12" w:space="0" w:color="008000"/>
            </w:tcBorders>
          </w:tcPr>
          <w:p>
            <w:pPr/>
          </w:p>
        </w:tc>
        <w:tc>
          <w:tcPr>
            <w:tcW w:w="1179" w:type="dxa"/>
            <w:tcBorders>
              <w:top w:val="single" w:sz="7" w:space="0" w:color="008000"/>
              <w:bottom w:val="single" w:sz="12" w:space="0" w:color="008000"/>
            </w:tcBorders>
          </w:tcPr>
          <w:p>
            <w:pPr>
              <w:pStyle w:val="TableParagraph"/>
              <w:spacing w:before="1"/>
              <w:ind w:left="179" w:right="405"/>
              <w:jc w:val="center"/>
              <w:rPr>
                <w:b/>
                <w:sz w:val="17"/>
              </w:rPr>
            </w:pPr>
            <w:r>
              <w:rPr>
                <w:b/>
                <w:w w:val="110"/>
                <w:sz w:val="17"/>
              </w:rPr>
              <w:t>127</w:t>
            </w:r>
          </w:p>
        </w:tc>
        <w:tc>
          <w:tcPr>
            <w:tcW w:w="1607" w:type="dxa"/>
            <w:tcBorders>
              <w:top w:val="single" w:sz="7" w:space="0" w:color="008000"/>
              <w:bottom w:val="single" w:sz="12" w:space="0" w:color="008000"/>
            </w:tcBorders>
          </w:tcPr>
          <w:p>
            <w:pPr>
              <w:pStyle w:val="TableParagraph"/>
              <w:spacing w:before="1"/>
              <w:ind w:left="404" w:right="639"/>
              <w:jc w:val="center"/>
              <w:rPr>
                <w:b/>
                <w:sz w:val="17"/>
              </w:rPr>
            </w:pPr>
            <w:r>
              <w:rPr>
                <w:b/>
                <w:sz w:val="17"/>
              </w:rPr>
              <w:t>31</w:t>
            </w:r>
          </w:p>
        </w:tc>
        <w:tc>
          <w:tcPr>
            <w:tcW w:w="1925" w:type="dxa"/>
            <w:tcBorders>
              <w:top w:val="single" w:sz="7" w:space="0" w:color="008000"/>
              <w:bottom w:val="single" w:sz="12" w:space="0" w:color="008000"/>
            </w:tcBorders>
          </w:tcPr>
          <w:p>
            <w:pPr>
              <w:pStyle w:val="TableParagraph"/>
              <w:spacing w:line="199" w:lineRule="exact"/>
              <w:ind w:left="635" w:right="596"/>
              <w:jc w:val="center"/>
              <w:rPr>
                <w:b/>
                <w:sz w:val="18"/>
              </w:rPr>
            </w:pPr>
            <w:r>
              <w:rPr>
                <w:b/>
                <w:w w:val="105"/>
                <w:sz w:val="18"/>
              </w:rPr>
              <w:t>158</w:t>
            </w:r>
          </w:p>
        </w:tc>
      </w:tr>
    </w:tbl>
    <w:p>
      <w:pPr>
        <w:pStyle w:val="BodyText"/>
        <w:rPr>
          <w:b/>
          <w:sz w:val="26"/>
        </w:rPr>
      </w:pPr>
    </w:p>
    <w:p>
      <w:pPr>
        <w:spacing w:before="94"/>
        <w:ind w:left="2543" w:right="0" w:firstLine="0"/>
        <w:jc w:val="left"/>
        <w:rPr>
          <w:b/>
          <w:sz w:val="17"/>
        </w:rPr>
      </w:pPr>
      <w:r>
        <w:rPr>
          <w:b/>
          <w:w w:val="105"/>
          <w:sz w:val="17"/>
        </w:rPr>
        <w:t>DERS KURULU ÖGRETİM ÜYELERİ</w:t>
      </w:r>
    </w:p>
    <w:p>
      <w:pPr>
        <w:pStyle w:val="BodyText"/>
        <w:rPr>
          <w:b/>
          <w:sz w:val="18"/>
        </w:rPr>
      </w:pPr>
    </w:p>
    <w:p>
      <w:pPr>
        <w:pStyle w:val="BodyText"/>
        <w:spacing w:line="381" w:lineRule="auto" w:before="115"/>
        <w:ind w:left="2960" w:right="4517"/>
      </w:pPr>
      <w:r>
        <w:rPr>
          <w:w w:val="105"/>
        </w:rPr>
        <w:t>Prof.Dr. Mustafa AKTEKİN Prof.Dr. Tülin BAYKAL Prof.Dr</w:t>
      </w:r>
      <w:r>
        <w:rPr>
          <w:color w:val="7E7E7E"/>
          <w:w w:val="105"/>
        </w:rPr>
        <w:t>. </w:t>
      </w:r>
      <w:r>
        <w:rPr>
          <w:w w:val="105"/>
        </w:rPr>
        <w:t>Candan ÔZTÜRK Prof.Dr. Gürbüz POLAT</w:t>
      </w:r>
    </w:p>
    <w:p>
      <w:pPr>
        <w:pStyle w:val="BodyText"/>
        <w:spacing w:line="195" w:lineRule="exact"/>
        <w:ind w:left="2960"/>
      </w:pPr>
      <w:r>
        <w:rPr>
          <w:w w:val="105"/>
        </w:rPr>
        <w:t>Prof.Dr. Banu COŞKUN YILMAZ</w:t>
      </w:r>
    </w:p>
    <w:p>
      <w:pPr>
        <w:pStyle w:val="BodyText"/>
        <w:spacing w:line="384" w:lineRule="auto" w:before="116"/>
        <w:ind w:left="2960" w:right="4884"/>
      </w:pPr>
      <w:r>
        <w:rPr>
          <w:w w:val="105"/>
        </w:rPr>
        <w:t>Doç.Dr. Ebru BALLI Doç.Dr. Burak ÇİMEN</w:t>
      </w:r>
    </w:p>
    <w:p>
      <w:pPr>
        <w:pStyle w:val="BodyText"/>
        <w:spacing w:line="381" w:lineRule="auto" w:before="2"/>
        <w:ind w:left="2958" w:right="4389" w:firstLine="1"/>
      </w:pPr>
      <w:r>
        <w:rPr>
          <w:w w:val="105"/>
        </w:rPr>
        <w:t>Doç.Dr</w:t>
      </w:r>
      <w:r>
        <w:rPr>
          <w:color w:val="7E7E7E"/>
          <w:w w:val="105"/>
        </w:rPr>
        <w:t>. </w:t>
      </w:r>
      <w:r>
        <w:rPr>
          <w:w w:val="105"/>
        </w:rPr>
        <w:t>Gülçin ESKANDARI Doç.Dr. Zeliha KURTOGLU Doç.Dr. Necati MUŞLU Doç.Dr. Necat YILMAZ Yrd.Doç.Dr. Savaş AKTAŞ Yrd.Doç.Dr. Uğur DAL Yrd.Doç.Dr. Alev KARA Ôğr.Gör. Mahmut ÜLGER</w:t>
      </w:r>
    </w:p>
    <w:p>
      <w:pPr>
        <w:pStyle w:val="BodyText"/>
        <w:spacing w:before="4"/>
        <w:ind w:left="2965"/>
      </w:pPr>
      <w:r>
        <w:rPr>
          <w:w w:val="105"/>
        </w:rPr>
        <w:t>Okutman Nafiye Çiğdem AKTEKİN</w:t>
      </w:r>
    </w:p>
    <w:p>
      <w:pPr>
        <w:spacing w:after="0"/>
        <w:sectPr>
          <w:headerReference w:type="default" r:id="rId106"/>
          <w:pgSz w:w="11910" w:h="16840"/>
          <w:pgMar w:header="1301" w:footer="0" w:top="1780" w:bottom="280" w:left="1140" w:right="1160"/>
        </w:sectPr>
      </w:pPr>
    </w:p>
    <w:p>
      <w:pPr>
        <w:tabs>
          <w:tab w:pos="8989" w:val="left" w:leader="none"/>
        </w:tabs>
        <w:spacing w:before="82"/>
        <w:ind w:left="792" w:right="0" w:firstLine="0"/>
        <w:jc w:val="left"/>
        <w:rPr>
          <w:i/>
          <w:sz w:val="25"/>
        </w:rPr>
      </w:pPr>
      <w:r>
        <w:rPr/>
        <w:pict>
          <v:line style="position:absolute;mso-position-horizontal-relative:page;mso-position-vertical-relative:paragraph;z-index:-1524760" from="91.433182pt,6.365251pt" to="531.200402pt,6.365251pt" stroked="true" strokeweight=".839937pt" strokecolor="#afafaf">
            <v:stroke dashstyle="solid"/>
            <w10:wrap type="none"/>
          </v:line>
        </w:pict>
      </w:r>
      <w:r>
        <w:rPr/>
        <w:pict>
          <v:line style="position:absolute;mso-position-horizontal-relative:page;mso-position-vertical-relative:paragraph;z-index:5272" from="92.87307pt,19.50477pt" to="531.8003pt,19.50477pt" stroked="true" strokeweight="2.639803pt" strokecolor="#a8a8a8">
            <v:stroke dashstyle="solid"/>
            <w10:wrap type="none"/>
          </v:line>
        </w:pict>
      </w:r>
      <w:bookmarkStart w:name="Page 102" w:id="141"/>
      <w:bookmarkEnd w:id="141"/>
      <w:r>
        <w:rPr/>
      </w:r>
      <w:r>
        <w:rPr>
          <w:color w:val="1E1E1C"/>
          <w:w w:val="90"/>
          <w:sz w:val="14"/>
        </w:rPr>
        <w:t>EGİTİM-ÖGRETİM</w:t>
      </w:r>
      <w:r>
        <w:rPr>
          <w:color w:val="1E1E1C"/>
          <w:spacing w:val="-27"/>
          <w:w w:val="90"/>
          <w:sz w:val="14"/>
        </w:rPr>
        <w:t> </w:t>
      </w:r>
      <w:r>
        <w:rPr>
          <w:color w:val="1E1E1C"/>
          <w:w w:val="90"/>
          <w:sz w:val="14"/>
        </w:rPr>
        <w:t>REHBERİ</w:t>
        <w:tab/>
      </w:r>
      <w:r>
        <w:rPr>
          <w:rFonts w:ascii="Times New Roman" w:hAnsi="Times New Roman"/>
          <w:color w:val="3D3D3D"/>
          <w:w w:val="95"/>
          <w:position w:val="4"/>
          <w:sz w:val="25"/>
        </w:rPr>
        <w:t>l </w:t>
      </w:r>
      <w:r>
        <w:rPr>
          <w:rFonts w:ascii="Times New Roman" w:hAnsi="Times New Roman"/>
          <w:color w:val="3D3D3D"/>
          <w:spacing w:val="29"/>
          <w:w w:val="95"/>
          <w:position w:val="4"/>
          <w:sz w:val="25"/>
        </w:rPr>
        <w:t> </w:t>
      </w:r>
      <w:r>
        <w:rPr>
          <w:i/>
          <w:color w:val="1E1E1C"/>
          <w:w w:val="95"/>
          <w:position w:val="4"/>
          <w:sz w:val="25"/>
        </w:rPr>
        <w:t>B</w:t>
      </w:r>
    </w:p>
    <w:p>
      <w:pPr>
        <w:pStyle w:val="BodyText"/>
        <w:spacing w:before="11"/>
        <w:rPr>
          <w:i/>
          <w:sz w:val="36"/>
        </w:rPr>
      </w:pPr>
    </w:p>
    <w:p>
      <w:pPr>
        <w:numPr>
          <w:ilvl w:val="0"/>
          <w:numId w:val="115"/>
        </w:numPr>
        <w:tabs>
          <w:tab w:pos="516" w:val="left" w:leader="none"/>
        </w:tabs>
        <w:spacing w:before="0"/>
        <w:ind w:left="515" w:right="0" w:hanging="235"/>
        <w:jc w:val="left"/>
        <w:rPr>
          <w:b/>
          <w:sz w:val="18"/>
        </w:rPr>
      </w:pPr>
      <w:r>
        <w:rPr>
          <w:b/>
          <w:w w:val="95"/>
          <w:sz w:val="18"/>
        </w:rPr>
        <w:t>ARALIK 2012</w:t>
      </w:r>
      <w:r>
        <w:rPr>
          <w:b/>
          <w:spacing w:val="-25"/>
          <w:w w:val="95"/>
          <w:sz w:val="18"/>
        </w:rPr>
        <w:t> </w:t>
      </w:r>
      <w:r>
        <w:rPr>
          <w:b/>
          <w:w w:val="95"/>
          <w:sz w:val="18"/>
        </w:rPr>
        <w:t>PAZARTESi</w:t>
      </w:r>
    </w:p>
    <w:p>
      <w:pPr>
        <w:pStyle w:val="BodyText"/>
        <w:spacing w:before="2"/>
        <w:rPr>
          <w:b/>
          <w:sz w:val="6"/>
        </w:rPr>
      </w:pPr>
    </w:p>
    <w:tbl>
      <w:tblPr>
        <w:tblW w:w="0" w:type="auto"/>
        <w:jc w:val="left"/>
        <w:tblInd w:w="10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06"/>
        <w:gridCol w:w="705"/>
        <w:gridCol w:w="5030"/>
        <w:gridCol w:w="1961"/>
      </w:tblGrid>
      <w:tr>
        <w:trPr>
          <w:trHeight w:val="322" w:hRule="exact"/>
        </w:trPr>
        <w:tc>
          <w:tcPr>
            <w:tcW w:w="1306" w:type="dxa"/>
          </w:tcPr>
          <w:p>
            <w:pPr>
              <w:pStyle w:val="TableParagraph"/>
              <w:spacing w:before="1"/>
              <w:ind w:left="92"/>
              <w:rPr>
                <w:sz w:val="17"/>
              </w:rPr>
            </w:pPr>
            <w:r>
              <w:rPr>
                <w:sz w:val="17"/>
              </w:rPr>
              <w:t>SAAT</w:t>
            </w:r>
          </w:p>
        </w:tc>
        <w:tc>
          <w:tcPr>
            <w:tcW w:w="705" w:type="dxa"/>
            <w:tcBorders>
              <w:right w:val="nil"/>
            </w:tcBorders>
          </w:tcPr>
          <w:p>
            <w:pPr>
              <w:pStyle w:val="TableParagraph"/>
              <w:spacing w:before="1"/>
              <w:ind w:left="92"/>
              <w:rPr>
                <w:sz w:val="17"/>
              </w:rPr>
            </w:pPr>
            <w:r>
              <w:rPr>
                <w:sz w:val="17"/>
              </w:rPr>
              <w:t>DERS</w:t>
            </w:r>
          </w:p>
        </w:tc>
        <w:tc>
          <w:tcPr>
            <w:tcW w:w="5030" w:type="dxa"/>
            <w:tcBorders>
              <w:left w:val="nil"/>
            </w:tcBorders>
          </w:tcPr>
          <w:p>
            <w:pPr>
              <w:pStyle w:val="TableParagraph"/>
              <w:spacing w:before="1"/>
              <w:ind w:left="517"/>
              <w:rPr>
                <w:sz w:val="17"/>
              </w:rPr>
            </w:pPr>
            <w:r>
              <w:rPr>
                <w:sz w:val="17"/>
              </w:rPr>
              <w:t>KONU</w:t>
            </w:r>
          </w:p>
        </w:tc>
        <w:tc>
          <w:tcPr>
            <w:tcW w:w="1961" w:type="dxa"/>
          </w:tcPr>
          <w:p>
            <w:pPr>
              <w:pStyle w:val="TableParagraph"/>
              <w:spacing w:before="1"/>
              <w:ind w:left="92"/>
              <w:rPr>
                <w:sz w:val="17"/>
              </w:rPr>
            </w:pPr>
            <w:r>
              <w:rPr>
                <w:sz w:val="17"/>
              </w:rPr>
              <w:t>OGR. UYESI</w:t>
            </w:r>
          </w:p>
        </w:tc>
      </w:tr>
      <w:tr>
        <w:trPr>
          <w:trHeight w:val="213" w:hRule="exact"/>
        </w:trPr>
        <w:tc>
          <w:tcPr>
            <w:tcW w:w="1306" w:type="dxa"/>
            <w:tcBorders>
              <w:bottom w:val="nil"/>
            </w:tcBorders>
          </w:tcPr>
          <w:p>
            <w:pPr>
              <w:pStyle w:val="TableParagraph"/>
              <w:spacing w:before="6"/>
              <w:ind w:left="93"/>
              <w:rPr>
                <w:sz w:val="17"/>
              </w:rPr>
            </w:pPr>
            <w:r>
              <w:rPr>
                <w:sz w:val="17"/>
              </w:rPr>
              <w:t>08.30-09.20</w:t>
            </w:r>
          </w:p>
        </w:tc>
        <w:tc>
          <w:tcPr>
            <w:tcW w:w="705" w:type="dxa"/>
            <w:tcBorders>
              <w:bottom w:val="nil"/>
              <w:right w:val="nil"/>
            </w:tcBorders>
          </w:tcPr>
          <w:p>
            <w:pPr>
              <w:pStyle w:val="TableParagraph"/>
              <w:spacing w:before="6"/>
              <w:ind w:left="92"/>
              <w:rPr>
                <w:sz w:val="17"/>
              </w:rPr>
            </w:pPr>
            <w:r>
              <w:rPr>
                <w:sz w:val="17"/>
              </w:rPr>
              <w:t>MIK</w:t>
            </w:r>
          </w:p>
        </w:tc>
        <w:tc>
          <w:tcPr>
            <w:tcW w:w="5030" w:type="dxa"/>
            <w:tcBorders>
              <w:left w:val="nil"/>
              <w:bottom w:val="nil"/>
            </w:tcBorders>
          </w:tcPr>
          <w:p>
            <w:pPr>
              <w:pStyle w:val="TableParagraph"/>
              <w:spacing w:before="6"/>
              <w:ind w:left="487"/>
              <w:rPr>
                <w:sz w:val="17"/>
              </w:rPr>
            </w:pPr>
            <w:r>
              <w:rPr>
                <w:sz w:val="17"/>
              </w:rPr>
              <w:t>Normal vücut florası</w:t>
            </w:r>
          </w:p>
        </w:tc>
        <w:tc>
          <w:tcPr>
            <w:tcW w:w="1961" w:type="dxa"/>
            <w:tcBorders>
              <w:bottom w:val="nil"/>
            </w:tcBorders>
          </w:tcPr>
          <w:p>
            <w:pPr>
              <w:pStyle w:val="TableParagraph"/>
              <w:spacing w:before="6"/>
              <w:ind w:left="92"/>
              <w:rPr>
                <w:sz w:val="17"/>
              </w:rPr>
            </w:pPr>
            <w:r>
              <w:rPr>
                <w:w w:val="105"/>
                <w:sz w:val="17"/>
              </w:rPr>
              <w:t>C Öztürk</w:t>
            </w:r>
          </w:p>
        </w:tc>
      </w:tr>
      <w:tr>
        <w:trPr>
          <w:trHeight w:val="204" w:hRule="exact"/>
        </w:trPr>
        <w:tc>
          <w:tcPr>
            <w:tcW w:w="1306" w:type="dxa"/>
            <w:tcBorders>
              <w:top w:val="nil"/>
              <w:bottom w:val="nil"/>
            </w:tcBorders>
          </w:tcPr>
          <w:p>
            <w:pPr>
              <w:pStyle w:val="TableParagraph"/>
              <w:ind w:left="93"/>
              <w:rPr>
                <w:sz w:val="17"/>
              </w:rPr>
            </w:pPr>
            <w:r>
              <w:rPr>
                <w:sz w:val="17"/>
              </w:rPr>
              <w:t>09.30-10.20</w:t>
            </w:r>
          </w:p>
        </w:tc>
        <w:tc>
          <w:tcPr>
            <w:tcW w:w="705" w:type="dxa"/>
            <w:tcBorders>
              <w:top w:val="nil"/>
              <w:bottom w:val="nil"/>
              <w:right w:val="nil"/>
            </w:tcBorders>
          </w:tcPr>
          <w:p>
            <w:pPr>
              <w:pStyle w:val="TableParagraph"/>
              <w:ind w:left="92"/>
              <w:rPr>
                <w:sz w:val="17"/>
              </w:rPr>
            </w:pPr>
            <w:r>
              <w:rPr>
                <w:sz w:val="17"/>
              </w:rPr>
              <w:t>MIK</w:t>
            </w:r>
          </w:p>
        </w:tc>
        <w:tc>
          <w:tcPr>
            <w:tcW w:w="5030" w:type="dxa"/>
            <w:tcBorders>
              <w:top w:val="nil"/>
              <w:left w:val="nil"/>
              <w:bottom w:val="nil"/>
            </w:tcBorders>
          </w:tcPr>
          <w:p>
            <w:pPr>
              <w:pStyle w:val="TableParagraph"/>
              <w:ind w:left="492"/>
              <w:rPr>
                <w:sz w:val="17"/>
              </w:rPr>
            </w:pPr>
            <w:r>
              <w:rPr>
                <w:sz w:val="17"/>
              </w:rPr>
              <w:t>E. Coli</w:t>
            </w:r>
          </w:p>
        </w:tc>
        <w:tc>
          <w:tcPr>
            <w:tcW w:w="1961" w:type="dxa"/>
            <w:tcBorders>
              <w:top w:val="nil"/>
              <w:bottom w:val="nil"/>
            </w:tcBorders>
          </w:tcPr>
          <w:p>
            <w:pPr>
              <w:pStyle w:val="TableParagraph"/>
              <w:ind w:left="92"/>
              <w:rPr>
                <w:sz w:val="17"/>
              </w:rPr>
            </w:pPr>
            <w:r>
              <w:rPr>
                <w:w w:val="105"/>
                <w:sz w:val="17"/>
              </w:rPr>
              <w:t>C Öztürk</w:t>
            </w:r>
          </w:p>
        </w:tc>
      </w:tr>
      <w:tr>
        <w:trPr>
          <w:trHeight w:val="312" w:hRule="exact"/>
        </w:trPr>
        <w:tc>
          <w:tcPr>
            <w:tcW w:w="1306" w:type="dxa"/>
            <w:tcBorders>
              <w:top w:val="nil"/>
              <w:bottom w:val="nil"/>
            </w:tcBorders>
          </w:tcPr>
          <w:p>
            <w:pPr>
              <w:pStyle w:val="TableParagraph"/>
              <w:spacing w:before="2"/>
              <w:ind w:left="92"/>
              <w:rPr>
                <w:sz w:val="17"/>
              </w:rPr>
            </w:pPr>
            <w:r>
              <w:rPr>
                <w:sz w:val="17"/>
              </w:rPr>
              <w:t>10.30-12.20</w:t>
            </w:r>
          </w:p>
        </w:tc>
        <w:tc>
          <w:tcPr>
            <w:tcW w:w="705" w:type="dxa"/>
            <w:tcBorders>
              <w:top w:val="nil"/>
              <w:bottom w:val="nil"/>
              <w:right w:val="nil"/>
            </w:tcBorders>
          </w:tcPr>
          <w:p>
            <w:pPr>
              <w:pStyle w:val="TableParagraph"/>
              <w:spacing w:before="2"/>
              <w:ind w:left="91"/>
              <w:rPr>
                <w:sz w:val="17"/>
              </w:rPr>
            </w:pPr>
            <w:r>
              <w:rPr>
                <w:sz w:val="17"/>
              </w:rPr>
              <w:t>ANA</w:t>
            </w:r>
          </w:p>
        </w:tc>
        <w:tc>
          <w:tcPr>
            <w:tcW w:w="5030" w:type="dxa"/>
            <w:tcBorders>
              <w:top w:val="nil"/>
              <w:left w:val="nil"/>
              <w:bottom w:val="nil"/>
            </w:tcBorders>
          </w:tcPr>
          <w:p>
            <w:pPr>
              <w:pStyle w:val="TableParagraph"/>
              <w:spacing w:before="2"/>
              <w:ind w:left="491"/>
              <w:rPr>
                <w:sz w:val="17"/>
              </w:rPr>
            </w:pPr>
            <w:r>
              <w:rPr>
                <w:sz w:val="17"/>
              </w:rPr>
              <w:t>Ağız Anatomisi</w:t>
            </w:r>
          </w:p>
        </w:tc>
        <w:tc>
          <w:tcPr>
            <w:tcW w:w="1961" w:type="dxa"/>
            <w:tcBorders>
              <w:top w:val="nil"/>
              <w:bottom w:val="nil"/>
            </w:tcBorders>
          </w:tcPr>
          <w:p>
            <w:pPr>
              <w:pStyle w:val="TableParagraph"/>
              <w:spacing w:before="2"/>
              <w:ind w:left="92"/>
              <w:rPr>
                <w:sz w:val="17"/>
              </w:rPr>
            </w:pPr>
            <w:r>
              <w:rPr>
                <w:w w:val="105"/>
                <w:sz w:val="17"/>
              </w:rPr>
              <w:t>MAktekin</w:t>
            </w:r>
          </w:p>
        </w:tc>
      </w:tr>
      <w:tr>
        <w:trPr>
          <w:trHeight w:val="314" w:hRule="exact"/>
        </w:trPr>
        <w:tc>
          <w:tcPr>
            <w:tcW w:w="1306" w:type="dxa"/>
            <w:tcBorders>
              <w:top w:val="nil"/>
              <w:bottom w:val="nil"/>
            </w:tcBorders>
          </w:tcPr>
          <w:p>
            <w:pPr>
              <w:pStyle w:val="TableParagraph"/>
              <w:spacing w:before="108"/>
              <w:ind w:left="92"/>
              <w:rPr>
                <w:sz w:val="17"/>
              </w:rPr>
            </w:pPr>
            <w:r>
              <w:rPr>
                <w:sz w:val="17"/>
              </w:rPr>
              <w:t>13.30-15.20</w:t>
            </w:r>
          </w:p>
        </w:tc>
        <w:tc>
          <w:tcPr>
            <w:tcW w:w="705" w:type="dxa"/>
            <w:tcBorders>
              <w:top w:val="nil"/>
              <w:bottom w:val="nil"/>
              <w:right w:val="nil"/>
            </w:tcBorders>
          </w:tcPr>
          <w:p>
            <w:pPr>
              <w:pStyle w:val="TableParagraph"/>
              <w:spacing w:before="108"/>
              <w:ind w:left="91"/>
              <w:rPr>
                <w:sz w:val="17"/>
              </w:rPr>
            </w:pPr>
            <w:r>
              <w:rPr>
                <w:sz w:val="17"/>
              </w:rPr>
              <w:t>ANA</w:t>
            </w:r>
          </w:p>
        </w:tc>
        <w:tc>
          <w:tcPr>
            <w:tcW w:w="5030" w:type="dxa"/>
            <w:tcBorders>
              <w:top w:val="nil"/>
              <w:left w:val="nil"/>
              <w:bottom w:val="nil"/>
            </w:tcBorders>
          </w:tcPr>
          <w:p>
            <w:pPr>
              <w:pStyle w:val="TableParagraph"/>
              <w:spacing w:before="108"/>
              <w:ind w:left="487"/>
              <w:rPr>
                <w:sz w:val="17"/>
              </w:rPr>
            </w:pPr>
            <w:r>
              <w:rPr>
                <w:sz w:val="17"/>
              </w:rPr>
              <w:t>Pharynx</w:t>
            </w:r>
          </w:p>
        </w:tc>
        <w:tc>
          <w:tcPr>
            <w:tcW w:w="1961" w:type="dxa"/>
            <w:tcBorders>
              <w:top w:val="nil"/>
              <w:bottom w:val="nil"/>
            </w:tcBorders>
          </w:tcPr>
          <w:p>
            <w:pPr>
              <w:pStyle w:val="TableParagraph"/>
              <w:spacing w:before="108"/>
              <w:ind w:left="92"/>
              <w:rPr>
                <w:sz w:val="17"/>
              </w:rPr>
            </w:pPr>
            <w:r>
              <w:rPr>
                <w:w w:val="105"/>
                <w:sz w:val="17"/>
              </w:rPr>
              <w:t>MAktekin</w:t>
            </w:r>
          </w:p>
        </w:tc>
      </w:tr>
      <w:tr>
        <w:trPr>
          <w:trHeight w:val="209" w:hRule="exact"/>
        </w:trPr>
        <w:tc>
          <w:tcPr>
            <w:tcW w:w="1306" w:type="dxa"/>
            <w:tcBorders>
              <w:top w:val="nil"/>
            </w:tcBorders>
          </w:tcPr>
          <w:p>
            <w:pPr>
              <w:pStyle w:val="TableParagraph"/>
              <w:spacing w:before="5"/>
              <w:ind w:left="92"/>
              <w:rPr>
                <w:sz w:val="17"/>
              </w:rPr>
            </w:pPr>
            <w:r>
              <w:rPr>
                <w:sz w:val="17"/>
              </w:rPr>
              <w:t>15.30-17.20</w:t>
            </w:r>
          </w:p>
        </w:tc>
        <w:tc>
          <w:tcPr>
            <w:tcW w:w="705" w:type="dxa"/>
            <w:tcBorders>
              <w:top w:val="nil"/>
              <w:right w:val="nil"/>
            </w:tcBorders>
          </w:tcPr>
          <w:p>
            <w:pPr>
              <w:pStyle w:val="TableParagraph"/>
              <w:spacing w:before="5"/>
              <w:ind w:left="92"/>
              <w:rPr>
                <w:sz w:val="17"/>
              </w:rPr>
            </w:pPr>
            <w:r>
              <w:rPr>
                <w:sz w:val="17"/>
              </w:rPr>
              <w:t>Serbest</w:t>
            </w:r>
          </w:p>
        </w:tc>
        <w:tc>
          <w:tcPr>
            <w:tcW w:w="5030" w:type="dxa"/>
            <w:tcBorders>
              <w:top w:val="nil"/>
              <w:left w:val="nil"/>
            </w:tcBorders>
          </w:tcPr>
          <w:p>
            <w:pPr>
              <w:pStyle w:val="TableParagraph"/>
              <w:spacing w:before="5"/>
              <w:ind w:left="26"/>
              <w:rPr>
                <w:sz w:val="17"/>
              </w:rPr>
            </w:pPr>
            <w:r>
              <w:rPr>
                <w:sz w:val="17"/>
              </w:rPr>
              <w:t>Calısma</w:t>
            </w:r>
          </w:p>
        </w:tc>
        <w:tc>
          <w:tcPr>
            <w:tcW w:w="1961" w:type="dxa"/>
            <w:tcBorders>
              <w:top w:val="nil"/>
            </w:tcBorders>
          </w:tcPr>
          <w:p>
            <w:pPr/>
          </w:p>
        </w:tc>
      </w:tr>
    </w:tbl>
    <w:p>
      <w:pPr>
        <w:pStyle w:val="BodyText"/>
        <w:rPr>
          <w:b/>
          <w:sz w:val="20"/>
        </w:rPr>
      </w:pPr>
    </w:p>
    <w:p>
      <w:pPr>
        <w:pStyle w:val="ListParagraph"/>
        <w:numPr>
          <w:ilvl w:val="0"/>
          <w:numId w:val="115"/>
        </w:numPr>
        <w:tabs>
          <w:tab w:pos="516" w:val="left" w:leader="none"/>
        </w:tabs>
        <w:spacing w:line="240" w:lineRule="auto" w:before="175" w:after="0"/>
        <w:ind w:left="515" w:right="0" w:hanging="235"/>
        <w:jc w:val="left"/>
        <w:rPr>
          <w:b/>
          <w:sz w:val="18"/>
        </w:rPr>
      </w:pPr>
      <w:r>
        <w:rPr>
          <w:b/>
          <w:w w:val="95"/>
          <w:sz w:val="18"/>
        </w:rPr>
        <w:t>ARALIK 2012</w:t>
      </w:r>
      <w:r>
        <w:rPr>
          <w:b/>
          <w:spacing w:val="-7"/>
          <w:w w:val="95"/>
          <w:sz w:val="18"/>
        </w:rPr>
        <w:t> </w:t>
      </w:r>
      <w:r>
        <w:rPr>
          <w:b/>
          <w:w w:val="95"/>
          <w:sz w:val="18"/>
        </w:rPr>
        <w:t>SALI</w:t>
      </w:r>
    </w:p>
    <w:p>
      <w:pPr>
        <w:pStyle w:val="BodyText"/>
        <w:spacing w:before="5"/>
        <w:rPr>
          <w:b/>
          <w:sz w:val="6"/>
        </w:rPr>
      </w:pPr>
    </w:p>
    <w:tbl>
      <w:tblPr>
        <w:tblW w:w="0" w:type="auto"/>
        <w:jc w:val="left"/>
        <w:tblInd w:w="17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06"/>
        <w:gridCol w:w="5736"/>
        <w:gridCol w:w="1963"/>
      </w:tblGrid>
      <w:tr>
        <w:trPr>
          <w:trHeight w:val="322" w:hRule="exact"/>
        </w:trPr>
        <w:tc>
          <w:tcPr>
            <w:tcW w:w="1306" w:type="dxa"/>
          </w:tcPr>
          <w:p>
            <w:pPr>
              <w:pStyle w:val="TableParagraph"/>
              <w:spacing w:line="190" w:lineRule="exact"/>
              <w:ind w:left="92"/>
              <w:rPr>
                <w:sz w:val="17"/>
              </w:rPr>
            </w:pPr>
            <w:r>
              <w:rPr>
                <w:sz w:val="17"/>
              </w:rPr>
              <w:t>SAAT</w:t>
            </w:r>
          </w:p>
        </w:tc>
        <w:tc>
          <w:tcPr>
            <w:tcW w:w="5736" w:type="dxa"/>
          </w:tcPr>
          <w:p>
            <w:pPr>
              <w:pStyle w:val="TableParagraph"/>
              <w:tabs>
                <w:tab w:pos="1133" w:val="left" w:leader="none"/>
              </w:tabs>
              <w:spacing w:line="192" w:lineRule="exact"/>
              <w:ind w:left="97"/>
              <w:rPr>
                <w:b/>
                <w:sz w:val="18"/>
              </w:rPr>
            </w:pPr>
            <w:r>
              <w:rPr>
                <w:sz w:val="17"/>
              </w:rPr>
              <w:t>DERS</w:t>
              <w:tab/>
            </w:r>
            <w:r>
              <w:rPr>
                <w:b/>
                <w:sz w:val="18"/>
              </w:rPr>
              <w:t>KONU</w:t>
            </w:r>
          </w:p>
        </w:tc>
        <w:tc>
          <w:tcPr>
            <w:tcW w:w="1963" w:type="dxa"/>
          </w:tcPr>
          <w:p>
            <w:pPr>
              <w:pStyle w:val="TableParagraph"/>
              <w:spacing w:line="190" w:lineRule="exact"/>
              <w:ind w:left="97"/>
              <w:rPr>
                <w:sz w:val="17"/>
              </w:rPr>
            </w:pPr>
            <w:r>
              <w:rPr>
                <w:sz w:val="17"/>
              </w:rPr>
              <w:t>OGR. ÜYESi</w:t>
            </w:r>
          </w:p>
        </w:tc>
      </w:tr>
      <w:tr>
        <w:trPr>
          <w:trHeight w:val="210" w:hRule="exact"/>
        </w:trPr>
        <w:tc>
          <w:tcPr>
            <w:tcW w:w="1306" w:type="dxa"/>
            <w:tcBorders>
              <w:bottom w:val="nil"/>
            </w:tcBorders>
          </w:tcPr>
          <w:p>
            <w:pPr>
              <w:pStyle w:val="TableParagraph"/>
              <w:spacing w:line="194" w:lineRule="exact"/>
              <w:ind w:left="93"/>
              <w:rPr>
                <w:sz w:val="17"/>
              </w:rPr>
            </w:pPr>
            <w:r>
              <w:rPr>
                <w:w w:val="105"/>
                <w:sz w:val="17"/>
              </w:rPr>
              <w:t>08.30-10</w:t>
            </w:r>
            <w:r>
              <w:rPr>
                <w:color w:val="4F4F4F"/>
                <w:w w:val="105"/>
                <w:sz w:val="17"/>
              </w:rPr>
              <w:t>.</w:t>
            </w:r>
            <w:r>
              <w:rPr>
                <w:w w:val="105"/>
                <w:sz w:val="17"/>
              </w:rPr>
              <w:t>20</w:t>
            </w:r>
          </w:p>
        </w:tc>
        <w:tc>
          <w:tcPr>
            <w:tcW w:w="5736" w:type="dxa"/>
            <w:tcBorders>
              <w:bottom w:val="nil"/>
            </w:tcBorders>
          </w:tcPr>
          <w:p>
            <w:pPr>
              <w:pStyle w:val="TableParagraph"/>
              <w:tabs>
                <w:tab w:pos="1192" w:val="left" w:leader="none"/>
              </w:tabs>
              <w:spacing w:line="197" w:lineRule="exact"/>
              <w:ind w:left="95"/>
              <w:rPr>
                <w:sz w:val="17"/>
              </w:rPr>
            </w:pPr>
            <w:r>
              <w:rPr>
                <w:b/>
                <w:sz w:val="18"/>
              </w:rPr>
              <w:t>ANA</w:t>
              <w:tab/>
            </w:r>
            <w:r>
              <w:rPr>
                <w:sz w:val="17"/>
              </w:rPr>
              <w:t>Karın On Duvarı Anatomisi ve inguinal</w:t>
            </w:r>
            <w:r>
              <w:rPr>
                <w:spacing w:val="17"/>
                <w:sz w:val="17"/>
              </w:rPr>
              <w:t> </w:t>
            </w:r>
            <w:r>
              <w:rPr>
                <w:sz w:val="17"/>
              </w:rPr>
              <w:t>kanal</w:t>
            </w:r>
          </w:p>
        </w:tc>
        <w:tc>
          <w:tcPr>
            <w:tcW w:w="1963" w:type="dxa"/>
            <w:tcBorders>
              <w:bottom w:val="nil"/>
            </w:tcBorders>
          </w:tcPr>
          <w:p>
            <w:pPr>
              <w:pStyle w:val="TableParagraph"/>
              <w:spacing w:line="194" w:lineRule="exact"/>
              <w:ind w:left="96"/>
              <w:rPr>
                <w:sz w:val="17"/>
              </w:rPr>
            </w:pPr>
            <w:r>
              <w:rPr>
                <w:w w:val="110"/>
                <w:sz w:val="17"/>
              </w:rPr>
              <w:t>AKara</w:t>
            </w:r>
          </w:p>
        </w:tc>
      </w:tr>
      <w:tr>
        <w:trPr>
          <w:trHeight w:val="203" w:hRule="exact"/>
        </w:trPr>
        <w:tc>
          <w:tcPr>
            <w:tcW w:w="1306" w:type="dxa"/>
            <w:tcBorders>
              <w:top w:val="nil"/>
              <w:bottom w:val="nil"/>
            </w:tcBorders>
          </w:tcPr>
          <w:p>
            <w:pPr>
              <w:pStyle w:val="TableParagraph"/>
              <w:spacing w:before="1"/>
              <w:ind w:left="96"/>
              <w:rPr>
                <w:sz w:val="17"/>
              </w:rPr>
            </w:pPr>
            <w:r>
              <w:rPr>
                <w:w w:val="105"/>
                <w:sz w:val="17"/>
              </w:rPr>
              <w:t>10.30-11</w:t>
            </w:r>
            <w:r>
              <w:rPr>
                <w:color w:val="3D3D3D"/>
                <w:w w:val="105"/>
                <w:sz w:val="17"/>
              </w:rPr>
              <w:t>.</w:t>
            </w:r>
            <w:r>
              <w:rPr>
                <w:w w:val="105"/>
                <w:sz w:val="17"/>
              </w:rPr>
              <w:t>20</w:t>
            </w:r>
          </w:p>
        </w:tc>
        <w:tc>
          <w:tcPr>
            <w:tcW w:w="5736" w:type="dxa"/>
            <w:tcBorders>
              <w:top w:val="nil"/>
              <w:bottom w:val="nil"/>
            </w:tcBorders>
          </w:tcPr>
          <w:p>
            <w:pPr>
              <w:pStyle w:val="TableParagraph"/>
              <w:tabs>
                <w:tab w:pos="1190" w:val="left" w:leader="none"/>
              </w:tabs>
              <w:spacing w:before="1"/>
              <w:ind w:left="93"/>
              <w:rPr>
                <w:sz w:val="17"/>
              </w:rPr>
            </w:pPr>
            <w:r>
              <w:rPr>
                <w:sz w:val="17"/>
              </w:rPr>
              <w:t>KUG</w:t>
              <w:tab/>
              <w:t>Avrupa Birliği Süreci ve</w:t>
            </w:r>
            <w:r>
              <w:rPr>
                <w:spacing w:val="4"/>
                <w:sz w:val="17"/>
              </w:rPr>
              <w:t> </w:t>
            </w:r>
            <w:r>
              <w:rPr>
                <w:sz w:val="17"/>
              </w:rPr>
              <w:t>Fırsatlar</w:t>
            </w:r>
          </w:p>
        </w:tc>
        <w:tc>
          <w:tcPr>
            <w:tcW w:w="1963" w:type="dxa"/>
            <w:tcBorders>
              <w:top w:val="nil"/>
              <w:bottom w:val="nil"/>
            </w:tcBorders>
          </w:tcPr>
          <w:p>
            <w:pPr>
              <w:pStyle w:val="TableParagraph"/>
              <w:spacing w:before="1"/>
              <w:ind w:left="97"/>
              <w:rPr>
                <w:sz w:val="17"/>
              </w:rPr>
            </w:pPr>
            <w:r>
              <w:rPr>
                <w:w w:val="105"/>
                <w:sz w:val="17"/>
              </w:rPr>
              <w:t>BAkdoğan</w:t>
            </w:r>
          </w:p>
        </w:tc>
      </w:tr>
      <w:tr>
        <w:trPr>
          <w:trHeight w:val="318" w:hRule="exact"/>
        </w:trPr>
        <w:tc>
          <w:tcPr>
            <w:tcW w:w="1306" w:type="dxa"/>
            <w:tcBorders>
              <w:top w:val="nil"/>
              <w:bottom w:val="nil"/>
            </w:tcBorders>
          </w:tcPr>
          <w:p>
            <w:pPr>
              <w:pStyle w:val="TableParagraph"/>
              <w:spacing w:before="9"/>
              <w:ind w:left="96"/>
              <w:rPr>
                <w:sz w:val="17"/>
              </w:rPr>
            </w:pPr>
            <w:r>
              <w:rPr>
                <w:w w:val="105"/>
                <w:sz w:val="17"/>
              </w:rPr>
              <w:t>11.30-12</w:t>
            </w:r>
            <w:r>
              <w:rPr>
                <w:color w:val="3D3D3D"/>
                <w:w w:val="105"/>
                <w:sz w:val="17"/>
              </w:rPr>
              <w:t>.</w:t>
            </w:r>
            <w:r>
              <w:rPr>
                <w:w w:val="105"/>
                <w:sz w:val="17"/>
              </w:rPr>
              <w:t>20</w:t>
            </w:r>
          </w:p>
        </w:tc>
        <w:tc>
          <w:tcPr>
            <w:tcW w:w="5736" w:type="dxa"/>
            <w:tcBorders>
              <w:top w:val="nil"/>
              <w:bottom w:val="nil"/>
            </w:tcBorders>
          </w:tcPr>
          <w:p>
            <w:pPr>
              <w:pStyle w:val="TableParagraph"/>
              <w:ind w:left="98"/>
              <w:rPr>
                <w:sz w:val="17"/>
              </w:rPr>
            </w:pPr>
            <w:r>
              <w:rPr>
                <w:sz w:val="18"/>
              </w:rPr>
              <w:t>il. </w:t>
            </w:r>
            <w:r>
              <w:rPr>
                <w:sz w:val="17"/>
              </w:rPr>
              <w:t>Ders Kurulu Değerlendirme Toplantısı</w:t>
            </w:r>
          </w:p>
        </w:tc>
        <w:tc>
          <w:tcPr>
            <w:tcW w:w="1963" w:type="dxa"/>
            <w:tcBorders>
              <w:top w:val="nil"/>
              <w:bottom w:val="nil"/>
            </w:tcBorders>
          </w:tcPr>
          <w:p>
            <w:pPr>
              <w:pStyle w:val="TableParagraph"/>
              <w:spacing w:before="9"/>
              <w:ind w:left="97"/>
              <w:rPr>
                <w:sz w:val="17"/>
              </w:rPr>
            </w:pPr>
            <w:r>
              <w:rPr>
                <w:sz w:val="17"/>
              </w:rPr>
              <w:t>Koordinatör</w:t>
            </w:r>
          </w:p>
        </w:tc>
      </w:tr>
      <w:tr>
        <w:trPr>
          <w:trHeight w:val="309" w:hRule="exact"/>
        </w:trPr>
        <w:tc>
          <w:tcPr>
            <w:tcW w:w="1306" w:type="dxa"/>
            <w:tcBorders>
              <w:top w:val="nil"/>
              <w:bottom w:val="nil"/>
            </w:tcBorders>
          </w:tcPr>
          <w:p>
            <w:pPr>
              <w:pStyle w:val="TableParagraph"/>
              <w:spacing w:before="105"/>
              <w:ind w:left="96"/>
              <w:rPr>
                <w:sz w:val="17"/>
              </w:rPr>
            </w:pPr>
            <w:r>
              <w:rPr>
                <w:sz w:val="17"/>
              </w:rPr>
              <w:t>13.30-15</w:t>
            </w:r>
            <w:r>
              <w:rPr>
                <w:color w:val="1E1E1C"/>
                <w:sz w:val="17"/>
              </w:rPr>
              <w:t>.</w:t>
            </w:r>
            <w:r>
              <w:rPr>
                <w:sz w:val="17"/>
              </w:rPr>
              <w:t>20</w:t>
            </w:r>
          </w:p>
        </w:tc>
        <w:tc>
          <w:tcPr>
            <w:tcW w:w="5736" w:type="dxa"/>
            <w:tcBorders>
              <w:top w:val="nil"/>
              <w:bottom w:val="nil"/>
            </w:tcBorders>
          </w:tcPr>
          <w:p>
            <w:pPr>
              <w:pStyle w:val="TableParagraph"/>
              <w:tabs>
                <w:tab w:pos="1192" w:val="left" w:leader="none"/>
              </w:tabs>
              <w:spacing w:before="105"/>
              <w:ind w:left="96"/>
              <w:rPr>
                <w:sz w:val="17"/>
              </w:rPr>
            </w:pPr>
            <w:r>
              <w:rPr>
                <w:sz w:val="17"/>
              </w:rPr>
              <w:t>HİS</w:t>
              <w:tab/>
              <w:t>Sindirim Sistemi</w:t>
            </w:r>
            <w:r>
              <w:rPr>
                <w:spacing w:val="2"/>
                <w:sz w:val="17"/>
              </w:rPr>
              <w:t> </w:t>
            </w:r>
            <w:r>
              <w:rPr>
                <w:sz w:val="17"/>
              </w:rPr>
              <w:t>Histolojisi</w:t>
            </w:r>
          </w:p>
        </w:tc>
        <w:tc>
          <w:tcPr>
            <w:tcW w:w="1963" w:type="dxa"/>
            <w:tcBorders>
              <w:top w:val="nil"/>
              <w:bottom w:val="nil"/>
            </w:tcBorders>
          </w:tcPr>
          <w:p>
            <w:pPr>
              <w:pStyle w:val="TableParagraph"/>
              <w:spacing w:before="105"/>
              <w:ind w:left="96"/>
              <w:rPr>
                <w:sz w:val="17"/>
              </w:rPr>
            </w:pPr>
            <w:r>
              <w:rPr>
                <w:w w:val="105"/>
                <w:sz w:val="17"/>
              </w:rPr>
              <w:t>E Ballı</w:t>
            </w:r>
          </w:p>
        </w:tc>
      </w:tr>
      <w:tr>
        <w:trPr>
          <w:trHeight w:val="271" w:hRule="exact"/>
        </w:trPr>
        <w:tc>
          <w:tcPr>
            <w:tcW w:w="1306" w:type="dxa"/>
            <w:tcBorders>
              <w:top w:val="nil"/>
            </w:tcBorders>
          </w:tcPr>
          <w:p>
            <w:pPr>
              <w:pStyle w:val="TableParagraph"/>
              <w:spacing w:before="2"/>
              <w:ind w:left="96"/>
              <w:rPr>
                <w:sz w:val="17"/>
              </w:rPr>
            </w:pPr>
            <w:r>
              <w:rPr>
                <w:sz w:val="17"/>
              </w:rPr>
              <w:t>15.30-17</w:t>
            </w:r>
            <w:r>
              <w:rPr>
                <w:color w:val="1E1E1C"/>
                <w:sz w:val="17"/>
              </w:rPr>
              <w:t>.</w:t>
            </w:r>
            <w:r>
              <w:rPr>
                <w:sz w:val="17"/>
              </w:rPr>
              <w:t>20</w:t>
            </w:r>
          </w:p>
        </w:tc>
        <w:tc>
          <w:tcPr>
            <w:tcW w:w="5736" w:type="dxa"/>
            <w:tcBorders>
              <w:top w:val="nil"/>
            </w:tcBorders>
          </w:tcPr>
          <w:p>
            <w:pPr>
              <w:pStyle w:val="TableParagraph"/>
              <w:spacing w:before="2"/>
              <w:ind w:left="92"/>
              <w:rPr>
                <w:sz w:val="17"/>
              </w:rPr>
            </w:pPr>
            <w:r>
              <w:rPr>
                <w:sz w:val="17"/>
              </w:rPr>
              <w:t>Serbest Çalışma</w:t>
            </w:r>
          </w:p>
        </w:tc>
        <w:tc>
          <w:tcPr>
            <w:tcW w:w="1963" w:type="dxa"/>
            <w:tcBorders>
              <w:top w:val="nil"/>
            </w:tcBorders>
          </w:tcPr>
          <w:p>
            <w:pPr/>
          </w:p>
        </w:tc>
      </w:tr>
    </w:tbl>
    <w:p>
      <w:pPr>
        <w:pStyle w:val="BodyText"/>
        <w:rPr>
          <w:b/>
          <w:sz w:val="20"/>
        </w:rPr>
      </w:pPr>
    </w:p>
    <w:p>
      <w:pPr>
        <w:pStyle w:val="ListParagraph"/>
        <w:numPr>
          <w:ilvl w:val="0"/>
          <w:numId w:val="115"/>
        </w:numPr>
        <w:tabs>
          <w:tab w:pos="569" w:val="left" w:leader="none"/>
        </w:tabs>
        <w:spacing w:line="240" w:lineRule="auto" w:before="172" w:after="0"/>
        <w:ind w:left="568" w:right="0" w:hanging="288"/>
        <w:jc w:val="left"/>
        <w:rPr>
          <w:b/>
          <w:sz w:val="18"/>
        </w:rPr>
      </w:pPr>
      <w:r>
        <w:rPr>
          <w:b/>
          <w:w w:val="95"/>
          <w:sz w:val="18"/>
        </w:rPr>
        <w:t>ARALIK 2012</w:t>
      </w:r>
      <w:r>
        <w:rPr>
          <w:b/>
          <w:spacing w:val="-9"/>
          <w:w w:val="95"/>
          <w:sz w:val="18"/>
        </w:rPr>
        <w:t> </w:t>
      </w:r>
      <w:r>
        <w:rPr>
          <w:b/>
          <w:w w:val="95"/>
          <w:sz w:val="18"/>
        </w:rPr>
        <w:t>ÇARŞAMBA</w:t>
      </w:r>
    </w:p>
    <w:p>
      <w:pPr>
        <w:pStyle w:val="BodyText"/>
        <w:spacing w:before="8"/>
        <w:rPr>
          <w:b/>
        </w:rPr>
      </w:pPr>
    </w:p>
    <w:tbl>
      <w:tblPr>
        <w:tblW w:w="0" w:type="auto"/>
        <w:jc w:val="left"/>
        <w:tblInd w:w="172"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06"/>
        <w:gridCol w:w="982"/>
        <w:gridCol w:w="4693"/>
        <w:gridCol w:w="2023"/>
      </w:tblGrid>
      <w:tr>
        <w:trPr>
          <w:trHeight w:val="317" w:hRule="exact"/>
        </w:trPr>
        <w:tc>
          <w:tcPr>
            <w:tcW w:w="1306"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92"/>
              <w:rPr>
                <w:sz w:val="17"/>
              </w:rPr>
            </w:pPr>
            <w:r>
              <w:rPr>
                <w:sz w:val="17"/>
              </w:rPr>
              <w:t>SAAT</w:t>
            </w:r>
          </w:p>
        </w:tc>
        <w:tc>
          <w:tcPr>
            <w:tcW w:w="982" w:type="dxa"/>
            <w:tcBorders>
              <w:top w:val="single" w:sz="5" w:space="0" w:color="000000"/>
              <w:left w:val="single" w:sz="5" w:space="0" w:color="000000"/>
              <w:bottom w:val="single" w:sz="5" w:space="0" w:color="000000"/>
            </w:tcBorders>
          </w:tcPr>
          <w:p>
            <w:pPr>
              <w:pStyle w:val="TableParagraph"/>
              <w:spacing w:line="190" w:lineRule="exact"/>
              <w:ind w:left="97"/>
              <w:rPr>
                <w:sz w:val="17"/>
              </w:rPr>
            </w:pPr>
            <w:r>
              <w:rPr>
                <w:sz w:val="17"/>
              </w:rPr>
              <w:t>DERS</w:t>
            </w:r>
          </w:p>
        </w:tc>
        <w:tc>
          <w:tcPr>
            <w:tcW w:w="4693" w:type="dxa"/>
            <w:tcBorders>
              <w:top w:val="single" w:sz="5" w:space="0" w:color="000000"/>
              <w:bottom w:val="single" w:sz="5" w:space="0" w:color="000000"/>
              <w:right w:val="single" w:sz="5" w:space="0" w:color="000000"/>
            </w:tcBorders>
          </w:tcPr>
          <w:p>
            <w:pPr>
              <w:pStyle w:val="TableParagraph"/>
              <w:spacing w:line="190" w:lineRule="exact"/>
              <w:ind w:left="158"/>
              <w:rPr>
                <w:sz w:val="17"/>
              </w:rPr>
            </w:pPr>
            <w:r>
              <w:rPr>
                <w:sz w:val="17"/>
              </w:rPr>
              <w:t>KONU</w:t>
            </w:r>
          </w:p>
        </w:tc>
        <w:tc>
          <w:tcPr>
            <w:tcW w:w="2023"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99"/>
              <w:rPr>
                <w:sz w:val="17"/>
              </w:rPr>
            </w:pPr>
            <w:r>
              <w:rPr>
                <w:sz w:val="17"/>
              </w:rPr>
              <w:t>OGR. UYESI</w:t>
            </w:r>
          </w:p>
        </w:tc>
      </w:tr>
      <w:tr>
        <w:trPr>
          <w:trHeight w:val="211" w:hRule="exact"/>
        </w:trPr>
        <w:tc>
          <w:tcPr>
            <w:tcW w:w="1306" w:type="dxa"/>
            <w:tcBorders>
              <w:top w:val="single" w:sz="5" w:space="0" w:color="000000"/>
              <w:left w:val="single" w:sz="5" w:space="0" w:color="000000"/>
              <w:right w:val="single" w:sz="5" w:space="0" w:color="000000"/>
            </w:tcBorders>
          </w:tcPr>
          <w:p>
            <w:pPr>
              <w:pStyle w:val="TableParagraph"/>
              <w:spacing w:line="194" w:lineRule="exact"/>
              <w:ind w:left="93"/>
              <w:rPr>
                <w:sz w:val="17"/>
              </w:rPr>
            </w:pPr>
            <w:r>
              <w:rPr>
                <w:sz w:val="17"/>
              </w:rPr>
              <w:t>08.30-10</w:t>
            </w:r>
            <w:r>
              <w:rPr>
                <w:color w:val="3D3D3D"/>
                <w:sz w:val="17"/>
              </w:rPr>
              <w:t>.</w:t>
            </w:r>
            <w:r>
              <w:rPr>
                <w:sz w:val="17"/>
              </w:rPr>
              <w:t>20</w:t>
            </w:r>
          </w:p>
        </w:tc>
        <w:tc>
          <w:tcPr>
            <w:tcW w:w="982" w:type="dxa"/>
            <w:tcBorders>
              <w:top w:val="single" w:sz="5" w:space="0" w:color="000000"/>
              <w:left w:val="single" w:sz="5" w:space="0" w:color="000000"/>
            </w:tcBorders>
          </w:tcPr>
          <w:p>
            <w:pPr>
              <w:pStyle w:val="TableParagraph"/>
              <w:spacing w:line="194" w:lineRule="exact"/>
              <w:ind w:left="96"/>
              <w:rPr>
                <w:sz w:val="17"/>
              </w:rPr>
            </w:pPr>
            <w:r>
              <w:rPr>
                <w:sz w:val="17"/>
              </w:rPr>
              <w:t>ANA</w:t>
            </w:r>
          </w:p>
        </w:tc>
        <w:tc>
          <w:tcPr>
            <w:tcW w:w="4693" w:type="dxa"/>
            <w:tcBorders>
              <w:top w:val="single" w:sz="5" w:space="0" w:color="000000"/>
              <w:right w:val="single" w:sz="5" w:space="0" w:color="000000"/>
            </w:tcBorders>
          </w:tcPr>
          <w:p>
            <w:pPr>
              <w:pStyle w:val="TableParagraph"/>
              <w:spacing w:line="194" w:lineRule="exact"/>
              <w:ind w:left="215"/>
              <w:rPr>
                <w:sz w:val="17"/>
              </w:rPr>
            </w:pPr>
            <w:r>
              <w:rPr>
                <w:sz w:val="17"/>
              </w:rPr>
              <w:t>Peritoneum, Omentum Minus, Majus ve Bursa Omentalis</w:t>
            </w:r>
          </w:p>
        </w:tc>
        <w:tc>
          <w:tcPr>
            <w:tcW w:w="2023" w:type="dxa"/>
            <w:tcBorders>
              <w:top w:val="single" w:sz="5" w:space="0" w:color="000000"/>
              <w:left w:val="single" w:sz="5" w:space="0" w:color="000000"/>
              <w:right w:val="single" w:sz="5" w:space="0" w:color="000000"/>
            </w:tcBorders>
          </w:tcPr>
          <w:p>
            <w:pPr>
              <w:pStyle w:val="TableParagraph"/>
              <w:spacing w:line="194" w:lineRule="exact"/>
              <w:ind w:left="98"/>
              <w:rPr>
                <w:sz w:val="17"/>
              </w:rPr>
            </w:pPr>
            <w:r>
              <w:rPr>
                <w:w w:val="110"/>
                <w:sz w:val="17"/>
              </w:rPr>
              <w:t>AKara</w:t>
            </w:r>
          </w:p>
        </w:tc>
      </w:tr>
      <w:tr>
        <w:trPr>
          <w:trHeight w:val="209" w:hRule="exact"/>
        </w:trPr>
        <w:tc>
          <w:tcPr>
            <w:tcW w:w="1306" w:type="dxa"/>
            <w:tcBorders>
              <w:left w:val="single" w:sz="5" w:space="0" w:color="000000"/>
              <w:right w:val="single" w:sz="5" w:space="0" w:color="000000"/>
            </w:tcBorders>
          </w:tcPr>
          <w:p>
            <w:pPr>
              <w:pStyle w:val="TableParagraph"/>
              <w:spacing w:before="5"/>
              <w:ind w:left="96"/>
              <w:rPr>
                <w:sz w:val="17"/>
              </w:rPr>
            </w:pPr>
            <w:r>
              <w:rPr>
                <w:w w:val="105"/>
                <w:sz w:val="17"/>
              </w:rPr>
              <w:t>10.30-11</w:t>
            </w:r>
            <w:r>
              <w:rPr>
                <w:color w:val="1E1E1C"/>
                <w:w w:val="105"/>
                <w:sz w:val="17"/>
              </w:rPr>
              <w:t>.</w:t>
            </w:r>
            <w:r>
              <w:rPr>
                <w:w w:val="105"/>
                <w:sz w:val="17"/>
              </w:rPr>
              <w:t>20</w:t>
            </w:r>
          </w:p>
        </w:tc>
        <w:tc>
          <w:tcPr>
            <w:tcW w:w="982" w:type="dxa"/>
            <w:tcBorders>
              <w:left w:val="single" w:sz="5" w:space="0" w:color="000000"/>
            </w:tcBorders>
          </w:tcPr>
          <w:p>
            <w:pPr>
              <w:pStyle w:val="TableParagraph"/>
              <w:spacing w:before="5"/>
              <w:ind w:left="92"/>
              <w:rPr>
                <w:sz w:val="17"/>
              </w:rPr>
            </w:pPr>
            <w:r>
              <w:rPr>
                <w:sz w:val="17"/>
              </w:rPr>
              <w:t>MIK</w:t>
            </w:r>
          </w:p>
        </w:tc>
        <w:tc>
          <w:tcPr>
            <w:tcW w:w="4693" w:type="dxa"/>
            <w:tcBorders>
              <w:right w:val="single" w:sz="5" w:space="0" w:color="000000"/>
            </w:tcBorders>
          </w:tcPr>
          <w:p>
            <w:pPr>
              <w:pStyle w:val="TableParagraph"/>
              <w:spacing w:before="5"/>
              <w:ind w:left="215"/>
              <w:rPr>
                <w:sz w:val="17"/>
              </w:rPr>
            </w:pPr>
            <w:r>
              <w:rPr>
                <w:sz w:val="17"/>
              </w:rPr>
              <w:t>Shigella</w:t>
            </w:r>
          </w:p>
        </w:tc>
        <w:tc>
          <w:tcPr>
            <w:tcW w:w="2023" w:type="dxa"/>
            <w:tcBorders>
              <w:left w:val="single" w:sz="5" w:space="0" w:color="000000"/>
              <w:right w:val="single" w:sz="5" w:space="0" w:color="000000"/>
            </w:tcBorders>
          </w:tcPr>
          <w:p>
            <w:pPr>
              <w:pStyle w:val="TableParagraph"/>
              <w:spacing w:before="5"/>
              <w:ind w:left="99"/>
              <w:rPr>
                <w:sz w:val="17"/>
              </w:rPr>
            </w:pPr>
            <w:r>
              <w:rPr>
                <w:w w:val="105"/>
                <w:sz w:val="17"/>
              </w:rPr>
              <w:t>C ôztürk</w:t>
            </w:r>
          </w:p>
        </w:tc>
      </w:tr>
      <w:tr>
        <w:trPr>
          <w:trHeight w:val="312" w:hRule="exact"/>
        </w:trPr>
        <w:tc>
          <w:tcPr>
            <w:tcW w:w="1306" w:type="dxa"/>
            <w:tcBorders>
              <w:left w:val="single" w:sz="5" w:space="0" w:color="000000"/>
              <w:right w:val="single" w:sz="5" w:space="0" w:color="000000"/>
            </w:tcBorders>
          </w:tcPr>
          <w:p>
            <w:pPr>
              <w:pStyle w:val="TableParagraph"/>
              <w:spacing w:before="2"/>
              <w:ind w:left="96"/>
              <w:rPr>
                <w:sz w:val="17"/>
              </w:rPr>
            </w:pPr>
            <w:r>
              <w:rPr>
                <w:w w:val="105"/>
                <w:sz w:val="17"/>
              </w:rPr>
              <w:t>11.30-12</w:t>
            </w:r>
            <w:r>
              <w:rPr>
                <w:color w:val="3D3D3D"/>
                <w:w w:val="105"/>
                <w:sz w:val="17"/>
              </w:rPr>
              <w:t>.</w:t>
            </w:r>
            <w:r>
              <w:rPr>
                <w:w w:val="105"/>
                <w:sz w:val="17"/>
              </w:rPr>
              <w:t>20</w:t>
            </w:r>
          </w:p>
        </w:tc>
        <w:tc>
          <w:tcPr>
            <w:tcW w:w="982" w:type="dxa"/>
            <w:tcBorders>
              <w:left w:val="single" w:sz="5" w:space="0" w:color="000000"/>
            </w:tcBorders>
          </w:tcPr>
          <w:p>
            <w:pPr>
              <w:pStyle w:val="TableParagraph"/>
              <w:spacing w:before="2"/>
              <w:ind w:left="92"/>
              <w:rPr>
                <w:sz w:val="17"/>
              </w:rPr>
            </w:pPr>
            <w:r>
              <w:rPr>
                <w:sz w:val="17"/>
              </w:rPr>
              <w:t>MIK</w:t>
            </w:r>
          </w:p>
        </w:tc>
        <w:tc>
          <w:tcPr>
            <w:tcW w:w="4693" w:type="dxa"/>
            <w:tcBorders>
              <w:right w:val="single" w:sz="5" w:space="0" w:color="000000"/>
            </w:tcBorders>
          </w:tcPr>
          <w:p>
            <w:pPr>
              <w:pStyle w:val="TableParagraph"/>
              <w:spacing w:before="2"/>
              <w:ind w:left="215"/>
              <w:rPr>
                <w:sz w:val="17"/>
              </w:rPr>
            </w:pPr>
            <w:r>
              <w:rPr>
                <w:sz w:val="17"/>
              </w:rPr>
              <w:t>Salmonella</w:t>
            </w:r>
          </w:p>
        </w:tc>
        <w:tc>
          <w:tcPr>
            <w:tcW w:w="2023" w:type="dxa"/>
            <w:tcBorders>
              <w:left w:val="single" w:sz="5" w:space="0" w:color="000000"/>
              <w:right w:val="single" w:sz="5" w:space="0" w:color="000000"/>
            </w:tcBorders>
          </w:tcPr>
          <w:p>
            <w:pPr>
              <w:pStyle w:val="TableParagraph"/>
              <w:spacing w:before="2"/>
              <w:ind w:left="99"/>
              <w:rPr>
                <w:sz w:val="17"/>
              </w:rPr>
            </w:pPr>
            <w:r>
              <w:rPr>
                <w:w w:val="105"/>
                <w:sz w:val="17"/>
              </w:rPr>
              <w:t>C ôztürk</w:t>
            </w:r>
          </w:p>
        </w:tc>
      </w:tr>
      <w:tr>
        <w:trPr>
          <w:trHeight w:val="314" w:hRule="exact"/>
        </w:trPr>
        <w:tc>
          <w:tcPr>
            <w:tcW w:w="1306" w:type="dxa"/>
            <w:tcBorders>
              <w:left w:val="single" w:sz="5" w:space="0" w:color="000000"/>
              <w:right w:val="single" w:sz="5" w:space="0" w:color="000000"/>
            </w:tcBorders>
          </w:tcPr>
          <w:p>
            <w:pPr>
              <w:pStyle w:val="TableParagraph"/>
              <w:spacing w:before="108"/>
              <w:ind w:left="96"/>
              <w:rPr>
                <w:sz w:val="17"/>
              </w:rPr>
            </w:pPr>
            <w:r>
              <w:rPr>
                <w:sz w:val="17"/>
              </w:rPr>
              <w:t>13.30-15.20</w:t>
            </w:r>
          </w:p>
        </w:tc>
        <w:tc>
          <w:tcPr>
            <w:tcW w:w="982" w:type="dxa"/>
            <w:tcBorders>
              <w:left w:val="single" w:sz="5" w:space="0" w:color="000000"/>
            </w:tcBorders>
          </w:tcPr>
          <w:p>
            <w:pPr>
              <w:pStyle w:val="TableParagraph"/>
              <w:spacing w:before="108"/>
              <w:ind w:left="96"/>
              <w:rPr>
                <w:sz w:val="17"/>
              </w:rPr>
            </w:pPr>
            <w:r>
              <w:rPr>
                <w:w w:val="105"/>
                <w:sz w:val="17"/>
              </w:rPr>
              <w:t>ANALAB</w:t>
            </w:r>
          </w:p>
        </w:tc>
        <w:tc>
          <w:tcPr>
            <w:tcW w:w="4693" w:type="dxa"/>
            <w:tcBorders>
              <w:right w:val="single" w:sz="5" w:space="0" w:color="000000"/>
            </w:tcBorders>
          </w:tcPr>
          <w:p>
            <w:pPr>
              <w:pStyle w:val="TableParagraph"/>
              <w:spacing w:before="108"/>
              <w:ind w:left="214"/>
              <w:rPr>
                <w:sz w:val="17"/>
              </w:rPr>
            </w:pPr>
            <w:r>
              <w:rPr>
                <w:sz w:val="17"/>
              </w:rPr>
              <w:t>Ağız Anatomisi ve Pharynx (Grup-A)</w:t>
            </w:r>
          </w:p>
        </w:tc>
        <w:tc>
          <w:tcPr>
            <w:tcW w:w="2023" w:type="dxa"/>
            <w:tcBorders>
              <w:left w:val="single" w:sz="5" w:space="0" w:color="000000"/>
              <w:right w:val="single" w:sz="5" w:space="0" w:color="000000"/>
            </w:tcBorders>
          </w:tcPr>
          <w:p>
            <w:pPr>
              <w:pStyle w:val="TableParagraph"/>
              <w:spacing w:before="108"/>
              <w:ind w:left="100"/>
              <w:rPr>
                <w:sz w:val="17"/>
              </w:rPr>
            </w:pPr>
            <w:r>
              <w:rPr>
                <w:sz w:val="17"/>
              </w:rPr>
              <w:t>M Aktekin/Z Kurtoğlu</w:t>
            </w:r>
          </w:p>
        </w:tc>
      </w:tr>
      <w:tr>
        <w:trPr>
          <w:trHeight w:val="206" w:hRule="exact"/>
        </w:trPr>
        <w:tc>
          <w:tcPr>
            <w:tcW w:w="1306" w:type="dxa"/>
            <w:tcBorders>
              <w:left w:val="single" w:sz="5" w:space="0" w:color="000000"/>
              <w:right w:val="single" w:sz="5" w:space="0" w:color="000000"/>
            </w:tcBorders>
          </w:tcPr>
          <w:p>
            <w:pPr/>
          </w:p>
        </w:tc>
        <w:tc>
          <w:tcPr>
            <w:tcW w:w="982" w:type="dxa"/>
            <w:tcBorders>
              <w:left w:val="single" w:sz="5" w:space="0" w:color="000000"/>
            </w:tcBorders>
          </w:tcPr>
          <w:p>
            <w:pPr>
              <w:pStyle w:val="TableParagraph"/>
              <w:spacing w:before="5"/>
              <w:ind w:left="92"/>
              <w:rPr>
                <w:sz w:val="17"/>
              </w:rPr>
            </w:pPr>
            <w:r>
              <w:rPr>
                <w:sz w:val="17"/>
              </w:rPr>
              <w:t>MYD 230</w:t>
            </w:r>
          </w:p>
        </w:tc>
        <w:tc>
          <w:tcPr>
            <w:tcW w:w="4693" w:type="dxa"/>
            <w:tcBorders>
              <w:right w:val="single" w:sz="5" w:space="0" w:color="000000"/>
            </w:tcBorders>
          </w:tcPr>
          <w:p>
            <w:pPr>
              <w:pStyle w:val="TableParagraph"/>
              <w:spacing w:before="5"/>
              <w:ind w:left="214"/>
              <w:rPr>
                <w:sz w:val="17"/>
              </w:rPr>
            </w:pPr>
            <w:r>
              <w:rPr>
                <w:sz w:val="17"/>
              </w:rPr>
              <w:t>Adjective Clauses (Grup-C+D)</w:t>
            </w:r>
          </w:p>
        </w:tc>
        <w:tc>
          <w:tcPr>
            <w:tcW w:w="2023" w:type="dxa"/>
            <w:tcBorders>
              <w:left w:val="single" w:sz="5" w:space="0" w:color="000000"/>
              <w:right w:val="single" w:sz="5" w:space="0" w:color="000000"/>
            </w:tcBorders>
          </w:tcPr>
          <w:p>
            <w:pPr>
              <w:pStyle w:val="TableParagraph"/>
              <w:spacing w:before="5"/>
              <w:ind w:left="99"/>
              <w:rPr>
                <w:sz w:val="17"/>
              </w:rPr>
            </w:pPr>
            <w:r>
              <w:rPr>
                <w:w w:val="105"/>
                <w:sz w:val="17"/>
              </w:rPr>
              <w:t>NÇAktekin</w:t>
            </w:r>
          </w:p>
        </w:tc>
      </w:tr>
      <w:tr>
        <w:trPr>
          <w:trHeight w:val="204" w:hRule="exact"/>
        </w:trPr>
        <w:tc>
          <w:tcPr>
            <w:tcW w:w="1306" w:type="dxa"/>
            <w:tcBorders>
              <w:left w:val="single" w:sz="5" w:space="0" w:color="000000"/>
              <w:right w:val="single" w:sz="5" w:space="0" w:color="000000"/>
            </w:tcBorders>
          </w:tcPr>
          <w:p>
            <w:pPr>
              <w:pStyle w:val="TableParagraph"/>
              <w:ind w:left="96"/>
              <w:rPr>
                <w:sz w:val="17"/>
              </w:rPr>
            </w:pPr>
            <w:r>
              <w:rPr>
                <w:w w:val="105"/>
                <w:sz w:val="17"/>
              </w:rPr>
              <w:t>15.30-17</w:t>
            </w:r>
            <w:r>
              <w:rPr>
                <w:color w:val="676767"/>
                <w:w w:val="105"/>
                <w:sz w:val="17"/>
              </w:rPr>
              <w:t>.</w:t>
            </w:r>
            <w:r>
              <w:rPr>
                <w:w w:val="105"/>
                <w:sz w:val="17"/>
              </w:rPr>
              <w:t>20</w:t>
            </w:r>
          </w:p>
        </w:tc>
        <w:tc>
          <w:tcPr>
            <w:tcW w:w="982" w:type="dxa"/>
            <w:tcBorders>
              <w:left w:val="single" w:sz="5" w:space="0" w:color="000000"/>
            </w:tcBorders>
          </w:tcPr>
          <w:p>
            <w:pPr>
              <w:pStyle w:val="TableParagraph"/>
              <w:ind w:left="96"/>
              <w:rPr>
                <w:sz w:val="17"/>
              </w:rPr>
            </w:pPr>
            <w:r>
              <w:rPr>
                <w:w w:val="105"/>
                <w:sz w:val="17"/>
              </w:rPr>
              <w:t>ANALAB</w:t>
            </w:r>
          </w:p>
        </w:tc>
        <w:tc>
          <w:tcPr>
            <w:tcW w:w="4693" w:type="dxa"/>
            <w:tcBorders>
              <w:right w:val="single" w:sz="5" w:space="0" w:color="000000"/>
            </w:tcBorders>
          </w:tcPr>
          <w:p>
            <w:pPr>
              <w:pStyle w:val="TableParagraph"/>
              <w:ind w:left="214"/>
              <w:rPr>
                <w:sz w:val="17"/>
              </w:rPr>
            </w:pPr>
            <w:r>
              <w:rPr>
                <w:sz w:val="17"/>
              </w:rPr>
              <w:t>Ağız Anatomisi ve Pharynx (Grup-C)</w:t>
            </w:r>
          </w:p>
        </w:tc>
        <w:tc>
          <w:tcPr>
            <w:tcW w:w="2023" w:type="dxa"/>
            <w:tcBorders>
              <w:left w:val="single" w:sz="5" w:space="0" w:color="000000"/>
              <w:right w:val="single" w:sz="5" w:space="0" w:color="000000"/>
            </w:tcBorders>
          </w:tcPr>
          <w:p>
            <w:pPr>
              <w:pStyle w:val="TableParagraph"/>
              <w:ind w:left="100"/>
              <w:rPr>
                <w:sz w:val="17"/>
              </w:rPr>
            </w:pPr>
            <w:r>
              <w:rPr>
                <w:sz w:val="17"/>
              </w:rPr>
              <w:t>M Aktekin/Z Kurtoğlu</w:t>
            </w:r>
          </w:p>
        </w:tc>
      </w:tr>
      <w:tr>
        <w:trPr>
          <w:trHeight w:val="216" w:hRule="exact"/>
        </w:trPr>
        <w:tc>
          <w:tcPr>
            <w:tcW w:w="1306" w:type="dxa"/>
            <w:tcBorders>
              <w:left w:val="single" w:sz="5" w:space="0" w:color="000000"/>
              <w:bottom w:val="single" w:sz="5" w:space="0" w:color="000000"/>
              <w:right w:val="single" w:sz="5" w:space="0" w:color="000000"/>
            </w:tcBorders>
          </w:tcPr>
          <w:p>
            <w:pPr/>
          </w:p>
        </w:tc>
        <w:tc>
          <w:tcPr>
            <w:tcW w:w="982" w:type="dxa"/>
            <w:tcBorders>
              <w:left w:val="single" w:sz="5" w:space="0" w:color="000000"/>
              <w:bottom w:val="single" w:sz="5" w:space="0" w:color="000000"/>
            </w:tcBorders>
          </w:tcPr>
          <w:p>
            <w:pPr>
              <w:pStyle w:val="TableParagraph"/>
              <w:spacing w:before="2"/>
              <w:ind w:left="92"/>
              <w:rPr>
                <w:sz w:val="17"/>
              </w:rPr>
            </w:pPr>
            <w:r>
              <w:rPr>
                <w:sz w:val="17"/>
              </w:rPr>
              <w:t>MYD 230</w:t>
            </w:r>
          </w:p>
        </w:tc>
        <w:tc>
          <w:tcPr>
            <w:tcW w:w="4693" w:type="dxa"/>
            <w:tcBorders>
              <w:bottom w:val="single" w:sz="5" w:space="0" w:color="000000"/>
              <w:right w:val="single" w:sz="5" w:space="0" w:color="000000"/>
            </w:tcBorders>
          </w:tcPr>
          <w:p>
            <w:pPr>
              <w:pStyle w:val="TableParagraph"/>
              <w:spacing w:before="2"/>
              <w:ind w:left="214"/>
              <w:rPr>
                <w:sz w:val="17"/>
              </w:rPr>
            </w:pPr>
            <w:r>
              <w:rPr>
                <w:sz w:val="17"/>
              </w:rPr>
              <w:t>Adjective Clauses (Grup-A+B)</w:t>
            </w:r>
          </w:p>
        </w:tc>
        <w:tc>
          <w:tcPr>
            <w:tcW w:w="2023" w:type="dxa"/>
            <w:tcBorders>
              <w:left w:val="single" w:sz="5" w:space="0" w:color="000000"/>
              <w:bottom w:val="single" w:sz="5" w:space="0" w:color="000000"/>
              <w:right w:val="single" w:sz="5" w:space="0" w:color="000000"/>
            </w:tcBorders>
          </w:tcPr>
          <w:p>
            <w:pPr>
              <w:pStyle w:val="TableParagraph"/>
              <w:spacing w:before="2"/>
              <w:ind w:left="99"/>
              <w:rPr>
                <w:sz w:val="17"/>
              </w:rPr>
            </w:pPr>
            <w:r>
              <w:rPr>
                <w:w w:val="105"/>
                <w:sz w:val="17"/>
              </w:rPr>
              <w:t>NÇAktekin</w:t>
            </w:r>
          </w:p>
        </w:tc>
      </w:tr>
    </w:tbl>
    <w:p>
      <w:pPr>
        <w:pStyle w:val="BodyText"/>
        <w:rPr>
          <w:b/>
          <w:sz w:val="20"/>
        </w:rPr>
      </w:pPr>
    </w:p>
    <w:p>
      <w:pPr>
        <w:pStyle w:val="ListParagraph"/>
        <w:numPr>
          <w:ilvl w:val="0"/>
          <w:numId w:val="115"/>
        </w:numPr>
        <w:tabs>
          <w:tab w:pos="516" w:val="left" w:leader="none"/>
        </w:tabs>
        <w:spacing w:line="240" w:lineRule="auto" w:before="174" w:after="0"/>
        <w:ind w:left="515" w:right="0" w:hanging="234"/>
        <w:jc w:val="left"/>
        <w:rPr>
          <w:b/>
          <w:sz w:val="18"/>
        </w:rPr>
      </w:pPr>
      <w:r>
        <w:rPr>
          <w:b/>
          <w:w w:val="95"/>
          <w:sz w:val="18"/>
        </w:rPr>
        <w:t>ARALIK 2012</w:t>
      </w:r>
      <w:r>
        <w:rPr>
          <w:b/>
          <w:spacing w:val="43"/>
          <w:w w:val="95"/>
          <w:sz w:val="18"/>
        </w:rPr>
        <w:t> </w:t>
      </w:r>
      <w:r>
        <w:rPr>
          <w:b/>
          <w:w w:val="95"/>
          <w:sz w:val="18"/>
        </w:rPr>
        <w:t>PERŞEMBE</w:t>
      </w:r>
    </w:p>
    <w:p>
      <w:pPr>
        <w:pStyle w:val="BodyText"/>
        <w:spacing w:before="3"/>
        <w:rPr>
          <w:b/>
          <w:sz w:val="18"/>
        </w:rPr>
      </w:pPr>
    </w:p>
    <w:tbl>
      <w:tblPr>
        <w:tblW w:w="0" w:type="auto"/>
        <w:jc w:val="left"/>
        <w:tblInd w:w="17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06"/>
        <w:gridCol w:w="977"/>
        <w:gridCol w:w="4699"/>
        <w:gridCol w:w="2023"/>
      </w:tblGrid>
      <w:tr>
        <w:trPr>
          <w:trHeight w:val="322" w:hRule="exact"/>
        </w:trPr>
        <w:tc>
          <w:tcPr>
            <w:tcW w:w="1306" w:type="dxa"/>
          </w:tcPr>
          <w:p>
            <w:pPr>
              <w:pStyle w:val="TableParagraph"/>
              <w:spacing w:before="1"/>
              <w:ind w:left="92"/>
              <w:rPr>
                <w:sz w:val="17"/>
              </w:rPr>
            </w:pPr>
            <w:r>
              <w:rPr>
                <w:sz w:val="17"/>
              </w:rPr>
              <w:t>SAAT</w:t>
            </w:r>
          </w:p>
        </w:tc>
        <w:tc>
          <w:tcPr>
            <w:tcW w:w="977" w:type="dxa"/>
            <w:tcBorders>
              <w:right w:val="nil"/>
            </w:tcBorders>
          </w:tcPr>
          <w:p>
            <w:pPr>
              <w:pStyle w:val="TableParagraph"/>
              <w:spacing w:before="1"/>
              <w:ind w:left="97"/>
              <w:rPr>
                <w:sz w:val="17"/>
              </w:rPr>
            </w:pPr>
            <w:r>
              <w:rPr>
                <w:sz w:val="17"/>
              </w:rPr>
              <w:t>DERS</w:t>
            </w:r>
          </w:p>
        </w:tc>
        <w:tc>
          <w:tcPr>
            <w:tcW w:w="4699" w:type="dxa"/>
            <w:tcBorders>
              <w:left w:val="nil"/>
            </w:tcBorders>
          </w:tcPr>
          <w:p>
            <w:pPr>
              <w:pStyle w:val="TableParagraph"/>
              <w:spacing w:before="1"/>
              <w:ind w:left="164"/>
              <w:rPr>
                <w:sz w:val="17"/>
              </w:rPr>
            </w:pPr>
            <w:r>
              <w:rPr>
                <w:sz w:val="17"/>
              </w:rPr>
              <w:t>KONU</w:t>
            </w:r>
          </w:p>
        </w:tc>
        <w:tc>
          <w:tcPr>
            <w:tcW w:w="2023" w:type="dxa"/>
          </w:tcPr>
          <w:p>
            <w:pPr>
              <w:pStyle w:val="TableParagraph"/>
              <w:spacing w:before="1"/>
              <w:ind w:left="94"/>
              <w:rPr>
                <w:sz w:val="17"/>
              </w:rPr>
            </w:pPr>
            <w:r>
              <w:rPr>
                <w:sz w:val="17"/>
              </w:rPr>
              <w:t>UGR. UYESI</w:t>
            </w:r>
          </w:p>
        </w:tc>
      </w:tr>
      <w:tr>
        <w:trPr>
          <w:trHeight w:val="211" w:hRule="exact"/>
        </w:trPr>
        <w:tc>
          <w:tcPr>
            <w:tcW w:w="1306" w:type="dxa"/>
            <w:tcBorders>
              <w:bottom w:val="nil"/>
            </w:tcBorders>
          </w:tcPr>
          <w:p>
            <w:pPr>
              <w:pStyle w:val="TableParagraph"/>
              <w:spacing w:before="1"/>
              <w:ind w:left="93"/>
              <w:rPr>
                <w:sz w:val="17"/>
              </w:rPr>
            </w:pPr>
            <w:r>
              <w:rPr>
                <w:w w:val="105"/>
                <w:sz w:val="17"/>
              </w:rPr>
              <w:t>08.30-09</w:t>
            </w:r>
            <w:r>
              <w:rPr>
                <w:color w:val="676767"/>
                <w:w w:val="105"/>
                <w:sz w:val="17"/>
              </w:rPr>
              <w:t>.</w:t>
            </w:r>
            <w:r>
              <w:rPr>
                <w:w w:val="105"/>
                <w:sz w:val="17"/>
              </w:rPr>
              <w:t>20</w:t>
            </w:r>
          </w:p>
        </w:tc>
        <w:tc>
          <w:tcPr>
            <w:tcW w:w="977" w:type="dxa"/>
            <w:tcBorders>
              <w:bottom w:val="nil"/>
              <w:right w:val="nil"/>
            </w:tcBorders>
          </w:tcPr>
          <w:p>
            <w:pPr>
              <w:pStyle w:val="TableParagraph"/>
              <w:spacing w:before="1"/>
              <w:ind w:left="92"/>
              <w:rPr>
                <w:sz w:val="17"/>
              </w:rPr>
            </w:pPr>
            <w:r>
              <w:rPr>
                <w:sz w:val="17"/>
              </w:rPr>
              <w:t>MIK</w:t>
            </w:r>
          </w:p>
        </w:tc>
        <w:tc>
          <w:tcPr>
            <w:tcW w:w="4699" w:type="dxa"/>
            <w:tcBorders>
              <w:left w:val="nil"/>
              <w:bottom w:val="nil"/>
            </w:tcBorders>
          </w:tcPr>
          <w:p>
            <w:pPr>
              <w:pStyle w:val="TableParagraph"/>
              <w:spacing w:before="1"/>
              <w:ind w:left="221"/>
              <w:rPr>
                <w:sz w:val="17"/>
              </w:rPr>
            </w:pPr>
            <w:r>
              <w:rPr>
                <w:sz w:val="17"/>
              </w:rPr>
              <w:t>Salmonella</w:t>
            </w:r>
          </w:p>
        </w:tc>
        <w:tc>
          <w:tcPr>
            <w:tcW w:w="2023" w:type="dxa"/>
            <w:tcBorders>
              <w:bottom w:val="nil"/>
            </w:tcBorders>
          </w:tcPr>
          <w:p>
            <w:pPr>
              <w:pStyle w:val="TableParagraph"/>
              <w:spacing w:before="1"/>
              <w:ind w:left="99"/>
              <w:rPr>
                <w:sz w:val="17"/>
              </w:rPr>
            </w:pPr>
            <w:r>
              <w:rPr>
                <w:w w:val="105"/>
                <w:sz w:val="17"/>
              </w:rPr>
              <w:t>C Ozt</w:t>
            </w:r>
            <w:r>
              <w:rPr>
                <w:color w:val="1E1E1C"/>
                <w:w w:val="105"/>
                <w:sz w:val="17"/>
              </w:rPr>
              <w:t>ü</w:t>
            </w:r>
            <w:r>
              <w:rPr>
                <w:w w:val="105"/>
                <w:sz w:val="17"/>
              </w:rPr>
              <w:t>rk</w:t>
            </w:r>
          </w:p>
        </w:tc>
      </w:tr>
      <w:tr>
        <w:trPr>
          <w:trHeight w:val="206" w:hRule="exact"/>
        </w:trPr>
        <w:tc>
          <w:tcPr>
            <w:tcW w:w="1306" w:type="dxa"/>
            <w:tcBorders>
              <w:top w:val="nil"/>
              <w:bottom w:val="nil"/>
            </w:tcBorders>
          </w:tcPr>
          <w:p>
            <w:pPr>
              <w:pStyle w:val="TableParagraph"/>
              <w:spacing w:before="2"/>
              <w:ind w:left="93"/>
              <w:rPr>
                <w:sz w:val="17"/>
              </w:rPr>
            </w:pPr>
            <w:r>
              <w:rPr>
                <w:w w:val="105"/>
                <w:sz w:val="17"/>
              </w:rPr>
              <w:t>09.30-10</w:t>
            </w:r>
            <w:r>
              <w:rPr>
                <w:color w:val="3D3D3D"/>
                <w:w w:val="105"/>
                <w:sz w:val="17"/>
              </w:rPr>
              <w:t>.</w:t>
            </w:r>
            <w:r>
              <w:rPr>
                <w:w w:val="105"/>
                <w:sz w:val="17"/>
              </w:rPr>
              <w:t>20</w:t>
            </w:r>
          </w:p>
        </w:tc>
        <w:tc>
          <w:tcPr>
            <w:tcW w:w="977" w:type="dxa"/>
            <w:tcBorders>
              <w:top w:val="nil"/>
              <w:bottom w:val="nil"/>
              <w:right w:val="nil"/>
            </w:tcBorders>
          </w:tcPr>
          <w:p>
            <w:pPr>
              <w:pStyle w:val="TableParagraph"/>
              <w:spacing w:before="2"/>
              <w:ind w:left="92"/>
              <w:rPr>
                <w:sz w:val="17"/>
              </w:rPr>
            </w:pPr>
            <w:r>
              <w:rPr>
                <w:sz w:val="17"/>
              </w:rPr>
              <w:t>MIK</w:t>
            </w:r>
          </w:p>
        </w:tc>
        <w:tc>
          <w:tcPr>
            <w:tcW w:w="4699" w:type="dxa"/>
            <w:tcBorders>
              <w:top w:val="nil"/>
              <w:left w:val="nil"/>
              <w:bottom w:val="nil"/>
            </w:tcBorders>
          </w:tcPr>
          <w:p>
            <w:pPr>
              <w:pStyle w:val="TableParagraph"/>
              <w:spacing w:before="2"/>
              <w:ind w:left="221"/>
              <w:rPr>
                <w:sz w:val="17"/>
              </w:rPr>
            </w:pPr>
            <w:r>
              <w:rPr>
                <w:sz w:val="17"/>
              </w:rPr>
              <w:t>Klebsiella-Proteus</w:t>
            </w:r>
          </w:p>
        </w:tc>
        <w:tc>
          <w:tcPr>
            <w:tcW w:w="2023" w:type="dxa"/>
            <w:tcBorders>
              <w:top w:val="nil"/>
              <w:bottom w:val="nil"/>
            </w:tcBorders>
          </w:tcPr>
          <w:p>
            <w:pPr>
              <w:pStyle w:val="TableParagraph"/>
              <w:spacing w:before="2"/>
              <w:ind w:left="99"/>
              <w:rPr>
                <w:sz w:val="17"/>
              </w:rPr>
            </w:pPr>
            <w:r>
              <w:rPr>
                <w:sz w:val="17"/>
              </w:rPr>
              <w:t>C Öztürk</w:t>
            </w:r>
          </w:p>
        </w:tc>
      </w:tr>
      <w:tr>
        <w:trPr>
          <w:trHeight w:val="310" w:hRule="exact"/>
        </w:trPr>
        <w:tc>
          <w:tcPr>
            <w:tcW w:w="1306" w:type="dxa"/>
            <w:tcBorders>
              <w:top w:val="nil"/>
              <w:bottom w:val="nil"/>
            </w:tcBorders>
          </w:tcPr>
          <w:p>
            <w:pPr>
              <w:pStyle w:val="TableParagraph"/>
              <w:spacing w:before="2"/>
              <w:ind w:left="96"/>
              <w:rPr>
                <w:sz w:val="17"/>
              </w:rPr>
            </w:pPr>
            <w:r>
              <w:rPr>
                <w:w w:val="105"/>
                <w:sz w:val="17"/>
              </w:rPr>
              <w:t>10.30-12</w:t>
            </w:r>
            <w:r>
              <w:rPr>
                <w:color w:val="1E1E1C"/>
                <w:w w:val="105"/>
                <w:sz w:val="17"/>
              </w:rPr>
              <w:t>.</w:t>
            </w:r>
            <w:r>
              <w:rPr>
                <w:w w:val="105"/>
                <w:sz w:val="17"/>
              </w:rPr>
              <w:t>20</w:t>
            </w:r>
          </w:p>
        </w:tc>
        <w:tc>
          <w:tcPr>
            <w:tcW w:w="977" w:type="dxa"/>
            <w:tcBorders>
              <w:top w:val="nil"/>
              <w:bottom w:val="nil"/>
              <w:right w:val="nil"/>
            </w:tcBorders>
          </w:tcPr>
          <w:p>
            <w:pPr>
              <w:pStyle w:val="TableParagraph"/>
              <w:spacing w:before="2"/>
              <w:ind w:left="93"/>
              <w:rPr>
                <w:sz w:val="17"/>
              </w:rPr>
            </w:pPr>
            <w:r>
              <w:rPr>
                <w:sz w:val="17"/>
              </w:rPr>
              <w:t>BİK</w:t>
            </w:r>
          </w:p>
        </w:tc>
        <w:tc>
          <w:tcPr>
            <w:tcW w:w="4699" w:type="dxa"/>
            <w:tcBorders>
              <w:top w:val="nil"/>
              <w:left w:val="nil"/>
              <w:bottom w:val="nil"/>
            </w:tcBorders>
          </w:tcPr>
          <w:p>
            <w:pPr>
              <w:pStyle w:val="TableParagraph"/>
              <w:spacing w:before="2"/>
              <w:ind w:left="221"/>
              <w:rPr>
                <w:sz w:val="17"/>
              </w:rPr>
            </w:pPr>
            <w:r>
              <w:rPr>
                <w:sz w:val="17"/>
              </w:rPr>
              <w:t>Makromolekül Sindirim ve Emilimi</w:t>
            </w:r>
          </w:p>
        </w:tc>
        <w:tc>
          <w:tcPr>
            <w:tcW w:w="2023" w:type="dxa"/>
            <w:tcBorders>
              <w:top w:val="nil"/>
              <w:bottom w:val="nil"/>
            </w:tcBorders>
          </w:tcPr>
          <w:p>
            <w:pPr>
              <w:pStyle w:val="TableParagraph"/>
              <w:spacing w:before="2"/>
              <w:ind w:left="100"/>
              <w:rPr>
                <w:sz w:val="17"/>
              </w:rPr>
            </w:pPr>
            <w:r>
              <w:rPr>
                <w:w w:val="105"/>
                <w:sz w:val="17"/>
              </w:rPr>
              <w:t>B Çimen</w:t>
            </w:r>
          </w:p>
        </w:tc>
      </w:tr>
      <w:tr>
        <w:trPr>
          <w:trHeight w:val="310" w:hRule="exact"/>
        </w:trPr>
        <w:tc>
          <w:tcPr>
            <w:tcW w:w="1306" w:type="dxa"/>
            <w:tcBorders>
              <w:top w:val="nil"/>
              <w:bottom w:val="nil"/>
            </w:tcBorders>
          </w:tcPr>
          <w:p>
            <w:pPr>
              <w:pStyle w:val="TableParagraph"/>
              <w:spacing w:before="106"/>
              <w:ind w:left="96"/>
              <w:rPr>
                <w:sz w:val="17"/>
              </w:rPr>
            </w:pPr>
            <w:r>
              <w:rPr>
                <w:sz w:val="17"/>
              </w:rPr>
              <w:t>13.30-15</w:t>
            </w:r>
            <w:r>
              <w:rPr>
                <w:color w:val="3D3D3D"/>
                <w:sz w:val="17"/>
              </w:rPr>
              <w:t>.</w:t>
            </w:r>
            <w:r>
              <w:rPr>
                <w:sz w:val="17"/>
              </w:rPr>
              <w:t>20</w:t>
            </w:r>
          </w:p>
        </w:tc>
        <w:tc>
          <w:tcPr>
            <w:tcW w:w="977" w:type="dxa"/>
            <w:tcBorders>
              <w:top w:val="nil"/>
              <w:bottom w:val="nil"/>
              <w:right w:val="nil"/>
            </w:tcBorders>
          </w:tcPr>
          <w:p>
            <w:pPr>
              <w:pStyle w:val="TableParagraph"/>
              <w:spacing w:before="106"/>
              <w:ind w:left="96"/>
              <w:rPr>
                <w:sz w:val="17"/>
              </w:rPr>
            </w:pPr>
            <w:r>
              <w:rPr>
                <w:sz w:val="17"/>
              </w:rPr>
              <w:t>HİS</w:t>
            </w:r>
          </w:p>
        </w:tc>
        <w:tc>
          <w:tcPr>
            <w:tcW w:w="4699" w:type="dxa"/>
            <w:tcBorders>
              <w:top w:val="nil"/>
              <w:left w:val="nil"/>
              <w:bottom w:val="nil"/>
            </w:tcBorders>
          </w:tcPr>
          <w:p>
            <w:pPr>
              <w:pStyle w:val="TableParagraph"/>
              <w:spacing w:before="106"/>
              <w:ind w:left="221"/>
              <w:rPr>
                <w:sz w:val="17"/>
              </w:rPr>
            </w:pPr>
            <w:r>
              <w:rPr>
                <w:sz w:val="17"/>
              </w:rPr>
              <w:t>Sindirim Sistemi Histolojisi</w:t>
            </w:r>
          </w:p>
        </w:tc>
        <w:tc>
          <w:tcPr>
            <w:tcW w:w="2023" w:type="dxa"/>
            <w:tcBorders>
              <w:top w:val="nil"/>
              <w:bottom w:val="nil"/>
            </w:tcBorders>
          </w:tcPr>
          <w:p>
            <w:pPr>
              <w:pStyle w:val="TableParagraph"/>
              <w:spacing w:before="106"/>
              <w:ind w:left="99"/>
              <w:rPr>
                <w:sz w:val="17"/>
              </w:rPr>
            </w:pPr>
            <w:r>
              <w:rPr>
                <w:w w:val="105"/>
                <w:sz w:val="17"/>
              </w:rPr>
              <w:t>E Ballı</w:t>
            </w:r>
          </w:p>
        </w:tc>
      </w:tr>
      <w:tr>
        <w:trPr>
          <w:trHeight w:val="322" w:hRule="exact"/>
        </w:trPr>
        <w:tc>
          <w:tcPr>
            <w:tcW w:w="1306" w:type="dxa"/>
            <w:tcBorders>
              <w:top w:val="nil"/>
            </w:tcBorders>
          </w:tcPr>
          <w:p>
            <w:pPr>
              <w:pStyle w:val="TableParagraph"/>
              <w:spacing w:before="2"/>
              <w:ind w:left="96"/>
              <w:rPr>
                <w:sz w:val="17"/>
              </w:rPr>
            </w:pPr>
            <w:r>
              <w:rPr>
                <w:sz w:val="17"/>
              </w:rPr>
              <w:t>15.30-17</w:t>
            </w:r>
            <w:r>
              <w:rPr>
                <w:color w:val="1E1E1C"/>
                <w:sz w:val="17"/>
              </w:rPr>
              <w:t>.</w:t>
            </w:r>
            <w:r>
              <w:rPr>
                <w:sz w:val="17"/>
              </w:rPr>
              <w:t>20</w:t>
            </w:r>
          </w:p>
        </w:tc>
        <w:tc>
          <w:tcPr>
            <w:tcW w:w="977" w:type="dxa"/>
            <w:tcBorders>
              <w:top w:val="nil"/>
              <w:right w:val="nil"/>
            </w:tcBorders>
          </w:tcPr>
          <w:p>
            <w:pPr>
              <w:pStyle w:val="TableParagraph"/>
              <w:spacing w:before="2"/>
              <w:ind w:left="96"/>
              <w:rPr>
                <w:sz w:val="17"/>
              </w:rPr>
            </w:pPr>
            <w:r>
              <w:rPr>
                <w:w w:val="105"/>
                <w:sz w:val="17"/>
              </w:rPr>
              <w:t>ANALAB</w:t>
            </w:r>
          </w:p>
        </w:tc>
        <w:tc>
          <w:tcPr>
            <w:tcW w:w="4699" w:type="dxa"/>
            <w:tcBorders>
              <w:top w:val="nil"/>
              <w:left w:val="nil"/>
            </w:tcBorders>
          </w:tcPr>
          <w:p>
            <w:pPr>
              <w:pStyle w:val="TableParagraph"/>
              <w:spacing w:before="2"/>
              <w:ind w:left="219"/>
              <w:rPr>
                <w:sz w:val="17"/>
              </w:rPr>
            </w:pPr>
            <w:r>
              <w:rPr>
                <w:sz w:val="17"/>
              </w:rPr>
              <w:t>Ağız Anatomisi ve Pharynx (Grup</w:t>
            </w:r>
            <w:r>
              <w:rPr>
                <w:color w:val="1E1E1C"/>
                <w:sz w:val="17"/>
              </w:rPr>
              <w:t>-</w:t>
            </w:r>
            <w:r>
              <w:rPr>
                <w:sz w:val="17"/>
              </w:rPr>
              <w:t>O)</w:t>
            </w:r>
          </w:p>
        </w:tc>
        <w:tc>
          <w:tcPr>
            <w:tcW w:w="2023" w:type="dxa"/>
            <w:tcBorders>
              <w:top w:val="nil"/>
            </w:tcBorders>
          </w:tcPr>
          <w:p>
            <w:pPr>
              <w:pStyle w:val="TableParagraph"/>
              <w:spacing w:before="2"/>
              <w:ind w:left="100"/>
              <w:rPr>
                <w:sz w:val="17"/>
              </w:rPr>
            </w:pPr>
            <w:r>
              <w:rPr>
                <w:sz w:val="17"/>
              </w:rPr>
              <w:t>M Aktekin/Z Kurtoğlu</w:t>
            </w:r>
          </w:p>
        </w:tc>
      </w:tr>
    </w:tbl>
    <w:p>
      <w:pPr>
        <w:pStyle w:val="BodyText"/>
        <w:rPr>
          <w:b/>
          <w:sz w:val="20"/>
        </w:rPr>
      </w:pPr>
    </w:p>
    <w:p>
      <w:pPr>
        <w:pStyle w:val="BodyText"/>
        <w:rPr>
          <w:b/>
          <w:sz w:val="20"/>
        </w:rPr>
      </w:pPr>
    </w:p>
    <w:p>
      <w:pPr>
        <w:pStyle w:val="ListParagraph"/>
        <w:numPr>
          <w:ilvl w:val="0"/>
          <w:numId w:val="115"/>
        </w:numPr>
        <w:tabs>
          <w:tab w:pos="516" w:val="left" w:leader="none"/>
        </w:tabs>
        <w:spacing w:line="240" w:lineRule="auto" w:before="151" w:after="0"/>
        <w:ind w:left="515" w:right="0" w:hanging="234"/>
        <w:jc w:val="left"/>
        <w:rPr>
          <w:b/>
          <w:sz w:val="18"/>
        </w:rPr>
      </w:pPr>
      <w:r>
        <w:rPr>
          <w:b/>
          <w:sz w:val="18"/>
        </w:rPr>
        <w:t>ARALIK</w:t>
      </w:r>
      <w:r>
        <w:rPr>
          <w:b/>
          <w:spacing w:val="-38"/>
          <w:sz w:val="18"/>
        </w:rPr>
        <w:t> </w:t>
      </w:r>
      <w:r>
        <w:rPr>
          <w:b/>
          <w:sz w:val="18"/>
        </w:rPr>
        <w:t>2012 CUMA</w:t>
      </w:r>
    </w:p>
    <w:p>
      <w:pPr>
        <w:pStyle w:val="BodyText"/>
        <w:spacing w:after="1"/>
        <w:rPr>
          <w:b/>
          <w:sz w:val="16"/>
        </w:rPr>
      </w:pPr>
    </w:p>
    <w:tbl>
      <w:tblPr>
        <w:tblW w:w="0" w:type="auto"/>
        <w:jc w:val="left"/>
        <w:tblInd w:w="17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0"/>
        <w:gridCol w:w="981"/>
        <w:gridCol w:w="4675"/>
        <w:gridCol w:w="2090"/>
      </w:tblGrid>
      <w:tr>
        <w:trPr>
          <w:trHeight w:val="346" w:hRule="exact"/>
        </w:trPr>
        <w:tc>
          <w:tcPr>
            <w:tcW w:w="1320" w:type="dxa"/>
          </w:tcPr>
          <w:p>
            <w:pPr>
              <w:pStyle w:val="TableParagraph"/>
              <w:spacing w:line="190" w:lineRule="exact"/>
              <w:ind w:left="92"/>
              <w:rPr>
                <w:sz w:val="17"/>
              </w:rPr>
            </w:pPr>
            <w:r>
              <w:rPr>
                <w:sz w:val="17"/>
              </w:rPr>
              <w:t>SAAT</w:t>
            </w:r>
          </w:p>
        </w:tc>
        <w:tc>
          <w:tcPr>
            <w:tcW w:w="981" w:type="dxa"/>
            <w:tcBorders>
              <w:right w:val="nil"/>
            </w:tcBorders>
          </w:tcPr>
          <w:p>
            <w:pPr>
              <w:pStyle w:val="TableParagraph"/>
              <w:spacing w:line="190" w:lineRule="exact"/>
              <w:ind w:left="92"/>
              <w:rPr>
                <w:sz w:val="17"/>
              </w:rPr>
            </w:pPr>
            <w:r>
              <w:rPr>
                <w:sz w:val="17"/>
              </w:rPr>
              <w:t>DERS</w:t>
            </w:r>
          </w:p>
        </w:tc>
        <w:tc>
          <w:tcPr>
            <w:tcW w:w="4675" w:type="dxa"/>
            <w:tcBorders>
              <w:left w:val="nil"/>
            </w:tcBorders>
          </w:tcPr>
          <w:p>
            <w:pPr>
              <w:pStyle w:val="TableParagraph"/>
              <w:spacing w:line="190" w:lineRule="exact"/>
              <w:ind w:left="164"/>
              <w:rPr>
                <w:sz w:val="17"/>
              </w:rPr>
            </w:pPr>
            <w:r>
              <w:rPr>
                <w:sz w:val="17"/>
              </w:rPr>
              <w:t>KONU</w:t>
            </w:r>
          </w:p>
        </w:tc>
        <w:tc>
          <w:tcPr>
            <w:tcW w:w="2090" w:type="dxa"/>
          </w:tcPr>
          <w:p>
            <w:pPr>
              <w:pStyle w:val="TableParagraph"/>
              <w:spacing w:line="190" w:lineRule="exact"/>
              <w:ind w:left="95"/>
              <w:rPr>
                <w:sz w:val="17"/>
              </w:rPr>
            </w:pPr>
            <w:r>
              <w:rPr>
                <w:sz w:val="17"/>
              </w:rPr>
              <w:t>OGR. UYESI</w:t>
            </w:r>
          </w:p>
        </w:tc>
      </w:tr>
      <w:tr>
        <w:trPr>
          <w:trHeight w:val="209" w:hRule="exact"/>
        </w:trPr>
        <w:tc>
          <w:tcPr>
            <w:tcW w:w="1320" w:type="dxa"/>
            <w:tcBorders>
              <w:bottom w:val="nil"/>
            </w:tcBorders>
          </w:tcPr>
          <w:p>
            <w:pPr>
              <w:pStyle w:val="TableParagraph"/>
              <w:spacing w:line="194" w:lineRule="exact"/>
              <w:ind w:left="93"/>
              <w:rPr>
                <w:sz w:val="17"/>
              </w:rPr>
            </w:pPr>
            <w:r>
              <w:rPr>
                <w:sz w:val="17"/>
              </w:rPr>
              <w:t>08.30-09.20</w:t>
            </w:r>
          </w:p>
        </w:tc>
        <w:tc>
          <w:tcPr>
            <w:tcW w:w="981" w:type="dxa"/>
            <w:tcBorders>
              <w:bottom w:val="nil"/>
              <w:right w:val="nil"/>
            </w:tcBorders>
          </w:tcPr>
          <w:p>
            <w:pPr>
              <w:pStyle w:val="TableParagraph"/>
              <w:spacing w:line="194" w:lineRule="exact"/>
              <w:ind w:left="93"/>
              <w:rPr>
                <w:sz w:val="17"/>
              </w:rPr>
            </w:pPr>
            <w:r>
              <w:rPr>
                <w:w w:val="105"/>
                <w:sz w:val="17"/>
              </w:rPr>
              <w:t>BIK</w:t>
            </w:r>
          </w:p>
        </w:tc>
        <w:tc>
          <w:tcPr>
            <w:tcW w:w="4675" w:type="dxa"/>
            <w:tcBorders>
              <w:left w:val="nil"/>
              <w:bottom w:val="nil"/>
            </w:tcBorders>
          </w:tcPr>
          <w:p>
            <w:pPr>
              <w:pStyle w:val="TableParagraph"/>
              <w:spacing w:line="194" w:lineRule="exact"/>
              <w:ind w:left="221"/>
              <w:rPr>
                <w:sz w:val="17"/>
              </w:rPr>
            </w:pPr>
            <w:r>
              <w:rPr>
                <w:sz w:val="17"/>
              </w:rPr>
              <w:t>Makromolekül Sindirim ve Emilimi</w:t>
            </w:r>
          </w:p>
        </w:tc>
        <w:tc>
          <w:tcPr>
            <w:tcW w:w="2090" w:type="dxa"/>
            <w:tcBorders>
              <w:bottom w:val="nil"/>
            </w:tcBorders>
          </w:tcPr>
          <w:p>
            <w:pPr>
              <w:pStyle w:val="TableParagraph"/>
              <w:spacing w:line="194" w:lineRule="exact"/>
              <w:ind w:left="95"/>
              <w:rPr>
                <w:sz w:val="17"/>
              </w:rPr>
            </w:pPr>
            <w:r>
              <w:rPr>
                <w:w w:val="105"/>
                <w:sz w:val="17"/>
              </w:rPr>
              <w:t>B Çimen</w:t>
            </w:r>
          </w:p>
        </w:tc>
      </w:tr>
      <w:tr>
        <w:trPr>
          <w:trHeight w:val="206" w:hRule="exact"/>
        </w:trPr>
        <w:tc>
          <w:tcPr>
            <w:tcW w:w="1320" w:type="dxa"/>
            <w:tcBorders>
              <w:top w:val="nil"/>
              <w:bottom w:val="nil"/>
            </w:tcBorders>
          </w:tcPr>
          <w:p>
            <w:pPr>
              <w:pStyle w:val="TableParagraph"/>
              <w:spacing w:before="2"/>
              <w:ind w:left="93"/>
              <w:rPr>
                <w:sz w:val="17"/>
              </w:rPr>
            </w:pPr>
            <w:r>
              <w:rPr>
                <w:sz w:val="17"/>
              </w:rPr>
              <w:t>09.30-11</w:t>
            </w:r>
            <w:r>
              <w:rPr>
                <w:color w:val="3D3D3D"/>
                <w:sz w:val="17"/>
              </w:rPr>
              <w:t>.</w:t>
            </w:r>
            <w:r>
              <w:rPr>
                <w:sz w:val="17"/>
              </w:rPr>
              <w:t>20</w:t>
            </w:r>
          </w:p>
        </w:tc>
        <w:tc>
          <w:tcPr>
            <w:tcW w:w="981" w:type="dxa"/>
            <w:tcBorders>
              <w:top w:val="nil"/>
              <w:bottom w:val="nil"/>
              <w:right w:val="nil"/>
            </w:tcBorders>
          </w:tcPr>
          <w:p>
            <w:pPr>
              <w:pStyle w:val="TableParagraph"/>
              <w:spacing w:before="2"/>
              <w:ind w:left="96"/>
              <w:rPr>
                <w:sz w:val="17"/>
              </w:rPr>
            </w:pPr>
            <w:r>
              <w:rPr>
                <w:w w:val="105"/>
                <w:sz w:val="17"/>
              </w:rPr>
              <w:t>FIZ</w:t>
            </w:r>
          </w:p>
        </w:tc>
        <w:tc>
          <w:tcPr>
            <w:tcW w:w="4675" w:type="dxa"/>
            <w:tcBorders>
              <w:top w:val="nil"/>
              <w:left w:val="nil"/>
              <w:bottom w:val="nil"/>
            </w:tcBorders>
          </w:tcPr>
          <w:p>
            <w:pPr>
              <w:pStyle w:val="TableParagraph"/>
              <w:spacing w:before="2"/>
              <w:ind w:left="220"/>
              <w:rPr>
                <w:sz w:val="17"/>
              </w:rPr>
            </w:pPr>
            <w:r>
              <w:rPr>
                <w:sz w:val="17"/>
              </w:rPr>
              <w:t>Gastrointestinal Fonksiyonların Genel Kuralları</w:t>
            </w:r>
          </w:p>
        </w:tc>
        <w:tc>
          <w:tcPr>
            <w:tcW w:w="2090" w:type="dxa"/>
            <w:tcBorders>
              <w:top w:val="nil"/>
              <w:bottom w:val="nil"/>
            </w:tcBorders>
          </w:tcPr>
          <w:p>
            <w:pPr>
              <w:pStyle w:val="TableParagraph"/>
              <w:spacing w:before="2"/>
              <w:ind w:left="94"/>
              <w:rPr>
                <w:sz w:val="17"/>
              </w:rPr>
            </w:pPr>
            <w:r>
              <w:rPr>
                <w:w w:val="105"/>
                <w:sz w:val="17"/>
              </w:rPr>
              <w:t>U Dal</w:t>
            </w:r>
          </w:p>
        </w:tc>
      </w:tr>
      <w:tr>
        <w:trPr>
          <w:trHeight w:val="310" w:hRule="exact"/>
        </w:trPr>
        <w:tc>
          <w:tcPr>
            <w:tcW w:w="1320" w:type="dxa"/>
            <w:tcBorders>
              <w:top w:val="nil"/>
              <w:bottom w:val="nil"/>
            </w:tcBorders>
          </w:tcPr>
          <w:p>
            <w:pPr>
              <w:pStyle w:val="TableParagraph"/>
              <w:spacing w:before="2"/>
              <w:ind w:left="96"/>
              <w:rPr>
                <w:sz w:val="17"/>
              </w:rPr>
            </w:pPr>
            <w:r>
              <w:rPr>
                <w:sz w:val="17"/>
              </w:rPr>
              <w:t>11.30-12 </w:t>
            </w:r>
            <w:r>
              <w:rPr>
                <w:color w:val="3D3D3D"/>
                <w:sz w:val="17"/>
              </w:rPr>
              <w:t>.</w:t>
            </w:r>
            <w:r>
              <w:rPr>
                <w:sz w:val="17"/>
              </w:rPr>
              <w:t>20</w:t>
            </w:r>
          </w:p>
        </w:tc>
        <w:tc>
          <w:tcPr>
            <w:tcW w:w="981" w:type="dxa"/>
            <w:tcBorders>
              <w:top w:val="nil"/>
              <w:bottom w:val="nil"/>
              <w:right w:val="nil"/>
            </w:tcBorders>
          </w:tcPr>
          <w:p>
            <w:pPr>
              <w:pStyle w:val="TableParagraph"/>
              <w:spacing w:before="2"/>
              <w:ind w:left="101"/>
              <w:rPr>
                <w:sz w:val="17"/>
              </w:rPr>
            </w:pPr>
            <w:r>
              <w:rPr>
                <w:sz w:val="17"/>
              </w:rPr>
              <w:t>ANA</w:t>
            </w:r>
          </w:p>
        </w:tc>
        <w:tc>
          <w:tcPr>
            <w:tcW w:w="4675" w:type="dxa"/>
            <w:tcBorders>
              <w:top w:val="nil"/>
              <w:left w:val="nil"/>
              <w:bottom w:val="nil"/>
            </w:tcBorders>
          </w:tcPr>
          <w:p>
            <w:pPr>
              <w:pStyle w:val="TableParagraph"/>
              <w:spacing w:before="2"/>
              <w:ind w:left="221"/>
              <w:rPr>
                <w:sz w:val="17"/>
              </w:rPr>
            </w:pPr>
            <w:r>
              <w:rPr>
                <w:w w:val="105"/>
                <w:sz w:val="17"/>
              </w:rPr>
              <w:t>Oesophagus ve Mide</w:t>
            </w:r>
          </w:p>
        </w:tc>
        <w:tc>
          <w:tcPr>
            <w:tcW w:w="2090" w:type="dxa"/>
            <w:tcBorders>
              <w:top w:val="nil"/>
              <w:bottom w:val="nil"/>
            </w:tcBorders>
          </w:tcPr>
          <w:p>
            <w:pPr>
              <w:pStyle w:val="TableParagraph"/>
              <w:spacing w:before="2"/>
              <w:ind w:left="95"/>
              <w:rPr>
                <w:sz w:val="17"/>
              </w:rPr>
            </w:pPr>
            <w:r>
              <w:rPr>
                <w:w w:val="105"/>
                <w:sz w:val="17"/>
              </w:rPr>
              <w:t>MAktekin</w:t>
            </w:r>
          </w:p>
        </w:tc>
      </w:tr>
      <w:tr>
        <w:trPr>
          <w:trHeight w:val="310" w:hRule="exact"/>
        </w:trPr>
        <w:tc>
          <w:tcPr>
            <w:tcW w:w="1320" w:type="dxa"/>
            <w:tcBorders>
              <w:top w:val="nil"/>
              <w:bottom w:val="nil"/>
            </w:tcBorders>
          </w:tcPr>
          <w:p>
            <w:pPr>
              <w:pStyle w:val="TableParagraph"/>
              <w:spacing w:before="106"/>
              <w:ind w:left="96"/>
              <w:rPr>
                <w:sz w:val="17"/>
              </w:rPr>
            </w:pPr>
            <w:r>
              <w:rPr>
                <w:w w:val="105"/>
                <w:sz w:val="17"/>
              </w:rPr>
              <w:t>13.30-15</w:t>
            </w:r>
            <w:r>
              <w:rPr>
                <w:color w:val="8E8E8E"/>
                <w:w w:val="105"/>
                <w:sz w:val="17"/>
              </w:rPr>
              <w:t>.</w:t>
            </w:r>
            <w:r>
              <w:rPr>
                <w:w w:val="105"/>
                <w:sz w:val="17"/>
              </w:rPr>
              <w:t>20</w:t>
            </w:r>
          </w:p>
        </w:tc>
        <w:tc>
          <w:tcPr>
            <w:tcW w:w="981" w:type="dxa"/>
            <w:tcBorders>
              <w:top w:val="nil"/>
              <w:bottom w:val="nil"/>
              <w:right w:val="nil"/>
            </w:tcBorders>
          </w:tcPr>
          <w:p>
            <w:pPr>
              <w:pStyle w:val="TableParagraph"/>
              <w:spacing w:before="106"/>
              <w:ind w:left="101"/>
              <w:rPr>
                <w:sz w:val="17"/>
              </w:rPr>
            </w:pPr>
            <w:r>
              <w:rPr>
                <w:w w:val="105"/>
                <w:sz w:val="17"/>
              </w:rPr>
              <w:t>ANALAB</w:t>
            </w:r>
          </w:p>
        </w:tc>
        <w:tc>
          <w:tcPr>
            <w:tcW w:w="4675" w:type="dxa"/>
            <w:tcBorders>
              <w:top w:val="nil"/>
              <w:left w:val="nil"/>
              <w:bottom w:val="nil"/>
            </w:tcBorders>
          </w:tcPr>
          <w:p>
            <w:pPr>
              <w:pStyle w:val="TableParagraph"/>
              <w:spacing w:before="106"/>
              <w:ind w:left="219"/>
              <w:rPr>
                <w:sz w:val="17"/>
              </w:rPr>
            </w:pPr>
            <w:r>
              <w:rPr>
                <w:sz w:val="17"/>
              </w:rPr>
              <w:t>Ağız Anatomisi ve Pharynx (Grup-B)</w:t>
            </w:r>
          </w:p>
        </w:tc>
        <w:tc>
          <w:tcPr>
            <w:tcW w:w="2090" w:type="dxa"/>
            <w:tcBorders>
              <w:top w:val="nil"/>
              <w:bottom w:val="nil"/>
            </w:tcBorders>
          </w:tcPr>
          <w:p>
            <w:pPr>
              <w:pStyle w:val="TableParagraph"/>
              <w:spacing w:before="106"/>
              <w:ind w:left="95"/>
              <w:rPr>
                <w:sz w:val="17"/>
              </w:rPr>
            </w:pPr>
            <w:r>
              <w:rPr>
                <w:sz w:val="17"/>
              </w:rPr>
              <w:t>M Aktekin/Z Kurtoğlu</w:t>
            </w:r>
          </w:p>
        </w:tc>
      </w:tr>
      <w:tr>
        <w:trPr>
          <w:trHeight w:val="324" w:hRule="exact"/>
        </w:trPr>
        <w:tc>
          <w:tcPr>
            <w:tcW w:w="1320" w:type="dxa"/>
            <w:tcBorders>
              <w:top w:val="nil"/>
            </w:tcBorders>
          </w:tcPr>
          <w:p>
            <w:pPr>
              <w:pStyle w:val="TableParagraph"/>
              <w:spacing w:before="2"/>
              <w:ind w:left="96"/>
              <w:rPr>
                <w:sz w:val="17"/>
              </w:rPr>
            </w:pPr>
            <w:r>
              <w:rPr>
                <w:sz w:val="17"/>
              </w:rPr>
              <w:t>15.30-17</w:t>
            </w:r>
            <w:r>
              <w:rPr>
                <w:color w:val="3D3D3D"/>
                <w:sz w:val="17"/>
              </w:rPr>
              <w:t>.</w:t>
            </w:r>
            <w:r>
              <w:rPr>
                <w:sz w:val="17"/>
              </w:rPr>
              <w:t>20</w:t>
            </w:r>
          </w:p>
        </w:tc>
        <w:tc>
          <w:tcPr>
            <w:tcW w:w="981" w:type="dxa"/>
            <w:tcBorders>
              <w:top w:val="nil"/>
              <w:right w:val="nil"/>
            </w:tcBorders>
          </w:tcPr>
          <w:p>
            <w:pPr>
              <w:pStyle w:val="TableParagraph"/>
              <w:spacing w:before="2"/>
              <w:ind w:left="101"/>
              <w:rPr>
                <w:sz w:val="17"/>
              </w:rPr>
            </w:pPr>
            <w:r>
              <w:rPr>
                <w:w w:val="105"/>
                <w:sz w:val="17"/>
              </w:rPr>
              <w:t>ANALAB</w:t>
            </w:r>
          </w:p>
        </w:tc>
        <w:tc>
          <w:tcPr>
            <w:tcW w:w="4675" w:type="dxa"/>
            <w:tcBorders>
              <w:top w:val="nil"/>
              <w:left w:val="nil"/>
            </w:tcBorders>
          </w:tcPr>
          <w:p>
            <w:pPr>
              <w:pStyle w:val="TableParagraph"/>
              <w:spacing w:before="2"/>
              <w:ind w:left="221"/>
              <w:rPr>
                <w:sz w:val="17"/>
              </w:rPr>
            </w:pPr>
            <w:r>
              <w:rPr>
                <w:sz w:val="17"/>
              </w:rPr>
              <w:t>Karın Ön Duvarı Anatomisi ve İnguinal Kanal (Grup-O)</w:t>
            </w:r>
          </w:p>
        </w:tc>
        <w:tc>
          <w:tcPr>
            <w:tcW w:w="2090" w:type="dxa"/>
            <w:tcBorders>
              <w:top w:val="nil"/>
            </w:tcBorders>
          </w:tcPr>
          <w:p>
            <w:pPr>
              <w:pStyle w:val="TableParagraph"/>
              <w:spacing w:before="2"/>
              <w:ind w:left="95"/>
              <w:rPr>
                <w:sz w:val="17"/>
              </w:rPr>
            </w:pPr>
            <w:r>
              <w:rPr>
                <w:sz w:val="17"/>
              </w:rPr>
              <w:t>M Aktekin/Z Kurtoğlu</w:t>
            </w:r>
          </w:p>
        </w:tc>
      </w:tr>
    </w:tbl>
    <w:p>
      <w:pPr>
        <w:spacing w:after="0"/>
        <w:rPr>
          <w:sz w:val="17"/>
        </w:rPr>
        <w:sectPr>
          <w:headerReference w:type="even" r:id="rId107"/>
          <w:pgSz w:w="11910" w:h="16840"/>
          <w:pgMar w:header="0" w:footer="0" w:top="1200" w:bottom="280" w:left="1260" w:right="1140"/>
        </w:sectPr>
      </w:pPr>
    </w:p>
    <w:p>
      <w:pPr>
        <w:pStyle w:val="BodyText"/>
        <w:spacing w:before="10"/>
        <w:rPr>
          <w:b/>
          <w:sz w:val="14"/>
        </w:rPr>
      </w:pPr>
    </w:p>
    <w:p>
      <w:pPr>
        <w:numPr>
          <w:ilvl w:val="1"/>
          <w:numId w:val="115"/>
        </w:numPr>
        <w:tabs>
          <w:tab w:pos="593" w:val="left" w:leader="none"/>
        </w:tabs>
        <w:spacing w:before="0"/>
        <w:ind w:left="592" w:right="0" w:hanging="239"/>
        <w:jc w:val="left"/>
        <w:rPr>
          <w:b/>
          <w:sz w:val="17"/>
        </w:rPr>
      </w:pPr>
      <w:bookmarkStart w:name="Page 103" w:id="142"/>
      <w:bookmarkEnd w:id="142"/>
      <w:r>
        <w:rPr/>
      </w:r>
      <w:bookmarkStart w:name="Page 103" w:id="143"/>
      <w:bookmarkEnd w:id="143"/>
      <w:r>
        <w:rPr>
          <w:b/>
          <w:sz w:val="17"/>
        </w:rPr>
        <w:t>ARALIK</w:t>
      </w:r>
      <w:r>
        <w:rPr>
          <w:b/>
          <w:sz w:val="17"/>
        </w:rPr>
        <w:t> 2012</w:t>
      </w:r>
      <w:r>
        <w:rPr>
          <w:b/>
          <w:spacing w:val="17"/>
          <w:sz w:val="17"/>
        </w:rPr>
        <w:t> </w:t>
      </w:r>
      <w:r>
        <w:rPr>
          <w:b/>
          <w:sz w:val="17"/>
        </w:rPr>
        <w:t>PAZARTESi</w:t>
      </w:r>
    </w:p>
    <w:p>
      <w:pPr>
        <w:pStyle w:val="BodyText"/>
        <w:spacing w:before="8"/>
        <w:rPr>
          <w:b/>
          <w:sz w:val="8"/>
        </w:rPr>
      </w:pPr>
    </w:p>
    <w:tbl>
      <w:tblPr>
        <w:tblW w:w="0" w:type="auto"/>
        <w:jc w:val="left"/>
        <w:tblInd w:w="24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0"/>
        <w:gridCol w:w="5870"/>
        <w:gridCol w:w="1922"/>
      </w:tblGrid>
      <w:tr>
        <w:trPr>
          <w:trHeight w:val="317" w:hRule="exact"/>
        </w:trPr>
        <w:tc>
          <w:tcPr>
            <w:tcW w:w="1320" w:type="dxa"/>
          </w:tcPr>
          <w:p>
            <w:pPr>
              <w:pStyle w:val="TableParagraph"/>
              <w:spacing w:line="194" w:lineRule="exact"/>
              <w:ind w:left="95"/>
              <w:rPr>
                <w:sz w:val="17"/>
              </w:rPr>
            </w:pPr>
            <w:r>
              <w:rPr>
                <w:sz w:val="17"/>
              </w:rPr>
              <w:t>SAAT</w:t>
            </w:r>
          </w:p>
        </w:tc>
        <w:tc>
          <w:tcPr>
            <w:tcW w:w="5870" w:type="dxa"/>
          </w:tcPr>
          <w:p>
            <w:pPr>
              <w:pStyle w:val="TableParagraph"/>
              <w:tabs>
                <w:tab w:pos="1165" w:val="left" w:leader="none"/>
              </w:tabs>
              <w:spacing w:line="194" w:lineRule="exact"/>
              <w:ind w:left="94"/>
              <w:rPr>
                <w:sz w:val="17"/>
              </w:rPr>
            </w:pPr>
            <w:r>
              <w:rPr>
                <w:sz w:val="17"/>
              </w:rPr>
              <w:t>DERS</w:t>
              <w:tab/>
              <w:t>KONU</w:t>
            </w:r>
          </w:p>
        </w:tc>
        <w:tc>
          <w:tcPr>
            <w:tcW w:w="1922" w:type="dxa"/>
          </w:tcPr>
          <w:p>
            <w:pPr>
              <w:pStyle w:val="TableParagraph"/>
              <w:spacing w:line="194" w:lineRule="exact"/>
              <w:ind w:left="90"/>
              <w:rPr>
                <w:sz w:val="17"/>
              </w:rPr>
            </w:pPr>
            <w:r>
              <w:rPr>
                <w:w w:val="105"/>
                <w:sz w:val="17"/>
              </w:rPr>
              <w:t>OGR. ÜYESi</w:t>
            </w:r>
          </w:p>
        </w:tc>
      </w:tr>
      <w:tr>
        <w:trPr>
          <w:trHeight w:val="216" w:hRule="exact"/>
        </w:trPr>
        <w:tc>
          <w:tcPr>
            <w:tcW w:w="1320" w:type="dxa"/>
            <w:tcBorders>
              <w:bottom w:val="nil"/>
            </w:tcBorders>
          </w:tcPr>
          <w:p>
            <w:pPr>
              <w:pStyle w:val="TableParagraph"/>
              <w:spacing w:before="8"/>
              <w:ind w:left="96"/>
              <w:rPr>
                <w:sz w:val="17"/>
              </w:rPr>
            </w:pPr>
            <w:r>
              <w:rPr>
                <w:sz w:val="17"/>
              </w:rPr>
              <w:t>08.30-10.20</w:t>
            </w:r>
          </w:p>
        </w:tc>
        <w:tc>
          <w:tcPr>
            <w:tcW w:w="5870" w:type="dxa"/>
            <w:tcBorders>
              <w:bottom w:val="nil"/>
            </w:tcBorders>
          </w:tcPr>
          <w:p>
            <w:pPr>
              <w:pStyle w:val="TableParagraph"/>
              <w:tabs>
                <w:tab w:pos="1204" w:val="left" w:leader="none"/>
              </w:tabs>
              <w:spacing w:before="8"/>
              <w:ind w:left="94"/>
              <w:rPr>
                <w:sz w:val="17"/>
              </w:rPr>
            </w:pPr>
            <w:r>
              <w:rPr>
                <w:sz w:val="17"/>
              </w:rPr>
              <w:t>FİZ</w:t>
              <w:tab/>
              <w:t>Besinlerin Sindirim Kanalında</w:t>
            </w:r>
            <w:r>
              <w:rPr>
                <w:spacing w:val="24"/>
                <w:sz w:val="17"/>
              </w:rPr>
              <w:t> </w:t>
            </w:r>
            <w:r>
              <w:rPr>
                <w:sz w:val="17"/>
              </w:rPr>
              <w:t>Taşınması</w:t>
            </w:r>
          </w:p>
        </w:tc>
        <w:tc>
          <w:tcPr>
            <w:tcW w:w="1922" w:type="dxa"/>
            <w:tcBorders>
              <w:bottom w:val="nil"/>
            </w:tcBorders>
          </w:tcPr>
          <w:p>
            <w:pPr>
              <w:pStyle w:val="TableParagraph"/>
              <w:spacing w:before="8"/>
              <w:ind w:left="89"/>
              <w:rPr>
                <w:sz w:val="17"/>
              </w:rPr>
            </w:pPr>
            <w:r>
              <w:rPr>
                <w:sz w:val="17"/>
              </w:rPr>
              <w:t>U Dal</w:t>
            </w:r>
          </w:p>
        </w:tc>
      </w:tr>
      <w:tr>
        <w:trPr>
          <w:trHeight w:val="195" w:hRule="exact"/>
        </w:trPr>
        <w:tc>
          <w:tcPr>
            <w:tcW w:w="1320" w:type="dxa"/>
            <w:tcBorders>
              <w:top w:val="nil"/>
              <w:bottom w:val="nil"/>
            </w:tcBorders>
          </w:tcPr>
          <w:p>
            <w:pPr>
              <w:pStyle w:val="TableParagraph"/>
              <w:ind w:left="94"/>
              <w:rPr>
                <w:sz w:val="17"/>
              </w:rPr>
            </w:pPr>
            <w:r>
              <w:rPr>
                <w:sz w:val="17"/>
              </w:rPr>
              <w:t>10.30-11.20</w:t>
            </w:r>
          </w:p>
        </w:tc>
        <w:tc>
          <w:tcPr>
            <w:tcW w:w="5870" w:type="dxa"/>
            <w:tcBorders>
              <w:top w:val="nil"/>
              <w:bottom w:val="nil"/>
            </w:tcBorders>
          </w:tcPr>
          <w:p>
            <w:pPr>
              <w:pStyle w:val="TableParagraph"/>
              <w:tabs>
                <w:tab w:pos="1198" w:val="left" w:leader="none"/>
              </w:tabs>
              <w:ind w:left="93"/>
              <w:rPr>
                <w:sz w:val="17"/>
              </w:rPr>
            </w:pPr>
            <w:r>
              <w:rPr>
                <w:sz w:val="17"/>
              </w:rPr>
              <w:t>ANA</w:t>
              <w:tab/>
              <w:t>Duodenum</w:t>
            </w:r>
          </w:p>
        </w:tc>
        <w:tc>
          <w:tcPr>
            <w:tcW w:w="1922" w:type="dxa"/>
            <w:tcBorders>
              <w:top w:val="nil"/>
              <w:bottom w:val="nil"/>
            </w:tcBorders>
          </w:tcPr>
          <w:p>
            <w:pPr>
              <w:pStyle w:val="TableParagraph"/>
              <w:ind w:left="90"/>
              <w:rPr>
                <w:sz w:val="17"/>
              </w:rPr>
            </w:pPr>
            <w:r>
              <w:rPr>
                <w:w w:val="105"/>
                <w:sz w:val="17"/>
              </w:rPr>
              <w:t>M Aktekin</w:t>
            </w:r>
          </w:p>
        </w:tc>
      </w:tr>
      <w:tr>
        <w:trPr>
          <w:trHeight w:val="332" w:hRule="exact"/>
        </w:trPr>
        <w:tc>
          <w:tcPr>
            <w:tcW w:w="1320" w:type="dxa"/>
            <w:tcBorders>
              <w:top w:val="nil"/>
              <w:bottom w:val="nil"/>
            </w:tcBorders>
          </w:tcPr>
          <w:p>
            <w:pPr>
              <w:pStyle w:val="TableParagraph"/>
              <w:spacing w:before="12"/>
              <w:ind w:left="94"/>
              <w:rPr>
                <w:sz w:val="17"/>
              </w:rPr>
            </w:pPr>
            <w:r>
              <w:rPr>
                <w:sz w:val="17"/>
              </w:rPr>
              <w:t>11.30-12.20</w:t>
            </w:r>
          </w:p>
        </w:tc>
        <w:tc>
          <w:tcPr>
            <w:tcW w:w="5870" w:type="dxa"/>
            <w:tcBorders>
              <w:top w:val="nil"/>
              <w:bottom w:val="nil"/>
            </w:tcBorders>
          </w:tcPr>
          <w:p>
            <w:pPr>
              <w:pStyle w:val="TableParagraph"/>
              <w:tabs>
                <w:tab w:pos="1202" w:val="left" w:leader="none"/>
              </w:tabs>
              <w:spacing w:line="235" w:lineRule="exact"/>
              <w:ind w:left="98"/>
              <w:rPr>
                <w:sz w:val="17"/>
              </w:rPr>
            </w:pPr>
            <w:r>
              <w:rPr>
                <w:rFonts w:ascii="Courier New" w:hAnsi="Courier New"/>
                <w:b/>
                <w:sz w:val="21"/>
              </w:rPr>
              <w:t>ANA</w:t>
              <w:tab/>
            </w:r>
            <w:r>
              <w:rPr>
                <w:sz w:val="17"/>
              </w:rPr>
              <w:t>Jejunum ve</w:t>
            </w:r>
            <w:r>
              <w:rPr>
                <w:spacing w:val="18"/>
                <w:sz w:val="17"/>
              </w:rPr>
              <w:t> </w:t>
            </w:r>
            <w:r>
              <w:rPr>
                <w:sz w:val="17"/>
              </w:rPr>
              <w:t>İleum</w:t>
            </w:r>
          </w:p>
        </w:tc>
        <w:tc>
          <w:tcPr>
            <w:tcW w:w="1922" w:type="dxa"/>
            <w:tcBorders>
              <w:top w:val="nil"/>
              <w:bottom w:val="nil"/>
            </w:tcBorders>
          </w:tcPr>
          <w:p>
            <w:pPr>
              <w:pStyle w:val="TableParagraph"/>
              <w:spacing w:before="12"/>
              <w:ind w:left="90"/>
              <w:rPr>
                <w:sz w:val="17"/>
              </w:rPr>
            </w:pPr>
            <w:r>
              <w:rPr>
                <w:w w:val="105"/>
                <w:sz w:val="17"/>
              </w:rPr>
              <w:t>M Aktekin</w:t>
            </w:r>
          </w:p>
        </w:tc>
      </w:tr>
      <w:tr>
        <w:trPr>
          <w:trHeight w:val="298" w:hRule="exact"/>
        </w:trPr>
        <w:tc>
          <w:tcPr>
            <w:tcW w:w="1320" w:type="dxa"/>
            <w:tcBorders>
              <w:top w:val="nil"/>
              <w:bottom w:val="nil"/>
            </w:tcBorders>
          </w:tcPr>
          <w:p>
            <w:pPr>
              <w:pStyle w:val="TableParagraph"/>
              <w:spacing w:before="92"/>
              <w:ind w:left="94"/>
              <w:rPr>
                <w:sz w:val="17"/>
              </w:rPr>
            </w:pPr>
            <w:r>
              <w:rPr>
                <w:sz w:val="17"/>
              </w:rPr>
              <w:t>13.30-15.20</w:t>
            </w:r>
          </w:p>
        </w:tc>
        <w:tc>
          <w:tcPr>
            <w:tcW w:w="5870" w:type="dxa"/>
            <w:tcBorders>
              <w:top w:val="nil"/>
              <w:bottom w:val="nil"/>
            </w:tcBorders>
          </w:tcPr>
          <w:p>
            <w:pPr>
              <w:pStyle w:val="TableParagraph"/>
              <w:tabs>
                <w:tab w:pos="1204" w:val="left" w:leader="none"/>
              </w:tabs>
              <w:spacing w:before="92"/>
              <w:ind w:left="93"/>
              <w:rPr>
                <w:sz w:val="17"/>
              </w:rPr>
            </w:pPr>
            <w:r>
              <w:rPr>
                <w:sz w:val="17"/>
              </w:rPr>
              <w:t>ANALAB</w:t>
              <w:tab/>
              <w:t>Karın Ön Duvarı Anatomisi ve İnguinal Kanal </w:t>
            </w:r>
            <w:r>
              <w:rPr>
                <w:spacing w:val="2"/>
                <w:sz w:val="17"/>
              </w:rPr>
              <w:t> </w:t>
            </w:r>
            <w:r>
              <w:rPr>
                <w:sz w:val="17"/>
              </w:rPr>
              <w:t>(Grup-B)</w:t>
            </w:r>
          </w:p>
        </w:tc>
        <w:tc>
          <w:tcPr>
            <w:tcW w:w="1922" w:type="dxa"/>
            <w:tcBorders>
              <w:top w:val="nil"/>
              <w:bottom w:val="nil"/>
            </w:tcBorders>
          </w:tcPr>
          <w:p>
            <w:pPr>
              <w:pStyle w:val="TableParagraph"/>
              <w:spacing w:before="92"/>
              <w:ind w:left="90"/>
              <w:rPr>
                <w:sz w:val="17"/>
              </w:rPr>
            </w:pPr>
            <w:r>
              <w:rPr>
                <w:w w:val="105"/>
                <w:sz w:val="17"/>
              </w:rPr>
              <w:t>M Aktekin/Z Kurtoğlu</w:t>
            </w:r>
          </w:p>
        </w:tc>
      </w:tr>
      <w:tr>
        <w:trPr>
          <w:trHeight w:val="211" w:hRule="exact"/>
        </w:trPr>
        <w:tc>
          <w:tcPr>
            <w:tcW w:w="1320" w:type="dxa"/>
            <w:tcBorders>
              <w:top w:val="nil"/>
            </w:tcBorders>
          </w:tcPr>
          <w:p>
            <w:pPr>
              <w:pStyle w:val="TableParagraph"/>
              <w:spacing w:before="5"/>
              <w:ind w:left="94"/>
              <w:rPr>
                <w:sz w:val="17"/>
              </w:rPr>
            </w:pPr>
            <w:r>
              <w:rPr>
                <w:sz w:val="17"/>
              </w:rPr>
              <w:t>15.30-17.20</w:t>
            </w:r>
          </w:p>
        </w:tc>
        <w:tc>
          <w:tcPr>
            <w:tcW w:w="5870" w:type="dxa"/>
            <w:tcBorders>
              <w:top w:val="nil"/>
            </w:tcBorders>
          </w:tcPr>
          <w:p>
            <w:pPr>
              <w:pStyle w:val="TableParagraph"/>
              <w:spacing w:before="5"/>
              <w:ind w:left="95"/>
              <w:rPr>
                <w:sz w:val="17"/>
              </w:rPr>
            </w:pPr>
            <w:r>
              <w:rPr>
                <w:sz w:val="17"/>
              </w:rPr>
              <w:t>Serbest Çalışma</w:t>
            </w:r>
          </w:p>
        </w:tc>
        <w:tc>
          <w:tcPr>
            <w:tcW w:w="1922" w:type="dxa"/>
            <w:tcBorders>
              <w:top w:val="nil"/>
            </w:tcBorders>
          </w:tcPr>
          <w:p>
            <w:pPr/>
          </w:p>
        </w:tc>
      </w:tr>
    </w:tbl>
    <w:p>
      <w:pPr>
        <w:pStyle w:val="BodyText"/>
        <w:rPr>
          <w:b/>
          <w:sz w:val="18"/>
        </w:rPr>
      </w:pPr>
    </w:p>
    <w:p>
      <w:pPr>
        <w:pStyle w:val="BodyText"/>
        <w:rPr>
          <w:b/>
          <w:sz w:val="18"/>
        </w:rPr>
      </w:pPr>
    </w:p>
    <w:p>
      <w:pPr>
        <w:pStyle w:val="BodyText"/>
        <w:rPr>
          <w:b/>
          <w:sz w:val="18"/>
        </w:rPr>
      </w:pPr>
    </w:p>
    <w:p>
      <w:pPr>
        <w:pStyle w:val="BodyText"/>
        <w:spacing w:before="6"/>
        <w:rPr>
          <w:b/>
          <w:sz w:val="18"/>
        </w:rPr>
      </w:pPr>
    </w:p>
    <w:p>
      <w:pPr>
        <w:pStyle w:val="ListParagraph"/>
        <w:numPr>
          <w:ilvl w:val="1"/>
          <w:numId w:val="115"/>
        </w:numPr>
        <w:tabs>
          <w:tab w:pos="593" w:val="left" w:leader="none"/>
        </w:tabs>
        <w:spacing w:line="240" w:lineRule="auto" w:before="0" w:after="0"/>
        <w:ind w:left="592" w:right="0" w:hanging="239"/>
        <w:jc w:val="left"/>
        <w:rPr>
          <w:b/>
          <w:sz w:val="17"/>
        </w:rPr>
      </w:pPr>
      <w:r>
        <w:rPr>
          <w:b/>
          <w:sz w:val="17"/>
        </w:rPr>
        <w:t>ARALIK 2012</w:t>
      </w:r>
      <w:r>
        <w:rPr>
          <w:b/>
          <w:spacing w:val="27"/>
          <w:sz w:val="17"/>
        </w:rPr>
        <w:t> </w:t>
      </w:r>
      <w:r>
        <w:rPr>
          <w:b/>
          <w:sz w:val="17"/>
        </w:rPr>
        <w:t>SALI</w:t>
      </w:r>
    </w:p>
    <w:p>
      <w:pPr>
        <w:pStyle w:val="BodyText"/>
        <w:spacing w:before="4"/>
        <w:rPr>
          <w:b/>
          <w:sz w:val="5"/>
        </w:rPr>
      </w:pPr>
    </w:p>
    <w:tbl>
      <w:tblPr>
        <w:tblW w:w="0" w:type="auto"/>
        <w:jc w:val="left"/>
        <w:tblInd w:w="24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0"/>
        <w:gridCol w:w="5880"/>
        <w:gridCol w:w="1898"/>
      </w:tblGrid>
      <w:tr>
        <w:trPr>
          <w:trHeight w:val="322" w:hRule="exact"/>
        </w:trPr>
        <w:tc>
          <w:tcPr>
            <w:tcW w:w="1320" w:type="dxa"/>
          </w:tcPr>
          <w:p>
            <w:pPr>
              <w:pStyle w:val="TableParagraph"/>
              <w:spacing w:line="190" w:lineRule="exact"/>
              <w:ind w:left="95"/>
              <w:rPr>
                <w:sz w:val="17"/>
              </w:rPr>
            </w:pPr>
            <w:r>
              <w:rPr>
                <w:sz w:val="17"/>
              </w:rPr>
              <w:t>SAAT</w:t>
            </w:r>
          </w:p>
        </w:tc>
        <w:tc>
          <w:tcPr>
            <w:tcW w:w="5880" w:type="dxa"/>
          </w:tcPr>
          <w:p>
            <w:pPr>
              <w:pStyle w:val="TableParagraph"/>
              <w:tabs>
                <w:tab w:pos="1170" w:val="left" w:leader="none"/>
              </w:tabs>
              <w:spacing w:line="190" w:lineRule="exact"/>
              <w:ind w:left="94"/>
              <w:rPr>
                <w:sz w:val="17"/>
              </w:rPr>
            </w:pPr>
            <w:r>
              <w:rPr>
                <w:sz w:val="17"/>
              </w:rPr>
              <w:t>DERS</w:t>
              <w:tab/>
              <w:t>KONU</w:t>
            </w:r>
          </w:p>
        </w:tc>
        <w:tc>
          <w:tcPr>
            <w:tcW w:w="1898" w:type="dxa"/>
          </w:tcPr>
          <w:p>
            <w:pPr>
              <w:pStyle w:val="TableParagraph"/>
              <w:spacing w:line="190" w:lineRule="exact"/>
              <w:ind w:left="90"/>
              <w:rPr>
                <w:sz w:val="17"/>
              </w:rPr>
            </w:pPr>
            <w:r>
              <w:rPr>
                <w:sz w:val="17"/>
              </w:rPr>
              <w:t>OGR. UYESI</w:t>
            </w:r>
          </w:p>
        </w:tc>
      </w:tr>
      <w:tr>
        <w:trPr>
          <w:trHeight w:val="213" w:hRule="exact"/>
        </w:trPr>
        <w:tc>
          <w:tcPr>
            <w:tcW w:w="1320" w:type="dxa"/>
            <w:tcBorders>
              <w:bottom w:val="nil"/>
            </w:tcBorders>
          </w:tcPr>
          <w:p>
            <w:pPr>
              <w:pStyle w:val="TableParagraph"/>
              <w:spacing w:before="3"/>
              <w:ind w:left="96"/>
              <w:rPr>
                <w:sz w:val="17"/>
              </w:rPr>
            </w:pPr>
            <w:r>
              <w:rPr>
                <w:sz w:val="17"/>
              </w:rPr>
              <w:t>08.30-10.20</w:t>
            </w:r>
          </w:p>
        </w:tc>
        <w:tc>
          <w:tcPr>
            <w:tcW w:w="5880" w:type="dxa"/>
            <w:tcBorders>
              <w:bottom w:val="nil"/>
            </w:tcBorders>
          </w:tcPr>
          <w:p>
            <w:pPr>
              <w:pStyle w:val="TableParagraph"/>
              <w:tabs>
                <w:tab w:pos="1202" w:val="left" w:leader="none"/>
              </w:tabs>
              <w:spacing w:before="3"/>
              <w:ind w:left="94"/>
              <w:rPr>
                <w:sz w:val="17"/>
              </w:rPr>
            </w:pPr>
            <w:r>
              <w:rPr>
                <w:w w:val="105"/>
                <w:sz w:val="17"/>
              </w:rPr>
              <w:t>FIZ</w:t>
              <w:tab/>
            </w:r>
            <w:r>
              <w:rPr>
                <w:sz w:val="17"/>
              </w:rPr>
              <w:t>Gastrointestinal Sistemin Salgı</w:t>
            </w:r>
            <w:r>
              <w:rPr>
                <w:spacing w:val="44"/>
                <w:sz w:val="17"/>
              </w:rPr>
              <w:t> </w:t>
            </w:r>
            <w:r>
              <w:rPr>
                <w:sz w:val="17"/>
              </w:rPr>
              <w:t>Fonksiyonu</w:t>
            </w:r>
          </w:p>
        </w:tc>
        <w:tc>
          <w:tcPr>
            <w:tcW w:w="1898" w:type="dxa"/>
            <w:tcBorders>
              <w:bottom w:val="nil"/>
            </w:tcBorders>
          </w:tcPr>
          <w:p>
            <w:pPr>
              <w:pStyle w:val="TableParagraph"/>
              <w:spacing w:before="3"/>
              <w:ind w:left="89"/>
              <w:rPr>
                <w:sz w:val="17"/>
              </w:rPr>
            </w:pPr>
            <w:r>
              <w:rPr>
                <w:sz w:val="17"/>
              </w:rPr>
              <w:t>U Dal</w:t>
            </w:r>
          </w:p>
        </w:tc>
      </w:tr>
      <w:tr>
        <w:trPr>
          <w:trHeight w:val="310" w:hRule="exact"/>
        </w:trPr>
        <w:tc>
          <w:tcPr>
            <w:tcW w:w="1320" w:type="dxa"/>
            <w:tcBorders>
              <w:top w:val="nil"/>
              <w:bottom w:val="nil"/>
            </w:tcBorders>
          </w:tcPr>
          <w:p>
            <w:pPr>
              <w:pStyle w:val="TableParagraph"/>
              <w:spacing w:before="2"/>
              <w:ind w:left="94"/>
              <w:rPr>
                <w:sz w:val="17"/>
              </w:rPr>
            </w:pPr>
            <w:r>
              <w:rPr>
                <w:w w:val="105"/>
                <w:sz w:val="17"/>
              </w:rPr>
              <w:t>10.30-12</w:t>
            </w:r>
            <w:r>
              <w:rPr>
                <w:color w:val="7E7E7E"/>
                <w:w w:val="105"/>
                <w:sz w:val="17"/>
              </w:rPr>
              <w:t>.</w:t>
            </w:r>
            <w:r>
              <w:rPr>
                <w:w w:val="105"/>
                <w:sz w:val="17"/>
              </w:rPr>
              <w:t>20</w:t>
            </w:r>
          </w:p>
        </w:tc>
        <w:tc>
          <w:tcPr>
            <w:tcW w:w="5880" w:type="dxa"/>
            <w:tcBorders>
              <w:top w:val="nil"/>
              <w:bottom w:val="nil"/>
            </w:tcBorders>
          </w:tcPr>
          <w:p>
            <w:pPr>
              <w:pStyle w:val="TableParagraph"/>
              <w:tabs>
                <w:tab w:pos="1199" w:val="left" w:leader="none"/>
              </w:tabs>
              <w:spacing w:before="2"/>
              <w:ind w:left="94"/>
              <w:rPr>
                <w:sz w:val="17"/>
              </w:rPr>
            </w:pPr>
            <w:r>
              <w:rPr>
                <w:sz w:val="17"/>
              </w:rPr>
              <w:t>HiS</w:t>
              <w:tab/>
              <w:t>Sindirim Sistemi</w:t>
            </w:r>
            <w:r>
              <w:rPr>
                <w:spacing w:val="32"/>
                <w:sz w:val="17"/>
              </w:rPr>
              <w:t> </w:t>
            </w:r>
            <w:r>
              <w:rPr>
                <w:sz w:val="17"/>
              </w:rPr>
              <w:t>Embriyolojisi</w:t>
            </w:r>
          </w:p>
        </w:tc>
        <w:tc>
          <w:tcPr>
            <w:tcW w:w="1898" w:type="dxa"/>
            <w:tcBorders>
              <w:top w:val="nil"/>
              <w:bottom w:val="nil"/>
            </w:tcBorders>
          </w:tcPr>
          <w:p>
            <w:pPr>
              <w:pStyle w:val="TableParagraph"/>
              <w:spacing w:before="2"/>
              <w:ind w:left="89"/>
              <w:rPr>
                <w:sz w:val="17"/>
              </w:rPr>
            </w:pPr>
            <w:r>
              <w:rPr>
                <w:sz w:val="17"/>
              </w:rPr>
              <w:t>E Ballı</w:t>
            </w:r>
          </w:p>
        </w:tc>
      </w:tr>
      <w:tr>
        <w:trPr>
          <w:trHeight w:val="310" w:hRule="exact"/>
        </w:trPr>
        <w:tc>
          <w:tcPr>
            <w:tcW w:w="1320" w:type="dxa"/>
            <w:tcBorders>
              <w:top w:val="nil"/>
              <w:bottom w:val="nil"/>
            </w:tcBorders>
          </w:tcPr>
          <w:p>
            <w:pPr>
              <w:pStyle w:val="TableParagraph"/>
              <w:spacing w:before="106"/>
              <w:ind w:left="94"/>
              <w:rPr>
                <w:sz w:val="17"/>
              </w:rPr>
            </w:pPr>
            <w:r>
              <w:rPr>
                <w:sz w:val="17"/>
              </w:rPr>
              <w:t>13.30-14.20</w:t>
            </w:r>
          </w:p>
        </w:tc>
        <w:tc>
          <w:tcPr>
            <w:tcW w:w="5880" w:type="dxa"/>
            <w:tcBorders>
              <w:top w:val="nil"/>
              <w:bottom w:val="nil"/>
            </w:tcBorders>
          </w:tcPr>
          <w:p>
            <w:pPr>
              <w:pStyle w:val="TableParagraph"/>
              <w:tabs>
                <w:tab w:pos="1201" w:val="left" w:leader="none"/>
              </w:tabs>
              <w:spacing w:before="106"/>
              <w:ind w:left="95"/>
              <w:rPr>
                <w:sz w:val="17"/>
              </w:rPr>
            </w:pPr>
            <w:r>
              <w:rPr>
                <w:sz w:val="17"/>
              </w:rPr>
              <w:t>MIK</w:t>
              <w:tab/>
              <w:t>Vibrionaceae </w:t>
            </w:r>
            <w:r>
              <w:rPr>
                <w:spacing w:val="8"/>
                <w:sz w:val="17"/>
              </w:rPr>
              <w:t> </w:t>
            </w:r>
            <w:r>
              <w:rPr>
                <w:sz w:val="17"/>
              </w:rPr>
              <w:t>-Yersinia-Pasteurella</w:t>
            </w:r>
          </w:p>
        </w:tc>
        <w:tc>
          <w:tcPr>
            <w:tcW w:w="1898" w:type="dxa"/>
            <w:tcBorders>
              <w:top w:val="nil"/>
              <w:bottom w:val="nil"/>
            </w:tcBorders>
          </w:tcPr>
          <w:p>
            <w:pPr>
              <w:pStyle w:val="TableParagraph"/>
              <w:spacing w:before="106"/>
              <w:ind w:left="89"/>
              <w:rPr>
                <w:sz w:val="17"/>
              </w:rPr>
            </w:pPr>
            <w:r>
              <w:rPr>
                <w:w w:val="105"/>
                <w:sz w:val="17"/>
              </w:rPr>
              <w:t>C Öztürk</w:t>
            </w:r>
          </w:p>
        </w:tc>
      </w:tr>
      <w:tr>
        <w:trPr>
          <w:trHeight w:val="206" w:hRule="exact"/>
        </w:trPr>
        <w:tc>
          <w:tcPr>
            <w:tcW w:w="1320" w:type="dxa"/>
            <w:tcBorders>
              <w:top w:val="nil"/>
              <w:bottom w:val="nil"/>
            </w:tcBorders>
          </w:tcPr>
          <w:p>
            <w:pPr>
              <w:pStyle w:val="TableParagraph"/>
              <w:spacing w:before="2"/>
              <w:ind w:left="94"/>
              <w:rPr>
                <w:sz w:val="17"/>
              </w:rPr>
            </w:pPr>
            <w:r>
              <w:rPr>
                <w:sz w:val="17"/>
              </w:rPr>
              <w:t>14.30-15.20</w:t>
            </w:r>
          </w:p>
        </w:tc>
        <w:tc>
          <w:tcPr>
            <w:tcW w:w="5880" w:type="dxa"/>
            <w:tcBorders>
              <w:top w:val="nil"/>
              <w:bottom w:val="nil"/>
            </w:tcBorders>
          </w:tcPr>
          <w:p>
            <w:pPr>
              <w:pStyle w:val="TableParagraph"/>
              <w:tabs>
                <w:tab w:pos="1203" w:val="left" w:leader="none"/>
              </w:tabs>
              <w:spacing w:before="2"/>
              <w:ind w:left="95"/>
              <w:rPr>
                <w:sz w:val="17"/>
              </w:rPr>
            </w:pPr>
            <w:r>
              <w:rPr>
                <w:sz w:val="17"/>
              </w:rPr>
              <w:t>MIK</w:t>
              <w:tab/>
              <w:t>Campylobacter-Helicobacter</w:t>
            </w:r>
          </w:p>
        </w:tc>
        <w:tc>
          <w:tcPr>
            <w:tcW w:w="1898" w:type="dxa"/>
            <w:tcBorders>
              <w:top w:val="nil"/>
              <w:bottom w:val="nil"/>
            </w:tcBorders>
          </w:tcPr>
          <w:p>
            <w:pPr>
              <w:pStyle w:val="TableParagraph"/>
              <w:spacing w:before="2"/>
              <w:ind w:left="89"/>
              <w:rPr>
                <w:sz w:val="17"/>
              </w:rPr>
            </w:pPr>
            <w:r>
              <w:rPr>
                <w:sz w:val="17"/>
              </w:rPr>
              <w:t>C Öztürk</w:t>
            </w:r>
          </w:p>
        </w:tc>
      </w:tr>
      <w:tr>
        <w:trPr>
          <w:trHeight w:val="243" w:hRule="exact"/>
        </w:trPr>
        <w:tc>
          <w:tcPr>
            <w:tcW w:w="1320" w:type="dxa"/>
            <w:tcBorders>
              <w:top w:val="nil"/>
            </w:tcBorders>
          </w:tcPr>
          <w:p>
            <w:pPr>
              <w:pStyle w:val="TableParagraph"/>
              <w:spacing w:before="2"/>
              <w:ind w:left="94"/>
              <w:rPr>
                <w:sz w:val="17"/>
              </w:rPr>
            </w:pPr>
            <w:r>
              <w:rPr>
                <w:sz w:val="17"/>
              </w:rPr>
              <w:t>15.30-17.20</w:t>
            </w:r>
          </w:p>
        </w:tc>
        <w:tc>
          <w:tcPr>
            <w:tcW w:w="5880" w:type="dxa"/>
            <w:tcBorders>
              <w:top w:val="nil"/>
            </w:tcBorders>
          </w:tcPr>
          <w:p>
            <w:pPr>
              <w:pStyle w:val="TableParagraph"/>
              <w:spacing w:before="2"/>
              <w:ind w:left="95"/>
              <w:rPr>
                <w:sz w:val="17"/>
              </w:rPr>
            </w:pPr>
            <w:r>
              <w:rPr>
                <w:sz w:val="17"/>
              </w:rPr>
              <w:t>Serbest Çalışma</w:t>
            </w:r>
          </w:p>
        </w:tc>
        <w:tc>
          <w:tcPr>
            <w:tcW w:w="1898" w:type="dxa"/>
            <w:tcBorders>
              <w:top w:val="nil"/>
            </w:tcBorders>
          </w:tcPr>
          <w:p>
            <w:pPr/>
          </w:p>
        </w:tc>
      </w:tr>
    </w:tbl>
    <w:p>
      <w:pPr>
        <w:pStyle w:val="BodyText"/>
        <w:rPr>
          <w:b/>
          <w:sz w:val="18"/>
        </w:rPr>
      </w:pPr>
    </w:p>
    <w:p>
      <w:pPr>
        <w:pStyle w:val="BodyText"/>
        <w:rPr>
          <w:b/>
          <w:sz w:val="18"/>
        </w:rPr>
      </w:pPr>
    </w:p>
    <w:p>
      <w:pPr>
        <w:pStyle w:val="BodyText"/>
        <w:spacing w:before="9"/>
        <w:rPr>
          <w:b/>
        </w:rPr>
      </w:pPr>
    </w:p>
    <w:p>
      <w:pPr>
        <w:pStyle w:val="ListParagraph"/>
        <w:numPr>
          <w:ilvl w:val="1"/>
          <w:numId w:val="115"/>
        </w:numPr>
        <w:tabs>
          <w:tab w:pos="593" w:val="left" w:leader="none"/>
        </w:tabs>
        <w:spacing w:line="240" w:lineRule="auto" w:before="0" w:after="0"/>
        <w:ind w:left="592" w:right="0" w:hanging="239"/>
        <w:jc w:val="left"/>
        <w:rPr>
          <w:b/>
          <w:sz w:val="17"/>
        </w:rPr>
      </w:pPr>
      <w:r>
        <w:rPr>
          <w:b/>
          <w:w w:val="105"/>
          <w:sz w:val="17"/>
        </w:rPr>
        <w:t>ARALIK</w:t>
      </w:r>
      <w:r>
        <w:rPr>
          <w:b/>
          <w:spacing w:val="-30"/>
          <w:w w:val="105"/>
          <w:sz w:val="17"/>
        </w:rPr>
        <w:t> </w:t>
      </w:r>
      <w:r>
        <w:rPr>
          <w:b/>
          <w:w w:val="105"/>
          <w:sz w:val="17"/>
        </w:rPr>
        <w:t>2012</w:t>
      </w:r>
      <w:r>
        <w:rPr>
          <w:b/>
          <w:spacing w:val="-36"/>
          <w:w w:val="105"/>
          <w:sz w:val="17"/>
        </w:rPr>
        <w:t> </w:t>
      </w:r>
      <w:r>
        <w:rPr>
          <w:b/>
          <w:w w:val="105"/>
          <w:sz w:val="17"/>
        </w:rPr>
        <w:t>ÇARŞAMBA</w:t>
      </w:r>
    </w:p>
    <w:p>
      <w:pPr>
        <w:pStyle w:val="BodyText"/>
        <w:spacing w:before="6"/>
        <w:rPr>
          <w:b/>
          <w:sz w:val="9"/>
        </w:rPr>
      </w:pPr>
    </w:p>
    <w:tbl>
      <w:tblPr>
        <w:tblW w:w="0" w:type="auto"/>
        <w:jc w:val="left"/>
        <w:tblInd w:w="24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0"/>
        <w:gridCol w:w="5870"/>
        <w:gridCol w:w="1922"/>
      </w:tblGrid>
      <w:tr>
        <w:trPr>
          <w:trHeight w:val="317" w:hRule="exact"/>
        </w:trPr>
        <w:tc>
          <w:tcPr>
            <w:tcW w:w="1320" w:type="dxa"/>
          </w:tcPr>
          <w:p>
            <w:pPr>
              <w:pStyle w:val="TableParagraph"/>
              <w:spacing w:line="190" w:lineRule="exact"/>
              <w:ind w:left="95"/>
              <w:rPr>
                <w:sz w:val="17"/>
              </w:rPr>
            </w:pPr>
            <w:r>
              <w:rPr>
                <w:sz w:val="17"/>
              </w:rPr>
              <w:t>SAAT</w:t>
            </w:r>
          </w:p>
        </w:tc>
        <w:tc>
          <w:tcPr>
            <w:tcW w:w="5870" w:type="dxa"/>
          </w:tcPr>
          <w:p>
            <w:pPr>
              <w:pStyle w:val="TableParagraph"/>
              <w:spacing w:line="190" w:lineRule="exact"/>
              <w:ind w:left="94"/>
              <w:rPr>
                <w:sz w:val="17"/>
              </w:rPr>
            </w:pPr>
            <w:r>
              <w:rPr>
                <w:sz w:val="17"/>
              </w:rPr>
              <w:t>DERS    KONU</w:t>
            </w:r>
          </w:p>
        </w:tc>
        <w:tc>
          <w:tcPr>
            <w:tcW w:w="1922" w:type="dxa"/>
          </w:tcPr>
          <w:p>
            <w:pPr>
              <w:pStyle w:val="TableParagraph"/>
              <w:spacing w:line="190" w:lineRule="exact"/>
              <w:ind w:left="90"/>
              <w:rPr>
                <w:sz w:val="17"/>
              </w:rPr>
            </w:pPr>
            <w:r>
              <w:rPr>
                <w:w w:val="105"/>
                <w:sz w:val="17"/>
              </w:rPr>
              <w:t>OGR. UYESI</w:t>
            </w:r>
          </w:p>
        </w:tc>
      </w:tr>
      <w:tr>
        <w:trPr>
          <w:trHeight w:val="211" w:hRule="exact"/>
        </w:trPr>
        <w:tc>
          <w:tcPr>
            <w:tcW w:w="1320" w:type="dxa"/>
            <w:tcBorders>
              <w:bottom w:val="nil"/>
            </w:tcBorders>
          </w:tcPr>
          <w:p>
            <w:pPr>
              <w:pStyle w:val="TableParagraph"/>
              <w:spacing w:line="194" w:lineRule="exact"/>
              <w:ind w:left="96"/>
              <w:rPr>
                <w:sz w:val="17"/>
              </w:rPr>
            </w:pPr>
            <w:r>
              <w:rPr>
                <w:sz w:val="17"/>
              </w:rPr>
              <w:t>08.30-09.20</w:t>
            </w:r>
          </w:p>
        </w:tc>
        <w:tc>
          <w:tcPr>
            <w:tcW w:w="5870" w:type="dxa"/>
            <w:tcBorders>
              <w:bottom w:val="nil"/>
            </w:tcBorders>
          </w:tcPr>
          <w:p>
            <w:pPr>
              <w:pStyle w:val="TableParagraph"/>
              <w:tabs>
                <w:tab w:pos="1202" w:val="left" w:leader="none"/>
              </w:tabs>
              <w:spacing w:line="194" w:lineRule="exact"/>
              <w:ind w:left="94"/>
              <w:rPr>
                <w:sz w:val="17"/>
              </w:rPr>
            </w:pPr>
            <w:r>
              <w:rPr>
                <w:w w:val="105"/>
                <w:sz w:val="17"/>
              </w:rPr>
              <w:t>FIZ</w:t>
              <w:tab/>
            </w:r>
            <w:r>
              <w:rPr>
                <w:sz w:val="17"/>
              </w:rPr>
              <w:t>Gastrointestinal Sistemin Salgı </w:t>
            </w:r>
            <w:r>
              <w:rPr>
                <w:spacing w:val="2"/>
                <w:sz w:val="17"/>
              </w:rPr>
              <w:t> </w:t>
            </w:r>
            <w:r>
              <w:rPr>
                <w:sz w:val="17"/>
              </w:rPr>
              <w:t>Fonksiyonu</w:t>
            </w:r>
          </w:p>
        </w:tc>
        <w:tc>
          <w:tcPr>
            <w:tcW w:w="1922" w:type="dxa"/>
            <w:tcBorders>
              <w:bottom w:val="nil"/>
            </w:tcBorders>
          </w:tcPr>
          <w:p>
            <w:pPr>
              <w:pStyle w:val="TableParagraph"/>
              <w:spacing w:line="194" w:lineRule="exact"/>
              <w:ind w:left="89"/>
              <w:rPr>
                <w:sz w:val="17"/>
              </w:rPr>
            </w:pPr>
            <w:r>
              <w:rPr>
                <w:sz w:val="17"/>
              </w:rPr>
              <w:t>U Dal</w:t>
            </w:r>
          </w:p>
        </w:tc>
      </w:tr>
      <w:tr>
        <w:trPr>
          <w:trHeight w:val="214" w:hRule="exact"/>
        </w:trPr>
        <w:tc>
          <w:tcPr>
            <w:tcW w:w="1320" w:type="dxa"/>
            <w:tcBorders>
              <w:top w:val="nil"/>
              <w:bottom w:val="nil"/>
            </w:tcBorders>
          </w:tcPr>
          <w:p>
            <w:pPr>
              <w:pStyle w:val="TableParagraph"/>
              <w:spacing w:before="5"/>
              <w:ind w:left="96"/>
              <w:rPr>
                <w:sz w:val="17"/>
              </w:rPr>
            </w:pPr>
            <w:r>
              <w:rPr>
                <w:sz w:val="17"/>
              </w:rPr>
              <w:t>09.30-10.20</w:t>
            </w:r>
          </w:p>
        </w:tc>
        <w:tc>
          <w:tcPr>
            <w:tcW w:w="5870" w:type="dxa"/>
            <w:tcBorders>
              <w:top w:val="nil"/>
              <w:bottom w:val="nil"/>
            </w:tcBorders>
          </w:tcPr>
          <w:p>
            <w:pPr>
              <w:pStyle w:val="TableParagraph"/>
              <w:tabs>
                <w:tab w:pos="1202" w:val="left" w:leader="none"/>
              </w:tabs>
              <w:spacing w:before="10"/>
              <w:ind w:left="94"/>
              <w:rPr>
                <w:sz w:val="17"/>
              </w:rPr>
            </w:pPr>
            <w:r>
              <w:rPr>
                <w:w w:val="105"/>
                <w:sz w:val="17"/>
              </w:rPr>
              <w:t>FİZ</w:t>
              <w:tab/>
              <w:t>Gastrointestinal</w:t>
            </w:r>
            <w:r>
              <w:rPr>
                <w:spacing w:val="-36"/>
                <w:w w:val="105"/>
                <w:sz w:val="17"/>
              </w:rPr>
              <w:t> </w:t>
            </w:r>
            <w:r>
              <w:rPr>
                <w:w w:val="105"/>
                <w:sz w:val="17"/>
              </w:rPr>
              <w:t>Sistemde</w:t>
            </w:r>
            <w:r>
              <w:rPr>
                <w:spacing w:val="-29"/>
                <w:w w:val="105"/>
                <w:sz w:val="17"/>
              </w:rPr>
              <w:t> </w:t>
            </w:r>
            <w:r>
              <w:rPr>
                <w:w w:val="105"/>
                <w:sz w:val="17"/>
              </w:rPr>
              <w:t>Emilim</w:t>
            </w:r>
            <w:r>
              <w:rPr>
                <w:spacing w:val="-29"/>
                <w:w w:val="105"/>
                <w:sz w:val="17"/>
              </w:rPr>
              <w:t> </w:t>
            </w:r>
            <w:r>
              <w:rPr>
                <w:w w:val="105"/>
                <w:sz w:val="17"/>
              </w:rPr>
              <w:t>ve</w:t>
            </w:r>
            <w:r>
              <w:rPr>
                <w:spacing w:val="-32"/>
                <w:w w:val="105"/>
                <w:sz w:val="17"/>
              </w:rPr>
              <w:t> </w:t>
            </w:r>
            <w:r>
              <w:rPr>
                <w:w w:val="105"/>
                <w:sz w:val="17"/>
              </w:rPr>
              <w:t>Sindirim</w:t>
            </w:r>
          </w:p>
        </w:tc>
        <w:tc>
          <w:tcPr>
            <w:tcW w:w="1922" w:type="dxa"/>
            <w:tcBorders>
              <w:top w:val="nil"/>
              <w:bottom w:val="nil"/>
            </w:tcBorders>
          </w:tcPr>
          <w:p>
            <w:pPr>
              <w:pStyle w:val="TableParagraph"/>
              <w:spacing w:before="10"/>
              <w:ind w:left="89"/>
              <w:rPr>
                <w:sz w:val="17"/>
              </w:rPr>
            </w:pPr>
            <w:r>
              <w:rPr>
                <w:sz w:val="17"/>
              </w:rPr>
              <w:t>U Dal</w:t>
            </w:r>
          </w:p>
        </w:tc>
      </w:tr>
      <w:tr>
        <w:trPr>
          <w:trHeight w:val="209" w:hRule="exact"/>
        </w:trPr>
        <w:tc>
          <w:tcPr>
            <w:tcW w:w="1320" w:type="dxa"/>
            <w:tcBorders>
              <w:top w:val="nil"/>
              <w:bottom w:val="nil"/>
            </w:tcBorders>
          </w:tcPr>
          <w:p>
            <w:pPr>
              <w:pStyle w:val="TableParagraph"/>
              <w:spacing w:before="2"/>
              <w:ind w:left="94"/>
              <w:rPr>
                <w:sz w:val="17"/>
              </w:rPr>
            </w:pPr>
            <w:r>
              <w:rPr>
                <w:w w:val="105"/>
                <w:sz w:val="17"/>
              </w:rPr>
              <w:t>10</w:t>
            </w:r>
            <w:r>
              <w:rPr>
                <w:color w:val="181818"/>
                <w:w w:val="105"/>
                <w:sz w:val="17"/>
              </w:rPr>
              <w:t>.</w:t>
            </w:r>
            <w:r>
              <w:rPr>
                <w:w w:val="105"/>
                <w:sz w:val="17"/>
              </w:rPr>
              <w:t>30-12</w:t>
            </w:r>
            <w:r>
              <w:rPr>
                <w:color w:val="181818"/>
                <w:w w:val="105"/>
                <w:sz w:val="17"/>
              </w:rPr>
              <w:t>.</w:t>
            </w:r>
            <w:r>
              <w:rPr>
                <w:w w:val="105"/>
                <w:sz w:val="17"/>
              </w:rPr>
              <w:t>20</w:t>
            </w:r>
          </w:p>
        </w:tc>
        <w:tc>
          <w:tcPr>
            <w:tcW w:w="5870" w:type="dxa"/>
            <w:tcBorders>
              <w:top w:val="nil"/>
              <w:bottom w:val="nil"/>
            </w:tcBorders>
          </w:tcPr>
          <w:p>
            <w:pPr>
              <w:pStyle w:val="TableParagraph"/>
              <w:tabs>
                <w:tab w:pos="1204" w:val="left" w:leader="none"/>
              </w:tabs>
              <w:spacing w:before="7"/>
              <w:ind w:left="93"/>
              <w:rPr>
                <w:sz w:val="17"/>
              </w:rPr>
            </w:pPr>
            <w:r>
              <w:rPr>
                <w:w w:val="105"/>
                <w:sz w:val="17"/>
              </w:rPr>
              <w:t>ANALAB</w:t>
              <w:tab/>
              <w:t>Karın</w:t>
            </w:r>
            <w:r>
              <w:rPr>
                <w:spacing w:val="-24"/>
                <w:w w:val="105"/>
                <w:sz w:val="17"/>
              </w:rPr>
              <w:t> </w:t>
            </w:r>
            <w:r>
              <w:rPr>
                <w:w w:val="105"/>
                <w:sz w:val="17"/>
              </w:rPr>
              <w:t>Ön</w:t>
            </w:r>
            <w:r>
              <w:rPr>
                <w:spacing w:val="-25"/>
                <w:w w:val="105"/>
                <w:sz w:val="17"/>
              </w:rPr>
              <w:t> </w:t>
            </w:r>
            <w:r>
              <w:rPr>
                <w:w w:val="105"/>
                <w:sz w:val="17"/>
              </w:rPr>
              <w:t>Duvarı</w:t>
            </w:r>
            <w:r>
              <w:rPr>
                <w:spacing w:val="-23"/>
                <w:w w:val="105"/>
                <w:sz w:val="17"/>
              </w:rPr>
              <w:t> </w:t>
            </w:r>
            <w:r>
              <w:rPr>
                <w:w w:val="105"/>
                <w:sz w:val="17"/>
              </w:rPr>
              <w:t>Anatomisi</w:t>
            </w:r>
            <w:r>
              <w:rPr>
                <w:spacing w:val="-14"/>
                <w:w w:val="105"/>
                <w:sz w:val="17"/>
              </w:rPr>
              <w:t> </w:t>
            </w:r>
            <w:r>
              <w:rPr>
                <w:w w:val="105"/>
                <w:sz w:val="17"/>
              </w:rPr>
              <w:t>ve</w:t>
            </w:r>
            <w:r>
              <w:rPr>
                <w:spacing w:val="-23"/>
                <w:w w:val="105"/>
                <w:sz w:val="17"/>
              </w:rPr>
              <w:t> </w:t>
            </w:r>
            <w:r>
              <w:rPr>
                <w:w w:val="105"/>
                <w:sz w:val="17"/>
              </w:rPr>
              <w:t>lnguinal</w:t>
            </w:r>
            <w:r>
              <w:rPr>
                <w:spacing w:val="-15"/>
                <w:w w:val="105"/>
                <w:sz w:val="17"/>
              </w:rPr>
              <w:t> </w:t>
            </w:r>
            <w:r>
              <w:rPr>
                <w:w w:val="105"/>
                <w:sz w:val="17"/>
              </w:rPr>
              <w:t>Kanal</w:t>
            </w:r>
            <w:r>
              <w:rPr>
                <w:spacing w:val="-20"/>
                <w:w w:val="105"/>
                <w:sz w:val="17"/>
              </w:rPr>
              <w:t> </w:t>
            </w:r>
            <w:r>
              <w:rPr>
                <w:w w:val="105"/>
                <w:sz w:val="17"/>
              </w:rPr>
              <w:t>(Grup-A)</w:t>
            </w:r>
          </w:p>
        </w:tc>
        <w:tc>
          <w:tcPr>
            <w:tcW w:w="1922" w:type="dxa"/>
            <w:tcBorders>
              <w:top w:val="nil"/>
              <w:bottom w:val="nil"/>
            </w:tcBorders>
          </w:tcPr>
          <w:p>
            <w:pPr>
              <w:pStyle w:val="TableParagraph"/>
              <w:spacing w:before="2"/>
              <w:ind w:left="90"/>
              <w:rPr>
                <w:sz w:val="17"/>
              </w:rPr>
            </w:pPr>
            <w:r>
              <w:rPr>
                <w:w w:val="105"/>
                <w:sz w:val="17"/>
              </w:rPr>
              <w:t>M Aktekin/Z Kurtoğlu</w:t>
            </w:r>
          </w:p>
        </w:tc>
      </w:tr>
      <w:tr>
        <w:trPr>
          <w:trHeight w:val="307" w:hRule="exact"/>
        </w:trPr>
        <w:tc>
          <w:tcPr>
            <w:tcW w:w="1320" w:type="dxa"/>
            <w:tcBorders>
              <w:top w:val="nil"/>
              <w:bottom w:val="nil"/>
            </w:tcBorders>
          </w:tcPr>
          <w:p>
            <w:pPr/>
          </w:p>
        </w:tc>
        <w:tc>
          <w:tcPr>
            <w:tcW w:w="5870" w:type="dxa"/>
            <w:tcBorders>
              <w:top w:val="nil"/>
              <w:bottom w:val="nil"/>
            </w:tcBorders>
          </w:tcPr>
          <w:p>
            <w:pPr>
              <w:pStyle w:val="TableParagraph"/>
              <w:tabs>
                <w:tab w:pos="1202" w:val="left" w:leader="none"/>
              </w:tabs>
              <w:spacing w:before="5"/>
              <w:ind w:left="95"/>
              <w:rPr>
                <w:sz w:val="17"/>
              </w:rPr>
            </w:pPr>
            <w:r>
              <w:rPr>
                <w:w w:val="105"/>
                <w:sz w:val="17"/>
              </w:rPr>
              <w:t>MYD</w:t>
            </w:r>
            <w:r>
              <w:rPr>
                <w:spacing w:val="-9"/>
                <w:w w:val="105"/>
                <w:sz w:val="17"/>
              </w:rPr>
              <w:t> </w:t>
            </w:r>
            <w:r>
              <w:rPr>
                <w:w w:val="105"/>
                <w:sz w:val="17"/>
              </w:rPr>
              <w:t>230</w:t>
              <w:tab/>
              <w:t>How</w:t>
            </w:r>
            <w:r>
              <w:rPr>
                <w:spacing w:val="-25"/>
                <w:w w:val="105"/>
                <w:sz w:val="17"/>
              </w:rPr>
              <w:t> </w:t>
            </w:r>
            <w:r>
              <w:rPr>
                <w:w w:val="105"/>
                <w:sz w:val="17"/>
              </w:rPr>
              <w:t>to</w:t>
            </w:r>
            <w:r>
              <w:rPr>
                <w:spacing w:val="-22"/>
                <w:w w:val="105"/>
                <w:sz w:val="17"/>
              </w:rPr>
              <w:t> </w:t>
            </w:r>
            <w:r>
              <w:rPr>
                <w:w w:val="105"/>
                <w:sz w:val="17"/>
              </w:rPr>
              <w:t>make</w:t>
            </w:r>
            <w:r>
              <w:rPr>
                <w:spacing w:val="-21"/>
                <w:w w:val="105"/>
                <w:sz w:val="17"/>
              </w:rPr>
              <w:t> </w:t>
            </w:r>
            <w:r>
              <w:rPr>
                <w:w w:val="105"/>
                <w:sz w:val="17"/>
              </w:rPr>
              <w:t>a</w:t>
            </w:r>
            <w:r>
              <w:rPr>
                <w:spacing w:val="-19"/>
                <w:w w:val="105"/>
                <w:sz w:val="17"/>
              </w:rPr>
              <w:t> </w:t>
            </w:r>
            <w:r>
              <w:rPr>
                <w:w w:val="105"/>
                <w:sz w:val="17"/>
              </w:rPr>
              <w:t>presentation</w:t>
            </w:r>
            <w:r>
              <w:rPr>
                <w:spacing w:val="-13"/>
                <w:w w:val="105"/>
                <w:sz w:val="17"/>
              </w:rPr>
              <w:t> </w:t>
            </w:r>
            <w:r>
              <w:rPr>
                <w:w w:val="105"/>
                <w:sz w:val="17"/>
              </w:rPr>
              <w:t>(Grup-B+C)</w:t>
            </w:r>
          </w:p>
        </w:tc>
        <w:tc>
          <w:tcPr>
            <w:tcW w:w="1922" w:type="dxa"/>
            <w:tcBorders>
              <w:top w:val="nil"/>
              <w:bottom w:val="nil"/>
            </w:tcBorders>
          </w:tcPr>
          <w:p>
            <w:pPr>
              <w:pStyle w:val="TableParagraph"/>
              <w:ind w:left="90"/>
              <w:rPr>
                <w:sz w:val="17"/>
              </w:rPr>
            </w:pPr>
            <w:r>
              <w:rPr>
                <w:w w:val="110"/>
                <w:sz w:val="17"/>
              </w:rPr>
              <w:t>NÇAktekin</w:t>
            </w:r>
          </w:p>
        </w:tc>
      </w:tr>
      <w:tr>
        <w:trPr>
          <w:trHeight w:val="307" w:hRule="exact"/>
        </w:trPr>
        <w:tc>
          <w:tcPr>
            <w:tcW w:w="1320" w:type="dxa"/>
            <w:tcBorders>
              <w:top w:val="nil"/>
              <w:bottom w:val="nil"/>
            </w:tcBorders>
          </w:tcPr>
          <w:p>
            <w:pPr>
              <w:pStyle w:val="TableParagraph"/>
              <w:spacing w:before="101"/>
              <w:ind w:left="94"/>
              <w:rPr>
                <w:sz w:val="17"/>
              </w:rPr>
            </w:pPr>
            <w:r>
              <w:rPr>
                <w:w w:val="110"/>
                <w:sz w:val="17"/>
              </w:rPr>
              <w:t>13.30-15</w:t>
            </w:r>
            <w:r>
              <w:rPr>
                <w:color w:val="2A2A29"/>
                <w:w w:val="110"/>
                <w:sz w:val="17"/>
              </w:rPr>
              <w:t>.</w:t>
            </w:r>
            <w:r>
              <w:rPr>
                <w:w w:val="110"/>
                <w:sz w:val="17"/>
              </w:rPr>
              <w:t>20</w:t>
            </w:r>
          </w:p>
        </w:tc>
        <w:tc>
          <w:tcPr>
            <w:tcW w:w="5870" w:type="dxa"/>
            <w:tcBorders>
              <w:top w:val="nil"/>
              <w:bottom w:val="nil"/>
            </w:tcBorders>
          </w:tcPr>
          <w:p>
            <w:pPr>
              <w:pStyle w:val="TableParagraph"/>
              <w:tabs>
                <w:tab w:pos="1204" w:val="left" w:leader="none"/>
              </w:tabs>
              <w:spacing w:before="106"/>
              <w:ind w:left="93"/>
              <w:rPr>
                <w:sz w:val="17"/>
              </w:rPr>
            </w:pPr>
            <w:r>
              <w:rPr>
                <w:sz w:val="17"/>
              </w:rPr>
              <w:t>ANALAB</w:t>
              <w:tab/>
              <w:t>Karın Ön Duvarı Anatomisi ve İnguinal Kanal </w:t>
            </w:r>
            <w:r>
              <w:rPr>
                <w:spacing w:val="2"/>
                <w:sz w:val="17"/>
              </w:rPr>
              <w:t> </w:t>
            </w:r>
            <w:r>
              <w:rPr>
                <w:sz w:val="17"/>
              </w:rPr>
              <w:t>(Grup-C)</w:t>
            </w:r>
          </w:p>
        </w:tc>
        <w:tc>
          <w:tcPr>
            <w:tcW w:w="1922" w:type="dxa"/>
            <w:tcBorders>
              <w:top w:val="nil"/>
              <w:bottom w:val="nil"/>
            </w:tcBorders>
          </w:tcPr>
          <w:p>
            <w:pPr>
              <w:pStyle w:val="TableParagraph"/>
              <w:spacing w:before="106"/>
              <w:ind w:left="90"/>
              <w:rPr>
                <w:sz w:val="17"/>
              </w:rPr>
            </w:pPr>
            <w:r>
              <w:rPr>
                <w:w w:val="105"/>
                <w:sz w:val="17"/>
              </w:rPr>
              <w:t>M Aktekin/Z Kurtoğlu</w:t>
            </w:r>
          </w:p>
        </w:tc>
      </w:tr>
      <w:tr>
        <w:trPr>
          <w:trHeight w:val="206" w:hRule="exact"/>
        </w:trPr>
        <w:tc>
          <w:tcPr>
            <w:tcW w:w="1320" w:type="dxa"/>
            <w:tcBorders>
              <w:top w:val="nil"/>
              <w:bottom w:val="nil"/>
            </w:tcBorders>
          </w:tcPr>
          <w:p>
            <w:pPr/>
          </w:p>
        </w:tc>
        <w:tc>
          <w:tcPr>
            <w:tcW w:w="5870" w:type="dxa"/>
            <w:tcBorders>
              <w:top w:val="nil"/>
              <w:bottom w:val="nil"/>
            </w:tcBorders>
          </w:tcPr>
          <w:p>
            <w:pPr>
              <w:pStyle w:val="TableParagraph"/>
              <w:tabs>
                <w:tab w:pos="1202" w:val="left" w:leader="none"/>
              </w:tabs>
              <w:spacing w:before="5"/>
              <w:ind w:left="95"/>
              <w:rPr>
                <w:sz w:val="17"/>
              </w:rPr>
            </w:pPr>
            <w:r>
              <w:rPr>
                <w:w w:val="105"/>
                <w:sz w:val="17"/>
              </w:rPr>
              <w:t>MYD</w:t>
            </w:r>
            <w:r>
              <w:rPr>
                <w:spacing w:val="-9"/>
                <w:w w:val="105"/>
                <w:sz w:val="17"/>
              </w:rPr>
              <w:t> </w:t>
            </w:r>
            <w:r>
              <w:rPr>
                <w:w w:val="105"/>
                <w:sz w:val="17"/>
              </w:rPr>
              <w:t>230</w:t>
              <w:tab/>
              <w:t>How</w:t>
            </w:r>
            <w:r>
              <w:rPr>
                <w:spacing w:val="-25"/>
                <w:w w:val="105"/>
                <w:sz w:val="17"/>
              </w:rPr>
              <w:t> </w:t>
            </w:r>
            <w:r>
              <w:rPr>
                <w:w w:val="105"/>
                <w:sz w:val="17"/>
              </w:rPr>
              <w:t>to</w:t>
            </w:r>
            <w:r>
              <w:rPr>
                <w:spacing w:val="-22"/>
                <w:w w:val="105"/>
                <w:sz w:val="17"/>
              </w:rPr>
              <w:t> </w:t>
            </w:r>
            <w:r>
              <w:rPr>
                <w:w w:val="105"/>
                <w:sz w:val="17"/>
              </w:rPr>
              <w:t>make</w:t>
            </w:r>
            <w:r>
              <w:rPr>
                <w:spacing w:val="-21"/>
                <w:w w:val="105"/>
                <w:sz w:val="17"/>
              </w:rPr>
              <w:t> </w:t>
            </w:r>
            <w:r>
              <w:rPr>
                <w:w w:val="105"/>
                <w:sz w:val="17"/>
              </w:rPr>
              <w:t>a</w:t>
            </w:r>
            <w:r>
              <w:rPr>
                <w:spacing w:val="-19"/>
                <w:w w:val="105"/>
                <w:sz w:val="17"/>
              </w:rPr>
              <w:t> </w:t>
            </w:r>
            <w:r>
              <w:rPr>
                <w:w w:val="105"/>
                <w:sz w:val="17"/>
              </w:rPr>
              <w:t>presentation</w:t>
            </w:r>
            <w:r>
              <w:rPr>
                <w:spacing w:val="-13"/>
                <w:w w:val="105"/>
                <w:sz w:val="17"/>
              </w:rPr>
              <w:t> </w:t>
            </w:r>
            <w:r>
              <w:rPr>
                <w:w w:val="105"/>
                <w:sz w:val="17"/>
              </w:rPr>
              <w:t>(Grup-A+D)</w:t>
            </w:r>
          </w:p>
        </w:tc>
        <w:tc>
          <w:tcPr>
            <w:tcW w:w="1922" w:type="dxa"/>
            <w:tcBorders>
              <w:top w:val="nil"/>
              <w:bottom w:val="nil"/>
            </w:tcBorders>
          </w:tcPr>
          <w:p>
            <w:pPr>
              <w:pStyle w:val="TableParagraph"/>
              <w:ind w:left="90"/>
              <w:rPr>
                <w:sz w:val="17"/>
              </w:rPr>
            </w:pPr>
            <w:r>
              <w:rPr>
                <w:w w:val="110"/>
                <w:sz w:val="17"/>
              </w:rPr>
              <w:t>NÇAktekin</w:t>
            </w:r>
          </w:p>
        </w:tc>
      </w:tr>
      <w:tr>
        <w:trPr>
          <w:trHeight w:val="219" w:hRule="exact"/>
        </w:trPr>
        <w:tc>
          <w:tcPr>
            <w:tcW w:w="1320" w:type="dxa"/>
            <w:tcBorders>
              <w:top w:val="nil"/>
            </w:tcBorders>
          </w:tcPr>
          <w:p>
            <w:pPr>
              <w:pStyle w:val="TableParagraph"/>
              <w:ind w:left="94"/>
              <w:rPr>
                <w:sz w:val="17"/>
              </w:rPr>
            </w:pPr>
            <w:r>
              <w:rPr>
                <w:sz w:val="17"/>
              </w:rPr>
              <w:t>15.30-17.20</w:t>
            </w:r>
          </w:p>
        </w:tc>
        <w:tc>
          <w:tcPr>
            <w:tcW w:w="5870" w:type="dxa"/>
            <w:tcBorders>
              <w:top w:val="nil"/>
            </w:tcBorders>
          </w:tcPr>
          <w:p>
            <w:pPr>
              <w:pStyle w:val="TableParagraph"/>
              <w:ind w:left="95"/>
              <w:rPr>
                <w:sz w:val="17"/>
              </w:rPr>
            </w:pPr>
            <w:r>
              <w:rPr>
                <w:sz w:val="17"/>
              </w:rPr>
              <w:t>Serbest Çalışma</w:t>
            </w:r>
          </w:p>
        </w:tc>
        <w:tc>
          <w:tcPr>
            <w:tcW w:w="1922" w:type="dxa"/>
            <w:tcBorders>
              <w:top w:val="nil"/>
            </w:tcBorders>
          </w:tcPr>
          <w:p>
            <w:pPr/>
          </w:p>
        </w:tc>
      </w:tr>
    </w:tbl>
    <w:p>
      <w:pPr>
        <w:pStyle w:val="BodyText"/>
        <w:rPr>
          <w:b/>
          <w:sz w:val="18"/>
        </w:rPr>
      </w:pPr>
    </w:p>
    <w:p>
      <w:pPr>
        <w:pStyle w:val="BodyText"/>
        <w:spacing w:before="6"/>
        <w:rPr>
          <w:b/>
        </w:rPr>
      </w:pPr>
    </w:p>
    <w:p>
      <w:pPr>
        <w:pStyle w:val="ListParagraph"/>
        <w:numPr>
          <w:ilvl w:val="1"/>
          <w:numId w:val="115"/>
        </w:numPr>
        <w:tabs>
          <w:tab w:pos="593" w:val="left" w:leader="none"/>
        </w:tabs>
        <w:spacing w:line="240" w:lineRule="auto" w:before="1" w:after="12"/>
        <w:ind w:left="592" w:right="0" w:hanging="239"/>
        <w:jc w:val="left"/>
        <w:rPr>
          <w:b/>
          <w:sz w:val="17"/>
        </w:rPr>
      </w:pPr>
      <w:r>
        <w:rPr>
          <w:b/>
          <w:w w:val="105"/>
          <w:sz w:val="17"/>
        </w:rPr>
        <w:t>ARALIK</w:t>
      </w:r>
      <w:r>
        <w:rPr>
          <w:b/>
          <w:spacing w:val="-29"/>
          <w:w w:val="105"/>
          <w:sz w:val="17"/>
        </w:rPr>
        <w:t> </w:t>
      </w:r>
      <w:r>
        <w:rPr>
          <w:b/>
          <w:w w:val="105"/>
          <w:sz w:val="17"/>
        </w:rPr>
        <w:t>2012</w:t>
      </w:r>
      <w:r>
        <w:rPr>
          <w:b/>
          <w:spacing w:val="-35"/>
          <w:w w:val="105"/>
          <w:sz w:val="17"/>
        </w:rPr>
        <w:t> </w:t>
      </w:r>
      <w:r>
        <w:rPr>
          <w:b/>
          <w:w w:val="105"/>
          <w:sz w:val="17"/>
        </w:rPr>
        <w:t>PERŞEMBE</w:t>
      </w:r>
    </w:p>
    <w:tbl>
      <w:tblPr>
        <w:tblW w:w="0" w:type="auto"/>
        <w:jc w:val="left"/>
        <w:tblInd w:w="24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0"/>
        <w:gridCol w:w="5880"/>
        <w:gridCol w:w="1898"/>
      </w:tblGrid>
      <w:tr>
        <w:trPr>
          <w:trHeight w:val="322" w:hRule="exact"/>
        </w:trPr>
        <w:tc>
          <w:tcPr>
            <w:tcW w:w="1320" w:type="dxa"/>
          </w:tcPr>
          <w:p>
            <w:pPr>
              <w:pStyle w:val="TableParagraph"/>
              <w:spacing w:line="192" w:lineRule="exact"/>
              <w:ind w:left="95"/>
              <w:rPr>
                <w:sz w:val="17"/>
              </w:rPr>
            </w:pPr>
            <w:r>
              <w:rPr>
                <w:w w:val="105"/>
                <w:sz w:val="17"/>
              </w:rPr>
              <w:t>SAAT</w:t>
            </w:r>
          </w:p>
        </w:tc>
        <w:tc>
          <w:tcPr>
            <w:tcW w:w="5880" w:type="dxa"/>
          </w:tcPr>
          <w:p>
            <w:pPr>
              <w:pStyle w:val="TableParagraph"/>
              <w:tabs>
                <w:tab w:pos="1170" w:val="left" w:leader="none"/>
              </w:tabs>
              <w:spacing w:line="192" w:lineRule="exact"/>
              <w:ind w:left="94"/>
              <w:rPr>
                <w:sz w:val="17"/>
              </w:rPr>
            </w:pPr>
            <w:r>
              <w:rPr>
                <w:sz w:val="17"/>
              </w:rPr>
              <w:t>DERS</w:t>
              <w:tab/>
              <w:t>KONU</w:t>
            </w:r>
          </w:p>
        </w:tc>
        <w:tc>
          <w:tcPr>
            <w:tcW w:w="1898" w:type="dxa"/>
          </w:tcPr>
          <w:p>
            <w:pPr>
              <w:pStyle w:val="TableParagraph"/>
              <w:spacing w:line="192" w:lineRule="exact"/>
              <w:ind w:left="90"/>
              <w:rPr>
                <w:sz w:val="17"/>
              </w:rPr>
            </w:pPr>
            <w:r>
              <w:rPr>
                <w:sz w:val="17"/>
              </w:rPr>
              <w:t>OGR. UYESI</w:t>
            </w:r>
          </w:p>
        </w:tc>
      </w:tr>
      <w:tr>
        <w:trPr>
          <w:trHeight w:val="209" w:hRule="exact"/>
        </w:trPr>
        <w:tc>
          <w:tcPr>
            <w:tcW w:w="1320" w:type="dxa"/>
            <w:tcBorders>
              <w:bottom w:val="nil"/>
            </w:tcBorders>
          </w:tcPr>
          <w:p>
            <w:pPr>
              <w:pStyle w:val="TableParagraph"/>
              <w:spacing w:line="192" w:lineRule="exact"/>
              <w:ind w:left="96"/>
              <w:rPr>
                <w:sz w:val="17"/>
              </w:rPr>
            </w:pPr>
            <w:r>
              <w:rPr>
                <w:w w:val="105"/>
                <w:sz w:val="17"/>
              </w:rPr>
              <w:t>08.30-10</w:t>
            </w:r>
            <w:r>
              <w:rPr>
                <w:color w:val="2A2A29"/>
                <w:w w:val="105"/>
                <w:sz w:val="17"/>
              </w:rPr>
              <w:t>.</w:t>
            </w:r>
            <w:r>
              <w:rPr>
                <w:w w:val="105"/>
                <w:sz w:val="17"/>
              </w:rPr>
              <w:t>20</w:t>
            </w:r>
          </w:p>
        </w:tc>
        <w:tc>
          <w:tcPr>
            <w:tcW w:w="5880" w:type="dxa"/>
            <w:tcBorders>
              <w:bottom w:val="nil"/>
            </w:tcBorders>
          </w:tcPr>
          <w:p>
            <w:pPr>
              <w:pStyle w:val="TableParagraph"/>
              <w:tabs>
                <w:tab w:pos="1199" w:val="left" w:leader="none"/>
              </w:tabs>
              <w:spacing w:before="1"/>
              <w:ind w:left="95"/>
              <w:rPr>
                <w:sz w:val="17"/>
              </w:rPr>
            </w:pPr>
            <w:r>
              <w:rPr>
                <w:w w:val="105"/>
                <w:sz w:val="17"/>
              </w:rPr>
              <w:t>BIK</w:t>
              <w:tab/>
              <w:t>Lipoprotein</w:t>
            </w:r>
            <w:r>
              <w:rPr>
                <w:spacing w:val="-10"/>
                <w:w w:val="105"/>
                <w:sz w:val="17"/>
              </w:rPr>
              <w:t> </w:t>
            </w:r>
            <w:r>
              <w:rPr>
                <w:spacing w:val="-4"/>
                <w:w w:val="105"/>
                <w:sz w:val="17"/>
              </w:rPr>
              <w:t>Metabo</w:t>
            </w:r>
            <w:r>
              <w:rPr>
                <w:color w:val="181818"/>
                <w:spacing w:val="-4"/>
                <w:w w:val="105"/>
                <w:sz w:val="17"/>
              </w:rPr>
              <w:t>i</w:t>
            </w:r>
            <w:r>
              <w:rPr>
                <w:spacing w:val="-4"/>
                <w:w w:val="105"/>
                <w:sz w:val="17"/>
              </w:rPr>
              <w:t>lzması</w:t>
            </w:r>
          </w:p>
        </w:tc>
        <w:tc>
          <w:tcPr>
            <w:tcW w:w="1898" w:type="dxa"/>
            <w:tcBorders>
              <w:bottom w:val="nil"/>
            </w:tcBorders>
          </w:tcPr>
          <w:p>
            <w:pPr>
              <w:pStyle w:val="TableParagraph"/>
              <w:spacing w:line="192" w:lineRule="exact"/>
              <w:ind w:left="90"/>
              <w:rPr>
                <w:sz w:val="17"/>
              </w:rPr>
            </w:pPr>
            <w:r>
              <w:rPr>
                <w:w w:val="105"/>
                <w:sz w:val="17"/>
              </w:rPr>
              <w:t>B Çimen</w:t>
            </w:r>
          </w:p>
        </w:tc>
      </w:tr>
      <w:tr>
        <w:trPr>
          <w:trHeight w:val="206" w:hRule="exact"/>
        </w:trPr>
        <w:tc>
          <w:tcPr>
            <w:tcW w:w="1320" w:type="dxa"/>
            <w:tcBorders>
              <w:top w:val="nil"/>
              <w:bottom w:val="nil"/>
            </w:tcBorders>
          </w:tcPr>
          <w:p>
            <w:pPr>
              <w:pStyle w:val="TableParagraph"/>
              <w:ind w:left="94"/>
              <w:rPr>
                <w:sz w:val="17"/>
              </w:rPr>
            </w:pPr>
            <w:r>
              <w:rPr>
                <w:sz w:val="17"/>
              </w:rPr>
              <w:t>10.30-11.20</w:t>
            </w:r>
          </w:p>
        </w:tc>
        <w:tc>
          <w:tcPr>
            <w:tcW w:w="5880" w:type="dxa"/>
            <w:tcBorders>
              <w:top w:val="nil"/>
              <w:bottom w:val="nil"/>
            </w:tcBorders>
          </w:tcPr>
          <w:p>
            <w:pPr>
              <w:pStyle w:val="TableParagraph"/>
              <w:tabs>
                <w:tab w:pos="1202" w:val="left" w:leader="none"/>
              </w:tabs>
              <w:spacing w:before="5"/>
              <w:ind w:left="95"/>
              <w:rPr>
                <w:sz w:val="17"/>
              </w:rPr>
            </w:pPr>
            <w:r>
              <w:rPr>
                <w:sz w:val="17"/>
              </w:rPr>
              <w:t>MIK</w:t>
              <w:tab/>
              <w:t>Haemophilus-Legionella</w:t>
            </w:r>
          </w:p>
        </w:tc>
        <w:tc>
          <w:tcPr>
            <w:tcW w:w="1898" w:type="dxa"/>
            <w:tcBorders>
              <w:top w:val="nil"/>
              <w:bottom w:val="nil"/>
            </w:tcBorders>
          </w:tcPr>
          <w:p>
            <w:pPr>
              <w:pStyle w:val="TableParagraph"/>
              <w:spacing w:before="5"/>
              <w:ind w:left="89"/>
              <w:rPr>
                <w:sz w:val="17"/>
              </w:rPr>
            </w:pPr>
            <w:r>
              <w:rPr>
                <w:sz w:val="17"/>
              </w:rPr>
              <w:t>C Öztürk</w:t>
            </w:r>
          </w:p>
        </w:tc>
      </w:tr>
      <w:tr>
        <w:trPr>
          <w:trHeight w:val="312" w:hRule="exact"/>
        </w:trPr>
        <w:tc>
          <w:tcPr>
            <w:tcW w:w="1320" w:type="dxa"/>
            <w:tcBorders>
              <w:top w:val="nil"/>
              <w:bottom w:val="nil"/>
            </w:tcBorders>
          </w:tcPr>
          <w:p>
            <w:pPr>
              <w:pStyle w:val="TableParagraph"/>
              <w:ind w:left="94"/>
              <w:rPr>
                <w:sz w:val="17"/>
              </w:rPr>
            </w:pPr>
            <w:r>
              <w:rPr>
                <w:sz w:val="17"/>
              </w:rPr>
              <w:t>11.30-12.20</w:t>
            </w:r>
          </w:p>
        </w:tc>
        <w:tc>
          <w:tcPr>
            <w:tcW w:w="5880" w:type="dxa"/>
            <w:tcBorders>
              <w:top w:val="nil"/>
              <w:bottom w:val="nil"/>
            </w:tcBorders>
          </w:tcPr>
          <w:p>
            <w:pPr>
              <w:pStyle w:val="TableParagraph"/>
              <w:tabs>
                <w:tab w:pos="1198" w:val="left" w:leader="none"/>
              </w:tabs>
              <w:spacing w:before="5"/>
              <w:ind w:left="95"/>
              <w:rPr>
                <w:sz w:val="17"/>
              </w:rPr>
            </w:pPr>
            <w:r>
              <w:rPr>
                <w:sz w:val="17"/>
              </w:rPr>
              <w:t>MIK</w:t>
              <w:tab/>
              <w:t>Nonfermentatif Gram negatif</w:t>
            </w:r>
            <w:r>
              <w:rPr>
                <w:spacing w:val="43"/>
                <w:sz w:val="17"/>
              </w:rPr>
              <w:t> </w:t>
            </w:r>
            <w:r>
              <w:rPr>
                <w:sz w:val="17"/>
              </w:rPr>
              <w:t>Basiller</w:t>
            </w:r>
          </w:p>
        </w:tc>
        <w:tc>
          <w:tcPr>
            <w:tcW w:w="1898" w:type="dxa"/>
            <w:tcBorders>
              <w:top w:val="nil"/>
              <w:bottom w:val="nil"/>
            </w:tcBorders>
          </w:tcPr>
          <w:p>
            <w:pPr>
              <w:pStyle w:val="TableParagraph"/>
              <w:spacing w:before="5"/>
              <w:ind w:left="89"/>
              <w:rPr>
                <w:sz w:val="17"/>
              </w:rPr>
            </w:pPr>
            <w:r>
              <w:rPr>
                <w:sz w:val="17"/>
              </w:rPr>
              <w:t>C Öztürk</w:t>
            </w:r>
          </w:p>
        </w:tc>
      </w:tr>
      <w:tr>
        <w:trPr>
          <w:trHeight w:val="310" w:hRule="exact"/>
        </w:trPr>
        <w:tc>
          <w:tcPr>
            <w:tcW w:w="1320" w:type="dxa"/>
            <w:tcBorders>
              <w:top w:val="nil"/>
              <w:bottom w:val="nil"/>
            </w:tcBorders>
          </w:tcPr>
          <w:p>
            <w:pPr>
              <w:pStyle w:val="TableParagraph"/>
              <w:spacing w:before="106"/>
              <w:ind w:left="94"/>
              <w:rPr>
                <w:sz w:val="17"/>
              </w:rPr>
            </w:pPr>
            <w:r>
              <w:rPr>
                <w:sz w:val="17"/>
              </w:rPr>
              <w:t>13.30-15.20</w:t>
            </w:r>
          </w:p>
        </w:tc>
        <w:tc>
          <w:tcPr>
            <w:tcW w:w="5880" w:type="dxa"/>
            <w:tcBorders>
              <w:top w:val="nil"/>
              <w:bottom w:val="nil"/>
            </w:tcBorders>
          </w:tcPr>
          <w:p>
            <w:pPr>
              <w:pStyle w:val="TableParagraph"/>
              <w:tabs>
                <w:tab w:pos="1202" w:val="left" w:leader="none"/>
              </w:tabs>
              <w:spacing w:before="110"/>
              <w:ind w:left="94"/>
              <w:rPr>
                <w:sz w:val="17"/>
              </w:rPr>
            </w:pPr>
            <w:r>
              <w:rPr>
                <w:w w:val="105"/>
                <w:sz w:val="17"/>
              </w:rPr>
              <w:t>FIZ</w:t>
              <w:tab/>
              <w:t>Gastrointestinal</w:t>
            </w:r>
            <w:r>
              <w:rPr>
                <w:spacing w:val="-36"/>
                <w:w w:val="105"/>
                <w:sz w:val="17"/>
              </w:rPr>
              <w:t> </w:t>
            </w:r>
            <w:r>
              <w:rPr>
                <w:w w:val="105"/>
                <w:sz w:val="17"/>
              </w:rPr>
              <w:t>Sistemde</w:t>
            </w:r>
            <w:r>
              <w:rPr>
                <w:spacing w:val="-29"/>
                <w:w w:val="105"/>
                <w:sz w:val="17"/>
              </w:rPr>
              <w:t> </w:t>
            </w:r>
            <w:r>
              <w:rPr>
                <w:w w:val="105"/>
                <w:sz w:val="17"/>
              </w:rPr>
              <w:t>Emilim</w:t>
            </w:r>
            <w:r>
              <w:rPr>
                <w:spacing w:val="-29"/>
                <w:w w:val="105"/>
                <w:sz w:val="17"/>
              </w:rPr>
              <w:t> </w:t>
            </w:r>
            <w:r>
              <w:rPr>
                <w:w w:val="105"/>
                <w:sz w:val="17"/>
              </w:rPr>
              <w:t>ve</w:t>
            </w:r>
            <w:r>
              <w:rPr>
                <w:spacing w:val="-32"/>
                <w:w w:val="105"/>
                <w:sz w:val="17"/>
              </w:rPr>
              <w:t> </w:t>
            </w:r>
            <w:r>
              <w:rPr>
                <w:w w:val="105"/>
                <w:sz w:val="17"/>
              </w:rPr>
              <w:t>Sindirim</w:t>
            </w:r>
          </w:p>
        </w:tc>
        <w:tc>
          <w:tcPr>
            <w:tcW w:w="1898" w:type="dxa"/>
            <w:tcBorders>
              <w:top w:val="nil"/>
              <w:bottom w:val="nil"/>
            </w:tcBorders>
          </w:tcPr>
          <w:p>
            <w:pPr>
              <w:pStyle w:val="TableParagraph"/>
              <w:spacing w:before="110"/>
              <w:ind w:left="89"/>
              <w:rPr>
                <w:sz w:val="17"/>
              </w:rPr>
            </w:pPr>
            <w:r>
              <w:rPr>
                <w:sz w:val="17"/>
              </w:rPr>
              <w:t>U Dal</w:t>
            </w:r>
          </w:p>
        </w:tc>
      </w:tr>
      <w:tr>
        <w:trPr>
          <w:trHeight w:val="204" w:hRule="exact"/>
        </w:trPr>
        <w:tc>
          <w:tcPr>
            <w:tcW w:w="1320" w:type="dxa"/>
            <w:tcBorders>
              <w:top w:val="nil"/>
              <w:bottom w:val="nil"/>
            </w:tcBorders>
          </w:tcPr>
          <w:p>
            <w:pPr>
              <w:pStyle w:val="TableParagraph"/>
              <w:spacing w:line="193" w:lineRule="exact"/>
              <w:ind w:left="94"/>
              <w:rPr>
                <w:sz w:val="17"/>
              </w:rPr>
            </w:pPr>
            <w:r>
              <w:rPr>
                <w:sz w:val="17"/>
              </w:rPr>
              <w:t>15.30-16.20</w:t>
            </w:r>
          </w:p>
        </w:tc>
        <w:tc>
          <w:tcPr>
            <w:tcW w:w="5880" w:type="dxa"/>
            <w:tcBorders>
              <w:top w:val="nil"/>
              <w:bottom w:val="nil"/>
            </w:tcBorders>
          </w:tcPr>
          <w:p>
            <w:pPr>
              <w:pStyle w:val="TableParagraph"/>
              <w:tabs>
                <w:tab w:pos="1204" w:val="left" w:leader="none"/>
              </w:tabs>
              <w:spacing w:before="2"/>
              <w:ind w:left="93"/>
              <w:rPr>
                <w:sz w:val="17"/>
              </w:rPr>
            </w:pPr>
            <w:r>
              <w:rPr>
                <w:sz w:val="17"/>
              </w:rPr>
              <w:t>ANA</w:t>
              <w:tab/>
              <w:t>Kalın</w:t>
            </w:r>
            <w:r>
              <w:rPr>
                <w:spacing w:val="13"/>
                <w:sz w:val="17"/>
              </w:rPr>
              <w:t> </w:t>
            </w:r>
            <w:r>
              <w:rPr>
                <w:sz w:val="17"/>
              </w:rPr>
              <w:t>Barsaklar</w:t>
            </w:r>
          </w:p>
        </w:tc>
        <w:tc>
          <w:tcPr>
            <w:tcW w:w="1898" w:type="dxa"/>
            <w:tcBorders>
              <w:top w:val="nil"/>
              <w:bottom w:val="nil"/>
            </w:tcBorders>
          </w:tcPr>
          <w:p>
            <w:pPr>
              <w:pStyle w:val="TableParagraph"/>
              <w:spacing w:before="2"/>
              <w:ind w:left="90"/>
              <w:rPr>
                <w:sz w:val="17"/>
              </w:rPr>
            </w:pPr>
            <w:r>
              <w:rPr>
                <w:w w:val="105"/>
                <w:sz w:val="17"/>
              </w:rPr>
              <w:t>M Aktekin</w:t>
            </w:r>
          </w:p>
        </w:tc>
      </w:tr>
      <w:tr>
        <w:trPr>
          <w:trHeight w:val="219" w:hRule="exact"/>
        </w:trPr>
        <w:tc>
          <w:tcPr>
            <w:tcW w:w="1320" w:type="dxa"/>
            <w:tcBorders>
              <w:top w:val="nil"/>
            </w:tcBorders>
          </w:tcPr>
          <w:p>
            <w:pPr>
              <w:pStyle w:val="TableParagraph"/>
              <w:ind w:left="94"/>
              <w:rPr>
                <w:sz w:val="17"/>
              </w:rPr>
            </w:pPr>
            <w:r>
              <w:rPr>
                <w:sz w:val="17"/>
              </w:rPr>
              <w:t>16.30-17.20</w:t>
            </w:r>
          </w:p>
        </w:tc>
        <w:tc>
          <w:tcPr>
            <w:tcW w:w="5880" w:type="dxa"/>
            <w:tcBorders>
              <w:top w:val="nil"/>
            </w:tcBorders>
          </w:tcPr>
          <w:p>
            <w:pPr>
              <w:pStyle w:val="TableParagraph"/>
              <w:ind w:left="95"/>
              <w:rPr>
                <w:sz w:val="17"/>
              </w:rPr>
            </w:pPr>
            <w:r>
              <w:rPr>
                <w:sz w:val="17"/>
              </w:rPr>
              <w:t>Serbest Çalışma</w:t>
            </w:r>
          </w:p>
        </w:tc>
        <w:tc>
          <w:tcPr>
            <w:tcW w:w="1898" w:type="dxa"/>
            <w:tcBorders>
              <w:top w:val="nil"/>
            </w:tcBorders>
          </w:tcPr>
          <w:p>
            <w:pPr/>
          </w:p>
        </w:tc>
      </w:tr>
    </w:tbl>
    <w:p>
      <w:pPr>
        <w:pStyle w:val="BodyText"/>
        <w:rPr>
          <w:b/>
          <w:sz w:val="18"/>
        </w:rPr>
      </w:pPr>
    </w:p>
    <w:p>
      <w:pPr>
        <w:pStyle w:val="BodyText"/>
        <w:rPr>
          <w:b/>
          <w:sz w:val="18"/>
        </w:rPr>
      </w:pPr>
    </w:p>
    <w:p>
      <w:pPr>
        <w:pStyle w:val="ListParagraph"/>
        <w:numPr>
          <w:ilvl w:val="1"/>
          <w:numId w:val="115"/>
        </w:numPr>
        <w:tabs>
          <w:tab w:pos="646" w:val="left" w:leader="none"/>
        </w:tabs>
        <w:spacing w:line="240" w:lineRule="auto" w:before="0" w:after="9"/>
        <w:ind w:left="645" w:right="0" w:hanging="292"/>
        <w:jc w:val="left"/>
        <w:rPr>
          <w:b/>
          <w:sz w:val="17"/>
        </w:rPr>
      </w:pPr>
      <w:r>
        <w:rPr>
          <w:b/>
          <w:sz w:val="17"/>
        </w:rPr>
        <w:t>ARALIK 2012 </w:t>
      </w:r>
      <w:r>
        <w:rPr>
          <w:b/>
          <w:spacing w:val="28"/>
          <w:sz w:val="17"/>
        </w:rPr>
        <w:t> </w:t>
      </w:r>
      <w:r>
        <w:rPr>
          <w:b/>
          <w:sz w:val="17"/>
        </w:rPr>
        <w:t>CUMA</w:t>
      </w:r>
    </w:p>
    <w:tbl>
      <w:tblPr>
        <w:tblW w:w="0" w:type="auto"/>
        <w:jc w:val="left"/>
        <w:tblInd w:w="247"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20"/>
        <w:gridCol w:w="715"/>
        <w:gridCol w:w="5164"/>
        <w:gridCol w:w="1898"/>
      </w:tblGrid>
      <w:tr>
        <w:trPr>
          <w:trHeight w:val="322" w:hRule="exact"/>
        </w:trPr>
        <w:tc>
          <w:tcPr>
            <w:tcW w:w="1320"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95"/>
              <w:rPr>
                <w:sz w:val="17"/>
              </w:rPr>
            </w:pPr>
            <w:r>
              <w:rPr>
                <w:sz w:val="17"/>
              </w:rPr>
              <w:t>SAAT</w:t>
            </w:r>
          </w:p>
        </w:tc>
        <w:tc>
          <w:tcPr>
            <w:tcW w:w="715" w:type="dxa"/>
            <w:tcBorders>
              <w:top w:val="single" w:sz="5" w:space="0" w:color="000000"/>
              <w:left w:val="single" w:sz="5" w:space="0" w:color="000000"/>
              <w:bottom w:val="single" w:sz="5" w:space="0" w:color="000000"/>
            </w:tcBorders>
          </w:tcPr>
          <w:p>
            <w:pPr>
              <w:pStyle w:val="TableParagraph"/>
              <w:spacing w:line="190" w:lineRule="exact"/>
              <w:ind w:left="94"/>
              <w:rPr>
                <w:sz w:val="17"/>
              </w:rPr>
            </w:pPr>
            <w:r>
              <w:rPr>
                <w:sz w:val="17"/>
              </w:rPr>
              <w:t>DERS</w:t>
            </w:r>
          </w:p>
        </w:tc>
        <w:tc>
          <w:tcPr>
            <w:tcW w:w="5164" w:type="dxa"/>
            <w:tcBorders>
              <w:top w:val="single" w:sz="5" w:space="0" w:color="000000"/>
              <w:bottom w:val="single" w:sz="5" w:space="0" w:color="000000"/>
              <w:right w:val="single" w:sz="5" w:space="0" w:color="000000"/>
            </w:tcBorders>
          </w:tcPr>
          <w:p>
            <w:pPr>
              <w:pStyle w:val="TableParagraph"/>
              <w:spacing w:line="190" w:lineRule="exact"/>
              <w:ind w:left="461"/>
              <w:rPr>
                <w:sz w:val="17"/>
              </w:rPr>
            </w:pPr>
            <w:r>
              <w:rPr>
                <w:sz w:val="17"/>
              </w:rPr>
              <w:t>KONU</w:t>
            </w:r>
          </w:p>
        </w:tc>
        <w:tc>
          <w:tcPr>
            <w:tcW w:w="1898"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90"/>
              <w:rPr>
                <w:sz w:val="17"/>
              </w:rPr>
            </w:pPr>
            <w:r>
              <w:rPr>
                <w:sz w:val="17"/>
              </w:rPr>
              <w:t>OGR. UYESI</w:t>
            </w:r>
          </w:p>
        </w:tc>
      </w:tr>
      <w:tr>
        <w:trPr>
          <w:trHeight w:val="209" w:hRule="exact"/>
        </w:trPr>
        <w:tc>
          <w:tcPr>
            <w:tcW w:w="1320" w:type="dxa"/>
            <w:tcBorders>
              <w:top w:val="single" w:sz="5" w:space="0" w:color="000000"/>
              <w:left w:val="single" w:sz="5" w:space="0" w:color="000000"/>
              <w:right w:val="single" w:sz="5" w:space="0" w:color="000000"/>
            </w:tcBorders>
          </w:tcPr>
          <w:p>
            <w:pPr>
              <w:pStyle w:val="TableParagraph"/>
              <w:spacing w:line="194" w:lineRule="exact"/>
              <w:ind w:left="96"/>
              <w:rPr>
                <w:sz w:val="17"/>
              </w:rPr>
            </w:pPr>
            <w:r>
              <w:rPr>
                <w:sz w:val="17"/>
              </w:rPr>
              <w:t>08.30-09.20</w:t>
            </w:r>
          </w:p>
        </w:tc>
        <w:tc>
          <w:tcPr>
            <w:tcW w:w="715" w:type="dxa"/>
            <w:tcBorders>
              <w:top w:val="single" w:sz="5" w:space="0" w:color="000000"/>
              <w:left w:val="single" w:sz="5" w:space="0" w:color="000000"/>
            </w:tcBorders>
          </w:tcPr>
          <w:p>
            <w:pPr>
              <w:pStyle w:val="TableParagraph"/>
              <w:spacing w:line="194" w:lineRule="exact"/>
              <w:ind w:left="95"/>
              <w:rPr>
                <w:sz w:val="17"/>
              </w:rPr>
            </w:pPr>
            <w:r>
              <w:rPr>
                <w:sz w:val="17"/>
              </w:rPr>
              <w:t>MIK</w:t>
            </w:r>
          </w:p>
        </w:tc>
        <w:tc>
          <w:tcPr>
            <w:tcW w:w="5164" w:type="dxa"/>
            <w:tcBorders>
              <w:top w:val="single" w:sz="5" w:space="0" w:color="000000"/>
              <w:right w:val="single" w:sz="5" w:space="0" w:color="000000"/>
            </w:tcBorders>
          </w:tcPr>
          <w:p>
            <w:pPr>
              <w:pStyle w:val="TableParagraph"/>
              <w:spacing w:line="194" w:lineRule="exact"/>
              <w:ind w:left="494"/>
              <w:rPr>
                <w:sz w:val="17"/>
              </w:rPr>
            </w:pPr>
            <w:r>
              <w:rPr>
                <w:sz w:val="17"/>
              </w:rPr>
              <w:t>Brucella</w:t>
            </w:r>
          </w:p>
        </w:tc>
        <w:tc>
          <w:tcPr>
            <w:tcW w:w="1898" w:type="dxa"/>
            <w:tcBorders>
              <w:top w:val="single" w:sz="5" w:space="0" w:color="000000"/>
              <w:left w:val="single" w:sz="5" w:space="0" w:color="000000"/>
              <w:right w:val="single" w:sz="5" w:space="0" w:color="000000"/>
            </w:tcBorders>
          </w:tcPr>
          <w:p>
            <w:pPr>
              <w:pStyle w:val="TableParagraph"/>
              <w:spacing w:line="194" w:lineRule="exact"/>
              <w:ind w:left="89"/>
              <w:rPr>
                <w:sz w:val="17"/>
              </w:rPr>
            </w:pPr>
            <w:r>
              <w:rPr>
                <w:w w:val="105"/>
                <w:sz w:val="17"/>
              </w:rPr>
              <w:t>C Oztürk</w:t>
            </w:r>
          </w:p>
        </w:tc>
      </w:tr>
      <w:tr>
        <w:trPr>
          <w:trHeight w:val="206" w:hRule="exact"/>
        </w:trPr>
        <w:tc>
          <w:tcPr>
            <w:tcW w:w="1320" w:type="dxa"/>
            <w:tcBorders>
              <w:left w:val="single" w:sz="5" w:space="0" w:color="000000"/>
              <w:right w:val="single" w:sz="5" w:space="0" w:color="000000"/>
            </w:tcBorders>
          </w:tcPr>
          <w:p>
            <w:pPr>
              <w:pStyle w:val="TableParagraph"/>
              <w:spacing w:before="2"/>
              <w:ind w:left="96"/>
              <w:rPr>
                <w:sz w:val="17"/>
              </w:rPr>
            </w:pPr>
            <w:r>
              <w:rPr>
                <w:sz w:val="17"/>
              </w:rPr>
              <w:t>09.30-10.20</w:t>
            </w:r>
          </w:p>
        </w:tc>
        <w:tc>
          <w:tcPr>
            <w:tcW w:w="715" w:type="dxa"/>
            <w:tcBorders>
              <w:left w:val="single" w:sz="5" w:space="0" w:color="000000"/>
            </w:tcBorders>
          </w:tcPr>
          <w:p>
            <w:pPr>
              <w:pStyle w:val="TableParagraph"/>
              <w:spacing w:before="2"/>
              <w:ind w:left="95"/>
              <w:rPr>
                <w:sz w:val="17"/>
              </w:rPr>
            </w:pPr>
            <w:r>
              <w:rPr>
                <w:sz w:val="17"/>
              </w:rPr>
              <w:t>MIK</w:t>
            </w:r>
          </w:p>
        </w:tc>
        <w:tc>
          <w:tcPr>
            <w:tcW w:w="5164" w:type="dxa"/>
            <w:tcBorders>
              <w:right w:val="single" w:sz="5" w:space="0" w:color="000000"/>
            </w:tcBorders>
          </w:tcPr>
          <w:p>
            <w:pPr>
              <w:pStyle w:val="TableParagraph"/>
              <w:spacing w:before="2"/>
              <w:ind w:left="494"/>
              <w:rPr>
                <w:sz w:val="17"/>
              </w:rPr>
            </w:pPr>
            <w:r>
              <w:rPr>
                <w:sz w:val="17"/>
              </w:rPr>
              <w:t>Bordotella-Francisella</w:t>
            </w:r>
          </w:p>
        </w:tc>
        <w:tc>
          <w:tcPr>
            <w:tcW w:w="1898" w:type="dxa"/>
            <w:tcBorders>
              <w:left w:val="single" w:sz="5" w:space="0" w:color="000000"/>
              <w:right w:val="single" w:sz="5" w:space="0" w:color="000000"/>
            </w:tcBorders>
          </w:tcPr>
          <w:p>
            <w:pPr>
              <w:pStyle w:val="TableParagraph"/>
              <w:spacing w:before="2"/>
              <w:ind w:left="89"/>
              <w:rPr>
                <w:sz w:val="17"/>
              </w:rPr>
            </w:pPr>
            <w:r>
              <w:rPr>
                <w:w w:val="105"/>
                <w:sz w:val="17"/>
              </w:rPr>
              <w:t>C Öztürk</w:t>
            </w:r>
          </w:p>
        </w:tc>
      </w:tr>
      <w:tr>
        <w:trPr>
          <w:trHeight w:val="206" w:hRule="exact"/>
        </w:trPr>
        <w:tc>
          <w:tcPr>
            <w:tcW w:w="1320" w:type="dxa"/>
            <w:tcBorders>
              <w:left w:val="single" w:sz="5" w:space="0" w:color="000000"/>
              <w:right w:val="single" w:sz="5" w:space="0" w:color="000000"/>
            </w:tcBorders>
          </w:tcPr>
          <w:p>
            <w:pPr>
              <w:pStyle w:val="TableParagraph"/>
              <w:spacing w:before="2"/>
              <w:ind w:left="94"/>
              <w:rPr>
                <w:sz w:val="17"/>
              </w:rPr>
            </w:pPr>
            <w:r>
              <w:rPr>
                <w:sz w:val="17"/>
              </w:rPr>
              <w:t>10.30-11.20</w:t>
            </w:r>
          </w:p>
        </w:tc>
        <w:tc>
          <w:tcPr>
            <w:tcW w:w="715" w:type="dxa"/>
            <w:tcBorders>
              <w:left w:val="single" w:sz="5" w:space="0" w:color="000000"/>
            </w:tcBorders>
          </w:tcPr>
          <w:p>
            <w:pPr>
              <w:pStyle w:val="TableParagraph"/>
              <w:spacing w:before="2"/>
              <w:ind w:left="93"/>
              <w:rPr>
                <w:sz w:val="17"/>
              </w:rPr>
            </w:pPr>
            <w:r>
              <w:rPr>
                <w:sz w:val="17"/>
              </w:rPr>
              <w:t>ANA</w:t>
            </w:r>
          </w:p>
        </w:tc>
        <w:tc>
          <w:tcPr>
            <w:tcW w:w="5164" w:type="dxa"/>
            <w:tcBorders>
              <w:right w:val="single" w:sz="5" w:space="0" w:color="000000"/>
            </w:tcBorders>
          </w:tcPr>
          <w:p>
            <w:pPr>
              <w:pStyle w:val="TableParagraph"/>
              <w:spacing w:before="2"/>
              <w:ind w:left="494"/>
              <w:rPr>
                <w:sz w:val="17"/>
              </w:rPr>
            </w:pPr>
            <w:r>
              <w:rPr>
                <w:w w:val="105"/>
                <w:sz w:val="17"/>
              </w:rPr>
              <w:t>Canalis Analis ve Rectum</w:t>
            </w:r>
          </w:p>
        </w:tc>
        <w:tc>
          <w:tcPr>
            <w:tcW w:w="1898" w:type="dxa"/>
            <w:tcBorders>
              <w:left w:val="single" w:sz="5" w:space="0" w:color="000000"/>
              <w:right w:val="single" w:sz="5" w:space="0" w:color="000000"/>
            </w:tcBorders>
          </w:tcPr>
          <w:p>
            <w:pPr>
              <w:pStyle w:val="TableParagraph"/>
              <w:spacing w:before="2"/>
              <w:ind w:left="90"/>
              <w:rPr>
                <w:sz w:val="17"/>
              </w:rPr>
            </w:pPr>
            <w:r>
              <w:rPr>
                <w:w w:val="110"/>
                <w:sz w:val="17"/>
              </w:rPr>
              <w:t>MAktekin</w:t>
            </w:r>
          </w:p>
        </w:tc>
      </w:tr>
      <w:tr>
        <w:trPr>
          <w:trHeight w:val="310" w:hRule="exact"/>
        </w:trPr>
        <w:tc>
          <w:tcPr>
            <w:tcW w:w="1320" w:type="dxa"/>
            <w:tcBorders>
              <w:left w:val="single" w:sz="5" w:space="0" w:color="000000"/>
              <w:right w:val="single" w:sz="5" w:space="0" w:color="000000"/>
            </w:tcBorders>
          </w:tcPr>
          <w:p>
            <w:pPr>
              <w:pStyle w:val="TableParagraph"/>
              <w:spacing w:before="2"/>
              <w:ind w:left="94"/>
              <w:rPr>
                <w:sz w:val="17"/>
              </w:rPr>
            </w:pPr>
            <w:r>
              <w:rPr>
                <w:sz w:val="17"/>
              </w:rPr>
              <w:t>11.30-12.20</w:t>
            </w:r>
          </w:p>
        </w:tc>
        <w:tc>
          <w:tcPr>
            <w:tcW w:w="715" w:type="dxa"/>
            <w:tcBorders>
              <w:left w:val="single" w:sz="5" w:space="0" w:color="000000"/>
            </w:tcBorders>
          </w:tcPr>
          <w:p>
            <w:pPr>
              <w:pStyle w:val="TableParagraph"/>
              <w:spacing w:before="2"/>
              <w:ind w:left="93"/>
              <w:rPr>
                <w:sz w:val="17"/>
              </w:rPr>
            </w:pPr>
            <w:r>
              <w:rPr>
                <w:sz w:val="17"/>
              </w:rPr>
              <w:t>ANA</w:t>
            </w:r>
          </w:p>
        </w:tc>
        <w:tc>
          <w:tcPr>
            <w:tcW w:w="5164" w:type="dxa"/>
            <w:tcBorders>
              <w:right w:val="single" w:sz="5" w:space="0" w:color="000000"/>
            </w:tcBorders>
          </w:tcPr>
          <w:p>
            <w:pPr>
              <w:pStyle w:val="TableParagraph"/>
              <w:spacing w:before="2"/>
              <w:ind w:left="494"/>
              <w:rPr>
                <w:sz w:val="17"/>
              </w:rPr>
            </w:pPr>
            <w:r>
              <w:rPr>
                <w:sz w:val="17"/>
              </w:rPr>
              <w:t>Karaciğer ve Safra Yolları</w:t>
            </w:r>
          </w:p>
        </w:tc>
        <w:tc>
          <w:tcPr>
            <w:tcW w:w="1898" w:type="dxa"/>
            <w:tcBorders>
              <w:left w:val="single" w:sz="5" w:space="0" w:color="000000"/>
              <w:right w:val="single" w:sz="5" w:space="0" w:color="000000"/>
            </w:tcBorders>
          </w:tcPr>
          <w:p>
            <w:pPr>
              <w:pStyle w:val="TableParagraph"/>
              <w:spacing w:before="2"/>
              <w:ind w:left="90"/>
              <w:rPr>
                <w:sz w:val="17"/>
              </w:rPr>
            </w:pPr>
            <w:r>
              <w:rPr>
                <w:w w:val="110"/>
                <w:sz w:val="17"/>
              </w:rPr>
              <w:t>MAktekin</w:t>
            </w:r>
          </w:p>
        </w:tc>
      </w:tr>
      <w:tr>
        <w:trPr>
          <w:trHeight w:val="312" w:hRule="exact"/>
        </w:trPr>
        <w:tc>
          <w:tcPr>
            <w:tcW w:w="1320" w:type="dxa"/>
            <w:tcBorders>
              <w:left w:val="single" w:sz="5" w:space="0" w:color="000000"/>
              <w:right w:val="single" w:sz="5" w:space="0" w:color="000000"/>
            </w:tcBorders>
          </w:tcPr>
          <w:p>
            <w:pPr>
              <w:pStyle w:val="TableParagraph"/>
              <w:spacing w:before="106"/>
              <w:ind w:left="94"/>
              <w:rPr>
                <w:sz w:val="17"/>
              </w:rPr>
            </w:pPr>
            <w:r>
              <w:rPr>
                <w:sz w:val="17"/>
              </w:rPr>
              <w:t>13.30-15.20</w:t>
            </w:r>
          </w:p>
        </w:tc>
        <w:tc>
          <w:tcPr>
            <w:tcW w:w="715" w:type="dxa"/>
            <w:tcBorders>
              <w:left w:val="single" w:sz="5" w:space="0" w:color="000000"/>
            </w:tcBorders>
          </w:tcPr>
          <w:p>
            <w:pPr>
              <w:pStyle w:val="TableParagraph"/>
              <w:spacing w:before="106"/>
              <w:ind w:left="95"/>
              <w:rPr>
                <w:sz w:val="17"/>
              </w:rPr>
            </w:pPr>
            <w:r>
              <w:rPr>
                <w:sz w:val="17"/>
              </w:rPr>
              <w:t>BİK</w:t>
            </w:r>
          </w:p>
        </w:tc>
        <w:tc>
          <w:tcPr>
            <w:tcW w:w="5164" w:type="dxa"/>
            <w:tcBorders>
              <w:right w:val="single" w:sz="5" w:space="0" w:color="000000"/>
            </w:tcBorders>
          </w:tcPr>
          <w:p>
            <w:pPr>
              <w:pStyle w:val="TableParagraph"/>
              <w:spacing w:before="106"/>
              <w:ind w:left="490"/>
              <w:rPr>
                <w:sz w:val="17"/>
              </w:rPr>
            </w:pPr>
            <w:r>
              <w:rPr>
                <w:sz w:val="17"/>
              </w:rPr>
              <w:t>Lipoprotein Metabolizması</w:t>
            </w:r>
          </w:p>
        </w:tc>
        <w:tc>
          <w:tcPr>
            <w:tcW w:w="1898" w:type="dxa"/>
            <w:tcBorders>
              <w:left w:val="single" w:sz="5" w:space="0" w:color="000000"/>
              <w:right w:val="single" w:sz="5" w:space="0" w:color="000000"/>
            </w:tcBorders>
          </w:tcPr>
          <w:p>
            <w:pPr>
              <w:pStyle w:val="TableParagraph"/>
              <w:spacing w:before="106"/>
              <w:ind w:left="90"/>
              <w:rPr>
                <w:sz w:val="17"/>
              </w:rPr>
            </w:pPr>
            <w:r>
              <w:rPr>
                <w:w w:val="105"/>
                <w:sz w:val="17"/>
              </w:rPr>
              <w:t>B Çimen</w:t>
            </w:r>
          </w:p>
        </w:tc>
      </w:tr>
      <w:tr>
        <w:trPr>
          <w:trHeight w:val="206" w:hRule="exact"/>
        </w:trPr>
        <w:tc>
          <w:tcPr>
            <w:tcW w:w="1320" w:type="dxa"/>
            <w:tcBorders>
              <w:left w:val="single" w:sz="5" w:space="0" w:color="000000"/>
              <w:right w:val="single" w:sz="5" w:space="0" w:color="000000"/>
            </w:tcBorders>
          </w:tcPr>
          <w:p>
            <w:pPr>
              <w:pStyle w:val="TableParagraph"/>
              <w:spacing w:before="5"/>
              <w:ind w:left="94"/>
              <w:rPr>
                <w:sz w:val="17"/>
              </w:rPr>
            </w:pPr>
            <w:r>
              <w:rPr>
                <w:sz w:val="17"/>
              </w:rPr>
              <w:t>15.30-16.20</w:t>
            </w:r>
          </w:p>
        </w:tc>
        <w:tc>
          <w:tcPr>
            <w:tcW w:w="715" w:type="dxa"/>
            <w:tcBorders>
              <w:left w:val="single" w:sz="5" w:space="0" w:color="000000"/>
            </w:tcBorders>
          </w:tcPr>
          <w:p>
            <w:pPr>
              <w:pStyle w:val="TableParagraph"/>
              <w:spacing w:before="5"/>
              <w:ind w:left="95"/>
              <w:rPr>
                <w:sz w:val="17"/>
              </w:rPr>
            </w:pPr>
            <w:r>
              <w:rPr>
                <w:sz w:val="17"/>
              </w:rPr>
              <w:t>BİK</w:t>
            </w:r>
          </w:p>
        </w:tc>
        <w:tc>
          <w:tcPr>
            <w:tcW w:w="5164" w:type="dxa"/>
            <w:tcBorders>
              <w:right w:val="single" w:sz="5" w:space="0" w:color="000000"/>
            </w:tcBorders>
          </w:tcPr>
          <w:p>
            <w:pPr>
              <w:pStyle w:val="TableParagraph"/>
              <w:spacing w:before="5"/>
              <w:ind w:left="494"/>
              <w:rPr>
                <w:sz w:val="17"/>
              </w:rPr>
            </w:pPr>
            <w:r>
              <w:rPr>
                <w:sz w:val="17"/>
              </w:rPr>
              <w:t>Beslenme Biyokimyası ve Obezite</w:t>
            </w:r>
          </w:p>
        </w:tc>
        <w:tc>
          <w:tcPr>
            <w:tcW w:w="1898" w:type="dxa"/>
            <w:tcBorders>
              <w:left w:val="single" w:sz="5" w:space="0" w:color="000000"/>
              <w:right w:val="single" w:sz="5" w:space="0" w:color="000000"/>
            </w:tcBorders>
          </w:tcPr>
          <w:p>
            <w:pPr>
              <w:pStyle w:val="TableParagraph"/>
              <w:spacing w:before="5"/>
              <w:ind w:left="90"/>
              <w:rPr>
                <w:sz w:val="17"/>
              </w:rPr>
            </w:pPr>
            <w:r>
              <w:rPr>
                <w:w w:val="105"/>
                <w:sz w:val="17"/>
              </w:rPr>
              <w:t>B Çimen</w:t>
            </w:r>
          </w:p>
        </w:tc>
      </w:tr>
      <w:tr>
        <w:trPr>
          <w:trHeight w:val="216" w:hRule="exact"/>
        </w:trPr>
        <w:tc>
          <w:tcPr>
            <w:tcW w:w="1320" w:type="dxa"/>
            <w:tcBorders>
              <w:left w:val="single" w:sz="5" w:space="0" w:color="000000"/>
              <w:bottom w:val="single" w:sz="5" w:space="0" w:color="000000"/>
              <w:right w:val="single" w:sz="5" w:space="0" w:color="000000"/>
            </w:tcBorders>
          </w:tcPr>
          <w:p>
            <w:pPr>
              <w:pStyle w:val="TableParagraph"/>
              <w:ind w:left="94"/>
              <w:rPr>
                <w:sz w:val="17"/>
              </w:rPr>
            </w:pPr>
            <w:r>
              <w:rPr>
                <w:w w:val="105"/>
                <w:sz w:val="17"/>
              </w:rPr>
              <w:t>16.30-17</w:t>
            </w:r>
            <w:r>
              <w:rPr>
                <w:color w:val="181818"/>
                <w:w w:val="105"/>
                <w:sz w:val="17"/>
              </w:rPr>
              <w:t>.</w:t>
            </w:r>
            <w:r>
              <w:rPr>
                <w:w w:val="105"/>
                <w:sz w:val="17"/>
              </w:rPr>
              <w:t>20</w:t>
            </w:r>
          </w:p>
        </w:tc>
        <w:tc>
          <w:tcPr>
            <w:tcW w:w="715" w:type="dxa"/>
            <w:tcBorders>
              <w:left w:val="single" w:sz="5" w:space="0" w:color="000000"/>
              <w:bottom w:val="single" w:sz="5" w:space="0" w:color="000000"/>
            </w:tcBorders>
          </w:tcPr>
          <w:p>
            <w:pPr>
              <w:pStyle w:val="TableParagraph"/>
              <w:ind w:left="95"/>
              <w:rPr>
                <w:sz w:val="17"/>
              </w:rPr>
            </w:pPr>
            <w:r>
              <w:rPr>
                <w:sz w:val="17"/>
              </w:rPr>
              <w:t>Serbest</w:t>
            </w:r>
          </w:p>
        </w:tc>
        <w:tc>
          <w:tcPr>
            <w:tcW w:w="5164" w:type="dxa"/>
            <w:tcBorders>
              <w:bottom w:val="single" w:sz="5" w:space="0" w:color="000000"/>
              <w:right w:val="single" w:sz="5" w:space="0" w:color="000000"/>
            </w:tcBorders>
          </w:tcPr>
          <w:p>
            <w:pPr>
              <w:pStyle w:val="TableParagraph"/>
              <w:ind w:left="28"/>
              <w:rPr>
                <w:sz w:val="17"/>
              </w:rPr>
            </w:pPr>
            <w:r>
              <w:rPr>
                <w:sz w:val="17"/>
              </w:rPr>
              <w:t>Çalışma</w:t>
            </w:r>
          </w:p>
        </w:tc>
        <w:tc>
          <w:tcPr>
            <w:tcW w:w="1898" w:type="dxa"/>
            <w:tcBorders>
              <w:left w:val="single" w:sz="5" w:space="0" w:color="000000"/>
              <w:bottom w:val="single" w:sz="5" w:space="0" w:color="000000"/>
              <w:right w:val="single" w:sz="5" w:space="0" w:color="000000"/>
            </w:tcBorders>
          </w:tcPr>
          <w:p>
            <w:pPr/>
          </w:p>
        </w:tc>
      </w:tr>
    </w:tbl>
    <w:p>
      <w:pPr>
        <w:spacing w:after="0"/>
        <w:sectPr>
          <w:headerReference w:type="default" r:id="rId108"/>
          <w:pgSz w:w="11910" w:h="16840"/>
          <w:pgMar w:header="1301" w:footer="0" w:top="1780" w:bottom="280" w:left="1140" w:right="1160"/>
        </w:sectPr>
      </w:pPr>
    </w:p>
    <w:p>
      <w:pPr>
        <w:pStyle w:val="BodyText"/>
        <w:spacing w:line="20" w:lineRule="exact"/>
        <w:ind w:left="580"/>
        <w:rPr>
          <w:sz w:val="2"/>
        </w:rPr>
      </w:pPr>
      <w:r>
        <w:rPr>
          <w:sz w:val="2"/>
        </w:rPr>
        <w:pict>
          <v:group style="width:440.65pt;height:.85pt;mso-position-horizontal-relative:char;mso-position-vertical-relative:line" coordorigin="0,0" coordsize="8813,17">
            <v:line style="position:absolute" from="9,9" to="8804,9" stroked="true" strokeweight=".839937pt" strokecolor="#afafaf">
              <v:stroke dashstyle="solid"/>
            </v:line>
          </v:group>
        </w:pict>
      </w:r>
      <w:r>
        <w:rPr>
          <w:sz w:val="2"/>
        </w:rPr>
      </w:r>
    </w:p>
    <w:p>
      <w:pPr>
        <w:tabs>
          <w:tab w:pos="7845" w:val="left" w:leader="none"/>
        </w:tabs>
        <w:spacing w:before="85"/>
        <w:ind w:left="617" w:right="0" w:firstLine="0"/>
        <w:jc w:val="left"/>
        <w:rPr>
          <w:sz w:val="14"/>
        </w:rPr>
      </w:pPr>
      <w:bookmarkStart w:name="Page 104" w:id="144"/>
      <w:bookmarkEnd w:id="144"/>
      <w:r>
        <w:rPr/>
      </w:r>
      <w:r>
        <w:rPr>
          <w:color w:val="1A1A18"/>
          <w:w w:val="99"/>
          <w:sz w:val="14"/>
          <w:u w:val="thick" w:color="A8A8A8"/>
        </w:rPr>
        <w:t> </w:t>
      </w:r>
      <w:r>
        <w:rPr>
          <w:color w:val="1A1A18"/>
          <w:sz w:val="14"/>
          <w:u w:val="thick" w:color="A8A8A8"/>
        </w:rPr>
        <w:t>    </w:t>
      </w:r>
      <w:r>
        <w:rPr>
          <w:color w:val="1A1A18"/>
          <w:spacing w:val="-20"/>
          <w:sz w:val="14"/>
          <w:u w:val="thick" w:color="A8A8A8"/>
        </w:rPr>
        <w:t> </w:t>
      </w:r>
      <w:r>
        <w:rPr>
          <w:color w:val="1A1A18"/>
          <w:w w:val="80"/>
          <w:sz w:val="14"/>
          <w:u w:val="thick" w:color="A8A8A8"/>
        </w:rPr>
        <w:t>EGİTİM-ÖGRETİM </w:t>
      </w:r>
      <w:r>
        <w:rPr>
          <w:color w:val="1A1A18"/>
          <w:spacing w:val="26"/>
          <w:w w:val="80"/>
          <w:sz w:val="14"/>
          <w:u w:val="thick" w:color="A8A8A8"/>
        </w:rPr>
        <w:t> </w:t>
      </w:r>
      <w:r>
        <w:rPr>
          <w:color w:val="1A1A18"/>
          <w:w w:val="80"/>
          <w:sz w:val="14"/>
          <w:u w:val="thick" w:color="A8A8A8"/>
        </w:rPr>
        <w:t>REHBERİ</w:t>
      </w:r>
      <w:r>
        <w:rPr>
          <w:color w:val="1A1A18"/>
          <w:sz w:val="14"/>
          <w:u w:val="thick" w:color="A8A8A8"/>
        </w:rPr>
        <w:tab/>
      </w:r>
    </w:p>
    <w:p>
      <w:pPr>
        <w:pStyle w:val="BodyText"/>
        <w:rPr>
          <w:sz w:val="16"/>
        </w:rPr>
      </w:pPr>
    </w:p>
    <w:p>
      <w:pPr>
        <w:pStyle w:val="BodyText"/>
        <w:spacing w:before="6"/>
        <w:rPr>
          <w:sz w:val="20"/>
        </w:rPr>
      </w:pPr>
    </w:p>
    <w:p>
      <w:pPr>
        <w:spacing w:before="0"/>
        <w:ind w:left="226" w:right="0" w:firstLine="0"/>
        <w:jc w:val="left"/>
        <w:rPr>
          <w:b/>
          <w:sz w:val="18"/>
        </w:rPr>
      </w:pPr>
      <w:r>
        <w:rPr>
          <w:b/>
          <w:sz w:val="18"/>
        </w:rPr>
        <w:t>31 ARALIK 2012 PAZARTESi</w:t>
      </w:r>
    </w:p>
    <w:p>
      <w:pPr>
        <w:pStyle w:val="BodyText"/>
        <w:spacing w:before="4"/>
        <w:rPr>
          <w:b/>
          <w:sz w:val="18"/>
        </w:rPr>
      </w:pPr>
    </w:p>
    <w:tbl>
      <w:tblPr>
        <w:tblW w:w="0" w:type="auto"/>
        <w:jc w:val="left"/>
        <w:tblInd w:w="1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2"/>
        <w:gridCol w:w="5757"/>
        <w:gridCol w:w="2040"/>
      </w:tblGrid>
      <w:tr>
        <w:trPr>
          <w:trHeight w:val="322" w:hRule="exact"/>
        </w:trPr>
        <w:tc>
          <w:tcPr>
            <w:tcW w:w="1322" w:type="dxa"/>
          </w:tcPr>
          <w:p>
            <w:pPr>
              <w:pStyle w:val="TableParagraph"/>
              <w:spacing w:before="6"/>
              <w:ind w:left="95"/>
              <w:rPr>
                <w:sz w:val="17"/>
              </w:rPr>
            </w:pPr>
            <w:r>
              <w:rPr>
                <w:sz w:val="17"/>
              </w:rPr>
              <w:t>SAAT</w:t>
            </w:r>
          </w:p>
        </w:tc>
        <w:tc>
          <w:tcPr>
            <w:tcW w:w="5757" w:type="dxa"/>
          </w:tcPr>
          <w:p>
            <w:pPr>
              <w:pStyle w:val="TableParagraph"/>
              <w:tabs>
                <w:tab w:pos="1197" w:val="left" w:leader="none"/>
              </w:tabs>
              <w:spacing w:before="6"/>
              <w:ind w:left="97"/>
              <w:rPr>
                <w:sz w:val="17"/>
              </w:rPr>
            </w:pPr>
            <w:r>
              <w:rPr>
                <w:sz w:val="17"/>
              </w:rPr>
              <w:t>DERS</w:t>
              <w:tab/>
              <w:t>KONU</w:t>
            </w:r>
          </w:p>
        </w:tc>
        <w:tc>
          <w:tcPr>
            <w:tcW w:w="2040" w:type="dxa"/>
          </w:tcPr>
          <w:p>
            <w:pPr>
              <w:pStyle w:val="TableParagraph"/>
              <w:spacing w:before="6"/>
              <w:ind w:left="95"/>
              <w:rPr>
                <w:sz w:val="17"/>
              </w:rPr>
            </w:pPr>
            <w:r>
              <w:rPr>
                <w:sz w:val="17"/>
              </w:rPr>
              <w:t>OGR. UYESI</w:t>
            </w:r>
          </w:p>
        </w:tc>
      </w:tr>
      <w:tr>
        <w:trPr>
          <w:trHeight w:val="830" w:hRule="exact"/>
        </w:trPr>
        <w:tc>
          <w:tcPr>
            <w:tcW w:w="1322" w:type="dxa"/>
          </w:tcPr>
          <w:p>
            <w:pPr>
              <w:pStyle w:val="TableParagraph"/>
              <w:spacing w:before="1"/>
              <w:ind w:left="96"/>
              <w:rPr>
                <w:sz w:val="17"/>
              </w:rPr>
            </w:pPr>
            <w:r>
              <w:rPr>
                <w:sz w:val="17"/>
              </w:rPr>
              <w:t>08.30-10.20</w:t>
            </w:r>
          </w:p>
          <w:p>
            <w:pPr>
              <w:pStyle w:val="TableParagraph"/>
              <w:spacing w:before="3"/>
              <w:rPr>
                <w:b/>
                <w:sz w:val="19"/>
              </w:rPr>
            </w:pPr>
          </w:p>
          <w:p>
            <w:pPr>
              <w:pStyle w:val="TableParagraph"/>
              <w:ind w:left="99"/>
              <w:rPr>
                <w:sz w:val="17"/>
              </w:rPr>
            </w:pPr>
            <w:r>
              <w:rPr>
                <w:sz w:val="17"/>
              </w:rPr>
              <w:t>13.30-17.20</w:t>
            </w:r>
          </w:p>
        </w:tc>
        <w:tc>
          <w:tcPr>
            <w:tcW w:w="5757" w:type="dxa"/>
          </w:tcPr>
          <w:p>
            <w:pPr>
              <w:pStyle w:val="TableParagraph"/>
              <w:spacing w:line="513" w:lineRule="auto" w:before="1"/>
              <w:ind w:left="97" w:right="3825"/>
              <w:rPr>
                <w:sz w:val="17"/>
              </w:rPr>
            </w:pPr>
            <w:r>
              <w:rPr>
                <w:sz w:val="17"/>
              </w:rPr>
              <w:t>Serbest Çalışma Serbest Çalışma</w:t>
            </w:r>
          </w:p>
        </w:tc>
        <w:tc>
          <w:tcPr>
            <w:tcW w:w="2040" w:type="dxa"/>
          </w:tcPr>
          <w:p>
            <w:pPr/>
          </w:p>
        </w:tc>
      </w:tr>
    </w:tbl>
    <w:p>
      <w:pPr>
        <w:pStyle w:val="BodyText"/>
        <w:rPr>
          <w:b/>
          <w:sz w:val="20"/>
        </w:rPr>
      </w:pPr>
    </w:p>
    <w:p>
      <w:pPr>
        <w:pStyle w:val="BodyText"/>
        <w:rPr>
          <w:b/>
          <w:sz w:val="20"/>
        </w:rPr>
      </w:pPr>
    </w:p>
    <w:p>
      <w:pPr>
        <w:pStyle w:val="BodyText"/>
        <w:rPr>
          <w:b/>
          <w:sz w:val="20"/>
        </w:rPr>
      </w:pPr>
    </w:p>
    <w:p>
      <w:pPr>
        <w:spacing w:before="127"/>
        <w:ind w:left="228" w:right="0" w:firstLine="0"/>
        <w:jc w:val="left"/>
        <w:rPr>
          <w:b/>
          <w:sz w:val="18"/>
        </w:rPr>
      </w:pPr>
      <w:r>
        <w:rPr>
          <w:b/>
          <w:w w:val="105"/>
          <w:sz w:val="18"/>
        </w:rPr>
        <w:t>--------------------------------------------01 OCAK 2013 SALI RESMİ TATİL----------------------------------------------</w:t>
      </w:r>
    </w:p>
    <w:p>
      <w:pPr>
        <w:pStyle w:val="BodyText"/>
        <w:rPr>
          <w:b/>
          <w:sz w:val="20"/>
        </w:rPr>
      </w:pPr>
    </w:p>
    <w:p>
      <w:pPr>
        <w:pStyle w:val="BodyText"/>
        <w:rPr>
          <w:b/>
          <w:sz w:val="20"/>
        </w:rPr>
      </w:pPr>
    </w:p>
    <w:p>
      <w:pPr>
        <w:pStyle w:val="BodyText"/>
        <w:rPr>
          <w:b/>
          <w:sz w:val="20"/>
        </w:rPr>
      </w:pPr>
    </w:p>
    <w:p>
      <w:pPr>
        <w:pStyle w:val="BodyText"/>
        <w:rPr>
          <w:b/>
          <w:sz w:val="20"/>
        </w:rPr>
      </w:pPr>
    </w:p>
    <w:p>
      <w:pPr>
        <w:pStyle w:val="ListParagraph"/>
        <w:numPr>
          <w:ilvl w:val="0"/>
          <w:numId w:val="116"/>
        </w:numPr>
        <w:tabs>
          <w:tab w:pos="466" w:val="left" w:leader="none"/>
        </w:tabs>
        <w:spacing w:line="240" w:lineRule="auto" w:before="115" w:after="0"/>
        <w:ind w:left="465" w:right="0" w:hanging="240"/>
        <w:jc w:val="left"/>
        <w:rPr>
          <w:b/>
          <w:sz w:val="18"/>
        </w:rPr>
      </w:pPr>
      <w:r>
        <w:rPr>
          <w:b/>
          <w:w w:val="95"/>
          <w:sz w:val="18"/>
        </w:rPr>
        <w:t>OCAK 2013</w:t>
      </w:r>
      <w:r>
        <w:rPr>
          <w:b/>
          <w:spacing w:val="21"/>
          <w:w w:val="95"/>
          <w:sz w:val="18"/>
        </w:rPr>
        <w:t> </w:t>
      </w:r>
      <w:r>
        <w:rPr>
          <w:b/>
          <w:w w:val="95"/>
          <w:sz w:val="18"/>
        </w:rPr>
        <w:t>ÇARŞAMBA</w:t>
      </w:r>
    </w:p>
    <w:p>
      <w:pPr>
        <w:pStyle w:val="BodyText"/>
        <w:spacing w:before="3"/>
        <w:rPr>
          <w:b/>
          <w:sz w:val="12"/>
        </w:rPr>
      </w:pPr>
    </w:p>
    <w:tbl>
      <w:tblPr>
        <w:tblW w:w="0" w:type="auto"/>
        <w:jc w:val="left"/>
        <w:tblInd w:w="118"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37"/>
        <w:gridCol w:w="1008"/>
        <w:gridCol w:w="4723"/>
        <w:gridCol w:w="2052"/>
      </w:tblGrid>
      <w:tr>
        <w:trPr>
          <w:trHeight w:val="322" w:hRule="exact"/>
        </w:trPr>
        <w:tc>
          <w:tcPr>
            <w:tcW w:w="1337"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95"/>
              <w:rPr>
                <w:sz w:val="17"/>
              </w:rPr>
            </w:pPr>
            <w:r>
              <w:rPr>
                <w:sz w:val="17"/>
              </w:rPr>
              <w:t>SAAT</w:t>
            </w:r>
          </w:p>
        </w:tc>
        <w:tc>
          <w:tcPr>
            <w:tcW w:w="1008" w:type="dxa"/>
            <w:tcBorders>
              <w:top w:val="single" w:sz="5" w:space="0" w:color="000000"/>
              <w:left w:val="single" w:sz="5" w:space="0" w:color="000000"/>
              <w:bottom w:val="single" w:sz="5" w:space="0" w:color="000000"/>
            </w:tcBorders>
          </w:tcPr>
          <w:p>
            <w:pPr>
              <w:pStyle w:val="TableParagraph"/>
              <w:spacing w:line="190" w:lineRule="exact"/>
              <w:ind w:left="102"/>
              <w:rPr>
                <w:sz w:val="17"/>
              </w:rPr>
            </w:pPr>
            <w:r>
              <w:rPr>
                <w:sz w:val="17"/>
              </w:rPr>
              <w:t>DERS</w:t>
            </w:r>
          </w:p>
        </w:tc>
        <w:tc>
          <w:tcPr>
            <w:tcW w:w="4723" w:type="dxa"/>
            <w:tcBorders>
              <w:top w:val="single" w:sz="5" w:space="0" w:color="000000"/>
              <w:bottom w:val="single" w:sz="5" w:space="0" w:color="000000"/>
              <w:right w:val="single" w:sz="5" w:space="0" w:color="000000"/>
            </w:tcBorders>
          </w:tcPr>
          <w:p>
            <w:pPr>
              <w:pStyle w:val="TableParagraph"/>
              <w:spacing w:line="190" w:lineRule="exact"/>
              <w:ind w:left="171"/>
              <w:rPr>
                <w:sz w:val="17"/>
              </w:rPr>
            </w:pPr>
            <w:r>
              <w:rPr>
                <w:w w:val="105"/>
                <w:sz w:val="17"/>
              </w:rPr>
              <w:t>KONU</w:t>
            </w:r>
          </w:p>
        </w:tc>
        <w:tc>
          <w:tcPr>
            <w:tcW w:w="2052"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102"/>
              <w:rPr>
                <w:sz w:val="17"/>
              </w:rPr>
            </w:pPr>
            <w:r>
              <w:rPr>
                <w:sz w:val="17"/>
              </w:rPr>
              <w:t>OGR. UYESI</w:t>
            </w:r>
          </w:p>
        </w:tc>
      </w:tr>
      <w:tr>
        <w:trPr>
          <w:trHeight w:val="209" w:hRule="exact"/>
        </w:trPr>
        <w:tc>
          <w:tcPr>
            <w:tcW w:w="1337" w:type="dxa"/>
            <w:tcBorders>
              <w:top w:val="single" w:sz="5" w:space="0" w:color="000000"/>
              <w:left w:val="single" w:sz="5" w:space="0" w:color="000000"/>
              <w:right w:val="single" w:sz="5" w:space="0" w:color="000000"/>
            </w:tcBorders>
          </w:tcPr>
          <w:p>
            <w:pPr>
              <w:pStyle w:val="TableParagraph"/>
              <w:spacing w:line="194" w:lineRule="exact"/>
              <w:ind w:left="96"/>
              <w:rPr>
                <w:sz w:val="17"/>
              </w:rPr>
            </w:pPr>
            <w:r>
              <w:rPr>
                <w:sz w:val="17"/>
              </w:rPr>
              <w:t>08.30-10.20</w:t>
            </w:r>
          </w:p>
        </w:tc>
        <w:tc>
          <w:tcPr>
            <w:tcW w:w="1008" w:type="dxa"/>
            <w:tcBorders>
              <w:top w:val="single" w:sz="5" w:space="0" w:color="000000"/>
              <w:left w:val="single" w:sz="5" w:space="0" w:color="000000"/>
            </w:tcBorders>
          </w:tcPr>
          <w:p>
            <w:pPr>
              <w:pStyle w:val="TableParagraph"/>
              <w:spacing w:line="194" w:lineRule="exact"/>
              <w:ind w:left="101"/>
              <w:rPr>
                <w:sz w:val="17"/>
              </w:rPr>
            </w:pPr>
            <w:r>
              <w:rPr>
                <w:w w:val="105"/>
                <w:sz w:val="17"/>
              </w:rPr>
              <w:t>ANALAB</w:t>
            </w:r>
          </w:p>
        </w:tc>
        <w:tc>
          <w:tcPr>
            <w:tcW w:w="4723" w:type="dxa"/>
            <w:tcBorders>
              <w:top w:val="single" w:sz="5" w:space="0" w:color="000000"/>
              <w:right w:val="single" w:sz="5" w:space="0" w:color="000000"/>
            </w:tcBorders>
          </w:tcPr>
          <w:p>
            <w:pPr>
              <w:pStyle w:val="TableParagraph"/>
              <w:spacing w:line="194" w:lineRule="exact"/>
              <w:ind w:left="209"/>
              <w:rPr>
                <w:sz w:val="17"/>
              </w:rPr>
            </w:pPr>
            <w:r>
              <w:rPr>
                <w:w w:val="105"/>
                <w:sz w:val="17"/>
              </w:rPr>
              <w:t>Periton, Omentum Min- Maj, Bursa Omentalis (Grup D)</w:t>
            </w:r>
          </w:p>
        </w:tc>
        <w:tc>
          <w:tcPr>
            <w:tcW w:w="2052" w:type="dxa"/>
            <w:tcBorders>
              <w:top w:val="single" w:sz="5" w:space="0" w:color="000000"/>
              <w:left w:val="single" w:sz="5" w:space="0" w:color="000000"/>
              <w:right w:val="single" w:sz="5" w:space="0" w:color="000000"/>
            </w:tcBorders>
          </w:tcPr>
          <w:p>
            <w:pPr>
              <w:pStyle w:val="TableParagraph"/>
              <w:spacing w:line="194" w:lineRule="exact"/>
              <w:ind w:left="102"/>
              <w:rPr>
                <w:sz w:val="17"/>
              </w:rPr>
            </w:pPr>
            <w:r>
              <w:rPr>
                <w:sz w:val="17"/>
              </w:rPr>
              <w:t>M Aktekin/Z Kurtoğlu</w:t>
            </w:r>
          </w:p>
        </w:tc>
      </w:tr>
      <w:tr>
        <w:trPr>
          <w:trHeight w:val="209" w:hRule="exact"/>
        </w:trPr>
        <w:tc>
          <w:tcPr>
            <w:tcW w:w="1337" w:type="dxa"/>
            <w:tcBorders>
              <w:left w:val="single" w:sz="5" w:space="0" w:color="000000"/>
              <w:right w:val="single" w:sz="5" w:space="0" w:color="000000"/>
            </w:tcBorders>
          </w:tcPr>
          <w:p>
            <w:pPr/>
          </w:p>
        </w:tc>
        <w:tc>
          <w:tcPr>
            <w:tcW w:w="1008" w:type="dxa"/>
            <w:tcBorders>
              <w:left w:val="single" w:sz="5" w:space="0" w:color="000000"/>
            </w:tcBorders>
          </w:tcPr>
          <w:p>
            <w:pPr>
              <w:pStyle w:val="TableParagraph"/>
              <w:spacing w:before="2"/>
              <w:ind w:left="102"/>
              <w:rPr>
                <w:sz w:val="17"/>
              </w:rPr>
            </w:pPr>
            <w:r>
              <w:rPr>
                <w:sz w:val="17"/>
              </w:rPr>
              <w:t>MIK LAB</w:t>
            </w:r>
          </w:p>
        </w:tc>
        <w:tc>
          <w:tcPr>
            <w:tcW w:w="4723" w:type="dxa"/>
            <w:tcBorders>
              <w:right w:val="single" w:sz="5" w:space="0" w:color="000000"/>
            </w:tcBorders>
          </w:tcPr>
          <w:p>
            <w:pPr>
              <w:pStyle w:val="TableParagraph"/>
              <w:spacing w:before="2"/>
              <w:ind w:left="209"/>
              <w:rPr>
                <w:sz w:val="17"/>
              </w:rPr>
            </w:pPr>
            <w:r>
              <w:rPr>
                <w:sz w:val="17"/>
              </w:rPr>
              <w:t>Bakterilerin biyokim. öz.  ve enzim sist. ine. (Grup  A)</w:t>
            </w:r>
          </w:p>
        </w:tc>
        <w:tc>
          <w:tcPr>
            <w:tcW w:w="2052" w:type="dxa"/>
            <w:tcBorders>
              <w:left w:val="single" w:sz="5" w:space="0" w:color="000000"/>
              <w:right w:val="single" w:sz="5" w:space="0" w:color="000000"/>
            </w:tcBorders>
          </w:tcPr>
          <w:p>
            <w:pPr>
              <w:pStyle w:val="TableParagraph"/>
              <w:spacing w:before="2"/>
              <w:ind w:left="101"/>
              <w:rPr>
                <w:sz w:val="17"/>
              </w:rPr>
            </w:pPr>
            <w:r>
              <w:rPr>
                <w:sz w:val="17"/>
              </w:rPr>
              <w:t>C Öztürk/M Ülger</w:t>
            </w:r>
          </w:p>
        </w:tc>
      </w:tr>
      <w:tr>
        <w:trPr>
          <w:trHeight w:val="209" w:hRule="exact"/>
        </w:trPr>
        <w:tc>
          <w:tcPr>
            <w:tcW w:w="1337" w:type="dxa"/>
            <w:tcBorders>
              <w:left w:val="single" w:sz="5" w:space="0" w:color="000000"/>
              <w:right w:val="single" w:sz="5" w:space="0" w:color="000000"/>
            </w:tcBorders>
          </w:tcPr>
          <w:p>
            <w:pPr>
              <w:pStyle w:val="TableParagraph"/>
              <w:spacing w:before="5"/>
              <w:ind w:left="99"/>
              <w:rPr>
                <w:sz w:val="17"/>
              </w:rPr>
            </w:pPr>
            <w:r>
              <w:rPr>
                <w:sz w:val="17"/>
              </w:rPr>
              <w:t>10.30-12.20</w:t>
            </w:r>
          </w:p>
        </w:tc>
        <w:tc>
          <w:tcPr>
            <w:tcW w:w="1008" w:type="dxa"/>
            <w:tcBorders>
              <w:left w:val="single" w:sz="5" w:space="0" w:color="000000"/>
            </w:tcBorders>
          </w:tcPr>
          <w:p>
            <w:pPr>
              <w:pStyle w:val="TableParagraph"/>
              <w:spacing w:before="5"/>
              <w:ind w:left="101"/>
              <w:rPr>
                <w:sz w:val="17"/>
              </w:rPr>
            </w:pPr>
            <w:r>
              <w:rPr>
                <w:w w:val="105"/>
                <w:sz w:val="17"/>
              </w:rPr>
              <w:t>ANALAB</w:t>
            </w:r>
          </w:p>
        </w:tc>
        <w:tc>
          <w:tcPr>
            <w:tcW w:w="4723" w:type="dxa"/>
            <w:tcBorders>
              <w:right w:val="single" w:sz="5" w:space="0" w:color="000000"/>
            </w:tcBorders>
          </w:tcPr>
          <w:p>
            <w:pPr>
              <w:pStyle w:val="TableParagraph"/>
              <w:spacing w:before="5"/>
              <w:ind w:left="209"/>
              <w:rPr>
                <w:sz w:val="17"/>
              </w:rPr>
            </w:pPr>
            <w:r>
              <w:rPr>
                <w:w w:val="105"/>
                <w:sz w:val="17"/>
              </w:rPr>
              <w:t>Periton, Omentum Min</w:t>
            </w:r>
            <w:r>
              <w:rPr>
                <w:color w:val="1A1A18"/>
                <w:w w:val="105"/>
                <w:sz w:val="17"/>
              </w:rPr>
              <w:t>- </w:t>
            </w:r>
            <w:r>
              <w:rPr>
                <w:w w:val="105"/>
                <w:sz w:val="17"/>
              </w:rPr>
              <w:t>Maj</w:t>
            </w:r>
            <w:r>
              <w:rPr>
                <w:color w:val="1A1A18"/>
                <w:w w:val="105"/>
                <w:sz w:val="17"/>
              </w:rPr>
              <w:t>, </w:t>
            </w:r>
            <w:r>
              <w:rPr>
                <w:w w:val="105"/>
                <w:sz w:val="17"/>
              </w:rPr>
              <w:t>Bursa Omentalis (GrupA)</w:t>
            </w:r>
          </w:p>
        </w:tc>
        <w:tc>
          <w:tcPr>
            <w:tcW w:w="2052" w:type="dxa"/>
            <w:tcBorders>
              <w:left w:val="single" w:sz="5" w:space="0" w:color="000000"/>
              <w:right w:val="single" w:sz="5" w:space="0" w:color="000000"/>
            </w:tcBorders>
          </w:tcPr>
          <w:p>
            <w:pPr>
              <w:pStyle w:val="TableParagraph"/>
              <w:spacing w:before="5"/>
              <w:ind w:left="102"/>
              <w:rPr>
                <w:sz w:val="17"/>
              </w:rPr>
            </w:pPr>
            <w:r>
              <w:rPr>
                <w:sz w:val="17"/>
              </w:rPr>
              <w:t>M Aktekin/Z Kurtoğlu</w:t>
            </w:r>
          </w:p>
        </w:tc>
      </w:tr>
      <w:tr>
        <w:trPr>
          <w:trHeight w:val="206" w:hRule="exact"/>
        </w:trPr>
        <w:tc>
          <w:tcPr>
            <w:tcW w:w="1337" w:type="dxa"/>
            <w:tcBorders>
              <w:left w:val="single" w:sz="5" w:space="0" w:color="000000"/>
              <w:right w:val="single" w:sz="5" w:space="0" w:color="000000"/>
            </w:tcBorders>
          </w:tcPr>
          <w:p>
            <w:pPr/>
          </w:p>
        </w:tc>
        <w:tc>
          <w:tcPr>
            <w:tcW w:w="1008" w:type="dxa"/>
            <w:tcBorders>
              <w:left w:val="single" w:sz="5" w:space="0" w:color="000000"/>
            </w:tcBorders>
          </w:tcPr>
          <w:p>
            <w:pPr>
              <w:pStyle w:val="TableParagraph"/>
              <w:spacing w:before="2"/>
              <w:ind w:left="102"/>
              <w:rPr>
                <w:sz w:val="17"/>
              </w:rPr>
            </w:pPr>
            <w:r>
              <w:rPr>
                <w:sz w:val="17"/>
              </w:rPr>
              <w:t>MIK LAB</w:t>
            </w:r>
          </w:p>
        </w:tc>
        <w:tc>
          <w:tcPr>
            <w:tcW w:w="4723" w:type="dxa"/>
            <w:tcBorders>
              <w:right w:val="single" w:sz="5" w:space="0" w:color="000000"/>
            </w:tcBorders>
          </w:tcPr>
          <w:p>
            <w:pPr>
              <w:pStyle w:val="TableParagraph"/>
              <w:spacing w:before="2"/>
              <w:ind w:left="209"/>
              <w:rPr>
                <w:sz w:val="17"/>
              </w:rPr>
            </w:pPr>
            <w:r>
              <w:rPr>
                <w:w w:val="105"/>
                <w:sz w:val="17"/>
              </w:rPr>
              <w:t>Bakter</w:t>
            </w:r>
            <w:r>
              <w:rPr>
                <w:color w:val="1A1A18"/>
                <w:w w:val="105"/>
                <w:sz w:val="17"/>
              </w:rPr>
              <w:t>i</w:t>
            </w:r>
            <w:r>
              <w:rPr>
                <w:w w:val="105"/>
                <w:sz w:val="17"/>
              </w:rPr>
              <w:t>ler</w:t>
            </w:r>
            <w:r>
              <w:rPr>
                <w:color w:val="1A1A18"/>
                <w:w w:val="105"/>
                <w:sz w:val="17"/>
              </w:rPr>
              <w:t>i</w:t>
            </w:r>
            <w:r>
              <w:rPr>
                <w:w w:val="105"/>
                <w:sz w:val="17"/>
              </w:rPr>
              <w:t>n biyokim. öz. ve enz</w:t>
            </w:r>
            <w:r>
              <w:rPr>
                <w:color w:val="1A1A18"/>
                <w:w w:val="105"/>
                <w:sz w:val="17"/>
              </w:rPr>
              <w:t>i</w:t>
            </w:r>
            <w:r>
              <w:rPr>
                <w:w w:val="105"/>
                <w:sz w:val="17"/>
              </w:rPr>
              <w:t>m sist. </w:t>
            </w:r>
            <w:r>
              <w:rPr>
                <w:color w:val="1A1A18"/>
                <w:w w:val="105"/>
                <w:sz w:val="17"/>
              </w:rPr>
              <w:t>i</w:t>
            </w:r>
            <w:r>
              <w:rPr>
                <w:w w:val="105"/>
                <w:sz w:val="17"/>
              </w:rPr>
              <w:t>ne</w:t>
            </w:r>
            <w:r>
              <w:rPr>
                <w:color w:val="AAAAAB"/>
                <w:w w:val="105"/>
                <w:sz w:val="17"/>
              </w:rPr>
              <w:t>. </w:t>
            </w:r>
            <w:r>
              <w:rPr>
                <w:w w:val="105"/>
                <w:sz w:val="17"/>
              </w:rPr>
              <w:t>(Grup D)</w:t>
            </w:r>
          </w:p>
        </w:tc>
        <w:tc>
          <w:tcPr>
            <w:tcW w:w="2052" w:type="dxa"/>
            <w:tcBorders>
              <w:left w:val="single" w:sz="5" w:space="0" w:color="000000"/>
              <w:right w:val="single" w:sz="5" w:space="0" w:color="000000"/>
            </w:tcBorders>
          </w:tcPr>
          <w:p>
            <w:pPr>
              <w:pStyle w:val="TableParagraph"/>
              <w:spacing w:before="2"/>
              <w:ind w:left="101"/>
              <w:rPr>
                <w:sz w:val="17"/>
              </w:rPr>
            </w:pPr>
            <w:r>
              <w:rPr>
                <w:sz w:val="17"/>
              </w:rPr>
              <w:t>C Öztürk/M Ülger</w:t>
            </w:r>
          </w:p>
        </w:tc>
      </w:tr>
      <w:tr>
        <w:trPr>
          <w:trHeight w:val="310" w:hRule="exact"/>
        </w:trPr>
        <w:tc>
          <w:tcPr>
            <w:tcW w:w="1337" w:type="dxa"/>
            <w:tcBorders>
              <w:left w:val="single" w:sz="5" w:space="0" w:color="000000"/>
              <w:right w:val="single" w:sz="5" w:space="0" w:color="000000"/>
            </w:tcBorders>
          </w:tcPr>
          <w:p>
            <w:pPr/>
          </w:p>
        </w:tc>
        <w:tc>
          <w:tcPr>
            <w:tcW w:w="1008" w:type="dxa"/>
            <w:tcBorders>
              <w:left w:val="single" w:sz="5" w:space="0" w:color="000000"/>
            </w:tcBorders>
          </w:tcPr>
          <w:p>
            <w:pPr>
              <w:pStyle w:val="TableParagraph"/>
              <w:spacing w:before="2"/>
              <w:ind w:left="102"/>
              <w:rPr>
                <w:sz w:val="17"/>
              </w:rPr>
            </w:pPr>
            <w:r>
              <w:rPr>
                <w:sz w:val="17"/>
              </w:rPr>
              <w:t>MYD 230</w:t>
            </w:r>
          </w:p>
        </w:tc>
        <w:tc>
          <w:tcPr>
            <w:tcW w:w="4723" w:type="dxa"/>
            <w:tcBorders>
              <w:right w:val="single" w:sz="5" w:space="0" w:color="000000"/>
            </w:tcBorders>
          </w:tcPr>
          <w:p>
            <w:pPr>
              <w:pStyle w:val="TableParagraph"/>
              <w:spacing w:before="2"/>
              <w:ind w:left="209"/>
              <w:rPr>
                <w:sz w:val="17"/>
              </w:rPr>
            </w:pPr>
            <w:r>
              <w:rPr>
                <w:w w:val="105"/>
                <w:sz w:val="17"/>
              </w:rPr>
              <w:t>Modern Day Meditation (Grup B+C)</w:t>
            </w:r>
          </w:p>
        </w:tc>
        <w:tc>
          <w:tcPr>
            <w:tcW w:w="2052" w:type="dxa"/>
            <w:tcBorders>
              <w:left w:val="single" w:sz="5" w:space="0" w:color="000000"/>
              <w:right w:val="single" w:sz="5" w:space="0" w:color="000000"/>
            </w:tcBorders>
          </w:tcPr>
          <w:p>
            <w:pPr>
              <w:pStyle w:val="TableParagraph"/>
              <w:spacing w:before="2"/>
              <w:ind w:left="102"/>
              <w:rPr>
                <w:sz w:val="17"/>
              </w:rPr>
            </w:pPr>
            <w:r>
              <w:rPr>
                <w:sz w:val="17"/>
              </w:rPr>
              <w:t>NÇ Aktekin</w:t>
            </w:r>
          </w:p>
        </w:tc>
      </w:tr>
      <w:tr>
        <w:trPr>
          <w:trHeight w:val="310" w:hRule="exact"/>
        </w:trPr>
        <w:tc>
          <w:tcPr>
            <w:tcW w:w="1337" w:type="dxa"/>
            <w:tcBorders>
              <w:left w:val="single" w:sz="5" w:space="0" w:color="000000"/>
              <w:right w:val="single" w:sz="5" w:space="0" w:color="000000"/>
            </w:tcBorders>
          </w:tcPr>
          <w:p>
            <w:pPr>
              <w:pStyle w:val="TableParagraph"/>
              <w:spacing w:before="106"/>
              <w:ind w:left="99"/>
              <w:rPr>
                <w:sz w:val="17"/>
              </w:rPr>
            </w:pPr>
            <w:r>
              <w:rPr>
                <w:sz w:val="17"/>
              </w:rPr>
              <w:t>13.30-15.20</w:t>
            </w:r>
          </w:p>
        </w:tc>
        <w:tc>
          <w:tcPr>
            <w:tcW w:w="1008" w:type="dxa"/>
            <w:tcBorders>
              <w:left w:val="single" w:sz="5" w:space="0" w:color="000000"/>
            </w:tcBorders>
          </w:tcPr>
          <w:p>
            <w:pPr>
              <w:pStyle w:val="TableParagraph"/>
              <w:spacing w:before="106"/>
              <w:ind w:left="101"/>
              <w:rPr>
                <w:sz w:val="17"/>
              </w:rPr>
            </w:pPr>
            <w:r>
              <w:rPr>
                <w:w w:val="105"/>
                <w:sz w:val="17"/>
              </w:rPr>
              <w:t>ANALAB</w:t>
            </w:r>
          </w:p>
        </w:tc>
        <w:tc>
          <w:tcPr>
            <w:tcW w:w="4723" w:type="dxa"/>
            <w:tcBorders>
              <w:right w:val="single" w:sz="5" w:space="0" w:color="000000"/>
            </w:tcBorders>
          </w:tcPr>
          <w:p>
            <w:pPr>
              <w:pStyle w:val="TableParagraph"/>
              <w:spacing w:before="106"/>
              <w:ind w:left="209"/>
              <w:rPr>
                <w:sz w:val="17"/>
              </w:rPr>
            </w:pPr>
            <w:r>
              <w:rPr>
                <w:w w:val="105"/>
                <w:sz w:val="17"/>
              </w:rPr>
              <w:t>Periton, Omentum Min- Maj, Bursa Omentalis (Grup C)</w:t>
            </w:r>
          </w:p>
        </w:tc>
        <w:tc>
          <w:tcPr>
            <w:tcW w:w="2052" w:type="dxa"/>
            <w:tcBorders>
              <w:left w:val="single" w:sz="5" w:space="0" w:color="000000"/>
              <w:right w:val="single" w:sz="5" w:space="0" w:color="000000"/>
            </w:tcBorders>
          </w:tcPr>
          <w:p>
            <w:pPr>
              <w:pStyle w:val="TableParagraph"/>
              <w:spacing w:before="106"/>
              <w:ind w:left="102"/>
              <w:rPr>
                <w:sz w:val="17"/>
              </w:rPr>
            </w:pPr>
            <w:r>
              <w:rPr>
                <w:sz w:val="17"/>
              </w:rPr>
              <w:t>M Aktekin/Z Kurtoğlu</w:t>
            </w:r>
          </w:p>
        </w:tc>
      </w:tr>
      <w:tr>
        <w:trPr>
          <w:trHeight w:val="206" w:hRule="exact"/>
        </w:trPr>
        <w:tc>
          <w:tcPr>
            <w:tcW w:w="1337" w:type="dxa"/>
            <w:tcBorders>
              <w:left w:val="single" w:sz="5" w:space="0" w:color="000000"/>
              <w:right w:val="single" w:sz="5" w:space="0" w:color="000000"/>
            </w:tcBorders>
          </w:tcPr>
          <w:p>
            <w:pPr/>
          </w:p>
        </w:tc>
        <w:tc>
          <w:tcPr>
            <w:tcW w:w="1008" w:type="dxa"/>
            <w:tcBorders>
              <w:left w:val="single" w:sz="5" w:space="0" w:color="000000"/>
            </w:tcBorders>
          </w:tcPr>
          <w:p>
            <w:pPr>
              <w:pStyle w:val="TableParagraph"/>
              <w:spacing w:before="2"/>
              <w:ind w:left="102"/>
              <w:rPr>
                <w:sz w:val="17"/>
              </w:rPr>
            </w:pPr>
            <w:r>
              <w:rPr>
                <w:sz w:val="17"/>
              </w:rPr>
              <w:t>MIK LAB</w:t>
            </w:r>
          </w:p>
        </w:tc>
        <w:tc>
          <w:tcPr>
            <w:tcW w:w="4723" w:type="dxa"/>
            <w:tcBorders>
              <w:right w:val="single" w:sz="5" w:space="0" w:color="000000"/>
            </w:tcBorders>
          </w:tcPr>
          <w:p>
            <w:pPr>
              <w:pStyle w:val="TableParagraph"/>
              <w:spacing w:before="2"/>
              <w:ind w:left="209"/>
              <w:rPr>
                <w:sz w:val="17"/>
              </w:rPr>
            </w:pPr>
            <w:r>
              <w:rPr>
                <w:sz w:val="17"/>
              </w:rPr>
              <w:t>Bakterilerin biyokim. öz. ve enzim sist. ine. (Grup  B)</w:t>
            </w:r>
          </w:p>
        </w:tc>
        <w:tc>
          <w:tcPr>
            <w:tcW w:w="2052" w:type="dxa"/>
            <w:tcBorders>
              <w:left w:val="single" w:sz="5" w:space="0" w:color="000000"/>
              <w:right w:val="single" w:sz="5" w:space="0" w:color="000000"/>
            </w:tcBorders>
          </w:tcPr>
          <w:p>
            <w:pPr>
              <w:pStyle w:val="TableParagraph"/>
              <w:spacing w:before="2"/>
              <w:ind w:left="101"/>
              <w:rPr>
                <w:sz w:val="17"/>
              </w:rPr>
            </w:pPr>
            <w:r>
              <w:rPr>
                <w:sz w:val="17"/>
              </w:rPr>
              <w:t>C Öztürk/M Ülger</w:t>
            </w:r>
          </w:p>
        </w:tc>
      </w:tr>
      <w:tr>
        <w:trPr>
          <w:trHeight w:val="211" w:hRule="exact"/>
        </w:trPr>
        <w:tc>
          <w:tcPr>
            <w:tcW w:w="1337" w:type="dxa"/>
            <w:tcBorders>
              <w:left w:val="single" w:sz="5" w:space="0" w:color="000000"/>
              <w:right w:val="single" w:sz="5" w:space="0" w:color="000000"/>
            </w:tcBorders>
          </w:tcPr>
          <w:p>
            <w:pPr/>
          </w:p>
        </w:tc>
        <w:tc>
          <w:tcPr>
            <w:tcW w:w="1008" w:type="dxa"/>
            <w:tcBorders>
              <w:left w:val="single" w:sz="5" w:space="0" w:color="000000"/>
            </w:tcBorders>
          </w:tcPr>
          <w:p>
            <w:pPr>
              <w:pStyle w:val="TableParagraph"/>
              <w:spacing w:before="7"/>
              <w:ind w:left="102"/>
              <w:rPr>
                <w:sz w:val="17"/>
              </w:rPr>
            </w:pPr>
            <w:r>
              <w:rPr>
                <w:w w:val="105"/>
                <w:sz w:val="17"/>
              </w:rPr>
              <w:t>MYD 230</w:t>
            </w:r>
          </w:p>
        </w:tc>
        <w:tc>
          <w:tcPr>
            <w:tcW w:w="4723" w:type="dxa"/>
            <w:tcBorders>
              <w:right w:val="single" w:sz="5" w:space="0" w:color="000000"/>
            </w:tcBorders>
          </w:tcPr>
          <w:p>
            <w:pPr>
              <w:pStyle w:val="TableParagraph"/>
              <w:spacing w:before="2"/>
              <w:ind w:left="209"/>
              <w:rPr>
                <w:sz w:val="17"/>
              </w:rPr>
            </w:pPr>
            <w:r>
              <w:rPr>
                <w:w w:val="105"/>
                <w:sz w:val="17"/>
              </w:rPr>
              <w:t>Modern Day Meditation (Grup A+D)</w:t>
            </w:r>
          </w:p>
        </w:tc>
        <w:tc>
          <w:tcPr>
            <w:tcW w:w="2052" w:type="dxa"/>
            <w:tcBorders>
              <w:left w:val="single" w:sz="5" w:space="0" w:color="000000"/>
              <w:right w:val="single" w:sz="5" w:space="0" w:color="000000"/>
            </w:tcBorders>
          </w:tcPr>
          <w:p>
            <w:pPr>
              <w:pStyle w:val="TableParagraph"/>
              <w:spacing w:before="7"/>
              <w:ind w:left="102"/>
              <w:rPr>
                <w:sz w:val="17"/>
              </w:rPr>
            </w:pPr>
            <w:r>
              <w:rPr>
                <w:w w:val="105"/>
                <w:sz w:val="17"/>
              </w:rPr>
              <w:t>NÇAktekin</w:t>
            </w:r>
          </w:p>
        </w:tc>
      </w:tr>
      <w:tr>
        <w:trPr>
          <w:trHeight w:val="211" w:hRule="exact"/>
        </w:trPr>
        <w:tc>
          <w:tcPr>
            <w:tcW w:w="1337" w:type="dxa"/>
            <w:tcBorders>
              <w:left w:val="single" w:sz="5" w:space="0" w:color="000000"/>
              <w:right w:val="single" w:sz="5" w:space="0" w:color="000000"/>
            </w:tcBorders>
          </w:tcPr>
          <w:p>
            <w:pPr>
              <w:pStyle w:val="TableParagraph"/>
              <w:spacing w:before="2"/>
              <w:ind w:left="99"/>
              <w:rPr>
                <w:sz w:val="17"/>
              </w:rPr>
            </w:pPr>
            <w:r>
              <w:rPr>
                <w:sz w:val="17"/>
              </w:rPr>
              <w:t>15.30-17.20</w:t>
            </w:r>
          </w:p>
        </w:tc>
        <w:tc>
          <w:tcPr>
            <w:tcW w:w="1008" w:type="dxa"/>
            <w:tcBorders>
              <w:left w:val="single" w:sz="5" w:space="0" w:color="000000"/>
            </w:tcBorders>
          </w:tcPr>
          <w:p>
            <w:pPr>
              <w:pStyle w:val="TableParagraph"/>
              <w:spacing w:before="7"/>
              <w:ind w:left="101"/>
              <w:rPr>
                <w:sz w:val="17"/>
              </w:rPr>
            </w:pPr>
            <w:r>
              <w:rPr>
                <w:w w:val="105"/>
                <w:sz w:val="17"/>
              </w:rPr>
              <w:t>ANALAB</w:t>
            </w:r>
          </w:p>
        </w:tc>
        <w:tc>
          <w:tcPr>
            <w:tcW w:w="4723" w:type="dxa"/>
            <w:tcBorders>
              <w:right w:val="single" w:sz="5" w:space="0" w:color="000000"/>
            </w:tcBorders>
          </w:tcPr>
          <w:p>
            <w:pPr>
              <w:pStyle w:val="TableParagraph"/>
              <w:spacing w:before="2"/>
              <w:ind w:left="209"/>
              <w:rPr>
                <w:sz w:val="17"/>
              </w:rPr>
            </w:pPr>
            <w:r>
              <w:rPr>
                <w:w w:val="105"/>
                <w:sz w:val="17"/>
              </w:rPr>
              <w:t>Periton, Omentum Min</w:t>
            </w:r>
            <w:r>
              <w:rPr>
                <w:color w:val="1A1A18"/>
                <w:w w:val="105"/>
                <w:sz w:val="17"/>
              </w:rPr>
              <w:t>- </w:t>
            </w:r>
            <w:r>
              <w:rPr>
                <w:w w:val="105"/>
                <w:sz w:val="17"/>
              </w:rPr>
              <w:t>Maj, Bursa Omentalis (Grup B)</w:t>
            </w:r>
          </w:p>
        </w:tc>
        <w:tc>
          <w:tcPr>
            <w:tcW w:w="2052" w:type="dxa"/>
            <w:tcBorders>
              <w:left w:val="single" w:sz="5" w:space="0" w:color="000000"/>
              <w:right w:val="single" w:sz="5" w:space="0" w:color="000000"/>
            </w:tcBorders>
          </w:tcPr>
          <w:p>
            <w:pPr>
              <w:pStyle w:val="TableParagraph"/>
              <w:spacing w:before="2"/>
              <w:ind w:left="102"/>
              <w:rPr>
                <w:sz w:val="17"/>
              </w:rPr>
            </w:pPr>
            <w:r>
              <w:rPr>
                <w:sz w:val="17"/>
              </w:rPr>
              <w:t>M Aktekin/Z Kurtoğlu</w:t>
            </w:r>
          </w:p>
        </w:tc>
      </w:tr>
      <w:tr>
        <w:trPr>
          <w:trHeight w:val="418" w:hRule="exact"/>
        </w:trPr>
        <w:tc>
          <w:tcPr>
            <w:tcW w:w="1337" w:type="dxa"/>
            <w:tcBorders>
              <w:left w:val="single" w:sz="5" w:space="0" w:color="000000"/>
              <w:bottom w:val="single" w:sz="5" w:space="0" w:color="000000"/>
              <w:right w:val="single" w:sz="5" w:space="0" w:color="000000"/>
            </w:tcBorders>
          </w:tcPr>
          <w:p>
            <w:pPr/>
          </w:p>
        </w:tc>
        <w:tc>
          <w:tcPr>
            <w:tcW w:w="1008" w:type="dxa"/>
            <w:tcBorders>
              <w:left w:val="single" w:sz="5" w:space="0" w:color="000000"/>
              <w:bottom w:val="single" w:sz="5" w:space="0" w:color="000000"/>
            </w:tcBorders>
          </w:tcPr>
          <w:p>
            <w:pPr>
              <w:pStyle w:val="TableParagraph"/>
              <w:spacing w:before="2"/>
              <w:ind w:left="102"/>
              <w:rPr>
                <w:sz w:val="17"/>
              </w:rPr>
            </w:pPr>
            <w:r>
              <w:rPr>
                <w:sz w:val="17"/>
              </w:rPr>
              <w:t>MIK LAB</w:t>
            </w:r>
          </w:p>
        </w:tc>
        <w:tc>
          <w:tcPr>
            <w:tcW w:w="4723" w:type="dxa"/>
            <w:tcBorders>
              <w:bottom w:val="single" w:sz="5" w:space="0" w:color="000000"/>
              <w:right w:val="single" w:sz="5" w:space="0" w:color="000000"/>
            </w:tcBorders>
          </w:tcPr>
          <w:p>
            <w:pPr>
              <w:pStyle w:val="TableParagraph"/>
              <w:spacing w:before="2"/>
              <w:ind w:left="209"/>
              <w:rPr>
                <w:sz w:val="17"/>
              </w:rPr>
            </w:pPr>
            <w:r>
              <w:rPr>
                <w:w w:val="105"/>
                <w:sz w:val="17"/>
              </w:rPr>
              <w:t>Bakterilerin biyokim. öz. ve enzim sist. ine</w:t>
            </w:r>
            <w:r>
              <w:rPr>
                <w:color w:val="828282"/>
                <w:w w:val="105"/>
                <w:sz w:val="17"/>
              </w:rPr>
              <w:t>. </w:t>
            </w:r>
            <w:r>
              <w:rPr>
                <w:w w:val="105"/>
                <w:sz w:val="17"/>
              </w:rPr>
              <w:t>(Grup C)</w:t>
            </w:r>
          </w:p>
        </w:tc>
        <w:tc>
          <w:tcPr>
            <w:tcW w:w="2052" w:type="dxa"/>
            <w:tcBorders>
              <w:left w:val="single" w:sz="5" w:space="0" w:color="000000"/>
              <w:bottom w:val="single" w:sz="5" w:space="0" w:color="000000"/>
              <w:right w:val="single" w:sz="5" w:space="0" w:color="000000"/>
            </w:tcBorders>
          </w:tcPr>
          <w:p>
            <w:pPr>
              <w:pStyle w:val="TableParagraph"/>
              <w:spacing w:before="2"/>
              <w:ind w:left="101"/>
              <w:rPr>
                <w:sz w:val="17"/>
              </w:rPr>
            </w:pPr>
            <w:r>
              <w:rPr>
                <w:sz w:val="17"/>
              </w:rPr>
              <w:t>C Öztürk/M Ülger</w:t>
            </w:r>
          </w:p>
        </w:tc>
      </w:tr>
    </w:tbl>
    <w:p>
      <w:pPr>
        <w:pStyle w:val="BodyText"/>
        <w:rPr>
          <w:b/>
          <w:sz w:val="20"/>
        </w:rPr>
      </w:pPr>
    </w:p>
    <w:p>
      <w:pPr>
        <w:pStyle w:val="BodyText"/>
        <w:rPr>
          <w:b/>
          <w:sz w:val="20"/>
        </w:rPr>
      </w:pPr>
    </w:p>
    <w:p>
      <w:pPr>
        <w:pStyle w:val="ListParagraph"/>
        <w:numPr>
          <w:ilvl w:val="0"/>
          <w:numId w:val="116"/>
        </w:numPr>
        <w:tabs>
          <w:tab w:pos="466" w:val="left" w:leader="none"/>
        </w:tabs>
        <w:spacing w:line="240" w:lineRule="auto" w:before="146" w:after="9"/>
        <w:ind w:left="465" w:right="0" w:hanging="240"/>
        <w:jc w:val="left"/>
        <w:rPr>
          <w:b/>
          <w:sz w:val="18"/>
        </w:rPr>
      </w:pPr>
      <w:r>
        <w:rPr>
          <w:b/>
          <w:w w:val="95"/>
          <w:sz w:val="18"/>
        </w:rPr>
        <w:t>OCAK 2013</w:t>
      </w:r>
      <w:r>
        <w:rPr>
          <w:b/>
          <w:spacing w:val="21"/>
          <w:w w:val="95"/>
          <w:sz w:val="18"/>
        </w:rPr>
        <w:t> </w:t>
      </w:r>
      <w:r>
        <w:rPr>
          <w:b/>
          <w:w w:val="95"/>
          <w:sz w:val="18"/>
        </w:rPr>
        <w:t>PERŞEMBE</w:t>
      </w:r>
    </w:p>
    <w:tbl>
      <w:tblPr>
        <w:tblW w:w="0" w:type="auto"/>
        <w:jc w:val="left"/>
        <w:tblInd w:w="1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2"/>
        <w:gridCol w:w="718"/>
        <w:gridCol w:w="5027"/>
        <w:gridCol w:w="2052"/>
      </w:tblGrid>
      <w:tr>
        <w:trPr>
          <w:trHeight w:val="322" w:hRule="exact"/>
        </w:trPr>
        <w:tc>
          <w:tcPr>
            <w:tcW w:w="1322" w:type="dxa"/>
          </w:tcPr>
          <w:p>
            <w:pPr>
              <w:pStyle w:val="TableParagraph"/>
              <w:spacing w:line="192" w:lineRule="exact"/>
              <w:ind w:left="95"/>
              <w:rPr>
                <w:sz w:val="17"/>
              </w:rPr>
            </w:pPr>
            <w:r>
              <w:rPr>
                <w:sz w:val="17"/>
              </w:rPr>
              <w:t>SAAT</w:t>
            </w:r>
          </w:p>
        </w:tc>
        <w:tc>
          <w:tcPr>
            <w:tcW w:w="718" w:type="dxa"/>
            <w:tcBorders>
              <w:right w:val="nil"/>
            </w:tcBorders>
          </w:tcPr>
          <w:p>
            <w:pPr>
              <w:pStyle w:val="TableParagraph"/>
              <w:spacing w:line="192" w:lineRule="exact"/>
              <w:ind w:left="97"/>
              <w:rPr>
                <w:sz w:val="17"/>
              </w:rPr>
            </w:pPr>
            <w:r>
              <w:rPr>
                <w:sz w:val="17"/>
              </w:rPr>
              <w:t>DERS</w:t>
            </w:r>
          </w:p>
        </w:tc>
        <w:tc>
          <w:tcPr>
            <w:tcW w:w="5027" w:type="dxa"/>
            <w:tcBorders>
              <w:left w:val="nil"/>
            </w:tcBorders>
          </w:tcPr>
          <w:p>
            <w:pPr>
              <w:pStyle w:val="TableParagraph"/>
              <w:spacing w:line="192" w:lineRule="exact"/>
              <w:ind w:left="490"/>
              <w:rPr>
                <w:sz w:val="17"/>
              </w:rPr>
            </w:pPr>
            <w:r>
              <w:rPr>
                <w:sz w:val="17"/>
              </w:rPr>
              <w:t>KONU</w:t>
            </w:r>
          </w:p>
        </w:tc>
        <w:tc>
          <w:tcPr>
            <w:tcW w:w="2052" w:type="dxa"/>
          </w:tcPr>
          <w:p>
            <w:pPr>
              <w:pStyle w:val="TableParagraph"/>
              <w:spacing w:line="192" w:lineRule="exact"/>
              <w:ind w:left="102"/>
              <w:rPr>
                <w:sz w:val="17"/>
              </w:rPr>
            </w:pPr>
            <w:r>
              <w:rPr>
                <w:sz w:val="17"/>
              </w:rPr>
              <w:t>OGR. UYESI</w:t>
            </w:r>
          </w:p>
        </w:tc>
      </w:tr>
      <w:tr>
        <w:trPr>
          <w:trHeight w:val="211" w:hRule="exact"/>
        </w:trPr>
        <w:tc>
          <w:tcPr>
            <w:tcW w:w="1322" w:type="dxa"/>
            <w:tcBorders>
              <w:bottom w:val="nil"/>
            </w:tcBorders>
          </w:tcPr>
          <w:p>
            <w:pPr>
              <w:pStyle w:val="TableParagraph"/>
              <w:spacing w:before="1"/>
              <w:ind w:left="96"/>
              <w:rPr>
                <w:sz w:val="17"/>
              </w:rPr>
            </w:pPr>
            <w:r>
              <w:rPr>
                <w:sz w:val="17"/>
              </w:rPr>
              <w:t>08.30-10.20</w:t>
            </w:r>
          </w:p>
        </w:tc>
        <w:tc>
          <w:tcPr>
            <w:tcW w:w="718" w:type="dxa"/>
            <w:tcBorders>
              <w:bottom w:val="nil"/>
              <w:right w:val="nil"/>
            </w:tcBorders>
          </w:tcPr>
          <w:p>
            <w:pPr>
              <w:pStyle w:val="TableParagraph"/>
              <w:spacing w:before="1"/>
              <w:ind w:left="97"/>
              <w:rPr>
                <w:sz w:val="17"/>
              </w:rPr>
            </w:pPr>
            <w:r>
              <w:rPr>
                <w:sz w:val="17"/>
              </w:rPr>
              <w:t>BIK</w:t>
            </w:r>
          </w:p>
        </w:tc>
        <w:tc>
          <w:tcPr>
            <w:tcW w:w="5027" w:type="dxa"/>
            <w:tcBorders>
              <w:left w:val="nil"/>
              <w:bottom w:val="nil"/>
            </w:tcBorders>
          </w:tcPr>
          <w:p>
            <w:pPr>
              <w:pStyle w:val="TableParagraph"/>
              <w:spacing w:before="1"/>
              <w:ind w:left="492"/>
              <w:rPr>
                <w:sz w:val="17"/>
              </w:rPr>
            </w:pPr>
            <w:r>
              <w:rPr>
                <w:sz w:val="17"/>
              </w:rPr>
              <w:t>Vitamin Metabolizması</w:t>
            </w:r>
          </w:p>
        </w:tc>
        <w:tc>
          <w:tcPr>
            <w:tcW w:w="2052" w:type="dxa"/>
            <w:tcBorders>
              <w:bottom w:val="nil"/>
            </w:tcBorders>
          </w:tcPr>
          <w:p>
            <w:pPr>
              <w:pStyle w:val="TableParagraph"/>
              <w:spacing w:before="1"/>
              <w:ind w:left="101"/>
              <w:rPr>
                <w:sz w:val="17"/>
              </w:rPr>
            </w:pPr>
            <w:r>
              <w:rPr>
                <w:sz w:val="17"/>
              </w:rPr>
              <w:t>G Eskandari</w:t>
            </w:r>
          </w:p>
        </w:tc>
      </w:tr>
      <w:tr>
        <w:trPr>
          <w:trHeight w:val="206" w:hRule="exact"/>
        </w:trPr>
        <w:tc>
          <w:tcPr>
            <w:tcW w:w="1322" w:type="dxa"/>
            <w:tcBorders>
              <w:top w:val="nil"/>
              <w:bottom w:val="nil"/>
            </w:tcBorders>
          </w:tcPr>
          <w:p>
            <w:pPr>
              <w:pStyle w:val="TableParagraph"/>
              <w:spacing w:before="2"/>
              <w:ind w:left="99"/>
              <w:rPr>
                <w:sz w:val="17"/>
              </w:rPr>
            </w:pPr>
            <w:r>
              <w:rPr>
                <w:w w:val="105"/>
                <w:sz w:val="17"/>
              </w:rPr>
              <w:t>10.30-11</w:t>
            </w:r>
            <w:r>
              <w:rPr>
                <w:color w:val="828282"/>
                <w:w w:val="105"/>
                <w:sz w:val="17"/>
              </w:rPr>
              <w:t>.</w:t>
            </w:r>
            <w:r>
              <w:rPr>
                <w:w w:val="105"/>
                <w:sz w:val="17"/>
              </w:rPr>
              <w:t>20</w:t>
            </w:r>
          </w:p>
        </w:tc>
        <w:tc>
          <w:tcPr>
            <w:tcW w:w="718" w:type="dxa"/>
            <w:tcBorders>
              <w:top w:val="nil"/>
              <w:bottom w:val="nil"/>
              <w:right w:val="nil"/>
            </w:tcBorders>
          </w:tcPr>
          <w:p>
            <w:pPr>
              <w:pStyle w:val="TableParagraph"/>
              <w:spacing w:before="2"/>
              <w:ind w:left="96"/>
              <w:rPr>
                <w:sz w:val="17"/>
              </w:rPr>
            </w:pPr>
            <w:r>
              <w:rPr>
                <w:sz w:val="17"/>
              </w:rPr>
              <w:t>ANA</w:t>
            </w:r>
          </w:p>
        </w:tc>
        <w:tc>
          <w:tcPr>
            <w:tcW w:w="5027" w:type="dxa"/>
            <w:tcBorders>
              <w:top w:val="nil"/>
              <w:left w:val="nil"/>
              <w:bottom w:val="nil"/>
            </w:tcBorders>
          </w:tcPr>
          <w:p>
            <w:pPr>
              <w:pStyle w:val="TableParagraph"/>
              <w:spacing w:before="2"/>
              <w:ind w:left="494"/>
              <w:rPr>
                <w:sz w:val="17"/>
              </w:rPr>
            </w:pPr>
            <w:r>
              <w:rPr>
                <w:sz w:val="17"/>
              </w:rPr>
              <w:t>Karaciğer ve Safra Yolları</w:t>
            </w:r>
          </w:p>
        </w:tc>
        <w:tc>
          <w:tcPr>
            <w:tcW w:w="2052" w:type="dxa"/>
            <w:tcBorders>
              <w:top w:val="nil"/>
              <w:bottom w:val="nil"/>
            </w:tcBorders>
          </w:tcPr>
          <w:p>
            <w:pPr>
              <w:pStyle w:val="TableParagraph"/>
              <w:spacing w:before="2"/>
              <w:ind w:left="102"/>
              <w:rPr>
                <w:sz w:val="17"/>
              </w:rPr>
            </w:pPr>
            <w:r>
              <w:rPr>
                <w:w w:val="105"/>
                <w:sz w:val="17"/>
              </w:rPr>
              <w:t>MAktekin</w:t>
            </w:r>
          </w:p>
        </w:tc>
      </w:tr>
      <w:tr>
        <w:trPr>
          <w:trHeight w:val="310" w:hRule="exact"/>
        </w:trPr>
        <w:tc>
          <w:tcPr>
            <w:tcW w:w="1322" w:type="dxa"/>
            <w:tcBorders>
              <w:top w:val="nil"/>
              <w:bottom w:val="nil"/>
            </w:tcBorders>
          </w:tcPr>
          <w:p>
            <w:pPr>
              <w:pStyle w:val="TableParagraph"/>
              <w:spacing w:before="2"/>
              <w:ind w:left="99"/>
              <w:rPr>
                <w:sz w:val="17"/>
              </w:rPr>
            </w:pPr>
            <w:r>
              <w:rPr>
                <w:sz w:val="17"/>
              </w:rPr>
              <w:t>11.30-12.20</w:t>
            </w:r>
          </w:p>
        </w:tc>
        <w:tc>
          <w:tcPr>
            <w:tcW w:w="718" w:type="dxa"/>
            <w:tcBorders>
              <w:top w:val="nil"/>
              <w:bottom w:val="nil"/>
              <w:right w:val="nil"/>
            </w:tcBorders>
          </w:tcPr>
          <w:p>
            <w:pPr>
              <w:pStyle w:val="TableParagraph"/>
              <w:spacing w:before="2"/>
              <w:ind w:left="96"/>
              <w:rPr>
                <w:sz w:val="17"/>
              </w:rPr>
            </w:pPr>
            <w:r>
              <w:rPr>
                <w:sz w:val="17"/>
              </w:rPr>
              <w:t>ANA</w:t>
            </w:r>
          </w:p>
        </w:tc>
        <w:tc>
          <w:tcPr>
            <w:tcW w:w="5027" w:type="dxa"/>
            <w:tcBorders>
              <w:top w:val="nil"/>
              <w:left w:val="nil"/>
              <w:bottom w:val="nil"/>
            </w:tcBorders>
          </w:tcPr>
          <w:p>
            <w:pPr>
              <w:pStyle w:val="TableParagraph"/>
              <w:spacing w:before="2"/>
              <w:ind w:left="494"/>
              <w:rPr>
                <w:sz w:val="17"/>
              </w:rPr>
            </w:pPr>
            <w:r>
              <w:rPr>
                <w:sz w:val="17"/>
              </w:rPr>
              <w:t>Pankreas ve Dalak</w:t>
            </w:r>
          </w:p>
        </w:tc>
        <w:tc>
          <w:tcPr>
            <w:tcW w:w="2052" w:type="dxa"/>
            <w:tcBorders>
              <w:top w:val="nil"/>
              <w:bottom w:val="nil"/>
            </w:tcBorders>
          </w:tcPr>
          <w:p>
            <w:pPr>
              <w:pStyle w:val="TableParagraph"/>
              <w:spacing w:before="2"/>
              <w:ind w:left="102"/>
              <w:rPr>
                <w:sz w:val="17"/>
              </w:rPr>
            </w:pPr>
            <w:r>
              <w:rPr>
                <w:w w:val="105"/>
                <w:sz w:val="17"/>
              </w:rPr>
              <w:t>MAktekin</w:t>
            </w:r>
          </w:p>
        </w:tc>
      </w:tr>
      <w:tr>
        <w:trPr>
          <w:trHeight w:val="507" w:hRule="exact"/>
        </w:trPr>
        <w:tc>
          <w:tcPr>
            <w:tcW w:w="1322" w:type="dxa"/>
            <w:tcBorders>
              <w:top w:val="nil"/>
            </w:tcBorders>
          </w:tcPr>
          <w:p>
            <w:pPr>
              <w:pStyle w:val="TableParagraph"/>
              <w:spacing w:before="106"/>
              <w:ind w:left="99"/>
              <w:rPr>
                <w:sz w:val="17"/>
              </w:rPr>
            </w:pPr>
            <w:r>
              <w:rPr>
                <w:sz w:val="17"/>
              </w:rPr>
              <w:t>13.30-17.20</w:t>
            </w:r>
          </w:p>
        </w:tc>
        <w:tc>
          <w:tcPr>
            <w:tcW w:w="718" w:type="dxa"/>
            <w:tcBorders>
              <w:top w:val="nil"/>
              <w:right w:val="nil"/>
            </w:tcBorders>
          </w:tcPr>
          <w:p>
            <w:pPr>
              <w:pStyle w:val="TableParagraph"/>
              <w:spacing w:before="106"/>
              <w:ind w:left="97"/>
              <w:rPr>
                <w:sz w:val="17"/>
              </w:rPr>
            </w:pPr>
            <w:r>
              <w:rPr>
                <w:sz w:val="17"/>
              </w:rPr>
              <w:t>Serbest</w:t>
            </w:r>
          </w:p>
        </w:tc>
        <w:tc>
          <w:tcPr>
            <w:tcW w:w="5027" w:type="dxa"/>
            <w:tcBorders>
              <w:top w:val="nil"/>
              <w:left w:val="nil"/>
            </w:tcBorders>
          </w:tcPr>
          <w:p>
            <w:pPr>
              <w:pStyle w:val="TableParagraph"/>
              <w:spacing w:before="106"/>
              <w:ind w:left="28"/>
              <w:rPr>
                <w:sz w:val="17"/>
              </w:rPr>
            </w:pPr>
            <w:r>
              <w:rPr>
                <w:sz w:val="17"/>
              </w:rPr>
              <w:t>Çalışma</w:t>
            </w:r>
          </w:p>
        </w:tc>
        <w:tc>
          <w:tcPr>
            <w:tcW w:w="2052" w:type="dxa"/>
            <w:tcBorders>
              <w:top w:val="nil"/>
            </w:tcBorders>
          </w:tcPr>
          <w:p>
            <w:pPr/>
          </w:p>
        </w:tc>
      </w:tr>
    </w:tbl>
    <w:p>
      <w:pPr>
        <w:pStyle w:val="BodyText"/>
        <w:rPr>
          <w:b/>
          <w:sz w:val="20"/>
        </w:rPr>
      </w:pPr>
    </w:p>
    <w:p>
      <w:pPr>
        <w:pStyle w:val="BodyText"/>
        <w:rPr>
          <w:b/>
          <w:sz w:val="20"/>
        </w:rPr>
      </w:pPr>
    </w:p>
    <w:p>
      <w:pPr>
        <w:pStyle w:val="BodyText"/>
        <w:rPr>
          <w:b/>
          <w:sz w:val="20"/>
        </w:rPr>
      </w:pPr>
    </w:p>
    <w:p>
      <w:pPr>
        <w:pStyle w:val="BodyText"/>
        <w:spacing w:before="5"/>
        <w:rPr>
          <w:b/>
          <w:sz w:val="29"/>
        </w:rPr>
      </w:pPr>
    </w:p>
    <w:p>
      <w:pPr>
        <w:pStyle w:val="ListParagraph"/>
        <w:numPr>
          <w:ilvl w:val="0"/>
          <w:numId w:val="116"/>
        </w:numPr>
        <w:tabs>
          <w:tab w:pos="466" w:val="left" w:leader="none"/>
        </w:tabs>
        <w:spacing w:line="240" w:lineRule="auto" w:before="0" w:after="0"/>
        <w:ind w:left="465" w:right="0" w:hanging="240"/>
        <w:jc w:val="left"/>
        <w:rPr>
          <w:b/>
          <w:sz w:val="18"/>
        </w:rPr>
      </w:pPr>
      <w:r>
        <w:rPr>
          <w:b/>
          <w:sz w:val="18"/>
        </w:rPr>
        <w:t>OCAK</w:t>
      </w:r>
      <w:r>
        <w:rPr>
          <w:b/>
          <w:spacing w:val="-27"/>
          <w:sz w:val="18"/>
        </w:rPr>
        <w:t> </w:t>
      </w:r>
      <w:r>
        <w:rPr>
          <w:b/>
          <w:sz w:val="18"/>
        </w:rPr>
        <w:t>2013</w:t>
      </w:r>
      <w:r>
        <w:rPr>
          <w:b/>
          <w:spacing w:val="-30"/>
          <w:sz w:val="18"/>
        </w:rPr>
        <w:t> </w:t>
      </w:r>
      <w:r>
        <w:rPr>
          <w:b/>
          <w:sz w:val="18"/>
        </w:rPr>
        <w:t>CUMA</w:t>
      </w:r>
    </w:p>
    <w:p>
      <w:pPr>
        <w:pStyle w:val="BodyText"/>
        <w:spacing w:before="6"/>
        <w:rPr>
          <w:b/>
          <w:sz w:val="18"/>
        </w:rPr>
      </w:pPr>
    </w:p>
    <w:tbl>
      <w:tblPr>
        <w:tblW w:w="0" w:type="auto"/>
        <w:jc w:val="left"/>
        <w:tblInd w:w="1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2"/>
        <w:gridCol w:w="718"/>
        <w:gridCol w:w="5011"/>
        <w:gridCol w:w="2069"/>
      </w:tblGrid>
      <w:tr>
        <w:trPr>
          <w:trHeight w:val="322" w:hRule="exact"/>
        </w:trPr>
        <w:tc>
          <w:tcPr>
            <w:tcW w:w="1322" w:type="dxa"/>
          </w:tcPr>
          <w:p>
            <w:pPr>
              <w:pStyle w:val="TableParagraph"/>
              <w:spacing w:line="190" w:lineRule="exact"/>
              <w:ind w:left="95"/>
              <w:rPr>
                <w:sz w:val="17"/>
              </w:rPr>
            </w:pPr>
            <w:r>
              <w:rPr>
                <w:sz w:val="17"/>
              </w:rPr>
              <w:t>SAAT</w:t>
            </w:r>
          </w:p>
        </w:tc>
        <w:tc>
          <w:tcPr>
            <w:tcW w:w="718" w:type="dxa"/>
            <w:tcBorders>
              <w:right w:val="nil"/>
            </w:tcBorders>
          </w:tcPr>
          <w:p>
            <w:pPr>
              <w:pStyle w:val="TableParagraph"/>
              <w:spacing w:line="190" w:lineRule="exact"/>
              <w:ind w:left="97"/>
              <w:rPr>
                <w:sz w:val="17"/>
              </w:rPr>
            </w:pPr>
            <w:r>
              <w:rPr>
                <w:sz w:val="17"/>
              </w:rPr>
              <w:t>DERS</w:t>
            </w:r>
          </w:p>
        </w:tc>
        <w:tc>
          <w:tcPr>
            <w:tcW w:w="5011" w:type="dxa"/>
            <w:tcBorders>
              <w:left w:val="nil"/>
            </w:tcBorders>
          </w:tcPr>
          <w:p>
            <w:pPr>
              <w:pStyle w:val="TableParagraph"/>
              <w:spacing w:line="190" w:lineRule="exact"/>
              <w:ind w:left="518"/>
              <w:rPr>
                <w:sz w:val="17"/>
              </w:rPr>
            </w:pPr>
            <w:r>
              <w:rPr>
                <w:sz w:val="17"/>
              </w:rPr>
              <w:t>KONU</w:t>
            </w:r>
          </w:p>
        </w:tc>
        <w:tc>
          <w:tcPr>
            <w:tcW w:w="2069" w:type="dxa"/>
          </w:tcPr>
          <w:p>
            <w:pPr>
              <w:pStyle w:val="TableParagraph"/>
              <w:spacing w:line="190" w:lineRule="exact"/>
              <w:ind w:left="95"/>
              <w:rPr>
                <w:sz w:val="17"/>
              </w:rPr>
            </w:pPr>
            <w:r>
              <w:rPr>
                <w:sz w:val="17"/>
              </w:rPr>
              <w:t>OGR. UYESI</w:t>
            </w:r>
          </w:p>
        </w:tc>
      </w:tr>
      <w:tr>
        <w:trPr>
          <w:trHeight w:val="209" w:hRule="exact"/>
        </w:trPr>
        <w:tc>
          <w:tcPr>
            <w:tcW w:w="1322" w:type="dxa"/>
            <w:tcBorders>
              <w:bottom w:val="nil"/>
            </w:tcBorders>
          </w:tcPr>
          <w:p>
            <w:pPr>
              <w:pStyle w:val="TableParagraph"/>
              <w:spacing w:line="194" w:lineRule="exact"/>
              <w:ind w:left="96"/>
              <w:rPr>
                <w:sz w:val="17"/>
              </w:rPr>
            </w:pPr>
            <w:r>
              <w:rPr>
                <w:w w:val="105"/>
                <w:sz w:val="17"/>
              </w:rPr>
              <w:t>08</w:t>
            </w:r>
            <w:r>
              <w:rPr>
                <w:color w:val="828282"/>
                <w:w w:val="105"/>
                <w:sz w:val="17"/>
              </w:rPr>
              <w:t>.</w:t>
            </w:r>
            <w:r>
              <w:rPr>
                <w:w w:val="105"/>
                <w:sz w:val="17"/>
              </w:rPr>
              <w:t>30-10.20</w:t>
            </w:r>
          </w:p>
        </w:tc>
        <w:tc>
          <w:tcPr>
            <w:tcW w:w="718" w:type="dxa"/>
            <w:tcBorders>
              <w:bottom w:val="nil"/>
              <w:right w:val="nil"/>
            </w:tcBorders>
          </w:tcPr>
          <w:p>
            <w:pPr>
              <w:pStyle w:val="TableParagraph"/>
              <w:spacing w:line="194" w:lineRule="exact"/>
              <w:ind w:left="96"/>
              <w:rPr>
                <w:sz w:val="17"/>
              </w:rPr>
            </w:pPr>
            <w:r>
              <w:rPr>
                <w:w w:val="110"/>
                <w:sz w:val="17"/>
              </w:rPr>
              <w:t>HiS</w:t>
            </w:r>
          </w:p>
        </w:tc>
        <w:tc>
          <w:tcPr>
            <w:tcW w:w="5011" w:type="dxa"/>
            <w:tcBorders>
              <w:left w:val="nil"/>
              <w:bottom w:val="nil"/>
            </w:tcBorders>
          </w:tcPr>
          <w:p>
            <w:pPr>
              <w:pStyle w:val="TableParagraph"/>
              <w:spacing w:line="194" w:lineRule="exact"/>
              <w:ind w:left="494"/>
              <w:rPr>
                <w:sz w:val="17"/>
              </w:rPr>
            </w:pPr>
            <w:r>
              <w:rPr>
                <w:sz w:val="17"/>
              </w:rPr>
              <w:t>Karaciğer Histolojisi</w:t>
            </w:r>
          </w:p>
        </w:tc>
        <w:tc>
          <w:tcPr>
            <w:tcW w:w="2069" w:type="dxa"/>
            <w:tcBorders>
              <w:bottom w:val="nil"/>
            </w:tcBorders>
          </w:tcPr>
          <w:p>
            <w:pPr>
              <w:pStyle w:val="TableParagraph"/>
              <w:spacing w:line="194" w:lineRule="exact"/>
              <w:ind w:left="94"/>
              <w:rPr>
                <w:sz w:val="17"/>
              </w:rPr>
            </w:pPr>
            <w:r>
              <w:rPr>
                <w:w w:val="105"/>
                <w:sz w:val="17"/>
              </w:rPr>
              <w:t>T Baykal</w:t>
            </w:r>
          </w:p>
        </w:tc>
      </w:tr>
      <w:tr>
        <w:trPr>
          <w:trHeight w:val="206" w:hRule="exact"/>
        </w:trPr>
        <w:tc>
          <w:tcPr>
            <w:tcW w:w="1322" w:type="dxa"/>
            <w:tcBorders>
              <w:top w:val="nil"/>
              <w:bottom w:val="nil"/>
            </w:tcBorders>
          </w:tcPr>
          <w:p>
            <w:pPr>
              <w:pStyle w:val="TableParagraph"/>
              <w:spacing w:before="2"/>
              <w:ind w:left="99"/>
              <w:rPr>
                <w:sz w:val="17"/>
              </w:rPr>
            </w:pPr>
            <w:r>
              <w:rPr>
                <w:sz w:val="17"/>
              </w:rPr>
              <w:t>10.30-11.20</w:t>
            </w:r>
          </w:p>
        </w:tc>
        <w:tc>
          <w:tcPr>
            <w:tcW w:w="718" w:type="dxa"/>
            <w:tcBorders>
              <w:top w:val="nil"/>
              <w:bottom w:val="nil"/>
              <w:right w:val="nil"/>
            </w:tcBorders>
          </w:tcPr>
          <w:p>
            <w:pPr>
              <w:pStyle w:val="TableParagraph"/>
              <w:spacing w:before="2"/>
              <w:ind w:left="96"/>
              <w:rPr>
                <w:sz w:val="17"/>
              </w:rPr>
            </w:pPr>
            <w:r>
              <w:rPr>
                <w:sz w:val="17"/>
              </w:rPr>
              <w:t>ANA</w:t>
            </w:r>
          </w:p>
        </w:tc>
        <w:tc>
          <w:tcPr>
            <w:tcW w:w="5011" w:type="dxa"/>
            <w:tcBorders>
              <w:top w:val="nil"/>
              <w:left w:val="nil"/>
              <w:bottom w:val="nil"/>
            </w:tcBorders>
          </w:tcPr>
          <w:p>
            <w:pPr>
              <w:pStyle w:val="TableParagraph"/>
              <w:spacing w:before="2"/>
              <w:ind w:left="494"/>
              <w:rPr>
                <w:sz w:val="17"/>
              </w:rPr>
            </w:pPr>
            <w:r>
              <w:rPr>
                <w:w w:val="110"/>
                <w:sz w:val="17"/>
              </w:rPr>
              <w:t>Sindirim Kanalı </w:t>
            </w:r>
            <w:r>
              <w:rPr>
                <w:w w:val="115"/>
                <w:sz w:val="17"/>
              </w:rPr>
              <w:t>Merve </w:t>
            </w:r>
            <w:r>
              <w:rPr>
                <w:w w:val="110"/>
                <w:sz w:val="17"/>
              </w:rPr>
              <w:t>Sinirleri</w:t>
            </w:r>
          </w:p>
        </w:tc>
        <w:tc>
          <w:tcPr>
            <w:tcW w:w="2069" w:type="dxa"/>
            <w:tcBorders>
              <w:top w:val="nil"/>
              <w:bottom w:val="nil"/>
            </w:tcBorders>
          </w:tcPr>
          <w:p>
            <w:pPr>
              <w:pStyle w:val="TableParagraph"/>
              <w:spacing w:before="2"/>
              <w:ind w:left="95"/>
              <w:rPr>
                <w:sz w:val="17"/>
              </w:rPr>
            </w:pPr>
            <w:r>
              <w:rPr>
                <w:w w:val="105"/>
                <w:sz w:val="17"/>
              </w:rPr>
              <w:t>M Aktekin</w:t>
            </w:r>
          </w:p>
        </w:tc>
      </w:tr>
      <w:tr>
        <w:trPr>
          <w:trHeight w:val="310" w:hRule="exact"/>
        </w:trPr>
        <w:tc>
          <w:tcPr>
            <w:tcW w:w="1322" w:type="dxa"/>
            <w:tcBorders>
              <w:top w:val="nil"/>
              <w:bottom w:val="nil"/>
            </w:tcBorders>
          </w:tcPr>
          <w:p>
            <w:pPr>
              <w:pStyle w:val="TableParagraph"/>
              <w:spacing w:before="2"/>
              <w:ind w:left="99"/>
              <w:rPr>
                <w:sz w:val="17"/>
              </w:rPr>
            </w:pPr>
            <w:r>
              <w:rPr>
                <w:sz w:val="17"/>
              </w:rPr>
              <w:t>10.30-11.20</w:t>
            </w:r>
          </w:p>
        </w:tc>
        <w:tc>
          <w:tcPr>
            <w:tcW w:w="718" w:type="dxa"/>
            <w:tcBorders>
              <w:top w:val="nil"/>
              <w:bottom w:val="nil"/>
              <w:right w:val="nil"/>
            </w:tcBorders>
          </w:tcPr>
          <w:p>
            <w:pPr>
              <w:pStyle w:val="TableParagraph"/>
              <w:spacing w:before="2"/>
              <w:ind w:left="96"/>
              <w:rPr>
                <w:sz w:val="17"/>
              </w:rPr>
            </w:pPr>
            <w:r>
              <w:rPr>
                <w:sz w:val="17"/>
              </w:rPr>
              <w:t>ANA</w:t>
            </w:r>
          </w:p>
        </w:tc>
        <w:tc>
          <w:tcPr>
            <w:tcW w:w="5011" w:type="dxa"/>
            <w:tcBorders>
              <w:top w:val="nil"/>
              <w:left w:val="nil"/>
              <w:bottom w:val="nil"/>
            </w:tcBorders>
          </w:tcPr>
          <w:p>
            <w:pPr>
              <w:pStyle w:val="TableParagraph"/>
              <w:spacing w:before="2"/>
              <w:ind w:left="494"/>
              <w:rPr>
                <w:sz w:val="17"/>
              </w:rPr>
            </w:pPr>
            <w:r>
              <w:rPr>
                <w:sz w:val="17"/>
              </w:rPr>
              <w:t>Portal Sistem</w:t>
            </w:r>
          </w:p>
        </w:tc>
        <w:tc>
          <w:tcPr>
            <w:tcW w:w="2069" w:type="dxa"/>
            <w:tcBorders>
              <w:top w:val="nil"/>
              <w:bottom w:val="nil"/>
            </w:tcBorders>
          </w:tcPr>
          <w:p>
            <w:pPr>
              <w:pStyle w:val="TableParagraph"/>
              <w:spacing w:before="2"/>
              <w:ind w:left="95"/>
              <w:rPr>
                <w:sz w:val="17"/>
              </w:rPr>
            </w:pPr>
            <w:r>
              <w:rPr>
                <w:w w:val="110"/>
                <w:sz w:val="17"/>
              </w:rPr>
              <w:t>M Ak</w:t>
            </w:r>
            <w:r>
              <w:rPr>
                <w:color w:val="1A1A18"/>
                <w:w w:val="110"/>
                <w:sz w:val="17"/>
              </w:rPr>
              <w:t>t</w:t>
            </w:r>
            <w:r>
              <w:rPr>
                <w:w w:val="110"/>
                <w:sz w:val="17"/>
              </w:rPr>
              <w:t>ekin</w:t>
            </w:r>
          </w:p>
        </w:tc>
      </w:tr>
      <w:tr>
        <w:trPr>
          <w:trHeight w:val="317" w:hRule="exact"/>
        </w:trPr>
        <w:tc>
          <w:tcPr>
            <w:tcW w:w="1322" w:type="dxa"/>
            <w:tcBorders>
              <w:top w:val="nil"/>
            </w:tcBorders>
          </w:tcPr>
          <w:p>
            <w:pPr>
              <w:pStyle w:val="TableParagraph"/>
              <w:spacing w:before="106"/>
              <w:ind w:left="99"/>
              <w:rPr>
                <w:sz w:val="17"/>
              </w:rPr>
            </w:pPr>
            <w:r>
              <w:rPr>
                <w:sz w:val="17"/>
              </w:rPr>
              <w:t>13.30-17.20</w:t>
            </w:r>
          </w:p>
        </w:tc>
        <w:tc>
          <w:tcPr>
            <w:tcW w:w="718" w:type="dxa"/>
            <w:tcBorders>
              <w:top w:val="nil"/>
              <w:right w:val="nil"/>
            </w:tcBorders>
          </w:tcPr>
          <w:p>
            <w:pPr>
              <w:pStyle w:val="TableParagraph"/>
              <w:spacing w:before="106"/>
              <w:ind w:left="97"/>
              <w:rPr>
                <w:sz w:val="17"/>
              </w:rPr>
            </w:pPr>
            <w:r>
              <w:rPr>
                <w:sz w:val="17"/>
              </w:rPr>
              <w:t>Serbest</w:t>
            </w:r>
          </w:p>
        </w:tc>
        <w:tc>
          <w:tcPr>
            <w:tcW w:w="5011" w:type="dxa"/>
            <w:tcBorders>
              <w:top w:val="nil"/>
              <w:left w:val="nil"/>
            </w:tcBorders>
          </w:tcPr>
          <w:p>
            <w:pPr>
              <w:pStyle w:val="TableParagraph"/>
              <w:spacing w:before="106"/>
              <w:ind w:left="28"/>
              <w:rPr>
                <w:sz w:val="17"/>
              </w:rPr>
            </w:pPr>
            <w:r>
              <w:rPr>
                <w:sz w:val="17"/>
              </w:rPr>
              <w:t>Çalışma</w:t>
            </w:r>
          </w:p>
        </w:tc>
        <w:tc>
          <w:tcPr>
            <w:tcW w:w="2069" w:type="dxa"/>
            <w:tcBorders>
              <w:top w:val="nil"/>
            </w:tcBorders>
          </w:tcPr>
          <w:p>
            <w:pPr/>
          </w:p>
        </w:tc>
      </w:tr>
    </w:tbl>
    <w:p>
      <w:pPr>
        <w:spacing w:after="0"/>
        <w:sectPr>
          <w:headerReference w:type="even" r:id="rId109"/>
          <w:pgSz w:w="11910" w:h="16840"/>
          <w:pgMar w:header="0" w:footer="0" w:top="1320" w:bottom="280" w:left="1240" w:right="1160"/>
        </w:sectPr>
      </w:pPr>
    </w:p>
    <w:p>
      <w:pPr>
        <w:pStyle w:val="BodyText"/>
        <w:spacing w:before="5"/>
        <w:rPr>
          <w:b/>
          <w:sz w:val="15"/>
        </w:rPr>
      </w:pPr>
    </w:p>
    <w:p>
      <w:pPr>
        <w:pStyle w:val="BodyText"/>
        <w:ind w:left="103"/>
        <w:rPr>
          <w:sz w:val="20"/>
        </w:rPr>
      </w:pPr>
      <w:r>
        <w:rPr>
          <w:sz w:val="20"/>
        </w:rPr>
        <w:pict>
          <v:group style="width:469.7pt;height:25pt;mso-position-horizontal-relative:char;mso-position-vertical-relative:line" coordorigin="0,0" coordsize="9394,500">
            <v:shape style="position:absolute;left:7310;top:0;width:2083;height:499" type="#_x0000_t75" stroked="false">
              <v:imagedata r:id="rId111" o:title=""/>
            </v:shape>
            <v:line style="position:absolute" from="31,34" to="7334,34" stroked="true" strokeweight=".479964pt" strokecolor="#afafaf">
              <v:stroke dashstyle="solid"/>
            </v:line>
            <v:line style="position:absolute" from="24,288" to="8649,288" stroked="true" strokeweight="2.399821pt" strokecolor="#838383">
              <v:stroke dashstyle="solid"/>
            </v:line>
          </v:group>
        </w:pict>
      </w:r>
      <w:r>
        <w:rPr>
          <w:sz w:val="20"/>
        </w:rPr>
      </w:r>
    </w:p>
    <w:p>
      <w:pPr>
        <w:pStyle w:val="ListParagraph"/>
        <w:numPr>
          <w:ilvl w:val="1"/>
          <w:numId w:val="116"/>
        </w:numPr>
        <w:tabs>
          <w:tab w:pos="566" w:val="left" w:leader="none"/>
        </w:tabs>
        <w:spacing w:line="240" w:lineRule="auto" w:before="96" w:after="3"/>
        <w:ind w:left="565" w:right="0" w:hanging="240"/>
        <w:jc w:val="left"/>
        <w:rPr>
          <w:b/>
          <w:sz w:val="18"/>
        </w:rPr>
      </w:pPr>
      <w:bookmarkStart w:name="Page 105" w:id="145"/>
      <w:bookmarkEnd w:id="145"/>
      <w:r>
        <w:rPr/>
      </w:r>
      <w:bookmarkStart w:name="Page 105" w:id="146"/>
      <w:bookmarkEnd w:id="146"/>
      <w:r>
        <w:rPr>
          <w:b/>
          <w:w w:val="95"/>
          <w:sz w:val="18"/>
        </w:rPr>
        <w:t>OCAK</w:t>
      </w:r>
      <w:r>
        <w:rPr>
          <w:b/>
          <w:w w:val="95"/>
          <w:sz w:val="18"/>
        </w:rPr>
        <w:t> 2013</w:t>
      </w:r>
      <w:r>
        <w:rPr>
          <w:b/>
          <w:spacing w:val="-9"/>
          <w:w w:val="95"/>
          <w:sz w:val="18"/>
        </w:rPr>
        <w:t> </w:t>
      </w:r>
      <w:r>
        <w:rPr>
          <w:b/>
          <w:w w:val="95"/>
          <w:sz w:val="18"/>
        </w:rPr>
        <w:t>PAZARTESi</w:t>
      </w:r>
    </w:p>
    <w:tbl>
      <w:tblPr>
        <w:tblW w:w="0" w:type="auto"/>
        <w:jc w:val="left"/>
        <w:tblInd w:w="2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0"/>
        <w:gridCol w:w="711"/>
        <w:gridCol w:w="5132"/>
        <w:gridCol w:w="1886"/>
      </w:tblGrid>
      <w:tr>
        <w:trPr>
          <w:trHeight w:val="322" w:hRule="exact"/>
        </w:trPr>
        <w:tc>
          <w:tcPr>
            <w:tcW w:w="1310" w:type="dxa"/>
          </w:tcPr>
          <w:p>
            <w:pPr>
              <w:pStyle w:val="TableParagraph"/>
              <w:spacing w:line="197" w:lineRule="exact"/>
              <w:ind w:left="94"/>
              <w:rPr>
                <w:sz w:val="18"/>
              </w:rPr>
            </w:pPr>
            <w:r>
              <w:rPr>
                <w:sz w:val="18"/>
              </w:rPr>
              <w:t>SAAT</w:t>
            </w:r>
          </w:p>
        </w:tc>
        <w:tc>
          <w:tcPr>
            <w:tcW w:w="711" w:type="dxa"/>
            <w:tcBorders>
              <w:right w:val="nil"/>
            </w:tcBorders>
          </w:tcPr>
          <w:p>
            <w:pPr>
              <w:pStyle w:val="TableParagraph"/>
              <w:spacing w:line="197" w:lineRule="exact"/>
              <w:ind w:left="94"/>
              <w:rPr>
                <w:sz w:val="18"/>
              </w:rPr>
            </w:pPr>
            <w:r>
              <w:rPr>
                <w:sz w:val="18"/>
              </w:rPr>
              <w:t>DERS</w:t>
            </w:r>
          </w:p>
        </w:tc>
        <w:tc>
          <w:tcPr>
            <w:tcW w:w="5132" w:type="dxa"/>
            <w:tcBorders>
              <w:left w:val="nil"/>
            </w:tcBorders>
          </w:tcPr>
          <w:p>
            <w:pPr>
              <w:pStyle w:val="TableParagraph"/>
              <w:spacing w:line="197" w:lineRule="exact"/>
              <w:ind w:left="484"/>
              <w:rPr>
                <w:sz w:val="18"/>
              </w:rPr>
            </w:pPr>
            <w:r>
              <w:rPr>
                <w:sz w:val="18"/>
              </w:rPr>
              <w:t>KONU</w:t>
            </w:r>
          </w:p>
        </w:tc>
        <w:tc>
          <w:tcPr>
            <w:tcW w:w="1886" w:type="dxa"/>
          </w:tcPr>
          <w:p>
            <w:pPr>
              <w:pStyle w:val="TableParagraph"/>
              <w:spacing w:line="197" w:lineRule="exact"/>
              <w:ind w:left="87"/>
              <w:rPr>
                <w:sz w:val="18"/>
              </w:rPr>
            </w:pPr>
            <w:r>
              <w:rPr>
                <w:w w:val="95"/>
                <w:sz w:val="18"/>
              </w:rPr>
              <w:t>OGR. UYESI</w:t>
            </w:r>
          </w:p>
        </w:tc>
      </w:tr>
      <w:tr>
        <w:trPr>
          <w:trHeight w:val="205" w:hRule="exact"/>
        </w:trPr>
        <w:tc>
          <w:tcPr>
            <w:tcW w:w="1310" w:type="dxa"/>
            <w:tcBorders>
              <w:bottom w:val="nil"/>
            </w:tcBorders>
          </w:tcPr>
          <w:p>
            <w:pPr>
              <w:pStyle w:val="TableParagraph"/>
              <w:spacing w:line="197" w:lineRule="exact"/>
              <w:ind w:left="95"/>
              <w:rPr>
                <w:sz w:val="18"/>
              </w:rPr>
            </w:pPr>
            <w:r>
              <w:rPr>
                <w:sz w:val="18"/>
              </w:rPr>
              <w:t>08.30-09.20</w:t>
            </w:r>
          </w:p>
        </w:tc>
        <w:tc>
          <w:tcPr>
            <w:tcW w:w="711" w:type="dxa"/>
            <w:tcBorders>
              <w:bottom w:val="nil"/>
              <w:right w:val="nil"/>
            </w:tcBorders>
          </w:tcPr>
          <w:p>
            <w:pPr>
              <w:pStyle w:val="TableParagraph"/>
              <w:spacing w:line="197" w:lineRule="exact"/>
              <w:ind w:left="94"/>
              <w:rPr>
                <w:sz w:val="18"/>
              </w:rPr>
            </w:pPr>
            <w:r>
              <w:rPr>
                <w:sz w:val="18"/>
              </w:rPr>
              <w:t>MİK</w:t>
            </w:r>
          </w:p>
        </w:tc>
        <w:tc>
          <w:tcPr>
            <w:tcW w:w="5132" w:type="dxa"/>
            <w:tcBorders>
              <w:left w:val="nil"/>
              <w:bottom w:val="nil"/>
            </w:tcBorders>
          </w:tcPr>
          <w:p>
            <w:pPr>
              <w:pStyle w:val="TableParagraph"/>
              <w:spacing w:line="197" w:lineRule="exact"/>
              <w:ind w:left="488"/>
              <w:rPr>
                <w:sz w:val="18"/>
              </w:rPr>
            </w:pPr>
            <w:r>
              <w:rPr>
                <w:sz w:val="18"/>
              </w:rPr>
              <w:t>Staphylococcus</w:t>
            </w:r>
          </w:p>
        </w:tc>
        <w:tc>
          <w:tcPr>
            <w:tcW w:w="1886" w:type="dxa"/>
            <w:tcBorders>
              <w:bottom w:val="nil"/>
            </w:tcBorders>
          </w:tcPr>
          <w:p>
            <w:pPr>
              <w:pStyle w:val="TableParagraph"/>
              <w:spacing w:line="197" w:lineRule="exact"/>
              <w:ind w:left="86"/>
              <w:rPr>
                <w:sz w:val="18"/>
              </w:rPr>
            </w:pPr>
            <w:r>
              <w:rPr>
                <w:sz w:val="18"/>
              </w:rPr>
              <w:t>C Öztürk</w:t>
            </w:r>
          </w:p>
        </w:tc>
      </w:tr>
      <w:tr>
        <w:trPr>
          <w:trHeight w:val="535" w:hRule="exact"/>
        </w:trPr>
        <w:tc>
          <w:tcPr>
            <w:tcW w:w="1310" w:type="dxa"/>
            <w:tcBorders>
              <w:top w:val="nil"/>
              <w:bottom w:val="nil"/>
            </w:tcBorders>
          </w:tcPr>
          <w:p>
            <w:pPr>
              <w:pStyle w:val="TableParagraph"/>
              <w:spacing w:line="203" w:lineRule="exact"/>
              <w:ind w:left="95"/>
              <w:rPr>
                <w:sz w:val="18"/>
              </w:rPr>
            </w:pPr>
            <w:r>
              <w:rPr>
                <w:sz w:val="18"/>
              </w:rPr>
              <w:t>09.30-10.20</w:t>
            </w:r>
          </w:p>
          <w:p>
            <w:pPr>
              <w:pStyle w:val="TableParagraph"/>
              <w:spacing w:line="207" w:lineRule="exact"/>
              <w:ind w:left="93"/>
              <w:rPr>
                <w:sz w:val="18"/>
              </w:rPr>
            </w:pPr>
            <w:r>
              <w:rPr>
                <w:sz w:val="18"/>
              </w:rPr>
              <w:t>10.30-12.20</w:t>
            </w:r>
          </w:p>
        </w:tc>
        <w:tc>
          <w:tcPr>
            <w:tcW w:w="711" w:type="dxa"/>
            <w:tcBorders>
              <w:top w:val="nil"/>
              <w:bottom w:val="nil"/>
              <w:right w:val="nil"/>
            </w:tcBorders>
          </w:tcPr>
          <w:p>
            <w:pPr>
              <w:pStyle w:val="TableParagraph"/>
              <w:spacing w:line="196" w:lineRule="exact"/>
              <w:ind w:left="94"/>
              <w:rPr>
                <w:sz w:val="18"/>
              </w:rPr>
            </w:pPr>
            <w:r>
              <w:rPr>
                <w:sz w:val="18"/>
              </w:rPr>
              <w:t>MİK</w:t>
            </w:r>
          </w:p>
          <w:p>
            <w:pPr>
              <w:pStyle w:val="TableParagraph"/>
              <w:spacing w:line="242" w:lineRule="exact"/>
              <w:ind w:left="98"/>
              <w:rPr>
                <w:rFonts w:ascii="Courier New"/>
                <w:b/>
                <w:sz w:val="22"/>
              </w:rPr>
            </w:pPr>
            <w:r>
              <w:rPr>
                <w:rFonts w:ascii="Courier New"/>
                <w:b/>
                <w:w w:val="95"/>
                <w:sz w:val="22"/>
              </w:rPr>
              <w:t>ANA</w:t>
            </w:r>
          </w:p>
        </w:tc>
        <w:tc>
          <w:tcPr>
            <w:tcW w:w="5132" w:type="dxa"/>
            <w:tcBorders>
              <w:top w:val="nil"/>
              <w:left w:val="nil"/>
              <w:bottom w:val="nil"/>
            </w:tcBorders>
          </w:tcPr>
          <w:p>
            <w:pPr>
              <w:pStyle w:val="TableParagraph"/>
              <w:spacing w:line="206" w:lineRule="exact"/>
              <w:ind w:left="488" w:right="1578"/>
              <w:rPr>
                <w:sz w:val="18"/>
              </w:rPr>
            </w:pPr>
            <w:r>
              <w:rPr>
                <w:w w:val="95"/>
                <w:sz w:val="18"/>
              </w:rPr>
              <w:t>Streptococcus-Pneumococcus </w:t>
            </w:r>
            <w:r>
              <w:rPr>
                <w:sz w:val="18"/>
              </w:rPr>
              <w:t>Böbrekler ve üreterler</w:t>
            </w:r>
          </w:p>
        </w:tc>
        <w:tc>
          <w:tcPr>
            <w:tcW w:w="1886" w:type="dxa"/>
            <w:tcBorders>
              <w:top w:val="nil"/>
              <w:bottom w:val="nil"/>
            </w:tcBorders>
          </w:tcPr>
          <w:p>
            <w:pPr>
              <w:pStyle w:val="TableParagraph"/>
              <w:spacing w:line="206" w:lineRule="exact"/>
              <w:ind w:left="87" w:right="978" w:hanging="1"/>
              <w:rPr>
                <w:sz w:val="18"/>
              </w:rPr>
            </w:pPr>
            <w:r>
              <w:rPr>
                <w:sz w:val="18"/>
              </w:rPr>
              <w:t>C Öztürk </w:t>
            </w:r>
            <w:r>
              <w:rPr>
                <w:w w:val="95"/>
                <w:sz w:val="18"/>
              </w:rPr>
              <w:t>Z Kurtoğlu</w:t>
            </w:r>
          </w:p>
        </w:tc>
      </w:tr>
      <w:tr>
        <w:trPr>
          <w:trHeight w:val="326" w:hRule="exact"/>
        </w:trPr>
        <w:tc>
          <w:tcPr>
            <w:tcW w:w="1310" w:type="dxa"/>
            <w:tcBorders>
              <w:top w:val="nil"/>
            </w:tcBorders>
          </w:tcPr>
          <w:p>
            <w:pPr>
              <w:pStyle w:val="TableParagraph"/>
              <w:spacing w:before="90"/>
              <w:ind w:left="93"/>
              <w:rPr>
                <w:sz w:val="18"/>
              </w:rPr>
            </w:pPr>
            <w:r>
              <w:rPr>
                <w:sz w:val="18"/>
              </w:rPr>
              <w:t>13.30-17.20</w:t>
            </w:r>
          </w:p>
        </w:tc>
        <w:tc>
          <w:tcPr>
            <w:tcW w:w="711" w:type="dxa"/>
            <w:tcBorders>
              <w:top w:val="nil"/>
              <w:right w:val="nil"/>
            </w:tcBorders>
          </w:tcPr>
          <w:p>
            <w:pPr>
              <w:pStyle w:val="TableParagraph"/>
              <w:spacing w:before="90"/>
              <w:ind w:left="94"/>
              <w:rPr>
                <w:sz w:val="18"/>
              </w:rPr>
            </w:pPr>
            <w:r>
              <w:rPr>
                <w:w w:val="95"/>
                <w:sz w:val="18"/>
              </w:rPr>
              <w:t>Serbest</w:t>
            </w:r>
          </w:p>
        </w:tc>
        <w:tc>
          <w:tcPr>
            <w:tcW w:w="5132" w:type="dxa"/>
            <w:tcBorders>
              <w:top w:val="nil"/>
              <w:left w:val="nil"/>
            </w:tcBorders>
          </w:tcPr>
          <w:p>
            <w:pPr>
              <w:pStyle w:val="TableParagraph"/>
              <w:spacing w:before="90"/>
              <w:ind w:left="27"/>
              <w:rPr>
                <w:sz w:val="18"/>
              </w:rPr>
            </w:pPr>
            <w:r>
              <w:rPr>
                <w:sz w:val="18"/>
              </w:rPr>
              <w:t>Çalışma</w:t>
            </w:r>
          </w:p>
        </w:tc>
        <w:tc>
          <w:tcPr>
            <w:tcW w:w="1886" w:type="dxa"/>
            <w:tcBorders>
              <w:top w:val="nil"/>
            </w:tcBorders>
          </w:tcPr>
          <w:p>
            <w:pPr/>
          </w:p>
        </w:tc>
      </w:tr>
    </w:tbl>
    <w:p>
      <w:pPr>
        <w:pStyle w:val="BodyText"/>
        <w:rPr>
          <w:b/>
          <w:sz w:val="20"/>
        </w:rPr>
      </w:pPr>
    </w:p>
    <w:p>
      <w:pPr>
        <w:pStyle w:val="ListParagraph"/>
        <w:numPr>
          <w:ilvl w:val="1"/>
          <w:numId w:val="116"/>
        </w:numPr>
        <w:tabs>
          <w:tab w:pos="566" w:val="left" w:leader="none"/>
        </w:tabs>
        <w:spacing w:line="240" w:lineRule="auto" w:before="177" w:after="5"/>
        <w:ind w:left="565" w:right="0" w:hanging="240"/>
        <w:jc w:val="left"/>
        <w:rPr>
          <w:b/>
          <w:sz w:val="18"/>
        </w:rPr>
      </w:pPr>
      <w:r>
        <w:rPr>
          <w:b/>
          <w:sz w:val="18"/>
        </w:rPr>
        <w:t>OCAK 2013</w:t>
      </w:r>
      <w:r>
        <w:rPr>
          <w:b/>
          <w:spacing w:val="-15"/>
          <w:sz w:val="18"/>
        </w:rPr>
        <w:t> </w:t>
      </w:r>
      <w:r>
        <w:rPr>
          <w:b/>
          <w:sz w:val="18"/>
        </w:rPr>
        <w:t>SALI</w:t>
      </w:r>
    </w:p>
    <w:tbl>
      <w:tblPr>
        <w:tblW w:w="0" w:type="auto"/>
        <w:jc w:val="left"/>
        <w:tblInd w:w="2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5"/>
        <w:gridCol w:w="5820"/>
        <w:gridCol w:w="1893"/>
      </w:tblGrid>
      <w:tr>
        <w:trPr>
          <w:trHeight w:val="350" w:hRule="exact"/>
        </w:trPr>
        <w:tc>
          <w:tcPr>
            <w:tcW w:w="1315" w:type="dxa"/>
          </w:tcPr>
          <w:p>
            <w:pPr>
              <w:pStyle w:val="TableParagraph"/>
              <w:spacing w:line="199" w:lineRule="exact"/>
              <w:ind w:left="94"/>
              <w:rPr>
                <w:sz w:val="18"/>
              </w:rPr>
            </w:pPr>
            <w:r>
              <w:rPr>
                <w:sz w:val="18"/>
              </w:rPr>
              <w:t>SAAT</w:t>
            </w:r>
          </w:p>
        </w:tc>
        <w:tc>
          <w:tcPr>
            <w:tcW w:w="5820" w:type="dxa"/>
          </w:tcPr>
          <w:p>
            <w:pPr>
              <w:pStyle w:val="TableParagraph"/>
              <w:tabs>
                <w:tab w:pos="1193" w:val="left" w:leader="none"/>
              </w:tabs>
              <w:spacing w:line="199" w:lineRule="exact"/>
              <w:ind w:left="94"/>
              <w:rPr>
                <w:sz w:val="18"/>
              </w:rPr>
            </w:pPr>
            <w:r>
              <w:rPr>
                <w:sz w:val="18"/>
              </w:rPr>
              <w:t>DERS</w:t>
              <w:tab/>
              <w:t>KONU</w:t>
            </w:r>
          </w:p>
        </w:tc>
        <w:tc>
          <w:tcPr>
            <w:tcW w:w="1893" w:type="dxa"/>
          </w:tcPr>
          <w:p>
            <w:pPr>
              <w:pStyle w:val="TableParagraph"/>
              <w:spacing w:line="199" w:lineRule="exact"/>
              <w:ind w:left="96"/>
              <w:rPr>
                <w:sz w:val="18"/>
              </w:rPr>
            </w:pPr>
            <w:r>
              <w:rPr>
                <w:w w:val="95"/>
                <w:sz w:val="18"/>
              </w:rPr>
              <w:t>OGR. UYESI</w:t>
            </w:r>
          </w:p>
        </w:tc>
      </w:tr>
      <w:tr>
        <w:trPr>
          <w:trHeight w:val="208" w:hRule="exact"/>
        </w:trPr>
        <w:tc>
          <w:tcPr>
            <w:tcW w:w="1315" w:type="dxa"/>
            <w:tcBorders>
              <w:bottom w:val="nil"/>
            </w:tcBorders>
          </w:tcPr>
          <w:p>
            <w:pPr>
              <w:pStyle w:val="TableParagraph"/>
              <w:spacing w:line="199" w:lineRule="exact"/>
              <w:ind w:left="95"/>
              <w:rPr>
                <w:sz w:val="18"/>
              </w:rPr>
            </w:pPr>
            <w:r>
              <w:rPr>
                <w:sz w:val="18"/>
              </w:rPr>
              <w:t>08.30-09.20</w:t>
            </w:r>
          </w:p>
        </w:tc>
        <w:tc>
          <w:tcPr>
            <w:tcW w:w="5820" w:type="dxa"/>
            <w:tcBorders>
              <w:bottom w:val="nil"/>
            </w:tcBorders>
          </w:tcPr>
          <w:p>
            <w:pPr>
              <w:pStyle w:val="TableParagraph"/>
              <w:tabs>
                <w:tab w:pos="1193" w:val="left" w:leader="none"/>
              </w:tabs>
              <w:spacing w:line="199" w:lineRule="exact"/>
              <w:ind w:left="94"/>
              <w:rPr>
                <w:sz w:val="18"/>
              </w:rPr>
            </w:pPr>
            <w:r>
              <w:rPr>
                <w:sz w:val="18"/>
              </w:rPr>
              <w:t>MIK</w:t>
              <w:tab/>
              <w:t>Streptococcus-Pneumococcus</w:t>
            </w:r>
          </w:p>
        </w:tc>
        <w:tc>
          <w:tcPr>
            <w:tcW w:w="1893" w:type="dxa"/>
            <w:tcBorders>
              <w:bottom w:val="nil"/>
            </w:tcBorders>
          </w:tcPr>
          <w:p>
            <w:pPr>
              <w:pStyle w:val="TableParagraph"/>
              <w:spacing w:line="199" w:lineRule="exact"/>
              <w:ind w:left="96"/>
              <w:rPr>
                <w:sz w:val="18"/>
              </w:rPr>
            </w:pPr>
            <w:r>
              <w:rPr>
                <w:sz w:val="18"/>
              </w:rPr>
              <w:t>C Oztürk</w:t>
            </w:r>
          </w:p>
        </w:tc>
      </w:tr>
      <w:tr>
        <w:trPr>
          <w:trHeight w:val="211" w:hRule="exact"/>
        </w:trPr>
        <w:tc>
          <w:tcPr>
            <w:tcW w:w="1315" w:type="dxa"/>
            <w:tcBorders>
              <w:top w:val="nil"/>
              <w:bottom w:val="nil"/>
            </w:tcBorders>
          </w:tcPr>
          <w:p>
            <w:pPr>
              <w:pStyle w:val="TableParagraph"/>
              <w:spacing w:before="1"/>
              <w:ind w:left="95"/>
              <w:rPr>
                <w:sz w:val="18"/>
              </w:rPr>
            </w:pPr>
            <w:r>
              <w:rPr>
                <w:sz w:val="18"/>
              </w:rPr>
              <w:t>09.30-10.20</w:t>
            </w:r>
          </w:p>
        </w:tc>
        <w:tc>
          <w:tcPr>
            <w:tcW w:w="5820" w:type="dxa"/>
            <w:tcBorders>
              <w:top w:val="nil"/>
              <w:bottom w:val="nil"/>
            </w:tcBorders>
          </w:tcPr>
          <w:p>
            <w:pPr>
              <w:pStyle w:val="TableParagraph"/>
              <w:tabs>
                <w:tab w:pos="1188" w:val="left" w:leader="none"/>
              </w:tabs>
              <w:spacing w:before="1"/>
              <w:ind w:left="94"/>
              <w:rPr>
                <w:sz w:val="18"/>
              </w:rPr>
            </w:pPr>
            <w:r>
              <w:rPr>
                <w:sz w:val="18"/>
              </w:rPr>
              <w:t>MIK</w:t>
              <w:tab/>
              <w:t>Neisseria-Listeria</w:t>
            </w:r>
          </w:p>
        </w:tc>
        <w:tc>
          <w:tcPr>
            <w:tcW w:w="1893" w:type="dxa"/>
            <w:tcBorders>
              <w:top w:val="nil"/>
              <w:bottom w:val="nil"/>
            </w:tcBorders>
          </w:tcPr>
          <w:p>
            <w:pPr>
              <w:pStyle w:val="TableParagraph"/>
              <w:spacing w:before="1"/>
              <w:ind w:left="96"/>
              <w:rPr>
                <w:sz w:val="18"/>
              </w:rPr>
            </w:pPr>
            <w:r>
              <w:rPr>
                <w:sz w:val="18"/>
              </w:rPr>
              <w:t>C ôztürk</w:t>
            </w:r>
          </w:p>
        </w:tc>
      </w:tr>
      <w:tr>
        <w:trPr>
          <w:trHeight w:val="203" w:hRule="exact"/>
        </w:trPr>
        <w:tc>
          <w:tcPr>
            <w:tcW w:w="1315" w:type="dxa"/>
            <w:tcBorders>
              <w:top w:val="nil"/>
              <w:bottom w:val="nil"/>
            </w:tcBorders>
          </w:tcPr>
          <w:p>
            <w:pPr>
              <w:pStyle w:val="TableParagraph"/>
              <w:spacing w:line="204" w:lineRule="exact"/>
              <w:ind w:left="93"/>
              <w:rPr>
                <w:sz w:val="18"/>
              </w:rPr>
            </w:pPr>
            <w:r>
              <w:rPr>
                <w:sz w:val="18"/>
              </w:rPr>
              <w:t>10</w:t>
            </w:r>
            <w:r>
              <w:rPr>
                <w:color w:val="3D3D3D"/>
                <w:sz w:val="18"/>
              </w:rPr>
              <w:t>.</w:t>
            </w:r>
            <w:r>
              <w:rPr>
                <w:sz w:val="18"/>
              </w:rPr>
              <w:t>30-11</w:t>
            </w:r>
            <w:r>
              <w:rPr>
                <w:color w:val="3D3D3D"/>
                <w:sz w:val="18"/>
              </w:rPr>
              <w:t>.</w:t>
            </w:r>
            <w:r>
              <w:rPr>
                <w:sz w:val="18"/>
              </w:rPr>
              <w:t>20</w:t>
            </w:r>
          </w:p>
        </w:tc>
        <w:tc>
          <w:tcPr>
            <w:tcW w:w="5820" w:type="dxa"/>
            <w:tcBorders>
              <w:top w:val="nil"/>
              <w:bottom w:val="nil"/>
            </w:tcBorders>
          </w:tcPr>
          <w:p>
            <w:pPr>
              <w:pStyle w:val="TableParagraph"/>
              <w:tabs>
                <w:tab w:pos="1196" w:val="left" w:leader="none"/>
              </w:tabs>
              <w:spacing w:line="204" w:lineRule="exact"/>
              <w:ind w:left="94"/>
              <w:rPr>
                <w:sz w:val="18"/>
              </w:rPr>
            </w:pPr>
            <w:r>
              <w:rPr>
                <w:sz w:val="18"/>
              </w:rPr>
              <w:t>BIK</w:t>
              <w:tab/>
            </w:r>
            <w:r>
              <w:rPr>
                <w:w w:val="95"/>
                <w:sz w:val="18"/>
              </w:rPr>
              <w:t>Vitamin</w:t>
            </w:r>
            <w:r>
              <w:rPr>
                <w:spacing w:val="-9"/>
                <w:w w:val="95"/>
                <w:sz w:val="18"/>
              </w:rPr>
              <w:t> </w:t>
            </w:r>
            <w:r>
              <w:rPr>
                <w:w w:val="95"/>
                <w:sz w:val="18"/>
              </w:rPr>
              <w:t>Metabolizması</w:t>
            </w:r>
          </w:p>
        </w:tc>
        <w:tc>
          <w:tcPr>
            <w:tcW w:w="1893" w:type="dxa"/>
            <w:tcBorders>
              <w:top w:val="nil"/>
              <w:bottom w:val="nil"/>
            </w:tcBorders>
          </w:tcPr>
          <w:p>
            <w:pPr>
              <w:pStyle w:val="TableParagraph"/>
              <w:spacing w:line="204" w:lineRule="exact"/>
              <w:ind w:left="96"/>
              <w:rPr>
                <w:sz w:val="18"/>
              </w:rPr>
            </w:pPr>
            <w:r>
              <w:rPr>
                <w:w w:val="95"/>
                <w:sz w:val="18"/>
              </w:rPr>
              <w:t>G Eskandari</w:t>
            </w:r>
          </w:p>
        </w:tc>
      </w:tr>
      <w:tr>
        <w:trPr>
          <w:trHeight w:val="304" w:hRule="exact"/>
        </w:trPr>
        <w:tc>
          <w:tcPr>
            <w:tcW w:w="1315" w:type="dxa"/>
            <w:tcBorders>
              <w:top w:val="nil"/>
              <w:bottom w:val="nil"/>
            </w:tcBorders>
          </w:tcPr>
          <w:p>
            <w:pPr>
              <w:pStyle w:val="TableParagraph"/>
              <w:spacing w:line="198" w:lineRule="exact"/>
              <w:ind w:left="93"/>
              <w:rPr>
                <w:sz w:val="18"/>
              </w:rPr>
            </w:pPr>
            <w:r>
              <w:rPr>
                <w:sz w:val="18"/>
              </w:rPr>
              <w:t>11.30-12.20</w:t>
            </w:r>
          </w:p>
        </w:tc>
        <w:tc>
          <w:tcPr>
            <w:tcW w:w="5820" w:type="dxa"/>
            <w:tcBorders>
              <w:top w:val="nil"/>
              <w:bottom w:val="nil"/>
            </w:tcBorders>
          </w:tcPr>
          <w:p>
            <w:pPr>
              <w:pStyle w:val="TableParagraph"/>
              <w:spacing w:line="198" w:lineRule="exact"/>
              <w:ind w:left="94"/>
              <w:rPr>
                <w:sz w:val="18"/>
              </w:rPr>
            </w:pPr>
            <w:r>
              <w:rPr>
                <w:w w:val="95"/>
                <w:sz w:val="18"/>
              </w:rPr>
              <w:t>Serbest Çalışma</w:t>
            </w:r>
          </w:p>
        </w:tc>
        <w:tc>
          <w:tcPr>
            <w:tcW w:w="1893" w:type="dxa"/>
            <w:tcBorders>
              <w:top w:val="nil"/>
              <w:bottom w:val="nil"/>
            </w:tcBorders>
          </w:tcPr>
          <w:p>
            <w:pPr/>
          </w:p>
        </w:tc>
      </w:tr>
      <w:tr>
        <w:trPr>
          <w:trHeight w:val="323" w:hRule="exact"/>
        </w:trPr>
        <w:tc>
          <w:tcPr>
            <w:tcW w:w="1315" w:type="dxa"/>
            <w:tcBorders>
              <w:top w:val="nil"/>
            </w:tcBorders>
          </w:tcPr>
          <w:p>
            <w:pPr>
              <w:pStyle w:val="TableParagraph"/>
              <w:spacing w:before="104"/>
              <w:ind w:left="93"/>
              <w:rPr>
                <w:sz w:val="18"/>
              </w:rPr>
            </w:pPr>
            <w:r>
              <w:rPr>
                <w:sz w:val="18"/>
              </w:rPr>
              <w:t>13.30-17.20</w:t>
            </w:r>
          </w:p>
        </w:tc>
        <w:tc>
          <w:tcPr>
            <w:tcW w:w="5820" w:type="dxa"/>
            <w:tcBorders>
              <w:top w:val="nil"/>
            </w:tcBorders>
          </w:tcPr>
          <w:p>
            <w:pPr>
              <w:pStyle w:val="TableParagraph"/>
              <w:spacing w:before="100"/>
              <w:ind w:left="94"/>
              <w:rPr>
                <w:sz w:val="18"/>
              </w:rPr>
            </w:pPr>
            <w:r>
              <w:rPr>
                <w:w w:val="95"/>
                <w:sz w:val="18"/>
              </w:rPr>
              <w:t>Serbest Çalışma</w:t>
            </w:r>
          </w:p>
        </w:tc>
        <w:tc>
          <w:tcPr>
            <w:tcW w:w="1893" w:type="dxa"/>
            <w:tcBorders>
              <w:top w:val="nil"/>
            </w:tcBorders>
          </w:tcPr>
          <w:p>
            <w:pPr/>
          </w:p>
        </w:tc>
      </w:tr>
    </w:tbl>
    <w:p>
      <w:pPr>
        <w:pStyle w:val="BodyText"/>
        <w:rPr>
          <w:b/>
          <w:sz w:val="20"/>
        </w:rPr>
      </w:pPr>
    </w:p>
    <w:p>
      <w:pPr>
        <w:pStyle w:val="ListParagraph"/>
        <w:numPr>
          <w:ilvl w:val="1"/>
          <w:numId w:val="116"/>
        </w:numPr>
        <w:tabs>
          <w:tab w:pos="566" w:val="left" w:leader="none"/>
        </w:tabs>
        <w:spacing w:line="240" w:lineRule="auto" w:before="174" w:after="9"/>
        <w:ind w:left="565" w:right="0" w:hanging="240"/>
        <w:jc w:val="left"/>
        <w:rPr>
          <w:b/>
          <w:sz w:val="18"/>
        </w:rPr>
      </w:pPr>
      <w:r>
        <w:rPr>
          <w:b/>
          <w:w w:val="95"/>
          <w:sz w:val="18"/>
        </w:rPr>
        <w:t>OCAK 2013</w:t>
      </w:r>
      <w:r>
        <w:rPr>
          <w:b/>
          <w:spacing w:val="2"/>
          <w:w w:val="95"/>
          <w:sz w:val="18"/>
        </w:rPr>
        <w:t> </w:t>
      </w:r>
      <w:r>
        <w:rPr>
          <w:b/>
          <w:w w:val="95"/>
          <w:sz w:val="18"/>
        </w:rPr>
        <w:t>ÇARŞAMBA</w:t>
      </w:r>
    </w:p>
    <w:tbl>
      <w:tblPr>
        <w:tblW w:w="0" w:type="auto"/>
        <w:jc w:val="left"/>
        <w:tblInd w:w="151"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74"/>
        <w:gridCol w:w="1022"/>
        <w:gridCol w:w="4831"/>
        <w:gridCol w:w="1860"/>
      </w:tblGrid>
      <w:tr>
        <w:trPr>
          <w:trHeight w:val="336" w:hRule="exact"/>
        </w:trPr>
        <w:tc>
          <w:tcPr>
            <w:tcW w:w="1374" w:type="dxa"/>
            <w:tcBorders>
              <w:top w:val="single" w:sz="5" w:space="0" w:color="000000"/>
              <w:left w:val="single" w:sz="4" w:space="0" w:color="000000"/>
              <w:bottom w:val="single" w:sz="5" w:space="0" w:color="000000"/>
              <w:right w:val="single" w:sz="5" w:space="0" w:color="000000"/>
            </w:tcBorders>
          </w:tcPr>
          <w:p>
            <w:pPr>
              <w:pStyle w:val="TableParagraph"/>
              <w:spacing w:line="199" w:lineRule="exact"/>
              <w:ind w:left="102"/>
              <w:rPr>
                <w:sz w:val="18"/>
              </w:rPr>
            </w:pPr>
            <w:r>
              <w:rPr>
                <w:sz w:val="18"/>
              </w:rPr>
              <w:t>SAAT</w:t>
            </w:r>
          </w:p>
        </w:tc>
        <w:tc>
          <w:tcPr>
            <w:tcW w:w="1022" w:type="dxa"/>
            <w:tcBorders>
              <w:top w:val="single" w:sz="5" w:space="0" w:color="000000"/>
              <w:left w:val="single" w:sz="5" w:space="0" w:color="000000"/>
              <w:bottom w:val="single" w:sz="5" w:space="0" w:color="000000"/>
            </w:tcBorders>
          </w:tcPr>
          <w:p>
            <w:pPr>
              <w:pStyle w:val="TableParagraph"/>
              <w:spacing w:line="199" w:lineRule="exact"/>
              <w:ind w:left="94"/>
              <w:rPr>
                <w:sz w:val="18"/>
              </w:rPr>
            </w:pPr>
            <w:r>
              <w:rPr>
                <w:sz w:val="18"/>
              </w:rPr>
              <w:t>DERS</w:t>
            </w:r>
          </w:p>
        </w:tc>
        <w:tc>
          <w:tcPr>
            <w:tcW w:w="4831" w:type="dxa"/>
            <w:tcBorders>
              <w:top w:val="single" w:sz="5" w:space="0" w:color="000000"/>
              <w:bottom w:val="single" w:sz="5" w:space="0" w:color="000000"/>
              <w:right w:val="single" w:sz="5" w:space="0" w:color="000000"/>
            </w:tcBorders>
          </w:tcPr>
          <w:p>
            <w:pPr>
              <w:pStyle w:val="TableParagraph"/>
              <w:spacing w:line="199" w:lineRule="exact"/>
              <w:ind w:left="202"/>
              <w:rPr>
                <w:sz w:val="18"/>
              </w:rPr>
            </w:pPr>
            <w:r>
              <w:rPr>
                <w:sz w:val="18"/>
              </w:rPr>
              <w:t>KONU</w:t>
            </w:r>
          </w:p>
        </w:tc>
        <w:tc>
          <w:tcPr>
            <w:tcW w:w="1860"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81"/>
              <w:rPr>
                <w:sz w:val="18"/>
              </w:rPr>
            </w:pPr>
            <w:r>
              <w:rPr>
                <w:sz w:val="18"/>
              </w:rPr>
              <w:t>Ul;;R. UYESI</w:t>
            </w:r>
          </w:p>
        </w:tc>
      </w:tr>
      <w:tr>
        <w:trPr>
          <w:trHeight w:val="205" w:hRule="exact"/>
        </w:trPr>
        <w:tc>
          <w:tcPr>
            <w:tcW w:w="1374" w:type="dxa"/>
            <w:tcBorders>
              <w:top w:val="single" w:sz="5" w:space="0" w:color="000000"/>
              <w:left w:val="single" w:sz="4" w:space="0" w:color="000000"/>
              <w:right w:val="single" w:sz="5" w:space="0" w:color="000000"/>
            </w:tcBorders>
          </w:tcPr>
          <w:p>
            <w:pPr>
              <w:pStyle w:val="TableParagraph"/>
              <w:spacing w:line="194" w:lineRule="exact"/>
              <w:ind w:left="98"/>
              <w:rPr>
                <w:sz w:val="18"/>
              </w:rPr>
            </w:pPr>
            <w:r>
              <w:rPr>
                <w:sz w:val="18"/>
              </w:rPr>
              <w:t>08.30-10.20</w:t>
            </w:r>
          </w:p>
        </w:tc>
        <w:tc>
          <w:tcPr>
            <w:tcW w:w="1022" w:type="dxa"/>
            <w:tcBorders>
              <w:top w:val="single" w:sz="5" w:space="0" w:color="000000"/>
              <w:left w:val="single" w:sz="5" w:space="0" w:color="000000"/>
            </w:tcBorders>
          </w:tcPr>
          <w:p>
            <w:pPr>
              <w:pStyle w:val="TableParagraph"/>
              <w:spacing w:line="199" w:lineRule="exact"/>
              <w:ind w:left="93"/>
              <w:rPr>
                <w:sz w:val="18"/>
              </w:rPr>
            </w:pPr>
            <w:r>
              <w:rPr>
                <w:sz w:val="18"/>
              </w:rPr>
              <w:t>HiS LAB</w:t>
            </w:r>
          </w:p>
        </w:tc>
        <w:tc>
          <w:tcPr>
            <w:tcW w:w="4831" w:type="dxa"/>
            <w:tcBorders>
              <w:top w:val="single" w:sz="5" w:space="0" w:color="000000"/>
              <w:right w:val="single" w:sz="5" w:space="0" w:color="000000"/>
            </w:tcBorders>
          </w:tcPr>
          <w:p>
            <w:pPr>
              <w:pStyle w:val="TableParagraph"/>
              <w:spacing w:line="194" w:lineRule="exact"/>
              <w:ind w:left="202"/>
              <w:rPr>
                <w:sz w:val="18"/>
              </w:rPr>
            </w:pPr>
            <w:r>
              <w:rPr>
                <w:w w:val="95"/>
                <w:sz w:val="18"/>
              </w:rPr>
              <w:t>Sindirim Sistemi Histolojisi (Grup-C)</w:t>
            </w:r>
          </w:p>
        </w:tc>
        <w:tc>
          <w:tcPr>
            <w:tcW w:w="1860" w:type="dxa"/>
            <w:tcBorders>
              <w:top w:val="single" w:sz="5" w:space="0" w:color="000000"/>
              <w:left w:val="single" w:sz="5" w:space="0" w:color="000000"/>
              <w:right w:val="single" w:sz="5" w:space="0" w:color="000000"/>
            </w:tcBorders>
          </w:tcPr>
          <w:p>
            <w:pPr>
              <w:pStyle w:val="TableParagraph"/>
              <w:spacing w:line="199" w:lineRule="exact"/>
              <w:ind w:left="86"/>
              <w:rPr>
                <w:sz w:val="18"/>
              </w:rPr>
            </w:pPr>
            <w:r>
              <w:rPr>
                <w:sz w:val="18"/>
              </w:rPr>
              <w:t>E Ballı</w:t>
            </w:r>
          </w:p>
        </w:tc>
      </w:tr>
      <w:tr>
        <w:trPr>
          <w:trHeight w:val="209" w:hRule="exact"/>
        </w:trPr>
        <w:tc>
          <w:tcPr>
            <w:tcW w:w="1374" w:type="dxa"/>
            <w:tcBorders>
              <w:left w:val="single" w:sz="4" w:space="0" w:color="000000"/>
              <w:right w:val="single" w:sz="5" w:space="0" w:color="000000"/>
            </w:tcBorders>
          </w:tcPr>
          <w:p>
            <w:pPr/>
          </w:p>
        </w:tc>
        <w:tc>
          <w:tcPr>
            <w:tcW w:w="1022" w:type="dxa"/>
            <w:tcBorders>
              <w:left w:val="single" w:sz="5" w:space="0" w:color="000000"/>
            </w:tcBorders>
          </w:tcPr>
          <w:p>
            <w:pPr>
              <w:pStyle w:val="TableParagraph"/>
              <w:spacing w:line="206" w:lineRule="exact"/>
              <w:ind w:left="93"/>
              <w:rPr>
                <w:sz w:val="18"/>
              </w:rPr>
            </w:pPr>
            <w:r>
              <w:rPr>
                <w:sz w:val="18"/>
              </w:rPr>
              <w:t>ANALAB</w:t>
            </w:r>
          </w:p>
        </w:tc>
        <w:tc>
          <w:tcPr>
            <w:tcW w:w="4831" w:type="dxa"/>
            <w:tcBorders>
              <w:right w:val="single" w:sz="5" w:space="0" w:color="000000"/>
            </w:tcBorders>
          </w:tcPr>
          <w:p>
            <w:pPr>
              <w:pStyle w:val="TableParagraph"/>
              <w:spacing w:line="201" w:lineRule="exact"/>
              <w:ind w:left="202"/>
              <w:rPr>
                <w:sz w:val="18"/>
              </w:rPr>
            </w:pPr>
            <w:r>
              <w:rPr>
                <w:w w:val="95"/>
                <w:sz w:val="18"/>
              </w:rPr>
              <w:t>Sindirim Kanalı (Grup-A)</w:t>
            </w:r>
          </w:p>
        </w:tc>
        <w:tc>
          <w:tcPr>
            <w:tcW w:w="1860" w:type="dxa"/>
            <w:tcBorders>
              <w:left w:val="single" w:sz="5" w:space="0" w:color="000000"/>
              <w:right w:val="single" w:sz="5" w:space="0" w:color="000000"/>
            </w:tcBorders>
          </w:tcPr>
          <w:p>
            <w:pPr>
              <w:pStyle w:val="TableParagraph"/>
              <w:spacing w:line="206" w:lineRule="exact"/>
              <w:ind w:left="87"/>
              <w:rPr>
                <w:sz w:val="18"/>
              </w:rPr>
            </w:pPr>
            <w:r>
              <w:rPr>
                <w:w w:val="95"/>
                <w:sz w:val="18"/>
              </w:rPr>
              <w:t>M Aktekin/Z Kurtoğlu</w:t>
            </w:r>
          </w:p>
        </w:tc>
      </w:tr>
      <w:tr>
        <w:trPr>
          <w:trHeight w:val="209" w:hRule="exact"/>
        </w:trPr>
        <w:tc>
          <w:tcPr>
            <w:tcW w:w="1374" w:type="dxa"/>
            <w:tcBorders>
              <w:left w:val="single" w:sz="4" w:space="0" w:color="000000"/>
              <w:right w:val="single" w:sz="5" w:space="0" w:color="000000"/>
            </w:tcBorders>
          </w:tcPr>
          <w:p>
            <w:pPr>
              <w:pStyle w:val="TableParagraph"/>
              <w:spacing w:line="204" w:lineRule="exact"/>
              <w:ind w:left="100"/>
              <w:rPr>
                <w:sz w:val="18"/>
              </w:rPr>
            </w:pPr>
            <w:r>
              <w:rPr>
                <w:sz w:val="18"/>
              </w:rPr>
              <w:t>10.30-12.20</w:t>
            </w:r>
          </w:p>
        </w:tc>
        <w:tc>
          <w:tcPr>
            <w:tcW w:w="1022" w:type="dxa"/>
            <w:tcBorders>
              <w:left w:val="single" w:sz="5" w:space="0" w:color="000000"/>
            </w:tcBorders>
          </w:tcPr>
          <w:p>
            <w:pPr>
              <w:pStyle w:val="TableParagraph"/>
              <w:spacing w:before="1"/>
              <w:ind w:left="93"/>
              <w:rPr>
                <w:sz w:val="18"/>
              </w:rPr>
            </w:pPr>
            <w:r>
              <w:rPr>
                <w:sz w:val="18"/>
              </w:rPr>
              <w:t>HİS LAB</w:t>
            </w:r>
          </w:p>
        </w:tc>
        <w:tc>
          <w:tcPr>
            <w:tcW w:w="4831" w:type="dxa"/>
            <w:tcBorders>
              <w:right w:val="single" w:sz="5" w:space="0" w:color="000000"/>
            </w:tcBorders>
          </w:tcPr>
          <w:p>
            <w:pPr>
              <w:pStyle w:val="TableParagraph"/>
              <w:spacing w:line="204" w:lineRule="exact"/>
              <w:ind w:left="202"/>
              <w:rPr>
                <w:sz w:val="18"/>
              </w:rPr>
            </w:pPr>
            <w:r>
              <w:rPr>
                <w:w w:val="95"/>
                <w:sz w:val="18"/>
              </w:rPr>
              <w:t>Sindirim Sistemi Histolojisi (Grup-A)</w:t>
            </w:r>
          </w:p>
        </w:tc>
        <w:tc>
          <w:tcPr>
            <w:tcW w:w="1860" w:type="dxa"/>
            <w:tcBorders>
              <w:left w:val="single" w:sz="5" w:space="0" w:color="000000"/>
              <w:right w:val="single" w:sz="5" w:space="0" w:color="000000"/>
            </w:tcBorders>
          </w:tcPr>
          <w:p>
            <w:pPr>
              <w:pStyle w:val="TableParagraph"/>
              <w:spacing w:before="1"/>
              <w:ind w:left="86"/>
              <w:rPr>
                <w:sz w:val="18"/>
              </w:rPr>
            </w:pPr>
            <w:r>
              <w:rPr>
                <w:sz w:val="18"/>
              </w:rPr>
              <w:t>E Ballı</w:t>
            </w:r>
          </w:p>
        </w:tc>
      </w:tr>
      <w:tr>
        <w:trPr>
          <w:trHeight w:val="209" w:hRule="exact"/>
        </w:trPr>
        <w:tc>
          <w:tcPr>
            <w:tcW w:w="1374" w:type="dxa"/>
            <w:tcBorders>
              <w:left w:val="single" w:sz="4" w:space="0" w:color="000000"/>
              <w:right w:val="single" w:sz="5" w:space="0" w:color="000000"/>
            </w:tcBorders>
          </w:tcPr>
          <w:p>
            <w:pPr/>
          </w:p>
        </w:tc>
        <w:tc>
          <w:tcPr>
            <w:tcW w:w="1022" w:type="dxa"/>
            <w:tcBorders>
              <w:left w:val="single" w:sz="5" w:space="0" w:color="000000"/>
            </w:tcBorders>
          </w:tcPr>
          <w:p>
            <w:pPr>
              <w:pStyle w:val="TableParagraph"/>
              <w:spacing w:line="206" w:lineRule="exact"/>
              <w:ind w:left="93"/>
              <w:rPr>
                <w:sz w:val="18"/>
              </w:rPr>
            </w:pPr>
            <w:r>
              <w:rPr>
                <w:sz w:val="18"/>
              </w:rPr>
              <w:t>ANALAB</w:t>
            </w:r>
          </w:p>
        </w:tc>
        <w:tc>
          <w:tcPr>
            <w:tcW w:w="4831" w:type="dxa"/>
            <w:tcBorders>
              <w:right w:val="single" w:sz="5" w:space="0" w:color="000000"/>
            </w:tcBorders>
          </w:tcPr>
          <w:p>
            <w:pPr>
              <w:pStyle w:val="TableParagraph"/>
              <w:spacing w:line="201" w:lineRule="exact"/>
              <w:ind w:left="202"/>
              <w:rPr>
                <w:sz w:val="18"/>
              </w:rPr>
            </w:pPr>
            <w:r>
              <w:rPr>
                <w:w w:val="95"/>
                <w:sz w:val="18"/>
              </w:rPr>
              <w:t>Sindirim Kanalı (Grup-C)</w:t>
            </w:r>
          </w:p>
        </w:tc>
        <w:tc>
          <w:tcPr>
            <w:tcW w:w="1860" w:type="dxa"/>
            <w:tcBorders>
              <w:left w:val="single" w:sz="5" w:space="0" w:color="000000"/>
              <w:right w:val="single" w:sz="5" w:space="0" w:color="000000"/>
            </w:tcBorders>
          </w:tcPr>
          <w:p>
            <w:pPr>
              <w:pStyle w:val="TableParagraph"/>
              <w:spacing w:line="206" w:lineRule="exact"/>
              <w:ind w:left="87"/>
              <w:rPr>
                <w:sz w:val="18"/>
              </w:rPr>
            </w:pPr>
            <w:r>
              <w:rPr>
                <w:w w:val="95"/>
                <w:sz w:val="18"/>
              </w:rPr>
              <w:t>M Aktekin/Z Kurtoğlu</w:t>
            </w:r>
          </w:p>
        </w:tc>
      </w:tr>
      <w:tr>
        <w:trPr>
          <w:trHeight w:val="305" w:hRule="exact"/>
        </w:trPr>
        <w:tc>
          <w:tcPr>
            <w:tcW w:w="1374" w:type="dxa"/>
            <w:tcBorders>
              <w:left w:val="single" w:sz="4" w:space="0" w:color="000000"/>
              <w:right w:val="single" w:sz="5" w:space="0" w:color="000000"/>
            </w:tcBorders>
          </w:tcPr>
          <w:p>
            <w:pPr/>
          </w:p>
        </w:tc>
        <w:tc>
          <w:tcPr>
            <w:tcW w:w="1022" w:type="dxa"/>
            <w:tcBorders>
              <w:left w:val="single" w:sz="5" w:space="0" w:color="000000"/>
            </w:tcBorders>
          </w:tcPr>
          <w:p>
            <w:pPr>
              <w:pStyle w:val="TableParagraph"/>
              <w:spacing w:line="204" w:lineRule="exact"/>
              <w:ind w:left="94"/>
              <w:rPr>
                <w:sz w:val="18"/>
              </w:rPr>
            </w:pPr>
            <w:r>
              <w:rPr>
                <w:sz w:val="18"/>
              </w:rPr>
              <w:t>MYD 230</w:t>
            </w:r>
          </w:p>
        </w:tc>
        <w:tc>
          <w:tcPr>
            <w:tcW w:w="4831" w:type="dxa"/>
            <w:tcBorders>
              <w:right w:val="single" w:sz="5" w:space="0" w:color="000000"/>
            </w:tcBorders>
          </w:tcPr>
          <w:p>
            <w:pPr>
              <w:pStyle w:val="TableParagraph"/>
              <w:spacing w:line="204" w:lineRule="exact"/>
              <w:ind w:left="201"/>
              <w:rPr>
                <w:sz w:val="18"/>
              </w:rPr>
            </w:pPr>
            <w:r>
              <w:rPr>
                <w:w w:val="95"/>
                <w:sz w:val="18"/>
              </w:rPr>
              <w:t>Adverbial Clauses (Grup-B+D)</w:t>
            </w:r>
          </w:p>
        </w:tc>
        <w:tc>
          <w:tcPr>
            <w:tcW w:w="1860" w:type="dxa"/>
            <w:tcBorders>
              <w:left w:val="single" w:sz="5" w:space="0" w:color="000000"/>
              <w:right w:val="single" w:sz="5" w:space="0" w:color="000000"/>
            </w:tcBorders>
          </w:tcPr>
          <w:p>
            <w:pPr>
              <w:pStyle w:val="TableParagraph"/>
              <w:spacing w:line="204" w:lineRule="exact"/>
              <w:ind w:left="87"/>
              <w:rPr>
                <w:sz w:val="18"/>
              </w:rPr>
            </w:pPr>
            <w:r>
              <w:rPr>
                <w:sz w:val="18"/>
              </w:rPr>
              <w:t>NÇAktekin</w:t>
            </w:r>
          </w:p>
        </w:tc>
      </w:tr>
      <w:tr>
        <w:trPr>
          <w:trHeight w:val="315" w:hRule="exact"/>
        </w:trPr>
        <w:tc>
          <w:tcPr>
            <w:tcW w:w="1374" w:type="dxa"/>
            <w:tcBorders>
              <w:left w:val="single" w:sz="4" w:space="0" w:color="000000"/>
              <w:right w:val="single" w:sz="5" w:space="0" w:color="000000"/>
            </w:tcBorders>
          </w:tcPr>
          <w:p>
            <w:pPr>
              <w:pStyle w:val="TableParagraph"/>
              <w:spacing w:before="104"/>
              <w:ind w:left="100"/>
              <w:rPr>
                <w:sz w:val="18"/>
              </w:rPr>
            </w:pPr>
            <w:r>
              <w:rPr>
                <w:sz w:val="18"/>
              </w:rPr>
              <w:t>13.30-15.20</w:t>
            </w:r>
          </w:p>
        </w:tc>
        <w:tc>
          <w:tcPr>
            <w:tcW w:w="1022" w:type="dxa"/>
            <w:tcBorders>
              <w:left w:val="single" w:sz="5" w:space="0" w:color="000000"/>
            </w:tcBorders>
          </w:tcPr>
          <w:p>
            <w:pPr>
              <w:pStyle w:val="TableParagraph"/>
              <w:spacing w:before="104"/>
              <w:ind w:left="93"/>
              <w:rPr>
                <w:sz w:val="18"/>
              </w:rPr>
            </w:pPr>
            <w:r>
              <w:rPr>
                <w:sz w:val="18"/>
              </w:rPr>
              <w:t>HiS LAB</w:t>
            </w:r>
          </w:p>
        </w:tc>
        <w:tc>
          <w:tcPr>
            <w:tcW w:w="4831" w:type="dxa"/>
            <w:tcBorders>
              <w:right w:val="single" w:sz="5" w:space="0" w:color="000000"/>
            </w:tcBorders>
          </w:tcPr>
          <w:p>
            <w:pPr>
              <w:pStyle w:val="TableParagraph"/>
              <w:spacing w:before="104"/>
              <w:ind w:left="202"/>
              <w:rPr>
                <w:sz w:val="18"/>
              </w:rPr>
            </w:pPr>
            <w:r>
              <w:rPr>
                <w:w w:val="95"/>
                <w:sz w:val="18"/>
              </w:rPr>
              <w:t>Sindirim Sistemi Histolojisi (Grup-O)</w:t>
            </w:r>
          </w:p>
        </w:tc>
        <w:tc>
          <w:tcPr>
            <w:tcW w:w="1860" w:type="dxa"/>
            <w:tcBorders>
              <w:left w:val="single" w:sz="5" w:space="0" w:color="000000"/>
              <w:right w:val="single" w:sz="5" w:space="0" w:color="000000"/>
            </w:tcBorders>
          </w:tcPr>
          <w:p>
            <w:pPr>
              <w:pStyle w:val="TableParagraph"/>
              <w:spacing w:before="95"/>
              <w:ind w:left="86"/>
              <w:rPr>
                <w:sz w:val="18"/>
              </w:rPr>
            </w:pPr>
            <w:r>
              <w:rPr>
                <w:b/>
                <w:sz w:val="19"/>
              </w:rPr>
              <w:t>E </w:t>
            </w:r>
            <w:r>
              <w:rPr>
                <w:sz w:val="18"/>
              </w:rPr>
              <w:t>Ballı</w:t>
            </w:r>
          </w:p>
        </w:tc>
      </w:tr>
      <w:tr>
        <w:trPr>
          <w:trHeight w:val="205" w:hRule="exact"/>
        </w:trPr>
        <w:tc>
          <w:tcPr>
            <w:tcW w:w="1374" w:type="dxa"/>
            <w:tcBorders>
              <w:left w:val="single" w:sz="4" w:space="0" w:color="000000"/>
              <w:right w:val="single" w:sz="5" w:space="0" w:color="000000"/>
            </w:tcBorders>
          </w:tcPr>
          <w:p>
            <w:pPr/>
          </w:p>
        </w:tc>
        <w:tc>
          <w:tcPr>
            <w:tcW w:w="1022" w:type="dxa"/>
            <w:tcBorders>
              <w:left w:val="single" w:sz="5" w:space="0" w:color="000000"/>
            </w:tcBorders>
          </w:tcPr>
          <w:p>
            <w:pPr>
              <w:pStyle w:val="TableParagraph"/>
              <w:spacing w:line="203" w:lineRule="exact"/>
              <w:ind w:left="93"/>
              <w:rPr>
                <w:sz w:val="18"/>
              </w:rPr>
            </w:pPr>
            <w:r>
              <w:rPr>
                <w:sz w:val="18"/>
              </w:rPr>
              <w:t>ANALAB</w:t>
            </w:r>
          </w:p>
        </w:tc>
        <w:tc>
          <w:tcPr>
            <w:tcW w:w="4831" w:type="dxa"/>
            <w:tcBorders>
              <w:right w:val="single" w:sz="5" w:space="0" w:color="000000"/>
            </w:tcBorders>
          </w:tcPr>
          <w:p>
            <w:pPr>
              <w:pStyle w:val="TableParagraph"/>
              <w:spacing w:line="203" w:lineRule="exact"/>
              <w:ind w:left="202"/>
              <w:rPr>
                <w:sz w:val="18"/>
              </w:rPr>
            </w:pPr>
            <w:r>
              <w:rPr>
                <w:w w:val="95"/>
                <w:sz w:val="18"/>
              </w:rPr>
              <w:t>Sindirim  Kanalı (Grup</w:t>
            </w:r>
            <w:r>
              <w:rPr>
                <w:color w:val="2F2F2F"/>
                <w:w w:val="95"/>
                <w:sz w:val="18"/>
              </w:rPr>
              <w:t>-</w:t>
            </w:r>
            <w:r>
              <w:rPr>
                <w:w w:val="95"/>
                <w:sz w:val="18"/>
              </w:rPr>
              <w:t>B)</w:t>
            </w:r>
          </w:p>
        </w:tc>
        <w:tc>
          <w:tcPr>
            <w:tcW w:w="1860" w:type="dxa"/>
            <w:tcBorders>
              <w:left w:val="single" w:sz="5" w:space="0" w:color="000000"/>
              <w:right w:val="single" w:sz="5" w:space="0" w:color="000000"/>
            </w:tcBorders>
          </w:tcPr>
          <w:p>
            <w:pPr>
              <w:pStyle w:val="TableParagraph"/>
              <w:spacing w:line="203" w:lineRule="exact"/>
              <w:ind w:left="87"/>
              <w:rPr>
                <w:sz w:val="18"/>
              </w:rPr>
            </w:pPr>
            <w:r>
              <w:rPr>
                <w:w w:val="95"/>
                <w:sz w:val="18"/>
              </w:rPr>
              <w:t>M Aktekin/Z Kurtoğlu</w:t>
            </w:r>
          </w:p>
        </w:tc>
      </w:tr>
      <w:tr>
        <w:trPr>
          <w:trHeight w:val="206" w:hRule="exact"/>
        </w:trPr>
        <w:tc>
          <w:tcPr>
            <w:tcW w:w="1374" w:type="dxa"/>
            <w:tcBorders>
              <w:left w:val="single" w:sz="4" w:space="0" w:color="000000"/>
              <w:right w:val="single" w:sz="5" w:space="0" w:color="000000"/>
            </w:tcBorders>
          </w:tcPr>
          <w:p>
            <w:pPr/>
          </w:p>
        </w:tc>
        <w:tc>
          <w:tcPr>
            <w:tcW w:w="1022" w:type="dxa"/>
            <w:tcBorders>
              <w:left w:val="single" w:sz="5" w:space="0" w:color="000000"/>
            </w:tcBorders>
          </w:tcPr>
          <w:p>
            <w:pPr>
              <w:pStyle w:val="TableParagraph"/>
              <w:spacing w:line="204" w:lineRule="exact"/>
              <w:ind w:left="94"/>
              <w:rPr>
                <w:sz w:val="18"/>
              </w:rPr>
            </w:pPr>
            <w:r>
              <w:rPr>
                <w:sz w:val="18"/>
              </w:rPr>
              <w:t>MYD 230</w:t>
            </w:r>
          </w:p>
        </w:tc>
        <w:tc>
          <w:tcPr>
            <w:tcW w:w="4831" w:type="dxa"/>
            <w:tcBorders>
              <w:right w:val="single" w:sz="5" w:space="0" w:color="000000"/>
            </w:tcBorders>
          </w:tcPr>
          <w:p>
            <w:pPr>
              <w:pStyle w:val="TableParagraph"/>
              <w:spacing w:line="204" w:lineRule="exact"/>
              <w:ind w:left="201"/>
              <w:rPr>
                <w:sz w:val="18"/>
              </w:rPr>
            </w:pPr>
            <w:r>
              <w:rPr>
                <w:w w:val="95"/>
                <w:sz w:val="18"/>
              </w:rPr>
              <w:t>Adverbial Clauses (Grup-A+C)</w:t>
            </w:r>
          </w:p>
        </w:tc>
        <w:tc>
          <w:tcPr>
            <w:tcW w:w="1860" w:type="dxa"/>
            <w:tcBorders>
              <w:left w:val="single" w:sz="5" w:space="0" w:color="000000"/>
              <w:right w:val="single" w:sz="5" w:space="0" w:color="000000"/>
            </w:tcBorders>
          </w:tcPr>
          <w:p>
            <w:pPr>
              <w:pStyle w:val="TableParagraph"/>
              <w:spacing w:line="204" w:lineRule="exact"/>
              <w:ind w:left="87"/>
              <w:rPr>
                <w:sz w:val="18"/>
              </w:rPr>
            </w:pPr>
            <w:r>
              <w:rPr>
                <w:sz w:val="18"/>
              </w:rPr>
              <w:t>NÇAktekin</w:t>
            </w:r>
          </w:p>
        </w:tc>
      </w:tr>
      <w:tr>
        <w:trPr>
          <w:trHeight w:val="206" w:hRule="exact"/>
        </w:trPr>
        <w:tc>
          <w:tcPr>
            <w:tcW w:w="1374" w:type="dxa"/>
            <w:tcBorders>
              <w:left w:val="single" w:sz="4" w:space="0" w:color="000000"/>
              <w:right w:val="single" w:sz="5" w:space="0" w:color="000000"/>
            </w:tcBorders>
          </w:tcPr>
          <w:p>
            <w:pPr>
              <w:pStyle w:val="TableParagraph"/>
              <w:spacing w:line="204" w:lineRule="exact"/>
              <w:ind w:left="100"/>
              <w:rPr>
                <w:sz w:val="18"/>
              </w:rPr>
            </w:pPr>
            <w:r>
              <w:rPr>
                <w:sz w:val="18"/>
              </w:rPr>
              <w:t>15.30-17.20</w:t>
            </w:r>
          </w:p>
        </w:tc>
        <w:tc>
          <w:tcPr>
            <w:tcW w:w="1022" w:type="dxa"/>
            <w:tcBorders>
              <w:left w:val="single" w:sz="5" w:space="0" w:color="000000"/>
            </w:tcBorders>
          </w:tcPr>
          <w:p>
            <w:pPr>
              <w:pStyle w:val="TableParagraph"/>
              <w:spacing w:line="204" w:lineRule="exact"/>
              <w:ind w:left="93"/>
              <w:rPr>
                <w:sz w:val="18"/>
              </w:rPr>
            </w:pPr>
            <w:r>
              <w:rPr>
                <w:sz w:val="18"/>
              </w:rPr>
              <w:t>HİS LAB</w:t>
            </w:r>
          </w:p>
        </w:tc>
        <w:tc>
          <w:tcPr>
            <w:tcW w:w="4831" w:type="dxa"/>
            <w:tcBorders>
              <w:right w:val="single" w:sz="5" w:space="0" w:color="000000"/>
            </w:tcBorders>
          </w:tcPr>
          <w:p>
            <w:pPr>
              <w:pStyle w:val="TableParagraph"/>
              <w:spacing w:line="204" w:lineRule="exact"/>
              <w:ind w:left="202"/>
              <w:rPr>
                <w:sz w:val="18"/>
              </w:rPr>
            </w:pPr>
            <w:r>
              <w:rPr>
                <w:w w:val="95"/>
                <w:sz w:val="18"/>
              </w:rPr>
              <w:t>Sindirim Sistemi Histolojisi (Grup-B)</w:t>
            </w:r>
          </w:p>
        </w:tc>
        <w:tc>
          <w:tcPr>
            <w:tcW w:w="1860" w:type="dxa"/>
            <w:tcBorders>
              <w:left w:val="single" w:sz="5" w:space="0" w:color="000000"/>
              <w:right w:val="single" w:sz="5" w:space="0" w:color="000000"/>
            </w:tcBorders>
          </w:tcPr>
          <w:p>
            <w:pPr>
              <w:pStyle w:val="TableParagraph"/>
              <w:spacing w:line="204" w:lineRule="exact"/>
              <w:ind w:left="86"/>
              <w:rPr>
                <w:sz w:val="18"/>
              </w:rPr>
            </w:pPr>
            <w:r>
              <w:rPr>
                <w:sz w:val="18"/>
              </w:rPr>
              <w:t>E Ballı</w:t>
            </w:r>
          </w:p>
        </w:tc>
      </w:tr>
      <w:tr>
        <w:trPr>
          <w:trHeight w:val="222" w:hRule="exact"/>
        </w:trPr>
        <w:tc>
          <w:tcPr>
            <w:tcW w:w="1374" w:type="dxa"/>
            <w:tcBorders>
              <w:left w:val="single" w:sz="4" w:space="0" w:color="000000"/>
              <w:bottom w:val="single" w:sz="5" w:space="0" w:color="000000"/>
              <w:right w:val="single" w:sz="5" w:space="0" w:color="000000"/>
            </w:tcBorders>
          </w:tcPr>
          <w:p>
            <w:pPr/>
          </w:p>
        </w:tc>
        <w:tc>
          <w:tcPr>
            <w:tcW w:w="1022" w:type="dxa"/>
            <w:tcBorders>
              <w:left w:val="single" w:sz="5" w:space="0" w:color="000000"/>
              <w:bottom w:val="single" w:sz="5" w:space="0" w:color="000000"/>
            </w:tcBorders>
          </w:tcPr>
          <w:p>
            <w:pPr>
              <w:pStyle w:val="TableParagraph"/>
              <w:spacing w:line="204" w:lineRule="exact"/>
              <w:ind w:left="93"/>
              <w:rPr>
                <w:sz w:val="18"/>
              </w:rPr>
            </w:pPr>
            <w:r>
              <w:rPr>
                <w:sz w:val="18"/>
              </w:rPr>
              <w:t>ANALAB</w:t>
            </w:r>
          </w:p>
        </w:tc>
        <w:tc>
          <w:tcPr>
            <w:tcW w:w="4831" w:type="dxa"/>
            <w:tcBorders>
              <w:bottom w:val="single" w:sz="5" w:space="0" w:color="000000"/>
              <w:right w:val="single" w:sz="5" w:space="0" w:color="000000"/>
            </w:tcBorders>
          </w:tcPr>
          <w:p>
            <w:pPr>
              <w:pStyle w:val="TableParagraph"/>
              <w:spacing w:line="204" w:lineRule="exact"/>
              <w:ind w:left="202"/>
              <w:rPr>
                <w:sz w:val="18"/>
              </w:rPr>
            </w:pPr>
            <w:r>
              <w:rPr>
                <w:w w:val="95"/>
                <w:sz w:val="18"/>
              </w:rPr>
              <w:t>Sindirim Kanalı (Grup-O)</w:t>
            </w:r>
          </w:p>
        </w:tc>
        <w:tc>
          <w:tcPr>
            <w:tcW w:w="1860" w:type="dxa"/>
            <w:tcBorders>
              <w:left w:val="single" w:sz="5" w:space="0" w:color="000000"/>
              <w:bottom w:val="single" w:sz="5" w:space="0" w:color="000000"/>
              <w:right w:val="single" w:sz="5" w:space="0" w:color="000000"/>
            </w:tcBorders>
          </w:tcPr>
          <w:p>
            <w:pPr>
              <w:pStyle w:val="TableParagraph"/>
              <w:spacing w:line="204" w:lineRule="exact"/>
              <w:ind w:left="87"/>
              <w:rPr>
                <w:sz w:val="18"/>
              </w:rPr>
            </w:pPr>
            <w:r>
              <w:rPr>
                <w:w w:val="95"/>
                <w:sz w:val="18"/>
              </w:rPr>
              <w:t>M Aktekin/Z Kurtoğlu</w:t>
            </w:r>
          </w:p>
        </w:tc>
      </w:tr>
    </w:tbl>
    <w:p>
      <w:pPr>
        <w:pStyle w:val="BodyText"/>
        <w:rPr>
          <w:b/>
        </w:rPr>
      </w:pPr>
    </w:p>
    <w:p>
      <w:pPr>
        <w:pStyle w:val="ListParagraph"/>
        <w:numPr>
          <w:ilvl w:val="1"/>
          <w:numId w:val="116"/>
        </w:numPr>
        <w:tabs>
          <w:tab w:pos="566" w:val="left" w:leader="none"/>
        </w:tabs>
        <w:spacing w:line="240" w:lineRule="auto" w:before="0" w:after="0"/>
        <w:ind w:left="565" w:right="0" w:hanging="241"/>
        <w:jc w:val="left"/>
        <w:rPr>
          <w:b/>
          <w:sz w:val="18"/>
        </w:rPr>
      </w:pPr>
      <w:r>
        <w:rPr>
          <w:b/>
          <w:w w:val="95"/>
          <w:sz w:val="18"/>
        </w:rPr>
        <w:t>OCAK 2013</w:t>
      </w:r>
      <w:r>
        <w:rPr>
          <w:b/>
          <w:spacing w:val="1"/>
          <w:w w:val="95"/>
          <w:sz w:val="18"/>
        </w:rPr>
        <w:t> </w:t>
      </w:r>
      <w:r>
        <w:rPr>
          <w:b/>
          <w:w w:val="95"/>
          <w:sz w:val="18"/>
        </w:rPr>
        <w:t>PERŞEMBE</w:t>
      </w:r>
    </w:p>
    <w:p>
      <w:pPr>
        <w:pStyle w:val="BodyText"/>
        <w:spacing w:before="11"/>
        <w:rPr>
          <w:b/>
          <w:sz w:val="13"/>
        </w:rPr>
      </w:pPr>
    </w:p>
    <w:tbl>
      <w:tblPr>
        <w:tblW w:w="0" w:type="auto"/>
        <w:jc w:val="left"/>
        <w:tblInd w:w="218"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29"/>
        <w:gridCol w:w="716"/>
        <w:gridCol w:w="3862"/>
        <w:gridCol w:w="1243"/>
        <w:gridCol w:w="1863"/>
      </w:tblGrid>
      <w:tr>
        <w:trPr>
          <w:trHeight w:val="365" w:hRule="exact"/>
        </w:trPr>
        <w:tc>
          <w:tcPr>
            <w:tcW w:w="1329"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4"/>
              <w:rPr>
                <w:sz w:val="18"/>
              </w:rPr>
            </w:pPr>
            <w:r>
              <w:rPr>
                <w:sz w:val="18"/>
              </w:rPr>
              <w:t>SAAT</w:t>
            </w:r>
          </w:p>
        </w:tc>
        <w:tc>
          <w:tcPr>
            <w:tcW w:w="716" w:type="dxa"/>
            <w:tcBorders>
              <w:top w:val="single" w:sz="5" w:space="0" w:color="000000"/>
              <w:left w:val="single" w:sz="5" w:space="0" w:color="000000"/>
              <w:bottom w:val="single" w:sz="5" w:space="0" w:color="000000"/>
            </w:tcBorders>
          </w:tcPr>
          <w:p>
            <w:pPr>
              <w:pStyle w:val="TableParagraph"/>
              <w:spacing w:line="192" w:lineRule="exact"/>
              <w:ind w:left="98"/>
              <w:rPr>
                <w:sz w:val="18"/>
              </w:rPr>
            </w:pPr>
            <w:r>
              <w:rPr>
                <w:sz w:val="18"/>
              </w:rPr>
              <w:t>DERS</w:t>
            </w:r>
          </w:p>
        </w:tc>
        <w:tc>
          <w:tcPr>
            <w:tcW w:w="5105" w:type="dxa"/>
            <w:gridSpan w:val="2"/>
            <w:tcBorders>
              <w:top w:val="single" w:sz="5" w:space="0" w:color="000000"/>
              <w:bottom w:val="single" w:sz="5" w:space="0" w:color="000000"/>
              <w:right w:val="single" w:sz="4" w:space="0" w:color="000000"/>
            </w:tcBorders>
          </w:tcPr>
          <w:p>
            <w:pPr>
              <w:pStyle w:val="TableParagraph"/>
              <w:spacing w:line="192" w:lineRule="exact"/>
              <w:ind w:left="488"/>
              <w:rPr>
                <w:sz w:val="18"/>
              </w:rPr>
            </w:pPr>
            <w:r>
              <w:rPr>
                <w:sz w:val="18"/>
              </w:rPr>
              <w:t>KONU</w:t>
            </w:r>
          </w:p>
        </w:tc>
        <w:tc>
          <w:tcPr>
            <w:tcW w:w="1863" w:type="dxa"/>
            <w:tcBorders>
              <w:top w:val="single" w:sz="5" w:space="0" w:color="000000"/>
              <w:left w:val="single" w:sz="4" w:space="0" w:color="000000"/>
              <w:bottom w:val="single" w:sz="5" w:space="0" w:color="000000"/>
              <w:right w:val="single" w:sz="5" w:space="0" w:color="000000"/>
            </w:tcBorders>
          </w:tcPr>
          <w:p>
            <w:pPr>
              <w:pStyle w:val="TableParagraph"/>
              <w:spacing w:line="192" w:lineRule="exact"/>
              <w:ind w:left="92"/>
              <w:rPr>
                <w:sz w:val="18"/>
              </w:rPr>
            </w:pPr>
            <w:r>
              <w:rPr>
                <w:w w:val="95"/>
                <w:sz w:val="18"/>
              </w:rPr>
              <w:t>OGR. UYESI</w:t>
            </w:r>
          </w:p>
        </w:tc>
      </w:tr>
      <w:tr>
        <w:trPr>
          <w:trHeight w:val="205" w:hRule="exact"/>
        </w:trPr>
        <w:tc>
          <w:tcPr>
            <w:tcW w:w="1329" w:type="dxa"/>
            <w:tcBorders>
              <w:top w:val="single" w:sz="5" w:space="0" w:color="000000"/>
              <w:left w:val="single" w:sz="5" w:space="0" w:color="000000"/>
              <w:right w:val="single" w:sz="5" w:space="0" w:color="000000"/>
            </w:tcBorders>
          </w:tcPr>
          <w:p>
            <w:pPr>
              <w:pStyle w:val="TableParagraph"/>
              <w:spacing w:line="197" w:lineRule="exact"/>
              <w:ind w:left="95"/>
              <w:rPr>
                <w:sz w:val="18"/>
              </w:rPr>
            </w:pPr>
            <w:r>
              <w:rPr>
                <w:sz w:val="18"/>
              </w:rPr>
              <w:t>08.30-10.20</w:t>
            </w:r>
          </w:p>
        </w:tc>
        <w:tc>
          <w:tcPr>
            <w:tcW w:w="716" w:type="dxa"/>
            <w:tcBorders>
              <w:top w:val="single" w:sz="5" w:space="0" w:color="000000"/>
              <w:left w:val="single" w:sz="5" w:space="0" w:color="000000"/>
            </w:tcBorders>
          </w:tcPr>
          <w:p>
            <w:pPr>
              <w:pStyle w:val="TableParagraph"/>
              <w:spacing w:line="197" w:lineRule="exact"/>
              <w:ind w:left="98"/>
              <w:rPr>
                <w:sz w:val="18"/>
              </w:rPr>
            </w:pPr>
            <w:r>
              <w:rPr>
                <w:sz w:val="18"/>
              </w:rPr>
              <w:t>FİZ</w:t>
            </w:r>
          </w:p>
        </w:tc>
        <w:tc>
          <w:tcPr>
            <w:tcW w:w="3862" w:type="dxa"/>
            <w:tcBorders>
              <w:top w:val="single" w:sz="5" w:space="0" w:color="000000"/>
            </w:tcBorders>
          </w:tcPr>
          <w:p>
            <w:pPr>
              <w:pStyle w:val="TableParagraph"/>
              <w:spacing w:line="197" w:lineRule="exact"/>
              <w:ind w:left="487"/>
              <w:rPr>
                <w:sz w:val="18"/>
              </w:rPr>
            </w:pPr>
            <w:r>
              <w:rPr>
                <w:w w:val="95"/>
                <w:sz w:val="18"/>
              </w:rPr>
              <w:t>Enerji Dengesi, Metabolizma ve Beslenme</w:t>
            </w:r>
          </w:p>
        </w:tc>
        <w:tc>
          <w:tcPr>
            <w:tcW w:w="1243" w:type="dxa"/>
            <w:tcBorders>
              <w:top w:val="single" w:sz="5" w:space="0" w:color="000000"/>
              <w:right w:val="single" w:sz="4" w:space="0" w:color="000000"/>
            </w:tcBorders>
          </w:tcPr>
          <w:p>
            <w:pPr/>
          </w:p>
        </w:tc>
        <w:tc>
          <w:tcPr>
            <w:tcW w:w="1863" w:type="dxa"/>
            <w:tcBorders>
              <w:top w:val="single" w:sz="5" w:space="0" w:color="000000"/>
              <w:left w:val="single" w:sz="4" w:space="0" w:color="000000"/>
              <w:right w:val="single" w:sz="5" w:space="0" w:color="000000"/>
            </w:tcBorders>
          </w:tcPr>
          <w:p>
            <w:pPr>
              <w:pStyle w:val="TableParagraph"/>
              <w:spacing w:line="197" w:lineRule="exact"/>
              <w:ind w:left="91"/>
              <w:rPr>
                <w:sz w:val="18"/>
              </w:rPr>
            </w:pPr>
            <w:r>
              <w:rPr>
                <w:sz w:val="18"/>
              </w:rPr>
              <w:t>U Dal</w:t>
            </w:r>
          </w:p>
        </w:tc>
      </w:tr>
      <w:tr>
        <w:trPr>
          <w:trHeight w:val="310" w:hRule="exact"/>
        </w:trPr>
        <w:tc>
          <w:tcPr>
            <w:tcW w:w="1329" w:type="dxa"/>
            <w:tcBorders>
              <w:left w:val="single" w:sz="5" w:space="0" w:color="000000"/>
              <w:right w:val="single" w:sz="5" w:space="0" w:color="000000"/>
            </w:tcBorders>
          </w:tcPr>
          <w:p>
            <w:pPr>
              <w:pStyle w:val="TableParagraph"/>
              <w:spacing w:line="204" w:lineRule="exact"/>
              <w:ind w:left="93"/>
              <w:rPr>
                <w:sz w:val="18"/>
              </w:rPr>
            </w:pPr>
            <w:r>
              <w:rPr>
                <w:sz w:val="18"/>
              </w:rPr>
              <w:t>10.30-12.20</w:t>
            </w:r>
          </w:p>
        </w:tc>
        <w:tc>
          <w:tcPr>
            <w:tcW w:w="716" w:type="dxa"/>
            <w:tcBorders>
              <w:left w:val="single" w:sz="5" w:space="0" w:color="000000"/>
            </w:tcBorders>
          </w:tcPr>
          <w:p>
            <w:pPr>
              <w:pStyle w:val="TableParagraph"/>
              <w:spacing w:line="204" w:lineRule="exact"/>
              <w:ind w:left="98"/>
              <w:rPr>
                <w:sz w:val="18"/>
              </w:rPr>
            </w:pPr>
            <w:r>
              <w:rPr>
                <w:sz w:val="18"/>
              </w:rPr>
              <w:t>HİS</w:t>
            </w:r>
          </w:p>
        </w:tc>
        <w:tc>
          <w:tcPr>
            <w:tcW w:w="3862" w:type="dxa"/>
          </w:tcPr>
          <w:p>
            <w:pPr>
              <w:pStyle w:val="TableParagraph"/>
              <w:spacing w:line="204" w:lineRule="exact"/>
              <w:ind w:left="488"/>
              <w:rPr>
                <w:sz w:val="18"/>
              </w:rPr>
            </w:pPr>
            <w:r>
              <w:rPr>
                <w:sz w:val="18"/>
              </w:rPr>
              <w:t>Pankreas</w:t>
            </w:r>
            <w:r>
              <w:rPr>
                <w:spacing w:val="-25"/>
                <w:sz w:val="18"/>
              </w:rPr>
              <w:t> </w:t>
            </w:r>
            <w:r>
              <w:rPr>
                <w:sz w:val="18"/>
              </w:rPr>
              <w:t>ve</w:t>
            </w:r>
            <w:r>
              <w:rPr>
                <w:spacing w:val="-33"/>
                <w:sz w:val="18"/>
              </w:rPr>
              <w:t> </w:t>
            </w:r>
            <w:r>
              <w:rPr>
                <w:sz w:val="18"/>
              </w:rPr>
              <w:t>Safra</w:t>
            </w:r>
            <w:r>
              <w:rPr>
                <w:spacing w:val="-29"/>
                <w:sz w:val="18"/>
              </w:rPr>
              <w:t> </w:t>
            </w:r>
            <w:r>
              <w:rPr>
                <w:sz w:val="18"/>
              </w:rPr>
              <w:t>Kesesi</w:t>
            </w:r>
            <w:r>
              <w:rPr>
                <w:spacing w:val="-27"/>
                <w:sz w:val="18"/>
              </w:rPr>
              <w:t> </w:t>
            </w:r>
            <w:r>
              <w:rPr>
                <w:sz w:val="18"/>
              </w:rPr>
              <w:t>ve</w:t>
            </w:r>
            <w:r>
              <w:rPr>
                <w:spacing w:val="-36"/>
                <w:sz w:val="18"/>
              </w:rPr>
              <w:t> </w:t>
            </w:r>
            <w:r>
              <w:rPr>
                <w:sz w:val="18"/>
              </w:rPr>
              <w:t>Tükrük</w:t>
            </w:r>
            <w:r>
              <w:rPr>
                <w:spacing w:val="-28"/>
                <w:sz w:val="18"/>
              </w:rPr>
              <w:t> </w:t>
            </w:r>
            <w:r>
              <w:rPr>
                <w:sz w:val="18"/>
              </w:rPr>
              <w:t>Bezleri</w:t>
            </w:r>
          </w:p>
        </w:tc>
        <w:tc>
          <w:tcPr>
            <w:tcW w:w="1243" w:type="dxa"/>
            <w:tcBorders>
              <w:right w:val="single" w:sz="4" w:space="0" w:color="000000"/>
            </w:tcBorders>
          </w:tcPr>
          <w:p>
            <w:pPr>
              <w:pStyle w:val="TableParagraph"/>
              <w:spacing w:line="204" w:lineRule="exact"/>
              <w:ind w:left="28"/>
              <w:rPr>
                <w:sz w:val="18"/>
              </w:rPr>
            </w:pPr>
            <w:r>
              <w:rPr>
                <w:sz w:val="18"/>
              </w:rPr>
              <w:t>Histolojisi</w:t>
            </w:r>
          </w:p>
        </w:tc>
        <w:tc>
          <w:tcPr>
            <w:tcW w:w="1863" w:type="dxa"/>
            <w:tcBorders>
              <w:left w:val="single" w:sz="4" w:space="0" w:color="000000"/>
              <w:right w:val="single" w:sz="5" w:space="0" w:color="000000"/>
            </w:tcBorders>
          </w:tcPr>
          <w:p>
            <w:pPr>
              <w:pStyle w:val="TableParagraph"/>
              <w:spacing w:line="204" w:lineRule="exact"/>
              <w:ind w:left="91"/>
              <w:rPr>
                <w:sz w:val="18"/>
              </w:rPr>
            </w:pPr>
            <w:r>
              <w:rPr>
                <w:sz w:val="18"/>
              </w:rPr>
              <w:t>T Baykal</w:t>
            </w:r>
          </w:p>
        </w:tc>
      </w:tr>
      <w:tr>
        <w:trPr>
          <w:trHeight w:val="310" w:hRule="exact"/>
        </w:trPr>
        <w:tc>
          <w:tcPr>
            <w:tcW w:w="1329" w:type="dxa"/>
            <w:tcBorders>
              <w:left w:val="single" w:sz="5" w:space="0" w:color="000000"/>
              <w:right w:val="single" w:sz="5" w:space="0" w:color="000000"/>
            </w:tcBorders>
          </w:tcPr>
          <w:p>
            <w:pPr>
              <w:pStyle w:val="TableParagraph"/>
              <w:spacing w:before="100"/>
              <w:ind w:left="93"/>
              <w:rPr>
                <w:sz w:val="18"/>
              </w:rPr>
            </w:pPr>
            <w:r>
              <w:rPr>
                <w:sz w:val="18"/>
              </w:rPr>
              <w:t>13.30-15.20</w:t>
            </w:r>
          </w:p>
        </w:tc>
        <w:tc>
          <w:tcPr>
            <w:tcW w:w="716" w:type="dxa"/>
            <w:tcBorders>
              <w:left w:val="single" w:sz="5" w:space="0" w:color="000000"/>
            </w:tcBorders>
          </w:tcPr>
          <w:p>
            <w:pPr>
              <w:pStyle w:val="TableParagraph"/>
              <w:spacing w:before="100"/>
              <w:ind w:left="99"/>
              <w:rPr>
                <w:sz w:val="18"/>
              </w:rPr>
            </w:pPr>
            <w:r>
              <w:rPr>
                <w:sz w:val="18"/>
              </w:rPr>
              <w:t>KUG</w:t>
            </w:r>
          </w:p>
        </w:tc>
        <w:tc>
          <w:tcPr>
            <w:tcW w:w="3862" w:type="dxa"/>
          </w:tcPr>
          <w:p>
            <w:pPr>
              <w:pStyle w:val="TableParagraph"/>
              <w:spacing w:before="100"/>
              <w:ind w:left="512"/>
              <w:rPr>
                <w:sz w:val="18"/>
              </w:rPr>
            </w:pPr>
            <w:r>
              <w:rPr>
                <w:w w:val="95"/>
                <w:sz w:val="18"/>
              </w:rPr>
              <w:t>Portfolyo çalışması (Grup 10-12)</w:t>
            </w:r>
          </w:p>
        </w:tc>
        <w:tc>
          <w:tcPr>
            <w:tcW w:w="1243" w:type="dxa"/>
            <w:tcBorders>
              <w:right w:val="single" w:sz="4" w:space="0" w:color="000000"/>
            </w:tcBorders>
          </w:tcPr>
          <w:p>
            <w:pPr/>
          </w:p>
        </w:tc>
        <w:tc>
          <w:tcPr>
            <w:tcW w:w="1863" w:type="dxa"/>
            <w:tcBorders>
              <w:left w:val="single" w:sz="4" w:space="0" w:color="000000"/>
              <w:right w:val="single" w:sz="5" w:space="0" w:color="000000"/>
            </w:tcBorders>
          </w:tcPr>
          <w:p>
            <w:pPr>
              <w:pStyle w:val="TableParagraph"/>
              <w:spacing w:before="100"/>
              <w:ind w:left="91"/>
              <w:rPr>
                <w:sz w:val="18"/>
              </w:rPr>
            </w:pPr>
            <w:r>
              <w:rPr>
                <w:sz w:val="18"/>
              </w:rPr>
              <w:t>Grup Öğr. Üyeleri</w:t>
            </w:r>
          </w:p>
        </w:tc>
      </w:tr>
      <w:tr>
        <w:trPr>
          <w:trHeight w:val="217" w:hRule="exact"/>
        </w:trPr>
        <w:tc>
          <w:tcPr>
            <w:tcW w:w="1329" w:type="dxa"/>
            <w:tcBorders>
              <w:left w:val="single" w:sz="5" w:space="0" w:color="000000"/>
              <w:bottom w:val="single" w:sz="5" w:space="0" w:color="000000"/>
              <w:right w:val="single" w:sz="5" w:space="0" w:color="000000"/>
            </w:tcBorders>
          </w:tcPr>
          <w:p>
            <w:pPr>
              <w:pStyle w:val="TableParagraph"/>
              <w:spacing w:before="1"/>
              <w:ind w:left="93"/>
              <w:rPr>
                <w:sz w:val="18"/>
              </w:rPr>
            </w:pPr>
            <w:r>
              <w:rPr>
                <w:sz w:val="18"/>
              </w:rPr>
              <w:t>15.30-17</w:t>
            </w:r>
            <w:r>
              <w:rPr>
                <w:color w:val="3D3D3D"/>
                <w:sz w:val="18"/>
              </w:rPr>
              <w:t>.</w:t>
            </w:r>
            <w:r>
              <w:rPr>
                <w:sz w:val="18"/>
              </w:rPr>
              <w:t>20</w:t>
            </w:r>
          </w:p>
        </w:tc>
        <w:tc>
          <w:tcPr>
            <w:tcW w:w="716" w:type="dxa"/>
            <w:tcBorders>
              <w:left w:val="single" w:sz="5" w:space="0" w:color="000000"/>
              <w:bottom w:val="single" w:sz="5" w:space="0" w:color="000000"/>
            </w:tcBorders>
          </w:tcPr>
          <w:p>
            <w:pPr>
              <w:pStyle w:val="TableParagraph"/>
              <w:spacing w:line="204" w:lineRule="exact"/>
              <w:ind w:left="99"/>
              <w:rPr>
                <w:sz w:val="18"/>
              </w:rPr>
            </w:pPr>
            <w:r>
              <w:rPr>
                <w:w w:val="95"/>
                <w:sz w:val="18"/>
              </w:rPr>
              <w:t>Serbest</w:t>
            </w:r>
          </w:p>
        </w:tc>
        <w:tc>
          <w:tcPr>
            <w:tcW w:w="3862" w:type="dxa"/>
            <w:tcBorders>
              <w:bottom w:val="single" w:sz="5" w:space="0" w:color="000000"/>
            </w:tcBorders>
          </w:tcPr>
          <w:p>
            <w:pPr>
              <w:pStyle w:val="TableParagraph"/>
              <w:spacing w:line="204" w:lineRule="exact"/>
              <w:ind w:left="27"/>
              <w:rPr>
                <w:sz w:val="18"/>
              </w:rPr>
            </w:pPr>
            <w:r>
              <w:rPr>
                <w:sz w:val="18"/>
              </w:rPr>
              <w:t>Çalışma</w:t>
            </w:r>
          </w:p>
        </w:tc>
        <w:tc>
          <w:tcPr>
            <w:tcW w:w="1243" w:type="dxa"/>
            <w:tcBorders>
              <w:bottom w:val="single" w:sz="5" w:space="0" w:color="000000"/>
              <w:right w:val="single" w:sz="4" w:space="0" w:color="000000"/>
            </w:tcBorders>
          </w:tcPr>
          <w:p>
            <w:pPr/>
          </w:p>
        </w:tc>
        <w:tc>
          <w:tcPr>
            <w:tcW w:w="1863" w:type="dxa"/>
            <w:tcBorders>
              <w:left w:val="single" w:sz="4" w:space="0" w:color="000000"/>
              <w:bottom w:val="single" w:sz="5" w:space="0" w:color="000000"/>
              <w:right w:val="single" w:sz="5" w:space="0" w:color="000000"/>
            </w:tcBorders>
          </w:tcPr>
          <w:p>
            <w:pPr/>
          </w:p>
        </w:tc>
      </w:tr>
    </w:tbl>
    <w:p>
      <w:pPr>
        <w:pStyle w:val="BodyText"/>
        <w:rPr>
          <w:b/>
          <w:sz w:val="20"/>
        </w:rPr>
      </w:pPr>
    </w:p>
    <w:p>
      <w:pPr>
        <w:pStyle w:val="ListParagraph"/>
        <w:numPr>
          <w:ilvl w:val="1"/>
          <w:numId w:val="116"/>
        </w:numPr>
        <w:tabs>
          <w:tab w:pos="557" w:val="left" w:leader="none"/>
        </w:tabs>
        <w:spacing w:line="240" w:lineRule="auto" w:before="177" w:after="0"/>
        <w:ind w:left="556" w:right="0" w:hanging="232"/>
        <w:jc w:val="left"/>
        <w:rPr>
          <w:b/>
          <w:sz w:val="18"/>
        </w:rPr>
      </w:pPr>
      <w:r>
        <w:rPr>
          <w:b/>
          <w:w w:val="95"/>
          <w:sz w:val="18"/>
        </w:rPr>
        <w:t>OCAK 2013</w:t>
      </w:r>
      <w:r>
        <w:rPr>
          <w:b/>
          <w:spacing w:val="7"/>
          <w:w w:val="95"/>
          <w:sz w:val="18"/>
        </w:rPr>
        <w:t> </w:t>
      </w:r>
      <w:r>
        <w:rPr>
          <w:b/>
          <w:w w:val="95"/>
          <w:sz w:val="18"/>
        </w:rPr>
        <w:t>CUMA</w:t>
      </w:r>
    </w:p>
    <w:p>
      <w:pPr>
        <w:pStyle w:val="BodyText"/>
        <w:spacing w:before="10" w:after="1"/>
        <w:rPr>
          <w:b/>
          <w:sz w:val="12"/>
        </w:rPr>
      </w:pPr>
    </w:p>
    <w:tbl>
      <w:tblPr>
        <w:tblW w:w="0" w:type="auto"/>
        <w:jc w:val="left"/>
        <w:tblInd w:w="2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5"/>
        <w:gridCol w:w="709"/>
        <w:gridCol w:w="5070"/>
        <w:gridCol w:w="1933"/>
      </w:tblGrid>
      <w:tr>
        <w:trPr>
          <w:trHeight w:val="336" w:hRule="exact"/>
        </w:trPr>
        <w:tc>
          <w:tcPr>
            <w:tcW w:w="1375" w:type="dxa"/>
          </w:tcPr>
          <w:p>
            <w:pPr>
              <w:pStyle w:val="TableParagraph"/>
              <w:spacing w:line="194" w:lineRule="exact"/>
              <w:ind w:left="94"/>
              <w:rPr>
                <w:sz w:val="18"/>
              </w:rPr>
            </w:pPr>
            <w:r>
              <w:rPr>
                <w:sz w:val="18"/>
              </w:rPr>
              <w:t>SAAT</w:t>
            </w:r>
          </w:p>
        </w:tc>
        <w:tc>
          <w:tcPr>
            <w:tcW w:w="709" w:type="dxa"/>
            <w:tcBorders>
              <w:right w:val="nil"/>
            </w:tcBorders>
          </w:tcPr>
          <w:p>
            <w:pPr>
              <w:pStyle w:val="TableParagraph"/>
              <w:spacing w:line="194" w:lineRule="exact"/>
              <w:ind w:left="96"/>
              <w:rPr>
                <w:sz w:val="18"/>
              </w:rPr>
            </w:pPr>
            <w:r>
              <w:rPr>
                <w:sz w:val="18"/>
              </w:rPr>
              <w:t>DERS</w:t>
            </w:r>
          </w:p>
        </w:tc>
        <w:tc>
          <w:tcPr>
            <w:tcW w:w="5070" w:type="dxa"/>
            <w:tcBorders>
              <w:left w:val="nil"/>
            </w:tcBorders>
          </w:tcPr>
          <w:p>
            <w:pPr>
              <w:pStyle w:val="TableParagraph"/>
              <w:spacing w:line="194" w:lineRule="exact"/>
              <w:ind w:left="436"/>
              <w:rPr>
                <w:sz w:val="18"/>
              </w:rPr>
            </w:pPr>
            <w:r>
              <w:rPr>
                <w:sz w:val="18"/>
              </w:rPr>
              <w:t>KONU</w:t>
            </w:r>
          </w:p>
        </w:tc>
        <w:tc>
          <w:tcPr>
            <w:tcW w:w="1933" w:type="dxa"/>
            <w:tcBorders>
              <w:right w:val="single" w:sz="4" w:space="0" w:color="000000"/>
            </w:tcBorders>
          </w:tcPr>
          <w:p>
            <w:pPr>
              <w:pStyle w:val="TableParagraph"/>
              <w:spacing w:line="194" w:lineRule="exact"/>
              <w:ind w:left="96"/>
              <w:rPr>
                <w:sz w:val="18"/>
              </w:rPr>
            </w:pPr>
            <w:r>
              <w:rPr>
                <w:w w:val="95"/>
                <w:sz w:val="18"/>
              </w:rPr>
              <w:t>OGR. UYESI</w:t>
            </w:r>
          </w:p>
        </w:tc>
      </w:tr>
      <w:tr>
        <w:trPr>
          <w:trHeight w:val="205" w:hRule="exact"/>
        </w:trPr>
        <w:tc>
          <w:tcPr>
            <w:tcW w:w="1375" w:type="dxa"/>
            <w:tcBorders>
              <w:bottom w:val="nil"/>
            </w:tcBorders>
          </w:tcPr>
          <w:p>
            <w:pPr>
              <w:pStyle w:val="TableParagraph"/>
              <w:spacing w:line="199" w:lineRule="exact"/>
              <w:ind w:left="95"/>
              <w:rPr>
                <w:sz w:val="18"/>
              </w:rPr>
            </w:pPr>
            <w:r>
              <w:rPr>
                <w:sz w:val="18"/>
              </w:rPr>
              <w:t>08.30-09.20</w:t>
            </w:r>
          </w:p>
        </w:tc>
        <w:tc>
          <w:tcPr>
            <w:tcW w:w="709" w:type="dxa"/>
            <w:tcBorders>
              <w:bottom w:val="nil"/>
              <w:right w:val="nil"/>
            </w:tcBorders>
          </w:tcPr>
          <w:p>
            <w:pPr>
              <w:pStyle w:val="TableParagraph"/>
              <w:spacing w:line="199" w:lineRule="exact"/>
              <w:ind w:left="92"/>
              <w:rPr>
                <w:sz w:val="18"/>
              </w:rPr>
            </w:pPr>
            <w:r>
              <w:rPr>
                <w:sz w:val="18"/>
              </w:rPr>
              <w:t>MIK</w:t>
            </w:r>
          </w:p>
        </w:tc>
        <w:tc>
          <w:tcPr>
            <w:tcW w:w="5070" w:type="dxa"/>
            <w:tcBorders>
              <w:left w:val="nil"/>
              <w:bottom w:val="nil"/>
            </w:tcBorders>
          </w:tcPr>
          <w:p>
            <w:pPr>
              <w:pStyle w:val="TableParagraph"/>
              <w:spacing w:line="199" w:lineRule="exact"/>
              <w:ind w:left="516"/>
              <w:rPr>
                <w:sz w:val="18"/>
              </w:rPr>
            </w:pPr>
            <w:r>
              <w:rPr>
                <w:sz w:val="18"/>
              </w:rPr>
              <w:t>Gram pozitif sporlu Basiller</w:t>
            </w:r>
          </w:p>
        </w:tc>
        <w:tc>
          <w:tcPr>
            <w:tcW w:w="1933" w:type="dxa"/>
            <w:tcBorders>
              <w:bottom w:val="nil"/>
              <w:right w:val="single" w:sz="4" w:space="0" w:color="000000"/>
            </w:tcBorders>
          </w:tcPr>
          <w:p>
            <w:pPr>
              <w:pStyle w:val="TableParagraph"/>
              <w:spacing w:line="199" w:lineRule="exact"/>
              <w:ind w:left="96"/>
              <w:rPr>
                <w:sz w:val="18"/>
              </w:rPr>
            </w:pPr>
            <w:r>
              <w:rPr>
                <w:sz w:val="18"/>
              </w:rPr>
              <w:t>C Öztürk</w:t>
            </w:r>
          </w:p>
        </w:tc>
      </w:tr>
      <w:tr>
        <w:trPr>
          <w:trHeight w:val="206" w:hRule="exact"/>
        </w:trPr>
        <w:tc>
          <w:tcPr>
            <w:tcW w:w="1375" w:type="dxa"/>
            <w:tcBorders>
              <w:top w:val="nil"/>
              <w:bottom w:val="nil"/>
            </w:tcBorders>
          </w:tcPr>
          <w:p>
            <w:pPr>
              <w:pStyle w:val="TableParagraph"/>
              <w:spacing w:line="201" w:lineRule="exact"/>
              <w:ind w:left="95"/>
              <w:rPr>
                <w:sz w:val="18"/>
              </w:rPr>
            </w:pPr>
            <w:r>
              <w:rPr>
                <w:sz w:val="18"/>
              </w:rPr>
              <w:t>09.30-10.20</w:t>
            </w:r>
          </w:p>
        </w:tc>
        <w:tc>
          <w:tcPr>
            <w:tcW w:w="709" w:type="dxa"/>
            <w:tcBorders>
              <w:top w:val="nil"/>
              <w:bottom w:val="nil"/>
              <w:right w:val="nil"/>
            </w:tcBorders>
          </w:tcPr>
          <w:p>
            <w:pPr>
              <w:pStyle w:val="TableParagraph"/>
              <w:spacing w:line="206" w:lineRule="exact"/>
              <w:ind w:left="92"/>
              <w:rPr>
                <w:sz w:val="18"/>
              </w:rPr>
            </w:pPr>
            <w:r>
              <w:rPr>
                <w:sz w:val="18"/>
              </w:rPr>
              <w:t>MIK</w:t>
            </w:r>
          </w:p>
        </w:tc>
        <w:tc>
          <w:tcPr>
            <w:tcW w:w="5070" w:type="dxa"/>
            <w:tcBorders>
              <w:top w:val="nil"/>
              <w:left w:val="nil"/>
              <w:bottom w:val="nil"/>
            </w:tcBorders>
          </w:tcPr>
          <w:p>
            <w:pPr>
              <w:pStyle w:val="TableParagraph"/>
              <w:spacing w:line="201" w:lineRule="exact"/>
              <w:ind w:left="512"/>
              <w:rPr>
                <w:sz w:val="18"/>
              </w:rPr>
            </w:pPr>
            <w:r>
              <w:rPr>
                <w:sz w:val="18"/>
              </w:rPr>
              <w:t>Corynebacterium</w:t>
            </w:r>
          </w:p>
        </w:tc>
        <w:tc>
          <w:tcPr>
            <w:tcW w:w="1933" w:type="dxa"/>
            <w:tcBorders>
              <w:top w:val="nil"/>
              <w:bottom w:val="nil"/>
              <w:right w:val="single" w:sz="4" w:space="0" w:color="000000"/>
            </w:tcBorders>
          </w:tcPr>
          <w:p>
            <w:pPr>
              <w:pStyle w:val="TableParagraph"/>
              <w:spacing w:line="201" w:lineRule="exact"/>
              <w:ind w:left="96"/>
              <w:rPr>
                <w:sz w:val="18"/>
              </w:rPr>
            </w:pPr>
            <w:r>
              <w:rPr>
                <w:sz w:val="18"/>
              </w:rPr>
              <w:t>C ôztürk</w:t>
            </w:r>
          </w:p>
        </w:tc>
      </w:tr>
      <w:tr>
        <w:trPr>
          <w:trHeight w:val="209" w:hRule="exact"/>
        </w:trPr>
        <w:tc>
          <w:tcPr>
            <w:tcW w:w="1375" w:type="dxa"/>
            <w:tcBorders>
              <w:top w:val="nil"/>
              <w:bottom w:val="nil"/>
            </w:tcBorders>
          </w:tcPr>
          <w:p>
            <w:pPr>
              <w:pStyle w:val="TableParagraph"/>
              <w:spacing w:line="206" w:lineRule="exact"/>
              <w:ind w:left="93"/>
              <w:rPr>
                <w:sz w:val="18"/>
              </w:rPr>
            </w:pPr>
            <w:r>
              <w:rPr>
                <w:sz w:val="18"/>
              </w:rPr>
              <w:t>10</w:t>
            </w:r>
            <w:r>
              <w:rPr>
                <w:color w:val="2F2F2F"/>
                <w:sz w:val="18"/>
              </w:rPr>
              <w:t>.</w:t>
            </w:r>
            <w:r>
              <w:rPr>
                <w:sz w:val="18"/>
              </w:rPr>
              <w:t>30-11.20</w:t>
            </w:r>
          </w:p>
        </w:tc>
        <w:tc>
          <w:tcPr>
            <w:tcW w:w="709" w:type="dxa"/>
            <w:tcBorders>
              <w:top w:val="nil"/>
              <w:bottom w:val="nil"/>
              <w:right w:val="nil"/>
            </w:tcBorders>
          </w:tcPr>
          <w:p>
            <w:pPr>
              <w:pStyle w:val="TableParagraph"/>
              <w:spacing w:line="206" w:lineRule="exact"/>
              <w:ind w:left="92"/>
              <w:rPr>
                <w:sz w:val="18"/>
              </w:rPr>
            </w:pPr>
            <w:r>
              <w:rPr>
                <w:sz w:val="18"/>
              </w:rPr>
              <w:t>BIK</w:t>
            </w:r>
          </w:p>
        </w:tc>
        <w:tc>
          <w:tcPr>
            <w:tcW w:w="5070" w:type="dxa"/>
            <w:tcBorders>
              <w:top w:val="nil"/>
              <w:left w:val="nil"/>
              <w:bottom w:val="nil"/>
            </w:tcBorders>
          </w:tcPr>
          <w:p>
            <w:pPr>
              <w:pStyle w:val="TableParagraph"/>
              <w:spacing w:line="206" w:lineRule="exact"/>
              <w:ind w:left="516"/>
              <w:rPr>
                <w:sz w:val="18"/>
              </w:rPr>
            </w:pPr>
            <w:r>
              <w:rPr>
                <w:w w:val="95"/>
                <w:sz w:val="18"/>
              </w:rPr>
              <w:t>Alkol Metabolizması</w:t>
            </w:r>
          </w:p>
        </w:tc>
        <w:tc>
          <w:tcPr>
            <w:tcW w:w="1933" w:type="dxa"/>
            <w:tcBorders>
              <w:top w:val="nil"/>
              <w:bottom w:val="nil"/>
              <w:right w:val="single" w:sz="4" w:space="0" w:color="000000"/>
            </w:tcBorders>
          </w:tcPr>
          <w:p>
            <w:pPr>
              <w:pStyle w:val="TableParagraph"/>
              <w:spacing w:line="201" w:lineRule="exact"/>
              <w:ind w:left="97"/>
              <w:rPr>
                <w:sz w:val="18"/>
              </w:rPr>
            </w:pPr>
            <w:r>
              <w:rPr>
                <w:sz w:val="18"/>
              </w:rPr>
              <w:t>B Çimen</w:t>
            </w:r>
          </w:p>
        </w:tc>
      </w:tr>
      <w:tr>
        <w:trPr>
          <w:trHeight w:val="310" w:hRule="exact"/>
        </w:trPr>
        <w:tc>
          <w:tcPr>
            <w:tcW w:w="1375" w:type="dxa"/>
            <w:tcBorders>
              <w:top w:val="nil"/>
              <w:bottom w:val="nil"/>
            </w:tcBorders>
          </w:tcPr>
          <w:p>
            <w:pPr>
              <w:pStyle w:val="TableParagraph"/>
              <w:spacing w:line="204" w:lineRule="exact"/>
              <w:ind w:left="93"/>
              <w:rPr>
                <w:sz w:val="18"/>
              </w:rPr>
            </w:pPr>
            <w:r>
              <w:rPr>
                <w:sz w:val="18"/>
              </w:rPr>
              <w:t>11.30-12</w:t>
            </w:r>
            <w:r>
              <w:rPr>
                <w:color w:val="2F2F2F"/>
                <w:sz w:val="18"/>
              </w:rPr>
              <w:t>.</w:t>
            </w:r>
            <w:r>
              <w:rPr>
                <w:sz w:val="18"/>
              </w:rPr>
              <w:t>20</w:t>
            </w:r>
          </w:p>
        </w:tc>
        <w:tc>
          <w:tcPr>
            <w:tcW w:w="709" w:type="dxa"/>
            <w:tcBorders>
              <w:top w:val="nil"/>
              <w:bottom w:val="nil"/>
              <w:right w:val="nil"/>
            </w:tcBorders>
          </w:tcPr>
          <w:p>
            <w:pPr>
              <w:pStyle w:val="TableParagraph"/>
              <w:spacing w:line="204" w:lineRule="exact"/>
              <w:ind w:left="92"/>
              <w:rPr>
                <w:sz w:val="18"/>
              </w:rPr>
            </w:pPr>
            <w:r>
              <w:rPr>
                <w:sz w:val="18"/>
              </w:rPr>
              <w:t>BIK</w:t>
            </w:r>
          </w:p>
        </w:tc>
        <w:tc>
          <w:tcPr>
            <w:tcW w:w="5070" w:type="dxa"/>
            <w:tcBorders>
              <w:top w:val="nil"/>
              <w:left w:val="nil"/>
              <w:bottom w:val="nil"/>
            </w:tcBorders>
          </w:tcPr>
          <w:p>
            <w:pPr>
              <w:pStyle w:val="TableParagraph"/>
              <w:spacing w:line="204" w:lineRule="exact"/>
              <w:ind w:left="512"/>
              <w:rPr>
                <w:sz w:val="18"/>
              </w:rPr>
            </w:pPr>
            <w:r>
              <w:rPr>
                <w:sz w:val="18"/>
              </w:rPr>
              <w:t>Ksenobiyotikler</w:t>
            </w:r>
          </w:p>
        </w:tc>
        <w:tc>
          <w:tcPr>
            <w:tcW w:w="1933" w:type="dxa"/>
            <w:tcBorders>
              <w:top w:val="nil"/>
              <w:bottom w:val="nil"/>
              <w:right w:val="single" w:sz="4" w:space="0" w:color="000000"/>
            </w:tcBorders>
          </w:tcPr>
          <w:p>
            <w:pPr>
              <w:pStyle w:val="TableParagraph"/>
              <w:spacing w:line="204" w:lineRule="exact"/>
              <w:ind w:left="97"/>
              <w:rPr>
                <w:sz w:val="18"/>
              </w:rPr>
            </w:pPr>
            <w:r>
              <w:rPr>
                <w:sz w:val="18"/>
              </w:rPr>
              <w:t>B Çimen</w:t>
            </w:r>
          </w:p>
        </w:tc>
      </w:tr>
      <w:tr>
        <w:trPr>
          <w:trHeight w:val="323" w:hRule="exact"/>
        </w:trPr>
        <w:tc>
          <w:tcPr>
            <w:tcW w:w="1375" w:type="dxa"/>
            <w:tcBorders>
              <w:top w:val="nil"/>
            </w:tcBorders>
          </w:tcPr>
          <w:p>
            <w:pPr>
              <w:pStyle w:val="TableParagraph"/>
              <w:spacing w:before="100"/>
              <w:ind w:left="93"/>
              <w:rPr>
                <w:sz w:val="18"/>
              </w:rPr>
            </w:pPr>
            <w:r>
              <w:rPr>
                <w:sz w:val="18"/>
              </w:rPr>
              <w:t>13.30-17</w:t>
            </w:r>
            <w:r>
              <w:rPr>
                <w:color w:val="3D3D3D"/>
                <w:sz w:val="18"/>
              </w:rPr>
              <w:t>.</w:t>
            </w:r>
            <w:r>
              <w:rPr>
                <w:sz w:val="18"/>
              </w:rPr>
              <w:t>20</w:t>
            </w:r>
          </w:p>
        </w:tc>
        <w:tc>
          <w:tcPr>
            <w:tcW w:w="709" w:type="dxa"/>
            <w:tcBorders>
              <w:top w:val="nil"/>
              <w:right w:val="nil"/>
            </w:tcBorders>
          </w:tcPr>
          <w:p>
            <w:pPr>
              <w:pStyle w:val="TableParagraph"/>
              <w:spacing w:before="100"/>
              <w:ind w:left="92"/>
              <w:rPr>
                <w:sz w:val="18"/>
              </w:rPr>
            </w:pPr>
            <w:r>
              <w:rPr>
                <w:w w:val="95"/>
                <w:sz w:val="18"/>
              </w:rPr>
              <w:t>Serbest</w:t>
            </w:r>
          </w:p>
        </w:tc>
        <w:tc>
          <w:tcPr>
            <w:tcW w:w="5070" w:type="dxa"/>
            <w:tcBorders>
              <w:top w:val="nil"/>
              <w:left w:val="nil"/>
            </w:tcBorders>
          </w:tcPr>
          <w:p>
            <w:pPr>
              <w:pStyle w:val="TableParagraph"/>
              <w:spacing w:before="100"/>
              <w:ind w:left="27"/>
              <w:rPr>
                <w:sz w:val="18"/>
              </w:rPr>
            </w:pPr>
            <w:r>
              <w:rPr>
                <w:sz w:val="18"/>
              </w:rPr>
              <w:t>Çalışma</w:t>
            </w:r>
          </w:p>
        </w:tc>
        <w:tc>
          <w:tcPr>
            <w:tcW w:w="1933" w:type="dxa"/>
            <w:tcBorders>
              <w:top w:val="nil"/>
              <w:right w:val="single" w:sz="4" w:space="0" w:color="000000"/>
            </w:tcBorders>
          </w:tcPr>
          <w:p>
            <w:pPr/>
          </w:p>
        </w:tc>
      </w:tr>
    </w:tbl>
    <w:p>
      <w:pPr>
        <w:spacing w:after="0"/>
        <w:sectPr>
          <w:headerReference w:type="default" r:id="rId110"/>
          <w:pgSz w:w="11910" w:h="16840"/>
          <w:pgMar w:header="0" w:footer="0" w:top="1580" w:bottom="280" w:left="1140" w:right="1160"/>
        </w:sectPr>
      </w:pPr>
    </w:p>
    <w:p>
      <w:pPr>
        <w:pStyle w:val="BodyText"/>
        <w:spacing w:line="20" w:lineRule="exact"/>
        <w:ind w:left="563"/>
        <w:rPr>
          <w:sz w:val="2"/>
        </w:rPr>
      </w:pPr>
      <w:r>
        <w:rPr>
          <w:sz w:val="2"/>
        </w:rPr>
        <w:pict>
          <v:group style="width:440.4pt;height:.5pt;mso-position-horizontal-relative:char;mso-position-vertical-relative:line" coordorigin="0,0" coordsize="8808,10">
            <v:line style="position:absolute" from="5,5" to="8803,5" stroked="true" strokeweight=".479964pt" strokecolor="#afafaf">
              <v:stroke dashstyle="solid"/>
            </v:line>
          </v:group>
        </w:pict>
      </w:r>
      <w:r>
        <w:rPr>
          <w:sz w:val="2"/>
        </w:rPr>
      </w:r>
    </w:p>
    <w:p>
      <w:pPr>
        <w:tabs>
          <w:tab w:pos="7897" w:val="left" w:leader="none"/>
        </w:tabs>
        <w:spacing w:before="86"/>
        <w:ind w:left="597" w:right="0" w:firstLine="0"/>
        <w:jc w:val="left"/>
        <w:rPr>
          <w:sz w:val="14"/>
        </w:rPr>
      </w:pPr>
      <w:bookmarkStart w:name="Page 106" w:id="147"/>
      <w:bookmarkEnd w:id="147"/>
      <w:r>
        <w:rPr/>
      </w:r>
      <w:r>
        <w:rPr>
          <w:color w:val="1C1C1B"/>
          <w:w w:val="99"/>
          <w:sz w:val="14"/>
          <w:u w:val="thick" w:color="8C8C8C"/>
        </w:rPr>
        <w:t> </w:t>
      </w:r>
      <w:r>
        <w:rPr>
          <w:color w:val="1C1C1B"/>
          <w:sz w:val="14"/>
          <w:u w:val="thick" w:color="8C8C8C"/>
        </w:rPr>
        <w:t>    </w:t>
      </w:r>
      <w:r>
        <w:rPr>
          <w:color w:val="1C1C1B"/>
          <w:spacing w:val="-15"/>
          <w:sz w:val="14"/>
          <w:u w:val="thick" w:color="8C8C8C"/>
        </w:rPr>
        <w:t> </w:t>
      </w:r>
      <w:r>
        <w:rPr>
          <w:color w:val="1C1C1B"/>
          <w:spacing w:val="-7"/>
          <w:w w:val="80"/>
          <w:sz w:val="14"/>
          <w:u w:val="thick" w:color="8C8C8C"/>
        </w:rPr>
        <w:t>E</w:t>
      </w:r>
      <w:r>
        <w:rPr>
          <w:spacing w:val="-7"/>
          <w:w w:val="80"/>
          <w:sz w:val="14"/>
          <w:u w:val="thick" w:color="8C8C8C"/>
        </w:rPr>
        <w:t>G </w:t>
      </w:r>
      <w:r>
        <w:rPr>
          <w:color w:val="1C1C1B"/>
          <w:w w:val="80"/>
          <w:sz w:val="14"/>
          <w:u w:val="thick" w:color="8C8C8C"/>
        </w:rPr>
        <w:t>İTİM</w:t>
      </w:r>
      <w:r>
        <w:rPr>
          <w:w w:val="80"/>
          <w:sz w:val="14"/>
          <w:u w:val="thick" w:color="8C8C8C"/>
        </w:rPr>
        <w:t>-</w:t>
      </w:r>
      <w:r>
        <w:rPr>
          <w:color w:val="1C1C1B"/>
          <w:w w:val="80"/>
          <w:sz w:val="14"/>
          <w:u w:val="thick" w:color="8C8C8C"/>
        </w:rPr>
        <w:t>ÖGRETİ M</w:t>
      </w:r>
      <w:r>
        <w:rPr>
          <w:color w:val="1C1C1B"/>
          <w:spacing w:val="-14"/>
          <w:w w:val="80"/>
          <w:sz w:val="14"/>
          <w:u w:val="thick" w:color="8C8C8C"/>
        </w:rPr>
        <w:t> </w:t>
      </w:r>
      <w:r>
        <w:rPr>
          <w:color w:val="1C1C1B"/>
          <w:w w:val="80"/>
          <w:sz w:val="14"/>
          <w:u w:val="thick" w:color="8C8C8C"/>
        </w:rPr>
        <w:t>REHBERİ</w:t>
      </w:r>
      <w:r>
        <w:rPr>
          <w:color w:val="1C1C1B"/>
          <w:sz w:val="14"/>
          <w:u w:val="thick" w:color="8C8C8C"/>
        </w:rPr>
        <w:tab/>
      </w:r>
    </w:p>
    <w:p>
      <w:pPr>
        <w:pStyle w:val="BodyText"/>
        <w:spacing w:before="10"/>
        <w:rPr>
          <w:sz w:val="21"/>
        </w:rPr>
      </w:pPr>
    </w:p>
    <w:p>
      <w:pPr>
        <w:numPr>
          <w:ilvl w:val="0"/>
          <w:numId w:val="117"/>
        </w:numPr>
        <w:tabs>
          <w:tab w:pos="547" w:val="left" w:leader="none"/>
        </w:tabs>
        <w:spacing w:before="1" w:after="5"/>
        <w:ind w:left="546" w:right="0" w:hanging="250"/>
        <w:jc w:val="left"/>
        <w:rPr>
          <w:b/>
          <w:sz w:val="17"/>
        </w:rPr>
      </w:pPr>
      <w:r>
        <w:rPr>
          <w:b/>
          <w:w w:val="105"/>
          <w:sz w:val="17"/>
        </w:rPr>
        <w:t>OCAK 2013</w:t>
      </w:r>
      <w:r>
        <w:rPr>
          <w:b/>
          <w:spacing w:val="-2"/>
          <w:w w:val="105"/>
          <w:sz w:val="17"/>
        </w:rPr>
        <w:t> </w:t>
      </w:r>
      <w:r>
        <w:rPr>
          <w:b/>
          <w:w w:val="105"/>
          <w:sz w:val="17"/>
        </w:rPr>
        <w:t>PAZARTESİ</w:t>
      </w: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63"/>
        <w:gridCol w:w="750"/>
        <w:gridCol w:w="5024"/>
        <w:gridCol w:w="1855"/>
      </w:tblGrid>
      <w:tr>
        <w:trPr>
          <w:trHeight w:val="313" w:hRule="exact"/>
        </w:trPr>
        <w:tc>
          <w:tcPr>
            <w:tcW w:w="1363" w:type="dxa"/>
            <w:tcBorders>
              <w:top w:val="single" w:sz="5" w:space="0" w:color="000000"/>
              <w:left w:val="single" w:sz="5" w:space="0" w:color="000000"/>
              <w:bottom w:val="single" w:sz="4" w:space="0" w:color="000000"/>
              <w:right w:val="single" w:sz="5" w:space="0" w:color="000000"/>
            </w:tcBorders>
          </w:tcPr>
          <w:p>
            <w:pPr>
              <w:pStyle w:val="TableParagraph"/>
              <w:spacing w:line="187" w:lineRule="exact"/>
              <w:ind w:left="102"/>
              <w:rPr>
                <w:sz w:val="18"/>
              </w:rPr>
            </w:pPr>
            <w:r>
              <w:rPr>
                <w:sz w:val="18"/>
              </w:rPr>
              <w:t>SAAT</w:t>
            </w:r>
          </w:p>
        </w:tc>
        <w:tc>
          <w:tcPr>
            <w:tcW w:w="750" w:type="dxa"/>
            <w:tcBorders>
              <w:top w:val="single" w:sz="5" w:space="0" w:color="000000"/>
              <w:left w:val="single" w:sz="5" w:space="0" w:color="000000"/>
              <w:bottom w:val="single" w:sz="4" w:space="0" w:color="000000"/>
            </w:tcBorders>
          </w:tcPr>
          <w:p>
            <w:pPr>
              <w:pStyle w:val="TableParagraph"/>
              <w:spacing w:line="187" w:lineRule="exact"/>
              <w:ind w:left="106"/>
              <w:rPr>
                <w:sz w:val="18"/>
              </w:rPr>
            </w:pPr>
            <w:r>
              <w:rPr>
                <w:sz w:val="18"/>
              </w:rPr>
              <w:t>DERS</w:t>
            </w:r>
          </w:p>
        </w:tc>
        <w:tc>
          <w:tcPr>
            <w:tcW w:w="5024" w:type="dxa"/>
            <w:tcBorders>
              <w:top w:val="single" w:sz="5" w:space="0" w:color="000000"/>
              <w:bottom w:val="single" w:sz="4" w:space="0" w:color="000000"/>
              <w:right w:val="single" w:sz="5" w:space="0" w:color="000000"/>
            </w:tcBorders>
          </w:tcPr>
          <w:p>
            <w:pPr>
              <w:pStyle w:val="TableParagraph"/>
              <w:spacing w:line="187" w:lineRule="exact"/>
              <w:ind w:left="519"/>
              <w:rPr>
                <w:sz w:val="18"/>
              </w:rPr>
            </w:pPr>
            <w:r>
              <w:rPr>
                <w:sz w:val="18"/>
              </w:rPr>
              <w:t>KONU</w:t>
            </w:r>
          </w:p>
        </w:tc>
        <w:tc>
          <w:tcPr>
            <w:tcW w:w="1855" w:type="dxa"/>
            <w:tcBorders>
              <w:top w:val="single" w:sz="5" w:space="0" w:color="000000"/>
              <w:left w:val="single" w:sz="5" w:space="0" w:color="000000"/>
              <w:bottom w:val="single" w:sz="4" w:space="0" w:color="000000"/>
              <w:right w:val="single" w:sz="5" w:space="0" w:color="000000"/>
            </w:tcBorders>
          </w:tcPr>
          <w:p>
            <w:pPr>
              <w:pStyle w:val="TableParagraph"/>
              <w:spacing w:line="187" w:lineRule="exact"/>
              <w:ind w:left="96"/>
              <w:rPr>
                <w:sz w:val="18"/>
              </w:rPr>
            </w:pPr>
            <w:r>
              <w:rPr>
                <w:sz w:val="18"/>
              </w:rPr>
              <w:t>OGR. UYESI</w:t>
            </w:r>
          </w:p>
        </w:tc>
      </w:tr>
      <w:tr>
        <w:trPr>
          <w:trHeight w:val="204" w:hRule="exact"/>
        </w:trPr>
        <w:tc>
          <w:tcPr>
            <w:tcW w:w="1363" w:type="dxa"/>
            <w:tcBorders>
              <w:top w:val="single" w:sz="4" w:space="0" w:color="000000"/>
              <w:left w:val="single" w:sz="5" w:space="0" w:color="000000"/>
              <w:right w:val="single" w:sz="5" w:space="0" w:color="000000"/>
            </w:tcBorders>
          </w:tcPr>
          <w:p>
            <w:pPr>
              <w:pStyle w:val="TableParagraph"/>
              <w:spacing w:line="201" w:lineRule="exact"/>
              <w:ind w:left="98"/>
              <w:rPr>
                <w:sz w:val="18"/>
              </w:rPr>
            </w:pPr>
            <w:r>
              <w:rPr>
                <w:sz w:val="18"/>
              </w:rPr>
              <w:t>08.30-09.20</w:t>
            </w:r>
          </w:p>
        </w:tc>
        <w:tc>
          <w:tcPr>
            <w:tcW w:w="750" w:type="dxa"/>
            <w:tcBorders>
              <w:top w:val="single" w:sz="4" w:space="0" w:color="000000"/>
              <w:left w:val="single" w:sz="5" w:space="0" w:color="000000"/>
            </w:tcBorders>
          </w:tcPr>
          <w:p>
            <w:pPr>
              <w:pStyle w:val="TableParagraph"/>
              <w:spacing w:line="201" w:lineRule="exact"/>
              <w:ind w:left="105"/>
              <w:rPr>
                <w:sz w:val="18"/>
              </w:rPr>
            </w:pPr>
            <w:r>
              <w:rPr>
                <w:sz w:val="18"/>
              </w:rPr>
              <w:t>ANA</w:t>
            </w:r>
          </w:p>
        </w:tc>
        <w:tc>
          <w:tcPr>
            <w:tcW w:w="5024" w:type="dxa"/>
            <w:tcBorders>
              <w:top w:val="single" w:sz="4" w:space="0" w:color="000000"/>
              <w:right w:val="single" w:sz="5" w:space="0" w:color="000000"/>
            </w:tcBorders>
          </w:tcPr>
          <w:p>
            <w:pPr>
              <w:pStyle w:val="TableParagraph"/>
              <w:spacing w:line="201" w:lineRule="exact"/>
              <w:ind w:left="594"/>
              <w:rPr>
                <w:sz w:val="18"/>
              </w:rPr>
            </w:pPr>
            <w:r>
              <w:rPr>
                <w:sz w:val="18"/>
              </w:rPr>
              <w:t>Vesica Urinaria ve Urethra</w:t>
            </w:r>
          </w:p>
        </w:tc>
        <w:tc>
          <w:tcPr>
            <w:tcW w:w="1855" w:type="dxa"/>
            <w:tcBorders>
              <w:top w:val="single" w:sz="4" w:space="0" w:color="000000"/>
              <w:left w:val="single" w:sz="5" w:space="0" w:color="000000"/>
              <w:right w:val="single" w:sz="5" w:space="0" w:color="000000"/>
            </w:tcBorders>
          </w:tcPr>
          <w:p>
            <w:pPr>
              <w:pStyle w:val="TableParagraph"/>
              <w:spacing w:line="201" w:lineRule="exact"/>
              <w:ind w:left="97"/>
              <w:rPr>
                <w:sz w:val="18"/>
              </w:rPr>
            </w:pPr>
            <w:r>
              <w:rPr>
                <w:w w:val="105"/>
                <w:sz w:val="18"/>
              </w:rPr>
              <w:t>Z Kurtoğlu</w:t>
            </w:r>
          </w:p>
        </w:tc>
      </w:tr>
      <w:tr>
        <w:trPr>
          <w:trHeight w:val="199" w:hRule="exact"/>
        </w:trPr>
        <w:tc>
          <w:tcPr>
            <w:tcW w:w="1363" w:type="dxa"/>
            <w:tcBorders>
              <w:left w:val="single" w:sz="5" w:space="0" w:color="000000"/>
              <w:right w:val="single" w:sz="5" w:space="0" w:color="000000"/>
            </w:tcBorders>
          </w:tcPr>
          <w:p>
            <w:pPr>
              <w:pStyle w:val="TableParagraph"/>
              <w:spacing w:line="199" w:lineRule="exact"/>
              <w:ind w:left="98"/>
              <w:rPr>
                <w:sz w:val="18"/>
              </w:rPr>
            </w:pPr>
            <w:r>
              <w:rPr>
                <w:sz w:val="18"/>
              </w:rPr>
              <w:t>09.30-10.20</w:t>
            </w:r>
          </w:p>
        </w:tc>
        <w:tc>
          <w:tcPr>
            <w:tcW w:w="750" w:type="dxa"/>
            <w:tcBorders>
              <w:left w:val="single" w:sz="5" w:space="0" w:color="000000"/>
            </w:tcBorders>
          </w:tcPr>
          <w:p>
            <w:pPr>
              <w:pStyle w:val="TableParagraph"/>
              <w:spacing w:line="199" w:lineRule="exact"/>
              <w:ind w:left="105"/>
              <w:rPr>
                <w:sz w:val="18"/>
              </w:rPr>
            </w:pPr>
            <w:r>
              <w:rPr>
                <w:sz w:val="18"/>
              </w:rPr>
              <w:t>ANA</w:t>
            </w:r>
          </w:p>
        </w:tc>
        <w:tc>
          <w:tcPr>
            <w:tcW w:w="5024" w:type="dxa"/>
            <w:tcBorders>
              <w:right w:val="single" w:sz="5" w:space="0" w:color="000000"/>
            </w:tcBorders>
          </w:tcPr>
          <w:p>
            <w:pPr>
              <w:pStyle w:val="TableParagraph"/>
              <w:spacing w:line="199" w:lineRule="exact"/>
              <w:ind w:right="1057"/>
              <w:jc w:val="right"/>
              <w:rPr>
                <w:sz w:val="18"/>
              </w:rPr>
            </w:pPr>
            <w:r>
              <w:rPr>
                <w:sz w:val="18"/>
              </w:rPr>
              <w:t>Karın Arka Duvarı, B. Damarlar ve Sinirleri</w:t>
            </w:r>
          </w:p>
        </w:tc>
        <w:tc>
          <w:tcPr>
            <w:tcW w:w="1855" w:type="dxa"/>
            <w:tcBorders>
              <w:left w:val="single" w:sz="5" w:space="0" w:color="000000"/>
              <w:right w:val="single" w:sz="5" w:space="0" w:color="000000"/>
            </w:tcBorders>
          </w:tcPr>
          <w:p>
            <w:pPr>
              <w:pStyle w:val="TableParagraph"/>
              <w:spacing w:line="199" w:lineRule="exact"/>
              <w:ind w:left="97"/>
              <w:rPr>
                <w:sz w:val="18"/>
              </w:rPr>
            </w:pPr>
            <w:r>
              <w:rPr>
                <w:w w:val="105"/>
                <w:sz w:val="18"/>
              </w:rPr>
              <w:t>Z Kurtoğlu</w:t>
            </w:r>
          </w:p>
        </w:tc>
      </w:tr>
      <w:tr>
        <w:trPr>
          <w:trHeight w:val="202" w:hRule="exact"/>
        </w:trPr>
        <w:tc>
          <w:tcPr>
            <w:tcW w:w="1363" w:type="dxa"/>
            <w:tcBorders>
              <w:left w:val="single" w:sz="5" w:space="0" w:color="000000"/>
              <w:right w:val="single" w:sz="5" w:space="0" w:color="000000"/>
            </w:tcBorders>
          </w:tcPr>
          <w:p>
            <w:pPr>
              <w:pStyle w:val="TableParagraph"/>
              <w:spacing w:line="201" w:lineRule="exact"/>
              <w:ind w:left="100"/>
              <w:rPr>
                <w:sz w:val="18"/>
              </w:rPr>
            </w:pPr>
            <w:r>
              <w:rPr>
                <w:sz w:val="18"/>
              </w:rPr>
              <w:t>10.30-11.20</w:t>
            </w:r>
          </w:p>
        </w:tc>
        <w:tc>
          <w:tcPr>
            <w:tcW w:w="750" w:type="dxa"/>
            <w:tcBorders>
              <w:left w:val="single" w:sz="5" w:space="0" w:color="000000"/>
            </w:tcBorders>
          </w:tcPr>
          <w:p>
            <w:pPr>
              <w:pStyle w:val="TableParagraph"/>
              <w:spacing w:line="201" w:lineRule="exact"/>
              <w:ind w:left="105"/>
              <w:rPr>
                <w:sz w:val="18"/>
              </w:rPr>
            </w:pPr>
            <w:r>
              <w:rPr>
                <w:sz w:val="18"/>
              </w:rPr>
              <w:t>FİZ</w:t>
            </w:r>
          </w:p>
        </w:tc>
        <w:tc>
          <w:tcPr>
            <w:tcW w:w="5024" w:type="dxa"/>
            <w:tcBorders>
              <w:right w:val="single" w:sz="5" w:space="0" w:color="000000"/>
            </w:tcBorders>
          </w:tcPr>
          <w:p>
            <w:pPr>
              <w:pStyle w:val="TableParagraph"/>
              <w:spacing w:line="201" w:lineRule="exact"/>
              <w:ind w:right="1042"/>
              <w:jc w:val="right"/>
              <w:rPr>
                <w:sz w:val="18"/>
              </w:rPr>
            </w:pPr>
            <w:r>
              <w:rPr>
                <w:sz w:val="18"/>
              </w:rPr>
              <w:t>Enerji Dengesi, Metabolizma ve Beslenme</w:t>
            </w:r>
          </w:p>
        </w:tc>
        <w:tc>
          <w:tcPr>
            <w:tcW w:w="1855" w:type="dxa"/>
            <w:tcBorders>
              <w:left w:val="single" w:sz="5" w:space="0" w:color="000000"/>
              <w:right w:val="single" w:sz="5" w:space="0" w:color="000000"/>
            </w:tcBorders>
          </w:tcPr>
          <w:p>
            <w:pPr>
              <w:pStyle w:val="TableParagraph"/>
              <w:spacing w:line="201" w:lineRule="exact"/>
              <w:ind w:left="100"/>
              <w:rPr>
                <w:sz w:val="18"/>
              </w:rPr>
            </w:pPr>
            <w:r>
              <w:rPr>
                <w:w w:val="105"/>
                <w:sz w:val="18"/>
              </w:rPr>
              <w:t>U Dal</w:t>
            </w:r>
          </w:p>
        </w:tc>
      </w:tr>
      <w:tr>
        <w:trPr>
          <w:trHeight w:val="300" w:hRule="exact"/>
        </w:trPr>
        <w:tc>
          <w:tcPr>
            <w:tcW w:w="1363" w:type="dxa"/>
            <w:tcBorders>
              <w:left w:val="single" w:sz="5" w:space="0" w:color="000000"/>
              <w:right w:val="single" w:sz="5" w:space="0" w:color="000000"/>
            </w:tcBorders>
          </w:tcPr>
          <w:p>
            <w:pPr>
              <w:pStyle w:val="TableParagraph"/>
              <w:spacing w:line="201" w:lineRule="exact"/>
              <w:ind w:left="100"/>
              <w:rPr>
                <w:sz w:val="18"/>
              </w:rPr>
            </w:pPr>
            <w:r>
              <w:rPr>
                <w:sz w:val="18"/>
              </w:rPr>
              <w:t>11.30-12.20</w:t>
            </w:r>
          </w:p>
        </w:tc>
        <w:tc>
          <w:tcPr>
            <w:tcW w:w="750" w:type="dxa"/>
            <w:tcBorders>
              <w:left w:val="single" w:sz="5" w:space="0" w:color="000000"/>
            </w:tcBorders>
          </w:tcPr>
          <w:p>
            <w:pPr>
              <w:pStyle w:val="TableParagraph"/>
              <w:spacing w:line="201" w:lineRule="exact"/>
              <w:ind w:left="105"/>
              <w:rPr>
                <w:sz w:val="18"/>
              </w:rPr>
            </w:pPr>
            <w:r>
              <w:rPr>
                <w:sz w:val="18"/>
              </w:rPr>
              <w:t>FİZ</w:t>
            </w:r>
          </w:p>
        </w:tc>
        <w:tc>
          <w:tcPr>
            <w:tcW w:w="5024" w:type="dxa"/>
            <w:tcBorders>
              <w:right w:val="single" w:sz="5" w:space="0" w:color="000000"/>
            </w:tcBorders>
          </w:tcPr>
          <w:p>
            <w:pPr>
              <w:pStyle w:val="TableParagraph"/>
              <w:spacing w:line="201" w:lineRule="exact"/>
              <w:ind w:left="595"/>
              <w:rPr>
                <w:sz w:val="18"/>
              </w:rPr>
            </w:pPr>
            <w:r>
              <w:rPr>
                <w:sz w:val="18"/>
              </w:rPr>
              <w:t>Gastrointestinal Hormonlar</w:t>
            </w:r>
          </w:p>
        </w:tc>
        <w:tc>
          <w:tcPr>
            <w:tcW w:w="1855" w:type="dxa"/>
            <w:tcBorders>
              <w:left w:val="single" w:sz="5" w:space="0" w:color="000000"/>
              <w:right w:val="single" w:sz="5" w:space="0" w:color="000000"/>
            </w:tcBorders>
          </w:tcPr>
          <w:p>
            <w:pPr>
              <w:pStyle w:val="TableParagraph"/>
              <w:spacing w:line="201" w:lineRule="exact"/>
              <w:ind w:left="100"/>
              <w:rPr>
                <w:sz w:val="18"/>
              </w:rPr>
            </w:pPr>
            <w:r>
              <w:rPr>
                <w:w w:val="105"/>
                <w:sz w:val="18"/>
              </w:rPr>
              <w:t>U Dal</w:t>
            </w:r>
          </w:p>
        </w:tc>
      </w:tr>
      <w:tr>
        <w:trPr>
          <w:trHeight w:val="300" w:hRule="exact"/>
        </w:trPr>
        <w:tc>
          <w:tcPr>
            <w:tcW w:w="1363" w:type="dxa"/>
            <w:tcBorders>
              <w:left w:val="single" w:sz="5" w:space="0" w:color="000000"/>
              <w:right w:val="single" w:sz="5" w:space="0" w:color="000000"/>
            </w:tcBorders>
          </w:tcPr>
          <w:p>
            <w:pPr>
              <w:pStyle w:val="TableParagraph"/>
              <w:spacing w:before="92"/>
              <w:ind w:left="100"/>
              <w:rPr>
                <w:sz w:val="18"/>
              </w:rPr>
            </w:pPr>
            <w:r>
              <w:rPr>
                <w:sz w:val="18"/>
              </w:rPr>
              <w:t>13.30-15.20</w:t>
            </w:r>
          </w:p>
        </w:tc>
        <w:tc>
          <w:tcPr>
            <w:tcW w:w="750" w:type="dxa"/>
            <w:tcBorders>
              <w:left w:val="single" w:sz="5" w:space="0" w:color="000000"/>
            </w:tcBorders>
          </w:tcPr>
          <w:p>
            <w:pPr>
              <w:pStyle w:val="TableParagraph"/>
              <w:spacing w:before="92"/>
              <w:ind w:left="106"/>
              <w:rPr>
                <w:sz w:val="18"/>
              </w:rPr>
            </w:pPr>
            <w:r>
              <w:rPr>
                <w:sz w:val="18"/>
              </w:rPr>
              <w:t>BİK</w:t>
            </w:r>
          </w:p>
        </w:tc>
        <w:tc>
          <w:tcPr>
            <w:tcW w:w="5024" w:type="dxa"/>
            <w:tcBorders>
              <w:right w:val="single" w:sz="5" w:space="0" w:color="000000"/>
            </w:tcBorders>
          </w:tcPr>
          <w:p>
            <w:pPr>
              <w:pStyle w:val="TableParagraph"/>
              <w:spacing w:before="92"/>
              <w:ind w:left="595"/>
              <w:rPr>
                <w:sz w:val="18"/>
              </w:rPr>
            </w:pPr>
            <w:r>
              <w:rPr>
                <w:sz w:val="18"/>
              </w:rPr>
              <w:t>Hem Sentez ve Yıkılımı</w:t>
            </w:r>
          </w:p>
        </w:tc>
        <w:tc>
          <w:tcPr>
            <w:tcW w:w="1855" w:type="dxa"/>
            <w:tcBorders>
              <w:left w:val="single" w:sz="5" w:space="0" w:color="000000"/>
              <w:right w:val="single" w:sz="5" w:space="0" w:color="000000"/>
            </w:tcBorders>
          </w:tcPr>
          <w:p>
            <w:pPr>
              <w:pStyle w:val="TableParagraph"/>
              <w:spacing w:before="92"/>
              <w:ind w:left="97"/>
              <w:rPr>
                <w:sz w:val="18"/>
              </w:rPr>
            </w:pPr>
            <w:r>
              <w:rPr>
                <w:w w:val="105"/>
                <w:sz w:val="18"/>
              </w:rPr>
              <w:t>B Çimen</w:t>
            </w:r>
          </w:p>
        </w:tc>
      </w:tr>
      <w:tr>
        <w:trPr>
          <w:trHeight w:val="202" w:hRule="exact"/>
        </w:trPr>
        <w:tc>
          <w:tcPr>
            <w:tcW w:w="1363" w:type="dxa"/>
            <w:tcBorders>
              <w:left w:val="single" w:sz="5" w:space="0" w:color="000000"/>
              <w:right w:val="single" w:sz="5" w:space="0" w:color="000000"/>
            </w:tcBorders>
          </w:tcPr>
          <w:p>
            <w:pPr>
              <w:pStyle w:val="TableParagraph"/>
              <w:spacing w:line="201" w:lineRule="exact"/>
              <w:ind w:left="100"/>
              <w:rPr>
                <w:sz w:val="18"/>
              </w:rPr>
            </w:pPr>
            <w:r>
              <w:rPr>
                <w:sz w:val="18"/>
              </w:rPr>
              <w:t>15.30-16.20</w:t>
            </w:r>
          </w:p>
        </w:tc>
        <w:tc>
          <w:tcPr>
            <w:tcW w:w="750" w:type="dxa"/>
            <w:tcBorders>
              <w:left w:val="single" w:sz="5" w:space="0" w:color="000000"/>
            </w:tcBorders>
          </w:tcPr>
          <w:p>
            <w:pPr>
              <w:pStyle w:val="TableParagraph"/>
              <w:spacing w:line="201" w:lineRule="exact"/>
              <w:ind w:left="106"/>
              <w:rPr>
                <w:sz w:val="18"/>
              </w:rPr>
            </w:pPr>
            <w:r>
              <w:rPr>
                <w:sz w:val="18"/>
              </w:rPr>
              <w:t>BİK</w:t>
            </w:r>
          </w:p>
        </w:tc>
        <w:tc>
          <w:tcPr>
            <w:tcW w:w="5024" w:type="dxa"/>
            <w:tcBorders>
              <w:right w:val="single" w:sz="5" w:space="0" w:color="000000"/>
            </w:tcBorders>
          </w:tcPr>
          <w:p>
            <w:pPr>
              <w:pStyle w:val="TableParagraph"/>
              <w:spacing w:line="201" w:lineRule="exact"/>
              <w:ind w:left="596"/>
              <w:rPr>
                <w:sz w:val="18"/>
              </w:rPr>
            </w:pPr>
            <w:r>
              <w:rPr>
                <w:sz w:val="18"/>
              </w:rPr>
              <w:t>Bilirubin Metabolizması</w:t>
            </w:r>
          </w:p>
        </w:tc>
        <w:tc>
          <w:tcPr>
            <w:tcW w:w="1855" w:type="dxa"/>
            <w:tcBorders>
              <w:left w:val="single" w:sz="5" w:space="0" w:color="000000"/>
              <w:right w:val="single" w:sz="5" w:space="0" w:color="000000"/>
            </w:tcBorders>
          </w:tcPr>
          <w:p>
            <w:pPr>
              <w:pStyle w:val="TableParagraph"/>
              <w:spacing w:line="201" w:lineRule="exact"/>
              <w:ind w:left="97"/>
              <w:rPr>
                <w:sz w:val="18"/>
              </w:rPr>
            </w:pPr>
            <w:r>
              <w:rPr>
                <w:w w:val="105"/>
                <w:sz w:val="18"/>
              </w:rPr>
              <w:t>B Çimen</w:t>
            </w:r>
          </w:p>
        </w:tc>
      </w:tr>
      <w:tr>
        <w:trPr>
          <w:trHeight w:val="212" w:hRule="exact"/>
        </w:trPr>
        <w:tc>
          <w:tcPr>
            <w:tcW w:w="1363" w:type="dxa"/>
            <w:tcBorders>
              <w:left w:val="single" w:sz="5" w:space="0" w:color="000000"/>
              <w:bottom w:val="single" w:sz="5" w:space="0" w:color="000000"/>
              <w:right w:val="single" w:sz="5" w:space="0" w:color="000000"/>
            </w:tcBorders>
          </w:tcPr>
          <w:p>
            <w:pPr>
              <w:pStyle w:val="TableParagraph"/>
              <w:spacing w:line="201" w:lineRule="exact"/>
              <w:ind w:left="100"/>
              <w:rPr>
                <w:sz w:val="18"/>
              </w:rPr>
            </w:pPr>
            <w:r>
              <w:rPr>
                <w:sz w:val="18"/>
              </w:rPr>
              <w:t>16.30-17.20</w:t>
            </w:r>
          </w:p>
        </w:tc>
        <w:tc>
          <w:tcPr>
            <w:tcW w:w="750" w:type="dxa"/>
            <w:tcBorders>
              <w:left w:val="single" w:sz="5" w:space="0" w:color="000000"/>
              <w:bottom w:val="single" w:sz="5" w:space="0" w:color="000000"/>
            </w:tcBorders>
          </w:tcPr>
          <w:p>
            <w:pPr>
              <w:pStyle w:val="TableParagraph"/>
              <w:spacing w:line="201" w:lineRule="exact"/>
              <w:ind w:left="106"/>
              <w:rPr>
                <w:sz w:val="18"/>
              </w:rPr>
            </w:pPr>
            <w:r>
              <w:rPr>
                <w:sz w:val="18"/>
              </w:rPr>
              <w:t>Serbest</w:t>
            </w:r>
          </w:p>
        </w:tc>
        <w:tc>
          <w:tcPr>
            <w:tcW w:w="5024" w:type="dxa"/>
            <w:tcBorders>
              <w:bottom w:val="single" w:sz="5" w:space="0" w:color="000000"/>
              <w:right w:val="single" w:sz="5" w:space="0" w:color="000000"/>
            </w:tcBorders>
          </w:tcPr>
          <w:p>
            <w:pPr>
              <w:pStyle w:val="TableParagraph"/>
              <w:spacing w:line="201" w:lineRule="exact"/>
              <w:ind w:left="29"/>
              <w:rPr>
                <w:sz w:val="18"/>
              </w:rPr>
            </w:pPr>
            <w:r>
              <w:rPr>
                <w:sz w:val="18"/>
              </w:rPr>
              <w:t>Çalışma</w:t>
            </w:r>
          </w:p>
        </w:tc>
        <w:tc>
          <w:tcPr>
            <w:tcW w:w="1855" w:type="dxa"/>
            <w:tcBorders>
              <w:left w:val="single" w:sz="5" w:space="0" w:color="000000"/>
              <w:bottom w:val="single" w:sz="5" w:space="0" w:color="000000"/>
              <w:right w:val="single" w:sz="5" w:space="0" w:color="000000"/>
            </w:tcBorders>
          </w:tcPr>
          <w:p>
            <w:pPr/>
          </w:p>
        </w:tc>
      </w:tr>
    </w:tbl>
    <w:p>
      <w:pPr>
        <w:pStyle w:val="BodyText"/>
        <w:spacing w:before="7"/>
        <w:rPr>
          <w:b/>
        </w:rPr>
      </w:pPr>
    </w:p>
    <w:p>
      <w:pPr>
        <w:pStyle w:val="ListParagraph"/>
        <w:numPr>
          <w:ilvl w:val="0"/>
          <w:numId w:val="117"/>
        </w:numPr>
        <w:tabs>
          <w:tab w:pos="547" w:val="left" w:leader="none"/>
        </w:tabs>
        <w:spacing w:line="240" w:lineRule="auto" w:before="0" w:after="0"/>
        <w:ind w:left="546" w:right="0" w:hanging="250"/>
        <w:jc w:val="left"/>
        <w:rPr>
          <w:b/>
          <w:sz w:val="17"/>
        </w:rPr>
      </w:pPr>
      <w:r>
        <w:rPr>
          <w:b/>
          <w:w w:val="105"/>
          <w:sz w:val="17"/>
        </w:rPr>
        <w:t>OCAK 2013</w:t>
      </w:r>
      <w:r>
        <w:rPr>
          <w:b/>
          <w:spacing w:val="15"/>
          <w:w w:val="105"/>
          <w:sz w:val="17"/>
        </w:rPr>
        <w:t> </w:t>
      </w:r>
      <w:r>
        <w:rPr>
          <w:b/>
          <w:w w:val="105"/>
          <w:sz w:val="17"/>
        </w:rPr>
        <w:t>SALI</w:t>
      </w:r>
    </w:p>
    <w:tbl>
      <w:tblPr>
        <w:tblW w:w="0" w:type="auto"/>
        <w:jc w:val="left"/>
        <w:tblInd w:w="11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2"/>
        <w:gridCol w:w="1058"/>
        <w:gridCol w:w="4684"/>
        <w:gridCol w:w="1881"/>
      </w:tblGrid>
      <w:tr>
        <w:trPr>
          <w:trHeight w:val="326" w:hRule="exact"/>
        </w:trPr>
        <w:tc>
          <w:tcPr>
            <w:tcW w:w="1382" w:type="dxa"/>
          </w:tcPr>
          <w:p>
            <w:pPr>
              <w:pStyle w:val="TableParagraph"/>
              <w:spacing w:line="194" w:lineRule="exact"/>
              <w:ind w:left="102"/>
              <w:rPr>
                <w:sz w:val="18"/>
              </w:rPr>
            </w:pPr>
            <w:r>
              <w:rPr>
                <w:sz w:val="18"/>
              </w:rPr>
              <w:t>SAAT</w:t>
            </w:r>
          </w:p>
        </w:tc>
        <w:tc>
          <w:tcPr>
            <w:tcW w:w="1058" w:type="dxa"/>
            <w:tcBorders>
              <w:right w:val="nil"/>
            </w:tcBorders>
          </w:tcPr>
          <w:p>
            <w:pPr>
              <w:pStyle w:val="TableParagraph"/>
              <w:spacing w:line="194" w:lineRule="exact"/>
              <w:ind w:left="96"/>
              <w:rPr>
                <w:sz w:val="18"/>
              </w:rPr>
            </w:pPr>
            <w:r>
              <w:rPr>
                <w:sz w:val="18"/>
              </w:rPr>
              <w:t>DERS</w:t>
            </w:r>
          </w:p>
        </w:tc>
        <w:tc>
          <w:tcPr>
            <w:tcW w:w="4684" w:type="dxa"/>
            <w:tcBorders>
              <w:left w:val="nil"/>
            </w:tcBorders>
          </w:tcPr>
          <w:p>
            <w:pPr>
              <w:pStyle w:val="TableParagraph"/>
              <w:spacing w:line="194" w:lineRule="exact"/>
              <w:ind w:left="206"/>
              <w:rPr>
                <w:sz w:val="18"/>
              </w:rPr>
            </w:pPr>
            <w:r>
              <w:rPr>
                <w:sz w:val="18"/>
              </w:rPr>
              <w:t>KONU</w:t>
            </w:r>
          </w:p>
        </w:tc>
        <w:tc>
          <w:tcPr>
            <w:tcW w:w="1881" w:type="dxa"/>
          </w:tcPr>
          <w:p>
            <w:pPr>
              <w:pStyle w:val="TableParagraph"/>
              <w:spacing w:line="194" w:lineRule="exact"/>
              <w:ind w:left="99"/>
              <w:rPr>
                <w:sz w:val="18"/>
              </w:rPr>
            </w:pPr>
            <w:r>
              <w:rPr>
                <w:sz w:val="18"/>
              </w:rPr>
              <w:t>OGR. UYESI</w:t>
            </w:r>
          </w:p>
        </w:tc>
      </w:tr>
      <w:tr>
        <w:trPr>
          <w:trHeight w:val="199" w:hRule="exact"/>
        </w:trPr>
        <w:tc>
          <w:tcPr>
            <w:tcW w:w="1382" w:type="dxa"/>
            <w:tcBorders>
              <w:bottom w:val="nil"/>
            </w:tcBorders>
          </w:tcPr>
          <w:p>
            <w:pPr>
              <w:pStyle w:val="TableParagraph"/>
              <w:spacing w:line="194" w:lineRule="exact"/>
              <w:ind w:left="98"/>
              <w:rPr>
                <w:sz w:val="18"/>
              </w:rPr>
            </w:pPr>
            <w:r>
              <w:rPr>
                <w:sz w:val="18"/>
              </w:rPr>
              <w:t>08.30-10.20</w:t>
            </w:r>
          </w:p>
        </w:tc>
        <w:tc>
          <w:tcPr>
            <w:tcW w:w="1058" w:type="dxa"/>
            <w:vMerge w:val="restart"/>
            <w:tcBorders>
              <w:right w:val="nil"/>
            </w:tcBorders>
          </w:tcPr>
          <w:p>
            <w:pPr>
              <w:pStyle w:val="TableParagraph"/>
              <w:spacing w:line="202" w:lineRule="exact"/>
              <w:ind w:left="105"/>
              <w:rPr>
                <w:rFonts w:ascii="Courier New"/>
                <w:b/>
                <w:sz w:val="21"/>
              </w:rPr>
            </w:pPr>
            <w:r>
              <w:rPr>
                <w:rFonts w:ascii="Courier New"/>
                <w:b/>
                <w:sz w:val="21"/>
              </w:rPr>
              <w:t>ANALAB</w:t>
            </w:r>
          </w:p>
          <w:p>
            <w:pPr>
              <w:pStyle w:val="TableParagraph"/>
              <w:spacing w:line="189" w:lineRule="exact"/>
              <w:ind w:left="101" w:hanging="5"/>
              <w:rPr>
                <w:sz w:val="18"/>
              </w:rPr>
            </w:pPr>
            <w:r>
              <w:rPr>
                <w:sz w:val="18"/>
              </w:rPr>
              <w:t>MIK LAB</w:t>
            </w:r>
          </w:p>
          <w:p>
            <w:pPr>
              <w:pStyle w:val="TableParagraph"/>
              <w:spacing w:before="5"/>
              <w:rPr>
                <w:b/>
                <w:sz w:val="17"/>
              </w:rPr>
            </w:pPr>
          </w:p>
          <w:p>
            <w:pPr>
              <w:pStyle w:val="TableParagraph"/>
              <w:spacing w:line="201" w:lineRule="exact"/>
              <w:ind w:left="101"/>
              <w:rPr>
                <w:sz w:val="18"/>
              </w:rPr>
            </w:pPr>
            <w:r>
              <w:rPr>
                <w:w w:val="105"/>
                <w:sz w:val="18"/>
              </w:rPr>
              <w:t>ANALAB</w:t>
            </w:r>
          </w:p>
          <w:p>
            <w:pPr>
              <w:pStyle w:val="TableParagraph"/>
              <w:spacing w:line="232" w:lineRule="exact"/>
              <w:ind w:left="105" w:firstLine="10"/>
              <w:rPr>
                <w:rFonts w:ascii="Courier New"/>
                <w:b/>
                <w:sz w:val="21"/>
              </w:rPr>
            </w:pPr>
            <w:r>
              <w:rPr>
                <w:rFonts w:ascii="Courier New"/>
                <w:b/>
                <w:w w:val="85"/>
                <w:sz w:val="21"/>
              </w:rPr>
              <w:t>MIK</w:t>
            </w:r>
            <w:r>
              <w:rPr>
                <w:rFonts w:ascii="Courier New"/>
                <w:b/>
                <w:spacing w:val="-60"/>
                <w:w w:val="85"/>
                <w:sz w:val="21"/>
              </w:rPr>
              <w:t> </w:t>
            </w:r>
            <w:r>
              <w:rPr>
                <w:rFonts w:ascii="Courier New"/>
                <w:b/>
                <w:w w:val="85"/>
                <w:sz w:val="21"/>
              </w:rPr>
              <w:t>LAB</w:t>
            </w:r>
          </w:p>
          <w:p>
            <w:pPr>
              <w:pStyle w:val="TableParagraph"/>
              <w:spacing w:before="7"/>
              <w:rPr>
                <w:b/>
                <w:sz w:val="32"/>
              </w:rPr>
            </w:pPr>
          </w:p>
          <w:p>
            <w:pPr>
              <w:pStyle w:val="TableParagraph"/>
              <w:spacing w:line="202" w:lineRule="exact" w:before="1"/>
              <w:ind w:left="105" w:right="209"/>
              <w:rPr>
                <w:rFonts w:ascii="Courier New"/>
                <w:b/>
                <w:sz w:val="21"/>
              </w:rPr>
            </w:pPr>
            <w:r>
              <w:rPr>
                <w:rFonts w:ascii="Courier New"/>
                <w:b/>
                <w:w w:val="95"/>
                <w:sz w:val="21"/>
              </w:rPr>
              <w:t>ANALAB </w:t>
            </w:r>
            <w:r>
              <w:rPr>
                <w:rFonts w:ascii="Courier New"/>
                <w:b/>
                <w:w w:val="85"/>
                <w:sz w:val="21"/>
              </w:rPr>
              <w:t>MIK</w:t>
            </w:r>
            <w:r>
              <w:rPr>
                <w:rFonts w:ascii="Courier New"/>
                <w:b/>
                <w:spacing w:val="-60"/>
                <w:w w:val="85"/>
                <w:sz w:val="21"/>
              </w:rPr>
              <w:t> </w:t>
            </w:r>
            <w:r>
              <w:rPr>
                <w:rFonts w:ascii="Courier New"/>
                <w:b/>
                <w:w w:val="85"/>
                <w:sz w:val="21"/>
              </w:rPr>
              <w:t>LAB</w:t>
            </w:r>
          </w:p>
          <w:p>
            <w:pPr>
              <w:pStyle w:val="TableParagraph"/>
              <w:spacing w:line="225" w:lineRule="exact" w:before="183"/>
              <w:ind w:left="105"/>
              <w:rPr>
                <w:rFonts w:ascii="Courier New"/>
                <w:b/>
                <w:sz w:val="21"/>
              </w:rPr>
            </w:pPr>
            <w:r>
              <w:rPr>
                <w:rFonts w:ascii="Courier New"/>
                <w:b/>
                <w:sz w:val="21"/>
              </w:rPr>
              <w:t>ANALAB</w:t>
            </w:r>
          </w:p>
          <w:p>
            <w:pPr>
              <w:pStyle w:val="TableParagraph"/>
              <w:spacing w:line="194" w:lineRule="exact"/>
              <w:ind w:left="96"/>
              <w:rPr>
                <w:sz w:val="18"/>
              </w:rPr>
            </w:pPr>
            <w:r>
              <w:rPr>
                <w:sz w:val="18"/>
              </w:rPr>
              <w:t>MIK LAB</w:t>
            </w:r>
          </w:p>
        </w:tc>
        <w:tc>
          <w:tcPr>
            <w:tcW w:w="4684" w:type="dxa"/>
            <w:vMerge w:val="restart"/>
            <w:tcBorders>
              <w:left w:val="nil"/>
            </w:tcBorders>
          </w:tcPr>
          <w:p>
            <w:pPr>
              <w:pStyle w:val="TableParagraph"/>
              <w:spacing w:line="230" w:lineRule="auto"/>
              <w:ind w:left="218" w:right="390" w:firstLine="2"/>
              <w:rPr>
                <w:sz w:val="18"/>
              </w:rPr>
            </w:pPr>
            <w:r>
              <w:rPr>
                <w:sz w:val="18"/>
              </w:rPr>
              <w:t>Karaciğer, Safra Yolları, Pankreas, Dalak (Grup-C) Boğaz kültürü alımı</w:t>
            </w:r>
            <w:r>
              <w:rPr>
                <w:color w:val="1C1C1B"/>
                <w:sz w:val="18"/>
              </w:rPr>
              <w:t>, </w:t>
            </w:r>
            <w:r>
              <w:rPr>
                <w:sz w:val="18"/>
              </w:rPr>
              <w:t>ekimi ve kolonilerin değerlen. (Grup-A)</w:t>
            </w:r>
          </w:p>
          <w:p>
            <w:pPr>
              <w:pStyle w:val="TableParagraph"/>
              <w:spacing w:line="230" w:lineRule="auto" w:before="13"/>
              <w:ind w:left="218" w:right="454" w:firstLine="2"/>
              <w:jc w:val="both"/>
              <w:rPr>
                <w:sz w:val="18"/>
              </w:rPr>
            </w:pPr>
            <w:r>
              <w:rPr>
                <w:sz w:val="18"/>
              </w:rPr>
              <w:t>Karaciğer, Safra Yolları, Pankreas, Dalak</w:t>
            </w:r>
            <w:r>
              <w:rPr>
                <w:spacing w:val="-36"/>
                <w:sz w:val="18"/>
              </w:rPr>
              <w:t> </w:t>
            </w:r>
            <w:r>
              <w:rPr>
                <w:sz w:val="18"/>
              </w:rPr>
              <w:t>(Grup-A) Boğaz kültürü alımı, ekimi ve </w:t>
            </w:r>
            <w:r>
              <w:rPr>
                <w:spacing w:val="-5"/>
                <w:sz w:val="18"/>
              </w:rPr>
              <w:t>kolon</w:t>
            </w:r>
            <w:r>
              <w:rPr>
                <w:color w:val="1C1C1B"/>
                <w:spacing w:val="-5"/>
                <w:sz w:val="18"/>
              </w:rPr>
              <w:t>i</w:t>
            </w:r>
            <w:r>
              <w:rPr>
                <w:spacing w:val="-5"/>
                <w:sz w:val="18"/>
              </w:rPr>
              <w:t>ler</w:t>
            </w:r>
            <w:r>
              <w:rPr>
                <w:color w:val="1C1C1B"/>
                <w:spacing w:val="-5"/>
                <w:sz w:val="18"/>
              </w:rPr>
              <w:t>i</w:t>
            </w:r>
            <w:r>
              <w:rPr>
                <w:spacing w:val="-5"/>
                <w:sz w:val="18"/>
              </w:rPr>
              <w:t>n </w:t>
            </w:r>
            <w:r>
              <w:rPr>
                <w:sz w:val="18"/>
              </w:rPr>
              <w:t>değerlen. (Grup-C)</w:t>
            </w:r>
          </w:p>
          <w:p>
            <w:pPr>
              <w:pStyle w:val="TableParagraph"/>
              <w:spacing w:before="8"/>
              <w:rPr>
                <w:b/>
                <w:sz w:val="17"/>
              </w:rPr>
            </w:pPr>
          </w:p>
          <w:p>
            <w:pPr>
              <w:pStyle w:val="TableParagraph"/>
              <w:spacing w:line="230" w:lineRule="auto"/>
              <w:ind w:left="218" w:right="397" w:firstLine="2"/>
              <w:rPr>
                <w:sz w:val="18"/>
              </w:rPr>
            </w:pPr>
            <w:r>
              <w:rPr>
                <w:sz w:val="18"/>
              </w:rPr>
              <w:t>Karaciğer, Safra Yolları, Pankreas</w:t>
            </w:r>
            <w:r>
              <w:rPr>
                <w:color w:val="1C1C1B"/>
                <w:sz w:val="18"/>
              </w:rPr>
              <w:t>, </w:t>
            </w:r>
            <w:r>
              <w:rPr>
                <w:sz w:val="18"/>
              </w:rPr>
              <w:t>Dalak (Grup-B) Boğaz kültürü alımı</w:t>
            </w:r>
            <w:r>
              <w:rPr>
                <w:color w:val="1C1C1B"/>
                <w:sz w:val="18"/>
              </w:rPr>
              <w:t>, </w:t>
            </w:r>
            <w:r>
              <w:rPr>
                <w:sz w:val="18"/>
              </w:rPr>
              <w:t>ekimi ve kolonilerin değerlen. (Grup-O)</w:t>
            </w:r>
          </w:p>
          <w:p>
            <w:pPr>
              <w:pStyle w:val="TableParagraph"/>
              <w:spacing w:line="237" w:lineRule="auto"/>
              <w:ind w:left="218" w:right="378" w:firstLine="2"/>
              <w:rPr>
                <w:sz w:val="18"/>
              </w:rPr>
            </w:pPr>
            <w:r>
              <w:rPr>
                <w:sz w:val="18"/>
              </w:rPr>
              <w:t>Karaciğer, Safra Yolları, Pankreas, Dalak (Grup-O) Boğaz kültürü alımı, ekimi ve kolonilerin değerlen. (Grup-B)</w:t>
            </w:r>
          </w:p>
        </w:tc>
        <w:tc>
          <w:tcPr>
            <w:tcW w:w="1881" w:type="dxa"/>
            <w:tcBorders>
              <w:bottom w:val="nil"/>
            </w:tcBorders>
          </w:tcPr>
          <w:p>
            <w:pPr>
              <w:pStyle w:val="TableParagraph"/>
              <w:spacing w:line="194" w:lineRule="exact"/>
              <w:ind w:left="99"/>
              <w:rPr>
                <w:sz w:val="18"/>
              </w:rPr>
            </w:pPr>
            <w:r>
              <w:rPr>
                <w:sz w:val="18"/>
              </w:rPr>
              <w:t>M Aktekin/Z Kurtoğlu</w:t>
            </w:r>
          </w:p>
        </w:tc>
      </w:tr>
      <w:tr>
        <w:trPr>
          <w:trHeight w:val="301" w:hRule="exact"/>
        </w:trPr>
        <w:tc>
          <w:tcPr>
            <w:tcW w:w="1382" w:type="dxa"/>
            <w:tcBorders>
              <w:top w:val="nil"/>
              <w:bottom w:val="nil"/>
            </w:tcBorders>
          </w:tcPr>
          <w:p>
            <w:pPr/>
          </w:p>
        </w:tc>
        <w:tc>
          <w:tcPr>
            <w:tcW w:w="1058" w:type="dxa"/>
            <w:vMerge/>
            <w:tcBorders>
              <w:right w:val="nil"/>
            </w:tcBorders>
          </w:tcPr>
          <w:p>
            <w:pPr/>
          </w:p>
        </w:tc>
        <w:tc>
          <w:tcPr>
            <w:tcW w:w="4684" w:type="dxa"/>
            <w:vMerge/>
            <w:tcBorders>
              <w:left w:val="nil"/>
            </w:tcBorders>
          </w:tcPr>
          <w:p>
            <w:pPr/>
          </w:p>
        </w:tc>
        <w:tc>
          <w:tcPr>
            <w:tcW w:w="1881" w:type="dxa"/>
            <w:tcBorders>
              <w:top w:val="nil"/>
              <w:bottom w:val="nil"/>
            </w:tcBorders>
          </w:tcPr>
          <w:p>
            <w:pPr>
              <w:pStyle w:val="TableParagraph"/>
              <w:spacing w:line="198" w:lineRule="exact"/>
              <w:ind w:left="98"/>
              <w:rPr>
                <w:sz w:val="18"/>
              </w:rPr>
            </w:pPr>
            <w:r>
              <w:rPr>
                <w:sz w:val="18"/>
              </w:rPr>
              <w:t>C Öztürk/ M Ülger</w:t>
            </w:r>
          </w:p>
        </w:tc>
      </w:tr>
      <w:tr>
        <w:trPr>
          <w:trHeight w:val="305" w:hRule="exact"/>
        </w:trPr>
        <w:tc>
          <w:tcPr>
            <w:tcW w:w="1382" w:type="dxa"/>
            <w:tcBorders>
              <w:top w:val="nil"/>
              <w:bottom w:val="nil"/>
            </w:tcBorders>
          </w:tcPr>
          <w:p>
            <w:pPr>
              <w:pStyle w:val="TableParagraph"/>
              <w:spacing w:before="97"/>
              <w:ind w:left="100"/>
              <w:rPr>
                <w:sz w:val="18"/>
              </w:rPr>
            </w:pPr>
            <w:r>
              <w:rPr>
                <w:sz w:val="18"/>
              </w:rPr>
              <w:t>10.30-12.20</w:t>
            </w:r>
          </w:p>
        </w:tc>
        <w:tc>
          <w:tcPr>
            <w:tcW w:w="1058" w:type="dxa"/>
            <w:vMerge/>
            <w:tcBorders>
              <w:right w:val="nil"/>
            </w:tcBorders>
          </w:tcPr>
          <w:p>
            <w:pPr/>
          </w:p>
        </w:tc>
        <w:tc>
          <w:tcPr>
            <w:tcW w:w="4684" w:type="dxa"/>
            <w:vMerge/>
            <w:tcBorders>
              <w:left w:val="nil"/>
            </w:tcBorders>
          </w:tcPr>
          <w:p>
            <w:pPr/>
          </w:p>
        </w:tc>
        <w:tc>
          <w:tcPr>
            <w:tcW w:w="1881" w:type="dxa"/>
            <w:tcBorders>
              <w:top w:val="nil"/>
              <w:bottom w:val="nil"/>
            </w:tcBorders>
          </w:tcPr>
          <w:p>
            <w:pPr>
              <w:pStyle w:val="TableParagraph"/>
              <w:spacing w:before="97"/>
              <w:ind w:left="99"/>
              <w:rPr>
                <w:sz w:val="18"/>
              </w:rPr>
            </w:pPr>
            <w:r>
              <w:rPr>
                <w:sz w:val="18"/>
              </w:rPr>
              <w:t>M Aktekin/Z Kurtoğlu</w:t>
            </w:r>
          </w:p>
        </w:tc>
      </w:tr>
      <w:tr>
        <w:trPr>
          <w:trHeight w:val="401" w:hRule="exact"/>
        </w:trPr>
        <w:tc>
          <w:tcPr>
            <w:tcW w:w="1382" w:type="dxa"/>
            <w:tcBorders>
              <w:top w:val="nil"/>
              <w:bottom w:val="nil"/>
            </w:tcBorders>
          </w:tcPr>
          <w:p>
            <w:pPr/>
          </w:p>
        </w:tc>
        <w:tc>
          <w:tcPr>
            <w:tcW w:w="1058" w:type="dxa"/>
            <w:vMerge/>
            <w:tcBorders>
              <w:right w:val="nil"/>
            </w:tcBorders>
          </w:tcPr>
          <w:p>
            <w:pPr/>
          </w:p>
        </w:tc>
        <w:tc>
          <w:tcPr>
            <w:tcW w:w="4684" w:type="dxa"/>
            <w:vMerge/>
            <w:tcBorders>
              <w:left w:val="nil"/>
            </w:tcBorders>
          </w:tcPr>
          <w:p>
            <w:pPr/>
          </w:p>
        </w:tc>
        <w:tc>
          <w:tcPr>
            <w:tcW w:w="1881" w:type="dxa"/>
            <w:tcBorders>
              <w:top w:val="nil"/>
              <w:bottom w:val="nil"/>
            </w:tcBorders>
          </w:tcPr>
          <w:p>
            <w:pPr>
              <w:pStyle w:val="TableParagraph"/>
              <w:spacing w:line="201" w:lineRule="exact"/>
              <w:ind w:left="98"/>
              <w:rPr>
                <w:sz w:val="18"/>
              </w:rPr>
            </w:pPr>
            <w:r>
              <w:rPr>
                <w:w w:val="105"/>
                <w:sz w:val="18"/>
              </w:rPr>
              <w:t>C ôztürk/ M Ülger</w:t>
            </w:r>
          </w:p>
        </w:tc>
      </w:tr>
      <w:tr>
        <w:trPr>
          <w:trHeight w:val="401" w:hRule="exact"/>
        </w:trPr>
        <w:tc>
          <w:tcPr>
            <w:tcW w:w="1382" w:type="dxa"/>
            <w:tcBorders>
              <w:top w:val="nil"/>
              <w:bottom w:val="nil"/>
            </w:tcBorders>
          </w:tcPr>
          <w:p>
            <w:pPr>
              <w:pStyle w:val="TableParagraph"/>
              <w:spacing w:before="9"/>
              <w:rPr>
                <w:b/>
                <w:sz w:val="16"/>
              </w:rPr>
            </w:pPr>
          </w:p>
          <w:p>
            <w:pPr>
              <w:pStyle w:val="TableParagraph"/>
              <w:ind w:left="100"/>
              <w:rPr>
                <w:sz w:val="18"/>
              </w:rPr>
            </w:pPr>
            <w:r>
              <w:rPr>
                <w:sz w:val="18"/>
              </w:rPr>
              <w:t>13.30-15.20</w:t>
            </w:r>
          </w:p>
        </w:tc>
        <w:tc>
          <w:tcPr>
            <w:tcW w:w="1058" w:type="dxa"/>
            <w:vMerge/>
            <w:tcBorders>
              <w:right w:val="nil"/>
            </w:tcBorders>
          </w:tcPr>
          <w:p>
            <w:pPr/>
          </w:p>
        </w:tc>
        <w:tc>
          <w:tcPr>
            <w:tcW w:w="4684" w:type="dxa"/>
            <w:vMerge/>
            <w:tcBorders>
              <w:left w:val="nil"/>
            </w:tcBorders>
          </w:tcPr>
          <w:p>
            <w:pPr/>
          </w:p>
        </w:tc>
        <w:tc>
          <w:tcPr>
            <w:tcW w:w="1881" w:type="dxa"/>
            <w:tcBorders>
              <w:top w:val="nil"/>
              <w:bottom w:val="nil"/>
            </w:tcBorders>
          </w:tcPr>
          <w:p>
            <w:pPr>
              <w:pStyle w:val="TableParagraph"/>
              <w:spacing w:before="9"/>
              <w:rPr>
                <w:b/>
                <w:sz w:val="16"/>
              </w:rPr>
            </w:pPr>
          </w:p>
          <w:p>
            <w:pPr>
              <w:pStyle w:val="TableParagraph"/>
              <w:ind w:left="99"/>
              <w:rPr>
                <w:sz w:val="18"/>
              </w:rPr>
            </w:pPr>
            <w:r>
              <w:rPr>
                <w:sz w:val="18"/>
              </w:rPr>
              <w:t>M Aktekin/Z Kurtoğlu</w:t>
            </w:r>
          </w:p>
        </w:tc>
      </w:tr>
      <w:tr>
        <w:trPr>
          <w:trHeight w:val="300" w:hRule="exact"/>
        </w:trPr>
        <w:tc>
          <w:tcPr>
            <w:tcW w:w="1382" w:type="dxa"/>
            <w:tcBorders>
              <w:top w:val="nil"/>
              <w:bottom w:val="nil"/>
            </w:tcBorders>
          </w:tcPr>
          <w:p>
            <w:pPr/>
          </w:p>
        </w:tc>
        <w:tc>
          <w:tcPr>
            <w:tcW w:w="1058" w:type="dxa"/>
            <w:vMerge/>
            <w:tcBorders>
              <w:right w:val="nil"/>
            </w:tcBorders>
          </w:tcPr>
          <w:p>
            <w:pPr/>
          </w:p>
        </w:tc>
        <w:tc>
          <w:tcPr>
            <w:tcW w:w="4684" w:type="dxa"/>
            <w:vMerge/>
            <w:tcBorders>
              <w:left w:val="nil"/>
            </w:tcBorders>
          </w:tcPr>
          <w:p>
            <w:pPr/>
          </w:p>
        </w:tc>
        <w:tc>
          <w:tcPr>
            <w:tcW w:w="1881" w:type="dxa"/>
            <w:tcBorders>
              <w:top w:val="nil"/>
              <w:bottom w:val="nil"/>
            </w:tcBorders>
          </w:tcPr>
          <w:p>
            <w:pPr>
              <w:pStyle w:val="TableParagraph"/>
              <w:spacing w:line="201" w:lineRule="exact"/>
              <w:ind w:left="98"/>
              <w:rPr>
                <w:sz w:val="18"/>
              </w:rPr>
            </w:pPr>
            <w:r>
              <w:rPr>
                <w:w w:val="105"/>
                <w:sz w:val="18"/>
              </w:rPr>
              <w:t>C ôztürk/ M Ülger</w:t>
            </w:r>
          </w:p>
        </w:tc>
      </w:tr>
      <w:tr>
        <w:trPr>
          <w:trHeight w:val="302" w:hRule="exact"/>
        </w:trPr>
        <w:tc>
          <w:tcPr>
            <w:tcW w:w="1382" w:type="dxa"/>
            <w:tcBorders>
              <w:top w:val="nil"/>
              <w:bottom w:val="nil"/>
            </w:tcBorders>
          </w:tcPr>
          <w:p>
            <w:pPr>
              <w:pStyle w:val="TableParagraph"/>
              <w:spacing w:before="92"/>
              <w:ind w:left="100"/>
              <w:rPr>
                <w:sz w:val="18"/>
              </w:rPr>
            </w:pPr>
            <w:r>
              <w:rPr>
                <w:sz w:val="18"/>
              </w:rPr>
              <w:t>15.30-17.20</w:t>
            </w:r>
          </w:p>
        </w:tc>
        <w:tc>
          <w:tcPr>
            <w:tcW w:w="1058" w:type="dxa"/>
            <w:vMerge/>
            <w:tcBorders>
              <w:right w:val="nil"/>
            </w:tcBorders>
          </w:tcPr>
          <w:p>
            <w:pPr/>
          </w:p>
        </w:tc>
        <w:tc>
          <w:tcPr>
            <w:tcW w:w="4684" w:type="dxa"/>
            <w:vMerge/>
            <w:tcBorders>
              <w:left w:val="nil"/>
            </w:tcBorders>
          </w:tcPr>
          <w:p>
            <w:pPr/>
          </w:p>
        </w:tc>
        <w:tc>
          <w:tcPr>
            <w:tcW w:w="1881" w:type="dxa"/>
            <w:tcBorders>
              <w:top w:val="nil"/>
              <w:bottom w:val="nil"/>
            </w:tcBorders>
          </w:tcPr>
          <w:p>
            <w:pPr>
              <w:pStyle w:val="TableParagraph"/>
              <w:spacing w:before="92"/>
              <w:ind w:left="99"/>
              <w:rPr>
                <w:sz w:val="18"/>
              </w:rPr>
            </w:pPr>
            <w:r>
              <w:rPr>
                <w:sz w:val="18"/>
              </w:rPr>
              <w:t>M Aktekin/Z Kurtoğlu</w:t>
            </w:r>
          </w:p>
        </w:tc>
      </w:tr>
      <w:tr>
        <w:trPr>
          <w:trHeight w:val="415" w:hRule="exact"/>
        </w:trPr>
        <w:tc>
          <w:tcPr>
            <w:tcW w:w="1382" w:type="dxa"/>
            <w:tcBorders>
              <w:top w:val="nil"/>
              <w:bottom w:val="single" w:sz="4" w:space="0" w:color="000000"/>
            </w:tcBorders>
          </w:tcPr>
          <w:p>
            <w:pPr/>
          </w:p>
        </w:tc>
        <w:tc>
          <w:tcPr>
            <w:tcW w:w="1058" w:type="dxa"/>
            <w:vMerge/>
            <w:tcBorders>
              <w:bottom w:val="single" w:sz="4" w:space="0" w:color="000000"/>
              <w:right w:val="nil"/>
            </w:tcBorders>
          </w:tcPr>
          <w:p>
            <w:pPr/>
          </w:p>
        </w:tc>
        <w:tc>
          <w:tcPr>
            <w:tcW w:w="4684" w:type="dxa"/>
            <w:vMerge/>
            <w:tcBorders>
              <w:left w:val="nil"/>
              <w:bottom w:val="single" w:sz="4" w:space="0" w:color="000000"/>
            </w:tcBorders>
          </w:tcPr>
          <w:p>
            <w:pPr/>
          </w:p>
        </w:tc>
        <w:tc>
          <w:tcPr>
            <w:tcW w:w="1881" w:type="dxa"/>
            <w:tcBorders>
              <w:top w:val="nil"/>
              <w:bottom w:val="single" w:sz="4" w:space="0" w:color="000000"/>
            </w:tcBorders>
          </w:tcPr>
          <w:p>
            <w:pPr>
              <w:pStyle w:val="TableParagraph"/>
              <w:spacing w:line="204" w:lineRule="exact"/>
              <w:ind w:left="98"/>
              <w:rPr>
                <w:sz w:val="18"/>
              </w:rPr>
            </w:pPr>
            <w:r>
              <w:rPr>
                <w:w w:val="105"/>
                <w:sz w:val="18"/>
              </w:rPr>
              <w:t>C öztürk/ M Ülger</w:t>
            </w:r>
          </w:p>
        </w:tc>
      </w:tr>
    </w:tbl>
    <w:p>
      <w:pPr>
        <w:pStyle w:val="BodyText"/>
        <w:rPr>
          <w:b/>
        </w:rPr>
      </w:pPr>
    </w:p>
    <w:p>
      <w:pPr>
        <w:pStyle w:val="ListParagraph"/>
        <w:numPr>
          <w:ilvl w:val="0"/>
          <w:numId w:val="117"/>
        </w:numPr>
        <w:tabs>
          <w:tab w:pos="547" w:val="left" w:leader="none"/>
        </w:tabs>
        <w:spacing w:line="240" w:lineRule="auto" w:before="0" w:after="9"/>
        <w:ind w:left="546" w:right="0" w:hanging="250"/>
        <w:jc w:val="left"/>
        <w:rPr>
          <w:b/>
          <w:sz w:val="17"/>
        </w:rPr>
      </w:pPr>
      <w:r>
        <w:rPr>
          <w:b/>
          <w:w w:val="105"/>
          <w:sz w:val="17"/>
        </w:rPr>
        <w:t>OCAK 2013</w:t>
      </w:r>
      <w:r>
        <w:rPr>
          <w:b/>
          <w:spacing w:val="8"/>
          <w:w w:val="105"/>
          <w:sz w:val="17"/>
        </w:rPr>
        <w:t> </w:t>
      </w:r>
      <w:r>
        <w:rPr>
          <w:b/>
          <w:w w:val="105"/>
          <w:sz w:val="17"/>
        </w:rPr>
        <w:t>ÇARŞAMBA</w:t>
      </w:r>
    </w:p>
    <w:tbl>
      <w:tblPr>
        <w:tblW w:w="0" w:type="auto"/>
        <w:jc w:val="left"/>
        <w:tblInd w:w="182"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97"/>
        <w:gridCol w:w="1028"/>
        <w:gridCol w:w="4642"/>
        <w:gridCol w:w="1896"/>
      </w:tblGrid>
      <w:tr>
        <w:trPr>
          <w:trHeight w:val="313" w:hRule="exact"/>
        </w:trPr>
        <w:tc>
          <w:tcPr>
            <w:tcW w:w="1397" w:type="dxa"/>
            <w:tcBorders>
              <w:top w:val="single" w:sz="4" w:space="0" w:color="000000"/>
              <w:left w:val="single" w:sz="5" w:space="0" w:color="000000"/>
              <w:bottom w:val="single" w:sz="5" w:space="0" w:color="000000"/>
              <w:right w:val="single" w:sz="5" w:space="0" w:color="000000"/>
            </w:tcBorders>
          </w:tcPr>
          <w:p>
            <w:pPr>
              <w:pStyle w:val="TableParagraph"/>
              <w:spacing w:line="189" w:lineRule="exact"/>
              <w:ind w:left="102"/>
              <w:rPr>
                <w:sz w:val="18"/>
              </w:rPr>
            </w:pPr>
            <w:r>
              <w:rPr>
                <w:sz w:val="18"/>
              </w:rPr>
              <w:t>SAAT</w:t>
            </w:r>
          </w:p>
        </w:tc>
        <w:tc>
          <w:tcPr>
            <w:tcW w:w="1028" w:type="dxa"/>
            <w:tcBorders>
              <w:top w:val="single" w:sz="4" w:space="0" w:color="000000"/>
              <w:left w:val="single" w:sz="5" w:space="0" w:color="000000"/>
              <w:bottom w:val="single" w:sz="5" w:space="0" w:color="000000"/>
            </w:tcBorders>
          </w:tcPr>
          <w:p>
            <w:pPr>
              <w:pStyle w:val="TableParagraph"/>
              <w:spacing w:line="189" w:lineRule="exact"/>
              <w:ind w:left="101"/>
              <w:rPr>
                <w:sz w:val="18"/>
              </w:rPr>
            </w:pPr>
            <w:r>
              <w:rPr>
                <w:sz w:val="18"/>
              </w:rPr>
              <w:t>DERS</w:t>
            </w:r>
          </w:p>
        </w:tc>
        <w:tc>
          <w:tcPr>
            <w:tcW w:w="4642" w:type="dxa"/>
            <w:tcBorders>
              <w:top w:val="single" w:sz="4" w:space="0" w:color="000000"/>
              <w:bottom w:val="single" w:sz="5" w:space="0" w:color="000000"/>
              <w:right w:val="single" w:sz="5" w:space="0" w:color="000000"/>
            </w:tcBorders>
          </w:tcPr>
          <w:p>
            <w:pPr>
              <w:pStyle w:val="TableParagraph"/>
              <w:spacing w:line="189" w:lineRule="exact"/>
              <w:ind w:left="154"/>
              <w:rPr>
                <w:sz w:val="18"/>
              </w:rPr>
            </w:pPr>
            <w:r>
              <w:rPr>
                <w:sz w:val="18"/>
              </w:rPr>
              <w:t>KONU</w:t>
            </w:r>
          </w:p>
        </w:tc>
        <w:tc>
          <w:tcPr>
            <w:tcW w:w="1896" w:type="dxa"/>
            <w:tcBorders>
              <w:top w:val="single" w:sz="4" w:space="0" w:color="000000"/>
              <w:left w:val="single" w:sz="5" w:space="0" w:color="000000"/>
              <w:bottom w:val="single" w:sz="5" w:space="0" w:color="000000"/>
              <w:right w:val="single" w:sz="5" w:space="0" w:color="000000"/>
            </w:tcBorders>
          </w:tcPr>
          <w:p>
            <w:pPr>
              <w:pStyle w:val="TableParagraph"/>
              <w:spacing w:line="189" w:lineRule="exact"/>
              <w:ind w:left="94"/>
              <w:rPr>
                <w:sz w:val="18"/>
              </w:rPr>
            </w:pPr>
            <w:r>
              <w:rPr>
                <w:sz w:val="18"/>
              </w:rPr>
              <w:t>OGR. UYESI</w:t>
            </w:r>
          </w:p>
        </w:tc>
      </w:tr>
      <w:tr>
        <w:trPr>
          <w:trHeight w:val="198" w:hRule="exact"/>
        </w:trPr>
        <w:tc>
          <w:tcPr>
            <w:tcW w:w="1397" w:type="dxa"/>
            <w:tcBorders>
              <w:top w:val="single" w:sz="5" w:space="0" w:color="000000"/>
              <w:left w:val="single" w:sz="5" w:space="0" w:color="000000"/>
              <w:right w:val="single" w:sz="5" w:space="0" w:color="000000"/>
            </w:tcBorders>
          </w:tcPr>
          <w:p>
            <w:pPr>
              <w:pStyle w:val="TableParagraph"/>
              <w:spacing w:line="192" w:lineRule="exact"/>
              <w:ind w:left="98"/>
              <w:rPr>
                <w:sz w:val="18"/>
              </w:rPr>
            </w:pPr>
            <w:r>
              <w:rPr>
                <w:sz w:val="18"/>
              </w:rPr>
              <w:t>08.30-10.20</w:t>
            </w:r>
          </w:p>
        </w:tc>
        <w:tc>
          <w:tcPr>
            <w:tcW w:w="1028" w:type="dxa"/>
            <w:tcBorders>
              <w:top w:val="single" w:sz="5" w:space="0" w:color="000000"/>
              <w:left w:val="single" w:sz="5" w:space="0" w:color="000000"/>
            </w:tcBorders>
          </w:tcPr>
          <w:p>
            <w:pPr>
              <w:pStyle w:val="TableParagraph"/>
              <w:spacing w:line="192" w:lineRule="exact"/>
              <w:ind w:left="100"/>
              <w:rPr>
                <w:sz w:val="18"/>
              </w:rPr>
            </w:pPr>
            <w:r>
              <w:rPr>
                <w:w w:val="105"/>
                <w:sz w:val="18"/>
              </w:rPr>
              <w:t>HiS</w:t>
            </w:r>
          </w:p>
        </w:tc>
        <w:tc>
          <w:tcPr>
            <w:tcW w:w="4642" w:type="dxa"/>
            <w:tcBorders>
              <w:top w:val="single" w:sz="5" w:space="0" w:color="000000"/>
              <w:right w:val="single" w:sz="5" w:space="0" w:color="000000"/>
            </w:tcBorders>
          </w:tcPr>
          <w:p>
            <w:pPr>
              <w:pStyle w:val="TableParagraph"/>
              <w:spacing w:line="192" w:lineRule="exact"/>
              <w:ind w:left="211"/>
              <w:rPr>
                <w:sz w:val="18"/>
              </w:rPr>
            </w:pPr>
            <w:r>
              <w:rPr>
                <w:sz w:val="18"/>
              </w:rPr>
              <w:t>Üriner Sistem Embriyolojisi</w:t>
            </w:r>
          </w:p>
        </w:tc>
        <w:tc>
          <w:tcPr>
            <w:tcW w:w="1896" w:type="dxa"/>
            <w:tcBorders>
              <w:top w:val="single" w:sz="5" w:space="0" w:color="000000"/>
              <w:left w:val="single" w:sz="5" w:space="0" w:color="000000"/>
              <w:right w:val="single" w:sz="5" w:space="0" w:color="000000"/>
            </w:tcBorders>
          </w:tcPr>
          <w:p>
            <w:pPr>
              <w:pStyle w:val="TableParagraph"/>
              <w:spacing w:line="192" w:lineRule="exact"/>
              <w:ind w:left="94"/>
              <w:rPr>
                <w:sz w:val="18"/>
              </w:rPr>
            </w:pPr>
            <w:r>
              <w:rPr>
                <w:w w:val="105"/>
                <w:sz w:val="18"/>
              </w:rPr>
              <w:t>BCYılmaz</w:t>
            </w:r>
          </w:p>
        </w:tc>
      </w:tr>
      <w:tr>
        <w:trPr>
          <w:trHeight w:val="302" w:hRule="exact"/>
        </w:trPr>
        <w:tc>
          <w:tcPr>
            <w:tcW w:w="1397" w:type="dxa"/>
            <w:tcBorders>
              <w:left w:val="single" w:sz="5" w:space="0" w:color="000000"/>
              <w:right w:val="single" w:sz="5" w:space="0" w:color="000000"/>
            </w:tcBorders>
          </w:tcPr>
          <w:p>
            <w:pPr>
              <w:pStyle w:val="TableParagraph"/>
              <w:spacing w:line="201" w:lineRule="exact"/>
              <w:ind w:left="100"/>
              <w:rPr>
                <w:sz w:val="18"/>
              </w:rPr>
            </w:pPr>
            <w:r>
              <w:rPr>
                <w:sz w:val="18"/>
              </w:rPr>
              <w:t>10.30-12.20</w:t>
            </w:r>
          </w:p>
        </w:tc>
        <w:tc>
          <w:tcPr>
            <w:tcW w:w="1028" w:type="dxa"/>
            <w:tcBorders>
              <w:left w:val="single" w:sz="5" w:space="0" w:color="000000"/>
            </w:tcBorders>
          </w:tcPr>
          <w:p>
            <w:pPr>
              <w:pStyle w:val="TableParagraph"/>
              <w:spacing w:line="201" w:lineRule="exact"/>
              <w:ind w:left="102"/>
              <w:rPr>
                <w:sz w:val="18"/>
              </w:rPr>
            </w:pPr>
            <w:r>
              <w:rPr>
                <w:sz w:val="18"/>
              </w:rPr>
              <w:t>BIK</w:t>
            </w:r>
          </w:p>
        </w:tc>
        <w:tc>
          <w:tcPr>
            <w:tcW w:w="4642" w:type="dxa"/>
            <w:tcBorders>
              <w:right w:val="single" w:sz="5" w:space="0" w:color="000000"/>
            </w:tcBorders>
          </w:tcPr>
          <w:p>
            <w:pPr>
              <w:pStyle w:val="TableParagraph"/>
              <w:spacing w:line="201" w:lineRule="exact"/>
              <w:ind w:left="211"/>
              <w:rPr>
                <w:sz w:val="18"/>
              </w:rPr>
            </w:pPr>
            <w:r>
              <w:rPr>
                <w:sz w:val="18"/>
              </w:rPr>
              <w:t>Aminoasitlerin Biyosentezi ve Katabolizması</w:t>
            </w:r>
          </w:p>
        </w:tc>
        <w:tc>
          <w:tcPr>
            <w:tcW w:w="1896" w:type="dxa"/>
            <w:tcBorders>
              <w:left w:val="single" w:sz="5" w:space="0" w:color="000000"/>
              <w:right w:val="single" w:sz="5" w:space="0" w:color="000000"/>
            </w:tcBorders>
          </w:tcPr>
          <w:p>
            <w:pPr>
              <w:pStyle w:val="TableParagraph"/>
              <w:spacing w:line="201" w:lineRule="exact"/>
              <w:ind w:left="93"/>
              <w:rPr>
                <w:sz w:val="18"/>
              </w:rPr>
            </w:pPr>
            <w:r>
              <w:rPr>
                <w:w w:val="105"/>
                <w:sz w:val="18"/>
              </w:rPr>
              <w:t>G Polat</w:t>
            </w:r>
          </w:p>
        </w:tc>
      </w:tr>
      <w:tr>
        <w:trPr>
          <w:trHeight w:val="302" w:hRule="exact"/>
        </w:trPr>
        <w:tc>
          <w:tcPr>
            <w:tcW w:w="1397" w:type="dxa"/>
            <w:tcBorders>
              <w:left w:val="single" w:sz="5" w:space="0" w:color="000000"/>
              <w:right w:val="single" w:sz="5" w:space="0" w:color="000000"/>
            </w:tcBorders>
          </w:tcPr>
          <w:p>
            <w:pPr>
              <w:pStyle w:val="TableParagraph"/>
              <w:spacing w:before="95"/>
              <w:ind w:left="100"/>
              <w:rPr>
                <w:sz w:val="18"/>
              </w:rPr>
            </w:pPr>
            <w:r>
              <w:rPr>
                <w:sz w:val="18"/>
              </w:rPr>
              <w:t>13.30-14.20</w:t>
            </w:r>
          </w:p>
        </w:tc>
        <w:tc>
          <w:tcPr>
            <w:tcW w:w="1028" w:type="dxa"/>
            <w:tcBorders>
              <w:left w:val="single" w:sz="5" w:space="0" w:color="000000"/>
            </w:tcBorders>
          </w:tcPr>
          <w:p>
            <w:pPr>
              <w:pStyle w:val="TableParagraph"/>
              <w:spacing w:before="95"/>
              <w:ind w:left="101"/>
              <w:rPr>
                <w:sz w:val="18"/>
              </w:rPr>
            </w:pPr>
            <w:r>
              <w:rPr>
                <w:w w:val="105"/>
                <w:sz w:val="18"/>
              </w:rPr>
              <w:t>ANALAB</w:t>
            </w:r>
          </w:p>
        </w:tc>
        <w:tc>
          <w:tcPr>
            <w:tcW w:w="4642" w:type="dxa"/>
            <w:tcBorders>
              <w:right w:val="single" w:sz="5" w:space="0" w:color="000000"/>
            </w:tcBorders>
          </w:tcPr>
          <w:p>
            <w:pPr>
              <w:pStyle w:val="TableParagraph"/>
              <w:spacing w:before="95"/>
              <w:ind w:left="212"/>
              <w:rPr>
                <w:sz w:val="18"/>
              </w:rPr>
            </w:pPr>
            <w:r>
              <w:rPr>
                <w:sz w:val="18"/>
              </w:rPr>
              <w:t>Sindirim K. Arter ve Sinirleri</w:t>
            </w:r>
            <w:r>
              <w:rPr>
                <w:color w:val="1C1C1B"/>
                <w:sz w:val="18"/>
              </w:rPr>
              <w:t>, </w:t>
            </w:r>
            <w:r>
              <w:rPr>
                <w:sz w:val="18"/>
              </w:rPr>
              <w:t>Portal Sistem (Grup-B)</w:t>
            </w:r>
          </w:p>
        </w:tc>
        <w:tc>
          <w:tcPr>
            <w:tcW w:w="1896" w:type="dxa"/>
            <w:tcBorders>
              <w:left w:val="single" w:sz="5" w:space="0" w:color="000000"/>
              <w:right w:val="single" w:sz="5" w:space="0" w:color="000000"/>
            </w:tcBorders>
          </w:tcPr>
          <w:p>
            <w:pPr>
              <w:pStyle w:val="TableParagraph"/>
              <w:spacing w:before="95"/>
              <w:ind w:left="94"/>
              <w:rPr>
                <w:sz w:val="18"/>
              </w:rPr>
            </w:pPr>
            <w:r>
              <w:rPr>
                <w:sz w:val="18"/>
              </w:rPr>
              <w:t>MAktekin/ZKurtoğlu</w:t>
            </w:r>
          </w:p>
        </w:tc>
      </w:tr>
      <w:tr>
        <w:trPr>
          <w:trHeight w:val="199" w:hRule="exact"/>
        </w:trPr>
        <w:tc>
          <w:tcPr>
            <w:tcW w:w="1397" w:type="dxa"/>
            <w:tcBorders>
              <w:left w:val="single" w:sz="5" w:space="0" w:color="000000"/>
              <w:right w:val="single" w:sz="5" w:space="0" w:color="000000"/>
            </w:tcBorders>
          </w:tcPr>
          <w:p>
            <w:pPr/>
          </w:p>
        </w:tc>
        <w:tc>
          <w:tcPr>
            <w:tcW w:w="1028" w:type="dxa"/>
            <w:tcBorders>
              <w:left w:val="single" w:sz="5" w:space="0" w:color="000000"/>
            </w:tcBorders>
          </w:tcPr>
          <w:p>
            <w:pPr>
              <w:pStyle w:val="TableParagraph"/>
              <w:spacing w:line="201" w:lineRule="exact"/>
              <w:ind w:left="100"/>
              <w:rPr>
                <w:sz w:val="18"/>
              </w:rPr>
            </w:pPr>
            <w:r>
              <w:rPr>
                <w:sz w:val="18"/>
              </w:rPr>
              <w:t>HİS LAB</w:t>
            </w:r>
          </w:p>
        </w:tc>
        <w:tc>
          <w:tcPr>
            <w:tcW w:w="4642" w:type="dxa"/>
            <w:tcBorders>
              <w:right w:val="single" w:sz="5" w:space="0" w:color="000000"/>
            </w:tcBorders>
          </w:tcPr>
          <w:p>
            <w:pPr>
              <w:pStyle w:val="TableParagraph"/>
              <w:spacing w:line="201" w:lineRule="exact"/>
              <w:ind w:right="111"/>
              <w:jc w:val="right"/>
              <w:rPr>
                <w:sz w:val="18"/>
              </w:rPr>
            </w:pPr>
            <w:r>
              <w:rPr>
                <w:sz w:val="18"/>
              </w:rPr>
              <w:t>Karaciğer, Safra Kesesi, Pankreas Histolojisi (Grup-A)</w:t>
            </w:r>
          </w:p>
        </w:tc>
        <w:tc>
          <w:tcPr>
            <w:tcW w:w="1896" w:type="dxa"/>
            <w:tcBorders>
              <w:left w:val="single" w:sz="5" w:space="0" w:color="000000"/>
              <w:right w:val="single" w:sz="5" w:space="0" w:color="000000"/>
            </w:tcBorders>
          </w:tcPr>
          <w:p>
            <w:pPr>
              <w:pStyle w:val="TableParagraph"/>
              <w:spacing w:line="201" w:lineRule="exact"/>
              <w:ind w:left="94"/>
              <w:rPr>
                <w:sz w:val="18"/>
              </w:rPr>
            </w:pPr>
            <w:r>
              <w:rPr>
                <w:w w:val="105"/>
                <w:sz w:val="18"/>
              </w:rPr>
              <w:t>N Yılmaz</w:t>
            </w:r>
          </w:p>
        </w:tc>
      </w:tr>
      <w:tr>
        <w:trPr>
          <w:trHeight w:val="199" w:hRule="exact"/>
        </w:trPr>
        <w:tc>
          <w:tcPr>
            <w:tcW w:w="1397" w:type="dxa"/>
            <w:tcBorders>
              <w:left w:val="single" w:sz="5" w:space="0" w:color="000000"/>
              <w:right w:val="single" w:sz="5" w:space="0" w:color="000000"/>
            </w:tcBorders>
          </w:tcPr>
          <w:p>
            <w:pPr/>
          </w:p>
        </w:tc>
        <w:tc>
          <w:tcPr>
            <w:tcW w:w="1028" w:type="dxa"/>
            <w:tcBorders>
              <w:left w:val="single" w:sz="5" w:space="0" w:color="000000"/>
            </w:tcBorders>
          </w:tcPr>
          <w:p>
            <w:pPr>
              <w:pStyle w:val="TableParagraph"/>
              <w:spacing w:line="199" w:lineRule="exact"/>
              <w:ind w:left="101"/>
              <w:rPr>
                <w:sz w:val="18"/>
              </w:rPr>
            </w:pPr>
            <w:r>
              <w:rPr>
                <w:sz w:val="18"/>
              </w:rPr>
              <w:t>MYD 230</w:t>
            </w:r>
          </w:p>
        </w:tc>
        <w:tc>
          <w:tcPr>
            <w:tcW w:w="4642" w:type="dxa"/>
            <w:tcBorders>
              <w:right w:val="single" w:sz="5" w:space="0" w:color="000000"/>
            </w:tcBorders>
          </w:tcPr>
          <w:p>
            <w:pPr>
              <w:pStyle w:val="TableParagraph"/>
              <w:spacing w:line="199" w:lineRule="exact"/>
              <w:ind w:left="211"/>
              <w:rPr>
                <w:sz w:val="18"/>
              </w:rPr>
            </w:pPr>
            <w:r>
              <w:rPr>
                <w:sz w:val="18"/>
              </w:rPr>
              <w:t>Grey's Anatomy Ep. 5 and Activity Sheet (Grup-C+D)</w:t>
            </w:r>
          </w:p>
        </w:tc>
        <w:tc>
          <w:tcPr>
            <w:tcW w:w="1896" w:type="dxa"/>
            <w:tcBorders>
              <w:left w:val="single" w:sz="5" w:space="0" w:color="000000"/>
              <w:right w:val="single" w:sz="5" w:space="0" w:color="000000"/>
            </w:tcBorders>
          </w:tcPr>
          <w:p>
            <w:pPr>
              <w:pStyle w:val="TableParagraph"/>
              <w:spacing w:line="199" w:lineRule="exact"/>
              <w:ind w:left="94"/>
              <w:rPr>
                <w:sz w:val="18"/>
              </w:rPr>
            </w:pPr>
            <w:r>
              <w:rPr>
                <w:w w:val="105"/>
                <w:sz w:val="18"/>
              </w:rPr>
              <w:t>NÇAktekin</w:t>
            </w:r>
          </w:p>
        </w:tc>
      </w:tr>
      <w:tr>
        <w:trPr>
          <w:trHeight w:val="204" w:hRule="exact"/>
        </w:trPr>
        <w:tc>
          <w:tcPr>
            <w:tcW w:w="1397" w:type="dxa"/>
            <w:tcBorders>
              <w:left w:val="single" w:sz="5" w:space="0" w:color="000000"/>
              <w:right w:val="single" w:sz="5" w:space="0" w:color="000000"/>
            </w:tcBorders>
          </w:tcPr>
          <w:p>
            <w:pPr>
              <w:pStyle w:val="TableParagraph"/>
              <w:spacing w:line="201" w:lineRule="exact"/>
              <w:ind w:left="100"/>
              <w:rPr>
                <w:sz w:val="18"/>
              </w:rPr>
            </w:pPr>
            <w:r>
              <w:rPr>
                <w:sz w:val="18"/>
              </w:rPr>
              <w:t>14.30-15.20</w:t>
            </w:r>
          </w:p>
        </w:tc>
        <w:tc>
          <w:tcPr>
            <w:tcW w:w="1028" w:type="dxa"/>
            <w:tcBorders>
              <w:left w:val="single" w:sz="5" w:space="0" w:color="000000"/>
            </w:tcBorders>
          </w:tcPr>
          <w:p>
            <w:pPr>
              <w:pStyle w:val="TableParagraph"/>
              <w:spacing w:line="201" w:lineRule="exact"/>
              <w:ind w:left="101"/>
              <w:rPr>
                <w:sz w:val="18"/>
              </w:rPr>
            </w:pPr>
            <w:r>
              <w:rPr>
                <w:w w:val="105"/>
                <w:sz w:val="18"/>
              </w:rPr>
              <w:t>ANALAB</w:t>
            </w:r>
          </w:p>
        </w:tc>
        <w:tc>
          <w:tcPr>
            <w:tcW w:w="4642" w:type="dxa"/>
            <w:tcBorders>
              <w:right w:val="single" w:sz="5" w:space="0" w:color="000000"/>
            </w:tcBorders>
          </w:tcPr>
          <w:p>
            <w:pPr>
              <w:pStyle w:val="TableParagraph"/>
              <w:spacing w:line="201" w:lineRule="exact"/>
              <w:ind w:left="212"/>
              <w:rPr>
                <w:sz w:val="18"/>
              </w:rPr>
            </w:pPr>
            <w:r>
              <w:rPr>
                <w:sz w:val="18"/>
              </w:rPr>
              <w:t>Sindirim K.  Arter ve Sinirleri, Portal Sistem (Grup A)</w:t>
            </w:r>
          </w:p>
        </w:tc>
        <w:tc>
          <w:tcPr>
            <w:tcW w:w="1896" w:type="dxa"/>
            <w:tcBorders>
              <w:left w:val="single" w:sz="5" w:space="0" w:color="000000"/>
              <w:right w:val="single" w:sz="5" w:space="0" w:color="000000"/>
            </w:tcBorders>
          </w:tcPr>
          <w:p>
            <w:pPr>
              <w:pStyle w:val="TableParagraph"/>
              <w:spacing w:line="201" w:lineRule="exact"/>
              <w:ind w:left="94"/>
              <w:rPr>
                <w:sz w:val="18"/>
              </w:rPr>
            </w:pPr>
            <w:r>
              <w:rPr>
                <w:sz w:val="18"/>
              </w:rPr>
              <w:t>MAktekin/ZKurtoğlu</w:t>
            </w:r>
          </w:p>
        </w:tc>
      </w:tr>
      <w:tr>
        <w:trPr>
          <w:trHeight w:val="204" w:hRule="exact"/>
        </w:trPr>
        <w:tc>
          <w:tcPr>
            <w:tcW w:w="1397" w:type="dxa"/>
            <w:tcBorders>
              <w:left w:val="single" w:sz="5" w:space="0" w:color="000000"/>
              <w:right w:val="single" w:sz="5" w:space="0" w:color="000000"/>
            </w:tcBorders>
          </w:tcPr>
          <w:p>
            <w:pPr/>
          </w:p>
        </w:tc>
        <w:tc>
          <w:tcPr>
            <w:tcW w:w="1028" w:type="dxa"/>
            <w:tcBorders>
              <w:left w:val="single" w:sz="5" w:space="0" w:color="000000"/>
            </w:tcBorders>
          </w:tcPr>
          <w:p>
            <w:pPr>
              <w:pStyle w:val="TableParagraph"/>
              <w:spacing w:line="204" w:lineRule="exact"/>
              <w:ind w:left="100"/>
              <w:rPr>
                <w:sz w:val="18"/>
              </w:rPr>
            </w:pPr>
            <w:r>
              <w:rPr>
                <w:sz w:val="18"/>
              </w:rPr>
              <w:t>HİS LAB</w:t>
            </w:r>
          </w:p>
        </w:tc>
        <w:tc>
          <w:tcPr>
            <w:tcW w:w="4642" w:type="dxa"/>
            <w:tcBorders>
              <w:right w:val="single" w:sz="5" w:space="0" w:color="000000"/>
            </w:tcBorders>
          </w:tcPr>
          <w:p>
            <w:pPr>
              <w:pStyle w:val="TableParagraph"/>
              <w:spacing w:line="204" w:lineRule="exact"/>
              <w:ind w:right="108"/>
              <w:jc w:val="right"/>
              <w:rPr>
                <w:sz w:val="18"/>
              </w:rPr>
            </w:pPr>
            <w:r>
              <w:rPr>
                <w:sz w:val="18"/>
              </w:rPr>
              <w:t>Karaciğer, Safra Kesesi, Pankreas Histolojisi (Grup-B)</w:t>
            </w:r>
          </w:p>
        </w:tc>
        <w:tc>
          <w:tcPr>
            <w:tcW w:w="1896" w:type="dxa"/>
            <w:tcBorders>
              <w:left w:val="single" w:sz="5" w:space="0" w:color="000000"/>
              <w:right w:val="single" w:sz="5" w:space="0" w:color="000000"/>
            </w:tcBorders>
          </w:tcPr>
          <w:p>
            <w:pPr>
              <w:pStyle w:val="TableParagraph"/>
              <w:spacing w:line="204" w:lineRule="exact"/>
              <w:ind w:left="94"/>
              <w:rPr>
                <w:sz w:val="18"/>
              </w:rPr>
            </w:pPr>
            <w:r>
              <w:rPr>
                <w:w w:val="110"/>
                <w:sz w:val="18"/>
              </w:rPr>
              <w:t>NYılmaz</w:t>
            </w:r>
          </w:p>
        </w:tc>
      </w:tr>
      <w:tr>
        <w:trPr>
          <w:trHeight w:val="202" w:hRule="exact"/>
        </w:trPr>
        <w:tc>
          <w:tcPr>
            <w:tcW w:w="1397" w:type="dxa"/>
            <w:tcBorders>
              <w:left w:val="single" w:sz="5" w:space="0" w:color="000000"/>
              <w:right w:val="single" w:sz="5" w:space="0" w:color="000000"/>
            </w:tcBorders>
          </w:tcPr>
          <w:p>
            <w:pPr/>
          </w:p>
        </w:tc>
        <w:tc>
          <w:tcPr>
            <w:tcW w:w="1028" w:type="dxa"/>
            <w:tcBorders>
              <w:left w:val="single" w:sz="5" w:space="0" w:color="000000"/>
            </w:tcBorders>
          </w:tcPr>
          <w:p>
            <w:pPr>
              <w:pStyle w:val="TableParagraph"/>
              <w:spacing w:line="201" w:lineRule="exact"/>
              <w:ind w:left="101"/>
              <w:rPr>
                <w:sz w:val="18"/>
              </w:rPr>
            </w:pPr>
            <w:r>
              <w:rPr>
                <w:sz w:val="18"/>
              </w:rPr>
              <w:t>MYD 230</w:t>
            </w:r>
          </w:p>
        </w:tc>
        <w:tc>
          <w:tcPr>
            <w:tcW w:w="4642" w:type="dxa"/>
            <w:tcBorders>
              <w:right w:val="single" w:sz="5" w:space="0" w:color="000000"/>
            </w:tcBorders>
          </w:tcPr>
          <w:p>
            <w:pPr>
              <w:pStyle w:val="TableParagraph"/>
              <w:spacing w:line="201" w:lineRule="exact"/>
              <w:ind w:left="211"/>
              <w:rPr>
                <w:sz w:val="18"/>
              </w:rPr>
            </w:pPr>
            <w:r>
              <w:rPr>
                <w:sz w:val="18"/>
              </w:rPr>
              <w:t>Grey's Anatomy Ep. 5 and Activity Sheet (Grup-C+D)</w:t>
            </w:r>
          </w:p>
        </w:tc>
        <w:tc>
          <w:tcPr>
            <w:tcW w:w="1896" w:type="dxa"/>
            <w:tcBorders>
              <w:left w:val="single" w:sz="5" w:space="0" w:color="000000"/>
              <w:right w:val="single" w:sz="5" w:space="0" w:color="000000"/>
            </w:tcBorders>
          </w:tcPr>
          <w:p>
            <w:pPr>
              <w:pStyle w:val="TableParagraph"/>
              <w:spacing w:line="201" w:lineRule="exact"/>
              <w:ind w:left="94"/>
              <w:rPr>
                <w:sz w:val="18"/>
              </w:rPr>
            </w:pPr>
            <w:r>
              <w:rPr>
                <w:w w:val="105"/>
                <w:sz w:val="18"/>
              </w:rPr>
              <w:t>NÇAktekin</w:t>
            </w:r>
          </w:p>
        </w:tc>
      </w:tr>
      <w:tr>
        <w:trPr>
          <w:trHeight w:val="200" w:hRule="exact"/>
        </w:trPr>
        <w:tc>
          <w:tcPr>
            <w:tcW w:w="1397" w:type="dxa"/>
            <w:tcBorders>
              <w:left w:val="single" w:sz="5" w:space="0" w:color="000000"/>
              <w:right w:val="single" w:sz="5" w:space="0" w:color="000000"/>
            </w:tcBorders>
          </w:tcPr>
          <w:p>
            <w:pPr>
              <w:pStyle w:val="TableParagraph"/>
              <w:spacing w:line="201" w:lineRule="exact"/>
              <w:ind w:left="100"/>
              <w:rPr>
                <w:sz w:val="18"/>
              </w:rPr>
            </w:pPr>
            <w:r>
              <w:rPr>
                <w:w w:val="110"/>
                <w:sz w:val="18"/>
              </w:rPr>
              <w:t>15</w:t>
            </w:r>
            <w:r>
              <w:rPr>
                <w:color w:val="313131"/>
                <w:w w:val="110"/>
                <w:sz w:val="18"/>
              </w:rPr>
              <w:t>.</w:t>
            </w:r>
            <w:r>
              <w:rPr>
                <w:w w:val="110"/>
                <w:sz w:val="18"/>
              </w:rPr>
              <w:t>30-16</w:t>
            </w:r>
            <w:r>
              <w:rPr>
                <w:color w:val="1C1C1B"/>
                <w:w w:val="110"/>
                <w:sz w:val="18"/>
              </w:rPr>
              <w:t>.</w:t>
            </w:r>
            <w:r>
              <w:rPr>
                <w:w w:val="110"/>
                <w:sz w:val="18"/>
              </w:rPr>
              <w:t>20</w:t>
            </w:r>
          </w:p>
        </w:tc>
        <w:tc>
          <w:tcPr>
            <w:tcW w:w="1028" w:type="dxa"/>
            <w:tcBorders>
              <w:left w:val="single" w:sz="5" w:space="0" w:color="000000"/>
            </w:tcBorders>
          </w:tcPr>
          <w:p>
            <w:pPr>
              <w:pStyle w:val="TableParagraph"/>
              <w:spacing w:line="201" w:lineRule="exact"/>
              <w:ind w:left="101"/>
              <w:rPr>
                <w:sz w:val="18"/>
              </w:rPr>
            </w:pPr>
            <w:r>
              <w:rPr>
                <w:w w:val="105"/>
                <w:sz w:val="18"/>
              </w:rPr>
              <w:t>ANALAB</w:t>
            </w:r>
          </w:p>
        </w:tc>
        <w:tc>
          <w:tcPr>
            <w:tcW w:w="4642" w:type="dxa"/>
            <w:tcBorders>
              <w:right w:val="single" w:sz="5" w:space="0" w:color="000000"/>
            </w:tcBorders>
          </w:tcPr>
          <w:p>
            <w:pPr>
              <w:pStyle w:val="TableParagraph"/>
              <w:spacing w:line="201" w:lineRule="exact"/>
              <w:ind w:left="212"/>
              <w:rPr>
                <w:sz w:val="18"/>
              </w:rPr>
            </w:pPr>
            <w:r>
              <w:rPr>
                <w:sz w:val="18"/>
              </w:rPr>
              <w:t>Sindirim K</w:t>
            </w:r>
            <w:r>
              <w:rPr>
                <w:color w:val="1C1C1B"/>
                <w:sz w:val="18"/>
              </w:rPr>
              <w:t>. </w:t>
            </w:r>
            <w:r>
              <w:rPr>
                <w:sz w:val="18"/>
              </w:rPr>
              <w:t>Arter ve Sinirleri, Portal Sistem (Grup-C)</w:t>
            </w:r>
          </w:p>
        </w:tc>
        <w:tc>
          <w:tcPr>
            <w:tcW w:w="1896" w:type="dxa"/>
            <w:tcBorders>
              <w:left w:val="single" w:sz="5" w:space="0" w:color="000000"/>
              <w:right w:val="single" w:sz="5" w:space="0" w:color="000000"/>
            </w:tcBorders>
          </w:tcPr>
          <w:p>
            <w:pPr>
              <w:pStyle w:val="TableParagraph"/>
              <w:spacing w:line="201" w:lineRule="exact"/>
              <w:ind w:left="94"/>
              <w:rPr>
                <w:sz w:val="18"/>
              </w:rPr>
            </w:pPr>
            <w:r>
              <w:rPr>
                <w:sz w:val="18"/>
              </w:rPr>
              <w:t>MAktekin/ZKurtoğlu</w:t>
            </w:r>
          </w:p>
        </w:tc>
      </w:tr>
      <w:tr>
        <w:trPr>
          <w:trHeight w:val="198" w:hRule="exact"/>
        </w:trPr>
        <w:tc>
          <w:tcPr>
            <w:tcW w:w="1397" w:type="dxa"/>
            <w:tcBorders>
              <w:left w:val="single" w:sz="5" w:space="0" w:color="000000"/>
              <w:right w:val="single" w:sz="5" w:space="0" w:color="000000"/>
            </w:tcBorders>
          </w:tcPr>
          <w:p>
            <w:pPr/>
          </w:p>
        </w:tc>
        <w:tc>
          <w:tcPr>
            <w:tcW w:w="1028" w:type="dxa"/>
            <w:tcBorders>
              <w:left w:val="single" w:sz="5" w:space="0" w:color="000000"/>
            </w:tcBorders>
          </w:tcPr>
          <w:p>
            <w:pPr>
              <w:pStyle w:val="TableParagraph"/>
              <w:spacing w:line="198" w:lineRule="exact"/>
              <w:ind w:left="100"/>
              <w:rPr>
                <w:sz w:val="18"/>
              </w:rPr>
            </w:pPr>
            <w:r>
              <w:rPr>
                <w:w w:val="105"/>
                <w:sz w:val="18"/>
              </w:rPr>
              <w:t>HiS LAB</w:t>
            </w:r>
          </w:p>
        </w:tc>
        <w:tc>
          <w:tcPr>
            <w:tcW w:w="4642" w:type="dxa"/>
            <w:tcBorders>
              <w:right w:val="single" w:sz="5" w:space="0" w:color="000000"/>
            </w:tcBorders>
          </w:tcPr>
          <w:p>
            <w:pPr>
              <w:pStyle w:val="TableParagraph"/>
              <w:spacing w:line="198" w:lineRule="exact"/>
              <w:ind w:right="105"/>
              <w:jc w:val="right"/>
              <w:rPr>
                <w:sz w:val="18"/>
              </w:rPr>
            </w:pPr>
            <w:r>
              <w:rPr>
                <w:sz w:val="18"/>
              </w:rPr>
              <w:t>Karaciğer, Safra Kesesi, Pankreas Histolojisi (Grup-O)</w:t>
            </w:r>
          </w:p>
        </w:tc>
        <w:tc>
          <w:tcPr>
            <w:tcW w:w="1896" w:type="dxa"/>
            <w:tcBorders>
              <w:left w:val="single" w:sz="5" w:space="0" w:color="000000"/>
              <w:right w:val="single" w:sz="5" w:space="0" w:color="000000"/>
            </w:tcBorders>
          </w:tcPr>
          <w:p>
            <w:pPr>
              <w:pStyle w:val="TableParagraph"/>
              <w:spacing w:line="198" w:lineRule="exact"/>
              <w:ind w:left="94"/>
              <w:rPr>
                <w:sz w:val="18"/>
              </w:rPr>
            </w:pPr>
            <w:r>
              <w:rPr>
                <w:w w:val="105"/>
                <w:sz w:val="18"/>
              </w:rPr>
              <w:t>NYılmaz</w:t>
            </w:r>
          </w:p>
        </w:tc>
      </w:tr>
      <w:tr>
        <w:trPr>
          <w:trHeight w:val="202" w:hRule="exact"/>
        </w:trPr>
        <w:tc>
          <w:tcPr>
            <w:tcW w:w="1397" w:type="dxa"/>
            <w:tcBorders>
              <w:left w:val="single" w:sz="5" w:space="0" w:color="000000"/>
              <w:right w:val="single" w:sz="5" w:space="0" w:color="000000"/>
            </w:tcBorders>
          </w:tcPr>
          <w:p>
            <w:pPr/>
          </w:p>
        </w:tc>
        <w:tc>
          <w:tcPr>
            <w:tcW w:w="1028" w:type="dxa"/>
            <w:tcBorders>
              <w:left w:val="single" w:sz="5" w:space="0" w:color="000000"/>
            </w:tcBorders>
          </w:tcPr>
          <w:p>
            <w:pPr>
              <w:pStyle w:val="TableParagraph"/>
              <w:spacing w:line="201" w:lineRule="exact"/>
              <w:ind w:left="101"/>
              <w:rPr>
                <w:sz w:val="18"/>
              </w:rPr>
            </w:pPr>
            <w:r>
              <w:rPr>
                <w:sz w:val="18"/>
              </w:rPr>
              <w:t>MYD 230</w:t>
            </w:r>
          </w:p>
        </w:tc>
        <w:tc>
          <w:tcPr>
            <w:tcW w:w="4642" w:type="dxa"/>
            <w:tcBorders>
              <w:right w:val="single" w:sz="5" w:space="0" w:color="000000"/>
            </w:tcBorders>
          </w:tcPr>
          <w:p>
            <w:pPr>
              <w:pStyle w:val="TableParagraph"/>
              <w:spacing w:line="201" w:lineRule="exact"/>
              <w:ind w:left="211"/>
              <w:rPr>
                <w:sz w:val="18"/>
              </w:rPr>
            </w:pPr>
            <w:r>
              <w:rPr>
                <w:sz w:val="18"/>
              </w:rPr>
              <w:t>Grey</w:t>
            </w:r>
            <w:r>
              <w:rPr>
                <w:color w:val="1C1C1B"/>
                <w:sz w:val="18"/>
              </w:rPr>
              <w:t>'</w:t>
            </w:r>
            <w:r>
              <w:rPr>
                <w:sz w:val="18"/>
              </w:rPr>
              <w:t>s Anatomy Ep</w:t>
            </w:r>
            <w:r>
              <w:rPr>
                <w:color w:val="ABACAC"/>
                <w:sz w:val="18"/>
              </w:rPr>
              <w:t>.</w:t>
            </w:r>
            <w:r>
              <w:rPr>
                <w:sz w:val="18"/>
              </w:rPr>
              <w:t>5 and Activity Sheet  (Grup-A+B)</w:t>
            </w:r>
          </w:p>
        </w:tc>
        <w:tc>
          <w:tcPr>
            <w:tcW w:w="1896" w:type="dxa"/>
            <w:tcBorders>
              <w:left w:val="single" w:sz="5" w:space="0" w:color="000000"/>
              <w:right w:val="single" w:sz="5" w:space="0" w:color="000000"/>
            </w:tcBorders>
          </w:tcPr>
          <w:p>
            <w:pPr>
              <w:pStyle w:val="TableParagraph"/>
              <w:spacing w:line="201" w:lineRule="exact"/>
              <w:ind w:left="94"/>
              <w:rPr>
                <w:sz w:val="18"/>
              </w:rPr>
            </w:pPr>
            <w:r>
              <w:rPr>
                <w:w w:val="105"/>
                <w:sz w:val="18"/>
              </w:rPr>
              <w:t>NÇAktekin</w:t>
            </w:r>
          </w:p>
        </w:tc>
      </w:tr>
      <w:tr>
        <w:trPr>
          <w:trHeight w:val="202" w:hRule="exact"/>
        </w:trPr>
        <w:tc>
          <w:tcPr>
            <w:tcW w:w="1397" w:type="dxa"/>
            <w:tcBorders>
              <w:left w:val="single" w:sz="5" w:space="0" w:color="000000"/>
              <w:right w:val="single" w:sz="5" w:space="0" w:color="000000"/>
            </w:tcBorders>
          </w:tcPr>
          <w:p>
            <w:pPr>
              <w:pStyle w:val="TableParagraph"/>
              <w:spacing w:line="201" w:lineRule="exact"/>
              <w:ind w:left="100"/>
              <w:rPr>
                <w:sz w:val="18"/>
              </w:rPr>
            </w:pPr>
            <w:r>
              <w:rPr>
                <w:sz w:val="18"/>
              </w:rPr>
              <w:t>16.30-17.20</w:t>
            </w:r>
          </w:p>
        </w:tc>
        <w:tc>
          <w:tcPr>
            <w:tcW w:w="1028" w:type="dxa"/>
            <w:tcBorders>
              <w:left w:val="single" w:sz="5" w:space="0" w:color="000000"/>
            </w:tcBorders>
          </w:tcPr>
          <w:p>
            <w:pPr>
              <w:pStyle w:val="TableParagraph"/>
              <w:spacing w:line="201" w:lineRule="exact"/>
              <w:ind w:left="101"/>
              <w:rPr>
                <w:sz w:val="18"/>
              </w:rPr>
            </w:pPr>
            <w:r>
              <w:rPr>
                <w:w w:val="110"/>
                <w:sz w:val="18"/>
              </w:rPr>
              <w:t>ANALAB</w:t>
            </w:r>
          </w:p>
        </w:tc>
        <w:tc>
          <w:tcPr>
            <w:tcW w:w="4642" w:type="dxa"/>
            <w:tcBorders>
              <w:right w:val="single" w:sz="5" w:space="0" w:color="000000"/>
            </w:tcBorders>
          </w:tcPr>
          <w:p>
            <w:pPr>
              <w:pStyle w:val="TableParagraph"/>
              <w:spacing w:line="201" w:lineRule="exact"/>
              <w:ind w:left="212"/>
              <w:rPr>
                <w:sz w:val="18"/>
              </w:rPr>
            </w:pPr>
            <w:r>
              <w:rPr>
                <w:sz w:val="18"/>
              </w:rPr>
              <w:t>Sindirim K. Arter ve Sinirleri, Portal Sistem (Grup-O)</w:t>
            </w:r>
          </w:p>
        </w:tc>
        <w:tc>
          <w:tcPr>
            <w:tcW w:w="1896" w:type="dxa"/>
            <w:tcBorders>
              <w:left w:val="single" w:sz="5" w:space="0" w:color="000000"/>
              <w:right w:val="single" w:sz="5" w:space="0" w:color="000000"/>
            </w:tcBorders>
          </w:tcPr>
          <w:p>
            <w:pPr>
              <w:pStyle w:val="TableParagraph"/>
              <w:spacing w:line="201" w:lineRule="exact"/>
              <w:ind w:left="94"/>
              <w:rPr>
                <w:sz w:val="18"/>
              </w:rPr>
            </w:pPr>
            <w:r>
              <w:rPr>
                <w:sz w:val="18"/>
              </w:rPr>
              <w:t>MAktekin/ZKurtoğlu</w:t>
            </w:r>
          </w:p>
        </w:tc>
      </w:tr>
      <w:tr>
        <w:trPr>
          <w:trHeight w:val="199" w:hRule="exact"/>
        </w:trPr>
        <w:tc>
          <w:tcPr>
            <w:tcW w:w="1397" w:type="dxa"/>
            <w:tcBorders>
              <w:left w:val="single" w:sz="5" w:space="0" w:color="000000"/>
              <w:right w:val="single" w:sz="5" w:space="0" w:color="000000"/>
            </w:tcBorders>
          </w:tcPr>
          <w:p>
            <w:pPr/>
          </w:p>
        </w:tc>
        <w:tc>
          <w:tcPr>
            <w:tcW w:w="1028" w:type="dxa"/>
            <w:tcBorders>
              <w:left w:val="single" w:sz="5" w:space="0" w:color="000000"/>
            </w:tcBorders>
          </w:tcPr>
          <w:p>
            <w:pPr>
              <w:pStyle w:val="TableParagraph"/>
              <w:spacing w:line="201" w:lineRule="exact"/>
              <w:ind w:left="100"/>
              <w:rPr>
                <w:sz w:val="18"/>
              </w:rPr>
            </w:pPr>
            <w:r>
              <w:rPr>
                <w:sz w:val="18"/>
              </w:rPr>
              <w:t>HİS LAB</w:t>
            </w:r>
          </w:p>
        </w:tc>
        <w:tc>
          <w:tcPr>
            <w:tcW w:w="4642" w:type="dxa"/>
            <w:tcBorders>
              <w:right w:val="single" w:sz="5" w:space="0" w:color="000000"/>
            </w:tcBorders>
          </w:tcPr>
          <w:p>
            <w:pPr>
              <w:pStyle w:val="TableParagraph"/>
              <w:spacing w:line="201" w:lineRule="exact"/>
              <w:ind w:right="102"/>
              <w:jc w:val="right"/>
              <w:rPr>
                <w:sz w:val="18"/>
              </w:rPr>
            </w:pPr>
            <w:r>
              <w:rPr>
                <w:sz w:val="18"/>
              </w:rPr>
              <w:t>Karaciğer, Safra Kesesi, Pankreas Histolojisi (Grup-C)</w:t>
            </w:r>
          </w:p>
        </w:tc>
        <w:tc>
          <w:tcPr>
            <w:tcW w:w="1896" w:type="dxa"/>
            <w:tcBorders>
              <w:left w:val="single" w:sz="5" w:space="0" w:color="000000"/>
              <w:right w:val="single" w:sz="5" w:space="0" w:color="000000"/>
            </w:tcBorders>
          </w:tcPr>
          <w:p>
            <w:pPr>
              <w:pStyle w:val="TableParagraph"/>
              <w:spacing w:line="201" w:lineRule="exact"/>
              <w:ind w:left="94"/>
              <w:rPr>
                <w:sz w:val="18"/>
              </w:rPr>
            </w:pPr>
            <w:r>
              <w:rPr>
                <w:w w:val="105"/>
                <w:sz w:val="18"/>
              </w:rPr>
              <w:t>N Yılmaz</w:t>
            </w:r>
          </w:p>
        </w:tc>
      </w:tr>
      <w:tr>
        <w:trPr>
          <w:trHeight w:val="216" w:hRule="exact"/>
        </w:trPr>
        <w:tc>
          <w:tcPr>
            <w:tcW w:w="1397" w:type="dxa"/>
            <w:tcBorders>
              <w:left w:val="single" w:sz="5" w:space="0" w:color="000000"/>
              <w:bottom w:val="single" w:sz="4" w:space="0" w:color="000000"/>
              <w:right w:val="single" w:sz="5" w:space="0" w:color="000000"/>
            </w:tcBorders>
          </w:tcPr>
          <w:p>
            <w:pPr/>
          </w:p>
        </w:tc>
        <w:tc>
          <w:tcPr>
            <w:tcW w:w="1028" w:type="dxa"/>
            <w:tcBorders>
              <w:left w:val="single" w:sz="5" w:space="0" w:color="000000"/>
              <w:bottom w:val="single" w:sz="4" w:space="0" w:color="000000"/>
            </w:tcBorders>
          </w:tcPr>
          <w:p>
            <w:pPr>
              <w:pStyle w:val="TableParagraph"/>
              <w:spacing w:line="199" w:lineRule="exact"/>
              <w:ind w:left="101"/>
              <w:rPr>
                <w:sz w:val="18"/>
              </w:rPr>
            </w:pPr>
            <w:r>
              <w:rPr>
                <w:sz w:val="18"/>
              </w:rPr>
              <w:t>MYD 230</w:t>
            </w:r>
          </w:p>
        </w:tc>
        <w:tc>
          <w:tcPr>
            <w:tcW w:w="4642" w:type="dxa"/>
            <w:tcBorders>
              <w:bottom w:val="single" w:sz="4" w:space="0" w:color="000000"/>
              <w:right w:val="single" w:sz="5" w:space="0" w:color="000000"/>
            </w:tcBorders>
          </w:tcPr>
          <w:p>
            <w:pPr>
              <w:pStyle w:val="TableParagraph"/>
              <w:spacing w:line="199" w:lineRule="exact"/>
              <w:ind w:left="211"/>
              <w:rPr>
                <w:sz w:val="18"/>
              </w:rPr>
            </w:pPr>
            <w:r>
              <w:rPr>
                <w:sz w:val="18"/>
              </w:rPr>
              <w:t>Grey's Anatomy Ep.5 and Activity Sheet (Grup-A+B)</w:t>
            </w:r>
          </w:p>
        </w:tc>
        <w:tc>
          <w:tcPr>
            <w:tcW w:w="1896" w:type="dxa"/>
            <w:tcBorders>
              <w:left w:val="single" w:sz="5" w:space="0" w:color="000000"/>
              <w:bottom w:val="single" w:sz="4" w:space="0" w:color="000000"/>
              <w:right w:val="single" w:sz="5" w:space="0" w:color="000000"/>
            </w:tcBorders>
          </w:tcPr>
          <w:p>
            <w:pPr>
              <w:pStyle w:val="TableParagraph"/>
              <w:spacing w:line="199" w:lineRule="exact"/>
              <w:ind w:left="94"/>
              <w:rPr>
                <w:sz w:val="18"/>
              </w:rPr>
            </w:pPr>
            <w:r>
              <w:rPr>
                <w:w w:val="105"/>
                <w:sz w:val="18"/>
              </w:rPr>
              <w:t>NÇAktekin</w:t>
            </w:r>
          </w:p>
        </w:tc>
      </w:tr>
    </w:tbl>
    <w:p>
      <w:pPr>
        <w:pStyle w:val="BodyText"/>
        <w:spacing w:before="2"/>
        <w:rPr>
          <w:b/>
        </w:rPr>
      </w:pPr>
    </w:p>
    <w:p>
      <w:pPr>
        <w:pStyle w:val="ListParagraph"/>
        <w:numPr>
          <w:ilvl w:val="0"/>
          <w:numId w:val="117"/>
        </w:numPr>
        <w:tabs>
          <w:tab w:pos="547" w:val="left" w:leader="none"/>
        </w:tabs>
        <w:spacing w:line="240" w:lineRule="auto" w:before="0" w:after="38"/>
        <w:ind w:left="546" w:right="0" w:hanging="250"/>
        <w:jc w:val="left"/>
        <w:rPr>
          <w:b/>
          <w:sz w:val="17"/>
        </w:rPr>
      </w:pPr>
      <w:r>
        <w:rPr>
          <w:b/>
          <w:w w:val="105"/>
          <w:sz w:val="17"/>
        </w:rPr>
        <w:t>OCAK 2013</w:t>
      </w:r>
      <w:r>
        <w:rPr>
          <w:b/>
          <w:spacing w:val="17"/>
          <w:w w:val="105"/>
          <w:sz w:val="17"/>
        </w:rPr>
        <w:t> </w:t>
      </w:r>
      <w:r>
        <w:rPr>
          <w:b/>
          <w:w w:val="105"/>
          <w:sz w:val="17"/>
        </w:rPr>
        <w:t>PERŞEMBE</w:t>
      </w:r>
    </w:p>
    <w:tbl>
      <w:tblPr>
        <w:tblW w:w="0" w:type="auto"/>
        <w:jc w:val="left"/>
        <w:tblInd w:w="182"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01"/>
        <w:gridCol w:w="938"/>
        <w:gridCol w:w="2525"/>
        <w:gridCol w:w="2313"/>
        <w:gridCol w:w="1915"/>
      </w:tblGrid>
      <w:tr>
        <w:trPr>
          <w:trHeight w:val="312" w:hRule="exact"/>
        </w:trPr>
        <w:tc>
          <w:tcPr>
            <w:tcW w:w="1301" w:type="dxa"/>
            <w:tcBorders>
              <w:top w:val="single" w:sz="5" w:space="0" w:color="000000"/>
              <w:left w:val="single" w:sz="5" w:space="0" w:color="000000"/>
              <w:bottom w:val="single" w:sz="5" w:space="0" w:color="000000"/>
              <w:right w:val="single" w:sz="5" w:space="0" w:color="000000"/>
            </w:tcBorders>
          </w:tcPr>
          <w:p>
            <w:pPr>
              <w:pStyle w:val="TableParagraph"/>
              <w:spacing w:line="187" w:lineRule="exact"/>
              <w:ind w:left="102"/>
              <w:rPr>
                <w:sz w:val="18"/>
              </w:rPr>
            </w:pPr>
            <w:r>
              <w:rPr>
                <w:sz w:val="18"/>
              </w:rPr>
              <w:t>SAAT</w:t>
            </w:r>
          </w:p>
        </w:tc>
        <w:tc>
          <w:tcPr>
            <w:tcW w:w="938" w:type="dxa"/>
            <w:tcBorders>
              <w:top w:val="single" w:sz="5" w:space="0" w:color="000000"/>
              <w:left w:val="single" w:sz="5" w:space="0" w:color="000000"/>
              <w:bottom w:val="single" w:sz="5" w:space="0" w:color="000000"/>
            </w:tcBorders>
          </w:tcPr>
          <w:p>
            <w:pPr>
              <w:pStyle w:val="TableParagraph"/>
              <w:spacing w:line="187" w:lineRule="exact"/>
              <w:ind w:left="101"/>
              <w:rPr>
                <w:sz w:val="18"/>
              </w:rPr>
            </w:pPr>
            <w:r>
              <w:rPr>
                <w:sz w:val="18"/>
              </w:rPr>
              <w:t>DERS</w:t>
            </w:r>
          </w:p>
        </w:tc>
        <w:tc>
          <w:tcPr>
            <w:tcW w:w="4838" w:type="dxa"/>
            <w:gridSpan w:val="2"/>
            <w:tcBorders>
              <w:top w:val="single" w:sz="5" w:space="0" w:color="000000"/>
              <w:bottom w:val="single" w:sz="5" w:space="0" w:color="000000"/>
              <w:right w:val="single" w:sz="5" w:space="0" w:color="000000"/>
            </w:tcBorders>
          </w:tcPr>
          <w:p>
            <w:pPr>
              <w:pStyle w:val="TableParagraph"/>
              <w:spacing w:line="187" w:lineRule="exact"/>
              <w:ind w:left="331"/>
              <w:rPr>
                <w:sz w:val="18"/>
              </w:rPr>
            </w:pPr>
            <w:r>
              <w:rPr>
                <w:sz w:val="18"/>
              </w:rPr>
              <w:t>KONU</w:t>
            </w:r>
          </w:p>
        </w:tc>
        <w:tc>
          <w:tcPr>
            <w:tcW w:w="1915" w:type="dxa"/>
            <w:tcBorders>
              <w:top w:val="single" w:sz="5" w:space="0" w:color="000000"/>
              <w:left w:val="single" w:sz="5" w:space="0" w:color="000000"/>
              <w:bottom w:val="single" w:sz="5" w:space="0" w:color="000000"/>
              <w:right w:val="single" w:sz="5" w:space="0" w:color="000000"/>
            </w:tcBorders>
          </w:tcPr>
          <w:p>
            <w:pPr>
              <w:pStyle w:val="TableParagraph"/>
              <w:spacing w:line="187" w:lineRule="exact"/>
              <w:ind w:left="99"/>
              <w:rPr>
                <w:sz w:val="18"/>
              </w:rPr>
            </w:pPr>
            <w:r>
              <w:rPr>
                <w:sz w:val="18"/>
              </w:rPr>
              <w:t>OGR. UYESI</w:t>
            </w:r>
          </w:p>
        </w:tc>
      </w:tr>
      <w:tr>
        <w:trPr>
          <w:trHeight w:val="198" w:hRule="exact"/>
        </w:trPr>
        <w:tc>
          <w:tcPr>
            <w:tcW w:w="1301" w:type="dxa"/>
            <w:tcBorders>
              <w:top w:val="single" w:sz="5" w:space="0" w:color="000000"/>
              <w:left w:val="single" w:sz="5" w:space="0" w:color="000000"/>
              <w:right w:val="single" w:sz="5" w:space="0" w:color="000000"/>
            </w:tcBorders>
          </w:tcPr>
          <w:p>
            <w:pPr>
              <w:pStyle w:val="TableParagraph"/>
              <w:spacing w:line="192" w:lineRule="exact"/>
              <w:ind w:left="98"/>
              <w:rPr>
                <w:sz w:val="18"/>
              </w:rPr>
            </w:pPr>
            <w:r>
              <w:rPr>
                <w:sz w:val="18"/>
              </w:rPr>
              <w:t>08.30-10.20</w:t>
            </w:r>
          </w:p>
        </w:tc>
        <w:tc>
          <w:tcPr>
            <w:tcW w:w="938" w:type="dxa"/>
            <w:tcBorders>
              <w:top w:val="single" w:sz="5" w:space="0" w:color="000000"/>
              <w:left w:val="single" w:sz="5" w:space="0" w:color="000000"/>
            </w:tcBorders>
          </w:tcPr>
          <w:p>
            <w:pPr>
              <w:pStyle w:val="TableParagraph"/>
              <w:spacing w:line="192" w:lineRule="exact"/>
              <w:ind w:left="102"/>
              <w:rPr>
                <w:sz w:val="18"/>
              </w:rPr>
            </w:pPr>
            <w:r>
              <w:rPr>
                <w:sz w:val="18"/>
              </w:rPr>
              <w:t>BIK</w:t>
            </w:r>
          </w:p>
        </w:tc>
        <w:tc>
          <w:tcPr>
            <w:tcW w:w="2525" w:type="dxa"/>
            <w:tcBorders>
              <w:top w:val="single" w:sz="5" w:space="0" w:color="000000"/>
            </w:tcBorders>
          </w:tcPr>
          <w:p>
            <w:pPr>
              <w:pStyle w:val="TableParagraph"/>
              <w:spacing w:line="192" w:lineRule="exact"/>
              <w:ind w:left="402"/>
              <w:rPr>
                <w:sz w:val="18"/>
              </w:rPr>
            </w:pPr>
            <w:r>
              <w:rPr>
                <w:sz w:val="18"/>
              </w:rPr>
              <w:t>Aminoasitlerin Biyosentezi</w:t>
            </w:r>
          </w:p>
        </w:tc>
        <w:tc>
          <w:tcPr>
            <w:tcW w:w="2313" w:type="dxa"/>
            <w:tcBorders>
              <w:top w:val="single" w:sz="5" w:space="0" w:color="000000"/>
              <w:right w:val="single" w:sz="5" w:space="0" w:color="000000"/>
            </w:tcBorders>
          </w:tcPr>
          <w:p>
            <w:pPr>
              <w:pStyle w:val="TableParagraph"/>
              <w:spacing w:line="192" w:lineRule="exact"/>
              <w:ind w:left="30"/>
              <w:rPr>
                <w:sz w:val="18"/>
              </w:rPr>
            </w:pPr>
            <w:r>
              <w:rPr>
                <w:sz w:val="18"/>
              </w:rPr>
              <w:t>ve Katabolizması</w:t>
            </w:r>
          </w:p>
        </w:tc>
        <w:tc>
          <w:tcPr>
            <w:tcW w:w="1915" w:type="dxa"/>
            <w:tcBorders>
              <w:top w:val="single" w:sz="5" w:space="0" w:color="000000"/>
              <w:left w:val="single" w:sz="5" w:space="0" w:color="000000"/>
              <w:right w:val="single" w:sz="5" w:space="0" w:color="000000"/>
            </w:tcBorders>
          </w:tcPr>
          <w:p>
            <w:pPr>
              <w:pStyle w:val="TableParagraph"/>
              <w:spacing w:line="192" w:lineRule="exact"/>
              <w:ind w:left="98"/>
              <w:rPr>
                <w:sz w:val="18"/>
              </w:rPr>
            </w:pPr>
            <w:r>
              <w:rPr>
                <w:w w:val="105"/>
                <w:sz w:val="18"/>
              </w:rPr>
              <w:t>G Polat</w:t>
            </w:r>
          </w:p>
        </w:tc>
      </w:tr>
      <w:tr>
        <w:trPr>
          <w:trHeight w:val="202" w:hRule="exact"/>
        </w:trPr>
        <w:tc>
          <w:tcPr>
            <w:tcW w:w="1301" w:type="dxa"/>
            <w:tcBorders>
              <w:left w:val="single" w:sz="5" w:space="0" w:color="000000"/>
              <w:right w:val="single" w:sz="5" w:space="0" w:color="000000"/>
            </w:tcBorders>
          </w:tcPr>
          <w:p>
            <w:pPr>
              <w:pStyle w:val="TableParagraph"/>
              <w:spacing w:line="201" w:lineRule="exact"/>
              <w:ind w:left="100"/>
              <w:rPr>
                <w:sz w:val="18"/>
              </w:rPr>
            </w:pPr>
            <w:r>
              <w:rPr>
                <w:sz w:val="18"/>
              </w:rPr>
              <w:t>10.30-11</w:t>
            </w:r>
            <w:r>
              <w:rPr>
                <w:color w:val="ABACAC"/>
                <w:sz w:val="18"/>
              </w:rPr>
              <w:t>.</w:t>
            </w:r>
            <w:r>
              <w:rPr>
                <w:sz w:val="18"/>
              </w:rPr>
              <w:t>20</w:t>
            </w:r>
          </w:p>
        </w:tc>
        <w:tc>
          <w:tcPr>
            <w:tcW w:w="938" w:type="dxa"/>
            <w:tcBorders>
              <w:left w:val="single" w:sz="5" w:space="0" w:color="000000"/>
            </w:tcBorders>
          </w:tcPr>
          <w:p>
            <w:pPr>
              <w:pStyle w:val="TableParagraph"/>
              <w:spacing w:line="201" w:lineRule="exact"/>
              <w:ind w:left="102"/>
              <w:rPr>
                <w:sz w:val="18"/>
              </w:rPr>
            </w:pPr>
            <w:r>
              <w:rPr>
                <w:sz w:val="18"/>
              </w:rPr>
              <w:t>BİK</w:t>
            </w:r>
          </w:p>
        </w:tc>
        <w:tc>
          <w:tcPr>
            <w:tcW w:w="2525" w:type="dxa"/>
          </w:tcPr>
          <w:p>
            <w:pPr>
              <w:pStyle w:val="TableParagraph"/>
              <w:spacing w:line="201" w:lineRule="exact"/>
              <w:ind w:left="402"/>
              <w:rPr>
                <w:sz w:val="18"/>
              </w:rPr>
            </w:pPr>
            <w:r>
              <w:rPr>
                <w:sz w:val="18"/>
              </w:rPr>
              <w:t>Üre Siklusu</w:t>
            </w:r>
          </w:p>
        </w:tc>
        <w:tc>
          <w:tcPr>
            <w:tcW w:w="2313" w:type="dxa"/>
            <w:tcBorders>
              <w:right w:val="single" w:sz="5" w:space="0" w:color="000000"/>
            </w:tcBorders>
          </w:tcPr>
          <w:p>
            <w:pPr/>
          </w:p>
        </w:tc>
        <w:tc>
          <w:tcPr>
            <w:tcW w:w="1915" w:type="dxa"/>
            <w:tcBorders>
              <w:left w:val="single" w:sz="5" w:space="0" w:color="000000"/>
              <w:right w:val="single" w:sz="5" w:space="0" w:color="000000"/>
            </w:tcBorders>
          </w:tcPr>
          <w:p>
            <w:pPr>
              <w:pStyle w:val="TableParagraph"/>
              <w:spacing w:line="201" w:lineRule="exact"/>
              <w:ind w:left="98"/>
              <w:rPr>
                <w:sz w:val="18"/>
              </w:rPr>
            </w:pPr>
            <w:r>
              <w:rPr>
                <w:w w:val="105"/>
                <w:sz w:val="18"/>
              </w:rPr>
              <w:t>G Polat</w:t>
            </w:r>
          </w:p>
        </w:tc>
      </w:tr>
      <w:tr>
        <w:trPr>
          <w:trHeight w:val="302" w:hRule="exact"/>
        </w:trPr>
        <w:tc>
          <w:tcPr>
            <w:tcW w:w="1301" w:type="dxa"/>
            <w:tcBorders>
              <w:left w:val="single" w:sz="5" w:space="0" w:color="000000"/>
              <w:right w:val="single" w:sz="5" w:space="0" w:color="000000"/>
            </w:tcBorders>
          </w:tcPr>
          <w:p>
            <w:pPr>
              <w:pStyle w:val="TableParagraph"/>
              <w:spacing w:line="201" w:lineRule="exact"/>
              <w:ind w:left="100"/>
              <w:rPr>
                <w:sz w:val="18"/>
              </w:rPr>
            </w:pPr>
            <w:r>
              <w:rPr>
                <w:sz w:val="18"/>
              </w:rPr>
              <w:t>11.30-12.20</w:t>
            </w:r>
          </w:p>
        </w:tc>
        <w:tc>
          <w:tcPr>
            <w:tcW w:w="938" w:type="dxa"/>
            <w:tcBorders>
              <w:left w:val="single" w:sz="5" w:space="0" w:color="000000"/>
            </w:tcBorders>
          </w:tcPr>
          <w:p>
            <w:pPr>
              <w:pStyle w:val="TableParagraph"/>
              <w:spacing w:line="201" w:lineRule="exact"/>
              <w:ind w:left="100"/>
              <w:rPr>
                <w:sz w:val="18"/>
              </w:rPr>
            </w:pPr>
            <w:r>
              <w:rPr>
                <w:w w:val="105"/>
                <w:sz w:val="18"/>
              </w:rPr>
              <w:t>FİZ</w:t>
            </w:r>
          </w:p>
        </w:tc>
        <w:tc>
          <w:tcPr>
            <w:tcW w:w="2525" w:type="dxa"/>
          </w:tcPr>
          <w:p>
            <w:pPr>
              <w:pStyle w:val="TableParagraph"/>
              <w:spacing w:line="201" w:lineRule="exact"/>
              <w:ind w:left="402"/>
              <w:rPr>
                <w:sz w:val="18"/>
              </w:rPr>
            </w:pPr>
            <w:r>
              <w:rPr>
                <w:sz w:val="18"/>
              </w:rPr>
              <w:t>Tartışma: Sindirim</w:t>
            </w:r>
          </w:p>
        </w:tc>
        <w:tc>
          <w:tcPr>
            <w:tcW w:w="2313" w:type="dxa"/>
            <w:tcBorders>
              <w:right w:val="single" w:sz="5" w:space="0" w:color="000000"/>
            </w:tcBorders>
          </w:tcPr>
          <w:p>
            <w:pPr/>
          </w:p>
        </w:tc>
        <w:tc>
          <w:tcPr>
            <w:tcW w:w="1915" w:type="dxa"/>
            <w:tcBorders>
              <w:left w:val="single" w:sz="5" w:space="0" w:color="000000"/>
              <w:right w:val="single" w:sz="5" w:space="0" w:color="000000"/>
            </w:tcBorders>
          </w:tcPr>
          <w:p>
            <w:pPr>
              <w:pStyle w:val="TableParagraph"/>
              <w:spacing w:line="201" w:lineRule="exact"/>
              <w:ind w:left="98"/>
              <w:rPr>
                <w:sz w:val="18"/>
              </w:rPr>
            </w:pPr>
            <w:r>
              <w:rPr>
                <w:w w:val="105"/>
                <w:sz w:val="18"/>
              </w:rPr>
              <w:t>U Dal</w:t>
            </w:r>
          </w:p>
        </w:tc>
      </w:tr>
      <w:tr>
        <w:trPr>
          <w:trHeight w:val="305" w:hRule="exact"/>
        </w:trPr>
        <w:tc>
          <w:tcPr>
            <w:tcW w:w="1301" w:type="dxa"/>
            <w:tcBorders>
              <w:left w:val="single" w:sz="5" w:space="0" w:color="000000"/>
              <w:right w:val="single" w:sz="5" w:space="0" w:color="000000"/>
            </w:tcBorders>
          </w:tcPr>
          <w:p>
            <w:pPr>
              <w:pStyle w:val="TableParagraph"/>
              <w:spacing w:before="95"/>
              <w:ind w:left="100"/>
              <w:rPr>
                <w:sz w:val="18"/>
              </w:rPr>
            </w:pPr>
            <w:r>
              <w:rPr>
                <w:sz w:val="18"/>
              </w:rPr>
              <w:t>13.30-15.20</w:t>
            </w:r>
          </w:p>
        </w:tc>
        <w:tc>
          <w:tcPr>
            <w:tcW w:w="938" w:type="dxa"/>
            <w:tcBorders>
              <w:left w:val="single" w:sz="5" w:space="0" w:color="000000"/>
            </w:tcBorders>
          </w:tcPr>
          <w:p>
            <w:pPr>
              <w:pStyle w:val="TableParagraph"/>
              <w:spacing w:before="95"/>
              <w:ind w:left="101"/>
              <w:rPr>
                <w:sz w:val="18"/>
              </w:rPr>
            </w:pPr>
            <w:r>
              <w:rPr>
                <w:sz w:val="18"/>
              </w:rPr>
              <w:t>MİK</w:t>
            </w:r>
          </w:p>
        </w:tc>
        <w:tc>
          <w:tcPr>
            <w:tcW w:w="2525" w:type="dxa"/>
          </w:tcPr>
          <w:p>
            <w:pPr>
              <w:pStyle w:val="TableParagraph"/>
              <w:spacing w:before="95"/>
              <w:ind w:left="402"/>
              <w:rPr>
                <w:sz w:val="18"/>
              </w:rPr>
            </w:pPr>
            <w:r>
              <w:rPr>
                <w:sz w:val="18"/>
              </w:rPr>
              <w:t>Clostridium</w:t>
            </w:r>
          </w:p>
        </w:tc>
        <w:tc>
          <w:tcPr>
            <w:tcW w:w="2313" w:type="dxa"/>
            <w:tcBorders>
              <w:right w:val="single" w:sz="5" w:space="0" w:color="000000"/>
            </w:tcBorders>
          </w:tcPr>
          <w:p>
            <w:pPr/>
          </w:p>
        </w:tc>
        <w:tc>
          <w:tcPr>
            <w:tcW w:w="1915" w:type="dxa"/>
            <w:tcBorders>
              <w:left w:val="single" w:sz="5" w:space="0" w:color="000000"/>
              <w:right w:val="single" w:sz="5" w:space="0" w:color="000000"/>
            </w:tcBorders>
          </w:tcPr>
          <w:p>
            <w:pPr>
              <w:pStyle w:val="TableParagraph"/>
              <w:spacing w:before="95"/>
              <w:ind w:left="98"/>
              <w:rPr>
                <w:sz w:val="18"/>
              </w:rPr>
            </w:pPr>
            <w:r>
              <w:rPr>
                <w:w w:val="105"/>
                <w:sz w:val="18"/>
              </w:rPr>
              <w:t>C Öztürk</w:t>
            </w:r>
          </w:p>
        </w:tc>
      </w:tr>
      <w:tr>
        <w:trPr>
          <w:trHeight w:val="212" w:hRule="exact"/>
        </w:trPr>
        <w:tc>
          <w:tcPr>
            <w:tcW w:w="1301" w:type="dxa"/>
            <w:tcBorders>
              <w:left w:val="single" w:sz="5" w:space="0" w:color="000000"/>
              <w:bottom w:val="single" w:sz="5" w:space="0" w:color="000000"/>
              <w:right w:val="single" w:sz="5" w:space="0" w:color="000000"/>
            </w:tcBorders>
          </w:tcPr>
          <w:p>
            <w:pPr>
              <w:pStyle w:val="TableParagraph"/>
              <w:spacing w:line="204" w:lineRule="exact"/>
              <w:ind w:left="100"/>
              <w:rPr>
                <w:sz w:val="18"/>
              </w:rPr>
            </w:pPr>
            <w:r>
              <w:rPr>
                <w:sz w:val="18"/>
              </w:rPr>
              <w:t>15.30-17.20</w:t>
            </w:r>
          </w:p>
        </w:tc>
        <w:tc>
          <w:tcPr>
            <w:tcW w:w="938" w:type="dxa"/>
            <w:tcBorders>
              <w:left w:val="single" w:sz="5" w:space="0" w:color="000000"/>
              <w:bottom w:val="single" w:sz="5" w:space="0" w:color="000000"/>
            </w:tcBorders>
          </w:tcPr>
          <w:p>
            <w:pPr>
              <w:pStyle w:val="TableParagraph"/>
              <w:spacing w:before="1"/>
              <w:ind w:left="100"/>
              <w:rPr>
                <w:sz w:val="18"/>
              </w:rPr>
            </w:pPr>
            <w:r>
              <w:rPr>
                <w:w w:val="105"/>
                <w:sz w:val="18"/>
              </w:rPr>
              <w:t>HiS</w:t>
            </w:r>
          </w:p>
        </w:tc>
        <w:tc>
          <w:tcPr>
            <w:tcW w:w="2525" w:type="dxa"/>
            <w:tcBorders>
              <w:bottom w:val="single" w:sz="5" w:space="0" w:color="000000"/>
            </w:tcBorders>
          </w:tcPr>
          <w:p>
            <w:pPr>
              <w:pStyle w:val="TableParagraph"/>
              <w:spacing w:line="204" w:lineRule="exact"/>
              <w:ind w:left="402"/>
              <w:rPr>
                <w:sz w:val="18"/>
              </w:rPr>
            </w:pPr>
            <w:r>
              <w:rPr>
                <w:sz w:val="18"/>
              </w:rPr>
              <w:t>Üriner Sistem Histolojisi</w:t>
            </w:r>
          </w:p>
        </w:tc>
        <w:tc>
          <w:tcPr>
            <w:tcW w:w="2313" w:type="dxa"/>
            <w:tcBorders>
              <w:bottom w:val="single" w:sz="5" w:space="0" w:color="000000"/>
              <w:right w:val="single" w:sz="5" w:space="0" w:color="000000"/>
            </w:tcBorders>
          </w:tcPr>
          <w:p>
            <w:pPr/>
          </w:p>
        </w:tc>
        <w:tc>
          <w:tcPr>
            <w:tcW w:w="1915" w:type="dxa"/>
            <w:tcBorders>
              <w:left w:val="single" w:sz="5" w:space="0" w:color="000000"/>
              <w:bottom w:val="single" w:sz="5" w:space="0" w:color="000000"/>
              <w:right w:val="single" w:sz="5" w:space="0" w:color="000000"/>
            </w:tcBorders>
          </w:tcPr>
          <w:p>
            <w:pPr>
              <w:pStyle w:val="TableParagraph"/>
              <w:spacing w:before="1"/>
              <w:ind w:left="99"/>
              <w:rPr>
                <w:sz w:val="18"/>
              </w:rPr>
            </w:pPr>
            <w:r>
              <w:rPr>
                <w:w w:val="105"/>
                <w:sz w:val="18"/>
              </w:rPr>
              <w:t>BCYılmaz</w:t>
            </w:r>
          </w:p>
        </w:tc>
      </w:tr>
    </w:tbl>
    <w:p>
      <w:pPr>
        <w:pStyle w:val="BodyText"/>
        <w:rPr>
          <w:b/>
        </w:rPr>
      </w:pPr>
    </w:p>
    <w:p>
      <w:pPr>
        <w:pStyle w:val="ListParagraph"/>
        <w:numPr>
          <w:ilvl w:val="0"/>
          <w:numId w:val="117"/>
        </w:numPr>
        <w:tabs>
          <w:tab w:pos="547" w:val="left" w:leader="none"/>
        </w:tabs>
        <w:spacing w:line="240" w:lineRule="auto" w:before="0" w:after="31"/>
        <w:ind w:left="546" w:right="0" w:hanging="250"/>
        <w:jc w:val="left"/>
        <w:rPr>
          <w:b/>
          <w:sz w:val="17"/>
        </w:rPr>
      </w:pPr>
      <w:r>
        <w:rPr>
          <w:b/>
          <w:w w:val="105"/>
          <w:sz w:val="17"/>
        </w:rPr>
        <w:t>OCAK 2013</w:t>
      </w:r>
      <w:r>
        <w:rPr>
          <w:b/>
          <w:spacing w:val="18"/>
          <w:w w:val="105"/>
          <w:sz w:val="17"/>
        </w:rPr>
        <w:t> </w:t>
      </w:r>
      <w:r>
        <w:rPr>
          <w:b/>
          <w:w w:val="105"/>
          <w:sz w:val="17"/>
        </w:rPr>
        <w:t>CUMA</w:t>
      </w:r>
    </w:p>
    <w:tbl>
      <w:tblPr>
        <w:tblW w:w="0" w:type="auto"/>
        <w:jc w:val="left"/>
        <w:tblInd w:w="18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2"/>
        <w:gridCol w:w="5712"/>
        <w:gridCol w:w="1913"/>
      </w:tblGrid>
      <w:tr>
        <w:trPr>
          <w:trHeight w:val="307" w:hRule="exact"/>
        </w:trPr>
        <w:tc>
          <w:tcPr>
            <w:tcW w:w="1382" w:type="dxa"/>
          </w:tcPr>
          <w:p>
            <w:pPr>
              <w:pStyle w:val="TableParagraph"/>
              <w:spacing w:line="189" w:lineRule="exact"/>
              <w:ind w:left="102"/>
              <w:rPr>
                <w:sz w:val="18"/>
              </w:rPr>
            </w:pPr>
            <w:r>
              <w:rPr>
                <w:sz w:val="18"/>
              </w:rPr>
              <w:t>SAAT</w:t>
            </w:r>
          </w:p>
        </w:tc>
        <w:tc>
          <w:tcPr>
            <w:tcW w:w="5712" w:type="dxa"/>
          </w:tcPr>
          <w:p>
            <w:pPr>
              <w:pStyle w:val="TableParagraph"/>
              <w:tabs>
                <w:tab w:pos="1177" w:val="left" w:leader="none"/>
              </w:tabs>
              <w:spacing w:line="189" w:lineRule="exact"/>
              <w:ind w:left="101"/>
              <w:rPr>
                <w:sz w:val="18"/>
              </w:rPr>
            </w:pPr>
            <w:r>
              <w:rPr>
                <w:sz w:val="18"/>
              </w:rPr>
              <w:t>DERS</w:t>
              <w:tab/>
              <w:t>KONU</w:t>
            </w:r>
          </w:p>
        </w:tc>
        <w:tc>
          <w:tcPr>
            <w:tcW w:w="1913" w:type="dxa"/>
          </w:tcPr>
          <w:p>
            <w:pPr>
              <w:pStyle w:val="TableParagraph"/>
              <w:spacing w:line="189" w:lineRule="exact"/>
              <w:ind w:left="96"/>
              <w:rPr>
                <w:sz w:val="18"/>
              </w:rPr>
            </w:pPr>
            <w:r>
              <w:rPr>
                <w:sz w:val="18"/>
              </w:rPr>
              <w:t>OGR. UYESI</w:t>
            </w:r>
          </w:p>
        </w:tc>
      </w:tr>
      <w:tr>
        <w:trPr>
          <w:trHeight w:val="1622" w:hRule="exact"/>
        </w:trPr>
        <w:tc>
          <w:tcPr>
            <w:tcW w:w="1382" w:type="dxa"/>
          </w:tcPr>
          <w:p>
            <w:pPr>
              <w:pStyle w:val="TableParagraph"/>
              <w:spacing w:line="194" w:lineRule="exact"/>
              <w:ind w:left="98"/>
              <w:rPr>
                <w:sz w:val="18"/>
              </w:rPr>
            </w:pPr>
            <w:r>
              <w:rPr>
                <w:sz w:val="18"/>
              </w:rPr>
              <w:t>08.30-09.20</w:t>
            </w:r>
          </w:p>
          <w:p>
            <w:pPr>
              <w:pStyle w:val="TableParagraph"/>
              <w:spacing w:line="202" w:lineRule="exact"/>
              <w:ind w:left="98"/>
              <w:rPr>
                <w:sz w:val="18"/>
              </w:rPr>
            </w:pPr>
            <w:r>
              <w:rPr>
                <w:sz w:val="18"/>
              </w:rPr>
              <w:t>09.30-10.30</w:t>
            </w:r>
          </w:p>
          <w:p>
            <w:pPr>
              <w:pStyle w:val="TableParagraph"/>
              <w:spacing w:line="197" w:lineRule="exact"/>
              <w:ind w:left="100"/>
              <w:rPr>
                <w:sz w:val="18"/>
              </w:rPr>
            </w:pPr>
            <w:r>
              <w:rPr>
                <w:sz w:val="18"/>
              </w:rPr>
              <w:t>10.30-11.20</w:t>
            </w:r>
          </w:p>
          <w:p>
            <w:pPr>
              <w:pStyle w:val="TableParagraph"/>
              <w:spacing w:line="202" w:lineRule="exact"/>
              <w:ind w:left="100"/>
              <w:rPr>
                <w:sz w:val="18"/>
              </w:rPr>
            </w:pPr>
            <w:r>
              <w:rPr>
                <w:sz w:val="18"/>
              </w:rPr>
              <w:t>11.30-12.20</w:t>
            </w:r>
          </w:p>
          <w:p>
            <w:pPr>
              <w:pStyle w:val="TableParagraph"/>
              <w:spacing w:before="5"/>
              <w:rPr>
                <w:b/>
                <w:sz w:val="17"/>
              </w:rPr>
            </w:pPr>
          </w:p>
          <w:p>
            <w:pPr>
              <w:pStyle w:val="TableParagraph"/>
              <w:spacing w:line="202" w:lineRule="exact"/>
              <w:ind w:left="100"/>
              <w:rPr>
                <w:sz w:val="18"/>
              </w:rPr>
            </w:pPr>
            <w:r>
              <w:rPr>
                <w:sz w:val="18"/>
              </w:rPr>
              <w:t>13.30-14.20</w:t>
            </w:r>
          </w:p>
          <w:p>
            <w:pPr>
              <w:pStyle w:val="TableParagraph"/>
              <w:spacing w:line="199" w:lineRule="exact"/>
              <w:ind w:left="100"/>
              <w:rPr>
                <w:sz w:val="18"/>
              </w:rPr>
            </w:pPr>
            <w:r>
              <w:rPr>
                <w:sz w:val="18"/>
              </w:rPr>
              <w:t>14.30-15.20</w:t>
            </w:r>
          </w:p>
          <w:p>
            <w:pPr>
              <w:pStyle w:val="TableParagraph"/>
              <w:spacing w:line="204" w:lineRule="exact"/>
              <w:ind w:left="100"/>
              <w:rPr>
                <w:sz w:val="18"/>
              </w:rPr>
            </w:pPr>
            <w:r>
              <w:rPr>
                <w:sz w:val="18"/>
              </w:rPr>
              <w:t>15.30-17.20</w:t>
            </w:r>
          </w:p>
        </w:tc>
        <w:tc>
          <w:tcPr>
            <w:tcW w:w="5712" w:type="dxa"/>
          </w:tcPr>
          <w:p>
            <w:pPr>
              <w:pStyle w:val="TableParagraph"/>
              <w:tabs>
                <w:tab w:pos="1257" w:val="left" w:leader="none"/>
              </w:tabs>
              <w:spacing w:line="194" w:lineRule="exact"/>
              <w:ind w:left="100"/>
              <w:jc w:val="both"/>
              <w:rPr>
                <w:sz w:val="18"/>
              </w:rPr>
            </w:pPr>
            <w:r>
              <w:rPr>
                <w:sz w:val="18"/>
              </w:rPr>
              <w:t>HiS</w:t>
              <w:tab/>
              <w:t>Üriner Sistem</w:t>
            </w:r>
            <w:r>
              <w:rPr>
                <w:spacing w:val="-8"/>
                <w:sz w:val="18"/>
              </w:rPr>
              <w:t> </w:t>
            </w:r>
            <w:r>
              <w:rPr>
                <w:sz w:val="18"/>
              </w:rPr>
              <w:t>Histolojisi</w:t>
            </w:r>
          </w:p>
          <w:p>
            <w:pPr>
              <w:pStyle w:val="TableParagraph"/>
              <w:tabs>
                <w:tab w:pos="1258" w:val="left" w:leader="none"/>
              </w:tabs>
              <w:spacing w:line="202" w:lineRule="exact"/>
              <w:ind w:left="100"/>
              <w:jc w:val="both"/>
              <w:rPr>
                <w:sz w:val="18"/>
              </w:rPr>
            </w:pPr>
            <w:r>
              <w:rPr>
                <w:sz w:val="18"/>
              </w:rPr>
              <w:t>FİZ</w:t>
              <w:tab/>
              <w:t>Boşaltım Sistemine</w:t>
            </w:r>
            <w:r>
              <w:rPr>
                <w:spacing w:val="-2"/>
                <w:sz w:val="18"/>
              </w:rPr>
              <w:t> </w:t>
            </w:r>
            <w:r>
              <w:rPr>
                <w:sz w:val="18"/>
              </w:rPr>
              <w:t>Giriş</w:t>
            </w:r>
          </w:p>
          <w:p>
            <w:pPr>
              <w:pStyle w:val="TableParagraph"/>
              <w:tabs>
                <w:tab w:pos="1258" w:val="left" w:leader="none"/>
              </w:tabs>
              <w:spacing w:line="194" w:lineRule="exact"/>
              <w:ind w:left="101"/>
              <w:jc w:val="both"/>
              <w:rPr>
                <w:sz w:val="18"/>
              </w:rPr>
            </w:pPr>
            <w:r>
              <w:rPr>
                <w:sz w:val="18"/>
              </w:rPr>
              <w:t>MİK</w:t>
              <w:tab/>
              <w:t>Mycobacterium</w:t>
            </w:r>
            <w:r>
              <w:rPr>
                <w:spacing w:val="-8"/>
                <w:sz w:val="18"/>
              </w:rPr>
              <w:t> </w:t>
            </w:r>
            <w:r>
              <w:rPr>
                <w:sz w:val="18"/>
              </w:rPr>
              <w:t>tuberculosis</w:t>
            </w:r>
          </w:p>
          <w:p>
            <w:pPr>
              <w:pStyle w:val="TableParagraph"/>
              <w:spacing w:line="230" w:lineRule="exact"/>
              <w:ind w:left="105" w:firstLine="15"/>
              <w:jc w:val="both"/>
              <w:rPr>
                <w:sz w:val="18"/>
              </w:rPr>
            </w:pPr>
            <w:r>
              <w:rPr>
                <w:rFonts w:ascii="Courier New" w:hAnsi="Courier New"/>
                <w:b/>
                <w:sz w:val="21"/>
              </w:rPr>
              <w:t>MIK     </w:t>
            </w:r>
            <w:r>
              <w:rPr>
                <w:sz w:val="18"/>
              </w:rPr>
              <w:t>Mycobacterium leprae ve diğer mycobacteriumlar</w:t>
            </w:r>
          </w:p>
          <w:p>
            <w:pPr>
              <w:pStyle w:val="TableParagraph"/>
              <w:spacing w:line="218" w:lineRule="auto" w:before="186"/>
              <w:ind w:left="101" w:right="477" w:firstLine="4"/>
              <w:jc w:val="both"/>
              <w:rPr>
                <w:sz w:val="18"/>
              </w:rPr>
            </w:pPr>
            <w:r>
              <w:rPr>
                <w:rFonts w:ascii="Courier New" w:hAnsi="Courier New"/>
                <w:b/>
                <w:sz w:val="21"/>
              </w:rPr>
              <w:t>ANALAB </w:t>
            </w:r>
            <w:r>
              <w:rPr>
                <w:sz w:val="18"/>
              </w:rPr>
              <w:t>Karın Arka Duvarı</w:t>
            </w:r>
            <w:r>
              <w:rPr>
                <w:color w:val="1C1C1B"/>
                <w:sz w:val="18"/>
              </w:rPr>
              <w:t>, </w:t>
            </w:r>
            <w:r>
              <w:rPr>
                <w:sz w:val="18"/>
              </w:rPr>
              <w:t>Damarları ve Sinirleri (Grup-O) ANALAB Karın Arka Duvarı</w:t>
            </w:r>
            <w:r>
              <w:rPr>
                <w:color w:val="1C1C1B"/>
                <w:sz w:val="18"/>
              </w:rPr>
              <w:t>, </w:t>
            </w:r>
            <w:r>
              <w:rPr>
                <w:sz w:val="18"/>
              </w:rPr>
              <w:t>Damarları ve S</w:t>
            </w:r>
            <w:r>
              <w:rPr>
                <w:color w:val="1C1C1B"/>
                <w:sz w:val="18"/>
              </w:rPr>
              <w:t>i</w:t>
            </w:r>
            <w:r>
              <w:rPr>
                <w:sz w:val="18"/>
              </w:rPr>
              <w:t>nirleri (Grup-B) Serbest Çalışma</w:t>
            </w:r>
          </w:p>
        </w:tc>
        <w:tc>
          <w:tcPr>
            <w:tcW w:w="1913" w:type="dxa"/>
          </w:tcPr>
          <w:p>
            <w:pPr>
              <w:pStyle w:val="TableParagraph"/>
              <w:spacing w:line="194" w:lineRule="exact"/>
              <w:ind w:left="97"/>
              <w:rPr>
                <w:sz w:val="18"/>
              </w:rPr>
            </w:pPr>
            <w:r>
              <w:rPr>
                <w:w w:val="105"/>
                <w:sz w:val="18"/>
              </w:rPr>
              <w:t>BCYılmaz</w:t>
            </w:r>
          </w:p>
          <w:p>
            <w:pPr>
              <w:pStyle w:val="TableParagraph"/>
              <w:spacing w:line="202" w:lineRule="exact"/>
              <w:ind w:left="100"/>
              <w:rPr>
                <w:sz w:val="18"/>
              </w:rPr>
            </w:pPr>
            <w:r>
              <w:rPr>
                <w:w w:val="105"/>
                <w:sz w:val="18"/>
              </w:rPr>
              <w:t>U Dal</w:t>
            </w:r>
          </w:p>
          <w:p>
            <w:pPr>
              <w:pStyle w:val="TableParagraph"/>
              <w:spacing w:line="196" w:lineRule="exact" w:before="7"/>
              <w:ind w:left="96" w:right="942"/>
              <w:rPr>
                <w:sz w:val="18"/>
              </w:rPr>
            </w:pPr>
            <w:r>
              <w:rPr>
                <w:w w:val="105"/>
                <w:sz w:val="18"/>
              </w:rPr>
              <w:t>C Öztürk C Öztürk</w:t>
            </w:r>
          </w:p>
          <w:p>
            <w:pPr>
              <w:pStyle w:val="TableParagraph"/>
              <w:spacing w:before="5"/>
              <w:rPr>
                <w:b/>
                <w:sz w:val="18"/>
              </w:rPr>
            </w:pPr>
          </w:p>
          <w:p>
            <w:pPr>
              <w:pStyle w:val="TableParagraph"/>
              <w:spacing w:line="196" w:lineRule="exact"/>
              <w:ind w:left="96" w:right="4"/>
              <w:rPr>
                <w:sz w:val="18"/>
              </w:rPr>
            </w:pPr>
            <w:r>
              <w:rPr>
                <w:sz w:val="18"/>
              </w:rPr>
              <w:t>M Aktekin/Z Kurtoğlu M Aktekin/Z Kurtoğlu</w:t>
            </w:r>
          </w:p>
        </w:tc>
      </w:tr>
    </w:tbl>
    <w:p>
      <w:pPr>
        <w:spacing w:after="0" w:line="196" w:lineRule="exact"/>
        <w:rPr>
          <w:sz w:val="18"/>
        </w:rPr>
        <w:sectPr>
          <w:headerReference w:type="even" r:id="rId112"/>
          <w:pgSz w:w="11910" w:h="16840"/>
          <w:pgMar w:header="0" w:footer="0" w:top="1180" w:bottom="280" w:left="1260" w:right="1160"/>
        </w:sectPr>
      </w:pPr>
    </w:p>
    <w:p>
      <w:pPr>
        <w:pStyle w:val="BodyText"/>
        <w:ind w:left="100"/>
        <w:rPr>
          <w:sz w:val="20"/>
        </w:rPr>
      </w:pPr>
      <w:r>
        <w:rPr>
          <w:sz w:val="20"/>
        </w:rPr>
        <w:pict>
          <v:group style="width:469.85pt;height:25pt;mso-position-horizontal-relative:char;mso-position-vertical-relative:line" coordorigin="0,0" coordsize="9397,500">
            <v:shape style="position:absolute;left:7313;top:6;width:2083;height:494" type="#_x0000_t75" stroked="false">
              <v:imagedata r:id="rId114" o:title=""/>
            </v:shape>
            <v:line style="position:absolute" from="34,42" to="7336,42" stroked="true" strokeweight=".719946pt" strokecolor="#afafaf">
              <v:stroke dashstyle="solid"/>
            </v:line>
            <v:line style="position:absolute" from="27,308" to="8767,308" stroked="true" strokeweight="2.639803pt" strokecolor="#8c8c8c">
              <v:stroke dashstyle="solid"/>
            </v:line>
            <v:shape style="position:absolute;left:62;top:0;width:154;height:280" type="#_x0000_t202" filled="false" stroked="false">
              <v:textbox inset="0,0,0,0">
                <w:txbxContent>
                  <w:p>
                    <w:pPr>
                      <w:spacing w:line="279" w:lineRule="exact" w:before="0"/>
                      <w:ind w:left="0" w:right="0" w:firstLine="0"/>
                      <w:jc w:val="left"/>
                      <w:rPr>
                        <w:sz w:val="25"/>
                      </w:rPr>
                    </w:pPr>
                    <w:bookmarkStart w:name="Page 107" w:id="148"/>
                    <w:bookmarkEnd w:id="148"/>
                    <w:r>
                      <w:rPr/>
                    </w:r>
                    <w:r>
                      <w:rPr>
                        <w:color w:val="282828"/>
                        <w:w w:val="95"/>
                        <w:sz w:val="25"/>
                      </w:rPr>
                      <w:t>1</w:t>
                    </w:r>
                  </w:p>
                </w:txbxContent>
              </v:textbox>
              <w10:wrap type="none"/>
            </v:shape>
          </v:group>
        </w:pict>
      </w:r>
      <w:r>
        <w:rPr>
          <w:sz w:val="20"/>
        </w:rPr>
      </w:r>
    </w:p>
    <w:p>
      <w:pPr>
        <w:pStyle w:val="BodyText"/>
        <w:rPr>
          <w:b/>
          <w:sz w:val="8"/>
        </w:rPr>
      </w:pPr>
    </w:p>
    <w:p>
      <w:pPr>
        <w:pStyle w:val="ListParagraph"/>
        <w:numPr>
          <w:ilvl w:val="1"/>
          <w:numId w:val="117"/>
        </w:numPr>
        <w:tabs>
          <w:tab w:pos="624" w:val="left" w:leader="none"/>
        </w:tabs>
        <w:spacing w:line="240" w:lineRule="auto" w:before="94" w:after="7"/>
        <w:ind w:left="623" w:right="0" w:hanging="246"/>
        <w:jc w:val="left"/>
        <w:rPr>
          <w:b/>
          <w:sz w:val="18"/>
        </w:rPr>
      </w:pPr>
      <w:r>
        <w:rPr>
          <w:b/>
          <w:sz w:val="18"/>
        </w:rPr>
        <w:t>OCAK 2013</w:t>
      </w:r>
      <w:r>
        <w:rPr>
          <w:b/>
          <w:spacing w:val="-12"/>
          <w:sz w:val="18"/>
        </w:rPr>
        <w:t> </w:t>
      </w:r>
      <w:r>
        <w:rPr>
          <w:b/>
          <w:sz w:val="18"/>
        </w:rPr>
        <w:t>PAZARTESi</w:t>
      </w:r>
    </w:p>
    <w:tbl>
      <w:tblPr>
        <w:tblW w:w="0" w:type="auto"/>
        <w:jc w:val="left"/>
        <w:tblInd w:w="26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741"/>
        <w:gridCol w:w="4803"/>
        <w:gridCol w:w="2016"/>
      </w:tblGrid>
      <w:tr>
        <w:trPr>
          <w:trHeight w:val="322" w:hRule="exact"/>
        </w:trPr>
        <w:tc>
          <w:tcPr>
            <w:tcW w:w="1373" w:type="dxa"/>
          </w:tcPr>
          <w:p>
            <w:pPr>
              <w:pStyle w:val="TableParagraph"/>
              <w:spacing w:line="197" w:lineRule="exact"/>
              <w:ind w:left="97"/>
              <w:rPr>
                <w:sz w:val="18"/>
              </w:rPr>
            </w:pPr>
            <w:r>
              <w:rPr>
                <w:sz w:val="18"/>
              </w:rPr>
              <w:t>SAAT</w:t>
            </w:r>
          </w:p>
        </w:tc>
        <w:tc>
          <w:tcPr>
            <w:tcW w:w="741" w:type="dxa"/>
            <w:tcBorders>
              <w:right w:val="nil"/>
            </w:tcBorders>
          </w:tcPr>
          <w:p>
            <w:pPr>
              <w:pStyle w:val="TableParagraph"/>
              <w:spacing w:line="197" w:lineRule="exact"/>
              <w:ind w:left="96"/>
              <w:rPr>
                <w:sz w:val="18"/>
              </w:rPr>
            </w:pPr>
            <w:r>
              <w:rPr>
                <w:sz w:val="18"/>
              </w:rPr>
              <w:t>DERS</w:t>
            </w:r>
          </w:p>
        </w:tc>
        <w:tc>
          <w:tcPr>
            <w:tcW w:w="4803" w:type="dxa"/>
            <w:tcBorders>
              <w:left w:val="nil"/>
            </w:tcBorders>
          </w:tcPr>
          <w:p>
            <w:pPr>
              <w:pStyle w:val="TableParagraph"/>
              <w:spacing w:line="197" w:lineRule="exact"/>
              <w:ind w:left="518"/>
              <w:rPr>
                <w:sz w:val="18"/>
              </w:rPr>
            </w:pPr>
            <w:r>
              <w:rPr>
                <w:sz w:val="18"/>
              </w:rPr>
              <w:t>KONU</w:t>
            </w:r>
          </w:p>
        </w:tc>
        <w:tc>
          <w:tcPr>
            <w:tcW w:w="2016" w:type="dxa"/>
          </w:tcPr>
          <w:p>
            <w:pPr>
              <w:pStyle w:val="TableParagraph"/>
              <w:spacing w:line="197" w:lineRule="exact"/>
              <w:ind w:left="96"/>
              <w:rPr>
                <w:sz w:val="18"/>
              </w:rPr>
            </w:pPr>
            <w:r>
              <w:rPr>
                <w:sz w:val="18"/>
              </w:rPr>
              <w:t>OGR. ÜYESi</w:t>
            </w:r>
          </w:p>
        </w:tc>
      </w:tr>
      <w:tr>
        <w:trPr>
          <w:trHeight w:val="208" w:hRule="exact"/>
        </w:trPr>
        <w:tc>
          <w:tcPr>
            <w:tcW w:w="1373" w:type="dxa"/>
            <w:tcBorders>
              <w:bottom w:val="nil"/>
            </w:tcBorders>
          </w:tcPr>
          <w:p>
            <w:pPr>
              <w:pStyle w:val="TableParagraph"/>
              <w:spacing w:line="201" w:lineRule="exact"/>
              <w:ind w:left="98"/>
              <w:rPr>
                <w:sz w:val="18"/>
              </w:rPr>
            </w:pPr>
            <w:r>
              <w:rPr>
                <w:sz w:val="18"/>
              </w:rPr>
              <w:t>08.30-10.20</w:t>
            </w:r>
          </w:p>
        </w:tc>
        <w:tc>
          <w:tcPr>
            <w:tcW w:w="741" w:type="dxa"/>
            <w:tcBorders>
              <w:bottom w:val="nil"/>
              <w:right w:val="nil"/>
            </w:tcBorders>
          </w:tcPr>
          <w:p>
            <w:pPr>
              <w:pStyle w:val="TableParagraph"/>
              <w:spacing w:line="201" w:lineRule="exact"/>
              <w:ind w:left="92"/>
              <w:rPr>
                <w:sz w:val="18"/>
              </w:rPr>
            </w:pPr>
            <w:r>
              <w:rPr>
                <w:w w:val="105"/>
                <w:sz w:val="18"/>
              </w:rPr>
              <w:t>BIK</w:t>
            </w:r>
          </w:p>
        </w:tc>
        <w:tc>
          <w:tcPr>
            <w:tcW w:w="4803" w:type="dxa"/>
            <w:tcBorders>
              <w:left w:val="nil"/>
              <w:bottom w:val="nil"/>
            </w:tcBorders>
          </w:tcPr>
          <w:p>
            <w:pPr>
              <w:pStyle w:val="TableParagraph"/>
              <w:spacing w:line="201" w:lineRule="exact"/>
              <w:ind w:left="513"/>
              <w:rPr>
                <w:sz w:val="18"/>
              </w:rPr>
            </w:pPr>
            <w:r>
              <w:rPr>
                <w:sz w:val="18"/>
              </w:rPr>
              <w:t>Ozel Amino Asit Metabolizması</w:t>
            </w:r>
          </w:p>
        </w:tc>
        <w:tc>
          <w:tcPr>
            <w:tcW w:w="2016" w:type="dxa"/>
            <w:tcBorders>
              <w:bottom w:val="nil"/>
            </w:tcBorders>
          </w:tcPr>
          <w:p>
            <w:pPr>
              <w:pStyle w:val="TableParagraph"/>
              <w:spacing w:line="201" w:lineRule="exact"/>
              <w:ind w:left="100"/>
              <w:rPr>
                <w:sz w:val="18"/>
              </w:rPr>
            </w:pPr>
            <w:r>
              <w:rPr>
                <w:sz w:val="18"/>
              </w:rPr>
              <w:t>G Polat</w:t>
            </w:r>
          </w:p>
        </w:tc>
      </w:tr>
      <w:tr>
        <w:trPr>
          <w:trHeight w:val="204" w:hRule="exact"/>
        </w:trPr>
        <w:tc>
          <w:tcPr>
            <w:tcW w:w="1373" w:type="dxa"/>
            <w:tcBorders>
              <w:top w:val="nil"/>
              <w:bottom w:val="nil"/>
            </w:tcBorders>
          </w:tcPr>
          <w:p>
            <w:pPr>
              <w:pStyle w:val="TableParagraph"/>
              <w:spacing w:line="201" w:lineRule="exact"/>
              <w:ind w:left="100"/>
              <w:rPr>
                <w:sz w:val="18"/>
              </w:rPr>
            </w:pPr>
            <w:r>
              <w:rPr>
                <w:w w:val="105"/>
                <w:sz w:val="18"/>
              </w:rPr>
              <w:t>10.30-11</w:t>
            </w:r>
            <w:r>
              <w:rPr>
                <w:color w:val="282828"/>
                <w:w w:val="105"/>
                <w:sz w:val="18"/>
              </w:rPr>
              <w:t>.</w:t>
            </w:r>
            <w:r>
              <w:rPr>
                <w:w w:val="105"/>
                <w:sz w:val="18"/>
              </w:rPr>
              <w:t>20</w:t>
            </w:r>
          </w:p>
        </w:tc>
        <w:tc>
          <w:tcPr>
            <w:tcW w:w="741" w:type="dxa"/>
            <w:tcBorders>
              <w:top w:val="nil"/>
              <w:bottom w:val="nil"/>
              <w:right w:val="nil"/>
            </w:tcBorders>
          </w:tcPr>
          <w:p>
            <w:pPr>
              <w:pStyle w:val="TableParagraph"/>
              <w:spacing w:line="201" w:lineRule="exact"/>
              <w:ind w:left="95"/>
              <w:rPr>
                <w:sz w:val="18"/>
              </w:rPr>
            </w:pPr>
            <w:r>
              <w:rPr>
                <w:sz w:val="18"/>
              </w:rPr>
              <w:t>FİZ</w:t>
            </w:r>
          </w:p>
        </w:tc>
        <w:tc>
          <w:tcPr>
            <w:tcW w:w="4803" w:type="dxa"/>
            <w:tcBorders>
              <w:top w:val="nil"/>
              <w:left w:val="nil"/>
              <w:bottom w:val="nil"/>
            </w:tcBorders>
          </w:tcPr>
          <w:p>
            <w:pPr>
              <w:pStyle w:val="TableParagraph"/>
              <w:spacing w:line="201" w:lineRule="exact"/>
              <w:ind w:left="517"/>
              <w:rPr>
                <w:sz w:val="18"/>
              </w:rPr>
            </w:pPr>
            <w:r>
              <w:rPr>
                <w:sz w:val="18"/>
              </w:rPr>
              <w:t>Renal Dolaşım</w:t>
            </w:r>
          </w:p>
        </w:tc>
        <w:tc>
          <w:tcPr>
            <w:tcW w:w="2016" w:type="dxa"/>
            <w:tcBorders>
              <w:top w:val="nil"/>
              <w:bottom w:val="nil"/>
            </w:tcBorders>
          </w:tcPr>
          <w:p>
            <w:pPr>
              <w:pStyle w:val="TableParagraph"/>
              <w:spacing w:line="201" w:lineRule="exact"/>
              <w:ind w:left="100"/>
              <w:rPr>
                <w:sz w:val="18"/>
              </w:rPr>
            </w:pPr>
            <w:r>
              <w:rPr>
                <w:w w:val="105"/>
                <w:sz w:val="18"/>
              </w:rPr>
              <w:t>U Dal</w:t>
            </w:r>
          </w:p>
        </w:tc>
      </w:tr>
      <w:tr>
        <w:trPr>
          <w:trHeight w:val="312" w:hRule="exact"/>
        </w:trPr>
        <w:tc>
          <w:tcPr>
            <w:tcW w:w="1373" w:type="dxa"/>
            <w:tcBorders>
              <w:top w:val="nil"/>
              <w:bottom w:val="nil"/>
            </w:tcBorders>
          </w:tcPr>
          <w:p>
            <w:pPr>
              <w:pStyle w:val="TableParagraph"/>
              <w:spacing w:line="204" w:lineRule="exact"/>
              <w:ind w:left="100"/>
              <w:rPr>
                <w:sz w:val="18"/>
              </w:rPr>
            </w:pPr>
            <w:r>
              <w:rPr>
                <w:sz w:val="18"/>
              </w:rPr>
              <w:t>11.30-12.20</w:t>
            </w:r>
          </w:p>
        </w:tc>
        <w:tc>
          <w:tcPr>
            <w:tcW w:w="741" w:type="dxa"/>
            <w:tcBorders>
              <w:top w:val="nil"/>
              <w:bottom w:val="nil"/>
              <w:right w:val="nil"/>
            </w:tcBorders>
          </w:tcPr>
          <w:p>
            <w:pPr>
              <w:pStyle w:val="TableParagraph"/>
              <w:spacing w:line="204" w:lineRule="exact"/>
              <w:ind w:left="95"/>
              <w:rPr>
                <w:sz w:val="18"/>
              </w:rPr>
            </w:pPr>
            <w:r>
              <w:rPr>
                <w:sz w:val="18"/>
              </w:rPr>
              <w:t>FİZ</w:t>
            </w:r>
          </w:p>
        </w:tc>
        <w:tc>
          <w:tcPr>
            <w:tcW w:w="4803" w:type="dxa"/>
            <w:tcBorders>
              <w:top w:val="nil"/>
              <w:left w:val="nil"/>
              <w:bottom w:val="nil"/>
            </w:tcBorders>
          </w:tcPr>
          <w:p>
            <w:pPr>
              <w:pStyle w:val="TableParagraph"/>
              <w:spacing w:line="204" w:lineRule="exact"/>
              <w:ind w:left="517"/>
              <w:rPr>
                <w:sz w:val="18"/>
              </w:rPr>
            </w:pPr>
            <w:r>
              <w:rPr>
                <w:sz w:val="18"/>
              </w:rPr>
              <w:t>Glomerüler Filtrasyon</w:t>
            </w:r>
          </w:p>
        </w:tc>
        <w:tc>
          <w:tcPr>
            <w:tcW w:w="2016" w:type="dxa"/>
            <w:tcBorders>
              <w:top w:val="nil"/>
              <w:bottom w:val="nil"/>
            </w:tcBorders>
          </w:tcPr>
          <w:p>
            <w:pPr>
              <w:pStyle w:val="TableParagraph"/>
              <w:spacing w:line="204" w:lineRule="exact"/>
              <w:ind w:left="100"/>
              <w:rPr>
                <w:sz w:val="18"/>
              </w:rPr>
            </w:pPr>
            <w:r>
              <w:rPr>
                <w:w w:val="105"/>
                <w:sz w:val="18"/>
              </w:rPr>
              <w:t>U Dal</w:t>
            </w:r>
          </w:p>
        </w:tc>
      </w:tr>
      <w:tr>
        <w:trPr>
          <w:trHeight w:val="314" w:hRule="exact"/>
        </w:trPr>
        <w:tc>
          <w:tcPr>
            <w:tcW w:w="1373" w:type="dxa"/>
            <w:tcBorders>
              <w:top w:val="nil"/>
              <w:bottom w:val="nil"/>
            </w:tcBorders>
          </w:tcPr>
          <w:p>
            <w:pPr>
              <w:pStyle w:val="TableParagraph"/>
              <w:spacing w:before="102"/>
              <w:ind w:left="100"/>
              <w:rPr>
                <w:sz w:val="18"/>
              </w:rPr>
            </w:pPr>
            <w:r>
              <w:rPr>
                <w:sz w:val="18"/>
              </w:rPr>
              <w:t>13.30-14.20</w:t>
            </w:r>
          </w:p>
        </w:tc>
        <w:tc>
          <w:tcPr>
            <w:tcW w:w="741" w:type="dxa"/>
            <w:tcBorders>
              <w:top w:val="nil"/>
              <w:bottom w:val="nil"/>
              <w:right w:val="nil"/>
            </w:tcBorders>
          </w:tcPr>
          <w:p>
            <w:pPr>
              <w:pStyle w:val="TableParagraph"/>
              <w:spacing w:before="102"/>
              <w:ind w:left="92"/>
              <w:rPr>
                <w:sz w:val="18"/>
              </w:rPr>
            </w:pPr>
            <w:r>
              <w:rPr>
                <w:sz w:val="18"/>
              </w:rPr>
              <w:t>MİK</w:t>
            </w:r>
          </w:p>
        </w:tc>
        <w:tc>
          <w:tcPr>
            <w:tcW w:w="4803" w:type="dxa"/>
            <w:tcBorders>
              <w:top w:val="nil"/>
              <w:left w:val="nil"/>
              <w:bottom w:val="nil"/>
            </w:tcBorders>
          </w:tcPr>
          <w:p>
            <w:pPr>
              <w:pStyle w:val="TableParagraph"/>
              <w:spacing w:before="102"/>
              <w:ind w:left="517"/>
              <w:rPr>
                <w:sz w:val="18"/>
              </w:rPr>
            </w:pPr>
            <w:r>
              <w:rPr>
                <w:sz w:val="18"/>
              </w:rPr>
              <w:t>Actinomyces-Nocardia</w:t>
            </w:r>
          </w:p>
        </w:tc>
        <w:tc>
          <w:tcPr>
            <w:tcW w:w="2016" w:type="dxa"/>
            <w:tcBorders>
              <w:top w:val="nil"/>
              <w:bottom w:val="nil"/>
            </w:tcBorders>
          </w:tcPr>
          <w:p>
            <w:pPr>
              <w:pStyle w:val="TableParagraph"/>
              <w:spacing w:before="102"/>
              <w:ind w:left="101"/>
              <w:rPr>
                <w:sz w:val="18"/>
              </w:rPr>
            </w:pPr>
            <w:r>
              <w:rPr>
                <w:w w:val="105"/>
                <w:sz w:val="18"/>
              </w:rPr>
              <w:t>C ôztürk</w:t>
            </w:r>
          </w:p>
        </w:tc>
      </w:tr>
      <w:tr>
        <w:trPr>
          <w:trHeight w:val="209" w:hRule="exact"/>
        </w:trPr>
        <w:tc>
          <w:tcPr>
            <w:tcW w:w="1373" w:type="dxa"/>
            <w:tcBorders>
              <w:top w:val="nil"/>
              <w:bottom w:val="nil"/>
            </w:tcBorders>
          </w:tcPr>
          <w:p>
            <w:pPr>
              <w:pStyle w:val="TableParagraph"/>
              <w:spacing w:line="206" w:lineRule="exact"/>
              <w:ind w:left="100"/>
              <w:rPr>
                <w:sz w:val="18"/>
              </w:rPr>
            </w:pPr>
            <w:r>
              <w:rPr>
                <w:sz w:val="18"/>
              </w:rPr>
              <w:t>14.30-15.20</w:t>
            </w:r>
          </w:p>
        </w:tc>
        <w:tc>
          <w:tcPr>
            <w:tcW w:w="741" w:type="dxa"/>
            <w:tcBorders>
              <w:top w:val="nil"/>
              <w:bottom w:val="nil"/>
              <w:right w:val="nil"/>
            </w:tcBorders>
          </w:tcPr>
          <w:p>
            <w:pPr>
              <w:pStyle w:val="TableParagraph"/>
              <w:spacing w:line="206" w:lineRule="exact"/>
              <w:ind w:left="92"/>
              <w:rPr>
                <w:sz w:val="18"/>
              </w:rPr>
            </w:pPr>
            <w:r>
              <w:rPr>
                <w:sz w:val="18"/>
              </w:rPr>
              <w:t>MIK</w:t>
            </w:r>
          </w:p>
        </w:tc>
        <w:tc>
          <w:tcPr>
            <w:tcW w:w="4803" w:type="dxa"/>
            <w:tcBorders>
              <w:top w:val="nil"/>
              <w:left w:val="nil"/>
              <w:bottom w:val="nil"/>
            </w:tcBorders>
          </w:tcPr>
          <w:p>
            <w:pPr>
              <w:pStyle w:val="TableParagraph"/>
              <w:spacing w:line="206" w:lineRule="exact"/>
              <w:ind w:left="514"/>
              <w:rPr>
                <w:sz w:val="18"/>
              </w:rPr>
            </w:pPr>
            <w:r>
              <w:rPr>
                <w:sz w:val="18"/>
              </w:rPr>
              <w:t>Spirochaetaceae-Treponema</w:t>
            </w:r>
          </w:p>
        </w:tc>
        <w:tc>
          <w:tcPr>
            <w:tcW w:w="2016" w:type="dxa"/>
            <w:tcBorders>
              <w:top w:val="nil"/>
              <w:bottom w:val="nil"/>
            </w:tcBorders>
          </w:tcPr>
          <w:p>
            <w:pPr>
              <w:pStyle w:val="TableParagraph"/>
              <w:spacing w:line="206" w:lineRule="exact"/>
              <w:ind w:left="101"/>
              <w:rPr>
                <w:sz w:val="18"/>
              </w:rPr>
            </w:pPr>
            <w:r>
              <w:rPr>
                <w:w w:val="105"/>
                <w:sz w:val="18"/>
              </w:rPr>
              <w:t>C ôztürk</w:t>
            </w:r>
          </w:p>
        </w:tc>
      </w:tr>
      <w:tr>
        <w:trPr>
          <w:trHeight w:val="296" w:hRule="exact"/>
        </w:trPr>
        <w:tc>
          <w:tcPr>
            <w:tcW w:w="1373" w:type="dxa"/>
            <w:tcBorders>
              <w:top w:val="nil"/>
            </w:tcBorders>
          </w:tcPr>
          <w:p>
            <w:pPr>
              <w:pStyle w:val="TableParagraph"/>
              <w:spacing w:line="204" w:lineRule="exact"/>
              <w:ind w:left="100"/>
              <w:rPr>
                <w:sz w:val="18"/>
              </w:rPr>
            </w:pPr>
            <w:r>
              <w:rPr>
                <w:w w:val="110"/>
                <w:sz w:val="18"/>
              </w:rPr>
              <w:t>15</w:t>
            </w:r>
            <w:r>
              <w:rPr>
                <w:color w:val="7E7E7E"/>
                <w:w w:val="110"/>
                <w:sz w:val="18"/>
              </w:rPr>
              <w:t>.</w:t>
            </w:r>
            <w:r>
              <w:rPr>
                <w:w w:val="110"/>
                <w:sz w:val="18"/>
              </w:rPr>
              <w:t>30-17</w:t>
            </w:r>
            <w:r>
              <w:rPr>
                <w:color w:val="3F3F3F"/>
                <w:w w:val="110"/>
                <w:sz w:val="18"/>
              </w:rPr>
              <w:t>.</w:t>
            </w:r>
            <w:r>
              <w:rPr>
                <w:w w:val="110"/>
                <w:sz w:val="18"/>
              </w:rPr>
              <w:t>20</w:t>
            </w:r>
          </w:p>
        </w:tc>
        <w:tc>
          <w:tcPr>
            <w:tcW w:w="741" w:type="dxa"/>
            <w:tcBorders>
              <w:top w:val="nil"/>
              <w:right w:val="nil"/>
            </w:tcBorders>
          </w:tcPr>
          <w:p>
            <w:pPr>
              <w:pStyle w:val="TableParagraph"/>
              <w:spacing w:line="204" w:lineRule="exact"/>
              <w:ind w:left="92"/>
              <w:rPr>
                <w:sz w:val="18"/>
              </w:rPr>
            </w:pPr>
            <w:r>
              <w:rPr>
                <w:sz w:val="18"/>
              </w:rPr>
              <w:t>Serbest</w:t>
            </w:r>
          </w:p>
        </w:tc>
        <w:tc>
          <w:tcPr>
            <w:tcW w:w="4803" w:type="dxa"/>
            <w:tcBorders>
              <w:top w:val="nil"/>
              <w:left w:val="nil"/>
            </w:tcBorders>
          </w:tcPr>
          <w:p>
            <w:pPr>
              <w:pStyle w:val="TableParagraph"/>
              <w:spacing w:line="204" w:lineRule="exact"/>
              <w:ind w:left="28"/>
              <w:rPr>
                <w:sz w:val="18"/>
              </w:rPr>
            </w:pPr>
            <w:r>
              <w:rPr>
                <w:sz w:val="18"/>
              </w:rPr>
              <w:t>Çalışma</w:t>
            </w:r>
          </w:p>
        </w:tc>
        <w:tc>
          <w:tcPr>
            <w:tcW w:w="2016" w:type="dxa"/>
            <w:tcBorders>
              <w:top w:val="nil"/>
            </w:tcBorders>
          </w:tcPr>
          <w:p>
            <w:pPr/>
          </w:p>
        </w:tc>
      </w:tr>
    </w:tbl>
    <w:p>
      <w:pPr>
        <w:pStyle w:val="BodyText"/>
        <w:spacing w:before="2"/>
        <w:rPr>
          <w:b/>
        </w:rPr>
      </w:pPr>
    </w:p>
    <w:p>
      <w:pPr>
        <w:pStyle w:val="ListParagraph"/>
        <w:numPr>
          <w:ilvl w:val="1"/>
          <w:numId w:val="117"/>
        </w:numPr>
        <w:tabs>
          <w:tab w:pos="624" w:val="left" w:leader="none"/>
        </w:tabs>
        <w:spacing w:line="240" w:lineRule="auto" w:before="1" w:after="5"/>
        <w:ind w:left="623" w:right="0" w:hanging="251"/>
        <w:jc w:val="left"/>
        <w:rPr>
          <w:b/>
          <w:sz w:val="18"/>
        </w:rPr>
      </w:pPr>
      <w:r>
        <w:rPr>
          <w:b/>
          <w:sz w:val="18"/>
        </w:rPr>
        <w:t>OCAK 2013</w:t>
      </w:r>
      <w:r>
        <w:rPr>
          <w:b/>
          <w:spacing w:val="3"/>
          <w:sz w:val="18"/>
        </w:rPr>
        <w:t> </w:t>
      </w:r>
      <w:r>
        <w:rPr>
          <w:b/>
          <w:sz w:val="18"/>
        </w:rPr>
        <w:t>SALI</w:t>
      </w:r>
    </w:p>
    <w:tbl>
      <w:tblPr>
        <w:tblW w:w="0" w:type="auto"/>
        <w:jc w:val="left"/>
        <w:tblInd w:w="26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06"/>
        <w:gridCol w:w="1032"/>
        <w:gridCol w:w="4478"/>
        <w:gridCol w:w="2035"/>
      </w:tblGrid>
      <w:tr>
        <w:trPr>
          <w:trHeight w:val="322" w:hRule="exact"/>
        </w:trPr>
        <w:tc>
          <w:tcPr>
            <w:tcW w:w="1406" w:type="dxa"/>
          </w:tcPr>
          <w:p>
            <w:pPr>
              <w:pStyle w:val="TableParagraph"/>
              <w:spacing w:line="194" w:lineRule="exact"/>
              <w:ind w:left="97"/>
              <w:rPr>
                <w:sz w:val="18"/>
              </w:rPr>
            </w:pPr>
            <w:r>
              <w:rPr>
                <w:sz w:val="18"/>
              </w:rPr>
              <w:t>SAAT</w:t>
            </w:r>
          </w:p>
        </w:tc>
        <w:tc>
          <w:tcPr>
            <w:tcW w:w="1032" w:type="dxa"/>
            <w:tcBorders>
              <w:right w:val="nil"/>
            </w:tcBorders>
          </w:tcPr>
          <w:p>
            <w:pPr>
              <w:pStyle w:val="TableParagraph"/>
              <w:spacing w:line="194" w:lineRule="exact"/>
              <w:ind w:left="101"/>
              <w:rPr>
                <w:sz w:val="18"/>
              </w:rPr>
            </w:pPr>
            <w:r>
              <w:rPr>
                <w:sz w:val="18"/>
              </w:rPr>
              <w:t>DERS</w:t>
            </w:r>
          </w:p>
        </w:tc>
        <w:tc>
          <w:tcPr>
            <w:tcW w:w="4478" w:type="dxa"/>
            <w:tcBorders>
              <w:left w:val="nil"/>
            </w:tcBorders>
          </w:tcPr>
          <w:p>
            <w:pPr>
              <w:pStyle w:val="TableParagraph"/>
              <w:spacing w:line="194" w:lineRule="exact"/>
              <w:ind w:left="179"/>
              <w:rPr>
                <w:sz w:val="18"/>
              </w:rPr>
            </w:pPr>
            <w:r>
              <w:rPr>
                <w:sz w:val="18"/>
              </w:rPr>
              <w:t>KONU</w:t>
            </w:r>
          </w:p>
        </w:tc>
        <w:tc>
          <w:tcPr>
            <w:tcW w:w="2035" w:type="dxa"/>
          </w:tcPr>
          <w:p>
            <w:pPr>
              <w:pStyle w:val="TableParagraph"/>
              <w:spacing w:line="194" w:lineRule="exact"/>
              <w:ind w:left="96"/>
              <w:rPr>
                <w:sz w:val="18"/>
              </w:rPr>
            </w:pPr>
            <w:r>
              <w:rPr>
                <w:sz w:val="18"/>
              </w:rPr>
              <w:t>OGR. UYESI</w:t>
            </w:r>
          </w:p>
        </w:tc>
      </w:tr>
      <w:tr>
        <w:trPr>
          <w:trHeight w:val="208" w:hRule="exact"/>
        </w:trPr>
        <w:tc>
          <w:tcPr>
            <w:tcW w:w="1406" w:type="dxa"/>
            <w:tcBorders>
              <w:bottom w:val="nil"/>
            </w:tcBorders>
          </w:tcPr>
          <w:p>
            <w:pPr>
              <w:pStyle w:val="TableParagraph"/>
              <w:spacing w:line="199" w:lineRule="exact"/>
              <w:ind w:left="98"/>
              <w:rPr>
                <w:sz w:val="18"/>
              </w:rPr>
            </w:pPr>
            <w:r>
              <w:rPr>
                <w:sz w:val="18"/>
              </w:rPr>
              <w:t>08.30-09.20</w:t>
            </w:r>
          </w:p>
        </w:tc>
        <w:tc>
          <w:tcPr>
            <w:tcW w:w="1032" w:type="dxa"/>
            <w:tcBorders>
              <w:bottom w:val="nil"/>
              <w:right w:val="nil"/>
            </w:tcBorders>
          </w:tcPr>
          <w:p>
            <w:pPr>
              <w:pStyle w:val="TableParagraph"/>
              <w:spacing w:line="199" w:lineRule="exact"/>
              <w:ind w:left="101"/>
              <w:rPr>
                <w:sz w:val="18"/>
              </w:rPr>
            </w:pPr>
            <w:r>
              <w:rPr>
                <w:w w:val="105"/>
                <w:sz w:val="18"/>
              </w:rPr>
              <w:t>ANALAB</w:t>
            </w:r>
          </w:p>
        </w:tc>
        <w:tc>
          <w:tcPr>
            <w:tcW w:w="4478" w:type="dxa"/>
            <w:tcBorders>
              <w:left w:val="nil"/>
              <w:bottom w:val="nil"/>
            </w:tcBorders>
          </w:tcPr>
          <w:p>
            <w:pPr>
              <w:pStyle w:val="TableParagraph"/>
              <w:spacing w:line="199" w:lineRule="exact"/>
              <w:ind w:left="189"/>
              <w:rPr>
                <w:sz w:val="18"/>
              </w:rPr>
            </w:pPr>
            <w:r>
              <w:rPr>
                <w:sz w:val="18"/>
              </w:rPr>
              <w:t>Karın Arka Duvarı</w:t>
            </w:r>
            <w:r>
              <w:rPr>
                <w:color w:val="282828"/>
                <w:sz w:val="18"/>
              </w:rPr>
              <w:t>, </w:t>
            </w:r>
            <w:r>
              <w:rPr>
                <w:sz w:val="18"/>
              </w:rPr>
              <w:t>Damarları ve Sinirleri (Grup-C)</w:t>
            </w:r>
          </w:p>
        </w:tc>
        <w:tc>
          <w:tcPr>
            <w:tcW w:w="2035" w:type="dxa"/>
            <w:tcBorders>
              <w:bottom w:val="nil"/>
            </w:tcBorders>
          </w:tcPr>
          <w:p>
            <w:pPr>
              <w:pStyle w:val="TableParagraph"/>
              <w:spacing w:line="199" w:lineRule="exact"/>
              <w:ind w:left="96"/>
              <w:rPr>
                <w:sz w:val="18"/>
              </w:rPr>
            </w:pPr>
            <w:r>
              <w:rPr>
                <w:sz w:val="18"/>
              </w:rPr>
              <w:t>MAktekin/Z Kurtoğlu</w:t>
            </w:r>
          </w:p>
        </w:tc>
      </w:tr>
      <w:tr>
        <w:trPr>
          <w:trHeight w:val="209" w:hRule="exact"/>
        </w:trPr>
        <w:tc>
          <w:tcPr>
            <w:tcW w:w="1406" w:type="dxa"/>
            <w:tcBorders>
              <w:top w:val="nil"/>
              <w:bottom w:val="nil"/>
            </w:tcBorders>
          </w:tcPr>
          <w:p>
            <w:pPr>
              <w:pStyle w:val="TableParagraph"/>
              <w:spacing w:line="204" w:lineRule="exact"/>
              <w:ind w:left="98"/>
              <w:rPr>
                <w:sz w:val="18"/>
              </w:rPr>
            </w:pPr>
            <w:r>
              <w:rPr>
                <w:sz w:val="18"/>
              </w:rPr>
              <w:t>09.30-10.20</w:t>
            </w:r>
          </w:p>
        </w:tc>
        <w:tc>
          <w:tcPr>
            <w:tcW w:w="1032" w:type="dxa"/>
            <w:tcBorders>
              <w:top w:val="nil"/>
              <w:bottom w:val="nil"/>
              <w:right w:val="nil"/>
            </w:tcBorders>
          </w:tcPr>
          <w:p>
            <w:pPr>
              <w:pStyle w:val="TableParagraph"/>
              <w:spacing w:line="204" w:lineRule="exact"/>
              <w:ind w:left="101"/>
              <w:rPr>
                <w:sz w:val="18"/>
              </w:rPr>
            </w:pPr>
            <w:r>
              <w:rPr>
                <w:w w:val="105"/>
                <w:sz w:val="18"/>
              </w:rPr>
              <w:t>ANALAB</w:t>
            </w:r>
          </w:p>
        </w:tc>
        <w:tc>
          <w:tcPr>
            <w:tcW w:w="4478" w:type="dxa"/>
            <w:tcBorders>
              <w:top w:val="nil"/>
              <w:left w:val="nil"/>
              <w:bottom w:val="nil"/>
            </w:tcBorders>
          </w:tcPr>
          <w:p>
            <w:pPr>
              <w:pStyle w:val="TableParagraph"/>
              <w:spacing w:line="204" w:lineRule="exact"/>
              <w:ind w:left="189"/>
              <w:rPr>
                <w:sz w:val="18"/>
              </w:rPr>
            </w:pPr>
            <w:r>
              <w:rPr>
                <w:sz w:val="18"/>
              </w:rPr>
              <w:t>Karın Arka Duvarı</w:t>
            </w:r>
            <w:r>
              <w:rPr>
                <w:color w:val="282828"/>
                <w:sz w:val="18"/>
              </w:rPr>
              <w:t>, </w:t>
            </w:r>
            <w:r>
              <w:rPr>
                <w:sz w:val="18"/>
              </w:rPr>
              <w:t>Damarları ve Sinirleri (Grup-A)</w:t>
            </w:r>
          </w:p>
        </w:tc>
        <w:tc>
          <w:tcPr>
            <w:tcW w:w="2035" w:type="dxa"/>
            <w:tcBorders>
              <w:top w:val="nil"/>
              <w:bottom w:val="nil"/>
            </w:tcBorders>
          </w:tcPr>
          <w:p>
            <w:pPr>
              <w:pStyle w:val="TableParagraph"/>
              <w:spacing w:line="204" w:lineRule="exact"/>
              <w:ind w:left="96"/>
              <w:rPr>
                <w:sz w:val="18"/>
              </w:rPr>
            </w:pPr>
            <w:r>
              <w:rPr>
                <w:sz w:val="18"/>
              </w:rPr>
              <w:t>MAktekin/Z Kurtoğlu</w:t>
            </w:r>
          </w:p>
        </w:tc>
      </w:tr>
      <w:tr>
        <w:trPr>
          <w:trHeight w:val="312" w:hRule="exact"/>
        </w:trPr>
        <w:tc>
          <w:tcPr>
            <w:tcW w:w="1406" w:type="dxa"/>
            <w:tcBorders>
              <w:top w:val="nil"/>
              <w:bottom w:val="nil"/>
            </w:tcBorders>
          </w:tcPr>
          <w:p>
            <w:pPr>
              <w:pStyle w:val="TableParagraph"/>
              <w:spacing w:line="206" w:lineRule="exact"/>
              <w:ind w:left="100"/>
              <w:rPr>
                <w:sz w:val="18"/>
              </w:rPr>
            </w:pPr>
            <w:r>
              <w:rPr>
                <w:sz w:val="18"/>
              </w:rPr>
              <w:t>10.30-12.20</w:t>
            </w:r>
          </w:p>
        </w:tc>
        <w:tc>
          <w:tcPr>
            <w:tcW w:w="1032" w:type="dxa"/>
            <w:tcBorders>
              <w:top w:val="nil"/>
              <w:bottom w:val="nil"/>
              <w:right w:val="nil"/>
            </w:tcBorders>
          </w:tcPr>
          <w:p>
            <w:pPr>
              <w:pStyle w:val="TableParagraph"/>
              <w:spacing w:line="206" w:lineRule="exact"/>
              <w:ind w:left="100"/>
              <w:rPr>
                <w:sz w:val="18"/>
              </w:rPr>
            </w:pPr>
            <w:r>
              <w:rPr>
                <w:sz w:val="18"/>
              </w:rPr>
              <w:t>FIZ</w:t>
            </w:r>
          </w:p>
        </w:tc>
        <w:tc>
          <w:tcPr>
            <w:tcW w:w="4478" w:type="dxa"/>
            <w:tcBorders>
              <w:top w:val="nil"/>
              <w:left w:val="nil"/>
              <w:bottom w:val="nil"/>
            </w:tcBorders>
          </w:tcPr>
          <w:p>
            <w:pPr>
              <w:pStyle w:val="TableParagraph"/>
              <w:spacing w:line="206" w:lineRule="exact"/>
              <w:ind w:left="188"/>
              <w:rPr>
                <w:sz w:val="18"/>
              </w:rPr>
            </w:pPr>
            <w:r>
              <w:rPr>
                <w:sz w:val="18"/>
              </w:rPr>
              <w:t>Tübüler Fonksiyon</w:t>
            </w:r>
          </w:p>
        </w:tc>
        <w:tc>
          <w:tcPr>
            <w:tcW w:w="2035" w:type="dxa"/>
            <w:tcBorders>
              <w:top w:val="nil"/>
              <w:bottom w:val="nil"/>
            </w:tcBorders>
          </w:tcPr>
          <w:p>
            <w:pPr>
              <w:pStyle w:val="TableParagraph"/>
              <w:spacing w:line="206" w:lineRule="exact"/>
              <w:ind w:left="100"/>
              <w:rPr>
                <w:sz w:val="18"/>
              </w:rPr>
            </w:pPr>
            <w:r>
              <w:rPr>
                <w:w w:val="105"/>
                <w:sz w:val="18"/>
              </w:rPr>
              <w:t>U Dal</w:t>
            </w:r>
          </w:p>
        </w:tc>
      </w:tr>
      <w:tr>
        <w:trPr>
          <w:trHeight w:val="392" w:hRule="exact"/>
        </w:trPr>
        <w:tc>
          <w:tcPr>
            <w:tcW w:w="1406" w:type="dxa"/>
            <w:tcBorders>
              <w:top w:val="nil"/>
            </w:tcBorders>
          </w:tcPr>
          <w:p>
            <w:pPr>
              <w:pStyle w:val="TableParagraph"/>
              <w:spacing w:before="100"/>
              <w:ind w:left="100"/>
              <w:rPr>
                <w:sz w:val="18"/>
              </w:rPr>
            </w:pPr>
            <w:r>
              <w:rPr>
                <w:sz w:val="18"/>
              </w:rPr>
              <w:t>13.30-17.20</w:t>
            </w:r>
          </w:p>
        </w:tc>
        <w:tc>
          <w:tcPr>
            <w:tcW w:w="1032" w:type="dxa"/>
            <w:tcBorders>
              <w:top w:val="nil"/>
              <w:right w:val="nil"/>
            </w:tcBorders>
          </w:tcPr>
          <w:p>
            <w:pPr>
              <w:pStyle w:val="TableParagraph"/>
              <w:spacing w:before="100"/>
              <w:ind w:left="97"/>
              <w:rPr>
                <w:sz w:val="18"/>
              </w:rPr>
            </w:pPr>
            <w:r>
              <w:rPr>
                <w:sz w:val="18"/>
              </w:rPr>
              <w:t>KUG</w:t>
            </w:r>
          </w:p>
        </w:tc>
        <w:tc>
          <w:tcPr>
            <w:tcW w:w="4478" w:type="dxa"/>
            <w:tcBorders>
              <w:top w:val="nil"/>
              <w:left w:val="nil"/>
            </w:tcBorders>
          </w:tcPr>
          <w:p>
            <w:pPr>
              <w:pStyle w:val="TableParagraph"/>
              <w:spacing w:before="100"/>
              <w:ind w:left="193"/>
              <w:rPr>
                <w:sz w:val="18"/>
              </w:rPr>
            </w:pPr>
            <w:r>
              <w:rPr>
                <w:sz w:val="18"/>
              </w:rPr>
              <w:t>PANEL: Organ Bağışı</w:t>
            </w:r>
          </w:p>
        </w:tc>
        <w:tc>
          <w:tcPr>
            <w:tcW w:w="2035" w:type="dxa"/>
            <w:tcBorders>
              <w:top w:val="nil"/>
            </w:tcBorders>
          </w:tcPr>
          <w:p>
            <w:pPr/>
          </w:p>
        </w:tc>
      </w:tr>
    </w:tbl>
    <w:p>
      <w:pPr>
        <w:pStyle w:val="BodyText"/>
        <w:rPr>
          <w:b/>
        </w:rPr>
      </w:pPr>
    </w:p>
    <w:p>
      <w:pPr>
        <w:pStyle w:val="ListParagraph"/>
        <w:numPr>
          <w:ilvl w:val="1"/>
          <w:numId w:val="117"/>
        </w:numPr>
        <w:tabs>
          <w:tab w:pos="624" w:val="left" w:leader="none"/>
        </w:tabs>
        <w:spacing w:line="240" w:lineRule="auto" w:before="0" w:after="7"/>
        <w:ind w:left="623" w:right="0" w:hanging="251"/>
        <w:jc w:val="left"/>
        <w:rPr>
          <w:b/>
          <w:sz w:val="18"/>
        </w:rPr>
      </w:pPr>
      <w:r>
        <w:rPr>
          <w:b/>
          <w:sz w:val="18"/>
        </w:rPr>
        <w:t>OCAK 2013 </w:t>
      </w:r>
      <w:r>
        <w:rPr>
          <w:b/>
          <w:spacing w:val="1"/>
          <w:sz w:val="18"/>
        </w:rPr>
        <w:t> </w:t>
      </w:r>
      <w:r>
        <w:rPr>
          <w:b/>
          <w:sz w:val="18"/>
        </w:rPr>
        <w:t>ÇARŞAMBA</w:t>
      </w:r>
    </w:p>
    <w:tbl>
      <w:tblPr>
        <w:tblW w:w="0" w:type="auto"/>
        <w:jc w:val="left"/>
        <w:tblInd w:w="263"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01"/>
        <w:gridCol w:w="1046"/>
        <w:gridCol w:w="4469"/>
        <w:gridCol w:w="2213"/>
      </w:tblGrid>
      <w:tr>
        <w:trPr>
          <w:trHeight w:val="322" w:hRule="exact"/>
        </w:trPr>
        <w:tc>
          <w:tcPr>
            <w:tcW w:w="1401"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7"/>
              <w:rPr>
                <w:sz w:val="18"/>
              </w:rPr>
            </w:pPr>
            <w:r>
              <w:rPr>
                <w:sz w:val="18"/>
              </w:rPr>
              <w:t>SAAT</w:t>
            </w:r>
          </w:p>
        </w:tc>
        <w:tc>
          <w:tcPr>
            <w:tcW w:w="1046" w:type="dxa"/>
            <w:tcBorders>
              <w:top w:val="single" w:sz="5" w:space="0" w:color="000000"/>
              <w:left w:val="single" w:sz="5" w:space="0" w:color="000000"/>
              <w:bottom w:val="single" w:sz="5" w:space="0" w:color="000000"/>
            </w:tcBorders>
          </w:tcPr>
          <w:p>
            <w:pPr>
              <w:pStyle w:val="TableParagraph"/>
              <w:spacing w:line="192" w:lineRule="exact"/>
              <w:ind w:left="101"/>
              <w:rPr>
                <w:sz w:val="18"/>
              </w:rPr>
            </w:pPr>
            <w:r>
              <w:rPr>
                <w:sz w:val="18"/>
              </w:rPr>
              <w:t>DERS</w:t>
            </w:r>
          </w:p>
        </w:tc>
        <w:tc>
          <w:tcPr>
            <w:tcW w:w="4469" w:type="dxa"/>
            <w:tcBorders>
              <w:top w:val="single" w:sz="5" w:space="0" w:color="000000"/>
              <w:bottom w:val="single" w:sz="5" w:space="0" w:color="000000"/>
              <w:right w:val="single" w:sz="5" w:space="0" w:color="000000"/>
            </w:tcBorders>
          </w:tcPr>
          <w:p>
            <w:pPr>
              <w:pStyle w:val="TableParagraph"/>
              <w:spacing w:line="192" w:lineRule="exact"/>
              <w:ind w:left="194"/>
              <w:rPr>
                <w:sz w:val="18"/>
              </w:rPr>
            </w:pPr>
            <w:r>
              <w:rPr>
                <w:sz w:val="18"/>
              </w:rPr>
              <w:t>KONU</w:t>
            </w:r>
          </w:p>
        </w:tc>
        <w:tc>
          <w:tcPr>
            <w:tcW w:w="2213"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6"/>
              <w:rPr>
                <w:sz w:val="18"/>
              </w:rPr>
            </w:pPr>
            <w:r>
              <w:rPr>
                <w:sz w:val="18"/>
              </w:rPr>
              <w:t>OGR. UYESI</w:t>
            </w:r>
          </w:p>
        </w:tc>
      </w:tr>
      <w:tr>
        <w:trPr>
          <w:trHeight w:val="211" w:hRule="exact"/>
        </w:trPr>
        <w:tc>
          <w:tcPr>
            <w:tcW w:w="1401" w:type="dxa"/>
            <w:tcBorders>
              <w:top w:val="single" w:sz="5" w:space="0" w:color="000000"/>
              <w:left w:val="single" w:sz="5" w:space="0" w:color="000000"/>
              <w:right w:val="single" w:sz="5" w:space="0" w:color="000000"/>
            </w:tcBorders>
          </w:tcPr>
          <w:p>
            <w:pPr>
              <w:pStyle w:val="TableParagraph"/>
              <w:spacing w:line="201" w:lineRule="exact"/>
              <w:ind w:left="98"/>
              <w:rPr>
                <w:sz w:val="18"/>
              </w:rPr>
            </w:pPr>
            <w:r>
              <w:rPr>
                <w:w w:val="110"/>
                <w:sz w:val="18"/>
              </w:rPr>
              <w:t>08</w:t>
            </w:r>
            <w:r>
              <w:rPr>
                <w:color w:val="3F3F3F"/>
                <w:w w:val="110"/>
                <w:sz w:val="18"/>
              </w:rPr>
              <w:t>.</w:t>
            </w:r>
            <w:r>
              <w:rPr>
                <w:w w:val="110"/>
                <w:sz w:val="18"/>
              </w:rPr>
              <w:t>30-10.20</w:t>
            </w:r>
          </w:p>
        </w:tc>
        <w:tc>
          <w:tcPr>
            <w:tcW w:w="1046" w:type="dxa"/>
            <w:tcBorders>
              <w:top w:val="single" w:sz="5" w:space="0" w:color="000000"/>
              <w:left w:val="single" w:sz="5" w:space="0" w:color="000000"/>
            </w:tcBorders>
          </w:tcPr>
          <w:p>
            <w:pPr>
              <w:pStyle w:val="TableParagraph"/>
              <w:spacing w:line="203" w:lineRule="exact"/>
              <w:ind w:left="100"/>
              <w:rPr>
                <w:b/>
                <w:sz w:val="19"/>
              </w:rPr>
            </w:pPr>
            <w:r>
              <w:rPr>
                <w:b/>
                <w:sz w:val="19"/>
              </w:rPr>
              <w:t>ANALAB</w:t>
            </w:r>
          </w:p>
        </w:tc>
        <w:tc>
          <w:tcPr>
            <w:tcW w:w="4469" w:type="dxa"/>
            <w:tcBorders>
              <w:top w:val="single" w:sz="5" w:space="0" w:color="000000"/>
              <w:right w:val="single" w:sz="5" w:space="0" w:color="000000"/>
            </w:tcBorders>
          </w:tcPr>
          <w:p>
            <w:pPr>
              <w:pStyle w:val="TableParagraph"/>
              <w:spacing w:line="201" w:lineRule="exact"/>
              <w:ind w:left="185"/>
              <w:rPr>
                <w:sz w:val="18"/>
              </w:rPr>
            </w:pPr>
            <w:r>
              <w:rPr>
                <w:sz w:val="18"/>
              </w:rPr>
              <w:t>Böbrekler, Ureterler, V</w:t>
            </w:r>
            <w:r>
              <w:rPr>
                <w:color w:val="282828"/>
                <w:sz w:val="18"/>
              </w:rPr>
              <w:t>.  </w:t>
            </w:r>
            <w:r>
              <w:rPr>
                <w:sz w:val="18"/>
              </w:rPr>
              <w:t>Urinaria ve Urethra-(Grup-B)</w:t>
            </w:r>
          </w:p>
        </w:tc>
        <w:tc>
          <w:tcPr>
            <w:tcW w:w="2213" w:type="dxa"/>
            <w:tcBorders>
              <w:top w:val="single" w:sz="5" w:space="0" w:color="000000"/>
              <w:left w:val="single" w:sz="5" w:space="0" w:color="000000"/>
              <w:right w:val="single" w:sz="5" w:space="0" w:color="000000"/>
            </w:tcBorders>
          </w:tcPr>
          <w:p>
            <w:pPr>
              <w:pStyle w:val="TableParagraph"/>
              <w:spacing w:line="201" w:lineRule="exact"/>
              <w:ind w:left="96"/>
              <w:rPr>
                <w:sz w:val="18"/>
              </w:rPr>
            </w:pPr>
            <w:r>
              <w:rPr>
                <w:sz w:val="18"/>
              </w:rPr>
              <w:t>MAktekin/Z Kurtoğlu</w:t>
            </w:r>
          </w:p>
        </w:tc>
      </w:tr>
      <w:tr>
        <w:trPr>
          <w:trHeight w:val="408" w:hRule="exact"/>
        </w:trPr>
        <w:tc>
          <w:tcPr>
            <w:tcW w:w="1401" w:type="dxa"/>
            <w:tcBorders>
              <w:left w:val="single" w:sz="5" w:space="0" w:color="000000"/>
              <w:right w:val="single" w:sz="5" w:space="0" w:color="000000"/>
            </w:tcBorders>
          </w:tcPr>
          <w:p>
            <w:pPr>
              <w:pStyle w:val="TableParagraph"/>
              <w:spacing w:before="1"/>
              <w:rPr>
                <w:b/>
                <w:sz w:val="17"/>
              </w:rPr>
            </w:pPr>
          </w:p>
          <w:p>
            <w:pPr>
              <w:pStyle w:val="TableParagraph"/>
              <w:spacing w:before="1"/>
              <w:ind w:left="100"/>
              <w:rPr>
                <w:sz w:val="18"/>
              </w:rPr>
            </w:pPr>
            <w:r>
              <w:rPr>
                <w:sz w:val="18"/>
              </w:rPr>
              <w:t>10.30-12.20</w:t>
            </w:r>
          </w:p>
        </w:tc>
        <w:tc>
          <w:tcPr>
            <w:tcW w:w="1046" w:type="dxa"/>
            <w:tcBorders>
              <w:left w:val="single" w:sz="5" w:space="0" w:color="000000"/>
            </w:tcBorders>
          </w:tcPr>
          <w:p>
            <w:pPr>
              <w:pStyle w:val="TableParagraph"/>
              <w:spacing w:line="195" w:lineRule="exact"/>
              <w:ind w:left="100"/>
              <w:rPr>
                <w:sz w:val="18"/>
              </w:rPr>
            </w:pPr>
            <w:r>
              <w:rPr>
                <w:w w:val="105"/>
                <w:sz w:val="18"/>
              </w:rPr>
              <w:t>HiS LAB</w:t>
            </w:r>
          </w:p>
          <w:p>
            <w:pPr>
              <w:pStyle w:val="TableParagraph"/>
              <w:spacing w:line="211" w:lineRule="exact"/>
              <w:ind w:left="100"/>
              <w:rPr>
                <w:b/>
                <w:sz w:val="19"/>
              </w:rPr>
            </w:pPr>
            <w:r>
              <w:rPr>
                <w:b/>
                <w:sz w:val="19"/>
              </w:rPr>
              <w:t>ANALAB</w:t>
            </w:r>
          </w:p>
        </w:tc>
        <w:tc>
          <w:tcPr>
            <w:tcW w:w="4469" w:type="dxa"/>
            <w:tcBorders>
              <w:right w:val="single" w:sz="5" w:space="0" w:color="000000"/>
            </w:tcBorders>
          </w:tcPr>
          <w:p>
            <w:pPr>
              <w:pStyle w:val="TableParagraph"/>
              <w:spacing w:line="200" w:lineRule="exact"/>
              <w:ind w:left="189"/>
              <w:rPr>
                <w:sz w:val="18"/>
              </w:rPr>
            </w:pPr>
            <w:r>
              <w:rPr>
                <w:sz w:val="18"/>
              </w:rPr>
              <w:t>Üriner Sistem Histolojisi (Grup-C)</w:t>
            </w:r>
          </w:p>
          <w:p>
            <w:pPr>
              <w:pStyle w:val="TableParagraph"/>
              <w:spacing w:line="204" w:lineRule="exact"/>
              <w:ind w:left="185"/>
              <w:rPr>
                <w:sz w:val="18"/>
              </w:rPr>
            </w:pPr>
            <w:r>
              <w:rPr>
                <w:sz w:val="18"/>
              </w:rPr>
              <w:t>Böbrekler, Üreterler, V. Urinaria ve Urethra -(Grup-C)</w:t>
            </w:r>
          </w:p>
        </w:tc>
        <w:tc>
          <w:tcPr>
            <w:tcW w:w="2213" w:type="dxa"/>
            <w:tcBorders>
              <w:left w:val="single" w:sz="5" w:space="0" w:color="000000"/>
              <w:right w:val="single" w:sz="5" w:space="0" w:color="000000"/>
            </w:tcBorders>
          </w:tcPr>
          <w:p>
            <w:pPr>
              <w:pStyle w:val="TableParagraph"/>
              <w:spacing w:line="200" w:lineRule="exact"/>
              <w:ind w:left="97"/>
              <w:rPr>
                <w:sz w:val="18"/>
              </w:rPr>
            </w:pPr>
            <w:r>
              <w:rPr>
                <w:w w:val="105"/>
                <w:sz w:val="18"/>
              </w:rPr>
              <w:t>BCYılmaz</w:t>
            </w:r>
          </w:p>
          <w:p>
            <w:pPr>
              <w:pStyle w:val="TableParagraph"/>
              <w:spacing w:line="204" w:lineRule="exact"/>
              <w:ind w:left="96"/>
              <w:rPr>
                <w:sz w:val="18"/>
              </w:rPr>
            </w:pPr>
            <w:r>
              <w:rPr>
                <w:sz w:val="18"/>
              </w:rPr>
              <w:t>MAktekin/Z Kurtoğlu</w:t>
            </w:r>
          </w:p>
        </w:tc>
      </w:tr>
      <w:tr>
        <w:trPr>
          <w:trHeight w:val="205" w:hRule="exact"/>
        </w:trPr>
        <w:tc>
          <w:tcPr>
            <w:tcW w:w="1401" w:type="dxa"/>
            <w:tcBorders>
              <w:left w:val="single" w:sz="5" w:space="0" w:color="000000"/>
              <w:right w:val="single" w:sz="5" w:space="0" w:color="000000"/>
            </w:tcBorders>
          </w:tcPr>
          <w:p>
            <w:pPr/>
          </w:p>
        </w:tc>
        <w:tc>
          <w:tcPr>
            <w:tcW w:w="1046" w:type="dxa"/>
            <w:tcBorders>
              <w:left w:val="single" w:sz="5" w:space="0" w:color="000000"/>
            </w:tcBorders>
          </w:tcPr>
          <w:p>
            <w:pPr>
              <w:pStyle w:val="TableParagraph"/>
              <w:spacing w:line="203" w:lineRule="exact"/>
              <w:ind w:left="100"/>
              <w:rPr>
                <w:sz w:val="18"/>
              </w:rPr>
            </w:pPr>
            <w:r>
              <w:rPr>
                <w:sz w:val="18"/>
              </w:rPr>
              <w:t>HİS LAB</w:t>
            </w:r>
          </w:p>
        </w:tc>
        <w:tc>
          <w:tcPr>
            <w:tcW w:w="4469" w:type="dxa"/>
            <w:tcBorders>
              <w:right w:val="single" w:sz="5" w:space="0" w:color="000000"/>
            </w:tcBorders>
          </w:tcPr>
          <w:p>
            <w:pPr>
              <w:pStyle w:val="TableParagraph"/>
              <w:spacing w:line="203" w:lineRule="exact"/>
              <w:ind w:left="189"/>
              <w:rPr>
                <w:sz w:val="18"/>
              </w:rPr>
            </w:pPr>
            <w:r>
              <w:rPr>
                <w:sz w:val="18"/>
              </w:rPr>
              <w:t>Üriner Sistem Histolojisi (Grup-B)</w:t>
            </w:r>
          </w:p>
        </w:tc>
        <w:tc>
          <w:tcPr>
            <w:tcW w:w="2213" w:type="dxa"/>
            <w:tcBorders>
              <w:left w:val="single" w:sz="5" w:space="0" w:color="000000"/>
              <w:right w:val="single" w:sz="5" w:space="0" w:color="000000"/>
            </w:tcBorders>
          </w:tcPr>
          <w:p>
            <w:pPr>
              <w:pStyle w:val="TableParagraph"/>
              <w:spacing w:line="203" w:lineRule="exact"/>
              <w:ind w:left="97"/>
              <w:rPr>
                <w:sz w:val="18"/>
              </w:rPr>
            </w:pPr>
            <w:r>
              <w:rPr>
                <w:w w:val="105"/>
                <w:sz w:val="18"/>
              </w:rPr>
              <w:t>BCYılmaz</w:t>
            </w:r>
          </w:p>
        </w:tc>
      </w:tr>
      <w:tr>
        <w:trPr>
          <w:trHeight w:val="307" w:hRule="exact"/>
        </w:trPr>
        <w:tc>
          <w:tcPr>
            <w:tcW w:w="1401" w:type="dxa"/>
            <w:tcBorders>
              <w:left w:val="single" w:sz="5" w:space="0" w:color="000000"/>
              <w:right w:val="single" w:sz="5" w:space="0" w:color="000000"/>
            </w:tcBorders>
          </w:tcPr>
          <w:p>
            <w:pPr/>
          </w:p>
        </w:tc>
        <w:tc>
          <w:tcPr>
            <w:tcW w:w="1046" w:type="dxa"/>
            <w:tcBorders>
              <w:left w:val="single" w:sz="5" w:space="0" w:color="000000"/>
            </w:tcBorders>
          </w:tcPr>
          <w:p>
            <w:pPr>
              <w:pStyle w:val="TableParagraph"/>
              <w:spacing w:line="204" w:lineRule="exact"/>
              <w:ind w:left="96"/>
              <w:rPr>
                <w:sz w:val="18"/>
              </w:rPr>
            </w:pPr>
            <w:r>
              <w:rPr>
                <w:sz w:val="18"/>
              </w:rPr>
              <w:t>MYD 230</w:t>
            </w:r>
          </w:p>
        </w:tc>
        <w:tc>
          <w:tcPr>
            <w:tcW w:w="4469" w:type="dxa"/>
            <w:tcBorders>
              <w:right w:val="single" w:sz="5" w:space="0" w:color="000000"/>
            </w:tcBorders>
          </w:tcPr>
          <w:p>
            <w:pPr>
              <w:pStyle w:val="TableParagraph"/>
              <w:spacing w:line="204" w:lineRule="exact"/>
              <w:ind w:left="185"/>
              <w:rPr>
                <w:sz w:val="18"/>
              </w:rPr>
            </w:pPr>
            <w:r>
              <w:rPr>
                <w:sz w:val="18"/>
              </w:rPr>
              <w:t>Sample presentation demo (Grup-A+D)</w:t>
            </w:r>
          </w:p>
        </w:tc>
        <w:tc>
          <w:tcPr>
            <w:tcW w:w="2213" w:type="dxa"/>
            <w:tcBorders>
              <w:left w:val="single" w:sz="5" w:space="0" w:color="000000"/>
              <w:right w:val="single" w:sz="5" w:space="0" w:color="000000"/>
            </w:tcBorders>
          </w:tcPr>
          <w:p>
            <w:pPr>
              <w:pStyle w:val="TableParagraph"/>
              <w:spacing w:line="204" w:lineRule="exact"/>
              <w:ind w:left="101"/>
              <w:rPr>
                <w:sz w:val="18"/>
              </w:rPr>
            </w:pPr>
            <w:r>
              <w:rPr>
                <w:w w:val="105"/>
                <w:sz w:val="18"/>
              </w:rPr>
              <w:t>NÇAktekin</w:t>
            </w:r>
          </w:p>
        </w:tc>
      </w:tr>
      <w:tr>
        <w:trPr>
          <w:trHeight w:val="320" w:hRule="exact"/>
        </w:trPr>
        <w:tc>
          <w:tcPr>
            <w:tcW w:w="1401" w:type="dxa"/>
            <w:tcBorders>
              <w:left w:val="single" w:sz="5" w:space="0" w:color="000000"/>
              <w:right w:val="single" w:sz="5" w:space="0" w:color="000000"/>
            </w:tcBorders>
          </w:tcPr>
          <w:p>
            <w:pPr>
              <w:pStyle w:val="TableParagraph"/>
              <w:spacing w:before="102"/>
              <w:ind w:left="100"/>
              <w:rPr>
                <w:sz w:val="18"/>
              </w:rPr>
            </w:pPr>
            <w:r>
              <w:rPr>
                <w:sz w:val="18"/>
              </w:rPr>
              <w:t>13.30-15.20</w:t>
            </w:r>
          </w:p>
        </w:tc>
        <w:tc>
          <w:tcPr>
            <w:tcW w:w="1046" w:type="dxa"/>
            <w:tcBorders>
              <w:left w:val="single" w:sz="5" w:space="0" w:color="000000"/>
            </w:tcBorders>
          </w:tcPr>
          <w:p>
            <w:pPr>
              <w:pStyle w:val="TableParagraph"/>
              <w:spacing w:before="97"/>
              <w:ind w:left="100"/>
              <w:rPr>
                <w:b/>
                <w:sz w:val="19"/>
              </w:rPr>
            </w:pPr>
            <w:r>
              <w:rPr>
                <w:b/>
                <w:sz w:val="19"/>
              </w:rPr>
              <w:t>ANALAB</w:t>
            </w:r>
          </w:p>
        </w:tc>
        <w:tc>
          <w:tcPr>
            <w:tcW w:w="4469" w:type="dxa"/>
            <w:tcBorders>
              <w:right w:val="single" w:sz="5" w:space="0" w:color="000000"/>
            </w:tcBorders>
          </w:tcPr>
          <w:p>
            <w:pPr>
              <w:pStyle w:val="TableParagraph"/>
              <w:spacing w:before="102"/>
              <w:ind w:left="185"/>
              <w:rPr>
                <w:sz w:val="18"/>
              </w:rPr>
            </w:pPr>
            <w:r>
              <w:rPr>
                <w:sz w:val="18"/>
              </w:rPr>
              <w:t>Böbrekler, üreterler, V. Urinaria ve Urethra -(Grup-A)</w:t>
            </w:r>
          </w:p>
        </w:tc>
        <w:tc>
          <w:tcPr>
            <w:tcW w:w="2213" w:type="dxa"/>
            <w:tcBorders>
              <w:left w:val="single" w:sz="5" w:space="0" w:color="000000"/>
              <w:right w:val="single" w:sz="5" w:space="0" w:color="000000"/>
            </w:tcBorders>
          </w:tcPr>
          <w:p>
            <w:pPr>
              <w:pStyle w:val="TableParagraph"/>
              <w:spacing w:before="107"/>
              <w:ind w:left="96"/>
              <w:rPr>
                <w:sz w:val="18"/>
              </w:rPr>
            </w:pPr>
            <w:r>
              <w:rPr>
                <w:sz w:val="18"/>
              </w:rPr>
              <w:t>MAktekin/Z Kurtoğlu</w:t>
            </w:r>
          </w:p>
        </w:tc>
      </w:tr>
      <w:tr>
        <w:trPr>
          <w:trHeight w:val="208" w:hRule="exact"/>
        </w:trPr>
        <w:tc>
          <w:tcPr>
            <w:tcW w:w="1401" w:type="dxa"/>
            <w:tcBorders>
              <w:left w:val="single" w:sz="5" w:space="0" w:color="000000"/>
              <w:right w:val="single" w:sz="5" w:space="0" w:color="000000"/>
            </w:tcBorders>
          </w:tcPr>
          <w:p>
            <w:pPr/>
          </w:p>
        </w:tc>
        <w:tc>
          <w:tcPr>
            <w:tcW w:w="1046" w:type="dxa"/>
            <w:tcBorders>
              <w:left w:val="single" w:sz="5" w:space="0" w:color="000000"/>
            </w:tcBorders>
          </w:tcPr>
          <w:p>
            <w:pPr>
              <w:pStyle w:val="TableParagraph"/>
              <w:spacing w:line="205" w:lineRule="exact"/>
              <w:ind w:left="100"/>
              <w:rPr>
                <w:sz w:val="18"/>
              </w:rPr>
            </w:pPr>
            <w:r>
              <w:rPr>
                <w:w w:val="105"/>
                <w:sz w:val="18"/>
              </w:rPr>
              <w:t>HiS LAB</w:t>
            </w:r>
          </w:p>
        </w:tc>
        <w:tc>
          <w:tcPr>
            <w:tcW w:w="4469" w:type="dxa"/>
            <w:tcBorders>
              <w:right w:val="single" w:sz="5" w:space="0" w:color="000000"/>
            </w:tcBorders>
          </w:tcPr>
          <w:p>
            <w:pPr>
              <w:pStyle w:val="TableParagraph"/>
              <w:spacing w:line="205" w:lineRule="exact"/>
              <w:ind w:left="189"/>
              <w:rPr>
                <w:sz w:val="18"/>
              </w:rPr>
            </w:pPr>
            <w:r>
              <w:rPr>
                <w:sz w:val="18"/>
              </w:rPr>
              <w:t>Üriner Sistem Histolojisi (Grup-O)</w:t>
            </w:r>
          </w:p>
        </w:tc>
        <w:tc>
          <w:tcPr>
            <w:tcW w:w="2213" w:type="dxa"/>
            <w:tcBorders>
              <w:left w:val="single" w:sz="5" w:space="0" w:color="000000"/>
              <w:right w:val="single" w:sz="5" w:space="0" w:color="000000"/>
            </w:tcBorders>
          </w:tcPr>
          <w:p>
            <w:pPr>
              <w:pStyle w:val="TableParagraph"/>
              <w:spacing w:line="205" w:lineRule="exact"/>
              <w:ind w:left="97"/>
              <w:rPr>
                <w:sz w:val="18"/>
              </w:rPr>
            </w:pPr>
            <w:r>
              <w:rPr>
                <w:w w:val="105"/>
                <w:sz w:val="18"/>
              </w:rPr>
              <w:t>BCYılmaz</w:t>
            </w:r>
          </w:p>
        </w:tc>
      </w:tr>
      <w:tr>
        <w:trPr>
          <w:trHeight w:val="205" w:hRule="exact"/>
        </w:trPr>
        <w:tc>
          <w:tcPr>
            <w:tcW w:w="1401" w:type="dxa"/>
            <w:tcBorders>
              <w:left w:val="single" w:sz="5" w:space="0" w:color="000000"/>
              <w:right w:val="single" w:sz="5" w:space="0" w:color="000000"/>
            </w:tcBorders>
          </w:tcPr>
          <w:p>
            <w:pPr/>
          </w:p>
        </w:tc>
        <w:tc>
          <w:tcPr>
            <w:tcW w:w="1046" w:type="dxa"/>
            <w:tcBorders>
              <w:left w:val="single" w:sz="5" w:space="0" w:color="000000"/>
            </w:tcBorders>
          </w:tcPr>
          <w:p>
            <w:pPr>
              <w:pStyle w:val="TableParagraph"/>
              <w:spacing w:before="1"/>
              <w:ind w:left="96"/>
              <w:rPr>
                <w:sz w:val="18"/>
              </w:rPr>
            </w:pPr>
            <w:r>
              <w:rPr>
                <w:sz w:val="18"/>
              </w:rPr>
              <w:t>MYD 230</w:t>
            </w:r>
          </w:p>
        </w:tc>
        <w:tc>
          <w:tcPr>
            <w:tcW w:w="4469" w:type="dxa"/>
            <w:tcBorders>
              <w:right w:val="single" w:sz="5" w:space="0" w:color="000000"/>
            </w:tcBorders>
          </w:tcPr>
          <w:p>
            <w:pPr>
              <w:pStyle w:val="TableParagraph"/>
              <w:spacing w:line="204" w:lineRule="exact"/>
              <w:ind w:left="185"/>
              <w:rPr>
                <w:sz w:val="18"/>
              </w:rPr>
            </w:pPr>
            <w:r>
              <w:rPr>
                <w:sz w:val="18"/>
              </w:rPr>
              <w:t>Sample presentation demo (Grup-B+C)</w:t>
            </w:r>
          </w:p>
        </w:tc>
        <w:tc>
          <w:tcPr>
            <w:tcW w:w="2213" w:type="dxa"/>
            <w:tcBorders>
              <w:left w:val="single" w:sz="5" w:space="0" w:color="000000"/>
              <w:right w:val="single" w:sz="5" w:space="0" w:color="000000"/>
            </w:tcBorders>
          </w:tcPr>
          <w:p>
            <w:pPr>
              <w:pStyle w:val="TableParagraph"/>
              <w:spacing w:line="204" w:lineRule="exact"/>
              <w:ind w:left="101"/>
              <w:rPr>
                <w:sz w:val="18"/>
              </w:rPr>
            </w:pPr>
            <w:r>
              <w:rPr>
                <w:w w:val="105"/>
                <w:sz w:val="18"/>
              </w:rPr>
              <w:t>NÇAktekin</w:t>
            </w:r>
          </w:p>
        </w:tc>
      </w:tr>
      <w:tr>
        <w:trPr>
          <w:trHeight w:val="205" w:hRule="exact"/>
        </w:trPr>
        <w:tc>
          <w:tcPr>
            <w:tcW w:w="1401" w:type="dxa"/>
            <w:tcBorders>
              <w:left w:val="single" w:sz="5" w:space="0" w:color="000000"/>
              <w:right w:val="single" w:sz="5" w:space="0" w:color="000000"/>
            </w:tcBorders>
          </w:tcPr>
          <w:p>
            <w:pPr>
              <w:pStyle w:val="TableParagraph"/>
              <w:spacing w:line="200" w:lineRule="exact"/>
              <w:ind w:left="100"/>
              <w:rPr>
                <w:sz w:val="18"/>
              </w:rPr>
            </w:pPr>
            <w:r>
              <w:rPr>
                <w:sz w:val="18"/>
              </w:rPr>
              <w:t>15.30-17.20</w:t>
            </w:r>
          </w:p>
        </w:tc>
        <w:tc>
          <w:tcPr>
            <w:tcW w:w="1046" w:type="dxa"/>
            <w:tcBorders>
              <w:left w:val="single" w:sz="5" w:space="0" w:color="000000"/>
            </w:tcBorders>
          </w:tcPr>
          <w:p>
            <w:pPr>
              <w:pStyle w:val="TableParagraph"/>
              <w:spacing w:line="205" w:lineRule="exact"/>
              <w:ind w:left="101"/>
              <w:rPr>
                <w:sz w:val="18"/>
              </w:rPr>
            </w:pPr>
            <w:r>
              <w:rPr>
                <w:w w:val="105"/>
                <w:sz w:val="18"/>
              </w:rPr>
              <w:t>ANALAB</w:t>
            </w:r>
          </w:p>
        </w:tc>
        <w:tc>
          <w:tcPr>
            <w:tcW w:w="4469" w:type="dxa"/>
            <w:tcBorders>
              <w:right w:val="single" w:sz="5" w:space="0" w:color="000000"/>
            </w:tcBorders>
          </w:tcPr>
          <w:p>
            <w:pPr>
              <w:pStyle w:val="TableParagraph"/>
              <w:spacing w:line="200" w:lineRule="exact"/>
              <w:ind w:left="185"/>
              <w:rPr>
                <w:sz w:val="18"/>
              </w:rPr>
            </w:pPr>
            <w:r>
              <w:rPr>
                <w:sz w:val="18"/>
              </w:rPr>
              <w:t>Böbrekler, Üreterler, V. Urinaria ve Urethra -(Grup-O)</w:t>
            </w:r>
          </w:p>
        </w:tc>
        <w:tc>
          <w:tcPr>
            <w:tcW w:w="2213" w:type="dxa"/>
            <w:tcBorders>
              <w:left w:val="single" w:sz="5" w:space="0" w:color="000000"/>
              <w:right w:val="single" w:sz="5" w:space="0" w:color="000000"/>
            </w:tcBorders>
          </w:tcPr>
          <w:p>
            <w:pPr>
              <w:pStyle w:val="TableParagraph"/>
              <w:spacing w:line="205" w:lineRule="exact"/>
              <w:ind w:left="96"/>
              <w:rPr>
                <w:sz w:val="18"/>
              </w:rPr>
            </w:pPr>
            <w:r>
              <w:rPr>
                <w:sz w:val="18"/>
              </w:rPr>
              <w:t>MAktekin/Z Kurtoğlu</w:t>
            </w:r>
          </w:p>
        </w:tc>
      </w:tr>
      <w:tr>
        <w:trPr>
          <w:trHeight w:val="206" w:hRule="exact"/>
        </w:trPr>
        <w:tc>
          <w:tcPr>
            <w:tcW w:w="1401" w:type="dxa"/>
            <w:tcBorders>
              <w:left w:val="single" w:sz="5" w:space="0" w:color="000000"/>
              <w:right w:val="single" w:sz="5" w:space="0" w:color="000000"/>
            </w:tcBorders>
          </w:tcPr>
          <w:p>
            <w:pPr/>
          </w:p>
        </w:tc>
        <w:tc>
          <w:tcPr>
            <w:tcW w:w="1046" w:type="dxa"/>
            <w:tcBorders>
              <w:left w:val="single" w:sz="5" w:space="0" w:color="000000"/>
            </w:tcBorders>
          </w:tcPr>
          <w:p>
            <w:pPr>
              <w:pStyle w:val="TableParagraph"/>
              <w:spacing w:line="206" w:lineRule="exact"/>
              <w:ind w:left="100"/>
              <w:rPr>
                <w:sz w:val="18"/>
              </w:rPr>
            </w:pPr>
            <w:r>
              <w:rPr>
                <w:sz w:val="18"/>
              </w:rPr>
              <w:t>HİS LAB</w:t>
            </w:r>
          </w:p>
        </w:tc>
        <w:tc>
          <w:tcPr>
            <w:tcW w:w="4469" w:type="dxa"/>
            <w:tcBorders>
              <w:right w:val="single" w:sz="5" w:space="0" w:color="000000"/>
            </w:tcBorders>
          </w:tcPr>
          <w:p>
            <w:pPr>
              <w:pStyle w:val="TableParagraph"/>
              <w:spacing w:line="201" w:lineRule="exact"/>
              <w:ind w:left="189"/>
              <w:rPr>
                <w:sz w:val="18"/>
              </w:rPr>
            </w:pPr>
            <w:r>
              <w:rPr>
                <w:sz w:val="18"/>
              </w:rPr>
              <w:t>Üriner Sistem Histolojisi (Grup-A)</w:t>
            </w:r>
          </w:p>
        </w:tc>
        <w:tc>
          <w:tcPr>
            <w:tcW w:w="2213" w:type="dxa"/>
            <w:tcBorders>
              <w:left w:val="single" w:sz="5" w:space="0" w:color="000000"/>
              <w:right w:val="single" w:sz="5" w:space="0" w:color="000000"/>
            </w:tcBorders>
          </w:tcPr>
          <w:p>
            <w:pPr>
              <w:pStyle w:val="TableParagraph"/>
              <w:spacing w:line="206" w:lineRule="exact"/>
              <w:ind w:left="97"/>
              <w:rPr>
                <w:sz w:val="18"/>
              </w:rPr>
            </w:pPr>
            <w:r>
              <w:rPr>
                <w:w w:val="105"/>
                <w:sz w:val="18"/>
              </w:rPr>
              <w:t>BCYılmaz</w:t>
            </w:r>
          </w:p>
        </w:tc>
      </w:tr>
      <w:tr>
        <w:trPr>
          <w:trHeight w:val="206" w:hRule="exact"/>
        </w:trPr>
        <w:tc>
          <w:tcPr>
            <w:tcW w:w="1401" w:type="dxa"/>
            <w:tcBorders>
              <w:left w:val="single" w:sz="5" w:space="0" w:color="000000"/>
              <w:right w:val="single" w:sz="5" w:space="0" w:color="000000"/>
            </w:tcBorders>
          </w:tcPr>
          <w:p>
            <w:pPr/>
          </w:p>
        </w:tc>
        <w:tc>
          <w:tcPr>
            <w:tcW w:w="1046" w:type="dxa"/>
            <w:tcBorders>
              <w:left w:val="single" w:sz="5" w:space="0" w:color="000000"/>
            </w:tcBorders>
          </w:tcPr>
          <w:p>
            <w:pPr>
              <w:pStyle w:val="TableParagraph"/>
              <w:spacing w:line="206" w:lineRule="exact"/>
              <w:ind w:left="96"/>
              <w:rPr>
                <w:sz w:val="18"/>
              </w:rPr>
            </w:pPr>
            <w:r>
              <w:rPr>
                <w:w w:val="110"/>
                <w:sz w:val="18"/>
              </w:rPr>
              <w:t>MIKLAB</w:t>
            </w:r>
          </w:p>
        </w:tc>
        <w:tc>
          <w:tcPr>
            <w:tcW w:w="4469" w:type="dxa"/>
            <w:tcBorders>
              <w:right w:val="single" w:sz="5" w:space="0" w:color="000000"/>
            </w:tcBorders>
          </w:tcPr>
          <w:p>
            <w:pPr>
              <w:pStyle w:val="TableParagraph"/>
              <w:spacing w:line="201" w:lineRule="exact"/>
              <w:ind w:left="184"/>
              <w:rPr>
                <w:sz w:val="18"/>
              </w:rPr>
            </w:pPr>
            <w:r>
              <w:rPr>
                <w:sz w:val="18"/>
              </w:rPr>
              <w:t>Mikobakterilerde </w:t>
            </w:r>
            <w:r>
              <w:rPr>
                <w:color w:val="151515"/>
                <w:sz w:val="18"/>
              </w:rPr>
              <w:t>tanı </w:t>
            </w:r>
            <w:r>
              <w:rPr>
                <w:sz w:val="18"/>
              </w:rPr>
              <w:t>yöntemleri (Grup-C)</w:t>
            </w:r>
          </w:p>
        </w:tc>
        <w:tc>
          <w:tcPr>
            <w:tcW w:w="2213" w:type="dxa"/>
            <w:tcBorders>
              <w:left w:val="single" w:sz="5" w:space="0" w:color="000000"/>
              <w:right w:val="single" w:sz="5" w:space="0" w:color="000000"/>
            </w:tcBorders>
          </w:tcPr>
          <w:p>
            <w:pPr>
              <w:pStyle w:val="TableParagraph"/>
              <w:spacing w:line="206" w:lineRule="exact"/>
              <w:ind w:left="101"/>
              <w:rPr>
                <w:sz w:val="18"/>
              </w:rPr>
            </w:pPr>
            <w:r>
              <w:rPr>
                <w:w w:val="105"/>
                <w:sz w:val="18"/>
              </w:rPr>
              <w:t>C ôztürk/M Ülger</w:t>
            </w:r>
          </w:p>
        </w:tc>
      </w:tr>
      <w:tr>
        <w:trPr>
          <w:trHeight w:val="217" w:hRule="exact"/>
        </w:trPr>
        <w:tc>
          <w:tcPr>
            <w:tcW w:w="1401" w:type="dxa"/>
            <w:tcBorders>
              <w:left w:val="single" w:sz="5" w:space="0" w:color="000000"/>
              <w:bottom w:val="single" w:sz="5" w:space="0" w:color="000000"/>
              <w:right w:val="single" w:sz="5" w:space="0" w:color="000000"/>
            </w:tcBorders>
          </w:tcPr>
          <w:p>
            <w:pPr/>
          </w:p>
        </w:tc>
        <w:tc>
          <w:tcPr>
            <w:tcW w:w="1046" w:type="dxa"/>
            <w:tcBorders>
              <w:left w:val="single" w:sz="5" w:space="0" w:color="000000"/>
              <w:bottom w:val="single" w:sz="5" w:space="0" w:color="000000"/>
            </w:tcBorders>
          </w:tcPr>
          <w:p>
            <w:pPr>
              <w:pStyle w:val="TableParagraph"/>
              <w:spacing w:line="206" w:lineRule="exact"/>
              <w:ind w:left="97"/>
              <w:rPr>
                <w:sz w:val="18"/>
              </w:rPr>
            </w:pPr>
            <w:r>
              <w:rPr>
                <w:w w:val="105"/>
                <w:sz w:val="18"/>
              </w:rPr>
              <w:t>BİK</w:t>
            </w:r>
          </w:p>
        </w:tc>
        <w:tc>
          <w:tcPr>
            <w:tcW w:w="4469" w:type="dxa"/>
            <w:tcBorders>
              <w:bottom w:val="single" w:sz="5" w:space="0" w:color="000000"/>
              <w:right w:val="single" w:sz="5" w:space="0" w:color="000000"/>
            </w:tcBorders>
          </w:tcPr>
          <w:p>
            <w:pPr>
              <w:pStyle w:val="TableParagraph"/>
              <w:spacing w:line="201" w:lineRule="exact"/>
              <w:ind w:left="189"/>
              <w:rPr>
                <w:sz w:val="18"/>
              </w:rPr>
            </w:pPr>
            <w:r>
              <w:rPr>
                <w:sz w:val="18"/>
              </w:rPr>
              <w:t>Amino Asit Metabolizması (Grup-B)</w:t>
            </w:r>
          </w:p>
        </w:tc>
        <w:tc>
          <w:tcPr>
            <w:tcW w:w="2213" w:type="dxa"/>
            <w:tcBorders>
              <w:left w:val="single" w:sz="5" w:space="0" w:color="000000"/>
              <w:bottom w:val="single" w:sz="5" w:space="0" w:color="000000"/>
              <w:right w:val="single" w:sz="5" w:space="0" w:color="000000"/>
            </w:tcBorders>
          </w:tcPr>
          <w:p>
            <w:pPr>
              <w:pStyle w:val="TableParagraph"/>
              <w:spacing w:line="206" w:lineRule="exact"/>
              <w:ind w:left="100"/>
              <w:rPr>
                <w:sz w:val="18"/>
              </w:rPr>
            </w:pPr>
            <w:r>
              <w:rPr>
                <w:sz w:val="18"/>
              </w:rPr>
              <w:t>G Polat</w:t>
            </w:r>
          </w:p>
        </w:tc>
      </w:tr>
    </w:tbl>
    <w:p>
      <w:pPr>
        <w:pStyle w:val="BodyText"/>
        <w:spacing w:before="2"/>
        <w:rPr>
          <w:b/>
        </w:rPr>
      </w:pPr>
    </w:p>
    <w:p>
      <w:pPr>
        <w:pStyle w:val="ListParagraph"/>
        <w:numPr>
          <w:ilvl w:val="1"/>
          <w:numId w:val="117"/>
        </w:numPr>
        <w:tabs>
          <w:tab w:pos="624" w:val="left" w:leader="none"/>
        </w:tabs>
        <w:spacing w:line="240" w:lineRule="auto" w:before="1" w:after="0"/>
        <w:ind w:left="623" w:right="0" w:hanging="251"/>
        <w:jc w:val="left"/>
        <w:rPr>
          <w:b/>
          <w:sz w:val="18"/>
        </w:rPr>
      </w:pPr>
      <w:r>
        <w:rPr/>
        <w:drawing>
          <wp:anchor distT="0" distB="0" distL="0" distR="0" allowOverlap="1" layoutInCell="1" locked="0" behindDoc="1" simplePos="0" relativeHeight="266910863">
            <wp:simplePos x="0" y="0"/>
            <wp:positionH relativeFrom="page">
              <wp:posOffset>5260847</wp:posOffset>
            </wp:positionH>
            <wp:positionV relativeFrom="paragraph">
              <wp:posOffset>205606</wp:posOffset>
            </wp:positionV>
            <wp:extent cx="728472" cy="240791"/>
            <wp:effectExtent l="0" t="0" r="0" b="0"/>
            <wp:wrapNone/>
            <wp:docPr id="3" name="image28.png" descr=""/>
            <wp:cNvGraphicFramePr>
              <a:graphicFrameLocks noChangeAspect="1"/>
            </wp:cNvGraphicFramePr>
            <a:graphic>
              <a:graphicData uri="http://schemas.openxmlformats.org/drawingml/2006/picture">
                <pic:pic>
                  <pic:nvPicPr>
                    <pic:cNvPr id="4" name="image28.png"/>
                    <pic:cNvPicPr/>
                  </pic:nvPicPr>
                  <pic:blipFill>
                    <a:blip r:embed="rId115" cstate="print"/>
                    <a:stretch>
                      <a:fillRect/>
                    </a:stretch>
                  </pic:blipFill>
                  <pic:spPr>
                    <a:xfrm>
                      <a:off x="0" y="0"/>
                      <a:ext cx="728472" cy="240791"/>
                    </a:xfrm>
                    <a:prstGeom prst="rect">
                      <a:avLst/>
                    </a:prstGeom>
                  </pic:spPr>
                </pic:pic>
              </a:graphicData>
            </a:graphic>
          </wp:anchor>
        </w:drawing>
      </w:r>
      <w:r>
        <w:rPr>
          <w:b/>
          <w:sz w:val="18"/>
        </w:rPr>
        <w:t>OCAK 2013</w:t>
      </w:r>
      <w:r>
        <w:rPr>
          <w:b/>
          <w:spacing w:val="-2"/>
          <w:sz w:val="18"/>
        </w:rPr>
        <w:t> </w:t>
      </w:r>
      <w:r>
        <w:rPr>
          <w:b/>
          <w:sz w:val="18"/>
        </w:rPr>
        <w:t>PERŞEMBE</w:t>
      </w:r>
    </w:p>
    <w:p>
      <w:pPr>
        <w:pStyle w:val="BodyText"/>
        <w:spacing w:before="1"/>
        <w:rPr>
          <w:b/>
          <w:sz w:val="12"/>
        </w:rPr>
      </w:pPr>
    </w:p>
    <w:tbl>
      <w:tblPr>
        <w:tblW w:w="0" w:type="auto"/>
        <w:jc w:val="left"/>
        <w:tblInd w:w="263"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49"/>
        <w:gridCol w:w="1041"/>
        <w:gridCol w:w="4515"/>
        <w:gridCol w:w="2220"/>
      </w:tblGrid>
      <w:tr>
        <w:trPr>
          <w:trHeight w:val="341" w:hRule="exact"/>
        </w:trPr>
        <w:tc>
          <w:tcPr>
            <w:tcW w:w="1349"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7"/>
              <w:rPr>
                <w:sz w:val="18"/>
              </w:rPr>
            </w:pPr>
            <w:r>
              <w:rPr>
                <w:sz w:val="18"/>
              </w:rPr>
              <w:t>SAAT</w:t>
            </w:r>
          </w:p>
        </w:tc>
        <w:tc>
          <w:tcPr>
            <w:tcW w:w="1041" w:type="dxa"/>
            <w:tcBorders>
              <w:top w:val="single" w:sz="5" w:space="0" w:color="000000"/>
              <w:left w:val="single" w:sz="5" w:space="0" w:color="000000"/>
              <w:bottom w:val="single" w:sz="5" w:space="0" w:color="000000"/>
            </w:tcBorders>
          </w:tcPr>
          <w:p>
            <w:pPr>
              <w:pStyle w:val="TableParagraph"/>
              <w:spacing w:line="194" w:lineRule="exact"/>
              <w:ind w:left="96"/>
              <w:rPr>
                <w:sz w:val="18"/>
              </w:rPr>
            </w:pPr>
            <w:r>
              <w:rPr>
                <w:sz w:val="18"/>
              </w:rPr>
              <w:t>DERS</w:t>
            </w:r>
          </w:p>
        </w:tc>
        <w:tc>
          <w:tcPr>
            <w:tcW w:w="4515" w:type="dxa"/>
            <w:tcBorders>
              <w:top w:val="single" w:sz="5" w:space="0" w:color="000000"/>
              <w:bottom w:val="single" w:sz="5" w:space="0" w:color="000000"/>
            </w:tcBorders>
          </w:tcPr>
          <w:p>
            <w:pPr>
              <w:pStyle w:val="TableParagraph"/>
              <w:spacing w:line="194" w:lineRule="exact"/>
              <w:ind w:left="223"/>
              <w:rPr>
                <w:sz w:val="18"/>
              </w:rPr>
            </w:pPr>
            <w:r>
              <w:rPr>
                <w:sz w:val="18"/>
              </w:rPr>
              <w:t>KONU</w:t>
            </w:r>
          </w:p>
        </w:tc>
        <w:tc>
          <w:tcPr>
            <w:tcW w:w="2220" w:type="dxa"/>
            <w:tcBorders>
              <w:bottom w:val="single" w:sz="5" w:space="0" w:color="000000"/>
              <w:right w:val="single" w:sz="5" w:space="0" w:color="000000"/>
            </w:tcBorders>
          </w:tcPr>
          <w:p>
            <w:pPr/>
          </w:p>
        </w:tc>
      </w:tr>
      <w:tr>
        <w:trPr>
          <w:trHeight w:val="208" w:hRule="exact"/>
        </w:trPr>
        <w:tc>
          <w:tcPr>
            <w:tcW w:w="1349" w:type="dxa"/>
            <w:tcBorders>
              <w:top w:val="single" w:sz="5" w:space="0" w:color="000000"/>
              <w:left w:val="single" w:sz="5" w:space="0" w:color="000000"/>
              <w:right w:val="single" w:sz="5" w:space="0" w:color="000000"/>
            </w:tcBorders>
          </w:tcPr>
          <w:p>
            <w:pPr>
              <w:pStyle w:val="TableParagraph"/>
              <w:spacing w:line="194" w:lineRule="exact"/>
              <w:ind w:left="98"/>
              <w:rPr>
                <w:sz w:val="18"/>
              </w:rPr>
            </w:pPr>
            <w:r>
              <w:rPr>
                <w:w w:val="110"/>
                <w:sz w:val="18"/>
              </w:rPr>
              <w:t>08.30-09</w:t>
            </w:r>
            <w:r>
              <w:rPr>
                <w:color w:val="282828"/>
                <w:w w:val="110"/>
                <w:sz w:val="18"/>
              </w:rPr>
              <w:t>.</w:t>
            </w:r>
            <w:r>
              <w:rPr>
                <w:w w:val="110"/>
                <w:sz w:val="18"/>
              </w:rPr>
              <w:t>20</w:t>
            </w:r>
          </w:p>
        </w:tc>
        <w:tc>
          <w:tcPr>
            <w:tcW w:w="1041" w:type="dxa"/>
            <w:tcBorders>
              <w:top w:val="single" w:sz="5" w:space="0" w:color="000000"/>
              <w:left w:val="single" w:sz="5" w:space="0" w:color="000000"/>
            </w:tcBorders>
          </w:tcPr>
          <w:p>
            <w:pPr>
              <w:pStyle w:val="TableParagraph"/>
              <w:spacing w:line="199" w:lineRule="exact"/>
              <w:ind w:left="92"/>
              <w:rPr>
                <w:sz w:val="18"/>
              </w:rPr>
            </w:pPr>
            <w:r>
              <w:rPr>
                <w:sz w:val="18"/>
              </w:rPr>
              <w:t>MIK</w:t>
            </w:r>
          </w:p>
        </w:tc>
        <w:tc>
          <w:tcPr>
            <w:tcW w:w="4515" w:type="dxa"/>
            <w:tcBorders>
              <w:top w:val="single" w:sz="5" w:space="0" w:color="000000"/>
              <w:right w:val="single" w:sz="5" w:space="0" w:color="000000"/>
            </w:tcBorders>
          </w:tcPr>
          <w:p>
            <w:pPr>
              <w:pStyle w:val="TableParagraph"/>
              <w:spacing w:line="199" w:lineRule="exact"/>
              <w:ind w:left="238"/>
              <w:rPr>
                <w:sz w:val="18"/>
              </w:rPr>
            </w:pPr>
            <w:r>
              <w:rPr>
                <w:sz w:val="18"/>
              </w:rPr>
              <w:t>Leptospira</w:t>
            </w:r>
          </w:p>
        </w:tc>
        <w:tc>
          <w:tcPr>
            <w:tcW w:w="2220" w:type="dxa"/>
            <w:tcBorders>
              <w:top w:val="single" w:sz="5" w:space="0" w:color="000000"/>
              <w:left w:val="single" w:sz="5" w:space="0" w:color="000000"/>
              <w:right w:val="single" w:sz="5" w:space="0" w:color="000000"/>
            </w:tcBorders>
          </w:tcPr>
          <w:p>
            <w:pPr>
              <w:pStyle w:val="TableParagraph"/>
              <w:spacing w:line="199" w:lineRule="exact"/>
              <w:ind w:left="103"/>
              <w:rPr>
                <w:sz w:val="18"/>
              </w:rPr>
            </w:pPr>
            <w:r>
              <w:rPr>
                <w:w w:val="105"/>
                <w:sz w:val="18"/>
              </w:rPr>
              <w:t>C   ztürk</w:t>
            </w:r>
          </w:p>
        </w:tc>
      </w:tr>
      <w:tr>
        <w:trPr>
          <w:trHeight w:val="209" w:hRule="exact"/>
        </w:trPr>
        <w:tc>
          <w:tcPr>
            <w:tcW w:w="1349" w:type="dxa"/>
            <w:tcBorders>
              <w:left w:val="single" w:sz="5" w:space="0" w:color="000000"/>
              <w:right w:val="single" w:sz="5" w:space="0" w:color="000000"/>
            </w:tcBorders>
          </w:tcPr>
          <w:p>
            <w:pPr>
              <w:pStyle w:val="TableParagraph"/>
              <w:spacing w:line="204" w:lineRule="exact"/>
              <w:ind w:left="98"/>
              <w:rPr>
                <w:sz w:val="18"/>
              </w:rPr>
            </w:pPr>
            <w:r>
              <w:rPr>
                <w:sz w:val="18"/>
              </w:rPr>
              <w:t>09.30-10.20</w:t>
            </w:r>
          </w:p>
        </w:tc>
        <w:tc>
          <w:tcPr>
            <w:tcW w:w="1041" w:type="dxa"/>
            <w:tcBorders>
              <w:left w:val="single" w:sz="5" w:space="0" w:color="000000"/>
            </w:tcBorders>
          </w:tcPr>
          <w:p>
            <w:pPr>
              <w:pStyle w:val="TableParagraph"/>
              <w:spacing w:before="1"/>
              <w:ind w:left="92"/>
              <w:rPr>
                <w:sz w:val="18"/>
              </w:rPr>
            </w:pPr>
            <w:r>
              <w:rPr>
                <w:sz w:val="18"/>
              </w:rPr>
              <w:t>MİK</w:t>
            </w:r>
          </w:p>
        </w:tc>
        <w:tc>
          <w:tcPr>
            <w:tcW w:w="4515" w:type="dxa"/>
            <w:tcBorders>
              <w:right w:val="single" w:sz="5" w:space="0" w:color="000000"/>
            </w:tcBorders>
          </w:tcPr>
          <w:p>
            <w:pPr>
              <w:pStyle w:val="TableParagraph"/>
              <w:spacing w:before="1"/>
              <w:ind w:left="242"/>
              <w:rPr>
                <w:sz w:val="18"/>
              </w:rPr>
            </w:pPr>
            <w:r>
              <w:rPr>
                <w:sz w:val="18"/>
              </w:rPr>
              <w:t>Riketsiya</w:t>
            </w:r>
          </w:p>
        </w:tc>
        <w:tc>
          <w:tcPr>
            <w:tcW w:w="2220" w:type="dxa"/>
            <w:tcBorders>
              <w:left w:val="single" w:sz="5" w:space="0" w:color="000000"/>
              <w:right w:val="single" w:sz="5" w:space="0" w:color="000000"/>
            </w:tcBorders>
          </w:tcPr>
          <w:p>
            <w:pPr>
              <w:pStyle w:val="TableParagraph"/>
              <w:spacing w:before="1"/>
              <w:ind w:left="103"/>
              <w:rPr>
                <w:sz w:val="18"/>
              </w:rPr>
            </w:pPr>
            <w:r>
              <w:rPr>
                <w:w w:val="105"/>
                <w:sz w:val="18"/>
              </w:rPr>
              <w:t>C ôztürk</w:t>
            </w:r>
          </w:p>
        </w:tc>
      </w:tr>
      <w:tr>
        <w:trPr>
          <w:trHeight w:val="310" w:hRule="exact"/>
        </w:trPr>
        <w:tc>
          <w:tcPr>
            <w:tcW w:w="1349" w:type="dxa"/>
            <w:tcBorders>
              <w:left w:val="single" w:sz="5" w:space="0" w:color="000000"/>
              <w:right w:val="single" w:sz="5" w:space="0" w:color="000000"/>
            </w:tcBorders>
          </w:tcPr>
          <w:p>
            <w:pPr>
              <w:pStyle w:val="TableParagraph"/>
              <w:spacing w:line="201" w:lineRule="exact"/>
              <w:ind w:left="100"/>
              <w:rPr>
                <w:sz w:val="18"/>
              </w:rPr>
            </w:pPr>
            <w:r>
              <w:rPr>
                <w:sz w:val="18"/>
              </w:rPr>
              <w:t>10.30-12.20</w:t>
            </w:r>
          </w:p>
        </w:tc>
        <w:tc>
          <w:tcPr>
            <w:tcW w:w="1041" w:type="dxa"/>
            <w:tcBorders>
              <w:left w:val="single" w:sz="5" w:space="0" w:color="000000"/>
            </w:tcBorders>
          </w:tcPr>
          <w:p>
            <w:pPr>
              <w:pStyle w:val="TableParagraph"/>
              <w:spacing w:line="206" w:lineRule="exact"/>
              <w:ind w:left="95"/>
              <w:rPr>
                <w:sz w:val="18"/>
              </w:rPr>
            </w:pPr>
            <w:r>
              <w:rPr>
                <w:sz w:val="18"/>
              </w:rPr>
              <w:t>FİZ</w:t>
            </w:r>
          </w:p>
        </w:tc>
        <w:tc>
          <w:tcPr>
            <w:tcW w:w="4515" w:type="dxa"/>
            <w:tcBorders>
              <w:right w:val="single" w:sz="5" w:space="0" w:color="000000"/>
            </w:tcBorders>
          </w:tcPr>
          <w:p>
            <w:pPr>
              <w:pStyle w:val="TableParagraph"/>
              <w:spacing w:line="206" w:lineRule="exact"/>
              <w:ind w:left="238"/>
              <w:rPr>
                <w:sz w:val="18"/>
              </w:rPr>
            </w:pPr>
            <w:r>
              <w:rPr>
                <w:sz w:val="18"/>
              </w:rPr>
              <w:t>Su Atılması</w:t>
            </w:r>
          </w:p>
        </w:tc>
        <w:tc>
          <w:tcPr>
            <w:tcW w:w="2220" w:type="dxa"/>
            <w:tcBorders>
              <w:left w:val="single" w:sz="5" w:space="0" w:color="000000"/>
              <w:right w:val="single" w:sz="5" w:space="0" w:color="000000"/>
            </w:tcBorders>
          </w:tcPr>
          <w:p>
            <w:pPr>
              <w:pStyle w:val="TableParagraph"/>
              <w:spacing w:line="206" w:lineRule="exact"/>
              <w:ind w:left="103"/>
              <w:rPr>
                <w:sz w:val="18"/>
              </w:rPr>
            </w:pPr>
            <w:r>
              <w:rPr>
                <w:w w:val="105"/>
                <w:sz w:val="18"/>
              </w:rPr>
              <w:t>U Dal</w:t>
            </w:r>
          </w:p>
        </w:tc>
      </w:tr>
      <w:tr>
        <w:trPr>
          <w:trHeight w:val="310" w:hRule="exact"/>
        </w:trPr>
        <w:tc>
          <w:tcPr>
            <w:tcW w:w="1349" w:type="dxa"/>
            <w:tcBorders>
              <w:left w:val="single" w:sz="5" w:space="0" w:color="000000"/>
              <w:right w:val="single" w:sz="5" w:space="0" w:color="000000"/>
            </w:tcBorders>
          </w:tcPr>
          <w:p>
            <w:pPr>
              <w:pStyle w:val="TableParagraph"/>
              <w:spacing w:before="97"/>
              <w:ind w:left="100"/>
              <w:rPr>
                <w:sz w:val="18"/>
              </w:rPr>
            </w:pPr>
            <w:r>
              <w:rPr>
                <w:sz w:val="18"/>
              </w:rPr>
              <w:t>13.30-15.20</w:t>
            </w:r>
          </w:p>
        </w:tc>
        <w:tc>
          <w:tcPr>
            <w:tcW w:w="1041" w:type="dxa"/>
            <w:tcBorders>
              <w:left w:val="single" w:sz="5" w:space="0" w:color="000000"/>
            </w:tcBorders>
          </w:tcPr>
          <w:p>
            <w:pPr>
              <w:pStyle w:val="TableParagraph"/>
              <w:spacing w:before="102"/>
              <w:ind w:left="92"/>
              <w:rPr>
                <w:sz w:val="18"/>
              </w:rPr>
            </w:pPr>
            <w:r>
              <w:rPr>
                <w:w w:val="105"/>
                <w:sz w:val="18"/>
              </w:rPr>
              <w:t>BİK</w:t>
            </w:r>
          </w:p>
        </w:tc>
        <w:tc>
          <w:tcPr>
            <w:tcW w:w="4515" w:type="dxa"/>
            <w:tcBorders>
              <w:right w:val="single" w:sz="5" w:space="0" w:color="000000"/>
            </w:tcBorders>
          </w:tcPr>
          <w:p>
            <w:pPr>
              <w:pStyle w:val="TableParagraph"/>
              <w:spacing w:before="102"/>
              <w:ind w:left="238"/>
              <w:rPr>
                <w:sz w:val="18"/>
              </w:rPr>
            </w:pPr>
            <w:r>
              <w:rPr>
                <w:sz w:val="18"/>
              </w:rPr>
              <w:t>Klinik Enzimoloji</w:t>
            </w:r>
          </w:p>
        </w:tc>
        <w:tc>
          <w:tcPr>
            <w:tcW w:w="2220" w:type="dxa"/>
            <w:tcBorders>
              <w:left w:val="single" w:sz="5" w:space="0" w:color="000000"/>
              <w:right w:val="single" w:sz="5" w:space="0" w:color="000000"/>
            </w:tcBorders>
          </w:tcPr>
          <w:p>
            <w:pPr>
              <w:pStyle w:val="TableParagraph"/>
              <w:spacing w:before="102"/>
              <w:ind w:left="103"/>
              <w:rPr>
                <w:sz w:val="18"/>
              </w:rPr>
            </w:pPr>
            <w:r>
              <w:rPr>
                <w:w w:val="105"/>
                <w:sz w:val="18"/>
              </w:rPr>
              <w:t>G Polat</w:t>
            </w:r>
          </w:p>
        </w:tc>
      </w:tr>
      <w:tr>
        <w:trPr>
          <w:trHeight w:val="206" w:hRule="exact"/>
        </w:trPr>
        <w:tc>
          <w:tcPr>
            <w:tcW w:w="1349" w:type="dxa"/>
            <w:tcBorders>
              <w:left w:val="single" w:sz="5" w:space="0" w:color="000000"/>
              <w:right w:val="single" w:sz="5" w:space="0" w:color="000000"/>
            </w:tcBorders>
          </w:tcPr>
          <w:p>
            <w:pPr>
              <w:pStyle w:val="TableParagraph"/>
              <w:spacing w:line="201" w:lineRule="exact"/>
              <w:ind w:left="100"/>
              <w:rPr>
                <w:sz w:val="18"/>
              </w:rPr>
            </w:pPr>
            <w:r>
              <w:rPr>
                <w:w w:val="105"/>
                <w:sz w:val="18"/>
              </w:rPr>
              <w:t>15</w:t>
            </w:r>
            <w:r>
              <w:rPr>
                <w:color w:val="282828"/>
                <w:w w:val="105"/>
                <w:sz w:val="18"/>
              </w:rPr>
              <w:t>.</w:t>
            </w:r>
            <w:r>
              <w:rPr>
                <w:w w:val="105"/>
                <w:sz w:val="18"/>
              </w:rPr>
              <w:t>30-17.20</w:t>
            </w:r>
          </w:p>
        </w:tc>
        <w:tc>
          <w:tcPr>
            <w:tcW w:w="1041" w:type="dxa"/>
            <w:tcBorders>
              <w:left w:val="single" w:sz="5" w:space="0" w:color="000000"/>
            </w:tcBorders>
          </w:tcPr>
          <w:p>
            <w:pPr>
              <w:pStyle w:val="TableParagraph"/>
              <w:spacing w:line="206" w:lineRule="exact"/>
              <w:ind w:left="92"/>
              <w:rPr>
                <w:sz w:val="18"/>
              </w:rPr>
            </w:pPr>
            <w:r>
              <w:rPr>
                <w:w w:val="110"/>
                <w:sz w:val="18"/>
              </w:rPr>
              <w:t>MIKLAB</w:t>
            </w:r>
          </w:p>
        </w:tc>
        <w:tc>
          <w:tcPr>
            <w:tcW w:w="4515" w:type="dxa"/>
            <w:tcBorders>
              <w:right w:val="single" w:sz="5" w:space="0" w:color="000000"/>
            </w:tcBorders>
          </w:tcPr>
          <w:p>
            <w:pPr>
              <w:pStyle w:val="TableParagraph"/>
              <w:spacing w:line="201" w:lineRule="exact"/>
              <w:ind w:left="237"/>
              <w:rPr>
                <w:sz w:val="18"/>
              </w:rPr>
            </w:pPr>
            <w:r>
              <w:rPr>
                <w:sz w:val="18"/>
              </w:rPr>
              <w:t>Mikobakterilerde tanı yöntemleri (Grup-B)</w:t>
            </w:r>
          </w:p>
        </w:tc>
        <w:tc>
          <w:tcPr>
            <w:tcW w:w="2220" w:type="dxa"/>
            <w:tcBorders>
              <w:left w:val="single" w:sz="5" w:space="0" w:color="000000"/>
              <w:right w:val="single" w:sz="5" w:space="0" w:color="000000"/>
            </w:tcBorders>
          </w:tcPr>
          <w:p>
            <w:pPr>
              <w:pStyle w:val="TableParagraph"/>
              <w:spacing w:line="201" w:lineRule="exact"/>
              <w:ind w:left="103"/>
              <w:rPr>
                <w:sz w:val="18"/>
              </w:rPr>
            </w:pPr>
            <w:r>
              <w:rPr>
                <w:w w:val="105"/>
                <w:sz w:val="18"/>
              </w:rPr>
              <w:t>C ôztürk/M Ülger</w:t>
            </w:r>
          </w:p>
        </w:tc>
      </w:tr>
      <w:tr>
        <w:trPr>
          <w:trHeight w:val="205" w:hRule="exact"/>
        </w:trPr>
        <w:tc>
          <w:tcPr>
            <w:tcW w:w="1349" w:type="dxa"/>
            <w:tcBorders>
              <w:left w:val="single" w:sz="5" w:space="0" w:color="000000"/>
              <w:right w:val="single" w:sz="5" w:space="0" w:color="000000"/>
            </w:tcBorders>
          </w:tcPr>
          <w:p>
            <w:pPr/>
          </w:p>
        </w:tc>
        <w:tc>
          <w:tcPr>
            <w:tcW w:w="1041" w:type="dxa"/>
            <w:tcBorders>
              <w:left w:val="single" w:sz="5" w:space="0" w:color="000000"/>
            </w:tcBorders>
          </w:tcPr>
          <w:p>
            <w:pPr>
              <w:pStyle w:val="TableParagraph"/>
              <w:spacing w:line="206" w:lineRule="exact"/>
              <w:ind w:left="92"/>
              <w:rPr>
                <w:sz w:val="18"/>
              </w:rPr>
            </w:pPr>
            <w:r>
              <w:rPr>
                <w:w w:val="105"/>
                <w:sz w:val="18"/>
              </w:rPr>
              <w:t>BIK</w:t>
            </w:r>
          </w:p>
        </w:tc>
        <w:tc>
          <w:tcPr>
            <w:tcW w:w="4515" w:type="dxa"/>
            <w:tcBorders>
              <w:right w:val="single" w:sz="5" w:space="0" w:color="000000"/>
            </w:tcBorders>
          </w:tcPr>
          <w:p>
            <w:pPr>
              <w:pStyle w:val="TableParagraph"/>
              <w:spacing w:line="201" w:lineRule="exact"/>
              <w:ind w:left="242"/>
              <w:rPr>
                <w:sz w:val="18"/>
              </w:rPr>
            </w:pPr>
            <w:r>
              <w:rPr>
                <w:sz w:val="18"/>
              </w:rPr>
              <w:t>Amino Asit Metabolizması (Grup</w:t>
            </w:r>
            <w:r>
              <w:rPr>
                <w:color w:val="282828"/>
                <w:sz w:val="18"/>
              </w:rPr>
              <w:t>-</w:t>
            </w:r>
            <w:r>
              <w:rPr>
                <w:sz w:val="18"/>
              </w:rPr>
              <w:t>C)</w:t>
            </w:r>
          </w:p>
        </w:tc>
        <w:tc>
          <w:tcPr>
            <w:tcW w:w="2220" w:type="dxa"/>
            <w:tcBorders>
              <w:left w:val="single" w:sz="5" w:space="0" w:color="000000"/>
              <w:right w:val="single" w:sz="5" w:space="0" w:color="000000"/>
            </w:tcBorders>
          </w:tcPr>
          <w:p>
            <w:pPr>
              <w:pStyle w:val="TableParagraph"/>
              <w:spacing w:line="206" w:lineRule="exact"/>
              <w:ind w:left="103"/>
              <w:rPr>
                <w:sz w:val="18"/>
              </w:rPr>
            </w:pPr>
            <w:r>
              <w:rPr>
                <w:w w:val="105"/>
                <w:sz w:val="18"/>
              </w:rPr>
              <w:t>G Polat</w:t>
            </w:r>
          </w:p>
        </w:tc>
      </w:tr>
      <w:tr>
        <w:trPr>
          <w:trHeight w:val="219" w:hRule="exact"/>
        </w:trPr>
        <w:tc>
          <w:tcPr>
            <w:tcW w:w="1349" w:type="dxa"/>
            <w:tcBorders>
              <w:left w:val="single" w:sz="5" w:space="0" w:color="000000"/>
              <w:bottom w:val="single" w:sz="5" w:space="0" w:color="000000"/>
              <w:right w:val="single" w:sz="5" w:space="0" w:color="000000"/>
            </w:tcBorders>
          </w:tcPr>
          <w:p>
            <w:pPr/>
          </w:p>
        </w:tc>
        <w:tc>
          <w:tcPr>
            <w:tcW w:w="1041" w:type="dxa"/>
            <w:tcBorders>
              <w:left w:val="single" w:sz="5" w:space="0" w:color="000000"/>
              <w:bottom w:val="single" w:sz="5" w:space="0" w:color="000000"/>
            </w:tcBorders>
          </w:tcPr>
          <w:p>
            <w:pPr>
              <w:pStyle w:val="TableParagraph"/>
              <w:ind w:left="92"/>
              <w:rPr>
                <w:sz w:val="18"/>
              </w:rPr>
            </w:pPr>
            <w:r>
              <w:rPr>
                <w:sz w:val="18"/>
              </w:rPr>
              <w:t>KUG</w:t>
            </w:r>
          </w:p>
        </w:tc>
        <w:tc>
          <w:tcPr>
            <w:tcW w:w="4515" w:type="dxa"/>
            <w:tcBorders>
              <w:bottom w:val="single" w:sz="5" w:space="0" w:color="000000"/>
              <w:right w:val="single" w:sz="5" w:space="0" w:color="000000"/>
            </w:tcBorders>
          </w:tcPr>
          <w:p>
            <w:pPr>
              <w:pStyle w:val="TableParagraph"/>
              <w:spacing w:line="203" w:lineRule="exact"/>
              <w:ind w:left="242"/>
              <w:rPr>
                <w:sz w:val="18"/>
              </w:rPr>
            </w:pPr>
            <w:r>
              <w:rPr>
                <w:sz w:val="18"/>
              </w:rPr>
              <w:t>Portfol  o çalışması  Gru  1-3</w:t>
            </w:r>
          </w:p>
        </w:tc>
        <w:tc>
          <w:tcPr>
            <w:tcW w:w="2220" w:type="dxa"/>
            <w:tcBorders>
              <w:left w:val="single" w:sz="5" w:space="0" w:color="000000"/>
              <w:bottom w:val="single" w:sz="5" w:space="0" w:color="000000"/>
              <w:right w:val="single" w:sz="5" w:space="0" w:color="000000"/>
            </w:tcBorders>
          </w:tcPr>
          <w:p>
            <w:pPr>
              <w:pStyle w:val="TableParagraph"/>
              <w:spacing w:line="198" w:lineRule="exact"/>
              <w:ind w:left="103"/>
              <w:rPr>
                <w:sz w:val="18"/>
              </w:rPr>
            </w:pPr>
            <w:r>
              <w:rPr>
                <w:w w:val="110"/>
                <w:sz w:val="18"/>
              </w:rPr>
              <w:t>Grup o-r. Ü eleri</w:t>
            </w:r>
          </w:p>
        </w:tc>
      </w:tr>
    </w:tbl>
    <w:p>
      <w:pPr>
        <w:pStyle w:val="BodyText"/>
        <w:spacing w:before="7"/>
        <w:rPr>
          <w:b/>
        </w:rPr>
      </w:pPr>
    </w:p>
    <w:p>
      <w:pPr>
        <w:pStyle w:val="ListParagraph"/>
        <w:numPr>
          <w:ilvl w:val="1"/>
          <w:numId w:val="117"/>
        </w:numPr>
        <w:tabs>
          <w:tab w:pos="624" w:val="left" w:leader="none"/>
        </w:tabs>
        <w:spacing w:line="240" w:lineRule="auto" w:before="0" w:after="12"/>
        <w:ind w:left="623" w:right="0" w:hanging="251"/>
        <w:jc w:val="left"/>
        <w:rPr>
          <w:b/>
          <w:sz w:val="18"/>
        </w:rPr>
      </w:pPr>
      <w:r>
        <w:rPr>
          <w:b/>
          <w:sz w:val="18"/>
        </w:rPr>
        <w:t>OCAK 2013</w:t>
      </w:r>
      <w:r>
        <w:rPr>
          <w:b/>
          <w:spacing w:val="3"/>
          <w:sz w:val="18"/>
        </w:rPr>
        <w:t> </w:t>
      </w:r>
      <w:r>
        <w:rPr>
          <w:b/>
          <w:sz w:val="18"/>
        </w:rPr>
        <w:t>CUMA</w:t>
      </w:r>
    </w:p>
    <w:tbl>
      <w:tblPr>
        <w:tblW w:w="0" w:type="auto"/>
        <w:jc w:val="left"/>
        <w:tblInd w:w="263"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49"/>
        <w:gridCol w:w="740"/>
        <w:gridCol w:w="2894"/>
        <w:gridCol w:w="1921"/>
        <w:gridCol w:w="2220"/>
      </w:tblGrid>
      <w:tr>
        <w:trPr>
          <w:trHeight w:val="341" w:hRule="exact"/>
        </w:trPr>
        <w:tc>
          <w:tcPr>
            <w:tcW w:w="1349"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7"/>
              <w:rPr>
                <w:sz w:val="18"/>
              </w:rPr>
            </w:pPr>
            <w:r>
              <w:rPr>
                <w:sz w:val="18"/>
              </w:rPr>
              <w:t>SAAT</w:t>
            </w:r>
          </w:p>
        </w:tc>
        <w:tc>
          <w:tcPr>
            <w:tcW w:w="740" w:type="dxa"/>
            <w:tcBorders>
              <w:top w:val="single" w:sz="5" w:space="0" w:color="000000"/>
              <w:left w:val="single" w:sz="5" w:space="0" w:color="000000"/>
              <w:bottom w:val="single" w:sz="5" w:space="0" w:color="000000"/>
            </w:tcBorders>
          </w:tcPr>
          <w:p>
            <w:pPr>
              <w:pStyle w:val="TableParagraph"/>
              <w:spacing w:line="192" w:lineRule="exact"/>
              <w:ind w:left="96"/>
              <w:rPr>
                <w:sz w:val="18"/>
              </w:rPr>
            </w:pPr>
            <w:r>
              <w:rPr>
                <w:sz w:val="18"/>
              </w:rPr>
              <w:t>DERS</w:t>
            </w:r>
          </w:p>
        </w:tc>
        <w:tc>
          <w:tcPr>
            <w:tcW w:w="4815" w:type="dxa"/>
            <w:gridSpan w:val="2"/>
            <w:tcBorders>
              <w:top w:val="single" w:sz="5" w:space="0" w:color="000000"/>
              <w:bottom w:val="single" w:sz="5" w:space="0" w:color="000000"/>
              <w:right w:val="single" w:sz="5" w:space="0" w:color="000000"/>
            </w:tcBorders>
          </w:tcPr>
          <w:p>
            <w:pPr>
              <w:pStyle w:val="TableParagraph"/>
              <w:spacing w:line="192" w:lineRule="exact"/>
              <w:ind w:left="524"/>
              <w:rPr>
                <w:sz w:val="18"/>
              </w:rPr>
            </w:pPr>
            <w:r>
              <w:rPr>
                <w:sz w:val="18"/>
              </w:rPr>
              <w:t>KONU</w:t>
            </w:r>
          </w:p>
        </w:tc>
        <w:tc>
          <w:tcPr>
            <w:tcW w:w="2220"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104"/>
              <w:rPr>
                <w:sz w:val="18"/>
              </w:rPr>
            </w:pPr>
            <w:r>
              <w:rPr>
                <w:sz w:val="18"/>
              </w:rPr>
              <w:t>OGR. UYESI</w:t>
            </w:r>
          </w:p>
        </w:tc>
      </w:tr>
      <w:tr>
        <w:trPr>
          <w:trHeight w:val="210" w:hRule="exact"/>
        </w:trPr>
        <w:tc>
          <w:tcPr>
            <w:tcW w:w="1349" w:type="dxa"/>
            <w:tcBorders>
              <w:top w:val="single" w:sz="5" w:space="0" w:color="000000"/>
              <w:left w:val="single" w:sz="5" w:space="0" w:color="000000"/>
              <w:right w:val="single" w:sz="5" w:space="0" w:color="000000"/>
            </w:tcBorders>
          </w:tcPr>
          <w:p>
            <w:pPr>
              <w:pStyle w:val="TableParagraph"/>
              <w:spacing w:line="197" w:lineRule="exact"/>
              <w:ind w:left="98"/>
              <w:rPr>
                <w:sz w:val="18"/>
              </w:rPr>
            </w:pPr>
            <w:r>
              <w:rPr>
                <w:sz w:val="18"/>
              </w:rPr>
              <w:t>08.30-09.20</w:t>
            </w:r>
          </w:p>
        </w:tc>
        <w:tc>
          <w:tcPr>
            <w:tcW w:w="740" w:type="dxa"/>
            <w:tcBorders>
              <w:top w:val="single" w:sz="5" w:space="0" w:color="000000"/>
              <w:left w:val="single" w:sz="5" w:space="0" w:color="000000"/>
            </w:tcBorders>
          </w:tcPr>
          <w:p>
            <w:pPr>
              <w:pStyle w:val="TableParagraph"/>
              <w:spacing w:line="201" w:lineRule="exact"/>
              <w:ind w:left="92"/>
              <w:rPr>
                <w:sz w:val="18"/>
              </w:rPr>
            </w:pPr>
            <w:r>
              <w:rPr>
                <w:sz w:val="18"/>
              </w:rPr>
              <w:t>MIK</w:t>
            </w:r>
          </w:p>
        </w:tc>
        <w:tc>
          <w:tcPr>
            <w:tcW w:w="2894" w:type="dxa"/>
            <w:tcBorders>
              <w:top w:val="single" w:sz="5" w:space="0" w:color="000000"/>
            </w:tcBorders>
          </w:tcPr>
          <w:p>
            <w:pPr>
              <w:pStyle w:val="TableParagraph"/>
              <w:spacing w:line="197" w:lineRule="exact"/>
              <w:ind w:left="538"/>
              <w:rPr>
                <w:sz w:val="18"/>
              </w:rPr>
            </w:pPr>
            <w:r>
              <w:rPr>
                <w:sz w:val="18"/>
              </w:rPr>
              <w:t>Chlamydia</w:t>
            </w:r>
          </w:p>
        </w:tc>
        <w:tc>
          <w:tcPr>
            <w:tcW w:w="1921" w:type="dxa"/>
            <w:tcBorders>
              <w:top w:val="single" w:sz="5" w:space="0" w:color="000000"/>
              <w:right w:val="single" w:sz="5" w:space="0" w:color="000000"/>
            </w:tcBorders>
          </w:tcPr>
          <w:p>
            <w:pPr/>
          </w:p>
        </w:tc>
        <w:tc>
          <w:tcPr>
            <w:tcW w:w="2220" w:type="dxa"/>
            <w:tcBorders>
              <w:top w:val="single" w:sz="5" w:space="0" w:color="000000"/>
              <w:left w:val="single" w:sz="5" w:space="0" w:color="000000"/>
              <w:right w:val="single" w:sz="5" w:space="0" w:color="000000"/>
            </w:tcBorders>
          </w:tcPr>
          <w:p>
            <w:pPr>
              <w:pStyle w:val="TableParagraph"/>
              <w:spacing w:line="197" w:lineRule="exact"/>
              <w:ind w:left="103"/>
              <w:rPr>
                <w:sz w:val="18"/>
              </w:rPr>
            </w:pPr>
            <w:r>
              <w:rPr>
                <w:w w:val="105"/>
                <w:sz w:val="18"/>
              </w:rPr>
              <w:t>C ôztürk</w:t>
            </w:r>
          </w:p>
        </w:tc>
      </w:tr>
      <w:tr>
        <w:trPr>
          <w:trHeight w:val="206" w:hRule="exact"/>
        </w:trPr>
        <w:tc>
          <w:tcPr>
            <w:tcW w:w="1349" w:type="dxa"/>
            <w:tcBorders>
              <w:left w:val="single" w:sz="5" w:space="0" w:color="000000"/>
              <w:right w:val="single" w:sz="5" w:space="0" w:color="000000"/>
            </w:tcBorders>
          </w:tcPr>
          <w:p>
            <w:pPr>
              <w:pStyle w:val="TableParagraph"/>
              <w:spacing w:line="204" w:lineRule="exact"/>
              <w:ind w:left="98"/>
              <w:rPr>
                <w:sz w:val="18"/>
              </w:rPr>
            </w:pPr>
            <w:r>
              <w:rPr>
                <w:w w:val="105"/>
                <w:sz w:val="18"/>
              </w:rPr>
              <w:t>09</w:t>
            </w:r>
            <w:r>
              <w:rPr>
                <w:color w:val="7E7E7E"/>
                <w:w w:val="105"/>
                <w:sz w:val="18"/>
              </w:rPr>
              <w:t>.</w:t>
            </w:r>
            <w:r>
              <w:rPr>
                <w:w w:val="105"/>
                <w:sz w:val="18"/>
              </w:rPr>
              <w:t>30-10.20</w:t>
            </w:r>
          </w:p>
        </w:tc>
        <w:tc>
          <w:tcPr>
            <w:tcW w:w="740" w:type="dxa"/>
            <w:tcBorders>
              <w:left w:val="single" w:sz="5" w:space="0" w:color="000000"/>
            </w:tcBorders>
          </w:tcPr>
          <w:p>
            <w:pPr>
              <w:pStyle w:val="TableParagraph"/>
              <w:spacing w:line="204" w:lineRule="exact"/>
              <w:ind w:left="92"/>
              <w:rPr>
                <w:sz w:val="18"/>
              </w:rPr>
            </w:pPr>
            <w:r>
              <w:rPr>
                <w:sz w:val="18"/>
              </w:rPr>
              <w:t>MIK</w:t>
            </w:r>
          </w:p>
        </w:tc>
        <w:tc>
          <w:tcPr>
            <w:tcW w:w="2894" w:type="dxa"/>
          </w:tcPr>
          <w:p>
            <w:pPr>
              <w:pStyle w:val="TableParagraph"/>
              <w:spacing w:line="204" w:lineRule="exact"/>
              <w:ind w:left="538"/>
              <w:rPr>
                <w:sz w:val="18"/>
              </w:rPr>
            </w:pPr>
            <w:r>
              <w:rPr>
                <w:sz w:val="18"/>
              </w:rPr>
              <w:t>Mycoplasma</w:t>
            </w:r>
          </w:p>
        </w:tc>
        <w:tc>
          <w:tcPr>
            <w:tcW w:w="1921" w:type="dxa"/>
            <w:tcBorders>
              <w:right w:val="single" w:sz="5" w:space="0" w:color="000000"/>
            </w:tcBorders>
          </w:tcPr>
          <w:p>
            <w:pPr/>
          </w:p>
        </w:tc>
        <w:tc>
          <w:tcPr>
            <w:tcW w:w="2220" w:type="dxa"/>
            <w:tcBorders>
              <w:left w:val="single" w:sz="5" w:space="0" w:color="000000"/>
              <w:right w:val="single" w:sz="5" w:space="0" w:color="000000"/>
            </w:tcBorders>
          </w:tcPr>
          <w:p>
            <w:pPr>
              <w:pStyle w:val="TableParagraph"/>
              <w:spacing w:line="204" w:lineRule="exact"/>
              <w:ind w:left="103"/>
              <w:rPr>
                <w:sz w:val="18"/>
              </w:rPr>
            </w:pPr>
            <w:r>
              <w:rPr>
                <w:w w:val="105"/>
                <w:sz w:val="18"/>
              </w:rPr>
              <w:t>C ôztürk</w:t>
            </w:r>
          </w:p>
        </w:tc>
      </w:tr>
      <w:tr>
        <w:trPr>
          <w:trHeight w:val="310" w:hRule="exact"/>
        </w:trPr>
        <w:tc>
          <w:tcPr>
            <w:tcW w:w="1349" w:type="dxa"/>
            <w:tcBorders>
              <w:left w:val="single" w:sz="5" w:space="0" w:color="000000"/>
              <w:right w:val="single" w:sz="5" w:space="0" w:color="000000"/>
            </w:tcBorders>
          </w:tcPr>
          <w:p>
            <w:pPr>
              <w:pStyle w:val="TableParagraph"/>
              <w:spacing w:line="204" w:lineRule="exact"/>
              <w:ind w:left="100"/>
              <w:rPr>
                <w:sz w:val="18"/>
              </w:rPr>
            </w:pPr>
            <w:r>
              <w:rPr>
                <w:sz w:val="18"/>
              </w:rPr>
              <w:t>10.30-12.20</w:t>
            </w:r>
          </w:p>
        </w:tc>
        <w:tc>
          <w:tcPr>
            <w:tcW w:w="740" w:type="dxa"/>
            <w:tcBorders>
              <w:left w:val="single" w:sz="5" w:space="0" w:color="000000"/>
            </w:tcBorders>
          </w:tcPr>
          <w:p>
            <w:pPr>
              <w:pStyle w:val="TableParagraph"/>
              <w:spacing w:line="204" w:lineRule="exact"/>
              <w:ind w:left="95"/>
              <w:rPr>
                <w:sz w:val="18"/>
              </w:rPr>
            </w:pPr>
            <w:r>
              <w:rPr>
                <w:sz w:val="18"/>
              </w:rPr>
              <w:t>FIZ</w:t>
            </w:r>
          </w:p>
        </w:tc>
        <w:tc>
          <w:tcPr>
            <w:tcW w:w="2894" w:type="dxa"/>
          </w:tcPr>
          <w:p>
            <w:pPr>
              <w:pStyle w:val="TableParagraph"/>
              <w:spacing w:line="204" w:lineRule="exact"/>
              <w:ind w:left="542"/>
              <w:rPr>
                <w:sz w:val="18"/>
              </w:rPr>
            </w:pPr>
            <w:r>
              <w:rPr>
                <w:sz w:val="18"/>
              </w:rPr>
              <w:t>Hidrojen, Sodyum</w:t>
            </w:r>
            <w:r>
              <w:rPr>
                <w:color w:val="282828"/>
                <w:sz w:val="18"/>
              </w:rPr>
              <w:t>, </w:t>
            </w:r>
            <w:r>
              <w:rPr>
                <w:sz w:val="18"/>
              </w:rPr>
              <w:t>Potasyum</w:t>
            </w:r>
          </w:p>
        </w:tc>
        <w:tc>
          <w:tcPr>
            <w:tcW w:w="1921" w:type="dxa"/>
            <w:tcBorders>
              <w:right w:val="single" w:sz="5" w:space="0" w:color="000000"/>
            </w:tcBorders>
          </w:tcPr>
          <w:p>
            <w:pPr>
              <w:pStyle w:val="TableParagraph"/>
              <w:spacing w:line="204" w:lineRule="exact"/>
              <w:ind w:left="31"/>
              <w:rPr>
                <w:sz w:val="18"/>
              </w:rPr>
            </w:pPr>
            <w:r>
              <w:rPr>
                <w:sz w:val="18"/>
              </w:rPr>
              <w:t>ve Klor Atılması</w:t>
            </w:r>
          </w:p>
        </w:tc>
        <w:tc>
          <w:tcPr>
            <w:tcW w:w="2220" w:type="dxa"/>
            <w:tcBorders>
              <w:left w:val="single" w:sz="5" w:space="0" w:color="000000"/>
              <w:right w:val="single" w:sz="5" w:space="0" w:color="000000"/>
            </w:tcBorders>
          </w:tcPr>
          <w:p>
            <w:pPr>
              <w:pStyle w:val="TableParagraph"/>
              <w:spacing w:line="204" w:lineRule="exact"/>
              <w:ind w:left="103"/>
              <w:rPr>
                <w:sz w:val="18"/>
              </w:rPr>
            </w:pPr>
            <w:r>
              <w:rPr>
                <w:w w:val="105"/>
                <w:sz w:val="18"/>
              </w:rPr>
              <w:t>U Dal</w:t>
            </w:r>
          </w:p>
        </w:tc>
      </w:tr>
      <w:tr>
        <w:trPr>
          <w:trHeight w:val="488" w:hRule="exact"/>
        </w:trPr>
        <w:tc>
          <w:tcPr>
            <w:tcW w:w="1349" w:type="dxa"/>
            <w:tcBorders>
              <w:left w:val="single" w:sz="5" w:space="0" w:color="000000"/>
              <w:bottom w:val="single" w:sz="5" w:space="0" w:color="000000"/>
              <w:right w:val="single" w:sz="5" w:space="0" w:color="000000"/>
            </w:tcBorders>
          </w:tcPr>
          <w:p>
            <w:pPr>
              <w:pStyle w:val="TableParagraph"/>
              <w:spacing w:before="100"/>
              <w:ind w:left="100"/>
              <w:rPr>
                <w:sz w:val="18"/>
              </w:rPr>
            </w:pPr>
            <w:r>
              <w:rPr>
                <w:w w:val="105"/>
                <w:sz w:val="18"/>
              </w:rPr>
              <w:t>13.30-17</w:t>
            </w:r>
            <w:r>
              <w:rPr>
                <w:color w:val="7E7E7E"/>
                <w:w w:val="105"/>
                <w:sz w:val="18"/>
              </w:rPr>
              <w:t>.</w:t>
            </w:r>
            <w:r>
              <w:rPr>
                <w:w w:val="105"/>
                <w:sz w:val="18"/>
              </w:rPr>
              <w:t>20</w:t>
            </w:r>
          </w:p>
        </w:tc>
        <w:tc>
          <w:tcPr>
            <w:tcW w:w="740" w:type="dxa"/>
            <w:tcBorders>
              <w:left w:val="single" w:sz="5" w:space="0" w:color="000000"/>
              <w:bottom w:val="single" w:sz="5" w:space="0" w:color="000000"/>
            </w:tcBorders>
          </w:tcPr>
          <w:p>
            <w:pPr>
              <w:pStyle w:val="TableParagraph"/>
              <w:spacing w:before="100"/>
              <w:ind w:left="97"/>
              <w:rPr>
                <w:sz w:val="18"/>
              </w:rPr>
            </w:pPr>
            <w:r>
              <w:rPr>
                <w:sz w:val="18"/>
              </w:rPr>
              <w:t>Serbest</w:t>
            </w:r>
          </w:p>
        </w:tc>
        <w:tc>
          <w:tcPr>
            <w:tcW w:w="2894" w:type="dxa"/>
            <w:tcBorders>
              <w:bottom w:val="single" w:sz="5" w:space="0" w:color="000000"/>
            </w:tcBorders>
          </w:tcPr>
          <w:p>
            <w:pPr>
              <w:pStyle w:val="TableParagraph"/>
              <w:spacing w:before="100"/>
              <w:ind w:left="29"/>
              <w:rPr>
                <w:sz w:val="18"/>
              </w:rPr>
            </w:pPr>
            <w:r>
              <w:rPr>
                <w:sz w:val="18"/>
              </w:rPr>
              <w:t>Çalışma</w:t>
            </w:r>
          </w:p>
        </w:tc>
        <w:tc>
          <w:tcPr>
            <w:tcW w:w="1921" w:type="dxa"/>
            <w:tcBorders>
              <w:bottom w:val="single" w:sz="5" w:space="0" w:color="000000"/>
              <w:right w:val="single" w:sz="5" w:space="0" w:color="000000"/>
            </w:tcBorders>
          </w:tcPr>
          <w:p>
            <w:pPr/>
          </w:p>
        </w:tc>
        <w:tc>
          <w:tcPr>
            <w:tcW w:w="2220" w:type="dxa"/>
            <w:tcBorders>
              <w:left w:val="single" w:sz="5" w:space="0" w:color="000000"/>
              <w:bottom w:val="single" w:sz="5" w:space="0" w:color="000000"/>
              <w:right w:val="single" w:sz="5" w:space="0" w:color="000000"/>
            </w:tcBorders>
          </w:tcPr>
          <w:p>
            <w:pPr/>
          </w:p>
        </w:tc>
      </w:tr>
    </w:tbl>
    <w:p>
      <w:pPr>
        <w:pStyle w:val="BodyText"/>
        <w:rPr>
          <w:b/>
          <w:sz w:val="20"/>
        </w:rPr>
      </w:pPr>
    </w:p>
    <w:p>
      <w:pPr>
        <w:pStyle w:val="BodyText"/>
        <w:rPr>
          <w:b/>
          <w:sz w:val="20"/>
        </w:rPr>
      </w:pPr>
    </w:p>
    <w:p>
      <w:pPr>
        <w:pStyle w:val="BodyText"/>
        <w:rPr>
          <w:b/>
          <w:sz w:val="20"/>
        </w:rPr>
      </w:pPr>
    </w:p>
    <w:p>
      <w:pPr>
        <w:pStyle w:val="BodyText"/>
        <w:spacing w:before="10"/>
        <w:rPr>
          <w:b/>
          <w:sz w:val="20"/>
        </w:rPr>
      </w:pPr>
    </w:p>
    <w:p>
      <w:pPr>
        <w:spacing w:before="0"/>
        <w:ind w:left="1624" w:right="0" w:firstLine="0"/>
        <w:jc w:val="left"/>
        <w:rPr>
          <w:b/>
          <w:sz w:val="18"/>
        </w:rPr>
      </w:pPr>
      <w:r>
        <w:rPr>
          <w:b/>
          <w:w w:val="105"/>
          <w:sz w:val="18"/>
        </w:rPr>
        <w:t>----------------------28 OCAK 2013 - 08 ŞUBAT 2013 ARA TATİL---------------------</w:t>
      </w:r>
    </w:p>
    <w:p>
      <w:pPr>
        <w:spacing w:after="0"/>
        <w:jc w:val="left"/>
        <w:rPr>
          <w:sz w:val="18"/>
        </w:rPr>
        <w:sectPr>
          <w:headerReference w:type="default" r:id="rId113"/>
          <w:pgSz w:w="11910" w:h="16840"/>
          <w:pgMar w:header="0" w:footer="0" w:top="1300" w:bottom="280" w:left="1140" w:right="1160"/>
        </w:sectPr>
      </w:pPr>
    </w:p>
    <w:p>
      <w:pPr>
        <w:tabs>
          <w:tab w:pos="9371" w:val="right" w:leader="none"/>
        </w:tabs>
        <w:spacing w:before="64"/>
        <w:ind w:left="797" w:right="0" w:firstLine="0"/>
        <w:jc w:val="left"/>
        <w:rPr>
          <w:sz w:val="25"/>
        </w:rPr>
      </w:pPr>
      <w:r>
        <w:rPr/>
        <w:pict>
          <v:line style="position:absolute;mso-position-horizontal-relative:page;mso-position-vertical-relative:paragraph;z-index:-1524568" from="91.433182pt,5.725328pt" to="531.320302pt,5.725328pt" stroked="true" strokeweight=".839937pt" strokecolor="#afafaf">
            <v:stroke dashstyle="solid"/>
            <w10:wrap type="none"/>
          </v:line>
        </w:pict>
      </w:r>
      <w:r>
        <w:rPr/>
        <w:pict>
          <v:line style="position:absolute;mso-position-horizontal-relative:page;mso-position-vertical-relative:paragraph;z-index:-1524544" from="92.87307pt,18.864859pt" to="531.8003pt,18.864859pt" stroked="true" strokeweight="2.639803pt" strokecolor="#a0a0a4">
            <v:stroke dashstyle="solid"/>
            <w10:wrap type="none"/>
          </v:line>
        </w:pict>
      </w:r>
      <w:bookmarkStart w:name="Page 108" w:id="149"/>
      <w:bookmarkEnd w:id="149"/>
      <w:r>
        <w:rPr/>
      </w:r>
      <w:r>
        <w:rPr>
          <w:color w:val="1A1A19"/>
          <w:w w:val="95"/>
          <w:sz w:val="14"/>
        </w:rPr>
        <w:t>EGİTİM-ÖGRETİM</w:t>
      </w:r>
      <w:r>
        <w:rPr>
          <w:color w:val="1A1A19"/>
          <w:spacing w:val="-4"/>
          <w:w w:val="95"/>
          <w:sz w:val="14"/>
        </w:rPr>
        <w:t> </w:t>
      </w:r>
      <w:r>
        <w:rPr>
          <w:color w:val="1A1A19"/>
          <w:w w:val="95"/>
          <w:sz w:val="14"/>
        </w:rPr>
        <w:t>REHBERİ</w:t>
      </w:r>
      <w:r>
        <w:rPr>
          <w:color w:val="2F2F2D"/>
          <w:w w:val="95"/>
          <w:position w:val="5"/>
          <w:sz w:val="25"/>
        </w:rPr>
        <w:tab/>
        <w:t>1</w:t>
      </w:r>
    </w:p>
    <w:p>
      <w:pPr>
        <w:numPr>
          <w:ilvl w:val="0"/>
          <w:numId w:val="118"/>
        </w:numPr>
        <w:tabs>
          <w:tab w:pos="467" w:val="left" w:leader="none"/>
        </w:tabs>
        <w:spacing w:before="252" w:after="12"/>
        <w:ind w:left="466" w:right="0" w:hanging="242"/>
        <w:jc w:val="left"/>
        <w:rPr>
          <w:b/>
          <w:sz w:val="17"/>
        </w:rPr>
      </w:pPr>
      <w:r>
        <w:rPr>
          <w:b/>
          <w:w w:val="105"/>
          <w:sz w:val="17"/>
        </w:rPr>
        <w:t>ŞUBAT 2013</w:t>
      </w:r>
      <w:r>
        <w:rPr>
          <w:b/>
          <w:spacing w:val="-17"/>
          <w:w w:val="105"/>
          <w:sz w:val="17"/>
        </w:rPr>
        <w:t> </w:t>
      </w:r>
      <w:r>
        <w:rPr>
          <w:b/>
          <w:w w:val="105"/>
          <w:sz w:val="17"/>
        </w:rPr>
        <w:t>PAZARTESi</w:t>
      </w:r>
    </w:p>
    <w:tbl>
      <w:tblPr>
        <w:tblW w:w="0" w:type="auto"/>
        <w:jc w:val="left"/>
        <w:tblInd w:w="11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34"/>
        <w:gridCol w:w="5731"/>
        <w:gridCol w:w="2054"/>
      </w:tblGrid>
      <w:tr>
        <w:trPr>
          <w:trHeight w:val="322" w:hRule="exact"/>
        </w:trPr>
        <w:tc>
          <w:tcPr>
            <w:tcW w:w="1334" w:type="dxa"/>
          </w:tcPr>
          <w:p>
            <w:pPr>
              <w:pStyle w:val="TableParagraph"/>
              <w:spacing w:before="1"/>
              <w:ind w:left="104"/>
              <w:rPr>
                <w:b/>
                <w:sz w:val="17"/>
              </w:rPr>
            </w:pPr>
            <w:r>
              <w:rPr>
                <w:b/>
                <w:sz w:val="17"/>
              </w:rPr>
              <w:t>SAAT</w:t>
            </w:r>
          </w:p>
        </w:tc>
        <w:tc>
          <w:tcPr>
            <w:tcW w:w="5731" w:type="dxa"/>
          </w:tcPr>
          <w:p>
            <w:pPr>
              <w:pStyle w:val="TableParagraph"/>
              <w:tabs>
                <w:tab w:pos="1292" w:val="left" w:leader="none"/>
              </w:tabs>
              <w:spacing w:before="1"/>
              <w:ind w:left="107"/>
              <w:rPr>
                <w:b/>
                <w:sz w:val="17"/>
              </w:rPr>
            </w:pPr>
            <w:r>
              <w:rPr>
                <w:b/>
                <w:w w:val="105"/>
                <w:sz w:val="17"/>
              </w:rPr>
              <w:t>DERS</w:t>
              <w:tab/>
              <w:t>KONU</w:t>
            </w:r>
          </w:p>
        </w:tc>
        <w:tc>
          <w:tcPr>
            <w:tcW w:w="2054" w:type="dxa"/>
          </w:tcPr>
          <w:p>
            <w:pPr>
              <w:pStyle w:val="TableParagraph"/>
              <w:spacing w:before="1"/>
              <w:ind w:left="99"/>
              <w:rPr>
                <w:b/>
                <w:sz w:val="17"/>
              </w:rPr>
            </w:pPr>
            <w:r>
              <w:rPr>
                <w:b/>
                <w:w w:val="115"/>
                <w:sz w:val="16"/>
              </w:rPr>
              <w:t>üGR. </w:t>
            </w:r>
            <w:r>
              <w:rPr>
                <w:b/>
                <w:w w:val="115"/>
                <w:sz w:val="17"/>
              </w:rPr>
              <w:t>UYESI</w:t>
            </w:r>
          </w:p>
        </w:tc>
      </w:tr>
      <w:tr>
        <w:trPr>
          <w:trHeight w:val="216" w:hRule="exact"/>
        </w:trPr>
        <w:tc>
          <w:tcPr>
            <w:tcW w:w="1334" w:type="dxa"/>
            <w:tcBorders>
              <w:bottom w:val="nil"/>
            </w:tcBorders>
          </w:tcPr>
          <w:p>
            <w:pPr>
              <w:pStyle w:val="TableParagraph"/>
              <w:spacing w:before="6"/>
              <w:ind w:left="98"/>
              <w:rPr>
                <w:sz w:val="17"/>
              </w:rPr>
            </w:pPr>
            <w:r>
              <w:rPr>
                <w:w w:val="105"/>
                <w:sz w:val="17"/>
              </w:rPr>
              <w:t>08.30-09.20</w:t>
            </w:r>
          </w:p>
        </w:tc>
        <w:tc>
          <w:tcPr>
            <w:tcW w:w="5731" w:type="dxa"/>
            <w:tcBorders>
              <w:bottom w:val="nil"/>
            </w:tcBorders>
          </w:tcPr>
          <w:p>
            <w:pPr>
              <w:pStyle w:val="TableParagraph"/>
              <w:tabs>
                <w:tab w:pos="1294" w:val="left" w:leader="none"/>
              </w:tabs>
              <w:spacing w:before="6"/>
              <w:ind w:left="107"/>
              <w:rPr>
                <w:sz w:val="17"/>
              </w:rPr>
            </w:pPr>
            <w:r>
              <w:rPr>
                <w:b/>
                <w:w w:val="105"/>
                <w:sz w:val="17"/>
              </w:rPr>
              <w:t>FIZ</w:t>
              <w:tab/>
            </w:r>
            <w:r>
              <w:rPr>
                <w:w w:val="105"/>
                <w:sz w:val="17"/>
              </w:rPr>
              <w:t>idrar Miktarını Artırma Yöntemi, Böbrek Fonk.</w:t>
            </w:r>
            <w:r>
              <w:rPr>
                <w:spacing w:val="26"/>
                <w:w w:val="105"/>
                <w:sz w:val="17"/>
              </w:rPr>
              <w:t> </w:t>
            </w:r>
            <w:r>
              <w:rPr>
                <w:w w:val="105"/>
                <w:sz w:val="17"/>
              </w:rPr>
              <w:t>Bozulm</w:t>
            </w:r>
          </w:p>
        </w:tc>
        <w:tc>
          <w:tcPr>
            <w:tcW w:w="2054" w:type="dxa"/>
            <w:tcBorders>
              <w:bottom w:val="nil"/>
            </w:tcBorders>
          </w:tcPr>
          <w:p>
            <w:pPr>
              <w:pStyle w:val="TableParagraph"/>
              <w:spacing w:before="6"/>
              <w:ind w:left="106"/>
              <w:rPr>
                <w:sz w:val="17"/>
              </w:rPr>
            </w:pPr>
            <w:r>
              <w:rPr>
                <w:w w:val="110"/>
                <w:sz w:val="17"/>
              </w:rPr>
              <w:t>U Dal</w:t>
            </w:r>
          </w:p>
        </w:tc>
      </w:tr>
      <w:tr>
        <w:trPr>
          <w:trHeight w:val="204" w:hRule="exact"/>
        </w:trPr>
        <w:tc>
          <w:tcPr>
            <w:tcW w:w="1334" w:type="dxa"/>
            <w:tcBorders>
              <w:top w:val="nil"/>
              <w:bottom w:val="nil"/>
            </w:tcBorders>
          </w:tcPr>
          <w:p>
            <w:pPr>
              <w:pStyle w:val="TableParagraph"/>
              <w:spacing w:before="2"/>
              <w:ind w:left="98"/>
              <w:rPr>
                <w:sz w:val="17"/>
              </w:rPr>
            </w:pPr>
            <w:r>
              <w:rPr>
                <w:w w:val="105"/>
                <w:sz w:val="17"/>
              </w:rPr>
              <w:t>09.30-10.20</w:t>
            </w:r>
          </w:p>
        </w:tc>
        <w:tc>
          <w:tcPr>
            <w:tcW w:w="5731" w:type="dxa"/>
            <w:tcBorders>
              <w:top w:val="nil"/>
              <w:bottom w:val="nil"/>
            </w:tcBorders>
          </w:tcPr>
          <w:p>
            <w:pPr>
              <w:pStyle w:val="TableParagraph"/>
              <w:tabs>
                <w:tab w:pos="1292" w:val="left" w:leader="none"/>
              </w:tabs>
              <w:spacing w:before="2"/>
              <w:ind w:left="106"/>
              <w:rPr>
                <w:sz w:val="17"/>
              </w:rPr>
            </w:pPr>
            <w:r>
              <w:rPr>
                <w:w w:val="105"/>
                <w:sz w:val="17"/>
              </w:rPr>
              <w:t>FİZ</w:t>
              <w:tab/>
              <w:t>Miksiyon</w:t>
            </w:r>
          </w:p>
        </w:tc>
        <w:tc>
          <w:tcPr>
            <w:tcW w:w="2054" w:type="dxa"/>
            <w:tcBorders>
              <w:top w:val="nil"/>
              <w:bottom w:val="nil"/>
            </w:tcBorders>
          </w:tcPr>
          <w:p>
            <w:pPr>
              <w:pStyle w:val="TableParagraph"/>
              <w:spacing w:before="2"/>
              <w:ind w:left="106"/>
              <w:rPr>
                <w:sz w:val="17"/>
              </w:rPr>
            </w:pPr>
            <w:r>
              <w:rPr>
                <w:w w:val="110"/>
                <w:sz w:val="17"/>
              </w:rPr>
              <w:t>U Dal</w:t>
            </w:r>
          </w:p>
        </w:tc>
      </w:tr>
      <w:tr>
        <w:trPr>
          <w:trHeight w:val="206" w:hRule="exact"/>
        </w:trPr>
        <w:tc>
          <w:tcPr>
            <w:tcW w:w="1334" w:type="dxa"/>
            <w:tcBorders>
              <w:top w:val="nil"/>
              <w:bottom w:val="nil"/>
            </w:tcBorders>
          </w:tcPr>
          <w:p>
            <w:pPr>
              <w:pStyle w:val="TableParagraph"/>
              <w:ind w:left="101"/>
              <w:rPr>
                <w:sz w:val="17"/>
              </w:rPr>
            </w:pPr>
            <w:r>
              <w:rPr>
                <w:w w:val="105"/>
                <w:sz w:val="17"/>
              </w:rPr>
              <w:t>10.30-11.20</w:t>
            </w:r>
          </w:p>
        </w:tc>
        <w:tc>
          <w:tcPr>
            <w:tcW w:w="5731" w:type="dxa"/>
            <w:tcBorders>
              <w:top w:val="nil"/>
              <w:bottom w:val="nil"/>
            </w:tcBorders>
          </w:tcPr>
          <w:p>
            <w:pPr>
              <w:pStyle w:val="TableParagraph"/>
              <w:tabs>
                <w:tab w:pos="1293" w:val="left" w:leader="none"/>
              </w:tabs>
              <w:ind w:left="107"/>
              <w:rPr>
                <w:sz w:val="17"/>
              </w:rPr>
            </w:pPr>
            <w:r>
              <w:rPr>
                <w:b/>
                <w:w w:val="105"/>
                <w:sz w:val="17"/>
              </w:rPr>
              <w:t>MIK</w:t>
              <w:tab/>
            </w:r>
            <w:r>
              <w:rPr>
                <w:w w:val="105"/>
                <w:sz w:val="17"/>
              </w:rPr>
              <w:t>Besin</w:t>
            </w:r>
            <w:r>
              <w:rPr>
                <w:spacing w:val="22"/>
                <w:w w:val="105"/>
                <w:sz w:val="17"/>
              </w:rPr>
              <w:t> </w:t>
            </w:r>
            <w:r>
              <w:rPr>
                <w:w w:val="105"/>
                <w:sz w:val="17"/>
              </w:rPr>
              <w:t>Zehirlenmeleri</w:t>
            </w:r>
          </w:p>
        </w:tc>
        <w:tc>
          <w:tcPr>
            <w:tcW w:w="2054" w:type="dxa"/>
            <w:tcBorders>
              <w:top w:val="nil"/>
              <w:bottom w:val="nil"/>
            </w:tcBorders>
          </w:tcPr>
          <w:p>
            <w:pPr>
              <w:pStyle w:val="TableParagraph"/>
              <w:ind w:left="101"/>
              <w:rPr>
                <w:sz w:val="17"/>
              </w:rPr>
            </w:pPr>
            <w:r>
              <w:rPr>
                <w:w w:val="105"/>
                <w:sz w:val="17"/>
              </w:rPr>
              <w:t>C Öztürk</w:t>
            </w:r>
          </w:p>
        </w:tc>
      </w:tr>
      <w:tr>
        <w:trPr>
          <w:trHeight w:val="312" w:hRule="exact"/>
        </w:trPr>
        <w:tc>
          <w:tcPr>
            <w:tcW w:w="1334" w:type="dxa"/>
            <w:tcBorders>
              <w:top w:val="nil"/>
              <w:bottom w:val="nil"/>
            </w:tcBorders>
          </w:tcPr>
          <w:p>
            <w:pPr>
              <w:pStyle w:val="TableParagraph"/>
              <w:spacing w:before="5"/>
              <w:ind w:left="101"/>
              <w:rPr>
                <w:sz w:val="17"/>
              </w:rPr>
            </w:pPr>
            <w:r>
              <w:rPr>
                <w:w w:val="105"/>
                <w:sz w:val="17"/>
              </w:rPr>
              <w:t>11.30-12.20</w:t>
            </w:r>
          </w:p>
        </w:tc>
        <w:tc>
          <w:tcPr>
            <w:tcW w:w="5731" w:type="dxa"/>
            <w:tcBorders>
              <w:top w:val="nil"/>
              <w:bottom w:val="nil"/>
            </w:tcBorders>
          </w:tcPr>
          <w:p>
            <w:pPr>
              <w:pStyle w:val="TableParagraph"/>
              <w:spacing w:before="5"/>
              <w:ind w:left="102"/>
              <w:rPr>
                <w:sz w:val="17"/>
              </w:rPr>
            </w:pPr>
            <w:r>
              <w:rPr>
                <w:w w:val="105"/>
                <w:sz w:val="17"/>
              </w:rPr>
              <w:t>Serbest Çalışma</w:t>
            </w:r>
          </w:p>
        </w:tc>
        <w:tc>
          <w:tcPr>
            <w:tcW w:w="2054" w:type="dxa"/>
            <w:tcBorders>
              <w:top w:val="nil"/>
              <w:bottom w:val="nil"/>
            </w:tcBorders>
          </w:tcPr>
          <w:p>
            <w:pPr/>
          </w:p>
        </w:tc>
      </w:tr>
      <w:tr>
        <w:trPr>
          <w:trHeight w:val="312" w:hRule="exact"/>
        </w:trPr>
        <w:tc>
          <w:tcPr>
            <w:tcW w:w="1334" w:type="dxa"/>
            <w:tcBorders>
              <w:top w:val="nil"/>
              <w:bottom w:val="nil"/>
            </w:tcBorders>
          </w:tcPr>
          <w:p>
            <w:pPr>
              <w:pStyle w:val="TableParagraph"/>
              <w:spacing w:before="106"/>
              <w:ind w:left="101"/>
              <w:rPr>
                <w:sz w:val="17"/>
              </w:rPr>
            </w:pPr>
            <w:r>
              <w:rPr>
                <w:w w:val="105"/>
                <w:sz w:val="17"/>
              </w:rPr>
              <w:t>13.30-15.20</w:t>
            </w:r>
          </w:p>
        </w:tc>
        <w:tc>
          <w:tcPr>
            <w:tcW w:w="5731" w:type="dxa"/>
            <w:tcBorders>
              <w:top w:val="nil"/>
              <w:bottom w:val="nil"/>
            </w:tcBorders>
          </w:tcPr>
          <w:p>
            <w:pPr>
              <w:pStyle w:val="TableParagraph"/>
              <w:tabs>
                <w:tab w:pos="1283" w:val="left" w:leader="none"/>
              </w:tabs>
              <w:spacing w:before="106"/>
              <w:ind w:left="107"/>
              <w:rPr>
                <w:sz w:val="17"/>
              </w:rPr>
            </w:pPr>
            <w:r>
              <w:rPr>
                <w:b/>
                <w:w w:val="105"/>
                <w:sz w:val="17"/>
              </w:rPr>
              <w:t>MIK</w:t>
            </w:r>
            <w:r>
              <w:rPr>
                <w:b/>
                <w:spacing w:val="-10"/>
                <w:w w:val="105"/>
                <w:sz w:val="17"/>
              </w:rPr>
              <w:t> </w:t>
            </w:r>
            <w:r>
              <w:rPr>
                <w:b/>
                <w:w w:val="105"/>
                <w:sz w:val="17"/>
              </w:rPr>
              <w:t>LAB</w:t>
              <w:tab/>
            </w:r>
            <w:r>
              <w:rPr>
                <w:w w:val="105"/>
                <w:sz w:val="17"/>
              </w:rPr>
              <w:t>Mikobakterilerde tanı yöntemleri</w:t>
            </w:r>
            <w:r>
              <w:rPr>
                <w:spacing w:val="11"/>
                <w:w w:val="105"/>
                <w:sz w:val="17"/>
              </w:rPr>
              <w:t> </w:t>
            </w:r>
            <w:r>
              <w:rPr>
                <w:w w:val="105"/>
                <w:sz w:val="17"/>
              </w:rPr>
              <w:t>(Grup-O)</w:t>
            </w:r>
          </w:p>
        </w:tc>
        <w:tc>
          <w:tcPr>
            <w:tcW w:w="2054" w:type="dxa"/>
            <w:tcBorders>
              <w:top w:val="nil"/>
              <w:bottom w:val="nil"/>
            </w:tcBorders>
          </w:tcPr>
          <w:p>
            <w:pPr>
              <w:pStyle w:val="TableParagraph"/>
              <w:spacing w:before="106"/>
              <w:ind w:left="101"/>
              <w:rPr>
                <w:sz w:val="17"/>
              </w:rPr>
            </w:pPr>
            <w:r>
              <w:rPr>
                <w:w w:val="105"/>
                <w:sz w:val="17"/>
              </w:rPr>
              <w:t>C Öztürk/M Ülger</w:t>
            </w:r>
          </w:p>
        </w:tc>
      </w:tr>
      <w:tr>
        <w:trPr>
          <w:trHeight w:val="209" w:hRule="exact"/>
        </w:trPr>
        <w:tc>
          <w:tcPr>
            <w:tcW w:w="1334" w:type="dxa"/>
            <w:tcBorders>
              <w:top w:val="nil"/>
              <w:bottom w:val="nil"/>
            </w:tcBorders>
          </w:tcPr>
          <w:p>
            <w:pPr/>
          </w:p>
        </w:tc>
        <w:tc>
          <w:tcPr>
            <w:tcW w:w="5731" w:type="dxa"/>
            <w:tcBorders>
              <w:top w:val="nil"/>
              <w:bottom w:val="nil"/>
            </w:tcBorders>
          </w:tcPr>
          <w:p>
            <w:pPr>
              <w:pStyle w:val="TableParagraph"/>
              <w:tabs>
                <w:tab w:pos="1281" w:val="left" w:leader="none"/>
              </w:tabs>
              <w:spacing w:before="5"/>
              <w:ind w:left="107"/>
              <w:rPr>
                <w:sz w:val="17"/>
              </w:rPr>
            </w:pPr>
            <w:r>
              <w:rPr>
                <w:b/>
                <w:w w:val="105"/>
                <w:sz w:val="17"/>
              </w:rPr>
              <w:t>BIK</w:t>
              <w:tab/>
            </w:r>
            <w:r>
              <w:rPr>
                <w:w w:val="105"/>
                <w:sz w:val="17"/>
              </w:rPr>
              <w:t>Amino Asit Metabolizması</w:t>
            </w:r>
            <w:r>
              <w:rPr>
                <w:spacing w:val="22"/>
                <w:w w:val="105"/>
                <w:sz w:val="17"/>
              </w:rPr>
              <w:t> </w:t>
            </w:r>
            <w:r>
              <w:rPr>
                <w:w w:val="105"/>
                <w:sz w:val="17"/>
              </w:rPr>
              <w:t>(Grup-A)</w:t>
            </w:r>
          </w:p>
        </w:tc>
        <w:tc>
          <w:tcPr>
            <w:tcW w:w="2054" w:type="dxa"/>
            <w:tcBorders>
              <w:top w:val="nil"/>
              <w:bottom w:val="nil"/>
            </w:tcBorders>
          </w:tcPr>
          <w:p>
            <w:pPr>
              <w:pStyle w:val="TableParagraph"/>
              <w:spacing w:before="5"/>
              <w:ind w:left="106"/>
              <w:rPr>
                <w:sz w:val="17"/>
              </w:rPr>
            </w:pPr>
            <w:r>
              <w:rPr>
                <w:w w:val="105"/>
                <w:sz w:val="17"/>
              </w:rPr>
              <w:t>G Polat</w:t>
            </w:r>
          </w:p>
        </w:tc>
      </w:tr>
      <w:tr>
        <w:trPr>
          <w:trHeight w:val="206" w:hRule="exact"/>
        </w:trPr>
        <w:tc>
          <w:tcPr>
            <w:tcW w:w="1334" w:type="dxa"/>
            <w:tcBorders>
              <w:top w:val="nil"/>
              <w:bottom w:val="nil"/>
            </w:tcBorders>
          </w:tcPr>
          <w:p>
            <w:pPr/>
          </w:p>
        </w:tc>
        <w:tc>
          <w:tcPr>
            <w:tcW w:w="5731" w:type="dxa"/>
            <w:tcBorders>
              <w:top w:val="nil"/>
              <w:bottom w:val="nil"/>
            </w:tcBorders>
          </w:tcPr>
          <w:p>
            <w:pPr>
              <w:pStyle w:val="TableParagraph"/>
              <w:tabs>
                <w:tab w:pos="1282" w:val="left" w:leader="none"/>
              </w:tabs>
              <w:spacing w:before="2"/>
              <w:ind w:left="107"/>
              <w:rPr>
                <w:sz w:val="17"/>
              </w:rPr>
            </w:pPr>
            <w:r>
              <w:rPr>
                <w:b/>
                <w:w w:val="105"/>
                <w:sz w:val="17"/>
              </w:rPr>
              <w:t>KUG</w:t>
              <w:tab/>
            </w:r>
            <w:r>
              <w:rPr>
                <w:w w:val="105"/>
                <w:sz w:val="17"/>
              </w:rPr>
              <w:t>Portfolyo çalışması (Grup</w:t>
            </w:r>
            <w:r>
              <w:rPr>
                <w:spacing w:val="22"/>
                <w:w w:val="105"/>
                <w:sz w:val="17"/>
              </w:rPr>
              <w:t> </w:t>
            </w:r>
            <w:r>
              <w:rPr>
                <w:w w:val="105"/>
                <w:sz w:val="17"/>
              </w:rPr>
              <w:t>4-6)</w:t>
            </w:r>
          </w:p>
        </w:tc>
        <w:tc>
          <w:tcPr>
            <w:tcW w:w="2054" w:type="dxa"/>
            <w:tcBorders>
              <w:top w:val="nil"/>
              <w:bottom w:val="nil"/>
            </w:tcBorders>
          </w:tcPr>
          <w:p>
            <w:pPr>
              <w:pStyle w:val="TableParagraph"/>
              <w:spacing w:before="2"/>
              <w:ind w:left="106"/>
              <w:rPr>
                <w:sz w:val="17"/>
              </w:rPr>
            </w:pPr>
            <w:r>
              <w:rPr>
                <w:w w:val="105"/>
                <w:sz w:val="17"/>
              </w:rPr>
              <w:t>Grup Ôğr</w:t>
            </w:r>
            <w:r>
              <w:rPr>
                <w:color w:val="676767"/>
                <w:w w:val="105"/>
                <w:sz w:val="17"/>
              </w:rPr>
              <w:t>. </w:t>
            </w:r>
            <w:r>
              <w:rPr>
                <w:w w:val="105"/>
                <w:sz w:val="17"/>
              </w:rPr>
              <w:t>Üyele</w:t>
            </w:r>
            <w:r>
              <w:rPr>
                <w:color w:val="1A1A19"/>
                <w:w w:val="105"/>
                <w:sz w:val="17"/>
              </w:rPr>
              <w:t>r</w:t>
            </w:r>
            <w:r>
              <w:rPr>
                <w:w w:val="105"/>
                <w:sz w:val="17"/>
              </w:rPr>
              <w:t>i</w:t>
            </w:r>
          </w:p>
        </w:tc>
      </w:tr>
      <w:tr>
        <w:trPr>
          <w:trHeight w:val="204" w:hRule="exact"/>
        </w:trPr>
        <w:tc>
          <w:tcPr>
            <w:tcW w:w="1334" w:type="dxa"/>
            <w:tcBorders>
              <w:top w:val="nil"/>
              <w:bottom w:val="nil"/>
            </w:tcBorders>
          </w:tcPr>
          <w:p>
            <w:pPr>
              <w:pStyle w:val="TableParagraph"/>
              <w:spacing w:before="2"/>
              <w:ind w:left="101"/>
              <w:rPr>
                <w:sz w:val="17"/>
              </w:rPr>
            </w:pPr>
            <w:r>
              <w:rPr>
                <w:w w:val="105"/>
                <w:sz w:val="17"/>
              </w:rPr>
              <w:t>15.30-17.20</w:t>
            </w:r>
          </w:p>
        </w:tc>
        <w:tc>
          <w:tcPr>
            <w:tcW w:w="5731" w:type="dxa"/>
            <w:tcBorders>
              <w:top w:val="nil"/>
              <w:bottom w:val="nil"/>
            </w:tcBorders>
          </w:tcPr>
          <w:p>
            <w:pPr>
              <w:pStyle w:val="TableParagraph"/>
              <w:tabs>
                <w:tab w:pos="1283" w:val="left" w:leader="none"/>
              </w:tabs>
              <w:spacing w:before="2"/>
              <w:ind w:left="107"/>
              <w:rPr>
                <w:sz w:val="17"/>
              </w:rPr>
            </w:pPr>
            <w:r>
              <w:rPr>
                <w:w w:val="105"/>
                <w:sz w:val="17"/>
              </w:rPr>
              <w:t>MIK</w:t>
            </w:r>
            <w:r>
              <w:rPr>
                <w:spacing w:val="4"/>
                <w:w w:val="105"/>
                <w:sz w:val="17"/>
              </w:rPr>
              <w:t> </w:t>
            </w:r>
            <w:r>
              <w:rPr>
                <w:w w:val="105"/>
                <w:sz w:val="17"/>
              </w:rPr>
              <w:t>LAB</w:t>
              <w:tab/>
              <w:t>Mikobakterilerde tanı yöntemleri</w:t>
            </w:r>
            <w:r>
              <w:rPr>
                <w:spacing w:val="33"/>
                <w:w w:val="105"/>
                <w:sz w:val="17"/>
              </w:rPr>
              <w:t> </w:t>
            </w:r>
            <w:r>
              <w:rPr>
                <w:w w:val="105"/>
                <w:sz w:val="17"/>
              </w:rPr>
              <w:t>(Grup</w:t>
            </w:r>
            <w:r>
              <w:rPr>
                <w:color w:val="1A1A19"/>
                <w:w w:val="105"/>
                <w:sz w:val="17"/>
              </w:rPr>
              <w:t>-</w:t>
            </w:r>
            <w:r>
              <w:rPr>
                <w:w w:val="105"/>
                <w:sz w:val="17"/>
              </w:rPr>
              <w:t>A)</w:t>
            </w:r>
          </w:p>
        </w:tc>
        <w:tc>
          <w:tcPr>
            <w:tcW w:w="2054" w:type="dxa"/>
            <w:tcBorders>
              <w:top w:val="nil"/>
              <w:bottom w:val="nil"/>
            </w:tcBorders>
          </w:tcPr>
          <w:p>
            <w:pPr>
              <w:pStyle w:val="TableParagraph"/>
              <w:spacing w:before="2"/>
              <w:ind w:left="101"/>
              <w:rPr>
                <w:sz w:val="17"/>
              </w:rPr>
            </w:pPr>
            <w:r>
              <w:rPr>
                <w:w w:val="110"/>
                <w:sz w:val="17"/>
              </w:rPr>
              <w:t>C ôztürk/M Ülger</w:t>
            </w:r>
          </w:p>
        </w:tc>
      </w:tr>
      <w:tr>
        <w:trPr>
          <w:trHeight w:val="204" w:hRule="exact"/>
        </w:trPr>
        <w:tc>
          <w:tcPr>
            <w:tcW w:w="1334" w:type="dxa"/>
            <w:tcBorders>
              <w:top w:val="nil"/>
              <w:bottom w:val="nil"/>
            </w:tcBorders>
          </w:tcPr>
          <w:p>
            <w:pPr/>
          </w:p>
        </w:tc>
        <w:tc>
          <w:tcPr>
            <w:tcW w:w="5731" w:type="dxa"/>
            <w:tcBorders>
              <w:top w:val="nil"/>
              <w:bottom w:val="nil"/>
            </w:tcBorders>
          </w:tcPr>
          <w:p>
            <w:pPr>
              <w:pStyle w:val="TableParagraph"/>
              <w:tabs>
                <w:tab w:pos="1281" w:val="left" w:leader="none"/>
              </w:tabs>
              <w:ind w:left="107"/>
              <w:rPr>
                <w:sz w:val="17"/>
              </w:rPr>
            </w:pPr>
            <w:r>
              <w:rPr>
                <w:w w:val="105"/>
                <w:sz w:val="17"/>
              </w:rPr>
              <w:t>BİK</w:t>
              <w:tab/>
              <w:t>Amino Asit Metabolizması</w:t>
            </w:r>
            <w:r>
              <w:rPr>
                <w:spacing w:val="-6"/>
                <w:w w:val="105"/>
                <w:sz w:val="17"/>
              </w:rPr>
              <w:t> </w:t>
            </w:r>
            <w:r>
              <w:rPr>
                <w:spacing w:val="2"/>
                <w:w w:val="105"/>
                <w:sz w:val="17"/>
              </w:rPr>
              <w:t>(Grup</w:t>
            </w:r>
            <w:r>
              <w:rPr>
                <w:color w:val="1A1A19"/>
                <w:spacing w:val="2"/>
                <w:w w:val="105"/>
                <w:sz w:val="17"/>
              </w:rPr>
              <w:t>-</w:t>
            </w:r>
            <w:r>
              <w:rPr>
                <w:spacing w:val="2"/>
                <w:w w:val="105"/>
                <w:sz w:val="17"/>
              </w:rPr>
              <w:t>O)</w:t>
            </w:r>
          </w:p>
        </w:tc>
        <w:tc>
          <w:tcPr>
            <w:tcW w:w="2054" w:type="dxa"/>
            <w:tcBorders>
              <w:top w:val="nil"/>
              <w:bottom w:val="nil"/>
            </w:tcBorders>
          </w:tcPr>
          <w:p>
            <w:pPr>
              <w:pStyle w:val="TableParagraph"/>
              <w:ind w:left="106"/>
              <w:rPr>
                <w:sz w:val="17"/>
              </w:rPr>
            </w:pPr>
            <w:r>
              <w:rPr>
                <w:w w:val="105"/>
                <w:sz w:val="17"/>
              </w:rPr>
              <w:t>G Polat</w:t>
            </w:r>
          </w:p>
        </w:tc>
      </w:tr>
      <w:tr>
        <w:trPr>
          <w:trHeight w:val="219" w:hRule="exact"/>
        </w:trPr>
        <w:tc>
          <w:tcPr>
            <w:tcW w:w="1334" w:type="dxa"/>
            <w:tcBorders>
              <w:top w:val="nil"/>
            </w:tcBorders>
          </w:tcPr>
          <w:p>
            <w:pPr/>
          </w:p>
        </w:tc>
        <w:tc>
          <w:tcPr>
            <w:tcW w:w="5731" w:type="dxa"/>
            <w:tcBorders>
              <w:top w:val="nil"/>
            </w:tcBorders>
          </w:tcPr>
          <w:p>
            <w:pPr>
              <w:pStyle w:val="TableParagraph"/>
              <w:tabs>
                <w:tab w:pos="1258" w:val="left" w:leader="none"/>
              </w:tabs>
              <w:spacing w:before="2"/>
              <w:ind w:left="107"/>
              <w:rPr>
                <w:sz w:val="17"/>
              </w:rPr>
            </w:pPr>
            <w:r>
              <w:rPr>
                <w:w w:val="105"/>
                <w:sz w:val="17"/>
              </w:rPr>
              <w:t>KUG</w:t>
              <w:tab/>
              <w:t>Portfolyo çalışması (Grup</w:t>
            </w:r>
            <w:r>
              <w:rPr>
                <w:spacing w:val="24"/>
                <w:w w:val="105"/>
                <w:sz w:val="17"/>
              </w:rPr>
              <w:t> </w:t>
            </w:r>
            <w:r>
              <w:rPr>
                <w:w w:val="105"/>
                <w:sz w:val="17"/>
              </w:rPr>
              <w:t>7-9)</w:t>
            </w:r>
          </w:p>
        </w:tc>
        <w:tc>
          <w:tcPr>
            <w:tcW w:w="2054" w:type="dxa"/>
            <w:tcBorders>
              <w:top w:val="nil"/>
            </w:tcBorders>
          </w:tcPr>
          <w:p>
            <w:pPr>
              <w:pStyle w:val="TableParagraph"/>
              <w:spacing w:before="2"/>
              <w:ind w:left="106"/>
              <w:rPr>
                <w:sz w:val="17"/>
              </w:rPr>
            </w:pPr>
            <w:r>
              <w:rPr>
                <w:w w:val="105"/>
                <w:sz w:val="17"/>
              </w:rPr>
              <w:t>Grup Ôğr. Üyeleri</w:t>
            </w:r>
          </w:p>
        </w:tc>
      </w:tr>
    </w:tbl>
    <w:p>
      <w:pPr>
        <w:pStyle w:val="BodyText"/>
        <w:spacing w:before="9"/>
        <w:rPr>
          <w:b/>
        </w:rPr>
      </w:pPr>
    </w:p>
    <w:p>
      <w:pPr>
        <w:pStyle w:val="ListParagraph"/>
        <w:numPr>
          <w:ilvl w:val="0"/>
          <w:numId w:val="118"/>
        </w:numPr>
        <w:tabs>
          <w:tab w:pos="477" w:val="left" w:leader="none"/>
        </w:tabs>
        <w:spacing w:line="240" w:lineRule="auto" w:before="1" w:after="10"/>
        <w:ind w:left="476" w:right="0" w:hanging="252"/>
        <w:jc w:val="left"/>
        <w:rPr>
          <w:b/>
          <w:sz w:val="17"/>
        </w:rPr>
      </w:pPr>
      <w:r>
        <w:rPr>
          <w:b/>
          <w:w w:val="105"/>
          <w:sz w:val="17"/>
        </w:rPr>
        <w:t>ŞUBAT 2013 SALI</w:t>
      </w:r>
    </w:p>
    <w:tbl>
      <w:tblPr>
        <w:tblW w:w="0" w:type="auto"/>
        <w:jc w:val="left"/>
        <w:tblInd w:w="11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73"/>
        <w:gridCol w:w="5683"/>
        <w:gridCol w:w="2160"/>
      </w:tblGrid>
      <w:tr>
        <w:trPr>
          <w:trHeight w:val="322" w:hRule="exact"/>
        </w:trPr>
        <w:tc>
          <w:tcPr>
            <w:tcW w:w="1373" w:type="dxa"/>
          </w:tcPr>
          <w:p>
            <w:pPr>
              <w:pStyle w:val="TableParagraph"/>
              <w:spacing w:line="194" w:lineRule="exact"/>
              <w:ind w:left="97"/>
              <w:rPr>
                <w:sz w:val="17"/>
              </w:rPr>
            </w:pPr>
            <w:r>
              <w:rPr>
                <w:w w:val="105"/>
                <w:sz w:val="17"/>
              </w:rPr>
              <w:t>SAAT</w:t>
            </w:r>
          </w:p>
        </w:tc>
        <w:tc>
          <w:tcPr>
            <w:tcW w:w="5683" w:type="dxa"/>
          </w:tcPr>
          <w:p>
            <w:pPr>
              <w:pStyle w:val="TableParagraph"/>
              <w:tabs>
                <w:tab w:pos="1259" w:val="left" w:leader="none"/>
              </w:tabs>
              <w:spacing w:line="194" w:lineRule="exact"/>
              <w:ind w:left="102"/>
              <w:rPr>
                <w:sz w:val="17"/>
              </w:rPr>
            </w:pPr>
            <w:r>
              <w:rPr>
                <w:w w:val="105"/>
                <w:sz w:val="17"/>
              </w:rPr>
              <w:t>DERS</w:t>
              <w:tab/>
              <w:t>KONU</w:t>
            </w:r>
          </w:p>
        </w:tc>
        <w:tc>
          <w:tcPr>
            <w:tcW w:w="2160" w:type="dxa"/>
          </w:tcPr>
          <w:p>
            <w:pPr>
              <w:pStyle w:val="TableParagraph"/>
              <w:spacing w:line="194" w:lineRule="exact"/>
              <w:ind w:left="107"/>
              <w:rPr>
                <w:sz w:val="17"/>
              </w:rPr>
            </w:pPr>
            <w:r>
              <w:rPr>
                <w:w w:val="105"/>
                <w:sz w:val="17"/>
              </w:rPr>
              <w:t>OGR. UYESI</w:t>
            </w:r>
          </w:p>
        </w:tc>
      </w:tr>
      <w:tr>
        <w:trPr>
          <w:trHeight w:val="211" w:hRule="exact"/>
        </w:trPr>
        <w:tc>
          <w:tcPr>
            <w:tcW w:w="1373" w:type="dxa"/>
            <w:tcBorders>
              <w:bottom w:val="nil"/>
            </w:tcBorders>
          </w:tcPr>
          <w:p>
            <w:pPr>
              <w:pStyle w:val="TableParagraph"/>
              <w:spacing w:before="3"/>
              <w:ind w:left="98"/>
              <w:rPr>
                <w:sz w:val="17"/>
              </w:rPr>
            </w:pPr>
            <w:r>
              <w:rPr>
                <w:w w:val="105"/>
                <w:sz w:val="17"/>
              </w:rPr>
              <w:t>08.30-10.20</w:t>
            </w:r>
          </w:p>
        </w:tc>
        <w:tc>
          <w:tcPr>
            <w:tcW w:w="5683" w:type="dxa"/>
            <w:tcBorders>
              <w:bottom w:val="nil"/>
            </w:tcBorders>
          </w:tcPr>
          <w:p>
            <w:pPr>
              <w:pStyle w:val="TableParagraph"/>
              <w:tabs>
                <w:tab w:pos="1283" w:val="left" w:leader="none"/>
              </w:tabs>
              <w:spacing w:before="3"/>
              <w:ind w:left="102"/>
              <w:rPr>
                <w:sz w:val="17"/>
              </w:rPr>
            </w:pPr>
            <w:r>
              <w:rPr>
                <w:w w:val="105"/>
                <w:sz w:val="17"/>
              </w:rPr>
              <w:t>BIK</w:t>
              <w:tab/>
              <w:t>Sindirim Emilim</w:t>
            </w:r>
            <w:r>
              <w:rPr>
                <w:spacing w:val="20"/>
                <w:w w:val="105"/>
                <w:sz w:val="17"/>
              </w:rPr>
              <w:t> </w:t>
            </w:r>
            <w:r>
              <w:rPr>
                <w:w w:val="105"/>
                <w:sz w:val="17"/>
              </w:rPr>
              <w:t>(Grup-A)</w:t>
            </w:r>
          </w:p>
        </w:tc>
        <w:tc>
          <w:tcPr>
            <w:tcW w:w="2160" w:type="dxa"/>
            <w:tcBorders>
              <w:bottom w:val="nil"/>
            </w:tcBorders>
          </w:tcPr>
          <w:p>
            <w:pPr>
              <w:pStyle w:val="TableParagraph"/>
              <w:spacing w:before="3"/>
              <w:ind w:left="107"/>
              <w:rPr>
                <w:sz w:val="17"/>
              </w:rPr>
            </w:pPr>
            <w:r>
              <w:rPr>
                <w:w w:val="110"/>
                <w:sz w:val="17"/>
              </w:rPr>
              <w:t>B Çimen</w:t>
            </w:r>
          </w:p>
        </w:tc>
      </w:tr>
      <w:tr>
        <w:trPr>
          <w:trHeight w:val="204" w:hRule="exact"/>
        </w:trPr>
        <w:tc>
          <w:tcPr>
            <w:tcW w:w="1373" w:type="dxa"/>
            <w:tcBorders>
              <w:top w:val="nil"/>
              <w:bottom w:val="nil"/>
            </w:tcBorders>
          </w:tcPr>
          <w:p>
            <w:pPr/>
          </w:p>
        </w:tc>
        <w:tc>
          <w:tcPr>
            <w:tcW w:w="5683" w:type="dxa"/>
            <w:tcBorders>
              <w:top w:val="nil"/>
              <w:bottom w:val="nil"/>
            </w:tcBorders>
          </w:tcPr>
          <w:p>
            <w:pPr>
              <w:pStyle w:val="TableParagraph"/>
              <w:tabs>
                <w:tab w:pos="1283" w:val="left" w:leader="none"/>
              </w:tabs>
              <w:ind w:left="101"/>
              <w:rPr>
                <w:sz w:val="17"/>
              </w:rPr>
            </w:pPr>
            <w:r>
              <w:rPr>
                <w:w w:val="105"/>
                <w:sz w:val="17"/>
              </w:rPr>
              <w:t>ANALAB</w:t>
              <w:tab/>
              <w:t>Sindirim Sis. Genel Değ.</w:t>
            </w:r>
            <w:r>
              <w:rPr>
                <w:spacing w:val="25"/>
                <w:w w:val="105"/>
                <w:sz w:val="17"/>
              </w:rPr>
              <w:t> </w:t>
            </w:r>
            <w:r>
              <w:rPr>
                <w:w w:val="105"/>
                <w:sz w:val="17"/>
              </w:rPr>
              <w:t>(Grup-C)</w:t>
            </w:r>
          </w:p>
        </w:tc>
        <w:tc>
          <w:tcPr>
            <w:tcW w:w="2160" w:type="dxa"/>
            <w:tcBorders>
              <w:top w:val="nil"/>
              <w:bottom w:val="nil"/>
            </w:tcBorders>
          </w:tcPr>
          <w:p>
            <w:pPr>
              <w:pStyle w:val="TableParagraph"/>
              <w:ind w:left="107"/>
              <w:rPr>
                <w:sz w:val="17"/>
              </w:rPr>
            </w:pPr>
            <w:r>
              <w:rPr>
                <w:w w:val="105"/>
                <w:sz w:val="17"/>
              </w:rPr>
              <w:t>M Aktekin/Z Kurtoğlu</w:t>
            </w:r>
          </w:p>
        </w:tc>
      </w:tr>
      <w:tr>
        <w:trPr>
          <w:trHeight w:val="206" w:hRule="exact"/>
        </w:trPr>
        <w:tc>
          <w:tcPr>
            <w:tcW w:w="1373" w:type="dxa"/>
            <w:tcBorders>
              <w:top w:val="nil"/>
              <w:bottom w:val="nil"/>
            </w:tcBorders>
          </w:tcPr>
          <w:p>
            <w:pPr/>
          </w:p>
        </w:tc>
        <w:tc>
          <w:tcPr>
            <w:tcW w:w="5683" w:type="dxa"/>
            <w:tcBorders>
              <w:top w:val="nil"/>
              <w:bottom w:val="nil"/>
            </w:tcBorders>
          </w:tcPr>
          <w:p>
            <w:pPr>
              <w:pStyle w:val="TableParagraph"/>
              <w:tabs>
                <w:tab w:pos="1283" w:val="left" w:leader="none"/>
              </w:tabs>
              <w:spacing w:before="2"/>
              <w:ind w:left="101"/>
              <w:rPr>
                <w:sz w:val="17"/>
              </w:rPr>
            </w:pPr>
            <w:r>
              <w:rPr>
                <w:w w:val="105"/>
                <w:sz w:val="17"/>
              </w:rPr>
              <w:t>HİS</w:t>
            </w:r>
            <w:r>
              <w:rPr>
                <w:spacing w:val="-4"/>
                <w:w w:val="105"/>
                <w:sz w:val="17"/>
              </w:rPr>
              <w:t> </w:t>
            </w:r>
            <w:r>
              <w:rPr>
                <w:w w:val="105"/>
                <w:sz w:val="17"/>
              </w:rPr>
              <w:t>LAB</w:t>
              <w:tab/>
              <w:t>Sindirim Sis. ve Ür</w:t>
            </w:r>
            <w:r>
              <w:rPr>
                <w:color w:val="1A1A19"/>
                <w:w w:val="105"/>
                <w:sz w:val="17"/>
              </w:rPr>
              <w:t>i</w:t>
            </w:r>
            <w:r>
              <w:rPr>
                <w:w w:val="105"/>
                <w:sz w:val="17"/>
              </w:rPr>
              <w:t>ner Sis. Genel Değ.</w:t>
            </w:r>
            <w:r>
              <w:rPr>
                <w:spacing w:val="49"/>
                <w:w w:val="105"/>
                <w:sz w:val="17"/>
              </w:rPr>
              <w:t> </w:t>
            </w:r>
            <w:r>
              <w:rPr>
                <w:w w:val="105"/>
                <w:sz w:val="17"/>
              </w:rPr>
              <w:t>(Grup-8)</w:t>
            </w:r>
          </w:p>
        </w:tc>
        <w:tc>
          <w:tcPr>
            <w:tcW w:w="2160" w:type="dxa"/>
            <w:tcBorders>
              <w:top w:val="nil"/>
              <w:bottom w:val="nil"/>
            </w:tcBorders>
          </w:tcPr>
          <w:p>
            <w:pPr>
              <w:pStyle w:val="TableParagraph"/>
              <w:spacing w:before="2"/>
              <w:ind w:left="107"/>
              <w:rPr>
                <w:sz w:val="17"/>
              </w:rPr>
            </w:pPr>
            <w:r>
              <w:rPr>
                <w:w w:val="115"/>
                <w:sz w:val="17"/>
              </w:rPr>
              <w:t>SAktaş</w:t>
            </w:r>
          </w:p>
        </w:tc>
      </w:tr>
      <w:tr>
        <w:trPr>
          <w:trHeight w:val="206" w:hRule="exact"/>
        </w:trPr>
        <w:tc>
          <w:tcPr>
            <w:tcW w:w="1373" w:type="dxa"/>
            <w:tcBorders>
              <w:top w:val="nil"/>
              <w:bottom w:val="nil"/>
            </w:tcBorders>
          </w:tcPr>
          <w:p>
            <w:pPr>
              <w:pStyle w:val="TableParagraph"/>
              <w:spacing w:before="2"/>
              <w:ind w:left="101"/>
              <w:rPr>
                <w:sz w:val="17"/>
              </w:rPr>
            </w:pPr>
            <w:r>
              <w:rPr>
                <w:w w:val="105"/>
                <w:sz w:val="17"/>
              </w:rPr>
              <w:t>10.30-12.20</w:t>
            </w:r>
          </w:p>
        </w:tc>
        <w:tc>
          <w:tcPr>
            <w:tcW w:w="5683" w:type="dxa"/>
            <w:tcBorders>
              <w:top w:val="nil"/>
              <w:bottom w:val="nil"/>
            </w:tcBorders>
          </w:tcPr>
          <w:p>
            <w:pPr>
              <w:pStyle w:val="TableParagraph"/>
              <w:tabs>
                <w:tab w:pos="1283" w:val="left" w:leader="none"/>
              </w:tabs>
              <w:spacing w:before="2"/>
              <w:ind w:left="102"/>
              <w:rPr>
                <w:sz w:val="17"/>
              </w:rPr>
            </w:pPr>
            <w:r>
              <w:rPr>
                <w:w w:val="105"/>
                <w:sz w:val="17"/>
              </w:rPr>
              <w:t>BİK</w:t>
              <w:tab/>
              <w:t>Sindirim Emilim</w:t>
            </w:r>
            <w:r>
              <w:rPr>
                <w:spacing w:val="19"/>
                <w:w w:val="105"/>
                <w:sz w:val="17"/>
              </w:rPr>
              <w:t> </w:t>
            </w:r>
            <w:r>
              <w:rPr>
                <w:w w:val="105"/>
                <w:sz w:val="17"/>
              </w:rPr>
              <w:t>(Grup-C)</w:t>
            </w:r>
          </w:p>
        </w:tc>
        <w:tc>
          <w:tcPr>
            <w:tcW w:w="2160" w:type="dxa"/>
            <w:tcBorders>
              <w:top w:val="nil"/>
              <w:bottom w:val="nil"/>
            </w:tcBorders>
          </w:tcPr>
          <w:p>
            <w:pPr>
              <w:pStyle w:val="TableParagraph"/>
              <w:spacing w:before="2"/>
              <w:ind w:left="107"/>
              <w:rPr>
                <w:sz w:val="17"/>
              </w:rPr>
            </w:pPr>
            <w:r>
              <w:rPr>
                <w:w w:val="110"/>
                <w:sz w:val="17"/>
              </w:rPr>
              <w:t>B Çimen</w:t>
            </w:r>
          </w:p>
        </w:tc>
      </w:tr>
      <w:tr>
        <w:trPr>
          <w:trHeight w:val="206" w:hRule="exact"/>
        </w:trPr>
        <w:tc>
          <w:tcPr>
            <w:tcW w:w="1373" w:type="dxa"/>
            <w:tcBorders>
              <w:top w:val="nil"/>
              <w:bottom w:val="nil"/>
            </w:tcBorders>
          </w:tcPr>
          <w:p>
            <w:pPr/>
          </w:p>
        </w:tc>
        <w:tc>
          <w:tcPr>
            <w:tcW w:w="5683" w:type="dxa"/>
            <w:tcBorders>
              <w:top w:val="nil"/>
              <w:bottom w:val="nil"/>
            </w:tcBorders>
          </w:tcPr>
          <w:p>
            <w:pPr>
              <w:pStyle w:val="TableParagraph"/>
              <w:tabs>
                <w:tab w:pos="1283" w:val="left" w:leader="none"/>
              </w:tabs>
              <w:spacing w:before="2"/>
              <w:ind w:left="101"/>
              <w:rPr>
                <w:sz w:val="17"/>
              </w:rPr>
            </w:pPr>
            <w:r>
              <w:rPr>
                <w:w w:val="105"/>
                <w:sz w:val="17"/>
              </w:rPr>
              <w:t>ANALAB</w:t>
              <w:tab/>
              <w:t>Sindirim Sis. Genel Değ. </w:t>
            </w:r>
            <w:r>
              <w:rPr>
                <w:spacing w:val="27"/>
                <w:w w:val="105"/>
                <w:sz w:val="17"/>
              </w:rPr>
              <w:t> </w:t>
            </w:r>
            <w:r>
              <w:rPr>
                <w:w w:val="105"/>
                <w:sz w:val="17"/>
              </w:rPr>
              <w:t>(Grup-A)</w:t>
            </w:r>
          </w:p>
        </w:tc>
        <w:tc>
          <w:tcPr>
            <w:tcW w:w="2160" w:type="dxa"/>
            <w:tcBorders>
              <w:top w:val="nil"/>
              <w:bottom w:val="nil"/>
            </w:tcBorders>
          </w:tcPr>
          <w:p>
            <w:pPr>
              <w:pStyle w:val="TableParagraph"/>
              <w:spacing w:before="2"/>
              <w:ind w:left="107"/>
              <w:rPr>
                <w:sz w:val="17"/>
              </w:rPr>
            </w:pPr>
            <w:r>
              <w:rPr>
                <w:w w:val="105"/>
                <w:sz w:val="17"/>
              </w:rPr>
              <w:t>M Aktekin/Z Kurtoğlu</w:t>
            </w:r>
          </w:p>
        </w:tc>
      </w:tr>
      <w:tr>
        <w:trPr>
          <w:trHeight w:val="314" w:hRule="exact"/>
        </w:trPr>
        <w:tc>
          <w:tcPr>
            <w:tcW w:w="1373" w:type="dxa"/>
            <w:tcBorders>
              <w:top w:val="nil"/>
              <w:bottom w:val="nil"/>
            </w:tcBorders>
          </w:tcPr>
          <w:p>
            <w:pPr/>
          </w:p>
        </w:tc>
        <w:tc>
          <w:tcPr>
            <w:tcW w:w="5683" w:type="dxa"/>
            <w:tcBorders>
              <w:top w:val="nil"/>
              <w:bottom w:val="nil"/>
            </w:tcBorders>
          </w:tcPr>
          <w:p>
            <w:pPr>
              <w:pStyle w:val="TableParagraph"/>
              <w:tabs>
                <w:tab w:pos="1283" w:val="left" w:leader="none"/>
              </w:tabs>
              <w:spacing w:before="2"/>
              <w:ind w:left="101"/>
              <w:rPr>
                <w:sz w:val="17"/>
              </w:rPr>
            </w:pPr>
            <w:r>
              <w:rPr>
                <w:w w:val="105"/>
                <w:sz w:val="17"/>
              </w:rPr>
              <w:t>HİS</w:t>
            </w:r>
            <w:r>
              <w:rPr>
                <w:spacing w:val="-4"/>
                <w:w w:val="105"/>
                <w:sz w:val="17"/>
              </w:rPr>
              <w:t> </w:t>
            </w:r>
            <w:r>
              <w:rPr>
                <w:w w:val="105"/>
                <w:sz w:val="17"/>
              </w:rPr>
              <w:t>LAB</w:t>
              <w:tab/>
              <w:t>Sindirim Sis. ve Üriner Sis. Genel Değ.</w:t>
            </w:r>
            <w:r>
              <w:rPr>
                <w:spacing w:val="19"/>
                <w:w w:val="105"/>
                <w:sz w:val="17"/>
              </w:rPr>
              <w:t> </w:t>
            </w:r>
            <w:r>
              <w:rPr>
                <w:w w:val="105"/>
                <w:sz w:val="17"/>
              </w:rPr>
              <w:t>(Grup-O)</w:t>
            </w:r>
          </w:p>
        </w:tc>
        <w:tc>
          <w:tcPr>
            <w:tcW w:w="2160" w:type="dxa"/>
            <w:tcBorders>
              <w:top w:val="nil"/>
              <w:bottom w:val="nil"/>
            </w:tcBorders>
          </w:tcPr>
          <w:p>
            <w:pPr>
              <w:pStyle w:val="TableParagraph"/>
              <w:spacing w:before="2"/>
              <w:ind w:left="107"/>
              <w:rPr>
                <w:sz w:val="17"/>
              </w:rPr>
            </w:pPr>
            <w:r>
              <w:rPr>
                <w:w w:val="115"/>
                <w:sz w:val="17"/>
              </w:rPr>
              <w:t>SAktaş</w:t>
            </w:r>
          </w:p>
        </w:tc>
      </w:tr>
      <w:tr>
        <w:trPr>
          <w:trHeight w:val="317" w:hRule="exact"/>
        </w:trPr>
        <w:tc>
          <w:tcPr>
            <w:tcW w:w="1373" w:type="dxa"/>
            <w:tcBorders>
              <w:top w:val="nil"/>
            </w:tcBorders>
          </w:tcPr>
          <w:p>
            <w:pPr>
              <w:pStyle w:val="TableParagraph"/>
              <w:spacing w:before="110"/>
              <w:ind w:left="101"/>
              <w:rPr>
                <w:sz w:val="17"/>
              </w:rPr>
            </w:pPr>
            <w:r>
              <w:rPr>
                <w:w w:val="105"/>
                <w:sz w:val="17"/>
              </w:rPr>
              <w:t>13.30-17.20</w:t>
            </w:r>
          </w:p>
        </w:tc>
        <w:tc>
          <w:tcPr>
            <w:tcW w:w="5683" w:type="dxa"/>
            <w:tcBorders>
              <w:top w:val="nil"/>
            </w:tcBorders>
          </w:tcPr>
          <w:p>
            <w:pPr>
              <w:pStyle w:val="TableParagraph"/>
              <w:spacing w:before="110"/>
              <w:ind w:left="97"/>
              <w:rPr>
                <w:sz w:val="17"/>
              </w:rPr>
            </w:pPr>
            <w:r>
              <w:rPr>
                <w:w w:val="105"/>
                <w:sz w:val="17"/>
              </w:rPr>
              <w:t>Serbest Çalışma</w:t>
            </w:r>
          </w:p>
        </w:tc>
        <w:tc>
          <w:tcPr>
            <w:tcW w:w="2160" w:type="dxa"/>
            <w:tcBorders>
              <w:top w:val="nil"/>
            </w:tcBorders>
          </w:tcPr>
          <w:p>
            <w:pPr/>
          </w:p>
        </w:tc>
      </w:tr>
    </w:tbl>
    <w:p>
      <w:pPr>
        <w:pStyle w:val="BodyText"/>
        <w:spacing w:before="9"/>
        <w:rPr>
          <w:b/>
        </w:rPr>
      </w:pPr>
    </w:p>
    <w:p>
      <w:pPr>
        <w:pStyle w:val="ListParagraph"/>
        <w:numPr>
          <w:ilvl w:val="0"/>
          <w:numId w:val="118"/>
        </w:numPr>
        <w:tabs>
          <w:tab w:pos="477" w:val="left" w:leader="none"/>
        </w:tabs>
        <w:spacing w:line="240" w:lineRule="auto" w:before="1" w:after="10"/>
        <w:ind w:left="476" w:right="0" w:hanging="252"/>
        <w:jc w:val="left"/>
        <w:rPr>
          <w:b/>
          <w:sz w:val="17"/>
        </w:rPr>
      </w:pPr>
      <w:r>
        <w:rPr>
          <w:b/>
          <w:w w:val="105"/>
          <w:sz w:val="17"/>
        </w:rPr>
        <w:t>ŞUBAT 2013</w:t>
      </w:r>
      <w:r>
        <w:rPr>
          <w:b/>
          <w:spacing w:val="-7"/>
          <w:w w:val="105"/>
          <w:sz w:val="17"/>
        </w:rPr>
        <w:t> </w:t>
      </w:r>
      <w:r>
        <w:rPr>
          <w:b/>
          <w:w w:val="105"/>
          <w:sz w:val="17"/>
        </w:rPr>
        <w:t>ÇARŞAMBA</w:t>
      </w:r>
    </w:p>
    <w:tbl>
      <w:tblPr>
        <w:tblW w:w="0" w:type="auto"/>
        <w:jc w:val="left"/>
        <w:tblInd w:w="11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34"/>
        <w:gridCol w:w="5721"/>
        <w:gridCol w:w="2064"/>
      </w:tblGrid>
      <w:tr>
        <w:trPr>
          <w:trHeight w:val="322" w:hRule="exact"/>
        </w:trPr>
        <w:tc>
          <w:tcPr>
            <w:tcW w:w="1334" w:type="dxa"/>
          </w:tcPr>
          <w:p>
            <w:pPr>
              <w:pStyle w:val="TableParagraph"/>
              <w:spacing w:line="190" w:lineRule="exact"/>
              <w:ind w:left="97"/>
              <w:rPr>
                <w:sz w:val="17"/>
              </w:rPr>
            </w:pPr>
            <w:r>
              <w:rPr>
                <w:w w:val="105"/>
                <w:sz w:val="17"/>
              </w:rPr>
              <w:t>SAAT</w:t>
            </w:r>
          </w:p>
        </w:tc>
        <w:tc>
          <w:tcPr>
            <w:tcW w:w="5721" w:type="dxa"/>
          </w:tcPr>
          <w:p>
            <w:pPr>
              <w:pStyle w:val="TableParagraph"/>
              <w:tabs>
                <w:tab w:pos="1293" w:val="left" w:leader="none"/>
              </w:tabs>
              <w:spacing w:line="190" w:lineRule="exact"/>
              <w:ind w:left="106"/>
              <w:rPr>
                <w:sz w:val="17"/>
              </w:rPr>
            </w:pPr>
            <w:r>
              <w:rPr>
                <w:w w:val="105"/>
                <w:sz w:val="17"/>
              </w:rPr>
              <w:t>DERS</w:t>
              <w:tab/>
              <w:t>KONU</w:t>
            </w:r>
          </w:p>
        </w:tc>
        <w:tc>
          <w:tcPr>
            <w:tcW w:w="2064" w:type="dxa"/>
          </w:tcPr>
          <w:p>
            <w:pPr>
              <w:pStyle w:val="TableParagraph"/>
              <w:spacing w:line="190" w:lineRule="exact"/>
              <w:ind w:left="107"/>
              <w:rPr>
                <w:sz w:val="17"/>
              </w:rPr>
            </w:pPr>
            <w:r>
              <w:rPr>
                <w:w w:val="105"/>
                <w:sz w:val="17"/>
              </w:rPr>
              <w:t>OGR. UYESI</w:t>
            </w:r>
          </w:p>
        </w:tc>
      </w:tr>
      <w:tr>
        <w:trPr>
          <w:trHeight w:val="211" w:hRule="exact"/>
        </w:trPr>
        <w:tc>
          <w:tcPr>
            <w:tcW w:w="1334" w:type="dxa"/>
            <w:tcBorders>
              <w:bottom w:val="nil"/>
            </w:tcBorders>
          </w:tcPr>
          <w:p>
            <w:pPr>
              <w:pStyle w:val="TableParagraph"/>
              <w:spacing w:line="194" w:lineRule="exact"/>
              <w:ind w:left="98"/>
              <w:rPr>
                <w:sz w:val="17"/>
              </w:rPr>
            </w:pPr>
            <w:r>
              <w:rPr>
                <w:w w:val="105"/>
                <w:sz w:val="17"/>
              </w:rPr>
              <w:t>08.30-09.20</w:t>
            </w:r>
          </w:p>
        </w:tc>
        <w:tc>
          <w:tcPr>
            <w:tcW w:w="5721" w:type="dxa"/>
            <w:tcBorders>
              <w:bottom w:val="nil"/>
            </w:tcBorders>
          </w:tcPr>
          <w:p>
            <w:pPr>
              <w:pStyle w:val="TableParagraph"/>
              <w:tabs>
                <w:tab w:pos="1280" w:val="left" w:leader="none"/>
              </w:tabs>
              <w:spacing w:line="194" w:lineRule="exact"/>
              <w:ind w:left="106"/>
              <w:rPr>
                <w:sz w:val="17"/>
              </w:rPr>
            </w:pPr>
            <w:r>
              <w:rPr>
                <w:w w:val="105"/>
                <w:sz w:val="17"/>
              </w:rPr>
              <w:t>FIZ</w:t>
              <w:tab/>
              <w:t>Vücut Sıvılarının Hacim ve İçeriğinin</w:t>
            </w:r>
            <w:r>
              <w:rPr>
                <w:spacing w:val="27"/>
                <w:w w:val="105"/>
                <w:sz w:val="17"/>
              </w:rPr>
              <w:t> </w:t>
            </w:r>
            <w:r>
              <w:rPr>
                <w:w w:val="105"/>
                <w:sz w:val="17"/>
              </w:rPr>
              <w:t>Düzenlenmesi</w:t>
            </w:r>
          </w:p>
        </w:tc>
        <w:tc>
          <w:tcPr>
            <w:tcW w:w="2064" w:type="dxa"/>
            <w:tcBorders>
              <w:bottom w:val="nil"/>
            </w:tcBorders>
          </w:tcPr>
          <w:p>
            <w:pPr>
              <w:pStyle w:val="TableParagraph"/>
              <w:spacing w:line="194" w:lineRule="exact"/>
              <w:ind w:left="106"/>
              <w:rPr>
                <w:sz w:val="17"/>
              </w:rPr>
            </w:pPr>
            <w:r>
              <w:rPr>
                <w:w w:val="105"/>
                <w:sz w:val="17"/>
              </w:rPr>
              <w:t>U Dal</w:t>
            </w:r>
          </w:p>
        </w:tc>
      </w:tr>
      <w:tr>
        <w:trPr>
          <w:trHeight w:val="211" w:hRule="exact"/>
        </w:trPr>
        <w:tc>
          <w:tcPr>
            <w:tcW w:w="1334" w:type="dxa"/>
            <w:tcBorders>
              <w:top w:val="nil"/>
              <w:bottom w:val="nil"/>
            </w:tcBorders>
          </w:tcPr>
          <w:p>
            <w:pPr>
              <w:pStyle w:val="TableParagraph"/>
              <w:spacing w:before="5"/>
              <w:ind w:left="98"/>
              <w:rPr>
                <w:sz w:val="17"/>
              </w:rPr>
            </w:pPr>
            <w:r>
              <w:rPr>
                <w:w w:val="105"/>
                <w:sz w:val="17"/>
              </w:rPr>
              <w:t>09.30-10.20</w:t>
            </w:r>
          </w:p>
        </w:tc>
        <w:tc>
          <w:tcPr>
            <w:tcW w:w="5721" w:type="dxa"/>
            <w:tcBorders>
              <w:top w:val="nil"/>
              <w:bottom w:val="nil"/>
            </w:tcBorders>
          </w:tcPr>
          <w:p>
            <w:pPr>
              <w:pStyle w:val="TableParagraph"/>
              <w:tabs>
                <w:tab w:pos="1281" w:val="left" w:leader="none"/>
              </w:tabs>
              <w:spacing w:before="5"/>
              <w:ind w:left="106"/>
              <w:rPr>
                <w:sz w:val="17"/>
              </w:rPr>
            </w:pPr>
            <w:r>
              <w:rPr>
                <w:w w:val="105"/>
                <w:sz w:val="17"/>
              </w:rPr>
              <w:t>FIZ</w:t>
              <w:tab/>
              <w:t>Asit-Baz Dengesinin</w:t>
            </w:r>
            <w:r>
              <w:rPr>
                <w:spacing w:val="18"/>
                <w:w w:val="105"/>
                <w:sz w:val="17"/>
              </w:rPr>
              <w:t> </w:t>
            </w:r>
            <w:r>
              <w:rPr>
                <w:w w:val="105"/>
                <w:sz w:val="17"/>
              </w:rPr>
              <w:t>Düzenlenmesi</w:t>
            </w:r>
          </w:p>
        </w:tc>
        <w:tc>
          <w:tcPr>
            <w:tcW w:w="2064" w:type="dxa"/>
            <w:tcBorders>
              <w:top w:val="nil"/>
              <w:bottom w:val="nil"/>
            </w:tcBorders>
          </w:tcPr>
          <w:p>
            <w:pPr>
              <w:pStyle w:val="TableParagraph"/>
              <w:spacing w:before="5"/>
              <w:ind w:left="106"/>
              <w:rPr>
                <w:sz w:val="17"/>
              </w:rPr>
            </w:pPr>
            <w:r>
              <w:rPr>
                <w:w w:val="105"/>
                <w:sz w:val="17"/>
              </w:rPr>
              <w:t>U Dal</w:t>
            </w:r>
          </w:p>
        </w:tc>
      </w:tr>
      <w:tr>
        <w:trPr>
          <w:trHeight w:val="310" w:hRule="exact"/>
        </w:trPr>
        <w:tc>
          <w:tcPr>
            <w:tcW w:w="1334" w:type="dxa"/>
            <w:tcBorders>
              <w:top w:val="nil"/>
              <w:bottom w:val="nil"/>
            </w:tcBorders>
          </w:tcPr>
          <w:p>
            <w:pPr>
              <w:pStyle w:val="TableParagraph"/>
              <w:spacing w:before="5"/>
              <w:ind w:left="101"/>
              <w:rPr>
                <w:sz w:val="17"/>
              </w:rPr>
            </w:pPr>
            <w:r>
              <w:rPr>
                <w:w w:val="105"/>
                <w:sz w:val="17"/>
              </w:rPr>
              <w:t>10.30-12.20</w:t>
            </w:r>
          </w:p>
        </w:tc>
        <w:tc>
          <w:tcPr>
            <w:tcW w:w="5721" w:type="dxa"/>
            <w:tcBorders>
              <w:top w:val="nil"/>
              <w:bottom w:val="nil"/>
            </w:tcBorders>
          </w:tcPr>
          <w:p>
            <w:pPr>
              <w:pStyle w:val="TableParagraph"/>
              <w:tabs>
                <w:tab w:pos="1288" w:val="left" w:leader="none"/>
              </w:tabs>
              <w:spacing w:before="5"/>
              <w:ind w:left="105"/>
              <w:rPr>
                <w:sz w:val="17"/>
              </w:rPr>
            </w:pPr>
            <w:r>
              <w:rPr>
                <w:w w:val="105"/>
                <w:sz w:val="17"/>
              </w:rPr>
              <w:t>ANALAB</w:t>
              <w:tab/>
              <w:t>Sindirim Sis. Genel Değ. </w:t>
            </w:r>
            <w:r>
              <w:rPr>
                <w:spacing w:val="19"/>
                <w:w w:val="105"/>
                <w:sz w:val="17"/>
              </w:rPr>
              <w:t> </w:t>
            </w:r>
            <w:r>
              <w:rPr>
                <w:w w:val="105"/>
                <w:sz w:val="17"/>
              </w:rPr>
              <w:t>(Grup-O)</w:t>
            </w:r>
          </w:p>
        </w:tc>
        <w:tc>
          <w:tcPr>
            <w:tcW w:w="2064" w:type="dxa"/>
            <w:tcBorders>
              <w:top w:val="nil"/>
              <w:bottom w:val="nil"/>
            </w:tcBorders>
          </w:tcPr>
          <w:p>
            <w:pPr>
              <w:pStyle w:val="TableParagraph"/>
              <w:spacing w:before="5"/>
              <w:ind w:left="107"/>
              <w:rPr>
                <w:sz w:val="17"/>
              </w:rPr>
            </w:pPr>
            <w:r>
              <w:rPr>
                <w:w w:val="105"/>
                <w:sz w:val="17"/>
              </w:rPr>
              <w:t>M Aktekin/Z Kurtoğlu</w:t>
            </w:r>
          </w:p>
        </w:tc>
      </w:tr>
      <w:tr>
        <w:trPr>
          <w:trHeight w:val="317" w:hRule="exact"/>
        </w:trPr>
        <w:tc>
          <w:tcPr>
            <w:tcW w:w="1334" w:type="dxa"/>
            <w:tcBorders>
              <w:top w:val="nil"/>
            </w:tcBorders>
          </w:tcPr>
          <w:p>
            <w:pPr>
              <w:pStyle w:val="TableParagraph"/>
              <w:spacing w:before="103"/>
              <w:ind w:left="101"/>
              <w:rPr>
                <w:sz w:val="17"/>
              </w:rPr>
            </w:pPr>
            <w:r>
              <w:rPr>
                <w:w w:val="105"/>
                <w:sz w:val="17"/>
              </w:rPr>
              <w:t>13.30-17.20</w:t>
            </w:r>
          </w:p>
        </w:tc>
        <w:tc>
          <w:tcPr>
            <w:tcW w:w="5721" w:type="dxa"/>
            <w:tcBorders>
              <w:top w:val="nil"/>
            </w:tcBorders>
          </w:tcPr>
          <w:p>
            <w:pPr>
              <w:pStyle w:val="TableParagraph"/>
              <w:spacing w:before="103"/>
              <w:ind w:left="102"/>
              <w:rPr>
                <w:sz w:val="17"/>
              </w:rPr>
            </w:pPr>
            <w:r>
              <w:rPr>
                <w:w w:val="105"/>
                <w:sz w:val="17"/>
              </w:rPr>
              <w:t>Serbest Çalışma</w:t>
            </w:r>
          </w:p>
        </w:tc>
        <w:tc>
          <w:tcPr>
            <w:tcW w:w="2064" w:type="dxa"/>
            <w:tcBorders>
              <w:top w:val="nil"/>
            </w:tcBorders>
          </w:tcPr>
          <w:p>
            <w:pPr/>
          </w:p>
        </w:tc>
      </w:tr>
    </w:tbl>
    <w:p>
      <w:pPr>
        <w:pStyle w:val="BodyText"/>
        <w:spacing w:before="7"/>
        <w:rPr>
          <w:b/>
        </w:rPr>
      </w:pPr>
    </w:p>
    <w:p>
      <w:pPr>
        <w:pStyle w:val="ListParagraph"/>
        <w:numPr>
          <w:ilvl w:val="0"/>
          <w:numId w:val="118"/>
        </w:numPr>
        <w:tabs>
          <w:tab w:pos="477" w:val="left" w:leader="none"/>
        </w:tabs>
        <w:spacing w:line="240" w:lineRule="auto" w:before="0" w:after="12"/>
        <w:ind w:left="476" w:right="0" w:hanging="252"/>
        <w:jc w:val="left"/>
        <w:rPr>
          <w:b/>
          <w:sz w:val="17"/>
        </w:rPr>
      </w:pPr>
      <w:r>
        <w:rPr>
          <w:b/>
          <w:w w:val="105"/>
          <w:sz w:val="17"/>
        </w:rPr>
        <w:t>ŞUBAT 2013</w:t>
      </w:r>
      <w:r>
        <w:rPr>
          <w:b/>
          <w:spacing w:val="17"/>
          <w:w w:val="105"/>
          <w:sz w:val="17"/>
        </w:rPr>
        <w:t> </w:t>
      </w:r>
      <w:r>
        <w:rPr>
          <w:b/>
          <w:w w:val="105"/>
          <w:sz w:val="17"/>
        </w:rPr>
        <w:t>PERŞEMBE</w:t>
      </w:r>
    </w:p>
    <w:tbl>
      <w:tblPr>
        <w:tblW w:w="0" w:type="auto"/>
        <w:jc w:val="left"/>
        <w:tblInd w:w="11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34"/>
        <w:gridCol w:w="5721"/>
        <w:gridCol w:w="2064"/>
      </w:tblGrid>
      <w:tr>
        <w:trPr>
          <w:trHeight w:val="322" w:hRule="exact"/>
        </w:trPr>
        <w:tc>
          <w:tcPr>
            <w:tcW w:w="1334" w:type="dxa"/>
          </w:tcPr>
          <w:p>
            <w:pPr>
              <w:pStyle w:val="TableParagraph"/>
              <w:spacing w:line="192" w:lineRule="exact"/>
              <w:ind w:left="97"/>
              <w:rPr>
                <w:sz w:val="17"/>
              </w:rPr>
            </w:pPr>
            <w:r>
              <w:rPr>
                <w:w w:val="105"/>
                <w:sz w:val="17"/>
              </w:rPr>
              <w:t>SAAT</w:t>
            </w:r>
          </w:p>
        </w:tc>
        <w:tc>
          <w:tcPr>
            <w:tcW w:w="5721" w:type="dxa"/>
          </w:tcPr>
          <w:p>
            <w:pPr>
              <w:pStyle w:val="TableParagraph"/>
              <w:tabs>
                <w:tab w:pos="1293" w:val="left" w:leader="none"/>
              </w:tabs>
              <w:spacing w:line="192" w:lineRule="exact"/>
              <w:ind w:left="106"/>
              <w:rPr>
                <w:sz w:val="17"/>
              </w:rPr>
            </w:pPr>
            <w:r>
              <w:rPr>
                <w:w w:val="105"/>
                <w:sz w:val="17"/>
              </w:rPr>
              <w:t>DERS</w:t>
              <w:tab/>
              <w:t>KONU</w:t>
            </w:r>
          </w:p>
        </w:tc>
        <w:tc>
          <w:tcPr>
            <w:tcW w:w="2064" w:type="dxa"/>
          </w:tcPr>
          <w:p>
            <w:pPr>
              <w:pStyle w:val="TableParagraph"/>
              <w:spacing w:line="192" w:lineRule="exact"/>
              <w:ind w:left="107"/>
              <w:rPr>
                <w:sz w:val="17"/>
              </w:rPr>
            </w:pPr>
            <w:r>
              <w:rPr>
                <w:w w:val="105"/>
                <w:sz w:val="17"/>
              </w:rPr>
              <w:t>OGR. UYESI</w:t>
            </w:r>
          </w:p>
        </w:tc>
      </w:tr>
      <w:tr>
        <w:trPr>
          <w:trHeight w:val="211" w:hRule="exact"/>
        </w:trPr>
        <w:tc>
          <w:tcPr>
            <w:tcW w:w="1334" w:type="dxa"/>
            <w:tcBorders>
              <w:bottom w:val="nil"/>
            </w:tcBorders>
          </w:tcPr>
          <w:p>
            <w:pPr>
              <w:pStyle w:val="TableParagraph"/>
              <w:spacing w:before="1"/>
              <w:ind w:left="98"/>
              <w:rPr>
                <w:sz w:val="17"/>
              </w:rPr>
            </w:pPr>
            <w:r>
              <w:rPr>
                <w:w w:val="105"/>
                <w:sz w:val="17"/>
              </w:rPr>
              <w:t>08.30-10.20</w:t>
            </w:r>
          </w:p>
        </w:tc>
        <w:tc>
          <w:tcPr>
            <w:tcW w:w="5721" w:type="dxa"/>
            <w:tcBorders>
              <w:bottom w:val="nil"/>
            </w:tcBorders>
          </w:tcPr>
          <w:p>
            <w:pPr>
              <w:pStyle w:val="TableParagraph"/>
              <w:tabs>
                <w:tab w:pos="1288" w:val="left" w:leader="none"/>
              </w:tabs>
              <w:spacing w:before="1"/>
              <w:ind w:left="106"/>
              <w:rPr>
                <w:sz w:val="17"/>
              </w:rPr>
            </w:pPr>
            <w:r>
              <w:rPr>
                <w:w w:val="105"/>
                <w:sz w:val="17"/>
              </w:rPr>
              <w:t>HiS</w:t>
            </w:r>
            <w:r>
              <w:rPr>
                <w:spacing w:val="11"/>
                <w:w w:val="105"/>
                <w:sz w:val="17"/>
              </w:rPr>
              <w:t> </w:t>
            </w:r>
            <w:r>
              <w:rPr>
                <w:w w:val="105"/>
                <w:sz w:val="17"/>
              </w:rPr>
              <w:t>LAB</w:t>
              <w:tab/>
              <w:t>Sindirim Sis. ve Uriner Sis. Genel Değ.</w:t>
            </w:r>
            <w:r>
              <w:rPr>
                <w:spacing w:val="31"/>
                <w:w w:val="105"/>
                <w:sz w:val="17"/>
              </w:rPr>
              <w:t> </w:t>
            </w:r>
            <w:r>
              <w:rPr>
                <w:w w:val="105"/>
                <w:sz w:val="17"/>
              </w:rPr>
              <w:t>(Grup-C)</w:t>
            </w:r>
          </w:p>
        </w:tc>
        <w:tc>
          <w:tcPr>
            <w:tcW w:w="2064" w:type="dxa"/>
            <w:tcBorders>
              <w:bottom w:val="nil"/>
            </w:tcBorders>
          </w:tcPr>
          <w:p>
            <w:pPr>
              <w:pStyle w:val="TableParagraph"/>
              <w:spacing w:before="1"/>
              <w:ind w:left="107"/>
              <w:rPr>
                <w:sz w:val="17"/>
              </w:rPr>
            </w:pPr>
            <w:r>
              <w:rPr>
                <w:w w:val="115"/>
                <w:sz w:val="17"/>
              </w:rPr>
              <w:t>SAktaş</w:t>
            </w:r>
          </w:p>
        </w:tc>
      </w:tr>
      <w:tr>
        <w:trPr>
          <w:trHeight w:val="206" w:hRule="exact"/>
        </w:trPr>
        <w:tc>
          <w:tcPr>
            <w:tcW w:w="1334" w:type="dxa"/>
            <w:tcBorders>
              <w:top w:val="nil"/>
              <w:bottom w:val="nil"/>
            </w:tcBorders>
          </w:tcPr>
          <w:p>
            <w:pPr/>
          </w:p>
        </w:tc>
        <w:tc>
          <w:tcPr>
            <w:tcW w:w="5721" w:type="dxa"/>
            <w:tcBorders>
              <w:top w:val="nil"/>
              <w:bottom w:val="nil"/>
            </w:tcBorders>
          </w:tcPr>
          <w:p>
            <w:pPr>
              <w:pStyle w:val="TableParagraph"/>
              <w:tabs>
                <w:tab w:pos="1288" w:val="left" w:leader="none"/>
              </w:tabs>
              <w:spacing w:before="2"/>
              <w:ind w:left="107"/>
              <w:rPr>
                <w:sz w:val="17"/>
              </w:rPr>
            </w:pPr>
            <w:r>
              <w:rPr>
                <w:w w:val="105"/>
                <w:sz w:val="17"/>
              </w:rPr>
              <w:t>BIK</w:t>
              <w:tab/>
              <w:t>Sindirim Emilim</w:t>
            </w:r>
            <w:r>
              <w:rPr>
                <w:spacing w:val="8"/>
                <w:w w:val="105"/>
                <w:sz w:val="17"/>
              </w:rPr>
              <w:t> </w:t>
            </w:r>
            <w:r>
              <w:rPr>
                <w:w w:val="105"/>
                <w:sz w:val="17"/>
              </w:rPr>
              <w:t>(Grup-O)</w:t>
            </w:r>
          </w:p>
        </w:tc>
        <w:tc>
          <w:tcPr>
            <w:tcW w:w="2064" w:type="dxa"/>
            <w:tcBorders>
              <w:top w:val="nil"/>
              <w:bottom w:val="nil"/>
            </w:tcBorders>
          </w:tcPr>
          <w:p>
            <w:pPr>
              <w:pStyle w:val="TableParagraph"/>
              <w:spacing w:before="2"/>
              <w:ind w:left="107"/>
              <w:rPr>
                <w:sz w:val="17"/>
              </w:rPr>
            </w:pPr>
            <w:r>
              <w:rPr>
                <w:w w:val="110"/>
                <w:sz w:val="17"/>
              </w:rPr>
              <w:t>B Çimen</w:t>
            </w:r>
          </w:p>
        </w:tc>
      </w:tr>
      <w:tr>
        <w:trPr>
          <w:trHeight w:val="206" w:hRule="exact"/>
        </w:trPr>
        <w:tc>
          <w:tcPr>
            <w:tcW w:w="1334" w:type="dxa"/>
            <w:tcBorders>
              <w:top w:val="nil"/>
              <w:bottom w:val="nil"/>
            </w:tcBorders>
          </w:tcPr>
          <w:p>
            <w:pPr>
              <w:pStyle w:val="TableParagraph"/>
              <w:spacing w:before="2"/>
              <w:ind w:left="101"/>
              <w:rPr>
                <w:sz w:val="17"/>
              </w:rPr>
            </w:pPr>
            <w:r>
              <w:rPr>
                <w:w w:val="105"/>
                <w:sz w:val="17"/>
              </w:rPr>
              <w:t>10.30-12.20</w:t>
            </w:r>
          </w:p>
        </w:tc>
        <w:tc>
          <w:tcPr>
            <w:tcW w:w="5721" w:type="dxa"/>
            <w:tcBorders>
              <w:top w:val="nil"/>
              <w:bottom w:val="nil"/>
            </w:tcBorders>
          </w:tcPr>
          <w:p>
            <w:pPr>
              <w:pStyle w:val="TableParagraph"/>
              <w:tabs>
                <w:tab w:pos="1288" w:val="left" w:leader="none"/>
              </w:tabs>
              <w:spacing w:before="2"/>
              <w:ind w:left="106"/>
              <w:rPr>
                <w:sz w:val="17"/>
              </w:rPr>
            </w:pPr>
            <w:r>
              <w:rPr>
                <w:w w:val="105"/>
                <w:sz w:val="17"/>
              </w:rPr>
              <w:t>HiS</w:t>
            </w:r>
            <w:r>
              <w:rPr>
                <w:spacing w:val="11"/>
                <w:w w:val="105"/>
                <w:sz w:val="17"/>
              </w:rPr>
              <w:t> </w:t>
            </w:r>
            <w:r>
              <w:rPr>
                <w:w w:val="105"/>
                <w:sz w:val="17"/>
              </w:rPr>
              <w:t>LAB</w:t>
              <w:tab/>
              <w:t>Sindirim Sis. ve Üriner Sis. Genel Değ.</w:t>
            </w:r>
            <w:r>
              <w:rPr>
                <w:spacing w:val="30"/>
                <w:w w:val="105"/>
                <w:sz w:val="17"/>
              </w:rPr>
              <w:t> </w:t>
            </w:r>
            <w:r>
              <w:rPr>
                <w:w w:val="105"/>
                <w:sz w:val="17"/>
              </w:rPr>
              <w:t>(Grup-A)</w:t>
            </w:r>
          </w:p>
        </w:tc>
        <w:tc>
          <w:tcPr>
            <w:tcW w:w="2064" w:type="dxa"/>
            <w:tcBorders>
              <w:top w:val="nil"/>
              <w:bottom w:val="nil"/>
            </w:tcBorders>
          </w:tcPr>
          <w:p>
            <w:pPr>
              <w:pStyle w:val="TableParagraph"/>
              <w:spacing w:before="2"/>
              <w:ind w:left="107"/>
              <w:rPr>
                <w:sz w:val="17"/>
              </w:rPr>
            </w:pPr>
            <w:r>
              <w:rPr>
                <w:w w:val="115"/>
                <w:sz w:val="17"/>
              </w:rPr>
              <w:t>SAktaş</w:t>
            </w:r>
          </w:p>
        </w:tc>
      </w:tr>
      <w:tr>
        <w:trPr>
          <w:trHeight w:val="310" w:hRule="exact"/>
        </w:trPr>
        <w:tc>
          <w:tcPr>
            <w:tcW w:w="1334" w:type="dxa"/>
            <w:tcBorders>
              <w:top w:val="nil"/>
              <w:bottom w:val="nil"/>
            </w:tcBorders>
          </w:tcPr>
          <w:p>
            <w:pPr/>
          </w:p>
        </w:tc>
        <w:tc>
          <w:tcPr>
            <w:tcW w:w="5721" w:type="dxa"/>
            <w:tcBorders>
              <w:top w:val="nil"/>
              <w:bottom w:val="nil"/>
            </w:tcBorders>
          </w:tcPr>
          <w:p>
            <w:pPr>
              <w:pStyle w:val="TableParagraph"/>
              <w:tabs>
                <w:tab w:pos="1288" w:val="left" w:leader="none"/>
              </w:tabs>
              <w:spacing w:before="2"/>
              <w:ind w:left="107"/>
              <w:rPr>
                <w:sz w:val="17"/>
              </w:rPr>
            </w:pPr>
            <w:r>
              <w:rPr>
                <w:w w:val="105"/>
                <w:sz w:val="17"/>
              </w:rPr>
              <w:t>BİK</w:t>
              <w:tab/>
              <w:t>Sindirim Emilim</w:t>
            </w:r>
            <w:r>
              <w:rPr>
                <w:spacing w:val="20"/>
                <w:w w:val="105"/>
                <w:sz w:val="17"/>
              </w:rPr>
              <w:t> </w:t>
            </w:r>
            <w:r>
              <w:rPr>
                <w:w w:val="105"/>
                <w:sz w:val="17"/>
              </w:rPr>
              <w:t>(Grup-B)</w:t>
            </w:r>
          </w:p>
        </w:tc>
        <w:tc>
          <w:tcPr>
            <w:tcW w:w="2064" w:type="dxa"/>
            <w:tcBorders>
              <w:top w:val="nil"/>
              <w:bottom w:val="nil"/>
            </w:tcBorders>
          </w:tcPr>
          <w:p>
            <w:pPr>
              <w:pStyle w:val="TableParagraph"/>
              <w:spacing w:before="2"/>
              <w:ind w:left="107"/>
              <w:rPr>
                <w:sz w:val="17"/>
              </w:rPr>
            </w:pPr>
            <w:r>
              <w:rPr>
                <w:w w:val="110"/>
                <w:sz w:val="17"/>
              </w:rPr>
              <w:t>B Çimen</w:t>
            </w:r>
          </w:p>
        </w:tc>
      </w:tr>
      <w:tr>
        <w:trPr>
          <w:trHeight w:val="310" w:hRule="exact"/>
        </w:trPr>
        <w:tc>
          <w:tcPr>
            <w:tcW w:w="1334" w:type="dxa"/>
            <w:tcBorders>
              <w:top w:val="nil"/>
              <w:bottom w:val="nil"/>
            </w:tcBorders>
          </w:tcPr>
          <w:p>
            <w:pPr>
              <w:pStyle w:val="TableParagraph"/>
              <w:spacing w:before="106"/>
              <w:ind w:left="101"/>
              <w:rPr>
                <w:sz w:val="17"/>
              </w:rPr>
            </w:pPr>
            <w:r>
              <w:rPr>
                <w:w w:val="105"/>
                <w:sz w:val="17"/>
              </w:rPr>
              <w:t>13.30-15.20</w:t>
            </w:r>
          </w:p>
        </w:tc>
        <w:tc>
          <w:tcPr>
            <w:tcW w:w="5721" w:type="dxa"/>
            <w:tcBorders>
              <w:top w:val="nil"/>
              <w:bottom w:val="nil"/>
            </w:tcBorders>
          </w:tcPr>
          <w:p>
            <w:pPr>
              <w:pStyle w:val="TableParagraph"/>
              <w:tabs>
                <w:tab w:pos="1288" w:val="left" w:leader="none"/>
              </w:tabs>
              <w:spacing w:before="106"/>
              <w:ind w:left="105"/>
              <w:rPr>
                <w:sz w:val="17"/>
              </w:rPr>
            </w:pPr>
            <w:r>
              <w:rPr>
                <w:w w:val="105"/>
                <w:sz w:val="17"/>
              </w:rPr>
              <w:t>ANALAB</w:t>
              <w:tab/>
              <w:t>Sindirim Sis. Genel Değ.</w:t>
            </w:r>
            <w:r>
              <w:rPr>
                <w:spacing w:val="23"/>
                <w:w w:val="105"/>
                <w:sz w:val="17"/>
              </w:rPr>
              <w:t> </w:t>
            </w:r>
            <w:r>
              <w:rPr>
                <w:w w:val="105"/>
                <w:sz w:val="17"/>
              </w:rPr>
              <w:t>(Grup-B)</w:t>
            </w:r>
          </w:p>
        </w:tc>
        <w:tc>
          <w:tcPr>
            <w:tcW w:w="2064" w:type="dxa"/>
            <w:tcBorders>
              <w:top w:val="nil"/>
              <w:bottom w:val="nil"/>
            </w:tcBorders>
          </w:tcPr>
          <w:p>
            <w:pPr>
              <w:pStyle w:val="TableParagraph"/>
              <w:spacing w:before="106"/>
              <w:ind w:left="107"/>
              <w:rPr>
                <w:sz w:val="17"/>
              </w:rPr>
            </w:pPr>
            <w:r>
              <w:rPr>
                <w:w w:val="105"/>
                <w:sz w:val="17"/>
              </w:rPr>
              <w:t>M Aktekin/Z Kurtoğlu</w:t>
            </w:r>
          </w:p>
        </w:tc>
      </w:tr>
      <w:tr>
        <w:trPr>
          <w:trHeight w:val="216" w:hRule="exact"/>
        </w:trPr>
        <w:tc>
          <w:tcPr>
            <w:tcW w:w="1334" w:type="dxa"/>
            <w:tcBorders>
              <w:top w:val="nil"/>
            </w:tcBorders>
          </w:tcPr>
          <w:p>
            <w:pPr>
              <w:pStyle w:val="TableParagraph"/>
              <w:spacing w:before="2"/>
              <w:ind w:left="101"/>
              <w:rPr>
                <w:sz w:val="17"/>
              </w:rPr>
            </w:pPr>
            <w:r>
              <w:rPr>
                <w:w w:val="105"/>
                <w:sz w:val="17"/>
              </w:rPr>
              <w:t>15.30-17.20</w:t>
            </w:r>
          </w:p>
        </w:tc>
        <w:tc>
          <w:tcPr>
            <w:tcW w:w="5721" w:type="dxa"/>
            <w:tcBorders>
              <w:top w:val="nil"/>
            </w:tcBorders>
          </w:tcPr>
          <w:p>
            <w:pPr>
              <w:pStyle w:val="TableParagraph"/>
              <w:spacing w:before="2"/>
              <w:ind w:left="102"/>
              <w:rPr>
                <w:sz w:val="17"/>
              </w:rPr>
            </w:pPr>
            <w:r>
              <w:rPr>
                <w:w w:val="105"/>
                <w:sz w:val="17"/>
              </w:rPr>
              <w:t>Serbest Çalışma</w:t>
            </w:r>
          </w:p>
        </w:tc>
        <w:tc>
          <w:tcPr>
            <w:tcW w:w="2064" w:type="dxa"/>
            <w:tcBorders>
              <w:top w:val="nil"/>
            </w:tcBorders>
          </w:tcPr>
          <w:p>
            <w:pPr/>
          </w:p>
        </w:tc>
      </w:tr>
    </w:tbl>
    <w:p>
      <w:pPr>
        <w:pStyle w:val="BodyText"/>
        <w:spacing w:before="7"/>
        <w:rPr>
          <w:b/>
        </w:rPr>
      </w:pPr>
    </w:p>
    <w:p>
      <w:pPr>
        <w:pStyle w:val="ListParagraph"/>
        <w:numPr>
          <w:ilvl w:val="0"/>
          <w:numId w:val="118"/>
        </w:numPr>
        <w:tabs>
          <w:tab w:pos="477" w:val="left" w:leader="none"/>
        </w:tabs>
        <w:spacing w:line="240" w:lineRule="auto" w:before="0" w:after="12"/>
        <w:ind w:left="476" w:right="0" w:hanging="252"/>
        <w:jc w:val="left"/>
        <w:rPr>
          <w:b/>
          <w:sz w:val="17"/>
        </w:rPr>
      </w:pPr>
      <w:r>
        <w:rPr>
          <w:b/>
          <w:w w:val="105"/>
          <w:sz w:val="17"/>
        </w:rPr>
        <w:t>ŞUBAT 2013</w:t>
      </w:r>
      <w:r>
        <w:rPr>
          <w:b/>
          <w:spacing w:val="3"/>
          <w:w w:val="105"/>
          <w:sz w:val="17"/>
        </w:rPr>
        <w:t> </w:t>
      </w:r>
      <w:r>
        <w:rPr>
          <w:b/>
          <w:w w:val="105"/>
          <w:sz w:val="17"/>
        </w:rPr>
        <w:t>CUMA</w:t>
      </w: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34"/>
        <w:gridCol w:w="752"/>
        <w:gridCol w:w="1303"/>
        <w:gridCol w:w="3667"/>
        <w:gridCol w:w="2064"/>
      </w:tblGrid>
      <w:tr>
        <w:trPr>
          <w:trHeight w:val="322" w:hRule="exact"/>
        </w:trPr>
        <w:tc>
          <w:tcPr>
            <w:tcW w:w="1334"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7"/>
              <w:rPr>
                <w:sz w:val="17"/>
              </w:rPr>
            </w:pPr>
            <w:r>
              <w:rPr>
                <w:w w:val="105"/>
                <w:sz w:val="17"/>
              </w:rPr>
              <w:t>SAAT</w:t>
            </w:r>
          </w:p>
        </w:tc>
        <w:tc>
          <w:tcPr>
            <w:tcW w:w="752" w:type="dxa"/>
            <w:tcBorders>
              <w:top w:val="single" w:sz="5" w:space="0" w:color="000000"/>
              <w:left w:val="single" w:sz="5" w:space="0" w:color="000000"/>
              <w:bottom w:val="single" w:sz="5" w:space="0" w:color="000000"/>
            </w:tcBorders>
          </w:tcPr>
          <w:p>
            <w:pPr>
              <w:pStyle w:val="TableParagraph"/>
              <w:spacing w:line="192" w:lineRule="exact"/>
              <w:ind w:left="106"/>
              <w:rPr>
                <w:sz w:val="17"/>
              </w:rPr>
            </w:pPr>
            <w:r>
              <w:rPr>
                <w:w w:val="105"/>
                <w:sz w:val="17"/>
              </w:rPr>
              <w:t>DERS</w:t>
            </w:r>
          </w:p>
        </w:tc>
        <w:tc>
          <w:tcPr>
            <w:tcW w:w="4970" w:type="dxa"/>
            <w:gridSpan w:val="2"/>
            <w:tcBorders>
              <w:top w:val="single" w:sz="5" w:space="0" w:color="000000"/>
              <w:bottom w:val="single" w:sz="5" w:space="0" w:color="000000"/>
              <w:right w:val="single" w:sz="5" w:space="0" w:color="000000"/>
            </w:tcBorders>
          </w:tcPr>
          <w:p>
            <w:pPr>
              <w:pStyle w:val="TableParagraph"/>
              <w:spacing w:line="192" w:lineRule="exact"/>
              <w:ind w:left="547"/>
              <w:rPr>
                <w:sz w:val="17"/>
              </w:rPr>
            </w:pPr>
            <w:r>
              <w:rPr>
                <w:w w:val="105"/>
                <w:sz w:val="17"/>
              </w:rPr>
              <w:t>KONU</w:t>
            </w:r>
          </w:p>
        </w:tc>
        <w:tc>
          <w:tcPr>
            <w:tcW w:w="2064"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107"/>
              <w:rPr>
                <w:sz w:val="17"/>
              </w:rPr>
            </w:pPr>
            <w:r>
              <w:rPr>
                <w:w w:val="105"/>
                <w:sz w:val="17"/>
              </w:rPr>
              <w:t>OGR. UYESI</w:t>
            </w:r>
          </w:p>
        </w:tc>
      </w:tr>
      <w:tr>
        <w:trPr>
          <w:trHeight w:val="211" w:hRule="exact"/>
        </w:trPr>
        <w:tc>
          <w:tcPr>
            <w:tcW w:w="1334" w:type="dxa"/>
            <w:tcBorders>
              <w:top w:val="single" w:sz="5" w:space="0" w:color="000000"/>
              <w:left w:val="single" w:sz="5" w:space="0" w:color="000000"/>
              <w:right w:val="single" w:sz="5" w:space="0" w:color="000000"/>
            </w:tcBorders>
          </w:tcPr>
          <w:p>
            <w:pPr>
              <w:pStyle w:val="TableParagraph"/>
              <w:spacing w:before="1"/>
              <w:ind w:left="98"/>
              <w:rPr>
                <w:sz w:val="17"/>
              </w:rPr>
            </w:pPr>
            <w:r>
              <w:rPr>
                <w:w w:val="105"/>
                <w:sz w:val="17"/>
              </w:rPr>
              <w:t>08.30-09.20</w:t>
            </w:r>
          </w:p>
        </w:tc>
        <w:tc>
          <w:tcPr>
            <w:tcW w:w="752" w:type="dxa"/>
            <w:tcBorders>
              <w:top w:val="single" w:sz="5" w:space="0" w:color="000000"/>
              <w:left w:val="single" w:sz="5" w:space="0" w:color="000000"/>
            </w:tcBorders>
          </w:tcPr>
          <w:p>
            <w:pPr>
              <w:pStyle w:val="TableParagraph"/>
              <w:spacing w:before="1"/>
              <w:ind w:left="106"/>
              <w:rPr>
                <w:sz w:val="17"/>
              </w:rPr>
            </w:pPr>
            <w:r>
              <w:rPr>
                <w:w w:val="110"/>
                <w:sz w:val="17"/>
              </w:rPr>
              <w:t>FIZ</w:t>
            </w:r>
          </w:p>
        </w:tc>
        <w:tc>
          <w:tcPr>
            <w:tcW w:w="1303" w:type="dxa"/>
            <w:tcBorders>
              <w:top w:val="single" w:sz="5" w:space="0" w:color="000000"/>
            </w:tcBorders>
          </w:tcPr>
          <w:p>
            <w:pPr>
              <w:pStyle w:val="TableParagraph"/>
              <w:spacing w:before="1"/>
              <w:ind w:right="29"/>
              <w:jc w:val="right"/>
              <w:rPr>
                <w:sz w:val="17"/>
              </w:rPr>
            </w:pPr>
            <w:r>
              <w:rPr>
                <w:sz w:val="17"/>
              </w:rPr>
              <w:t>Tartışma:</w:t>
            </w:r>
          </w:p>
        </w:tc>
        <w:tc>
          <w:tcPr>
            <w:tcW w:w="3667" w:type="dxa"/>
            <w:tcBorders>
              <w:top w:val="single" w:sz="5" w:space="0" w:color="000000"/>
              <w:right w:val="single" w:sz="5" w:space="0" w:color="000000"/>
            </w:tcBorders>
          </w:tcPr>
          <w:p>
            <w:pPr>
              <w:pStyle w:val="TableParagraph"/>
              <w:spacing w:before="1"/>
              <w:ind w:left="31"/>
              <w:rPr>
                <w:sz w:val="17"/>
              </w:rPr>
            </w:pPr>
            <w:r>
              <w:rPr>
                <w:w w:val="105"/>
                <w:sz w:val="17"/>
              </w:rPr>
              <w:t>Boşaltım</w:t>
            </w:r>
          </w:p>
        </w:tc>
        <w:tc>
          <w:tcPr>
            <w:tcW w:w="2064" w:type="dxa"/>
            <w:tcBorders>
              <w:top w:val="single" w:sz="5" w:space="0" w:color="000000"/>
              <w:left w:val="single" w:sz="5" w:space="0" w:color="000000"/>
              <w:right w:val="single" w:sz="5" w:space="0" w:color="000000"/>
            </w:tcBorders>
          </w:tcPr>
          <w:p>
            <w:pPr>
              <w:pStyle w:val="TableParagraph"/>
              <w:spacing w:before="1"/>
              <w:ind w:left="106"/>
              <w:rPr>
                <w:sz w:val="17"/>
              </w:rPr>
            </w:pPr>
            <w:r>
              <w:rPr>
                <w:w w:val="105"/>
                <w:sz w:val="17"/>
              </w:rPr>
              <w:t>U Dal</w:t>
            </w:r>
          </w:p>
        </w:tc>
      </w:tr>
      <w:tr>
        <w:trPr>
          <w:trHeight w:val="206" w:hRule="exact"/>
        </w:trPr>
        <w:tc>
          <w:tcPr>
            <w:tcW w:w="1334" w:type="dxa"/>
            <w:tcBorders>
              <w:left w:val="single" w:sz="5" w:space="0" w:color="000000"/>
              <w:right w:val="single" w:sz="5" w:space="0" w:color="000000"/>
            </w:tcBorders>
          </w:tcPr>
          <w:p>
            <w:pPr>
              <w:pStyle w:val="TableParagraph"/>
              <w:spacing w:before="2"/>
              <w:ind w:left="98"/>
              <w:rPr>
                <w:sz w:val="17"/>
              </w:rPr>
            </w:pPr>
            <w:r>
              <w:rPr>
                <w:w w:val="105"/>
                <w:sz w:val="17"/>
              </w:rPr>
              <w:t>09.30-11.20</w:t>
            </w:r>
          </w:p>
        </w:tc>
        <w:tc>
          <w:tcPr>
            <w:tcW w:w="752" w:type="dxa"/>
            <w:tcBorders>
              <w:left w:val="single" w:sz="5" w:space="0" w:color="000000"/>
            </w:tcBorders>
          </w:tcPr>
          <w:p>
            <w:pPr>
              <w:pStyle w:val="TableParagraph"/>
              <w:spacing w:before="2"/>
              <w:ind w:left="105"/>
              <w:rPr>
                <w:sz w:val="17"/>
              </w:rPr>
            </w:pPr>
            <w:r>
              <w:rPr>
                <w:w w:val="105"/>
                <w:sz w:val="17"/>
              </w:rPr>
              <w:t>ANA</w:t>
            </w:r>
          </w:p>
        </w:tc>
        <w:tc>
          <w:tcPr>
            <w:tcW w:w="1303" w:type="dxa"/>
          </w:tcPr>
          <w:p>
            <w:pPr>
              <w:pStyle w:val="TableParagraph"/>
              <w:spacing w:before="2"/>
              <w:ind w:right="70"/>
              <w:jc w:val="right"/>
              <w:rPr>
                <w:sz w:val="17"/>
              </w:rPr>
            </w:pPr>
            <w:r>
              <w:rPr>
                <w:sz w:val="17"/>
              </w:rPr>
              <w:t>Tartışma</w:t>
            </w:r>
          </w:p>
        </w:tc>
        <w:tc>
          <w:tcPr>
            <w:tcW w:w="3667" w:type="dxa"/>
            <w:tcBorders>
              <w:right w:val="single" w:sz="5" w:space="0" w:color="000000"/>
            </w:tcBorders>
          </w:tcPr>
          <w:p>
            <w:pPr/>
          </w:p>
        </w:tc>
        <w:tc>
          <w:tcPr>
            <w:tcW w:w="2064" w:type="dxa"/>
            <w:tcBorders>
              <w:left w:val="single" w:sz="5" w:space="0" w:color="000000"/>
              <w:right w:val="single" w:sz="5" w:space="0" w:color="000000"/>
            </w:tcBorders>
          </w:tcPr>
          <w:p>
            <w:pPr>
              <w:pStyle w:val="TableParagraph"/>
              <w:spacing w:before="2"/>
              <w:ind w:left="107"/>
              <w:rPr>
                <w:sz w:val="17"/>
              </w:rPr>
            </w:pPr>
            <w:r>
              <w:rPr>
                <w:w w:val="105"/>
                <w:sz w:val="17"/>
              </w:rPr>
              <w:t>M Aktekin</w:t>
            </w:r>
          </w:p>
        </w:tc>
      </w:tr>
      <w:tr>
        <w:trPr>
          <w:trHeight w:val="206" w:hRule="exact"/>
        </w:trPr>
        <w:tc>
          <w:tcPr>
            <w:tcW w:w="1334" w:type="dxa"/>
            <w:tcBorders>
              <w:left w:val="single" w:sz="5" w:space="0" w:color="000000"/>
              <w:right w:val="single" w:sz="5" w:space="0" w:color="000000"/>
            </w:tcBorders>
          </w:tcPr>
          <w:p>
            <w:pPr>
              <w:pStyle w:val="TableParagraph"/>
              <w:spacing w:before="2"/>
              <w:ind w:left="101"/>
              <w:rPr>
                <w:sz w:val="17"/>
              </w:rPr>
            </w:pPr>
            <w:r>
              <w:rPr>
                <w:w w:val="105"/>
                <w:sz w:val="17"/>
              </w:rPr>
              <w:t>11.30-12.20</w:t>
            </w:r>
          </w:p>
        </w:tc>
        <w:tc>
          <w:tcPr>
            <w:tcW w:w="752" w:type="dxa"/>
            <w:tcBorders>
              <w:left w:val="single" w:sz="5" w:space="0" w:color="000000"/>
            </w:tcBorders>
          </w:tcPr>
          <w:p>
            <w:pPr>
              <w:pStyle w:val="TableParagraph"/>
              <w:spacing w:before="2"/>
              <w:ind w:left="102"/>
              <w:rPr>
                <w:sz w:val="17"/>
              </w:rPr>
            </w:pPr>
            <w:r>
              <w:rPr>
                <w:w w:val="105"/>
                <w:sz w:val="17"/>
              </w:rPr>
              <w:t>Serbest</w:t>
            </w:r>
          </w:p>
        </w:tc>
        <w:tc>
          <w:tcPr>
            <w:tcW w:w="1303" w:type="dxa"/>
          </w:tcPr>
          <w:p>
            <w:pPr>
              <w:pStyle w:val="TableParagraph"/>
              <w:spacing w:before="2"/>
              <w:ind w:left="28"/>
              <w:rPr>
                <w:sz w:val="17"/>
              </w:rPr>
            </w:pPr>
            <w:r>
              <w:rPr>
                <w:w w:val="105"/>
                <w:sz w:val="17"/>
              </w:rPr>
              <w:t>Çalışma</w:t>
            </w:r>
          </w:p>
        </w:tc>
        <w:tc>
          <w:tcPr>
            <w:tcW w:w="3667" w:type="dxa"/>
            <w:tcBorders>
              <w:right w:val="single" w:sz="5" w:space="0" w:color="000000"/>
            </w:tcBorders>
          </w:tcPr>
          <w:p>
            <w:pPr/>
          </w:p>
        </w:tc>
        <w:tc>
          <w:tcPr>
            <w:tcW w:w="2064" w:type="dxa"/>
            <w:tcBorders>
              <w:left w:val="single" w:sz="5" w:space="0" w:color="000000"/>
              <w:right w:val="single" w:sz="5" w:space="0" w:color="000000"/>
            </w:tcBorders>
          </w:tcPr>
          <w:p>
            <w:pPr/>
          </w:p>
        </w:tc>
      </w:tr>
      <w:tr>
        <w:trPr>
          <w:trHeight w:val="214" w:hRule="exact"/>
        </w:trPr>
        <w:tc>
          <w:tcPr>
            <w:tcW w:w="1334" w:type="dxa"/>
            <w:tcBorders>
              <w:left w:val="single" w:sz="5" w:space="0" w:color="000000"/>
              <w:bottom w:val="single" w:sz="5" w:space="0" w:color="000000"/>
              <w:right w:val="single" w:sz="5" w:space="0" w:color="000000"/>
            </w:tcBorders>
          </w:tcPr>
          <w:p>
            <w:pPr>
              <w:pStyle w:val="TableParagraph"/>
              <w:spacing w:before="2"/>
              <w:ind w:left="101"/>
              <w:rPr>
                <w:sz w:val="17"/>
              </w:rPr>
            </w:pPr>
            <w:r>
              <w:rPr>
                <w:w w:val="105"/>
                <w:sz w:val="17"/>
              </w:rPr>
              <w:t>13.30-17.20</w:t>
            </w:r>
          </w:p>
        </w:tc>
        <w:tc>
          <w:tcPr>
            <w:tcW w:w="752" w:type="dxa"/>
            <w:tcBorders>
              <w:left w:val="single" w:sz="5" w:space="0" w:color="000000"/>
              <w:bottom w:val="single" w:sz="5" w:space="0" w:color="000000"/>
            </w:tcBorders>
          </w:tcPr>
          <w:p>
            <w:pPr>
              <w:pStyle w:val="TableParagraph"/>
              <w:spacing w:before="2"/>
              <w:ind w:left="102"/>
              <w:rPr>
                <w:sz w:val="17"/>
              </w:rPr>
            </w:pPr>
            <w:r>
              <w:rPr>
                <w:w w:val="105"/>
                <w:sz w:val="17"/>
              </w:rPr>
              <w:t>Serbest</w:t>
            </w:r>
          </w:p>
        </w:tc>
        <w:tc>
          <w:tcPr>
            <w:tcW w:w="1303" w:type="dxa"/>
            <w:tcBorders>
              <w:bottom w:val="single" w:sz="5" w:space="0" w:color="000000"/>
            </w:tcBorders>
          </w:tcPr>
          <w:p>
            <w:pPr>
              <w:pStyle w:val="TableParagraph"/>
              <w:spacing w:before="2"/>
              <w:ind w:left="28"/>
              <w:rPr>
                <w:sz w:val="17"/>
              </w:rPr>
            </w:pPr>
            <w:r>
              <w:rPr>
                <w:w w:val="105"/>
                <w:sz w:val="17"/>
              </w:rPr>
              <w:t>Çalışma</w:t>
            </w:r>
          </w:p>
        </w:tc>
        <w:tc>
          <w:tcPr>
            <w:tcW w:w="3667" w:type="dxa"/>
            <w:tcBorders>
              <w:bottom w:val="single" w:sz="5" w:space="0" w:color="000000"/>
              <w:right w:val="single" w:sz="5" w:space="0" w:color="000000"/>
            </w:tcBorders>
          </w:tcPr>
          <w:p>
            <w:pPr/>
          </w:p>
        </w:tc>
        <w:tc>
          <w:tcPr>
            <w:tcW w:w="2064" w:type="dxa"/>
            <w:tcBorders>
              <w:left w:val="single" w:sz="5" w:space="0" w:color="000000"/>
              <w:bottom w:val="single" w:sz="5" w:space="0" w:color="000000"/>
              <w:right w:val="single" w:sz="5" w:space="0" w:color="000000"/>
            </w:tcBorders>
          </w:tcPr>
          <w:p>
            <w:pPr/>
          </w:p>
        </w:tc>
      </w:tr>
    </w:tbl>
    <w:p>
      <w:pPr>
        <w:pStyle w:val="BodyText"/>
        <w:spacing w:before="6"/>
        <w:rPr>
          <w:b/>
          <w:sz w:val="27"/>
        </w:rPr>
      </w:pPr>
    </w:p>
    <w:p>
      <w:pPr>
        <w:spacing w:after="0"/>
        <w:rPr>
          <w:sz w:val="27"/>
        </w:rPr>
        <w:sectPr>
          <w:headerReference w:type="even" r:id="rId116"/>
          <w:pgSz w:w="11910" w:h="16840"/>
          <w:pgMar w:header="0" w:footer="0" w:top="1280" w:bottom="280" w:left="1260" w:right="1140"/>
        </w:sectPr>
      </w:pPr>
    </w:p>
    <w:p>
      <w:pPr>
        <w:pStyle w:val="ListParagraph"/>
        <w:numPr>
          <w:ilvl w:val="0"/>
          <w:numId w:val="119"/>
        </w:numPr>
        <w:tabs>
          <w:tab w:pos="477" w:val="left" w:leader="none"/>
        </w:tabs>
        <w:spacing w:line="240" w:lineRule="auto" w:before="95" w:after="0"/>
        <w:ind w:left="476" w:right="0" w:hanging="252"/>
        <w:jc w:val="left"/>
        <w:rPr>
          <w:b/>
          <w:sz w:val="17"/>
        </w:rPr>
      </w:pPr>
      <w:r>
        <w:rPr>
          <w:b/>
          <w:w w:val="105"/>
          <w:sz w:val="17"/>
        </w:rPr>
        <w:t>ŞUBAT 2013</w:t>
      </w:r>
      <w:r>
        <w:rPr>
          <w:b/>
          <w:spacing w:val="-18"/>
          <w:w w:val="105"/>
          <w:sz w:val="17"/>
        </w:rPr>
        <w:t> </w:t>
      </w:r>
      <w:r>
        <w:rPr>
          <w:b/>
          <w:w w:val="105"/>
          <w:sz w:val="17"/>
        </w:rPr>
        <w:t>PAZARTESi:</w:t>
      </w:r>
    </w:p>
    <w:p>
      <w:pPr>
        <w:pStyle w:val="BodyText"/>
        <w:spacing w:before="3"/>
        <w:rPr>
          <w:b/>
          <w:sz w:val="19"/>
        </w:rPr>
      </w:pPr>
    </w:p>
    <w:p>
      <w:pPr>
        <w:pStyle w:val="ListParagraph"/>
        <w:numPr>
          <w:ilvl w:val="0"/>
          <w:numId w:val="119"/>
        </w:numPr>
        <w:tabs>
          <w:tab w:pos="477" w:val="left" w:leader="none"/>
        </w:tabs>
        <w:spacing w:line="240" w:lineRule="auto" w:before="0" w:after="0"/>
        <w:ind w:left="476" w:right="0" w:hanging="252"/>
        <w:jc w:val="left"/>
        <w:rPr>
          <w:b/>
          <w:sz w:val="17"/>
        </w:rPr>
      </w:pPr>
      <w:r>
        <w:rPr>
          <w:b/>
          <w:w w:val="105"/>
          <w:sz w:val="17"/>
        </w:rPr>
        <w:t>ŞUBAT 2013</w:t>
      </w:r>
      <w:r>
        <w:rPr>
          <w:b/>
          <w:spacing w:val="9"/>
          <w:w w:val="105"/>
          <w:sz w:val="17"/>
        </w:rPr>
        <w:t> </w:t>
      </w:r>
      <w:r>
        <w:rPr>
          <w:b/>
          <w:w w:val="105"/>
          <w:sz w:val="17"/>
        </w:rPr>
        <w:t>SALI:</w:t>
      </w:r>
    </w:p>
    <w:p>
      <w:pPr>
        <w:pStyle w:val="BodyText"/>
        <w:spacing w:before="5"/>
        <w:rPr>
          <w:b/>
          <w:sz w:val="18"/>
        </w:rPr>
      </w:pPr>
    </w:p>
    <w:p>
      <w:pPr>
        <w:spacing w:before="0"/>
        <w:ind w:left="223" w:right="0" w:firstLine="0"/>
        <w:jc w:val="left"/>
        <w:rPr>
          <w:b/>
          <w:sz w:val="17"/>
        </w:rPr>
      </w:pPr>
      <w:r>
        <w:rPr>
          <w:b/>
          <w:w w:val="105"/>
          <w:sz w:val="17"/>
        </w:rPr>
        <w:t>22 ŞUBAT 2013 CUMA:</w:t>
      </w:r>
    </w:p>
    <w:p>
      <w:pPr>
        <w:spacing w:before="95"/>
        <w:ind w:left="223" w:right="0" w:firstLine="0"/>
        <w:jc w:val="left"/>
        <w:rPr>
          <w:b/>
          <w:sz w:val="17"/>
        </w:rPr>
      </w:pPr>
      <w:r>
        <w:rPr/>
        <w:br w:type="column"/>
      </w:r>
      <w:r>
        <w:rPr>
          <w:w w:val="90"/>
          <w:sz w:val="17"/>
        </w:rPr>
        <w:t>111. </w:t>
      </w:r>
      <w:r>
        <w:rPr>
          <w:sz w:val="17"/>
        </w:rPr>
        <w:t>DERS KURULU PRATİK </w:t>
      </w:r>
      <w:r>
        <w:rPr>
          <w:b/>
          <w:sz w:val="17"/>
        </w:rPr>
        <w:t>SINAVI</w:t>
      </w:r>
    </w:p>
    <w:p>
      <w:pPr>
        <w:pStyle w:val="BodyText"/>
        <w:spacing w:before="3"/>
        <w:rPr>
          <w:b/>
          <w:sz w:val="19"/>
        </w:rPr>
      </w:pPr>
    </w:p>
    <w:p>
      <w:pPr>
        <w:pStyle w:val="BodyText"/>
        <w:ind w:left="223"/>
        <w:rPr>
          <w:b/>
        </w:rPr>
      </w:pPr>
      <w:r>
        <w:rPr>
          <w:w w:val="90"/>
        </w:rPr>
        <w:t>111. </w:t>
      </w:r>
      <w:r>
        <w:rPr/>
        <w:t>DERS KURULU PRATİK </w:t>
      </w:r>
      <w:r>
        <w:rPr>
          <w:b/>
        </w:rPr>
        <w:t>SINAVI</w:t>
      </w:r>
    </w:p>
    <w:p>
      <w:pPr>
        <w:pStyle w:val="BodyText"/>
        <w:spacing w:before="5"/>
        <w:rPr>
          <w:b/>
          <w:sz w:val="18"/>
        </w:rPr>
      </w:pPr>
    </w:p>
    <w:p>
      <w:pPr>
        <w:pStyle w:val="ListParagraph"/>
        <w:numPr>
          <w:ilvl w:val="0"/>
          <w:numId w:val="120"/>
        </w:numPr>
        <w:tabs>
          <w:tab w:pos="484" w:val="left" w:leader="none"/>
        </w:tabs>
        <w:spacing w:line="240" w:lineRule="auto" w:before="0" w:after="0"/>
        <w:ind w:left="483" w:right="0" w:hanging="260"/>
        <w:jc w:val="left"/>
        <w:rPr>
          <w:sz w:val="17"/>
        </w:rPr>
      </w:pPr>
      <w:r>
        <w:rPr>
          <w:w w:val="105"/>
          <w:sz w:val="17"/>
        </w:rPr>
        <w:t>DERS KURULU TEORİK </w:t>
      </w:r>
      <w:r>
        <w:rPr>
          <w:b/>
          <w:w w:val="105"/>
          <w:sz w:val="17"/>
        </w:rPr>
        <w:t>SINAVI</w:t>
      </w:r>
      <w:r>
        <w:rPr>
          <w:b/>
          <w:spacing w:val="-1"/>
          <w:w w:val="105"/>
          <w:sz w:val="17"/>
        </w:rPr>
        <w:t> </w:t>
      </w:r>
      <w:r>
        <w:rPr>
          <w:w w:val="105"/>
          <w:sz w:val="17"/>
        </w:rPr>
        <w:t>09.30-11.10</w:t>
      </w:r>
    </w:p>
    <w:p>
      <w:pPr>
        <w:spacing w:after="0" w:line="240" w:lineRule="auto"/>
        <w:jc w:val="left"/>
        <w:rPr>
          <w:sz w:val="17"/>
        </w:rPr>
        <w:sectPr>
          <w:type w:val="continuous"/>
          <w:pgSz w:w="11910" w:h="16840"/>
          <w:pgMar w:top="1580" w:bottom="280" w:left="1260" w:right="1140"/>
          <w:cols w:num="2" w:equalWidth="0">
            <w:col w:w="2643" w:space="184"/>
            <w:col w:w="6683"/>
          </w:cols>
        </w:sectPr>
      </w:pPr>
    </w:p>
    <w:p>
      <w:pPr>
        <w:tabs>
          <w:tab w:pos="8854" w:val="left" w:leader="none"/>
        </w:tabs>
        <w:spacing w:before="91"/>
        <w:ind w:left="692" w:right="0" w:firstLine="0"/>
        <w:jc w:val="left"/>
        <w:rPr>
          <w:rFonts w:ascii="Courier New" w:hAnsi="Courier New"/>
          <w:sz w:val="27"/>
        </w:rPr>
      </w:pPr>
      <w:r>
        <w:rPr/>
        <w:pict>
          <v:line style="position:absolute;mso-position-horizontal-relative:page;mso-position-vertical-relative:paragraph;z-index:-1524520" from="91.433182pt,7.329411pt" to="531.200402pt,7.329411pt" stroked="true" strokeweight=".839937pt" strokecolor="#afafaf">
            <v:stroke dashstyle="solid"/>
            <w10:wrap type="none"/>
          </v:line>
        </w:pict>
      </w:r>
      <w:r>
        <w:rPr/>
        <w:pict>
          <v:line style="position:absolute;mso-position-horizontal-relative:page;mso-position-vertical-relative:paragraph;z-index:5512" from="92.87307pt,20.468931pt" to="531.8003pt,20.468931pt" stroked="true" strokeweight="2.639803pt" strokecolor="#a8a8a8">
            <v:stroke dashstyle="solid"/>
            <w10:wrap type="none"/>
          </v:line>
        </w:pict>
      </w:r>
      <w:bookmarkStart w:name="Page 109" w:id="150"/>
      <w:bookmarkEnd w:id="150"/>
      <w:r>
        <w:rPr/>
      </w:r>
      <w:r>
        <w:rPr>
          <w:color w:val="1C1C1A"/>
          <w:w w:val="90"/>
          <w:sz w:val="14"/>
        </w:rPr>
        <w:t>EGİTİM-ÖGRETİM</w:t>
      </w:r>
      <w:r>
        <w:rPr>
          <w:color w:val="1C1C1A"/>
          <w:spacing w:val="-27"/>
          <w:w w:val="90"/>
          <w:sz w:val="14"/>
        </w:rPr>
        <w:t> </w:t>
      </w:r>
      <w:r>
        <w:rPr>
          <w:color w:val="1C1C1A"/>
          <w:w w:val="90"/>
          <w:sz w:val="14"/>
        </w:rPr>
        <w:t>REHBERİ</w:t>
        <w:tab/>
      </w:r>
      <w:r>
        <w:rPr>
          <w:rFonts w:ascii="Courier New" w:hAnsi="Courier New"/>
          <w:color w:val="363735"/>
          <w:position w:val="6"/>
          <w:sz w:val="27"/>
        </w:rPr>
        <w:t>]</w:t>
      </w:r>
      <w:r>
        <w:rPr>
          <w:rFonts w:ascii="Courier New" w:hAnsi="Courier New"/>
          <w:color w:val="363735"/>
          <w:spacing w:val="-84"/>
          <w:position w:val="6"/>
          <w:sz w:val="27"/>
        </w:rPr>
        <w:t> </w:t>
      </w:r>
      <w:r>
        <w:rPr>
          <w:rFonts w:ascii="Courier New" w:hAnsi="Courier New"/>
          <w:color w:val="1C1C1A"/>
          <w:position w:val="6"/>
          <w:sz w:val="27"/>
        </w:rPr>
        <w:t>3</w:t>
      </w:r>
    </w:p>
    <w:p>
      <w:pPr>
        <w:pStyle w:val="BodyText"/>
        <w:rPr>
          <w:rFonts w:ascii="Courier New"/>
          <w:sz w:val="43"/>
        </w:rPr>
      </w:pPr>
    </w:p>
    <w:p>
      <w:pPr>
        <w:spacing w:before="0"/>
        <w:ind w:left="105" w:right="0" w:firstLine="0"/>
        <w:jc w:val="left"/>
        <w:rPr>
          <w:b/>
          <w:sz w:val="17"/>
        </w:rPr>
      </w:pPr>
      <w:r>
        <w:rPr>
          <w:b/>
          <w:w w:val="105"/>
          <w:sz w:val="17"/>
        </w:rPr>
        <w:t>Dönem </w:t>
      </w:r>
      <w:r>
        <w:rPr>
          <w:b/>
          <w:w w:val="105"/>
          <w:sz w:val="19"/>
        </w:rPr>
        <w:t>il • </w:t>
      </w:r>
      <w:r>
        <w:rPr>
          <w:b/>
          <w:w w:val="105"/>
          <w:sz w:val="17"/>
        </w:rPr>
        <w:t>iV</w:t>
      </w:r>
      <w:r>
        <w:rPr>
          <w:b/>
          <w:color w:val="1C1C1A"/>
          <w:w w:val="105"/>
          <w:sz w:val="17"/>
        </w:rPr>
        <w:t>. </w:t>
      </w:r>
      <w:r>
        <w:rPr>
          <w:b/>
          <w:w w:val="105"/>
          <w:sz w:val="17"/>
        </w:rPr>
        <w:t>Ders Kurulu Öğrenim Hedefleri;</w:t>
      </w:r>
    </w:p>
    <w:p>
      <w:pPr>
        <w:pStyle w:val="ListParagraph"/>
        <w:numPr>
          <w:ilvl w:val="1"/>
          <w:numId w:val="120"/>
        </w:numPr>
        <w:tabs>
          <w:tab w:pos="824" w:val="left" w:leader="none"/>
        </w:tabs>
        <w:spacing w:line="240" w:lineRule="auto" w:before="102" w:after="0"/>
        <w:ind w:left="823" w:right="0" w:hanging="355"/>
        <w:jc w:val="left"/>
        <w:rPr>
          <w:sz w:val="18"/>
        </w:rPr>
      </w:pPr>
      <w:r>
        <w:rPr>
          <w:sz w:val="18"/>
        </w:rPr>
        <w:t>Hormonların etkili olduğu fizyolojik mekanizmaları</w:t>
      </w:r>
      <w:r>
        <w:rPr>
          <w:spacing w:val="-11"/>
          <w:sz w:val="18"/>
        </w:rPr>
        <w:t> </w:t>
      </w:r>
      <w:r>
        <w:rPr>
          <w:sz w:val="18"/>
        </w:rPr>
        <w:t>açıklar,</w:t>
      </w:r>
    </w:p>
    <w:p>
      <w:pPr>
        <w:pStyle w:val="ListParagraph"/>
        <w:numPr>
          <w:ilvl w:val="1"/>
          <w:numId w:val="120"/>
        </w:numPr>
        <w:tabs>
          <w:tab w:pos="824" w:val="left" w:leader="none"/>
        </w:tabs>
        <w:spacing w:line="240" w:lineRule="auto" w:before="99" w:after="0"/>
        <w:ind w:left="824" w:right="0" w:hanging="356"/>
        <w:jc w:val="left"/>
        <w:rPr>
          <w:sz w:val="18"/>
        </w:rPr>
      </w:pPr>
      <w:r>
        <w:rPr>
          <w:sz w:val="18"/>
        </w:rPr>
        <w:t>Endokrin ve genital sistemlerle ilgili hormonların özelliklerini</w:t>
      </w:r>
      <w:r>
        <w:rPr>
          <w:spacing w:val="-19"/>
          <w:sz w:val="18"/>
        </w:rPr>
        <w:t> </w:t>
      </w:r>
      <w:r>
        <w:rPr>
          <w:sz w:val="18"/>
        </w:rPr>
        <w:t>tanımlar,</w:t>
      </w:r>
    </w:p>
    <w:p>
      <w:pPr>
        <w:pStyle w:val="ListParagraph"/>
        <w:numPr>
          <w:ilvl w:val="1"/>
          <w:numId w:val="120"/>
        </w:numPr>
        <w:tabs>
          <w:tab w:pos="824" w:val="left" w:leader="none"/>
        </w:tabs>
        <w:spacing w:line="240" w:lineRule="auto" w:before="99" w:after="0"/>
        <w:ind w:left="824" w:right="0" w:hanging="359"/>
        <w:jc w:val="left"/>
        <w:rPr>
          <w:sz w:val="18"/>
        </w:rPr>
      </w:pPr>
      <w:r>
        <w:rPr>
          <w:sz w:val="18"/>
        </w:rPr>
        <w:t>Endokrin ve genital sistemlerle ilgili organ ve yapıların histolojik ve anatomik özelliklerini</w:t>
      </w:r>
      <w:r>
        <w:rPr>
          <w:spacing w:val="-23"/>
          <w:sz w:val="18"/>
        </w:rPr>
        <w:t> </w:t>
      </w:r>
      <w:r>
        <w:rPr>
          <w:sz w:val="18"/>
        </w:rPr>
        <w:t>tanımlar,</w:t>
      </w:r>
    </w:p>
    <w:p>
      <w:pPr>
        <w:pStyle w:val="ListParagraph"/>
        <w:numPr>
          <w:ilvl w:val="1"/>
          <w:numId w:val="120"/>
        </w:numPr>
        <w:tabs>
          <w:tab w:pos="827" w:val="left" w:leader="none"/>
          <w:tab w:pos="828" w:val="left" w:leader="none"/>
        </w:tabs>
        <w:spacing w:line="240" w:lineRule="auto" w:before="104" w:after="0"/>
        <w:ind w:left="827" w:right="0" w:hanging="361"/>
        <w:jc w:val="left"/>
        <w:rPr>
          <w:sz w:val="18"/>
        </w:rPr>
      </w:pPr>
      <w:r>
        <w:rPr>
          <w:sz w:val="18"/>
        </w:rPr>
        <w:t>Virüslerin özelliklerini</w:t>
      </w:r>
      <w:r>
        <w:rPr>
          <w:spacing w:val="-18"/>
          <w:sz w:val="18"/>
        </w:rPr>
        <w:t> </w:t>
      </w:r>
      <w:r>
        <w:rPr>
          <w:sz w:val="18"/>
        </w:rPr>
        <w:t>tanımlar,</w:t>
      </w:r>
    </w:p>
    <w:p>
      <w:pPr>
        <w:spacing w:after="0" w:line="240" w:lineRule="auto"/>
        <w:jc w:val="left"/>
        <w:rPr>
          <w:sz w:val="18"/>
        </w:rPr>
        <w:sectPr>
          <w:headerReference w:type="default" r:id="rId117"/>
          <w:pgSz w:w="11910" w:h="16840"/>
          <w:pgMar w:header="0" w:footer="0" w:top="1180" w:bottom="280" w:left="1360" w:right="1140"/>
        </w:sectPr>
      </w:pPr>
    </w:p>
    <w:p>
      <w:pPr>
        <w:pStyle w:val="BodyText"/>
        <w:spacing w:before="6"/>
        <w:rPr>
          <w:sz w:val="22"/>
        </w:rPr>
      </w:pPr>
    </w:p>
    <w:p>
      <w:pPr>
        <w:spacing w:before="95"/>
        <w:ind w:left="2541" w:right="2687" w:firstLine="0"/>
        <w:jc w:val="center"/>
        <w:rPr>
          <w:b/>
          <w:sz w:val="17"/>
        </w:rPr>
      </w:pPr>
      <w:bookmarkStart w:name="Page 110" w:id="151"/>
      <w:bookmarkEnd w:id="151"/>
      <w:r>
        <w:rPr/>
      </w:r>
      <w:r>
        <w:rPr>
          <w:b/>
          <w:w w:val="105"/>
          <w:sz w:val="17"/>
        </w:rPr>
        <w:t>MEÜ. TIP FAKÜLTESi</w:t>
      </w:r>
    </w:p>
    <w:p>
      <w:pPr>
        <w:spacing w:line="237" w:lineRule="auto" w:before="7"/>
        <w:ind w:left="3275" w:right="3392" w:firstLine="0"/>
        <w:jc w:val="center"/>
        <w:rPr>
          <w:rFonts w:ascii="Times New Roman" w:hAnsi="Times New Roman"/>
          <w:sz w:val="19"/>
        </w:rPr>
      </w:pPr>
      <w:r>
        <w:rPr>
          <w:b/>
          <w:w w:val="105"/>
          <w:sz w:val="17"/>
        </w:rPr>
        <w:t>2012-2013 EGITIM-ÖGRETIM YILI DÖNEM </w:t>
      </w:r>
      <w:r>
        <w:rPr>
          <w:rFonts w:ascii="Times New Roman" w:hAnsi="Times New Roman"/>
          <w:w w:val="105"/>
          <w:sz w:val="19"/>
        </w:rPr>
        <w:t>il</w:t>
      </w:r>
    </w:p>
    <w:p>
      <w:pPr>
        <w:spacing w:line="204" w:lineRule="exact" w:before="0"/>
        <w:ind w:left="3032" w:right="0" w:firstLine="0"/>
        <w:jc w:val="left"/>
        <w:rPr>
          <w:b/>
          <w:sz w:val="17"/>
        </w:rPr>
      </w:pPr>
      <w:r>
        <w:rPr>
          <w:b/>
          <w:w w:val="105"/>
          <w:sz w:val="18"/>
        </w:rPr>
        <w:t>iV. </w:t>
      </w:r>
      <w:r>
        <w:rPr>
          <w:b/>
          <w:w w:val="105"/>
          <w:sz w:val="17"/>
        </w:rPr>
        <w:t>DERS KURULU (ENDOKRİN SİSTEM)</w:t>
      </w:r>
    </w:p>
    <w:p>
      <w:pPr>
        <w:spacing w:before="4"/>
        <w:ind w:left="3501" w:right="0" w:firstLine="0"/>
        <w:jc w:val="left"/>
        <w:rPr>
          <w:b/>
          <w:sz w:val="17"/>
        </w:rPr>
      </w:pPr>
      <w:r>
        <w:rPr>
          <w:b/>
          <w:w w:val="110"/>
          <w:sz w:val="17"/>
        </w:rPr>
        <w:t>25 Şubat 2013- 29 Mart 2013</w:t>
      </w:r>
    </w:p>
    <w:p>
      <w:pPr>
        <w:pStyle w:val="BodyText"/>
        <w:spacing w:before="2"/>
        <w:rPr>
          <w:b/>
          <w:sz w:val="23"/>
        </w:rPr>
      </w:pPr>
    </w:p>
    <w:tbl>
      <w:tblPr>
        <w:tblW w:w="0" w:type="auto"/>
        <w:jc w:val="left"/>
        <w:tblInd w:w="158"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808"/>
        <w:gridCol w:w="2486"/>
        <w:gridCol w:w="1502"/>
        <w:gridCol w:w="1711"/>
        <w:gridCol w:w="1788"/>
      </w:tblGrid>
      <w:tr>
        <w:trPr>
          <w:trHeight w:val="243" w:hRule="exact"/>
        </w:trPr>
        <w:tc>
          <w:tcPr>
            <w:tcW w:w="1808" w:type="dxa"/>
            <w:tcBorders>
              <w:top w:val="single" w:sz="24" w:space="0" w:color="004400"/>
              <w:bottom w:val="single" w:sz="7" w:space="0" w:color="008000"/>
            </w:tcBorders>
          </w:tcPr>
          <w:p>
            <w:pPr>
              <w:pStyle w:val="TableParagraph"/>
              <w:spacing w:before="6"/>
              <w:ind w:left="564" w:right="329"/>
              <w:jc w:val="center"/>
              <w:rPr>
                <w:b/>
                <w:sz w:val="17"/>
              </w:rPr>
            </w:pPr>
            <w:r>
              <w:rPr>
                <w:b/>
                <w:w w:val="105"/>
                <w:sz w:val="17"/>
              </w:rPr>
              <w:t>Ders kodu</w:t>
            </w:r>
          </w:p>
        </w:tc>
        <w:tc>
          <w:tcPr>
            <w:tcW w:w="2486" w:type="dxa"/>
            <w:tcBorders>
              <w:top w:val="single" w:sz="24" w:space="0" w:color="004400"/>
              <w:bottom w:val="single" w:sz="7" w:space="0" w:color="008000"/>
            </w:tcBorders>
          </w:tcPr>
          <w:p>
            <w:pPr>
              <w:pStyle w:val="TableParagraph"/>
              <w:spacing w:before="6"/>
              <w:ind w:left="342"/>
              <w:rPr>
                <w:b/>
                <w:sz w:val="17"/>
              </w:rPr>
            </w:pPr>
            <w:r>
              <w:rPr>
                <w:b/>
                <w:w w:val="105"/>
                <w:sz w:val="17"/>
              </w:rPr>
              <w:t>Dersler</w:t>
            </w:r>
          </w:p>
        </w:tc>
        <w:tc>
          <w:tcPr>
            <w:tcW w:w="1502" w:type="dxa"/>
            <w:tcBorders>
              <w:top w:val="single" w:sz="24" w:space="0" w:color="004400"/>
              <w:bottom w:val="single" w:sz="7" w:space="0" w:color="008000"/>
            </w:tcBorders>
          </w:tcPr>
          <w:p>
            <w:pPr>
              <w:pStyle w:val="TableParagraph"/>
              <w:spacing w:before="6"/>
              <w:ind w:left="329" w:right="597"/>
              <w:jc w:val="center"/>
              <w:rPr>
                <w:b/>
                <w:sz w:val="17"/>
              </w:rPr>
            </w:pPr>
            <w:r>
              <w:rPr>
                <w:b/>
                <w:w w:val="105"/>
                <w:sz w:val="17"/>
              </w:rPr>
              <w:t>Teorik</w:t>
            </w:r>
          </w:p>
        </w:tc>
        <w:tc>
          <w:tcPr>
            <w:tcW w:w="1711" w:type="dxa"/>
            <w:tcBorders>
              <w:top w:val="single" w:sz="24" w:space="0" w:color="004400"/>
              <w:bottom w:val="single" w:sz="7" w:space="0" w:color="008000"/>
            </w:tcBorders>
          </w:tcPr>
          <w:p>
            <w:pPr>
              <w:pStyle w:val="TableParagraph"/>
              <w:spacing w:before="6"/>
              <w:ind w:left="602" w:right="571"/>
              <w:jc w:val="center"/>
              <w:rPr>
                <w:b/>
                <w:sz w:val="17"/>
              </w:rPr>
            </w:pPr>
            <w:r>
              <w:rPr>
                <w:b/>
                <w:w w:val="105"/>
                <w:sz w:val="17"/>
              </w:rPr>
              <w:t>Pratik</w:t>
            </w:r>
          </w:p>
        </w:tc>
        <w:tc>
          <w:tcPr>
            <w:tcW w:w="1788" w:type="dxa"/>
            <w:tcBorders>
              <w:top w:val="single" w:sz="24" w:space="0" w:color="004400"/>
              <w:bottom w:val="single" w:sz="7" w:space="0" w:color="008000"/>
            </w:tcBorders>
          </w:tcPr>
          <w:p>
            <w:pPr>
              <w:pStyle w:val="TableParagraph"/>
              <w:spacing w:before="6"/>
              <w:ind w:left="556" w:right="526"/>
              <w:jc w:val="center"/>
              <w:rPr>
                <w:b/>
                <w:sz w:val="17"/>
              </w:rPr>
            </w:pPr>
            <w:r>
              <w:rPr>
                <w:b/>
                <w:w w:val="110"/>
                <w:sz w:val="17"/>
                <w:u w:val="thick"/>
              </w:rPr>
              <w:t>To</w:t>
            </w:r>
            <w:r>
              <w:rPr>
                <w:b/>
                <w:color w:val="011E01"/>
                <w:w w:val="110"/>
                <w:sz w:val="17"/>
                <w:u w:val="thick" w:color="000000"/>
              </w:rPr>
              <w:t>p</w:t>
            </w:r>
            <w:r>
              <w:rPr>
                <w:b/>
                <w:w w:val="110"/>
                <w:sz w:val="17"/>
                <w:u w:val="thick"/>
              </w:rPr>
              <w:t>lam</w:t>
            </w:r>
          </w:p>
        </w:tc>
      </w:tr>
      <w:tr>
        <w:trPr>
          <w:trHeight w:val="341" w:hRule="exact"/>
        </w:trPr>
        <w:tc>
          <w:tcPr>
            <w:tcW w:w="1808" w:type="dxa"/>
            <w:tcBorders>
              <w:top w:val="single" w:sz="7" w:space="0" w:color="008000"/>
            </w:tcBorders>
          </w:tcPr>
          <w:p>
            <w:pPr>
              <w:pStyle w:val="TableParagraph"/>
              <w:spacing w:before="6"/>
              <w:ind w:left="445" w:right="329"/>
              <w:jc w:val="center"/>
              <w:rPr>
                <w:sz w:val="17"/>
              </w:rPr>
            </w:pPr>
            <w:r>
              <w:rPr>
                <w:w w:val="105"/>
                <w:sz w:val="17"/>
              </w:rPr>
              <w:t>ANA</w:t>
            </w:r>
          </w:p>
        </w:tc>
        <w:tc>
          <w:tcPr>
            <w:tcW w:w="2486" w:type="dxa"/>
            <w:tcBorders>
              <w:top w:val="single" w:sz="7" w:space="0" w:color="008000"/>
            </w:tcBorders>
          </w:tcPr>
          <w:p>
            <w:pPr>
              <w:pStyle w:val="TableParagraph"/>
              <w:spacing w:before="6"/>
              <w:ind w:left="340"/>
              <w:rPr>
                <w:sz w:val="17"/>
              </w:rPr>
            </w:pPr>
            <w:r>
              <w:rPr>
                <w:w w:val="105"/>
                <w:sz w:val="17"/>
              </w:rPr>
              <w:t>Anatomi</w:t>
            </w:r>
          </w:p>
        </w:tc>
        <w:tc>
          <w:tcPr>
            <w:tcW w:w="1502" w:type="dxa"/>
            <w:tcBorders>
              <w:top w:val="single" w:sz="7" w:space="0" w:color="008000"/>
            </w:tcBorders>
          </w:tcPr>
          <w:p>
            <w:pPr>
              <w:pStyle w:val="TableParagraph"/>
              <w:spacing w:line="229" w:lineRule="exact"/>
              <w:ind w:right="270"/>
              <w:jc w:val="center"/>
              <w:rPr>
                <w:rFonts w:ascii="Courier New"/>
                <w:sz w:val="21"/>
              </w:rPr>
            </w:pPr>
            <w:r>
              <w:rPr>
                <w:rFonts w:ascii="Courier New"/>
                <w:w w:val="106"/>
                <w:sz w:val="21"/>
              </w:rPr>
              <w:t>9</w:t>
            </w:r>
          </w:p>
        </w:tc>
        <w:tc>
          <w:tcPr>
            <w:tcW w:w="1711" w:type="dxa"/>
            <w:tcBorders>
              <w:top w:val="single" w:sz="7" w:space="0" w:color="008000"/>
            </w:tcBorders>
          </w:tcPr>
          <w:p>
            <w:pPr>
              <w:pStyle w:val="TableParagraph"/>
              <w:spacing w:line="204" w:lineRule="exact"/>
              <w:ind w:left="33"/>
              <w:jc w:val="center"/>
              <w:rPr>
                <w:sz w:val="18"/>
              </w:rPr>
            </w:pPr>
            <w:r>
              <w:rPr>
                <w:w w:val="109"/>
                <w:sz w:val="18"/>
              </w:rPr>
              <w:t>7</w:t>
            </w:r>
          </w:p>
        </w:tc>
        <w:tc>
          <w:tcPr>
            <w:tcW w:w="1788" w:type="dxa"/>
            <w:tcBorders>
              <w:top w:val="single" w:sz="7" w:space="0" w:color="008000"/>
            </w:tcBorders>
          </w:tcPr>
          <w:p>
            <w:pPr>
              <w:pStyle w:val="TableParagraph"/>
              <w:spacing w:line="209" w:lineRule="exact"/>
              <w:ind w:left="556" w:right="524"/>
              <w:jc w:val="center"/>
              <w:rPr>
                <w:rFonts w:ascii="Times New Roman"/>
                <w:sz w:val="20"/>
              </w:rPr>
            </w:pPr>
            <w:r>
              <w:rPr>
                <w:rFonts w:ascii="Times New Roman"/>
                <w:w w:val="110"/>
                <w:sz w:val="20"/>
              </w:rPr>
              <w:t>16</w:t>
            </w:r>
          </w:p>
        </w:tc>
      </w:tr>
      <w:tr>
        <w:trPr>
          <w:trHeight w:val="434" w:hRule="exact"/>
        </w:trPr>
        <w:tc>
          <w:tcPr>
            <w:tcW w:w="1808" w:type="dxa"/>
          </w:tcPr>
          <w:p>
            <w:pPr>
              <w:pStyle w:val="TableParagraph"/>
              <w:spacing w:before="115"/>
              <w:ind w:left="460" w:right="329"/>
              <w:jc w:val="center"/>
              <w:rPr>
                <w:sz w:val="17"/>
              </w:rPr>
            </w:pPr>
            <w:r>
              <w:rPr>
                <w:w w:val="110"/>
                <w:sz w:val="17"/>
              </w:rPr>
              <w:t>BIK</w:t>
            </w:r>
          </w:p>
        </w:tc>
        <w:tc>
          <w:tcPr>
            <w:tcW w:w="2486" w:type="dxa"/>
          </w:tcPr>
          <w:p>
            <w:pPr>
              <w:pStyle w:val="TableParagraph"/>
              <w:spacing w:before="115"/>
              <w:ind w:left="342"/>
              <w:rPr>
                <w:sz w:val="17"/>
              </w:rPr>
            </w:pPr>
            <w:r>
              <w:rPr>
                <w:w w:val="105"/>
                <w:sz w:val="17"/>
              </w:rPr>
              <w:t>Biyokimya</w:t>
            </w:r>
          </w:p>
        </w:tc>
        <w:tc>
          <w:tcPr>
            <w:tcW w:w="1502" w:type="dxa"/>
          </w:tcPr>
          <w:p>
            <w:pPr>
              <w:pStyle w:val="TableParagraph"/>
              <w:spacing w:before="99"/>
              <w:ind w:left="329" w:right="572"/>
              <w:jc w:val="center"/>
              <w:rPr>
                <w:rFonts w:ascii="Courier New"/>
                <w:sz w:val="21"/>
              </w:rPr>
            </w:pPr>
            <w:r>
              <w:rPr>
                <w:rFonts w:ascii="Courier New"/>
                <w:w w:val="95"/>
                <w:sz w:val="21"/>
              </w:rPr>
              <w:t>15</w:t>
            </w:r>
          </w:p>
        </w:tc>
        <w:tc>
          <w:tcPr>
            <w:tcW w:w="1711" w:type="dxa"/>
          </w:tcPr>
          <w:p>
            <w:pPr/>
          </w:p>
        </w:tc>
        <w:tc>
          <w:tcPr>
            <w:tcW w:w="1788" w:type="dxa"/>
          </w:tcPr>
          <w:p>
            <w:pPr>
              <w:pStyle w:val="TableParagraph"/>
              <w:spacing w:before="99"/>
              <w:ind w:left="556" w:right="520"/>
              <w:jc w:val="center"/>
              <w:rPr>
                <w:rFonts w:ascii="Courier New"/>
                <w:sz w:val="21"/>
              </w:rPr>
            </w:pPr>
            <w:r>
              <w:rPr>
                <w:rFonts w:ascii="Courier New"/>
                <w:sz w:val="21"/>
              </w:rPr>
              <w:t>15</w:t>
            </w:r>
          </w:p>
        </w:tc>
      </w:tr>
      <w:tr>
        <w:trPr>
          <w:trHeight w:val="437" w:hRule="exact"/>
        </w:trPr>
        <w:tc>
          <w:tcPr>
            <w:tcW w:w="1808" w:type="dxa"/>
          </w:tcPr>
          <w:p>
            <w:pPr>
              <w:pStyle w:val="TableParagraph"/>
              <w:spacing w:before="112"/>
              <w:ind w:left="399" w:right="329"/>
              <w:jc w:val="center"/>
              <w:rPr>
                <w:sz w:val="17"/>
              </w:rPr>
            </w:pPr>
            <w:r>
              <w:rPr>
                <w:w w:val="95"/>
                <w:sz w:val="17"/>
              </w:rPr>
              <w:t>FİZ</w:t>
            </w:r>
          </w:p>
        </w:tc>
        <w:tc>
          <w:tcPr>
            <w:tcW w:w="2486" w:type="dxa"/>
          </w:tcPr>
          <w:p>
            <w:pPr>
              <w:pStyle w:val="TableParagraph"/>
              <w:spacing w:before="112"/>
              <w:ind w:left="340"/>
              <w:rPr>
                <w:sz w:val="17"/>
              </w:rPr>
            </w:pPr>
            <w:r>
              <w:rPr>
                <w:w w:val="105"/>
                <w:sz w:val="17"/>
              </w:rPr>
              <w:t>Fizyoloji</w:t>
            </w:r>
          </w:p>
        </w:tc>
        <w:tc>
          <w:tcPr>
            <w:tcW w:w="1502" w:type="dxa"/>
          </w:tcPr>
          <w:p>
            <w:pPr>
              <w:pStyle w:val="TableParagraph"/>
              <w:spacing w:before="97"/>
              <w:ind w:left="329" w:right="574"/>
              <w:jc w:val="center"/>
              <w:rPr>
                <w:rFonts w:ascii="Courier New"/>
                <w:sz w:val="21"/>
              </w:rPr>
            </w:pPr>
            <w:r>
              <w:rPr>
                <w:rFonts w:ascii="Courier New"/>
                <w:sz w:val="21"/>
              </w:rPr>
              <w:t>24</w:t>
            </w:r>
          </w:p>
        </w:tc>
        <w:tc>
          <w:tcPr>
            <w:tcW w:w="1711" w:type="dxa"/>
          </w:tcPr>
          <w:p>
            <w:pPr/>
          </w:p>
        </w:tc>
        <w:tc>
          <w:tcPr>
            <w:tcW w:w="1788" w:type="dxa"/>
          </w:tcPr>
          <w:p>
            <w:pPr>
              <w:pStyle w:val="TableParagraph"/>
              <w:spacing w:before="97"/>
              <w:ind w:left="556" w:right="520"/>
              <w:jc w:val="center"/>
              <w:rPr>
                <w:rFonts w:ascii="Courier New"/>
                <w:sz w:val="21"/>
              </w:rPr>
            </w:pPr>
            <w:r>
              <w:rPr>
                <w:rFonts w:ascii="Courier New"/>
                <w:sz w:val="21"/>
              </w:rPr>
              <w:t>24</w:t>
            </w:r>
          </w:p>
        </w:tc>
      </w:tr>
      <w:tr>
        <w:trPr>
          <w:trHeight w:val="442" w:hRule="exact"/>
        </w:trPr>
        <w:tc>
          <w:tcPr>
            <w:tcW w:w="1808" w:type="dxa"/>
          </w:tcPr>
          <w:p>
            <w:pPr>
              <w:pStyle w:val="TableParagraph"/>
              <w:spacing w:before="117"/>
              <w:ind w:left="394" w:right="329"/>
              <w:jc w:val="center"/>
              <w:rPr>
                <w:sz w:val="17"/>
              </w:rPr>
            </w:pPr>
            <w:r>
              <w:rPr>
                <w:sz w:val="17"/>
              </w:rPr>
              <w:t>HiS</w:t>
            </w:r>
          </w:p>
        </w:tc>
        <w:tc>
          <w:tcPr>
            <w:tcW w:w="2486" w:type="dxa"/>
          </w:tcPr>
          <w:p>
            <w:pPr>
              <w:pStyle w:val="TableParagraph"/>
              <w:spacing w:before="117"/>
              <w:ind w:left="340"/>
              <w:rPr>
                <w:sz w:val="17"/>
              </w:rPr>
            </w:pPr>
            <w:r>
              <w:rPr>
                <w:w w:val="105"/>
                <w:sz w:val="17"/>
              </w:rPr>
              <w:t>Histoloji ve Embriyoloji</w:t>
            </w:r>
          </w:p>
        </w:tc>
        <w:tc>
          <w:tcPr>
            <w:tcW w:w="1502" w:type="dxa"/>
          </w:tcPr>
          <w:p>
            <w:pPr>
              <w:pStyle w:val="TableParagraph"/>
              <w:spacing w:before="102"/>
              <w:ind w:left="329" w:right="567"/>
              <w:jc w:val="center"/>
              <w:rPr>
                <w:rFonts w:ascii="Courier New"/>
                <w:sz w:val="21"/>
              </w:rPr>
            </w:pPr>
            <w:r>
              <w:rPr>
                <w:rFonts w:ascii="Courier New"/>
                <w:sz w:val="21"/>
              </w:rPr>
              <w:t>14</w:t>
            </w:r>
          </w:p>
        </w:tc>
        <w:tc>
          <w:tcPr>
            <w:tcW w:w="1711" w:type="dxa"/>
          </w:tcPr>
          <w:p>
            <w:pPr>
              <w:pStyle w:val="TableParagraph"/>
              <w:spacing w:before="108"/>
              <w:ind w:left="33"/>
              <w:jc w:val="center"/>
              <w:rPr>
                <w:sz w:val="18"/>
              </w:rPr>
            </w:pPr>
            <w:r>
              <w:rPr>
                <w:w w:val="109"/>
                <w:sz w:val="18"/>
              </w:rPr>
              <w:t>7</w:t>
            </w:r>
          </w:p>
        </w:tc>
        <w:tc>
          <w:tcPr>
            <w:tcW w:w="1788" w:type="dxa"/>
          </w:tcPr>
          <w:p>
            <w:pPr>
              <w:pStyle w:val="TableParagraph"/>
              <w:spacing w:before="102"/>
              <w:ind w:left="529" w:right="526"/>
              <w:jc w:val="center"/>
              <w:rPr>
                <w:rFonts w:ascii="Courier New"/>
                <w:sz w:val="21"/>
              </w:rPr>
            </w:pPr>
            <w:r>
              <w:rPr>
                <w:rFonts w:ascii="Courier New"/>
                <w:w w:val="95"/>
                <w:sz w:val="21"/>
              </w:rPr>
              <w:t>21</w:t>
            </w:r>
          </w:p>
        </w:tc>
      </w:tr>
      <w:tr>
        <w:trPr>
          <w:trHeight w:val="435" w:hRule="exact"/>
        </w:trPr>
        <w:tc>
          <w:tcPr>
            <w:tcW w:w="1808" w:type="dxa"/>
          </w:tcPr>
          <w:p>
            <w:pPr>
              <w:pStyle w:val="TableParagraph"/>
              <w:spacing w:before="117"/>
              <w:ind w:left="445" w:right="329"/>
              <w:jc w:val="center"/>
              <w:rPr>
                <w:sz w:val="17"/>
              </w:rPr>
            </w:pPr>
            <w:r>
              <w:rPr>
                <w:w w:val="105"/>
                <w:sz w:val="17"/>
              </w:rPr>
              <w:t>MIK</w:t>
            </w:r>
          </w:p>
        </w:tc>
        <w:tc>
          <w:tcPr>
            <w:tcW w:w="2486" w:type="dxa"/>
          </w:tcPr>
          <w:p>
            <w:pPr>
              <w:pStyle w:val="TableParagraph"/>
              <w:spacing w:before="117"/>
              <w:ind w:left="341"/>
              <w:rPr>
                <w:sz w:val="17"/>
              </w:rPr>
            </w:pPr>
            <w:r>
              <w:rPr>
                <w:w w:val="105"/>
                <w:sz w:val="17"/>
              </w:rPr>
              <w:t>Mikrobiyoloji</w:t>
            </w:r>
          </w:p>
        </w:tc>
        <w:tc>
          <w:tcPr>
            <w:tcW w:w="1502" w:type="dxa"/>
          </w:tcPr>
          <w:p>
            <w:pPr>
              <w:pStyle w:val="TableParagraph"/>
              <w:spacing w:before="102"/>
              <w:ind w:left="329" w:right="575"/>
              <w:jc w:val="center"/>
              <w:rPr>
                <w:rFonts w:ascii="Courier New"/>
                <w:sz w:val="21"/>
              </w:rPr>
            </w:pPr>
            <w:r>
              <w:rPr>
                <w:rFonts w:ascii="Courier New"/>
                <w:w w:val="95"/>
                <w:sz w:val="21"/>
              </w:rPr>
              <w:t>19</w:t>
            </w:r>
          </w:p>
        </w:tc>
        <w:tc>
          <w:tcPr>
            <w:tcW w:w="1711" w:type="dxa"/>
          </w:tcPr>
          <w:p>
            <w:pPr/>
          </w:p>
        </w:tc>
        <w:tc>
          <w:tcPr>
            <w:tcW w:w="1788" w:type="dxa"/>
          </w:tcPr>
          <w:p>
            <w:pPr>
              <w:pStyle w:val="TableParagraph"/>
              <w:spacing w:before="102"/>
              <w:ind w:left="556" w:right="523"/>
              <w:jc w:val="center"/>
              <w:rPr>
                <w:rFonts w:ascii="Courier New"/>
                <w:sz w:val="21"/>
              </w:rPr>
            </w:pPr>
            <w:r>
              <w:rPr>
                <w:rFonts w:ascii="Courier New"/>
                <w:sz w:val="21"/>
              </w:rPr>
              <w:t>19</w:t>
            </w:r>
          </w:p>
        </w:tc>
      </w:tr>
      <w:tr>
        <w:trPr>
          <w:trHeight w:val="558" w:hRule="exact"/>
        </w:trPr>
        <w:tc>
          <w:tcPr>
            <w:tcW w:w="1808" w:type="dxa"/>
            <w:tcBorders>
              <w:bottom w:val="single" w:sz="7" w:space="0" w:color="008000"/>
            </w:tcBorders>
          </w:tcPr>
          <w:p>
            <w:pPr>
              <w:pStyle w:val="TableParagraph"/>
              <w:spacing w:before="114"/>
              <w:ind w:left="450" w:right="329"/>
              <w:jc w:val="center"/>
              <w:rPr>
                <w:sz w:val="17"/>
              </w:rPr>
            </w:pPr>
            <w:r>
              <w:rPr>
                <w:w w:val="105"/>
                <w:sz w:val="17"/>
              </w:rPr>
              <w:t>KUG</w:t>
            </w:r>
          </w:p>
        </w:tc>
        <w:tc>
          <w:tcPr>
            <w:tcW w:w="2486" w:type="dxa"/>
            <w:tcBorders>
              <w:bottom w:val="single" w:sz="7" w:space="0" w:color="008000"/>
            </w:tcBorders>
          </w:tcPr>
          <w:p>
            <w:pPr>
              <w:pStyle w:val="TableParagraph"/>
              <w:spacing w:line="254" w:lineRule="auto" w:before="114"/>
              <w:ind w:left="340" w:right="547" w:firstLine="1"/>
              <w:rPr>
                <w:sz w:val="17"/>
              </w:rPr>
            </w:pPr>
            <w:r>
              <w:rPr>
                <w:w w:val="105"/>
                <w:sz w:val="17"/>
              </w:rPr>
              <w:t>Klinik Uygulamalara Giriş</w:t>
            </w:r>
          </w:p>
        </w:tc>
        <w:tc>
          <w:tcPr>
            <w:tcW w:w="1502" w:type="dxa"/>
            <w:tcBorders>
              <w:bottom w:val="single" w:sz="7" w:space="0" w:color="008000"/>
            </w:tcBorders>
          </w:tcPr>
          <w:p>
            <w:pPr>
              <w:pStyle w:val="TableParagraph"/>
              <w:spacing w:before="109"/>
              <w:ind w:right="259"/>
              <w:jc w:val="center"/>
              <w:rPr>
                <w:sz w:val="18"/>
              </w:rPr>
            </w:pPr>
            <w:r>
              <w:rPr>
                <w:w w:val="104"/>
                <w:sz w:val="18"/>
              </w:rPr>
              <w:t>3</w:t>
            </w:r>
          </w:p>
        </w:tc>
        <w:tc>
          <w:tcPr>
            <w:tcW w:w="1711" w:type="dxa"/>
            <w:tcBorders>
              <w:bottom w:val="single" w:sz="7" w:space="0" w:color="008000"/>
            </w:tcBorders>
          </w:tcPr>
          <w:p>
            <w:pPr>
              <w:pStyle w:val="TableParagraph"/>
              <w:spacing w:before="87"/>
              <w:ind w:left="602" w:right="566"/>
              <w:jc w:val="center"/>
              <w:rPr>
                <w:rFonts w:ascii="Times New Roman"/>
                <w:sz w:val="20"/>
              </w:rPr>
            </w:pPr>
            <w:r>
              <w:rPr>
                <w:rFonts w:ascii="Times New Roman"/>
                <w:w w:val="110"/>
                <w:sz w:val="20"/>
              </w:rPr>
              <w:t>10</w:t>
            </w:r>
          </w:p>
        </w:tc>
        <w:tc>
          <w:tcPr>
            <w:tcW w:w="1788" w:type="dxa"/>
            <w:tcBorders>
              <w:bottom w:val="single" w:sz="7" w:space="0" w:color="008000"/>
            </w:tcBorders>
          </w:tcPr>
          <w:p>
            <w:pPr>
              <w:pStyle w:val="TableParagraph"/>
              <w:spacing w:before="87"/>
              <w:ind w:left="517" w:right="526"/>
              <w:jc w:val="center"/>
              <w:rPr>
                <w:rFonts w:ascii="Times New Roman"/>
                <w:sz w:val="20"/>
              </w:rPr>
            </w:pPr>
            <w:r>
              <w:rPr>
                <w:rFonts w:ascii="Times New Roman"/>
                <w:sz w:val="20"/>
              </w:rPr>
              <w:t>13</w:t>
            </w:r>
          </w:p>
        </w:tc>
      </w:tr>
      <w:tr>
        <w:trPr>
          <w:trHeight w:val="233" w:hRule="exact"/>
        </w:trPr>
        <w:tc>
          <w:tcPr>
            <w:tcW w:w="1808" w:type="dxa"/>
            <w:tcBorders>
              <w:top w:val="single" w:sz="7" w:space="0" w:color="008000"/>
              <w:bottom w:val="single" w:sz="12" w:space="0" w:color="000000"/>
            </w:tcBorders>
          </w:tcPr>
          <w:p>
            <w:pPr>
              <w:pStyle w:val="TableParagraph"/>
              <w:spacing w:before="8"/>
              <w:ind w:left="561" w:right="329"/>
              <w:jc w:val="center"/>
              <w:rPr>
                <w:b/>
                <w:sz w:val="17"/>
              </w:rPr>
            </w:pPr>
            <w:r>
              <w:rPr>
                <w:b/>
                <w:w w:val="110"/>
                <w:sz w:val="17"/>
              </w:rPr>
              <w:t>To</w:t>
            </w:r>
            <w:r>
              <w:rPr>
                <w:b/>
                <w:color w:val="011E01"/>
                <w:w w:val="110"/>
                <w:sz w:val="17"/>
              </w:rPr>
              <w:t>p</w:t>
            </w:r>
            <w:r>
              <w:rPr>
                <w:b/>
                <w:w w:val="110"/>
                <w:sz w:val="17"/>
              </w:rPr>
              <w:t>lam</w:t>
            </w:r>
          </w:p>
        </w:tc>
        <w:tc>
          <w:tcPr>
            <w:tcW w:w="2486" w:type="dxa"/>
            <w:tcBorders>
              <w:top w:val="single" w:sz="7" w:space="0" w:color="008000"/>
              <w:bottom w:val="single" w:sz="12" w:space="0" w:color="008000"/>
            </w:tcBorders>
          </w:tcPr>
          <w:p>
            <w:pPr/>
          </w:p>
        </w:tc>
        <w:tc>
          <w:tcPr>
            <w:tcW w:w="1502" w:type="dxa"/>
            <w:tcBorders>
              <w:top w:val="single" w:sz="7" w:space="0" w:color="008000"/>
              <w:bottom w:val="single" w:sz="12" w:space="0" w:color="008000"/>
            </w:tcBorders>
          </w:tcPr>
          <w:p>
            <w:pPr>
              <w:pStyle w:val="TableParagraph"/>
              <w:spacing w:line="223" w:lineRule="exact"/>
              <w:ind w:left="329" w:right="574"/>
              <w:jc w:val="center"/>
              <w:rPr>
                <w:rFonts w:ascii="Courier New"/>
                <w:b/>
                <w:sz w:val="20"/>
              </w:rPr>
            </w:pPr>
            <w:r>
              <w:rPr>
                <w:rFonts w:ascii="Courier New"/>
                <w:b/>
                <w:sz w:val="20"/>
              </w:rPr>
              <w:t>84</w:t>
            </w:r>
          </w:p>
        </w:tc>
        <w:tc>
          <w:tcPr>
            <w:tcW w:w="1711" w:type="dxa"/>
            <w:tcBorders>
              <w:top w:val="single" w:sz="7" w:space="0" w:color="008000"/>
              <w:bottom w:val="single" w:sz="12" w:space="0" w:color="008000"/>
            </w:tcBorders>
          </w:tcPr>
          <w:p>
            <w:pPr>
              <w:pStyle w:val="TableParagraph"/>
              <w:spacing w:line="204" w:lineRule="exact"/>
              <w:ind w:left="566" w:right="571"/>
              <w:jc w:val="center"/>
              <w:rPr>
                <w:rFonts w:ascii="Times New Roman"/>
                <w:b/>
                <w:sz w:val="19"/>
              </w:rPr>
            </w:pPr>
            <w:r>
              <w:rPr>
                <w:rFonts w:ascii="Times New Roman"/>
                <w:b/>
                <w:sz w:val="19"/>
              </w:rPr>
              <w:t>24</w:t>
            </w:r>
          </w:p>
        </w:tc>
        <w:tc>
          <w:tcPr>
            <w:tcW w:w="1788" w:type="dxa"/>
            <w:tcBorders>
              <w:top w:val="single" w:sz="7" w:space="0" w:color="008000"/>
              <w:bottom w:val="single" w:sz="12" w:space="0" w:color="008000"/>
            </w:tcBorders>
          </w:tcPr>
          <w:p>
            <w:pPr>
              <w:pStyle w:val="TableParagraph"/>
              <w:spacing w:before="3"/>
              <w:ind w:left="556" w:right="518"/>
              <w:jc w:val="center"/>
              <w:rPr>
                <w:b/>
                <w:sz w:val="17"/>
              </w:rPr>
            </w:pPr>
            <w:r>
              <w:rPr>
                <w:b/>
                <w:w w:val="110"/>
                <w:sz w:val="17"/>
              </w:rPr>
              <w:t>108</w:t>
            </w:r>
          </w:p>
        </w:tc>
      </w:tr>
    </w:tbl>
    <w:p>
      <w:pPr>
        <w:pStyle w:val="BodyText"/>
        <w:rPr>
          <w:b/>
          <w:sz w:val="18"/>
        </w:rPr>
      </w:pPr>
    </w:p>
    <w:p>
      <w:pPr>
        <w:pStyle w:val="BodyText"/>
        <w:spacing w:before="5"/>
        <w:rPr>
          <w:b/>
          <w:sz w:val="16"/>
        </w:rPr>
      </w:pPr>
    </w:p>
    <w:p>
      <w:pPr>
        <w:spacing w:before="0"/>
        <w:ind w:left="2561" w:right="0" w:firstLine="0"/>
        <w:jc w:val="left"/>
        <w:rPr>
          <w:b/>
          <w:sz w:val="19"/>
        </w:rPr>
      </w:pPr>
      <w:r>
        <w:rPr>
          <w:b/>
          <w:w w:val="105"/>
          <w:sz w:val="19"/>
        </w:rPr>
        <w:t>DERS KURULU ÖGRETİM ÜYELERİ</w:t>
      </w:r>
    </w:p>
    <w:p>
      <w:pPr>
        <w:pStyle w:val="BodyText"/>
        <w:spacing w:before="5"/>
        <w:rPr>
          <w:b/>
          <w:sz w:val="28"/>
        </w:rPr>
      </w:pPr>
    </w:p>
    <w:p>
      <w:pPr>
        <w:pStyle w:val="BodyText"/>
        <w:spacing w:line="364" w:lineRule="auto"/>
        <w:ind w:left="3084" w:right="4374" w:firstLine="19"/>
      </w:pPr>
      <w:r>
        <w:rPr>
          <w:w w:val="105"/>
        </w:rPr>
        <w:t>Prof.Dr. Mustafa AKTEKİN Prof.Dr. Tülin BAYKAL Prof.Dr. Resul BUGDAYCI</w:t>
      </w:r>
    </w:p>
    <w:p>
      <w:pPr>
        <w:pStyle w:val="BodyText"/>
        <w:spacing w:line="374" w:lineRule="auto"/>
        <w:ind w:left="3104" w:right="3887"/>
      </w:pPr>
      <w:r>
        <w:rPr>
          <w:w w:val="105"/>
        </w:rPr>
        <w:t>Prof.Dr. Kansu BÜYÜKAFŞAR Prof.Dr. Gürol EMEKDAŞ Prof.Dr. Lülüfer TAMER GÜMÜŞ Prof.Dr. </w:t>
      </w:r>
      <w:r>
        <w:rPr>
          <w:w w:val="105"/>
          <w:sz w:val="18"/>
        </w:rPr>
        <w:t>A. </w:t>
      </w:r>
      <w:r>
        <w:rPr>
          <w:w w:val="105"/>
        </w:rPr>
        <w:t>Hakan ÖZTÜRK Prof.Dr. Banu COŞKUN YILMAZ</w:t>
      </w:r>
    </w:p>
    <w:p>
      <w:pPr>
        <w:pStyle w:val="BodyText"/>
        <w:spacing w:line="381" w:lineRule="auto" w:before="74"/>
        <w:ind w:left="3102" w:right="4317" w:firstLine="1"/>
      </w:pPr>
      <w:r>
        <w:rPr>
          <w:w w:val="105"/>
        </w:rPr>
        <w:t>Doç.Dr. Ebru BALLI Doç.Dr. Burak ÇiMEN Doç.Dr. Zeliha KURTOGLU Doç.Dr. Necat YILMAZ Yrd.Doç.Dr. Savaş AKTAŞ Yrd.Doç.Dr. Alev KARA Yrd.Doç.Dr. Leyla ŞAHİN Yrd.Doç.Dr. Seda</w:t>
      </w:r>
      <w:r>
        <w:rPr>
          <w:spacing w:val="-1"/>
          <w:w w:val="105"/>
        </w:rPr>
        <w:t> </w:t>
      </w:r>
      <w:r>
        <w:rPr>
          <w:w w:val="105"/>
        </w:rPr>
        <w:t>TEZCAN</w:t>
      </w:r>
    </w:p>
    <w:p>
      <w:pPr>
        <w:pStyle w:val="BodyText"/>
        <w:spacing w:before="3"/>
        <w:ind w:left="3104"/>
      </w:pPr>
      <w:r>
        <w:rPr>
          <w:w w:val="105"/>
        </w:rPr>
        <w:t>Okutman Nafiye Çiğdem AKTEKİN</w:t>
      </w:r>
    </w:p>
    <w:p>
      <w:pPr>
        <w:spacing w:after="0"/>
        <w:sectPr>
          <w:headerReference w:type="even" r:id="rId118"/>
          <w:pgSz w:w="11910" w:h="16840"/>
          <w:pgMar w:header="1295" w:footer="0" w:top="1780" w:bottom="280" w:left="1140" w:right="1160"/>
        </w:sectPr>
      </w:pPr>
    </w:p>
    <w:p>
      <w:pPr>
        <w:tabs>
          <w:tab w:pos="9089" w:val="left" w:leader="none"/>
        </w:tabs>
        <w:spacing w:before="82"/>
        <w:ind w:left="892" w:right="0" w:firstLine="0"/>
        <w:jc w:val="left"/>
        <w:rPr>
          <w:i/>
          <w:sz w:val="25"/>
        </w:rPr>
      </w:pPr>
      <w:r>
        <w:rPr/>
        <w:pict>
          <v:line style="position:absolute;mso-position-horizontal-relative:page;mso-position-vertical-relative:paragraph;z-index:-1524448" from="91.433182pt,6.365251pt" to="531.200402pt,6.365251pt" stroked="true" strokeweight=".839937pt" strokecolor="#afafaf">
            <v:stroke dashstyle="solid"/>
            <w10:wrap type="none"/>
          </v:line>
        </w:pict>
      </w:r>
      <w:r>
        <w:rPr/>
        <w:pict>
          <v:line style="position:absolute;mso-position-horizontal-relative:page;mso-position-vertical-relative:paragraph;z-index:5584" from="92.87307pt,19.50477pt" to="531.8003pt,19.50477pt" stroked="true" strokeweight="2.639803pt" strokecolor="#a8a8a8">
            <v:stroke dashstyle="solid"/>
            <w10:wrap type="none"/>
          </v:line>
        </w:pict>
      </w:r>
      <w:bookmarkStart w:name="Page 111" w:id="152"/>
      <w:bookmarkEnd w:id="152"/>
      <w:r>
        <w:rPr/>
      </w:r>
      <w:r>
        <w:rPr>
          <w:color w:val="1B1B1A"/>
          <w:w w:val="90"/>
          <w:sz w:val="14"/>
        </w:rPr>
        <w:t>EGİTİM-ÖGRETİM</w:t>
      </w:r>
      <w:r>
        <w:rPr>
          <w:color w:val="1B1B1A"/>
          <w:spacing w:val="-27"/>
          <w:w w:val="90"/>
          <w:sz w:val="14"/>
        </w:rPr>
        <w:t> </w:t>
      </w:r>
      <w:r>
        <w:rPr>
          <w:color w:val="1B1B1A"/>
          <w:w w:val="90"/>
          <w:sz w:val="14"/>
        </w:rPr>
        <w:t>REHBERİ</w:t>
        <w:tab/>
      </w:r>
      <w:r>
        <w:rPr>
          <w:rFonts w:ascii="Times New Roman" w:hAnsi="Times New Roman"/>
          <w:color w:val="30302F"/>
          <w:w w:val="95"/>
          <w:position w:val="4"/>
          <w:sz w:val="25"/>
        </w:rPr>
        <w:t>l </w:t>
      </w:r>
      <w:r>
        <w:rPr>
          <w:rFonts w:ascii="Times New Roman" w:hAnsi="Times New Roman"/>
          <w:color w:val="30302F"/>
          <w:spacing w:val="29"/>
          <w:w w:val="95"/>
          <w:position w:val="4"/>
          <w:sz w:val="25"/>
        </w:rPr>
        <w:t> </w:t>
      </w:r>
      <w:r>
        <w:rPr>
          <w:i/>
          <w:color w:val="1B1B1A"/>
          <w:w w:val="95"/>
          <w:position w:val="4"/>
          <w:sz w:val="25"/>
        </w:rPr>
        <w:t>B</w:t>
      </w:r>
    </w:p>
    <w:p>
      <w:pPr>
        <w:pStyle w:val="BodyText"/>
        <w:spacing w:before="3"/>
        <w:rPr>
          <w:i/>
          <w:sz w:val="30"/>
        </w:rPr>
      </w:pPr>
    </w:p>
    <w:p>
      <w:pPr>
        <w:numPr>
          <w:ilvl w:val="0"/>
          <w:numId w:val="121"/>
        </w:numPr>
        <w:tabs>
          <w:tab w:pos="548" w:val="left" w:leader="none"/>
        </w:tabs>
        <w:spacing w:before="0" w:after="9"/>
        <w:ind w:left="547" w:right="0" w:hanging="253"/>
        <w:jc w:val="left"/>
        <w:rPr>
          <w:b/>
          <w:sz w:val="17"/>
        </w:rPr>
      </w:pPr>
      <w:r>
        <w:rPr>
          <w:b/>
          <w:w w:val="105"/>
          <w:sz w:val="17"/>
        </w:rPr>
        <w:t>SUBAT 2013</w:t>
      </w:r>
      <w:r>
        <w:rPr>
          <w:b/>
          <w:spacing w:val="-17"/>
          <w:w w:val="105"/>
          <w:sz w:val="17"/>
        </w:rPr>
        <w:t> </w:t>
      </w:r>
      <w:r>
        <w:rPr>
          <w:b/>
          <w:w w:val="105"/>
          <w:sz w:val="17"/>
        </w:rPr>
        <w:t>PAZARTESi</w:t>
      </w: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59"/>
        <w:gridCol w:w="942"/>
        <w:gridCol w:w="5341"/>
        <w:gridCol w:w="1622"/>
      </w:tblGrid>
      <w:tr>
        <w:trPr>
          <w:trHeight w:val="322" w:hRule="exact"/>
        </w:trPr>
        <w:tc>
          <w:tcPr>
            <w:tcW w:w="1459" w:type="dxa"/>
          </w:tcPr>
          <w:p>
            <w:pPr>
              <w:pStyle w:val="TableParagraph"/>
              <w:spacing w:line="194" w:lineRule="exact"/>
              <w:ind w:left="102"/>
              <w:rPr>
                <w:sz w:val="17"/>
              </w:rPr>
            </w:pPr>
            <w:r>
              <w:rPr>
                <w:w w:val="105"/>
                <w:sz w:val="17"/>
              </w:rPr>
              <w:t>SAAT</w:t>
            </w:r>
          </w:p>
        </w:tc>
        <w:tc>
          <w:tcPr>
            <w:tcW w:w="942" w:type="dxa"/>
            <w:tcBorders>
              <w:right w:val="nil"/>
            </w:tcBorders>
          </w:tcPr>
          <w:p>
            <w:pPr>
              <w:pStyle w:val="TableParagraph"/>
              <w:spacing w:line="194" w:lineRule="exact"/>
              <w:ind w:left="106"/>
              <w:rPr>
                <w:sz w:val="17"/>
              </w:rPr>
            </w:pPr>
            <w:r>
              <w:rPr>
                <w:w w:val="105"/>
                <w:sz w:val="17"/>
              </w:rPr>
              <w:t>DERS</w:t>
            </w:r>
          </w:p>
        </w:tc>
        <w:tc>
          <w:tcPr>
            <w:tcW w:w="5341" w:type="dxa"/>
            <w:tcBorders>
              <w:left w:val="nil"/>
            </w:tcBorders>
          </w:tcPr>
          <w:p>
            <w:pPr>
              <w:pStyle w:val="TableParagraph"/>
              <w:spacing w:line="194" w:lineRule="exact"/>
              <w:ind w:left="333"/>
              <w:rPr>
                <w:sz w:val="17"/>
              </w:rPr>
            </w:pPr>
            <w:r>
              <w:rPr>
                <w:w w:val="105"/>
                <w:sz w:val="17"/>
              </w:rPr>
              <w:t>KONU</w:t>
            </w:r>
          </w:p>
        </w:tc>
        <w:tc>
          <w:tcPr>
            <w:tcW w:w="1622" w:type="dxa"/>
          </w:tcPr>
          <w:p>
            <w:pPr>
              <w:pStyle w:val="TableParagraph"/>
              <w:spacing w:line="194" w:lineRule="exact"/>
              <w:ind w:left="102"/>
              <w:rPr>
                <w:sz w:val="17"/>
              </w:rPr>
            </w:pPr>
            <w:r>
              <w:rPr>
                <w:w w:val="105"/>
                <w:sz w:val="17"/>
              </w:rPr>
              <w:t>OGR</w:t>
            </w:r>
            <w:r>
              <w:rPr>
                <w:color w:val="1B1B1A"/>
                <w:w w:val="105"/>
                <w:sz w:val="17"/>
              </w:rPr>
              <w:t>. </w:t>
            </w:r>
            <w:r>
              <w:rPr>
                <w:w w:val="105"/>
                <w:sz w:val="17"/>
              </w:rPr>
              <w:t>UYESI</w:t>
            </w:r>
          </w:p>
        </w:tc>
      </w:tr>
      <w:tr>
        <w:trPr>
          <w:trHeight w:val="208" w:hRule="exact"/>
        </w:trPr>
        <w:tc>
          <w:tcPr>
            <w:tcW w:w="1459" w:type="dxa"/>
            <w:tcBorders>
              <w:bottom w:val="nil"/>
            </w:tcBorders>
          </w:tcPr>
          <w:p>
            <w:pPr>
              <w:pStyle w:val="TableParagraph"/>
              <w:spacing w:line="204" w:lineRule="exact"/>
              <w:ind w:left="103"/>
              <w:rPr>
                <w:rFonts w:ascii="Times New Roman"/>
                <w:sz w:val="19"/>
              </w:rPr>
            </w:pPr>
            <w:r>
              <w:rPr>
                <w:rFonts w:ascii="Times New Roman"/>
                <w:w w:val="105"/>
                <w:sz w:val="19"/>
              </w:rPr>
              <w:t>08.30-09.20</w:t>
            </w:r>
          </w:p>
        </w:tc>
        <w:tc>
          <w:tcPr>
            <w:tcW w:w="942" w:type="dxa"/>
            <w:tcBorders>
              <w:bottom w:val="nil"/>
              <w:right w:val="nil"/>
            </w:tcBorders>
          </w:tcPr>
          <w:p>
            <w:pPr>
              <w:pStyle w:val="TableParagraph"/>
              <w:spacing w:before="3"/>
              <w:ind w:left="107"/>
              <w:rPr>
                <w:sz w:val="17"/>
              </w:rPr>
            </w:pPr>
            <w:r>
              <w:rPr>
                <w:w w:val="105"/>
                <w:sz w:val="17"/>
              </w:rPr>
              <w:t>MIK</w:t>
            </w:r>
          </w:p>
        </w:tc>
        <w:tc>
          <w:tcPr>
            <w:tcW w:w="5341" w:type="dxa"/>
            <w:tcBorders>
              <w:left w:val="nil"/>
              <w:bottom w:val="nil"/>
            </w:tcBorders>
          </w:tcPr>
          <w:p>
            <w:pPr>
              <w:pStyle w:val="TableParagraph"/>
              <w:spacing w:before="3"/>
              <w:ind w:left="335"/>
              <w:rPr>
                <w:sz w:val="17"/>
              </w:rPr>
            </w:pPr>
            <w:r>
              <w:rPr>
                <w:w w:val="105"/>
                <w:sz w:val="17"/>
              </w:rPr>
              <w:t>Virüs morfolojisi ve sınıflandırılması</w:t>
            </w:r>
          </w:p>
        </w:tc>
        <w:tc>
          <w:tcPr>
            <w:tcW w:w="1622" w:type="dxa"/>
            <w:tcBorders>
              <w:bottom w:val="nil"/>
            </w:tcBorders>
          </w:tcPr>
          <w:p>
            <w:pPr>
              <w:pStyle w:val="TableParagraph"/>
              <w:spacing w:before="3"/>
              <w:ind w:left="101"/>
              <w:rPr>
                <w:sz w:val="17"/>
              </w:rPr>
            </w:pPr>
            <w:r>
              <w:rPr>
                <w:w w:val="105"/>
                <w:sz w:val="17"/>
              </w:rPr>
              <w:t>G Emekdaş</w:t>
            </w:r>
          </w:p>
        </w:tc>
      </w:tr>
      <w:tr>
        <w:trPr>
          <w:trHeight w:val="204" w:hRule="exact"/>
        </w:trPr>
        <w:tc>
          <w:tcPr>
            <w:tcW w:w="1459" w:type="dxa"/>
            <w:tcBorders>
              <w:top w:val="nil"/>
              <w:bottom w:val="nil"/>
            </w:tcBorders>
          </w:tcPr>
          <w:p>
            <w:pPr>
              <w:pStyle w:val="TableParagraph"/>
              <w:spacing w:line="208" w:lineRule="exact"/>
              <w:ind w:left="103"/>
              <w:rPr>
                <w:rFonts w:ascii="Times New Roman"/>
                <w:sz w:val="19"/>
              </w:rPr>
            </w:pPr>
            <w:r>
              <w:rPr>
                <w:rFonts w:ascii="Times New Roman"/>
                <w:w w:val="105"/>
                <w:sz w:val="19"/>
              </w:rPr>
              <w:t>09.30-10.20</w:t>
            </w:r>
          </w:p>
        </w:tc>
        <w:tc>
          <w:tcPr>
            <w:tcW w:w="942" w:type="dxa"/>
            <w:tcBorders>
              <w:top w:val="nil"/>
              <w:bottom w:val="nil"/>
              <w:right w:val="nil"/>
            </w:tcBorders>
          </w:tcPr>
          <w:p>
            <w:pPr>
              <w:pStyle w:val="TableParagraph"/>
              <w:spacing w:before="8"/>
              <w:ind w:left="107"/>
              <w:rPr>
                <w:sz w:val="17"/>
              </w:rPr>
            </w:pPr>
            <w:r>
              <w:rPr>
                <w:w w:val="105"/>
                <w:sz w:val="17"/>
              </w:rPr>
              <w:t>MİK</w:t>
            </w:r>
          </w:p>
        </w:tc>
        <w:tc>
          <w:tcPr>
            <w:tcW w:w="5341" w:type="dxa"/>
            <w:tcBorders>
              <w:top w:val="nil"/>
              <w:left w:val="nil"/>
              <w:bottom w:val="nil"/>
            </w:tcBorders>
          </w:tcPr>
          <w:p>
            <w:pPr>
              <w:pStyle w:val="TableParagraph"/>
              <w:spacing w:before="8"/>
              <w:ind w:left="335"/>
              <w:rPr>
                <w:sz w:val="17"/>
              </w:rPr>
            </w:pPr>
            <w:r>
              <w:rPr>
                <w:w w:val="105"/>
                <w:sz w:val="17"/>
              </w:rPr>
              <w:t>Virüs-Konak ilişkileri</w:t>
            </w:r>
          </w:p>
        </w:tc>
        <w:tc>
          <w:tcPr>
            <w:tcW w:w="1622" w:type="dxa"/>
            <w:tcBorders>
              <w:top w:val="nil"/>
              <w:bottom w:val="nil"/>
            </w:tcBorders>
          </w:tcPr>
          <w:p>
            <w:pPr>
              <w:pStyle w:val="TableParagraph"/>
              <w:spacing w:before="8"/>
              <w:ind w:left="102"/>
              <w:rPr>
                <w:sz w:val="17"/>
              </w:rPr>
            </w:pPr>
            <w:r>
              <w:rPr>
                <w:w w:val="105"/>
                <w:sz w:val="17"/>
              </w:rPr>
              <w:t>S Tezcan</w:t>
            </w:r>
          </w:p>
        </w:tc>
      </w:tr>
      <w:tr>
        <w:trPr>
          <w:trHeight w:val="206" w:hRule="exact"/>
        </w:trPr>
        <w:tc>
          <w:tcPr>
            <w:tcW w:w="1459" w:type="dxa"/>
            <w:tcBorders>
              <w:top w:val="nil"/>
              <w:bottom w:val="nil"/>
            </w:tcBorders>
          </w:tcPr>
          <w:p>
            <w:pPr>
              <w:pStyle w:val="TableParagraph"/>
              <w:spacing w:line="206" w:lineRule="exact"/>
              <w:ind w:left="102"/>
              <w:rPr>
                <w:rFonts w:ascii="Times New Roman"/>
                <w:sz w:val="19"/>
              </w:rPr>
            </w:pPr>
            <w:r>
              <w:rPr>
                <w:rFonts w:ascii="Times New Roman"/>
                <w:w w:val="105"/>
                <w:sz w:val="19"/>
              </w:rPr>
              <w:t>10.30-11.20</w:t>
            </w:r>
          </w:p>
        </w:tc>
        <w:tc>
          <w:tcPr>
            <w:tcW w:w="942" w:type="dxa"/>
            <w:tcBorders>
              <w:top w:val="nil"/>
              <w:bottom w:val="nil"/>
              <w:right w:val="nil"/>
            </w:tcBorders>
          </w:tcPr>
          <w:p>
            <w:pPr>
              <w:pStyle w:val="TableParagraph"/>
              <w:spacing w:before="5"/>
              <w:ind w:left="105"/>
              <w:rPr>
                <w:sz w:val="17"/>
              </w:rPr>
            </w:pPr>
            <w:r>
              <w:rPr>
                <w:w w:val="105"/>
                <w:sz w:val="17"/>
              </w:rPr>
              <w:t>ANA</w:t>
            </w:r>
          </w:p>
        </w:tc>
        <w:tc>
          <w:tcPr>
            <w:tcW w:w="5341" w:type="dxa"/>
            <w:tcBorders>
              <w:top w:val="nil"/>
              <w:left w:val="nil"/>
              <w:bottom w:val="nil"/>
            </w:tcBorders>
          </w:tcPr>
          <w:p>
            <w:pPr>
              <w:pStyle w:val="TableParagraph"/>
              <w:spacing w:before="5"/>
              <w:ind w:left="336"/>
              <w:rPr>
                <w:sz w:val="17"/>
              </w:rPr>
            </w:pPr>
            <w:r>
              <w:rPr>
                <w:w w:val="105"/>
                <w:sz w:val="17"/>
              </w:rPr>
              <w:t>Hipofız</w:t>
            </w:r>
          </w:p>
        </w:tc>
        <w:tc>
          <w:tcPr>
            <w:tcW w:w="1622" w:type="dxa"/>
            <w:tcBorders>
              <w:top w:val="nil"/>
              <w:bottom w:val="nil"/>
            </w:tcBorders>
          </w:tcPr>
          <w:p>
            <w:pPr>
              <w:pStyle w:val="TableParagraph"/>
              <w:spacing w:before="5"/>
              <w:ind w:left="102"/>
              <w:rPr>
                <w:sz w:val="17"/>
              </w:rPr>
            </w:pPr>
            <w:r>
              <w:rPr>
                <w:w w:val="105"/>
                <w:sz w:val="17"/>
              </w:rPr>
              <w:t>M Aktekin</w:t>
            </w:r>
          </w:p>
        </w:tc>
      </w:tr>
      <w:tr>
        <w:trPr>
          <w:trHeight w:val="312" w:hRule="exact"/>
        </w:trPr>
        <w:tc>
          <w:tcPr>
            <w:tcW w:w="1459" w:type="dxa"/>
            <w:tcBorders>
              <w:top w:val="nil"/>
              <w:bottom w:val="nil"/>
            </w:tcBorders>
          </w:tcPr>
          <w:p>
            <w:pPr>
              <w:pStyle w:val="TableParagraph"/>
              <w:spacing w:line="211" w:lineRule="exact"/>
              <w:ind w:left="102"/>
              <w:rPr>
                <w:rFonts w:ascii="Times New Roman"/>
                <w:sz w:val="19"/>
              </w:rPr>
            </w:pPr>
            <w:r>
              <w:rPr>
                <w:rFonts w:ascii="Times New Roman"/>
                <w:w w:val="105"/>
                <w:sz w:val="19"/>
              </w:rPr>
              <w:t>11.30-12.20</w:t>
            </w:r>
          </w:p>
        </w:tc>
        <w:tc>
          <w:tcPr>
            <w:tcW w:w="942" w:type="dxa"/>
            <w:tcBorders>
              <w:top w:val="nil"/>
              <w:bottom w:val="nil"/>
              <w:right w:val="nil"/>
            </w:tcBorders>
          </w:tcPr>
          <w:p>
            <w:pPr>
              <w:pStyle w:val="TableParagraph"/>
              <w:spacing w:before="10"/>
              <w:ind w:left="106"/>
              <w:rPr>
                <w:sz w:val="17"/>
              </w:rPr>
            </w:pPr>
            <w:r>
              <w:rPr>
                <w:w w:val="110"/>
                <w:sz w:val="17"/>
              </w:rPr>
              <w:t>FİZ</w:t>
            </w:r>
          </w:p>
        </w:tc>
        <w:tc>
          <w:tcPr>
            <w:tcW w:w="5341" w:type="dxa"/>
            <w:tcBorders>
              <w:top w:val="nil"/>
              <w:left w:val="nil"/>
              <w:bottom w:val="nil"/>
            </w:tcBorders>
          </w:tcPr>
          <w:p>
            <w:pPr>
              <w:pStyle w:val="TableParagraph"/>
              <w:spacing w:before="10"/>
              <w:ind w:left="336"/>
              <w:rPr>
                <w:sz w:val="17"/>
              </w:rPr>
            </w:pPr>
            <w:r>
              <w:rPr>
                <w:w w:val="105"/>
                <w:sz w:val="17"/>
              </w:rPr>
              <w:t>Hormonlar Hakkında Genel Bilgi</w:t>
            </w:r>
          </w:p>
        </w:tc>
        <w:tc>
          <w:tcPr>
            <w:tcW w:w="1622" w:type="dxa"/>
            <w:tcBorders>
              <w:top w:val="nil"/>
              <w:bottom w:val="nil"/>
            </w:tcBorders>
          </w:tcPr>
          <w:p>
            <w:pPr>
              <w:pStyle w:val="TableParagraph"/>
              <w:spacing w:before="10"/>
              <w:ind w:left="102"/>
              <w:rPr>
                <w:sz w:val="17"/>
              </w:rPr>
            </w:pPr>
            <w:r>
              <w:rPr>
                <w:w w:val="110"/>
                <w:sz w:val="17"/>
              </w:rPr>
              <w:t>L Şahin</w:t>
            </w:r>
          </w:p>
        </w:tc>
      </w:tr>
      <w:tr>
        <w:trPr>
          <w:trHeight w:val="312" w:hRule="exact"/>
        </w:trPr>
        <w:tc>
          <w:tcPr>
            <w:tcW w:w="1459" w:type="dxa"/>
            <w:tcBorders>
              <w:top w:val="nil"/>
              <w:bottom w:val="nil"/>
            </w:tcBorders>
          </w:tcPr>
          <w:p>
            <w:pPr>
              <w:pStyle w:val="TableParagraph"/>
              <w:spacing w:before="93"/>
              <w:ind w:left="102"/>
              <w:rPr>
                <w:rFonts w:ascii="Times New Roman"/>
                <w:sz w:val="19"/>
              </w:rPr>
            </w:pPr>
            <w:r>
              <w:rPr>
                <w:rFonts w:ascii="Times New Roman"/>
                <w:w w:val="105"/>
                <w:sz w:val="19"/>
              </w:rPr>
              <w:t>13.30-15.20</w:t>
            </w:r>
          </w:p>
        </w:tc>
        <w:tc>
          <w:tcPr>
            <w:tcW w:w="942" w:type="dxa"/>
            <w:tcBorders>
              <w:top w:val="nil"/>
              <w:bottom w:val="nil"/>
              <w:right w:val="nil"/>
            </w:tcBorders>
          </w:tcPr>
          <w:p>
            <w:pPr>
              <w:pStyle w:val="TableParagraph"/>
              <w:spacing w:before="111"/>
              <w:ind w:left="102"/>
              <w:rPr>
                <w:sz w:val="17"/>
              </w:rPr>
            </w:pPr>
            <w:r>
              <w:rPr>
                <w:w w:val="105"/>
                <w:sz w:val="17"/>
              </w:rPr>
              <w:t>BIK</w:t>
            </w:r>
          </w:p>
        </w:tc>
        <w:tc>
          <w:tcPr>
            <w:tcW w:w="5341" w:type="dxa"/>
            <w:tcBorders>
              <w:top w:val="nil"/>
              <w:left w:val="nil"/>
              <w:bottom w:val="nil"/>
            </w:tcBorders>
          </w:tcPr>
          <w:p>
            <w:pPr>
              <w:pStyle w:val="TableParagraph"/>
              <w:spacing w:before="111"/>
              <w:ind w:left="336"/>
              <w:rPr>
                <w:sz w:val="17"/>
              </w:rPr>
            </w:pPr>
            <w:r>
              <w:rPr>
                <w:w w:val="105"/>
                <w:sz w:val="17"/>
              </w:rPr>
              <w:t>Hipotalamik Hipofızer Hormonlar</w:t>
            </w:r>
          </w:p>
        </w:tc>
        <w:tc>
          <w:tcPr>
            <w:tcW w:w="1622" w:type="dxa"/>
            <w:tcBorders>
              <w:top w:val="nil"/>
              <w:bottom w:val="nil"/>
            </w:tcBorders>
          </w:tcPr>
          <w:p>
            <w:pPr>
              <w:pStyle w:val="TableParagraph"/>
              <w:spacing w:before="111"/>
              <w:ind w:left="102"/>
              <w:rPr>
                <w:sz w:val="17"/>
              </w:rPr>
            </w:pPr>
            <w:r>
              <w:rPr>
                <w:w w:val="105"/>
                <w:sz w:val="17"/>
              </w:rPr>
              <w:t>B Çimen</w:t>
            </w:r>
          </w:p>
        </w:tc>
      </w:tr>
      <w:tr>
        <w:trPr>
          <w:trHeight w:val="217" w:hRule="exact"/>
        </w:trPr>
        <w:tc>
          <w:tcPr>
            <w:tcW w:w="1459" w:type="dxa"/>
            <w:tcBorders>
              <w:top w:val="nil"/>
            </w:tcBorders>
          </w:tcPr>
          <w:p>
            <w:pPr>
              <w:pStyle w:val="TableParagraph"/>
              <w:spacing w:line="211" w:lineRule="exact"/>
              <w:ind w:left="102"/>
              <w:rPr>
                <w:rFonts w:ascii="Times New Roman"/>
                <w:sz w:val="19"/>
              </w:rPr>
            </w:pPr>
            <w:r>
              <w:rPr>
                <w:rFonts w:ascii="Times New Roman"/>
                <w:sz w:val="19"/>
              </w:rPr>
              <w:t>15</w:t>
            </w:r>
            <w:r>
              <w:rPr>
                <w:rFonts w:ascii="Times New Roman"/>
                <w:color w:val="7E7E7E"/>
                <w:sz w:val="19"/>
              </w:rPr>
              <w:t>.</w:t>
            </w:r>
            <w:r>
              <w:rPr>
                <w:rFonts w:ascii="Times New Roman"/>
                <w:sz w:val="19"/>
              </w:rPr>
              <w:t>30-17 </w:t>
            </w:r>
            <w:r>
              <w:rPr>
                <w:rFonts w:ascii="Times New Roman"/>
                <w:color w:val="30302F"/>
                <w:sz w:val="19"/>
              </w:rPr>
              <w:t>.</w:t>
            </w:r>
            <w:r>
              <w:rPr>
                <w:rFonts w:ascii="Times New Roman"/>
                <w:sz w:val="19"/>
              </w:rPr>
              <w:t>20</w:t>
            </w:r>
          </w:p>
        </w:tc>
        <w:tc>
          <w:tcPr>
            <w:tcW w:w="942" w:type="dxa"/>
            <w:tcBorders>
              <w:top w:val="nil"/>
              <w:right w:val="nil"/>
            </w:tcBorders>
          </w:tcPr>
          <w:p>
            <w:pPr>
              <w:pStyle w:val="TableParagraph"/>
              <w:spacing w:before="10"/>
              <w:ind w:left="106"/>
              <w:rPr>
                <w:sz w:val="17"/>
              </w:rPr>
            </w:pPr>
            <w:r>
              <w:rPr>
                <w:w w:val="110"/>
                <w:sz w:val="17"/>
              </w:rPr>
              <w:t>HiS</w:t>
            </w:r>
          </w:p>
        </w:tc>
        <w:tc>
          <w:tcPr>
            <w:tcW w:w="5341" w:type="dxa"/>
            <w:tcBorders>
              <w:top w:val="nil"/>
              <w:left w:val="nil"/>
            </w:tcBorders>
          </w:tcPr>
          <w:p>
            <w:pPr>
              <w:pStyle w:val="TableParagraph"/>
              <w:spacing w:before="10"/>
              <w:ind w:left="336"/>
              <w:rPr>
                <w:sz w:val="17"/>
              </w:rPr>
            </w:pPr>
            <w:r>
              <w:rPr>
                <w:w w:val="105"/>
                <w:sz w:val="17"/>
              </w:rPr>
              <w:t>Hioofız ve Eoifız Embrivoloiisi ve Histoloiisi</w:t>
            </w:r>
          </w:p>
        </w:tc>
        <w:tc>
          <w:tcPr>
            <w:tcW w:w="1622" w:type="dxa"/>
            <w:tcBorders>
              <w:top w:val="nil"/>
            </w:tcBorders>
          </w:tcPr>
          <w:p>
            <w:pPr>
              <w:pStyle w:val="TableParagraph"/>
              <w:spacing w:before="10"/>
              <w:ind w:left="101"/>
              <w:rPr>
                <w:sz w:val="17"/>
              </w:rPr>
            </w:pPr>
            <w:r>
              <w:rPr>
                <w:w w:val="105"/>
                <w:sz w:val="17"/>
              </w:rPr>
              <w:t>T Bavkal</w:t>
            </w:r>
          </w:p>
        </w:tc>
      </w:tr>
    </w:tbl>
    <w:p>
      <w:pPr>
        <w:pStyle w:val="BodyText"/>
        <w:spacing w:before="9"/>
        <w:rPr>
          <w:b/>
        </w:rPr>
      </w:pPr>
    </w:p>
    <w:p>
      <w:pPr>
        <w:pStyle w:val="ListParagraph"/>
        <w:numPr>
          <w:ilvl w:val="0"/>
          <w:numId w:val="121"/>
        </w:numPr>
        <w:tabs>
          <w:tab w:pos="548" w:val="left" w:leader="none"/>
        </w:tabs>
        <w:spacing w:line="240" w:lineRule="auto" w:before="1" w:after="12"/>
        <w:ind w:left="547" w:right="0" w:hanging="253"/>
        <w:jc w:val="left"/>
        <w:rPr>
          <w:b/>
          <w:sz w:val="17"/>
        </w:rPr>
      </w:pPr>
      <w:r>
        <w:rPr>
          <w:b/>
          <w:w w:val="105"/>
          <w:sz w:val="17"/>
        </w:rPr>
        <w:t>ŞUBAT 2013 SALI</w:t>
      </w: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59"/>
        <w:gridCol w:w="6283"/>
        <w:gridCol w:w="1622"/>
      </w:tblGrid>
      <w:tr>
        <w:trPr>
          <w:trHeight w:val="322" w:hRule="exact"/>
        </w:trPr>
        <w:tc>
          <w:tcPr>
            <w:tcW w:w="1459" w:type="dxa"/>
          </w:tcPr>
          <w:p>
            <w:pPr>
              <w:pStyle w:val="TableParagraph"/>
              <w:spacing w:line="192" w:lineRule="exact"/>
              <w:ind w:left="102"/>
              <w:rPr>
                <w:sz w:val="17"/>
              </w:rPr>
            </w:pPr>
            <w:r>
              <w:rPr>
                <w:w w:val="105"/>
                <w:sz w:val="17"/>
              </w:rPr>
              <w:t>SAAT</w:t>
            </w:r>
          </w:p>
        </w:tc>
        <w:tc>
          <w:tcPr>
            <w:tcW w:w="6283" w:type="dxa"/>
          </w:tcPr>
          <w:p>
            <w:pPr>
              <w:pStyle w:val="TableParagraph"/>
              <w:tabs>
                <w:tab w:pos="1264" w:val="left" w:leader="none"/>
              </w:tabs>
              <w:spacing w:line="192" w:lineRule="exact"/>
              <w:ind w:left="106"/>
              <w:rPr>
                <w:sz w:val="17"/>
              </w:rPr>
            </w:pPr>
            <w:r>
              <w:rPr>
                <w:w w:val="105"/>
                <w:sz w:val="17"/>
              </w:rPr>
              <w:t>DERS</w:t>
              <w:tab/>
              <w:t>KONU</w:t>
            </w:r>
          </w:p>
        </w:tc>
        <w:tc>
          <w:tcPr>
            <w:tcW w:w="1622" w:type="dxa"/>
          </w:tcPr>
          <w:p>
            <w:pPr>
              <w:pStyle w:val="TableParagraph"/>
              <w:spacing w:line="192" w:lineRule="exact"/>
              <w:ind w:left="102"/>
              <w:rPr>
                <w:sz w:val="17"/>
              </w:rPr>
            </w:pPr>
            <w:r>
              <w:rPr>
                <w:w w:val="105"/>
                <w:sz w:val="17"/>
              </w:rPr>
              <w:t>OGR. UYESI</w:t>
            </w:r>
          </w:p>
        </w:tc>
      </w:tr>
      <w:tr>
        <w:trPr>
          <w:trHeight w:val="202" w:hRule="exact"/>
        </w:trPr>
        <w:tc>
          <w:tcPr>
            <w:tcW w:w="1459" w:type="dxa"/>
            <w:tcBorders>
              <w:bottom w:val="nil"/>
            </w:tcBorders>
          </w:tcPr>
          <w:p>
            <w:pPr>
              <w:pStyle w:val="TableParagraph"/>
              <w:spacing w:line="197" w:lineRule="exact"/>
              <w:ind w:left="103"/>
              <w:rPr>
                <w:rFonts w:ascii="Times New Roman"/>
                <w:sz w:val="19"/>
              </w:rPr>
            </w:pPr>
            <w:r>
              <w:rPr>
                <w:rFonts w:ascii="Times New Roman"/>
                <w:w w:val="105"/>
                <w:sz w:val="19"/>
              </w:rPr>
              <w:t>08.30-09.20</w:t>
            </w:r>
          </w:p>
        </w:tc>
        <w:tc>
          <w:tcPr>
            <w:tcW w:w="6283" w:type="dxa"/>
            <w:tcBorders>
              <w:bottom w:val="nil"/>
            </w:tcBorders>
          </w:tcPr>
          <w:p>
            <w:pPr>
              <w:pStyle w:val="TableParagraph"/>
              <w:tabs>
                <w:tab w:pos="1272" w:val="left" w:leader="none"/>
              </w:tabs>
              <w:spacing w:before="1"/>
              <w:ind w:left="106"/>
              <w:rPr>
                <w:sz w:val="17"/>
              </w:rPr>
            </w:pPr>
            <w:r>
              <w:rPr>
                <w:w w:val="105"/>
                <w:sz w:val="17"/>
              </w:rPr>
              <w:t>FIZ</w:t>
              <w:tab/>
              <w:t>Hipofız</w:t>
            </w:r>
          </w:p>
        </w:tc>
        <w:tc>
          <w:tcPr>
            <w:tcW w:w="1622" w:type="dxa"/>
            <w:tcBorders>
              <w:bottom w:val="nil"/>
            </w:tcBorders>
          </w:tcPr>
          <w:p>
            <w:pPr>
              <w:pStyle w:val="TableParagraph"/>
              <w:spacing w:before="1"/>
              <w:ind w:left="102"/>
              <w:rPr>
                <w:sz w:val="17"/>
              </w:rPr>
            </w:pPr>
            <w:r>
              <w:rPr>
                <w:w w:val="105"/>
                <w:sz w:val="17"/>
              </w:rPr>
              <w:t>L Şahin</w:t>
            </w:r>
          </w:p>
        </w:tc>
      </w:tr>
      <w:tr>
        <w:trPr>
          <w:trHeight w:val="208" w:hRule="exact"/>
        </w:trPr>
        <w:tc>
          <w:tcPr>
            <w:tcW w:w="1459" w:type="dxa"/>
            <w:tcBorders>
              <w:top w:val="nil"/>
              <w:bottom w:val="nil"/>
            </w:tcBorders>
          </w:tcPr>
          <w:p>
            <w:pPr>
              <w:pStyle w:val="TableParagraph"/>
              <w:spacing w:line="208" w:lineRule="exact"/>
              <w:ind w:left="103"/>
              <w:rPr>
                <w:rFonts w:ascii="Times New Roman"/>
                <w:sz w:val="19"/>
              </w:rPr>
            </w:pPr>
            <w:r>
              <w:rPr>
                <w:rFonts w:ascii="Times New Roman"/>
                <w:w w:val="105"/>
                <w:sz w:val="19"/>
              </w:rPr>
              <w:t>09.30-10.20</w:t>
            </w:r>
          </w:p>
        </w:tc>
        <w:tc>
          <w:tcPr>
            <w:tcW w:w="6283" w:type="dxa"/>
            <w:tcBorders>
              <w:top w:val="nil"/>
              <w:bottom w:val="nil"/>
            </w:tcBorders>
          </w:tcPr>
          <w:p>
            <w:pPr>
              <w:pStyle w:val="TableParagraph"/>
              <w:tabs>
                <w:tab w:pos="1273" w:val="left" w:leader="none"/>
              </w:tabs>
              <w:spacing w:before="11"/>
              <w:ind w:left="106"/>
              <w:rPr>
                <w:sz w:val="17"/>
              </w:rPr>
            </w:pPr>
            <w:r>
              <w:rPr>
                <w:w w:val="105"/>
                <w:sz w:val="17"/>
              </w:rPr>
              <w:t>FİZ</w:t>
              <w:tab/>
              <w:t>Büyüme Hormonu</w:t>
            </w:r>
            <w:r>
              <w:rPr>
                <w:spacing w:val="16"/>
                <w:w w:val="105"/>
                <w:sz w:val="17"/>
              </w:rPr>
              <w:t> </w:t>
            </w:r>
            <w:r>
              <w:rPr>
                <w:w w:val="105"/>
                <w:sz w:val="17"/>
              </w:rPr>
              <w:t>(GH)</w:t>
            </w:r>
          </w:p>
        </w:tc>
        <w:tc>
          <w:tcPr>
            <w:tcW w:w="1622" w:type="dxa"/>
            <w:tcBorders>
              <w:top w:val="nil"/>
              <w:bottom w:val="nil"/>
            </w:tcBorders>
          </w:tcPr>
          <w:p>
            <w:pPr>
              <w:pStyle w:val="TableParagraph"/>
              <w:spacing w:before="11"/>
              <w:ind w:left="102"/>
              <w:rPr>
                <w:sz w:val="17"/>
              </w:rPr>
            </w:pPr>
            <w:r>
              <w:rPr>
                <w:w w:val="105"/>
                <w:sz w:val="17"/>
              </w:rPr>
              <w:t>L Şahin</w:t>
            </w:r>
          </w:p>
        </w:tc>
      </w:tr>
      <w:tr>
        <w:trPr>
          <w:trHeight w:val="211" w:hRule="exact"/>
        </w:trPr>
        <w:tc>
          <w:tcPr>
            <w:tcW w:w="1459" w:type="dxa"/>
            <w:tcBorders>
              <w:top w:val="nil"/>
              <w:bottom w:val="nil"/>
            </w:tcBorders>
          </w:tcPr>
          <w:p>
            <w:pPr>
              <w:pStyle w:val="TableParagraph"/>
              <w:spacing w:line="211" w:lineRule="exact"/>
              <w:ind w:left="102"/>
              <w:rPr>
                <w:rFonts w:ascii="Times New Roman"/>
                <w:sz w:val="19"/>
              </w:rPr>
            </w:pPr>
            <w:r>
              <w:rPr>
                <w:rFonts w:ascii="Times New Roman"/>
                <w:w w:val="105"/>
                <w:sz w:val="19"/>
              </w:rPr>
              <w:t>10.30-11.20</w:t>
            </w:r>
          </w:p>
        </w:tc>
        <w:tc>
          <w:tcPr>
            <w:tcW w:w="6283" w:type="dxa"/>
            <w:tcBorders>
              <w:top w:val="nil"/>
              <w:bottom w:val="nil"/>
            </w:tcBorders>
          </w:tcPr>
          <w:p>
            <w:pPr>
              <w:pStyle w:val="TableParagraph"/>
              <w:tabs>
                <w:tab w:pos="1272" w:val="left" w:leader="none"/>
              </w:tabs>
              <w:spacing w:before="10"/>
              <w:ind w:left="105"/>
              <w:rPr>
                <w:sz w:val="17"/>
              </w:rPr>
            </w:pPr>
            <w:r>
              <w:rPr>
                <w:w w:val="105"/>
                <w:sz w:val="17"/>
              </w:rPr>
              <w:t>ANA</w:t>
              <w:tab/>
              <w:t>Glandula Thyroidea ve Glandula</w:t>
            </w:r>
            <w:r>
              <w:rPr>
                <w:spacing w:val="14"/>
                <w:w w:val="105"/>
                <w:sz w:val="17"/>
              </w:rPr>
              <w:t> </w:t>
            </w:r>
            <w:r>
              <w:rPr>
                <w:w w:val="105"/>
                <w:sz w:val="17"/>
              </w:rPr>
              <w:t>Parathyroidea</w:t>
            </w:r>
          </w:p>
        </w:tc>
        <w:tc>
          <w:tcPr>
            <w:tcW w:w="1622" w:type="dxa"/>
            <w:tcBorders>
              <w:top w:val="nil"/>
              <w:bottom w:val="nil"/>
            </w:tcBorders>
          </w:tcPr>
          <w:p>
            <w:pPr>
              <w:pStyle w:val="TableParagraph"/>
              <w:spacing w:before="10"/>
              <w:ind w:left="101"/>
              <w:rPr>
                <w:sz w:val="17"/>
              </w:rPr>
            </w:pPr>
            <w:r>
              <w:rPr>
                <w:w w:val="110"/>
                <w:sz w:val="17"/>
              </w:rPr>
              <w:t>H ôztürk</w:t>
            </w:r>
          </w:p>
        </w:tc>
      </w:tr>
      <w:tr>
        <w:trPr>
          <w:trHeight w:val="310" w:hRule="exact"/>
        </w:trPr>
        <w:tc>
          <w:tcPr>
            <w:tcW w:w="1459" w:type="dxa"/>
            <w:tcBorders>
              <w:top w:val="nil"/>
              <w:bottom w:val="nil"/>
            </w:tcBorders>
          </w:tcPr>
          <w:p>
            <w:pPr>
              <w:pStyle w:val="TableParagraph"/>
              <w:spacing w:line="211" w:lineRule="exact"/>
              <w:ind w:left="102"/>
              <w:rPr>
                <w:rFonts w:ascii="Times New Roman"/>
                <w:sz w:val="19"/>
              </w:rPr>
            </w:pPr>
            <w:r>
              <w:rPr>
                <w:rFonts w:ascii="Times New Roman"/>
                <w:w w:val="105"/>
                <w:sz w:val="19"/>
              </w:rPr>
              <w:t>11.30-12.20</w:t>
            </w:r>
          </w:p>
        </w:tc>
        <w:tc>
          <w:tcPr>
            <w:tcW w:w="6283" w:type="dxa"/>
            <w:tcBorders>
              <w:top w:val="nil"/>
              <w:bottom w:val="nil"/>
            </w:tcBorders>
          </w:tcPr>
          <w:p>
            <w:pPr>
              <w:pStyle w:val="TableParagraph"/>
              <w:tabs>
                <w:tab w:pos="1272" w:val="left" w:leader="none"/>
              </w:tabs>
              <w:spacing w:before="15"/>
              <w:ind w:left="105"/>
              <w:rPr>
                <w:sz w:val="17"/>
              </w:rPr>
            </w:pPr>
            <w:r>
              <w:rPr>
                <w:w w:val="105"/>
                <w:sz w:val="17"/>
              </w:rPr>
              <w:t>ANA</w:t>
              <w:tab/>
              <w:t>Glandula Suprarenalis ve</w:t>
            </w:r>
            <w:r>
              <w:rPr>
                <w:spacing w:val="18"/>
                <w:w w:val="105"/>
                <w:sz w:val="17"/>
              </w:rPr>
              <w:t> </w:t>
            </w:r>
            <w:r>
              <w:rPr>
                <w:w w:val="105"/>
                <w:sz w:val="17"/>
              </w:rPr>
              <w:t>Thymus</w:t>
            </w:r>
          </w:p>
        </w:tc>
        <w:tc>
          <w:tcPr>
            <w:tcW w:w="1622" w:type="dxa"/>
            <w:tcBorders>
              <w:top w:val="nil"/>
              <w:bottom w:val="nil"/>
            </w:tcBorders>
          </w:tcPr>
          <w:p>
            <w:pPr>
              <w:pStyle w:val="TableParagraph"/>
              <w:spacing w:before="15"/>
              <w:ind w:left="101"/>
              <w:rPr>
                <w:sz w:val="17"/>
              </w:rPr>
            </w:pPr>
            <w:r>
              <w:rPr>
                <w:w w:val="105"/>
                <w:sz w:val="17"/>
              </w:rPr>
              <w:t>H Ôztürk</w:t>
            </w:r>
          </w:p>
        </w:tc>
      </w:tr>
      <w:tr>
        <w:trPr>
          <w:trHeight w:val="308" w:hRule="exact"/>
        </w:trPr>
        <w:tc>
          <w:tcPr>
            <w:tcW w:w="1459" w:type="dxa"/>
            <w:tcBorders>
              <w:top w:val="nil"/>
              <w:bottom w:val="nil"/>
            </w:tcBorders>
          </w:tcPr>
          <w:p>
            <w:pPr>
              <w:pStyle w:val="TableParagraph"/>
              <w:spacing w:before="90"/>
              <w:ind w:left="102"/>
              <w:rPr>
                <w:rFonts w:ascii="Times New Roman"/>
                <w:sz w:val="19"/>
              </w:rPr>
            </w:pPr>
            <w:r>
              <w:rPr>
                <w:rFonts w:ascii="Times New Roman"/>
                <w:w w:val="105"/>
                <w:sz w:val="19"/>
              </w:rPr>
              <w:t>13.30-15.20</w:t>
            </w:r>
          </w:p>
        </w:tc>
        <w:tc>
          <w:tcPr>
            <w:tcW w:w="6283" w:type="dxa"/>
            <w:tcBorders>
              <w:top w:val="nil"/>
              <w:bottom w:val="nil"/>
            </w:tcBorders>
          </w:tcPr>
          <w:p>
            <w:pPr>
              <w:pStyle w:val="TableParagraph"/>
              <w:tabs>
                <w:tab w:pos="1272" w:val="left" w:leader="none"/>
              </w:tabs>
              <w:spacing w:before="113"/>
              <w:ind w:left="102"/>
              <w:rPr>
                <w:sz w:val="17"/>
              </w:rPr>
            </w:pPr>
            <w:r>
              <w:rPr>
                <w:w w:val="105"/>
                <w:sz w:val="17"/>
              </w:rPr>
              <w:t>BİK</w:t>
              <w:tab/>
              <w:t>Tiroid</w:t>
            </w:r>
            <w:r>
              <w:rPr>
                <w:spacing w:val="-4"/>
                <w:w w:val="105"/>
                <w:sz w:val="17"/>
              </w:rPr>
              <w:t> </w:t>
            </w:r>
            <w:r>
              <w:rPr>
                <w:w w:val="105"/>
                <w:sz w:val="17"/>
              </w:rPr>
              <w:t>Hormonları</w:t>
            </w:r>
          </w:p>
        </w:tc>
        <w:tc>
          <w:tcPr>
            <w:tcW w:w="1622" w:type="dxa"/>
            <w:tcBorders>
              <w:top w:val="nil"/>
              <w:bottom w:val="nil"/>
            </w:tcBorders>
          </w:tcPr>
          <w:p>
            <w:pPr>
              <w:pStyle w:val="TableParagraph"/>
              <w:spacing w:before="108"/>
              <w:ind w:left="102"/>
              <w:rPr>
                <w:sz w:val="17"/>
              </w:rPr>
            </w:pPr>
            <w:r>
              <w:rPr>
                <w:w w:val="105"/>
                <w:sz w:val="17"/>
              </w:rPr>
              <w:t>B Çimen</w:t>
            </w:r>
          </w:p>
        </w:tc>
      </w:tr>
      <w:tr>
        <w:trPr>
          <w:trHeight w:val="206" w:hRule="exact"/>
        </w:trPr>
        <w:tc>
          <w:tcPr>
            <w:tcW w:w="1459" w:type="dxa"/>
            <w:tcBorders>
              <w:top w:val="nil"/>
              <w:bottom w:val="nil"/>
            </w:tcBorders>
          </w:tcPr>
          <w:p>
            <w:pPr>
              <w:pStyle w:val="TableParagraph"/>
              <w:spacing w:line="208" w:lineRule="exact"/>
              <w:ind w:left="102"/>
              <w:rPr>
                <w:rFonts w:ascii="Times New Roman"/>
                <w:sz w:val="19"/>
              </w:rPr>
            </w:pPr>
            <w:r>
              <w:rPr>
                <w:rFonts w:ascii="Times New Roman"/>
                <w:w w:val="105"/>
                <w:sz w:val="19"/>
              </w:rPr>
              <w:t>15.30-16.20</w:t>
            </w:r>
          </w:p>
        </w:tc>
        <w:tc>
          <w:tcPr>
            <w:tcW w:w="6283" w:type="dxa"/>
            <w:tcBorders>
              <w:top w:val="nil"/>
              <w:bottom w:val="nil"/>
            </w:tcBorders>
          </w:tcPr>
          <w:p>
            <w:pPr>
              <w:pStyle w:val="TableParagraph"/>
              <w:spacing w:before="11"/>
              <w:ind w:left="101"/>
              <w:rPr>
                <w:sz w:val="17"/>
              </w:rPr>
            </w:pPr>
            <w:r>
              <w:rPr>
                <w:w w:val="95"/>
                <w:sz w:val="17"/>
              </w:rPr>
              <w:t>111. </w:t>
            </w:r>
            <w:r>
              <w:rPr>
                <w:sz w:val="17"/>
              </w:rPr>
              <w:t>Ders Kurulu Değerlendirme Toplantısı</w:t>
            </w:r>
          </w:p>
        </w:tc>
        <w:tc>
          <w:tcPr>
            <w:tcW w:w="1622" w:type="dxa"/>
            <w:tcBorders>
              <w:top w:val="nil"/>
              <w:bottom w:val="nil"/>
            </w:tcBorders>
          </w:tcPr>
          <w:p>
            <w:pPr>
              <w:pStyle w:val="TableParagraph"/>
              <w:spacing w:before="11"/>
              <w:ind w:left="102"/>
              <w:rPr>
                <w:sz w:val="17"/>
              </w:rPr>
            </w:pPr>
            <w:r>
              <w:rPr>
                <w:w w:val="105"/>
                <w:sz w:val="17"/>
              </w:rPr>
              <w:t>Koordinatör</w:t>
            </w:r>
          </w:p>
        </w:tc>
      </w:tr>
      <w:tr>
        <w:trPr>
          <w:trHeight w:val="220" w:hRule="exact"/>
        </w:trPr>
        <w:tc>
          <w:tcPr>
            <w:tcW w:w="1459" w:type="dxa"/>
            <w:tcBorders>
              <w:top w:val="nil"/>
            </w:tcBorders>
          </w:tcPr>
          <w:p>
            <w:pPr>
              <w:pStyle w:val="TableParagraph"/>
              <w:spacing w:line="208" w:lineRule="exact"/>
              <w:ind w:left="102"/>
              <w:rPr>
                <w:rFonts w:ascii="Times New Roman"/>
                <w:sz w:val="19"/>
              </w:rPr>
            </w:pPr>
            <w:r>
              <w:rPr>
                <w:rFonts w:ascii="Times New Roman"/>
                <w:w w:val="105"/>
                <w:sz w:val="19"/>
              </w:rPr>
              <w:t>16.30-17.20</w:t>
            </w:r>
          </w:p>
        </w:tc>
        <w:tc>
          <w:tcPr>
            <w:tcW w:w="6283" w:type="dxa"/>
            <w:tcBorders>
              <w:top w:val="nil"/>
            </w:tcBorders>
          </w:tcPr>
          <w:p>
            <w:pPr>
              <w:pStyle w:val="TableParagraph"/>
              <w:spacing w:before="7"/>
              <w:ind w:left="102"/>
              <w:rPr>
                <w:sz w:val="17"/>
              </w:rPr>
            </w:pPr>
            <w:r>
              <w:rPr>
                <w:w w:val="105"/>
                <w:sz w:val="17"/>
              </w:rPr>
              <w:t>Serbest Çalışma</w:t>
            </w:r>
          </w:p>
        </w:tc>
        <w:tc>
          <w:tcPr>
            <w:tcW w:w="1622" w:type="dxa"/>
            <w:tcBorders>
              <w:top w:val="nil"/>
            </w:tcBorders>
          </w:tcPr>
          <w:p>
            <w:pPr/>
          </w:p>
        </w:tc>
      </w:tr>
    </w:tbl>
    <w:p>
      <w:pPr>
        <w:pStyle w:val="BodyText"/>
        <w:rPr>
          <w:b/>
          <w:sz w:val="18"/>
        </w:rPr>
      </w:pPr>
    </w:p>
    <w:p>
      <w:pPr>
        <w:pStyle w:val="BodyText"/>
        <w:rPr>
          <w:b/>
          <w:sz w:val="18"/>
        </w:rPr>
      </w:pPr>
    </w:p>
    <w:p>
      <w:pPr>
        <w:pStyle w:val="ListParagraph"/>
        <w:numPr>
          <w:ilvl w:val="0"/>
          <w:numId w:val="121"/>
        </w:numPr>
        <w:tabs>
          <w:tab w:pos="548" w:val="left" w:leader="none"/>
        </w:tabs>
        <w:spacing w:line="240" w:lineRule="auto" w:before="0" w:after="12"/>
        <w:ind w:left="547" w:right="0" w:hanging="253"/>
        <w:jc w:val="left"/>
        <w:rPr>
          <w:b/>
          <w:sz w:val="17"/>
        </w:rPr>
      </w:pPr>
      <w:r>
        <w:rPr>
          <w:b/>
          <w:w w:val="105"/>
          <w:sz w:val="17"/>
        </w:rPr>
        <w:t>ŞUBAT 2013</w:t>
      </w:r>
      <w:r>
        <w:rPr>
          <w:b/>
          <w:spacing w:val="3"/>
          <w:w w:val="105"/>
          <w:sz w:val="17"/>
        </w:rPr>
        <w:t> </w:t>
      </w:r>
      <w:r>
        <w:rPr>
          <w:b/>
          <w:w w:val="105"/>
          <w:sz w:val="17"/>
        </w:rPr>
        <w:t>ÇARŞAMBA</w:t>
      </w:r>
    </w:p>
    <w:tbl>
      <w:tblPr>
        <w:tblW w:w="0" w:type="auto"/>
        <w:jc w:val="left"/>
        <w:tblInd w:w="10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59"/>
        <w:gridCol w:w="1063"/>
        <w:gridCol w:w="5220"/>
        <w:gridCol w:w="1622"/>
      </w:tblGrid>
      <w:tr>
        <w:trPr>
          <w:trHeight w:val="317" w:hRule="exact"/>
        </w:trPr>
        <w:tc>
          <w:tcPr>
            <w:tcW w:w="1459" w:type="dxa"/>
            <w:tcBorders>
              <w:top w:val="single" w:sz="5" w:space="0" w:color="000000"/>
              <w:left w:val="single" w:sz="5" w:space="0" w:color="000000"/>
              <w:bottom w:val="single" w:sz="5" w:space="0" w:color="000000"/>
              <w:right w:val="single" w:sz="5" w:space="0" w:color="000000"/>
            </w:tcBorders>
          </w:tcPr>
          <w:p>
            <w:pPr>
              <w:pStyle w:val="TableParagraph"/>
              <w:spacing w:before="1"/>
              <w:ind w:left="102"/>
              <w:rPr>
                <w:sz w:val="17"/>
              </w:rPr>
            </w:pPr>
            <w:r>
              <w:rPr>
                <w:w w:val="105"/>
                <w:sz w:val="17"/>
              </w:rPr>
              <w:t>SAAT</w:t>
            </w:r>
          </w:p>
        </w:tc>
        <w:tc>
          <w:tcPr>
            <w:tcW w:w="1063" w:type="dxa"/>
            <w:tcBorders>
              <w:top w:val="single" w:sz="5" w:space="0" w:color="000000"/>
              <w:left w:val="single" w:sz="5" w:space="0" w:color="000000"/>
              <w:bottom w:val="single" w:sz="5" w:space="0" w:color="000000"/>
            </w:tcBorders>
          </w:tcPr>
          <w:p>
            <w:pPr>
              <w:pStyle w:val="TableParagraph"/>
              <w:spacing w:before="1"/>
              <w:ind w:left="106"/>
              <w:rPr>
                <w:sz w:val="17"/>
              </w:rPr>
            </w:pPr>
            <w:r>
              <w:rPr>
                <w:w w:val="105"/>
                <w:sz w:val="17"/>
              </w:rPr>
              <w:t>DERS</w:t>
            </w:r>
          </w:p>
        </w:tc>
        <w:tc>
          <w:tcPr>
            <w:tcW w:w="5220" w:type="dxa"/>
            <w:tcBorders>
              <w:top w:val="single" w:sz="5" w:space="0" w:color="000000"/>
              <w:bottom w:val="single" w:sz="5" w:space="0" w:color="000000"/>
              <w:right w:val="single" w:sz="5" w:space="0" w:color="000000"/>
            </w:tcBorders>
          </w:tcPr>
          <w:p>
            <w:pPr>
              <w:pStyle w:val="TableParagraph"/>
              <w:spacing w:before="1"/>
              <w:ind w:left="207"/>
              <w:rPr>
                <w:sz w:val="17"/>
              </w:rPr>
            </w:pPr>
            <w:r>
              <w:rPr>
                <w:w w:val="105"/>
                <w:sz w:val="17"/>
              </w:rPr>
              <w:t>KONU</w:t>
            </w:r>
          </w:p>
        </w:tc>
        <w:tc>
          <w:tcPr>
            <w:tcW w:w="1622" w:type="dxa"/>
            <w:tcBorders>
              <w:top w:val="single" w:sz="5" w:space="0" w:color="000000"/>
              <w:left w:val="single" w:sz="5" w:space="0" w:color="000000"/>
              <w:bottom w:val="single" w:sz="5" w:space="0" w:color="000000"/>
              <w:right w:val="single" w:sz="5" w:space="0" w:color="000000"/>
            </w:tcBorders>
          </w:tcPr>
          <w:p>
            <w:pPr>
              <w:pStyle w:val="TableParagraph"/>
              <w:spacing w:before="1"/>
              <w:ind w:left="384"/>
              <w:rPr>
                <w:sz w:val="17"/>
              </w:rPr>
            </w:pPr>
            <w:r>
              <w:rPr>
                <w:w w:val="105"/>
                <w:sz w:val="17"/>
              </w:rPr>
              <w:t>R. UYES</w:t>
            </w:r>
          </w:p>
        </w:tc>
      </w:tr>
      <w:tr>
        <w:trPr>
          <w:trHeight w:val="203" w:hRule="exact"/>
        </w:trPr>
        <w:tc>
          <w:tcPr>
            <w:tcW w:w="1459" w:type="dxa"/>
            <w:tcBorders>
              <w:top w:val="single" w:sz="5" w:space="0" w:color="000000"/>
              <w:left w:val="single" w:sz="5" w:space="0" w:color="000000"/>
              <w:right w:val="single" w:sz="5" w:space="0" w:color="000000"/>
            </w:tcBorders>
          </w:tcPr>
          <w:p>
            <w:pPr>
              <w:pStyle w:val="TableParagraph"/>
              <w:spacing w:line="197" w:lineRule="exact"/>
              <w:ind w:left="103"/>
              <w:rPr>
                <w:rFonts w:ascii="Times New Roman"/>
                <w:sz w:val="19"/>
              </w:rPr>
            </w:pPr>
            <w:r>
              <w:rPr>
                <w:rFonts w:ascii="Times New Roman"/>
                <w:w w:val="105"/>
                <w:sz w:val="19"/>
              </w:rPr>
              <w:t>08.30-09.20</w:t>
            </w:r>
          </w:p>
        </w:tc>
        <w:tc>
          <w:tcPr>
            <w:tcW w:w="1063" w:type="dxa"/>
            <w:tcBorders>
              <w:top w:val="single" w:sz="5" w:space="0" w:color="000000"/>
              <w:left w:val="single" w:sz="5" w:space="0" w:color="000000"/>
            </w:tcBorders>
          </w:tcPr>
          <w:p>
            <w:pPr>
              <w:pStyle w:val="TableParagraph"/>
              <w:spacing w:before="1"/>
              <w:ind w:left="107"/>
              <w:rPr>
                <w:sz w:val="17"/>
              </w:rPr>
            </w:pPr>
            <w:r>
              <w:rPr>
                <w:w w:val="105"/>
                <w:sz w:val="17"/>
              </w:rPr>
              <w:t>MK</w:t>
            </w:r>
          </w:p>
        </w:tc>
        <w:tc>
          <w:tcPr>
            <w:tcW w:w="5220" w:type="dxa"/>
            <w:tcBorders>
              <w:top w:val="single" w:sz="5" w:space="0" w:color="000000"/>
              <w:right w:val="single" w:sz="5" w:space="0" w:color="000000"/>
            </w:tcBorders>
          </w:tcPr>
          <w:p>
            <w:pPr>
              <w:pStyle w:val="TableParagraph"/>
              <w:spacing w:before="1"/>
              <w:ind w:left="215"/>
              <w:rPr>
                <w:sz w:val="17"/>
              </w:rPr>
            </w:pPr>
            <w:r>
              <w:rPr>
                <w:w w:val="105"/>
                <w:sz w:val="17"/>
              </w:rPr>
              <w:t>Adenovirüsler ve poxvirüs</w:t>
            </w:r>
          </w:p>
        </w:tc>
        <w:tc>
          <w:tcPr>
            <w:tcW w:w="1622" w:type="dxa"/>
            <w:tcBorders>
              <w:top w:val="single" w:sz="5" w:space="0" w:color="000000"/>
              <w:left w:val="single" w:sz="5" w:space="0" w:color="000000"/>
              <w:right w:val="single" w:sz="5" w:space="0" w:color="000000"/>
            </w:tcBorders>
          </w:tcPr>
          <w:p>
            <w:pPr>
              <w:pStyle w:val="TableParagraph"/>
              <w:spacing w:before="1"/>
              <w:ind w:left="101"/>
              <w:rPr>
                <w:sz w:val="17"/>
              </w:rPr>
            </w:pPr>
            <w:r>
              <w:rPr>
                <w:w w:val="105"/>
                <w:sz w:val="17"/>
              </w:rPr>
              <w:t>G Emekdaş</w:t>
            </w:r>
          </w:p>
        </w:tc>
      </w:tr>
      <w:tr>
        <w:trPr>
          <w:trHeight w:val="210" w:hRule="exact"/>
        </w:trPr>
        <w:tc>
          <w:tcPr>
            <w:tcW w:w="1459" w:type="dxa"/>
            <w:tcBorders>
              <w:left w:val="single" w:sz="5" w:space="0" w:color="000000"/>
              <w:right w:val="single" w:sz="5" w:space="0" w:color="000000"/>
            </w:tcBorders>
          </w:tcPr>
          <w:p>
            <w:pPr>
              <w:pStyle w:val="TableParagraph"/>
              <w:spacing w:line="211" w:lineRule="exact"/>
              <w:ind w:left="103"/>
              <w:rPr>
                <w:rFonts w:ascii="Times New Roman"/>
                <w:sz w:val="19"/>
              </w:rPr>
            </w:pPr>
            <w:r>
              <w:rPr>
                <w:rFonts w:ascii="Times New Roman"/>
                <w:w w:val="105"/>
                <w:sz w:val="19"/>
              </w:rPr>
              <w:t>09.30-10.20</w:t>
            </w:r>
          </w:p>
        </w:tc>
        <w:tc>
          <w:tcPr>
            <w:tcW w:w="1063" w:type="dxa"/>
            <w:tcBorders>
              <w:left w:val="single" w:sz="5" w:space="0" w:color="000000"/>
            </w:tcBorders>
          </w:tcPr>
          <w:p>
            <w:pPr>
              <w:pStyle w:val="TableParagraph"/>
              <w:spacing w:before="15"/>
              <w:ind w:left="107"/>
              <w:rPr>
                <w:sz w:val="17"/>
              </w:rPr>
            </w:pPr>
            <w:r>
              <w:rPr>
                <w:w w:val="105"/>
                <w:sz w:val="17"/>
              </w:rPr>
              <w:t>MİK</w:t>
            </w:r>
          </w:p>
        </w:tc>
        <w:tc>
          <w:tcPr>
            <w:tcW w:w="5220" w:type="dxa"/>
            <w:tcBorders>
              <w:right w:val="single" w:sz="5" w:space="0" w:color="000000"/>
            </w:tcBorders>
          </w:tcPr>
          <w:p>
            <w:pPr>
              <w:pStyle w:val="TableParagraph"/>
              <w:spacing w:before="15"/>
              <w:ind w:left="214"/>
              <w:rPr>
                <w:sz w:val="17"/>
              </w:rPr>
            </w:pPr>
            <w:r>
              <w:rPr>
                <w:w w:val="105"/>
                <w:sz w:val="17"/>
              </w:rPr>
              <w:t>Virüslerin Laboratuvar Tanısı</w:t>
            </w:r>
          </w:p>
        </w:tc>
        <w:tc>
          <w:tcPr>
            <w:tcW w:w="1622" w:type="dxa"/>
            <w:tcBorders>
              <w:left w:val="single" w:sz="5" w:space="0" w:color="000000"/>
              <w:right w:val="single" w:sz="5" w:space="0" w:color="000000"/>
            </w:tcBorders>
          </w:tcPr>
          <w:p>
            <w:pPr>
              <w:pStyle w:val="TableParagraph"/>
              <w:spacing w:before="15"/>
              <w:ind w:left="102"/>
              <w:rPr>
                <w:sz w:val="17"/>
              </w:rPr>
            </w:pPr>
            <w:r>
              <w:rPr>
                <w:w w:val="105"/>
                <w:sz w:val="17"/>
              </w:rPr>
              <w:t>S Tezcan</w:t>
            </w:r>
          </w:p>
        </w:tc>
      </w:tr>
      <w:tr>
        <w:trPr>
          <w:trHeight w:val="311" w:hRule="exact"/>
        </w:trPr>
        <w:tc>
          <w:tcPr>
            <w:tcW w:w="1459" w:type="dxa"/>
            <w:tcBorders>
              <w:left w:val="single" w:sz="5" w:space="0" w:color="000000"/>
              <w:right w:val="single" w:sz="5" w:space="0" w:color="000000"/>
            </w:tcBorders>
          </w:tcPr>
          <w:p>
            <w:pPr>
              <w:pStyle w:val="TableParagraph"/>
              <w:spacing w:line="208" w:lineRule="exact"/>
              <w:ind w:left="102"/>
              <w:rPr>
                <w:rFonts w:ascii="Times New Roman"/>
                <w:sz w:val="19"/>
              </w:rPr>
            </w:pPr>
            <w:r>
              <w:rPr>
                <w:rFonts w:ascii="Times New Roman"/>
                <w:w w:val="105"/>
                <w:sz w:val="19"/>
              </w:rPr>
              <w:t>10.30-12.20</w:t>
            </w:r>
          </w:p>
        </w:tc>
        <w:tc>
          <w:tcPr>
            <w:tcW w:w="1063" w:type="dxa"/>
            <w:tcBorders>
              <w:left w:val="single" w:sz="5" w:space="0" w:color="000000"/>
            </w:tcBorders>
          </w:tcPr>
          <w:p>
            <w:pPr>
              <w:pStyle w:val="TableParagraph"/>
              <w:spacing w:before="11"/>
              <w:ind w:left="106"/>
              <w:rPr>
                <w:sz w:val="17"/>
              </w:rPr>
            </w:pPr>
            <w:r>
              <w:rPr>
                <w:w w:val="110"/>
                <w:sz w:val="17"/>
              </w:rPr>
              <w:t>FİZ</w:t>
            </w:r>
          </w:p>
        </w:tc>
        <w:tc>
          <w:tcPr>
            <w:tcW w:w="5220" w:type="dxa"/>
            <w:tcBorders>
              <w:right w:val="single" w:sz="5" w:space="0" w:color="000000"/>
            </w:tcBorders>
          </w:tcPr>
          <w:p>
            <w:pPr>
              <w:pStyle w:val="TableParagraph"/>
              <w:spacing w:before="11"/>
              <w:ind w:left="215"/>
              <w:rPr>
                <w:sz w:val="17"/>
              </w:rPr>
            </w:pPr>
            <w:r>
              <w:rPr>
                <w:w w:val="105"/>
                <w:sz w:val="17"/>
              </w:rPr>
              <w:t>Tiroid</w:t>
            </w:r>
          </w:p>
        </w:tc>
        <w:tc>
          <w:tcPr>
            <w:tcW w:w="1622" w:type="dxa"/>
            <w:tcBorders>
              <w:left w:val="single" w:sz="5" w:space="0" w:color="000000"/>
              <w:right w:val="single" w:sz="5" w:space="0" w:color="000000"/>
            </w:tcBorders>
          </w:tcPr>
          <w:p>
            <w:pPr>
              <w:pStyle w:val="TableParagraph"/>
              <w:spacing w:before="11"/>
              <w:ind w:left="102"/>
              <w:rPr>
                <w:sz w:val="17"/>
              </w:rPr>
            </w:pPr>
            <w:r>
              <w:rPr>
                <w:w w:val="105"/>
                <w:sz w:val="17"/>
              </w:rPr>
              <w:t>L Şahin</w:t>
            </w:r>
          </w:p>
        </w:tc>
      </w:tr>
      <w:tr>
        <w:trPr>
          <w:trHeight w:val="314" w:hRule="exact"/>
        </w:trPr>
        <w:tc>
          <w:tcPr>
            <w:tcW w:w="1459" w:type="dxa"/>
            <w:tcBorders>
              <w:left w:val="single" w:sz="5" w:space="0" w:color="000000"/>
              <w:right w:val="single" w:sz="5" w:space="0" w:color="000000"/>
            </w:tcBorders>
          </w:tcPr>
          <w:p>
            <w:pPr>
              <w:pStyle w:val="TableParagraph"/>
              <w:spacing w:before="95"/>
              <w:ind w:left="102"/>
              <w:rPr>
                <w:rFonts w:ascii="Times New Roman"/>
                <w:sz w:val="19"/>
              </w:rPr>
            </w:pPr>
            <w:r>
              <w:rPr>
                <w:rFonts w:ascii="Times New Roman"/>
                <w:w w:val="105"/>
                <w:sz w:val="19"/>
              </w:rPr>
              <w:t>13.30-14.20</w:t>
            </w:r>
          </w:p>
        </w:tc>
        <w:tc>
          <w:tcPr>
            <w:tcW w:w="1063" w:type="dxa"/>
            <w:tcBorders>
              <w:left w:val="single" w:sz="5" w:space="0" w:color="000000"/>
            </w:tcBorders>
          </w:tcPr>
          <w:p>
            <w:pPr>
              <w:pStyle w:val="TableParagraph"/>
              <w:spacing w:before="113"/>
              <w:ind w:left="105"/>
              <w:rPr>
                <w:b/>
                <w:sz w:val="17"/>
              </w:rPr>
            </w:pPr>
            <w:r>
              <w:rPr>
                <w:b/>
                <w:w w:val="105"/>
                <w:sz w:val="17"/>
              </w:rPr>
              <w:t>ANALAB</w:t>
            </w:r>
          </w:p>
        </w:tc>
        <w:tc>
          <w:tcPr>
            <w:tcW w:w="5220" w:type="dxa"/>
            <w:tcBorders>
              <w:right w:val="single" w:sz="5" w:space="0" w:color="000000"/>
            </w:tcBorders>
          </w:tcPr>
          <w:p>
            <w:pPr>
              <w:pStyle w:val="TableParagraph"/>
              <w:spacing w:before="113"/>
              <w:ind w:left="215"/>
              <w:rPr>
                <w:sz w:val="17"/>
              </w:rPr>
            </w:pPr>
            <w:r>
              <w:rPr>
                <w:w w:val="105"/>
                <w:sz w:val="17"/>
              </w:rPr>
              <w:t>GI.Suprarenalis,Thyroidea,Parathyroidea-Thymus, (Grup-A)</w:t>
            </w:r>
          </w:p>
        </w:tc>
        <w:tc>
          <w:tcPr>
            <w:tcW w:w="1622" w:type="dxa"/>
            <w:tcBorders>
              <w:left w:val="single" w:sz="5" w:space="0" w:color="000000"/>
              <w:right w:val="single" w:sz="5" w:space="0" w:color="000000"/>
            </w:tcBorders>
          </w:tcPr>
          <w:p>
            <w:pPr>
              <w:pStyle w:val="TableParagraph"/>
              <w:spacing w:before="113"/>
              <w:ind w:left="101"/>
              <w:rPr>
                <w:sz w:val="17"/>
              </w:rPr>
            </w:pPr>
            <w:r>
              <w:rPr>
                <w:w w:val="105"/>
                <w:sz w:val="17"/>
              </w:rPr>
              <w:t>H Öztürk/A Kara</w:t>
            </w:r>
          </w:p>
        </w:tc>
      </w:tr>
      <w:tr>
        <w:trPr>
          <w:trHeight w:val="826" w:hRule="exact"/>
        </w:trPr>
        <w:tc>
          <w:tcPr>
            <w:tcW w:w="1459" w:type="dxa"/>
            <w:tcBorders>
              <w:left w:val="single" w:sz="5" w:space="0" w:color="000000"/>
              <w:right w:val="single" w:sz="5" w:space="0" w:color="000000"/>
            </w:tcBorders>
          </w:tcPr>
          <w:p>
            <w:pPr>
              <w:pStyle w:val="TableParagraph"/>
              <w:spacing w:before="9"/>
              <w:rPr>
                <w:b/>
                <w:sz w:val="16"/>
              </w:rPr>
            </w:pPr>
          </w:p>
          <w:p>
            <w:pPr>
              <w:pStyle w:val="TableParagraph"/>
              <w:spacing w:before="1"/>
              <w:ind w:left="102"/>
              <w:rPr>
                <w:rFonts w:ascii="Times New Roman"/>
                <w:sz w:val="19"/>
              </w:rPr>
            </w:pPr>
            <w:r>
              <w:rPr>
                <w:rFonts w:ascii="Times New Roman"/>
                <w:w w:val="105"/>
                <w:sz w:val="19"/>
              </w:rPr>
              <w:t>14.30-15.20</w:t>
            </w:r>
          </w:p>
          <w:p>
            <w:pPr>
              <w:pStyle w:val="TableParagraph"/>
              <w:spacing w:before="10"/>
              <w:rPr>
                <w:b/>
                <w:sz w:val="16"/>
              </w:rPr>
            </w:pPr>
          </w:p>
          <w:p>
            <w:pPr>
              <w:pStyle w:val="TableParagraph"/>
              <w:ind w:left="102"/>
              <w:rPr>
                <w:rFonts w:ascii="Times New Roman"/>
                <w:sz w:val="19"/>
              </w:rPr>
            </w:pPr>
            <w:r>
              <w:rPr>
                <w:rFonts w:ascii="Times New Roman"/>
                <w:w w:val="105"/>
                <w:sz w:val="19"/>
              </w:rPr>
              <w:t>15.30-16.20</w:t>
            </w:r>
          </w:p>
        </w:tc>
        <w:tc>
          <w:tcPr>
            <w:tcW w:w="1063" w:type="dxa"/>
            <w:tcBorders>
              <w:left w:val="single" w:sz="5" w:space="0" w:color="000000"/>
            </w:tcBorders>
          </w:tcPr>
          <w:p>
            <w:pPr>
              <w:pStyle w:val="TableParagraph"/>
              <w:spacing w:line="252" w:lineRule="auto" w:before="10"/>
              <w:ind w:left="102"/>
              <w:rPr>
                <w:sz w:val="17"/>
              </w:rPr>
            </w:pPr>
            <w:r>
              <w:rPr>
                <w:w w:val="105"/>
                <w:sz w:val="17"/>
              </w:rPr>
              <w:t>KUG </w:t>
            </w:r>
            <w:r>
              <w:rPr>
                <w:b/>
                <w:sz w:val="17"/>
              </w:rPr>
              <w:t>ANALAB </w:t>
            </w:r>
            <w:r>
              <w:rPr>
                <w:w w:val="105"/>
                <w:sz w:val="17"/>
              </w:rPr>
              <w:t>KUG ANALAB</w:t>
            </w:r>
          </w:p>
        </w:tc>
        <w:tc>
          <w:tcPr>
            <w:tcW w:w="5220" w:type="dxa"/>
            <w:tcBorders>
              <w:right w:val="single" w:sz="5" w:space="0" w:color="000000"/>
            </w:tcBorders>
          </w:tcPr>
          <w:p>
            <w:pPr>
              <w:pStyle w:val="TableParagraph"/>
              <w:spacing w:line="237" w:lineRule="auto"/>
              <w:ind w:left="215"/>
              <w:rPr>
                <w:rFonts w:ascii="Times New Roman" w:hAnsi="Times New Roman"/>
                <w:sz w:val="19"/>
              </w:rPr>
            </w:pPr>
            <w:r>
              <w:rPr>
                <w:w w:val="105"/>
                <w:sz w:val="17"/>
              </w:rPr>
              <w:t>Portfolyo Çalışması (Grup </w:t>
            </w:r>
            <w:r>
              <w:rPr>
                <w:rFonts w:ascii="Times New Roman" w:hAnsi="Times New Roman"/>
                <w:w w:val="105"/>
                <w:sz w:val="19"/>
              </w:rPr>
              <w:t>4-6) </w:t>
            </w:r>
            <w:r>
              <w:rPr>
                <w:w w:val="105"/>
                <w:sz w:val="17"/>
              </w:rPr>
              <w:t>GI</w:t>
            </w:r>
            <w:r>
              <w:rPr>
                <w:color w:val="7E7E7E"/>
                <w:w w:val="105"/>
                <w:sz w:val="17"/>
              </w:rPr>
              <w:t>.</w:t>
            </w:r>
            <w:r>
              <w:rPr>
                <w:w w:val="105"/>
                <w:sz w:val="17"/>
              </w:rPr>
              <w:t>Suprarenalis,Thyroidea,Parathyroidea- Thymus.(Grup-B) Portfolyo Çalışması (Grup </w:t>
            </w:r>
            <w:r>
              <w:rPr>
                <w:rFonts w:ascii="Times New Roman" w:hAnsi="Times New Roman"/>
                <w:w w:val="105"/>
                <w:sz w:val="19"/>
              </w:rPr>
              <w:t>1-3)</w:t>
            </w:r>
          </w:p>
          <w:p>
            <w:pPr>
              <w:pStyle w:val="TableParagraph"/>
              <w:spacing w:before="12"/>
              <w:ind w:left="215"/>
              <w:rPr>
                <w:sz w:val="17"/>
              </w:rPr>
            </w:pPr>
            <w:r>
              <w:rPr>
                <w:w w:val="105"/>
                <w:sz w:val="17"/>
              </w:rPr>
              <w:t>GI.Suprarenalis</w:t>
            </w:r>
            <w:r>
              <w:rPr>
                <w:color w:val="1B1B1A"/>
                <w:w w:val="105"/>
                <w:sz w:val="17"/>
              </w:rPr>
              <w:t>, </w:t>
            </w:r>
            <w:r>
              <w:rPr>
                <w:w w:val="105"/>
                <w:sz w:val="17"/>
              </w:rPr>
              <w:t>Thyroidea</w:t>
            </w:r>
            <w:r>
              <w:rPr>
                <w:color w:val="1B1B1A"/>
                <w:w w:val="105"/>
                <w:sz w:val="17"/>
              </w:rPr>
              <w:t>,</w:t>
            </w:r>
            <w:r>
              <w:rPr>
                <w:w w:val="105"/>
                <w:sz w:val="17"/>
              </w:rPr>
              <w:t>Parathyroidea-  Thymus, (Grup-C)</w:t>
            </w:r>
          </w:p>
        </w:tc>
        <w:tc>
          <w:tcPr>
            <w:tcW w:w="1622" w:type="dxa"/>
            <w:tcBorders>
              <w:left w:val="single" w:sz="5" w:space="0" w:color="000000"/>
              <w:right w:val="single" w:sz="5" w:space="0" w:color="000000"/>
            </w:tcBorders>
          </w:tcPr>
          <w:p>
            <w:pPr>
              <w:pStyle w:val="TableParagraph"/>
              <w:spacing w:line="252" w:lineRule="auto" w:before="10"/>
              <w:ind w:left="101" w:right="169"/>
              <w:jc w:val="both"/>
              <w:rPr>
                <w:sz w:val="17"/>
              </w:rPr>
            </w:pPr>
            <w:r>
              <w:rPr>
                <w:w w:val="105"/>
                <w:sz w:val="17"/>
              </w:rPr>
              <w:t>Grup</w:t>
            </w:r>
            <w:r>
              <w:rPr>
                <w:spacing w:val="-12"/>
                <w:w w:val="105"/>
                <w:sz w:val="17"/>
              </w:rPr>
              <w:t> </w:t>
            </w:r>
            <w:r>
              <w:rPr>
                <w:w w:val="105"/>
                <w:sz w:val="17"/>
              </w:rPr>
              <w:t>Ôğr.Üyeleri H ôztürk/A Kara Grup</w:t>
            </w:r>
            <w:r>
              <w:rPr>
                <w:spacing w:val="-12"/>
                <w:w w:val="105"/>
                <w:sz w:val="17"/>
              </w:rPr>
              <w:t> </w:t>
            </w:r>
            <w:r>
              <w:rPr>
                <w:w w:val="105"/>
                <w:sz w:val="17"/>
              </w:rPr>
              <w:t>Öğr.Üyeleri H Öztürk/A</w:t>
            </w:r>
            <w:r>
              <w:rPr>
                <w:spacing w:val="7"/>
                <w:w w:val="105"/>
                <w:sz w:val="17"/>
              </w:rPr>
              <w:t> </w:t>
            </w:r>
            <w:r>
              <w:rPr>
                <w:w w:val="105"/>
                <w:sz w:val="17"/>
              </w:rPr>
              <w:t>Kara</w:t>
            </w:r>
          </w:p>
        </w:tc>
      </w:tr>
      <w:tr>
        <w:trPr>
          <w:trHeight w:val="634" w:hRule="exact"/>
        </w:trPr>
        <w:tc>
          <w:tcPr>
            <w:tcW w:w="1459" w:type="dxa"/>
            <w:tcBorders>
              <w:left w:val="single" w:sz="5" w:space="0" w:color="000000"/>
              <w:bottom w:val="single" w:sz="5" w:space="0" w:color="000000"/>
              <w:right w:val="single" w:sz="5" w:space="0" w:color="000000"/>
            </w:tcBorders>
          </w:tcPr>
          <w:p>
            <w:pPr>
              <w:pStyle w:val="TableParagraph"/>
              <w:spacing w:before="3"/>
              <w:rPr>
                <w:b/>
                <w:sz w:val="17"/>
              </w:rPr>
            </w:pPr>
          </w:p>
          <w:p>
            <w:pPr>
              <w:pStyle w:val="TableParagraph"/>
              <w:ind w:left="102"/>
              <w:rPr>
                <w:rFonts w:ascii="Times New Roman"/>
                <w:sz w:val="19"/>
              </w:rPr>
            </w:pPr>
            <w:r>
              <w:rPr>
                <w:rFonts w:ascii="Times New Roman"/>
                <w:w w:val="105"/>
                <w:sz w:val="19"/>
              </w:rPr>
              <w:t>16.30-17.20</w:t>
            </w:r>
          </w:p>
        </w:tc>
        <w:tc>
          <w:tcPr>
            <w:tcW w:w="1063" w:type="dxa"/>
            <w:tcBorders>
              <w:left w:val="single" w:sz="5" w:space="0" w:color="000000"/>
              <w:bottom w:val="single" w:sz="5" w:space="0" w:color="000000"/>
            </w:tcBorders>
          </w:tcPr>
          <w:p>
            <w:pPr>
              <w:pStyle w:val="TableParagraph"/>
              <w:spacing w:line="256" w:lineRule="auto" w:before="10"/>
              <w:ind w:left="102"/>
              <w:rPr>
                <w:sz w:val="17"/>
              </w:rPr>
            </w:pPr>
            <w:r>
              <w:rPr>
                <w:w w:val="105"/>
                <w:sz w:val="17"/>
              </w:rPr>
              <w:t>KUG </w:t>
            </w:r>
            <w:r>
              <w:rPr>
                <w:b/>
                <w:sz w:val="17"/>
              </w:rPr>
              <w:t>ANALAB </w:t>
            </w:r>
            <w:r>
              <w:rPr>
                <w:w w:val="105"/>
                <w:sz w:val="17"/>
              </w:rPr>
              <w:t>KUG</w:t>
            </w:r>
          </w:p>
        </w:tc>
        <w:tc>
          <w:tcPr>
            <w:tcW w:w="5220" w:type="dxa"/>
            <w:tcBorders>
              <w:right w:val="single" w:sz="5" w:space="0" w:color="000000"/>
            </w:tcBorders>
          </w:tcPr>
          <w:p>
            <w:pPr>
              <w:pStyle w:val="TableParagraph"/>
              <w:spacing w:line="211" w:lineRule="exact"/>
              <w:ind w:left="216"/>
              <w:rPr>
                <w:rFonts w:ascii="Times New Roman" w:hAnsi="Times New Roman"/>
                <w:sz w:val="19"/>
              </w:rPr>
            </w:pPr>
            <w:r>
              <w:rPr>
                <w:w w:val="105"/>
                <w:sz w:val="17"/>
              </w:rPr>
              <w:t>Portfolyo Çalışması (Grup </w:t>
            </w:r>
            <w:r>
              <w:rPr>
                <w:rFonts w:ascii="Times New Roman" w:hAnsi="Times New Roman"/>
                <w:w w:val="105"/>
                <w:sz w:val="19"/>
              </w:rPr>
              <w:t>10-12)</w:t>
            </w:r>
          </w:p>
          <w:p>
            <w:pPr>
              <w:pStyle w:val="TableParagraph"/>
              <w:spacing w:line="206" w:lineRule="exact"/>
              <w:ind w:left="216" w:hanging="1"/>
              <w:rPr>
                <w:rFonts w:ascii="Times New Roman" w:hAnsi="Times New Roman"/>
                <w:sz w:val="19"/>
              </w:rPr>
            </w:pPr>
            <w:r>
              <w:rPr>
                <w:w w:val="105"/>
                <w:sz w:val="17"/>
              </w:rPr>
              <w:t>GI.Suprarenalis</w:t>
            </w:r>
            <w:r>
              <w:rPr>
                <w:color w:val="1B1B1A"/>
                <w:w w:val="105"/>
                <w:sz w:val="17"/>
              </w:rPr>
              <w:t>, </w:t>
            </w:r>
            <w:r>
              <w:rPr>
                <w:w w:val="105"/>
                <w:sz w:val="17"/>
              </w:rPr>
              <w:t>Thyroidea,Parathyroidea- Thymus, (Grup-O) Portfol  o    alı  ması  Gru  </w:t>
            </w:r>
            <w:r>
              <w:rPr>
                <w:rFonts w:ascii="Times New Roman" w:hAnsi="Times New Roman"/>
                <w:w w:val="105"/>
                <w:sz w:val="19"/>
              </w:rPr>
              <w:t>7-9</w:t>
            </w:r>
          </w:p>
        </w:tc>
        <w:tc>
          <w:tcPr>
            <w:tcW w:w="1622" w:type="dxa"/>
            <w:tcBorders>
              <w:left w:val="single" w:sz="5" w:space="0" w:color="000000"/>
              <w:right w:val="single" w:sz="5" w:space="0" w:color="000000"/>
            </w:tcBorders>
          </w:tcPr>
          <w:p>
            <w:pPr>
              <w:pStyle w:val="TableParagraph"/>
              <w:spacing w:line="249" w:lineRule="auto" w:before="10"/>
              <w:ind w:left="101" w:right="154"/>
              <w:jc w:val="both"/>
              <w:rPr>
                <w:sz w:val="17"/>
              </w:rPr>
            </w:pPr>
            <w:r>
              <w:rPr>
                <w:w w:val="105"/>
                <w:sz w:val="17"/>
              </w:rPr>
              <w:t>Grup Öğr.Üyeleri </w:t>
            </w:r>
            <w:r>
              <w:rPr>
                <w:w w:val="110"/>
                <w:sz w:val="17"/>
              </w:rPr>
              <w:t>H Öztürk/A</w:t>
            </w:r>
            <w:r>
              <w:rPr>
                <w:spacing w:val="-42"/>
                <w:w w:val="110"/>
                <w:sz w:val="17"/>
              </w:rPr>
              <w:t> </w:t>
            </w:r>
            <w:r>
              <w:rPr>
                <w:w w:val="110"/>
                <w:sz w:val="17"/>
              </w:rPr>
              <w:t>Kara </w:t>
            </w:r>
            <w:r>
              <w:rPr>
                <w:w w:val="115"/>
                <w:sz w:val="17"/>
              </w:rPr>
              <w:t>Gru  ö-r.ü </w:t>
            </w:r>
            <w:r>
              <w:rPr>
                <w:spacing w:val="4"/>
                <w:w w:val="115"/>
                <w:sz w:val="17"/>
              </w:rPr>
              <w:t> </w:t>
            </w:r>
            <w:r>
              <w:rPr>
                <w:w w:val="115"/>
                <w:sz w:val="17"/>
              </w:rPr>
              <w:t>eleri</w:t>
            </w:r>
          </w:p>
        </w:tc>
      </w:tr>
    </w:tbl>
    <w:p>
      <w:pPr>
        <w:pStyle w:val="BodyText"/>
        <w:rPr>
          <w:b/>
          <w:sz w:val="18"/>
        </w:rPr>
      </w:pPr>
    </w:p>
    <w:p>
      <w:pPr>
        <w:pStyle w:val="BodyText"/>
        <w:spacing w:before="9"/>
        <w:rPr>
          <w:b/>
        </w:rPr>
      </w:pPr>
    </w:p>
    <w:p>
      <w:pPr>
        <w:pStyle w:val="ListParagraph"/>
        <w:numPr>
          <w:ilvl w:val="0"/>
          <w:numId w:val="121"/>
        </w:numPr>
        <w:tabs>
          <w:tab w:pos="548" w:val="left" w:leader="none"/>
        </w:tabs>
        <w:spacing w:line="240" w:lineRule="auto" w:before="0" w:after="9"/>
        <w:ind w:left="547" w:right="0" w:hanging="253"/>
        <w:jc w:val="left"/>
        <w:rPr>
          <w:b/>
          <w:sz w:val="17"/>
        </w:rPr>
      </w:pPr>
      <w:r>
        <w:rPr/>
        <w:drawing>
          <wp:anchor distT="0" distB="0" distL="0" distR="0" allowOverlap="1" layoutInCell="1" locked="0" behindDoc="1" simplePos="0" relativeHeight="266910983">
            <wp:simplePos x="0" y="0"/>
            <wp:positionH relativeFrom="page">
              <wp:posOffset>2877311</wp:posOffset>
            </wp:positionH>
            <wp:positionV relativeFrom="paragraph">
              <wp:posOffset>-282556</wp:posOffset>
            </wp:positionV>
            <wp:extent cx="984504" cy="36575"/>
            <wp:effectExtent l="0" t="0" r="0" b="0"/>
            <wp:wrapNone/>
            <wp:docPr id="5" name="image29.png" descr=""/>
            <wp:cNvGraphicFramePr>
              <a:graphicFrameLocks noChangeAspect="1"/>
            </wp:cNvGraphicFramePr>
            <a:graphic>
              <a:graphicData uri="http://schemas.openxmlformats.org/drawingml/2006/picture">
                <pic:pic>
                  <pic:nvPicPr>
                    <pic:cNvPr id="6" name="image29.png"/>
                    <pic:cNvPicPr/>
                  </pic:nvPicPr>
                  <pic:blipFill>
                    <a:blip r:embed="rId120" cstate="print"/>
                    <a:stretch>
                      <a:fillRect/>
                    </a:stretch>
                  </pic:blipFill>
                  <pic:spPr>
                    <a:xfrm>
                      <a:off x="0" y="0"/>
                      <a:ext cx="984504" cy="36575"/>
                    </a:xfrm>
                    <a:prstGeom prst="rect">
                      <a:avLst/>
                    </a:prstGeom>
                  </pic:spPr>
                </pic:pic>
              </a:graphicData>
            </a:graphic>
          </wp:anchor>
        </w:drawing>
      </w:r>
      <w:r>
        <w:rPr>
          <w:b/>
          <w:w w:val="105"/>
          <w:sz w:val="17"/>
        </w:rPr>
        <w:t>ŞUBAT 2013</w:t>
      </w:r>
      <w:r>
        <w:rPr>
          <w:b/>
          <w:spacing w:val="2"/>
          <w:w w:val="105"/>
          <w:sz w:val="17"/>
        </w:rPr>
        <w:t> </w:t>
      </w:r>
      <w:r>
        <w:rPr>
          <w:b/>
          <w:w w:val="105"/>
          <w:sz w:val="17"/>
        </w:rPr>
        <w:t>PERŞEMBE</w:t>
      </w:r>
    </w:p>
    <w:tbl>
      <w:tblPr>
        <w:tblW w:w="0" w:type="auto"/>
        <w:jc w:val="left"/>
        <w:tblInd w:w="10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59"/>
        <w:gridCol w:w="752"/>
        <w:gridCol w:w="1896"/>
        <w:gridCol w:w="3659"/>
        <w:gridCol w:w="1598"/>
      </w:tblGrid>
      <w:tr>
        <w:trPr>
          <w:trHeight w:val="322" w:hRule="exact"/>
        </w:trPr>
        <w:tc>
          <w:tcPr>
            <w:tcW w:w="1459"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102"/>
              <w:rPr>
                <w:sz w:val="17"/>
              </w:rPr>
            </w:pPr>
            <w:r>
              <w:rPr>
                <w:w w:val="105"/>
                <w:sz w:val="17"/>
              </w:rPr>
              <w:t>SAAT</w:t>
            </w:r>
          </w:p>
        </w:tc>
        <w:tc>
          <w:tcPr>
            <w:tcW w:w="752" w:type="dxa"/>
            <w:tcBorders>
              <w:top w:val="single" w:sz="5" w:space="0" w:color="000000"/>
              <w:left w:val="single" w:sz="5" w:space="0" w:color="000000"/>
              <w:bottom w:val="single" w:sz="5" w:space="0" w:color="000000"/>
            </w:tcBorders>
          </w:tcPr>
          <w:p>
            <w:pPr>
              <w:pStyle w:val="TableParagraph"/>
              <w:spacing w:line="190" w:lineRule="exact"/>
              <w:ind w:left="106"/>
              <w:rPr>
                <w:sz w:val="17"/>
              </w:rPr>
            </w:pPr>
            <w:r>
              <w:rPr>
                <w:w w:val="105"/>
                <w:sz w:val="17"/>
              </w:rPr>
              <w:t>DERS</w:t>
            </w:r>
          </w:p>
        </w:tc>
        <w:tc>
          <w:tcPr>
            <w:tcW w:w="5555" w:type="dxa"/>
            <w:gridSpan w:val="2"/>
            <w:tcBorders>
              <w:top w:val="single" w:sz="5" w:space="0" w:color="000000"/>
              <w:bottom w:val="single" w:sz="5" w:space="0" w:color="000000"/>
              <w:right w:val="single" w:sz="5" w:space="0" w:color="000000"/>
            </w:tcBorders>
          </w:tcPr>
          <w:p>
            <w:pPr>
              <w:pStyle w:val="TableParagraph"/>
              <w:spacing w:line="190" w:lineRule="exact"/>
              <w:ind w:left="518"/>
              <w:rPr>
                <w:sz w:val="17"/>
              </w:rPr>
            </w:pPr>
            <w:r>
              <w:rPr>
                <w:w w:val="105"/>
                <w:sz w:val="17"/>
              </w:rPr>
              <w:t>KONU</w:t>
            </w:r>
          </w:p>
        </w:tc>
        <w:tc>
          <w:tcPr>
            <w:tcW w:w="1598"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97"/>
              <w:rPr>
                <w:sz w:val="17"/>
              </w:rPr>
            </w:pPr>
            <w:r>
              <w:rPr>
                <w:w w:val="105"/>
                <w:sz w:val="17"/>
              </w:rPr>
              <w:t>OGR. UYESI</w:t>
            </w:r>
          </w:p>
        </w:tc>
      </w:tr>
      <w:tr>
        <w:trPr>
          <w:trHeight w:val="203" w:hRule="exact"/>
        </w:trPr>
        <w:tc>
          <w:tcPr>
            <w:tcW w:w="1459" w:type="dxa"/>
            <w:tcBorders>
              <w:top w:val="single" w:sz="5" w:space="0" w:color="000000"/>
              <w:left w:val="single" w:sz="5" w:space="0" w:color="000000"/>
              <w:right w:val="single" w:sz="5" w:space="0" w:color="000000"/>
            </w:tcBorders>
          </w:tcPr>
          <w:p>
            <w:pPr>
              <w:pStyle w:val="TableParagraph"/>
              <w:spacing w:line="199" w:lineRule="exact"/>
              <w:ind w:left="103"/>
              <w:rPr>
                <w:rFonts w:ascii="Times New Roman"/>
                <w:sz w:val="19"/>
              </w:rPr>
            </w:pPr>
            <w:r>
              <w:rPr>
                <w:rFonts w:ascii="Times New Roman"/>
                <w:w w:val="105"/>
                <w:sz w:val="19"/>
              </w:rPr>
              <w:t>08.30-10.20</w:t>
            </w:r>
          </w:p>
        </w:tc>
        <w:tc>
          <w:tcPr>
            <w:tcW w:w="752" w:type="dxa"/>
            <w:tcBorders>
              <w:top w:val="single" w:sz="5" w:space="0" w:color="000000"/>
              <w:left w:val="single" w:sz="5" w:space="0" w:color="000000"/>
            </w:tcBorders>
          </w:tcPr>
          <w:p>
            <w:pPr>
              <w:pStyle w:val="TableParagraph"/>
              <w:spacing w:line="194" w:lineRule="exact"/>
              <w:ind w:left="106"/>
              <w:rPr>
                <w:sz w:val="17"/>
              </w:rPr>
            </w:pPr>
            <w:r>
              <w:rPr>
                <w:w w:val="110"/>
                <w:sz w:val="17"/>
              </w:rPr>
              <w:t>FİZ</w:t>
            </w:r>
          </w:p>
        </w:tc>
        <w:tc>
          <w:tcPr>
            <w:tcW w:w="1896" w:type="dxa"/>
            <w:tcBorders>
              <w:top w:val="single" w:sz="5" w:space="0" w:color="000000"/>
            </w:tcBorders>
          </w:tcPr>
          <w:p>
            <w:pPr>
              <w:pStyle w:val="TableParagraph"/>
              <w:spacing w:line="194" w:lineRule="exact"/>
              <w:ind w:left="523"/>
              <w:rPr>
                <w:sz w:val="17"/>
              </w:rPr>
            </w:pPr>
            <w:r>
              <w:rPr>
                <w:w w:val="105"/>
                <w:sz w:val="17"/>
              </w:rPr>
              <w:t>Sürrenal Korteks</w:t>
            </w:r>
          </w:p>
        </w:tc>
        <w:tc>
          <w:tcPr>
            <w:tcW w:w="3659" w:type="dxa"/>
            <w:tcBorders>
              <w:top w:val="single" w:sz="5" w:space="0" w:color="000000"/>
              <w:right w:val="single" w:sz="5" w:space="0" w:color="000000"/>
            </w:tcBorders>
          </w:tcPr>
          <w:p>
            <w:pPr>
              <w:pStyle w:val="TableParagraph"/>
              <w:spacing w:line="194" w:lineRule="exact"/>
              <w:ind w:left="27"/>
              <w:rPr>
                <w:sz w:val="17"/>
              </w:rPr>
            </w:pPr>
            <w:r>
              <w:rPr>
                <w:w w:val="105"/>
                <w:sz w:val="17"/>
              </w:rPr>
              <w:t>Hormonları</w:t>
            </w:r>
          </w:p>
        </w:tc>
        <w:tc>
          <w:tcPr>
            <w:tcW w:w="1598" w:type="dxa"/>
            <w:tcBorders>
              <w:top w:val="single" w:sz="5" w:space="0" w:color="000000"/>
              <w:left w:val="single" w:sz="5" w:space="0" w:color="000000"/>
              <w:right w:val="single" w:sz="5" w:space="0" w:color="000000"/>
            </w:tcBorders>
          </w:tcPr>
          <w:p>
            <w:pPr>
              <w:pStyle w:val="TableParagraph"/>
              <w:spacing w:line="194" w:lineRule="exact"/>
              <w:ind w:left="97"/>
              <w:rPr>
                <w:sz w:val="17"/>
              </w:rPr>
            </w:pPr>
            <w:r>
              <w:rPr>
                <w:w w:val="105"/>
                <w:sz w:val="17"/>
              </w:rPr>
              <w:t>L Şahin</w:t>
            </w:r>
          </w:p>
        </w:tc>
      </w:tr>
      <w:tr>
        <w:trPr>
          <w:trHeight w:val="312" w:hRule="exact"/>
        </w:trPr>
        <w:tc>
          <w:tcPr>
            <w:tcW w:w="1459" w:type="dxa"/>
            <w:tcBorders>
              <w:left w:val="single" w:sz="5" w:space="0" w:color="000000"/>
              <w:right w:val="single" w:sz="5" w:space="0" w:color="000000"/>
            </w:tcBorders>
          </w:tcPr>
          <w:p>
            <w:pPr>
              <w:pStyle w:val="TableParagraph"/>
              <w:spacing w:line="208" w:lineRule="exact"/>
              <w:ind w:left="102"/>
              <w:rPr>
                <w:rFonts w:ascii="Times New Roman"/>
                <w:sz w:val="19"/>
              </w:rPr>
            </w:pPr>
            <w:r>
              <w:rPr>
                <w:rFonts w:ascii="Times New Roman"/>
                <w:w w:val="105"/>
                <w:sz w:val="19"/>
              </w:rPr>
              <w:t>10.30-12.20</w:t>
            </w:r>
          </w:p>
        </w:tc>
        <w:tc>
          <w:tcPr>
            <w:tcW w:w="752" w:type="dxa"/>
            <w:tcBorders>
              <w:left w:val="single" w:sz="5" w:space="0" w:color="000000"/>
            </w:tcBorders>
          </w:tcPr>
          <w:p>
            <w:pPr>
              <w:pStyle w:val="TableParagraph"/>
              <w:spacing w:before="8"/>
              <w:ind w:left="107"/>
              <w:rPr>
                <w:sz w:val="17"/>
              </w:rPr>
            </w:pPr>
            <w:r>
              <w:rPr>
                <w:w w:val="105"/>
                <w:sz w:val="17"/>
              </w:rPr>
              <w:t>MIK</w:t>
            </w:r>
          </w:p>
        </w:tc>
        <w:tc>
          <w:tcPr>
            <w:tcW w:w="1896" w:type="dxa"/>
          </w:tcPr>
          <w:p>
            <w:pPr>
              <w:pStyle w:val="TableParagraph"/>
              <w:spacing w:before="8"/>
              <w:ind w:left="526"/>
              <w:rPr>
                <w:sz w:val="17"/>
              </w:rPr>
            </w:pPr>
            <w:r>
              <w:rPr>
                <w:w w:val="105"/>
                <w:sz w:val="17"/>
              </w:rPr>
              <w:t>Herpesvirüsler</w:t>
            </w:r>
          </w:p>
        </w:tc>
        <w:tc>
          <w:tcPr>
            <w:tcW w:w="3659" w:type="dxa"/>
            <w:tcBorders>
              <w:right w:val="single" w:sz="5" w:space="0" w:color="000000"/>
            </w:tcBorders>
          </w:tcPr>
          <w:p>
            <w:pPr/>
          </w:p>
        </w:tc>
        <w:tc>
          <w:tcPr>
            <w:tcW w:w="1598" w:type="dxa"/>
            <w:tcBorders>
              <w:left w:val="single" w:sz="5" w:space="0" w:color="000000"/>
              <w:right w:val="single" w:sz="5" w:space="0" w:color="000000"/>
            </w:tcBorders>
          </w:tcPr>
          <w:p>
            <w:pPr>
              <w:pStyle w:val="TableParagraph"/>
              <w:spacing w:before="8"/>
              <w:ind w:left="96"/>
              <w:rPr>
                <w:sz w:val="17"/>
              </w:rPr>
            </w:pPr>
            <w:r>
              <w:rPr>
                <w:w w:val="105"/>
                <w:sz w:val="17"/>
              </w:rPr>
              <w:t>G Emekdaş</w:t>
            </w:r>
          </w:p>
        </w:tc>
      </w:tr>
      <w:tr>
        <w:trPr>
          <w:trHeight w:val="312" w:hRule="exact"/>
        </w:trPr>
        <w:tc>
          <w:tcPr>
            <w:tcW w:w="1459" w:type="dxa"/>
            <w:tcBorders>
              <w:left w:val="single" w:sz="5" w:space="0" w:color="000000"/>
              <w:right w:val="single" w:sz="5" w:space="0" w:color="000000"/>
            </w:tcBorders>
          </w:tcPr>
          <w:p>
            <w:pPr>
              <w:pStyle w:val="TableParagraph"/>
              <w:spacing w:before="95"/>
              <w:ind w:left="102"/>
              <w:rPr>
                <w:rFonts w:ascii="Times New Roman"/>
                <w:sz w:val="19"/>
              </w:rPr>
            </w:pPr>
            <w:r>
              <w:rPr>
                <w:rFonts w:ascii="Times New Roman"/>
                <w:w w:val="105"/>
                <w:sz w:val="19"/>
              </w:rPr>
              <w:t>13.30-14.20</w:t>
            </w:r>
          </w:p>
        </w:tc>
        <w:tc>
          <w:tcPr>
            <w:tcW w:w="752" w:type="dxa"/>
            <w:tcBorders>
              <w:left w:val="single" w:sz="5" w:space="0" w:color="000000"/>
            </w:tcBorders>
          </w:tcPr>
          <w:p>
            <w:pPr>
              <w:pStyle w:val="TableParagraph"/>
              <w:spacing w:before="113"/>
              <w:ind w:left="105"/>
              <w:rPr>
                <w:b/>
                <w:sz w:val="17"/>
              </w:rPr>
            </w:pPr>
            <w:r>
              <w:rPr>
                <w:b/>
                <w:sz w:val="17"/>
              </w:rPr>
              <w:t>ANA</w:t>
            </w:r>
          </w:p>
        </w:tc>
        <w:tc>
          <w:tcPr>
            <w:tcW w:w="1896" w:type="dxa"/>
          </w:tcPr>
          <w:p>
            <w:pPr>
              <w:pStyle w:val="TableParagraph"/>
              <w:spacing w:before="113"/>
              <w:ind w:left="527"/>
              <w:rPr>
                <w:sz w:val="17"/>
              </w:rPr>
            </w:pPr>
            <w:r>
              <w:rPr>
                <w:w w:val="105"/>
                <w:sz w:val="17"/>
              </w:rPr>
              <w:t>Pelvis</w:t>
            </w:r>
          </w:p>
        </w:tc>
        <w:tc>
          <w:tcPr>
            <w:tcW w:w="3659" w:type="dxa"/>
            <w:tcBorders>
              <w:right w:val="single" w:sz="5" w:space="0" w:color="000000"/>
            </w:tcBorders>
          </w:tcPr>
          <w:p>
            <w:pPr/>
          </w:p>
        </w:tc>
        <w:tc>
          <w:tcPr>
            <w:tcW w:w="1598" w:type="dxa"/>
            <w:tcBorders>
              <w:left w:val="single" w:sz="5" w:space="0" w:color="000000"/>
              <w:right w:val="single" w:sz="5" w:space="0" w:color="000000"/>
            </w:tcBorders>
          </w:tcPr>
          <w:p>
            <w:pPr>
              <w:pStyle w:val="TableParagraph"/>
              <w:spacing w:before="113"/>
              <w:ind w:left="97"/>
              <w:rPr>
                <w:sz w:val="17"/>
              </w:rPr>
            </w:pPr>
            <w:r>
              <w:rPr>
                <w:w w:val="115"/>
                <w:sz w:val="17"/>
              </w:rPr>
              <w:t>MAktekin</w:t>
            </w:r>
          </w:p>
        </w:tc>
      </w:tr>
      <w:tr>
        <w:trPr>
          <w:trHeight w:val="206" w:hRule="exact"/>
        </w:trPr>
        <w:tc>
          <w:tcPr>
            <w:tcW w:w="1459" w:type="dxa"/>
            <w:tcBorders>
              <w:left w:val="single" w:sz="5" w:space="0" w:color="000000"/>
              <w:right w:val="single" w:sz="5" w:space="0" w:color="000000"/>
            </w:tcBorders>
          </w:tcPr>
          <w:p>
            <w:pPr>
              <w:pStyle w:val="TableParagraph"/>
              <w:spacing w:line="208" w:lineRule="exact"/>
              <w:ind w:left="102"/>
              <w:rPr>
                <w:rFonts w:ascii="Times New Roman"/>
                <w:sz w:val="19"/>
              </w:rPr>
            </w:pPr>
            <w:r>
              <w:rPr>
                <w:rFonts w:ascii="Times New Roman"/>
                <w:w w:val="105"/>
                <w:sz w:val="19"/>
              </w:rPr>
              <w:t>14.30-15.20</w:t>
            </w:r>
          </w:p>
        </w:tc>
        <w:tc>
          <w:tcPr>
            <w:tcW w:w="752" w:type="dxa"/>
            <w:tcBorders>
              <w:left w:val="single" w:sz="5" w:space="0" w:color="000000"/>
            </w:tcBorders>
          </w:tcPr>
          <w:p>
            <w:pPr>
              <w:pStyle w:val="TableParagraph"/>
              <w:spacing w:before="8"/>
              <w:ind w:left="105"/>
              <w:rPr>
                <w:sz w:val="17"/>
              </w:rPr>
            </w:pPr>
            <w:r>
              <w:rPr>
                <w:w w:val="105"/>
                <w:sz w:val="17"/>
              </w:rPr>
              <w:t>ANA</w:t>
            </w:r>
          </w:p>
        </w:tc>
        <w:tc>
          <w:tcPr>
            <w:tcW w:w="1896" w:type="dxa"/>
          </w:tcPr>
          <w:p>
            <w:pPr>
              <w:pStyle w:val="TableParagraph"/>
              <w:spacing w:before="8"/>
              <w:ind w:left="527"/>
              <w:rPr>
                <w:sz w:val="17"/>
              </w:rPr>
            </w:pPr>
            <w:r>
              <w:rPr>
                <w:w w:val="105"/>
                <w:sz w:val="17"/>
              </w:rPr>
              <w:t>Perine</w:t>
            </w:r>
          </w:p>
        </w:tc>
        <w:tc>
          <w:tcPr>
            <w:tcW w:w="3659" w:type="dxa"/>
            <w:tcBorders>
              <w:right w:val="single" w:sz="5" w:space="0" w:color="000000"/>
            </w:tcBorders>
          </w:tcPr>
          <w:p>
            <w:pPr/>
          </w:p>
        </w:tc>
        <w:tc>
          <w:tcPr>
            <w:tcW w:w="1598" w:type="dxa"/>
            <w:tcBorders>
              <w:left w:val="single" w:sz="5" w:space="0" w:color="000000"/>
              <w:right w:val="single" w:sz="5" w:space="0" w:color="000000"/>
            </w:tcBorders>
          </w:tcPr>
          <w:p>
            <w:pPr>
              <w:pStyle w:val="TableParagraph"/>
              <w:spacing w:before="8"/>
              <w:ind w:left="97"/>
              <w:rPr>
                <w:sz w:val="17"/>
              </w:rPr>
            </w:pPr>
            <w:r>
              <w:rPr>
                <w:w w:val="115"/>
                <w:sz w:val="17"/>
              </w:rPr>
              <w:t>MAktekin</w:t>
            </w:r>
          </w:p>
        </w:tc>
      </w:tr>
      <w:tr>
        <w:trPr>
          <w:trHeight w:val="219" w:hRule="exact"/>
        </w:trPr>
        <w:tc>
          <w:tcPr>
            <w:tcW w:w="1459" w:type="dxa"/>
            <w:tcBorders>
              <w:left w:val="single" w:sz="5" w:space="0" w:color="000000"/>
              <w:bottom w:val="single" w:sz="5" w:space="0" w:color="000000"/>
              <w:right w:val="single" w:sz="5" w:space="0" w:color="000000"/>
            </w:tcBorders>
          </w:tcPr>
          <w:p>
            <w:pPr>
              <w:pStyle w:val="TableParagraph"/>
              <w:spacing w:line="208" w:lineRule="exact"/>
              <w:ind w:left="102"/>
              <w:rPr>
                <w:rFonts w:ascii="Times New Roman"/>
                <w:sz w:val="19"/>
              </w:rPr>
            </w:pPr>
            <w:r>
              <w:rPr>
                <w:rFonts w:ascii="Times New Roman"/>
                <w:w w:val="105"/>
                <w:sz w:val="19"/>
              </w:rPr>
              <w:t>15.30-17.20</w:t>
            </w:r>
          </w:p>
        </w:tc>
        <w:tc>
          <w:tcPr>
            <w:tcW w:w="752" w:type="dxa"/>
            <w:tcBorders>
              <w:left w:val="single" w:sz="5" w:space="0" w:color="000000"/>
              <w:bottom w:val="single" w:sz="5" w:space="0" w:color="000000"/>
            </w:tcBorders>
          </w:tcPr>
          <w:p>
            <w:pPr>
              <w:pStyle w:val="TableParagraph"/>
              <w:spacing w:before="8"/>
              <w:ind w:left="102"/>
              <w:rPr>
                <w:sz w:val="17"/>
              </w:rPr>
            </w:pPr>
            <w:r>
              <w:rPr>
                <w:w w:val="105"/>
                <w:sz w:val="17"/>
              </w:rPr>
              <w:t>Serbest</w:t>
            </w:r>
          </w:p>
        </w:tc>
        <w:tc>
          <w:tcPr>
            <w:tcW w:w="1896" w:type="dxa"/>
            <w:tcBorders>
              <w:bottom w:val="single" w:sz="5" w:space="0" w:color="000000"/>
            </w:tcBorders>
          </w:tcPr>
          <w:p>
            <w:pPr>
              <w:pStyle w:val="TableParagraph"/>
              <w:spacing w:before="8"/>
              <w:ind w:left="28"/>
              <w:rPr>
                <w:sz w:val="17"/>
              </w:rPr>
            </w:pPr>
            <w:r>
              <w:rPr>
                <w:w w:val="105"/>
                <w:sz w:val="17"/>
              </w:rPr>
              <w:t>Çalışma</w:t>
            </w:r>
          </w:p>
        </w:tc>
        <w:tc>
          <w:tcPr>
            <w:tcW w:w="3659" w:type="dxa"/>
            <w:tcBorders>
              <w:bottom w:val="single" w:sz="5" w:space="0" w:color="000000"/>
              <w:right w:val="single" w:sz="5" w:space="0" w:color="000000"/>
            </w:tcBorders>
          </w:tcPr>
          <w:p>
            <w:pPr/>
          </w:p>
        </w:tc>
        <w:tc>
          <w:tcPr>
            <w:tcW w:w="1598" w:type="dxa"/>
            <w:tcBorders>
              <w:left w:val="single" w:sz="5" w:space="0" w:color="000000"/>
              <w:bottom w:val="single" w:sz="5" w:space="0" w:color="000000"/>
              <w:right w:val="single" w:sz="5" w:space="0" w:color="000000"/>
            </w:tcBorders>
          </w:tcPr>
          <w:p>
            <w:pPr/>
          </w:p>
        </w:tc>
      </w:tr>
    </w:tbl>
    <w:p>
      <w:pPr>
        <w:pStyle w:val="BodyText"/>
        <w:rPr>
          <w:b/>
          <w:sz w:val="18"/>
        </w:rPr>
      </w:pPr>
    </w:p>
    <w:p>
      <w:pPr>
        <w:pStyle w:val="BodyText"/>
        <w:spacing w:before="2"/>
        <w:rPr>
          <w:b/>
          <w:sz w:val="18"/>
        </w:rPr>
      </w:pPr>
    </w:p>
    <w:p>
      <w:pPr>
        <w:spacing w:before="0" w:after="7"/>
        <w:ind w:left="291" w:right="0" w:firstLine="0"/>
        <w:jc w:val="left"/>
        <w:rPr>
          <w:b/>
          <w:sz w:val="17"/>
        </w:rPr>
      </w:pPr>
      <w:r>
        <w:rPr>
          <w:b/>
          <w:w w:val="105"/>
          <w:sz w:val="17"/>
        </w:rPr>
        <w:t>01 MART 2013 CUMA</w:t>
      </w: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59"/>
        <w:gridCol w:w="752"/>
        <w:gridCol w:w="5531"/>
        <w:gridCol w:w="1622"/>
      </w:tblGrid>
      <w:tr>
        <w:trPr>
          <w:trHeight w:val="322" w:hRule="exact"/>
        </w:trPr>
        <w:tc>
          <w:tcPr>
            <w:tcW w:w="1459" w:type="dxa"/>
          </w:tcPr>
          <w:p>
            <w:pPr>
              <w:pStyle w:val="TableParagraph"/>
              <w:spacing w:line="192" w:lineRule="exact"/>
              <w:ind w:left="102"/>
              <w:rPr>
                <w:sz w:val="17"/>
              </w:rPr>
            </w:pPr>
            <w:r>
              <w:rPr>
                <w:w w:val="105"/>
                <w:sz w:val="17"/>
              </w:rPr>
              <w:t>SAAT</w:t>
            </w:r>
          </w:p>
        </w:tc>
        <w:tc>
          <w:tcPr>
            <w:tcW w:w="752" w:type="dxa"/>
            <w:tcBorders>
              <w:right w:val="nil"/>
            </w:tcBorders>
          </w:tcPr>
          <w:p>
            <w:pPr>
              <w:pStyle w:val="TableParagraph"/>
              <w:spacing w:line="192" w:lineRule="exact"/>
              <w:ind w:left="106"/>
              <w:rPr>
                <w:sz w:val="17"/>
              </w:rPr>
            </w:pPr>
            <w:r>
              <w:rPr>
                <w:w w:val="105"/>
                <w:sz w:val="17"/>
              </w:rPr>
              <w:t>DERS</w:t>
            </w:r>
          </w:p>
        </w:tc>
        <w:tc>
          <w:tcPr>
            <w:tcW w:w="5531" w:type="dxa"/>
            <w:tcBorders>
              <w:left w:val="nil"/>
            </w:tcBorders>
          </w:tcPr>
          <w:p>
            <w:pPr>
              <w:pStyle w:val="TableParagraph"/>
              <w:spacing w:line="192" w:lineRule="exact"/>
              <w:ind w:left="518"/>
              <w:rPr>
                <w:sz w:val="17"/>
              </w:rPr>
            </w:pPr>
            <w:r>
              <w:rPr>
                <w:w w:val="105"/>
                <w:sz w:val="17"/>
              </w:rPr>
              <w:t>KONU</w:t>
            </w:r>
          </w:p>
        </w:tc>
        <w:tc>
          <w:tcPr>
            <w:tcW w:w="1622" w:type="dxa"/>
          </w:tcPr>
          <w:p>
            <w:pPr>
              <w:pStyle w:val="TableParagraph"/>
              <w:spacing w:line="192" w:lineRule="exact"/>
              <w:ind w:left="102"/>
              <w:rPr>
                <w:sz w:val="17"/>
              </w:rPr>
            </w:pPr>
            <w:r>
              <w:rPr>
                <w:w w:val="105"/>
                <w:sz w:val="17"/>
              </w:rPr>
              <w:t>OGR. UYESI</w:t>
            </w:r>
          </w:p>
        </w:tc>
      </w:tr>
      <w:tr>
        <w:trPr>
          <w:trHeight w:val="202" w:hRule="exact"/>
        </w:trPr>
        <w:tc>
          <w:tcPr>
            <w:tcW w:w="1459" w:type="dxa"/>
            <w:tcBorders>
              <w:bottom w:val="nil"/>
            </w:tcBorders>
          </w:tcPr>
          <w:p>
            <w:pPr>
              <w:pStyle w:val="TableParagraph"/>
              <w:spacing w:line="197" w:lineRule="exact"/>
              <w:ind w:left="103"/>
              <w:rPr>
                <w:rFonts w:ascii="Times New Roman"/>
                <w:sz w:val="19"/>
              </w:rPr>
            </w:pPr>
            <w:r>
              <w:rPr>
                <w:rFonts w:ascii="Times New Roman"/>
                <w:w w:val="105"/>
                <w:sz w:val="19"/>
              </w:rPr>
              <w:t>08.30-09.20</w:t>
            </w:r>
          </w:p>
        </w:tc>
        <w:tc>
          <w:tcPr>
            <w:tcW w:w="752" w:type="dxa"/>
            <w:tcBorders>
              <w:bottom w:val="nil"/>
              <w:right w:val="nil"/>
            </w:tcBorders>
          </w:tcPr>
          <w:p>
            <w:pPr>
              <w:pStyle w:val="TableParagraph"/>
              <w:spacing w:before="1"/>
              <w:ind w:left="106"/>
              <w:rPr>
                <w:sz w:val="17"/>
              </w:rPr>
            </w:pPr>
            <w:r>
              <w:rPr>
                <w:w w:val="105"/>
                <w:sz w:val="17"/>
              </w:rPr>
              <w:t>HiS</w:t>
            </w:r>
          </w:p>
        </w:tc>
        <w:tc>
          <w:tcPr>
            <w:tcW w:w="5531" w:type="dxa"/>
            <w:tcBorders>
              <w:left w:val="nil"/>
              <w:bottom w:val="nil"/>
            </w:tcBorders>
          </w:tcPr>
          <w:p>
            <w:pPr>
              <w:pStyle w:val="TableParagraph"/>
              <w:spacing w:before="1"/>
              <w:ind w:left="523"/>
              <w:rPr>
                <w:sz w:val="17"/>
              </w:rPr>
            </w:pPr>
            <w:r>
              <w:rPr>
                <w:w w:val="105"/>
                <w:sz w:val="17"/>
              </w:rPr>
              <w:t>Sürrenal Bez Embriyolojisi ve Histolojisi</w:t>
            </w:r>
          </w:p>
        </w:tc>
        <w:tc>
          <w:tcPr>
            <w:tcW w:w="1622" w:type="dxa"/>
            <w:tcBorders>
              <w:bottom w:val="nil"/>
            </w:tcBorders>
          </w:tcPr>
          <w:p>
            <w:pPr>
              <w:pStyle w:val="TableParagraph"/>
              <w:spacing w:before="1"/>
              <w:ind w:left="101"/>
              <w:rPr>
                <w:sz w:val="17"/>
              </w:rPr>
            </w:pPr>
            <w:r>
              <w:rPr>
                <w:w w:val="105"/>
                <w:sz w:val="17"/>
              </w:rPr>
              <w:t>T Baykal</w:t>
            </w:r>
          </w:p>
        </w:tc>
      </w:tr>
      <w:tr>
        <w:trPr>
          <w:trHeight w:val="206" w:hRule="exact"/>
        </w:trPr>
        <w:tc>
          <w:tcPr>
            <w:tcW w:w="1459" w:type="dxa"/>
            <w:tcBorders>
              <w:top w:val="nil"/>
              <w:bottom w:val="nil"/>
            </w:tcBorders>
          </w:tcPr>
          <w:p>
            <w:pPr>
              <w:pStyle w:val="TableParagraph"/>
              <w:spacing w:line="208" w:lineRule="exact"/>
              <w:ind w:left="103"/>
              <w:rPr>
                <w:rFonts w:ascii="Times New Roman"/>
                <w:sz w:val="19"/>
              </w:rPr>
            </w:pPr>
            <w:r>
              <w:rPr>
                <w:rFonts w:ascii="Times New Roman"/>
                <w:w w:val="105"/>
                <w:sz w:val="19"/>
              </w:rPr>
              <w:t>09.30-10.20</w:t>
            </w:r>
          </w:p>
        </w:tc>
        <w:tc>
          <w:tcPr>
            <w:tcW w:w="752" w:type="dxa"/>
            <w:tcBorders>
              <w:top w:val="nil"/>
              <w:bottom w:val="nil"/>
              <w:right w:val="nil"/>
            </w:tcBorders>
          </w:tcPr>
          <w:p>
            <w:pPr>
              <w:pStyle w:val="TableParagraph"/>
              <w:spacing w:before="11"/>
              <w:ind w:left="106"/>
              <w:rPr>
                <w:sz w:val="17"/>
              </w:rPr>
            </w:pPr>
            <w:r>
              <w:rPr>
                <w:w w:val="105"/>
                <w:sz w:val="17"/>
              </w:rPr>
              <w:t>HiS</w:t>
            </w:r>
          </w:p>
        </w:tc>
        <w:tc>
          <w:tcPr>
            <w:tcW w:w="5531" w:type="dxa"/>
            <w:tcBorders>
              <w:top w:val="nil"/>
              <w:left w:val="nil"/>
              <w:bottom w:val="nil"/>
            </w:tcBorders>
          </w:tcPr>
          <w:p>
            <w:pPr>
              <w:pStyle w:val="TableParagraph"/>
              <w:spacing w:before="11"/>
              <w:ind w:left="527"/>
              <w:rPr>
                <w:sz w:val="17"/>
              </w:rPr>
            </w:pPr>
            <w:r>
              <w:rPr>
                <w:w w:val="105"/>
                <w:sz w:val="17"/>
              </w:rPr>
              <w:t>Tiroid ve Paratiroid Embriyolojisi ve Histolojisi</w:t>
            </w:r>
          </w:p>
        </w:tc>
        <w:tc>
          <w:tcPr>
            <w:tcW w:w="1622" w:type="dxa"/>
            <w:tcBorders>
              <w:top w:val="nil"/>
              <w:bottom w:val="nil"/>
            </w:tcBorders>
          </w:tcPr>
          <w:p>
            <w:pPr>
              <w:pStyle w:val="TableParagraph"/>
              <w:spacing w:before="11"/>
              <w:ind w:left="101"/>
              <w:rPr>
                <w:sz w:val="17"/>
              </w:rPr>
            </w:pPr>
            <w:r>
              <w:rPr>
                <w:w w:val="105"/>
                <w:sz w:val="17"/>
              </w:rPr>
              <w:t>T Baykal</w:t>
            </w:r>
          </w:p>
        </w:tc>
      </w:tr>
      <w:tr>
        <w:trPr>
          <w:trHeight w:val="311" w:hRule="exact"/>
        </w:trPr>
        <w:tc>
          <w:tcPr>
            <w:tcW w:w="1459" w:type="dxa"/>
            <w:tcBorders>
              <w:top w:val="nil"/>
              <w:bottom w:val="nil"/>
            </w:tcBorders>
          </w:tcPr>
          <w:p>
            <w:pPr>
              <w:pStyle w:val="TableParagraph"/>
              <w:spacing w:line="208" w:lineRule="exact"/>
              <w:ind w:left="102"/>
              <w:rPr>
                <w:rFonts w:ascii="Times New Roman"/>
                <w:sz w:val="19"/>
              </w:rPr>
            </w:pPr>
            <w:r>
              <w:rPr>
                <w:rFonts w:ascii="Times New Roman"/>
                <w:w w:val="105"/>
                <w:sz w:val="19"/>
              </w:rPr>
              <w:t>10.30-12.20</w:t>
            </w:r>
          </w:p>
        </w:tc>
        <w:tc>
          <w:tcPr>
            <w:tcW w:w="752" w:type="dxa"/>
            <w:tcBorders>
              <w:top w:val="nil"/>
              <w:bottom w:val="nil"/>
              <w:right w:val="nil"/>
            </w:tcBorders>
          </w:tcPr>
          <w:p>
            <w:pPr>
              <w:pStyle w:val="TableParagraph"/>
              <w:spacing w:before="11"/>
              <w:ind w:left="102"/>
              <w:rPr>
                <w:sz w:val="17"/>
              </w:rPr>
            </w:pPr>
            <w:r>
              <w:rPr>
                <w:w w:val="105"/>
                <w:sz w:val="17"/>
              </w:rPr>
              <w:t>KUG</w:t>
            </w:r>
          </w:p>
        </w:tc>
        <w:tc>
          <w:tcPr>
            <w:tcW w:w="5531" w:type="dxa"/>
            <w:tcBorders>
              <w:top w:val="nil"/>
              <w:left w:val="nil"/>
              <w:bottom w:val="nil"/>
            </w:tcBorders>
          </w:tcPr>
          <w:p>
            <w:pPr>
              <w:pStyle w:val="TableParagraph"/>
              <w:spacing w:before="11"/>
              <w:ind w:left="526"/>
              <w:rPr>
                <w:sz w:val="17"/>
              </w:rPr>
            </w:pPr>
            <w:r>
              <w:rPr>
                <w:w w:val="105"/>
                <w:sz w:val="17"/>
              </w:rPr>
              <w:t>Film Gösterimi</w:t>
            </w:r>
          </w:p>
        </w:tc>
        <w:tc>
          <w:tcPr>
            <w:tcW w:w="1622" w:type="dxa"/>
            <w:tcBorders>
              <w:top w:val="nil"/>
              <w:bottom w:val="nil"/>
            </w:tcBorders>
          </w:tcPr>
          <w:p>
            <w:pPr/>
          </w:p>
        </w:tc>
      </w:tr>
      <w:tr>
        <w:trPr>
          <w:trHeight w:val="313" w:hRule="exact"/>
        </w:trPr>
        <w:tc>
          <w:tcPr>
            <w:tcW w:w="1459" w:type="dxa"/>
            <w:tcBorders>
              <w:top w:val="nil"/>
              <w:bottom w:val="nil"/>
            </w:tcBorders>
          </w:tcPr>
          <w:p>
            <w:pPr>
              <w:pStyle w:val="TableParagraph"/>
              <w:spacing w:before="95"/>
              <w:ind w:left="102"/>
              <w:rPr>
                <w:rFonts w:ascii="Times New Roman"/>
                <w:sz w:val="19"/>
              </w:rPr>
            </w:pPr>
            <w:r>
              <w:rPr>
                <w:rFonts w:ascii="Times New Roman"/>
                <w:w w:val="105"/>
                <w:sz w:val="19"/>
              </w:rPr>
              <w:t>13.30-14.20</w:t>
            </w:r>
          </w:p>
        </w:tc>
        <w:tc>
          <w:tcPr>
            <w:tcW w:w="752" w:type="dxa"/>
            <w:tcBorders>
              <w:top w:val="nil"/>
              <w:bottom w:val="nil"/>
              <w:right w:val="nil"/>
            </w:tcBorders>
          </w:tcPr>
          <w:p>
            <w:pPr>
              <w:pStyle w:val="TableParagraph"/>
              <w:spacing w:before="118"/>
              <w:ind w:left="102"/>
              <w:rPr>
                <w:sz w:val="17"/>
              </w:rPr>
            </w:pPr>
            <w:r>
              <w:rPr>
                <w:w w:val="105"/>
                <w:sz w:val="17"/>
              </w:rPr>
              <w:t>KUG</w:t>
            </w:r>
          </w:p>
        </w:tc>
        <w:tc>
          <w:tcPr>
            <w:tcW w:w="5531" w:type="dxa"/>
            <w:tcBorders>
              <w:top w:val="nil"/>
              <w:left w:val="nil"/>
              <w:bottom w:val="nil"/>
            </w:tcBorders>
          </w:tcPr>
          <w:p>
            <w:pPr>
              <w:pStyle w:val="TableParagraph"/>
              <w:spacing w:before="118"/>
              <w:ind w:left="523"/>
              <w:rPr>
                <w:sz w:val="17"/>
              </w:rPr>
            </w:pPr>
            <w:r>
              <w:rPr>
                <w:w w:val="105"/>
                <w:sz w:val="17"/>
              </w:rPr>
              <w:t>Sağlık personeli </w:t>
            </w:r>
            <w:r>
              <w:rPr>
                <w:color w:val="1B1B1A"/>
                <w:w w:val="105"/>
                <w:sz w:val="17"/>
              </w:rPr>
              <w:t>i</w:t>
            </w:r>
            <w:r>
              <w:rPr>
                <w:w w:val="105"/>
                <w:sz w:val="17"/>
              </w:rPr>
              <w:t>le iletişim</w:t>
            </w:r>
          </w:p>
        </w:tc>
        <w:tc>
          <w:tcPr>
            <w:tcW w:w="1622" w:type="dxa"/>
            <w:tcBorders>
              <w:top w:val="nil"/>
              <w:bottom w:val="nil"/>
            </w:tcBorders>
          </w:tcPr>
          <w:p>
            <w:pPr>
              <w:pStyle w:val="TableParagraph"/>
              <w:spacing w:before="118"/>
              <w:ind w:left="101"/>
              <w:rPr>
                <w:sz w:val="17"/>
              </w:rPr>
            </w:pPr>
            <w:r>
              <w:rPr>
                <w:w w:val="105"/>
                <w:sz w:val="17"/>
              </w:rPr>
              <w:t>R Buğdaycı</w:t>
            </w:r>
          </w:p>
        </w:tc>
      </w:tr>
      <w:tr>
        <w:trPr>
          <w:trHeight w:val="633" w:hRule="exact"/>
        </w:trPr>
        <w:tc>
          <w:tcPr>
            <w:tcW w:w="1459" w:type="dxa"/>
            <w:tcBorders>
              <w:top w:val="nil"/>
            </w:tcBorders>
          </w:tcPr>
          <w:p>
            <w:pPr>
              <w:pStyle w:val="TableParagraph"/>
              <w:spacing w:line="199" w:lineRule="exact"/>
              <w:ind w:left="102"/>
              <w:rPr>
                <w:rFonts w:ascii="Times New Roman"/>
                <w:sz w:val="19"/>
              </w:rPr>
            </w:pPr>
            <w:r>
              <w:rPr>
                <w:rFonts w:ascii="Times New Roman"/>
                <w:w w:val="105"/>
                <w:sz w:val="19"/>
              </w:rPr>
              <w:t>14.30-15.20</w:t>
            </w:r>
          </w:p>
          <w:p>
            <w:pPr>
              <w:pStyle w:val="TableParagraph"/>
              <w:spacing w:line="210" w:lineRule="exact"/>
              <w:ind w:left="102"/>
              <w:rPr>
                <w:rFonts w:ascii="Times New Roman"/>
                <w:sz w:val="19"/>
              </w:rPr>
            </w:pPr>
            <w:r>
              <w:rPr>
                <w:rFonts w:ascii="Times New Roman"/>
                <w:w w:val="105"/>
                <w:sz w:val="19"/>
              </w:rPr>
              <w:t>15.30-17.20</w:t>
            </w:r>
          </w:p>
        </w:tc>
        <w:tc>
          <w:tcPr>
            <w:tcW w:w="752" w:type="dxa"/>
            <w:tcBorders>
              <w:top w:val="nil"/>
              <w:right w:val="nil"/>
            </w:tcBorders>
          </w:tcPr>
          <w:p>
            <w:pPr>
              <w:pStyle w:val="TableParagraph"/>
              <w:spacing w:before="11"/>
              <w:ind w:left="106"/>
              <w:rPr>
                <w:sz w:val="17"/>
              </w:rPr>
            </w:pPr>
            <w:r>
              <w:rPr>
                <w:w w:val="110"/>
                <w:sz w:val="17"/>
              </w:rPr>
              <w:t>HİS</w:t>
            </w:r>
          </w:p>
          <w:p>
            <w:pPr>
              <w:pStyle w:val="TableParagraph"/>
              <w:spacing w:before="5"/>
              <w:ind w:left="102"/>
              <w:rPr>
                <w:sz w:val="17"/>
              </w:rPr>
            </w:pPr>
            <w:r>
              <w:rPr>
                <w:w w:val="105"/>
                <w:sz w:val="17"/>
              </w:rPr>
              <w:t>Serbest</w:t>
            </w:r>
          </w:p>
        </w:tc>
        <w:tc>
          <w:tcPr>
            <w:tcW w:w="5531" w:type="dxa"/>
            <w:tcBorders>
              <w:top w:val="nil"/>
              <w:left w:val="nil"/>
            </w:tcBorders>
          </w:tcPr>
          <w:p>
            <w:pPr>
              <w:pStyle w:val="TableParagraph"/>
              <w:spacing w:line="247" w:lineRule="auto" w:before="11"/>
              <w:ind w:left="28" w:right="583" w:firstLine="499"/>
              <w:rPr>
                <w:sz w:val="17"/>
              </w:rPr>
            </w:pPr>
            <w:r>
              <w:rPr>
                <w:w w:val="105"/>
                <w:sz w:val="17"/>
              </w:rPr>
              <w:t>Diffüz Nöroendokrin Sistem, Endokrin Pankreas Çalışma</w:t>
            </w:r>
          </w:p>
        </w:tc>
        <w:tc>
          <w:tcPr>
            <w:tcW w:w="1622" w:type="dxa"/>
            <w:tcBorders>
              <w:top w:val="nil"/>
            </w:tcBorders>
          </w:tcPr>
          <w:p>
            <w:pPr>
              <w:pStyle w:val="TableParagraph"/>
              <w:spacing w:before="11"/>
              <w:ind w:left="101"/>
              <w:rPr>
                <w:sz w:val="17"/>
              </w:rPr>
            </w:pPr>
            <w:r>
              <w:rPr>
                <w:w w:val="105"/>
                <w:sz w:val="17"/>
              </w:rPr>
              <w:t>T Baykal</w:t>
            </w:r>
          </w:p>
        </w:tc>
      </w:tr>
    </w:tbl>
    <w:p>
      <w:pPr>
        <w:spacing w:after="0"/>
        <w:rPr>
          <w:sz w:val="17"/>
        </w:rPr>
        <w:sectPr>
          <w:headerReference w:type="default" r:id="rId119"/>
          <w:pgSz w:w="11910" w:h="16840"/>
          <w:pgMar w:header="0" w:footer="0" w:top="1200" w:bottom="280" w:left="1160" w:right="1140"/>
        </w:sectPr>
      </w:pPr>
    </w:p>
    <w:p>
      <w:pPr>
        <w:numPr>
          <w:ilvl w:val="0"/>
          <w:numId w:val="122"/>
        </w:numPr>
        <w:tabs>
          <w:tab w:pos="471" w:val="left" w:leader="none"/>
        </w:tabs>
        <w:spacing w:before="162"/>
        <w:ind w:left="470" w:right="0" w:hanging="249"/>
        <w:jc w:val="left"/>
        <w:rPr>
          <w:b/>
          <w:sz w:val="18"/>
        </w:rPr>
      </w:pPr>
      <w:bookmarkStart w:name="Page 112" w:id="153"/>
      <w:bookmarkEnd w:id="153"/>
      <w:r>
        <w:rPr/>
      </w:r>
      <w:bookmarkStart w:name="Page 112" w:id="154"/>
      <w:bookmarkEnd w:id="154"/>
      <w:r>
        <w:rPr>
          <w:b/>
          <w:sz w:val="18"/>
        </w:rPr>
        <w:t>MART</w:t>
      </w:r>
      <w:r>
        <w:rPr>
          <w:b/>
          <w:sz w:val="18"/>
        </w:rPr>
        <w:t> 2013</w:t>
      </w:r>
      <w:r>
        <w:rPr>
          <w:b/>
          <w:spacing w:val="-12"/>
          <w:sz w:val="18"/>
        </w:rPr>
        <w:t> </w:t>
      </w:r>
      <w:r>
        <w:rPr>
          <w:b/>
          <w:sz w:val="18"/>
        </w:rPr>
        <w:t>PAZARTESi</w:t>
      </w:r>
    </w:p>
    <w:tbl>
      <w:tblPr>
        <w:tblW w:w="0" w:type="auto"/>
        <w:jc w:val="left"/>
        <w:tblInd w:w="10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87"/>
        <w:gridCol w:w="1063"/>
        <w:gridCol w:w="4860"/>
        <w:gridCol w:w="1982"/>
      </w:tblGrid>
      <w:tr>
        <w:trPr>
          <w:trHeight w:val="322" w:hRule="exact"/>
        </w:trPr>
        <w:tc>
          <w:tcPr>
            <w:tcW w:w="1387" w:type="dxa"/>
            <w:tcBorders>
              <w:top w:val="single" w:sz="5" w:space="0" w:color="000000"/>
              <w:left w:val="single" w:sz="5" w:space="0" w:color="000000"/>
              <w:bottom w:val="single" w:sz="5" w:space="0" w:color="000000"/>
              <w:right w:val="single" w:sz="5" w:space="0" w:color="000000"/>
            </w:tcBorders>
          </w:tcPr>
          <w:p>
            <w:pPr>
              <w:pStyle w:val="TableParagraph"/>
              <w:spacing w:line="199" w:lineRule="exact"/>
              <w:ind w:left="106"/>
              <w:rPr>
                <w:sz w:val="18"/>
              </w:rPr>
            </w:pPr>
            <w:r>
              <w:rPr>
                <w:sz w:val="18"/>
              </w:rPr>
              <w:t>SAAT</w:t>
            </w:r>
          </w:p>
        </w:tc>
        <w:tc>
          <w:tcPr>
            <w:tcW w:w="1063" w:type="dxa"/>
            <w:tcBorders>
              <w:top w:val="single" w:sz="5" w:space="0" w:color="000000"/>
              <w:left w:val="single" w:sz="5" w:space="0" w:color="000000"/>
              <w:bottom w:val="single" w:sz="5" w:space="0" w:color="000000"/>
            </w:tcBorders>
          </w:tcPr>
          <w:p>
            <w:pPr>
              <w:pStyle w:val="TableParagraph"/>
              <w:spacing w:line="199" w:lineRule="exact"/>
              <w:ind w:left="106"/>
              <w:rPr>
                <w:sz w:val="18"/>
              </w:rPr>
            </w:pPr>
            <w:r>
              <w:rPr>
                <w:sz w:val="18"/>
              </w:rPr>
              <w:t>DERS</w:t>
            </w:r>
          </w:p>
        </w:tc>
        <w:tc>
          <w:tcPr>
            <w:tcW w:w="4860" w:type="dxa"/>
            <w:tcBorders>
              <w:top w:val="single" w:sz="5" w:space="0" w:color="000000"/>
              <w:bottom w:val="single" w:sz="5" w:space="0" w:color="000000"/>
              <w:right w:val="single" w:sz="5" w:space="0" w:color="000000"/>
            </w:tcBorders>
          </w:tcPr>
          <w:p>
            <w:pPr>
              <w:pStyle w:val="TableParagraph"/>
              <w:spacing w:line="199" w:lineRule="exact"/>
              <w:ind w:left="206"/>
              <w:rPr>
                <w:sz w:val="18"/>
              </w:rPr>
            </w:pPr>
            <w:r>
              <w:rPr>
                <w:sz w:val="18"/>
              </w:rPr>
              <w:t>KONU</w:t>
            </w:r>
          </w:p>
        </w:tc>
        <w:tc>
          <w:tcPr>
            <w:tcW w:w="1982" w:type="dxa"/>
            <w:tcBorders>
              <w:top w:val="single" w:sz="5" w:space="0" w:color="000000"/>
              <w:left w:val="single" w:sz="5" w:space="0" w:color="000000"/>
              <w:bottom w:val="single" w:sz="5" w:space="0" w:color="000000"/>
              <w:right w:val="single" w:sz="5" w:space="0" w:color="000000"/>
            </w:tcBorders>
          </w:tcPr>
          <w:p>
            <w:pPr>
              <w:pStyle w:val="TableParagraph"/>
              <w:spacing w:line="199" w:lineRule="exact"/>
              <w:ind w:left="101"/>
              <w:rPr>
                <w:sz w:val="18"/>
              </w:rPr>
            </w:pPr>
            <w:r>
              <w:rPr>
                <w:sz w:val="18"/>
              </w:rPr>
              <w:t>OGR. UYESI</w:t>
            </w:r>
          </w:p>
        </w:tc>
      </w:tr>
      <w:tr>
        <w:trPr>
          <w:trHeight w:val="212" w:hRule="exact"/>
        </w:trPr>
        <w:tc>
          <w:tcPr>
            <w:tcW w:w="1387" w:type="dxa"/>
            <w:tcBorders>
              <w:top w:val="single" w:sz="5" w:space="0" w:color="000000"/>
              <w:left w:val="single" w:sz="5" w:space="0" w:color="000000"/>
              <w:right w:val="single" w:sz="5" w:space="0" w:color="000000"/>
            </w:tcBorders>
          </w:tcPr>
          <w:p>
            <w:pPr>
              <w:pStyle w:val="TableParagraph"/>
              <w:spacing w:line="204" w:lineRule="exact"/>
              <w:ind w:left="102"/>
              <w:rPr>
                <w:sz w:val="18"/>
              </w:rPr>
            </w:pPr>
            <w:r>
              <w:rPr>
                <w:sz w:val="18"/>
              </w:rPr>
              <w:t>08.30-09.20</w:t>
            </w:r>
          </w:p>
        </w:tc>
        <w:tc>
          <w:tcPr>
            <w:tcW w:w="1063" w:type="dxa"/>
            <w:tcBorders>
              <w:top w:val="single" w:sz="5" w:space="0" w:color="000000"/>
              <w:left w:val="single" w:sz="5" w:space="0" w:color="000000"/>
            </w:tcBorders>
          </w:tcPr>
          <w:p>
            <w:pPr>
              <w:pStyle w:val="TableParagraph"/>
              <w:spacing w:line="204" w:lineRule="exact"/>
              <w:ind w:left="106"/>
              <w:rPr>
                <w:sz w:val="18"/>
              </w:rPr>
            </w:pPr>
            <w:r>
              <w:rPr>
                <w:sz w:val="18"/>
              </w:rPr>
              <w:t>BIK</w:t>
            </w:r>
          </w:p>
        </w:tc>
        <w:tc>
          <w:tcPr>
            <w:tcW w:w="4860" w:type="dxa"/>
            <w:tcBorders>
              <w:top w:val="single" w:sz="5" w:space="0" w:color="000000"/>
              <w:right w:val="single" w:sz="5" w:space="0" w:color="000000"/>
            </w:tcBorders>
          </w:tcPr>
          <w:p>
            <w:pPr>
              <w:pStyle w:val="TableParagraph"/>
              <w:spacing w:line="204" w:lineRule="exact"/>
              <w:ind w:left="215"/>
              <w:rPr>
                <w:sz w:val="18"/>
              </w:rPr>
            </w:pPr>
            <w:r>
              <w:rPr>
                <w:sz w:val="18"/>
              </w:rPr>
              <w:t>Paratiroid Hormon ve Kalsitonin</w:t>
            </w:r>
          </w:p>
        </w:tc>
        <w:tc>
          <w:tcPr>
            <w:tcW w:w="1982" w:type="dxa"/>
            <w:tcBorders>
              <w:top w:val="single" w:sz="5" w:space="0" w:color="000000"/>
              <w:left w:val="single" w:sz="5" w:space="0" w:color="000000"/>
              <w:right w:val="single" w:sz="5" w:space="0" w:color="000000"/>
            </w:tcBorders>
          </w:tcPr>
          <w:p>
            <w:pPr>
              <w:pStyle w:val="TableParagraph"/>
              <w:spacing w:line="204" w:lineRule="exact"/>
              <w:ind w:left="102"/>
              <w:rPr>
                <w:sz w:val="18"/>
              </w:rPr>
            </w:pPr>
            <w:r>
              <w:rPr>
                <w:w w:val="105"/>
                <w:sz w:val="18"/>
              </w:rPr>
              <w:t>B Çimen</w:t>
            </w:r>
          </w:p>
        </w:tc>
      </w:tr>
      <w:tr>
        <w:trPr>
          <w:trHeight w:val="204" w:hRule="exact"/>
        </w:trPr>
        <w:tc>
          <w:tcPr>
            <w:tcW w:w="1387" w:type="dxa"/>
            <w:tcBorders>
              <w:left w:val="single" w:sz="5" w:space="0" w:color="000000"/>
              <w:right w:val="single" w:sz="5" w:space="0" w:color="000000"/>
            </w:tcBorders>
          </w:tcPr>
          <w:p>
            <w:pPr>
              <w:pStyle w:val="TableParagraph"/>
              <w:spacing w:line="204" w:lineRule="exact"/>
              <w:ind w:left="102"/>
              <w:rPr>
                <w:sz w:val="18"/>
              </w:rPr>
            </w:pPr>
            <w:r>
              <w:rPr>
                <w:sz w:val="18"/>
              </w:rPr>
              <w:t>09.30-10.20</w:t>
            </w:r>
          </w:p>
        </w:tc>
        <w:tc>
          <w:tcPr>
            <w:tcW w:w="1063" w:type="dxa"/>
            <w:tcBorders>
              <w:left w:val="single" w:sz="5" w:space="0" w:color="000000"/>
            </w:tcBorders>
          </w:tcPr>
          <w:p>
            <w:pPr>
              <w:pStyle w:val="TableParagraph"/>
              <w:spacing w:line="204" w:lineRule="exact"/>
              <w:ind w:left="106"/>
              <w:rPr>
                <w:sz w:val="18"/>
              </w:rPr>
            </w:pPr>
            <w:r>
              <w:rPr>
                <w:sz w:val="18"/>
              </w:rPr>
              <w:t>BİK</w:t>
            </w:r>
          </w:p>
        </w:tc>
        <w:tc>
          <w:tcPr>
            <w:tcW w:w="4860" w:type="dxa"/>
            <w:tcBorders>
              <w:right w:val="single" w:sz="5" w:space="0" w:color="000000"/>
            </w:tcBorders>
          </w:tcPr>
          <w:p>
            <w:pPr>
              <w:pStyle w:val="TableParagraph"/>
              <w:spacing w:line="204" w:lineRule="exact"/>
              <w:ind w:left="214"/>
              <w:rPr>
                <w:sz w:val="18"/>
              </w:rPr>
            </w:pPr>
            <w:r>
              <w:rPr>
                <w:sz w:val="18"/>
              </w:rPr>
              <w:t>GİS Hormonları</w:t>
            </w:r>
          </w:p>
        </w:tc>
        <w:tc>
          <w:tcPr>
            <w:tcW w:w="1982" w:type="dxa"/>
            <w:tcBorders>
              <w:left w:val="single" w:sz="5" w:space="0" w:color="000000"/>
              <w:right w:val="single" w:sz="5" w:space="0" w:color="000000"/>
            </w:tcBorders>
          </w:tcPr>
          <w:p>
            <w:pPr>
              <w:pStyle w:val="TableParagraph"/>
              <w:spacing w:line="204" w:lineRule="exact"/>
              <w:ind w:left="102"/>
              <w:rPr>
                <w:sz w:val="18"/>
              </w:rPr>
            </w:pPr>
            <w:r>
              <w:rPr>
                <w:w w:val="105"/>
                <w:sz w:val="18"/>
              </w:rPr>
              <w:t>B Çimen</w:t>
            </w:r>
          </w:p>
        </w:tc>
      </w:tr>
      <w:tr>
        <w:trPr>
          <w:trHeight w:val="310" w:hRule="exact"/>
        </w:trPr>
        <w:tc>
          <w:tcPr>
            <w:tcW w:w="1387" w:type="dxa"/>
            <w:tcBorders>
              <w:left w:val="single" w:sz="5" w:space="0" w:color="000000"/>
              <w:right w:val="single" w:sz="5" w:space="0" w:color="000000"/>
            </w:tcBorders>
          </w:tcPr>
          <w:p>
            <w:pPr>
              <w:pStyle w:val="TableParagraph"/>
              <w:spacing w:line="201" w:lineRule="exact"/>
              <w:ind w:left="105"/>
              <w:rPr>
                <w:sz w:val="18"/>
              </w:rPr>
            </w:pPr>
            <w:r>
              <w:rPr>
                <w:sz w:val="18"/>
              </w:rPr>
              <w:t>10.30-12.20</w:t>
            </w:r>
          </w:p>
        </w:tc>
        <w:tc>
          <w:tcPr>
            <w:tcW w:w="1063" w:type="dxa"/>
            <w:tcBorders>
              <w:left w:val="single" w:sz="5" w:space="0" w:color="000000"/>
            </w:tcBorders>
          </w:tcPr>
          <w:p>
            <w:pPr>
              <w:pStyle w:val="TableParagraph"/>
              <w:spacing w:line="201" w:lineRule="exact"/>
              <w:ind w:left="105"/>
              <w:rPr>
                <w:sz w:val="18"/>
              </w:rPr>
            </w:pPr>
            <w:r>
              <w:rPr>
                <w:sz w:val="18"/>
              </w:rPr>
              <w:t>HİS</w:t>
            </w:r>
          </w:p>
        </w:tc>
        <w:tc>
          <w:tcPr>
            <w:tcW w:w="4860" w:type="dxa"/>
            <w:tcBorders>
              <w:right w:val="single" w:sz="5" w:space="0" w:color="000000"/>
            </w:tcBorders>
          </w:tcPr>
          <w:p>
            <w:pPr>
              <w:pStyle w:val="TableParagraph"/>
              <w:spacing w:line="201" w:lineRule="exact"/>
              <w:ind w:left="214"/>
              <w:rPr>
                <w:sz w:val="18"/>
              </w:rPr>
            </w:pPr>
            <w:r>
              <w:rPr>
                <w:sz w:val="18"/>
              </w:rPr>
              <w:t>Genital Sistem Embriyolojisi</w:t>
            </w:r>
          </w:p>
        </w:tc>
        <w:tc>
          <w:tcPr>
            <w:tcW w:w="1982" w:type="dxa"/>
            <w:tcBorders>
              <w:left w:val="single" w:sz="5" w:space="0" w:color="000000"/>
              <w:right w:val="single" w:sz="5" w:space="0" w:color="000000"/>
            </w:tcBorders>
          </w:tcPr>
          <w:p>
            <w:pPr>
              <w:pStyle w:val="TableParagraph"/>
              <w:spacing w:line="201" w:lineRule="exact"/>
              <w:ind w:left="102"/>
              <w:rPr>
                <w:sz w:val="18"/>
              </w:rPr>
            </w:pPr>
            <w:r>
              <w:rPr>
                <w:w w:val="105"/>
                <w:sz w:val="18"/>
              </w:rPr>
              <w:t>BCYılmaz</w:t>
            </w:r>
          </w:p>
        </w:tc>
      </w:tr>
      <w:tr>
        <w:trPr>
          <w:trHeight w:val="312" w:hRule="exact"/>
        </w:trPr>
        <w:tc>
          <w:tcPr>
            <w:tcW w:w="1387" w:type="dxa"/>
            <w:tcBorders>
              <w:left w:val="single" w:sz="5" w:space="0" w:color="000000"/>
              <w:right w:val="single" w:sz="5" w:space="0" w:color="000000"/>
            </w:tcBorders>
          </w:tcPr>
          <w:p>
            <w:pPr>
              <w:pStyle w:val="TableParagraph"/>
              <w:spacing w:before="102"/>
              <w:ind w:left="105"/>
              <w:rPr>
                <w:sz w:val="18"/>
              </w:rPr>
            </w:pPr>
            <w:r>
              <w:rPr>
                <w:sz w:val="18"/>
              </w:rPr>
              <w:t>13.30-15.20</w:t>
            </w:r>
          </w:p>
        </w:tc>
        <w:tc>
          <w:tcPr>
            <w:tcW w:w="1063" w:type="dxa"/>
            <w:tcBorders>
              <w:left w:val="single" w:sz="5" w:space="0" w:color="000000"/>
            </w:tcBorders>
          </w:tcPr>
          <w:p>
            <w:pPr>
              <w:pStyle w:val="TableParagraph"/>
              <w:spacing w:before="102"/>
              <w:ind w:left="105"/>
              <w:rPr>
                <w:sz w:val="18"/>
              </w:rPr>
            </w:pPr>
            <w:r>
              <w:rPr>
                <w:sz w:val="18"/>
              </w:rPr>
              <w:t>HİS LAB</w:t>
            </w:r>
          </w:p>
        </w:tc>
        <w:tc>
          <w:tcPr>
            <w:tcW w:w="4860" w:type="dxa"/>
            <w:tcBorders>
              <w:right w:val="single" w:sz="5" w:space="0" w:color="000000"/>
            </w:tcBorders>
          </w:tcPr>
          <w:p>
            <w:pPr>
              <w:pStyle w:val="TableParagraph"/>
              <w:spacing w:before="102"/>
              <w:ind w:left="214"/>
              <w:rPr>
                <w:sz w:val="18"/>
              </w:rPr>
            </w:pPr>
            <w:r>
              <w:rPr>
                <w:sz w:val="18"/>
              </w:rPr>
              <w:t>Endokrin Sistem Histolojisi (Grup-A)</w:t>
            </w:r>
          </w:p>
        </w:tc>
        <w:tc>
          <w:tcPr>
            <w:tcW w:w="1982" w:type="dxa"/>
            <w:tcBorders>
              <w:left w:val="single" w:sz="5" w:space="0" w:color="000000"/>
              <w:right w:val="single" w:sz="5" w:space="0" w:color="000000"/>
            </w:tcBorders>
          </w:tcPr>
          <w:p>
            <w:pPr>
              <w:pStyle w:val="TableParagraph"/>
              <w:spacing w:before="102"/>
              <w:ind w:left="100"/>
              <w:rPr>
                <w:sz w:val="18"/>
              </w:rPr>
            </w:pPr>
            <w:r>
              <w:rPr>
                <w:w w:val="105"/>
                <w:sz w:val="18"/>
              </w:rPr>
              <w:t>E Ballı</w:t>
            </w:r>
          </w:p>
        </w:tc>
      </w:tr>
      <w:tr>
        <w:trPr>
          <w:trHeight w:val="209" w:hRule="exact"/>
        </w:trPr>
        <w:tc>
          <w:tcPr>
            <w:tcW w:w="1387" w:type="dxa"/>
            <w:tcBorders>
              <w:left w:val="single" w:sz="5" w:space="0" w:color="000000"/>
              <w:right w:val="single" w:sz="5" w:space="0" w:color="000000"/>
            </w:tcBorders>
          </w:tcPr>
          <w:p>
            <w:pPr/>
          </w:p>
        </w:tc>
        <w:tc>
          <w:tcPr>
            <w:tcW w:w="1063" w:type="dxa"/>
            <w:tcBorders>
              <w:left w:val="single" w:sz="5" w:space="0" w:color="000000"/>
            </w:tcBorders>
          </w:tcPr>
          <w:p>
            <w:pPr>
              <w:pStyle w:val="TableParagraph"/>
              <w:spacing w:line="204" w:lineRule="exact"/>
              <w:ind w:left="105"/>
              <w:rPr>
                <w:sz w:val="18"/>
              </w:rPr>
            </w:pPr>
            <w:r>
              <w:rPr>
                <w:w w:val="105"/>
                <w:sz w:val="18"/>
              </w:rPr>
              <w:t>ANALAB</w:t>
            </w:r>
          </w:p>
        </w:tc>
        <w:tc>
          <w:tcPr>
            <w:tcW w:w="4860" w:type="dxa"/>
            <w:tcBorders>
              <w:right w:val="single" w:sz="5" w:space="0" w:color="000000"/>
            </w:tcBorders>
          </w:tcPr>
          <w:p>
            <w:pPr>
              <w:pStyle w:val="TableParagraph"/>
              <w:spacing w:line="204" w:lineRule="exact"/>
              <w:ind w:left="215"/>
              <w:rPr>
                <w:sz w:val="18"/>
              </w:rPr>
            </w:pPr>
            <w:r>
              <w:rPr>
                <w:sz w:val="18"/>
              </w:rPr>
              <w:t>Pelvis-Perine (Grup-B)</w:t>
            </w:r>
          </w:p>
        </w:tc>
        <w:tc>
          <w:tcPr>
            <w:tcW w:w="1982" w:type="dxa"/>
            <w:tcBorders>
              <w:left w:val="single" w:sz="5" w:space="0" w:color="000000"/>
              <w:right w:val="single" w:sz="5" w:space="0" w:color="000000"/>
            </w:tcBorders>
          </w:tcPr>
          <w:p>
            <w:pPr>
              <w:pStyle w:val="TableParagraph"/>
              <w:spacing w:line="204" w:lineRule="exact"/>
              <w:ind w:left="101"/>
              <w:rPr>
                <w:sz w:val="18"/>
              </w:rPr>
            </w:pPr>
            <w:r>
              <w:rPr>
                <w:sz w:val="18"/>
              </w:rPr>
              <w:t>M Aktekin/Z Kurtoğlu</w:t>
            </w:r>
          </w:p>
        </w:tc>
      </w:tr>
      <w:tr>
        <w:trPr>
          <w:trHeight w:val="209" w:hRule="exact"/>
        </w:trPr>
        <w:tc>
          <w:tcPr>
            <w:tcW w:w="1387" w:type="dxa"/>
            <w:tcBorders>
              <w:left w:val="single" w:sz="5" w:space="0" w:color="000000"/>
              <w:right w:val="single" w:sz="5" w:space="0" w:color="000000"/>
            </w:tcBorders>
          </w:tcPr>
          <w:p>
            <w:pPr/>
          </w:p>
        </w:tc>
        <w:tc>
          <w:tcPr>
            <w:tcW w:w="1063" w:type="dxa"/>
            <w:tcBorders>
              <w:left w:val="single" w:sz="5" w:space="0" w:color="000000"/>
            </w:tcBorders>
          </w:tcPr>
          <w:p>
            <w:pPr>
              <w:pStyle w:val="TableParagraph"/>
              <w:spacing w:line="206" w:lineRule="exact"/>
              <w:ind w:left="106"/>
              <w:rPr>
                <w:sz w:val="18"/>
              </w:rPr>
            </w:pPr>
            <w:r>
              <w:rPr>
                <w:sz w:val="18"/>
              </w:rPr>
              <w:t>KUG</w:t>
            </w:r>
          </w:p>
        </w:tc>
        <w:tc>
          <w:tcPr>
            <w:tcW w:w="4860" w:type="dxa"/>
            <w:tcBorders>
              <w:right w:val="single" w:sz="5" w:space="0" w:color="000000"/>
            </w:tcBorders>
          </w:tcPr>
          <w:p>
            <w:pPr>
              <w:pStyle w:val="TableParagraph"/>
              <w:spacing w:line="206" w:lineRule="exact"/>
              <w:ind w:left="209"/>
              <w:rPr>
                <w:sz w:val="18"/>
              </w:rPr>
            </w:pPr>
            <w:r>
              <w:rPr>
                <w:sz w:val="18"/>
              </w:rPr>
              <w:t>Film Tartışması (Grup 7-9), (Grup 10-12)</w:t>
            </w:r>
          </w:p>
        </w:tc>
        <w:tc>
          <w:tcPr>
            <w:tcW w:w="1982" w:type="dxa"/>
            <w:tcBorders>
              <w:left w:val="single" w:sz="5" w:space="0" w:color="000000"/>
              <w:right w:val="single" w:sz="5" w:space="0" w:color="000000"/>
            </w:tcBorders>
          </w:tcPr>
          <w:p>
            <w:pPr>
              <w:pStyle w:val="TableParagraph"/>
              <w:spacing w:line="206" w:lineRule="exact"/>
              <w:ind w:left="100"/>
              <w:rPr>
                <w:sz w:val="18"/>
              </w:rPr>
            </w:pPr>
            <w:r>
              <w:rPr>
                <w:sz w:val="18"/>
              </w:rPr>
              <w:t>Grup Öğr. Üyeleri</w:t>
            </w:r>
          </w:p>
        </w:tc>
      </w:tr>
      <w:tr>
        <w:trPr>
          <w:trHeight w:val="204" w:hRule="exact"/>
        </w:trPr>
        <w:tc>
          <w:tcPr>
            <w:tcW w:w="1387" w:type="dxa"/>
            <w:tcBorders>
              <w:left w:val="single" w:sz="5" w:space="0" w:color="000000"/>
              <w:right w:val="single" w:sz="5" w:space="0" w:color="000000"/>
            </w:tcBorders>
          </w:tcPr>
          <w:p>
            <w:pPr>
              <w:pStyle w:val="TableParagraph"/>
              <w:spacing w:line="204" w:lineRule="exact"/>
              <w:ind w:left="105"/>
              <w:rPr>
                <w:sz w:val="18"/>
              </w:rPr>
            </w:pPr>
            <w:r>
              <w:rPr>
                <w:sz w:val="18"/>
              </w:rPr>
              <w:t>15.30-17.20</w:t>
            </w:r>
          </w:p>
        </w:tc>
        <w:tc>
          <w:tcPr>
            <w:tcW w:w="1063" w:type="dxa"/>
            <w:tcBorders>
              <w:left w:val="single" w:sz="5" w:space="0" w:color="000000"/>
            </w:tcBorders>
          </w:tcPr>
          <w:p>
            <w:pPr>
              <w:pStyle w:val="TableParagraph"/>
              <w:spacing w:line="204" w:lineRule="exact"/>
              <w:ind w:left="105"/>
              <w:rPr>
                <w:sz w:val="18"/>
              </w:rPr>
            </w:pPr>
            <w:r>
              <w:rPr>
                <w:w w:val="105"/>
                <w:sz w:val="18"/>
              </w:rPr>
              <w:t>HiS LAB</w:t>
            </w:r>
          </w:p>
        </w:tc>
        <w:tc>
          <w:tcPr>
            <w:tcW w:w="4860" w:type="dxa"/>
            <w:tcBorders>
              <w:right w:val="single" w:sz="5" w:space="0" w:color="000000"/>
            </w:tcBorders>
          </w:tcPr>
          <w:p>
            <w:pPr>
              <w:pStyle w:val="TableParagraph"/>
              <w:spacing w:line="204" w:lineRule="exact"/>
              <w:ind w:left="214"/>
              <w:rPr>
                <w:sz w:val="18"/>
              </w:rPr>
            </w:pPr>
            <w:r>
              <w:rPr>
                <w:sz w:val="18"/>
              </w:rPr>
              <w:t>Endokrin Sistem Histolojisi (Grup-C)</w:t>
            </w:r>
          </w:p>
        </w:tc>
        <w:tc>
          <w:tcPr>
            <w:tcW w:w="1982" w:type="dxa"/>
            <w:tcBorders>
              <w:left w:val="single" w:sz="5" w:space="0" w:color="000000"/>
              <w:right w:val="single" w:sz="5" w:space="0" w:color="000000"/>
            </w:tcBorders>
          </w:tcPr>
          <w:p>
            <w:pPr>
              <w:pStyle w:val="TableParagraph"/>
              <w:spacing w:line="204" w:lineRule="exact"/>
              <w:ind w:left="100"/>
              <w:rPr>
                <w:sz w:val="18"/>
              </w:rPr>
            </w:pPr>
            <w:r>
              <w:rPr>
                <w:w w:val="105"/>
                <w:sz w:val="18"/>
              </w:rPr>
              <w:t>E Ballı</w:t>
            </w:r>
          </w:p>
        </w:tc>
      </w:tr>
      <w:tr>
        <w:trPr>
          <w:trHeight w:val="215" w:hRule="exact"/>
        </w:trPr>
        <w:tc>
          <w:tcPr>
            <w:tcW w:w="1387" w:type="dxa"/>
            <w:tcBorders>
              <w:left w:val="single" w:sz="5" w:space="0" w:color="000000"/>
              <w:bottom w:val="single" w:sz="5" w:space="0" w:color="000000"/>
              <w:right w:val="single" w:sz="5" w:space="0" w:color="000000"/>
            </w:tcBorders>
          </w:tcPr>
          <w:p>
            <w:pPr/>
          </w:p>
        </w:tc>
        <w:tc>
          <w:tcPr>
            <w:tcW w:w="1063" w:type="dxa"/>
            <w:tcBorders>
              <w:left w:val="single" w:sz="5" w:space="0" w:color="000000"/>
              <w:bottom w:val="single" w:sz="5" w:space="0" w:color="000000"/>
            </w:tcBorders>
          </w:tcPr>
          <w:p>
            <w:pPr>
              <w:pStyle w:val="TableParagraph"/>
              <w:spacing w:line="201" w:lineRule="exact"/>
              <w:ind w:left="106"/>
              <w:rPr>
                <w:sz w:val="18"/>
              </w:rPr>
            </w:pPr>
            <w:r>
              <w:rPr>
                <w:sz w:val="18"/>
              </w:rPr>
              <w:t>KUG</w:t>
            </w:r>
          </w:p>
        </w:tc>
        <w:tc>
          <w:tcPr>
            <w:tcW w:w="4860" w:type="dxa"/>
            <w:tcBorders>
              <w:bottom w:val="single" w:sz="5" w:space="0" w:color="000000"/>
              <w:right w:val="single" w:sz="5" w:space="0" w:color="000000"/>
            </w:tcBorders>
          </w:tcPr>
          <w:p>
            <w:pPr>
              <w:pStyle w:val="TableParagraph"/>
              <w:spacing w:line="201" w:lineRule="exact"/>
              <w:ind w:left="214"/>
              <w:rPr>
                <w:sz w:val="18"/>
              </w:rPr>
            </w:pPr>
            <w:r>
              <w:rPr>
                <w:sz w:val="18"/>
              </w:rPr>
              <w:t>Film Tartışması (Grup 1-3), (Grup 4-6)</w:t>
            </w:r>
          </w:p>
        </w:tc>
        <w:tc>
          <w:tcPr>
            <w:tcW w:w="1982" w:type="dxa"/>
            <w:tcBorders>
              <w:left w:val="single" w:sz="5" w:space="0" w:color="000000"/>
              <w:bottom w:val="single" w:sz="5" w:space="0" w:color="000000"/>
              <w:right w:val="single" w:sz="5" w:space="0" w:color="000000"/>
            </w:tcBorders>
          </w:tcPr>
          <w:p>
            <w:pPr>
              <w:pStyle w:val="TableParagraph"/>
              <w:spacing w:line="201" w:lineRule="exact"/>
              <w:ind w:left="100"/>
              <w:rPr>
                <w:sz w:val="18"/>
              </w:rPr>
            </w:pPr>
            <w:r>
              <w:rPr>
                <w:sz w:val="18"/>
              </w:rPr>
              <w:t>Grup Öğr. Üyeleri</w:t>
            </w:r>
          </w:p>
        </w:tc>
      </w:tr>
    </w:tbl>
    <w:p>
      <w:pPr>
        <w:pStyle w:val="BodyText"/>
        <w:rPr>
          <w:b/>
          <w:sz w:val="20"/>
        </w:rPr>
      </w:pPr>
    </w:p>
    <w:p>
      <w:pPr>
        <w:pStyle w:val="ListParagraph"/>
        <w:numPr>
          <w:ilvl w:val="0"/>
          <w:numId w:val="122"/>
        </w:numPr>
        <w:tabs>
          <w:tab w:pos="466" w:val="left" w:leader="none"/>
        </w:tabs>
        <w:spacing w:line="240" w:lineRule="auto" w:before="177" w:after="7"/>
        <w:ind w:left="465" w:right="0" w:hanging="244"/>
        <w:jc w:val="left"/>
        <w:rPr>
          <w:b/>
          <w:sz w:val="18"/>
        </w:rPr>
      </w:pPr>
      <w:r>
        <w:rPr>
          <w:b/>
          <w:sz w:val="18"/>
        </w:rPr>
        <w:t>MART 2013</w:t>
      </w:r>
      <w:r>
        <w:rPr>
          <w:b/>
          <w:spacing w:val="7"/>
          <w:sz w:val="18"/>
        </w:rPr>
        <w:t> </w:t>
      </w:r>
      <w:r>
        <w:rPr>
          <w:b/>
          <w:sz w:val="18"/>
        </w:rPr>
        <w:t>SALI</w:t>
      </w: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7"/>
        <w:gridCol w:w="750"/>
        <w:gridCol w:w="5173"/>
        <w:gridCol w:w="1982"/>
      </w:tblGrid>
      <w:tr>
        <w:trPr>
          <w:trHeight w:val="317" w:hRule="exact"/>
        </w:trPr>
        <w:tc>
          <w:tcPr>
            <w:tcW w:w="1387" w:type="dxa"/>
          </w:tcPr>
          <w:p>
            <w:pPr>
              <w:pStyle w:val="TableParagraph"/>
              <w:spacing w:line="192" w:lineRule="exact"/>
              <w:ind w:left="106"/>
              <w:rPr>
                <w:sz w:val="18"/>
              </w:rPr>
            </w:pPr>
            <w:r>
              <w:rPr>
                <w:sz w:val="18"/>
              </w:rPr>
              <w:t>SAAT</w:t>
            </w:r>
          </w:p>
        </w:tc>
        <w:tc>
          <w:tcPr>
            <w:tcW w:w="750" w:type="dxa"/>
            <w:tcBorders>
              <w:right w:val="nil"/>
            </w:tcBorders>
          </w:tcPr>
          <w:p>
            <w:pPr>
              <w:pStyle w:val="TableParagraph"/>
              <w:spacing w:line="192" w:lineRule="exact"/>
              <w:ind w:left="106"/>
              <w:rPr>
                <w:sz w:val="18"/>
              </w:rPr>
            </w:pPr>
            <w:r>
              <w:rPr>
                <w:sz w:val="18"/>
              </w:rPr>
              <w:t>DERS</w:t>
            </w:r>
          </w:p>
        </w:tc>
        <w:tc>
          <w:tcPr>
            <w:tcW w:w="5173" w:type="dxa"/>
            <w:tcBorders>
              <w:left w:val="nil"/>
            </w:tcBorders>
          </w:tcPr>
          <w:p>
            <w:pPr>
              <w:pStyle w:val="TableParagraph"/>
              <w:spacing w:line="217" w:lineRule="exact"/>
              <w:ind w:left="529"/>
              <w:rPr>
                <w:rFonts w:ascii="Courier New"/>
                <w:b/>
                <w:sz w:val="21"/>
              </w:rPr>
            </w:pPr>
            <w:r>
              <w:rPr>
                <w:rFonts w:ascii="Courier New"/>
                <w:b/>
                <w:sz w:val="21"/>
              </w:rPr>
              <w:t>KONU</w:t>
            </w:r>
          </w:p>
        </w:tc>
        <w:tc>
          <w:tcPr>
            <w:tcW w:w="1982" w:type="dxa"/>
          </w:tcPr>
          <w:p>
            <w:pPr>
              <w:pStyle w:val="TableParagraph"/>
              <w:spacing w:line="192" w:lineRule="exact"/>
              <w:ind w:left="101"/>
              <w:rPr>
                <w:sz w:val="18"/>
              </w:rPr>
            </w:pPr>
            <w:r>
              <w:rPr>
                <w:sz w:val="18"/>
              </w:rPr>
              <w:t>OGR. UYESI</w:t>
            </w:r>
          </w:p>
        </w:tc>
      </w:tr>
      <w:tr>
        <w:trPr>
          <w:trHeight w:val="215" w:hRule="exact"/>
        </w:trPr>
        <w:tc>
          <w:tcPr>
            <w:tcW w:w="1387" w:type="dxa"/>
            <w:tcBorders>
              <w:bottom w:val="nil"/>
            </w:tcBorders>
          </w:tcPr>
          <w:p>
            <w:pPr>
              <w:pStyle w:val="TableParagraph"/>
              <w:spacing w:line="206" w:lineRule="exact"/>
              <w:ind w:left="102"/>
              <w:rPr>
                <w:sz w:val="18"/>
              </w:rPr>
            </w:pPr>
            <w:r>
              <w:rPr>
                <w:sz w:val="18"/>
              </w:rPr>
              <w:t>08.30-10.20</w:t>
            </w:r>
          </w:p>
        </w:tc>
        <w:tc>
          <w:tcPr>
            <w:tcW w:w="750" w:type="dxa"/>
            <w:vMerge w:val="restart"/>
            <w:tcBorders>
              <w:right w:val="nil"/>
            </w:tcBorders>
          </w:tcPr>
          <w:p>
            <w:pPr>
              <w:pStyle w:val="TableParagraph"/>
              <w:spacing w:line="223" w:lineRule="auto" w:before="5"/>
              <w:ind w:left="105" w:right="325" w:firstLine="20"/>
              <w:jc w:val="both"/>
              <w:rPr>
                <w:sz w:val="18"/>
              </w:rPr>
            </w:pPr>
            <w:r>
              <w:rPr>
                <w:rFonts w:ascii="Courier New" w:hAnsi="Courier New"/>
                <w:b/>
                <w:w w:val="75"/>
                <w:sz w:val="21"/>
              </w:rPr>
              <w:t>MIK </w:t>
            </w:r>
            <w:r>
              <w:rPr>
                <w:sz w:val="18"/>
              </w:rPr>
              <w:t>BİK BİK</w:t>
            </w:r>
          </w:p>
          <w:p>
            <w:pPr>
              <w:pStyle w:val="TableParagraph"/>
              <w:spacing w:before="1"/>
              <w:rPr>
                <w:b/>
                <w:sz w:val="18"/>
              </w:rPr>
            </w:pPr>
          </w:p>
          <w:p>
            <w:pPr>
              <w:pStyle w:val="TableParagraph"/>
              <w:ind w:left="105" w:right="361"/>
              <w:jc w:val="both"/>
              <w:rPr>
                <w:sz w:val="18"/>
              </w:rPr>
            </w:pPr>
            <w:r>
              <w:rPr>
                <w:sz w:val="18"/>
              </w:rPr>
              <w:t>FİZ FİZ</w:t>
            </w:r>
          </w:p>
          <w:p>
            <w:pPr>
              <w:pStyle w:val="TableParagraph"/>
              <w:spacing w:line="206" w:lineRule="exact"/>
              <w:ind w:left="106"/>
              <w:jc w:val="both"/>
              <w:rPr>
                <w:sz w:val="18"/>
              </w:rPr>
            </w:pPr>
            <w:r>
              <w:rPr>
                <w:sz w:val="18"/>
              </w:rPr>
              <w:t>Serbest</w:t>
            </w:r>
          </w:p>
        </w:tc>
        <w:tc>
          <w:tcPr>
            <w:tcW w:w="5173" w:type="dxa"/>
            <w:vMerge w:val="restart"/>
            <w:tcBorders>
              <w:left w:val="nil"/>
            </w:tcBorders>
          </w:tcPr>
          <w:p>
            <w:pPr>
              <w:pStyle w:val="TableParagraph"/>
              <w:ind w:left="528" w:right="2704" w:hanging="6"/>
              <w:rPr>
                <w:sz w:val="18"/>
              </w:rPr>
            </w:pPr>
            <w:r>
              <w:rPr>
                <w:sz w:val="18"/>
              </w:rPr>
              <w:t>Hepatit virüsler Pankreas Hormonları</w:t>
            </w:r>
          </w:p>
          <w:p>
            <w:pPr>
              <w:pStyle w:val="TableParagraph"/>
              <w:spacing w:line="202" w:lineRule="exact" w:before="1"/>
              <w:ind w:left="529" w:hanging="2"/>
              <w:rPr>
                <w:sz w:val="18"/>
              </w:rPr>
            </w:pPr>
            <w:r>
              <w:rPr>
                <w:sz w:val="18"/>
              </w:rPr>
              <w:t>Adrenal Medulla Hormonları</w:t>
            </w:r>
          </w:p>
          <w:p>
            <w:pPr>
              <w:pStyle w:val="TableParagraph"/>
              <w:spacing w:before="10"/>
              <w:rPr>
                <w:b/>
                <w:sz w:val="17"/>
              </w:rPr>
            </w:pPr>
          </w:p>
          <w:p>
            <w:pPr>
              <w:pStyle w:val="TableParagraph"/>
              <w:ind w:left="528" w:right="1617"/>
              <w:rPr>
                <w:sz w:val="18"/>
              </w:rPr>
            </w:pPr>
            <w:r>
              <w:rPr>
                <w:sz w:val="18"/>
              </w:rPr>
              <w:t>Sürrenal Korteks Hormonları Pankreas Hormonları</w:t>
            </w:r>
          </w:p>
          <w:p>
            <w:pPr>
              <w:pStyle w:val="TableParagraph"/>
              <w:spacing w:line="206" w:lineRule="exact"/>
              <w:ind w:left="29"/>
              <w:rPr>
                <w:sz w:val="18"/>
              </w:rPr>
            </w:pPr>
            <w:r>
              <w:rPr>
                <w:sz w:val="18"/>
              </w:rPr>
              <w:t>Çalışma</w:t>
            </w:r>
          </w:p>
        </w:tc>
        <w:tc>
          <w:tcPr>
            <w:tcW w:w="1982" w:type="dxa"/>
            <w:tcBorders>
              <w:bottom w:val="nil"/>
            </w:tcBorders>
          </w:tcPr>
          <w:p>
            <w:pPr>
              <w:pStyle w:val="TableParagraph"/>
              <w:spacing w:line="206" w:lineRule="exact"/>
              <w:ind w:left="100"/>
              <w:rPr>
                <w:sz w:val="18"/>
              </w:rPr>
            </w:pPr>
            <w:r>
              <w:rPr>
                <w:sz w:val="18"/>
              </w:rPr>
              <w:t>G Emekdaş</w:t>
            </w:r>
          </w:p>
        </w:tc>
      </w:tr>
      <w:tr>
        <w:trPr>
          <w:trHeight w:val="204" w:hRule="exact"/>
        </w:trPr>
        <w:tc>
          <w:tcPr>
            <w:tcW w:w="1387" w:type="dxa"/>
            <w:tcBorders>
              <w:top w:val="nil"/>
              <w:bottom w:val="nil"/>
            </w:tcBorders>
          </w:tcPr>
          <w:p>
            <w:pPr>
              <w:pStyle w:val="TableParagraph"/>
              <w:spacing w:line="204" w:lineRule="exact"/>
              <w:ind w:left="105"/>
              <w:rPr>
                <w:sz w:val="18"/>
              </w:rPr>
            </w:pPr>
            <w:r>
              <w:rPr>
                <w:sz w:val="18"/>
              </w:rPr>
              <w:t>10.30-11.20</w:t>
            </w:r>
          </w:p>
        </w:tc>
        <w:tc>
          <w:tcPr>
            <w:tcW w:w="750" w:type="dxa"/>
            <w:vMerge/>
            <w:tcBorders>
              <w:right w:val="nil"/>
            </w:tcBorders>
          </w:tcPr>
          <w:p>
            <w:pPr/>
          </w:p>
        </w:tc>
        <w:tc>
          <w:tcPr>
            <w:tcW w:w="5173" w:type="dxa"/>
            <w:vMerge/>
            <w:tcBorders>
              <w:left w:val="nil"/>
            </w:tcBorders>
          </w:tcPr>
          <w:p>
            <w:pPr/>
          </w:p>
        </w:tc>
        <w:tc>
          <w:tcPr>
            <w:tcW w:w="1982" w:type="dxa"/>
            <w:tcBorders>
              <w:top w:val="nil"/>
              <w:bottom w:val="nil"/>
            </w:tcBorders>
          </w:tcPr>
          <w:p>
            <w:pPr>
              <w:pStyle w:val="TableParagraph"/>
              <w:spacing w:line="204" w:lineRule="exact"/>
              <w:ind w:left="102"/>
              <w:rPr>
                <w:sz w:val="18"/>
              </w:rPr>
            </w:pPr>
            <w:r>
              <w:rPr>
                <w:w w:val="105"/>
                <w:sz w:val="18"/>
              </w:rPr>
              <w:t>B Çimen</w:t>
            </w:r>
          </w:p>
        </w:tc>
      </w:tr>
      <w:tr>
        <w:trPr>
          <w:trHeight w:val="307" w:hRule="exact"/>
        </w:trPr>
        <w:tc>
          <w:tcPr>
            <w:tcW w:w="1387" w:type="dxa"/>
            <w:tcBorders>
              <w:top w:val="nil"/>
              <w:bottom w:val="nil"/>
            </w:tcBorders>
          </w:tcPr>
          <w:p>
            <w:pPr>
              <w:pStyle w:val="TableParagraph"/>
              <w:spacing w:line="201" w:lineRule="exact"/>
              <w:ind w:left="105"/>
              <w:rPr>
                <w:sz w:val="18"/>
              </w:rPr>
            </w:pPr>
            <w:r>
              <w:rPr>
                <w:sz w:val="18"/>
              </w:rPr>
              <w:t>11.30-12.20</w:t>
            </w:r>
          </w:p>
        </w:tc>
        <w:tc>
          <w:tcPr>
            <w:tcW w:w="750" w:type="dxa"/>
            <w:vMerge/>
            <w:tcBorders>
              <w:right w:val="nil"/>
            </w:tcBorders>
          </w:tcPr>
          <w:p>
            <w:pPr/>
          </w:p>
        </w:tc>
        <w:tc>
          <w:tcPr>
            <w:tcW w:w="5173" w:type="dxa"/>
            <w:vMerge/>
            <w:tcBorders>
              <w:left w:val="nil"/>
            </w:tcBorders>
          </w:tcPr>
          <w:p>
            <w:pPr/>
          </w:p>
        </w:tc>
        <w:tc>
          <w:tcPr>
            <w:tcW w:w="1982" w:type="dxa"/>
            <w:tcBorders>
              <w:top w:val="nil"/>
              <w:bottom w:val="nil"/>
            </w:tcBorders>
          </w:tcPr>
          <w:p>
            <w:pPr>
              <w:pStyle w:val="TableParagraph"/>
              <w:spacing w:line="201" w:lineRule="exact"/>
              <w:ind w:left="102"/>
              <w:rPr>
                <w:sz w:val="18"/>
              </w:rPr>
            </w:pPr>
            <w:r>
              <w:rPr>
                <w:sz w:val="18"/>
              </w:rPr>
              <w:t>L Tamer Gümüş</w:t>
            </w:r>
          </w:p>
        </w:tc>
      </w:tr>
      <w:tr>
        <w:trPr>
          <w:trHeight w:val="310" w:hRule="exact"/>
        </w:trPr>
        <w:tc>
          <w:tcPr>
            <w:tcW w:w="1387" w:type="dxa"/>
            <w:tcBorders>
              <w:top w:val="nil"/>
              <w:bottom w:val="nil"/>
            </w:tcBorders>
          </w:tcPr>
          <w:p>
            <w:pPr>
              <w:pStyle w:val="TableParagraph"/>
              <w:spacing w:before="100"/>
              <w:ind w:left="105"/>
              <w:rPr>
                <w:sz w:val="18"/>
              </w:rPr>
            </w:pPr>
            <w:r>
              <w:rPr>
                <w:sz w:val="18"/>
              </w:rPr>
              <w:t>13.30-14.20</w:t>
            </w:r>
          </w:p>
        </w:tc>
        <w:tc>
          <w:tcPr>
            <w:tcW w:w="750" w:type="dxa"/>
            <w:vMerge/>
            <w:tcBorders>
              <w:right w:val="nil"/>
            </w:tcBorders>
          </w:tcPr>
          <w:p>
            <w:pPr/>
          </w:p>
        </w:tc>
        <w:tc>
          <w:tcPr>
            <w:tcW w:w="5173" w:type="dxa"/>
            <w:vMerge/>
            <w:tcBorders>
              <w:left w:val="nil"/>
            </w:tcBorders>
          </w:tcPr>
          <w:p>
            <w:pPr/>
          </w:p>
        </w:tc>
        <w:tc>
          <w:tcPr>
            <w:tcW w:w="1982" w:type="dxa"/>
            <w:tcBorders>
              <w:top w:val="nil"/>
              <w:bottom w:val="nil"/>
            </w:tcBorders>
          </w:tcPr>
          <w:p>
            <w:pPr>
              <w:pStyle w:val="TableParagraph"/>
              <w:spacing w:before="100"/>
              <w:ind w:left="102"/>
              <w:rPr>
                <w:sz w:val="18"/>
              </w:rPr>
            </w:pPr>
            <w:r>
              <w:rPr>
                <w:w w:val="105"/>
                <w:sz w:val="18"/>
              </w:rPr>
              <w:t>L Şahin</w:t>
            </w:r>
          </w:p>
        </w:tc>
      </w:tr>
      <w:tr>
        <w:trPr>
          <w:trHeight w:val="206" w:hRule="exact"/>
        </w:trPr>
        <w:tc>
          <w:tcPr>
            <w:tcW w:w="1387" w:type="dxa"/>
            <w:tcBorders>
              <w:top w:val="nil"/>
              <w:bottom w:val="nil"/>
            </w:tcBorders>
          </w:tcPr>
          <w:p>
            <w:pPr>
              <w:pStyle w:val="TableParagraph"/>
              <w:spacing w:line="204" w:lineRule="exact"/>
              <w:ind w:left="105"/>
              <w:rPr>
                <w:sz w:val="18"/>
              </w:rPr>
            </w:pPr>
            <w:r>
              <w:rPr>
                <w:sz w:val="18"/>
              </w:rPr>
              <w:t>14.30-16.20</w:t>
            </w:r>
          </w:p>
        </w:tc>
        <w:tc>
          <w:tcPr>
            <w:tcW w:w="750" w:type="dxa"/>
            <w:vMerge/>
            <w:tcBorders>
              <w:right w:val="nil"/>
            </w:tcBorders>
          </w:tcPr>
          <w:p>
            <w:pPr/>
          </w:p>
        </w:tc>
        <w:tc>
          <w:tcPr>
            <w:tcW w:w="5173" w:type="dxa"/>
            <w:vMerge/>
            <w:tcBorders>
              <w:left w:val="nil"/>
            </w:tcBorders>
          </w:tcPr>
          <w:p>
            <w:pPr/>
          </w:p>
        </w:tc>
        <w:tc>
          <w:tcPr>
            <w:tcW w:w="1982" w:type="dxa"/>
            <w:tcBorders>
              <w:top w:val="nil"/>
              <w:bottom w:val="nil"/>
            </w:tcBorders>
          </w:tcPr>
          <w:p>
            <w:pPr>
              <w:pStyle w:val="TableParagraph"/>
              <w:spacing w:line="204" w:lineRule="exact"/>
              <w:ind w:left="102"/>
              <w:rPr>
                <w:sz w:val="18"/>
              </w:rPr>
            </w:pPr>
            <w:r>
              <w:rPr>
                <w:w w:val="105"/>
                <w:sz w:val="18"/>
              </w:rPr>
              <w:t>L Şahin</w:t>
            </w:r>
          </w:p>
        </w:tc>
      </w:tr>
      <w:tr>
        <w:trPr>
          <w:trHeight w:val="217" w:hRule="exact"/>
        </w:trPr>
        <w:tc>
          <w:tcPr>
            <w:tcW w:w="1387" w:type="dxa"/>
            <w:tcBorders>
              <w:top w:val="nil"/>
            </w:tcBorders>
          </w:tcPr>
          <w:p>
            <w:pPr>
              <w:pStyle w:val="TableParagraph"/>
              <w:spacing w:line="204" w:lineRule="exact"/>
              <w:ind w:left="105"/>
              <w:rPr>
                <w:sz w:val="18"/>
              </w:rPr>
            </w:pPr>
            <w:r>
              <w:rPr>
                <w:sz w:val="18"/>
              </w:rPr>
              <w:t>16.30-17.20</w:t>
            </w:r>
          </w:p>
        </w:tc>
        <w:tc>
          <w:tcPr>
            <w:tcW w:w="750" w:type="dxa"/>
            <w:vMerge/>
            <w:tcBorders>
              <w:right w:val="nil"/>
            </w:tcBorders>
          </w:tcPr>
          <w:p>
            <w:pPr/>
          </w:p>
        </w:tc>
        <w:tc>
          <w:tcPr>
            <w:tcW w:w="5173" w:type="dxa"/>
            <w:vMerge/>
            <w:tcBorders>
              <w:left w:val="nil"/>
            </w:tcBorders>
          </w:tcPr>
          <w:p>
            <w:pPr/>
          </w:p>
        </w:tc>
        <w:tc>
          <w:tcPr>
            <w:tcW w:w="1982" w:type="dxa"/>
            <w:tcBorders>
              <w:top w:val="nil"/>
            </w:tcBorders>
          </w:tcPr>
          <w:p>
            <w:pPr/>
          </w:p>
        </w:tc>
      </w:tr>
    </w:tbl>
    <w:p>
      <w:pPr>
        <w:pStyle w:val="BodyText"/>
        <w:spacing w:before="10"/>
        <w:rPr>
          <w:b/>
        </w:rPr>
      </w:pPr>
    </w:p>
    <w:p>
      <w:pPr>
        <w:pStyle w:val="ListParagraph"/>
        <w:numPr>
          <w:ilvl w:val="0"/>
          <w:numId w:val="122"/>
        </w:numPr>
        <w:tabs>
          <w:tab w:pos="471" w:val="left" w:leader="none"/>
        </w:tabs>
        <w:spacing w:line="240" w:lineRule="auto" w:before="0" w:after="3"/>
        <w:ind w:left="470" w:right="0" w:hanging="249"/>
        <w:jc w:val="left"/>
        <w:rPr>
          <w:b/>
          <w:sz w:val="18"/>
        </w:rPr>
      </w:pPr>
      <w:r>
        <w:rPr>
          <w:b/>
          <w:sz w:val="18"/>
        </w:rPr>
        <w:t>MART 2013</w:t>
      </w:r>
      <w:r>
        <w:rPr>
          <w:b/>
          <w:spacing w:val="-1"/>
          <w:sz w:val="18"/>
        </w:rPr>
        <w:t> </w:t>
      </w:r>
      <w:r>
        <w:rPr>
          <w:b/>
          <w:sz w:val="18"/>
        </w:rPr>
        <w:t>ÇARŞAMBA</w:t>
      </w: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7"/>
        <w:gridCol w:w="5923"/>
        <w:gridCol w:w="1982"/>
      </w:tblGrid>
      <w:tr>
        <w:trPr>
          <w:trHeight w:val="322" w:hRule="exact"/>
        </w:trPr>
        <w:tc>
          <w:tcPr>
            <w:tcW w:w="1387" w:type="dxa"/>
          </w:tcPr>
          <w:p>
            <w:pPr>
              <w:pStyle w:val="TableParagraph"/>
              <w:spacing w:line="192" w:lineRule="exact"/>
              <w:ind w:left="106"/>
              <w:rPr>
                <w:sz w:val="18"/>
              </w:rPr>
            </w:pPr>
            <w:r>
              <w:rPr>
                <w:sz w:val="18"/>
              </w:rPr>
              <w:t>SAAT</w:t>
            </w:r>
          </w:p>
        </w:tc>
        <w:tc>
          <w:tcPr>
            <w:tcW w:w="5923" w:type="dxa"/>
          </w:tcPr>
          <w:p>
            <w:pPr>
              <w:pStyle w:val="TableParagraph"/>
              <w:tabs>
                <w:tab w:pos="1263" w:val="left" w:leader="none"/>
              </w:tabs>
              <w:spacing w:line="192" w:lineRule="exact"/>
              <w:ind w:left="106"/>
              <w:rPr>
                <w:sz w:val="18"/>
              </w:rPr>
            </w:pPr>
            <w:r>
              <w:rPr>
                <w:sz w:val="18"/>
              </w:rPr>
              <w:t>DERS</w:t>
              <w:tab/>
              <w:t>KONU</w:t>
            </w:r>
          </w:p>
        </w:tc>
        <w:tc>
          <w:tcPr>
            <w:tcW w:w="1982" w:type="dxa"/>
          </w:tcPr>
          <w:p>
            <w:pPr>
              <w:pStyle w:val="TableParagraph"/>
              <w:spacing w:line="192" w:lineRule="exact"/>
              <w:ind w:left="101"/>
              <w:rPr>
                <w:sz w:val="18"/>
              </w:rPr>
            </w:pPr>
            <w:r>
              <w:rPr>
                <w:sz w:val="18"/>
              </w:rPr>
              <w:t>OGR. UYESI</w:t>
            </w:r>
          </w:p>
        </w:tc>
      </w:tr>
      <w:tr>
        <w:trPr>
          <w:trHeight w:val="205" w:hRule="exact"/>
        </w:trPr>
        <w:tc>
          <w:tcPr>
            <w:tcW w:w="1387" w:type="dxa"/>
            <w:tcBorders>
              <w:bottom w:val="nil"/>
            </w:tcBorders>
          </w:tcPr>
          <w:p>
            <w:pPr>
              <w:pStyle w:val="TableParagraph"/>
              <w:spacing w:line="197" w:lineRule="exact"/>
              <w:ind w:left="102"/>
              <w:rPr>
                <w:sz w:val="18"/>
              </w:rPr>
            </w:pPr>
            <w:r>
              <w:rPr>
                <w:sz w:val="18"/>
              </w:rPr>
              <w:t>08.30-09.20</w:t>
            </w:r>
          </w:p>
        </w:tc>
        <w:tc>
          <w:tcPr>
            <w:tcW w:w="5923" w:type="dxa"/>
            <w:vMerge w:val="restart"/>
          </w:tcPr>
          <w:p>
            <w:pPr>
              <w:pStyle w:val="TableParagraph"/>
              <w:spacing w:line="209" w:lineRule="exact"/>
              <w:ind w:left="125"/>
              <w:jc w:val="both"/>
              <w:rPr>
                <w:sz w:val="18"/>
              </w:rPr>
            </w:pPr>
            <w:r>
              <w:rPr>
                <w:rFonts w:ascii="Courier New" w:hAnsi="Courier New"/>
                <w:b/>
                <w:sz w:val="21"/>
              </w:rPr>
              <w:t>MIK    </w:t>
            </w:r>
            <w:r>
              <w:rPr>
                <w:sz w:val="18"/>
              </w:rPr>
              <w:t>Hepatit  virüsler</w:t>
            </w:r>
          </w:p>
          <w:p>
            <w:pPr>
              <w:pStyle w:val="TableParagraph"/>
              <w:tabs>
                <w:tab w:pos="1272" w:val="left" w:leader="none"/>
              </w:tabs>
              <w:spacing w:line="194" w:lineRule="exact"/>
              <w:ind w:left="106"/>
              <w:jc w:val="both"/>
              <w:rPr>
                <w:sz w:val="18"/>
              </w:rPr>
            </w:pPr>
            <w:r>
              <w:rPr>
                <w:sz w:val="18"/>
              </w:rPr>
              <w:t>MİK</w:t>
              <w:tab/>
              <w:t>Picornavirüsler</w:t>
            </w:r>
          </w:p>
          <w:p>
            <w:pPr>
              <w:pStyle w:val="TableParagraph"/>
              <w:tabs>
                <w:tab w:pos="1271" w:val="left" w:leader="none"/>
              </w:tabs>
              <w:spacing w:line="244" w:lineRule="auto"/>
              <w:ind w:left="106" w:right="2417" w:hanging="2"/>
              <w:rPr>
                <w:sz w:val="18"/>
              </w:rPr>
            </w:pPr>
            <w:r>
              <w:rPr>
                <w:sz w:val="18"/>
              </w:rPr>
              <w:t>HİS</w:t>
              <w:tab/>
              <w:t>Genital</w:t>
            </w:r>
            <w:r>
              <w:rPr>
                <w:spacing w:val="-6"/>
                <w:sz w:val="18"/>
              </w:rPr>
              <w:t> </w:t>
            </w:r>
            <w:r>
              <w:rPr>
                <w:sz w:val="18"/>
              </w:rPr>
              <w:t>Sistem</w:t>
            </w:r>
            <w:r>
              <w:rPr>
                <w:spacing w:val="-8"/>
                <w:sz w:val="18"/>
              </w:rPr>
              <w:t> </w:t>
            </w:r>
            <w:r>
              <w:rPr>
                <w:sz w:val="18"/>
              </w:rPr>
              <w:t>Embriyolojisi</w:t>
            </w:r>
            <w:r>
              <w:rPr>
                <w:w w:val="98"/>
                <w:sz w:val="18"/>
              </w:rPr>
              <w:t> </w:t>
            </w:r>
            <w:r>
              <w:rPr>
                <w:sz w:val="18"/>
              </w:rPr>
              <w:t>Serbest</w:t>
            </w:r>
            <w:r>
              <w:rPr>
                <w:spacing w:val="-3"/>
                <w:sz w:val="18"/>
              </w:rPr>
              <w:t> </w:t>
            </w:r>
            <w:r>
              <w:rPr>
                <w:sz w:val="18"/>
              </w:rPr>
              <w:t>çalışma</w:t>
            </w:r>
          </w:p>
          <w:p>
            <w:pPr>
              <w:pStyle w:val="TableParagraph"/>
              <w:spacing w:before="6"/>
              <w:rPr>
                <w:b/>
                <w:sz w:val="17"/>
              </w:rPr>
            </w:pPr>
          </w:p>
          <w:p>
            <w:pPr>
              <w:pStyle w:val="TableParagraph"/>
              <w:ind w:left="106" w:right="2783" w:hanging="1"/>
              <w:jc w:val="both"/>
              <w:rPr>
                <w:sz w:val="18"/>
              </w:rPr>
            </w:pPr>
            <w:r>
              <w:rPr>
                <w:sz w:val="18"/>
              </w:rPr>
              <w:t>ANALAB  Pelvis-Perine (Grup C) MYD 230 Translation (Grup A+B) MYD 230        Translation (Grup</w:t>
            </w:r>
            <w:r>
              <w:rPr>
                <w:spacing w:val="23"/>
                <w:sz w:val="18"/>
              </w:rPr>
              <w:t> </w:t>
            </w:r>
            <w:r>
              <w:rPr>
                <w:sz w:val="18"/>
              </w:rPr>
              <w:t>C-D)</w:t>
            </w:r>
          </w:p>
        </w:tc>
        <w:tc>
          <w:tcPr>
            <w:tcW w:w="1982" w:type="dxa"/>
            <w:tcBorders>
              <w:bottom w:val="nil"/>
            </w:tcBorders>
          </w:tcPr>
          <w:p>
            <w:pPr>
              <w:pStyle w:val="TableParagraph"/>
              <w:spacing w:line="197" w:lineRule="exact"/>
              <w:ind w:left="100"/>
              <w:rPr>
                <w:sz w:val="18"/>
              </w:rPr>
            </w:pPr>
            <w:r>
              <w:rPr>
                <w:sz w:val="18"/>
              </w:rPr>
              <w:t>G Emekdaş</w:t>
            </w:r>
          </w:p>
        </w:tc>
      </w:tr>
      <w:tr>
        <w:trPr>
          <w:trHeight w:val="206" w:hRule="exact"/>
        </w:trPr>
        <w:tc>
          <w:tcPr>
            <w:tcW w:w="1387" w:type="dxa"/>
            <w:tcBorders>
              <w:top w:val="nil"/>
              <w:bottom w:val="nil"/>
            </w:tcBorders>
          </w:tcPr>
          <w:p>
            <w:pPr>
              <w:pStyle w:val="TableParagraph"/>
              <w:spacing w:line="204" w:lineRule="exact"/>
              <w:ind w:left="102"/>
              <w:rPr>
                <w:sz w:val="18"/>
              </w:rPr>
            </w:pPr>
            <w:r>
              <w:rPr>
                <w:sz w:val="18"/>
              </w:rPr>
              <w:t>09.30-10.20</w:t>
            </w:r>
          </w:p>
        </w:tc>
        <w:tc>
          <w:tcPr>
            <w:tcW w:w="5923" w:type="dxa"/>
            <w:vMerge/>
          </w:tcPr>
          <w:p>
            <w:pPr/>
          </w:p>
        </w:tc>
        <w:tc>
          <w:tcPr>
            <w:tcW w:w="1982" w:type="dxa"/>
            <w:tcBorders>
              <w:top w:val="nil"/>
              <w:bottom w:val="nil"/>
            </w:tcBorders>
          </w:tcPr>
          <w:p>
            <w:pPr>
              <w:pStyle w:val="TableParagraph"/>
              <w:spacing w:line="204" w:lineRule="exact"/>
              <w:ind w:left="102"/>
              <w:rPr>
                <w:sz w:val="18"/>
              </w:rPr>
            </w:pPr>
            <w:r>
              <w:rPr>
                <w:sz w:val="18"/>
              </w:rPr>
              <w:t>S Tezcan</w:t>
            </w:r>
          </w:p>
        </w:tc>
      </w:tr>
      <w:tr>
        <w:trPr>
          <w:trHeight w:val="209" w:hRule="exact"/>
        </w:trPr>
        <w:tc>
          <w:tcPr>
            <w:tcW w:w="1387" w:type="dxa"/>
            <w:tcBorders>
              <w:top w:val="nil"/>
              <w:bottom w:val="nil"/>
            </w:tcBorders>
          </w:tcPr>
          <w:p>
            <w:pPr>
              <w:pStyle w:val="TableParagraph"/>
              <w:spacing w:line="204" w:lineRule="exact"/>
              <w:ind w:left="105"/>
              <w:rPr>
                <w:sz w:val="18"/>
              </w:rPr>
            </w:pPr>
            <w:r>
              <w:rPr>
                <w:sz w:val="18"/>
              </w:rPr>
              <w:t>10.30-11.20</w:t>
            </w:r>
          </w:p>
        </w:tc>
        <w:tc>
          <w:tcPr>
            <w:tcW w:w="5923" w:type="dxa"/>
            <w:vMerge/>
          </w:tcPr>
          <w:p>
            <w:pPr/>
          </w:p>
        </w:tc>
        <w:tc>
          <w:tcPr>
            <w:tcW w:w="1982" w:type="dxa"/>
            <w:tcBorders>
              <w:top w:val="nil"/>
              <w:bottom w:val="nil"/>
            </w:tcBorders>
          </w:tcPr>
          <w:p>
            <w:pPr>
              <w:pStyle w:val="TableParagraph"/>
              <w:spacing w:line="204" w:lineRule="exact"/>
              <w:ind w:left="102"/>
              <w:rPr>
                <w:sz w:val="18"/>
              </w:rPr>
            </w:pPr>
            <w:r>
              <w:rPr>
                <w:w w:val="105"/>
                <w:sz w:val="18"/>
              </w:rPr>
              <w:t>BCYılmaz</w:t>
            </w:r>
          </w:p>
        </w:tc>
      </w:tr>
      <w:tr>
        <w:trPr>
          <w:trHeight w:val="312" w:hRule="exact"/>
        </w:trPr>
        <w:tc>
          <w:tcPr>
            <w:tcW w:w="1387" w:type="dxa"/>
            <w:tcBorders>
              <w:top w:val="nil"/>
              <w:bottom w:val="nil"/>
            </w:tcBorders>
          </w:tcPr>
          <w:p>
            <w:pPr>
              <w:pStyle w:val="TableParagraph"/>
              <w:spacing w:line="206" w:lineRule="exact"/>
              <w:ind w:left="105"/>
              <w:rPr>
                <w:sz w:val="18"/>
              </w:rPr>
            </w:pPr>
            <w:r>
              <w:rPr>
                <w:sz w:val="18"/>
              </w:rPr>
              <w:t>11.30-12.20</w:t>
            </w:r>
          </w:p>
        </w:tc>
        <w:tc>
          <w:tcPr>
            <w:tcW w:w="5923" w:type="dxa"/>
            <w:vMerge/>
          </w:tcPr>
          <w:p>
            <w:pPr/>
          </w:p>
        </w:tc>
        <w:tc>
          <w:tcPr>
            <w:tcW w:w="1982" w:type="dxa"/>
            <w:tcBorders>
              <w:top w:val="nil"/>
              <w:bottom w:val="nil"/>
            </w:tcBorders>
          </w:tcPr>
          <w:p>
            <w:pPr/>
          </w:p>
        </w:tc>
      </w:tr>
      <w:tr>
        <w:trPr>
          <w:trHeight w:val="310" w:hRule="exact"/>
        </w:trPr>
        <w:tc>
          <w:tcPr>
            <w:tcW w:w="1387" w:type="dxa"/>
            <w:tcBorders>
              <w:top w:val="nil"/>
              <w:bottom w:val="nil"/>
            </w:tcBorders>
          </w:tcPr>
          <w:p>
            <w:pPr>
              <w:pStyle w:val="TableParagraph"/>
              <w:spacing w:before="100"/>
              <w:ind w:left="105"/>
              <w:rPr>
                <w:sz w:val="18"/>
              </w:rPr>
            </w:pPr>
            <w:r>
              <w:rPr>
                <w:sz w:val="18"/>
              </w:rPr>
              <w:t>13.30-15.20</w:t>
            </w:r>
          </w:p>
        </w:tc>
        <w:tc>
          <w:tcPr>
            <w:tcW w:w="5923" w:type="dxa"/>
            <w:vMerge/>
          </w:tcPr>
          <w:p>
            <w:pPr/>
          </w:p>
        </w:tc>
        <w:tc>
          <w:tcPr>
            <w:tcW w:w="1982" w:type="dxa"/>
            <w:tcBorders>
              <w:top w:val="nil"/>
              <w:bottom w:val="nil"/>
            </w:tcBorders>
          </w:tcPr>
          <w:p>
            <w:pPr>
              <w:pStyle w:val="TableParagraph"/>
              <w:spacing w:before="100"/>
              <w:ind w:left="101"/>
              <w:rPr>
                <w:sz w:val="18"/>
              </w:rPr>
            </w:pPr>
            <w:r>
              <w:rPr>
                <w:sz w:val="18"/>
              </w:rPr>
              <w:t>M Aktekin/Z Kurtoğlu</w:t>
            </w:r>
          </w:p>
        </w:tc>
      </w:tr>
      <w:tr>
        <w:trPr>
          <w:trHeight w:val="206" w:hRule="exact"/>
        </w:trPr>
        <w:tc>
          <w:tcPr>
            <w:tcW w:w="1387" w:type="dxa"/>
            <w:tcBorders>
              <w:top w:val="nil"/>
              <w:bottom w:val="nil"/>
            </w:tcBorders>
          </w:tcPr>
          <w:p>
            <w:pPr/>
          </w:p>
        </w:tc>
        <w:tc>
          <w:tcPr>
            <w:tcW w:w="5923" w:type="dxa"/>
            <w:vMerge/>
          </w:tcPr>
          <w:p>
            <w:pPr/>
          </w:p>
        </w:tc>
        <w:tc>
          <w:tcPr>
            <w:tcW w:w="1982" w:type="dxa"/>
            <w:tcBorders>
              <w:top w:val="nil"/>
              <w:bottom w:val="nil"/>
            </w:tcBorders>
          </w:tcPr>
          <w:p>
            <w:pPr>
              <w:pStyle w:val="TableParagraph"/>
              <w:spacing w:line="204" w:lineRule="exact"/>
              <w:ind w:left="101"/>
              <w:rPr>
                <w:sz w:val="18"/>
              </w:rPr>
            </w:pPr>
            <w:r>
              <w:rPr>
                <w:w w:val="105"/>
                <w:sz w:val="18"/>
              </w:rPr>
              <w:t>NÇAktekin</w:t>
            </w:r>
          </w:p>
        </w:tc>
      </w:tr>
      <w:tr>
        <w:trPr>
          <w:trHeight w:val="220" w:hRule="exact"/>
        </w:trPr>
        <w:tc>
          <w:tcPr>
            <w:tcW w:w="1387" w:type="dxa"/>
            <w:tcBorders>
              <w:top w:val="nil"/>
            </w:tcBorders>
          </w:tcPr>
          <w:p>
            <w:pPr>
              <w:pStyle w:val="TableParagraph"/>
              <w:spacing w:line="204" w:lineRule="exact"/>
              <w:ind w:left="105"/>
              <w:rPr>
                <w:sz w:val="18"/>
              </w:rPr>
            </w:pPr>
            <w:r>
              <w:rPr>
                <w:sz w:val="18"/>
              </w:rPr>
              <w:t>15.30-17.20</w:t>
            </w:r>
          </w:p>
        </w:tc>
        <w:tc>
          <w:tcPr>
            <w:tcW w:w="5923" w:type="dxa"/>
            <w:vMerge/>
          </w:tcPr>
          <w:p>
            <w:pPr/>
          </w:p>
        </w:tc>
        <w:tc>
          <w:tcPr>
            <w:tcW w:w="1982" w:type="dxa"/>
            <w:tcBorders>
              <w:top w:val="nil"/>
            </w:tcBorders>
          </w:tcPr>
          <w:p>
            <w:pPr>
              <w:pStyle w:val="TableParagraph"/>
              <w:spacing w:line="204" w:lineRule="exact"/>
              <w:ind w:left="101"/>
              <w:rPr>
                <w:sz w:val="18"/>
              </w:rPr>
            </w:pPr>
            <w:r>
              <w:rPr>
                <w:w w:val="105"/>
                <w:sz w:val="18"/>
              </w:rPr>
              <w:t>NÇAktekin</w:t>
            </w:r>
          </w:p>
        </w:tc>
      </w:tr>
    </w:tbl>
    <w:p>
      <w:pPr>
        <w:pStyle w:val="BodyText"/>
        <w:spacing w:before="2"/>
        <w:rPr>
          <w:b/>
        </w:rPr>
      </w:pPr>
    </w:p>
    <w:p>
      <w:pPr>
        <w:pStyle w:val="ListParagraph"/>
        <w:numPr>
          <w:ilvl w:val="0"/>
          <w:numId w:val="122"/>
        </w:numPr>
        <w:tabs>
          <w:tab w:pos="471" w:val="left" w:leader="none"/>
        </w:tabs>
        <w:spacing w:line="240" w:lineRule="auto" w:before="1" w:after="15"/>
        <w:ind w:left="470" w:right="0" w:hanging="249"/>
        <w:jc w:val="left"/>
        <w:rPr>
          <w:b/>
          <w:sz w:val="18"/>
        </w:rPr>
      </w:pPr>
      <w:r>
        <w:rPr>
          <w:b/>
          <w:sz w:val="18"/>
        </w:rPr>
        <w:t>Mart 2013</w:t>
      </w:r>
      <w:r>
        <w:rPr>
          <w:b/>
          <w:spacing w:val="-11"/>
          <w:sz w:val="18"/>
        </w:rPr>
        <w:t> </w:t>
      </w:r>
      <w:r>
        <w:rPr>
          <w:b/>
          <w:sz w:val="18"/>
        </w:rPr>
        <w:t>PERŞEMBE</w:t>
      </w: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7"/>
        <w:gridCol w:w="5923"/>
        <w:gridCol w:w="1982"/>
      </w:tblGrid>
      <w:tr>
        <w:trPr>
          <w:trHeight w:val="322" w:hRule="exact"/>
        </w:trPr>
        <w:tc>
          <w:tcPr>
            <w:tcW w:w="1387" w:type="dxa"/>
          </w:tcPr>
          <w:p>
            <w:pPr>
              <w:pStyle w:val="TableParagraph"/>
              <w:spacing w:line="194" w:lineRule="exact"/>
              <w:ind w:left="106"/>
              <w:rPr>
                <w:sz w:val="18"/>
              </w:rPr>
            </w:pPr>
            <w:r>
              <w:rPr>
                <w:sz w:val="18"/>
              </w:rPr>
              <w:t>SAAT</w:t>
            </w:r>
          </w:p>
        </w:tc>
        <w:tc>
          <w:tcPr>
            <w:tcW w:w="5923" w:type="dxa"/>
          </w:tcPr>
          <w:p>
            <w:pPr>
              <w:pStyle w:val="TableParagraph"/>
              <w:tabs>
                <w:tab w:pos="1263" w:val="left" w:leader="none"/>
              </w:tabs>
              <w:spacing w:line="194" w:lineRule="exact"/>
              <w:ind w:left="106"/>
              <w:rPr>
                <w:sz w:val="18"/>
              </w:rPr>
            </w:pPr>
            <w:r>
              <w:rPr>
                <w:sz w:val="18"/>
              </w:rPr>
              <w:t>DERS</w:t>
              <w:tab/>
              <w:t>KONU</w:t>
            </w:r>
          </w:p>
        </w:tc>
        <w:tc>
          <w:tcPr>
            <w:tcW w:w="1982" w:type="dxa"/>
          </w:tcPr>
          <w:p>
            <w:pPr>
              <w:pStyle w:val="TableParagraph"/>
              <w:spacing w:line="194" w:lineRule="exact"/>
              <w:ind w:left="101"/>
              <w:rPr>
                <w:sz w:val="18"/>
              </w:rPr>
            </w:pPr>
            <w:r>
              <w:rPr>
                <w:sz w:val="18"/>
              </w:rPr>
              <w:t>OGR. UYESI</w:t>
            </w:r>
          </w:p>
        </w:tc>
      </w:tr>
      <w:tr>
        <w:trPr>
          <w:trHeight w:val="208" w:hRule="exact"/>
        </w:trPr>
        <w:tc>
          <w:tcPr>
            <w:tcW w:w="1387" w:type="dxa"/>
            <w:tcBorders>
              <w:bottom w:val="nil"/>
            </w:tcBorders>
          </w:tcPr>
          <w:p>
            <w:pPr>
              <w:pStyle w:val="TableParagraph"/>
              <w:spacing w:line="199" w:lineRule="exact"/>
              <w:ind w:left="102"/>
              <w:rPr>
                <w:sz w:val="18"/>
              </w:rPr>
            </w:pPr>
            <w:r>
              <w:rPr>
                <w:w w:val="110"/>
                <w:sz w:val="18"/>
              </w:rPr>
              <w:t>08</w:t>
            </w:r>
            <w:r>
              <w:rPr>
                <w:color w:val="7E7E7E"/>
                <w:w w:val="110"/>
                <w:sz w:val="18"/>
              </w:rPr>
              <w:t>.</w:t>
            </w:r>
            <w:r>
              <w:rPr>
                <w:w w:val="110"/>
                <w:sz w:val="18"/>
              </w:rPr>
              <w:t>30-10.20</w:t>
            </w:r>
          </w:p>
        </w:tc>
        <w:tc>
          <w:tcPr>
            <w:tcW w:w="5923" w:type="dxa"/>
            <w:tcBorders>
              <w:bottom w:val="nil"/>
            </w:tcBorders>
          </w:tcPr>
          <w:p>
            <w:pPr>
              <w:pStyle w:val="TableParagraph"/>
              <w:tabs>
                <w:tab w:pos="1272" w:val="left" w:leader="none"/>
              </w:tabs>
              <w:spacing w:line="199" w:lineRule="exact"/>
              <w:ind w:left="105"/>
              <w:rPr>
                <w:sz w:val="18"/>
              </w:rPr>
            </w:pPr>
            <w:r>
              <w:rPr>
                <w:w w:val="105"/>
                <w:sz w:val="18"/>
              </w:rPr>
              <w:t>HiS</w:t>
              <w:tab/>
              <w:t>Erkek </w:t>
            </w:r>
            <w:r>
              <w:rPr>
                <w:spacing w:val="-5"/>
                <w:w w:val="105"/>
                <w:sz w:val="18"/>
              </w:rPr>
              <w:t>Gen</w:t>
            </w:r>
            <w:r>
              <w:rPr>
                <w:color w:val="181818"/>
                <w:spacing w:val="-5"/>
                <w:w w:val="105"/>
                <w:sz w:val="18"/>
              </w:rPr>
              <w:t>i</w:t>
            </w:r>
            <w:r>
              <w:rPr>
                <w:spacing w:val="-5"/>
                <w:w w:val="105"/>
                <w:sz w:val="18"/>
              </w:rPr>
              <w:t>tal </w:t>
            </w:r>
            <w:r>
              <w:rPr>
                <w:w w:val="105"/>
                <w:sz w:val="18"/>
              </w:rPr>
              <w:t>Sistem</w:t>
            </w:r>
            <w:r>
              <w:rPr>
                <w:spacing w:val="-37"/>
                <w:w w:val="105"/>
                <w:sz w:val="18"/>
              </w:rPr>
              <w:t> </w:t>
            </w:r>
            <w:r>
              <w:rPr>
                <w:spacing w:val="-5"/>
                <w:w w:val="105"/>
                <w:sz w:val="18"/>
              </w:rPr>
              <w:t>Histoloj</w:t>
            </w:r>
            <w:r>
              <w:rPr>
                <w:color w:val="181818"/>
                <w:spacing w:val="-5"/>
                <w:w w:val="105"/>
                <w:sz w:val="18"/>
              </w:rPr>
              <w:t>i</w:t>
            </w:r>
            <w:r>
              <w:rPr>
                <w:spacing w:val="-5"/>
                <w:w w:val="105"/>
                <w:sz w:val="18"/>
              </w:rPr>
              <w:t>s</w:t>
            </w:r>
            <w:r>
              <w:rPr>
                <w:color w:val="181818"/>
                <w:spacing w:val="-5"/>
                <w:w w:val="105"/>
                <w:sz w:val="18"/>
              </w:rPr>
              <w:t>i</w:t>
            </w:r>
          </w:p>
        </w:tc>
        <w:tc>
          <w:tcPr>
            <w:tcW w:w="1982" w:type="dxa"/>
            <w:tcBorders>
              <w:bottom w:val="nil"/>
            </w:tcBorders>
          </w:tcPr>
          <w:p>
            <w:pPr>
              <w:pStyle w:val="TableParagraph"/>
              <w:spacing w:line="199" w:lineRule="exact"/>
              <w:ind w:left="101"/>
              <w:rPr>
                <w:sz w:val="18"/>
              </w:rPr>
            </w:pPr>
            <w:r>
              <w:rPr>
                <w:w w:val="105"/>
                <w:sz w:val="18"/>
              </w:rPr>
              <w:t>NYılmaz</w:t>
            </w:r>
          </w:p>
        </w:tc>
      </w:tr>
      <w:tr>
        <w:trPr>
          <w:trHeight w:val="206" w:hRule="exact"/>
        </w:trPr>
        <w:tc>
          <w:tcPr>
            <w:tcW w:w="1387" w:type="dxa"/>
            <w:tcBorders>
              <w:top w:val="nil"/>
              <w:bottom w:val="nil"/>
            </w:tcBorders>
          </w:tcPr>
          <w:p>
            <w:pPr>
              <w:pStyle w:val="TableParagraph"/>
              <w:spacing w:line="204" w:lineRule="exact"/>
              <w:ind w:left="105"/>
              <w:rPr>
                <w:sz w:val="18"/>
              </w:rPr>
            </w:pPr>
            <w:r>
              <w:rPr>
                <w:sz w:val="18"/>
              </w:rPr>
              <w:t>10.30-11.20</w:t>
            </w:r>
          </w:p>
        </w:tc>
        <w:tc>
          <w:tcPr>
            <w:tcW w:w="5923" w:type="dxa"/>
            <w:tcBorders>
              <w:top w:val="nil"/>
              <w:bottom w:val="nil"/>
            </w:tcBorders>
          </w:tcPr>
          <w:p>
            <w:pPr>
              <w:pStyle w:val="TableParagraph"/>
              <w:tabs>
                <w:tab w:pos="1272" w:val="left" w:leader="none"/>
              </w:tabs>
              <w:spacing w:line="204" w:lineRule="exact"/>
              <w:ind w:left="107"/>
              <w:rPr>
                <w:sz w:val="18"/>
              </w:rPr>
            </w:pPr>
            <w:r>
              <w:rPr>
                <w:b/>
                <w:sz w:val="17"/>
              </w:rPr>
              <w:t>MIK</w:t>
              <w:tab/>
            </w:r>
            <w:r>
              <w:rPr>
                <w:sz w:val="18"/>
              </w:rPr>
              <w:t>Orthomyxovirüsler</w:t>
            </w:r>
          </w:p>
        </w:tc>
        <w:tc>
          <w:tcPr>
            <w:tcW w:w="1982" w:type="dxa"/>
            <w:tcBorders>
              <w:top w:val="nil"/>
              <w:bottom w:val="nil"/>
            </w:tcBorders>
          </w:tcPr>
          <w:p>
            <w:pPr>
              <w:pStyle w:val="TableParagraph"/>
              <w:spacing w:line="204" w:lineRule="exact"/>
              <w:ind w:left="100"/>
              <w:rPr>
                <w:sz w:val="18"/>
              </w:rPr>
            </w:pPr>
            <w:r>
              <w:rPr>
                <w:sz w:val="18"/>
              </w:rPr>
              <w:t>G Emekdaş</w:t>
            </w:r>
          </w:p>
        </w:tc>
      </w:tr>
      <w:tr>
        <w:trPr>
          <w:trHeight w:val="299" w:hRule="exact"/>
        </w:trPr>
        <w:tc>
          <w:tcPr>
            <w:tcW w:w="1387" w:type="dxa"/>
            <w:tcBorders>
              <w:top w:val="nil"/>
              <w:bottom w:val="nil"/>
            </w:tcBorders>
          </w:tcPr>
          <w:p>
            <w:pPr>
              <w:pStyle w:val="TableParagraph"/>
              <w:spacing w:line="204" w:lineRule="exact"/>
              <w:ind w:left="105"/>
              <w:rPr>
                <w:sz w:val="18"/>
              </w:rPr>
            </w:pPr>
            <w:r>
              <w:rPr>
                <w:sz w:val="18"/>
              </w:rPr>
              <w:t>11.30-12.20</w:t>
            </w:r>
          </w:p>
        </w:tc>
        <w:tc>
          <w:tcPr>
            <w:tcW w:w="5923" w:type="dxa"/>
            <w:tcBorders>
              <w:top w:val="nil"/>
              <w:bottom w:val="nil"/>
            </w:tcBorders>
          </w:tcPr>
          <w:p>
            <w:pPr>
              <w:pStyle w:val="TableParagraph"/>
              <w:tabs>
                <w:tab w:pos="1272" w:val="left" w:leader="none"/>
              </w:tabs>
              <w:spacing w:line="204" w:lineRule="exact"/>
              <w:ind w:left="106"/>
              <w:rPr>
                <w:sz w:val="18"/>
              </w:rPr>
            </w:pPr>
            <w:r>
              <w:rPr>
                <w:sz w:val="18"/>
              </w:rPr>
              <w:t>MİK</w:t>
              <w:tab/>
              <w:t>Paramyxovirüsler</w:t>
            </w:r>
          </w:p>
        </w:tc>
        <w:tc>
          <w:tcPr>
            <w:tcW w:w="1982" w:type="dxa"/>
            <w:tcBorders>
              <w:top w:val="nil"/>
              <w:bottom w:val="nil"/>
            </w:tcBorders>
          </w:tcPr>
          <w:p>
            <w:pPr>
              <w:pStyle w:val="TableParagraph"/>
              <w:spacing w:line="204" w:lineRule="exact"/>
              <w:ind w:left="102"/>
              <w:rPr>
                <w:sz w:val="18"/>
              </w:rPr>
            </w:pPr>
            <w:r>
              <w:rPr>
                <w:sz w:val="18"/>
              </w:rPr>
              <w:t>S Tezcan</w:t>
            </w:r>
          </w:p>
        </w:tc>
      </w:tr>
      <w:tr>
        <w:trPr>
          <w:trHeight w:val="526" w:hRule="exact"/>
        </w:trPr>
        <w:tc>
          <w:tcPr>
            <w:tcW w:w="1387" w:type="dxa"/>
            <w:tcBorders>
              <w:top w:val="nil"/>
              <w:bottom w:val="nil"/>
            </w:tcBorders>
          </w:tcPr>
          <w:p>
            <w:pPr>
              <w:pStyle w:val="TableParagraph"/>
              <w:spacing w:line="207" w:lineRule="exact" w:before="110"/>
              <w:ind w:left="105"/>
              <w:rPr>
                <w:sz w:val="18"/>
              </w:rPr>
            </w:pPr>
            <w:r>
              <w:rPr>
                <w:sz w:val="18"/>
              </w:rPr>
              <w:t>13.30-15.20</w:t>
            </w:r>
          </w:p>
          <w:p>
            <w:pPr>
              <w:pStyle w:val="TableParagraph"/>
              <w:spacing w:line="207" w:lineRule="exact"/>
              <w:ind w:left="105"/>
              <w:rPr>
                <w:sz w:val="18"/>
              </w:rPr>
            </w:pPr>
            <w:r>
              <w:rPr>
                <w:sz w:val="18"/>
              </w:rPr>
              <w:t>15.30-16.20</w:t>
            </w:r>
          </w:p>
        </w:tc>
        <w:tc>
          <w:tcPr>
            <w:tcW w:w="5923" w:type="dxa"/>
            <w:tcBorders>
              <w:top w:val="nil"/>
              <w:bottom w:val="nil"/>
            </w:tcBorders>
          </w:tcPr>
          <w:p>
            <w:pPr>
              <w:pStyle w:val="TableParagraph"/>
              <w:tabs>
                <w:tab w:pos="1243" w:val="left" w:leader="none"/>
              </w:tabs>
              <w:spacing w:line="235" w:lineRule="exact" w:before="95"/>
              <w:ind w:left="110"/>
              <w:rPr>
                <w:sz w:val="18"/>
              </w:rPr>
            </w:pPr>
            <w:r>
              <w:rPr>
                <w:rFonts w:ascii="Courier New" w:hAnsi="Courier New"/>
                <w:b/>
                <w:sz w:val="22"/>
              </w:rPr>
              <w:t>ANA</w:t>
              <w:tab/>
            </w:r>
            <w:r>
              <w:rPr>
                <w:sz w:val="18"/>
              </w:rPr>
              <w:t>Erkek Genital</w:t>
            </w:r>
            <w:r>
              <w:rPr>
                <w:spacing w:val="-4"/>
                <w:sz w:val="18"/>
              </w:rPr>
              <w:t> </w:t>
            </w:r>
            <w:r>
              <w:rPr>
                <w:sz w:val="18"/>
              </w:rPr>
              <w:t>Organları</w:t>
            </w:r>
          </w:p>
          <w:p>
            <w:pPr>
              <w:pStyle w:val="TableParagraph"/>
              <w:tabs>
                <w:tab w:pos="1243" w:val="left" w:leader="none"/>
              </w:tabs>
              <w:spacing w:line="193" w:lineRule="exact"/>
              <w:ind w:left="105"/>
              <w:rPr>
                <w:sz w:val="18"/>
              </w:rPr>
            </w:pPr>
            <w:r>
              <w:rPr>
                <w:sz w:val="18"/>
              </w:rPr>
              <w:t>FİZ</w:t>
              <w:tab/>
              <w:t>Pankreas</w:t>
            </w:r>
            <w:r>
              <w:rPr>
                <w:spacing w:val="-11"/>
                <w:sz w:val="18"/>
              </w:rPr>
              <w:t> </w:t>
            </w:r>
            <w:r>
              <w:rPr>
                <w:sz w:val="18"/>
              </w:rPr>
              <w:t>Hormonları</w:t>
            </w:r>
          </w:p>
        </w:tc>
        <w:tc>
          <w:tcPr>
            <w:tcW w:w="1982" w:type="dxa"/>
            <w:tcBorders>
              <w:top w:val="nil"/>
              <w:bottom w:val="nil"/>
            </w:tcBorders>
          </w:tcPr>
          <w:p>
            <w:pPr>
              <w:pStyle w:val="TableParagraph"/>
              <w:spacing w:before="110"/>
              <w:ind w:left="102" w:right="1039" w:hanging="2"/>
              <w:rPr>
                <w:sz w:val="18"/>
              </w:rPr>
            </w:pPr>
            <w:r>
              <w:rPr>
                <w:w w:val="105"/>
                <w:sz w:val="18"/>
              </w:rPr>
              <w:t>H Öztürk</w:t>
            </w:r>
            <w:r>
              <w:rPr>
                <w:w w:val="99"/>
                <w:sz w:val="18"/>
              </w:rPr>
              <w:t> </w:t>
            </w:r>
            <w:r>
              <w:rPr>
                <w:w w:val="105"/>
                <w:sz w:val="18"/>
              </w:rPr>
              <w:t>L Şahin</w:t>
            </w:r>
          </w:p>
        </w:tc>
      </w:tr>
      <w:tr>
        <w:trPr>
          <w:trHeight w:val="220" w:hRule="exact"/>
        </w:trPr>
        <w:tc>
          <w:tcPr>
            <w:tcW w:w="1387" w:type="dxa"/>
            <w:tcBorders>
              <w:top w:val="nil"/>
            </w:tcBorders>
          </w:tcPr>
          <w:p>
            <w:pPr>
              <w:pStyle w:val="TableParagraph"/>
              <w:spacing w:line="204" w:lineRule="exact"/>
              <w:ind w:left="105"/>
              <w:rPr>
                <w:sz w:val="18"/>
              </w:rPr>
            </w:pPr>
            <w:r>
              <w:rPr>
                <w:sz w:val="18"/>
              </w:rPr>
              <w:t>16.30-17.20</w:t>
            </w:r>
          </w:p>
        </w:tc>
        <w:tc>
          <w:tcPr>
            <w:tcW w:w="5923" w:type="dxa"/>
            <w:tcBorders>
              <w:top w:val="nil"/>
            </w:tcBorders>
          </w:tcPr>
          <w:p>
            <w:pPr>
              <w:pStyle w:val="TableParagraph"/>
              <w:spacing w:line="204" w:lineRule="exact"/>
              <w:ind w:left="106"/>
              <w:rPr>
                <w:sz w:val="18"/>
              </w:rPr>
            </w:pPr>
            <w:r>
              <w:rPr>
                <w:sz w:val="18"/>
              </w:rPr>
              <w:t>Serbest Çalışma</w:t>
            </w:r>
          </w:p>
        </w:tc>
        <w:tc>
          <w:tcPr>
            <w:tcW w:w="1982" w:type="dxa"/>
            <w:tcBorders>
              <w:top w:val="nil"/>
            </w:tcBorders>
          </w:tcPr>
          <w:p>
            <w:pPr/>
          </w:p>
        </w:tc>
      </w:tr>
    </w:tbl>
    <w:p>
      <w:pPr>
        <w:pStyle w:val="BodyText"/>
        <w:spacing w:before="2"/>
        <w:rPr>
          <w:b/>
        </w:rPr>
      </w:pPr>
    </w:p>
    <w:p>
      <w:pPr>
        <w:pStyle w:val="ListParagraph"/>
        <w:numPr>
          <w:ilvl w:val="0"/>
          <w:numId w:val="122"/>
        </w:numPr>
        <w:tabs>
          <w:tab w:pos="519" w:val="left" w:leader="none"/>
        </w:tabs>
        <w:spacing w:line="240" w:lineRule="auto" w:before="1" w:after="5"/>
        <w:ind w:left="518" w:right="0" w:hanging="297"/>
        <w:jc w:val="left"/>
        <w:rPr>
          <w:b/>
          <w:sz w:val="18"/>
        </w:rPr>
      </w:pPr>
      <w:r>
        <w:rPr>
          <w:b/>
          <w:sz w:val="18"/>
        </w:rPr>
        <w:t>MART 2013</w:t>
      </w:r>
      <w:r>
        <w:rPr>
          <w:b/>
          <w:spacing w:val="10"/>
          <w:sz w:val="18"/>
        </w:rPr>
        <w:t> </w:t>
      </w:r>
      <w:r>
        <w:rPr>
          <w:b/>
          <w:sz w:val="18"/>
        </w:rPr>
        <w:t>CUMA</w:t>
      </w:r>
    </w:p>
    <w:tbl>
      <w:tblPr>
        <w:tblW w:w="0" w:type="auto"/>
        <w:jc w:val="left"/>
        <w:tblInd w:w="10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87"/>
        <w:gridCol w:w="1053"/>
        <w:gridCol w:w="4869"/>
        <w:gridCol w:w="1982"/>
      </w:tblGrid>
      <w:tr>
        <w:trPr>
          <w:trHeight w:val="322" w:hRule="exact"/>
        </w:trPr>
        <w:tc>
          <w:tcPr>
            <w:tcW w:w="1387"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106"/>
              <w:rPr>
                <w:sz w:val="18"/>
              </w:rPr>
            </w:pPr>
            <w:r>
              <w:rPr>
                <w:sz w:val="18"/>
              </w:rPr>
              <w:t>SAAT</w:t>
            </w:r>
          </w:p>
        </w:tc>
        <w:tc>
          <w:tcPr>
            <w:tcW w:w="1053" w:type="dxa"/>
            <w:tcBorders>
              <w:top w:val="single" w:sz="5" w:space="0" w:color="000000"/>
              <w:left w:val="single" w:sz="5" w:space="0" w:color="000000"/>
              <w:bottom w:val="single" w:sz="5" w:space="0" w:color="000000"/>
            </w:tcBorders>
          </w:tcPr>
          <w:p>
            <w:pPr>
              <w:pStyle w:val="TableParagraph"/>
              <w:spacing w:line="194" w:lineRule="exact"/>
              <w:ind w:left="106"/>
              <w:rPr>
                <w:sz w:val="18"/>
              </w:rPr>
            </w:pPr>
            <w:r>
              <w:rPr>
                <w:sz w:val="18"/>
              </w:rPr>
              <w:t>DERS</w:t>
            </w:r>
          </w:p>
        </w:tc>
        <w:tc>
          <w:tcPr>
            <w:tcW w:w="4869" w:type="dxa"/>
            <w:tcBorders>
              <w:top w:val="single" w:sz="5" w:space="0" w:color="000000"/>
              <w:bottom w:val="single" w:sz="5" w:space="0" w:color="000000"/>
              <w:right w:val="single" w:sz="5" w:space="0" w:color="000000"/>
            </w:tcBorders>
          </w:tcPr>
          <w:p>
            <w:pPr>
              <w:pStyle w:val="TableParagraph"/>
              <w:spacing w:line="194" w:lineRule="exact"/>
              <w:ind w:left="216"/>
              <w:rPr>
                <w:sz w:val="18"/>
              </w:rPr>
            </w:pPr>
            <w:r>
              <w:rPr>
                <w:sz w:val="18"/>
              </w:rPr>
              <w:t>KONU</w:t>
            </w:r>
          </w:p>
        </w:tc>
        <w:tc>
          <w:tcPr>
            <w:tcW w:w="1982"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101"/>
              <w:rPr>
                <w:sz w:val="18"/>
              </w:rPr>
            </w:pPr>
            <w:r>
              <w:rPr>
                <w:sz w:val="18"/>
              </w:rPr>
              <w:t>OGR. UYESI</w:t>
            </w:r>
          </w:p>
        </w:tc>
      </w:tr>
      <w:tr>
        <w:trPr>
          <w:trHeight w:val="208" w:hRule="exact"/>
        </w:trPr>
        <w:tc>
          <w:tcPr>
            <w:tcW w:w="1387" w:type="dxa"/>
            <w:tcBorders>
              <w:top w:val="single" w:sz="5" w:space="0" w:color="000000"/>
              <w:left w:val="single" w:sz="5" w:space="0" w:color="000000"/>
              <w:right w:val="single" w:sz="5" w:space="0" w:color="000000"/>
            </w:tcBorders>
          </w:tcPr>
          <w:p>
            <w:pPr>
              <w:pStyle w:val="TableParagraph"/>
              <w:spacing w:line="199" w:lineRule="exact"/>
              <w:ind w:left="102"/>
              <w:rPr>
                <w:sz w:val="18"/>
              </w:rPr>
            </w:pPr>
            <w:r>
              <w:rPr>
                <w:sz w:val="18"/>
              </w:rPr>
              <w:t>08.30-10.20</w:t>
            </w:r>
          </w:p>
        </w:tc>
        <w:tc>
          <w:tcPr>
            <w:tcW w:w="1053" w:type="dxa"/>
            <w:tcBorders>
              <w:top w:val="single" w:sz="5" w:space="0" w:color="000000"/>
              <w:left w:val="single" w:sz="5" w:space="0" w:color="000000"/>
            </w:tcBorders>
          </w:tcPr>
          <w:p>
            <w:pPr>
              <w:pStyle w:val="TableParagraph"/>
              <w:spacing w:line="199" w:lineRule="exact"/>
              <w:ind w:left="106"/>
              <w:rPr>
                <w:sz w:val="18"/>
              </w:rPr>
            </w:pPr>
            <w:r>
              <w:rPr>
                <w:sz w:val="18"/>
              </w:rPr>
              <w:t>BIK</w:t>
            </w:r>
          </w:p>
        </w:tc>
        <w:tc>
          <w:tcPr>
            <w:tcW w:w="4869" w:type="dxa"/>
            <w:tcBorders>
              <w:top w:val="single" w:sz="5" w:space="0" w:color="000000"/>
              <w:right w:val="single" w:sz="5" w:space="0" w:color="000000"/>
            </w:tcBorders>
          </w:tcPr>
          <w:p>
            <w:pPr>
              <w:pStyle w:val="TableParagraph"/>
              <w:spacing w:line="199" w:lineRule="exact"/>
              <w:ind w:left="224"/>
              <w:rPr>
                <w:sz w:val="18"/>
              </w:rPr>
            </w:pPr>
            <w:r>
              <w:rPr>
                <w:sz w:val="18"/>
              </w:rPr>
              <w:t>Adrenal Korteks Hormonları</w:t>
            </w:r>
          </w:p>
        </w:tc>
        <w:tc>
          <w:tcPr>
            <w:tcW w:w="1982" w:type="dxa"/>
            <w:tcBorders>
              <w:top w:val="single" w:sz="5" w:space="0" w:color="000000"/>
              <w:left w:val="single" w:sz="5" w:space="0" w:color="000000"/>
              <w:right w:val="single" w:sz="5" w:space="0" w:color="000000"/>
            </w:tcBorders>
          </w:tcPr>
          <w:p>
            <w:pPr>
              <w:pStyle w:val="TableParagraph"/>
              <w:spacing w:line="199" w:lineRule="exact"/>
              <w:ind w:left="102"/>
              <w:rPr>
                <w:sz w:val="18"/>
              </w:rPr>
            </w:pPr>
            <w:r>
              <w:rPr>
                <w:sz w:val="18"/>
              </w:rPr>
              <w:t>L Tamer Gümüş</w:t>
            </w:r>
          </w:p>
        </w:tc>
      </w:tr>
      <w:tr>
        <w:trPr>
          <w:trHeight w:val="206" w:hRule="exact"/>
        </w:trPr>
        <w:tc>
          <w:tcPr>
            <w:tcW w:w="1387" w:type="dxa"/>
            <w:tcBorders>
              <w:left w:val="single" w:sz="5" w:space="0" w:color="000000"/>
              <w:right w:val="single" w:sz="5" w:space="0" w:color="000000"/>
            </w:tcBorders>
          </w:tcPr>
          <w:p>
            <w:pPr/>
          </w:p>
        </w:tc>
        <w:tc>
          <w:tcPr>
            <w:tcW w:w="1053" w:type="dxa"/>
            <w:tcBorders>
              <w:left w:val="single" w:sz="5" w:space="0" w:color="000000"/>
            </w:tcBorders>
          </w:tcPr>
          <w:p>
            <w:pPr>
              <w:pStyle w:val="TableParagraph"/>
              <w:spacing w:line="204" w:lineRule="exact"/>
              <w:ind w:left="106"/>
              <w:rPr>
                <w:sz w:val="18"/>
              </w:rPr>
            </w:pPr>
            <w:r>
              <w:rPr>
                <w:sz w:val="18"/>
              </w:rPr>
              <w:t>BİK</w:t>
            </w:r>
          </w:p>
        </w:tc>
        <w:tc>
          <w:tcPr>
            <w:tcW w:w="4869" w:type="dxa"/>
            <w:tcBorders>
              <w:right w:val="single" w:sz="5" w:space="0" w:color="000000"/>
            </w:tcBorders>
          </w:tcPr>
          <w:p>
            <w:pPr>
              <w:pStyle w:val="TableParagraph"/>
              <w:spacing w:line="204" w:lineRule="exact"/>
              <w:ind w:left="224"/>
              <w:rPr>
                <w:sz w:val="18"/>
              </w:rPr>
            </w:pPr>
            <w:r>
              <w:rPr>
                <w:sz w:val="18"/>
              </w:rPr>
              <w:t>Renin-Angiotensin Sistemi</w:t>
            </w:r>
          </w:p>
        </w:tc>
        <w:tc>
          <w:tcPr>
            <w:tcW w:w="1982" w:type="dxa"/>
            <w:tcBorders>
              <w:left w:val="single" w:sz="5" w:space="0" w:color="000000"/>
              <w:right w:val="single" w:sz="5" w:space="0" w:color="000000"/>
            </w:tcBorders>
          </w:tcPr>
          <w:p>
            <w:pPr>
              <w:pStyle w:val="TableParagraph"/>
              <w:spacing w:line="204" w:lineRule="exact"/>
              <w:ind w:left="102"/>
              <w:rPr>
                <w:sz w:val="18"/>
              </w:rPr>
            </w:pPr>
            <w:r>
              <w:rPr>
                <w:sz w:val="18"/>
              </w:rPr>
              <w:t>L Tamer Gümüş</w:t>
            </w:r>
          </w:p>
        </w:tc>
      </w:tr>
      <w:tr>
        <w:trPr>
          <w:trHeight w:val="204" w:hRule="exact"/>
        </w:trPr>
        <w:tc>
          <w:tcPr>
            <w:tcW w:w="1387" w:type="dxa"/>
            <w:tcBorders>
              <w:left w:val="single" w:sz="5" w:space="0" w:color="000000"/>
              <w:right w:val="single" w:sz="5" w:space="0" w:color="000000"/>
            </w:tcBorders>
          </w:tcPr>
          <w:p>
            <w:pPr>
              <w:pStyle w:val="TableParagraph"/>
              <w:spacing w:line="204" w:lineRule="exact"/>
              <w:ind w:left="105"/>
              <w:rPr>
                <w:sz w:val="18"/>
              </w:rPr>
            </w:pPr>
            <w:r>
              <w:rPr>
                <w:sz w:val="18"/>
              </w:rPr>
              <w:t>10.30-12.20</w:t>
            </w:r>
          </w:p>
        </w:tc>
        <w:tc>
          <w:tcPr>
            <w:tcW w:w="1053" w:type="dxa"/>
            <w:tcBorders>
              <w:left w:val="single" w:sz="5" w:space="0" w:color="000000"/>
            </w:tcBorders>
          </w:tcPr>
          <w:p>
            <w:pPr>
              <w:pStyle w:val="TableParagraph"/>
              <w:spacing w:line="204" w:lineRule="exact"/>
              <w:ind w:left="105"/>
              <w:rPr>
                <w:sz w:val="18"/>
              </w:rPr>
            </w:pPr>
            <w:r>
              <w:rPr>
                <w:w w:val="105"/>
                <w:sz w:val="18"/>
              </w:rPr>
              <w:t>ANALAB</w:t>
            </w:r>
          </w:p>
        </w:tc>
        <w:tc>
          <w:tcPr>
            <w:tcW w:w="4869" w:type="dxa"/>
            <w:tcBorders>
              <w:right w:val="single" w:sz="5" w:space="0" w:color="000000"/>
            </w:tcBorders>
          </w:tcPr>
          <w:p>
            <w:pPr>
              <w:pStyle w:val="TableParagraph"/>
              <w:spacing w:line="204" w:lineRule="exact"/>
              <w:ind w:left="225"/>
              <w:rPr>
                <w:sz w:val="18"/>
              </w:rPr>
            </w:pPr>
            <w:r>
              <w:rPr>
                <w:sz w:val="18"/>
              </w:rPr>
              <w:t>Pelvis-Perine (Grup-D)</w:t>
            </w:r>
          </w:p>
        </w:tc>
        <w:tc>
          <w:tcPr>
            <w:tcW w:w="1982" w:type="dxa"/>
            <w:tcBorders>
              <w:left w:val="single" w:sz="5" w:space="0" w:color="000000"/>
              <w:right w:val="single" w:sz="5" w:space="0" w:color="000000"/>
            </w:tcBorders>
          </w:tcPr>
          <w:p>
            <w:pPr>
              <w:pStyle w:val="TableParagraph"/>
              <w:spacing w:line="204" w:lineRule="exact"/>
              <w:ind w:left="101"/>
              <w:rPr>
                <w:sz w:val="18"/>
              </w:rPr>
            </w:pPr>
            <w:r>
              <w:rPr>
                <w:sz w:val="18"/>
              </w:rPr>
              <w:t>M Aktekin/Z Kurtoğlu</w:t>
            </w:r>
          </w:p>
        </w:tc>
      </w:tr>
      <w:tr>
        <w:trPr>
          <w:trHeight w:val="312" w:hRule="exact"/>
        </w:trPr>
        <w:tc>
          <w:tcPr>
            <w:tcW w:w="1387" w:type="dxa"/>
            <w:tcBorders>
              <w:left w:val="single" w:sz="5" w:space="0" w:color="000000"/>
              <w:right w:val="single" w:sz="5" w:space="0" w:color="000000"/>
            </w:tcBorders>
          </w:tcPr>
          <w:p>
            <w:pPr/>
          </w:p>
        </w:tc>
        <w:tc>
          <w:tcPr>
            <w:tcW w:w="1053" w:type="dxa"/>
            <w:tcBorders>
              <w:left w:val="single" w:sz="5" w:space="0" w:color="000000"/>
            </w:tcBorders>
          </w:tcPr>
          <w:p>
            <w:pPr>
              <w:pStyle w:val="TableParagraph"/>
              <w:spacing w:line="206" w:lineRule="exact"/>
              <w:ind w:left="105"/>
              <w:rPr>
                <w:sz w:val="18"/>
              </w:rPr>
            </w:pPr>
            <w:r>
              <w:rPr>
                <w:sz w:val="18"/>
              </w:rPr>
              <w:t>HİS LAB</w:t>
            </w:r>
          </w:p>
        </w:tc>
        <w:tc>
          <w:tcPr>
            <w:tcW w:w="4869" w:type="dxa"/>
            <w:tcBorders>
              <w:right w:val="single" w:sz="5" w:space="0" w:color="000000"/>
            </w:tcBorders>
          </w:tcPr>
          <w:p>
            <w:pPr>
              <w:pStyle w:val="TableParagraph"/>
              <w:spacing w:line="206" w:lineRule="exact"/>
              <w:ind w:left="224"/>
              <w:rPr>
                <w:sz w:val="18"/>
              </w:rPr>
            </w:pPr>
            <w:r>
              <w:rPr>
                <w:sz w:val="18"/>
              </w:rPr>
              <w:t>Endokrin Sistem Histolojisi (Grup-B)</w:t>
            </w:r>
          </w:p>
        </w:tc>
        <w:tc>
          <w:tcPr>
            <w:tcW w:w="1982" w:type="dxa"/>
            <w:tcBorders>
              <w:left w:val="single" w:sz="5" w:space="0" w:color="000000"/>
              <w:right w:val="single" w:sz="5" w:space="0" w:color="000000"/>
            </w:tcBorders>
          </w:tcPr>
          <w:p>
            <w:pPr>
              <w:pStyle w:val="TableParagraph"/>
              <w:spacing w:line="201" w:lineRule="exact"/>
              <w:ind w:left="100"/>
              <w:rPr>
                <w:sz w:val="18"/>
              </w:rPr>
            </w:pPr>
            <w:r>
              <w:rPr>
                <w:w w:val="105"/>
                <w:sz w:val="18"/>
              </w:rPr>
              <w:t>E Ballı</w:t>
            </w:r>
          </w:p>
        </w:tc>
      </w:tr>
      <w:tr>
        <w:trPr>
          <w:trHeight w:val="310" w:hRule="exact"/>
        </w:trPr>
        <w:tc>
          <w:tcPr>
            <w:tcW w:w="1387" w:type="dxa"/>
            <w:tcBorders>
              <w:left w:val="single" w:sz="5" w:space="0" w:color="000000"/>
              <w:right w:val="single" w:sz="5" w:space="0" w:color="000000"/>
            </w:tcBorders>
          </w:tcPr>
          <w:p>
            <w:pPr>
              <w:pStyle w:val="TableParagraph"/>
              <w:spacing w:before="100"/>
              <w:ind w:left="105"/>
              <w:rPr>
                <w:sz w:val="18"/>
              </w:rPr>
            </w:pPr>
            <w:r>
              <w:rPr>
                <w:sz w:val="18"/>
              </w:rPr>
              <w:t>13.30-15.20</w:t>
            </w:r>
          </w:p>
        </w:tc>
        <w:tc>
          <w:tcPr>
            <w:tcW w:w="1053" w:type="dxa"/>
            <w:tcBorders>
              <w:left w:val="single" w:sz="5" w:space="0" w:color="000000"/>
            </w:tcBorders>
          </w:tcPr>
          <w:p>
            <w:pPr>
              <w:pStyle w:val="TableParagraph"/>
              <w:spacing w:before="100"/>
              <w:ind w:left="106"/>
              <w:rPr>
                <w:sz w:val="18"/>
              </w:rPr>
            </w:pPr>
            <w:r>
              <w:rPr>
                <w:sz w:val="18"/>
              </w:rPr>
              <w:t>KUG</w:t>
            </w:r>
          </w:p>
        </w:tc>
        <w:tc>
          <w:tcPr>
            <w:tcW w:w="4869" w:type="dxa"/>
            <w:tcBorders>
              <w:right w:val="single" w:sz="5" w:space="0" w:color="000000"/>
            </w:tcBorders>
          </w:tcPr>
          <w:p>
            <w:pPr>
              <w:pStyle w:val="TableParagraph"/>
              <w:spacing w:before="100"/>
              <w:ind w:left="225"/>
              <w:rPr>
                <w:sz w:val="18"/>
              </w:rPr>
            </w:pPr>
            <w:r>
              <w:rPr>
                <w:sz w:val="18"/>
              </w:rPr>
              <w:t>Portfolyo Çalışması  Grup (Grup 4-6),(Grup 7-9)</w:t>
            </w:r>
          </w:p>
        </w:tc>
        <w:tc>
          <w:tcPr>
            <w:tcW w:w="1982" w:type="dxa"/>
            <w:tcBorders>
              <w:left w:val="single" w:sz="5" w:space="0" w:color="000000"/>
              <w:right w:val="single" w:sz="5" w:space="0" w:color="000000"/>
            </w:tcBorders>
          </w:tcPr>
          <w:p>
            <w:pPr>
              <w:pStyle w:val="TableParagraph"/>
              <w:spacing w:before="100"/>
              <w:ind w:left="100"/>
              <w:rPr>
                <w:sz w:val="18"/>
              </w:rPr>
            </w:pPr>
            <w:r>
              <w:rPr>
                <w:sz w:val="18"/>
              </w:rPr>
              <w:t>Grup Öğr. Üyeleri</w:t>
            </w:r>
          </w:p>
        </w:tc>
      </w:tr>
      <w:tr>
        <w:trPr>
          <w:trHeight w:val="206" w:hRule="exact"/>
        </w:trPr>
        <w:tc>
          <w:tcPr>
            <w:tcW w:w="1387" w:type="dxa"/>
            <w:tcBorders>
              <w:left w:val="single" w:sz="5" w:space="0" w:color="000000"/>
              <w:right w:val="single" w:sz="5" w:space="0" w:color="000000"/>
            </w:tcBorders>
          </w:tcPr>
          <w:p>
            <w:pPr/>
          </w:p>
        </w:tc>
        <w:tc>
          <w:tcPr>
            <w:tcW w:w="1053" w:type="dxa"/>
            <w:tcBorders>
              <w:left w:val="single" w:sz="5" w:space="0" w:color="000000"/>
            </w:tcBorders>
          </w:tcPr>
          <w:p>
            <w:pPr>
              <w:pStyle w:val="TableParagraph"/>
              <w:spacing w:line="204" w:lineRule="exact"/>
              <w:ind w:left="105"/>
              <w:rPr>
                <w:sz w:val="18"/>
              </w:rPr>
            </w:pPr>
            <w:r>
              <w:rPr>
                <w:w w:val="105"/>
                <w:sz w:val="18"/>
              </w:rPr>
              <w:t>ANALAB</w:t>
            </w:r>
          </w:p>
        </w:tc>
        <w:tc>
          <w:tcPr>
            <w:tcW w:w="4869" w:type="dxa"/>
            <w:tcBorders>
              <w:right w:val="single" w:sz="5" w:space="0" w:color="000000"/>
            </w:tcBorders>
          </w:tcPr>
          <w:p>
            <w:pPr>
              <w:pStyle w:val="TableParagraph"/>
              <w:spacing w:line="204" w:lineRule="exact"/>
              <w:ind w:left="196"/>
              <w:rPr>
                <w:sz w:val="18"/>
              </w:rPr>
            </w:pPr>
            <w:r>
              <w:rPr>
                <w:sz w:val="18"/>
              </w:rPr>
              <w:t>Pelvis-Perine (Grup-A)</w:t>
            </w:r>
          </w:p>
        </w:tc>
        <w:tc>
          <w:tcPr>
            <w:tcW w:w="1982" w:type="dxa"/>
            <w:tcBorders>
              <w:left w:val="single" w:sz="5" w:space="0" w:color="000000"/>
              <w:right w:val="single" w:sz="5" w:space="0" w:color="000000"/>
            </w:tcBorders>
          </w:tcPr>
          <w:p>
            <w:pPr>
              <w:pStyle w:val="TableParagraph"/>
              <w:spacing w:line="204" w:lineRule="exact"/>
              <w:ind w:left="101"/>
              <w:rPr>
                <w:sz w:val="18"/>
              </w:rPr>
            </w:pPr>
            <w:r>
              <w:rPr>
                <w:sz w:val="18"/>
              </w:rPr>
              <w:t>M Aktekin/Z Kurtoğlu</w:t>
            </w:r>
          </w:p>
        </w:tc>
      </w:tr>
      <w:tr>
        <w:trPr>
          <w:trHeight w:val="209" w:hRule="exact"/>
        </w:trPr>
        <w:tc>
          <w:tcPr>
            <w:tcW w:w="1387" w:type="dxa"/>
            <w:tcBorders>
              <w:left w:val="single" w:sz="5" w:space="0" w:color="000000"/>
              <w:right w:val="single" w:sz="5" w:space="0" w:color="000000"/>
            </w:tcBorders>
          </w:tcPr>
          <w:p>
            <w:pPr/>
          </w:p>
        </w:tc>
        <w:tc>
          <w:tcPr>
            <w:tcW w:w="1053" w:type="dxa"/>
            <w:tcBorders>
              <w:left w:val="single" w:sz="5" w:space="0" w:color="000000"/>
            </w:tcBorders>
          </w:tcPr>
          <w:p>
            <w:pPr>
              <w:pStyle w:val="TableParagraph"/>
              <w:spacing w:line="204" w:lineRule="exact"/>
              <w:ind w:left="105"/>
              <w:rPr>
                <w:sz w:val="18"/>
              </w:rPr>
            </w:pPr>
            <w:r>
              <w:rPr>
                <w:sz w:val="18"/>
              </w:rPr>
              <w:t>HİS LAB</w:t>
            </w:r>
          </w:p>
        </w:tc>
        <w:tc>
          <w:tcPr>
            <w:tcW w:w="4869" w:type="dxa"/>
            <w:tcBorders>
              <w:right w:val="single" w:sz="5" w:space="0" w:color="000000"/>
            </w:tcBorders>
          </w:tcPr>
          <w:p>
            <w:pPr>
              <w:pStyle w:val="TableParagraph"/>
              <w:spacing w:line="204" w:lineRule="exact"/>
              <w:ind w:left="224"/>
              <w:rPr>
                <w:sz w:val="18"/>
              </w:rPr>
            </w:pPr>
            <w:r>
              <w:rPr>
                <w:sz w:val="18"/>
              </w:rPr>
              <w:t>Endokrin Sistem Histolojisi (Grup-D)</w:t>
            </w:r>
          </w:p>
        </w:tc>
        <w:tc>
          <w:tcPr>
            <w:tcW w:w="1982" w:type="dxa"/>
            <w:tcBorders>
              <w:left w:val="single" w:sz="5" w:space="0" w:color="000000"/>
              <w:right w:val="single" w:sz="5" w:space="0" w:color="000000"/>
            </w:tcBorders>
          </w:tcPr>
          <w:p>
            <w:pPr>
              <w:pStyle w:val="TableParagraph"/>
              <w:spacing w:line="204" w:lineRule="exact"/>
              <w:ind w:left="100"/>
              <w:rPr>
                <w:sz w:val="18"/>
              </w:rPr>
            </w:pPr>
            <w:r>
              <w:rPr>
                <w:w w:val="105"/>
                <w:sz w:val="18"/>
              </w:rPr>
              <w:t>E Ballı</w:t>
            </w:r>
          </w:p>
        </w:tc>
      </w:tr>
      <w:tr>
        <w:trPr>
          <w:trHeight w:val="220" w:hRule="exact"/>
        </w:trPr>
        <w:tc>
          <w:tcPr>
            <w:tcW w:w="1387" w:type="dxa"/>
            <w:tcBorders>
              <w:left w:val="single" w:sz="5" w:space="0" w:color="000000"/>
              <w:bottom w:val="single" w:sz="5" w:space="0" w:color="000000"/>
              <w:right w:val="single" w:sz="5" w:space="0" w:color="000000"/>
            </w:tcBorders>
          </w:tcPr>
          <w:p>
            <w:pPr>
              <w:pStyle w:val="TableParagraph"/>
              <w:spacing w:line="206" w:lineRule="exact"/>
              <w:ind w:left="105"/>
              <w:rPr>
                <w:sz w:val="18"/>
              </w:rPr>
            </w:pPr>
            <w:r>
              <w:rPr>
                <w:sz w:val="18"/>
              </w:rPr>
              <w:t>15.30-17.20</w:t>
            </w:r>
          </w:p>
        </w:tc>
        <w:tc>
          <w:tcPr>
            <w:tcW w:w="1053" w:type="dxa"/>
            <w:tcBorders>
              <w:left w:val="single" w:sz="5" w:space="0" w:color="000000"/>
              <w:bottom w:val="single" w:sz="5" w:space="0" w:color="000000"/>
            </w:tcBorders>
          </w:tcPr>
          <w:p>
            <w:pPr>
              <w:pStyle w:val="TableParagraph"/>
              <w:spacing w:line="206" w:lineRule="exact"/>
              <w:ind w:left="106"/>
              <w:rPr>
                <w:sz w:val="18"/>
              </w:rPr>
            </w:pPr>
            <w:r>
              <w:rPr>
                <w:sz w:val="18"/>
              </w:rPr>
              <w:t>KUG</w:t>
            </w:r>
          </w:p>
        </w:tc>
        <w:tc>
          <w:tcPr>
            <w:tcW w:w="4869" w:type="dxa"/>
            <w:tcBorders>
              <w:bottom w:val="single" w:sz="5" w:space="0" w:color="000000"/>
              <w:right w:val="single" w:sz="5" w:space="0" w:color="000000"/>
            </w:tcBorders>
          </w:tcPr>
          <w:p>
            <w:pPr>
              <w:pStyle w:val="TableParagraph"/>
              <w:spacing w:line="206" w:lineRule="exact"/>
              <w:ind w:left="225"/>
              <w:rPr>
                <w:sz w:val="18"/>
              </w:rPr>
            </w:pPr>
            <w:r>
              <w:rPr>
                <w:sz w:val="18"/>
              </w:rPr>
              <w:t>Portfolyo Çalışması Grup (Grup 4</w:t>
            </w:r>
            <w:r>
              <w:rPr>
                <w:color w:val="181818"/>
                <w:sz w:val="18"/>
              </w:rPr>
              <w:t>-</w:t>
            </w:r>
            <w:r>
              <w:rPr>
                <w:sz w:val="18"/>
              </w:rPr>
              <w:t>6), (Grup 7-9)</w:t>
            </w:r>
          </w:p>
        </w:tc>
        <w:tc>
          <w:tcPr>
            <w:tcW w:w="1982" w:type="dxa"/>
            <w:tcBorders>
              <w:left w:val="single" w:sz="5" w:space="0" w:color="000000"/>
              <w:bottom w:val="single" w:sz="5" w:space="0" w:color="000000"/>
              <w:right w:val="single" w:sz="5" w:space="0" w:color="000000"/>
            </w:tcBorders>
          </w:tcPr>
          <w:p>
            <w:pPr>
              <w:pStyle w:val="TableParagraph"/>
              <w:spacing w:line="206" w:lineRule="exact"/>
              <w:ind w:left="100"/>
              <w:rPr>
                <w:sz w:val="18"/>
              </w:rPr>
            </w:pPr>
            <w:r>
              <w:rPr>
                <w:sz w:val="18"/>
              </w:rPr>
              <w:t>Grup Öğr. Üyeleri</w:t>
            </w:r>
          </w:p>
        </w:tc>
      </w:tr>
    </w:tbl>
    <w:p>
      <w:pPr>
        <w:spacing w:after="0" w:line="206" w:lineRule="exact"/>
        <w:rPr>
          <w:sz w:val="18"/>
        </w:rPr>
        <w:sectPr>
          <w:headerReference w:type="even" r:id="rId121"/>
          <w:headerReference w:type="default" r:id="rId122"/>
          <w:pgSz w:w="11910" w:h="16840"/>
          <w:pgMar w:header="1295" w:footer="0" w:top="1780" w:bottom="280" w:left="1120" w:right="1160"/>
        </w:sectPr>
      </w:pPr>
    </w:p>
    <w:p>
      <w:pPr>
        <w:pStyle w:val="BodyText"/>
        <w:spacing w:before="5"/>
        <w:rPr>
          <w:b/>
          <w:sz w:val="22"/>
        </w:rPr>
      </w:pPr>
    </w:p>
    <w:p>
      <w:pPr>
        <w:numPr>
          <w:ilvl w:val="1"/>
          <w:numId w:val="122"/>
        </w:numPr>
        <w:tabs>
          <w:tab w:pos="529" w:val="left" w:leader="none"/>
        </w:tabs>
        <w:spacing w:before="95" w:after="9"/>
        <w:ind w:left="528" w:right="0" w:hanging="232"/>
        <w:jc w:val="left"/>
        <w:rPr>
          <w:b/>
          <w:sz w:val="17"/>
        </w:rPr>
      </w:pPr>
      <w:bookmarkStart w:name="Page 113" w:id="155"/>
      <w:bookmarkEnd w:id="155"/>
      <w:r>
        <w:rPr/>
      </w:r>
      <w:bookmarkStart w:name="Page 113" w:id="156"/>
      <w:bookmarkEnd w:id="156"/>
      <w:r>
        <w:rPr>
          <w:b/>
          <w:w w:val="105"/>
          <w:sz w:val="17"/>
        </w:rPr>
        <w:t>MART</w:t>
      </w:r>
      <w:r>
        <w:rPr>
          <w:b/>
          <w:w w:val="105"/>
          <w:sz w:val="17"/>
        </w:rPr>
        <w:t> 2013</w:t>
      </w:r>
      <w:r>
        <w:rPr>
          <w:b/>
          <w:spacing w:val="2"/>
          <w:w w:val="105"/>
          <w:sz w:val="17"/>
        </w:rPr>
        <w:t> </w:t>
      </w:r>
      <w:r>
        <w:rPr>
          <w:b/>
          <w:w w:val="105"/>
          <w:sz w:val="17"/>
        </w:rPr>
        <w:t>PAZARTESİ</w:t>
      </w:r>
    </w:p>
    <w:tbl>
      <w:tblPr>
        <w:tblW w:w="0" w:type="auto"/>
        <w:jc w:val="left"/>
        <w:tblInd w:w="17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7"/>
        <w:gridCol w:w="1054"/>
        <w:gridCol w:w="5037"/>
        <w:gridCol w:w="1814"/>
      </w:tblGrid>
      <w:tr>
        <w:trPr>
          <w:trHeight w:val="322" w:hRule="exact"/>
        </w:trPr>
        <w:tc>
          <w:tcPr>
            <w:tcW w:w="1387" w:type="dxa"/>
          </w:tcPr>
          <w:p>
            <w:pPr>
              <w:pStyle w:val="TableParagraph"/>
              <w:spacing w:line="194" w:lineRule="exact"/>
              <w:ind w:left="102"/>
              <w:rPr>
                <w:sz w:val="17"/>
              </w:rPr>
            </w:pPr>
            <w:r>
              <w:rPr>
                <w:w w:val="105"/>
                <w:sz w:val="17"/>
              </w:rPr>
              <w:t>SAAT</w:t>
            </w:r>
          </w:p>
        </w:tc>
        <w:tc>
          <w:tcPr>
            <w:tcW w:w="1054" w:type="dxa"/>
            <w:tcBorders>
              <w:right w:val="nil"/>
            </w:tcBorders>
          </w:tcPr>
          <w:p>
            <w:pPr>
              <w:pStyle w:val="TableParagraph"/>
              <w:spacing w:line="194" w:lineRule="exact"/>
              <w:ind w:left="106"/>
              <w:rPr>
                <w:sz w:val="17"/>
              </w:rPr>
            </w:pPr>
            <w:r>
              <w:rPr>
                <w:w w:val="105"/>
                <w:sz w:val="17"/>
              </w:rPr>
              <w:t>DERS</w:t>
            </w:r>
          </w:p>
        </w:tc>
        <w:tc>
          <w:tcPr>
            <w:tcW w:w="5037" w:type="dxa"/>
            <w:tcBorders>
              <w:left w:val="nil"/>
            </w:tcBorders>
          </w:tcPr>
          <w:p>
            <w:pPr>
              <w:pStyle w:val="TableParagraph"/>
              <w:spacing w:line="194" w:lineRule="exact"/>
              <w:ind w:left="216"/>
              <w:rPr>
                <w:sz w:val="17"/>
              </w:rPr>
            </w:pPr>
            <w:r>
              <w:rPr>
                <w:w w:val="105"/>
                <w:sz w:val="17"/>
              </w:rPr>
              <w:t>KONU</w:t>
            </w:r>
          </w:p>
        </w:tc>
        <w:tc>
          <w:tcPr>
            <w:tcW w:w="1814" w:type="dxa"/>
          </w:tcPr>
          <w:p>
            <w:pPr>
              <w:pStyle w:val="TableParagraph"/>
              <w:spacing w:line="194" w:lineRule="exact"/>
              <w:ind w:left="102"/>
              <w:rPr>
                <w:sz w:val="17"/>
              </w:rPr>
            </w:pPr>
            <w:r>
              <w:rPr>
                <w:w w:val="105"/>
                <w:sz w:val="17"/>
              </w:rPr>
              <w:t>OGR. UYESI</w:t>
            </w:r>
          </w:p>
        </w:tc>
      </w:tr>
      <w:tr>
        <w:trPr>
          <w:trHeight w:val="213" w:hRule="exact"/>
        </w:trPr>
        <w:tc>
          <w:tcPr>
            <w:tcW w:w="1387" w:type="dxa"/>
            <w:tcBorders>
              <w:bottom w:val="nil"/>
            </w:tcBorders>
          </w:tcPr>
          <w:p>
            <w:pPr>
              <w:pStyle w:val="TableParagraph"/>
              <w:spacing w:before="3"/>
              <w:ind w:left="103"/>
              <w:rPr>
                <w:sz w:val="17"/>
              </w:rPr>
            </w:pPr>
            <w:r>
              <w:rPr>
                <w:w w:val="105"/>
                <w:sz w:val="17"/>
              </w:rPr>
              <w:t>08.30-10.20</w:t>
            </w:r>
          </w:p>
        </w:tc>
        <w:tc>
          <w:tcPr>
            <w:tcW w:w="1054" w:type="dxa"/>
            <w:tcBorders>
              <w:bottom w:val="nil"/>
              <w:right w:val="nil"/>
            </w:tcBorders>
          </w:tcPr>
          <w:p>
            <w:pPr>
              <w:pStyle w:val="TableParagraph"/>
              <w:spacing w:before="3"/>
              <w:ind w:left="106"/>
              <w:rPr>
                <w:sz w:val="17"/>
              </w:rPr>
            </w:pPr>
            <w:r>
              <w:rPr>
                <w:w w:val="110"/>
                <w:sz w:val="17"/>
              </w:rPr>
              <w:t>FIZ</w:t>
            </w:r>
          </w:p>
        </w:tc>
        <w:tc>
          <w:tcPr>
            <w:tcW w:w="5037" w:type="dxa"/>
            <w:tcBorders>
              <w:left w:val="nil"/>
              <w:bottom w:val="nil"/>
            </w:tcBorders>
          </w:tcPr>
          <w:p>
            <w:pPr>
              <w:pStyle w:val="TableParagraph"/>
              <w:spacing w:before="3"/>
              <w:ind w:left="226"/>
              <w:rPr>
                <w:sz w:val="17"/>
              </w:rPr>
            </w:pPr>
            <w:r>
              <w:rPr>
                <w:w w:val="105"/>
                <w:sz w:val="17"/>
              </w:rPr>
              <w:t>Kalsiyum Metabolizması</w:t>
            </w:r>
          </w:p>
        </w:tc>
        <w:tc>
          <w:tcPr>
            <w:tcW w:w="1814" w:type="dxa"/>
            <w:tcBorders>
              <w:bottom w:val="nil"/>
            </w:tcBorders>
          </w:tcPr>
          <w:p>
            <w:pPr>
              <w:pStyle w:val="TableParagraph"/>
              <w:spacing w:before="3"/>
              <w:ind w:left="102"/>
              <w:rPr>
                <w:sz w:val="17"/>
              </w:rPr>
            </w:pPr>
            <w:r>
              <w:rPr>
                <w:w w:val="105"/>
                <w:sz w:val="17"/>
              </w:rPr>
              <w:t>L Şahin</w:t>
            </w:r>
          </w:p>
        </w:tc>
      </w:tr>
      <w:tr>
        <w:trPr>
          <w:trHeight w:val="310" w:hRule="exact"/>
        </w:trPr>
        <w:tc>
          <w:tcPr>
            <w:tcW w:w="1387" w:type="dxa"/>
            <w:tcBorders>
              <w:top w:val="nil"/>
              <w:bottom w:val="nil"/>
            </w:tcBorders>
          </w:tcPr>
          <w:p>
            <w:pPr>
              <w:pStyle w:val="TableParagraph"/>
              <w:spacing w:before="2"/>
              <w:ind w:left="106"/>
              <w:rPr>
                <w:sz w:val="17"/>
              </w:rPr>
            </w:pPr>
            <w:r>
              <w:rPr>
                <w:w w:val="105"/>
                <w:sz w:val="17"/>
              </w:rPr>
              <w:t>10.30-12.20</w:t>
            </w:r>
          </w:p>
        </w:tc>
        <w:tc>
          <w:tcPr>
            <w:tcW w:w="1054" w:type="dxa"/>
            <w:tcBorders>
              <w:top w:val="nil"/>
              <w:bottom w:val="nil"/>
              <w:right w:val="nil"/>
            </w:tcBorders>
          </w:tcPr>
          <w:p>
            <w:pPr>
              <w:pStyle w:val="TableParagraph"/>
              <w:spacing w:before="2"/>
              <w:ind w:left="106"/>
              <w:rPr>
                <w:sz w:val="17"/>
              </w:rPr>
            </w:pPr>
            <w:r>
              <w:rPr>
                <w:w w:val="110"/>
                <w:sz w:val="17"/>
              </w:rPr>
              <w:t>HİS</w:t>
            </w:r>
          </w:p>
        </w:tc>
        <w:tc>
          <w:tcPr>
            <w:tcW w:w="5037" w:type="dxa"/>
            <w:tcBorders>
              <w:top w:val="nil"/>
              <w:left w:val="nil"/>
              <w:bottom w:val="nil"/>
            </w:tcBorders>
          </w:tcPr>
          <w:p>
            <w:pPr>
              <w:pStyle w:val="TableParagraph"/>
              <w:spacing w:before="2"/>
              <w:ind w:left="225"/>
              <w:rPr>
                <w:sz w:val="17"/>
              </w:rPr>
            </w:pPr>
            <w:r>
              <w:rPr>
                <w:w w:val="105"/>
                <w:sz w:val="17"/>
              </w:rPr>
              <w:t>Erkek Genital Sistem Histolojisi</w:t>
            </w:r>
          </w:p>
        </w:tc>
        <w:tc>
          <w:tcPr>
            <w:tcW w:w="1814" w:type="dxa"/>
            <w:tcBorders>
              <w:top w:val="nil"/>
              <w:bottom w:val="nil"/>
            </w:tcBorders>
          </w:tcPr>
          <w:p>
            <w:pPr>
              <w:pStyle w:val="TableParagraph"/>
              <w:spacing w:before="2"/>
              <w:ind w:left="102"/>
              <w:rPr>
                <w:sz w:val="17"/>
              </w:rPr>
            </w:pPr>
            <w:r>
              <w:rPr>
                <w:w w:val="105"/>
                <w:sz w:val="17"/>
              </w:rPr>
              <w:t>N Yılmaz</w:t>
            </w:r>
          </w:p>
        </w:tc>
      </w:tr>
      <w:tr>
        <w:trPr>
          <w:trHeight w:val="310" w:hRule="exact"/>
        </w:trPr>
        <w:tc>
          <w:tcPr>
            <w:tcW w:w="1387" w:type="dxa"/>
            <w:tcBorders>
              <w:top w:val="nil"/>
              <w:bottom w:val="nil"/>
            </w:tcBorders>
          </w:tcPr>
          <w:p>
            <w:pPr>
              <w:pStyle w:val="TableParagraph"/>
              <w:spacing w:before="106"/>
              <w:ind w:left="106"/>
              <w:rPr>
                <w:sz w:val="17"/>
              </w:rPr>
            </w:pPr>
            <w:r>
              <w:rPr>
                <w:w w:val="105"/>
                <w:sz w:val="17"/>
              </w:rPr>
              <w:t>13.30-14.20</w:t>
            </w:r>
          </w:p>
        </w:tc>
        <w:tc>
          <w:tcPr>
            <w:tcW w:w="1054" w:type="dxa"/>
            <w:tcBorders>
              <w:top w:val="nil"/>
              <w:bottom w:val="nil"/>
              <w:right w:val="nil"/>
            </w:tcBorders>
          </w:tcPr>
          <w:p>
            <w:pPr>
              <w:pStyle w:val="TableParagraph"/>
              <w:spacing w:before="106"/>
              <w:ind w:left="107"/>
              <w:rPr>
                <w:sz w:val="17"/>
              </w:rPr>
            </w:pPr>
            <w:r>
              <w:rPr>
                <w:w w:val="105"/>
                <w:sz w:val="17"/>
              </w:rPr>
              <w:t>MİK</w:t>
            </w:r>
          </w:p>
        </w:tc>
        <w:tc>
          <w:tcPr>
            <w:tcW w:w="5037" w:type="dxa"/>
            <w:tcBorders>
              <w:top w:val="nil"/>
              <w:left w:val="nil"/>
              <w:bottom w:val="nil"/>
            </w:tcBorders>
          </w:tcPr>
          <w:p>
            <w:pPr>
              <w:pStyle w:val="TableParagraph"/>
              <w:spacing w:before="106"/>
              <w:ind w:left="226"/>
              <w:rPr>
                <w:sz w:val="17"/>
              </w:rPr>
            </w:pPr>
            <w:r>
              <w:rPr>
                <w:w w:val="105"/>
                <w:sz w:val="17"/>
              </w:rPr>
              <w:t>Kızanııkçık-Parvoviruslar</w:t>
            </w:r>
          </w:p>
        </w:tc>
        <w:tc>
          <w:tcPr>
            <w:tcW w:w="1814" w:type="dxa"/>
            <w:tcBorders>
              <w:top w:val="nil"/>
              <w:bottom w:val="nil"/>
            </w:tcBorders>
          </w:tcPr>
          <w:p>
            <w:pPr>
              <w:pStyle w:val="TableParagraph"/>
              <w:spacing w:before="106"/>
              <w:ind w:left="102"/>
              <w:rPr>
                <w:sz w:val="17"/>
              </w:rPr>
            </w:pPr>
            <w:r>
              <w:rPr>
                <w:w w:val="105"/>
                <w:sz w:val="17"/>
              </w:rPr>
              <w:t>S Tezcan</w:t>
            </w:r>
          </w:p>
        </w:tc>
      </w:tr>
      <w:tr>
        <w:trPr>
          <w:trHeight w:val="206" w:hRule="exact"/>
        </w:trPr>
        <w:tc>
          <w:tcPr>
            <w:tcW w:w="1387" w:type="dxa"/>
            <w:tcBorders>
              <w:top w:val="nil"/>
              <w:bottom w:val="nil"/>
            </w:tcBorders>
          </w:tcPr>
          <w:p>
            <w:pPr>
              <w:pStyle w:val="TableParagraph"/>
              <w:spacing w:before="2"/>
              <w:ind w:left="106"/>
              <w:rPr>
                <w:sz w:val="17"/>
              </w:rPr>
            </w:pPr>
            <w:r>
              <w:rPr>
                <w:w w:val="105"/>
                <w:sz w:val="17"/>
              </w:rPr>
              <w:t>14.30-15.20</w:t>
            </w:r>
          </w:p>
        </w:tc>
        <w:tc>
          <w:tcPr>
            <w:tcW w:w="1054" w:type="dxa"/>
            <w:tcBorders>
              <w:top w:val="nil"/>
              <w:bottom w:val="nil"/>
              <w:right w:val="nil"/>
            </w:tcBorders>
          </w:tcPr>
          <w:p>
            <w:pPr>
              <w:pStyle w:val="TableParagraph"/>
              <w:spacing w:before="2"/>
              <w:ind w:left="107"/>
              <w:rPr>
                <w:sz w:val="17"/>
              </w:rPr>
            </w:pPr>
            <w:r>
              <w:rPr>
                <w:w w:val="105"/>
                <w:sz w:val="17"/>
              </w:rPr>
              <w:t>MİK</w:t>
            </w:r>
          </w:p>
        </w:tc>
        <w:tc>
          <w:tcPr>
            <w:tcW w:w="5037" w:type="dxa"/>
            <w:tcBorders>
              <w:top w:val="nil"/>
              <w:left w:val="nil"/>
              <w:bottom w:val="nil"/>
            </w:tcBorders>
          </w:tcPr>
          <w:p>
            <w:pPr>
              <w:pStyle w:val="TableParagraph"/>
              <w:spacing w:before="2"/>
              <w:ind w:left="224"/>
              <w:rPr>
                <w:sz w:val="17"/>
              </w:rPr>
            </w:pPr>
            <w:r>
              <w:rPr>
                <w:w w:val="105"/>
                <w:sz w:val="17"/>
              </w:rPr>
              <w:t>Arboviruslar</w:t>
            </w:r>
          </w:p>
        </w:tc>
        <w:tc>
          <w:tcPr>
            <w:tcW w:w="1814" w:type="dxa"/>
            <w:tcBorders>
              <w:top w:val="nil"/>
              <w:bottom w:val="nil"/>
            </w:tcBorders>
          </w:tcPr>
          <w:p>
            <w:pPr>
              <w:pStyle w:val="TableParagraph"/>
              <w:spacing w:before="2"/>
              <w:ind w:left="102"/>
              <w:rPr>
                <w:sz w:val="17"/>
              </w:rPr>
            </w:pPr>
            <w:r>
              <w:rPr>
                <w:w w:val="105"/>
                <w:sz w:val="17"/>
              </w:rPr>
              <w:t>S Tezcan</w:t>
            </w:r>
          </w:p>
        </w:tc>
      </w:tr>
      <w:tr>
        <w:trPr>
          <w:trHeight w:val="209" w:hRule="exact"/>
        </w:trPr>
        <w:tc>
          <w:tcPr>
            <w:tcW w:w="1387" w:type="dxa"/>
            <w:tcBorders>
              <w:top w:val="nil"/>
              <w:bottom w:val="nil"/>
            </w:tcBorders>
          </w:tcPr>
          <w:p>
            <w:pPr>
              <w:pStyle w:val="TableParagraph"/>
              <w:spacing w:before="2"/>
              <w:ind w:left="106"/>
              <w:rPr>
                <w:sz w:val="17"/>
              </w:rPr>
            </w:pPr>
            <w:r>
              <w:rPr>
                <w:w w:val="105"/>
                <w:sz w:val="17"/>
              </w:rPr>
              <w:t>15.30-17.20</w:t>
            </w:r>
          </w:p>
        </w:tc>
        <w:tc>
          <w:tcPr>
            <w:tcW w:w="1054" w:type="dxa"/>
            <w:tcBorders>
              <w:top w:val="nil"/>
              <w:bottom w:val="nil"/>
              <w:right w:val="nil"/>
            </w:tcBorders>
          </w:tcPr>
          <w:p>
            <w:pPr>
              <w:pStyle w:val="TableParagraph"/>
              <w:spacing w:before="2"/>
              <w:ind w:left="105"/>
              <w:rPr>
                <w:sz w:val="17"/>
              </w:rPr>
            </w:pPr>
            <w:r>
              <w:rPr>
                <w:w w:val="110"/>
                <w:sz w:val="17"/>
              </w:rPr>
              <w:t>ANALAB</w:t>
            </w:r>
          </w:p>
        </w:tc>
        <w:tc>
          <w:tcPr>
            <w:tcW w:w="5037" w:type="dxa"/>
            <w:tcBorders>
              <w:top w:val="nil"/>
              <w:left w:val="nil"/>
              <w:bottom w:val="nil"/>
            </w:tcBorders>
          </w:tcPr>
          <w:p>
            <w:pPr>
              <w:pStyle w:val="TableParagraph"/>
              <w:spacing w:before="2"/>
              <w:ind w:left="191"/>
              <w:rPr>
                <w:sz w:val="17"/>
              </w:rPr>
            </w:pPr>
            <w:r>
              <w:rPr>
                <w:w w:val="105"/>
                <w:sz w:val="17"/>
              </w:rPr>
              <w:t>Erkek Genital Organları (Grup-C)</w:t>
            </w:r>
          </w:p>
        </w:tc>
        <w:tc>
          <w:tcPr>
            <w:tcW w:w="1814" w:type="dxa"/>
            <w:tcBorders>
              <w:top w:val="nil"/>
              <w:bottom w:val="nil"/>
            </w:tcBorders>
          </w:tcPr>
          <w:p>
            <w:pPr>
              <w:pStyle w:val="TableParagraph"/>
              <w:spacing w:before="2"/>
              <w:ind w:left="101"/>
              <w:rPr>
                <w:sz w:val="17"/>
              </w:rPr>
            </w:pPr>
            <w:r>
              <w:rPr>
                <w:w w:val="105"/>
                <w:sz w:val="17"/>
              </w:rPr>
              <w:t>H Öztürk/A Kara</w:t>
            </w:r>
          </w:p>
        </w:tc>
      </w:tr>
      <w:tr>
        <w:trPr>
          <w:trHeight w:val="420" w:hRule="exact"/>
        </w:trPr>
        <w:tc>
          <w:tcPr>
            <w:tcW w:w="1387" w:type="dxa"/>
            <w:tcBorders>
              <w:top w:val="nil"/>
            </w:tcBorders>
          </w:tcPr>
          <w:p>
            <w:pPr/>
          </w:p>
        </w:tc>
        <w:tc>
          <w:tcPr>
            <w:tcW w:w="1054" w:type="dxa"/>
            <w:tcBorders>
              <w:top w:val="nil"/>
              <w:right w:val="nil"/>
            </w:tcBorders>
          </w:tcPr>
          <w:p>
            <w:pPr>
              <w:pStyle w:val="TableParagraph"/>
              <w:spacing w:before="5"/>
              <w:ind w:left="106"/>
              <w:rPr>
                <w:sz w:val="17"/>
              </w:rPr>
            </w:pPr>
            <w:r>
              <w:rPr>
                <w:w w:val="110"/>
                <w:sz w:val="17"/>
              </w:rPr>
              <w:t>HİS LAB</w:t>
            </w:r>
          </w:p>
        </w:tc>
        <w:tc>
          <w:tcPr>
            <w:tcW w:w="5037" w:type="dxa"/>
            <w:tcBorders>
              <w:top w:val="nil"/>
              <w:left w:val="nil"/>
            </w:tcBorders>
          </w:tcPr>
          <w:p>
            <w:pPr>
              <w:pStyle w:val="TableParagraph"/>
              <w:spacing w:before="5"/>
              <w:ind w:left="225"/>
              <w:rPr>
                <w:sz w:val="17"/>
              </w:rPr>
            </w:pPr>
            <w:r>
              <w:rPr>
                <w:w w:val="105"/>
                <w:sz w:val="17"/>
              </w:rPr>
              <w:t>Erkek Genital Sistem Histolojisi (Grup-A)</w:t>
            </w:r>
          </w:p>
        </w:tc>
        <w:tc>
          <w:tcPr>
            <w:tcW w:w="1814" w:type="dxa"/>
            <w:tcBorders>
              <w:top w:val="nil"/>
            </w:tcBorders>
          </w:tcPr>
          <w:p>
            <w:pPr>
              <w:pStyle w:val="TableParagraph"/>
              <w:spacing w:before="5"/>
              <w:ind w:left="102"/>
              <w:rPr>
                <w:sz w:val="17"/>
              </w:rPr>
            </w:pPr>
            <w:r>
              <w:rPr>
                <w:w w:val="105"/>
                <w:sz w:val="17"/>
              </w:rPr>
              <w:t>N Yılmaz</w:t>
            </w:r>
          </w:p>
        </w:tc>
      </w:tr>
    </w:tbl>
    <w:p>
      <w:pPr>
        <w:pStyle w:val="BodyText"/>
        <w:rPr>
          <w:b/>
          <w:sz w:val="18"/>
        </w:rPr>
      </w:pPr>
    </w:p>
    <w:p>
      <w:pPr>
        <w:pStyle w:val="ListParagraph"/>
        <w:numPr>
          <w:ilvl w:val="1"/>
          <w:numId w:val="122"/>
        </w:numPr>
        <w:tabs>
          <w:tab w:pos="591" w:val="left" w:leader="none"/>
        </w:tabs>
        <w:spacing w:line="240" w:lineRule="auto" w:before="0" w:after="6"/>
        <w:ind w:left="591" w:right="0" w:hanging="295"/>
        <w:jc w:val="left"/>
        <w:rPr>
          <w:b/>
          <w:sz w:val="17"/>
        </w:rPr>
      </w:pPr>
      <w:r>
        <w:rPr>
          <w:b/>
          <w:w w:val="110"/>
          <w:sz w:val="17"/>
        </w:rPr>
        <w:t>MART</w:t>
      </w:r>
      <w:r>
        <w:rPr>
          <w:b/>
          <w:spacing w:val="-27"/>
          <w:w w:val="110"/>
          <w:sz w:val="17"/>
        </w:rPr>
        <w:t> </w:t>
      </w:r>
      <w:r>
        <w:rPr>
          <w:b/>
          <w:w w:val="110"/>
          <w:sz w:val="17"/>
        </w:rPr>
        <w:t>2013</w:t>
      </w:r>
      <w:r>
        <w:rPr>
          <w:b/>
          <w:spacing w:val="-26"/>
          <w:w w:val="110"/>
          <w:sz w:val="17"/>
        </w:rPr>
        <w:t> </w:t>
      </w:r>
      <w:r>
        <w:rPr>
          <w:b/>
          <w:w w:val="110"/>
          <w:sz w:val="17"/>
        </w:rPr>
        <w:t>SALI</w:t>
      </w:r>
    </w:p>
    <w:tbl>
      <w:tblPr>
        <w:tblW w:w="0" w:type="auto"/>
        <w:jc w:val="left"/>
        <w:tblInd w:w="178"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01"/>
        <w:gridCol w:w="747"/>
        <w:gridCol w:w="3779"/>
        <w:gridCol w:w="1550"/>
        <w:gridCol w:w="1814"/>
      </w:tblGrid>
      <w:tr>
        <w:trPr>
          <w:trHeight w:val="322" w:hRule="exact"/>
        </w:trPr>
        <w:tc>
          <w:tcPr>
            <w:tcW w:w="1401" w:type="dxa"/>
            <w:tcBorders>
              <w:top w:val="single" w:sz="5" w:space="0" w:color="000000"/>
              <w:left w:val="single" w:sz="5" w:space="0" w:color="000000"/>
              <w:bottom w:val="single" w:sz="5" w:space="0" w:color="000000"/>
              <w:right w:val="single" w:sz="5" w:space="0" w:color="000000"/>
            </w:tcBorders>
          </w:tcPr>
          <w:p>
            <w:pPr>
              <w:pStyle w:val="TableParagraph"/>
              <w:spacing w:before="1"/>
              <w:ind w:left="102"/>
              <w:rPr>
                <w:sz w:val="17"/>
              </w:rPr>
            </w:pPr>
            <w:r>
              <w:rPr>
                <w:w w:val="105"/>
                <w:sz w:val="17"/>
              </w:rPr>
              <w:t>SAAT</w:t>
            </w:r>
          </w:p>
        </w:tc>
        <w:tc>
          <w:tcPr>
            <w:tcW w:w="747" w:type="dxa"/>
            <w:tcBorders>
              <w:top w:val="single" w:sz="5" w:space="0" w:color="000000"/>
              <w:left w:val="single" w:sz="5" w:space="0" w:color="000000"/>
              <w:bottom w:val="single" w:sz="5" w:space="0" w:color="000000"/>
            </w:tcBorders>
          </w:tcPr>
          <w:p>
            <w:pPr>
              <w:pStyle w:val="TableParagraph"/>
              <w:spacing w:before="1"/>
              <w:ind w:left="102"/>
              <w:rPr>
                <w:sz w:val="17"/>
              </w:rPr>
            </w:pPr>
            <w:r>
              <w:rPr>
                <w:w w:val="105"/>
                <w:sz w:val="17"/>
              </w:rPr>
              <w:t>DERS</w:t>
            </w:r>
          </w:p>
        </w:tc>
        <w:tc>
          <w:tcPr>
            <w:tcW w:w="5330" w:type="dxa"/>
            <w:gridSpan w:val="2"/>
            <w:tcBorders>
              <w:top w:val="single" w:sz="5" w:space="0" w:color="000000"/>
              <w:bottom w:val="single" w:sz="5" w:space="0" w:color="000000"/>
              <w:right w:val="single" w:sz="5" w:space="0" w:color="000000"/>
            </w:tcBorders>
          </w:tcPr>
          <w:p>
            <w:pPr>
              <w:pStyle w:val="TableParagraph"/>
              <w:spacing w:before="1"/>
              <w:ind w:left="518"/>
              <w:rPr>
                <w:sz w:val="17"/>
              </w:rPr>
            </w:pPr>
            <w:r>
              <w:rPr>
                <w:w w:val="105"/>
                <w:sz w:val="17"/>
              </w:rPr>
              <w:t>KONU</w:t>
            </w:r>
          </w:p>
        </w:tc>
        <w:tc>
          <w:tcPr>
            <w:tcW w:w="1814" w:type="dxa"/>
            <w:tcBorders>
              <w:top w:val="single" w:sz="5" w:space="0" w:color="000000"/>
              <w:left w:val="single" w:sz="5" w:space="0" w:color="000000"/>
              <w:bottom w:val="single" w:sz="5" w:space="0" w:color="000000"/>
              <w:right w:val="single" w:sz="5" w:space="0" w:color="000000"/>
            </w:tcBorders>
          </w:tcPr>
          <w:p>
            <w:pPr>
              <w:pStyle w:val="TableParagraph"/>
              <w:spacing w:before="1"/>
              <w:ind w:left="102"/>
              <w:rPr>
                <w:sz w:val="17"/>
              </w:rPr>
            </w:pPr>
            <w:r>
              <w:rPr>
                <w:w w:val="110"/>
                <w:sz w:val="17"/>
              </w:rPr>
              <w:t>ÖGR. ÜYESi</w:t>
            </w:r>
          </w:p>
        </w:tc>
      </w:tr>
      <w:tr>
        <w:trPr>
          <w:trHeight w:val="211" w:hRule="exact"/>
        </w:trPr>
        <w:tc>
          <w:tcPr>
            <w:tcW w:w="1401" w:type="dxa"/>
            <w:tcBorders>
              <w:top w:val="single" w:sz="5" w:space="0" w:color="000000"/>
              <w:left w:val="single" w:sz="5" w:space="0" w:color="000000"/>
              <w:right w:val="single" w:sz="5" w:space="0" w:color="000000"/>
            </w:tcBorders>
          </w:tcPr>
          <w:p>
            <w:pPr>
              <w:pStyle w:val="TableParagraph"/>
              <w:spacing w:before="1"/>
              <w:ind w:left="103"/>
              <w:rPr>
                <w:sz w:val="17"/>
              </w:rPr>
            </w:pPr>
            <w:r>
              <w:rPr>
                <w:w w:val="105"/>
                <w:sz w:val="17"/>
              </w:rPr>
              <w:t>08.30-09.20</w:t>
            </w:r>
          </w:p>
        </w:tc>
        <w:tc>
          <w:tcPr>
            <w:tcW w:w="747" w:type="dxa"/>
            <w:tcBorders>
              <w:top w:val="single" w:sz="5" w:space="0" w:color="000000"/>
              <w:left w:val="single" w:sz="5" w:space="0" w:color="000000"/>
            </w:tcBorders>
          </w:tcPr>
          <w:p>
            <w:pPr>
              <w:pStyle w:val="TableParagraph"/>
              <w:spacing w:before="1"/>
              <w:ind w:left="97"/>
              <w:rPr>
                <w:sz w:val="17"/>
              </w:rPr>
            </w:pPr>
            <w:r>
              <w:rPr>
                <w:w w:val="105"/>
                <w:sz w:val="17"/>
              </w:rPr>
              <w:t>Serbest</w:t>
            </w:r>
          </w:p>
        </w:tc>
        <w:tc>
          <w:tcPr>
            <w:tcW w:w="3779" w:type="dxa"/>
            <w:tcBorders>
              <w:top w:val="single" w:sz="5" w:space="0" w:color="000000"/>
            </w:tcBorders>
          </w:tcPr>
          <w:p>
            <w:pPr>
              <w:pStyle w:val="TableParagraph"/>
              <w:spacing w:before="1"/>
              <w:ind w:left="28"/>
              <w:rPr>
                <w:sz w:val="17"/>
              </w:rPr>
            </w:pPr>
            <w:r>
              <w:rPr>
                <w:w w:val="105"/>
                <w:sz w:val="17"/>
              </w:rPr>
              <w:t>Çalışma</w:t>
            </w:r>
          </w:p>
        </w:tc>
        <w:tc>
          <w:tcPr>
            <w:tcW w:w="1550" w:type="dxa"/>
            <w:tcBorders>
              <w:top w:val="single" w:sz="5" w:space="0" w:color="000000"/>
              <w:right w:val="single" w:sz="5" w:space="0" w:color="000000"/>
            </w:tcBorders>
          </w:tcPr>
          <w:p>
            <w:pPr/>
          </w:p>
        </w:tc>
        <w:tc>
          <w:tcPr>
            <w:tcW w:w="1814" w:type="dxa"/>
            <w:tcBorders>
              <w:top w:val="single" w:sz="5" w:space="0" w:color="000000"/>
              <w:left w:val="single" w:sz="5" w:space="0" w:color="000000"/>
              <w:right w:val="single" w:sz="5" w:space="0" w:color="000000"/>
            </w:tcBorders>
          </w:tcPr>
          <w:p>
            <w:pPr/>
          </w:p>
        </w:tc>
      </w:tr>
      <w:tr>
        <w:trPr>
          <w:trHeight w:val="214" w:hRule="exact"/>
        </w:trPr>
        <w:tc>
          <w:tcPr>
            <w:tcW w:w="1401" w:type="dxa"/>
            <w:tcBorders>
              <w:left w:val="single" w:sz="5" w:space="0" w:color="000000"/>
              <w:right w:val="single" w:sz="5" w:space="0" w:color="000000"/>
            </w:tcBorders>
          </w:tcPr>
          <w:p>
            <w:pPr>
              <w:pStyle w:val="TableParagraph"/>
              <w:spacing w:before="2"/>
              <w:ind w:left="103"/>
              <w:rPr>
                <w:sz w:val="17"/>
              </w:rPr>
            </w:pPr>
            <w:r>
              <w:rPr>
                <w:w w:val="105"/>
                <w:sz w:val="17"/>
              </w:rPr>
              <w:t>09.30-10.20</w:t>
            </w:r>
          </w:p>
        </w:tc>
        <w:tc>
          <w:tcPr>
            <w:tcW w:w="747" w:type="dxa"/>
            <w:tcBorders>
              <w:left w:val="single" w:sz="5" w:space="0" w:color="000000"/>
            </w:tcBorders>
          </w:tcPr>
          <w:p>
            <w:pPr>
              <w:pStyle w:val="TableParagraph"/>
              <w:spacing w:before="7"/>
              <w:ind w:left="102"/>
              <w:rPr>
                <w:sz w:val="17"/>
              </w:rPr>
            </w:pPr>
            <w:r>
              <w:rPr>
                <w:w w:val="105"/>
                <w:sz w:val="17"/>
              </w:rPr>
              <w:t>MIK</w:t>
            </w:r>
          </w:p>
        </w:tc>
        <w:tc>
          <w:tcPr>
            <w:tcW w:w="3779" w:type="dxa"/>
          </w:tcPr>
          <w:p>
            <w:pPr>
              <w:pStyle w:val="TableParagraph"/>
              <w:spacing w:before="2"/>
              <w:ind w:left="527"/>
              <w:rPr>
                <w:sz w:val="17"/>
              </w:rPr>
            </w:pPr>
            <w:r>
              <w:rPr>
                <w:w w:val="105"/>
                <w:sz w:val="17"/>
              </w:rPr>
              <w:t>Rotavirüsler ve diğer gastroenterit etkeni</w:t>
            </w:r>
          </w:p>
        </w:tc>
        <w:tc>
          <w:tcPr>
            <w:tcW w:w="1550" w:type="dxa"/>
            <w:tcBorders>
              <w:right w:val="single" w:sz="5" w:space="0" w:color="000000"/>
            </w:tcBorders>
          </w:tcPr>
          <w:p>
            <w:pPr>
              <w:pStyle w:val="TableParagraph"/>
              <w:spacing w:before="2"/>
              <w:ind w:left="27"/>
              <w:rPr>
                <w:sz w:val="17"/>
              </w:rPr>
            </w:pPr>
            <w:r>
              <w:rPr>
                <w:w w:val="105"/>
                <w:sz w:val="17"/>
              </w:rPr>
              <w:t>virüsler</w:t>
            </w:r>
          </w:p>
        </w:tc>
        <w:tc>
          <w:tcPr>
            <w:tcW w:w="1814" w:type="dxa"/>
            <w:tcBorders>
              <w:left w:val="single" w:sz="5" w:space="0" w:color="000000"/>
              <w:right w:val="single" w:sz="5" w:space="0" w:color="000000"/>
            </w:tcBorders>
          </w:tcPr>
          <w:p>
            <w:pPr>
              <w:pStyle w:val="TableParagraph"/>
              <w:spacing w:before="2"/>
              <w:ind w:left="102"/>
              <w:rPr>
                <w:sz w:val="17"/>
              </w:rPr>
            </w:pPr>
            <w:r>
              <w:rPr>
                <w:w w:val="105"/>
                <w:sz w:val="17"/>
              </w:rPr>
              <w:t>S Tezcan</w:t>
            </w:r>
          </w:p>
        </w:tc>
      </w:tr>
      <w:tr>
        <w:trPr>
          <w:trHeight w:val="209" w:hRule="exact"/>
        </w:trPr>
        <w:tc>
          <w:tcPr>
            <w:tcW w:w="1401" w:type="dxa"/>
            <w:tcBorders>
              <w:left w:val="single" w:sz="5" w:space="0" w:color="000000"/>
              <w:right w:val="single" w:sz="5" w:space="0" w:color="000000"/>
            </w:tcBorders>
          </w:tcPr>
          <w:p>
            <w:pPr>
              <w:pStyle w:val="TableParagraph"/>
              <w:spacing w:before="5"/>
              <w:ind w:left="106"/>
              <w:rPr>
                <w:sz w:val="17"/>
              </w:rPr>
            </w:pPr>
            <w:r>
              <w:rPr>
                <w:w w:val="105"/>
                <w:sz w:val="17"/>
              </w:rPr>
              <w:t>10.30-11.20</w:t>
            </w:r>
          </w:p>
        </w:tc>
        <w:tc>
          <w:tcPr>
            <w:tcW w:w="747" w:type="dxa"/>
            <w:tcBorders>
              <w:left w:val="single" w:sz="5" w:space="0" w:color="000000"/>
            </w:tcBorders>
          </w:tcPr>
          <w:p>
            <w:pPr>
              <w:pStyle w:val="TableParagraph"/>
              <w:spacing w:before="5"/>
              <w:ind w:left="101"/>
              <w:rPr>
                <w:sz w:val="17"/>
              </w:rPr>
            </w:pPr>
            <w:r>
              <w:rPr>
                <w:w w:val="110"/>
                <w:sz w:val="17"/>
              </w:rPr>
              <w:t>FIZ</w:t>
            </w:r>
          </w:p>
        </w:tc>
        <w:tc>
          <w:tcPr>
            <w:tcW w:w="3779" w:type="dxa"/>
          </w:tcPr>
          <w:p>
            <w:pPr>
              <w:pStyle w:val="TableParagraph"/>
              <w:spacing w:before="5"/>
              <w:ind w:left="528"/>
              <w:rPr>
                <w:sz w:val="17"/>
              </w:rPr>
            </w:pPr>
            <w:r>
              <w:rPr>
                <w:w w:val="105"/>
                <w:sz w:val="17"/>
              </w:rPr>
              <w:t>Kalsiyum Metabolizması</w:t>
            </w:r>
          </w:p>
        </w:tc>
        <w:tc>
          <w:tcPr>
            <w:tcW w:w="1550" w:type="dxa"/>
            <w:tcBorders>
              <w:right w:val="single" w:sz="5" w:space="0" w:color="000000"/>
            </w:tcBorders>
          </w:tcPr>
          <w:p>
            <w:pPr/>
          </w:p>
        </w:tc>
        <w:tc>
          <w:tcPr>
            <w:tcW w:w="1814" w:type="dxa"/>
            <w:tcBorders>
              <w:left w:val="single" w:sz="5" w:space="0" w:color="000000"/>
              <w:right w:val="single" w:sz="5" w:space="0" w:color="000000"/>
            </w:tcBorders>
          </w:tcPr>
          <w:p>
            <w:pPr>
              <w:pStyle w:val="TableParagraph"/>
              <w:spacing w:before="5"/>
              <w:ind w:left="102"/>
              <w:rPr>
                <w:sz w:val="17"/>
              </w:rPr>
            </w:pPr>
            <w:r>
              <w:rPr>
                <w:w w:val="105"/>
                <w:sz w:val="17"/>
              </w:rPr>
              <w:t>L Şahin</w:t>
            </w:r>
          </w:p>
        </w:tc>
      </w:tr>
      <w:tr>
        <w:trPr>
          <w:trHeight w:val="307" w:hRule="exact"/>
        </w:trPr>
        <w:tc>
          <w:tcPr>
            <w:tcW w:w="1401" w:type="dxa"/>
            <w:tcBorders>
              <w:left w:val="single" w:sz="5" w:space="0" w:color="000000"/>
              <w:right w:val="single" w:sz="5" w:space="0" w:color="000000"/>
            </w:tcBorders>
          </w:tcPr>
          <w:p>
            <w:pPr>
              <w:pStyle w:val="TableParagraph"/>
              <w:spacing w:before="2"/>
              <w:ind w:left="106"/>
              <w:rPr>
                <w:sz w:val="17"/>
              </w:rPr>
            </w:pPr>
            <w:r>
              <w:rPr>
                <w:w w:val="105"/>
                <w:sz w:val="17"/>
              </w:rPr>
              <w:t>11.30-12.20</w:t>
            </w:r>
          </w:p>
        </w:tc>
        <w:tc>
          <w:tcPr>
            <w:tcW w:w="747" w:type="dxa"/>
            <w:tcBorders>
              <w:left w:val="single" w:sz="5" w:space="0" w:color="000000"/>
            </w:tcBorders>
          </w:tcPr>
          <w:p>
            <w:pPr>
              <w:pStyle w:val="TableParagraph"/>
              <w:spacing w:before="2"/>
              <w:ind w:left="101"/>
              <w:rPr>
                <w:sz w:val="17"/>
              </w:rPr>
            </w:pPr>
            <w:r>
              <w:rPr>
                <w:w w:val="110"/>
                <w:sz w:val="17"/>
              </w:rPr>
              <w:t>FIZ</w:t>
            </w:r>
          </w:p>
        </w:tc>
        <w:tc>
          <w:tcPr>
            <w:tcW w:w="3779" w:type="dxa"/>
          </w:tcPr>
          <w:p>
            <w:pPr>
              <w:pStyle w:val="TableParagraph"/>
              <w:spacing w:before="2"/>
              <w:ind w:left="527"/>
              <w:rPr>
                <w:sz w:val="17"/>
              </w:rPr>
            </w:pPr>
            <w:r>
              <w:rPr>
                <w:w w:val="105"/>
                <w:sz w:val="17"/>
              </w:rPr>
              <w:t>Erkek Üreme Sistem</w:t>
            </w:r>
            <w:r>
              <w:rPr>
                <w:color w:val="1B1B1A"/>
                <w:w w:val="105"/>
                <w:sz w:val="17"/>
              </w:rPr>
              <w:t>i </w:t>
            </w:r>
            <w:r>
              <w:rPr>
                <w:w w:val="105"/>
                <w:sz w:val="17"/>
              </w:rPr>
              <w:t>ve Hormonları</w:t>
            </w:r>
          </w:p>
        </w:tc>
        <w:tc>
          <w:tcPr>
            <w:tcW w:w="1550" w:type="dxa"/>
            <w:tcBorders>
              <w:right w:val="single" w:sz="5" w:space="0" w:color="000000"/>
            </w:tcBorders>
          </w:tcPr>
          <w:p>
            <w:pPr/>
          </w:p>
        </w:tc>
        <w:tc>
          <w:tcPr>
            <w:tcW w:w="1814" w:type="dxa"/>
            <w:tcBorders>
              <w:left w:val="single" w:sz="5" w:space="0" w:color="000000"/>
              <w:right w:val="single" w:sz="5" w:space="0" w:color="000000"/>
            </w:tcBorders>
          </w:tcPr>
          <w:p>
            <w:pPr>
              <w:pStyle w:val="TableParagraph"/>
              <w:spacing w:before="2"/>
              <w:ind w:left="102"/>
              <w:rPr>
                <w:sz w:val="17"/>
              </w:rPr>
            </w:pPr>
            <w:r>
              <w:rPr>
                <w:w w:val="105"/>
                <w:sz w:val="17"/>
              </w:rPr>
              <w:t>L Şah</w:t>
            </w:r>
            <w:r>
              <w:rPr>
                <w:color w:val="1B1B1A"/>
                <w:w w:val="105"/>
                <w:sz w:val="17"/>
              </w:rPr>
              <w:t>i</w:t>
            </w:r>
            <w:r>
              <w:rPr>
                <w:w w:val="105"/>
                <w:sz w:val="17"/>
              </w:rPr>
              <w:t>n</w:t>
            </w:r>
          </w:p>
        </w:tc>
      </w:tr>
      <w:tr>
        <w:trPr>
          <w:trHeight w:val="375" w:hRule="exact"/>
        </w:trPr>
        <w:tc>
          <w:tcPr>
            <w:tcW w:w="1401" w:type="dxa"/>
            <w:tcBorders>
              <w:left w:val="single" w:sz="5" w:space="0" w:color="000000"/>
              <w:bottom w:val="single" w:sz="5" w:space="0" w:color="000000"/>
              <w:right w:val="single" w:sz="5" w:space="0" w:color="000000"/>
            </w:tcBorders>
          </w:tcPr>
          <w:p>
            <w:pPr>
              <w:pStyle w:val="TableParagraph"/>
              <w:spacing w:before="103"/>
              <w:ind w:left="106"/>
              <w:rPr>
                <w:sz w:val="17"/>
              </w:rPr>
            </w:pPr>
            <w:r>
              <w:rPr>
                <w:w w:val="105"/>
                <w:sz w:val="17"/>
              </w:rPr>
              <w:t>13.30-17.20</w:t>
            </w:r>
          </w:p>
        </w:tc>
        <w:tc>
          <w:tcPr>
            <w:tcW w:w="747" w:type="dxa"/>
            <w:tcBorders>
              <w:left w:val="single" w:sz="5" w:space="0" w:color="000000"/>
              <w:bottom w:val="single" w:sz="5" w:space="0" w:color="000000"/>
            </w:tcBorders>
          </w:tcPr>
          <w:p>
            <w:pPr>
              <w:pStyle w:val="TableParagraph"/>
              <w:spacing w:before="103"/>
              <w:ind w:left="97"/>
              <w:rPr>
                <w:sz w:val="17"/>
              </w:rPr>
            </w:pPr>
            <w:r>
              <w:rPr>
                <w:w w:val="105"/>
                <w:sz w:val="17"/>
              </w:rPr>
              <w:t>Serbest</w:t>
            </w:r>
          </w:p>
        </w:tc>
        <w:tc>
          <w:tcPr>
            <w:tcW w:w="3779" w:type="dxa"/>
            <w:tcBorders>
              <w:bottom w:val="single" w:sz="5" w:space="0" w:color="000000"/>
            </w:tcBorders>
          </w:tcPr>
          <w:p>
            <w:pPr>
              <w:pStyle w:val="TableParagraph"/>
              <w:spacing w:before="103"/>
              <w:ind w:left="28"/>
              <w:rPr>
                <w:sz w:val="17"/>
              </w:rPr>
            </w:pPr>
            <w:r>
              <w:rPr>
                <w:w w:val="105"/>
                <w:sz w:val="17"/>
              </w:rPr>
              <w:t>Çalışma</w:t>
            </w:r>
          </w:p>
        </w:tc>
        <w:tc>
          <w:tcPr>
            <w:tcW w:w="1550" w:type="dxa"/>
            <w:tcBorders>
              <w:bottom w:val="single" w:sz="5" w:space="0" w:color="000000"/>
              <w:right w:val="single" w:sz="5" w:space="0" w:color="000000"/>
            </w:tcBorders>
          </w:tcPr>
          <w:p>
            <w:pPr/>
          </w:p>
        </w:tc>
        <w:tc>
          <w:tcPr>
            <w:tcW w:w="1814" w:type="dxa"/>
            <w:tcBorders>
              <w:left w:val="single" w:sz="5" w:space="0" w:color="000000"/>
              <w:bottom w:val="single" w:sz="5" w:space="0" w:color="000000"/>
              <w:right w:val="single" w:sz="5" w:space="0" w:color="000000"/>
            </w:tcBorders>
          </w:tcPr>
          <w:p>
            <w:pPr/>
          </w:p>
        </w:tc>
      </w:tr>
    </w:tbl>
    <w:p>
      <w:pPr>
        <w:pStyle w:val="BodyText"/>
        <w:spacing w:before="4"/>
        <w:rPr>
          <w:b/>
          <w:sz w:val="19"/>
        </w:rPr>
      </w:pPr>
    </w:p>
    <w:tbl>
      <w:tblPr>
        <w:tblW w:w="0" w:type="auto"/>
        <w:jc w:val="left"/>
        <w:tblInd w:w="17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7"/>
        <w:gridCol w:w="6105"/>
        <w:gridCol w:w="1800"/>
      </w:tblGrid>
      <w:tr>
        <w:trPr>
          <w:trHeight w:val="193" w:hRule="exact"/>
        </w:trPr>
        <w:tc>
          <w:tcPr>
            <w:tcW w:w="1387" w:type="dxa"/>
            <w:tcBorders>
              <w:top w:val="nil"/>
              <w:left w:val="nil"/>
              <w:right w:val="single" w:sz="4" w:space="0" w:color="000000"/>
            </w:tcBorders>
          </w:tcPr>
          <w:p>
            <w:pPr>
              <w:pStyle w:val="TableParagraph"/>
              <w:spacing w:line="180" w:lineRule="exact"/>
              <w:ind w:left="112"/>
              <w:rPr>
                <w:b/>
                <w:sz w:val="17"/>
              </w:rPr>
            </w:pPr>
            <w:r>
              <w:rPr>
                <w:b/>
                <w:w w:val="110"/>
                <w:sz w:val="17"/>
              </w:rPr>
              <w:t>13 MART 2013</w:t>
            </w:r>
          </w:p>
        </w:tc>
        <w:tc>
          <w:tcPr>
            <w:tcW w:w="7905" w:type="dxa"/>
            <w:gridSpan w:val="2"/>
            <w:tcBorders>
              <w:top w:val="nil"/>
              <w:left w:val="single" w:sz="4" w:space="0" w:color="000000"/>
              <w:right w:val="nil"/>
            </w:tcBorders>
          </w:tcPr>
          <w:p>
            <w:pPr>
              <w:pStyle w:val="TableParagraph"/>
              <w:spacing w:line="185" w:lineRule="exact"/>
              <w:ind w:left="2"/>
              <w:rPr>
                <w:b/>
                <w:sz w:val="17"/>
              </w:rPr>
            </w:pPr>
            <w:r>
              <w:rPr>
                <w:b/>
                <w:w w:val="105"/>
                <w:sz w:val="17"/>
              </w:rPr>
              <w:t>CARSAMBA</w:t>
            </w:r>
          </w:p>
        </w:tc>
      </w:tr>
      <w:tr>
        <w:trPr>
          <w:trHeight w:val="322" w:hRule="exact"/>
        </w:trPr>
        <w:tc>
          <w:tcPr>
            <w:tcW w:w="1387" w:type="dxa"/>
          </w:tcPr>
          <w:p>
            <w:pPr>
              <w:pStyle w:val="TableParagraph"/>
              <w:spacing w:line="192" w:lineRule="exact"/>
              <w:ind w:left="102"/>
              <w:rPr>
                <w:sz w:val="17"/>
              </w:rPr>
            </w:pPr>
            <w:r>
              <w:rPr>
                <w:w w:val="105"/>
                <w:sz w:val="17"/>
              </w:rPr>
              <w:t>SAAT</w:t>
            </w:r>
          </w:p>
        </w:tc>
        <w:tc>
          <w:tcPr>
            <w:tcW w:w="6105" w:type="dxa"/>
          </w:tcPr>
          <w:p>
            <w:pPr>
              <w:pStyle w:val="TableParagraph"/>
              <w:tabs>
                <w:tab w:pos="1264" w:val="left" w:leader="none"/>
              </w:tabs>
              <w:spacing w:line="192" w:lineRule="exact"/>
              <w:ind w:left="106"/>
              <w:rPr>
                <w:sz w:val="17"/>
              </w:rPr>
            </w:pPr>
            <w:r>
              <w:rPr>
                <w:w w:val="105"/>
                <w:sz w:val="17"/>
              </w:rPr>
              <w:t>DERS</w:t>
              <w:tab/>
              <w:t>KONU</w:t>
            </w:r>
          </w:p>
        </w:tc>
        <w:tc>
          <w:tcPr>
            <w:tcW w:w="1800" w:type="dxa"/>
          </w:tcPr>
          <w:p>
            <w:pPr>
              <w:pStyle w:val="TableParagraph"/>
              <w:spacing w:line="192" w:lineRule="exact"/>
              <w:ind w:left="92"/>
              <w:rPr>
                <w:sz w:val="17"/>
              </w:rPr>
            </w:pPr>
            <w:r>
              <w:rPr>
                <w:w w:val="110"/>
                <w:sz w:val="17"/>
              </w:rPr>
              <w:t>UGR. UYESI</w:t>
            </w:r>
          </w:p>
        </w:tc>
      </w:tr>
      <w:tr>
        <w:trPr>
          <w:trHeight w:val="211" w:hRule="exact"/>
        </w:trPr>
        <w:tc>
          <w:tcPr>
            <w:tcW w:w="1387" w:type="dxa"/>
            <w:tcBorders>
              <w:bottom w:val="nil"/>
            </w:tcBorders>
          </w:tcPr>
          <w:p>
            <w:pPr>
              <w:pStyle w:val="TableParagraph"/>
              <w:spacing w:before="6"/>
              <w:ind w:left="103"/>
              <w:rPr>
                <w:sz w:val="17"/>
              </w:rPr>
            </w:pPr>
            <w:r>
              <w:rPr>
                <w:w w:val="105"/>
                <w:sz w:val="17"/>
              </w:rPr>
              <w:t>08.30-10.20</w:t>
            </w:r>
          </w:p>
        </w:tc>
        <w:tc>
          <w:tcPr>
            <w:tcW w:w="6105" w:type="dxa"/>
            <w:tcBorders>
              <w:bottom w:val="nil"/>
            </w:tcBorders>
          </w:tcPr>
          <w:p>
            <w:pPr>
              <w:pStyle w:val="TableParagraph"/>
              <w:tabs>
                <w:tab w:pos="1272" w:val="left" w:leader="none"/>
              </w:tabs>
              <w:spacing w:before="6"/>
              <w:ind w:left="105"/>
              <w:rPr>
                <w:sz w:val="17"/>
              </w:rPr>
            </w:pPr>
            <w:r>
              <w:rPr>
                <w:w w:val="105"/>
                <w:sz w:val="17"/>
              </w:rPr>
              <w:t>ANALAB</w:t>
              <w:tab/>
              <w:t>Erkek Genital Organları</w:t>
            </w:r>
            <w:r>
              <w:rPr>
                <w:spacing w:val="16"/>
                <w:w w:val="105"/>
                <w:sz w:val="17"/>
              </w:rPr>
              <w:t> </w:t>
            </w:r>
            <w:r>
              <w:rPr>
                <w:w w:val="105"/>
                <w:sz w:val="17"/>
              </w:rPr>
              <w:t>(Grup-B)</w:t>
            </w:r>
          </w:p>
        </w:tc>
        <w:tc>
          <w:tcPr>
            <w:tcW w:w="1800" w:type="dxa"/>
            <w:tcBorders>
              <w:bottom w:val="nil"/>
            </w:tcBorders>
          </w:tcPr>
          <w:p>
            <w:pPr>
              <w:pStyle w:val="TableParagraph"/>
              <w:spacing w:before="6"/>
              <w:ind w:left="96"/>
              <w:rPr>
                <w:sz w:val="17"/>
              </w:rPr>
            </w:pPr>
            <w:r>
              <w:rPr>
                <w:w w:val="105"/>
                <w:sz w:val="17"/>
              </w:rPr>
              <w:t>H Oztürk/A Kara</w:t>
            </w:r>
          </w:p>
        </w:tc>
      </w:tr>
      <w:tr>
        <w:trPr>
          <w:trHeight w:val="206" w:hRule="exact"/>
        </w:trPr>
        <w:tc>
          <w:tcPr>
            <w:tcW w:w="1387" w:type="dxa"/>
            <w:tcBorders>
              <w:top w:val="nil"/>
              <w:bottom w:val="nil"/>
            </w:tcBorders>
          </w:tcPr>
          <w:p>
            <w:pPr/>
          </w:p>
        </w:tc>
        <w:tc>
          <w:tcPr>
            <w:tcW w:w="6105" w:type="dxa"/>
            <w:tcBorders>
              <w:top w:val="nil"/>
              <w:bottom w:val="nil"/>
            </w:tcBorders>
          </w:tcPr>
          <w:p>
            <w:pPr>
              <w:pStyle w:val="TableParagraph"/>
              <w:tabs>
                <w:tab w:pos="1273" w:val="left" w:leader="none"/>
              </w:tabs>
              <w:spacing w:before="2"/>
              <w:ind w:left="107"/>
              <w:rPr>
                <w:sz w:val="17"/>
              </w:rPr>
            </w:pPr>
            <w:r>
              <w:rPr>
                <w:w w:val="105"/>
                <w:sz w:val="17"/>
              </w:rPr>
              <w:t>MYD 230</w:t>
              <w:tab/>
              <w:t>Presentation (Grup</w:t>
            </w:r>
            <w:r>
              <w:rPr>
                <w:spacing w:val="15"/>
                <w:w w:val="105"/>
                <w:sz w:val="17"/>
              </w:rPr>
              <w:t> </w:t>
            </w:r>
            <w:r>
              <w:rPr>
                <w:w w:val="105"/>
                <w:sz w:val="17"/>
              </w:rPr>
              <w:t>A+C)</w:t>
            </w:r>
          </w:p>
        </w:tc>
        <w:tc>
          <w:tcPr>
            <w:tcW w:w="1800" w:type="dxa"/>
            <w:tcBorders>
              <w:top w:val="nil"/>
              <w:bottom w:val="nil"/>
            </w:tcBorders>
          </w:tcPr>
          <w:p>
            <w:pPr>
              <w:pStyle w:val="TableParagraph"/>
              <w:spacing w:before="2"/>
              <w:ind w:left="97"/>
              <w:rPr>
                <w:sz w:val="17"/>
              </w:rPr>
            </w:pPr>
            <w:r>
              <w:rPr>
                <w:w w:val="110"/>
                <w:sz w:val="17"/>
              </w:rPr>
              <w:t>NÇAktekin</w:t>
            </w:r>
          </w:p>
        </w:tc>
      </w:tr>
      <w:tr>
        <w:trPr>
          <w:trHeight w:val="206" w:hRule="exact"/>
        </w:trPr>
        <w:tc>
          <w:tcPr>
            <w:tcW w:w="1387" w:type="dxa"/>
            <w:tcBorders>
              <w:top w:val="nil"/>
              <w:bottom w:val="nil"/>
            </w:tcBorders>
          </w:tcPr>
          <w:p>
            <w:pPr/>
          </w:p>
        </w:tc>
        <w:tc>
          <w:tcPr>
            <w:tcW w:w="6105" w:type="dxa"/>
            <w:tcBorders>
              <w:top w:val="nil"/>
              <w:bottom w:val="nil"/>
            </w:tcBorders>
          </w:tcPr>
          <w:p>
            <w:pPr>
              <w:pStyle w:val="TableParagraph"/>
              <w:tabs>
                <w:tab w:pos="1272" w:val="left" w:leader="none"/>
              </w:tabs>
              <w:spacing w:before="2"/>
              <w:ind w:left="106"/>
              <w:rPr>
                <w:sz w:val="17"/>
              </w:rPr>
            </w:pPr>
            <w:r>
              <w:rPr>
                <w:w w:val="105"/>
                <w:sz w:val="17"/>
              </w:rPr>
              <w:t>HİS</w:t>
            </w:r>
            <w:r>
              <w:rPr>
                <w:spacing w:val="-4"/>
                <w:w w:val="105"/>
                <w:sz w:val="17"/>
              </w:rPr>
              <w:t> </w:t>
            </w:r>
            <w:r>
              <w:rPr>
                <w:w w:val="105"/>
                <w:sz w:val="17"/>
              </w:rPr>
              <w:t>LAB</w:t>
              <w:tab/>
              <w:t>Erkek Genital Sistem Histolojisi</w:t>
            </w:r>
            <w:r>
              <w:rPr>
                <w:spacing w:val="8"/>
                <w:w w:val="105"/>
                <w:sz w:val="17"/>
              </w:rPr>
              <w:t> </w:t>
            </w:r>
            <w:r>
              <w:rPr>
                <w:w w:val="105"/>
                <w:sz w:val="17"/>
              </w:rPr>
              <w:t>(Grup-O)</w:t>
            </w:r>
          </w:p>
        </w:tc>
        <w:tc>
          <w:tcPr>
            <w:tcW w:w="1800" w:type="dxa"/>
            <w:tcBorders>
              <w:top w:val="nil"/>
              <w:bottom w:val="nil"/>
            </w:tcBorders>
          </w:tcPr>
          <w:p>
            <w:pPr>
              <w:pStyle w:val="TableParagraph"/>
              <w:spacing w:before="2"/>
              <w:ind w:left="97"/>
              <w:rPr>
                <w:sz w:val="17"/>
              </w:rPr>
            </w:pPr>
            <w:r>
              <w:rPr>
                <w:w w:val="115"/>
                <w:sz w:val="17"/>
              </w:rPr>
              <w:t>NYılmaz</w:t>
            </w:r>
          </w:p>
        </w:tc>
      </w:tr>
      <w:tr>
        <w:trPr>
          <w:trHeight w:val="204" w:hRule="exact"/>
        </w:trPr>
        <w:tc>
          <w:tcPr>
            <w:tcW w:w="1387" w:type="dxa"/>
            <w:tcBorders>
              <w:top w:val="nil"/>
              <w:bottom w:val="nil"/>
            </w:tcBorders>
          </w:tcPr>
          <w:p>
            <w:pPr>
              <w:pStyle w:val="TableParagraph"/>
              <w:spacing w:before="2"/>
              <w:ind w:left="106"/>
              <w:rPr>
                <w:sz w:val="17"/>
              </w:rPr>
            </w:pPr>
            <w:r>
              <w:rPr>
                <w:w w:val="105"/>
                <w:sz w:val="17"/>
              </w:rPr>
              <w:t>10.30-12.20</w:t>
            </w:r>
          </w:p>
        </w:tc>
        <w:tc>
          <w:tcPr>
            <w:tcW w:w="6105" w:type="dxa"/>
            <w:tcBorders>
              <w:top w:val="nil"/>
              <w:bottom w:val="nil"/>
            </w:tcBorders>
          </w:tcPr>
          <w:p>
            <w:pPr>
              <w:pStyle w:val="TableParagraph"/>
              <w:tabs>
                <w:tab w:pos="1272" w:val="left" w:leader="none"/>
              </w:tabs>
              <w:spacing w:before="2"/>
              <w:ind w:left="105"/>
              <w:rPr>
                <w:sz w:val="17"/>
              </w:rPr>
            </w:pPr>
            <w:r>
              <w:rPr>
                <w:w w:val="105"/>
                <w:sz w:val="17"/>
              </w:rPr>
              <w:t>ANALAB</w:t>
              <w:tab/>
              <w:t>Erkek Genital Organları</w:t>
            </w:r>
            <w:r>
              <w:rPr>
                <w:spacing w:val="16"/>
                <w:w w:val="105"/>
                <w:sz w:val="17"/>
              </w:rPr>
              <w:t> </w:t>
            </w:r>
            <w:r>
              <w:rPr>
                <w:w w:val="105"/>
                <w:sz w:val="17"/>
              </w:rPr>
              <w:t>(Grup-A)</w:t>
            </w:r>
          </w:p>
        </w:tc>
        <w:tc>
          <w:tcPr>
            <w:tcW w:w="1800" w:type="dxa"/>
            <w:tcBorders>
              <w:top w:val="nil"/>
              <w:bottom w:val="nil"/>
            </w:tcBorders>
          </w:tcPr>
          <w:p>
            <w:pPr>
              <w:pStyle w:val="TableParagraph"/>
              <w:spacing w:before="2"/>
              <w:ind w:left="96"/>
              <w:rPr>
                <w:sz w:val="17"/>
              </w:rPr>
            </w:pPr>
            <w:r>
              <w:rPr>
                <w:w w:val="105"/>
                <w:sz w:val="17"/>
              </w:rPr>
              <w:t>H Öztürk/A Kara</w:t>
            </w:r>
          </w:p>
        </w:tc>
      </w:tr>
      <w:tr>
        <w:trPr>
          <w:trHeight w:val="209" w:hRule="exact"/>
        </w:trPr>
        <w:tc>
          <w:tcPr>
            <w:tcW w:w="1387" w:type="dxa"/>
            <w:tcBorders>
              <w:top w:val="nil"/>
              <w:bottom w:val="nil"/>
            </w:tcBorders>
          </w:tcPr>
          <w:p>
            <w:pPr/>
          </w:p>
        </w:tc>
        <w:tc>
          <w:tcPr>
            <w:tcW w:w="6105" w:type="dxa"/>
            <w:tcBorders>
              <w:top w:val="nil"/>
              <w:bottom w:val="nil"/>
            </w:tcBorders>
          </w:tcPr>
          <w:p>
            <w:pPr>
              <w:pStyle w:val="TableParagraph"/>
              <w:tabs>
                <w:tab w:pos="1273" w:val="left" w:leader="none"/>
              </w:tabs>
              <w:spacing w:before="5"/>
              <w:ind w:left="107"/>
              <w:rPr>
                <w:sz w:val="17"/>
              </w:rPr>
            </w:pPr>
            <w:r>
              <w:rPr>
                <w:w w:val="105"/>
                <w:sz w:val="17"/>
              </w:rPr>
              <w:t>MYD 230</w:t>
              <w:tab/>
              <w:t>Presentation (Grup</w:t>
            </w:r>
            <w:r>
              <w:rPr>
                <w:spacing w:val="17"/>
                <w:w w:val="105"/>
                <w:sz w:val="17"/>
              </w:rPr>
              <w:t> </w:t>
            </w:r>
            <w:r>
              <w:rPr>
                <w:w w:val="105"/>
                <w:sz w:val="17"/>
              </w:rPr>
              <w:t>B+D)</w:t>
            </w:r>
          </w:p>
        </w:tc>
        <w:tc>
          <w:tcPr>
            <w:tcW w:w="1800" w:type="dxa"/>
            <w:tcBorders>
              <w:top w:val="nil"/>
              <w:bottom w:val="nil"/>
            </w:tcBorders>
          </w:tcPr>
          <w:p>
            <w:pPr>
              <w:pStyle w:val="TableParagraph"/>
              <w:spacing w:before="5"/>
              <w:ind w:left="97"/>
              <w:rPr>
                <w:sz w:val="17"/>
              </w:rPr>
            </w:pPr>
            <w:r>
              <w:rPr>
                <w:w w:val="110"/>
                <w:sz w:val="17"/>
              </w:rPr>
              <w:t>NÇAktekin</w:t>
            </w:r>
          </w:p>
        </w:tc>
      </w:tr>
      <w:tr>
        <w:trPr>
          <w:trHeight w:val="314" w:hRule="exact"/>
        </w:trPr>
        <w:tc>
          <w:tcPr>
            <w:tcW w:w="1387" w:type="dxa"/>
            <w:tcBorders>
              <w:top w:val="nil"/>
              <w:bottom w:val="nil"/>
            </w:tcBorders>
          </w:tcPr>
          <w:p>
            <w:pPr/>
          </w:p>
        </w:tc>
        <w:tc>
          <w:tcPr>
            <w:tcW w:w="6105" w:type="dxa"/>
            <w:tcBorders>
              <w:top w:val="nil"/>
              <w:bottom w:val="nil"/>
            </w:tcBorders>
          </w:tcPr>
          <w:p>
            <w:pPr>
              <w:pStyle w:val="TableParagraph"/>
              <w:tabs>
                <w:tab w:pos="1272" w:val="left" w:leader="none"/>
              </w:tabs>
              <w:spacing w:before="2"/>
              <w:ind w:left="106"/>
              <w:rPr>
                <w:sz w:val="17"/>
              </w:rPr>
            </w:pPr>
            <w:r>
              <w:rPr>
                <w:w w:val="105"/>
                <w:sz w:val="17"/>
              </w:rPr>
              <w:t>HİS</w:t>
            </w:r>
            <w:r>
              <w:rPr>
                <w:spacing w:val="-4"/>
                <w:w w:val="105"/>
                <w:sz w:val="17"/>
              </w:rPr>
              <w:t> </w:t>
            </w:r>
            <w:r>
              <w:rPr>
                <w:w w:val="105"/>
                <w:sz w:val="17"/>
              </w:rPr>
              <w:t>LAB</w:t>
              <w:tab/>
              <w:t>Erkek Genital Sistem Histolojisi</w:t>
            </w:r>
            <w:r>
              <w:rPr>
                <w:spacing w:val="21"/>
                <w:w w:val="105"/>
                <w:sz w:val="17"/>
              </w:rPr>
              <w:t> </w:t>
            </w:r>
            <w:r>
              <w:rPr>
                <w:w w:val="105"/>
                <w:sz w:val="17"/>
              </w:rPr>
              <w:t>(Grup-C)</w:t>
            </w:r>
          </w:p>
        </w:tc>
        <w:tc>
          <w:tcPr>
            <w:tcW w:w="1800" w:type="dxa"/>
            <w:tcBorders>
              <w:top w:val="nil"/>
              <w:bottom w:val="nil"/>
            </w:tcBorders>
          </w:tcPr>
          <w:p>
            <w:pPr>
              <w:pStyle w:val="TableParagraph"/>
              <w:spacing w:before="2"/>
              <w:ind w:left="97"/>
              <w:rPr>
                <w:sz w:val="17"/>
              </w:rPr>
            </w:pPr>
            <w:r>
              <w:rPr>
                <w:w w:val="115"/>
                <w:sz w:val="17"/>
              </w:rPr>
              <w:t>NYılmaz</w:t>
            </w:r>
          </w:p>
        </w:tc>
      </w:tr>
      <w:tr>
        <w:trPr>
          <w:trHeight w:val="307" w:hRule="exact"/>
        </w:trPr>
        <w:tc>
          <w:tcPr>
            <w:tcW w:w="1387" w:type="dxa"/>
            <w:tcBorders>
              <w:top w:val="nil"/>
              <w:bottom w:val="nil"/>
            </w:tcBorders>
          </w:tcPr>
          <w:p>
            <w:pPr>
              <w:pStyle w:val="TableParagraph"/>
              <w:spacing w:before="110"/>
              <w:ind w:left="106"/>
              <w:rPr>
                <w:sz w:val="17"/>
              </w:rPr>
            </w:pPr>
            <w:r>
              <w:rPr>
                <w:w w:val="105"/>
                <w:sz w:val="17"/>
              </w:rPr>
              <w:t>13.30-15.20</w:t>
            </w:r>
          </w:p>
        </w:tc>
        <w:tc>
          <w:tcPr>
            <w:tcW w:w="6105" w:type="dxa"/>
            <w:tcBorders>
              <w:top w:val="nil"/>
              <w:bottom w:val="nil"/>
            </w:tcBorders>
          </w:tcPr>
          <w:p>
            <w:pPr>
              <w:pStyle w:val="TableParagraph"/>
              <w:tabs>
                <w:tab w:pos="1272" w:val="left" w:leader="none"/>
              </w:tabs>
              <w:spacing w:before="110"/>
              <w:ind w:left="105"/>
              <w:rPr>
                <w:sz w:val="17"/>
              </w:rPr>
            </w:pPr>
            <w:r>
              <w:rPr>
                <w:w w:val="105"/>
                <w:sz w:val="17"/>
              </w:rPr>
              <w:t>ANALAB</w:t>
              <w:tab/>
              <w:t>Erkek Genital Organları</w:t>
            </w:r>
            <w:r>
              <w:rPr>
                <w:spacing w:val="3"/>
                <w:w w:val="105"/>
                <w:sz w:val="17"/>
              </w:rPr>
              <w:t> </w:t>
            </w:r>
            <w:r>
              <w:rPr>
                <w:w w:val="105"/>
                <w:sz w:val="17"/>
              </w:rPr>
              <w:t>(Grup-O)</w:t>
            </w:r>
          </w:p>
        </w:tc>
        <w:tc>
          <w:tcPr>
            <w:tcW w:w="1800" w:type="dxa"/>
            <w:tcBorders>
              <w:top w:val="nil"/>
              <w:bottom w:val="nil"/>
            </w:tcBorders>
          </w:tcPr>
          <w:p>
            <w:pPr>
              <w:pStyle w:val="TableParagraph"/>
              <w:spacing w:before="110"/>
              <w:ind w:left="96"/>
              <w:rPr>
                <w:sz w:val="17"/>
              </w:rPr>
            </w:pPr>
            <w:r>
              <w:rPr>
                <w:w w:val="105"/>
                <w:sz w:val="17"/>
              </w:rPr>
              <w:t>H Öztürk/A Kara</w:t>
            </w:r>
          </w:p>
        </w:tc>
      </w:tr>
      <w:tr>
        <w:trPr>
          <w:trHeight w:val="210" w:hRule="exact"/>
        </w:trPr>
        <w:tc>
          <w:tcPr>
            <w:tcW w:w="1387" w:type="dxa"/>
            <w:tcBorders>
              <w:top w:val="nil"/>
              <w:bottom w:val="nil"/>
            </w:tcBorders>
          </w:tcPr>
          <w:p>
            <w:pPr/>
          </w:p>
        </w:tc>
        <w:tc>
          <w:tcPr>
            <w:tcW w:w="6105" w:type="dxa"/>
            <w:tcBorders>
              <w:top w:val="nil"/>
              <w:bottom w:val="nil"/>
            </w:tcBorders>
          </w:tcPr>
          <w:p>
            <w:pPr>
              <w:pStyle w:val="TableParagraph"/>
              <w:tabs>
                <w:tab w:pos="1272" w:val="left" w:leader="none"/>
              </w:tabs>
              <w:spacing w:before="5"/>
              <w:ind w:left="106"/>
              <w:rPr>
                <w:sz w:val="17"/>
              </w:rPr>
            </w:pPr>
            <w:r>
              <w:rPr>
                <w:w w:val="105"/>
                <w:sz w:val="17"/>
              </w:rPr>
              <w:t>HİS</w:t>
            </w:r>
            <w:r>
              <w:rPr>
                <w:spacing w:val="-4"/>
                <w:w w:val="105"/>
                <w:sz w:val="17"/>
              </w:rPr>
              <w:t> </w:t>
            </w:r>
            <w:r>
              <w:rPr>
                <w:w w:val="105"/>
                <w:sz w:val="17"/>
              </w:rPr>
              <w:t>LAB</w:t>
              <w:tab/>
              <w:t>Erkek Gen</w:t>
            </w:r>
            <w:r>
              <w:rPr>
                <w:color w:val="1B1B1A"/>
                <w:w w:val="105"/>
                <w:sz w:val="17"/>
              </w:rPr>
              <w:t>i</w:t>
            </w:r>
            <w:r>
              <w:rPr>
                <w:w w:val="105"/>
                <w:sz w:val="17"/>
              </w:rPr>
              <w:t>tal Sistem H</w:t>
            </w:r>
            <w:r>
              <w:rPr>
                <w:color w:val="1B1B1A"/>
                <w:w w:val="105"/>
                <w:sz w:val="17"/>
              </w:rPr>
              <w:t>i</w:t>
            </w:r>
            <w:r>
              <w:rPr>
                <w:w w:val="105"/>
                <w:sz w:val="17"/>
              </w:rPr>
              <w:t>stolojis</w:t>
            </w:r>
            <w:r>
              <w:rPr>
                <w:color w:val="1B1B1A"/>
                <w:w w:val="105"/>
                <w:sz w:val="17"/>
              </w:rPr>
              <w:t>i</w:t>
            </w:r>
            <w:r>
              <w:rPr>
                <w:color w:val="1B1B1A"/>
                <w:spacing w:val="20"/>
                <w:w w:val="105"/>
                <w:sz w:val="17"/>
              </w:rPr>
              <w:t> </w:t>
            </w:r>
            <w:r>
              <w:rPr>
                <w:w w:val="105"/>
                <w:sz w:val="17"/>
              </w:rPr>
              <w:t>(Grup-B)</w:t>
            </w:r>
          </w:p>
        </w:tc>
        <w:tc>
          <w:tcPr>
            <w:tcW w:w="1800" w:type="dxa"/>
            <w:tcBorders>
              <w:top w:val="nil"/>
              <w:bottom w:val="nil"/>
            </w:tcBorders>
          </w:tcPr>
          <w:p>
            <w:pPr>
              <w:pStyle w:val="TableParagraph"/>
              <w:spacing w:line="202" w:lineRule="exact"/>
              <w:ind w:left="97"/>
              <w:rPr>
                <w:sz w:val="17"/>
              </w:rPr>
            </w:pPr>
            <w:r>
              <w:rPr>
                <w:b/>
                <w:w w:val="105"/>
                <w:sz w:val="18"/>
              </w:rPr>
              <w:t>N </w:t>
            </w:r>
            <w:r>
              <w:rPr>
                <w:w w:val="105"/>
                <w:sz w:val="17"/>
              </w:rPr>
              <w:t>Yılmaz</w:t>
            </w:r>
          </w:p>
        </w:tc>
      </w:tr>
      <w:tr>
        <w:trPr>
          <w:trHeight w:val="213" w:hRule="exact"/>
        </w:trPr>
        <w:tc>
          <w:tcPr>
            <w:tcW w:w="1387" w:type="dxa"/>
            <w:tcBorders>
              <w:top w:val="nil"/>
            </w:tcBorders>
          </w:tcPr>
          <w:p>
            <w:pPr>
              <w:pStyle w:val="TableParagraph"/>
              <w:spacing w:before="1"/>
              <w:ind w:left="106"/>
              <w:rPr>
                <w:sz w:val="17"/>
              </w:rPr>
            </w:pPr>
            <w:r>
              <w:rPr>
                <w:w w:val="105"/>
                <w:sz w:val="17"/>
              </w:rPr>
              <w:t>15.30-17.20</w:t>
            </w:r>
          </w:p>
        </w:tc>
        <w:tc>
          <w:tcPr>
            <w:tcW w:w="6105" w:type="dxa"/>
            <w:tcBorders>
              <w:top w:val="nil"/>
            </w:tcBorders>
          </w:tcPr>
          <w:p>
            <w:pPr>
              <w:pStyle w:val="TableParagraph"/>
              <w:spacing w:before="1"/>
              <w:ind w:left="102"/>
              <w:rPr>
                <w:sz w:val="17"/>
              </w:rPr>
            </w:pPr>
            <w:r>
              <w:rPr>
                <w:w w:val="105"/>
                <w:sz w:val="17"/>
              </w:rPr>
              <w:t>Serbest çalışma</w:t>
            </w:r>
          </w:p>
        </w:tc>
        <w:tc>
          <w:tcPr>
            <w:tcW w:w="1800" w:type="dxa"/>
            <w:tcBorders>
              <w:top w:val="nil"/>
            </w:tcBorders>
          </w:tcPr>
          <w:p>
            <w:pPr/>
          </w:p>
        </w:tc>
      </w:tr>
    </w:tbl>
    <w:p>
      <w:pPr>
        <w:pStyle w:val="BodyText"/>
        <w:rPr>
          <w:b/>
          <w:sz w:val="18"/>
        </w:rPr>
      </w:pPr>
    </w:p>
    <w:p>
      <w:pPr>
        <w:pStyle w:val="BodyText"/>
        <w:spacing w:before="9"/>
        <w:rPr>
          <w:b/>
        </w:rPr>
      </w:pPr>
    </w:p>
    <w:p>
      <w:pPr>
        <w:pStyle w:val="ListParagraph"/>
        <w:numPr>
          <w:ilvl w:val="0"/>
          <w:numId w:val="123"/>
        </w:numPr>
        <w:tabs>
          <w:tab w:pos="539" w:val="left" w:leader="none"/>
        </w:tabs>
        <w:spacing w:line="240" w:lineRule="auto" w:before="0" w:after="9"/>
        <w:ind w:left="538" w:right="0" w:hanging="242"/>
        <w:jc w:val="left"/>
        <w:rPr>
          <w:b/>
          <w:sz w:val="17"/>
        </w:rPr>
      </w:pPr>
      <w:r>
        <w:rPr>
          <w:b/>
          <w:w w:val="105"/>
          <w:sz w:val="17"/>
        </w:rPr>
        <w:t>MART 2013</w:t>
      </w:r>
      <w:r>
        <w:rPr>
          <w:b/>
          <w:spacing w:val="22"/>
          <w:w w:val="105"/>
          <w:sz w:val="17"/>
        </w:rPr>
        <w:t> </w:t>
      </w:r>
      <w:r>
        <w:rPr>
          <w:b/>
          <w:w w:val="105"/>
          <w:sz w:val="17"/>
        </w:rPr>
        <w:t>PERŞEMBE</w:t>
      </w:r>
    </w:p>
    <w:tbl>
      <w:tblPr>
        <w:tblW w:w="0" w:type="auto"/>
        <w:jc w:val="left"/>
        <w:tblInd w:w="17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7"/>
        <w:gridCol w:w="752"/>
        <w:gridCol w:w="5354"/>
        <w:gridCol w:w="1723"/>
      </w:tblGrid>
      <w:tr>
        <w:trPr>
          <w:trHeight w:val="322" w:hRule="exact"/>
        </w:trPr>
        <w:tc>
          <w:tcPr>
            <w:tcW w:w="1387" w:type="dxa"/>
          </w:tcPr>
          <w:p>
            <w:pPr>
              <w:pStyle w:val="TableParagraph"/>
              <w:spacing w:line="190" w:lineRule="exact"/>
              <w:ind w:left="102"/>
              <w:rPr>
                <w:sz w:val="17"/>
              </w:rPr>
            </w:pPr>
            <w:r>
              <w:rPr>
                <w:w w:val="105"/>
                <w:sz w:val="17"/>
              </w:rPr>
              <w:t>SAAT</w:t>
            </w:r>
          </w:p>
        </w:tc>
        <w:tc>
          <w:tcPr>
            <w:tcW w:w="752" w:type="dxa"/>
            <w:tcBorders>
              <w:right w:val="nil"/>
            </w:tcBorders>
          </w:tcPr>
          <w:p>
            <w:pPr>
              <w:pStyle w:val="TableParagraph"/>
              <w:spacing w:line="190" w:lineRule="exact"/>
              <w:ind w:left="106"/>
              <w:rPr>
                <w:sz w:val="17"/>
              </w:rPr>
            </w:pPr>
            <w:r>
              <w:rPr>
                <w:w w:val="105"/>
                <w:sz w:val="17"/>
              </w:rPr>
              <w:t>DERS</w:t>
            </w:r>
          </w:p>
        </w:tc>
        <w:tc>
          <w:tcPr>
            <w:tcW w:w="5354" w:type="dxa"/>
            <w:tcBorders>
              <w:left w:val="nil"/>
            </w:tcBorders>
          </w:tcPr>
          <w:p>
            <w:pPr>
              <w:pStyle w:val="TableParagraph"/>
              <w:spacing w:line="190" w:lineRule="exact"/>
              <w:ind w:left="518"/>
              <w:rPr>
                <w:sz w:val="17"/>
              </w:rPr>
            </w:pPr>
            <w:r>
              <w:rPr>
                <w:w w:val="105"/>
                <w:sz w:val="17"/>
              </w:rPr>
              <w:t>KONU</w:t>
            </w:r>
          </w:p>
        </w:tc>
        <w:tc>
          <w:tcPr>
            <w:tcW w:w="1723" w:type="dxa"/>
          </w:tcPr>
          <w:p>
            <w:pPr>
              <w:pStyle w:val="TableParagraph"/>
              <w:spacing w:line="190" w:lineRule="exact"/>
              <w:ind w:left="97"/>
              <w:rPr>
                <w:sz w:val="17"/>
              </w:rPr>
            </w:pPr>
            <w:r>
              <w:rPr>
                <w:w w:val="105"/>
                <w:sz w:val="17"/>
              </w:rPr>
              <w:t>OGR. UYESI</w:t>
            </w:r>
          </w:p>
        </w:tc>
      </w:tr>
      <w:tr>
        <w:trPr>
          <w:trHeight w:val="209" w:hRule="exact"/>
        </w:trPr>
        <w:tc>
          <w:tcPr>
            <w:tcW w:w="1387" w:type="dxa"/>
            <w:tcBorders>
              <w:bottom w:val="nil"/>
            </w:tcBorders>
          </w:tcPr>
          <w:p>
            <w:pPr>
              <w:pStyle w:val="TableParagraph"/>
              <w:spacing w:line="194" w:lineRule="exact"/>
              <w:ind w:left="103"/>
              <w:rPr>
                <w:sz w:val="17"/>
              </w:rPr>
            </w:pPr>
            <w:r>
              <w:rPr>
                <w:w w:val="105"/>
                <w:sz w:val="17"/>
              </w:rPr>
              <w:t>08</w:t>
            </w:r>
            <w:r>
              <w:rPr>
                <w:color w:val="7E7E7E"/>
                <w:w w:val="105"/>
                <w:sz w:val="17"/>
              </w:rPr>
              <w:t>.</w:t>
            </w:r>
            <w:r>
              <w:rPr>
                <w:w w:val="105"/>
                <w:sz w:val="17"/>
              </w:rPr>
              <w:t>30-09.20</w:t>
            </w:r>
          </w:p>
        </w:tc>
        <w:tc>
          <w:tcPr>
            <w:tcW w:w="752" w:type="dxa"/>
            <w:tcBorders>
              <w:bottom w:val="nil"/>
              <w:right w:val="nil"/>
            </w:tcBorders>
          </w:tcPr>
          <w:p>
            <w:pPr>
              <w:pStyle w:val="TableParagraph"/>
              <w:spacing w:line="194" w:lineRule="exact"/>
              <w:ind w:left="102"/>
              <w:rPr>
                <w:sz w:val="17"/>
              </w:rPr>
            </w:pPr>
            <w:r>
              <w:rPr>
                <w:w w:val="105"/>
                <w:sz w:val="17"/>
              </w:rPr>
              <w:t>Serbest</w:t>
            </w:r>
          </w:p>
        </w:tc>
        <w:tc>
          <w:tcPr>
            <w:tcW w:w="5354" w:type="dxa"/>
            <w:tcBorders>
              <w:left w:val="nil"/>
              <w:bottom w:val="nil"/>
            </w:tcBorders>
          </w:tcPr>
          <w:p>
            <w:pPr>
              <w:pStyle w:val="TableParagraph"/>
              <w:spacing w:line="194" w:lineRule="exact"/>
              <w:ind w:left="28"/>
              <w:rPr>
                <w:sz w:val="17"/>
              </w:rPr>
            </w:pPr>
            <w:r>
              <w:rPr>
                <w:w w:val="105"/>
                <w:sz w:val="17"/>
              </w:rPr>
              <w:t>Çalışma</w:t>
            </w:r>
          </w:p>
        </w:tc>
        <w:tc>
          <w:tcPr>
            <w:tcW w:w="1723" w:type="dxa"/>
            <w:tcBorders>
              <w:bottom w:val="nil"/>
            </w:tcBorders>
          </w:tcPr>
          <w:p>
            <w:pPr/>
          </w:p>
        </w:tc>
      </w:tr>
      <w:tr>
        <w:trPr>
          <w:trHeight w:val="209" w:hRule="exact"/>
        </w:trPr>
        <w:tc>
          <w:tcPr>
            <w:tcW w:w="1387" w:type="dxa"/>
            <w:tcBorders>
              <w:top w:val="nil"/>
              <w:bottom w:val="nil"/>
            </w:tcBorders>
          </w:tcPr>
          <w:p>
            <w:pPr>
              <w:pStyle w:val="TableParagraph"/>
              <w:spacing w:before="2"/>
              <w:ind w:left="103"/>
              <w:rPr>
                <w:sz w:val="17"/>
              </w:rPr>
            </w:pPr>
            <w:r>
              <w:rPr>
                <w:w w:val="105"/>
                <w:sz w:val="17"/>
              </w:rPr>
              <w:t>09.30-11.20</w:t>
            </w:r>
          </w:p>
        </w:tc>
        <w:tc>
          <w:tcPr>
            <w:tcW w:w="752" w:type="dxa"/>
            <w:tcBorders>
              <w:top w:val="nil"/>
              <w:bottom w:val="nil"/>
              <w:right w:val="nil"/>
            </w:tcBorders>
          </w:tcPr>
          <w:p>
            <w:pPr>
              <w:pStyle w:val="TableParagraph"/>
              <w:spacing w:before="2"/>
              <w:ind w:left="107"/>
              <w:rPr>
                <w:sz w:val="17"/>
              </w:rPr>
            </w:pPr>
            <w:r>
              <w:rPr>
                <w:w w:val="105"/>
                <w:sz w:val="17"/>
              </w:rPr>
              <w:t>MİK</w:t>
            </w:r>
          </w:p>
        </w:tc>
        <w:tc>
          <w:tcPr>
            <w:tcW w:w="5354" w:type="dxa"/>
            <w:tcBorders>
              <w:top w:val="nil"/>
              <w:left w:val="nil"/>
              <w:bottom w:val="nil"/>
            </w:tcBorders>
          </w:tcPr>
          <w:p>
            <w:pPr>
              <w:pStyle w:val="TableParagraph"/>
              <w:spacing w:before="2"/>
              <w:ind w:left="527"/>
              <w:rPr>
                <w:sz w:val="17"/>
              </w:rPr>
            </w:pPr>
            <w:r>
              <w:rPr>
                <w:w w:val="105"/>
                <w:sz w:val="17"/>
              </w:rPr>
              <w:t>Rhabdoviruslar</w:t>
            </w:r>
          </w:p>
        </w:tc>
        <w:tc>
          <w:tcPr>
            <w:tcW w:w="1723" w:type="dxa"/>
            <w:tcBorders>
              <w:top w:val="nil"/>
              <w:bottom w:val="nil"/>
            </w:tcBorders>
          </w:tcPr>
          <w:p>
            <w:pPr>
              <w:pStyle w:val="TableParagraph"/>
              <w:spacing w:before="2"/>
              <w:ind w:left="96"/>
              <w:rPr>
                <w:sz w:val="17"/>
              </w:rPr>
            </w:pPr>
            <w:r>
              <w:rPr>
                <w:w w:val="105"/>
                <w:sz w:val="17"/>
              </w:rPr>
              <w:t>G Emekdaş</w:t>
            </w:r>
          </w:p>
        </w:tc>
      </w:tr>
      <w:tr>
        <w:trPr>
          <w:trHeight w:val="312" w:hRule="exact"/>
        </w:trPr>
        <w:tc>
          <w:tcPr>
            <w:tcW w:w="1387" w:type="dxa"/>
            <w:tcBorders>
              <w:top w:val="nil"/>
              <w:bottom w:val="nil"/>
            </w:tcBorders>
          </w:tcPr>
          <w:p>
            <w:pPr>
              <w:pStyle w:val="TableParagraph"/>
              <w:spacing w:before="5"/>
              <w:ind w:left="106"/>
              <w:rPr>
                <w:sz w:val="17"/>
              </w:rPr>
            </w:pPr>
            <w:r>
              <w:rPr>
                <w:w w:val="105"/>
                <w:sz w:val="17"/>
              </w:rPr>
              <w:t>11.30-12.20</w:t>
            </w:r>
          </w:p>
        </w:tc>
        <w:tc>
          <w:tcPr>
            <w:tcW w:w="752" w:type="dxa"/>
            <w:tcBorders>
              <w:top w:val="nil"/>
              <w:bottom w:val="nil"/>
              <w:right w:val="nil"/>
            </w:tcBorders>
          </w:tcPr>
          <w:p>
            <w:pPr>
              <w:pStyle w:val="TableParagraph"/>
              <w:spacing w:before="5"/>
              <w:ind w:left="107"/>
              <w:rPr>
                <w:sz w:val="17"/>
              </w:rPr>
            </w:pPr>
            <w:r>
              <w:rPr>
                <w:w w:val="105"/>
                <w:sz w:val="17"/>
              </w:rPr>
              <w:t>MİK</w:t>
            </w:r>
          </w:p>
        </w:tc>
        <w:tc>
          <w:tcPr>
            <w:tcW w:w="5354" w:type="dxa"/>
            <w:tcBorders>
              <w:top w:val="nil"/>
              <w:left w:val="nil"/>
              <w:bottom w:val="nil"/>
            </w:tcBorders>
          </w:tcPr>
          <w:p>
            <w:pPr>
              <w:pStyle w:val="TableParagraph"/>
              <w:spacing w:before="5"/>
              <w:ind w:left="527"/>
              <w:rPr>
                <w:sz w:val="17"/>
              </w:rPr>
            </w:pPr>
            <w:r>
              <w:rPr>
                <w:w w:val="105"/>
                <w:sz w:val="17"/>
              </w:rPr>
              <w:t>Retrovirüsler- HIV</w:t>
            </w:r>
          </w:p>
        </w:tc>
        <w:tc>
          <w:tcPr>
            <w:tcW w:w="1723" w:type="dxa"/>
            <w:tcBorders>
              <w:top w:val="nil"/>
              <w:bottom w:val="nil"/>
            </w:tcBorders>
          </w:tcPr>
          <w:p>
            <w:pPr>
              <w:pStyle w:val="TableParagraph"/>
              <w:spacing w:before="5"/>
              <w:ind w:left="96"/>
              <w:rPr>
                <w:sz w:val="17"/>
              </w:rPr>
            </w:pPr>
            <w:r>
              <w:rPr>
                <w:w w:val="110"/>
                <w:sz w:val="17"/>
              </w:rPr>
              <w:t>G Emekdaş</w:t>
            </w:r>
          </w:p>
        </w:tc>
      </w:tr>
      <w:tr>
        <w:trPr>
          <w:trHeight w:val="310" w:hRule="exact"/>
        </w:trPr>
        <w:tc>
          <w:tcPr>
            <w:tcW w:w="1387" w:type="dxa"/>
            <w:tcBorders>
              <w:top w:val="nil"/>
              <w:bottom w:val="nil"/>
            </w:tcBorders>
          </w:tcPr>
          <w:p>
            <w:pPr>
              <w:pStyle w:val="TableParagraph"/>
              <w:spacing w:before="106"/>
              <w:ind w:left="106"/>
              <w:rPr>
                <w:sz w:val="17"/>
              </w:rPr>
            </w:pPr>
            <w:r>
              <w:rPr>
                <w:w w:val="105"/>
                <w:sz w:val="17"/>
              </w:rPr>
              <w:t>13.30-15.20</w:t>
            </w:r>
          </w:p>
        </w:tc>
        <w:tc>
          <w:tcPr>
            <w:tcW w:w="752" w:type="dxa"/>
            <w:tcBorders>
              <w:top w:val="nil"/>
              <w:bottom w:val="nil"/>
              <w:right w:val="nil"/>
            </w:tcBorders>
          </w:tcPr>
          <w:p>
            <w:pPr>
              <w:pStyle w:val="TableParagraph"/>
              <w:spacing w:before="106"/>
              <w:ind w:left="107"/>
              <w:rPr>
                <w:sz w:val="17"/>
              </w:rPr>
            </w:pPr>
            <w:r>
              <w:rPr>
                <w:w w:val="105"/>
                <w:sz w:val="17"/>
              </w:rPr>
              <w:t>BİK</w:t>
            </w:r>
          </w:p>
        </w:tc>
        <w:tc>
          <w:tcPr>
            <w:tcW w:w="5354" w:type="dxa"/>
            <w:tcBorders>
              <w:top w:val="nil"/>
              <w:left w:val="nil"/>
              <w:bottom w:val="nil"/>
            </w:tcBorders>
          </w:tcPr>
          <w:p>
            <w:pPr>
              <w:pStyle w:val="TableParagraph"/>
              <w:spacing w:before="106"/>
              <w:ind w:left="526"/>
              <w:rPr>
                <w:sz w:val="17"/>
              </w:rPr>
            </w:pPr>
            <w:r>
              <w:rPr>
                <w:w w:val="105"/>
                <w:sz w:val="17"/>
              </w:rPr>
              <w:t>Gonadal Hormonlar</w:t>
            </w:r>
          </w:p>
        </w:tc>
        <w:tc>
          <w:tcPr>
            <w:tcW w:w="1723" w:type="dxa"/>
            <w:tcBorders>
              <w:top w:val="nil"/>
              <w:bottom w:val="nil"/>
            </w:tcBorders>
          </w:tcPr>
          <w:p>
            <w:pPr>
              <w:pStyle w:val="TableParagraph"/>
              <w:spacing w:before="106"/>
              <w:ind w:left="97"/>
              <w:rPr>
                <w:sz w:val="17"/>
              </w:rPr>
            </w:pPr>
            <w:r>
              <w:rPr>
                <w:w w:val="105"/>
                <w:sz w:val="17"/>
              </w:rPr>
              <w:t>L Tamer Gümüş</w:t>
            </w:r>
          </w:p>
        </w:tc>
      </w:tr>
      <w:tr>
        <w:trPr>
          <w:trHeight w:val="214" w:hRule="exact"/>
        </w:trPr>
        <w:tc>
          <w:tcPr>
            <w:tcW w:w="1387" w:type="dxa"/>
            <w:tcBorders>
              <w:top w:val="nil"/>
            </w:tcBorders>
          </w:tcPr>
          <w:p>
            <w:pPr>
              <w:pStyle w:val="TableParagraph"/>
              <w:spacing w:before="2"/>
              <w:ind w:left="106"/>
              <w:rPr>
                <w:sz w:val="17"/>
              </w:rPr>
            </w:pPr>
            <w:r>
              <w:rPr>
                <w:w w:val="105"/>
                <w:sz w:val="17"/>
              </w:rPr>
              <w:t>15.30-17.20</w:t>
            </w:r>
          </w:p>
        </w:tc>
        <w:tc>
          <w:tcPr>
            <w:tcW w:w="752" w:type="dxa"/>
            <w:tcBorders>
              <w:top w:val="nil"/>
              <w:right w:val="nil"/>
            </w:tcBorders>
          </w:tcPr>
          <w:p>
            <w:pPr>
              <w:pStyle w:val="TableParagraph"/>
              <w:spacing w:before="2"/>
              <w:ind w:left="106"/>
              <w:rPr>
                <w:sz w:val="17"/>
              </w:rPr>
            </w:pPr>
            <w:r>
              <w:rPr>
                <w:w w:val="110"/>
                <w:sz w:val="17"/>
              </w:rPr>
              <w:t>FİZ</w:t>
            </w:r>
          </w:p>
        </w:tc>
        <w:tc>
          <w:tcPr>
            <w:tcW w:w="5354" w:type="dxa"/>
            <w:tcBorders>
              <w:top w:val="nil"/>
              <w:left w:val="nil"/>
            </w:tcBorders>
          </w:tcPr>
          <w:p>
            <w:pPr>
              <w:pStyle w:val="TableParagraph"/>
              <w:spacing w:before="2"/>
              <w:ind w:left="527"/>
              <w:rPr>
                <w:sz w:val="17"/>
              </w:rPr>
            </w:pPr>
            <w:r>
              <w:rPr>
                <w:w w:val="105"/>
                <w:sz w:val="17"/>
              </w:rPr>
              <w:t>Erkek Üreme Sistemi ve Hormonları</w:t>
            </w:r>
          </w:p>
        </w:tc>
        <w:tc>
          <w:tcPr>
            <w:tcW w:w="1723" w:type="dxa"/>
            <w:tcBorders>
              <w:top w:val="nil"/>
            </w:tcBorders>
          </w:tcPr>
          <w:p>
            <w:pPr>
              <w:pStyle w:val="TableParagraph"/>
              <w:spacing w:before="2"/>
              <w:ind w:left="97"/>
              <w:rPr>
                <w:sz w:val="17"/>
              </w:rPr>
            </w:pPr>
            <w:r>
              <w:rPr>
                <w:w w:val="105"/>
                <w:sz w:val="17"/>
              </w:rPr>
              <w:t>L Şahin</w:t>
            </w:r>
          </w:p>
        </w:tc>
      </w:tr>
    </w:tbl>
    <w:p>
      <w:pPr>
        <w:pStyle w:val="BodyText"/>
        <w:spacing w:before="9"/>
        <w:rPr>
          <w:b/>
        </w:rPr>
      </w:pPr>
    </w:p>
    <w:p>
      <w:pPr>
        <w:pStyle w:val="ListParagraph"/>
        <w:numPr>
          <w:ilvl w:val="0"/>
          <w:numId w:val="123"/>
        </w:numPr>
        <w:tabs>
          <w:tab w:pos="539" w:val="left" w:leader="none"/>
        </w:tabs>
        <w:spacing w:line="240" w:lineRule="auto" w:before="1" w:after="15"/>
        <w:ind w:left="538" w:right="0" w:hanging="242"/>
        <w:jc w:val="left"/>
        <w:rPr>
          <w:b/>
          <w:sz w:val="17"/>
        </w:rPr>
      </w:pPr>
      <w:r>
        <w:rPr>
          <w:b/>
          <w:w w:val="105"/>
          <w:sz w:val="17"/>
        </w:rPr>
        <w:t>MART 2013</w:t>
      </w:r>
      <w:r>
        <w:rPr>
          <w:b/>
          <w:spacing w:val="23"/>
          <w:w w:val="105"/>
          <w:sz w:val="17"/>
        </w:rPr>
        <w:t> </w:t>
      </w:r>
      <w:r>
        <w:rPr>
          <w:b/>
          <w:w w:val="105"/>
          <w:sz w:val="17"/>
        </w:rPr>
        <w:t>CUMA</w:t>
      </w:r>
    </w:p>
    <w:tbl>
      <w:tblPr>
        <w:tblW w:w="0" w:type="auto"/>
        <w:jc w:val="left"/>
        <w:tblInd w:w="10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59"/>
        <w:gridCol w:w="939"/>
        <w:gridCol w:w="3385"/>
        <w:gridCol w:w="1780"/>
        <w:gridCol w:w="1800"/>
      </w:tblGrid>
      <w:tr>
        <w:trPr>
          <w:trHeight w:val="317" w:hRule="exact"/>
        </w:trPr>
        <w:tc>
          <w:tcPr>
            <w:tcW w:w="1459"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102"/>
              <w:rPr>
                <w:sz w:val="17"/>
              </w:rPr>
            </w:pPr>
            <w:r>
              <w:rPr>
                <w:w w:val="105"/>
                <w:sz w:val="17"/>
              </w:rPr>
              <w:t>SAAT</w:t>
            </w:r>
          </w:p>
        </w:tc>
        <w:tc>
          <w:tcPr>
            <w:tcW w:w="939" w:type="dxa"/>
            <w:tcBorders>
              <w:top w:val="single" w:sz="5" w:space="0" w:color="000000"/>
              <w:left w:val="single" w:sz="5" w:space="0" w:color="000000"/>
              <w:bottom w:val="single" w:sz="5" w:space="0" w:color="000000"/>
            </w:tcBorders>
          </w:tcPr>
          <w:p>
            <w:pPr>
              <w:pStyle w:val="TableParagraph"/>
              <w:spacing w:line="190" w:lineRule="exact"/>
              <w:ind w:left="106"/>
              <w:rPr>
                <w:sz w:val="17"/>
              </w:rPr>
            </w:pPr>
            <w:r>
              <w:rPr>
                <w:w w:val="105"/>
                <w:sz w:val="17"/>
              </w:rPr>
              <w:t>DERS</w:t>
            </w:r>
          </w:p>
        </w:tc>
        <w:tc>
          <w:tcPr>
            <w:tcW w:w="5166" w:type="dxa"/>
            <w:gridSpan w:val="2"/>
            <w:tcBorders>
              <w:top w:val="single" w:sz="5" w:space="0" w:color="000000"/>
              <w:bottom w:val="single" w:sz="5" w:space="0" w:color="000000"/>
              <w:right w:val="single" w:sz="5" w:space="0" w:color="000000"/>
            </w:tcBorders>
          </w:tcPr>
          <w:p>
            <w:pPr>
              <w:pStyle w:val="TableParagraph"/>
              <w:spacing w:line="190" w:lineRule="exact"/>
              <w:ind w:left="330"/>
              <w:rPr>
                <w:sz w:val="17"/>
              </w:rPr>
            </w:pPr>
            <w:r>
              <w:rPr>
                <w:w w:val="105"/>
                <w:sz w:val="17"/>
              </w:rPr>
              <w:t>KONU</w:t>
            </w:r>
          </w:p>
        </w:tc>
        <w:tc>
          <w:tcPr>
            <w:tcW w:w="1800" w:type="dxa"/>
            <w:tcBorders>
              <w:top w:val="single" w:sz="5" w:space="0" w:color="000000"/>
              <w:left w:val="single" w:sz="5" w:space="0" w:color="000000"/>
              <w:bottom w:val="single" w:sz="5" w:space="0" w:color="000000"/>
              <w:right w:val="single" w:sz="5" w:space="0" w:color="000000"/>
            </w:tcBorders>
          </w:tcPr>
          <w:p>
            <w:pPr>
              <w:pStyle w:val="TableParagraph"/>
              <w:spacing w:line="190" w:lineRule="exact"/>
              <w:ind w:left="92"/>
              <w:rPr>
                <w:sz w:val="17"/>
              </w:rPr>
            </w:pPr>
            <w:r>
              <w:rPr>
                <w:w w:val="110"/>
                <w:sz w:val="17"/>
              </w:rPr>
              <w:t>UGR. UYESI</w:t>
            </w:r>
          </w:p>
        </w:tc>
      </w:tr>
      <w:tr>
        <w:trPr>
          <w:trHeight w:val="213" w:hRule="exact"/>
        </w:trPr>
        <w:tc>
          <w:tcPr>
            <w:tcW w:w="1459" w:type="dxa"/>
            <w:tcBorders>
              <w:top w:val="single" w:sz="5" w:space="0" w:color="000000"/>
              <w:left w:val="single" w:sz="5" w:space="0" w:color="000000"/>
              <w:right w:val="single" w:sz="5" w:space="0" w:color="000000"/>
            </w:tcBorders>
          </w:tcPr>
          <w:p>
            <w:pPr>
              <w:pStyle w:val="TableParagraph"/>
              <w:spacing w:line="194" w:lineRule="exact"/>
              <w:ind w:left="103"/>
              <w:rPr>
                <w:sz w:val="17"/>
              </w:rPr>
            </w:pPr>
            <w:r>
              <w:rPr>
                <w:w w:val="105"/>
                <w:sz w:val="17"/>
              </w:rPr>
              <w:t>08.30-09.20</w:t>
            </w:r>
          </w:p>
        </w:tc>
        <w:tc>
          <w:tcPr>
            <w:tcW w:w="939" w:type="dxa"/>
            <w:tcBorders>
              <w:top w:val="single" w:sz="5" w:space="0" w:color="000000"/>
              <w:left w:val="single" w:sz="5" w:space="0" w:color="000000"/>
            </w:tcBorders>
          </w:tcPr>
          <w:p>
            <w:pPr>
              <w:pStyle w:val="TableParagraph"/>
              <w:spacing w:line="194" w:lineRule="exact"/>
              <w:ind w:left="106"/>
              <w:rPr>
                <w:sz w:val="17"/>
              </w:rPr>
            </w:pPr>
            <w:r>
              <w:rPr>
                <w:w w:val="110"/>
                <w:sz w:val="17"/>
              </w:rPr>
              <w:t>FİZ</w:t>
            </w:r>
          </w:p>
        </w:tc>
        <w:tc>
          <w:tcPr>
            <w:tcW w:w="3385" w:type="dxa"/>
            <w:tcBorders>
              <w:top w:val="single" w:sz="5" w:space="0" w:color="000000"/>
            </w:tcBorders>
          </w:tcPr>
          <w:p>
            <w:pPr>
              <w:pStyle w:val="TableParagraph"/>
              <w:spacing w:line="194" w:lineRule="exact"/>
              <w:ind w:left="340"/>
              <w:rPr>
                <w:sz w:val="17"/>
              </w:rPr>
            </w:pPr>
            <w:r>
              <w:rPr>
                <w:w w:val="105"/>
                <w:sz w:val="17"/>
              </w:rPr>
              <w:t>Kadın Üreme Sistemi ve Hormonları</w:t>
            </w:r>
          </w:p>
        </w:tc>
        <w:tc>
          <w:tcPr>
            <w:tcW w:w="1780" w:type="dxa"/>
            <w:tcBorders>
              <w:top w:val="single" w:sz="5" w:space="0" w:color="000000"/>
              <w:right w:val="single" w:sz="5" w:space="0" w:color="000000"/>
            </w:tcBorders>
          </w:tcPr>
          <w:p>
            <w:pPr/>
          </w:p>
        </w:tc>
        <w:tc>
          <w:tcPr>
            <w:tcW w:w="1800" w:type="dxa"/>
            <w:tcBorders>
              <w:top w:val="single" w:sz="5" w:space="0" w:color="000000"/>
              <w:left w:val="single" w:sz="5" w:space="0" w:color="000000"/>
              <w:right w:val="single" w:sz="5" w:space="0" w:color="000000"/>
            </w:tcBorders>
          </w:tcPr>
          <w:p>
            <w:pPr>
              <w:pStyle w:val="TableParagraph"/>
              <w:spacing w:line="194" w:lineRule="exact"/>
              <w:ind w:left="97"/>
              <w:rPr>
                <w:sz w:val="17"/>
              </w:rPr>
            </w:pPr>
            <w:r>
              <w:rPr>
                <w:w w:val="105"/>
                <w:sz w:val="17"/>
              </w:rPr>
              <w:t>L Şahin</w:t>
            </w:r>
          </w:p>
        </w:tc>
      </w:tr>
      <w:tr>
        <w:trPr>
          <w:trHeight w:val="211" w:hRule="exact"/>
        </w:trPr>
        <w:tc>
          <w:tcPr>
            <w:tcW w:w="1459" w:type="dxa"/>
            <w:tcBorders>
              <w:left w:val="single" w:sz="5" w:space="0" w:color="000000"/>
              <w:right w:val="single" w:sz="5" w:space="0" w:color="000000"/>
            </w:tcBorders>
          </w:tcPr>
          <w:p>
            <w:pPr>
              <w:pStyle w:val="TableParagraph"/>
              <w:spacing w:before="7"/>
              <w:ind w:left="103"/>
              <w:rPr>
                <w:sz w:val="17"/>
              </w:rPr>
            </w:pPr>
            <w:r>
              <w:rPr>
                <w:w w:val="105"/>
                <w:sz w:val="17"/>
              </w:rPr>
              <w:t>09.30-10.20</w:t>
            </w:r>
          </w:p>
        </w:tc>
        <w:tc>
          <w:tcPr>
            <w:tcW w:w="939" w:type="dxa"/>
            <w:tcBorders>
              <w:left w:val="single" w:sz="5" w:space="0" w:color="000000"/>
            </w:tcBorders>
          </w:tcPr>
          <w:p>
            <w:pPr>
              <w:pStyle w:val="TableParagraph"/>
              <w:spacing w:before="7"/>
              <w:ind w:left="106"/>
              <w:rPr>
                <w:sz w:val="17"/>
              </w:rPr>
            </w:pPr>
            <w:r>
              <w:rPr>
                <w:w w:val="110"/>
                <w:sz w:val="17"/>
              </w:rPr>
              <w:t>HİS</w:t>
            </w:r>
          </w:p>
        </w:tc>
        <w:tc>
          <w:tcPr>
            <w:tcW w:w="3385" w:type="dxa"/>
          </w:tcPr>
          <w:p>
            <w:pPr>
              <w:pStyle w:val="TableParagraph"/>
              <w:spacing w:before="7"/>
              <w:ind w:left="340"/>
              <w:rPr>
                <w:sz w:val="17"/>
              </w:rPr>
            </w:pPr>
            <w:r>
              <w:rPr>
                <w:w w:val="105"/>
                <w:sz w:val="17"/>
              </w:rPr>
              <w:t>Kadın Genital Sistem Histolojisi</w:t>
            </w:r>
          </w:p>
        </w:tc>
        <w:tc>
          <w:tcPr>
            <w:tcW w:w="1780" w:type="dxa"/>
            <w:tcBorders>
              <w:right w:val="single" w:sz="5" w:space="0" w:color="000000"/>
            </w:tcBorders>
          </w:tcPr>
          <w:p>
            <w:pPr/>
          </w:p>
        </w:tc>
        <w:tc>
          <w:tcPr>
            <w:tcW w:w="1800" w:type="dxa"/>
            <w:tcBorders>
              <w:left w:val="single" w:sz="5" w:space="0" w:color="000000"/>
              <w:right w:val="single" w:sz="5" w:space="0" w:color="000000"/>
            </w:tcBorders>
          </w:tcPr>
          <w:p>
            <w:pPr>
              <w:pStyle w:val="TableParagraph"/>
              <w:spacing w:before="7"/>
              <w:ind w:left="97"/>
              <w:rPr>
                <w:sz w:val="17"/>
              </w:rPr>
            </w:pPr>
            <w:r>
              <w:rPr>
                <w:w w:val="115"/>
                <w:sz w:val="17"/>
              </w:rPr>
              <w:t>BCYılmaz</w:t>
            </w:r>
          </w:p>
        </w:tc>
      </w:tr>
      <w:tr>
        <w:trPr>
          <w:trHeight w:val="310" w:hRule="exact"/>
        </w:trPr>
        <w:tc>
          <w:tcPr>
            <w:tcW w:w="1459" w:type="dxa"/>
            <w:tcBorders>
              <w:left w:val="single" w:sz="5" w:space="0" w:color="000000"/>
              <w:right w:val="single" w:sz="5" w:space="0" w:color="000000"/>
            </w:tcBorders>
          </w:tcPr>
          <w:p>
            <w:pPr>
              <w:pStyle w:val="TableParagraph"/>
              <w:spacing w:before="2"/>
              <w:ind w:left="106"/>
              <w:rPr>
                <w:sz w:val="17"/>
              </w:rPr>
            </w:pPr>
            <w:r>
              <w:rPr>
                <w:w w:val="105"/>
                <w:sz w:val="17"/>
              </w:rPr>
              <w:t>10.30-12.20</w:t>
            </w:r>
          </w:p>
        </w:tc>
        <w:tc>
          <w:tcPr>
            <w:tcW w:w="939" w:type="dxa"/>
            <w:tcBorders>
              <w:left w:val="single" w:sz="5" w:space="0" w:color="000000"/>
            </w:tcBorders>
          </w:tcPr>
          <w:p>
            <w:pPr>
              <w:pStyle w:val="TableParagraph"/>
              <w:spacing w:before="2"/>
              <w:ind w:left="107"/>
              <w:rPr>
                <w:sz w:val="17"/>
              </w:rPr>
            </w:pPr>
            <w:r>
              <w:rPr>
                <w:w w:val="105"/>
                <w:sz w:val="17"/>
              </w:rPr>
              <w:t>KUG</w:t>
            </w:r>
          </w:p>
        </w:tc>
        <w:tc>
          <w:tcPr>
            <w:tcW w:w="3385" w:type="dxa"/>
          </w:tcPr>
          <w:p>
            <w:pPr>
              <w:pStyle w:val="TableParagraph"/>
              <w:spacing w:before="2"/>
              <w:ind w:left="339"/>
              <w:rPr>
                <w:sz w:val="17"/>
              </w:rPr>
            </w:pPr>
            <w:r>
              <w:rPr>
                <w:w w:val="105"/>
                <w:sz w:val="17"/>
              </w:rPr>
              <w:t>Tıpta Bilimsel Araştırma</w:t>
            </w:r>
          </w:p>
        </w:tc>
        <w:tc>
          <w:tcPr>
            <w:tcW w:w="1780" w:type="dxa"/>
            <w:tcBorders>
              <w:right w:val="single" w:sz="5" w:space="0" w:color="000000"/>
            </w:tcBorders>
          </w:tcPr>
          <w:p>
            <w:pPr/>
          </w:p>
        </w:tc>
        <w:tc>
          <w:tcPr>
            <w:tcW w:w="1800" w:type="dxa"/>
            <w:tcBorders>
              <w:left w:val="single" w:sz="5" w:space="0" w:color="000000"/>
              <w:right w:val="single" w:sz="5" w:space="0" w:color="000000"/>
            </w:tcBorders>
          </w:tcPr>
          <w:p>
            <w:pPr>
              <w:pStyle w:val="TableParagraph"/>
              <w:spacing w:before="2"/>
              <w:ind w:left="97"/>
              <w:rPr>
                <w:sz w:val="17"/>
              </w:rPr>
            </w:pPr>
            <w:r>
              <w:rPr>
                <w:w w:val="105"/>
                <w:sz w:val="17"/>
              </w:rPr>
              <w:t>K Büyükafşar</w:t>
            </w:r>
          </w:p>
        </w:tc>
      </w:tr>
      <w:tr>
        <w:trPr>
          <w:trHeight w:val="521" w:hRule="exact"/>
        </w:trPr>
        <w:tc>
          <w:tcPr>
            <w:tcW w:w="1459" w:type="dxa"/>
            <w:tcBorders>
              <w:left w:val="single" w:sz="5" w:space="0" w:color="000000"/>
              <w:bottom w:val="single" w:sz="5" w:space="0" w:color="000000"/>
              <w:right w:val="single" w:sz="5" w:space="0" w:color="000000"/>
            </w:tcBorders>
          </w:tcPr>
          <w:p>
            <w:pPr>
              <w:pStyle w:val="TableParagraph"/>
              <w:spacing w:before="106"/>
              <w:ind w:left="106"/>
              <w:rPr>
                <w:sz w:val="17"/>
              </w:rPr>
            </w:pPr>
            <w:r>
              <w:rPr>
                <w:w w:val="105"/>
                <w:sz w:val="17"/>
              </w:rPr>
              <w:t>13.30-17.20</w:t>
            </w:r>
          </w:p>
        </w:tc>
        <w:tc>
          <w:tcPr>
            <w:tcW w:w="939" w:type="dxa"/>
            <w:tcBorders>
              <w:left w:val="single" w:sz="5" w:space="0" w:color="000000"/>
              <w:bottom w:val="single" w:sz="5" w:space="0" w:color="000000"/>
            </w:tcBorders>
          </w:tcPr>
          <w:p>
            <w:pPr>
              <w:pStyle w:val="TableParagraph"/>
              <w:spacing w:before="106"/>
              <w:ind w:left="107"/>
              <w:rPr>
                <w:sz w:val="17"/>
              </w:rPr>
            </w:pPr>
            <w:r>
              <w:rPr>
                <w:w w:val="105"/>
                <w:sz w:val="17"/>
              </w:rPr>
              <w:t>KUG</w:t>
            </w:r>
          </w:p>
        </w:tc>
        <w:tc>
          <w:tcPr>
            <w:tcW w:w="3385" w:type="dxa"/>
            <w:tcBorders>
              <w:bottom w:val="single" w:sz="5" w:space="0" w:color="000000"/>
            </w:tcBorders>
          </w:tcPr>
          <w:p>
            <w:pPr>
              <w:pStyle w:val="TableParagraph"/>
              <w:spacing w:before="106"/>
              <w:ind w:left="339"/>
              <w:rPr>
                <w:sz w:val="17"/>
              </w:rPr>
            </w:pPr>
            <w:r>
              <w:rPr>
                <w:w w:val="105"/>
                <w:sz w:val="17"/>
              </w:rPr>
              <w:t>Portfolyo Çalışması (Grup 1-3), (Grup</w:t>
            </w:r>
          </w:p>
        </w:tc>
        <w:tc>
          <w:tcPr>
            <w:tcW w:w="1780" w:type="dxa"/>
            <w:tcBorders>
              <w:bottom w:val="single" w:sz="5" w:space="0" w:color="000000"/>
              <w:right w:val="single" w:sz="5" w:space="0" w:color="000000"/>
            </w:tcBorders>
          </w:tcPr>
          <w:p>
            <w:pPr>
              <w:pStyle w:val="TableParagraph"/>
              <w:spacing w:before="106"/>
              <w:ind w:left="25"/>
              <w:rPr>
                <w:sz w:val="17"/>
              </w:rPr>
            </w:pPr>
            <w:r>
              <w:rPr>
                <w:w w:val="105"/>
                <w:sz w:val="17"/>
              </w:rPr>
              <w:t>10-12)</w:t>
            </w:r>
          </w:p>
        </w:tc>
        <w:tc>
          <w:tcPr>
            <w:tcW w:w="1800" w:type="dxa"/>
            <w:tcBorders>
              <w:left w:val="single" w:sz="5" w:space="0" w:color="000000"/>
              <w:bottom w:val="single" w:sz="5" w:space="0" w:color="000000"/>
              <w:right w:val="single" w:sz="5" w:space="0" w:color="000000"/>
            </w:tcBorders>
          </w:tcPr>
          <w:p>
            <w:pPr>
              <w:pStyle w:val="TableParagraph"/>
              <w:spacing w:before="106"/>
              <w:ind w:left="96"/>
              <w:rPr>
                <w:sz w:val="17"/>
              </w:rPr>
            </w:pPr>
            <w:r>
              <w:rPr>
                <w:w w:val="105"/>
                <w:sz w:val="17"/>
              </w:rPr>
              <w:t>Grup Öğr. Üyeleri</w:t>
            </w:r>
          </w:p>
        </w:tc>
      </w:tr>
    </w:tbl>
    <w:p>
      <w:pPr>
        <w:spacing w:after="0"/>
        <w:rPr>
          <w:sz w:val="17"/>
        </w:rPr>
        <w:sectPr>
          <w:pgSz w:w="11910" w:h="16840"/>
          <w:pgMar w:header="1337" w:footer="0" w:top="1600" w:bottom="280" w:left="1120" w:right="1160"/>
        </w:sectPr>
      </w:pPr>
    </w:p>
    <w:p>
      <w:pPr>
        <w:pStyle w:val="ListParagraph"/>
        <w:numPr>
          <w:ilvl w:val="0"/>
          <w:numId w:val="124"/>
        </w:numPr>
        <w:tabs>
          <w:tab w:pos="485" w:val="left" w:leader="none"/>
        </w:tabs>
        <w:spacing w:line="240" w:lineRule="auto" w:before="95" w:after="7"/>
        <w:ind w:left="484" w:right="0" w:hanging="241"/>
        <w:jc w:val="left"/>
        <w:rPr>
          <w:b/>
          <w:sz w:val="17"/>
        </w:rPr>
      </w:pPr>
      <w:bookmarkStart w:name="Page 114" w:id="157"/>
      <w:bookmarkEnd w:id="157"/>
      <w:r>
        <w:rPr/>
      </w:r>
      <w:bookmarkStart w:name="Page 114" w:id="158"/>
      <w:bookmarkEnd w:id="158"/>
      <w:r>
        <w:rPr>
          <w:b/>
          <w:w w:val="105"/>
          <w:sz w:val="17"/>
        </w:rPr>
        <w:t>MART</w:t>
      </w:r>
      <w:r>
        <w:rPr>
          <w:b/>
          <w:w w:val="105"/>
          <w:sz w:val="17"/>
        </w:rPr>
        <w:t> 2013</w:t>
      </w:r>
      <w:r>
        <w:rPr>
          <w:b/>
          <w:spacing w:val="2"/>
          <w:w w:val="105"/>
          <w:sz w:val="17"/>
        </w:rPr>
        <w:t> </w:t>
      </w:r>
      <w:r>
        <w:rPr>
          <w:b/>
          <w:w w:val="105"/>
          <w:sz w:val="17"/>
        </w:rPr>
        <w:t>PAZARTESİ</w:t>
      </w:r>
    </w:p>
    <w:tbl>
      <w:tblPr>
        <w:tblW w:w="0" w:type="auto"/>
        <w:jc w:val="left"/>
        <w:tblInd w:w="12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7"/>
        <w:gridCol w:w="751"/>
        <w:gridCol w:w="5172"/>
        <w:gridCol w:w="1905"/>
      </w:tblGrid>
      <w:tr>
        <w:trPr>
          <w:trHeight w:val="322" w:hRule="exact"/>
        </w:trPr>
        <w:tc>
          <w:tcPr>
            <w:tcW w:w="1387" w:type="dxa"/>
          </w:tcPr>
          <w:p>
            <w:pPr>
              <w:pStyle w:val="TableParagraph"/>
              <w:spacing w:line="199" w:lineRule="exact"/>
              <w:ind w:left="106"/>
              <w:rPr>
                <w:sz w:val="18"/>
              </w:rPr>
            </w:pPr>
            <w:r>
              <w:rPr>
                <w:sz w:val="18"/>
              </w:rPr>
              <w:t>SAAT</w:t>
            </w:r>
          </w:p>
        </w:tc>
        <w:tc>
          <w:tcPr>
            <w:tcW w:w="751" w:type="dxa"/>
            <w:tcBorders>
              <w:right w:val="nil"/>
            </w:tcBorders>
          </w:tcPr>
          <w:p>
            <w:pPr>
              <w:pStyle w:val="TableParagraph"/>
              <w:spacing w:line="199" w:lineRule="exact"/>
              <w:ind w:left="106"/>
              <w:rPr>
                <w:sz w:val="18"/>
              </w:rPr>
            </w:pPr>
            <w:r>
              <w:rPr>
                <w:sz w:val="18"/>
              </w:rPr>
              <w:t>DERS</w:t>
            </w:r>
          </w:p>
        </w:tc>
        <w:tc>
          <w:tcPr>
            <w:tcW w:w="5172" w:type="dxa"/>
            <w:tcBorders>
              <w:left w:val="nil"/>
            </w:tcBorders>
          </w:tcPr>
          <w:p>
            <w:pPr>
              <w:pStyle w:val="TableParagraph"/>
              <w:spacing w:line="199" w:lineRule="exact"/>
              <w:ind w:left="566"/>
              <w:rPr>
                <w:sz w:val="18"/>
              </w:rPr>
            </w:pPr>
            <w:r>
              <w:rPr>
                <w:sz w:val="18"/>
              </w:rPr>
              <w:t>KONU</w:t>
            </w:r>
          </w:p>
        </w:tc>
        <w:tc>
          <w:tcPr>
            <w:tcW w:w="1905" w:type="dxa"/>
          </w:tcPr>
          <w:p>
            <w:pPr>
              <w:pStyle w:val="TableParagraph"/>
              <w:spacing w:line="194" w:lineRule="exact"/>
              <w:ind w:left="98"/>
              <w:rPr>
                <w:sz w:val="18"/>
              </w:rPr>
            </w:pPr>
            <w:r>
              <w:rPr>
                <w:w w:val="95"/>
                <w:sz w:val="18"/>
              </w:rPr>
              <w:t>uc.:;R. UYESI</w:t>
            </w:r>
          </w:p>
        </w:tc>
      </w:tr>
      <w:tr>
        <w:trPr>
          <w:trHeight w:val="212" w:hRule="exact"/>
        </w:trPr>
        <w:tc>
          <w:tcPr>
            <w:tcW w:w="1387" w:type="dxa"/>
            <w:tcBorders>
              <w:bottom w:val="nil"/>
            </w:tcBorders>
          </w:tcPr>
          <w:p>
            <w:pPr>
              <w:pStyle w:val="TableParagraph"/>
              <w:spacing w:line="204" w:lineRule="exact"/>
              <w:ind w:left="102"/>
              <w:rPr>
                <w:sz w:val="18"/>
              </w:rPr>
            </w:pPr>
            <w:r>
              <w:rPr>
                <w:sz w:val="18"/>
              </w:rPr>
              <w:t>08.30-09.20</w:t>
            </w:r>
          </w:p>
        </w:tc>
        <w:tc>
          <w:tcPr>
            <w:tcW w:w="751" w:type="dxa"/>
            <w:tcBorders>
              <w:bottom w:val="nil"/>
              <w:right w:val="nil"/>
            </w:tcBorders>
          </w:tcPr>
          <w:p>
            <w:pPr>
              <w:pStyle w:val="TableParagraph"/>
              <w:spacing w:line="204" w:lineRule="exact"/>
              <w:ind w:left="106"/>
              <w:rPr>
                <w:sz w:val="18"/>
              </w:rPr>
            </w:pPr>
            <w:r>
              <w:rPr>
                <w:sz w:val="18"/>
              </w:rPr>
              <w:t>MIK</w:t>
            </w:r>
          </w:p>
        </w:tc>
        <w:tc>
          <w:tcPr>
            <w:tcW w:w="5172" w:type="dxa"/>
            <w:tcBorders>
              <w:left w:val="nil"/>
              <w:bottom w:val="nil"/>
            </w:tcBorders>
          </w:tcPr>
          <w:p>
            <w:pPr>
              <w:pStyle w:val="TableParagraph"/>
              <w:spacing w:line="204" w:lineRule="exact"/>
              <w:ind w:left="526"/>
              <w:rPr>
                <w:sz w:val="18"/>
              </w:rPr>
            </w:pPr>
            <w:r>
              <w:rPr>
                <w:sz w:val="18"/>
              </w:rPr>
              <w:t>Yavaş Virüs Enfeksiyonları</w:t>
            </w:r>
          </w:p>
        </w:tc>
        <w:tc>
          <w:tcPr>
            <w:tcW w:w="1905" w:type="dxa"/>
            <w:tcBorders>
              <w:bottom w:val="nil"/>
            </w:tcBorders>
          </w:tcPr>
          <w:p>
            <w:pPr>
              <w:pStyle w:val="TableParagraph"/>
              <w:spacing w:line="204" w:lineRule="exact"/>
              <w:ind w:left="102"/>
              <w:rPr>
                <w:sz w:val="18"/>
              </w:rPr>
            </w:pPr>
            <w:r>
              <w:rPr>
                <w:sz w:val="18"/>
              </w:rPr>
              <w:t>S Tezcan</w:t>
            </w:r>
          </w:p>
        </w:tc>
      </w:tr>
      <w:tr>
        <w:trPr>
          <w:trHeight w:val="204" w:hRule="exact"/>
        </w:trPr>
        <w:tc>
          <w:tcPr>
            <w:tcW w:w="1387" w:type="dxa"/>
            <w:tcBorders>
              <w:top w:val="nil"/>
              <w:bottom w:val="nil"/>
            </w:tcBorders>
          </w:tcPr>
          <w:p>
            <w:pPr>
              <w:pStyle w:val="TableParagraph"/>
              <w:spacing w:line="204" w:lineRule="exact"/>
              <w:ind w:left="102"/>
              <w:rPr>
                <w:sz w:val="18"/>
              </w:rPr>
            </w:pPr>
            <w:r>
              <w:rPr>
                <w:sz w:val="18"/>
              </w:rPr>
              <w:t>09.30-10.20</w:t>
            </w:r>
          </w:p>
        </w:tc>
        <w:tc>
          <w:tcPr>
            <w:tcW w:w="751" w:type="dxa"/>
            <w:tcBorders>
              <w:top w:val="nil"/>
              <w:bottom w:val="nil"/>
              <w:right w:val="nil"/>
            </w:tcBorders>
          </w:tcPr>
          <w:p>
            <w:pPr>
              <w:pStyle w:val="TableParagraph"/>
              <w:spacing w:line="204" w:lineRule="exact"/>
              <w:ind w:left="106"/>
              <w:rPr>
                <w:sz w:val="18"/>
              </w:rPr>
            </w:pPr>
            <w:r>
              <w:rPr>
                <w:sz w:val="18"/>
              </w:rPr>
              <w:t>MİK</w:t>
            </w:r>
          </w:p>
        </w:tc>
        <w:tc>
          <w:tcPr>
            <w:tcW w:w="5172" w:type="dxa"/>
            <w:tcBorders>
              <w:top w:val="nil"/>
              <w:left w:val="nil"/>
              <w:bottom w:val="nil"/>
            </w:tcBorders>
          </w:tcPr>
          <w:p>
            <w:pPr>
              <w:pStyle w:val="TableParagraph"/>
              <w:spacing w:line="204" w:lineRule="exact"/>
              <w:ind w:left="527"/>
              <w:rPr>
                <w:sz w:val="18"/>
              </w:rPr>
            </w:pPr>
            <w:r>
              <w:rPr>
                <w:sz w:val="18"/>
              </w:rPr>
              <w:t>Tümör Virüsleri</w:t>
            </w:r>
          </w:p>
        </w:tc>
        <w:tc>
          <w:tcPr>
            <w:tcW w:w="1905" w:type="dxa"/>
            <w:tcBorders>
              <w:top w:val="nil"/>
              <w:bottom w:val="nil"/>
            </w:tcBorders>
          </w:tcPr>
          <w:p>
            <w:pPr>
              <w:pStyle w:val="TableParagraph"/>
              <w:spacing w:line="204" w:lineRule="exact"/>
              <w:ind w:left="102"/>
              <w:rPr>
                <w:sz w:val="18"/>
              </w:rPr>
            </w:pPr>
            <w:r>
              <w:rPr>
                <w:sz w:val="18"/>
              </w:rPr>
              <w:t>S Tezcan</w:t>
            </w:r>
          </w:p>
        </w:tc>
      </w:tr>
      <w:tr>
        <w:trPr>
          <w:trHeight w:val="310" w:hRule="exact"/>
        </w:trPr>
        <w:tc>
          <w:tcPr>
            <w:tcW w:w="1387" w:type="dxa"/>
            <w:tcBorders>
              <w:top w:val="nil"/>
              <w:bottom w:val="nil"/>
            </w:tcBorders>
          </w:tcPr>
          <w:p>
            <w:pPr>
              <w:pStyle w:val="TableParagraph"/>
              <w:spacing w:line="201" w:lineRule="exact"/>
              <w:ind w:left="105"/>
              <w:rPr>
                <w:sz w:val="18"/>
              </w:rPr>
            </w:pPr>
            <w:r>
              <w:rPr>
                <w:sz w:val="18"/>
              </w:rPr>
              <w:t>10.30-12.20</w:t>
            </w:r>
          </w:p>
        </w:tc>
        <w:tc>
          <w:tcPr>
            <w:tcW w:w="751" w:type="dxa"/>
            <w:tcBorders>
              <w:top w:val="nil"/>
              <w:bottom w:val="nil"/>
              <w:right w:val="nil"/>
            </w:tcBorders>
          </w:tcPr>
          <w:p>
            <w:pPr>
              <w:pStyle w:val="TableParagraph"/>
              <w:spacing w:line="201" w:lineRule="exact"/>
              <w:ind w:left="105"/>
              <w:rPr>
                <w:sz w:val="18"/>
              </w:rPr>
            </w:pPr>
            <w:r>
              <w:rPr>
                <w:sz w:val="18"/>
              </w:rPr>
              <w:t>ANA</w:t>
            </w:r>
          </w:p>
        </w:tc>
        <w:tc>
          <w:tcPr>
            <w:tcW w:w="5172" w:type="dxa"/>
            <w:tcBorders>
              <w:top w:val="nil"/>
              <w:left w:val="nil"/>
              <w:bottom w:val="nil"/>
            </w:tcBorders>
          </w:tcPr>
          <w:p>
            <w:pPr>
              <w:pStyle w:val="TableParagraph"/>
              <w:spacing w:line="201" w:lineRule="exact"/>
              <w:ind w:left="528"/>
              <w:rPr>
                <w:sz w:val="18"/>
              </w:rPr>
            </w:pPr>
            <w:r>
              <w:rPr>
                <w:sz w:val="18"/>
              </w:rPr>
              <w:t>Kadın Genital Organları</w:t>
            </w:r>
          </w:p>
        </w:tc>
        <w:tc>
          <w:tcPr>
            <w:tcW w:w="1905" w:type="dxa"/>
            <w:tcBorders>
              <w:top w:val="nil"/>
              <w:bottom w:val="nil"/>
            </w:tcBorders>
          </w:tcPr>
          <w:p>
            <w:pPr>
              <w:pStyle w:val="TableParagraph"/>
              <w:spacing w:line="201" w:lineRule="exact"/>
              <w:ind w:left="100"/>
              <w:rPr>
                <w:sz w:val="18"/>
              </w:rPr>
            </w:pPr>
            <w:r>
              <w:rPr>
                <w:w w:val="105"/>
                <w:sz w:val="18"/>
              </w:rPr>
              <w:t>H Öztürk</w:t>
            </w:r>
          </w:p>
        </w:tc>
      </w:tr>
      <w:tr>
        <w:trPr>
          <w:trHeight w:val="312" w:hRule="exact"/>
        </w:trPr>
        <w:tc>
          <w:tcPr>
            <w:tcW w:w="1387" w:type="dxa"/>
            <w:tcBorders>
              <w:top w:val="nil"/>
              <w:bottom w:val="nil"/>
            </w:tcBorders>
          </w:tcPr>
          <w:p>
            <w:pPr>
              <w:pStyle w:val="TableParagraph"/>
              <w:spacing w:before="102"/>
              <w:ind w:left="105"/>
              <w:rPr>
                <w:sz w:val="18"/>
              </w:rPr>
            </w:pPr>
            <w:r>
              <w:rPr>
                <w:sz w:val="18"/>
              </w:rPr>
              <w:t>13.30-15.20</w:t>
            </w:r>
          </w:p>
        </w:tc>
        <w:tc>
          <w:tcPr>
            <w:tcW w:w="751" w:type="dxa"/>
            <w:tcBorders>
              <w:top w:val="nil"/>
              <w:bottom w:val="nil"/>
              <w:right w:val="nil"/>
            </w:tcBorders>
          </w:tcPr>
          <w:p>
            <w:pPr>
              <w:pStyle w:val="TableParagraph"/>
              <w:spacing w:before="102"/>
              <w:ind w:left="105"/>
              <w:rPr>
                <w:sz w:val="18"/>
              </w:rPr>
            </w:pPr>
            <w:r>
              <w:rPr>
                <w:sz w:val="18"/>
              </w:rPr>
              <w:t>HİS</w:t>
            </w:r>
          </w:p>
        </w:tc>
        <w:tc>
          <w:tcPr>
            <w:tcW w:w="5172" w:type="dxa"/>
            <w:tcBorders>
              <w:top w:val="nil"/>
              <w:left w:val="nil"/>
              <w:bottom w:val="nil"/>
            </w:tcBorders>
          </w:tcPr>
          <w:p>
            <w:pPr>
              <w:pStyle w:val="TableParagraph"/>
              <w:spacing w:before="102"/>
              <w:ind w:left="528"/>
              <w:rPr>
                <w:sz w:val="18"/>
              </w:rPr>
            </w:pPr>
            <w:r>
              <w:rPr>
                <w:sz w:val="18"/>
              </w:rPr>
              <w:t>Kadın Genital Sistem Histolojisi</w:t>
            </w:r>
          </w:p>
        </w:tc>
        <w:tc>
          <w:tcPr>
            <w:tcW w:w="1905" w:type="dxa"/>
            <w:tcBorders>
              <w:top w:val="nil"/>
              <w:bottom w:val="nil"/>
            </w:tcBorders>
          </w:tcPr>
          <w:p>
            <w:pPr>
              <w:pStyle w:val="TableParagraph"/>
              <w:spacing w:before="102"/>
              <w:ind w:left="102"/>
              <w:rPr>
                <w:sz w:val="18"/>
              </w:rPr>
            </w:pPr>
            <w:r>
              <w:rPr>
                <w:w w:val="105"/>
                <w:sz w:val="18"/>
              </w:rPr>
              <w:t>BCYılmaz</w:t>
            </w:r>
          </w:p>
        </w:tc>
      </w:tr>
      <w:tr>
        <w:trPr>
          <w:trHeight w:val="206" w:hRule="exact"/>
        </w:trPr>
        <w:tc>
          <w:tcPr>
            <w:tcW w:w="1387" w:type="dxa"/>
            <w:tcBorders>
              <w:top w:val="nil"/>
              <w:bottom w:val="nil"/>
            </w:tcBorders>
          </w:tcPr>
          <w:p>
            <w:pPr>
              <w:pStyle w:val="TableParagraph"/>
              <w:spacing w:line="204" w:lineRule="exact"/>
              <w:ind w:left="105"/>
              <w:rPr>
                <w:sz w:val="18"/>
              </w:rPr>
            </w:pPr>
            <w:r>
              <w:rPr>
                <w:sz w:val="18"/>
              </w:rPr>
              <w:t>15.30-16.20</w:t>
            </w:r>
          </w:p>
        </w:tc>
        <w:tc>
          <w:tcPr>
            <w:tcW w:w="751" w:type="dxa"/>
            <w:tcBorders>
              <w:top w:val="nil"/>
              <w:bottom w:val="nil"/>
              <w:right w:val="nil"/>
            </w:tcBorders>
          </w:tcPr>
          <w:p>
            <w:pPr>
              <w:pStyle w:val="TableParagraph"/>
              <w:spacing w:line="204" w:lineRule="exact"/>
              <w:ind w:left="106"/>
              <w:rPr>
                <w:sz w:val="18"/>
              </w:rPr>
            </w:pPr>
            <w:r>
              <w:rPr>
                <w:sz w:val="18"/>
              </w:rPr>
              <w:t>BIK</w:t>
            </w:r>
          </w:p>
        </w:tc>
        <w:tc>
          <w:tcPr>
            <w:tcW w:w="5172" w:type="dxa"/>
            <w:tcBorders>
              <w:top w:val="nil"/>
              <w:left w:val="nil"/>
              <w:bottom w:val="nil"/>
            </w:tcBorders>
          </w:tcPr>
          <w:p>
            <w:pPr>
              <w:pStyle w:val="TableParagraph"/>
              <w:spacing w:line="204" w:lineRule="exact"/>
              <w:ind w:left="523"/>
              <w:rPr>
                <w:sz w:val="18"/>
              </w:rPr>
            </w:pPr>
            <w:r>
              <w:rPr>
                <w:sz w:val="18"/>
              </w:rPr>
              <w:t>Sitokinler ve Lokal Büyüme Faktörleri</w:t>
            </w:r>
          </w:p>
        </w:tc>
        <w:tc>
          <w:tcPr>
            <w:tcW w:w="1905" w:type="dxa"/>
            <w:tcBorders>
              <w:top w:val="nil"/>
              <w:bottom w:val="nil"/>
            </w:tcBorders>
          </w:tcPr>
          <w:p>
            <w:pPr>
              <w:pStyle w:val="TableParagraph"/>
              <w:spacing w:line="204" w:lineRule="exact"/>
              <w:ind w:left="102"/>
              <w:rPr>
                <w:sz w:val="18"/>
              </w:rPr>
            </w:pPr>
            <w:r>
              <w:rPr>
                <w:w w:val="105"/>
                <w:sz w:val="18"/>
              </w:rPr>
              <w:t>L Tamer Gümüş</w:t>
            </w:r>
          </w:p>
        </w:tc>
      </w:tr>
      <w:tr>
        <w:trPr>
          <w:trHeight w:val="215" w:hRule="exact"/>
        </w:trPr>
        <w:tc>
          <w:tcPr>
            <w:tcW w:w="1387" w:type="dxa"/>
            <w:tcBorders>
              <w:top w:val="nil"/>
            </w:tcBorders>
          </w:tcPr>
          <w:p>
            <w:pPr>
              <w:pStyle w:val="TableParagraph"/>
              <w:spacing w:before="1"/>
              <w:ind w:left="105"/>
              <w:rPr>
                <w:sz w:val="18"/>
              </w:rPr>
            </w:pPr>
            <w:r>
              <w:rPr>
                <w:sz w:val="18"/>
              </w:rPr>
              <w:t>16.30-17.20</w:t>
            </w:r>
          </w:p>
        </w:tc>
        <w:tc>
          <w:tcPr>
            <w:tcW w:w="751" w:type="dxa"/>
            <w:tcBorders>
              <w:top w:val="nil"/>
              <w:right w:val="nil"/>
            </w:tcBorders>
          </w:tcPr>
          <w:p>
            <w:pPr>
              <w:pStyle w:val="TableParagraph"/>
              <w:spacing w:line="204" w:lineRule="exact"/>
              <w:ind w:left="102"/>
              <w:rPr>
                <w:sz w:val="18"/>
              </w:rPr>
            </w:pPr>
            <w:r>
              <w:rPr>
                <w:sz w:val="18"/>
              </w:rPr>
              <w:t>Serbest</w:t>
            </w:r>
          </w:p>
        </w:tc>
        <w:tc>
          <w:tcPr>
            <w:tcW w:w="5172" w:type="dxa"/>
            <w:tcBorders>
              <w:top w:val="nil"/>
              <w:left w:val="nil"/>
            </w:tcBorders>
          </w:tcPr>
          <w:p>
            <w:pPr>
              <w:pStyle w:val="TableParagraph"/>
              <w:spacing w:line="204" w:lineRule="exact"/>
              <w:ind w:left="28"/>
              <w:rPr>
                <w:sz w:val="18"/>
              </w:rPr>
            </w:pPr>
            <w:r>
              <w:rPr>
                <w:sz w:val="18"/>
              </w:rPr>
              <w:t>Çalışma</w:t>
            </w:r>
          </w:p>
        </w:tc>
        <w:tc>
          <w:tcPr>
            <w:tcW w:w="1905" w:type="dxa"/>
            <w:tcBorders>
              <w:top w:val="nil"/>
            </w:tcBorders>
          </w:tcPr>
          <w:p>
            <w:pPr/>
          </w:p>
        </w:tc>
      </w:tr>
    </w:tbl>
    <w:p>
      <w:pPr>
        <w:pStyle w:val="BodyText"/>
        <w:spacing w:before="5"/>
        <w:rPr>
          <w:b/>
          <w:sz w:val="18"/>
        </w:rPr>
      </w:pPr>
    </w:p>
    <w:p>
      <w:pPr>
        <w:pStyle w:val="ListParagraph"/>
        <w:numPr>
          <w:ilvl w:val="0"/>
          <w:numId w:val="124"/>
        </w:numPr>
        <w:tabs>
          <w:tab w:pos="485" w:val="left" w:leader="none"/>
        </w:tabs>
        <w:spacing w:line="240" w:lineRule="auto" w:before="0" w:after="4"/>
        <w:ind w:left="484" w:right="0" w:hanging="241"/>
        <w:jc w:val="left"/>
        <w:rPr>
          <w:b/>
          <w:sz w:val="17"/>
        </w:rPr>
      </w:pPr>
      <w:r>
        <w:rPr>
          <w:b/>
          <w:w w:val="105"/>
          <w:sz w:val="17"/>
        </w:rPr>
        <w:t>MART 2013</w:t>
      </w:r>
      <w:r>
        <w:rPr>
          <w:b/>
          <w:spacing w:val="19"/>
          <w:w w:val="105"/>
          <w:sz w:val="17"/>
        </w:rPr>
        <w:t> </w:t>
      </w:r>
      <w:r>
        <w:rPr>
          <w:b/>
          <w:w w:val="105"/>
          <w:sz w:val="17"/>
        </w:rPr>
        <w:t>SALI</w:t>
      </w:r>
    </w:p>
    <w:tbl>
      <w:tblPr>
        <w:tblW w:w="0" w:type="auto"/>
        <w:jc w:val="left"/>
        <w:tblInd w:w="12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2"/>
        <w:gridCol w:w="3001"/>
        <w:gridCol w:w="2926"/>
        <w:gridCol w:w="1982"/>
      </w:tblGrid>
      <w:tr>
        <w:trPr>
          <w:trHeight w:val="322" w:hRule="exact"/>
        </w:trPr>
        <w:tc>
          <w:tcPr>
            <w:tcW w:w="1382" w:type="dxa"/>
          </w:tcPr>
          <w:p>
            <w:pPr>
              <w:pStyle w:val="TableParagraph"/>
              <w:spacing w:line="192" w:lineRule="exact"/>
              <w:ind w:left="102"/>
              <w:rPr>
                <w:sz w:val="18"/>
              </w:rPr>
            </w:pPr>
            <w:r>
              <w:rPr>
                <w:sz w:val="18"/>
              </w:rPr>
              <w:t>SAAT</w:t>
            </w:r>
          </w:p>
        </w:tc>
        <w:tc>
          <w:tcPr>
            <w:tcW w:w="5928" w:type="dxa"/>
            <w:gridSpan w:val="2"/>
          </w:tcPr>
          <w:p>
            <w:pPr>
              <w:pStyle w:val="TableParagraph"/>
              <w:tabs>
                <w:tab w:pos="1311" w:val="left" w:leader="none"/>
              </w:tabs>
              <w:spacing w:line="192" w:lineRule="exact"/>
              <w:ind w:left="106"/>
              <w:rPr>
                <w:sz w:val="18"/>
              </w:rPr>
            </w:pPr>
            <w:r>
              <w:rPr>
                <w:sz w:val="18"/>
              </w:rPr>
              <w:t>DERS</w:t>
              <w:tab/>
              <w:t>KONU</w:t>
            </w:r>
          </w:p>
        </w:tc>
        <w:tc>
          <w:tcPr>
            <w:tcW w:w="1982" w:type="dxa"/>
          </w:tcPr>
          <w:p>
            <w:pPr>
              <w:pStyle w:val="TableParagraph"/>
              <w:spacing w:line="192" w:lineRule="exact"/>
              <w:ind w:left="98"/>
              <w:rPr>
                <w:sz w:val="18"/>
              </w:rPr>
            </w:pPr>
            <w:r>
              <w:rPr>
                <w:w w:val="105"/>
                <w:sz w:val="18"/>
              </w:rPr>
              <w:t>üGR. UYESI</w:t>
            </w:r>
          </w:p>
        </w:tc>
      </w:tr>
      <w:tr>
        <w:trPr>
          <w:trHeight w:val="205" w:hRule="exact"/>
        </w:trPr>
        <w:tc>
          <w:tcPr>
            <w:tcW w:w="1382" w:type="dxa"/>
            <w:tcBorders>
              <w:bottom w:val="nil"/>
            </w:tcBorders>
          </w:tcPr>
          <w:p>
            <w:pPr>
              <w:pStyle w:val="TableParagraph"/>
              <w:spacing w:line="197" w:lineRule="exact"/>
              <w:ind w:left="102"/>
              <w:rPr>
                <w:sz w:val="18"/>
              </w:rPr>
            </w:pPr>
            <w:r>
              <w:rPr>
                <w:sz w:val="18"/>
              </w:rPr>
              <w:t>08.30-10.20</w:t>
            </w:r>
          </w:p>
        </w:tc>
        <w:tc>
          <w:tcPr>
            <w:tcW w:w="3001" w:type="dxa"/>
            <w:tcBorders>
              <w:bottom w:val="nil"/>
              <w:right w:val="nil"/>
            </w:tcBorders>
          </w:tcPr>
          <w:p>
            <w:pPr>
              <w:pStyle w:val="TableParagraph"/>
              <w:tabs>
                <w:tab w:pos="1273" w:val="left" w:leader="none"/>
              </w:tabs>
              <w:spacing w:line="197" w:lineRule="exact"/>
              <w:ind w:left="105"/>
              <w:rPr>
                <w:sz w:val="18"/>
              </w:rPr>
            </w:pPr>
            <w:r>
              <w:rPr>
                <w:sz w:val="18"/>
              </w:rPr>
              <w:t>HİS</w:t>
            </w:r>
            <w:r>
              <w:rPr>
                <w:spacing w:val="-4"/>
                <w:sz w:val="18"/>
              </w:rPr>
              <w:t> </w:t>
            </w:r>
            <w:r>
              <w:rPr>
                <w:sz w:val="18"/>
              </w:rPr>
              <w:t>LAB</w:t>
              <w:tab/>
              <w:t>Kadın Genital</w:t>
            </w:r>
            <w:r>
              <w:rPr>
                <w:spacing w:val="-10"/>
                <w:sz w:val="18"/>
              </w:rPr>
              <w:t> </w:t>
            </w:r>
            <w:r>
              <w:rPr>
                <w:sz w:val="18"/>
              </w:rPr>
              <w:t>Sistem</w:t>
            </w:r>
          </w:p>
        </w:tc>
        <w:tc>
          <w:tcPr>
            <w:tcW w:w="2926" w:type="dxa"/>
            <w:tcBorders>
              <w:left w:val="nil"/>
              <w:bottom w:val="nil"/>
            </w:tcBorders>
          </w:tcPr>
          <w:p>
            <w:pPr>
              <w:pStyle w:val="TableParagraph"/>
              <w:spacing w:line="197" w:lineRule="exact"/>
              <w:ind w:left="23"/>
              <w:rPr>
                <w:sz w:val="18"/>
              </w:rPr>
            </w:pPr>
            <w:r>
              <w:rPr>
                <w:sz w:val="18"/>
              </w:rPr>
              <w:t>Histolojisi (Grup-O)</w:t>
            </w:r>
          </w:p>
        </w:tc>
        <w:tc>
          <w:tcPr>
            <w:tcW w:w="1982" w:type="dxa"/>
            <w:tcBorders>
              <w:bottom w:val="nil"/>
            </w:tcBorders>
          </w:tcPr>
          <w:p>
            <w:pPr>
              <w:pStyle w:val="TableParagraph"/>
              <w:spacing w:line="197" w:lineRule="exact"/>
              <w:ind w:left="102"/>
              <w:rPr>
                <w:sz w:val="18"/>
              </w:rPr>
            </w:pPr>
            <w:r>
              <w:rPr>
                <w:w w:val="105"/>
                <w:sz w:val="18"/>
              </w:rPr>
              <w:t>BCYılmaz</w:t>
            </w:r>
          </w:p>
        </w:tc>
      </w:tr>
      <w:tr>
        <w:trPr>
          <w:trHeight w:val="314" w:hRule="exact"/>
        </w:trPr>
        <w:tc>
          <w:tcPr>
            <w:tcW w:w="1382" w:type="dxa"/>
            <w:tcBorders>
              <w:top w:val="nil"/>
              <w:bottom w:val="nil"/>
            </w:tcBorders>
          </w:tcPr>
          <w:p>
            <w:pPr>
              <w:pStyle w:val="TableParagraph"/>
              <w:spacing w:line="204" w:lineRule="exact"/>
              <w:ind w:left="105"/>
              <w:rPr>
                <w:sz w:val="18"/>
              </w:rPr>
            </w:pPr>
            <w:r>
              <w:rPr>
                <w:sz w:val="18"/>
              </w:rPr>
              <w:t>10.30-12.20</w:t>
            </w:r>
          </w:p>
        </w:tc>
        <w:tc>
          <w:tcPr>
            <w:tcW w:w="3001" w:type="dxa"/>
            <w:tcBorders>
              <w:top w:val="nil"/>
              <w:bottom w:val="nil"/>
              <w:right w:val="nil"/>
            </w:tcBorders>
          </w:tcPr>
          <w:p>
            <w:pPr>
              <w:pStyle w:val="TableParagraph"/>
              <w:tabs>
                <w:tab w:pos="1273" w:val="left" w:leader="none"/>
              </w:tabs>
              <w:spacing w:line="204" w:lineRule="exact"/>
              <w:ind w:left="105"/>
              <w:rPr>
                <w:sz w:val="18"/>
              </w:rPr>
            </w:pPr>
            <w:r>
              <w:rPr>
                <w:sz w:val="18"/>
              </w:rPr>
              <w:t>HİS</w:t>
            </w:r>
            <w:r>
              <w:rPr>
                <w:spacing w:val="-4"/>
                <w:sz w:val="18"/>
              </w:rPr>
              <w:t> </w:t>
            </w:r>
            <w:r>
              <w:rPr>
                <w:sz w:val="18"/>
              </w:rPr>
              <w:t>LAB</w:t>
              <w:tab/>
              <w:t>Kadın Genital</w:t>
            </w:r>
            <w:r>
              <w:rPr>
                <w:spacing w:val="-10"/>
                <w:sz w:val="18"/>
              </w:rPr>
              <w:t> </w:t>
            </w:r>
            <w:r>
              <w:rPr>
                <w:sz w:val="18"/>
              </w:rPr>
              <w:t>Sistem</w:t>
            </w:r>
          </w:p>
        </w:tc>
        <w:tc>
          <w:tcPr>
            <w:tcW w:w="2926" w:type="dxa"/>
            <w:tcBorders>
              <w:top w:val="nil"/>
              <w:left w:val="nil"/>
              <w:bottom w:val="nil"/>
            </w:tcBorders>
          </w:tcPr>
          <w:p>
            <w:pPr>
              <w:pStyle w:val="TableParagraph"/>
              <w:spacing w:line="204" w:lineRule="exact"/>
              <w:ind w:left="23"/>
              <w:rPr>
                <w:sz w:val="18"/>
              </w:rPr>
            </w:pPr>
            <w:r>
              <w:rPr>
                <w:sz w:val="18"/>
              </w:rPr>
              <w:t>Histolojisi (Grup-C)</w:t>
            </w:r>
          </w:p>
        </w:tc>
        <w:tc>
          <w:tcPr>
            <w:tcW w:w="1982" w:type="dxa"/>
            <w:tcBorders>
              <w:top w:val="nil"/>
              <w:bottom w:val="nil"/>
            </w:tcBorders>
          </w:tcPr>
          <w:p>
            <w:pPr>
              <w:pStyle w:val="TableParagraph"/>
              <w:spacing w:line="204" w:lineRule="exact"/>
              <w:ind w:left="102"/>
              <w:rPr>
                <w:sz w:val="18"/>
              </w:rPr>
            </w:pPr>
            <w:r>
              <w:rPr>
                <w:w w:val="105"/>
                <w:sz w:val="18"/>
              </w:rPr>
              <w:t>BCYılmaz</w:t>
            </w:r>
          </w:p>
        </w:tc>
      </w:tr>
      <w:tr>
        <w:trPr>
          <w:trHeight w:val="314" w:hRule="exact"/>
        </w:trPr>
        <w:tc>
          <w:tcPr>
            <w:tcW w:w="1382" w:type="dxa"/>
            <w:tcBorders>
              <w:top w:val="nil"/>
              <w:bottom w:val="nil"/>
            </w:tcBorders>
          </w:tcPr>
          <w:p>
            <w:pPr>
              <w:pStyle w:val="TableParagraph"/>
              <w:spacing w:before="104"/>
              <w:ind w:left="105"/>
              <w:rPr>
                <w:sz w:val="18"/>
              </w:rPr>
            </w:pPr>
            <w:r>
              <w:rPr>
                <w:sz w:val="18"/>
              </w:rPr>
              <w:t>13.30-15.20</w:t>
            </w:r>
          </w:p>
        </w:tc>
        <w:tc>
          <w:tcPr>
            <w:tcW w:w="3001" w:type="dxa"/>
            <w:tcBorders>
              <w:top w:val="nil"/>
              <w:bottom w:val="nil"/>
              <w:right w:val="nil"/>
            </w:tcBorders>
          </w:tcPr>
          <w:p>
            <w:pPr>
              <w:pStyle w:val="TableParagraph"/>
              <w:tabs>
                <w:tab w:pos="1273" w:val="left" w:leader="none"/>
              </w:tabs>
              <w:spacing w:before="104"/>
              <w:ind w:left="105"/>
              <w:rPr>
                <w:sz w:val="18"/>
              </w:rPr>
            </w:pPr>
            <w:r>
              <w:rPr>
                <w:sz w:val="18"/>
              </w:rPr>
              <w:t>FIZ</w:t>
              <w:tab/>
              <w:t>Kadın Üreme</w:t>
            </w:r>
            <w:r>
              <w:rPr>
                <w:spacing w:val="-3"/>
                <w:sz w:val="18"/>
              </w:rPr>
              <w:t> </w:t>
            </w:r>
            <w:r>
              <w:rPr>
                <w:sz w:val="18"/>
              </w:rPr>
              <w:t>Sistemi</w:t>
            </w:r>
          </w:p>
        </w:tc>
        <w:tc>
          <w:tcPr>
            <w:tcW w:w="2926" w:type="dxa"/>
            <w:tcBorders>
              <w:top w:val="nil"/>
              <w:left w:val="nil"/>
              <w:bottom w:val="nil"/>
            </w:tcBorders>
          </w:tcPr>
          <w:p>
            <w:pPr>
              <w:pStyle w:val="TableParagraph"/>
              <w:spacing w:before="104"/>
              <w:ind w:left="31"/>
              <w:rPr>
                <w:sz w:val="18"/>
              </w:rPr>
            </w:pPr>
            <w:r>
              <w:rPr>
                <w:sz w:val="18"/>
              </w:rPr>
              <w:t>ve Hormonları</w:t>
            </w:r>
          </w:p>
        </w:tc>
        <w:tc>
          <w:tcPr>
            <w:tcW w:w="1982" w:type="dxa"/>
            <w:tcBorders>
              <w:top w:val="nil"/>
              <w:bottom w:val="nil"/>
            </w:tcBorders>
          </w:tcPr>
          <w:p>
            <w:pPr>
              <w:pStyle w:val="TableParagraph"/>
              <w:spacing w:before="104"/>
              <w:ind w:left="102"/>
              <w:rPr>
                <w:sz w:val="18"/>
              </w:rPr>
            </w:pPr>
            <w:r>
              <w:rPr>
                <w:w w:val="105"/>
                <w:sz w:val="18"/>
              </w:rPr>
              <w:t>L Şahin</w:t>
            </w:r>
          </w:p>
        </w:tc>
      </w:tr>
      <w:tr>
        <w:trPr>
          <w:trHeight w:val="212" w:hRule="exact"/>
        </w:trPr>
        <w:tc>
          <w:tcPr>
            <w:tcW w:w="1382" w:type="dxa"/>
            <w:tcBorders>
              <w:top w:val="nil"/>
            </w:tcBorders>
          </w:tcPr>
          <w:p>
            <w:pPr>
              <w:pStyle w:val="TableParagraph"/>
              <w:spacing w:line="204" w:lineRule="exact"/>
              <w:ind w:left="105"/>
              <w:rPr>
                <w:sz w:val="18"/>
              </w:rPr>
            </w:pPr>
            <w:r>
              <w:rPr>
                <w:sz w:val="18"/>
              </w:rPr>
              <w:t>15.30-17.20</w:t>
            </w:r>
          </w:p>
        </w:tc>
        <w:tc>
          <w:tcPr>
            <w:tcW w:w="3001" w:type="dxa"/>
            <w:tcBorders>
              <w:top w:val="nil"/>
              <w:right w:val="nil"/>
            </w:tcBorders>
          </w:tcPr>
          <w:p>
            <w:pPr>
              <w:pStyle w:val="TableParagraph"/>
              <w:spacing w:line="204" w:lineRule="exact"/>
              <w:ind w:left="102"/>
              <w:rPr>
                <w:sz w:val="18"/>
              </w:rPr>
            </w:pPr>
            <w:r>
              <w:rPr>
                <w:sz w:val="18"/>
              </w:rPr>
              <w:t>Serbest Çalışma</w:t>
            </w:r>
          </w:p>
        </w:tc>
        <w:tc>
          <w:tcPr>
            <w:tcW w:w="2926" w:type="dxa"/>
            <w:tcBorders>
              <w:top w:val="nil"/>
              <w:left w:val="nil"/>
            </w:tcBorders>
          </w:tcPr>
          <w:p>
            <w:pPr/>
          </w:p>
        </w:tc>
        <w:tc>
          <w:tcPr>
            <w:tcW w:w="1982" w:type="dxa"/>
            <w:tcBorders>
              <w:top w:val="nil"/>
            </w:tcBorders>
          </w:tcPr>
          <w:p>
            <w:pPr/>
          </w:p>
        </w:tc>
      </w:tr>
    </w:tbl>
    <w:p>
      <w:pPr>
        <w:pStyle w:val="BodyText"/>
        <w:spacing w:before="9"/>
        <w:rPr>
          <w:b/>
        </w:rPr>
      </w:pPr>
    </w:p>
    <w:p>
      <w:pPr>
        <w:pStyle w:val="ListParagraph"/>
        <w:numPr>
          <w:ilvl w:val="0"/>
          <w:numId w:val="124"/>
        </w:numPr>
        <w:tabs>
          <w:tab w:pos="485" w:val="left" w:leader="none"/>
        </w:tabs>
        <w:spacing w:line="240" w:lineRule="auto" w:before="1" w:after="10"/>
        <w:ind w:left="484" w:right="0" w:hanging="242"/>
        <w:jc w:val="left"/>
        <w:rPr>
          <w:b/>
          <w:sz w:val="17"/>
        </w:rPr>
      </w:pPr>
      <w:r>
        <w:rPr>
          <w:b/>
          <w:w w:val="105"/>
          <w:sz w:val="17"/>
        </w:rPr>
        <w:t>MART 2013</w:t>
      </w:r>
      <w:r>
        <w:rPr>
          <w:b/>
          <w:spacing w:val="12"/>
          <w:w w:val="105"/>
          <w:sz w:val="17"/>
        </w:rPr>
        <w:t> </w:t>
      </w:r>
      <w:r>
        <w:rPr>
          <w:b/>
          <w:w w:val="105"/>
          <w:sz w:val="17"/>
        </w:rPr>
        <w:t>ÇARŞAMBA</w:t>
      </w:r>
    </w:p>
    <w:tbl>
      <w:tblPr>
        <w:tblW w:w="0" w:type="auto"/>
        <w:jc w:val="left"/>
        <w:tblInd w:w="124"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82"/>
        <w:gridCol w:w="1072"/>
        <w:gridCol w:w="4855"/>
        <w:gridCol w:w="1982"/>
      </w:tblGrid>
      <w:tr>
        <w:trPr>
          <w:trHeight w:val="322" w:hRule="exact"/>
        </w:trPr>
        <w:tc>
          <w:tcPr>
            <w:tcW w:w="1382"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102"/>
              <w:rPr>
                <w:sz w:val="18"/>
              </w:rPr>
            </w:pPr>
            <w:r>
              <w:rPr>
                <w:sz w:val="18"/>
              </w:rPr>
              <w:t>SAAT</w:t>
            </w:r>
          </w:p>
        </w:tc>
        <w:tc>
          <w:tcPr>
            <w:tcW w:w="1072" w:type="dxa"/>
            <w:tcBorders>
              <w:top w:val="single" w:sz="5" w:space="0" w:color="000000"/>
              <w:left w:val="single" w:sz="5" w:space="0" w:color="000000"/>
              <w:bottom w:val="single" w:sz="5" w:space="0" w:color="000000"/>
            </w:tcBorders>
          </w:tcPr>
          <w:p>
            <w:pPr>
              <w:pStyle w:val="TableParagraph"/>
              <w:spacing w:line="192" w:lineRule="exact"/>
              <w:ind w:left="106"/>
              <w:rPr>
                <w:sz w:val="18"/>
              </w:rPr>
            </w:pPr>
            <w:r>
              <w:rPr>
                <w:sz w:val="18"/>
              </w:rPr>
              <w:t>DERS</w:t>
            </w:r>
          </w:p>
        </w:tc>
        <w:tc>
          <w:tcPr>
            <w:tcW w:w="4855" w:type="dxa"/>
            <w:tcBorders>
              <w:top w:val="single" w:sz="5" w:space="0" w:color="000000"/>
              <w:bottom w:val="single" w:sz="5" w:space="0" w:color="000000"/>
              <w:right w:val="single" w:sz="5" w:space="0" w:color="000000"/>
            </w:tcBorders>
          </w:tcPr>
          <w:p>
            <w:pPr>
              <w:pStyle w:val="TableParagraph"/>
              <w:spacing w:line="192" w:lineRule="exact"/>
              <w:ind w:left="245"/>
              <w:rPr>
                <w:sz w:val="18"/>
              </w:rPr>
            </w:pPr>
            <w:r>
              <w:rPr>
                <w:sz w:val="18"/>
              </w:rPr>
              <w:t>KONU</w:t>
            </w:r>
          </w:p>
        </w:tc>
        <w:tc>
          <w:tcPr>
            <w:tcW w:w="1982"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101"/>
              <w:rPr>
                <w:sz w:val="18"/>
              </w:rPr>
            </w:pPr>
            <w:r>
              <w:rPr>
                <w:sz w:val="18"/>
              </w:rPr>
              <w:t>OGR. UYESI</w:t>
            </w:r>
          </w:p>
        </w:tc>
      </w:tr>
      <w:tr>
        <w:trPr>
          <w:trHeight w:val="205" w:hRule="exact"/>
        </w:trPr>
        <w:tc>
          <w:tcPr>
            <w:tcW w:w="1382" w:type="dxa"/>
            <w:tcBorders>
              <w:top w:val="single" w:sz="5" w:space="0" w:color="000000"/>
              <w:left w:val="single" w:sz="5" w:space="0" w:color="000000"/>
              <w:right w:val="single" w:sz="5" w:space="0" w:color="000000"/>
            </w:tcBorders>
          </w:tcPr>
          <w:p>
            <w:pPr>
              <w:pStyle w:val="TableParagraph"/>
              <w:spacing w:line="197" w:lineRule="exact"/>
              <w:ind w:left="102"/>
              <w:rPr>
                <w:sz w:val="18"/>
              </w:rPr>
            </w:pPr>
            <w:r>
              <w:rPr>
                <w:sz w:val="18"/>
              </w:rPr>
              <w:t>08.30-10.20</w:t>
            </w:r>
          </w:p>
        </w:tc>
        <w:tc>
          <w:tcPr>
            <w:tcW w:w="1072" w:type="dxa"/>
            <w:tcBorders>
              <w:top w:val="single" w:sz="5" w:space="0" w:color="000000"/>
              <w:left w:val="single" w:sz="5" w:space="0" w:color="000000"/>
            </w:tcBorders>
          </w:tcPr>
          <w:p>
            <w:pPr>
              <w:pStyle w:val="TableParagraph"/>
              <w:spacing w:line="197" w:lineRule="exact"/>
              <w:ind w:left="105"/>
              <w:rPr>
                <w:sz w:val="18"/>
              </w:rPr>
            </w:pPr>
            <w:r>
              <w:rPr>
                <w:w w:val="105"/>
                <w:sz w:val="18"/>
              </w:rPr>
              <w:t>ANALAB</w:t>
            </w:r>
          </w:p>
        </w:tc>
        <w:tc>
          <w:tcPr>
            <w:tcW w:w="4855" w:type="dxa"/>
            <w:tcBorders>
              <w:top w:val="single" w:sz="5" w:space="0" w:color="000000"/>
              <w:right w:val="single" w:sz="5" w:space="0" w:color="000000"/>
            </w:tcBorders>
          </w:tcPr>
          <w:p>
            <w:pPr>
              <w:pStyle w:val="TableParagraph"/>
              <w:spacing w:line="197" w:lineRule="exact"/>
              <w:ind w:left="206"/>
              <w:rPr>
                <w:sz w:val="18"/>
              </w:rPr>
            </w:pPr>
            <w:r>
              <w:rPr>
                <w:sz w:val="18"/>
              </w:rPr>
              <w:t>Kadın Genital Organları (Grup-A)</w:t>
            </w:r>
          </w:p>
        </w:tc>
        <w:tc>
          <w:tcPr>
            <w:tcW w:w="1982" w:type="dxa"/>
            <w:tcBorders>
              <w:top w:val="single" w:sz="5" w:space="0" w:color="000000"/>
              <w:left w:val="single" w:sz="5" w:space="0" w:color="000000"/>
              <w:right w:val="single" w:sz="5" w:space="0" w:color="000000"/>
            </w:tcBorders>
          </w:tcPr>
          <w:p>
            <w:pPr>
              <w:pStyle w:val="TableParagraph"/>
              <w:spacing w:line="197" w:lineRule="exact"/>
              <w:ind w:left="100"/>
              <w:rPr>
                <w:sz w:val="18"/>
              </w:rPr>
            </w:pPr>
            <w:r>
              <w:rPr>
                <w:sz w:val="18"/>
              </w:rPr>
              <w:t>H Oztürk/A Kara</w:t>
            </w:r>
          </w:p>
        </w:tc>
      </w:tr>
      <w:tr>
        <w:trPr>
          <w:trHeight w:val="209" w:hRule="exact"/>
        </w:trPr>
        <w:tc>
          <w:tcPr>
            <w:tcW w:w="1382" w:type="dxa"/>
            <w:tcBorders>
              <w:left w:val="single" w:sz="5" w:space="0" w:color="000000"/>
              <w:right w:val="single" w:sz="5" w:space="0" w:color="000000"/>
            </w:tcBorders>
          </w:tcPr>
          <w:p>
            <w:pPr/>
          </w:p>
        </w:tc>
        <w:tc>
          <w:tcPr>
            <w:tcW w:w="1072" w:type="dxa"/>
            <w:tcBorders>
              <w:left w:val="single" w:sz="5" w:space="0" w:color="000000"/>
            </w:tcBorders>
          </w:tcPr>
          <w:p>
            <w:pPr>
              <w:pStyle w:val="TableParagraph"/>
              <w:spacing w:line="204" w:lineRule="exact"/>
              <w:ind w:left="106"/>
              <w:rPr>
                <w:sz w:val="18"/>
              </w:rPr>
            </w:pPr>
            <w:r>
              <w:rPr>
                <w:sz w:val="18"/>
              </w:rPr>
              <w:t>BIK</w:t>
            </w:r>
          </w:p>
        </w:tc>
        <w:tc>
          <w:tcPr>
            <w:tcW w:w="4855" w:type="dxa"/>
            <w:tcBorders>
              <w:right w:val="single" w:sz="5" w:space="0" w:color="000000"/>
            </w:tcBorders>
          </w:tcPr>
          <w:p>
            <w:pPr>
              <w:pStyle w:val="TableParagraph"/>
              <w:spacing w:line="204" w:lineRule="exact"/>
              <w:ind w:left="205"/>
              <w:rPr>
                <w:sz w:val="18"/>
              </w:rPr>
            </w:pPr>
            <w:r>
              <w:rPr>
                <w:sz w:val="18"/>
              </w:rPr>
              <w:t>Hormonlar (Grup-B)</w:t>
            </w:r>
          </w:p>
        </w:tc>
        <w:tc>
          <w:tcPr>
            <w:tcW w:w="1982" w:type="dxa"/>
            <w:tcBorders>
              <w:left w:val="single" w:sz="5" w:space="0" w:color="000000"/>
              <w:right w:val="single" w:sz="5" w:space="0" w:color="000000"/>
            </w:tcBorders>
          </w:tcPr>
          <w:p>
            <w:pPr>
              <w:pStyle w:val="TableParagraph"/>
              <w:spacing w:line="204" w:lineRule="exact"/>
              <w:ind w:left="102"/>
              <w:rPr>
                <w:sz w:val="18"/>
              </w:rPr>
            </w:pPr>
            <w:r>
              <w:rPr>
                <w:sz w:val="18"/>
              </w:rPr>
              <w:t>L Tamer Gümüş</w:t>
            </w:r>
          </w:p>
        </w:tc>
      </w:tr>
      <w:tr>
        <w:trPr>
          <w:trHeight w:val="206" w:hRule="exact"/>
        </w:trPr>
        <w:tc>
          <w:tcPr>
            <w:tcW w:w="1382" w:type="dxa"/>
            <w:tcBorders>
              <w:left w:val="single" w:sz="5" w:space="0" w:color="000000"/>
              <w:right w:val="single" w:sz="5" w:space="0" w:color="000000"/>
            </w:tcBorders>
          </w:tcPr>
          <w:p>
            <w:pPr/>
          </w:p>
        </w:tc>
        <w:tc>
          <w:tcPr>
            <w:tcW w:w="1072" w:type="dxa"/>
            <w:tcBorders>
              <w:left w:val="single" w:sz="5" w:space="0" w:color="000000"/>
            </w:tcBorders>
          </w:tcPr>
          <w:p>
            <w:pPr>
              <w:pStyle w:val="TableParagraph"/>
              <w:spacing w:line="206" w:lineRule="exact"/>
              <w:ind w:left="106"/>
              <w:rPr>
                <w:sz w:val="18"/>
              </w:rPr>
            </w:pPr>
            <w:r>
              <w:rPr>
                <w:sz w:val="18"/>
              </w:rPr>
              <w:t>KUG</w:t>
            </w:r>
          </w:p>
        </w:tc>
        <w:tc>
          <w:tcPr>
            <w:tcW w:w="4855" w:type="dxa"/>
            <w:tcBorders>
              <w:right w:val="single" w:sz="5" w:space="0" w:color="000000"/>
            </w:tcBorders>
          </w:tcPr>
          <w:p>
            <w:pPr>
              <w:pStyle w:val="TableParagraph"/>
              <w:spacing w:line="206" w:lineRule="exact"/>
              <w:ind w:left="206"/>
              <w:rPr>
                <w:sz w:val="18"/>
              </w:rPr>
            </w:pPr>
            <w:r>
              <w:rPr>
                <w:sz w:val="18"/>
              </w:rPr>
              <w:t>Çatışma Yönetimi (Grup 7-9)</w:t>
            </w:r>
          </w:p>
        </w:tc>
        <w:tc>
          <w:tcPr>
            <w:tcW w:w="1982" w:type="dxa"/>
            <w:tcBorders>
              <w:left w:val="single" w:sz="5" w:space="0" w:color="000000"/>
              <w:right w:val="single" w:sz="5" w:space="0" w:color="000000"/>
            </w:tcBorders>
          </w:tcPr>
          <w:p>
            <w:pPr>
              <w:pStyle w:val="TableParagraph"/>
              <w:spacing w:line="206" w:lineRule="exact"/>
              <w:ind w:left="100"/>
              <w:rPr>
                <w:sz w:val="18"/>
              </w:rPr>
            </w:pPr>
            <w:r>
              <w:rPr>
                <w:sz w:val="18"/>
              </w:rPr>
              <w:t>Grup Ôğr. Üyeleri</w:t>
            </w:r>
          </w:p>
        </w:tc>
      </w:tr>
      <w:tr>
        <w:trPr>
          <w:trHeight w:val="310" w:hRule="exact"/>
        </w:trPr>
        <w:tc>
          <w:tcPr>
            <w:tcW w:w="1382" w:type="dxa"/>
            <w:tcBorders>
              <w:left w:val="single" w:sz="5" w:space="0" w:color="000000"/>
              <w:right w:val="single" w:sz="5" w:space="0" w:color="000000"/>
            </w:tcBorders>
          </w:tcPr>
          <w:p>
            <w:pPr/>
          </w:p>
        </w:tc>
        <w:tc>
          <w:tcPr>
            <w:tcW w:w="1072" w:type="dxa"/>
            <w:tcBorders>
              <w:left w:val="single" w:sz="5" w:space="0" w:color="000000"/>
            </w:tcBorders>
          </w:tcPr>
          <w:p>
            <w:pPr>
              <w:pStyle w:val="TableParagraph"/>
              <w:spacing w:line="201" w:lineRule="exact"/>
              <w:ind w:left="106"/>
              <w:rPr>
                <w:sz w:val="18"/>
              </w:rPr>
            </w:pPr>
            <w:r>
              <w:rPr>
                <w:sz w:val="18"/>
              </w:rPr>
              <w:t>MYD 230</w:t>
            </w:r>
          </w:p>
        </w:tc>
        <w:tc>
          <w:tcPr>
            <w:tcW w:w="4855" w:type="dxa"/>
            <w:tcBorders>
              <w:right w:val="single" w:sz="5" w:space="0" w:color="000000"/>
            </w:tcBorders>
          </w:tcPr>
          <w:p>
            <w:pPr>
              <w:pStyle w:val="TableParagraph"/>
              <w:spacing w:line="201" w:lineRule="exact"/>
              <w:ind w:left="206"/>
              <w:rPr>
                <w:sz w:val="18"/>
              </w:rPr>
            </w:pPr>
            <w:r>
              <w:rPr>
                <w:sz w:val="18"/>
              </w:rPr>
              <w:t>Presentation (Grup-O)</w:t>
            </w:r>
          </w:p>
        </w:tc>
        <w:tc>
          <w:tcPr>
            <w:tcW w:w="1982" w:type="dxa"/>
            <w:tcBorders>
              <w:left w:val="single" w:sz="5" w:space="0" w:color="000000"/>
              <w:right w:val="single" w:sz="5" w:space="0" w:color="000000"/>
            </w:tcBorders>
          </w:tcPr>
          <w:p>
            <w:pPr>
              <w:pStyle w:val="TableParagraph"/>
              <w:spacing w:line="201" w:lineRule="exact"/>
              <w:ind w:left="101"/>
              <w:rPr>
                <w:sz w:val="18"/>
              </w:rPr>
            </w:pPr>
            <w:r>
              <w:rPr>
                <w:w w:val="105"/>
                <w:sz w:val="18"/>
              </w:rPr>
              <w:t>NÇAktekin</w:t>
            </w:r>
          </w:p>
        </w:tc>
      </w:tr>
      <w:tr>
        <w:trPr>
          <w:trHeight w:val="312" w:hRule="exact"/>
        </w:trPr>
        <w:tc>
          <w:tcPr>
            <w:tcW w:w="1382" w:type="dxa"/>
            <w:tcBorders>
              <w:left w:val="single" w:sz="5" w:space="0" w:color="000000"/>
              <w:right w:val="single" w:sz="5" w:space="0" w:color="000000"/>
            </w:tcBorders>
          </w:tcPr>
          <w:p>
            <w:pPr>
              <w:pStyle w:val="TableParagraph"/>
              <w:spacing w:before="102"/>
              <w:ind w:left="105"/>
              <w:rPr>
                <w:sz w:val="18"/>
              </w:rPr>
            </w:pPr>
            <w:r>
              <w:rPr>
                <w:sz w:val="18"/>
              </w:rPr>
              <w:t>10.30-12.20</w:t>
            </w:r>
          </w:p>
        </w:tc>
        <w:tc>
          <w:tcPr>
            <w:tcW w:w="1072" w:type="dxa"/>
            <w:tcBorders>
              <w:left w:val="single" w:sz="5" w:space="0" w:color="000000"/>
            </w:tcBorders>
          </w:tcPr>
          <w:p>
            <w:pPr>
              <w:pStyle w:val="TableParagraph"/>
              <w:spacing w:before="102"/>
              <w:ind w:left="105"/>
              <w:rPr>
                <w:sz w:val="18"/>
              </w:rPr>
            </w:pPr>
            <w:r>
              <w:rPr>
                <w:w w:val="105"/>
                <w:sz w:val="18"/>
              </w:rPr>
              <w:t>ANALAB</w:t>
            </w:r>
          </w:p>
        </w:tc>
        <w:tc>
          <w:tcPr>
            <w:tcW w:w="4855" w:type="dxa"/>
            <w:tcBorders>
              <w:right w:val="single" w:sz="5" w:space="0" w:color="000000"/>
            </w:tcBorders>
          </w:tcPr>
          <w:p>
            <w:pPr>
              <w:pStyle w:val="TableParagraph"/>
              <w:spacing w:before="102"/>
              <w:ind w:left="206"/>
              <w:rPr>
                <w:sz w:val="18"/>
              </w:rPr>
            </w:pPr>
            <w:r>
              <w:rPr>
                <w:sz w:val="18"/>
              </w:rPr>
              <w:t>Kadın Genital Organları (Grup-C)</w:t>
            </w:r>
          </w:p>
        </w:tc>
        <w:tc>
          <w:tcPr>
            <w:tcW w:w="1982" w:type="dxa"/>
            <w:tcBorders>
              <w:left w:val="single" w:sz="5" w:space="0" w:color="000000"/>
              <w:right w:val="single" w:sz="5" w:space="0" w:color="000000"/>
            </w:tcBorders>
          </w:tcPr>
          <w:p>
            <w:pPr>
              <w:pStyle w:val="TableParagraph"/>
              <w:spacing w:before="102"/>
              <w:ind w:left="100"/>
              <w:rPr>
                <w:sz w:val="18"/>
              </w:rPr>
            </w:pPr>
            <w:r>
              <w:rPr>
                <w:w w:val="105"/>
                <w:sz w:val="18"/>
              </w:rPr>
              <w:t>H ôztürk/A Kara</w:t>
            </w:r>
          </w:p>
        </w:tc>
      </w:tr>
      <w:tr>
        <w:trPr>
          <w:trHeight w:val="206" w:hRule="exact"/>
        </w:trPr>
        <w:tc>
          <w:tcPr>
            <w:tcW w:w="1382" w:type="dxa"/>
            <w:tcBorders>
              <w:left w:val="single" w:sz="5" w:space="0" w:color="000000"/>
              <w:right w:val="single" w:sz="5" w:space="0" w:color="000000"/>
            </w:tcBorders>
          </w:tcPr>
          <w:p>
            <w:pPr/>
          </w:p>
        </w:tc>
        <w:tc>
          <w:tcPr>
            <w:tcW w:w="1072" w:type="dxa"/>
            <w:tcBorders>
              <w:left w:val="single" w:sz="5" w:space="0" w:color="000000"/>
            </w:tcBorders>
          </w:tcPr>
          <w:p>
            <w:pPr>
              <w:pStyle w:val="TableParagraph"/>
              <w:spacing w:line="204" w:lineRule="exact"/>
              <w:ind w:left="106"/>
              <w:rPr>
                <w:sz w:val="18"/>
              </w:rPr>
            </w:pPr>
            <w:r>
              <w:rPr>
                <w:sz w:val="18"/>
              </w:rPr>
              <w:t>BİK</w:t>
            </w:r>
          </w:p>
        </w:tc>
        <w:tc>
          <w:tcPr>
            <w:tcW w:w="4855" w:type="dxa"/>
            <w:tcBorders>
              <w:right w:val="single" w:sz="5" w:space="0" w:color="000000"/>
            </w:tcBorders>
          </w:tcPr>
          <w:p>
            <w:pPr>
              <w:pStyle w:val="TableParagraph"/>
              <w:spacing w:line="204" w:lineRule="exact"/>
              <w:ind w:left="205"/>
              <w:rPr>
                <w:sz w:val="18"/>
              </w:rPr>
            </w:pPr>
            <w:r>
              <w:rPr>
                <w:sz w:val="18"/>
              </w:rPr>
              <w:t>Hormonlar (Grup-O)</w:t>
            </w:r>
          </w:p>
        </w:tc>
        <w:tc>
          <w:tcPr>
            <w:tcW w:w="1982" w:type="dxa"/>
            <w:tcBorders>
              <w:left w:val="single" w:sz="5" w:space="0" w:color="000000"/>
              <w:right w:val="single" w:sz="5" w:space="0" w:color="000000"/>
            </w:tcBorders>
          </w:tcPr>
          <w:p>
            <w:pPr>
              <w:pStyle w:val="TableParagraph"/>
              <w:spacing w:line="204" w:lineRule="exact"/>
              <w:ind w:left="102"/>
              <w:rPr>
                <w:sz w:val="18"/>
              </w:rPr>
            </w:pPr>
            <w:r>
              <w:rPr>
                <w:sz w:val="18"/>
              </w:rPr>
              <w:t>L Tamer Gümüş</w:t>
            </w:r>
          </w:p>
        </w:tc>
      </w:tr>
      <w:tr>
        <w:trPr>
          <w:trHeight w:val="209" w:hRule="exact"/>
        </w:trPr>
        <w:tc>
          <w:tcPr>
            <w:tcW w:w="1382" w:type="dxa"/>
            <w:tcBorders>
              <w:left w:val="single" w:sz="5" w:space="0" w:color="000000"/>
              <w:right w:val="single" w:sz="5" w:space="0" w:color="000000"/>
            </w:tcBorders>
          </w:tcPr>
          <w:p>
            <w:pPr/>
          </w:p>
        </w:tc>
        <w:tc>
          <w:tcPr>
            <w:tcW w:w="1072" w:type="dxa"/>
            <w:tcBorders>
              <w:left w:val="single" w:sz="5" w:space="0" w:color="000000"/>
            </w:tcBorders>
          </w:tcPr>
          <w:p>
            <w:pPr>
              <w:pStyle w:val="TableParagraph"/>
              <w:spacing w:line="204" w:lineRule="exact"/>
              <w:ind w:left="106"/>
              <w:rPr>
                <w:sz w:val="18"/>
              </w:rPr>
            </w:pPr>
            <w:r>
              <w:rPr>
                <w:sz w:val="18"/>
              </w:rPr>
              <w:t>KUG</w:t>
            </w:r>
          </w:p>
        </w:tc>
        <w:tc>
          <w:tcPr>
            <w:tcW w:w="4855" w:type="dxa"/>
            <w:tcBorders>
              <w:right w:val="single" w:sz="5" w:space="0" w:color="000000"/>
            </w:tcBorders>
          </w:tcPr>
          <w:p>
            <w:pPr>
              <w:pStyle w:val="TableParagraph"/>
              <w:spacing w:line="204" w:lineRule="exact"/>
              <w:ind w:left="206"/>
              <w:rPr>
                <w:sz w:val="18"/>
              </w:rPr>
            </w:pPr>
            <w:r>
              <w:rPr>
                <w:sz w:val="18"/>
              </w:rPr>
              <w:t>Çatışma Yönetimi Grup 4-6</w:t>
            </w:r>
          </w:p>
        </w:tc>
        <w:tc>
          <w:tcPr>
            <w:tcW w:w="1982" w:type="dxa"/>
            <w:tcBorders>
              <w:left w:val="single" w:sz="5" w:space="0" w:color="000000"/>
              <w:right w:val="single" w:sz="5" w:space="0" w:color="000000"/>
            </w:tcBorders>
          </w:tcPr>
          <w:p>
            <w:pPr>
              <w:pStyle w:val="TableParagraph"/>
              <w:spacing w:line="204" w:lineRule="exact"/>
              <w:ind w:left="100"/>
              <w:rPr>
                <w:sz w:val="18"/>
              </w:rPr>
            </w:pPr>
            <w:r>
              <w:rPr>
                <w:sz w:val="18"/>
              </w:rPr>
              <w:t>Grup Ôğr. Üyeleri</w:t>
            </w:r>
          </w:p>
        </w:tc>
      </w:tr>
      <w:tr>
        <w:trPr>
          <w:trHeight w:val="312" w:hRule="exact"/>
        </w:trPr>
        <w:tc>
          <w:tcPr>
            <w:tcW w:w="1382" w:type="dxa"/>
            <w:tcBorders>
              <w:left w:val="single" w:sz="5" w:space="0" w:color="000000"/>
              <w:right w:val="single" w:sz="5" w:space="0" w:color="000000"/>
            </w:tcBorders>
          </w:tcPr>
          <w:p>
            <w:pPr/>
          </w:p>
        </w:tc>
        <w:tc>
          <w:tcPr>
            <w:tcW w:w="1072" w:type="dxa"/>
            <w:tcBorders>
              <w:left w:val="single" w:sz="5" w:space="0" w:color="000000"/>
            </w:tcBorders>
          </w:tcPr>
          <w:p>
            <w:pPr>
              <w:pStyle w:val="TableParagraph"/>
              <w:spacing w:line="206" w:lineRule="exact"/>
              <w:ind w:left="106"/>
              <w:rPr>
                <w:sz w:val="18"/>
              </w:rPr>
            </w:pPr>
            <w:r>
              <w:rPr>
                <w:sz w:val="18"/>
              </w:rPr>
              <w:t>MYD 230</w:t>
            </w:r>
          </w:p>
        </w:tc>
        <w:tc>
          <w:tcPr>
            <w:tcW w:w="4855" w:type="dxa"/>
            <w:tcBorders>
              <w:right w:val="single" w:sz="5" w:space="0" w:color="000000"/>
            </w:tcBorders>
          </w:tcPr>
          <w:p>
            <w:pPr>
              <w:pStyle w:val="TableParagraph"/>
              <w:spacing w:line="206" w:lineRule="exact"/>
              <w:ind w:left="206"/>
              <w:rPr>
                <w:sz w:val="18"/>
              </w:rPr>
            </w:pPr>
            <w:r>
              <w:rPr>
                <w:sz w:val="18"/>
              </w:rPr>
              <w:t>Presentation Grup-A</w:t>
            </w:r>
          </w:p>
        </w:tc>
        <w:tc>
          <w:tcPr>
            <w:tcW w:w="1982" w:type="dxa"/>
            <w:tcBorders>
              <w:left w:val="single" w:sz="5" w:space="0" w:color="000000"/>
              <w:right w:val="single" w:sz="5" w:space="0" w:color="000000"/>
            </w:tcBorders>
          </w:tcPr>
          <w:p>
            <w:pPr>
              <w:pStyle w:val="TableParagraph"/>
              <w:spacing w:line="206" w:lineRule="exact"/>
              <w:ind w:left="101"/>
              <w:rPr>
                <w:sz w:val="18"/>
              </w:rPr>
            </w:pPr>
            <w:r>
              <w:rPr>
                <w:w w:val="105"/>
                <w:sz w:val="18"/>
              </w:rPr>
              <w:t>NÇAktekin</w:t>
            </w:r>
          </w:p>
        </w:tc>
      </w:tr>
      <w:tr>
        <w:trPr>
          <w:trHeight w:val="310" w:hRule="exact"/>
        </w:trPr>
        <w:tc>
          <w:tcPr>
            <w:tcW w:w="1382" w:type="dxa"/>
            <w:tcBorders>
              <w:left w:val="single" w:sz="5" w:space="0" w:color="000000"/>
              <w:right w:val="single" w:sz="5" w:space="0" w:color="000000"/>
            </w:tcBorders>
          </w:tcPr>
          <w:p>
            <w:pPr>
              <w:pStyle w:val="TableParagraph"/>
              <w:spacing w:before="100"/>
              <w:ind w:left="105"/>
              <w:rPr>
                <w:sz w:val="18"/>
              </w:rPr>
            </w:pPr>
            <w:r>
              <w:rPr>
                <w:sz w:val="18"/>
              </w:rPr>
              <w:t>13.30-15.20</w:t>
            </w:r>
          </w:p>
        </w:tc>
        <w:tc>
          <w:tcPr>
            <w:tcW w:w="1072" w:type="dxa"/>
            <w:tcBorders>
              <w:left w:val="single" w:sz="5" w:space="0" w:color="000000"/>
            </w:tcBorders>
          </w:tcPr>
          <w:p>
            <w:pPr>
              <w:pStyle w:val="TableParagraph"/>
              <w:spacing w:before="100"/>
              <w:ind w:left="105"/>
              <w:rPr>
                <w:sz w:val="18"/>
              </w:rPr>
            </w:pPr>
            <w:r>
              <w:rPr>
                <w:w w:val="105"/>
                <w:sz w:val="18"/>
              </w:rPr>
              <w:t>ANALAB</w:t>
            </w:r>
          </w:p>
        </w:tc>
        <w:tc>
          <w:tcPr>
            <w:tcW w:w="4855" w:type="dxa"/>
            <w:tcBorders>
              <w:right w:val="single" w:sz="5" w:space="0" w:color="000000"/>
            </w:tcBorders>
          </w:tcPr>
          <w:p>
            <w:pPr>
              <w:pStyle w:val="TableParagraph"/>
              <w:spacing w:before="100"/>
              <w:ind w:left="206"/>
              <w:rPr>
                <w:sz w:val="18"/>
              </w:rPr>
            </w:pPr>
            <w:r>
              <w:rPr>
                <w:sz w:val="18"/>
              </w:rPr>
              <w:t>Kadın Genital Organları (Grup-B)</w:t>
            </w:r>
          </w:p>
        </w:tc>
        <w:tc>
          <w:tcPr>
            <w:tcW w:w="1982" w:type="dxa"/>
            <w:tcBorders>
              <w:left w:val="single" w:sz="5" w:space="0" w:color="000000"/>
              <w:right w:val="single" w:sz="5" w:space="0" w:color="000000"/>
            </w:tcBorders>
          </w:tcPr>
          <w:p>
            <w:pPr>
              <w:pStyle w:val="TableParagraph"/>
              <w:spacing w:before="100"/>
              <w:ind w:left="100"/>
              <w:rPr>
                <w:sz w:val="18"/>
              </w:rPr>
            </w:pPr>
            <w:r>
              <w:rPr>
                <w:w w:val="105"/>
                <w:sz w:val="18"/>
              </w:rPr>
              <w:t>H ôztürk/A Kara</w:t>
            </w:r>
          </w:p>
        </w:tc>
      </w:tr>
      <w:tr>
        <w:trPr>
          <w:trHeight w:val="206" w:hRule="exact"/>
        </w:trPr>
        <w:tc>
          <w:tcPr>
            <w:tcW w:w="1382" w:type="dxa"/>
            <w:tcBorders>
              <w:left w:val="single" w:sz="5" w:space="0" w:color="000000"/>
              <w:right w:val="single" w:sz="5" w:space="0" w:color="000000"/>
            </w:tcBorders>
          </w:tcPr>
          <w:p>
            <w:pPr/>
          </w:p>
        </w:tc>
        <w:tc>
          <w:tcPr>
            <w:tcW w:w="1072" w:type="dxa"/>
            <w:tcBorders>
              <w:left w:val="single" w:sz="5" w:space="0" w:color="000000"/>
            </w:tcBorders>
          </w:tcPr>
          <w:p>
            <w:pPr>
              <w:pStyle w:val="TableParagraph"/>
              <w:spacing w:line="204" w:lineRule="exact"/>
              <w:ind w:left="106"/>
              <w:rPr>
                <w:sz w:val="18"/>
              </w:rPr>
            </w:pPr>
            <w:r>
              <w:rPr>
                <w:sz w:val="18"/>
              </w:rPr>
              <w:t>BİK</w:t>
            </w:r>
          </w:p>
        </w:tc>
        <w:tc>
          <w:tcPr>
            <w:tcW w:w="4855" w:type="dxa"/>
            <w:tcBorders>
              <w:right w:val="single" w:sz="5" w:space="0" w:color="000000"/>
            </w:tcBorders>
          </w:tcPr>
          <w:p>
            <w:pPr>
              <w:pStyle w:val="TableParagraph"/>
              <w:spacing w:line="204" w:lineRule="exact"/>
              <w:ind w:left="205"/>
              <w:rPr>
                <w:sz w:val="18"/>
              </w:rPr>
            </w:pPr>
            <w:r>
              <w:rPr>
                <w:sz w:val="18"/>
              </w:rPr>
              <w:t>Hormonlar (Grup-A)</w:t>
            </w:r>
          </w:p>
        </w:tc>
        <w:tc>
          <w:tcPr>
            <w:tcW w:w="1982" w:type="dxa"/>
            <w:tcBorders>
              <w:left w:val="single" w:sz="5" w:space="0" w:color="000000"/>
              <w:right w:val="single" w:sz="5" w:space="0" w:color="000000"/>
            </w:tcBorders>
          </w:tcPr>
          <w:p>
            <w:pPr>
              <w:pStyle w:val="TableParagraph"/>
              <w:spacing w:line="204" w:lineRule="exact"/>
              <w:ind w:left="102"/>
              <w:rPr>
                <w:sz w:val="18"/>
              </w:rPr>
            </w:pPr>
            <w:r>
              <w:rPr>
                <w:sz w:val="18"/>
              </w:rPr>
              <w:t>L Tamer Gümüş</w:t>
            </w:r>
          </w:p>
        </w:tc>
      </w:tr>
      <w:tr>
        <w:trPr>
          <w:trHeight w:val="209" w:hRule="exact"/>
        </w:trPr>
        <w:tc>
          <w:tcPr>
            <w:tcW w:w="1382" w:type="dxa"/>
            <w:tcBorders>
              <w:left w:val="single" w:sz="5" w:space="0" w:color="000000"/>
              <w:right w:val="single" w:sz="5" w:space="0" w:color="000000"/>
            </w:tcBorders>
          </w:tcPr>
          <w:p>
            <w:pPr/>
          </w:p>
        </w:tc>
        <w:tc>
          <w:tcPr>
            <w:tcW w:w="1072" w:type="dxa"/>
            <w:tcBorders>
              <w:left w:val="single" w:sz="5" w:space="0" w:color="000000"/>
            </w:tcBorders>
          </w:tcPr>
          <w:p>
            <w:pPr>
              <w:pStyle w:val="TableParagraph"/>
              <w:spacing w:line="204" w:lineRule="exact"/>
              <w:ind w:left="106"/>
              <w:rPr>
                <w:sz w:val="18"/>
              </w:rPr>
            </w:pPr>
            <w:r>
              <w:rPr>
                <w:sz w:val="18"/>
              </w:rPr>
              <w:t>KUG</w:t>
            </w:r>
          </w:p>
        </w:tc>
        <w:tc>
          <w:tcPr>
            <w:tcW w:w="4855" w:type="dxa"/>
            <w:tcBorders>
              <w:right w:val="single" w:sz="5" w:space="0" w:color="000000"/>
            </w:tcBorders>
          </w:tcPr>
          <w:p>
            <w:pPr>
              <w:pStyle w:val="TableParagraph"/>
              <w:spacing w:line="204" w:lineRule="exact"/>
              <w:ind w:left="206"/>
              <w:rPr>
                <w:sz w:val="18"/>
              </w:rPr>
            </w:pPr>
            <w:r>
              <w:rPr>
                <w:sz w:val="18"/>
              </w:rPr>
              <w:t>Çatışma Yönetimi (Grup 10-12)</w:t>
            </w:r>
          </w:p>
        </w:tc>
        <w:tc>
          <w:tcPr>
            <w:tcW w:w="1982" w:type="dxa"/>
            <w:tcBorders>
              <w:left w:val="single" w:sz="5" w:space="0" w:color="000000"/>
              <w:right w:val="single" w:sz="5" w:space="0" w:color="000000"/>
            </w:tcBorders>
          </w:tcPr>
          <w:p>
            <w:pPr>
              <w:pStyle w:val="TableParagraph"/>
              <w:spacing w:line="204" w:lineRule="exact"/>
              <w:ind w:left="100"/>
              <w:rPr>
                <w:sz w:val="18"/>
              </w:rPr>
            </w:pPr>
            <w:r>
              <w:rPr>
                <w:sz w:val="18"/>
              </w:rPr>
              <w:t>Grup Öğr. Üyeleri</w:t>
            </w:r>
          </w:p>
        </w:tc>
      </w:tr>
      <w:tr>
        <w:trPr>
          <w:trHeight w:val="312" w:hRule="exact"/>
        </w:trPr>
        <w:tc>
          <w:tcPr>
            <w:tcW w:w="1382" w:type="dxa"/>
            <w:tcBorders>
              <w:left w:val="single" w:sz="5" w:space="0" w:color="000000"/>
              <w:right w:val="single" w:sz="5" w:space="0" w:color="000000"/>
            </w:tcBorders>
          </w:tcPr>
          <w:p>
            <w:pPr/>
          </w:p>
        </w:tc>
        <w:tc>
          <w:tcPr>
            <w:tcW w:w="1072" w:type="dxa"/>
            <w:tcBorders>
              <w:left w:val="single" w:sz="5" w:space="0" w:color="000000"/>
            </w:tcBorders>
          </w:tcPr>
          <w:p>
            <w:pPr>
              <w:pStyle w:val="TableParagraph"/>
              <w:spacing w:line="206" w:lineRule="exact"/>
              <w:ind w:left="106"/>
              <w:rPr>
                <w:sz w:val="18"/>
              </w:rPr>
            </w:pPr>
            <w:r>
              <w:rPr>
                <w:sz w:val="18"/>
              </w:rPr>
              <w:t>MYD 230</w:t>
            </w:r>
          </w:p>
        </w:tc>
        <w:tc>
          <w:tcPr>
            <w:tcW w:w="4855" w:type="dxa"/>
            <w:tcBorders>
              <w:right w:val="single" w:sz="5" w:space="0" w:color="000000"/>
            </w:tcBorders>
          </w:tcPr>
          <w:p>
            <w:pPr>
              <w:pStyle w:val="TableParagraph"/>
              <w:spacing w:line="206" w:lineRule="exact"/>
              <w:ind w:left="206"/>
              <w:rPr>
                <w:sz w:val="18"/>
              </w:rPr>
            </w:pPr>
            <w:r>
              <w:rPr>
                <w:sz w:val="18"/>
              </w:rPr>
              <w:t>Presentation (Grup-C)</w:t>
            </w:r>
          </w:p>
        </w:tc>
        <w:tc>
          <w:tcPr>
            <w:tcW w:w="1982" w:type="dxa"/>
            <w:tcBorders>
              <w:left w:val="single" w:sz="5" w:space="0" w:color="000000"/>
              <w:right w:val="single" w:sz="5" w:space="0" w:color="000000"/>
            </w:tcBorders>
          </w:tcPr>
          <w:p>
            <w:pPr>
              <w:pStyle w:val="TableParagraph"/>
              <w:spacing w:line="206" w:lineRule="exact"/>
              <w:ind w:left="101"/>
              <w:rPr>
                <w:sz w:val="18"/>
              </w:rPr>
            </w:pPr>
            <w:r>
              <w:rPr>
                <w:w w:val="105"/>
                <w:sz w:val="18"/>
              </w:rPr>
              <w:t>NÇAktekin</w:t>
            </w:r>
          </w:p>
        </w:tc>
      </w:tr>
      <w:tr>
        <w:trPr>
          <w:trHeight w:val="310" w:hRule="exact"/>
        </w:trPr>
        <w:tc>
          <w:tcPr>
            <w:tcW w:w="1382" w:type="dxa"/>
            <w:tcBorders>
              <w:left w:val="single" w:sz="5" w:space="0" w:color="000000"/>
              <w:right w:val="single" w:sz="5" w:space="0" w:color="000000"/>
            </w:tcBorders>
          </w:tcPr>
          <w:p>
            <w:pPr>
              <w:pStyle w:val="TableParagraph"/>
              <w:spacing w:before="100"/>
              <w:ind w:left="105"/>
              <w:rPr>
                <w:sz w:val="18"/>
              </w:rPr>
            </w:pPr>
            <w:r>
              <w:rPr>
                <w:sz w:val="18"/>
              </w:rPr>
              <w:t>15.30-17.20</w:t>
            </w:r>
          </w:p>
        </w:tc>
        <w:tc>
          <w:tcPr>
            <w:tcW w:w="1072" w:type="dxa"/>
            <w:tcBorders>
              <w:left w:val="single" w:sz="5" w:space="0" w:color="000000"/>
            </w:tcBorders>
          </w:tcPr>
          <w:p>
            <w:pPr>
              <w:pStyle w:val="TableParagraph"/>
              <w:spacing w:before="100"/>
              <w:ind w:left="105"/>
              <w:rPr>
                <w:sz w:val="18"/>
              </w:rPr>
            </w:pPr>
            <w:r>
              <w:rPr>
                <w:w w:val="105"/>
                <w:sz w:val="18"/>
              </w:rPr>
              <w:t>ANALAB</w:t>
            </w:r>
          </w:p>
        </w:tc>
        <w:tc>
          <w:tcPr>
            <w:tcW w:w="4855" w:type="dxa"/>
            <w:tcBorders>
              <w:right w:val="single" w:sz="5" w:space="0" w:color="000000"/>
            </w:tcBorders>
          </w:tcPr>
          <w:p>
            <w:pPr>
              <w:pStyle w:val="TableParagraph"/>
              <w:spacing w:before="100"/>
              <w:ind w:left="206"/>
              <w:rPr>
                <w:sz w:val="18"/>
              </w:rPr>
            </w:pPr>
            <w:r>
              <w:rPr>
                <w:sz w:val="18"/>
              </w:rPr>
              <w:t>Kadın Genital Organları (Grup-O)</w:t>
            </w:r>
          </w:p>
        </w:tc>
        <w:tc>
          <w:tcPr>
            <w:tcW w:w="1982" w:type="dxa"/>
            <w:tcBorders>
              <w:left w:val="single" w:sz="5" w:space="0" w:color="000000"/>
              <w:right w:val="single" w:sz="5" w:space="0" w:color="000000"/>
            </w:tcBorders>
          </w:tcPr>
          <w:p>
            <w:pPr>
              <w:pStyle w:val="TableParagraph"/>
              <w:spacing w:before="100"/>
              <w:ind w:left="100"/>
              <w:rPr>
                <w:sz w:val="18"/>
              </w:rPr>
            </w:pPr>
            <w:r>
              <w:rPr>
                <w:sz w:val="18"/>
              </w:rPr>
              <w:t>H Öztürk/A Kara</w:t>
            </w:r>
          </w:p>
        </w:tc>
      </w:tr>
      <w:tr>
        <w:trPr>
          <w:trHeight w:val="209" w:hRule="exact"/>
        </w:trPr>
        <w:tc>
          <w:tcPr>
            <w:tcW w:w="1382" w:type="dxa"/>
            <w:tcBorders>
              <w:left w:val="single" w:sz="5" w:space="0" w:color="000000"/>
              <w:right w:val="single" w:sz="5" w:space="0" w:color="000000"/>
            </w:tcBorders>
          </w:tcPr>
          <w:p>
            <w:pPr/>
          </w:p>
        </w:tc>
        <w:tc>
          <w:tcPr>
            <w:tcW w:w="1072" w:type="dxa"/>
            <w:tcBorders>
              <w:left w:val="single" w:sz="5" w:space="0" w:color="000000"/>
            </w:tcBorders>
          </w:tcPr>
          <w:p>
            <w:pPr>
              <w:pStyle w:val="TableParagraph"/>
              <w:spacing w:before="1"/>
              <w:ind w:left="106"/>
              <w:rPr>
                <w:sz w:val="18"/>
              </w:rPr>
            </w:pPr>
            <w:r>
              <w:rPr>
                <w:sz w:val="18"/>
              </w:rPr>
              <w:t>BIK</w:t>
            </w:r>
          </w:p>
        </w:tc>
        <w:tc>
          <w:tcPr>
            <w:tcW w:w="4855" w:type="dxa"/>
            <w:tcBorders>
              <w:right w:val="single" w:sz="5" w:space="0" w:color="000000"/>
            </w:tcBorders>
          </w:tcPr>
          <w:p>
            <w:pPr>
              <w:pStyle w:val="TableParagraph"/>
              <w:spacing w:line="204" w:lineRule="exact"/>
              <w:ind w:left="205"/>
              <w:rPr>
                <w:sz w:val="18"/>
              </w:rPr>
            </w:pPr>
            <w:r>
              <w:rPr>
                <w:sz w:val="18"/>
              </w:rPr>
              <w:t>Hormonlar (Grup-C)</w:t>
            </w:r>
          </w:p>
        </w:tc>
        <w:tc>
          <w:tcPr>
            <w:tcW w:w="1982" w:type="dxa"/>
            <w:tcBorders>
              <w:left w:val="single" w:sz="5" w:space="0" w:color="000000"/>
              <w:right w:val="single" w:sz="5" w:space="0" w:color="000000"/>
            </w:tcBorders>
          </w:tcPr>
          <w:p>
            <w:pPr>
              <w:pStyle w:val="TableParagraph"/>
              <w:spacing w:line="204" w:lineRule="exact"/>
              <w:ind w:left="102"/>
              <w:rPr>
                <w:sz w:val="18"/>
              </w:rPr>
            </w:pPr>
            <w:r>
              <w:rPr>
                <w:sz w:val="18"/>
              </w:rPr>
              <w:t>L Tamer Gümüş</w:t>
            </w:r>
          </w:p>
        </w:tc>
      </w:tr>
      <w:tr>
        <w:trPr>
          <w:trHeight w:val="202" w:hRule="exact"/>
        </w:trPr>
        <w:tc>
          <w:tcPr>
            <w:tcW w:w="1382" w:type="dxa"/>
            <w:tcBorders>
              <w:left w:val="single" w:sz="5" w:space="0" w:color="000000"/>
              <w:right w:val="single" w:sz="5" w:space="0" w:color="000000"/>
            </w:tcBorders>
          </w:tcPr>
          <w:p>
            <w:pPr/>
          </w:p>
        </w:tc>
        <w:tc>
          <w:tcPr>
            <w:tcW w:w="1072" w:type="dxa"/>
            <w:tcBorders>
              <w:left w:val="single" w:sz="5" w:space="0" w:color="000000"/>
            </w:tcBorders>
          </w:tcPr>
          <w:p>
            <w:pPr>
              <w:pStyle w:val="TableParagraph"/>
              <w:spacing w:line="201" w:lineRule="exact"/>
              <w:ind w:left="106"/>
              <w:rPr>
                <w:sz w:val="18"/>
              </w:rPr>
            </w:pPr>
            <w:r>
              <w:rPr>
                <w:sz w:val="18"/>
              </w:rPr>
              <w:t>KUG</w:t>
            </w:r>
          </w:p>
        </w:tc>
        <w:tc>
          <w:tcPr>
            <w:tcW w:w="4855" w:type="dxa"/>
            <w:tcBorders>
              <w:right w:val="single" w:sz="5" w:space="0" w:color="000000"/>
            </w:tcBorders>
          </w:tcPr>
          <w:p>
            <w:pPr>
              <w:pStyle w:val="TableParagraph"/>
              <w:spacing w:line="201" w:lineRule="exact"/>
              <w:ind w:left="206"/>
              <w:rPr>
                <w:sz w:val="18"/>
              </w:rPr>
            </w:pPr>
            <w:r>
              <w:rPr>
                <w:sz w:val="18"/>
              </w:rPr>
              <w:t>Çatışma Yönetimi (Grup 1-3)</w:t>
            </w:r>
          </w:p>
        </w:tc>
        <w:tc>
          <w:tcPr>
            <w:tcW w:w="1982" w:type="dxa"/>
            <w:tcBorders>
              <w:left w:val="single" w:sz="5" w:space="0" w:color="000000"/>
              <w:right w:val="single" w:sz="5" w:space="0" w:color="000000"/>
            </w:tcBorders>
          </w:tcPr>
          <w:p>
            <w:pPr>
              <w:pStyle w:val="TableParagraph"/>
              <w:spacing w:line="201" w:lineRule="exact"/>
              <w:ind w:left="100"/>
              <w:rPr>
                <w:sz w:val="18"/>
              </w:rPr>
            </w:pPr>
            <w:r>
              <w:rPr>
                <w:sz w:val="18"/>
              </w:rPr>
              <w:t>Grup Ôğr. Üyeleri</w:t>
            </w:r>
          </w:p>
        </w:tc>
      </w:tr>
      <w:tr>
        <w:trPr>
          <w:trHeight w:val="217" w:hRule="exact"/>
        </w:trPr>
        <w:tc>
          <w:tcPr>
            <w:tcW w:w="1382" w:type="dxa"/>
            <w:tcBorders>
              <w:left w:val="single" w:sz="5" w:space="0" w:color="000000"/>
              <w:bottom w:val="single" w:sz="5" w:space="0" w:color="000000"/>
              <w:right w:val="single" w:sz="5" w:space="0" w:color="000000"/>
            </w:tcBorders>
          </w:tcPr>
          <w:p>
            <w:pPr/>
          </w:p>
        </w:tc>
        <w:tc>
          <w:tcPr>
            <w:tcW w:w="1072" w:type="dxa"/>
            <w:tcBorders>
              <w:left w:val="single" w:sz="5" w:space="0" w:color="000000"/>
              <w:bottom w:val="single" w:sz="5" w:space="0" w:color="000000"/>
            </w:tcBorders>
          </w:tcPr>
          <w:p>
            <w:pPr>
              <w:pStyle w:val="TableParagraph"/>
              <w:spacing w:line="206" w:lineRule="exact"/>
              <w:ind w:left="106"/>
              <w:rPr>
                <w:sz w:val="18"/>
              </w:rPr>
            </w:pPr>
            <w:r>
              <w:rPr>
                <w:sz w:val="18"/>
              </w:rPr>
              <w:t>MYD 230</w:t>
            </w:r>
          </w:p>
        </w:tc>
        <w:tc>
          <w:tcPr>
            <w:tcW w:w="4855" w:type="dxa"/>
            <w:tcBorders>
              <w:bottom w:val="single" w:sz="5" w:space="0" w:color="000000"/>
              <w:right w:val="single" w:sz="5" w:space="0" w:color="000000"/>
            </w:tcBorders>
          </w:tcPr>
          <w:p>
            <w:pPr>
              <w:pStyle w:val="TableParagraph"/>
              <w:spacing w:line="201" w:lineRule="exact"/>
              <w:ind w:left="206"/>
              <w:rPr>
                <w:sz w:val="18"/>
              </w:rPr>
            </w:pPr>
            <w:r>
              <w:rPr>
                <w:sz w:val="18"/>
              </w:rPr>
              <w:t>Presentation (Grup-8)</w:t>
            </w:r>
          </w:p>
        </w:tc>
        <w:tc>
          <w:tcPr>
            <w:tcW w:w="1982" w:type="dxa"/>
            <w:tcBorders>
              <w:left w:val="single" w:sz="5" w:space="0" w:color="000000"/>
              <w:bottom w:val="single" w:sz="5" w:space="0" w:color="000000"/>
              <w:right w:val="single" w:sz="5" w:space="0" w:color="000000"/>
            </w:tcBorders>
          </w:tcPr>
          <w:p>
            <w:pPr>
              <w:pStyle w:val="TableParagraph"/>
              <w:spacing w:line="201" w:lineRule="exact"/>
              <w:ind w:left="101"/>
              <w:rPr>
                <w:sz w:val="18"/>
              </w:rPr>
            </w:pPr>
            <w:r>
              <w:rPr>
                <w:w w:val="105"/>
                <w:sz w:val="18"/>
              </w:rPr>
              <w:t>NÇAktekin</w:t>
            </w:r>
          </w:p>
        </w:tc>
      </w:tr>
    </w:tbl>
    <w:p>
      <w:pPr>
        <w:pStyle w:val="BodyText"/>
        <w:rPr>
          <w:b/>
          <w:sz w:val="18"/>
        </w:rPr>
      </w:pPr>
    </w:p>
    <w:p>
      <w:pPr>
        <w:pStyle w:val="ListParagraph"/>
        <w:numPr>
          <w:ilvl w:val="0"/>
          <w:numId w:val="124"/>
        </w:numPr>
        <w:tabs>
          <w:tab w:pos="485" w:val="left" w:leader="none"/>
        </w:tabs>
        <w:spacing w:line="240" w:lineRule="auto" w:before="0" w:after="11"/>
        <w:ind w:left="484" w:right="0" w:hanging="242"/>
        <w:jc w:val="left"/>
        <w:rPr>
          <w:b/>
          <w:sz w:val="17"/>
        </w:rPr>
      </w:pPr>
      <w:r>
        <w:rPr>
          <w:b/>
          <w:w w:val="105"/>
          <w:sz w:val="17"/>
        </w:rPr>
        <w:t>MART 2013</w:t>
      </w:r>
      <w:r>
        <w:rPr>
          <w:b/>
          <w:spacing w:val="12"/>
          <w:w w:val="105"/>
          <w:sz w:val="17"/>
        </w:rPr>
        <w:t> </w:t>
      </w:r>
      <w:r>
        <w:rPr>
          <w:b/>
          <w:w w:val="105"/>
          <w:sz w:val="17"/>
        </w:rPr>
        <w:t>PERŞEMBE</w:t>
      </w:r>
    </w:p>
    <w:tbl>
      <w:tblPr>
        <w:tblW w:w="0" w:type="auto"/>
        <w:jc w:val="left"/>
        <w:tblInd w:w="124"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87"/>
        <w:gridCol w:w="1043"/>
        <w:gridCol w:w="3508"/>
        <w:gridCol w:w="1372"/>
        <w:gridCol w:w="1905"/>
      </w:tblGrid>
      <w:tr>
        <w:trPr>
          <w:trHeight w:val="317" w:hRule="exact"/>
        </w:trPr>
        <w:tc>
          <w:tcPr>
            <w:tcW w:w="1387"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102"/>
              <w:rPr>
                <w:sz w:val="18"/>
              </w:rPr>
            </w:pPr>
            <w:r>
              <w:rPr>
                <w:sz w:val="18"/>
              </w:rPr>
              <w:t>SAAT</w:t>
            </w:r>
          </w:p>
        </w:tc>
        <w:tc>
          <w:tcPr>
            <w:tcW w:w="1043" w:type="dxa"/>
            <w:tcBorders>
              <w:top w:val="single" w:sz="5" w:space="0" w:color="000000"/>
              <w:left w:val="single" w:sz="5" w:space="0" w:color="000000"/>
              <w:bottom w:val="single" w:sz="5" w:space="0" w:color="000000"/>
            </w:tcBorders>
          </w:tcPr>
          <w:p>
            <w:pPr>
              <w:pStyle w:val="TableParagraph"/>
              <w:spacing w:line="194" w:lineRule="exact"/>
              <w:ind w:left="106"/>
              <w:rPr>
                <w:sz w:val="18"/>
              </w:rPr>
            </w:pPr>
            <w:r>
              <w:rPr>
                <w:sz w:val="18"/>
              </w:rPr>
              <w:t>DERS</w:t>
            </w:r>
          </w:p>
        </w:tc>
        <w:tc>
          <w:tcPr>
            <w:tcW w:w="4879" w:type="dxa"/>
            <w:gridSpan w:val="2"/>
            <w:tcBorders>
              <w:top w:val="single" w:sz="5" w:space="0" w:color="000000"/>
              <w:bottom w:val="single" w:sz="5" w:space="0" w:color="000000"/>
              <w:right w:val="single" w:sz="5" w:space="0" w:color="000000"/>
            </w:tcBorders>
          </w:tcPr>
          <w:p>
            <w:pPr>
              <w:pStyle w:val="TableParagraph"/>
              <w:spacing w:line="194" w:lineRule="exact"/>
              <w:ind w:left="274"/>
              <w:rPr>
                <w:sz w:val="18"/>
              </w:rPr>
            </w:pPr>
            <w:r>
              <w:rPr>
                <w:sz w:val="18"/>
              </w:rPr>
              <w:t>KONU</w:t>
            </w:r>
          </w:p>
        </w:tc>
        <w:tc>
          <w:tcPr>
            <w:tcW w:w="1905"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101"/>
              <w:rPr>
                <w:sz w:val="18"/>
              </w:rPr>
            </w:pPr>
            <w:r>
              <w:rPr>
                <w:sz w:val="18"/>
              </w:rPr>
              <w:t>OGR. UYESI</w:t>
            </w:r>
          </w:p>
        </w:tc>
      </w:tr>
      <w:tr>
        <w:trPr>
          <w:trHeight w:val="210" w:hRule="exact"/>
        </w:trPr>
        <w:tc>
          <w:tcPr>
            <w:tcW w:w="1387" w:type="dxa"/>
            <w:tcBorders>
              <w:top w:val="single" w:sz="5" w:space="0" w:color="000000"/>
              <w:left w:val="single" w:sz="5" w:space="0" w:color="000000"/>
              <w:right w:val="single" w:sz="5" w:space="0" w:color="000000"/>
            </w:tcBorders>
          </w:tcPr>
          <w:p>
            <w:pPr>
              <w:pStyle w:val="TableParagraph"/>
              <w:spacing w:line="199" w:lineRule="exact"/>
              <w:ind w:left="102"/>
              <w:rPr>
                <w:sz w:val="18"/>
              </w:rPr>
            </w:pPr>
            <w:r>
              <w:rPr>
                <w:sz w:val="18"/>
              </w:rPr>
              <w:t>08.30-09.20</w:t>
            </w:r>
          </w:p>
        </w:tc>
        <w:tc>
          <w:tcPr>
            <w:tcW w:w="1043" w:type="dxa"/>
            <w:tcBorders>
              <w:top w:val="single" w:sz="5" w:space="0" w:color="000000"/>
              <w:left w:val="single" w:sz="5" w:space="0" w:color="000000"/>
            </w:tcBorders>
          </w:tcPr>
          <w:p>
            <w:pPr>
              <w:pStyle w:val="TableParagraph"/>
              <w:spacing w:line="199" w:lineRule="exact"/>
              <w:ind w:left="105"/>
              <w:rPr>
                <w:sz w:val="18"/>
              </w:rPr>
            </w:pPr>
            <w:r>
              <w:rPr>
                <w:w w:val="105"/>
                <w:sz w:val="18"/>
              </w:rPr>
              <w:t>HiS LAB</w:t>
            </w:r>
          </w:p>
        </w:tc>
        <w:tc>
          <w:tcPr>
            <w:tcW w:w="3508" w:type="dxa"/>
            <w:tcBorders>
              <w:top w:val="single" w:sz="5" w:space="0" w:color="000000"/>
            </w:tcBorders>
          </w:tcPr>
          <w:p>
            <w:pPr>
              <w:pStyle w:val="TableParagraph"/>
              <w:spacing w:line="199" w:lineRule="exact"/>
              <w:ind w:left="235"/>
              <w:rPr>
                <w:sz w:val="18"/>
              </w:rPr>
            </w:pPr>
            <w:r>
              <w:rPr>
                <w:sz w:val="18"/>
              </w:rPr>
              <w:t>Kadın Genital Sistem Histolojisi (Grup B)</w:t>
            </w:r>
          </w:p>
        </w:tc>
        <w:tc>
          <w:tcPr>
            <w:tcW w:w="1372" w:type="dxa"/>
            <w:tcBorders>
              <w:top w:val="single" w:sz="5" w:space="0" w:color="000000"/>
              <w:right w:val="single" w:sz="5" w:space="0" w:color="000000"/>
            </w:tcBorders>
          </w:tcPr>
          <w:p>
            <w:pPr/>
          </w:p>
        </w:tc>
        <w:tc>
          <w:tcPr>
            <w:tcW w:w="1905" w:type="dxa"/>
            <w:tcBorders>
              <w:top w:val="single" w:sz="5" w:space="0" w:color="000000"/>
              <w:left w:val="single" w:sz="5" w:space="0" w:color="000000"/>
              <w:right w:val="single" w:sz="5" w:space="0" w:color="000000"/>
            </w:tcBorders>
          </w:tcPr>
          <w:p>
            <w:pPr>
              <w:pStyle w:val="TableParagraph"/>
              <w:spacing w:line="199" w:lineRule="exact"/>
              <w:ind w:left="102"/>
              <w:rPr>
                <w:sz w:val="18"/>
              </w:rPr>
            </w:pPr>
            <w:r>
              <w:rPr>
                <w:w w:val="105"/>
                <w:sz w:val="18"/>
              </w:rPr>
              <w:t>BCYılmaz</w:t>
            </w:r>
          </w:p>
        </w:tc>
      </w:tr>
      <w:tr>
        <w:trPr>
          <w:trHeight w:val="209" w:hRule="exact"/>
        </w:trPr>
        <w:tc>
          <w:tcPr>
            <w:tcW w:w="1387" w:type="dxa"/>
            <w:tcBorders>
              <w:left w:val="single" w:sz="5" w:space="0" w:color="000000"/>
              <w:right w:val="single" w:sz="5" w:space="0" w:color="000000"/>
            </w:tcBorders>
          </w:tcPr>
          <w:p>
            <w:pPr>
              <w:pStyle w:val="TableParagraph"/>
              <w:spacing w:line="206" w:lineRule="exact"/>
              <w:ind w:left="102"/>
              <w:rPr>
                <w:sz w:val="18"/>
              </w:rPr>
            </w:pPr>
            <w:r>
              <w:rPr>
                <w:w w:val="110"/>
                <w:sz w:val="18"/>
              </w:rPr>
              <w:t>09</w:t>
            </w:r>
            <w:r>
              <w:rPr>
                <w:color w:val="2D2D2D"/>
                <w:w w:val="110"/>
                <w:sz w:val="18"/>
              </w:rPr>
              <w:t>.</w:t>
            </w:r>
            <w:r>
              <w:rPr>
                <w:w w:val="110"/>
                <w:sz w:val="18"/>
              </w:rPr>
              <w:t>30-10.20</w:t>
            </w:r>
          </w:p>
        </w:tc>
        <w:tc>
          <w:tcPr>
            <w:tcW w:w="1043" w:type="dxa"/>
            <w:tcBorders>
              <w:left w:val="single" w:sz="5" w:space="0" w:color="000000"/>
            </w:tcBorders>
          </w:tcPr>
          <w:p>
            <w:pPr>
              <w:pStyle w:val="TableParagraph"/>
              <w:spacing w:line="206" w:lineRule="exact"/>
              <w:ind w:left="105"/>
              <w:rPr>
                <w:sz w:val="18"/>
              </w:rPr>
            </w:pPr>
            <w:r>
              <w:rPr>
                <w:w w:val="105"/>
                <w:sz w:val="18"/>
              </w:rPr>
              <w:t>HiS LAB</w:t>
            </w:r>
          </w:p>
        </w:tc>
        <w:tc>
          <w:tcPr>
            <w:tcW w:w="3508" w:type="dxa"/>
          </w:tcPr>
          <w:p>
            <w:pPr>
              <w:pStyle w:val="TableParagraph"/>
              <w:spacing w:line="206" w:lineRule="exact"/>
              <w:ind w:left="235"/>
              <w:rPr>
                <w:sz w:val="18"/>
              </w:rPr>
            </w:pPr>
            <w:r>
              <w:rPr>
                <w:sz w:val="18"/>
              </w:rPr>
              <w:t>Kadın Genital Sistem Histolojisi (Grup B)</w:t>
            </w:r>
          </w:p>
        </w:tc>
        <w:tc>
          <w:tcPr>
            <w:tcW w:w="1372" w:type="dxa"/>
            <w:tcBorders>
              <w:right w:val="single" w:sz="5" w:space="0" w:color="000000"/>
            </w:tcBorders>
          </w:tcPr>
          <w:p>
            <w:pPr/>
          </w:p>
        </w:tc>
        <w:tc>
          <w:tcPr>
            <w:tcW w:w="1905" w:type="dxa"/>
            <w:tcBorders>
              <w:left w:val="single" w:sz="5" w:space="0" w:color="000000"/>
              <w:right w:val="single" w:sz="5" w:space="0" w:color="000000"/>
            </w:tcBorders>
          </w:tcPr>
          <w:p>
            <w:pPr>
              <w:pStyle w:val="TableParagraph"/>
              <w:spacing w:line="206" w:lineRule="exact"/>
              <w:ind w:left="102"/>
              <w:rPr>
                <w:sz w:val="18"/>
              </w:rPr>
            </w:pPr>
            <w:r>
              <w:rPr>
                <w:w w:val="105"/>
                <w:sz w:val="18"/>
              </w:rPr>
              <w:t>BCYılmaz</w:t>
            </w:r>
          </w:p>
        </w:tc>
      </w:tr>
      <w:tr>
        <w:trPr>
          <w:trHeight w:val="310" w:hRule="exact"/>
        </w:trPr>
        <w:tc>
          <w:tcPr>
            <w:tcW w:w="1387" w:type="dxa"/>
            <w:tcBorders>
              <w:left w:val="single" w:sz="5" w:space="0" w:color="000000"/>
              <w:right w:val="single" w:sz="5" w:space="0" w:color="000000"/>
            </w:tcBorders>
          </w:tcPr>
          <w:p>
            <w:pPr>
              <w:pStyle w:val="TableParagraph"/>
              <w:spacing w:line="204" w:lineRule="exact"/>
              <w:ind w:left="105"/>
              <w:rPr>
                <w:sz w:val="18"/>
              </w:rPr>
            </w:pPr>
            <w:r>
              <w:rPr>
                <w:sz w:val="18"/>
              </w:rPr>
              <w:t>10.30-12.20</w:t>
            </w:r>
          </w:p>
        </w:tc>
        <w:tc>
          <w:tcPr>
            <w:tcW w:w="1043" w:type="dxa"/>
            <w:tcBorders>
              <w:left w:val="single" w:sz="5" w:space="0" w:color="000000"/>
            </w:tcBorders>
          </w:tcPr>
          <w:p>
            <w:pPr>
              <w:pStyle w:val="TableParagraph"/>
              <w:spacing w:line="204" w:lineRule="exact"/>
              <w:ind w:left="105"/>
              <w:rPr>
                <w:sz w:val="18"/>
              </w:rPr>
            </w:pPr>
            <w:r>
              <w:rPr>
                <w:sz w:val="18"/>
              </w:rPr>
              <w:t>FIZ</w:t>
            </w:r>
          </w:p>
        </w:tc>
        <w:tc>
          <w:tcPr>
            <w:tcW w:w="3508" w:type="dxa"/>
          </w:tcPr>
          <w:p>
            <w:pPr>
              <w:pStyle w:val="TableParagraph"/>
              <w:spacing w:line="204" w:lineRule="exact"/>
              <w:ind w:left="258"/>
              <w:rPr>
                <w:sz w:val="18"/>
              </w:rPr>
            </w:pPr>
            <w:r>
              <w:rPr>
                <w:sz w:val="18"/>
              </w:rPr>
              <w:t>Gebelik ve Laktasyon</w:t>
            </w:r>
          </w:p>
        </w:tc>
        <w:tc>
          <w:tcPr>
            <w:tcW w:w="1372" w:type="dxa"/>
            <w:tcBorders>
              <w:right w:val="single" w:sz="5" w:space="0" w:color="000000"/>
            </w:tcBorders>
          </w:tcPr>
          <w:p>
            <w:pPr/>
          </w:p>
        </w:tc>
        <w:tc>
          <w:tcPr>
            <w:tcW w:w="1905" w:type="dxa"/>
            <w:tcBorders>
              <w:left w:val="single" w:sz="5" w:space="0" w:color="000000"/>
              <w:right w:val="single" w:sz="5" w:space="0" w:color="000000"/>
            </w:tcBorders>
          </w:tcPr>
          <w:p>
            <w:pPr>
              <w:pStyle w:val="TableParagraph"/>
              <w:spacing w:line="204" w:lineRule="exact"/>
              <w:ind w:left="102"/>
              <w:rPr>
                <w:sz w:val="18"/>
              </w:rPr>
            </w:pPr>
            <w:r>
              <w:rPr>
                <w:w w:val="105"/>
                <w:sz w:val="18"/>
              </w:rPr>
              <w:t>L Şahin</w:t>
            </w:r>
          </w:p>
        </w:tc>
      </w:tr>
      <w:tr>
        <w:trPr>
          <w:trHeight w:val="310" w:hRule="exact"/>
        </w:trPr>
        <w:tc>
          <w:tcPr>
            <w:tcW w:w="1387" w:type="dxa"/>
            <w:tcBorders>
              <w:left w:val="single" w:sz="5" w:space="0" w:color="000000"/>
              <w:right w:val="single" w:sz="5" w:space="0" w:color="000000"/>
            </w:tcBorders>
          </w:tcPr>
          <w:p>
            <w:pPr>
              <w:pStyle w:val="TableParagraph"/>
              <w:spacing w:before="100"/>
              <w:ind w:left="105"/>
              <w:rPr>
                <w:sz w:val="18"/>
              </w:rPr>
            </w:pPr>
            <w:r>
              <w:rPr>
                <w:sz w:val="18"/>
              </w:rPr>
              <w:t>13.30-14.20</w:t>
            </w:r>
          </w:p>
        </w:tc>
        <w:tc>
          <w:tcPr>
            <w:tcW w:w="1043" w:type="dxa"/>
            <w:tcBorders>
              <w:left w:val="single" w:sz="5" w:space="0" w:color="000000"/>
            </w:tcBorders>
          </w:tcPr>
          <w:p>
            <w:pPr>
              <w:pStyle w:val="TableParagraph"/>
              <w:spacing w:before="100"/>
              <w:ind w:left="105"/>
              <w:rPr>
                <w:sz w:val="18"/>
              </w:rPr>
            </w:pPr>
            <w:r>
              <w:rPr>
                <w:sz w:val="18"/>
              </w:rPr>
              <w:t>HİS LAB</w:t>
            </w:r>
          </w:p>
        </w:tc>
        <w:tc>
          <w:tcPr>
            <w:tcW w:w="3508" w:type="dxa"/>
          </w:tcPr>
          <w:p>
            <w:pPr>
              <w:pStyle w:val="TableParagraph"/>
              <w:spacing w:before="100"/>
              <w:ind w:left="235"/>
              <w:rPr>
                <w:sz w:val="18"/>
              </w:rPr>
            </w:pPr>
            <w:r>
              <w:rPr>
                <w:sz w:val="18"/>
              </w:rPr>
              <w:t>Kadın Genital Sistem Histolojisi (Grup A)</w:t>
            </w:r>
          </w:p>
        </w:tc>
        <w:tc>
          <w:tcPr>
            <w:tcW w:w="1372" w:type="dxa"/>
            <w:tcBorders>
              <w:right w:val="single" w:sz="5" w:space="0" w:color="000000"/>
            </w:tcBorders>
          </w:tcPr>
          <w:p>
            <w:pPr/>
          </w:p>
        </w:tc>
        <w:tc>
          <w:tcPr>
            <w:tcW w:w="1905" w:type="dxa"/>
            <w:tcBorders>
              <w:left w:val="single" w:sz="5" w:space="0" w:color="000000"/>
              <w:right w:val="single" w:sz="5" w:space="0" w:color="000000"/>
            </w:tcBorders>
          </w:tcPr>
          <w:p>
            <w:pPr>
              <w:pStyle w:val="TableParagraph"/>
              <w:spacing w:before="100"/>
              <w:ind w:left="102"/>
              <w:rPr>
                <w:sz w:val="18"/>
              </w:rPr>
            </w:pPr>
            <w:r>
              <w:rPr>
                <w:w w:val="105"/>
                <w:sz w:val="18"/>
              </w:rPr>
              <w:t>BCYılmaz</w:t>
            </w:r>
          </w:p>
        </w:tc>
      </w:tr>
      <w:tr>
        <w:trPr>
          <w:trHeight w:val="206" w:hRule="exact"/>
        </w:trPr>
        <w:tc>
          <w:tcPr>
            <w:tcW w:w="1387" w:type="dxa"/>
            <w:tcBorders>
              <w:left w:val="single" w:sz="5" w:space="0" w:color="000000"/>
              <w:right w:val="single" w:sz="5" w:space="0" w:color="000000"/>
            </w:tcBorders>
          </w:tcPr>
          <w:p>
            <w:pPr>
              <w:pStyle w:val="TableParagraph"/>
              <w:spacing w:line="204" w:lineRule="exact"/>
              <w:ind w:left="105"/>
              <w:rPr>
                <w:sz w:val="18"/>
              </w:rPr>
            </w:pPr>
            <w:r>
              <w:rPr>
                <w:sz w:val="18"/>
              </w:rPr>
              <w:t>14.30-15.20</w:t>
            </w:r>
          </w:p>
        </w:tc>
        <w:tc>
          <w:tcPr>
            <w:tcW w:w="1043" w:type="dxa"/>
            <w:tcBorders>
              <w:left w:val="single" w:sz="5" w:space="0" w:color="000000"/>
            </w:tcBorders>
          </w:tcPr>
          <w:p>
            <w:pPr>
              <w:pStyle w:val="TableParagraph"/>
              <w:spacing w:line="204" w:lineRule="exact"/>
              <w:ind w:left="105"/>
              <w:rPr>
                <w:sz w:val="18"/>
              </w:rPr>
            </w:pPr>
            <w:r>
              <w:rPr>
                <w:sz w:val="18"/>
              </w:rPr>
              <w:t>HİS LAB</w:t>
            </w:r>
          </w:p>
        </w:tc>
        <w:tc>
          <w:tcPr>
            <w:tcW w:w="3508" w:type="dxa"/>
          </w:tcPr>
          <w:p>
            <w:pPr>
              <w:pStyle w:val="TableParagraph"/>
              <w:spacing w:line="204" w:lineRule="exact"/>
              <w:ind w:left="235"/>
              <w:rPr>
                <w:sz w:val="18"/>
              </w:rPr>
            </w:pPr>
            <w:r>
              <w:rPr>
                <w:sz w:val="18"/>
              </w:rPr>
              <w:t>Kadın Genital Sistem Histolojisi (Grup A)</w:t>
            </w:r>
          </w:p>
        </w:tc>
        <w:tc>
          <w:tcPr>
            <w:tcW w:w="1372" w:type="dxa"/>
            <w:tcBorders>
              <w:right w:val="single" w:sz="5" w:space="0" w:color="000000"/>
            </w:tcBorders>
          </w:tcPr>
          <w:p>
            <w:pPr/>
          </w:p>
        </w:tc>
        <w:tc>
          <w:tcPr>
            <w:tcW w:w="1905" w:type="dxa"/>
            <w:tcBorders>
              <w:left w:val="single" w:sz="5" w:space="0" w:color="000000"/>
              <w:right w:val="single" w:sz="5" w:space="0" w:color="000000"/>
            </w:tcBorders>
          </w:tcPr>
          <w:p>
            <w:pPr>
              <w:pStyle w:val="TableParagraph"/>
              <w:spacing w:line="204" w:lineRule="exact"/>
              <w:ind w:left="102"/>
              <w:rPr>
                <w:sz w:val="18"/>
              </w:rPr>
            </w:pPr>
            <w:r>
              <w:rPr>
                <w:w w:val="105"/>
                <w:sz w:val="18"/>
              </w:rPr>
              <w:t>BCYılmaz</w:t>
            </w:r>
          </w:p>
        </w:tc>
      </w:tr>
      <w:tr>
        <w:trPr>
          <w:trHeight w:val="206" w:hRule="exact"/>
        </w:trPr>
        <w:tc>
          <w:tcPr>
            <w:tcW w:w="1387" w:type="dxa"/>
            <w:tcBorders>
              <w:left w:val="single" w:sz="5" w:space="0" w:color="000000"/>
              <w:right w:val="single" w:sz="5" w:space="0" w:color="000000"/>
            </w:tcBorders>
          </w:tcPr>
          <w:p>
            <w:pPr>
              <w:pStyle w:val="TableParagraph"/>
              <w:spacing w:line="204" w:lineRule="exact"/>
              <w:ind w:left="105"/>
              <w:rPr>
                <w:sz w:val="18"/>
              </w:rPr>
            </w:pPr>
            <w:r>
              <w:rPr>
                <w:sz w:val="18"/>
              </w:rPr>
              <w:t>15.30-16.20</w:t>
            </w:r>
          </w:p>
        </w:tc>
        <w:tc>
          <w:tcPr>
            <w:tcW w:w="1043" w:type="dxa"/>
            <w:tcBorders>
              <w:left w:val="single" w:sz="5" w:space="0" w:color="000000"/>
            </w:tcBorders>
          </w:tcPr>
          <w:p>
            <w:pPr>
              <w:pStyle w:val="TableParagraph"/>
              <w:spacing w:line="204" w:lineRule="exact"/>
              <w:ind w:left="105"/>
              <w:rPr>
                <w:sz w:val="18"/>
              </w:rPr>
            </w:pPr>
            <w:r>
              <w:rPr>
                <w:sz w:val="18"/>
              </w:rPr>
              <w:t>HİS LAB</w:t>
            </w:r>
          </w:p>
        </w:tc>
        <w:tc>
          <w:tcPr>
            <w:tcW w:w="3508" w:type="dxa"/>
          </w:tcPr>
          <w:p>
            <w:pPr>
              <w:pStyle w:val="TableParagraph"/>
              <w:spacing w:line="204" w:lineRule="exact"/>
              <w:ind w:left="234"/>
              <w:rPr>
                <w:sz w:val="18"/>
              </w:rPr>
            </w:pPr>
            <w:r>
              <w:rPr>
                <w:sz w:val="18"/>
              </w:rPr>
              <w:t>Endokrin Sis. ve Üreme Sis. Genel Değ</w:t>
            </w:r>
            <w:r>
              <w:rPr>
                <w:color w:val="2D2D2D"/>
                <w:sz w:val="18"/>
              </w:rPr>
              <w:t>.</w:t>
            </w:r>
          </w:p>
        </w:tc>
        <w:tc>
          <w:tcPr>
            <w:tcW w:w="1372" w:type="dxa"/>
            <w:tcBorders>
              <w:right w:val="single" w:sz="5" w:space="0" w:color="000000"/>
            </w:tcBorders>
          </w:tcPr>
          <w:p>
            <w:pPr>
              <w:pStyle w:val="TableParagraph"/>
              <w:spacing w:line="204" w:lineRule="exact"/>
              <w:ind w:left="22"/>
              <w:rPr>
                <w:sz w:val="18"/>
              </w:rPr>
            </w:pPr>
            <w:r>
              <w:rPr>
                <w:w w:val="105"/>
                <w:sz w:val="18"/>
              </w:rPr>
              <w:t>(Grup D)</w:t>
            </w:r>
          </w:p>
        </w:tc>
        <w:tc>
          <w:tcPr>
            <w:tcW w:w="1905" w:type="dxa"/>
            <w:tcBorders>
              <w:left w:val="single" w:sz="5" w:space="0" w:color="000000"/>
              <w:right w:val="single" w:sz="5" w:space="0" w:color="000000"/>
            </w:tcBorders>
          </w:tcPr>
          <w:p>
            <w:pPr>
              <w:pStyle w:val="TableParagraph"/>
              <w:spacing w:line="204" w:lineRule="exact"/>
              <w:ind w:left="102"/>
              <w:rPr>
                <w:sz w:val="18"/>
              </w:rPr>
            </w:pPr>
            <w:r>
              <w:rPr>
                <w:w w:val="105"/>
                <w:sz w:val="18"/>
              </w:rPr>
              <w:t>SAktaş</w:t>
            </w:r>
          </w:p>
        </w:tc>
      </w:tr>
      <w:tr>
        <w:trPr>
          <w:trHeight w:val="428" w:hRule="exact"/>
        </w:trPr>
        <w:tc>
          <w:tcPr>
            <w:tcW w:w="1387" w:type="dxa"/>
            <w:tcBorders>
              <w:left w:val="single" w:sz="5" w:space="0" w:color="000000"/>
              <w:bottom w:val="single" w:sz="5" w:space="0" w:color="000000"/>
              <w:right w:val="single" w:sz="5" w:space="0" w:color="000000"/>
            </w:tcBorders>
          </w:tcPr>
          <w:p>
            <w:pPr>
              <w:pStyle w:val="TableParagraph"/>
              <w:spacing w:line="204" w:lineRule="exact"/>
              <w:ind w:left="105"/>
              <w:rPr>
                <w:sz w:val="18"/>
              </w:rPr>
            </w:pPr>
            <w:r>
              <w:rPr>
                <w:sz w:val="18"/>
              </w:rPr>
              <w:t>16.30-17.20</w:t>
            </w:r>
          </w:p>
        </w:tc>
        <w:tc>
          <w:tcPr>
            <w:tcW w:w="1043" w:type="dxa"/>
            <w:tcBorders>
              <w:left w:val="single" w:sz="5" w:space="0" w:color="000000"/>
              <w:bottom w:val="single" w:sz="5" w:space="0" w:color="000000"/>
            </w:tcBorders>
          </w:tcPr>
          <w:p>
            <w:pPr>
              <w:pStyle w:val="TableParagraph"/>
              <w:spacing w:line="204" w:lineRule="exact"/>
              <w:ind w:left="105"/>
              <w:rPr>
                <w:sz w:val="18"/>
              </w:rPr>
            </w:pPr>
            <w:r>
              <w:rPr>
                <w:sz w:val="18"/>
              </w:rPr>
              <w:t>HİS LAB</w:t>
            </w:r>
          </w:p>
        </w:tc>
        <w:tc>
          <w:tcPr>
            <w:tcW w:w="3508" w:type="dxa"/>
            <w:tcBorders>
              <w:bottom w:val="single" w:sz="5" w:space="0" w:color="000000"/>
            </w:tcBorders>
          </w:tcPr>
          <w:p>
            <w:pPr>
              <w:pStyle w:val="TableParagraph"/>
              <w:spacing w:line="204" w:lineRule="exact"/>
              <w:ind w:left="234"/>
              <w:rPr>
                <w:sz w:val="18"/>
              </w:rPr>
            </w:pPr>
            <w:r>
              <w:rPr>
                <w:sz w:val="18"/>
              </w:rPr>
              <w:t>Endokrin Sis. ve Üreme Sis. Genel Değ</w:t>
            </w:r>
            <w:r>
              <w:rPr>
                <w:color w:val="4D4D4D"/>
                <w:sz w:val="18"/>
              </w:rPr>
              <w:t>.</w:t>
            </w:r>
          </w:p>
        </w:tc>
        <w:tc>
          <w:tcPr>
            <w:tcW w:w="1372" w:type="dxa"/>
            <w:tcBorders>
              <w:bottom w:val="single" w:sz="5" w:space="0" w:color="000000"/>
              <w:right w:val="single" w:sz="5" w:space="0" w:color="000000"/>
            </w:tcBorders>
          </w:tcPr>
          <w:p>
            <w:pPr>
              <w:pStyle w:val="TableParagraph"/>
              <w:spacing w:line="204" w:lineRule="exact"/>
              <w:ind w:left="27"/>
              <w:rPr>
                <w:sz w:val="18"/>
              </w:rPr>
            </w:pPr>
            <w:r>
              <w:rPr>
                <w:w w:val="105"/>
                <w:sz w:val="18"/>
              </w:rPr>
              <w:t>(Grup C)</w:t>
            </w:r>
          </w:p>
        </w:tc>
        <w:tc>
          <w:tcPr>
            <w:tcW w:w="1905" w:type="dxa"/>
            <w:tcBorders>
              <w:left w:val="single" w:sz="5" w:space="0" w:color="000000"/>
              <w:bottom w:val="single" w:sz="5" w:space="0" w:color="000000"/>
              <w:right w:val="single" w:sz="5" w:space="0" w:color="000000"/>
            </w:tcBorders>
          </w:tcPr>
          <w:p>
            <w:pPr>
              <w:pStyle w:val="TableParagraph"/>
              <w:spacing w:line="204" w:lineRule="exact"/>
              <w:ind w:left="102"/>
              <w:rPr>
                <w:sz w:val="18"/>
              </w:rPr>
            </w:pPr>
            <w:r>
              <w:rPr>
                <w:w w:val="105"/>
                <w:sz w:val="18"/>
              </w:rPr>
              <w:t>SAktaş</w:t>
            </w:r>
          </w:p>
        </w:tc>
      </w:tr>
    </w:tbl>
    <w:p>
      <w:pPr>
        <w:pStyle w:val="BodyText"/>
        <w:spacing w:before="9"/>
        <w:rPr>
          <w:b/>
        </w:rPr>
      </w:pPr>
    </w:p>
    <w:p>
      <w:pPr>
        <w:pStyle w:val="ListParagraph"/>
        <w:numPr>
          <w:ilvl w:val="0"/>
          <w:numId w:val="124"/>
        </w:numPr>
        <w:tabs>
          <w:tab w:pos="485" w:val="left" w:leader="none"/>
        </w:tabs>
        <w:spacing w:line="240" w:lineRule="auto" w:before="1" w:after="10"/>
        <w:ind w:left="484" w:right="0" w:hanging="242"/>
        <w:jc w:val="left"/>
        <w:rPr>
          <w:b/>
          <w:sz w:val="17"/>
        </w:rPr>
      </w:pPr>
      <w:r>
        <w:rPr>
          <w:b/>
          <w:w w:val="105"/>
          <w:sz w:val="17"/>
        </w:rPr>
        <w:t>MART 2013</w:t>
      </w:r>
      <w:r>
        <w:rPr>
          <w:b/>
          <w:spacing w:val="17"/>
          <w:w w:val="105"/>
          <w:sz w:val="17"/>
        </w:rPr>
        <w:t> </w:t>
      </w:r>
      <w:r>
        <w:rPr>
          <w:b/>
          <w:w w:val="105"/>
          <w:sz w:val="17"/>
        </w:rPr>
        <w:t>CUMA</w:t>
      </w:r>
    </w:p>
    <w:tbl>
      <w:tblPr>
        <w:tblW w:w="0" w:type="auto"/>
        <w:jc w:val="left"/>
        <w:tblInd w:w="12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87"/>
        <w:gridCol w:w="5923"/>
        <w:gridCol w:w="1905"/>
      </w:tblGrid>
      <w:tr>
        <w:trPr>
          <w:trHeight w:val="322" w:hRule="exact"/>
        </w:trPr>
        <w:tc>
          <w:tcPr>
            <w:tcW w:w="1387" w:type="dxa"/>
          </w:tcPr>
          <w:p>
            <w:pPr>
              <w:pStyle w:val="TableParagraph"/>
              <w:spacing w:line="192" w:lineRule="exact"/>
              <w:ind w:left="102"/>
              <w:rPr>
                <w:sz w:val="18"/>
              </w:rPr>
            </w:pPr>
            <w:r>
              <w:rPr>
                <w:sz w:val="18"/>
              </w:rPr>
              <w:t>SAAT</w:t>
            </w:r>
          </w:p>
        </w:tc>
        <w:tc>
          <w:tcPr>
            <w:tcW w:w="5923" w:type="dxa"/>
          </w:tcPr>
          <w:p>
            <w:pPr>
              <w:pStyle w:val="TableParagraph"/>
              <w:tabs>
                <w:tab w:pos="1311" w:val="left" w:leader="none"/>
              </w:tabs>
              <w:spacing w:line="192" w:lineRule="exact"/>
              <w:ind w:left="106"/>
              <w:rPr>
                <w:sz w:val="18"/>
              </w:rPr>
            </w:pPr>
            <w:r>
              <w:rPr>
                <w:sz w:val="18"/>
              </w:rPr>
              <w:t>DERS</w:t>
              <w:tab/>
              <w:t>KONU</w:t>
            </w:r>
          </w:p>
        </w:tc>
        <w:tc>
          <w:tcPr>
            <w:tcW w:w="1905" w:type="dxa"/>
          </w:tcPr>
          <w:p>
            <w:pPr>
              <w:pStyle w:val="TableParagraph"/>
              <w:spacing w:line="192" w:lineRule="exact"/>
              <w:ind w:left="101"/>
              <w:rPr>
                <w:sz w:val="18"/>
              </w:rPr>
            </w:pPr>
            <w:r>
              <w:rPr>
                <w:sz w:val="18"/>
              </w:rPr>
              <w:t>OGR. UYESI</w:t>
            </w:r>
          </w:p>
        </w:tc>
      </w:tr>
      <w:tr>
        <w:trPr>
          <w:trHeight w:val="308" w:hRule="exact"/>
        </w:trPr>
        <w:tc>
          <w:tcPr>
            <w:tcW w:w="1387" w:type="dxa"/>
            <w:tcBorders>
              <w:bottom w:val="nil"/>
            </w:tcBorders>
          </w:tcPr>
          <w:p>
            <w:pPr>
              <w:pStyle w:val="TableParagraph"/>
              <w:spacing w:line="197" w:lineRule="exact"/>
              <w:ind w:left="102"/>
              <w:rPr>
                <w:sz w:val="18"/>
              </w:rPr>
            </w:pPr>
            <w:r>
              <w:rPr>
                <w:sz w:val="18"/>
              </w:rPr>
              <w:t>08.30-12.20</w:t>
            </w:r>
          </w:p>
        </w:tc>
        <w:tc>
          <w:tcPr>
            <w:tcW w:w="5923" w:type="dxa"/>
            <w:tcBorders>
              <w:bottom w:val="nil"/>
            </w:tcBorders>
          </w:tcPr>
          <w:p>
            <w:pPr>
              <w:pStyle w:val="TableParagraph"/>
              <w:spacing w:line="197" w:lineRule="exact"/>
              <w:ind w:left="102"/>
              <w:rPr>
                <w:sz w:val="18"/>
              </w:rPr>
            </w:pPr>
            <w:r>
              <w:rPr>
                <w:sz w:val="18"/>
              </w:rPr>
              <w:t>Serbest Çalışma</w:t>
            </w:r>
          </w:p>
        </w:tc>
        <w:tc>
          <w:tcPr>
            <w:tcW w:w="1905" w:type="dxa"/>
            <w:tcBorders>
              <w:bottom w:val="nil"/>
            </w:tcBorders>
          </w:tcPr>
          <w:p>
            <w:pPr/>
          </w:p>
        </w:tc>
      </w:tr>
      <w:tr>
        <w:trPr>
          <w:trHeight w:val="310" w:hRule="exact"/>
        </w:trPr>
        <w:tc>
          <w:tcPr>
            <w:tcW w:w="1387" w:type="dxa"/>
            <w:tcBorders>
              <w:top w:val="nil"/>
              <w:bottom w:val="nil"/>
            </w:tcBorders>
          </w:tcPr>
          <w:p>
            <w:pPr>
              <w:pStyle w:val="TableParagraph"/>
              <w:spacing w:before="100"/>
              <w:ind w:left="105"/>
              <w:rPr>
                <w:sz w:val="18"/>
              </w:rPr>
            </w:pPr>
            <w:r>
              <w:rPr>
                <w:sz w:val="18"/>
              </w:rPr>
              <w:t>13.30-14.20</w:t>
            </w:r>
          </w:p>
        </w:tc>
        <w:tc>
          <w:tcPr>
            <w:tcW w:w="5923" w:type="dxa"/>
            <w:tcBorders>
              <w:top w:val="nil"/>
              <w:bottom w:val="nil"/>
            </w:tcBorders>
          </w:tcPr>
          <w:p>
            <w:pPr>
              <w:pStyle w:val="TableParagraph"/>
              <w:tabs>
                <w:tab w:pos="1267" w:val="left" w:leader="none"/>
              </w:tabs>
              <w:spacing w:before="100"/>
              <w:ind w:left="105"/>
              <w:rPr>
                <w:sz w:val="18"/>
              </w:rPr>
            </w:pPr>
            <w:r>
              <w:rPr>
                <w:sz w:val="18"/>
              </w:rPr>
              <w:t>FİZ</w:t>
              <w:tab/>
              <w:t>Diğer Endokrin</w:t>
            </w:r>
            <w:r>
              <w:rPr>
                <w:spacing w:val="-6"/>
                <w:sz w:val="18"/>
              </w:rPr>
              <w:t> </w:t>
            </w:r>
            <w:r>
              <w:rPr>
                <w:sz w:val="18"/>
              </w:rPr>
              <w:t>Organlar</w:t>
            </w:r>
          </w:p>
        </w:tc>
        <w:tc>
          <w:tcPr>
            <w:tcW w:w="1905" w:type="dxa"/>
            <w:tcBorders>
              <w:top w:val="nil"/>
              <w:bottom w:val="nil"/>
            </w:tcBorders>
          </w:tcPr>
          <w:p>
            <w:pPr>
              <w:pStyle w:val="TableParagraph"/>
              <w:spacing w:before="100"/>
              <w:ind w:left="102"/>
              <w:rPr>
                <w:sz w:val="18"/>
              </w:rPr>
            </w:pPr>
            <w:r>
              <w:rPr>
                <w:w w:val="105"/>
                <w:sz w:val="18"/>
              </w:rPr>
              <w:t>L Şahin</w:t>
            </w:r>
          </w:p>
        </w:tc>
      </w:tr>
      <w:tr>
        <w:trPr>
          <w:trHeight w:val="415" w:hRule="exact"/>
        </w:trPr>
        <w:tc>
          <w:tcPr>
            <w:tcW w:w="1387" w:type="dxa"/>
            <w:tcBorders>
              <w:top w:val="nil"/>
              <w:bottom w:val="nil"/>
            </w:tcBorders>
          </w:tcPr>
          <w:p>
            <w:pPr>
              <w:pStyle w:val="TableParagraph"/>
              <w:spacing w:line="203" w:lineRule="exact"/>
              <w:ind w:left="105"/>
              <w:rPr>
                <w:sz w:val="18"/>
              </w:rPr>
            </w:pPr>
            <w:r>
              <w:rPr>
                <w:sz w:val="18"/>
              </w:rPr>
              <w:t>14.30-15.20</w:t>
            </w:r>
          </w:p>
          <w:p>
            <w:pPr>
              <w:pStyle w:val="TableParagraph"/>
              <w:spacing w:line="207" w:lineRule="exact"/>
              <w:ind w:left="105"/>
              <w:rPr>
                <w:sz w:val="18"/>
              </w:rPr>
            </w:pPr>
            <w:r>
              <w:rPr>
                <w:sz w:val="18"/>
              </w:rPr>
              <w:t>15.30-16.20</w:t>
            </w:r>
          </w:p>
        </w:tc>
        <w:tc>
          <w:tcPr>
            <w:tcW w:w="5923" w:type="dxa"/>
            <w:tcBorders>
              <w:top w:val="nil"/>
              <w:bottom w:val="nil"/>
            </w:tcBorders>
          </w:tcPr>
          <w:p>
            <w:pPr>
              <w:pStyle w:val="TableParagraph"/>
              <w:tabs>
                <w:tab w:pos="1272" w:val="left" w:leader="none"/>
              </w:tabs>
              <w:spacing w:line="195" w:lineRule="exact"/>
              <w:ind w:left="105"/>
              <w:rPr>
                <w:sz w:val="18"/>
              </w:rPr>
            </w:pPr>
            <w:r>
              <w:rPr>
                <w:sz w:val="18"/>
              </w:rPr>
              <w:t>FIZ</w:t>
              <w:tab/>
              <w:t>Tartışma:</w:t>
            </w:r>
            <w:r>
              <w:rPr>
                <w:spacing w:val="-28"/>
                <w:sz w:val="18"/>
              </w:rPr>
              <w:t> </w:t>
            </w:r>
            <w:r>
              <w:rPr>
                <w:sz w:val="18"/>
              </w:rPr>
              <w:t>Hormonlar</w:t>
            </w:r>
          </w:p>
          <w:p>
            <w:pPr>
              <w:pStyle w:val="TableParagraph"/>
              <w:tabs>
                <w:tab w:pos="1272" w:val="left" w:leader="none"/>
              </w:tabs>
              <w:spacing w:line="221" w:lineRule="exact"/>
              <w:ind w:left="105"/>
              <w:rPr>
                <w:rFonts w:ascii="Times New Roman" w:hAnsi="Times New Roman"/>
                <w:b/>
                <w:sz w:val="20"/>
              </w:rPr>
            </w:pPr>
            <w:r>
              <w:rPr>
                <w:sz w:val="18"/>
              </w:rPr>
              <w:t>HiS</w:t>
            </w:r>
            <w:r>
              <w:rPr>
                <w:spacing w:val="-2"/>
                <w:sz w:val="18"/>
              </w:rPr>
              <w:t> </w:t>
            </w:r>
            <w:r>
              <w:rPr>
                <w:sz w:val="18"/>
              </w:rPr>
              <w:t>LAB</w:t>
              <w:tab/>
              <w:t>Endokrin Sis. ve Üreme Sis. Genel Değ.  (Grup</w:t>
            </w:r>
            <w:r>
              <w:rPr>
                <w:spacing w:val="-16"/>
                <w:sz w:val="18"/>
              </w:rPr>
              <w:t> </w:t>
            </w:r>
            <w:r>
              <w:rPr>
                <w:rFonts w:ascii="Times New Roman" w:hAnsi="Times New Roman"/>
                <w:b/>
                <w:sz w:val="20"/>
              </w:rPr>
              <w:t>B)</w:t>
            </w:r>
          </w:p>
        </w:tc>
        <w:tc>
          <w:tcPr>
            <w:tcW w:w="1905" w:type="dxa"/>
            <w:tcBorders>
              <w:top w:val="nil"/>
              <w:bottom w:val="nil"/>
            </w:tcBorders>
          </w:tcPr>
          <w:p>
            <w:pPr>
              <w:pStyle w:val="TableParagraph"/>
              <w:spacing w:line="206" w:lineRule="exact"/>
              <w:ind w:left="102" w:right="572" w:hanging="1"/>
              <w:rPr>
                <w:sz w:val="18"/>
              </w:rPr>
            </w:pPr>
            <w:r>
              <w:rPr>
                <w:w w:val="105"/>
                <w:sz w:val="18"/>
              </w:rPr>
              <w:t>L Şahin SAktaş</w:t>
            </w:r>
          </w:p>
        </w:tc>
      </w:tr>
      <w:tr>
        <w:trPr>
          <w:trHeight w:val="428" w:hRule="exact"/>
        </w:trPr>
        <w:tc>
          <w:tcPr>
            <w:tcW w:w="1387" w:type="dxa"/>
            <w:tcBorders>
              <w:top w:val="nil"/>
            </w:tcBorders>
          </w:tcPr>
          <w:p>
            <w:pPr>
              <w:pStyle w:val="TableParagraph"/>
              <w:spacing w:line="201" w:lineRule="exact"/>
              <w:ind w:left="105"/>
              <w:rPr>
                <w:sz w:val="18"/>
              </w:rPr>
            </w:pPr>
            <w:r>
              <w:rPr>
                <w:sz w:val="18"/>
              </w:rPr>
              <w:t>16.30-17.20</w:t>
            </w:r>
          </w:p>
        </w:tc>
        <w:tc>
          <w:tcPr>
            <w:tcW w:w="5923" w:type="dxa"/>
            <w:tcBorders>
              <w:top w:val="nil"/>
            </w:tcBorders>
          </w:tcPr>
          <w:p>
            <w:pPr>
              <w:pStyle w:val="TableParagraph"/>
              <w:tabs>
                <w:tab w:pos="1272" w:val="left" w:leader="none"/>
              </w:tabs>
              <w:spacing w:line="206" w:lineRule="exact"/>
              <w:ind w:left="105"/>
              <w:rPr>
                <w:sz w:val="18"/>
              </w:rPr>
            </w:pPr>
            <w:r>
              <w:rPr>
                <w:sz w:val="18"/>
              </w:rPr>
              <w:t>HiS</w:t>
            </w:r>
            <w:r>
              <w:rPr>
                <w:spacing w:val="-2"/>
                <w:sz w:val="18"/>
              </w:rPr>
              <w:t> </w:t>
            </w:r>
            <w:r>
              <w:rPr>
                <w:sz w:val="18"/>
              </w:rPr>
              <w:t>LAB</w:t>
              <w:tab/>
              <w:t>Endokrin Sis. ve Üreme Sis. Genel Değ. </w:t>
            </w:r>
            <w:r>
              <w:rPr>
                <w:spacing w:val="29"/>
                <w:sz w:val="18"/>
              </w:rPr>
              <w:t> </w:t>
            </w:r>
            <w:r>
              <w:rPr>
                <w:sz w:val="18"/>
              </w:rPr>
              <w:t>(GrupA)</w:t>
            </w:r>
          </w:p>
        </w:tc>
        <w:tc>
          <w:tcPr>
            <w:tcW w:w="1905" w:type="dxa"/>
            <w:tcBorders>
              <w:top w:val="nil"/>
            </w:tcBorders>
          </w:tcPr>
          <w:p>
            <w:pPr>
              <w:pStyle w:val="TableParagraph"/>
              <w:spacing w:line="206" w:lineRule="exact"/>
              <w:ind w:left="102"/>
              <w:rPr>
                <w:sz w:val="18"/>
              </w:rPr>
            </w:pPr>
            <w:r>
              <w:rPr>
                <w:w w:val="105"/>
                <w:sz w:val="18"/>
              </w:rPr>
              <w:t>SAktaş</w:t>
            </w:r>
          </w:p>
        </w:tc>
      </w:tr>
    </w:tbl>
    <w:p>
      <w:pPr>
        <w:spacing w:after="0" w:line="206" w:lineRule="exact"/>
        <w:rPr>
          <w:sz w:val="18"/>
        </w:rPr>
        <w:sectPr>
          <w:pgSz w:w="11910" w:h="16840"/>
          <w:pgMar w:header="1295" w:footer="0" w:top="1780" w:bottom="280" w:left="1140" w:right="1160"/>
        </w:sectPr>
      </w:pPr>
    </w:p>
    <w:p>
      <w:pPr>
        <w:pStyle w:val="BodyText"/>
        <w:rPr>
          <w:b/>
          <w:sz w:val="20"/>
        </w:rPr>
      </w:pPr>
    </w:p>
    <w:p>
      <w:pPr>
        <w:pStyle w:val="BodyText"/>
        <w:spacing w:before="1"/>
        <w:rPr>
          <w:b/>
          <w:sz w:val="20"/>
        </w:rPr>
      </w:pPr>
    </w:p>
    <w:p>
      <w:pPr>
        <w:spacing w:after="0"/>
        <w:rPr>
          <w:sz w:val="20"/>
        </w:rPr>
        <w:sectPr>
          <w:pgSz w:w="11910" w:h="16840"/>
          <w:pgMar w:header="1337" w:footer="0" w:top="1600" w:bottom="280" w:left="1600" w:right="1160"/>
        </w:sectPr>
      </w:pPr>
    </w:p>
    <w:p>
      <w:pPr>
        <w:pStyle w:val="ListParagraph"/>
        <w:numPr>
          <w:ilvl w:val="1"/>
          <w:numId w:val="109"/>
        </w:numPr>
        <w:tabs>
          <w:tab w:pos="360" w:val="left" w:leader="none"/>
        </w:tabs>
        <w:spacing w:line="240" w:lineRule="auto" w:before="103" w:after="0"/>
        <w:ind w:left="359" w:right="0" w:hanging="251"/>
        <w:jc w:val="left"/>
        <w:rPr>
          <w:b/>
          <w:sz w:val="18"/>
        </w:rPr>
      </w:pPr>
      <w:bookmarkStart w:name="Page 115" w:id="159"/>
      <w:bookmarkEnd w:id="159"/>
      <w:r>
        <w:rPr/>
      </w:r>
      <w:bookmarkStart w:name="Page 115" w:id="160"/>
      <w:bookmarkEnd w:id="160"/>
      <w:r>
        <w:rPr>
          <w:b/>
          <w:sz w:val="18"/>
        </w:rPr>
        <w:t>MART</w:t>
      </w:r>
      <w:r>
        <w:rPr>
          <w:b/>
          <w:sz w:val="18"/>
        </w:rPr>
        <w:t> 2013</w:t>
      </w:r>
      <w:r>
        <w:rPr>
          <w:b/>
          <w:spacing w:val="-7"/>
          <w:sz w:val="18"/>
        </w:rPr>
        <w:t> </w:t>
      </w:r>
      <w:r>
        <w:rPr>
          <w:b/>
          <w:sz w:val="18"/>
        </w:rPr>
        <w:t>PAZARTESi:</w:t>
      </w:r>
    </w:p>
    <w:p>
      <w:pPr>
        <w:pStyle w:val="BodyText"/>
        <w:spacing w:before="2"/>
        <w:rPr>
          <w:b/>
          <w:sz w:val="18"/>
        </w:rPr>
      </w:pPr>
    </w:p>
    <w:p>
      <w:pPr>
        <w:pStyle w:val="ListParagraph"/>
        <w:numPr>
          <w:ilvl w:val="1"/>
          <w:numId w:val="109"/>
        </w:numPr>
        <w:tabs>
          <w:tab w:pos="360" w:val="left" w:leader="none"/>
        </w:tabs>
        <w:spacing w:line="240" w:lineRule="auto" w:before="1" w:after="0"/>
        <w:ind w:left="359" w:right="0" w:hanging="251"/>
        <w:jc w:val="left"/>
        <w:rPr>
          <w:b/>
          <w:sz w:val="18"/>
        </w:rPr>
      </w:pPr>
      <w:r>
        <w:rPr>
          <w:b/>
          <w:sz w:val="18"/>
        </w:rPr>
        <w:t>MART 2013</w:t>
      </w:r>
      <w:r>
        <w:rPr>
          <w:b/>
          <w:spacing w:val="6"/>
          <w:sz w:val="18"/>
        </w:rPr>
        <w:t> </w:t>
      </w:r>
      <w:r>
        <w:rPr>
          <w:b/>
          <w:sz w:val="18"/>
        </w:rPr>
        <w:t>SALI:</w:t>
      </w:r>
    </w:p>
    <w:p>
      <w:pPr>
        <w:pStyle w:val="BodyText"/>
        <w:rPr>
          <w:b/>
        </w:rPr>
      </w:pPr>
    </w:p>
    <w:p>
      <w:pPr>
        <w:pStyle w:val="ListParagraph"/>
        <w:numPr>
          <w:ilvl w:val="1"/>
          <w:numId w:val="109"/>
        </w:numPr>
        <w:tabs>
          <w:tab w:pos="360" w:val="left" w:leader="none"/>
        </w:tabs>
        <w:spacing w:line="240" w:lineRule="auto" w:before="1" w:after="0"/>
        <w:ind w:left="359" w:right="0" w:hanging="251"/>
        <w:jc w:val="left"/>
        <w:rPr>
          <w:b/>
          <w:sz w:val="18"/>
        </w:rPr>
      </w:pPr>
      <w:r>
        <w:rPr>
          <w:b/>
          <w:sz w:val="18"/>
        </w:rPr>
        <w:t>MART 2013</w:t>
      </w:r>
      <w:r>
        <w:rPr>
          <w:b/>
          <w:spacing w:val="-7"/>
          <w:sz w:val="18"/>
        </w:rPr>
        <w:t> </w:t>
      </w:r>
      <w:r>
        <w:rPr>
          <w:b/>
          <w:sz w:val="18"/>
        </w:rPr>
        <w:t>ÇARŞAMBA:</w:t>
      </w:r>
    </w:p>
    <w:p>
      <w:pPr>
        <w:pStyle w:val="BodyText"/>
        <w:spacing w:before="10"/>
        <w:rPr>
          <w:b/>
        </w:rPr>
      </w:pPr>
    </w:p>
    <w:p>
      <w:pPr>
        <w:pStyle w:val="ListParagraph"/>
        <w:numPr>
          <w:ilvl w:val="1"/>
          <w:numId w:val="109"/>
        </w:numPr>
        <w:tabs>
          <w:tab w:pos="360" w:val="left" w:leader="none"/>
        </w:tabs>
        <w:spacing w:line="240" w:lineRule="auto" w:before="0" w:after="0"/>
        <w:ind w:left="359" w:right="0" w:hanging="251"/>
        <w:jc w:val="left"/>
        <w:rPr>
          <w:b/>
          <w:sz w:val="18"/>
        </w:rPr>
      </w:pPr>
      <w:r>
        <w:rPr>
          <w:b/>
          <w:sz w:val="18"/>
        </w:rPr>
        <w:t>MART 2013</w:t>
      </w:r>
      <w:r>
        <w:rPr>
          <w:b/>
          <w:spacing w:val="-6"/>
          <w:sz w:val="18"/>
        </w:rPr>
        <w:t> </w:t>
      </w:r>
      <w:r>
        <w:rPr>
          <w:b/>
          <w:sz w:val="18"/>
        </w:rPr>
        <w:t>PERŞEMBE:</w:t>
      </w:r>
    </w:p>
    <w:p>
      <w:pPr>
        <w:pStyle w:val="BodyText"/>
        <w:spacing w:before="7"/>
        <w:rPr>
          <w:b/>
          <w:sz w:val="18"/>
        </w:rPr>
      </w:pPr>
    </w:p>
    <w:p>
      <w:pPr>
        <w:pStyle w:val="ListParagraph"/>
        <w:numPr>
          <w:ilvl w:val="1"/>
          <w:numId w:val="109"/>
        </w:numPr>
        <w:tabs>
          <w:tab w:pos="360" w:val="left" w:leader="none"/>
        </w:tabs>
        <w:spacing w:line="240" w:lineRule="auto" w:before="1" w:after="0"/>
        <w:ind w:left="359" w:right="0" w:hanging="251"/>
        <w:jc w:val="left"/>
        <w:rPr>
          <w:b/>
          <w:sz w:val="18"/>
        </w:rPr>
      </w:pPr>
      <w:r>
        <w:rPr>
          <w:b/>
          <w:sz w:val="18"/>
        </w:rPr>
        <w:t>MART 2013</w:t>
      </w:r>
      <w:r>
        <w:rPr>
          <w:b/>
          <w:spacing w:val="4"/>
          <w:sz w:val="18"/>
        </w:rPr>
        <w:t> </w:t>
      </w:r>
      <w:r>
        <w:rPr>
          <w:b/>
          <w:sz w:val="18"/>
        </w:rPr>
        <w:t>CUMA:</w:t>
      </w:r>
    </w:p>
    <w:p>
      <w:pPr>
        <w:pStyle w:val="BodyText"/>
        <w:spacing w:line="475" w:lineRule="auto" w:before="94"/>
        <w:ind w:left="109" w:right="2504" w:firstLine="4"/>
      </w:pPr>
      <w:r>
        <w:rPr/>
        <w:br w:type="column"/>
      </w:r>
      <w:r>
        <w:rPr>
          <w:w w:val="105"/>
          <w:sz w:val="19"/>
        </w:rPr>
        <w:t>iV. </w:t>
      </w:r>
      <w:r>
        <w:rPr>
          <w:w w:val="105"/>
        </w:rPr>
        <w:t>DERS KURULU PRATiK SINAVI SERBEST ÇALIŞMA</w:t>
      </w:r>
    </w:p>
    <w:p>
      <w:pPr>
        <w:pStyle w:val="BodyText"/>
        <w:spacing w:line="506" w:lineRule="auto" w:before="26"/>
        <w:ind w:left="109" w:right="3729"/>
      </w:pPr>
      <w:r>
        <w:rPr>
          <w:w w:val="105"/>
        </w:rPr>
        <w:t>SERBEST ÇALIŞMA SERBEST ÇALIŞMA</w:t>
      </w:r>
    </w:p>
    <w:p>
      <w:pPr>
        <w:spacing w:before="2"/>
        <w:ind w:left="108" w:right="0" w:firstLine="0"/>
        <w:jc w:val="left"/>
        <w:rPr>
          <w:b/>
          <w:sz w:val="18"/>
        </w:rPr>
      </w:pPr>
      <w:r>
        <w:rPr>
          <w:b/>
          <w:sz w:val="18"/>
        </w:rPr>
        <w:t>iV. DERS KURULU TEORiK SINAVI  13.30-15.10</w:t>
      </w:r>
    </w:p>
    <w:p>
      <w:pPr>
        <w:spacing w:after="0"/>
        <w:jc w:val="left"/>
        <w:rPr>
          <w:sz w:val="18"/>
        </w:rPr>
        <w:sectPr>
          <w:type w:val="continuous"/>
          <w:pgSz w:w="11910" w:h="16840"/>
          <w:pgMar w:top="1580" w:bottom="280" w:left="1600" w:right="1160"/>
          <w:cols w:num="2" w:equalWidth="0">
            <w:col w:w="2485" w:space="347"/>
            <w:col w:w="6318"/>
          </w:cols>
        </w:sectPr>
      </w:pPr>
    </w:p>
    <w:p>
      <w:pPr>
        <w:pStyle w:val="BodyText"/>
        <w:spacing w:line="20" w:lineRule="exact"/>
        <w:ind w:left="420"/>
        <w:rPr>
          <w:sz w:val="2"/>
        </w:rPr>
      </w:pPr>
      <w:r>
        <w:rPr>
          <w:sz w:val="2"/>
        </w:rPr>
        <w:pict>
          <v:group style="width:440.65pt;height:.85pt;mso-position-horizontal-relative:char;mso-position-vertical-relative:line" coordorigin="0,0" coordsize="8813,17">
            <v:line style="position:absolute" from="9,9" to="8804,9" stroked="true" strokeweight=".839937pt" strokecolor="#afafaf">
              <v:stroke dashstyle="solid"/>
            </v:line>
          </v:group>
        </w:pict>
      </w:r>
      <w:r>
        <w:rPr>
          <w:sz w:val="2"/>
        </w:rPr>
      </w:r>
    </w:p>
    <w:p>
      <w:pPr>
        <w:tabs>
          <w:tab w:pos="7685" w:val="left" w:leader="none"/>
        </w:tabs>
        <w:spacing w:before="85"/>
        <w:ind w:left="457" w:right="0" w:firstLine="0"/>
        <w:jc w:val="left"/>
        <w:rPr>
          <w:sz w:val="14"/>
        </w:rPr>
      </w:pPr>
      <w:bookmarkStart w:name="Page 116" w:id="161"/>
      <w:bookmarkEnd w:id="161"/>
      <w:r>
        <w:rPr/>
      </w:r>
      <w:r>
        <w:rPr>
          <w:color w:val="1B1B1A"/>
          <w:w w:val="99"/>
          <w:sz w:val="14"/>
          <w:u w:val="thick" w:color="A8A8A8"/>
        </w:rPr>
        <w:t> </w:t>
      </w:r>
      <w:r>
        <w:rPr>
          <w:color w:val="1B1B1A"/>
          <w:sz w:val="14"/>
          <w:u w:val="thick" w:color="A8A8A8"/>
        </w:rPr>
        <w:t>    </w:t>
      </w:r>
      <w:r>
        <w:rPr>
          <w:color w:val="1B1B1A"/>
          <w:spacing w:val="-20"/>
          <w:sz w:val="14"/>
          <w:u w:val="thick" w:color="A8A8A8"/>
        </w:rPr>
        <w:t> </w:t>
      </w:r>
      <w:r>
        <w:rPr>
          <w:color w:val="1B1B1A"/>
          <w:w w:val="80"/>
          <w:sz w:val="14"/>
          <w:u w:val="thick" w:color="A8A8A8"/>
        </w:rPr>
        <w:t>EGİTİM-ÖGRETİM </w:t>
      </w:r>
      <w:r>
        <w:rPr>
          <w:color w:val="1B1B1A"/>
          <w:spacing w:val="26"/>
          <w:w w:val="80"/>
          <w:sz w:val="14"/>
          <w:u w:val="thick" w:color="A8A8A8"/>
        </w:rPr>
        <w:t> </w:t>
      </w:r>
      <w:r>
        <w:rPr>
          <w:color w:val="1B1B1A"/>
          <w:w w:val="80"/>
          <w:sz w:val="14"/>
          <w:u w:val="thick" w:color="A8A8A8"/>
        </w:rPr>
        <w:t>REHBERİ</w:t>
      </w:r>
      <w:r>
        <w:rPr>
          <w:color w:val="1B1B1A"/>
          <w:sz w:val="14"/>
          <w:u w:val="thick" w:color="A8A8A8"/>
        </w:rPr>
        <w:tab/>
      </w:r>
    </w:p>
    <w:p>
      <w:pPr>
        <w:pStyle w:val="BodyText"/>
        <w:rPr>
          <w:sz w:val="16"/>
        </w:rPr>
      </w:pPr>
    </w:p>
    <w:p>
      <w:pPr>
        <w:pStyle w:val="BodyText"/>
        <w:spacing w:before="5"/>
        <w:rPr>
          <w:sz w:val="23"/>
        </w:rPr>
      </w:pPr>
    </w:p>
    <w:p>
      <w:pPr>
        <w:spacing w:before="0"/>
        <w:ind w:left="117" w:right="0" w:firstLine="0"/>
        <w:jc w:val="left"/>
        <w:rPr>
          <w:b/>
          <w:sz w:val="19"/>
        </w:rPr>
      </w:pPr>
      <w:r>
        <w:rPr>
          <w:b/>
          <w:sz w:val="19"/>
        </w:rPr>
        <w:t>Dönem il · V. Ders Kurulu Öğrenim Hedefleri;</w:t>
      </w:r>
    </w:p>
    <w:p>
      <w:pPr>
        <w:numPr>
          <w:ilvl w:val="0"/>
          <w:numId w:val="125"/>
        </w:numPr>
        <w:tabs>
          <w:tab w:pos="477" w:val="left" w:leader="none"/>
          <w:tab w:pos="478" w:val="left" w:leader="none"/>
        </w:tabs>
        <w:spacing w:before="102"/>
        <w:ind w:left="477" w:right="0" w:hanging="356"/>
        <w:jc w:val="left"/>
        <w:rPr>
          <w:sz w:val="18"/>
        </w:rPr>
      </w:pPr>
      <w:r>
        <w:rPr>
          <w:sz w:val="18"/>
        </w:rPr>
        <w:t>Mantar ve parazitlerin özelliklerini</w:t>
      </w:r>
      <w:r>
        <w:rPr>
          <w:spacing w:val="-10"/>
          <w:sz w:val="18"/>
        </w:rPr>
        <w:t> </w:t>
      </w:r>
      <w:r>
        <w:rPr>
          <w:sz w:val="18"/>
        </w:rPr>
        <w:t>tanımlar,</w:t>
      </w:r>
    </w:p>
    <w:p>
      <w:pPr>
        <w:pStyle w:val="ListParagraph"/>
        <w:numPr>
          <w:ilvl w:val="0"/>
          <w:numId w:val="125"/>
        </w:numPr>
        <w:tabs>
          <w:tab w:pos="477" w:val="left" w:leader="none"/>
          <w:tab w:pos="478" w:val="left" w:leader="none"/>
        </w:tabs>
        <w:spacing w:line="240" w:lineRule="auto" w:before="105" w:after="0"/>
        <w:ind w:left="477" w:right="0" w:hanging="356"/>
        <w:jc w:val="left"/>
        <w:rPr>
          <w:sz w:val="18"/>
        </w:rPr>
      </w:pPr>
      <w:r>
        <w:rPr>
          <w:sz w:val="18"/>
        </w:rPr>
        <w:t>Sinir sistemiyle ilgili fizyolojik süreçleri</w:t>
      </w:r>
      <w:r>
        <w:rPr>
          <w:spacing w:val="40"/>
          <w:sz w:val="18"/>
        </w:rPr>
        <w:t> </w:t>
      </w:r>
      <w:r>
        <w:rPr>
          <w:spacing w:val="-5"/>
          <w:sz w:val="18"/>
        </w:rPr>
        <w:t>tanımlar</w:t>
      </w:r>
      <w:r>
        <w:rPr>
          <w:color w:val="1B1B1A"/>
          <w:spacing w:val="-5"/>
          <w:sz w:val="18"/>
        </w:rPr>
        <w:t>,</w:t>
      </w:r>
    </w:p>
    <w:p>
      <w:pPr>
        <w:pStyle w:val="ListParagraph"/>
        <w:numPr>
          <w:ilvl w:val="0"/>
          <w:numId w:val="125"/>
        </w:numPr>
        <w:tabs>
          <w:tab w:pos="477" w:val="left" w:leader="none"/>
          <w:tab w:pos="478" w:val="left" w:leader="none"/>
        </w:tabs>
        <w:spacing w:line="240" w:lineRule="auto" w:before="95" w:after="0"/>
        <w:ind w:left="477" w:right="0" w:hanging="359"/>
        <w:jc w:val="left"/>
        <w:rPr>
          <w:sz w:val="18"/>
        </w:rPr>
      </w:pPr>
      <w:r>
        <w:rPr>
          <w:sz w:val="18"/>
        </w:rPr>
        <w:t>Sinir sistemiyle ilgili organ ve yapıların histolojik, anatomik ve biyofiziksel özelliklerini</w:t>
      </w:r>
      <w:r>
        <w:rPr>
          <w:spacing w:val="-28"/>
          <w:sz w:val="18"/>
        </w:rPr>
        <w:t> </w:t>
      </w:r>
      <w:r>
        <w:rPr>
          <w:sz w:val="18"/>
        </w:rPr>
        <w:t>tanımlar.</w:t>
      </w:r>
    </w:p>
    <w:p>
      <w:pPr>
        <w:spacing w:after="0" w:line="240" w:lineRule="auto"/>
        <w:jc w:val="left"/>
        <w:rPr>
          <w:sz w:val="18"/>
        </w:rPr>
        <w:sectPr>
          <w:headerReference w:type="even" r:id="rId123"/>
          <w:pgSz w:w="11910" w:h="16840"/>
          <w:pgMar w:header="0" w:footer="0" w:top="1320" w:bottom="280" w:left="1400" w:right="1160"/>
        </w:sectPr>
      </w:pPr>
    </w:p>
    <w:p>
      <w:pPr>
        <w:pStyle w:val="BodyText"/>
        <w:spacing w:before="2"/>
        <w:rPr>
          <w:sz w:val="14"/>
        </w:rPr>
      </w:pPr>
    </w:p>
    <w:p>
      <w:pPr>
        <w:spacing w:before="95"/>
        <w:ind w:left="3275" w:right="3422" w:firstLine="0"/>
        <w:jc w:val="center"/>
        <w:rPr>
          <w:b/>
          <w:sz w:val="17"/>
        </w:rPr>
      </w:pPr>
      <w:bookmarkStart w:name="Page 117" w:id="162"/>
      <w:bookmarkEnd w:id="162"/>
      <w:r>
        <w:rPr/>
      </w:r>
      <w:r>
        <w:rPr>
          <w:b/>
          <w:w w:val="105"/>
          <w:sz w:val="17"/>
        </w:rPr>
        <w:t>MEÜ. TIP FAKÜLTESi</w:t>
      </w:r>
    </w:p>
    <w:p>
      <w:pPr>
        <w:spacing w:line="244" w:lineRule="auto" w:before="1"/>
        <w:ind w:left="3280" w:right="3405" w:firstLine="0"/>
        <w:jc w:val="center"/>
        <w:rPr>
          <w:b/>
          <w:sz w:val="18"/>
        </w:rPr>
      </w:pPr>
      <w:r>
        <w:rPr>
          <w:b/>
          <w:w w:val="105"/>
          <w:sz w:val="18"/>
        </w:rPr>
        <w:t>2012-2013 </w:t>
      </w:r>
      <w:r>
        <w:rPr>
          <w:b/>
          <w:w w:val="105"/>
          <w:sz w:val="17"/>
        </w:rPr>
        <w:t>EGITIM-ÖGRETIM YILI DÖNEM </w:t>
      </w:r>
      <w:r>
        <w:rPr>
          <w:b/>
          <w:w w:val="105"/>
          <w:sz w:val="18"/>
        </w:rPr>
        <w:t>il</w:t>
      </w:r>
    </w:p>
    <w:p>
      <w:pPr>
        <w:spacing w:line="191" w:lineRule="exact" w:before="9"/>
        <w:ind w:left="2253" w:right="2387" w:firstLine="0"/>
        <w:jc w:val="center"/>
        <w:rPr>
          <w:b/>
          <w:sz w:val="17"/>
        </w:rPr>
      </w:pPr>
      <w:r>
        <w:rPr>
          <w:b/>
          <w:w w:val="105"/>
          <w:sz w:val="17"/>
        </w:rPr>
        <w:t>V. DERS KURULU (SiNiR SİSTEMİ VE DUYU ORGANLAR!)</w:t>
      </w:r>
    </w:p>
    <w:p>
      <w:pPr>
        <w:spacing w:line="203" w:lineRule="exact" w:before="0"/>
        <w:ind w:left="3280" w:right="3396" w:firstLine="0"/>
        <w:jc w:val="center"/>
        <w:rPr>
          <w:b/>
          <w:sz w:val="18"/>
        </w:rPr>
      </w:pPr>
      <w:r>
        <w:rPr>
          <w:b/>
          <w:w w:val="105"/>
          <w:sz w:val="18"/>
        </w:rPr>
        <w:t>01 </w:t>
      </w:r>
      <w:r>
        <w:rPr>
          <w:b/>
          <w:w w:val="105"/>
          <w:sz w:val="17"/>
        </w:rPr>
        <w:t>Nisan </w:t>
      </w:r>
      <w:r>
        <w:rPr>
          <w:b/>
          <w:w w:val="105"/>
          <w:sz w:val="18"/>
        </w:rPr>
        <w:t>2013- 31 </w:t>
      </w:r>
      <w:r>
        <w:rPr>
          <w:b/>
          <w:w w:val="105"/>
          <w:sz w:val="17"/>
        </w:rPr>
        <w:t>Mayıs </w:t>
      </w:r>
      <w:r>
        <w:rPr>
          <w:b/>
          <w:w w:val="105"/>
          <w:sz w:val="18"/>
        </w:rPr>
        <w:t>2013</w:t>
      </w:r>
    </w:p>
    <w:p>
      <w:pPr>
        <w:pStyle w:val="BodyText"/>
        <w:rPr>
          <w:b/>
          <w:sz w:val="20"/>
        </w:rPr>
      </w:pPr>
    </w:p>
    <w:p>
      <w:pPr>
        <w:pStyle w:val="BodyText"/>
        <w:spacing w:after="1"/>
        <w:rPr>
          <w:b/>
          <w:sz w:val="20"/>
        </w:rPr>
      </w:pPr>
    </w:p>
    <w:tbl>
      <w:tblPr>
        <w:tblW w:w="0" w:type="auto"/>
        <w:jc w:val="left"/>
        <w:tblInd w:w="145"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798"/>
        <w:gridCol w:w="2662"/>
        <w:gridCol w:w="1443"/>
        <w:gridCol w:w="1674"/>
        <w:gridCol w:w="1716"/>
      </w:tblGrid>
      <w:tr>
        <w:trPr>
          <w:trHeight w:val="205" w:hRule="exact"/>
        </w:trPr>
        <w:tc>
          <w:tcPr>
            <w:tcW w:w="1798" w:type="dxa"/>
            <w:tcBorders>
              <w:bottom w:val="single" w:sz="7" w:space="0" w:color="008000"/>
            </w:tcBorders>
          </w:tcPr>
          <w:p>
            <w:pPr>
              <w:pStyle w:val="TableParagraph"/>
              <w:spacing w:line="190" w:lineRule="exact"/>
              <w:ind w:left="573"/>
              <w:rPr>
                <w:b/>
                <w:sz w:val="17"/>
              </w:rPr>
            </w:pPr>
            <w:r>
              <w:rPr>
                <w:b/>
                <w:w w:val="105"/>
                <w:sz w:val="17"/>
              </w:rPr>
              <w:t>Ders kodu</w:t>
            </w:r>
          </w:p>
        </w:tc>
        <w:tc>
          <w:tcPr>
            <w:tcW w:w="2662" w:type="dxa"/>
            <w:tcBorders>
              <w:bottom w:val="single" w:sz="7" w:space="0" w:color="008000"/>
            </w:tcBorders>
          </w:tcPr>
          <w:p>
            <w:pPr>
              <w:pStyle w:val="TableParagraph"/>
              <w:spacing w:line="190" w:lineRule="exact"/>
              <w:ind w:left="339"/>
              <w:rPr>
                <w:b/>
                <w:sz w:val="17"/>
              </w:rPr>
            </w:pPr>
            <w:r>
              <w:rPr>
                <w:b/>
                <w:w w:val="105"/>
                <w:sz w:val="17"/>
              </w:rPr>
              <w:t>Dersler</w:t>
            </w:r>
          </w:p>
        </w:tc>
        <w:tc>
          <w:tcPr>
            <w:tcW w:w="1443" w:type="dxa"/>
            <w:tcBorders>
              <w:bottom w:val="single" w:sz="7" w:space="0" w:color="008000"/>
            </w:tcBorders>
          </w:tcPr>
          <w:p>
            <w:pPr>
              <w:pStyle w:val="TableParagraph"/>
              <w:spacing w:line="190" w:lineRule="exact"/>
              <w:ind w:left="297"/>
              <w:rPr>
                <w:b/>
                <w:sz w:val="17"/>
              </w:rPr>
            </w:pPr>
            <w:r>
              <w:rPr>
                <w:b/>
                <w:w w:val="105"/>
                <w:sz w:val="17"/>
              </w:rPr>
              <w:t>Teorik</w:t>
            </w:r>
          </w:p>
        </w:tc>
        <w:tc>
          <w:tcPr>
            <w:tcW w:w="1674" w:type="dxa"/>
            <w:tcBorders>
              <w:bottom w:val="single" w:sz="7" w:space="0" w:color="008000"/>
            </w:tcBorders>
          </w:tcPr>
          <w:p>
            <w:pPr>
              <w:pStyle w:val="TableParagraph"/>
              <w:spacing w:line="190" w:lineRule="exact"/>
              <w:ind w:left="595" w:right="542"/>
              <w:jc w:val="center"/>
              <w:rPr>
                <w:b/>
                <w:sz w:val="17"/>
              </w:rPr>
            </w:pPr>
            <w:r>
              <w:rPr>
                <w:b/>
                <w:w w:val="105"/>
                <w:sz w:val="17"/>
              </w:rPr>
              <w:t>Pratik</w:t>
            </w:r>
          </w:p>
        </w:tc>
        <w:tc>
          <w:tcPr>
            <w:tcW w:w="1716" w:type="dxa"/>
            <w:tcBorders>
              <w:bottom w:val="single" w:sz="7" w:space="0" w:color="008000"/>
            </w:tcBorders>
          </w:tcPr>
          <w:p>
            <w:pPr>
              <w:pStyle w:val="TableParagraph"/>
              <w:spacing w:line="190" w:lineRule="exact"/>
              <w:ind w:left="540" w:right="500"/>
              <w:jc w:val="center"/>
              <w:rPr>
                <w:b/>
                <w:sz w:val="17"/>
              </w:rPr>
            </w:pPr>
            <w:r>
              <w:rPr>
                <w:b/>
                <w:w w:val="105"/>
                <w:sz w:val="17"/>
                <w:u w:val="thick"/>
              </w:rPr>
              <w:t>Toplam</w:t>
            </w:r>
          </w:p>
        </w:tc>
      </w:tr>
      <w:tr>
        <w:trPr>
          <w:trHeight w:val="549" w:hRule="exact"/>
        </w:trPr>
        <w:tc>
          <w:tcPr>
            <w:tcW w:w="1798" w:type="dxa"/>
            <w:tcBorders>
              <w:top w:val="single" w:sz="7" w:space="0" w:color="008000"/>
            </w:tcBorders>
          </w:tcPr>
          <w:p>
            <w:pPr>
              <w:pStyle w:val="TableParagraph"/>
              <w:spacing w:before="193"/>
              <w:ind w:left="740" w:right="610"/>
              <w:jc w:val="center"/>
              <w:rPr>
                <w:rFonts w:ascii="Courier New"/>
                <w:b/>
                <w:sz w:val="22"/>
              </w:rPr>
            </w:pPr>
            <w:r>
              <w:rPr>
                <w:rFonts w:ascii="Courier New"/>
                <w:b/>
                <w:sz w:val="22"/>
              </w:rPr>
              <w:t>ANA</w:t>
            </w:r>
          </w:p>
        </w:tc>
        <w:tc>
          <w:tcPr>
            <w:tcW w:w="2662" w:type="dxa"/>
            <w:tcBorders>
              <w:top w:val="single" w:sz="7" w:space="0" w:color="008000"/>
            </w:tcBorders>
          </w:tcPr>
          <w:p>
            <w:pPr>
              <w:pStyle w:val="TableParagraph"/>
              <w:spacing w:before="10"/>
              <w:rPr>
                <w:b/>
                <w:sz w:val="18"/>
              </w:rPr>
            </w:pPr>
          </w:p>
          <w:p>
            <w:pPr>
              <w:pStyle w:val="TableParagraph"/>
              <w:ind w:left="342"/>
              <w:rPr>
                <w:sz w:val="17"/>
              </w:rPr>
            </w:pPr>
            <w:r>
              <w:rPr>
                <w:w w:val="110"/>
                <w:sz w:val="17"/>
              </w:rPr>
              <w:t>Anatom</w:t>
            </w:r>
            <w:r>
              <w:rPr>
                <w:color w:val="20201F"/>
                <w:w w:val="110"/>
                <w:sz w:val="17"/>
              </w:rPr>
              <w:t>i</w:t>
            </w:r>
          </w:p>
        </w:tc>
        <w:tc>
          <w:tcPr>
            <w:tcW w:w="1443" w:type="dxa"/>
            <w:tcBorders>
              <w:top w:val="single" w:sz="7" w:space="0" w:color="008000"/>
            </w:tcBorders>
          </w:tcPr>
          <w:p>
            <w:pPr>
              <w:pStyle w:val="TableParagraph"/>
              <w:spacing w:before="202"/>
              <w:ind w:left="451"/>
              <w:rPr>
                <w:rFonts w:ascii="Courier New"/>
                <w:sz w:val="21"/>
              </w:rPr>
            </w:pPr>
            <w:r>
              <w:rPr>
                <w:rFonts w:ascii="Courier New"/>
                <w:sz w:val="21"/>
              </w:rPr>
              <w:t>49</w:t>
            </w:r>
          </w:p>
        </w:tc>
        <w:tc>
          <w:tcPr>
            <w:tcW w:w="1674" w:type="dxa"/>
            <w:tcBorders>
              <w:top w:val="single" w:sz="7" w:space="0" w:color="008000"/>
            </w:tcBorders>
          </w:tcPr>
          <w:p>
            <w:pPr>
              <w:pStyle w:val="TableParagraph"/>
              <w:spacing w:before="202"/>
              <w:ind w:left="595" w:right="536"/>
              <w:jc w:val="center"/>
              <w:rPr>
                <w:rFonts w:ascii="Courier New"/>
                <w:sz w:val="21"/>
              </w:rPr>
            </w:pPr>
            <w:r>
              <w:rPr>
                <w:rFonts w:ascii="Courier New"/>
                <w:sz w:val="21"/>
              </w:rPr>
              <w:t>24</w:t>
            </w:r>
          </w:p>
        </w:tc>
        <w:tc>
          <w:tcPr>
            <w:tcW w:w="1716" w:type="dxa"/>
            <w:tcBorders>
              <w:top w:val="single" w:sz="7" w:space="0" w:color="008000"/>
            </w:tcBorders>
          </w:tcPr>
          <w:p>
            <w:pPr>
              <w:pStyle w:val="TableParagraph"/>
              <w:spacing w:before="202"/>
              <w:ind w:left="540" w:right="491"/>
              <w:jc w:val="center"/>
              <w:rPr>
                <w:rFonts w:ascii="Courier New"/>
                <w:sz w:val="21"/>
              </w:rPr>
            </w:pPr>
            <w:r>
              <w:rPr>
                <w:rFonts w:ascii="Courier New"/>
                <w:sz w:val="21"/>
              </w:rPr>
              <w:t>73</w:t>
            </w:r>
          </w:p>
        </w:tc>
      </w:tr>
      <w:tr>
        <w:trPr>
          <w:trHeight w:val="433" w:hRule="exact"/>
        </w:trPr>
        <w:tc>
          <w:tcPr>
            <w:tcW w:w="1798" w:type="dxa"/>
          </w:tcPr>
          <w:p>
            <w:pPr>
              <w:pStyle w:val="TableParagraph"/>
              <w:spacing w:before="108"/>
              <w:ind w:left="736" w:right="610"/>
              <w:jc w:val="center"/>
              <w:rPr>
                <w:b/>
                <w:sz w:val="17"/>
              </w:rPr>
            </w:pPr>
            <w:r>
              <w:rPr>
                <w:b/>
                <w:sz w:val="17"/>
              </w:rPr>
              <w:t>BIK</w:t>
            </w:r>
          </w:p>
        </w:tc>
        <w:tc>
          <w:tcPr>
            <w:tcW w:w="2662" w:type="dxa"/>
          </w:tcPr>
          <w:p>
            <w:pPr>
              <w:pStyle w:val="TableParagraph"/>
              <w:spacing w:before="108"/>
              <w:ind w:left="338"/>
              <w:rPr>
                <w:sz w:val="17"/>
              </w:rPr>
            </w:pPr>
            <w:r>
              <w:rPr>
                <w:w w:val="105"/>
                <w:sz w:val="17"/>
              </w:rPr>
              <w:t>Tıbbi Biyokimya</w:t>
            </w:r>
          </w:p>
        </w:tc>
        <w:tc>
          <w:tcPr>
            <w:tcW w:w="1443" w:type="dxa"/>
          </w:tcPr>
          <w:p>
            <w:pPr>
              <w:pStyle w:val="TableParagraph"/>
              <w:spacing w:before="98"/>
              <w:ind w:right="292"/>
              <w:jc w:val="center"/>
              <w:rPr>
                <w:rFonts w:ascii="Courier New"/>
                <w:sz w:val="21"/>
              </w:rPr>
            </w:pPr>
            <w:r>
              <w:rPr>
                <w:rFonts w:ascii="Courier New"/>
                <w:w w:val="107"/>
                <w:sz w:val="21"/>
              </w:rPr>
              <w:t>3</w:t>
            </w:r>
          </w:p>
        </w:tc>
        <w:tc>
          <w:tcPr>
            <w:tcW w:w="1674" w:type="dxa"/>
          </w:tcPr>
          <w:p>
            <w:pPr/>
          </w:p>
        </w:tc>
        <w:tc>
          <w:tcPr>
            <w:tcW w:w="1716" w:type="dxa"/>
          </w:tcPr>
          <w:p>
            <w:pPr>
              <w:pStyle w:val="TableParagraph"/>
              <w:spacing w:before="98"/>
              <w:ind w:left="60"/>
              <w:jc w:val="center"/>
              <w:rPr>
                <w:rFonts w:ascii="Courier New"/>
                <w:sz w:val="21"/>
              </w:rPr>
            </w:pPr>
            <w:r>
              <w:rPr>
                <w:rFonts w:ascii="Courier New"/>
                <w:w w:val="107"/>
                <w:sz w:val="21"/>
              </w:rPr>
              <w:t>3</w:t>
            </w:r>
          </w:p>
        </w:tc>
      </w:tr>
      <w:tr>
        <w:trPr>
          <w:trHeight w:val="437" w:hRule="exact"/>
        </w:trPr>
        <w:tc>
          <w:tcPr>
            <w:tcW w:w="1798" w:type="dxa"/>
          </w:tcPr>
          <w:p>
            <w:pPr>
              <w:pStyle w:val="TableParagraph"/>
              <w:spacing w:before="112"/>
              <w:ind w:left="729" w:right="610"/>
              <w:jc w:val="center"/>
              <w:rPr>
                <w:sz w:val="17"/>
              </w:rPr>
            </w:pPr>
            <w:r>
              <w:rPr>
                <w:w w:val="110"/>
                <w:sz w:val="17"/>
              </w:rPr>
              <w:t>FİZ</w:t>
            </w:r>
          </w:p>
        </w:tc>
        <w:tc>
          <w:tcPr>
            <w:tcW w:w="2662" w:type="dxa"/>
          </w:tcPr>
          <w:p>
            <w:pPr>
              <w:pStyle w:val="TableParagraph"/>
              <w:spacing w:before="112"/>
              <w:ind w:left="338"/>
              <w:rPr>
                <w:sz w:val="17"/>
              </w:rPr>
            </w:pPr>
            <w:r>
              <w:rPr>
                <w:w w:val="105"/>
                <w:sz w:val="17"/>
              </w:rPr>
              <w:t>Fizyoloji</w:t>
            </w:r>
          </w:p>
        </w:tc>
        <w:tc>
          <w:tcPr>
            <w:tcW w:w="1443" w:type="dxa"/>
          </w:tcPr>
          <w:p>
            <w:pPr>
              <w:pStyle w:val="TableParagraph"/>
              <w:spacing w:before="97"/>
              <w:ind w:left="460"/>
              <w:rPr>
                <w:rFonts w:ascii="Courier New"/>
                <w:sz w:val="21"/>
              </w:rPr>
            </w:pPr>
            <w:r>
              <w:rPr>
                <w:rFonts w:ascii="Courier New"/>
                <w:sz w:val="21"/>
              </w:rPr>
              <w:t>24</w:t>
            </w:r>
          </w:p>
        </w:tc>
        <w:tc>
          <w:tcPr>
            <w:tcW w:w="1674" w:type="dxa"/>
          </w:tcPr>
          <w:p>
            <w:pPr>
              <w:pStyle w:val="TableParagraph"/>
              <w:spacing w:before="117"/>
              <w:ind w:left="566" w:right="542"/>
              <w:jc w:val="center"/>
              <w:rPr>
                <w:sz w:val="17"/>
              </w:rPr>
            </w:pPr>
            <w:r>
              <w:rPr>
                <w:sz w:val="17"/>
              </w:rPr>
              <w:t>10</w:t>
            </w:r>
          </w:p>
        </w:tc>
        <w:tc>
          <w:tcPr>
            <w:tcW w:w="1716" w:type="dxa"/>
          </w:tcPr>
          <w:p>
            <w:pPr>
              <w:pStyle w:val="TableParagraph"/>
              <w:spacing w:before="97"/>
              <w:ind w:left="540" w:right="480"/>
              <w:jc w:val="center"/>
              <w:rPr>
                <w:rFonts w:ascii="Courier New"/>
                <w:sz w:val="21"/>
              </w:rPr>
            </w:pPr>
            <w:r>
              <w:rPr>
                <w:rFonts w:ascii="Courier New"/>
                <w:sz w:val="21"/>
              </w:rPr>
              <w:t>34</w:t>
            </w:r>
          </w:p>
        </w:tc>
      </w:tr>
      <w:tr>
        <w:trPr>
          <w:trHeight w:val="439" w:hRule="exact"/>
        </w:trPr>
        <w:tc>
          <w:tcPr>
            <w:tcW w:w="1798" w:type="dxa"/>
          </w:tcPr>
          <w:p>
            <w:pPr>
              <w:pStyle w:val="TableParagraph"/>
              <w:spacing w:before="117"/>
              <w:ind w:left="677" w:right="610"/>
              <w:jc w:val="center"/>
              <w:rPr>
                <w:sz w:val="17"/>
              </w:rPr>
            </w:pPr>
            <w:r>
              <w:rPr>
                <w:sz w:val="17"/>
              </w:rPr>
              <w:t>HiS</w:t>
            </w:r>
          </w:p>
        </w:tc>
        <w:tc>
          <w:tcPr>
            <w:tcW w:w="2662" w:type="dxa"/>
          </w:tcPr>
          <w:p>
            <w:pPr>
              <w:pStyle w:val="TableParagraph"/>
              <w:spacing w:before="117"/>
              <w:ind w:left="338"/>
              <w:rPr>
                <w:sz w:val="17"/>
              </w:rPr>
            </w:pPr>
            <w:r>
              <w:rPr>
                <w:w w:val="105"/>
                <w:sz w:val="17"/>
              </w:rPr>
              <w:t>Histoloji ve Embriyoloji</w:t>
            </w:r>
          </w:p>
        </w:tc>
        <w:tc>
          <w:tcPr>
            <w:tcW w:w="1443" w:type="dxa"/>
          </w:tcPr>
          <w:p>
            <w:pPr>
              <w:pStyle w:val="TableParagraph"/>
              <w:spacing w:before="102"/>
              <w:ind w:left="469"/>
              <w:rPr>
                <w:rFonts w:ascii="Courier New"/>
                <w:sz w:val="21"/>
              </w:rPr>
            </w:pPr>
            <w:r>
              <w:rPr>
                <w:rFonts w:ascii="Courier New"/>
                <w:w w:val="95"/>
                <w:sz w:val="21"/>
              </w:rPr>
              <w:t>10</w:t>
            </w:r>
          </w:p>
        </w:tc>
        <w:tc>
          <w:tcPr>
            <w:tcW w:w="1674" w:type="dxa"/>
          </w:tcPr>
          <w:p>
            <w:pPr>
              <w:pStyle w:val="TableParagraph"/>
              <w:spacing w:before="102"/>
              <w:ind w:left="11"/>
              <w:jc w:val="center"/>
              <w:rPr>
                <w:rFonts w:ascii="Courier New"/>
                <w:sz w:val="21"/>
              </w:rPr>
            </w:pPr>
            <w:r>
              <w:rPr>
                <w:rFonts w:ascii="Courier New"/>
                <w:w w:val="85"/>
                <w:sz w:val="21"/>
              </w:rPr>
              <w:t>4</w:t>
            </w:r>
          </w:p>
        </w:tc>
        <w:tc>
          <w:tcPr>
            <w:tcW w:w="1716" w:type="dxa"/>
          </w:tcPr>
          <w:p>
            <w:pPr>
              <w:pStyle w:val="TableParagraph"/>
              <w:spacing w:before="102"/>
              <w:ind w:left="540" w:right="473"/>
              <w:jc w:val="center"/>
              <w:rPr>
                <w:rFonts w:ascii="Courier New"/>
                <w:sz w:val="21"/>
              </w:rPr>
            </w:pPr>
            <w:r>
              <w:rPr>
                <w:rFonts w:ascii="Courier New"/>
                <w:w w:val="95"/>
                <w:sz w:val="21"/>
              </w:rPr>
              <w:t>14</w:t>
            </w:r>
          </w:p>
        </w:tc>
      </w:tr>
      <w:tr>
        <w:trPr>
          <w:trHeight w:val="437" w:hRule="exact"/>
        </w:trPr>
        <w:tc>
          <w:tcPr>
            <w:tcW w:w="1798" w:type="dxa"/>
          </w:tcPr>
          <w:p>
            <w:pPr>
              <w:pStyle w:val="TableParagraph"/>
              <w:spacing w:before="115"/>
              <w:ind w:left="736" w:right="610"/>
              <w:jc w:val="center"/>
              <w:rPr>
                <w:b/>
                <w:sz w:val="17"/>
              </w:rPr>
            </w:pPr>
            <w:r>
              <w:rPr>
                <w:b/>
                <w:w w:val="105"/>
                <w:sz w:val="17"/>
              </w:rPr>
              <w:t>MIK</w:t>
            </w:r>
          </w:p>
        </w:tc>
        <w:tc>
          <w:tcPr>
            <w:tcW w:w="2662" w:type="dxa"/>
          </w:tcPr>
          <w:p>
            <w:pPr>
              <w:pStyle w:val="TableParagraph"/>
              <w:spacing w:before="115"/>
              <w:ind w:left="339"/>
              <w:rPr>
                <w:sz w:val="17"/>
              </w:rPr>
            </w:pPr>
            <w:r>
              <w:rPr>
                <w:w w:val="105"/>
                <w:sz w:val="17"/>
              </w:rPr>
              <w:t>Mikrobiyoloji</w:t>
            </w:r>
          </w:p>
        </w:tc>
        <w:tc>
          <w:tcPr>
            <w:tcW w:w="1443" w:type="dxa"/>
          </w:tcPr>
          <w:p>
            <w:pPr>
              <w:pStyle w:val="TableParagraph"/>
              <w:spacing w:before="99"/>
              <w:ind w:left="469"/>
              <w:rPr>
                <w:rFonts w:ascii="Courier New"/>
                <w:sz w:val="21"/>
              </w:rPr>
            </w:pPr>
            <w:r>
              <w:rPr>
                <w:rFonts w:ascii="Courier New"/>
                <w:w w:val="95"/>
                <w:sz w:val="21"/>
              </w:rPr>
              <w:t>19</w:t>
            </w:r>
          </w:p>
        </w:tc>
        <w:tc>
          <w:tcPr>
            <w:tcW w:w="1674" w:type="dxa"/>
          </w:tcPr>
          <w:p>
            <w:pPr>
              <w:pStyle w:val="TableParagraph"/>
              <w:spacing w:before="99"/>
              <w:ind w:left="9"/>
              <w:jc w:val="center"/>
              <w:rPr>
                <w:rFonts w:ascii="Courier New"/>
                <w:sz w:val="21"/>
              </w:rPr>
            </w:pPr>
            <w:r>
              <w:rPr>
                <w:rFonts w:ascii="Courier New"/>
                <w:w w:val="83"/>
                <w:sz w:val="21"/>
              </w:rPr>
              <w:t>4</w:t>
            </w:r>
          </w:p>
        </w:tc>
        <w:tc>
          <w:tcPr>
            <w:tcW w:w="1716" w:type="dxa"/>
          </w:tcPr>
          <w:p>
            <w:pPr>
              <w:pStyle w:val="TableParagraph"/>
              <w:spacing w:before="99"/>
              <w:ind w:left="540" w:right="488"/>
              <w:jc w:val="center"/>
              <w:rPr>
                <w:rFonts w:ascii="Courier New"/>
                <w:sz w:val="21"/>
              </w:rPr>
            </w:pPr>
            <w:r>
              <w:rPr>
                <w:rFonts w:ascii="Courier New"/>
                <w:sz w:val="21"/>
              </w:rPr>
              <w:t>23</w:t>
            </w:r>
          </w:p>
        </w:tc>
      </w:tr>
      <w:tr>
        <w:trPr>
          <w:trHeight w:val="365" w:hRule="exact"/>
        </w:trPr>
        <w:tc>
          <w:tcPr>
            <w:tcW w:w="1798" w:type="dxa"/>
          </w:tcPr>
          <w:p>
            <w:pPr>
              <w:pStyle w:val="TableParagraph"/>
              <w:spacing w:before="115"/>
              <w:ind w:left="742" w:right="610"/>
              <w:jc w:val="center"/>
              <w:rPr>
                <w:sz w:val="17"/>
              </w:rPr>
            </w:pPr>
            <w:r>
              <w:rPr>
                <w:w w:val="110"/>
                <w:sz w:val="17"/>
              </w:rPr>
              <w:t>BFİZ</w:t>
            </w:r>
          </w:p>
        </w:tc>
        <w:tc>
          <w:tcPr>
            <w:tcW w:w="2662" w:type="dxa"/>
          </w:tcPr>
          <w:p>
            <w:pPr>
              <w:pStyle w:val="TableParagraph"/>
              <w:spacing w:before="115"/>
              <w:ind w:left="339"/>
              <w:rPr>
                <w:sz w:val="17"/>
              </w:rPr>
            </w:pPr>
            <w:r>
              <w:rPr>
                <w:w w:val="110"/>
                <w:sz w:val="17"/>
              </w:rPr>
              <w:t>Biyofizik</w:t>
            </w:r>
          </w:p>
        </w:tc>
        <w:tc>
          <w:tcPr>
            <w:tcW w:w="1443" w:type="dxa"/>
          </w:tcPr>
          <w:p>
            <w:pPr>
              <w:pStyle w:val="TableParagraph"/>
              <w:spacing w:before="99"/>
              <w:ind w:left="469"/>
              <w:rPr>
                <w:rFonts w:ascii="Courier New"/>
                <w:sz w:val="21"/>
              </w:rPr>
            </w:pPr>
            <w:r>
              <w:rPr>
                <w:rFonts w:ascii="Courier New"/>
                <w:w w:val="95"/>
                <w:sz w:val="21"/>
              </w:rPr>
              <w:t>16</w:t>
            </w:r>
          </w:p>
        </w:tc>
        <w:tc>
          <w:tcPr>
            <w:tcW w:w="1674" w:type="dxa"/>
          </w:tcPr>
          <w:p>
            <w:pPr>
              <w:pStyle w:val="TableParagraph"/>
              <w:spacing w:before="119"/>
              <w:ind w:left="22"/>
              <w:jc w:val="center"/>
              <w:rPr>
                <w:sz w:val="17"/>
              </w:rPr>
            </w:pPr>
            <w:r>
              <w:rPr>
                <w:w w:val="83"/>
                <w:sz w:val="17"/>
              </w:rPr>
              <w:t>8</w:t>
            </w:r>
          </w:p>
        </w:tc>
        <w:tc>
          <w:tcPr>
            <w:tcW w:w="1716" w:type="dxa"/>
          </w:tcPr>
          <w:p>
            <w:pPr>
              <w:pStyle w:val="TableParagraph"/>
              <w:spacing w:before="99"/>
              <w:ind w:left="540" w:right="473"/>
              <w:jc w:val="center"/>
              <w:rPr>
                <w:rFonts w:ascii="Courier New"/>
                <w:sz w:val="21"/>
              </w:rPr>
            </w:pPr>
            <w:r>
              <w:rPr>
                <w:rFonts w:ascii="Courier New"/>
                <w:sz w:val="21"/>
              </w:rPr>
              <w:t>24</w:t>
            </w:r>
          </w:p>
        </w:tc>
      </w:tr>
      <w:tr>
        <w:trPr>
          <w:trHeight w:val="329" w:hRule="exact"/>
        </w:trPr>
        <w:tc>
          <w:tcPr>
            <w:tcW w:w="1798" w:type="dxa"/>
          </w:tcPr>
          <w:p>
            <w:pPr>
              <w:pStyle w:val="TableParagraph"/>
              <w:spacing w:before="38"/>
              <w:ind w:left="726" w:right="610"/>
              <w:jc w:val="center"/>
              <w:rPr>
                <w:sz w:val="17"/>
              </w:rPr>
            </w:pPr>
            <w:r>
              <w:rPr>
                <w:w w:val="105"/>
                <w:sz w:val="17"/>
              </w:rPr>
              <w:t>DAV</w:t>
            </w:r>
          </w:p>
        </w:tc>
        <w:tc>
          <w:tcPr>
            <w:tcW w:w="2662" w:type="dxa"/>
          </w:tcPr>
          <w:p>
            <w:pPr>
              <w:pStyle w:val="TableParagraph"/>
              <w:spacing w:before="38"/>
              <w:ind w:left="338"/>
              <w:rPr>
                <w:sz w:val="17"/>
              </w:rPr>
            </w:pPr>
            <w:r>
              <w:rPr>
                <w:w w:val="105"/>
                <w:sz w:val="17"/>
              </w:rPr>
              <w:t>Davranış Bilimleri</w:t>
            </w:r>
          </w:p>
        </w:tc>
        <w:tc>
          <w:tcPr>
            <w:tcW w:w="1443" w:type="dxa"/>
          </w:tcPr>
          <w:p>
            <w:pPr>
              <w:pStyle w:val="TableParagraph"/>
              <w:spacing w:before="27"/>
              <w:ind w:right="292"/>
              <w:jc w:val="center"/>
              <w:rPr>
                <w:rFonts w:ascii="Courier New"/>
                <w:sz w:val="21"/>
              </w:rPr>
            </w:pPr>
            <w:r>
              <w:rPr>
                <w:rFonts w:ascii="Courier New"/>
                <w:w w:val="107"/>
                <w:sz w:val="21"/>
              </w:rPr>
              <w:t>3</w:t>
            </w:r>
          </w:p>
        </w:tc>
        <w:tc>
          <w:tcPr>
            <w:tcW w:w="1674" w:type="dxa"/>
          </w:tcPr>
          <w:p>
            <w:pPr/>
          </w:p>
        </w:tc>
        <w:tc>
          <w:tcPr>
            <w:tcW w:w="1716" w:type="dxa"/>
          </w:tcPr>
          <w:p>
            <w:pPr>
              <w:pStyle w:val="TableParagraph"/>
              <w:spacing w:before="27"/>
              <w:ind w:left="79"/>
              <w:jc w:val="center"/>
              <w:rPr>
                <w:rFonts w:ascii="Courier New"/>
                <w:sz w:val="21"/>
              </w:rPr>
            </w:pPr>
            <w:r>
              <w:rPr>
                <w:rFonts w:ascii="Courier New"/>
                <w:w w:val="107"/>
                <w:sz w:val="21"/>
              </w:rPr>
              <w:t>3</w:t>
            </w:r>
          </w:p>
        </w:tc>
      </w:tr>
      <w:tr>
        <w:trPr>
          <w:trHeight w:val="522" w:hRule="exact"/>
        </w:trPr>
        <w:tc>
          <w:tcPr>
            <w:tcW w:w="1798" w:type="dxa"/>
            <w:tcBorders>
              <w:bottom w:val="single" w:sz="7" w:space="0" w:color="008000"/>
            </w:tcBorders>
          </w:tcPr>
          <w:p>
            <w:pPr>
              <w:pStyle w:val="TableParagraph"/>
              <w:spacing w:before="78"/>
              <w:ind w:left="742" w:right="609"/>
              <w:jc w:val="center"/>
              <w:rPr>
                <w:sz w:val="17"/>
              </w:rPr>
            </w:pPr>
            <w:r>
              <w:rPr>
                <w:w w:val="110"/>
                <w:sz w:val="17"/>
              </w:rPr>
              <w:t>KUG</w:t>
            </w:r>
          </w:p>
        </w:tc>
        <w:tc>
          <w:tcPr>
            <w:tcW w:w="2662" w:type="dxa"/>
            <w:tcBorders>
              <w:bottom w:val="single" w:sz="7" w:space="0" w:color="008000"/>
            </w:tcBorders>
          </w:tcPr>
          <w:p>
            <w:pPr>
              <w:pStyle w:val="TableParagraph"/>
              <w:spacing w:before="78"/>
              <w:ind w:left="339"/>
              <w:rPr>
                <w:sz w:val="17"/>
              </w:rPr>
            </w:pPr>
            <w:r>
              <w:rPr>
                <w:w w:val="110"/>
                <w:sz w:val="17"/>
              </w:rPr>
              <w:t>Klinik Uygulamalara Giriş</w:t>
            </w:r>
          </w:p>
        </w:tc>
        <w:tc>
          <w:tcPr>
            <w:tcW w:w="1443" w:type="dxa"/>
            <w:tcBorders>
              <w:bottom w:val="single" w:sz="7" w:space="0" w:color="008000"/>
            </w:tcBorders>
          </w:tcPr>
          <w:p>
            <w:pPr/>
          </w:p>
        </w:tc>
        <w:tc>
          <w:tcPr>
            <w:tcW w:w="1674" w:type="dxa"/>
            <w:tcBorders>
              <w:bottom w:val="single" w:sz="7" w:space="0" w:color="008000"/>
            </w:tcBorders>
          </w:tcPr>
          <w:p>
            <w:pPr>
              <w:pStyle w:val="TableParagraph"/>
              <w:spacing w:before="55"/>
              <w:ind w:left="46"/>
              <w:jc w:val="center"/>
              <w:rPr>
                <w:rFonts w:ascii="Times New Roman"/>
                <w:sz w:val="20"/>
              </w:rPr>
            </w:pPr>
            <w:r>
              <w:rPr>
                <w:rFonts w:ascii="Times New Roman"/>
                <w:w w:val="109"/>
                <w:sz w:val="20"/>
              </w:rPr>
              <w:t>5</w:t>
            </w:r>
          </w:p>
        </w:tc>
        <w:tc>
          <w:tcPr>
            <w:tcW w:w="1716" w:type="dxa"/>
            <w:tcBorders>
              <w:bottom w:val="single" w:sz="7" w:space="0" w:color="008000"/>
            </w:tcBorders>
          </w:tcPr>
          <w:p>
            <w:pPr>
              <w:pStyle w:val="TableParagraph"/>
              <w:spacing w:before="55"/>
              <w:ind w:left="54"/>
              <w:jc w:val="center"/>
              <w:rPr>
                <w:rFonts w:ascii="Times New Roman"/>
                <w:sz w:val="20"/>
              </w:rPr>
            </w:pPr>
            <w:r>
              <w:rPr>
                <w:rFonts w:ascii="Times New Roman"/>
                <w:w w:val="109"/>
                <w:sz w:val="20"/>
              </w:rPr>
              <w:t>5</w:t>
            </w:r>
          </w:p>
        </w:tc>
      </w:tr>
      <w:tr>
        <w:trPr>
          <w:trHeight w:val="228" w:hRule="exact"/>
        </w:trPr>
        <w:tc>
          <w:tcPr>
            <w:tcW w:w="1798" w:type="dxa"/>
            <w:tcBorders>
              <w:top w:val="single" w:sz="7" w:space="0" w:color="008000"/>
              <w:bottom w:val="single" w:sz="12" w:space="0" w:color="008000"/>
            </w:tcBorders>
          </w:tcPr>
          <w:p>
            <w:pPr>
              <w:pStyle w:val="TableParagraph"/>
              <w:spacing w:line="194" w:lineRule="exact"/>
              <w:ind w:left="692"/>
              <w:rPr>
                <w:b/>
                <w:sz w:val="17"/>
              </w:rPr>
            </w:pPr>
            <w:r>
              <w:rPr>
                <w:b/>
                <w:w w:val="105"/>
                <w:sz w:val="17"/>
              </w:rPr>
              <w:t>Toplam</w:t>
            </w:r>
          </w:p>
        </w:tc>
        <w:tc>
          <w:tcPr>
            <w:tcW w:w="2662" w:type="dxa"/>
            <w:tcBorders>
              <w:top w:val="single" w:sz="7" w:space="0" w:color="008000"/>
              <w:bottom w:val="single" w:sz="12" w:space="0" w:color="008000"/>
            </w:tcBorders>
          </w:tcPr>
          <w:p>
            <w:pPr/>
          </w:p>
        </w:tc>
        <w:tc>
          <w:tcPr>
            <w:tcW w:w="1443" w:type="dxa"/>
            <w:tcBorders>
              <w:top w:val="single" w:sz="7" w:space="0" w:color="008000"/>
              <w:bottom w:val="single" w:sz="12" w:space="0" w:color="008000"/>
            </w:tcBorders>
          </w:tcPr>
          <w:p>
            <w:pPr>
              <w:pStyle w:val="TableParagraph"/>
              <w:spacing w:line="197" w:lineRule="exact"/>
              <w:ind w:left="416"/>
              <w:rPr>
                <w:b/>
                <w:sz w:val="18"/>
              </w:rPr>
            </w:pPr>
            <w:r>
              <w:rPr>
                <w:b/>
                <w:w w:val="105"/>
                <w:sz w:val="18"/>
              </w:rPr>
              <w:t>124</w:t>
            </w:r>
          </w:p>
        </w:tc>
        <w:tc>
          <w:tcPr>
            <w:tcW w:w="1674" w:type="dxa"/>
            <w:tcBorders>
              <w:top w:val="single" w:sz="7" w:space="0" w:color="008000"/>
              <w:bottom w:val="single" w:sz="12" w:space="0" w:color="008000"/>
            </w:tcBorders>
          </w:tcPr>
          <w:p>
            <w:pPr>
              <w:pStyle w:val="TableParagraph"/>
              <w:spacing w:line="204" w:lineRule="exact"/>
              <w:ind w:left="585" w:right="542"/>
              <w:jc w:val="center"/>
              <w:rPr>
                <w:rFonts w:ascii="Times New Roman"/>
                <w:b/>
                <w:sz w:val="19"/>
              </w:rPr>
            </w:pPr>
            <w:r>
              <w:rPr>
                <w:rFonts w:ascii="Times New Roman"/>
                <w:b/>
                <w:w w:val="105"/>
                <w:sz w:val="19"/>
              </w:rPr>
              <w:t>55</w:t>
            </w:r>
          </w:p>
        </w:tc>
        <w:tc>
          <w:tcPr>
            <w:tcW w:w="1716" w:type="dxa"/>
            <w:tcBorders>
              <w:top w:val="single" w:sz="7" w:space="0" w:color="008000"/>
              <w:bottom w:val="single" w:sz="12" w:space="0" w:color="008000"/>
            </w:tcBorders>
          </w:tcPr>
          <w:p>
            <w:pPr>
              <w:pStyle w:val="TableParagraph"/>
              <w:spacing w:line="194" w:lineRule="exact"/>
              <w:ind w:left="527" w:right="500"/>
              <w:jc w:val="center"/>
              <w:rPr>
                <w:b/>
                <w:sz w:val="17"/>
              </w:rPr>
            </w:pPr>
            <w:r>
              <w:rPr>
                <w:b/>
                <w:w w:val="105"/>
                <w:sz w:val="17"/>
              </w:rPr>
              <w:t>179</w:t>
            </w:r>
          </w:p>
        </w:tc>
      </w:tr>
    </w:tbl>
    <w:p>
      <w:pPr>
        <w:pStyle w:val="BodyText"/>
        <w:rPr>
          <w:b/>
          <w:sz w:val="20"/>
        </w:rPr>
      </w:pPr>
    </w:p>
    <w:p>
      <w:pPr>
        <w:pStyle w:val="BodyText"/>
        <w:rPr>
          <w:b/>
          <w:sz w:val="20"/>
        </w:rPr>
      </w:pPr>
    </w:p>
    <w:p>
      <w:pPr>
        <w:pStyle w:val="BodyText"/>
        <w:spacing w:before="10"/>
        <w:rPr>
          <w:b/>
          <w:sz w:val="28"/>
        </w:rPr>
      </w:pPr>
    </w:p>
    <w:p>
      <w:pPr>
        <w:spacing w:before="94"/>
        <w:ind w:left="1893" w:right="0" w:firstLine="0"/>
        <w:jc w:val="left"/>
        <w:rPr>
          <w:b/>
          <w:sz w:val="19"/>
        </w:rPr>
      </w:pPr>
      <w:r>
        <w:rPr>
          <w:b/>
          <w:w w:val="105"/>
          <w:sz w:val="19"/>
        </w:rPr>
        <w:t>DERS KURULU ÖGRETIM ÜYELERi</w:t>
      </w:r>
    </w:p>
    <w:p>
      <w:pPr>
        <w:pStyle w:val="BodyText"/>
        <w:spacing w:before="6"/>
        <w:rPr>
          <w:b/>
          <w:sz w:val="28"/>
        </w:rPr>
      </w:pPr>
    </w:p>
    <w:p>
      <w:pPr>
        <w:pStyle w:val="BodyText"/>
        <w:spacing w:line="381" w:lineRule="auto"/>
        <w:ind w:left="2373" w:right="4736"/>
      </w:pPr>
      <w:r>
        <w:rPr>
          <w:w w:val="105"/>
        </w:rPr>
        <w:t>Prof.Dr. Mustafa AKTEKİN Prof.Dr. Tülin BAYKAL Prof.Dr.</w:t>
      </w:r>
      <w:r>
        <w:rPr/>
        <w:t> </w:t>
      </w:r>
      <w:r>
        <w:rPr>
          <w:w w:val="105"/>
        </w:rPr>
        <w:t>Belgin BÜYÜKAKILLI Prof.Dr. Ülkü ÇÖMELEKOGLU</w:t>
      </w:r>
    </w:p>
    <w:p>
      <w:pPr>
        <w:pStyle w:val="BodyText"/>
        <w:spacing w:line="379" w:lineRule="auto" w:before="4"/>
        <w:ind w:left="2373" w:right="4598"/>
      </w:pPr>
      <w:r>
        <w:rPr>
          <w:w w:val="105"/>
        </w:rPr>
        <w:t>Prof.Dr. Lülüfer TAMER GÜMÜŞ Prof.Dr. A. Hakan ÖZTÜRK Prof.Dr. Kemal YAZICI</w:t>
      </w:r>
    </w:p>
    <w:p>
      <w:pPr>
        <w:pStyle w:val="BodyText"/>
        <w:spacing w:before="6"/>
        <w:ind w:left="2373"/>
      </w:pPr>
      <w:r>
        <w:rPr>
          <w:w w:val="105"/>
        </w:rPr>
        <w:t>Prof.Dr. Banu COŞKUN YILMAZ</w:t>
      </w:r>
    </w:p>
    <w:p>
      <w:pPr>
        <w:pStyle w:val="BodyText"/>
        <w:spacing w:before="111"/>
        <w:ind w:left="2373"/>
      </w:pPr>
      <w:r>
        <w:rPr>
          <w:w w:val="105"/>
        </w:rPr>
        <w:t>Doç.Dr. Ebru BALLI</w:t>
      </w:r>
    </w:p>
    <w:p>
      <w:pPr>
        <w:pStyle w:val="BodyText"/>
        <w:spacing w:line="381" w:lineRule="auto" w:before="115"/>
        <w:ind w:left="2373" w:right="4608"/>
      </w:pPr>
      <w:r>
        <w:rPr>
          <w:w w:val="105"/>
        </w:rPr>
        <w:t>Doç</w:t>
      </w:r>
      <w:r>
        <w:rPr>
          <w:color w:val="8E8E8E"/>
          <w:w w:val="105"/>
        </w:rPr>
        <w:t>.</w:t>
      </w:r>
      <w:r>
        <w:rPr>
          <w:w w:val="105"/>
        </w:rPr>
        <w:t>Dr</w:t>
      </w:r>
      <w:r>
        <w:rPr>
          <w:color w:val="444444"/>
          <w:w w:val="105"/>
        </w:rPr>
        <w:t>. </w:t>
      </w:r>
      <w:r>
        <w:rPr>
          <w:w w:val="105"/>
        </w:rPr>
        <w:t>Ayşe Devrim BAŞTERZI Doç</w:t>
      </w:r>
      <w:r>
        <w:rPr>
          <w:color w:val="7E7E7E"/>
          <w:w w:val="105"/>
        </w:rPr>
        <w:t>.</w:t>
      </w:r>
      <w:r>
        <w:rPr>
          <w:w w:val="105"/>
        </w:rPr>
        <w:t>Dr. Nuran DELİALİOGLU Doç</w:t>
      </w:r>
      <w:r>
        <w:rPr>
          <w:color w:val="444444"/>
          <w:w w:val="105"/>
        </w:rPr>
        <w:t>.</w:t>
      </w:r>
      <w:r>
        <w:rPr>
          <w:w w:val="105"/>
        </w:rPr>
        <w:t>Dr. Zeliha KURTOGLU Doç.Dr. Feza OTAG</w:t>
      </w:r>
    </w:p>
    <w:p>
      <w:pPr>
        <w:pStyle w:val="BodyText"/>
        <w:spacing w:line="381" w:lineRule="auto" w:before="3"/>
        <w:ind w:left="2373" w:right="4515" w:hanging="1"/>
      </w:pPr>
      <w:r>
        <w:rPr>
          <w:w w:val="105"/>
        </w:rPr>
        <w:t>Doç.Dr. Necat YILMAZ Yrd.Doç.Dr. Uğur DAL Yrd.Doç.Dr. Tolgay</w:t>
      </w:r>
      <w:r>
        <w:rPr>
          <w:spacing w:val="-17"/>
          <w:w w:val="105"/>
        </w:rPr>
        <w:t> </w:t>
      </w:r>
      <w:r>
        <w:rPr>
          <w:w w:val="105"/>
        </w:rPr>
        <w:t>ERGENOGLU Yrd.Doç.Dr. Alev KARA Yrd.Doç.Dr. Leyla ŞAHİN </w:t>
      </w:r>
      <w:r>
        <w:rPr>
          <w:spacing w:val="-3"/>
          <w:w w:val="105"/>
        </w:rPr>
        <w:t>Ôğr.Gör</w:t>
      </w:r>
      <w:r>
        <w:rPr>
          <w:color w:val="7E7E7E"/>
          <w:spacing w:val="-3"/>
          <w:w w:val="105"/>
        </w:rPr>
        <w:t>. </w:t>
      </w:r>
      <w:r>
        <w:rPr>
          <w:w w:val="105"/>
        </w:rPr>
        <w:t>Mahmut</w:t>
      </w:r>
      <w:r>
        <w:rPr>
          <w:spacing w:val="27"/>
          <w:w w:val="105"/>
        </w:rPr>
        <w:t> </w:t>
      </w:r>
      <w:r>
        <w:rPr>
          <w:w w:val="105"/>
        </w:rPr>
        <w:t>ÜLGER</w:t>
      </w:r>
    </w:p>
    <w:p>
      <w:pPr>
        <w:pStyle w:val="BodyText"/>
        <w:spacing w:before="3"/>
        <w:ind w:left="2378"/>
      </w:pPr>
      <w:r>
        <w:rPr>
          <w:w w:val="105"/>
        </w:rPr>
        <w:t>Okutman Nafiye Çiğdem AKTEKİN</w:t>
      </w:r>
    </w:p>
    <w:p>
      <w:pPr>
        <w:spacing w:after="0"/>
        <w:sectPr>
          <w:headerReference w:type="default" r:id="rId124"/>
          <w:pgSz w:w="11910" w:h="16840"/>
          <w:pgMar w:header="1295" w:footer="0" w:top="1780" w:bottom="280" w:left="1160" w:right="1160"/>
        </w:sectPr>
      </w:pPr>
    </w:p>
    <w:p>
      <w:pPr>
        <w:pStyle w:val="BodyText"/>
        <w:spacing w:before="9"/>
        <w:rPr>
          <w:sz w:val="11"/>
        </w:rPr>
      </w:pPr>
    </w:p>
    <w:p>
      <w:pPr>
        <w:tabs>
          <w:tab w:pos="9099" w:val="left" w:leader="none"/>
        </w:tabs>
        <w:spacing w:before="92"/>
        <w:ind w:left="907" w:right="0" w:firstLine="0"/>
        <w:jc w:val="left"/>
        <w:rPr>
          <w:rFonts w:ascii="Times New Roman" w:hAnsi="Times New Roman"/>
          <w:sz w:val="28"/>
        </w:rPr>
      </w:pPr>
      <w:r>
        <w:rPr/>
        <w:pict>
          <v:line style="position:absolute;mso-position-horizontal-relative:page;mso-position-vertical-relative:paragraph;z-index:-1524376" from="91.433182pt,7.530721pt" to="531.920302pt,7.530721pt" stroked="true" strokeweight=".719946pt" strokecolor="#afafaf">
            <v:stroke dashstyle="solid"/>
            <w10:wrap type="none"/>
          </v:line>
        </w:pict>
      </w:r>
      <w:r>
        <w:rPr/>
        <w:pict>
          <v:line style="position:absolute;mso-position-horizontal-relative:page;mso-position-vertical-relative:paragraph;z-index:-1524352" from="92.87307pt,20.370302pt" to="531.8003pt,20.370302pt" stroked="true" strokeweight="2.639803pt" strokecolor="#949498">
            <v:stroke dashstyle="solid"/>
            <w10:wrap type="none"/>
          </v:line>
        </w:pict>
      </w:r>
      <w:bookmarkStart w:name="Page 118" w:id="163"/>
      <w:bookmarkEnd w:id="163"/>
      <w:r>
        <w:rPr/>
      </w:r>
      <w:r>
        <w:rPr>
          <w:color w:val="1C1C1B"/>
          <w:w w:val="90"/>
          <w:sz w:val="14"/>
        </w:rPr>
        <w:t>EGİTİM-OGRETİM</w:t>
      </w:r>
      <w:r>
        <w:rPr>
          <w:color w:val="1C1C1B"/>
          <w:spacing w:val="-26"/>
          <w:w w:val="90"/>
          <w:sz w:val="14"/>
        </w:rPr>
        <w:t> </w:t>
      </w:r>
      <w:r>
        <w:rPr>
          <w:color w:val="1C1C1B"/>
          <w:w w:val="90"/>
          <w:sz w:val="14"/>
        </w:rPr>
        <w:t>REHBERİ</w:t>
        <w:tab/>
      </w:r>
      <w:r>
        <w:rPr>
          <w:rFonts w:ascii="Times New Roman" w:hAnsi="Times New Roman"/>
          <w:color w:val="494949"/>
          <w:w w:val="70"/>
          <w:position w:val="3"/>
          <w:sz w:val="28"/>
        </w:rPr>
        <w:t>I</w:t>
      </w:r>
      <w:r>
        <w:rPr>
          <w:rFonts w:ascii="Times New Roman" w:hAnsi="Times New Roman"/>
          <w:color w:val="494949"/>
          <w:spacing w:val="-19"/>
          <w:w w:val="70"/>
          <w:position w:val="3"/>
          <w:sz w:val="28"/>
        </w:rPr>
        <w:t> </w:t>
      </w:r>
      <w:r>
        <w:rPr>
          <w:rFonts w:ascii="Times New Roman" w:hAnsi="Times New Roman"/>
          <w:color w:val="1C1C1B"/>
          <w:w w:val="70"/>
          <w:position w:val="3"/>
          <w:sz w:val="28"/>
        </w:rPr>
        <w:t>2-3</w:t>
      </w:r>
    </w:p>
    <w:p>
      <w:pPr>
        <w:pStyle w:val="BodyText"/>
        <w:spacing w:before="9"/>
        <w:rPr>
          <w:rFonts w:ascii="Times New Roman"/>
          <w:sz w:val="39"/>
        </w:rPr>
      </w:pPr>
    </w:p>
    <w:p>
      <w:pPr>
        <w:numPr>
          <w:ilvl w:val="0"/>
          <w:numId w:val="126"/>
        </w:numPr>
        <w:tabs>
          <w:tab w:pos="474" w:val="left" w:leader="none"/>
        </w:tabs>
        <w:spacing w:before="0"/>
        <w:ind w:left="473" w:right="0" w:hanging="249"/>
        <w:jc w:val="left"/>
        <w:rPr>
          <w:b/>
          <w:sz w:val="17"/>
        </w:rPr>
      </w:pPr>
      <w:r>
        <w:rPr>
          <w:b/>
          <w:w w:val="105"/>
          <w:sz w:val="17"/>
        </w:rPr>
        <w:t>NİSAN 2013</w:t>
      </w:r>
      <w:r>
        <w:rPr>
          <w:b/>
          <w:spacing w:val="1"/>
          <w:w w:val="105"/>
          <w:sz w:val="17"/>
        </w:rPr>
        <w:t> </w:t>
      </w:r>
      <w:r>
        <w:rPr>
          <w:b/>
          <w:w w:val="105"/>
          <w:sz w:val="17"/>
        </w:rPr>
        <w:t>PAZARTESİ</w:t>
      </w: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45"/>
        <w:gridCol w:w="843"/>
        <w:gridCol w:w="5092"/>
        <w:gridCol w:w="1812"/>
      </w:tblGrid>
      <w:tr>
        <w:trPr>
          <w:trHeight w:val="322" w:hRule="exact"/>
        </w:trPr>
        <w:tc>
          <w:tcPr>
            <w:tcW w:w="1545" w:type="dxa"/>
          </w:tcPr>
          <w:p>
            <w:pPr>
              <w:pStyle w:val="TableParagraph"/>
              <w:spacing w:line="192" w:lineRule="exact"/>
              <w:ind w:left="104"/>
              <w:rPr>
                <w:sz w:val="17"/>
              </w:rPr>
            </w:pPr>
            <w:r>
              <w:rPr>
                <w:sz w:val="17"/>
              </w:rPr>
              <w:t>SAAT</w:t>
            </w:r>
          </w:p>
        </w:tc>
        <w:tc>
          <w:tcPr>
            <w:tcW w:w="843" w:type="dxa"/>
            <w:tcBorders>
              <w:right w:val="nil"/>
            </w:tcBorders>
          </w:tcPr>
          <w:p>
            <w:pPr>
              <w:pStyle w:val="TableParagraph"/>
              <w:spacing w:line="192" w:lineRule="exact"/>
              <w:ind w:left="99"/>
              <w:rPr>
                <w:sz w:val="17"/>
              </w:rPr>
            </w:pPr>
            <w:r>
              <w:rPr>
                <w:w w:val="105"/>
                <w:sz w:val="17"/>
              </w:rPr>
              <w:t>DERS</w:t>
            </w:r>
          </w:p>
        </w:tc>
        <w:tc>
          <w:tcPr>
            <w:tcW w:w="5092" w:type="dxa"/>
            <w:tcBorders>
              <w:left w:val="nil"/>
            </w:tcBorders>
          </w:tcPr>
          <w:p>
            <w:pPr>
              <w:pStyle w:val="TableParagraph"/>
              <w:spacing w:line="192" w:lineRule="exact"/>
              <w:ind w:left="271"/>
              <w:rPr>
                <w:sz w:val="17"/>
              </w:rPr>
            </w:pPr>
            <w:r>
              <w:rPr>
                <w:w w:val="105"/>
                <w:sz w:val="17"/>
              </w:rPr>
              <w:t>KONU</w:t>
            </w:r>
          </w:p>
        </w:tc>
        <w:tc>
          <w:tcPr>
            <w:tcW w:w="1812" w:type="dxa"/>
          </w:tcPr>
          <w:p>
            <w:pPr>
              <w:pStyle w:val="TableParagraph"/>
              <w:spacing w:line="192" w:lineRule="exact"/>
              <w:ind w:left="92"/>
              <w:rPr>
                <w:sz w:val="17"/>
              </w:rPr>
            </w:pPr>
            <w:r>
              <w:rPr>
                <w:w w:val="105"/>
                <w:sz w:val="17"/>
              </w:rPr>
              <w:t>OGR. UYESI</w:t>
            </w:r>
          </w:p>
        </w:tc>
      </w:tr>
      <w:tr>
        <w:trPr>
          <w:trHeight w:val="211" w:hRule="exact"/>
        </w:trPr>
        <w:tc>
          <w:tcPr>
            <w:tcW w:w="1545" w:type="dxa"/>
            <w:tcBorders>
              <w:bottom w:val="nil"/>
            </w:tcBorders>
          </w:tcPr>
          <w:p>
            <w:pPr>
              <w:pStyle w:val="TableParagraph"/>
              <w:spacing w:before="1"/>
              <w:ind w:left="105"/>
              <w:rPr>
                <w:sz w:val="17"/>
              </w:rPr>
            </w:pPr>
            <w:r>
              <w:rPr>
                <w:w w:val="105"/>
                <w:sz w:val="17"/>
              </w:rPr>
              <w:t>08.30-09.20</w:t>
            </w:r>
          </w:p>
        </w:tc>
        <w:tc>
          <w:tcPr>
            <w:tcW w:w="843" w:type="dxa"/>
            <w:vMerge w:val="restart"/>
            <w:tcBorders>
              <w:right w:val="nil"/>
            </w:tcBorders>
          </w:tcPr>
          <w:p>
            <w:pPr>
              <w:pStyle w:val="TableParagraph"/>
              <w:spacing w:line="201" w:lineRule="auto" w:before="7"/>
              <w:ind w:left="99" w:right="367" w:firstLine="3"/>
              <w:jc w:val="both"/>
              <w:rPr>
                <w:b/>
                <w:sz w:val="19"/>
              </w:rPr>
            </w:pPr>
            <w:r>
              <w:rPr>
                <w:rFonts w:ascii="Courier New"/>
                <w:b/>
                <w:w w:val="90"/>
                <w:sz w:val="22"/>
              </w:rPr>
              <w:t>ANA ANA </w:t>
            </w:r>
            <w:r>
              <w:rPr>
                <w:b/>
                <w:sz w:val="19"/>
              </w:rPr>
              <w:t>MIK</w:t>
            </w:r>
          </w:p>
          <w:p>
            <w:pPr>
              <w:pStyle w:val="TableParagraph"/>
              <w:spacing w:before="4"/>
              <w:ind w:left="100" w:hanging="2"/>
              <w:jc w:val="both"/>
              <w:rPr>
                <w:b/>
                <w:sz w:val="19"/>
              </w:rPr>
            </w:pPr>
            <w:r>
              <w:rPr>
                <w:b/>
                <w:sz w:val="19"/>
              </w:rPr>
              <w:t>MIK</w:t>
            </w:r>
          </w:p>
          <w:p>
            <w:pPr>
              <w:pStyle w:val="TableParagraph"/>
              <w:spacing w:before="1"/>
              <w:rPr>
                <w:b/>
                <w:sz w:val="18"/>
              </w:rPr>
            </w:pPr>
          </w:p>
          <w:p>
            <w:pPr>
              <w:pStyle w:val="TableParagraph"/>
              <w:spacing w:line="254" w:lineRule="auto"/>
              <w:ind w:left="99" w:right="337" w:firstLine="1"/>
              <w:jc w:val="both"/>
              <w:rPr>
                <w:sz w:val="17"/>
              </w:rPr>
            </w:pPr>
            <w:r>
              <w:rPr>
                <w:w w:val="105"/>
                <w:sz w:val="17"/>
              </w:rPr>
              <w:t>BFİZ </w:t>
            </w:r>
            <w:r>
              <w:rPr>
                <w:w w:val="110"/>
                <w:sz w:val="17"/>
              </w:rPr>
              <w:t>HİS</w:t>
            </w:r>
          </w:p>
        </w:tc>
        <w:tc>
          <w:tcPr>
            <w:tcW w:w="5092" w:type="dxa"/>
            <w:vMerge w:val="restart"/>
            <w:tcBorders>
              <w:left w:val="nil"/>
            </w:tcBorders>
          </w:tcPr>
          <w:p>
            <w:pPr>
              <w:pStyle w:val="TableParagraph"/>
              <w:spacing w:before="1"/>
              <w:ind w:left="237"/>
              <w:rPr>
                <w:sz w:val="17"/>
              </w:rPr>
            </w:pPr>
            <w:r>
              <w:rPr>
                <w:w w:val="105"/>
                <w:sz w:val="17"/>
              </w:rPr>
              <w:t>Merkezi Sinir Sistemine Giriş</w:t>
            </w:r>
          </w:p>
          <w:p>
            <w:pPr>
              <w:pStyle w:val="TableParagraph"/>
              <w:spacing w:before="10"/>
              <w:ind w:left="237"/>
              <w:rPr>
                <w:sz w:val="17"/>
              </w:rPr>
            </w:pPr>
            <w:r>
              <w:rPr>
                <w:w w:val="105"/>
                <w:sz w:val="17"/>
              </w:rPr>
              <w:t>Merkezi Sinir Sistemi: Genel Morfoloji</w:t>
            </w:r>
          </w:p>
          <w:p>
            <w:pPr>
              <w:pStyle w:val="TableParagraph"/>
              <w:spacing w:line="264" w:lineRule="auto" w:before="10"/>
              <w:ind w:left="237" w:firstLine="3"/>
              <w:rPr>
                <w:sz w:val="17"/>
              </w:rPr>
            </w:pPr>
            <w:r>
              <w:rPr>
                <w:w w:val="105"/>
                <w:sz w:val="17"/>
              </w:rPr>
              <w:t>Yüzeyel Mantar Enfeksiyonları; Etkenler, klinik, lab. tanısı Dermatofitler, Subkutan (Der</w:t>
            </w:r>
            <w:r>
              <w:rPr>
                <w:color w:val="1C1C1B"/>
                <w:w w:val="105"/>
                <w:sz w:val="17"/>
              </w:rPr>
              <w:t>i</w:t>
            </w:r>
            <w:r>
              <w:rPr>
                <w:w w:val="105"/>
                <w:sz w:val="17"/>
              </w:rPr>
              <w:t>altı) Mikozlar</w:t>
            </w:r>
          </w:p>
          <w:p>
            <w:pPr>
              <w:pStyle w:val="TableParagraph"/>
              <w:spacing w:before="9"/>
              <w:rPr>
                <w:b/>
                <w:sz w:val="16"/>
              </w:rPr>
            </w:pPr>
          </w:p>
          <w:p>
            <w:pPr>
              <w:pStyle w:val="TableParagraph"/>
              <w:spacing w:line="254" w:lineRule="auto"/>
              <w:ind w:left="242" w:right="359"/>
              <w:rPr>
                <w:sz w:val="17"/>
              </w:rPr>
            </w:pPr>
            <w:r>
              <w:rPr>
                <w:w w:val="105"/>
                <w:sz w:val="17"/>
              </w:rPr>
              <w:t>Beyin Potansiyelleri, EEG ve Uyarılmış Potansiyeller Sinir Sistemi Histolojisi</w:t>
            </w:r>
          </w:p>
        </w:tc>
        <w:tc>
          <w:tcPr>
            <w:tcW w:w="1812" w:type="dxa"/>
            <w:tcBorders>
              <w:bottom w:val="nil"/>
            </w:tcBorders>
          </w:tcPr>
          <w:p>
            <w:pPr>
              <w:pStyle w:val="TableParagraph"/>
              <w:spacing w:before="1"/>
              <w:ind w:left="96"/>
              <w:rPr>
                <w:sz w:val="17"/>
              </w:rPr>
            </w:pPr>
            <w:r>
              <w:rPr>
                <w:w w:val="105"/>
                <w:sz w:val="17"/>
              </w:rPr>
              <w:t>H Öztürk</w:t>
            </w:r>
          </w:p>
        </w:tc>
      </w:tr>
      <w:tr>
        <w:trPr>
          <w:trHeight w:val="206" w:hRule="exact"/>
        </w:trPr>
        <w:tc>
          <w:tcPr>
            <w:tcW w:w="1545" w:type="dxa"/>
            <w:tcBorders>
              <w:top w:val="nil"/>
              <w:bottom w:val="nil"/>
            </w:tcBorders>
          </w:tcPr>
          <w:p>
            <w:pPr>
              <w:pStyle w:val="TableParagraph"/>
              <w:spacing w:before="2"/>
              <w:ind w:left="105"/>
              <w:rPr>
                <w:sz w:val="17"/>
              </w:rPr>
            </w:pPr>
            <w:r>
              <w:rPr>
                <w:w w:val="105"/>
                <w:sz w:val="17"/>
              </w:rPr>
              <w:t>09.30-10.20</w:t>
            </w:r>
          </w:p>
        </w:tc>
        <w:tc>
          <w:tcPr>
            <w:tcW w:w="843" w:type="dxa"/>
            <w:vMerge/>
            <w:tcBorders>
              <w:right w:val="nil"/>
            </w:tcBorders>
          </w:tcPr>
          <w:p>
            <w:pPr/>
          </w:p>
        </w:tc>
        <w:tc>
          <w:tcPr>
            <w:tcW w:w="5092" w:type="dxa"/>
            <w:vMerge/>
            <w:tcBorders>
              <w:left w:val="nil"/>
            </w:tcBorders>
          </w:tcPr>
          <w:p>
            <w:pPr/>
          </w:p>
        </w:tc>
        <w:tc>
          <w:tcPr>
            <w:tcW w:w="1812" w:type="dxa"/>
            <w:tcBorders>
              <w:top w:val="nil"/>
              <w:bottom w:val="nil"/>
            </w:tcBorders>
          </w:tcPr>
          <w:p>
            <w:pPr>
              <w:pStyle w:val="TableParagraph"/>
              <w:spacing w:before="2"/>
              <w:ind w:left="96"/>
              <w:rPr>
                <w:sz w:val="17"/>
              </w:rPr>
            </w:pPr>
            <w:r>
              <w:rPr>
                <w:w w:val="105"/>
                <w:sz w:val="17"/>
              </w:rPr>
              <w:t>H Öztürk</w:t>
            </w:r>
          </w:p>
        </w:tc>
      </w:tr>
      <w:tr>
        <w:trPr>
          <w:trHeight w:val="211" w:hRule="exact"/>
        </w:trPr>
        <w:tc>
          <w:tcPr>
            <w:tcW w:w="1545" w:type="dxa"/>
            <w:tcBorders>
              <w:top w:val="nil"/>
              <w:bottom w:val="nil"/>
            </w:tcBorders>
          </w:tcPr>
          <w:p>
            <w:pPr>
              <w:pStyle w:val="TableParagraph"/>
              <w:spacing w:before="2"/>
              <w:ind w:left="104"/>
              <w:rPr>
                <w:sz w:val="17"/>
              </w:rPr>
            </w:pPr>
            <w:r>
              <w:rPr>
                <w:w w:val="105"/>
                <w:sz w:val="17"/>
              </w:rPr>
              <w:t>10.30-11.20</w:t>
            </w:r>
          </w:p>
        </w:tc>
        <w:tc>
          <w:tcPr>
            <w:tcW w:w="843" w:type="dxa"/>
            <w:vMerge/>
            <w:tcBorders>
              <w:right w:val="nil"/>
            </w:tcBorders>
          </w:tcPr>
          <w:p>
            <w:pPr/>
          </w:p>
        </w:tc>
        <w:tc>
          <w:tcPr>
            <w:tcW w:w="5092" w:type="dxa"/>
            <w:vMerge/>
            <w:tcBorders>
              <w:left w:val="nil"/>
            </w:tcBorders>
          </w:tcPr>
          <w:p>
            <w:pPr/>
          </w:p>
        </w:tc>
        <w:tc>
          <w:tcPr>
            <w:tcW w:w="1812" w:type="dxa"/>
            <w:tcBorders>
              <w:top w:val="nil"/>
              <w:bottom w:val="nil"/>
            </w:tcBorders>
          </w:tcPr>
          <w:p>
            <w:pPr>
              <w:pStyle w:val="TableParagraph"/>
              <w:spacing w:before="2"/>
              <w:ind w:left="96"/>
              <w:rPr>
                <w:sz w:val="17"/>
              </w:rPr>
            </w:pPr>
            <w:r>
              <w:rPr>
                <w:w w:val="110"/>
                <w:sz w:val="17"/>
              </w:rPr>
              <w:t>F Otağ</w:t>
            </w:r>
          </w:p>
        </w:tc>
      </w:tr>
      <w:tr>
        <w:trPr>
          <w:trHeight w:val="312" w:hRule="exact"/>
        </w:trPr>
        <w:tc>
          <w:tcPr>
            <w:tcW w:w="1545" w:type="dxa"/>
            <w:tcBorders>
              <w:top w:val="nil"/>
              <w:bottom w:val="nil"/>
            </w:tcBorders>
          </w:tcPr>
          <w:p>
            <w:pPr>
              <w:pStyle w:val="TableParagraph"/>
              <w:spacing w:before="7"/>
              <w:ind w:left="104"/>
              <w:rPr>
                <w:sz w:val="17"/>
              </w:rPr>
            </w:pPr>
            <w:r>
              <w:rPr>
                <w:w w:val="110"/>
                <w:sz w:val="17"/>
              </w:rPr>
              <w:t>11</w:t>
            </w:r>
            <w:r>
              <w:rPr>
                <w:color w:val="494949"/>
                <w:w w:val="110"/>
                <w:sz w:val="17"/>
              </w:rPr>
              <w:t>.</w:t>
            </w:r>
            <w:r>
              <w:rPr>
                <w:w w:val="110"/>
                <w:sz w:val="17"/>
              </w:rPr>
              <w:t>30-12</w:t>
            </w:r>
            <w:r>
              <w:rPr>
                <w:color w:val="383838"/>
                <w:w w:val="110"/>
                <w:sz w:val="17"/>
              </w:rPr>
              <w:t>.</w:t>
            </w:r>
            <w:r>
              <w:rPr>
                <w:w w:val="110"/>
                <w:sz w:val="17"/>
              </w:rPr>
              <w:t>20</w:t>
            </w:r>
          </w:p>
        </w:tc>
        <w:tc>
          <w:tcPr>
            <w:tcW w:w="843" w:type="dxa"/>
            <w:vMerge/>
            <w:tcBorders>
              <w:right w:val="nil"/>
            </w:tcBorders>
          </w:tcPr>
          <w:p>
            <w:pPr/>
          </w:p>
        </w:tc>
        <w:tc>
          <w:tcPr>
            <w:tcW w:w="5092" w:type="dxa"/>
            <w:vMerge/>
            <w:tcBorders>
              <w:left w:val="nil"/>
            </w:tcBorders>
          </w:tcPr>
          <w:p>
            <w:pPr/>
          </w:p>
        </w:tc>
        <w:tc>
          <w:tcPr>
            <w:tcW w:w="1812" w:type="dxa"/>
            <w:tcBorders>
              <w:top w:val="nil"/>
              <w:bottom w:val="nil"/>
            </w:tcBorders>
          </w:tcPr>
          <w:p>
            <w:pPr>
              <w:pStyle w:val="TableParagraph"/>
              <w:spacing w:before="7"/>
              <w:ind w:left="96"/>
              <w:rPr>
                <w:sz w:val="17"/>
              </w:rPr>
            </w:pPr>
            <w:r>
              <w:rPr>
                <w:w w:val="110"/>
                <w:sz w:val="17"/>
              </w:rPr>
              <w:t>F Otağ</w:t>
            </w:r>
          </w:p>
        </w:tc>
      </w:tr>
      <w:tr>
        <w:trPr>
          <w:trHeight w:val="307" w:hRule="exact"/>
        </w:trPr>
        <w:tc>
          <w:tcPr>
            <w:tcW w:w="1545" w:type="dxa"/>
            <w:tcBorders>
              <w:top w:val="nil"/>
              <w:bottom w:val="nil"/>
            </w:tcBorders>
          </w:tcPr>
          <w:p>
            <w:pPr>
              <w:pStyle w:val="TableParagraph"/>
              <w:spacing w:before="103"/>
              <w:ind w:left="104"/>
              <w:rPr>
                <w:sz w:val="17"/>
              </w:rPr>
            </w:pPr>
            <w:r>
              <w:rPr>
                <w:w w:val="105"/>
                <w:sz w:val="17"/>
              </w:rPr>
              <w:t>13.30-15.20</w:t>
            </w:r>
          </w:p>
        </w:tc>
        <w:tc>
          <w:tcPr>
            <w:tcW w:w="843" w:type="dxa"/>
            <w:vMerge/>
            <w:tcBorders>
              <w:right w:val="nil"/>
            </w:tcBorders>
          </w:tcPr>
          <w:p>
            <w:pPr/>
          </w:p>
        </w:tc>
        <w:tc>
          <w:tcPr>
            <w:tcW w:w="5092" w:type="dxa"/>
            <w:vMerge/>
            <w:tcBorders>
              <w:left w:val="nil"/>
            </w:tcBorders>
          </w:tcPr>
          <w:p>
            <w:pPr/>
          </w:p>
        </w:tc>
        <w:tc>
          <w:tcPr>
            <w:tcW w:w="1812" w:type="dxa"/>
            <w:tcBorders>
              <w:top w:val="nil"/>
              <w:bottom w:val="nil"/>
            </w:tcBorders>
          </w:tcPr>
          <w:p>
            <w:pPr>
              <w:pStyle w:val="TableParagraph"/>
              <w:spacing w:before="103"/>
              <w:ind w:left="96"/>
              <w:rPr>
                <w:sz w:val="17"/>
              </w:rPr>
            </w:pPr>
            <w:r>
              <w:rPr>
                <w:w w:val="105"/>
                <w:sz w:val="17"/>
              </w:rPr>
              <w:t>Ü Çömelekoğlu</w:t>
            </w:r>
          </w:p>
        </w:tc>
      </w:tr>
      <w:tr>
        <w:trPr>
          <w:trHeight w:val="310" w:hRule="exact"/>
        </w:trPr>
        <w:tc>
          <w:tcPr>
            <w:tcW w:w="1545" w:type="dxa"/>
            <w:tcBorders>
              <w:top w:val="nil"/>
            </w:tcBorders>
          </w:tcPr>
          <w:p>
            <w:pPr>
              <w:pStyle w:val="TableParagraph"/>
              <w:spacing w:before="2"/>
              <w:ind w:left="104"/>
              <w:rPr>
                <w:sz w:val="17"/>
              </w:rPr>
            </w:pPr>
            <w:r>
              <w:rPr>
                <w:w w:val="105"/>
                <w:sz w:val="17"/>
              </w:rPr>
              <w:t>15.30-17.20</w:t>
            </w:r>
          </w:p>
        </w:tc>
        <w:tc>
          <w:tcPr>
            <w:tcW w:w="843" w:type="dxa"/>
            <w:vMerge/>
            <w:tcBorders>
              <w:right w:val="nil"/>
            </w:tcBorders>
          </w:tcPr>
          <w:p>
            <w:pPr/>
          </w:p>
        </w:tc>
        <w:tc>
          <w:tcPr>
            <w:tcW w:w="5092" w:type="dxa"/>
            <w:vMerge/>
            <w:tcBorders>
              <w:left w:val="nil"/>
            </w:tcBorders>
          </w:tcPr>
          <w:p>
            <w:pPr/>
          </w:p>
        </w:tc>
        <w:tc>
          <w:tcPr>
            <w:tcW w:w="1812" w:type="dxa"/>
            <w:tcBorders>
              <w:top w:val="nil"/>
            </w:tcBorders>
          </w:tcPr>
          <w:p>
            <w:pPr>
              <w:pStyle w:val="TableParagraph"/>
              <w:spacing w:before="2"/>
              <w:ind w:left="92"/>
              <w:rPr>
                <w:sz w:val="17"/>
              </w:rPr>
            </w:pPr>
            <w:r>
              <w:rPr>
                <w:w w:val="105"/>
                <w:sz w:val="17"/>
              </w:rPr>
              <w:t>N Yılmaz</w:t>
            </w:r>
          </w:p>
        </w:tc>
      </w:tr>
    </w:tbl>
    <w:p>
      <w:pPr>
        <w:pStyle w:val="BodyText"/>
        <w:spacing w:before="9"/>
        <w:rPr>
          <w:b/>
        </w:rPr>
      </w:pPr>
    </w:p>
    <w:p>
      <w:pPr>
        <w:pStyle w:val="ListParagraph"/>
        <w:numPr>
          <w:ilvl w:val="0"/>
          <w:numId w:val="126"/>
        </w:numPr>
        <w:tabs>
          <w:tab w:pos="474" w:val="left" w:leader="none"/>
        </w:tabs>
        <w:spacing w:line="240" w:lineRule="auto" w:before="1" w:after="10"/>
        <w:ind w:left="473" w:right="0" w:hanging="249"/>
        <w:jc w:val="left"/>
        <w:rPr>
          <w:b/>
          <w:sz w:val="17"/>
        </w:rPr>
      </w:pPr>
      <w:r>
        <w:rPr>
          <w:b/>
          <w:w w:val="105"/>
          <w:sz w:val="17"/>
        </w:rPr>
        <w:t>NİSAN 2013</w:t>
      </w:r>
      <w:r>
        <w:rPr>
          <w:b/>
          <w:spacing w:val="8"/>
          <w:w w:val="105"/>
          <w:sz w:val="17"/>
        </w:rPr>
        <w:t> </w:t>
      </w:r>
      <w:r>
        <w:rPr>
          <w:b/>
          <w:w w:val="105"/>
          <w:sz w:val="17"/>
        </w:rPr>
        <w:t>SALI</w:t>
      </w: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942"/>
        <w:gridCol w:w="1800"/>
      </w:tblGrid>
      <w:tr>
        <w:trPr>
          <w:trHeight w:val="322" w:hRule="exact"/>
        </w:trPr>
        <w:tc>
          <w:tcPr>
            <w:tcW w:w="1550" w:type="dxa"/>
          </w:tcPr>
          <w:p>
            <w:pPr>
              <w:pStyle w:val="TableParagraph"/>
              <w:spacing w:line="190" w:lineRule="exact"/>
              <w:ind w:left="104"/>
              <w:rPr>
                <w:sz w:val="17"/>
              </w:rPr>
            </w:pPr>
            <w:r>
              <w:rPr>
                <w:sz w:val="17"/>
              </w:rPr>
              <w:t>SAAT</w:t>
            </w:r>
          </w:p>
        </w:tc>
        <w:tc>
          <w:tcPr>
            <w:tcW w:w="5942" w:type="dxa"/>
          </w:tcPr>
          <w:p>
            <w:pPr>
              <w:pStyle w:val="TableParagraph"/>
              <w:tabs>
                <w:tab w:pos="1108" w:val="left" w:leader="none"/>
              </w:tabs>
              <w:spacing w:line="194" w:lineRule="exact"/>
              <w:ind w:left="99"/>
              <w:rPr>
                <w:sz w:val="17"/>
              </w:rPr>
            </w:pPr>
            <w:r>
              <w:rPr>
                <w:w w:val="105"/>
                <w:sz w:val="17"/>
              </w:rPr>
              <w:t>DERS</w:t>
              <w:tab/>
              <w:t>KONU</w:t>
            </w:r>
          </w:p>
        </w:tc>
        <w:tc>
          <w:tcPr>
            <w:tcW w:w="1800" w:type="dxa"/>
          </w:tcPr>
          <w:p>
            <w:pPr>
              <w:pStyle w:val="TableParagraph"/>
              <w:spacing w:line="194" w:lineRule="exact"/>
              <w:ind w:left="95"/>
              <w:rPr>
                <w:sz w:val="17"/>
              </w:rPr>
            </w:pPr>
            <w:r>
              <w:rPr>
                <w:w w:val="105"/>
                <w:sz w:val="17"/>
              </w:rPr>
              <w:t>OGR. UYESI</w:t>
            </w:r>
          </w:p>
        </w:tc>
      </w:tr>
      <w:tr>
        <w:trPr>
          <w:trHeight w:val="1872" w:hRule="exact"/>
        </w:trPr>
        <w:tc>
          <w:tcPr>
            <w:tcW w:w="1550" w:type="dxa"/>
          </w:tcPr>
          <w:p>
            <w:pPr>
              <w:pStyle w:val="TableParagraph"/>
              <w:spacing w:before="3"/>
              <w:ind w:left="105"/>
              <w:rPr>
                <w:sz w:val="17"/>
              </w:rPr>
            </w:pPr>
            <w:r>
              <w:rPr>
                <w:w w:val="105"/>
                <w:sz w:val="17"/>
              </w:rPr>
              <w:t>08.30-10.20</w:t>
            </w:r>
          </w:p>
          <w:p>
            <w:pPr>
              <w:pStyle w:val="TableParagraph"/>
              <w:spacing w:before="5"/>
              <w:ind w:left="104"/>
              <w:rPr>
                <w:sz w:val="17"/>
              </w:rPr>
            </w:pPr>
            <w:r>
              <w:rPr>
                <w:w w:val="105"/>
                <w:sz w:val="17"/>
              </w:rPr>
              <w:t>10.30-11.20</w:t>
            </w:r>
          </w:p>
          <w:p>
            <w:pPr>
              <w:pStyle w:val="TableParagraph"/>
              <w:spacing w:before="10"/>
              <w:ind w:left="104"/>
              <w:rPr>
                <w:sz w:val="17"/>
              </w:rPr>
            </w:pPr>
            <w:r>
              <w:rPr>
                <w:w w:val="105"/>
                <w:sz w:val="17"/>
              </w:rPr>
              <w:t>11.30-12.20</w:t>
            </w:r>
          </w:p>
          <w:p>
            <w:pPr>
              <w:pStyle w:val="TableParagraph"/>
              <w:spacing w:before="9"/>
              <w:rPr>
                <w:b/>
                <w:sz w:val="18"/>
              </w:rPr>
            </w:pPr>
          </w:p>
          <w:p>
            <w:pPr>
              <w:pStyle w:val="TableParagraph"/>
              <w:ind w:left="104"/>
              <w:rPr>
                <w:sz w:val="17"/>
              </w:rPr>
            </w:pPr>
            <w:r>
              <w:rPr>
                <w:w w:val="105"/>
                <w:sz w:val="17"/>
              </w:rPr>
              <w:t>13.30-14.20</w:t>
            </w:r>
          </w:p>
          <w:p>
            <w:pPr>
              <w:pStyle w:val="TableParagraph"/>
              <w:spacing w:before="2"/>
              <w:rPr>
                <w:b/>
                <w:sz w:val="19"/>
              </w:rPr>
            </w:pPr>
          </w:p>
          <w:p>
            <w:pPr>
              <w:pStyle w:val="TableParagraph"/>
              <w:spacing w:before="1"/>
              <w:ind w:left="104"/>
              <w:rPr>
                <w:sz w:val="17"/>
              </w:rPr>
            </w:pPr>
            <w:r>
              <w:rPr>
                <w:w w:val="105"/>
                <w:sz w:val="17"/>
              </w:rPr>
              <w:t>14.30</w:t>
            </w:r>
            <w:r>
              <w:rPr>
                <w:color w:val="1C1C1B"/>
                <w:w w:val="105"/>
                <w:sz w:val="17"/>
              </w:rPr>
              <w:t>-</w:t>
            </w:r>
            <w:r>
              <w:rPr>
                <w:w w:val="105"/>
                <w:sz w:val="17"/>
              </w:rPr>
              <w:t>15.20</w:t>
            </w:r>
          </w:p>
          <w:p>
            <w:pPr>
              <w:pStyle w:val="TableParagraph"/>
              <w:spacing w:before="10"/>
              <w:rPr>
                <w:b/>
                <w:sz w:val="18"/>
              </w:rPr>
            </w:pPr>
          </w:p>
          <w:p>
            <w:pPr>
              <w:pStyle w:val="TableParagraph"/>
              <w:ind w:left="104"/>
              <w:rPr>
                <w:sz w:val="17"/>
              </w:rPr>
            </w:pPr>
            <w:r>
              <w:rPr>
                <w:w w:val="105"/>
                <w:sz w:val="17"/>
              </w:rPr>
              <w:t>15.30-17.20</w:t>
            </w:r>
          </w:p>
        </w:tc>
        <w:tc>
          <w:tcPr>
            <w:tcW w:w="5942" w:type="dxa"/>
          </w:tcPr>
          <w:p>
            <w:pPr>
              <w:pStyle w:val="TableParagraph"/>
              <w:tabs>
                <w:tab w:pos="1079" w:val="left" w:leader="none"/>
              </w:tabs>
              <w:spacing w:before="3"/>
              <w:ind w:left="99"/>
              <w:rPr>
                <w:sz w:val="17"/>
              </w:rPr>
            </w:pPr>
            <w:r>
              <w:rPr>
                <w:w w:val="105"/>
                <w:sz w:val="17"/>
              </w:rPr>
              <w:t>HiS</w:t>
              <w:tab/>
              <w:t>Sinir Sistemi</w:t>
            </w:r>
            <w:r>
              <w:rPr>
                <w:spacing w:val="7"/>
                <w:w w:val="105"/>
                <w:sz w:val="17"/>
              </w:rPr>
              <w:t> </w:t>
            </w:r>
            <w:r>
              <w:rPr>
                <w:w w:val="105"/>
                <w:sz w:val="17"/>
              </w:rPr>
              <w:t>Embriyolojisi</w:t>
            </w:r>
          </w:p>
          <w:p>
            <w:pPr>
              <w:pStyle w:val="TableParagraph"/>
              <w:tabs>
                <w:tab w:pos="1079" w:val="left" w:leader="none"/>
              </w:tabs>
              <w:spacing w:line="254" w:lineRule="auto" w:before="5"/>
              <w:ind w:left="98" w:right="1864"/>
              <w:rPr>
                <w:sz w:val="17"/>
              </w:rPr>
            </w:pPr>
            <w:r>
              <w:rPr>
                <w:w w:val="105"/>
                <w:sz w:val="17"/>
              </w:rPr>
              <w:t>ANA</w:t>
              <w:tab/>
              <w:t>Merkezi Sinir Sistemi</w:t>
            </w:r>
            <w:r>
              <w:rPr>
                <w:color w:val="959596"/>
                <w:w w:val="105"/>
                <w:sz w:val="17"/>
              </w:rPr>
              <w:t>:</w:t>
            </w:r>
            <w:r>
              <w:rPr>
                <w:color w:val="959596"/>
                <w:spacing w:val="3"/>
                <w:w w:val="105"/>
                <w:sz w:val="17"/>
              </w:rPr>
              <w:t> </w:t>
            </w:r>
            <w:r>
              <w:rPr>
                <w:w w:val="105"/>
                <w:sz w:val="17"/>
              </w:rPr>
              <w:t>Genel</w:t>
            </w:r>
            <w:r>
              <w:rPr>
                <w:spacing w:val="9"/>
                <w:w w:val="105"/>
                <w:sz w:val="17"/>
              </w:rPr>
              <w:t> </w:t>
            </w:r>
            <w:r>
              <w:rPr>
                <w:w w:val="105"/>
                <w:sz w:val="17"/>
              </w:rPr>
              <w:t>Morfoloj</w:t>
            </w:r>
            <w:r>
              <w:rPr>
                <w:color w:val="1C1C1B"/>
                <w:w w:val="105"/>
                <w:sz w:val="17"/>
              </w:rPr>
              <w:t>i</w:t>
            </w:r>
            <w:r>
              <w:rPr>
                <w:color w:val="1C1C1B"/>
                <w:w w:val="107"/>
                <w:sz w:val="17"/>
              </w:rPr>
              <w:t> </w:t>
            </w:r>
            <w:r>
              <w:rPr>
                <w:w w:val="105"/>
                <w:sz w:val="17"/>
              </w:rPr>
              <w:t>ANA</w:t>
              <w:tab/>
              <w:t>Medulla Spinalis</w:t>
            </w:r>
            <w:r>
              <w:rPr>
                <w:spacing w:val="7"/>
                <w:w w:val="105"/>
                <w:sz w:val="17"/>
              </w:rPr>
              <w:t> </w:t>
            </w:r>
            <w:r>
              <w:rPr>
                <w:w w:val="105"/>
                <w:sz w:val="17"/>
              </w:rPr>
              <w:t>Morfolojisi</w:t>
            </w:r>
          </w:p>
          <w:p>
            <w:pPr>
              <w:pStyle w:val="TableParagraph"/>
              <w:spacing w:before="10"/>
              <w:rPr>
                <w:b/>
                <w:sz w:val="17"/>
              </w:rPr>
            </w:pPr>
          </w:p>
          <w:p>
            <w:pPr>
              <w:pStyle w:val="TableParagraph"/>
              <w:tabs>
                <w:tab w:pos="1078" w:val="left" w:leader="none"/>
              </w:tabs>
              <w:spacing w:line="254" w:lineRule="auto"/>
              <w:ind w:left="1108" w:right="428" w:hanging="1009"/>
              <w:rPr>
                <w:sz w:val="17"/>
              </w:rPr>
            </w:pPr>
            <w:r>
              <w:rPr>
                <w:w w:val="105"/>
                <w:sz w:val="17"/>
              </w:rPr>
              <w:t>MİK</w:t>
              <w:tab/>
              <w:t>Histoplasma capsulatum,</w:t>
            </w:r>
            <w:r>
              <w:rPr>
                <w:spacing w:val="10"/>
                <w:w w:val="105"/>
                <w:sz w:val="17"/>
              </w:rPr>
              <w:t> </w:t>
            </w:r>
            <w:r>
              <w:rPr>
                <w:w w:val="105"/>
                <w:sz w:val="17"/>
              </w:rPr>
              <w:t>Coccidioides</w:t>
            </w:r>
            <w:r>
              <w:rPr>
                <w:spacing w:val="13"/>
                <w:w w:val="105"/>
                <w:sz w:val="17"/>
              </w:rPr>
              <w:t> </w:t>
            </w:r>
            <w:r>
              <w:rPr>
                <w:w w:val="105"/>
                <w:sz w:val="17"/>
              </w:rPr>
              <w:t>immitis,</w:t>
            </w:r>
            <w:r>
              <w:rPr>
                <w:w w:val="103"/>
                <w:sz w:val="17"/>
              </w:rPr>
              <w:t> </w:t>
            </w:r>
            <w:r>
              <w:rPr>
                <w:w w:val="105"/>
                <w:sz w:val="17"/>
              </w:rPr>
              <w:t>Blastomyces dermatitidis, Paracoccidioides</w:t>
            </w:r>
            <w:r>
              <w:rPr>
                <w:spacing w:val="33"/>
                <w:w w:val="105"/>
                <w:sz w:val="17"/>
              </w:rPr>
              <w:t> </w:t>
            </w:r>
            <w:r>
              <w:rPr>
                <w:w w:val="105"/>
                <w:sz w:val="17"/>
              </w:rPr>
              <w:t>brasiliensis</w:t>
            </w:r>
          </w:p>
          <w:p>
            <w:pPr>
              <w:pStyle w:val="TableParagraph"/>
              <w:tabs>
                <w:tab w:pos="1078" w:val="left" w:leader="none"/>
              </w:tabs>
              <w:spacing w:line="254" w:lineRule="auto" w:before="9"/>
              <w:ind w:left="1076" w:right="698" w:hanging="976"/>
              <w:rPr>
                <w:sz w:val="17"/>
              </w:rPr>
            </w:pPr>
            <w:r>
              <w:rPr>
                <w:w w:val="105"/>
                <w:sz w:val="17"/>
              </w:rPr>
              <w:t>MİK</w:t>
              <w:tab/>
              <w:tab/>
              <w:t>Dolaşım Sisteminden izole Edilen</w:t>
            </w:r>
            <w:r>
              <w:rPr>
                <w:spacing w:val="29"/>
                <w:w w:val="105"/>
                <w:sz w:val="17"/>
              </w:rPr>
              <w:t> </w:t>
            </w:r>
            <w:r>
              <w:rPr>
                <w:w w:val="105"/>
                <w:sz w:val="17"/>
              </w:rPr>
              <w:t>Mantar</w:t>
            </w:r>
            <w:r>
              <w:rPr>
                <w:spacing w:val="8"/>
                <w:w w:val="105"/>
                <w:sz w:val="17"/>
              </w:rPr>
              <w:t> </w:t>
            </w:r>
            <w:r>
              <w:rPr>
                <w:w w:val="105"/>
                <w:sz w:val="17"/>
              </w:rPr>
              <w:t>İnfeksiyon</w:t>
            </w:r>
            <w:r>
              <w:rPr>
                <w:w w:val="105"/>
                <w:sz w:val="17"/>
              </w:rPr>
              <w:t> </w:t>
            </w:r>
            <w:r>
              <w:rPr>
                <w:w w:val="105"/>
                <w:sz w:val="17"/>
              </w:rPr>
              <w:t>etkenleri</w:t>
            </w:r>
          </w:p>
          <w:p>
            <w:pPr>
              <w:pStyle w:val="TableParagraph"/>
              <w:spacing w:line="190" w:lineRule="exact"/>
              <w:ind w:left="100"/>
              <w:rPr>
                <w:sz w:val="17"/>
              </w:rPr>
            </w:pPr>
            <w:r>
              <w:rPr>
                <w:w w:val="105"/>
                <w:sz w:val="17"/>
              </w:rPr>
              <w:t>Serbest Çalışma</w:t>
            </w:r>
          </w:p>
        </w:tc>
        <w:tc>
          <w:tcPr>
            <w:tcW w:w="1800" w:type="dxa"/>
          </w:tcPr>
          <w:p>
            <w:pPr>
              <w:pStyle w:val="TableParagraph"/>
              <w:spacing w:line="249" w:lineRule="auto" w:before="3"/>
              <w:ind w:left="94" w:right="954" w:firstLine="1"/>
              <w:jc w:val="both"/>
              <w:rPr>
                <w:sz w:val="17"/>
              </w:rPr>
            </w:pPr>
            <w:r>
              <w:rPr>
                <w:w w:val="105"/>
                <w:sz w:val="17"/>
              </w:rPr>
              <w:t>N Yılmaz H Öztürk H Öztürk</w:t>
            </w:r>
          </w:p>
          <w:p>
            <w:pPr>
              <w:pStyle w:val="TableParagraph"/>
              <w:spacing w:before="2"/>
              <w:rPr>
                <w:b/>
                <w:sz w:val="18"/>
              </w:rPr>
            </w:pPr>
          </w:p>
          <w:p>
            <w:pPr>
              <w:pStyle w:val="TableParagraph"/>
              <w:spacing w:line="518" w:lineRule="auto"/>
              <w:ind w:left="94" w:right="1128"/>
              <w:rPr>
                <w:sz w:val="17"/>
              </w:rPr>
            </w:pPr>
            <w:r>
              <w:rPr>
                <w:w w:val="105"/>
                <w:sz w:val="17"/>
              </w:rPr>
              <w:t>F Otağ F Otağ</w:t>
            </w:r>
          </w:p>
        </w:tc>
      </w:tr>
    </w:tbl>
    <w:p>
      <w:pPr>
        <w:pStyle w:val="BodyText"/>
        <w:spacing w:before="9"/>
        <w:rPr>
          <w:b/>
        </w:rPr>
      </w:pPr>
    </w:p>
    <w:p>
      <w:pPr>
        <w:pStyle w:val="ListParagraph"/>
        <w:numPr>
          <w:ilvl w:val="0"/>
          <w:numId w:val="126"/>
        </w:numPr>
        <w:tabs>
          <w:tab w:pos="474" w:val="left" w:leader="none"/>
        </w:tabs>
        <w:spacing w:line="240" w:lineRule="auto" w:before="1" w:after="10"/>
        <w:ind w:left="473" w:right="0" w:hanging="249"/>
        <w:jc w:val="left"/>
        <w:rPr>
          <w:b/>
          <w:sz w:val="17"/>
        </w:rPr>
      </w:pPr>
      <w:r>
        <w:rPr>
          <w:b/>
          <w:w w:val="105"/>
          <w:sz w:val="17"/>
        </w:rPr>
        <w:t>NİSAN 2013</w:t>
      </w:r>
      <w:r>
        <w:rPr>
          <w:b/>
          <w:spacing w:val="11"/>
          <w:w w:val="105"/>
          <w:sz w:val="17"/>
        </w:rPr>
        <w:t> </w:t>
      </w:r>
      <w:r>
        <w:rPr>
          <w:b/>
          <w:w w:val="105"/>
          <w:sz w:val="17"/>
        </w:rPr>
        <w:t>ÇARŞAMBA</w:t>
      </w: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971"/>
        <w:gridCol w:w="4971"/>
        <w:gridCol w:w="1800"/>
      </w:tblGrid>
      <w:tr>
        <w:trPr>
          <w:trHeight w:val="322" w:hRule="exact"/>
        </w:trPr>
        <w:tc>
          <w:tcPr>
            <w:tcW w:w="1550" w:type="dxa"/>
          </w:tcPr>
          <w:p>
            <w:pPr>
              <w:pStyle w:val="TableParagraph"/>
              <w:spacing w:line="190" w:lineRule="exact"/>
              <w:ind w:left="104"/>
              <w:rPr>
                <w:sz w:val="17"/>
              </w:rPr>
            </w:pPr>
            <w:r>
              <w:rPr>
                <w:sz w:val="17"/>
              </w:rPr>
              <w:t>SAAT</w:t>
            </w:r>
          </w:p>
        </w:tc>
        <w:tc>
          <w:tcPr>
            <w:tcW w:w="971" w:type="dxa"/>
            <w:tcBorders>
              <w:right w:val="nil"/>
            </w:tcBorders>
          </w:tcPr>
          <w:p>
            <w:pPr>
              <w:pStyle w:val="TableParagraph"/>
              <w:spacing w:line="190" w:lineRule="exact"/>
              <w:ind w:left="99"/>
              <w:rPr>
                <w:sz w:val="17"/>
              </w:rPr>
            </w:pPr>
            <w:r>
              <w:rPr>
                <w:w w:val="105"/>
                <w:sz w:val="17"/>
              </w:rPr>
              <w:t>DERS</w:t>
            </w:r>
          </w:p>
        </w:tc>
        <w:tc>
          <w:tcPr>
            <w:tcW w:w="4971" w:type="dxa"/>
            <w:tcBorders>
              <w:left w:val="nil"/>
            </w:tcBorders>
          </w:tcPr>
          <w:p>
            <w:pPr>
              <w:pStyle w:val="TableParagraph"/>
              <w:spacing w:line="190" w:lineRule="exact"/>
              <w:ind w:left="142"/>
              <w:rPr>
                <w:sz w:val="17"/>
              </w:rPr>
            </w:pPr>
            <w:r>
              <w:rPr>
                <w:w w:val="105"/>
                <w:sz w:val="17"/>
              </w:rPr>
              <w:t>KONU</w:t>
            </w:r>
          </w:p>
        </w:tc>
        <w:tc>
          <w:tcPr>
            <w:tcW w:w="1800" w:type="dxa"/>
          </w:tcPr>
          <w:p>
            <w:pPr>
              <w:pStyle w:val="TableParagraph"/>
              <w:spacing w:line="190" w:lineRule="exact"/>
              <w:ind w:left="95"/>
              <w:rPr>
                <w:sz w:val="17"/>
              </w:rPr>
            </w:pPr>
            <w:r>
              <w:rPr>
                <w:w w:val="105"/>
                <w:sz w:val="17"/>
              </w:rPr>
              <w:t>OGR. UYESI</w:t>
            </w:r>
          </w:p>
        </w:tc>
      </w:tr>
      <w:tr>
        <w:trPr>
          <w:trHeight w:val="203" w:hRule="exact"/>
        </w:trPr>
        <w:tc>
          <w:tcPr>
            <w:tcW w:w="1550" w:type="dxa"/>
            <w:tcBorders>
              <w:bottom w:val="nil"/>
            </w:tcBorders>
          </w:tcPr>
          <w:p>
            <w:pPr>
              <w:pStyle w:val="TableParagraph"/>
              <w:spacing w:before="3"/>
              <w:ind w:left="105"/>
              <w:rPr>
                <w:sz w:val="17"/>
              </w:rPr>
            </w:pPr>
            <w:r>
              <w:rPr>
                <w:w w:val="105"/>
                <w:sz w:val="17"/>
              </w:rPr>
              <w:t>08.30-09.20</w:t>
            </w:r>
          </w:p>
        </w:tc>
        <w:tc>
          <w:tcPr>
            <w:tcW w:w="971" w:type="dxa"/>
            <w:tcBorders>
              <w:bottom w:val="nil"/>
              <w:right w:val="nil"/>
            </w:tcBorders>
          </w:tcPr>
          <w:p>
            <w:pPr>
              <w:pStyle w:val="TableParagraph"/>
              <w:spacing w:before="3"/>
              <w:ind w:left="98"/>
              <w:rPr>
                <w:sz w:val="17"/>
              </w:rPr>
            </w:pPr>
            <w:r>
              <w:rPr>
                <w:w w:val="105"/>
                <w:sz w:val="17"/>
              </w:rPr>
              <w:t>ANA</w:t>
            </w:r>
          </w:p>
        </w:tc>
        <w:tc>
          <w:tcPr>
            <w:tcW w:w="4971" w:type="dxa"/>
            <w:tcBorders>
              <w:left w:val="nil"/>
              <w:bottom w:val="nil"/>
            </w:tcBorders>
          </w:tcPr>
          <w:p>
            <w:pPr>
              <w:pStyle w:val="TableParagraph"/>
              <w:spacing w:before="3"/>
              <w:ind w:left="113"/>
              <w:rPr>
                <w:sz w:val="17"/>
              </w:rPr>
            </w:pPr>
            <w:r>
              <w:rPr>
                <w:w w:val="105"/>
                <w:sz w:val="17"/>
              </w:rPr>
              <w:t>Medulla Spinalis Morfolojisi</w:t>
            </w:r>
          </w:p>
        </w:tc>
        <w:tc>
          <w:tcPr>
            <w:tcW w:w="1800" w:type="dxa"/>
            <w:tcBorders>
              <w:bottom w:val="nil"/>
            </w:tcBorders>
          </w:tcPr>
          <w:p>
            <w:pPr>
              <w:pStyle w:val="TableParagraph"/>
              <w:spacing w:before="3"/>
              <w:ind w:left="94"/>
              <w:rPr>
                <w:sz w:val="17"/>
              </w:rPr>
            </w:pPr>
            <w:r>
              <w:rPr>
                <w:w w:val="105"/>
                <w:sz w:val="17"/>
              </w:rPr>
              <w:t>H Oztürk</w:t>
            </w:r>
          </w:p>
        </w:tc>
      </w:tr>
      <w:tr>
        <w:trPr>
          <w:trHeight w:val="529" w:hRule="exact"/>
        </w:trPr>
        <w:tc>
          <w:tcPr>
            <w:tcW w:w="1550" w:type="dxa"/>
            <w:tcBorders>
              <w:top w:val="nil"/>
              <w:bottom w:val="nil"/>
            </w:tcBorders>
          </w:tcPr>
          <w:p>
            <w:pPr>
              <w:pStyle w:val="TableParagraph"/>
              <w:spacing w:before="17"/>
              <w:ind w:left="105"/>
              <w:rPr>
                <w:sz w:val="17"/>
              </w:rPr>
            </w:pPr>
            <w:r>
              <w:rPr>
                <w:w w:val="105"/>
                <w:sz w:val="17"/>
              </w:rPr>
              <w:t>09.30-10.20</w:t>
            </w:r>
          </w:p>
          <w:p>
            <w:pPr>
              <w:pStyle w:val="TableParagraph"/>
              <w:spacing w:before="5"/>
              <w:ind w:left="104"/>
              <w:rPr>
                <w:sz w:val="17"/>
              </w:rPr>
            </w:pPr>
            <w:r>
              <w:rPr>
                <w:w w:val="105"/>
                <w:sz w:val="17"/>
              </w:rPr>
              <w:t>10.30-12.20</w:t>
            </w:r>
          </w:p>
        </w:tc>
        <w:tc>
          <w:tcPr>
            <w:tcW w:w="971" w:type="dxa"/>
            <w:tcBorders>
              <w:top w:val="nil"/>
              <w:bottom w:val="nil"/>
              <w:right w:val="nil"/>
            </w:tcBorders>
          </w:tcPr>
          <w:p>
            <w:pPr>
              <w:pStyle w:val="TableParagraph"/>
              <w:spacing w:line="231" w:lineRule="exact"/>
              <w:ind w:left="103"/>
              <w:rPr>
                <w:rFonts w:ascii="Courier New"/>
                <w:b/>
                <w:sz w:val="22"/>
              </w:rPr>
            </w:pPr>
            <w:r>
              <w:rPr>
                <w:rFonts w:ascii="Courier New"/>
                <w:b/>
                <w:sz w:val="22"/>
              </w:rPr>
              <w:t>ANA</w:t>
            </w:r>
          </w:p>
          <w:p>
            <w:pPr>
              <w:pStyle w:val="TableParagraph"/>
              <w:spacing w:line="184" w:lineRule="exact"/>
              <w:ind w:left="98"/>
              <w:rPr>
                <w:sz w:val="17"/>
              </w:rPr>
            </w:pPr>
            <w:r>
              <w:rPr>
                <w:w w:val="105"/>
                <w:sz w:val="17"/>
              </w:rPr>
              <w:t>FIZ</w:t>
            </w:r>
          </w:p>
        </w:tc>
        <w:tc>
          <w:tcPr>
            <w:tcW w:w="4971" w:type="dxa"/>
            <w:tcBorders>
              <w:top w:val="nil"/>
              <w:left w:val="nil"/>
              <w:bottom w:val="nil"/>
            </w:tcBorders>
          </w:tcPr>
          <w:p>
            <w:pPr>
              <w:pStyle w:val="TableParagraph"/>
              <w:spacing w:line="247" w:lineRule="auto" w:before="17"/>
              <w:ind w:left="113" w:right="2460"/>
              <w:rPr>
                <w:sz w:val="17"/>
              </w:rPr>
            </w:pPr>
            <w:r>
              <w:rPr>
                <w:w w:val="105"/>
                <w:sz w:val="17"/>
              </w:rPr>
              <w:t>Medulla Spinalis: Çıkan Yollar Refleksler</w:t>
            </w:r>
          </w:p>
        </w:tc>
        <w:tc>
          <w:tcPr>
            <w:tcW w:w="1800" w:type="dxa"/>
            <w:tcBorders>
              <w:top w:val="nil"/>
              <w:bottom w:val="nil"/>
            </w:tcBorders>
          </w:tcPr>
          <w:p>
            <w:pPr>
              <w:pStyle w:val="TableParagraph"/>
              <w:spacing w:line="247" w:lineRule="auto" w:before="17"/>
              <w:ind w:left="95" w:right="970" w:hanging="2"/>
              <w:rPr>
                <w:sz w:val="17"/>
              </w:rPr>
            </w:pPr>
            <w:r>
              <w:rPr>
                <w:w w:val="105"/>
                <w:sz w:val="17"/>
              </w:rPr>
              <w:t>H Öztürk L Şah</w:t>
            </w:r>
            <w:r>
              <w:rPr>
                <w:color w:val="1C1C1B"/>
                <w:w w:val="105"/>
                <w:sz w:val="17"/>
              </w:rPr>
              <w:t>i</w:t>
            </w:r>
            <w:r>
              <w:rPr>
                <w:w w:val="105"/>
                <w:sz w:val="17"/>
              </w:rPr>
              <w:t>n</w:t>
            </w:r>
          </w:p>
        </w:tc>
      </w:tr>
      <w:tr>
        <w:trPr>
          <w:trHeight w:val="722" w:hRule="exact"/>
        </w:trPr>
        <w:tc>
          <w:tcPr>
            <w:tcW w:w="1550" w:type="dxa"/>
            <w:tcBorders>
              <w:top w:val="nil"/>
              <w:bottom w:val="nil"/>
            </w:tcBorders>
          </w:tcPr>
          <w:p>
            <w:pPr>
              <w:pStyle w:val="TableParagraph"/>
              <w:spacing w:before="108"/>
              <w:ind w:left="104"/>
              <w:rPr>
                <w:sz w:val="17"/>
              </w:rPr>
            </w:pPr>
            <w:r>
              <w:rPr>
                <w:w w:val="105"/>
                <w:sz w:val="17"/>
              </w:rPr>
              <w:t>13.30-14.20</w:t>
            </w:r>
          </w:p>
          <w:p>
            <w:pPr>
              <w:pStyle w:val="TableParagraph"/>
              <w:spacing w:before="10"/>
              <w:rPr>
                <w:b/>
                <w:sz w:val="18"/>
              </w:rPr>
            </w:pPr>
          </w:p>
          <w:p>
            <w:pPr>
              <w:pStyle w:val="TableParagraph"/>
              <w:ind w:left="104"/>
              <w:rPr>
                <w:sz w:val="17"/>
              </w:rPr>
            </w:pPr>
            <w:r>
              <w:rPr>
                <w:w w:val="105"/>
                <w:sz w:val="17"/>
              </w:rPr>
              <w:t>14.30-15.20</w:t>
            </w:r>
          </w:p>
        </w:tc>
        <w:tc>
          <w:tcPr>
            <w:tcW w:w="971" w:type="dxa"/>
            <w:tcBorders>
              <w:top w:val="nil"/>
              <w:bottom w:val="nil"/>
              <w:right w:val="nil"/>
            </w:tcBorders>
          </w:tcPr>
          <w:p>
            <w:pPr>
              <w:pStyle w:val="TableParagraph"/>
              <w:spacing w:line="254" w:lineRule="auto" w:before="108"/>
              <w:ind w:left="100" w:right="101"/>
              <w:rPr>
                <w:sz w:val="17"/>
              </w:rPr>
            </w:pPr>
            <w:r>
              <w:rPr>
                <w:w w:val="105"/>
                <w:sz w:val="17"/>
              </w:rPr>
              <w:t>KUG MYD 230 KUG</w:t>
            </w:r>
          </w:p>
        </w:tc>
        <w:tc>
          <w:tcPr>
            <w:tcW w:w="4971" w:type="dxa"/>
            <w:tcBorders>
              <w:top w:val="nil"/>
              <w:left w:val="nil"/>
              <w:bottom w:val="nil"/>
            </w:tcBorders>
          </w:tcPr>
          <w:p>
            <w:pPr>
              <w:pStyle w:val="TableParagraph"/>
              <w:spacing w:line="223" w:lineRule="auto" w:before="119"/>
              <w:ind w:left="112" w:right="386"/>
              <w:rPr>
                <w:sz w:val="17"/>
              </w:rPr>
            </w:pPr>
            <w:r>
              <w:rPr>
                <w:w w:val="105"/>
                <w:sz w:val="17"/>
              </w:rPr>
              <w:t>İntramuskuler enjeks</w:t>
            </w:r>
            <w:r>
              <w:rPr>
                <w:color w:val="1C1C1B"/>
                <w:w w:val="105"/>
                <w:sz w:val="17"/>
              </w:rPr>
              <w:t>i</w:t>
            </w:r>
            <w:r>
              <w:rPr>
                <w:w w:val="105"/>
                <w:sz w:val="17"/>
              </w:rPr>
              <w:t>yon (Grup 7-9)</w:t>
            </w:r>
            <w:r>
              <w:rPr>
                <w:color w:val="1C1C1B"/>
                <w:w w:val="105"/>
                <w:sz w:val="17"/>
              </w:rPr>
              <w:t>, </w:t>
            </w:r>
            <w:r>
              <w:rPr>
                <w:w w:val="105"/>
                <w:sz w:val="17"/>
              </w:rPr>
              <w:t>(Grup 10-12) Discussion on </w:t>
            </w:r>
            <w:r>
              <w:rPr>
                <w:color w:val="1C1C1B"/>
                <w:w w:val="105"/>
                <w:sz w:val="17"/>
              </w:rPr>
              <w:t>'</w:t>
            </w:r>
            <w:r>
              <w:rPr>
                <w:w w:val="105"/>
                <w:sz w:val="17"/>
              </w:rPr>
              <w:t>'famous Turks in the world</w:t>
            </w:r>
            <w:r>
              <w:rPr>
                <w:color w:val="1C1C1B"/>
                <w:w w:val="105"/>
                <w:sz w:val="17"/>
              </w:rPr>
              <w:t>" </w:t>
            </w:r>
            <w:r>
              <w:rPr>
                <w:w w:val="105"/>
                <w:sz w:val="17"/>
              </w:rPr>
              <w:t>(Grup </w:t>
            </w:r>
            <w:r>
              <w:rPr>
                <w:rFonts w:ascii="Courier New" w:hAnsi="Courier New"/>
                <w:b/>
                <w:w w:val="105"/>
                <w:sz w:val="22"/>
              </w:rPr>
              <w:t>A+B) </w:t>
            </w:r>
            <w:r>
              <w:rPr>
                <w:w w:val="105"/>
                <w:sz w:val="17"/>
              </w:rPr>
              <w:t>İntramuskuler enjeksiyon (Grup 1-3</w:t>
            </w:r>
            <w:r>
              <w:rPr>
                <w:color w:val="1C1C1B"/>
                <w:w w:val="105"/>
                <w:sz w:val="17"/>
              </w:rPr>
              <w:t>, </w:t>
            </w:r>
            <w:r>
              <w:rPr>
                <w:w w:val="105"/>
                <w:sz w:val="17"/>
              </w:rPr>
              <w:t>(Grup 4-6)</w:t>
            </w:r>
          </w:p>
        </w:tc>
        <w:tc>
          <w:tcPr>
            <w:tcW w:w="1800" w:type="dxa"/>
            <w:tcBorders>
              <w:top w:val="nil"/>
              <w:bottom w:val="nil"/>
            </w:tcBorders>
          </w:tcPr>
          <w:p>
            <w:pPr>
              <w:pStyle w:val="TableParagraph"/>
              <w:spacing w:line="254" w:lineRule="auto" w:before="108"/>
              <w:ind w:left="95" w:right="208" w:hanging="1"/>
              <w:rPr>
                <w:sz w:val="17"/>
              </w:rPr>
            </w:pPr>
            <w:r>
              <w:rPr>
                <w:w w:val="110"/>
                <w:sz w:val="17"/>
              </w:rPr>
              <w:t>Grup Öğr. Üyeler</w:t>
            </w:r>
            <w:r>
              <w:rPr>
                <w:color w:val="1C1C1B"/>
                <w:w w:val="110"/>
                <w:sz w:val="17"/>
              </w:rPr>
              <w:t>i</w:t>
            </w:r>
            <w:r>
              <w:rPr>
                <w:color w:val="1C1C1B"/>
                <w:w w:val="105"/>
                <w:sz w:val="17"/>
              </w:rPr>
              <w:t> </w:t>
            </w:r>
            <w:r>
              <w:rPr>
                <w:w w:val="110"/>
                <w:sz w:val="17"/>
              </w:rPr>
              <w:t>NÇAktekin</w:t>
            </w:r>
          </w:p>
          <w:p>
            <w:pPr>
              <w:pStyle w:val="TableParagraph"/>
              <w:spacing w:line="195" w:lineRule="exact"/>
              <w:ind w:left="94"/>
              <w:rPr>
                <w:sz w:val="17"/>
              </w:rPr>
            </w:pPr>
            <w:r>
              <w:rPr>
                <w:w w:val="105"/>
                <w:sz w:val="17"/>
              </w:rPr>
              <w:t>Grup Öğr. Üyeleri</w:t>
            </w:r>
          </w:p>
        </w:tc>
      </w:tr>
      <w:tr>
        <w:trPr>
          <w:trHeight w:val="209" w:hRule="exact"/>
        </w:trPr>
        <w:tc>
          <w:tcPr>
            <w:tcW w:w="1550" w:type="dxa"/>
            <w:tcBorders>
              <w:top w:val="nil"/>
              <w:bottom w:val="nil"/>
            </w:tcBorders>
          </w:tcPr>
          <w:p>
            <w:pPr/>
          </w:p>
        </w:tc>
        <w:tc>
          <w:tcPr>
            <w:tcW w:w="971" w:type="dxa"/>
            <w:tcBorders>
              <w:top w:val="nil"/>
              <w:bottom w:val="nil"/>
              <w:right w:val="nil"/>
            </w:tcBorders>
          </w:tcPr>
          <w:p>
            <w:pPr>
              <w:pStyle w:val="TableParagraph"/>
              <w:spacing w:before="5"/>
              <w:ind w:left="100"/>
              <w:rPr>
                <w:sz w:val="17"/>
              </w:rPr>
            </w:pPr>
            <w:r>
              <w:rPr>
                <w:w w:val="105"/>
                <w:sz w:val="17"/>
              </w:rPr>
              <w:t>MYD 230</w:t>
            </w:r>
          </w:p>
        </w:tc>
        <w:tc>
          <w:tcPr>
            <w:tcW w:w="4971" w:type="dxa"/>
            <w:tcBorders>
              <w:top w:val="nil"/>
              <w:left w:val="nil"/>
              <w:bottom w:val="nil"/>
            </w:tcBorders>
          </w:tcPr>
          <w:p>
            <w:pPr>
              <w:pStyle w:val="TableParagraph"/>
              <w:ind w:left="114"/>
              <w:rPr>
                <w:sz w:val="17"/>
              </w:rPr>
            </w:pPr>
            <w:r>
              <w:rPr>
                <w:w w:val="105"/>
                <w:sz w:val="17"/>
              </w:rPr>
              <w:t>Behçet's Disease (Grup A+B)</w:t>
            </w:r>
          </w:p>
        </w:tc>
        <w:tc>
          <w:tcPr>
            <w:tcW w:w="1800" w:type="dxa"/>
            <w:tcBorders>
              <w:top w:val="nil"/>
              <w:bottom w:val="nil"/>
            </w:tcBorders>
          </w:tcPr>
          <w:p>
            <w:pPr>
              <w:pStyle w:val="TableParagraph"/>
              <w:spacing w:before="5"/>
              <w:ind w:left="95"/>
              <w:rPr>
                <w:sz w:val="17"/>
              </w:rPr>
            </w:pPr>
            <w:r>
              <w:rPr>
                <w:w w:val="110"/>
                <w:sz w:val="17"/>
              </w:rPr>
              <w:t>NÇAktekin</w:t>
            </w:r>
          </w:p>
        </w:tc>
      </w:tr>
      <w:tr>
        <w:trPr>
          <w:trHeight w:val="204" w:hRule="exact"/>
        </w:trPr>
        <w:tc>
          <w:tcPr>
            <w:tcW w:w="1550" w:type="dxa"/>
            <w:tcBorders>
              <w:top w:val="nil"/>
              <w:bottom w:val="nil"/>
            </w:tcBorders>
          </w:tcPr>
          <w:p>
            <w:pPr>
              <w:pStyle w:val="TableParagraph"/>
              <w:spacing w:before="2"/>
              <w:ind w:left="104"/>
              <w:rPr>
                <w:sz w:val="17"/>
              </w:rPr>
            </w:pPr>
            <w:r>
              <w:rPr>
                <w:w w:val="105"/>
                <w:sz w:val="17"/>
              </w:rPr>
              <w:t>15.30-16.20</w:t>
            </w:r>
          </w:p>
        </w:tc>
        <w:tc>
          <w:tcPr>
            <w:tcW w:w="971" w:type="dxa"/>
            <w:tcBorders>
              <w:top w:val="nil"/>
              <w:bottom w:val="nil"/>
              <w:right w:val="nil"/>
            </w:tcBorders>
          </w:tcPr>
          <w:p>
            <w:pPr>
              <w:pStyle w:val="TableParagraph"/>
              <w:spacing w:before="2"/>
              <w:ind w:left="100"/>
              <w:rPr>
                <w:sz w:val="17"/>
              </w:rPr>
            </w:pPr>
            <w:r>
              <w:rPr>
                <w:w w:val="105"/>
                <w:sz w:val="17"/>
              </w:rPr>
              <w:t>MYD 230</w:t>
            </w:r>
          </w:p>
        </w:tc>
        <w:tc>
          <w:tcPr>
            <w:tcW w:w="4971" w:type="dxa"/>
            <w:tcBorders>
              <w:top w:val="nil"/>
              <w:left w:val="nil"/>
              <w:bottom w:val="nil"/>
            </w:tcBorders>
          </w:tcPr>
          <w:p>
            <w:pPr>
              <w:pStyle w:val="TableParagraph"/>
              <w:spacing w:before="2"/>
              <w:ind w:left="113"/>
              <w:rPr>
                <w:sz w:val="17"/>
              </w:rPr>
            </w:pPr>
            <w:r>
              <w:rPr>
                <w:w w:val="105"/>
                <w:sz w:val="17"/>
              </w:rPr>
              <w:t>Discussion on </w:t>
            </w:r>
            <w:r>
              <w:rPr>
                <w:color w:val="1C1C1B"/>
                <w:w w:val="105"/>
                <w:sz w:val="17"/>
              </w:rPr>
              <w:t>'</w:t>
            </w:r>
            <w:r>
              <w:rPr>
                <w:w w:val="105"/>
                <w:sz w:val="17"/>
              </w:rPr>
              <w:t>'famous Turks in the world</w:t>
            </w:r>
            <w:r>
              <w:rPr>
                <w:color w:val="1C1C1B"/>
                <w:w w:val="105"/>
                <w:sz w:val="17"/>
              </w:rPr>
              <w:t>" </w:t>
            </w:r>
            <w:r>
              <w:rPr>
                <w:w w:val="105"/>
                <w:sz w:val="17"/>
              </w:rPr>
              <w:t>(Grup  C+D)</w:t>
            </w:r>
          </w:p>
        </w:tc>
        <w:tc>
          <w:tcPr>
            <w:tcW w:w="1800" w:type="dxa"/>
            <w:tcBorders>
              <w:top w:val="nil"/>
              <w:bottom w:val="nil"/>
            </w:tcBorders>
          </w:tcPr>
          <w:p>
            <w:pPr>
              <w:pStyle w:val="TableParagraph"/>
              <w:spacing w:before="2"/>
              <w:ind w:left="95"/>
              <w:rPr>
                <w:sz w:val="17"/>
              </w:rPr>
            </w:pPr>
            <w:r>
              <w:rPr>
                <w:w w:val="110"/>
                <w:sz w:val="17"/>
              </w:rPr>
              <w:t>NÇAktekin</w:t>
            </w:r>
          </w:p>
        </w:tc>
      </w:tr>
      <w:tr>
        <w:trPr>
          <w:trHeight w:val="214" w:hRule="exact"/>
        </w:trPr>
        <w:tc>
          <w:tcPr>
            <w:tcW w:w="1550" w:type="dxa"/>
            <w:tcBorders>
              <w:top w:val="nil"/>
            </w:tcBorders>
          </w:tcPr>
          <w:p>
            <w:pPr>
              <w:pStyle w:val="TableParagraph"/>
              <w:spacing w:before="5"/>
              <w:ind w:left="104"/>
              <w:rPr>
                <w:sz w:val="17"/>
              </w:rPr>
            </w:pPr>
            <w:r>
              <w:rPr>
                <w:w w:val="105"/>
                <w:sz w:val="17"/>
              </w:rPr>
              <w:t>16.30-17.20</w:t>
            </w:r>
          </w:p>
        </w:tc>
        <w:tc>
          <w:tcPr>
            <w:tcW w:w="971" w:type="dxa"/>
            <w:tcBorders>
              <w:top w:val="nil"/>
              <w:right w:val="nil"/>
            </w:tcBorders>
          </w:tcPr>
          <w:p>
            <w:pPr>
              <w:pStyle w:val="TableParagraph"/>
              <w:spacing w:before="5"/>
              <w:ind w:left="100"/>
              <w:rPr>
                <w:sz w:val="17"/>
              </w:rPr>
            </w:pPr>
            <w:r>
              <w:rPr>
                <w:w w:val="105"/>
                <w:sz w:val="17"/>
              </w:rPr>
              <w:t>MYD 230</w:t>
            </w:r>
          </w:p>
        </w:tc>
        <w:tc>
          <w:tcPr>
            <w:tcW w:w="4971" w:type="dxa"/>
            <w:tcBorders>
              <w:top w:val="nil"/>
              <w:left w:val="nil"/>
            </w:tcBorders>
          </w:tcPr>
          <w:p>
            <w:pPr>
              <w:pStyle w:val="TableParagraph"/>
              <w:ind w:left="114"/>
              <w:rPr>
                <w:sz w:val="17"/>
              </w:rPr>
            </w:pPr>
            <w:r>
              <w:rPr>
                <w:w w:val="105"/>
                <w:sz w:val="17"/>
              </w:rPr>
              <w:t>Behcet's Disease (Gruo C+D)</w:t>
            </w:r>
          </w:p>
        </w:tc>
        <w:tc>
          <w:tcPr>
            <w:tcW w:w="1800" w:type="dxa"/>
            <w:tcBorders>
              <w:top w:val="nil"/>
            </w:tcBorders>
          </w:tcPr>
          <w:p>
            <w:pPr>
              <w:pStyle w:val="TableParagraph"/>
              <w:spacing w:before="5"/>
              <w:ind w:left="95"/>
              <w:rPr>
                <w:sz w:val="17"/>
              </w:rPr>
            </w:pPr>
            <w:r>
              <w:rPr>
                <w:w w:val="110"/>
                <w:sz w:val="17"/>
              </w:rPr>
              <w:t>NCAktekin</w:t>
            </w:r>
          </w:p>
        </w:tc>
      </w:tr>
    </w:tbl>
    <w:p>
      <w:pPr>
        <w:pStyle w:val="BodyText"/>
        <w:rPr>
          <w:b/>
          <w:sz w:val="18"/>
        </w:rPr>
      </w:pPr>
    </w:p>
    <w:p>
      <w:pPr>
        <w:pStyle w:val="ListParagraph"/>
        <w:numPr>
          <w:ilvl w:val="0"/>
          <w:numId w:val="126"/>
        </w:numPr>
        <w:tabs>
          <w:tab w:pos="474" w:val="left" w:leader="none"/>
        </w:tabs>
        <w:spacing w:line="240" w:lineRule="auto" w:before="0" w:after="0"/>
        <w:ind w:left="473" w:right="0" w:hanging="249"/>
        <w:jc w:val="left"/>
        <w:rPr>
          <w:b/>
          <w:sz w:val="17"/>
        </w:rPr>
      </w:pPr>
      <w:r>
        <w:rPr>
          <w:b/>
          <w:w w:val="105"/>
          <w:sz w:val="17"/>
        </w:rPr>
        <w:t>NİSAN 2013</w:t>
      </w:r>
      <w:r>
        <w:rPr>
          <w:b/>
          <w:spacing w:val="11"/>
          <w:w w:val="105"/>
          <w:sz w:val="17"/>
        </w:rPr>
        <w:t> </w:t>
      </w:r>
      <w:r>
        <w:rPr>
          <w:b/>
          <w:w w:val="105"/>
          <w:sz w:val="17"/>
        </w:rPr>
        <w:t>PERŞEMBE</w:t>
      </w:r>
    </w:p>
    <w:p>
      <w:pPr>
        <w:pStyle w:val="BodyText"/>
        <w:spacing w:before="6"/>
        <w:rPr>
          <w:b/>
          <w:sz w:val="5"/>
        </w:rPr>
      </w:pP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942"/>
        <w:gridCol w:w="1800"/>
      </w:tblGrid>
      <w:tr>
        <w:trPr>
          <w:trHeight w:val="322" w:hRule="exact"/>
        </w:trPr>
        <w:tc>
          <w:tcPr>
            <w:tcW w:w="1550" w:type="dxa"/>
          </w:tcPr>
          <w:p>
            <w:pPr>
              <w:pStyle w:val="TableParagraph"/>
              <w:spacing w:line="192" w:lineRule="exact"/>
              <w:ind w:left="104"/>
              <w:rPr>
                <w:sz w:val="17"/>
              </w:rPr>
            </w:pPr>
            <w:r>
              <w:rPr>
                <w:sz w:val="17"/>
              </w:rPr>
              <w:t>SAAT</w:t>
            </w:r>
          </w:p>
        </w:tc>
        <w:tc>
          <w:tcPr>
            <w:tcW w:w="5942" w:type="dxa"/>
          </w:tcPr>
          <w:p>
            <w:pPr>
              <w:pStyle w:val="TableParagraph"/>
              <w:tabs>
                <w:tab w:pos="1108" w:val="left" w:leader="none"/>
              </w:tabs>
              <w:spacing w:line="192" w:lineRule="exact"/>
              <w:ind w:left="99"/>
              <w:rPr>
                <w:sz w:val="17"/>
              </w:rPr>
            </w:pPr>
            <w:r>
              <w:rPr>
                <w:w w:val="105"/>
                <w:sz w:val="17"/>
              </w:rPr>
              <w:t>DERS</w:t>
              <w:tab/>
              <w:t>KONU</w:t>
            </w:r>
          </w:p>
        </w:tc>
        <w:tc>
          <w:tcPr>
            <w:tcW w:w="1800" w:type="dxa"/>
          </w:tcPr>
          <w:p>
            <w:pPr>
              <w:pStyle w:val="TableParagraph"/>
              <w:spacing w:line="192" w:lineRule="exact"/>
              <w:ind w:left="95"/>
              <w:rPr>
                <w:sz w:val="17"/>
              </w:rPr>
            </w:pPr>
            <w:r>
              <w:rPr>
                <w:w w:val="105"/>
                <w:sz w:val="17"/>
              </w:rPr>
              <w:t>OGR. UYESI</w:t>
            </w:r>
          </w:p>
        </w:tc>
      </w:tr>
      <w:tr>
        <w:trPr>
          <w:trHeight w:val="211" w:hRule="exact"/>
        </w:trPr>
        <w:tc>
          <w:tcPr>
            <w:tcW w:w="1550" w:type="dxa"/>
            <w:tcBorders>
              <w:bottom w:val="nil"/>
            </w:tcBorders>
          </w:tcPr>
          <w:p>
            <w:pPr>
              <w:pStyle w:val="TableParagraph"/>
              <w:spacing w:before="1"/>
              <w:ind w:left="105"/>
              <w:rPr>
                <w:sz w:val="17"/>
              </w:rPr>
            </w:pPr>
            <w:r>
              <w:rPr>
                <w:w w:val="105"/>
                <w:sz w:val="17"/>
              </w:rPr>
              <w:t>08.30-10.20</w:t>
            </w:r>
          </w:p>
        </w:tc>
        <w:tc>
          <w:tcPr>
            <w:tcW w:w="5942" w:type="dxa"/>
            <w:vMerge w:val="restart"/>
          </w:tcPr>
          <w:p>
            <w:pPr>
              <w:pStyle w:val="TableParagraph"/>
              <w:tabs>
                <w:tab w:pos="1079" w:val="left" w:leader="none"/>
              </w:tabs>
              <w:spacing w:before="1"/>
              <w:ind w:left="98"/>
              <w:rPr>
                <w:sz w:val="17"/>
              </w:rPr>
            </w:pPr>
            <w:r>
              <w:rPr>
                <w:w w:val="105"/>
                <w:sz w:val="17"/>
              </w:rPr>
              <w:t>ANA</w:t>
              <w:tab/>
              <w:t>Medulla Spinalis: Çıkan</w:t>
            </w:r>
            <w:r>
              <w:rPr>
                <w:spacing w:val="-3"/>
                <w:w w:val="105"/>
                <w:sz w:val="17"/>
              </w:rPr>
              <w:t> </w:t>
            </w:r>
            <w:r>
              <w:rPr>
                <w:w w:val="105"/>
                <w:sz w:val="17"/>
              </w:rPr>
              <w:t>Yollar</w:t>
            </w:r>
          </w:p>
          <w:p>
            <w:pPr>
              <w:pStyle w:val="TableParagraph"/>
              <w:tabs>
                <w:tab w:pos="1078" w:val="left" w:leader="none"/>
              </w:tabs>
              <w:spacing w:line="254" w:lineRule="auto" w:before="10"/>
              <w:ind w:left="100" w:right="1012"/>
              <w:rPr>
                <w:sz w:val="17"/>
              </w:rPr>
            </w:pPr>
            <w:r>
              <w:rPr>
                <w:w w:val="105"/>
                <w:sz w:val="17"/>
              </w:rPr>
              <w:t>MİK</w:t>
              <w:tab/>
              <w:t>Üriner Sistemden izole Edilen</w:t>
            </w:r>
            <w:r>
              <w:rPr>
                <w:spacing w:val="27"/>
                <w:w w:val="105"/>
                <w:sz w:val="17"/>
              </w:rPr>
              <w:t> </w:t>
            </w:r>
            <w:r>
              <w:rPr>
                <w:w w:val="105"/>
                <w:sz w:val="17"/>
              </w:rPr>
              <w:t>Mantar</w:t>
            </w:r>
            <w:r>
              <w:rPr>
                <w:spacing w:val="4"/>
                <w:w w:val="105"/>
                <w:sz w:val="17"/>
              </w:rPr>
              <w:t> </w:t>
            </w:r>
            <w:r>
              <w:rPr>
                <w:w w:val="105"/>
                <w:sz w:val="17"/>
              </w:rPr>
              <w:t>Etkenleri</w:t>
            </w:r>
            <w:r>
              <w:rPr>
                <w:w w:val="104"/>
                <w:sz w:val="17"/>
              </w:rPr>
              <w:t> </w:t>
            </w:r>
            <w:r>
              <w:rPr>
                <w:w w:val="105"/>
                <w:sz w:val="17"/>
              </w:rPr>
              <w:t>MIK</w:t>
              <w:tab/>
              <w:t>Havadan izole Edilen Küf </w:t>
            </w:r>
            <w:r>
              <w:rPr>
                <w:spacing w:val="2"/>
                <w:w w:val="105"/>
                <w:sz w:val="17"/>
              </w:rPr>
              <w:t>Ma</w:t>
            </w:r>
            <w:r>
              <w:rPr>
                <w:color w:val="1C1C1B"/>
                <w:spacing w:val="2"/>
                <w:w w:val="105"/>
                <w:sz w:val="17"/>
              </w:rPr>
              <w:t>n</w:t>
            </w:r>
            <w:r>
              <w:rPr>
                <w:spacing w:val="2"/>
                <w:w w:val="105"/>
                <w:sz w:val="17"/>
              </w:rPr>
              <w:t>tarları</w:t>
            </w:r>
            <w:r>
              <w:rPr>
                <w:color w:val="1C1C1B"/>
                <w:spacing w:val="2"/>
                <w:w w:val="105"/>
                <w:sz w:val="17"/>
              </w:rPr>
              <w:t>,</w:t>
            </w:r>
            <w:r>
              <w:rPr>
                <w:color w:val="1C1C1B"/>
                <w:spacing w:val="35"/>
                <w:w w:val="105"/>
                <w:sz w:val="17"/>
              </w:rPr>
              <w:t> </w:t>
            </w:r>
            <w:r>
              <w:rPr>
                <w:spacing w:val="-4"/>
                <w:w w:val="105"/>
                <w:sz w:val="17"/>
              </w:rPr>
              <w:t>Yöntemler</w:t>
            </w:r>
            <w:r>
              <w:rPr>
                <w:color w:val="1C1C1B"/>
                <w:spacing w:val="-4"/>
                <w:w w:val="105"/>
                <w:sz w:val="17"/>
              </w:rPr>
              <w:t>,</w:t>
            </w:r>
          </w:p>
          <w:p>
            <w:pPr>
              <w:pStyle w:val="TableParagraph"/>
              <w:spacing w:line="195" w:lineRule="exact"/>
              <w:ind w:left="1107"/>
              <w:rPr>
                <w:sz w:val="17"/>
              </w:rPr>
            </w:pPr>
            <w:r>
              <w:rPr>
                <w:w w:val="105"/>
                <w:sz w:val="17"/>
              </w:rPr>
              <w:t>Raporlanması</w:t>
            </w:r>
          </w:p>
          <w:p>
            <w:pPr>
              <w:pStyle w:val="TableParagraph"/>
              <w:spacing w:before="4"/>
              <w:rPr>
                <w:b/>
                <w:sz w:val="19"/>
              </w:rPr>
            </w:pPr>
          </w:p>
          <w:p>
            <w:pPr>
              <w:pStyle w:val="TableParagraph"/>
              <w:tabs>
                <w:tab w:pos="1079" w:val="left" w:leader="none"/>
              </w:tabs>
              <w:spacing w:line="254" w:lineRule="auto"/>
              <w:ind w:left="106" w:right="674" w:hanging="6"/>
              <w:rPr>
                <w:sz w:val="17"/>
              </w:rPr>
            </w:pPr>
            <w:r>
              <w:rPr>
                <w:w w:val="105"/>
                <w:sz w:val="17"/>
              </w:rPr>
              <w:t>BFİZ</w:t>
              <w:tab/>
              <w:t>Beyin Potansiyelleri</w:t>
            </w:r>
            <w:r>
              <w:rPr>
                <w:color w:val="1C1C1B"/>
                <w:w w:val="105"/>
                <w:sz w:val="17"/>
              </w:rPr>
              <w:t>, </w:t>
            </w:r>
            <w:r>
              <w:rPr>
                <w:w w:val="105"/>
                <w:sz w:val="17"/>
              </w:rPr>
              <w:t>EEG ve</w:t>
            </w:r>
            <w:r>
              <w:rPr>
                <w:spacing w:val="11"/>
                <w:w w:val="105"/>
                <w:sz w:val="17"/>
              </w:rPr>
              <w:t> </w:t>
            </w:r>
            <w:r>
              <w:rPr>
                <w:w w:val="105"/>
                <w:sz w:val="17"/>
              </w:rPr>
              <w:t>Uyarılmış</w:t>
            </w:r>
            <w:r>
              <w:rPr>
                <w:spacing w:val="11"/>
                <w:w w:val="105"/>
                <w:sz w:val="17"/>
              </w:rPr>
              <w:t> </w:t>
            </w:r>
            <w:r>
              <w:rPr>
                <w:w w:val="105"/>
                <w:sz w:val="17"/>
              </w:rPr>
              <w:t>Potansiyeller</w:t>
            </w:r>
            <w:r>
              <w:rPr>
                <w:w w:val="104"/>
                <w:sz w:val="17"/>
              </w:rPr>
              <w:t> </w:t>
            </w:r>
            <w:r>
              <w:rPr>
                <w:w w:val="105"/>
                <w:sz w:val="17"/>
              </w:rPr>
              <w:t>iV. Ders Kurulu Değerlendirme</w:t>
            </w:r>
            <w:r>
              <w:rPr>
                <w:spacing w:val="-22"/>
                <w:w w:val="105"/>
                <w:sz w:val="17"/>
              </w:rPr>
              <w:t> </w:t>
            </w:r>
            <w:r>
              <w:rPr>
                <w:w w:val="105"/>
                <w:sz w:val="17"/>
              </w:rPr>
              <w:t>Toplantısı</w:t>
            </w:r>
          </w:p>
          <w:p>
            <w:pPr>
              <w:pStyle w:val="TableParagraph"/>
              <w:tabs>
                <w:tab w:pos="1078" w:val="left" w:leader="none"/>
              </w:tabs>
              <w:spacing w:line="195" w:lineRule="exact"/>
              <w:ind w:left="100"/>
              <w:rPr>
                <w:sz w:val="14"/>
              </w:rPr>
            </w:pPr>
            <w:r>
              <w:rPr>
                <w:sz w:val="17"/>
              </w:rPr>
              <w:t>MİK</w:t>
              <w:tab/>
              <w:t>Protozoonlar</w:t>
            </w:r>
            <w:r>
              <w:rPr>
                <w:spacing w:val="32"/>
                <w:sz w:val="17"/>
              </w:rPr>
              <w:t> </w:t>
            </w:r>
            <w:r>
              <w:rPr>
                <w:sz w:val="14"/>
              </w:rPr>
              <w:t>1</w:t>
            </w:r>
          </w:p>
        </w:tc>
        <w:tc>
          <w:tcPr>
            <w:tcW w:w="1800" w:type="dxa"/>
            <w:tcBorders>
              <w:bottom w:val="nil"/>
            </w:tcBorders>
          </w:tcPr>
          <w:p>
            <w:pPr>
              <w:pStyle w:val="TableParagraph"/>
              <w:spacing w:before="1"/>
              <w:ind w:left="94"/>
              <w:rPr>
                <w:sz w:val="17"/>
              </w:rPr>
            </w:pPr>
            <w:r>
              <w:rPr>
                <w:w w:val="105"/>
                <w:sz w:val="17"/>
              </w:rPr>
              <w:t>H Öztürk</w:t>
            </w:r>
          </w:p>
        </w:tc>
      </w:tr>
      <w:tr>
        <w:trPr>
          <w:trHeight w:val="206" w:hRule="exact"/>
        </w:trPr>
        <w:tc>
          <w:tcPr>
            <w:tcW w:w="1550" w:type="dxa"/>
            <w:tcBorders>
              <w:top w:val="nil"/>
              <w:bottom w:val="nil"/>
            </w:tcBorders>
          </w:tcPr>
          <w:p>
            <w:pPr>
              <w:pStyle w:val="TableParagraph"/>
              <w:spacing w:before="2"/>
              <w:ind w:left="104"/>
              <w:rPr>
                <w:sz w:val="17"/>
              </w:rPr>
            </w:pPr>
            <w:r>
              <w:rPr>
                <w:w w:val="105"/>
                <w:sz w:val="17"/>
              </w:rPr>
              <w:t>10.30-11.20</w:t>
            </w:r>
          </w:p>
        </w:tc>
        <w:tc>
          <w:tcPr>
            <w:tcW w:w="5942" w:type="dxa"/>
            <w:vMerge/>
          </w:tcPr>
          <w:p>
            <w:pPr/>
          </w:p>
        </w:tc>
        <w:tc>
          <w:tcPr>
            <w:tcW w:w="1800" w:type="dxa"/>
            <w:tcBorders>
              <w:top w:val="nil"/>
              <w:bottom w:val="nil"/>
            </w:tcBorders>
          </w:tcPr>
          <w:p>
            <w:pPr>
              <w:pStyle w:val="TableParagraph"/>
              <w:spacing w:before="2"/>
              <w:ind w:left="94"/>
              <w:rPr>
                <w:sz w:val="17"/>
              </w:rPr>
            </w:pPr>
            <w:r>
              <w:rPr>
                <w:w w:val="105"/>
                <w:sz w:val="17"/>
              </w:rPr>
              <w:t>F Otağ</w:t>
            </w:r>
          </w:p>
        </w:tc>
      </w:tr>
      <w:tr>
        <w:trPr>
          <w:trHeight w:val="415" w:hRule="exact"/>
        </w:trPr>
        <w:tc>
          <w:tcPr>
            <w:tcW w:w="1550" w:type="dxa"/>
            <w:tcBorders>
              <w:top w:val="nil"/>
              <w:bottom w:val="nil"/>
            </w:tcBorders>
          </w:tcPr>
          <w:p>
            <w:pPr>
              <w:pStyle w:val="TableParagraph"/>
              <w:spacing w:before="2"/>
              <w:ind w:left="104"/>
              <w:rPr>
                <w:sz w:val="17"/>
              </w:rPr>
            </w:pPr>
            <w:r>
              <w:rPr>
                <w:w w:val="110"/>
                <w:sz w:val="17"/>
              </w:rPr>
              <w:t>11</w:t>
            </w:r>
            <w:r>
              <w:rPr>
                <w:color w:val="494949"/>
                <w:w w:val="110"/>
                <w:sz w:val="17"/>
              </w:rPr>
              <w:t>.</w:t>
            </w:r>
            <w:r>
              <w:rPr>
                <w:w w:val="110"/>
                <w:sz w:val="17"/>
              </w:rPr>
              <w:t>30-12</w:t>
            </w:r>
            <w:r>
              <w:rPr>
                <w:color w:val="1C1C1B"/>
                <w:w w:val="110"/>
                <w:sz w:val="17"/>
              </w:rPr>
              <w:t>.</w:t>
            </w:r>
            <w:r>
              <w:rPr>
                <w:w w:val="110"/>
                <w:sz w:val="17"/>
              </w:rPr>
              <w:t>20</w:t>
            </w:r>
          </w:p>
        </w:tc>
        <w:tc>
          <w:tcPr>
            <w:tcW w:w="5942" w:type="dxa"/>
            <w:vMerge/>
          </w:tcPr>
          <w:p>
            <w:pPr/>
          </w:p>
        </w:tc>
        <w:tc>
          <w:tcPr>
            <w:tcW w:w="1800" w:type="dxa"/>
            <w:tcBorders>
              <w:top w:val="nil"/>
              <w:bottom w:val="nil"/>
            </w:tcBorders>
          </w:tcPr>
          <w:p>
            <w:pPr>
              <w:pStyle w:val="TableParagraph"/>
              <w:spacing w:before="2"/>
              <w:ind w:left="94"/>
              <w:rPr>
                <w:sz w:val="17"/>
              </w:rPr>
            </w:pPr>
            <w:r>
              <w:rPr>
                <w:w w:val="110"/>
                <w:sz w:val="17"/>
              </w:rPr>
              <w:t>F Otağ</w:t>
            </w:r>
          </w:p>
        </w:tc>
      </w:tr>
      <w:tr>
        <w:trPr>
          <w:trHeight w:val="415" w:hRule="exact"/>
        </w:trPr>
        <w:tc>
          <w:tcPr>
            <w:tcW w:w="1550" w:type="dxa"/>
            <w:tcBorders>
              <w:top w:val="nil"/>
              <w:bottom w:val="nil"/>
            </w:tcBorders>
          </w:tcPr>
          <w:p>
            <w:pPr>
              <w:pStyle w:val="TableParagraph"/>
              <w:spacing w:before="4"/>
              <w:rPr>
                <w:b/>
                <w:sz w:val="18"/>
              </w:rPr>
            </w:pPr>
          </w:p>
          <w:p>
            <w:pPr>
              <w:pStyle w:val="TableParagraph"/>
              <w:ind w:left="104"/>
              <w:rPr>
                <w:sz w:val="17"/>
              </w:rPr>
            </w:pPr>
            <w:r>
              <w:rPr>
                <w:w w:val="105"/>
                <w:sz w:val="17"/>
              </w:rPr>
              <w:t>13.30-14.20</w:t>
            </w:r>
          </w:p>
        </w:tc>
        <w:tc>
          <w:tcPr>
            <w:tcW w:w="5942" w:type="dxa"/>
            <w:vMerge/>
          </w:tcPr>
          <w:p>
            <w:pPr/>
          </w:p>
        </w:tc>
        <w:tc>
          <w:tcPr>
            <w:tcW w:w="1800" w:type="dxa"/>
            <w:tcBorders>
              <w:top w:val="nil"/>
              <w:bottom w:val="nil"/>
            </w:tcBorders>
          </w:tcPr>
          <w:p>
            <w:pPr>
              <w:pStyle w:val="TableParagraph"/>
              <w:spacing w:before="4"/>
              <w:rPr>
                <w:b/>
                <w:sz w:val="18"/>
              </w:rPr>
            </w:pPr>
          </w:p>
          <w:p>
            <w:pPr>
              <w:pStyle w:val="TableParagraph"/>
              <w:ind w:left="94"/>
              <w:rPr>
                <w:sz w:val="17"/>
              </w:rPr>
            </w:pPr>
            <w:r>
              <w:rPr>
                <w:w w:val="105"/>
                <w:sz w:val="17"/>
              </w:rPr>
              <w:t>Ü Çömelekoğlu</w:t>
            </w:r>
          </w:p>
        </w:tc>
      </w:tr>
      <w:tr>
        <w:trPr>
          <w:trHeight w:val="206" w:hRule="exact"/>
        </w:trPr>
        <w:tc>
          <w:tcPr>
            <w:tcW w:w="1550" w:type="dxa"/>
            <w:tcBorders>
              <w:top w:val="nil"/>
              <w:bottom w:val="nil"/>
            </w:tcBorders>
          </w:tcPr>
          <w:p>
            <w:pPr>
              <w:pStyle w:val="TableParagraph"/>
              <w:spacing w:before="2"/>
              <w:ind w:left="104"/>
              <w:rPr>
                <w:sz w:val="17"/>
              </w:rPr>
            </w:pPr>
            <w:r>
              <w:rPr>
                <w:w w:val="105"/>
                <w:sz w:val="17"/>
              </w:rPr>
              <w:t>14.30-15.20</w:t>
            </w:r>
          </w:p>
        </w:tc>
        <w:tc>
          <w:tcPr>
            <w:tcW w:w="5942" w:type="dxa"/>
            <w:vMerge/>
          </w:tcPr>
          <w:p>
            <w:pPr/>
          </w:p>
        </w:tc>
        <w:tc>
          <w:tcPr>
            <w:tcW w:w="1800" w:type="dxa"/>
            <w:tcBorders>
              <w:top w:val="nil"/>
              <w:bottom w:val="nil"/>
            </w:tcBorders>
          </w:tcPr>
          <w:p>
            <w:pPr>
              <w:pStyle w:val="TableParagraph"/>
              <w:spacing w:before="2"/>
              <w:ind w:left="95"/>
              <w:rPr>
                <w:sz w:val="17"/>
              </w:rPr>
            </w:pPr>
            <w:r>
              <w:rPr>
                <w:w w:val="105"/>
                <w:sz w:val="17"/>
              </w:rPr>
              <w:t>Koordinatör</w:t>
            </w:r>
          </w:p>
        </w:tc>
      </w:tr>
      <w:tr>
        <w:trPr>
          <w:trHeight w:val="214" w:hRule="exact"/>
        </w:trPr>
        <w:tc>
          <w:tcPr>
            <w:tcW w:w="1550" w:type="dxa"/>
            <w:tcBorders>
              <w:top w:val="nil"/>
            </w:tcBorders>
          </w:tcPr>
          <w:p>
            <w:pPr>
              <w:pStyle w:val="TableParagraph"/>
              <w:spacing w:before="2"/>
              <w:ind w:left="104"/>
              <w:rPr>
                <w:sz w:val="17"/>
              </w:rPr>
            </w:pPr>
            <w:r>
              <w:rPr>
                <w:w w:val="105"/>
                <w:sz w:val="17"/>
              </w:rPr>
              <w:t>15.30-17.20</w:t>
            </w:r>
          </w:p>
        </w:tc>
        <w:tc>
          <w:tcPr>
            <w:tcW w:w="5942" w:type="dxa"/>
            <w:vMerge/>
          </w:tcPr>
          <w:p>
            <w:pPr/>
          </w:p>
        </w:tc>
        <w:tc>
          <w:tcPr>
            <w:tcW w:w="1800" w:type="dxa"/>
            <w:tcBorders>
              <w:top w:val="nil"/>
            </w:tcBorders>
          </w:tcPr>
          <w:p>
            <w:pPr>
              <w:pStyle w:val="TableParagraph"/>
              <w:spacing w:before="2"/>
              <w:ind w:left="95"/>
              <w:rPr>
                <w:sz w:val="17"/>
              </w:rPr>
            </w:pPr>
            <w:r>
              <w:rPr>
                <w:sz w:val="17"/>
              </w:rPr>
              <w:t>N Delialioğlu</w:t>
            </w:r>
          </w:p>
        </w:tc>
      </w:tr>
    </w:tbl>
    <w:p>
      <w:pPr>
        <w:pStyle w:val="BodyText"/>
        <w:spacing w:before="10"/>
        <w:rPr>
          <w:b/>
        </w:rPr>
      </w:pPr>
    </w:p>
    <w:p>
      <w:pPr>
        <w:pStyle w:val="ListParagraph"/>
        <w:numPr>
          <w:ilvl w:val="0"/>
          <w:numId w:val="126"/>
        </w:numPr>
        <w:tabs>
          <w:tab w:pos="474" w:val="left" w:leader="none"/>
        </w:tabs>
        <w:spacing w:line="240" w:lineRule="auto" w:before="0" w:after="9"/>
        <w:ind w:left="473" w:right="0" w:hanging="249"/>
        <w:jc w:val="left"/>
        <w:rPr>
          <w:b/>
          <w:sz w:val="17"/>
        </w:rPr>
      </w:pPr>
      <w:r>
        <w:rPr>
          <w:b/>
          <w:w w:val="105"/>
          <w:sz w:val="17"/>
        </w:rPr>
        <w:t>NiSAN 2013</w:t>
      </w:r>
      <w:r>
        <w:rPr>
          <w:b/>
          <w:spacing w:val="11"/>
          <w:w w:val="105"/>
          <w:sz w:val="17"/>
        </w:rPr>
        <w:t> </w:t>
      </w:r>
      <w:r>
        <w:rPr>
          <w:b/>
          <w:w w:val="105"/>
          <w:sz w:val="17"/>
        </w:rPr>
        <w:t>CUMA</w:t>
      </w: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942"/>
        <w:gridCol w:w="1800"/>
      </w:tblGrid>
      <w:tr>
        <w:trPr>
          <w:trHeight w:val="322" w:hRule="exact"/>
        </w:trPr>
        <w:tc>
          <w:tcPr>
            <w:tcW w:w="1550" w:type="dxa"/>
          </w:tcPr>
          <w:p>
            <w:pPr>
              <w:pStyle w:val="TableParagraph"/>
              <w:spacing w:line="194" w:lineRule="exact"/>
              <w:ind w:left="104"/>
              <w:rPr>
                <w:sz w:val="17"/>
              </w:rPr>
            </w:pPr>
            <w:r>
              <w:rPr>
                <w:sz w:val="17"/>
              </w:rPr>
              <w:t>SAAT</w:t>
            </w:r>
          </w:p>
        </w:tc>
        <w:tc>
          <w:tcPr>
            <w:tcW w:w="5942" w:type="dxa"/>
          </w:tcPr>
          <w:p>
            <w:pPr>
              <w:pStyle w:val="TableParagraph"/>
              <w:tabs>
                <w:tab w:pos="1108" w:val="left" w:leader="none"/>
              </w:tabs>
              <w:spacing w:line="194" w:lineRule="exact"/>
              <w:ind w:left="99"/>
              <w:rPr>
                <w:sz w:val="17"/>
              </w:rPr>
            </w:pPr>
            <w:r>
              <w:rPr>
                <w:w w:val="105"/>
                <w:sz w:val="17"/>
              </w:rPr>
              <w:t>DERS</w:t>
              <w:tab/>
              <w:t>KONU</w:t>
            </w:r>
          </w:p>
        </w:tc>
        <w:tc>
          <w:tcPr>
            <w:tcW w:w="1800" w:type="dxa"/>
          </w:tcPr>
          <w:p>
            <w:pPr>
              <w:pStyle w:val="TableParagraph"/>
              <w:spacing w:line="194" w:lineRule="exact"/>
              <w:ind w:left="95"/>
              <w:rPr>
                <w:sz w:val="17"/>
              </w:rPr>
            </w:pPr>
            <w:r>
              <w:rPr>
                <w:w w:val="105"/>
                <w:sz w:val="17"/>
              </w:rPr>
              <w:t>OGR. UYESI</w:t>
            </w:r>
          </w:p>
        </w:tc>
      </w:tr>
      <w:tr>
        <w:trPr>
          <w:trHeight w:val="209" w:hRule="exact"/>
        </w:trPr>
        <w:tc>
          <w:tcPr>
            <w:tcW w:w="1550" w:type="dxa"/>
            <w:tcBorders>
              <w:bottom w:val="nil"/>
            </w:tcBorders>
          </w:tcPr>
          <w:p>
            <w:pPr>
              <w:pStyle w:val="TableParagraph"/>
              <w:spacing w:line="194" w:lineRule="exact"/>
              <w:ind w:left="105"/>
              <w:rPr>
                <w:sz w:val="17"/>
              </w:rPr>
            </w:pPr>
            <w:r>
              <w:rPr>
                <w:w w:val="105"/>
                <w:sz w:val="17"/>
              </w:rPr>
              <w:t>08.30-09.20</w:t>
            </w:r>
          </w:p>
        </w:tc>
        <w:tc>
          <w:tcPr>
            <w:tcW w:w="5942" w:type="dxa"/>
            <w:tcBorders>
              <w:bottom w:val="nil"/>
            </w:tcBorders>
          </w:tcPr>
          <w:p>
            <w:pPr>
              <w:pStyle w:val="TableParagraph"/>
              <w:tabs>
                <w:tab w:pos="1077" w:val="left" w:leader="none"/>
              </w:tabs>
              <w:spacing w:line="194" w:lineRule="exact"/>
              <w:ind w:left="100"/>
              <w:rPr>
                <w:sz w:val="17"/>
              </w:rPr>
            </w:pPr>
            <w:r>
              <w:rPr>
                <w:w w:val="105"/>
                <w:sz w:val="17"/>
              </w:rPr>
              <w:t>MIK</w:t>
              <w:tab/>
              <w:t>Antifungal Testler</w:t>
            </w:r>
            <w:r>
              <w:rPr>
                <w:color w:val="383838"/>
                <w:w w:val="105"/>
                <w:sz w:val="17"/>
              </w:rPr>
              <w:t>; </w:t>
            </w:r>
            <w:r>
              <w:rPr>
                <w:w w:val="105"/>
                <w:sz w:val="17"/>
              </w:rPr>
              <w:t>Disk Difüzyon, E </w:t>
            </w:r>
            <w:r>
              <w:rPr>
                <w:spacing w:val="-4"/>
                <w:w w:val="105"/>
                <w:sz w:val="17"/>
              </w:rPr>
              <w:t>Test</w:t>
            </w:r>
            <w:r>
              <w:rPr>
                <w:color w:val="383838"/>
                <w:spacing w:val="-4"/>
                <w:w w:val="105"/>
                <w:sz w:val="17"/>
              </w:rPr>
              <w:t>, </w:t>
            </w:r>
            <w:r>
              <w:rPr>
                <w:w w:val="105"/>
                <w:sz w:val="17"/>
              </w:rPr>
              <w:t>Dilüsyon</w:t>
            </w:r>
            <w:r>
              <w:rPr>
                <w:spacing w:val="-15"/>
                <w:w w:val="105"/>
                <w:sz w:val="17"/>
              </w:rPr>
              <w:t> </w:t>
            </w:r>
            <w:r>
              <w:rPr>
                <w:w w:val="105"/>
                <w:sz w:val="17"/>
              </w:rPr>
              <w:t>Testleri</w:t>
            </w:r>
          </w:p>
        </w:tc>
        <w:tc>
          <w:tcPr>
            <w:tcW w:w="1800" w:type="dxa"/>
            <w:tcBorders>
              <w:bottom w:val="nil"/>
            </w:tcBorders>
          </w:tcPr>
          <w:p>
            <w:pPr>
              <w:pStyle w:val="TableParagraph"/>
              <w:spacing w:line="194" w:lineRule="exact"/>
              <w:ind w:left="94"/>
              <w:rPr>
                <w:sz w:val="17"/>
              </w:rPr>
            </w:pPr>
            <w:r>
              <w:rPr>
                <w:w w:val="105"/>
                <w:sz w:val="17"/>
              </w:rPr>
              <w:t>F Otağ</w:t>
            </w:r>
          </w:p>
        </w:tc>
      </w:tr>
      <w:tr>
        <w:trPr>
          <w:trHeight w:val="209" w:hRule="exact"/>
        </w:trPr>
        <w:tc>
          <w:tcPr>
            <w:tcW w:w="1550" w:type="dxa"/>
            <w:tcBorders>
              <w:top w:val="nil"/>
              <w:bottom w:val="nil"/>
            </w:tcBorders>
          </w:tcPr>
          <w:p>
            <w:pPr>
              <w:pStyle w:val="TableParagraph"/>
              <w:spacing w:before="2"/>
              <w:ind w:left="105"/>
              <w:rPr>
                <w:sz w:val="17"/>
              </w:rPr>
            </w:pPr>
            <w:r>
              <w:rPr>
                <w:w w:val="110"/>
                <w:sz w:val="17"/>
              </w:rPr>
              <w:t>09.30-10</w:t>
            </w:r>
            <w:r>
              <w:rPr>
                <w:color w:val="7C7C7C"/>
                <w:w w:val="110"/>
                <w:sz w:val="17"/>
              </w:rPr>
              <w:t>.</w:t>
            </w:r>
            <w:r>
              <w:rPr>
                <w:w w:val="110"/>
                <w:sz w:val="17"/>
              </w:rPr>
              <w:t>20</w:t>
            </w:r>
          </w:p>
        </w:tc>
        <w:tc>
          <w:tcPr>
            <w:tcW w:w="5942" w:type="dxa"/>
            <w:tcBorders>
              <w:top w:val="nil"/>
              <w:bottom w:val="nil"/>
            </w:tcBorders>
          </w:tcPr>
          <w:p>
            <w:pPr>
              <w:pStyle w:val="TableParagraph"/>
              <w:tabs>
                <w:tab w:pos="1078" w:val="left" w:leader="none"/>
              </w:tabs>
              <w:spacing w:before="2"/>
              <w:ind w:left="100"/>
              <w:rPr>
                <w:sz w:val="17"/>
              </w:rPr>
            </w:pPr>
            <w:r>
              <w:rPr>
                <w:w w:val="105"/>
                <w:sz w:val="17"/>
              </w:rPr>
              <w:t>MİK</w:t>
              <w:tab/>
              <w:t>Cryptococcus neoformans</w:t>
            </w:r>
            <w:r>
              <w:rPr>
                <w:color w:val="1C1C1B"/>
                <w:w w:val="105"/>
                <w:sz w:val="17"/>
              </w:rPr>
              <w:t>, </w:t>
            </w:r>
            <w:r>
              <w:rPr>
                <w:w w:val="105"/>
                <w:sz w:val="17"/>
              </w:rPr>
              <w:t>Pneumocys</w:t>
            </w:r>
            <w:r>
              <w:rPr>
                <w:color w:val="1C1C1B"/>
                <w:w w:val="105"/>
                <w:sz w:val="17"/>
              </w:rPr>
              <w:t>t</w:t>
            </w:r>
            <w:r>
              <w:rPr>
                <w:w w:val="105"/>
                <w:sz w:val="17"/>
              </w:rPr>
              <w:t>is carinii</w:t>
            </w:r>
            <w:r>
              <w:rPr>
                <w:color w:val="1C1C1B"/>
                <w:w w:val="105"/>
                <w:sz w:val="17"/>
              </w:rPr>
              <w:t>,</w:t>
            </w:r>
            <w:r>
              <w:rPr>
                <w:color w:val="1C1C1B"/>
                <w:spacing w:val="35"/>
                <w:w w:val="105"/>
                <w:sz w:val="17"/>
              </w:rPr>
              <w:t> </w:t>
            </w:r>
            <w:r>
              <w:rPr>
                <w:w w:val="105"/>
                <w:sz w:val="17"/>
              </w:rPr>
              <w:t>Kandidoz</w:t>
            </w:r>
          </w:p>
        </w:tc>
        <w:tc>
          <w:tcPr>
            <w:tcW w:w="1800" w:type="dxa"/>
            <w:tcBorders>
              <w:top w:val="nil"/>
              <w:bottom w:val="nil"/>
            </w:tcBorders>
          </w:tcPr>
          <w:p>
            <w:pPr>
              <w:pStyle w:val="TableParagraph"/>
              <w:spacing w:before="2"/>
              <w:ind w:left="94"/>
              <w:rPr>
                <w:sz w:val="17"/>
              </w:rPr>
            </w:pPr>
            <w:r>
              <w:rPr>
                <w:w w:val="105"/>
                <w:sz w:val="17"/>
              </w:rPr>
              <w:t>F Otağ</w:t>
            </w:r>
          </w:p>
        </w:tc>
      </w:tr>
      <w:tr>
        <w:trPr>
          <w:trHeight w:val="312" w:hRule="exact"/>
        </w:trPr>
        <w:tc>
          <w:tcPr>
            <w:tcW w:w="1550" w:type="dxa"/>
            <w:tcBorders>
              <w:top w:val="nil"/>
              <w:bottom w:val="nil"/>
            </w:tcBorders>
          </w:tcPr>
          <w:p>
            <w:pPr>
              <w:pStyle w:val="TableParagraph"/>
              <w:spacing w:before="5"/>
              <w:ind w:left="104"/>
              <w:rPr>
                <w:sz w:val="17"/>
              </w:rPr>
            </w:pPr>
            <w:r>
              <w:rPr>
                <w:w w:val="105"/>
                <w:sz w:val="17"/>
              </w:rPr>
              <w:t>10.30-12.20</w:t>
            </w:r>
          </w:p>
        </w:tc>
        <w:tc>
          <w:tcPr>
            <w:tcW w:w="5942" w:type="dxa"/>
            <w:tcBorders>
              <w:top w:val="nil"/>
              <w:bottom w:val="nil"/>
            </w:tcBorders>
          </w:tcPr>
          <w:p>
            <w:pPr>
              <w:pStyle w:val="TableParagraph"/>
              <w:tabs>
                <w:tab w:pos="1079" w:val="left" w:leader="none"/>
              </w:tabs>
              <w:spacing w:before="5"/>
              <w:ind w:left="98"/>
              <w:rPr>
                <w:sz w:val="17"/>
              </w:rPr>
            </w:pPr>
            <w:r>
              <w:rPr>
                <w:w w:val="105"/>
                <w:sz w:val="17"/>
              </w:rPr>
              <w:t>ANA</w:t>
              <w:tab/>
              <w:t>Medulla Spinalis: İnen</w:t>
            </w:r>
            <w:r>
              <w:rPr>
                <w:spacing w:val="-5"/>
                <w:w w:val="105"/>
                <w:sz w:val="17"/>
              </w:rPr>
              <w:t> </w:t>
            </w:r>
            <w:r>
              <w:rPr>
                <w:w w:val="105"/>
                <w:sz w:val="17"/>
              </w:rPr>
              <w:t>Yollar</w:t>
            </w:r>
          </w:p>
        </w:tc>
        <w:tc>
          <w:tcPr>
            <w:tcW w:w="1800" w:type="dxa"/>
            <w:tcBorders>
              <w:top w:val="nil"/>
              <w:bottom w:val="nil"/>
            </w:tcBorders>
          </w:tcPr>
          <w:p>
            <w:pPr>
              <w:pStyle w:val="TableParagraph"/>
              <w:spacing w:before="5"/>
              <w:ind w:left="94"/>
              <w:rPr>
                <w:sz w:val="17"/>
              </w:rPr>
            </w:pPr>
            <w:r>
              <w:rPr>
                <w:w w:val="105"/>
                <w:sz w:val="17"/>
              </w:rPr>
              <w:t>H Öztürk</w:t>
            </w:r>
          </w:p>
        </w:tc>
      </w:tr>
      <w:tr>
        <w:trPr>
          <w:trHeight w:val="317" w:hRule="exact"/>
        </w:trPr>
        <w:tc>
          <w:tcPr>
            <w:tcW w:w="1550" w:type="dxa"/>
            <w:tcBorders>
              <w:top w:val="nil"/>
            </w:tcBorders>
          </w:tcPr>
          <w:p>
            <w:pPr>
              <w:pStyle w:val="TableParagraph"/>
              <w:spacing w:before="106"/>
              <w:ind w:left="104"/>
              <w:rPr>
                <w:sz w:val="17"/>
              </w:rPr>
            </w:pPr>
            <w:r>
              <w:rPr>
                <w:w w:val="105"/>
                <w:sz w:val="17"/>
              </w:rPr>
              <w:t>13.30-17.20</w:t>
            </w:r>
          </w:p>
        </w:tc>
        <w:tc>
          <w:tcPr>
            <w:tcW w:w="5942" w:type="dxa"/>
            <w:tcBorders>
              <w:top w:val="nil"/>
            </w:tcBorders>
          </w:tcPr>
          <w:p>
            <w:pPr>
              <w:pStyle w:val="TableParagraph"/>
              <w:spacing w:before="106"/>
              <w:ind w:left="100"/>
              <w:rPr>
                <w:sz w:val="17"/>
              </w:rPr>
            </w:pPr>
            <w:r>
              <w:rPr>
                <w:w w:val="105"/>
                <w:sz w:val="17"/>
              </w:rPr>
              <w:t>Serbest calışma</w:t>
            </w:r>
          </w:p>
        </w:tc>
        <w:tc>
          <w:tcPr>
            <w:tcW w:w="1800" w:type="dxa"/>
            <w:tcBorders>
              <w:top w:val="nil"/>
            </w:tcBorders>
          </w:tcPr>
          <w:p>
            <w:pPr/>
          </w:p>
        </w:tc>
      </w:tr>
    </w:tbl>
    <w:p>
      <w:pPr>
        <w:spacing w:after="0"/>
        <w:sectPr>
          <w:headerReference w:type="even" r:id="rId125"/>
          <w:pgSz w:w="11910" w:h="16840"/>
          <w:pgMar w:header="0" w:footer="0" w:top="1580" w:bottom="280" w:left="1160" w:right="1140"/>
        </w:sectPr>
      </w:pPr>
    </w:p>
    <w:p>
      <w:pPr>
        <w:pStyle w:val="BodyText"/>
        <w:spacing w:before="5"/>
        <w:rPr>
          <w:b/>
          <w:sz w:val="10"/>
        </w:rPr>
      </w:pPr>
    </w:p>
    <w:p>
      <w:pPr>
        <w:pStyle w:val="ListParagraph"/>
        <w:numPr>
          <w:ilvl w:val="0"/>
          <w:numId w:val="127"/>
        </w:numPr>
        <w:tabs>
          <w:tab w:pos="509" w:val="left" w:leader="none"/>
        </w:tabs>
        <w:spacing w:line="240" w:lineRule="auto" w:before="95" w:after="10"/>
        <w:ind w:left="508" w:right="0" w:hanging="249"/>
        <w:jc w:val="left"/>
        <w:rPr>
          <w:b/>
          <w:sz w:val="17"/>
        </w:rPr>
      </w:pPr>
      <w:bookmarkStart w:name="Page 119" w:id="164"/>
      <w:bookmarkEnd w:id="164"/>
      <w:r>
        <w:rPr/>
      </w:r>
      <w:bookmarkStart w:name="Page 119" w:id="165"/>
      <w:bookmarkEnd w:id="165"/>
      <w:r>
        <w:rPr>
          <w:b/>
          <w:w w:val="105"/>
          <w:sz w:val="17"/>
        </w:rPr>
        <w:t>NiSAN</w:t>
      </w:r>
      <w:r>
        <w:rPr>
          <w:b/>
          <w:w w:val="105"/>
          <w:sz w:val="17"/>
        </w:rPr>
        <w:t> 2013</w:t>
      </w:r>
      <w:r>
        <w:rPr>
          <w:b/>
          <w:spacing w:val="2"/>
          <w:w w:val="105"/>
          <w:sz w:val="17"/>
        </w:rPr>
        <w:t> </w:t>
      </w:r>
      <w:r>
        <w:rPr>
          <w:b/>
          <w:w w:val="105"/>
          <w:sz w:val="17"/>
        </w:rPr>
        <w:t>PAZARTESi</w:t>
      </w:r>
    </w:p>
    <w:tbl>
      <w:tblPr>
        <w:tblW w:w="0" w:type="auto"/>
        <w:jc w:val="left"/>
        <w:tblInd w:w="13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848"/>
        <w:gridCol w:w="5097"/>
        <w:gridCol w:w="1800"/>
      </w:tblGrid>
      <w:tr>
        <w:trPr>
          <w:trHeight w:val="322" w:hRule="exact"/>
        </w:trPr>
        <w:tc>
          <w:tcPr>
            <w:tcW w:w="1550" w:type="dxa"/>
          </w:tcPr>
          <w:p>
            <w:pPr>
              <w:pStyle w:val="TableParagraph"/>
              <w:spacing w:line="199" w:lineRule="exact"/>
              <w:ind w:left="108"/>
              <w:rPr>
                <w:b/>
                <w:sz w:val="19"/>
              </w:rPr>
            </w:pPr>
            <w:r>
              <w:rPr>
                <w:b/>
                <w:w w:val="95"/>
                <w:sz w:val="19"/>
              </w:rPr>
              <w:t>SAAT</w:t>
            </w:r>
          </w:p>
        </w:tc>
        <w:tc>
          <w:tcPr>
            <w:tcW w:w="848" w:type="dxa"/>
            <w:tcBorders>
              <w:right w:val="nil"/>
            </w:tcBorders>
          </w:tcPr>
          <w:p>
            <w:pPr>
              <w:pStyle w:val="TableParagraph"/>
              <w:spacing w:line="194" w:lineRule="exact"/>
              <w:ind w:left="102"/>
              <w:rPr>
                <w:sz w:val="17"/>
              </w:rPr>
            </w:pPr>
            <w:r>
              <w:rPr>
                <w:w w:val="105"/>
                <w:sz w:val="17"/>
              </w:rPr>
              <w:t>DERS</w:t>
            </w:r>
          </w:p>
        </w:tc>
        <w:tc>
          <w:tcPr>
            <w:tcW w:w="5097" w:type="dxa"/>
            <w:tcBorders>
              <w:left w:val="nil"/>
            </w:tcBorders>
          </w:tcPr>
          <w:p>
            <w:pPr>
              <w:pStyle w:val="TableParagraph"/>
              <w:spacing w:line="194" w:lineRule="exact"/>
              <w:ind w:left="269"/>
              <w:rPr>
                <w:sz w:val="17"/>
              </w:rPr>
            </w:pPr>
            <w:r>
              <w:rPr>
                <w:w w:val="105"/>
                <w:sz w:val="17"/>
              </w:rPr>
              <w:t>KONU</w:t>
            </w:r>
          </w:p>
        </w:tc>
        <w:tc>
          <w:tcPr>
            <w:tcW w:w="1800" w:type="dxa"/>
          </w:tcPr>
          <w:p>
            <w:pPr>
              <w:pStyle w:val="TableParagraph"/>
              <w:spacing w:line="194" w:lineRule="exact"/>
              <w:ind w:left="92"/>
              <w:rPr>
                <w:sz w:val="17"/>
              </w:rPr>
            </w:pPr>
            <w:r>
              <w:rPr>
                <w:w w:val="115"/>
                <w:sz w:val="17"/>
              </w:rPr>
              <w:t>üGR. UYESI</w:t>
            </w:r>
          </w:p>
        </w:tc>
      </w:tr>
      <w:tr>
        <w:trPr>
          <w:trHeight w:val="211" w:hRule="exact"/>
        </w:trPr>
        <w:tc>
          <w:tcPr>
            <w:tcW w:w="1550" w:type="dxa"/>
            <w:tcBorders>
              <w:bottom w:val="nil"/>
            </w:tcBorders>
          </w:tcPr>
          <w:p>
            <w:pPr>
              <w:pStyle w:val="TableParagraph"/>
              <w:spacing w:before="3"/>
              <w:ind w:left="108"/>
              <w:rPr>
                <w:sz w:val="17"/>
              </w:rPr>
            </w:pPr>
            <w:r>
              <w:rPr>
                <w:w w:val="105"/>
                <w:sz w:val="17"/>
              </w:rPr>
              <w:t>08.30-10.20</w:t>
            </w:r>
          </w:p>
        </w:tc>
        <w:tc>
          <w:tcPr>
            <w:tcW w:w="848" w:type="dxa"/>
            <w:tcBorders>
              <w:bottom w:val="nil"/>
              <w:right w:val="nil"/>
            </w:tcBorders>
          </w:tcPr>
          <w:p>
            <w:pPr>
              <w:pStyle w:val="TableParagraph"/>
              <w:spacing w:before="3"/>
              <w:ind w:left="102"/>
              <w:rPr>
                <w:sz w:val="17"/>
              </w:rPr>
            </w:pPr>
            <w:r>
              <w:rPr>
                <w:w w:val="110"/>
                <w:sz w:val="17"/>
              </w:rPr>
              <w:t>BFIZ</w:t>
            </w:r>
          </w:p>
        </w:tc>
        <w:tc>
          <w:tcPr>
            <w:tcW w:w="5097" w:type="dxa"/>
            <w:tcBorders>
              <w:left w:val="nil"/>
              <w:bottom w:val="nil"/>
            </w:tcBorders>
          </w:tcPr>
          <w:p>
            <w:pPr>
              <w:pStyle w:val="TableParagraph"/>
              <w:spacing w:before="3"/>
              <w:ind w:left="240"/>
              <w:rPr>
                <w:sz w:val="17"/>
              </w:rPr>
            </w:pPr>
            <w:r>
              <w:rPr>
                <w:w w:val="105"/>
                <w:sz w:val="17"/>
              </w:rPr>
              <w:t>Biyolojik Reseptörler ve Psikofizik</w:t>
            </w:r>
          </w:p>
        </w:tc>
        <w:tc>
          <w:tcPr>
            <w:tcW w:w="1800" w:type="dxa"/>
            <w:tcBorders>
              <w:bottom w:val="nil"/>
            </w:tcBorders>
          </w:tcPr>
          <w:p>
            <w:pPr>
              <w:pStyle w:val="TableParagraph"/>
              <w:spacing w:before="3"/>
              <w:ind w:left="94"/>
              <w:rPr>
                <w:sz w:val="17"/>
              </w:rPr>
            </w:pPr>
            <w:r>
              <w:rPr>
                <w:w w:val="105"/>
                <w:sz w:val="17"/>
              </w:rPr>
              <w:t>U Çömelekoğlu</w:t>
            </w:r>
          </w:p>
        </w:tc>
      </w:tr>
      <w:tr>
        <w:trPr>
          <w:trHeight w:val="291" w:hRule="exact"/>
        </w:trPr>
        <w:tc>
          <w:tcPr>
            <w:tcW w:w="1550" w:type="dxa"/>
            <w:tcBorders>
              <w:top w:val="nil"/>
              <w:bottom w:val="nil"/>
            </w:tcBorders>
          </w:tcPr>
          <w:p>
            <w:pPr>
              <w:pStyle w:val="TableParagraph"/>
              <w:ind w:left="106"/>
              <w:rPr>
                <w:sz w:val="17"/>
              </w:rPr>
            </w:pPr>
            <w:r>
              <w:rPr>
                <w:w w:val="105"/>
                <w:sz w:val="17"/>
              </w:rPr>
              <w:t>10.30-12.20</w:t>
            </w:r>
          </w:p>
        </w:tc>
        <w:tc>
          <w:tcPr>
            <w:tcW w:w="848" w:type="dxa"/>
            <w:tcBorders>
              <w:top w:val="nil"/>
              <w:bottom w:val="nil"/>
              <w:right w:val="nil"/>
            </w:tcBorders>
          </w:tcPr>
          <w:p>
            <w:pPr>
              <w:pStyle w:val="TableParagraph"/>
              <w:ind w:left="101"/>
              <w:rPr>
                <w:sz w:val="17"/>
              </w:rPr>
            </w:pPr>
            <w:r>
              <w:rPr>
                <w:w w:val="105"/>
                <w:sz w:val="17"/>
              </w:rPr>
              <w:t>FİZ</w:t>
            </w:r>
          </w:p>
        </w:tc>
        <w:tc>
          <w:tcPr>
            <w:tcW w:w="5097" w:type="dxa"/>
            <w:tcBorders>
              <w:top w:val="nil"/>
              <w:left w:val="nil"/>
              <w:bottom w:val="nil"/>
            </w:tcBorders>
          </w:tcPr>
          <w:p>
            <w:pPr>
              <w:pStyle w:val="TableParagraph"/>
              <w:ind w:left="239"/>
              <w:rPr>
                <w:sz w:val="17"/>
              </w:rPr>
            </w:pPr>
            <w:r>
              <w:rPr>
                <w:w w:val="105"/>
                <w:sz w:val="17"/>
              </w:rPr>
              <w:t>Retiküler Formasyon, Beyin Dalgaları ve Uyku</w:t>
            </w:r>
          </w:p>
        </w:tc>
        <w:tc>
          <w:tcPr>
            <w:tcW w:w="1800" w:type="dxa"/>
            <w:tcBorders>
              <w:top w:val="nil"/>
              <w:bottom w:val="nil"/>
            </w:tcBorders>
          </w:tcPr>
          <w:p>
            <w:pPr>
              <w:pStyle w:val="TableParagraph"/>
              <w:ind w:left="95"/>
              <w:rPr>
                <w:sz w:val="17"/>
              </w:rPr>
            </w:pPr>
            <w:r>
              <w:rPr>
                <w:w w:val="110"/>
                <w:sz w:val="17"/>
              </w:rPr>
              <w:t>L Şahin</w:t>
            </w:r>
          </w:p>
        </w:tc>
      </w:tr>
      <w:tr>
        <w:trPr>
          <w:trHeight w:val="564" w:hRule="exact"/>
        </w:trPr>
        <w:tc>
          <w:tcPr>
            <w:tcW w:w="1550" w:type="dxa"/>
            <w:tcBorders>
              <w:top w:val="nil"/>
            </w:tcBorders>
          </w:tcPr>
          <w:p>
            <w:pPr>
              <w:pStyle w:val="TableParagraph"/>
              <w:spacing w:before="127"/>
              <w:ind w:left="106"/>
              <w:rPr>
                <w:sz w:val="17"/>
              </w:rPr>
            </w:pPr>
            <w:r>
              <w:rPr>
                <w:w w:val="105"/>
                <w:sz w:val="17"/>
              </w:rPr>
              <w:t>13.30-15.20</w:t>
            </w:r>
          </w:p>
          <w:p>
            <w:pPr>
              <w:pStyle w:val="TableParagraph"/>
              <w:spacing w:before="11"/>
              <w:ind w:left="106"/>
              <w:rPr>
                <w:sz w:val="17"/>
              </w:rPr>
            </w:pPr>
            <w:r>
              <w:rPr>
                <w:w w:val="105"/>
                <w:sz w:val="17"/>
              </w:rPr>
              <w:t>15.30-17.20</w:t>
            </w:r>
          </w:p>
        </w:tc>
        <w:tc>
          <w:tcPr>
            <w:tcW w:w="848" w:type="dxa"/>
            <w:tcBorders>
              <w:top w:val="nil"/>
              <w:right w:val="nil"/>
            </w:tcBorders>
          </w:tcPr>
          <w:p>
            <w:pPr>
              <w:pStyle w:val="TableParagraph"/>
              <w:spacing w:line="249" w:lineRule="exact" w:before="95"/>
              <w:ind w:left="105"/>
              <w:rPr>
                <w:rFonts w:ascii="Courier New"/>
                <w:b/>
                <w:sz w:val="23"/>
              </w:rPr>
            </w:pPr>
            <w:r>
              <w:rPr>
                <w:rFonts w:ascii="Courier New"/>
                <w:b/>
                <w:sz w:val="23"/>
              </w:rPr>
              <w:t>ANA</w:t>
            </w:r>
          </w:p>
          <w:p>
            <w:pPr>
              <w:pStyle w:val="TableParagraph"/>
              <w:spacing w:line="184" w:lineRule="exact"/>
              <w:ind w:left="102"/>
              <w:rPr>
                <w:sz w:val="17"/>
              </w:rPr>
            </w:pPr>
            <w:r>
              <w:rPr>
                <w:w w:val="105"/>
                <w:sz w:val="17"/>
              </w:rPr>
              <w:t>MİK</w:t>
            </w:r>
          </w:p>
        </w:tc>
        <w:tc>
          <w:tcPr>
            <w:tcW w:w="5097" w:type="dxa"/>
            <w:tcBorders>
              <w:top w:val="nil"/>
              <w:left w:val="nil"/>
            </w:tcBorders>
          </w:tcPr>
          <w:p>
            <w:pPr>
              <w:pStyle w:val="TableParagraph"/>
              <w:spacing w:line="242" w:lineRule="auto" w:before="127"/>
              <w:ind w:left="239" w:right="3333"/>
              <w:rPr>
                <w:rFonts w:ascii="Times New Roman"/>
                <w:sz w:val="18"/>
              </w:rPr>
            </w:pPr>
            <w:r>
              <w:rPr>
                <w:w w:val="105"/>
                <w:sz w:val="17"/>
              </w:rPr>
              <w:t>Medulla Oblongata Protozoonlar </w:t>
            </w:r>
            <w:r>
              <w:rPr>
                <w:rFonts w:ascii="Times New Roman"/>
                <w:w w:val="105"/>
                <w:sz w:val="18"/>
              </w:rPr>
              <w:t>il</w:t>
            </w:r>
          </w:p>
        </w:tc>
        <w:tc>
          <w:tcPr>
            <w:tcW w:w="1800" w:type="dxa"/>
            <w:tcBorders>
              <w:top w:val="nil"/>
            </w:tcBorders>
          </w:tcPr>
          <w:p>
            <w:pPr>
              <w:pStyle w:val="TableParagraph"/>
              <w:spacing w:before="127"/>
              <w:ind w:left="93"/>
              <w:rPr>
                <w:sz w:val="17"/>
              </w:rPr>
            </w:pPr>
            <w:r>
              <w:rPr>
                <w:w w:val="115"/>
                <w:sz w:val="17"/>
              </w:rPr>
              <w:t>AKara</w:t>
            </w:r>
          </w:p>
          <w:p>
            <w:pPr>
              <w:pStyle w:val="TableParagraph"/>
              <w:spacing w:before="11"/>
              <w:ind w:left="95"/>
              <w:rPr>
                <w:sz w:val="17"/>
              </w:rPr>
            </w:pPr>
            <w:r>
              <w:rPr>
                <w:w w:val="105"/>
                <w:sz w:val="17"/>
              </w:rPr>
              <w:t>N Delialioğlu</w:t>
            </w:r>
          </w:p>
        </w:tc>
      </w:tr>
    </w:tbl>
    <w:p>
      <w:pPr>
        <w:pStyle w:val="BodyText"/>
        <w:spacing w:before="3"/>
        <w:rPr>
          <w:b/>
          <w:sz w:val="18"/>
        </w:rPr>
      </w:pPr>
    </w:p>
    <w:p>
      <w:pPr>
        <w:pStyle w:val="ListParagraph"/>
        <w:numPr>
          <w:ilvl w:val="0"/>
          <w:numId w:val="127"/>
        </w:numPr>
        <w:tabs>
          <w:tab w:pos="509" w:val="left" w:leader="none"/>
        </w:tabs>
        <w:spacing w:line="240" w:lineRule="auto" w:before="0" w:after="5"/>
        <w:ind w:left="508" w:right="0" w:hanging="249"/>
        <w:jc w:val="left"/>
        <w:rPr>
          <w:b/>
          <w:sz w:val="17"/>
        </w:rPr>
      </w:pPr>
      <w:r>
        <w:rPr>
          <w:b/>
          <w:w w:val="105"/>
          <w:sz w:val="17"/>
        </w:rPr>
        <w:t>NİSAN 2013</w:t>
      </w:r>
      <w:r>
        <w:rPr>
          <w:b/>
          <w:spacing w:val="7"/>
          <w:w w:val="105"/>
          <w:sz w:val="17"/>
        </w:rPr>
        <w:t> </w:t>
      </w:r>
      <w:r>
        <w:rPr>
          <w:b/>
          <w:w w:val="105"/>
          <w:sz w:val="17"/>
        </w:rPr>
        <w:t>SALI</w:t>
      </w:r>
    </w:p>
    <w:tbl>
      <w:tblPr>
        <w:tblW w:w="0" w:type="auto"/>
        <w:jc w:val="left"/>
        <w:tblInd w:w="13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944"/>
        <w:gridCol w:w="1800"/>
      </w:tblGrid>
      <w:tr>
        <w:trPr>
          <w:trHeight w:val="324" w:hRule="exact"/>
        </w:trPr>
        <w:tc>
          <w:tcPr>
            <w:tcW w:w="1550" w:type="dxa"/>
          </w:tcPr>
          <w:p>
            <w:pPr>
              <w:pStyle w:val="TableParagraph"/>
              <w:spacing w:before="3"/>
              <w:ind w:left="107"/>
              <w:rPr>
                <w:sz w:val="17"/>
              </w:rPr>
            </w:pPr>
            <w:r>
              <w:rPr>
                <w:sz w:val="17"/>
              </w:rPr>
              <w:t>SAAT</w:t>
            </w:r>
          </w:p>
        </w:tc>
        <w:tc>
          <w:tcPr>
            <w:tcW w:w="5944" w:type="dxa"/>
          </w:tcPr>
          <w:p>
            <w:pPr>
              <w:pStyle w:val="TableParagraph"/>
              <w:tabs>
                <w:tab w:pos="1105" w:val="left" w:leader="none"/>
              </w:tabs>
              <w:spacing w:before="3"/>
              <w:ind w:left="102"/>
              <w:rPr>
                <w:sz w:val="17"/>
              </w:rPr>
            </w:pPr>
            <w:r>
              <w:rPr>
                <w:w w:val="105"/>
                <w:sz w:val="17"/>
              </w:rPr>
              <w:t>DERS</w:t>
              <w:tab/>
              <w:t>KONU</w:t>
            </w:r>
          </w:p>
        </w:tc>
        <w:tc>
          <w:tcPr>
            <w:tcW w:w="1800" w:type="dxa"/>
          </w:tcPr>
          <w:p>
            <w:pPr>
              <w:pStyle w:val="TableParagraph"/>
              <w:spacing w:before="3"/>
              <w:ind w:left="95"/>
              <w:rPr>
                <w:sz w:val="17"/>
              </w:rPr>
            </w:pPr>
            <w:r>
              <w:rPr>
                <w:w w:val="105"/>
                <w:sz w:val="17"/>
              </w:rPr>
              <w:t>OGR. UYESI</w:t>
            </w:r>
          </w:p>
        </w:tc>
      </w:tr>
      <w:tr>
        <w:trPr>
          <w:trHeight w:val="211" w:hRule="exact"/>
        </w:trPr>
        <w:tc>
          <w:tcPr>
            <w:tcW w:w="1550" w:type="dxa"/>
            <w:tcBorders>
              <w:bottom w:val="nil"/>
            </w:tcBorders>
          </w:tcPr>
          <w:p>
            <w:pPr>
              <w:pStyle w:val="TableParagraph"/>
              <w:spacing w:before="1"/>
              <w:ind w:left="108"/>
              <w:rPr>
                <w:sz w:val="17"/>
              </w:rPr>
            </w:pPr>
            <w:r>
              <w:rPr>
                <w:w w:val="105"/>
                <w:sz w:val="17"/>
              </w:rPr>
              <w:t>08.30-09.20</w:t>
            </w:r>
          </w:p>
        </w:tc>
        <w:tc>
          <w:tcPr>
            <w:tcW w:w="5944" w:type="dxa"/>
            <w:tcBorders>
              <w:bottom w:val="nil"/>
            </w:tcBorders>
          </w:tcPr>
          <w:p>
            <w:pPr>
              <w:pStyle w:val="TableParagraph"/>
              <w:tabs>
                <w:tab w:pos="1075" w:val="left" w:leader="none"/>
              </w:tabs>
              <w:spacing w:before="1"/>
              <w:ind w:left="102"/>
              <w:rPr>
                <w:sz w:val="17"/>
              </w:rPr>
            </w:pPr>
            <w:r>
              <w:rPr>
                <w:w w:val="105"/>
                <w:sz w:val="17"/>
              </w:rPr>
              <w:t>MIK</w:t>
              <w:tab/>
              <w:t>Trematodlar</w:t>
            </w:r>
          </w:p>
        </w:tc>
        <w:tc>
          <w:tcPr>
            <w:tcW w:w="1800" w:type="dxa"/>
            <w:tcBorders>
              <w:bottom w:val="nil"/>
            </w:tcBorders>
          </w:tcPr>
          <w:p>
            <w:pPr>
              <w:pStyle w:val="TableParagraph"/>
              <w:spacing w:before="1"/>
              <w:ind w:left="95"/>
              <w:rPr>
                <w:sz w:val="17"/>
              </w:rPr>
            </w:pPr>
            <w:r>
              <w:rPr>
                <w:w w:val="105"/>
                <w:sz w:val="17"/>
              </w:rPr>
              <w:t>N Delialioğlu</w:t>
            </w:r>
          </w:p>
        </w:tc>
      </w:tr>
      <w:tr>
        <w:trPr>
          <w:trHeight w:val="206" w:hRule="exact"/>
        </w:trPr>
        <w:tc>
          <w:tcPr>
            <w:tcW w:w="1550" w:type="dxa"/>
            <w:tcBorders>
              <w:top w:val="nil"/>
              <w:bottom w:val="nil"/>
            </w:tcBorders>
          </w:tcPr>
          <w:p>
            <w:pPr>
              <w:pStyle w:val="TableParagraph"/>
              <w:spacing w:before="2"/>
              <w:ind w:left="108"/>
              <w:rPr>
                <w:sz w:val="17"/>
              </w:rPr>
            </w:pPr>
            <w:r>
              <w:rPr>
                <w:w w:val="105"/>
                <w:sz w:val="17"/>
              </w:rPr>
              <w:t>09.30-10.20</w:t>
            </w:r>
          </w:p>
        </w:tc>
        <w:tc>
          <w:tcPr>
            <w:tcW w:w="5944" w:type="dxa"/>
            <w:tcBorders>
              <w:top w:val="nil"/>
              <w:bottom w:val="nil"/>
            </w:tcBorders>
          </w:tcPr>
          <w:p>
            <w:pPr>
              <w:pStyle w:val="TableParagraph"/>
              <w:tabs>
                <w:tab w:pos="1080" w:val="left" w:leader="none"/>
              </w:tabs>
              <w:spacing w:before="2"/>
              <w:ind w:left="102"/>
              <w:rPr>
                <w:sz w:val="17"/>
              </w:rPr>
            </w:pPr>
            <w:r>
              <w:rPr>
                <w:w w:val="105"/>
                <w:sz w:val="17"/>
              </w:rPr>
              <w:t>MİK</w:t>
              <w:tab/>
              <w:t>Cestodlar</w:t>
            </w:r>
          </w:p>
        </w:tc>
        <w:tc>
          <w:tcPr>
            <w:tcW w:w="1800" w:type="dxa"/>
            <w:tcBorders>
              <w:top w:val="nil"/>
              <w:bottom w:val="nil"/>
            </w:tcBorders>
          </w:tcPr>
          <w:p>
            <w:pPr>
              <w:pStyle w:val="TableParagraph"/>
              <w:spacing w:before="2"/>
              <w:ind w:left="95"/>
              <w:rPr>
                <w:sz w:val="17"/>
              </w:rPr>
            </w:pPr>
            <w:r>
              <w:rPr>
                <w:w w:val="105"/>
                <w:sz w:val="17"/>
              </w:rPr>
              <w:t>N Delialioğlu</w:t>
            </w:r>
          </w:p>
        </w:tc>
      </w:tr>
      <w:tr>
        <w:trPr>
          <w:trHeight w:val="312" w:hRule="exact"/>
        </w:trPr>
        <w:tc>
          <w:tcPr>
            <w:tcW w:w="1550" w:type="dxa"/>
            <w:tcBorders>
              <w:top w:val="nil"/>
              <w:bottom w:val="nil"/>
            </w:tcBorders>
          </w:tcPr>
          <w:p>
            <w:pPr>
              <w:pStyle w:val="TableParagraph"/>
              <w:spacing w:before="2"/>
              <w:ind w:left="106"/>
              <w:rPr>
                <w:sz w:val="17"/>
              </w:rPr>
            </w:pPr>
            <w:r>
              <w:rPr>
                <w:w w:val="105"/>
                <w:sz w:val="17"/>
              </w:rPr>
              <w:t>10.30-12.20</w:t>
            </w:r>
          </w:p>
        </w:tc>
        <w:tc>
          <w:tcPr>
            <w:tcW w:w="5944" w:type="dxa"/>
            <w:tcBorders>
              <w:top w:val="nil"/>
              <w:bottom w:val="nil"/>
            </w:tcBorders>
          </w:tcPr>
          <w:p>
            <w:pPr>
              <w:pStyle w:val="TableParagraph"/>
              <w:tabs>
                <w:tab w:pos="1081" w:val="left" w:leader="none"/>
              </w:tabs>
              <w:spacing w:before="2"/>
              <w:ind w:left="101"/>
              <w:rPr>
                <w:sz w:val="17"/>
              </w:rPr>
            </w:pPr>
            <w:r>
              <w:rPr>
                <w:w w:val="105"/>
                <w:sz w:val="17"/>
              </w:rPr>
              <w:t>FİZ</w:t>
              <w:tab/>
              <w:t>Postür ve Hareketin</w:t>
            </w:r>
            <w:r>
              <w:rPr>
                <w:spacing w:val="15"/>
                <w:w w:val="105"/>
                <w:sz w:val="17"/>
              </w:rPr>
              <w:t> </w:t>
            </w:r>
            <w:r>
              <w:rPr>
                <w:w w:val="105"/>
                <w:sz w:val="17"/>
              </w:rPr>
              <w:t>Düzenlenmesi</w:t>
            </w:r>
          </w:p>
        </w:tc>
        <w:tc>
          <w:tcPr>
            <w:tcW w:w="1800" w:type="dxa"/>
            <w:tcBorders>
              <w:top w:val="nil"/>
              <w:bottom w:val="nil"/>
            </w:tcBorders>
          </w:tcPr>
          <w:p>
            <w:pPr>
              <w:pStyle w:val="TableParagraph"/>
              <w:spacing w:before="2"/>
              <w:ind w:left="95"/>
              <w:rPr>
                <w:sz w:val="17"/>
              </w:rPr>
            </w:pPr>
            <w:r>
              <w:rPr>
                <w:w w:val="105"/>
                <w:sz w:val="17"/>
              </w:rPr>
              <w:t>L Şahin</w:t>
            </w:r>
          </w:p>
        </w:tc>
      </w:tr>
      <w:tr>
        <w:trPr>
          <w:trHeight w:val="312" w:hRule="exact"/>
        </w:trPr>
        <w:tc>
          <w:tcPr>
            <w:tcW w:w="1550" w:type="dxa"/>
            <w:tcBorders>
              <w:top w:val="nil"/>
              <w:bottom w:val="nil"/>
            </w:tcBorders>
          </w:tcPr>
          <w:p>
            <w:pPr>
              <w:pStyle w:val="TableParagraph"/>
              <w:spacing w:before="108"/>
              <w:ind w:left="106"/>
              <w:rPr>
                <w:sz w:val="17"/>
              </w:rPr>
            </w:pPr>
            <w:r>
              <w:rPr>
                <w:w w:val="105"/>
                <w:sz w:val="17"/>
              </w:rPr>
              <w:t>13.30-15.20</w:t>
            </w:r>
          </w:p>
        </w:tc>
        <w:tc>
          <w:tcPr>
            <w:tcW w:w="5944" w:type="dxa"/>
            <w:tcBorders>
              <w:top w:val="nil"/>
              <w:bottom w:val="nil"/>
            </w:tcBorders>
          </w:tcPr>
          <w:p>
            <w:pPr>
              <w:pStyle w:val="TableParagraph"/>
              <w:tabs>
                <w:tab w:pos="1081" w:val="left" w:leader="none"/>
              </w:tabs>
              <w:spacing w:before="108"/>
              <w:ind w:left="101"/>
              <w:rPr>
                <w:sz w:val="17"/>
              </w:rPr>
            </w:pPr>
            <w:r>
              <w:rPr>
                <w:w w:val="105"/>
                <w:sz w:val="17"/>
              </w:rPr>
              <w:t>ANA</w:t>
              <w:tab/>
              <w:t>Pons</w:t>
            </w:r>
          </w:p>
        </w:tc>
        <w:tc>
          <w:tcPr>
            <w:tcW w:w="1800" w:type="dxa"/>
            <w:tcBorders>
              <w:top w:val="nil"/>
              <w:bottom w:val="nil"/>
            </w:tcBorders>
          </w:tcPr>
          <w:p>
            <w:pPr>
              <w:pStyle w:val="TableParagraph"/>
              <w:spacing w:before="108"/>
              <w:ind w:left="93"/>
              <w:rPr>
                <w:sz w:val="17"/>
              </w:rPr>
            </w:pPr>
            <w:r>
              <w:rPr>
                <w:w w:val="115"/>
                <w:sz w:val="17"/>
              </w:rPr>
              <w:t>AKara</w:t>
            </w:r>
          </w:p>
        </w:tc>
      </w:tr>
      <w:tr>
        <w:trPr>
          <w:trHeight w:val="211" w:hRule="exact"/>
        </w:trPr>
        <w:tc>
          <w:tcPr>
            <w:tcW w:w="1550" w:type="dxa"/>
            <w:tcBorders>
              <w:top w:val="nil"/>
            </w:tcBorders>
          </w:tcPr>
          <w:p>
            <w:pPr>
              <w:pStyle w:val="TableParagraph"/>
              <w:spacing w:before="7"/>
              <w:ind w:left="106"/>
              <w:rPr>
                <w:sz w:val="17"/>
              </w:rPr>
            </w:pPr>
            <w:r>
              <w:rPr>
                <w:w w:val="105"/>
                <w:sz w:val="17"/>
              </w:rPr>
              <w:t>15.30-17.20</w:t>
            </w:r>
          </w:p>
        </w:tc>
        <w:tc>
          <w:tcPr>
            <w:tcW w:w="5944" w:type="dxa"/>
            <w:tcBorders>
              <w:top w:val="nil"/>
            </w:tcBorders>
          </w:tcPr>
          <w:p>
            <w:pPr>
              <w:pStyle w:val="TableParagraph"/>
              <w:spacing w:before="2"/>
              <w:ind w:left="102"/>
              <w:rPr>
                <w:sz w:val="17"/>
              </w:rPr>
            </w:pPr>
            <w:r>
              <w:rPr>
                <w:w w:val="105"/>
                <w:sz w:val="17"/>
              </w:rPr>
              <w:t>Serbest Çalışma</w:t>
            </w:r>
          </w:p>
        </w:tc>
        <w:tc>
          <w:tcPr>
            <w:tcW w:w="1800" w:type="dxa"/>
            <w:tcBorders>
              <w:top w:val="nil"/>
            </w:tcBorders>
          </w:tcPr>
          <w:p>
            <w:pPr/>
          </w:p>
        </w:tc>
      </w:tr>
    </w:tbl>
    <w:p>
      <w:pPr>
        <w:pStyle w:val="BodyText"/>
        <w:rPr>
          <w:b/>
          <w:sz w:val="18"/>
        </w:rPr>
      </w:pPr>
    </w:p>
    <w:p>
      <w:pPr>
        <w:pStyle w:val="ListParagraph"/>
        <w:numPr>
          <w:ilvl w:val="0"/>
          <w:numId w:val="127"/>
        </w:numPr>
        <w:tabs>
          <w:tab w:pos="509" w:val="left" w:leader="none"/>
        </w:tabs>
        <w:spacing w:line="240" w:lineRule="auto" w:before="0" w:after="6"/>
        <w:ind w:left="508" w:right="0" w:hanging="251"/>
        <w:jc w:val="left"/>
        <w:rPr>
          <w:b/>
          <w:sz w:val="17"/>
        </w:rPr>
      </w:pPr>
      <w:r>
        <w:rPr>
          <w:b/>
          <w:w w:val="105"/>
          <w:sz w:val="17"/>
        </w:rPr>
        <w:t>NİSAN 2013</w:t>
      </w:r>
      <w:r>
        <w:rPr>
          <w:b/>
          <w:spacing w:val="11"/>
          <w:w w:val="105"/>
          <w:sz w:val="17"/>
        </w:rPr>
        <w:t> </w:t>
      </w:r>
      <w:r>
        <w:rPr>
          <w:b/>
          <w:w w:val="105"/>
          <w:sz w:val="17"/>
        </w:rPr>
        <w:t>CARSAMBA</w:t>
      </w:r>
    </w:p>
    <w:tbl>
      <w:tblPr>
        <w:tblW w:w="0" w:type="auto"/>
        <w:jc w:val="left"/>
        <w:tblInd w:w="148"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41"/>
        <w:gridCol w:w="987"/>
        <w:gridCol w:w="4924"/>
        <w:gridCol w:w="1833"/>
      </w:tblGrid>
      <w:tr>
        <w:trPr>
          <w:trHeight w:val="322" w:hRule="exact"/>
        </w:trPr>
        <w:tc>
          <w:tcPr>
            <w:tcW w:w="1541"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7"/>
              <w:rPr>
                <w:sz w:val="17"/>
              </w:rPr>
            </w:pPr>
            <w:r>
              <w:rPr>
                <w:sz w:val="17"/>
              </w:rPr>
              <w:t>SAAT</w:t>
            </w:r>
          </w:p>
        </w:tc>
        <w:tc>
          <w:tcPr>
            <w:tcW w:w="987" w:type="dxa"/>
            <w:tcBorders>
              <w:top w:val="single" w:sz="5" w:space="0" w:color="000000"/>
              <w:left w:val="single" w:sz="5" w:space="0" w:color="000000"/>
              <w:bottom w:val="single" w:sz="5" w:space="0" w:color="000000"/>
            </w:tcBorders>
          </w:tcPr>
          <w:p>
            <w:pPr>
              <w:pStyle w:val="TableParagraph"/>
              <w:spacing w:line="192" w:lineRule="exact"/>
              <w:ind w:left="102"/>
              <w:rPr>
                <w:sz w:val="17"/>
              </w:rPr>
            </w:pPr>
            <w:r>
              <w:rPr>
                <w:w w:val="105"/>
                <w:sz w:val="17"/>
              </w:rPr>
              <w:t>DERS</w:t>
            </w:r>
          </w:p>
        </w:tc>
        <w:tc>
          <w:tcPr>
            <w:tcW w:w="4924" w:type="dxa"/>
            <w:tcBorders>
              <w:top w:val="single" w:sz="5" w:space="0" w:color="000000"/>
              <w:bottom w:val="single" w:sz="5" w:space="0" w:color="000000"/>
              <w:right w:val="single" w:sz="5" w:space="0" w:color="000000"/>
            </w:tcBorders>
          </w:tcPr>
          <w:p>
            <w:pPr>
              <w:pStyle w:val="TableParagraph"/>
              <w:spacing w:line="192" w:lineRule="exact"/>
              <w:ind w:left="81"/>
              <w:rPr>
                <w:sz w:val="17"/>
              </w:rPr>
            </w:pPr>
            <w:r>
              <w:rPr>
                <w:w w:val="105"/>
                <w:sz w:val="17"/>
              </w:rPr>
              <w:t>KONU</w:t>
            </w:r>
          </w:p>
        </w:tc>
        <w:tc>
          <w:tcPr>
            <w:tcW w:w="1833"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9"/>
              <w:rPr>
                <w:sz w:val="17"/>
              </w:rPr>
            </w:pPr>
            <w:r>
              <w:rPr>
                <w:w w:val="105"/>
                <w:sz w:val="17"/>
              </w:rPr>
              <w:t>OGR. UYESI</w:t>
            </w:r>
          </w:p>
        </w:tc>
      </w:tr>
      <w:tr>
        <w:trPr>
          <w:trHeight w:val="207" w:hRule="exact"/>
        </w:trPr>
        <w:tc>
          <w:tcPr>
            <w:tcW w:w="1541" w:type="dxa"/>
            <w:tcBorders>
              <w:top w:val="single" w:sz="5" w:space="0" w:color="000000"/>
              <w:left w:val="single" w:sz="5" w:space="0" w:color="000000"/>
              <w:right w:val="single" w:sz="5" w:space="0" w:color="000000"/>
            </w:tcBorders>
          </w:tcPr>
          <w:p>
            <w:pPr>
              <w:pStyle w:val="TableParagraph"/>
              <w:spacing w:before="1"/>
              <w:ind w:left="103"/>
              <w:rPr>
                <w:sz w:val="17"/>
              </w:rPr>
            </w:pPr>
            <w:r>
              <w:rPr>
                <w:w w:val="105"/>
                <w:sz w:val="17"/>
              </w:rPr>
              <w:t>08.30-10.20</w:t>
            </w:r>
          </w:p>
        </w:tc>
        <w:tc>
          <w:tcPr>
            <w:tcW w:w="987" w:type="dxa"/>
            <w:tcBorders>
              <w:top w:val="single" w:sz="5" w:space="0" w:color="000000"/>
              <w:left w:val="single" w:sz="5" w:space="0" w:color="000000"/>
            </w:tcBorders>
          </w:tcPr>
          <w:p>
            <w:pPr>
              <w:pStyle w:val="TableParagraph"/>
              <w:spacing w:before="1"/>
              <w:ind w:left="101"/>
              <w:rPr>
                <w:sz w:val="17"/>
              </w:rPr>
            </w:pPr>
            <w:r>
              <w:rPr>
                <w:w w:val="115"/>
                <w:sz w:val="17"/>
              </w:rPr>
              <w:t>ANALAB</w:t>
            </w:r>
          </w:p>
        </w:tc>
        <w:tc>
          <w:tcPr>
            <w:tcW w:w="4924" w:type="dxa"/>
            <w:tcBorders>
              <w:top w:val="single" w:sz="5" w:space="0" w:color="000000"/>
              <w:right w:val="single" w:sz="5" w:space="0" w:color="000000"/>
            </w:tcBorders>
          </w:tcPr>
          <w:p>
            <w:pPr>
              <w:pStyle w:val="TableParagraph"/>
              <w:spacing w:before="1"/>
              <w:ind w:left="100"/>
              <w:rPr>
                <w:sz w:val="17"/>
              </w:rPr>
            </w:pPr>
            <w:r>
              <w:rPr>
                <w:w w:val="105"/>
                <w:sz w:val="17"/>
              </w:rPr>
              <w:t>Medulla Spinalis (Grup-A)</w:t>
            </w:r>
          </w:p>
        </w:tc>
        <w:tc>
          <w:tcPr>
            <w:tcW w:w="1833" w:type="dxa"/>
            <w:tcBorders>
              <w:top w:val="single" w:sz="5" w:space="0" w:color="000000"/>
              <w:left w:val="single" w:sz="5" w:space="0" w:color="000000"/>
              <w:right w:val="single" w:sz="5" w:space="0" w:color="000000"/>
            </w:tcBorders>
          </w:tcPr>
          <w:p>
            <w:pPr>
              <w:pStyle w:val="TableParagraph"/>
              <w:spacing w:before="1"/>
              <w:ind w:left="99"/>
              <w:rPr>
                <w:sz w:val="17"/>
              </w:rPr>
            </w:pPr>
            <w:r>
              <w:rPr>
                <w:w w:val="105"/>
                <w:sz w:val="17"/>
              </w:rPr>
              <w:t>H Öztürk/A Kara</w:t>
            </w:r>
          </w:p>
        </w:tc>
      </w:tr>
      <w:tr>
        <w:trPr>
          <w:trHeight w:val="214" w:hRule="exact"/>
        </w:trPr>
        <w:tc>
          <w:tcPr>
            <w:tcW w:w="1541" w:type="dxa"/>
            <w:tcBorders>
              <w:left w:val="single" w:sz="5" w:space="0" w:color="000000"/>
              <w:right w:val="single" w:sz="5" w:space="0" w:color="000000"/>
            </w:tcBorders>
          </w:tcPr>
          <w:p>
            <w:pPr/>
          </w:p>
        </w:tc>
        <w:tc>
          <w:tcPr>
            <w:tcW w:w="987" w:type="dxa"/>
            <w:tcBorders>
              <w:left w:val="single" w:sz="5" w:space="0" w:color="000000"/>
            </w:tcBorders>
          </w:tcPr>
          <w:p>
            <w:pPr>
              <w:pStyle w:val="TableParagraph"/>
              <w:spacing w:before="7"/>
              <w:ind w:left="102"/>
              <w:rPr>
                <w:sz w:val="17"/>
              </w:rPr>
            </w:pPr>
            <w:r>
              <w:rPr>
                <w:w w:val="110"/>
                <w:sz w:val="17"/>
              </w:rPr>
              <w:t>BFIZ LAB</w:t>
            </w:r>
          </w:p>
        </w:tc>
        <w:tc>
          <w:tcPr>
            <w:tcW w:w="4924" w:type="dxa"/>
            <w:tcBorders>
              <w:right w:val="single" w:sz="5" w:space="0" w:color="000000"/>
            </w:tcBorders>
          </w:tcPr>
          <w:p>
            <w:pPr>
              <w:pStyle w:val="TableParagraph"/>
              <w:spacing w:before="7"/>
              <w:ind w:left="100"/>
              <w:rPr>
                <w:sz w:val="17"/>
              </w:rPr>
            </w:pPr>
            <w:r>
              <w:rPr>
                <w:w w:val="105"/>
                <w:sz w:val="17"/>
              </w:rPr>
              <w:t>Sinyal Analizi (Grup-B)</w:t>
            </w:r>
          </w:p>
        </w:tc>
        <w:tc>
          <w:tcPr>
            <w:tcW w:w="1833" w:type="dxa"/>
            <w:tcBorders>
              <w:left w:val="single" w:sz="5" w:space="0" w:color="000000"/>
              <w:right w:val="single" w:sz="5" w:space="0" w:color="000000"/>
            </w:tcBorders>
          </w:tcPr>
          <w:p>
            <w:pPr>
              <w:pStyle w:val="TableParagraph"/>
              <w:spacing w:line="205" w:lineRule="exact"/>
              <w:ind w:left="98"/>
              <w:rPr>
                <w:sz w:val="17"/>
              </w:rPr>
            </w:pPr>
            <w:r>
              <w:rPr>
                <w:w w:val="105"/>
                <w:sz w:val="18"/>
              </w:rPr>
              <w:t>Ü </w:t>
            </w:r>
            <w:r>
              <w:rPr>
                <w:w w:val="105"/>
                <w:sz w:val="17"/>
              </w:rPr>
              <w:t>Çömelekoğlu</w:t>
            </w:r>
          </w:p>
        </w:tc>
      </w:tr>
      <w:tr>
        <w:trPr>
          <w:trHeight w:val="208" w:hRule="exact"/>
        </w:trPr>
        <w:tc>
          <w:tcPr>
            <w:tcW w:w="1541" w:type="dxa"/>
            <w:tcBorders>
              <w:left w:val="single" w:sz="5" w:space="0" w:color="000000"/>
              <w:right w:val="single" w:sz="5" w:space="0" w:color="000000"/>
            </w:tcBorders>
          </w:tcPr>
          <w:p>
            <w:pPr/>
          </w:p>
        </w:tc>
        <w:tc>
          <w:tcPr>
            <w:tcW w:w="987" w:type="dxa"/>
            <w:tcBorders>
              <w:left w:val="single" w:sz="5" w:space="0" w:color="000000"/>
            </w:tcBorders>
          </w:tcPr>
          <w:p>
            <w:pPr>
              <w:pStyle w:val="TableParagraph"/>
              <w:spacing w:before="4"/>
              <w:ind w:left="101"/>
              <w:rPr>
                <w:sz w:val="17"/>
              </w:rPr>
            </w:pPr>
            <w:r>
              <w:rPr>
                <w:w w:val="105"/>
                <w:sz w:val="17"/>
              </w:rPr>
              <w:t>HiS LAB</w:t>
            </w:r>
          </w:p>
        </w:tc>
        <w:tc>
          <w:tcPr>
            <w:tcW w:w="4924" w:type="dxa"/>
            <w:tcBorders>
              <w:right w:val="single" w:sz="5" w:space="0" w:color="000000"/>
            </w:tcBorders>
          </w:tcPr>
          <w:p>
            <w:pPr>
              <w:pStyle w:val="TableParagraph"/>
              <w:spacing w:before="4"/>
              <w:ind w:left="100"/>
              <w:rPr>
                <w:sz w:val="17"/>
              </w:rPr>
            </w:pPr>
            <w:r>
              <w:rPr>
                <w:w w:val="105"/>
                <w:sz w:val="17"/>
              </w:rPr>
              <w:t>Sinir Sistemi Histolojisi (Grup C)</w:t>
            </w:r>
          </w:p>
        </w:tc>
        <w:tc>
          <w:tcPr>
            <w:tcW w:w="1833" w:type="dxa"/>
            <w:tcBorders>
              <w:left w:val="single" w:sz="5" w:space="0" w:color="000000"/>
              <w:right w:val="single" w:sz="5" w:space="0" w:color="000000"/>
            </w:tcBorders>
          </w:tcPr>
          <w:p>
            <w:pPr>
              <w:pStyle w:val="TableParagraph"/>
              <w:spacing w:before="4"/>
              <w:ind w:left="99"/>
              <w:rPr>
                <w:sz w:val="17"/>
              </w:rPr>
            </w:pPr>
            <w:r>
              <w:rPr>
                <w:w w:val="105"/>
                <w:sz w:val="17"/>
              </w:rPr>
              <w:t>N Yılmaz</w:t>
            </w:r>
          </w:p>
        </w:tc>
      </w:tr>
      <w:tr>
        <w:trPr>
          <w:trHeight w:val="204" w:hRule="exact"/>
        </w:trPr>
        <w:tc>
          <w:tcPr>
            <w:tcW w:w="1541" w:type="dxa"/>
            <w:tcBorders>
              <w:left w:val="single" w:sz="5" w:space="0" w:color="000000"/>
              <w:right w:val="single" w:sz="5" w:space="0" w:color="000000"/>
            </w:tcBorders>
          </w:tcPr>
          <w:p>
            <w:pPr/>
          </w:p>
        </w:tc>
        <w:tc>
          <w:tcPr>
            <w:tcW w:w="987" w:type="dxa"/>
            <w:tcBorders>
              <w:left w:val="single" w:sz="5" w:space="0" w:color="000000"/>
            </w:tcBorders>
          </w:tcPr>
          <w:p>
            <w:pPr>
              <w:pStyle w:val="TableParagraph"/>
              <w:spacing w:before="2"/>
              <w:ind w:left="102"/>
              <w:rPr>
                <w:sz w:val="17"/>
              </w:rPr>
            </w:pPr>
            <w:r>
              <w:rPr>
                <w:w w:val="105"/>
                <w:sz w:val="17"/>
              </w:rPr>
              <w:t>MYD 230</w:t>
            </w:r>
          </w:p>
        </w:tc>
        <w:tc>
          <w:tcPr>
            <w:tcW w:w="4924" w:type="dxa"/>
            <w:tcBorders>
              <w:right w:val="single" w:sz="5" w:space="0" w:color="000000"/>
            </w:tcBorders>
          </w:tcPr>
          <w:p>
            <w:pPr>
              <w:pStyle w:val="TableParagraph"/>
              <w:spacing w:before="2"/>
              <w:ind w:left="95"/>
              <w:rPr>
                <w:sz w:val="17"/>
              </w:rPr>
            </w:pPr>
            <w:r>
              <w:rPr>
                <w:w w:val="105"/>
                <w:sz w:val="17"/>
              </w:rPr>
              <w:t>Nervous System (Grup-O)</w:t>
            </w:r>
          </w:p>
        </w:tc>
        <w:tc>
          <w:tcPr>
            <w:tcW w:w="1833" w:type="dxa"/>
            <w:tcBorders>
              <w:left w:val="single" w:sz="5" w:space="0" w:color="000000"/>
              <w:right w:val="single" w:sz="5" w:space="0" w:color="000000"/>
            </w:tcBorders>
          </w:tcPr>
          <w:p>
            <w:pPr>
              <w:pStyle w:val="TableParagraph"/>
              <w:spacing w:before="2"/>
              <w:ind w:left="99"/>
              <w:rPr>
                <w:sz w:val="17"/>
              </w:rPr>
            </w:pPr>
            <w:r>
              <w:rPr>
                <w:w w:val="110"/>
                <w:sz w:val="17"/>
              </w:rPr>
              <w:t>NÇAktekin</w:t>
            </w:r>
          </w:p>
        </w:tc>
      </w:tr>
      <w:tr>
        <w:trPr>
          <w:trHeight w:val="199" w:hRule="exact"/>
        </w:trPr>
        <w:tc>
          <w:tcPr>
            <w:tcW w:w="1541" w:type="dxa"/>
            <w:tcBorders>
              <w:left w:val="single" w:sz="5" w:space="0" w:color="000000"/>
              <w:right w:val="single" w:sz="5" w:space="0" w:color="000000"/>
            </w:tcBorders>
          </w:tcPr>
          <w:p>
            <w:pPr>
              <w:pStyle w:val="TableParagraph"/>
              <w:ind w:left="101"/>
              <w:rPr>
                <w:sz w:val="17"/>
              </w:rPr>
            </w:pPr>
            <w:r>
              <w:rPr>
                <w:w w:val="105"/>
                <w:sz w:val="17"/>
              </w:rPr>
              <w:t>10.30-12.20</w:t>
            </w:r>
          </w:p>
        </w:tc>
        <w:tc>
          <w:tcPr>
            <w:tcW w:w="987" w:type="dxa"/>
            <w:tcBorders>
              <w:left w:val="single" w:sz="5" w:space="0" w:color="000000"/>
            </w:tcBorders>
          </w:tcPr>
          <w:p>
            <w:pPr>
              <w:pStyle w:val="TableParagraph"/>
              <w:ind w:left="101"/>
              <w:rPr>
                <w:sz w:val="17"/>
              </w:rPr>
            </w:pPr>
            <w:r>
              <w:rPr>
                <w:w w:val="115"/>
                <w:sz w:val="17"/>
              </w:rPr>
              <w:t>ANALAB</w:t>
            </w:r>
          </w:p>
        </w:tc>
        <w:tc>
          <w:tcPr>
            <w:tcW w:w="4924" w:type="dxa"/>
            <w:tcBorders>
              <w:right w:val="single" w:sz="5" w:space="0" w:color="000000"/>
            </w:tcBorders>
          </w:tcPr>
          <w:p>
            <w:pPr>
              <w:pStyle w:val="TableParagraph"/>
              <w:ind w:left="100"/>
              <w:rPr>
                <w:sz w:val="17"/>
              </w:rPr>
            </w:pPr>
            <w:r>
              <w:rPr>
                <w:w w:val="105"/>
                <w:sz w:val="17"/>
              </w:rPr>
              <w:t>Medulla Spinalis (Grup-O)</w:t>
            </w:r>
          </w:p>
        </w:tc>
        <w:tc>
          <w:tcPr>
            <w:tcW w:w="1833" w:type="dxa"/>
            <w:tcBorders>
              <w:left w:val="single" w:sz="5" w:space="0" w:color="000000"/>
              <w:right w:val="single" w:sz="5" w:space="0" w:color="000000"/>
            </w:tcBorders>
          </w:tcPr>
          <w:p>
            <w:pPr>
              <w:pStyle w:val="TableParagraph"/>
              <w:ind w:left="99"/>
              <w:rPr>
                <w:sz w:val="17"/>
              </w:rPr>
            </w:pPr>
            <w:r>
              <w:rPr>
                <w:w w:val="105"/>
                <w:sz w:val="17"/>
              </w:rPr>
              <w:t>H Öztürk/A Kara</w:t>
            </w:r>
          </w:p>
        </w:tc>
      </w:tr>
      <w:tr>
        <w:trPr>
          <w:trHeight w:val="214" w:hRule="exact"/>
        </w:trPr>
        <w:tc>
          <w:tcPr>
            <w:tcW w:w="1541" w:type="dxa"/>
            <w:tcBorders>
              <w:left w:val="single" w:sz="5" w:space="0" w:color="000000"/>
              <w:right w:val="single" w:sz="5" w:space="0" w:color="000000"/>
            </w:tcBorders>
          </w:tcPr>
          <w:p>
            <w:pPr/>
          </w:p>
        </w:tc>
        <w:tc>
          <w:tcPr>
            <w:tcW w:w="987" w:type="dxa"/>
            <w:tcBorders>
              <w:left w:val="single" w:sz="5" w:space="0" w:color="000000"/>
            </w:tcBorders>
          </w:tcPr>
          <w:p>
            <w:pPr>
              <w:pStyle w:val="TableParagraph"/>
              <w:spacing w:before="7"/>
              <w:ind w:left="102"/>
              <w:rPr>
                <w:sz w:val="17"/>
              </w:rPr>
            </w:pPr>
            <w:r>
              <w:rPr>
                <w:w w:val="110"/>
                <w:sz w:val="17"/>
              </w:rPr>
              <w:t>BFİZ LAB</w:t>
            </w:r>
          </w:p>
        </w:tc>
        <w:tc>
          <w:tcPr>
            <w:tcW w:w="4924" w:type="dxa"/>
            <w:tcBorders>
              <w:right w:val="single" w:sz="5" w:space="0" w:color="000000"/>
            </w:tcBorders>
          </w:tcPr>
          <w:p>
            <w:pPr>
              <w:pStyle w:val="TableParagraph"/>
              <w:spacing w:before="7"/>
              <w:ind w:left="100"/>
              <w:rPr>
                <w:sz w:val="17"/>
              </w:rPr>
            </w:pPr>
            <w:r>
              <w:rPr>
                <w:w w:val="105"/>
                <w:sz w:val="17"/>
              </w:rPr>
              <w:t>Sinyal Analizi (Grup-A)</w:t>
            </w:r>
          </w:p>
        </w:tc>
        <w:tc>
          <w:tcPr>
            <w:tcW w:w="1833" w:type="dxa"/>
            <w:tcBorders>
              <w:left w:val="single" w:sz="5" w:space="0" w:color="000000"/>
              <w:right w:val="single" w:sz="5" w:space="0" w:color="000000"/>
            </w:tcBorders>
          </w:tcPr>
          <w:p>
            <w:pPr>
              <w:pStyle w:val="TableParagraph"/>
              <w:spacing w:line="205" w:lineRule="exact"/>
              <w:ind w:left="98"/>
              <w:rPr>
                <w:sz w:val="17"/>
              </w:rPr>
            </w:pPr>
            <w:r>
              <w:rPr>
                <w:w w:val="105"/>
                <w:sz w:val="18"/>
              </w:rPr>
              <w:t>Ü </w:t>
            </w:r>
            <w:r>
              <w:rPr>
                <w:w w:val="105"/>
                <w:sz w:val="17"/>
              </w:rPr>
              <w:t>Çömelekoğlu</w:t>
            </w:r>
          </w:p>
        </w:tc>
      </w:tr>
      <w:tr>
        <w:trPr>
          <w:trHeight w:val="208" w:hRule="exact"/>
        </w:trPr>
        <w:tc>
          <w:tcPr>
            <w:tcW w:w="1541" w:type="dxa"/>
            <w:tcBorders>
              <w:left w:val="single" w:sz="5" w:space="0" w:color="000000"/>
              <w:right w:val="single" w:sz="5" w:space="0" w:color="000000"/>
            </w:tcBorders>
          </w:tcPr>
          <w:p>
            <w:pPr/>
          </w:p>
        </w:tc>
        <w:tc>
          <w:tcPr>
            <w:tcW w:w="987" w:type="dxa"/>
            <w:tcBorders>
              <w:left w:val="single" w:sz="5" w:space="0" w:color="000000"/>
            </w:tcBorders>
          </w:tcPr>
          <w:p>
            <w:pPr>
              <w:pStyle w:val="TableParagraph"/>
              <w:spacing w:before="4"/>
              <w:ind w:left="101"/>
              <w:rPr>
                <w:sz w:val="17"/>
              </w:rPr>
            </w:pPr>
            <w:r>
              <w:rPr>
                <w:w w:val="110"/>
                <w:sz w:val="17"/>
              </w:rPr>
              <w:t>HİS LAB</w:t>
            </w:r>
          </w:p>
        </w:tc>
        <w:tc>
          <w:tcPr>
            <w:tcW w:w="4924" w:type="dxa"/>
            <w:tcBorders>
              <w:right w:val="single" w:sz="5" w:space="0" w:color="000000"/>
            </w:tcBorders>
          </w:tcPr>
          <w:p>
            <w:pPr>
              <w:pStyle w:val="TableParagraph"/>
              <w:spacing w:before="4"/>
              <w:ind w:left="100"/>
              <w:rPr>
                <w:sz w:val="17"/>
              </w:rPr>
            </w:pPr>
            <w:r>
              <w:rPr>
                <w:w w:val="105"/>
                <w:sz w:val="17"/>
              </w:rPr>
              <w:t>Sinir Sistemi Histolojisi (Grup-B)</w:t>
            </w:r>
          </w:p>
        </w:tc>
        <w:tc>
          <w:tcPr>
            <w:tcW w:w="1833" w:type="dxa"/>
            <w:tcBorders>
              <w:left w:val="single" w:sz="5" w:space="0" w:color="000000"/>
              <w:right w:val="single" w:sz="5" w:space="0" w:color="000000"/>
            </w:tcBorders>
          </w:tcPr>
          <w:p>
            <w:pPr>
              <w:pStyle w:val="TableParagraph"/>
              <w:spacing w:before="4"/>
              <w:ind w:left="99"/>
              <w:rPr>
                <w:sz w:val="17"/>
              </w:rPr>
            </w:pPr>
            <w:r>
              <w:rPr>
                <w:w w:val="115"/>
                <w:sz w:val="17"/>
              </w:rPr>
              <w:t>NYılmaz</w:t>
            </w:r>
          </w:p>
        </w:tc>
      </w:tr>
      <w:tr>
        <w:trPr>
          <w:trHeight w:val="312" w:hRule="exact"/>
        </w:trPr>
        <w:tc>
          <w:tcPr>
            <w:tcW w:w="1541" w:type="dxa"/>
            <w:tcBorders>
              <w:left w:val="single" w:sz="5" w:space="0" w:color="000000"/>
              <w:right w:val="single" w:sz="5" w:space="0" w:color="000000"/>
            </w:tcBorders>
          </w:tcPr>
          <w:p>
            <w:pPr/>
          </w:p>
        </w:tc>
        <w:tc>
          <w:tcPr>
            <w:tcW w:w="987" w:type="dxa"/>
            <w:tcBorders>
              <w:left w:val="single" w:sz="5" w:space="0" w:color="000000"/>
            </w:tcBorders>
          </w:tcPr>
          <w:p>
            <w:pPr>
              <w:pStyle w:val="TableParagraph"/>
              <w:spacing w:before="2"/>
              <w:ind w:left="102"/>
              <w:rPr>
                <w:sz w:val="17"/>
              </w:rPr>
            </w:pPr>
            <w:r>
              <w:rPr>
                <w:w w:val="105"/>
                <w:sz w:val="17"/>
              </w:rPr>
              <w:t>MYD 230</w:t>
            </w:r>
          </w:p>
        </w:tc>
        <w:tc>
          <w:tcPr>
            <w:tcW w:w="4924" w:type="dxa"/>
            <w:tcBorders>
              <w:right w:val="single" w:sz="5" w:space="0" w:color="000000"/>
            </w:tcBorders>
          </w:tcPr>
          <w:p>
            <w:pPr>
              <w:pStyle w:val="TableParagraph"/>
              <w:spacing w:before="2"/>
              <w:ind w:left="95"/>
              <w:rPr>
                <w:sz w:val="17"/>
              </w:rPr>
            </w:pPr>
            <w:r>
              <w:rPr>
                <w:w w:val="105"/>
                <w:sz w:val="17"/>
              </w:rPr>
              <w:t>Nervous System (Grup-C)</w:t>
            </w:r>
          </w:p>
        </w:tc>
        <w:tc>
          <w:tcPr>
            <w:tcW w:w="1833" w:type="dxa"/>
            <w:tcBorders>
              <w:left w:val="single" w:sz="5" w:space="0" w:color="000000"/>
              <w:right w:val="single" w:sz="5" w:space="0" w:color="000000"/>
            </w:tcBorders>
          </w:tcPr>
          <w:p>
            <w:pPr>
              <w:pStyle w:val="TableParagraph"/>
              <w:spacing w:before="2"/>
              <w:ind w:left="99"/>
              <w:rPr>
                <w:sz w:val="17"/>
              </w:rPr>
            </w:pPr>
            <w:r>
              <w:rPr>
                <w:w w:val="110"/>
                <w:sz w:val="17"/>
              </w:rPr>
              <w:t>NÇAktekin</w:t>
            </w:r>
          </w:p>
        </w:tc>
      </w:tr>
      <w:tr>
        <w:trPr>
          <w:trHeight w:val="312" w:hRule="exact"/>
        </w:trPr>
        <w:tc>
          <w:tcPr>
            <w:tcW w:w="1541" w:type="dxa"/>
            <w:tcBorders>
              <w:left w:val="single" w:sz="5" w:space="0" w:color="000000"/>
              <w:right w:val="single" w:sz="5" w:space="0" w:color="000000"/>
            </w:tcBorders>
          </w:tcPr>
          <w:p>
            <w:pPr>
              <w:pStyle w:val="TableParagraph"/>
              <w:spacing w:before="108"/>
              <w:ind w:left="101"/>
              <w:rPr>
                <w:sz w:val="17"/>
              </w:rPr>
            </w:pPr>
            <w:r>
              <w:rPr>
                <w:w w:val="105"/>
                <w:sz w:val="17"/>
              </w:rPr>
              <w:t>13.30-15.20</w:t>
            </w:r>
          </w:p>
        </w:tc>
        <w:tc>
          <w:tcPr>
            <w:tcW w:w="987" w:type="dxa"/>
            <w:tcBorders>
              <w:left w:val="single" w:sz="5" w:space="0" w:color="000000"/>
            </w:tcBorders>
          </w:tcPr>
          <w:p>
            <w:pPr>
              <w:pStyle w:val="TableParagraph"/>
              <w:spacing w:before="108"/>
              <w:ind w:left="101"/>
              <w:rPr>
                <w:sz w:val="17"/>
              </w:rPr>
            </w:pPr>
            <w:r>
              <w:rPr>
                <w:w w:val="115"/>
                <w:sz w:val="17"/>
              </w:rPr>
              <w:t>ANALAB</w:t>
            </w:r>
          </w:p>
        </w:tc>
        <w:tc>
          <w:tcPr>
            <w:tcW w:w="4924" w:type="dxa"/>
            <w:tcBorders>
              <w:right w:val="single" w:sz="5" w:space="0" w:color="000000"/>
            </w:tcBorders>
          </w:tcPr>
          <w:p>
            <w:pPr>
              <w:pStyle w:val="TableParagraph"/>
              <w:spacing w:before="108"/>
              <w:ind w:left="100"/>
              <w:rPr>
                <w:sz w:val="17"/>
              </w:rPr>
            </w:pPr>
            <w:r>
              <w:rPr>
                <w:w w:val="105"/>
                <w:sz w:val="17"/>
              </w:rPr>
              <w:t>Medulla Spinalis (Grup-B)</w:t>
            </w:r>
          </w:p>
        </w:tc>
        <w:tc>
          <w:tcPr>
            <w:tcW w:w="1833" w:type="dxa"/>
            <w:tcBorders>
              <w:left w:val="single" w:sz="5" w:space="0" w:color="000000"/>
              <w:right w:val="single" w:sz="5" w:space="0" w:color="000000"/>
            </w:tcBorders>
          </w:tcPr>
          <w:p>
            <w:pPr>
              <w:pStyle w:val="TableParagraph"/>
              <w:spacing w:before="108"/>
              <w:ind w:left="99"/>
              <w:rPr>
                <w:sz w:val="17"/>
              </w:rPr>
            </w:pPr>
            <w:r>
              <w:rPr>
                <w:w w:val="110"/>
                <w:sz w:val="17"/>
              </w:rPr>
              <w:t>H ôztürk/A Kara</w:t>
            </w:r>
          </w:p>
        </w:tc>
      </w:tr>
      <w:tr>
        <w:trPr>
          <w:trHeight w:val="204" w:hRule="exact"/>
        </w:trPr>
        <w:tc>
          <w:tcPr>
            <w:tcW w:w="1541" w:type="dxa"/>
            <w:tcBorders>
              <w:left w:val="single" w:sz="5" w:space="0" w:color="000000"/>
              <w:right w:val="single" w:sz="5" w:space="0" w:color="000000"/>
            </w:tcBorders>
          </w:tcPr>
          <w:p>
            <w:pPr/>
          </w:p>
        </w:tc>
        <w:tc>
          <w:tcPr>
            <w:tcW w:w="987" w:type="dxa"/>
            <w:tcBorders>
              <w:left w:val="single" w:sz="5" w:space="0" w:color="000000"/>
            </w:tcBorders>
          </w:tcPr>
          <w:p>
            <w:pPr>
              <w:pStyle w:val="TableParagraph"/>
              <w:spacing w:before="2"/>
              <w:ind w:left="102"/>
              <w:rPr>
                <w:sz w:val="17"/>
              </w:rPr>
            </w:pPr>
            <w:r>
              <w:rPr>
                <w:w w:val="110"/>
                <w:sz w:val="17"/>
              </w:rPr>
              <w:t>BFİZ LAB</w:t>
            </w:r>
          </w:p>
        </w:tc>
        <w:tc>
          <w:tcPr>
            <w:tcW w:w="4924" w:type="dxa"/>
            <w:tcBorders>
              <w:right w:val="single" w:sz="5" w:space="0" w:color="000000"/>
            </w:tcBorders>
          </w:tcPr>
          <w:p>
            <w:pPr>
              <w:pStyle w:val="TableParagraph"/>
              <w:spacing w:before="2"/>
              <w:ind w:left="100"/>
              <w:rPr>
                <w:sz w:val="17"/>
              </w:rPr>
            </w:pPr>
            <w:r>
              <w:rPr>
                <w:w w:val="105"/>
                <w:sz w:val="17"/>
              </w:rPr>
              <w:t>Sinyal Analizi (Grup-C)</w:t>
            </w:r>
          </w:p>
        </w:tc>
        <w:tc>
          <w:tcPr>
            <w:tcW w:w="1833" w:type="dxa"/>
            <w:tcBorders>
              <w:left w:val="single" w:sz="5" w:space="0" w:color="000000"/>
              <w:right w:val="single" w:sz="5" w:space="0" w:color="000000"/>
            </w:tcBorders>
          </w:tcPr>
          <w:p>
            <w:pPr>
              <w:pStyle w:val="TableParagraph"/>
              <w:spacing w:before="2"/>
              <w:ind w:left="99"/>
              <w:rPr>
                <w:sz w:val="17"/>
              </w:rPr>
            </w:pPr>
            <w:r>
              <w:rPr>
                <w:w w:val="105"/>
                <w:sz w:val="17"/>
              </w:rPr>
              <w:t>Ü Çömelekoğlu</w:t>
            </w:r>
          </w:p>
        </w:tc>
      </w:tr>
      <w:tr>
        <w:trPr>
          <w:trHeight w:val="204" w:hRule="exact"/>
        </w:trPr>
        <w:tc>
          <w:tcPr>
            <w:tcW w:w="1541" w:type="dxa"/>
            <w:tcBorders>
              <w:left w:val="single" w:sz="5" w:space="0" w:color="000000"/>
              <w:right w:val="single" w:sz="5" w:space="0" w:color="000000"/>
            </w:tcBorders>
          </w:tcPr>
          <w:p>
            <w:pPr/>
          </w:p>
        </w:tc>
        <w:tc>
          <w:tcPr>
            <w:tcW w:w="987" w:type="dxa"/>
            <w:tcBorders>
              <w:left w:val="single" w:sz="5" w:space="0" w:color="000000"/>
            </w:tcBorders>
          </w:tcPr>
          <w:p>
            <w:pPr>
              <w:pStyle w:val="TableParagraph"/>
              <w:ind w:left="101"/>
              <w:rPr>
                <w:sz w:val="17"/>
              </w:rPr>
            </w:pPr>
            <w:r>
              <w:rPr>
                <w:w w:val="110"/>
                <w:sz w:val="17"/>
              </w:rPr>
              <w:t>HİS LAB</w:t>
            </w:r>
          </w:p>
        </w:tc>
        <w:tc>
          <w:tcPr>
            <w:tcW w:w="4924" w:type="dxa"/>
            <w:tcBorders>
              <w:right w:val="single" w:sz="5" w:space="0" w:color="000000"/>
            </w:tcBorders>
          </w:tcPr>
          <w:p>
            <w:pPr>
              <w:pStyle w:val="TableParagraph"/>
              <w:ind w:left="100"/>
              <w:rPr>
                <w:sz w:val="17"/>
              </w:rPr>
            </w:pPr>
            <w:r>
              <w:rPr>
                <w:w w:val="105"/>
                <w:sz w:val="17"/>
              </w:rPr>
              <w:t>Sinir Sistemi Histolojisi (Grup-O)</w:t>
            </w:r>
          </w:p>
        </w:tc>
        <w:tc>
          <w:tcPr>
            <w:tcW w:w="1833" w:type="dxa"/>
            <w:tcBorders>
              <w:left w:val="single" w:sz="5" w:space="0" w:color="000000"/>
              <w:right w:val="single" w:sz="5" w:space="0" w:color="000000"/>
            </w:tcBorders>
          </w:tcPr>
          <w:p>
            <w:pPr>
              <w:pStyle w:val="TableParagraph"/>
              <w:ind w:left="99"/>
              <w:rPr>
                <w:sz w:val="17"/>
              </w:rPr>
            </w:pPr>
            <w:r>
              <w:rPr>
                <w:w w:val="105"/>
                <w:sz w:val="17"/>
              </w:rPr>
              <w:t>N Yılmaz</w:t>
            </w:r>
          </w:p>
        </w:tc>
      </w:tr>
      <w:tr>
        <w:trPr>
          <w:trHeight w:val="206" w:hRule="exact"/>
        </w:trPr>
        <w:tc>
          <w:tcPr>
            <w:tcW w:w="1541" w:type="dxa"/>
            <w:tcBorders>
              <w:left w:val="single" w:sz="5" w:space="0" w:color="000000"/>
              <w:right w:val="single" w:sz="5" w:space="0" w:color="000000"/>
            </w:tcBorders>
          </w:tcPr>
          <w:p>
            <w:pPr/>
          </w:p>
        </w:tc>
        <w:tc>
          <w:tcPr>
            <w:tcW w:w="987" w:type="dxa"/>
            <w:tcBorders>
              <w:left w:val="single" w:sz="5" w:space="0" w:color="000000"/>
            </w:tcBorders>
          </w:tcPr>
          <w:p>
            <w:pPr>
              <w:pStyle w:val="TableParagraph"/>
              <w:spacing w:before="2"/>
              <w:ind w:left="102"/>
              <w:rPr>
                <w:sz w:val="17"/>
              </w:rPr>
            </w:pPr>
            <w:r>
              <w:rPr>
                <w:w w:val="105"/>
                <w:sz w:val="17"/>
              </w:rPr>
              <w:t>MYD 230</w:t>
            </w:r>
          </w:p>
        </w:tc>
        <w:tc>
          <w:tcPr>
            <w:tcW w:w="4924" w:type="dxa"/>
            <w:tcBorders>
              <w:right w:val="single" w:sz="5" w:space="0" w:color="000000"/>
            </w:tcBorders>
          </w:tcPr>
          <w:p>
            <w:pPr>
              <w:pStyle w:val="TableParagraph"/>
              <w:spacing w:before="2"/>
              <w:ind w:left="95"/>
              <w:rPr>
                <w:sz w:val="17"/>
              </w:rPr>
            </w:pPr>
            <w:r>
              <w:rPr>
                <w:w w:val="105"/>
                <w:sz w:val="17"/>
              </w:rPr>
              <w:t>Nervous System (Grup-A)</w:t>
            </w:r>
          </w:p>
        </w:tc>
        <w:tc>
          <w:tcPr>
            <w:tcW w:w="1833" w:type="dxa"/>
            <w:tcBorders>
              <w:left w:val="single" w:sz="5" w:space="0" w:color="000000"/>
              <w:right w:val="single" w:sz="5" w:space="0" w:color="000000"/>
            </w:tcBorders>
          </w:tcPr>
          <w:p>
            <w:pPr>
              <w:pStyle w:val="TableParagraph"/>
              <w:spacing w:before="2"/>
              <w:ind w:left="99"/>
              <w:rPr>
                <w:sz w:val="17"/>
              </w:rPr>
            </w:pPr>
            <w:r>
              <w:rPr>
                <w:w w:val="110"/>
                <w:sz w:val="17"/>
              </w:rPr>
              <w:t>NÇAktekin</w:t>
            </w:r>
          </w:p>
        </w:tc>
      </w:tr>
      <w:tr>
        <w:trPr>
          <w:trHeight w:val="209" w:hRule="exact"/>
        </w:trPr>
        <w:tc>
          <w:tcPr>
            <w:tcW w:w="1541" w:type="dxa"/>
            <w:tcBorders>
              <w:left w:val="single" w:sz="5" w:space="0" w:color="000000"/>
              <w:right w:val="single" w:sz="5" w:space="0" w:color="000000"/>
            </w:tcBorders>
          </w:tcPr>
          <w:p>
            <w:pPr>
              <w:pStyle w:val="TableParagraph"/>
              <w:spacing w:before="2"/>
              <w:ind w:left="101"/>
              <w:rPr>
                <w:sz w:val="17"/>
              </w:rPr>
            </w:pPr>
            <w:r>
              <w:rPr>
                <w:w w:val="105"/>
                <w:sz w:val="17"/>
              </w:rPr>
              <w:t>15.30-17.20</w:t>
            </w:r>
          </w:p>
        </w:tc>
        <w:tc>
          <w:tcPr>
            <w:tcW w:w="987" w:type="dxa"/>
            <w:tcBorders>
              <w:left w:val="single" w:sz="5" w:space="0" w:color="000000"/>
            </w:tcBorders>
          </w:tcPr>
          <w:p>
            <w:pPr>
              <w:pStyle w:val="TableParagraph"/>
              <w:spacing w:before="2"/>
              <w:ind w:left="101"/>
              <w:rPr>
                <w:sz w:val="17"/>
              </w:rPr>
            </w:pPr>
            <w:r>
              <w:rPr>
                <w:w w:val="115"/>
                <w:sz w:val="17"/>
              </w:rPr>
              <w:t>ANALAB</w:t>
            </w:r>
          </w:p>
        </w:tc>
        <w:tc>
          <w:tcPr>
            <w:tcW w:w="4924" w:type="dxa"/>
            <w:tcBorders>
              <w:right w:val="single" w:sz="5" w:space="0" w:color="000000"/>
            </w:tcBorders>
          </w:tcPr>
          <w:p>
            <w:pPr>
              <w:pStyle w:val="TableParagraph"/>
              <w:spacing w:before="2"/>
              <w:ind w:left="100"/>
              <w:rPr>
                <w:sz w:val="17"/>
              </w:rPr>
            </w:pPr>
            <w:r>
              <w:rPr>
                <w:w w:val="105"/>
                <w:sz w:val="17"/>
              </w:rPr>
              <w:t>Medulla Spinalis (Grup-C)</w:t>
            </w:r>
          </w:p>
        </w:tc>
        <w:tc>
          <w:tcPr>
            <w:tcW w:w="1833" w:type="dxa"/>
            <w:tcBorders>
              <w:left w:val="single" w:sz="5" w:space="0" w:color="000000"/>
              <w:right w:val="single" w:sz="5" w:space="0" w:color="000000"/>
            </w:tcBorders>
          </w:tcPr>
          <w:p>
            <w:pPr>
              <w:pStyle w:val="TableParagraph"/>
              <w:spacing w:before="2"/>
              <w:ind w:left="99"/>
              <w:rPr>
                <w:sz w:val="17"/>
              </w:rPr>
            </w:pPr>
            <w:r>
              <w:rPr>
                <w:w w:val="105"/>
                <w:sz w:val="17"/>
              </w:rPr>
              <w:t>H Öztürk/A Kara</w:t>
            </w:r>
          </w:p>
        </w:tc>
      </w:tr>
      <w:tr>
        <w:trPr>
          <w:trHeight w:val="209" w:hRule="exact"/>
        </w:trPr>
        <w:tc>
          <w:tcPr>
            <w:tcW w:w="1541" w:type="dxa"/>
            <w:tcBorders>
              <w:left w:val="single" w:sz="5" w:space="0" w:color="000000"/>
              <w:right w:val="single" w:sz="5" w:space="0" w:color="000000"/>
            </w:tcBorders>
          </w:tcPr>
          <w:p>
            <w:pPr/>
          </w:p>
        </w:tc>
        <w:tc>
          <w:tcPr>
            <w:tcW w:w="987" w:type="dxa"/>
            <w:tcBorders>
              <w:left w:val="single" w:sz="5" w:space="0" w:color="000000"/>
            </w:tcBorders>
          </w:tcPr>
          <w:p>
            <w:pPr>
              <w:pStyle w:val="TableParagraph"/>
              <w:spacing w:before="5"/>
              <w:ind w:left="102"/>
              <w:rPr>
                <w:sz w:val="17"/>
              </w:rPr>
            </w:pPr>
            <w:r>
              <w:rPr>
                <w:w w:val="110"/>
                <w:sz w:val="17"/>
              </w:rPr>
              <w:t>BFİZ LAB</w:t>
            </w:r>
          </w:p>
        </w:tc>
        <w:tc>
          <w:tcPr>
            <w:tcW w:w="4924" w:type="dxa"/>
            <w:tcBorders>
              <w:right w:val="single" w:sz="5" w:space="0" w:color="000000"/>
            </w:tcBorders>
          </w:tcPr>
          <w:p>
            <w:pPr>
              <w:pStyle w:val="TableParagraph"/>
              <w:spacing w:before="5"/>
              <w:ind w:left="100"/>
              <w:rPr>
                <w:sz w:val="17"/>
              </w:rPr>
            </w:pPr>
            <w:r>
              <w:rPr>
                <w:w w:val="105"/>
                <w:sz w:val="17"/>
              </w:rPr>
              <w:t>Sinyal Analizi (Grup-O)</w:t>
            </w:r>
          </w:p>
        </w:tc>
        <w:tc>
          <w:tcPr>
            <w:tcW w:w="1833" w:type="dxa"/>
            <w:tcBorders>
              <w:left w:val="single" w:sz="5" w:space="0" w:color="000000"/>
              <w:right w:val="single" w:sz="5" w:space="0" w:color="000000"/>
            </w:tcBorders>
          </w:tcPr>
          <w:p>
            <w:pPr>
              <w:pStyle w:val="TableParagraph"/>
              <w:spacing w:before="5"/>
              <w:ind w:left="99"/>
              <w:rPr>
                <w:sz w:val="17"/>
              </w:rPr>
            </w:pPr>
            <w:r>
              <w:rPr>
                <w:w w:val="105"/>
                <w:sz w:val="17"/>
              </w:rPr>
              <w:t>Ü Çömelekoğlu</w:t>
            </w:r>
          </w:p>
        </w:tc>
      </w:tr>
      <w:tr>
        <w:trPr>
          <w:trHeight w:val="206" w:hRule="exact"/>
        </w:trPr>
        <w:tc>
          <w:tcPr>
            <w:tcW w:w="1541" w:type="dxa"/>
            <w:tcBorders>
              <w:left w:val="single" w:sz="5" w:space="0" w:color="000000"/>
              <w:right w:val="single" w:sz="5" w:space="0" w:color="000000"/>
            </w:tcBorders>
          </w:tcPr>
          <w:p>
            <w:pPr/>
          </w:p>
        </w:tc>
        <w:tc>
          <w:tcPr>
            <w:tcW w:w="987" w:type="dxa"/>
            <w:tcBorders>
              <w:left w:val="single" w:sz="5" w:space="0" w:color="000000"/>
            </w:tcBorders>
          </w:tcPr>
          <w:p>
            <w:pPr>
              <w:pStyle w:val="TableParagraph"/>
              <w:spacing w:before="2"/>
              <w:ind w:left="101"/>
              <w:rPr>
                <w:sz w:val="17"/>
              </w:rPr>
            </w:pPr>
            <w:r>
              <w:rPr>
                <w:w w:val="110"/>
                <w:sz w:val="17"/>
              </w:rPr>
              <w:t>HİS LAB</w:t>
            </w:r>
          </w:p>
        </w:tc>
        <w:tc>
          <w:tcPr>
            <w:tcW w:w="4924" w:type="dxa"/>
            <w:tcBorders>
              <w:right w:val="single" w:sz="5" w:space="0" w:color="000000"/>
            </w:tcBorders>
          </w:tcPr>
          <w:p>
            <w:pPr>
              <w:pStyle w:val="TableParagraph"/>
              <w:spacing w:before="2"/>
              <w:ind w:left="100"/>
              <w:rPr>
                <w:sz w:val="17"/>
              </w:rPr>
            </w:pPr>
            <w:r>
              <w:rPr>
                <w:w w:val="105"/>
                <w:sz w:val="17"/>
              </w:rPr>
              <w:t>Sinir Sistemi Histolojisi (Grup-A)</w:t>
            </w:r>
          </w:p>
        </w:tc>
        <w:tc>
          <w:tcPr>
            <w:tcW w:w="1833" w:type="dxa"/>
            <w:tcBorders>
              <w:left w:val="single" w:sz="5" w:space="0" w:color="000000"/>
              <w:right w:val="single" w:sz="5" w:space="0" w:color="000000"/>
            </w:tcBorders>
          </w:tcPr>
          <w:p>
            <w:pPr>
              <w:pStyle w:val="TableParagraph"/>
              <w:spacing w:before="2"/>
              <w:ind w:left="99"/>
              <w:rPr>
                <w:sz w:val="17"/>
              </w:rPr>
            </w:pPr>
            <w:r>
              <w:rPr>
                <w:w w:val="105"/>
                <w:sz w:val="17"/>
              </w:rPr>
              <w:t>N Yılmaz</w:t>
            </w:r>
          </w:p>
        </w:tc>
      </w:tr>
      <w:tr>
        <w:trPr>
          <w:trHeight w:val="214" w:hRule="exact"/>
        </w:trPr>
        <w:tc>
          <w:tcPr>
            <w:tcW w:w="1541" w:type="dxa"/>
            <w:tcBorders>
              <w:left w:val="single" w:sz="5" w:space="0" w:color="000000"/>
              <w:bottom w:val="single" w:sz="5" w:space="0" w:color="000000"/>
              <w:right w:val="single" w:sz="5" w:space="0" w:color="000000"/>
            </w:tcBorders>
          </w:tcPr>
          <w:p>
            <w:pPr/>
          </w:p>
        </w:tc>
        <w:tc>
          <w:tcPr>
            <w:tcW w:w="987" w:type="dxa"/>
            <w:tcBorders>
              <w:left w:val="single" w:sz="5" w:space="0" w:color="000000"/>
              <w:bottom w:val="single" w:sz="5" w:space="0" w:color="000000"/>
            </w:tcBorders>
          </w:tcPr>
          <w:p>
            <w:pPr>
              <w:pStyle w:val="TableParagraph"/>
              <w:spacing w:before="7"/>
              <w:ind w:left="102"/>
              <w:rPr>
                <w:sz w:val="17"/>
              </w:rPr>
            </w:pPr>
            <w:r>
              <w:rPr>
                <w:w w:val="105"/>
                <w:sz w:val="17"/>
              </w:rPr>
              <w:t>MYD 230</w:t>
            </w:r>
          </w:p>
        </w:tc>
        <w:tc>
          <w:tcPr>
            <w:tcW w:w="4924" w:type="dxa"/>
            <w:tcBorders>
              <w:bottom w:val="single" w:sz="5" w:space="0" w:color="000000"/>
              <w:right w:val="single" w:sz="5" w:space="0" w:color="000000"/>
            </w:tcBorders>
          </w:tcPr>
          <w:p>
            <w:pPr>
              <w:pStyle w:val="TableParagraph"/>
              <w:spacing w:before="7"/>
              <w:ind w:left="95"/>
              <w:rPr>
                <w:sz w:val="17"/>
              </w:rPr>
            </w:pPr>
            <w:r>
              <w:rPr>
                <w:w w:val="105"/>
                <w:sz w:val="17"/>
              </w:rPr>
              <w:t>Nervous System (Grup-B)</w:t>
            </w:r>
          </w:p>
        </w:tc>
        <w:tc>
          <w:tcPr>
            <w:tcW w:w="1833" w:type="dxa"/>
            <w:tcBorders>
              <w:left w:val="single" w:sz="5" w:space="0" w:color="000000"/>
              <w:bottom w:val="single" w:sz="5" w:space="0" w:color="000000"/>
              <w:right w:val="single" w:sz="5" w:space="0" w:color="000000"/>
            </w:tcBorders>
          </w:tcPr>
          <w:p>
            <w:pPr>
              <w:pStyle w:val="TableParagraph"/>
              <w:spacing w:before="2"/>
              <w:ind w:left="99"/>
              <w:rPr>
                <w:sz w:val="17"/>
              </w:rPr>
            </w:pPr>
            <w:r>
              <w:rPr>
                <w:w w:val="110"/>
                <w:sz w:val="17"/>
              </w:rPr>
              <w:t>NÇAktekin</w:t>
            </w:r>
          </w:p>
        </w:tc>
      </w:tr>
    </w:tbl>
    <w:p>
      <w:pPr>
        <w:pStyle w:val="BodyText"/>
        <w:spacing w:before="3"/>
        <w:rPr>
          <w:b/>
          <w:sz w:val="16"/>
        </w:rPr>
      </w:pPr>
    </w:p>
    <w:p>
      <w:pPr>
        <w:pStyle w:val="ListParagraph"/>
        <w:numPr>
          <w:ilvl w:val="0"/>
          <w:numId w:val="127"/>
        </w:numPr>
        <w:tabs>
          <w:tab w:pos="494" w:val="left" w:leader="none"/>
        </w:tabs>
        <w:spacing w:line="240" w:lineRule="auto" w:before="0" w:after="4"/>
        <w:ind w:left="493" w:right="0" w:hanging="244"/>
        <w:jc w:val="left"/>
        <w:rPr>
          <w:rFonts w:ascii="Times New Roman" w:hAnsi="Times New Roman"/>
          <w:b/>
          <w:sz w:val="19"/>
        </w:rPr>
      </w:pPr>
      <w:r>
        <w:rPr>
          <w:b/>
          <w:w w:val="105"/>
          <w:sz w:val="17"/>
        </w:rPr>
        <w:t>NiSAN 2013</w:t>
      </w:r>
      <w:r>
        <w:rPr>
          <w:b/>
          <w:spacing w:val="16"/>
          <w:w w:val="105"/>
          <w:sz w:val="17"/>
        </w:rPr>
        <w:t> </w:t>
      </w:r>
      <w:r>
        <w:rPr>
          <w:b/>
          <w:w w:val="105"/>
          <w:sz w:val="17"/>
        </w:rPr>
        <w:t>PERŞEMBE</w:t>
      </w:r>
    </w:p>
    <w:tbl>
      <w:tblPr>
        <w:tblW w:w="0" w:type="auto"/>
        <w:jc w:val="left"/>
        <w:tblInd w:w="13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944"/>
        <w:gridCol w:w="1723"/>
      </w:tblGrid>
      <w:tr>
        <w:trPr>
          <w:trHeight w:val="322" w:hRule="exact"/>
        </w:trPr>
        <w:tc>
          <w:tcPr>
            <w:tcW w:w="1550" w:type="dxa"/>
          </w:tcPr>
          <w:p>
            <w:pPr>
              <w:pStyle w:val="TableParagraph"/>
              <w:spacing w:line="190" w:lineRule="exact"/>
              <w:ind w:left="107"/>
              <w:rPr>
                <w:sz w:val="17"/>
              </w:rPr>
            </w:pPr>
            <w:r>
              <w:rPr>
                <w:sz w:val="17"/>
              </w:rPr>
              <w:t>SAAT</w:t>
            </w:r>
          </w:p>
        </w:tc>
        <w:tc>
          <w:tcPr>
            <w:tcW w:w="5944" w:type="dxa"/>
          </w:tcPr>
          <w:p>
            <w:pPr>
              <w:pStyle w:val="TableParagraph"/>
              <w:tabs>
                <w:tab w:pos="1110" w:val="left" w:leader="none"/>
              </w:tabs>
              <w:spacing w:line="190" w:lineRule="exact"/>
              <w:ind w:left="102"/>
              <w:rPr>
                <w:b/>
                <w:sz w:val="17"/>
              </w:rPr>
            </w:pPr>
            <w:r>
              <w:rPr>
                <w:w w:val="105"/>
                <w:sz w:val="17"/>
              </w:rPr>
              <w:t>DERS</w:t>
              <w:tab/>
            </w:r>
            <w:r>
              <w:rPr>
                <w:b/>
                <w:w w:val="105"/>
                <w:sz w:val="17"/>
              </w:rPr>
              <w:t>KONU</w:t>
            </w:r>
          </w:p>
        </w:tc>
        <w:tc>
          <w:tcPr>
            <w:tcW w:w="1723" w:type="dxa"/>
          </w:tcPr>
          <w:p>
            <w:pPr>
              <w:pStyle w:val="TableParagraph"/>
              <w:spacing w:line="190" w:lineRule="exact"/>
              <w:ind w:left="95"/>
              <w:rPr>
                <w:sz w:val="17"/>
              </w:rPr>
            </w:pPr>
            <w:r>
              <w:rPr>
                <w:w w:val="105"/>
                <w:sz w:val="17"/>
              </w:rPr>
              <w:t>OGR. UYESI</w:t>
            </w:r>
          </w:p>
        </w:tc>
      </w:tr>
      <w:tr>
        <w:trPr>
          <w:trHeight w:val="209" w:hRule="exact"/>
        </w:trPr>
        <w:tc>
          <w:tcPr>
            <w:tcW w:w="1550" w:type="dxa"/>
            <w:tcBorders>
              <w:bottom w:val="nil"/>
            </w:tcBorders>
          </w:tcPr>
          <w:p>
            <w:pPr>
              <w:pStyle w:val="TableParagraph"/>
              <w:spacing w:line="194" w:lineRule="exact"/>
              <w:ind w:left="108"/>
              <w:rPr>
                <w:sz w:val="17"/>
              </w:rPr>
            </w:pPr>
            <w:r>
              <w:rPr>
                <w:w w:val="105"/>
                <w:sz w:val="17"/>
              </w:rPr>
              <w:t>08.30-10.20</w:t>
            </w:r>
          </w:p>
        </w:tc>
        <w:tc>
          <w:tcPr>
            <w:tcW w:w="5944" w:type="dxa"/>
            <w:tcBorders>
              <w:bottom w:val="nil"/>
            </w:tcBorders>
          </w:tcPr>
          <w:p>
            <w:pPr>
              <w:pStyle w:val="TableParagraph"/>
              <w:tabs>
                <w:tab w:pos="1081" w:val="left" w:leader="none"/>
              </w:tabs>
              <w:spacing w:line="194" w:lineRule="exact"/>
              <w:ind w:left="100"/>
              <w:rPr>
                <w:sz w:val="17"/>
              </w:rPr>
            </w:pPr>
            <w:r>
              <w:rPr>
                <w:b/>
                <w:w w:val="105"/>
                <w:sz w:val="17"/>
              </w:rPr>
              <w:t>ANA</w:t>
              <w:tab/>
            </w:r>
            <w:r>
              <w:rPr>
                <w:w w:val="105"/>
                <w:sz w:val="17"/>
              </w:rPr>
              <w:t>Mesencephalon</w:t>
            </w:r>
          </w:p>
        </w:tc>
        <w:tc>
          <w:tcPr>
            <w:tcW w:w="1723" w:type="dxa"/>
            <w:tcBorders>
              <w:bottom w:val="nil"/>
            </w:tcBorders>
          </w:tcPr>
          <w:p>
            <w:pPr>
              <w:pStyle w:val="TableParagraph"/>
              <w:spacing w:line="194" w:lineRule="exact"/>
              <w:ind w:left="93"/>
              <w:rPr>
                <w:sz w:val="17"/>
              </w:rPr>
            </w:pPr>
            <w:r>
              <w:rPr>
                <w:w w:val="115"/>
                <w:sz w:val="17"/>
              </w:rPr>
              <w:t>AKara</w:t>
            </w:r>
          </w:p>
        </w:tc>
      </w:tr>
      <w:tr>
        <w:trPr>
          <w:trHeight w:val="310" w:hRule="exact"/>
        </w:trPr>
        <w:tc>
          <w:tcPr>
            <w:tcW w:w="1550" w:type="dxa"/>
            <w:tcBorders>
              <w:top w:val="nil"/>
              <w:bottom w:val="nil"/>
            </w:tcBorders>
          </w:tcPr>
          <w:p>
            <w:pPr>
              <w:pStyle w:val="TableParagraph"/>
              <w:spacing w:before="2"/>
              <w:ind w:left="106"/>
              <w:rPr>
                <w:sz w:val="17"/>
              </w:rPr>
            </w:pPr>
            <w:r>
              <w:rPr>
                <w:w w:val="105"/>
                <w:sz w:val="17"/>
              </w:rPr>
              <w:t>10.30-12.20</w:t>
            </w:r>
          </w:p>
        </w:tc>
        <w:tc>
          <w:tcPr>
            <w:tcW w:w="5944" w:type="dxa"/>
            <w:tcBorders>
              <w:top w:val="nil"/>
              <w:bottom w:val="nil"/>
            </w:tcBorders>
          </w:tcPr>
          <w:p>
            <w:pPr>
              <w:pStyle w:val="TableParagraph"/>
              <w:tabs>
                <w:tab w:pos="1081" w:val="left" w:leader="none"/>
              </w:tabs>
              <w:spacing w:before="2"/>
              <w:ind w:left="102"/>
              <w:rPr>
                <w:sz w:val="17"/>
              </w:rPr>
            </w:pPr>
            <w:r>
              <w:rPr>
                <w:w w:val="105"/>
                <w:sz w:val="17"/>
              </w:rPr>
              <w:t>BFİZ</w:t>
              <w:tab/>
              <w:t>Biyolojik Sistemlerde</w:t>
            </w:r>
            <w:r>
              <w:rPr>
                <w:spacing w:val="13"/>
                <w:w w:val="105"/>
                <w:sz w:val="17"/>
              </w:rPr>
              <w:t> </w:t>
            </w:r>
            <w:r>
              <w:rPr>
                <w:w w:val="105"/>
                <w:sz w:val="17"/>
              </w:rPr>
              <w:t>Enformasyon</w:t>
            </w:r>
          </w:p>
        </w:tc>
        <w:tc>
          <w:tcPr>
            <w:tcW w:w="1723" w:type="dxa"/>
            <w:tcBorders>
              <w:top w:val="nil"/>
              <w:bottom w:val="nil"/>
            </w:tcBorders>
          </w:tcPr>
          <w:p>
            <w:pPr>
              <w:pStyle w:val="TableParagraph"/>
              <w:spacing w:before="2"/>
              <w:ind w:left="94"/>
              <w:rPr>
                <w:sz w:val="17"/>
              </w:rPr>
            </w:pPr>
            <w:r>
              <w:rPr>
                <w:w w:val="105"/>
                <w:sz w:val="17"/>
              </w:rPr>
              <w:t>Ü Çömelekoğlu</w:t>
            </w:r>
          </w:p>
        </w:tc>
      </w:tr>
      <w:tr>
        <w:trPr>
          <w:trHeight w:val="314" w:hRule="exact"/>
        </w:trPr>
        <w:tc>
          <w:tcPr>
            <w:tcW w:w="1550" w:type="dxa"/>
            <w:tcBorders>
              <w:top w:val="nil"/>
              <w:bottom w:val="nil"/>
            </w:tcBorders>
          </w:tcPr>
          <w:p>
            <w:pPr>
              <w:pStyle w:val="TableParagraph"/>
              <w:spacing w:before="106"/>
              <w:ind w:left="106"/>
              <w:rPr>
                <w:sz w:val="17"/>
              </w:rPr>
            </w:pPr>
            <w:r>
              <w:rPr>
                <w:w w:val="105"/>
                <w:sz w:val="17"/>
              </w:rPr>
              <w:t>13.30-14.20</w:t>
            </w:r>
          </w:p>
        </w:tc>
        <w:tc>
          <w:tcPr>
            <w:tcW w:w="5944" w:type="dxa"/>
            <w:tcBorders>
              <w:top w:val="nil"/>
              <w:bottom w:val="nil"/>
            </w:tcBorders>
          </w:tcPr>
          <w:p>
            <w:pPr>
              <w:pStyle w:val="TableParagraph"/>
              <w:tabs>
                <w:tab w:pos="1081" w:val="left" w:leader="none"/>
              </w:tabs>
              <w:spacing w:before="106"/>
              <w:ind w:left="101"/>
              <w:rPr>
                <w:sz w:val="17"/>
              </w:rPr>
            </w:pPr>
            <w:r>
              <w:rPr>
                <w:w w:val="105"/>
                <w:sz w:val="17"/>
              </w:rPr>
              <w:t>FİZ</w:t>
              <w:tab/>
              <w:t>Postür ve Hareketin</w:t>
            </w:r>
            <w:r>
              <w:rPr>
                <w:spacing w:val="15"/>
                <w:w w:val="105"/>
                <w:sz w:val="17"/>
              </w:rPr>
              <w:t> </w:t>
            </w:r>
            <w:r>
              <w:rPr>
                <w:w w:val="105"/>
                <w:sz w:val="17"/>
              </w:rPr>
              <w:t>Düzenlenmesi</w:t>
            </w:r>
          </w:p>
        </w:tc>
        <w:tc>
          <w:tcPr>
            <w:tcW w:w="1723" w:type="dxa"/>
            <w:tcBorders>
              <w:top w:val="nil"/>
              <w:bottom w:val="nil"/>
            </w:tcBorders>
          </w:tcPr>
          <w:p>
            <w:pPr>
              <w:pStyle w:val="TableParagraph"/>
              <w:spacing w:before="110"/>
              <w:ind w:left="95"/>
              <w:rPr>
                <w:sz w:val="17"/>
              </w:rPr>
            </w:pPr>
            <w:r>
              <w:rPr>
                <w:w w:val="105"/>
                <w:sz w:val="17"/>
              </w:rPr>
              <w:t>L Şahin</w:t>
            </w:r>
          </w:p>
        </w:tc>
      </w:tr>
      <w:tr>
        <w:trPr>
          <w:trHeight w:val="206" w:hRule="exact"/>
        </w:trPr>
        <w:tc>
          <w:tcPr>
            <w:tcW w:w="1550" w:type="dxa"/>
            <w:tcBorders>
              <w:top w:val="nil"/>
              <w:bottom w:val="nil"/>
            </w:tcBorders>
          </w:tcPr>
          <w:p>
            <w:pPr>
              <w:pStyle w:val="TableParagraph"/>
              <w:spacing w:before="2"/>
              <w:ind w:left="106"/>
              <w:rPr>
                <w:sz w:val="17"/>
              </w:rPr>
            </w:pPr>
            <w:r>
              <w:rPr>
                <w:w w:val="105"/>
                <w:sz w:val="17"/>
              </w:rPr>
              <w:t>14.30-15.20</w:t>
            </w:r>
          </w:p>
        </w:tc>
        <w:tc>
          <w:tcPr>
            <w:tcW w:w="5944" w:type="dxa"/>
            <w:tcBorders>
              <w:top w:val="nil"/>
              <w:bottom w:val="nil"/>
            </w:tcBorders>
          </w:tcPr>
          <w:p>
            <w:pPr>
              <w:pStyle w:val="TableParagraph"/>
              <w:tabs>
                <w:tab w:pos="1047" w:val="left" w:leader="none"/>
              </w:tabs>
              <w:spacing w:before="2"/>
              <w:ind w:left="102"/>
              <w:rPr>
                <w:sz w:val="17"/>
              </w:rPr>
            </w:pPr>
            <w:r>
              <w:rPr>
                <w:w w:val="105"/>
                <w:sz w:val="17"/>
              </w:rPr>
              <w:t>MİK</w:t>
              <w:tab/>
              <w:t>Cestodlar</w:t>
            </w:r>
          </w:p>
        </w:tc>
        <w:tc>
          <w:tcPr>
            <w:tcW w:w="1723" w:type="dxa"/>
            <w:tcBorders>
              <w:top w:val="nil"/>
              <w:bottom w:val="nil"/>
            </w:tcBorders>
          </w:tcPr>
          <w:p>
            <w:pPr>
              <w:pStyle w:val="TableParagraph"/>
              <w:spacing w:before="2"/>
              <w:ind w:left="95"/>
              <w:rPr>
                <w:sz w:val="17"/>
              </w:rPr>
            </w:pPr>
            <w:r>
              <w:rPr>
                <w:w w:val="105"/>
                <w:sz w:val="17"/>
              </w:rPr>
              <w:t>N Delialioğlu</w:t>
            </w:r>
          </w:p>
        </w:tc>
      </w:tr>
      <w:tr>
        <w:trPr>
          <w:trHeight w:val="214" w:hRule="exact"/>
        </w:trPr>
        <w:tc>
          <w:tcPr>
            <w:tcW w:w="1550" w:type="dxa"/>
            <w:tcBorders>
              <w:top w:val="nil"/>
            </w:tcBorders>
          </w:tcPr>
          <w:p>
            <w:pPr>
              <w:pStyle w:val="TableParagraph"/>
              <w:spacing w:before="2"/>
              <w:ind w:left="106"/>
              <w:rPr>
                <w:sz w:val="17"/>
              </w:rPr>
            </w:pPr>
            <w:r>
              <w:rPr>
                <w:w w:val="105"/>
                <w:sz w:val="17"/>
              </w:rPr>
              <w:t>15.30-17.20</w:t>
            </w:r>
          </w:p>
        </w:tc>
        <w:tc>
          <w:tcPr>
            <w:tcW w:w="5944" w:type="dxa"/>
            <w:tcBorders>
              <w:top w:val="nil"/>
            </w:tcBorders>
          </w:tcPr>
          <w:p>
            <w:pPr>
              <w:pStyle w:val="TableParagraph"/>
              <w:spacing w:before="2"/>
              <w:ind w:left="102"/>
              <w:rPr>
                <w:sz w:val="17"/>
              </w:rPr>
            </w:pPr>
            <w:r>
              <w:rPr>
                <w:w w:val="105"/>
                <w:sz w:val="17"/>
              </w:rPr>
              <w:t>Serbest Çalışma</w:t>
            </w:r>
          </w:p>
        </w:tc>
        <w:tc>
          <w:tcPr>
            <w:tcW w:w="1723" w:type="dxa"/>
            <w:tcBorders>
              <w:top w:val="nil"/>
            </w:tcBorders>
          </w:tcPr>
          <w:p>
            <w:pPr/>
          </w:p>
        </w:tc>
      </w:tr>
    </w:tbl>
    <w:p>
      <w:pPr>
        <w:pStyle w:val="BodyText"/>
        <w:spacing w:before="3"/>
        <w:rPr>
          <w:b/>
          <w:sz w:val="18"/>
        </w:rPr>
      </w:pPr>
    </w:p>
    <w:p>
      <w:pPr>
        <w:pStyle w:val="ListParagraph"/>
        <w:numPr>
          <w:ilvl w:val="0"/>
          <w:numId w:val="127"/>
        </w:numPr>
        <w:tabs>
          <w:tab w:pos="509" w:val="left" w:leader="none"/>
        </w:tabs>
        <w:spacing w:line="240" w:lineRule="auto" w:before="0" w:after="0"/>
        <w:ind w:left="508" w:right="0" w:hanging="251"/>
        <w:jc w:val="left"/>
        <w:rPr>
          <w:b/>
          <w:sz w:val="17"/>
        </w:rPr>
      </w:pPr>
      <w:r>
        <w:rPr>
          <w:b/>
          <w:w w:val="105"/>
          <w:sz w:val="17"/>
        </w:rPr>
        <w:t>NİSAN 2013</w:t>
      </w:r>
      <w:r>
        <w:rPr>
          <w:b/>
          <w:spacing w:val="11"/>
          <w:w w:val="105"/>
          <w:sz w:val="17"/>
        </w:rPr>
        <w:t> </w:t>
      </w:r>
      <w:r>
        <w:rPr>
          <w:b/>
          <w:w w:val="105"/>
          <w:sz w:val="17"/>
        </w:rPr>
        <w:t>CUMA</w:t>
      </w:r>
    </w:p>
    <w:p>
      <w:pPr>
        <w:pStyle w:val="BodyText"/>
        <w:spacing w:before="1"/>
        <w:rPr>
          <w:b/>
          <w:sz w:val="13"/>
        </w:rPr>
      </w:pPr>
    </w:p>
    <w:tbl>
      <w:tblPr>
        <w:tblW w:w="0" w:type="auto"/>
        <w:jc w:val="left"/>
        <w:tblInd w:w="13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31"/>
        <w:gridCol w:w="975"/>
        <w:gridCol w:w="4971"/>
        <w:gridCol w:w="1817"/>
      </w:tblGrid>
      <w:tr>
        <w:trPr>
          <w:trHeight w:val="322" w:hRule="exact"/>
        </w:trPr>
        <w:tc>
          <w:tcPr>
            <w:tcW w:w="1531"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107"/>
              <w:rPr>
                <w:sz w:val="17"/>
              </w:rPr>
            </w:pPr>
            <w:r>
              <w:rPr>
                <w:sz w:val="17"/>
              </w:rPr>
              <w:t>SAAT</w:t>
            </w:r>
          </w:p>
        </w:tc>
        <w:tc>
          <w:tcPr>
            <w:tcW w:w="975" w:type="dxa"/>
            <w:tcBorders>
              <w:top w:val="single" w:sz="5" w:space="0" w:color="000000"/>
              <w:left w:val="single" w:sz="5" w:space="0" w:color="000000"/>
              <w:bottom w:val="single" w:sz="5" w:space="0" w:color="000000"/>
            </w:tcBorders>
          </w:tcPr>
          <w:p>
            <w:pPr>
              <w:pStyle w:val="TableParagraph"/>
              <w:spacing w:line="192" w:lineRule="exact"/>
              <w:ind w:left="102"/>
              <w:rPr>
                <w:sz w:val="17"/>
              </w:rPr>
            </w:pPr>
            <w:r>
              <w:rPr>
                <w:w w:val="105"/>
                <w:sz w:val="17"/>
              </w:rPr>
              <w:t>DERS</w:t>
            </w:r>
          </w:p>
        </w:tc>
        <w:tc>
          <w:tcPr>
            <w:tcW w:w="4971" w:type="dxa"/>
            <w:tcBorders>
              <w:top w:val="single" w:sz="5" w:space="0" w:color="000000"/>
              <w:bottom w:val="single" w:sz="5" w:space="0" w:color="000000"/>
              <w:right w:val="single" w:sz="5" w:space="0" w:color="000000"/>
            </w:tcBorders>
          </w:tcPr>
          <w:p>
            <w:pPr>
              <w:pStyle w:val="TableParagraph"/>
              <w:spacing w:line="192" w:lineRule="exact"/>
              <w:ind w:left="141"/>
              <w:rPr>
                <w:sz w:val="17"/>
              </w:rPr>
            </w:pPr>
            <w:r>
              <w:rPr>
                <w:w w:val="105"/>
                <w:sz w:val="17"/>
              </w:rPr>
              <w:t>KONU</w:t>
            </w:r>
          </w:p>
        </w:tc>
        <w:tc>
          <w:tcPr>
            <w:tcW w:w="1817"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7"/>
              <w:rPr>
                <w:sz w:val="17"/>
              </w:rPr>
            </w:pPr>
            <w:r>
              <w:rPr>
                <w:w w:val="105"/>
                <w:sz w:val="17"/>
              </w:rPr>
              <w:t>OGR. UYESI</w:t>
            </w:r>
          </w:p>
        </w:tc>
      </w:tr>
      <w:tr>
        <w:trPr>
          <w:trHeight w:val="209" w:hRule="exact"/>
        </w:trPr>
        <w:tc>
          <w:tcPr>
            <w:tcW w:w="1531" w:type="dxa"/>
            <w:tcBorders>
              <w:top w:val="single" w:sz="5" w:space="0" w:color="000000"/>
              <w:left w:val="single" w:sz="5" w:space="0" w:color="000000"/>
              <w:right w:val="single" w:sz="5" w:space="0" w:color="000000"/>
            </w:tcBorders>
          </w:tcPr>
          <w:p>
            <w:pPr>
              <w:pStyle w:val="TableParagraph"/>
              <w:spacing w:line="192" w:lineRule="exact"/>
              <w:ind w:left="108"/>
              <w:rPr>
                <w:sz w:val="17"/>
              </w:rPr>
            </w:pPr>
            <w:r>
              <w:rPr>
                <w:w w:val="105"/>
                <w:sz w:val="17"/>
              </w:rPr>
              <w:t>08.30-10.20</w:t>
            </w:r>
          </w:p>
        </w:tc>
        <w:tc>
          <w:tcPr>
            <w:tcW w:w="975" w:type="dxa"/>
            <w:tcBorders>
              <w:top w:val="single" w:sz="5" w:space="0" w:color="000000"/>
              <w:left w:val="single" w:sz="5" w:space="0" w:color="000000"/>
            </w:tcBorders>
          </w:tcPr>
          <w:p>
            <w:pPr>
              <w:pStyle w:val="TableParagraph"/>
              <w:spacing w:line="192" w:lineRule="exact"/>
              <w:ind w:left="101"/>
              <w:rPr>
                <w:sz w:val="17"/>
              </w:rPr>
            </w:pPr>
            <w:r>
              <w:rPr>
                <w:w w:val="105"/>
                <w:sz w:val="17"/>
              </w:rPr>
              <w:t>FIZ LAB</w:t>
            </w:r>
          </w:p>
        </w:tc>
        <w:tc>
          <w:tcPr>
            <w:tcW w:w="4971" w:type="dxa"/>
            <w:tcBorders>
              <w:top w:val="single" w:sz="5" w:space="0" w:color="000000"/>
              <w:right w:val="single" w:sz="5" w:space="0" w:color="000000"/>
            </w:tcBorders>
          </w:tcPr>
          <w:p>
            <w:pPr>
              <w:pStyle w:val="TableParagraph"/>
              <w:spacing w:line="192" w:lineRule="exact"/>
              <w:ind w:left="111"/>
              <w:rPr>
                <w:sz w:val="17"/>
              </w:rPr>
            </w:pPr>
            <w:r>
              <w:rPr>
                <w:w w:val="105"/>
                <w:sz w:val="17"/>
              </w:rPr>
              <w:t>Galvanik deri yanıtları, Reaksiyon Zamanı (Grup-C)</w:t>
            </w:r>
          </w:p>
        </w:tc>
        <w:tc>
          <w:tcPr>
            <w:tcW w:w="1817" w:type="dxa"/>
            <w:tcBorders>
              <w:top w:val="single" w:sz="5" w:space="0" w:color="000000"/>
              <w:left w:val="single" w:sz="5" w:space="0" w:color="000000"/>
              <w:right w:val="single" w:sz="5" w:space="0" w:color="000000"/>
            </w:tcBorders>
          </w:tcPr>
          <w:p>
            <w:pPr>
              <w:pStyle w:val="TableParagraph"/>
              <w:spacing w:line="192" w:lineRule="exact"/>
              <w:ind w:left="101"/>
              <w:rPr>
                <w:sz w:val="17"/>
              </w:rPr>
            </w:pPr>
            <w:r>
              <w:rPr>
                <w:w w:val="105"/>
                <w:sz w:val="17"/>
              </w:rPr>
              <w:t>U Dal</w:t>
            </w:r>
          </w:p>
        </w:tc>
      </w:tr>
      <w:tr>
        <w:trPr>
          <w:trHeight w:val="209" w:hRule="exact"/>
        </w:trPr>
        <w:tc>
          <w:tcPr>
            <w:tcW w:w="1531" w:type="dxa"/>
            <w:tcBorders>
              <w:left w:val="single" w:sz="5" w:space="0" w:color="000000"/>
              <w:right w:val="single" w:sz="5" w:space="0" w:color="000000"/>
            </w:tcBorders>
          </w:tcPr>
          <w:p>
            <w:pPr/>
          </w:p>
        </w:tc>
        <w:tc>
          <w:tcPr>
            <w:tcW w:w="975" w:type="dxa"/>
            <w:tcBorders>
              <w:left w:val="single" w:sz="5" w:space="0" w:color="000000"/>
            </w:tcBorders>
          </w:tcPr>
          <w:p>
            <w:pPr>
              <w:pStyle w:val="TableParagraph"/>
              <w:spacing w:before="5"/>
              <w:ind w:left="101"/>
              <w:rPr>
                <w:sz w:val="17"/>
              </w:rPr>
            </w:pPr>
            <w:r>
              <w:rPr>
                <w:w w:val="115"/>
                <w:sz w:val="17"/>
              </w:rPr>
              <w:t>ANALAB</w:t>
            </w:r>
          </w:p>
        </w:tc>
        <w:tc>
          <w:tcPr>
            <w:tcW w:w="4971" w:type="dxa"/>
            <w:tcBorders>
              <w:right w:val="single" w:sz="5" w:space="0" w:color="000000"/>
            </w:tcBorders>
          </w:tcPr>
          <w:p>
            <w:pPr>
              <w:pStyle w:val="TableParagraph"/>
              <w:spacing w:before="5"/>
              <w:ind w:left="112"/>
              <w:rPr>
                <w:sz w:val="17"/>
              </w:rPr>
            </w:pPr>
            <w:r>
              <w:rPr>
                <w:w w:val="105"/>
                <w:sz w:val="17"/>
              </w:rPr>
              <w:t>Beyin Sapı (Grup-A)</w:t>
            </w:r>
          </w:p>
        </w:tc>
        <w:tc>
          <w:tcPr>
            <w:tcW w:w="1817" w:type="dxa"/>
            <w:tcBorders>
              <w:left w:val="single" w:sz="5" w:space="0" w:color="000000"/>
              <w:right w:val="single" w:sz="5" w:space="0" w:color="000000"/>
            </w:tcBorders>
          </w:tcPr>
          <w:p>
            <w:pPr>
              <w:pStyle w:val="TableParagraph"/>
              <w:spacing w:before="5"/>
              <w:ind w:left="101"/>
              <w:rPr>
                <w:sz w:val="17"/>
              </w:rPr>
            </w:pPr>
            <w:r>
              <w:rPr>
                <w:w w:val="105"/>
                <w:sz w:val="17"/>
              </w:rPr>
              <w:t>H Öztürk/A Kara</w:t>
            </w:r>
          </w:p>
        </w:tc>
      </w:tr>
      <w:tr>
        <w:trPr>
          <w:trHeight w:val="209" w:hRule="exact"/>
        </w:trPr>
        <w:tc>
          <w:tcPr>
            <w:tcW w:w="1531" w:type="dxa"/>
            <w:tcBorders>
              <w:left w:val="single" w:sz="5" w:space="0" w:color="000000"/>
              <w:right w:val="single" w:sz="5" w:space="0" w:color="000000"/>
            </w:tcBorders>
          </w:tcPr>
          <w:p>
            <w:pPr>
              <w:pStyle w:val="TableParagraph"/>
              <w:spacing w:before="2"/>
              <w:ind w:left="106"/>
              <w:rPr>
                <w:sz w:val="17"/>
              </w:rPr>
            </w:pPr>
            <w:r>
              <w:rPr>
                <w:w w:val="105"/>
                <w:sz w:val="17"/>
              </w:rPr>
              <w:t>10.30-12.20</w:t>
            </w:r>
          </w:p>
        </w:tc>
        <w:tc>
          <w:tcPr>
            <w:tcW w:w="975" w:type="dxa"/>
            <w:tcBorders>
              <w:left w:val="single" w:sz="5" w:space="0" w:color="000000"/>
            </w:tcBorders>
          </w:tcPr>
          <w:p>
            <w:pPr>
              <w:pStyle w:val="TableParagraph"/>
              <w:spacing w:before="2"/>
              <w:ind w:left="101"/>
              <w:rPr>
                <w:sz w:val="17"/>
              </w:rPr>
            </w:pPr>
            <w:r>
              <w:rPr>
                <w:w w:val="105"/>
                <w:sz w:val="17"/>
              </w:rPr>
              <w:t>FIZ LAB</w:t>
            </w:r>
          </w:p>
        </w:tc>
        <w:tc>
          <w:tcPr>
            <w:tcW w:w="4971" w:type="dxa"/>
            <w:tcBorders>
              <w:right w:val="single" w:sz="5" w:space="0" w:color="000000"/>
            </w:tcBorders>
          </w:tcPr>
          <w:p>
            <w:pPr>
              <w:pStyle w:val="TableParagraph"/>
              <w:spacing w:before="2"/>
              <w:ind w:left="111"/>
              <w:rPr>
                <w:sz w:val="17"/>
              </w:rPr>
            </w:pPr>
            <w:r>
              <w:rPr>
                <w:w w:val="105"/>
                <w:sz w:val="17"/>
              </w:rPr>
              <w:t>Galvanik deri yanıtları, Reaksiyon Zamanı (Grup-B)</w:t>
            </w:r>
          </w:p>
        </w:tc>
        <w:tc>
          <w:tcPr>
            <w:tcW w:w="1817" w:type="dxa"/>
            <w:tcBorders>
              <w:left w:val="single" w:sz="5" w:space="0" w:color="000000"/>
              <w:right w:val="single" w:sz="5" w:space="0" w:color="000000"/>
            </w:tcBorders>
          </w:tcPr>
          <w:p>
            <w:pPr>
              <w:pStyle w:val="TableParagraph"/>
              <w:spacing w:before="2"/>
              <w:ind w:left="101"/>
              <w:rPr>
                <w:sz w:val="17"/>
              </w:rPr>
            </w:pPr>
            <w:r>
              <w:rPr>
                <w:w w:val="105"/>
                <w:sz w:val="17"/>
              </w:rPr>
              <w:t>U Dal</w:t>
            </w:r>
          </w:p>
        </w:tc>
      </w:tr>
      <w:tr>
        <w:trPr>
          <w:trHeight w:val="312" w:hRule="exact"/>
        </w:trPr>
        <w:tc>
          <w:tcPr>
            <w:tcW w:w="1531" w:type="dxa"/>
            <w:tcBorders>
              <w:left w:val="single" w:sz="5" w:space="0" w:color="000000"/>
              <w:right w:val="single" w:sz="5" w:space="0" w:color="000000"/>
            </w:tcBorders>
          </w:tcPr>
          <w:p>
            <w:pPr/>
          </w:p>
        </w:tc>
        <w:tc>
          <w:tcPr>
            <w:tcW w:w="975" w:type="dxa"/>
            <w:tcBorders>
              <w:left w:val="single" w:sz="5" w:space="0" w:color="000000"/>
            </w:tcBorders>
          </w:tcPr>
          <w:p>
            <w:pPr>
              <w:pStyle w:val="TableParagraph"/>
              <w:spacing w:before="5"/>
              <w:ind w:left="101"/>
              <w:rPr>
                <w:sz w:val="17"/>
              </w:rPr>
            </w:pPr>
            <w:r>
              <w:rPr>
                <w:w w:val="115"/>
                <w:sz w:val="17"/>
              </w:rPr>
              <w:t>ANALAB</w:t>
            </w:r>
          </w:p>
        </w:tc>
        <w:tc>
          <w:tcPr>
            <w:tcW w:w="4971" w:type="dxa"/>
            <w:tcBorders>
              <w:right w:val="single" w:sz="5" w:space="0" w:color="000000"/>
            </w:tcBorders>
          </w:tcPr>
          <w:p>
            <w:pPr>
              <w:pStyle w:val="TableParagraph"/>
              <w:spacing w:before="5"/>
              <w:ind w:left="112"/>
              <w:rPr>
                <w:sz w:val="17"/>
              </w:rPr>
            </w:pPr>
            <w:r>
              <w:rPr>
                <w:w w:val="105"/>
                <w:sz w:val="17"/>
              </w:rPr>
              <w:t>Beyin Sapı (Grup-O)</w:t>
            </w:r>
          </w:p>
        </w:tc>
        <w:tc>
          <w:tcPr>
            <w:tcW w:w="1817" w:type="dxa"/>
            <w:tcBorders>
              <w:left w:val="single" w:sz="5" w:space="0" w:color="000000"/>
              <w:right w:val="single" w:sz="5" w:space="0" w:color="000000"/>
            </w:tcBorders>
          </w:tcPr>
          <w:p>
            <w:pPr>
              <w:pStyle w:val="TableParagraph"/>
              <w:spacing w:before="5"/>
              <w:ind w:left="101"/>
              <w:rPr>
                <w:sz w:val="17"/>
              </w:rPr>
            </w:pPr>
            <w:r>
              <w:rPr>
                <w:w w:val="105"/>
                <w:sz w:val="17"/>
              </w:rPr>
              <w:t>H Öztürk/A Kara</w:t>
            </w:r>
          </w:p>
        </w:tc>
      </w:tr>
      <w:tr>
        <w:trPr>
          <w:trHeight w:val="310" w:hRule="exact"/>
        </w:trPr>
        <w:tc>
          <w:tcPr>
            <w:tcW w:w="1531" w:type="dxa"/>
            <w:tcBorders>
              <w:left w:val="single" w:sz="5" w:space="0" w:color="000000"/>
              <w:right w:val="single" w:sz="5" w:space="0" w:color="000000"/>
            </w:tcBorders>
          </w:tcPr>
          <w:p>
            <w:pPr>
              <w:pStyle w:val="TableParagraph"/>
              <w:spacing w:before="106"/>
              <w:ind w:left="106"/>
              <w:rPr>
                <w:sz w:val="17"/>
              </w:rPr>
            </w:pPr>
            <w:r>
              <w:rPr>
                <w:w w:val="105"/>
                <w:sz w:val="17"/>
              </w:rPr>
              <w:t>13.30-15.20</w:t>
            </w:r>
          </w:p>
        </w:tc>
        <w:tc>
          <w:tcPr>
            <w:tcW w:w="975" w:type="dxa"/>
            <w:tcBorders>
              <w:left w:val="single" w:sz="5" w:space="0" w:color="000000"/>
            </w:tcBorders>
          </w:tcPr>
          <w:p>
            <w:pPr>
              <w:pStyle w:val="TableParagraph"/>
              <w:spacing w:before="106"/>
              <w:ind w:left="101"/>
              <w:rPr>
                <w:sz w:val="17"/>
              </w:rPr>
            </w:pPr>
            <w:r>
              <w:rPr>
                <w:w w:val="105"/>
                <w:sz w:val="17"/>
              </w:rPr>
              <w:t>FİZ LAB</w:t>
            </w:r>
          </w:p>
        </w:tc>
        <w:tc>
          <w:tcPr>
            <w:tcW w:w="4971" w:type="dxa"/>
            <w:tcBorders>
              <w:right w:val="single" w:sz="5" w:space="0" w:color="000000"/>
            </w:tcBorders>
          </w:tcPr>
          <w:p>
            <w:pPr>
              <w:pStyle w:val="TableParagraph"/>
              <w:spacing w:before="106"/>
              <w:ind w:left="111"/>
              <w:rPr>
                <w:sz w:val="17"/>
              </w:rPr>
            </w:pPr>
            <w:r>
              <w:rPr>
                <w:w w:val="105"/>
                <w:sz w:val="17"/>
              </w:rPr>
              <w:t>Galvanik deri yanıtları, Reaksiyon Zamanı (Grup-O)</w:t>
            </w:r>
          </w:p>
        </w:tc>
        <w:tc>
          <w:tcPr>
            <w:tcW w:w="1817" w:type="dxa"/>
            <w:tcBorders>
              <w:left w:val="single" w:sz="5" w:space="0" w:color="000000"/>
              <w:right w:val="single" w:sz="5" w:space="0" w:color="000000"/>
            </w:tcBorders>
          </w:tcPr>
          <w:p>
            <w:pPr>
              <w:pStyle w:val="TableParagraph"/>
              <w:spacing w:before="106"/>
              <w:ind w:left="101"/>
              <w:rPr>
                <w:sz w:val="17"/>
              </w:rPr>
            </w:pPr>
            <w:r>
              <w:rPr>
                <w:w w:val="105"/>
                <w:sz w:val="17"/>
              </w:rPr>
              <w:t>U Dal</w:t>
            </w:r>
          </w:p>
        </w:tc>
      </w:tr>
      <w:tr>
        <w:trPr>
          <w:trHeight w:val="204" w:hRule="exact"/>
        </w:trPr>
        <w:tc>
          <w:tcPr>
            <w:tcW w:w="1531" w:type="dxa"/>
            <w:tcBorders>
              <w:left w:val="single" w:sz="5" w:space="0" w:color="000000"/>
              <w:right w:val="single" w:sz="5" w:space="0" w:color="000000"/>
            </w:tcBorders>
          </w:tcPr>
          <w:p>
            <w:pPr/>
          </w:p>
        </w:tc>
        <w:tc>
          <w:tcPr>
            <w:tcW w:w="975" w:type="dxa"/>
            <w:tcBorders>
              <w:left w:val="single" w:sz="5" w:space="0" w:color="000000"/>
            </w:tcBorders>
          </w:tcPr>
          <w:p>
            <w:pPr>
              <w:pStyle w:val="TableParagraph"/>
              <w:spacing w:before="2"/>
              <w:ind w:left="101"/>
              <w:rPr>
                <w:sz w:val="17"/>
              </w:rPr>
            </w:pPr>
            <w:r>
              <w:rPr>
                <w:w w:val="115"/>
                <w:sz w:val="17"/>
              </w:rPr>
              <w:t>ANALAB</w:t>
            </w:r>
          </w:p>
        </w:tc>
        <w:tc>
          <w:tcPr>
            <w:tcW w:w="4971" w:type="dxa"/>
            <w:tcBorders>
              <w:right w:val="single" w:sz="5" w:space="0" w:color="000000"/>
            </w:tcBorders>
          </w:tcPr>
          <w:p>
            <w:pPr>
              <w:pStyle w:val="TableParagraph"/>
              <w:spacing w:before="2"/>
              <w:ind w:left="112"/>
              <w:rPr>
                <w:sz w:val="17"/>
              </w:rPr>
            </w:pPr>
            <w:r>
              <w:rPr>
                <w:w w:val="105"/>
                <w:sz w:val="17"/>
              </w:rPr>
              <w:t>Beyin Sapı (Grup-B)</w:t>
            </w:r>
          </w:p>
        </w:tc>
        <w:tc>
          <w:tcPr>
            <w:tcW w:w="1817" w:type="dxa"/>
            <w:tcBorders>
              <w:left w:val="single" w:sz="5" w:space="0" w:color="000000"/>
              <w:right w:val="single" w:sz="5" w:space="0" w:color="000000"/>
            </w:tcBorders>
          </w:tcPr>
          <w:p>
            <w:pPr>
              <w:pStyle w:val="TableParagraph"/>
              <w:spacing w:before="2"/>
              <w:ind w:left="101"/>
              <w:rPr>
                <w:sz w:val="17"/>
              </w:rPr>
            </w:pPr>
            <w:r>
              <w:rPr>
                <w:w w:val="105"/>
                <w:sz w:val="17"/>
              </w:rPr>
              <w:t>H Öztürk/A Kara</w:t>
            </w:r>
          </w:p>
        </w:tc>
      </w:tr>
      <w:tr>
        <w:trPr>
          <w:trHeight w:val="420" w:hRule="exact"/>
        </w:trPr>
        <w:tc>
          <w:tcPr>
            <w:tcW w:w="1531" w:type="dxa"/>
            <w:tcBorders>
              <w:left w:val="single" w:sz="5" w:space="0" w:color="000000"/>
              <w:bottom w:val="single" w:sz="5" w:space="0" w:color="000000"/>
              <w:right w:val="single" w:sz="5" w:space="0" w:color="000000"/>
            </w:tcBorders>
          </w:tcPr>
          <w:p>
            <w:pPr>
              <w:pStyle w:val="TableParagraph"/>
              <w:ind w:left="106"/>
              <w:rPr>
                <w:sz w:val="17"/>
              </w:rPr>
            </w:pPr>
            <w:r>
              <w:rPr>
                <w:w w:val="105"/>
                <w:sz w:val="17"/>
              </w:rPr>
              <w:t>15.30-17.20</w:t>
            </w:r>
          </w:p>
        </w:tc>
        <w:tc>
          <w:tcPr>
            <w:tcW w:w="975" w:type="dxa"/>
            <w:tcBorders>
              <w:left w:val="single" w:sz="5" w:space="0" w:color="000000"/>
              <w:bottom w:val="single" w:sz="5" w:space="0" w:color="000000"/>
            </w:tcBorders>
          </w:tcPr>
          <w:p>
            <w:pPr>
              <w:pStyle w:val="TableParagraph"/>
              <w:spacing w:line="187" w:lineRule="exact"/>
              <w:ind w:left="101"/>
              <w:rPr>
                <w:sz w:val="17"/>
              </w:rPr>
            </w:pPr>
            <w:r>
              <w:rPr>
                <w:w w:val="105"/>
                <w:sz w:val="17"/>
              </w:rPr>
              <w:t>FIZ LAB</w:t>
            </w:r>
          </w:p>
          <w:p>
            <w:pPr>
              <w:pStyle w:val="TableParagraph"/>
              <w:spacing w:line="252" w:lineRule="exact"/>
              <w:ind w:left="105"/>
              <w:rPr>
                <w:rFonts w:ascii="Courier New"/>
                <w:b/>
                <w:sz w:val="23"/>
              </w:rPr>
            </w:pPr>
            <w:r>
              <w:rPr>
                <w:rFonts w:ascii="Courier New"/>
                <w:b/>
                <w:w w:val="95"/>
                <w:sz w:val="23"/>
              </w:rPr>
              <w:t>ANALAB</w:t>
            </w:r>
          </w:p>
        </w:tc>
        <w:tc>
          <w:tcPr>
            <w:tcW w:w="4971" w:type="dxa"/>
            <w:tcBorders>
              <w:bottom w:val="single" w:sz="5" w:space="0" w:color="000000"/>
              <w:right w:val="single" w:sz="5" w:space="0" w:color="000000"/>
            </w:tcBorders>
          </w:tcPr>
          <w:p>
            <w:pPr>
              <w:pStyle w:val="TableParagraph"/>
              <w:spacing w:line="254" w:lineRule="auto"/>
              <w:ind w:left="112" w:hanging="2"/>
              <w:rPr>
                <w:sz w:val="17"/>
              </w:rPr>
            </w:pPr>
            <w:r>
              <w:rPr>
                <w:w w:val="105"/>
                <w:sz w:val="17"/>
              </w:rPr>
              <w:t>Galvanik deri yanıtları, Reaksiyon Zamanı EEG (Grup-A) Beyin Sapı (Gruo-C)</w:t>
            </w:r>
          </w:p>
        </w:tc>
        <w:tc>
          <w:tcPr>
            <w:tcW w:w="1817" w:type="dxa"/>
            <w:tcBorders>
              <w:left w:val="single" w:sz="5" w:space="0" w:color="000000"/>
              <w:bottom w:val="single" w:sz="5" w:space="0" w:color="000000"/>
              <w:right w:val="single" w:sz="5" w:space="0" w:color="000000"/>
            </w:tcBorders>
          </w:tcPr>
          <w:p>
            <w:pPr>
              <w:pStyle w:val="TableParagraph"/>
              <w:ind w:left="101"/>
              <w:rPr>
                <w:sz w:val="17"/>
              </w:rPr>
            </w:pPr>
            <w:r>
              <w:rPr>
                <w:w w:val="110"/>
                <w:sz w:val="17"/>
              </w:rPr>
              <w:t>U Dal</w:t>
            </w:r>
          </w:p>
          <w:p>
            <w:pPr>
              <w:pStyle w:val="TableParagraph"/>
              <w:spacing w:before="15"/>
              <w:ind w:left="101"/>
              <w:rPr>
                <w:sz w:val="17"/>
              </w:rPr>
            </w:pPr>
            <w:r>
              <w:rPr>
                <w:w w:val="105"/>
                <w:sz w:val="17"/>
              </w:rPr>
              <w:t>H Öztürk/A Kara</w:t>
            </w:r>
          </w:p>
        </w:tc>
      </w:tr>
    </w:tbl>
    <w:p>
      <w:pPr>
        <w:spacing w:after="0"/>
        <w:rPr>
          <w:sz w:val="17"/>
        </w:rPr>
        <w:sectPr>
          <w:headerReference w:type="default" r:id="rId126"/>
          <w:pgSz w:w="11910" w:h="16840"/>
          <w:pgMar w:header="1295" w:footer="0" w:top="1780" w:bottom="280" w:left="1140" w:right="1160"/>
        </w:sectPr>
      </w:pPr>
    </w:p>
    <w:p>
      <w:pPr>
        <w:tabs>
          <w:tab w:pos="8997" w:val="left" w:leader="none"/>
        </w:tabs>
        <w:spacing w:before="85"/>
        <w:ind w:left="832" w:right="0" w:firstLine="0"/>
        <w:jc w:val="left"/>
        <w:rPr>
          <w:rFonts w:ascii="Courier New" w:hAnsi="Courier New"/>
          <w:sz w:val="35"/>
        </w:rPr>
      </w:pPr>
      <w:r>
        <w:rPr/>
        <w:pict>
          <v:line style="position:absolute;mso-position-horizontal-relative:page;mso-position-vertical-relative:paragraph;z-index:-1524328" from="91.433182pt,8.359489pt" to="531.200402pt,8.359489pt" stroked="true" strokeweight=".839937pt" strokecolor="#afafaf">
            <v:stroke dashstyle="solid"/>
            <w10:wrap type="none"/>
          </v:line>
        </w:pict>
      </w:r>
      <w:r>
        <w:rPr/>
        <w:pict>
          <v:line style="position:absolute;mso-position-horizontal-relative:page;mso-position-vertical-relative:paragraph;z-index:-1524304" from="92.87307pt,21.49901pt" to="531.8003pt,21.49901pt" stroked="true" strokeweight="2.639803pt" strokecolor="#a8a8a8">
            <v:stroke dashstyle="solid"/>
            <w10:wrap type="none"/>
          </v:line>
        </w:pict>
      </w:r>
      <w:bookmarkStart w:name="Page 120" w:id="166"/>
      <w:bookmarkEnd w:id="166"/>
      <w:r>
        <w:rPr/>
      </w:r>
      <w:r>
        <w:rPr>
          <w:color w:val="1B1B19"/>
          <w:w w:val="90"/>
          <w:sz w:val="14"/>
        </w:rPr>
        <w:t>EGİTİM-ÖGRETİM</w:t>
      </w:r>
      <w:r>
        <w:rPr>
          <w:color w:val="1B1B19"/>
          <w:spacing w:val="-24"/>
          <w:w w:val="90"/>
          <w:sz w:val="14"/>
        </w:rPr>
        <w:t> </w:t>
      </w:r>
      <w:r>
        <w:rPr>
          <w:color w:val="1B1B19"/>
          <w:w w:val="90"/>
          <w:sz w:val="14"/>
        </w:rPr>
        <w:t>REHBERİ</w:t>
        <w:tab/>
      </w:r>
      <w:r>
        <w:rPr>
          <w:rFonts w:ascii="Courier New" w:hAnsi="Courier New"/>
          <w:color w:val="5B5B5B"/>
          <w:spacing w:val="-40"/>
          <w:w w:val="95"/>
          <w:position w:val="2"/>
          <w:sz w:val="35"/>
        </w:rPr>
        <w:t>I</w:t>
      </w:r>
      <w:r>
        <w:rPr>
          <w:rFonts w:ascii="Courier New" w:hAnsi="Courier New"/>
          <w:color w:val="2A2A29"/>
          <w:spacing w:val="-40"/>
          <w:w w:val="95"/>
          <w:position w:val="2"/>
          <w:sz w:val="35"/>
        </w:rPr>
        <w:t>2B</w:t>
      </w:r>
    </w:p>
    <w:p>
      <w:pPr>
        <w:pStyle w:val="ListParagraph"/>
        <w:numPr>
          <w:ilvl w:val="0"/>
          <w:numId w:val="128"/>
        </w:numPr>
        <w:tabs>
          <w:tab w:pos="476" w:val="left" w:leader="none"/>
        </w:tabs>
        <w:spacing w:line="240" w:lineRule="auto" w:before="197" w:after="5"/>
        <w:ind w:left="475" w:right="0" w:hanging="255"/>
        <w:jc w:val="left"/>
        <w:rPr>
          <w:b/>
          <w:sz w:val="18"/>
        </w:rPr>
      </w:pPr>
      <w:r>
        <w:rPr>
          <w:b/>
          <w:sz w:val="18"/>
        </w:rPr>
        <w:t>NİSAN 2013</w:t>
      </w:r>
      <w:r>
        <w:rPr>
          <w:b/>
          <w:spacing w:val="30"/>
          <w:sz w:val="18"/>
        </w:rPr>
        <w:t> </w:t>
      </w:r>
      <w:r>
        <w:rPr>
          <w:b/>
          <w:sz w:val="18"/>
        </w:rPr>
        <w:t>PAZARTESi</w:t>
      </w:r>
    </w:p>
    <w:tbl>
      <w:tblPr>
        <w:tblW w:w="0" w:type="auto"/>
        <w:jc w:val="left"/>
        <w:tblInd w:w="10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45"/>
        <w:gridCol w:w="748"/>
        <w:gridCol w:w="2998"/>
        <w:gridCol w:w="2231"/>
        <w:gridCol w:w="1769"/>
      </w:tblGrid>
      <w:tr>
        <w:trPr>
          <w:trHeight w:val="322" w:hRule="exact"/>
        </w:trPr>
        <w:tc>
          <w:tcPr>
            <w:tcW w:w="1545"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9"/>
              <w:rPr>
                <w:sz w:val="18"/>
              </w:rPr>
            </w:pPr>
            <w:r>
              <w:rPr>
                <w:sz w:val="18"/>
              </w:rPr>
              <w:t>SAAT</w:t>
            </w:r>
          </w:p>
        </w:tc>
        <w:tc>
          <w:tcPr>
            <w:tcW w:w="748" w:type="dxa"/>
            <w:tcBorders>
              <w:top w:val="single" w:sz="5" w:space="0" w:color="000000"/>
              <w:left w:val="single" w:sz="5" w:space="0" w:color="000000"/>
              <w:bottom w:val="single" w:sz="5" w:space="0" w:color="000000"/>
            </w:tcBorders>
          </w:tcPr>
          <w:p>
            <w:pPr>
              <w:pStyle w:val="TableParagraph"/>
              <w:spacing w:line="194" w:lineRule="exact"/>
              <w:ind w:left="98"/>
              <w:rPr>
                <w:sz w:val="18"/>
              </w:rPr>
            </w:pPr>
            <w:r>
              <w:rPr>
                <w:sz w:val="18"/>
              </w:rPr>
              <w:t>DERS</w:t>
            </w:r>
          </w:p>
        </w:tc>
        <w:tc>
          <w:tcPr>
            <w:tcW w:w="5230" w:type="dxa"/>
            <w:gridSpan w:val="2"/>
            <w:tcBorders>
              <w:top w:val="single" w:sz="5" w:space="0" w:color="000000"/>
              <w:bottom w:val="single" w:sz="5" w:space="0" w:color="000000"/>
              <w:right w:val="single" w:sz="5" w:space="0" w:color="000000"/>
            </w:tcBorders>
          </w:tcPr>
          <w:p>
            <w:pPr>
              <w:pStyle w:val="TableParagraph"/>
              <w:spacing w:line="194" w:lineRule="exact"/>
              <w:ind w:left="317"/>
              <w:rPr>
                <w:sz w:val="18"/>
              </w:rPr>
            </w:pPr>
            <w:r>
              <w:rPr>
                <w:sz w:val="18"/>
              </w:rPr>
              <w:t>KONU</w:t>
            </w:r>
          </w:p>
        </w:tc>
        <w:tc>
          <w:tcPr>
            <w:tcW w:w="1769"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101"/>
              <w:rPr>
                <w:sz w:val="18"/>
              </w:rPr>
            </w:pPr>
            <w:r>
              <w:rPr>
                <w:sz w:val="18"/>
              </w:rPr>
              <w:t>OGR. UYESI</w:t>
            </w:r>
          </w:p>
        </w:tc>
      </w:tr>
      <w:tr>
        <w:trPr>
          <w:trHeight w:val="210" w:hRule="exact"/>
        </w:trPr>
        <w:tc>
          <w:tcPr>
            <w:tcW w:w="1545" w:type="dxa"/>
            <w:tcBorders>
              <w:top w:val="single" w:sz="5" w:space="0" w:color="000000"/>
              <w:left w:val="single" w:sz="5" w:space="0" w:color="000000"/>
              <w:right w:val="single" w:sz="5" w:space="0" w:color="000000"/>
            </w:tcBorders>
          </w:tcPr>
          <w:p>
            <w:pPr>
              <w:pStyle w:val="TableParagraph"/>
              <w:spacing w:line="199" w:lineRule="exact"/>
              <w:ind w:left="100"/>
              <w:rPr>
                <w:sz w:val="18"/>
              </w:rPr>
            </w:pPr>
            <w:r>
              <w:rPr>
                <w:sz w:val="18"/>
              </w:rPr>
              <w:t>08.30-10.20</w:t>
            </w:r>
          </w:p>
        </w:tc>
        <w:tc>
          <w:tcPr>
            <w:tcW w:w="748" w:type="dxa"/>
            <w:tcBorders>
              <w:top w:val="single" w:sz="5" w:space="0" w:color="000000"/>
              <w:left w:val="single" w:sz="5" w:space="0" w:color="000000"/>
            </w:tcBorders>
          </w:tcPr>
          <w:p>
            <w:pPr>
              <w:pStyle w:val="TableParagraph"/>
              <w:spacing w:line="204" w:lineRule="exact"/>
              <w:ind w:left="99"/>
              <w:rPr>
                <w:sz w:val="18"/>
              </w:rPr>
            </w:pPr>
            <w:r>
              <w:rPr>
                <w:sz w:val="18"/>
              </w:rPr>
              <w:t>BFIZ</w:t>
            </w:r>
          </w:p>
        </w:tc>
        <w:tc>
          <w:tcPr>
            <w:tcW w:w="2998" w:type="dxa"/>
            <w:tcBorders>
              <w:top w:val="single" w:sz="5" w:space="0" w:color="000000"/>
            </w:tcBorders>
          </w:tcPr>
          <w:p>
            <w:pPr>
              <w:pStyle w:val="TableParagraph"/>
              <w:spacing w:line="204" w:lineRule="exact"/>
              <w:ind w:left="335"/>
              <w:rPr>
                <w:sz w:val="18"/>
              </w:rPr>
            </w:pPr>
            <w:r>
              <w:rPr>
                <w:sz w:val="18"/>
              </w:rPr>
              <w:t>Tıbbi Görüntüleme Yöntemlerinin</w:t>
            </w:r>
          </w:p>
        </w:tc>
        <w:tc>
          <w:tcPr>
            <w:tcW w:w="2231" w:type="dxa"/>
            <w:tcBorders>
              <w:top w:val="single" w:sz="5" w:space="0" w:color="000000"/>
              <w:right w:val="single" w:sz="5" w:space="0" w:color="000000"/>
            </w:tcBorders>
          </w:tcPr>
          <w:p>
            <w:pPr>
              <w:pStyle w:val="TableParagraph"/>
              <w:spacing w:line="204" w:lineRule="exact"/>
              <w:ind w:left="29"/>
              <w:rPr>
                <w:sz w:val="18"/>
              </w:rPr>
            </w:pPr>
            <w:r>
              <w:rPr>
                <w:sz w:val="18"/>
              </w:rPr>
              <w:t>Fiziği</w:t>
            </w:r>
          </w:p>
        </w:tc>
        <w:tc>
          <w:tcPr>
            <w:tcW w:w="1769" w:type="dxa"/>
            <w:tcBorders>
              <w:top w:val="single" w:sz="5" w:space="0" w:color="000000"/>
              <w:left w:val="single" w:sz="5" w:space="0" w:color="000000"/>
              <w:right w:val="single" w:sz="5" w:space="0" w:color="000000"/>
            </w:tcBorders>
          </w:tcPr>
          <w:p>
            <w:pPr>
              <w:pStyle w:val="TableParagraph"/>
              <w:spacing w:line="199" w:lineRule="exact"/>
              <w:ind w:left="100"/>
              <w:rPr>
                <w:sz w:val="18"/>
              </w:rPr>
            </w:pPr>
            <w:r>
              <w:rPr>
                <w:sz w:val="18"/>
              </w:rPr>
              <w:t>U Çömelekoğlu</w:t>
            </w:r>
          </w:p>
        </w:tc>
      </w:tr>
      <w:tr>
        <w:trPr>
          <w:trHeight w:val="310" w:hRule="exact"/>
        </w:trPr>
        <w:tc>
          <w:tcPr>
            <w:tcW w:w="1545" w:type="dxa"/>
            <w:tcBorders>
              <w:left w:val="single" w:sz="5" w:space="0" w:color="000000"/>
              <w:right w:val="single" w:sz="5" w:space="0" w:color="000000"/>
            </w:tcBorders>
          </w:tcPr>
          <w:p>
            <w:pPr>
              <w:pStyle w:val="TableParagraph"/>
              <w:spacing w:line="201" w:lineRule="exact"/>
              <w:ind w:left="98"/>
              <w:rPr>
                <w:sz w:val="18"/>
              </w:rPr>
            </w:pPr>
            <w:r>
              <w:rPr>
                <w:sz w:val="18"/>
              </w:rPr>
              <w:t>10.30-12.20</w:t>
            </w:r>
          </w:p>
        </w:tc>
        <w:tc>
          <w:tcPr>
            <w:tcW w:w="748" w:type="dxa"/>
            <w:tcBorders>
              <w:left w:val="single" w:sz="5" w:space="0" w:color="000000"/>
            </w:tcBorders>
          </w:tcPr>
          <w:p>
            <w:pPr>
              <w:pStyle w:val="TableParagraph"/>
              <w:spacing w:line="206" w:lineRule="exact"/>
              <w:ind w:left="98"/>
              <w:rPr>
                <w:sz w:val="18"/>
              </w:rPr>
            </w:pPr>
            <w:r>
              <w:rPr>
                <w:sz w:val="18"/>
              </w:rPr>
              <w:t>ANA</w:t>
            </w:r>
          </w:p>
        </w:tc>
        <w:tc>
          <w:tcPr>
            <w:tcW w:w="2998" w:type="dxa"/>
          </w:tcPr>
          <w:p>
            <w:pPr>
              <w:pStyle w:val="TableParagraph"/>
              <w:spacing w:line="206" w:lineRule="exact"/>
              <w:ind w:left="336"/>
              <w:rPr>
                <w:sz w:val="18"/>
              </w:rPr>
            </w:pPr>
            <w:r>
              <w:rPr>
                <w:sz w:val="18"/>
              </w:rPr>
              <w:t>Kranial Sinirler</w:t>
            </w:r>
          </w:p>
        </w:tc>
        <w:tc>
          <w:tcPr>
            <w:tcW w:w="2231" w:type="dxa"/>
            <w:tcBorders>
              <w:right w:val="single" w:sz="5" w:space="0" w:color="000000"/>
            </w:tcBorders>
          </w:tcPr>
          <w:p>
            <w:pPr/>
          </w:p>
        </w:tc>
        <w:tc>
          <w:tcPr>
            <w:tcW w:w="1769" w:type="dxa"/>
            <w:tcBorders>
              <w:left w:val="single" w:sz="5" w:space="0" w:color="000000"/>
              <w:right w:val="single" w:sz="5" w:space="0" w:color="000000"/>
            </w:tcBorders>
          </w:tcPr>
          <w:p>
            <w:pPr>
              <w:pStyle w:val="TableParagraph"/>
              <w:spacing w:line="206" w:lineRule="exact"/>
              <w:ind w:left="101"/>
              <w:rPr>
                <w:sz w:val="18"/>
              </w:rPr>
            </w:pPr>
            <w:r>
              <w:rPr>
                <w:sz w:val="18"/>
              </w:rPr>
              <w:t>Z Kurtoğlu</w:t>
            </w:r>
          </w:p>
        </w:tc>
      </w:tr>
      <w:tr>
        <w:trPr>
          <w:trHeight w:val="312" w:hRule="exact"/>
        </w:trPr>
        <w:tc>
          <w:tcPr>
            <w:tcW w:w="1545" w:type="dxa"/>
            <w:tcBorders>
              <w:left w:val="single" w:sz="5" w:space="0" w:color="000000"/>
              <w:right w:val="single" w:sz="5" w:space="0" w:color="000000"/>
            </w:tcBorders>
          </w:tcPr>
          <w:p>
            <w:pPr>
              <w:pStyle w:val="TableParagraph"/>
              <w:spacing w:before="97"/>
              <w:ind w:left="98"/>
              <w:rPr>
                <w:sz w:val="18"/>
              </w:rPr>
            </w:pPr>
            <w:r>
              <w:rPr>
                <w:sz w:val="18"/>
              </w:rPr>
              <w:t>13.30-14.20</w:t>
            </w:r>
          </w:p>
        </w:tc>
        <w:tc>
          <w:tcPr>
            <w:tcW w:w="748" w:type="dxa"/>
            <w:tcBorders>
              <w:left w:val="single" w:sz="5" w:space="0" w:color="000000"/>
            </w:tcBorders>
          </w:tcPr>
          <w:p>
            <w:pPr>
              <w:pStyle w:val="TableParagraph"/>
              <w:spacing w:before="102"/>
              <w:ind w:left="98"/>
              <w:rPr>
                <w:sz w:val="18"/>
              </w:rPr>
            </w:pPr>
            <w:r>
              <w:rPr>
                <w:sz w:val="18"/>
              </w:rPr>
              <w:t>ANA</w:t>
            </w:r>
          </w:p>
        </w:tc>
        <w:tc>
          <w:tcPr>
            <w:tcW w:w="2998" w:type="dxa"/>
          </w:tcPr>
          <w:p>
            <w:pPr>
              <w:pStyle w:val="TableParagraph"/>
              <w:spacing w:before="102"/>
              <w:ind w:left="335"/>
              <w:rPr>
                <w:sz w:val="18"/>
              </w:rPr>
            </w:pPr>
            <w:r>
              <w:rPr>
                <w:sz w:val="18"/>
              </w:rPr>
              <w:t>Cerebellum</w:t>
            </w:r>
          </w:p>
        </w:tc>
        <w:tc>
          <w:tcPr>
            <w:tcW w:w="2231" w:type="dxa"/>
            <w:tcBorders>
              <w:right w:val="single" w:sz="5" w:space="0" w:color="000000"/>
            </w:tcBorders>
          </w:tcPr>
          <w:p>
            <w:pPr/>
          </w:p>
        </w:tc>
        <w:tc>
          <w:tcPr>
            <w:tcW w:w="1769" w:type="dxa"/>
            <w:tcBorders>
              <w:left w:val="single" w:sz="5" w:space="0" w:color="000000"/>
              <w:right w:val="single" w:sz="5" w:space="0" w:color="000000"/>
            </w:tcBorders>
          </w:tcPr>
          <w:p>
            <w:pPr>
              <w:pStyle w:val="TableParagraph"/>
              <w:spacing w:before="102"/>
              <w:ind w:left="101"/>
              <w:rPr>
                <w:sz w:val="18"/>
              </w:rPr>
            </w:pPr>
            <w:r>
              <w:rPr>
                <w:w w:val="110"/>
                <w:sz w:val="18"/>
              </w:rPr>
              <w:t>AKara</w:t>
            </w:r>
          </w:p>
        </w:tc>
      </w:tr>
      <w:tr>
        <w:trPr>
          <w:trHeight w:val="204" w:hRule="exact"/>
        </w:trPr>
        <w:tc>
          <w:tcPr>
            <w:tcW w:w="1545" w:type="dxa"/>
            <w:tcBorders>
              <w:left w:val="single" w:sz="5" w:space="0" w:color="000000"/>
              <w:right w:val="single" w:sz="5" w:space="0" w:color="000000"/>
            </w:tcBorders>
          </w:tcPr>
          <w:p>
            <w:pPr>
              <w:pStyle w:val="TableParagraph"/>
              <w:spacing w:line="204" w:lineRule="exact"/>
              <w:ind w:left="98"/>
              <w:rPr>
                <w:sz w:val="18"/>
              </w:rPr>
            </w:pPr>
            <w:r>
              <w:rPr>
                <w:sz w:val="18"/>
              </w:rPr>
              <w:t>14.30-15.20</w:t>
            </w:r>
          </w:p>
        </w:tc>
        <w:tc>
          <w:tcPr>
            <w:tcW w:w="748" w:type="dxa"/>
            <w:tcBorders>
              <w:left w:val="single" w:sz="5" w:space="0" w:color="000000"/>
            </w:tcBorders>
          </w:tcPr>
          <w:p>
            <w:pPr>
              <w:pStyle w:val="TableParagraph"/>
              <w:spacing w:line="204" w:lineRule="exact"/>
              <w:ind w:left="99"/>
              <w:rPr>
                <w:sz w:val="18"/>
              </w:rPr>
            </w:pPr>
            <w:r>
              <w:rPr>
                <w:sz w:val="18"/>
              </w:rPr>
              <w:t>MİK</w:t>
            </w:r>
          </w:p>
        </w:tc>
        <w:tc>
          <w:tcPr>
            <w:tcW w:w="2998" w:type="dxa"/>
          </w:tcPr>
          <w:p>
            <w:pPr>
              <w:pStyle w:val="TableParagraph"/>
              <w:spacing w:line="204" w:lineRule="exact"/>
              <w:ind w:left="336"/>
              <w:rPr>
                <w:sz w:val="18"/>
              </w:rPr>
            </w:pPr>
            <w:r>
              <w:rPr>
                <w:sz w:val="18"/>
              </w:rPr>
              <w:t>Nematodlar</w:t>
            </w:r>
          </w:p>
        </w:tc>
        <w:tc>
          <w:tcPr>
            <w:tcW w:w="2231" w:type="dxa"/>
            <w:tcBorders>
              <w:right w:val="single" w:sz="5" w:space="0" w:color="000000"/>
            </w:tcBorders>
          </w:tcPr>
          <w:p>
            <w:pPr/>
          </w:p>
        </w:tc>
        <w:tc>
          <w:tcPr>
            <w:tcW w:w="1769" w:type="dxa"/>
            <w:tcBorders>
              <w:left w:val="single" w:sz="5" w:space="0" w:color="000000"/>
              <w:right w:val="single" w:sz="5" w:space="0" w:color="000000"/>
            </w:tcBorders>
          </w:tcPr>
          <w:p>
            <w:pPr>
              <w:pStyle w:val="TableParagraph"/>
              <w:spacing w:line="204" w:lineRule="exact"/>
              <w:ind w:left="101"/>
              <w:rPr>
                <w:sz w:val="18"/>
              </w:rPr>
            </w:pPr>
            <w:r>
              <w:rPr>
                <w:sz w:val="18"/>
              </w:rPr>
              <w:t>N Delialioğlu</w:t>
            </w:r>
          </w:p>
        </w:tc>
      </w:tr>
      <w:tr>
        <w:trPr>
          <w:trHeight w:val="217" w:hRule="exact"/>
        </w:trPr>
        <w:tc>
          <w:tcPr>
            <w:tcW w:w="1545" w:type="dxa"/>
            <w:tcBorders>
              <w:left w:val="single" w:sz="5" w:space="0" w:color="000000"/>
              <w:bottom w:val="single" w:sz="5" w:space="0" w:color="000000"/>
              <w:right w:val="single" w:sz="5" w:space="0" w:color="000000"/>
            </w:tcBorders>
          </w:tcPr>
          <w:p>
            <w:pPr>
              <w:pStyle w:val="TableParagraph"/>
              <w:spacing w:line="206" w:lineRule="exact"/>
              <w:ind w:left="98"/>
              <w:rPr>
                <w:sz w:val="18"/>
              </w:rPr>
            </w:pPr>
            <w:r>
              <w:rPr>
                <w:sz w:val="18"/>
              </w:rPr>
              <w:t>15.30-17.20</w:t>
            </w:r>
          </w:p>
        </w:tc>
        <w:tc>
          <w:tcPr>
            <w:tcW w:w="748" w:type="dxa"/>
            <w:tcBorders>
              <w:left w:val="single" w:sz="5" w:space="0" w:color="000000"/>
              <w:bottom w:val="single" w:sz="5" w:space="0" w:color="000000"/>
            </w:tcBorders>
          </w:tcPr>
          <w:p>
            <w:pPr>
              <w:pStyle w:val="TableParagraph"/>
              <w:spacing w:line="201" w:lineRule="exact"/>
              <w:ind w:left="99"/>
              <w:rPr>
                <w:sz w:val="18"/>
              </w:rPr>
            </w:pPr>
            <w:r>
              <w:rPr>
                <w:sz w:val="18"/>
              </w:rPr>
              <w:t>Serbest</w:t>
            </w:r>
          </w:p>
        </w:tc>
        <w:tc>
          <w:tcPr>
            <w:tcW w:w="2998" w:type="dxa"/>
            <w:tcBorders>
              <w:bottom w:val="single" w:sz="5" w:space="0" w:color="000000"/>
            </w:tcBorders>
          </w:tcPr>
          <w:p>
            <w:pPr>
              <w:pStyle w:val="TableParagraph"/>
              <w:spacing w:line="201" w:lineRule="exact"/>
              <w:ind w:left="28"/>
              <w:rPr>
                <w:sz w:val="18"/>
              </w:rPr>
            </w:pPr>
            <w:r>
              <w:rPr>
                <w:sz w:val="18"/>
              </w:rPr>
              <w:t>Çalışma</w:t>
            </w:r>
          </w:p>
        </w:tc>
        <w:tc>
          <w:tcPr>
            <w:tcW w:w="2231" w:type="dxa"/>
            <w:tcBorders>
              <w:bottom w:val="single" w:sz="5" w:space="0" w:color="000000"/>
              <w:right w:val="single" w:sz="5" w:space="0" w:color="000000"/>
            </w:tcBorders>
          </w:tcPr>
          <w:p>
            <w:pPr/>
          </w:p>
        </w:tc>
        <w:tc>
          <w:tcPr>
            <w:tcW w:w="1769" w:type="dxa"/>
            <w:tcBorders>
              <w:left w:val="single" w:sz="5" w:space="0" w:color="000000"/>
              <w:bottom w:val="single" w:sz="5" w:space="0" w:color="000000"/>
              <w:right w:val="single" w:sz="5" w:space="0" w:color="000000"/>
            </w:tcBorders>
          </w:tcPr>
          <w:p>
            <w:pPr/>
          </w:p>
        </w:tc>
      </w:tr>
    </w:tbl>
    <w:p>
      <w:pPr>
        <w:pStyle w:val="BodyText"/>
        <w:spacing w:before="7"/>
        <w:rPr>
          <w:b/>
        </w:rPr>
      </w:pPr>
    </w:p>
    <w:p>
      <w:pPr>
        <w:pStyle w:val="ListParagraph"/>
        <w:numPr>
          <w:ilvl w:val="0"/>
          <w:numId w:val="128"/>
        </w:numPr>
        <w:tabs>
          <w:tab w:pos="476" w:val="left" w:leader="none"/>
        </w:tabs>
        <w:spacing w:line="240" w:lineRule="auto" w:before="0" w:after="0"/>
        <w:ind w:left="475" w:right="0" w:hanging="255"/>
        <w:jc w:val="left"/>
        <w:rPr>
          <w:b/>
          <w:sz w:val="18"/>
        </w:rPr>
      </w:pPr>
      <w:r>
        <w:rPr>
          <w:b/>
          <w:sz w:val="18"/>
        </w:rPr>
        <w:t>NiSAN 2013</w:t>
      </w:r>
      <w:r>
        <w:rPr>
          <w:b/>
          <w:spacing w:val="-3"/>
          <w:sz w:val="18"/>
        </w:rPr>
        <w:t> </w:t>
      </w:r>
      <w:r>
        <w:rPr>
          <w:b/>
          <w:sz w:val="18"/>
        </w:rPr>
        <w:t>SALI</w:t>
      </w: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942"/>
        <w:gridCol w:w="1723"/>
      </w:tblGrid>
      <w:tr>
        <w:trPr>
          <w:trHeight w:val="322" w:hRule="exact"/>
        </w:trPr>
        <w:tc>
          <w:tcPr>
            <w:tcW w:w="1550" w:type="dxa"/>
          </w:tcPr>
          <w:p>
            <w:pPr>
              <w:pStyle w:val="TableParagraph"/>
              <w:spacing w:line="197" w:lineRule="exact"/>
              <w:ind w:left="99"/>
              <w:rPr>
                <w:sz w:val="18"/>
              </w:rPr>
            </w:pPr>
            <w:r>
              <w:rPr>
                <w:sz w:val="18"/>
              </w:rPr>
              <w:t>SAAT</w:t>
            </w:r>
          </w:p>
        </w:tc>
        <w:tc>
          <w:tcPr>
            <w:tcW w:w="5942" w:type="dxa"/>
          </w:tcPr>
          <w:p>
            <w:pPr>
              <w:pStyle w:val="TableParagraph"/>
              <w:tabs>
                <w:tab w:pos="1107" w:val="left" w:leader="none"/>
              </w:tabs>
              <w:spacing w:line="197" w:lineRule="exact"/>
              <w:ind w:left="98"/>
              <w:rPr>
                <w:sz w:val="18"/>
              </w:rPr>
            </w:pPr>
            <w:r>
              <w:rPr>
                <w:sz w:val="18"/>
              </w:rPr>
              <w:t>DERS</w:t>
              <w:tab/>
              <w:t>KONU</w:t>
            </w:r>
          </w:p>
        </w:tc>
        <w:tc>
          <w:tcPr>
            <w:tcW w:w="1723" w:type="dxa"/>
          </w:tcPr>
          <w:p>
            <w:pPr>
              <w:pStyle w:val="TableParagraph"/>
              <w:spacing w:line="197" w:lineRule="exact"/>
              <w:ind w:left="91"/>
              <w:rPr>
                <w:sz w:val="18"/>
              </w:rPr>
            </w:pPr>
            <w:r>
              <w:rPr>
                <w:w w:val="105"/>
                <w:sz w:val="18"/>
              </w:rPr>
              <w:t>üGR. UYESI</w:t>
            </w:r>
          </w:p>
        </w:tc>
      </w:tr>
      <w:tr>
        <w:trPr>
          <w:trHeight w:val="205" w:hRule="exact"/>
        </w:trPr>
        <w:tc>
          <w:tcPr>
            <w:tcW w:w="1550" w:type="dxa"/>
            <w:tcBorders>
              <w:bottom w:val="nil"/>
            </w:tcBorders>
          </w:tcPr>
          <w:p>
            <w:pPr>
              <w:pStyle w:val="TableParagraph"/>
              <w:spacing w:line="197" w:lineRule="exact"/>
              <w:ind w:left="100"/>
              <w:rPr>
                <w:sz w:val="18"/>
              </w:rPr>
            </w:pPr>
            <w:r>
              <w:rPr>
                <w:sz w:val="18"/>
              </w:rPr>
              <w:t>08.30-10.20</w:t>
            </w:r>
          </w:p>
        </w:tc>
        <w:tc>
          <w:tcPr>
            <w:tcW w:w="5942" w:type="dxa"/>
            <w:tcBorders>
              <w:bottom w:val="nil"/>
            </w:tcBorders>
          </w:tcPr>
          <w:p>
            <w:pPr>
              <w:pStyle w:val="TableParagraph"/>
              <w:tabs>
                <w:tab w:pos="1078" w:val="left" w:leader="none"/>
              </w:tabs>
              <w:spacing w:line="197" w:lineRule="exact"/>
              <w:ind w:left="98"/>
              <w:rPr>
                <w:sz w:val="18"/>
              </w:rPr>
            </w:pPr>
            <w:r>
              <w:rPr>
                <w:sz w:val="18"/>
              </w:rPr>
              <w:t>ANA</w:t>
              <w:tab/>
              <w:t>Kranial</w:t>
            </w:r>
            <w:r>
              <w:rPr>
                <w:spacing w:val="-8"/>
                <w:sz w:val="18"/>
              </w:rPr>
              <w:t> </w:t>
            </w:r>
            <w:r>
              <w:rPr>
                <w:sz w:val="18"/>
              </w:rPr>
              <w:t>Sinirler</w:t>
            </w:r>
          </w:p>
        </w:tc>
        <w:tc>
          <w:tcPr>
            <w:tcW w:w="1723" w:type="dxa"/>
            <w:tcBorders>
              <w:bottom w:val="nil"/>
            </w:tcBorders>
          </w:tcPr>
          <w:p>
            <w:pPr>
              <w:pStyle w:val="TableParagraph"/>
              <w:spacing w:line="197" w:lineRule="exact"/>
              <w:ind w:left="94"/>
              <w:rPr>
                <w:sz w:val="18"/>
              </w:rPr>
            </w:pPr>
            <w:r>
              <w:rPr>
                <w:sz w:val="18"/>
              </w:rPr>
              <w:t>Z Kurtoğlu</w:t>
            </w:r>
          </w:p>
        </w:tc>
      </w:tr>
      <w:tr>
        <w:trPr>
          <w:trHeight w:val="206" w:hRule="exact"/>
        </w:trPr>
        <w:tc>
          <w:tcPr>
            <w:tcW w:w="1550" w:type="dxa"/>
            <w:tcBorders>
              <w:top w:val="nil"/>
              <w:bottom w:val="nil"/>
            </w:tcBorders>
          </w:tcPr>
          <w:p>
            <w:pPr>
              <w:pStyle w:val="TableParagraph"/>
              <w:spacing w:line="204" w:lineRule="exact"/>
              <w:ind w:left="98"/>
              <w:rPr>
                <w:sz w:val="18"/>
              </w:rPr>
            </w:pPr>
            <w:r>
              <w:rPr>
                <w:sz w:val="18"/>
              </w:rPr>
              <w:t>10.30-11.20</w:t>
            </w:r>
          </w:p>
        </w:tc>
        <w:tc>
          <w:tcPr>
            <w:tcW w:w="5942" w:type="dxa"/>
            <w:tcBorders>
              <w:top w:val="nil"/>
              <w:bottom w:val="nil"/>
            </w:tcBorders>
          </w:tcPr>
          <w:p>
            <w:pPr>
              <w:pStyle w:val="TableParagraph"/>
              <w:tabs>
                <w:tab w:pos="1078" w:val="left" w:leader="none"/>
              </w:tabs>
              <w:spacing w:line="204" w:lineRule="exact"/>
              <w:ind w:left="99"/>
              <w:rPr>
                <w:sz w:val="18"/>
              </w:rPr>
            </w:pPr>
            <w:r>
              <w:rPr>
                <w:sz w:val="18"/>
              </w:rPr>
              <w:t>MİK</w:t>
              <w:tab/>
              <w:t>Nematodlar</w:t>
            </w:r>
          </w:p>
        </w:tc>
        <w:tc>
          <w:tcPr>
            <w:tcW w:w="1723" w:type="dxa"/>
            <w:tcBorders>
              <w:top w:val="nil"/>
              <w:bottom w:val="nil"/>
            </w:tcBorders>
          </w:tcPr>
          <w:p>
            <w:pPr>
              <w:pStyle w:val="TableParagraph"/>
              <w:spacing w:line="204" w:lineRule="exact"/>
              <w:ind w:left="94"/>
              <w:rPr>
                <w:sz w:val="18"/>
              </w:rPr>
            </w:pPr>
            <w:r>
              <w:rPr>
                <w:sz w:val="18"/>
              </w:rPr>
              <w:t>N Delialioğlu</w:t>
            </w:r>
          </w:p>
        </w:tc>
      </w:tr>
      <w:tr>
        <w:trPr>
          <w:trHeight w:val="314" w:hRule="exact"/>
        </w:trPr>
        <w:tc>
          <w:tcPr>
            <w:tcW w:w="1550" w:type="dxa"/>
            <w:tcBorders>
              <w:top w:val="nil"/>
              <w:bottom w:val="nil"/>
            </w:tcBorders>
          </w:tcPr>
          <w:p>
            <w:pPr>
              <w:pStyle w:val="TableParagraph"/>
              <w:spacing w:line="204" w:lineRule="exact"/>
              <w:ind w:left="98"/>
              <w:rPr>
                <w:sz w:val="18"/>
              </w:rPr>
            </w:pPr>
            <w:r>
              <w:rPr>
                <w:sz w:val="18"/>
              </w:rPr>
              <w:t>11.30-12.20</w:t>
            </w:r>
          </w:p>
        </w:tc>
        <w:tc>
          <w:tcPr>
            <w:tcW w:w="5942" w:type="dxa"/>
            <w:tcBorders>
              <w:top w:val="nil"/>
              <w:bottom w:val="nil"/>
            </w:tcBorders>
          </w:tcPr>
          <w:p>
            <w:pPr>
              <w:pStyle w:val="TableParagraph"/>
              <w:tabs>
                <w:tab w:pos="1078" w:val="left" w:leader="none"/>
              </w:tabs>
              <w:spacing w:line="204" w:lineRule="exact"/>
              <w:ind w:left="99"/>
              <w:rPr>
                <w:sz w:val="18"/>
              </w:rPr>
            </w:pPr>
            <w:r>
              <w:rPr>
                <w:sz w:val="18"/>
              </w:rPr>
              <w:t>MİK</w:t>
              <w:tab/>
              <w:t>Tıbbi önemi olan</w:t>
            </w:r>
            <w:r>
              <w:rPr>
                <w:spacing w:val="-8"/>
                <w:sz w:val="18"/>
              </w:rPr>
              <w:t> </w:t>
            </w:r>
            <w:r>
              <w:rPr>
                <w:sz w:val="18"/>
              </w:rPr>
              <w:t>artropodlar</w:t>
            </w:r>
          </w:p>
        </w:tc>
        <w:tc>
          <w:tcPr>
            <w:tcW w:w="1723" w:type="dxa"/>
            <w:tcBorders>
              <w:top w:val="nil"/>
              <w:bottom w:val="nil"/>
            </w:tcBorders>
          </w:tcPr>
          <w:p>
            <w:pPr>
              <w:pStyle w:val="TableParagraph"/>
              <w:spacing w:line="204" w:lineRule="exact"/>
              <w:ind w:left="94"/>
              <w:rPr>
                <w:sz w:val="18"/>
              </w:rPr>
            </w:pPr>
            <w:r>
              <w:rPr>
                <w:sz w:val="18"/>
              </w:rPr>
              <w:t>N Delialioğlu</w:t>
            </w:r>
          </w:p>
        </w:tc>
      </w:tr>
      <w:tr>
        <w:trPr>
          <w:trHeight w:val="314" w:hRule="exact"/>
        </w:trPr>
        <w:tc>
          <w:tcPr>
            <w:tcW w:w="1550" w:type="dxa"/>
            <w:tcBorders>
              <w:top w:val="nil"/>
              <w:bottom w:val="nil"/>
            </w:tcBorders>
          </w:tcPr>
          <w:p>
            <w:pPr>
              <w:pStyle w:val="TableParagraph"/>
              <w:spacing w:before="104"/>
              <w:ind w:left="98"/>
              <w:rPr>
                <w:sz w:val="18"/>
              </w:rPr>
            </w:pPr>
            <w:r>
              <w:rPr>
                <w:sz w:val="18"/>
              </w:rPr>
              <w:t>13</w:t>
            </w:r>
            <w:r>
              <w:rPr>
                <w:color w:val="3D3D3D"/>
                <w:sz w:val="18"/>
              </w:rPr>
              <w:t>.</w:t>
            </w:r>
            <w:r>
              <w:rPr>
                <w:sz w:val="18"/>
              </w:rPr>
              <w:t>30-15</w:t>
            </w:r>
            <w:r>
              <w:rPr>
                <w:color w:val="3D3D3D"/>
                <w:sz w:val="18"/>
              </w:rPr>
              <w:t>.</w:t>
            </w:r>
            <w:r>
              <w:rPr>
                <w:sz w:val="18"/>
              </w:rPr>
              <w:t>20</w:t>
            </w:r>
          </w:p>
        </w:tc>
        <w:tc>
          <w:tcPr>
            <w:tcW w:w="5942" w:type="dxa"/>
            <w:tcBorders>
              <w:top w:val="nil"/>
              <w:bottom w:val="nil"/>
            </w:tcBorders>
          </w:tcPr>
          <w:p>
            <w:pPr>
              <w:pStyle w:val="TableParagraph"/>
              <w:tabs>
                <w:tab w:pos="1076" w:val="left" w:leader="none"/>
              </w:tabs>
              <w:spacing w:before="104"/>
              <w:ind w:left="98"/>
              <w:rPr>
                <w:sz w:val="18"/>
              </w:rPr>
            </w:pPr>
            <w:r>
              <w:rPr>
                <w:sz w:val="18"/>
              </w:rPr>
              <w:t>FIZ</w:t>
              <w:tab/>
              <w:t>Visseral Fonksiyonların</w:t>
            </w:r>
            <w:r>
              <w:rPr>
                <w:spacing w:val="-14"/>
                <w:sz w:val="18"/>
              </w:rPr>
              <w:t> </w:t>
            </w:r>
            <w:r>
              <w:rPr>
                <w:sz w:val="18"/>
              </w:rPr>
              <w:t>Düzenlenmesi</w:t>
            </w:r>
          </w:p>
        </w:tc>
        <w:tc>
          <w:tcPr>
            <w:tcW w:w="1723" w:type="dxa"/>
            <w:tcBorders>
              <w:top w:val="nil"/>
              <w:bottom w:val="nil"/>
            </w:tcBorders>
          </w:tcPr>
          <w:p>
            <w:pPr>
              <w:pStyle w:val="TableParagraph"/>
              <w:spacing w:before="104"/>
              <w:ind w:left="94"/>
              <w:rPr>
                <w:sz w:val="18"/>
              </w:rPr>
            </w:pPr>
            <w:r>
              <w:rPr>
                <w:sz w:val="18"/>
              </w:rPr>
              <w:t>L Şahin</w:t>
            </w:r>
          </w:p>
        </w:tc>
      </w:tr>
      <w:tr>
        <w:trPr>
          <w:trHeight w:val="212" w:hRule="exact"/>
        </w:trPr>
        <w:tc>
          <w:tcPr>
            <w:tcW w:w="1550" w:type="dxa"/>
            <w:tcBorders>
              <w:top w:val="nil"/>
            </w:tcBorders>
          </w:tcPr>
          <w:p>
            <w:pPr>
              <w:pStyle w:val="TableParagraph"/>
              <w:spacing w:line="204" w:lineRule="exact"/>
              <w:ind w:left="98"/>
              <w:rPr>
                <w:sz w:val="18"/>
              </w:rPr>
            </w:pPr>
            <w:r>
              <w:rPr>
                <w:sz w:val="18"/>
              </w:rPr>
              <w:t>15.30-17.20</w:t>
            </w:r>
          </w:p>
        </w:tc>
        <w:tc>
          <w:tcPr>
            <w:tcW w:w="5942" w:type="dxa"/>
            <w:tcBorders>
              <w:top w:val="nil"/>
            </w:tcBorders>
          </w:tcPr>
          <w:p>
            <w:pPr>
              <w:pStyle w:val="TableParagraph"/>
              <w:spacing w:before="1"/>
              <w:ind w:left="99"/>
              <w:rPr>
                <w:sz w:val="18"/>
              </w:rPr>
            </w:pPr>
            <w:r>
              <w:rPr>
                <w:sz w:val="18"/>
              </w:rPr>
              <w:t>Serbest Calısma</w:t>
            </w:r>
          </w:p>
        </w:tc>
        <w:tc>
          <w:tcPr>
            <w:tcW w:w="1723" w:type="dxa"/>
            <w:tcBorders>
              <w:top w:val="nil"/>
            </w:tcBorders>
          </w:tcPr>
          <w:p>
            <w:pPr/>
          </w:p>
        </w:tc>
      </w:tr>
    </w:tbl>
    <w:p>
      <w:pPr>
        <w:pStyle w:val="BodyText"/>
        <w:rPr>
          <w:b/>
        </w:rPr>
      </w:pPr>
    </w:p>
    <w:p>
      <w:pPr>
        <w:pStyle w:val="ListParagraph"/>
        <w:numPr>
          <w:ilvl w:val="0"/>
          <w:numId w:val="128"/>
        </w:numPr>
        <w:tabs>
          <w:tab w:pos="476" w:val="left" w:leader="none"/>
        </w:tabs>
        <w:spacing w:line="240" w:lineRule="auto" w:before="0" w:after="7"/>
        <w:ind w:left="475" w:right="0" w:hanging="255"/>
        <w:jc w:val="left"/>
        <w:rPr>
          <w:b/>
          <w:sz w:val="18"/>
        </w:rPr>
      </w:pPr>
      <w:r>
        <w:rPr>
          <w:b/>
          <w:sz w:val="18"/>
        </w:rPr>
        <w:t>NİSAN 2013</w:t>
      </w:r>
      <w:r>
        <w:rPr>
          <w:b/>
          <w:spacing w:val="-7"/>
          <w:sz w:val="18"/>
        </w:rPr>
        <w:t> </w:t>
      </w:r>
      <w:r>
        <w:rPr>
          <w:b/>
          <w:sz w:val="18"/>
        </w:rPr>
        <w:t>ÇARŞAMBA</w:t>
      </w:r>
    </w:p>
    <w:tbl>
      <w:tblPr>
        <w:tblW w:w="0" w:type="auto"/>
        <w:jc w:val="left"/>
        <w:tblInd w:w="10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50"/>
        <w:gridCol w:w="976"/>
        <w:gridCol w:w="4966"/>
        <w:gridCol w:w="1723"/>
      </w:tblGrid>
      <w:tr>
        <w:trPr>
          <w:trHeight w:val="322" w:hRule="exact"/>
        </w:trPr>
        <w:tc>
          <w:tcPr>
            <w:tcW w:w="1550"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9"/>
              <w:rPr>
                <w:sz w:val="18"/>
              </w:rPr>
            </w:pPr>
            <w:r>
              <w:rPr>
                <w:sz w:val="18"/>
              </w:rPr>
              <w:t>SAAT</w:t>
            </w:r>
          </w:p>
        </w:tc>
        <w:tc>
          <w:tcPr>
            <w:tcW w:w="976" w:type="dxa"/>
            <w:tcBorders>
              <w:top w:val="single" w:sz="5" w:space="0" w:color="000000"/>
              <w:left w:val="single" w:sz="5" w:space="0" w:color="000000"/>
              <w:bottom w:val="single" w:sz="5" w:space="0" w:color="000000"/>
            </w:tcBorders>
          </w:tcPr>
          <w:p>
            <w:pPr>
              <w:pStyle w:val="TableParagraph"/>
              <w:spacing w:line="192" w:lineRule="exact"/>
              <w:ind w:left="98"/>
              <w:rPr>
                <w:sz w:val="18"/>
              </w:rPr>
            </w:pPr>
            <w:r>
              <w:rPr>
                <w:sz w:val="18"/>
              </w:rPr>
              <w:t>DERS</w:t>
            </w:r>
          </w:p>
        </w:tc>
        <w:tc>
          <w:tcPr>
            <w:tcW w:w="4966" w:type="dxa"/>
            <w:tcBorders>
              <w:top w:val="single" w:sz="5" w:space="0" w:color="000000"/>
              <w:bottom w:val="single" w:sz="5" w:space="0" w:color="000000"/>
              <w:right w:val="single" w:sz="5" w:space="0" w:color="000000"/>
            </w:tcBorders>
          </w:tcPr>
          <w:p>
            <w:pPr>
              <w:pStyle w:val="TableParagraph"/>
              <w:spacing w:line="192" w:lineRule="exact"/>
              <w:ind w:left="137"/>
              <w:rPr>
                <w:sz w:val="18"/>
              </w:rPr>
            </w:pPr>
            <w:r>
              <w:rPr>
                <w:sz w:val="18"/>
              </w:rPr>
              <w:t>KONU</w:t>
            </w:r>
          </w:p>
        </w:tc>
        <w:tc>
          <w:tcPr>
            <w:tcW w:w="1723" w:type="dxa"/>
            <w:tcBorders>
              <w:top w:val="single" w:sz="5" w:space="0" w:color="000000"/>
              <w:left w:val="single" w:sz="5" w:space="0" w:color="000000"/>
              <w:bottom w:val="single" w:sz="5" w:space="0" w:color="000000"/>
              <w:right w:val="single" w:sz="5" w:space="0" w:color="000000"/>
            </w:tcBorders>
          </w:tcPr>
          <w:p>
            <w:pPr>
              <w:pStyle w:val="TableParagraph"/>
              <w:spacing w:line="192" w:lineRule="exact"/>
              <w:ind w:left="94"/>
              <w:rPr>
                <w:sz w:val="18"/>
              </w:rPr>
            </w:pPr>
            <w:r>
              <w:rPr>
                <w:sz w:val="18"/>
              </w:rPr>
              <w:t>OGR. UYESI</w:t>
            </w:r>
          </w:p>
        </w:tc>
      </w:tr>
      <w:tr>
        <w:trPr>
          <w:trHeight w:val="205" w:hRule="exact"/>
        </w:trPr>
        <w:tc>
          <w:tcPr>
            <w:tcW w:w="1550" w:type="dxa"/>
            <w:tcBorders>
              <w:top w:val="single" w:sz="5" w:space="0" w:color="000000"/>
              <w:left w:val="single" w:sz="5" w:space="0" w:color="000000"/>
              <w:right w:val="single" w:sz="5" w:space="0" w:color="000000"/>
            </w:tcBorders>
          </w:tcPr>
          <w:p>
            <w:pPr>
              <w:pStyle w:val="TableParagraph"/>
              <w:spacing w:line="197" w:lineRule="exact"/>
              <w:ind w:left="100"/>
              <w:rPr>
                <w:sz w:val="18"/>
              </w:rPr>
            </w:pPr>
            <w:r>
              <w:rPr>
                <w:sz w:val="18"/>
              </w:rPr>
              <w:t>08.30-10.20</w:t>
            </w:r>
          </w:p>
        </w:tc>
        <w:tc>
          <w:tcPr>
            <w:tcW w:w="976" w:type="dxa"/>
            <w:tcBorders>
              <w:top w:val="single" w:sz="5" w:space="0" w:color="000000"/>
              <w:left w:val="single" w:sz="5" w:space="0" w:color="000000"/>
            </w:tcBorders>
          </w:tcPr>
          <w:p>
            <w:pPr>
              <w:pStyle w:val="TableParagraph"/>
              <w:spacing w:line="197" w:lineRule="exact"/>
              <w:ind w:left="98"/>
              <w:rPr>
                <w:sz w:val="18"/>
              </w:rPr>
            </w:pPr>
            <w:r>
              <w:rPr>
                <w:w w:val="105"/>
                <w:sz w:val="18"/>
              </w:rPr>
              <w:t>FİZ LAB</w:t>
            </w:r>
          </w:p>
        </w:tc>
        <w:tc>
          <w:tcPr>
            <w:tcW w:w="4966" w:type="dxa"/>
            <w:tcBorders>
              <w:top w:val="single" w:sz="5" w:space="0" w:color="000000"/>
              <w:right w:val="single" w:sz="5" w:space="0" w:color="000000"/>
            </w:tcBorders>
          </w:tcPr>
          <w:p>
            <w:pPr>
              <w:pStyle w:val="TableParagraph"/>
              <w:spacing w:line="197" w:lineRule="exact"/>
              <w:ind w:left="108"/>
              <w:rPr>
                <w:sz w:val="18"/>
              </w:rPr>
            </w:pPr>
            <w:r>
              <w:rPr>
                <w:sz w:val="18"/>
              </w:rPr>
              <w:t>Deserebre-spinal kurbağa ve insanda refleksler (Grup-A)</w:t>
            </w:r>
          </w:p>
        </w:tc>
        <w:tc>
          <w:tcPr>
            <w:tcW w:w="1723" w:type="dxa"/>
            <w:tcBorders>
              <w:top w:val="single" w:sz="5" w:space="0" w:color="000000"/>
              <w:left w:val="single" w:sz="5" w:space="0" w:color="000000"/>
              <w:right w:val="single" w:sz="5" w:space="0" w:color="000000"/>
            </w:tcBorders>
          </w:tcPr>
          <w:p>
            <w:pPr>
              <w:pStyle w:val="TableParagraph"/>
              <w:spacing w:line="197" w:lineRule="exact"/>
              <w:ind w:left="93"/>
              <w:rPr>
                <w:sz w:val="18"/>
              </w:rPr>
            </w:pPr>
            <w:r>
              <w:rPr>
                <w:w w:val="105"/>
                <w:sz w:val="18"/>
              </w:rPr>
              <w:t>U Dal</w:t>
            </w:r>
          </w:p>
        </w:tc>
      </w:tr>
      <w:tr>
        <w:trPr>
          <w:trHeight w:val="209" w:hRule="exact"/>
        </w:trPr>
        <w:tc>
          <w:tcPr>
            <w:tcW w:w="1550" w:type="dxa"/>
            <w:tcBorders>
              <w:left w:val="single" w:sz="5" w:space="0" w:color="000000"/>
              <w:right w:val="single" w:sz="5" w:space="0" w:color="000000"/>
            </w:tcBorders>
          </w:tcPr>
          <w:p>
            <w:pPr/>
          </w:p>
        </w:tc>
        <w:tc>
          <w:tcPr>
            <w:tcW w:w="976" w:type="dxa"/>
            <w:tcBorders>
              <w:left w:val="single" w:sz="5" w:space="0" w:color="000000"/>
            </w:tcBorders>
          </w:tcPr>
          <w:p>
            <w:pPr>
              <w:pStyle w:val="TableParagraph"/>
              <w:spacing w:line="204" w:lineRule="exact"/>
              <w:ind w:left="98"/>
              <w:rPr>
                <w:sz w:val="18"/>
              </w:rPr>
            </w:pPr>
            <w:r>
              <w:rPr>
                <w:w w:val="105"/>
                <w:sz w:val="18"/>
              </w:rPr>
              <w:t>ANALAB</w:t>
            </w:r>
          </w:p>
        </w:tc>
        <w:tc>
          <w:tcPr>
            <w:tcW w:w="4966" w:type="dxa"/>
            <w:tcBorders>
              <w:right w:val="single" w:sz="5" w:space="0" w:color="000000"/>
            </w:tcBorders>
          </w:tcPr>
          <w:p>
            <w:pPr>
              <w:pStyle w:val="TableParagraph"/>
              <w:spacing w:line="204" w:lineRule="exact"/>
              <w:ind w:left="108"/>
              <w:rPr>
                <w:sz w:val="18"/>
              </w:rPr>
            </w:pPr>
            <w:r>
              <w:rPr>
                <w:sz w:val="18"/>
              </w:rPr>
              <w:t>Cerebellum (Grup-B)</w:t>
            </w:r>
          </w:p>
        </w:tc>
        <w:tc>
          <w:tcPr>
            <w:tcW w:w="1723" w:type="dxa"/>
            <w:tcBorders>
              <w:left w:val="single" w:sz="5" w:space="0" w:color="000000"/>
              <w:right w:val="single" w:sz="5" w:space="0" w:color="000000"/>
            </w:tcBorders>
          </w:tcPr>
          <w:p>
            <w:pPr>
              <w:pStyle w:val="TableParagraph"/>
              <w:spacing w:line="204" w:lineRule="exact"/>
              <w:ind w:left="93"/>
              <w:rPr>
                <w:sz w:val="18"/>
              </w:rPr>
            </w:pPr>
            <w:r>
              <w:rPr>
                <w:sz w:val="18"/>
              </w:rPr>
              <w:t>H Öztürk/A Kara</w:t>
            </w:r>
          </w:p>
        </w:tc>
      </w:tr>
      <w:tr>
        <w:trPr>
          <w:trHeight w:val="206" w:hRule="exact"/>
        </w:trPr>
        <w:tc>
          <w:tcPr>
            <w:tcW w:w="1550" w:type="dxa"/>
            <w:tcBorders>
              <w:left w:val="single" w:sz="5" w:space="0" w:color="000000"/>
              <w:right w:val="single" w:sz="5" w:space="0" w:color="000000"/>
            </w:tcBorders>
          </w:tcPr>
          <w:p>
            <w:pPr/>
          </w:p>
        </w:tc>
        <w:tc>
          <w:tcPr>
            <w:tcW w:w="976" w:type="dxa"/>
            <w:tcBorders>
              <w:left w:val="single" w:sz="5" w:space="0" w:color="000000"/>
            </w:tcBorders>
          </w:tcPr>
          <w:p>
            <w:pPr>
              <w:pStyle w:val="TableParagraph"/>
              <w:spacing w:line="206" w:lineRule="exact"/>
              <w:ind w:left="99"/>
              <w:rPr>
                <w:sz w:val="18"/>
              </w:rPr>
            </w:pPr>
            <w:r>
              <w:rPr>
                <w:sz w:val="18"/>
              </w:rPr>
              <w:t>KUG</w:t>
            </w:r>
          </w:p>
        </w:tc>
        <w:tc>
          <w:tcPr>
            <w:tcW w:w="4966" w:type="dxa"/>
            <w:tcBorders>
              <w:right w:val="single" w:sz="5" w:space="0" w:color="000000"/>
            </w:tcBorders>
          </w:tcPr>
          <w:p>
            <w:pPr>
              <w:pStyle w:val="TableParagraph"/>
              <w:spacing w:line="206" w:lineRule="exact"/>
              <w:ind w:left="115"/>
              <w:rPr>
                <w:sz w:val="18"/>
              </w:rPr>
            </w:pPr>
            <w:r>
              <w:rPr>
                <w:sz w:val="18"/>
              </w:rPr>
              <w:t>iV  Enjeksiyon+KanAlma (Grup 10-12)</w:t>
            </w:r>
          </w:p>
        </w:tc>
        <w:tc>
          <w:tcPr>
            <w:tcW w:w="1723" w:type="dxa"/>
            <w:tcBorders>
              <w:left w:val="single" w:sz="5" w:space="0" w:color="000000"/>
              <w:right w:val="single" w:sz="5" w:space="0" w:color="000000"/>
            </w:tcBorders>
          </w:tcPr>
          <w:p>
            <w:pPr>
              <w:pStyle w:val="TableParagraph"/>
              <w:spacing w:line="206" w:lineRule="exact"/>
              <w:ind w:left="93"/>
              <w:rPr>
                <w:sz w:val="18"/>
              </w:rPr>
            </w:pPr>
            <w:r>
              <w:rPr>
                <w:w w:val="105"/>
                <w:sz w:val="18"/>
              </w:rPr>
              <w:t>Grup Öğr</w:t>
            </w:r>
            <w:r>
              <w:rPr>
                <w:color w:val="2A2A29"/>
                <w:w w:val="105"/>
                <w:sz w:val="18"/>
              </w:rPr>
              <w:t>.</w:t>
            </w:r>
            <w:r>
              <w:rPr>
                <w:w w:val="105"/>
                <w:sz w:val="18"/>
              </w:rPr>
              <w:t>Üyeleri</w:t>
            </w:r>
          </w:p>
        </w:tc>
      </w:tr>
      <w:tr>
        <w:trPr>
          <w:trHeight w:val="204" w:hRule="exact"/>
        </w:trPr>
        <w:tc>
          <w:tcPr>
            <w:tcW w:w="1550" w:type="dxa"/>
            <w:tcBorders>
              <w:left w:val="single" w:sz="5" w:space="0" w:color="000000"/>
              <w:right w:val="single" w:sz="5" w:space="0" w:color="000000"/>
            </w:tcBorders>
          </w:tcPr>
          <w:p>
            <w:pPr/>
          </w:p>
        </w:tc>
        <w:tc>
          <w:tcPr>
            <w:tcW w:w="976" w:type="dxa"/>
            <w:tcBorders>
              <w:left w:val="single" w:sz="5" w:space="0" w:color="000000"/>
            </w:tcBorders>
          </w:tcPr>
          <w:p>
            <w:pPr>
              <w:pStyle w:val="TableParagraph"/>
              <w:spacing w:line="201" w:lineRule="exact"/>
              <w:ind w:left="99"/>
              <w:rPr>
                <w:sz w:val="18"/>
              </w:rPr>
            </w:pPr>
            <w:r>
              <w:rPr>
                <w:sz w:val="18"/>
              </w:rPr>
              <w:t>MYD 230</w:t>
            </w:r>
          </w:p>
        </w:tc>
        <w:tc>
          <w:tcPr>
            <w:tcW w:w="4966" w:type="dxa"/>
            <w:tcBorders>
              <w:right w:val="single" w:sz="5" w:space="0" w:color="000000"/>
            </w:tcBorders>
          </w:tcPr>
          <w:p>
            <w:pPr>
              <w:pStyle w:val="TableParagraph"/>
              <w:spacing w:line="201" w:lineRule="exact"/>
              <w:ind w:left="108"/>
              <w:rPr>
                <w:sz w:val="18"/>
              </w:rPr>
            </w:pPr>
            <w:r>
              <w:rPr>
                <w:sz w:val="18"/>
              </w:rPr>
              <w:t>An argumentative paragraph (Grup-C)</w:t>
            </w:r>
          </w:p>
        </w:tc>
        <w:tc>
          <w:tcPr>
            <w:tcW w:w="1723" w:type="dxa"/>
            <w:tcBorders>
              <w:left w:val="single" w:sz="5" w:space="0" w:color="000000"/>
              <w:right w:val="single" w:sz="5" w:space="0" w:color="000000"/>
            </w:tcBorders>
          </w:tcPr>
          <w:p>
            <w:pPr>
              <w:pStyle w:val="TableParagraph"/>
              <w:spacing w:line="201" w:lineRule="exact"/>
              <w:ind w:left="94"/>
              <w:rPr>
                <w:sz w:val="18"/>
              </w:rPr>
            </w:pPr>
            <w:r>
              <w:rPr>
                <w:w w:val="105"/>
                <w:sz w:val="18"/>
              </w:rPr>
              <w:t>NÇAktekin</w:t>
            </w:r>
          </w:p>
        </w:tc>
      </w:tr>
      <w:tr>
        <w:trPr>
          <w:trHeight w:val="209" w:hRule="exact"/>
        </w:trPr>
        <w:tc>
          <w:tcPr>
            <w:tcW w:w="1550" w:type="dxa"/>
            <w:tcBorders>
              <w:left w:val="single" w:sz="5" w:space="0" w:color="000000"/>
              <w:right w:val="single" w:sz="5" w:space="0" w:color="000000"/>
            </w:tcBorders>
          </w:tcPr>
          <w:p>
            <w:pPr>
              <w:pStyle w:val="TableParagraph"/>
              <w:spacing w:line="204" w:lineRule="exact"/>
              <w:ind w:left="98"/>
              <w:rPr>
                <w:sz w:val="18"/>
              </w:rPr>
            </w:pPr>
            <w:r>
              <w:rPr>
                <w:sz w:val="18"/>
              </w:rPr>
              <w:t>10.30-12.20</w:t>
            </w:r>
          </w:p>
        </w:tc>
        <w:tc>
          <w:tcPr>
            <w:tcW w:w="976" w:type="dxa"/>
            <w:tcBorders>
              <w:left w:val="single" w:sz="5" w:space="0" w:color="000000"/>
            </w:tcBorders>
          </w:tcPr>
          <w:p>
            <w:pPr>
              <w:pStyle w:val="TableParagraph"/>
              <w:spacing w:line="204" w:lineRule="exact"/>
              <w:ind w:left="98"/>
              <w:rPr>
                <w:sz w:val="18"/>
              </w:rPr>
            </w:pPr>
            <w:r>
              <w:rPr>
                <w:w w:val="105"/>
                <w:sz w:val="18"/>
              </w:rPr>
              <w:t>FİZ LAB</w:t>
            </w:r>
          </w:p>
        </w:tc>
        <w:tc>
          <w:tcPr>
            <w:tcW w:w="4966" w:type="dxa"/>
            <w:tcBorders>
              <w:right w:val="single" w:sz="5" w:space="0" w:color="000000"/>
            </w:tcBorders>
          </w:tcPr>
          <w:p>
            <w:pPr>
              <w:pStyle w:val="TableParagraph"/>
              <w:spacing w:line="204" w:lineRule="exact"/>
              <w:ind w:left="108"/>
              <w:rPr>
                <w:sz w:val="18"/>
              </w:rPr>
            </w:pPr>
            <w:r>
              <w:rPr>
                <w:sz w:val="18"/>
              </w:rPr>
              <w:t>Deserebre-spinal kurbağa ve insanda refleksler (Grup-O)</w:t>
            </w:r>
          </w:p>
        </w:tc>
        <w:tc>
          <w:tcPr>
            <w:tcW w:w="1723" w:type="dxa"/>
            <w:tcBorders>
              <w:left w:val="single" w:sz="5" w:space="0" w:color="000000"/>
              <w:right w:val="single" w:sz="5" w:space="0" w:color="000000"/>
            </w:tcBorders>
          </w:tcPr>
          <w:p>
            <w:pPr>
              <w:pStyle w:val="TableParagraph"/>
              <w:spacing w:line="204" w:lineRule="exact"/>
              <w:ind w:left="93"/>
              <w:rPr>
                <w:sz w:val="18"/>
              </w:rPr>
            </w:pPr>
            <w:r>
              <w:rPr>
                <w:w w:val="105"/>
                <w:sz w:val="18"/>
              </w:rPr>
              <w:t>U Dal</w:t>
            </w:r>
          </w:p>
        </w:tc>
      </w:tr>
      <w:tr>
        <w:trPr>
          <w:trHeight w:val="209" w:hRule="exact"/>
        </w:trPr>
        <w:tc>
          <w:tcPr>
            <w:tcW w:w="1550" w:type="dxa"/>
            <w:tcBorders>
              <w:left w:val="single" w:sz="5" w:space="0" w:color="000000"/>
              <w:right w:val="single" w:sz="5" w:space="0" w:color="000000"/>
            </w:tcBorders>
          </w:tcPr>
          <w:p>
            <w:pPr/>
          </w:p>
        </w:tc>
        <w:tc>
          <w:tcPr>
            <w:tcW w:w="976" w:type="dxa"/>
            <w:tcBorders>
              <w:left w:val="single" w:sz="5" w:space="0" w:color="000000"/>
            </w:tcBorders>
          </w:tcPr>
          <w:p>
            <w:pPr>
              <w:pStyle w:val="TableParagraph"/>
              <w:spacing w:line="206" w:lineRule="exact"/>
              <w:ind w:left="98"/>
              <w:rPr>
                <w:sz w:val="18"/>
              </w:rPr>
            </w:pPr>
            <w:r>
              <w:rPr>
                <w:w w:val="105"/>
                <w:sz w:val="18"/>
              </w:rPr>
              <w:t>ANALAB</w:t>
            </w:r>
          </w:p>
        </w:tc>
        <w:tc>
          <w:tcPr>
            <w:tcW w:w="4966" w:type="dxa"/>
            <w:tcBorders>
              <w:right w:val="single" w:sz="5" w:space="0" w:color="000000"/>
            </w:tcBorders>
          </w:tcPr>
          <w:p>
            <w:pPr>
              <w:pStyle w:val="TableParagraph"/>
              <w:spacing w:line="206" w:lineRule="exact"/>
              <w:ind w:left="108"/>
              <w:rPr>
                <w:sz w:val="18"/>
              </w:rPr>
            </w:pPr>
            <w:r>
              <w:rPr>
                <w:sz w:val="18"/>
              </w:rPr>
              <w:t>Cerebellum (Grup-C)</w:t>
            </w:r>
          </w:p>
        </w:tc>
        <w:tc>
          <w:tcPr>
            <w:tcW w:w="1723" w:type="dxa"/>
            <w:tcBorders>
              <w:left w:val="single" w:sz="5" w:space="0" w:color="000000"/>
              <w:right w:val="single" w:sz="5" w:space="0" w:color="000000"/>
            </w:tcBorders>
          </w:tcPr>
          <w:p>
            <w:pPr>
              <w:pStyle w:val="TableParagraph"/>
              <w:spacing w:line="206" w:lineRule="exact"/>
              <w:ind w:left="93"/>
              <w:rPr>
                <w:sz w:val="18"/>
              </w:rPr>
            </w:pPr>
            <w:r>
              <w:rPr>
                <w:sz w:val="18"/>
              </w:rPr>
              <w:t>H Öztürk/A Kara</w:t>
            </w:r>
          </w:p>
        </w:tc>
      </w:tr>
      <w:tr>
        <w:trPr>
          <w:trHeight w:val="206" w:hRule="exact"/>
        </w:trPr>
        <w:tc>
          <w:tcPr>
            <w:tcW w:w="1550" w:type="dxa"/>
            <w:tcBorders>
              <w:left w:val="single" w:sz="5" w:space="0" w:color="000000"/>
              <w:right w:val="single" w:sz="5" w:space="0" w:color="000000"/>
            </w:tcBorders>
          </w:tcPr>
          <w:p>
            <w:pPr/>
          </w:p>
        </w:tc>
        <w:tc>
          <w:tcPr>
            <w:tcW w:w="976" w:type="dxa"/>
            <w:tcBorders>
              <w:left w:val="single" w:sz="5" w:space="0" w:color="000000"/>
            </w:tcBorders>
          </w:tcPr>
          <w:p>
            <w:pPr>
              <w:pStyle w:val="TableParagraph"/>
              <w:spacing w:line="204" w:lineRule="exact"/>
              <w:ind w:left="99"/>
              <w:rPr>
                <w:sz w:val="18"/>
              </w:rPr>
            </w:pPr>
            <w:r>
              <w:rPr>
                <w:sz w:val="18"/>
              </w:rPr>
              <w:t>KUG</w:t>
            </w:r>
          </w:p>
        </w:tc>
        <w:tc>
          <w:tcPr>
            <w:tcW w:w="4966" w:type="dxa"/>
            <w:tcBorders>
              <w:right w:val="single" w:sz="5" w:space="0" w:color="000000"/>
            </w:tcBorders>
          </w:tcPr>
          <w:p>
            <w:pPr>
              <w:pStyle w:val="TableParagraph"/>
              <w:spacing w:line="204" w:lineRule="exact"/>
              <w:ind w:left="115"/>
              <w:rPr>
                <w:sz w:val="18"/>
              </w:rPr>
            </w:pPr>
            <w:r>
              <w:rPr>
                <w:sz w:val="18"/>
              </w:rPr>
              <w:t>iV  Enjeksiyon+KanAlma (Grup 1</w:t>
            </w:r>
            <w:r>
              <w:rPr>
                <w:color w:val="1B1B19"/>
                <w:sz w:val="18"/>
              </w:rPr>
              <w:t>-</w:t>
            </w:r>
            <w:r>
              <w:rPr>
                <w:sz w:val="18"/>
              </w:rPr>
              <w:t>3)</w:t>
            </w:r>
          </w:p>
        </w:tc>
        <w:tc>
          <w:tcPr>
            <w:tcW w:w="1723" w:type="dxa"/>
            <w:tcBorders>
              <w:left w:val="single" w:sz="5" w:space="0" w:color="000000"/>
              <w:right w:val="single" w:sz="5" w:space="0" w:color="000000"/>
            </w:tcBorders>
          </w:tcPr>
          <w:p>
            <w:pPr>
              <w:pStyle w:val="TableParagraph"/>
              <w:spacing w:line="204" w:lineRule="exact"/>
              <w:ind w:left="93"/>
              <w:rPr>
                <w:sz w:val="18"/>
              </w:rPr>
            </w:pPr>
            <w:r>
              <w:rPr>
                <w:w w:val="105"/>
                <w:sz w:val="18"/>
              </w:rPr>
              <w:t>Grup Ôğr</w:t>
            </w:r>
            <w:r>
              <w:rPr>
                <w:color w:val="3D3D3D"/>
                <w:w w:val="105"/>
                <w:sz w:val="18"/>
              </w:rPr>
              <w:t>.</w:t>
            </w:r>
            <w:r>
              <w:rPr>
                <w:w w:val="105"/>
                <w:sz w:val="18"/>
              </w:rPr>
              <w:t>Üyeleri</w:t>
            </w:r>
          </w:p>
        </w:tc>
      </w:tr>
      <w:tr>
        <w:trPr>
          <w:trHeight w:val="314" w:hRule="exact"/>
        </w:trPr>
        <w:tc>
          <w:tcPr>
            <w:tcW w:w="1550" w:type="dxa"/>
            <w:tcBorders>
              <w:left w:val="single" w:sz="5" w:space="0" w:color="000000"/>
              <w:right w:val="single" w:sz="5" w:space="0" w:color="000000"/>
            </w:tcBorders>
          </w:tcPr>
          <w:p>
            <w:pPr/>
          </w:p>
        </w:tc>
        <w:tc>
          <w:tcPr>
            <w:tcW w:w="976" w:type="dxa"/>
            <w:tcBorders>
              <w:left w:val="single" w:sz="5" w:space="0" w:color="000000"/>
            </w:tcBorders>
          </w:tcPr>
          <w:p>
            <w:pPr>
              <w:pStyle w:val="TableParagraph"/>
              <w:spacing w:line="204" w:lineRule="exact"/>
              <w:ind w:left="99"/>
              <w:rPr>
                <w:sz w:val="18"/>
              </w:rPr>
            </w:pPr>
            <w:r>
              <w:rPr>
                <w:sz w:val="18"/>
              </w:rPr>
              <w:t>MYD 230</w:t>
            </w:r>
          </w:p>
        </w:tc>
        <w:tc>
          <w:tcPr>
            <w:tcW w:w="4966" w:type="dxa"/>
            <w:tcBorders>
              <w:right w:val="single" w:sz="5" w:space="0" w:color="000000"/>
            </w:tcBorders>
          </w:tcPr>
          <w:p>
            <w:pPr>
              <w:pStyle w:val="TableParagraph"/>
              <w:spacing w:line="204" w:lineRule="exact"/>
              <w:ind w:left="108"/>
              <w:rPr>
                <w:sz w:val="18"/>
              </w:rPr>
            </w:pPr>
            <w:r>
              <w:rPr>
                <w:sz w:val="18"/>
              </w:rPr>
              <w:t>An argumentative paragraph (Grup-B)</w:t>
            </w:r>
          </w:p>
        </w:tc>
        <w:tc>
          <w:tcPr>
            <w:tcW w:w="1723" w:type="dxa"/>
            <w:tcBorders>
              <w:left w:val="single" w:sz="5" w:space="0" w:color="000000"/>
              <w:right w:val="single" w:sz="5" w:space="0" w:color="000000"/>
            </w:tcBorders>
          </w:tcPr>
          <w:p>
            <w:pPr>
              <w:pStyle w:val="TableParagraph"/>
              <w:spacing w:line="204" w:lineRule="exact"/>
              <w:ind w:left="94"/>
              <w:rPr>
                <w:sz w:val="18"/>
              </w:rPr>
            </w:pPr>
            <w:r>
              <w:rPr>
                <w:w w:val="105"/>
                <w:sz w:val="18"/>
              </w:rPr>
              <w:t>NÇAktekin</w:t>
            </w:r>
          </w:p>
        </w:tc>
      </w:tr>
      <w:tr>
        <w:trPr>
          <w:trHeight w:val="312" w:hRule="exact"/>
        </w:trPr>
        <w:tc>
          <w:tcPr>
            <w:tcW w:w="1550" w:type="dxa"/>
            <w:tcBorders>
              <w:left w:val="single" w:sz="5" w:space="0" w:color="000000"/>
              <w:right w:val="single" w:sz="5" w:space="0" w:color="000000"/>
            </w:tcBorders>
          </w:tcPr>
          <w:p>
            <w:pPr>
              <w:pStyle w:val="TableParagraph"/>
              <w:spacing w:before="104"/>
              <w:ind w:left="98"/>
              <w:rPr>
                <w:sz w:val="18"/>
              </w:rPr>
            </w:pPr>
            <w:r>
              <w:rPr>
                <w:sz w:val="18"/>
              </w:rPr>
              <w:t>13.30-15.20</w:t>
            </w:r>
          </w:p>
        </w:tc>
        <w:tc>
          <w:tcPr>
            <w:tcW w:w="976" w:type="dxa"/>
            <w:tcBorders>
              <w:left w:val="single" w:sz="5" w:space="0" w:color="000000"/>
            </w:tcBorders>
          </w:tcPr>
          <w:p>
            <w:pPr>
              <w:pStyle w:val="TableParagraph"/>
              <w:spacing w:before="104"/>
              <w:ind w:left="98"/>
              <w:rPr>
                <w:sz w:val="18"/>
              </w:rPr>
            </w:pPr>
            <w:r>
              <w:rPr>
                <w:w w:val="105"/>
                <w:sz w:val="18"/>
              </w:rPr>
              <w:t>FIZ LAB</w:t>
            </w:r>
          </w:p>
        </w:tc>
        <w:tc>
          <w:tcPr>
            <w:tcW w:w="4966" w:type="dxa"/>
            <w:tcBorders>
              <w:right w:val="single" w:sz="5" w:space="0" w:color="000000"/>
            </w:tcBorders>
          </w:tcPr>
          <w:p>
            <w:pPr>
              <w:pStyle w:val="TableParagraph"/>
              <w:spacing w:before="104"/>
              <w:ind w:left="108"/>
              <w:rPr>
                <w:sz w:val="18"/>
              </w:rPr>
            </w:pPr>
            <w:r>
              <w:rPr>
                <w:sz w:val="18"/>
              </w:rPr>
              <w:t>Deserebre-spinal kurbağa ve insanda refleksler (Grup-B)</w:t>
            </w:r>
          </w:p>
        </w:tc>
        <w:tc>
          <w:tcPr>
            <w:tcW w:w="1723" w:type="dxa"/>
            <w:tcBorders>
              <w:left w:val="single" w:sz="5" w:space="0" w:color="000000"/>
              <w:right w:val="single" w:sz="5" w:space="0" w:color="000000"/>
            </w:tcBorders>
          </w:tcPr>
          <w:p>
            <w:pPr>
              <w:pStyle w:val="TableParagraph"/>
              <w:spacing w:before="104"/>
              <w:ind w:left="93"/>
              <w:rPr>
                <w:sz w:val="18"/>
              </w:rPr>
            </w:pPr>
            <w:r>
              <w:rPr>
                <w:w w:val="105"/>
                <w:sz w:val="18"/>
              </w:rPr>
              <w:t>U Dal</w:t>
            </w:r>
          </w:p>
        </w:tc>
      </w:tr>
      <w:tr>
        <w:trPr>
          <w:trHeight w:val="202" w:hRule="exact"/>
        </w:trPr>
        <w:tc>
          <w:tcPr>
            <w:tcW w:w="1550" w:type="dxa"/>
            <w:tcBorders>
              <w:left w:val="single" w:sz="5" w:space="0" w:color="000000"/>
              <w:right w:val="single" w:sz="5" w:space="0" w:color="000000"/>
            </w:tcBorders>
          </w:tcPr>
          <w:p>
            <w:pPr/>
          </w:p>
        </w:tc>
        <w:tc>
          <w:tcPr>
            <w:tcW w:w="976" w:type="dxa"/>
            <w:tcBorders>
              <w:left w:val="single" w:sz="5" w:space="0" w:color="000000"/>
            </w:tcBorders>
          </w:tcPr>
          <w:p>
            <w:pPr>
              <w:pStyle w:val="TableParagraph"/>
              <w:spacing w:line="201" w:lineRule="exact"/>
              <w:ind w:left="98"/>
              <w:rPr>
                <w:sz w:val="18"/>
              </w:rPr>
            </w:pPr>
            <w:r>
              <w:rPr>
                <w:w w:val="105"/>
                <w:sz w:val="18"/>
              </w:rPr>
              <w:t>ANALAB</w:t>
            </w:r>
          </w:p>
        </w:tc>
        <w:tc>
          <w:tcPr>
            <w:tcW w:w="4966" w:type="dxa"/>
            <w:tcBorders>
              <w:right w:val="single" w:sz="5" w:space="0" w:color="000000"/>
            </w:tcBorders>
          </w:tcPr>
          <w:p>
            <w:pPr>
              <w:pStyle w:val="TableParagraph"/>
              <w:spacing w:line="201" w:lineRule="exact"/>
              <w:ind w:left="108"/>
              <w:rPr>
                <w:sz w:val="18"/>
              </w:rPr>
            </w:pPr>
            <w:r>
              <w:rPr>
                <w:sz w:val="18"/>
              </w:rPr>
              <w:t>Cerebellum (Grup-A)</w:t>
            </w:r>
          </w:p>
        </w:tc>
        <w:tc>
          <w:tcPr>
            <w:tcW w:w="1723" w:type="dxa"/>
            <w:tcBorders>
              <w:left w:val="single" w:sz="5" w:space="0" w:color="000000"/>
              <w:right w:val="single" w:sz="5" w:space="0" w:color="000000"/>
            </w:tcBorders>
          </w:tcPr>
          <w:p>
            <w:pPr>
              <w:pStyle w:val="TableParagraph"/>
              <w:spacing w:line="201" w:lineRule="exact"/>
              <w:ind w:left="93"/>
              <w:rPr>
                <w:sz w:val="18"/>
              </w:rPr>
            </w:pPr>
            <w:r>
              <w:rPr>
                <w:w w:val="105"/>
                <w:sz w:val="18"/>
              </w:rPr>
              <w:t>H ôztürk/A Kara</w:t>
            </w:r>
          </w:p>
        </w:tc>
      </w:tr>
      <w:tr>
        <w:trPr>
          <w:trHeight w:val="209" w:hRule="exact"/>
        </w:trPr>
        <w:tc>
          <w:tcPr>
            <w:tcW w:w="1550" w:type="dxa"/>
            <w:tcBorders>
              <w:left w:val="single" w:sz="5" w:space="0" w:color="000000"/>
              <w:right w:val="single" w:sz="5" w:space="0" w:color="000000"/>
            </w:tcBorders>
          </w:tcPr>
          <w:p>
            <w:pPr/>
          </w:p>
        </w:tc>
        <w:tc>
          <w:tcPr>
            <w:tcW w:w="976" w:type="dxa"/>
            <w:tcBorders>
              <w:left w:val="single" w:sz="5" w:space="0" w:color="000000"/>
            </w:tcBorders>
          </w:tcPr>
          <w:p>
            <w:pPr>
              <w:pStyle w:val="TableParagraph"/>
              <w:spacing w:line="206" w:lineRule="exact"/>
              <w:ind w:left="99"/>
              <w:rPr>
                <w:sz w:val="18"/>
              </w:rPr>
            </w:pPr>
            <w:r>
              <w:rPr>
                <w:sz w:val="18"/>
              </w:rPr>
              <w:t>KUG</w:t>
            </w:r>
          </w:p>
        </w:tc>
        <w:tc>
          <w:tcPr>
            <w:tcW w:w="4966" w:type="dxa"/>
            <w:tcBorders>
              <w:right w:val="single" w:sz="5" w:space="0" w:color="000000"/>
            </w:tcBorders>
          </w:tcPr>
          <w:p>
            <w:pPr>
              <w:pStyle w:val="TableParagraph"/>
              <w:spacing w:line="201" w:lineRule="exact"/>
              <w:ind w:left="115"/>
              <w:rPr>
                <w:sz w:val="18"/>
              </w:rPr>
            </w:pPr>
            <w:r>
              <w:rPr>
                <w:w w:val="105"/>
                <w:sz w:val="18"/>
              </w:rPr>
              <w:t>iV Enjeksiyon+KanAlma (Grup 7</w:t>
            </w:r>
            <w:r>
              <w:rPr>
                <w:color w:val="1B1B19"/>
                <w:w w:val="105"/>
                <w:sz w:val="18"/>
              </w:rPr>
              <w:t>-</w:t>
            </w:r>
            <w:r>
              <w:rPr>
                <w:w w:val="105"/>
                <w:sz w:val="18"/>
              </w:rPr>
              <w:t>9)</w:t>
            </w:r>
          </w:p>
        </w:tc>
        <w:tc>
          <w:tcPr>
            <w:tcW w:w="1723" w:type="dxa"/>
            <w:tcBorders>
              <w:left w:val="single" w:sz="5" w:space="0" w:color="000000"/>
              <w:right w:val="single" w:sz="5" w:space="0" w:color="000000"/>
            </w:tcBorders>
          </w:tcPr>
          <w:p>
            <w:pPr>
              <w:pStyle w:val="TableParagraph"/>
              <w:spacing w:line="206" w:lineRule="exact"/>
              <w:ind w:left="93"/>
              <w:rPr>
                <w:sz w:val="18"/>
              </w:rPr>
            </w:pPr>
            <w:r>
              <w:rPr>
                <w:sz w:val="18"/>
              </w:rPr>
              <w:t>Grup Öğr.Üyeleri</w:t>
            </w:r>
          </w:p>
        </w:tc>
      </w:tr>
      <w:tr>
        <w:trPr>
          <w:trHeight w:val="209" w:hRule="exact"/>
        </w:trPr>
        <w:tc>
          <w:tcPr>
            <w:tcW w:w="1550" w:type="dxa"/>
            <w:tcBorders>
              <w:left w:val="single" w:sz="5" w:space="0" w:color="000000"/>
              <w:right w:val="single" w:sz="5" w:space="0" w:color="000000"/>
            </w:tcBorders>
          </w:tcPr>
          <w:p>
            <w:pPr/>
          </w:p>
        </w:tc>
        <w:tc>
          <w:tcPr>
            <w:tcW w:w="976" w:type="dxa"/>
            <w:tcBorders>
              <w:left w:val="single" w:sz="5" w:space="0" w:color="000000"/>
            </w:tcBorders>
          </w:tcPr>
          <w:p>
            <w:pPr>
              <w:pStyle w:val="TableParagraph"/>
              <w:spacing w:line="204" w:lineRule="exact"/>
              <w:ind w:left="99"/>
              <w:rPr>
                <w:sz w:val="18"/>
              </w:rPr>
            </w:pPr>
            <w:r>
              <w:rPr>
                <w:sz w:val="18"/>
              </w:rPr>
              <w:t>MYD 230</w:t>
            </w:r>
          </w:p>
        </w:tc>
        <w:tc>
          <w:tcPr>
            <w:tcW w:w="4966" w:type="dxa"/>
            <w:tcBorders>
              <w:right w:val="single" w:sz="5" w:space="0" w:color="000000"/>
            </w:tcBorders>
          </w:tcPr>
          <w:p>
            <w:pPr>
              <w:pStyle w:val="TableParagraph"/>
              <w:spacing w:line="204" w:lineRule="exact"/>
              <w:ind w:left="108"/>
              <w:rPr>
                <w:sz w:val="18"/>
              </w:rPr>
            </w:pPr>
            <w:r>
              <w:rPr>
                <w:sz w:val="18"/>
              </w:rPr>
              <w:t>An argumentative paragraph (Grup</w:t>
            </w:r>
            <w:r>
              <w:rPr>
                <w:color w:val="1B1B19"/>
                <w:sz w:val="18"/>
              </w:rPr>
              <w:t>-</w:t>
            </w:r>
            <w:r>
              <w:rPr>
                <w:sz w:val="18"/>
              </w:rPr>
              <w:t>O)</w:t>
            </w:r>
          </w:p>
        </w:tc>
        <w:tc>
          <w:tcPr>
            <w:tcW w:w="1723" w:type="dxa"/>
            <w:tcBorders>
              <w:left w:val="single" w:sz="5" w:space="0" w:color="000000"/>
              <w:right w:val="single" w:sz="5" w:space="0" w:color="000000"/>
            </w:tcBorders>
          </w:tcPr>
          <w:p>
            <w:pPr>
              <w:pStyle w:val="TableParagraph"/>
              <w:spacing w:line="204" w:lineRule="exact"/>
              <w:ind w:left="94"/>
              <w:rPr>
                <w:sz w:val="18"/>
              </w:rPr>
            </w:pPr>
            <w:r>
              <w:rPr>
                <w:w w:val="105"/>
                <w:sz w:val="18"/>
              </w:rPr>
              <w:t>NÇAktekin</w:t>
            </w:r>
          </w:p>
        </w:tc>
      </w:tr>
      <w:tr>
        <w:trPr>
          <w:trHeight w:val="209" w:hRule="exact"/>
        </w:trPr>
        <w:tc>
          <w:tcPr>
            <w:tcW w:w="1550" w:type="dxa"/>
            <w:tcBorders>
              <w:left w:val="single" w:sz="5" w:space="0" w:color="000000"/>
              <w:right w:val="single" w:sz="5" w:space="0" w:color="000000"/>
            </w:tcBorders>
          </w:tcPr>
          <w:p>
            <w:pPr>
              <w:pStyle w:val="TableParagraph"/>
              <w:spacing w:line="206" w:lineRule="exact"/>
              <w:ind w:left="98"/>
              <w:rPr>
                <w:sz w:val="18"/>
              </w:rPr>
            </w:pPr>
            <w:r>
              <w:rPr>
                <w:sz w:val="18"/>
              </w:rPr>
              <w:t>15.30-17.20</w:t>
            </w:r>
          </w:p>
        </w:tc>
        <w:tc>
          <w:tcPr>
            <w:tcW w:w="976" w:type="dxa"/>
            <w:tcBorders>
              <w:left w:val="single" w:sz="5" w:space="0" w:color="000000"/>
            </w:tcBorders>
          </w:tcPr>
          <w:p>
            <w:pPr>
              <w:pStyle w:val="TableParagraph"/>
              <w:spacing w:line="206" w:lineRule="exact"/>
              <w:ind w:left="98"/>
              <w:rPr>
                <w:sz w:val="18"/>
              </w:rPr>
            </w:pPr>
            <w:r>
              <w:rPr>
                <w:w w:val="105"/>
                <w:sz w:val="18"/>
              </w:rPr>
              <w:t>FİZ LAB</w:t>
            </w:r>
          </w:p>
        </w:tc>
        <w:tc>
          <w:tcPr>
            <w:tcW w:w="4966" w:type="dxa"/>
            <w:tcBorders>
              <w:right w:val="single" w:sz="5" w:space="0" w:color="000000"/>
            </w:tcBorders>
          </w:tcPr>
          <w:p>
            <w:pPr>
              <w:pStyle w:val="TableParagraph"/>
              <w:spacing w:line="206" w:lineRule="exact"/>
              <w:ind w:left="108"/>
              <w:rPr>
                <w:sz w:val="18"/>
              </w:rPr>
            </w:pPr>
            <w:r>
              <w:rPr>
                <w:sz w:val="18"/>
              </w:rPr>
              <w:t>Deserebre-spinal kurbağa ve insanda refleksler (Grup-C)</w:t>
            </w:r>
          </w:p>
        </w:tc>
        <w:tc>
          <w:tcPr>
            <w:tcW w:w="1723" w:type="dxa"/>
            <w:tcBorders>
              <w:left w:val="single" w:sz="5" w:space="0" w:color="000000"/>
              <w:right w:val="single" w:sz="5" w:space="0" w:color="000000"/>
            </w:tcBorders>
          </w:tcPr>
          <w:p>
            <w:pPr>
              <w:pStyle w:val="TableParagraph"/>
              <w:spacing w:line="206" w:lineRule="exact"/>
              <w:ind w:left="93"/>
              <w:rPr>
                <w:sz w:val="18"/>
              </w:rPr>
            </w:pPr>
            <w:r>
              <w:rPr>
                <w:w w:val="105"/>
                <w:sz w:val="18"/>
              </w:rPr>
              <w:t>U Dal</w:t>
            </w:r>
          </w:p>
        </w:tc>
      </w:tr>
      <w:tr>
        <w:trPr>
          <w:trHeight w:val="204" w:hRule="exact"/>
        </w:trPr>
        <w:tc>
          <w:tcPr>
            <w:tcW w:w="1550" w:type="dxa"/>
            <w:tcBorders>
              <w:left w:val="single" w:sz="5" w:space="0" w:color="000000"/>
              <w:right w:val="single" w:sz="5" w:space="0" w:color="000000"/>
            </w:tcBorders>
          </w:tcPr>
          <w:p>
            <w:pPr/>
          </w:p>
        </w:tc>
        <w:tc>
          <w:tcPr>
            <w:tcW w:w="976" w:type="dxa"/>
            <w:tcBorders>
              <w:left w:val="single" w:sz="5" w:space="0" w:color="000000"/>
            </w:tcBorders>
          </w:tcPr>
          <w:p>
            <w:pPr>
              <w:pStyle w:val="TableParagraph"/>
              <w:spacing w:line="204" w:lineRule="exact"/>
              <w:ind w:left="98"/>
              <w:rPr>
                <w:sz w:val="18"/>
              </w:rPr>
            </w:pPr>
            <w:r>
              <w:rPr>
                <w:w w:val="105"/>
                <w:sz w:val="18"/>
              </w:rPr>
              <w:t>ANALAB</w:t>
            </w:r>
          </w:p>
        </w:tc>
        <w:tc>
          <w:tcPr>
            <w:tcW w:w="4966" w:type="dxa"/>
            <w:tcBorders>
              <w:right w:val="single" w:sz="5" w:space="0" w:color="000000"/>
            </w:tcBorders>
          </w:tcPr>
          <w:p>
            <w:pPr>
              <w:pStyle w:val="TableParagraph"/>
              <w:spacing w:line="204" w:lineRule="exact"/>
              <w:ind w:left="108"/>
              <w:rPr>
                <w:sz w:val="18"/>
              </w:rPr>
            </w:pPr>
            <w:r>
              <w:rPr>
                <w:sz w:val="18"/>
              </w:rPr>
              <w:t>Cerebellum (Grup-O)</w:t>
            </w:r>
          </w:p>
        </w:tc>
        <w:tc>
          <w:tcPr>
            <w:tcW w:w="1723" w:type="dxa"/>
            <w:tcBorders>
              <w:left w:val="single" w:sz="5" w:space="0" w:color="000000"/>
              <w:right w:val="single" w:sz="5" w:space="0" w:color="000000"/>
            </w:tcBorders>
          </w:tcPr>
          <w:p>
            <w:pPr>
              <w:pStyle w:val="TableParagraph"/>
              <w:spacing w:line="204" w:lineRule="exact"/>
              <w:ind w:left="93"/>
              <w:rPr>
                <w:sz w:val="18"/>
              </w:rPr>
            </w:pPr>
            <w:r>
              <w:rPr>
                <w:sz w:val="18"/>
              </w:rPr>
              <w:t>H Öztürk/A Kara</w:t>
            </w:r>
          </w:p>
        </w:tc>
      </w:tr>
      <w:tr>
        <w:trPr>
          <w:trHeight w:val="209" w:hRule="exact"/>
        </w:trPr>
        <w:tc>
          <w:tcPr>
            <w:tcW w:w="1550" w:type="dxa"/>
            <w:tcBorders>
              <w:left w:val="single" w:sz="5" w:space="0" w:color="000000"/>
              <w:right w:val="single" w:sz="5" w:space="0" w:color="000000"/>
            </w:tcBorders>
          </w:tcPr>
          <w:p>
            <w:pPr/>
          </w:p>
        </w:tc>
        <w:tc>
          <w:tcPr>
            <w:tcW w:w="976" w:type="dxa"/>
            <w:tcBorders>
              <w:left w:val="single" w:sz="5" w:space="0" w:color="000000"/>
            </w:tcBorders>
          </w:tcPr>
          <w:p>
            <w:pPr>
              <w:pStyle w:val="TableParagraph"/>
              <w:spacing w:line="206" w:lineRule="exact"/>
              <w:ind w:left="99"/>
              <w:rPr>
                <w:sz w:val="18"/>
              </w:rPr>
            </w:pPr>
            <w:r>
              <w:rPr>
                <w:sz w:val="18"/>
              </w:rPr>
              <w:t>KUG</w:t>
            </w:r>
          </w:p>
        </w:tc>
        <w:tc>
          <w:tcPr>
            <w:tcW w:w="4966" w:type="dxa"/>
            <w:tcBorders>
              <w:right w:val="single" w:sz="5" w:space="0" w:color="000000"/>
            </w:tcBorders>
          </w:tcPr>
          <w:p>
            <w:pPr>
              <w:pStyle w:val="TableParagraph"/>
              <w:spacing w:line="201" w:lineRule="exact"/>
              <w:ind w:left="115"/>
              <w:rPr>
                <w:sz w:val="18"/>
              </w:rPr>
            </w:pPr>
            <w:r>
              <w:rPr>
                <w:sz w:val="18"/>
              </w:rPr>
              <w:t>iV Enjeksiyon+Kan Alma (Grup 4-6)</w:t>
            </w:r>
          </w:p>
        </w:tc>
        <w:tc>
          <w:tcPr>
            <w:tcW w:w="1723" w:type="dxa"/>
            <w:tcBorders>
              <w:left w:val="single" w:sz="5" w:space="0" w:color="000000"/>
              <w:right w:val="single" w:sz="5" w:space="0" w:color="000000"/>
            </w:tcBorders>
          </w:tcPr>
          <w:p>
            <w:pPr>
              <w:pStyle w:val="TableParagraph"/>
              <w:spacing w:line="206" w:lineRule="exact"/>
              <w:ind w:left="93"/>
              <w:rPr>
                <w:sz w:val="18"/>
              </w:rPr>
            </w:pPr>
            <w:r>
              <w:rPr>
                <w:sz w:val="18"/>
              </w:rPr>
              <w:t>Grup Öğr.Üyeleri</w:t>
            </w:r>
          </w:p>
        </w:tc>
      </w:tr>
      <w:tr>
        <w:trPr>
          <w:trHeight w:val="215" w:hRule="exact"/>
        </w:trPr>
        <w:tc>
          <w:tcPr>
            <w:tcW w:w="1550" w:type="dxa"/>
            <w:tcBorders>
              <w:left w:val="single" w:sz="5" w:space="0" w:color="000000"/>
              <w:bottom w:val="single" w:sz="5" w:space="0" w:color="000000"/>
              <w:right w:val="single" w:sz="5" w:space="0" w:color="000000"/>
            </w:tcBorders>
          </w:tcPr>
          <w:p>
            <w:pPr/>
          </w:p>
        </w:tc>
        <w:tc>
          <w:tcPr>
            <w:tcW w:w="976" w:type="dxa"/>
            <w:tcBorders>
              <w:left w:val="single" w:sz="5" w:space="0" w:color="000000"/>
              <w:bottom w:val="single" w:sz="5" w:space="0" w:color="000000"/>
            </w:tcBorders>
          </w:tcPr>
          <w:p>
            <w:pPr>
              <w:pStyle w:val="TableParagraph"/>
              <w:spacing w:before="1"/>
              <w:ind w:left="99"/>
              <w:rPr>
                <w:sz w:val="18"/>
              </w:rPr>
            </w:pPr>
            <w:r>
              <w:rPr>
                <w:sz w:val="18"/>
              </w:rPr>
              <w:t>MYD 230</w:t>
            </w:r>
          </w:p>
        </w:tc>
        <w:tc>
          <w:tcPr>
            <w:tcW w:w="4966" w:type="dxa"/>
            <w:tcBorders>
              <w:bottom w:val="single" w:sz="5" w:space="0" w:color="000000"/>
              <w:right w:val="single" w:sz="5" w:space="0" w:color="000000"/>
            </w:tcBorders>
          </w:tcPr>
          <w:p>
            <w:pPr>
              <w:pStyle w:val="TableParagraph"/>
              <w:spacing w:line="204" w:lineRule="exact"/>
              <w:ind w:left="108"/>
              <w:rPr>
                <w:sz w:val="18"/>
              </w:rPr>
            </w:pPr>
            <w:r>
              <w:rPr>
                <w:sz w:val="18"/>
              </w:rPr>
              <w:t>An argumentative paragraph (Grup-A)</w:t>
            </w:r>
          </w:p>
        </w:tc>
        <w:tc>
          <w:tcPr>
            <w:tcW w:w="1723" w:type="dxa"/>
            <w:tcBorders>
              <w:left w:val="single" w:sz="5" w:space="0" w:color="000000"/>
              <w:bottom w:val="single" w:sz="5" w:space="0" w:color="000000"/>
              <w:right w:val="single" w:sz="5" w:space="0" w:color="000000"/>
            </w:tcBorders>
          </w:tcPr>
          <w:p>
            <w:pPr>
              <w:pStyle w:val="TableParagraph"/>
              <w:spacing w:line="204" w:lineRule="exact"/>
              <w:ind w:left="94"/>
              <w:rPr>
                <w:sz w:val="18"/>
              </w:rPr>
            </w:pPr>
            <w:r>
              <w:rPr>
                <w:w w:val="105"/>
                <w:sz w:val="18"/>
              </w:rPr>
              <w:t>NÇAktekin</w:t>
            </w:r>
          </w:p>
        </w:tc>
      </w:tr>
    </w:tbl>
    <w:p>
      <w:pPr>
        <w:pStyle w:val="BodyText"/>
        <w:spacing w:before="9"/>
        <w:rPr>
          <w:b/>
          <w:sz w:val="16"/>
        </w:rPr>
      </w:pPr>
    </w:p>
    <w:p>
      <w:pPr>
        <w:pStyle w:val="ListParagraph"/>
        <w:numPr>
          <w:ilvl w:val="0"/>
          <w:numId w:val="128"/>
        </w:numPr>
        <w:tabs>
          <w:tab w:pos="476" w:val="left" w:leader="none"/>
        </w:tabs>
        <w:spacing w:line="240" w:lineRule="auto" w:before="0" w:after="9"/>
        <w:ind w:left="475" w:right="0" w:hanging="255"/>
        <w:jc w:val="left"/>
        <w:rPr>
          <w:b/>
          <w:sz w:val="18"/>
        </w:rPr>
      </w:pPr>
      <w:r>
        <w:rPr>
          <w:b/>
          <w:sz w:val="18"/>
        </w:rPr>
        <w:t>NiSAN 2013</w:t>
      </w:r>
      <w:r>
        <w:rPr>
          <w:b/>
          <w:spacing w:val="-7"/>
          <w:sz w:val="18"/>
        </w:rPr>
        <w:t> </w:t>
      </w:r>
      <w:r>
        <w:rPr>
          <w:b/>
          <w:sz w:val="18"/>
        </w:rPr>
        <w:t>PERŞEMBE</w:t>
      </w:r>
    </w:p>
    <w:tbl>
      <w:tblPr>
        <w:tblW w:w="0" w:type="auto"/>
        <w:jc w:val="left"/>
        <w:tblInd w:w="10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50"/>
        <w:gridCol w:w="748"/>
        <w:gridCol w:w="2998"/>
        <w:gridCol w:w="2195"/>
        <w:gridCol w:w="1723"/>
      </w:tblGrid>
      <w:tr>
        <w:trPr>
          <w:trHeight w:val="322" w:hRule="exact"/>
        </w:trPr>
        <w:tc>
          <w:tcPr>
            <w:tcW w:w="1550"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9"/>
              <w:rPr>
                <w:sz w:val="18"/>
              </w:rPr>
            </w:pPr>
            <w:r>
              <w:rPr>
                <w:sz w:val="18"/>
              </w:rPr>
              <w:t>SAAT</w:t>
            </w:r>
          </w:p>
        </w:tc>
        <w:tc>
          <w:tcPr>
            <w:tcW w:w="748" w:type="dxa"/>
            <w:tcBorders>
              <w:top w:val="single" w:sz="5" w:space="0" w:color="000000"/>
              <w:left w:val="single" w:sz="5" w:space="0" w:color="000000"/>
              <w:bottom w:val="single" w:sz="5" w:space="0" w:color="000000"/>
            </w:tcBorders>
          </w:tcPr>
          <w:p>
            <w:pPr>
              <w:pStyle w:val="TableParagraph"/>
              <w:spacing w:line="194" w:lineRule="exact"/>
              <w:ind w:left="98"/>
              <w:rPr>
                <w:sz w:val="18"/>
              </w:rPr>
            </w:pPr>
            <w:r>
              <w:rPr>
                <w:sz w:val="18"/>
              </w:rPr>
              <w:t>DERS</w:t>
            </w:r>
          </w:p>
        </w:tc>
        <w:tc>
          <w:tcPr>
            <w:tcW w:w="5194" w:type="dxa"/>
            <w:gridSpan w:val="2"/>
            <w:tcBorders>
              <w:top w:val="single" w:sz="5" w:space="0" w:color="000000"/>
              <w:bottom w:val="single" w:sz="5" w:space="0" w:color="000000"/>
              <w:right w:val="single" w:sz="5" w:space="0" w:color="000000"/>
            </w:tcBorders>
          </w:tcPr>
          <w:p>
            <w:pPr>
              <w:pStyle w:val="TableParagraph"/>
              <w:spacing w:line="194" w:lineRule="exact"/>
              <w:ind w:left="317"/>
              <w:rPr>
                <w:sz w:val="18"/>
              </w:rPr>
            </w:pPr>
            <w:r>
              <w:rPr>
                <w:sz w:val="18"/>
              </w:rPr>
              <w:t>KONU</w:t>
            </w:r>
          </w:p>
        </w:tc>
        <w:tc>
          <w:tcPr>
            <w:tcW w:w="1723"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4"/>
              <w:rPr>
                <w:sz w:val="18"/>
              </w:rPr>
            </w:pPr>
            <w:r>
              <w:rPr>
                <w:sz w:val="18"/>
              </w:rPr>
              <w:t>OGR. UYESI</w:t>
            </w:r>
          </w:p>
        </w:tc>
      </w:tr>
      <w:tr>
        <w:trPr>
          <w:trHeight w:val="208" w:hRule="exact"/>
        </w:trPr>
        <w:tc>
          <w:tcPr>
            <w:tcW w:w="1550" w:type="dxa"/>
            <w:tcBorders>
              <w:top w:val="single" w:sz="5" w:space="0" w:color="000000"/>
              <w:left w:val="single" w:sz="5" w:space="0" w:color="000000"/>
              <w:right w:val="single" w:sz="5" w:space="0" w:color="000000"/>
            </w:tcBorders>
          </w:tcPr>
          <w:p>
            <w:pPr>
              <w:pStyle w:val="TableParagraph"/>
              <w:spacing w:line="199" w:lineRule="exact"/>
              <w:ind w:left="100"/>
              <w:rPr>
                <w:sz w:val="18"/>
              </w:rPr>
            </w:pPr>
            <w:r>
              <w:rPr>
                <w:sz w:val="18"/>
              </w:rPr>
              <w:t>08.30-10.20</w:t>
            </w:r>
          </w:p>
        </w:tc>
        <w:tc>
          <w:tcPr>
            <w:tcW w:w="748" w:type="dxa"/>
            <w:tcBorders>
              <w:top w:val="single" w:sz="5" w:space="0" w:color="000000"/>
              <w:left w:val="single" w:sz="5" w:space="0" w:color="000000"/>
            </w:tcBorders>
          </w:tcPr>
          <w:p>
            <w:pPr>
              <w:pStyle w:val="TableParagraph"/>
              <w:spacing w:line="199" w:lineRule="exact"/>
              <w:ind w:left="99"/>
              <w:rPr>
                <w:sz w:val="18"/>
              </w:rPr>
            </w:pPr>
            <w:r>
              <w:rPr>
                <w:w w:val="105"/>
                <w:sz w:val="18"/>
              </w:rPr>
              <w:t>BIK</w:t>
            </w:r>
          </w:p>
        </w:tc>
        <w:tc>
          <w:tcPr>
            <w:tcW w:w="2998" w:type="dxa"/>
            <w:tcBorders>
              <w:top w:val="single" w:sz="5" w:space="0" w:color="000000"/>
            </w:tcBorders>
          </w:tcPr>
          <w:p>
            <w:pPr>
              <w:pStyle w:val="TableParagraph"/>
              <w:spacing w:line="199" w:lineRule="exact"/>
              <w:ind w:left="336"/>
              <w:rPr>
                <w:sz w:val="18"/>
              </w:rPr>
            </w:pPr>
            <w:r>
              <w:rPr>
                <w:sz w:val="18"/>
              </w:rPr>
              <w:t>Sinir Biyokimyası</w:t>
            </w:r>
          </w:p>
        </w:tc>
        <w:tc>
          <w:tcPr>
            <w:tcW w:w="2195" w:type="dxa"/>
            <w:tcBorders>
              <w:top w:val="single" w:sz="5" w:space="0" w:color="000000"/>
              <w:right w:val="single" w:sz="5" w:space="0" w:color="000000"/>
            </w:tcBorders>
          </w:tcPr>
          <w:p>
            <w:pPr/>
          </w:p>
        </w:tc>
        <w:tc>
          <w:tcPr>
            <w:tcW w:w="1723" w:type="dxa"/>
            <w:tcBorders>
              <w:top w:val="single" w:sz="5" w:space="0" w:color="000000"/>
              <w:left w:val="single" w:sz="5" w:space="0" w:color="000000"/>
              <w:right w:val="single" w:sz="5" w:space="0" w:color="000000"/>
            </w:tcBorders>
          </w:tcPr>
          <w:p>
            <w:pPr>
              <w:pStyle w:val="TableParagraph"/>
              <w:spacing w:line="199" w:lineRule="exact"/>
              <w:ind w:left="94"/>
              <w:rPr>
                <w:sz w:val="18"/>
              </w:rPr>
            </w:pPr>
            <w:r>
              <w:rPr>
                <w:sz w:val="18"/>
              </w:rPr>
              <w:t>L Tamer Gümüş</w:t>
            </w:r>
          </w:p>
        </w:tc>
      </w:tr>
      <w:tr>
        <w:trPr>
          <w:trHeight w:val="314" w:hRule="exact"/>
        </w:trPr>
        <w:tc>
          <w:tcPr>
            <w:tcW w:w="1550" w:type="dxa"/>
            <w:tcBorders>
              <w:left w:val="single" w:sz="5" w:space="0" w:color="000000"/>
              <w:right w:val="single" w:sz="5" w:space="0" w:color="000000"/>
            </w:tcBorders>
          </w:tcPr>
          <w:p>
            <w:pPr>
              <w:pStyle w:val="TableParagraph"/>
              <w:spacing w:line="204" w:lineRule="exact"/>
              <w:ind w:left="98"/>
              <w:rPr>
                <w:sz w:val="18"/>
              </w:rPr>
            </w:pPr>
            <w:r>
              <w:rPr>
                <w:sz w:val="18"/>
              </w:rPr>
              <w:t>10.30-12.20</w:t>
            </w:r>
          </w:p>
        </w:tc>
        <w:tc>
          <w:tcPr>
            <w:tcW w:w="748" w:type="dxa"/>
            <w:tcBorders>
              <w:left w:val="single" w:sz="5" w:space="0" w:color="000000"/>
            </w:tcBorders>
          </w:tcPr>
          <w:p>
            <w:pPr>
              <w:pStyle w:val="TableParagraph"/>
              <w:spacing w:line="204" w:lineRule="exact"/>
              <w:ind w:left="98"/>
              <w:rPr>
                <w:sz w:val="18"/>
              </w:rPr>
            </w:pPr>
            <w:r>
              <w:rPr>
                <w:sz w:val="18"/>
              </w:rPr>
              <w:t>ANA</w:t>
            </w:r>
          </w:p>
        </w:tc>
        <w:tc>
          <w:tcPr>
            <w:tcW w:w="2998" w:type="dxa"/>
          </w:tcPr>
          <w:p>
            <w:pPr>
              <w:pStyle w:val="TableParagraph"/>
              <w:spacing w:line="204" w:lineRule="exact"/>
              <w:ind w:left="336"/>
              <w:rPr>
                <w:sz w:val="18"/>
              </w:rPr>
            </w:pPr>
            <w:r>
              <w:rPr>
                <w:sz w:val="18"/>
              </w:rPr>
              <w:t>Kranial Sinirler</w:t>
            </w:r>
          </w:p>
        </w:tc>
        <w:tc>
          <w:tcPr>
            <w:tcW w:w="2195" w:type="dxa"/>
            <w:tcBorders>
              <w:right w:val="single" w:sz="5" w:space="0" w:color="000000"/>
            </w:tcBorders>
          </w:tcPr>
          <w:p>
            <w:pPr/>
          </w:p>
        </w:tc>
        <w:tc>
          <w:tcPr>
            <w:tcW w:w="1723" w:type="dxa"/>
            <w:tcBorders>
              <w:left w:val="single" w:sz="5" w:space="0" w:color="000000"/>
              <w:right w:val="single" w:sz="5" w:space="0" w:color="000000"/>
            </w:tcBorders>
          </w:tcPr>
          <w:p>
            <w:pPr>
              <w:pStyle w:val="TableParagraph"/>
              <w:spacing w:line="204" w:lineRule="exact"/>
              <w:ind w:left="94"/>
              <w:rPr>
                <w:sz w:val="18"/>
              </w:rPr>
            </w:pPr>
            <w:r>
              <w:rPr>
                <w:sz w:val="18"/>
              </w:rPr>
              <w:t>Z Kurtoğlu</w:t>
            </w:r>
          </w:p>
        </w:tc>
      </w:tr>
      <w:tr>
        <w:trPr>
          <w:trHeight w:val="312" w:hRule="exact"/>
        </w:trPr>
        <w:tc>
          <w:tcPr>
            <w:tcW w:w="1550" w:type="dxa"/>
            <w:tcBorders>
              <w:left w:val="single" w:sz="5" w:space="0" w:color="000000"/>
              <w:right w:val="single" w:sz="5" w:space="0" w:color="000000"/>
            </w:tcBorders>
          </w:tcPr>
          <w:p>
            <w:pPr>
              <w:pStyle w:val="TableParagraph"/>
              <w:spacing w:before="104"/>
              <w:ind w:left="98"/>
              <w:rPr>
                <w:sz w:val="18"/>
              </w:rPr>
            </w:pPr>
            <w:r>
              <w:rPr>
                <w:sz w:val="18"/>
              </w:rPr>
              <w:t>13.30-15.20</w:t>
            </w:r>
          </w:p>
        </w:tc>
        <w:tc>
          <w:tcPr>
            <w:tcW w:w="748" w:type="dxa"/>
            <w:tcBorders>
              <w:left w:val="single" w:sz="5" w:space="0" w:color="000000"/>
            </w:tcBorders>
          </w:tcPr>
          <w:p>
            <w:pPr>
              <w:pStyle w:val="TableParagraph"/>
              <w:spacing w:before="104"/>
              <w:ind w:left="99"/>
              <w:rPr>
                <w:sz w:val="18"/>
              </w:rPr>
            </w:pPr>
            <w:r>
              <w:rPr>
                <w:sz w:val="18"/>
              </w:rPr>
              <w:t>BFIZ</w:t>
            </w:r>
          </w:p>
        </w:tc>
        <w:tc>
          <w:tcPr>
            <w:tcW w:w="2998" w:type="dxa"/>
          </w:tcPr>
          <w:p>
            <w:pPr>
              <w:pStyle w:val="TableParagraph"/>
              <w:spacing w:before="104"/>
              <w:ind w:left="335"/>
              <w:rPr>
                <w:sz w:val="18"/>
              </w:rPr>
            </w:pPr>
            <w:r>
              <w:rPr>
                <w:sz w:val="18"/>
              </w:rPr>
              <w:t>Tıbbi Görüntüleme Yöntemlerinin</w:t>
            </w:r>
          </w:p>
        </w:tc>
        <w:tc>
          <w:tcPr>
            <w:tcW w:w="2195" w:type="dxa"/>
            <w:tcBorders>
              <w:right w:val="single" w:sz="5" w:space="0" w:color="000000"/>
            </w:tcBorders>
          </w:tcPr>
          <w:p>
            <w:pPr>
              <w:pStyle w:val="TableParagraph"/>
              <w:spacing w:before="104"/>
              <w:ind w:left="29"/>
              <w:rPr>
                <w:sz w:val="18"/>
              </w:rPr>
            </w:pPr>
            <w:r>
              <w:rPr>
                <w:sz w:val="18"/>
              </w:rPr>
              <w:t>Fiziği</w:t>
            </w:r>
          </w:p>
        </w:tc>
        <w:tc>
          <w:tcPr>
            <w:tcW w:w="1723" w:type="dxa"/>
            <w:tcBorders>
              <w:left w:val="single" w:sz="5" w:space="0" w:color="000000"/>
              <w:right w:val="single" w:sz="5" w:space="0" w:color="000000"/>
            </w:tcBorders>
          </w:tcPr>
          <w:p>
            <w:pPr>
              <w:pStyle w:val="TableParagraph"/>
              <w:spacing w:before="104"/>
              <w:ind w:left="93"/>
              <w:rPr>
                <w:sz w:val="18"/>
              </w:rPr>
            </w:pPr>
            <w:r>
              <w:rPr>
                <w:sz w:val="18"/>
              </w:rPr>
              <w:t>Ü Çömelekoğlu</w:t>
            </w:r>
          </w:p>
        </w:tc>
      </w:tr>
      <w:tr>
        <w:trPr>
          <w:trHeight w:val="202" w:hRule="exact"/>
        </w:trPr>
        <w:tc>
          <w:tcPr>
            <w:tcW w:w="1550" w:type="dxa"/>
            <w:tcBorders>
              <w:left w:val="single" w:sz="5" w:space="0" w:color="000000"/>
              <w:right w:val="single" w:sz="5" w:space="0" w:color="000000"/>
            </w:tcBorders>
          </w:tcPr>
          <w:p>
            <w:pPr>
              <w:pStyle w:val="TableParagraph"/>
              <w:spacing w:line="201" w:lineRule="exact"/>
              <w:ind w:left="98"/>
              <w:rPr>
                <w:sz w:val="18"/>
              </w:rPr>
            </w:pPr>
            <w:r>
              <w:rPr>
                <w:sz w:val="18"/>
              </w:rPr>
              <w:t>15.30-16.20</w:t>
            </w:r>
          </w:p>
        </w:tc>
        <w:tc>
          <w:tcPr>
            <w:tcW w:w="748" w:type="dxa"/>
            <w:tcBorders>
              <w:left w:val="single" w:sz="5" w:space="0" w:color="000000"/>
            </w:tcBorders>
          </w:tcPr>
          <w:p>
            <w:pPr>
              <w:pStyle w:val="TableParagraph"/>
              <w:spacing w:line="201" w:lineRule="exact"/>
              <w:ind w:left="98"/>
              <w:rPr>
                <w:sz w:val="18"/>
              </w:rPr>
            </w:pPr>
            <w:r>
              <w:rPr>
                <w:sz w:val="18"/>
              </w:rPr>
              <w:t>DAV</w:t>
            </w:r>
          </w:p>
        </w:tc>
        <w:tc>
          <w:tcPr>
            <w:tcW w:w="2998" w:type="dxa"/>
          </w:tcPr>
          <w:p>
            <w:pPr>
              <w:pStyle w:val="TableParagraph"/>
              <w:spacing w:line="201" w:lineRule="exact"/>
              <w:ind w:left="336"/>
              <w:rPr>
                <w:sz w:val="18"/>
              </w:rPr>
            </w:pPr>
            <w:r>
              <w:rPr>
                <w:sz w:val="18"/>
              </w:rPr>
              <w:t>Kişiliğin biyolojik temelleri</w:t>
            </w:r>
          </w:p>
        </w:tc>
        <w:tc>
          <w:tcPr>
            <w:tcW w:w="2195" w:type="dxa"/>
            <w:tcBorders>
              <w:right w:val="single" w:sz="5" w:space="0" w:color="000000"/>
            </w:tcBorders>
          </w:tcPr>
          <w:p>
            <w:pPr/>
          </w:p>
        </w:tc>
        <w:tc>
          <w:tcPr>
            <w:tcW w:w="1723" w:type="dxa"/>
            <w:tcBorders>
              <w:left w:val="single" w:sz="5" w:space="0" w:color="000000"/>
              <w:right w:val="single" w:sz="5" w:space="0" w:color="000000"/>
            </w:tcBorders>
          </w:tcPr>
          <w:p>
            <w:pPr>
              <w:pStyle w:val="TableParagraph"/>
              <w:spacing w:line="201" w:lineRule="exact"/>
              <w:ind w:left="93"/>
              <w:rPr>
                <w:sz w:val="18"/>
              </w:rPr>
            </w:pPr>
            <w:r>
              <w:rPr>
                <w:sz w:val="18"/>
              </w:rPr>
              <w:t>A Başterzi</w:t>
            </w:r>
          </w:p>
        </w:tc>
      </w:tr>
      <w:tr>
        <w:trPr>
          <w:trHeight w:val="217" w:hRule="exact"/>
        </w:trPr>
        <w:tc>
          <w:tcPr>
            <w:tcW w:w="1550" w:type="dxa"/>
            <w:tcBorders>
              <w:left w:val="single" w:sz="5" w:space="0" w:color="000000"/>
              <w:bottom w:val="single" w:sz="5" w:space="0" w:color="000000"/>
              <w:right w:val="single" w:sz="5" w:space="0" w:color="000000"/>
            </w:tcBorders>
          </w:tcPr>
          <w:p>
            <w:pPr>
              <w:pStyle w:val="TableParagraph"/>
              <w:spacing w:line="206" w:lineRule="exact"/>
              <w:ind w:left="98"/>
              <w:rPr>
                <w:sz w:val="18"/>
              </w:rPr>
            </w:pPr>
            <w:r>
              <w:rPr>
                <w:sz w:val="18"/>
              </w:rPr>
              <w:t>16.30-17.20</w:t>
            </w:r>
          </w:p>
        </w:tc>
        <w:tc>
          <w:tcPr>
            <w:tcW w:w="748" w:type="dxa"/>
            <w:tcBorders>
              <w:left w:val="single" w:sz="5" w:space="0" w:color="000000"/>
              <w:bottom w:val="single" w:sz="5" w:space="0" w:color="000000"/>
            </w:tcBorders>
          </w:tcPr>
          <w:p>
            <w:pPr>
              <w:pStyle w:val="TableParagraph"/>
              <w:spacing w:line="201" w:lineRule="exact"/>
              <w:ind w:left="99"/>
              <w:rPr>
                <w:sz w:val="18"/>
              </w:rPr>
            </w:pPr>
            <w:r>
              <w:rPr>
                <w:sz w:val="18"/>
              </w:rPr>
              <w:t>Serbest</w:t>
            </w:r>
          </w:p>
        </w:tc>
        <w:tc>
          <w:tcPr>
            <w:tcW w:w="2998" w:type="dxa"/>
            <w:tcBorders>
              <w:bottom w:val="single" w:sz="5" w:space="0" w:color="000000"/>
            </w:tcBorders>
          </w:tcPr>
          <w:p>
            <w:pPr>
              <w:pStyle w:val="TableParagraph"/>
              <w:spacing w:line="201" w:lineRule="exact"/>
              <w:ind w:left="28"/>
              <w:rPr>
                <w:sz w:val="18"/>
              </w:rPr>
            </w:pPr>
            <w:r>
              <w:rPr>
                <w:sz w:val="18"/>
              </w:rPr>
              <w:t>Çalışma</w:t>
            </w:r>
          </w:p>
        </w:tc>
        <w:tc>
          <w:tcPr>
            <w:tcW w:w="2195" w:type="dxa"/>
            <w:tcBorders>
              <w:bottom w:val="single" w:sz="5" w:space="0" w:color="000000"/>
              <w:right w:val="single" w:sz="5" w:space="0" w:color="000000"/>
            </w:tcBorders>
          </w:tcPr>
          <w:p>
            <w:pPr/>
          </w:p>
        </w:tc>
        <w:tc>
          <w:tcPr>
            <w:tcW w:w="1723" w:type="dxa"/>
            <w:tcBorders>
              <w:left w:val="single" w:sz="5" w:space="0" w:color="000000"/>
              <w:bottom w:val="single" w:sz="5" w:space="0" w:color="000000"/>
              <w:right w:val="single" w:sz="5" w:space="0" w:color="000000"/>
            </w:tcBorders>
          </w:tcPr>
          <w:p>
            <w:pPr/>
          </w:p>
        </w:tc>
      </w:tr>
    </w:tbl>
    <w:p>
      <w:pPr>
        <w:pStyle w:val="BodyText"/>
        <w:rPr>
          <w:b/>
          <w:sz w:val="20"/>
        </w:rPr>
      </w:pPr>
    </w:p>
    <w:p>
      <w:pPr>
        <w:pStyle w:val="ListParagraph"/>
        <w:numPr>
          <w:ilvl w:val="0"/>
          <w:numId w:val="128"/>
        </w:numPr>
        <w:tabs>
          <w:tab w:pos="476" w:val="left" w:leader="none"/>
        </w:tabs>
        <w:spacing w:line="240" w:lineRule="auto" w:before="174" w:after="7"/>
        <w:ind w:left="475" w:right="0" w:hanging="255"/>
        <w:jc w:val="left"/>
        <w:rPr>
          <w:b/>
          <w:sz w:val="18"/>
        </w:rPr>
      </w:pPr>
      <w:r>
        <w:rPr>
          <w:b/>
          <w:sz w:val="18"/>
        </w:rPr>
        <w:t>NİSAN 2013</w:t>
      </w:r>
      <w:r>
        <w:rPr>
          <w:b/>
          <w:spacing w:val="-2"/>
          <w:sz w:val="18"/>
        </w:rPr>
        <w:t> </w:t>
      </w:r>
      <w:r>
        <w:rPr>
          <w:b/>
          <w:sz w:val="18"/>
        </w:rPr>
        <w:t>CUMA</w:t>
      </w:r>
    </w:p>
    <w:tbl>
      <w:tblPr>
        <w:tblW w:w="0" w:type="auto"/>
        <w:jc w:val="left"/>
        <w:tblInd w:w="10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942"/>
        <w:gridCol w:w="1800"/>
      </w:tblGrid>
      <w:tr>
        <w:trPr>
          <w:trHeight w:val="322" w:hRule="exact"/>
        </w:trPr>
        <w:tc>
          <w:tcPr>
            <w:tcW w:w="1550" w:type="dxa"/>
          </w:tcPr>
          <w:p>
            <w:pPr>
              <w:pStyle w:val="TableParagraph"/>
              <w:spacing w:line="192" w:lineRule="exact"/>
              <w:ind w:left="99"/>
              <w:rPr>
                <w:sz w:val="18"/>
              </w:rPr>
            </w:pPr>
            <w:r>
              <w:rPr>
                <w:sz w:val="18"/>
              </w:rPr>
              <w:t>SAAT</w:t>
            </w:r>
          </w:p>
        </w:tc>
        <w:tc>
          <w:tcPr>
            <w:tcW w:w="5942" w:type="dxa"/>
          </w:tcPr>
          <w:p>
            <w:pPr>
              <w:pStyle w:val="TableParagraph"/>
              <w:tabs>
                <w:tab w:pos="1107" w:val="left" w:leader="none"/>
              </w:tabs>
              <w:spacing w:line="192" w:lineRule="exact"/>
              <w:ind w:left="98"/>
              <w:rPr>
                <w:b/>
                <w:sz w:val="17"/>
              </w:rPr>
            </w:pPr>
            <w:r>
              <w:rPr>
                <w:sz w:val="18"/>
              </w:rPr>
              <w:t>DERS</w:t>
              <w:tab/>
            </w:r>
            <w:r>
              <w:rPr>
                <w:b/>
                <w:sz w:val="17"/>
              </w:rPr>
              <w:t>KONU</w:t>
            </w:r>
          </w:p>
        </w:tc>
        <w:tc>
          <w:tcPr>
            <w:tcW w:w="1800" w:type="dxa"/>
          </w:tcPr>
          <w:p>
            <w:pPr>
              <w:pStyle w:val="TableParagraph"/>
              <w:spacing w:line="192" w:lineRule="exact"/>
              <w:ind w:left="94"/>
              <w:rPr>
                <w:sz w:val="18"/>
              </w:rPr>
            </w:pPr>
            <w:r>
              <w:rPr>
                <w:sz w:val="18"/>
              </w:rPr>
              <w:t>OGR. UYESI</w:t>
            </w:r>
          </w:p>
        </w:tc>
      </w:tr>
      <w:tr>
        <w:trPr>
          <w:trHeight w:val="205" w:hRule="exact"/>
        </w:trPr>
        <w:tc>
          <w:tcPr>
            <w:tcW w:w="1550" w:type="dxa"/>
            <w:tcBorders>
              <w:bottom w:val="nil"/>
            </w:tcBorders>
          </w:tcPr>
          <w:p>
            <w:pPr>
              <w:pStyle w:val="TableParagraph"/>
              <w:spacing w:line="197" w:lineRule="exact"/>
              <w:ind w:left="100"/>
              <w:rPr>
                <w:sz w:val="18"/>
              </w:rPr>
            </w:pPr>
            <w:r>
              <w:rPr>
                <w:w w:val="105"/>
                <w:sz w:val="18"/>
              </w:rPr>
              <w:t>08</w:t>
            </w:r>
            <w:r>
              <w:rPr>
                <w:color w:val="3D3D3D"/>
                <w:w w:val="105"/>
                <w:sz w:val="18"/>
              </w:rPr>
              <w:t>.</w:t>
            </w:r>
            <w:r>
              <w:rPr>
                <w:w w:val="105"/>
                <w:sz w:val="18"/>
              </w:rPr>
              <w:t>30-10</w:t>
            </w:r>
            <w:r>
              <w:rPr>
                <w:color w:val="2A2A29"/>
                <w:w w:val="105"/>
                <w:sz w:val="18"/>
              </w:rPr>
              <w:t>.</w:t>
            </w:r>
            <w:r>
              <w:rPr>
                <w:w w:val="105"/>
                <w:sz w:val="18"/>
              </w:rPr>
              <w:t>20</w:t>
            </w:r>
          </w:p>
        </w:tc>
        <w:tc>
          <w:tcPr>
            <w:tcW w:w="5942" w:type="dxa"/>
            <w:tcBorders>
              <w:bottom w:val="nil"/>
            </w:tcBorders>
          </w:tcPr>
          <w:p>
            <w:pPr>
              <w:pStyle w:val="TableParagraph"/>
              <w:tabs>
                <w:tab w:pos="1078" w:val="left" w:leader="none"/>
              </w:tabs>
              <w:spacing w:line="197" w:lineRule="exact"/>
              <w:ind w:left="103"/>
              <w:rPr>
                <w:sz w:val="18"/>
              </w:rPr>
            </w:pPr>
            <w:r>
              <w:rPr>
                <w:b/>
                <w:sz w:val="17"/>
              </w:rPr>
              <w:t>ANA</w:t>
              <w:tab/>
            </w:r>
            <w:r>
              <w:rPr>
                <w:sz w:val="18"/>
              </w:rPr>
              <w:t>Otonom Sinir Sistemi</w:t>
            </w:r>
            <w:r>
              <w:rPr>
                <w:color w:val="2A2A29"/>
                <w:sz w:val="18"/>
              </w:rPr>
              <w:t>: </w:t>
            </w:r>
            <w:r>
              <w:rPr>
                <w:sz w:val="18"/>
              </w:rPr>
              <w:t>Sempatikler,</w:t>
            </w:r>
            <w:r>
              <w:rPr>
                <w:spacing w:val="-15"/>
                <w:sz w:val="18"/>
              </w:rPr>
              <w:t> </w:t>
            </w:r>
            <w:r>
              <w:rPr>
                <w:sz w:val="18"/>
              </w:rPr>
              <w:t>Parasempatikler</w:t>
            </w:r>
          </w:p>
        </w:tc>
        <w:tc>
          <w:tcPr>
            <w:tcW w:w="1800" w:type="dxa"/>
            <w:tcBorders>
              <w:bottom w:val="nil"/>
            </w:tcBorders>
          </w:tcPr>
          <w:p>
            <w:pPr>
              <w:pStyle w:val="TableParagraph"/>
              <w:spacing w:line="197" w:lineRule="exact"/>
              <w:ind w:left="94"/>
              <w:rPr>
                <w:sz w:val="18"/>
              </w:rPr>
            </w:pPr>
            <w:r>
              <w:rPr>
                <w:sz w:val="18"/>
              </w:rPr>
              <w:t>Z Kurtoğlu</w:t>
            </w:r>
          </w:p>
        </w:tc>
      </w:tr>
      <w:tr>
        <w:trPr>
          <w:trHeight w:val="312" w:hRule="exact"/>
        </w:trPr>
        <w:tc>
          <w:tcPr>
            <w:tcW w:w="1550" w:type="dxa"/>
            <w:tcBorders>
              <w:top w:val="nil"/>
              <w:bottom w:val="nil"/>
            </w:tcBorders>
          </w:tcPr>
          <w:p>
            <w:pPr>
              <w:pStyle w:val="TableParagraph"/>
              <w:spacing w:line="204" w:lineRule="exact"/>
              <w:ind w:left="98"/>
              <w:rPr>
                <w:sz w:val="18"/>
              </w:rPr>
            </w:pPr>
            <w:r>
              <w:rPr>
                <w:sz w:val="18"/>
              </w:rPr>
              <w:t>10.30-12.20</w:t>
            </w:r>
          </w:p>
        </w:tc>
        <w:tc>
          <w:tcPr>
            <w:tcW w:w="5942" w:type="dxa"/>
            <w:tcBorders>
              <w:top w:val="nil"/>
              <w:bottom w:val="nil"/>
            </w:tcBorders>
          </w:tcPr>
          <w:p>
            <w:pPr>
              <w:pStyle w:val="TableParagraph"/>
              <w:tabs>
                <w:tab w:pos="1078" w:val="left" w:leader="none"/>
              </w:tabs>
              <w:spacing w:line="204" w:lineRule="exact"/>
              <w:ind w:left="98"/>
              <w:rPr>
                <w:sz w:val="18"/>
              </w:rPr>
            </w:pPr>
            <w:r>
              <w:rPr>
                <w:sz w:val="18"/>
              </w:rPr>
              <w:t>FİZ</w:t>
              <w:tab/>
              <w:t>Beynin Davranışla İlgili</w:t>
            </w:r>
            <w:r>
              <w:rPr>
                <w:spacing w:val="-9"/>
                <w:sz w:val="18"/>
              </w:rPr>
              <w:t> </w:t>
            </w:r>
            <w:r>
              <w:rPr>
                <w:sz w:val="18"/>
              </w:rPr>
              <w:t>Fonksiyonları</w:t>
            </w:r>
          </w:p>
        </w:tc>
        <w:tc>
          <w:tcPr>
            <w:tcW w:w="1800" w:type="dxa"/>
            <w:tcBorders>
              <w:top w:val="nil"/>
              <w:bottom w:val="nil"/>
            </w:tcBorders>
          </w:tcPr>
          <w:p>
            <w:pPr>
              <w:pStyle w:val="TableParagraph"/>
              <w:spacing w:line="204" w:lineRule="exact"/>
              <w:ind w:left="94"/>
              <w:rPr>
                <w:sz w:val="18"/>
              </w:rPr>
            </w:pPr>
            <w:r>
              <w:rPr>
                <w:sz w:val="18"/>
              </w:rPr>
              <w:t>L Şahin</w:t>
            </w:r>
          </w:p>
        </w:tc>
      </w:tr>
      <w:tr>
        <w:trPr>
          <w:trHeight w:val="433" w:hRule="exact"/>
        </w:trPr>
        <w:tc>
          <w:tcPr>
            <w:tcW w:w="1550" w:type="dxa"/>
            <w:tcBorders>
              <w:top w:val="nil"/>
            </w:tcBorders>
          </w:tcPr>
          <w:p>
            <w:pPr>
              <w:pStyle w:val="TableParagraph"/>
              <w:spacing w:before="102"/>
              <w:ind w:left="98"/>
              <w:rPr>
                <w:sz w:val="18"/>
              </w:rPr>
            </w:pPr>
            <w:r>
              <w:rPr>
                <w:sz w:val="18"/>
              </w:rPr>
              <w:t>13.30-17.20</w:t>
            </w:r>
          </w:p>
        </w:tc>
        <w:tc>
          <w:tcPr>
            <w:tcW w:w="5942" w:type="dxa"/>
            <w:tcBorders>
              <w:top w:val="nil"/>
            </w:tcBorders>
          </w:tcPr>
          <w:p>
            <w:pPr>
              <w:pStyle w:val="TableParagraph"/>
              <w:spacing w:before="102"/>
              <w:ind w:left="99"/>
              <w:rPr>
                <w:sz w:val="18"/>
              </w:rPr>
            </w:pPr>
            <w:r>
              <w:rPr>
                <w:sz w:val="18"/>
              </w:rPr>
              <w:t>Serbest Çalışma</w:t>
            </w:r>
          </w:p>
        </w:tc>
        <w:tc>
          <w:tcPr>
            <w:tcW w:w="1800" w:type="dxa"/>
            <w:tcBorders>
              <w:top w:val="nil"/>
            </w:tcBorders>
          </w:tcPr>
          <w:p>
            <w:pPr/>
          </w:p>
        </w:tc>
      </w:tr>
    </w:tbl>
    <w:p>
      <w:pPr>
        <w:spacing w:after="0"/>
        <w:sectPr>
          <w:headerReference w:type="even" r:id="rId127"/>
          <w:pgSz w:w="11910" w:h="16840"/>
          <w:pgMar w:header="0" w:footer="0" w:top="1160" w:bottom="280" w:left="1220" w:right="1140"/>
        </w:sectPr>
      </w:pPr>
    </w:p>
    <w:p>
      <w:pPr>
        <w:numPr>
          <w:ilvl w:val="0"/>
          <w:numId w:val="129"/>
        </w:numPr>
        <w:tabs>
          <w:tab w:pos="485" w:val="left" w:leader="none"/>
        </w:tabs>
        <w:spacing w:before="157"/>
        <w:ind w:left="484" w:right="0" w:hanging="246"/>
        <w:jc w:val="left"/>
        <w:rPr>
          <w:b/>
          <w:sz w:val="17"/>
        </w:rPr>
      </w:pPr>
      <w:bookmarkStart w:name="Page 121" w:id="167"/>
      <w:bookmarkEnd w:id="167"/>
      <w:r>
        <w:rPr/>
      </w:r>
      <w:bookmarkStart w:name="Page 121" w:id="168"/>
      <w:bookmarkEnd w:id="168"/>
      <w:r>
        <w:rPr>
          <w:b/>
          <w:w w:val="105"/>
          <w:sz w:val="17"/>
        </w:rPr>
        <w:t>NiSAN</w:t>
      </w:r>
      <w:r>
        <w:rPr>
          <w:b/>
          <w:w w:val="105"/>
          <w:sz w:val="17"/>
        </w:rPr>
        <w:t> 2013</w:t>
      </w:r>
      <w:r>
        <w:rPr>
          <w:b/>
          <w:spacing w:val="2"/>
          <w:w w:val="105"/>
          <w:sz w:val="17"/>
        </w:rPr>
        <w:t> </w:t>
      </w:r>
      <w:r>
        <w:rPr>
          <w:b/>
          <w:w w:val="105"/>
          <w:sz w:val="17"/>
        </w:rPr>
        <w:t>PAZARTESi</w:t>
      </w:r>
    </w:p>
    <w:p>
      <w:pPr>
        <w:pStyle w:val="BodyText"/>
        <w:spacing w:after="1"/>
        <w:rPr>
          <w:b/>
          <w:sz w:val="12"/>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3"/>
        <w:gridCol w:w="5995"/>
        <w:gridCol w:w="1944"/>
      </w:tblGrid>
      <w:tr>
        <w:trPr>
          <w:trHeight w:val="322" w:hRule="exact"/>
        </w:trPr>
        <w:tc>
          <w:tcPr>
            <w:tcW w:w="1353" w:type="dxa"/>
          </w:tcPr>
          <w:p>
            <w:pPr>
              <w:pStyle w:val="TableParagraph"/>
              <w:spacing w:line="197" w:lineRule="exact"/>
              <w:ind w:left="102"/>
              <w:rPr>
                <w:sz w:val="18"/>
              </w:rPr>
            </w:pPr>
            <w:r>
              <w:rPr>
                <w:sz w:val="18"/>
              </w:rPr>
              <w:t>SAAT</w:t>
            </w:r>
          </w:p>
        </w:tc>
        <w:tc>
          <w:tcPr>
            <w:tcW w:w="5995" w:type="dxa"/>
          </w:tcPr>
          <w:p>
            <w:pPr>
              <w:pStyle w:val="TableParagraph"/>
              <w:tabs>
                <w:tab w:pos="1301" w:val="left" w:leader="none"/>
              </w:tabs>
              <w:spacing w:line="197" w:lineRule="exact"/>
              <w:ind w:left="106"/>
              <w:rPr>
                <w:sz w:val="18"/>
              </w:rPr>
            </w:pPr>
            <w:r>
              <w:rPr>
                <w:sz w:val="18"/>
              </w:rPr>
              <w:t>DERS</w:t>
              <w:tab/>
              <w:t>KONU</w:t>
            </w:r>
          </w:p>
        </w:tc>
        <w:tc>
          <w:tcPr>
            <w:tcW w:w="1944" w:type="dxa"/>
          </w:tcPr>
          <w:p>
            <w:pPr>
              <w:pStyle w:val="TableParagraph"/>
              <w:spacing w:line="197" w:lineRule="exact"/>
              <w:ind w:left="101"/>
              <w:rPr>
                <w:sz w:val="18"/>
              </w:rPr>
            </w:pPr>
            <w:r>
              <w:rPr>
                <w:sz w:val="18"/>
              </w:rPr>
              <w:t>OGR. UYESI</w:t>
            </w:r>
          </w:p>
        </w:tc>
      </w:tr>
      <w:tr>
        <w:trPr>
          <w:trHeight w:val="416" w:hRule="exact"/>
        </w:trPr>
        <w:tc>
          <w:tcPr>
            <w:tcW w:w="1353" w:type="dxa"/>
            <w:tcBorders>
              <w:bottom w:val="nil"/>
            </w:tcBorders>
          </w:tcPr>
          <w:p>
            <w:pPr>
              <w:pStyle w:val="TableParagraph"/>
              <w:spacing w:line="199" w:lineRule="exact"/>
              <w:ind w:left="102"/>
              <w:rPr>
                <w:sz w:val="18"/>
              </w:rPr>
            </w:pPr>
            <w:r>
              <w:rPr>
                <w:sz w:val="18"/>
              </w:rPr>
              <w:t>08.30-10.20</w:t>
            </w:r>
          </w:p>
          <w:p>
            <w:pPr>
              <w:pStyle w:val="TableParagraph"/>
              <w:spacing w:line="204" w:lineRule="exact"/>
              <w:ind w:left="105"/>
              <w:rPr>
                <w:sz w:val="18"/>
              </w:rPr>
            </w:pPr>
            <w:r>
              <w:rPr>
                <w:sz w:val="18"/>
              </w:rPr>
              <w:t>10.30-11.20</w:t>
            </w:r>
          </w:p>
        </w:tc>
        <w:tc>
          <w:tcPr>
            <w:tcW w:w="5995" w:type="dxa"/>
            <w:tcBorders>
              <w:bottom w:val="nil"/>
            </w:tcBorders>
          </w:tcPr>
          <w:p>
            <w:pPr>
              <w:pStyle w:val="TableParagraph"/>
              <w:tabs>
                <w:tab w:pos="1253" w:val="left" w:leader="none"/>
              </w:tabs>
              <w:spacing w:line="196" w:lineRule="exact"/>
              <w:ind w:left="105"/>
              <w:rPr>
                <w:sz w:val="18"/>
              </w:rPr>
            </w:pPr>
            <w:r>
              <w:rPr>
                <w:sz w:val="18"/>
              </w:rPr>
              <w:t>FIZ</w:t>
              <w:tab/>
              <w:t>Sinir Sisteminin Yüksek</w:t>
            </w:r>
            <w:r>
              <w:rPr>
                <w:spacing w:val="-17"/>
                <w:sz w:val="18"/>
              </w:rPr>
              <w:t> </w:t>
            </w:r>
            <w:r>
              <w:rPr>
                <w:sz w:val="18"/>
              </w:rPr>
              <w:t>Fonksiyonları</w:t>
            </w:r>
          </w:p>
          <w:p>
            <w:pPr>
              <w:pStyle w:val="TableParagraph"/>
              <w:tabs>
                <w:tab w:pos="1253" w:val="left" w:leader="none"/>
              </w:tabs>
              <w:spacing w:line="232" w:lineRule="exact"/>
              <w:ind w:left="110"/>
              <w:rPr>
                <w:sz w:val="18"/>
              </w:rPr>
            </w:pPr>
            <w:r>
              <w:rPr>
                <w:rFonts w:ascii="Courier New"/>
                <w:b/>
                <w:sz w:val="21"/>
              </w:rPr>
              <w:t>ANA</w:t>
              <w:tab/>
            </w:r>
            <w:r>
              <w:rPr>
                <w:sz w:val="18"/>
              </w:rPr>
              <w:t>Otonom Sinir Sistemi: Sempatikler,</w:t>
            </w:r>
            <w:r>
              <w:rPr>
                <w:spacing w:val="-10"/>
                <w:sz w:val="18"/>
              </w:rPr>
              <w:t> </w:t>
            </w:r>
            <w:r>
              <w:rPr>
                <w:sz w:val="18"/>
              </w:rPr>
              <w:t>Parasempatikler</w:t>
            </w:r>
          </w:p>
        </w:tc>
        <w:tc>
          <w:tcPr>
            <w:tcW w:w="1944" w:type="dxa"/>
            <w:tcBorders>
              <w:bottom w:val="nil"/>
            </w:tcBorders>
          </w:tcPr>
          <w:p>
            <w:pPr>
              <w:pStyle w:val="TableParagraph"/>
              <w:spacing w:line="199" w:lineRule="exact"/>
              <w:ind w:left="97"/>
              <w:rPr>
                <w:sz w:val="18"/>
              </w:rPr>
            </w:pPr>
            <w:r>
              <w:rPr>
                <w:sz w:val="18"/>
              </w:rPr>
              <w:t>L Şahin</w:t>
            </w:r>
          </w:p>
          <w:p>
            <w:pPr>
              <w:pStyle w:val="TableParagraph"/>
              <w:spacing w:line="204" w:lineRule="exact"/>
              <w:ind w:left="97"/>
              <w:rPr>
                <w:sz w:val="18"/>
              </w:rPr>
            </w:pPr>
            <w:r>
              <w:rPr>
                <w:w w:val="105"/>
                <w:sz w:val="18"/>
              </w:rPr>
              <w:t>Z Kurtoğlu</w:t>
            </w:r>
          </w:p>
        </w:tc>
      </w:tr>
      <w:tr>
        <w:trPr>
          <w:trHeight w:val="317" w:hRule="exact"/>
        </w:trPr>
        <w:tc>
          <w:tcPr>
            <w:tcW w:w="1353" w:type="dxa"/>
            <w:tcBorders>
              <w:top w:val="nil"/>
              <w:bottom w:val="nil"/>
            </w:tcBorders>
          </w:tcPr>
          <w:p>
            <w:pPr>
              <w:pStyle w:val="TableParagraph"/>
              <w:spacing w:line="199" w:lineRule="exact"/>
              <w:ind w:left="105"/>
              <w:rPr>
                <w:sz w:val="18"/>
              </w:rPr>
            </w:pPr>
            <w:r>
              <w:rPr>
                <w:sz w:val="18"/>
              </w:rPr>
              <w:t>11.30-12.20</w:t>
            </w:r>
          </w:p>
        </w:tc>
        <w:tc>
          <w:tcPr>
            <w:tcW w:w="5995" w:type="dxa"/>
            <w:tcBorders>
              <w:top w:val="nil"/>
              <w:bottom w:val="nil"/>
            </w:tcBorders>
          </w:tcPr>
          <w:p>
            <w:pPr>
              <w:pStyle w:val="TableParagraph"/>
              <w:tabs>
                <w:tab w:pos="1253" w:val="left" w:leader="none"/>
              </w:tabs>
              <w:spacing w:line="224" w:lineRule="exact"/>
              <w:ind w:left="110"/>
              <w:rPr>
                <w:sz w:val="18"/>
              </w:rPr>
            </w:pPr>
            <w:r>
              <w:rPr>
                <w:rFonts w:ascii="Courier New"/>
                <w:b/>
                <w:sz w:val="21"/>
              </w:rPr>
              <w:t>ANA</w:t>
              <w:tab/>
            </w:r>
            <w:r>
              <w:rPr>
                <w:sz w:val="18"/>
              </w:rPr>
              <w:t>Beyin Hemisferleri</w:t>
            </w:r>
            <w:r>
              <w:rPr>
                <w:spacing w:val="-15"/>
                <w:sz w:val="18"/>
              </w:rPr>
              <w:t> </w:t>
            </w:r>
            <w:r>
              <w:rPr>
                <w:sz w:val="18"/>
              </w:rPr>
              <w:t>Morfolojisi</w:t>
            </w:r>
          </w:p>
        </w:tc>
        <w:tc>
          <w:tcPr>
            <w:tcW w:w="1944" w:type="dxa"/>
            <w:tcBorders>
              <w:top w:val="nil"/>
              <w:bottom w:val="nil"/>
            </w:tcBorders>
          </w:tcPr>
          <w:p>
            <w:pPr>
              <w:pStyle w:val="TableParagraph"/>
              <w:spacing w:line="199" w:lineRule="exact"/>
              <w:ind w:left="97"/>
              <w:rPr>
                <w:sz w:val="18"/>
              </w:rPr>
            </w:pPr>
            <w:r>
              <w:rPr>
                <w:w w:val="105"/>
                <w:sz w:val="18"/>
              </w:rPr>
              <w:t>Z Kurtoğlu</w:t>
            </w:r>
          </w:p>
        </w:tc>
      </w:tr>
      <w:tr>
        <w:trPr>
          <w:trHeight w:val="300" w:hRule="exact"/>
        </w:trPr>
        <w:tc>
          <w:tcPr>
            <w:tcW w:w="1353" w:type="dxa"/>
            <w:tcBorders>
              <w:top w:val="nil"/>
              <w:bottom w:val="nil"/>
            </w:tcBorders>
          </w:tcPr>
          <w:p>
            <w:pPr>
              <w:pStyle w:val="TableParagraph"/>
              <w:spacing w:before="87"/>
              <w:ind w:left="105"/>
              <w:rPr>
                <w:sz w:val="18"/>
              </w:rPr>
            </w:pPr>
            <w:r>
              <w:rPr>
                <w:sz w:val="18"/>
              </w:rPr>
              <w:t>13.30-15.20</w:t>
            </w:r>
          </w:p>
        </w:tc>
        <w:tc>
          <w:tcPr>
            <w:tcW w:w="5995" w:type="dxa"/>
            <w:tcBorders>
              <w:top w:val="nil"/>
              <w:bottom w:val="nil"/>
            </w:tcBorders>
          </w:tcPr>
          <w:p>
            <w:pPr>
              <w:pStyle w:val="TableParagraph"/>
              <w:tabs>
                <w:tab w:pos="1253" w:val="left" w:leader="none"/>
              </w:tabs>
              <w:spacing w:before="87"/>
              <w:ind w:left="106"/>
              <w:rPr>
                <w:sz w:val="18"/>
              </w:rPr>
            </w:pPr>
            <w:r>
              <w:rPr>
                <w:sz w:val="18"/>
              </w:rPr>
              <w:t>DAV</w:t>
              <w:tab/>
              <w:t>Davranışın biyolojik</w:t>
            </w:r>
            <w:r>
              <w:rPr>
                <w:spacing w:val="-6"/>
                <w:sz w:val="18"/>
              </w:rPr>
              <w:t> </w:t>
            </w:r>
            <w:r>
              <w:rPr>
                <w:sz w:val="18"/>
              </w:rPr>
              <w:t>temelleri</w:t>
            </w:r>
          </w:p>
        </w:tc>
        <w:tc>
          <w:tcPr>
            <w:tcW w:w="1944" w:type="dxa"/>
            <w:tcBorders>
              <w:top w:val="nil"/>
              <w:bottom w:val="nil"/>
            </w:tcBorders>
          </w:tcPr>
          <w:p>
            <w:pPr>
              <w:pStyle w:val="TableParagraph"/>
              <w:spacing w:before="87"/>
              <w:ind w:left="97"/>
              <w:rPr>
                <w:sz w:val="18"/>
              </w:rPr>
            </w:pPr>
            <w:r>
              <w:rPr>
                <w:w w:val="105"/>
                <w:sz w:val="18"/>
              </w:rPr>
              <w:t>KYazıcı</w:t>
            </w:r>
          </w:p>
        </w:tc>
      </w:tr>
      <w:tr>
        <w:trPr>
          <w:trHeight w:val="220" w:hRule="exact"/>
        </w:trPr>
        <w:tc>
          <w:tcPr>
            <w:tcW w:w="1353" w:type="dxa"/>
            <w:tcBorders>
              <w:top w:val="nil"/>
            </w:tcBorders>
          </w:tcPr>
          <w:p>
            <w:pPr>
              <w:pStyle w:val="TableParagraph"/>
              <w:spacing w:line="206" w:lineRule="exact"/>
              <w:ind w:left="105"/>
              <w:rPr>
                <w:sz w:val="18"/>
              </w:rPr>
            </w:pPr>
            <w:r>
              <w:rPr>
                <w:sz w:val="18"/>
              </w:rPr>
              <w:t>15.30-17.20</w:t>
            </w:r>
          </w:p>
        </w:tc>
        <w:tc>
          <w:tcPr>
            <w:tcW w:w="5995" w:type="dxa"/>
            <w:tcBorders>
              <w:top w:val="nil"/>
            </w:tcBorders>
          </w:tcPr>
          <w:p>
            <w:pPr>
              <w:pStyle w:val="TableParagraph"/>
              <w:spacing w:line="206" w:lineRule="exact"/>
              <w:ind w:left="102"/>
              <w:rPr>
                <w:sz w:val="18"/>
              </w:rPr>
            </w:pPr>
            <w:r>
              <w:rPr>
                <w:sz w:val="18"/>
              </w:rPr>
              <w:t>Serbest Çalışma</w:t>
            </w:r>
          </w:p>
        </w:tc>
        <w:tc>
          <w:tcPr>
            <w:tcW w:w="1944" w:type="dxa"/>
            <w:tcBorders>
              <w:top w:val="nil"/>
            </w:tcBorders>
          </w:tcPr>
          <w:p>
            <w:pPr/>
          </w:p>
        </w:tc>
      </w:tr>
    </w:tbl>
    <w:p>
      <w:pPr>
        <w:pStyle w:val="BodyText"/>
        <w:rPr>
          <w:b/>
          <w:sz w:val="18"/>
        </w:rPr>
      </w:pPr>
    </w:p>
    <w:p>
      <w:pPr>
        <w:pStyle w:val="BodyText"/>
        <w:spacing w:before="2"/>
        <w:rPr>
          <w:b/>
          <w:sz w:val="18"/>
        </w:rPr>
      </w:pPr>
    </w:p>
    <w:p>
      <w:pPr>
        <w:pStyle w:val="ListParagraph"/>
        <w:numPr>
          <w:ilvl w:val="0"/>
          <w:numId w:val="129"/>
        </w:numPr>
        <w:tabs>
          <w:tab w:pos="485" w:val="left" w:leader="none"/>
        </w:tabs>
        <w:spacing w:line="240" w:lineRule="auto" w:before="0" w:after="0"/>
        <w:ind w:left="484" w:right="0" w:hanging="246"/>
        <w:jc w:val="left"/>
        <w:rPr>
          <w:b/>
          <w:sz w:val="17"/>
        </w:rPr>
      </w:pPr>
      <w:r>
        <w:rPr>
          <w:b/>
          <w:w w:val="105"/>
          <w:sz w:val="17"/>
        </w:rPr>
        <w:t>NİSAN 2013</w:t>
      </w:r>
      <w:r>
        <w:rPr>
          <w:b/>
          <w:spacing w:val="9"/>
          <w:w w:val="105"/>
          <w:sz w:val="17"/>
        </w:rPr>
        <w:t> </w:t>
      </w:r>
      <w:r>
        <w:rPr>
          <w:b/>
          <w:w w:val="105"/>
          <w:sz w:val="17"/>
        </w:rPr>
        <w:t>SALI</w:t>
      </w:r>
    </w:p>
    <w:p>
      <w:pPr>
        <w:spacing w:before="143"/>
        <w:ind w:left="236" w:right="0" w:firstLine="0"/>
        <w:jc w:val="left"/>
        <w:rPr>
          <w:rFonts w:ascii="Times New Roman" w:hAnsi="Times New Roman"/>
          <w:sz w:val="25"/>
        </w:rPr>
      </w:pPr>
      <w:r>
        <w:rPr>
          <w:sz w:val="18"/>
        </w:rPr>
        <w:t>------------------------------ULUSAL EGEMENLiK VE ÇOCUK BAYRAM</w:t>
      </w:r>
      <w:r>
        <w:rPr>
          <w:rFonts w:ascii="Times New Roman" w:hAnsi="Times New Roman"/>
          <w:sz w:val="25"/>
        </w:rPr>
        <w:t>1-------------------------------------------</w:t>
      </w:r>
    </w:p>
    <w:p>
      <w:pPr>
        <w:pStyle w:val="BodyText"/>
        <w:rPr>
          <w:rFonts w:ascii="Times New Roman"/>
          <w:sz w:val="28"/>
        </w:rPr>
      </w:pPr>
    </w:p>
    <w:p>
      <w:pPr>
        <w:pStyle w:val="BodyText"/>
        <w:rPr>
          <w:rFonts w:ascii="Times New Roman"/>
          <w:sz w:val="26"/>
        </w:rPr>
      </w:pPr>
    </w:p>
    <w:p>
      <w:pPr>
        <w:numPr>
          <w:ilvl w:val="0"/>
          <w:numId w:val="129"/>
        </w:numPr>
        <w:tabs>
          <w:tab w:pos="485" w:val="left" w:leader="none"/>
        </w:tabs>
        <w:spacing w:before="1"/>
        <w:ind w:left="484" w:right="0" w:hanging="246"/>
        <w:jc w:val="left"/>
        <w:rPr>
          <w:b/>
          <w:sz w:val="17"/>
        </w:rPr>
      </w:pPr>
      <w:r>
        <w:rPr>
          <w:b/>
          <w:w w:val="105"/>
          <w:sz w:val="17"/>
        </w:rPr>
        <w:t>NiSAN 2013</w:t>
      </w:r>
      <w:r>
        <w:rPr>
          <w:b/>
          <w:spacing w:val="11"/>
          <w:w w:val="105"/>
          <w:sz w:val="17"/>
        </w:rPr>
        <w:t> </w:t>
      </w:r>
      <w:r>
        <w:rPr>
          <w:b/>
          <w:w w:val="105"/>
          <w:sz w:val="17"/>
        </w:rPr>
        <w:t>ÇARŞAMBA</w:t>
      </w:r>
    </w:p>
    <w:p>
      <w:pPr>
        <w:pStyle w:val="BodyText"/>
        <w:spacing w:before="7"/>
        <w:rPr>
          <w:b/>
          <w:sz w:val="10"/>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44"/>
        <w:gridCol w:w="1065"/>
        <w:gridCol w:w="4939"/>
        <w:gridCol w:w="1944"/>
      </w:tblGrid>
      <w:tr>
        <w:trPr>
          <w:trHeight w:val="322" w:hRule="exact"/>
        </w:trPr>
        <w:tc>
          <w:tcPr>
            <w:tcW w:w="1344" w:type="dxa"/>
          </w:tcPr>
          <w:p>
            <w:pPr>
              <w:pStyle w:val="TableParagraph"/>
              <w:spacing w:line="194" w:lineRule="exact"/>
              <w:ind w:left="102"/>
              <w:rPr>
                <w:sz w:val="18"/>
              </w:rPr>
            </w:pPr>
            <w:r>
              <w:rPr>
                <w:sz w:val="18"/>
              </w:rPr>
              <w:t>SAAT</w:t>
            </w:r>
          </w:p>
        </w:tc>
        <w:tc>
          <w:tcPr>
            <w:tcW w:w="1065" w:type="dxa"/>
            <w:tcBorders>
              <w:right w:val="nil"/>
            </w:tcBorders>
          </w:tcPr>
          <w:p>
            <w:pPr>
              <w:pStyle w:val="TableParagraph"/>
              <w:spacing w:line="194" w:lineRule="exact"/>
              <w:ind w:left="106"/>
              <w:rPr>
                <w:sz w:val="18"/>
              </w:rPr>
            </w:pPr>
            <w:r>
              <w:rPr>
                <w:sz w:val="18"/>
              </w:rPr>
              <w:t>DERS</w:t>
            </w:r>
          </w:p>
        </w:tc>
        <w:tc>
          <w:tcPr>
            <w:tcW w:w="4939" w:type="dxa"/>
            <w:tcBorders>
              <w:left w:val="nil"/>
            </w:tcBorders>
          </w:tcPr>
          <w:p>
            <w:pPr>
              <w:pStyle w:val="TableParagraph"/>
              <w:spacing w:line="194" w:lineRule="exact"/>
              <w:ind w:left="247"/>
              <w:rPr>
                <w:sz w:val="18"/>
              </w:rPr>
            </w:pPr>
            <w:r>
              <w:rPr>
                <w:sz w:val="18"/>
              </w:rPr>
              <w:t>KONU</w:t>
            </w:r>
          </w:p>
        </w:tc>
        <w:tc>
          <w:tcPr>
            <w:tcW w:w="1944" w:type="dxa"/>
          </w:tcPr>
          <w:p>
            <w:pPr>
              <w:pStyle w:val="TableParagraph"/>
              <w:spacing w:line="194" w:lineRule="exact"/>
              <w:ind w:left="101"/>
              <w:rPr>
                <w:sz w:val="18"/>
              </w:rPr>
            </w:pPr>
            <w:r>
              <w:rPr>
                <w:sz w:val="18"/>
              </w:rPr>
              <w:t>OGR. UYESI</w:t>
            </w:r>
          </w:p>
        </w:tc>
      </w:tr>
      <w:tr>
        <w:trPr>
          <w:trHeight w:val="208" w:hRule="exact"/>
        </w:trPr>
        <w:tc>
          <w:tcPr>
            <w:tcW w:w="1344" w:type="dxa"/>
            <w:tcBorders>
              <w:bottom w:val="nil"/>
            </w:tcBorders>
          </w:tcPr>
          <w:p>
            <w:pPr>
              <w:pStyle w:val="TableParagraph"/>
              <w:spacing w:line="199" w:lineRule="exact"/>
              <w:ind w:left="102"/>
              <w:rPr>
                <w:sz w:val="18"/>
              </w:rPr>
            </w:pPr>
            <w:r>
              <w:rPr>
                <w:sz w:val="18"/>
              </w:rPr>
              <w:t>08.30-10.20</w:t>
            </w:r>
          </w:p>
        </w:tc>
        <w:tc>
          <w:tcPr>
            <w:tcW w:w="1065" w:type="dxa"/>
            <w:vMerge w:val="restart"/>
            <w:tcBorders>
              <w:right w:val="nil"/>
            </w:tcBorders>
          </w:tcPr>
          <w:p>
            <w:pPr>
              <w:pStyle w:val="TableParagraph"/>
              <w:ind w:left="101" w:right="192" w:firstLine="4"/>
              <w:jc w:val="both"/>
              <w:rPr>
                <w:sz w:val="18"/>
              </w:rPr>
            </w:pPr>
            <w:r>
              <w:rPr>
                <w:w w:val="105"/>
                <w:sz w:val="18"/>
              </w:rPr>
              <w:t>ANALAB MİKLAB ANALAB MIK LAB MYD</w:t>
            </w:r>
            <w:r>
              <w:rPr>
                <w:spacing w:val="-30"/>
                <w:w w:val="105"/>
                <w:sz w:val="18"/>
              </w:rPr>
              <w:t> </w:t>
            </w:r>
            <w:r>
              <w:rPr>
                <w:w w:val="105"/>
                <w:sz w:val="18"/>
              </w:rPr>
              <w:t>230</w:t>
            </w:r>
          </w:p>
          <w:p>
            <w:pPr>
              <w:pStyle w:val="TableParagraph"/>
              <w:rPr>
                <w:b/>
                <w:sz w:val="20"/>
              </w:rPr>
            </w:pPr>
          </w:p>
          <w:p>
            <w:pPr>
              <w:pStyle w:val="TableParagraph"/>
              <w:spacing w:before="6"/>
              <w:rPr>
                <w:b/>
                <w:sz w:val="16"/>
              </w:rPr>
            </w:pPr>
          </w:p>
          <w:p>
            <w:pPr>
              <w:pStyle w:val="TableParagraph"/>
              <w:spacing w:line="242" w:lineRule="auto"/>
              <w:ind w:left="101" w:right="196" w:firstLine="4"/>
              <w:jc w:val="both"/>
              <w:rPr>
                <w:sz w:val="18"/>
              </w:rPr>
            </w:pPr>
            <w:r>
              <w:rPr>
                <w:w w:val="105"/>
                <w:sz w:val="18"/>
              </w:rPr>
              <w:t>ANALAB MİKLAB MYD</w:t>
            </w:r>
            <w:r>
              <w:rPr>
                <w:spacing w:val="-30"/>
                <w:w w:val="105"/>
                <w:sz w:val="18"/>
              </w:rPr>
              <w:t> </w:t>
            </w:r>
            <w:r>
              <w:rPr>
                <w:w w:val="105"/>
                <w:sz w:val="18"/>
              </w:rPr>
              <w:t>230</w:t>
            </w:r>
          </w:p>
          <w:p>
            <w:pPr>
              <w:pStyle w:val="TableParagraph"/>
              <w:spacing w:before="1"/>
              <w:rPr>
                <w:b/>
                <w:sz w:val="18"/>
              </w:rPr>
            </w:pPr>
          </w:p>
          <w:p>
            <w:pPr>
              <w:pStyle w:val="TableParagraph"/>
              <w:ind w:left="101" w:right="206" w:firstLine="4"/>
              <w:jc w:val="both"/>
              <w:rPr>
                <w:sz w:val="18"/>
              </w:rPr>
            </w:pPr>
            <w:r>
              <w:rPr>
                <w:w w:val="105"/>
                <w:sz w:val="18"/>
              </w:rPr>
              <w:t>ANALAB MIKLAB</w:t>
            </w:r>
          </w:p>
        </w:tc>
        <w:tc>
          <w:tcPr>
            <w:tcW w:w="4939" w:type="dxa"/>
            <w:vMerge w:val="restart"/>
            <w:tcBorders>
              <w:left w:val="nil"/>
            </w:tcBorders>
          </w:tcPr>
          <w:p>
            <w:pPr>
              <w:pStyle w:val="TableParagraph"/>
              <w:spacing w:line="199" w:lineRule="exact"/>
              <w:ind w:left="194"/>
              <w:rPr>
                <w:sz w:val="18"/>
              </w:rPr>
            </w:pPr>
            <w:r>
              <w:rPr>
                <w:sz w:val="18"/>
              </w:rPr>
              <w:t>Kranial Sinirler (Grup-O)</w:t>
            </w:r>
          </w:p>
          <w:p>
            <w:pPr>
              <w:pStyle w:val="TableParagraph"/>
              <w:ind w:left="194" w:right="985" w:firstLine="23"/>
              <w:rPr>
                <w:sz w:val="18"/>
              </w:rPr>
            </w:pPr>
            <w:r>
              <w:rPr>
                <w:sz w:val="18"/>
              </w:rPr>
              <w:t>Dışkı Parazitleri İnceleme Yöntemleri (Grup-C) Kranial Sinirler Grup-A</w:t>
            </w:r>
          </w:p>
          <w:p>
            <w:pPr>
              <w:pStyle w:val="TableParagraph"/>
              <w:spacing w:line="237" w:lineRule="auto" w:before="6"/>
              <w:ind w:left="194" w:right="189"/>
              <w:rPr>
                <w:sz w:val="18"/>
              </w:rPr>
            </w:pPr>
            <w:r>
              <w:rPr>
                <w:sz w:val="18"/>
              </w:rPr>
              <w:t>Dışkı Parazitleri inceleme Yöntemleri (Grup-8) Preventing Strokes" from </w:t>
            </w:r>
            <w:hyperlink r:id="rId130">
              <w:r>
                <w:rPr>
                  <w:sz w:val="18"/>
                </w:rPr>
                <w:t>http://www.nlm.nih.gov/medlineplus/tutorials/</w:t>
              </w:r>
            </w:hyperlink>
            <w:r>
              <w:rPr>
                <w:spacing w:val="-3"/>
                <w:sz w:val="18"/>
              </w:rPr>
              <w:t> </w:t>
            </w:r>
            <w:r>
              <w:rPr>
                <w:sz w:val="18"/>
              </w:rPr>
              <w:t>(Grup-C)+D</w:t>
            </w:r>
          </w:p>
          <w:p>
            <w:pPr>
              <w:pStyle w:val="TableParagraph"/>
              <w:spacing w:before="10"/>
              <w:rPr>
                <w:b/>
                <w:sz w:val="17"/>
              </w:rPr>
            </w:pPr>
          </w:p>
          <w:p>
            <w:pPr>
              <w:pStyle w:val="TableParagraph"/>
              <w:ind w:left="194"/>
              <w:rPr>
                <w:sz w:val="18"/>
              </w:rPr>
            </w:pPr>
            <w:r>
              <w:rPr>
                <w:sz w:val="18"/>
              </w:rPr>
              <w:t>Kranial Sinirler (Grup-B)</w:t>
            </w:r>
          </w:p>
          <w:p>
            <w:pPr>
              <w:pStyle w:val="TableParagraph"/>
              <w:spacing w:before="3"/>
              <w:ind w:left="194" w:right="302"/>
              <w:rPr>
                <w:sz w:val="18"/>
              </w:rPr>
            </w:pPr>
            <w:r>
              <w:rPr>
                <w:sz w:val="18"/>
              </w:rPr>
              <w:t>Dışkı Parazitleri inceleme Yöntemleri (Grup-O) Preventing Strokes" from </w:t>
            </w:r>
            <w:hyperlink r:id="rId130">
              <w:r>
                <w:rPr>
                  <w:sz w:val="18"/>
                </w:rPr>
                <w:t>http://www.nlm.nih.gov/medlineplus/tutorials/</w:t>
              </w:r>
            </w:hyperlink>
            <w:r>
              <w:rPr>
                <w:sz w:val="18"/>
              </w:rPr>
              <w:t> Grup-A+C Kranial Sinirler (Grup-C)</w:t>
            </w:r>
          </w:p>
          <w:p>
            <w:pPr>
              <w:pStyle w:val="TableParagraph"/>
              <w:spacing w:line="206" w:lineRule="exact"/>
              <w:ind w:left="194"/>
              <w:rPr>
                <w:sz w:val="18"/>
              </w:rPr>
            </w:pPr>
            <w:r>
              <w:rPr>
                <w:sz w:val="18"/>
              </w:rPr>
              <w:t>Dışkı Parazitleri inceleme Yöntemleri Grup-A</w:t>
            </w:r>
          </w:p>
        </w:tc>
        <w:tc>
          <w:tcPr>
            <w:tcW w:w="1944" w:type="dxa"/>
            <w:tcBorders>
              <w:bottom w:val="nil"/>
            </w:tcBorders>
          </w:tcPr>
          <w:p>
            <w:pPr>
              <w:pStyle w:val="TableParagraph"/>
              <w:spacing w:line="199" w:lineRule="exact"/>
              <w:ind w:left="101"/>
              <w:rPr>
                <w:sz w:val="18"/>
              </w:rPr>
            </w:pPr>
            <w:r>
              <w:rPr>
                <w:sz w:val="18"/>
              </w:rPr>
              <w:t>M Aktekin/Z Kurtoğlu</w:t>
            </w:r>
          </w:p>
        </w:tc>
      </w:tr>
      <w:tr>
        <w:trPr>
          <w:trHeight w:val="206" w:hRule="exact"/>
        </w:trPr>
        <w:tc>
          <w:tcPr>
            <w:tcW w:w="1344" w:type="dxa"/>
            <w:tcBorders>
              <w:top w:val="nil"/>
              <w:bottom w:val="nil"/>
            </w:tcBorders>
          </w:tcPr>
          <w:p>
            <w:pPr/>
          </w:p>
        </w:tc>
        <w:tc>
          <w:tcPr>
            <w:tcW w:w="1065" w:type="dxa"/>
            <w:vMerge/>
            <w:tcBorders>
              <w:right w:val="nil"/>
            </w:tcBorders>
          </w:tcPr>
          <w:p>
            <w:pPr/>
          </w:p>
        </w:tc>
        <w:tc>
          <w:tcPr>
            <w:tcW w:w="4939" w:type="dxa"/>
            <w:vMerge/>
            <w:tcBorders>
              <w:left w:val="nil"/>
            </w:tcBorders>
          </w:tcPr>
          <w:p>
            <w:pPr/>
          </w:p>
        </w:tc>
        <w:tc>
          <w:tcPr>
            <w:tcW w:w="1944" w:type="dxa"/>
            <w:tcBorders>
              <w:top w:val="nil"/>
              <w:bottom w:val="nil"/>
            </w:tcBorders>
          </w:tcPr>
          <w:p>
            <w:pPr>
              <w:pStyle w:val="TableParagraph"/>
              <w:spacing w:line="204" w:lineRule="exact"/>
              <w:ind w:left="101"/>
              <w:rPr>
                <w:sz w:val="18"/>
              </w:rPr>
            </w:pPr>
            <w:r>
              <w:rPr>
                <w:sz w:val="18"/>
              </w:rPr>
              <w:t>N Delialioğlu/M Ülger</w:t>
            </w:r>
          </w:p>
        </w:tc>
      </w:tr>
      <w:tr>
        <w:trPr>
          <w:trHeight w:val="209" w:hRule="exact"/>
        </w:trPr>
        <w:tc>
          <w:tcPr>
            <w:tcW w:w="1344" w:type="dxa"/>
            <w:tcBorders>
              <w:top w:val="nil"/>
              <w:bottom w:val="nil"/>
            </w:tcBorders>
          </w:tcPr>
          <w:p>
            <w:pPr>
              <w:pStyle w:val="TableParagraph"/>
              <w:spacing w:line="204" w:lineRule="exact"/>
              <w:ind w:left="105"/>
              <w:rPr>
                <w:sz w:val="18"/>
              </w:rPr>
            </w:pPr>
            <w:r>
              <w:rPr>
                <w:sz w:val="18"/>
              </w:rPr>
              <w:t>10.30-12.20</w:t>
            </w:r>
          </w:p>
        </w:tc>
        <w:tc>
          <w:tcPr>
            <w:tcW w:w="1065" w:type="dxa"/>
            <w:vMerge/>
            <w:tcBorders>
              <w:right w:val="nil"/>
            </w:tcBorders>
          </w:tcPr>
          <w:p>
            <w:pPr/>
          </w:p>
        </w:tc>
        <w:tc>
          <w:tcPr>
            <w:tcW w:w="4939" w:type="dxa"/>
            <w:vMerge/>
            <w:tcBorders>
              <w:left w:val="nil"/>
            </w:tcBorders>
          </w:tcPr>
          <w:p>
            <w:pPr/>
          </w:p>
        </w:tc>
        <w:tc>
          <w:tcPr>
            <w:tcW w:w="1944" w:type="dxa"/>
            <w:tcBorders>
              <w:top w:val="nil"/>
              <w:bottom w:val="nil"/>
            </w:tcBorders>
          </w:tcPr>
          <w:p>
            <w:pPr>
              <w:pStyle w:val="TableParagraph"/>
              <w:spacing w:line="204" w:lineRule="exact"/>
              <w:ind w:left="101"/>
              <w:rPr>
                <w:sz w:val="18"/>
              </w:rPr>
            </w:pPr>
            <w:r>
              <w:rPr>
                <w:sz w:val="18"/>
              </w:rPr>
              <w:t>M Aktekin/Z Kurtoğlu</w:t>
            </w:r>
          </w:p>
        </w:tc>
      </w:tr>
      <w:tr>
        <w:trPr>
          <w:trHeight w:val="206" w:hRule="exact"/>
        </w:trPr>
        <w:tc>
          <w:tcPr>
            <w:tcW w:w="1344" w:type="dxa"/>
            <w:tcBorders>
              <w:top w:val="nil"/>
              <w:bottom w:val="nil"/>
            </w:tcBorders>
          </w:tcPr>
          <w:p>
            <w:pPr/>
          </w:p>
        </w:tc>
        <w:tc>
          <w:tcPr>
            <w:tcW w:w="1065" w:type="dxa"/>
            <w:vMerge/>
            <w:tcBorders>
              <w:right w:val="nil"/>
            </w:tcBorders>
          </w:tcPr>
          <w:p>
            <w:pPr/>
          </w:p>
        </w:tc>
        <w:tc>
          <w:tcPr>
            <w:tcW w:w="4939" w:type="dxa"/>
            <w:vMerge/>
            <w:tcBorders>
              <w:left w:val="nil"/>
            </w:tcBorders>
          </w:tcPr>
          <w:p>
            <w:pPr/>
          </w:p>
        </w:tc>
        <w:tc>
          <w:tcPr>
            <w:tcW w:w="1944" w:type="dxa"/>
            <w:tcBorders>
              <w:top w:val="nil"/>
              <w:bottom w:val="nil"/>
            </w:tcBorders>
          </w:tcPr>
          <w:p>
            <w:pPr>
              <w:pStyle w:val="TableParagraph"/>
              <w:spacing w:line="206" w:lineRule="exact"/>
              <w:ind w:left="101"/>
              <w:rPr>
                <w:sz w:val="18"/>
              </w:rPr>
            </w:pPr>
            <w:r>
              <w:rPr>
                <w:sz w:val="18"/>
              </w:rPr>
              <w:t>N Delialioğlu/M Ülger</w:t>
            </w:r>
          </w:p>
        </w:tc>
      </w:tr>
      <w:tr>
        <w:trPr>
          <w:trHeight w:val="410" w:hRule="exact"/>
        </w:trPr>
        <w:tc>
          <w:tcPr>
            <w:tcW w:w="1344" w:type="dxa"/>
            <w:tcBorders>
              <w:top w:val="nil"/>
              <w:bottom w:val="nil"/>
            </w:tcBorders>
          </w:tcPr>
          <w:p>
            <w:pPr/>
          </w:p>
        </w:tc>
        <w:tc>
          <w:tcPr>
            <w:tcW w:w="1065" w:type="dxa"/>
            <w:vMerge/>
            <w:tcBorders>
              <w:right w:val="nil"/>
            </w:tcBorders>
          </w:tcPr>
          <w:p>
            <w:pPr/>
          </w:p>
        </w:tc>
        <w:tc>
          <w:tcPr>
            <w:tcW w:w="4939" w:type="dxa"/>
            <w:vMerge/>
            <w:tcBorders>
              <w:left w:val="nil"/>
            </w:tcBorders>
          </w:tcPr>
          <w:p>
            <w:pPr/>
          </w:p>
        </w:tc>
        <w:tc>
          <w:tcPr>
            <w:tcW w:w="1944" w:type="dxa"/>
            <w:tcBorders>
              <w:top w:val="nil"/>
              <w:bottom w:val="nil"/>
            </w:tcBorders>
          </w:tcPr>
          <w:p>
            <w:pPr>
              <w:pStyle w:val="TableParagraph"/>
              <w:spacing w:line="201" w:lineRule="exact"/>
              <w:ind w:left="101"/>
              <w:rPr>
                <w:sz w:val="18"/>
              </w:rPr>
            </w:pPr>
            <w:r>
              <w:rPr>
                <w:w w:val="105"/>
                <w:sz w:val="18"/>
              </w:rPr>
              <w:t>NÇAktekin</w:t>
            </w:r>
          </w:p>
        </w:tc>
      </w:tr>
      <w:tr>
        <w:trPr>
          <w:trHeight w:val="415" w:hRule="exact"/>
        </w:trPr>
        <w:tc>
          <w:tcPr>
            <w:tcW w:w="1344" w:type="dxa"/>
            <w:tcBorders>
              <w:top w:val="nil"/>
              <w:bottom w:val="nil"/>
            </w:tcBorders>
          </w:tcPr>
          <w:p>
            <w:pPr>
              <w:pStyle w:val="TableParagraph"/>
              <w:spacing w:before="7"/>
              <w:rPr>
                <w:b/>
                <w:sz w:val="17"/>
              </w:rPr>
            </w:pPr>
          </w:p>
          <w:p>
            <w:pPr>
              <w:pStyle w:val="TableParagraph"/>
              <w:ind w:left="105"/>
              <w:rPr>
                <w:sz w:val="18"/>
              </w:rPr>
            </w:pPr>
            <w:r>
              <w:rPr>
                <w:sz w:val="18"/>
              </w:rPr>
              <w:t>13.30-15.20</w:t>
            </w:r>
          </w:p>
        </w:tc>
        <w:tc>
          <w:tcPr>
            <w:tcW w:w="1065" w:type="dxa"/>
            <w:vMerge/>
            <w:tcBorders>
              <w:right w:val="nil"/>
            </w:tcBorders>
          </w:tcPr>
          <w:p>
            <w:pPr/>
          </w:p>
        </w:tc>
        <w:tc>
          <w:tcPr>
            <w:tcW w:w="4939" w:type="dxa"/>
            <w:vMerge/>
            <w:tcBorders>
              <w:left w:val="nil"/>
            </w:tcBorders>
          </w:tcPr>
          <w:p>
            <w:pPr/>
          </w:p>
        </w:tc>
        <w:tc>
          <w:tcPr>
            <w:tcW w:w="1944" w:type="dxa"/>
            <w:tcBorders>
              <w:top w:val="nil"/>
              <w:bottom w:val="nil"/>
            </w:tcBorders>
          </w:tcPr>
          <w:p>
            <w:pPr>
              <w:pStyle w:val="TableParagraph"/>
              <w:spacing w:before="7"/>
              <w:rPr>
                <w:b/>
                <w:sz w:val="17"/>
              </w:rPr>
            </w:pPr>
          </w:p>
          <w:p>
            <w:pPr>
              <w:pStyle w:val="TableParagraph"/>
              <w:ind w:left="101"/>
              <w:rPr>
                <w:sz w:val="18"/>
              </w:rPr>
            </w:pPr>
            <w:r>
              <w:rPr>
                <w:sz w:val="18"/>
              </w:rPr>
              <w:t>M Aktekin/Z Kurtoğlu</w:t>
            </w:r>
          </w:p>
        </w:tc>
      </w:tr>
      <w:tr>
        <w:trPr>
          <w:trHeight w:val="209" w:hRule="exact"/>
        </w:trPr>
        <w:tc>
          <w:tcPr>
            <w:tcW w:w="1344" w:type="dxa"/>
            <w:tcBorders>
              <w:top w:val="nil"/>
              <w:bottom w:val="nil"/>
            </w:tcBorders>
          </w:tcPr>
          <w:p>
            <w:pPr/>
          </w:p>
        </w:tc>
        <w:tc>
          <w:tcPr>
            <w:tcW w:w="1065" w:type="dxa"/>
            <w:vMerge/>
            <w:tcBorders>
              <w:right w:val="nil"/>
            </w:tcBorders>
          </w:tcPr>
          <w:p>
            <w:pPr/>
          </w:p>
        </w:tc>
        <w:tc>
          <w:tcPr>
            <w:tcW w:w="4939" w:type="dxa"/>
            <w:vMerge/>
            <w:tcBorders>
              <w:left w:val="nil"/>
            </w:tcBorders>
          </w:tcPr>
          <w:p>
            <w:pPr/>
          </w:p>
        </w:tc>
        <w:tc>
          <w:tcPr>
            <w:tcW w:w="1944" w:type="dxa"/>
            <w:tcBorders>
              <w:top w:val="nil"/>
              <w:bottom w:val="nil"/>
            </w:tcBorders>
          </w:tcPr>
          <w:p>
            <w:pPr>
              <w:pStyle w:val="TableParagraph"/>
              <w:spacing w:line="206" w:lineRule="exact"/>
              <w:ind w:left="101"/>
              <w:rPr>
                <w:sz w:val="18"/>
              </w:rPr>
            </w:pPr>
            <w:r>
              <w:rPr>
                <w:sz w:val="18"/>
              </w:rPr>
              <w:t>N Delialioğlu/M Ülger</w:t>
            </w:r>
          </w:p>
        </w:tc>
      </w:tr>
      <w:tr>
        <w:trPr>
          <w:trHeight w:val="310" w:hRule="exact"/>
        </w:trPr>
        <w:tc>
          <w:tcPr>
            <w:tcW w:w="1344" w:type="dxa"/>
            <w:tcBorders>
              <w:top w:val="nil"/>
              <w:bottom w:val="nil"/>
            </w:tcBorders>
          </w:tcPr>
          <w:p>
            <w:pPr/>
          </w:p>
        </w:tc>
        <w:tc>
          <w:tcPr>
            <w:tcW w:w="1065" w:type="dxa"/>
            <w:vMerge/>
            <w:tcBorders>
              <w:right w:val="nil"/>
            </w:tcBorders>
          </w:tcPr>
          <w:p>
            <w:pPr/>
          </w:p>
        </w:tc>
        <w:tc>
          <w:tcPr>
            <w:tcW w:w="4939" w:type="dxa"/>
            <w:vMerge/>
            <w:tcBorders>
              <w:left w:val="nil"/>
            </w:tcBorders>
          </w:tcPr>
          <w:p>
            <w:pPr/>
          </w:p>
        </w:tc>
        <w:tc>
          <w:tcPr>
            <w:tcW w:w="1944" w:type="dxa"/>
            <w:tcBorders>
              <w:top w:val="nil"/>
              <w:bottom w:val="nil"/>
            </w:tcBorders>
          </w:tcPr>
          <w:p>
            <w:pPr>
              <w:pStyle w:val="TableParagraph"/>
              <w:spacing w:line="204" w:lineRule="exact"/>
              <w:ind w:left="101"/>
              <w:rPr>
                <w:sz w:val="18"/>
              </w:rPr>
            </w:pPr>
            <w:r>
              <w:rPr>
                <w:w w:val="105"/>
                <w:sz w:val="18"/>
              </w:rPr>
              <w:t>NÇAktekin</w:t>
            </w:r>
          </w:p>
        </w:tc>
      </w:tr>
      <w:tr>
        <w:trPr>
          <w:trHeight w:val="310" w:hRule="exact"/>
        </w:trPr>
        <w:tc>
          <w:tcPr>
            <w:tcW w:w="1344" w:type="dxa"/>
            <w:tcBorders>
              <w:top w:val="nil"/>
              <w:bottom w:val="nil"/>
            </w:tcBorders>
          </w:tcPr>
          <w:p>
            <w:pPr>
              <w:pStyle w:val="TableParagraph"/>
              <w:spacing w:before="100"/>
              <w:ind w:left="105"/>
              <w:rPr>
                <w:sz w:val="18"/>
              </w:rPr>
            </w:pPr>
            <w:r>
              <w:rPr>
                <w:w w:val="110"/>
                <w:sz w:val="18"/>
              </w:rPr>
              <w:t>15</w:t>
            </w:r>
            <w:r>
              <w:rPr>
                <w:color w:val="2B2B2B"/>
                <w:w w:val="110"/>
                <w:sz w:val="18"/>
              </w:rPr>
              <w:t>.</w:t>
            </w:r>
            <w:r>
              <w:rPr>
                <w:w w:val="110"/>
                <w:sz w:val="18"/>
              </w:rPr>
              <w:t>30-17.20</w:t>
            </w:r>
          </w:p>
        </w:tc>
        <w:tc>
          <w:tcPr>
            <w:tcW w:w="1065" w:type="dxa"/>
            <w:vMerge/>
            <w:tcBorders>
              <w:right w:val="nil"/>
            </w:tcBorders>
          </w:tcPr>
          <w:p>
            <w:pPr/>
          </w:p>
        </w:tc>
        <w:tc>
          <w:tcPr>
            <w:tcW w:w="4939" w:type="dxa"/>
            <w:vMerge/>
            <w:tcBorders>
              <w:left w:val="nil"/>
            </w:tcBorders>
          </w:tcPr>
          <w:p>
            <w:pPr/>
          </w:p>
        </w:tc>
        <w:tc>
          <w:tcPr>
            <w:tcW w:w="1944" w:type="dxa"/>
            <w:tcBorders>
              <w:top w:val="nil"/>
              <w:bottom w:val="nil"/>
            </w:tcBorders>
          </w:tcPr>
          <w:p>
            <w:pPr>
              <w:pStyle w:val="TableParagraph"/>
              <w:spacing w:before="100"/>
              <w:ind w:left="101"/>
              <w:rPr>
                <w:sz w:val="18"/>
              </w:rPr>
            </w:pPr>
            <w:r>
              <w:rPr>
                <w:sz w:val="18"/>
              </w:rPr>
              <w:t>M Aktekin/Z Kurtoğlu</w:t>
            </w:r>
          </w:p>
        </w:tc>
      </w:tr>
      <w:tr>
        <w:trPr>
          <w:trHeight w:val="220" w:hRule="exact"/>
        </w:trPr>
        <w:tc>
          <w:tcPr>
            <w:tcW w:w="1344" w:type="dxa"/>
            <w:tcBorders>
              <w:top w:val="nil"/>
            </w:tcBorders>
          </w:tcPr>
          <w:p>
            <w:pPr/>
          </w:p>
        </w:tc>
        <w:tc>
          <w:tcPr>
            <w:tcW w:w="1065" w:type="dxa"/>
            <w:vMerge/>
            <w:tcBorders>
              <w:right w:val="nil"/>
            </w:tcBorders>
          </w:tcPr>
          <w:p>
            <w:pPr/>
          </w:p>
        </w:tc>
        <w:tc>
          <w:tcPr>
            <w:tcW w:w="4939" w:type="dxa"/>
            <w:vMerge/>
            <w:tcBorders>
              <w:left w:val="nil"/>
            </w:tcBorders>
          </w:tcPr>
          <w:p>
            <w:pPr/>
          </w:p>
        </w:tc>
        <w:tc>
          <w:tcPr>
            <w:tcW w:w="1944" w:type="dxa"/>
            <w:tcBorders>
              <w:top w:val="nil"/>
            </w:tcBorders>
          </w:tcPr>
          <w:p>
            <w:pPr>
              <w:pStyle w:val="TableParagraph"/>
              <w:spacing w:line="204" w:lineRule="exact"/>
              <w:ind w:left="101"/>
              <w:rPr>
                <w:sz w:val="18"/>
              </w:rPr>
            </w:pPr>
            <w:r>
              <w:rPr>
                <w:sz w:val="18"/>
              </w:rPr>
              <w:t>N Delialioğlu/M Ülger</w:t>
            </w:r>
          </w:p>
        </w:tc>
      </w:tr>
    </w:tbl>
    <w:p>
      <w:pPr>
        <w:pStyle w:val="BodyText"/>
        <w:rPr>
          <w:b/>
          <w:sz w:val="18"/>
        </w:rPr>
      </w:pPr>
    </w:p>
    <w:p>
      <w:pPr>
        <w:pStyle w:val="BodyText"/>
        <w:rPr>
          <w:b/>
          <w:sz w:val="18"/>
        </w:rPr>
      </w:pPr>
    </w:p>
    <w:p>
      <w:pPr>
        <w:pStyle w:val="BodyText"/>
        <w:spacing w:before="11"/>
        <w:rPr>
          <w:b/>
        </w:rPr>
      </w:pPr>
    </w:p>
    <w:p>
      <w:pPr>
        <w:pStyle w:val="ListParagraph"/>
        <w:numPr>
          <w:ilvl w:val="0"/>
          <w:numId w:val="129"/>
        </w:numPr>
        <w:tabs>
          <w:tab w:pos="485" w:val="left" w:leader="none"/>
        </w:tabs>
        <w:spacing w:line="240" w:lineRule="auto" w:before="0" w:after="60"/>
        <w:ind w:left="484" w:right="0" w:hanging="246"/>
        <w:jc w:val="left"/>
        <w:rPr>
          <w:b/>
          <w:sz w:val="17"/>
        </w:rPr>
      </w:pPr>
      <w:r>
        <w:rPr>
          <w:b/>
          <w:w w:val="105"/>
          <w:sz w:val="17"/>
        </w:rPr>
        <w:t>NİSAN 2013</w:t>
      </w:r>
      <w:r>
        <w:rPr>
          <w:b/>
          <w:spacing w:val="11"/>
          <w:w w:val="105"/>
          <w:sz w:val="17"/>
        </w:rPr>
        <w:t> </w:t>
      </w:r>
      <w:r>
        <w:rPr>
          <w:b/>
          <w:w w:val="105"/>
          <w:sz w:val="17"/>
        </w:rPr>
        <w:t>PERŞEMBE</w:t>
      </w: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3"/>
        <w:gridCol w:w="5995"/>
        <w:gridCol w:w="1944"/>
      </w:tblGrid>
      <w:tr>
        <w:trPr>
          <w:trHeight w:val="317" w:hRule="exact"/>
        </w:trPr>
        <w:tc>
          <w:tcPr>
            <w:tcW w:w="1353" w:type="dxa"/>
          </w:tcPr>
          <w:p>
            <w:pPr>
              <w:pStyle w:val="TableParagraph"/>
              <w:spacing w:line="199" w:lineRule="exact"/>
              <w:ind w:left="102"/>
              <w:rPr>
                <w:sz w:val="18"/>
              </w:rPr>
            </w:pPr>
            <w:r>
              <w:rPr>
                <w:sz w:val="18"/>
              </w:rPr>
              <w:t>SAAT</w:t>
            </w:r>
          </w:p>
        </w:tc>
        <w:tc>
          <w:tcPr>
            <w:tcW w:w="5995" w:type="dxa"/>
          </w:tcPr>
          <w:p>
            <w:pPr>
              <w:pStyle w:val="TableParagraph"/>
              <w:tabs>
                <w:tab w:pos="1306" w:val="left" w:leader="none"/>
              </w:tabs>
              <w:spacing w:line="199" w:lineRule="exact"/>
              <w:ind w:left="106"/>
              <w:rPr>
                <w:sz w:val="18"/>
              </w:rPr>
            </w:pPr>
            <w:r>
              <w:rPr>
                <w:sz w:val="18"/>
              </w:rPr>
              <w:t>DERS</w:t>
              <w:tab/>
              <w:t>KONU</w:t>
            </w:r>
          </w:p>
        </w:tc>
        <w:tc>
          <w:tcPr>
            <w:tcW w:w="1944" w:type="dxa"/>
          </w:tcPr>
          <w:p>
            <w:pPr>
              <w:pStyle w:val="TableParagraph"/>
              <w:spacing w:line="194" w:lineRule="exact"/>
              <w:ind w:left="91"/>
              <w:rPr>
                <w:sz w:val="18"/>
              </w:rPr>
            </w:pPr>
            <w:r>
              <w:rPr>
                <w:sz w:val="18"/>
              </w:rPr>
              <w:t>Ul.;;R. UYESI</w:t>
            </w:r>
          </w:p>
        </w:tc>
      </w:tr>
      <w:tr>
        <w:trPr>
          <w:trHeight w:val="208" w:hRule="exact"/>
        </w:trPr>
        <w:tc>
          <w:tcPr>
            <w:tcW w:w="1353" w:type="dxa"/>
            <w:tcBorders>
              <w:bottom w:val="nil"/>
            </w:tcBorders>
          </w:tcPr>
          <w:p>
            <w:pPr>
              <w:pStyle w:val="TableParagraph"/>
              <w:spacing w:line="194" w:lineRule="exact"/>
              <w:ind w:left="102"/>
              <w:rPr>
                <w:sz w:val="18"/>
              </w:rPr>
            </w:pPr>
            <w:r>
              <w:rPr>
                <w:sz w:val="18"/>
              </w:rPr>
              <w:t>08.30-10.20</w:t>
            </w:r>
          </w:p>
        </w:tc>
        <w:tc>
          <w:tcPr>
            <w:tcW w:w="5995" w:type="dxa"/>
            <w:tcBorders>
              <w:bottom w:val="nil"/>
            </w:tcBorders>
          </w:tcPr>
          <w:p>
            <w:pPr>
              <w:pStyle w:val="TableParagraph"/>
              <w:tabs>
                <w:tab w:pos="1253" w:val="left" w:leader="none"/>
              </w:tabs>
              <w:spacing w:line="199" w:lineRule="exact"/>
              <w:ind w:left="105"/>
              <w:rPr>
                <w:sz w:val="18"/>
              </w:rPr>
            </w:pPr>
            <w:r>
              <w:rPr>
                <w:sz w:val="18"/>
              </w:rPr>
              <w:t>ANA</w:t>
              <w:tab/>
              <w:t>Diencephalon ve bazal</w:t>
            </w:r>
            <w:r>
              <w:rPr>
                <w:spacing w:val="-12"/>
                <w:sz w:val="18"/>
              </w:rPr>
              <w:t> </w:t>
            </w:r>
            <w:r>
              <w:rPr>
                <w:sz w:val="18"/>
              </w:rPr>
              <w:t>nükleuslar</w:t>
            </w:r>
          </w:p>
        </w:tc>
        <w:tc>
          <w:tcPr>
            <w:tcW w:w="1944" w:type="dxa"/>
            <w:tcBorders>
              <w:bottom w:val="nil"/>
            </w:tcBorders>
          </w:tcPr>
          <w:p>
            <w:pPr>
              <w:pStyle w:val="TableParagraph"/>
              <w:spacing w:line="199" w:lineRule="exact"/>
              <w:ind w:left="96"/>
              <w:rPr>
                <w:sz w:val="18"/>
              </w:rPr>
            </w:pPr>
            <w:r>
              <w:rPr>
                <w:w w:val="105"/>
                <w:sz w:val="18"/>
              </w:rPr>
              <w:t>MAktekin</w:t>
            </w:r>
          </w:p>
        </w:tc>
      </w:tr>
      <w:tr>
        <w:trPr>
          <w:trHeight w:val="312" w:hRule="exact"/>
        </w:trPr>
        <w:tc>
          <w:tcPr>
            <w:tcW w:w="1353" w:type="dxa"/>
            <w:tcBorders>
              <w:top w:val="nil"/>
              <w:bottom w:val="nil"/>
            </w:tcBorders>
          </w:tcPr>
          <w:p>
            <w:pPr>
              <w:pStyle w:val="TableParagraph"/>
              <w:spacing w:line="204" w:lineRule="exact"/>
              <w:ind w:left="105"/>
              <w:rPr>
                <w:sz w:val="18"/>
              </w:rPr>
            </w:pPr>
            <w:r>
              <w:rPr>
                <w:sz w:val="18"/>
              </w:rPr>
              <w:t>10.30-12.20</w:t>
            </w:r>
          </w:p>
        </w:tc>
        <w:tc>
          <w:tcPr>
            <w:tcW w:w="5995" w:type="dxa"/>
            <w:tcBorders>
              <w:top w:val="nil"/>
              <w:bottom w:val="nil"/>
            </w:tcBorders>
          </w:tcPr>
          <w:p>
            <w:pPr>
              <w:pStyle w:val="TableParagraph"/>
              <w:tabs>
                <w:tab w:pos="1253" w:val="left" w:leader="none"/>
              </w:tabs>
              <w:spacing w:before="1"/>
              <w:ind w:left="105"/>
              <w:rPr>
                <w:sz w:val="18"/>
              </w:rPr>
            </w:pPr>
            <w:r>
              <w:rPr>
                <w:sz w:val="18"/>
              </w:rPr>
              <w:t>FİZ</w:t>
              <w:tab/>
              <w:t>Otonom Sinir</w:t>
            </w:r>
            <w:r>
              <w:rPr>
                <w:spacing w:val="-3"/>
                <w:sz w:val="18"/>
              </w:rPr>
              <w:t> </w:t>
            </w:r>
            <w:r>
              <w:rPr>
                <w:sz w:val="18"/>
              </w:rPr>
              <w:t>Sistemi</w:t>
            </w:r>
          </w:p>
        </w:tc>
        <w:tc>
          <w:tcPr>
            <w:tcW w:w="1944" w:type="dxa"/>
            <w:tcBorders>
              <w:top w:val="nil"/>
              <w:bottom w:val="nil"/>
            </w:tcBorders>
          </w:tcPr>
          <w:p>
            <w:pPr>
              <w:pStyle w:val="TableParagraph"/>
              <w:spacing w:before="1"/>
              <w:ind w:left="92"/>
              <w:rPr>
                <w:sz w:val="18"/>
              </w:rPr>
            </w:pPr>
            <w:r>
              <w:rPr>
                <w:sz w:val="18"/>
              </w:rPr>
              <w:t>L Şahin</w:t>
            </w:r>
          </w:p>
        </w:tc>
      </w:tr>
      <w:tr>
        <w:trPr>
          <w:trHeight w:val="431" w:hRule="exact"/>
        </w:trPr>
        <w:tc>
          <w:tcPr>
            <w:tcW w:w="1353" w:type="dxa"/>
            <w:tcBorders>
              <w:top w:val="nil"/>
            </w:tcBorders>
          </w:tcPr>
          <w:p>
            <w:pPr>
              <w:pStyle w:val="TableParagraph"/>
              <w:spacing w:before="97"/>
              <w:ind w:left="105"/>
              <w:rPr>
                <w:sz w:val="18"/>
              </w:rPr>
            </w:pPr>
            <w:r>
              <w:rPr>
                <w:sz w:val="18"/>
              </w:rPr>
              <w:t>13.30-17.20</w:t>
            </w:r>
          </w:p>
        </w:tc>
        <w:tc>
          <w:tcPr>
            <w:tcW w:w="5995" w:type="dxa"/>
            <w:tcBorders>
              <w:top w:val="nil"/>
            </w:tcBorders>
          </w:tcPr>
          <w:p>
            <w:pPr>
              <w:pStyle w:val="TableParagraph"/>
              <w:spacing w:before="97"/>
              <w:ind w:left="102"/>
              <w:rPr>
                <w:sz w:val="18"/>
              </w:rPr>
            </w:pPr>
            <w:r>
              <w:rPr>
                <w:sz w:val="18"/>
              </w:rPr>
              <w:t>Serbest Çalışma</w:t>
            </w:r>
          </w:p>
        </w:tc>
        <w:tc>
          <w:tcPr>
            <w:tcW w:w="1944" w:type="dxa"/>
            <w:tcBorders>
              <w:top w:val="nil"/>
            </w:tcBorders>
          </w:tcPr>
          <w:p>
            <w:pPr/>
          </w:p>
        </w:tc>
      </w:tr>
    </w:tbl>
    <w:p>
      <w:pPr>
        <w:pStyle w:val="BodyText"/>
        <w:rPr>
          <w:b/>
          <w:sz w:val="18"/>
        </w:rPr>
      </w:pPr>
    </w:p>
    <w:p>
      <w:pPr>
        <w:pStyle w:val="BodyText"/>
        <w:rPr>
          <w:b/>
          <w:sz w:val="18"/>
        </w:rPr>
      </w:pPr>
    </w:p>
    <w:p>
      <w:pPr>
        <w:pStyle w:val="ListParagraph"/>
        <w:numPr>
          <w:ilvl w:val="0"/>
          <w:numId w:val="129"/>
        </w:numPr>
        <w:tabs>
          <w:tab w:pos="485" w:val="left" w:leader="none"/>
        </w:tabs>
        <w:spacing w:line="240" w:lineRule="auto" w:before="0" w:after="0"/>
        <w:ind w:left="484" w:right="0" w:hanging="246"/>
        <w:jc w:val="left"/>
        <w:rPr>
          <w:b/>
          <w:sz w:val="17"/>
        </w:rPr>
      </w:pPr>
      <w:r>
        <w:rPr>
          <w:b/>
          <w:w w:val="105"/>
          <w:sz w:val="17"/>
        </w:rPr>
        <w:t>NiSAN 2013</w:t>
      </w:r>
      <w:r>
        <w:rPr>
          <w:b/>
          <w:spacing w:val="11"/>
          <w:w w:val="105"/>
          <w:sz w:val="17"/>
        </w:rPr>
        <w:t> </w:t>
      </w:r>
      <w:r>
        <w:rPr>
          <w:b/>
          <w:w w:val="105"/>
          <w:sz w:val="17"/>
        </w:rPr>
        <w:t>CUMA</w:t>
      </w:r>
    </w:p>
    <w:p>
      <w:pPr>
        <w:pStyle w:val="BodyText"/>
        <w:spacing w:before="10"/>
        <w:rPr>
          <w:b/>
          <w:sz w:val="6"/>
        </w:rPr>
      </w:pPr>
    </w:p>
    <w:tbl>
      <w:tblPr>
        <w:tblW w:w="0" w:type="auto"/>
        <w:jc w:val="left"/>
        <w:tblInd w:w="11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53"/>
        <w:gridCol w:w="1076"/>
        <w:gridCol w:w="4895"/>
        <w:gridCol w:w="1968"/>
      </w:tblGrid>
      <w:tr>
        <w:trPr>
          <w:trHeight w:val="322" w:hRule="exact"/>
        </w:trPr>
        <w:tc>
          <w:tcPr>
            <w:tcW w:w="1353"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102"/>
              <w:rPr>
                <w:sz w:val="18"/>
              </w:rPr>
            </w:pPr>
            <w:r>
              <w:rPr>
                <w:sz w:val="18"/>
              </w:rPr>
              <w:t>SAAT</w:t>
            </w:r>
          </w:p>
        </w:tc>
        <w:tc>
          <w:tcPr>
            <w:tcW w:w="1076" w:type="dxa"/>
            <w:tcBorders>
              <w:top w:val="single" w:sz="5" w:space="0" w:color="000000"/>
              <w:left w:val="single" w:sz="5" w:space="0" w:color="000000"/>
              <w:bottom w:val="single" w:sz="5" w:space="0" w:color="000000"/>
            </w:tcBorders>
          </w:tcPr>
          <w:p>
            <w:pPr>
              <w:pStyle w:val="TableParagraph"/>
              <w:spacing w:line="194" w:lineRule="exact"/>
              <w:ind w:left="106"/>
              <w:rPr>
                <w:sz w:val="18"/>
              </w:rPr>
            </w:pPr>
            <w:r>
              <w:rPr>
                <w:sz w:val="18"/>
              </w:rPr>
              <w:t>DERS</w:t>
            </w:r>
          </w:p>
        </w:tc>
        <w:tc>
          <w:tcPr>
            <w:tcW w:w="4895" w:type="dxa"/>
            <w:tcBorders>
              <w:top w:val="single" w:sz="5" w:space="0" w:color="000000"/>
              <w:bottom w:val="single" w:sz="5" w:space="0" w:color="000000"/>
              <w:right w:val="single" w:sz="5" w:space="0" w:color="000000"/>
            </w:tcBorders>
          </w:tcPr>
          <w:p>
            <w:pPr>
              <w:pStyle w:val="TableParagraph"/>
              <w:spacing w:line="194" w:lineRule="exact"/>
              <w:ind w:left="232"/>
              <w:rPr>
                <w:sz w:val="18"/>
              </w:rPr>
            </w:pPr>
            <w:r>
              <w:rPr>
                <w:sz w:val="18"/>
              </w:rPr>
              <w:t>KONU</w:t>
            </w:r>
          </w:p>
        </w:tc>
        <w:tc>
          <w:tcPr>
            <w:tcW w:w="1968"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101"/>
              <w:rPr>
                <w:sz w:val="18"/>
              </w:rPr>
            </w:pPr>
            <w:r>
              <w:rPr>
                <w:sz w:val="18"/>
              </w:rPr>
              <w:t>OGR. UYESI</w:t>
            </w:r>
          </w:p>
        </w:tc>
      </w:tr>
      <w:tr>
        <w:trPr>
          <w:trHeight w:val="208" w:hRule="exact"/>
        </w:trPr>
        <w:tc>
          <w:tcPr>
            <w:tcW w:w="1353" w:type="dxa"/>
            <w:tcBorders>
              <w:top w:val="single" w:sz="5" w:space="0" w:color="000000"/>
              <w:left w:val="single" w:sz="5" w:space="0" w:color="000000"/>
              <w:right w:val="single" w:sz="5" w:space="0" w:color="000000"/>
            </w:tcBorders>
          </w:tcPr>
          <w:p>
            <w:pPr>
              <w:pStyle w:val="TableParagraph"/>
              <w:spacing w:line="199" w:lineRule="exact"/>
              <w:ind w:left="102"/>
              <w:rPr>
                <w:sz w:val="18"/>
              </w:rPr>
            </w:pPr>
            <w:r>
              <w:rPr>
                <w:w w:val="105"/>
                <w:sz w:val="18"/>
              </w:rPr>
              <w:t>08.30-10</w:t>
            </w:r>
            <w:r>
              <w:rPr>
                <w:color w:val="7E7E7E"/>
                <w:w w:val="105"/>
                <w:sz w:val="18"/>
              </w:rPr>
              <w:t>.</w:t>
            </w:r>
            <w:r>
              <w:rPr>
                <w:w w:val="105"/>
                <w:sz w:val="18"/>
              </w:rPr>
              <w:t>20</w:t>
            </w:r>
          </w:p>
        </w:tc>
        <w:tc>
          <w:tcPr>
            <w:tcW w:w="1076" w:type="dxa"/>
            <w:tcBorders>
              <w:top w:val="single" w:sz="5" w:space="0" w:color="000000"/>
              <w:left w:val="single" w:sz="5" w:space="0" w:color="000000"/>
            </w:tcBorders>
          </w:tcPr>
          <w:p>
            <w:pPr>
              <w:pStyle w:val="TableParagraph"/>
              <w:spacing w:line="199" w:lineRule="exact"/>
              <w:ind w:left="105"/>
              <w:rPr>
                <w:sz w:val="18"/>
              </w:rPr>
            </w:pPr>
            <w:r>
              <w:rPr>
                <w:w w:val="105"/>
                <w:sz w:val="18"/>
              </w:rPr>
              <w:t>ANALAB</w:t>
            </w:r>
          </w:p>
        </w:tc>
        <w:tc>
          <w:tcPr>
            <w:tcW w:w="4895" w:type="dxa"/>
            <w:tcBorders>
              <w:top w:val="single" w:sz="5" w:space="0" w:color="000000"/>
              <w:right w:val="single" w:sz="5" w:space="0" w:color="000000"/>
            </w:tcBorders>
          </w:tcPr>
          <w:p>
            <w:pPr>
              <w:pStyle w:val="TableParagraph"/>
              <w:spacing w:line="199" w:lineRule="exact"/>
              <w:ind w:left="184"/>
              <w:rPr>
                <w:sz w:val="18"/>
              </w:rPr>
            </w:pPr>
            <w:r>
              <w:rPr>
                <w:sz w:val="18"/>
              </w:rPr>
              <w:t>Kranial Sinirler (Grup-C)</w:t>
            </w:r>
          </w:p>
        </w:tc>
        <w:tc>
          <w:tcPr>
            <w:tcW w:w="1968" w:type="dxa"/>
            <w:tcBorders>
              <w:top w:val="single" w:sz="5" w:space="0" w:color="000000"/>
              <w:left w:val="single" w:sz="5" w:space="0" w:color="000000"/>
              <w:right w:val="single" w:sz="5" w:space="0" w:color="000000"/>
            </w:tcBorders>
          </w:tcPr>
          <w:p>
            <w:pPr>
              <w:pStyle w:val="TableParagraph"/>
              <w:spacing w:line="199" w:lineRule="exact"/>
              <w:ind w:left="101"/>
              <w:rPr>
                <w:sz w:val="18"/>
              </w:rPr>
            </w:pPr>
            <w:r>
              <w:rPr>
                <w:sz w:val="18"/>
              </w:rPr>
              <w:t>M Aktekin/Z Kurtoğlu</w:t>
            </w:r>
          </w:p>
        </w:tc>
      </w:tr>
      <w:tr>
        <w:trPr>
          <w:trHeight w:val="206" w:hRule="exact"/>
        </w:trPr>
        <w:tc>
          <w:tcPr>
            <w:tcW w:w="1353" w:type="dxa"/>
            <w:tcBorders>
              <w:left w:val="single" w:sz="5" w:space="0" w:color="000000"/>
              <w:right w:val="single" w:sz="5" w:space="0" w:color="000000"/>
            </w:tcBorders>
          </w:tcPr>
          <w:p>
            <w:pPr/>
          </w:p>
        </w:tc>
        <w:tc>
          <w:tcPr>
            <w:tcW w:w="1076" w:type="dxa"/>
            <w:tcBorders>
              <w:left w:val="single" w:sz="5" w:space="0" w:color="000000"/>
            </w:tcBorders>
          </w:tcPr>
          <w:p>
            <w:pPr>
              <w:pStyle w:val="TableParagraph"/>
              <w:spacing w:line="204" w:lineRule="exact"/>
              <w:ind w:left="102"/>
              <w:rPr>
                <w:sz w:val="18"/>
              </w:rPr>
            </w:pPr>
            <w:r>
              <w:rPr>
                <w:sz w:val="18"/>
              </w:rPr>
              <w:t>BFİZ LAB</w:t>
            </w:r>
          </w:p>
        </w:tc>
        <w:tc>
          <w:tcPr>
            <w:tcW w:w="4895" w:type="dxa"/>
            <w:tcBorders>
              <w:right w:val="single" w:sz="5" w:space="0" w:color="000000"/>
            </w:tcBorders>
          </w:tcPr>
          <w:p>
            <w:pPr>
              <w:pStyle w:val="TableParagraph"/>
              <w:spacing w:line="204" w:lineRule="exact"/>
              <w:ind w:left="188"/>
              <w:rPr>
                <w:sz w:val="18"/>
              </w:rPr>
            </w:pPr>
            <w:r>
              <w:rPr>
                <w:sz w:val="18"/>
              </w:rPr>
              <w:t>Tıbbi Görüntüleme Yöntemleri Grup-A</w:t>
            </w:r>
          </w:p>
        </w:tc>
        <w:tc>
          <w:tcPr>
            <w:tcW w:w="1968" w:type="dxa"/>
            <w:tcBorders>
              <w:left w:val="single" w:sz="5" w:space="0" w:color="000000"/>
              <w:right w:val="single" w:sz="5" w:space="0" w:color="000000"/>
            </w:tcBorders>
          </w:tcPr>
          <w:p>
            <w:pPr>
              <w:pStyle w:val="TableParagraph"/>
              <w:spacing w:line="204" w:lineRule="exact"/>
              <w:ind w:left="100"/>
              <w:rPr>
                <w:sz w:val="18"/>
              </w:rPr>
            </w:pPr>
            <w:r>
              <w:rPr>
                <w:sz w:val="18"/>
              </w:rPr>
              <w:t>Ü Çömelekoğlu</w:t>
            </w:r>
          </w:p>
        </w:tc>
      </w:tr>
      <w:tr>
        <w:trPr>
          <w:trHeight w:val="206" w:hRule="exact"/>
        </w:trPr>
        <w:tc>
          <w:tcPr>
            <w:tcW w:w="1353" w:type="dxa"/>
            <w:tcBorders>
              <w:left w:val="single" w:sz="5" w:space="0" w:color="000000"/>
              <w:right w:val="single" w:sz="5" w:space="0" w:color="000000"/>
            </w:tcBorders>
          </w:tcPr>
          <w:p>
            <w:pPr>
              <w:pStyle w:val="TableParagraph"/>
              <w:spacing w:line="204" w:lineRule="exact"/>
              <w:ind w:left="105"/>
              <w:rPr>
                <w:sz w:val="18"/>
              </w:rPr>
            </w:pPr>
            <w:r>
              <w:rPr>
                <w:sz w:val="18"/>
              </w:rPr>
              <w:t>10.30-12.20</w:t>
            </w:r>
          </w:p>
        </w:tc>
        <w:tc>
          <w:tcPr>
            <w:tcW w:w="1076" w:type="dxa"/>
            <w:tcBorders>
              <w:left w:val="single" w:sz="5" w:space="0" w:color="000000"/>
            </w:tcBorders>
          </w:tcPr>
          <w:p>
            <w:pPr>
              <w:pStyle w:val="TableParagraph"/>
              <w:spacing w:line="204" w:lineRule="exact"/>
              <w:ind w:left="105"/>
              <w:rPr>
                <w:sz w:val="18"/>
              </w:rPr>
            </w:pPr>
            <w:r>
              <w:rPr>
                <w:w w:val="105"/>
                <w:sz w:val="18"/>
              </w:rPr>
              <w:t>ANALAB</w:t>
            </w:r>
          </w:p>
        </w:tc>
        <w:tc>
          <w:tcPr>
            <w:tcW w:w="4895" w:type="dxa"/>
            <w:tcBorders>
              <w:right w:val="single" w:sz="5" w:space="0" w:color="000000"/>
            </w:tcBorders>
          </w:tcPr>
          <w:p>
            <w:pPr>
              <w:pStyle w:val="TableParagraph"/>
              <w:spacing w:line="204" w:lineRule="exact"/>
              <w:ind w:left="184"/>
              <w:rPr>
                <w:sz w:val="18"/>
              </w:rPr>
            </w:pPr>
            <w:r>
              <w:rPr>
                <w:sz w:val="18"/>
              </w:rPr>
              <w:t>Kranial Sinirler (Grup-B)</w:t>
            </w:r>
          </w:p>
        </w:tc>
        <w:tc>
          <w:tcPr>
            <w:tcW w:w="1968" w:type="dxa"/>
            <w:tcBorders>
              <w:left w:val="single" w:sz="5" w:space="0" w:color="000000"/>
              <w:right w:val="single" w:sz="5" w:space="0" w:color="000000"/>
            </w:tcBorders>
          </w:tcPr>
          <w:p>
            <w:pPr>
              <w:pStyle w:val="TableParagraph"/>
              <w:spacing w:line="204" w:lineRule="exact"/>
              <w:ind w:left="101"/>
              <w:rPr>
                <w:sz w:val="18"/>
              </w:rPr>
            </w:pPr>
            <w:r>
              <w:rPr>
                <w:sz w:val="18"/>
              </w:rPr>
              <w:t>M Aktekin/Z Kurtoğlu</w:t>
            </w:r>
          </w:p>
        </w:tc>
      </w:tr>
      <w:tr>
        <w:trPr>
          <w:trHeight w:val="310" w:hRule="exact"/>
        </w:trPr>
        <w:tc>
          <w:tcPr>
            <w:tcW w:w="1353" w:type="dxa"/>
            <w:tcBorders>
              <w:left w:val="single" w:sz="5" w:space="0" w:color="000000"/>
              <w:right w:val="single" w:sz="5" w:space="0" w:color="000000"/>
            </w:tcBorders>
          </w:tcPr>
          <w:p>
            <w:pPr/>
          </w:p>
        </w:tc>
        <w:tc>
          <w:tcPr>
            <w:tcW w:w="1076" w:type="dxa"/>
            <w:tcBorders>
              <w:left w:val="single" w:sz="5" w:space="0" w:color="000000"/>
            </w:tcBorders>
          </w:tcPr>
          <w:p>
            <w:pPr>
              <w:pStyle w:val="TableParagraph"/>
              <w:spacing w:line="204" w:lineRule="exact"/>
              <w:ind w:left="102"/>
              <w:rPr>
                <w:sz w:val="18"/>
              </w:rPr>
            </w:pPr>
            <w:r>
              <w:rPr>
                <w:sz w:val="18"/>
              </w:rPr>
              <w:t>BFİZ LAB</w:t>
            </w:r>
          </w:p>
        </w:tc>
        <w:tc>
          <w:tcPr>
            <w:tcW w:w="4895" w:type="dxa"/>
            <w:tcBorders>
              <w:right w:val="single" w:sz="5" w:space="0" w:color="000000"/>
            </w:tcBorders>
          </w:tcPr>
          <w:p>
            <w:pPr>
              <w:pStyle w:val="TableParagraph"/>
              <w:spacing w:line="204" w:lineRule="exact"/>
              <w:ind w:left="188"/>
              <w:rPr>
                <w:sz w:val="18"/>
              </w:rPr>
            </w:pPr>
            <w:r>
              <w:rPr>
                <w:sz w:val="18"/>
              </w:rPr>
              <w:t>Tıbbi Görüntüleme Yöntemleri (Grup-O)</w:t>
            </w:r>
          </w:p>
        </w:tc>
        <w:tc>
          <w:tcPr>
            <w:tcW w:w="1968" w:type="dxa"/>
            <w:tcBorders>
              <w:left w:val="single" w:sz="5" w:space="0" w:color="000000"/>
              <w:right w:val="single" w:sz="5" w:space="0" w:color="000000"/>
            </w:tcBorders>
          </w:tcPr>
          <w:p>
            <w:pPr>
              <w:pStyle w:val="TableParagraph"/>
              <w:spacing w:line="204" w:lineRule="exact"/>
              <w:ind w:left="100"/>
              <w:rPr>
                <w:sz w:val="18"/>
              </w:rPr>
            </w:pPr>
            <w:r>
              <w:rPr>
                <w:sz w:val="18"/>
              </w:rPr>
              <w:t>Ü Çömelekoğlu</w:t>
            </w:r>
          </w:p>
        </w:tc>
      </w:tr>
      <w:tr>
        <w:trPr>
          <w:trHeight w:val="310" w:hRule="exact"/>
        </w:trPr>
        <w:tc>
          <w:tcPr>
            <w:tcW w:w="1353" w:type="dxa"/>
            <w:tcBorders>
              <w:left w:val="single" w:sz="5" w:space="0" w:color="000000"/>
              <w:right w:val="single" w:sz="5" w:space="0" w:color="000000"/>
            </w:tcBorders>
          </w:tcPr>
          <w:p>
            <w:pPr>
              <w:pStyle w:val="TableParagraph"/>
              <w:spacing w:before="100"/>
              <w:ind w:left="105"/>
              <w:rPr>
                <w:sz w:val="18"/>
              </w:rPr>
            </w:pPr>
            <w:r>
              <w:rPr>
                <w:sz w:val="18"/>
              </w:rPr>
              <w:t>13.30-15.20</w:t>
            </w:r>
          </w:p>
        </w:tc>
        <w:tc>
          <w:tcPr>
            <w:tcW w:w="1076" w:type="dxa"/>
            <w:tcBorders>
              <w:left w:val="single" w:sz="5" w:space="0" w:color="000000"/>
            </w:tcBorders>
          </w:tcPr>
          <w:p>
            <w:pPr>
              <w:pStyle w:val="TableParagraph"/>
              <w:spacing w:before="100"/>
              <w:ind w:left="105"/>
              <w:rPr>
                <w:sz w:val="18"/>
              </w:rPr>
            </w:pPr>
            <w:r>
              <w:rPr>
                <w:w w:val="105"/>
                <w:sz w:val="18"/>
              </w:rPr>
              <w:t>ANALAB</w:t>
            </w:r>
          </w:p>
        </w:tc>
        <w:tc>
          <w:tcPr>
            <w:tcW w:w="4895" w:type="dxa"/>
            <w:tcBorders>
              <w:right w:val="single" w:sz="5" w:space="0" w:color="000000"/>
            </w:tcBorders>
          </w:tcPr>
          <w:p>
            <w:pPr>
              <w:pStyle w:val="TableParagraph"/>
              <w:spacing w:before="100"/>
              <w:ind w:left="179"/>
              <w:rPr>
                <w:sz w:val="18"/>
              </w:rPr>
            </w:pPr>
            <w:r>
              <w:rPr>
                <w:sz w:val="18"/>
              </w:rPr>
              <w:t>Kranial Sinirler (Grup-O)</w:t>
            </w:r>
          </w:p>
        </w:tc>
        <w:tc>
          <w:tcPr>
            <w:tcW w:w="1968" w:type="dxa"/>
            <w:tcBorders>
              <w:left w:val="single" w:sz="5" w:space="0" w:color="000000"/>
              <w:right w:val="single" w:sz="5" w:space="0" w:color="000000"/>
            </w:tcBorders>
          </w:tcPr>
          <w:p>
            <w:pPr>
              <w:pStyle w:val="TableParagraph"/>
              <w:spacing w:before="100"/>
              <w:ind w:left="101"/>
              <w:rPr>
                <w:sz w:val="18"/>
              </w:rPr>
            </w:pPr>
            <w:r>
              <w:rPr>
                <w:sz w:val="18"/>
              </w:rPr>
              <w:t>M Aktekin/Z Kurtoğlu</w:t>
            </w:r>
          </w:p>
        </w:tc>
      </w:tr>
      <w:tr>
        <w:trPr>
          <w:trHeight w:val="209" w:hRule="exact"/>
        </w:trPr>
        <w:tc>
          <w:tcPr>
            <w:tcW w:w="1353" w:type="dxa"/>
            <w:tcBorders>
              <w:left w:val="single" w:sz="5" w:space="0" w:color="000000"/>
              <w:right w:val="single" w:sz="5" w:space="0" w:color="000000"/>
            </w:tcBorders>
          </w:tcPr>
          <w:p>
            <w:pPr/>
          </w:p>
        </w:tc>
        <w:tc>
          <w:tcPr>
            <w:tcW w:w="1076" w:type="dxa"/>
            <w:tcBorders>
              <w:left w:val="single" w:sz="5" w:space="0" w:color="000000"/>
            </w:tcBorders>
          </w:tcPr>
          <w:p>
            <w:pPr>
              <w:pStyle w:val="TableParagraph"/>
              <w:spacing w:line="204" w:lineRule="exact"/>
              <w:ind w:left="102"/>
              <w:rPr>
                <w:sz w:val="18"/>
              </w:rPr>
            </w:pPr>
            <w:r>
              <w:rPr>
                <w:sz w:val="18"/>
              </w:rPr>
              <w:t>BFİZ LAB</w:t>
            </w:r>
          </w:p>
        </w:tc>
        <w:tc>
          <w:tcPr>
            <w:tcW w:w="4895" w:type="dxa"/>
            <w:tcBorders>
              <w:right w:val="single" w:sz="5" w:space="0" w:color="000000"/>
            </w:tcBorders>
          </w:tcPr>
          <w:p>
            <w:pPr>
              <w:pStyle w:val="TableParagraph"/>
              <w:spacing w:line="204" w:lineRule="exact"/>
              <w:ind w:left="188"/>
              <w:rPr>
                <w:sz w:val="18"/>
              </w:rPr>
            </w:pPr>
            <w:r>
              <w:rPr>
                <w:sz w:val="18"/>
              </w:rPr>
              <w:t>Tıbbi Görüntüleme Yöntemleri (Grup-B)</w:t>
            </w:r>
          </w:p>
        </w:tc>
        <w:tc>
          <w:tcPr>
            <w:tcW w:w="1968" w:type="dxa"/>
            <w:tcBorders>
              <w:left w:val="single" w:sz="5" w:space="0" w:color="000000"/>
              <w:right w:val="single" w:sz="5" w:space="0" w:color="000000"/>
            </w:tcBorders>
          </w:tcPr>
          <w:p>
            <w:pPr>
              <w:pStyle w:val="TableParagraph"/>
              <w:spacing w:line="204" w:lineRule="exact"/>
              <w:ind w:left="100"/>
              <w:rPr>
                <w:sz w:val="18"/>
              </w:rPr>
            </w:pPr>
            <w:r>
              <w:rPr>
                <w:sz w:val="18"/>
              </w:rPr>
              <w:t>Ü Çömelekoğlu</w:t>
            </w:r>
          </w:p>
        </w:tc>
      </w:tr>
      <w:tr>
        <w:trPr>
          <w:trHeight w:val="209" w:hRule="exact"/>
        </w:trPr>
        <w:tc>
          <w:tcPr>
            <w:tcW w:w="1353" w:type="dxa"/>
            <w:tcBorders>
              <w:left w:val="single" w:sz="5" w:space="0" w:color="000000"/>
              <w:right w:val="single" w:sz="5" w:space="0" w:color="000000"/>
            </w:tcBorders>
          </w:tcPr>
          <w:p>
            <w:pPr>
              <w:pStyle w:val="TableParagraph"/>
              <w:spacing w:line="206" w:lineRule="exact"/>
              <w:ind w:left="105"/>
              <w:rPr>
                <w:sz w:val="18"/>
              </w:rPr>
            </w:pPr>
            <w:r>
              <w:rPr>
                <w:sz w:val="18"/>
              </w:rPr>
              <w:t>15.30-17.20</w:t>
            </w:r>
          </w:p>
        </w:tc>
        <w:tc>
          <w:tcPr>
            <w:tcW w:w="1076" w:type="dxa"/>
            <w:tcBorders>
              <w:left w:val="single" w:sz="5" w:space="0" w:color="000000"/>
            </w:tcBorders>
          </w:tcPr>
          <w:p>
            <w:pPr>
              <w:pStyle w:val="TableParagraph"/>
              <w:spacing w:line="206" w:lineRule="exact"/>
              <w:ind w:left="105"/>
              <w:rPr>
                <w:sz w:val="18"/>
              </w:rPr>
            </w:pPr>
            <w:r>
              <w:rPr>
                <w:w w:val="105"/>
                <w:sz w:val="18"/>
              </w:rPr>
              <w:t>ANALAB</w:t>
            </w:r>
          </w:p>
        </w:tc>
        <w:tc>
          <w:tcPr>
            <w:tcW w:w="4895" w:type="dxa"/>
            <w:tcBorders>
              <w:right w:val="single" w:sz="5" w:space="0" w:color="000000"/>
            </w:tcBorders>
          </w:tcPr>
          <w:p>
            <w:pPr>
              <w:pStyle w:val="TableParagraph"/>
              <w:spacing w:line="206" w:lineRule="exact"/>
              <w:ind w:left="184"/>
              <w:rPr>
                <w:sz w:val="18"/>
              </w:rPr>
            </w:pPr>
            <w:r>
              <w:rPr>
                <w:sz w:val="18"/>
              </w:rPr>
              <w:t>Kranial Sinirler Grup-A</w:t>
            </w:r>
          </w:p>
        </w:tc>
        <w:tc>
          <w:tcPr>
            <w:tcW w:w="1968" w:type="dxa"/>
            <w:tcBorders>
              <w:left w:val="single" w:sz="5" w:space="0" w:color="000000"/>
              <w:right w:val="single" w:sz="5" w:space="0" w:color="000000"/>
            </w:tcBorders>
          </w:tcPr>
          <w:p>
            <w:pPr>
              <w:pStyle w:val="TableParagraph"/>
              <w:spacing w:line="206" w:lineRule="exact"/>
              <w:ind w:left="101"/>
              <w:rPr>
                <w:sz w:val="18"/>
              </w:rPr>
            </w:pPr>
            <w:r>
              <w:rPr>
                <w:sz w:val="18"/>
              </w:rPr>
              <w:t>M Aktekin/Z Kurtoğlu</w:t>
            </w:r>
          </w:p>
        </w:tc>
      </w:tr>
      <w:tr>
        <w:trPr>
          <w:trHeight w:val="308" w:hRule="exact"/>
        </w:trPr>
        <w:tc>
          <w:tcPr>
            <w:tcW w:w="1353" w:type="dxa"/>
            <w:tcBorders>
              <w:left w:val="single" w:sz="5" w:space="0" w:color="000000"/>
              <w:bottom w:val="single" w:sz="5" w:space="0" w:color="000000"/>
              <w:right w:val="single" w:sz="5" w:space="0" w:color="000000"/>
            </w:tcBorders>
          </w:tcPr>
          <w:p>
            <w:pPr/>
          </w:p>
        </w:tc>
        <w:tc>
          <w:tcPr>
            <w:tcW w:w="1076" w:type="dxa"/>
            <w:tcBorders>
              <w:left w:val="single" w:sz="5" w:space="0" w:color="000000"/>
              <w:bottom w:val="single" w:sz="5" w:space="0" w:color="000000"/>
            </w:tcBorders>
          </w:tcPr>
          <w:p>
            <w:pPr>
              <w:pStyle w:val="TableParagraph"/>
              <w:spacing w:line="204" w:lineRule="exact"/>
              <w:ind w:left="102"/>
              <w:rPr>
                <w:sz w:val="18"/>
              </w:rPr>
            </w:pPr>
            <w:r>
              <w:rPr>
                <w:sz w:val="18"/>
              </w:rPr>
              <w:t>BFİZ LAB</w:t>
            </w:r>
          </w:p>
        </w:tc>
        <w:tc>
          <w:tcPr>
            <w:tcW w:w="4895" w:type="dxa"/>
            <w:tcBorders>
              <w:bottom w:val="single" w:sz="5" w:space="0" w:color="000000"/>
              <w:right w:val="single" w:sz="5" w:space="0" w:color="000000"/>
            </w:tcBorders>
          </w:tcPr>
          <w:p>
            <w:pPr>
              <w:pStyle w:val="TableParagraph"/>
              <w:spacing w:line="204" w:lineRule="exact"/>
              <w:ind w:left="188"/>
              <w:rPr>
                <w:sz w:val="18"/>
              </w:rPr>
            </w:pPr>
            <w:r>
              <w:rPr>
                <w:sz w:val="18"/>
              </w:rPr>
              <w:t>Tıbbi Görüntüleme Yöntemleri (Grup-C)</w:t>
            </w:r>
          </w:p>
        </w:tc>
        <w:tc>
          <w:tcPr>
            <w:tcW w:w="1968" w:type="dxa"/>
            <w:tcBorders>
              <w:left w:val="single" w:sz="5" w:space="0" w:color="000000"/>
              <w:bottom w:val="single" w:sz="5" w:space="0" w:color="000000"/>
              <w:right w:val="single" w:sz="5" w:space="0" w:color="000000"/>
            </w:tcBorders>
          </w:tcPr>
          <w:p>
            <w:pPr>
              <w:pStyle w:val="TableParagraph"/>
              <w:spacing w:line="204" w:lineRule="exact"/>
              <w:ind w:left="100"/>
              <w:rPr>
                <w:sz w:val="18"/>
              </w:rPr>
            </w:pPr>
            <w:r>
              <w:rPr>
                <w:sz w:val="18"/>
              </w:rPr>
              <w:t>Ü Çömelekoğlu</w:t>
            </w:r>
          </w:p>
        </w:tc>
      </w:tr>
    </w:tbl>
    <w:p>
      <w:pPr>
        <w:spacing w:after="0" w:line="204" w:lineRule="exact"/>
        <w:rPr>
          <w:sz w:val="18"/>
        </w:rPr>
        <w:sectPr>
          <w:headerReference w:type="default" r:id="rId128"/>
          <w:headerReference w:type="even" r:id="rId129"/>
          <w:pgSz w:w="11910" w:h="16840"/>
          <w:pgMar w:header="1295" w:footer="0" w:top="1780" w:bottom="280" w:left="1140" w:right="1160"/>
        </w:sectPr>
      </w:pPr>
    </w:p>
    <w:p>
      <w:pPr>
        <w:pStyle w:val="BodyText"/>
        <w:rPr>
          <w:b/>
          <w:sz w:val="20"/>
        </w:rPr>
      </w:pPr>
      <w:r>
        <w:rPr/>
        <w:pict>
          <v:line style="position:absolute;mso-position-horizontal-relative:page;mso-position-vertical-relative:page;z-index:5728" from="91.433182pt,67.257561pt" to="531.200402pt,67.257561pt" stroked="true" strokeweight=".839937pt" strokecolor="#afafaf">
            <v:stroke dashstyle="solid"/>
            <w10:wrap type="none"/>
          </v:line>
        </w:pict>
      </w:r>
    </w:p>
    <w:p>
      <w:pPr>
        <w:pStyle w:val="BodyText"/>
        <w:spacing w:before="5"/>
        <w:rPr>
          <w:b/>
          <w:sz w:val="19"/>
        </w:rPr>
      </w:pPr>
    </w:p>
    <w:p>
      <w:pPr>
        <w:pStyle w:val="ListParagraph"/>
        <w:numPr>
          <w:ilvl w:val="0"/>
          <w:numId w:val="130"/>
        </w:numPr>
        <w:tabs>
          <w:tab w:pos="483" w:val="left" w:leader="none"/>
        </w:tabs>
        <w:spacing w:line="240" w:lineRule="auto" w:before="0" w:after="47"/>
        <w:ind w:left="482" w:right="0" w:hanging="246"/>
        <w:jc w:val="left"/>
        <w:rPr>
          <w:b/>
          <w:sz w:val="17"/>
        </w:rPr>
      </w:pPr>
      <w:bookmarkStart w:name="Page 122" w:id="169"/>
      <w:bookmarkEnd w:id="169"/>
      <w:r>
        <w:rPr/>
      </w:r>
      <w:bookmarkStart w:name="Page 122" w:id="170"/>
      <w:bookmarkEnd w:id="170"/>
      <w:r>
        <w:rPr>
          <w:b/>
          <w:color w:val="010101"/>
          <w:w w:val="105"/>
          <w:sz w:val="17"/>
        </w:rPr>
        <w:t>NiSAN</w:t>
      </w:r>
      <w:r>
        <w:rPr>
          <w:b/>
          <w:color w:val="010101"/>
          <w:w w:val="105"/>
          <w:sz w:val="17"/>
        </w:rPr>
        <w:t> 2013</w:t>
      </w:r>
      <w:r>
        <w:rPr>
          <w:b/>
          <w:color w:val="010101"/>
          <w:spacing w:val="2"/>
          <w:w w:val="105"/>
          <w:sz w:val="17"/>
        </w:rPr>
        <w:t> </w:t>
      </w:r>
      <w:r>
        <w:rPr>
          <w:b/>
          <w:color w:val="010101"/>
          <w:w w:val="105"/>
          <w:sz w:val="17"/>
        </w:rPr>
        <w:t>PAZARTESi</w:t>
      </w:r>
    </w:p>
    <w:tbl>
      <w:tblPr>
        <w:tblW w:w="0" w:type="auto"/>
        <w:jc w:val="left"/>
        <w:tblInd w:w="1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760"/>
        <w:gridCol w:w="1982"/>
      </w:tblGrid>
      <w:tr>
        <w:trPr>
          <w:trHeight w:val="322" w:hRule="exact"/>
        </w:trPr>
        <w:tc>
          <w:tcPr>
            <w:tcW w:w="1550" w:type="dxa"/>
          </w:tcPr>
          <w:p>
            <w:pPr>
              <w:pStyle w:val="TableParagraph"/>
              <w:spacing w:line="199" w:lineRule="exact"/>
              <w:ind w:left="103"/>
              <w:rPr>
                <w:b/>
                <w:sz w:val="19"/>
              </w:rPr>
            </w:pPr>
            <w:r>
              <w:rPr>
                <w:b/>
                <w:color w:val="010101"/>
                <w:sz w:val="19"/>
              </w:rPr>
              <w:t>SAAT</w:t>
            </w:r>
          </w:p>
        </w:tc>
        <w:tc>
          <w:tcPr>
            <w:tcW w:w="5760" w:type="dxa"/>
          </w:tcPr>
          <w:p>
            <w:pPr>
              <w:pStyle w:val="TableParagraph"/>
              <w:tabs>
                <w:tab w:pos="1099" w:val="left" w:leader="none"/>
              </w:tabs>
              <w:spacing w:line="199" w:lineRule="exact"/>
              <w:ind w:left="101"/>
              <w:rPr>
                <w:b/>
                <w:sz w:val="19"/>
              </w:rPr>
            </w:pPr>
            <w:r>
              <w:rPr>
                <w:b/>
                <w:color w:val="010101"/>
                <w:sz w:val="19"/>
              </w:rPr>
              <w:t>DERS</w:t>
              <w:tab/>
              <w:t>KONU</w:t>
            </w:r>
          </w:p>
        </w:tc>
        <w:tc>
          <w:tcPr>
            <w:tcW w:w="1982" w:type="dxa"/>
          </w:tcPr>
          <w:p>
            <w:pPr>
              <w:pStyle w:val="TableParagraph"/>
              <w:spacing w:line="197" w:lineRule="exact"/>
              <w:ind w:left="101"/>
              <w:rPr>
                <w:sz w:val="18"/>
              </w:rPr>
            </w:pPr>
            <w:r>
              <w:rPr>
                <w:color w:val="010101"/>
                <w:sz w:val="18"/>
              </w:rPr>
              <w:t>OGR. UYESI</w:t>
            </w:r>
          </w:p>
        </w:tc>
      </w:tr>
      <w:tr>
        <w:trPr>
          <w:trHeight w:val="206" w:hRule="exact"/>
        </w:trPr>
        <w:tc>
          <w:tcPr>
            <w:tcW w:w="1550" w:type="dxa"/>
            <w:tcBorders>
              <w:bottom w:val="nil"/>
            </w:tcBorders>
          </w:tcPr>
          <w:p>
            <w:pPr>
              <w:pStyle w:val="TableParagraph"/>
              <w:spacing w:line="201" w:lineRule="exact"/>
              <w:ind w:left="102"/>
              <w:rPr>
                <w:sz w:val="18"/>
              </w:rPr>
            </w:pPr>
            <w:r>
              <w:rPr>
                <w:color w:val="010101"/>
                <w:sz w:val="18"/>
              </w:rPr>
              <w:t>08.30-10.20</w:t>
            </w:r>
          </w:p>
        </w:tc>
        <w:tc>
          <w:tcPr>
            <w:tcW w:w="5760" w:type="dxa"/>
            <w:tcBorders>
              <w:bottom w:val="nil"/>
            </w:tcBorders>
          </w:tcPr>
          <w:p>
            <w:pPr>
              <w:pStyle w:val="TableParagraph"/>
              <w:tabs>
                <w:tab w:pos="1076" w:val="left" w:leader="none"/>
              </w:tabs>
              <w:spacing w:line="203" w:lineRule="exact"/>
              <w:ind w:left="100"/>
              <w:rPr>
                <w:sz w:val="18"/>
              </w:rPr>
            </w:pPr>
            <w:r>
              <w:rPr>
                <w:b/>
                <w:color w:val="010101"/>
                <w:sz w:val="19"/>
              </w:rPr>
              <w:t>ANA</w:t>
              <w:tab/>
            </w:r>
            <w:r>
              <w:rPr>
                <w:color w:val="010101"/>
                <w:sz w:val="18"/>
              </w:rPr>
              <w:t>Beyin Hemisferleri: duyu-motor bölgeleri</w:t>
            </w:r>
            <w:r>
              <w:rPr>
                <w:color w:val="1D1D1B"/>
                <w:sz w:val="18"/>
              </w:rPr>
              <w:t>, </w:t>
            </w:r>
            <w:r>
              <w:rPr>
                <w:color w:val="010101"/>
                <w:sz w:val="18"/>
              </w:rPr>
              <w:t>beyaz</w:t>
            </w:r>
            <w:r>
              <w:rPr>
                <w:color w:val="010101"/>
                <w:spacing w:val="-5"/>
                <w:sz w:val="18"/>
              </w:rPr>
              <w:t> </w:t>
            </w:r>
            <w:r>
              <w:rPr>
                <w:color w:val="010101"/>
                <w:sz w:val="18"/>
              </w:rPr>
              <w:t>cevher</w:t>
            </w:r>
          </w:p>
        </w:tc>
        <w:tc>
          <w:tcPr>
            <w:tcW w:w="1982" w:type="dxa"/>
            <w:tcBorders>
              <w:bottom w:val="nil"/>
            </w:tcBorders>
          </w:tcPr>
          <w:p>
            <w:pPr>
              <w:pStyle w:val="TableParagraph"/>
              <w:spacing w:line="201" w:lineRule="exact"/>
              <w:ind w:left="97"/>
              <w:rPr>
                <w:sz w:val="18"/>
              </w:rPr>
            </w:pPr>
            <w:r>
              <w:rPr>
                <w:color w:val="010101"/>
                <w:w w:val="105"/>
                <w:sz w:val="18"/>
              </w:rPr>
              <w:t>Z Kurtoğlu</w:t>
            </w:r>
          </w:p>
        </w:tc>
      </w:tr>
      <w:tr>
        <w:trPr>
          <w:trHeight w:val="306" w:hRule="exact"/>
        </w:trPr>
        <w:tc>
          <w:tcPr>
            <w:tcW w:w="1550" w:type="dxa"/>
            <w:tcBorders>
              <w:top w:val="nil"/>
              <w:bottom w:val="nil"/>
            </w:tcBorders>
          </w:tcPr>
          <w:p>
            <w:pPr>
              <w:pStyle w:val="TableParagraph"/>
              <w:spacing w:line="203" w:lineRule="exact"/>
              <w:ind w:left="105"/>
              <w:rPr>
                <w:sz w:val="18"/>
              </w:rPr>
            </w:pPr>
            <w:r>
              <w:rPr>
                <w:color w:val="010101"/>
                <w:sz w:val="18"/>
              </w:rPr>
              <w:t>10.30-12.20</w:t>
            </w:r>
          </w:p>
        </w:tc>
        <w:tc>
          <w:tcPr>
            <w:tcW w:w="5760" w:type="dxa"/>
            <w:tcBorders>
              <w:top w:val="nil"/>
              <w:bottom w:val="nil"/>
            </w:tcBorders>
          </w:tcPr>
          <w:p>
            <w:pPr>
              <w:pStyle w:val="TableParagraph"/>
              <w:tabs>
                <w:tab w:pos="1076" w:val="left" w:leader="none"/>
              </w:tabs>
              <w:spacing w:line="205" w:lineRule="exact"/>
              <w:ind w:left="100"/>
              <w:rPr>
                <w:sz w:val="18"/>
              </w:rPr>
            </w:pPr>
            <w:r>
              <w:rPr>
                <w:b/>
                <w:color w:val="010101"/>
                <w:sz w:val="19"/>
              </w:rPr>
              <w:t>ANA</w:t>
              <w:tab/>
            </w:r>
            <w:r>
              <w:rPr>
                <w:color w:val="010101"/>
                <w:sz w:val="18"/>
              </w:rPr>
              <w:t>Beyin Zarları ve</w:t>
            </w:r>
            <w:r>
              <w:rPr>
                <w:color w:val="010101"/>
                <w:spacing w:val="-8"/>
                <w:sz w:val="18"/>
              </w:rPr>
              <w:t> </w:t>
            </w:r>
            <w:r>
              <w:rPr>
                <w:color w:val="010101"/>
                <w:sz w:val="18"/>
              </w:rPr>
              <w:t>Sinusları</w:t>
            </w:r>
          </w:p>
        </w:tc>
        <w:tc>
          <w:tcPr>
            <w:tcW w:w="1982" w:type="dxa"/>
            <w:tcBorders>
              <w:top w:val="nil"/>
              <w:bottom w:val="nil"/>
            </w:tcBorders>
          </w:tcPr>
          <w:p>
            <w:pPr>
              <w:pStyle w:val="TableParagraph"/>
              <w:spacing w:line="203" w:lineRule="exact"/>
              <w:ind w:left="101"/>
              <w:rPr>
                <w:sz w:val="18"/>
              </w:rPr>
            </w:pPr>
            <w:r>
              <w:rPr>
                <w:color w:val="010101"/>
                <w:w w:val="105"/>
                <w:sz w:val="18"/>
              </w:rPr>
              <w:t>MAktekin</w:t>
            </w:r>
          </w:p>
        </w:tc>
      </w:tr>
      <w:tr>
        <w:trPr>
          <w:trHeight w:val="314" w:hRule="exact"/>
        </w:trPr>
        <w:tc>
          <w:tcPr>
            <w:tcW w:w="1550" w:type="dxa"/>
            <w:tcBorders>
              <w:top w:val="nil"/>
              <w:bottom w:val="nil"/>
            </w:tcBorders>
          </w:tcPr>
          <w:p>
            <w:pPr>
              <w:pStyle w:val="TableParagraph"/>
              <w:spacing w:before="103"/>
              <w:ind w:left="105"/>
              <w:rPr>
                <w:sz w:val="18"/>
              </w:rPr>
            </w:pPr>
            <w:r>
              <w:rPr>
                <w:color w:val="010101"/>
                <w:sz w:val="18"/>
              </w:rPr>
              <w:t>13.30-15.20</w:t>
            </w:r>
          </w:p>
        </w:tc>
        <w:tc>
          <w:tcPr>
            <w:tcW w:w="5760" w:type="dxa"/>
            <w:tcBorders>
              <w:top w:val="nil"/>
              <w:bottom w:val="nil"/>
            </w:tcBorders>
          </w:tcPr>
          <w:p>
            <w:pPr>
              <w:pStyle w:val="TableParagraph"/>
              <w:tabs>
                <w:tab w:pos="1075" w:val="left" w:leader="none"/>
              </w:tabs>
              <w:spacing w:before="94"/>
              <w:ind w:left="100"/>
              <w:rPr>
                <w:sz w:val="18"/>
              </w:rPr>
            </w:pPr>
            <w:r>
              <w:rPr>
                <w:b/>
                <w:color w:val="010101"/>
                <w:sz w:val="19"/>
              </w:rPr>
              <w:t>ANALAB</w:t>
              <w:tab/>
            </w:r>
            <w:r>
              <w:rPr>
                <w:color w:val="010101"/>
                <w:sz w:val="18"/>
              </w:rPr>
              <w:t>Diencephalon</w:t>
            </w:r>
            <w:r>
              <w:rPr>
                <w:color w:val="010101"/>
                <w:spacing w:val="2"/>
                <w:sz w:val="18"/>
              </w:rPr>
              <w:t> </w:t>
            </w:r>
            <w:r>
              <w:rPr>
                <w:color w:val="010101"/>
                <w:sz w:val="18"/>
              </w:rPr>
              <w:t>(Grup-A)</w:t>
            </w:r>
          </w:p>
        </w:tc>
        <w:tc>
          <w:tcPr>
            <w:tcW w:w="1982" w:type="dxa"/>
            <w:tcBorders>
              <w:top w:val="nil"/>
              <w:bottom w:val="nil"/>
            </w:tcBorders>
          </w:tcPr>
          <w:p>
            <w:pPr>
              <w:pStyle w:val="TableParagraph"/>
              <w:spacing w:before="103"/>
              <w:ind w:left="101"/>
              <w:rPr>
                <w:sz w:val="18"/>
              </w:rPr>
            </w:pPr>
            <w:r>
              <w:rPr>
                <w:color w:val="010101"/>
                <w:sz w:val="18"/>
              </w:rPr>
              <w:t>M Aktekin/Z Kurtoğlu</w:t>
            </w:r>
          </w:p>
        </w:tc>
      </w:tr>
      <w:tr>
        <w:trPr>
          <w:trHeight w:val="279" w:hRule="exact"/>
        </w:trPr>
        <w:tc>
          <w:tcPr>
            <w:tcW w:w="1550" w:type="dxa"/>
            <w:tcBorders>
              <w:top w:val="nil"/>
            </w:tcBorders>
          </w:tcPr>
          <w:p>
            <w:pPr>
              <w:pStyle w:val="TableParagraph"/>
              <w:spacing w:line="203" w:lineRule="exact"/>
              <w:ind w:left="105"/>
              <w:rPr>
                <w:sz w:val="18"/>
              </w:rPr>
            </w:pPr>
            <w:r>
              <w:rPr>
                <w:color w:val="010101"/>
                <w:sz w:val="18"/>
              </w:rPr>
              <w:t>15.30-17.20</w:t>
            </w:r>
          </w:p>
        </w:tc>
        <w:tc>
          <w:tcPr>
            <w:tcW w:w="5760" w:type="dxa"/>
            <w:tcBorders>
              <w:top w:val="nil"/>
            </w:tcBorders>
          </w:tcPr>
          <w:p>
            <w:pPr>
              <w:pStyle w:val="TableParagraph"/>
              <w:spacing w:line="203" w:lineRule="exact"/>
              <w:ind w:left="97"/>
              <w:rPr>
                <w:sz w:val="18"/>
              </w:rPr>
            </w:pPr>
            <w:r>
              <w:rPr>
                <w:color w:val="010101"/>
                <w:sz w:val="18"/>
              </w:rPr>
              <w:t>Serbest Çalışma</w:t>
            </w:r>
          </w:p>
        </w:tc>
        <w:tc>
          <w:tcPr>
            <w:tcW w:w="1982" w:type="dxa"/>
            <w:tcBorders>
              <w:top w:val="nil"/>
            </w:tcBorders>
          </w:tcPr>
          <w:p>
            <w:pPr/>
          </w:p>
        </w:tc>
      </w:tr>
    </w:tbl>
    <w:p>
      <w:pPr>
        <w:pStyle w:val="BodyText"/>
        <w:rPr>
          <w:b/>
          <w:sz w:val="18"/>
        </w:rPr>
      </w:pPr>
    </w:p>
    <w:p>
      <w:pPr>
        <w:pStyle w:val="BodyText"/>
        <w:spacing w:before="2"/>
        <w:rPr>
          <w:b/>
          <w:sz w:val="18"/>
        </w:rPr>
      </w:pPr>
    </w:p>
    <w:p>
      <w:pPr>
        <w:pStyle w:val="ListParagraph"/>
        <w:numPr>
          <w:ilvl w:val="0"/>
          <w:numId w:val="130"/>
        </w:numPr>
        <w:tabs>
          <w:tab w:pos="483" w:val="left" w:leader="none"/>
        </w:tabs>
        <w:spacing w:line="240" w:lineRule="auto" w:before="0" w:after="0"/>
        <w:ind w:left="482" w:right="0" w:hanging="248"/>
        <w:jc w:val="left"/>
        <w:rPr>
          <w:b/>
          <w:sz w:val="17"/>
        </w:rPr>
      </w:pPr>
      <w:r>
        <w:rPr>
          <w:b/>
          <w:color w:val="010101"/>
          <w:w w:val="105"/>
          <w:sz w:val="17"/>
        </w:rPr>
        <w:t>NİSAN 2013</w:t>
      </w:r>
      <w:r>
        <w:rPr>
          <w:b/>
          <w:color w:val="010101"/>
          <w:spacing w:val="9"/>
          <w:w w:val="105"/>
          <w:sz w:val="17"/>
        </w:rPr>
        <w:t> </w:t>
      </w:r>
      <w:r>
        <w:rPr>
          <w:b/>
          <w:color w:val="010101"/>
          <w:w w:val="105"/>
          <w:sz w:val="17"/>
        </w:rPr>
        <w:t>SALI</w:t>
      </w:r>
    </w:p>
    <w:p>
      <w:pPr>
        <w:pStyle w:val="BodyText"/>
        <w:spacing w:before="2"/>
        <w:rPr>
          <w:b/>
          <w:sz w:val="15"/>
        </w:rPr>
      </w:pPr>
    </w:p>
    <w:tbl>
      <w:tblPr>
        <w:tblW w:w="0" w:type="auto"/>
        <w:jc w:val="left"/>
        <w:tblInd w:w="1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975"/>
        <w:gridCol w:w="4784"/>
        <w:gridCol w:w="1982"/>
      </w:tblGrid>
      <w:tr>
        <w:trPr>
          <w:trHeight w:val="317" w:hRule="exact"/>
        </w:trPr>
        <w:tc>
          <w:tcPr>
            <w:tcW w:w="1550" w:type="dxa"/>
          </w:tcPr>
          <w:p>
            <w:pPr>
              <w:pStyle w:val="TableParagraph"/>
              <w:spacing w:line="194" w:lineRule="exact"/>
              <w:ind w:left="102"/>
              <w:rPr>
                <w:sz w:val="18"/>
              </w:rPr>
            </w:pPr>
            <w:r>
              <w:rPr>
                <w:color w:val="010101"/>
                <w:sz w:val="18"/>
              </w:rPr>
              <w:t>SAAT</w:t>
            </w:r>
          </w:p>
        </w:tc>
        <w:tc>
          <w:tcPr>
            <w:tcW w:w="975" w:type="dxa"/>
            <w:tcBorders>
              <w:right w:val="nil"/>
            </w:tcBorders>
          </w:tcPr>
          <w:p>
            <w:pPr>
              <w:pStyle w:val="TableParagraph"/>
              <w:spacing w:line="194" w:lineRule="exact"/>
              <w:ind w:left="101"/>
              <w:rPr>
                <w:sz w:val="18"/>
              </w:rPr>
            </w:pPr>
            <w:r>
              <w:rPr>
                <w:color w:val="010101"/>
                <w:sz w:val="18"/>
              </w:rPr>
              <w:t>DERS</w:t>
            </w:r>
          </w:p>
        </w:tc>
        <w:tc>
          <w:tcPr>
            <w:tcW w:w="4784" w:type="dxa"/>
            <w:tcBorders>
              <w:left w:val="nil"/>
            </w:tcBorders>
          </w:tcPr>
          <w:p>
            <w:pPr>
              <w:pStyle w:val="TableParagraph"/>
              <w:spacing w:line="194" w:lineRule="exact"/>
              <w:ind w:left="136"/>
              <w:rPr>
                <w:sz w:val="18"/>
              </w:rPr>
            </w:pPr>
            <w:r>
              <w:rPr>
                <w:color w:val="010101"/>
                <w:sz w:val="18"/>
              </w:rPr>
              <w:t>KONU</w:t>
            </w:r>
          </w:p>
        </w:tc>
        <w:tc>
          <w:tcPr>
            <w:tcW w:w="1982" w:type="dxa"/>
          </w:tcPr>
          <w:p>
            <w:pPr>
              <w:pStyle w:val="TableParagraph"/>
              <w:spacing w:line="194" w:lineRule="exact"/>
              <w:ind w:left="96"/>
              <w:rPr>
                <w:sz w:val="18"/>
              </w:rPr>
            </w:pPr>
            <w:r>
              <w:rPr>
                <w:color w:val="010101"/>
                <w:w w:val="105"/>
                <w:sz w:val="18"/>
              </w:rPr>
              <w:t>UGR. UYESI</w:t>
            </w:r>
          </w:p>
        </w:tc>
      </w:tr>
      <w:tr>
        <w:trPr>
          <w:trHeight w:val="212" w:hRule="exact"/>
        </w:trPr>
        <w:tc>
          <w:tcPr>
            <w:tcW w:w="1550" w:type="dxa"/>
            <w:tcBorders>
              <w:bottom w:val="nil"/>
            </w:tcBorders>
          </w:tcPr>
          <w:p>
            <w:pPr>
              <w:pStyle w:val="TableParagraph"/>
              <w:spacing w:line="199" w:lineRule="exact"/>
              <w:ind w:left="102"/>
              <w:rPr>
                <w:sz w:val="18"/>
              </w:rPr>
            </w:pPr>
            <w:r>
              <w:rPr>
                <w:color w:val="010101"/>
                <w:sz w:val="18"/>
              </w:rPr>
              <w:t>08.30-10.20</w:t>
            </w:r>
          </w:p>
        </w:tc>
        <w:tc>
          <w:tcPr>
            <w:tcW w:w="975" w:type="dxa"/>
            <w:vMerge w:val="restart"/>
            <w:tcBorders>
              <w:right w:val="nil"/>
            </w:tcBorders>
          </w:tcPr>
          <w:p>
            <w:pPr>
              <w:pStyle w:val="TableParagraph"/>
              <w:spacing w:line="237" w:lineRule="auto"/>
              <w:ind w:left="96" w:right="103" w:firstLine="4"/>
              <w:rPr>
                <w:sz w:val="18"/>
              </w:rPr>
            </w:pPr>
            <w:r>
              <w:rPr>
                <w:color w:val="010101"/>
                <w:w w:val="105"/>
                <w:sz w:val="18"/>
              </w:rPr>
              <w:t>ANALAB FIZ LAB </w:t>
            </w:r>
            <w:r>
              <w:rPr>
                <w:b/>
                <w:color w:val="010101"/>
                <w:sz w:val="19"/>
              </w:rPr>
              <w:t>MIKLAB </w:t>
            </w:r>
            <w:r>
              <w:rPr>
                <w:color w:val="010101"/>
                <w:w w:val="105"/>
                <w:sz w:val="18"/>
              </w:rPr>
              <w:t>ANALAB FİZ LAB MİKLAB</w:t>
            </w:r>
          </w:p>
          <w:p>
            <w:pPr>
              <w:pStyle w:val="TableParagraph"/>
              <w:spacing w:before="2"/>
              <w:rPr>
                <w:b/>
                <w:sz w:val="18"/>
              </w:rPr>
            </w:pPr>
          </w:p>
          <w:p>
            <w:pPr>
              <w:pStyle w:val="TableParagraph"/>
              <w:spacing w:line="237" w:lineRule="auto"/>
              <w:ind w:left="96" w:right="103" w:firstLine="4"/>
              <w:rPr>
                <w:sz w:val="18"/>
              </w:rPr>
            </w:pPr>
            <w:r>
              <w:rPr>
                <w:color w:val="010101"/>
                <w:w w:val="105"/>
                <w:sz w:val="18"/>
              </w:rPr>
              <w:t>ANALAB FİZ LAB </w:t>
            </w:r>
            <w:r>
              <w:rPr>
                <w:b/>
                <w:color w:val="010101"/>
                <w:sz w:val="19"/>
              </w:rPr>
              <w:t>MIKLAB </w:t>
            </w:r>
            <w:r>
              <w:rPr>
                <w:color w:val="010101"/>
                <w:w w:val="105"/>
                <w:sz w:val="18"/>
              </w:rPr>
              <w:t>ANALAB FIZ LAB MİKLAB</w:t>
            </w:r>
          </w:p>
        </w:tc>
        <w:tc>
          <w:tcPr>
            <w:tcW w:w="4784" w:type="dxa"/>
            <w:vMerge w:val="restart"/>
            <w:tcBorders>
              <w:left w:val="nil"/>
            </w:tcBorders>
          </w:tcPr>
          <w:p>
            <w:pPr>
              <w:pStyle w:val="TableParagraph"/>
              <w:spacing w:line="244" w:lineRule="auto"/>
              <w:ind w:left="110" w:right="130" w:hanging="4"/>
              <w:rPr>
                <w:sz w:val="18"/>
              </w:rPr>
            </w:pPr>
            <w:r>
              <w:rPr>
                <w:color w:val="010101"/>
                <w:sz w:val="18"/>
              </w:rPr>
              <w:t>B. Hemisferleri: duyu-motor bölgeleri, b.cevher- (Grup-A) EEG (Grup-B)</w:t>
            </w:r>
          </w:p>
          <w:p>
            <w:pPr>
              <w:pStyle w:val="TableParagraph"/>
              <w:spacing w:line="204" w:lineRule="exact" w:before="8"/>
              <w:ind w:left="107"/>
              <w:rPr>
                <w:sz w:val="18"/>
              </w:rPr>
            </w:pPr>
            <w:r>
              <w:rPr>
                <w:color w:val="010101"/>
                <w:sz w:val="18"/>
              </w:rPr>
              <w:t>Kan parazitleri ve artropod inceleme yöntemleri (Grup-C)</w:t>
            </w:r>
          </w:p>
          <w:p>
            <w:pPr>
              <w:pStyle w:val="TableParagraph"/>
              <w:spacing w:line="202" w:lineRule="exact" w:before="4"/>
              <w:ind w:left="110" w:hanging="4"/>
              <w:rPr>
                <w:sz w:val="18"/>
              </w:rPr>
            </w:pPr>
            <w:r>
              <w:rPr>
                <w:color w:val="010101"/>
                <w:sz w:val="18"/>
              </w:rPr>
              <w:t>B. Hemisferleri: duyu</w:t>
            </w:r>
            <w:r>
              <w:rPr>
                <w:color w:val="1D1D1B"/>
                <w:sz w:val="18"/>
              </w:rPr>
              <w:t>-</w:t>
            </w:r>
            <w:r>
              <w:rPr>
                <w:color w:val="010101"/>
                <w:sz w:val="18"/>
              </w:rPr>
              <w:t>motor bölgeleri, b.cevher- (Grup-B) EEG (Grup-A)</w:t>
            </w:r>
          </w:p>
          <w:p>
            <w:pPr>
              <w:pStyle w:val="TableParagraph"/>
              <w:spacing w:before="1"/>
              <w:ind w:left="107"/>
              <w:rPr>
                <w:sz w:val="18"/>
              </w:rPr>
            </w:pPr>
            <w:r>
              <w:rPr>
                <w:color w:val="010101"/>
                <w:sz w:val="18"/>
              </w:rPr>
              <w:t>Kan parazitleri ve artropod inceleme yöntemleri (Grup-O)</w:t>
            </w:r>
          </w:p>
          <w:p>
            <w:pPr>
              <w:pStyle w:val="TableParagraph"/>
              <w:spacing w:before="4"/>
              <w:rPr>
                <w:b/>
                <w:sz w:val="17"/>
              </w:rPr>
            </w:pPr>
          </w:p>
          <w:p>
            <w:pPr>
              <w:pStyle w:val="TableParagraph"/>
              <w:spacing w:line="244" w:lineRule="auto" w:before="1"/>
              <w:ind w:left="110" w:hanging="4"/>
              <w:rPr>
                <w:sz w:val="18"/>
              </w:rPr>
            </w:pPr>
            <w:r>
              <w:rPr>
                <w:color w:val="010101"/>
                <w:sz w:val="18"/>
              </w:rPr>
              <w:t>B. Hemisferleri: duyu-motor bölgeler, b.cevher (Grup-O) EEG (Grup-C)</w:t>
            </w:r>
          </w:p>
          <w:p>
            <w:pPr>
              <w:pStyle w:val="TableParagraph"/>
              <w:spacing w:line="207" w:lineRule="exact"/>
              <w:ind w:left="107"/>
              <w:rPr>
                <w:sz w:val="18"/>
              </w:rPr>
            </w:pPr>
            <w:r>
              <w:rPr>
                <w:color w:val="010101"/>
                <w:sz w:val="18"/>
              </w:rPr>
              <w:t>Kan parazitleri ve artropod inceleme yöntemleri Grup-A</w:t>
            </w:r>
          </w:p>
          <w:p>
            <w:pPr>
              <w:pStyle w:val="TableParagraph"/>
              <w:spacing w:line="202" w:lineRule="exact" w:before="6"/>
              <w:ind w:left="110" w:hanging="4"/>
              <w:rPr>
                <w:sz w:val="18"/>
              </w:rPr>
            </w:pPr>
            <w:r>
              <w:rPr>
                <w:color w:val="010101"/>
                <w:sz w:val="18"/>
              </w:rPr>
              <w:t>B</w:t>
            </w:r>
            <w:r>
              <w:rPr>
                <w:color w:val="3A3A3A"/>
                <w:sz w:val="18"/>
              </w:rPr>
              <w:t>. </w:t>
            </w:r>
            <w:r>
              <w:rPr>
                <w:color w:val="010101"/>
                <w:sz w:val="18"/>
              </w:rPr>
              <w:t>Hemisferleri: duyu-motor bölgeleri</w:t>
            </w:r>
            <w:r>
              <w:rPr>
                <w:color w:val="1D1D1B"/>
                <w:sz w:val="18"/>
              </w:rPr>
              <w:t>, </w:t>
            </w:r>
            <w:r>
              <w:rPr>
                <w:color w:val="010101"/>
                <w:sz w:val="18"/>
              </w:rPr>
              <w:t>b</w:t>
            </w:r>
            <w:r>
              <w:rPr>
                <w:color w:val="4B4B4B"/>
                <w:sz w:val="18"/>
              </w:rPr>
              <w:t>.</w:t>
            </w:r>
            <w:r>
              <w:rPr>
                <w:color w:val="010101"/>
                <w:sz w:val="18"/>
              </w:rPr>
              <w:t>cevher(Grup-C) EEG (Grup-O)</w:t>
            </w:r>
          </w:p>
          <w:p>
            <w:pPr>
              <w:pStyle w:val="TableParagraph"/>
              <w:spacing w:line="204" w:lineRule="exact"/>
              <w:ind w:left="107"/>
              <w:rPr>
                <w:sz w:val="18"/>
              </w:rPr>
            </w:pPr>
            <w:r>
              <w:rPr>
                <w:color w:val="010101"/>
                <w:sz w:val="18"/>
              </w:rPr>
              <w:t>Kan parazitleri ve artropod inceleme yöntemleri (Grup-B)</w:t>
            </w:r>
          </w:p>
        </w:tc>
        <w:tc>
          <w:tcPr>
            <w:tcW w:w="1982" w:type="dxa"/>
            <w:tcBorders>
              <w:bottom w:val="nil"/>
            </w:tcBorders>
          </w:tcPr>
          <w:p>
            <w:pPr>
              <w:pStyle w:val="TableParagraph"/>
              <w:spacing w:line="204" w:lineRule="exact"/>
              <w:ind w:left="101"/>
              <w:rPr>
                <w:sz w:val="18"/>
              </w:rPr>
            </w:pPr>
            <w:r>
              <w:rPr>
                <w:color w:val="010101"/>
                <w:sz w:val="18"/>
              </w:rPr>
              <w:t>M Aktekin/Z Kurtoğlu</w:t>
            </w:r>
          </w:p>
        </w:tc>
      </w:tr>
      <w:tr>
        <w:trPr>
          <w:trHeight w:val="209" w:hRule="exact"/>
        </w:trPr>
        <w:tc>
          <w:tcPr>
            <w:tcW w:w="1550" w:type="dxa"/>
            <w:tcBorders>
              <w:top w:val="nil"/>
              <w:bottom w:val="nil"/>
            </w:tcBorders>
          </w:tcPr>
          <w:p>
            <w:pPr/>
          </w:p>
        </w:tc>
        <w:tc>
          <w:tcPr>
            <w:tcW w:w="975" w:type="dxa"/>
            <w:vMerge/>
            <w:tcBorders>
              <w:right w:val="nil"/>
            </w:tcBorders>
          </w:tcPr>
          <w:p>
            <w:pPr/>
          </w:p>
        </w:tc>
        <w:tc>
          <w:tcPr>
            <w:tcW w:w="4784" w:type="dxa"/>
            <w:vMerge/>
            <w:tcBorders>
              <w:left w:val="nil"/>
            </w:tcBorders>
          </w:tcPr>
          <w:p>
            <w:pPr/>
          </w:p>
        </w:tc>
        <w:tc>
          <w:tcPr>
            <w:tcW w:w="1982" w:type="dxa"/>
            <w:tcBorders>
              <w:top w:val="nil"/>
              <w:bottom w:val="nil"/>
            </w:tcBorders>
          </w:tcPr>
          <w:p>
            <w:pPr>
              <w:pStyle w:val="TableParagraph"/>
              <w:spacing w:line="204" w:lineRule="exact"/>
              <w:ind w:left="101"/>
              <w:rPr>
                <w:sz w:val="18"/>
              </w:rPr>
            </w:pPr>
            <w:r>
              <w:rPr>
                <w:color w:val="010101"/>
                <w:sz w:val="18"/>
              </w:rPr>
              <w:t>T Ergenoğlu</w:t>
            </w:r>
          </w:p>
        </w:tc>
      </w:tr>
      <w:tr>
        <w:trPr>
          <w:trHeight w:val="206" w:hRule="exact"/>
        </w:trPr>
        <w:tc>
          <w:tcPr>
            <w:tcW w:w="1550" w:type="dxa"/>
            <w:tcBorders>
              <w:top w:val="nil"/>
              <w:bottom w:val="nil"/>
            </w:tcBorders>
          </w:tcPr>
          <w:p>
            <w:pPr/>
          </w:p>
        </w:tc>
        <w:tc>
          <w:tcPr>
            <w:tcW w:w="975" w:type="dxa"/>
            <w:vMerge/>
            <w:tcBorders>
              <w:right w:val="nil"/>
            </w:tcBorders>
          </w:tcPr>
          <w:p>
            <w:pPr/>
          </w:p>
        </w:tc>
        <w:tc>
          <w:tcPr>
            <w:tcW w:w="4784" w:type="dxa"/>
            <w:vMerge/>
            <w:tcBorders>
              <w:left w:val="nil"/>
            </w:tcBorders>
          </w:tcPr>
          <w:p>
            <w:pPr/>
          </w:p>
        </w:tc>
        <w:tc>
          <w:tcPr>
            <w:tcW w:w="1982" w:type="dxa"/>
            <w:tcBorders>
              <w:top w:val="nil"/>
              <w:bottom w:val="nil"/>
            </w:tcBorders>
          </w:tcPr>
          <w:p>
            <w:pPr>
              <w:pStyle w:val="TableParagraph"/>
              <w:spacing w:line="206" w:lineRule="exact"/>
              <w:ind w:left="101"/>
              <w:rPr>
                <w:sz w:val="18"/>
              </w:rPr>
            </w:pPr>
            <w:r>
              <w:rPr>
                <w:color w:val="010101"/>
                <w:sz w:val="18"/>
              </w:rPr>
              <w:t>N Delialioğlu/M Ülger</w:t>
            </w:r>
          </w:p>
        </w:tc>
      </w:tr>
      <w:tr>
        <w:trPr>
          <w:trHeight w:val="206" w:hRule="exact"/>
        </w:trPr>
        <w:tc>
          <w:tcPr>
            <w:tcW w:w="1550" w:type="dxa"/>
            <w:tcBorders>
              <w:top w:val="nil"/>
              <w:bottom w:val="nil"/>
            </w:tcBorders>
          </w:tcPr>
          <w:p>
            <w:pPr>
              <w:pStyle w:val="TableParagraph"/>
              <w:spacing w:line="201" w:lineRule="exact"/>
              <w:ind w:left="105"/>
              <w:rPr>
                <w:sz w:val="18"/>
              </w:rPr>
            </w:pPr>
            <w:r>
              <w:rPr>
                <w:color w:val="010101"/>
                <w:sz w:val="18"/>
              </w:rPr>
              <w:t>10.30-12.20</w:t>
            </w:r>
          </w:p>
        </w:tc>
        <w:tc>
          <w:tcPr>
            <w:tcW w:w="975" w:type="dxa"/>
            <w:vMerge/>
            <w:tcBorders>
              <w:right w:val="nil"/>
            </w:tcBorders>
          </w:tcPr>
          <w:p>
            <w:pPr/>
          </w:p>
        </w:tc>
        <w:tc>
          <w:tcPr>
            <w:tcW w:w="4784" w:type="dxa"/>
            <w:vMerge/>
            <w:tcBorders>
              <w:left w:val="nil"/>
            </w:tcBorders>
          </w:tcPr>
          <w:p>
            <w:pPr/>
          </w:p>
        </w:tc>
        <w:tc>
          <w:tcPr>
            <w:tcW w:w="1982" w:type="dxa"/>
            <w:tcBorders>
              <w:top w:val="nil"/>
              <w:bottom w:val="nil"/>
            </w:tcBorders>
          </w:tcPr>
          <w:p>
            <w:pPr>
              <w:pStyle w:val="TableParagraph"/>
              <w:spacing w:line="206" w:lineRule="exact"/>
              <w:ind w:left="101"/>
              <w:rPr>
                <w:sz w:val="18"/>
              </w:rPr>
            </w:pPr>
            <w:r>
              <w:rPr>
                <w:color w:val="010101"/>
                <w:sz w:val="18"/>
              </w:rPr>
              <w:t>M Aktekin/Z Kurtoğlu</w:t>
            </w:r>
          </w:p>
        </w:tc>
      </w:tr>
      <w:tr>
        <w:trPr>
          <w:trHeight w:val="204" w:hRule="exact"/>
        </w:trPr>
        <w:tc>
          <w:tcPr>
            <w:tcW w:w="1550" w:type="dxa"/>
            <w:tcBorders>
              <w:top w:val="nil"/>
              <w:bottom w:val="nil"/>
            </w:tcBorders>
          </w:tcPr>
          <w:p>
            <w:pPr/>
          </w:p>
        </w:tc>
        <w:tc>
          <w:tcPr>
            <w:tcW w:w="975" w:type="dxa"/>
            <w:vMerge/>
            <w:tcBorders>
              <w:right w:val="nil"/>
            </w:tcBorders>
          </w:tcPr>
          <w:p>
            <w:pPr/>
          </w:p>
        </w:tc>
        <w:tc>
          <w:tcPr>
            <w:tcW w:w="4784" w:type="dxa"/>
            <w:vMerge/>
            <w:tcBorders>
              <w:left w:val="nil"/>
            </w:tcBorders>
          </w:tcPr>
          <w:p>
            <w:pPr/>
          </w:p>
        </w:tc>
        <w:tc>
          <w:tcPr>
            <w:tcW w:w="1982" w:type="dxa"/>
            <w:tcBorders>
              <w:top w:val="nil"/>
              <w:bottom w:val="nil"/>
            </w:tcBorders>
          </w:tcPr>
          <w:p>
            <w:pPr>
              <w:pStyle w:val="TableParagraph"/>
              <w:spacing w:line="201" w:lineRule="exact"/>
              <w:ind w:left="101"/>
              <w:rPr>
                <w:sz w:val="18"/>
              </w:rPr>
            </w:pPr>
            <w:r>
              <w:rPr>
                <w:color w:val="010101"/>
                <w:sz w:val="18"/>
              </w:rPr>
              <w:t>T Ergenoğlu</w:t>
            </w:r>
          </w:p>
        </w:tc>
      </w:tr>
      <w:tr>
        <w:trPr>
          <w:trHeight w:val="307" w:hRule="exact"/>
        </w:trPr>
        <w:tc>
          <w:tcPr>
            <w:tcW w:w="1550" w:type="dxa"/>
            <w:tcBorders>
              <w:top w:val="nil"/>
              <w:bottom w:val="nil"/>
            </w:tcBorders>
          </w:tcPr>
          <w:p>
            <w:pPr/>
          </w:p>
        </w:tc>
        <w:tc>
          <w:tcPr>
            <w:tcW w:w="975" w:type="dxa"/>
            <w:vMerge/>
            <w:tcBorders>
              <w:right w:val="nil"/>
            </w:tcBorders>
          </w:tcPr>
          <w:p>
            <w:pPr/>
          </w:p>
        </w:tc>
        <w:tc>
          <w:tcPr>
            <w:tcW w:w="4784" w:type="dxa"/>
            <w:vMerge/>
            <w:tcBorders>
              <w:left w:val="nil"/>
            </w:tcBorders>
          </w:tcPr>
          <w:p>
            <w:pPr/>
          </w:p>
        </w:tc>
        <w:tc>
          <w:tcPr>
            <w:tcW w:w="1982" w:type="dxa"/>
            <w:tcBorders>
              <w:top w:val="nil"/>
              <w:bottom w:val="nil"/>
            </w:tcBorders>
          </w:tcPr>
          <w:p>
            <w:pPr>
              <w:pStyle w:val="TableParagraph"/>
              <w:spacing w:line="204" w:lineRule="exact"/>
              <w:ind w:left="101"/>
              <w:rPr>
                <w:sz w:val="18"/>
              </w:rPr>
            </w:pPr>
            <w:r>
              <w:rPr>
                <w:color w:val="010101"/>
                <w:sz w:val="18"/>
              </w:rPr>
              <w:t>N Delialioğlu/M Ülger</w:t>
            </w:r>
          </w:p>
        </w:tc>
      </w:tr>
      <w:tr>
        <w:trPr>
          <w:trHeight w:val="312" w:hRule="exact"/>
        </w:trPr>
        <w:tc>
          <w:tcPr>
            <w:tcW w:w="1550" w:type="dxa"/>
            <w:tcBorders>
              <w:top w:val="nil"/>
              <w:bottom w:val="nil"/>
            </w:tcBorders>
          </w:tcPr>
          <w:p>
            <w:pPr>
              <w:pStyle w:val="TableParagraph"/>
              <w:spacing w:before="97"/>
              <w:ind w:left="105"/>
              <w:rPr>
                <w:sz w:val="18"/>
              </w:rPr>
            </w:pPr>
            <w:r>
              <w:rPr>
                <w:color w:val="010101"/>
                <w:sz w:val="18"/>
              </w:rPr>
              <w:t>13.30-15.20</w:t>
            </w:r>
          </w:p>
        </w:tc>
        <w:tc>
          <w:tcPr>
            <w:tcW w:w="975" w:type="dxa"/>
            <w:vMerge/>
            <w:tcBorders>
              <w:right w:val="nil"/>
            </w:tcBorders>
          </w:tcPr>
          <w:p>
            <w:pPr/>
          </w:p>
        </w:tc>
        <w:tc>
          <w:tcPr>
            <w:tcW w:w="4784" w:type="dxa"/>
            <w:vMerge/>
            <w:tcBorders>
              <w:left w:val="nil"/>
            </w:tcBorders>
          </w:tcPr>
          <w:p>
            <w:pPr/>
          </w:p>
        </w:tc>
        <w:tc>
          <w:tcPr>
            <w:tcW w:w="1982" w:type="dxa"/>
            <w:tcBorders>
              <w:top w:val="nil"/>
              <w:bottom w:val="nil"/>
            </w:tcBorders>
          </w:tcPr>
          <w:p>
            <w:pPr>
              <w:pStyle w:val="TableParagraph"/>
              <w:spacing w:before="102"/>
              <w:ind w:left="101"/>
              <w:rPr>
                <w:sz w:val="18"/>
              </w:rPr>
            </w:pPr>
            <w:r>
              <w:rPr>
                <w:color w:val="010101"/>
                <w:sz w:val="18"/>
              </w:rPr>
              <w:t>M Aktekin/Z Kurtoğlu</w:t>
            </w:r>
          </w:p>
        </w:tc>
      </w:tr>
      <w:tr>
        <w:trPr>
          <w:trHeight w:val="209" w:hRule="exact"/>
        </w:trPr>
        <w:tc>
          <w:tcPr>
            <w:tcW w:w="1550" w:type="dxa"/>
            <w:tcBorders>
              <w:top w:val="nil"/>
              <w:bottom w:val="nil"/>
            </w:tcBorders>
          </w:tcPr>
          <w:p>
            <w:pPr/>
          </w:p>
        </w:tc>
        <w:tc>
          <w:tcPr>
            <w:tcW w:w="975" w:type="dxa"/>
            <w:vMerge/>
            <w:tcBorders>
              <w:right w:val="nil"/>
            </w:tcBorders>
          </w:tcPr>
          <w:p>
            <w:pPr/>
          </w:p>
        </w:tc>
        <w:tc>
          <w:tcPr>
            <w:tcW w:w="4784" w:type="dxa"/>
            <w:vMerge/>
            <w:tcBorders>
              <w:left w:val="nil"/>
            </w:tcBorders>
          </w:tcPr>
          <w:p>
            <w:pPr/>
          </w:p>
        </w:tc>
        <w:tc>
          <w:tcPr>
            <w:tcW w:w="1982" w:type="dxa"/>
            <w:tcBorders>
              <w:top w:val="nil"/>
              <w:bottom w:val="nil"/>
            </w:tcBorders>
          </w:tcPr>
          <w:p>
            <w:pPr>
              <w:pStyle w:val="TableParagraph"/>
              <w:spacing w:line="204" w:lineRule="exact"/>
              <w:ind w:left="101"/>
              <w:rPr>
                <w:sz w:val="18"/>
              </w:rPr>
            </w:pPr>
            <w:r>
              <w:rPr>
                <w:color w:val="010101"/>
                <w:sz w:val="18"/>
              </w:rPr>
              <w:t>T Ergenoğlu</w:t>
            </w:r>
          </w:p>
        </w:tc>
      </w:tr>
      <w:tr>
        <w:trPr>
          <w:trHeight w:val="209" w:hRule="exact"/>
        </w:trPr>
        <w:tc>
          <w:tcPr>
            <w:tcW w:w="1550" w:type="dxa"/>
            <w:tcBorders>
              <w:top w:val="nil"/>
              <w:bottom w:val="nil"/>
            </w:tcBorders>
          </w:tcPr>
          <w:p>
            <w:pPr/>
          </w:p>
        </w:tc>
        <w:tc>
          <w:tcPr>
            <w:tcW w:w="975" w:type="dxa"/>
            <w:vMerge/>
            <w:tcBorders>
              <w:right w:val="nil"/>
            </w:tcBorders>
          </w:tcPr>
          <w:p>
            <w:pPr/>
          </w:p>
        </w:tc>
        <w:tc>
          <w:tcPr>
            <w:tcW w:w="4784" w:type="dxa"/>
            <w:vMerge/>
            <w:tcBorders>
              <w:left w:val="nil"/>
            </w:tcBorders>
          </w:tcPr>
          <w:p>
            <w:pPr/>
          </w:p>
        </w:tc>
        <w:tc>
          <w:tcPr>
            <w:tcW w:w="1982" w:type="dxa"/>
            <w:tcBorders>
              <w:top w:val="nil"/>
              <w:bottom w:val="nil"/>
            </w:tcBorders>
          </w:tcPr>
          <w:p>
            <w:pPr>
              <w:pStyle w:val="TableParagraph"/>
              <w:spacing w:line="206" w:lineRule="exact"/>
              <w:ind w:left="101"/>
              <w:rPr>
                <w:sz w:val="18"/>
              </w:rPr>
            </w:pPr>
            <w:r>
              <w:rPr>
                <w:color w:val="010101"/>
                <w:sz w:val="18"/>
              </w:rPr>
              <w:t>N Delialioğlu/M Ülger</w:t>
            </w:r>
          </w:p>
        </w:tc>
      </w:tr>
      <w:tr>
        <w:trPr>
          <w:trHeight w:val="209" w:hRule="exact"/>
        </w:trPr>
        <w:tc>
          <w:tcPr>
            <w:tcW w:w="1550" w:type="dxa"/>
            <w:tcBorders>
              <w:top w:val="nil"/>
              <w:bottom w:val="nil"/>
            </w:tcBorders>
          </w:tcPr>
          <w:p>
            <w:pPr>
              <w:pStyle w:val="TableParagraph"/>
              <w:spacing w:line="204" w:lineRule="exact"/>
              <w:ind w:left="105"/>
              <w:rPr>
                <w:sz w:val="18"/>
              </w:rPr>
            </w:pPr>
            <w:r>
              <w:rPr>
                <w:color w:val="010101"/>
                <w:w w:val="110"/>
                <w:sz w:val="18"/>
              </w:rPr>
              <w:t>15</w:t>
            </w:r>
            <w:r>
              <w:rPr>
                <w:color w:val="4B4B4B"/>
                <w:w w:val="110"/>
                <w:sz w:val="18"/>
              </w:rPr>
              <w:t>.</w:t>
            </w:r>
            <w:r>
              <w:rPr>
                <w:color w:val="010101"/>
                <w:w w:val="110"/>
                <w:sz w:val="18"/>
              </w:rPr>
              <w:t>30-17</w:t>
            </w:r>
            <w:r>
              <w:rPr>
                <w:color w:val="3A3A3A"/>
                <w:w w:val="110"/>
                <w:sz w:val="18"/>
              </w:rPr>
              <w:t>.</w:t>
            </w:r>
            <w:r>
              <w:rPr>
                <w:color w:val="010101"/>
                <w:w w:val="110"/>
                <w:sz w:val="18"/>
              </w:rPr>
              <w:t>20</w:t>
            </w:r>
          </w:p>
        </w:tc>
        <w:tc>
          <w:tcPr>
            <w:tcW w:w="975" w:type="dxa"/>
            <w:vMerge/>
            <w:tcBorders>
              <w:right w:val="nil"/>
            </w:tcBorders>
          </w:tcPr>
          <w:p>
            <w:pPr/>
          </w:p>
        </w:tc>
        <w:tc>
          <w:tcPr>
            <w:tcW w:w="4784" w:type="dxa"/>
            <w:vMerge/>
            <w:tcBorders>
              <w:left w:val="nil"/>
            </w:tcBorders>
          </w:tcPr>
          <w:p>
            <w:pPr/>
          </w:p>
        </w:tc>
        <w:tc>
          <w:tcPr>
            <w:tcW w:w="1982" w:type="dxa"/>
            <w:tcBorders>
              <w:top w:val="nil"/>
              <w:bottom w:val="nil"/>
            </w:tcBorders>
          </w:tcPr>
          <w:p>
            <w:pPr>
              <w:pStyle w:val="TableParagraph"/>
              <w:spacing w:before="1"/>
              <w:ind w:left="101"/>
              <w:rPr>
                <w:sz w:val="18"/>
              </w:rPr>
            </w:pPr>
            <w:r>
              <w:rPr>
                <w:color w:val="010101"/>
                <w:w w:val="105"/>
                <w:sz w:val="18"/>
              </w:rPr>
              <w:t>M Aktek</w:t>
            </w:r>
            <w:r>
              <w:rPr>
                <w:color w:val="1D1D1B"/>
                <w:w w:val="105"/>
                <w:sz w:val="18"/>
              </w:rPr>
              <w:t>i</w:t>
            </w:r>
            <w:r>
              <w:rPr>
                <w:color w:val="010101"/>
                <w:w w:val="105"/>
                <w:sz w:val="18"/>
              </w:rPr>
              <w:t>n/Z Kurtoğlu</w:t>
            </w:r>
          </w:p>
        </w:tc>
      </w:tr>
      <w:tr>
        <w:trPr>
          <w:trHeight w:val="202" w:hRule="exact"/>
        </w:trPr>
        <w:tc>
          <w:tcPr>
            <w:tcW w:w="1550" w:type="dxa"/>
            <w:tcBorders>
              <w:top w:val="nil"/>
              <w:bottom w:val="nil"/>
            </w:tcBorders>
          </w:tcPr>
          <w:p>
            <w:pPr/>
          </w:p>
        </w:tc>
        <w:tc>
          <w:tcPr>
            <w:tcW w:w="975" w:type="dxa"/>
            <w:vMerge/>
            <w:tcBorders>
              <w:right w:val="nil"/>
            </w:tcBorders>
          </w:tcPr>
          <w:p>
            <w:pPr/>
          </w:p>
        </w:tc>
        <w:tc>
          <w:tcPr>
            <w:tcW w:w="4784" w:type="dxa"/>
            <w:vMerge/>
            <w:tcBorders>
              <w:left w:val="nil"/>
            </w:tcBorders>
          </w:tcPr>
          <w:p>
            <w:pPr/>
          </w:p>
        </w:tc>
        <w:tc>
          <w:tcPr>
            <w:tcW w:w="1982" w:type="dxa"/>
            <w:tcBorders>
              <w:top w:val="nil"/>
              <w:bottom w:val="nil"/>
            </w:tcBorders>
          </w:tcPr>
          <w:p>
            <w:pPr>
              <w:pStyle w:val="TableParagraph"/>
              <w:spacing w:line="201" w:lineRule="exact"/>
              <w:ind w:left="101"/>
              <w:rPr>
                <w:sz w:val="18"/>
              </w:rPr>
            </w:pPr>
            <w:r>
              <w:rPr>
                <w:color w:val="010101"/>
                <w:sz w:val="18"/>
              </w:rPr>
              <w:t>T Ergenoğlu</w:t>
            </w:r>
          </w:p>
        </w:tc>
      </w:tr>
      <w:tr>
        <w:trPr>
          <w:trHeight w:val="217" w:hRule="exact"/>
        </w:trPr>
        <w:tc>
          <w:tcPr>
            <w:tcW w:w="1550" w:type="dxa"/>
            <w:tcBorders>
              <w:top w:val="nil"/>
            </w:tcBorders>
          </w:tcPr>
          <w:p>
            <w:pPr/>
          </w:p>
        </w:tc>
        <w:tc>
          <w:tcPr>
            <w:tcW w:w="975" w:type="dxa"/>
            <w:vMerge/>
            <w:tcBorders>
              <w:right w:val="nil"/>
            </w:tcBorders>
          </w:tcPr>
          <w:p>
            <w:pPr/>
          </w:p>
        </w:tc>
        <w:tc>
          <w:tcPr>
            <w:tcW w:w="4784" w:type="dxa"/>
            <w:vMerge/>
            <w:tcBorders>
              <w:left w:val="nil"/>
            </w:tcBorders>
          </w:tcPr>
          <w:p>
            <w:pPr/>
          </w:p>
        </w:tc>
        <w:tc>
          <w:tcPr>
            <w:tcW w:w="1982" w:type="dxa"/>
            <w:tcBorders>
              <w:top w:val="nil"/>
            </w:tcBorders>
          </w:tcPr>
          <w:p>
            <w:pPr>
              <w:pStyle w:val="TableParagraph"/>
              <w:spacing w:line="201" w:lineRule="exact"/>
              <w:ind w:left="101"/>
              <w:rPr>
                <w:sz w:val="18"/>
              </w:rPr>
            </w:pPr>
            <w:r>
              <w:rPr>
                <w:color w:val="010101"/>
                <w:sz w:val="18"/>
              </w:rPr>
              <w:t>N Delialioğlu/M Ülger</w:t>
            </w:r>
          </w:p>
        </w:tc>
      </w:tr>
    </w:tbl>
    <w:p>
      <w:pPr>
        <w:pStyle w:val="BodyText"/>
        <w:rPr>
          <w:b/>
          <w:sz w:val="18"/>
        </w:rPr>
      </w:pPr>
    </w:p>
    <w:p>
      <w:pPr>
        <w:pStyle w:val="BodyText"/>
        <w:rPr>
          <w:b/>
          <w:sz w:val="18"/>
        </w:rPr>
      </w:pPr>
    </w:p>
    <w:p>
      <w:pPr>
        <w:pStyle w:val="ListParagraph"/>
        <w:numPr>
          <w:ilvl w:val="0"/>
          <w:numId w:val="131"/>
        </w:numPr>
        <w:tabs>
          <w:tab w:pos="479" w:val="left" w:leader="none"/>
        </w:tabs>
        <w:spacing w:line="240" w:lineRule="auto" w:before="0" w:after="0"/>
        <w:ind w:left="478" w:right="0" w:hanging="245"/>
        <w:jc w:val="left"/>
        <w:rPr>
          <w:b/>
          <w:sz w:val="17"/>
        </w:rPr>
      </w:pPr>
      <w:r>
        <w:rPr>
          <w:b/>
          <w:color w:val="010101"/>
          <w:w w:val="105"/>
          <w:sz w:val="17"/>
        </w:rPr>
        <w:t>MAYIS 2013 ÇARŞAMBA</w:t>
      </w:r>
    </w:p>
    <w:p>
      <w:pPr>
        <w:pStyle w:val="BodyText"/>
        <w:spacing w:before="10"/>
        <w:rPr>
          <w:b/>
          <w:sz w:val="18"/>
        </w:rPr>
      </w:pPr>
    </w:p>
    <w:p>
      <w:pPr>
        <w:spacing w:before="0"/>
        <w:ind w:left="235" w:right="0" w:firstLine="0"/>
        <w:jc w:val="left"/>
        <w:rPr>
          <w:sz w:val="18"/>
        </w:rPr>
      </w:pPr>
      <w:r>
        <w:rPr>
          <w:color w:val="010101"/>
          <w:sz w:val="18"/>
        </w:rPr>
        <w:t>-- - --- - - - </w:t>
      </w:r>
      <w:r>
        <w:rPr>
          <w:color w:val="1D1D1B"/>
          <w:sz w:val="18"/>
        </w:rPr>
        <w:t>-</w:t>
      </w:r>
      <w:r>
        <w:rPr>
          <w:color w:val="010101"/>
          <w:sz w:val="18"/>
        </w:rPr>
        <w:t>-- - - - --- - - - -- - - - --- - - - - -EMEK VE DAYANIŞMA GÜNÜ - - - - - - - - - - - - </w:t>
      </w:r>
      <w:r>
        <w:rPr>
          <w:color w:val="1D1D1B"/>
          <w:sz w:val="18"/>
        </w:rPr>
        <w:t>- </w:t>
      </w:r>
      <w:r>
        <w:rPr>
          <w:color w:val="010101"/>
          <w:sz w:val="18"/>
        </w:rPr>
        <w:t>- - - - -- - - - --- - - -</w:t>
      </w:r>
    </w:p>
    <w:p>
      <w:pPr>
        <w:pStyle w:val="BodyText"/>
        <w:rPr>
          <w:sz w:val="20"/>
        </w:rPr>
      </w:pPr>
    </w:p>
    <w:p>
      <w:pPr>
        <w:pStyle w:val="BodyText"/>
        <w:spacing w:before="2"/>
        <w:rPr>
          <w:sz w:val="16"/>
        </w:rPr>
      </w:pPr>
    </w:p>
    <w:p>
      <w:pPr>
        <w:pStyle w:val="ListParagraph"/>
        <w:numPr>
          <w:ilvl w:val="0"/>
          <w:numId w:val="131"/>
        </w:numPr>
        <w:tabs>
          <w:tab w:pos="479" w:val="left" w:leader="none"/>
        </w:tabs>
        <w:spacing w:line="240" w:lineRule="auto" w:before="0" w:after="24"/>
        <w:ind w:left="478" w:right="0" w:hanging="245"/>
        <w:jc w:val="left"/>
        <w:rPr>
          <w:b/>
          <w:sz w:val="17"/>
        </w:rPr>
      </w:pPr>
      <w:r>
        <w:rPr>
          <w:b/>
          <w:color w:val="010101"/>
          <w:w w:val="105"/>
          <w:sz w:val="17"/>
        </w:rPr>
        <w:t>MAYIS 2013 PERŞEMBE</w:t>
      </w:r>
    </w:p>
    <w:tbl>
      <w:tblPr>
        <w:tblW w:w="0" w:type="auto"/>
        <w:jc w:val="left"/>
        <w:tblInd w:w="1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971"/>
        <w:gridCol w:w="4753"/>
        <w:gridCol w:w="2018"/>
      </w:tblGrid>
      <w:tr>
        <w:trPr>
          <w:trHeight w:val="322" w:hRule="exact"/>
        </w:trPr>
        <w:tc>
          <w:tcPr>
            <w:tcW w:w="1550" w:type="dxa"/>
          </w:tcPr>
          <w:p>
            <w:pPr>
              <w:pStyle w:val="TableParagraph"/>
              <w:spacing w:line="192" w:lineRule="exact"/>
              <w:ind w:left="102"/>
              <w:rPr>
                <w:sz w:val="18"/>
              </w:rPr>
            </w:pPr>
            <w:r>
              <w:rPr>
                <w:color w:val="010101"/>
                <w:sz w:val="18"/>
              </w:rPr>
              <w:t>SAAT</w:t>
            </w:r>
          </w:p>
        </w:tc>
        <w:tc>
          <w:tcPr>
            <w:tcW w:w="971" w:type="dxa"/>
            <w:tcBorders>
              <w:right w:val="nil"/>
            </w:tcBorders>
          </w:tcPr>
          <w:p>
            <w:pPr>
              <w:pStyle w:val="TableParagraph"/>
              <w:spacing w:line="192" w:lineRule="exact"/>
              <w:ind w:left="101"/>
              <w:rPr>
                <w:sz w:val="18"/>
              </w:rPr>
            </w:pPr>
            <w:r>
              <w:rPr>
                <w:color w:val="010101"/>
                <w:sz w:val="18"/>
              </w:rPr>
              <w:t>DERS</w:t>
            </w:r>
          </w:p>
        </w:tc>
        <w:tc>
          <w:tcPr>
            <w:tcW w:w="4753" w:type="dxa"/>
            <w:tcBorders>
              <w:left w:val="nil"/>
            </w:tcBorders>
          </w:tcPr>
          <w:p>
            <w:pPr>
              <w:pStyle w:val="TableParagraph"/>
              <w:spacing w:line="192" w:lineRule="exact"/>
              <w:ind w:left="140"/>
              <w:rPr>
                <w:sz w:val="18"/>
              </w:rPr>
            </w:pPr>
            <w:r>
              <w:rPr>
                <w:color w:val="010101"/>
                <w:sz w:val="18"/>
              </w:rPr>
              <w:t>KONU</w:t>
            </w:r>
          </w:p>
        </w:tc>
        <w:tc>
          <w:tcPr>
            <w:tcW w:w="2018" w:type="dxa"/>
          </w:tcPr>
          <w:p>
            <w:pPr>
              <w:pStyle w:val="TableParagraph"/>
              <w:spacing w:line="192" w:lineRule="exact"/>
              <w:ind w:left="94"/>
              <w:rPr>
                <w:sz w:val="18"/>
              </w:rPr>
            </w:pPr>
            <w:r>
              <w:rPr>
                <w:color w:val="010101"/>
                <w:sz w:val="18"/>
              </w:rPr>
              <w:t>OGR. UYESI</w:t>
            </w:r>
          </w:p>
        </w:tc>
      </w:tr>
      <w:tr>
        <w:trPr>
          <w:trHeight w:val="208" w:hRule="exact"/>
        </w:trPr>
        <w:tc>
          <w:tcPr>
            <w:tcW w:w="1550" w:type="dxa"/>
            <w:tcBorders>
              <w:bottom w:val="nil"/>
            </w:tcBorders>
          </w:tcPr>
          <w:p>
            <w:pPr>
              <w:pStyle w:val="TableParagraph"/>
              <w:spacing w:line="197" w:lineRule="exact"/>
              <w:ind w:left="102"/>
              <w:rPr>
                <w:sz w:val="18"/>
              </w:rPr>
            </w:pPr>
            <w:r>
              <w:rPr>
                <w:color w:val="010101"/>
                <w:sz w:val="18"/>
              </w:rPr>
              <w:t>08.30-10.20</w:t>
            </w:r>
          </w:p>
        </w:tc>
        <w:tc>
          <w:tcPr>
            <w:tcW w:w="971" w:type="dxa"/>
            <w:tcBorders>
              <w:bottom w:val="nil"/>
              <w:right w:val="nil"/>
            </w:tcBorders>
          </w:tcPr>
          <w:p>
            <w:pPr>
              <w:pStyle w:val="TableParagraph"/>
              <w:spacing w:line="197" w:lineRule="exact"/>
              <w:ind w:left="101"/>
              <w:rPr>
                <w:sz w:val="18"/>
              </w:rPr>
            </w:pPr>
            <w:r>
              <w:rPr>
                <w:color w:val="010101"/>
                <w:w w:val="105"/>
                <w:sz w:val="18"/>
              </w:rPr>
              <w:t>ANALAB</w:t>
            </w:r>
          </w:p>
        </w:tc>
        <w:tc>
          <w:tcPr>
            <w:tcW w:w="4753" w:type="dxa"/>
            <w:tcBorders>
              <w:left w:val="nil"/>
              <w:bottom w:val="nil"/>
            </w:tcBorders>
          </w:tcPr>
          <w:p>
            <w:pPr>
              <w:pStyle w:val="TableParagraph"/>
              <w:spacing w:line="197" w:lineRule="exact"/>
              <w:ind w:left="111"/>
              <w:rPr>
                <w:sz w:val="18"/>
              </w:rPr>
            </w:pPr>
            <w:r>
              <w:rPr>
                <w:color w:val="010101"/>
                <w:sz w:val="18"/>
              </w:rPr>
              <w:t>Otonom Sinir Sistemi - (Grup-B)</w:t>
            </w:r>
          </w:p>
        </w:tc>
        <w:tc>
          <w:tcPr>
            <w:tcW w:w="2018" w:type="dxa"/>
            <w:tcBorders>
              <w:bottom w:val="nil"/>
            </w:tcBorders>
          </w:tcPr>
          <w:p>
            <w:pPr>
              <w:pStyle w:val="TableParagraph"/>
              <w:spacing w:line="197" w:lineRule="exact"/>
              <w:ind w:left="94"/>
              <w:rPr>
                <w:sz w:val="18"/>
              </w:rPr>
            </w:pPr>
            <w:r>
              <w:rPr>
                <w:color w:val="010101"/>
                <w:sz w:val="18"/>
              </w:rPr>
              <w:t>M Aktekin/Z Kurtoğlu</w:t>
            </w:r>
          </w:p>
        </w:tc>
      </w:tr>
      <w:tr>
        <w:trPr>
          <w:trHeight w:val="310" w:hRule="exact"/>
        </w:trPr>
        <w:tc>
          <w:tcPr>
            <w:tcW w:w="1550" w:type="dxa"/>
            <w:tcBorders>
              <w:top w:val="nil"/>
              <w:bottom w:val="nil"/>
            </w:tcBorders>
          </w:tcPr>
          <w:p>
            <w:pPr>
              <w:pStyle w:val="TableParagraph"/>
              <w:spacing w:line="206" w:lineRule="exact"/>
              <w:ind w:left="105"/>
              <w:rPr>
                <w:sz w:val="18"/>
              </w:rPr>
            </w:pPr>
            <w:r>
              <w:rPr>
                <w:color w:val="010101"/>
                <w:w w:val="110"/>
                <w:sz w:val="18"/>
              </w:rPr>
              <w:t>10</w:t>
            </w:r>
            <w:r>
              <w:rPr>
                <w:color w:val="1D1D1B"/>
                <w:w w:val="110"/>
                <w:sz w:val="18"/>
              </w:rPr>
              <w:t>.</w:t>
            </w:r>
            <w:r>
              <w:rPr>
                <w:color w:val="010101"/>
                <w:w w:val="110"/>
                <w:sz w:val="18"/>
              </w:rPr>
              <w:t>30-12</w:t>
            </w:r>
            <w:r>
              <w:rPr>
                <w:color w:val="1D1D1B"/>
                <w:w w:val="110"/>
                <w:sz w:val="18"/>
              </w:rPr>
              <w:t>.</w:t>
            </w:r>
            <w:r>
              <w:rPr>
                <w:color w:val="010101"/>
                <w:w w:val="110"/>
                <w:sz w:val="18"/>
              </w:rPr>
              <w:t>20</w:t>
            </w:r>
          </w:p>
        </w:tc>
        <w:tc>
          <w:tcPr>
            <w:tcW w:w="971" w:type="dxa"/>
            <w:tcBorders>
              <w:top w:val="nil"/>
              <w:bottom w:val="nil"/>
              <w:right w:val="nil"/>
            </w:tcBorders>
          </w:tcPr>
          <w:p>
            <w:pPr>
              <w:pStyle w:val="TableParagraph"/>
              <w:spacing w:line="206" w:lineRule="exact"/>
              <w:ind w:left="101"/>
              <w:rPr>
                <w:sz w:val="18"/>
              </w:rPr>
            </w:pPr>
            <w:r>
              <w:rPr>
                <w:color w:val="010101"/>
                <w:w w:val="105"/>
                <w:sz w:val="18"/>
              </w:rPr>
              <w:t>ANALAB</w:t>
            </w:r>
          </w:p>
        </w:tc>
        <w:tc>
          <w:tcPr>
            <w:tcW w:w="4753" w:type="dxa"/>
            <w:tcBorders>
              <w:top w:val="nil"/>
              <w:left w:val="nil"/>
              <w:bottom w:val="nil"/>
            </w:tcBorders>
          </w:tcPr>
          <w:p>
            <w:pPr>
              <w:pStyle w:val="TableParagraph"/>
              <w:spacing w:line="206" w:lineRule="exact"/>
              <w:ind w:left="111"/>
              <w:rPr>
                <w:sz w:val="18"/>
              </w:rPr>
            </w:pPr>
            <w:r>
              <w:rPr>
                <w:color w:val="010101"/>
                <w:sz w:val="18"/>
              </w:rPr>
              <w:t>Otonom Sinir Sistemi - (Grup-C)</w:t>
            </w:r>
          </w:p>
        </w:tc>
        <w:tc>
          <w:tcPr>
            <w:tcW w:w="2018" w:type="dxa"/>
            <w:tcBorders>
              <w:top w:val="nil"/>
              <w:bottom w:val="nil"/>
            </w:tcBorders>
          </w:tcPr>
          <w:p>
            <w:pPr>
              <w:pStyle w:val="TableParagraph"/>
              <w:spacing w:line="206" w:lineRule="exact"/>
              <w:ind w:left="94"/>
              <w:rPr>
                <w:sz w:val="18"/>
              </w:rPr>
            </w:pPr>
            <w:r>
              <w:rPr>
                <w:color w:val="010101"/>
                <w:sz w:val="18"/>
              </w:rPr>
              <w:t>M Aktekin/Z Kurtoğlu</w:t>
            </w:r>
          </w:p>
        </w:tc>
      </w:tr>
      <w:tr>
        <w:trPr>
          <w:trHeight w:val="307" w:hRule="exact"/>
        </w:trPr>
        <w:tc>
          <w:tcPr>
            <w:tcW w:w="1550" w:type="dxa"/>
            <w:tcBorders>
              <w:top w:val="nil"/>
              <w:bottom w:val="nil"/>
            </w:tcBorders>
          </w:tcPr>
          <w:p>
            <w:pPr>
              <w:pStyle w:val="TableParagraph"/>
              <w:spacing w:before="97"/>
              <w:ind w:left="105"/>
              <w:rPr>
                <w:sz w:val="18"/>
              </w:rPr>
            </w:pPr>
            <w:r>
              <w:rPr>
                <w:color w:val="010101"/>
                <w:sz w:val="18"/>
              </w:rPr>
              <w:t>13.30-15.20</w:t>
            </w:r>
          </w:p>
        </w:tc>
        <w:tc>
          <w:tcPr>
            <w:tcW w:w="971" w:type="dxa"/>
            <w:tcBorders>
              <w:top w:val="nil"/>
              <w:bottom w:val="nil"/>
              <w:right w:val="nil"/>
            </w:tcBorders>
          </w:tcPr>
          <w:p>
            <w:pPr>
              <w:pStyle w:val="TableParagraph"/>
              <w:spacing w:before="97"/>
              <w:ind w:left="101"/>
              <w:rPr>
                <w:sz w:val="18"/>
              </w:rPr>
            </w:pPr>
            <w:r>
              <w:rPr>
                <w:color w:val="010101"/>
                <w:w w:val="105"/>
                <w:sz w:val="18"/>
              </w:rPr>
              <w:t>ANALAB</w:t>
            </w:r>
          </w:p>
        </w:tc>
        <w:tc>
          <w:tcPr>
            <w:tcW w:w="4753" w:type="dxa"/>
            <w:tcBorders>
              <w:top w:val="nil"/>
              <w:left w:val="nil"/>
              <w:bottom w:val="nil"/>
            </w:tcBorders>
          </w:tcPr>
          <w:p>
            <w:pPr>
              <w:pStyle w:val="TableParagraph"/>
              <w:spacing w:before="97"/>
              <w:ind w:left="111"/>
              <w:rPr>
                <w:sz w:val="18"/>
              </w:rPr>
            </w:pPr>
            <w:r>
              <w:rPr>
                <w:color w:val="010101"/>
                <w:sz w:val="18"/>
              </w:rPr>
              <w:t>Otonom Sinir Sistemi - (Grup-O)</w:t>
            </w:r>
          </w:p>
        </w:tc>
        <w:tc>
          <w:tcPr>
            <w:tcW w:w="2018" w:type="dxa"/>
            <w:tcBorders>
              <w:top w:val="nil"/>
              <w:bottom w:val="nil"/>
            </w:tcBorders>
          </w:tcPr>
          <w:p>
            <w:pPr>
              <w:pStyle w:val="TableParagraph"/>
              <w:spacing w:before="97"/>
              <w:ind w:left="94"/>
              <w:rPr>
                <w:sz w:val="18"/>
              </w:rPr>
            </w:pPr>
            <w:r>
              <w:rPr>
                <w:color w:val="010101"/>
                <w:sz w:val="18"/>
              </w:rPr>
              <w:t>M Aktekin/Z Kurtoğlu</w:t>
            </w:r>
          </w:p>
        </w:tc>
      </w:tr>
      <w:tr>
        <w:trPr>
          <w:trHeight w:val="222" w:hRule="exact"/>
        </w:trPr>
        <w:tc>
          <w:tcPr>
            <w:tcW w:w="1550" w:type="dxa"/>
            <w:tcBorders>
              <w:top w:val="nil"/>
            </w:tcBorders>
          </w:tcPr>
          <w:p>
            <w:pPr>
              <w:pStyle w:val="TableParagraph"/>
              <w:spacing w:line="204" w:lineRule="exact"/>
              <w:ind w:left="105"/>
              <w:rPr>
                <w:sz w:val="18"/>
              </w:rPr>
            </w:pPr>
            <w:r>
              <w:rPr>
                <w:color w:val="010101"/>
                <w:w w:val="105"/>
                <w:sz w:val="18"/>
              </w:rPr>
              <w:t>15.30-17</w:t>
            </w:r>
            <w:r>
              <w:rPr>
                <w:color w:val="7E7E7E"/>
                <w:w w:val="105"/>
                <w:sz w:val="18"/>
              </w:rPr>
              <w:t>.</w:t>
            </w:r>
            <w:r>
              <w:rPr>
                <w:color w:val="010101"/>
                <w:w w:val="105"/>
                <w:sz w:val="18"/>
              </w:rPr>
              <w:t>20</w:t>
            </w:r>
          </w:p>
        </w:tc>
        <w:tc>
          <w:tcPr>
            <w:tcW w:w="971" w:type="dxa"/>
            <w:tcBorders>
              <w:top w:val="nil"/>
              <w:right w:val="nil"/>
            </w:tcBorders>
          </w:tcPr>
          <w:p>
            <w:pPr>
              <w:pStyle w:val="TableParagraph"/>
              <w:spacing w:line="204" w:lineRule="exact"/>
              <w:ind w:left="101"/>
              <w:rPr>
                <w:sz w:val="18"/>
              </w:rPr>
            </w:pPr>
            <w:r>
              <w:rPr>
                <w:color w:val="010101"/>
                <w:w w:val="105"/>
                <w:sz w:val="18"/>
              </w:rPr>
              <w:t>ANALAB</w:t>
            </w:r>
          </w:p>
        </w:tc>
        <w:tc>
          <w:tcPr>
            <w:tcW w:w="4753" w:type="dxa"/>
            <w:tcBorders>
              <w:top w:val="nil"/>
              <w:left w:val="nil"/>
            </w:tcBorders>
          </w:tcPr>
          <w:p>
            <w:pPr>
              <w:pStyle w:val="TableParagraph"/>
              <w:spacing w:line="204" w:lineRule="exact"/>
              <w:ind w:left="125"/>
              <w:rPr>
                <w:sz w:val="18"/>
              </w:rPr>
            </w:pPr>
            <w:r>
              <w:rPr>
                <w:color w:val="010101"/>
                <w:sz w:val="18"/>
              </w:rPr>
              <w:t>Otonom Sinir Sistemi - Grup-A</w:t>
            </w:r>
          </w:p>
        </w:tc>
        <w:tc>
          <w:tcPr>
            <w:tcW w:w="2018" w:type="dxa"/>
            <w:tcBorders>
              <w:top w:val="nil"/>
            </w:tcBorders>
          </w:tcPr>
          <w:p>
            <w:pPr>
              <w:pStyle w:val="TableParagraph"/>
              <w:spacing w:line="204" w:lineRule="exact"/>
              <w:ind w:left="94"/>
              <w:rPr>
                <w:sz w:val="18"/>
              </w:rPr>
            </w:pPr>
            <w:r>
              <w:rPr>
                <w:color w:val="010101"/>
                <w:sz w:val="18"/>
              </w:rPr>
              <w:t>M Aktekin/Z Kurtoğlu</w:t>
            </w:r>
          </w:p>
        </w:tc>
      </w:tr>
    </w:tbl>
    <w:p>
      <w:pPr>
        <w:pStyle w:val="BodyText"/>
        <w:rPr>
          <w:b/>
          <w:sz w:val="18"/>
        </w:rPr>
      </w:pPr>
    </w:p>
    <w:p>
      <w:pPr>
        <w:pStyle w:val="BodyText"/>
        <w:spacing w:before="9"/>
        <w:rPr>
          <w:b/>
        </w:rPr>
      </w:pPr>
    </w:p>
    <w:p>
      <w:pPr>
        <w:pStyle w:val="ListParagraph"/>
        <w:numPr>
          <w:ilvl w:val="0"/>
          <w:numId w:val="131"/>
        </w:numPr>
        <w:tabs>
          <w:tab w:pos="479" w:val="left" w:leader="none"/>
        </w:tabs>
        <w:spacing w:line="240" w:lineRule="auto" w:before="0" w:after="0"/>
        <w:ind w:left="478" w:right="0" w:hanging="245"/>
        <w:jc w:val="left"/>
        <w:rPr>
          <w:b/>
          <w:sz w:val="17"/>
        </w:rPr>
      </w:pPr>
      <w:r>
        <w:rPr>
          <w:b/>
          <w:color w:val="010101"/>
          <w:w w:val="105"/>
          <w:sz w:val="17"/>
        </w:rPr>
        <w:t>MAYIS 2013</w:t>
      </w:r>
      <w:r>
        <w:rPr>
          <w:b/>
          <w:color w:val="010101"/>
          <w:spacing w:val="6"/>
          <w:w w:val="105"/>
          <w:sz w:val="17"/>
        </w:rPr>
        <w:t> </w:t>
      </w:r>
      <w:r>
        <w:rPr>
          <w:b/>
          <w:color w:val="010101"/>
          <w:w w:val="105"/>
          <w:sz w:val="17"/>
        </w:rPr>
        <w:t>CUMA</w:t>
      </w:r>
    </w:p>
    <w:p>
      <w:pPr>
        <w:pStyle w:val="BodyText"/>
        <w:spacing w:before="6"/>
        <w:rPr>
          <w:b/>
          <w:sz w:val="9"/>
        </w:rPr>
      </w:pPr>
    </w:p>
    <w:tbl>
      <w:tblPr>
        <w:tblW w:w="0" w:type="auto"/>
        <w:jc w:val="left"/>
        <w:tblInd w:w="1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724"/>
        <w:gridCol w:w="2018"/>
      </w:tblGrid>
      <w:tr>
        <w:trPr>
          <w:trHeight w:val="322" w:hRule="exact"/>
        </w:trPr>
        <w:tc>
          <w:tcPr>
            <w:tcW w:w="1550" w:type="dxa"/>
          </w:tcPr>
          <w:p>
            <w:pPr>
              <w:pStyle w:val="TableParagraph"/>
              <w:spacing w:line="197" w:lineRule="exact"/>
              <w:ind w:left="102"/>
              <w:rPr>
                <w:sz w:val="18"/>
              </w:rPr>
            </w:pPr>
            <w:r>
              <w:rPr>
                <w:color w:val="010101"/>
                <w:sz w:val="18"/>
              </w:rPr>
              <w:t>SAAT</w:t>
            </w:r>
          </w:p>
        </w:tc>
        <w:tc>
          <w:tcPr>
            <w:tcW w:w="5724" w:type="dxa"/>
          </w:tcPr>
          <w:p>
            <w:pPr>
              <w:pStyle w:val="TableParagraph"/>
              <w:tabs>
                <w:tab w:pos="1105" w:val="left" w:leader="none"/>
              </w:tabs>
              <w:spacing w:line="197" w:lineRule="exact"/>
              <w:ind w:left="101"/>
              <w:rPr>
                <w:sz w:val="18"/>
              </w:rPr>
            </w:pPr>
            <w:r>
              <w:rPr>
                <w:color w:val="010101"/>
                <w:sz w:val="18"/>
              </w:rPr>
              <w:t>DERS</w:t>
              <w:tab/>
              <w:t>KONU</w:t>
            </w:r>
          </w:p>
        </w:tc>
        <w:tc>
          <w:tcPr>
            <w:tcW w:w="2018" w:type="dxa"/>
          </w:tcPr>
          <w:p>
            <w:pPr>
              <w:pStyle w:val="TableParagraph"/>
              <w:spacing w:line="197" w:lineRule="exact"/>
              <w:ind w:left="94"/>
              <w:rPr>
                <w:sz w:val="18"/>
              </w:rPr>
            </w:pPr>
            <w:r>
              <w:rPr>
                <w:color w:val="010101"/>
                <w:sz w:val="18"/>
              </w:rPr>
              <w:t>OGR. UYESI</w:t>
            </w:r>
          </w:p>
        </w:tc>
      </w:tr>
      <w:tr>
        <w:trPr>
          <w:trHeight w:val="205" w:hRule="exact"/>
        </w:trPr>
        <w:tc>
          <w:tcPr>
            <w:tcW w:w="1550" w:type="dxa"/>
            <w:tcBorders>
              <w:bottom w:val="nil"/>
            </w:tcBorders>
          </w:tcPr>
          <w:p>
            <w:pPr>
              <w:pStyle w:val="TableParagraph"/>
              <w:spacing w:line="197" w:lineRule="exact"/>
              <w:ind w:left="102"/>
              <w:rPr>
                <w:sz w:val="18"/>
              </w:rPr>
            </w:pPr>
            <w:r>
              <w:rPr>
                <w:color w:val="010101"/>
                <w:sz w:val="18"/>
              </w:rPr>
              <w:t>08.30-10.20</w:t>
            </w:r>
          </w:p>
        </w:tc>
        <w:tc>
          <w:tcPr>
            <w:tcW w:w="5724" w:type="dxa"/>
            <w:tcBorders>
              <w:bottom w:val="nil"/>
            </w:tcBorders>
          </w:tcPr>
          <w:p>
            <w:pPr>
              <w:pStyle w:val="TableParagraph"/>
              <w:tabs>
                <w:tab w:pos="1075" w:val="left" w:leader="none"/>
              </w:tabs>
              <w:spacing w:line="197" w:lineRule="exact"/>
              <w:ind w:left="101"/>
              <w:rPr>
                <w:sz w:val="18"/>
              </w:rPr>
            </w:pPr>
            <w:r>
              <w:rPr>
                <w:color w:val="010101"/>
                <w:sz w:val="18"/>
              </w:rPr>
              <w:t>ANALAB</w:t>
              <w:tab/>
              <w:t>Diencephalon</w:t>
            </w:r>
            <w:r>
              <w:rPr>
                <w:color w:val="010101"/>
                <w:spacing w:val="-3"/>
                <w:sz w:val="18"/>
              </w:rPr>
              <w:t> </w:t>
            </w:r>
            <w:r>
              <w:rPr>
                <w:color w:val="010101"/>
                <w:sz w:val="18"/>
              </w:rPr>
              <w:t>(Grup-C)</w:t>
            </w:r>
          </w:p>
        </w:tc>
        <w:tc>
          <w:tcPr>
            <w:tcW w:w="2018" w:type="dxa"/>
            <w:tcBorders>
              <w:bottom w:val="nil"/>
            </w:tcBorders>
          </w:tcPr>
          <w:p>
            <w:pPr>
              <w:pStyle w:val="TableParagraph"/>
              <w:spacing w:line="197" w:lineRule="exact"/>
              <w:ind w:left="94"/>
              <w:rPr>
                <w:sz w:val="18"/>
              </w:rPr>
            </w:pPr>
            <w:r>
              <w:rPr>
                <w:color w:val="010101"/>
                <w:sz w:val="18"/>
              </w:rPr>
              <w:t>M Aktekin/Z Kurtoğlu</w:t>
            </w:r>
          </w:p>
        </w:tc>
      </w:tr>
      <w:tr>
        <w:trPr>
          <w:trHeight w:val="312" w:hRule="exact"/>
        </w:trPr>
        <w:tc>
          <w:tcPr>
            <w:tcW w:w="1550" w:type="dxa"/>
            <w:tcBorders>
              <w:top w:val="nil"/>
              <w:bottom w:val="nil"/>
            </w:tcBorders>
          </w:tcPr>
          <w:p>
            <w:pPr>
              <w:pStyle w:val="TableParagraph"/>
              <w:spacing w:line="204" w:lineRule="exact"/>
              <w:ind w:left="105"/>
              <w:rPr>
                <w:sz w:val="18"/>
              </w:rPr>
            </w:pPr>
            <w:r>
              <w:rPr>
                <w:color w:val="010101"/>
                <w:sz w:val="18"/>
              </w:rPr>
              <w:t>10.30-12.20</w:t>
            </w:r>
          </w:p>
        </w:tc>
        <w:tc>
          <w:tcPr>
            <w:tcW w:w="5724" w:type="dxa"/>
            <w:tcBorders>
              <w:top w:val="nil"/>
              <w:bottom w:val="nil"/>
            </w:tcBorders>
          </w:tcPr>
          <w:p>
            <w:pPr>
              <w:pStyle w:val="TableParagraph"/>
              <w:tabs>
                <w:tab w:pos="1075" w:val="left" w:leader="none"/>
              </w:tabs>
              <w:spacing w:line="204" w:lineRule="exact"/>
              <w:ind w:left="101"/>
              <w:rPr>
                <w:sz w:val="18"/>
              </w:rPr>
            </w:pPr>
            <w:r>
              <w:rPr>
                <w:color w:val="010101"/>
                <w:sz w:val="18"/>
              </w:rPr>
              <w:t>ANALAB</w:t>
              <w:tab/>
              <w:t>Diencephalon</w:t>
            </w:r>
            <w:r>
              <w:rPr>
                <w:color w:val="010101"/>
                <w:spacing w:val="-3"/>
                <w:sz w:val="18"/>
              </w:rPr>
              <w:t> </w:t>
            </w:r>
            <w:r>
              <w:rPr>
                <w:color w:val="010101"/>
                <w:sz w:val="18"/>
              </w:rPr>
              <w:t>(Grup-B)</w:t>
            </w:r>
          </w:p>
        </w:tc>
        <w:tc>
          <w:tcPr>
            <w:tcW w:w="2018" w:type="dxa"/>
            <w:tcBorders>
              <w:top w:val="nil"/>
              <w:bottom w:val="nil"/>
            </w:tcBorders>
          </w:tcPr>
          <w:p>
            <w:pPr>
              <w:pStyle w:val="TableParagraph"/>
              <w:spacing w:line="204" w:lineRule="exact"/>
              <w:ind w:left="94"/>
              <w:rPr>
                <w:sz w:val="18"/>
              </w:rPr>
            </w:pPr>
            <w:r>
              <w:rPr>
                <w:color w:val="010101"/>
                <w:sz w:val="18"/>
              </w:rPr>
              <w:t>M Aktekin/Z Kurtoğlu</w:t>
            </w:r>
          </w:p>
        </w:tc>
      </w:tr>
      <w:tr>
        <w:trPr>
          <w:trHeight w:val="416" w:hRule="exact"/>
        </w:trPr>
        <w:tc>
          <w:tcPr>
            <w:tcW w:w="1550" w:type="dxa"/>
            <w:tcBorders>
              <w:top w:val="nil"/>
            </w:tcBorders>
          </w:tcPr>
          <w:p>
            <w:pPr>
              <w:pStyle w:val="TableParagraph"/>
              <w:spacing w:before="107"/>
              <w:ind w:left="105"/>
              <w:rPr>
                <w:sz w:val="18"/>
              </w:rPr>
            </w:pPr>
            <w:r>
              <w:rPr>
                <w:color w:val="010101"/>
                <w:sz w:val="18"/>
              </w:rPr>
              <w:t>13.30-17.20</w:t>
            </w:r>
          </w:p>
        </w:tc>
        <w:tc>
          <w:tcPr>
            <w:tcW w:w="5724" w:type="dxa"/>
            <w:tcBorders>
              <w:top w:val="nil"/>
            </w:tcBorders>
          </w:tcPr>
          <w:p>
            <w:pPr>
              <w:pStyle w:val="TableParagraph"/>
              <w:spacing w:before="102"/>
              <w:ind w:left="97"/>
              <w:rPr>
                <w:sz w:val="18"/>
              </w:rPr>
            </w:pPr>
            <w:r>
              <w:rPr>
                <w:color w:val="010101"/>
                <w:sz w:val="18"/>
              </w:rPr>
              <w:t>Serbest Çalışma</w:t>
            </w:r>
          </w:p>
        </w:tc>
        <w:tc>
          <w:tcPr>
            <w:tcW w:w="2018" w:type="dxa"/>
            <w:tcBorders>
              <w:top w:val="nil"/>
            </w:tcBorders>
          </w:tcPr>
          <w:p>
            <w:pPr/>
          </w:p>
        </w:tc>
      </w:tr>
    </w:tbl>
    <w:p>
      <w:pPr>
        <w:spacing w:after="0"/>
        <w:sectPr>
          <w:pgSz w:w="11910" w:h="16840"/>
          <w:pgMar w:header="1404" w:footer="0" w:top="1600" w:bottom="280" w:left="1180" w:right="1160"/>
        </w:sectPr>
      </w:pPr>
    </w:p>
    <w:p>
      <w:pPr>
        <w:pStyle w:val="BodyText"/>
        <w:spacing w:line="20" w:lineRule="exact"/>
        <w:ind w:left="110"/>
        <w:rPr>
          <w:sz w:val="2"/>
        </w:rPr>
      </w:pPr>
      <w:r>
        <w:rPr>
          <w:sz w:val="2"/>
        </w:rPr>
        <w:pict>
          <v:group style="width:444.5pt;height:.85pt;mso-position-horizontal-relative:char;mso-position-vertical-relative:line" coordorigin="0,0" coordsize="8890,17">
            <v:line style="position:absolute" from="9,9" to="8881,9" stroked="true" strokeweight=".839937pt" strokecolor="#afafaf">
              <v:stroke dashstyle="solid"/>
            </v:line>
          </v:group>
        </w:pict>
      </w:r>
      <w:r>
        <w:rPr>
          <w:sz w:val="2"/>
        </w:rPr>
      </w:r>
    </w:p>
    <w:p>
      <w:pPr>
        <w:tabs>
          <w:tab w:pos="7396" w:val="left" w:leader="none"/>
        </w:tabs>
        <w:spacing w:before="106"/>
        <w:ind w:left="126" w:right="0" w:firstLine="0"/>
        <w:jc w:val="left"/>
        <w:rPr>
          <w:sz w:val="14"/>
        </w:rPr>
      </w:pPr>
      <w:bookmarkStart w:name="Page 123" w:id="171"/>
      <w:bookmarkEnd w:id="171"/>
      <w:r>
        <w:rPr/>
      </w:r>
      <w:r>
        <w:rPr>
          <w:color w:val="1D1D1B"/>
          <w:w w:val="99"/>
          <w:sz w:val="14"/>
          <w:u w:val="thick" w:color="8C8C8C"/>
        </w:rPr>
        <w:t> </w:t>
      </w:r>
      <w:r>
        <w:rPr>
          <w:color w:val="1D1D1B"/>
          <w:sz w:val="14"/>
          <w:u w:val="thick" w:color="8C8C8C"/>
        </w:rPr>
        <w:tab/>
      </w:r>
      <w:r>
        <w:rPr>
          <w:color w:val="1D1D1B"/>
          <w:w w:val="80"/>
          <w:sz w:val="14"/>
          <w:u w:val="thick" w:color="8C8C8C"/>
        </w:rPr>
        <w:t>EGİ </w:t>
      </w:r>
      <w:r>
        <w:rPr>
          <w:color w:val="3B3B3A"/>
          <w:w w:val="80"/>
          <w:sz w:val="14"/>
          <w:u w:val="thick" w:color="8C8C8C"/>
        </w:rPr>
        <w:t>T</w:t>
      </w:r>
      <w:r>
        <w:rPr>
          <w:color w:val="1D1D1B"/>
          <w:w w:val="80"/>
          <w:sz w:val="14"/>
          <w:u w:val="thick" w:color="8C8C8C"/>
        </w:rPr>
        <w:t>İ</w:t>
      </w:r>
      <w:r>
        <w:rPr>
          <w:color w:val="3B3B3A"/>
          <w:w w:val="80"/>
          <w:sz w:val="14"/>
          <w:u w:val="thick" w:color="8C8C8C"/>
        </w:rPr>
        <w:t>M- </w:t>
      </w:r>
      <w:r>
        <w:rPr>
          <w:color w:val="1D1D1B"/>
          <w:spacing w:val="-4"/>
          <w:w w:val="80"/>
          <w:sz w:val="14"/>
          <w:u w:val="thick" w:color="8C8C8C"/>
        </w:rPr>
        <w:t>ÖGRETİM </w:t>
      </w:r>
      <w:r>
        <w:rPr>
          <w:color w:val="1D1D1B"/>
          <w:w w:val="80"/>
          <w:sz w:val="14"/>
          <w:u w:val="thick" w:color="8C8C8C"/>
        </w:rPr>
        <w:t>REHBERİ</w:t>
      </w:r>
    </w:p>
    <w:p>
      <w:pPr>
        <w:pStyle w:val="BodyText"/>
        <w:rPr>
          <w:sz w:val="16"/>
        </w:rPr>
      </w:pPr>
    </w:p>
    <w:p>
      <w:pPr>
        <w:pStyle w:val="BodyText"/>
        <w:rPr>
          <w:sz w:val="16"/>
        </w:rPr>
      </w:pPr>
    </w:p>
    <w:p>
      <w:pPr>
        <w:numPr>
          <w:ilvl w:val="0"/>
          <w:numId w:val="132"/>
        </w:numPr>
        <w:tabs>
          <w:tab w:pos="470" w:val="left" w:leader="none"/>
        </w:tabs>
        <w:spacing w:before="124"/>
        <w:ind w:left="469" w:right="0" w:hanging="245"/>
        <w:jc w:val="left"/>
        <w:rPr>
          <w:b/>
          <w:sz w:val="17"/>
        </w:rPr>
      </w:pPr>
      <w:r>
        <w:rPr>
          <w:b/>
          <w:w w:val="105"/>
          <w:sz w:val="17"/>
        </w:rPr>
        <w:t>MAYIS 2013</w:t>
      </w:r>
      <w:r>
        <w:rPr>
          <w:b/>
          <w:spacing w:val="-10"/>
          <w:w w:val="105"/>
          <w:sz w:val="17"/>
        </w:rPr>
        <w:t> </w:t>
      </w:r>
      <w:r>
        <w:rPr>
          <w:b/>
          <w:w w:val="105"/>
          <w:sz w:val="17"/>
        </w:rPr>
        <w:t>PAZARTESi</w:t>
      </w:r>
    </w:p>
    <w:p>
      <w:pPr>
        <w:pStyle w:val="BodyText"/>
        <w:spacing w:before="7"/>
        <w:rPr>
          <w:b/>
          <w:sz w:val="11"/>
        </w:rPr>
      </w:pP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26"/>
        <w:gridCol w:w="5812"/>
        <w:gridCol w:w="1956"/>
      </w:tblGrid>
      <w:tr>
        <w:trPr>
          <w:trHeight w:val="322" w:hRule="exact"/>
        </w:trPr>
        <w:tc>
          <w:tcPr>
            <w:tcW w:w="1526" w:type="dxa"/>
          </w:tcPr>
          <w:p>
            <w:pPr>
              <w:pStyle w:val="TableParagraph"/>
              <w:spacing w:line="197" w:lineRule="exact"/>
              <w:ind w:left="104"/>
              <w:rPr>
                <w:sz w:val="18"/>
              </w:rPr>
            </w:pPr>
            <w:r>
              <w:rPr>
                <w:sz w:val="18"/>
              </w:rPr>
              <w:t>SAAT</w:t>
            </w:r>
          </w:p>
        </w:tc>
        <w:tc>
          <w:tcPr>
            <w:tcW w:w="5812" w:type="dxa"/>
          </w:tcPr>
          <w:p>
            <w:pPr>
              <w:pStyle w:val="TableParagraph"/>
              <w:tabs>
                <w:tab w:pos="1102" w:val="left" w:leader="none"/>
              </w:tabs>
              <w:spacing w:line="197" w:lineRule="exact"/>
              <w:ind w:left="94"/>
              <w:rPr>
                <w:sz w:val="18"/>
              </w:rPr>
            </w:pPr>
            <w:r>
              <w:rPr>
                <w:sz w:val="18"/>
              </w:rPr>
              <w:t>DERS</w:t>
              <w:tab/>
              <w:t>KONU</w:t>
            </w:r>
          </w:p>
        </w:tc>
        <w:tc>
          <w:tcPr>
            <w:tcW w:w="1956" w:type="dxa"/>
          </w:tcPr>
          <w:p>
            <w:pPr>
              <w:pStyle w:val="TableParagraph"/>
              <w:spacing w:line="197" w:lineRule="exact"/>
              <w:ind w:left="93"/>
              <w:rPr>
                <w:sz w:val="18"/>
              </w:rPr>
            </w:pPr>
            <w:r>
              <w:rPr>
                <w:w w:val="105"/>
                <w:sz w:val="18"/>
              </w:rPr>
              <w:t>UGR. UYESI</w:t>
            </w:r>
          </w:p>
        </w:tc>
      </w:tr>
      <w:tr>
        <w:trPr>
          <w:trHeight w:val="208" w:hRule="exact"/>
        </w:trPr>
        <w:tc>
          <w:tcPr>
            <w:tcW w:w="1526" w:type="dxa"/>
            <w:tcBorders>
              <w:bottom w:val="nil"/>
            </w:tcBorders>
          </w:tcPr>
          <w:p>
            <w:pPr>
              <w:pStyle w:val="TableParagraph"/>
              <w:spacing w:line="201" w:lineRule="exact"/>
              <w:ind w:left="105"/>
              <w:rPr>
                <w:sz w:val="18"/>
              </w:rPr>
            </w:pPr>
            <w:r>
              <w:rPr>
                <w:sz w:val="18"/>
              </w:rPr>
              <w:t>08.30-10.20</w:t>
            </w:r>
          </w:p>
        </w:tc>
        <w:tc>
          <w:tcPr>
            <w:tcW w:w="5812" w:type="dxa"/>
            <w:tcBorders>
              <w:bottom w:val="nil"/>
            </w:tcBorders>
          </w:tcPr>
          <w:p>
            <w:pPr>
              <w:pStyle w:val="TableParagraph"/>
              <w:tabs>
                <w:tab w:pos="1068" w:val="left" w:leader="none"/>
              </w:tabs>
              <w:spacing w:line="201" w:lineRule="exact"/>
              <w:ind w:left="98"/>
              <w:rPr>
                <w:sz w:val="18"/>
              </w:rPr>
            </w:pPr>
            <w:r>
              <w:rPr>
                <w:sz w:val="18"/>
              </w:rPr>
              <w:t>ANALAB</w:t>
              <w:tab/>
              <w:t>Diencephalon</w:t>
            </w:r>
            <w:r>
              <w:rPr>
                <w:spacing w:val="-12"/>
                <w:sz w:val="18"/>
              </w:rPr>
              <w:t> </w:t>
            </w:r>
            <w:r>
              <w:rPr>
                <w:sz w:val="18"/>
              </w:rPr>
              <w:t>(Grup-O)</w:t>
            </w:r>
          </w:p>
        </w:tc>
        <w:tc>
          <w:tcPr>
            <w:tcW w:w="1956" w:type="dxa"/>
            <w:tcBorders>
              <w:bottom w:val="nil"/>
            </w:tcBorders>
          </w:tcPr>
          <w:p>
            <w:pPr>
              <w:pStyle w:val="TableParagraph"/>
              <w:spacing w:line="201" w:lineRule="exact"/>
              <w:ind w:left="99"/>
              <w:rPr>
                <w:sz w:val="18"/>
              </w:rPr>
            </w:pPr>
            <w:r>
              <w:rPr>
                <w:w w:val="105"/>
                <w:sz w:val="18"/>
              </w:rPr>
              <w:t>M Aktekin/Z Kurtoğlu</w:t>
            </w:r>
          </w:p>
        </w:tc>
      </w:tr>
      <w:tr>
        <w:trPr>
          <w:trHeight w:val="204" w:hRule="exact"/>
        </w:trPr>
        <w:tc>
          <w:tcPr>
            <w:tcW w:w="1526" w:type="dxa"/>
            <w:tcBorders>
              <w:top w:val="nil"/>
              <w:bottom w:val="nil"/>
            </w:tcBorders>
          </w:tcPr>
          <w:p>
            <w:pPr>
              <w:pStyle w:val="TableParagraph"/>
              <w:spacing w:line="201" w:lineRule="exact"/>
              <w:ind w:left="107"/>
              <w:rPr>
                <w:sz w:val="18"/>
              </w:rPr>
            </w:pPr>
            <w:r>
              <w:rPr>
                <w:sz w:val="18"/>
              </w:rPr>
              <w:t>10.30-11.20</w:t>
            </w:r>
          </w:p>
        </w:tc>
        <w:tc>
          <w:tcPr>
            <w:tcW w:w="5812" w:type="dxa"/>
            <w:tcBorders>
              <w:top w:val="nil"/>
              <w:bottom w:val="nil"/>
            </w:tcBorders>
          </w:tcPr>
          <w:p>
            <w:pPr>
              <w:pStyle w:val="TableParagraph"/>
              <w:tabs>
                <w:tab w:pos="1073" w:val="left" w:leader="none"/>
              </w:tabs>
              <w:spacing w:line="201" w:lineRule="exact"/>
              <w:ind w:left="98"/>
              <w:rPr>
                <w:sz w:val="18"/>
              </w:rPr>
            </w:pPr>
            <w:r>
              <w:rPr>
                <w:sz w:val="18"/>
              </w:rPr>
              <w:t>FİZ</w:t>
              <w:tab/>
              <w:t>Tartışma: Merkezi Sinir</w:t>
            </w:r>
            <w:r>
              <w:rPr>
                <w:spacing w:val="-23"/>
                <w:sz w:val="18"/>
              </w:rPr>
              <w:t> </w:t>
            </w:r>
            <w:r>
              <w:rPr>
                <w:sz w:val="18"/>
              </w:rPr>
              <w:t>Sistemi</w:t>
            </w:r>
          </w:p>
        </w:tc>
        <w:tc>
          <w:tcPr>
            <w:tcW w:w="1956" w:type="dxa"/>
            <w:tcBorders>
              <w:top w:val="nil"/>
              <w:bottom w:val="nil"/>
            </w:tcBorders>
          </w:tcPr>
          <w:p>
            <w:pPr>
              <w:pStyle w:val="TableParagraph"/>
              <w:spacing w:line="201" w:lineRule="exact"/>
              <w:ind w:left="99"/>
              <w:rPr>
                <w:sz w:val="18"/>
              </w:rPr>
            </w:pPr>
            <w:r>
              <w:rPr>
                <w:sz w:val="18"/>
              </w:rPr>
              <w:t>L Şahin</w:t>
            </w:r>
          </w:p>
        </w:tc>
      </w:tr>
      <w:tr>
        <w:trPr>
          <w:trHeight w:val="310" w:hRule="exact"/>
        </w:trPr>
        <w:tc>
          <w:tcPr>
            <w:tcW w:w="1526" w:type="dxa"/>
            <w:tcBorders>
              <w:top w:val="nil"/>
              <w:bottom w:val="nil"/>
            </w:tcBorders>
          </w:tcPr>
          <w:p>
            <w:pPr>
              <w:pStyle w:val="TableParagraph"/>
              <w:spacing w:line="204" w:lineRule="exact"/>
              <w:ind w:left="107"/>
              <w:rPr>
                <w:sz w:val="18"/>
              </w:rPr>
            </w:pPr>
            <w:r>
              <w:rPr>
                <w:sz w:val="18"/>
              </w:rPr>
              <w:t>11.30-12.20</w:t>
            </w:r>
          </w:p>
        </w:tc>
        <w:tc>
          <w:tcPr>
            <w:tcW w:w="5812" w:type="dxa"/>
            <w:tcBorders>
              <w:top w:val="nil"/>
              <w:bottom w:val="nil"/>
            </w:tcBorders>
          </w:tcPr>
          <w:p>
            <w:pPr>
              <w:pStyle w:val="TableParagraph"/>
              <w:tabs>
                <w:tab w:pos="1073" w:val="left" w:leader="none"/>
              </w:tabs>
              <w:spacing w:line="204" w:lineRule="exact"/>
              <w:ind w:left="98"/>
              <w:rPr>
                <w:sz w:val="18"/>
              </w:rPr>
            </w:pPr>
            <w:r>
              <w:rPr>
                <w:sz w:val="18"/>
              </w:rPr>
              <w:t>ANA</w:t>
              <w:tab/>
              <w:t>Beyin ventriculusları ve BOS</w:t>
            </w:r>
            <w:r>
              <w:rPr>
                <w:spacing w:val="2"/>
                <w:sz w:val="18"/>
              </w:rPr>
              <w:t> </w:t>
            </w:r>
            <w:r>
              <w:rPr>
                <w:sz w:val="18"/>
              </w:rPr>
              <w:t>dolaşımı</w:t>
            </w:r>
          </w:p>
        </w:tc>
        <w:tc>
          <w:tcPr>
            <w:tcW w:w="1956" w:type="dxa"/>
            <w:tcBorders>
              <w:top w:val="nil"/>
              <w:bottom w:val="nil"/>
            </w:tcBorders>
          </w:tcPr>
          <w:p>
            <w:pPr>
              <w:pStyle w:val="TableParagraph"/>
              <w:spacing w:line="204" w:lineRule="exact"/>
              <w:ind w:left="99"/>
              <w:rPr>
                <w:sz w:val="18"/>
              </w:rPr>
            </w:pPr>
            <w:r>
              <w:rPr>
                <w:sz w:val="18"/>
              </w:rPr>
              <w:t>M Aktekin</w:t>
            </w:r>
          </w:p>
        </w:tc>
      </w:tr>
      <w:tr>
        <w:trPr>
          <w:trHeight w:val="314" w:hRule="exact"/>
        </w:trPr>
        <w:tc>
          <w:tcPr>
            <w:tcW w:w="1526" w:type="dxa"/>
            <w:tcBorders>
              <w:top w:val="nil"/>
              <w:bottom w:val="nil"/>
            </w:tcBorders>
          </w:tcPr>
          <w:p>
            <w:pPr>
              <w:pStyle w:val="TableParagraph"/>
              <w:spacing w:before="100"/>
              <w:ind w:left="107"/>
              <w:rPr>
                <w:sz w:val="18"/>
              </w:rPr>
            </w:pPr>
            <w:r>
              <w:rPr>
                <w:sz w:val="18"/>
              </w:rPr>
              <w:t>13.30-14.20</w:t>
            </w:r>
          </w:p>
        </w:tc>
        <w:tc>
          <w:tcPr>
            <w:tcW w:w="5812" w:type="dxa"/>
            <w:tcBorders>
              <w:top w:val="nil"/>
              <w:bottom w:val="nil"/>
            </w:tcBorders>
          </w:tcPr>
          <w:p>
            <w:pPr>
              <w:pStyle w:val="TableParagraph"/>
              <w:tabs>
                <w:tab w:pos="1073" w:val="left" w:leader="none"/>
              </w:tabs>
              <w:spacing w:before="104"/>
              <w:ind w:left="93"/>
              <w:rPr>
                <w:sz w:val="18"/>
              </w:rPr>
            </w:pPr>
            <w:r>
              <w:rPr>
                <w:sz w:val="18"/>
              </w:rPr>
              <w:t>ANA</w:t>
              <w:tab/>
              <w:t>Koku Yolları, Rhinencephalon ve Limbik</w:t>
            </w:r>
            <w:r>
              <w:rPr>
                <w:spacing w:val="-34"/>
                <w:sz w:val="18"/>
              </w:rPr>
              <w:t> </w:t>
            </w:r>
            <w:r>
              <w:rPr>
                <w:sz w:val="18"/>
              </w:rPr>
              <w:t>Sistem</w:t>
            </w:r>
          </w:p>
        </w:tc>
        <w:tc>
          <w:tcPr>
            <w:tcW w:w="1956" w:type="dxa"/>
            <w:tcBorders>
              <w:top w:val="nil"/>
              <w:bottom w:val="nil"/>
            </w:tcBorders>
          </w:tcPr>
          <w:p>
            <w:pPr>
              <w:pStyle w:val="TableParagraph"/>
              <w:spacing w:before="104"/>
              <w:ind w:left="98"/>
              <w:rPr>
                <w:sz w:val="18"/>
              </w:rPr>
            </w:pPr>
            <w:r>
              <w:rPr>
                <w:w w:val="110"/>
                <w:sz w:val="18"/>
              </w:rPr>
              <w:t>AKara</w:t>
            </w:r>
          </w:p>
        </w:tc>
      </w:tr>
      <w:tr>
        <w:trPr>
          <w:trHeight w:val="211" w:hRule="exact"/>
        </w:trPr>
        <w:tc>
          <w:tcPr>
            <w:tcW w:w="1526" w:type="dxa"/>
            <w:tcBorders>
              <w:top w:val="nil"/>
              <w:bottom w:val="nil"/>
            </w:tcBorders>
          </w:tcPr>
          <w:p>
            <w:pPr>
              <w:pStyle w:val="TableParagraph"/>
              <w:spacing w:line="204" w:lineRule="exact"/>
              <w:ind w:left="107"/>
              <w:rPr>
                <w:sz w:val="18"/>
              </w:rPr>
            </w:pPr>
            <w:r>
              <w:rPr>
                <w:sz w:val="18"/>
              </w:rPr>
              <w:t>14.30-15.20</w:t>
            </w:r>
          </w:p>
        </w:tc>
        <w:tc>
          <w:tcPr>
            <w:tcW w:w="5812" w:type="dxa"/>
            <w:tcBorders>
              <w:top w:val="nil"/>
              <w:bottom w:val="nil"/>
            </w:tcBorders>
          </w:tcPr>
          <w:p>
            <w:pPr>
              <w:pStyle w:val="TableParagraph"/>
              <w:tabs>
                <w:tab w:pos="1076" w:val="left" w:leader="none"/>
              </w:tabs>
              <w:spacing w:before="1"/>
              <w:ind w:left="98"/>
              <w:rPr>
                <w:sz w:val="18"/>
              </w:rPr>
            </w:pPr>
            <w:r>
              <w:rPr>
                <w:sz w:val="18"/>
              </w:rPr>
              <w:t>FIZ</w:t>
              <w:tab/>
              <w:t>Visseral</w:t>
            </w:r>
            <w:r>
              <w:rPr>
                <w:spacing w:val="-11"/>
                <w:sz w:val="18"/>
              </w:rPr>
              <w:t> </w:t>
            </w:r>
            <w:r>
              <w:rPr>
                <w:sz w:val="18"/>
              </w:rPr>
              <w:t>Duyular</w:t>
            </w:r>
          </w:p>
        </w:tc>
        <w:tc>
          <w:tcPr>
            <w:tcW w:w="1956" w:type="dxa"/>
            <w:tcBorders>
              <w:top w:val="nil"/>
              <w:bottom w:val="nil"/>
            </w:tcBorders>
          </w:tcPr>
          <w:p>
            <w:pPr>
              <w:pStyle w:val="TableParagraph"/>
              <w:spacing w:before="1"/>
              <w:ind w:left="99"/>
              <w:rPr>
                <w:sz w:val="18"/>
              </w:rPr>
            </w:pPr>
            <w:r>
              <w:rPr>
                <w:sz w:val="18"/>
              </w:rPr>
              <w:t>L Şahin</w:t>
            </w:r>
          </w:p>
        </w:tc>
      </w:tr>
      <w:tr>
        <w:trPr>
          <w:trHeight w:val="217" w:hRule="exact"/>
        </w:trPr>
        <w:tc>
          <w:tcPr>
            <w:tcW w:w="1526" w:type="dxa"/>
            <w:tcBorders>
              <w:top w:val="nil"/>
            </w:tcBorders>
          </w:tcPr>
          <w:p>
            <w:pPr>
              <w:pStyle w:val="TableParagraph"/>
              <w:spacing w:line="204" w:lineRule="exact"/>
              <w:ind w:left="107"/>
              <w:rPr>
                <w:sz w:val="18"/>
              </w:rPr>
            </w:pPr>
            <w:r>
              <w:rPr>
                <w:sz w:val="18"/>
              </w:rPr>
              <w:t>15.30-17.20</w:t>
            </w:r>
          </w:p>
        </w:tc>
        <w:tc>
          <w:tcPr>
            <w:tcW w:w="5812" w:type="dxa"/>
            <w:tcBorders>
              <w:top w:val="nil"/>
            </w:tcBorders>
          </w:tcPr>
          <w:p>
            <w:pPr>
              <w:pStyle w:val="TableParagraph"/>
              <w:spacing w:line="204" w:lineRule="exact"/>
              <w:ind w:left="94"/>
              <w:rPr>
                <w:sz w:val="18"/>
              </w:rPr>
            </w:pPr>
            <w:r>
              <w:rPr>
                <w:sz w:val="18"/>
              </w:rPr>
              <w:t>Serbest Çalışma</w:t>
            </w:r>
          </w:p>
        </w:tc>
        <w:tc>
          <w:tcPr>
            <w:tcW w:w="1956" w:type="dxa"/>
            <w:tcBorders>
              <w:top w:val="nil"/>
            </w:tcBorders>
          </w:tcPr>
          <w:p>
            <w:pPr/>
          </w:p>
        </w:tc>
      </w:tr>
    </w:tbl>
    <w:p>
      <w:pPr>
        <w:pStyle w:val="BodyText"/>
        <w:rPr>
          <w:b/>
          <w:sz w:val="18"/>
        </w:rPr>
      </w:pPr>
    </w:p>
    <w:p>
      <w:pPr>
        <w:pStyle w:val="BodyText"/>
        <w:spacing w:before="9"/>
        <w:rPr>
          <w:b/>
        </w:rPr>
      </w:pPr>
    </w:p>
    <w:p>
      <w:pPr>
        <w:pStyle w:val="ListParagraph"/>
        <w:numPr>
          <w:ilvl w:val="0"/>
          <w:numId w:val="132"/>
        </w:numPr>
        <w:tabs>
          <w:tab w:pos="470" w:val="left" w:leader="none"/>
        </w:tabs>
        <w:spacing w:line="240" w:lineRule="auto" w:before="0" w:after="0"/>
        <w:ind w:left="469" w:right="0" w:hanging="245"/>
        <w:jc w:val="left"/>
        <w:rPr>
          <w:b/>
          <w:sz w:val="17"/>
        </w:rPr>
      </w:pPr>
      <w:r>
        <w:rPr>
          <w:b/>
          <w:w w:val="105"/>
          <w:sz w:val="17"/>
        </w:rPr>
        <w:t>MAYIS 2013</w:t>
      </w:r>
      <w:r>
        <w:rPr>
          <w:b/>
          <w:spacing w:val="-1"/>
          <w:w w:val="105"/>
          <w:sz w:val="17"/>
        </w:rPr>
        <w:t> </w:t>
      </w:r>
      <w:r>
        <w:rPr>
          <w:b/>
          <w:w w:val="105"/>
          <w:sz w:val="17"/>
        </w:rPr>
        <w:t>SALI</w:t>
      </w:r>
    </w:p>
    <w:p>
      <w:pPr>
        <w:pStyle w:val="BodyText"/>
        <w:spacing w:before="7"/>
        <w:rPr>
          <w:b/>
          <w:sz w:val="11"/>
        </w:rPr>
      </w:pP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774"/>
        <w:gridCol w:w="1970"/>
      </w:tblGrid>
      <w:tr>
        <w:trPr>
          <w:trHeight w:val="317" w:hRule="exact"/>
        </w:trPr>
        <w:tc>
          <w:tcPr>
            <w:tcW w:w="1550" w:type="dxa"/>
          </w:tcPr>
          <w:p>
            <w:pPr>
              <w:pStyle w:val="TableParagraph"/>
              <w:spacing w:line="192" w:lineRule="exact"/>
              <w:ind w:left="104"/>
              <w:rPr>
                <w:sz w:val="18"/>
              </w:rPr>
            </w:pPr>
            <w:r>
              <w:rPr>
                <w:sz w:val="18"/>
              </w:rPr>
              <w:t>SAAT</w:t>
            </w:r>
          </w:p>
        </w:tc>
        <w:tc>
          <w:tcPr>
            <w:tcW w:w="5774" w:type="dxa"/>
          </w:tcPr>
          <w:p>
            <w:pPr>
              <w:pStyle w:val="TableParagraph"/>
              <w:tabs>
                <w:tab w:pos="1107" w:val="left" w:leader="none"/>
              </w:tabs>
              <w:spacing w:line="192" w:lineRule="exact"/>
              <w:ind w:left="98"/>
              <w:rPr>
                <w:sz w:val="18"/>
              </w:rPr>
            </w:pPr>
            <w:r>
              <w:rPr>
                <w:sz w:val="18"/>
              </w:rPr>
              <w:t>DERS</w:t>
              <w:tab/>
              <w:t>KONU</w:t>
            </w:r>
          </w:p>
        </w:tc>
        <w:tc>
          <w:tcPr>
            <w:tcW w:w="1970" w:type="dxa"/>
          </w:tcPr>
          <w:p>
            <w:pPr>
              <w:pStyle w:val="TableParagraph"/>
              <w:spacing w:line="192" w:lineRule="exact"/>
              <w:ind w:left="94"/>
              <w:rPr>
                <w:sz w:val="18"/>
              </w:rPr>
            </w:pPr>
            <w:r>
              <w:rPr>
                <w:sz w:val="18"/>
              </w:rPr>
              <w:t>OGR. UYESI</w:t>
            </w:r>
          </w:p>
        </w:tc>
      </w:tr>
      <w:tr>
        <w:trPr>
          <w:trHeight w:val="215" w:hRule="exact"/>
        </w:trPr>
        <w:tc>
          <w:tcPr>
            <w:tcW w:w="1550" w:type="dxa"/>
            <w:tcBorders>
              <w:bottom w:val="nil"/>
            </w:tcBorders>
          </w:tcPr>
          <w:p>
            <w:pPr>
              <w:pStyle w:val="TableParagraph"/>
              <w:spacing w:line="201" w:lineRule="exact"/>
              <w:ind w:left="105"/>
              <w:rPr>
                <w:sz w:val="18"/>
              </w:rPr>
            </w:pPr>
            <w:r>
              <w:rPr>
                <w:w w:val="105"/>
                <w:sz w:val="18"/>
              </w:rPr>
              <w:t>08.30-10</w:t>
            </w:r>
            <w:r>
              <w:rPr>
                <w:color w:val="1D1D1B"/>
                <w:w w:val="105"/>
                <w:sz w:val="18"/>
              </w:rPr>
              <w:t>.</w:t>
            </w:r>
            <w:r>
              <w:rPr>
                <w:w w:val="105"/>
                <w:sz w:val="18"/>
              </w:rPr>
              <w:t>20</w:t>
            </w:r>
          </w:p>
        </w:tc>
        <w:tc>
          <w:tcPr>
            <w:tcW w:w="5774" w:type="dxa"/>
            <w:tcBorders>
              <w:bottom w:val="nil"/>
            </w:tcBorders>
          </w:tcPr>
          <w:p>
            <w:pPr>
              <w:pStyle w:val="TableParagraph"/>
              <w:tabs>
                <w:tab w:pos="1097" w:val="left" w:leader="none"/>
              </w:tabs>
              <w:spacing w:line="206" w:lineRule="exact"/>
              <w:ind w:left="98"/>
              <w:rPr>
                <w:sz w:val="18"/>
              </w:rPr>
            </w:pPr>
            <w:r>
              <w:rPr>
                <w:sz w:val="18"/>
              </w:rPr>
              <w:t>ANA</w:t>
              <w:tab/>
              <w:t>Merkezi Sinir Sis</w:t>
            </w:r>
            <w:r>
              <w:rPr>
                <w:color w:val="1D1D1B"/>
                <w:sz w:val="18"/>
              </w:rPr>
              <w:t>t</w:t>
            </w:r>
            <w:r>
              <w:rPr>
                <w:sz w:val="18"/>
              </w:rPr>
              <w:t>emi</w:t>
            </w:r>
            <w:r>
              <w:rPr>
                <w:spacing w:val="-11"/>
                <w:sz w:val="18"/>
              </w:rPr>
              <w:t> </w:t>
            </w:r>
            <w:r>
              <w:rPr>
                <w:sz w:val="18"/>
              </w:rPr>
              <w:t>Damarları</w:t>
            </w:r>
          </w:p>
        </w:tc>
        <w:tc>
          <w:tcPr>
            <w:tcW w:w="1970" w:type="dxa"/>
            <w:tcBorders>
              <w:bottom w:val="nil"/>
            </w:tcBorders>
          </w:tcPr>
          <w:p>
            <w:pPr>
              <w:pStyle w:val="TableParagraph"/>
              <w:spacing w:line="201" w:lineRule="exact"/>
              <w:ind w:left="94"/>
              <w:rPr>
                <w:sz w:val="18"/>
              </w:rPr>
            </w:pPr>
            <w:r>
              <w:rPr>
                <w:sz w:val="18"/>
              </w:rPr>
              <w:t>M Aktekin</w:t>
            </w:r>
          </w:p>
        </w:tc>
      </w:tr>
      <w:tr>
        <w:trPr>
          <w:trHeight w:val="307" w:hRule="exact"/>
        </w:trPr>
        <w:tc>
          <w:tcPr>
            <w:tcW w:w="1550" w:type="dxa"/>
            <w:tcBorders>
              <w:top w:val="nil"/>
              <w:bottom w:val="nil"/>
            </w:tcBorders>
          </w:tcPr>
          <w:p>
            <w:pPr>
              <w:pStyle w:val="TableParagraph"/>
              <w:spacing w:line="204" w:lineRule="exact"/>
              <w:ind w:left="107"/>
              <w:rPr>
                <w:sz w:val="18"/>
              </w:rPr>
            </w:pPr>
            <w:r>
              <w:rPr>
                <w:sz w:val="18"/>
              </w:rPr>
              <w:t>10.30-12.20</w:t>
            </w:r>
          </w:p>
        </w:tc>
        <w:tc>
          <w:tcPr>
            <w:tcW w:w="5774" w:type="dxa"/>
            <w:tcBorders>
              <w:top w:val="nil"/>
              <w:bottom w:val="nil"/>
            </w:tcBorders>
          </w:tcPr>
          <w:p>
            <w:pPr>
              <w:pStyle w:val="TableParagraph"/>
              <w:tabs>
                <w:tab w:pos="1130" w:val="left" w:leader="none"/>
              </w:tabs>
              <w:spacing w:line="204" w:lineRule="exact"/>
              <w:ind w:left="98"/>
              <w:rPr>
                <w:sz w:val="18"/>
              </w:rPr>
            </w:pPr>
            <w:r>
              <w:rPr>
                <w:sz w:val="18"/>
              </w:rPr>
              <w:t>HiS</w:t>
              <w:tab/>
              <w:t>Göz Embriyolojisi ve</w:t>
            </w:r>
            <w:r>
              <w:rPr>
                <w:spacing w:val="-10"/>
                <w:sz w:val="18"/>
              </w:rPr>
              <w:t> </w:t>
            </w:r>
            <w:r>
              <w:rPr>
                <w:sz w:val="18"/>
              </w:rPr>
              <w:t>Histolojisi</w:t>
            </w:r>
          </w:p>
        </w:tc>
        <w:tc>
          <w:tcPr>
            <w:tcW w:w="1970" w:type="dxa"/>
            <w:tcBorders>
              <w:top w:val="nil"/>
              <w:bottom w:val="nil"/>
            </w:tcBorders>
          </w:tcPr>
          <w:p>
            <w:pPr>
              <w:pStyle w:val="TableParagraph"/>
              <w:spacing w:line="204" w:lineRule="exact"/>
              <w:ind w:left="93"/>
              <w:rPr>
                <w:sz w:val="18"/>
              </w:rPr>
            </w:pPr>
            <w:r>
              <w:rPr>
                <w:w w:val="105"/>
                <w:sz w:val="18"/>
              </w:rPr>
              <w:t>E Ballı</w:t>
            </w:r>
          </w:p>
        </w:tc>
      </w:tr>
      <w:tr>
        <w:trPr>
          <w:trHeight w:val="366" w:hRule="exact"/>
        </w:trPr>
        <w:tc>
          <w:tcPr>
            <w:tcW w:w="1550" w:type="dxa"/>
            <w:tcBorders>
              <w:top w:val="nil"/>
            </w:tcBorders>
          </w:tcPr>
          <w:p>
            <w:pPr>
              <w:pStyle w:val="TableParagraph"/>
              <w:spacing w:before="97"/>
              <w:ind w:left="107"/>
              <w:rPr>
                <w:sz w:val="18"/>
              </w:rPr>
            </w:pPr>
            <w:r>
              <w:rPr>
                <w:sz w:val="18"/>
              </w:rPr>
              <w:t>13.30-17.20</w:t>
            </w:r>
          </w:p>
        </w:tc>
        <w:tc>
          <w:tcPr>
            <w:tcW w:w="5774" w:type="dxa"/>
            <w:tcBorders>
              <w:top w:val="nil"/>
            </w:tcBorders>
          </w:tcPr>
          <w:p>
            <w:pPr>
              <w:pStyle w:val="TableParagraph"/>
              <w:spacing w:before="108"/>
              <w:ind w:left="102"/>
              <w:rPr>
                <w:sz w:val="21"/>
              </w:rPr>
            </w:pPr>
            <w:r>
              <w:rPr>
                <w:w w:val="105"/>
                <w:sz w:val="21"/>
              </w:rPr>
              <w:t>KUG PROJE YARIŞMASI</w:t>
            </w:r>
          </w:p>
        </w:tc>
        <w:tc>
          <w:tcPr>
            <w:tcW w:w="1970" w:type="dxa"/>
            <w:tcBorders>
              <w:top w:val="nil"/>
            </w:tcBorders>
          </w:tcPr>
          <w:p>
            <w:pPr/>
          </w:p>
        </w:tc>
      </w:tr>
    </w:tbl>
    <w:p>
      <w:pPr>
        <w:pStyle w:val="BodyText"/>
        <w:rPr>
          <w:b/>
          <w:sz w:val="18"/>
        </w:rPr>
      </w:pPr>
    </w:p>
    <w:p>
      <w:pPr>
        <w:pStyle w:val="BodyText"/>
        <w:spacing w:before="9"/>
        <w:rPr>
          <w:b/>
        </w:rPr>
      </w:pPr>
    </w:p>
    <w:p>
      <w:pPr>
        <w:pStyle w:val="ListParagraph"/>
        <w:numPr>
          <w:ilvl w:val="0"/>
          <w:numId w:val="132"/>
        </w:numPr>
        <w:tabs>
          <w:tab w:pos="470" w:val="left" w:leader="none"/>
        </w:tabs>
        <w:spacing w:line="240" w:lineRule="auto" w:before="0" w:after="9"/>
        <w:ind w:left="469" w:right="0" w:hanging="245"/>
        <w:jc w:val="left"/>
        <w:rPr>
          <w:b/>
          <w:sz w:val="17"/>
        </w:rPr>
      </w:pPr>
      <w:r>
        <w:rPr>
          <w:b/>
          <w:w w:val="105"/>
          <w:sz w:val="17"/>
        </w:rPr>
        <w:t>MAYIS 2013 ÇARŞAMBA</w:t>
      </w: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762"/>
        <w:gridCol w:w="1982"/>
      </w:tblGrid>
      <w:tr>
        <w:trPr>
          <w:trHeight w:val="322" w:hRule="exact"/>
        </w:trPr>
        <w:tc>
          <w:tcPr>
            <w:tcW w:w="1550" w:type="dxa"/>
          </w:tcPr>
          <w:p>
            <w:pPr>
              <w:pStyle w:val="TableParagraph"/>
              <w:spacing w:line="192" w:lineRule="exact"/>
              <w:ind w:left="104"/>
              <w:rPr>
                <w:sz w:val="18"/>
              </w:rPr>
            </w:pPr>
            <w:r>
              <w:rPr>
                <w:sz w:val="18"/>
              </w:rPr>
              <w:t>SAAT</w:t>
            </w:r>
          </w:p>
        </w:tc>
        <w:tc>
          <w:tcPr>
            <w:tcW w:w="5762" w:type="dxa"/>
          </w:tcPr>
          <w:p>
            <w:pPr>
              <w:pStyle w:val="TableParagraph"/>
              <w:tabs>
                <w:tab w:pos="1107" w:val="left" w:leader="none"/>
              </w:tabs>
              <w:spacing w:line="192" w:lineRule="exact"/>
              <w:ind w:left="98"/>
              <w:rPr>
                <w:sz w:val="18"/>
              </w:rPr>
            </w:pPr>
            <w:r>
              <w:rPr>
                <w:sz w:val="18"/>
              </w:rPr>
              <w:t>DERS</w:t>
              <w:tab/>
              <w:t>KONU</w:t>
            </w:r>
          </w:p>
        </w:tc>
        <w:tc>
          <w:tcPr>
            <w:tcW w:w="1982" w:type="dxa"/>
          </w:tcPr>
          <w:p>
            <w:pPr>
              <w:pStyle w:val="TableParagraph"/>
              <w:spacing w:line="192" w:lineRule="exact"/>
              <w:ind w:left="96"/>
              <w:rPr>
                <w:sz w:val="18"/>
              </w:rPr>
            </w:pPr>
            <w:r>
              <w:rPr>
                <w:sz w:val="18"/>
              </w:rPr>
              <w:t>OGR. UYESI</w:t>
            </w:r>
          </w:p>
        </w:tc>
      </w:tr>
      <w:tr>
        <w:trPr>
          <w:trHeight w:val="208" w:hRule="exact"/>
        </w:trPr>
        <w:tc>
          <w:tcPr>
            <w:tcW w:w="1550" w:type="dxa"/>
            <w:tcBorders>
              <w:bottom w:val="nil"/>
            </w:tcBorders>
          </w:tcPr>
          <w:p>
            <w:pPr>
              <w:pStyle w:val="TableParagraph"/>
              <w:spacing w:line="201" w:lineRule="exact"/>
              <w:ind w:left="105"/>
              <w:rPr>
                <w:sz w:val="18"/>
              </w:rPr>
            </w:pPr>
            <w:r>
              <w:rPr>
                <w:sz w:val="18"/>
              </w:rPr>
              <w:t>08.30-10.20</w:t>
            </w:r>
          </w:p>
        </w:tc>
        <w:tc>
          <w:tcPr>
            <w:tcW w:w="5762" w:type="dxa"/>
            <w:tcBorders>
              <w:bottom w:val="nil"/>
            </w:tcBorders>
          </w:tcPr>
          <w:p>
            <w:pPr>
              <w:pStyle w:val="TableParagraph"/>
              <w:tabs>
                <w:tab w:pos="1078" w:val="left" w:leader="none"/>
              </w:tabs>
              <w:spacing w:line="201" w:lineRule="exact"/>
              <w:ind w:left="98"/>
              <w:rPr>
                <w:sz w:val="18"/>
              </w:rPr>
            </w:pPr>
            <w:r>
              <w:rPr>
                <w:sz w:val="18"/>
              </w:rPr>
              <w:t>ANALAB</w:t>
              <w:tab/>
              <w:t>Beyin </w:t>
            </w:r>
            <w:r>
              <w:rPr>
                <w:spacing w:val="-6"/>
                <w:sz w:val="18"/>
              </w:rPr>
              <w:t>Zarı</w:t>
            </w:r>
            <w:r>
              <w:rPr>
                <w:color w:val="1D1D1B"/>
                <w:spacing w:val="-6"/>
                <w:sz w:val="18"/>
              </w:rPr>
              <w:t>, </w:t>
            </w:r>
            <w:r>
              <w:rPr>
                <w:sz w:val="18"/>
              </w:rPr>
              <w:t>Sinusları ve CSF Dolaşımı</w:t>
            </w:r>
            <w:r>
              <w:rPr>
                <w:spacing w:val="29"/>
                <w:sz w:val="18"/>
              </w:rPr>
              <w:t> </w:t>
            </w:r>
            <w:r>
              <w:rPr>
                <w:sz w:val="18"/>
              </w:rPr>
              <w:t>(Grup-A)</w:t>
            </w:r>
          </w:p>
        </w:tc>
        <w:tc>
          <w:tcPr>
            <w:tcW w:w="1982" w:type="dxa"/>
            <w:tcBorders>
              <w:bottom w:val="nil"/>
            </w:tcBorders>
          </w:tcPr>
          <w:p>
            <w:pPr>
              <w:pStyle w:val="TableParagraph"/>
              <w:spacing w:line="201" w:lineRule="exact"/>
              <w:ind w:left="96"/>
              <w:rPr>
                <w:sz w:val="18"/>
              </w:rPr>
            </w:pPr>
            <w:r>
              <w:rPr>
                <w:sz w:val="18"/>
              </w:rPr>
              <w:t>M Aktekin/Z Kurtoğlu</w:t>
            </w:r>
          </w:p>
        </w:tc>
      </w:tr>
      <w:tr>
        <w:trPr>
          <w:trHeight w:val="204" w:hRule="exact"/>
        </w:trPr>
        <w:tc>
          <w:tcPr>
            <w:tcW w:w="1550" w:type="dxa"/>
            <w:tcBorders>
              <w:top w:val="nil"/>
              <w:bottom w:val="nil"/>
            </w:tcBorders>
          </w:tcPr>
          <w:p>
            <w:pPr>
              <w:pStyle w:val="TableParagraph"/>
              <w:spacing w:line="201" w:lineRule="exact"/>
              <w:ind w:left="107"/>
              <w:rPr>
                <w:sz w:val="18"/>
              </w:rPr>
            </w:pPr>
            <w:r>
              <w:rPr>
                <w:sz w:val="18"/>
              </w:rPr>
              <w:t>10.30-12.20</w:t>
            </w:r>
          </w:p>
        </w:tc>
        <w:tc>
          <w:tcPr>
            <w:tcW w:w="5762" w:type="dxa"/>
            <w:tcBorders>
              <w:top w:val="nil"/>
              <w:bottom w:val="nil"/>
            </w:tcBorders>
          </w:tcPr>
          <w:p>
            <w:pPr>
              <w:pStyle w:val="TableParagraph"/>
              <w:tabs>
                <w:tab w:pos="1078" w:val="left" w:leader="none"/>
              </w:tabs>
              <w:spacing w:line="201" w:lineRule="exact"/>
              <w:ind w:left="98"/>
              <w:rPr>
                <w:sz w:val="18"/>
              </w:rPr>
            </w:pPr>
            <w:r>
              <w:rPr>
                <w:sz w:val="18"/>
              </w:rPr>
              <w:t>ANALAB</w:t>
              <w:tab/>
              <w:t>Beyin Zarı, Sinusları ve CSF Dolaşımı</w:t>
            </w:r>
            <w:r>
              <w:rPr>
                <w:spacing w:val="-10"/>
                <w:sz w:val="18"/>
              </w:rPr>
              <w:t> </w:t>
            </w:r>
            <w:r>
              <w:rPr>
                <w:sz w:val="18"/>
              </w:rPr>
              <w:t>(Grup-B)</w:t>
            </w:r>
          </w:p>
        </w:tc>
        <w:tc>
          <w:tcPr>
            <w:tcW w:w="1982" w:type="dxa"/>
            <w:tcBorders>
              <w:top w:val="nil"/>
              <w:bottom w:val="nil"/>
            </w:tcBorders>
          </w:tcPr>
          <w:p>
            <w:pPr>
              <w:pStyle w:val="TableParagraph"/>
              <w:spacing w:line="201" w:lineRule="exact"/>
              <w:ind w:left="96"/>
              <w:rPr>
                <w:sz w:val="18"/>
              </w:rPr>
            </w:pPr>
            <w:r>
              <w:rPr>
                <w:sz w:val="18"/>
              </w:rPr>
              <w:t>M Aktekin/Z Kurtoğlu</w:t>
            </w:r>
          </w:p>
        </w:tc>
      </w:tr>
      <w:tr>
        <w:trPr>
          <w:trHeight w:val="310" w:hRule="exact"/>
        </w:trPr>
        <w:tc>
          <w:tcPr>
            <w:tcW w:w="1550" w:type="dxa"/>
            <w:tcBorders>
              <w:top w:val="nil"/>
              <w:bottom w:val="nil"/>
            </w:tcBorders>
          </w:tcPr>
          <w:p>
            <w:pPr/>
          </w:p>
        </w:tc>
        <w:tc>
          <w:tcPr>
            <w:tcW w:w="5762" w:type="dxa"/>
            <w:tcBorders>
              <w:top w:val="nil"/>
              <w:bottom w:val="nil"/>
            </w:tcBorders>
          </w:tcPr>
          <w:p>
            <w:pPr>
              <w:pStyle w:val="TableParagraph"/>
              <w:tabs>
                <w:tab w:pos="1078" w:val="left" w:leader="none"/>
              </w:tabs>
              <w:spacing w:line="204" w:lineRule="exact"/>
              <w:ind w:left="99"/>
              <w:rPr>
                <w:sz w:val="18"/>
              </w:rPr>
            </w:pPr>
            <w:r>
              <w:rPr>
                <w:sz w:val="18"/>
              </w:rPr>
              <w:t>MYD</w:t>
            </w:r>
            <w:r>
              <w:rPr>
                <w:spacing w:val="-2"/>
                <w:sz w:val="18"/>
              </w:rPr>
              <w:t> </w:t>
            </w:r>
            <w:r>
              <w:rPr>
                <w:sz w:val="18"/>
              </w:rPr>
              <w:t>230</w:t>
              <w:tab/>
              <w:t>Translation Grup</w:t>
            </w:r>
            <w:r>
              <w:rPr>
                <w:spacing w:val="4"/>
                <w:sz w:val="18"/>
              </w:rPr>
              <w:t> </w:t>
            </w:r>
            <w:r>
              <w:rPr>
                <w:sz w:val="18"/>
              </w:rPr>
              <w:t>(A+D)</w:t>
            </w:r>
          </w:p>
        </w:tc>
        <w:tc>
          <w:tcPr>
            <w:tcW w:w="1982" w:type="dxa"/>
            <w:tcBorders>
              <w:top w:val="nil"/>
              <w:bottom w:val="nil"/>
            </w:tcBorders>
          </w:tcPr>
          <w:p>
            <w:pPr>
              <w:pStyle w:val="TableParagraph"/>
              <w:spacing w:line="204" w:lineRule="exact"/>
              <w:ind w:left="96"/>
              <w:rPr>
                <w:sz w:val="18"/>
              </w:rPr>
            </w:pPr>
            <w:r>
              <w:rPr>
                <w:w w:val="105"/>
                <w:sz w:val="18"/>
              </w:rPr>
              <w:t>NÇAktekin</w:t>
            </w:r>
          </w:p>
        </w:tc>
      </w:tr>
      <w:tr>
        <w:trPr>
          <w:trHeight w:val="312" w:hRule="exact"/>
        </w:trPr>
        <w:tc>
          <w:tcPr>
            <w:tcW w:w="1550" w:type="dxa"/>
            <w:tcBorders>
              <w:top w:val="nil"/>
              <w:bottom w:val="nil"/>
            </w:tcBorders>
          </w:tcPr>
          <w:p>
            <w:pPr>
              <w:pStyle w:val="TableParagraph"/>
              <w:spacing w:before="100"/>
              <w:ind w:left="107"/>
              <w:rPr>
                <w:sz w:val="18"/>
              </w:rPr>
            </w:pPr>
            <w:r>
              <w:rPr>
                <w:sz w:val="18"/>
              </w:rPr>
              <w:t>13.30-15.20</w:t>
            </w:r>
          </w:p>
        </w:tc>
        <w:tc>
          <w:tcPr>
            <w:tcW w:w="5762" w:type="dxa"/>
            <w:tcBorders>
              <w:top w:val="nil"/>
              <w:bottom w:val="nil"/>
            </w:tcBorders>
          </w:tcPr>
          <w:p>
            <w:pPr>
              <w:pStyle w:val="TableParagraph"/>
              <w:tabs>
                <w:tab w:pos="1078" w:val="left" w:leader="none"/>
              </w:tabs>
              <w:spacing w:before="100"/>
              <w:ind w:left="98"/>
              <w:rPr>
                <w:sz w:val="18"/>
              </w:rPr>
            </w:pPr>
            <w:r>
              <w:rPr>
                <w:sz w:val="18"/>
              </w:rPr>
              <w:t>ANALAB</w:t>
              <w:tab/>
              <w:t>Beyin Zarı, Sinusları ve CSF Dolaşımı</w:t>
            </w:r>
            <w:r>
              <w:rPr>
                <w:spacing w:val="-9"/>
                <w:sz w:val="18"/>
              </w:rPr>
              <w:t> </w:t>
            </w:r>
            <w:r>
              <w:rPr>
                <w:sz w:val="18"/>
              </w:rPr>
              <w:t>(Grup-C)</w:t>
            </w:r>
          </w:p>
        </w:tc>
        <w:tc>
          <w:tcPr>
            <w:tcW w:w="1982" w:type="dxa"/>
            <w:tcBorders>
              <w:top w:val="nil"/>
              <w:bottom w:val="nil"/>
            </w:tcBorders>
          </w:tcPr>
          <w:p>
            <w:pPr>
              <w:pStyle w:val="TableParagraph"/>
              <w:spacing w:before="100"/>
              <w:ind w:left="96"/>
              <w:rPr>
                <w:sz w:val="18"/>
              </w:rPr>
            </w:pPr>
            <w:r>
              <w:rPr>
                <w:sz w:val="18"/>
              </w:rPr>
              <w:t>M Aktekin/Z Kurtoğlu</w:t>
            </w:r>
          </w:p>
        </w:tc>
      </w:tr>
      <w:tr>
        <w:trPr>
          <w:trHeight w:val="214" w:hRule="exact"/>
        </w:trPr>
        <w:tc>
          <w:tcPr>
            <w:tcW w:w="1550" w:type="dxa"/>
            <w:tcBorders>
              <w:top w:val="nil"/>
              <w:bottom w:val="nil"/>
            </w:tcBorders>
          </w:tcPr>
          <w:p>
            <w:pPr/>
          </w:p>
        </w:tc>
        <w:tc>
          <w:tcPr>
            <w:tcW w:w="5762" w:type="dxa"/>
            <w:tcBorders>
              <w:top w:val="nil"/>
              <w:bottom w:val="nil"/>
            </w:tcBorders>
          </w:tcPr>
          <w:p>
            <w:pPr>
              <w:pStyle w:val="TableParagraph"/>
              <w:tabs>
                <w:tab w:pos="1078" w:val="left" w:leader="none"/>
              </w:tabs>
              <w:spacing w:before="4"/>
              <w:ind w:left="99"/>
              <w:rPr>
                <w:sz w:val="18"/>
              </w:rPr>
            </w:pPr>
            <w:r>
              <w:rPr>
                <w:sz w:val="18"/>
              </w:rPr>
              <w:t>MYD</w:t>
            </w:r>
            <w:r>
              <w:rPr>
                <w:spacing w:val="-2"/>
                <w:sz w:val="18"/>
              </w:rPr>
              <w:t> </w:t>
            </w:r>
            <w:r>
              <w:rPr>
                <w:sz w:val="18"/>
              </w:rPr>
              <w:t>230</w:t>
              <w:tab/>
              <w:t>Translation (Grup</w:t>
            </w:r>
            <w:r>
              <w:rPr>
                <w:spacing w:val="8"/>
                <w:sz w:val="18"/>
              </w:rPr>
              <w:t> </w:t>
            </w:r>
            <w:r>
              <w:rPr>
                <w:sz w:val="18"/>
              </w:rPr>
              <w:t>B+C)</w:t>
            </w:r>
          </w:p>
        </w:tc>
        <w:tc>
          <w:tcPr>
            <w:tcW w:w="1982" w:type="dxa"/>
            <w:tcBorders>
              <w:top w:val="nil"/>
              <w:bottom w:val="nil"/>
            </w:tcBorders>
          </w:tcPr>
          <w:p>
            <w:pPr>
              <w:pStyle w:val="TableParagraph"/>
              <w:spacing w:line="206" w:lineRule="exact"/>
              <w:ind w:left="96"/>
              <w:rPr>
                <w:sz w:val="18"/>
              </w:rPr>
            </w:pPr>
            <w:r>
              <w:rPr>
                <w:w w:val="105"/>
                <w:sz w:val="18"/>
              </w:rPr>
              <w:t>NÇAktekin</w:t>
            </w:r>
          </w:p>
        </w:tc>
      </w:tr>
      <w:tr>
        <w:trPr>
          <w:trHeight w:val="215" w:hRule="exact"/>
        </w:trPr>
        <w:tc>
          <w:tcPr>
            <w:tcW w:w="1550" w:type="dxa"/>
            <w:tcBorders>
              <w:top w:val="nil"/>
            </w:tcBorders>
          </w:tcPr>
          <w:p>
            <w:pPr>
              <w:pStyle w:val="TableParagraph"/>
              <w:spacing w:line="204" w:lineRule="exact"/>
              <w:ind w:left="107"/>
              <w:rPr>
                <w:sz w:val="18"/>
              </w:rPr>
            </w:pPr>
            <w:r>
              <w:rPr>
                <w:w w:val="110"/>
                <w:sz w:val="18"/>
              </w:rPr>
              <w:t>15</w:t>
            </w:r>
            <w:r>
              <w:rPr>
                <w:color w:val="3B3B3A"/>
                <w:w w:val="110"/>
                <w:sz w:val="18"/>
              </w:rPr>
              <w:t>.</w:t>
            </w:r>
            <w:r>
              <w:rPr>
                <w:w w:val="110"/>
                <w:sz w:val="18"/>
              </w:rPr>
              <w:t>30-17</w:t>
            </w:r>
            <w:r>
              <w:rPr>
                <w:color w:val="1D1D1B"/>
                <w:w w:val="110"/>
                <w:sz w:val="18"/>
              </w:rPr>
              <w:t>.</w:t>
            </w:r>
            <w:r>
              <w:rPr>
                <w:w w:val="110"/>
                <w:sz w:val="18"/>
              </w:rPr>
              <w:t>20</w:t>
            </w:r>
          </w:p>
        </w:tc>
        <w:tc>
          <w:tcPr>
            <w:tcW w:w="5762" w:type="dxa"/>
            <w:tcBorders>
              <w:top w:val="nil"/>
            </w:tcBorders>
          </w:tcPr>
          <w:p>
            <w:pPr>
              <w:pStyle w:val="TableParagraph"/>
              <w:spacing w:line="204" w:lineRule="exact"/>
              <w:ind w:left="99"/>
              <w:rPr>
                <w:sz w:val="18"/>
              </w:rPr>
            </w:pPr>
            <w:r>
              <w:rPr>
                <w:sz w:val="18"/>
              </w:rPr>
              <w:t>Serbest Çalışma</w:t>
            </w:r>
          </w:p>
        </w:tc>
        <w:tc>
          <w:tcPr>
            <w:tcW w:w="1982" w:type="dxa"/>
            <w:tcBorders>
              <w:top w:val="nil"/>
            </w:tcBorders>
          </w:tcPr>
          <w:p>
            <w:pPr/>
          </w:p>
        </w:tc>
      </w:tr>
    </w:tbl>
    <w:p>
      <w:pPr>
        <w:pStyle w:val="BodyText"/>
        <w:rPr>
          <w:b/>
          <w:sz w:val="18"/>
        </w:rPr>
      </w:pPr>
    </w:p>
    <w:p>
      <w:pPr>
        <w:pStyle w:val="BodyText"/>
        <w:spacing w:before="6"/>
        <w:rPr>
          <w:b/>
        </w:rPr>
      </w:pPr>
    </w:p>
    <w:p>
      <w:pPr>
        <w:pStyle w:val="ListParagraph"/>
        <w:numPr>
          <w:ilvl w:val="0"/>
          <w:numId w:val="132"/>
        </w:numPr>
        <w:tabs>
          <w:tab w:pos="470" w:val="left" w:leader="none"/>
        </w:tabs>
        <w:spacing w:line="240" w:lineRule="auto" w:before="1" w:after="0"/>
        <w:ind w:left="469" w:right="0" w:hanging="245"/>
        <w:jc w:val="left"/>
        <w:rPr>
          <w:b/>
          <w:sz w:val="17"/>
        </w:rPr>
      </w:pPr>
      <w:r>
        <w:rPr>
          <w:b/>
          <w:w w:val="105"/>
          <w:sz w:val="17"/>
        </w:rPr>
        <w:t>MAYIS 2013</w:t>
      </w:r>
      <w:r>
        <w:rPr>
          <w:b/>
          <w:spacing w:val="-1"/>
          <w:w w:val="105"/>
          <w:sz w:val="17"/>
        </w:rPr>
        <w:t> </w:t>
      </w:r>
      <w:r>
        <w:rPr>
          <w:b/>
          <w:w w:val="105"/>
          <w:sz w:val="17"/>
        </w:rPr>
        <w:t>PERŞEMBE</w:t>
      </w:r>
    </w:p>
    <w:p>
      <w:pPr>
        <w:pStyle w:val="BodyText"/>
        <w:spacing w:before="10"/>
        <w:rPr>
          <w:b/>
          <w:sz w:val="6"/>
        </w:rPr>
      </w:pP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844"/>
        <w:gridCol w:w="4918"/>
        <w:gridCol w:w="1982"/>
      </w:tblGrid>
      <w:tr>
        <w:trPr>
          <w:trHeight w:val="322" w:hRule="exact"/>
        </w:trPr>
        <w:tc>
          <w:tcPr>
            <w:tcW w:w="1550" w:type="dxa"/>
          </w:tcPr>
          <w:p>
            <w:pPr>
              <w:pStyle w:val="TableParagraph"/>
              <w:spacing w:line="194" w:lineRule="exact"/>
              <w:ind w:left="104"/>
              <w:rPr>
                <w:sz w:val="18"/>
              </w:rPr>
            </w:pPr>
            <w:r>
              <w:rPr>
                <w:sz w:val="18"/>
              </w:rPr>
              <w:t>SAAT</w:t>
            </w:r>
          </w:p>
        </w:tc>
        <w:tc>
          <w:tcPr>
            <w:tcW w:w="844" w:type="dxa"/>
            <w:tcBorders>
              <w:right w:val="nil"/>
            </w:tcBorders>
          </w:tcPr>
          <w:p>
            <w:pPr>
              <w:pStyle w:val="TableParagraph"/>
              <w:spacing w:line="194" w:lineRule="exact"/>
              <w:ind w:left="98"/>
              <w:rPr>
                <w:sz w:val="18"/>
              </w:rPr>
            </w:pPr>
            <w:r>
              <w:rPr>
                <w:sz w:val="18"/>
              </w:rPr>
              <w:t>DERS</w:t>
            </w:r>
          </w:p>
        </w:tc>
        <w:tc>
          <w:tcPr>
            <w:tcW w:w="4918" w:type="dxa"/>
            <w:tcBorders>
              <w:left w:val="nil"/>
            </w:tcBorders>
          </w:tcPr>
          <w:p>
            <w:pPr>
              <w:pStyle w:val="TableParagraph"/>
              <w:spacing w:line="194" w:lineRule="exact"/>
              <w:ind w:left="269"/>
              <w:rPr>
                <w:sz w:val="18"/>
              </w:rPr>
            </w:pPr>
            <w:r>
              <w:rPr>
                <w:sz w:val="18"/>
              </w:rPr>
              <w:t>KONU</w:t>
            </w:r>
          </w:p>
        </w:tc>
        <w:tc>
          <w:tcPr>
            <w:tcW w:w="1982" w:type="dxa"/>
          </w:tcPr>
          <w:p>
            <w:pPr>
              <w:pStyle w:val="TableParagraph"/>
              <w:spacing w:line="194" w:lineRule="exact"/>
              <w:ind w:left="91"/>
              <w:rPr>
                <w:sz w:val="18"/>
              </w:rPr>
            </w:pPr>
            <w:r>
              <w:rPr>
                <w:w w:val="105"/>
                <w:sz w:val="18"/>
              </w:rPr>
              <w:t>UGR. UYESI</w:t>
            </w:r>
          </w:p>
        </w:tc>
      </w:tr>
      <w:tr>
        <w:trPr>
          <w:trHeight w:val="211" w:hRule="exact"/>
        </w:trPr>
        <w:tc>
          <w:tcPr>
            <w:tcW w:w="1550" w:type="dxa"/>
            <w:tcBorders>
              <w:bottom w:val="nil"/>
            </w:tcBorders>
          </w:tcPr>
          <w:p>
            <w:pPr>
              <w:pStyle w:val="TableParagraph"/>
              <w:spacing w:line="194" w:lineRule="exact"/>
              <w:ind w:left="105"/>
              <w:rPr>
                <w:sz w:val="18"/>
              </w:rPr>
            </w:pPr>
            <w:r>
              <w:rPr>
                <w:sz w:val="18"/>
              </w:rPr>
              <w:t>08.30-09.20</w:t>
            </w:r>
          </w:p>
        </w:tc>
        <w:tc>
          <w:tcPr>
            <w:tcW w:w="844" w:type="dxa"/>
            <w:tcBorders>
              <w:bottom w:val="nil"/>
              <w:right w:val="nil"/>
            </w:tcBorders>
          </w:tcPr>
          <w:p>
            <w:pPr>
              <w:pStyle w:val="TableParagraph"/>
              <w:spacing w:line="227" w:lineRule="exact"/>
              <w:ind w:left="103"/>
              <w:rPr>
                <w:rFonts w:ascii="Courier New"/>
                <w:b/>
                <w:sz w:val="22"/>
              </w:rPr>
            </w:pPr>
            <w:r>
              <w:rPr>
                <w:rFonts w:ascii="Courier New"/>
                <w:b/>
                <w:sz w:val="22"/>
              </w:rPr>
              <w:t>ANA</w:t>
            </w:r>
          </w:p>
        </w:tc>
        <w:tc>
          <w:tcPr>
            <w:tcW w:w="4918" w:type="dxa"/>
            <w:tcBorders>
              <w:left w:val="nil"/>
              <w:bottom w:val="nil"/>
            </w:tcBorders>
          </w:tcPr>
          <w:p>
            <w:pPr>
              <w:pStyle w:val="TableParagraph"/>
              <w:spacing w:line="199" w:lineRule="exact"/>
              <w:ind w:left="239"/>
              <w:rPr>
                <w:sz w:val="18"/>
              </w:rPr>
            </w:pPr>
            <w:r>
              <w:rPr>
                <w:sz w:val="18"/>
              </w:rPr>
              <w:t>Görme Yolları</w:t>
            </w:r>
          </w:p>
        </w:tc>
        <w:tc>
          <w:tcPr>
            <w:tcW w:w="1982" w:type="dxa"/>
            <w:tcBorders>
              <w:bottom w:val="nil"/>
            </w:tcBorders>
          </w:tcPr>
          <w:p>
            <w:pPr>
              <w:pStyle w:val="TableParagraph"/>
              <w:spacing w:line="199" w:lineRule="exact"/>
              <w:ind w:left="96"/>
              <w:rPr>
                <w:sz w:val="18"/>
              </w:rPr>
            </w:pPr>
            <w:r>
              <w:rPr>
                <w:w w:val="110"/>
                <w:sz w:val="18"/>
              </w:rPr>
              <w:t>AKara</w:t>
            </w:r>
          </w:p>
        </w:tc>
      </w:tr>
      <w:tr>
        <w:trPr>
          <w:trHeight w:val="206" w:hRule="exact"/>
        </w:trPr>
        <w:tc>
          <w:tcPr>
            <w:tcW w:w="1550" w:type="dxa"/>
            <w:tcBorders>
              <w:top w:val="nil"/>
              <w:bottom w:val="nil"/>
            </w:tcBorders>
          </w:tcPr>
          <w:p>
            <w:pPr>
              <w:pStyle w:val="TableParagraph"/>
              <w:spacing w:line="200" w:lineRule="exact"/>
              <w:ind w:left="105"/>
              <w:rPr>
                <w:sz w:val="18"/>
              </w:rPr>
            </w:pPr>
            <w:r>
              <w:rPr>
                <w:sz w:val="18"/>
              </w:rPr>
              <w:t>09.30-10.20</w:t>
            </w:r>
          </w:p>
        </w:tc>
        <w:tc>
          <w:tcPr>
            <w:tcW w:w="844" w:type="dxa"/>
            <w:tcBorders>
              <w:top w:val="nil"/>
              <w:bottom w:val="nil"/>
              <w:right w:val="nil"/>
            </w:tcBorders>
          </w:tcPr>
          <w:p>
            <w:pPr>
              <w:pStyle w:val="TableParagraph"/>
              <w:spacing w:line="228" w:lineRule="exact"/>
              <w:ind w:left="103"/>
              <w:rPr>
                <w:rFonts w:ascii="Courier New"/>
                <w:b/>
                <w:sz w:val="22"/>
              </w:rPr>
            </w:pPr>
            <w:r>
              <w:rPr>
                <w:rFonts w:ascii="Courier New"/>
                <w:b/>
                <w:sz w:val="22"/>
              </w:rPr>
              <w:t>ANA</w:t>
            </w:r>
          </w:p>
        </w:tc>
        <w:tc>
          <w:tcPr>
            <w:tcW w:w="4918" w:type="dxa"/>
            <w:tcBorders>
              <w:top w:val="nil"/>
              <w:left w:val="nil"/>
              <w:bottom w:val="nil"/>
            </w:tcBorders>
          </w:tcPr>
          <w:p>
            <w:pPr>
              <w:pStyle w:val="TableParagraph"/>
              <w:spacing w:line="200" w:lineRule="exact"/>
              <w:ind w:left="240"/>
              <w:rPr>
                <w:sz w:val="18"/>
              </w:rPr>
            </w:pPr>
            <w:r>
              <w:rPr>
                <w:sz w:val="18"/>
              </w:rPr>
              <w:t>Orbita ve içindekiler</w:t>
            </w:r>
          </w:p>
        </w:tc>
        <w:tc>
          <w:tcPr>
            <w:tcW w:w="1982" w:type="dxa"/>
            <w:tcBorders>
              <w:top w:val="nil"/>
              <w:bottom w:val="nil"/>
            </w:tcBorders>
          </w:tcPr>
          <w:p>
            <w:pPr>
              <w:pStyle w:val="TableParagraph"/>
              <w:spacing w:line="200" w:lineRule="exact"/>
              <w:ind w:left="96"/>
              <w:rPr>
                <w:sz w:val="18"/>
              </w:rPr>
            </w:pPr>
            <w:r>
              <w:rPr>
                <w:w w:val="110"/>
                <w:sz w:val="18"/>
              </w:rPr>
              <w:t>AKara</w:t>
            </w:r>
          </w:p>
        </w:tc>
      </w:tr>
      <w:tr>
        <w:trPr>
          <w:trHeight w:val="513" w:hRule="exact"/>
        </w:trPr>
        <w:tc>
          <w:tcPr>
            <w:tcW w:w="1550" w:type="dxa"/>
            <w:tcBorders>
              <w:top w:val="nil"/>
              <w:bottom w:val="nil"/>
            </w:tcBorders>
          </w:tcPr>
          <w:p>
            <w:pPr>
              <w:pStyle w:val="TableParagraph"/>
              <w:spacing w:line="198" w:lineRule="exact"/>
              <w:ind w:left="107"/>
              <w:rPr>
                <w:sz w:val="18"/>
              </w:rPr>
            </w:pPr>
            <w:r>
              <w:rPr>
                <w:sz w:val="18"/>
              </w:rPr>
              <w:t>10.30-11.20</w:t>
            </w:r>
          </w:p>
          <w:p>
            <w:pPr>
              <w:pStyle w:val="TableParagraph"/>
              <w:spacing w:line="204" w:lineRule="exact"/>
              <w:ind w:left="107"/>
              <w:rPr>
                <w:sz w:val="18"/>
              </w:rPr>
            </w:pPr>
            <w:r>
              <w:rPr>
                <w:sz w:val="18"/>
              </w:rPr>
              <w:t>11.30-12.20</w:t>
            </w:r>
          </w:p>
        </w:tc>
        <w:tc>
          <w:tcPr>
            <w:tcW w:w="844" w:type="dxa"/>
            <w:tcBorders>
              <w:top w:val="nil"/>
              <w:bottom w:val="nil"/>
              <w:right w:val="nil"/>
            </w:tcBorders>
          </w:tcPr>
          <w:p>
            <w:pPr>
              <w:pStyle w:val="TableParagraph"/>
              <w:spacing w:line="214" w:lineRule="exact"/>
              <w:ind w:left="107"/>
              <w:rPr>
                <w:rFonts w:ascii="Courier New"/>
                <w:b/>
                <w:sz w:val="22"/>
              </w:rPr>
            </w:pPr>
            <w:r>
              <w:rPr>
                <w:rFonts w:ascii="Courier New"/>
                <w:b/>
                <w:sz w:val="22"/>
              </w:rPr>
              <w:t>ANA</w:t>
            </w:r>
          </w:p>
          <w:p>
            <w:pPr>
              <w:pStyle w:val="TableParagraph"/>
              <w:spacing w:line="193" w:lineRule="exact"/>
              <w:ind w:left="98"/>
              <w:rPr>
                <w:sz w:val="18"/>
              </w:rPr>
            </w:pPr>
            <w:r>
              <w:rPr>
                <w:w w:val="105"/>
                <w:sz w:val="18"/>
              </w:rPr>
              <w:t>HiS</w:t>
            </w:r>
          </w:p>
        </w:tc>
        <w:tc>
          <w:tcPr>
            <w:tcW w:w="4918" w:type="dxa"/>
            <w:tcBorders>
              <w:top w:val="nil"/>
              <w:left w:val="nil"/>
              <w:bottom w:val="nil"/>
            </w:tcBorders>
          </w:tcPr>
          <w:p>
            <w:pPr>
              <w:pStyle w:val="TableParagraph"/>
              <w:spacing w:line="200" w:lineRule="exact"/>
              <w:ind w:left="240"/>
              <w:rPr>
                <w:sz w:val="18"/>
              </w:rPr>
            </w:pPr>
            <w:r>
              <w:rPr>
                <w:sz w:val="18"/>
              </w:rPr>
              <w:t>Bulbus Oculi</w:t>
            </w:r>
          </w:p>
          <w:p>
            <w:pPr>
              <w:pStyle w:val="TableParagraph"/>
              <w:spacing w:line="207" w:lineRule="exact"/>
              <w:ind w:left="239"/>
              <w:rPr>
                <w:sz w:val="18"/>
              </w:rPr>
            </w:pPr>
            <w:r>
              <w:rPr>
                <w:sz w:val="18"/>
              </w:rPr>
              <w:t>Göz Embriyolojisi ve Histolojisi</w:t>
            </w:r>
          </w:p>
        </w:tc>
        <w:tc>
          <w:tcPr>
            <w:tcW w:w="1982" w:type="dxa"/>
            <w:tcBorders>
              <w:top w:val="nil"/>
              <w:bottom w:val="nil"/>
            </w:tcBorders>
          </w:tcPr>
          <w:p>
            <w:pPr>
              <w:pStyle w:val="TableParagraph"/>
              <w:ind w:left="100" w:right="1304" w:hanging="5"/>
              <w:rPr>
                <w:sz w:val="18"/>
              </w:rPr>
            </w:pPr>
            <w:r>
              <w:rPr>
                <w:w w:val="105"/>
                <w:sz w:val="18"/>
              </w:rPr>
              <w:t>AKara E Ballı</w:t>
            </w:r>
          </w:p>
        </w:tc>
      </w:tr>
      <w:tr>
        <w:trPr>
          <w:trHeight w:val="312" w:hRule="exact"/>
        </w:trPr>
        <w:tc>
          <w:tcPr>
            <w:tcW w:w="1550" w:type="dxa"/>
            <w:tcBorders>
              <w:top w:val="nil"/>
              <w:bottom w:val="nil"/>
            </w:tcBorders>
          </w:tcPr>
          <w:p>
            <w:pPr>
              <w:pStyle w:val="TableParagraph"/>
              <w:spacing w:before="100"/>
              <w:ind w:left="107"/>
              <w:rPr>
                <w:sz w:val="18"/>
              </w:rPr>
            </w:pPr>
            <w:r>
              <w:rPr>
                <w:sz w:val="18"/>
              </w:rPr>
              <w:t>13.30-15.20</w:t>
            </w:r>
          </w:p>
        </w:tc>
        <w:tc>
          <w:tcPr>
            <w:tcW w:w="844" w:type="dxa"/>
            <w:tcBorders>
              <w:top w:val="nil"/>
              <w:bottom w:val="nil"/>
              <w:right w:val="nil"/>
            </w:tcBorders>
          </w:tcPr>
          <w:p>
            <w:pPr>
              <w:pStyle w:val="TableParagraph"/>
              <w:spacing w:before="104"/>
              <w:ind w:left="98"/>
              <w:rPr>
                <w:sz w:val="18"/>
              </w:rPr>
            </w:pPr>
            <w:r>
              <w:rPr>
                <w:w w:val="105"/>
                <w:sz w:val="18"/>
              </w:rPr>
              <w:t>HİS</w:t>
            </w:r>
          </w:p>
        </w:tc>
        <w:tc>
          <w:tcPr>
            <w:tcW w:w="4918" w:type="dxa"/>
            <w:tcBorders>
              <w:top w:val="nil"/>
              <w:left w:val="nil"/>
              <w:bottom w:val="nil"/>
            </w:tcBorders>
          </w:tcPr>
          <w:p>
            <w:pPr>
              <w:pStyle w:val="TableParagraph"/>
              <w:spacing w:before="104"/>
              <w:ind w:left="240"/>
              <w:rPr>
                <w:sz w:val="18"/>
              </w:rPr>
            </w:pPr>
            <w:r>
              <w:rPr>
                <w:sz w:val="18"/>
              </w:rPr>
              <w:t>Kulak Embriyolojisi ve Histolojisi</w:t>
            </w:r>
          </w:p>
        </w:tc>
        <w:tc>
          <w:tcPr>
            <w:tcW w:w="1982" w:type="dxa"/>
            <w:tcBorders>
              <w:top w:val="nil"/>
              <w:bottom w:val="nil"/>
            </w:tcBorders>
          </w:tcPr>
          <w:p>
            <w:pPr>
              <w:pStyle w:val="TableParagraph"/>
              <w:spacing w:before="104"/>
              <w:ind w:left="100"/>
              <w:rPr>
                <w:sz w:val="18"/>
              </w:rPr>
            </w:pPr>
            <w:r>
              <w:rPr>
                <w:w w:val="105"/>
                <w:sz w:val="18"/>
              </w:rPr>
              <w:t>E Ballı</w:t>
            </w:r>
          </w:p>
        </w:tc>
      </w:tr>
      <w:tr>
        <w:trPr>
          <w:trHeight w:val="217" w:hRule="exact"/>
        </w:trPr>
        <w:tc>
          <w:tcPr>
            <w:tcW w:w="1550" w:type="dxa"/>
            <w:tcBorders>
              <w:top w:val="nil"/>
            </w:tcBorders>
          </w:tcPr>
          <w:p>
            <w:pPr>
              <w:pStyle w:val="TableParagraph"/>
              <w:spacing w:line="201" w:lineRule="exact"/>
              <w:ind w:left="107"/>
              <w:rPr>
                <w:sz w:val="18"/>
              </w:rPr>
            </w:pPr>
            <w:r>
              <w:rPr>
                <w:sz w:val="18"/>
              </w:rPr>
              <w:t>15.30-17.20</w:t>
            </w:r>
          </w:p>
        </w:tc>
        <w:tc>
          <w:tcPr>
            <w:tcW w:w="844" w:type="dxa"/>
            <w:tcBorders>
              <w:top w:val="nil"/>
              <w:right w:val="nil"/>
            </w:tcBorders>
          </w:tcPr>
          <w:p>
            <w:pPr>
              <w:pStyle w:val="TableParagraph"/>
              <w:spacing w:line="206" w:lineRule="exact"/>
              <w:ind w:left="102"/>
              <w:rPr>
                <w:sz w:val="18"/>
              </w:rPr>
            </w:pPr>
            <w:r>
              <w:rPr>
                <w:sz w:val="18"/>
              </w:rPr>
              <w:t>FİZ</w:t>
            </w:r>
          </w:p>
        </w:tc>
        <w:tc>
          <w:tcPr>
            <w:tcW w:w="4918" w:type="dxa"/>
            <w:tcBorders>
              <w:top w:val="nil"/>
              <w:left w:val="nil"/>
            </w:tcBorders>
          </w:tcPr>
          <w:p>
            <w:pPr>
              <w:pStyle w:val="TableParagraph"/>
              <w:spacing w:line="201" w:lineRule="exact"/>
              <w:ind w:left="239"/>
              <w:rPr>
                <w:sz w:val="18"/>
              </w:rPr>
            </w:pPr>
            <w:r>
              <w:rPr>
                <w:sz w:val="18"/>
              </w:rPr>
              <w:t>Görme Duyusu</w:t>
            </w:r>
          </w:p>
        </w:tc>
        <w:tc>
          <w:tcPr>
            <w:tcW w:w="1982" w:type="dxa"/>
            <w:tcBorders>
              <w:top w:val="nil"/>
            </w:tcBorders>
          </w:tcPr>
          <w:p>
            <w:pPr>
              <w:pStyle w:val="TableParagraph"/>
              <w:spacing w:line="206" w:lineRule="exact"/>
              <w:ind w:left="97"/>
              <w:rPr>
                <w:sz w:val="18"/>
              </w:rPr>
            </w:pPr>
            <w:r>
              <w:rPr>
                <w:sz w:val="18"/>
              </w:rPr>
              <w:t>L Şahin</w:t>
            </w:r>
          </w:p>
        </w:tc>
      </w:tr>
    </w:tbl>
    <w:p>
      <w:pPr>
        <w:pStyle w:val="BodyText"/>
        <w:rPr>
          <w:b/>
          <w:sz w:val="18"/>
        </w:rPr>
      </w:pPr>
    </w:p>
    <w:p>
      <w:pPr>
        <w:pStyle w:val="BodyText"/>
        <w:rPr>
          <w:b/>
          <w:sz w:val="18"/>
        </w:rPr>
      </w:pPr>
    </w:p>
    <w:p>
      <w:pPr>
        <w:pStyle w:val="ListParagraph"/>
        <w:numPr>
          <w:ilvl w:val="0"/>
          <w:numId w:val="132"/>
        </w:numPr>
        <w:tabs>
          <w:tab w:pos="470" w:val="left" w:leader="none"/>
        </w:tabs>
        <w:spacing w:line="240" w:lineRule="auto" w:before="0" w:after="0"/>
        <w:ind w:left="469" w:right="0" w:hanging="246"/>
        <w:jc w:val="left"/>
        <w:rPr>
          <w:b/>
          <w:sz w:val="17"/>
        </w:rPr>
      </w:pPr>
      <w:r>
        <w:rPr>
          <w:b/>
          <w:w w:val="105"/>
          <w:sz w:val="17"/>
        </w:rPr>
        <w:t>MAYIS 2013</w:t>
      </w:r>
      <w:r>
        <w:rPr>
          <w:b/>
          <w:spacing w:val="4"/>
          <w:w w:val="105"/>
          <w:sz w:val="17"/>
        </w:rPr>
        <w:t> </w:t>
      </w:r>
      <w:r>
        <w:rPr>
          <w:b/>
          <w:w w:val="105"/>
          <w:sz w:val="17"/>
        </w:rPr>
        <w:t>CUMA</w:t>
      </w:r>
    </w:p>
    <w:p>
      <w:pPr>
        <w:pStyle w:val="BodyText"/>
        <w:rPr>
          <w:b/>
          <w:sz w:val="16"/>
        </w:rPr>
      </w:pPr>
    </w:p>
    <w:tbl>
      <w:tblPr>
        <w:tblW w:w="0" w:type="auto"/>
        <w:jc w:val="left"/>
        <w:tblInd w:w="10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0"/>
        <w:gridCol w:w="5762"/>
        <w:gridCol w:w="1982"/>
      </w:tblGrid>
      <w:tr>
        <w:trPr>
          <w:trHeight w:val="322" w:hRule="exact"/>
        </w:trPr>
        <w:tc>
          <w:tcPr>
            <w:tcW w:w="1550" w:type="dxa"/>
          </w:tcPr>
          <w:p>
            <w:pPr>
              <w:pStyle w:val="TableParagraph"/>
              <w:spacing w:line="194" w:lineRule="exact"/>
              <w:ind w:left="104"/>
              <w:rPr>
                <w:sz w:val="18"/>
              </w:rPr>
            </w:pPr>
            <w:r>
              <w:rPr>
                <w:sz w:val="18"/>
              </w:rPr>
              <w:t>SAAT</w:t>
            </w:r>
          </w:p>
        </w:tc>
        <w:tc>
          <w:tcPr>
            <w:tcW w:w="5762" w:type="dxa"/>
          </w:tcPr>
          <w:p>
            <w:pPr>
              <w:pStyle w:val="TableParagraph"/>
              <w:tabs>
                <w:tab w:pos="1107" w:val="left" w:leader="none"/>
              </w:tabs>
              <w:spacing w:line="194" w:lineRule="exact"/>
              <w:ind w:left="98"/>
              <w:rPr>
                <w:sz w:val="18"/>
              </w:rPr>
            </w:pPr>
            <w:r>
              <w:rPr>
                <w:sz w:val="18"/>
              </w:rPr>
              <w:t>DERS</w:t>
              <w:tab/>
              <w:t>KONU</w:t>
            </w:r>
          </w:p>
        </w:tc>
        <w:tc>
          <w:tcPr>
            <w:tcW w:w="1982" w:type="dxa"/>
          </w:tcPr>
          <w:p>
            <w:pPr>
              <w:pStyle w:val="TableParagraph"/>
              <w:spacing w:line="194" w:lineRule="exact"/>
              <w:ind w:left="91"/>
              <w:rPr>
                <w:sz w:val="18"/>
              </w:rPr>
            </w:pPr>
            <w:r>
              <w:rPr>
                <w:w w:val="105"/>
                <w:sz w:val="18"/>
              </w:rPr>
              <w:t>UGR. UYESI</w:t>
            </w:r>
          </w:p>
        </w:tc>
      </w:tr>
      <w:tr>
        <w:trPr>
          <w:trHeight w:val="311" w:hRule="exact"/>
        </w:trPr>
        <w:tc>
          <w:tcPr>
            <w:tcW w:w="1550" w:type="dxa"/>
            <w:tcBorders>
              <w:bottom w:val="nil"/>
            </w:tcBorders>
          </w:tcPr>
          <w:p>
            <w:pPr>
              <w:pStyle w:val="TableParagraph"/>
              <w:spacing w:line="199" w:lineRule="exact"/>
              <w:ind w:left="105"/>
              <w:rPr>
                <w:sz w:val="18"/>
              </w:rPr>
            </w:pPr>
            <w:r>
              <w:rPr>
                <w:sz w:val="18"/>
              </w:rPr>
              <w:t>08.30-12.20</w:t>
            </w:r>
          </w:p>
        </w:tc>
        <w:tc>
          <w:tcPr>
            <w:tcW w:w="5762" w:type="dxa"/>
            <w:tcBorders>
              <w:bottom w:val="nil"/>
            </w:tcBorders>
          </w:tcPr>
          <w:p>
            <w:pPr>
              <w:pStyle w:val="TableParagraph"/>
              <w:spacing w:line="199" w:lineRule="exact"/>
              <w:ind w:left="99"/>
              <w:rPr>
                <w:sz w:val="18"/>
              </w:rPr>
            </w:pPr>
            <w:r>
              <w:rPr>
                <w:sz w:val="18"/>
              </w:rPr>
              <w:t>Serbest Çalışma</w:t>
            </w:r>
          </w:p>
        </w:tc>
        <w:tc>
          <w:tcPr>
            <w:tcW w:w="1982" w:type="dxa"/>
            <w:tcBorders>
              <w:bottom w:val="nil"/>
            </w:tcBorders>
          </w:tcPr>
          <w:p>
            <w:pPr/>
          </w:p>
        </w:tc>
      </w:tr>
      <w:tr>
        <w:trPr>
          <w:trHeight w:val="310" w:hRule="exact"/>
        </w:trPr>
        <w:tc>
          <w:tcPr>
            <w:tcW w:w="1550" w:type="dxa"/>
            <w:tcBorders>
              <w:top w:val="nil"/>
              <w:bottom w:val="nil"/>
            </w:tcBorders>
          </w:tcPr>
          <w:p>
            <w:pPr>
              <w:pStyle w:val="TableParagraph"/>
              <w:spacing w:before="100"/>
              <w:ind w:left="107"/>
              <w:rPr>
                <w:sz w:val="18"/>
              </w:rPr>
            </w:pPr>
            <w:r>
              <w:rPr>
                <w:sz w:val="18"/>
              </w:rPr>
              <w:t>13.30-15.20</w:t>
            </w:r>
          </w:p>
        </w:tc>
        <w:tc>
          <w:tcPr>
            <w:tcW w:w="5762" w:type="dxa"/>
            <w:tcBorders>
              <w:top w:val="nil"/>
              <w:bottom w:val="nil"/>
            </w:tcBorders>
          </w:tcPr>
          <w:p>
            <w:pPr>
              <w:pStyle w:val="TableParagraph"/>
              <w:tabs>
                <w:tab w:pos="1097" w:val="left" w:leader="none"/>
              </w:tabs>
              <w:spacing w:before="100"/>
              <w:ind w:left="98"/>
              <w:rPr>
                <w:sz w:val="18"/>
              </w:rPr>
            </w:pPr>
            <w:r>
              <w:rPr>
                <w:w w:val="105"/>
                <w:sz w:val="18"/>
              </w:rPr>
              <w:t>ANALAB</w:t>
              <w:tab/>
            </w:r>
            <w:r>
              <w:rPr>
                <w:sz w:val="18"/>
              </w:rPr>
              <w:t>MSS Damarları-(Grup</w:t>
            </w:r>
            <w:r>
              <w:rPr>
                <w:spacing w:val="13"/>
                <w:sz w:val="18"/>
              </w:rPr>
              <w:t> </w:t>
            </w:r>
            <w:r>
              <w:rPr>
                <w:sz w:val="18"/>
              </w:rPr>
              <w:t>C)</w:t>
            </w:r>
          </w:p>
        </w:tc>
        <w:tc>
          <w:tcPr>
            <w:tcW w:w="1982" w:type="dxa"/>
            <w:tcBorders>
              <w:top w:val="nil"/>
              <w:bottom w:val="nil"/>
            </w:tcBorders>
          </w:tcPr>
          <w:p>
            <w:pPr>
              <w:pStyle w:val="TableParagraph"/>
              <w:spacing w:before="100"/>
              <w:ind w:left="96"/>
              <w:rPr>
                <w:sz w:val="18"/>
              </w:rPr>
            </w:pPr>
            <w:r>
              <w:rPr>
                <w:sz w:val="18"/>
              </w:rPr>
              <w:t>M Aktekin/Z Kurtoğlu</w:t>
            </w:r>
          </w:p>
        </w:tc>
      </w:tr>
      <w:tr>
        <w:trPr>
          <w:trHeight w:val="337" w:hRule="exact"/>
        </w:trPr>
        <w:tc>
          <w:tcPr>
            <w:tcW w:w="1550" w:type="dxa"/>
            <w:tcBorders>
              <w:top w:val="nil"/>
            </w:tcBorders>
          </w:tcPr>
          <w:p>
            <w:pPr>
              <w:pStyle w:val="TableParagraph"/>
              <w:spacing w:line="204" w:lineRule="exact"/>
              <w:ind w:left="107"/>
              <w:rPr>
                <w:sz w:val="18"/>
              </w:rPr>
            </w:pPr>
            <w:r>
              <w:rPr>
                <w:sz w:val="18"/>
              </w:rPr>
              <w:t>15.30-17.20</w:t>
            </w:r>
          </w:p>
        </w:tc>
        <w:tc>
          <w:tcPr>
            <w:tcW w:w="5762" w:type="dxa"/>
            <w:tcBorders>
              <w:top w:val="nil"/>
            </w:tcBorders>
          </w:tcPr>
          <w:p>
            <w:pPr>
              <w:pStyle w:val="TableParagraph"/>
              <w:tabs>
                <w:tab w:pos="1078" w:val="left" w:leader="none"/>
              </w:tabs>
              <w:spacing w:line="204" w:lineRule="exact"/>
              <w:ind w:left="98"/>
              <w:rPr>
                <w:sz w:val="18"/>
              </w:rPr>
            </w:pPr>
            <w:r>
              <w:rPr>
                <w:sz w:val="18"/>
              </w:rPr>
              <w:t>ANALAB</w:t>
              <w:tab/>
              <w:t>Beyin Zarı, Sinusları ve CSF Dolaşımı (Grup-O)</w:t>
            </w:r>
            <w:r>
              <w:rPr>
                <w:spacing w:val="-12"/>
                <w:sz w:val="18"/>
              </w:rPr>
              <w:t> </w:t>
            </w:r>
            <w:r>
              <w:rPr>
                <w:sz w:val="18"/>
              </w:rPr>
              <w:t>2</w:t>
            </w:r>
          </w:p>
        </w:tc>
        <w:tc>
          <w:tcPr>
            <w:tcW w:w="1982" w:type="dxa"/>
            <w:tcBorders>
              <w:top w:val="nil"/>
            </w:tcBorders>
          </w:tcPr>
          <w:p>
            <w:pPr>
              <w:pStyle w:val="TableParagraph"/>
              <w:spacing w:line="204" w:lineRule="exact"/>
              <w:ind w:left="96"/>
              <w:rPr>
                <w:sz w:val="18"/>
              </w:rPr>
            </w:pPr>
            <w:r>
              <w:rPr>
                <w:sz w:val="18"/>
              </w:rPr>
              <w:t>M Aktekin/Z Kurtoğlu</w:t>
            </w:r>
          </w:p>
        </w:tc>
      </w:tr>
    </w:tbl>
    <w:p>
      <w:pPr>
        <w:spacing w:after="0" w:line="204" w:lineRule="exact"/>
        <w:rPr>
          <w:sz w:val="18"/>
        </w:rPr>
        <w:sectPr>
          <w:headerReference w:type="default" r:id="rId131"/>
          <w:pgSz w:w="11910" w:h="16840"/>
          <w:pgMar w:header="0" w:footer="0" w:top="1160" w:bottom="280" w:left="1160" w:right="1220"/>
        </w:sectPr>
      </w:pPr>
    </w:p>
    <w:p>
      <w:pPr>
        <w:pStyle w:val="BodyText"/>
        <w:spacing w:before="2"/>
        <w:rPr>
          <w:b/>
          <w:sz w:val="21"/>
        </w:rPr>
      </w:pPr>
      <w:r>
        <w:rPr/>
        <w:pict>
          <v:line style="position:absolute;mso-position-horizontal-relative:page;mso-position-vertical-relative:page;z-index:5776" from="91.433182pt,59.637829pt" to="531.320302pt,59.637829pt" stroked="true" strokeweight=".719946pt" strokecolor="#afafaf">
            <v:stroke dashstyle="solid"/>
            <w10:wrap type="none"/>
          </v:line>
        </w:pict>
      </w:r>
    </w:p>
    <w:p>
      <w:pPr>
        <w:numPr>
          <w:ilvl w:val="0"/>
          <w:numId w:val="133"/>
        </w:numPr>
        <w:tabs>
          <w:tab w:pos="484" w:val="left" w:leader="none"/>
        </w:tabs>
        <w:spacing w:before="95"/>
        <w:ind w:left="483" w:right="0" w:hanging="246"/>
        <w:jc w:val="left"/>
        <w:rPr>
          <w:b/>
          <w:sz w:val="17"/>
        </w:rPr>
      </w:pPr>
      <w:bookmarkStart w:name="Page 124" w:id="172"/>
      <w:bookmarkEnd w:id="172"/>
      <w:r>
        <w:rPr/>
      </w:r>
      <w:bookmarkStart w:name="Page 124" w:id="173"/>
      <w:bookmarkEnd w:id="173"/>
      <w:r>
        <w:rPr>
          <w:b/>
          <w:w w:val="105"/>
          <w:sz w:val="17"/>
        </w:rPr>
        <w:t>MAYIS</w:t>
      </w:r>
      <w:r>
        <w:rPr>
          <w:b/>
          <w:w w:val="105"/>
          <w:sz w:val="17"/>
        </w:rPr>
        <w:t> 2013</w:t>
      </w:r>
      <w:r>
        <w:rPr>
          <w:b/>
          <w:spacing w:val="-16"/>
          <w:w w:val="105"/>
          <w:sz w:val="17"/>
        </w:rPr>
        <w:t> </w:t>
      </w:r>
      <w:r>
        <w:rPr>
          <w:b/>
          <w:w w:val="105"/>
          <w:sz w:val="17"/>
        </w:rPr>
        <w:t>PAZARTESi</w:t>
      </w:r>
    </w:p>
    <w:p>
      <w:pPr>
        <w:pStyle w:val="BodyText"/>
        <w:spacing w:before="9" w:after="1"/>
        <w:rPr>
          <w:b/>
          <w:sz w:val="11"/>
        </w:rPr>
      </w:pPr>
    </w:p>
    <w:tbl>
      <w:tblPr>
        <w:tblW w:w="0" w:type="auto"/>
        <w:jc w:val="left"/>
        <w:tblInd w:w="11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53"/>
        <w:gridCol w:w="748"/>
        <w:gridCol w:w="1866"/>
        <w:gridCol w:w="3157"/>
        <w:gridCol w:w="1970"/>
      </w:tblGrid>
      <w:tr>
        <w:trPr>
          <w:trHeight w:val="322" w:hRule="exact"/>
        </w:trPr>
        <w:tc>
          <w:tcPr>
            <w:tcW w:w="1553" w:type="dxa"/>
            <w:tcBorders>
              <w:top w:val="single" w:sz="5" w:space="0" w:color="000000"/>
              <w:left w:val="single" w:sz="5" w:space="0" w:color="000000"/>
              <w:bottom w:val="single" w:sz="5" w:space="0" w:color="000000"/>
              <w:right w:val="single" w:sz="5" w:space="0" w:color="000000"/>
            </w:tcBorders>
          </w:tcPr>
          <w:p>
            <w:pPr>
              <w:pStyle w:val="TableParagraph"/>
              <w:spacing w:line="199" w:lineRule="exact"/>
              <w:ind w:left="106"/>
              <w:rPr>
                <w:sz w:val="18"/>
              </w:rPr>
            </w:pPr>
            <w:r>
              <w:rPr>
                <w:sz w:val="18"/>
              </w:rPr>
              <w:t>SAAT</w:t>
            </w:r>
          </w:p>
        </w:tc>
        <w:tc>
          <w:tcPr>
            <w:tcW w:w="748" w:type="dxa"/>
            <w:tcBorders>
              <w:top w:val="single" w:sz="5" w:space="0" w:color="000000"/>
              <w:left w:val="single" w:sz="5" w:space="0" w:color="000000"/>
              <w:bottom w:val="single" w:sz="5" w:space="0" w:color="000000"/>
            </w:tcBorders>
          </w:tcPr>
          <w:p>
            <w:pPr>
              <w:pStyle w:val="TableParagraph"/>
              <w:spacing w:line="199" w:lineRule="exact"/>
              <w:ind w:left="98"/>
              <w:rPr>
                <w:sz w:val="18"/>
              </w:rPr>
            </w:pPr>
            <w:r>
              <w:rPr>
                <w:sz w:val="18"/>
              </w:rPr>
              <w:t>DERS</w:t>
            </w:r>
          </w:p>
        </w:tc>
        <w:tc>
          <w:tcPr>
            <w:tcW w:w="5023" w:type="dxa"/>
            <w:gridSpan w:val="2"/>
            <w:tcBorders>
              <w:top w:val="single" w:sz="5" w:space="0" w:color="000000"/>
              <w:bottom w:val="single" w:sz="5" w:space="0" w:color="000000"/>
              <w:right w:val="single" w:sz="5" w:space="0" w:color="000000"/>
            </w:tcBorders>
          </w:tcPr>
          <w:p>
            <w:pPr>
              <w:pStyle w:val="TableParagraph"/>
              <w:spacing w:line="199" w:lineRule="exact"/>
              <w:ind w:left="365"/>
              <w:rPr>
                <w:sz w:val="18"/>
              </w:rPr>
            </w:pPr>
            <w:r>
              <w:rPr>
                <w:sz w:val="18"/>
              </w:rPr>
              <w:t>KONU</w:t>
            </w:r>
          </w:p>
        </w:tc>
        <w:tc>
          <w:tcPr>
            <w:tcW w:w="1970"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91"/>
              <w:rPr>
                <w:sz w:val="18"/>
              </w:rPr>
            </w:pPr>
            <w:r>
              <w:rPr>
                <w:sz w:val="18"/>
              </w:rPr>
              <w:t>U(.jR. UYESI</w:t>
            </w:r>
          </w:p>
        </w:tc>
      </w:tr>
      <w:tr>
        <w:trPr>
          <w:trHeight w:val="212" w:hRule="exact"/>
        </w:trPr>
        <w:tc>
          <w:tcPr>
            <w:tcW w:w="1553" w:type="dxa"/>
            <w:tcBorders>
              <w:top w:val="single" w:sz="5" w:space="0" w:color="000000"/>
              <w:left w:val="single" w:sz="5" w:space="0" w:color="000000"/>
              <w:right w:val="single" w:sz="5" w:space="0" w:color="000000"/>
            </w:tcBorders>
          </w:tcPr>
          <w:p>
            <w:pPr>
              <w:pStyle w:val="TableParagraph"/>
              <w:spacing w:line="204" w:lineRule="exact"/>
              <w:ind w:left="107"/>
              <w:rPr>
                <w:sz w:val="18"/>
              </w:rPr>
            </w:pPr>
            <w:r>
              <w:rPr>
                <w:sz w:val="18"/>
              </w:rPr>
              <w:t>08.30-10.20</w:t>
            </w:r>
          </w:p>
        </w:tc>
        <w:tc>
          <w:tcPr>
            <w:tcW w:w="748" w:type="dxa"/>
            <w:tcBorders>
              <w:top w:val="single" w:sz="5" w:space="0" w:color="000000"/>
              <w:left w:val="single" w:sz="5" w:space="0" w:color="000000"/>
            </w:tcBorders>
          </w:tcPr>
          <w:p>
            <w:pPr>
              <w:pStyle w:val="TableParagraph"/>
              <w:spacing w:line="204" w:lineRule="exact"/>
              <w:ind w:left="98"/>
              <w:rPr>
                <w:sz w:val="18"/>
              </w:rPr>
            </w:pPr>
            <w:r>
              <w:rPr>
                <w:sz w:val="18"/>
              </w:rPr>
              <w:t>ANA</w:t>
            </w:r>
          </w:p>
        </w:tc>
        <w:tc>
          <w:tcPr>
            <w:tcW w:w="1866" w:type="dxa"/>
            <w:tcBorders>
              <w:top w:val="single" w:sz="5" w:space="0" w:color="000000"/>
            </w:tcBorders>
          </w:tcPr>
          <w:p>
            <w:pPr>
              <w:pStyle w:val="TableParagraph"/>
              <w:spacing w:line="204" w:lineRule="exact"/>
              <w:ind w:left="331"/>
              <w:rPr>
                <w:sz w:val="18"/>
              </w:rPr>
            </w:pPr>
            <w:r>
              <w:rPr>
                <w:sz w:val="18"/>
              </w:rPr>
              <w:t>Kulak</w:t>
            </w:r>
          </w:p>
        </w:tc>
        <w:tc>
          <w:tcPr>
            <w:tcW w:w="3157" w:type="dxa"/>
            <w:tcBorders>
              <w:top w:val="single" w:sz="5" w:space="0" w:color="000000"/>
              <w:right w:val="single" w:sz="5" w:space="0" w:color="000000"/>
            </w:tcBorders>
          </w:tcPr>
          <w:p>
            <w:pPr/>
          </w:p>
        </w:tc>
        <w:tc>
          <w:tcPr>
            <w:tcW w:w="1970" w:type="dxa"/>
            <w:tcBorders>
              <w:top w:val="single" w:sz="5" w:space="0" w:color="000000"/>
              <w:left w:val="single" w:sz="5" w:space="0" w:color="000000"/>
              <w:right w:val="single" w:sz="5" w:space="0" w:color="000000"/>
            </w:tcBorders>
          </w:tcPr>
          <w:p>
            <w:pPr>
              <w:pStyle w:val="TableParagraph"/>
              <w:spacing w:line="204" w:lineRule="exact"/>
              <w:ind w:left="96"/>
              <w:rPr>
                <w:sz w:val="18"/>
              </w:rPr>
            </w:pPr>
            <w:r>
              <w:rPr>
                <w:w w:val="110"/>
                <w:sz w:val="18"/>
              </w:rPr>
              <w:t>AKara</w:t>
            </w:r>
          </w:p>
        </w:tc>
      </w:tr>
      <w:tr>
        <w:trPr>
          <w:trHeight w:val="307" w:hRule="exact"/>
        </w:trPr>
        <w:tc>
          <w:tcPr>
            <w:tcW w:w="1553" w:type="dxa"/>
            <w:tcBorders>
              <w:left w:val="single" w:sz="5" w:space="0" w:color="000000"/>
              <w:right w:val="single" w:sz="5" w:space="0" w:color="000000"/>
            </w:tcBorders>
          </w:tcPr>
          <w:p>
            <w:pPr>
              <w:pStyle w:val="TableParagraph"/>
              <w:spacing w:line="204" w:lineRule="exact"/>
              <w:ind w:left="105"/>
              <w:rPr>
                <w:sz w:val="18"/>
              </w:rPr>
            </w:pPr>
            <w:r>
              <w:rPr>
                <w:sz w:val="18"/>
              </w:rPr>
              <w:t>10.30-12.20</w:t>
            </w:r>
          </w:p>
        </w:tc>
        <w:tc>
          <w:tcPr>
            <w:tcW w:w="748" w:type="dxa"/>
            <w:tcBorders>
              <w:left w:val="single" w:sz="5" w:space="0" w:color="000000"/>
            </w:tcBorders>
          </w:tcPr>
          <w:p>
            <w:pPr>
              <w:pStyle w:val="TableParagraph"/>
              <w:spacing w:line="204" w:lineRule="exact"/>
              <w:ind w:left="99"/>
              <w:rPr>
                <w:sz w:val="18"/>
              </w:rPr>
            </w:pPr>
            <w:r>
              <w:rPr>
                <w:sz w:val="18"/>
              </w:rPr>
              <w:t>BFIZ</w:t>
            </w:r>
          </w:p>
        </w:tc>
        <w:tc>
          <w:tcPr>
            <w:tcW w:w="1866" w:type="dxa"/>
          </w:tcPr>
          <w:p>
            <w:pPr>
              <w:pStyle w:val="TableParagraph"/>
              <w:spacing w:line="204" w:lineRule="exact"/>
              <w:ind w:left="335"/>
              <w:rPr>
                <w:sz w:val="18"/>
              </w:rPr>
            </w:pPr>
            <w:r>
              <w:rPr>
                <w:sz w:val="18"/>
              </w:rPr>
              <w:t>Görme Biyofiziği</w:t>
            </w:r>
          </w:p>
        </w:tc>
        <w:tc>
          <w:tcPr>
            <w:tcW w:w="3157" w:type="dxa"/>
            <w:tcBorders>
              <w:right w:val="single" w:sz="5" w:space="0" w:color="000000"/>
            </w:tcBorders>
          </w:tcPr>
          <w:p>
            <w:pPr/>
          </w:p>
        </w:tc>
        <w:tc>
          <w:tcPr>
            <w:tcW w:w="1970" w:type="dxa"/>
            <w:tcBorders>
              <w:left w:val="single" w:sz="5" w:space="0" w:color="000000"/>
              <w:right w:val="single" w:sz="5" w:space="0" w:color="000000"/>
            </w:tcBorders>
          </w:tcPr>
          <w:p>
            <w:pPr>
              <w:pStyle w:val="TableParagraph"/>
              <w:spacing w:line="204" w:lineRule="exact"/>
              <w:ind w:left="92"/>
              <w:rPr>
                <w:sz w:val="18"/>
              </w:rPr>
            </w:pPr>
            <w:r>
              <w:rPr>
                <w:sz w:val="18"/>
              </w:rPr>
              <w:t>B Büyükakıllı</w:t>
            </w:r>
          </w:p>
        </w:tc>
      </w:tr>
      <w:tr>
        <w:trPr>
          <w:trHeight w:val="305" w:hRule="exact"/>
        </w:trPr>
        <w:tc>
          <w:tcPr>
            <w:tcW w:w="1553" w:type="dxa"/>
            <w:tcBorders>
              <w:left w:val="single" w:sz="5" w:space="0" w:color="000000"/>
              <w:right w:val="single" w:sz="5" w:space="0" w:color="000000"/>
            </w:tcBorders>
          </w:tcPr>
          <w:p>
            <w:pPr>
              <w:pStyle w:val="TableParagraph"/>
              <w:spacing w:before="97"/>
              <w:ind w:left="105"/>
              <w:rPr>
                <w:sz w:val="18"/>
              </w:rPr>
            </w:pPr>
            <w:r>
              <w:rPr>
                <w:sz w:val="18"/>
              </w:rPr>
              <w:t>13.30-14.20</w:t>
            </w:r>
          </w:p>
        </w:tc>
        <w:tc>
          <w:tcPr>
            <w:tcW w:w="748" w:type="dxa"/>
            <w:tcBorders>
              <w:left w:val="single" w:sz="5" w:space="0" w:color="000000"/>
            </w:tcBorders>
          </w:tcPr>
          <w:p>
            <w:pPr>
              <w:pStyle w:val="TableParagraph"/>
              <w:spacing w:before="97"/>
              <w:ind w:left="98"/>
              <w:rPr>
                <w:sz w:val="18"/>
              </w:rPr>
            </w:pPr>
            <w:r>
              <w:rPr>
                <w:w w:val="105"/>
                <w:sz w:val="18"/>
              </w:rPr>
              <w:t>HİS</w:t>
            </w:r>
          </w:p>
        </w:tc>
        <w:tc>
          <w:tcPr>
            <w:tcW w:w="1866" w:type="dxa"/>
          </w:tcPr>
          <w:p>
            <w:pPr>
              <w:pStyle w:val="TableParagraph"/>
              <w:spacing w:before="97"/>
              <w:ind w:left="336"/>
              <w:rPr>
                <w:sz w:val="18"/>
              </w:rPr>
            </w:pPr>
            <w:r>
              <w:rPr>
                <w:sz w:val="18"/>
              </w:rPr>
              <w:t>Kulak Embriyolojisi</w:t>
            </w:r>
          </w:p>
        </w:tc>
        <w:tc>
          <w:tcPr>
            <w:tcW w:w="3157" w:type="dxa"/>
            <w:tcBorders>
              <w:right w:val="single" w:sz="5" w:space="0" w:color="000000"/>
            </w:tcBorders>
          </w:tcPr>
          <w:p>
            <w:pPr>
              <w:pStyle w:val="TableParagraph"/>
              <w:spacing w:before="97"/>
              <w:ind w:left="31"/>
              <w:rPr>
                <w:sz w:val="18"/>
              </w:rPr>
            </w:pPr>
            <w:r>
              <w:rPr>
                <w:sz w:val="18"/>
              </w:rPr>
              <w:t>ve Histolojisi</w:t>
            </w:r>
          </w:p>
        </w:tc>
        <w:tc>
          <w:tcPr>
            <w:tcW w:w="1970" w:type="dxa"/>
            <w:tcBorders>
              <w:left w:val="single" w:sz="5" w:space="0" w:color="000000"/>
              <w:right w:val="single" w:sz="5" w:space="0" w:color="000000"/>
            </w:tcBorders>
          </w:tcPr>
          <w:p>
            <w:pPr>
              <w:pStyle w:val="TableParagraph"/>
              <w:spacing w:before="97"/>
              <w:ind w:left="96"/>
              <w:rPr>
                <w:sz w:val="18"/>
              </w:rPr>
            </w:pPr>
            <w:r>
              <w:rPr>
                <w:w w:val="105"/>
                <w:sz w:val="18"/>
              </w:rPr>
              <w:t>E Ballı</w:t>
            </w:r>
          </w:p>
        </w:tc>
      </w:tr>
      <w:tr>
        <w:trPr>
          <w:trHeight w:val="222" w:hRule="exact"/>
        </w:trPr>
        <w:tc>
          <w:tcPr>
            <w:tcW w:w="1553" w:type="dxa"/>
            <w:tcBorders>
              <w:left w:val="single" w:sz="5" w:space="0" w:color="000000"/>
              <w:bottom w:val="single" w:sz="5" w:space="0" w:color="000000"/>
              <w:right w:val="single" w:sz="5" w:space="0" w:color="000000"/>
            </w:tcBorders>
          </w:tcPr>
          <w:p>
            <w:pPr>
              <w:pStyle w:val="TableParagraph"/>
              <w:spacing w:line="206" w:lineRule="exact"/>
              <w:ind w:left="105"/>
              <w:rPr>
                <w:sz w:val="18"/>
              </w:rPr>
            </w:pPr>
            <w:r>
              <w:rPr>
                <w:sz w:val="18"/>
              </w:rPr>
              <w:t>14.30-17.20</w:t>
            </w:r>
          </w:p>
        </w:tc>
        <w:tc>
          <w:tcPr>
            <w:tcW w:w="748" w:type="dxa"/>
            <w:tcBorders>
              <w:left w:val="single" w:sz="5" w:space="0" w:color="000000"/>
              <w:bottom w:val="single" w:sz="5" w:space="0" w:color="000000"/>
            </w:tcBorders>
          </w:tcPr>
          <w:p>
            <w:pPr>
              <w:pStyle w:val="TableParagraph"/>
              <w:spacing w:line="201" w:lineRule="exact"/>
              <w:ind w:left="99"/>
              <w:rPr>
                <w:sz w:val="18"/>
              </w:rPr>
            </w:pPr>
            <w:r>
              <w:rPr>
                <w:sz w:val="18"/>
              </w:rPr>
              <w:t>Serbest</w:t>
            </w:r>
          </w:p>
        </w:tc>
        <w:tc>
          <w:tcPr>
            <w:tcW w:w="1866" w:type="dxa"/>
            <w:tcBorders>
              <w:bottom w:val="single" w:sz="5" w:space="0" w:color="000000"/>
            </w:tcBorders>
          </w:tcPr>
          <w:p>
            <w:pPr>
              <w:pStyle w:val="TableParagraph"/>
              <w:spacing w:line="201" w:lineRule="exact"/>
              <w:ind w:left="28"/>
              <w:rPr>
                <w:sz w:val="18"/>
              </w:rPr>
            </w:pPr>
            <w:r>
              <w:rPr>
                <w:sz w:val="18"/>
              </w:rPr>
              <w:t>Çalışma</w:t>
            </w:r>
          </w:p>
        </w:tc>
        <w:tc>
          <w:tcPr>
            <w:tcW w:w="3157" w:type="dxa"/>
            <w:tcBorders>
              <w:bottom w:val="single" w:sz="5" w:space="0" w:color="000000"/>
              <w:right w:val="single" w:sz="5" w:space="0" w:color="000000"/>
            </w:tcBorders>
          </w:tcPr>
          <w:p>
            <w:pPr/>
          </w:p>
        </w:tc>
        <w:tc>
          <w:tcPr>
            <w:tcW w:w="1970" w:type="dxa"/>
            <w:tcBorders>
              <w:left w:val="single" w:sz="5" w:space="0" w:color="000000"/>
              <w:bottom w:val="single" w:sz="5" w:space="0" w:color="000000"/>
              <w:right w:val="single" w:sz="5" w:space="0" w:color="000000"/>
            </w:tcBorders>
          </w:tcPr>
          <w:p>
            <w:pPr/>
          </w:p>
        </w:tc>
      </w:tr>
    </w:tbl>
    <w:p>
      <w:pPr>
        <w:pStyle w:val="BodyText"/>
        <w:rPr>
          <w:b/>
          <w:sz w:val="18"/>
        </w:rPr>
      </w:pPr>
    </w:p>
    <w:p>
      <w:pPr>
        <w:pStyle w:val="BodyText"/>
        <w:spacing w:before="4"/>
        <w:rPr>
          <w:b/>
          <w:sz w:val="18"/>
        </w:rPr>
      </w:pPr>
    </w:p>
    <w:p>
      <w:pPr>
        <w:pStyle w:val="ListParagraph"/>
        <w:numPr>
          <w:ilvl w:val="0"/>
          <w:numId w:val="133"/>
        </w:numPr>
        <w:tabs>
          <w:tab w:pos="484" w:val="left" w:leader="none"/>
        </w:tabs>
        <w:spacing w:line="240" w:lineRule="auto" w:before="1" w:after="0"/>
        <w:ind w:left="483" w:right="0" w:hanging="246"/>
        <w:jc w:val="left"/>
        <w:rPr>
          <w:b/>
          <w:sz w:val="17"/>
        </w:rPr>
      </w:pPr>
      <w:r>
        <w:rPr>
          <w:b/>
          <w:w w:val="105"/>
          <w:sz w:val="17"/>
        </w:rPr>
        <w:t>MAYIS 2013</w:t>
      </w:r>
      <w:r>
        <w:rPr>
          <w:b/>
          <w:spacing w:val="-5"/>
          <w:w w:val="105"/>
          <w:sz w:val="17"/>
        </w:rPr>
        <w:t> </w:t>
      </w:r>
      <w:r>
        <w:rPr>
          <w:b/>
          <w:w w:val="105"/>
          <w:sz w:val="17"/>
        </w:rPr>
        <w:t>SALI</w:t>
      </w:r>
    </w:p>
    <w:p>
      <w:pPr>
        <w:pStyle w:val="BodyText"/>
        <w:rPr>
          <w:b/>
          <w:sz w:val="10"/>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3"/>
        <w:gridCol w:w="5779"/>
        <w:gridCol w:w="1963"/>
      </w:tblGrid>
      <w:tr>
        <w:trPr>
          <w:trHeight w:val="317" w:hRule="exact"/>
        </w:trPr>
        <w:tc>
          <w:tcPr>
            <w:tcW w:w="1553" w:type="dxa"/>
          </w:tcPr>
          <w:p>
            <w:pPr>
              <w:pStyle w:val="TableParagraph"/>
              <w:spacing w:line="192" w:lineRule="exact"/>
              <w:ind w:left="106"/>
              <w:rPr>
                <w:sz w:val="18"/>
              </w:rPr>
            </w:pPr>
            <w:r>
              <w:rPr>
                <w:sz w:val="18"/>
              </w:rPr>
              <w:t>SAAT</w:t>
            </w:r>
          </w:p>
        </w:tc>
        <w:tc>
          <w:tcPr>
            <w:tcW w:w="5779" w:type="dxa"/>
          </w:tcPr>
          <w:p>
            <w:pPr>
              <w:pStyle w:val="TableParagraph"/>
              <w:tabs>
                <w:tab w:pos="1107" w:val="left" w:leader="none"/>
              </w:tabs>
              <w:spacing w:line="192" w:lineRule="exact"/>
              <w:ind w:left="98"/>
              <w:rPr>
                <w:sz w:val="18"/>
              </w:rPr>
            </w:pPr>
            <w:r>
              <w:rPr>
                <w:sz w:val="18"/>
              </w:rPr>
              <w:t>DERS</w:t>
              <w:tab/>
              <w:t>KONU</w:t>
            </w:r>
          </w:p>
        </w:tc>
        <w:tc>
          <w:tcPr>
            <w:tcW w:w="1963" w:type="dxa"/>
          </w:tcPr>
          <w:p>
            <w:pPr>
              <w:pStyle w:val="TableParagraph"/>
              <w:spacing w:line="192" w:lineRule="exact"/>
              <w:ind w:left="94"/>
              <w:rPr>
                <w:sz w:val="18"/>
              </w:rPr>
            </w:pPr>
            <w:r>
              <w:rPr>
                <w:sz w:val="18"/>
              </w:rPr>
              <w:t>OGR. UYESI</w:t>
            </w:r>
          </w:p>
        </w:tc>
      </w:tr>
      <w:tr>
        <w:trPr>
          <w:trHeight w:val="208" w:hRule="exact"/>
        </w:trPr>
        <w:tc>
          <w:tcPr>
            <w:tcW w:w="1553" w:type="dxa"/>
            <w:tcBorders>
              <w:bottom w:val="nil"/>
            </w:tcBorders>
          </w:tcPr>
          <w:p>
            <w:pPr>
              <w:pStyle w:val="TableParagraph"/>
              <w:spacing w:line="197" w:lineRule="exact"/>
              <w:ind w:left="107"/>
              <w:rPr>
                <w:sz w:val="18"/>
              </w:rPr>
            </w:pPr>
            <w:r>
              <w:rPr>
                <w:sz w:val="18"/>
              </w:rPr>
              <w:t>08.30-09.20</w:t>
            </w:r>
          </w:p>
        </w:tc>
        <w:tc>
          <w:tcPr>
            <w:tcW w:w="5779" w:type="dxa"/>
            <w:tcBorders>
              <w:bottom w:val="nil"/>
            </w:tcBorders>
          </w:tcPr>
          <w:p>
            <w:pPr>
              <w:pStyle w:val="TableParagraph"/>
              <w:tabs>
                <w:tab w:pos="1077" w:val="left" w:leader="none"/>
              </w:tabs>
              <w:spacing w:line="197" w:lineRule="exact"/>
              <w:ind w:left="99"/>
              <w:rPr>
                <w:sz w:val="18"/>
              </w:rPr>
            </w:pPr>
            <w:r>
              <w:rPr>
                <w:sz w:val="18"/>
              </w:rPr>
              <w:t>BİK</w:t>
              <w:tab/>
              <w:t>Görme</w:t>
            </w:r>
            <w:r>
              <w:rPr>
                <w:spacing w:val="-10"/>
                <w:sz w:val="18"/>
              </w:rPr>
              <w:t> </w:t>
            </w:r>
            <w:r>
              <w:rPr>
                <w:sz w:val="18"/>
              </w:rPr>
              <w:t>Biyokimyası</w:t>
            </w:r>
          </w:p>
        </w:tc>
        <w:tc>
          <w:tcPr>
            <w:tcW w:w="1963" w:type="dxa"/>
            <w:tcBorders>
              <w:bottom w:val="nil"/>
            </w:tcBorders>
          </w:tcPr>
          <w:p>
            <w:pPr>
              <w:pStyle w:val="TableParagraph"/>
              <w:spacing w:line="197" w:lineRule="exact"/>
              <w:ind w:left="94"/>
              <w:rPr>
                <w:sz w:val="18"/>
              </w:rPr>
            </w:pPr>
            <w:r>
              <w:rPr>
                <w:sz w:val="18"/>
              </w:rPr>
              <w:t>L Tamer Gümüş</w:t>
            </w:r>
          </w:p>
        </w:tc>
      </w:tr>
      <w:tr>
        <w:trPr>
          <w:trHeight w:val="209" w:hRule="exact"/>
        </w:trPr>
        <w:tc>
          <w:tcPr>
            <w:tcW w:w="1553" w:type="dxa"/>
            <w:tcBorders>
              <w:top w:val="nil"/>
              <w:bottom w:val="nil"/>
            </w:tcBorders>
          </w:tcPr>
          <w:p>
            <w:pPr>
              <w:pStyle w:val="TableParagraph"/>
              <w:spacing w:line="206" w:lineRule="exact"/>
              <w:ind w:left="107"/>
              <w:rPr>
                <w:sz w:val="18"/>
              </w:rPr>
            </w:pPr>
            <w:r>
              <w:rPr>
                <w:sz w:val="18"/>
              </w:rPr>
              <w:t>09.30-10.20</w:t>
            </w:r>
          </w:p>
        </w:tc>
        <w:tc>
          <w:tcPr>
            <w:tcW w:w="5779" w:type="dxa"/>
            <w:tcBorders>
              <w:top w:val="nil"/>
              <w:bottom w:val="nil"/>
            </w:tcBorders>
          </w:tcPr>
          <w:p>
            <w:pPr>
              <w:pStyle w:val="TableParagraph"/>
              <w:tabs>
                <w:tab w:pos="1076" w:val="left" w:leader="none"/>
              </w:tabs>
              <w:spacing w:line="206" w:lineRule="exact"/>
              <w:ind w:left="98"/>
              <w:rPr>
                <w:sz w:val="18"/>
              </w:rPr>
            </w:pPr>
            <w:r>
              <w:rPr>
                <w:sz w:val="18"/>
              </w:rPr>
              <w:t>ANA</w:t>
              <w:tab/>
              <w:t>İşitme</w:t>
            </w:r>
            <w:r>
              <w:rPr>
                <w:spacing w:val="-24"/>
                <w:sz w:val="18"/>
              </w:rPr>
              <w:t> </w:t>
            </w:r>
            <w:r>
              <w:rPr>
                <w:sz w:val="18"/>
              </w:rPr>
              <w:t>Yolları</w:t>
            </w:r>
          </w:p>
        </w:tc>
        <w:tc>
          <w:tcPr>
            <w:tcW w:w="1963" w:type="dxa"/>
            <w:tcBorders>
              <w:top w:val="nil"/>
              <w:bottom w:val="nil"/>
            </w:tcBorders>
          </w:tcPr>
          <w:p>
            <w:pPr>
              <w:pStyle w:val="TableParagraph"/>
              <w:spacing w:line="206" w:lineRule="exact"/>
              <w:ind w:left="93"/>
              <w:rPr>
                <w:sz w:val="18"/>
              </w:rPr>
            </w:pPr>
            <w:r>
              <w:rPr>
                <w:w w:val="110"/>
                <w:sz w:val="18"/>
              </w:rPr>
              <w:t>AKara</w:t>
            </w:r>
          </w:p>
        </w:tc>
      </w:tr>
      <w:tr>
        <w:trPr>
          <w:trHeight w:val="209" w:hRule="exact"/>
        </w:trPr>
        <w:tc>
          <w:tcPr>
            <w:tcW w:w="1553" w:type="dxa"/>
            <w:tcBorders>
              <w:top w:val="nil"/>
              <w:bottom w:val="nil"/>
            </w:tcBorders>
          </w:tcPr>
          <w:p>
            <w:pPr>
              <w:pStyle w:val="TableParagraph"/>
              <w:spacing w:line="204" w:lineRule="exact"/>
              <w:ind w:left="105"/>
              <w:rPr>
                <w:sz w:val="18"/>
              </w:rPr>
            </w:pPr>
            <w:r>
              <w:rPr>
                <w:sz w:val="18"/>
              </w:rPr>
              <w:t>10.30-11.20</w:t>
            </w:r>
          </w:p>
        </w:tc>
        <w:tc>
          <w:tcPr>
            <w:tcW w:w="5779" w:type="dxa"/>
            <w:tcBorders>
              <w:top w:val="nil"/>
              <w:bottom w:val="nil"/>
            </w:tcBorders>
          </w:tcPr>
          <w:p>
            <w:pPr>
              <w:pStyle w:val="TableParagraph"/>
              <w:tabs>
                <w:tab w:pos="1076" w:val="left" w:leader="none"/>
              </w:tabs>
              <w:spacing w:line="204" w:lineRule="exact"/>
              <w:ind w:left="98"/>
              <w:rPr>
                <w:sz w:val="18"/>
              </w:rPr>
            </w:pPr>
            <w:r>
              <w:rPr>
                <w:sz w:val="18"/>
              </w:rPr>
              <w:t>ANA</w:t>
              <w:tab/>
              <w:t>Vestibuler</w:t>
            </w:r>
            <w:r>
              <w:rPr>
                <w:spacing w:val="-11"/>
                <w:sz w:val="18"/>
              </w:rPr>
              <w:t> </w:t>
            </w:r>
            <w:r>
              <w:rPr>
                <w:sz w:val="18"/>
              </w:rPr>
              <w:t>Sistem</w:t>
            </w:r>
          </w:p>
        </w:tc>
        <w:tc>
          <w:tcPr>
            <w:tcW w:w="1963" w:type="dxa"/>
            <w:tcBorders>
              <w:top w:val="nil"/>
              <w:bottom w:val="nil"/>
            </w:tcBorders>
          </w:tcPr>
          <w:p>
            <w:pPr>
              <w:pStyle w:val="TableParagraph"/>
              <w:spacing w:line="204" w:lineRule="exact"/>
              <w:ind w:left="93"/>
              <w:rPr>
                <w:sz w:val="18"/>
              </w:rPr>
            </w:pPr>
            <w:r>
              <w:rPr>
                <w:w w:val="110"/>
                <w:sz w:val="18"/>
              </w:rPr>
              <w:t>AKara</w:t>
            </w:r>
          </w:p>
        </w:tc>
      </w:tr>
      <w:tr>
        <w:trPr>
          <w:trHeight w:val="310" w:hRule="exact"/>
        </w:trPr>
        <w:tc>
          <w:tcPr>
            <w:tcW w:w="1553" w:type="dxa"/>
            <w:tcBorders>
              <w:top w:val="nil"/>
              <w:bottom w:val="nil"/>
            </w:tcBorders>
          </w:tcPr>
          <w:p>
            <w:pPr>
              <w:pStyle w:val="TableParagraph"/>
              <w:spacing w:line="206" w:lineRule="exact"/>
              <w:ind w:left="105"/>
              <w:rPr>
                <w:sz w:val="18"/>
              </w:rPr>
            </w:pPr>
            <w:r>
              <w:rPr>
                <w:sz w:val="18"/>
              </w:rPr>
              <w:t>11.30-12.20</w:t>
            </w:r>
          </w:p>
        </w:tc>
        <w:tc>
          <w:tcPr>
            <w:tcW w:w="5779" w:type="dxa"/>
            <w:tcBorders>
              <w:top w:val="nil"/>
              <w:bottom w:val="nil"/>
            </w:tcBorders>
          </w:tcPr>
          <w:p>
            <w:pPr>
              <w:pStyle w:val="TableParagraph"/>
              <w:tabs>
                <w:tab w:pos="1079" w:val="left" w:leader="none"/>
              </w:tabs>
              <w:spacing w:line="206" w:lineRule="exact"/>
              <w:ind w:left="98"/>
              <w:rPr>
                <w:sz w:val="18"/>
              </w:rPr>
            </w:pPr>
            <w:r>
              <w:rPr>
                <w:sz w:val="18"/>
              </w:rPr>
              <w:t>FIZ</w:t>
              <w:tab/>
              <w:t>işitme ve Denge Duyuları</w:t>
            </w:r>
          </w:p>
        </w:tc>
        <w:tc>
          <w:tcPr>
            <w:tcW w:w="1963" w:type="dxa"/>
            <w:tcBorders>
              <w:top w:val="nil"/>
              <w:bottom w:val="nil"/>
            </w:tcBorders>
          </w:tcPr>
          <w:p>
            <w:pPr>
              <w:pStyle w:val="TableParagraph"/>
              <w:spacing w:line="206" w:lineRule="exact"/>
              <w:ind w:left="94"/>
              <w:rPr>
                <w:sz w:val="18"/>
              </w:rPr>
            </w:pPr>
            <w:r>
              <w:rPr>
                <w:sz w:val="18"/>
              </w:rPr>
              <w:t>L Şahin</w:t>
            </w:r>
          </w:p>
        </w:tc>
      </w:tr>
      <w:tr>
        <w:trPr>
          <w:trHeight w:val="307" w:hRule="exact"/>
        </w:trPr>
        <w:tc>
          <w:tcPr>
            <w:tcW w:w="1553" w:type="dxa"/>
            <w:tcBorders>
              <w:top w:val="nil"/>
              <w:bottom w:val="nil"/>
            </w:tcBorders>
          </w:tcPr>
          <w:p>
            <w:pPr>
              <w:pStyle w:val="TableParagraph"/>
              <w:spacing w:before="97"/>
              <w:ind w:left="105"/>
              <w:rPr>
                <w:sz w:val="18"/>
              </w:rPr>
            </w:pPr>
            <w:r>
              <w:rPr>
                <w:sz w:val="18"/>
              </w:rPr>
              <w:t>13.30-15.20</w:t>
            </w:r>
          </w:p>
        </w:tc>
        <w:tc>
          <w:tcPr>
            <w:tcW w:w="5779" w:type="dxa"/>
            <w:tcBorders>
              <w:top w:val="nil"/>
              <w:bottom w:val="nil"/>
            </w:tcBorders>
          </w:tcPr>
          <w:p>
            <w:pPr>
              <w:pStyle w:val="TableParagraph"/>
              <w:tabs>
                <w:tab w:pos="1073" w:val="left" w:leader="none"/>
              </w:tabs>
              <w:spacing w:before="97"/>
              <w:ind w:left="98"/>
              <w:rPr>
                <w:sz w:val="18"/>
              </w:rPr>
            </w:pPr>
            <w:r>
              <w:rPr>
                <w:sz w:val="18"/>
              </w:rPr>
              <w:t>ANALAB</w:t>
              <w:tab/>
              <w:t>MSS Damarları-(Grup</w:t>
            </w:r>
            <w:r>
              <w:rPr>
                <w:spacing w:val="4"/>
                <w:sz w:val="18"/>
              </w:rPr>
              <w:t> </w:t>
            </w:r>
            <w:r>
              <w:rPr>
                <w:sz w:val="18"/>
              </w:rPr>
              <w:t>B)</w:t>
            </w:r>
          </w:p>
        </w:tc>
        <w:tc>
          <w:tcPr>
            <w:tcW w:w="1963" w:type="dxa"/>
            <w:tcBorders>
              <w:top w:val="nil"/>
              <w:bottom w:val="nil"/>
            </w:tcBorders>
          </w:tcPr>
          <w:p>
            <w:pPr>
              <w:pStyle w:val="TableParagraph"/>
              <w:spacing w:before="97"/>
              <w:ind w:left="94"/>
              <w:rPr>
                <w:sz w:val="18"/>
              </w:rPr>
            </w:pPr>
            <w:r>
              <w:rPr>
                <w:w w:val="105"/>
                <w:sz w:val="18"/>
              </w:rPr>
              <w:t>M Aktekin/Z Kurtoğlu</w:t>
            </w:r>
          </w:p>
        </w:tc>
      </w:tr>
      <w:tr>
        <w:trPr>
          <w:trHeight w:val="217" w:hRule="exact"/>
        </w:trPr>
        <w:tc>
          <w:tcPr>
            <w:tcW w:w="1553" w:type="dxa"/>
            <w:tcBorders>
              <w:top w:val="nil"/>
            </w:tcBorders>
          </w:tcPr>
          <w:p>
            <w:pPr>
              <w:pStyle w:val="TableParagraph"/>
              <w:spacing w:line="204" w:lineRule="exact"/>
              <w:ind w:left="105"/>
              <w:rPr>
                <w:sz w:val="18"/>
              </w:rPr>
            </w:pPr>
            <w:r>
              <w:rPr>
                <w:sz w:val="18"/>
              </w:rPr>
              <w:t>15.30-17.20</w:t>
            </w:r>
          </w:p>
        </w:tc>
        <w:tc>
          <w:tcPr>
            <w:tcW w:w="5779" w:type="dxa"/>
            <w:tcBorders>
              <w:top w:val="nil"/>
            </w:tcBorders>
          </w:tcPr>
          <w:p>
            <w:pPr>
              <w:pStyle w:val="TableParagraph"/>
              <w:spacing w:line="204" w:lineRule="exact"/>
              <w:ind w:left="99"/>
              <w:rPr>
                <w:sz w:val="18"/>
              </w:rPr>
            </w:pPr>
            <w:r>
              <w:rPr>
                <w:sz w:val="18"/>
              </w:rPr>
              <w:t>Serbest Çalışma</w:t>
            </w:r>
          </w:p>
        </w:tc>
        <w:tc>
          <w:tcPr>
            <w:tcW w:w="1963" w:type="dxa"/>
            <w:tcBorders>
              <w:top w:val="nil"/>
            </w:tcBorders>
          </w:tcPr>
          <w:p>
            <w:pPr/>
          </w:p>
        </w:tc>
      </w:tr>
    </w:tbl>
    <w:p>
      <w:pPr>
        <w:pStyle w:val="BodyText"/>
        <w:rPr>
          <w:b/>
          <w:sz w:val="18"/>
        </w:rPr>
      </w:pPr>
    </w:p>
    <w:p>
      <w:pPr>
        <w:pStyle w:val="BodyText"/>
        <w:spacing w:before="2"/>
        <w:rPr>
          <w:b/>
          <w:sz w:val="18"/>
        </w:rPr>
      </w:pPr>
    </w:p>
    <w:p>
      <w:pPr>
        <w:pStyle w:val="ListParagraph"/>
        <w:numPr>
          <w:ilvl w:val="0"/>
          <w:numId w:val="133"/>
        </w:numPr>
        <w:tabs>
          <w:tab w:pos="484" w:val="left" w:leader="none"/>
        </w:tabs>
        <w:spacing w:line="240" w:lineRule="auto" w:before="0" w:after="0"/>
        <w:ind w:left="483" w:right="0" w:hanging="246"/>
        <w:jc w:val="left"/>
        <w:rPr>
          <w:b/>
          <w:sz w:val="17"/>
        </w:rPr>
      </w:pPr>
      <w:r>
        <w:rPr>
          <w:b/>
          <w:w w:val="105"/>
          <w:sz w:val="17"/>
        </w:rPr>
        <w:t>MAYIS 2013</w:t>
      </w:r>
      <w:r>
        <w:rPr>
          <w:b/>
          <w:spacing w:val="-6"/>
          <w:w w:val="105"/>
          <w:sz w:val="17"/>
        </w:rPr>
        <w:t> </w:t>
      </w:r>
      <w:r>
        <w:rPr>
          <w:b/>
          <w:w w:val="105"/>
          <w:sz w:val="17"/>
        </w:rPr>
        <w:t>ÇARŞAMBA</w:t>
      </w:r>
    </w:p>
    <w:p>
      <w:pPr>
        <w:pStyle w:val="BodyText"/>
        <w:spacing w:before="11"/>
        <w:rPr>
          <w:b/>
          <w:sz w:val="14"/>
        </w:rPr>
      </w:pPr>
    </w:p>
    <w:tbl>
      <w:tblPr>
        <w:tblW w:w="0" w:type="auto"/>
        <w:jc w:val="left"/>
        <w:tblInd w:w="11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53"/>
        <w:gridCol w:w="991"/>
        <w:gridCol w:w="4781"/>
        <w:gridCol w:w="1970"/>
      </w:tblGrid>
      <w:tr>
        <w:trPr>
          <w:trHeight w:val="317" w:hRule="exact"/>
        </w:trPr>
        <w:tc>
          <w:tcPr>
            <w:tcW w:w="1553" w:type="dxa"/>
            <w:tcBorders>
              <w:top w:val="single" w:sz="5" w:space="0" w:color="000000"/>
              <w:left w:val="single" w:sz="5" w:space="0" w:color="000000"/>
              <w:bottom w:val="single" w:sz="5" w:space="0" w:color="000000"/>
              <w:right w:val="single" w:sz="5" w:space="0" w:color="000000"/>
            </w:tcBorders>
          </w:tcPr>
          <w:p>
            <w:pPr>
              <w:pStyle w:val="TableParagraph"/>
              <w:spacing w:line="197" w:lineRule="exact"/>
              <w:ind w:left="106"/>
              <w:rPr>
                <w:sz w:val="18"/>
              </w:rPr>
            </w:pPr>
            <w:r>
              <w:rPr>
                <w:sz w:val="18"/>
              </w:rPr>
              <w:t>SAAT</w:t>
            </w:r>
          </w:p>
        </w:tc>
        <w:tc>
          <w:tcPr>
            <w:tcW w:w="991" w:type="dxa"/>
            <w:tcBorders>
              <w:top w:val="single" w:sz="5" w:space="0" w:color="000000"/>
              <w:left w:val="single" w:sz="5" w:space="0" w:color="000000"/>
              <w:bottom w:val="single" w:sz="5" w:space="0" w:color="000000"/>
            </w:tcBorders>
          </w:tcPr>
          <w:p>
            <w:pPr>
              <w:pStyle w:val="TableParagraph"/>
              <w:spacing w:line="197" w:lineRule="exact"/>
              <w:ind w:left="98"/>
              <w:rPr>
                <w:sz w:val="18"/>
              </w:rPr>
            </w:pPr>
            <w:r>
              <w:rPr>
                <w:sz w:val="18"/>
              </w:rPr>
              <w:t>DERS</w:t>
            </w:r>
          </w:p>
        </w:tc>
        <w:tc>
          <w:tcPr>
            <w:tcW w:w="4781" w:type="dxa"/>
            <w:tcBorders>
              <w:top w:val="single" w:sz="5" w:space="0" w:color="000000"/>
              <w:bottom w:val="single" w:sz="5" w:space="0" w:color="000000"/>
              <w:right w:val="single" w:sz="5" w:space="0" w:color="000000"/>
            </w:tcBorders>
          </w:tcPr>
          <w:p>
            <w:pPr>
              <w:pStyle w:val="TableParagraph"/>
              <w:spacing w:line="197" w:lineRule="exact"/>
              <w:ind w:left="122"/>
              <w:rPr>
                <w:sz w:val="18"/>
              </w:rPr>
            </w:pPr>
            <w:r>
              <w:rPr>
                <w:sz w:val="18"/>
              </w:rPr>
              <w:t>KONU</w:t>
            </w:r>
          </w:p>
        </w:tc>
        <w:tc>
          <w:tcPr>
            <w:tcW w:w="1970" w:type="dxa"/>
            <w:tcBorders>
              <w:top w:val="single" w:sz="5" w:space="0" w:color="000000"/>
              <w:left w:val="single" w:sz="5" w:space="0" w:color="000000"/>
              <w:bottom w:val="single" w:sz="5" w:space="0" w:color="000000"/>
              <w:right w:val="single" w:sz="5" w:space="0" w:color="000000"/>
            </w:tcBorders>
          </w:tcPr>
          <w:p>
            <w:pPr>
              <w:pStyle w:val="TableParagraph"/>
              <w:spacing w:line="197" w:lineRule="exact"/>
              <w:ind w:left="96"/>
              <w:rPr>
                <w:sz w:val="18"/>
              </w:rPr>
            </w:pPr>
            <w:r>
              <w:rPr>
                <w:sz w:val="18"/>
              </w:rPr>
              <w:t>OGR. UYESI</w:t>
            </w:r>
          </w:p>
        </w:tc>
      </w:tr>
      <w:tr>
        <w:trPr>
          <w:trHeight w:val="210" w:hRule="exact"/>
        </w:trPr>
        <w:tc>
          <w:tcPr>
            <w:tcW w:w="1553" w:type="dxa"/>
            <w:tcBorders>
              <w:top w:val="single" w:sz="5" w:space="0" w:color="000000"/>
              <w:left w:val="single" w:sz="5" w:space="0" w:color="000000"/>
              <w:right w:val="single" w:sz="5" w:space="0" w:color="000000"/>
            </w:tcBorders>
          </w:tcPr>
          <w:p>
            <w:pPr>
              <w:pStyle w:val="TableParagraph"/>
              <w:spacing w:line="201" w:lineRule="exact"/>
              <w:ind w:left="107"/>
              <w:rPr>
                <w:sz w:val="18"/>
              </w:rPr>
            </w:pPr>
            <w:r>
              <w:rPr>
                <w:w w:val="105"/>
                <w:sz w:val="18"/>
              </w:rPr>
              <w:t>08.30-10</w:t>
            </w:r>
            <w:r>
              <w:rPr>
                <w:color w:val="7E7E7E"/>
                <w:w w:val="105"/>
                <w:sz w:val="18"/>
              </w:rPr>
              <w:t>.</w:t>
            </w:r>
            <w:r>
              <w:rPr>
                <w:w w:val="105"/>
                <w:sz w:val="18"/>
              </w:rPr>
              <w:t>20</w:t>
            </w:r>
          </w:p>
        </w:tc>
        <w:tc>
          <w:tcPr>
            <w:tcW w:w="991" w:type="dxa"/>
            <w:tcBorders>
              <w:top w:val="single" w:sz="5" w:space="0" w:color="000000"/>
              <w:left w:val="single" w:sz="5" w:space="0" w:color="000000"/>
            </w:tcBorders>
          </w:tcPr>
          <w:p>
            <w:pPr>
              <w:pStyle w:val="TableParagraph"/>
              <w:spacing w:line="201" w:lineRule="exact"/>
              <w:ind w:left="99"/>
              <w:rPr>
                <w:sz w:val="18"/>
              </w:rPr>
            </w:pPr>
            <w:r>
              <w:rPr>
                <w:sz w:val="18"/>
              </w:rPr>
              <w:t>BFİZ LAB</w:t>
            </w:r>
          </w:p>
        </w:tc>
        <w:tc>
          <w:tcPr>
            <w:tcW w:w="4781" w:type="dxa"/>
            <w:tcBorders>
              <w:top w:val="single" w:sz="5" w:space="0" w:color="000000"/>
              <w:right w:val="single" w:sz="5" w:space="0" w:color="000000"/>
            </w:tcBorders>
          </w:tcPr>
          <w:p>
            <w:pPr>
              <w:pStyle w:val="TableParagraph"/>
              <w:spacing w:line="201" w:lineRule="exact"/>
              <w:ind w:left="93"/>
              <w:rPr>
                <w:sz w:val="18"/>
              </w:rPr>
            </w:pPr>
            <w:r>
              <w:rPr>
                <w:sz w:val="18"/>
              </w:rPr>
              <w:t>Elektrookülografı (EOG) kayıtları (Grup-C)</w:t>
            </w:r>
          </w:p>
        </w:tc>
        <w:tc>
          <w:tcPr>
            <w:tcW w:w="1970" w:type="dxa"/>
            <w:tcBorders>
              <w:top w:val="single" w:sz="5" w:space="0" w:color="000000"/>
              <w:left w:val="single" w:sz="5" w:space="0" w:color="000000"/>
              <w:right w:val="single" w:sz="5" w:space="0" w:color="000000"/>
            </w:tcBorders>
          </w:tcPr>
          <w:p>
            <w:pPr>
              <w:pStyle w:val="TableParagraph"/>
              <w:spacing w:line="201" w:lineRule="exact"/>
              <w:ind w:left="92"/>
              <w:rPr>
                <w:sz w:val="18"/>
              </w:rPr>
            </w:pPr>
            <w:r>
              <w:rPr>
                <w:sz w:val="18"/>
              </w:rPr>
              <w:t>B Büyükakıllı</w:t>
            </w:r>
          </w:p>
        </w:tc>
      </w:tr>
      <w:tr>
        <w:trPr>
          <w:trHeight w:val="206" w:hRule="exact"/>
        </w:trPr>
        <w:tc>
          <w:tcPr>
            <w:tcW w:w="1553" w:type="dxa"/>
            <w:tcBorders>
              <w:left w:val="single" w:sz="5" w:space="0" w:color="000000"/>
              <w:right w:val="single" w:sz="5" w:space="0" w:color="000000"/>
            </w:tcBorders>
          </w:tcPr>
          <w:p>
            <w:pPr/>
          </w:p>
        </w:tc>
        <w:tc>
          <w:tcPr>
            <w:tcW w:w="991" w:type="dxa"/>
            <w:tcBorders>
              <w:left w:val="single" w:sz="5" w:space="0" w:color="000000"/>
            </w:tcBorders>
          </w:tcPr>
          <w:p>
            <w:pPr>
              <w:pStyle w:val="TableParagraph"/>
              <w:spacing w:line="204" w:lineRule="exact"/>
              <w:ind w:left="99"/>
              <w:rPr>
                <w:sz w:val="18"/>
              </w:rPr>
            </w:pPr>
            <w:r>
              <w:rPr>
                <w:sz w:val="18"/>
              </w:rPr>
              <w:t>MYD 230</w:t>
            </w:r>
          </w:p>
        </w:tc>
        <w:tc>
          <w:tcPr>
            <w:tcW w:w="4781" w:type="dxa"/>
            <w:tcBorders>
              <w:right w:val="single" w:sz="5" w:space="0" w:color="000000"/>
            </w:tcBorders>
          </w:tcPr>
          <w:p>
            <w:pPr>
              <w:pStyle w:val="TableParagraph"/>
              <w:spacing w:line="204" w:lineRule="exact"/>
              <w:ind w:left="93"/>
              <w:rPr>
                <w:sz w:val="18"/>
              </w:rPr>
            </w:pPr>
            <w:r>
              <w:rPr>
                <w:sz w:val="18"/>
              </w:rPr>
              <w:t>Translation Turkish-English (Grup A+B)</w:t>
            </w:r>
          </w:p>
        </w:tc>
        <w:tc>
          <w:tcPr>
            <w:tcW w:w="1970" w:type="dxa"/>
            <w:tcBorders>
              <w:left w:val="single" w:sz="5" w:space="0" w:color="000000"/>
              <w:right w:val="single" w:sz="5" w:space="0" w:color="000000"/>
            </w:tcBorders>
          </w:tcPr>
          <w:p>
            <w:pPr>
              <w:pStyle w:val="TableParagraph"/>
              <w:spacing w:line="204" w:lineRule="exact"/>
              <w:ind w:left="96"/>
              <w:rPr>
                <w:sz w:val="18"/>
              </w:rPr>
            </w:pPr>
            <w:r>
              <w:rPr>
                <w:w w:val="105"/>
                <w:sz w:val="18"/>
              </w:rPr>
              <w:t>NÇAktekin</w:t>
            </w:r>
          </w:p>
        </w:tc>
      </w:tr>
      <w:tr>
        <w:trPr>
          <w:trHeight w:val="206" w:hRule="exact"/>
        </w:trPr>
        <w:tc>
          <w:tcPr>
            <w:tcW w:w="1553" w:type="dxa"/>
            <w:tcBorders>
              <w:left w:val="single" w:sz="5" w:space="0" w:color="000000"/>
              <w:right w:val="single" w:sz="5" w:space="0" w:color="000000"/>
            </w:tcBorders>
          </w:tcPr>
          <w:p>
            <w:pPr>
              <w:pStyle w:val="TableParagraph"/>
              <w:spacing w:line="204" w:lineRule="exact"/>
              <w:ind w:left="105"/>
              <w:rPr>
                <w:sz w:val="18"/>
              </w:rPr>
            </w:pPr>
            <w:r>
              <w:rPr>
                <w:sz w:val="18"/>
              </w:rPr>
              <w:t>10.30-12.20</w:t>
            </w:r>
          </w:p>
        </w:tc>
        <w:tc>
          <w:tcPr>
            <w:tcW w:w="991" w:type="dxa"/>
            <w:tcBorders>
              <w:left w:val="single" w:sz="5" w:space="0" w:color="000000"/>
            </w:tcBorders>
          </w:tcPr>
          <w:p>
            <w:pPr>
              <w:pStyle w:val="TableParagraph"/>
              <w:spacing w:line="204" w:lineRule="exact"/>
              <w:ind w:left="99"/>
              <w:rPr>
                <w:sz w:val="18"/>
              </w:rPr>
            </w:pPr>
            <w:r>
              <w:rPr>
                <w:sz w:val="18"/>
              </w:rPr>
              <w:t>BFİZ LAB</w:t>
            </w:r>
          </w:p>
        </w:tc>
        <w:tc>
          <w:tcPr>
            <w:tcW w:w="4781" w:type="dxa"/>
            <w:tcBorders>
              <w:right w:val="single" w:sz="5" w:space="0" w:color="000000"/>
            </w:tcBorders>
          </w:tcPr>
          <w:p>
            <w:pPr>
              <w:pStyle w:val="TableParagraph"/>
              <w:spacing w:line="204" w:lineRule="exact"/>
              <w:ind w:left="93"/>
              <w:rPr>
                <w:sz w:val="18"/>
              </w:rPr>
            </w:pPr>
            <w:r>
              <w:rPr>
                <w:sz w:val="18"/>
              </w:rPr>
              <w:t>Elektrookülografı (EOG) kayıtları (Grup-A)</w:t>
            </w:r>
          </w:p>
        </w:tc>
        <w:tc>
          <w:tcPr>
            <w:tcW w:w="1970" w:type="dxa"/>
            <w:tcBorders>
              <w:left w:val="single" w:sz="5" w:space="0" w:color="000000"/>
              <w:right w:val="single" w:sz="5" w:space="0" w:color="000000"/>
            </w:tcBorders>
          </w:tcPr>
          <w:p>
            <w:pPr>
              <w:pStyle w:val="TableParagraph"/>
              <w:spacing w:line="204" w:lineRule="exact"/>
              <w:ind w:left="92"/>
              <w:rPr>
                <w:sz w:val="18"/>
              </w:rPr>
            </w:pPr>
            <w:r>
              <w:rPr>
                <w:sz w:val="18"/>
              </w:rPr>
              <w:t>B Büyükakıllı</w:t>
            </w:r>
          </w:p>
        </w:tc>
      </w:tr>
      <w:tr>
        <w:trPr>
          <w:trHeight w:val="312" w:hRule="exact"/>
        </w:trPr>
        <w:tc>
          <w:tcPr>
            <w:tcW w:w="1553" w:type="dxa"/>
            <w:tcBorders>
              <w:left w:val="single" w:sz="5" w:space="0" w:color="000000"/>
              <w:right w:val="single" w:sz="5" w:space="0" w:color="000000"/>
            </w:tcBorders>
          </w:tcPr>
          <w:p>
            <w:pPr/>
          </w:p>
        </w:tc>
        <w:tc>
          <w:tcPr>
            <w:tcW w:w="991" w:type="dxa"/>
            <w:tcBorders>
              <w:left w:val="single" w:sz="5" w:space="0" w:color="000000"/>
            </w:tcBorders>
          </w:tcPr>
          <w:p>
            <w:pPr>
              <w:pStyle w:val="TableParagraph"/>
              <w:spacing w:line="204" w:lineRule="exact"/>
              <w:ind w:left="99"/>
              <w:rPr>
                <w:sz w:val="18"/>
              </w:rPr>
            </w:pPr>
            <w:r>
              <w:rPr>
                <w:sz w:val="18"/>
              </w:rPr>
              <w:t>MYD 230</w:t>
            </w:r>
          </w:p>
        </w:tc>
        <w:tc>
          <w:tcPr>
            <w:tcW w:w="4781" w:type="dxa"/>
            <w:tcBorders>
              <w:right w:val="single" w:sz="5" w:space="0" w:color="000000"/>
            </w:tcBorders>
          </w:tcPr>
          <w:p>
            <w:pPr>
              <w:pStyle w:val="TableParagraph"/>
              <w:spacing w:line="204" w:lineRule="exact"/>
              <w:ind w:left="93"/>
              <w:rPr>
                <w:sz w:val="18"/>
              </w:rPr>
            </w:pPr>
            <w:r>
              <w:rPr>
                <w:sz w:val="18"/>
              </w:rPr>
              <w:t>Translation Turkish-English (Grup C+D)</w:t>
            </w:r>
          </w:p>
        </w:tc>
        <w:tc>
          <w:tcPr>
            <w:tcW w:w="1970" w:type="dxa"/>
            <w:tcBorders>
              <w:left w:val="single" w:sz="5" w:space="0" w:color="000000"/>
              <w:right w:val="single" w:sz="5" w:space="0" w:color="000000"/>
            </w:tcBorders>
          </w:tcPr>
          <w:p>
            <w:pPr>
              <w:pStyle w:val="TableParagraph"/>
              <w:spacing w:line="204" w:lineRule="exact"/>
              <w:ind w:left="96"/>
              <w:rPr>
                <w:sz w:val="18"/>
              </w:rPr>
            </w:pPr>
            <w:r>
              <w:rPr>
                <w:w w:val="105"/>
                <w:sz w:val="18"/>
              </w:rPr>
              <w:t>NÇAktekin</w:t>
            </w:r>
          </w:p>
        </w:tc>
      </w:tr>
      <w:tr>
        <w:trPr>
          <w:trHeight w:val="314" w:hRule="exact"/>
        </w:trPr>
        <w:tc>
          <w:tcPr>
            <w:tcW w:w="1553" w:type="dxa"/>
            <w:tcBorders>
              <w:left w:val="single" w:sz="5" w:space="0" w:color="000000"/>
              <w:right w:val="single" w:sz="5" w:space="0" w:color="000000"/>
            </w:tcBorders>
          </w:tcPr>
          <w:p>
            <w:pPr>
              <w:pStyle w:val="TableParagraph"/>
              <w:spacing w:before="102"/>
              <w:ind w:left="105"/>
              <w:rPr>
                <w:sz w:val="18"/>
              </w:rPr>
            </w:pPr>
            <w:r>
              <w:rPr>
                <w:sz w:val="18"/>
              </w:rPr>
              <w:t>13.30-14.20</w:t>
            </w:r>
          </w:p>
        </w:tc>
        <w:tc>
          <w:tcPr>
            <w:tcW w:w="991" w:type="dxa"/>
            <w:tcBorders>
              <w:left w:val="single" w:sz="5" w:space="0" w:color="000000"/>
            </w:tcBorders>
          </w:tcPr>
          <w:p>
            <w:pPr>
              <w:pStyle w:val="TableParagraph"/>
              <w:spacing w:before="102"/>
              <w:ind w:left="99"/>
              <w:rPr>
                <w:sz w:val="18"/>
              </w:rPr>
            </w:pPr>
            <w:r>
              <w:rPr>
                <w:sz w:val="18"/>
              </w:rPr>
              <w:t>BFIZ LAB</w:t>
            </w:r>
          </w:p>
        </w:tc>
        <w:tc>
          <w:tcPr>
            <w:tcW w:w="4781" w:type="dxa"/>
            <w:tcBorders>
              <w:right w:val="single" w:sz="5" w:space="0" w:color="000000"/>
            </w:tcBorders>
          </w:tcPr>
          <w:p>
            <w:pPr>
              <w:pStyle w:val="TableParagraph"/>
              <w:spacing w:before="102"/>
              <w:ind w:left="93"/>
              <w:rPr>
                <w:sz w:val="18"/>
              </w:rPr>
            </w:pPr>
            <w:r>
              <w:rPr>
                <w:sz w:val="18"/>
              </w:rPr>
              <w:t>Elektrookülografı (EOG) kayıtları (Grup-B)</w:t>
            </w:r>
          </w:p>
        </w:tc>
        <w:tc>
          <w:tcPr>
            <w:tcW w:w="1970" w:type="dxa"/>
            <w:tcBorders>
              <w:left w:val="single" w:sz="5" w:space="0" w:color="000000"/>
              <w:right w:val="single" w:sz="5" w:space="0" w:color="000000"/>
            </w:tcBorders>
          </w:tcPr>
          <w:p>
            <w:pPr>
              <w:pStyle w:val="TableParagraph"/>
              <w:spacing w:before="102"/>
              <w:ind w:left="92"/>
              <w:rPr>
                <w:sz w:val="18"/>
              </w:rPr>
            </w:pPr>
            <w:r>
              <w:rPr>
                <w:sz w:val="18"/>
              </w:rPr>
              <w:t>B Büyükakıllı</w:t>
            </w:r>
          </w:p>
        </w:tc>
      </w:tr>
      <w:tr>
        <w:trPr>
          <w:trHeight w:val="206" w:hRule="exact"/>
        </w:trPr>
        <w:tc>
          <w:tcPr>
            <w:tcW w:w="1553" w:type="dxa"/>
            <w:tcBorders>
              <w:left w:val="single" w:sz="5" w:space="0" w:color="000000"/>
              <w:right w:val="single" w:sz="5" w:space="0" w:color="000000"/>
            </w:tcBorders>
          </w:tcPr>
          <w:p>
            <w:pPr/>
          </w:p>
        </w:tc>
        <w:tc>
          <w:tcPr>
            <w:tcW w:w="991" w:type="dxa"/>
            <w:tcBorders>
              <w:left w:val="single" w:sz="5" w:space="0" w:color="000000"/>
            </w:tcBorders>
          </w:tcPr>
          <w:p>
            <w:pPr>
              <w:pStyle w:val="TableParagraph"/>
              <w:spacing w:line="206" w:lineRule="exact"/>
              <w:ind w:left="98"/>
              <w:rPr>
                <w:sz w:val="18"/>
              </w:rPr>
            </w:pPr>
            <w:r>
              <w:rPr>
                <w:w w:val="105"/>
                <w:sz w:val="18"/>
              </w:rPr>
              <w:t>HiS LAB</w:t>
            </w:r>
          </w:p>
        </w:tc>
        <w:tc>
          <w:tcPr>
            <w:tcW w:w="4781" w:type="dxa"/>
            <w:tcBorders>
              <w:right w:val="single" w:sz="5" w:space="0" w:color="000000"/>
            </w:tcBorders>
          </w:tcPr>
          <w:p>
            <w:pPr>
              <w:pStyle w:val="TableParagraph"/>
              <w:spacing w:line="206" w:lineRule="exact"/>
              <w:ind w:left="88"/>
              <w:rPr>
                <w:sz w:val="18"/>
              </w:rPr>
            </w:pPr>
            <w:r>
              <w:rPr>
                <w:sz w:val="18"/>
              </w:rPr>
              <w:t>Duyu Organları (Grup</w:t>
            </w:r>
            <w:r>
              <w:rPr>
                <w:color w:val="1A1A19"/>
                <w:sz w:val="18"/>
              </w:rPr>
              <w:t>-</w:t>
            </w:r>
            <w:r>
              <w:rPr>
                <w:sz w:val="18"/>
              </w:rPr>
              <w:t>D)</w:t>
            </w:r>
          </w:p>
        </w:tc>
        <w:tc>
          <w:tcPr>
            <w:tcW w:w="1970" w:type="dxa"/>
            <w:tcBorders>
              <w:left w:val="single" w:sz="5" w:space="0" w:color="000000"/>
              <w:right w:val="single" w:sz="5" w:space="0" w:color="000000"/>
            </w:tcBorders>
          </w:tcPr>
          <w:p>
            <w:pPr>
              <w:pStyle w:val="TableParagraph"/>
              <w:spacing w:line="206" w:lineRule="exact"/>
              <w:ind w:left="96"/>
              <w:rPr>
                <w:sz w:val="18"/>
              </w:rPr>
            </w:pPr>
            <w:r>
              <w:rPr>
                <w:w w:val="105"/>
                <w:sz w:val="18"/>
              </w:rPr>
              <w:t>E Ballı</w:t>
            </w:r>
          </w:p>
        </w:tc>
      </w:tr>
      <w:tr>
        <w:trPr>
          <w:trHeight w:val="206" w:hRule="exact"/>
        </w:trPr>
        <w:tc>
          <w:tcPr>
            <w:tcW w:w="1553" w:type="dxa"/>
            <w:tcBorders>
              <w:left w:val="single" w:sz="5" w:space="0" w:color="000000"/>
              <w:right w:val="single" w:sz="5" w:space="0" w:color="000000"/>
            </w:tcBorders>
          </w:tcPr>
          <w:p>
            <w:pPr>
              <w:pStyle w:val="TableParagraph"/>
              <w:spacing w:line="201" w:lineRule="exact"/>
              <w:ind w:left="105"/>
              <w:rPr>
                <w:sz w:val="18"/>
              </w:rPr>
            </w:pPr>
            <w:r>
              <w:rPr>
                <w:sz w:val="18"/>
              </w:rPr>
              <w:t>14.30-15.20</w:t>
            </w:r>
          </w:p>
        </w:tc>
        <w:tc>
          <w:tcPr>
            <w:tcW w:w="991" w:type="dxa"/>
            <w:tcBorders>
              <w:left w:val="single" w:sz="5" w:space="0" w:color="000000"/>
            </w:tcBorders>
          </w:tcPr>
          <w:p>
            <w:pPr>
              <w:pStyle w:val="TableParagraph"/>
              <w:spacing w:line="201" w:lineRule="exact"/>
              <w:ind w:left="99"/>
              <w:rPr>
                <w:sz w:val="18"/>
              </w:rPr>
            </w:pPr>
            <w:r>
              <w:rPr>
                <w:sz w:val="18"/>
              </w:rPr>
              <w:t>BFIZ LAB</w:t>
            </w:r>
          </w:p>
        </w:tc>
        <w:tc>
          <w:tcPr>
            <w:tcW w:w="4781" w:type="dxa"/>
            <w:tcBorders>
              <w:right w:val="single" w:sz="5" w:space="0" w:color="000000"/>
            </w:tcBorders>
          </w:tcPr>
          <w:p>
            <w:pPr>
              <w:pStyle w:val="TableParagraph"/>
              <w:spacing w:line="201" w:lineRule="exact"/>
              <w:ind w:left="93"/>
              <w:rPr>
                <w:sz w:val="18"/>
              </w:rPr>
            </w:pPr>
            <w:r>
              <w:rPr>
                <w:sz w:val="18"/>
              </w:rPr>
              <w:t>Elektrookülografı (EOG) kayıtları (Grup</w:t>
            </w:r>
            <w:r>
              <w:rPr>
                <w:color w:val="1A1A19"/>
                <w:sz w:val="18"/>
              </w:rPr>
              <w:t>-</w:t>
            </w:r>
            <w:r>
              <w:rPr>
                <w:sz w:val="18"/>
              </w:rPr>
              <w:t>B)</w:t>
            </w:r>
          </w:p>
        </w:tc>
        <w:tc>
          <w:tcPr>
            <w:tcW w:w="1970" w:type="dxa"/>
            <w:tcBorders>
              <w:left w:val="single" w:sz="5" w:space="0" w:color="000000"/>
              <w:right w:val="single" w:sz="5" w:space="0" w:color="000000"/>
            </w:tcBorders>
          </w:tcPr>
          <w:p>
            <w:pPr>
              <w:pStyle w:val="TableParagraph"/>
              <w:spacing w:line="201" w:lineRule="exact"/>
              <w:ind w:left="92"/>
              <w:rPr>
                <w:sz w:val="18"/>
              </w:rPr>
            </w:pPr>
            <w:r>
              <w:rPr>
                <w:sz w:val="18"/>
              </w:rPr>
              <w:t>B Büyükakıllı</w:t>
            </w:r>
          </w:p>
        </w:tc>
      </w:tr>
      <w:tr>
        <w:trPr>
          <w:trHeight w:val="209" w:hRule="exact"/>
        </w:trPr>
        <w:tc>
          <w:tcPr>
            <w:tcW w:w="1553" w:type="dxa"/>
            <w:tcBorders>
              <w:left w:val="single" w:sz="5" w:space="0" w:color="000000"/>
              <w:right w:val="single" w:sz="5" w:space="0" w:color="000000"/>
            </w:tcBorders>
          </w:tcPr>
          <w:p>
            <w:pPr/>
          </w:p>
        </w:tc>
        <w:tc>
          <w:tcPr>
            <w:tcW w:w="991" w:type="dxa"/>
            <w:tcBorders>
              <w:left w:val="single" w:sz="5" w:space="0" w:color="000000"/>
            </w:tcBorders>
          </w:tcPr>
          <w:p>
            <w:pPr>
              <w:pStyle w:val="TableParagraph"/>
              <w:spacing w:line="206" w:lineRule="exact"/>
              <w:ind w:left="98"/>
              <w:rPr>
                <w:sz w:val="18"/>
              </w:rPr>
            </w:pPr>
            <w:r>
              <w:rPr>
                <w:sz w:val="18"/>
              </w:rPr>
              <w:t>HİS LAB</w:t>
            </w:r>
          </w:p>
        </w:tc>
        <w:tc>
          <w:tcPr>
            <w:tcW w:w="4781" w:type="dxa"/>
            <w:tcBorders>
              <w:right w:val="single" w:sz="5" w:space="0" w:color="000000"/>
            </w:tcBorders>
          </w:tcPr>
          <w:p>
            <w:pPr>
              <w:pStyle w:val="TableParagraph"/>
              <w:spacing w:line="206" w:lineRule="exact"/>
              <w:ind w:left="88"/>
              <w:rPr>
                <w:sz w:val="18"/>
              </w:rPr>
            </w:pPr>
            <w:r>
              <w:rPr>
                <w:sz w:val="18"/>
              </w:rPr>
              <w:t>Duyu Organları (Grup-C)</w:t>
            </w:r>
          </w:p>
        </w:tc>
        <w:tc>
          <w:tcPr>
            <w:tcW w:w="1970" w:type="dxa"/>
            <w:tcBorders>
              <w:left w:val="single" w:sz="5" w:space="0" w:color="000000"/>
              <w:right w:val="single" w:sz="5" w:space="0" w:color="000000"/>
            </w:tcBorders>
          </w:tcPr>
          <w:p>
            <w:pPr>
              <w:pStyle w:val="TableParagraph"/>
              <w:spacing w:line="206" w:lineRule="exact"/>
              <w:ind w:left="96"/>
              <w:rPr>
                <w:sz w:val="18"/>
              </w:rPr>
            </w:pPr>
            <w:r>
              <w:rPr>
                <w:w w:val="105"/>
                <w:sz w:val="18"/>
              </w:rPr>
              <w:t>E Ballı</w:t>
            </w:r>
          </w:p>
        </w:tc>
      </w:tr>
      <w:tr>
        <w:trPr>
          <w:trHeight w:val="206" w:hRule="exact"/>
        </w:trPr>
        <w:tc>
          <w:tcPr>
            <w:tcW w:w="1553" w:type="dxa"/>
            <w:tcBorders>
              <w:left w:val="single" w:sz="5" w:space="0" w:color="000000"/>
              <w:right w:val="single" w:sz="5" w:space="0" w:color="000000"/>
            </w:tcBorders>
          </w:tcPr>
          <w:p>
            <w:pPr>
              <w:pStyle w:val="TableParagraph"/>
              <w:spacing w:line="204" w:lineRule="exact"/>
              <w:ind w:left="105"/>
              <w:rPr>
                <w:sz w:val="18"/>
              </w:rPr>
            </w:pPr>
            <w:r>
              <w:rPr>
                <w:sz w:val="18"/>
              </w:rPr>
              <w:t>15.30-16.20</w:t>
            </w:r>
          </w:p>
        </w:tc>
        <w:tc>
          <w:tcPr>
            <w:tcW w:w="991" w:type="dxa"/>
            <w:tcBorders>
              <w:left w:val="single" w:sz="5" w:space="0" w:color="000000"/>
            </w:tcBorders>
          </w:tcPr>
          <w:p>
            <w:pPr>
              <w:pStyle w:val="TableParagraph"/>
              <w:spacing w:line="204" w:lineRule="exact"/>
              <w:ind w:left="99"/>
              <w:rPr>
                <w:sz w:val="18"/>
              </w:rPr>
            </w:pPr>
            <w:r>
              <w:rPr>
                <w:sz w:val="18"/>
              </w:rPr>
              <w:t>BFİZ LAB</w:t>
            </w:r>
          </w:p>
        </w:tc>
        <w:tc>
          <w:tcPr>
            <w:tcW w:w="4781" w:type="dxa"/>
            <w:tcBorders>
              <w:right w:val="single" w:sz="5" w:space="0" w:color="000000"/>
            </w:tcBorders>
          </w:tcPr>
          <w:p>
            <w:pPr>
              <w:pStyle w:val="TableParagraph"/>
              <w:spacing w:line="204" w:lineRule="exact"/>
              <w:ind w:left="93"/>
              <w:rPr>
                <w:sz w:val="18"/>
              </w:rPr>
            </w:pPr>
            <w:r>
              <w:rPr>
                <w:sz w:val="18"/>
              </w:rPr>
              <w:t>Elektrookülografı (EOG) kayıtları (Grup-O)</w:t>
            </w:r>
          </w:p>
        </w:tc>
        <w:tc>
          <w:tcPr>
            <w:tcW w:w="1970" w:type="dxa"/>
            <w:tcBorders>
              <w:left w:val="single" w:sz="5" w:space="0" w:color="000000"/>
              <w:right w:val="single" w:sz="5" w:space="0" w:color="000000"/>
            </w:tcBorders>
          </w:tcPr>
          <w:p>
            <w:pPr>
              <w:pStyle w:val="TableParagraph"/>
              <w:spacing w:line="204" w:lineRule="exact"/>
              <w:ind w:left="92"/>
              <w:rPr>
                <w:sz w:val="18"/>
              </w:rPr>
            </w:pPr>
            <w:r>
              <w:rPr>
                <w:sz w:val="18"/>
              </w:rPr>
              <w:t>B Büyükakıllı</w:t>
            </w:r>
          </w:p>
        </w:tc>
      </w:tr>
      <w:tr>
        <w:trPr>
          <w:trHeight w:val="206" w:hRule="exact"/>
        </w:trPr>
        <w:tc>
          <w:tcPr>
            <w:tcW w:w="1553" w:type="dxa"/>
            <w:tcBorders>
              <w:left w:val="single" w:sz="5" w:space="0" w:color="000000"/>
              <w:right w:val="single" w:sz="5" w:space="0" w:color="000000"/>
            </w:tcBorders>
          </w:tcPr>
          <w:p>
            <w:pPr/>
          </w:p>
        </w:tc>
        <w:tc>
          <w:tcPr>
            <w:tcW w:w="991" w:type="dxa"/>
            <w:tcBorders>
              <w:left w:val="single" w:sz="5" w:space="0" w:color="000000"/>
            </w:tcBorders>
          </w:tcPr>
          <w:p>
            <w:pPr>
              <w:pStyle w:val="TableParagraph"/>
              <w:spacing w:line="204" w:lineRule="exact"/>
              <w:ind w:left="98"/>
              <w:rPr>
                <w:sz w:val="18"/>
              </w:rPr>
            </w:pPr>
            <w:r>
              <w:rPr>
                <w:sz w:val="18"/>
              </w:rPr>
              <w:t>HİS LAB</w:t>
            </w:r>
          </w:p>
        </w:tc>
        <w:tc>
          <w:tcPr>
            <w:tcW w:w="4781" w:type="dxa"/>
            <w:tcBorders>
              <w:right w:val="single" w:sz="5" w:space="0" w:color="000000"/>
            </w:tcBorders>
          </w:tcPr>
          <w:p>
            <w:pPr>
              <w:pStyle w:val="TableParagraph"/>
              <w:spacing w:line="204" w:lineRule="exact"/>
              <w:ind w:left="88"/>
              <w:rPr>
                <w:sz w:val="18"/>
              </w:rPr>
            </w:pPr>
            <w:r>
              <w:rPr>
                <w:sz w:val="18"/>
              </w:rPr>
              <w:t>Duyu Organları (Grup-B)</w:t>
            </w:r>
          </w:p>
        </w:tc>
        <w:tc>
          <w:tcPr>
            <w:tcW w:w="1970" w:type="dxa"/>
            <w:tcBorders>
              <w:left w:val="single" w:sz="5" w:space="0" w:color="000000"/>
              <w:right w:val="single" w:sz="5" w:space="0" w:color="000000"/>
            </w:tcBorders>
          </w:tcPr>
          <w:p>
            <w:pPr>
              <w:pStyle w:val="TableParagraph"/>
              <w:spacing w:line="204" w:lineRule="exact"/>
              <w:ind w:left="96"/>
              <w:rPr>
                <w:sz w:val="18"/>
              </w:rPr>
            </w:pPr>
            <w:r>
              <w:rPr>
                <w:w w:val="105"/>
                <w:sz w:val="18"/>
              </w:rPr>
              <w:t>E Ballı</w:t>
            </w:r>
          </w:p>
        </w:tc>
      </w:tr>
      <w:tr>
        <w:trPr>
          <w:trHeight w:val="206" w:hRule="exact"/>
        </w:trPr>
        <w:tc>
          <w:tcPr>
            <w:tcW w:w="1553" w:type="dxa"/>
            <w:tcBorders>
              <w:left w:val="single" w:sz="5" w:space="0" w:color="000000"/>
              <w:right w:val="single" w:sz="5" w:space="0" w:color="000000"/>
            </w:tcBorders>
          </w:tcPr>
          <w:p>
            <w:pPr>
              <w:pStyle w:val="TableParagraph"/>
              <w:spacing w:line="204" w:lineRule="exact"/>
              <w:ind w:left="105"/>
              <w:rPr>
                <w:sz w:val="18"/>
              </w:rPr>
            </w:pPr>
            <w:r>
              <w:rPr>
                <w:sz w:val="18"/>
              </w:rPr>
              <w:t>16.30-17.20</w:t>
            </w:r>
          </w:p>
        </w:tc>
        <w:tc>
          <w:tcPr>
            <w:tcW w:w="991" w:type="dxa"/>
            <w:tcBorders>
              <w:left w:val="single" w:sz="5" w:space="0" w:color="000000"/>
            </w:tcBorders>
          </w:tcPr>
          <w:p>
            <w:pPr>
              <w:pStyle w:val="TableParagraph"/>
              <w:spacing w:line="204" w:lineRule="exact"/>
              <w:ind w:left="99"/>
              <w:rPr>
                <w:sz w:val="18"/>
              </w:rPr>
            </w:pPr>
            <w:r>
              <w:rPr>
                <w:sz w:val="18"/>
              </w:rPr>
              <w:t>BFİZ LAB</w:t>
            </w:r>
          </w:p>
        </w:tc>
        <w:tc>
          <w:tcPr>
            <w:tcW w:w="4781" w:type="dxa"/>
            <w:tcBorders>
              <w:right w:val="single" w:sz="5" w:space="0" w:color="000000"/>
            </w:tcBorders>
          </w:tcPr>
          <w:p>
            <w:pPr>
              <w:pStyle w:val="TableParagraph"/>
              <w:spacing w:line="204" w:lineRule="exact"/>
              <w:ind w:left="93"/>
              <w:rPr>
                <w:sz w:val="18"/>
              </w:rPr>
            </w:pPr>
            <w:r>
              <w:rPr>
                <w:sz w:val="18"/>
              </w:rPr>
              <w:t>Elektrookülografı (EOG) kayıtları (Grup-O)</w:t>
            </w:r>
          </w:p>
        </w:tc>
        <w:tc>
          <w:tcPr>
            <w:tcW w:w="1970" w:type="dxa"/>
            <w:tcBorders>
              <w:left w:val="single" w:sz="5" w:space="0" w:color="000000"/>
              <w:right w:val="single" w:sz="5" w:space="0" w:color="000000"/>
            </w:tcBorders>
          </w:tcPr>
          <w:p>
            <w:pPr>
              <w:pStyle w:val="TableParagraph"/>
              <w:spacing w:line="204" w:lineRule="exact"/>
              <w:ind w:left="92"/>
              <w:rPr>
                <w:sz w:val="18"/>
              </w:rPr>
            </w:pPr>
            <w:r>
              <w:rPr>
                <w:sz w:val="18"/>
              </w:rPr>
              <w:t>B Büyükakıllı</w:t>
            </w:r>
          </w:p>
        </w:tc>
      </w:tr>
      <w:tr>
        <w:trPr>
          <w:trHeight w:val="244" w:hRule="exact"/>
        </w:trPr>
        <w:tc>
          <w:tcPr>
            <w:tcW w:w="1553" w:type="dxa"/>
            <w:tcBorders>
              <w:left w:val="single" w:sz="5" w:space="0" w:color="000000"/>
              <w:bottom w:val="single" w:sz="5" w:space="0" w:color="000000"/>
              <w:right w:val="single" w:sz="5" w:space="0" w:color="000000"/>
            </w:tcBorders>
          </w:tcPr>
          <w:p>
            <w:pPr/>
          </w:p>
        </w:tc>
        <w:tc>
          <w:tcPr>
            <w:tcW w:w="991" w:type="dxa"/>
            <w:tcBorders>
              <w:left w:val="single" w:sz="5" w:space="0" w:color="000000"/>
              <w:bottom w:val="single" w:sz="5" w:space="0" w:color="000000"/>
            </w:tcBorders>
          </w:tcPr>
          <w:p>
            <w:pPr>
              <w:pStyle w:val="TableParagraph"/>
              <w:spacing w:line="204" w:lineRule="exact"/>
              <w:ind w:left="98"/>
              <w:rPr>
                <w:sz w:val="18"/>
              </w:rPr>
            </w:pPr>
            <w:r>
              <w:rPr>
                <w:w w:val="105"/>
                <w:sz w:val="18"/>
              </w:rPr>
              <w:t>HiS LAB</w:t>
            </w:r>
          </w:p>
        </w:tc>
        <w:tc>
          <w:tcPr>
            <w:tcW w:w="4781" w:type="dxa"/>
            <w:tcBorders>
              <w:bottom w:val="single" w:sz="5" w:space="0" w:color="000000"/>
              <w:right w:val="single" w:sz="5" w:space="0" w:color="000000"/>
            </w:tcBorders>
          </w:tcPr>
          <w:p>
            <w:pPr>
              <w:pStyle w:val="TableParagraph"/>
              <w:spacing w:line="204" w:lineRule="exact"/>
              <w:ind w:left="88"/>
              <w:rPr>
                <w:sz w:val="18"/>
              </w:rPr>
            </w:pPr>
            <w:r>
              <w:rPr>
                <w:sz w:val="18"/>
              </w:rPr>
              <w:t>Duyu Organları (Grup</w:t>
            </w:r>
            <w:r>
              <w:rPr>
                <w:color w:val="1A1A19"/>
                <w:sz w:val="18"/>
              </w:rPr>
              <w:t>-</w:t>
            </w:r>
            <w:r>
              <w:rPr>
                <w:sz w:val="18"/>
              </w:rPr>
              <w:t>A)</w:t>
            </w:r>
          </w:p>
        </w:tc>
        <w:tc>
          <w:tcPr>
            <w:tcW w:w="1970" w:type="dxa"/>
            <w:tcBorders>
              <w:left w:val="single" w:sz="5" w:space="0" w:color="000000"/>
              <w:bottom w:val="single" w:sz="5" w:space="0" w:color="000000"/>
              <w:right w:val="single" w:sz="5" w:space="0" w:color="000000"/>
            </w:tcBorders>
          </w:tcPr>
          <w:p>
            <w:pPr>
              <w:pStyle w:val="TableParagraph"/>
              <w:spacing w:line="204" w:lineRule="exact"/>
              <w:ind w:left="96"/>
              <w:rPr>
                <w:sz w:val="18"/>
              </w:rPr>
            </w:pPr>
            <w:r>
              <w:rPr>
                <w:w w:val="105"/>
                <w:sz w:val="18"/>
              </w:rPr>
              <w:t>E Ballı</w:t>
            </w:r>
          </w:p>
        </w:tc>
      </w:tr>
    </w:tbl>
    <w:p>
      <w:pPr>
        <w:pStyle w:val="BodyText"/>
        <w:rPr>
          <w:b/>
          <w:sz w:val="18"/>
        </w:rPr>
      </w:pPr>
    </w:p>
    <w:p>
      <w:pPr>
        <w:pStyle w:val="BodyText"/>
        <w:spacing w:before="4"/>
        <w:rPr>
          <w:b/>
          <w:sz w:val="18"/>
        </w:rPr>
      </w:pPr>
    </w:p>
    <w:p>
      <w:pPr>
        <w:pStyle w:val="ListParagraph"/>
        <w:numPr>
          <w:ilvl w:val="0"/>
          <w:numId w:val="133"/>
        </w:numPr>
        <w:tabs>
          <w:tab w:pos="484" w:val="left" w:leader="none"/>
        </w:tabs>
        <w:spacing w:line="240" w:lineRule="auto" w:before="1" w:after="46"/>
        <w:ind w:left="483" w:right="0" w:hanging="246"/>
        <w:jc w:val="left"/>
        <w:rPr>
          <w:b/>
          <w:sz w:val="17"/>
        </w:rPr>
      </w:pPr>
      <w:r>
        <w:rPr>
          <w:b/>
          <w:w w:val="105"/>
          <w:sz w:val="17"/>
        </w:rPr>
        <w:t>MAYIS 2013</w:t>
      </w:r>
      <w:r>
        <w:rPr>
          <w:b/>
          <w:spacing w:val="3"/>
          <w:w w:val="105"/>
          <w:sz w:val="17"/>
        </w:rPr>
        <w:t> </w:t>
      </w:r>
      <w:r>
        <w:rPr>
          <w:b/>
          <w:w w:val="105"/>
          <w:sz w:val="17"/>
        </w:rPr>
        <w:t>PERŞEMBE</w:t>
      </w: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553"/>
        <w:gridCol w:w="5760"/>
        <w:gridCol w:w="1982"/>
      </w:tblGrid>
      <w:tr>
        <w:trPr>
          <w:trHeight w:val="317" w:hRule="exact"/>
        </w:trPr>
        <w:tc>
          <w:tcPr>
            <w:tcW w:w="1553" w:type="dxa"/>
          </w:tcPr>
          <w:p>
            <w:pPr>
              <w:pStyle w:val="TableParagraph"/>
              <w:spacing w:line="194" w:lineRule="exact"/>
              <w:ind w:left="106"/>
              <w:rPr>
                <w:sz w:val="18"/>
              </w:rPr>
            </w:pPr>
            <w:r>
              <w:rPr>
                <w:sz w:val="18"/>
              </w:rPr>
              <w:t>SAAT</w:t>
            </w:r>
          </w:p>
        </w:tc>
        <w:tc>
          <w:tcPr>
            <w:tcW w:w="5760" w:type="dxa"/>
          </w:tcPr>
          <w:p>
            <w:pPr>
              <w:pStyle w:val="TableParagraph"/>
              <w:tabs>
                <w:tab w:pos="1107" w:val="left" w:leader="none"/>
              </w:tabs>
              <w:spacing w:line="194" w:lineRule="exact"/>
              <w:ind w:left="98"/>
              <w:rPr>
                <w:sz w:val="18"/>
              </w:rPr>
            </w:pPr>
            <w:r>
              <w:rPr>
                <w:sz w:val="18"/>
              </w:rPr>
              <w:t>DERS</w:t>
              <w:tab/>
              <w:t>KONU</w:t>
            </w:r>
          </w:p>
        </w:tc>
        <w:tc>
          <w:tcPr>
            <w:tcW w:w="1982" w:type="dxa"/>
          </w:tcPr>
          <w:p>
            <w:pPr>
              <w:pStyle w:val="TableParagraph"/>
              <w:spacing w:line="194" w:lineRule="exact"/>
              <w:ind w:left="99"/>
              <w:rPr>
                <w:sz w:val="18"/>
              </w:rPr>
            </w:pPr>
            <w:r>
              <w:rPr>
                <w:sz w:val="18"/>
              </w:rPr>
              <w:t>OGR. UYESI</w:t>
            </w:r>
          </w:p>
        </w:tc>
      </w:tr>
      <w:tr>
        <w:trPr>
          <w:trHeight w:val="210" w:hRule="exact"/>
        </w:trPr>
        <w:tc>
          <w:tcPr>
            <w:tcW w:w="1553" w:type="dxa"/>
            <w:tcBorders>
              <w:bottom w:val="nil"/>
            </w:tcBorders>
          </w:tcPr>
          <w:p>
            <w:pPr>
              <w:pStyle w:val="TableParagraph"/>
              <w:spacing w:line="199" w:lineRule="exact"/>
              <w:ind w:left="107"/>
              <w:rPr>
                <w:sz w:val="18"/>
              </w:rPr>
            </w:pPr>
            <w:r>
              <w:rPr>
                <w:sz w:val="18"/>
              </w:rPr>
              <w:t>08.30-10.20</w:t>
            </w:r>
          </w:p>
        </w:tc>
        <w:tc>
          <w:tcPr>
            <w:tcW w:w="5760" w:type="dxa"/>
            <w:tcBorders>
              <w:bottom w:val="nil"/>
            </w:tcBorders>
          </w:tcPr>
          <w:p>
            <w:pPr>
              <w:pStyle w:val="TableParagraph"/>
              <w:tabs>
                <w:tab w:pos="1073" w:val="left" w:leader="none"/>
              </w:tabs>
              <w:spacing w:line="199" w:lineRule="exact"/>
              <w:ind w:left="98"/>
              <w:rPr>
                <w:sz w:val="18"/>
              </w:rPr>
            </w:pPr>
            <w:r>
              <w:rPr>
                <w:w w:val="105"/>
                <w:sz w:val="18"/>
              </w:rPr>
              <w:t>ANALAB</w:t>
              <w:tab/>
            </w:r>
            <w:r>
              <w:rPr>
                <w:sz w:val="18"/>
              </w:rPr>
              <w:t>MSS Damarları-(Grup</w:t>
            </w:r>
            <w:r>
              <w:rPr>
                <w:spacing w:val="13"/>
                <w:sz w:val="18"/>
              </w:rPr>
              <w:t> </w:t>
            </w:r>
            <w:r>
              <w:rPr>
                <w:sz w:val="18"/>
              </w:rPr>
              <w:t>D)</w:t>
            </w:r>
          </w:p>
        </w:tc>
        <w:tc>
          <w:tcPr>
            <w:tcW w:w="1982" w:type="dxa"/>
            <w:tcBorders>
              <w:bottom w:val="nil"/>
            </w:tcBorders>
          </w:tcPr>
          <w:p>
            <w:pPr>
              <w:pStyle w:val="TableParagraph"/>
              <w:spacing w:line="199" w:lineRule="exact"/>
              <w:ind w:left="99"/>
              <w:rPr>
                <w:sz w:val="18"/>
              </w:rPr>
            </w:pPr>
            <w:r>
              <w:rPr>
                <w:sz w:val="18"/>
              </w:rPr>
              <w:t>M Aktekin/Z Kurtoğlu</w:t>
            </w:r>
          </w:p>
        </w:tc>
      </w:tr>
      <w:tr>
        <w:trPr>
          <w:trHeight w:val="312" w:hRule="exact"/>
        </w:trPr>
        <w:tc>
          <w:tcPr>
            <w:tcW w:w="1553" w:type="dxa"/>
            <w:tcBorders>
              <w:top w:val="nil"/>
              <w:bottom w:val="nil"/>
            </w:tcBorders>
          </w:tcPr>
          <w:p>
            <w:pPr>
              <w:pStyle w:val="TableParagraph"/>
              <w:spacing w:line="206" w:lineRule="exact"/>
              <w:ind w:left="105"/>
              <w:rPr>
                <w:sz w:val="18"/>
              </w:rPr>
            </w:pPr>
            <w:r>
              <w:rPr>
                <w:sz w:val="18"/>
              </w:rPr>
              <w:t>10.30-12.20</w:t>
            </w:r>
          </w:p>
        </w:tc>
        <w:tc>
          <w:tcPr>
            <w:tcW w:w="5760" w:type="dxa"/>
            <w:tcBorders>
              <w:top w:val="nil"/>
              <w:bottom w:val="nil"/>
            </w:tcBorders>
          </w:tcPr>
          <w:p>
            <w:pPr>
              <w:pStyle w:val="TableParagraph"/>
              <w:tabs>
                <w:tab w:pos="1073" w:val="left" w:leader="none"/>
              </w:tabs>
              <w:spacing w:line="206" w:lineRule="exact"/>
              <w:ind w:left="98"/>
              <w:rPr>
                <w:sz w:val="18"/>
              </w:rPr>
            </w:pPr>
            <w:r>
              <w:rPr>
                <w:sz w:val="18"/>
              </w:rPr>
              <w:t>ANALAB</w:t>
              <w:tab/>
              <w:t>MSS Damarları</w:t>
            </w:r>
            <w:r>
              <w:rPr>
                <w:spacing w:val="16"/>
                <w:sz w:val="18"/>
              </w:rPr>
              <w:t> </w:t>
            </w:r>
            <w:r>
              <w:rPr>
                <w:sz w:val="18"/>
              </w:rPr>
              <w:t>(Grup</w:t>
            </w:r>
            <w:r>
              <w:rPr>
                <w:color w:val="1A1A19"/>
                <w:sz w:val="18"/>
              </w:rPr>
              <w:t>-</w:t>
            </w:r>
            <w:r>
              <w:rPr>
                <w:sz w:val="18"/>
              </w:rPr>
              <w:t>A)</w:t>
            </w:r>
          </w:p>
        </w:tc>
        <w:tc>
          <w:tcPr>
            <w:tcW w:w="1982" w:type="dxa"/>
            <w:tcBorders>
              <w:top w:val="nil"/>
              <w:bottom w:val="nil"/>
            </w:tcBorders>
          </w:tcPr>
          <w:p>
            <w:pPr>
              <w:pStyle w:val="TableParagraph"/>
              <w:spacing w:line="206" w:lineRule="exact"/>
              <w:ind w:left="99"/>
              <w:rPr>
                <w:sz w:val="18"/>
              </w:rPr>
            </w:pPr>
            <w:r>
              <w:rPr>
                <w:sz w:val="18"/>
              </w:rPr>
              <w:t>M Aktekin/Z Kurtoğlu</w:t>
            </w:r>
          </w:p>
        </w:tc>
      </w:tr>
      <w:tr>
        <w:trPr>
          <w:trHeight w:val="310" w:hRule="exact"/>
        </w:trPr>
        <w:tc>
          <w:tcPr>
            <w:tcW w:w="1553" w:type="dxa"/>
            <w:tcBorders>
              <w:top w:val="nil"/>
              <w:bottom w:val="nil"/>
            </w:tcBorders>
          </w:tcPr>
          <w:p>
            <w:pPr>
              <w:pStyle w:val="TableParagraph"/>
              <w:spacing w:before="100"/>
              <w:ind w:left="105"/>
              <w:rPr>
                <w:sz w:val="18"/>
              </w:rPr>
            </w:pPr>
            <w:r>
              <w:rPr>
                <w:sz w:val="18"/>
              </w:rPr>
              <w:t>13.30-15.20</w:t>
            </w:r>
          </w:p>
        </w:tc>
        <w:tc>
          <w:tcPr>
            <w:tcW w:w="5760" w:type="dxa"/>
            <w:tcBorders>
              <w:top w:val="nil"/>
              <w:bottom w:val="nil"/>
            </w:tcBorders>
          </w:tcPr>
          <w:p>
            <w:pPr>
              <w:pStyle w:val="TableParagraph"/>
              <w:tabs>
                <w:tab w:pos="1079" w:val="left" w:leader="none"/>
              </w:tabs>
              <w:spacing w:before="100"/>
              <w:ind w:left="98"/>
              <w:rPr>
                <w:sz w:val="18"/>
              </w:rPr>
            </w:pPr>
            <w:r>
              <w:rPr>
                <w:sz w:val="18"/>
              </w:rPr>
              <w:t>FIZ</w:t>
              <w:tab/>
              <w:t>işitme ve Denge Duyuları</w:t>
            </w:r>
          </w:p>
        </w:tc>
        <w:tc>
          <w:tcPr>
            <w:tcW w:w="1982" w:type="dxa"/>
            <w:tcBorders>
              <w:top w:val="nil"/>
              <w:bottom w:val="nil"/>
            </w:tcBorders>
          </w:tcPr>
          <w:p>
            <w:pPr>
              <w:pStyle w:val="TableParagraph"/>
              <w:spacing w:before="100"/>
              <w:ind w:left="99"/>
              <w:rPr>
                <w:sz w:val="18"/>
              </w:rPr>
            </w:pPr>
            <w:r>
              <w:rPr>
                <w:w w:val="105"/>
                <w:sz w:val="18"/>
              </w:rPr>
              <w:t>L Şahin</w:t>
            </w:r>
          </w:p>
        </w:tc>
      </w:tr>
      <w:tr>
        <w:trPr>
          <w:trHeight w:val="204" w:hRule="exact"/>
        </w:trPr>
        <w:tc>
          <w:tcPr>
            <w:tcW w:w="1553" w:type="dxa"/>
            <w:tcBorders>
              <w:top w:val="nil"/>
              <w:bottom w:val="nil"/>
            </w:tcBorders>
          </w:tcPr>
          <w:p>
            <w:pPr>
              <w:pStyle w:val="TableParagraph"/>
              <w:spacing w:line="204" w:lineRule="exact"/>
              <w:ind w:left="105"/>
              <w:rPr>
                <w:sz w:val="18"/>
              </w:rPr>
            </w:pPr>
            <w:r>
              <w:rPr>
                <w:sz w:val="18"/>
              </w:rPr>
              <w:t>15.30-16.20</w:t>
            </w:r>
          </w:p>
        </w:tc>
        <w:tc>
          <w:tcPr>
            <w:tcW w:w="5760" w:type="dxa"/>
            <w:tcBorders>
              <w:top w:val="nil"/>
              <w:bottom w:val="nil"/>
            </w:tcBorders>
          </w:tcPr>
          <w:p>
            <w:pPr>
              <w:pStyle w:val="TableParagraph"/>
              <w:tabs>
                <w:tab w:pos="1079" w:val="left" w:leader="none"/>
              </w:tabs>
              <w:spacing w:line="204" w:lineRule="exact"/>
              <w:ind w:left="99"/>
              <w:rPr>
                <w:sz w:val="18"/>
              </w:rPr>
            </w:pPr>
            <w:r>
              <w:rPr>
                <w:w w:val="105"/>
                <w:sz w:val="18"/>
              </w:rPr>
              <w:t>BFIZ</w:t>
              <w:tab/>
              <w:t>iş</w:t>
            </w:r>
            <w:r>
              <w:rPr>
                <w:color w:val="1A1A19"/>
                <w:w w:val="105"/>
                <w:sz w:val="18"/>
              </w:rPr>
              <w:t>i</w:t>
            </w:r>
            <w:r>
              <w:rPr>
                <w:w w:val="105"/>
                <w:sz w:val="18"/>
              </w:rPr>
              <w:t>tme </w:t>
            </w:r>
            <w:r>
              <w:rPr>
                <w:spacing w:val="-6"/>
                <w:w w:val="105"/>
                <w:sz w:val="18"/>
              </w:rPr>
              <w:t>B</w:t>
            </w:r>
            <w:r>
              <w:rPr>
                <w:color w:val="1A1A19"/>
                <w:spacing w:val="-6"/>
                <w:w w:val="105"/>
                <w:sz w:val="18"/>
              </w:rPr>
              <w:t>i</w:t>
            </w:r>
            <w:r>
              <w:rPr>
                <w:spacing w:val="-6"/>
                <w:w w:val="105"/>
                <w:sz w:val="18"/>
              </w:rPr>
              <w:t>yofiziğ</w:t>
            </w:r>
            <w:r>
              <w:rPr>
                <w:color w:val="1A1A19"/>
                <w:spacing w:val="-6"/>
                <w:w w:val="105"/>
                <w:sz w:val="18"/>
              </w:rPr>
              <w:t>i</w:t>
            </w:r>
          </w:p>
        </w:tc>
        <w:tc>
          <w:tcPr>
            <w:tcW w:w="1982" w:type="dxa"/>
            <w:tcBorders>
              <w:top w:val="nil"/>
              <w:bottom w:val="nil"/>
            </w:tcBorders>
          </w:tcPr>
          <w:p>
            <w:pPr>
              <w:pStyle w:val="TableParagraph"/>
              <w:spacing w:line="204" w:lineRule="exact"/>
              <w:ind w:left="99"/>
              <w:rPr>
                <w:sz w:val="18"/>
              </w:rPr>
            </w:pPr>
            <w:r>
              <w:rPr>
                <w:sz w:val="18"/>
              </w:rPr>
              <w:t>B Büyükakıllı</w:t>
            </w:r>
          </w:p>
        </w:tc>
      </w:tr>
      <w:tr>
        <w:trPr>
          <w:trHeight w:val="217" w:hRule="exact"/>
        </w:trPr>
        <w:tc>
          <w:tcPr>
            <w:tcW w:w="1553" w:type="dxa"/>
            <w:tcBorders>
              <w:top w:val="nil"/>
            </w:tcBorders>
          </w:tcPr>
          <w:p>
            <w:pPr>
              <w:pStyle w:val="TableParagraph"/>
              <w:spacing w:line="206" w:lineRule="exact"/>
              <w:ind w:left="105"/>
              <w:rPr>
                <w:sz w:val="18"/>
              </w:rPr>
            </w:pPr>
            <w:r>
              <w:rPr>
                <w:sz w:val="18"/>
              </w:rPr>
              <w:t>16.30-17.20</w:t>
            </w:r>
          </w:p>
        </w:tc>
        <w:tc>
          <w:tcPr>
            <w:tcW w:w="5760" w:type="dxa"/>
            <w:tcBorders>
              <w:top w:val="nil"/>
            </w:tcBorders>
          </w:tcPr>
          <w:p>
            <w:pPr>
              <w:pStyle w:val="TableParagraph"/>
              <w:spacing w:line="201" w:lineRule="exact"/>
              <w:ind w:left="99"/>
              <w:rPr>
                <w:sz w:val="18"/>
              </w:rPr>
            </w:pPr>
            <w:r>
              <w:rPr>
                <w:sz w:val="18"/>
              </w:rPr>
              <w:t>Serbest Çalışma</w:t>
            </w:r>
          </w:p>
        </w:tc>
        <w:tc>
          <w:tcPr>
            <w:tcW w:w="1982" w:type="dxa"/>
            <w:tcBorders>
              <w:top w:val="nil"/>
            </w:tcBorders>
          </w:tcPr>
          <w:p>
            <w:pPr/>
          </w:p>
        </w:tc>
      </w:tr>
    </w:tbl>
    <w:p>
      <w:pPr>
        <w:pStyle w:val="BodyText"/>
        <w:rPr>
          <w:b/>
          <w:sz w:val="18"/>
        </w:rPr>
      </w:pPr>
    </w:p>
    <w:p>
      <w:pPr>
        <w:pStyle w:val="BodyText"/>
        <w:rPr>
          <w:b/>
          <w:sz w:val="18"/>
        </w:rPr>
      </w:pPr>
    </w:p>
    <w:p>
      <w:pPr>
        <w:pStyle w:val="ListParagraph"/>
        <w:numPr>
          <w:ilvl w:val="0"/>
          <w:numId w:val="133"/>
        </w:numPr>
        <w:tabs>
          <w:tab w:pos="484" w:val="left" w:leader="none"/>
        </w:tabs>
        <w:spacing w:line="240" w:lineRule="auto" w:before="0" w:after="57"/>
        <w:ind w:left="483" w:right="0" w:hanging="246"/>
        <w:jc w:val="left"/>
        <w:rPr>
          <w:b/>
          <w:sz w:val="17"/>
        </w:rPr>
      </w:pPr>
      <w:r>
        <w:rPr>
          <w:b/>
          <w:w w:val="105"/>
          <w:sz w:val="17"/>
        </w:rPr>
        <w:t>MAYIS 2013</w:t>
      </w:r>
      <w:r>
        <w:rPr>
          <w:b/>
          <w:spacing w:val="-1"/>
          <w:w w:val="105"/>
          <w:sz w:val="17"/>
        </w:rPr>
        <w:t> </w:t>
      </w:r>
      <w:r>
        <w:rPr>
          <w:b/>
          <w:w w:val="105"/>
          <w:sz w:val="17"/>
        </w:rPr>
        <w:t>CUMA</w:t>
      </w: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37"/>
        <w:gridCol w:w="5875"/>
        <w:gridCol w:w="1982"/>
      </w:tblGrid>
      <w:tr>
        <w:trPr>
          <w:trHeight w:val="322" w:hRule="exact"/>
        </w:trPr>
        <w:tc>
          <w:tcPr>
            <w:tcW w:w="1437" w:type="dxa"/>
          </w:tcPr>
          <w:p>
            <w:pPr>
              <w:pStyle w:val="TableParagraph"/>
              <w:spacing w:line="192" w:lineRule="exact"/>
              <w:ind w:left="106"/>
              <w:rPr>
                <w:sz w:val="18"/>
              </w:rPr>
            </w:pPr>
            <w:r>
              <w:rPr>
                <w:sz w:val="18"/>
              </w:rPr>
              <w:t>SAAT</w:t>
            </w:r>
          </w:p>
        </w:tc>
        <w:tc>
          <w:tcPr>
            <w:tcW w:w="5875" w:type="dxa"/>
          </w:tcPr>
          <w:p>
            <w:pPr>
              <w:pStyle w:val="TableParagraph"/>
              <w:tabs>
                <w:tab w:pos="1208" w:val="left" w:leader="none"/>
              </w:tabs>
              <w:spacing w:line="192" w:lineRule="exact"/>
              <w:ind w:left="103"/>
              <w:rPr>
                <w:sz w:val="18"/>
              </w:rPr>
            </w:pPr>
            <w:r>
              <w:rPr>
                <w:sz w:val="18"/>
              </w:rPr>
              <w:t>DERS</w:t>
              <w:tab/>
              <w:t>KONU</w:t>
            </w:r>
          </w:p>
        </w:tc>
        <w:tc>
          <w:tcPr>
            <w:tcW w:w="1982" w:type="dxa"/>
          </w:tcPr>
          <w:p>
            <w:pPr>
              <w:pStyle w:val="TableParagraph"/>
              <w:spacing w:line="192" w:lineRule="exact"/>
              <w:ind w:left="99"/>
              <w:rPr>
                <w:sz w:val="18"/>
              </w:rPr>
            </w:pPr>
            <w:r>
              <w:rPr>
                <w:sz w:val="18"/>
              </w:rPr>
              <w:t>OGR. UYESI</w:t>
            </w:r>
          </w:p>
        </w:tc>
      </w:tr>
      <w:tr>
        <w:trPr>
          <w:trHeight w:val="205" w:hRule="exact"/>
        </w:trPr>
        <w:tc>
          <w:tcPr>
            <w:tcW w:w="1437" w:type="dxa"/>
            <w:tcBorders>
              <w:bottom w:val="nil"/>
            </w:tcBorders>
          </w:tcPr>
          <w:p>
            <w:pPr>
              <w:pStyle w:val="TableParagraph"/>
              <w:spacing w:line="197" w:lineRule="exact"/>
              <w:ind w:left="107"/>
              <w:rPr>
                <w:sz w:val="18"/>
              </w:rPr>
            </w:pPr>
            <w:r>
              <w:rPr>
                <w:sz w:val="18"/>
              </w:rPr>
              <w:t>08.30-10.20</w:t>
            </w:r>
          </w:p>
        </w:tc>
        <w:tc>
          <w:tcPr>
            <w:tcW w:w="5875" w:type="dxa"/>
            <w:tcBorders>
              <w:bottom w:val="nil"/>
            </w:tcBorders>
          </w:tcPr>
          <w:p>
            <w:pPr>
              <w:pStyle w:val="TableParagraph"/>
              <w:tabs>
                <w:tab w:pos="1193" w:val="left" w:leader="none"/>
              </w:tabs>
              <w:spacing w:line="197" w:lineRule="exact"/>
              <w:ind w:left="103"/>
              <w:rPr>
                <w:sz w:val="18"/>
              </w:rPr>
            </w:pPr>
            <w:r>
              <w:rPr>
                <w:sz w:val="18"/>
              </w:rPr>
              <w:t>ANA</w:t>
              <w:tab/>
            </w:r>
            <w:r>
              <w:rPr>
                <w:spacing w:val="-6"/>
                <w:sz w:val="18"/>
              </w:rPr>
              <w:t>Merkez</w:t>
            </w:r>
            <w:r>
              <w:rPr>
                <w:color w:val="1A1A19"/>
                <w:spacing w:val="-6"/>
                <w:sz w:val="18"/>
              </w:rPr>
              <w:t>i </w:t>
            </w:r>
            <w:r>
              <w:rPr>
                <w:spacing w:val="-3"/>
                <w:sz w:val="18"/>
              </w:rPr>
              <w:t>S</w:t>
            </w:r>
            <w:r>
              <w:rPr>
                <w:color w:val="1A1A19"/>
                <w:spacing w:val="-3"/>
                <w:sz w:val="18"/>
              </w:rPr>
              <w:t>i</w:t>
            </w:r>
            <w:r>
              <w:rPr>
                <w:spacing w:val="-3"/>
                <w:sz w:val="18"/>
              </w:rPr>
              <w:t>nir </w:t>
            </w:r>
            <w:r>
              <w:rPr>
                <w:sz w:val="18"/>
              </w:rPr>
              <w:t>Sistemi: Eff. ve Aff. Yollar</w:t>
            </w:r>
            <w:r>
              <w:rPr>
                <w:spacing w:val="12"/>
                <w:sz w:val="18"/>
              </w:rPr>
              <w:t> </w:t>
            </w:r>
            <w:r>
              <w:rPr>
                <w:sz w:val="18"/>
              </w:rPr>
              <w:t>Tartışma</w:t>
            </w:r>
          </w:p>
        </w:tc>
        <w:tc>
          <w:tcPr>
            <w:tcW w:w="1982" w:type="dxa"/>
            <w:tcBorders>
              <w:bottom w:val="nil"/>
            </w:tcBorders>
          </w:tcPr>
          <w:p>
            <w:pPr>
              <w:pStyle w:val="TableParagraph"/>
              <w:spacing w:line="197" w:lineRule="exact"/>
              <w:ind w:left="98"/>
              <w:rPr>
                <w:sz w:val="18"/>
              </w:rPr>
            </w:pPr>
            <w:r>
              <w:rPr>
                <w:w w:val="110"/>
                <w:sz w:val="18"/>
              </w:rPr>
              <w:t>AKara</w:t>
            </w:r>
          </w:p>
        </w:tc>
      </w:tr>
      <w:tr>
        <w:trPr>
          <w:trHeight w:val="312" w:hRule="exact"/>
        </w:trPr>
        <w:tc>
          <w:tcPr>
            <w:tcW w:w="1437" w:type="dxa"/>
            <w:tcBorders>
              <w:top w:val="nil"/>
              <w:bottom w:val="nil"/>
            </w:tcBorders>
          </w:tcPr>
          <w:p>
            <w:pPr>
              <w:pStyle w:val="TableParagraph"/>
              <w:spacing w:line="204" w:lineRule="exact"/>
              <w:ind w:left="105"/>
              <w:rPr>
                <w:sz w:val="18"/>
              </w:rPr>
            </w:pPr>
            <w:r>
              <w:rPr>
                <w:sz w:val="18"/>
              </w:rPr>
              <w:t>10.30-12.20</w:t>
            </w:r>
          </w:p>
        </w:tc>
        <w:tc>
          <w:tcPr>
            <w:tcW w:w="5875" w:type="dxa"/>
            <w:tcBorders>
              <w:top w:val="nil"/>
              <w:bottom w:val="nil"/>
            </w:tcBorders>
          </w:tcPr>
          <w:p>
            <w:pPr>
              <w:pStyle w:val="TableParagraph"/>
              <w:tabs>
                <w:tab w:pos="1192" w:val="left" w:leader="none"/>
              </w:tabs>
              <w:spacing w:line="204" w:lineRule="exact"/>
              <w:ind w:left="104"/>
              <w:rPr>
                <w:sz w:val="18"/>
              </w:rPr>
            </w:pPr>
            <w:r>
              <w:rPr>
                <w:sz w:val="18"/>
              </w:rPr>
              <w:t>BFİZ</w:t>
              <w:tab/>
              <w:t>İşitme</w:t>
            </w:r>
            <w:r>
              <w:rPr>
                <w:spacing w:val="-9"/>
                <w:sz w:val="18"/>
              </w:rPr>
              <w:t> </w:t>
            </w:r>
            <w:r>
              <w:rPr>
                <w:sz w:val="18"/>
              </w:rPr>
              <w:t>Biyofiziği</w:t>
            </w:r>
          </w:p>
        </w:tc>
        <w:tc>
          <w:tcPr>
            <w:tcW w:w="1982" w:type="dxa"/>
            <w:tcBorders>
              <w:top w:val="nil"/>
              <w:bottom w:val="nil"/>
            </w:tcBorders>
          </w:tcPr>
          <w:p>
            <w:pPr>
              <w:pStyle w:val="TableParagraph"/>
              <w:spacing w:line="204" w:lineRule="exact"/>
              <w:ind w:left="99"/>
              <w:rPr>
                <w:sz w:val="18"/>
              </w:rPr>
            </w:pPr>
            <w:r>
              <w:rPr>
                <w:sz w:val="18"/>
              </w:rPr>
              <w:t>B Büyükakıllı</w:t>
            </w:r>
          </w:p>
        </w:tc>
      </w:tr>
      <w:tr>
        <w:trPr>
          <w:trHeight w:val="414" w:hRule="exact"/>
        </w:trPr>
        <w:tc>
          <w:tcPr>
            <w:tcW w:w="1437" w:type="dxa"/>
            <w:tcBorders>
              <w:top w:val="nil"/>
            </w:tcBorders>
          </w:tcPr>
          <w:p>
            <w:pPr>
              <w:pStyle w:val="TableParagraph"/>
              <w:spacing w:before="102"/>
              <w:ind w:left="105"/>
              <w:rPr>
                <w:sz w:val="18"/>
              </w:rPr>
            </w:pPr>
            <w:r>
              <w:rPr>
                <w:w w:val="105"/>
                <w:sz w:val="18"/>
              </w:rPr>
              <w:t>13.30-17</w:t>
            </w:r>
            <w:r>
              <w:rPr>
                <w:color w:val="7E7E7E"/>
                <w:w w:val="105"/>
                <w:sz w:val="18"/>
              </w:rPr>
              <w:t>.</w:t>
            </w:r>
            <w:r>
              <w:rPr>
                <w:w w:val="105"/>
                <w:sz w:val="18"/>
              </w:rPr>
              <w:t>20</w:t>
            </w:r>
          </w:p>
        </w:tc>
        <w:tc>
          <w:tcPr>
            <w:tcW w:w="5875" w:type="dxa"/>
            <w:tcBorders>
              <w:top w:val="nil"/>
            </w:tcBorders>
          </w:tcPr>
          <w:p>
            <w:pPr>
              <w:pStyle w:val="TableParagraph"/>
              <w:spacing w:before="102"/>
              <w:ind w:left="104"/>
              <w:rPr>
                <w:sz w:val="18"/>
              </w:rPr>
            </w:pPr>
            <w:r>
              <w:rPr>
                <w:sz w:val="18"/>
              </w:rPr>
              <w:t>Serbest Çalışma</w:t>
            </w:r>
          </w:p>
        </w:tc>
        <w:tc>
          <w:tcPr>
            <w:tcW w:w="1982" w:type="dxa"/>
            <w:tcBorders>
              <w:top w:val="nil"/>
            </w:tcBorders>
          </w:tcPr>
          <w:p>
            <w:pPr/>
          </w:p>
        </w:tc>
      </w:tr>
    </w:tbl>
    <w:p>
      <w:pPr>
        <w:spacing w:after="0"/>
        <w:sectPr>
          <w:headerReference w:type="even" r:id="rId132"/>
          <w:pgSz w:w="11910" w:h="16840"/>
          <w:pgMar w:header="1260" w:footer="0" w:top="1460" w:bottom="280" w:left="1160" w:right="1160"/>
        </w:sectPr>
      </w:pPr>
    </w:p>
    <w:p>
      <w:pPr>
        <w:pStyle w:val="BodyText"/>
        <w:ind w:left="218"/>
        <w:rPr>
          <w:sz w:val="20"/>
        </w:rPr>
      </w:pPr>
      <w:r>
        <w:rPr>
          <w:sz w:val="20"/>
        </w:rPr>
        <w:pict>
          <v:group style="width:468.85pt;height:25pt;mso-position-horizontal-relative:char;mso-position-vertical-relative:line" coordorigin="0,0" coordsize="9377,500">
            <v:shape style="position:absolute;left:7294;top:0;width:2083;height:499" type="#_x0000_t75" stroked="false">
              <v:imagedata r:id="rId134" o:title=""/>
            </v:shape>
            <v:line style="position:absolute" from="22,34" to="7317,34" stroked="true" strokeweight=".479964pt" strokecolor="#afafaf">
              <v:stroke dashstyle="solid"/>
            </v:line>
            <v:line style="position:absolute" from="27,298" to="8671,298" stroked="true" strokeweight="2.639803pt" strokecolor="#888c8c">
              <v:stroke dashstyle="solid"/>
            </v:line>
            <v:shape style="position:absolute;left:50;top:13;width:423;height:257" type="#_x0000_t202" filled="false" stroked="false">
              <v:textbox inset="0,0,0,0">
                <w:txbxContent>
                  <w:p>
                    <w:pPr>
                      <w:spacing w:line="257" w:lineRule="exact" w:before="0"/>
                      <w:ind w:left="0" w:right="0" w:firstLine="0"/>
                      <w:jc w:val="left"/>
                      <w:rPr>
                        <w:sz w:val="23"/>
                      </w:rPr>
                    </w:pPr>
                    <w:bookmarkStart w:name="Page 125" w:id="174"/>
                    <w:bookmarkEnd w:id="174"/>
                    <w:r>
                      <w:rPr/>
                    </w:r>
                    <w:r>
                      <w:rPr>
                        <w:color w:val="181817"/>
                        <w:w w:val="105"/>
                        <w:sz w:val="23"/>
                      </w:rPr>
                      <w:t>130</w:t>
                    </w:r>
                  </w:p>
                </w:txbxContent>
              </v:textbox>
              <w10:wrap type="none"/>
            </v:shape>
          </v:group>
        </w:pict>
      </w:r>
      <w:r>
        <w:rPr>
          <w:sz w:val="20"/>
        </w:rPr>
      </w:r>
    </w:p>
    <w:p>
      <w:pPr>
        <w:pStyle w:val="BodyText"/>
        <w:spacing w:before="8"/>
        <w:rPr>
          <w:b/>
          <w:sz w:val="8"/>
        </w:rPr>
      </w:pPr>
    </w:p>
    <w:p>
      <w:pPr>
        <w:pStyle w:val="ListParagraph"/>
        <w:numPr>
          <w:ilvl w:val="1"/>
          <w:numId w:val="133"/>
        </w:numPr>
        <w:tabs>
          <w:tab w:pos="583" w:val="left" w:leader="none"/>
        </w:tabs>
        <w:spacing w:line="240" w:lineRule="auto" w:before="95" w:after="0"/>
        <w:ind w:left="583" w:right="0" w:hanging="247"/>
        <w:jc w:val="left"/>
        <w:rPr>
          <w:b/>
          <w:sz w:val="17"/>
        </w:rPr>
      </w:pPr>
      <w:r>
        <w:rPr>
          <w:b/>
          <w:w w:val="105"/>
          <w:sz w:val="17"/>
        </w:rPr>
        <w:t>MAYIS 2013</w:t>
      </w:r>
      <w:r>
        <w:rPr>
          <w:b/>
          <w:spacing w:val="-9"/>
          <w:w w:val="105"/>
          <w:sz w:val="17"/>
        </w:rPr>
        <w:t> </w:t>
      </w:r>
      <w:r>
        <w:rPr>
          <w:b/>
          <w:w w:val="105"/>
          <w:sz w:val="17"/>
        </w:rPr>
        <w:t>PAZARTESi</w:t>
      </w:r>
    </w:p>
    <w:p>
      <w:pPr>
        <w:pStyle w:val="BodyText"/>
        <w:rPr>
          <w:b/>
          <w:sz w:val="11"/>
        </w:rPr>
      </w:pPr>
    </w:p>
    <w:tbl>
      <w:tblPr>
        <w:tblW w:w="0" w:type="auto"/>
        <w:jc w:val="left"/>
        <w:tblInd w:w="22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63"/>
        <w:gridCol w:w="967"/>
        <w:gridCol w:w="5340"/>
        <w:gridCol w:w="1622"/>
      </w:tblGrid>
      <w:tr>
        <w:trPr>
          <w:trHeight w:val="322" w:hRule="exact"/>
        </w:trPr>
        <w:tc>
          <w:tcPr>
            <w:tcW w:w="1363" w:type="dxa"/>
            <w:tcBorders>
              <w:top w:val="single" w:sz="5" w:space="0" w:color="000000"/>
              <w:left w:val="single" w:sz="5" w:space="0" w:color="000000"/>
              <w:bottom w:val="single" w:sz="5" w:space="0" w:color="000000"/>
              <w:right w:val="single" w:sz="5" w:space="0" w:color="000000"/>
            </w:tcBorders>
          </w:tcPr>
          <w:p>
            <w:pPr>
              <w:pStyle w:val="TableParagraph"/>
              <w:spacing w:line="199" w:lineRule="exact"/>
              <w:ind w:left="104"/>
              <w:rPr>
                <w:sz w:val="18"/>
              </w:rPr>
            </w:pPr>
            <w:r>
              <w:rPr>
                <w:sz w:val="18"/>
              </w:rPr>
              <w:t>SAAT</w:t>
            </w:r>
          </w:p>
        </w:tc>
        <w:tc>
          <w:tcPr>
            <w:tcW w:w="967" w:type="dxa"/>
            <w:tcBorders>
              <w:top w:val="single" w:sz="5" w:space="0" w:color="000000"/>
              <w:left w:val="single" w:sz="5" w:space="0" w:color="000000"/>
              <w:bottom w:val="single" w:sz="5" w:space="0" w:color="000000"/>
            </w:tcBorders>
          </w:tcPr>
          <w:p>
            <w:pPr>
              <w:pStyle w:val="TableParagraph"/>
              <w:spacing w:line="199" w:lineRule="exact"/>
              <w:ind w:left="103"/>
              <w:rPr>
                <w:sz w:val="18"/>
              </w:rPr>
            </w:pPr>
            <w:r>
              <w:rPr>
                <w:sz w:val="18"/>
              </w:rPr>
              <w:t>DERS</w:t>
            </w:r>
          </w:p>
        </w:tc>
        <w:tc>
          <w:tcPr>
            <w:tcW w:w="5340" w:type="dxa"/>
            <w:tcBorders>
              <w:top w:val="single" w:sz="5" w:space="0" w:color="000000"/>
              <w:bottom w:val="single" w:sz="5" w:space="0" w:color="000000"/>
              <w:right w:val="single" w:sz="5" w:space="0" w:color="000000"/>
            </w:tcBorders>
          </w:tcPr>
          <w:p>
            <w:pPr>
              <w:pStyle w:val="TableParagraph"/>
              <w:spacing w:line="199" w:lineRule="exact"/>
              <w:ind w:left="156"/>
              <w:rPr>
                <w:sz w:val="18"/>
              </w:rPr>
            </w:pPr>
            <w:r>
              <w:rPr>
                <w:sz w:val="18"/>
              </w:rPr>
              <w:t>KONU</w:t>
            </w:r>
          </w:p>
        </w:tc>
        <w:tc>
          <w:tcPr>
            <w:tcW w:w="1622" w:type="dxa"/>
            <w:tcBorders>
              <w:top w:val="single" w:sz="5" w:space="0" w:color="000000"/>
              <w:left w:val="single" w:sz="5" w:space="0" w:color="000000"/>
              <w:bottom w:val="single" w:sz="5" w:space="0" w:color="000000"/>
              <w:right w:val="single" w:sz="5" w:space="0" w:color="000000"/>
            </w:tcBorders>
          </w:tcPr>
          <w:p>
            <w:pPr>
              <w:pStyle w:val="TableParagraph"/>
              <w:spacing w:line="199" w:lineRule="exact"/>
              <w:ind w:left="99"/>
              <w:rPr>
                <w:sz w:val="18"/>
              </w:rPr>
            </w:pPr>
            <w:r>
              <w:rPr>
                <w:sz w:val="18"/>
              </w:rPr>
              <w:t>OGR. UYESI</w:t>
            </w:r>
          </w:p>
        </w:tc>
      </w:tr>
      <w:tr>
        <w:trPr>
          <w:trHeight w:val="208" w:hRule="exact"/>
        </w:trPr>
        <w:tc>
          <w:tcPr>
            <w:tcW w:w="1363" w:type="dxa"/>
            <w:tcBorders>
              <w:top w:val="single" w:sz="5" w:space="0" w:color="000000"/>
              <w:left w:val="single" w:sz="5" w:space="0" w:color="000000"/>
              <w:right w:val="single" w:sz="5" w:space="0" w:color="000000"/>
            </w:tcBorders>
          </w:tcPr>
          <w:p>
            <w:pPr>
              <w:pStyle w:val="TableParagraph"/>
              <w:spacing w:line="199" w:lineRule="exact"/>
              <w:ind w:left="105"/>
              <w:rPr>
                <w:sz w:val="18"/>
              </w:rPr>
            </w:pPr>
            <w:r>
              <w:rPr>
                <w:sz w:val="18"/>
              </w:rPr>
              <w:t>08.30-10.20</w:t>
            </w:r>
          </w:p>
        </w:tc>
        <w:tc>
          <w:tcPr>
            <w:tcW w:w="967" w:type="dxa"/>
            <w:tcBorders>
              <w:top w:val="single" w:sz="5" w:space="0" w:color="000000"/>
              <w:left w:val="single" w:sz="5" w:space="0" w:color="000000"/>
            </w:tcBorders>
          </w:tcPr>
          <w:p>
            <w:pPr>
              <w:pStyle w:val="TableParagraph"/>
              <w:spacing w:line="199" w:lineRule="exact"/>
              <w:ind w:left="103"/>
              <w:rPr>
                <w:sz w:val="18"/>
              </w:rPr>
            </w:pPr>
            <w:r>
              <w:rPr>
                <w:w w:val="105"/>
                <w:sz w:val="18"/>
              </w:rPr>
              <w:t>ANALAB</w:t>
            </w:r>
          </w:p>
        </w:tc>
        <w:tc>
          <w:tcPr>
            <w:tcW w:w="5340" w:type="dxa"/>
            <w:tcBorders>
              <w:top w:val="single" w:sz="5" w:space="0" w:color="000000"/>
              <w:right w:val="single" w:sz="5" w:space="0" w:color="000000"/>
            </w:tcBorders>
          </w:tcPr>
          <w:p>
            <w:pPr>
              <w:pStyle w:val="TableParagraph"/>
              <w:spacing w:line="199" w:lineRule="exact"/>
              <w:ind w:left="118"/>
              <w:rPr>
                <w:sz w:val="18"/>
              </w:rPr>
            </w:pPr>
            <w:r>
              <w:rPr>
                <w:sz w:val="18"/>
              </w:rPr>
              <w:t>Kulak (Grup-B)</w:t>
            </w:r>
          </w:p>
        </w:tc>
        <w:tc>
          <w:tcPr>
            <w:tcW w:w="1622" w:type="dxa"/>
            <w:tcBorders>
              <w:top w:val="single" w:sz="5" w:space="0" w:color="000000"/>
              <w:left w:val="single" w:sz="5" w:space="0" w:color="000000"/>
              <w:right w:val="single" w:sz="5" w:space="0" w:color="000000"/>
            </w:tcBorders>
          </w:tcPr>
          <w:p>
            <w:pPr>
              <w:pStyle w:val="TableParagraph"/>
              <w:spacing w:line="199" w:lineRule="exact"/>
              <w:ind w:left="98"/>
              <w:rPr>
                <w:sz w:val="18"/>
              </w:rPr>
            </w:pPr>
            <w:r>
              <w:rPr>
                <w:sz w:val="18"/>
              </w:rPr>
              <w:t>H Öztürk/A Kara</w:t>
            </w:r>
          </w:p>
        </w:tc>
      </w:tr>
      <w:tr>
        <w:trPr>
          <w:trHeight w:val="206" w:hRule="exact"/>
        </w:trPr>
        <w:tc>
          <w:tcPr>
            <w:tcW w:w="1363" w:type="dxa"/>
            <w:tcBorders>
              <w:left w:val="single" w:sz="5" w:space="0" w:color="000000"/>
              <w:right w:val="single" w:sz="5" w:space="0" w:color="000000"/>
            </w:tcBorders>
          </w:tcPr>
          <w:p>
            <w:pPr/>
          </w:p>
        </w:tc>
        <w:tc>
          <w:tcPr>
            <w:tcW w:w="967" w:type="dxa"/>
            <w:tcBorders>
              <w:left w:val="single" w:sz="5" w:space="0" w:color="000000"/>
            </w:tcBorders>
          </w:tcPr>
          <w:p>
            <w:pPr>
              <w:pStyle w:val="TableParagraph"/>
              <w:spacing w:line="204" w:lineRule="exact"/>
              <w:ind w:left="102"/>
              <w:rPr>
                <w:sz w:val="18"/>
              </w:rPr>
            </w:pPr>
            <w:r>
              <w:rPr>
                <w:sz w:val="18"/>
              </w:rPr>
              <w:t>FİZ LAB</w:t>
            </w:r>
          </w:p>
        </w:tc>
        <w:tc>
          <w:tcPr>
            <w:tcW w:w="5340" w:type="dxa"/>
            <w:tcBorders>
              <w:right w:val="single" w:sz="5" w:space="0" w:color="000000"/>
            </w:tcBorders>
          </w:tcPr>
          <w:p>
            <w:pPr>
              <w:pStyle w:val="TableParagraph"/>
              <w:spacing w:line="204" w:lineRule="exact"/>
              <w:ind w:left="116"/>
              <w:rPr>
                <w:sz w:val="18"/>
              </w:rPr>
            </w:pPr>
            <w:r>
              <w:rPr>
                <w:sz w:val="18"/>
              </w:rPr>
              <w:t>Uyarılma potansiyelleri (Grup-O)</w:t>
            </w:r>
          </w:p>
        </w:tc>
        <w:tc>
          <w:tcPr>
            <w:tcW w:w="1622" w:type="dxa"/>
            <w:tcBorders>
              <w:left w:val="single" w:sz="5" w:space="0" w:color="000000"/>
              <w:right w:val="single" w:sz="5" w:space="0" w:color="000000"/>
            </w:tcBorders>
          </w:tcPr>
          <w:p>
            <w:pPr>
              <w:pStyle w:val="TableParagraph"/>
              <w:spacing w:line="204" w:lineRule="exact"/>
              <w:ind w:left="99"/>
              <w:rPr>
                <w:sz w:val="18"/>
              </w:rPr>
            </w:pPr>
            <w:r>
              <w:rPr>
                <w:sz w:val="18"/>
              </w:rPr>
              <w:t>T Ergenoğlu</w:t>
            </w:r>
          </w:p>
        </w:tc>
      </w:tr>
      <w:tr>
        <w:trPr>
          <w:trHeight w:val="206" w:hRule="exact"/>
        </w:trPr>
        <w:tc>
          <w:tcPr>
            <w:tcW w:w="1363" w:type="dxa"/>
            <w:tcBorders>
              <w:left w:val="single" w:sz="5" w:space="0" w:color="000000"/>
              <w:right w:val="single" w:sz="5" w:space="0" w:color="000000"/>
            </w:tcBorders>
          </w:tcPr>
          <w:p>
            <w:pPr/>
          </w:p>
        </w:tc>
        <w:tc>
          <w:tcPr>
            <w:tcW w:w="967" w:type="dxa"/>
            <w:tcBorders>
              <w:left w:val="single" w:sz="5" w:space="0" w:color="000000"/>
            </w:tcBorders>
          </w:tcPr>
          <w:p>
            <w:pPr>
              <w:pStyle w:val="TableParagraph"/>
              <w:spacing w:line="204" w:lineRule="exact"/>
              <w:ind w:left="103"/>
              <w:rPr>
                <w:sz w:val="18"/>
              </w:rPr>
            </w:pPr>
            <w:r>
              <w:rPr>
                <w:sz w:val="18"/>
              </w:rPr>
              <w:t>HİS LAB</w:t>
            </w:r>
          </w:p>
        </w:tc>
        <w:tc>
          <w:tcPr>
            <w:tcW w:w="5340" w:type="dxa"/>
            <w:tcBorders>
              <w:right w:val="single" w:sz="5" w:space="0" w:color="000000"/>
            </w:tcBorders>
          </w:tcPr>
          <w:p>
            <w:pPr>
              <w:pStyle w:val="TableParagraph"/>
              <w:spacing w:line="204" w:lineRule="exact"/>
              <w:ind w:left="118"/>
              <w:rPr>
                <w:sz w:val="18"/>
              </w:rPr>
            </w:pPr>
            <w:r>
              <w:rPr>
                <w:sz w:val="18"/>
              </w:rPr>
              <w:t>Sinir Sis. ve Duyu Org. Genel Değ. (Grup-A)+ Serbest Çalışma</w:t>
            </w:r>
          </w:p>
        </w:tc>
        <w:tc>
          <w:tcPr>
            <w:tcW w:w="1622" w:type="dxa"/>
            <w:tcBorders>
              <w:left w:val="single" w:sz="5" w:space="0" w:color="000000"/>
              <w:right w:val="single" w:sz="5" w:space="0" w:color="000000"/>
            </w:tcBorders>
          </w:tcPr>
          <w:p>
            <w:pPr>
              <w:pStyle w:val="TableParagraph"/>
              <w:spacing w:line="204" w:lineRule="exact"/>
              <w:ind w:left="99"/>
              <w:rPr>
                <w:sz w:val="18"/>
              </w:rPr>
            </w:pPr>
            <w:r>
              <w:rPr>
                <w:sz w:val="18"/>
              </w:rPr>
              <w:t>BC Yılmaz</w:t>
            </w:r>
          </w:p>
        </w:tc>
      </w:tr>
      <w:tr>
        <w:trPr>
          <w:trHeight w:val="209" w:hRule="exact"/>
        </w:trPr>
        <w:tc>
          <w:tcPr>
            <w:tcW w:w="1363" w:type="dxa"/>
            <w:tcBorders>
              <w:left w:val="single" w:sz="5" w:space="0" w:color="000000"/>
              <w:right w:val="single" w:sz="5" w:space="0" w:color="000000"/>
            </w:tcBorders>
          </w:tcPr>
          <w:p>
            <w:pPr>
              <w:pStyle w:val="TableParagraph"/>
              <w:spacing w:line="204" w:lineRule="exact"/>
              <w:ind w:left="102"/>
              <w:rPr>
                <w:sz w:val="18"/>
              </w:rPr>
            </w:pPr>
            <w:r>
              <w:rPr>
                <w:sz w:val="18"/>
              </w:rPr>
              <w:t>10.30-12.20</w:t>
            </w:r>
          </w:p>
        </w:tc>
        <w:tc>
          <w:tcPr>
            <w:tcW w:w="967" w:type="dxa"/>
            <w:tcBorders>
              <w:left w:val="single" w:sz="5" w:space="0" w:color="000000"/>
            </w:tcBorders>
          </w:tcPr>
          <w:p>
            <w:pPr>
              <w:pStyle w:val="TableParagraph"/>
              <w:spacing w:line="204" w:lineRule="exact"/>
              <w:ind w:left="103"/>
              <w:rPr>
                <w:sz w:val="18"/>
              </w:rPr>
            </w:pPr>
            <w:r>
              <w:rPr>
                <w:w w:val="105"/>
                <w:sz w:val="18"/>
              </w:rPr>
              <w:t>ANALAB</w:t>
            </w:r>
          </w:p>
        </w:tc>
        <w:tc>
          <w:tcPr>
            <w:tcW w:w="5340" w:type="dxa"/>
            <w:tcBorders>
              <w:right w:val="single" w:sz="5" w:space="0" w:color="000000"/>
            </w:tcBorders>
          </w:tcPr>
          <w:p>
            <w:pPr>
              <w:pStyle w:val="TableParagraph"/>
              <w:spacing w:line="204" w:lineRule="exact"/>
              <w:ind w:left="118"/>
              <w:rPr>
                <w:sz w:val="18"/>
              </w:rPr>
            </w:pPr>
            <w:r>
              <w:rPr>
                <w:sz w:val="18"/>
              </w:rPr>
              <w:t>Kulak (Grup-O)</w:t>
            </w:r>
          </w:p>
        </w:tc>
        <w:tc>
          <w:tcPr>
            <w:tcW w:w="1622" w:type="dxa"/>
            <w:tcBorders>
              <w:left w:val="single" w:sz="5" w:space="0" w:color="000000"/>
              <w:right w:val="single" w:sz="5" w:space="0" w:color="000000"/>
            </w:tcBorders>
          </w:tcPr>
          <w:p>
            <w:pPr>
              <w:pStyle w:val="TableParagraph"/>
              <w:spacing w:line="204" w:lineRule="exact"/>
              <w:ind w:left="98"/>
              <w:rPr>
                <w:sz w:val="18"/>
              </w:rPr>
            </w:pPr>
            <w:r>
              <w:rPr>
                <w:sz w:val="18"/>
              </w:rPr>
              <w:t>H Öztürk/A Kara</w:t>
            </w:r>
          </w:p>
        </w:tc>
      </w:tr>
      <w:tr>
        <w:trPr>
          <w:trHeight w:val="209" w:hRule="exact"/>
        </w:trPr>
        <w:tc>
          <w:tcPr>
            <w:tcW w:w="1363" w:type="dxa"/>
            <w:tcBorders>
              <w:left w:val="single" w:sz="5" w:space="0" w:color="000000"/>
              <w:right w:val="single" w:sz="5" w:space="0" w:color="000000"/>
            </w:tcBorders>
          </w:tcPr>
          <w:p>
            <w:pPr/>
          </w:p>
        </w:tc>
        <w:tc>
          <w:tcPr>
            <w:tcW w:w="967" w:type="dxa"/>
            <w:tcBorders>
              <w:left w:val="single" w:sz="5" w:space="0" w:color="000000"/>
            </w:tcBorders>
          </w:tcPr>
          <w:p>
            <w:pPr>
              <w:pStyle w:val="TableParagraph"/>
              <w:spacing w:line="206" w:lineRule="exact"/>
              <w:ind w:left="102"/>
              <w:rPr>
                <w:sz w:val="18"/>
              </w:rPr>
            </w:pPr>
            <w:r>
              <w:rPr>
                <w:sz w:val="18"/>
              </w:rPr>
              <w:t>FIZ LAB</w:t>
            </w:r>
          </w:p>
        </w:tc>
        <w:tc>
          <w:tcPr>
            <w:tcW w:w="5340" w:type="dxa"/>
            <w:tcBorders>
              <w:right w:val="single" w:sz="5" w:space="0" w:color="000000"/>
            </w:tcBorders>
          </w:tcPr>
          <w:p>
            <w:pPr>
              <w:pStyle w:val="TableParagraph"/>
              <w:spacing w:line="206" w:lineRule="exact"/>
              <w:ind w:left="116"/>
              <w:rPr>
                <w:sz w:val="18"/>
              </w:rPr>
            </w:pPr>
            <w:r>
              <w:rPr>
                <w:sz w:val="18"/>
              </w:rPr>
              <w:t>Uyarılma potansiyelleri (Grup-C)</w:t>
            </w:r>
          </w:p>
        </w:tc>
        <w:tc>
          <w:tcPr>
            <w:tcW w:w="1622" w:type="dxa"/>
            <w:tcBorders>
              <w:left w:val="single" w:sz="5" w:space="0" w:color="000000"/>
              <w:right w:val="single" w:sz="5" w:space="0" w:color="000000"/>
            </w:tcBorders>
          </w:tcPr>
          <w:p>
            <w:pPr>
              <w:pStyle w:val="TableParagraph"/>
              <w:spacing w:line="206" w:lineRule="exact"/>
              <w:ind w:left="99"/>
              <w:rPr>
                <w:sz w:val="18"/>
              </w:rPr>
            </w:pPr>
            <w:r>
              <w:rPr>
                <w:sz w:val="18"/>
              </w:rPr>
              <w:t>T Ergenoğlu</w:t>
            </w:r>
          </w:p>
        </w:tc>
      </w:tr>
      <w:tr>
        <w:trPr>
          <w:trHeight w:val="310" w:hRule="exact"/>
        </w:trPr>
        <w:tc>
          <w:tcPr>
            <w:tcW w:w="1363" w:type="dxa"/>
            <w:tcBorders>
              <w:left w:val="single" w:sz="5" w:space="0" w:color="000000"/>
              <w:right w:val="single" w:sz="5" w:space="0" w:color="000000"/>
            </w:tcBorders>
          </w:tcPr>
          <w:p>
            <w:pPr/>
          </w:p>
        </w:tc>
        <w:tc>
          <w:tcPr>
            <w:tcW w:w="967" w:type="dxa"/>
            <w:tcBorders>
              <w:left w:val="single" w:sz="5" w:space="0" w:color="000000"/>
            </w:tcBorders>
          </w:tcPr>
          <w:p>
            <w:pPr>
              <w:pStyle w:val="TableParagraph"/>
              <w:spacing w:line="204" w:lineRule="exact"/>
              <w:ind w:left="103"/>
              <w:rPr>
                <w:sz w:val="18"/>
              </w:rPr>
            </w:pPr>
            <w:r>
              <w:rPr>
                <w:w w:val="105"/>
                <w:sz w:val="18"/>
              </w:rPr>
              <w:t>HiS LAB</w:t>
            </w:r>
          </w:p>
        </w:tc>
        <w:tc>
          <w:tcPr>
            <w:tcW w:w="5340" w:type="dxa"/>
            <w:tcBorders>
              <w:right w:val="single" w:sz="5" w:space="0" w:color="000000"/>
            </w:tcBorders>
          </w:tcPr>
          <w:p>
            <w:pPr>
              <w:pStyle w:val="TableParagraph"/>
              <w:spacing w:line="204" w:lineRule="exact"/>
              <w:ind w:left="118"/>
              <w:rPr>
                <w:sz w:val="18"/>
              </w:rPr>
            </w:pPr>
            <w:r>
              <w:rPr>
                <w:sz w:val="18"/>
              </w:rPr>
              <w:t>Sinir Sis. ve Duyu Org. Genel Değ. (Grup-B) + Serbest Çalışma</w:t>
            </w:r>
          </w:p>
        </w:tc>
        <w:tc>
          <w:tcPr>
            <w:tcW w:w="1622" w:type="dxa"/>
            <w:tcBorders>
              <w:left w:val="single" w:sz="5" w:space="0" w:color="000000"/>
              <w:right w:val="single" w:sz="5" w:space="0" w:color="000000"/>
            </w:tcBorders>
          </w:tcPr>
          <w:p>
            <w:pPr>
              <w:pStyle w:val="TableParagraph"/>
              <w:spacing w:line="204" w:lineRule="exact"/>
              <w:ind w:left="99"/>
              <w:rPr>
                <w:sz w:val="18"/>
              </w:rPr>
            </w:pPr>
            <w:r>
              <w:rPr>
                <w:sz w:val="18"/>
              </w:rPr>
              <w:t>BC Yılmaz</w:t>
            </w:r>
          </w:p>
        </w:tc>
      </w:tr>
      <w:tr>
        <w:trPr>
          <w:trHeight w:val="310" w:hRule="exact"/>
        </w:trPr>
        <w:tc>
          <w:tcPr>
            <w:tcW w:w="1363" w:type="dxa"/>
            <w:tcBorders>
              <w:left w:val="single" w:sz="5" w:space="0" w:color="000000"/>
              <w:right w:val="single" w:sz="5" w:space="0" w:color="000000"/>
            </w:tcBorders>
          </w:tcPr>
          <w:p>
            <w:pPr>
              <w:pStyle w:val="TableParagraph"/>
              <w:spacing w:before="100"/>
              <w:ind w:left="102"/>
              <w:rPr>
                <w:sz w:val="18"/>
              </w:rPr>
            </w:pPr>
            <w:r>
              <w:rPr>
                <w:sz w:val="18"/>
              </w:rPr>
              <w:t>13.30-15.20</w:t>
            </w:r>
          </w:p>
        </w:tc>
        <w:tc>
          <w:tcPr>
            <w:tcW w:w="967" w:type="dxa"/>
            <w:tcBorders>
              <w:left w:val="single" w:sz="5" w:space="0" w:color="000000"/>
            </w:tcBorders>
          </w:tcPr>
          <w:p>
            <w:pPr>
              <w:pStyle w:val="TableParagraph"/>
              <w:spacing w:before="100"/>
              <w:ind w:left="103"/>
              <w:rPr>
                <w:sz w:val="18"/>
              </w:rPr>
            </w:pPr>
            <w:r>
              <w:rPr>
                <w:w w:val="105"/>
                <w:sz w:val="18"/>
              </w:rPr>
              <w:t>ANALAB</w:t>
            </w:r>
          </w:p>
        </w:tc>
        <w:tc>
          <w:tcPr>
            <w:tcW w:w="5340" w:type="dxa"/>
            <w:tcBorders>
              <w:right w:val="single" w:sz="5" w:space="0" w:color="000000"/>
            </w:tcBorders>
          </w:tcPr>
          <w:p>
            <w:pPr>
              <w:pStyle w:val="TableParagraph"/>
              <w:spacing w:before="100"/>
              <w:ind w:left="118"/>
              <w:rPr>
                <w:sz w:val="18"/>
              </w:rPr>
            </w:pPr>
            <w:r>
              <w:rPr>
                <w:sz w:val="18"/>
              </w:rPr>
              <w:t>Kulak (Grup-C)</w:t>
            </w:r>
          </w:p>
        </w:tc>
        <w:tc>
          <w:tcPr>
            <w:tcW w:w="1622" w:type="dxa"/>
            <w:tcBorders>
              <w:left w:val="single" w:sz="5" w:space="0" w:color="000000"/>
              <w:right w:val="single" w:sz="5" w:space="0" w:color="000000"/>
            </w:tcBorders>
          </w:tcPr>
          <w:p>
            <w:pPr>
              <w:pStyle w:val="TableParagraph"/>
              <w:spacing w:before="100"/>
              <w:ind w:left="98"/>
              <w:rPr>
                <w:sz w:val="18"/>
              </w:rPr>
            </w:pPr>
            <w:r>
              <w:rPr>
                <w:w w:val="105"/>
                <w:sz w:val="18"/>
              </w:rPr>
              <w:t>H ôztürk/A Kara</w:t>
            </w:r>
          </w:p>
        </w:tc>
      </w:tr>
      <w:tr>
        <w:trPr>
          <w:trHeight w:val="206" w:hRule="exact"/>
        </w:trPr>
        <w:tc>
          <w:tcPr>
            <w:tcW w:w="1363" w:type="dxa"/>
            <w:tcBorders>
              <w:left w:val="single" w:sz="5" w:space="0" w:color="000000"/>
              <w:right w:val="single" w:sz="5" w:space="0" w:color="000000"/>
            </w:tcBorders>
          </w:tcPr>
          <w:p>
            <w:pPr/>
          </w:p>
        </w:tc>
        <w:tc>
          <w:tcPr>
            <w:tcW w:w="967" w:type="dxa"/>
            <w:tcBorders>
              <w:left w:val="single" w:sz="5" w:space="0" w:color="000000"/>
            </w:tcBorders>
          </w:tcPr>
          <w:p>
            <w:pPr>
              <w:pStyle w:val="TableParagraph"/>
              <w:spacing w:line="204" w:lineRule="exact"/>
              <w:ind w:left="102"/>
              <w:rPr>
                <w:sz w:val="18"/>
              </w:rPr>
            </w:pPr>
            <w:r>
              <w:rPr>
                <w:sz w:val="18"/>
              </w:rPr>
              <w:t>FİZ LAB</w:t>
            </w:r>
          </w:p>
        </w:tc>
        <w:tc>
          <w:tcPr>
            <w:tcW w:w="5340" w:type="dxa"/>
            <w:tcBorders>
              <w:right w:val="single" w:sz="5" w:space="0" w:color="000000"/>
            </w:tcBorders>
          </w:tcPr>
          <w:p>
            <w:pPr>
              <w:pStyle w:val="TableParagraph"/>
              <w:spacing w:line="204" w:lineRule="exact"/>
              <w:ind w:left="116"/>
              <w:rPr>
                <w:sz w:val="18"/>
              </w:rPr>
            </w:pPr>
            <w:r>
              <w:rPr>
                <w:sz w:val="18"/>
              </w:rPr>
              <w:t>Uyarılma potansiyelleri Grup-A</w:t>
            </w:r>
          </w:p>
        </w:tc>
        <w:tc>
          <w:tcPr>
            <w:tcW w:w="1622" w:type="dxa"/>
            <w:tcBorders>
              <w:left w:val="single" w:sz="5" w:space="0" w:color="000000"/>
              <w:right w:val="single" w:sz="5" w:space="0" w:color="000000"/>
            </w:tcBorders>
          </w:tcPr>
          <w:p>
            <w:pPr>
              <w:pStyle w:val="TableParagraph"/>
              <w:spacing w:line="204" w:lineRule="exact"/>
              <w:ind w:left="99"/>
              <w:rPr>
                <w:sz w:val="18"/>
              </w:rPr>
            </w:pPr>
            <w:r>
              <w:rPr>
                <w:sz w:val="18"/>
              </w:rPr>
              <w:t>T Ergenoğlu</w:t>
            </w:r>
          </w:p>
        </w:tc>
      </w:tr>
      <w:tr>
        <w:trPr>
          <w:trHeight w:val="206" w:hRule="exact"/>
        </w:trPr>
        <w:tc>
          <w:tcPr>
            <w:tcW w:w="1363" w:type="dxa"/>
            <w:tcBorders>
              <w:left w:val="single" w:sz="5" w:space="0" w:color="000000"/>
              <w:right w:val="single" w:sz="5" w:space="0" w:color="000000"/>
            </w:tcBorders>
          </w:tcPr>
          <w:p>
            <w:pPr/>
          </w:p>
        </w:tc>
        <w:tc>
          <w:tcPr>
            <w:tcW w:w="967" w:type="dxa"/>
            <w:tcBorders>
              <w:left w:val="single" w:sz="5" w:space="0" w:color="000000"/>
            </w:tcBorders>
          </w:tcPr>
          <w:p>
            <w:pPr>
              <w:pStyle w:val="TableParagraph"/>
              <w:spacing w:line="204" w:lineRule="exact"/>
              <w:ind w:left="103"/>
              <w:rPr>
                <w:sz w:val="18"/>
              </w:rPr>
            </w:pPr>
            <w:r>
              <w:rPr>
                <w:sz w:val="18"/>
              </w:rPr>
              <w:t>HİS LAB</w:t>
            </w:r>
          </w:p>
        </w:tc>
        <w:tc>
          <w:tcPr>
            <w:tcW w:w="5340" w:type="dxa"/>
            <w:tcBorders>
              <w:right w:val="single" w:sz="5" w:space="0" w:color="000000"/>
            </w:tcBorders>
          </w:tcPr>
          <w:p>
            <w:pPr>
              <w:pStyle w:val="TableParagraph"/>
              <w:spacing w:line="204" w:lineRule="exact"/>
              <w:ind w:left="113"/>
              <w:rPr>
                <w:sz w:val="18"/>
              </w:rPr>
            </w:pPr>
            <w:r>
              <w:rPr>
                <w:sz w:val="18"/>
              </w:rPr>
              <w:t>Sinir Sis. ve Duyu Org.Genel Değ. (Grup-D)+SerbestÇalışma</w:t>
            </w:r>
          </w:p>
        </w:tc>
        <w:tc>
          <w:tcPr>
            <w:tcW w:w="1622" w:type="dxa"/>
            <w:tcBorders>
              <w:left w:val="single" w:sz="5" w:space="0" w:color="000000"/>
              <w:right w:val="single" w:sz="5" w:space="0" w:color="000000"/>
            </w:tcBorders>
          </w:tcPr>
          <w:p>
            <w:pPr>
              <w:pStyle w:val="TableParagraph"/>
              <w:spacing w:line="204" w:lineRule="exact"/>
              <w:ind w:left="99"/>
              <w:rPr>
                <w:sz w:val="18"/>
              </w:rPr>
            </w:pPr>
            <w:r>
              <w:rPr>
                <w:sz w:val="18"/>
              </w:rPr>
              <w:t>BC Yılmaz</w:t>
            </w:r>
          </w:p>
        </w:tc>
      </w:tr>
      <w:tr>
        <w:trPr>
          <w:trHeight w:val="206" w:hRule="exact"/>
        </w:trPr>
        <w:tc>
          <w:tcPr>
            <w:tcW w:w="1363" w:type="dxa"/>
            <w:tcBorders>
              <w:left w:val="single" w:sz="5" w:space="0" w:color="000000"/>
              <w:right w:val="single" w:sz="5" w:space="0" w:color="000000"/>
            </w:tcBorders>
          </w:tcPr>
          <w:p>
            <w:pPr>
              <w:pStyle w:val="TableParagraph"/>
              <w:spacing w:line="204" w:lineRule="exact"/>
              <w:ind w:left="102"/>
              <w:rPr>
                <w:sz w:val="18"/>
              </w:rPr>
            </w:pPr>
            <w:r>
              <w:rPr>
                <w:sz w:val="18"/>
              </w:rPr>
              <w:t>15.30-17.20</w:t>
            </w:r>
          </w:p>
        </w:tc>
        <w:tc>
          <w:tcPr>
            <w:tcW w:w="967" w:type="dxa"/>
            <w:tcBorders>
              <w:left w:val="single" w:sz="5" w:space="0" w:color="000000"/>
            </w:tcBorders>
          </w:tcPr>
          <w:p>
            <w:pPr>
              <w:pStyle w:val="TableParagraph"/>
              <w:spacing w:line="204" w:lineRule="exact"/>
              <w:ind w:left="103"/>
              <w:rPr>
                <w:sz w:val="18"/>
              </w:rPr>
            </w:pPr>
            <w:r>
              <w:rPr>
                <w:w w:val="105"/>
                <w:sz w:val="18"/>
              </w:rPr>
              <w:t>ANALAB</w:t>
            </w:r>
          </w:p>
        </w:tc>
        <w:tc>
          <w:tcPr>
            <w:tcW w:w="5340" w:type="dxa"/>
            <w:tcBorders>
              <w:right w:val="single" w:sz="5" w:space="0" w:color="000000"/>
            </w:tcBorders>
          </w:tcPr>
          <w:p>
            <w:pPr>
              <w:pStyle w:val="TableParagraph"/>
              <w:spacing w:line="204" w:lineRule="exact"/>
              <w:ind w:left="113"/>
              <w:rPr>
                <w:sz w:val="18"/>
              </w:rPr>
            </w:pPr>
            <w:r>
              <w:rPr>
                <w:sz w:val="18"/>
              </w:rPr>
              <w:t>Kulak Grup-A</w:t>
            </w:r>
          </w:p>
        </w:tc>
        <w:tc>
          <w:tcPr>
            <w:tcW w:w="1622" w:type="dxa"/>
            <w:tcBorders>
              <w:left w:val="single" w:sz="5" w:space="0" w:color="000000"/>
              <w:right w:val="single" w:sz="5" w:space="0" w:color="000000"/>
            </w:tcBorders>
          </w:tcPr>
          <w:p>
            <w:pPr>
              <w:pStyle w:val="TableParagraph"/>
              <w:spacing w:line="204" w:lineRule="exact"/>
              <w:ind w:left="98"/>
              <w:rPr>
                <w:sz w:val="18"/>
              </w:rPr>
            </w:pPr>
            <w:r>
              <w:rPr>
                <w:sz w:val="18"/>
              </w:rPr>
              <w:t>H Ôztürk/A Kara</w:t>
            </w:r>
          </w:p>
        </w:tc>
      </w:tr>
      <w:tr>
        <w:trPr>
          <w:trHeight w:val="211" w:hRule="exact"/>
        </w:trPr>
        <w:tc>
          <w:tcPr>
            <w:tcW w:w="1363" w:type="dxa"/>
            <w:tcBorders>
              <w:left w:val="single" w:sz="5" w:space="0" w:color="000000"/>
              <w:right w:val="single" w:sz="5" w:space="0" w:color="000000"/>
            </w:tcBorders>
          </w:tcPr>
          <w:p>
            <w:pPr/>
          </w:p>
        </w:tc>
        <w:tc>
          <w:tcPr>
            <w:tcW w:w="967" w:type="dxa"/>
            <w:tcBorders>
              <w:left w:val="single" w:sz="5" w:space="0" w:color="000000"/>
            </w:tcBorders>
          </w:tcPr>
          <w:p>
            <w:pPr>
              <w:pStyle w:val="TableParagraph"/>
              <w:spacing w:before="1"/>
              <w:ind w:left="102"/>
              <w:rPr>
                <w:sz w:val="18"/>
              </w:rPr>
            </w:pPr>
            <w:r>
              <w:rPr>
                <w:sz w:val="18"/>
              </w:rPr>
              <w:t>FIZ LAB</w:t>
            </w:r>
          </w:p>
        </w:tc>
        <w:tc>
          <w:tcPr>
            <w:tcW w:w="5340" w:type="dxa"/>
            <w:tcBorders>
              <w:right w:val="single" w:sz="5" w:space="0" w:color="000000"/>
            </w:tcBorders>
          </w:tcPr>
          <w:p>
            <w:pPr>
              <w:pStyle w:val="TableParagraph"/>
              <w:spacing w:line="204" w:lineRule="exact"/>
              <w:ind w:left="112"/>
              <w:rPr>
                <w:sz w:val="18"/>
              </w:rPr>
            </w:pPr>
            <w:r>
              <w:rPr>
                <w:sz w:val="18"/>
              </w:rPr>
              <w:t>Uyarılma potansiyelleri (Grup-B)</w:t>
            </w:r>
          </w:p>
        </w:tc>
        <w:tc>
          <w:tcPr>
            <w:tcW w:w="1622" w:type="dxa"/>
            <w:tcBorders>
              <w:left w:val="single" w:sz="5" w:space="0" w:color="000000"/>
              <w:right w:val="single" w:sz="5" w:space="0" w:color="000000"/>
            </w:tcBorders>
          </w:tcPr>
          <w:p>
            <w:pPr>
              <w:pStyle w:val="TableParagraph"/>
              <w:spacing w:before="1"/>
              <w:ind w:left="99"/>
              <w:rPr>
                <w:sz w:val="18"/>
              </w:rPr>
            </w:pPr>
            <w:r>
              <w:rPr>
                <w:sz w:val="18"/>
              </w:rPr>
              <w:t>T Ergenoğlu</w:t>
            </w:r>
          </w:p>
        </w:tc>
      </w:tr>
      <w:tr>
        <w:trPr>
          <w:trHeight w:val="212" w:hRule="exact"/>
        </w:trPr>
        <w:tc>
          <w:tcPr>
            <w:tcW w:w="1363" w:type="dxa"/>
            <w:tcBorders>
              <w:left w:val="single" w:sz="5" w:space="0" w:color="000000"/>
              <w:bottom w:val="single" w:sz="5" w:space="0" w:color="000000"/>
              <w:right w:val="single" w:sz="5" w:space="0" w:color="000000"/>
            </w:tcBorders>
          </w:tcPr>
          <w:p>
            <w:pPr/>
          </w:p>
        </w:tc>
        <w:tc>
          <w:tcPr>
            <w:tcW w:w="967" w:type="dxa"/>
            <w:tcBorders>
              <w:left w:val="single" w:sz="5" w:space="0" w:color="000000"/>
              <w:bottom w:val="single" w:sz="5" w:space="0" w:color="000000"/>
            </w:tcBorders>
          </w:tcPr>
          <w:p>
            <w:pPr>
              <w:pStyle w:val="TableParagraph"/>
              <w:spacing w:line="204" w:lineRule="exact"/>
              <w:ind w:left="103"/>
              <w:rPr>
                <w:sz w:val="18"/>
              </w:rPr>
            </w:pPr>
            <w:r>
              <w:rPr>
                <w:w w:val="105"/>
                <w:sz w:val="18"/>
              </w:rPr>
              <w:t>HiS LAB</w:t>
            </w:r>
          </w:p>
        </w:tc>
        <w:tc>
          <w:tcPr>
            <w:tcW w:w="5340" w:type="dxa"/>
            <w:tcBorders>
              <w:bottom w:val="single" w:sz="5" w:space="0" w:color="000000"/>
              <w:right w:val="single" w:sz="5" w:space="0" w:color="000000"/>
            </w:tcBorders>
          </w:tcPr>
          <w:p>
            <w:pPr>
              <w:pStyle w:val="TableParagraph"/>
              <w:spacing w:line="204" w:lineRule="exact"/>
              <w:ind w:left="118"/>
              <w:rPr>
                <w:sz w:val="18"/>
              </w:rPr>
            </w:pPr>
            <w:r>
              <w:rPr>
                <w:sz w:val="18"/>
              </w:rPr>
              <w:t>Sinir Sis</w:t>
            </w:r>
            <w:r>
              <w:rPr>
                <w:color w:val="282828"/>
                <w:sz w:val="18"/>
              </w:rPr>
              <w:t>. </w:t>
            </w:r>
            <w:r>
              <w:rPr>
                <w:sz w:val="18"/>
              </w:rPr>
              <w:t>ve Duyu Orq</w:t>
            </w:r>
            <w:r>
              <w:rPr>
                <w:color w:val="ACADAD"/>
                <w:sz w:val="18"/>
              </w:rPr>
              <w:t>. </w:t>
            </w:r>
            <w:r>
              <w:rPr>
                <w:sz w:val="18"/>
              </w:rPr>
              <w:t>Genel De!'l. (Grup-C) + Serbest Çalışma</w:t>
            </w:r>
          </w:p>
        </w:tc>
        <w:tc>
          <w:tcPr>
            <w:tcW w:w="1622" w:type="dxa"/>
            <w:tcBorders>
              <w:left w:val="single" w:sz="5" w:space="0" w:color="000000"/>
              <w:bottom w:val="single" w:sz="5" w:space="0" w:color="000000"/>
              <w:right w:val="single" w:sz="5" w:space="0" w:color="000000"/>
            </w:tcBorders>
          </w:tcPr>
          <w:p>
            <w:pPr>
              <w:pStyle w:val="TableParagraph"/>
              <w:spacing w:line="204" w:lineRule="exact"/>
              <w:ind w:left="99"/>
              <w:rPr>
                <w:sz w:val="18"/>
              </w:rPr>
            </w:pPr>
            <w:r>
              <w:rPr>
                <w:sz w:val="18"/>
              </w:rPr>
              <w:t>BC Yılmaz</w:t>
            </w:r>
          </w:p>
        </w:tc>
      </w:tr>
    </w:tbl>
    <w:p>
      <w:pPr>
        <w:pStyle w:val="BodyText"/>
        <w:spacing w:before="3"/>
        <w:rPr>
          <w:b/>
          <w:sz w:val="18"/>
        </w:rPr>
      </w:pPr>
    </w:p>
    <w:p>
      <w:pPr>
        <w:pStyle w:val="ListParagraph"/>
        <w:numPr>
          <w:ilvl w:val="1"/>
          <w:numId w:val="133"/>
        </w:numPr>
        <w:tabs>
          <w:tab w:pos="583" w:val="left" w:leader="none"/>
        </w:tabs>
        <w:spacing w:line="240" w:lineRule="auto" w:before="0" w:after="9"/>
        <w:ind w:left="583" w:right="0" w:hanging="247"/>
        <w:jc w:val="left"/>
        <w:rPr>
          <w:b/>
          <w:sz w:val="17"/>
        </w:rPr>
      </w:pPr>
      <w:r>
        <w:rPr>
          <w:b/>
          <w:w w:val="105"/>
          <w:sz w:val="17"/>
        </w:rPr>
        <w:t>MAYIS 2013</w:t>
      </w:r>
      <w:r>
        <w:rPr>
          <w:b/>
          <w:spacing w:val="1"/>
          <w:w w:val="105"/>
          <w:sz w:val="17"/>
        </w:rPr>
        <w:t> </w:t>
      </w:r>
      <w:r>
        <w:rPr>
          <w:b/>
          <w:w w:val="105"/>
          <w:sz w:val="17"/>
        </w:rPr>
        <w:t>SALI</w:t>
      </w:r>
    </w:p>
    <w:tbl>
      <w:tblPr>
        <w:tblW w:w="0" w:type="auto"/>
        <w:jc w:val="left"/>
        <w:tblInd w:w="14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1076"/>
        <w:gridCol w:w="5214"/>
        <w:gridCol w:w="1629"/>
      </w:tblGrid>
      <w:tr>
        <w:trPr>
          <w:trHeight w:val="317" w:hRule="exact"/>
        </w:trPr>
        <w:tc>
          <w:tcPr>
            <w:tcW w:w="1445" w:type="dxa"/>
          </w:tcPr>
          <w:p>
            <w:pPr>
              <w:pStyle w:val="TableParagraph"/>
              <w:spacing w:line="192" w:lineRule="exact"/>
              <w:ind w:left="104"/>
              <w:rPr>
                <w:sz w:val="18"/>
              </w:rPr>
            </w:pPr>
            <w:r>
              <w:rPr>
                <w:sz w:val="18"/>
              </w:rPr>
              <w:t>SAAT</w:t>
            </w:r>
          </w:p>
        </w:tc>
        <w:tc>
          <w:tcPr>
            <w:tcW w:w="1076" w:type="dxa"/>
            <w:tcBorders>
              <w:right w:val="nil"/>
            </w:tcBorders>
          </w:tcPr>
          <w:p>
            <w:pPr>
              <w:pStyle w:val="TableParagraph"/>
              <w:spacing w:line="192" w:lineRule="exact"/>
              <w:ind w:left="98"/>
              <w:rPr>
                <w:sz w:val="18"/>
              </w:rPr>
            </w:pPr>
            <w:r>
              <w:rPr>
                <w:sz w:val="18"/>
              </w:rPr>
              <w:t>DERS</w:t>
            </w:r>
          </w:p>
        </w:tc>
        <w:tc>
          <w:tcPr>
            <w:tcW w:w="5214" w:type="dxa"/>
            <w:tcBorders>
              <w:left w:val="nil"/>
            </w:tcBorders>
          </w:tcPr>
          <w:p>
            <w:pPr>
              <w:pStyle w:val="TableParagraph"/>
              <w:spacing w:line="192" w:lineRule="exact"/>
              <w:ind w:left="234"/>
              <w:rPr>
                <w:sz w:val="18"/>
              </w:rPr>
            </w:pPr>
            <w:r>
              <w:rPr>
                <w:sz w:val="18"/>
              </w:rPr>
              <w:t>KONU</w:t>
            </w:r>
          </w:p>
        </w:tc>
        <w:tc>
          <w:tcPr>
            <w:tcW w:w="1629" w:type="dxa"/>
          </w:tcPr>
          <w:p>
            <w:pPr>
              <w:pStyle w:val="TableParagraph"/>
              <w:spacing w:line="192" w:lineRule="exact"/>
              <w:ind w:left="96"/>
              <w:rPr>
                <w:sz w:val="18"/>
              </w:rPr>
            </w:pPr>
            <w:r>
              <w:rPr>
                <w:sz w:val="18"/>
              </w:rPr>
              <w:t>OGR. UYESI</w:t>
            </w:r>
          </w:p>
        </w:tc>
      </w:tr>
      <w:tr>
        <w:trPr>
          <w:trHeight w:val="325" w:hRule="exact"/>
        </w:trPr>
        <w:tc>
          <w:tcPr>
            <w:tcW w:w="1445" w:type="dxa"/>
            <w:tcBorders>
              <w:bottom w:val="nil"/>
            </w:tcBorders>
          </w:tcPr>
          <w:p>
            <w:pPr>
              <w:pStyle w:val="TableParagraph"/>
              <w:spacing w:before="23"/>
              <w:ind w:left="105"/>
              <w:rPr>
                <w:sz w:val="18"/>
              </w:rPr>
            </w:pPr>
            <w:r>
              <w:rPr>
                <w:sz w:val="18"/>
              </w:rPr>
              <w:t>08.30-10.20</w:t>
            </w:r>
          </w:p>
        </w:tc>
        <w:tc>
          <w:tcPr>
            <w:tcW w:w="1076" w:type="dxa"/>
            <w:tcBorders>
              <w:bottom w:val="nil"/>
              <w:right w:val="nil"/>
            </w:tcBorders>
          </w:tcPr>
          <w:p>
            <w:pPr>
              <w:pStyle w:val="TableParagraph"/>
              <w:spacing w:line="201" w:lineRule="exact"/>
              <w:ind w:left="99"/>
              <w:rPr>
                <w:sz w:val="18"/>
              </w:rPr>
            </w:pPr>
            <w:r>
              <w:rPr>
                <w:sz w:val="18"/>
              </w:rPr>
              <w:t>BFİZ LAB</w:t>
            </w:r>
          </w:p>
        </w:tc>
        <w:tc>
          <w:tcPr>
            <w:tcW w:w="5214" w:type="dxa"/>
            <w:tcBorders>
              <w:left w:val="nil"/>
              <w:bottom w:val="nil"/>
            </w:tcBorders>
          </w:tcPr>
          <w:p>
            <w:pPr>
              <w:pStyle w:val="TableParagraph"/>
              <w:spacing w:line="201" w:lineRule="exact"/>
              <w:ind w:left="181"/>
              <w:rPr>
                <w:sz w:val="18"/>
              </w:rPr>
            </w:pPr>
            <w:r>
              <w:rPr>
                <w:sz w:val="18"/>
              </w:rPr>
              <w:t>Odyometri, (ABR) ve otoakustik emisyon ölçümleri (Grup-C)</w:t>
            </w:r>
          </w:p>
        </w:tc>
        <w:tc>
          <w:tcPr>
            <w:tcW w:w="1629" w:type="dxa"/>
            <w:tcBorders>
              <w:bottom w:val="nil"/>
            </w:tcBorders>
          </w:tcPr>
          <w:p>
            <w:pPr>
              <w:pStyle w:val="TableParagraph"/>
              <w:spacing w:line="201" w:lineRule="exact"/>
              <w:ind w:left="92"/>
              <w:rPr>
                <w:sz w:val="18"/>
              </w:rPr>
            </w:pPr>
            <w:r>
              <w:rPr>
                <w:sz w:val="18"/>
              </w:rPr>
              <w:t>B Büyükakıllı</w:t>
            </w:r>
          </w:p>
        </w:tc>
      </w:tr>
      <w:tr>
        <w:trPr>
          <w:trHeight w:val="511" w:hRule="exact"/>
        </w:trPr>
        <w:tc>
          <w:tcPr>
            <w:tcW w:w="1445" w:type="dxa"/>
            <w:tcBorders>
              <w:top w:val="nil"/>
              <w:bottom w:val="nil"/>
            </w:tcBorders>
          </w:tcPr>
          <w:p>
            <w:pPr>
              <w:pStyle w:val="TableParagraph"/>
              <w:spacing w:before="83"/>
              <w:ind w:left="102"/>
              <w:rPr>
                <w:sz w:val="18"/>
              </w:rPr>
            </w:pPr>
            <w:r>
              <w:rPr>
                <w:sz w:val="18"/>
              </w:rPr>
              <w:t>10.30-12.20</w:t>
            </w:r>
          </w:p>
        </w:tc>
        <w:tc>
          <w:tcPr>
            <w:tcW w:w="1076" w:type="dxa"/>
            <w:tcBorders>
              <w:top w:val="nil"/>
              <w:bottom w:val="nil"/>
              <w:right w:val="nil"/>
            </w:tcBorders>
          </w:tcPr>
          <w:p>
            <w:pPr>
              <w:pStyle w:val="TableParagraph"/>
              <w:spacing w:before="92"/>
              <w:ind w:left="99"/>
              <w:rPr>
                <w:sz w:val="18"/>
              </w:rPr>
            </w:pPr>
            <w:r>
              <w:rPr>
                <w:sz w:val="18"/>
              </w:rPr>
              <w:t>BFIZ LAB</w:t>
            </w:r>
          </w:p>
        </w:tc>
        <w:tc>
          <w:tcPr>
            <w:tcW w:w="5214" w:type="dxa"/>
            <w:tcBorders>
              <w:top w:val="nil"/>
              <w:left w:val="nil"/>
              <w:bottom w:val="nil"/>
            </w:tcBorders>
          </w:tcPr>
          <w:p>
            <w:pPr>
              <w:pStyle w:val="TableParagraph"/>
              <w:spacing w:before="92"/>
              <w:ind w:left="181"/>
              <w:rPr>
                <w:sz w:val="18"/>
              </w:rPr>
            </w:pPr>
            <w:r>
              <w:rPr>
                <w:sz w:val="18"/>
              </w:rPr>
              <w:t>Odyometri, (ABR) ve otoakustik emisyon ölçümleri (Grup-O)</w:t>
            </w:r>
          </w:p>
        </w:tc>
        <w:tc>
          <w:tcPr>
            <w:tcW w:w="1629" w:type="dxa"/>
            <w:tcBorders>
              <w:top w:val="nil"/>
              <w:bottom w:val="nil"/>
            </w:tcBorders>
          </w:tcPr>
          <w:p>
            <w:pPr>
              <w:pStyle w:val="TableParagraph"/>
              <w:spacing w:before="116"/>
              <w:ind w:left="92"/>
              <w:rPr>
                <w:sz w:val="18"/>
              </w:rPr>
            </w:pPr>
            <w:r>
              <w:rPr>
                <w:sz w:val="18"/>
              </w:rPr>
              <w:t>B Büyükakıllı</w:t>
            </w:r>
          </w:p>
        </w:tc>
      </w:tr>
      <w:tr>
        <w:trPr>
          <w:trHeight w:val="834" w:hRule="exact"/>
        </w:trPr>
        <w:tc>
          <w:tcPr>
            <w:tcW w:w="1445" w:type="dxa"/>
            <w:tcBorders>
              <w:top w:val="nil"/>
            </w:tcBorders>
          </w:tcPr>
          <w:p>
            <w:pPr>
              <w:pStyle w:val="TableParagraph"/>
              <w:spacing w:before="9"/>
              <w:rPr>
                <w:b/>
                <w:sz w:val="15"/>
              </w:rPr>
            </w:pPr>
          </w:p>
          <w:p>
            <w:pPr>
              <w:pStyle w:val="TableParagraph"/>
              <w:spacing w:line="207" w:lineRule="exact"/>
              <w:ind w:left="102"/>
              <w:rPr>
                <w:sz w:val="18"/>
              </w:rPr>
            </w:pPr>
            <w:r>
              <w:rPr>
                <w:sz w:val="18"/>
              </w:rPr>
              <w:t>13.30-15.20</w:t>
            </w:r>
          </w:p>
          <w:p>
            <w:pPr>
              <w:pStyle w:val="TableParagraph"/>
              <w:spacing w:line="207" w:lineRule="exact"/>
              <w:ind w:left="102"/>
              <w:rPr>
                <w:sz w:val="18"/>
              </w:rPr>
            </w:pPr>
            <w:r>
              <w:rPr>
                <w:sz w:val="18"/>
              </w:rPr>
              <w:t>15.30-17.20</w:t>
            </w:r>
          </w:p>
        </w:tc>
        <w:tc>
          <w:tcPr>
            <w:tcW w:w="1076" w:type="dxa"/>
            <w:tcBorders>
              <w:top w:val="nil"/>
              <w:right w:val="nil"/>
            </w:tcBorders>
          </w:tcPr>
          <w:p>
            <w:pPr>
              <w:pStyle w:val="TableParagraph"/>
              <w:rPr>
                <w:b/>
                <w:sz w:val="17"/>
              </w:rPr>
            </w:pPr>
          </w:p>
          <w:p>
            <w:pPr>
              <w:pStyle w:val="TableParagraph"/>
              <w:ind w:left="99" w:right="170"/>
              <w:rPr>
                <w:sz w:val="18"/>
              </w:rPr>
            </w:pPr>
            <w:r>
              <w:rPr>
                <w:sz w:val="18"/>
              </w:rPr>
              <w:t>BFİZ LAB BFİZ LAB</w:t>
            </w:r>
          </w:p>
        </w:tc>
        <w:tc>
          <w:tcPr>
            <w:tcW w:w="5214" w:type="dxa"/>
            <w:tcBorders>
              <w:top w:val="nil"/>
              <w:left w:val="nil"/>
            </w:tcBorders>
          </w:tcPr>
          <w:p>
            <w:pPr>
              <w:pStyle w:val="TableParagraph"/>
              <w:rPr>
                <w:b/>
                <w:sz w:val="17"/>
              </w:rPr>
            </w:pPr>
          </w:p>
          <w:p>
            <w:pPr>
              <w:pStyle w:val="TableParagraph"/>
              <w:ind w:left="181" w:right="246"/>
              <w:rPr>
                <w:sz w:val="18"/>
              </w:rPr>
            </w:pPr>
            <w:r>
              <w:rPr>
                <w:sz w:val="18"/>
              </w:rPr>
              <w:t>Odyometri, (ABR) ve otoakustik emisyon ölçümleri (Grup-A) Odyometri, (ABR) ve otoakustik emisyon ölçümleri (Grup-B)</w:t>
            </w:r>
          </w:p>
        </w:tc>
        <w:tc>
          <w:tcPr>
            <w:tcW w:w="1629" w:type="dxa"/>
            <w:tcBorders>
              <w:top w:val="nil"/>
            </w:tcBorders>
          </w:tcPr>
          <w:p>
            <w:pPr>
              <w:pStyle w:val="TableParagraph"/>
              <w:spacing w:before="9"/>
              <w:rPr>
                <w:b/>
                <w:sz w:val="15"/>
              </w:rPr>
            </w:pPr>
          </w:p>
          <w:p>
            <w:pPr>
              <w:pStyle w:val="TableParagraph"/>
              <w:ind w:left="92" w:right="384"/>
              <w:rPr>
                <w:sz w:val="18"/>
              </w:rPr>
            </w:pPr>
            <w:r>
              <w:rPr>
                <w:sz w:val="18"/>
              </w:rPr>
              <w:t>B Büyükakıllı B Büyükakıllı</w:t>
            </w:r>
          </w:p>
        </w:tc>
      </w:tr>
    </w:tbl>
    <w:p>
      <w:pPr>
        <w:pStyle w:val="BodyText"/>
        <w:spacing w:before="3"/>
        <w:rPr>
          <w:b/>
          <w:sz w:val="18"/>
        </w:rPr>
      </w:pPr>
    </w:p>
    <w:p>
      <w:pPr>
        <w:pStyle w:val="ListParagraph"/>
        <w:numPr>
          <w:ilvl w:val="1"/>
          <w:numId w:val="133"/>
        </w:numPr>
        <w:tabs>
          <w:tab w:pos="583" w:val="left" w:leader="none"/>
        </w:tabs>
        <w:spacing w:line="240" w:lineRule="auto" w:before="0" w:after="7"/>
        <w:ind w:left="583" w:right="0" w:hanging="247"/>
        <w:jc w:val="left"/>
        <w:rPr>
          <w:b/>
          <w:sz w:val="17"/>
        </w:rPr>
      </w:pPr>
      <w:r>
        <w:rPr>
          <w:b/>
          <w:w w:val="105"/>
          <w:sz w:val="17"/>
        </w:rPr>
        <w:t>MAYIS 2013 CARSAMBA</w:t>
      </w:r>
    </w:p>
    <w:tbl>
      <w:tblPr>
        <w:tblW w:w="0" w:type="auto"/>
        <w:jc w:val="left"/>
        <w:tblInd w:w="14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6290"/>
        <w:gridCol w:w="1629"/>
      </w:tblGrid>
      <w:tr>
        <w:trPr>
          <w:trHeight w:val="341" w:hRule="exact"/>
        </w:trPr>
        <w:tc>
          <w:tcPr>
            <w:tcW w:w="1445" w:type="dxa"/>
          </w:tcPr>
          <w:p>
            <w:pPr>
              <w:pStyle w:val="TableParagraph"/>
              <w:spacing w:line="199" w:lineRule="exact"/>
              <w:ind w:left="104"/>
              <w:rPr>
                <w:sz w:val="18"/>
              </w:rPr>
            </w:pPr>
            <w:r>
              <w:rPr>
                <w:sz w:val="18"/>
              </w:rPr>
              <w:t>SAAT</w:t>
            </w:r>
          </w:p>
        </w:tc>
        <w:tc>
          <w:tcPr>
            <w:tcW w:w="6290" w:type="dxa"/>
          </w:tcPr>
          <w:p>
            <w:pPr>
              <w:pStyle w:val="TableParagraph"/>
              <w:tabs>
                <w:tab w:pos="1304" w:val="left" w:leader="none"/>
              </w:tabs>
              <w:spacing w:line="199" w:lineRule="exact"/>
              <w:ind w:left="98"/>
              <w:rPr>
                <w:sz w:val="18"/>
              </w:rPr>
            </w:pPr>
            <w:r>
              <w:rPr>
                <w:sz w:val="18"/>
              </w:rPr>
              <w:t>DERS</w:t>
              <w:tab/>
              <w:t>KONU</w:t>
            </w:r>
          </w:p>
        </w:tc>
        <w:tc>
          <w:tcPr>
            <w:tcW w:w="1629" w:type="dxa"/>
          </w:tcPr>
          <w:p>
            <w:pPr>
              <w:pStyle w:val="TableParagraph"/>
              <w:spacing w:line="199" w:lineRule="exact"/>
              <w:ind w:left="96"/>
              <w:rPr>
                <w:sz w:val="18"/>
              </w:rPr>
            </w:pPr>
            <w:r>
              <w:rPr>
                <w:sz w:val="18"/>
              </w:rPr>
              <w:t>OGR. UYESI</w:t>
            </w:r>
          </w:p>
        </w:tc>
      </w:tr>
      <w:tr>
        <w:trPr>
          <w:trHeight w:val="208" w:hRule="exact"/>
        </w:trPr>
        <w:tc>
          <w:tcPr>
            <w:tcW w:w="1445" w:type="dxa"/>
            <w:tcBorders>
              <w:bottom w:val="nil"/>
            </w:tcBorders>
          </w:tcPr>
          <w:p>
            <w:pPr>
              <w:pStyle w:val="TableParagraph"/>
              <w:spacing w:line="199" w:lineRule="exact"/>
              <w:ind w:left="105"/>
              <w:rPr>
                <w:sz w:val="18"/>
              </w:rPr>
            </w:pPr>
            <w:r>
              <w:rPr>
                <w:w w:val="105"/>
                <w:sz w:val="18"/>
              </w:rPr>
              <w:t>08.30-09</w:t>
            </w:r>
            <w:r>
              <w:rPr>
                <w:color w:val="676767"/>
                <w:w w:val="105"/>
                <w:sz w:val="18"/>
              </w:rPr>
              <w:t>.</w:t>
            </w:r>
            <w:r>
              <w:rPr>
                <w:w w:val="105"/>
                <w:sz w:val="18"/>
              </w:rPr>
              <w:t>20</w:t>
            </w:r>
          </w:p>
        </w:tc>
        <w:tc>
          <w:tcPr>
            <w:tcW w:w="6290" w:type="dxa"/>
            <w:tcBorders>
              <w:bottom w:val="nil"/>
            </w:tcBorders>
          </w:tcPr>
          <w:p>
            <w:pPr>
              <w:pStyle w:val="TableParagraph"/>
              <w:tabs>
                <w:tab w:pos="1250" w:val="left" w:leader="none"/>
              </w:tabs>
              <w:spacing w:line="199" w:lineRule="exact"/>
              <w:ind w:left="98"/>
              <w:rPr>
                <w:sz w:val="18"/>
              </w:rPr>
            </w:pPr>
            <w:r>
              <w:rPr>
                <w:sz w:val="18"/>
              </w:rPr>
              <w:t>FIZ</w:t>
              <w:tab/>
              <w:t>Tat ve Koku</w:t>
            </w:r>
            <w:r>
              <w:rPr>
                <w:spacing w:val="-22"/>
                <w:sz w:val="18"/>
              </w:rPr>
              <w:t> </w:t>
            </w:r>
            <w:r>
              <w:rPr>
                <w:sz w:val="18"/>
              </w:rPr>
              <w:t>duyuları</w:t>
            </w:r>
          </w:p>
        </w:tc>
        <w:tc>
          <w:tcPr>
            <w:tcW w:w="1629" w:type="dxa"/>
            <w:tcBorders>
              <w:bottom w:val="nil"/>
            </w:tcBorders>
          </w:tcPr>
          <w:p>
            <w:pPr>
              <w:pStyle w:val="TableParagraph"/>
              <w:spacing w:line="199" w:lineRule="exact"/>
              <w:ind w:left="92"/>
              <w:rPr>
                <w:sz w:val="18"/>
              </w:rPr>
            </w:pPr>
            <w:r>
              <w:rPr>
                <w:sz w:val="18"/>
              </w:rPr>
              <w:t>L Şahin</w:t>
            </w:r>
          </w:p>
        </w:tc>
      </w:tr>
      <w:tr>
        <w:trPr>
          <w:trHeight w:val="206" w:hRule="exact"/>
        </w:trPr>
        <w:tc>
          <w:tcPr>
            <w:tcW w:w="1445" w:type="dxa"/>
            <w:tcBorders>
              <w:top w:val="nil"/>
              <w:bottom w:val="nil"/>
            </w:tcBorders>
          </w:tcPr>
          <w:p>
            <w:pPr>
              <w:pStyle w:val="TableParagraph"/>
              <w:spacing w:line="204" w:lineRule="exact"/>
              <w:ind w:left="105"/>
              <w:rPr>
                <w:sz w:val="18"/>
              </w:rPr>
            </w:pPr>
            <w:r>
              <w:rPr>
                <w:sz w:val="18"/>
              </w:rPr>
              <w:t>09.30-10.20</w:t>
            </w:r>
          </w:p>
        </w:tc>
        <w:tc>
          <w:tcPr>
            <w:tcW w:w="6290" w:type="dxa"/>
            <w:tcBorders>
              <w:top w:val="nil"/>
              <w:bottom w:val="nil"/>
            </w:tcBorders>
          </w:tcPr>
          <w:p>
            <w:pPr>
              <w:pStyle w:val="TableParagraph"/>
              <w:tabs>
                <w:tab w:pos="1250" w:val="left" w:leader="none"/>
              </w:tabs>
              <w:spacing w:line="204" w:lineRule="exact"/>
              <w:ind w:left="98"/>
              <w:rPr>
                <w:sz w:val="18"/>
              </w:rPr>
            </w:pPr>
            <w:r>
              <w:rPr>
                <w:sz w:val="18"/>
              </w:rPr>
              <w:t>FİZ</w:t>
              <w:tab/>
              <w:t>Tartışma:</w:t>
            </w:r>
            <w:r>
              <w:rPr>
                <w:spacing w:val="-22"/>
                <w:sz w:val="18"/>
              </w:rPr>
              <w:t> </w:t>
            </w:r>
            <w:r>
              <w:rPr>
                <w:sz w:val="18"/>
              </w:rPr>
              <w:t>Duyular</w:t>
            </w:r>
          </w:p>
        </w:tc>
        <w:tc>
          <w:tcPr>
            <w:tcW w:w="1629" w:type="dxa"/>
            <w:tcBorders>
              <w:top w:val="nil"/>
              <w:bottom w:val="nil"/>
            </w:tcBorders>
          </w:tcPr>
          <w:p>
            <w:pPr>
              <w:pStyle w:val="TableParagraph"/>
              <w:spacing w:line="204" w:lineRule="exact"/>
              <w:ind w:left="92"/>
              <w:rPr>
                <w:sz w:val="18"/>
              </w:rPr>
            </w:pPr>
            <w:r>
              <w:rPr>
                <w:sz w:val="18"/>
              </w:rPr>
              <w:t>L Şahin</w:t>
            </w:r>
          </w:p>
        </w:tc>
      </w:tr>
      <w:tr>
        <w:trPr>
          <w:trHeight w:val="206" w:hRule="exact"/>
        </w:trPr>
        <w:tc>
          <w:tcPr>
            <w:tcW w:w="1445" w:type="dxa"/>
            <w:tcBorders>
              <w:top w:val="nil"/>
              <w:bottom w:val="nil"/>
            </w:tcBorders>
          </w:tcPr>
          <w:p>
            <w:pPr>
              <w:pStyle w:val="TableParagraph"/>
              <w:spacing w:line="204" w:lineRule="exact"/>
              <w:ind w:left="102"/>
              <w:rPr>
                <w:sz w:val="18"/>
              </w:rPr>
            </w:pPr>
            <w:r>
              <w:rPr>
                <w:sz w:val="18"/>
              </w:rPr>
              <w:t>10.30-11.20</w:t>
            </w:r>
          </w:p>
        </w:tc>
        <w:tc>
          <w:tcPr>
            <w:tcW w:w="6290" w:type="dxa"/>
            <w:tcBorders>
              <w:top w:val="nil"/>
              <w:bottom w:val="nil"/>
            </w:tcBorders>
          </w:tcPr>
          <w:p>
            <w:pPr>
              <w:pStyle w:val="TableParagraph"/>
              <w:tabs>
                <w:tab w:pos="1249" w:val="left" w:leader="none"/>
              </w:tabs>
              <w:spacing w:line="204" w:lineRule="exact"/>
              <w:ind w:left="99"/>
              <w:rPr>
                <w:sz w:val="18"/>
              </w:rPr>
            </w:pPr>
            <w:r>
              <w:rPr>
                <w:sz w:val="18"/>
              </w:rPr>
              <w:t>MYD</w:t>
            </w:r>
            <w:r>
              <w:rPr>
                <w:spacing w:val="2"/>
                <w:sz w:val="18"/>
              </w:rPr>
              <w:t> </w:t>
            </w:r>
            <w:r>
              <w:rPr>
                <w:sz w:val="18"/>
              </w:rPr>
              <w:t>230</w:t>
              <w:tab/>
              <w:t>Final Examination (Grup</w:t>
            </w:r>
            <w:r>
              <w:rPr>
                <w:spacing w:val="-4"/>
                <w:sz w:val="18"/>
              </w:rPr>
              <w:t> </w:t>
            </w:r>
            <w:r>
              <w:rPr>
                <w:sz w:val="18"/>
              </w:rPr>
              <w:t>A+B)</w:t>
            </w:r>
          </w:p>
        </w:tc>
        <w:tc>
          <w:tcPr>
            <w:tcW w:w="1629" w:type="dxa"/>
            <w:tcBorders>
              <w:top w:val="nil"/>
              <w:bottom w:val="nil"/>
            </w:tcBorders>
          </w:tcPr>
          <w:p>
            <w:pPr>
              <w:pStyle w:val="TableParagraph"/>
              <w:spacing w:line="204" w:lineRule="exact"/>
              <w:ind w:left="96"/>
              <w:rPr>
                <w:sz w:val="18"/>
              </w:rPr>
            </w:pPr>
            <w:r>
              <w:rPr>
                <w:w w:val="105"/>
                <w:sz w:val="18"/>
              </w:rPr>
              <w:t>NÇAktekin</w:t>
            </w:r>
          </w:p>
        </w:tc>
      </w:tr>
      <w:tr>
        <w:trPr>
          <w:trHeight w:val="312" w:hRule="exact"/>
        </w:trPr>
        <w:tc>
          <w:tcPr>
            <w:tcW w:w="1445" w:type="dxa"/>
            <w:tcBorders>
              <w:top w:val="nil"/>
              <w:bottom w:val="nil"/>
            </w:tcBorders>
          </w:tcPr>
          <w:p>
            <w:pPr>
              <w:pStyle w:val="TableParagraph"/>
              <w:spacing w:line="204" w:lineRule="exact"/>
              <w:ind w:left="102"/>
              <w:rPr>
                <w:sz w:val="18"/>
              </w:rPr>
            </w:pPr>
            <w:r>
              <w:rPr>
                <w:sz w:val="18"/>
              </w:rPr>
              <w:t>10.30-11.20</w:t>
            </w:r>
          </w:p>
        </w:tc>
        <w:tc>
          <w:tcPr>
            <w:tcW w:w="6290" w:type="dxa"/>
            <w:tcBorders>
              <w:top w:val="nil"/>
              <w:bottom w:val="nil"/>
            </w:tcBorders>
          </w:tcPr>
          <w:p>
            <w:pPr>
              <w:pStyle w:val="TableParagraph"/>
              <w:tabs>
                <w:tab w:pos="1249" w:val="left" w:leader="none"/>
              </w:tabs>
              <w:spacing w:line="204" w:lineRule="exact"/>
              <w:ind w:left="99"/>
              <w:rPr>
                <w:sz w:val="18"/>
              </w:rPr>
            </w:pPr>
            <w:r>
              <w:rPr>
                <w:sz w:val="18"/>
              </w:rPr>
              <w:t>MYD</w:t>
            </w:r>
            <w:r>
              <w:rPr>
                <w:spacing w:val="2"/>
                <w:sz w:val="18"/>
              </w:rPr>
              <w:t> </w:t>
            </w:r>
            <w:r>
              <w:rPr>
                <w:sz w:val="18"/>
              </w:rPr>
              <w:t>230</w:t>
              <w:tab/>
              <w:t>Final Examination (Grup</w:t>
            </w:r>
            <w:r>
              <w:rPr>
                <w:spacing w:val="11"/>
                <w:sz w:val="18"/>
              </w:rPr>
              <w:t> </w:t>
            </w:r>
            <w:r>
              <w:rPr>
                <w:sz w:val="18"/>
              </w:rPr>
              <w:t>C+D)</w:t>
            </w:r>
          </w:p>
        </w:tc>
        <w:tc>
          <w:tcPr>
            <w:tcW w:w="1629" w:type="dxa"/>
            <w:tcBorders>
              <w:top w:val="nil"/>
              <w:bottom w:val="nil"/>
            </w:tcBorders>
          </w:tcPr>
          <w:p>
            <w:pPr>
              <w:pStyle w:val="TableParagraph"/>
              <w:spacing w:line="204" w:lineRule="exact"/>
              <w:ind w:left="96"/>
              <w:rPr>
                <w:sz w:val="18"/>
              </w:rPr>
            </w:pPr>
            <w:r>
              <w:rPr>
                <w:w w:val="105"/>
                <w:sz w:val="18"/>
              </w:rPr>
              <w:t>NÇAktekin</w:t>
            </w:r>
          </w:p>
        </w:tc>
      </w:tr>
      <w:tr>
        <w:trPr>
          <w:trHeight w:val="314" w:hRule="exact"/>
        </w:trPr>
        <w:tc>
          <w:tcPr>
            <w:tcW w:w="1445" w:type="dxa"/>
            <w:tcBorders>
              <w:top w:val="nil"/>
              <w:bottom w:val="nil"/>
            </w:tcBorders>
          </w:tcPr>
          <w:p>
            <w:pPr>
              <w:pStyle w:val="TableParagraph"/>
              <w:spacing w:before="102"/>
              <w:ind w:left="102"/>
              <w:rPr>
                <w:sz w:val="18"/>
              </w:rPr>
            </w:pPr>
            <w:r>
              <w:rPr>
                <w:w w:val="105"/>
                <w:sz w:val="18"/>
              </w:rPr>
              <w:t>13.30-15</w:t>
            </w:r>
            <w:r>
              <w:rPr>
                <w:color w:val="282828"/>
                <w:w w:val="105"/>
                <w:sz w:val="18"/>
              </w:rPr>
              <w:t>.</w:t>
            </w:r>
            <w:r>
              <w:rPr>
                <w:w w:val="105"/>
                <w:sz w:val="18"/>
              </w:rPr>
              <w:t>20</w:t>
            </w:r>
          </w:p>
        </w:tc>
        <w:tc>
          <w:tcPr>
            <w:tcW w:w="6290" w:type="dxa"/>
            <w:tcBorders>
              <w:top w:val="nil"/>
              <w:bottom w:val="nil"/>
            </w:tcBorders>
          </w:tcPr>
          <w:p>
            <w:pPr>
              <w:pStyle w:val="TableParagraph"/>
              <w:tabs>
                <w:tab w:pos="1250" w:val="left" w:leader="none"/>
              </w:tabs>
              <w:spacing w:before="107"/>
              <w:ind w:left="98"/>
              <w:rPr>
                <w:sz w:val="18"/>
              </w:rPr>
            </w:pPr>
            <w:r>
              <w:rPr>
                <w:sz w:val="18"/>
              </w:rPr>
              <w:t>ANA</w:t>
              <w:tab/>
              <w:t>Tartışma</w:t>
            </w:r>
          </w:p>
        </w:tc>
        <w:tc>
          <w:tcPr>
            <w:tcW w:w="1629" w:type="dxa"/>
            <w:tcBorders>
              <w:top w:val="nil"/>
              <w:bottom w:val="nil"/>
            </w:tcBorders>
          </w:tcPr>
          <w:p>
            <w:pPr>
              <w:pStyle w:val="TableParagraph"/>
              <w:spacing w:before="102"/>
              <w:ind w:left="96"/>
              <w:rPr>
                <w:sz w:val="18"/>
              </w:rPr>
            </w:pPr>
            <w:r>
              <w:rPr>
                <w:w w:val="110"/>
                <w:sz w:val="18"/>
              </w:rPr>
              <w:t>AKara</w:t>
            </w:r>
          </w:p>
        </w:tc>
      </w:tr>
      <w:tr>
        <w:trPr>
          <w:trHeight w:val="212" w:hRule="exact"/>
        </w:trPr>
        <w:tc>
          <w:tcPr>
            <w:tcW w:w="1445" w:type="dxa"/>
            <w:tcBorders>
              <w:top w:val="nil"/>
            </w:tcBorders>
          </w:tcPr>
          <w:p>
            <w:pPr>
              <w:pStyle w:val="TableParagraph"/>
              <w:spacing w:line="201" w:lineRule="exact"/>
              <w:ind w:left="102"/>
              <w:rPr>
                <w:sz w:val="18"/>
              </w:rPr>
            </w:pPr>
            <w:r>
              <w:rPr>
                <w:sz w:val="18"/>
              </w:rPr>
              <w:t>15.30-17.20</w:t>
            </w:r>
          </w:p>
        </w:tc>
        <w:tc>
          <w:tcPr>
            <w:tcW w:w="6290" w:type="dxa"/>
            <w:tcBorders>
              <w:top w:val="nil"/>
            </w:tcBorders>
          </w:tcPr>
          <w:p>
            <w:pPr>
              <w:pStyle w:val="TableParagraph"/>
              <w:spacing w:line="201" w:lineRule="exact"/>
              <w:ind w:left="99"/>
              <w:rPr>
                <w:sz w:val="18"/>
              </w:rPr>
            </w:pPr>
            <w:r>
              <w:rPr>
                <w:sz w:val="18"/>
              </w:rPr>
              <w:t>Serbest Calısma</w:t>
            </w:r>
          </w:p>
        </w:tc>
        <w:tc>
          <w:tcPr>
            <w:tcW w:w="1629" w:type="dxa"/>
            <w:tcBorders>
              <w:top w:val="nil"/>
            </w:tcBorders>
          </w:tcPr>
          <w:p>
            <w:pPr/>
          </w:p>
        </w:tc>
      </w:tr>
    </w:tbl>
    <w:p>
      <w:pPr>
        <w:pStyle w:val="BodyText"/>
        <w:spacing w:before="7"/>
        <w:rPr>
          <w:b/>
        </w:rPr>
      </w:pPr>
    </w:p>
    <w:p>
      <w:pPr>
        <w:pStyle w:val="ListParagraph"/>
        <w:numPr>
          <w:ilvl w:val="1"/>
          <w:numId w:val="133"/>
        </w:numPr>
        <w:tabs>
          <w:tab w:pos="583" w:val="left" w:leader="none"/>
        </w:tabs>
        <w:spacing w:line="240" w:lineRule="auto" w:before="0" w:after="12"/>
        <w:ind w:left="583" w:right="0" w:hanging="247"/>
        <w:jc w:val="left"/>
        <w:rPr>
          <w:b/>
          <w:sz w:val="17"/>
        </w:rPr>
      </w:pPr>
      <w:r>
        <w:rPr>
          <w:b/>
          <w:w w:val="105"/>
          <w:sz w:val="17"/>
        </w:rPr>
        <w:t>MAYIS 2013 PERŞEMBE</w:t>
      </w:r>
    </w:p>
    <w:tbl>
      <w:tblPr>
        <w:tblW w:w="0" w:type="auto"/>
        <w:jc w:val="left"/>
        <w:tblInd w:w="14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1054"/>
        <w:gridCol w:w="5207"/>
        <w:gridCol w:w="1658"/>
      </w:tblGrid>
      <w:tr>
        <w:trPr>
          <w:trHeight w:val="322" w:hRule="exact"/>
        </w:trPr>
        <w:tc>
          <w:tcPr>
            <w:tcW w:w="1445" w:type="dxa"/>
          </w:tcPr>
          <w:p>
            <w:pPr>
              <w:pStyle w:val="TableParagraph"/>
              <w:spacing w:line="194" w:lineRule="exact"/>
              <w:ind w:left="104"/>
              <w:rPr>
                <w:sz w:val="18"/>
              </w:rPr>
            </w:pPr>
            <w:r>
              <w:rPr>
                <w:sz w:val="18"/>
              </w:rPr>
              <w:t>SAAT</w:t>
            </w:r>
          </w:p>
        </w:tc>
        <w:tc>
          <w:tcPr>
            <w:tcW w:w="1054" w:type="dxa"/>
            <w:tcBorders>
              <w:right w:val="nil"/>
            </w:tcBorders>
          </w:tcPr>
          <w:p>
            <w:pPr>
              <w:pStyle w:val="TableParagraph"/>
              <w:spacing w:line="194" w:lineRule="exact"/>
              <w:ind w:left="98"/>
              <w:rPr>
                <w:sz w:val="18"/>
              </w:rPr>
            </w:pPr>
            <w:r>
              <w:rPr>
                <w:sz w:val="18"/>
              </w:rPr>
              <w:t>DERS</w:t>
            </w:r>
          </w:p>
        </w:tc>
        <w:tc>
          <w:tcPr>
            <w:tcW w:w="5207" w:type="dxa"/>
            <w:tcBorders>
              <w:left w:val="nil"/>
            </w:tcBorders>
          </w:tcPr>
          <w:p>
            <w:pPr>
              <w:pStyle w:val="TableParagraph"/>
              <w:spacing w:line="194" w:lineRule="exact"/>
              <w:ind w:left="256"/>
              <w:rPr>
                <w:sz w:val="18"/>
              </w:rPr>
            </w:pPr>
            <w:r>
              <w:rPr>
                <w:sz w:val="18"/>
              </w:rPr>
              <w:t>KONU</w:t>
            </w:r>
          </w:p>
        </w:tc>
        <w:tc>
          <w:tcPr>
            <w:tcW w:w="1658" w:type="dxa"/>
          </w:tcPr>
          <w:p>
            <w:pPr>
              <w:pStyle w:val="TableParagraph"/>
              <w:spacing w:line="194" w:lineRule="exact"/>
              <w:ind w:left="96"/>
              <w:rPr>
                <w:sz w:val="18"/>
              </w:rPr>
            </w:pPr>
            <w:r>
              <w:rPr>
                <w:sz w:val="18"/>
              </w:rPr>
              <w:t>OGR. UYESI</w:t>
            </w:r>
          </w:p>
        </w:tc>
      </w:tr>
      <w:tr>
        <w:trPr>
          <w:trHeight w:val="208" w:hRule="exact"/>
        </w:trPr>
        <w:tc>
          <w:tcPr>
            <w:tcW w:w="1445" w:type="dxa"/>
            <w:tcBorders>
              <w:bottom w:val="nil"/>
            </w:tcBorders>
          </w:tcPr>
          <w:p>
            <w:pPr>
              <w:pStyle w:val="TableParagraph"/>
              <w:spacing w:line="199" w:lineRule="exact"/>
              <w:ind w:left="105"/>
              <w:rPr>
                <w:sz w:val="18"/>
              </w:rPr>
            </w:pPr>
            <w:r>
              <w:rPr>
                <w:sz w:val="18"/>
              </w:rPr>
              <w:t>08.30-10.20</w:t>
            </w:r>
          </w:p>
        </w:tc>
        <w:tc>
          <w:tcPr>
            <w:tcW w:w="1054" w:type="dxa"/>
            <w:vMerge w:val="restart"/>
            <w:tcBorders>
              <w:right w:val="nil"/>
            </w:tcBorders>
          </w:tcPr>
          <w:p>
            <w:pPr>
              <w:pStyle w:val="TableParagraph"/>
              <w:ind w:left="98" w:right="183"/>
              <w:rPr>
                <w:sz w:val="18"/>
              </w:rPr>
            </w:pPr>
            <w:r>
              <w:rPr>
                <w:w w:val="105"/>
                <w:sz w:val="18"/>
              </w:rPr>
              <w:t>ANALAB FİZ LAB</w:t>
            </w:r>
          </w:p>
          <w:p>
            <w:pPr>
              <w:pStyle w:val="TableParagraph"/>
              <w:spacing w:before="9"/>
              <w:rPr>
                <w:b/>
                <w:sz w:val="17"/>
              </w:rPr>
            </w:pPr>
          </w:p>
          <w:p>
            <w:pPr>
              <w:pStyle w:val="TableParagraph"/>
              <w:spacing w:line="217" w:lineRule="exact"/>
              <w:ind w:left="98"/>
              <w:rPr>
                <w:b/>
                <w:sz w:val="19"/>
              </w:rPr>
            </w:pPr>
            <w:r>
              <w:rPr>
                <w:b/>
                <w:sz w:val="19"/>
              </w:rPr>
              <w:t>ANALAB</w:t>
            </w:r>
          </w:p>
          <w:p>
            <w:pPr>
              <w:pStyle w:val="TableParagraph"/>
              <w:spacing w:line="206" w:lineRule="exact"/>
              <w:ind w:left="98" w:hanging="1"/>
              <w:rPr>
                <w:sz w:val="18"/>
              </w:rPr>
            </w:pPr>
            <w:r>
              <w:rPr>
                <w:sz w:val="18"/>
              </w:rPr>
              <w:t>FIZ LAB</w:t>
            </w:r>
          </w:p>
          <w:p>
            <w:pPr>
              <w:pStyle w:val="TableParagraph"/>
              <w:rPr>
                <w:b/>
                <w:sz w:val="20"/>
              </w:rPr>
            </w:pPr>
          </w:p>
          <w:p>
            <w:pPr>
              <w:pStyle w:val="TableParagraph"/>
              <w:spacing w:before="3"/>
              <w:rPr>
                <w:b/>
                <w:sz w:val="16"/>
              </w:rPr>
            </w:pPr>
          </w:p>
          <w:p>
            <w:pPr>
              <w:pStyle w:val="TableParagraph"/>
              <w:ind w:left="98" w:right="183"/>
              <w:rPr>
                <w:sz w:val="18"/>
              </w:rPr>
            </w:pPr>
            <w:r>
              <w:rPr>
                <w:w w:val="105"/>
                <w:sz w:val="18"/>
              </w:rPr>
              <w:t>ANALAB FİZ LAB</w:t>
            </w:r>
          </w:p>
          <w:p>
            <w:pPr>
              <w:pStyle w:val="TableParagraph"/>
              <w:spacing w:before="10"/>
              <w:rPr>
                <w:b/>
                <w:sz w:val="17"/>
              </w:rPr>
            </w:pPr>
          </w:p>
          <w:p>
            <w:pPr>
              <w:pStyle w:val="TableParagraph"/>
              <w:ind w:left="98" w:right="183"/>
              <w:rPr>
                <w:sz w:val="18"/>
              </w:rPr>
            </w:pPr>
            <w:r>
              <w:rPr>
                <w:w w:val="105"/>
                <w:sz w:val="18"/>
              </w:rPr>
              <w:t>ANALAB FIZ LAB</w:t>
            </w:r>
          </w:p>
        </w:tc>
        <w:tc>
          <w:tcPr>
            <w:tcW w:w="5207" w:type="dxa"/>
            <w:vMerge w:val="restart"/>
            <w:tcBorders>
              <w:left w:val="nil"/>
            </w:tcBorders>
          </w:tcPr>
          <w:p>
            <w:pPr>
              <w:pStyle w:val="TableParagraph"/>
              <w:spacing w:line="199" w:lineRule="exact"/>
              <w:ind w:left="203"/>
              <w:rPr>
                <w:sz w:val="18"/>
              </w:rPr>
            </w:pPr>
            <w:r>
              <w:rPr>
                <w:sz w:val="18"/>
              </w:rPr>
              <w:t>Orbita ve içindekiler (Grup-A)</w:t>
            </w:r>
          </w:p>
          <w:p>
            <w:pPr>
              <w:pStyle w:val="TableParagraph"/>
              <w:ind w:left="203" w:firstLine="1"/>
              <w:rPr>
                <w:sz w:val="18"/>
              </w:rPr>
            </w:pPr>
            <w:r>
              <w:rPr>
                <w:sz w:val="18"/>
              </w:rPr>
              <w:t>Weber, Rinne, Görme Alanı, Kör nokta, Renk körlüğü, Oftalmoskopi (Grup-B)</w:t>
            </w:r>
          </w:p>
          <w:p>
            <w:pPr>
              <w:pStyle w:val="TableParagraph"/>
              <w:spacing w:line="206" w:lineRule="exact"/>
              <w:ind w:left="203"/>
              <w:rPr>
                <w:sz w:val="18"/>
              </w:rPr>
            </w:pPr>
            <w:r>
              <w:rPr>
                <w:sz w:val="18"/>
              </w:rPr>
              <w:t>Orbita ve içindekiler (Grup-B)</w:t>
            </w:r>
          </w:p>
          <w:p>
            <w:pPr>
              <w:pStyle w:val="TableParagraph"/>
              <w:spacing w:line="244" w:lineRule="auto"/>
              <w:ind w:left="203" w:firstLine="1"/>
              <w:rPr>
                <w:sz w:val="18"/>
              </w:rPr>
            </w:pPr>
            <w:r>
              <w:rPr>
                <w:sz w:val="18"/>
              </w:rPr>
              <w:t>Weber, Rinne, Görme Alanı</w:t>
            </w:r>
            <w:r>
              <w:rPr>
                <w:color w:val="282828"/>
                <w:sz w:val="18"/>
              </w:rPr>
              <w:t>, </w:t>
            </w:r>
            <w:r>
              <w:rPr>
                <w:sz w:val="18"/>
              </w:rPr>
              <w:t>Kör nokta, Renk körlüğü, Oftalmoskopi (Grup-O)</w:t>
            </w:r>
          </w:p>
          <w:p>
            <w:pPr>
              <w:pStyle w:val="TableParagraph"/>
              <w:spacing w:before="6"/>
              <w:rPr>
                <w:b/>
                <w:sz w:val="17"/>
              </w:rPr>
            </w:pPr>
          </w:p>
          <w:p>
            <w:pPr>
              <w:pStyle w:val="TableParagraph"/>
              <w:spacing w:line="207" w:lineRule="exact" w:before="1"/>
              <w:ind w:left="203"/>
              <w:rPr>
                <w:sz w:val="18"/>
              </w:rPr>
            </w:pPr>
            <w:r>
              <w:rPr>
                <w:sz w:val="18"/>
              </w:rPr>
              <w:t>Orbita ve içindekiler (Grup-O)</w:t>
            </w:r>
          </w:p>
          <w:p>
            <w:pPr>
              <w:pStyle w:val="TableParagraph"/>
              <w:ind w:left="203" w:firstLine="1"/>
              <w:rPr>
                <w:sz w:val="18"/>
              </w:rPr>
            </w:pPr>
            <w:r>
              <w:rPr>
                <w:sz w:val="18"/>
              </w:rPr>
              <w:t>Weber, Rinne, Görme Alanı, Kör nokta, Renk körlüğü, Oftalmoskopi (Grup-C)</w:t>
            </w:r>
          </w:p>
          <w:p>
            <w:pPr>
              <w:pStyle w:val="TableParagraph"/>
              <w:spacing w:line="206" w:lineRule="exact"/>
              <w:ind w:left="203"/>
              <w:rPr>
                <w:sz w:val="18"/>
              </w:rPr>
            </w:pPr>
            <w:r>
              <w:rPr>
                <w:sz w:val="18"/>
              </w:rPr>
              <w:t>Orbita ve içindekiler (Grup-C)</w:t>
            </w:r>
          </w:p>
          <w:p>
            <w:pPr>
              <w:pStyle w:val="TableParagraph"/>
              <w:ind w:left="203" w:firstLine="1"/>
              <w:rPr>
                <w:sz w:val="18"/>
              </w:rPr>
            </w:pPr>
            <w:r>
              <w:rPr>
                <w:sz w:val="18"/>
              </w:rPr>
              <w:t>Weber, Rinne, Görme Alanı, Kör nokta, Renk körlüğü, Oftalmoskopi (Grup-A)</w:t>
            </w:r>
          </w:p>
        </w:tc>
        <w:tc>
          <w:tcPr>
            <w:tcW w:w="1658" w:type="dxa"/>
            <w:tcBorders>
              <w:bottom w:val="nil"/>
            </w:tcBorders>
          </w:tcPr>
          <w:p>
            <w:pPr>
              <w:pStyle w:val="TableParagraph"/>
              <w:spacing w:line="199" w:lineRule="exact"/>
              <w:ind w:left="95"/>
              <w:rPr>
                <w:sz w:val="18"/>
              </w:rPr>
            </w:pPr>
            <w:r>
              <w:rPr>
                <w:sz w:val="18"/>
              </w:rPr>
              <w:t>H Öztürk/A Kara</w:t>
            </w:r>
          </w:p>
        </w:tc>
      </w:tr>
      <w:tr>
        <w:trPr>
          <w:trHeight w:val="310" w:hRule="exact"/>
        </w:trPr>
        <w:tc>
          <w:tcPr>
            <w:tcW w:w="1445" w:type="dxa"/>
            <w:tcBorders>
              <w:top w:val="nil"/>
              <w:bottom w:val="nil"/>
            </w:tcBorders>
          </w:tcPr>
          <w:p>
            <w:pPr/>
          </w:p>
        </w:tc>
        <w:tc>
          <w:tcPr>
            <w:tcW w:w="1054" w:type="dxa"/>
            <w:vMerge/>
            <w:tcBorders>
              <w:right w:val="nil"/>
            </w:tcBorders>
          </w:tcPr>
          <w:p>
            <w:pPr/>
          </w:p>
        </w:tc>
        <w:tc>
          <w:tcPr>
            <w:tcW w:w="5207" w:type="dxa"/>
            <w:vMerge/>
            <w:tcBorders>
              <w:left w:val="nil"/>
            </w:tcBorders>
          </w:tcPr>
          <w:p>
            <w:pPr/>
          </w:p>
        </w:tc>
        <w:tc>
          <w:tcPr>
            <w:tcW w:w="1658" w:type="dxa"/>
            <w:tcBorders>
              <w:top w:val="nil"/>
              <w:bottom w:val="nil"/>
            </w:tcBorders>
          </w:tcPr>
          <w:p>
            <w:pPr>
              <w:pStyle w:val="TableParagraph"/>
              <w:spacing w:line="204" w:lineRule="exact"/>
              <w:ind w:left="96"/>
              <w:rPr>
                <w:sz w:val="18"/>
              </w:rPr>
            </w:pPr>
            <w:r>
              <w:rPr>
                <w:sz w:val="18"/>
              </w:rPr>
              <w:t>T Ergenoğlu</w:t>
            </w:r>
          </w:p>
        </w:tc>
      </w:tr>
      <w:tr>
        <w:trPr>
          <w:trHeight w:val="310" w:hRule="exact"/>
        </w:trPr>
        <w:tc>
          <w:tcPr>
            <w:tcW w:w="1445" w:type="dxa"/>
            <w:tcBorders>
              <w:top w:val="nil"/>
              <w:bottom w:val="nil"/>
            </w:tcBorders>
          </w:tcPr>
          <w:p>
            <w:pPr>
              <w:pStyle w:val="TableParagraph"/>
              <w:spacing w:before="100"/>
              <w:ind w:left="102"/>
              <w:rPr>
                <w:sz w:val="18"/>
              </w:rPr>
            </w:pPr>
            <w:r>
              <w:rPr>
                <w:sz w:val="18"/>
              </w:rPr>
              <w:t>10.30-12.20</w:t>
            </w:r>
          </w:p>
        </w:tc>
        <w:tc>
          <w:tcPr>
            <w:tcW w:w="1054" w:type="dxa"/>
            <w:vMerge/>
            <w:tcBorders>
              <w:right w:val="nil"/>
            </w:tcBorders>
          </w:tcPr>
          <w:p>
            <w:pPr/>
          </w:p>
        </w:tc>
        <w:tc>
          <w:tcPr>
            <w:tcW w:w="5207" w:type="dxa"/>
            <w:vMerge/>
            <w:tcBorders>
              <w:left w:val="nil"/>
            </w:tcBorders>
          </w:tcPr>
          <w:p>
            <w:pPr/>
          </w:p>
        </w:tc>
        <w:tc>
          <w:tcPr>
            <w:tcW w:w="1658" w:type="dxa"/>
            <w:tcBorders>
              <w:top w:val="nil"/>
              <w:bottom w:val="nil"/>
            </w:tcBorders>
          </w:tcPr>
          <w:p>
            <w:pPr>
              <w:pStyle w:val="TableParagraph"/>
              <w:spacing w:before="100"/>
              <w:ind w:left="95"/>
              <w:rPr>
                <w:sz w:val="18"/>
              </w:rPr>
            </w:pPr>
            <w:r>
              <w:rPr>
                <w:w w:val="105"/>
                <w:sz w:val="18"/>
              </w:rPr>
              <w:t>H ôztürk/A Kara</w:t>
            </w:r>
          </w:p>
        </w:tc>
      </w:tr>
      <w:tr>
        <w:trPr>
          <w:trHeight w:val="415" w:hRule="exact"/>
        </w:trPr>
        <w:tc>
          <w:tcPr>
            <w:tcW w:w="1445" w:type="dxa"/>
            <w:tcBorders>
              <w:top w:val="nil"/>
              <w:bottom w:val="nil"/>
            </w:tcBorders>
          </w:tcPr>
          <w:p>
            <w:pPr/>
          </w:p>
        </w:tc>
        <w:tc>
          <w:tcPr>
            <w:tcW w:w="1054" w:type="dxa"/>
            <w:vMerge/>
            <w:tcBorders>
              <w:right w:val="nil"/>
            </w:tcBorders>
          </w:tcPr>
          <w:p>
            <w:pPr/>
          </w:p>
        </w:tc>
        <w:tc>
          <w:tcPr>
            <w:tcW w:w="5207" w:type="dxa"/>
            <w:vMerge/>
            <w:tcBorders>
              <w:left w:val="nil"/>
            </w:tcBorders>
          </w:tcPr>
          <w:p>
            <w:pPr/>
          </w:p>
        </w:tc>
        <w:tc>
          <w:tcPr>
            <w:tcW w:w="1658" w:type="dxa"/>
            <w:tcBorders>
              <w:top w:val="nil"/>
              <w:bottom w:val="nil"/>
            </w:tcBorders>
          </w:tcPr>
          <w:p>
            <w:pPr>
              <w:pStyle w:val="TableParagraph"/>
              <w:spacing w:line="204" w:lineRule="exact"/>
              <w:ind w:left="96"/>
              <w:rPr>
                <w:sz w:val="18"/>
              </w:rPr>
            </w:pPr>
            <w:r>
              <w:rPr>
                <w:sz w:val="18"/>
              </w:rPr>
              <w:t>T Ergenoğlu</w:t>
            </w:r>
          </w:p>
        </w:tc>
      </w:tr>
      <w:tr>
        <w:trPr>
          <w:trHeight w:val="415" w:hRule="exact"/>
        </w:trPr>
        <w:tc>
          <w:tcPr>
            <w:tcW w:w="1445" w:type="dxa"/>
            <w:tcBorders>
              <w:top w:val="nil"/>
              <w:bottom w:val="nil"/>
            </w:tcBorders>
          </w:tcPr>
          <w:p>
            <w:pPr>
              <w:pStyle w:val="TableParagraph"/>
              <w:spacing w:before="10"/>
              <w:rPr>
                <w:b/>
                <w:sz w:val="17"/>
              </w:rPr>
            </w:pPr>
          </w:p>
          <w:p>
            <w:pPr>
              <w:pStyle w:val="TableParagraph"/>
              <w:ind w:left="102"/>
              <w:rPr>
                <w:sz w:val="18"/>
              </w:rPr>
            </w:pPr>
            <w:r>
              <w:rPr>
                <w:sz w:val="18"/>
              </w:rPr>
              <w:t>13.30-15.20</w:t>
            </w:r>
          </w:p>
        </w:tc>
        <w:tc>
          <w:tcPr>
            <w:tcW w:w="1054" w:type="dxa"/>
            <w:vMerge/>
            <w:tcBorders>
              <w:right w:val="nil"/>
            </w:tcBorders>
          </w:tcPr>
          <w:p>
            <w:pPr/>
          </w:p>
        </w:tc>
        <w:tc>
          <w:tcPr>
            <w:tcW w:w="5207" w:type="dxa"/>
            <w:vMerge/>
            <w:tcBorders>
              <w:left w:val="nil"/>
            </w:tcBorders>
          </w:tcPr>
          <w:p>
            <w:pPr/>
          </w:p>
        </w:tc>
        <w:tc>
          <w:tcPr>
            <w:tcW w:w="1658" w:type="dxa"/>
            <w:tcBorders>
              <w:top w:val="nil"/>
              <w:bottom w:val="nil"/>
            </w:tcBorders>
          </w:tcPr>
          <w:p>
            <w:pPr>
              <w:pStyle w:val="TableParagraph"/>
              <w:spacing w:before="10"/>
              <w:rPr>
                <w:b/>
                <w:sz w:val="17"/>
              </w:rPr>
            </w:pPr>
          </w:p>
          <w:p>
            <w:pPr>
              <w:pStyle w:val="TableParagraph"/>
              <w:ind w:left="95"/>
              <w:rPr>
                <w:sz w:val="18"/>
              </w:rPr>
            </w:pPr>
            <w:r>
              <w:rPr>
                <w:sz w:val="18"/>
              </w:rPr>
              <w:t>H Ôztürk/A Kara</w:t>
            </w:r>
          </w:p>
        </w:tc>
      </w:tr>
      <w:tr>
        <w:trPr>
          <w:trHeight w:val="310" w:hRule="exact"/>
        </w:trPr>
        <w:tc>
          <w:tcPr>
            <w:tcW w:w="1445" w:type="dxa"/>
            <w:tcBorders>
              <w:top w:val="nil"/>
              <w:bottom w:val="nil"/>
            </w:tcBorders>
          </w:tcPr>
          <w:p>
            <w:pPr/>
          </w:p>
        </w:tc>
        <w:tc>
          <w:tcPr>
            <w:tcW w:w="1054" w:type="dxa"/>
            <w:vMerge/>
            <w:tcBorders>
              <w:right w:val="nil"/>
            </w:tcBorders>
          </w:tcPr>
          <w:p>
            <w:pPr/>
          </w:p>
        </w:tc>
        <w:tc>
          <w:tcPr>
            <w:tcW w:w="5207" w:type="dxa"/>
            <w:vMerge/>
            <w:tcBorders>
              <w:left w:val="nil"/>
            </w:tcBorders>
          </w:tcPr>
          <w:p>
            <w:pPr/>
          </w:p>
        </w:tc>
        <w:tc>
          <w:tcPr>
            <w:tcW w:w="1658" w:type="dxa"/>
            <w:tcBorders>
              <w:top w:val="nil"/>
              <w:bottom w:val="nil"/>
            </w:tcBorders>
          </w:tcPr>
          <w:p>
            <w:pPr>
              <w:pStyle w:val="TableParagraph"/>
              <w:spacing w:line="204" w:lineRule="exact"/>
              <w:ind w:left="96"/>
              <w:rPr>
                <w:sz w:val="18"/>
              </w:rPr>
            </w:pPr>
            <w:r>
              <w:rPr>
                <w:sz w:val="18"/>
              </w:rPr>
              <w:t>T Ergenoğlu</w:t>
            </w:r>
          </w:p>
        </w:tc>
      </w:tr>
      <w:tr>
        <w:trPr>
          <w:trHeight w:val="310" w:hRule="exact"/>
        </w:trPr>
        <w:tc>
          <w:tcPr>
            <w:tcW w:w="1445" w:type="dxa"/>
            <w:tcBorders>
              <w:top w:val="nil"/>
              <w:bottom w:val="nil"/>
            </w:tcBorders>
          </w:tcPr>
          <w:p>
            <w:pPr>
              <w:pStyle w:val="TableParagraph"/>
              <w:spacing w:before="100"/>
              <w:ind w:left="102"/>
              <w:rPr>
                <w:sz w:val="18"/>
              </w:rPr>
            </w:pPr>
            <w:r>
              <w:rPr>
                <w:sz w:val="18"/>
              </w:rPr>
              <w:t>15.30-17.20</w:t>
            </w:r>
          </w:p>
        </w:tc>
        <w:tc>
          <w:tcPr>
            <w:tcW w:w="1054" w:type="dxa"/>
            <w:vMerge/>
            <w:tcBorders>
              <w:right w:val="nil"/>
            </w:tcBorders>
          </w:tcPr>
          <w:p>
            <w:pPr/>
          </w:p>
        </w:tc>
        <w:tc>
          <w:tcPr>
            <w:tcW w:w="5207" w:type="dxa"/>
            <w:vMerge/>
            <w:tcBorders>
              <w:left w:val="nil"/>
            </w:tcBorders>
          </w:tcPr>
          <w:p>
            <w:pPr/>
          </w:p>
        </w:tc>
        <w:tc>
          <w:tcPr>
            <w:tcW w:w="1658" w:type="dxa"/>
            <w:tcBorders>
              <w:top w:val="nil"/>
              <w:bottom w:val="nil"/>
            </w:tcBorders>
          </w:tcPr>
          <w:p>
            <w:pPr>
              <w:pStyle w:val="TableParagraph"/>
              <w:spacing w:before="100"/>
              <w:ind w:left="95"/>
              <w:rPr>
                <w:sz w:val="18"/>
              </w:rPr>
            </w:pPr>
            <w:r>
              <w:rPr>
                <w:w w:val="105"/>
                <w:sz w:val="18"/>
              </w:rPr>
              <w:t>H ôztürk/A Kara</w:t>
            </w:r>
          </w:p>
        </w:tc>
      </w:tr>
      <w:tr>
        <w:trPr>
          <w:trHeight w:val="428" w:hRule="exact"/>
        </w:trPr>
        <w:tc>
          <w:tcPr>
            <w:tcW w:w="1445" w:type="dxa"/>
            <w:tcBorders>
              <w:top w:val="nil"/>
            </w:tcBorders>
          </w:tcPr>
          <w:p>
            <w:pPr/>
          </w:p>
        </w:tc>
        <w:tc>
          <w:tcPr>
            <w:tcW w:w="1054" w:type="dxa"/>
            <w:vMerge/>
            <w:tcBorders>
              <w:right w:val="nil"/>
            </w:tcBorders>
          </w:tcPr>
          <w:p>
            <w:pPr/>
          </w:p>
        </w:tc>
        <w:tc>
          <w:tcPr>
            <w:tcW w:w="5207" w:type="dxa"/>
            <w:vMerge/>
            <w:tcBorders>
              <w:left w:val="nil"/>
            </w:tcBorders>
          </w:tcPr>
          <w:p>
            <w:pPr/>
          </w:p>
        </w:tc>
        <w:tc>
          <w:tcPr>
            <w:tcW w:w="1658" w:type="dxa"/>
            <w:tcBorders>
              <w:top w:val="nil"/>
            </w:tcBorders>
          </w:tcPr>
          <w:p>
            <w:pPr>
              <w:pStyle w:val="TableParagraph"/>
              <w:spacing w:line="204" w:lineRule="exact"/>
              <w:ind w:left="96"/>
              <w:rPr>
                <w:sz w:val="18"/>
              </w:rPr>
            </w:pPr>
            <w:r>
              <w:rPr>
                <w:sz w:val="18"/>
              </w:rPr>
              <w:t>T Ergenoğlu</w:t>
            </w:r>
          </w:p>
        </w:tc>
      </w:tr>
    </w:tbl>
    <w:p>
      <w:pPr>
        <w:pStyle w:val="BodyText"/>
        <w:spacing w:before="7"/>
        <w:rPr>
          <w:b/>
          <w:sz w:val="9"/>
        </w:rPr>
      </w:pPr>
    </w:p>
    <w:p>
      <w:pPr>
        <w:spacing w:after="0"/>
        <w:rPr>
          <w:sz w:val="9"/>
        </w:rPr>
        <w:sectPr>
          <w:headerReference w:type="default" r:id="rId133"/>
          <w:pgSz w:w="11910" w:h="16840"/>
          <w:pgMar w:header="0" w:footer="0" w:top="1440" w:bottom="280" w:left="1080" w:right="1120"/>
        </w:sectPr>
      </w:pPr>
    </w:p>
    <w:p>
      <w:pPr>
        <w:pStyle w:val="ListParagraph"/>
        <w:numPr>
          <w:ilvl w:val="1"/>
          <w:numId w:val="133"/>
        </w:numPr>
        <w:tabs>
          <w:tab w:pos="583" w:val="left" w:leader="none"/>
        </w:tabs>
        <w:spacing w:line="240" w:lineRule="auto" w:before="95" w:after="0"/>
        <w:ind w:left="583" w:right="0" w:hanging="247"/>
        <w:jc w:val="left"/>
        <w:rPr>
          <w:b/>
          <w:sz w:val="17"/>
        </w:rPr>
      </w:pPr>
      <w:r>
        <w:rPr/>
        <w:pict>
          <v:line style="position:absolute;mso-position-horizontal-relative:page;mso-position-vertical-relative:paragraph;z-index:5920" from="133.429993pt,15.302801pt" to="530.240393pt,15.302801pt" stroked="true" strokeweight=".599955pt" strokecolor="#000000">
            <v:stroke dashstyle="solid"/>
            <w10:wrap type="none"/>
          </v:line>
        </w:pict>
      </w:r>
      <w:r>
        <w:rPr>
          <w:b/>
          <w:w w:val="105"/>
          <w:sz w:val="17"/>
        </w:rPr>
        <w:t>MAYIS 2013</w:t>
      </w:r>
      <w:r>
        <w:rPr>
          <w:b/>
          <w:spacing w:val="6"/>
          <w:w w:val="105"/>
          <w:sz w:val="17"/>
        </w:rPr>
        <w:t> </w:t>
      </w:r>
      <w:r>
        <w:rPr>
          <w:b/>
          <w:w w:val="105"/>
          <w:sz w:val="17"/>
        </w:rPr>
        <w:t>CUMA</w:t>
      </w:r>
    </w:p>
    <w:p>
      <w:pPr>
        <w:tabs>
          <w:tab w:pos="1562" w:val="left" w:leader="none"/>
          <w:tab w:pos="2909" w:val="left" w:leader="none"/>
        </w:tabs>
        <w:spacing w:before="59"/>
        <w:ind w:left="118" w:right="0" w:firstLine="0"/>
        <w:jc w:val="left"/>
        <w:rPr>
          <w:sz w:val="18"/>
        </w:rPr>
      </w:pPr>
      <w:r>
        <w:rPr>
          <w:rFonts w:ascii="Times New Roman"/>
          <w:w w:val="75"/>
          <w:sz w:val="9"/>
        </w:rPr>
        <w:t>1 </w:t>
      </w:r>
      <w:r>
        <w:rPr>
          <w:rFonts w:ascii="Times New Roman"/>
          <w:spacing w:val="11"/>
          <w:w w:val="75"/>
          <w:sz w:val="9"/>
        </w:rPr>
        <w:t> </w:t>
      </w:r>
      <w:r>
        <w:rPr>
          <w:w w:val="95"/>
          <w:sz w:val="18"/>
        </w:rPr>
        <w:t>SAAT</w:t>
        <w:tab/>
      </w:r>
      <w:r>
        <w:rPr>
          <w:rFonts w:ascii="Times New Roman"/>
          <w:w w:val="75"/>
          <w:sz w:val="9"/>
        </w:rPr>
        <w:t>I </w:t>
      </w:r>
      <w:r>
        <w:rPr>
          <w:rFonts w:ascii="Times New Roman"/>
          <w:spacing w:val="15"/>
          <w:w w:val="75"/>
          <w:sz w:val="9"/>
        </w:rPr>
        <w:t> </w:t>
      </w:r>
      <w:r>
        <w:rPr>
          <w:w w:val="95"/>
          <w:sz w:val="18"/>
        </w:rPr>
        <w:t>DERS</w:t>
        <w:tab/>
        <w:t>KONU</w:t>
      </w:r>
    </w:p>
    <w:p>
      <w:pPr>
        <w:pStyle w:val="BodyText"/>
        <w:spacing w:before="6"/>
        <w:rPr>
          <w:sz w:val="29"/>
        </w:rPr>
      </w:pPr>
      <w:r>
        <w:rPr/>
        <w:br w:type="column"/>
      </w:r>
      <w:r>
        <w:rPr>
          <w:sz w:val="29"/>
        </w:rPr>
      </w:r>
    </w:p>
    <w:p>
      <w:pPr>
        <w:spacing w:before="0"/>
        <w:ind w:left="118" w:right="0" w:firstLine="0"/>
        <w:jc w:val="left"/>
        <w:rPr>
          <w:sz w:val="18"/>
        </w:rPr>
      </w:pPr>
      <w:r>
        <w:rPr>
          <w:color w:val="676767"/>
          <w:w w:val="80"/>
          <w:sz w:val="6"/>
        </w:rPr>
        <w:t>1   </w:t>
      </w:r>
      <w:r>
        <w:rPr>
          <w:sz w:val="18"/>
        </w:rPr>
        <w:t>ÖGR. UYESI</w:t>
      </w:r>
    </w:p>
    <w:p>
      <w:pPr>
        <w:spacing w:after="0"/>
        <w:jc w:val="left"/>
        <w:rPr>
          <w:sz w:val="18"/>
        </w:rPr>
        <w:sectPr>
          <w:type w:val="continuous"/>
          <w:pgSz w:w="11910" w:h="16840"/>
          <w:pgMar w:top="1580" w:bottom="280" w:left="1080" w:right="1120"/>
          <w:cols w:num="2" w:equalWidth="0">
            <w:col w:w="3425" w:space="4291"/>
            <w:col w:w="1994"/>
          </w:cols>
        </w:sectPr>
      </w:pPr>
    </w:p>
    <w:p>
      <w:pPr>
        <w:pStyle w:val="BodyText"/>
        <w:spacing w:before="7"/>
        <w:rPr>
          <w:sz w:val="5"/>
        </w:rPr>
      </w:pPr>
    </w:p>
    <w:p>
      <w:pPr>
        <w:pStyle w:val="BodyText"/>
        <w:spacing w:line="228" w:lineRule="exact"/>
        <w:ind w:left="142"/>
        <w:rPr>
          <w:sz w:val="20"/>
        </w:rPr>
      </w:pPr>
      <w:r>
        <w:rPr>
          <w:position w:val="-4"/>
          <w:sz w:val="20"/>
        </w:rPr>
        <w:pict>
          <v:group style="width:469.45pt;height:11.45pt;mso-position-horizontal-relative:char;mso-position-vertical-relative:line" coordorigin="0,0" coordsize="9389,229">
            <v:line style="position:absolute" from="2881,6" to="9382,6" stroked="true" strokeweight=".599955pt" strokecolor="#000000">
              <v:stroke dashstyle="solid"/>
            </v:line>
            <v:line style="position:absolute" from="6,222" to="9382,222" stroked="true" strokeweight=".599955pt" strokecolor="#000000">
              <v:stroke dashstyle="solid"/>
            </v:line>
            <v:line style="position:absolute" from="2238,199" to="2895,199" stroked="true" strokeweight="2.879785pt" strokecolor="#000000">
              <v:stroke dashstyle="solid"/>
            </v:line>
            <v:rect style="position:absolute;left:7709;top:0;width:566;height:228" filled="true" fillcolor="#000000" stroked="false">
              <v:fill type="solid"/>
            </v:rect>
            <v:shape style="position:absolute;left:123;top:7;width:921;height:202" type="#_x0000_t202" filled="false" stroked="false">
              <v:textbox inset="0,0,0,0">
                <w:txbxContent>
                  <w:p>
                    <w:pPr>
                      <w:spacing w:line="201" w:lineRule="exact" w:before="0"/>
                      <w:ind w:left="0" w:right="0" w:firstLine="0"/>
                      <w:jc w:val="left"/>
                      <w:rPr>
                        <w:sz w:val="18"/>
                      </w:rPr>
                    </w:pPr>
                    <w:r>
                      <w:rPr>
                        <w:sz w:val="18"/>
                      </w:rPr>
                      <w:t>08.3017.20</w:t>
                    </w:r>
                  </w:p>
                </w:txbxContent>
              </v:textbox>
              <w10:wrap type="none"/>
            </v:shape>
            <v:shape style="position:absolute;left:1562;top:7;width:1353;height:202" type="#_x0000_t202" filled="false" stroked="false">
              <v:textbox inset="0,0,0,0">
                <w:txbxContent>
                  <w:p>
                    <w:pPr>
                      <w:spacing w:line="201" w:lineRule="exact" w:before="0"/>
                      <w:ind w:left="0" w:right="0" w:firstLine="0"/>
                      <w:jc w:val="left"/>
                      <w:rPr>
                        <w:sz w:val="18"/>
                      </w:rPr>
                    </w:pPr>
                    <w:r>
                      <w:rPr>
                        <w:sz w:val="18"/>
                      </w:rPr>
                      <w:t>Serbest Çalışma</w:t>
                    </w:r>
                  </w:p>
                </w:txbxContent>
              </v:textbox>
              <w10:wrap type="none"/>
            </v:shape>
          </v:group>
        </w:pict>
      </w:r>
      <w:r>
        <w:rPr>
          <w:position w:val="-4"/>
          <w:sz w:val="20"/>
        </w:rPr>
      </w:r>
    </w:p>
    <w:p>
      <w:pPr>
        <w:spacing w:after="0" w:line="228" w:lineRule="exact"/>
        <w:rPr>
          <w:sz w:val="20"/>
        </w:rPr>
        <w:sectPr>
          <w:type w:val="continuous"/>
          <w:pgSz w:w="11910" w:h="16840"/>
          <w:pgMar w:top="1580" w:bottom="280" w:left="1080" w:right="1120"/>
        </w:sectPr>
      </w:pPr>
    </w:p>
    <w:p>
      <w:pPr>
        <w:pStyle w:val="BodyText"/>
        <w:rPr>
          <w:sz w:val="20"/>
        </w:rPr>
      </w:pPr>
    </w:p>
    <w:p>
      <w:pPr>
        <w:pStyle w:val="BodyText"/>
        <w:spacing w:before="4"/>
        <w:rPr>
          <w:sz w:val="28"/>
        </w:rPr>
      </w:pPr>
    </w:p>
    <w:p>
      <w:pPr>
        <w:spacing w:after="0"/>
        <w:rPr>
          <w:sz w:val="28"/>
        </w:rPr>
        <w:sectPr>
          <w:headerReference w:type="even" r:id="rId135"/>
          <w:pgSz w:w="11910" w:h="16840"/>
          <w:pgMar w:header="1404" w:footer="0" w:top="1600" w:bottom="280" w:left="1440" w:right="1160"/>
        </w:sectPr>
      </w:pPr>
    </w:p>
    <w:p>
      <w:pPr>
        <w:numPr>
          <w:ilvl w:val="0"/>
          <w:numId w:val="129"/>
        </w:numPr>
        <w:tabs>
          <w:tab w:pos="353" w:val="left" w:leader="none"/>
        </w:tabs>
        <w:spacing w:before="95"/>
        <w:ind w:left="352" w:right="0" w:hanging="251"/>
        <w:jc w:val="left"/>
        <w:rPr>
          <w:b/>
          <w:sz w:val="17"/>
        </w:rPr>
      </w:pPr>
      <w:r>
        <w:rPr/>
        <w:pict>
          <v:line style="position:absolute;mso-position-horizontal-relative:page;mso-position-vertical-relative:page;z-index:5944" from="91.433182pt,67.257561pt" to="531.200402pt,67.257561pt" stroked="true" strokeweight=".839937pt" strokecolor="#afafaf">
            <v:stroke dashstyle="solid"/>
            <w10:wrap type="none"/>
          </v:line>
        </w:pict>
      </w:r>
      <w:bookmarkStart w:name="Page 126" w:id="175"/>
      <w:bookmarkEnd w:id="175"/>
      <w:r>
        <w:rPr/>
      </w:r>
      <w:bookmarkStart w:name="Page 126" w:id="176"/>
      <w:bookmarkEnd w:id="176"/>
      <w:r>
        <w:rPr>
          <w:b/>
          <w:w w:val="105"/>
          <w:sz w:val="17"/>
        </w:rPr>
        <w:t>MAYIS</w:t>
      </w:r>
      <w:r>
        <w:rPr>
          <w:b/>
          <w:w w:val="105"/>
          <w:sz w:val="17"/>
        </w:rPr>
        <w:t> 2013</w:t>
      </w:r>
      <w:r>
        <w:rPr>
          <w:b/>
          <w:spacing w:val="-21"/>
          <w:w w:val="105"/>
          <w:sz w:val="17"/>
        </w:rPr>
        <w:t> </w:t>
      </w:r>
      <w:r>
        <w:rPr>
          <w:b/>
          <w:w w:val="105"/>
          <w:sz w:val="17"/>
        </w:rPr>
        <w:t>PAZARTESi:</w:t>
      </w:r>
    </w:p>
    <w:p>
      <w:pPr>
        <w:pStyle w:val="BodyText"/>
        <w:spacing w:before="10"/>
        <w:rPr>
          <w:b/>
          <w:sz w:val="18"/>
        </w:rPr>
      </w:pPr>
    </w:p>
    <w:p>
      <w:pPr>
        <w:pStyle w:val="ListParagraph"/>
        <w:numPr>
          <w:ilvl w:val="0"/>
          <w:numId w:val="129"/>
        </w:numPr>
        <w:tabs>
          <w:tab w:pos="353" w:val="left" w:leader="none"/>
        </w:tabs>
        <w:spacing w:line="240" w:lineRule="auto" w:before="0" w:after="0"/>
        <w:ind w:left="352" w:right="0" w:hanging="251"/>
        <w:jc w:val="left"/>
        <w:rPr>
          <w:b/>
          <w:sz w:val="17"/>
        </w:rPr>
      </w:pPr>
      <w:r>
        <w:rPr>
          <w:b/>
          <w:w w:val="105"/>
          <w:sz w:val="17"/>
        </w:rPr>
        <w:t>MAYIS 2013</w:t>
      </w:r>
      <w:r>
        <w:rPr>
          <w:b/>
          <w:spacing w:val="16"/>
          <w:w w:val="105"/>
          <w:sz w:val="17"/>
        </w:rPr>
        <w:t> </w:t>
      </w:r>
      <w:r>
        <w:rPr>
          <w:b/>
          <w:w w:val="105"/>
          <w:sz w:val="17"/>
        </w:rPr>
        <w:t>SALI:</w:t>
      </w:r>
    </w:p>
    <w:p>
      <w:pPr>
        <w:pStyle w:val="BodyText"/>
        <w:spacing w:before="9"/>
        <w:rPr>
          <w:b/>
          <w:sz w:val="18"/>
        </w:rPr>
      </w:pPr>
    </w:p>
    <w:p>
      <w:pPr>
        <w:pStyle w:val="ListParagraph"/>
        <w:numPr>
          <w:ilvl w:val="0"/>
          <w:numId w:val="129"/>
        </w:numPr>
        <w:tabs>
          <w:tab w:pos="353" w:val="left" w:leader="none"/>
        </w:tabs>
        <w:spacing w:line="240" w:lineRule="auto" w:before="1" w:after="0"/>
        <w:ind w:left="352" w:right="0" w:hanging="251"/>
        <w:jc w:val="left"/>
        <w:rPr>
          <w:b/>
          <w:sz w:val="17"/>
        </w:rPr>
      </w:pPr>
      <w:r>
        <w:rPr>
          <w:b/>
          <w:w w:val="105"/>
          <w:sz w:val="17"/>
        </w:rPr>
        <w:t>MAYIS 2013 ÇARŞAMBA:</w:t>
      </w:r>
    </w:p>
    <w:p>
      <w:pPr>
        <w:pStyle w:val="BodyText"/>
        <w:spacing w:before="10"/>
        <w:rPr>
          <w:b/>
          <w:sz w:val="18"/>
        </w:rPr>
      </w:pPr>
    </w:p>
    <w:p>
      <w:pPr>
        <w:pStyle w:val="ListParagraph"/>
        <w:numPr>
          <w:ilvl w:val="0"/>
          <w:numId w:val="129"/>
        </w:numPr>
        <w:tabs>
          <w:tab w:pos="353" w:val="left" w:leader="none"/>
        </w:tabs>
        <w:spacing w:line="240" w:lineRule="auto" w:before="0" w:after="0"/>
        <w:ind w:left="352" w:right="0" w:hanging="249"/>
        <w:jc w:val="left"/>
        <w:rPr>
          <w:b/>
          <w:sz w:val="17"/>
        </w:rPr>
      </w:pPr>
      <w:r>
        <w:rPr>
          <w:b/>
          <w:w w:val="105"/>
          <w:sz w:val="17"/>
        </w:rPr>
        <w:t>MAYIS 2013 PERŞEMBE:</w:t>
      </w:r>
    </w:p>
    <w:p>
      <w:pPr>
        <w:pStyle w:val="BodyText"/>
        <w:spacing w:before="3"/>
        <w:rPr>
          <w:b/>
          <w:sz w:val="19"/>
        </w:rPr>
      </w:pPr>
    </w:p>
    <w:p>
      <w:pPr>
        <w:pStyle w:val="ListParagraph"/>
        <w:numPr>
          <w:ilvl w:val="0"/>
          <w:numId w:val="129"/>
        </w:numPr>
        <w:tabs>
          <w:tab w:pos="353" w:val="left" w:leader="none"/>
        </w:tabs>
        <w:spacing w:line="240" w:lineRule="auto" w:before="0" w:after="0"/>
        <w:ind w:left="352" w:right="0" w:hanging="249"/>
        <w:jc w:val="left"/>
        <w:rPr>
          <w:b/>
          <w:sz w:val="17"/>
        </w:rPr>
      </w:pPr>
      <w:r>
        <w:rPr>
          <w:b/>
          <w:w w:val="105"/>
          <w:sz w:val="17"/>
        </w:rPr>
        <w:t>MAYIS 2013</w:t>
      </w:r>
      <w:r>
        <w:rPr>
          <w:b/>
          <w:spacing w:val="-5"/>
          <w:w w:val="105"/>
          <w:sz w:val="17"/>
        </w:rPr>
        <w:t> </w:t>
      </w:r>
      <w:r>
        <w:rPr>
          <w:b/>
          <w:w w:val="105"/>
          <w:sz w:val="17"/>
        </w:rPr>
        <w:t>CUMA:</w:t>
      </w:r>
    </w:p>
    <w:p>
      <w:pPr>
        <w:pStyle w:val="BodyText"/>
        <w:spacing w:before="95"/>
        <w:ind w:left="103"/>
      </w:pPr>
      <w:r>
        <w:rPr/>
        <w:br w:type="column"/>
      </w:r>
      <w:r>
        <w:rPr>
          <w:w w:val="105"/>
        </w:rPr>
        <w:t>V. DERS KURULU PRATiK SINAVI</w:t>
      </w:r>
    </w:p>
    <w:p>
      <w:pPr>
        <w:pStyle w:val="BodyText"/>
        <w:spacing w:before="10"/>
        <w:rPr>
          <w:sz w:val="18"/>
        </w:rPr>
      </w:pPr>
    </w:p>
    <w:p>
      <w:pPr>
        <w:pStyle w:val="BodyText"/>
        <w:spacing w:line="506" w:lineRule="auto"/>
        <w:ind w:left="101" w:right="2028" w:firstLine="2"/>
      </w:pPr>
      <w:r>
        <w:rPr>
          <w:w w:val="105"/>
        </w:rPr>
        <w:t>V. DERS KURULU PRATİK SINAVI SERBEST ÇALIŞMA</w:t>
      </w:r>
    </w:p>
    <w:p>
      <w:pPr>
        <w:pStyle w:val="BodyText"/>
        <w:spacing w:before="6"/>
        <w:ind w:left="101"/>
      </w:pPr>
      <w:r>
        <w:rPr>
          <w:w w:val="105"/>
        </w:rPr>
        <w:t>SERBEST ÇALIŞMA</w:t>
      </w:r>
    </w:p>
    <w:p>
      <w:pPr>
        <w:pStyle w:val="BodyText"/>
        <w:spacing w:before="3"/>
        <w:rPr>
          <w:sz w:val="19"/>
        </w:rPr>
      </w:pPr>
    </w:p>
    <w:p>
      <w:pPr>
        <w:numPr>
          <w:ilvl w:val="0"/>
          <w:numId w:val="134"/>
        </w:numPr>
        <w:tabs>
          <w:tab w:pos="308" w:val="left" w:leader="none"/>
        </w:tabs>
        <w:spacing w:before="0"/>
        <w:ind w:left="307" w:right="0" w:hanging="203"/>
        <w:jc w:val="left"/>
        <w:rPr>
          <w:b/>
          <w:sz w:val="17"/>
        </w:rPr>
      </w:pPr>
      <w:r>
        <w:rPr>
          <w:b/>
          <w:w w:val="105"/>
          <w:sz w:val="17"/>
        </w:rPr>
        <w:t>DERS KURULU TEORiK SINAVI</w:t>
      </w:r>
      <w:r>
        <w:rPr>
          <w:b/>
          <w:spacing w:val="22"/>
          <w:w w:val="105"/>
          <w:sz w:val="17"/>
        </w:rPr>
        <w:t> </w:t>
      </w:r>
      <w:r>
        <w:rPr>
          <w:b/>
          <w:w w:val="105"/>
          <w:sz w:val="17"/>
        </w:rPr>
        <w:t>(09.30-11.10)</w:t>
      </w:r>
    </w:p>
    <w:p>
      <w:pPr>
        <w:spacing w:after="0"/>
        <w:jc w:val="left"/>
        <w:rPr>
          <w:sz w:val="17"/>
        </w:rPr>
        <w:sectPr>
          <w:type w:val="continuous"/>
          <w:pgSz w:w="11910" w:h="16840"/>
          <w:pgMar w:top="1580" w:bottom="280" w:left="1440" w:right="1160"/>
          <w:cols w:num="2" w:equalWidth="0">
            <w:col w:w="2518" w:space="1020"/>
            <w:col w:w="5772"/>
          </w:cols>
        </w:sectPr>
      </w:pPr>
    </w:p>
    <w:p>
      <w:pPr>
        <w:tabs>
          <w:tab w:pos="9089" w:val="left" w:leader="none"/>
        </w:tabs>
        <w:spacing w:before="75"/>
        <w:ind w:left="867" w:right="0" w:firstLine="0"/>
        <w:jc w:val="left"/>
        <w:rPr>
          <w:rFonts w:ascii="Times New Roman" w:hAnsi="Times New Roman"/>
          <w:sz w:val="27"/>
        </w:rPr>
      </w:pPr>
      <w:r>
        <w:rPr/>
        <w:pict>
          <v:line style="position:absolute;mso-position-horizontal-relative:page;mso-position-vertical-relative:paragraph;z-index:-1524040" from="90.473251pt,6.593914pt" to="530.960401pt,6.593914pt" stroked="true" strokeweight=".479964pt" strokecolor="#afafaf">
            <v:stroke dashstyle="solid"/>
            <w10:wrap type="none"/>
          </v:line>
        </w:pict>
      </w:r>
      <w:r>
        <w:rPr/>
        <w:pict>
          <v:line style="position:absolute;mso-position-horizontal-relative:page;mso-position-vertical-relative:paragraph;z-index:-1524016" from="91.913139pt,19.553453pt" to="530.840399pt,19.553453pt" stroked="true" strokeweight="2.639803pt" strokecolor="#909494">
            <v:stroke dashstyle="solid"/>
            <w10:wrap type="none"/>
          </v:line>
        </w:pict>
      </w:r>
      <w:bookmarkStart w:name="Page 127" w:id="177"/>
      <w:bookmarkEnd w:id="177"/>
      <w:r>
        <w:rPr/>
      </w:r>
      <w:r>
        <w:rPr>
          <w:color w:val="191918"/>
          <w:w w:val="90"/>
          <w:sz w:val="14"/>
        </w:rPr>
        <w:t>EGİTİM-ÖGRETİM</w:t>
      </w:r>
      <w:r>
        <w:rPr>
          <w:color w:val="191918"/>
          <w:spacing w:val="-27"/>
          <w:w w:val="90"/>
          <w:sz w:val="14"/>
        </w:rPr>
        <w:t> </w:t>
      </w:r>
      <w:r>
        <w:rPr>
          <w:color w:val="191918"/>
          <w:w w:val="90"/>
          <w:sz w:val="14"/>
        </w:rPr>
        <w:t>REHBERİ</w:t>
        <w:tab/>
      </w:r>
      <w:r>
        <w:rPr>
          <w:rFonts w:ascii="Times New Roman" w:hAnsi="Times New Roman"/>
          <w:color w:val="393A38"/>
          <w:w w:val="90"/>
          <w:position w:val="4"/>
          <w:sz w:val="27"/>
        </w:rPr>
        <w:t>I3</w:t>
      </w:r>
      <w:r>
        <w:rPr>
          <w:rFonts w:ascii="Times New Roman" w:hAnsi="Times New Roman"/>
          <w:color w:val="393A38"/>
          <w:spacing w:val="-30"/>
          <w:w w:val="90"/>
          <w:position w:val="4"/>
          <w:sz w:val="27"/>
        </w:rPr>
        <w:t> </w:t>
      </w:r>
      <w:r>
        <w:rPr>
          <w:rFonts w:ascii="Times New Roman" w:hAnsi="Times New Roman"/>
          <w:color w:val="191918"/>
          <w:w w:val="90"/>
          <w:position w:val="4"/>
          <w:sz w:val="27"/>
        </w:rPr>
        <w:t>3</w:t>
      </w:r>
    </w:p>
    <w:p>
      <w:pPr>
        <w:pStyle w:val="BodyText"/>
        <w:spacing w:before="4"/>
        <w:rPr>
          <w:rFonts w:ascii="Times New Roman"/>
          <w:sz w:val="40"/>
        </w:rPr>
      </w:pPr>
    </w:p>
    <w:p>
      <w:pPr>
        <w:spacing w:before="0"/>
        <w:ind w:left="2578" w:right="0" w:firstLine="0"/>
        <w:jc w:val="left"/>
        <w:rPr>
          <w:b/>
          <w:sz w:val="19"/>
        </w:rPr>
      </w:pPr>
      <w:r>
        <w:rPr>
          <w:b/>
          <w:color w:val="010101"/>
          <w:w w:val="90"/>
          <w:sz w:val="19"/>
        </w:rPr>
        <w:t>DÖNEM 3 AMAÇ </w:t>
      </w:r>
      <w:r>
        <w:rPr>
          <w:b/>
          <w:color w:val="010101"/>
          <w:w w:val="90"/>
          <w:sz w:val="18"/>
        </w:rPr>
        <w:t>ve </w:t>
      </w:r>
      <w:r>
        <w:rPr>
          <w:b/>
          <w:color w:val="010101"/>
          <w:w w:val="90"/>
          <w:sz w:val="19"/>
        </w:rPr>
        <w:t>ÖGRENIM HEDEFLERi</w:t>
      </w:r>
    </w:p>
    <w:p>
      <w:pPr>
        <w:pStyle w:val="BodyText"/>
        <w:rPr>
          <w:b/>
          <w:sz w:val="29"/>
        </w:rPr>
      </w:pPr>
    </w:p>
    <w:p>
      <w:pPr>
        <w:spacing w:before="95"/>
        <w:ind w:left="111" w:right="0" w:firstLine="0"/>
        <w:jc w:val="left"/>
        <w:rPr>
          <w:b/>
          <w:sz w:val="17"/>
        </w:rPr>
      </w:pPr>
      <w:r>
        <w:rPr>
          <w:b/>
          <w:color w:val="010101"/>
          <w:w w:val="105"/>
          <w:sz w:val="17"/>
        </w:rPr>
        <w:t>Amaç</w:t>
      </w:r>
    </w:p>
    <w:p>
      <w:pPr>
        <w:pStyle w:val="BodyText"/>
        <w:spacing w:before="5"/>
        <w:rPr>
          <w:b/>
          <w:sz w:val="18"/>
        </w:rPr>
      </w:pPr>
    </w:p>
    <w:p>
      <w:pPr>
        <w:pStyle w:val="BodyText"/>
        <w:spacing w:line="254" w:lineRule="auto"/>
        <w:ind w:left="115" w:hanging="3"/>
      </w:pPr>
      <w:r>
        <w:rPr>
          <w:color w:val="010101"/>
          <w:w w:val="105"/>
        </w:rPr>
        <w:t>Dönem 3 öğrencilerine; patolojik süreçlerin doku, organ ve organ sistemlerini nasıl etkilediği konusunda bilgi; patolojik durumları ayırt etme konusunda beceri ve tutum kazandırmaktır.</w:t>
      </w:r>
    </w:p>
    <w:p>
      <w:pPr>
        <w:pStyle w:val="BodyText"/>
        <w:spacing w:before="3"/>
        <w:rPr>
          <w:sz w:val="18"/>
        </w:rPr>
      </w:pPr>
    </w:p>
    <w:p>
      <w:pPr>
        <w:spacing w:before="0"/>
        <w:ind w:left="458" w:right="0" w:firstLine="0"/>
        <w:jc w:val="left"/>
        <w:rPr>
          <w:b/>
          <w:sz w:val="17"/>
        </w:rPr>
      </w:pPr>
      <w:r>
        <w:rPr>
          <w:b/>
          <w:color w:val="010101"/>
          <w:sz w:val="17"/>
        </w:rPr>
        <w:t>Öğrenim Hedefleri</w:t>
      </w:r>
    </w:p>
    <w:p>
      <w:pPr>
        <w:pStyle w:val="BodyText"/>
        <w:spacing w:before="5"/>
        <w:rPr>
          <w:b/>
          <w:sz w:val="18"/>
        </w:rPr>
      </w:pPr>
    </w:p>
    <w:p>
      <w:pPr>
        <w:pStyle w:val="BodyText"/>
        <w:ind w:left="457"/>
      </w:pPr>
      <w:r>
        <w:rPr>
          <w:color w:val="010101"/>
          <w:w w:val="105"/>
        </w:rPr>
        <w:t>Tıp Fakültesi Dönem 3 öğrencileri eğitim yılı sonunda;</w:t>
      </w:r>
    </w:p>
    <w:p>
      <w:pPr>
        <w:pStyle w:val="BodyText"/>
        <w:spacing w:before="3"/>
        <w:rPr>
          <w:sz w:val="19"/>
        </w:rPr>
      </w:pPr>
    </w:p>
    <w:p>
      <w:pPr>
        <w:numPr>
          <w:ilvl w:val="1"/>
          <w:numId w:val="134"/>
        </w:numPr>
        <w:tabs>
          <w:tab w:pos="790" w:val="left" w:leader="none"/>
        </w:tabs>
        <w:spacing w:before="0"/>
        <w:ind w:left="789" w:right="0" w:hanging="333"/>
        <w:jc w:val="left"/>
        <w:rPr>
          <w:b/>
          <w:sz w:val="17"/>
        </w:rPr>
      </w:pPr>
      <w:r>
        <w:rPr>
          <w:b/>
          <w:color w:val="010101"/>
          <w:w w:val="105"/>
          <w:sz w:val="17"/>
        </w:rPr>
        <w:t>Bilgi</w:t>
      </w:r>
      <w:r>
        <w:rPr>
          <w:b/>
          <w:color w:val="010101"/>
          <w:spacing w:val="-30"/>
          <w:w w:val="105"/>
          <w:sz w:val="17"/>
        </w:rPr>
        <w:t> </w:t>
      </w:r>
      <w:r>
        <w:rPr>
          <w:b/>
          <w:color w:val="010101"/>
          <w:w w:val="105"/>
          <w:sz w:val="17"/>
        </w:rPr>
        <w:t>Hedefleri</w:t>
      </w:r>
    </w:p>
    <w:p>
      <w:pPr>
        <w:pStyle w:val="BodyText"/>
        <w:spacing w:before="9"/>
        <w:rPr>
          <w:b/>
          <w:sz w:val="18"/>
        </w:rPr>
      </w:pPr>
    </w:p>
    <w:p>
      <w:pPr>
        <w:pStyle w:val="ListParagraph"/>
        <w:numPr>
          <w:ilvl w:val="0"/>
          <w:numId w:val="135"/>
        </w:numPr>
        <w:tabs>
          <w:tab w:pos="799" w:val="left" w:leader="none"/>
        </w:tabs>
        <w:spacing w:line="240" w:lineRule="auto" w:before="0" w:after="0"/>
        <w:ind w:left="795" w:right="0" w:hanging="338"/>
        <w:jc w:val="left"/>
        <w:rPr>
          <w:sz w:val="17"/>
        </w:rPr>
      </w:pPr>
      <w:r>
        <w:rPr>
          <w:color w:val="010101"/>
          <w:sz w:val="17"/>
        </w:rPr>
        <w:t>Doku, organ ve organ sistemlerinde patolojik duruma neden olabilecek  etkenleri  </w:t>
      </w:r>
      <w:r>
        <w:rPr>
          <w:color w:val="010101"/>
          <w:spacing w:val="10"/>
          <w:sz w:val="17"/>
        </w:rPr>
        <w:t> </w:t>
      </w:r>
      <w:r>
        <w:rPr>
          <w:color w:val="010101"/>
          <w:sz w:val="17"/>
        </w:rPr>
        <w:t>tanımlar,</w:t>
      </w:r>
    </w:p>
    <w:p>
      <w:pPr>
        <w:pStyle w:val="ListParagraph"/>
        <w:numPr>
          <w:ilvl w:val="0"/>
          <w:numId w:val="135"/>
        </w:numPr>
        <w:tabs>
          <w:tab w:pos="799" w:val="left" w:leader="none"/>
        </w:tabs>
        <w:spacing w:line="240" w:lineRule="auto" w:before="15" w:after="0"/>
        <w:ind w:left="798" w:right="0" w:hanging="342"/>
        <w:jc w:val="left"/>
        <w:rPr>
          <w:sz w:val="17"/>
        </w:rPr>
      </w:pPr>
      <w:r>
        <w:rPr>
          <w:color w:val="010101"/>
          <w:w w:val="105"/>
          <w:sz w:val="17"/>
        </w:rPr>
        <w:t>Patolojik</w:t>
      </w:r>
      <w:r>
        <w:rPr>
          <w:color w:val="010101"/>
          <w:spacing w:val="-14"/>
          <w:w w:val="105"/>
          <w:sz w:val="17"/>
        </w:rPr>
        <w:t> </w:t>
      </w:r>
      <w:r>
        <w:rPr>
          <w:color w:val="010101"/>
          <w:w w:val="105"/>
          <w:sz w:val="17"/>
        </w:rPr>
        <w:t>süreçleri</w:t>
      </w:r>
      <w:r>
        <w:rPr>
          <w:color w:val="010101"/>
          <w:spacing w:val="-14"/>
          <w:w w:val="105"/>
          <w:sz w:val="17"/>
        </w:rPr>
        <w:t> </w:t>
      </w:r>
      <w:r>
        <w:rPr>
          <w:color w:val="010101"/>
          <w:w w:val="105"/>
          <w:sz w:val="17"/>
        </w:rPr>
        <w:t>ve</w:t>
      </w:r>
      <w:r>
        <w:rPr>
          <w:color w:val="010101"/>
          <w:spacing w:val="-23"/>
          <w:w w:val="105"/>
          <w:sz w:val="17"/>
        </w:rPr>
        <w:t> </w:t>
      </w:r>
      <w:r>
        <w:rPr>
          <w:color w:val="010101"/>
          <w:w w:val="105"/>
          <w:sz w:val="17"/>
        </w:rPr>
        <w:t>bu</w:t>
      </w:r>
      <w:r>
        <w:rPr>
          <w:color w:val="010101"/>
          <w:spacing w:val="-23"/>
          <w:w w:val="105"/>
          <w:sz w:val="17"/>
        </w:rPr>
        <w:t> </w:t>
      </w:r>
      <w:r>
        <w:rPr>
          <w:color w:val="010101"/>
          <w:w w:val="105"/>
          <w:sz w:val="17"/>
        </w:rPr>
        <w:t>süreçlerin</w:t>
      </w:r>
      <w:r>
        <w:rPr>
          <w:color w:val="010101"/>
          <w:spacing w:val="-17"/>
          <w:w w:val="105"/>
          <w:sz w:val="17"/>
        </w:rPr>
        <w:t> </w:t>
      </w:r>
      <w:r>
        <w:rPr>
          <w:color w:val="010101"/>
          <w:w w:val="105"/>
          <w:sz w:val="17"/>
        </w:rPr>
        <w:t>doku,</w:t>
      </w:r>
      <w:r>
        <w:rPr>
          <w:color w:val="010101"/>
          <w:spacing w:val="-18"/>
          <w:w w:val="105"/>
          <w:sz w:val="17"/>
        </w:rPr>
        <w:t> </w:t>
      </w:r>
      <w:r>
        <w:rPr>
          <w:color w:val="010101"/>
          <w:w w:val="105"/>
          <w:sz w:val="17"/>
        </w:rPr>
        <w:t>organ</w:t>
      </w:r>
      <w:r>
        <w:rPr>
          <w:color w:val="010101"/>
          <w:spacing w:val="-15"/>
          <w:w w:val="105"/>
          <w:sz w:val="17"/>
        </w:rPr>
        <w:t> </w:t>
      </w:r>
      <w:r>
        <w:rPr>
          <w:color w:val="010101"/>
          <w:w w:val="105"/>
          <w:sz w:val="17"/>
        </w:rPr>
        <w:t>ve</w:t>
      </w:r>
      <w:r>
        <w:rPr>
          <w:color w:val="010101"/>
          <w:spacing w:val="-23"/>
          <w:w w:val="105"/>
          <w:sz w:val="17"/>
        </w:rPr>
        <w:t> </w:t>
      </w:r>
      <w:r>
        <w:rPr>
          <w:color w:val="010101"/>
          <w:w w:val="105"/>
          <w:sz w:val="17"/>
        </w:rPr>
        <w:t>organ</w:t>
      </w:r>
      <w:r>
        <w:rPr>
          <w:color w:val="010101"/>
          <w:spacing w:val="-18"/>
          <w:w w:val="105"/>
          <w:sz w:val="17"/>
        </w:rPr>
        <w:t> </w:t>
      </w:r>
      <w:r>
        <w:rPr>
          <w:color w:val="010101"/>
          <w:w w:val="105"/>
          <w:sz w:val="17"/>
        </w:rPr>
        <w:t>sistemlerinde</w:t>
      </w:r>
      <w:r>
        <w:rPr>
          <w:color w:val="010101"/>
          <w:spacing w:val="-13"/>
          <w:w w:val="105"/>
          <w:sz w:val="17"/>
        </w:rPr>
        <w:t> </w:t>
      </w:r>
      <w:r>
        <w:rPr>
          <w:color w:val="010101"/>
          <w:w w:val="105"/>
          <w:sz w:val="17"/>
        </w:rPr>
        <w:t>oluşturduğu</w:t>
      </w:r>
      <w:r>
        <w:rPr>
          <w:color w:val="010101"/>
          <w:spacing w:val="-14"/>
          <w:w w:val="105"/>
          <w:sz w:val="17"/>
        </w:rPr>
        <w:t> </w:t>
      </w:r>
      <w:r>
        <w:rPr>
          <w:color w:val="010101"/>
          <w:w w:val="105"/>
          <w:sz w:val="17"/>
        </w:rPr>
        <w:t>klinik</w:t>
      </w:r>
      <w:r>
        <w:rPr>
          <w:color w:val="010101"/>
          <w:spacing w:val="-15"/>
          <w:w w:val="105"/>
          <w:sz w:val="17"/>
        </w:rPr>
        <w:t> </w:t>
      </w:r>
      <w:r>
        <w:rPr>
          <w:color w:val="010101"/>
          <w:w w:val="105"/>
          <w:sz w:val="17"/>
        </w:rPr>
        <w:t>tabloyu</w:t>
      </w:r>
      <w:r>
        <w:rPr>
          <w:color w:val="010101"/>
          <w:spacing w:val="-15"/>
          <w:w w:val="105"/>
          <w:sz w:val="17"/>
        </w:rPr>
        <w:t> </w:t>
      </w:r>
      <w:r>
        <w:rPr>
          <w:color w:val="010101"/>
          <w:w w:val="105"/>
          <w:sz w:val="17"/>
        </w:rPr>
        <w:t>tanımlar,</w:t>
      </w:r>
    </w:p>
    <w:p>
      <w:pPr>
        <w:pStyle w:val="ListParagraph"/>
        <w:numPr>
          <w:ilvl w:val="0"/>
          <w:numId w:val="135"/>
        </w:numPr>
        <w:tabs>
          <w:tab w:pos="799" w:val="left" w:leader="none"/>
        </w:tabs>
        <w:spacing w:line="247" w:lineRule="auto" w:before="11" w:after="0"/>
        <w:ind w:left="795" w:right="117" w:hanging="336"/>
        <w:jc w:val="left"/>
        <w:rPr>
          <w:sz w:val="17"/>
        </w:rPr>
      </w:pPr>
      <w:r>
        <w:rPr>
          <w:color w:val="010101"/>
          <w:w w:val="105"/>
          <w:sz w:val="17"/>
        </w:rPr>
        <w:t>Doku, organ ve organ sistemleriyle ilgili temel bilgileri ile patolojik süreçler arasında neden sonuç ilişkisi kurabilir,</w:t>
      </w:r>
    </w:p>
    <w:p>
      <w:pPr>
        <w:pStyle w:val="ListParagraph"/>
        <w:numPr>
          <w:ilvl w:val="0"/>
          <w:numId w:val="135"/>
        </w:numPr>
        <w:tabs>
          <w:tab w:pos="799" w:val="left" w:leader="none"/>
        </w:tabs>
        <w:spacing w:line="240" w:lineRule="auto" w:before="5" w:after="0"/>
        <w:ind w:left="798" w:right="0" w:hanging="339"/>
        <w:jc w:val="left"/>
        <w:rPr>
          <w:sz w:val="17"/>
        </w:rPr>
      </w:pPr>
      <w:r>
        <w:rPr>
          <w:color w:val="010101"/>
          <w:w w:val="105"/>
          <w:sz w:val="17"/>
        </w:rPr>
        <w:t>Tanısal</w:t>
      </w:r>
      <w:r>
        <w:rPr>
          <w:color w:val="010101"/>
          <w:spacing w:val="-16"/>
          <w:w w:val="105"/>
          <w:sz w:val="17"/>
        </w:rPr>
        <w:t> </w:t>
      </w:r>
      <w:r>
        <w:rPr>
          <w:color w:val="010101"/>
          <w:w w:val="105"/>
          <w:sz w:val="17"/>
        </w:rPr>
        <w:t>amaçlı</w:t>
      </w:r>
      <w:r>
        <w:rPr>
          <w:color w:val="010101"/>
          <w:spacing w:val="-19"/>
          <w:w w:val="105"/>
          <w:sz w:val="17"/>
        </w:rPr>
        <w:t> </w:t>
      </w:r>
      <w:r>
        <w:rPr>
          <w:color w:val="010101"/>
          <w:w w:val="105"/>
          <w:sz w:val="17"/>
        </w:rPr>
        <w:t>biyolojik</w:t>
      </w:r>
      <w:r>
        <w:rPr>
          <w:color w:val="010101"/>
          <w:spacing w:val="-12"/>
          <w:w w:val="105"/>
          <w:sz w:val="17"/>
        </w:rPr>
        <w:t> </w:t>
      </w:r>
      <w:r>
        <w:rPr>
          <w:color w:val="010101"/>
          <w:w w:val="105"/>
          <w:sz w:val="17"/>
        </w:rPr>
        <w:t>örneklere</w:t>
      </w:r>
      <w:r>
        <w:rPr>
          <w:color w:val="010101"/>
          <w:spacing w:val="-15"/>
          <w:w w:val="105"/>
          <w:sz w:val="17"/>
        </w:rPr>
        <w:t> </w:t>
      </w:r>
      <w:r>
        <w:rPr>
          <w:color w:val="010101"/>
          <w:w w:val="105"/>
          <w:sz w:val="17"/>
        </w:rPr>
        <w:t>ilişkin</w:t>
      </w:r>
      <w:r>
        <w:rPr>
          <w:color w:val="010101"/>
          <w:spacing w:val="-18"/>
          <w:w w:val="105"/>
          <w:sz w:val="17"/>
        </w:rPr>
        <w:t> </w:t>
      </w:r>
      <w:r>
        <w:rPr>
          <w:color w:val="010101"/>
          <w:w w:val="105"/>
          <w:sz w:val="17"/>
        </w:rPr>
        <w:t>analiz</w:t>
      </w:r>
      <w:r>
        <w:rPr>
          <w:color w:val="010101"/>
          <w:spacing w:val="-21"/>
          <w:w w:val="105"/>
          <w:sz w:val="17"/>
        </w:rPr>
        <w:t> </w:t>
      </w:r>
      <w:r>
        <w:rPr>
          <w:color w:val="010101"/>
          <w:w w:val="105"/>
          <w:sz w:val="17"/>
        </w:rPr>
        <w:t>öncesi</w:t>
      </w:r>
      <w:r>
        <w:rPr>
          <w:color w:val="010101"/>
          <w:spacing w:val="-19"/>
          <w:w w:val="105"/>
          <w:sz w:val="17"/>
        </w:rPr>
        <w:t> </w:t>
      </w:r>
      <w:r>
        <w:rPr>
          <w:color w:val="010101"/>
          <w:w w:val="105"/>
          <w:sz w:val="17"/>
        </w:rPr>
        <w:t>evrede</w:t>
      </w:r>
      <w:r>
        <w:rPr>
          <w:color w:val="010101"/>
          <w:spacing w:val="-22"/>
          <w:w w:val="105"/>
          <w:sz w:val="17"/>
        </w:rPr>
        <w:t> </w:t>
      </w:r>
      <w:r>
        <w:rPr>
          <w:color w:val="010101"/>
          <w:w w:val="105"/>
          <w:sz w:val="17"/>
        </w:rPr>
        <w:t>uyulması</w:t>
      </w:r>
      <w:r>
        <w:rPr>
          <w:color w:val="010101"/>
          <w:spacing w:val="-15"/>
          <w:w w:val="105"/>
          <w:sz w:val="17"/>
        </w:rPr>
        <w:t> </w:t>
      </w:r>
      <w:r>
        <w:rPr>
          <w:color w:val="010101"/>
          <w:w w:val="105"/>
          <w:sz w:val="17"/>
        </w:rPr>
        <w:t>gereken</w:t>
      </w:r>
      <w:r>
        <w:rPr>
          <w:color w:val="010101"/>
          <w:spacing w:val="-15"/>
          <w:w w:val="105"/>
          <w:sz w:val="17"/>
        </w:rPr>
        <w:t> </w:t>
      </w:r>
      <w:r>
        <w:rPr>
          <w:color w:val="010101"/>
          <w:w w:val="105"/>
          <w:sz w:val="17"/>
        </w:rPr>
        <w:t>temel</w:t>
      </w:r>
      <w:r>
        <w:rPr>
          <w:color w:val="010101"/>
          <w:spacing w:val="-20"/>
          <w:w w:val="105"/>
          <w:sz w:val="17"/>
        </w:rPr>
        <w:t> </w:t>
      </w:r>
      <w:r>
        <w:rPr>
          <w:color w:val="191918"/>
          <w:w w:val="105"/>
          <w:sz w:val="17"/>
        </w:rPr>
        <w:t>ilkeleri</w:t>
      </w:r>
      <w:r>
        <w:rPr>
          <w:color w:val="191918"/>
          <w:spacing w:val="-16"/>
          <w:w w:val="105"/>
          <w:sz w:val="17"/>
        </w:rPr>
        <w:t> </w:t>
      </w:r>
      <w:r>
        <w:rPr>
          <w:color w:val="010101"/>
          <w:w w:val="105"/>
          <w:sz w:val="17"/>
        </w:rPr>
        <w:t>tanımlar,</w:t>
      </w:r>
    </w:p>
    <w:p>
      <w:pPr>
        <w:pStyle w:val="ListParagraph"/>
        <w:numPr>
          <w:ilvl w:val="0"/>
          <w:numId w:val="135"/>
        </w:numPr>
        <w:tabs>
          <w:tab w:pos="799" w:val="left" w:leader="none"/>
        </w:tabs>
        <w:spacing w:line="240" w:lineRule="auto" w:before="15" w:after="0"/>
        <w:ind w:left="798" w:right="0" w:hanging="339"/>
        <w:jc w:val="left"/>
        <w:rPr>
          <w:sz w:val="17"/>
        </w:rPr>
      </w:pPr>
      <w:r>
        <w:rPr>
          <w:color w:val="010101"/>
          <w:w w:val="105"/>
          <w:sz w:val="17"/>
        </w:rPr>
        <w:t>Patolojik</w:t>
      </w:r>
      <w:r>
        <w:rPr>
          <w:color w:val="010101"/>
          <w:spacing w:val="-18"/>
          <w:w w:val="105"/>
          <w:sz w:val="17"/>
        </w:rPr>
        <w:t> </w:t>
      </w:r>
      <w:r>
        <w:rPr>
          <w:color w:val="010101"/>
          <w:w w:val="105"/>
          <w:sz w:val="17"/>
        </w:rPr>
        <w:t>durumların</w:t>
      </w:r>
      <w:r>
        <w:rPr>
          <w:color w:val="010101"/>
          <w:spacing w:val="-16"/>
          <w:w w:val="105"/>
          <w:sz w:val="17"/>
        </w:rPr>
        <w:t> </w:t>
      </w:r>
      <w:r>
        <w:rPr>
          <w:color w:val="010101"/>
          <w:w w:val="105"/>
          <w:sz w:val="17"/>
        </w:rPr>
        <w:t>saptanması</w:t>
      </w:r>
      <w:r>
        <w:rPr>
          <w:color w:val="010101"/>
          <w:spacing w:val="-19"/>
          <w:w w:val="105"/>
          <w:sz w:val="17"/>
        </w:rPr>
        <w:t> </w:t>
      </w:r>
      <w:r>
        <w:rPr>
          <w:color w:val="010101"/>
          <w:w w:val="105"/>
          <w:sz w:val="17"/>
        </w:rPr>
        <w:t>için</w:t>
      </w:r>
      <w:r>
        <w:rPr>
          <w:color w:val="010101"/>
          <w:spacing w:val="-26"/>
          <w:w w:val="105"/>
          <w:sz w:val="17"/>
        </w:rPr>
        <w:t> </w:t>
      </w:r>
      <w:r>
        <w:rPr>
          <w:color w:val="010101"/>
          <w:w w:val="105"/>
          <w:sz w:val="17"/>
        </w:rPr>
        <w:t>kullanılan</w:t>
      </w:r>
      <w:r>
        <w:rPr>
          <w:color w:val="010101"/>
          <w:spacing w:val="-18"/>
          <w:w w:val="105"/>
          <w:sz w:val="17"/>
        </w:rPr>
        <w:t> </w:t>
      </w:r>
      <w:r>
        <w:rPr>
          <w:color w:val="191918"/>
          <w:w w:val="105"/>
          <w:sz w:val="17"/>
        </w:rPr>
        <w:t>tanı</w:t>
      </w:r>
      <w:r>
        <w:rPr>
          <w:color w:val="191918"/>
          <w:spacing w:val="-21"/>
          <w:w w:val="105"/>
          <w:sz w:val="17"/>
        </w:rPr>
        <w:t> </w:t>
      </w:r>
      <w:r>
        <w:rPr>
          <w:color w:val="010101"/>
          <w:w w:val="105"/>
          <w:sz w:val="17"/>
        </w:rPr>
        <w:t>yöntemlerini</w:t>
      </w:r>
      <w:r>
        <w:rPr>
          <w:color w:val="010101"/>
          <w:spacing w:val="-18"/>
          <w:w w:val="105"/>
          <w:sz w:val="17"/>
        </w:rPr>
        <w:t> </w:t>
      </w:r>
      <w:r>
        <w:rPr>
          <w:color w:val="010101"/>
          <w:w w:val="105"/>
          <w:sz w:val="17"/>
        </w:rPr>
        <w:t>belirler</w:t>
      </w:r>
      <w:r>
        <w:rPr>
          <w:color w:val="010101"/>
          <w:spacing w:val="-21"/>
          <w:w w:val="105"/>
          <w:sz w:val="17"/>
        </w:rPr>
        <w:t> </w:t>
      </w:r>
      <w:r>
        <w:rPr>
          <w:color w:val="010101"/>
          <w:w w:val="105"/>
          <w:sz w:val="17"/>
        </w:rPr>
        <w:t>ve</w:t>
      </w:r>
      <w:r>
        <w:rPr>
          <w:color w:val="010101"/>
          <w:spacing w:val="-25"/>
          <w:w w:val="105"/>
          <w:sz w:val="17"/>
        </w:rPr>
        <w:t> </w:t>
      </w:r>
      <w:r>
        <w:rPr>
          <w:color w:val="010101"/>
          <w:w w:val="105"/>
          <w:sz w:val="17"/>
        </w:rPr>
        <w:t>sonuçlarını</w:t>
      </w:r>
      <w:r>
        <w:rPr>
          <w:color w:val="010101"/>
          <w:spacing w:val="-15"/>
          <w:w w:val="105"/>
          <w:sz w:val="17"/>
        </w:rPr>
        <w:t> </w:t>
      </w:r>
      <w:r>
        <w:rPr>
          <w:color w:val="010101"/>
          <w:w w:val="105"/>
          <w:sz w:val="17"/>
        </w:rPr>
        <w:t>değerlendirir,</w:t>
      </w:r>
    </w:p>
    <w:p>
      <w:pPr>
        <w:pStyle w:val="ListParagraph"/>
        <w:numPr>
          <w:ilvl w:val="0"/>
          <w:numId w:val="135"/>
        </w:numPr>
        <w:tabs>
          <w:tab w:pos="799" w:val="left" w:leader="none"/>
        </w:tabs>
        <w:spacing w:line="240" w:lineRule="auto" w:before="10" w:after="0"/>
        <w:ind w:left="798" w:right="0" w:hanging="343"/>
        <w:jc w:val="left"/>
        <w:rPr>
          <w:sz w:val="17"/>
        </w:rPr>
      </w:pPr>
      <w:r>
        <w:rPr>
          <w:color w:val="010101"/>
          <w:w w:val="105"/>
          <w:sz w:val="17"/>
        </w:rPr>
        <w:t>Oral,</w:t>
      </w:r>
      <w:r>
        <w:rPr>
          <w:color w:val="010101"/>
          <w:spacing w:val="-17"/>
          <w:w w:val="105"/>
          <w:sz w:val="17"/>
        </w:rPr>
        <w:t> </w:t>
      </w:r>
      <w:r>
        <w:rPr>
          <w:color w:val="010101"/>
          <w:w w:val="105"/>
          <w:sz w:val="17"/>
        </w:rPr>
        <w:t>parenteral,</w:t>
      </w:r>
      <w:r>
        <w:rPr>
          <w:color w:val="010101"/>
          <w:spacing w:val="-14"/>
          <w:w w:val="105"/>
          <w:sz w:val="17"/>
        </w:rPr>
        <w:t> </w:t>
      </w:r>
      <w:r>
        <w:rPr>
          <w:color w:val="010101"/>
          <w:w w:val="105"/>
          <w:sz w:val="17"/>
        </w:rPr>
        <w:t>topikal</w:t>
      </w:r>
      <w:r>
        <w:rPr>
          <w:color w:val="010101"/>
          <w:spacing w:val="-17"/>
          <w:w w:val="105"/>
          <w:sz w:val="17"/>
        </w:rPr>
        <w:t> </w:t>
      </w:r>
      <w:r>
        <w:rPr>
          <w:color w:val="010101"/>
          <w:w w:val="105"/>
          <w:sz w:val="17"/>
        </w:rPr>
        <w:t>yöntemlerle</w:t>
      </w:r>
      <w:r>
        <w:rPr>
          <w:color w:val="010101"/>
          <w:spacing w:val="-19"/>
          <w:w w:val="105"/>
          <w:sz w:val="17"/>
        </w:rPr>
        <w:t> </w:t>
      </w:r>
      <w:r>
        <w:rPr>
          <w:color w:val="010101"/>
          <w:w w:val="105"/>
          <w:sz w:val="17"/>
        </w:rPr>
        <w:t>yapılan</w:t>
      </w:r>
      <w:r>
        <w:rPr>
          <w:color w:val="010101"/>
          <w:spacing w:val="-18"/>
          <w:w w:val="105"/>
          <w:sz w:val="17"/>
        </w:rPr>
        <w:t> </w:t>
      </w:r>
      <w:r>
        <w:rPr>
          <w:color w:val="010101"/>
          <w:w w:val="105"/>
          <w:sz w:val="17"/>
        </w:rPr>
        <w:t>tıbbi</w:t>
      </w:r>
      <w:r>
        <w:rPr>
          <w:color w:val="010101"/>
          <w:spacing w:val="-27"/>
          <w:w w:val="105"/>
          <w:sz w:val="17"/>
        </w:rPr>
        <w:t> </w:t>
      </w:r>
      <w:r>
        <w:rPr>
          <w:color w:val="010101"/>
          <w:w w:val="105"/>
          <w:sz w:val="17"/>
        </w:rPr>
        <w:t>tedavinin</w:t>
      </w:r>
      <w:r>
        <w:rPr>
          <w:color w:val="010101"/>
          <w:spacing w:val="-22"/>
          <w:w w:val="105"/>
          <w:sz w:val="17"/>
        </w:rPr>
        <w:t> </w:t>
      </w:r>
      <w:r>
        <w:rPr>
          <w:color w:val="010101"/>
          <w:w w:val="105"/>
          <w:sz w:val="17"/>
        </w:rPr>
        <w:t>genel</w:t>
      </w:r>
      <w:r>
        <w:rPr>
          <w:color w:val="010101"/>
          <w:spacing w:val="-15"/>
          <w:w w:val="105"/>
          <w:sz w:val="17"/>
        </w:rPr>
        <w:t> </w:t>
      </w:r>
      <w:r>
        <w:rPr>
          <w:color w:val="010101"/>
          <w:w w:val="105"/>
          <w:sz w:val="17"/>
        </w:rPr>
        <w:t>ilkelerini</w:t>
      </w:r>
      <w:r>
        <w:rPr>
          <w:color w:val="010101"/>
          <w:spacing w:val="-21"/>
          <w:w w:val="105"/>
          <w:sz w:val="17"/>
        </w:rPr>
        <w:t> </w:t>
      </w:r>
      <w:r>
        <w:rPr>
          <w:color w:val="010101"/>
          <w:w w:val="105"/>
          <w:sz w:val="17"/>
        </w:rPr>
        <w:t>açıklar,</w:t>
      </w:r>
    </w:p>
    <w:p>
      <w:pPr>
        <w:pStyle w:val="ListParagraph"/>
        <w:numPr>
          <w:ilvl w:val="0"/>
          <w:numId w:val="135"/>
        </w:numPr>
        <w:tabs>
          <w:tab w:pos="798" w:val="left" w:leader="none"/>
        </w:tabs>
        <w:spacing w:line="240" w:lineRule="auto" w:before="10" w:after="0"/>
        <w:ind w:left="797" w:right="0" w:hanging="339"/>
        <w:jc w:val="left"/>
        <w:rPr>
          <w:sz w:val="17"/>
        </w:rPr>
      </w:pPr>
      <w:r>
        <w:rPr>
          <w:color w:val="010101"/>
          <w:w w:val="105"/>
          <w:sz w:val="17"/>
        </w:rPr>
        <w:t>İlaçların</w:t>
      </w:r>
      <w:r>
        <w:rPr>
          <w:color w:val="010101"/>
          <w:spacing w:val="-21"/>
          <w:w w:val="105"/>
          <w:sz w:val="17"/>
        </w:rPr>
        <w:t> </w:t>
      </w:r>
      <w:r>
        <w:rPr>
          <w:color w:val="010101"/>
          <w:w w:val="105"/>
          <w:sz w:val="17"/>
        </w:rPr>
        <w:t>etki</w:t>
      </w:r>
      <w:r>
        <w:rPr>
          <w:color w:val="010101"/>
          <w:spacing w:val="-27"/>
          <w:w w:val="105"/>
          <w:sz w:val="17"/>
        </w:rPr>
        <w:t> </w:t>
      </w:r>
      <w:r>
        <w:rPr>
          <w:color w:val="010101"/>
          <w:w w:val="105"/>
          <w:sz w:val="17"/>
        </w:rPr>
        <w:t>mekanizmalarını,</w:t>
      </w:r>
      <w:r>
        <w:rPr>
          <w:color w:val="010101"/>
          <w:spacing w:val="-25"/>
          <w:w w:val="105"/>
          <w:sz w:val="17"/>
        </w:rPr>
        <w:t> </w:t>
      </w:r>
      <w:r>
        <w:rPr>
          <w:color w:val="010101"/>
          <w:w w:val="105"/>
          <w:sz w:val="17"/>
        </w:rPr>
        <w:t>yan</w:t>
      </w:r>
      <w:r>
        <w:rPr>
          <w:color w:val="010101"/>
          <w:spacing w:val="-24"/>
          <w:w w:val="105"/>
          <w:sz w:val="17"/>
        </w:rPr>
        <w:t> </w:t>
      </w:r>
      <w:r>
        <w:rPr>
          <w:color w:val="010101"/>
          <w:w w:val="105"/>
          <w:sz w:val="17"/>
        </w:rPr>
        <w:t>etkilerini,</w:t>
      </w:r>
      <w:r>
        <w:rPr>
          <w:color w:val="010101"/>
          <w:spacing w:val="-20"/>
          <w:w w:val="105"/>
          <w:sz w:val="17"/>
        </w:rPr>
        <w:t> </w:t>
      </w:r>
      <w:r>
        <w:rPr>
          <w:color w:val="010101"/>
          <w:w w:val="105"/>
          <w:sz w:val="17"/>
        </w:rPr>
        <w:t>farmakodinamik</w:t>
      </w:r>
      <w:r>
        <w:rPr>
          <w:color w:val="010101"/>
          <w:spacing w:val="-23"/>
          <w:w w:val="105"/>
          <w:sz w:val="17"/>
        </w:rPr>
        <w:t> </w:t>
      </w:r>
      <w:r>
        <w:rPr>
          <w:color w:val="010101"/>
          <w:w w:val="105"/>
          <w:sz w:val="17"/>
        </w:rPr>
        <w:t>ve</w:t>
      </w:r>
      <w:r>
        <w:rPr>
          <w:color w:val="010101"/>
          <w:spacing w:val="-25"/>
          <w:w w:val="105"/>
          <w:sz w:val="17"/>
        </w:rPr>
        <w:t> </w:t>
      </w:r>
      <w:r>
        <w:rPr>
          <w:color w:val="010101"/>
          <w:w w:val="105"/>
          <w:sz w:val="17"/>
        </w:rPr>
        <w:t>farmakokinetik</w:t>
      </w:r>
      <w:r>
        <w:rPr>
          <w:color w:val="010101"/>
          <w:spacing w:val="-23"/>
          <w:w w:val="105"/>
          <w:sz w:val="17"/>
        </w:rPr>
        <w:t> </w:t>
      </w:r>
      <w:r>
        <w:rPr>
          <w:color w:val="010101"/>
          <w:w w:val="105"/>
          <w:sz w:val="17"/>
        </w:rPr>
        <w:t>özelliklerini</w:t>
      </w:r>
      <w:r>
        <w:rPr>
          <w:color w:val="010101"/>
          <w:spacing w:val="-12"/>
          <w:w w:val="105"/>
          <w:sz w:val="17"/>
        </w:rPr>
        <w:t> </w:t>
      </w:r>
      <w:r>
        <w:rPr>
          <w:color w:val="010101"/>
          <w:w w:val="105"/>
          <w:sz w:val="17"/>
        </w:rPr>
        <w:t>tanımlar,</w:t>
      </w:r>
    </w:p>
    <w:p>
      <w:pPr>
        <w:pStyle w:val="ListParagraph"/>
        <w:numPr>
          <w:ilvl w:val="0"/>
          <w:numId w:val="135"/>
        </w:numPr>
        <w:tabs>
          <w:tab w:pos="799" w:val="left" w:leader="none"/>
        </w:tabs>
        <w:spacing w:line="240" w:lineRule="auto" w:before="10" w:after="0"/>
        <w:ind w:left="798" w:right="0" w:hanging="339"/>
        <w:jc w:val="left"/>
        <w:rPr>
          <w:sz w:val="17"/>
        </w:rPr>
      </w:pPr>
      <w:r>
        <w:rPr>
          <w:color w:val="010101"/>
          <w:sz w:val="17"/>
        </w:rPr>
        <w:t>Ülkemizde sık görülen hastalıklar için, sağlam kişiye, temaslılara  ve çevreye yönelik korunma yollarını   </w:t>
      </w:r>
      <w:r>
        <w:rPr>
          <w:color w:val="010101"/>
          <w:spacing w:val="3"/>
          <w:sz w:val="17"/>
        </w:rPr>
        <w:t> </w:t>
      </w:r>
      <w:r>
        <w:rPr>
          <w:color w:val="010101"/>
          <w:sz w:val="17"/>
        </w:rPr>
        <w:t>açıklar,</w:t>
      </w:r>
    </w:p>
    <w:p>
      <w:pPr>
        <w:pStyle w:val="ListParagraph"/>
        <w:numPr>
          <w:ilvl w:val="0"/>
          <w:numId w:val="135"/>
        </w:numPr>
        <w:tabs>
          <w:tab w:pos="799" w:val="left" w:leader="none"/>
        </w:tabs>
        <w:spacing w:line="240" w:lineRule="auto" w:before="15" w:after="0"/>
        <w:ind w:left="798" w:right="0" w:hanging="339"/>
        <w:jc w:val="left"/>
        <w:rPr>
          <w:sz w:val="17"/>
        </w:rPr>
      </w:pPr>
      <w:r>
        <w:rPr>
          <w:color w:val="010101"/>
          <w:sz w:val="17"/>
        </w:rPr>
        <w:t>Terminal dönemdeki hastalar için bireye ve aileye yaklaşım, ölümü karşılamanın aşamalarını   </w:t>
      </w:r>
      <w:r>
        <w:rPr>
          <w:color w:val="010101"/>
          <w:spacing w:val="15"/>
          <w:sz w:val="17"/>
        </w:rPr>
        <w:t> </w:t>
      </w:r>
      <w:r>
        <w:rPr>
          <w:color w:val="010101"/>
          <w:sz w:val="17"/>
        </w:rPr>
        <w:t>açıklar.</w:t>
      </w:r>
    </w:p>
    <w:p>
      <w:pPr>
        <w:pStyle w:val="BodyText"/>
        <w:spacing w:before="5"/>
        <w:rPr>
          <w:sz w:val="18"/>
        </w:rPr>
      </w:pPr>
    </w:p>
    <w:p>
      <w:pPr>
        <w:numPr>
          <w:ilvl w:val="1"/>
          <w:numId w:val="134"/>
        </w:numPr>
        <w:tabs>
          <w:tab w:pos="790" w:val="left" w:leader="none"/>
        </w:tabs>
        <w:spacing w:before="0"/>
        <w:ind w:left="789" w:right="0" w:hanging="331"/>
        <w:jc w:val="left"/>
        <w:rPr>
          <w:b/>
          <w:sz w:val="17"/>
        </w:rPr>
      </w:pPr>
      <w:r>
        <w:rPr>
          <w:b/>
          <w:color w:val="010101"/>
          <w:w w:val="105"/>
          <w:sz w:val="17"/>
        </w:rPr>
        <w:t>Beceri</w:t>
      </w:r>
      <w:r>
        <w:rPr>
          <w:b/>
          <w:color w:val="010101"/>
          <w:spacing w:val="-31"/>
          <w:w w:val="105"/>
          <w:sz w:val="17"/>
        </w:rPr>
        <w:t> </w:t>
      </w:r>
      <w:r>
        <w:rPr>
          <w:b/>
          <w:color w:val="010101"/>
          <w:w w:val="105"/>
          <w:sz w:val="17"/>
        </w:rPr>
        <w:t>Hedefleri</w:t>
      </w:r>
    </w:p>
    <w:p>
      <w:pPr>
        <w:pStyle w:val="BodyText"/>
        <w:spacing w:before="10"/>
        <w:rPr>
          <w:b/>
          <w:sz w:val="19"/>
        </w:rPr>
      </w:pPr>
    </w:p>
    <w:p>
      <w:pPr>
        <w:pStyle w:val="ListParagraph"/>
        <w:numPr>
          <w:ilvl w:val="2"/>
          <w:numId w:val="134"/>
        </w:numPr>
        <w:tabs>
          <w:tab w:pos="804" w:val="left" w:leader="none"/>
        </w:tabs>
        <w:spacing w:line="249" w:lineRule="exact" w:before="0" w:after="0"/>
        <w:ind w:left="795" w:right="0" w:hanging="273"/>
        <w:jc w:val="left"/>
        <w:rPr>
          <w:rFonts w:ascii="Times New Roman" w:hAnsi="Times New Roman"/>
          <w:color w:val="010101"/>
          <w:sz w:val="22"/>
        </w:rPr>
      </w:pPr>
      <w:r>
        <w:rPr>
          <w:color w:val="010101"/>
          <w:w w:val="105"/>
          <w:sz w:val="17"/>
        </w:rPr>
        <w:t>Organ</w:t>
      </w:r>
      <w:r>
        <w:rPr>
          <w:color w:val="010101"/>
          <w:spacing w:val="-20"/>
          <w:w w:val="105"/>
          <w:sz w:val="17"/>
        </w:rPr>
        <w:t> </w:t>
      </w:r>
      <w:r>
        <w:rPr>
          <w:color w:val="010101"/>
          <w:w w:val="105"/>
          <w:sz w:val="17"/>
        </w:rPr>
        <w:t>sistemlerine</w:t>
      </w:r>
      <w:r>
        <w:rPr>
          <w:color w:val="010101"/>
          <w:spacing w:val="-11"/>
          <w:w w:val="105"/>
          <w:sz w:val="17"/>
        </w:rPr>
        <w:t> </w:t>
      </w:r>
      <w:r>
        <w:rPr>
          <w:color w:val="010101"/>
          <w:w w:val="105"/>
          <w:sz w:val="17"/>
        </w:rPr>
        <w:t>ait</w:t>
      </w:r>
      <w:r>
        <w:rPr>
          <w:color w:val="010101"/>
          <w:spacing w:val="-16"/>
          <w:w w:val="105"/>
          <w:sz w:val="17"/>
        </w:rPr>
        <w:t> </w:t>
      </w:r>
      <w:r>
        <w:rPr>
          <w:color w:val="010101"/>
          <w:w w:val="105"/>
          <w:sz w:val="17"/>
        </w:rPr>
        <w:t>tıbbi</w:t>
      </w:r>
      <w:r>
        <w:rPr>
          <w:color w:val="010101"/>
          <w:spacing w:val="-13"/>
          <w:w w:val="105"/>
          <w:sz w:val="17"/>
        </w:rPr>
        <w:t> </w:t>
      </w:r>
      <w:r>
        <w:rPr>
          <w:color w:val="010101"/>
          <w:w w:val="105"/>
          <w:sz w:val="17"/>
        </w:rPr>
        <w:t>öykü</w:t>
      </w:r>
      <w:r>
        <w:rPr>
          <w:color w:val="010101"/>
          <w:spacing w:val="-17"/>
          <w:w w:val="105"/>
          <w:sz w:val="17"/>
        </w:rPr>
        <w:t> </w:t>
      </w:r>
      <w:r>
        <w:rPr>
          <w:color w:val="010101"/>
          <w:w w:val="105"/>
          <w:sz w:val="17"/>
        </w:rPr>
        <w:t>alır,</w:t>
      </w:r>
    </w:p>
    <w:p>
      <w:pPr>
        <w:pStyle w:val="ListParagraph"/>
        <w:numPr>
          <w:ilvl w:val="2"/>
          <w:numId w:val="134"/>
        </w:numPr>
        <w:tabs>
          <w:tab w:pos="804" w:val="left" w:leader="none"/>
        </w:tabs>
        <w:spacing w:line="269" w:lineRule="exact" w:before="0" w:after="0"/>
        <w:ind w:left="803" w:right="0" w:hanging="280"/>
        <w:jc w:val="left"/>
        <w:rPr>
          <w:rFonts w:ascii="Times New Roman" w:hAnsi="Times New Roman"/>
          <w:color w:val="010101"/>
          <w:sz w:val="24"/>
        </w:rPr>
      </w:pPr>
      <w:r>
        <w:rPr>
          <w:color w:val="010101"/>
          <w:w w:val="105"/>
          <w:sz w:val="17"/>
        </w:rPr>
        <w:t>Organ</w:t>
      </w:r>
      <w:r>
        <w:rPr>
          <w:color w:val="010101"/>
          <w:spacing w:val="-23"/>
          <w:w w:val="105"/>
          <w:sz w:val="17"/>
        </w:rPr>
        <w:t> </w:t>
      </w:r>
      <w:r>
        <w:rPr>
          <w:color w:val="010101"/>
          <w:w w:val="105"/>
          <w:sz w:val="17"/>
        </w:rPr>
        <w:t>sistemlerine</w:t>
      </w:r>
      <w:r>
        <w:rPr>
          <w:color w:val="010101"/>
          <w:spacing w:val="-15"/>
          <w:w w:val="105"/>
          <w:sz w:val="17"/>
        </w:rPr>
        <w:t> </w:t>
      </w:r>
      <w:r>
        <w:rPr>
          <w:color w:val="010101"/>
          <w:w w:val="105"/>
          <w:sz w:val="17"/>
        </w:rPr>
        <w:t>yönelik</w:t>
      </w:r>
      <w:r>
        <w:rPr>
          <w:color w:val="010101"/>
          <w:spacing w:val="-16"/>
          <w:w w:val="105"/>
          <w:sz w:val="17"/>
        </w:rPr>
        <w:t> </w:t>
      </w:r>
      <w:r>
        <w:rPr>
          <w:color w:val="010101"/>
          <w:w w:val="105"/>
          <w:sz w:val="17"/>
        </w:rPr>
        <w:t>yeterli</w:t>
      </w:r>
      <w:r>
        <w:rPr>
          <w:color w:val="010101"/>
          <w:spacing w:val="-15"/>
          <w:w w:val="105"/>
          <w:sz w:val="17"/>
        </w:rPr>
        <w:t> </w:t>
      </w:r>
      <w:r>
        <w:rPr>
          <w:color w:val="010101"/>
          <w:w w:val="105"/>
          <w:sz w:val="17"/>
        </w:rPr>
        <w:t>düzeyde</w:t>
      </w:r>
      <w:r>
        <w:rPr>
          <w:color w:val="010101"/>
          <w:spacing w:val="-18"/>
          <w:w w:val="105"/>
          <w:sz w:val="17"/>
        </w:rPr>
        <w:t> </w:t>
      </w:r>
      <w:r>
        <w:rPr>
          <w:color w:val="010101"/>
          <w:w w:val="105"/>
          <w:sz w:val="17"/>
        </w:rPr>
        <w:t>fizik</w:t>
      </w:r>
      <w:r>
        <w:rPr>
          <w:color w:val="010101"/>
          <w:spacing w:val="-20"/>
          <w:w w:val="105"/>
          <w:sz w:val="17"/>
        </w:rPr>
        <w:t> </w:t>
      </w:r>
      <w:r>
        <w:rPr>
          <w:color w:val="010101"/>
          <w:w w:val="105"/>
          <w:sz w:val="17"/>
        </w:rPr>
        <w:t>muayene</w:t>
      </w:r>
      <w:r>
        <w:rPr>
          <w:color w:val="010101"/>
          <w:spacing w:val="-17"/>
          <w:w w:val="105"/>
          <w:sz w:val="17"/>
        </w:rPr>
        <w:t> </w:t>
      </w:r>
      <w:r>
        <w:rPr>
          <w:color w:val="010101"/>
          <w:w w:val="105"/>
          <w:sz w:val="17"/>
        </w:rPr>
        <w:t>yapar,</w:t>
      </w:r>
    </w:p>
    <w:p>
      <w:pPr>
        <w:pStyle w:val="ListParagraph"/>
        <w:numPr>
          <w:ilvl w:val="2"/>
          <w:numId w:val="134"/>
        </w:numPr>
        <w:tabs>
          <w:tab w:pos="807" w:val="left" w:leader="none"/>
        </w:tabs>
        <w:spacing w:line="271" w:lineRule="exact" w:before="0" w:after="0"/>
        <w:ind w:left="806" w:right="0" w:hanging="283"/>
        <w:jc w:val="left"/>
        <w:rPr>
          <w:rFonts w:ascii="Times New Roman" w:hAnsi="Times New Roman"/>
          <w:color w:val="010101"/>
          <w:sz w:val="24"/>
        </w:rPr>
      </w:pPr>
      <w:r>
        <w:rPr>
          <w:color w:val="010101"/>
          <w:sz w:val="17"/>
        </w:rPr>
        <w:t>Yeterli düzeyde psikiyatrik muayene </w:t>
      </w:r>
      <w:r>
        <w:rPr>
          <w:color w:val="010101"/>
          <w:spacing w:val="14"/>
          <w:sz w:val="17"/>
        </w:rPr>
        <w:t> </w:t>
      </w:r>
      <w:r>
        <w:rPr>
          <w:color w:val="010101"/>
          <w:sz w:val="17"/>
        </w:rPr>
        <w:t>yapar,</w:t>
      </w:r>
    </w:p>
    <w:p>
      <w:pPr>
        <w:pStyle w:val="ListParagraph"/>
        <w:numPr>
          <w:ilvl w:val="2"/>
          <w:numId w:val="134"/>
        </w:numPr>
        <w:tabs>
          <w:tab w:pos="807" w:val="left" w:leader="none"/>
        </w:tabs>
        <w:spacing w:line="252" w:lineRule="exact" w:before="0" w:after="0"/>
        <w:ind w:left="806" w:right="0" w:hanging="286"/>
        <w:jc w:val="left"/>
        <w:rPr>
          <w:rFonts w:ascii="Times New Roman" w:hAnsi="Times New Roman"/>
          <w:color w:val="010101"/>
          <w:sz w:val="22"/>
        </w:rPr>
      </w:pPr>
      <w:r>
        <w:rPr>
          <w:color w:val="010101"/>
          <w:sz w:val="17"/>
        </w:rPr>
        <w:t>Vücut sıvıları, görüntüleme ve patolojik tanısal testlerin normal sınır değerlerini   </w:t>
      </w:r>
      <w:r>
        <w:rPr>
          <w:color w:val="010101"/>
          <w:spacing w:val="3"/>
          <w:sz w:val="17"/>
        </w:rPr>
        <w:t> </w:t>
      </w:r>
      <w:r>
        <w:rPr>
          <w:color w:val="010101"/>
          <w:sz w:val="17"/>
        </w:rPr>
        <w:t>tanımlar,</w:t>
      </w:r>
    </w:p>
    <w:p>
      <w:pPr>
        <w:pStyle w:val="ListParagraph"/>
        <w:numPr>
          <w:ilvl w:val="2"/>
          <w:numId w:val="134"/>
        </w:numPr>
        <w:tabs>
          <w:tab w:pos="808" w:val="left" w:leader="none"/>
        </w:tabs>
        <w:spacing w:line="249" w:lineRule="exact" w:before="11" w:after="0"/>
        <w:ind w:left="807" w:right="0" w:hanging="285"/>
        <w:jc w:val="left"/>
        <w:rPr>
          <w:rFonts w:ascii="Times New Roman" w:hAnsi="Times New Roman"/>
          <w:color w:val="010101"/>
          <w:sz w:val="22"/>
        </w:rPr>
      </w:pPr>
      <w:r>
        <w:rPr>
          <w:color w:val="010101"/>
          <w:w w:val="105"/>
          <w:sz w:val="17"/>
        </w:rPr>
        <w:t>Hastaya</w:t>
      </w:r>
      <w:r>
        <w:rPr>
          <w:color w:val="010101"/>
          <w:spacing w:val="-17"/>
          <w:w w:val="105"/>
          <w:sz w:val="17"/>
        </w:rPr>
        <w:t> </w:t>
      </w:r>
      <w:r>
        <w:rPr>
          <w:color w:val="010101"/>
          <w:w w:val="105"/>
          <w:sz w:val="17"/>
        </w:rPr>
        <w:t>ait</w:t>
      </w:r>
      <w:r>
        <w:rPr>
          <w:color w:val="010101"/>
          <w:spacing w:val="-28"/>
          <w:w w:val="105"/>
          <w:sz w:val="17"/>
        </w:rPr>
        <w:t> </w:t>
      </w:r>
      <w:r>
        <w:rPr>
          <w:color w:val="010101"/>
          <w:w w:val="105"/>
          <w:sz w:val="17"/>
        </w:rPr>
        <w:t>tanı</w:t>
      </w:r>
      <w:r>
        <w:rPr>
          <w:color w:val="010101"/>
          <w:spacing w:val="-20"/>
          <w:w w:val="105"/>
          <w:sz w:val="17"/>
        </w:rPr>
        <w:t> </w:t>
      </w:r>
      <w:r>
        <w:rPr>
          <w:color w:val="010101"/>
          <w:w w:val="105"/>
          <w:sz w:val="17"/>
        </w:rPr>
        <w:t>yöntemlerinin</w:t>
      </w:r>
      <w:r>
        <w:rPr>
          <w:color w:val="010101"/>
          <w:spacing w:val="-17"/>
          <w:w w:val="105"/>
          <w:sz w:val="17"/>
        </w:rPr>
        <w:t> </w:t>
      </w:r>
      <w:r>
        <w:rPr>
          <w:color w:val="010101"/>
          <w:w w:val="105"/>
          <w:sz w:val="17"/>
        </w:rPr>
        <w:t>sonuçlarını</w:t>
      </w:r>
      <w:r>
        <w:rPr>
          <w:color w:val="010101"/>
          <w:spacing w:val="-20"/>
          <w:w w:val="105"/>
          <w:sz w:val="17"/>
        </w:rPr>
        <w:t> </w:t>
      </w:r>
      <w:r>
        <w:rPr>
          <w:color w:val="010101"/>
          <w:w w:val="105"/>
          <w:sz w:val="17"/>
        </w:rPr>
        <w:t>değerlendirir,</w:t>
      </w:r>
    </w:p>
    <w:p>
      <w:pPr>
        <w:pStyle w:val="ListParagraph"/>
        <w:numPr>
          <w:ilvl w:val="2"/>
          <w:numId w:val="134"/>
        </w:numPr>
        <w:tabs>
          <w:tab w:pos="808" w:val="left" w:leader="none"/>
        </w:tabs>
        <w:spacing w:line="272" w:lineRule="exact" w:before="0" w:after="0"/>
        <w:ind w:left="807" w:right="0" w:hanging="284"/>
        <w:jc w:val="left"/>
        <w:rPr>
          <w:rFonts w:ascii="Times New Roman" w:hAnsi="Times New Roman"/>
          <w:color w:val="010101"/>
          <w:sz w:val="24"/>
        </w:rPr>
      </w:pPr>
      <w:r>
        <w:rPr>
          <w:color w:val="010101"/>
          <w:sz w:val="17"/>
        </w:rPr>
        <w:t>Aile planlaması  danışmanlığı</w:t>
      </w:r>
      <w:r>
        <w:rPr>
          <w:color w:val="010101"/>
          <w:spacing w:val="14"/>
          <w:sz w:val="17"/>
        </w:rPr>
        <w:t> </w:t>
      </w:r>
      <w:r>
        <w:rPr>
          <w:color w:val="010101"/>
          <w:sz w:val="17"/>
        </w:rPr>
        <w:t>verir,</w:t>
      </w:r>
    </w:p>
    <w:p>
      <w:pPr>
        <w:pStyle w:val="ListParagraph"/>
        <w:numPr>
          <w:ilvl w:val="2"/>
          <w:numId w:val="134"/>
        </w:numPr>
        <w:tabs>
          <w:tab w:pos="809" w:val="left" w:leader="none"/>
        </w:tabs>
        <w:spacing w:line="249" w:lineRule="exact" w:before="2" w:after="0"/>
        <w:ind w:left="808" w:right="0" w:hanging="288"/>
        <w:jc w:val="left"/>
        <w:rPr>
          <w:rFonts w:ascii="Times New Roman" w:hAnsi="Times New Roman"/>
          <w:color w:val="010101"/>
          <w:sz w:val="22"/>
        </w:rPr>
      </w:pPr>
      <w:r>
        <w:rPr>
          <w:color w:val="010101"/>
          <w:w w:val="105"/>
          <w:sz w:val="17"/>
        </w:rPr>
        <w:t>Uygulama</w:t>
      </w:r>
      <w:r>
        <w:rPr>
          <w:color w:val="010101"/>
          <w:spacing w:val="-13"/>
          <w:w w:val="105"/>
          <w:sz w:val="17"/>
        </w:rPr>
        <w:t> </w:t>
      </w:r>
      <w:r>
        <w:rPr>
          <w:color w:val="010101"/>
          <w:w w:val="105"/>
          <w:sz w:val="17"/>
        </w:rPr>
        <w:t>rehberine</w:t>
      </w:r>
      <w:r>
        <w:rPr>
          <w:color w:val="010101"/>
          <w:spacing w:val="-15"/>
          <w:w w:val="105"/>
          <w:sz w:val="17"/>
        </w:rPr>
        <w:t> </w:t>
      </w:r>
      <w:r>
        <w:rPr>
          <w:color w:val="010101"/>
          <w:w w:val="105"/>
          <w:sz w:val="17"/>
        </w:rPr>
        <w:t>göre</w:t>
      </w:r>
      <w:r>
        <w:rPr>
          <w:color w:val="010101"/>
          <w:spacing w:val="-25"/>
          <w:w w:val="105"/>
          <w:sz w:val="17"/>
        </w:rPr>
        <w:t> </w:t>
      </w:r>
      <w:r>
        <w:rPr>
          <w:color w:val="010101"/>
          <w:w w:val="105"/>
          <w:sz w:val="17"/>
        </w:rPr>
        <w:t>maketler</w:t>
      </w:r>
      <w:r>
        <w:rPr>
          <w:color w:val="010101"/>
          <w:spacing w:val="-9"/>
          <w:w w:val="105"/>
          <w:sz w:val="17"/>
        </w:rPr>
        <w:t> </w:t>
      </w:r>
      <w:r>
        <w:rPr>
          <w:color w:val="010101"/>
          <w:w w:val="105"/>
          <w:sz w:val="17"/>
        </w:rPr>
        <w:t>üzerinde</w:t>
      </w:r>
      <w:r>
        <w:rPr>
          <w:color w:val="010101"/>
          <w:spacing w:val="-18"/>
          <w:w w:val="105"/>
          <w:sz w:val="17"/>
        </w:rPr>
        <w:t> </w:t>
      </w:r>
      <w:r>
        <w:rPr>
          <w:color w:val="010101"/>
          <w:w w:val="105"/>
          <w:sz w:val="17"/>
        </w:rPr>
        <w:t>nazogastrik</w:t>
      </w:r>
      <w:r>
        <w:rPr>
          <w:color w:val="010101"/>
          <w:spacing w:val="-13"/>
          <w:w w:val="105"/>
          <w:sz w:val="17"/>
        </w:rPr>
        <w:t> </w:t>
      </w:r>
      <w:r>
        <w:rPr>
          <w:color w:val="010101"/>
          <w:w w:val="105"/>
          <w:sz w:val="17"/>
        </w:rPr>
        <w:t>tüp</w:t>
      </w:r>
      <w:r>
        <w:rPr>
          <w:color w:val="010101"/>
          <w:spacing w:val="-20"/>
          <w:w w:val="105"/>
          <w:sz w:val="17"/>
        </w:rPr>
        <w:t> </w:t>
      </w:r>
      <w:r>
        <w:rPr>
          <w:color w:val="010101"/>
          <w:w w:val="105"/>
          <w:sz w:val="17"/>
        </w:rPr>
        <w:t>ve</w:t>
      </w:r>
      <w:r>
        <w:rPr>
          <w:color w:val="010101"/>
          <w:spacing w:val="-22"/>
          <w:w w:val="105"/>
          <w:sz w:val="17"/>
        </w:rPr>
        <w:t> </w:t>
      </w:r>
      <w:r>
        <w:rPr>
          <w:color w:val="010101"/>
          <w:w w:val="105"/>
          <w:sz w:val="17"/>
        </w:rPr>
        <w:t>fooley</w:t>
      </w:r>
      <w:r>
        <w:rPr>
          <w:color w:val="010101"/>
          <w:spacing w:val="-16"/>
          <w:w w:val="105"/>
          <w:sz w:val="17"/>
        </w:rPr>
        <w:t> </w:t>
      </w:r>
      <w:r>
        <w:rPr>
          <w:color w:val="010101"/>
          <w:w w:val="105"/>
          <w:sz w:val="17"/>
        </w:rPr>
        <w:t>kateler</w:t>
      </w:r>
      <w:r>
        <w:rPr>
          <w:color w:val="010101"/>
          <w:spacing w:val="-16"/>
          <w:w w:val="105"/>
          <w:sz w:val="17"/>
        </w:rPr>
        <w:t> </w:t>
      </w:r>
      <w:r>
        <w:rPr>
          <w:color w:val="010101"/>
          <w:w w:val="105"/>
          <w:sz w:val="17"/>
        </w:rPr>
        <w:t>takar,</w:t>
      </w:r>
    </w:p>
    <w:p>
      <w:pPr>
        <w:pStyle w:val="ListParagraph"/>
        <w:numPr>
          <w:ilvl w:val="2"/>
          <w:numId w:val="134"/>
        </w:numPr>
        <w:tabs>
          <w:tab w:pos="809" w:val="left" w:leader="none"/>
        </w:tabs>
        <w:spacing w:line="269" w:lineRule="exact" w:before="0" w:after="0"/>
        <w:ind w:left="808" w:right="0" w:hanging="285"/>
        <w:jc w:val="left"/>
        <w:rPr>
          <w:rFonts w:ascii="Times New Roman" w:hAnsi="Times New Roman"/>
          <w:color w:val="010101"/>
          <w:sz w:val="24"/>
        </w:rPr>
      </w:pPr>
      <w:r>
        <w:rPr>
          <w:color w:val="010101"/>
          <w:sz w:val="17"/>
        </w:rPr>
        <w:t>Uygulama rehberine göre maketler  üzerinde sütur atar, damar yolu </w:t>
      </w:r>
      <w:r>
        <w:rPr>
          <w:color w:val="010101"/>
          <w:spacing w:val="16"/>
          <w:sz w:val="17"/>
        </w:rPr>
        <w:t> </w:t>
      </w:r>
      <w:r>
        <w:rPr>
          <w:color w:val="010101"/>
          <w:sz w:val="17"/>
        </w:rPr>
        <w:t>açar,</w:t>
      </w:r>
    </w:p>
    <w:p>
      <w:pPr>
        <w:pStyle w:val="ListParagraph"/>
        <w:numPr>
          <w:ilvl w:val="2"/>
          <w:numId w:val="134"/>
        </w:numPr>
        <w:tabs>
          <w:tab w:pos="795" w:val="left" w:leader="none"/>
        </w:tabs>
        <w:spacing w:line="230" w:lineRule="auto" w:before="5" w:after="0"/>
        <w:ind w:left="795" w:right="126" w:hanging="272"/>
        <w:jc w:val="left"/>
        <w:rPr>
          <w:rFonts w:ascii="Times New Roman" w:hAnsi="Times New Roman"/>
          <w:color w:val="010101"/>
          <w:sz w:val="24"/>
        </w:rPr>
      </w:pPr>
      <w:r>
        <w:rPr>
          <w:color w:val="010101"/>
          <w:sz w:val="17"/>
        </w:rPr>
        <w:t>Zor durumlarda (cinsel taciz, şiddete uğramış mağdur hastalar, psikiyatrik durumlarda) hastayla uygun iletişim kurar,</w:t>
      </w:r>
    </w:p>
    <w:p>
      <w:pPr>
        <w:pStyle w:val="ListParagraph"/>
        <w:numPr>
          <w:ilvl w:val="2"/>
          <w:numId w:val="134"/>
        </w:numPr>
        <w:tabs>
          <w:tab w:pos="934" w:val="left" w:leader="none"/>
        </w:tabs>
        <w:spacing w:line="240" w:lineRule="auto" w:before="18" w:after="0"/>
        <w:ind w:left="933" w:right="0" w:hanging="411"/>
        <w:jc w:val="left"/>
        <w:rPr>
          <w:rFonts w:ascii="Times New Roman" w:hAnsi="Times New Roman"/>
          <w:color w:val="010101"/>
          <w:sz w:val="22"/>
        </w:rPr>
      </w:pPr>
      <w:r>
        <w:rPr>
          <w:color w:val="010101"/>
          <w:w w:val="105"/>
          <w:sz w:val="17"/>
        </w:rPr>
        <w:t>Kanıta</w:t>
      </w:r>
      <w:r>
        <w:rPr>
          <w:color w:val="010101"/>
          <w:spacing w:val="-15"/>
          <w:w w:val="105"/>
          <w:sz w:val="17"/>
        </w:rPr>
        <w:t> </w:t>
      </w:r>
      <w:r>
        <w:rPr>
          <w:color w:val="010101"/>
          <w:w w:val="105"/>
          <w:sz w:val="17"/>
        </w:rPr>
        <w:t>dayalı</w:t>
      </w:r>
      <w:r>
        <w:rPr>
          <w:color w:val="010101"/>
          <w:spacing w:val="-19"/>
          <w:w w:val="105"/>
          <w:sz w:val="17"/>
        </w:rPr>
        <w:t> </w:t>
      </w:r>
      <w:r>
        <w:rPr>
          <w:color w:val="010101"/>
          <w:w w:val="105"/>
          <w:sz w:val="17"/>
        </w:rPr>
        <w:t>olarak</w:t>
      </w:r>
      <w:r>
        <w:rPr>
          <w:color w:val="010101"/>
          <w:spacing w:val="-16"/>
          <w:w w:val="105"/>
          <w:sz w:val="17"/>
        </w:rPr>
        <w:t> </w:t>
      </w:r>
      <w:r>
        <w:rPr>
          <w:color w:val="010101"/>
          <w:w w:val="105"/>
          <w:sz w:val="17"/>
        </w:rPr>
        <w:t>bilimsel</w:t>
      </w:r>
      <w:r>
        <w:rPr>
          <w:color w:val="010101"/>
          <w:spacing w:val="-20"/>
          <w:w w:val="105"/>
          <w:sz w:val="17"/>
        </w:rPr>
        <w:t> </w:t>
      </w:r>
      <w:r>
        <w:rPr>
          <w:color w:val="010101"/>
          <w:w w:val="105"/>
          <w:sz w:val="17"/>
        </w:rPr>
        <w:t>bir</w:t>
      </w:r>
      <w:r>
        <w:rPr>
          <w:color w:val="010101"/>
          <w:spacing w:val="-23"/>
          <w:w w:val="105"/>
          <w:sz w:val="17"/>
        </w:rPr>
        <w:t> </w:t>
      </w:r>
      <w:r>
        <w:rPr>
          <w:color w:val="010101"/>
          <w:w w:val="105"/>
          <w:sz w:val="17"/>
        </w:rPr>
        <w:t>makaleyi</w:t>
      </w:r>
      <w:r>
        <w:rPr>
          <w:color w:val="010101"/>
          <w:spacing w:val="-10"/>
          <w:w w:val="105"/>
          <w:sz w:val="17"/>
        </w:rPr>
        <w:t> </w:t>
      </w:r>
      <w:r>
        <w:rPr>
          <w:color w:val="010101"/>
          <w:w w:val="105"/>
          <w:sz w:val="17"/>
        </w:rPr>
        <w:t>değerlendirir.</w:t>
      </w:r>
    </w:p>
    <w:p>
      <w:pPr>
        <w:numPr>
          <w:ilvl w:val="1"/>
          <w:numId w:val="134"/>
        </w:numPr>
        <w:tabs>
          <w:tab w:pos="799" w:val="left" w:leader="none"/>
        </w:tabs>
        <w:spacing w:before="205"/>
        <w:ind w:left="798" w:right="0" w:hanging="340"/>
        <w:jc w:val="left"/>
        <w:rPr>
          <w:b/>
          <w:sz w:val="17"/>
        </w:rPr>
      </w:pPr>
      <w:r>
        <w:rPr>
          <w:b/>
          <w:color w:val="010101"/>
          <w:sz w:val="17"/>
        </w:rPr>
        <w:t>Tutum</w:t>
      </w:r>
      <w:r>
        <w:rPr>
          <w:b/>
          <w:color w:val="010101"/>
          <w:spacing w:val="16"/>
          <w:sz w:val="17"/>
        </w:rPr>
        <w:t> </w:t>
      </w:r>
      <w:r>
        <w:rPr>
          <w:b/>
          <w:color w:val="010101"/>
          <w:sz w:val="17"/>
        </w:rPr>
        <w:t>Hedefleri</w:t>
      </w:r>
    </w:p>
    <w:p>
      <w:pPr>
        <w:pStyle w:val="BodyText"/>
        <w:spacing w:before="10"/>
        <w:rPr>
          <w:b/>
          <w:sz w:val="19"/>
        </w:rPr>
      </w:pPr>
    </w:p>
    <w:p>
      <w:pPr>
        <w:pStyle w:val="ListParagraph"/>
        <w:numPr>
          <w:ilvl w:val="2"/>
          <w:numId w:val="134"/>
        </w:numPr>
        <w:tabs>
          <w:tab w:pos="808" w:val="left" w:leader="none"/>
        </w:tabs>
        <w:spacing w:line="249" w:lineRule="exact" w:before="0" w:after="0"/>
        <w:ind w:left="807" w:right="0" w:hanging="285"/>
        <w:jc w:val="left"/>
        <w:rPr>
          <w:rFonts w:ascii="Times New Roman" w:hAnsi="Times New Roman"/>
          <w:color w:val="010101"/>
          <w:sz w:val="22"/>
        </w:rPr>
      </w:pPr>
      <w:r>
        <w:rPr>
          <w:color w:val="010101"/>
          <w:sz w:val="17"/>
        </w:rPr>
        <w:t>Tanı ve tedavi araçlarının akılcı kullanımı konusunda farkındalığı  </w:t>
      </w:r>
      <w:r>
        <w:rPr>
          <w:color w:val="010101"/>
          <w:spacing w:val="4"/>
          <w:sz w:val="17"/>
        </w:rPr>
        <w:t> </w:t>
      </w:r>
      <w:r>
        <w:rPr>
          <w:color w:val="010101"/>
          <w:sz w:val="17"/>
        </w:rPr>
        <w:t>olur,</w:t>
      </w:r>
    </w:p>
    <w:p>
      <w:pPr>
        <w:pStyle w:val="ListParagraph"/>
        <w:numPr>
          <w:ilvl w:val="2"/>
          <w:numId w:val="134"/>
        </w:numPr>
        <w:tabs>
          <w:tab w:pos="808" w:val="left" w:leader="none"/>
        </w:tabs>
        <w:spacing w:line="266" w:lineRule="exact" w:before="0" w:after="0"/>
        <w:ind w:left="807" w:right="0" w:hanging="284"/>
        <w:jc w:val="left"/>
        <w:rPr>
          <w:rFonts w:ascii="Times New Roman" w:hAnsi="Times New Roman"/>
          <w:color w:val="010101"/>
          <w:sz w:val="24"/>
        </w:rPr>
      </w:pPr>
      <w:r>
        <w:rPr>
          <w:color w:val="010101"/>
          <w:sz w:val="17"/>
        </w:rPr>
        <w:t>Hekimler  arası ilişkilerde deontoloji kuralarının geçerliliğini </w:t>
      </w:r>
      <w:r>
        <w:rPr>
          <w:color w:val="010101"/>
          <w:spacing w:val="24"/>
          <w:sz w:val="17"/>
        </w:rPr>
        <w:t> </w:t>
      </w:r>
      <w:r>
        <w:rPr>
          <w:color w:val="010101"/>
          <w:sz w:val="17"/>
        </w:rPr>
        <w:t>benimser,</w:t>
      </w:r>
    </w:p>
    <w:p>
      <w:pPr>
        <w:pStyle w:val="ListParagraph"/>
        <w:numPr>
          <w:ilvl w:val="2"/>
          <w:numId w:val="134"/>
        </w:numPr>
        <w:tabs>
          <w:tab w:pos="808" w:val="left" w:leader="none"/>
        </w:tabs>
        <w:spacing w:line="270" w:lineRule="exact" w:before="0" w:after="0"/>
        <w:ind w:left="807" w:right="0" w:hanging="284"/>
        <w:jc w:val="left"/>
        <w:rPr>
          <w:rFonts w:ascii="Times New Roman" w:hAnsi="Times New Roman"/>
          <w:color w:val="010101"/>
          <w:sz w:val="24"/>
        </w:rPr>
      </w:pPr>
      <w:r>
        <w:rPr>
          <w:color w:val="010101"/>
          <w:sz w:val="17"/>
        </w:rPr>
        <w:t>Tüm tıbbi girişimlerin sistematik olarak yapılması  konusunda duyarlı </w:t>
      </w:r>
      <w:r>
        <w:rPr>
          <w:color w:val="010101"/>
          <w:spacing w:val="33"/>
          <w:sz w:val="17"/>
        </w:rPr>
        <w:t> </w:t>
      </w:r>
      <w:r>
        <w:rPr>
          <w:color w:val="010101"/>
          <w:sz w:val="17"/>
        </w:rPr>
        <w:t>olur,</w:t>
      </w:r>
    </w:p>
    <w:p>
      <w:pPr>
        <w:pStyle w:val="ListParagraph"/>
        <w:numPr>
          <w:ilvl w:val="2"/>
          <w:numId w:val="134"/>
        </w:numPr>
        <w:tabs>
          <w:tab w:pos="799" w:val="left" w:leader="none"/>
        </w:tabs>
        <w:spacing w:line="240" w:lineRule="auto" w:before="1" w:after="0"/>
        <w:ind w:left="798" w:right="0" w:hanging="278"/>
        <w:jc w:val="left"/>
        <w:rPr>
          <w:rFonts w:ascii="Times New Roman" w:hAnsi="Times New Roman"/>
          <w:color w:val="010101"/>
          <w:sz w:val="22"/>
        </w:rPr>
      </w:pPr>
      <w:r>
        <w:rPr>
          <w:color w:val="010101"/>
          <w:sz w:val="17"/>
        </w:rPr>
        <w:t>Hastaya klinik yaklaşımda  bireysel özellikleri dikkate alarak, hastalık yoktur hasta vardır ilkesi ile hareket   </w:t>
      </w:r>
      <w:r>
        <w:rPr>
          <w:color w:val="010101"/>
          <w:spacing w:val="2"/>
          <w:sz w:val="17"/>
        </w:rPr>
        <w:t> </w:t>
      </w:r>
      <w:r>
        <w:rPr>
          <w:color w:val="010101"/>
          <w:sz w:val="17"/>
        </w:rPr>
        <w:t>eder.</w:t>
      </w:r>
    </w:p>
    <w:p>
      <w:pPr>
        <w:pStyle w:val="BodyText"/>
        <w:spacing w:before="10"/>
        <w:rPr>
          <w:sz w:val="25"/>
        </w:rPr>
      </w:pPr>
    </w:p>
    <w:p>
      <w:pPr>
        <w:spacing w:before="0"/>
        <w:ind w:left="458" w:right="0" w:firstLine="0"/>
        <w:jc w:val="left"/>
        <w:rPr>
          <w:b/>
          <w:sz w:val="17"/>
        </w:rPr>
      </w:pPr>
      <w:r>
        <w:rPr>
          <w:b/>
          <w:color w:val="010101"/>
          <w:sz w:val="17"/>
        </w:rPr>
        <w:t>Dönem </w:t>
      </w:r>
      <w:r>
        <w:rPr>
          <w:b/>
          <w:color w:val="010101"/>
          <w:w w:val="90"/>
          <w:sz w:val="17"/>
        </w:rPr>
        <w:t>111 </w:t>
      </w:r>
      <w:r>
        <w:rPr>
          <w:rFonts w:ascii="Times New Roman" w:hAnsi="Times New Roman"/>
          <w:b/>
          <w:color w:val="010101"/>
          <w:sz w:val="18"/>
        </w:rPr>
        <w:t>-1. </w:t>
      </w:r>
      <w:r>
        <w:rPr>
          <w:b/>
          <w:color w:val="010101"/>
          <w:sz w:val="17"/>
        </w:rPr>
        <w:t>Ders Kurulu Öğrenim Hedefleri;</w:t>
      </w:r>
    </w:p>
    <w:p>
      <w:pPr>
        <w:pStyle w:val="ListParagraph"/>
        <w:numPr>
          <w:ilvl w:val="0"/>
          <w:numId w:val="136"/>
        </w:numPr>
        <w:tabs>
          <w:tab w:pos="807" w:val="left" w:leader="none"/>
          <w:tab w:pos="808" w:val="left" w:leader="none"/>
        </w:tabs>
        <w:spacing w:line="240" w:lineRule="auto" w:before="113" w:after="0"/>
        <w:ind w:left="807" w:right="0" w:hanging="350"/>
        <w:jc w:val="left"/>
        <w:rPr>
          <w:sz w:val="17"/>
        </w:rPr>
      </w:pPr>
      <w:r>
        <w:rPr>
          <w:color w:val="010101"/>
          <w:w w:val="105"/>
          <w:sz w:val="17"/>
        </w:rPr>
        <w:t>Hücre</w:t>
      </w:r>
      <w:r>
        <w:rPr>
          <w:color w:val="010101"/>
          <w:spacing w:val="-19"/>
          <w:w w:val="105"/>
          <w:sz w:val="17"/>
        </w:rPr>
        <w:t> </w:t>
      </w:r>
      <w:r>
        <w:rPr>
          <w:color w:val="010101"/>
          <w:w w:val="105"/>
          <w:sz w:val="17"/>
        </w:rPr>
        <w:t>ve</w:t>
      </w:r>
      <w:r>
        <w:rPr>
          <w:color w:val="010101"/>
          <w:spacing w:val="-23"/>
          <w:w w:val="105"/>
          <w:sz w:val="17"/>
        </w:rPr>
        <w:t> </w:t>
      </w:r>
      <w:r>
        <w:rPr>
          <w:color w:val="010101"/>
          <w:w w:val="105"/>
          <w:sz w:val="17"/>
        </w:rPr>
        <w:t>doku</w:t>
      </w:r>
      <w:r>
        <w:rPr>
          <w:color w:val="010101"/>
          <w:spacing w:val="-24"/>
          <w:w w:val="105"/>
          <w:sz w:val="17"/>
        </w:rPr>
        <w:t> </w:t>
      </w:r>
      <w:r>
        <w:rPr>
          <w:color w:val="010101"/>
          <w:w w:val="105"/>
          <w:sz w:val="17"/>
        </w:rPr>
        <w:t>zedelenmesini</w:t>
      </w:r>
      <w:r>
        <w:rPr>
          <w:color w:val="010101"/>
          <w:spacing w:val="-12"/>
          <w:w w:val="105"/>
          <w:sz w:val="17"/>
        </w:rPr>
        <w:t> </w:t>
      </w:r>
      <w:r>
        <w:rPr>
          <w:color w:val="010101"/>
          <w:w w:val="105"/>
          <w:sz w:val="17"/>
        </w:rPr>
        <w:t>tanımlar,</w:t>
      </w:r>
      <w:r>
        <w:rPr>
          <w:color w:val="010101"/>
          <w:spacing w:val="-15"/>
          <w:w w:val="105"/>
          <w:sz w:val="17"/>
        </w:rPr>
        <w:t> </w:t>
      </w:r>
      <w:r>
        <w:rPr>
          <w:color w:val="010101"/>
          <w:w w:val="105"/>
          <w:sz w:val="17"/>
        </w:rPr>
        <w:t>patolojik</w:t>
      </w:r>
      <w:r>
        <w:rPr>
          <w:color w:val="010101"/>
          <w:spacing w:val="-18"/>
          <w:w w:val="105"/>
          <w:sz w:val="17"/>
        </w:rPr>
        <w:t> </w:t>
      </w:r>
      <w:r>
        <w:rPr>
          <w:color w:val="010101"/>
          <w:w w:val="105"/>
          <w:sz w:val="17"/>
        </w:rPr>
        <w:t>süreçlerle</w:t>
      </w:r>
      <w:r>
        <w:rPr>
          <w:color w:val="010101"/>
          <w:spacing w:val="-18"/>
          <w:w w:val="105"/>
          <w:sz w:val="17"/>
        </w:rPr>
        <w:t> </w:t>
      </w:r>
      <w:r>
        <w:rPr>
          <w:color w:val="010101"/>
          <w:w w:val="105"/>
          <w:sz w:val="17"/>
        </w:rPr>
        <w:t>arasında</w:t>
      </w:r>
      <w:r>
        <w:rPr>
          <w:color w:val="010101"/>
          <w:spacing w:val="-15"/>
          <w:w w:val="105"/>
          <w:sz w:val="17"/>
        </w:rPr>
        <w:t> </w:t>
      </w:r>
      <w:r>
        <w:rPr>
          <w:color w:val="010101"/>
          <w:w w:val="105"/>
          <w:sz w:val="17"/>
        </w:rPr>
        <w:t>neden</w:t>
      </w:r>
      <w:r>
        <w:rPr>
          <w:color w:val="010101"/>
          <w:spacing w:val="-17"/>
          <w:w w:val="105"/>
          <w:sz w:val="17"/>
        </w:rPr>
        <w:t> </w:t>
      </w:r>
      <w:r>
        <w:rPr>
          <w:color w:val="010101"/>
          <w:w w:val="105"/>
          <w:sz w:val="17"/>
        </w:rPr>
        <w:t>sonuç</w:t>
      </w:r>
      <w:r>
        <w:rPr>
          <w:color w:val="010101"/>
          <w:spacing w:val="-27"/>
          <w:w w:val="105"/>
          <w:sz w:val="17"/>
        </w:rPr>
        <w:t> </w:t>
      </w:r>
      <w:r>
        <w:rPr>
          <w:color w:val="010101"/>
          <w:w w:val="105"/>
          <w:sz w:val="17"/>
        </w:rPr>
        <w:t>ilişkisi</w:t>
      </w:r>
      <w:r>
        <w:rPr>
          <w:color w:val="010101"/>
          <w:spacing w:val="-16"/>
          <w:w w:val="105"/>
          <w:sz w:val="17"/>
        </w:rPr>
        <w:t> </w:t>
      </w:r>
      <w:r>
        <w:rPr>
          <w:color w:val="010101"/>
          <w:w w:val="105"/>
          <w:sz w:val="17"/>
        </w:rPr>
        <w:t>kurar,</w:t>
      </w:r>
    </w:p>
    <w:p>
      <w:pPr>
        <w:pStyle w:val="ListParagraph"/>
        <w:numPr>
          <w:ilvl w:val="0"/>
          <w:numId w:val="136"/>
        </w:numPr>
        <w:tabs>
          <w:tab w:pos="809" w:val="left" w:leader="none"/>
        </w:tabs>
        <w:spacing w:line="240" w:lineRule="auto" w:before="116" w:after="0"/>
        <w:ind w:left="808" w:right="0" w:hanging="352"/>
        <w:jc w:val="left"/>
        <w:rPr>
          <w:sz w:val="17"/>
        </w:rPr>
      </w:pPr>
      <w:r>
        <w:rPr>
          <w:color w:val="010101"/>
          <w:w w:val="105"/>
          <w:sz w:val="17"/>
        </w:rPr>
        <w:t>Patolojik</w:t>
      </w:r>
      <w:r>
        <w:rPr>
          <w:color w:val="010101"/>
          <w:spacing w:val="-20"/>
          <w:w w:val="105"/>
          <w:sz w:val="17"/>
        </w:rPr>
        <w:t> </w:t>
      </w:r>
      <w:r>
        <w:rPr>
          <w:color w:val="010101"/>
          <w:w w:val="105"/>
          <w:sz w:val="17"/>
        </w:rPr>
        <w:t>süreçleri</w:t>
      </w:r>
      <w:r>
        <w:rPr>
          <w:color w:val="010101"/>
          <w:spacing w:val="-19"/>
          <w:w w:val="105"/>
          <w:sz w:val="17"/>
        </w:rPr>
        <w:t> </w:t>
      </w:r>
      <w:r>
        <w:rPr>
          <w:color w:val="010101"/>
          <w:w w:val="105"/>
          <w:sz w:val="17"/>
        </w:rPr>
        <w:t>ve</w:t>
      </w:r>
      <w:r>
        <w:rPr>
          <w:color w:val="010101"/>
          <w:spacing w:val="-26"/>
          <w:w w:val="105"/>
          <w:sz w:val="17"/>
        </w:rPr>
        <w:t> </w:t>
      </w:r>
      <w:r>
        <w:rPr>
          <w:color w:val="010101"/>
          <w:w w:val="105"/>
          <w:sz w:val="17"/>
        </w:rPr>
        <w:t>organ/organ</w:t>
      </w:r>
      <w:r>
        <w:rPr>
          <w:color w:val="010101"/>
          <w:spacing w:val="-19"/>
          <w:w w:val="105"/>
          <w:sz w:val="17"/>
        </w:rPr>
        <w:t> </w:t>
      </w:r>
      <w:r>
        <w:rPr>
          <w:color w:val="010101"/>
          <w:w w:val="105"/>
          <w:sz w:val="17"/>
        </w:rPr>
        <w:t>sistemlerinde</w:t>
      </w:r>
      <w:r>
        <w:rPr>
          <w:color w:val="010101"/>
          <w:spacing w:val="-22"/>
          <w:w w:val="105"/>
          <w:sz w:val="17"/>
        </w:rPr>
        <w:t> </w:t>
      </w:r>
      <w:r>
        <w:rPr>
          <w:color w:val="010101"/>
          <w:w w:val="105"/>
          <w:sz w:val="17"/>
        </w:rPr>
        <w:t>oluşturduğu</w:t>
      </w:r>
      <w:r>
        <w:rPr>
          <w:color w:val="010101"/>
          <w:spacing w:val="-23"/>
          <w:w w:val="105"/>
          <w:sz w:val="17"/>
        </w:rPr>
        <w:t> </w:t>
      </w:r>
      <w:r>
        <w:rPr>
          <w:color w:val="010101"/>
          <w:w w:val="105"/>
          <w:sz w:val="17"/>
        </w:rPr>
        <w:t>klinik</w:t>
      </w:r>
      <w:r>
        <w:rPr>
          <w:color w:val="010101"/>
          <w:spacing w:val="-25"/>
          <w:w w:val="105"/>
          <w:sz w:val="17"/>
        </w:rPr>
        <w:t> </w:t>
      </w:r>
      <w:r>
        <w:rPr>
          <w:color w:val="010101"/>
          <w:w w:val="105"/>
          <w:sz w:val="17"/>
        </w:rPr>
        <w:t>tabloyu</w:t>
      </w:r>
      <w:r>
        <w:rPr>
          <w:color w:val="010101"/>
          <w:spacing w:val="-23"/>
          <w:w w:val="105"/>
          <w:sz w:val="17"/>
        </w:rPr>
        <w:t> </w:t>
      </w:r>
      <w:r>
        <w:rPr>
          <w:color w:val="010101"/>
          <w:w w:val="105"/>
          <w:sz w:val="17"/>
        </w:rPr>
        <w:t>tanımlar,</w:t>
      </w:r>
    </w:p>
    <w:p>
      <w:pPr>
        <w:pStyle w:val="ListParagraph"/>
        <w:numPr>
          <w:ilvl w:val="0"/>
          <w:numId w:val="136"/>
        </w:numPr>
        <w:tabs>
          <w:tab w:pos="808" w:val="left" w:leader="none"/>
        </w:tabs>
        <w:spacing w:line="240" w:lineRule="auto" w:before="116" w:after="0"/>
        <w:ind w:left="807" w:right="0" w:hanging="348"/>
        <w:jc w:val="left"/>
        <w:rPr>
          <w:sz w:val="17"/>
        </w:rPr>
      </w:pPr>
      <w:r>
        <w:rPr>
          <w:color w:val="010101"/>
          <w:sz w:val="17"/>
        </w:rPr>
        <w:t>Temel tıbbi tedavi yöntemlerinin  genel ilkelerini</w:t>
      </w:r>
      <w:r>
        <w:rPr>
          <w:color w:val="010101"/>
          <w:spacing w:val="43"/>
          <w:sz w:val="17"/>
        </w:rPr>
        <w:t> </w:t>
      </w:r>
      <w:r>
        <w:rPr>
          <w:color w:val="010101"/>
          <w:sz w:val="17"/>
        </w:rPr>
        <w:t>tanımlar,</w:t>
      </w:r>
    </w:p>
    <w:p>
      <w:pPr>
        <w:pStyle w:val="ListParagraph"/>
        <w:numPr>
          <w:ilvl w:val="0"/>
          <w:numId w:val="136"/>
        </w:numPr>
        <w:tabs>
          <w:tab w:pos="809" w:val="left" w:leader="none"/>
        </w:tabs>
        <w:spacing w:line="240" w:lineRule="auto" w:before="111" w:after="0"/>
        <w:ind w:left="808" w:right="0" w:hanging="349"/>
        <w:jc w:val="left"/>
        <w:rPr>
          <w:sz w:val="17"/>
        </w:rPr>
      </w:pPr>
      <w:r>
        <w:rPr>
          <w:color w:val="010101"/>
          <w:sz w:val="17"/>
        </w:rPr>
        <w:t>Ülkemizde sık görülen hastalıklar için, sağlam kişiye, temaslılara  ve çevreye yönelik korunma yollarını   </w:t>
      </w:r>
      <w:r>
        <w:rPr>
          <w:color w:val="010101"/>
          <w:spacing w:val="2"/>
          <w:sz w:val="17"/>
        </w:rPr>
        <w:t> </w:t>
      </w:r>
      <w:r>
        <w:rPr>
          <w:color w:val="010101"/>
          <w:sz w:val="17"/>
        </w:rPr>
        <w:t>açıklar,</w:t>
      </w:r>
    </w:p>
    <w:p>
      <w:pPr>
        <w:pStyle w:val="ListParagraph"/>
        <w:numPr>
          <w:ilvl w:val="0"/>
          <w:numId w:val="136"/>
        </w:numPr>
        <w:tabs>
          <w:tab w:pos="808" w:val="left" w:leader="none"/>
        </w:tabs>
        <w:spacing w:line="240" w:lineRule="auto" w:before="116" w:after="0"/>
        <w:ind w:left="807" w:right="0" w:hanging="348"/>
        <w:jc w:val="left"/>
        <w:rPr>
          <w:sz w:val="17"/>
        </w:rPr>
      </w:pPr>
      <w:r>
        <w:rPr>
          <w:color w:val="010101"/>
          <w:sz w:val="17"/>
        </w:rPr>
        <w:t>Tanı araçlarının akılcı kullanımı</w:t>
      </w:r>
      <w:r>
        <w:rPr>
          <w:color w:val="010101"/>
          <w:spacing w:val="40"/>
          <w:sz w:val="17"/>
        </w:rPr>
        <w:t> </w:t>
      </w:r>
      <w:r>
        <w:rPr>
          <w:color w:val="010101"/>
          <w:sz w:val="17"/>
        </w:rPr>
        <w:t>açıklar,</w:t>
      </w:r>
    </w:p>
    <w:p>
      <w:pPr>
        <w:pStyle w:val="ListParagraph"/>
        <w:numPr>
          <w:ilvl w:val="0"/>
          <w:numId w:val="136"/>
        </w:numPr>
        <w:tabs>
          <w:tab w:pos="807" w:val="left" w:leader="none"/>
          <w:tab w:pos="808" w:val="left" w:leader="none"/>
        </w:tabs>
        <w:spacing w:line="240" w:lineRule="auto" w:before="116" w:after="0"/>
        <w:ind w:left="807" w:right="0" w:hanging="352"/>
        <w:jc w:val="left"/>
        <w:rPr>
          <w:sz w:val="17"/>
        </w:rPr>
      </w:pPr>
      <w:r>
        <w:rPr>
          <w:color w:val="010101"/>
          <w:w w:val="105"/>
          <w:sz w:val="17"/>
        </w:rPr>
        <w:t>Tanısal</w:t>
      </w:r>
      <w:r>
        <w:rPr>
          <w:color w:val="010101"/>
          <w:spacing w:val="-18"/>
          <w:w w:val="105"/>
          <w:sz w:val="17"/>
        </w:rPr>
        <w:t> </w:t>
      </w:r>
      <w:r>
        <w:rPr>
          <w:color w:val="010101"/>
          <w:w w:val="105"/>
          <w:sz w:val="17"/>
        </w:rPr>
        <w:t>test</w:t>
      </w:r>
      <w:r>
        <w:rPr>
          <w:color w:val="010101"/>
          <w:spacing w:val="-19"/>
          <w:w w:val="105"/>
          <w:sz w:val="17"/>
        </w:rPr>
        <w:t> </w:t>
      </w:r>
      <w:r>
        <w:rPr>
          <w:color w:val="010101"/>
          <w:w w:val="105"/>
          <w:sz w:val="17"/>
        </w:rPr>
        <w:t>yöntemlerini</w:t>
      </w:r>
      <w:r>
        <w:rPr>
          <w:color w:val="010101"/>
          <w:spacing w:val="-13"/>
          <w:w w:val="105"/>
          <w:sz w:val="17"/>
        </w:rPr>
        <w:t> </w:t>
      </w:r>
      <w:r>
        <w:rPr>
          <w:color w:val="010101"/>
          <w:w w:val="105"/>
          <w:sz w:val="17"/>
        </w:rPr>
        <w:t>ve</w:t>
      </w:r>
      <w:r>
        <w:rPr>
          <w:color w:val="010101"/>
          <w:spacing w:val="-23"/>
          <w:w w:val="105"/>
          <w:sz w:val="17"/>
        </w:rPr>
        <w:t> </w:t>
      </w:r>
      <w:r>
        <w:rPr>
          <w:color w:val="010101"/>
          <w:w w:val="105"/>
          <w:sz w:val="17"/>
        </w:rPr>
        <w:t>normal</w:t>
      </w:r>
      <w:r>
        <w:rPr>
          <w:color w:val="010101"/>
          <w:spacing w:val="-15"/>
          <w:w w:val="105"/>
          <w:sz w:val="17"/>
        </w:rPr>
        <w:t> </w:t>
      </w:r>
      <w:r>
        <w:rPr>
          <w:color w:val="010101"/>
          <w:w w:val="105"/>
          <w:sz w:val="17"/>
        </w:rPr>
        <w:t>sınır</w:t>
      </w:r>
      <w:r>
        <w:rPr>
          <w:color w:val="010101"/>
          <w:spacing w:val="-18"/>
          <w:w w:val="105"/>
          <w:sz w:val="17"/>
        </w:rPr>
        <w:t> </w:t>
      </w:r>
      <w:r>
        <w:rPr>
          <w:color w:val="010101"/>
          <w:w w:val="105"/>
          <w:sz w:val="17"/>
        </w:rPr>
        <w:t>değerlerini</w:t>
      </w:r>
      <w:r>
        <w:rPr>
          <w:color w:val="010101"/>
          <w:spacing w:val="-16"/>
          <w:w w:val="105"/>
          <w:sz w:val="17"/>
        </w:rPr>
        <w:t> </w:t>
      </w:r>
      <w:r>
        <w:rPr>
          <w:color w:val="010101"/>
          <w:w w:val="105"/>
          <w:sz w:val="17"/>
        </w:rPr>
        <w:t>tanımlar,</w:t>
      </w:r>
    </w:p>
    <w:p>
      <w:pPr>
        <w:pStyle w:val="ListParagraph"/>
        <w:numPr>
          <w:ilvl w:val="0"/>
          <w:numId w:val="136"/>
        </w:numPr>
        <w:tabs>
          <w:tab w:pos="808" w:val="left" w:leader="none"/>
        </w:tabs>
        <w:spacing w:line="240" w:lineRule="auto" w:before="111" w:after="0"/>
        <w:ind w:left="807" w:right="0" w:hanging="349"/>
        <w:jc w:val="left"/>
        <w:rPr>
          <w:sz w:val="17"/>
        </w:rPr>
      </w:pPr>
      <w:r>
        <w:rPr>
          <w:color w:val="010101"/>
          <w:sz w:val="17"/>
        </w:rPr>
        <w:t>Hekim  hasta ilişkisinde etik kaygı oluşturabilecek durumları ayırt </w:t>
      </w:r>
      <w:r>
        <w:rPr>
          <w:color w:val="010101"/>
          <w:spacing w:val="23"/>
          <w:sz w:val="17"/>
        </w:rPr>
        <w:t> </w:t>
      </w:r>
      <w:r>
        <w:rPr>
          <w:color w:val="010101"/>
          <w:sz w:val="17"/>
        </w:rPr>
        <w:t>eder.</w:t>
      </w:r>
    </w:p>
    <w:p>
      <w:pPr>
        <w:spacing w:after="0" w:line="240" w:lineRule="auto"/>
        <w:jc w:val="left"/>
        <w:rPr>
          <w:sz w:val="17"/>
        </w:rPr>
        <w:sectPr>
          <w:headerReference w:type="default" r:id="rId136"/>
          <w:pgSz w:w="11910" w:h="16840"/>
          <w:pgMar w:header="0" w:footer="0" w:top="1180" w:bottom="280" w:left="1180" w:right="1160"/>
        </w:sectPr>
      </w:pPr>
    </w:p>
    <w:p>
      <w:pPr>
        <w:tabs>
          <w:tab w:pos="7411" w:val="left" w:leader="none"/>
        </w:tabs>
        <w:spacing w:before="76"/>
        <w:ind w:left="163" w:right="0" w:firstLine="0"/>
        <w:jc w:val="left"/>
        <w:rPr>
          <w:sz w:val="34"/>
        </w:rPr>
      </w:pPr>
      <w:r>
        <w:rPr/>
        <w:pict>
          <v:line style="position:absolute;mso-position-horizontal-relative:page;mso-position-vertical-relative:paragraph;z-index:-1523968" from="63.715248pt,6.376277pt" to="507.562098pt,6.376277pt" stroked="true" strokeweight=".839937pt" strokecolor="#afafaf">
            <v:stroke dashstyle="solid"/>
            <w10:wrap type="none"/>
          </v:line>
        </w:pict>
      </w:r>
      <w:r>
        <w:rPr/>
        <w:pict>
          <v:group style="position:absolute;margin-left:66.350037pt;margin-top:20.580757pt;width:450pt;height:.75pt;mso-position-horizontal-relative:page;mso-position-vertical-relative:paragraph;z-index:-1523944" coordorigin="1327,412" coordsize="9000,15">
            <v:line style="position:absolute" from="1330,419" to="3197,419" stroked="true" strokeweight=".239982pt" strokecolor="#000000">
              <v:stroke dashstyle="solid"/>
            </v:line>
            <v:line style="position:absolute" from="3197,419" to="7823,419" stroked="true" strokeweight=".719946pt" strokecolor="#afafaf">
              <v:stroke dashstyle="solid"/>
            </v:line>
            <v:line style="position:absolute" from="7823,419" to="10324,419" stroked="true" strokeweight=".239982pt" strokecolor="#c47838">
              <v:stroke dashstyle="solid"/>
            </v:line>
            <w10:wrap type="none"/>
          </v:group>
        </w:pict>
      </w:r>
      <w:bookmarkStart w:name="Page 128" w:id="178"/>
      <w:bookmarkEnd w:id="178"/>
      <w:r>
        <w:rPr/>
      </w:r>
      <w:r>
        <w:rPr>
          <w:color w:val="1D1D1B"/>
          <w:w w:val="90"/>
          <w:position w:val="7"/>
          <w:sz w:val="24"/>
        </w:rPr>
        <w:t>1</w:t>
        <w:tab/>
      </w:r>
      <w:r>
        <w:rPr>
          <w:color w:val="1D1D1B"/>
          <w:w w:val="80"/>
          <w:sz w:val="14"/>
        </w:rPr>
        <w:t>EG</w:t>
      </w:r>
      <w:r>
        <w:rPr>
          <w:color w:val="1D1D1B"/>
          <w:spacing w:val="-21"/>
          <w:w w:val="80"/>
          <w:sz w:val="14"/>
        </w:rPr>
        <w:t> </w:t>
      </w:r>
      <w:r>
        <w:rPr>
          <w:color w:val="656665"/>
          <w:spacing w:val="-4"/>
          <w:w w:val="80"/>
          <w:sz w:val="14"/>
        </w:rPr>
        <w:t>İ</w:t>
      </w:r>
      <w:r>
        <w:rPr>
          <w:color w:val="323231"/>
          <w:spacing w:val="-4"/>
          <w:w w:val="80"/>
          <w:sz w:val="14"/>
        </w:rPr>
        <w:t>TİM</w:t>
      </w:r>
      <w:r>
        <w:rPr>
          <w:color w:val="323231"/>
          <w:spacing w:val="-19"/>
          <w:w w:val="80"/>
          <w:sz w:val="14"/>
        </w:rPr>
        <w:t> </w:t>
      </w:r>
      <w:r>
        <w:rPr>
          <w:color w:val="323231"/>
          <w:w w:val="80"/>
          <w:sz w:val="14"/>
        </w:rPr>
        <w:t>-ÖGRETİM</w:t>
      </w:r>
      <w:r>
        <w:rPr>
          <w:color w:val="1D1D1B"/>
          <w:w w:val="80"/>
          <w:sz w:val="14"/>
        </w:rPr>
        <w:t>REHBERİ</w:t>
      </w:r>
      <w:r>
        <w:rPr>
          <w:color w:val="1D1D1B"/>
          <w:spacing w:val="-1"/>
          <w:w w:val="80"/>
          <w:sz w:val="14"/>
        </w:rPr>
        <w:t> </w:t>
      </w:r>
      <w:r>
        <w:rPr>
          <w:color w:val="574E9B"/>
          <w:spacing w:val="-14"/>
          <w:w w:val="80"/>
          <w:position w:val="-10"/>
          <w:sz w:val="34"/>
        </w:rPr>
        <w:t>.</w:t>
      </w:r>
      <w:r>
        <w:rPr>
          <w:rFonts w:ascii="Times New Roman" w:hAnsi="Times New Roman"/>
          <w:color w:val="574E9B"/>
          <w:spacing w:val="-14"/>
          <w:w w:val="80"/>
          <w:sz w:val="18"/>
        </w:rPr>
        <w:t>I</w:t>
      </w:r>
      <w:r>
        <w:rPr>
          <w:color w:val="574E9B"/>
          <w:spacing w:val="-14"/>
          <w:w w:val="80"/>
          <w:position w:val="-10"/>
          <w:sz w:val="34"/>
        </w:rPr>
        <w:t>•</w:t>
      </w:r>
    </w:p>
    <w:p>
      <w:pPr>
        <w:spacing w:before="168"/>
        <w:ind w:left="862" w:right="448" w:firstLine="0"/>
        <w:jc w:val="center"/>
        <w:rPr>
          <w:b/>
          <w:sz w:val="19"/>
        </w:rPr>
      </w:pPr>
      <w:r>
        <w:rPr>
          <w:rFonts w:ascii="Times New Roman" w:hAnsi="Times New Roman"/>
          <w:b/>
          <w:w w:val="105"/>
          <w:sz w:val="21"/>
        </w:rPr>
        <w:t>2012-2013  </w:t>
      </w:r>
      <w:r>
        <w:rPr>
          <w:b/>
          <w:w w:val="105"/>
          <w:sz w:val="19"/>
        </w:rPr>
        <w:t>EGİTİM-ÖGRETİM YILI</w:t>
      </w:r>
    </w:p>
    <w:p>
      <w:pPr>
        <w:spacing w:before="11"/>
        <w:ind w:left="866" w:right="448" w:firstLine="0"/>
        <w:jc w:val="center"/>
        <w:rPr>
          <w:b/>
          <w:sz w:val="19"/>
        </w:rPr>
      </w:pPr>
      <w:r>
        <w:rPr>
          <w:b/>
          <w:w w:val="95"/>
          <w:sz w:val="19"/>
        </w:rPr>
        <w:t>DÖNEM </w:t>
      </w:r>
      <w:r>
        <w:rPr>
          <w:b/>
          <w:w w:val="85"/>
          <w:sz w:val="19"/>
        </w:rPr>
        <w:t>111</w:t>
      </w:r>
    </w:p>
    <w:p>
      <w:pPr>
        <w:pStyle w:val="ListParagraph"/>
        <w:numPr>
          <w:ilvl w:val="0"/>
          <w:numId w:val="137"/>
        </w:numPr>
        <w:tabs>
          <w:tab w:pos="2730" w:val="left" w:leader="none"/>
        </w:tabs>
        <w:spacing w:line="216" w:lineRule="exact" w:before="7" w:after="0"/>
        <w:ind w:left="2729" w:right="0" w:hanging="174"/>
        <w:jc w:val="left"/>
        <w:rPr>
          <w:b/>
          <w:sz w:val="19"/>
        </w:rPr>
      </w:pPr>
      <w:r>
        <w:rPr>
          <w:b/>
          <w:w w:val="105"/>
          <w:sz w:val="19"/>
        </w:rPr>
        <w:t>DERS KURULU (HÜCRE ve DOKU</w:t>
      </w:r>
      <w:r>
        <w:rPr>
          <w:b/>
          <w:spacing w:val="-22"/>
          <w:w w:val="105"/>
          <w:sz w:val="19"/>
        </w:rPr>
        <w:t> </w:t>
      </w:r>
      <w:r>
        <w:rPr>
          <w:b/>
          <w:w w:val="105"/>
          <w:sz w:val="19"/>
        </w:rPr>
        <w:t>ZEDELENMESi)</w:t>
      </w:r>
    </w:p>
    <w:p>
      <w:pPr>
        <w:spacing w:line="239" w:lineRule="exact" w:before="0"/>
        <w:ind w:left="862" w:right="448" w:firstLine="0"/>
        <w:jc w:val="center"/>
        <w:rPr>
          <w:rFonts w:ascii="Times New Roman" w:hAnsi="Times New Roman"/>
          <w:b/>
          <w:sz w:val="21"/>
        </w:rPr>
      </w:pPr>
      <w:r>
        <w:rPr>
          <w:rFonts w:ascii="Times New Roman" w:hAnsi="Times New Roman"/>
          <w:b/>
          <w:w w:val="105"/>
          <w:sz w:val="21"/>
        </w:rPr>
        <w:t>10 </w:t>
      </w:r>
      <w:r>
        <w:rPr>
          <w:b/>
          <w:w w:val="105"/>
          <w:sz w:val="19"/>
        </w:rPr>
        <w:t>EYLÜL </w:t>
      </w:r>
      <w:r>
        <w:rPr>
          <w:rFonts w:ascii="Times New Roman" w:hAnsi="Times New Roman"/>
          <w:b/>
          <w:w w:val="105"/>
          <w:sz w:val="21"/>
        </w:rPr>
        <w:t>2012 -12  </w:t>
      </w:r>
      <w:r>
        <w:rPr>
          <w:b/>
          <w:w w:val="105"/>
          <w:sz w:val="19"/>
        </w:rPr>
        <w:t>EKİM </w:t>
      </w:r>
      <w:r>
        <w:rPr>
          <w:rFonts w:ascii="Times New Roman" w:hAnsi="Times New Roman"/>
          <w:b/>
          <w:w w:val="105"/>
          <w:sz w:val="21"/>
        </w:rPr>
        <w:t>2012</w:t>
      </w:r>
    </w:p>
    <w:p>
      <w:pPr>
        <w:pStyle w:val="BodyText"/>
        <w:rPr>
          <w:rFonts w:ascii="Times New Roman"/>
          <w:b/>
          <w:sz w:val="20"/>
        </w:rPr>
      </w:pPr>
    </w:p>
    <w:p>
      <w:pPr>
        <w:pStyle w:val="BodyText"/>
        <w:spacing w:before="11"/>
        <w:rPr>
          <w:rFonts w:ascii="Times New Roman"/>
          <w:b/>
          <w:sz w:val="19"/>
        </w:rPr>
      </w:pPr>
    </w:p>
    <w:tbl>
      <w:tblPr>
        <w:tblW w:w="0" w:type="auto"/>
        <w:jc w:val="left"/>
        <w:tblInd w:w="148"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918"/>
        <w:gridCol w:w="2396"/>
        <w:gridCol w:w="1619"/>
        <w:gridCol w:w="1835"/>
        <w:gridCol w:w="1575"/>
      </w:tblGrid>
      <w:tr>
        <w:trPr>
          <w:trHeight w:val="228" w:hRule="exact"/>
        </w:trPr>
        <w:tc>
          <w:tcPr>
            <w:tcW w:w="1918" w:type="dxa"/>
            <w:tcBorders>
              <w:top w:val="single" w:sz="12" w:space="0" w:color="008000"/>
              <w:bottom w:val="single" w:sz="7" w:space="0" w:color="008000"/>
            </w:tcBorders>
          </w:tcPr>
          <w:p>
            <w:pPr>
              <w:pStyle w:val="TableParagraph"/>
              <w:spacing w:before="1"/>
              <w:ind w:right="372"/>
              <w:jc w:val="right"/>
              <w:rPr>
                <w:b/>
                <w:sz w:val="17"/>
              </w:rPr>
            </w:pPr>
            <w:r>
              <w:rPr>
                <w:b/>
                <w:w w:val="110"/>
                <w:sz w:val="17"/>
              </w:rPr>
              <w:t>Ders kodu</w:t>
            </w:r>
          </w:p>
        </w:tc>
        <w:tc>
          <w:tcPr>
            <w:tcW w:w="2396" w:type="dxa"/>
            <w:tcBorders>
              <w:top w:val="single" w:sz="12" w:space="0" w:color="008000"/>
              <w:bottom w:val="single" w:sz="7" w:space="0" w:color="008000"/>
            </w:tcBorders>
          </w:tcPr>
          <w:p>
            <w:pPr>
              <w:pStyle w:val="TableParagraph"/>
              <w:spacing w:before="1"/>
              <w:ind w:left="376"/>
              <w:rPr>
                <w:b/>
                <w:sz w:val="17"/>
              </w:rPr>
            </w:pPr>
            <w:r>
              <w:rPr>
                <w:b/>
                <w:w w:val="105"/>
                <w:sz w:val="17"/>
              </w:rPr>
              <w:t>Dersler</w:t>
            </w:r>
          </w:p>
        </w:tc>
        <w:tc>
          <w:tcPr>
            <w:tcW w:w="1619" w:type="dxa"/>
            <w:tcBorders>
              <w:top w:val="single" w:sz="12" w:space="0" w:color="008000"/>
              <w:bottom w:val="single" w:sz="7" w:space="0" w:color="008000"/>
            </w:tcBorders>
          </w:tcPr>
          <w:p>
            <w:pPr>
              <w:pStyle w:val="TableParagraph"/>
              <w:spacing w:before="1"/>
              <w:ind w:left="386" w:right="656"/>
              <w:jc w:val="center"/>
              <w:rPr>
                <w:b/>
                <w:sz w:val="17"/>
              </w:rPr>
            </w:pPr>
            <w:r>
              <w:rPr>
                <w:b/>
                <w:w w:val="105"/>
                <w:sz w:val="17"/>
              </w:rPr>
              <w:t>Teorik</w:t>
            </w:r>
          </w:p>
        </w:tc>
        <w:tc>
          <w:tcPr>
            <w:tcW w:w="1835" w:type="dxa"/>
            <w:tcBorders>
              <w:top w:val="single" w:sz="12" w:space="0" w:color="008000"/>
              <w:bottom w:val="single" w:sz="7" w:space="0" w:color="008000"/>
            </w:tcBorders>
          </w:tcPr>
          <w:p>
            <w:pPr>
              <w:pStyle w:val="TableParagraph"/>
              <w:spacing w:before="1"/>
              <w:ind w:left="662" w:right="631"/>
              <w:jc w:val="center"/>
              <w:rPr>
                <w:b/>
                <w:sz w:val="17"/>
              </w:rPr>
            </w:pPr>
            <w:r>
              <w:rPr>
                <w:b/>
                <w:w w:val="105"/>
                <w:sz w:val="17"/>
              </w:rPr>
              <w:t>Pratik</w:t>
            </w:r>
          </w:p>
        </w:tc>
        <w:tc>
          <w:tcPr>
            <w:tcW w:w="1575" w:type="dxa"/>
            <w:tcBorders>
              <w:top w:val="single" w:sz="12" w:space="0" w:color="008000"/>
              <w:bottom w:val="single" w:sz="7" w:space="0" w:color="008000"/>
            </w:tcBorders>
          </w:tcPr>
          <w:p>
            <w:pPr>
              <w:pStyle w:val="TableParagraph"/>
              <w:spacing w:before="1"/>
              <w:ind w:left="629" w:right="270"/>
              <w:jc w:val="center"/>
              <w:rPr>
                <w:b/>
                <w:sz w:val="17"/>
              </w:rPr>
            </w:pPr>
            <w:r>
              <w:rPr>
                <w:b/>
                <w:w w:val="105"/>
                <w:sz w:val="17"/>
                <w:u w:val="thick"/>
              </w:rPr>
              <w:t>To</w:t>
            </w:r>
            <w:r>
              <w:rPr>
                <w:b/>
                <w:color w:val="011B01"/>
                <w:w w:val="105"/>
                <w:sz w:val="17"/>
                <w:u w:val="thick" w:color="000000"/>
              </w:rPr>
              <w:t>p</w:t>
            </w:r>
            <w:r>
              <w:rPr>
                <w:b/>
                <w:w w:val="105"/>
                <w:sz w:val="17"/>
                <w:u w:val="thick"/>
              </w:rPr>
              <w:t>lam</w:t>
            </w:r>
          </w:p>
        </w:tc>
      </w:tr>
      <w:tr>
        <w:trPr>
          <w:trHeight w:val="635" w:hRule="exact"/>
        </w:trPr>
        <w:tc>
          <w:tcPr>
            <w:tcW w:w="1918" w:type="dxa"/>
            <w:tcBorders>
              <w:top w:val="single" w:sz="7" w:space="0" w:color="008000"/>
            </w:tcBorders>
          </w:tcPr>
          <w:p>
            <w:pPr>
              <w:pStyle w:val="TableParagraph"/>
              <w:spacing w:before="5"/>
              <w:rPr>
                <w:rFonts w:ascii="Times New Roman"/>
                <w:b/>
                <w:sz w:val="18"/>
              </w:rPr>
            </w:pPr>
          </w:p>
          <w:p>
            <w:pPr>
              <w:pStyle w:val="TableParagraph"/>
              <w:ind w:left="815" w:right="655"/>
              <w:jc w:val="center"/>
              <w:rPr>
                <w:sz w:val="17"/>
              </w:rPr>
            </w:pPr>
            <w:r>
              <w:rPr>
                <w:w w:val="110"/>
                <w:sz w:val="17"/>
              </w:rPr>
              <w:t>ÇSH</w:t>
            </w:r>
          </w:p>
        </w:tc>
        <w:tc>
          <w:tcPr>
            <w:tcW w:w="2396" w:type="dxa"/>
            <w:tcBorders>
              <w:top w:val="single" w:sz="7" w:space="0" w:color="008000"/>
            </w:tcBorders>
          </w:tcPr>
          <w:p>
            <w:pPr>
              <w:pStyle w:val="TableParagraph"/>
              <w:spacing w:before="5"/>
              <w:rPr>
                <w:rFonts w:ascii="Times New Roman"/>
                <w:b/>
                <w:sz w:val="18"/>
              </w:rPr>
            </w:pPr>
          </w:p>
          <w:p>
            <w:pPr>
              <w:pStyle w:val="TableParagraph"/>
              <w:spacing w:line="259" w:lineRule="auto"/>
              <w:ind w:left="374"/>
              <w:rPr>
                <w:sz w:val="17"/>
              </w:rPr>
            </w:pPr>
            <w:r>
              <w:rPr>
                <w:w w:val="105"/>
                <w:sz w:val="17"/>
              </w:rPr>
              <w:t>Çocuk Sağlığı ve Hastalıkları</w:t>
            </w:r>
          </w:p>
        </w:tc>
        <w:tc>
          <w:tcPr>
            <w:tcW w:w="1619" w:type="dxa"/>
            <w:tcBorders>
              <w:top w:val="single" w:sz="7" w:space="0" w:color="008000"/>
            </w:tcBorders>
          </w:tcPr>
          <w:p>
            <w:pPr>
              <w:pStyle w:val="TableParagraph"/>
              <w:spacing w:before="202"/>
              <w:ind w:left="386" w:right="639"/>
              <w:jc w:val="center"/>
              <w:rPr>
                <w:rFonts w:ascii="Courier New"/>
                <w:sz w:val="21"/>
              </w:rPr>
            </w:pPr>
            <w:r>
              <w:rPr>
                <w:rFonts w:ascii="Courier New"/>
                <w:sz w:val="21"/>
              </w:rPr>
              <w:t>10</w:t>
            </w:r>
          </w:p>
        </w:tc>
        <w:tc>
          <w:tcPr>
            <w:tcW w:w="1835" w:type="dxa"/>
            <w:tcBorders>
              <w:top w:val="single" w:sz="7" w:space="0" w:color="008000"/>
            </w:tcBorders>
          </w:tcPr>
          <w:p>
            <w:pPr/>
          </w:p>
        </w:tc>
        <w:tc>
          <w:tcPr>
            <w:tcW w:w="1575" w:type="dxa"/>
            <w:tcBorders>
              <w:top w:val="single" w:sz="7" w:space="0" w:color="008000"/>
            </w:tcBorders>
          </w:tcPr>
          <w:p>
            <w:pPr>
              <w:pStyle w:val="TableParagraph"/>
              <w:spacing w:before="202"/>
              <w:ind w:left="629" w:right="258"/>
              <w:jc w:val="center"/>
              <w:rPr>
                <w:rFonts w:ascii="Courier New"/>
                <w:sz w:val="21"/>
              </w:rPr>
            </w:pPr>
            <w:r>
              <w:rPr>
                <w:rFonts w:ascii="Courier New"/>
                <w:w w:val="95"/>
                <w:sz w:val="21"/>
              </w:rPr>
              <w:t>10</w:t>
            </w:r>
          </w:p>
        </w:tc>
      </w:tr>
      <w:tr>
        <w:trPr>
          <w:trHeight w:val="345" w:hRule="exact"/>
        </w:trPr>
        <w:tc>
          <w:tcPr>
            <w:tcW w:w="1918" w:type="dxa"/>
          </w:tcPr>
          <w:p>
            <w:pPr>
              <w:pStyle w:val="TableParagraph"/>
              <w:spacing w:before="22"/>
              <w:ind w:left="813" w:right="655"/>
              <w:jc w:val="center"/>
              <w:rPr>
                <w:sz w:val="17"/>
              </w:rPr>
            </w:pPr>
            <w:r>
              <w:rPr>
                <w:w w:val="110"/>
                <w:sz w:val="17"/>
              </w:rPr>
              <w:t>ENF</w:t>
            </w:r>
          </w:p>
        </w:tc>
        <w:tc>
          <w:tcPr>
            <w:tcW w:w="2396" w:type="dxa"/>
          </w:tcPr>
          <w:p>
            <w:pPr>
              <w:pStyle w:val="TableParagraph"/>
              <w:spacing w:before="13"/>
              <w:ind w:left="375"/>
              <w:rPr>
                <w:b/>
                <w:sz w:val="18"/>
              </w:rPr>
            </w:pPr>
            <w:r>
              <w:rPr>
                <w:w w:val="105"/>
                <w:sz w:val="17"/>
              </w:rPr>
              <w:t>Enf</w:t>
            </w:r>
            <w:r>
              <w:rPr>
                <w:color w:val="323231"/>
                <w:w w:val="105"/>
                <w:sz w:val="17"/>
              </w:rPr>
              <w:t>. </w:t>
            </w:r>
            <w:r>
              <w:rPr>
                <w:w w:val="105"/>
                <w:sz w:val="17"/>
              </w:rPr>
              <w:t>Hst. ve Kli. </w:t>
            </w:r>
            <w:r>
              <w:rPr>
                <w:b/>
                <w:w w:val="105"/>
                <w:sz w:val="18"/>
              </w:rPr>
              <w:t>Mik.</w:t>
            </w:r>
          </w:p>
        </w:tc>
        <w:tc>
          <w:tcPr>
            <w:tcW w:w="1619" w:type="dxa"/>
          </w:tcPr>
          <w:p>
            <w:pPr>
              <w:pStyle w:val="TableParagraph"/>
              <w:spacing w:before="7"/>
              <w:ind w:right="276"/>
              <w:jc w:val="center"/>
              <w:rPr>
                <w:rFonts w:ascii="Courier New"/>
                <w:sz w:val="21"/>
              </w:rPr>
            </w:pPr>
            <w:r>
              <w:rPr>
                <w:rFonts w:ascii="Courier New"/>
                <w:w w:val="73"/>
                <w:sz w:val="21"/>
              </w:rPr>
              <w:t>1</w:t>
            </w:r>
          </w:p>
        </w:tc>
        <w:tc>
          <w:tcPr>
            <w:tcW w:w="1835" w:type="dxa"/>
          </w:tcPr>
          <w:p>
            <w:pPr/>
          </w:p>
        </w:tc>
        <w:tc>
          <w:tcPr>
            <w:tcW w:w="1575" w:type="dxa"/>
          </w:tcPr>
          <w:p>
            <w:pPr>
              <w:pStyle w:val="TableParagraph"/>
              <w:spacing w:before="7"/>
              <w:ind w:left="346"/>
              <w:jc w:val="center"/>
              <w:rPr>
                <w:rFonts w:ascii="Courier New"/>
                <w:sz w:val="21"/>
              </w:rPr>
            </w:pPr>
            <w:r>
              <w:rPr>
                <w:rFonts w:ascii="Courier New"/>
                <w:w w:val="67"/>
                <w:sz w:val="21"/>
              </w:rPr>
              <w:t>1</w:t>
            </w:r>
          </w:p>
        </w:tc>
      </w:tr>
      <w:tr>
        <w:trPr>
          <w:trHeight w:val="437" w:hRule="exact"/>
        </w:trPr>
        <w:tc>
          <w:tcPr>
            <w:tcW w:w="1918" w:type="dxa"/>
          </w:tcPr>
          <w:p>
            <w:pPr>
              <w:pStyle w:val="TableParagraph"/>
              <w:spacing w:before="115"/>
              <w:ind w:left="802" w:right="655"/>
              <w:jc w:val="center"/>
              <w:rPr>
                <w:sz w:val="17"/>
              </w:rPr>
            </w:pPr>
            <w:r>
              <w:rPr>
                <w:w w:val="105"/>
                <w:sz w:val="17"/>
              </w:rPr>
              <w:t>FAR</w:t>
            </w:r>
          </w:p>
        </w:tc>
        <w:tc>
          <w:tcPr>
            <w:tcW w:w="2396" w:type="dxa"/>
          </w:tcPr>
          <w:p>
            <w:pPr>
              <w:pStyle w:val="TableParagraph"/>
              <w:spacing w:before="115"/>
              <w:ind w:left="375"/>
              <w:rPr>
                <w:sz w:val="17"/>
              </w:rPr>
            </w:pPr>
            <w:r>
              <w:rPr>
                <w:w w:val="105"/>
                <w:sz w:val="17"/>
              </w:rPr>
              <w:t>Tıbbi Farmakoloji</w:t>
            </w:r>
          </w:p>
        </w:tc>
        <w:tc>
          <w:tcPr>
            <w:tcW w:w="1619" w:type="dxa"/>
          </w:tcPr>
          <w:p>
            <w:pPr>
              <w:pStyle w:val="TableParagraph"/>
              <w:spacing w:before="99"/>
              <w:ind w:left="386" w:right="641"/>
              <w:jc w:val="center"/>
              <w:rPr>
                <w:rFonts w:ascii="Courier New"/>
                <w:sz w:val="21"/>
              </w:rPr>
            </w:pPr>
            <w:r>
              <w:rPr>
                <w:rFonts w:ascii="Courier New"/>
                <w:sz w:val="21"/>
              </w:rPr>
              <w:t>34</w:t>
            </w:r>
          </w:p>
        </w:tc>
        <w:tc>
          <w:tcPr>
            <w:tcW w:w="1835" w:type="dxa"/>
          </w:tcPr>
          <w:p>
            <w:pPr/>
          </w:p>
        </w:tc>
        <w:tc>
          <w:tcPr>
            <w:tcW w:w="1575" w:type="dxa"/>
          </w:tcPr>
          <w:p>
            <w:pPr>
              <w:pStyle w:val="TableParagraph"/>
              <w:spacing w:before="99"/>
              <w:ind w:left="629" w:right="260"/>
              <w:jc w:val="center"/>
              <w:rPr>
                <w:rFonts w:ascii="Courier New"/>
                <w:sz w:val="21"/>
              </w:rPr>
            </w:pPr>
            <w:r>
              <w:rPr>
                <w:rFonts w:ascii="Courier New"/>
                <w:sz w:val="21"/>
              </w:rPr>
              <w:t>34</w:t>
            </w:r>
          </w:p>
        </w:tc>
      </w:tr>
      <w:tr>
        <w:trPr>
          <w:trHeight w:val="432" w:hRule="exact"/>
        </w:trPr>
        <w:tc>
          <w:tcPr>
            <w:tcW w:w="1918" w:type="dxa"/>
          </w:tcPr>
          <w:p>
            <w:pPr>
              <w:pStyle w:val="TableParagraph"/>
              <w:spacing w:before="114"/>
              <w:ind w:left="749" w:right="655"/>
              <w:jc w:val="center"/>
              <w:rPr>
                <w:sz w:val="17"/>
              </w:rPr>
            </w:pPr>
            <w:r>
              <w:rPr>
                <w:sz w:val="17"/>
              </w:rPr>
              <w:t>IÇH</w:t>
            </w:r>
          </w:p>
        </w:tc>
        <w:tc>
          <w:tcPr>
            <w:tcW w:w="2396" w:type="dxa"/>
          </w:tcPr>
          <w:p>
            <w:pPr>
              <w:pStyle w:val="TableParagraph"/>
              <w:spacing w:before="114"/>
              <w:ind w:left="377"/>
              <w:rPr>
                <w:sz w:val="17"/>
              </w:rPr>
            </w:pPr>
            <w:r>
              <w:rPr>
                <w:sz w:val="17"/>
              </w:rPr>
              <w:t>iç Hastalıkları</w:t>
            </w:r>
          </w:p>
        </w:tc>
        <w:tc>
          <w:tcPr>
            <w:tcW w:w="1619" w:type="dxa"/>
          </w:tcPr>
          <w:p>
            <w:pPr>
              <w:pStyle w:val="TableParagraph"/>
              <w:spacing w:before="91"/>
              <w:ind w:right="248"/>
              <w:jc w:val="center"/>
              <w:rPr>
                <w:rFonts w:ascii="Times New Roman"/>
                <w:sz w:val="20"/>
              </w:rPr>
            </w:pPr>
            <w:r>
              <w:rPr>
                <w:rFonts w:ascii="Times New Roman"/>
                <w:w w:val="110"/>
                <w:sz w:val="20"/>
              </w:rPr>
              <w:t>9</w:t>
            </w:r>
          </w:p>
        </w:tc>
        <w:tc>
          <w:tcPr>
            <w:tcW w:w="1835" w:type="dxa"/>
          </w:tcPr>
          <w:p>
            <w:pPr/>
          </w:p>
        </w:tc>
        <w:tc>
          <w:tcPr>
            <w:tcW w:w="1575" w:type="dxa"/>
          </w:tcPr>
          <w:p>
            <w:pPr>
              <w:pStyle w:val="TableParagraph"/>
              <w:spacing w:before="91"/>
              <w:ind w:left="376"/>
              <w:jc w:val="center"/>
              <w:rPr>
                <w:rFonts w:ascii="Times New Roman"/>
                <w:sz w:val="20"/>
              </w:rPr>
            </w:pPr>
            <w:r>
              <w:rPr>
                <w:rFonts w:ascii="Times New Roman"/>
                <w:w w:val="104"/>
                <w:sz w:val="20"/>
              </w:rPr>
              <w:t>9</w:t>
            </w:r>
          </w:p>
        </w:tc>
      </w:tr>
      <w:tr>
        <w:trPr>
          <w:trHeight w:val="451" w:hRule="exact"/>
        </w:trPr>
        <w:tc>
          <w:tcPr>
            <w:tcW w:w="1918" w:type="dxa"/>
          </w:tcPr>
          <w:p>
            <w:pPr>
              <w:pStyle w:val="TableParagraph"/>
              <w:spacing w:before="129"/>
              <w:ind w:left="783" w:right="655"/>
              <w:jc w:val="center"/>
              <w:rPr>
                <w:sz w:val="17"/>
              </w:rPr>
            </w:pPr>
            <w:r>
              <w:rPr>
                <w:sz w:val="17"/>
              </w:rPr>
              <w:t>PAT</w:t>
            </w:r>
          </w:p>
        </w:tc>
        <w:tc>
          <w:tcPr>
            <w:tcW w:w="2396" w:type="dxa"/>
          </w:tcPr>
          <w:p>
            <w:pPr>
              <w:pStyle w:val="TableParagraph"/>
              <w:spacing w:before="129"/>
              <w:ind w:left="375"/>
              <w:rPr>
                <w:sz w:val="17"/>
              </w:rPr>
            </w:pPr>
            <w:r>
              <w:rPr>
                <w:w w:val="105"/>
                <w:sz w:val="17"/>
              </w:rPr>
              <w:t>Patoloji</w:t>
            </w:r>
          </w:p>
        </w:tc>
        <w:tc>
          <w:tcPr>
            <w:tcW w:w="1619" w:type="dxa"/>
          </w:tcPr>
          <w:p>
            <w:pPr>
              <w:pStyle w:val="TableParagraph"/>
              <w:spacing w:before="101"/>
              <w:ind w:left="386" w:right="643"/>
              <w:jc w:val="center"/>
              <w:rPr>
                <w:rFonts w:ascii="Times New Roman"/>
                <w:sz w:val="20"/>
              </w:rPr>
            </w:pPr>
            <w:r>
              <w:rPr>
                <w:rFonts w:ascii="Times New Roman"/>
                <w:w w:val="105"/>
                <w:sz w:val="20"/>
              </w:rPr>
              <w:t>26</w:t>
            </w:r>
          </w:p>
        </w:tc>
        <w:tc>
          <w:tcPr>
            <w:tcW w:w="1835" w:type="dxa"/>
          </w:tcPr>
          <w:p>
            <w:pPr>
              <w:pStyle w:val="TableParagraph"/>
              <w:spacing w:before="113"/>
              <w:ind w:left="12"/>
              <w:jc w:val="center"/>
              <w:rPr>
                <w:rFonts w:ascii="Courier New"/>
                <w:sz w:val="21"/>
              </w:rPr>
            </w:pPr>
            <w:r>
              <w:rPr>
                <w:rFonts w:ascii="Courier New"/>
                <w:w w:val="103"/>
                <w:sz w:val="21"/>
              </w:rPr>
              <w:t>4</w:t>
            </w:r>
          </w:p>
        </w:tc>
        <w:tc>
          <w:tcPr>
            <w:tcW w:w="1575" w:type="dxa"/>
          </w:tcPr>
          <w:p>
            <w:pPr>
              <w:pStyle w:val="TableParagraph"/>
              <w:spacing w:before="118"/>
              <w:ind w:left="629" w:right="262"/>
              <w:jc w:val="center"/>
              <w:rPr>
                <w:rFonts w:ascii="Courier New"/>
                <w:sz w:val="21"/>
              </w:rPr>
            </w:pPr>
            <w:r>
              <w:rPr>
                <w:rFonts w:ascii="Courier New"/>
                <w:sz w:val="21"/>
              </w:rPr>
              <w:t>30</w:t>
            </w:r>
          </w:p>
        </w:tc>
      </w:tr>
      <w:tr>
        <w:trPr>
          <w:trHeight w:val="433" w:hRule="exact"/>
        </w:trPr>
        <w:tc>
          <w:tcPr>
            <w:tcW w:w="1918" w:type="dxa"/>
          </w:tcPr>
          <w:p>
            <w:pPr>
              <w:pStyle w:val="TableParagraph"/>
              <w:spacing w:before="110"/>
              <w:ind w:left="815" w:right="655"/>
              <w:jc w:val="center"/>
              <w:rPr>
                <w:sz w:val="17"/>
              </w:rPr>
            </w:pPr>
            <w:r>
              <w:rPr>
                <w:w w:val="110"/>
                <w:sz w:val="17"/>
              </w:rPr>
              <w:t>RAD</w:t>
            </w:r>
          </w:p>
        </w:tc>
        <w:tc>
          <w:tcPr>
            <w:tcW w:w="2396" w:type="dxa"/>
          </w:tcPr>
          <w:p>
            <w:pPr>
              <w:pStyle w:val="TableParagraph"/>
              <w:spacing w:before="110"/>
              <w:ind w:left="375"/>
              <w:rPr>
                <w:sz w:val="17"/>
              </w:rPr>
            </w:pPr>
            <w:r>
              <w:rPr>
                <w:w w:val="105"/>
                <w:sz w:val="17"/>
              </w:rPr>
              <w:t>Radyodiagnostik</w:t>
            </w:r>
          </w:p>
        </w:tc>
        <w:tc>
          <w:tcPr>
            <w:tcW w:w="1619" w:type="dxa"/>
          </w:tcPr>
          <w:p>
            <w:pPr>
              <w:pStyle w:val="TableParagraph"/>
              <w:spacing w:before="94"/>
              <w:ind w:right="276"/>
              <w:jc w:val="center"/>
              <w:rPr>
                <w:rFonts w:ascii="Courier New"/>
                <w:sz w:val="21"/>
              </w:rPr>
            </w:pPr>
            <w:r>
              <w:rPr>
                <w:rFonts w:ascii="Courier New"/>
                <w:w w:val="73"/>
                <w:sz w:val="21"/>
              </w:rPr>
              <w:t>1</w:t>
            </w:r>
          </w:p>
        </w:tc>
        <w:tc>
          <w:tcPr>
            <w:tcW w:w="1835" w:type="dxa"/>
          </w:tcPr>
          <w:p>
            <w:pPr/>
          </w:p>
        </w:tc>
        <w:tc>
          <w:tcPr>
            <w:tcW w:w="1575" w:type="dxa"/>
          </w:tcPr>
          <w:p>
            <w:pPr>
              <w:pStyle w:val="TableParagraph"/>
              <w:spacing w:before="94"/>
              <w:ind w:left="346"/>
              <w:jc w:val="center"/>
              <w:rPr>
                <w:rFonts w:ascii="Courier New"/>
                <w:sz w:val="21"/>
              </w:rPr>
            </w:pPr>
            <w:r>
              <w:rPr>
                <w:rFonts w:ascii="Courier New"/>
                <w:w w:val="67"/>
                <w:sz w:val="21"/>
              </w:rPr>
              <w:t>1</w:t>
            </w:r>
          </w:p>
        </w:tc>
      </w:tr>
      <w:tr>
        <w:trPr>
          <w:trHeight w:val="431" w:hRule="exact"/>
        </w:trPr>
        <w:tc>
          <w:tcPr>
            <w:tcW w:w="1918" w:type="dxa"/>
          </w:tcPr>
          <w:p>
            <w:pPr>
              <w:pStyle w:val="TableParagraph"/>
              <w:spacing w:before="114"/>
              <w:ind w:left="817" w:right="652"/>
              <w:jc w:val="center"/>
              <w:rPr>
                <w:sz w:val="17"/>
              </w:rPr>
            </w:pPr>
            <w:r>
              <w:rPr>
                <w:w w:val="110"/>
                <w:sz w:val="17"/>
              </w:rPr>
              <w:t>BİK</w:t>
            </w:r>
          </w:p>
        </w:tc>
        <w:tc>
          <w:tcPr>
            <w:tcW w:w="2396" w:type="dxa"/>
          </w:tcPr>
          <w:p>
            <w:pPr>
              <w:pStyle w:val="TableParagraph"/>
              <w:spacing w:before="114"/>
              <w:ind w:left="375"/>
              <w:rPr>
                <w:sz w:val="17"/>
              </w:rPr>
            </w:pPr>
            <w:r>
              <w:rPr>
                <w:w w:val="105"/>
                <w:sz w:val="17"/>
              </w:rPr>
              <w:t>Tıbbi Biyokimya</w:t>
            </w:r>
          </w:p>
        </w:tc>
        <w:tc>
          <w:tcPr>
            <w:tcW w:w="1619" w:type="dxa"/>
          </w:tcPr>
          <w:p>
            <w:pPr>
              <w:pStyle w:val="TableParagraph"/>
              <w:spacing w:before="91"/>
              <w:ind w:right="263"/>
              <w:jc w:val="center"/>
              <w:rPr>
                <w:rFonts w:ascii="Times New Roman"/>
                <w:sz w:val="20"/>
              </w:rPr>
            </w:pPr>
            <w:r>
              <w:rPr>
                <w:rFonts w:ascii="Times New Roman"/>
                <w:w w:val="105"/>
                <w:sz w:val="20"/>
              </w:rPr>
              <w:t>6</w:t>
            </w:r>
          </w:p>
        </w:tc>
        <w:tc>
          <w:tcPr>
            <w:tcW w:w="1835" w:type="dxa"/>
          </w:tcPr>
          <w:p>
            <w:pPr/>
          </w:p>
        </w:tc>
        <w:tc>
          <w:tcPr>
            <w:tcW w:w="1575" w:type="dxa"/>
          </w:tcPr>
          <w:p>
            <w:pPr>
              <w:pStyle w:val="TableParagraph"/>
              <w:spacing w:before="91"/>
              <w:ind w:left="371"/>
              <w:jc w:val="center"/>
              <w:rPr>
                <w:rFonts w:ascii="Times New Roman"/>
                <w:sz w:val="20"/>
              </w:rPr>
            </w:pPr>
            <w:r>
              <w:rPr>
                <w:rFonts w:ascii="Times New Roman"/>
                <w:w w:val="110"/>
                <w:sz w:val="20"/>
              </w:rPr>
              <w:t>6</w:t>
            </w:r>
          </w:p>
        </w:tc>
      </w:tr>
      <w:tr>
        <w:trPr>
          <w:trHeight w:val="562" w:hRule="exact"/>
        </w:trPr>
        <w:tc>
          <w:tcPr>
            <w:tcW w:w="1918" w:type="dxa"/>
            <w:tcBorders>
              <w:bottom w:val="single" w:sz="7" w:space="0" w:color="008000"/>
            </w:tcBorders>
          </w:tcPr>
          <w:p>
            <w:pPr>
              <w:pStyle w:val="TableParagraph"/>
              <w:spacing w:before="124"/>
              <w:ind w:left="817" w:right="655"/>
              <w:jc w:val="center"/>
              <w:rPr>
                <w:sz w:val="17"/>
              </w:rPr>
            </w:pPr>
            <w:r>
              <w:rPr>
                <w:w w:val="110"/>
                <w:sz w:val="17"/>
              </w:rPr>
              <w:t>KUG</w:t>
            </w:r>
          </w:p>
        </w:tc>
        <w:tc>
          <w:tcPr>
            <w:tcW w:w="2396" w:type="dxa"/>
            <w:tcBorders>
              <w:bottom w:val="single" w:sz="7" w:space="0" w:color="008000"/>
            </w:tcBorders>
          </w:tcPr>
          <w:p>
            <w:pPr>
              <w:pStyle w:val="TableParagraph"/>
              <w:spacing w:line="247" w:lineRule="auto" w:before="124"/>
              <w:ind w:left="374" w:right="423" w:firstLine="1"/>
              <w:rPr>
                <w:sz w:val="17"/>
              </w:rPr>
            </w:pPr>
            <w:r>
              <w:rPr>
                <w:w w:val="105"/>
                <w:sz w:val="17"/>
              </w:rPr>
              <w:t>Klinik Uygulamalara Giriş</w:t>
            </w:r>
          </w:p>
        </w:tc>
        <w:tc>
          <w:tcPr>
            <w:tcW w:w="1619" w:type="dxa"/>
            <w:tcBorders>
              <w:bottom w:val="single" w:sz="7" w:space="0" w:color="008000"/>
            </w:tcBorders>
          </w:tcPr>
          <w:p>
            <w:pPr>
              <w:pStyle w:val="TableParagraph"/>
              <w:spacing w:before="109"/>
              <w:ind w:right="276"/>
              <w:jc w:val="center"/>
              <w:rPr>
                <w:rFonts w:ascii="Courier New"/>
                <w:sz w:val="21"/>
              </w:rPr>
            </w:pPr>
            <w:r>
              <w:rPr>
                <w:rFonts w:ascii="Courier New"/>
                <w:w w:val="73"/>
                <w:sz w:val="21"/>
              </w:rPr>
              <w:t>1</w:t>
            </w:r>
          </w:p>
        </w:tc>
        <w:tc>
          <w:tcPr>
            <w:tcW w:w="1835" w:type="dxa"/>
            <w:tcBorders>
              <w:bottom w:val="single" w:sz="7" w:space="0" w:color="008000"/>
            </w:tcBorders>
          </w:tcPr>
          <w:p>
            <w:pPr>
              <w:pStyle w:val="TableParagraph"/>
              <w:spacing w:before="109"/>
              <w:ind w:right="22"/>
              <w:jc w:val="center"/>
              <w:rPr>
                <w:rFonts w:ascii="Courier New"/>
                <w:sz w:val="21"/>
              </w:rPr>
            </w:pPr>
            <w:r>
              <w:rPr>
                <w:rFonts w:ascii="Courier New"/>
                <w:w w:val="73"/>
                <w:sz w:val="21"/>
              </w:rPr>
              <w:t>4</w:t>
            </w:r>
          </w:p>
        </w:tc>
        <w:tc>
          <w:tcPr>
            <w:tcW w:w="1575" w:type="dxa"/>
            <w:tcBorders>
              <w:bottom w:val="single" w:sz="7" w:space="0" w:color="008000"/>
            </w:tcBorders>
          </w:tcPr>
          <w:p>
            <w:pPr>
              <w:pStyle w:val="TableParagraph"/>
              <w:spacing w:before="129"/>
              <w:ind w:left="376"/>
              <w:jc w:val="center"/>
              <w:rPr>
                <w:sz w:val="17"/>
              </w:rPr>
            </w:pPr>
            <w:r>
              <w:rPr>
                <w:w w:val="107"/>
                <w:sz w:val="17"/>
              </w:rPr>
              <w:t>5</w:t>
            </w:r>
          </w:p>
        </w:tc>
      </w:tr>
      <w:tr>
        <w:trPr>
          <w:trHeight w:val="221" w:hRule="exact"/>
        </w:trPr>
        <w:tc>
          <w:tcPr>
            <w:tcW w:w="1918" w:type="dxa"/>
            <w:tcBorders>
              <w:top w:val="single" w:sz="7" w:space="0" w:color="008000"/>
            </w:tcBorders>
          </w:tcPr>
          <w:p>
            <w:pPr>
              <w:pStyle w:val="TableParagraph"/>
              <w:spacing w:line="194" w:lineRule="exact"/>
              <w:ind w:right="516"/>
              <w:jc w:val="right"/>
              <w:rPr>
                <w:b/>
                <w:sz w:val="17"/>
              </w:rPr>
            </w:pPr>
            <w:r>
              <w:rPr>
                <w:b/>
                <w:sz w:val="17"/>
              </w:rPr>
              <w:t>Toplam</w:t>
            </w:r>
          </w:p>
        </w:tc>
        <w:tc>
          <w:tcPr>
            <w:tcW w:w="2396" w:type="dxa"/>
            <w:tcBorders>
              <w:top w:val="single" w:sz="7" w:space="0" w:color="008000"/>
            </w:tcBorders>
          </w:tcPr>
          <w:p>
            <w:pPr/>
          </w:p>
        </w:tc>
        <w:tc>
          <w:tcPr>
            <w:tcW w:w="1619" w:type="dxa"/>
            <w:tcBorders>
              <w:top w:val="single" w:sz="7" w:space="0" w:color="008000"/>
            </w:tcBorders>
          </w:tcPr>
          <w:p>
            <w:pPr>
              <w:pStyle w:val="TableParagraph"/>
              <w:spacing w:line="206" w:lineRule="exact"/>
              <w:ind w:left="386" w:right="647"/>
              <w:jc w:val="center"/>
              <w:rPr>
                <w:rFonts w:ascii="Times New Roman"/>
                <w:b/>
                <w:sz w:val="20"/>
              </w:rPr>
            </w:pPr>
            <w:r>
              <w:rPr>
                <w:rFonts w:ascii="Times New Roman"/>
                <w:b/>
                <w:w w:val="105"/>
                <w:sz w:val="20"/>
              </w:rPr>
              <w:t>88</w:t>
            </w:r>
          </w:p>
        </w:tc>
        <w:tc>
          <w:tcPr>
            <w:tcW w:w="1835" w:type="dxa"/>
            <w:tcBorders>
              <w:top w:val="single" w:sz="7" w:space="0" w:color="008000"/>
            </w:tcBorders>
          </w:tcPr>
          <w:p>
            <w:pPr>
              <w:pStyle w:val="TableParagraph"/>
              <w:spacing w:line="206" w:lineRule="exact"/>
              <w:ind w:left="35"/>
              <w:jc w:val="center"/>
              <w:rPr>
                <w:rFonts w:ascii="Times New Roman"/>
                <w:b/>
                <w:sz w:val="20"/>
              </w:rPr>
            </w:pPr>
            <w:r>
              <w:rPr>
                <w:rFonts w:ascii="Times New Roman"/>
                <w:b/>
                <w:w w:val="105"/>
                <w:sz w:val="20"/>
              </w:rPr>
              <w:t>8</w:t>
            </w:r>
          </w:p>
        </w:tc>
        <w:tc>
          <w:tcPr>
            <w:tcW w:w="1575" w:type="dxa"/>
            <w:tcBorders>
              <w:top w:val="single" w:sz="7" w:space="0" w:color="008000"/>
            </w:tcBorders>
          </w:tcPr>
          <w:p>
            <w:pPr>
              <w:pStyle w:val="TableParagraph"/>
              <w:spacing w:line="206" w:lineRule="exact"/>
              <w:ind w:left="538" w:right="270"/>
              <w:jc w:val="center"/>
              <w:rPr>
                <w:rFonts w:ascii="Times New Roman"/>
                <w:b/>
                <w:sz w:val="20"/>
              </w:rPr>
            </w:pPr>
            <w:r>
              <w:rPr>
                <w:rFonts w:ascii="Times New Roman"/>
                <w:b/>
                <w:sz w:val="20"/>
              </w:rPr>
              <w:t>96</w:t>
            </w:r>
          </w:p>
        </w:tc>
      </w:tr>
    </w:tbl>
    <w:p>
      <w:pPr>
        <w:pStyle w:val="BodyText"/>
        <w:spacing w:before="10"/>
        <w:rPr>
          <w:rFonts w:ascii="Times New Roman"/>
          <w:b/>
          <w:sz w:val="13"/>
        </w:rPr>
      </w:pPr>
      <w:r>
        <w:rPr/>
        <w:pict>
          <v:line style="position:absolute;mso-position-horizontal-relative:page;mso-position-vertical-relative:paragraph;z-index:6016;mso-wrap-distance-left:0;mso-wrap-distance-right:0" from="63.715248pt,10.736414pt" to="531.560298pt,10.736414pt" stroked="true" strokeweight="1.559884pt" strokecolor="#008000">
            <v:stroke dashstyle="solid"/>
            <w10:wrap type="topAndBottom"/>
          </v:line>
        </w:pict>
      </w:r>
    </w:p>
    <w:p>
      <w:pPr>
        <w:pStyle w:val="BodyText"/>
        <w:rPr>
          <w:rFonts w:ascii="Times New Roman"/>
          <w:b/>
          <w:sz w:val="20"/>
        </w:rPr>
      </w:pPr>
    </w:p>
    <w:p>
      <w:pPr>
        <w:pStyle w:val="BodyText"/>
        <w:spacing w:before="2"/>
        <w:rPr>
          <w:rFonts w:ascii="Times New Roman"/>
          <w:b/>
          <w:sz w:val="24"/>
        </w:rPr>
      </w:pPr>
    </w:p>
    <w:p>
      <w:pPr>
        <w:spacing w:before="95"/>
        <w:ind w:left="3503" w:right="0" w:firstLine="0"/>
        <w:jc w:val="left"/>
        <w:rPr>
          <w:b/>
          <w:sz w:val="17"/>
        </w:rPr>
      </w:pPr>
      <w:r>
        <w:rPr>
          <w:b/>
          <w:w w:val="105"/>
          <w:sz w:val="17"/>
        </w:rPr>
        <w:t>DERS KURULU ÖGRETIM ÜYELERi</w:t>
      </w:r>
    </w:p>
    <w:p>
      <w:pPr>
        <w:pStyle w:val="BodyText"/>
        <w:rPr>
          <w:b/>
          <w:sz w:val="18"/>
        </w:rPr>
      </w:pPr>
    </w:p>
    <w:p>
      <w:pPr>
        <w:pStyle w:val="BodyText"/>
        <w:spacing w:before="144"/>
        <w:ind w:left="23" w:right="448"/>
        <w:jc w:val="center"/>
      </w:pPr>
      <w:r>
        <w:rPr>
          <w:w w:val="105"/>
        </w:rPr>
        <w:t>Prof.Dr. Ali ARICAN</w:t>
      </w:r>
    </w:p>
    <w:p>
      <w:pPr>
        <w:pStyle w:val="BodyText"/>
        <w:spacing w:line="276" w:lineRule="auto" w:before="44"/>
        <w:ind w:left="3800" w:right="3211" w:hanging="10"/>
      </w:pPr>
      <w:r>
        <w:rPr>
          <w:w w:val="105"/>
        </w:rPr>
        <w:t>Prof.Dr. Kansu BÜYÜKAFŞAR Prof.Dr. Lülüfer TAMER GÜMÜŞ Prof.Dr. Kamuran KONCA</w:t>
      </w:r>
    </w:p>
    <w:p>
      <w:pPr>
        <w:pStyle w:val="BodyText"/>
        <w:spacing w:line="178" w:lineRule="exact"/>
        <w:ind w:left="3800" w:right="3211"/>
      </w:pPr>
      <w:r>
        <w:rPr>
          <w:w w:val="105"/>
        </w:rPr>
        <w:t>Prof.Dr. Semanur KUYUCU Prof.Dr. Ayşe POLAT</w:t>
      </w:r>
    </w:p>
    <w:p>
      <w:pPr>
        <w:pStyle w:val="BodyText"/>
        <w:spacing w:line="259" w:lineRule="auto" w:before="12"/>
        <w:ind w:left="3790" w:right="3569" w:firstLine="9"/>
      </w:pPr>
      <w:r>
        <w:rPr>
          <w:w w:val="105"/>
        </w:rPr>
        <w:t>Prof.Dr. Altan YILDIZ Doç.Dr. E. Çağlar ÇITAK Doç.Dr. Gülden ERSÖZ Doç.Dr. Ebru SERİNSÖZ</w:t>
      </w:r>
    </w:p>
    <w:p>
      <w:pPr>
        <w:pStyle w:val="BodyText"/>
        <w:spacing w:line="254" w:lineRule="auto" w:before="39"/>
        <w:ind w:left="3790" w:right="3965"/>
      </w:pPr>
      <w:r>
        <w:rPr>
          <w:w w:val="105"/>
        </w:rPr>
        <w:t>Doç.Dr. Çetin OKUYAZ Doç.Dr. Yusuf USTA</w:t>
      </w:r>
    </w:p>
    <w:p>
      <w:pPr>
        <w:pStyle w:val="BodyText"/>
        <w:spacing w:line="259" w:lineRule="auto" w:before="42"/>
        <w:ind w:left="3793" w:right="2583"/>
      </w:pPr>
      <w:r>
        <w:rPr>
          <w:w w:val="105"/>
        </w:rPr>
        <w:t>Yrd.Doç.Dr. Rabia BOZDOGAN ARPACI Yrd.Doç.Dr. Tuba KARA</w:t>
      </w:r>
    </w:p>
    <w:p>
      <w:pPr>
        <w:pStyle w:val="BodyText"/>
        <w:spacing w:line="280" w:lineRule="auto" w:before="33"/>
        <w:ind w:left="3788" w:right="3541" w:firstLine="9"/>
        <w:jc w:val="both"/>
      </w:pPr>
      <w:r>
        <w:rPr>
          <w:w w:val="105"/>
        </w:rPr>
        <w:t>Yrd.Doç.Dr. Oya ÔGENLER Yrd.Doç.Dr. R. Nalan TİFTİK Yrd.Doç.Dr. İsmail ÜN</w:t>
      </w:r>
    </w:p>
    <w:p>
      <w:pPr>
        <w:spacing w:after="0" w:line="280" w:lineRule="auto"/>
        <w:jc w:val="both"/>
        <w:sectPr>
          <w:headerReference w:type="even" r:id="rId137"/>
          <w:pgSz w:w="11910" w:h="16840"/>
          <w:pgMar w:header="0" w:footer="0" w:top="1180" w:bottom="280" w:left="1140" w:right="1140"/>
        </w:sectPr>
      </w:pPr>
    </w:p>
    <w:p>
      <w:pPr>
        <w:pStyle w:val="BodyText"/>
        <w:spacing w:before="10"/>
      </w:pPr>
    </w:p>
    <w:p>
      <w:pPr>
        <w:numPr>
          <w:ilvl w:val="0"/>
          <w:numId w:val="138"/>
        </w:numPr>
        <w:tabs>
          <w:tab w:pos="370" w:val="left" w:leader="none"/>
        </w:tabs>
        <w:spacing w:before="95"/>
        <w:ind w:left="369" w:right="0" w:hanging="251"/>
        <w:jc w:val="left"/>
        <w:rPr>
          <w:b/>
          <w:sz w:val="17"/>
        </w:rPr>
      </w:pPr>
      <w:bookmarkStart w:name="Page 129" w:id="179"/>
      <w:bookmarkEnd w:id="179"/>
      <w:r>
        <w:rPr/>
      </w:r>
      <w:bookmarkStart w:name="Page 129" w:id="180"/>
      <w:bookmarkEnd w:id="180"/>
      <w:r>
        <w:rPr>
          <w:b/>
          <w:w w:val="105"/>
          <w:sz w:val="17"/>
        </w:rPr>
        <w:t>EYLÜL</w:t>
      </w:r>
      <w:r>
        <w:rPr>
          <w:b/>
          <w:w w:val="105"/>
          <w:sz w:val="17"/>
        </w:rPr>
        <w:t> 2012</w:t>
      </w:r>
      <w:r>
        <w:rPr>
          <w:b/>
          <w:spacing w:val="-9"/>
          <w:w w:val="105"/>
          <w:sz w:val="17"/>
        </w:rPr>
        <w:t> </w:t>
      </w:r>
      <w:r>
        <w:rPr>
          <w:b/>
          <w:w w:val="105"/>
          <w:sz w:val="17"/>
        </w:rPr>
        <w:t>PAZARTESİ</w:t>
      </w:r>
    </w:p>
    <w:p>
      <w:pPr>
        <w:pStyle w:val="BodyText"/>
        <w:spacing w:before="6"/>
        <w:rPr>
          <w:b/>
          <w:sz w:val="18"/>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16"/>
        <w:gridCol w:w="5966"/>
        <w:gridCol w:w="1977"/>
      </w:tblGrid>
      <w:tr>
        <w:trPr>
          <w:trHeight w:val="336" w:hRule="exact"/>
        </w:trPr>
        <w:tc>
          <w:tcPr>
            <w:tcW w:w="1416" w:type="dxa"/>
          </w:tcPr>
          <w:p>
            <w:pPr>
              <w:pStyle w:val="TableParagraph"/>
              <w:spacing w:before="63"/>
              <w:ind w:left="105"/>
              <w:rPr>
                <w:i/>
                <w:sz w:val="17"/>
              </w:rPr>
            </w:pPr>
            <w:r>
              <w:rPr>
                <w:i/>
                <w:sz w:val="17"/>
              </w:rPr>
              <w:t>SAAT</w:t>
            </w:r>
          </w:p>
        </w:tc>
        <w:tc>
          <w:tcPr>
            <w:tcW w:w="5966" w:type="dxa"/>
          </w:tcPr>
          <w:p>
            <w:pPr>
              <w:pStyle w:val="TableParagraph"/>
              <w:spacing w:before="48"/>
              <w:ind w:left="105"/>
              <w:rPr>
                <w:rFonts w:ascii="Courier New"/>
                <w:i/>
                <w:sz w:val="21"/>
              </w:rPr>
            </w:pPr>
            <w:r>
              <w:rPr>
                <w:i/>
                <w:w w:val="105"/>
                <w:sz w:val="17"/>
              </w:rPr>
              <w:t>DERS   </w:t>
            </w:r>
            <w:r>
              <w:rPr>
                <w:rFonts w:ascii="Courier New"/>
                <w:i/>
                <w:w w:val="105"/>
                <w:sz w:val="21"/>
              </w:rPr>
              <w:t>KONU</w:t>
            </w:r>
          </w:p>
        </w:tc>
        <w:tc>
          <w:tcPr>
            <w:tcW w:w="1977" w:type="dxa"/>
          </w:tcPr>
          <w:p>
            <w:pPr>
              <w:pStyle w:val="TableParagraph"/>
              <w:spacing w:before="63"/>
              <w:ind w:left="107"/>
              <w:rPr>
                <w:i/>
                <w:sz w:val="17"/>
              </w:rPr>
            </w:pPr>
            <w:r>
              <w:rPr>
                <w:w w:val="110"/>
                <w:sz w:val="17"/>
              </w:rPr>
              <w:t>ôGR. </w:t>
            </w:r>
            <w:r>
              <w:rPr>
                <w:i/>
                <w:w w:val="110"/>
                <w:sz w:val="17"/>
              </w:rPr>
              <w:t>ÜYESi</w:t>
            </w:r>
          </w:p>
        </w:tc>
      </w:tr>
      <w:tr>
        <w:trPr>
          <w:trHeight w:val="211" w:hRule="exact"/>
        </w:trPr>
        <w:tc>
          <w:tcPr>
            <w:tcW w:w="1416" w:type="dxa"/>
            <w:tcBorders>
              <w:bottom w:val="nil"/>
            </w:tcBorders>
          </w:tcPr>
          <w:p>
            <w:pPr>
              <w:pStyle w:val="TableParagraph"/>
              <w:spacing w:before="1"/>
              <w:ind w:left="105"/>
              <w:rPr>
                <w:sz w:val="17"/>
              </w:rPr>
            </w:pPr>
            <w:r>
              <w:rPr>
                <w:w w:val="105"/>
                <w:sz w:val="17"/>
              </w:rPr>
              <w:t>09.30-10.20</w:t>
            </w:r>
          </w:p>
        </w:tc>
        <w:tc>
          <w:tcPr>
            <w:tcW w:w="5966" w:type="dxa"/>
            <w:tcBorders>
              <w:bottom w:val="nil"/>
            </w:tcBorders>
          </w:tcPr>
          <w:p>
            <w:pPr>
              <w:pStyle w:val="TableParagraph"/>
              <w:spacing w:before="6"/>
              <w:ind w:left="104"/>
              <w:rPr>
                <w:sz w:val="17"/>
              </w:rPr>
            </w:pPr>
            <w:r>
              <w:rPr>
                <w:w w:val="105"/>
                <w:sz w:val="17"/>
              </w:rPr>
              <w:t>Serbest çalışma</w:t>
            </w:r>
          </w:p>
        </w:tc>
        <w:tc>
          <w:tcPr>
            <w:tcW w:w="1977" w:type="dxa"/>
            <w:tcBorders>
              <w:bottom w:val="nil"/>
            </w:tcBorders>
          </w:tcPr>
          <w:p>
            <w:pPr/>
          </w:p>
        </w:tc>
      </w:tr>
      <w:tr>
        <w:trPr>
          <w:trHeight w:val="202" w:hRule="exact"/>
        </w:trPr>
        <w:tc>
          <w:tcPr>
            <w:tcW w:w="1416" w:type="dxa"/>
            <w:tcBorders>
              <w:top w:val="nil"/>
              <w:bottom w:val="nil"/>
            </w:tcBorders>
          </w:tcPr>
          <w:p>
            <w:pPr>
              <w:pStyle w:val="TableParagraph"/>
              <w:spacing w:line="193" w:lineRule="exact"/>
              <w:ind w:left="104"/>
              <w:rPr>
                <w:sz w:val="17"/>
              </w:rPr>
            </w:pPr>
            <w:r>
              <w:rPr>
                <w:w w:val="105"/>
                <w:sz w:val="17"/>
              </w:rPr>
              <w:t>10.30-12.20</w:t>
            </w:r>
          </w:p>
        </w:tc>
        <w:tc>
          <w:tcPr>
            <w:tcW w:w="5966" w:type="dxa"/>
            <w:tcBorders>
              <w:top w:val="nil"/>
              <w:bottom w:val="nil"/>
            </w:tcBorders>
          </w:tcPr>
          <w:p>
            <w:pPr>
              <w:pStyle w:val="TableParagraph"/>
              <w:spacing w:line="193" w:lineRule="exact"/>
              <w:ind w:left="104"/>
              <w:rPr>
                <w:sz w:val="17"/>
              </w:rPr>
            </w:pPr>
            <w:r>
              <w:rPr>
                <w:w w:val="105"/>
                <w:sz w:val="17"/>
              </w:rPr>
              <w:t>Eğitim-öğretim ve programın tanıtımı</w:t>
            </w:r>
          </w:p>
        </w:tc>
        <w:tc>
          <w:tcPr>
            <w:tcW w:w="1977" w:type="dxa"/>
            <w:tcBorders>
              <w:top w:val="nil"/>
              <w:bottom w:val="nil"/>
            </w:tcBorders>
          </w:tcPr>
          <w:p>
            <w:pPr>
              <w:pStyle w:val="TableParagraph"/>
              <w:spacing w:line="193" w:lineRule="exact"/>
              <w:ind w:left="94"/>
              <w:rPr>
                <w:sz w:val="17"/>
              </w:rPr>
            </w:pPr>
            <w:r>
              <w:rPr>
                <w:sz w:val="17"/>
              </w:rPr>
              <w:t>Dönem </w:t>
            </w:r>
            <w:r>
              <w:rPr>
                <w:w w:val="85"/>
                <w:sz w:val="17"/>
              </w:rPr>
              <w:t>111 </w:t>
            </w:r>
            <w:r>
              <w:rPr>
                <w:sz w:val="17"/>
              </w:rPr>
              <w:t>Koord.</w:t>
            </w:r>
          </w:p>
        </w:tc>
      </w:tr>
      <w:tr>
        <w:trPr>
          <w:trHeight w:val="307" w:hRule="exact"/>
        </w:trPr>
        <w:tc>
          <w:tcPr>
            <w:tcW w:w="1416" w:type="dxa"/>
            <w:tcBorders>
              <w:top w:val="nil"/>
              <w:bottom w:val="nil"/>
            </w:tcBorders>
          </w:tcPr>
          <w:p>
            <w:pPr/>
          </w:p>
        </w:tc>
        <w:tc>
          <w:tcPr>
            <w:tcW w:w="5966" w:type="dxa"/>
            <w:tcBorders>
              <w:top w:val="nil"/>
              <w:bottom w:val="nil"/>
            </w:tcBorders>
          </w:tcPr>
          <w:p>
            <w:pPr>
              <w:pStyle w:val="TableParagraph"/>
              <w:spacing w:before="2"/>
              <w:ind w:left="105"/>
              <w:rPr>
                <w:sz w:val="17"/>
              </w:rPr>
            </w:pPr>
            <w:r>
              <w:rPr>
                <w:w w:val="105"/>
                <w:sz w:val="17"/>
              </w:rPr>
              <w:t>Koordinatörlük genel tanıtım</w:t>
            </w:r>
          </w:p>
        </w:tc>
        <w:tc>
          <w:tcPr>
            <w:tcW w:w="1977" w:type="dxa"/>
            <w:tcBorders>
              <w:top w:val="nil"/>
              <w:bottom w:val="nil"/>
            </w:tcBorders>
          </w:tcPr>
          <w:p>
            <w:pPr/>
          </w:p>
        </w:tc>
      </w:tr>
      <w:tr>
        <w:trPr>
          <w:trHeight w:val="307" w:hRule="exact"/>
        </w:trPr>
        <w:tc>
          <w:tcPr>
            <w:tcW w:w="1416" w:type="dxa"/>
            <w:tcBorders>
              <w:top w:val="nil"/>
              <w:bottom w:val="nil"/>
            </w:tcBorders>
          </w:tcPr>
          <w:p>
            <w:pPr>
              <w:pStyle w:val="TableParagraph"/>
              <w:spacing w:before="103"/>
              <w:ind w:left="106"/>
              <w:rPr>
                <w:i/>
                <w:sz w:val="17"/>
              </w:rPr>
            </w:pPr>
            <w:r>
              <w:rPr>
                <w:i/>
                <w:w w:val="105"/>
                <w:sz w:val="17"/>
              </w:rPr>
              <w:t>13.30-14.20</w:t>
            </w:r>
          </w:p>
        </w:tc>
        <w:tc>
          <w:tcPr>
            <w:tcW w:w="5966" w:type="dxa"/>
            <w:tcBorders>
              <w:top w:val="nil"/>
              <w:bottom w:val="nil"/>
            </w:tcBorders>
          </w:tcPr>
          <w:p>
            <w:pPr>
              <w:pStyle w:val="TableParagraph"/>
              <w:spacing w:before="103"/>
              <w:ind w:left="104"/>
              <w:rPr>
                <w:sz w:val="17"/>
              </w:rPr>
            </w:pPr>
            <w:r>
              <w:rPr>
                <w:w w:val="105"/>
                <w:sz w:val="17"/>
              </w:rPr>
              <w:t>Seçmeli Ders</w:t>
            </w:r>
          </w:p>
        </w:tc>
        <w:tc>
          <w:tcPr>
            <w:tcW w:w="1977" w:type="dxa"/>
            <w:tcBorders>
              <w:top w:val="nil"/>
              <w:bottom w:val="nil"/>
            </w:tcBorders>
          </w:tcPr>
          <w:p>
            <w:pPr/>
          </w:p>
        </w:tc>
      </w:tr>
      <w:tr>
        <w:trPr>
          <w:trHeight w:val="624" w:hRule="exact"/>
        </w:trPr>
        <w:tc>
          <w:tcPr>
            <w:tcW w:w="1416" w:type="dxa"/>
            <w:tcBorders>
              <w:top w:val="nil"/>
            </w:tcBorders>
          </w:tcPr>
          <w:p>
            <w:pPr>
              <w:pStyle w:val="TableParagraph"/>
              <w:spacing w:before="2"/>
              <w:ind w:left="106"/>
              <w:rPr>
                <w:i/>
                <w:sz w:val="17"/>
              </w:rPr>
            </w:pPr>
            <w:r>
              <w:rPr>
                <w:i/>
                <w:w w:val="105"/>
                <w:sz w:val="17"/>
              </w:rPr>
              <w:t>14.30-17.20</w:t>
            </w:r>
          </w:p>
        </w:tc>
        <w:tc>
          <w:tcPr>
            <w:tcW w:w="5966" w:type="dxa"/>
            <w:tcBorders>
              <w:top w:val="nil"/>
            </w:tcBorders>
          </w:tcPr>
          <w:p>
            <w:pPr>
              <w:pStyle w:val="TableParagraph"/>
              <w:spacing w:before="2"/>
              <w:ind w:left="104"/>
              <w:rPr>
                <w:sz w:val="17"/>
              </w:rPr>
            </w:pPr>
            <w:r>
              <w:rPr>
                <w:w w:val="105"/>
                <w:sz w:val="17"/>
              </w:rPr>
              <w:t>Tıbbi Çeviri (lngilizce)</w:t>
            </w:r>
          </w:p>
        </w:tc>
        <w:tc>
          <w:tcPr>
            <w:tcW w:w="1977" w:type="dxa"/>
            <w:tcBorders>
              <w:top w:val="nil"/>
            </w:tcBorders>
          </w:tcPr>
          <w:p>
            <w:pPr>
              <w:pStyle w:val="TableParagraph"/>
              <w:spacing w:before="2"/>
              <w:ind w:left="95"/>
              <w:rPr>
                <w:sz w:val="17"/>
              </w:rPr>
            </w:pPr>
            <w:r>
              <w:rPr>
                <w:w w:val="110"/>
                <w:sz w:val="17"/>
              </w:rPr>
              <w:t>NÇAktekin</w:t>
            </w:r>
          </w:p>
        </w:tc>
      </w:tr>
    </w:tbl>
    <w:p>
      <w:pPr>
        <w:pStyle w:val="BodyText"/>
        <w:rPr>
          <w:b/>
          <w:sz w:val="18"/>
        </w:rPr>
      </w:pPr>
    </w:p>
    <w:p>
      <w:pPr>
        <w:pStyle w:val="BodyText"/>
        <w:spacing w:before="6"/>
        <w:rPr>
          <w:b/>
        </w:rPr>
      </w:pPr>
    </w:p>
    <w:p>
      <w:pPr>
        <w:pStyle w:val="ListParagraph"/>
        <w:numPr>
          <w:ilvl w:val="0"/>
          <w:numId w:val="138"/>
        </w:numPr>
        <w:tabs>
          <w:tab w:pos="370" w:val="left" w:leader="none"/>
        </w:tabs>
        <w:spacing w:line="240" w:lineRule="auto" w:before="1" w:after="0"/>
        <w:ind w:left="369" w:right="0" w:hanging="251"/>
        <w:jc w:val="left"/>
        <w:rPr>
          <w:b/>
          <w:sz w:val="17"/>
        </w:rPr>
      </w:pPr>
      <w:r>
        <w:rPr>
          <w:b/>
          <w:w w:val="105"/>
          <w:sz w:val="17"/>
        </w:rPr>
        <w:t>EYLÜL 2012</w:t>
      </w:r>
      <w:r>
        <w:rPr>
          <w:b/>
          <w:spacing w:val="11"/>
          <w:w w:val="105"/>
          <w:sz w:val="17"/>
        </w:rPr>
        <w:t> </w:t>
      </w:r>
      <w:r>
        <w:rPr>
          <w:b/>
          <w:w w:val="105"/>
          <w:sz w:val="17"/>
        </w:rPr>
        <w:t>SALI</w:t>
      </w:r>
    </w:p>
    <w:p>
      <w:pPr>
        <w:pStyle w:val="BodyText"/>
        <w:spacing w:before="6"/>
        <w:rPr>
          <w:b/>
          <w:sz w:val="18"/>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0"/>
        <w:gridCol w:w="5942"/>
        <w:gridCol w:w="1920"/>
      </w:tblGrid>
      <w:tr>
        <w:trPr>
          <w:trHeight w:val="334" w:hRule="exact"/>
        </w:trPr>
        <w:tc>
          <w:tcPr>
            <w:tcW w:w="1440" w:type="dxa"/>
          </w:tcPr>
          <w:p>
            <w:pPr>
              <w:pStyle w:val="TableParagraph"/>
              <w:spacing w:before="59"/>
              <w:ind w:left="105"/>
              <w:rPr>
                <w:i/>
                <w:sz w:val="17"/>
              </w:rPr>
            </w:pPr>
            <w:r>
              <w:rPr>
                <w:i/>
                <w:sz w:val="17"/>
              </w:rPr>
              <w:t>SAAT</w:t>
            </w:r>
          </w:p>
        </w:tc>
        <w:tc>
          <w:tcPr>
            <w:tcW w:w="5942" w:type="dxa"/>
          </w:tcPr>
          <w:p>
            <w:pPr>
              <w:pStyle w:val="TableParagraph"/>
              <w:spacing w:before="43"/>
              <w:ind w:left="105"/>
              <w:rPr>
                <w:rFonts w:ascii="Courier New"/>
                <w:i/>
                <w:sz w:val="21"/>
              </w:rPr>
            </w:pPr>
            <w:r>
              <w:rPr>
                <w:i/>
                <w:w w:val="105"/>
                <w:sz w:val="17"/>
              </w:rPr>
              <w:t>DERS   </w:t>
            </w:r>
            <w:r>
              <w:rPr>
                <w:rFonts w:ascii="Courier New"/>
                <w:i/>
                <w:w w:val="105"/>
                <w:sz w:val="21"/>
              </w:rPr>
              <w:t>KONU</w:t>
            </w:r>
          </w:p>
        </w:tc>
        <w:tc>
          <w:tcPr>
            <w:tcW w:w="1920" w:type="dxa"/>
          </w:tcPr>
          <w:p>
            <w:pPr>
              <w:pStyle w:val="TableParagraph"/>
              <w:spacing w:before="59"/>
              <w:ind w:left="104"/>
              <w:rPr>
                <w:i/>
                <w:sz w:val="17"/>
              </w:rPr>
            </w:pPr>
            <w:r>
              <w:rPr>
                <w:w w:val="105"/>
                <w:sz w:val="17"/>
              </w:rPr>
              <w:t>ÔGR. </w:t>
            </w:r>
            <w:r>
              <w:rPr>
                <w:i/>
                <w:w w:val="105"/>
                <w:sz w:val="17"/>
              </w:rPr>
              <w:t>ÜYESi</w:t>
            </w:r>
          </w:p>
        </w:tc>
      </w:tr>
      <w:tr>
        <w:trPr>
          <w:trHeight w:val="209" w:hRule="exact"/>
        </w:trPr>
        <w:tc>
          <w:tcPr>
            <w:tcW w:w="1440" w:type="dxa"/>
            <w:tcBorders>
              <w:bottom w:val="nil"/>
            </w:tcBorders>
          </w:tcPr>
          <w:p>
            <w:pPr>
              <w:pStyle w:val="TableParagraph"/>
              <w:spacing w:before="3"/>
              <w:ind w:left="105"/>
              <w:rPr>
                <w:sz w:val="17"/>
              </w:rPr>
            </w:pPr>
            <w:r>
              <w:rPr>
                <w:w w:val="110"/>
                <w:sz w:val="17"/>
              </w:rPr>
              <w:t>08.30-09</w:t>
            </w:r>
            <w:r>
              <w:rPr>
                <w:color w:val="383838"/>
                <w:w w:val="110"/>
                <w:sz w:val="17"/>
              </w:rPr>
              <w:t>.</w:t>
            </w:r>
            <w:r>
              <w:rPr>
                <w:w w:val="110"/>
                <w:sz w:val="17"/>
              </w:rPr>
              <w:t>20</w:t>
            </w:r>
          </w:p>
        </w:tc>
        <w:tc>
          <w:tcPr>
            <w:tcW w:w="5942" w:type="dxa"/>
            <w:tcBorders>
              <w:bottom w:val="nil"/>
            </w:tcBorders>
          </w:tcPr>
          <w:p>
            <w:pPr>
              <w:pStyle w:val="TableParagraph"/>
              <w:spacing w:before="3"/>
              <w:ind w:left="104"/>
              <w:rPr>
                <w:sz w:val="17"/>
              </w:rPr>
            </w:pPr>
            <w:r>
              <w:rPr>
                <w:w w:val="105"/>
                <w:sz w:val="17"/>
              </w:rPr>
              <w:t>Serbest Çalışma</w:t>
            </w:r>
          </w:p>
        </w:tc>
        <w:tc>
          <w:tcPr>
            <w:tcW w:w="1920" w:type="dxa"/>
            <w:tcBorders>
              <w:bottom w:val="nil"/>
            </w:tcBorders>
          </w:tcPr>
          <w:p>
            <w:pPr/>
          </w:p>
        </w:tc>
      </w:tr>
      <w:tr>
        <w:trPr>
          <w:trHeight w:val="202" w:hRule="exact"/>
        </w:trPr>
        <w:tc>
          <w:tcPr>
            <w:tcW w:w="1440" w:type="dxa"/>
            <w:tcBorders>
              <w:top w:val="nil"/>
              <w:bottom w:val="nil"/>
            </w:tcBorders>
          </w:tcPr>
          <w:p>
            <w:pPr>
              <w:pStyle w:val="TableParagraph"/>
              <w:spacing w:line="193" w:lineRule="exact"/>
              <w:ind w:left="105"/>
              <w:rPr>
                <w:sz w:val="17"/>
              </w:rPr>
            </w:pPr>
            <w:r>
              <w:rPr>
                <w:w w:val="105"/>
                <w:sz w:val="17"/>
              </w:rPr>
              <w:t>09.30-10.20</w:t>
            </w:r>
          </w:p>
        </w:tc>
        <w:tc>
          <w:tcPr>
            <w:tcW w:w="5942" w:type="dxa"/>
            <w:tcBorders>
              <w:top w:val="nil"/>
              <w:bottom w:val="nil"/>
            </w:tcBorders>
          </w:tcPr>
          <w:p>
            <w:pPr>
              <w:pStyle w:val="TableParagraph"/>
              <w:tabs>
                <w:tab w:pos="805" w:val="left" w:leader="none"/>
              </w:tabs>
              <w:spacing w:line="193" w:lineRule="exact"/>
              <w:ind w:left="104"/>
              <w:rPr>
                <w:sz w:val="17"/>
              </w:rPr>
            </w:pPr>
            <w:r>
              <w:rPr>
                <w:w w:val="105"/>
                <w:sz w:val="17"/>
              </w:rPr>
              <w:t>PAT</w:t>
              <w:tab/>
              <w:t>Patoloj</w:t>
            </w:r>
            <w:r>
              <w:rPr>
                <w:spacing w:val="-4"/>
                <w:w w:val="105"/>
                <w:sz w:val="17"/>
              </w:rPr>
              <w:t> </w:t>
            </w:r>
            <w:r>
              <w:rPr>
                <w:color w:val="1B1B19"/>
                <w:w w:val="105"/>
                <w:sz w:val="17"/>
              </w:rPr>
              <w:t>i</w:t>
            </w:r>
            <w:r>
              <w:rPr>
                <w:w w:val="105"/>
                <w:sz w:val="17"/>
              </w:rPr>
              <w:t>nin</w:t>
            </w:r>
            <w:r>
              <w:rPr>
                <w:spacing w:val="-2"/>
                <w:w w:val="105"/>
                <w:sz w:val="17"/>
              </w:rPr>
              <w:t> </w:t>
            </w:r>
            <w:r>
              <w:rPr>
                <w:w w:val="105"/>
                <w:sz w:val="17"/>
              </w:rPr>
              <w:t>tanımı</w:t>
            </w:r>
            <w:r>
              <w:rPr>
                <w:spacing w:val="-7"/>
                <w:w w:val="105"/>
                <w:sz w:val="17"/>
              </w:rPr>
              <w:t> </w:t>
            </w:r>
            <w:r>
              <w:rPr>
                <w:w w:val="105"/>
                <w:sz w:val="17"/>
              </w:rPr>
              <w:t>ve</w:t>
            </w:r>
            <w:r>
              <w:rPr>
                <w:spacing w:val="-17"/>
                <w:w w:val="105"/>
                <w:sz w:val="17"/>
              </w:rPr>
              <w:t> </w:t>
            </w:r>
            <w:r>
              <w:rPr>
                <w:w w:val="105"/>
                <w:sz w:val="17"/>
              </w:rPr>
              <w:t>ilgi</w:t>
            </w:r>
            <w:r>
              <w:rPr>
                <w:spacing w:val="-13"/>
                <w:w w:val="105"/>
                <w:sz w:val="17"/>
              </w:rPr>
              <w:t> </w:t>
            </w:r>
            <w:r>
              <w:rPr>
                <w:w w:val="105"/>
                <w:sz w:val="17"/>
              </w:rPr>
              <w:t>alanları</w:t>
            </w:r>
          </w:p>
        </w:tc>
        <w:tc>
          <w:tcPr>
            <w:tcW w:w="1920" w:type="dxa"/>
            <w:tcBorders>
              <w:top w:val="nil"/>
              <w:bottom w:val="nil"/>
            </w:tcBorders>
          </w:tcPr>
          <w:p>
            <w:pPr>
              <w:pStyle w:val="TableParagraph"/>
              <w:spacing w:line="193" w:lineRule="exact"/>
              <w:ind w:left="93"/>
              <w:rPr>
                <w:sz w:val="17"/>
              </w:rPr>
            </w:pPr>
            <w:r>
              <w:rPr>
                <w:w w:val="105"/>
                <w:sz w:val="17"/>
              </w:rPr>
              <w:t>A Polat</w:t>
            </w:r>
          </w:p>
        </w:tc>
      </w:tr>
      <w:tr>
        <w:trPr>
          <w:trHeight w:val="204" w:hRule="exact"/>
        </w:trPr>
        <w:tc>
          <w:tcPr>
            <w:tcW w:w="1440" w:type="dxa"/>
            <w:tcBorders>
              <w:top w:val="nil"/>
              <w:bottom w:val="nil"/>
            </w:tcBorders>
          </w:tcPr>
          <w:p>
            <w:pPr>
              <w:pStyle w:val="TableParagraph"/>
              <w:spacing w:before="2"/>
              <w:ind w:left="104"/>
              <w:rPr>
                <w:sz w:val="17"/>
              </w:rPr>
            </w:pPr>
            <w:r>
              <w:rPr>
                <w:w w:val="105"/>
                <w:sz w:val="17"/>
              </w:rPr>
              <w:t>10.30-11.20</w:t>
            </w:r>
          </w:p>
        </w:tc>
        <w:tc>
          <w:tcPr>
            <w:tcW w:w="5942" w:type="dxa"/>
            <w:tcBorders>
              <w:top w:val="nil"/>
              <w:bottom w:val="nil"/>
            </w:tcBorders>
          </w:tcPr>
          <w:p>
            <w:pPr>
              <w:pStyle w:val="TableParagraph"/>
              <w:tabs>
                <w:tab w:pos="775" w:val="left" w:leader="none"/>
              </w:tabs>
              <w:spacing w:before="2"/>
              <w:ind w:left="104"/>
              <w:rPr>
                <w:sz w:val="17"/>
              </w:rPr>
            </w:pPr>
            <w:r>
              <w:rPr>
                <w:w w:val="105"/>
                <w:sz w:val="17"/>
              </w:rPr>
              <w:t>PAT</w:t>
              <w:tab/>
              <w:t>Hücre</w:t>
            </w:r>
            <w:r>
              <w:rPr>
                <w:spacing w:val="7"/>
                <w:w w:val="105"/>
                <w:sz w:val="17"/>
              </w:rPr>
              <w:t> </w:t>
            </w:r>
            <w:r>
              <w:rPr>
                <w:w w:val="105"/>
                <w:sz w:val="17"/>
              </w:rPr>
              <w:t>zedelenmesi</w:t>
            </w:r>
          </w:p>
        </w:tc>
        <w:tc>
          <w:tcPr>
            <w:tcW w:w="1920" w:type="dxa"/>
            <w:tcBorders>
              <w:top w:val="nil"/>
              <w:bottom w:val="nil"/>
            </w:tcBorders>
          </w:tcPr>
          <w:p>
            <w:pPr>
              <w:pStyle w:val="TableParagraph"/>
              <w:spacing w:before="2"/>
              <w:ind w:left="94"/>
              <w:rPr>
                <w:sz w:val="17"/>
              </w:rPr>
            </w:pPr>
            <w:r>
              <w:rPr>
                <w:w w:val="115"/>
                <w:sz w:val="17"/>
              </w:rPr>
              <w:t>RBArpacı</w:t>
            </w:r>
          </w:p>
        </w:tc>
      </w:tr>
      <w:tr>
        <w:trPr>
          <w:trHeight w:val="297" w:hRule="exact"/>
        </w:trPr>
        <w:tc>
          <w:tcPr>
            <w:tcW w:w="1440" w:type="dxa"/>
            <w:tcBorders>
              <w:top w:val="nil"/>
              <w:bottom w:val="nil"/>
            </w:tcBorders>
          </w:tcPr>
          <w:p>
            <w:pPr>
              <w:pStyle w:val="TableParagraph"/>
              <w:ind w:left="104"/>
              <w:rPr>
                <w:sz w:val="17"/>
              </w:rPr>
            </w:pPr>
            <w:r>
              <w:rPr>
                <w:w w:val="105"/>
                <w:sz w:val="17"/>
              </w:rPr>
              <w:t>11.30-12.20</w:t>
            </w:r>
          </w:p>
        </w:tc>
        <w:tc>
          <w:tcPr>
            <w:tcW w:w="5942" w:type="dxa"/>
            <w:tcBorders>
              <w:top w:val="nil"/>
              <w:bottom w:val="nil"/>
            </w:tcBorders>
          </w:tcPr>
          <w:p>
            <w:pPr>
              <w:pStyle w:val="TableParagraph"/>
              <w:tabs>
                <w:tab w:pos="775" w:val="left" w:leader="none"/>
              </w:tabs>
              <w:ind w:left="104"/>
              <w:rPr>
                <w:sz w:val="17"/>
              </w:rPr>
            </w:pPr>
            <w:r>
              <w:rPr>
                <w:w w:val="105"/>
                <w:sz w:val="17"/>
              </w:rPr>
              <w:t>PAT</w:t>
              <w:tab/>
              <w:t>Hücre</w:t>
            </w:r>
            <w:r>
              <w:rPr>
                <w:spacing w:val="7"/>
                <w:w w:val="105"/>
                <w:sz w:val="17"/>
              </w:rPr>
              <w:t> </w:t>
            </w:r>
            <w:r>
              <w:rPr>
                <w:w w:val="105"/>
                <w:sz w:val="17"/>
              </w:rPr>
              <w:t>zedelenmesi</w:t>
            </w:r>
          </w:p>
        </w:tc>
        <w:tc>
          <w:tcPr>
            <w:tcW w:w="1920" w:type="dxa"/>
            <w:tcBorders>
              <w:top w:val="nil"/>
              <w:bottom w:val="nil"/>
            </w:tcBorders>
          </w:tcPr>
          <w:p>
            <w:pPr>
              <w:pStyle w:val="TableParagraph"/>
              <w:ind w:left="94"/>
              <w:rPr>
                <w:sz w:val="17"/>
              </w:rPr>
            </w:pPr>
            <w:r>
              <w:rPr>
                <w:w w:val="115"/>
                <w:sz w:val="17"/>
              </w:rPr>
              <w:t>RBArpacı</w:t>
            </w:r>
          </w:p>
        </w:tc>
      </w:tr>
      <w:tr>
        <w:trPr>
          <w:trHeight w:val="335" w:hRule="exact"/>
        </w:trPr>
        <w:tc>
          <w:tcPr>
            <w:tcW w:w="1440" w:type="dxa"/>
            <w:tcBorders>
              <w:top w:val="nil"/>
              <w:bottom w:val="nil"/>
            </w:tcBorders>
          </w:tcPr>
          <w:p>
            <w:pPr>
              <w:pStyle w:val="TableParagraph"/>
              <w:spacing w:before="116"/>
              <w:ind w:left="104"/>
              <w:rPr>
                <w:sz w:val="17"/>
              </w:rPr>
            </w:pPr>
            <w:r>
              <w:rPr>
                <w:w w:val="105"/>
                <w:sz w:val="17"/>
              </w:rPr>
              <w:t>13.30-14.20</w:t>
            </w:r>
          </w:p>
        </w:tc>
        <w:tc>
          <w:tcPr>
            <w:tcW w:w="5942" w:type="dxa"/>
            <w:tcBorders>
              <w:top w:val="nil"/>
              <w:bottom w:val="nil"/>
            </w:tcBorders>
          </w:tcPr>
          <w:p>
            <w:pPr>
              <w:pStyle w:val="TableParagraph"/>
              <w:tabs>
                <w:tab w:pos="845" w:val="left" w:leader="none"/>
              </w:tabs>
              <w:spacing w:before="101"/>
              <w:ind w:left="98"/>
              <w:rPr>
                <w:i/>
                <w:sz w:val="17"/>
              </w:rPr>
            </w:pPr>
            <w:r>
              <w:rPr>
                <w:rFonts w:ascii="Courier New" w:hAnsi="Courier New"/>
                <w:i/>
                <w:w w:val="105"/>
                <w:sz w:val="21"/>
              </w:rPr>
              <w:t>KUG</w:t>
              <w:tab/>
            </w:r>
            <w:r>
              <w:rPr>
                <w:i/>
                <w:w w:val="105"/>
                <w:sz w:val="17"/>
              </w:rPr>
              <w:t>Tanıtım, grupların belirlenmesi</w:t>
            </w:r>
            <w:r>
              <w:rPr>
                <w:i/>
                <w:spacing w:val="2"/>
                <w:w w:val="105"/>
                <w:sz w:val="17"/>
              </w:rPr>
              <w:t> </w:t>
            </w:r>
            <w:r>
              <w:rPr>
                <w:i/>
                <w:w w:val="105"/>
                <w:sz w:val="17"/>
              </w:rPr>
              <w:t>(tümsınıf)</w:t>
            </w:r>
          </w:p>
        </w:tc>
        <w:tc>
          <w:tcPr>
            <w:tcW w:w="1920" w:type="dxa"/>
            <w:tcBorders>
              <w:top w:val="nil"/>
              <w:bottom w:val="nil"/>
            </w:tcBorders>
          </w:tcPr>
          <w:p>
            <w:pPr>
              <w:pStyle w:val="TableParagraph"/>
              <w:spacing w:before="116"/>
              <w:ind w:left="95"/>
              <w:rPr>
                <w:sz w:val="17"/>
              </w:rPr>
            </w:pPr>
            <w:r>
              <w:rPr>
                <w:w w:val="105"/>
                <w:sz w:val="17"/>
              </w:rPr>
              <w:t>O Ögenler</w:t>
            </w:r>
          </w:p>
        </w:tc>
      </w:tr>
      <w:tr>
        <w:trPr>
          <w:trHeight w:val="401" w:hRule="exact"/>
        </w:trPr>
        <w:tc>
          <w:tcPr>
            <w:tcW w:w="1440" w:type="dxa"/>
            <w:tcBorders>
              <w:top w:val="nil"/>
            </w:tcBorders>
          </w:tcPr>
          <w:p>
            <w:pPr>
              <w:pStyle w:val="TableParagraph"/>
              <w:spacing w:line="188" w:lineRule="exact"/>
              <w:ind w:left="104"/>
              <w:rPr>
                <w:sz w:val="17"/>
              </w:rPr>
            </w:pPr>
            <w:r>
              <w:rPr>
                <w:w w:val="105"/>
                <w:sz w:val="17"/>
              </w:rPr>
              <w:t>14.30-17.20</w:t>
            </w:r>
          </w:p>
        </w:tc>
        <w:tc>
          <w:tcPr>
            <w:tcW w:w="5942" w:type="dxa"/>
            <w:tcBorders>
              <w:top w:val="nil"/>
            </w:tcBorders>
          </w:tcPr>
          <w:p>
            <w:pPr>
              <w:pStyle w:val="TableParagraph"/>
              <w:spacing w:line="188" w:lineRule="exact"/>
              <w:ind w:left="104"/>
              <w:rPr>
                <w:sz w:val="17"/>
              </w:rPr>
            </w:pPr>
            <w:r>
              <w:rPr>
                <w:w w:val="105"/>
                <w:sz w:val="17"/>
              </w:rPr>
              <w:t>Serbest çalışma</w:t>
            </w:r>
          </w:p>
        </w:tc>
        <w:tc>
          <w:tcPr>
            <w:tcW w:w="1920" w:type="dxa"/>
            <w:tcBorders>
              <w:top w:val="nil"/>
            </w:tcBorders>
          </w:tcPr>
          <w:p>
            <w:pPr/>
          </w:p>
        </w:tc>
      </w:tr>
    </w:tbl>
    <w:p>
      <w:pPr>
        <w:pStyle w:val="BodyText"/>
        <w:rPr>
          <w:b/>
          <w:sz w:val="18"/>
        </w:rPr>
      </w:pPr>
    </w:p>
    <w:p>
      <w:pPr>
        <w:pStyle w:val="BodyText"/>
        <w:spacing w:before="4"/>
        <w:rPr>
          <w:b/>
        </w:rPr>
      </w:pPr>
    </w:p>
    <w:p>
      <w:pPr>
        <w:pStyle w:val="ListParagraph"/>
        <w:numPr>
          <w:ilvl w:val="0"/>
          <w:numId w:val="138"/>
        </w:numPr>
        <w:tabs>
          <w:tab w:pos="370" w:val="left" w:leader="none"/>
        </w:tabs>
        <w:spacing w:line="240" w:lineRule="auto" w:before="0" w:after="0"/>
        <w:ind w:left="369" w:right="0" w:hanging="251"/>
        <w:jc w:val="left"/>
        <w:rPr>
          <w:b/>
          <w:sz w:val="17"/>
        </w:rPr>
      </w:pPr>
      <w:r>
        <w:rPr>
          <w:b/>
          <w:w w:val="105"/>
          <w:sz w:val="17"/>
        </w:rPr>
        <w:t>EYLÜL 2012</w:t>
      </w:r>
      <w:r>
        <w:rPr>
          <w:b/>
          <w:spacing w:val="10"/>
          <w:w w:val="105"/>
          <w:sz w:val="17"/>
        </w:rPr>
        <w:t> </w:t>
      </w:r>
      <w:r>
        <w:rPr>
          <w:b/>
          <w:w w:val="105"/>
          <w:sz w:val="17"/>
        </w:rPr>
        <w:t>ÇARŞAMBA</w:t>
      </w:r>
    </w:p>
    <w:p>
      <w:pPr>
        <w:pStyle w:val="BodyText"/>
        <w:spacing w:before="8"/>
        <w:rPr>
          <w:b/>
          <w:sz w:val="18"/>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16"/>
        <w:gridCol w:w="5966"/>
        <w:gridCol w:w="1920"/>
      </w:tblGrid>
      <w:tr>
        <w:trPr>
          <w:trHeight w:val="336" w:hRule="exact"/>
        </w:trPr>
        <w:tc>
          <w:tcPr>
            <w:tcW w:w="1416" w:type="dxa"/>
          </w:tcPr>
          <w:p>
            <w:pPr>
              <w:pStyle w:val="TableParagraph"/>
              <w:spacing w:before="56"/>
              <w:ind w:left="105"/>
              <w:rPr>
                <w:i/>
                <w:sz w:val="17"/>
              </w:rPr>
            </w:pPr>
            <w:r>
              <w:rPr>
                <w:i/>
                <w:sz w:val="17"/>
              </w:rPr>
              <w:t>SAAT</w:t>
            </w:r>
          </w:p>
        </w:tc>
        <w:tc>
          <w:tcPr>
            <w:tcW w:w="5966" w:type="dxa"/>
          </w:tcPr>
          <w:p>
            <w:pPr>
              <w:pStyle w:val="TableParagraph"/>
              <w:spacing w:before="41"/>
              <w:ind w:left="105"/>
              <w:rPr>
                <w:rFonts w:ascii="Courier New"/>
                <w:i/>
                <w:sz w:val="21"/>
              </w:rPr>
            </w:pPr>
            <w:r>
              <w:rPr>
                <w:i/>
                <w:w w:val="105"/>
                <w:sz w:val="17"/>
              </w:rPr>
              <w:t>DERS   </w:t>
            </w:r>
            <w:r>
              <w:rPr>
                <w:rFonts w:ascii="Courier New"/>
                <w:i/>
                <w:w w:val="105"/>
                <w:sz w:val="21"/>
              </w:rPr>
              <w:t>KONU</w:t>
            </w:r>
          </w:p>
        </w:tc>
        <w:tc>
          <w:tcPr>
            <w:tcW w:w="1920" w:type="dxa"/>
          </w:tcPr>
          <w:p>
            <w:pPr>
              <w:pStyle w:val="TableParagraph"/>
              <w:spacing w:before="56"/>
              <w:ind w:left="104"/>
              <w:rPr>
                <w:i/>
                <w:sz w:val="17"/>
              </w:rPr>
            </w:pPr>
            <w:r>
              <w:rPr>
                <w:w w:val="105"/>
                <w:sz w:val="17"/>
              </w:rPr>
              <w:t>ÖGR. </w:t>
            </w:r>
            <w:r>
              <w:rPr>
                <w:i/>
                <w:w w:val="105"/>
                <w:sz w:val="17"/>
              </w:rPr>
              <w:t>ÜYESİ</w:t>
            </w:r>
          </w:p>
        </w:tc>
      </w:tr>
      <w:tr>
        <w:trPr>
          <w:trHeight w:val="209" w:hRule="exact"/>
        </w:trPr>
        <w:tc>
          <w:tcPr>
            <w:tcW w:w="1416" w:type="dxa"/>
            <w:tcBorders>
              <w:bottom w:val="nil"/>
            </w:tcBorders>
          </w:tcPr>
          <w:p>
            <w:pPr>
              <w:pStyle w:val="TableParagraph"/>
              <w:spacing w:before="3"/>
              <w:ind w:left="105"/>
              <w:rPr>
                <w:sz w:val="17"/>
              </w:rPr>
            </w:pPr>
            <w:r>
              <w:rPr>
                <w:w w:val="105"/>
                <w:sz w:val="17"/>
              </w:rPr>
              <w:t>08.30-09.20</w:t>
            </w:r>
          </w:p>
        </w:tc>
        <w:tc>
          <w:tcPr>
            <w:tcW w:w="5966" w:type="dxa"/>
            <w:tcBorders>
              <w:bottom w:val="nil"/>
            </w:tcBorders>
          </w:tcPr>
          <w:p>
            <w:pPr>
              <w:pStyle w:val="TableParagraph"/>
              <w:tabs>
                <w:tab w:pos="812" w:val="left" w:leader="none"/>
              </w:tabs>
              <w:spacing w:before="3"/>
              <w:ind w:left="106"/>
              <w:rPr>
                <w:sz w:val="17"/>
              </w:rPr>
            </w:pPr>
            <w:r>
              <w:rPr>
                <w:w w:val="105"/>
                <w:sz w:val="17"/>
              </w:rPr>
              <w:t>IÇH</w:t>
              <w:tab/>
              <w:t>lnflamasyon ve</w:t>
            </w:r>
            <w:r>
              <w:rPr>
                <w:spacing w:val="8"/>
                <w:w w:val="105"/>
                <w:sz w:val="17"/>
              </w:rPr>
              <w:t> </w:t>
            </w:r>
            <w:r>
              <w:rPr>
                <w:w w:val="105"/>
                <w:sz w:val="17"/>
              </w:rPr>
              <w:t>mekanizmaları</w:t>
            </w:r>
          </w:p>
        </w:tc>
        <w:tc>
          <w:tcPr>
            <w:tcW w:w="1920" w:type="dxa"/>
            <w:tcBorders>
              <w:bottom w:val="nil"/>
            </w:tcBorders>
          </w:tcPr>
          <w:p>
            <w:pPr>
              <w:pStyle w:val="TableParagraph"/>
              <w:spacing w:before="3"/>
              <w:ind w:left="95"/>
              <w:rPr>
                <w:sz w:val="17"/>
              </w:rPr>
            </w:pPr>
            <w:r>
              <w:rPr>
                <w:w w:val="105"/>
                <w:sz w:val="17"/>
              </w:rPr>
              <w:t>K Konca</w:t>
            </w:r>
          </w:p>
        </w:tc>
      </w:tr>
      <w:tr>
        <w:trPr>
          <w:trHeight w:val="202" w:hRule="exact"/>
        </w:trPr>
        <w:tc>
          <w:tcPr>
            <w:tcW w:w="1416" w:type="dxa"/>
            <w:tcBorders>
              <w:top w:val="nil"/>
              <w:bottom w:val="nil"/>
            </w:tcBorders>
          </w:tcPr>
          <w:p>
            <w:pPr>
              <w:pStyle w:val="TableParagraph"/>
              <w:spacing w:line="193" w:lineRule="exact"/>
              <w:ind w:left="105"/>
              <w:rPr>
                <w:sz w:val="17"/>
              </w:rPr>
            </w:pPr>
            <w:r>
              <w:rPr>
                <w:w w:val="105"/>
                <w:sz w:val="17"/>
              </w:rPr>
              <w:t>09.30-10.20</w:t>
            </w:r>
          </w:p>
        </w:tc>
        <w:tc>
          <w:tcPr>
            <w:tcW w:w="5966" w:type="dxa"/>
            <w:tcBorders>
              <w:top w:val="nil"/>
              <w:bottom w:val="nil"/>
            </w:tcBorders>
          </w:tcPr>
          <w:p>
            <w:pPr>
              <w:pStyle w:val="TableParagraph"/>
              <w:tabs>
                <w:tab w:pos="804" w:val="left" w:leader="none"/>
              </w:tabs>
              <w:spacing w:line="193" w:lineRule="exact"/>
              <w:ind w:left="104"/>
              <w:rPr>
                <w:sz w:val="17"/>
              </w:rPr>
            </w:pPr>
            <w:r>
              <w:rPr>
                <w:w w:val="105"/>
                <w:sz w:val="17"/>
              </w:rPr>
              <w:t>ÇSH</w:t>
              <w:tab/>
              <w:t>Hipersensitivite</w:t>
            </w:r>
            <w:r>
              <w:rPr>
                <w:spacing w:val="14"/>
                <w:w w:val="105"/>
                <w:sz w:val="17"/>
              </w:rPr>
              <w:t> </w:t>
            </w:r>
            <w:r>
              <w:rPr>
                <w:w w:val="105"/>
                <w:sz w:val="17"/>
              </w:rPr>
              <w:t>reaksiyonları</w:t>
            </w:r>
          </w:p>
        </w:tc>
        <w:tc>
          <w:tcPr>
            <w:tcW w:w="1920" w:type="dxa"/>
            <w:tcBorders>
              <w:top w:val="nil"/>
              <w:bottom w:val="nil"/>
            </w:tcBorders>
          </w:tcPr>
          <w:p>
            <w:pPr>
              <w:pStyle w:val="TableParagraph"/>
              <w:spacing w:line="193" w:lineRule="exact"/>
              <w:ind w:left="95"/>
              <w:rPr>
                <w:sz w:val="17"/>
              </w:rPr>
            </w:pPr>
            <w:r>
              <w:rPr>
                <w:w w:val="105"/>
                <w:sz w:val="17"/>
              </w:rPr>
              <w:t>S Kuyucu</w:t>
            </w:r>
          </w:p>
        </w:tc>
      </w:tr>
      <w:tr>
        <w:trPr>
          <w:trHeight w:val="204" w:hRule="exact"/>
        </w:trPr>
        <w:tc>
          <w:tcPr>
            <w:tcW w:w="1416" w:type="dxa"/>
            <w:tcBorders>
              <w:top w:val="nil"/>
              <w:bottom w:val="nil"/>
            </w:tcBorders>
          </w:tcPr>
          <w:p>
            <w:pPr>
              <w:pStyle w:val="TableParagraph"/>
              <w:spacing w:before="2"/>
              <w:ind w:left="104"/>
              <w:rPr>
                <w:sz w:val="17"/>
              </w:rPr>
            </w:pPr>
            <w:r>
              <w:rPr>
                <w:w w:val="105"/>
                <w:sz w:val="17"/>
              </w:rPr>
              <w:t>10.30-11.20</w:t>
            </w:r>
          </w:p>
        </w:tc>
        <w:tc>
          <w:tcPr>
            <w:tcW w:w="5966" w:type="dxa"/>
            <w:tcBorders>
              <w:top w:val="nil"/>
              <w:bottom w:val="nil"/>
            </w:tcBorders>
          </w:tcPr>
          <w:p>
            <w:pPr>
              <w:pStyle w:val="TableParagraph"/>
              <w:tabs>
                <w:tab w:pos="751" w:val="left" w:leader="none"/>
              </w:tabs>
              <w:spacing w:before="2"/>
              <w:ind w:left="103"/>
              <w:rPr>
                <w:sz w:val="17"/>
              </w:rPr>
            </w:pPr>
            <w:r>
              <w:rPr>
                <w:w w:val="105"/>
                <w:sz w:val="17"/>
              </w:rPr>
              <w:t>FAR</w:t>
              <w:tab/>
              <w:t>Farmakolojide genel</w:t>
            </w:r>
            <w:r>
              <w:rPr>
                <w:spacing w:val="14"/>
                <w:w w:val="105"/>
                <w:sz w:val="17"/>
              </w:rPr>
              <w:t> </w:t>
            </w:r>
            <w:r>
              <w:rPr>
                <w:w w:val="105"/>
                <w:sz w:val="17"/>
              </w:rPr>
              <w:t>kavramlar</w:t>
            </w:r>
          </w:p>
        </w:tc>
        <w:tc>
          <w:tcPr>
            <w:tcW w:w="1920" w:type="dxa"/>
            <w:tcBorders>
              <w:top w:val="nil"/>
              <w:bottom w:val="nil"/>
            </w:tcBorders>
          </w:tcPr>
          <w:p>
            <w:pPr>
              <w:pStyle w:val="TableParagraph"/>
              <w:spacing w:before="2"/>
              <w:ind w:left="95"/>
              <w:rPr>
                <w:sz w:val="17"/>
              </w:rPr>
            </w:pPr>
            <w:r>
              <w:rPr>
                <w:w w:val="105"/>
                <w:sz w:val="17"/>
              </w:rPr>
              <w:t>K Büyükafşar</w:t>
            </w:r>
          </w:p>
        </w:tc>
      </w:tr>
      <w:tr>
        <w:trPr>
          <w:trHeight w:val="305" w:hRule="exact"/>
        </w:trPr>
        <w:tc>
          <w:tcPr>
            <w:tcW w:w="1416" w:type="dxa"/>
            <w:tcBorders>
              <w:top w:val="nil"/>
              <w:bottom w:val="nil"/>
            </w:tcBorders>
          </w:tcPr>
          <w:p>
            <w:pPr>
              <w:pStyle w:val="TableParagraph"/>
              <w:ind w:left="104"/>
              <w:rPr>
                <w:sz w:val="17"/>
              </w:rPr>
            </w:pPr>
            <w:r>
              <w:rPr>
                <w:w w:val="105"/>
                <w:sz w:val="17"/>
              </w:rPr>
              <w:t>11.30-12.20</w:t>
            </w:r>
          </w:p>
        </w:tc>
        <w:tc>
          <w:tcPr>
            <w:tcW w:w="5966" w:type="dxa"/>
            <w:tcBorders>
              <w:top w:val="nil"/>
              <w:bottom w:val="nil"/>
            </w:tcBorders>
          </w:tcPr>
          <w:p>
            <w:pPr>
              <w:pStyle w:val="TableParagraph"/>
              <w:tabs>
                <w:tab w:pos="756" w:val="left" w:leader="none"/>
              </w:tabs>
              <w:ind w:left="103"/>
              <w:rPr>
                <w:sz w:val="17"/>
              </w:rPr>
            </w:pPr>
            <w:r>
              <w:rPr>
                <w:w w:val="105"/>
                <w:sz w:val="17"/>
              </w:rPr>
              <w:t>FAR</w:t>
              <w:tab/>
              <w:t>İlaçların biyolojik membranlardan</w:t>
            </w:r>
            <w:r>
              <w:rPr>
                <w:spacing w:val="27"/>
                <w:w w:val="105"/>
                <w:sz w:val="17"/>
              </w:rPr>
              <w:t> </w:t>
            </w:r>
            <w:r>
              <w:rPr>
                <w:w w:val="105"/>
                <w:sz w:val="17"/>
              </w:rPr>
              <w:t>geçişi</w:t>
            </w:r>
          </w:p>
        </w:tc>
        <w:tc>
          <w:tcPr>
            <w:tcW w:w="1920" w:type="dxa"/>
            <w:tcBorders>
              <w:top w:val="nil"/>
              <w:bottom w:val="nil"/>
            </w:tcBorders>
          </w:tcPr>
          <w:p>
            <w:pPr>
              <w:pStyle w:val="TableParagraph"/>
              <w:ind w:left="95"/>
              <w:rPr>
                <w:sz w:val="17"/>
              </w:rPr>
            </w:pPr>
            <w:r>
              <w:rPr>
                <w:w w:val="105"/>
                <w:sz w:val="17"/>
              </w:rPr>
              <w:t>K Büyükafşar</w:t>
            </w:r>
          </w:p>
        </w:tc>
      </w:tr>
      <w:tr>
        <w:trPr>
          <w:trHeight w:val="310" w:hRule="exact"/>
        </w:trPr>
        <w:tc>
          <w:tcPr>
            <w:tcW w:w="1416" w:type="dxa"/>
            <w:tcBorders>
              <w:top w:val="nil"/>
              <w:bottom w:val="nil"/>
            </w:tcBorders>
          </w:tcPr>
          <w:p>
            <w:pPr>
              <w:pStyle w:val="TableParagraph"/>
              <w:spacing w:before="103"/>
              <w:ind w:left="104"/>
              <w:rPr>
                <w:sz w:val="17"/>
              </w:rPr>
            </w:pPr>
            <w:r>
              <w:rPr>
                <w:w w:val="105"/>
                <w:sz w:val="17"/>
              </w:rPr>
              <w:t>13.30-14.20</w:t>
            </w:r>
          </w:p>
        </w:tc>
        <w:tc>
          <w:tcPr>
            <w:tcW w:w="5966" w:type="dxa"/>
            <w:tcBorders>
              <w:top w:val="nil"/>
              <w:bottom w:val="nil"/>
            </w:tcBorders>
          </w:tcPr>
          <w:p>
            <w:pPr>
              <w:pStyle w:val="TableParagraph"/>
              <w:tabs>
                <w:tab w:pos="808" w:val="left" w:leader="none"/>
              </w:tabs>
              <w:spacing w:before="103"/>
              <w:ind w:left="103"/>
              <w:rPr>
                <w:sz w:val="17"/>
              </w:rPr>
            </w:pPr>
            <w:r>
              <w:rPr>
                <w:w w:val="105"/>
                <w:sz w:val="17"/>
              </w:rPr>
              <w:t>FAR</w:t>
              <w:tab/>
              <w:t>İlaçların uygulama</w:t>
            </w:r>
            <w:r>
              <w:rPr>
                <w:spacing w:val="21"/>
                <w:w w:val="105"/>
                <w:sz w:val="17"/>
              </w:rPr>
              <w:t> </w:t>
            </w:r>
            <w:r>
              <w:rPr>
                <w:w w:val="105"/>
                <w:sz w:val="17"/>
              </w:rPr>
              <w:t>yerleri</w:t>
            </w:r>
          </w:p>
        </w:tc>
        <w:tc>
          <w:tcPr>
            <w:tcW w:w="1920" w:type="dxa"/>
            <w:tcBorders>
              <w:top w:val="nil"/>
              <w:bottom w:val="nil"/>
            </w:tcBorders>
          </w:tcPr>
          <w:p>
            <w:pPr>
              <w:pStyle w:val="TableParagraph"/>
              <w:spacing w:before="103"/>
              <w:ind w:left="94"/>
              <w:rPr>
                <w:sz w:val="17"/>
              </w:rPr>
            </w:pPr>
            <w:r>
              <w:rPr>
                <w:w w:val="105"/>
                <w:sz w:val="17"/>
              </w:rPr>
              <w:t>RN Tiftik</w:t>
            </w:r>
          </w:p>
        </w:tc>
      </w:tr>
      <w:tr>
        <w:trPr>
          <w:trHeight w:val="209" w:hRule="exact"/>
        </w:trPr>
        <w:tc>
          <w:tcPr>
            <w:tcW w:w="1416" w:type="dxa"/>
            <w:tcBorders>
              <w:top w:val="nil"/>
              <w:bottom w:val="nil"/>
            </w:tcBorders>
          </w:tcPr>
          <w:p>
            <w:pPr>
              <w:pStyle w:val="TableParagraph"/>
              <w:spacing w:before="5"/>
              <w:ind w:left="104"/>
              <w:rPr>
                <w:sz w:val="17"/>
              </w:rPr>
            </w:pPr>
            <w:r>
              <w:rPr>
                <w:w w:val="105"/>
                <w:sz w:val="17"/>
              </w:rPr>
              <w:t>14.30-15.20</w:t>
            </w:r>
          </w:p>
        </w:tc>
        <w:tc>
          <w:tcPr>
            <w:tcW w:w="5966" w:type="dxa"/>
            <w:tcBorders>
              <w:top w:val="nil"/>
              <w:bottom w:val="nil"/>
            </w:tcBorders>
          </w:tcPr>
          <w:p>
            <w:pPr>
              <w:pStyle w:val="TableParagraph"/>
              <w:tabs>
                <w:tab w:pos="808" w:val="left" w:leader="none"/>
              </w:tabs>
              <w:spacing w:before="5"/>
              <w:ind w:left="103"/>
              <w:rPr>
                <w:sz w:val="17"/>
              </w:rPr>
            </w:pPr>
            <w:r>
              <w:rPr>
                <w:w w:val="105"/>
                <w:sz w:val="17"/>
              </w:rPr>
              <w:t>FAR</w:t>
              <w:tab/>
              <w:t>İlaçların uygulama</w:t>
            </w:r>
            <w:r>
              <w:rPr>
                <w:spacing w:val="21"/>
                <w:w w:val="105"/>
                <w:sz w:val="17"/>
              </w:rPr>
              <w:t> </w:t>
            </w:r>
            <w:r>
              <w:rPr>
                <w:w w:val="105"/>
                <w:sz w:val="17"/>
              </w:rPr>
              <w:t>yerleri</w:t>
            </w:r>
          </w:p>
        </w:tc>
        <w:tc>
          <w:tcPr>
            <w:tcW w:w="1920" w:type="dxa"/>
            <w:tcBorders>
              <w:top w:val="nil"/>
              <w:bottom w:val="nil"/>
            </w:tcBorders>
          </w:tcPr>
          <w:p>
            <w:pPr>
              <w:pStyle w:val="TableParagraph"/>
              <w:spacing w:before="5"/>
              <w:ind w:left="94"/>
              <w:rPr>
                <w:sz w:val="17"/>
              </w:rPr>
            </w:pPr>
            <w:r>
              <w:rPr>
                <w:w w:val="105"/>
                <w:sz w:val="17"/>
              </w:rPr>
              <w:t>RN Tiftik</w:t>
            </w:r>
          </w:p>
        </w:tc>
      </w:tr>
      <w:tr>
        <w:trPr>
          <w:trHeight w:val="413" w:hRule="exact"/>
        </w:trPr>
        <w:tc>
          <w:tcPr>
            <w:tcW w:w="1416" w:type="dxa"/>
            <w:tcBorders>
              <w:top w:val="nil"/>
            </w:tcBorders>
          </w:tcPr>
          <w:p>
            <w:pPr>
              <w:pStyle w:val="TableParagraph"/>
              <w:spacing w:before="2"/>
              <w:ind w:left="104"/>
              <w:rPr>
                <w:sz w:val="17"/>
              </w:rPr>
            </w:pPr>
            <w:r>
              <w:rPr>
                <w:w w:val="105"/>
                <w:sz w:val="17"/>
              </w:rPr>
              <w:t>15.30-17.20</w:t>
            </w:r>
          </w:p>
        </w:tc>
        <w:tc>
          <w:tcPr>
            <w:tcW w:w="5966" w:type="dxa"/>
            <w:tcBorders>
              <w:top w:val="nil"/>
            </w:tcBorders>
          </w:tcPr>
          <w:p>
            <w:pPr>
              <w:pStyle w:val="TableParagraph"/>
              <w:spacing w:before="2"/>
              <w:ind w:left="104"/>
              <w:rPr>
                <w:sz w:val="17"/>
              </w:rPr>
            </w:pPr>
            <w:r>
              <w:rPr>
                <w:w w:val="105"/>
                <w:sz w:val="17"/>
              </w:rPr>
              <w:t>Serbest Çalışma</w:t>
            </w:r>
          </w:p>
        </w:tc>
        <w:tc>
          <w:tcPr>
            <w:tcW w:w="1920" w:type="dxa"/>
            <w:tcBorders>
              <w:top w:val="nil"/>
            </w:tcBorders>
          </w:tcPr>
          <w:p>
            <w:pPr/>
          </w:p>
        </w:tc>
      </w:tr>
    </w:tbl>
    <w:p>
      <w:pPr>
        <w:pStyle w:val="BodyText"/>
        <w:spacing w:before="7"/>
        <w:rPr>
          <w:b/>
        </w:rPr>
      </w:pPr>
    </w:p>
    <w:p>
      <w:pPr>
        <w:pStyle w:val="ListParagraph"/>
        <w:numPr>
          <w:ilvl w:val="0"/>
          <w:numId w:val="138"/>
        </w:numPr>
        <w:tabs>
          <w:tab w:pos="370" w:val="left" w:leader="none"/>
        </w:tabs>
        <w:spacing w:line="240" w:lineRule="auto" w:before="0" w:after="0"/>
        <w:ind w:left="369" w:right="0" w:hanging="251"/>
        <w:jc w:val="left"/>
        <w:rPr>
          <w:b/>
          <w:sz w:val="17"/>
        </w:rPr>
      </w:pPr>
      <w:r>
        <w:rPr>
          <w:b/>
          <w:w w:val="105"/>
          <w:sz w:val="17"/>
        </w:rPr>
        <w:t>EYLÜL 2012</w:t>
      </w:r>
      <w:r>
        <w:rPr>
          <w:b/>
          <w:spacing w:val="10"/>
          <w:w w:val="105"/>
          <w:sz w:val="17"/>
        </w:rPr>
        <w:t> </w:t>
      </w:r>
      <w:r>
        <w:rPr>
          <w:b/>
          <w:w w:val="105"/>
          <w:sz w:val="17"/>
        </w:rPr>
        <w:t>PERŞEMBE</w:t>
      </w:r>
    </w:p>
    <w:p>
      <w:pPr>
        <w:pStyle w:val="BodyText"/>
        <w:spacing w:before="6"/>
        <w:rPr>
          <w:b/>
          <w:sz w:val="18"/>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16"/>
        <w:gridCol w:w="5966"/>
        <w:gridCol w:w="1920"/>
      </w:tblGrid>
      <w:tr>
        <w:trPr>
          <w:trHeight w:val="336" w:hRule="exact"/>
        </w:trPr>
        <w:tc>
          <w:tcPr>
            <w:tcW w:w="1416" w:type="dxa"/>
          </w:tcPr>
          <w:p>
            <w:pPr>
              <w:pStyle w:val="TableParagraph"/>
              <w:spacing w:before="59"/>
              <w:ind w:left="105"/>
              <w:rPr>
                <w:i/>
                <w:sz w:val="17"/>
              </w:rPr>
            </w:pPr>
            <w:r>
              <w:rPr>
                <w:i/>
                <w:sz w:val="17"/>
              </w:rPr>
              <w:t>SAAT</w:t>
            </w:r>
          </w:p>
        </w:tc>
        <w:tc>
          <w:tcPr>
            <w:tcW w:w="5966" w:type="dxa"/>
          </w:tcPr>
          <w:p>
            <w:pPr>
              <w:pStyle w:val="TableParagraph"/>
              <w:spacing w:before="43"/>
              <w:ind w:left="105"/>
              <w:rPr>
                <w:rFonts w:ascii="Courier New"/>
                <w:i/>
                <w:sz w:val="21"/>
              </w:rPr>
            </w:pPr>
            <w:r>
              <w:rPr>
                <w:i/>
                <w:w w:val="105"/>
                <w:sz w:val="17"/>
              </w:rPr>
              <w:t>DERS   </w:t>
            </w:r>
            <w:r>
              <w:rPr>
                <w:rFonts w:ascii="Courier New"/>
                <w:i/>
                <w:w w:val="105"/>
                <w:sz w:val="21"/>
              </w:rPr>
              <w:t>KONU</w:t>
            </w:r>
          </w:p>
        </w:tc>
        <w:tc>
          <w:tcPr>
            <w:tcW w:w="1920" w:type="dxa"/>
          </w:tcPr>
          <w:p>
            <w:pPr>
              <w:pStyle w:val="TableParagraph"/>
              <w:spacing w:before="59"/>
              <w:ind w:left="104"/>
              <w:rPr>
                <w:i/>
                <w:sz w:val="17"/>
              </w:rPr>
            </w:pPr>
            <w:r>
              <w:rPr>
                <w:w w:val="105"/>
                <w:sz w:val="17"/>
              </w:rPr>
              <w:t>ÖGR. </w:t>
            </w:r>
            <w:r>
              <w:rPr>
                <w:i/>
                <w:w w:val="105"/>
                <w:sz w:val="17"/>
              </w:rPr>
              <w:t>ÜYESİ</w:t>
            </w:r>
          </w:p>
        </w:tc>
      </w:tr>
      <w:tr>
        <w:trPr>
          <w:trHeight w:val="206" w:hRule="exact"/>
        </w:trPr>
        <w:tc>
          <w:tcPr>
            <w:tcW w:w="1416" w:type="dxa"/>
            <w:tcBorders>
              <w:bottom w:val="nil"/>
            </w:tcBorders>
          </w:tcPr>
          <w:p>
            <w:pPr>
              <w:pStyle w:val="TableParagraph"/>
              <w:spacing w:line="192" w:lineRule="exact"/>
              <w:ind w:left="105"/>
              <w:rPr>
                <w:sz w:val="17"/>
              </w:rPr>
            </w:pPr>
            <w:r>
              <w:rPr>
                <w:w w:val="105"/>
                <w:sz w:val="17"/>
              </w:rPr>
              <w:t>08.30-09.20</w:t>
            </w:r>
          </w:p>
        </w:tc>
        <w:tc>
          <w:tcPr>
            <w:tcW w:w="5966" w:type="dxa"/>
            <w:tcBorders>
              <w:bottom w:val="nil"/>
            </w:tcBorders>
          </w:tcPr>
          <w:p>
            <w:pPr>
              <w:pStyle w:val="TableParagraph"/>
              <w:tabs>
                <w:tab w:pos="808" w:val="left" w:leader="none"/>
              </w:tabs>
              <w:spacing w:line="192" w:lineRule="exact"/>
              <w:ind w:left="104"/>
              <w:rPr>
                <w:sz w:val="17"/>
              </w:rPr>
            </w:pPr>
            <w:r>
              <w:rPr>
                <w:w w:val="105"/>
                <w:sz w:val="17"/>
              </w:rPr>
              <w:t>ÇSH</w:t>
              <w:tab/>
              <w:t>Alerjik hastalıklarda</w:t>
            </w:r>
            <w:r>
              <w:rPr>
                <w:spacing w:val="25"/>
                <w:w w:val="105"/>
                <w:sz w:val="17"/>
              </w:rPr>
              <w:t> </w:t>
            </w:r>
            <w:r>
              <w:rPr>
                <w:w w:val="105"/>
                <w:sz w:val="17"/>
              </w:rPr>
              <w:t>immünopatogenez</w:t>
            </w:r>
          </w:p>
        </w:tc>
        <w:tc>
          <w:tcPr>
            <w:tcW w:w="1920" w:type="dxa"/>
            <w:tcBorders>
              <w:bottom w:val="nil"/>
            </w:tcBorders>
          </w:tcPr>
          <w:p>
            <w:pPr>
              <w:pStyle w:val="TableParagraph"/>
              <w:spacing w:line="192" w:lineRule="exact"/>
              <w:ind w:left="95"/>
              <w:rPr>
                <w:sz w:val="17"/>
              </w:rPr>
            </w:pPr>
            <w:r>
              <w:rPr>
                <w:w w:val="105"/>
                <w:sz w:val="17"/>
              </w:rPr>
              <w:t>S Kuyucu</w:t>
            </w:r>
          </w:p>
        </w:tc>
      </w:tr>
      <w:tr>
        <w:trPr>
          <w:trHeight w:val="206" w:hRule="exact"/>
        </w:trPr>
        <w:tc>
          <w:tcPr>
            <w:tcW w:w="1416" w:type="dxa"/>
            <w:tcBorders>
              <w:top w:val="nil"/>
              <w:bottom w:val="nil"/>
            </w:tcBorders>
          </w:tcPr>
          <w:p>
            <w:pPr>
              <w:pStyle w:val="TableParagraph"/>
              <w:spacing w:before="2"/>
              <w:ind w:left="105"/>
              <w:rPr>
                <w:sz w:val="17"/>
              </w:rPr>
            </w:pPr>
            <w:r>
              <w:rPr>
                <w:w w:val="105"/>
                <w:sz w:val="17"/>
              </w:rPr>
              <w:t>09.30-10.20</w:t>
            </w:r>
          </w:p>
        </w:tc>
        <w:tc>
          <w:tcPr>
            <w:tcW w:w="5966" w:type="dxa"/>
            <w:tcBorders>
              <w:top w:val="nil"/>
              <w:bottom w:val="nil"/>
            </w:tcBorders>
          </w:tcPr>
          <w:p>
            <w:pPr>
              <w:pStyle w:val="TableParagraph"/>
              <w:tabs>
                <w:tab w:pos="808" w:val="left" w:leader="none"/>
              </w:tabs>
              <w:spacing w:before="7"/>
              <w:ind w:left="108"/>
              <w:rPr>
                <w:sz w:val="17"/>
              </w:rPr>
            </w:pPr>
            <w:r>
              <w:rPr>
                <w:w w:val="105"/>
                <w:sz w:val="17"/>
              </w:rPr>
              <w:t>İÇH</w:t>
              <w:tab/>
              <w:t>İmmün</w:t>
            </w:r>
            <w:r>
              <w:rPr>
                <w:spacing w:val="5"/>
                <w:w w:val="105"/>
                <w:sz w:val="17"/>
              </w:rPr>
              <w:t> </w:t>
            </w:r>
            <w:r>
              <w:rPr>
                <w:w w:val="105"/>
                <w:sz w:val="17"/>
              </w:rPr>
              <w:t>tolerans</w:t>
            </w:r>
          </w:p>
        </w:tc>
        <w:tc>
          <w:tcPr>
            <w:tcW w:w="1920" w:type="dxa"/>
            <w:tcBorders>
              <w:top w:val="nil"/>
              <w:bottom w:val="nil"/>
            </w:tcBorders>
          </w:tcPr>
          <w:p>
            <w:pPr>
              <w:pStyle w:val="TableParagraph"/>
              <w:spacing w:before="7"/>
              <w:ind w:left="95"/>
              <w:rPr>
                <w:sz w:val="17"/>
              </w:rPr>
            </w:pPr>
            <w:r>
              <w:rPr>
                <w:w w:val="110"/>
                <w:sz w:val="17"/>
              </w:rPr>
              <w:t>K Konca</w:t>
            </w:r>
          </w:p>
        </w:tc>
      </w:tr>
      <w:tr>
        <w:trPr>
          <w:trHeight w:val="202" w:hRule="exact"/>
        </w:trPr>
        <w:tc>
          <w:tcPr>
            <w:tcW w:w="1416" w:type="dxa"/>
            <w:tcBorders>
              <w:top w:val="nil"/>
              <w:bottom w:val="nil"/>
            </w:tcBorders>
          </w:tcPr>
          <w:p>
            <w:pPr>
              <w:pStyle w:val="TableParagraph"/>
              <w:spacing w:line="193" w:lineRule="exact"/>
              <w:ind w:left="104"/>
              <w:rPr>
                <w:sz w:val="17"/>
              </w:rPr>
            </w:pPr>
            <w:r>
              <w:rPr>
                <w:w w:val="105"/>
                <w:sz w:val="17"/>
              </w:rPr>
              <w:t>10.30-11.20</w:t>
            </w:r>
          </w:p>
        </w:tc>
        <w:tc>
          <w:tcPr>
            <w:tcW w:w="5966" w:type="dxa"/>
            <w:tcBorders>
              <w:top w:val="nil"/>
              <w:bottom w:val="nil"/>
            </w:tcBorders>
          </w:tcPr>
          <w:p>
            <w:pPr>
              <w:pStyle w:val="TableParagraph"/>
              <w:tabs>
                <w:tab w:pos="808" w:val="left" w:leader="none"/>
              </w:tabs>
              <w:spacing w:line="193" w:lineRule="exact"/>
              <w:ind w:left="106"/>
              <w:rPr>
                <w:sz w:val="17"/>
              </w:rPr>
            </w:pPr>
            <w:r>
              <w:rPr>
                <w:w w:val="110"/>
                <w:sz w:val="17"/>
              </w:rPr>
              <w:t>IÇH</w:t>
              <w:tab/>
            </w:r>
            <w:r>
              <w:rPr>
                <w:spacing w:val="-3"/>
                <w:w w:val="110"/>
                <w:sz w:val="17"/>
              </w:rPr>
              <w:t>Anaflaks</w:t>
            </w:r>
            <w:r>
              <w:rPr>
                <w:color w:val="1B1B19"/>
                <w:spacing w:val="-3"/>
                <w:w w:val="110"/>
                <w:sz w:val="17"/>
              </w:rPr>
              <w:t>i</w:t>
            </w:r>
          </w:p>
        </w:tc>
        <w:tc>
          <w:tcPr>
            <w:tcW w:w="1920" w:type="dxa"/>
            <w:tcBorders>
              <w:top w:val="nil"/>
              <w:bottom w:val="nil"/>
            </w:tcBorders>
          </w:tcPr>
          <w:p>
            <w:pPr>
              <w:pStyle w:val="TableParagraph"/>
              <w:spacing w:line="193" w:lineRule="exact"/>
              <w:ind w:left="95"/>
              <w:rPr>
                <w:sz w:val="17"/>
              </w:rPr>
            </w:pPr>
            <w:r>
              <w:rPr>
                <w:w w:val="110"/>
                <w:sz w:val="17"/>
              </w:rPr>
              <w:t>K Konca</w:t>
            </w:r>
          </w:p>
        </w:tc>
      </w:tr>
      <w:tr>
        <w:trPr>
          <w:trHeight w:val="310" w:hRule="exact"/>
        </w:trPr>
        <w:tc>
          <w:tcPr>
            <w:tcW w:w="1416" w:type="dxa"/>
            <w:tcBorders>
              <w:top w:val="nil"/>
              <w:bottom w:val="nil"/>
            </w:tcBorders>
          </w:tcPr>
          <w:p>
            <w:pPr>
              <w:pStyle w:val="TableParagraph"/>
              <w:spacing w:before="2"/>
              <w:ind w:left="104"/>
              <w:rPr>
                <w:sz w:val="17"/>
              </w:rPr>
            </w:pPr>
            <w:r>
              <w:rPr>
                <w:w w:val="105"/>
                <w:sz w:val="17"/>
              </w:rPr>
              <w:t>11.30-12.20</w:t>
            </w:r>
          </w:p>
        </w:tc>
        <w:tc>
          <w:tcPr>
            <w:tcW w:w="5966" w:type="dxa"/>
            <w:tcBorders>
              <w:top w:val="nil"/>
              <w:bottom w:val="nil"/>
            </w:tcBorders>
          </w:tcPr>
          <w:p>
            <w:pPr>
              <w:pStyle w:val="TableParagraph"/>
              <w:tabs>
                <w:tab w:pos="808" w:val="left" w:leader="none"/>
              </w:tabs>
              <w:spacing w:before="2"/>
              <w:ind w:left="103"/>
              <w:rPr>
                <w:sz w:val="17"/>
              </w:rPr>
            </w:pPr>
            <w:r>
              <w:rPr>
                <w:w w:val="105"/>
                <w:sz w:val="17"/>
              </w:rPr>
              <w:t>FAR</w:t>
              <w:tab/>
              <w:t>İlaçların</w:t>
            </w:r>
            <w:r>
              <w:rPr>
                <w:spacing w:val="9"/>
                <w:w w:val="105"/>
                <w:sz w:val="17"/>
              </w:rPr>
              <w:t> </w:t>
            </w:r>
            <w:r>
              <w:rPr>
                <w:w w:val="105"/>
                <w:sz w:val="17"/>
              </w:rPr>
              <w:t>dağılımı</w:t>
            </w:r>
          </w:p>
        </w:tc>
        <w:tc>
          <w:tcPr>
            <w:tcW w:w="1920" w:type="dxa"/>
            <w:tcBorders>
              <w:top w:val="nil"/>
              <w:bottom w:val="nil"/>
            </w:tcBorders>
          </w:tcPr>
          <w:p>
            <w:pPr>
              <w:pStyle w:val="TableParagraph"/>
              <w:spacing w:before="2"/>
              <w:ind w:left="98"/>
              <w:rPr>
                <w:sz w:val="17"/>
              </w:rPr>
            </w:pPr>
            <w:r>
              <w:rPr>
                <w:w w:val="105"/>
                <w:sz w:val="17"/>
              </w:rPr>
              <w:t>İ Ün</w:t>
            </w:r>
          </w:p>
        </w:tc>
      </w:tr>
      <w:tr>
        <w:trPr>
          <w:trHeight w:val="307" w:hRule="exact"/>
        </w:trPr>
        <w:tc>
          <w:tcPr>
            <w:tcW w:w="1416" w:type="dxa"/>
            <w:tcBorders>
              <w:top w:val="nil"/>
              <w:bottom w:val="nil"/>
            </w:tcBorders>
          </w:tcPr>
          <w:p>
            <w:pPr>
              <w:pStyle w:val="TableParagraph"/>
              <w:spacing w:before="106"/>
              <w:ind w:left="104"/>
              <w:rPr>
                <w:sz w:val="17"/>
              </w:rPr>
            </w:pPr>
            <w:r>
              <w:rPr>
                <w:w w:val="105"/>
                <w:sz w:val="17"/>
              </w:rPr>
              <w:t>13.30-14.20</w:t>
            </w:r>
          </w:p>
        </w:tc>
        <w:tc>
          <w:tcPr>
            <w:tcW w:w="5966" w:type="dxa"/>
            <w:tcBorders>
              <w:top w:val="nil"/>
              <w:bottom w:val="nil"/>
            </w:tcBorders>
          </w:tcPr>
          <w:p>
            <w:pPr>
              <w:pStyle w:val="TableParagraph"/>
              <w:tabs>
                <w:tab w:pos="805" w:val="left" w:leader="none"/>
              </w:tabs>
              <w:spacing w:before="106"/>
              <w:ind w:left="104"/>
              <w:rPr>
                <w:sz w:val="17"/>
              </w:rPr>
            </w:pPr>
            <w:r>
              <w:rPr>
                <w:w w:val="105"/>
                <w:sz w:val="17"/>
              </w:rPr>
              <w:t>PAT</w:t>
              <w:tab/>
              <w:t>Nekroz ve</w:t>
            </w:r>
            <w:r>
              <w:rPr>
                <w:spacing w:val="14"/>
                <w:w w:val="105"/>
                <w:sz w:val="17"/>
              </w:rPr>
              <w:t> </w:t>
            </w:r>
            <w:r>
              <w:rPr>
                <w:w w:val="105"/>
                <w:sz w:val="17"/>
              </w:rPr>
              <w:t>apopitozis</w:t>
            </w:r>
          </w:p>
        </w:tc>
        <w:tc>
          <w:tcPr>
            <w:tcW w:w="1920" w:type="dxa"/>
            <w:tcBorders>
              <w:top w:val="nil"/>
              <w:bottom w:val="nil"/>
            </w:tcBorders>
          </w:tcPr>
          <w:p>
            <w:pPr>
              <w:pStyle w:val="TableParagraph"/>
              <w:spacing w:before="106"/>
              <w:ind w:left="94"/>
              <w:rPr>
                <w:sz w:val="17"/>
              </w:rPr>
            </w:pPr>
            <w:r>
              <w:rPr>
                <w:w w:val="115"/>
                <w:sz w:val="17"/>
              </w:rPr>
              <w:t>RBArpacı</w:t>
            </w:r>
          </w:p>
        </w:tc>
      </w:tr>
      <w:tr>
        <w:trPr>
          <w:trHeight w:val="448" w:hRule="exact"/>
        </w:trPr>
        <w:tc>
          <w:tcPr>
            <w:tcW w:w="1416" w:type="dxa"/>
            <w:tcBorders>
              <w:top w:val="nil"/>
              <w:bottom w:val="single" w:sz="4" w:space="0" w:color="000000"/>
            </w:tcBorders>
          </w:tcPr>
          <w:p>
            <w:pPr>
              <w:pStyle w:val="TableParagraph"/>
              <w:ind w:left="104"/>
              <w:rPr>
                <w:sz w:val="17"/>
              </w:rPr>
            </w:pPr>
            <w:r>
              <w:rPr>
                <w:w w:val="105"/>
                <w:sz w:val="17"/>
              </w:rPr>
              <w:t>14.30-17.20</w:t>
            </w:r>
          </w:p>
        </w:tc>
        <w:tc>
          <w:tcPr>
            <w:tcW w:w="5966" w:type="dxa"/>
            <w:tcBorders>
              <w:top w:val="nil"/>
              <w:bottom w:val="single" w:sz="4" w:space="0" w:color="000000"/>
            </w:tcBorders>
          </w:tcPr>
          <w:p>
            <w:pPr>
              <w:pStyle w:val="TableParagraph"/>
              <w:ind w:left="104"/>
              <w:rPr>
                <w:sz w:val="17"/>
              </w:rPr>
            </w:pPr>
            <w:r>
              <w:rPr>
                <w:w w:val="105"/>
                <w:sz w:val="17"/>
              </w:rPr>
              <w:t>Serbest çalışma</w:t>
            </w:r>
          </w:p>
        </w:tc>
        <w:tc>
          <w:tcPr>
            <w:tcW w:w="1920" w:type="dxa"/>
            <w:tcBorders>
              <w:top w:val="nil"/>
              <w:bottom w:val="single" w:sz="4" w:space="0" w:color="000000"/>
            </w:tcBorders>
          </w:tcPr>
          <w:p>
            <w:pPr/>
          </w:p>
        </w:tc>
      </w:tr>
    </w:tbl>
    <w:p>
      <w:pPr>
        <w:pStyle w:val="BodyText"/>
        <w:spacing w:before="3"/>
        <w:rPr>
          <w:b/>
          <w:sz w:val="18"/>
        </w:rPr>
      </w:pPr>
    </w:p>
    <w:p>
      <w:pPr>
        <w:pStyle w:val="ListParagraph"/>
        <w:numPr>
          <w:ilvl w:val="0"/>
          <w:numId w:val="138"/>
        </w:numPr>
        <w:tabs>
          <w:tab w:pos="370" w:val="left" w:leader="none"/>
        </w:tabs>
        <w:spacing w:line="240" w:lineRule="auto" w:before="0" w:after="0"/>
        <w:ind w:left="369" w:right="0" w:hanging="251"/>
        <w:jc w:val="left"/>
        <w:rPr>
          <w:b/>
          <w:sz w:val="17"/>
        </w:rPr>
      </w:pPr>
      <w:r>
        <w:rPr>
          <w:b/>
          <w:w w:val="105"/>
          <w:sz w:val="17"/>
        </w:rPr>
        <w:t>EYLÜL 2012</w:t>
      </w:r>
      <w:r>
        <w:rPr>
          <w:b/>
          <w:spacing w:val="15"/>
          <w:w w:val="105"/>
          <w:sz w:val="17"/>
        </w:rPr>
        <w:t> </w:t>
      </w:r>
      <w:r>
        <w:rPr>
          <w:b/>
          <w:w w:val="105"/>
          <w:sz w:val="17"/>
        </w:rPr>
        <w:t>CUMA</w:t>
      </w:r>
    </w:p>
    <w:p>
      <w:pPr>
        <w:pStyle w:val="BodyText"/>
        <w:spacing w:before="3"/>
        <w:rPr>
          <w:b/>
          <w:sz w:val="8"/>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4" w:hRule="exact"/>
        </w:trPr>
        <w:tc>
          <w:tcPr>
            <w:tcW w:w="1445" w:type="dxa"/>
          </w:tcPr>
          <w:p>
            <w:pPr>
              <w:pStyle w:val="TableParagraph"/>
              <w:spacing w:before="56"/>
              <w:ind w:left="105"/>
              <w:rPr>
                <w:i/>
                <w:sz w:val="17"/>
              </w:rPr>
            </w:pPr>
            <w:r>
              <w:rPr>
                <w:i/>
                <w:sz w:val="17"/>
              </w:rPr>
              <w:t>SAAT</w:t>
            </w:r>
          </w:p>
        </w:tc>
        <w:tc>
          <w:tcPr>
            <w:tcW w:w="5894" w:type="dxa"/>
          </w:tcPr>
          <w:p>
            <w:pPr>
              <w:pStyle w:val="TableParagraph"/>
              <w:spacing w:before="41"/>
              <w:ind w:left="100"/>
              <w:rPr>
                <w:rFonts w:ascii="Courier New"/>
                <w:i/>
                <w:sz w:val="21"/>
              </w:rPr>
            </w:pPr>
            <w:r>
              <w:rPr>
                <w:i/>
                <w:w w:val="105"/>
                <w:sz w:val="17"/>
              </w:rPr>
              <w:t>DERS   </w:t>
            </w:r>
            <w:r>
              <w:rPr>
                <w:rFonts w:ascii="Courier New"/>
                <w:i/>
                <w:w w:val="105"/>
                <w:sz w:val="21"/>
              </w:rPr>
              <w:t>KONU</w:t>
            </w:r>
          </w:p>
        </w:tc>
        <w:tc>
          <w:tcPr>
            <w:tcW w:w="1963" w:type="dxa"/>
          </w:tcPr>
          <w:p>
            <w:pPr>
              <w:pStyle w:val="TableParagraph"/>
              <w:spacing w:before="56"/>
              <w:ind w:left="104"/>
              <w:rPr>
                <w:i/>
                <w:sz w:val="17"/>
              </w:rPr>
            </w:pPr>
            <w:r>
              <w:rPr>
                <w:w w:val="105"/>
                <w:sz w:val="17"/>
              </w:rPr>
              <w:t>ÖGR. </w:t>
            </w:r>
            <w:r>
              <w:rPr>
                <w:i/>
                <w:w w:val="105"/>
                <w:sz w:val="17"/>
              </w:rPr>
              <w:t>ÜYESİ</w:t>
            </w:r>
          </w:p>
        </w:tc>
      </w:tr>
      <w:tr>
        <w:trPr>
          <w:trHeight w:val="211" w:hRule="exact"/>
        </w:trPr>
        <w:tc>
          <w:tcPr>
            <w:tcW w:w="1445" w:type="dxa"/>
            <w:tcBorders>
              <w:bottom w:val="nil"/>
            </w:tcBorders>
          </w:tcPr>
          <w:p>
            <w:pPr>
              <w:pStyle w:val="TableParagraph"/>
              <w:spacing w:before="1"/>
              <w:ind w:left="105"/>
              <w:rPr>
                <w:sz w:val="17"/>
              </w:rPr>
            </w:pPr>
            <w:r>
              <w:rPr>
                <w:w w:val="110"/>
                <w:sz w:val="17"/>
              </w:rPr>
              <w:t>08.30-09</w:t>
            </w:r>
            <w:r>
              <w:rPr>
                <w:color w:val="7C7C7C"/>
                <w:w w:val="110"/>
                <w:sz w:val="17"/>
              </w:rPr>
              <w:t>.</w:t>
            </w:r>
            <w:r>
              <w:rPr>
                <w:w w:val="110"/>
                <w:sz w:val="17"/>
              </w:rPr>
              <w:t>20</w:t>
            </w:r>
          </w:p>
        </w:tc>
        <w:tc>
          <w:tcPr>
            <w:tcW w:w="5894" w:type="dxa"/>
            <w:tcBorders>
              <w:bottom w:val="nil"/>
            </w:tcBorders>
          </w:tcPr>
          <w:p>
            <w:pPr>
              <w:pStyle w:val="TableParagraph"/>
              <w:tabs>
                <w:tab w:pos="804" w:val="left" w:leader="none"/>
              </w:tabs>
              <w:spacing w:before="1"/>
              <w:ind w:left="99"/>
              <w:rPr>
                <w:sz w:val="17"/>
              </w:rPr>
            </w:pPr>
            <w:r>
              <w:rPr>
                <w:w w:val="105"/>
                <w:sz w:val="17"/>
              </w:rPr>
              <w:t>ÇSH</w:t>
              <w:tab/>
              <w:t>İmmün yetmezlik</w:t>
            </w:r>
            <w:r>
              <w:rPr>
                <w:spacing w:val="13"/>
                <w:w w:val="105"/>
                <w:sz w:val="17"/>
              </w:rPr>
              <w:t> </w:t>
            </w:r>
            <w:r>
              <w:rPr>
                <w:w w:val="105"/>
                <w:sz w:val="17"/>
              </w:rPr>
              <w:t>hastalıkları</w:t>
            </w:r>
          </w:p>
        </w:tc>
        <w:tc>
          <w:tcPr>
            <w:tcW w:w="1963" w:type="dxa"/>
            <w:tcBorders>
              <w:bottom w:val="nil"/>
            </w:tcBorders>
          </w:tcPr>
          <w:p>
            <w:pPr>
              <w:pStyle w:val="TableParagraph"/>
              <w:spacing w:before="1"/>
              <w:ind w:left="95"/>
              <w:rPr>
                <w:sz w:val="17"/>
              </w:rPr>
            </w:pPr>
            <w:r>
              <w:rPr>
                <w:w w:val="105"/>
                <w:sz w:val="17"/>
              </w:rPr>
              <w:t>S Kuyucu</w:t>
            </w:r>
          </w:p>
        </w:tc>
      </w:tr>
      <w:tr>
        <w:trPr>
          <w:trHeight w:val="204" w:hRule="exact"/>
        </w:trPr>
        <w:tc>
          <w:tcPr>
            <w:tcW w:w="1445" w:type="dxa"/>
            <w:tcBorders>
              <w:top w:val="nil"/>
              <w:bottom w:val="nil"/>
            </w:tcBorders>
          </w:tcPr>
          <w:p>
            <w:pPr>
              <w:pStyle w:val="TableParagraph"/>
              <w:spacing w:before="2"/>
              <w:ind w:left="105"/>
              <w:rPr>
                <w:sz w:val="17"/>
              </w:rPr>
            </w:pPr>
            <w:r>
              <w:rPr>
                <w:w w:val="105"/>
                <w:sz w:val="17"/>
              </w:rPr>
              <w:t>09.30-10.20</w:t>
            </w:r>
          </w:p>
        </w:tc>
        <w:tc>
          <w:tcPr>
            <w:tcW w:w="5894" w:type="dxa"/>
            <w:tcBorders>
              <w:top w:val="nil"/>
              <w:bottom w:val="nil"/>
            </w:tcBorders>
          </w:tcPr>
          <w:p>
            <w:pPr>
              <w:pStyle w:val="TableParagraph"/>
              <w:tabs>
                <w:tab w:pos="804" w:val="left" w:leader="none"/>
              </w:tabs>
              <w:spacing w:before="2"/>
              <w:ind w:left="99"/>
              <w:rPr>
                <w:sz w:val="17"/>
              </w:rPr>
            </w:pPr>
            <w:r>
              <w:rPr>
                <w:w w:val="105"/>
                <w:sz w:val="17"/>
              </w:rPr>
              <w:t>ÇSH</w:t>
              <w:tab/>
              <w:t>İmmün yetmezlik</w:t>
            </w:r>
            <w:r>
              <w:rPr>
                <w:spacing w:val="13"/>
                <w:w w:val="105"/>
                <w:sz w:val="17"/>
              </w:rPr>
              <w:t> </w:t>
            </w:r>
            <w:r>
              <w:rPr>
                <w:w w:val="105"/>
                <w:sz w:val="17"/>
              </w:rPr>
              <w:t>hastalıkları</w:t>
            </w:r>
          </w:p>
        </w:tc>
        <w:tc>
          <w:tcPr>
            <w:tcW w:w="1963" w:type="dxa"/>
            <w:tcBorders>
              <w:top w:val="nil"/>
              <w:bottom w:val="nil"/>
            </w:tcBorders>
          </w:tcPr>
          <w:p>
            <w:pPr>
              <w:pStyle w:val="TableParagraph"/>
              <w:spacing w:before="2"/>
              <w:ind w:left="95"/>
              <w:rPr>
                <w:sz w:val="17"/>
              </w:rPr>
            </w:pPr>
            <w:r>
              <w:rPr>
                <w:w w:val="105"/>
                <w:sz w:val="17"/>
              </w:rPr>
              <w:t>S Kuyucu</w:t>
            </w:r>
          </w:p>
        </w:tc>
      </w:tr>
      <w:tr>
        <w:trPr>
          <w:trHeight w:val="202" w:hRule="exact"/>
        </w:trPr>
        <w:tc>
          <w:tcPr>
            <w:tcW w:w="1445" w:type="dxa"/>
            <w:tcBorders>
              <w:top w:val="nil"/>
              <w:bottom w:val="nil"/>
            </w:tcBorders>
          </w:tcPr>
          <w:p>
            <w:pPr>
              <w:pStyle w:val="TableParagraph"/>
              <w:ind w:left="104"/>
              <w:rPr>
                <w:sz w:val="17"/>
              </w:rPr>
            </w:pPr>
            <w:r>
              <w:rPr>
                <w:w w:val="105"/>
                <w:sz w:val="17"/>
              </w:rPr>
              <w:t>10.30-11.20</w:t>
            </w:r>
          </w:p>
        </w:tc>
        <w:tc>
          <w:tcPr>
            <w:tcW w:w="5894" w:type="dxa"/>
            <w:tcBorders>
              <w:top w:val="nil"/>
              <w:bottom w:val="nil"/>
            </w:tcBorders>
          </w:tcPr>
          <w:p>
            <w:pPr>
              <w:pStyle w:val="TableParagraph"/>
              <w:tabs>
                <w:tab w:pos="804" w:val="left" w:leader="none"/>
              </w:tabs>
              <w:ind w:left="98"/>
              <w:rPr>
                <w:sz w:val="17"/>
              </w:rPr>
            </w:pPr>
            <w:r>
              <w:rPr>
                <w:w w:val="105"/>
                <w:sz w:val="17"/>
              </w:rPr>
              <w:t>FAR</w:t>
              <w:tab/>
              <w:t>İlaçların</w:t>
            </w:r>
            <w:r>
              <w:rPr>
                <w:spacing w:val="8"/>
                <w:w w:val="105"/>
                <w:sz w:val="17"/>
              </w:rPr>
              <w:t> </w:t>
            </w:r>
            <w:r>
              <w:rPr>
                <w:w w:val="105"/>
                <w:sz w:val="17"/>
              </w:rPr>
              <w:t>metabolizması</w:t>
            </w:r>
          </w:p>
        </w:tc>
        <w:tc>
          <w:tcPr>
            <w:tcW w:w="1963" w:type="dxa"/>
            <w:tcBorders>
              <w:top w:val="nil"/>
              <w:bottom w:val="nil"/>
            </w:tcBorders>
          </w:tcPr>
          <w:p>
            <w:pPr>
              <w:pStyle w:val="TableParagraph"/>
              <w:ind w:left="95"/>
              <w:rPr>
                <w:sz w:val="17"/>
              </w:rPr>
            </w:pPr>
            <w:r>
              <w:rPr>
                <w:b/>
                <w:w w:val="105"/>
                <w:sz w:val="17"/>
              </w:rPr>
              <w:t>RN </w:t>
            </w:r>
            <w:r>
              <w:rPr>
                <w:w w:val="105"/>
                <w:sz w:val="17"/>
              </w:rPr>
              <w:t>Tiftik</w:t>
            </w:r>
          </w:p>
        </w:tc>
      </w:tr>
      <w:tr>
        <w:trPr>
          <w:trHeight w:val="307" w:hRule="exact"/>
        </w:trPr>
        <w:tc>
          <w:tcPr>
            <w:tcW w:w="1445" w:type="dxa"/>
            <w:tcBorders>
              <w:top w:val="nil"/>
              <w:bottom w:val="nil"/>
            </w:tcBorders>
          </w:tcPr>
          <w:p>
            <w:pPr>
              <w:pStyle w:val="TableParagraph"/>
              <w:ind w:left="104"/>
              <w:rPr>
                <w:sz w:val="17"/>
              </w:rPr>
            </w:pPr>
            <w:r>
              <w:rPr>
                <w:w w:val="105"/>
                <w:sz w:val="17"/>
              </w:rPr>
              <w:t>11.30-12.20</w:t>
            </w:r>
          </w:p>
        </w:tc>
        <w:tc>
          <w:tcPr>
            <w:tcW w:w="5894" w:type="dxa"/>
            <w:tcBorders>
              <w:top w:val="nil"/>
              <w:bottom w:val="nil"/>
            </w:tcBorders>
          </w:tcPr>
          <w:p>
            <w:pPr>
              <w:pStyle w:val="TableParagraph"/>
              <w:tabs>
                <w:tab w:pos="807" w:val="left" w:leader="none"/>
              </w:tabs>
              <w:ind w:left="98"/>
              <w:rPr>
                <w:sz w:val="17"/>
              </w:rPr>
            </w:pPr>
            <w:r>
              <w:rPr>
                <w:w w:val="105"/>
                <w:sz w:val="17"/>
              </w:rPr>
              <w:t>FAR</w:t>
              <w:tab/>
              <w:t>ilaçların</w:t>
            </w:r>
            <w:r>
              <w:rPr>
                <w:spacing w:val="16"/>
                <w:w w:val="105"/>
                <w:sz w:val="17"/>
              </w:rPr>
              <w:t> </w:t>
            </w:r>
            <w:r>
              <w:rPr>
                <w:w w:val="105"/>
                <w:sz w:val="17"/>
              </w:rPr>
              <w:t>metabolizması</w:t>
            </w:r>
          </w:p>
        </w:tc>
        <w:tc>
          <w:tcPr>
            <w:tcW w:w="1963" w:type="dxa"/>
            <w:tcBorders>
              <w:top w:val="nil"/>
              <w:bottom w:val="nil"/>
            </w:tcBorders>
          </w:tcPr>
          <w:p>
            <w:pPr>
              <w:pStyle w:val="TableParagraph"/>
              <w:ind w:left="94"/>
              <w:rPr>
                <w:sz w:val="17"/>
              </w:rPr>
            </w:pPr>
            <w:r>
              <w:rPr>
                <w:w w:val="105"/>
                <w:sz w:val="17"/>
              </w:rPr>
              <w:t>RN Tiftik</w:t>
            </w:r>
          </w:p>
        </w:tc>
      </w:tr>
      <w:tr>
        <w:trPr>
          <w:trHeight w:val="307" w:hRule="exact"/>
        </w:trPr>
        <w:tc>
          <w:tcPr>
            <w:tcW w:w="1445" w:type="dxa"/>
            <w:tcBorders>
              <w:top w:val="nil"/>
              <w:bottom w:val="nil"/>
            </w:tcBorders>
          </w:tcPr>
          <w:p>
            <w:pPr>
              <w:pStyle w:val="TableParagraph"/>
              <w:spacing w:before="106"/>
              <w:ind w:left="104"/>
              <w:rPr>
                <w:sz w:val="17"/>
              </w:rPr>
            </w:pPr>
            <w:r>
              <w:rPr>
                <w:w w:val="105"/>
                <w:sz w:val="17"/>
              </w:rPr>
              <w:t>13.30-14.20</w:t>
            </w:r>
          </w:p>
        </w:tc>
        <w:tc>
          <w:tcPr>
            <w:tcW w:w="5894" w:type="dxa"/>
            <w:tcBorders>
              <w:top w:val="nil"/>
              <w:bottom w:val="nil"/>
            </w:tcBorders>
          </w:tcPr>
          <w:p>
            <w:pPr>
              <w:pStyle w:val="TableParagraph"/>
              <w:tabs>
                <w:tab w:pos="804" w:val="left" w:leader="none"/>
              </w:tabs>
              <w:spacing w:before="106"/>
              <w:ind w:left="99"/>
              <w:rPr>
                <w:sz w:val="17"/>
              </w:rPr>
            </w:pPr>
            <w:r>
              <w:rPr>
                <w:w w:val="105"/>
                <w:sz w:val="17"/>
              </w:rPr>
              <w:t>PAT</w:t>
              <w:tab/>
              <w:t>Akut</w:t>
            </w:r>
            <w:r>
              <w:rPr>
                <w:spacing w:val="8"/>
                <w:w w:val="105"/>
                <w:sz w:val="17"/>
              </w:rPr>
              <w:t> </w:t>
            </w:r>
            <w:r>
              <w:rPr>
                <w:w w:val="105"/>
                <w:sz w:val="17"/>
              </w:rPr>
              <w:t>inflamasyon</w:t>
            </w:r>
          </w:p>
        </w:tc>
        <w:tc>
          <w:tcPr>
            <w:tcW w:w="1963" w:type="dxa"/>
            <w:tcBorders>
              <w:top w:val="nil"/>
              <w:bottom w:val="nil"/>
            </w:tcBorders>
          </w:tcPr>
          <w:p>
            <w:pPr>
              <w:pStyle w:val="TableParagraph"/>
              <w:spacing w:before="106"/>
              <w:ind w:left="94"/>
              <w:rPr>
                <w:sz w:val="17"/>
              </w:rPr>
            </w:pPr>
            <w:r>
              <w:rPr>
                <w:w w:val="115"/>
                <w:sz w:val="17"/>
              </w:rPr>
              <w:t>RBArpacı</w:t>
            </w:r>
          </w:p>
        </w:tc>
      </w:tr>
      <w:tr>
        <w:trPr>
          <w:trHeight w:val="204" w:hRule="exact"/>
        </w:trPr>
        <w:tc>
          <w:tcPr>
            <w:tcW w:w="1445" w:type="dxa"/>
            <w:tcBorders>
              <w:top w:val="nil"/>
              <w:bottom w:val="nil"/>
            </w:tcBorders>
          </w:tcPr>
          <w:p>
            <w:pPr>
              <w:pStyle w:val="TableParagraph"/>
              <w:ind w:left="104"/>
              <w:rPr>
                <w:sz w:val="17"/>
              </w:rPr>
            </w:pPr>
            <w:r>
              <w:rPr>
                <w:w w:val="105"/>
                <w:sz w:val="17"/>
              </w:rPr>
              <w:t>14.30-15.20</w:t>
            </w:r>
          </w:p>
        </w:tc>
        <w:tc>
          <w:tcPr>
            <w:tcW w:w="5894" w:type="dxa"/>
            <w:tcBorders>
              <w:top w:val="nil"/>
              <w:bottom w:val="nil"/>
            </w:tcBorders>
          </w:tcPr>
          <w:p>
            <w:pPr>
              <w:pStyle w:val="TableParagraph"/>
              <w:tabs>
                <w:tab w:pos="804" w:val="left" w:leader="none"/>
              </w:tabs>
              <w:ind w:left="99"/>
              <w:rPr>
                <w:sz w:val="17"/>
              </w:rPr>
            </w:pPr>
            <w:r>
              <w:rPr>
                <w:w w:val="105"/>
                <w:sz w:val="17"/>
              </w:rPr>
              <w:t>PAT</w:t>
              <w:tab/>
              <w:t>Akut</w:t>
            </w:r>
            <w:r>
              <w:rPr>
                <w:spacing w:val="8"/>
                <w:w w:val="105"/>
                <w:sz w:val="17"/>
              </w:rPr>
              <w:t> </w:t>
            </w:r>
            <w:r>
              <w:rPr>
                <w:w w:val="105"/>
                <w:sz w:val="17"/>
              </w:rPr>
              <w:t>inflamasyon</w:t>
            </w:r>
          </w:p>
        </w:tc>
        <w:tc>
          <w:tcPr>
            <w:tcW w:w="1963" w:type="dxa"/>
            <w:tcBorders>
              <w:top w:val="nil"/>
              <w:bottom w:val="nil"/>
            </w:tcBorders>
          </w:tcPr>
          <w:p>
            <w:pPr>
              <w:pStyle w:val="TableParagraph"/>
              <w:ind w:left="94"/>
              <w:rPr>
                <w:sz w:val="17"/>
              </w:rPr>
            </w:pPr>
            <w:r>
              <w:rPr>
                <w:w w:val="115"/>
                <w:sz w:val="17"/>
              </w:rPr>
              <w:t>RBArpacı</w:t>
            </w:r>
          </w:p>
        </w:tc>
      </w:tr>
      <w:tr>
        <w:trPr>
          <w:trHeight w:val="382" w:hRule="exact"/>
        </w:trPr>
        <w:tc>
          <w:tcPr>
            <w:tcW w:w="1445" w:type="dxa"/>
            <w:tcBorders>
              <w:top w:val="nil"/>
            </w:tcBorders>
          </w:tcPr>
          <w:p>
            <w:pPr>
              <w:pStyle w:val="TableParagraph"/>
              <w:spacing w:before="2"/>
              <w:ind w:left="104"/>
              <w:rPr>
                <w:sz w:val="17"/>
              </w:rPr>
            </w:pPr>
            <w:r>
              <w:rPr>
                <w:w w:val="105"/>
                <w:sz w:val="17"/>
              </w:rPr>
              <w:t>15.30-17.20</w:t>
            </w:r>
          </w:p>
        </w:tc>
        <w:tc>
          <w:tcPr>
            <w:tcW w:w="5894" w:type="dxa"/>
            <w:tcBorders>
              <w:top w:val="nil"/>
            </w:tcBorders>
          </w:tcPr>
          <w:p>
            <w:pPr>
              <w:pStyle w:val="TableParagraph"/>
              <w:spacing w:before="2"/>
              <w:ind w:left="100"/>
              <w:rPr>
                <w:sz w:val="17"/>
              </w:rPr>
            </w:pPr>
            <w:r>
              <w:rPr>
                <w:w w:val="105"/>
                <w:sz w:val="17"/>
              </w:rPr>
              <w:t>Serbest çalışma</w:t>
            </w:r>
          </w:p>
        </w:tc>
        <w:tc>
          <w:tcPr>
            <w:tcW w:w="1963" w:type="dxa"/>
            <w:tcBorders>
              <w:top w:val="nil"/>
            </w:tcBorders>
          </w:tcPr>
          <w:p>
            <w:pPr/>
          </w:p>
        </w:tc>
      </w:tr>
    </w:tbl>
    <w:p>
      <w:pPr>
        <w:spacing w:after="0"/>
        <w:sectPr>
          <w:headerReference w:type="default" r:id="rId138"/>
          <w:pgSz w:w="11910" w:h="16840"/>
          <w:pgMar w:header="1330" w:footer="0" w:top="1600" w:bottom="280" w:left="1140" w:right="1160"/>
        </w:sectPr>
      </w:pPr>
    </w:p>
    <w:p>
      <w:pPr>
        <w:pStyle w:val="BodyText"/>
        <w:ind w:left="100"/>
        <w:rPr>
          <w:sz w:val="20"/>
        </w:rPr>
      </w:pPr>
      <w:r>
        <w:rPr>
          <w:sz w:val="20"/>
        </w:rPr>
        <w:pict>
          <v:group style="width:469.85pt;height:25.8pt;mso-position-horizontal-relative:char;mso-position-vertical-relative:line" coordorigin="0,0" coordsize="9397,516">
            <v:shape style="position:absolute;left:7313;top:21;width:2083;height:494" type="#_x0000_t75" stroked="false">
              <v:imagedata r:id="rId140" o:title=""/>
            </v:shape>
            <v:line style="position:absolute" from="31,60" to="7336,60" stroked="true" strokeweight=".479964pt" strokecolor="#afafaf">
              <v:stroke dashstyle="solid"/>
            </v:line>
            <v:line style="position:absolute" from="27,328" to="8843,328" stroked="true" strokeweight="2.639803pt" strokecolor="#8c9090">
              <v:stroke dashstyle="solid"/>
            </v:line>
            <v:shape style="position:absolute;left:76;top:0;width:302;height:277" type="#_x0000_t202" filled="false" stroked="false">
              <v:textbox inset="0,0,0,0">
                <w:txbxContent>
                  <w:p>
                    <w:pPr>
                      <w:spacing w:line="277" w:lineRule="exact" w:before="0"/>
                      <w:ind w:left="0" w:right="0" w:firstLine="0"/>
                      <w:jc w:val="left"/>
                      <w:rPr>
                        <w:sz w:val="20"/>
                      </w:rPr>
                    </w:pPr>
                    <w:bookmarkStart w:name="Page 130" w:id="181"/>
                    <w:bookmarkEnd w:id="181"/>
                    <w:r>
                      <w:rPr/>
                    </w:r>
                    <w:r>
                      <w:rPr>
                        <w:rFonts w:ascii="Times New Roman"/>
                        <w:color w:val="1E1E1D"/>
                        <w:w w:val="105"/>
                        <w:sz w:val="25"/>
                      </w:rPr>
                      <w:t>l </w:t>
                    </w:r>
                    <w:r>
                      <w:rPr>
                        <w:color w:val="2E2E2C"/>
                        <w:w w:val="105"/>
                        <w:sz w:val="20"/>
                      </w:rPr>
                      <w:t>3j</w:t>
                    </w:r>
                  </w:p>
                </w:txbxContent>
              </v:textbox>
              <w10:wrap type="none"/>
            </v:shape>
          </v:group>
        </w:pict>
      </w:r>
      <w:r>
        <w:rPr>
          <w:sz w:val="20"/>
        </w:rPr>
      </w:r>
    </w:p>
    <w:p>
      <w:pPr>
        <w:pStyle w:val="ListParagraph"/>
        <w:numPr>
          <w:ilvl w:val="1"/>
          <w:numId w:val="138"/>
        </w:numPr>
        <w:tabs>
          <w:tab w:pos="418" w:val="left" w:leader="none"/>
        </w:tabs>
        <w:spacing w:line="240" w:lineRule="auto" w:before="22" w:after="0"/>
        <w:ind w:left="417" w:right="0" w:hanging="251"/>
        <w:jc w:val="left"/>
        <w:rPr>
          <w:b/>
          <w:sz w:val="17"/>
        </w:rPr>
      </w:pPr>
      <w:r>
        <w:rPr>
          <w:b/>
          <w:w w:val="105"/>
          <w:sz w:val="17"/>
        </w:rPr>
        <w:t>EYLÜL 2012</w:t>
      </w:r>
      <w:r>
        <w:rPr>
          <w:b/>
          <w:spacing w:val="-9"/>
          <w:w w:val="105"/>
          <w:sz w:val="17"/>
        </w:rPr>
        <w:t> </w:t>
      </w:r>
      <w:r>
        <w:rPr>
          <w:b/>
          <w:w w:val="105"/>
          <w:sz w:val="17"/>
        </w:rPr>
        <w:t>PAZARTESi</w:t>
      </w:r>
    </w:p>
    <w:p>
      <w:pPr>
        <w:pStyle w:val="BodyText"/>
        <w:spacing w:before="1"/>
        <w:rPr>
          <w:b/>
          <w:sz w:val="9"/>
        </w:rPr>
      </w:pPr>
    </w:p>
    <w:tbl>
      <w:tblPr>
        <w:tblW w:w="0" w:type="auto"/>
        <w:jc w:val="left"/>
        <w:tblInd w:w="16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5"/>
      </w:tblGrid>
      <w:tr>
        <w:trPr>
          <w:trHeight w:val="336" w:hRule="exact"/>
        </w:trPr>
        <w:tc>
          <w:tcPr>
            <w:tcW w:w="1445" w:type="dxa"/>
          </w:tcPr>
          <w:p>
            <w:pPr>
              <w:pStyle w:val="TableParagraph"/>
              <w:spacing w:before="43"/>
              <w:ind w:left="121"/>
              <w:rPr>
                <w:rFonts w:ascii="Times New Roman"/>
                <w:b/>
                <w:i/>
                <w:sz w:val="19"/>
              </w:rPr>
            </w:pPr>
            <w:r>
              <w:rPr>
                <w:rFonts w:ascii="Times New Roman"/>
                <w:b/>
                <w:i/>
                <w:sz w:val="19"/>
              </w:rPr>
              <w:t>SAAT</w:t>
            </w:r>
          </w:p>
        </w:tc>
        <w:tc>
          <w:tcPr>
            <w:tcW w:w="5894" w:type="dxa"/>
          </w:tcPr>
          <w:p>
            <w:pPr>
              <w:pStyle w:val="TableParagraph"/>
              <w:tabs>
                <w:tab w:pos="800" w:val="left" w:leader="none"/>
              </w:tabs>
              <w:spacing w:before="52"/>
              <w:ind w:left="100"/>
              <w:rPr>
                <w:i/>
                <w:sz w:val="18"/>
              </w:rPr>
            </w:pPr>
            <w:r>
              <w:rPr>
                <w:i/>
                <w:sz w:val="18"/>
              </w:rPr>
              <w:t>DERS</w:t>
              <w:tab/>
              <w:t>KONU</w:t>
            </w:r>
          </w:p>
        </w:tc>
        <w:tc>
          <w:tcPr>
            <w:tcW w:w="1965" w:type="dxa"/>
          </w:tcPr>
          <w:p>
            <w:pPr>
              <w:pStyle w:val="TableParagraph"/>
              <w:spacing w:before="52"/>
              <w:ind w:left="96"/>
              <w:rPr>
                <w:i/>
                <w:sz w:val="18"/>
              </w:rPr>
            </w:pPr>
            <w:r>
              <w:rPr>
                <w:i/>
                <w:sz w:val="18"/>
              </w:rPr>
              <w:t>ÔGR. ÜYESi</w:t>
            </w:r>
          </w:p>
        </w:tc>
      </w:tr>
      <w:tr>
        <w:trPr>
          <w:trHeight w:val="213" w:hRule="exact"/>
        </w:trPr>
        <w:tc>
          <w:tcPr>
            <w:tcW w:w="1445" w:type="dxa"/>
            <w:tcBorders>
              <w:bottom w:val="nil"/>
            </w:tcBorders>
          </w:tcPr>
          <w:p>
            <w:pPr>
              <w:pStyle w:val="TableParagraph"/>
              <w:spacing w:before="3"/>
              <w:ind w:left="105"/>
              <w:rPr>
                <w:sz w:val="17"/>
              </w:rPr>
            </w:pPr>
            <w:r>
              <w:rPr>
                <w:w w:val="105"/>
                <w:sz w:val="17"/>
              </w:rPr>
              <w:t>08.30-09.20</w:t>
            </w:r>
          </w:p>
        </w:tc>
        <w:tc>
          <w:tcPr>
            <w:tcW w:w="5894" w:type="dxa"/>
            <w:tcBorders>
              <w:bottom w:val="nil"/>
            </w:tcBorders>
          </w:tcPr>
          <w:p>
            <w:pPr>
              <w:pStyle w:val="TableParagraph"/>
              <w:tabs>
                <w:tab w:pos="800" w:val="left" w:leader="none"/>
              </w:tabs>
              <w:spacing w:before="3"/>
              <w:ind w:left="99"/>
              <w:rPr>
                <w:sz w:val="17"/>
              </w:rPr>
            </w:pPr>
            <w:r>
              <w:rPr>
                <w:w w:val="105"/>
                <w:sz w:val="17"/>
              </w:rPr>
              <w:t>ÇSH</w:t>
              <w:tab/>
              <w:t>Otoimmünite mekanizmaları  ve hastalıklarına genel</w:t>
            </w:r>
            <w:r>
              <w:rPr>
                <w:spacing w:val="-3"/>
                <w:w w:val="105"/>
                <w:sz w:val="17"/>
              </w:rPr>
              <w:t> </w:t>
            </w:r>
            <w:r>
              <w:rPr>
                <w:w w:val="105"/>
                <w:sz w:val="17"/>
              </w:rPr>
              <w:t>bakış</w:t>
            </w:r>
          </w:p>
        </w:tc>
        <w:tc>
          <w:tcPr>
            <w:tcW w:w="1965" w:type="dxa"/>
            <w:tcBorders>
              <w:bottom w:val="nil"/>
            </w:tcBorders>
          </w:tcPr>
          <w:p>
            <w:pPr>
              <w:pStyle w:val="TableParagraph"/>
              <w:spacing w:before="3"/>
              <w:ind w:left="95"/>
              <w:rPr>
                <w:sz w:val="17"/>
              </w:rPr>
            </w:pPr>
            <w:r>
              <w:rPr>
                <w:w w:val="105"/>
                <w:sz w:val="17"/>
              </w:rPr>
              <w:t>S Kuyucu</w:t>
            </w:r>
          </w:p>
        </w:tc>
      </w:tr>
      <w:tr>
        <w:trPr>
          <w:trHeight w:val="204" w:hRule="exact"/>
        </w:trPr>
        <w:tc>
          <w:tcPr>
            <w:tcW w:w="1445" w:type="dxa"/>
            <w:tcBorders>
              <w:top w:val="nil"/>
              <w:bottom w:val="nil"/>
            </w:tcBorders>
          </w:tcPr>
          <w:p>
            <w:pPr>
              <w:pStyle w:val="TableParagraph"/>
              <w:spacing w:before="2"/>
              <w:ind w:left="105"/>
              <w:rPr>
                <w:sz w:val="17"/>
              </w:rPr>
            </w:pPr>
            <w:r>
              <w:rPr>
                <w:w w:val="105"/>
                <w:sz w:val="17"/>
              </w:rPr>
              <w:t>09.30-10.20</w:t>
            </w:r>
          </w:p>
        </w:tc>
        <w:tc>
          <w:tcPr>
            <w:tcW w:w="5894" w:type="dxa"/>
            <w:tcBorders>
              <w:top w:val="nil"/>
              <w:bottom w:val="nil"/>
            </w:tcBorders>
          </w:tcPr>
          <w:p>
            <w:pPr>
              <w:pStyle w:val="TableParagraph"/>
              <w:tabs>
                <w:tab w:pos="800" w:val="left" w:leader="none"/>
              </w:tabs>
              <w:spacing w:before="2"/>
              <w:ind w:left="100"/>
              <w:rPr>
                <w:sz w:val="17"/>
              </w:rPr>
            </w:pPr>
            <w:r>
              <w:rPr>
                <w:w w:val="105"/>
                <w:sz w:val="17"/>
              </w:rPr>
              <w:t>BİK</w:t>
              <w:tab/>
              <w:t>Serbest radikaller ve</w:t>
            </w:r>
            <w:r>
              <w:rPr>
                <w:spacing w:val="37"/>
                <w:w w:val="105"/>
                <w:sz w:val="17"/>
              </w:rPr>
              <w:t> </w:t>
            </w:r>
            <w:r>
              <w:rPr>
                <w:w w:val="105"/>
                <w:sz w:val="17"/>
              </w:rPr>
              <w:t>ksenobiyotikler</w:t>
            </w:r>
          </w:p>
        </w:tc>
        <w:tc>
          <w:tcPr>
            <w:tcW w:w="1965" w:type="dxa"/>
            <w:tcBorders>
              <w:top w:val="nil"/>
              <w:bottom w:val="nil"/>
            </w:tcBorders>
          </w:tcPr>
          <w:p>
            <w:pPr>
              <w:pStyle w:val="TableParagraph"/>
              <w:spacing w:before="2"/>
              <w:ind w:left="95"/>
              <w:rPr>
                <w:sz w:val="17"/>
              </w:rPr>
            </w:pPr>
            <w:r>
              <w:rPr>
                <w:w w:val="105"/>
                <w:sz w:val="17"/>
              </w:rPr>
              <w:t>L Tamer Gümüş</w:t>
            </w:r>
          </w:p>
        </w:tc>
      </w:tr>
      <w:tr>
        <w:trPr>
          <w:trHeight w:val="214" w:hRule="exact"/>
        </w:trPr>
        <w:tc>
          <w:tcPr>
            <w:tcW w:w="1445" w:type="dxa"/>
            <w:tcBorders>
              <w:top w:val="nil"/>
              <w:bottom w:val="nil"/>
            </w:tcBorders>
          </w:tcPr>
          <w:p>
            <w:pPr>
              <w:pStyle w:val="TableParagraph"/>
              <w:ind w:left="104"/>
              <w:rPr>
                <w:sz w:val="17"/>
              </w:rPr>
            </w:pPr>
            <w:r>
              <w:rPr>
                <w:w w:val="105"/>
                <w:sz w:val="17"/>
              </w:rPr>
              <w:t>10.30-11.20</w:t>
            </w:r>
          </w:p>
        </w:tc>
        <w:tc>
          <w:tcPr>
            <w:tcW w:w="5894" w:type="dxa"/>
            <w:tcBorders>
              <w:top w:val="nil"/>
              <w:bottom w:val="nil"/>
            </w:tcBorders>
          </w:tcPr>
          <w:p>
            <w:pPr>
              <w:pStyle w:val="TableParagraph"/>
              <w:tabs>
                <w:tab w:pos="804" w:val="left" w:leader="none"/>
              </w:tabs>
              <w:ind w:left="98"/>
              <w:rPr>
                <w:sz w:val="17"/>
              </w:rPr>
            </w:pPr>
            <w:r>
              <w:rPr>
                <w:w w:val="105"/>
                <w:sz w:val="17"/>
              </w:rPr>
              <w:t>FAR</w:t>
              <w:tab/>
              <w:t>İlaçların</w:t>
            </w:r>
            <w:r>
              <w:rPr>
                <w:spacing w:val="8"/>
                <w:w w:val="105"/>
                <w:sz w:val="17"/>
              </w:rPr>
              <w:t> </w:t>
            </w:r>
            <w:r>
              <w:rPr>
                <w:w w:val="105"/>
                <w:sz w:val="17"/>
              </w:rPr>
              <w:t>itrahı</w:t>
            </w:r>
          </w:p>
        </w:tc>
        <w:tc>
          <w:tcPr>
            <w:tcW w:w="1965" w:type="dxa"/>
            <w:tcBorders>
              <w:top w:val="nil"/>
              <w:bottom w:val="nil"/>
            </w:tcBorders>
          </w:tcPr>
          <w:p>
            <w:pPr>
              <w:pStyle w:val="TableParagraph"/>
              <w:spacing w:before="14"/>
              <w:ind w:left="94"/>
              <w:rPr>
                <w:sz w:val="17"/>
              </w:rPr>
            </w:pPr>
            <w:r>
              <w:rPr>
                <w:w w:val="105"/>
                <w:sz w:val="17"/>
              </w:rPr>
              <w:t>RN Tiftik</w:t>
            </w:r>
          </w:p>
        </w:tc>
      </w:tr>
      <w:tr>
        <w:trPr>
          <w:trHeight w:val="310" w:hRule="exact"/>
        </w:trPr>
        <w:tc>
          <w:tcPr>
            <w:tcW w:w="1445" w:type="dxa"/>
            <w:tcBorders>
              <w:top w:val="nil"/>
              <w:bottom w:val="nil"/>
            </w:tcBorders>
          </w:tcPr>
          <w:p>
            <w:pPr>
              <w:pStyle w:val="TableParagraph"/>
              <w:spacing w:line="193" w:lineRule="exact"/>
              <w:ind w:left="104"/>
              <w:rPr>
                <w:sz w:val="17"/>
              </w:rPr>
            </w:pPr>
            <w:r>
              <w:rPr>
                <w:w w:val="105"/>
                <w:sz w:val="17"/>
              </w:rPr>
              <w:t>11.30-12.20</w:t>
            </w:r>
          </w:p>
        </w:tc>
        <w:tc>
          <w:tcPr>
            <w:tcW w:w="5894" w:type="dxa"/>
            <w:tcBorders>
              <w:top w:val="nil"/>
              <w:bottom w:val="nil"/>
            </w:tcBorders>
          </w:tcPr>
          <w:p>
            <w:pPr>
              <w:pStyle w:val="TableParagraph"/>
              <w:tabs>
                <w:tab w:pos="807" w:val="left" w:leader="none"/>
              </w:tabs>
              <w:spacing w:line="193" w:lineRule="exact"/>
              <w:ind w:left="98"/>
              <w:rPr>
                <w:sz w:val="17"/>
              </w:rPr>
            </w:pPr>
            <w:r>
              <w:rPr>
                <w:w w:val="105"/>
                <w:sz w:val="17"/>
              </w:rPr>
              <w:t>FAR</w:t>
              <w:tab/>
              <w:t>ilaçların</w:t>
            </w:r>
            <w:r>
              <w:rPr>
                <w:spacing w:val="16"/>
                <w:w w:val="105"/>
                <w:sz w:val="17"/>
              </w:rPr>
              <w:t> </w:t>
            </w:r>
            <w:r>
              <w:rPr>
                <w:w w:val="105"/>
                <w:sz w:val="17"/>
              </w:rPr>
              <w:t>itrahı</w:t>
            </w:r>
          </w:p>
        </w:tc>
        <w:tc>
          <w:tcPr>
            <w:tcW w:w="1965" w:type="dxa"/>
            <w:tcBorders>
              <w:top w:val="nil"/>
              <w:bottom w:val="nil"/>
            </w:tcBorders>
          </w:tcPr>
          <w:p>
            <w:pPr>
              <w:pStyle w:val="TableParagraph"/>
              <w:spacing w:before="7"/>
              <w:ind w:left="94"/>
              <w:rPr>
                <w:sz w:val="17"/>
              </w:rPr>
            </w:pPr>
            <w:r>
              <w:rPr>
                <w:w w:val="105"/>
                <w:sz w:val="17"/>
              </w:rPr>
              <w:t>RN Tiftik</w:t>
            </w:r>
          </w:p>
        </w:tc>
      </w:tr>
      <w:tr>
        <w:trPr>
          <w:trHeight w:val="727" w:hRule="exact"/>
        </w:trPr>
        <w:tc>
          <w:tcPr>
            <w:tcW w:w="1445" w:type="dxa"/>
            <w:tcBorders>
              <w:top w:val="nil"/>
            </w:tcBorders>
          </w:tcPr>
          <w:p>
            <w:pPr>
              <w:pStyle w:val="TableParagraph"/>
              <w:spacing w:before="101"/>
              <w:ind w:left="104"/>
              <w:rPr>
                <w:sz w:val="17"/>
              </w:rPr>
            </w:pPr>
            <w:r>
              <w:rPr>
                <w:w w:val="105"/>
                <w:sz w:val="17"/>
              </w:rPr>
              <w:t>13.30-14.20</w:t>
            </w:r>
          </w:p>
          <w:p>
            <w:pPr>
              <w:pStyle w:val="TableParagraph"/>
              <w:spacing w:before="15"/>
              <w:ind w:left="104"/>
              <w:rPr>
                <w:sz w:val="17"/>
              </w:rPr>
            </w:pPr>
            <w:r>
              <w:rPr>
                <w:w w:val="110"/>
                <w:sz w:val="17"/>
              </w:rPr>
              <w:t>15</w:t>
            </w:r>
            <w:r>
              <w:rPr>
                <w:color w:val="7E7E7E"/>
                <w:w w:val="110"/>
                <w:sz w:val="17"/>
              </w:rPr>
              <w:t>.</w:t>
            </w:r>
            <w:r>
              <w:rPr>
                <w:w w:val="110"/>
                <w:sz w:val="17"/>
              </w:rPr>
              <w:t>30-17</w:t>
            </w:r>
            <w:r>
              <w:rPr>
                <w:color w:val="3D3D3D"/>
                <w:w w:val="110"/>
                <w:sz w:val="17"/>
              </w:rPr>
              <w:t>.</w:t>
            </w:r>
            <w:r>
              <w:rPr>
                <w:w w:val="110"/>
                <w:sz w:val="17"/>
              </w:rPr>
              <w:t>20</w:t>
            </w:r>
          </w:p>
        </w:tc>
        <w:tc>
          <w:tcPr>
            <w:tcW w:w="5894" w:type="dxa"/>
            <w:tcBorders>
              <w:top w:val="nil"/>
            </w:tcBorders>
          </w:tcPr>
          <w:p>
            <w:pPr>
              <w:pStyle w:val="TableParagraph"/>
              <w:spacing w:before="101"/>
              <w:ind w:left="100"/>
              <w:rPr>
                <w:sz w:val="17"/>
              </w:rPr>
            </w:pPr>
            <w:r>
              <w:rPr>
                <w:w w:val="105"/>
                <w:sz w:val="17"/>
              </w:rPr>
              <w:t>Seçmeli Ders</w:t>
            </w:r>
          </w:p>
          <w:p>
            <w:pPr>
              <w:pStyle w:val="TableParagraph"/>
              <w:spacing w:before="15"/>
              <w:ind w:left="99"/>
              <w:rPr>
                <w:sz w:val="17"/>
              </w:rPr>
            </w:pPr>
            <w:r>
              <w:rPr>
                <w:w w:val="105"/>
                <w:sz w:val="17"/>
              </w:rPr>
              <w:t>Tıbbi Çeviri (İngilizce)</w:t>
            </w:r>
          </w:p>
        </w:tc>
        <w:tc>
          <w:tcPr>
            <w:tcW w:w="1965" w:type="dxa"/>
            <w:tcBorders>
              <w:top w:val="nil"/>
            </w:tcBorders>
          </w:tcPr>
          <w:p>
            <w:pPr>
              <w:pStyle w:val="TableParagraph"/>
              <w:spacing w:before="11"/>
              <w:rPr>
                <w:b/>
                <w:sz w:val="22"/>
              </w:rPr>
            </w:pPr>
          </w:p>
          <w:p>
            <w:pPr>
              <w:pStyle w:val="TableParagraph"/>
              <w:ind w:left="95"/>
              <w:rPr>
                <w:sz w:val="17"/>
              </w:rPr>
            </w:pPr>
            <w:r>
              <w:rPr>
                <w:w w:val="110"/>
                <w:sz w:val="17"/>
              </w:rPr>
              <w:t>NÇAktekin</w:t>
            </w:r>
          </w:p>
        </w:tc>
      </w:tr>
    </w:tbl>
    <w:p>
      <w:pPr>
        <w:pStyle w:val="BodyText"/>
        <w:spacing w:before="1"/>
        <w:rPr>
          <w:b/>
          <w:sz w:val="20"/>
        </w:rPr>
      </w:pPr>
    </w:p>
    <w:p>
      <w:pPr>
        <w:pStyle w:val="ListParagraph"/>
        <w:numPr>
          <w:ilvl w:val="1"/>
          <w:numId w:val="138"/>
        </w:numPr>
        <w:tabs>
          <w:tab w:pos="418" w:val="left" w:leader="none"/>
        </w:tabs>
        <w:spacing w:line="240" w:lineRule="auto" w:before="0" w:after="0"/>
        <w:ind w:left="417" w:right="0" w:hanging="251"/>
        <w:jc w:val="left"/>
        <w:rPr>
          <w:b/>
          <w:sz w:val="17"/>
        </w:rPr>
      </w:pPr>
      <w:r>
        <w:rPr>
          <w:b/>
          <w:w w:val="105"/>
          <w:sz w:val="17"/>
        </w:rPr>
        <w:t>EYLÜL 2012</w:t>
      </w:r>
      <w:r>
        <w:rPr>
          <w:b/>
          <w:spacing w:val="11"/>
          <w:w w:val="105"/>
          <w:sz w:val="17"/>
        </w:rPr>
        <w:t> </w:t>
      </w:r>
      <w:r>
        <w:rPr>
          <w:b/>
          <w:w w:val="105"/>
          <w:sz w:val="17"/>
        </w:rPr>
        <w:t>SALI</w:t>
      </w:r>
    </w:p>
    <w:p>
      <w:pPr>
        <w:pStyle w:val="BodyText"/>
        <w:spacing w:before="10"/>
        <w:rPr>
          <w:b/>
          <w:sz w:val="8"/>
        </w:rPr>
      </w:pPr>
    </w:p>
    <w:tbl>
      <w:tblPr>
        <w:tblW w:w="0" w:type="auto"/>
        <w:jc w:val="left"/>
        <w:tblInd w:w="16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5"/>
      </w:tblGrid>
      <w:tr>
        <w:trPr>
          <w:trHeight w:val="336" w:hRule="exact"/>
        </w:trPr>
        <w:tc>
          <w:tcPr>
            <w:tcW w:w="1445" w:type="dxa"/>
          </w:tcPr>
          <w:p>
            <w:pPr>
              <w:pStyle w:val="TableParagraph"/>
              <w:spacing w:before="49"/>
              <w:ind w:left="104"/>
              <w:rPr>
                <w:i/>
                <w:sz w:val="18"/>
              </w:rPr>
            </w:pPr>
            <w:r>
              <w:rPr>
                <w:i/>
                <w:sz w:val="18"/>
              </w:rPr>
              <w:t>SAAT</w:t>
            </w:r>
          </w:p>
        </w:tc>
        <w:tc>
          <w:tcPr>
            <w:tcW w:w="5894" w:type="dxa"/>
          </w:tcPr>
          <w:p>
            <w:pPr>
              <w:pStyle w:val="TableParagraph"/>
              <w:tabs>
                <w:tab w:pos="805" w:val="left" w:leader="none"/>
              </w:tabs>
              <w:spacing w:before="49"/>
              <w:ind w:left="100"/>
              <w:rPr>
                <w:i/>
                <w:sz w:val="18"/>
              </w:rPr>
            </w:pPr>
            <w:r>
              <w:rPr>
                <w:i/>
                <w:sz w:val="18"/>
              </w:rPr>
              <w:t>DERS</w:t>
              <w:tab/>
              <w:t>KONU</w:t>
            </w:r>
          </w:p>
        </w:tc>
        <w:tc>
          <w:tcPr>
            <w:tcW w:w="1965" w:type="dxa"/>
          </w:tcPr>
          <w:p>
            <w:pPr>
              <w:pStyle w:val="TableParagraph"/>
              <w:spacing w:before="49"/>
              <w:ind w:left="96"/>
              <w:rPr>
                <w:i/>
                <w:sz w:val="18"/>
              </w:rPr>
            </w:pPr>
            <w:r>
              <w:rPr>
                <w:i/>
                <w:sz w:val="18"/>
              </w:rPr>
              <w:t>ÖGR. ÜYESİ</w:t>
            </w:r>
          </w:p>
        </w:tc>
      </w:tr>
      <w:tr>
        <w:trPr>
          <w:trHeight w:val="629" w:hRule="exact"/>
        </w:trPr>
        <w:tc>
          <w:tcPr>
            <w:tcW w:w="1445" w:type="dxa"/>
            <w:tcBorders>
              <w:bottom w:val="nil"/>
            </w:tcBorders>
          </w:tcPr>
          <w:p>
            <w:pPr>
              <w:pStyle w:val="TableParagraph"/>
              <w:spacing w:before="1"/>
              <w:ind w:left="105"/>
              <w:rPr>
                <w:sz w:val="17"/>
              </w:rPr>
            </w:pPr>
            <w:r>
              <w:rPr>
                <w:w w:val="105"/>
                <w:sz w:val="17"/>
              </w:rPr>
              <w:t>08.30-09.20</w:t>
            </w:r>
          </w:p>
          <w:p>
            <w:pPr>
              <w:pStyle w:val="TableParagraph"/>
              <w:spacing w:before="15"/>
              <w:ind w:left="105"/>
              <w:rPr>
                <w:sz w:val="17"/>
              </w:rPr>
            </w:pPr>
            <w:r>
              <w:rPr>
                <w:w w:val="110"/>
                <w:sz w:val="17"/>
              </w:rPr>
              <w:t>09</w:t>
            </w:r>
            <w:r>
              <w:rPr>
                <w:color w:val="7E7E7E"/>
                <w:w w:val="110"/>
                <w:sz w:val="17"/>
              </w:rPr>
              <w:t>.</w:t>
            </w:r>
            <w:r>
              <w:rPr>
                <w:w w:val="110"/>
                <w:sz w:val="17"/>
              </w:rPr>
              <w:t>30-10</w:t>
            </w:r>
            <w:r>
              <w:rPr>
                <w:color w:val="3D3D3D"/>
                <w:w w:val="110"/>
                <w:sz w:val="17"/>
              </w:rPr>
              <w:t>.</w:t>
            </w:r>
            <w:r>
              <w:rPr>
                <w:w w:val="110"/>
                <w:sz w:val="17"/>
              </w:rPr>
              <w:t>20</w:t>
            </w:r>
          </w:p>
          <w:p>
            <w:pPr>
              <w:pStyle w:val="TableParagraph"/>
              <w:spacing w:before="10"/>
              <w:ind w:left="104"/>
              <w:rPr>
                <w:sz w:val="17"/>
              </w:rPr>
            </w:pPr>
            <w:r>
              <w:rPr>
                <w:w w:val="105"/>
                <w:sz w:val="17"/>
              </w:rPr>
              <w:t>10.30-11.20</w:t>
            </w:r>
          </w:p>
        </w:tc>
        <w:tc>
          <w:tcPr>
            <w:tcW w:w="5894" w:type="dxa"/>
            <w:tcBorders>
              <w:bottom w:val="nil"/>
            </w:tcBorders>
          </w:tcPr>
          <w:p>
            <w:pPr>
              <w:pStyle w:val="TableParagraph"/>
              <w:spacing w:line="187" w:lineRule="exact" w:before="1"/>
              <w:ind w:left="100"/>
              <w:rPr>
                <w:sz w:val="17"/>
              </w:rPr>
            </w:pPr>
            <w:r>
              <w:rPr>
                <w:w w:val="105"/>
                <w:sz w:val="17"/>
              </w:rPr>
              <w:t>Serbest çalışma</w:t>
            </w:r>
          </w:p>
          <w:p>
            <w:pPr>
              <w:pStyle w:val="TableParagraph"/>
              <w:tabs>
                <w:tab w:pos="799" w:val="left" w:leader="none"/>
              </w:tabs>
              <w:spacing w:line="220" w:lineRule="auto" w:before="7"/>
              <w:ind w:left="99" w:right="2405" w:hanging="1"/>
              <w:rPr>
                <w:sz w:val="17"/>
              </w:rPr>
            </w:pPr>
            <w:r>
              <w:rPr>
                <w:rFonts w:ascii="Courier New" w:hAnsi="Courier New"/>
                <w:b/>
                <w:w w:val="95"/>
                <w:sz w:val="23"/>
              </w:rPr>
              <w:t>PAT</w:t>
              <w:tab/>
            </w:r>
            <w:r>
              <w:rPr>
                <w:sz w:val="17"/>
              </w:rPr>
              <w:t>Hücre </w:t>
            </w:r>
            <w:r>
              <w:rPr>
                <w:spacing w:val="10"/>
                <w:sz w:val="17"/>
              </w:rPr>
              <w:t> </w:t>
            </w:r>
            <w:r>
              <w:rPr>
                <w:sz w:val="17"/>
              </w:rPr>
              <w:t>adaptasyon </w:t>
            </w:r>
            <w:r>
              <w:rPr>
                <w:spacing w:val="36"/>
                <w:sz w:val="17"/>
              </w:rPr>
              <w:t> </w:t>
            </w:r>
            <w:r>
              <w:rPr>
                <w:sz w:val="17"/>
              </w:rPr>
              <w:t>mekanizmaları</w:t>
            </w:r>
            <w:r>
              <w:rPr>
                <w:w w:val="104"/>
                <w:sz w:val="17"/>
              </w:rPr>
              <w:t> </w:t>
            </w:r>
            <w:r>
              <w:rPr>
                <w:sz w:val="17"/>
              </w:rPr>
              <w:t>PAT</w:t>
              <w:tab/>
              <w:t>Hücre  adaptasyon   mekanizmaları</w:t>
            </w:r>
          </w:p>
        </w:tc>
        <w:tc>
          <w:tcPr>
            <w:tcW w:w="1965" w:type="dxa"/>
            <w:tcBorders>
              <w:bottom w:val="nil"/>
            </w:tcBorders>
          </w:tcPr>
          <w:p>
            <w:pPr>
              <w:pStyle w:val="TableParagraph"/>
              <w:spacing w:before="5"/>
              <w:rPr>
                <w:b/>
                <w:sz w:val="18"/>
              </w:rPr>
            </w:pPr>
          </w:p>
          <w:p>
            <w:pPr>
              <w:pStyle w:val="TableParagraph"/>
              <w:spacing w:line="254" w:lineRule="auto"/>
              <w:ind w:left="94" w:right="1039"/>
              <w:rPr>
                <w:sz w:val="17"/>
              </w:rPr>
            </w:pPr>
            <w:r>
              <w:rPr>
                <w:w w:val="110"/>
                <w:sz w:val="17"/>
              </w:rPr>
              <w:t>RBArpacı RBArpacı</w:t>
            </w:r>
          </w:p>
        </w:tc>
      </w:tr>
      <w:tr>
        <w:trPr>
          <w:trHeight w:val="300" w:hRule="exact"/>
        </w:trPr>
        <w:tc>
          <w:tcPr>
            <w:tcW w:w="1445" w:type="dxa"/>
            <w:tcBorders>
              <w:top w:val="nil"/>
              <w:bottom w:val="nil"/>
            </w:tcBorders>
          </w:tcPr>
          <w:p>
            <w:pPr>
              <w:pStyle w:val="TableParagraph"/>
              <w:spacing w:before="2"/>
              <w:ind w:left="104"/>
              <w:rPr>
                <w:sz w:val="17"/>
              </w:rPr>
            </w:pPr>
            <w:r>
              <w:rPr>
                <w:w w:val="105"/>
                <w:sz w:val="17"/>
              </w:rPr>
              <w:t>11.30-12.20</w:t>
            </w:r>
          </w:p>
        </w:tc>
        <w:tc>
          <w:tcPr>
            <w:tcW w:w="5894" w:type="dxa"/>
            <w:tcBorders>
              <w:top w:val="nil"/>
              <w:bottom w:val="nil"/>
            </w:tcBorders>
          </w:tcPr>
          <w:p>
            <w:pPr>
              <w:pStyle w:val="TableParagraph"/>
              <w:tabs>
                <w:tab w:pos="804" w:val="left" w:leader="none"/>
              </w:tabs>
              <w:spacing w:before="2"/>
              <w:ind w:left="100"/>
              <w:rPr>
                <w:sz w:val="17"/>
              </w:rPr>
            </w:pPr>
            <w:r>
              <w:rPr>
                <w:w w:val="105"/>
                <w:sz w:val="17"/>
              </w:rPr>
              <w:t>BİK</w:t>
              <w:tab/>
              <w:t>Apopitozis</w:t>
            </w:r>
          </w:p>
        </w:tc>
        <w:tc>
          <w:tcPr>
            <w:tcW w:w="1965" w:type="dxa"/>
            <w:tcBorders>
              <w:top w:val="nil"/>
              <w:bottom w:val="nil"/>
            </w:tcBorders>
          </w:tcPr>
          <w:p>
            <w:pPr>
              <w:pStyle w:val="TableParagraph"/>
              <w:spacing w:before="2"/>
              <w:ind w:left="95"/>
              <w:rPr>
                <w:sz w:val="17"/>
              </w:rPr>
            </w:pPr>
            <w:r>
              <w:rPr>
                <w:w w:val="105"/>
                <w:sz w:val="17"/>
              </w:rPr>
              <w:t>L Tamer Gümüş</w:t>
            </w:r>
          </w:p>
        </w:tc>
      </w:tr>
      <w:tr>
        <w:trPr>
          <w:trHeight w:val="310" w:hRule="exact"/>
        </w:trPr>
        <w:tc>
          <w:tcPr>
            <w:tcW w:w="1445" w:type="dxa"/>
            <w:tcBorders>
              <w:top w:val="nil"/>
              <w:bottom w:val="nil"/>
            </w:tcBorders>
          </w:tcPr>
          <w:p>
            <w:pPr>
              <w:pStyle w:val="TableParagraph"/>
              <w:spacing w:before="115"/>
              <w:ind w:left="104"/>
              <w:rPr>
                <w:sz w:val="17"/>
              </w:rPr>
            </w:pPr>
            <w:r>
              <w:rPr>
                <w:w w:val="105"/>
                <w:sz w:val="17"/>
              </w:rPr>
              <w:t>13.30-14.20</w:t>
            </w:r>
          </w:p>
        </w:tc>
        <w:tc>
          <w:tcPr>
            <w:tcW w:w="5894" w:type="dxa"/>
            <w:tcBorders>
              <w:top w:val="nil"/>
              <w:bottom w:val="nil"/>
            </w:tcBorders>
          </w:tcPr>
          <w:p>
            <w:pPr>
              <w:pStyle w:val="TableParagraph"/>
              <w:tabs>
                <w:tab w:pos="801" w:val="left" w:leader="none"/>
              </w:tabs>
              <w:spacing w:before="115"/>
              <w:ind w:left="99"/>
              <w:rPr>
                <w:sz w:val="17"/>
              </w:rPr>
            </w:pPr>
            <w:r>
              <w:rPr>
                <w:w w:val="105"/>
                <w:sz w:val="17"/>
              </w:rPr>
              <w:t>PAT</w:t>
              <w:tab/>
              <w:t>Kronik</w:t>
            </w:r>
            <w:r>
              <w:rPr>
                <w:spacing w:val="20"/>
                <w:w w:val="105"/>
                <w:sz w:val="17"/>
              </w:rPr>
              <w:t> </w:t>
            </w:r>
            <w:r>
              <w:rPr>
                <w:w w:val="105"/>
                <w:sz w:val="17"/>
              </w:rPr>
              <w:t>inflamasyon</w:t>
            </w:r>
          </w:p>
        </w:tc>
        <w:tc>
          <w:tcPr>
            <w:tcW w:w="1965" w:type="dxa"/>
            <w:tcBorders>
              <w:top w:val="nil"/>
              <w:bottom w:val="nil"/>
            </w:tcBorders>
          </w:tcPr>
          <w:p>
            <w:pPr>
              <w:pStyle w:val="TableParagraph"/>
              <w:spacing w:before="96"/>
              <w:ind w:left="94"/>
              <w:rPr>
                <w:sz w:val="17"/>
              </w:rPr>
            </w:pPr>
            <w:r>
              <w:rPr>
                <w:w w:val="110"/>
                <w:sz w:val="17"/>
              </w:rPr>
              <w:t>RBArpacı</w:t>
            </w:r>
          </w:p>
        </w:tc>
      </w:tr>
      <w:tr>
        <w:trPr>
          <w:trHeight w:val="1051" w:hRule="exact"/>
        </w:trPr>
        <w:tc>
          <w:tcPr>
            <w:tcW w:w="1445" w:type="dxa"/>
            <w:tcBorders>
              <w:top w:val="nil"/>
            </w:tcBorders>
          </w:tcPr>
          <w:p>
            <w:pPr>
              <w:pStyle w:val="TableParagraph"/>
              <w:spacing w:before="12"/>
              <w:ind w:left="104"/>
              <w:rPr>
                <w:sz w:val="17"/>
              </w:rPr>
            </w:pPr>
            <w:r>
              <w:rPr>
                <w:w w:val="105"/>
                <w:sz w:val="17"/>
              </w:rPr>
              <w:t>14.30-15.20</w:t>
            </w:r>
          </w:p>
          <w:p>
            <w:pPr>
              <w:pStyle w:val="TableParagraph"/>
              <w:spacing w:before="1"/>
              <w:ind w:left="100"/>
              <w:rPr>
                <w:i/>
                <w:sz w:val="18"/>
              </w:rPr>
            </w:pPr>
            <w:r>
              <w:rPr>
                <w:i/>
                <w:sz w:val="18"/>
              </w:rPr>
              <w:t>15.30-16.20</w:t>
            </w:r>
          </w:p>
          <w:p>
            <w:pPr>
              <w:pStyle w:val="TableParagraph"/>
              <w:spacing w:before="4"/>
              <w:ind w:left="100"/>
              <w:rPr>
                <w:i/>
                <w:sz w:val="18"/>
              </w:rPr>
            </w:pPr>
            <w:r>
              <w:rPr>
                <w:i/>
                <w:sz w:val="18"/>
              </w:rPr>
              <w:t>16.30-17.20</w:t>
            </w:r>
          </w:p>
        </w:tc>
        <w:tc>
          <w:tcPr>
            <w:tcW w:w="5894" w:type="dxa"/>
            <w:tcBorders>
              <w:top w:val="nil"/>
            </w:tcBorders>
          </w:tcPr>
          <w:p>
            <w:pPr>
              <w:pStyle w:val="TableParagraph"/>
              <w:tabs>
                <w:tab w:pos="804" w:val="left" w:leader="none"/>
              </w:tabs>
              <w:spacing w:before="12"/>
              <w:ind w:left="98"/>
              <w:rPr>
                <w:sz w:val="17"/>
              </w:rPr>
            </w:pPr>
            <w:r>
              <w:rPr>
                <w:w w:val="105"/>
                <w:sz w:val="17"/>
              </w:rPr>
              <w:t>FAR</w:t>
              <w:tab/>
              <w:t>İlaçların etki</w:t>
            </w:r>
            <w:r>
              <w:rPr>
                <w:spacing w:val="12"/>
                <w:w w:val="105"/>
                <w:sz w:val="17"/>
              </w:rPr>
              <w:t> </w:t>
            </w:r>
            <w:r>
              <w:rPr>
                <w:w w:val="105"/>
                <w:sz w:val="17"/>
              </w:rPr>
              <w:t>mekanizmaları</w:t>
            </w:r>
          </w:p>
          <w:p>
            <w:pPr>
              <w:pStyle w:val="TableParagraph"/>
              <w:tabs>
                <w:tab w:pos="800" w:val="left" w:leader="none"/>
              </w:tabs>
              <w:spacing w:line="244" w:lineRule="auto" w:before="1"/>
              <w:ind w:left="100" w:right="1252"/>
              <w:rPr>
                <w:i/>
                <w:sz w:val="18"/>
              </w:rPr>
            </w:pPr>
            <w:r>
              <w:rPr>
                <w:i/>
                <w:sz w:val="18"/>
              </w:rPr>
              <w:t>KUG</w:t>
              <w:tab/>
              <w:t>Proje Tanıtımı, grupların belirlenmesi  Grup</w:t>
            </w:r>
            <w:r>
              <w:rPr>
                <w:i/>
                <w:spacing w:val="16"/>
                <w:sz w:val="18"/>
              </w:rPr>
              <w:t> </w:t>
            </w:r>
            <w:r>
              <w:rPr>
                <w:i/>
                <w:sz w:val="18"/>
              </w:rPr>
              <w:t>1</w:t>
            </w:r>
            <w:r>
              <w:rPr>
                <w:i/>
                <w:spacing w:val="-13"/>
                <w:sz w:val="18"/>
              </w:rPr>
              <w:t> </w:t>
            </w:r>
            <w:r>
              <w:rPr>
                <w:i/>
                <w:sz w:val="18"/>
              </w:rPr>
              <w:t>-6</w:t>
            </w:r>
            <w:r>
              <w:rPr>
                <w:i/>
                <w:w w:val="108"/>
                <w:sz w:val="18"/>
              </w:rPr>
              <w:t> </w:t>
            </w:r>
            <w:r>
              <w:rPr>
                <w:i/>
                <w:sz w:val="18"/>
              </w:rPr>
              <w:t>KUG</w:t>
              <w:tab/>
              <w:t>Proje Tanıtım, grupların belirlenmesi  Grup</w:t>
            </w:r>
            <w:r>
              <w:rPr>
                <w:i/>
                <w:spacing w:val="-6"/>
                <w:sz w:val="18"/>
              </w:rPr>
              <w:t> </w:t>
            </w:r>
            <w:r>
              <w:rPr>
                <w:i/>
                <w:sz w:val="18"/>
              </w:rPr>
              <w:t>7-12</w:t>
            </w:r>
          </w:p>
        </w:tc>
        <w:tc>
          <w:tcPr>
            <w:tcW w:w="1965" w:type="dxa"/>
            <w:tcBorders>
              <w:top w:val="nil"/>
            </w:tcBorders>
          </w:tcPr>
          <w:p>
            <w:pPr>
              <w:pStyle w:val="TableParagraph"/>
              <w:spacing w:line="189" w:lineRule="exact"/>
              <w:ind w:left="94"/>
              <w:rPr>
                <w:sz w:val="17"/>
              </w:rPr>
            </w:pPr>
            <w:r>
              <w:rPr>
                <w:w w:val="105"/>
                <w:sz w:val="17"/>
              </w:rPr>
              <w:t>RN Tiftik</w:t>
            </w:r>
          </w:p>
          <w:p>
            <w:pPr>
              <w:pStyle w:val="TableParagraph"/>
              <w:spacing w:before="1"/>
              <w:ind w:left="95" w:right="488"/>
              <w:rPr>
                <w:i/>
                <w:sz w:val="18"/>
              </w:rPr>
            </w:pPr>
            <w:r>
              <w:rPr>
                <w:i/>
                <w:sz w:val="18"/>
              </w:rPr>
              <w:t>Grup Öğ. Üyeleri </w:t>
            </w:r>
            <w:r>
              <w:rPr>
                <w:i/>
                <w:sz w:val="18"/>
              </w:rPr>
              <w:t>Grup Ôğ. Üyeleri</w:t>
            </w:r>
          </w:p>
        </w:tc>
      </w:tr>
    </w:tbl>
    <w:p>
      <w:pPr>
        <w:pStyle w:val="BodyText"/>
        <w:spacing w:before="1"/>
        <w:rPr>
          <w:b/>
          <w:sz w:val="20"/>
        </w:rPr>
      </w:pPr>
    </w:p>
    <w:p>
      <w:pPr>
        <w:pStyle w:val="ListParagraph"/>
        <w:numPr>
          <w:ilvl w:val="1"/>
          <w:numId w:val="138"/>
        </w:numPr>
        <w:tabs>
          <w:tab w:pos="418" w:val="left" w:leader="none"/>
        </w:tabs>
        <w:spacing w:line="240" w:lineRule="auto" w:before="0" w:after="0"/>
        <w:ind w:left="417" w:right="0" w:hanging="251"/>
        <w:jc w:val="left"/>
        <w:rPr>
          <w:b/>
          <w:sz w:val="17"/>
        </w:rPr>
      </w:pPr>
      <w:r>
        <w:rPr>
          <w:b/>
          <w:w w:val="105"/>
          <w:sz w:val="17"/>
        </w:rPr>
        <w:t>EYLÜL 2012</w:t>
      </w:r>
      <w:r>
        <w:rPr>
          <w:b/>
          <w:spacing w:val="10"/>
          <w:w w:val="105"/>
          <w:sz w:val="17"/>
        </w:rPr>
        <w:t> </w:t>
      </w:r>
      <w:r>
        <w:rPr>
          <w:b/>
          <w:w w:val="105"/>
          <w:sz w:val="17"/>
        </w:rPr>
        <w:t>ÇARŞAMBA</w:t>
      </w:r>
    </w:p>
    <w:p>
      <w:pPr>
        <w:pStyle w:val="BodyText"/>
        <w:spacing w:before="5"/>
        <w:rPr>
          <w:b/>
          <w:sz w:val="8"/>
        </w:rPr>
      </w:pPr>
    </w:p>
    <w:tbl>
      <w:tblPr>
        <w:tblW w:w="0" w:type="auto"/>
        <w:jc w:val="left"/>
        <w:tblInd w:w="16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5"/>
      </w:tblGrid>
      <w:tr>
        <w:trPr>
          <w:trHeight w:val="338" w:hRule="exact"/>
        </w:trPr>
        <w:tc>
          <w:tcPr>
            <w:tcW w:w="1445" w:type="dxa"/>
          </w:tcPr>
          <w:p>
            <w:pPr>
              <w:pStyle w:val="TableParagraph"/>
              <w:spacing w:before="49"/>
              <w:ind w:left="104"/>
              <w:rPr>
                <w:i/>
                <w:sz w:val="18"/>
              </w:rPr>
            </w:pPr>
            <w:r>
              <w:rPr>
                <w:i/>
                <w:sz w:val="18"/>
              </w:rPr>
              <w:t>SAAT</w:t>
            </w:r>
          </w:p>
        </w:tc>
        <w:tc>
          <w:tcPr>
            <w:tcW w:w="5894" w:type="dxa"/>
          </w:tcPr>
          <w:p>
            <w:pPr>
              <w:pStyle w:val="TableParagraph"/>
              <w:tabs>
                <w:tab w:pos="805" w:val="left" w:leader="none"/>
              </w:tabs>
              <w:spacing w:before="49"/>
              <w:ind w:left="100"/>
              <w:rPr>
                <w:i/>
                <w:sz w:val="18"/>
              </w:rPr>
            </w:pPr>
            <w:r>
              <w:rPr>
                <w:i/>
                <w:sz w:val="18"/>
              </w:rPr>
              <w:t>DERS</w:t>
              <w:tab/>
              <w:t>KONU</w:t>
            </w:r>
          </w:p>
        </w:tc>
        <w:tc>
          <w:tcPr>
            <w:tcW w:w="1965" w:type="dxa"/>
          </w:tcPr>
          <w:p>
            <w:pPr>
              <w:pStyle w:val="TableParagraph"/>
              <w:spacing w:before="49"/>
              <w:ind w:left="96"/>
              <w:rPr>
                <w:i/>
                <w:sz w:val="18"/>
              </w:rPr>
            </w:pPr>
            <w:r>
              <w:rPr>
                <w:i/>
                <w:sz w:val="18"/>
              </w:rPr>
              <w:t>ÖGR. ÜYESİ</w:t>
            </w:r>
          </w:p>
        </w:tc>
      </w:tr>
      <w:tr>
        <w:trPr>
          <w:trHeight w:val="218" w:hRule="exact"/>
        </w:trPr>
        <w:tc>
          <w:tcPr>
            <w:tcW w:w="1445" w:type="dxa"/>
            <w:tcBorders>
              <w:bottom w:val="nil"/>
            </w:tcBorders>
          </w:tcPr>
          <w:p>
            <w:pPr>
              <w:pStyle w:val="TableParagraph"/>
              <w:spacing w:before="8"/>
              <w:ind w:left="105"/>
              <w:rPr>
                <w:sz w:val="17"/>
              </w:rPr>
            </w:pPr>
            <w:r>
              <w:rPr>
                <w:w w:val="110"/>
                <w:sz w:val="17"/>
              </w:rPr>
              <w:t>08.30</w:t>
            </w:r>
            <w:r>
              <w:rPr>
                <w:color w:val="1E1E1D"/>
                <w:w w:val="110"/>
                <w:sz w:val="17"/>
              </w:rPr>
              <w:t>-</w:t>
            </w:r>
            <w:r>
              <w:rPr>
                <w:w w:val="110"/>
                <w:sz w:val="17"/>
              </w:rPr>
              <w:t>09.20</w:t>
            </w:r>
          </w:p>
        </w:tc>
        <w:tc>
          <w:tcPr>
            <w:tcW w:w="5894" w:type="dxa"/>
            <w:tcBorders>
              <w:bottom w:val="nil"/>
            </w:tcBorders>
          </w:tcPr>
          <w:p>
            <w:pPr>
              <w:pStyle w:val="TableParagraph"/>
              <w:spacing w:before="8"/>
              <w:ind w:left="100"/>
              <w:rPr>
                <w:sz w:val="17"/>
              </w:rPr>
            </w:pPr>
            <w:r>
              <w:rPr>
                <w:w w:val="105"/>
                <w:sz w:val="17"/>
              </w:rPr>
              <w:t>Serbest çalışma</w:t>
            </w:r>
          </w:p>
        </w:tc>
        <w:tc>
          <w:tcPr>
            <w:tcW w:w="1965" w:type="dxa"/>
            <w:tcBorders>
              <w:bottom w:val="nil"/>
            </w:tcBorders>
          </w:tcPr>
          <w:p>
            <w:pPr/>
          </w:p>
        </w:tc>
      </w:tr>
      <w:tr>
        <w:trPr>
          <w:trHeight w:val="204" w:hRule="exact"/>
        </w:trPr>
        <w:tc>
          <w:tcPr>
            <w:tcW w:w="1445" w:type="dxa"/>
            <w:tcBorders>
              <w:top w:val="nil"/>
              <w:bottom w:val="nil"/>
            </w:tcBorders>
          </w:tcPr>
          <w:p>
            <w:pPr>
              <w:pStyle w:val="TableParagraph"/>
              <w:spacing w:before="2"/>
              <w:ind w:left="105"/>
              <w:rPr>
                <w:sz w:val="17"/>
              </w:rPr>
            </w:pPr>
            <w:r>
              <w:rPr>
                <w:w w:val="110"/>
                <w:sz w:val="17"/>
              </w:rPr>
              <w:t>09</w:t>
            </w:r>
            <w:r>
              <w:rPr>
                <w:color w:val="7E7E7E"/>
                <w:w w:val="110"/>
                <w:sz w:val="17"/>
              </w:rPr>
              <w:t>.</w:t>
            </w:r>
            <w:r>
              <w:rPr>
                <w:w w:val="110"/>
                <w:sz w:val="17"/>
              </w:rPr>
              <w:t>30-10.20</w:t>
            </w:r>
          </w:p>
        </w:tc>
        <w:tc>
          <w:tcPr>
            <w:tcW w:w="5894" w:type="dxa"/>
            <w:tcBorders>
              <w:top w:val="nil"/>
              <w:bottom w:val="nil"/>
            </w:tcBorders>
          </w:tcPr>
          <w:p>
            <w:pPr>
              <w:pStyle w:val="TableParagraph"/>
              <w:tabs>
                <w:tab w:pos="807" w:val="left" w:leader="none"/>
              </w:tabs>
              <w:spacing w:before="2"/>
              <w:ind w:left="98"/>
              <w:rPr>
                <w:sz w:val="17"/>
              </w:rPr>
            </w:pPr>
            <w:r>
              <w:rPr>
                <w:w w:val="105"/>
                <w:sz w:val="17"/>
              </w:rPr>
              <w:t>FAR</w:t>
              <w:tab/>
              <w:t>ilaçların etkisini değiştiren</w:t>
            </w:r>
            <w:r>
              <w:rPr>
                <w:spacing w:val="24"/>
                <w:w w:val="105"/>
                <w:sz w:val="17"/>
              </w:rPr>
              <w:t> </w:t>
            </w:r>
            <w:r>
              <w:rPr>
                <w:w w:val="105"/>
                <w:sz w:val="17"/>
              </w:rPr>
              <w:t>faktörler</w:t>
            </w:r>
          </w:p>
        </w:tc>
        <w:tc>
          <w:tcPr>
            <w:tcW w:w="1965" w:type="dxa"/>
            <w:tcBorders>
              <w:top w:val="nil"/>
              <w:bottom w:val="nil"/>
            </w:tcBorders>
          </w:tcPr>
          <w:p>
            <w:pPr>
              <w:pStyle w:val="TableParagraph"/>
              <w:spacing w:before="2"/>
              <w:ind w:left="97"/>
              <w:rPr>
                <w:sz w:val="17"/>
              </w:rPr>
            </w:pPr>
            <w:r>
              <w:rPr>
                <w:w w:val="75"/>
                <w:sz w:val="14"/>
              </w:rPr>
              <w:t>1 </w:t>
            </w:r>
            <w:r>
              <w:rPr>
                <w:w w:val="75"/>
                <w:sz w:val="17"/>
              </w:rPr>
              <w:t>Ün</w:t>
            </w:r>
          </w:p>
        </w:tc>
      </w:tr>
      <w:tr>
        <w:trPr>
          <w:trHeight w:val="204" w:hRule="exact"/>
        </w:trPr>
        <w:tc>
          <w:tcPr>
            <w:tcW w:w="1445" w:type="dxa"/>
            <w:tcBorders>
              <w:top w:val="nil"/>
              <w:bottom w:val="nil"/>
            </w:tcBorders>
          </w:tcPr>
          <w:p>
            <w:pPr>
              <w:pStyle w:val="TableParagraph"/>
              <w:ind w:left="104"/>
              <w:rPr>
                <w:sz w:val="17"/>
              </w:rPr>
            </w:pPr>
            <w:r>
              <w:rPr>
                <w:w w:val="105"/>
                <w:sz w:val="17"/>
              </w:rPr>
              <w:t>10.30-11.20</w:t>
            </w:r>
          </w:p>
        </w:tc>
        <w:tc>
          <w:tcPr>
            <w:tcW w:w="5894" w:type="dxa"/>
            <w:tcBorders>
              <w:top w:val="nil"/>
              <w:bottom w:val="nil"/>
            </w:tcBorders>
          </w:tcPr>
          <w:p>
            <w:pPr>
              <w:pStyle w:val="TableParagraph"/>
              <w:tabs>
                <w:tab w:pos="807" w:val="left" w:leader="none"/>
              </w:tabs>
              <w:ind w:left="98"/>
              <w:rPr>
                <w:sz w:val="17"/>
              </w:rPr>
            </w:pPr>
            <w:r>
              <w:rPr>
                <w:w w:val="105"/>
                <w:sz w:val="17"/>
              </w:rPr>
              <w:t>FAR</w:t>
              <w:tab/>
              <w:t>ilaçların etkisini değiştiren</w:t>
            </w:r>
            <w:r>
              <w:rPr>
                <w:spacing w:val="24"/>
                <w:w w:val="105"/>
                <w:sz w:val="17"/>
              </w:rPr>
              <w:t> </w:t>
            </w:r>
            <w:r>
              <w:rPr>
                <w:w w:val="105"/>
                <w:sz w:val="17"/>
              </w:rPr>
              <w:t>faktörler</w:t>
            </w:r>
          </w:p>
        </w:tc>
        <w:tc>
          <w:tcPr>
            <w:tcW w:w="1965" w:type="dxa"/>
            <w:tcBorders>
              <w:top w:val="nil"/>
              <w:bottom w:val="nil"/>
            </w:tcBorders>
          </w:tcPr>
          <w:p>
            <w:pPr>
              <w:pStyle w:val="TableParagraph"/>
              <w:ind w:left="97"/>
              <w:rPr>
                <w:sz w:val="17"/>
              </w:rPr>
            </w:pPr>
            <w:r>
              <w:rPr>
                <w:w w:val="75"/>
                <w:sz w:val="14"/>
              </w:rPr>
              <w:t>1 </w:t>
            </w:r>
            <w:r>
              <w:rPr>
                <w:w w:val="75"/>
                <w:sz w:val="17"/>
              </w:rPr>
              <w:t>Ün</w:t>
            </w:r>
          </w:p>
        </w:tc>
      </w:tr>
      <w:tr>
        <w:trPr>
          <w:trHeight w:val="310" w:hRule="exact"/>
        </w:trPr>
        <w:tc>
          <w:tcPr>
            <w:tcW w:w="1445" w:type="dxa"/>
            <w:tcBorders>
              <w:top w:val="nil"/>
              <w:bottom w:val="nil"/>
            </w:tcBorders>
          </w:tcPr>
          <w:p>
            <w:pPr>
              <w:pStyle w:val="TableParagraph"/>
              <w:spacing w:before="2"/>
              <w:ind w:left="104"/>
              <w:rPr>
                <w:sz w:val="17"/>
              </w:rPr>
            </w:pPr>
            <w:r>
              <w:rPr>
                <w:w w:val="105"/>
                <w:sz w:val="17"/>
              </w:rPr>
              <w:t>11.30-12.20</w:t>
            </w:r>
          </w:p>
        </w:tc>
        <w:tc>
          <w:tcPr>
            <w:tcW w:w="5894" w:type="dxa"/>
            <w:tcBorders>
              <w:top w:val="nil"/>
              <w:bottom w:val="nil"/>
            </w:tcBorders>
          </w:tcPr>
          <w:p>
            <w:pPr>
              <w:pStyle w:val="TableParagraph"/>
              <w:tabs>
                <w:tab w:pos="804" w:val="left" w:leader="none"/>
              </w:tabs>
              <w:spacing w:before="2"/>
              <w:ind w:left="99"/>
              <w:rPr>
                <w:sz w:val="17"/>
              </w:rPr>
            </w:pPr>
            <w:r>
              <w:rPr>
                <w:w w:val="105"/>
                <w:sz w:val="17"/>
              </w:rPr>
              <w:t>PAT</w:t>
              <w:tab/>
              <w:t>İnflamasyonda rol oynayan kimyasal</w:t>
            </w:r>
            <w:r>
              <w:rPr>
                <w:spacing w:val="18"/>
                <w:w w:val="105"/>
                <w:sz w:val="17"/>
              </w:rPr>
              <w:t> </w:t>
            </w:r>
            <w:r>
              <w:rPr>
                <w:w w:val="105"/>
                <w:sz w:val="17"/>
              </w:rPr>
              <w:t>medyatörler</w:t>
            </w:r>
          </w:p>
        </w:tc>
        <w:tc>
          <w:tcPr>
            <w:tcW w:w="1965" w:type="dxa"/>
            <w:tcBorders>
              <w:top w:val="nil"/>
              <w:bottom w:val="nil"/>
            </w:tcBorders>
          </w:tcPr>
          <w:p>
            <w:pPr>
              <w:pStyle w:val="TableParagraph"/>
              <w:spacing w:before="2"/>
              <w:ind w:left="94"/>
              <w:rPr>
                <w:sz w:val="17"/>
              </w:rPr>
            </w:pPr>
            <w:r>
              <w:rPr>
                <w:w w:val="110"/>
                <w:sz w:val="17"/>
              </w:rPr>
              <w:t>RBArpacı</w:t>
            </w:r>
          </w:p>
        </w:tc>
      </w:tr>
      <w:tr>
        <w:trPr>
          <w:trHeight w:val="310" w:hRule="exact"/>
        </w:trPr>
        <w:tc>
          <w:tcPr>
            <w:tcW w:w="1445" w:type="dxa"/>
            <w:tcBorders>
              <w:top w:val="nil"/>
              <w:bottom w:val="nil"/>
            </w:tcBorders>
          </w:tcPr>
          <w:p>
            <w:pPr>
              <w:pStyle w:val="TableParagraph"/>
              <w:spacing w:before="106"/>
              <w:ind w:left="104"/>
              <w:rPr>
                <w:sz w:val="17"/>
              </w:rPr>
            </w:pPr>
            <w:r>
              <w:rPr>
                <w:w w:val="105"/>
                <w:sz w:val="17"/>
              </w:rPr>
              <w:t>13.30-14.20</w:t>
            </w:r>
          </w:p>
        </w:tc>
        <w:tc>
          <w:tcPr>
            <w:tcW w:w="5894" w:type="dxa"/>
            <w:tcBorders>
              <w:top w:val="nil"/>
              <w:bottom w:val="nil"/>
            </w:tcBorders>
          </w:tcPr>
          <w:p>
            <w:pPr>
              <w:pStyle w:val="TableParagraph"/>
              <w:tabs>
                <w:tab w:pos="800" w:val="left" w:leader="none"/>
              </w:tabs>
              <w:spacing w:before="106"/>
              <w:ind w:left="100"/>
              <w:rPr>
                <w:sz w:val="17"/>
              </w:rPr>
            </w:pPr>
            <w:r>
              <w:rPr>
                <w:w w:val="105"/>
                <w:sz w:val="17"/>
              </w:rPr>
              <w:t>KUG</w:t>
              <w:tab/>
              <w:t>Proje (Bir bilimsel çalışma nasıl</w:t>
            </w:r>
            <w:r>
              <w:rPr>
                <w:spacing w:val="28"/>
                <w:w w:val="105"/>
                <w:sz w:val="17"/>
              </w:rPr>
              <w:t> </w:t>
            </w:r>
            <w:r>
              <w:rPr>
                <w:w w:val="105"/>
                <w:sz w:val="17"/>
              </w:rPr>
              <w:t>tasarlanır?)</w:t>
            </w:r>
          </w:p>
        </w:tc>
        <w:tc>
          <w:tcPr>
            <w:tcW w:w="1965" w:type="dxa"/>
            <w:tcBorders>
              <w:top w:val="nil"/>
              <w:bottom w:val="nil"/>
            </w:tcBorders>
          </w:tcPr>
          <w:p>
            <w:pPr>
              <w:pStyle w:val="TableParagraph"/>
              <w:spacing w:before="106"/>
              <w:ind w:left="95"/>
              <w:rPr>
                <w:sz w:val="17"/>
              </w:rPr>
            </w:pPr>
            <w:r>
              <w:rPr>
                <w:w w:val="105"/>
                <w:sz w:val="17"/>
              </w:rPr>
              <w:t>K Büyükafşar</w:t>
            </w:r>
          </w:p>
        </w:tc>
      </w:tr>
      <w:tr>
        <w:trPr>
          <w:trHeight w:val="206" w:hRule="exact"/>
        </w:trPr>
        <w:tc>
          <w:tcPr>
            <w:tcW w:w="1445" w:type="dxa"/>
            <w:tcBorders>
              <w:top w:val="nil"/>
              <w:bottom w:val="nil"/>
            </w:tcBorders>
          </w:tcPr>
          <w:p>
            <w:pPr>
              <w:pStyle w:val="TableParagraph"/>
              <w:spacing w:before="2"/>
              <w:ind w:left="104"/>
              <w:rPr>
                <w:sz w:val="17"/>
              </w:rPr>
            </w:pPr>
            <w:r>
              <w:rPr>
                <w:w w:val="105"/>
                <w:sz w:val="17"/>
              </w:rPr>
              <w:t>14.30-15.20</w:t>
            </w:r>
          </w:p>
        </w:tc>
        <w:tc>
          <w:tcPr>
            <w:tcW w:w="5894" w:type="dxa"/>
            <w:tcBorders>
              <w:top w:val="nil"/>
              <w:bottom w:val="nil"/>
            </w:tcBorders>
          </w:tcPr>
          <w:p>
            <w:pPr>
              <w:pStyle w:val="TableParagraph"/>
              <w:tabs>
                <w:tab w:pos="799" w:val="left" w:leader="none"/>
              </w:tabs>
              <w:spacing w:before="2"/>
              <w:ind w:left="99"/>
              <w:rPr>
                <w:sz w:val="17"/>
              </w:rPr>
            </w:pPr>
            <w:r>
              <w:rPr>
                <w:w w:val="105"/>
                <w:sz w:val="17"/>
              </w:rPr>
              <w:t>PAT</w:t>
              <w:tab/>
              <w:t>Hemodinamik değişiklik</w:t>
            </w:r>
            <w:r>
              <w:rPr>
                <w:spacing w:val="18"/>
                <w:w w:val="105"/>
                <w:sz w:val="17"/>
              </w:rPr>
              <w:t> </w:t>
            </w:r>
            <w:r>
              <w:rPr>
                <w:w w:val="105"/>
                <w:sz w:val="17"/>
              </w:rPr>
              <w:t>patolojisi</w:t>
            </w:r>
          </w:p>
        </w:tc>
        <w:tc>
          <w:tcPr>
            <w:tcW w:w="1965" w:type="dxa"/>
            <w:tcBorders>
              <w:top w:val="nil"/>
              <w:bottom w:val="nil"/>
            </w:tcBorders>
          </w:tcPr>
          <w:p>
            <w:pPr>
              <w:pStyle w:val="TableParagraph"/>
              <w:spacing w:before="2"/>
              <w:ind w:left="99"/>
              <w:rPr>
                <w:sz w:val="17"/>
              </w:rPr>
            </w:pPr>
            <w:r>
              <w:rPr>
                <w:w w:val="105"/>
                <w:sz w:val="17"/>
              </w:rPr>
              <w:t>E Serinsöz</w:t>
            </w:r>
          </w:p>
        </w:tc>
      </w:tr>
      <w:tr>
        <w:trPr>
          <w:trHeight w:val="209" w:hRule="exact"/>
        </w:trPr>
        <w:tc>
          <w:tcPr>
            <w:tcW w:w="1445" w:type="dxa"/>
            <w:tcBorders>
              <w:top w:val="nil"/>
              <w:bottom w:val="nil"/>
            </w:tcBorders>
          </w:tcPr>
          <w:p>
            <w:pPr>
              <w:pStyle w:val="TableParagraph"/>
              <w:spacing w:before="2"/>
              <w:ind w:left="104"/>
              <w:rPr>
                <w:sz w:val="17"/>
              </w:rPr>
            </w:pPr>
            <w:r>
              <w:rPr>
                <w:w w:val="105"/>
                <w:sz w:val="17"/>
              </w:rPr>
              <w:t>15.30-16.20</w:t>
            </w:r>
          </w:p>
        </w:tc>
        <w:tc>
          <w:tcPr>
            <w:tcW w:w="5894" w:type="dxa"/>
            <w:tcBorders>
              <w:top w:val="nil"/>
              <w:bottom w:val="nil"/>
            </w:tcBorders>
          </w:tcPr>
          <w:p>
            <w:pPr>
              <w:pStyle w:val="TableParagraph"/>
              <w:tabs>
                <w:tab w:pos="799" w:val="left" w:leader="none"/>
              </w:tabs>
              <w:spacing w:before="2"/>
              <w:ind w:left="99"/>
              <w:rPr>
                <w:sz w:val="17"/>
              </w:rPr>
            </w:pPr>
            <w:r>
              <w:rPr>
                <w:w w:val="105"/>
                <w:sz w:val="17"/>
              </w:rPr>
              <w:t>PAT</w:t>
              <w:tab/>
              <w:t>Hemodinamik değişiklik</w:t>
            </w:r>
            <w:r>
              <w:rPr>
                <w:spacing w:val="18"/>
                <w:w w:val="105"/>
                <w:sz w:val="17"/>
              </w:rPr>
              <w:t> </w:t>
            </w:r>
            <w:r>
              <w:rPr>
                <w:w w:val="105"/>
                <w:sz w:val="17"/>
              </w:rPr>
              <w:t>patolojisi</w:t>
            </w:r>
          </w:p>
        </w:tc>
        <w:tc>
          <w:tcPr>
            <w:tcW w:w="1965" w:type="dxa"/>
            <w:tcBorders>
              <w:top w:val="nil"/>
              <w:bottom w:val="nil"/>
            </w:tcBorders>
          </w:tcPr>
          <w:p>
            <w:pPr>
              <w:pStyle w:val="TableParagraph"/>
              <w:spacing w:before="2"/>
              <w:ind w:left="99"/>
              <w:rPr>
                <w:sz w:val="17"/>
              </w:rPr>
            </w:pPr>
            <w:r>
              <w:rPr>
                <w:w w:val="105"/>
                <w:sz w:val="17"/>
              </w:rPr>
              <w:t>E Serinsöz</w:t>
            </w:r>
          </w:p>
        </w:tc>
      </w:tr>
      <w:tr>
        <w:trPr>
          <w:trHeight w:val="216" w:hRule="exact"/>
        </w:trPr>
        <w:tc>
          <w:tcPr>
            <w:tcW w:w="1445" w:type="dxa"/>
            <w:tcBorders>
              <w:top w:val="nil"/>
            </w:tcBorders>
          </w:tcPr>
          <w:p>
            <w:pPr>
              <w:pStyle w:val="TableParagraph"/>
              <w:spacing w:before="5"/>
              <w:ind w:left="104"/>
              <w:rPr>
                <w:sz w:val="17"/>
              </w:rPr>
            </w:pPr>
            <w:r>
              <w:rPr>
                <w:w w:val="105"/>
                <w:sz w:val="17"/>
              </w:rPr>
              <w:t>16.30-17.20</w:t>
            </w:r>
          </w:p>
        </w:tc>
        <w:tc>
          <w:tcPr>
            <w:tcW w:w="5894" w:type="dxa"/>
            <w:tcBorders>
              <w:top w:val="nil"/>
            </w:tcBorders>
          </w:tcPr>
          <w:p>
            <w:pPr>
              <w:pStyle w:val="TableParagraph"/>
              <w:spacing w:before="5"/>
              <w:ind w:left="100"/>
              <w:rPr>
                <w:sz w:val="17"/>
              </w:rPr>
            </w:pPr>
            <w:r>
              <w:rPr>
                <w:w w:val="105"/>
                <w:sz w:val="17"/>
              </w:rPr>
              <w:t>Serbest çalışma</w:t>
            </w:r>
          </w:p>
        </w:tc>
        <w:tc>
          <w:tcPr>
            <w:tcW w:w="1965" w:type="dxa"/>
            <w:tcBorders>
              <w:top w:val="nil"/>
            </w:tcBorders>
          </w:tcPr>
          <w:p>
            <w:pPr/>
          </w:p>
        </w:tc>
      </w:tr>
    </w:tbl>
    <w:p>
      <w:pPr>
        <w:pStyle w:val="BodyText"/>
        <w:spacing w:before="10"/>
        <w:rPr>
          <w:b/>
        </w:rPr>
      </w:pPr>
    </w:p>
    <w:p>
      <w:pPr>
        <w:pStyle w:val="ListParagraph"/>
        <w:numPr>
          <w:ilvl w:val="1"/>
          <w:numId w:val="138"/>
        </w:numPr>
        <w:tabs>
          <w:tab w:pos="418" w:val="left" w:leader="none"/>
        </w:tabs>
        <w:spacing w:line="240" w:lineRule="auto" w:before="0" w:after="0"/>
        <w:ind w:left="417" w:right="0" w:hanging="251"/>
        <w:jc w:val="left"/>
        <w:rPr>
          <w:b/>
          <w:sz w:val="17"/>
        </w:rPr>
      </w:pPr>
      <w:r>
        <w:rPr>
          <w:b/>
          <w:w w:val="105"/>
          <w:sz w:val="17"/>
        </w:rPr>
        <w:t>EYLÜL 2012</w:t>
      </w:r>
      <w:r>
        <w:rPr>
          <w:b/>
          <w:spacing w:val="10"/>
          <w:w w:val="105"/>
          <w:sz w:val="17"/>
        </w:rPr>
        <w:t> </w:t>
      </w:r>
      <w:r>
        <w:rPr>
          <w:b/>
          <w:w w:val="105"/>
          <w:sz w:val="17"/>
        </w:rPr>
        <w:t>PERŞEMBE</w:t>
      </w:r>
    </w:p>
    <w:p>
      <w:pPr>
        <w:pStyle w:val="BodyText"/>
        <w:spacing w:before="1"/>
        <w:rPr>
          <w:b/>
          <w:sz w:val="9"/>
        </w:rPr>
      </w:pPr>
    </w:p>
    <w:tbl>
      <w:tblPr>
        <w:tblW w:w="0" w:type="auto"/>
        <w:jc w:val="left"/>
        <w:tblInd w:w="16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5"/>
      </w:tblGrid>
      <w:tr>
        <w:trPr>
          <w:trHeight w:val="336" w:hRule="exact"/>
        </w:trPr>
        <w:tc>
          <w:tcPr>
            <w:tcW w:w="1445" w:type="dxa"/>
          </w:tcPr>
          <w:p>
            <w:pPr>
              <w:pStyle w:val="TableParagraph"/>
              <w:spacing w:before="38"/>
              <w:ind w:left="121"/>
              <w:rPr>
                <w:rFonts w:ascii="Times New Roman"/>
                <w:b/>
                <w:i/>
                <w:sz w:val="19"/>
              </w:rPr>
            </w:pPr>
            <w:r>
              <w:rPr>
                <w:rFonts w:ascii="Times New Roman"/>
                <w:b/>
                <w:i/>
                <w:sz w:val="19"/>
              </w:rPr>
              <w:t>SAAT</w:t>
            </w:r>
          </w:p>
        </w:tc>
        <w:tc>
          <w:tcPr>
            <w:tcW w:w="5894" w:type="dxa"/>
          </w:tcPr>
          <w:p>
            <w:pPr>
              <w:pStyle w:val="TableParagraph"/>
              <w:spacing w:before="47"/>
              <w:ind w:left="100"/>
              <w:rPr>
                <w:b/>
                <w:i/>
                <w:sz w:val="17"/>
              </w:rPr>
            </w:pPr>
            <w:r>
              <w:rPr>
                <w:i/>
                <w:sz w:val="18"/>
              </w:rPr>
              <w:t>DERS    </w:t>
            </w:r>
            <w:r>
              <w:rPr>
                <w:b/>
                <w:i/>
                <w:sz w:val="17"/>
              </w:rPr>
              <w:t>KONU</w:t>
            </w:r>
          </w:p>
        </w:tc>
        <w:tc>
          <w:tcPr>
            <w:tcW w:w="1965" w:type="dxa"/>
          </w:tcPr>
          <w:p>
            <w:pPr>
              <w:pStyle w:val="TableParagraph"/>
              <w:spacing w:before="47"/>
              <w:ind w:left="96"/>
              <w:rPr>
                <w:i/>
                <w:sz w:val="18"/>
              </w:rPr>
            </w:pPr>
            <w:r>
              <w:rPr>
                <w:i/>
                <w:sz w:val="18"/>
              </w:rPr>
              <w:t>ÔGR. ÜYESİ</w:t>
            </w:r>
          </w:p>
        </w:tc>
      </w:tr>
      <w:tr>
        <w:trPr>
          <w:trHeight w:val="209"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4" w:type="dxa"/>
            <w:tcBorders>
              <w:bottom w:val="nil"/>
            </w:tcBorders>
          </w:tcPr>
          <w:p>
            <w:pPr>
              <w:pStyle w:val="TableParagraph"/>
              <w:tabs>
                <w:tab w:pos="799" w:val="left" w:leader="none"/>
              </w:tabs>
              <w:spacing w:line="194" w:lineRule="exact"/>
              <w:ind w:left="99"/>
              <w:rPr>
                <w:sz w:val="17"/>
              </w:rPr>
            </w:pPr>
            <w:r>
              <w:rPr>
                <w:w w:val="105"/>
                <w:sz w:val="17"/>
              </w:rPr>
              <w:t>RAD</w:t>
              <w:tab/>
              <w:t>Tanısal radyolojide kullanılan görüntüleme ile ilgili temel</w:t>
            </w:r>
            <w:r>
              <w:rPr>
                <w:spacing w:val="26"/>
                <w:w w:val="105"/>
                <w:sz w:val="17"/>
              </w:rPr>
              <w:t> </w:t>
            </w:r>
            <w:r>
              <w:rPr>
                <w:w w:val="105"/>
                <w:sz w:val="17"/>
              </w:rPr>
              <w:t>bilgi</w:t>
            </w:r>
          </w:p>
        </w:tc>
        <w:tc>
          <w:tcPr>
            <w:tcW w:w="1965" w:type="dxa"/>
            <w:tcBorders>
              <w:bottom w:val="nil"/>
            </w:tcBorders>
          </w:tcPr>
          <w:p>
            <w:pPr>
              <w:pStyle w:val="TableParagraph"/>
              <w:spacing w:line="194" w:lineRule="exact"/>
              <w:ind w:left="98"/>
              <w:rPr>
                <w:sz w:val="17"/>
              </w:rPr>
            </w:pPr>
            <w:r>
              <w:rPr>
                <w:w w:val="115"/>
                <w:sz w:val="17"/>
              </w:rPr>
              <w:t>AYıldız</w:t>
            </w:r>
          </w:p>
        </w:tc>
      </w:tr>
      <w:tr>
        <w:trPr>
          <w:trHeight w:val="202" w:hRule="exact"/>
        </w:trPr>
        <w:tc>
          <w:tcPr>
            <w:tcW w:w="1445" w:type="dxa"/>
            <w:tcBorders>
              <w:top w:val="nil"/>
              <w:bottom w:val="nil"/>
            </w:tcBorders>
          </w:tcPr>
          <w:p>
            <w:pPr/>
          </w:p>
        </w:tc>
        <w:tc>
          <w:tcPr>
            <w:tcW w:w="5894" w:type="dxa"/>
            <w:tcBorders>
              <w:top w:val="nil"/>
              <w:bottom w:val="nil"/>
            </w:tcBorders>
          </w:tcPr>
          <w:p>
            <w:pPr>
              <w:pStyle w:val="TableParagraph"/>
              <w:spacing w:before="2"/>
              <w:ind w:left="101"/>
              <w:rPr>
                <w:sz w:val="17"/>
              </w:rPr>
            </w:pPr>
            <w:r>
              <w:rPr>
                <w:w w:val="105"/>
                <w:sz w:val="17"/>
              </w:rPr>
              <w:t>aktarımı</w:t>
            </w:r>
          </w:p>
        </w:tc>
        <w:tc>
          <w:tcPr>
            <w:tcW w:w="1965" w:type="dxa"/>
            <w:tcBorders>
              <w:top w:val="nil"/>
              <w:bottom w:val="nil"/>
            </w:tcBorders>
          </w:tcPr>
          <w:p>
            <w:pPr/>
          </w:p>
        </w:tc>
      </w:tr>
      <w:tr>
        <w:trPr>
          <w:trHeight w:val="207" w:hRule="exact"/>
        </w:trPr>
        <w:tc>
          <w:tcPr>
            <w:tcW w:w="1445" w:type="dxa"/>
            <w:tcBorders>
              <w:top w:val="nil"/>
              <w:bottom w:val="nil"/>
            </w:tcBorders>
          </w:tcPr>
          <w:p>
            <w:pPr>
              <w:pStyle w:val="TableParagraph"/>
              <w:spacing w:before="7"/>
              <w:ind w:left="105"/>
              <w:rPr>
                <w:sz w:val="17"/>
              </w:rPr>
            </w:pPr>
            <w:r>
              <w:rPr>
                <w:w w:val="105"/>
                <w:sz w:val="17"/>
              </w:rPr>
              <w:t>09.30-10.20</w:t>
            </w:r>
          </w:p>
        </w:tc>
        <w:tc>
          <w:tcPr>
            <w:tcW w:w="5894" w:type="dxa"/>
            <w:tcBorders>
              <w:top w:val="nil"/>
              <w:bottom w:val="nil"/>
            </w:tcBorders>
          </w:tcPr>
          <w:p>
            <w:pPr>
              <w:pStyle w:val="TableParagraph"/>
              <w:tabs>
                <w:tab w:pos="804" w:val="left" w:leader="none"/>
              </w:tabs>
              <w:spacing w:line="205" w:lineRule="exact"/>
              <w:ind w:left="99"/>
              <w:rPr>
                <w:sz w:val="17"/>
              </w:rPr>
            </w:pPr>
            <w:r>
              <w:rPr>
                <w:b/>
                <w:w w:val="105"/>
                <w:sz w:val="18"/>
              </w:rPr>
              <w:t>FAR</w:t>
              <w:tab/>
            </w:r>
            <w:r>
              <w:rPr>
                <w:w w:val="105"/>
                <w:sz w:val="17"/>
              </w:rPr>
              <w:t>Farmakokinetik ilaç</w:t>
            </w:r>
            <w:r>
              <w:rPr>
                <w:spacing w:val="11"/>
                <w:w w:val="105"/>
                <w:sz w:val="17"/>
              </w:rPr>
              <w:t> </w:t>
            </w:r>
            <w:r>
              <w:rPr>
                <w:w w:val="105"/>
                <w:sz w:val="17"/>
              </w:rPr>
              <w:t>etkileşmeleri</w:t>
            </w:r>
          </w:p>
        </w:tc>
        <w:tc>
          <w:tcPr>
            <w:tcW w:w="1965" w:type="dxa"/>
            <w:tcBorders>
              <w:top w:val="nil"/>
              <w:bottom w:val="nil"/>
            </w:tcBorders>
          </w:tcPr>
          <w:p>
            <w:pPr>
              <w:pStyle w:val="TableParagraph"/>
              <w:spacing w:before="7"/>
              <w:ind w:left="95"/>
              <w:rPr>
                <w:sz w:val="17"/>
              </w:rPr>
            </w:pPr>
            <w:r>
              <w:rPr>
                <w:w w:val="105"/>
                <w:sz w:val="17"/>
              </w:rPr>
              <w:t>K Büyükafşar</w:t>
            </w:r>
          </w:p>
        </w:tc>
      </w:tr>
      <w:tr>
        <w:trPr>
          <w:trHeight w:val="211" w:hRule="exact"/>
        </w:trPr>
        <w:tc>
          <w:tcPr>
            <w:tcW w:w="1445" w:type="dxa"/>
            <w:tcBorders>
              <w:top w:val="nil"/>
              <w:bottom w:val="nil"/>
            </w:tcBorders>
          </w:tcPr>
          <w:p>
            <w:pPr>
              <w:pStyle w:val="TableParagraph"/>
              <w:spacing w:before="6"/>
              <w:ind w:left="104"/>
              <w:rPr>
                <w:sz w:val="17"/>
              </w:rPr>
            </w:pPr>
            <w:r>
              <w:rPr>
                <w:w w:val="105"/>
                <w:sz w:val="17"/>
              </w:rPr>
              <w:t>10.30-11.20</w:t>
            </w:r>
          </w:p>
        </w:tc>
        <w:tc>
          <w:tcPr>
            <w:tcW w:w="5894" w:type="dxa"/>
            <w:tcBorders>
              <w:top w:val="nil"/>
              <w:bottom w:val="nil"/>
            </w:tcBorders>
          </w:tcPr>
          <w:p>
            <w:pPr>
              <w:pStyle w:val="TableParagraph"/>
              <w:tabs>
                <w:tab w:pos="804" w:val="left" w:leader="none"/>
              </w:tabs>
              <w:spacing w:line="204" w:lineRule="exact"/>
              <w:ind w:left="99"/>
              <w:rPr>
                <w:sz w:val="17"/>
              </w:rPr>
            </w:pPr>
            <w:r>
              <w:rPr>
                <w:b/>
                <w:w w:val="105"/>
                <w:sz w:val="18"/>
              </w:rPr>
              <w:t>FAR</w:t>
              <w:tab/>
            </w:r>
            <w:r>
              <w:rPr>
                <w:w w:val="105"/>
                <w:sz w:val="17"/>
              </w:rPr>
              <w:t>Farmakokinetik ilaç</w:t>
            </w:r>
            <w:r>
              <w:rPr>
                <w:spacing w:val="11"/>
                <w:w w:val="105"/>
                <w:sz w:val="17"/>
              </w:rPr>
              <w:t> </w:t>
            </w:r>
            <w:r>
              <w:rPr>
                <w:w w:val="105"/>
                <w:sz w:val="17"/>
              </w:rPr>
              <w:t>etkileşmeleri</w:t>
            </w:r>
          </w:p>
        </w:tc>
        <w:tc>
          <w:tcPr>
            <w:tcW w:w="1965" w:type="dxa"/>
            <w:tcBorders>
              <w:top w:val="nil"/>
              <w:bottom w:val="nil"/>
            </w:tcBorders>
          </w:tcPr>
          <w:p>
            <w:pPr>
              <w:pStyle w:val="TableParagraph"/>
              <w:spacing w:before="6"/>
              <w:ind w:left="95"/>
              <w:rPr>
                <w:sz w:val="17"/>
              </w:rPr>
            </w:pPr>
            <w:r>
              <w:rPr>
                <w:w w:val="105"/>
                <w:sz w:val="17"/>
              </w:rPr>
              <w:t>K Büyükafşar</w:t>
            </w:r>
          </w:p>
        </w:tc>
      </w:tr>
      <w:tr>
        <w:trPr>
          <w:trHeight w:val="313" w:hRule="exact"/>
        </w:trPr>
        <w:tc>
          <w:tcPr>
            <w:tcW w:w="1445" w:type="dxa"/>
            <w:tcBorders>
              <w:top w:val="nil"/>
              <w:bottom w:val="nil"/>
            </w:tcBorders>
          </w:tcPr>
          <w:p>
            <w:pPr>
              <w:pStyle w:val="TableParagraph"/>
              <w:spacing w:before="1"/>
              <w:ind w:left="104"/>
              <w:rPr>
                <w:sz w:val="17"/>
              </w:rPr>
            </w:pPr>
            <w:r>
              <w:rPr>
                <w:w w:val="105"/>
                <w:sz w:val="17"/>
              </w:rPr>
              <w:t>11.30-12.20</w:t>
            </w:r>
          </w:p>
        </w:tc>
        <w:tc>
          <w:tcPr>
            <w:tcW w:w="5894" w:type="dxa"/>
            <w:tcBorders>
              <w:top w:val="nil"/>
              <w:bottom w:val="nil"/>
            </w:tcBorders>
          </w:tcPr>
          <w:p>
            <w:pPr>
              <w:pStyle w:val="TableParagraph"/>
              <w:tabs>
                <w:tab w:pos="804" w:val="left" w:leader="none"/>
              </w:tabs>
              <w:spacing w:before="1"/>
              <w:ind w:left="99"/>
              <w:rPr>
                <w:sz w:val="17"/>
              </w:rPr>
            </w:pPr>
            <w:r>
              <w:rPr>
                <w:w w:val="105"/>
                <w:sz w:val="17"/>
              </w:rPr>
              <w:t>PAT</w:t>
              <w:tab/>
              <w:t>Aşırı duyarlılık reaksiyonları</w:t>
            </w:r>
            <w:r>
              <w:rPr>
                <w:spacing w:val="25"/>
                <w:w w:val="105"/>
                <w:sz w:val="17"/>
              </w:rPr>
              <w:t> </w:t>
            </w:r>
            <w:r>
              <w:rPr>
                <w:w w:val="105"/>
                <w:sz w:val="17"/>
              </w:rPr>
              <w:t>patolojisi</w:t>
            </w:r>
          </w:p>
        </w:tc>
        <w:tc>
          <w:tcPr>
            <w:tcW w:w="1965" w:type="dxa"/>
            <w:tcBorders>
              <w:top w:val="nil"/>
              <w:bottom w:val="nil"/>
            </w:tcBorders>
          </w:tcPr>
          <w:p>
            <w:pPr>
              <w:pStyle w:val="TableParagraph"/>
              <w:spacing w:before="1"/>
              <w:ind w:left="99"/>
              <w:rPr>
                <w:sz w:val="17"/>
              </w:rPr>
            </w:pPr>
            <w:r>
              <w:rPr>
                <w:w w:val="105"/>
                <w:sz w:val="17"/>
              </w:rPr>
              <w:t>E Serinsöz</w:t>
            </w:r>
          </w:p>
        </w:tc>
      </w:tr>
      <w:tr>
        <w:trPr>
          <w:trHeight w:val="314" w:hRule="exact"/>
        </w:trPr>
        <w:tc>
          <w:tcPr>
            <w:tcW w:w="1445" w:type="dxa"/>
            <w:tcBorders>
              <w:top w:val="nil"/>
              <w:bottom w:val="nil"/>
            </w:tcBorders>
          </w:tcPr>
          <w:p>
            <w:pPr>
              <w:pStyle w:val="TableParagraph"/>
              <w:spacing w:before="110"/>
              <w:ind w:left="104"/>
              <w:rPr>
                <w:sz w:val="17"/>
              </w:rPr>
            </w:pPr>
            <w:r>
              <w:rPr>
                <w:w w:val="105"/>
                <w:sz w:val="17"/>
              </w:rPr>
              <w:t>13.30-14.20</w:t>
            </w:r>
          </w:p>
        </w:tc>
        <w:tc>
          <w:tcPr>
            <w:tcW w:w="5894" w:type="dxa"/>
            <w:tcBorders>
              <w:top w:val="nil"/>
              <w:bottom w:val="nil"/>
            </w:tcBorders>
          </w:tcPr>
          <w:p>
            <w:pPr>
              <w:pStyle w:val="TableParagraph"/>
              <w:tabs>
                <w:tab w:pos="803" w:val="left" w:leader="none"/>
              </w:tabs>
              <w:spacing w:before="110"/>
              <w:ind w:left="99"/>
              <w:rPr>
                <w:sz w:val="17"/>
              </w:rPr>
            </w:pPr>
            <w:r>
              <w:rPr>
                <w:w w:val="105"/>
                <w:sz w:val="17"/>
              </w:rPr>
              <w:t>PAT</w:t>
              <w:tab/>
              <w:t>Yara iyileşmesi ve</w:t>
            </w:r>
            <w:r>
              <w:rPr>
                <w:spacing w:val="6"/>
                <w:w w:val="105"/>
                <w:sz w:val="17"/>
              </w:rPr>
              <w:t> </w:t>
            </w:r>
            <w:r>
              <w:rPr>
                <w:w w:val="105"/>
                <w:sz w:val="17"/>
              </w:rPr>
              <w:t>tamir</w:t>
            </w:r>
          </w:p>
        </w:tc>
        <w:tc>
          <w:tcPr>
            <w:tcW w:w="1965" w:type="dxa"/>
            <w:tcBorders>
              <w:top w:val="nil"/>
              <w:bottom w:val="nil"/>
            </w:tcBorders>
          </w:tcPr>
          <w:p>
            <w:pPr>
              <w:pStyle w:val="TableParagraph"/>
              <w:spacing w:before="110"/>
              <w:ind w:left="94"/>
              <w:rPr>
                <w:sz w:val="17"/>
              </w:rPr>
            </w:pPr>
            <w:r>
              <w:rPr>
                <w:w w:val="110"/>
                <w:sz w:val="17"/>
              </w:rPr>
              <w:t>RBArpacı</w:t>
            </w:r>
          </w:p>
        </w:tc>
      </w:tr>
      <w:tr>
        <w:trPr>
          <w:trHeight w:val="206" w:hRule="exact"/>
        </w:trPr>
        <w:tc>
          <w:tcPr>
            <w:tcW w:w="1445" w:type="dxa"/>
            <w:tcBorders>
              <w:top w:val="nil"/>
              <w:bottom w:val="nil"/>
            </w:tcBorders>
          </w:tcPr>
          <w:p>
            <w:pPr>
              <w:pStyle w:val="TableParagraph"/>
              <w:spacing w:before="2"/>
              <w:ind w:left="104"/>
              <w:rPr>
                <w:sz w:val="17"/>
              </w:rPr>
            </w:pPr>
            <w:r>
              <w:rPr>
                <w:w w:val="105"/>
                <w:sz w:val="17"/>
              </w:rPr>
              <w:t>14:30-15.20</w:t>
            </w:r>
          </w:p>
        </w:tc>
        <w:tc>
          <w:tcPr>
            <w:tcW w:w="5894" w:type="dxa"/>
            <w:tcBorders>
              <w:top w:val="nil"/>
              <w:bottom w:val="nil"/>
            </w:tcBorders>
          </w:tcPr>
          <w:p>
            <w:pPr>
              <w:pStyle w:val="TableParagraph"/>
              <w:tabs>
                <w:tab w:pos="800" w:val="left" w:leader="none"/>
              </w:tabs>
              <w:spacing w:before="2"/>
              <w:ind w:left="98"/>
              <w:rPr>
                <w:sz w:val="17"/>
              </w:rPr>
            </w:pPr>
            <w:r>
              <w:rPr>
                <w:w w:val="105"/>
                <w:sz w:val="17"/>
              </w:rPr>
              <w:t>FAR</w:t>
              <w:tab/>
              <w:t>Doz konsantrasyon etki</w:t>
            </w:r>
            <w:r>
              <w:rPr>
                <w:spacing w:val="23"/>
                <w:w w:val="105"/>
                <w:sz w:val="17"/>
              </w:rPr>
              <w:t> </w:t>
            </w:r>
            <w:r>
              <w:rPr>
                <w:w w:val="105"/>
                <w:sz w:val="17"/>
              </w:rPr>
              <w:t>ilişkisi</w:t>
            </w:r>
          </w:p>
        </w:tc>
        <w:tc>
          <w:tcPr>
            <w:tcW w:w="1965" w:type="dxa"/>
            <w:tcBorders>
              <w:top w:val="nil"/>
              <w:bottom w:val="nil"/>
            </w:tcBorders>
          </w:tcPr>
          <w:p>
            <w:pPr>
              <w:pStyle w:val="TableParagraph"/>
              <w:spacing w:before="2"/>
              <w:ind w:left="98"/>
              <w:rPr>
                <w:sz w:val="17"/>
              </w:rPr>
            </w:pPr>
            <w:r>
              <w:rPr>
                <w:w w:val="105"/>
                <w:sz w:val="17"/>
              </w:rPr>
              <w:t>İ ün</w:t>
            </w:r>
          </w:p>
        </w:tc>
      </w:tr>
      <w:tr>
        <w:trPr>
          <w:trHeight w:val="204" w:hRule="exact"/>
        </w:trPr>
        <w:tc>
          <w:tcPr>
            <w:tcW w:w="1445" w:type="dxa"/>
            <w:tcBorders>
              <w:top w:val="nil"/>
              <w:bottom w:val="nil"/>
            </w:tcBorders>
          </w:tcPr>
          <w:p>
            <w:pPr>
              <w:pStyle w:val="TableParagraph"/>
              <w:spacing w:before="2"/>
              <w:ind w:left="104"/>
              <w:rPr>
                <w:sz w:val="17"/>
              </w:rPr>
            </w:pPr>
            <w:r>
              <w:rPr>
                <w:w w:val="105"/>
                <w:sz w:val="17"/>
              </w:rPr>
              <w:t>15.30-16.20</w:t>
            </w:r>
          </w:p>
        </w:tc>
        <w:tc>
          <w:tcPr>
            <w:tcW w:w="5894" w:type="dxa"/>
            <w:tcBorders>
              <w:top w:val="nil"/>
              <w:bottom w:val="nil"/>
            </w:tcBorders>
          </w:tcPr>
          <w:p>
            <w:pPr>
              <w:pStyle w:val="TableParagraph"/>
              <w:tabs>
                <w:tab w:pos="800" w:val="left" w:leader="none"/>
              </w:tabs>
              <w:spacing w:before="2"/>
              <w:ind w:left="98"/>
              <w:rPr>
                <w:sz w:val="17"/>
              </w:rPr>
            </w:pPr>
            <w:r>
              <w:rPr>
                <w:w w:val="105"/>
                <w:sz w:val="17"/>
              </w:rPr>
              <w:t>FAR</w:t>
              <w:tab/>
              <w:t>Doz konsantrasyon etki</w:t>
            </w:r>
            <w:r>
              <w:rPr>
                <w:spacing w:val="23"/>
                <w:w w:val="105"/>
                <w:sz w:val="17"/>
              </w:rPr>
              <w:t> </w:t>
            </w:r>
            <w:r>
              <w:rPr>
                <w:w w:val="105"/>
                <w:sz w:val="17"/>
              </w:rPr>
              <w:t>ilişkisi</w:t>
            </w:r>
          </w:p>
        </w:tc>
        <w:tc>
          <w:tcPr>
            <w:tcW w:w="1965" w:type="dxa"/>
            <w:tcBorders>
              <w:top w:val="nil"/>
              <w:bottom w:val="nil"/>
            </w:tcBorders>
          </w:tcPr>
          <w:p>
            <w:pPr>
              <w:pStyle w:val="TableParagraph"/>
              <w:spacing w:before="2"/>
              <w:ind w:left="98"/>
              <w:rPr>
                <w:sz w:val="17"/>
              </w:rPr>
            </w:pPr>
            <w:r>
              <w:rPr>
                <w:w w:val="105"/>
                <w:sz w:val="17"/>
              </w:rPr>
              <w:t>İ ün</w:t>
            </w:r>
          </w:p>
        </w:tc>
      </w:tr>
      <w:tr>
        <w:trPr>
          <w:trHeight w:val="216" w:hRule="exact"/>
        </w:trPr>
        <w:tc>
          <w:tcPr>
            <w:tcW w:w="1445" w:type="dxa"/>
            <w:tcBorders>
              <w:top w:val="nil"/>
            </w:tcBorders>
          </w:tcPr>
          <w:p>
            <w:pPr>
              <w:pStyle w:val="TableParagraph"/>
              <w:ind w:left="104"/>
              <w:rPr>
                <w:sz w:val="17"/>
              </w:rPr>
            </w:pPr>
            <w:r>
              <w:rPr>
                <w:w w:val="105"/>
                <w:sz w:val="17"/>
              </w:rPr>
              <w:t>16.30</w:t>
            </w:r>
            <w:r>
              <w:rPr>
                <w:color w:val="1E1E1D"/>
                <w:w w:val="105"/>
                <w:sz w:val="17"/>
              </w:rPr>
              <w:t>-</w:t>
            </w:r>
            <w:r>
              <w:rPr>
                <w:w w:val="105"/>
                <w:sz w:val="17"/>
              </w:rPr>
              <w:t>17.20</w:t>
            </w:r>
          </w:p>
        </w:tc>
        <w:tc>
          <w:tcPr>
            <w:tcW w:w="5894" w:type="dxa"/>
            <w:tcBorders>
              <w:top w:val="nil"/>
            </w:tcBorders>
          </w:tcPr>
          <w:p>
            <w:pPr>
              <w:pStyle w:val="TableParagraph"/>
              <w:ind w:left="100"/>
              <w:rPr>
                <w:sz w:val="17"/>
              </w:rPr>
            </w:pPr>
            <w:r>
              <w:rPr>
                <w:w w:val="105"/>
                <w:sz w:val="17"/>
              </w:rPr>
              <w:t>Serbest çalışma</w:t>
            </w:r>
          </w:p>
        </w:tc>
        <w:tc>
          <w:tcPr>
            <w:tcW w:w="1965" w:type="dxa"/>
            <w:tcBorders>
              <w:top w:val="nil"/>
            </w:tcBorders>
          </w:tcPr>
          <w:p>
            <w:pPr/>
          </w:p>
        </w:tc>
      </w:tr>
    </w:tbl>
    <w:p>
      <w:pPr>
        <w:pStyle w:val="BodyText"/>
        <w:spacing w:before="10"/>
        <w:rPr>
          <w:b/>
          <w:sz w:val="19"/>
        </w:rPr>
      </w:pPr>
    </w:p>
    <w:p>
      <w:pPr>
        <w:pStyle w:val="ListParagraph"/>
        <w:numPr>
          <w:ilvl w:val="1"/>
          <w:numId w:val="138"/>
        </w:numPr>
        <w:tabs>
          <w:tab w:pos="418" w:val="left" w:leader="none"/>
        </w:tabs>
        <w:spacing w:line="240" w:lineRule="auto" w:before="1" w:after="0"/>
        <w:ind w:left="417" w:right="0" w:hanging="251"/>
        <w:jc w:val="left"/>
        <w:rPr>
          <w:b/>
          <w:sz w:val="17"/>
        </w:rPr>
      </w:pPr>
      <w:r>
        <w:rPr>
          <w:b/>
          <w:w w:val="105"/>
          <w:sz w:val="17"/>
        </w:rPr>
        <w:t>EYLÜL 2012</w:t>
      </w:r>
      <w:r>
        <w:rPr>
          <w:b/>
          <w:spacing w:val="15"/>
          <w:w w:val="105"/>
          <w:sz w:val="17"/>
        </w:rPr>
        <w:t> </w:t>
      </w:r>
      <w:r>
        <w:rPr>
          <w:b/>
          <w:w w:val="105"/>
          <w:sz w:val="17"/>
        </w:rPr>
        <w:t>CUMA</w:t>
      </w:r>
    </w:p>
    <w:p>
      <w:pPr>
        <w:pStyle w:val="BodyText"/>
        <w:spacing w:before="2"/>
        <w:rPr>
          <w:b/>
          <w:sz w:val="9"/>
        </w:rPr>
      </w:pPr>
    </w:p>
    <w:tbl>
      <w:tblPr>
        <w:tblW w:w="0" w:type="auto"/>
        <w:jc w:val="left"/>
        <w:tblInd w:w="16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5"/>
      </w:tblGrid>
      <w:tr>
        <w:trPr>
          <w:trHeight w:val="336" w:hRule="exact"/>
        </w:trPr>
        <w:tc>
          <w:tcPr>
            <w:tcW w:w="1445" w:type="dxa"/>
          </w:tcPr>
          <w:p>
            <w:pPr>
              <w:pStyle w:val="TableParagraph"/>
              <w:spacing w:before="47"/>
              <w:ind w:left="104"/>
              <w:rPr>
                <w:i/>
                <w:sz w:val="18"/>
              </w:rPr>
            </w:pPr>
            <w:r>
              <w:rPr>
                <w:i/>
                <w:sz w:val="18"/>
              </w:rPr>
              <w:t>SAAT</w:t>
            </w:r>
          </w:p>
        </w:tc>
        <w:tc>
          <w:tcPr>
            <w:tcW w:w="5894" w:type="dxa"/>
          </w:tcPr>
          <w:p>
            <w:pPr>
              <w:pStyle w:val="TableParagraph"/>
              <w:tabs>
                <w:tab w:pos="800" w:val="left" w:leader="none"/>
              </w:tabs>
              <w:spacing w:before="47"/>
              <w:ind w:left="100"/>
              <w:rPr>
                <w:i/>
                <w:sz w:val="18"/>
              </w:rPr>
            </w:pPr>
            <w:r>
              <w:rPr>
                <w:i/>
                <w:sz w:val="18"/>
              </w:rPr>
              <w:t>DERS</w:t>
              <w:tab/>
              <w:t>KONU</w:t>
            </w:r>
          </w:p>
        </w:tc>
        <w:tc>
          <w:tcPr>
            <w:tcW w:w="1965" w:type="dxa"/>
          </w:tcPr>
          <w:p>
            <w:pPr>
              <w:pStyle w:val="TableParagraph"/>
              <w:spacing w:before="47"/>
              <w:ind w:left="96"/>
              <w:rPr>
                <w:i/>
                <w:sz w:val="18"/>
              </w:rPr>
            </w:pPr>
            <w:r>
              <w:rPr>
                <w:i/>
                <w:sz w:val="18"/>
              </w:rPr>
              <w:t>ÖGR. ÜYESİ</w:t>
            </w:r>
          </w:p>
        </w:tc>
      </w:tr>
      <w:tr>
        <w:trPr>
          <w:trHeight w:val="209"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4" w:type="dxa"/>
            <w:tcBorders>
              <w:bottom w:val="nil"/>
            </w:tcBorders>
          </w:tcPr>
          <w:p>
            <w:pPr>
              <w:pStyle w:val="TableParagraph"/>
              <w:tabs>
                <w:tab w:pos="800" w:val="left" w:leader="none"/>
              </w:tabs>
              <w:spacing w:line="194" w:lineRule="exact"/>
              <w:ind w:left="99"/>
              <w:rPr>
                <w:sz w:val="17"/>
              </w:rPr>
            </w:pPr>
            <w:r>
              <w:rPr>
                <w:w w:val="105"/>
                <w:sz w:val="17"/>
              </w:rPr>
              <w:t>PAT</w:t>
              <w:tab/>
              <w:t>Enfarktüs ve</w:t>
            </w:r>
            <w:r>
              <w:rPr>
                <w:spacing w:val="20"/>
                <w:w w:val="105"/>
                <w:sz w:val="17"/>
              </w:rPr>
              <w:t> </w:t>
            </w:r>
            <w:r>
              <w:rPr>
                <w:w w:val="105"/>
                <w:sz w:val="17"/>
              </w:rPr>
              <w:t>şok</w:t>
            </w:r>
          </w:p>
        </w:tc>
        <w:tc>
          <w:tcPr>
            <w:tcW w:w="1965" w:type="dxa"/>
            <w:tcBorders>
              <w:bottom w:val="nil"/>
            </w:tcBorders>
          </w:tcPr>
          <w:p>
            <w:pPr>
              <w:pStyle w:val="TableParagraph"/>
              <w:spacing w:line="194" w:lineRule="exact"/>
              <w:ind w:left="99"/>
              <w:rPr>
                <w:sz w:val="17"/>
              </w:rPr>
            </w:pPr>
            <w:r>
              <w:rPr>
                <w:w w:val="105"/>
                <w:sz w:val="17"/>
              </w:rPr>
              <w:t>E Serinsöz</w:t>
            </w:r>
          </w:p>
        </w:tc>
      </w:tr>
      <w:tr>
        <w:trPr>
          <w:trHeight w:val="199" w:hRule="exact"/>
        </w:trPr>
        <w:tc>
          <w:tcPr>
            <w:tcW w:w="1445" w:type="dxa"/>
            <w:tcBorders>
              <w:top w:val="nil"/>
              <w:bottom w:val="nil"/>
            </w:tcBorders>
          </w:tcPr>
          <w:p>
            <w:pPr>
              <w:pStyle w:val="TableParagraph"/>
              <w:spacing w:before="2"/>
              <w:ind w:left="105"/>
              <w:rPr>
                <w:sz w:val="17"/>
              </w:rPr>
            </w:pPr>
            <w:r>
              <w:rPr>
                <w:w w:val="105"/>
                <w:sz w:val="17"/>
              </w:rPr>
              <w:t>09.30-10.20</w:t>
            </w:r>
          </w:p>
        </w:tc>
        <w:tc>
          <w:tcPr>
            <w:tcW w:w="5894" w:type="dxa"/>
            <w:tcBorders>
              <w:top w:val="nil"/>
              <w:bottom w:val="nil"/>
            </w:tcBorders>
          </w:tcPr>
          <w:p>
            <w:pPr>
              <w:pStyle w:val="TableParagraph"/>
              <w:tabs>
                <w:tab w:pos="800" w:val="left" w:leader="none"/>
              </w:tabs>
              <w:spacing w:before="2"/>
              <w:ind w:left="99"/>
              <w:rPr>
                <w:sz w:val="17"/>
              </w:rPr>
            </w:pPr>
            <w:r>
              <w:rPr>
                <w:w w:val="105"/>
                <w:sz w:val="17"/>
              </w:rPr>
              <w:t>PAT</w:t>
              <w:tab/>
              <w:t>Enfarktüs ve</w:t>
            </w:r>
            <w:r>
              <w:rPr>
                <w:spacing w:val="20"/>
                <w:w w:val="105"/>
                <w:sz w:val="17"/>
              </w:rPr>
              <w:t> </w:t>
            </w:r>
            <w:r>
              <w:rPr>
                <w:w w:val="105"/>
                <w:sz w:val="17"/>
              </w:rPr>
              <w:t>şok</w:t>
            </w:r>
          </w:p>
        </w:tc>
        <w:tc>
          <w:tcPr>
            <w:tcW w:w="1965" w:type="dxa"/>
            <w:tcBorders>
              <w:top w:val="nil"/>
              <w:bottom w:val="nil"/>
            </w:tcBorders>
          </w:tcPr>
          <w:p>
            <w:pPr>
              <w:pStyle w:val="TableParagraph"/>
              <w:spacing w:before="2"/>
              <w:ind w:left="99"/>
              <w:rPr>
                <w:sz w:val="17"/>
              </w:rPr>
            </w:pPr>
            <w:r>
              <w:rPr>
                <w:w w:val="105"/>
                <w:sz w:val="17"/>
              </w:rPr>
              <w:t>E Serinsöz</w:t>
            </w:r>
          </w:p>
        </w:tc>
      </w:tr>
      <w:tr>
        <w:trPr>
          <w:trHeight w:val="207" w:hRule="exact"/>
        </w:trPr>
        <w:tc>
          <w:tcPr>
            <w:tcW w:w="1445" w:type="dxa"/>
            <w:tcBorders>
              <w:top w:val="nil"/>
              <w:bottom w:val="nil"/>
            </w:tcBorders>
          </w:tcPr>
          <w:p>
            <w:pPr>
              <w:pStyle w:val="TableParagraph"/>
              <w:spacing w:before="5"/>
              <w:ind w:left="104"/>
              <w:rPr>
                <w:sz w:val="17"/>
              </w:rPr>
            </w:pPr>
            <w:r>
              <w:rPr>
                <w:w w:val="105"/>
                <w:sz w:val="17"/>
              </w:rPr>
              <w:t>10.30-11.20</w:t>
            </w:r>
          </w:p>
        </w:tc>
        <w:tc>
          <w:tcPr>
            <w:tcW w:w="5894" w:type="dxa"/>
            <w:tcBorders>
              <w:top w:val="nil"/>
              <w:bottom w:val="nil"/>
            </w:tcBorders>
          </w:tcPr>
          <w:p>
            <w:pPr>
              <w:pStyle w:val="TableParagraph"/>
              <w:tabs>
                <w:tab w:pos="804" w:val="left" w:leader="none"/>
              </w:tabs>
              <w:spacing w:before="5"/>
              <w:ind w:left="98"/>
              <w:rPr>
                <w:sz w:val="17"/>
              </w:rPr>
            </w:pPr>
            <w:r>
              <w:rPr>
                <w:w w:val="105"/>
                <w:sz w:val="17"/>
              </w:rPr>
              <w:t>FAR</w:t>
              <w:tab/>
              <w:t>Farmakodinamik ilaç</w:t>
            </w:r>
            <w:r>
              <w:rPr>
                <w:spacing w:val="8"/>
                <w:w w:val="105"/>
                <w:sz w:val="17"/>
              </w:rPr>
              <w:t> </w:t>
            </w:r>
            <w:r>
              <w:rPr>
                <w:w w:val="105"/>
                <w:sz w:val="17"/>
              </w:rPr>
              <w:t>etkileşimleri</w:t>
            </w:r>
          </w:p>
        </w:tc>
        <w:tc>
          <w:tcPr>
            <w:tcW w:w="1965" w:type="dxa"/>
            <w:tcBorders>
              <w:top w:val="nil"/>
              <w:bottom w:val="nil"/>
            </w:tcBorders>
          </w:tcPr>
          <w:p>
            <w:pPr>
              <w:pStyle w:val="TableParagraph"/>
              <w:spacing w:line="202" w:lineRule="exact"/>
              <w:ind w:left="94"/>
              <w:rPr>
                <w:sz w:val="17"/>
              </w:rPr>
            </w:pPr>
            <w:r>
              <w:rPr>
                <w:b/>
                <w:w w:val="105"/>
                <w:sz w:val="18"/>
              </w:rPr>
              <w:t>RN </w:t>
            </w:r>
            <w:r>
              <w:rPr>
                <w:w w:val="105"/>
                <w:sz w:val="17"/>
              </w:rPr>
              <w:t>Tiftik</w:t>
            </w:r>
          </w:p>
        </w:tc>
      </w:tr>
      <w:tr>
        <w:trPr>
          <w:trHeight w:val="319" w:hRule="exact"/>
        </w:trPr>
        <w:tc>
          <w:tcPr>
            <w:tcW w:w="1445" w:type="dxa"/>
            <w:tcBorders>
              <w:top w:val="nil"/>
              <w:bottom w:val="nil"/>
            </w:tcBorders>
          </w:tcPr>
          <w:p>
            <w:pPr>
              <w:pStyle w:val="TableParagraph"/>
              <w:spacing w:before="8"/>
              <w:ind w:left="104"/>
              <w:rPr>
                <w:sz w:val="17"/>
              </w:rPr>
            </w:pPr>
            <w:r>
              <w:rPr>
                <w:w w:val="105"/>
                <w:sz w:val="17"/>
              </w:rPr>
              <w:t>11.30-12.20</w:t>
            </w:r>
          </w:p>
        </w:tc>
        <w:tc>
          <w:tcPr>
            <w:tcW w:w="5894" w:type="dxa"/>
            <w:tcBorders>
              <w:top w:val="nil"/>
              <w:bottom w:val="nil"/>
            </w:tcBorders>
          </w:tcPr>
          <w:p>
            <w:pPr>
              <w:pStyle w:val="TableParagraph"/>
              <w:tabs>
                <w:tab w:pos="804" w:val="left" w:leader="none"/>
              </w:tabs>
              <w:spacing w:line="206" w:lineRule="exact"/>
              <w:ind w:left="99"/>
              <w:rPr>
                <w:sz w:val="17"/>
              </w:rPr>
            </w:pPr>
            <w:r>
              <w:rPr>
                <w:b/>
                <w:w w:val="105"/>
                <w:sz w:val="18"/>
              </w:rPr>
              <w:t>FAR</w:t>
              <w:tab/>
            </w:r>
            <w:r>
              <w:rPr>
                <w:w w:val="105"/>
                <w:sz w:val="17"/>
              </w:rPr>
              <w:t>Farmakodinamik ilaç</w:t>
            </w:r>
            <w:r>
              <w:rPr>
                <w:spacing w:val="8"/>
                <w:w w:val="105"/>
                <w:sz w:val="17"/>
              </w:rPr>
              <w:t> </w:t>
            </w:r>
            <w:r>
              <w:rPr>
                <w:w w:val="105"/>
                <w:sz w:val="17"/>
              </w:rPr>
              <w:t>etkileşimleri</w:t>
            </w:r>
          </w:p>
        </w:tc>
        <w:tc>
          <w:tcPr>
            <w:tcW w:w="1965" w:type="dxa"/>
            <w:tcBorders>
              <w:top w:val="nil"/>
              <w:bottom w:val="nil"/>
            </w:tcBorders>
          </w:tcPr>
          <w:p>
            <w:pPr>
              <w:pStyle w:val="TableParagraph"/>
              <w:spacing w:line="206" w:lineRule="exact"/>
              <w:ind w:left="94"/>
              <w:rPr>
                <w:sz w:val="17"/>
              </w:rPr>
            </w:pPr>
            <w:r>
              <w:rPr>
                <w:b/>
                <w:w w:val="105"/>
                <w:sz w:val="18"/>
              </w:rPr>
              <w:t>RN </w:t>
            </w:r>
            <w:r>
              <w:rPr>
                <w:w w:val="105"/>
                <w:sz w:val="17"/>
              </w:rPr>
              <w:t>Tiftik</w:t>
            </w:r>
          </w:p>
        </w:tc>
      </w:tr>
      <w:tr>
        <w:trPr>
          <w:trHeight w:val="311" w:hRule="exact"/>
        </w:trPr>
        <w:tc>
          <w:tcPr>
            <w:tcW w:w="1445" w:type="dxa"/>
            <w:tcBorders>
              <w:top w:val="nil"/>
              <w:bottom w:val="nil"/>
            </w:tcBorders>
          </w:tcPr>
          <w:p>
            <w:pPr>
              <w:pStyle w:val="TableParagraph"/>
              <w:spacing w:before="107"/>
              <w:ind w:left="104"/>
              <w:rPr>
                <w:sz w:val="17"/>
              </w:rPr>
            </w:pPr>
            <w:r>
              <w:rPr>
                <w:w w:val="105"/>
                <w:sz w:val="17"/>
              </w:rPr>
              <w:t>13.30-14.20</w:t>
            </w:r>
          </w:p>
        </w:tc>
        <w:tc>
          <w:tcPr>
            <w:tcW w:w="5894" w:type="dxa"/>
            <w:tcBorders>
              <w:top w:val="nil"/>
              <w:bottom w:val="nil"/>
            </w:tcBorders>
          </w:tcPr>
          <w:p>
            <w:pPr>
              <w:pStyle w:val="TableParagraph"/>
              <w:tabs>
                <w:tab w:pos="804" w:val="left" w:leader="none"/>
              </w:tabs>
              <w:spacing w:before="107"/>
              <w:ind w:left="98"/>
              <w:rPr>
                <w:sz w:val="17"/>
              </w:rPr>
            </w:pPr>
            <w:r>
              <w:rPr>
                <w:w w:val="105"/>
                <w:sz w:val="17"/>
              </w:rPr>
              <w:t>FAR</w:t>
              <w:tab/>
              <w:t>Farmakovijilans</w:t>
            </w:r>
          </w:p>
        </w:tc>
        <w:tc>
          <w:tcPr>
            <w:tcW w:w="1965" w:type="dxa"/>
            <w:tcBorders>
              <w:top w:val="nil"/>
              <w:bottom w:val="nil"/>
            </w:tcBorders>
          </w:tcPr>
          <w:p>
            <w:pPr>
              <w:pStyle w:val="TableParagraph"/>
              <w:spacing w:before="107"/>
              <w:ind w:left="95"/>
              <w:rPr>
                <w:sz w:val="17"/>
              </w:rPr>
            </w:pPr>
            <w:r>
              <w:rPr>
                <w:w w:val="105"/>
                <w:sz w:val="17"/>
              </w:rPr>
              <w:t>K Büyükafşar</w:t>
            </w:r>
          </w:p>
        </w:tc>
      </w:tr>
      <w:tr>
        <w:trPr>
          <w:trHeight w:val="206" w:hRule="exact"/>
        </w:trPr>
        <w:tc>
          <w:tcPr>
            <w:tcW w:w="1445" w:type="dxa"/>
            <w:tcBorders>
              <w:top w:val="nil"/>
              <w:bottom w:val="nil"/>
            </w:tcBorders>
          </w:tcPr>
          <w:p>
            <w:pPr>
              <w:pStyle w:val="TableParagraph"/>
              <w:spacing w:before="2"/>
              <w:ind w:left="104"/>
              <w:rPr>
                <w:sz w:val="17"/>
              </w:rPr>
            </w:pPr>
            <w:r>
              <w:rPr>
                <w:w w:val="105"/>
                <w:sz w:val="17"/>
              </w:rPr>
              <w:t>14.30-15</w:t>
            </w:r>
            <w:r>
              <w:rPr>
                <w:color w:val="7E7E7E"/>
                <w:w w:val="105"/>
                <w:sz w:val="17"/>
              </w:rPr>
              <w:t>.</w:t>
            </w:r>
            <w:r>
              <w:rPr>
                <w:w w:val="105"/>
                <w:sz w:val="17"/>
              </w:rPr>
              <w:t>20</w:t>
            </w:r>
          </w:p>
        </w:tc>
        <w:tc>
          <w:tcPr>
            <w:tcW w:w="5894" w:type="dxa"/>
            <w:tcBorders>
              <w:top w:val="nil"/>
              <w:bottom w:val="nil"/>
            </w:tcBorders>
          </w:tcPr>
          <w:p>
            <w:pPr>
              <w:pStyle w:val="TableParagraph"/>
              <w:tabs>
                <w:tab w:pos="800" w:val="left" w:leader="none"/>
              </w:tabs>
              <w:spacing w:before="2"/>
              <w:ind w:left="99"/>
              <w:rPr>
                <w:sz w:val="17"/>
              </w:rPr>
            </w:pPr>
            <w:r>
              <w:rPr>
                <w:w w:val="105"/>
                <w:sz w:val="17"/>
              </w:rPr>
              <w:t>PAT</w:t>
              <w:tab/>
              <w:t>Çevresel hastalıklar</w:t>
            </w:r>
            <w:r>
              <w:rPr>
                <w:spacing w:val="20"/>
                <w:w w:val="105"/>
                <w:sz w:val="17"/>
              </w:rPr>
              <w:t> </w:t>
            </w:r>
            <w:r>
              <w:rPr>
                <w:w w:val="105"/>
                <w:sz w:val="17"/>
              </w:rPr>
              <w:t>patolojisi</w:t>
            </w:r>
          </w:p>
        </w:tc>
        <w:tc>
          <w:tcPr>
            <w:tcW w:w="1965" w:type="dxa"/>
            <w:tcBorders>
              <w:top w:val="nil"/>
              <w:bottom w:val="nil"/>
            </w:tcBorders>
          </w:tcPr>
          <w:p>
            <w:pPr>
              <w:pStyle w:val="TableParagraph"/>
              <w:spacing w:before="2"/>
              <w:ind w:left="99"/>
              <w:rPr>
                <w:sz w:val="17"/>
              </w:rPr>
            </w:pPr>
            <w:r>
              <w:rPr>
                <w:w w:val="105"/>
                <w:sz w:val="17"/>
              </w:rPr>
              <w:t>E Serinsöz</w:t>
            </w:r>
          </w:p>
        </w:tc>
      </w:tr>
      <w:tr>
        <w:trPr>
          <w:trHeight w:val="206" w:hRule="exact"/>
        </w:trPr>
        <w:tc>
          <w:tcPr>
            <w:tcW w:w="1445" w:type="dxa"/>
            <w:tcBorders>
              <w:top w:val="nil"/>
              <w:bottom w:val="nil"/>
            </w:tcBorders>
          </w:tcPr>
          <w:p>
            <w:pPr>
              <w:pStyle w:val="TableParagraph"/>
              <w:spacing w:before="2"/>
              <w:ind w:left="104"/>
              <w:rPr>
                <w:sz w:val="17"/>
              </w:rPr>
            </w:pPr>
            <w:r>
              <w:rPr>
                <w:w w:val="105"/>
                <w:sz w:val="17"/>
              </w:rPr>
              <w:t>15.30-16.20</w:t>
            </w:r>
          </w:p>
        </w:tc>
        <w:tc>
          <w:tcPr>
            <w:tcW w:w="5894" w:type="dxa"/>
            <w:tcBorders>
              <w:top w:val="nil"/>
              <w:bottom w:val="nil"/>
            </w:tcBorders>
          </w:tcPr>
          <w:p>
            <w:pPr>
              <w:pStyle w:val="TableParagraph"/>
              <w:spacing w:before="2"/>
              <w:ind w:left="100"/>
              <w:rPr>
                <w:sz w:val="17"/>
              </w:rPr>
            </w:pPr>
            <w:r>
              <w:rPr>
                <w:w w:val="105"/>
                <w:sz w:val="17"/>
              </w:rPr>
              <w:t>Serbest Çalışma</w:t>
            </w:r>
          </w:p>
        </w:tc>
        <w:tc>
          <w:tcPr>
            <w:tcW w:w="1965" w:type="dxa"/>
            <w:tcBorders>
              <w:top w:val="nil"/>
              <w:bottom w:val="nil"/>
            </w:tcBorders>
          </w:tcPr>
          <w:p>
            <w:pPr/>
          </w:p>
        </w:tc>
      </w:tr>
      <w:tr>
        <w:trPr>
          <w:trHeight w:val="214" w:hRule="exact"/>
        </w:trPr>
        <w:tc>
          <w:tcPr>
            <w:tcW w:w="1445" w:type="dxa"/>
            <w:tcBorders>
              <w:top w:val="nil"/>
            </w:tcBorders>
          </w:tcPr>
          <w:p>
            <w:pPr>
              <w:pStyle w:val="TableParagraph"/>
              <w:spacing w:before="2"/>
              <w:ind w:left="104"/>
              <w:rPr>
                <w:sz w:val="17"/>
              </w:rPr>
            </w:pPr>
            <w:r>
              <w:rPr>
                <w:w w:val="105"/>
                <w:sz w:val="17"/>
              </w:rPr>
              <w:t>16.30-17.20</w:t>
            </w:r>
          </w:p>
        </w:tc>
        <w:tc>
          <w:tcPr>
            <w:tcW w:w="5894" w:type="dxa"/>
            <w:tcBorders>
              <w:top w:val="nil"/>
            </w:tcBorders>
          </w:tcPr>
          <w:p>
            <w:pPr>
              <w:pStyle w:val="TableParagraph"/>
              <w:spacing w:before="2"/>
              <w:ind w:left="100"/>
              <w:rPr>
                <w:sz w:val="17"/>
              </w:rPr>
            </w:pPr>
            <w:r>
              <w:rPr>
                <w:w w:val="105"/>
                <w:sz w:val="17"/>
              </w:rPr>
              <w:t>Serbest Çalışma</w:t>
            </w:r>
          </w:p>
        </w:tc>
        <w:tc>
          <w:tcPr>
            <w:tcW w:w="1965" w:type="dxa"/>
            <w:tcBorders>
              <w:top w:val="nil"/>
            </w:tcBorders>
          </w:tcPr>
          <w:p>
            <w:pPr/>
          </w:p>
        </w:tc>
      </w:tr>
    </w:tbl>
    <w:p>
      <w:pPr>
        <w:spacing w:after="0"/>
        <w:sectPr>
          <w:headerReference w:type="even" r:id="rId139"/>
          <w:pgSz w:w="11910" w:h="16840"/>
          <w:pgMar w:header="0" w:footer="0" w:top="1260" w:bottom="280" w:left="1140" w:right="1160"/>
        </w:sectPr>
      </w:pPr>
    </w:p>
    <w:p>
      <w:pPr>
        <w:pStyle w:val="BodyText"/>
        <w:spacing w:before="6"/>
        <w:rPr>
          <w:b/>
          <w:sz w:val="19"/>
        </w:rPr>
      </w:pPr>
    </w:p>
    <w:p>
      <w:pPr>
        <w:numPr>
          <w:ilvl w:val="0"/>
          <w:numId w:val="139"/>
        </w:numPr>
        <w:tabs>
          <w:tab w:pos="368" w:val="left" w:leader="none"/>
        </w:tabs>
        <w:spacing w:before="95"/>
        <w:ind w:left="367" w:right="0" w:hanging="251"/>
        <w:jc w:val="left"/>
        <w:rPr>
          <w:b/>
          <w:sz w:val="17"/>
        </w:rPr>
      </w:pPr>
      <w:bookmarkStart w:name="Page 131" w:id="182"/>
      <w:bookmarkEnd w:id="182"/>
      <w:r>
        <w:rPr/>
      </w:r>
      <w:bookmarkStart w:name="Page 131" w:id="183"/>
      <w:bookmarkEnd w:id="183"/>
      <w:r>
        <w:rPr>
          <w:b/>
          <w:w w:val="105"/>
          <w:sz w:val="17"/>
        </w:rPr>
        <w:t>EYLÜL</w:t>
      </w:r>
      <w:r>
        <w:rPr>
          <w:b/>
          <w:w w:val="105"/>
          <w:sz w:val="17"/>
        </w:rPr>
        <w:t> 2012</w:t>
      </w:r>
      <w:r>
        <w:rPr>
          <w:b/>
          <w:spacing w:val="-9"/>
          <w:w w:val="105"/>
          <w:sz w:val="17"/>
        </w:rPr>
        <w:t> </w:t>
      </w:r>
      <w:r>
        <w:rPr>
          <w:b/>
          <w:w w:val="105"/>
          <w:sz w:val="17"/>
        </w:rPr>
        <w:t>PAZARTESi</w:t>
      </w:r>
    </w:p>
    <w:p>
      <w:pPr>
        <w:pStyle w:val="BodyText"/>
        <w:spacing w:before="8"/>
        <w:rPr>
          <w:b/>
          <w:sz w:val="8"/>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5"/>
        <w:gridCol w:w="5894"/>
        <w:gridCol w:w="1963"/>
      </w:tblGrid>
      <w:tr>
        <w:trPr>
          <w:trHeight w:val="323" w:hRule="exact"/>
        </w:trPr>
        <w:tc>
          <w:tcPr>
            <w:tcW w:w="1445" w:type="dxa"/>
            <w:tcBorders>
              <w:left w:val="single" w:sz="5" w:space="0" w:color="000000"/>
              <w:bottom w:val="single" w:sz="5" w:space="0" w:color="000000"/>
              <w:right w:val="single" w:sz="5" w:space="0" w:color="000000"/>
            </w:tcBorders>
          </w:tcPr>
          <w:p>
            <w:pPr>
              <w:pStyle w:val="TableParagraph"/>
              <w:spacing w:before="54"/>
              <w:ind w:left="105"/>
              <w:rPr>
                <w:i/>
                <w:sz w:val="17"/>
              </w:rPr>
            </w:pPr>
            <w:r>
              <w:rPr>
                <w:i/>
                <w:sz w:val="17"/>
              </w:rPr>
              <w:t>SAAT</w:t>
            </w:r>
          </w:p>
        </w:tc>
        <w:tc>
          <w:tcPr>
            <w:tcW w:w="5894" w:type="dxa"/>
            <w:tcBorders>
              <w:left w:val="single" w:sz="5" w:space="0" w:color="000000"/>
              <w:bottom w:val="single" w:sz="5" w:space="0" w:color="000000"/>
              <w:right w:val="single" w:sz="5" w:space="0" w:color="000000"/>
            </w:tcBorders>
          </w:tcPr>
          <w:p>
            <w:pPr>
              <w:pStyle w:val="TableParagraph"/>
              <w:tabs>
                <w:tab w:pos="801" w:val="left" w:leader="none"/>
              </w:tabs>
              <w:spacing w:before="54"/>
              <w:ind w:left="100"/>
              <w:rPr>
                <w:i/>
                <w:sz w:val="17"/>
              </w:rPr>
            </w:pPr>
            <w:r>
              <w:rPr>
                <w:i/>
                <w:w w:val="105"/>
                <w:sz w:val="17"/>
              </w:rPr>
              <w:t>DERS</w:t>
              <w:tab/>
              <w:t>KONU</w:t>
            </w:r>
          </w:p>
        </w:tc>
        <w:tc>
          <w:tcPr>
            <w:tcW w:w="1963" w:type="dxa"/>
            <w:tcBorders>
              <w:left w:val="single" w:sz="5" w:space="0" w:color="000000"/>
              <w:bottom w:val="single" w:sz="5" w:space="0" w:color="000000"/>
              <w:right w:val="single" w:sz="5" w:space="0" w:color="000000"/>
            </w:tcBorders>
          </w:tcPr>
          <w:p>
            <w:pPr>
              <w:pStyle w:val="TableParagraph"/>
              <w:spacing w:before="26"/>
              <w:ind w:left="102"/>
              <w:rPr>
                <w:i/>
                <w:sz w:val="17"/>
              </w:rPr>
            </w:pPr>
            <w:r>
              <w:rPr>
                <w:i/>
                <w:w w:val="105"/>
                <w:sz w:val="20"/>
              </w:rPr>
              <w:t>ôGR. </w:t>
            </w:r>
            <w:r>
              <w:rPr>
                <w:i/>
                <w:w w:val="105"/>
                <w:sz w:val="17"/>
              </w:rPr>
              <w:t>ÜYESi</w:t>
            </w:r>
          </w:p>
        </w:tc>
      </w:tr>
      <w:tr>
        <w:trPr>
          <w:trHeight w:val="199" w:hRule="exact"/>
        </w:trPr>
        <w:tc>
          <w:tcPr>
            <w:tcW w:w="1445" w:type="dxa"/>
            <w:tcBorders>
              <w:top w:val="single" w:sz="5" w:space="0" w:color="000000"/>
              <w:left w:val="single" w:sz="5" w:space="0" w:color="000000"/>
              <w:bottom w:val="nil"/>
              <w:right w:val="single" w:sz="5" w:space="0" w:color="000000"/>
            </w:tcBorders>
          </w:tcPr>
          <w:p>
            <w:pPr>
              <w:pStyle w:val="TableParagraph"/>
              <w:spacing w:line="190" w:lineRule="exact"/>
              <w:ind w:left="105"/>
              <w:rPr>
                <w:sz w:val="17"/>
              </w:rPr>
            </w:pPr>
            <w:r>
              <w:rPr>
                <w:w w:val="105"/>
                <w:sz w:val="17"/>
              </w:rPr>
              <w:t>08.30-09.20</w:t>
            </w:r>
          </w:p>
        </w:tc>
        <w:tc>
          <w:tcPr>
            <w:tcW w:w="5894" w:type="dxa"/>
            <w:vMerge w:val="restart"/>
            <w:tcBorders>
              <w:top w:val="single" w:sz="5" w:space="0" w:color="000000"/>
              <w:left w:val="single" w:sz="5" w:space="0" w:color="000000"/>
              <w:right w:val="single" w:sz="5" w:space="0" w:color="000000"/>
            </w:tcBorders>
          </w:tcPr>
          <w:p>
            <w:pPr>
              <w:pStyle w:val="TableParagraph"/>
              <w:spacing w:line="194" w:lineRule="exact"/>
              <w:ind w:left="100"/>
              <w:rPr>
                <w:sz w:val="17"/>
              </w:rPr>
            </w:pPr>
            <w:r>
              <w:rPr>
                <w:w w:val="105"/>
                <w:sz w:val="17"/>
              </w:rPr>
              <w:t>Serbest Çalışma</w:t>
            </w:r>
          </w:p>
          <w:p>
            <w:pPr>
              <w:pStyle w:val="TableParagraph"/>
              <w:tabs>
                <w:tab w:pos="800" w:val="left" w:leader="none"/>
              </w:tabs>
              <w:spacing w:before="1"/>
              <w:ind w:left="99" w:right="1689"/>
              <w:rPr>
                <w:sz w:val="17"/>
              </w:rPr>
            </w:pPr>
            <w:r>
              <w:rPr>
                <w:w w:val="105"/>
                <w:sz w:val="17"/>
              </w:rPr>
              <w:t>ÇSH</w:t>
              <w:tab/>
              <w:t>Çocukluk çağı kanserlerinde tanı</w:t>
            </w:r>
            <w:r>
              <w:rPr>
                <w:spacing w:val="29"/>
                <w:w w:val="105"/>
                <w:sz w:val="17"/>
              </w:rPr>
              <w:t> </w:t>
            </w:r>
            <w:r>
              <w:rPr>
                <w:w w:val="105"/>
                <w:sz w:val="17"/>
              </w:rPr>
              <w:t>ve</w:t>
            </w:r>
            <w:r>
              <w:rPr>
                <w:spacing w:val="2"/>
                <w:w w:val="105"/>
                <w:sz w:val="17"/>
              </w:rPr>
              <w:t> </w:t>
            </w:r>
            <w:r>
              <w:rPr>
                <w:w w:val="105"/>
                <w:sz w:val="17"/>
              </w:rPr>
              <w:t>tedavi</w:t>
            </w:r>
            <w:r>
              <w:rPr>
                <w:w w:val="106"/>
                <w:sz w:val="17"/>
              </w:rPr>
              <w:t> </w:t>
            </w:r>
            <w:r>
              <w:rPr>
                <w:w w:val="105"/>
                <w:sz w:val="17"/>
              </w:rPr>
              <w:t>ÇSH</w:t>
              <w:tab/>
              <w:t>Çocukluk çağı kanserlerinde tanı ve</w:t>
            </w:r>
            <w:r>
              <w:rPr>
                <w:spacing w:val="31"/>
                <w:w w:val="105"/>
                <w:sz w:val="17"/>
              </w:rPr>
              <w:t> </w:t>
            </w:r>
            <w:r>
              <w:rPr>
                <w:w w:val="105"/>
                <w:sz w:val="17"/>
              </w:rPr>
              <w:t>tedavi</w:t>
            </w:r>
          </w:p>
          <w:p>
            <w:pPr>
              <w:pStyle w:val="TableParagraph"/>
              <w:spacing w:before="6"/>
              <w:ind w:left="948" w:hanging="848"/>
              <w:rPr>
                <w:i/>
                <w:sz w:val="17"/>
              </w:rPr>
            </w:pPr>
            <w:r>
              <w:rPr>
                <w:i/>
                <w:w w:val="105"/>
                <w:sz w:val="17"/>
              </w:rPr>
              <w:t>PAT LAB Hücre doku zedelenmesi ve inflamasyon ve hemodinamik </w:t>
            </w:r>
            <w:r>
              <w:rPr>
                <w:i/>
                <w:w w:val="105"/>
                <w:sz w:val="17"/>
              </w:rPr>
              <w:t>değişiklikler</w:t>
            </w:r>
          </w:p>
          <w:p>
            <w:pPr>
              <w:pStyle w:val="TableParagraph"/>
              <w:spacing w:before="1"/>
              <w:ind w:left="100"/>
              <w:rPr>
                <w:sz w:val="17"/>
              </w:rPr>
            </w:pPr>
            <w:r>
              <w:rPr>
                <w:w w:val="105"/>
                <w:sz w:val="17"/>
              </w:rPr>
              <w:t>Seçmeli Ders</w:t>
            </w:r>
          </w:p>
          <w:p>
            <w:pPr>
              <w:pStyle w:val="TableParagraph"/>
              <w:spacing w:before="5"/>
              <w:ind w:left="99"/>
              <w:rPr>
                <w:sz w:val="17"/>
              </w:rPr>
            </w:pPr>
            <w:r>
              <w:rPr>
                <w:w w:val="105"/>
                <w:sz w:val="17"/>
              </w:rPr>
              <w:t>Tıbbi Çeviri (lngilizce)</w:t>
            </w:r>
          </w:p>
        </w:tc>
        <w:tc>
          <w:tcPr>
            <w:tcW w:w="1963" w:type="dxa"/>
            <w:tcBorders>
              <w:top w:val="single" w:sz="5" w:space="0" w:color="000000"/>
              <w:left w:val="single" w:sz="5" w:space="0" w:color="000000"/>
              <w:bottom w:val="nil"/>
              <w:right w:val="single" w:sz="5" w:space="0" w:color="000000"/>
            </w:tcBorders>
          </w:tcPr>
          <w:p>
            <w:pPr/>
          </w:p>
        </w:tc>
      </w:tr>
      <w:tr>
        <w:trPr>
          <w:trHeight w:val="202" w:hRule="exact"/>
        </w:trPr>
        <w:tc>
          <w:tcPr>
            <w:tcW w:w="1445" w:type="dxa"/>
            <w:tcBorders>
              <w:top w:val="nil"/>
              <w:left w:val="single" w:sz="5" w:space="0" w:color="000000"/>
              <w:bottom w:val="nil"/>
              <w:right w:val="single" w:sz="5" w:space="0" w:color="000000"/>
            </w:tcBorders>
          </w:tcPr>
          <w:p>
            <w:pPr>
              <w:pStyle w:val="TableParagraph"/>
              <w:spacing w:line="193" w:lineRule="exact"/>
              <w:ind w:left="105"/>
              <w:rPr>
                <w:sz w:val="17"/>
              </w:rPr>
            </w:pPr>
            <w:r>
              <w:rPr>
                <w:w w:val="105"/>
                <w:sz w:val="17"/>
              </w:rPr>
              <w:t>09.30-10.20</w:t>
            </w:r>
          </w:p>
        </w:tc>
        <w:tc>
          <w:tcPr>
            <w:tcW w:w="5894" w:type="dxa"/>
            <w:vMerge/>
            <w:tcBorders>
              <w:left w:val="single" w:sz="5" w:space="0" w:color="000000"/>
              <w:right w:val="single" w:sz="5" w:space="0" w:color="000000"/>
            </w:tcBorders>
          </w:tcPr>
          <w:p>
            <w:pPr/>
          </w:p>
        </w:tc>
        <w:tc>
          <w:tcPr>
            <w:tcW w:w="1963" w:type="dxa"/>
            <w:tcBorders>
              <w:top w:val="nil"/>
              <w:left w:val="single" w:sz="5" w:space="0" w:color="000000"/>
              <w:bottom w:val="nil"/>
              <w:right w:val="single" w:sz="5" w:space="0" w:color="000000"/>
            </w:tcBorders>
          </w:tcPr>
          <w:p>
            <w:pPr>
              <w:pStyle w:val="TableParagraph"/>
              <w:spacing w:before="2"/>
              <w:ind w:left="94"/>
              <w:rPr>
                <w:sz w:val="17"/>
              </w:rPr>
            </w:pPr>
            <w:r>
              <w:rPr>
                <w:w w:val="105"/>
                <w:sz w:val="17"/>
              </w:rPr>
              <w:t>E Ç Çıtak</w:t>
            </w:r>
          </w:p>
        </w:tc>
      </w:tr>
      <w:tr>
        <w:trPr>
          <w:trHeight w:val="197" w:hRule="exact"/>
        </w:trPr>
        <w:tc>
          <w:tcPr>
            <w:tcW w:w="1445" w:type="dxa"/>
            <w:tcBorders>
              <w:top w:val="nil"/>
              <w:left w:val="single" w:sz="5" w:space="0" w:color="000000"/>
              <w:bottom w:val="nil"/>
              <w:right w:val="single" w:sz="5" w:space="0" w:color="000000"/>
            </w:tcBorders>
          </w:tcPr>
          <w:p>
            <w:pPr>
              <w:pStyle w:val="TableParagraph"/>
              <w:spacing w:line="193" w:lineRule="exact"/>
              <w:ind w:left="104"/>
              <w:rPr>
                <w:sz w:val="17"/>
              </w:rPr>
            </w:pPr>
            <w:r>
              <w:rPr>
                <w:w w:val="105"/>
                <w:sz w:val="17"/>
              </w:rPr>
              <w:t>10.30-11.20</w:t>
            </w:r>
          </w:p>
        </w:tc>
        <w:tc>
          <w:tcPr>
            <w:tcW w:w="5894" w:type="dxa"/>
            <w:vMerge/>
            <w:tcBorders>
              <w:left w:val="single" w:sz="5" w:space="0" w:color="000000"/>
              <w:right w:val="single" w:sz="5" w:space="0" w:color="000000"/>
            </w:tcBorders>
          </w:tcPr>
          <w:p>
            <w:pPr/>
          </w:p>
        </w:tc>
        <w:tc>
          <w:tcPr>
            <w:tcW w:w="1963" w:type="dxa"/>
            <w:tcBorders>
              <w:top w:val="nil"/>
              <w:left w:val="single" w:sz="5" w:space="0" w:color="000000"/>
              <w:bottom w:val="nil"/>
              <w:right w:val="single" w:sz="5" w:space="0" w:color="000000"/>
            </w:tcBorders>
          </w:tcPr>
          <w:p>
            <w:pPr>
              <w:pStyle w:val="TableParagraph"/>
              <w:spacing w:line="193" w:lineRule="exact"/>
              <w:ind w:left="94"/>
              <w:rPr>
                <w:sz w:val="17"/>
              </w:rPr>
            </w:pPr>
            <w:r>
              <w:rPr>
                <w:w w:val="105"/>
                <w:sz w:val="17"/>
              </w:rPr>
              <w:t>E Ç Çıtak</w:t>
            </w:r>
          </w:p>
        </w:tc>
      </w:tr>
      <w:tr>
        <w:trPr>
          <w:trHeight w:val="300" w:hRule="exact"/>
        </w:trPr>
        <w:tc>
          <w:tcPr>
            <w:tcW w:w="1445" w:type="dxa"/>
            <w:tcBorders>
              <w:top w:val="nil"/>
              <w:left w:val="single" w:sz="5" w:space="0" w:color="000000"/>
              <w:bottom w:val="nil"/>
              <w:right w:val="single" w:sz="5" w:space="0" w:color="000000"/>
            </w:tcBorders>
          </w:tcPr>
          <w:p>
            <w:pPr>
              <w:pStyle w:val="TableParagraph"/>
              <w:spacing w:line="193" w:lineRule="exact"/>
              <w:ind w:left="104"/>
              <w:rPr>
                <w:sz w:val="17"/>
              </w:rPr>
            </w:pPr>
            <w:r>
              <w:rPr>
                <w:w w:val="105"/>
                <w:sz w:val="17"/>
              </w:rPr>
              <w:t>11.30-12.20</w:t>
            </w:r>
          </w:p>
        </w:tc>
        <w:tc>
          <w:tcPr>
            <w:tcW w:w="5894" w:type="dxa"/>
            <w:vMerge/>
            <w:tcBorders>
              <w:left w:val="single" w:sz="5" w:space="0" w:color="000000"/>
              <w:right w:val="single" w:sz="5" w:space="0" w:color="000000"/>
            </w:tcBorders>
          </w:tcPr>
          <w:p>
            <w:pPr/>
          </w:p>
        </w:tc>
        <w:tc>
          <w:tcPr>
            <w:tcW w:w="1963" w:type="dxa"/>
            <w:tcBorders>
              <w:top w:val="nil"/>
              <w:left w:val="single" w:sz="5" w:space="0" w:color="000000"/>
              <w:bottom w:val="nil"/>
              <w:right w:val="single" w:sz="5" w:space="0" w:color="000000"/>
            </w:tcBorders>
          </w:tcPr>
          <w:p>
            <w:pPr>
              <w:pStyle w:val="TableParagraph"/>
              <w:spacing w:before="2"/>
              <w:ind w:left="97"/>
              <w:rPr>
                <w:i/>
                <w:sz w:val="17"/>
              </w:rPr>
            </w:pPr>
            <w:r>
              <w:rPr>
                <w:i/>
                <w:w w:val="105"/>
                <w:sz w:val="17"/>
              </w:rPr>
              <w:t>A Polat, T Kara</w:t>
            </w:r>
          </w:p>
        </w:tc>
      </w:tr>
      <w:tr>
        <w:trPr>
          <w:trHeight w:val="298" w:hRule="exact"/>
        </w:trPr>
        <w:tc>
          <w:tcPr>
            <w:tcW w:w="1445" w:type="dxa"/>
            <w:tcBorders>
              <w:top w:val="nil"/>
              <w:left w:val="single" w:sz="5" w:space="0" w:color="000000"/>
              <w:bottom w:val="nil"/>
              <w:right w:val="single" w:sz="5" w:space="0" w:color="000000"/>
            </w:tcBorders>
          </w:tcPr>
          <w:p>
            <w:pPr>
              <w:pStyle w:val="TableParagraph"/>
              <w:spacing w:before="96"/>
              <w:ind w:left="104"/>
              <w:rPr>
                <w:sz w:val="17"/>
              </w:rPr>
            </w:pPr>
            <w:r>
              <w:rPr>
                <w:w w:val="105"/>
                <w:sz w:val="17"/>
              </w:rPr>
              <w:t>13.30-15.20</w:t>
            </w:r>
          </w:p>
        </w:tc>
        <w:tc>
          <w:tcPr>
            <w:tcW w:w="5894" w:type="dxa"/>
            <w:vMerge/>
            <w:tcBorders>
              <w:left w:val="single" w:sz="5" w:space="0" w:color="000000"/>
              <w:right w:val="single" w:sz="5" w:space="0" w:color="000000"/>
            </w:tcBorders>
          </w:tcPr>
          <w:p>
            <w:pPr/>
          </w:p>
        </w:tc>
        <w:tc>
          <w:tcPr>
            <w:tcW w:w="1963" w:type="dxa"/>
            <w:tcBorders>
              <w:top w:val="nil"/>
              <w:left w:val="single" w:sz="5" w:space="0" w:color="000000"/>
              <w:bottom w:val="nil"/>
              <w:right w:val="single" w:sz="5" w:space="0" w:color="000000"/>
            </w:tcBorders>
          </w:tcPr>
          <w:p>
            <w:pPr/>
          </w:p>
        </w:tc>
      </w:tr>
      <w:tr>
        <w:trPr>
          <w:trHeight w:val="411" w:hRule="exact"/>
        </w:trPr>
        <w:tc>
          <w:tcPr>
            <w:tcW w:w="1445" w:type="dxa"/>
            <w:tcBorders>
              <w:top w:val="nil"/>
              <w:left w:val="single" w:sz="5" w:space="0" w:color="000000"/>
              <w:bottom w:val="single" w:sz="5" w:space="0" w:color="000000"/>
              <w:right w:val="single" w:sz="5" w:space="0" w:color="000000"/>
            </w:tcBorders>
          </w:tcPr>
          <w:p>
            <w:pPr>
              <w:pStyle w:val="TableParagraph"/>
              <w:ind w:left="104"/>
              <w:rPr>
                <w:sz w:val="17"/>
              </w:rPr>
            </w:pPr>
            <w:r>
              <w:rPr>
                <w:w w:val="105"/>
                <w:sz w:val="17"/>
              </w:rPr>
              <w:t>15.30-17.20</w:t>
            </w:r>
          </w:p>
        </w:tc>
        <w:tc>
          <w:tcPr>
            <w:tcW w:w="5894" w:type="dxa"/>
            <w:vMerge/>
            <w:tcBorders>
              <w:left w:val="single" w:sz="5" w:space="0" w:color="000000"/>
              <w:bottom w:val="single" w:sz="5" w:space="0" w:color="000000"/>
              <w:right w:val="single" w:sz="5" w:space="0" w:color="000000"/>
            </w:tcBorders>
          </w:tcPr>
          <w:p>
            <w:pPr/>
          </w:p>
        </w:tc>
        <w:tc>
          <w:tcPr>
            <w:tcW w:w="1963" w:type="dxa"/>
            <w:tcBorders>
              <w:top w:val="nil"/>
              <w:left w:val="single" w:sz="5" w:space="0" w:color="000000"/>
              <w:bottom w:val="single" w:sz="5" w:space="0" w:color="000000"/>
              <w:right w:val="single" w:sz="5" w:space="0" w:color="000000"/>
            </w:tcBorders>
          </w:tcPr>
          <w:p>
            <w:pPr>
              <w:pStyle w:val="TableParagraph"/>
              <w:ind w:left="95"/>
              <w:rPr>
                <w:sz w:val="17"/>
              </w:rPr>
            </w:pPr>
            <w:r>
              <w:rPr>
                <w:w w:val="110"/>
                <w:sz w:val="17"/>
              </w:rPr>
              <w:t>NÇAktekin</w:t>
            </w:r>
          </w:p>
        </w:tc>
      </w:tr>
    </w:tbl>
    <w:p>
      <w:pPr>
        <w:pStyle w:val="BodyText"/>
        <w:rPr>
          <w:b/>
          <w:sz w:val="18"/>
        </w:rPr>
      </w:pPr>
    </w:p>
    <w:p>
      <w:pPr>
        <w:pStyle w:val="BodyText"/>
        <w:spacing w:before="3"/>
        <w:rPr>
          <w:b/>
          <w:sz w:val="19"/>
        </w:rPr>
      </w:pPr>
    </w:p>
    <w:p>
      <w:pPr>
        <w:pStyle w:val="ListParagraph"/>
        <w:numPr>
          <w:ilvl w:val="0"/>
          <w:numId w:val="139"/>
        </w:numPr>
        <w:tabs>
          <w:tab w:pos="368" w:val="left" w:leader="none"/>
        </w:tabs>
        <w:spacing w:line="240" w:lineRule="auto" w:before="0" w:after="0"/>
        <w:ind w:left="367" w:right="0" w:hanging="251"/>
        <w:jc w:val="left"/>
        <w:rPr>
          <w:b/>
          <w:sz w:val="17"/>
        </w:rPr>
      </w:pPr>
      <w:r>
        <w:rPr>
          <w:b/>
          <w:w w:val="105"/>
          <w:sz w:val="17"/>
        </w:rPr>
        <w:t>EYLÜL 2012</w:t>
      </w:r>
      <w:r>
        <w:rPr>
          <w:b/>
          <w:spacing w:val="11"/>
          <w:w w:val="105"/>
          <w:sz w:val="17"/>
        </w:rPr>
        <w:t> </w:t>
      </w:r>
      <w:r>
        <w:rPr>
          <w:b/>
          <w:w w:val="105"/>
          <w:sz w:val="17"/>
        </w:rPr>
        <w:t>SALI</w:t>
      </w:r>
    </w:p>
    <w:p>
      <w:pPr>
        <w:pStyle w:val="BodyText"/>
        <w:spacing w:before="8"/>
        <w:rPr>
          <w:b/>
          <w:sz w:val="8"/>
        </w:rPr>
      </w:pP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904"/>
        <w:gridCol w:w="1963"/>
      </w:tblGrid>
      <w:tr>
        <w:trPr>
          <w:trHeight w:val="372" w:hRule="exact"/>
        </w:trPr>
        <w:tc>
          <w:tcPr>
            <w:tcW w:w="1445" w:type="dxa"/>
          </w:tcPr>
          <w:p>
            <w:pPr>
              <w:pStyle w:val="TableParagraph"/>
              <w:spacing w:before="47"/>
              <w:ind w:left="105"/>
              <w:rPr>
                <w:i/>
                <w:sz w:val="17"/>
              </w:rPr>
            </w:pPr>
            <w:r>
              <w:rPr>
                <w:i/>
                <w:sz w:val="17"/>
              </w:rPr>
              <w:t>SAAT</w:t>
            </w:r>
          </w:p>
        </w:tc>
        <w:tc>
          <w:tcPr>
            <w:tcW w:w="5904" w:type="dxa"/>
          </w:tcPr>
          <w:p>
            <w:pPr>
              <w:pStyle w:val="TableParagraph"/>
              <w:tabs>
                <w:tab w:pos="801" w:val="left" w:leader="none"/>
              </w:tabs>
              <w:spacing w:before="47"/>
              <w:ind w:left="100"/>
              <w:rPr>
                <w:i/>
                <w:sz w:val="17"/>
              </w:rPr>
            </w:pPr>
            <w:r>
              <w:rPr>
                <w:i/>
                <w:w w:val="105"/>
                <w:sz w:val="17"/>
              </w:rPr>
              <w:t>DERS</w:t>
              <w:tab/>
              <w:t>KONU</w:t>
            </w:r>
          </w:p>
        </w:tc>
        <w:tc>
          <w:tcPr>
            <w:tcW w:w="1963" w:type="dxa"/>
          </w:tcPr>
          <w:p>
            <w:pPr>
              <w:pStyle w:val="TableParagraph"/>
              <w:spacing w:before="18"/>
              <w:ind w:left="94"/>
              <w:rPr>
                <w:i/>
                <w:sz w:val="17"/>
              </w:rPr>
            </w:pPr>
            <w:r>
              <w:rPr>
                <w:i/>
                <w:sz w:val="20"/>
              </w:rPr>
              <w:t>ÔGR. </w:t>
            </w:r>
            <w:r>
              <w:rPr>
                <w:i/>
                <w:sz w:val="17"/>
              </w:rPr>
              <w:t>ÜYESİ</w:t>
            </w:r>
          </w:p>
        </w:tc>
      </w:tr>
      <w:tr>
        <w:trPr>
          <w:trHeight w:val="204" w:hRule="exact"/>
        </w:trPr>
        <w:tc>
          <w:tcPr>
            <w:tcW w:w="1445" w:type="dxa"/>
            <w:tcBorders>
              <w:bottom w:val="nil"/>
            </w:tcBorders>
          </w:tcPr>
          <w:p>
            <w:pPr>
              <w:pStyle w:val="TableParagraph"/>
              <w:spacing w:line="192" w:lineRule="exact"/>
              <w:ind w:left="105"/>
              <w:rPr>
                <w:sz w:val="17"/>
              </w:rPr>
            </w:pPr>
            <w:r>
              <w:rPr>
                <w:w w:val="105"/>
                <w:sz w:val="17"/>
              </w:rPr>
              <w:t>08.30-09.20</w:t>
            </w:r>
          </w:p>
        </w:tc>
        <w:tc>
          <w:tcPr>
            <w:tcW w:w="5904" w:type="dxa"/>
            <w:tcBorders>
              <w:bottom w:val="nil"/>
            </w:tcBorders>
          </w:tcPr>
          <w:p>
            <w:pPr>
              <w:pStyle w:val="TableParagraph"/>
              <w:tabs>
                <w:tab w:pos="801" w:val="left" w:leader="none"/>
              </w:tabs>
              <w:spacing w:before="1"/>
              <w:ind w:left="100"/>
              <w:rPr>
                <w:sz w:val="17"/>
              </w:rPr>
            </w:pPr>
            <w:r>
              <w:rPr>
                <w:w w:val="105"/>
                <w:sz w:val="17"/>
              </w:rPr>
              <w:t>BIK</w:t>
              <w:tab/>
              <w:t>Kanser</w:t>
            </w:r>
            <w:r>
              <w:rPr>
                <w:spacing w:val="13"/>
                <w:w w:val="105"/>
                <w:sz w:val="17"/>
              </w:rPr>
              <w:t> </w:t>
            </w:r>
            <w:r>
              <w:rPr>
                <w:w w:val="105"/>
                <w:sz w:val="17"/>
              </w:rPr>
              <w:t>biyokimyası</w:t>
            </w:r>
          </w:p>
        </w:tc>
        <w:tc>
          <w:tcPr>
            <w:tcW w:w="1963" w:type="dxa"/>
            <w:tcBorders>
              <w:bottom w:val="nil"/>
            </w:tcBorders>
          </w:tcPr>
          <w:p>
            <w:pPr>
              <w:pStyle w:val="TableParagraph"/>
              <w:spacing w:before="1"/>
              <w:ind w:left="95"/>
              <w:rPr>
                <w:sz w:val="17"/>
              </w:rPr>
            </w:pPr>
            <w:r>
              <w:rPr>
                <w:w w:val="105"/>
                <w:sz w:val="17"/>
              </w:rPr>
              <w:t>L Tamer Gümüş</w:t>
            </w:r>
          </w:p>
        </w:tc>
      </w:tr>
      <w:tr>
        <w:trPr>
          <w:trHeight w:val="691" w:hRule="exact"/>
        </w:trPr>
        <w:tc>
          <w:tcPr>
            <w:tcW w:w="1445" w:type="dxa"/>
            <w:tcBorders>
              <w:top w:val="nil"/>
              <w:bottom w:val="nil"/>
            </w:tcBorders>
          </w:tcPr>
          <w:p>
            <w:pPr>
              <w:pStyle w:val="TableParagraph"/>
              <w:spacing w:line="191" w:lineRule="exact"/>
              <w:ind w:left="105"/>
              <w:rPr>
                <w:sz w:val="17"/>
              </w:rPr>
            </w:pPr>
            <w:r>
              <w:rPr>
                <w:w w:val="110"/>
                <w:sz w:val="17"/>
              </w:rPr>
              <w:t>09.30-10</w:t>
            </w:r>
            <w:r>
              <w:rPr>
                <w:color w:val="7E7E7E"/>
                <w:w w:val="110"/>
                <w:sz w:val="17"/>
              </w:rPr>
              <w:t>.</w:t>
            </w:r>
            <w:r>
              <w:rPr>
                <w:w w:val="110"/>
                <w:sz w:val="17"/>
              </w:rPr>
              <w:t>20</w:t>
            </w:r>
          </w:p>
          <w:p>
            <w:pPr>
              <w:pStyle w:val="TableParagraph"/>
              <w:spacing w:before="1"/>
              <w:ind w:left="104"/>
              <w:rPr>
                <w:sz w:val="17"/>
              </w:rPr>
            </w:pPr>
            <w:r>
              <w:rPr>
                <w:w w:val="105"/>
                <w:sz w:val="17"/>
              </w:rPr>
              <w:t>10.30-11.20</w:t>
            </w:r>
          </w:p>
          <w:p>
            <w:pPr>
              <w:pStyle w:val="TableParagraph"/>
              <w:spacing w:before="1"/>
              <w:ind w:left="104"/>
              <w:rPr>
                <w:sz w:val="17"/>
              </w:rPr>
            </w:pPr>
            <w:r>
              <w:rPr>
                <w:w w:val="105"/>
                <w:sz w:val="17"/>
              </w:rPr>
              <w:t>11.30-12.20</w:t>
            </w:r>
          </w:p>
        </w:tc>
        <w:tc>
          <w:tcPr>
            <w:tcW w:w="5904" w:type="dxa"/>
            <w:tcBorders>
              <w:top w:val="nil"/>
              <w:bottom w:val="nil"/>
            </w:tcBorders>
          </w:tcPr>
          <w:p>
            <w:pPr>
              <w:pStyle w:val="TableParagraph"/>
              <w:tabs>
                <w:tab w:pos="800" w:val="left" w:leader="none"/>
              </w:tabs>
              <w:spacing w:line="192" w:lineRule="exact" w:before="6"/>
              <w:ind w:left="98" w:right="2689"/>
              <w:rPr>
                <w:sz w:val="17"/>
              </w:rPr>
            </w:pPr>
            <w:r>
              <w:rPr>
                <w:w w:val="105"/>
                <w:sz w:val="17"/>
              </w:rPr>
              <w:t>ENF</w:t>
              <w:tab/>
              <w:t>Onkojenik</w:t>
            </w:r>
            <w:r>
              <w:rPr>
                <w:spacing w:val="15"/>
                <w:w w:val="105"/>
                <w:sz w:val="17"/>
              </w:rPr>
              <w:t> </w:t>
            </w:r>
            <w:r>
              <w:rPr>
                <w:w w:val="105"/>
                <w:sz w:val="17"/>
              </w:rPr>
              <w:t>virüs</w:t>
            </w:r>
            <w:r>
              <w:rPr>
                <w:spacing w:val="11"/>
                <w:w w:val="105"/>
                <w:sz w:val="17"/>
              </w:rPr>
              <w:t> </w:t>
            </w:r>
            <w:r>
              <w:rPr>
                <w:w w:val="105"/>
                <w:sz w:val="17"/>
              </w:rPr>
              <w:t>enfeksiyonları</w:t>
            </w:r>
            <w:r>
              <w:rPr>
                <w:w w:val="105"/>
                <w:sz w:val="17"/>
              </w:rPr>
              <w:t> </w:t>
            </w:r>
            <w:r>
              <w:rPr>
                <w:w w:val="105"/>
                <w:sz w:val="17"/>
              </w:rPr>
              <w:t>FAR</w:t>
              <w:tab/>
              <w:t>ilaçların toksik</w:t>
            </w:r>
            <w:r>
              <w:rPr>
                <w:spacing w:val="23"/>
                <w:w w:val="105"/>
                <w:sz w:val="17"/>
              </w:rPr>
              <w:t> </w:t>
            </w:r>
            <w:r>
              <w:rPr>
                <w:w w:val="105"/>
                <w:sz w:val="17"/>
              </w:rPr>
              <w:t>etkileri</w:t>
            </w:r>
          </w:p>
          <w:p>
            <w:pPr>
              <w:pStyle w:val="TableParagraph"/>
              <w:tabs>
                <w:tab w:pos="804" w:val="left" w:leader="none"/>
              </w:tabs>
              <w:spacing w:line="194" w:lineRule="exact"/>
              <w:ind w:left="98"/>
              <w:rPr>
                <w:sz w:val="17"/>
              </w:rPr>
            </w:pPr>
            <w:r>
              <w:rPr>
                <w:w w:val="105"/>
                <w:sz w:val="17"/>
              </w:rPr>
              <w:t>FAR</w:t>
              <w:tab/>
              <w:t>İlaçların toksik</w:t>
            </w:r>
            <w:r>
              <w:rPr>
                <w:spacing w:val="16"/>
                <w:w w:val="105"/>
                <w:sz w:val="17"/>
              </w:rPr>
              <w:t> </w:t>
            </w:r>
            <w:r>
              <w:rPr>
                <w:w w:val="105"/>
                <w:sz w:val="17"/>
              </w:rPr>
              <w:t>etkileri</w:t>
            </w:r>
          </w:p>
        </w:tc>
        <w:tc>
          <w:tcPr>
            <w:tcW w:w="1963" w:type="dxa"/>
            <w:tcBorders>
              <w:top w:val="nil"/>
              <w:bottom w:val="nil"/>
            </w:tcBorders>
          </w:tcPr>
          <w:p>
            <w:pPr>
              <w:pStyle w:val="TableParagraph"/>
              <w:spacing w:line="175" w:lineRule="exact" w:before="29"/>
              <w:ind w:left="94"/>
              <w:rPr>
                <w:sz w:val="17"/>
              </w:rPr>
            </w:pPr>
            <w:r>
              <w:rPr>
                <w:w w:val="105"/>
                <w:sz w:val="17"/>
              </w:rPr>
              <w:t>G Ersöz</w:t>
            </w:r>
          </w:p>
          <w:p>
            <w:pPr>
              <w:pStyle w:val="TableParagraph"/>
              <w:spacing w:line="196" w:lineRule="exact" w:before="19"/>
              <w:ind w:left="98" w:right="1505"/>
              <w:rPr>
                <w:sz w:val="17"/>
              </w:rPr>
            </w:pPr>
            <w:r>
              <w:rPr>
                <w:w w:val="105"/>
                <w:sz w:val="21"/>
              </w:rPr>
              <w:t>i </w:t>
            </w:r>
            <w:r>
              <w:rPr>
                <w:w w:val="105"/>
                <w:sz w:val="17"/>
              </w:rPr>
              <w:t>ün İ Ün</w:t>
            </w:r>
          </w:p>
        </w:tc>
      </w:tr>
      <w:tr>
        <w:trPr>
          <w:trHeight w:val="497" w:hRule="exact"/>
        </w:trPr>
        <w:tc>
          <w:tcPr>
            <w:tcW w:w="1445" w:type="dxa"/>
            <w:tcBorders>
              <w:top w:val="nil"/>
              <w:bottom w:val="nil"/>
            </w:tcBorders>
          </w:tcPr>
          <w:p>
            <w:pPr>
              <w:pStyle w:val="TableParagraph"/>
              <w:spacing w:before="96"/>
              <w:ind w:left="104"/>
              <w:rPr>
                <w:sz w:val="17"/>
              </w:rPr>
            </w:pPr>
            <w:r>
              <w:rPr>
                <w:w w:val="105"/>
                <w:sz w:val="17"/>
              </w:rPr>
              <w:t>13.30-14.20</w:t>
            </w:r>
          </w:p>
          <w:p>
            <w:pPr>
              <w:pStyle w:val="TableParagraph"/>
              <w:spacing w:before="6"/>
              <w:ind w:left="104"/>
              <w:rPr>
                <w:sz w:val="17"/>
              </w:rPr>
            </w:pPr>
            <w:r>
              <w:rPr>
                <w:w w:val="105"/>
                <w:sz w:val="17"/>
              </w:rPr>
              <w:t>14.30-15.20</w:t>
            </w:r>
          </w:p>
        </w:tc>
        <w:tc>
          <w:tcPr>
            <w:tcW w:w="5904" w:type="dxa"/>
            <w:tcBorders>
              <w:top w:val="nil"/>
              <w:bottom w:val="nil"/>
            </w:tcBorders>
          </w:tcPr>
          <w:p>
            <w:pPr>
              <w:pStyle w:val="TableParagraph"/>
              <w:tabs>
                <w:tab w:pos="800" w:val="left" w:leader="none"/>
              </w:tabs>
              <w:spacing w:before="101"/>
              <w:ind w:left="99" w:right="2636"/>
              <w:rPr>
                <w:sz w:val="17"/>
              </w:rPr>
            </w:pPr>
            <w:r>
              <w:rPr>
                <w:w w:val="105"/>
                <w:sz w:val="17"/>
              </w:rPr>
              <w:t>PAT</w:t>
              <w:tab/>
              <w:t>Otoimmün</w:t>
            </w:r>
            <w:r>
              <w:rPr>
                <w:spacing w:val="3"/>
                <w:w w:val="105"/>
                <w:sz w:val="17"/>
              </w:rPr>
              <w:t> </w:t>
            </w:r>
            <w:r>
              <w:rPr>
                <w:w w:val="105"/>
                <w:sz w:val="17"/>
              </w:rPr>
              <w:t>hastalıklar</w:t>
            </w:r>
            <w:r>
              <w:rPr>
                <w:spacing w:val="15"/>
                <w:w w:val="105"/>
                <w:sz w:val="17"/>
              </w:rPr>
              <w:t> </w:t>
            </w:r>
            <w:r>
              <w:rPr>
                <w:w w:val="105"/>
                <w:sz w:val="17"/>
              </w:rPr>
              <w:t>patolojisi</w:t>
            </w:r>
            <w:r>
              <w:rPr>
                <w:w w:val="103"/>
                <w:sz w:val="17"/>
              </w:rPr>
              <w:t> </w:t>
            </w:r>
            <w:r>
              <w:rPr>
                <w:w w:val="105"/>
                <w:sz w:val="17"/>
              </w:rPr>
              <w:t>PAT</w:t>
              <w:tab/>
              <w:t>Otoimmün hastalıklar</w:t>
            </w:r>
            <w:r>
              <w:rPr>
                <w:spacing w:val="20"/>
                <w:w w:val="105"/>
                <w:sz w:val="17"/>
              </w:rPr>
              <w:t> </w:t>
            </w:r>
            <w:r>
              <w:rPr>
                <w:w w:val="105"/>
                <w:sz w:val="17"/>
              </w:rPr>
              <w:t>patolojisi</w:t>
            </w:r>
          </w:p>
        </w:tc>
        <w:tc>
          <w:tcPr>
            <w:tcW w:w="1963" w:type="dxa"/>
            <w:tcBorders>
              <w:top w:val="nil"/>
              <w:bottom w:val="nil"/>
            </w:tcBorders>
          </w:tcPr>
          <w:p>
            <w:pPr>
              <w:pStyle w:val="TableParagraph"/>
              <w:spacing w:before="72"/>
              <w:ind w:left="94" w:right="894"/>
              <w:rPr>
                <w:sz w:val="17"/>
              </w:rPr>
            </w:pPr>
            <w:r>
              <w:rPr>
                <w:w w:val="105"/>
                <w:sz w:val="17"/>
              </w:rPr>
              <w:t>E Serinsöz E Serinsöz</w:t>
            </w:r>
          </w:p>
        </w:tc>
      </w:tr>
      <w:tr>
        <w:trPr>
          <w:trHeight w:val="305" w:hRule="exact"/>
        </w:trPr>
        <w:tc>
          <w:tcPr>
            <w:tcW w:w="1445" w:type="dxa"/>
            <w:tcBorders>
              <w:top w:val="nil"/>
            </w:tcBorders>
          </w:tcPr>
          <w:p>
            <w:pPr>
              <w:pStyle w:val="TableParagraph"/>
              <w:spacing w:line="193" w:lineRule="exact"/>
              <w:ind w:left="104"/>
              <w:rPr>
                <w:sz w:val="17"/>
              </w:rPr>
            </w:pPr>
            <w:r>
              <w:rPr>
                <w:w w:val="105"/>
                <w:sz w:val="17"/>
              </w:rPr>
              <w:t>15.30-17.20</w:t>
            </w:r>
          </w:p>
        </w:tc>
        <w:tc>
          <w:tcPr>
            <w:tcW w:w="5904" w:type="dxa"/>
            <w:tcBorders>
              <w:top w:val="nil"/>
            </w:tcBorders>
          </w:tcPr>
          <w:p>
            <w:pPr>
              <w:pStyle w:val="TableParagraph"/>
              <w:tabs>
                <w:tab w:pos="2218" w:val="left" w:leader="none"/>
              </w:tabs>
              <w:spacing w:before="2"/>
              <w:ind w:left="100"/>
              <w:rPr>
                <w:sz w:val="17"/>
              </w:rPr>
            </w:pPr>
            <w:r>
              <w:rPr>
                <w:w w:val="105"/>
                <w:sz w:val="17"/>
              </w:rPr>
              <w:t>Serbest</w:t>
            </w:r>
            <w:r>
              <w:rPr>
                <w:spacing w:val="6"/>
                <w:w w:val="105"/>
                <w:sz w:val="17"/>
              </w:rPr>
              <w:t> </w:t>
            </w:r>
            <w:r>
              <w:rPr>
                <w:w w:val="105"/>
                <w:sz w:val="17"/>
              </w:rPr>
              <w:t>Çalışma</w:t>
            </w:r>
            <w:r>
              <w:rPr>
                <w:spacing w:val="4"/>
                <w:w w:val="105"/>
                <w:sz w:val="17"/>
              </w:rPr>
              <w:t> </w:t>
            </w:r>
            <w:r>
              <w:rPr>
                <w:i/>
                <w:w w:val="105"/>
                <w:sz w:val="17"/>
              </w:rPr>
              <w:t>KUG</w:t>
              <w:tab/>
            </w:r>
            <w:r>
              <w:rPr>
                <w:w w:val="105"/>
                <w:sz w:val="17"/>
              </w:rPr>
              <w:t>(KUG-Profesyonellik-Film</w:t>
            </w:r>
            <w:r>
              <w:rPr>
                <w:spacing w:val="17"/>
                <w:w w:val="105"/>
                <w:sz w:val="17"/>
              </w:rPr>
              <w:t> </w:t>
            </w:r>
            <w:r>
              <w:rPr>
                <w:w w:val="105"/>
                <w:sz w:val="17"/>
              </w:rPr>
              <w:t>gösterimi)</w:t>
            </w:r>
          </w:p>
        </w:tc>
        <w:tc>
          <w:tcPr>
            <w:tcW w:w="1963" w:type="dxa"/>
            <w:tcBorders>
              <w:top w:val="nil"/>
            </w:tcBorders>
          </w:tcPr>
          <w:p>
            <w:pPr/>
          </w:p>
        </w:tc>
      </w:tr>
    </w:tbl>
    <w:p>
      <w:pPr>
        <w:pStyle w:val="BodyText"/>
        <w:rPr>
          <w:b/>
          <w:sz w:val="18"/>
        </w:rPr>
      </w:pPr>
    </w:p>
    <w:p>
      <w:pPr>
        <w:pStyle w:val="BodyText"/>
        <w:spacing w:before="10"/>
        <w:rPr>
          <w:b/>
          <w:sz w:val="19"/>
        </w:rPr>
      </w:pPr>
    </w:p>
    <w:p>
      <w:pPr>
        <w:pStyle w:val="ListParagraph"/>
        <w:numPr>
          <w:ilvl w:val="0"/>
          <w:numId w:val="139"/>
        </w:numPr>
        <w:tabs>
          <w:tab w:pos="368" w:val="left" w:leader="none"/>
        </w:tabs>
        <w:spacing w:line="240" w:lineRule="auto" w:before="0" w:after="0"/>
        <w:ind w:left="367" w:right="0" w:hanging="251"/>
        <w:jc w:val="left"/>
        <w:rPr>
          <w:b/>
          <w:sz w:val="17"/>
        </w:rPr>
      </w:pPr>
      <w:r>
        <w:rPr>
          <w:b/>
          <w:w w:val="105"/>
          <w:sz w:val="17"/>
        </w:rPr>
        <w:t>EYLÜL 2012</w:t>
      </w:r>
      <w:r>
        <w:rPr>
          <w:b/>
          <w:spacing w:val="10"/>
          <w:w w:val="105"/>
          <w:sz w:val="17"/>
        </w:rPr>
        <w:t> </w:t>
      </w:r>
      <w:r>
        <w:rPr>
          <w:b/>
          <w:w w:val="105"/>
          <w:sz w:val="17"/>
        </w:rPr>
        <w:t>ÇARŞAMBA</w:t>
      </w:r>
    </w:p>
    <w:p>
      <w:pPr>
        <w:pStyle w:val="BodyText"/>
        <w:spacing w:before="1"/>
        <w:rPr>
          <w:b/>
          <w:sz w:val="8"/>
        </w:rPr>
      </w:pP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904"/>
        <w:gridCol w:w="1963"/>
      </w:tblGrid>
      <w:tr>
        <w:trPr>
          <w:trHeight w:val="326" w:hRule="exact"/>
        </w:trPr>
        <w:tc>
          <w:tcPr>
            <w:tcW w:w="1445" w:type="dxa"/>
          </w:tcPr>
          <w:p>
            <w:pPr>
              <w:pStyle w:val="TableParagraph"/>
              <w:spacing w:before="54"/>
              <w:ind w:left="105"/>
              <w:rPr>
                <w:i/>
                <w:sz w:val="17"/>
              </w:rPr>
            </w:pPr>
            <w:r>
              <w:rPr>
                <w:i/>
                <w:sz w:val="17"/>
              </w:rPr>
              <w:t>SAAT</w:t>
            </w:r>
          </w:p>
        </w:tc>
        <w:tc>
          <w:tcPr>
            <w:tcW w:w="5904" w:type="dxa"/>
          </w:tcPr>
          <w:p>
            <w:pPr>
              <w:pStyle w:val="TableParagraph"/>
              <w:tabs>
                <w:tab w:pos="801" w:val="left" w:leader="none"/>
              </w:tabs>
              <w:spacing w:before="54"/>
              <w:ind w:left="100"/>
              <w:rPr>
                <w:i/>
                <w:sz w:val="17"/>
              </w:rPr>
            </w:pPr>
            <w:r>
              <w:rPr>
                <w:i/>
                <w:w w:val="105"/>
                <w:sz w:val="17"/>
              </w:rPr>
              <w:t>DERS</w:t>
              <w:tab/>
              <w:t>KONU</w:t>
            </w:r>
          </w:p>
        </w:tc>
        <w:tc>
          <w:tcPr>
            <w:tcW w:w="1963" w:type="dxa"/>
          </w:tcPr>
          <w:p>
            <w:pPr>
              <w:pStyle w:val="TableParagraph"/>
              <w:spacing w:before="26"/>
              <w:ind w:left="102"/>
              <w:rPr>
                <w:i/>
                <w:sz w:val="17"/>
              </w:rPr>
            </w:pPr>
            <w:r>
              <w:rPr>
                <w:i/>
                <w:w w:val="105"/>
                <w:sz w:val="20"/>
              </w:rPr>
              <w:t>ôGR. </w:t>
            </w:r>
            <w:r>
              <w:rPr>
                <w:i/>
                <w:w w:val="105"/>
                <w:sz w:val="17"/>
              </w:rPr>
              <w:t>ÜYESİ</w:t>
            </w:r>
          </w:p>
        </w:tc>
      </w:tr>
      <w:tr>
        <w:trPr>
          <w:trHeight w:val="204" w:hRule="exact"/>
        </w:trPr>
        <w:tc>
          <w:tcPr>
            <w:tcW w:w="1445" w:type="dxa"/>
            <w:tcBorders>
              <w:bottom w:val="nil"/>
            </w:tcBorders>
          </w:tcPr>
          <w:p>
            <w:pPr>
              <w:pStyle w:val="TableParagraph"/>
              <w:spacing w:line="187" w:lineRule="exact"/>
              <w:ind w:left="105"/>
              <w:rPr>
                <w:sz w:val="17"/>
              </w:rPr>
            </w:pPr>
            <w:r>
              <w:rPr>
                <w:w w:val="105"/>
                <w:sz w:val="17"/>
              </w:rPr>
              <w:t>08.30-09.20</w:t>
            </w:r>
          </w:p>
        </w:tc>
        <w:tc>
          <w:tcPr>
            <w:tcW w:w="5904" w:type="dxa"/>
            <w:tcBorders>
              <w:bottom w:val="nil"/>
            </w:tcBorders>
          </w:tcPr>
          <w:p>
            <w:pPr>
              <w:pStyle w:val="TableParagraph"/>
              <w:tabs>
                <w:tab w:pos="799" w:val="left" w:leader="none"/>
              </w:tabs>
              <w:spacing w:line="192" w:lineRule="exact"/>
              <w:ind w:left="99"/>
              <w:rPr>
                <w:sz w:val="17"/>
              </w:rPr>
            </w:pPr>
            <w:r>
              <w:rPr>
                <w:w w:val="105"/>
                <w:sz w:val="17"/>
              </w:rPr>
              <w:t>PAT</w:t>
              <w:tab/>
              <w:t>Transplant rejeksiyon</w:t>
            </w:r>
            <w:r>
              <w:rPr>
                <w:spacing w:val="14"/>
                <w:w w:val="105"/>
                <w:sz w:val="17"/>
              </w:rPr>
              <w:t> </w:t>
            </w:r>
            <w:r>
              <w:rPr>
                <w:w w:val="105"/>
                <w:sz w:val="17"/>
              </w:rPr>
              <w:t>patolojisi</w:t>
            </w:r>
          </w:p>
        </w:tc>
        <w:tc>
          <w:tcPr>
            <w:tcW w:w="1963" w:type="dxa"/>
            <w:tcBorders>
              <w:bottom w:val="nil"/>
            </w:tcBorders>
          </w:tcPr>
          <w:p>
            <w:pPr>
              <w:pStyle w:val="TableParagraph"/>
              <w:spacing w:line="192" w:lineRule="exact"/>
              <w:ind w:left="94"/>
              <w:rPr>
                <w:sz w:val="17"/>
              </w:rPr>
            </w:pPr>
            <w:r>
              <w:rPr>
                <w:w w:val="105"/>
                <w:sz w:val="17"/>
              </w:rPr>
              <w:t>E Serinsöz</w:t>
            </w:r>
          </w:p>
        </w:tc>
      </w:tr>
      <w:tr>
        <w:trPr>
          <w:trHeight w:val="199" w:hRule="exact"/>
        </w:trPr>
        <w:tc>
          <w:tcPr>
            <w:tcW w:w="1445" w:type="dxa"/>
            <w:tcBorders>
              <w:top w:val="nil"/>
              <w:bottom w:val="nil"/>
            </w:tcBorders>
          </w:tcPr>
          <w:p>
            <w:pPr>
              <w:pStyle w:val="TableParagraph"/>
              <w:ind w:left="105"/>
              <w:rPr>
                <w:sz w:val="17"/>
              </w:rPr>
            </w:pPr>
            <w:r>
              <w:rPr>
                <w:w w:val="105"/>
                <w:sz w:val="17"/>
              </w:rPr>
              <w:t>09.30-10.20</w:t>
            </w:r>
          </w:p>
        </w:tc>
        <w:tc>
          <w:tcPr>
            <w:tcW w:w="5904" w:type="dxa"/>
            <w:tcBorders>
              <w:top w:val="nil"/>
              <w:bottom w:val="nil"/>
            </w:tcBorders>
          </w:tcPr>
          <w:p>
            <w:pPr>
              <w:pStyle w:val="TableParagraph"/>
              <w:tabs>
                <w:tab w:pos="804" w:val="left" w:leader="none"/>
              </w:tabs>
              <w:ind w:left="99"/>
              <w:rPr>
                <w:sz w:val="17"/>
              </w:rPr>
            </w:pPr>
            <w:r>
              <w:rPr>
                <w:w w:val="105"/>
                <w:sz w:val="17"/>
              </w:rPr>
              <w:t>PAT</w:t>
              <w:tab/>
              <w:t>Amiloidoz</w:t>
            </w:r>
          </w:p>
        </w:tc>
        <w:tc>
          <w:tcPr>
            <w:tcW w:w="1963" w:type="dxa"/>
            <w:tcBorders>
              <w:top w:val="nil"/>
              <w:bottom w:val="nil"/>
            </w:tcBorders>
          </w:tcPr>
          <w:p>
            <w:pPr>
              <w:pStyle w:val="TableParagraph"/>
              <w:ind w:left="94"/>
              <w:rPr>
                <w:sz w:val="17"/>
              </w:rPr>
            </w:pPr>
            <w:r>
              <w:rPr>
                <w:w w:val="105"/>
                <w:sz w:val="17"/>
              </w:rPr>
              <w:t>E Serinsöz</w:t>
            </w:r>
          </w:p>
        </w:tc>
      </w:tr>
      <w:tr>
        <w:trPr>
          <w:trHeight w:val="194" w:hRule="exact"/>
        </w:trPr>
        <w:tc>
          <w:tcPr>
            <w:tcW w:w="1445" w:type="dxa"/>
            <w:tcBorders>
              <w:top w:val="nil"/>
              <w:bottom w:val="nil"/>
            </w:tcBorders>
          </w:tcPr>
          <w:p>
            <w:pPr>
              <w:pStyle w:val="TableParagraph"/>
              <w:spacing w:line="193" w:lineRule="exact"/>
              <w:ind w:left="104"/>
              <w:rPr>
                <w:sz w:val="17"/>
              </w:rPr>
            </w:pPr>
            <w:r>
              <w:rPr>
                <w:w w:val="105"/>
                <w:sz w:val="17"/>
              </w:rPr>
              <w:t>10.30-11.20</w:t>
            </w:r>
          </w:p>
        </w:tc>
        <w:tc>
          <w:tcPr>
            <w:tcW w:w="5904" w:type="dxa"/>
            <w:tcBorders>
              <w:top w:val="nil"/>
              <w:bottom w:val="nil"/>
            </w:tcBorders>
          </w:tcPr>
          <w:p>
            <w:pPr>
              <w:pStyle w:val="TableParagraph"/>
              <w:tabs>
                <w:tab w:pos="807" w:val="left" w:leader="none"/>
              </w:tabs>
              <w:spacing w:line="193" w:lineRule="exact"/>
              <w:ind w:left="101"/>
              <w:rPr>
                <w:sz w:val="17"/>
              </w:rPr>
            </w:pPr>
            <w:r>
              <w:rPr>
                <w:b/>
                <w:w w:val="105"/>
                <w:sz w:val="16"/>
              </w:rPr>
              <w:t>FAR</w:t>
              <w:tab/>
            </w:r>
            <w:r>
              <w:rPr>
                <w:w w:val="105"/>
                <w:sz w:val="17"/>
              </w:rPr>
              <w:t>lmmünomodülatör</w:t>
            </w:r>
            <w:r>
              <w:rPr>
                <w:spacing w:val="31"/>
                <w:w w:val="105"/>
                <w:sz w:val="17"/>
              </w:rPr>
              <w:t> </w:t>
            </w:r>
            <w:r>
              <w:rPr>
                <w:w w:val="105"/>
                <w:sz w:val="17"/>
              </w:rPr>
              <w:t>ilaçlar</w:t>
            </w:r>
          </w:p>
        </w:tc>
        <w:tc>
          <w:tcPr>
            <w:tcW w:w="1963" w:type="dxa"/>
            <w:tcBorders>
              <w:top w:val="nil"/>
              <w:bottom w:val="nil"/>
            </w:tcBorders>
          </w:tcPr>
          <w:p>
            <w:pPr>
              <w:pStyle w:val="TableParagraph"/>
              <w:spacing w:line="193" w:lineRule="exact"/>
              <w:ind w:left="94"/>
              <w:rPr>
                <w:sz w:val="17"/>
              </w:rPr>
            </w:pPr>
            <w:r>
              <w:rPr>
                <w:w w:val="105"/>
                <w:sz w:val="17"/>
              </w:rPr>
              <w:t>RN Tiftik</w:t>
            </w:r>
          </w:p>
        </w:tc>
      </w:tr>
      <w:tr>
        <w:trPr>
          <w:trHeight w:val="298" w:hRule="exact"/>
        </w:trPr>
        <w:tc>
          <w:tcPr>
            <w:tcW w:w="1445" w:type="dxa"/>
            <w:tcBorders>
              <w:top w:val="nil"/>
              <w:bottom w:val="nil"/>
            </w:tcBorders>
          </w:tcPr>
          <w:p>
            <w:pPr>
              <w:pStyle w:val="TableParagraph"/>
              <w:spacing w:line="191" w:lineRule="exact"/>
              <w:ind w:left="104"/>
              <w:rPr>
                <w:sz w:val="17"/>
              </w:rPr>
            </w:pPr>
            <w:r>
              <w:rPr>
                <w:w w:val="105"/>
                <w:sz w:val="17"/>
              </w:rPr>
              <w:t>11.30-12.20</w:t>
            </w:r>
          </w:p>
        </w:tc>
        <w:tc>
          <w:tcPr>
            <w:tcW w:w="5904" w:type="dxa"/>
            <w:tcBorders>
              <w:top w:val="nil"/>
              <w:bottom w:val="nil"/>
            </w:tcBorders>
          </w:tcPr>
          <w:p>
            <w:pPr>
              <w:pStyle w:val="TableParagraph"/>
              <w:tabs>
                <w:tab w:pos="807" w:val="left" w:leader="none"/>
              </w:tabs>
              <w:ind w:left="98"/>
              <w:rPr>
                <w:sz w:val="17"/>
              </w:rPr>
            </w:pPr>
            <w:r>
              <w:rPr>
                <w:w w:val="105"/>
                <w:sz w:val="17"/>
              </w:rPr>
              <w:t>FAR</w:t>
              <w:tab/>
              <w:t>lmmünomodülatör</w:t>
            </w:r>
            <w:r>
              <w:rPr>
                <w:spacing w:val="31"/>
                <w:w w:val="105"/>
                <w:sz w:val="17"/>
              </w:rPr>
              <w:t> </w:t>
            </w:r>
            <w:r>
              <w:rPr>
                <w:w w:val="105"/>
                <w:sz w:val="17"/>
              </w:rPr>
              <w:t>ilaçlar</w:t>
            </w:r>
          </w:p>
        </w:tc>
        <w:tc>
          <w:tcPr>
            <w:tcW w:w="1963" w:type="dxa"/>
            <w:tcBorders>
              <w:top w:val="nil"/>
              <w:bottom w:val="nil"/>
            </w:tcBorders>
          </w:tcPr>
          <w:p>
            <w:pPr>
              <w:pStyle w:val="TableParagraph"/>
              <w:ind w:left="94"/>
              <w:rPr>
                <w:sz w:val="17"/>
              </w:rPr>
            </w:pPr>
            <w:r>
              <w:rPr>
                <w:w w:val="105"/>
                <w:sz w:val="17"/>
              </w:rPr>
              <w:t>RN Tiftik</w:t>
            </w:r>
          </w:p>
        </w:tc>
      </w:tr>
      <w:tr>
        <w:trPr>
          <w:trHeight w:val="295" w:hRule="exact"/>
        </w:trPr>
        <w:tc>
          <w:tcPr>
            <w:tcW w:w="1445" w:type="dxa"/>
            <w:tcBorders>
              <w:top w:val="nil"/>
              <w:bottom w:val="nil"/>
            </w:tcBorders>
          </w:tcPr>
          <w:p>
            <w:pPr>
              <w:pStyle w:val="TableParagraph"/>
              <w:spacing w:before="96"/>
              <w:ind w:left="104"/>
              <w:rPr>
                <w:sz w:val="17"/>
              </w:rPr>
            </w:pPr>
            <w:r>
              <w:rPr>
                <w:w w:val="105"/>
                <w:sz w:val="17"/>
              </w:rPr>
              <w:t>13.30-14.20</w:t>
            </w:r>
          </w:p>
        </w:tc>
        <w:tc>
          <w:tcPr>
            <w:tcW w:w="5904" w:type="dxa"/>
            <w:tcBorders>
              <w:top w:val="nil"/>
              <w:bottom w:val="nil"/>
            </w:tcBorders>
          </w:tcPr>
          <w:p>
            <w:pPr>
              <w:pStyle w:val="TableParagraph"/>
              <w:tabs>
                <w:tab w:pos="805" w:val="left" w:leader="none"/>
              </w:tabs>
              <w:spacing w:before="96"/>
              <w:ind w:left="103"/>
              <w:rPr>
                <w:sz w:val="17"/>
              </w:rPr>
            </w:pPr>
            <w:r>
              <w:rPr>
                <w:w w:val="105"/>
                <w:sz w:val="17"/>
              </w:rPr>
              <w:t>İÇH</w:t>
              <w:tab/>
              <w:t>Onkolojide öykü alma ve kanserli hastaya</w:t>
            </w:r>
            <w:r>
              <w:rPr>
                <w:spacing w:val="23"/>
                <w:w w:val="105"/>
                <w:sz w:val="17"/>
              </w:rPr>
              <w:t> </w:t>
            </w:r>
            <w:r>
              <w:rPr>
                <w:w w:val="105"/>
                <w:sz w:val="17"/>
              </w:rPr>
              <w:t>yaklaşım</w:t>
            </w:r>
          </w:p>
        </w:tc>
        <w:tc>
          <w:tcPr>
            <w:tcW w:w="1963" w:type="dxa"/>
            <w:tcBorders>
              <w:top w:val="nil"/>
              <w:bottom w:val="nil"/>
            </w:tcBorders>
          </w:tcPr>
          <w:p>
            <w:pPr>
              <w:pStyle w:val="TableParagraph"/>
              <w:spacing w:before="96"/>
              <w:ind w:left="98"/>
              <w:rPr>
                <w:sz w:val="17"/>
              </w:rPr>
            </w:pPr>
            <w:r>
              <w:rPr>
                <w:w w:val="110"/>
                <w:sz w:val="17"/>
              </w:rPr>
              <w:t>AArıcan</w:t>
            </w:r>
          </w:p>
        </w:tc>
      </w:tr>
      <w:tr>
        <w:trPr>
          <w:trHeight w:val="407" w:hRule="exact"/>
        </w:trPr>
        <w:tc>
          <w:tcPr>
            <w:tcW w:w="1445" w:type="dxa"/>
            <w:tcBorders>
              <w:top w:val="nil"/>
              <w:bottom w:val="nil"/>
            </w:tcBorders>
          </w:tcPr>
          <w:p>
            <w:pPr>
              <w:pStyle w:val="TableParagraph"/>
              <w:spacing w:line="193" w:lineRule="exact"/>
              <w:ind w:left="104"/>
              <w:rPr>
                <w:sz w:val="17"/>
              </w:rPr>
            </w:pPr>
            <w:r>
              <w:rPr>
                <w:w w:val="105"/>
                <w:sz w:val="17"/>
              </w:rPr>
              <w:t>14.30-15.20</w:t>
            </w:r>
          </w:p>
          <w:p>
            <w:pPr>
              <w:pStyle w:val="TableParagraph"/>
              <w:spacing w:before="6"/>
              <w:ind w:left="104"/>
              <w:rPr>
                <w:sz w:val="17"/>
              </w:rPr>
            </w:pPr>
            <w:r>
              <w:rPr>
                <w:w w:val="105"/>
                <w:sz w:val="17"/>
              </w:rPr>
              <w:t>15.30-16.20</w:t>
            </w:r>
          </w:p>
        </w:tc>
        <w:tc>
          <w:tcPr>
            <w:tcW w:w="5904" w:type="dxa"/>
            <w:tcBorders>
              <w:top w:val="nil"/>
              <w:bottom w:val="nil"/>
            </w:tcBorders>
          </w:tcPr>
          <w:p>
            <w:pPr>
              <w:pStyle w:val="TableParagraph"/>
              <w:tabs>
                <w:tab w:pos="801" w:val="left" w:leader="none"/>
              </w:tabs>
              <w:spacing w:before="2"/>
              <w:ind w:left="103"/>
              <w:rPr>
                <w:sz w:val="17"/>
              </w:rPr>
            </w:pPr>
            <w:r>
              <w:rPr>
                <w:w w:val="105"/>
                <w:sz w:val="17"/>
              </w:rPr>
              <w:t>İÇH</w:t>
              <w:tab/>
              <w:t>Kanser epidemiyolojisi ve</w:t>
            </w:r>
            <w:r>
              <w:rPr>
                <w:spacing w:val="22"/>
                <w:w w:val="105"/>
                <w:sz w:val="17"/>
              </w:rPr>
              <w:t> </w:t>
            </w:r>
            <w:r>
              <w:rPr>
                <w:w w:val="105"/>
                <w:sz w:val="17"/>
              </w:rPr>
              <w:t>etiyolojisi</w:t>
            </w:r>
          </w:p>
          <w:p>
            <w:pPr>
              <w:pStyle w:val="TableParagraph"/>
              <w:tabs>
                <w:tab w:pos="804" w:val="left" w:leader="none"/>
              </w:tabs>
              <w:spacing w:before="5"/>
              <w:ind w:left="101"/>
              <w:rPr>
                <w:sz w:val="17"/>
              </w:rPr>
            </w:pPr>
            <w:r>
              <w:rPr>
                <w:b/>
                <w:w w:val="105"/>
                <w:sz w:val="16"/>
              </w:rPr>
              <w:t>FAR</w:t>
              <w:tab/>
            </w:r>
            <w:r>
              <w:rPr>
                <w:w w:val="105"/>
                <w:sz w:val="17"/>
              </w:rPr>
              <w:t>Akut ilaç zehirlenmelerinde tedavi</w:t>
            </w:r>
            <w:r>
              <w:rPr>
                <w:spacing w:val="27"/>
                <w:w w:val="105"/>
                <w:sz w:val="17"/>
              </w:rPr>
              <w:t> </w:t>
            </w:r>
            <w:r>
              <w:rPr>
                <w:w w:val="105"/>
                <w:sz w:val="17"/>
              </w:rPr>
              <w:t>ilkeleri</w:t>
            </w:r>
          </w:p>
        </w:tc>
        <w:tc>
          <w:tcPr>
            <w:tcW w:w="1963" w:type="dxa"/>
            <w:tcBorders>
              <w:top w:val="nil"/>
              <w:bottom w:val="nil"/>
            </w:tcBorders>
          </w:tcPr>
          <w:p>
            <w:pPr>
              <w:pStyle w:val="TableParagraph"/>
              <w:spacing w:line="180" w:lineRule="exact" w:before="2"/>
              <w:ind w:left="93"/>
              <w:rPr>
                <w:sz w:val="17"/>
              </w:rPr>
            </w:pPr>
            <w:r>
              <w:rPr>
                <w:w w:val="110"/>
                <w:sz w:val="17"/>
              </w:rPr>
              <w:t>AArıcan</w:t>
            </w:r>
          </w:p>
          <w:p>
            <w:pPr>
              <w:pStyle w:val="TableParagraph"/>
              <w:spacing w:line="226" w:lineRule="exact"/>
              <w:ind w:left="98"/>
              <w:rPr>
                <w:sz w:val="17"/>
              </w:rPr>
            </w:pPr>
            <w:r>
              <w:rPr>
                <w:w w:val="105"/>
                <w:sz w:val="21"/>
              </w:rPr>
              <w:t>i </w:t>
            </w:r>
            <w:r>
              <w:rPr>
                <w:w w:val="105"/>
                <w:sz w:val="17"/>
              </w:rPr>
              <w:t>ün</w:t>
            </w:r>
          </w:p>
        </w:tc>
      </w:tr>
      <w:tr>
        <w:trPr>
          <w:trHeight w:val="399" w:hRule="exact"/>
        </w:trPr>
        <w:tc>
          <w:tcPr>
            <w:tcW w:w="1445" w:type="dxa"/>
            <w:tcBorders>
              <w:top w:val="nil"/>
            </w:tcBorders>
          </w:tcPr>
          <w:p>
            <w:pPr>
              <w:pStyle w:val="TableParagraph"/>
              <w:spacing w:line="189" w:lineRule="exact"/>
              <w:ind w:left="104"/>
              <w:rPr>
                <w:sz w:val="17"/>
              </w:rPr>
            </w:pPr>
            <w:r>
              <w:rPr>
                <w:w w:val="105"/>
                <w:sz w:val="17"/>
              </w:rPr>
              <w:t>16.30-17.20</w:t>
            </w:r>
          </w:p>
        </w:tc>
        <w:tc>
          <w:tcPr>
            <w:tcW w:w="5904" w:type="dxa"/>
            <w:tcBorders>
              <w:top w:val="nil"/>
            </w:tcBorders>
          </w:tcPr>
          <w:p>
            <w:pPr>
              <w:pStyle w:val="TableParagraph"/>
              <w:spacing w:line="189" w:lineRule="exact"/>
              <w:ind w:left="100"/>
              <w:rPr>
                <w:i/>
                <w:sz w:val="17"/>
              </w:rPr>
            </w:pPr>
            <w:r>
              <w:rPr>
                <w:i/>
                <w:w w:val="105"/>
                <w:sz w:val="17"/>
              </w:rPr>
              <w:t>Serbest çalışma</w:t>
            </w:r>
          </w:p>
        </w:tc>
        <w:tc>
          <w:tcPr>
            <w:tcW w:w="1963" w:type="dxa"/>
            <w:tcBorders>
              <w:top w:val="nil"/>
            </w:tcBorders>
          </w:tcPr>
          <w:p>
            <w:pPr/>
          </w:p>
        </w:tc>
      </w:tr>
    </w:tbl>
    <w:p>
      <w:pPr>
        <w:pStyle w:val="BodyText"/>
        <w:rPr>
          <w:b/>
          <w:sz w:val="18"/>
        </w:rPr>
      </w:pPr>
    </w:p>
    <w:p>
      <w:pPr>
        <w:pStyle w:val="BodyText"/>
        <w:spacing w:before="10"/>
        <w:rPr>
          <w:b/>
          <w:sz w:val="15"/>
        </w:rPr>
      </w:pPr>
    </w:p>
    <w:p>
      <w:pPr>
        <w:pStyle w:val="ListParagraph"/>
        <w:numPr>
          <w:ilvl w:val="0"/>
          <w:numId w:val="139"/>
        </w:numPr>
        <w:tabs>
          <w:tab w:pos="368" w:val="left" w:leader="none"/>
        </w:tabs>
        <w:spacing w:line="240" w:lineRule="auto" w:before="1" w:after="0"/>
        <w:ind w:left="367" w:right="0" w:hanging="251"/>
        <w:jc w:val="left"/>
        <w:rPr>
          <w:b/>
          <w:sz w:val="17"/>
        </w:rPr>
      </w:pPr>
      <w:r>
        <w:rPr>
          <w:b/>
          <w:w w:val="105"/>
          <w:sz w:val="17"/>
        </w:rPr>
        <w:t>EYLÜL 2012</w:t>
      </w:r>
      <w:r>
        <w:rPr>
          <w:b/>
          <w:spacing w:val="10"/>
          <w:w w:val="105"/>
          <w:sz w:val="17"/>
        </w:rPr>
        <w:t> </w:t>
      </w:r>
      <w:r>
        <w:rPr>
          <w:b/>
          <w:w w:val="105"/>
          <w:sz w:val="17"/>
        </w:rPr>
        <w:t>PERŞEMBE</w:t>
      </w:r>
    </w:p>
    <w:p>
      <w:pPr>
        <w:pStyle w:val="BodyText"/>
        <w:spacing w:before="6"/>
        <w:rPr>
          <w:b/>
          <w:sz w:val="8"/>
        </w:rPr>
      </w:pPr>
    </w:p>
    <w:tbl>
      <w:tblPr>
        <w:tblW w:w="0" w:type="auto"/>
        <w:jc w:val="left"/>
        <w:tblInd w:w="111"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45"/>
        <w:gridCol w:w="704"/>
        <w:gridCol w:w="5190"/>
        <w:gridCol w:w="1963"/>
      </w:tblGrid>
      <w:tr>
        <w:trPr>
          <w:trHeight w:val="323" w:hRule="exact"/>
        </w:trPr>
        <w:tc>
          <w:tcPr>
            <w:tcW w:w="1445" w:type="dxa"/>
            <w:tcBorders>
              <w:top w:val="single" w:sz="5" w:space="0" w:color="000000"/>
              <w:left w:val="single" w:sz="5" w:space="0" w:color="000000"/>
              <w:bottom w:val="single" w:sz="4" w:space="0" w:color="000000"/>
              <w:right w:val="single" w:sz="5" w:space="0" w:color="000000"/>
            </w:tcBorders>
          </w:tcPr>
          <w:p>
            <w:pPr>
              <w:pStyle w:val="TableParagraph"/>
              <w:spacing w:before="50"/>
              <w:ind w:left="121"/>
              <w:rPr>
                <w:rFonts w:ascii="Times New Roman"/>
                <w:b/>
                <w:i/>
                <w:sz w:val="17"/>
              </w:rPr>
            </w:pPr>
            <w:r>
              <w:rPr>
                <w:rFonts w:ascii="Times New Roman"/>
                <w:b/>
                <w:i/>
                <w:w w:val="105"/>
                <w:sz w:val="17"/>
              </w:rPr>
              <w:t>SAAT</w:t>
            </w:r>
          </w:p>
        </w:tc>
        <w:tc>
          <w:tcPr>
            <w:tcW w:w="704" w:type="dxa"/>
            <w:tcBorders>
              <w:top w:val="single" w:sz="5" w:space="0" w:color="000000"/>
              <w:left w:val="single" w:sz="5" w:space="0" w:color="000000"/>
              <w:bottom w:val="single" w:sz="4" w:space="0" w:color="000000"/>
            </w:tcBorders>
          </w:tcPr>
          <w:p>
            <w:pPr>
              <w:pStyle w:val="TableParagraph"/>
              <w:spacing w:before="49"/>
              <w:ind w:left="100"/>
              <w:rPr>
                <w:i/>
                <w:sz w:val="17"/>
              </w:rPr>
            </w:pPr>
            <w:r>
              <w:rPr>
                <w:i/>
                <w:w w:val="105"/>
                <w:sz w:val="17"/>
              </w:rPr>
              <w:t>DERS</w:t>
            </w:r>
          </w:p>
        </w:tc>
        <w:tc>
          <w:tcPr>
            <w:tcW w:w="5190" w:type="dxa"/>
            <w:tcBorders>
              <w:top w:val="single" w:sz="5" w:space="0" w:color="000000"/>
              <w:bottom w:val="single" w:sz="4" w:space="0" w:color="000000"/>
              <w:right w:val="single" w:sz="5" w:space="0" w:color="000000"/>
            </w:tcBorders>
          </w:tcPr>
          <w:p>
            <w:pPr>
              <w:pStyle w:val="TableParagraph"/>
              <w:spacing w:before="49"/>
              <w:ind w:left="103"/>
              <w:rPr>
                <w:b/>
                <w:i/>
                <w:sz w:val="17"/>
              </w:rPr>
            </w:pPr>
            <w:r>
              <w:rPr>
                <w:b/>
                <w:i/>
                <w:w w:val="105"/>
                <w:sz w:val="17"/>
              </w:rPr>
              <w:t>KONU</w:t>
            </w:r>
          </w:p>
        </w:tc>
        <w:tc>
          <w:tcPr>
            <w:tcW w:w="1963" w:type="dxa"/>
            <w:tcBorders>
              <w:top w:val="single" w:sz="5" w:space="0" w:color="000000"/>
              <w:left w:val="single" w:sz="5" w:space="0" w:color="000000"/>
              <w:bottom w:val="single" w:sz="4" w:space="0" w:color="000000"/>
              <w:right w:val="single" w:sz="5" w:space="0" w:color="000000"/>
            </w:tcBorders>
          </w:tcPr>
          <w:p>
            <w:pPr>
              <w:pStyle w:val="TableParagraph"/>
              <w:spacing w:before="21"/>
              <w:ind w:left="102"/>
              <w:rPr>
                <w:i/>
                <w:sz w:val="17"/>
              </w:rPr>
            </w:pPr>
            <w:r>
              <w:rPr>
                <w:i/>
                <w:w w:val="105"/>
                <w:sz w:val="20"/>
              </w:rPr>
              <w:t>ôGR. </w:t>
            </w:r>
            <w:r>
              <w:rPr>
                <w:i/>
                <w:w w:val="105"/>
                <w:sz w:val="17"/>
              </w:rPr>
              <w:t>ÜYESİ</w:t>
            </w:r>
          </w:p>
        </w:tc>
      </w:tr>
      <w:tr>
        <w:trPr>
          <w:trHeight w:val="200" w:hRule="exact"/>
        </w:trPr>
        <w:tc>
          <w:tcPr>
            <w:tcW w:w="1445" w:type="dxa"/>
            <w:tcBorders>
              <w:top w:val="single" w:sz="4" w:space="0" w:color="000000"/>
              <w:left w:val="single" w:sz="5" w:space="0" w:color="000000"/>
              <w:right w:val="single" w:sz="5" w:space="0" w:color="000000"/>
            </w:tcBorders>
          </w:tcPr>
          <w:p>
            <w:pPr>
              <w:pStyle w:val="TableParagraph"/>
              <w:spacing w:line="187" w:lineRule="exact"/>
              <w:ind w:left="105"/>
              <w:rPr>
                <w:sz w:val="17"/>
              </w:rPr>
            </w:pPr>
            <w:r>
              <w:rPr>
                <w:w w:val="105"/>
                <w:sz w:val="17"/>
              </w:rPr>
              <w:t>08.30-09.20</w:t>
            </w:r>
          </w:p>
        </w:tc>
        <w:tc>
          <w:tcPr>
            <w:tcW w:w="704" w:type="dxa"/>
            <w:tcBorders>
              <w:top w:val="single" w:sz="4" w:space="0" w:color="000000"/>
              <w:left w:val="single" w:sz="5" w:space="0" w:color="000000"/>
            </w:tcBorders>
          </w:tcPr>
          <w:p>
            <w:pPr>
              <w:pStyle w:val="TableParagraph"/>
              <w:spacing w:line="192" w:lineRule="exact"/>
              <w:ind w:left="101"/>
              <w:rPr>
                <w:sz w:val="17"/>
              </w:rPr>
            </w:pPr>
            <w:r>
              <w:rPr>
                <w:w w:val="105"/>
                <w:sz w:val="17"/>
              </w:rPr>
              <w:t>IÇH</w:t>
            </w:r>
          </w:p>
        </w:tc>
        <w:tc>
          <w:tcPr>
            <w:tcW w:w="5190" w:type="dxa"/>
            <w:tcBorders>
              <w:top w:val="single" w:sz="4" w:space="0" w:color="000000"/>
              <w:right w:val="single" w:sz="5" w:space="0" w:color="000000"/>
            </w:tcBorders>
          </w:tcPr>
          <w:p>
            <w:pPr>
              <w:pStyle w:val="TableParagraph"/>
              <w:spacing w:line="187" w:lineRule="exact"/>
              <w:ind w:left="102"/>
              <w:rPr>
                <w:sz w:val="17"/>
              </w:rPr>
            </w:pPr>
            <w:r>
              <w:rPr>
                <w:w w:val="105"/>
                <w:sz w:val="17"/>
              </w:rPr>
              <w:t>Onkolojik aciller ve paraneoplastik sendromlar-1</w:t>
            </w:r>
          </w:p>
        </w:tc>
        <w:tc>
          <w:tcPr>
            <w:tcW w:w="1963" w:type="dxa"/>
            <w:tcBorders>
              <w:top w:val="single" w:sz="4" w:space="0" w:color="000000"/>
              <w:left w:val="single" w:sz="5" w:space="0" w:color="000000"/>
              <w:right w:val="single" w:sz="5" w:space="0" w:color="000000"/>
            </w:tcBorders>
          </w:tcPr>
          <w:p>
            <w:pPr>
              <w:pStyle w:val="TableParagraph"/>
              <w:spacing w:line="192" w:lineRule="exact"/>
              <w:ind w:left="93"/>
              <w:rPr>
                <w:sz w:val="17"/>
              </w:rPr>
            </w:pPr>
            <w:r>
              <w:rPr>
                <w:w w:val="115"/>
                <w:sz w:val="17"/>
              </w:rPr>
              <w:t>AArıcan</w:t>
            </w:r>
          </w:p>
        </w:tc>
      </w:tr>
      <w:tr>
        <w:trPr>
          <w:trHeight w:val="197" w:hRule="exact"/>
        </w:trPr>
        <w:tc>
          <w:tcPr>
            <w:tcW w:w="1445" w:type="dxa"/>
            <w:tcBorders>
              <w:left w:val="single" w:sz="5" w:space="0" w:color="000000"/>
              <w:right w:val="single" w:sz="5" w:space="0" w:color="000000"/>
            </w:tcBorders>
          </w:tcPr>
          <w:p>
            <w:pPr>
              <w:pStyle w:val="TableParagraph"/>
              <w:spacing w:line="193" w:lineRule="exact"/>
              <w:ind w:left="105"/>
              <w:rPr>
                <w:sz w:val="17"/>
              </w:rPr>
            </w:pPr>
            <w:r>
              <w:rPr>
                <w:w w:val="105"/>
                <w:sz w:val="17"/>
              </w:rPr>
              <w:t>09.30-10.20</w:t>
            </w:r>
          </w:p>
        </w:tc>
        <w:tc>
          <w:tcPr>
            <w:tcW w:w="704" w:type="dxa"/>
            <w:tcBorders>
              <w:left w:val="single" w:sz="5" w:space="0" w:color="000000"/>
            </w:tcBorders>
          </w:tcPr>
          <w:p>
            <w:pPr>
              <w:pStyle w:val="TableParagraph"/>
              <w:spacing w:line="193" w:lineRule="exact"/>
              <w:ind w:left="106"/>
              <w:rPr>
                <w:b/>
                <w:sz w:val="17"/>
              </w:rPr>
            </w:pPr>
            <w:r>
              <w:rPr>
                <w:b/>
                <w:w w:val="105"/>
                <w:sz w:val="17"/>
              </w:rPr>
              <w:t>IÇH</w:t>
            </w:r>
          </w:p>
        </w:tc>
        <w:tc>
          <w:tcPr>
            <w:tcW w:w="5190" w:type="dxa"/>
            <w:tcBorders>
              <w:right w:val="single" w:sz="5" w:space="0" w:color="000000"/>
            </w:tcBorders>
          </w:tcPr>
          <w:p>
            <w:pPr>
              <w:pStyle w:val="TableParagraph"/>
              <w:spacing w:line="193" w:lineRule="exact"/>
              <w:ind w:left="102"/>
              <w:rPr>
                <w:sz w:val="17"/>
              </w:rPr>
            </w:pPr>
            <w:r>
              <w:rPr>
                <w:w w:val="105"/>
                <w:sz w:val="17"/>
              </w:rPr>
              <w:t>Onkolojik aciller ve paraneoplastik sendromlar-il</w:t>
            </w:r>
          </w:p>
        </w:tc>
        <w:tc>
          <w:tcPr>
            <w:tcW w:w="1963" w:type="dxa"/>
            <w:tcBorders>
              <w:left w:val="single" w:sz="5" w:space="0" w:color="000000"/>
              <w:right w:val="single" w:sz="5" w:space="0" w:color="000000"/>
            </w:tcBorders>
          </w:tcPr>
          <w:p>
            <w:pPr>
              <w:pStyle w:val="TableParagraph"/>
              <w:spacing w:line="193" w:lineRule="exact"/>
              <w:ind w:left="93"/>
              <w:rPr>
                <w:sz w:val="17"/>
              </w:rPr>
            </w:pPr>
            <w:r>
              <w:rPr>
                <w:w w:val="115"/>
                <w:sz w:val="17"/>
              </w:rPr>
              <w:t>AArıcan</w:t>
            </w:r>
          </w:p>
        </w:tc>
      </w:tr>
      <w:tr>
        <w:trPr>
          <w:trHeight w:val="199" w:hRule="exact"/>
        </w:trPr>
        <w:tc>
          <w:tcPr>
            <w:tcW w:w="1445" w:type="dxa"/>
            <w:tcBorders>
              <w:left w:val="single" w:sz="5" w:space="0" w:color="000000"/>
              <w:right w:val="single" w:sz="5" w:space="0" w:color="000000"/>
            </w:tcBorders>
          </w:tcPr>
          <w:p>
            <w:pPr>
              <w:pStyle w:val="TableParagraph"/>
              <w:spacing w:line="193" w:lineRule="exact"/>
              <w:ind w:left="104"/>
              <w:rPr>
                <w:sz w:val="17"/>
              </w:rPr>
            </w:pPr>
            <w:r>
              <w:rPr>
                <w:w w:val="105"/>
                <w:sz w:val="17"/>
              </w:rPr>
              <w:t>10.30-11.20</w:t>
            </w:r>
          </w:p>
        </w:tc>
        <w:tc>
          <w:tcPr>
            <w:tcW w:w="704" w:type="dxa"/>
            <w:tcBorders>
              <w:left w:val="single" w:sz="5" w:space="0" w:color="000000"/>
            </w:tcBorders>
          </w:tcPr>
          <w:p>
            <w:pPr>
              <w:pStyle w:val="TableParagraph"/>
              <w:spacing w:before="7"/>
              <w:ind w:left="101"/>
              <w:rPr>
                <w:b/>
                <w:sz w:val="16"/>
              </w:rPr>
            </w:pPr>
            <w:r>
              <w:rPr>
                <w:b/>
                <w:sz w:val="16"/>
              </w:rPr>
              <w:t>PAT</w:t>
            </w:r>
          </w:p>
        </w:tc>
        <w:tc>
          <w:tcPr>
            <w:tcW w:w="5190" w:type="dxa"/>
            <w:tcBorders>
              <w:right w:val="single" w:sz="5" w:space="0" w:color="000000"/>
            </w:tcBorders>
          </w:tcPr>
          <w:p>
            <w:pPr>
              <w:pStyle w:val="TableParagraph"/>
              <w:spacing w:line="193" w:lineRule="exact"/>
              <w:ind w:left="102"/>
              <w:rPr>
                <w:sz w:val="17"/>
              </w:rPr>
            </w:pPr>
            <w:r>
              <w:rPr>
                <w:w w:val="105"/>
                <w:sz w:val="17"/>
              </w:rPr>
              <w:t>Neoplazinin tanımı ve adlandırma</w:t>
            </w:r>
          </w:p>
        </w:tc>
        <w:tc>
          <w:tcPr>
            <w:tcW w:w="1963" w:type="dxa"/>
            <w:tcBorders>
              <w:left w:val="single" w:sz="5" w:space="0" w:color="000000"/>
              <w:right w:val="single" w:sz="5" w:space="0" w:color="000000"/>
            </w:tcBorders>
          </w:tcPr>
          <w:p>
            <w:pPr>
              <w:pStyle w:val="TableParagraph"/>
              <w:spacing w:line="193" w:lineRule="exact"/>
              <w:ind w:left="94"/>
              <w:rPr>
                <w:sz w:val="17"/>
              </w:rPr>
            </w:pPr>
            <w:r>
              <w:rPr>
                <w:w w:val="105"/>
                <w:sz w:val="17"/>
              </w:rPr>
              <w:t>T Kara</w:t>
            </w:r>
          </w:p>
        </w:tc>
      </w:tr>
      <w:tr>
        <w:trPr>
          <w:trHeight w:val="300" w:hRule="exact"/>
        </w:trPr>
        <w:tc>
          <w:tcPr>
            <w:tcW w:w="1445" w:type="dxa"/>
            <w:tcBorders>
              <w:left w:val="single" w:sz="5" w:space="0" w:color="000000"/>
              <w:right w:val="single" w:sz="5" w:space="0" w:color="000000"/>
            </w:tcBorders>
          </w:tcPr>
          <w:p>
            <w:pPr>
              <w:pStyle w:val="TableParagraph"/>
              <w:ind w:left="104"/>
              <w:rPr>
                <w:sz w:val="17"/>
              </w:rPr>
            </w:pPr>
            <w:r>
              <w:rPr>
                <w:w w:val="105"/>
                <w:sz w:val="17"/>
              </w:rPr>
              <w:t>11.30-12.20</w:t>
            </w:r>
          </w:p>
        </w:tc>
        <w:tc>
          <w:tcPr>
            <w:tcW w:w="704" w:type="dxa"/>
            <w:tcBorders>
              <w:left w:val="single" w:sz="5" w:space="0" w:color="000000"/>
            </w:tcBorders>
          </w:tcPr>
          <w:p>
            <w:pPr>
              <w:pStyle w:val="TableParagraph"/>
              <w:ind w:left="99"/>
              <w:rPr>
                <w:sz w:val="17"/>
              </w:rPr>
            </w:pPr>
            <w:r>
              <w:rPr>
                <w:sz w:val="17"/>
              </w:rPr>
              <w:t>PAT</w:t>
            </w:r>
          </w:p>
        </w:tc>
        <w:tc>
          <w:tcPr>
            <w:tcW w:w="5190" w:type="dxa"/>
            <w:tcBorders>
              <w:right w:val="single" w:sz="5" w:space="0" w:color="000000"/>
            </w:tcBorders>
          </w:tcPr>
          <w:p>
            <w:pPr>
              <w:pStyle w:val="TableParagraph"/>
              <w:ind w:left="102"/>
              <w:rPr>
                <w:sz w:val="17"/>
              </w:rPr>
            </w:pPr>
            <w:r>
              <w:rPr>
                <w:w w:val="105"/>
                <w:sz w:val="17"/>
              </w:rPr>
              <w:t>Benign-malign tümörlerin genel özellikleri</w:t>
            </w:r>
          </w:p>
        </w:tc>
        <w:tc>
          <w:tcPr>
            <w:tcW w:w="1963" w:type="dxa"/>
            <w:tcBorders>
              <w:left w:val="single" w:sz="5" w:space="0" w:color="000000"/>
              <w:right w:val="single" w:sz="5" w:space="0" w:color="000000"/>
            </w:tcBorders>
          </w:tcPr>
          <w:p>
            <w:pPr>
              <w:pStyle w:val="TableParagraph"/>
              <w:ind w:left="94"/>
              <w:rPr>
                <w:sz w:val="17"/>
              </w:rPr>
            </w:pPr>
            <w:r>
              <w:rPr>
                <w:w w:val="105"/>
                <w:sz w:val="17"/>
              </w:rPr>
              <w:t>T Kara</w:t>
            </w:r>
          </w:p>
        </w:tc>
      </w:tr>
      <w:tr>
        <w:trPr>
          <w:trHeight w:val="298" w:hRule="exact"/>
        </w:trPr>
        <w:tc>
          <w:tcPr>
            <w:tcW w:w="1445" w:type="dxa"/>
            <w:tcBorders>
              <w:left w:val="single" w:sz="5" w:space="0" w:color="000000"/>
              <w:right w:val="single" w:sz="5" w:space="0" w:color="000000"/>
            </w:tcBorders>
          </w:tcPr>
          <w:p>
            <w:pPr>
              <w:pStyle w:val="TableParagraph"/>
              <w:spacing w:before="98"/>
              <w:ind w:left="104"/>
              <w:rPr>
                <w:sz w:val="17"/>
              </w:rPr>
            </w:pPr>
            <w:r>
              <w:rPr>
                <w:w w:val="105"/>
                <w:sz w:val="17"/>
              </w:rPr>
              <w:t>13.30-14.20</w:t>
            </w:r>
          </w:p>
        </w:tc>
        <w:tc>
          <w:tcPr>
            <w:tcW w:w="704" w:type="dxa"/>
            <w:tcBorders>
              <w:left w:val="single" w:sz="5" w:space="0" w:color="000000"/>
            </w:tcBorders>
          </w:tcPr>
          <w:p>
            <w:pPr>
              <w:pStyle w:val="TableParagraph"/>
              <w:spacing w:before="108"/>
              <w:ind w:left="101"/>
              <w:rPr>
                <w:b/>
                <w:sz w:val="16"/>
              </w:rPr>
            </w:pPr>
            <w:r>
              <w:rPr>
                <w:b/>
                <w:w w:val="105"/>
                <w:sz w:val="16"/>
              </w:rPr>
              <w:t>FAR</w:t>
            </w:r>
          </w:p>
        </w:tc>
        <w:tc>
          <w:tcPr>
            <w:tcW w:w="5190" w:type="dxa"/>
            <w:tcBorders>
              <w:right w:val="single" w:sz="5" w:space="0" w:color="000000"/>
            </w:tcBorders>
          </w:tcPr>
          <w:p>
            <w:pPr>
              <w:pStyle w:val="TableParagraph"/>
              <w:spacing w:before="98"/>
              <w:ind w:left="102"/>
              <w:rPr>
                <w:sz w:val="17"/>
              </w:rPr>
            </w:pPr>
            <w:r>
              <w:rPr>
                <w:w w:val="105"/>
                <w:sz w:val="17"/>
              </w:rPr>
              <w:t>Kanser tedavisinde kullanılan ilaçlar</w:t>
            </w:r>
          </w:p>
        </w:tc>
        <w:tc>
          <w:tcPr>
            <w:tcW w:w="1963" w:type="dxa"/>
            <w:tcBorders>
              <w:left w:val="single" w:sz="5" w:space="0" w:color="000000"/>
              <w:right w:val="single" w:sz="5" w:space="0" w:color="000000"/>
            </w:tcBorders>
          </w:tcPr>
          <w:p>
            <w:pPr>
              <w:pStyle w:val="TableParagraph"/>
              <w:spacing w:before="98"/>
              <w:ind w:left="95"/>
              <w:rPr>
                <w:sz w:val="17"/>
              </w:rPr>
            </w:pPr>
            <w:r>
              <w:rPr>
                <w:w w:val="105"/>
                <w:sz w:val="17"/>
              </w:rPr>
              <w:t>K Büyükafşar</w:t>
            </w:r>
          </w:p>
        </w:tc>
      </w:tr>
      <w:tr>
        <w:trPr>
          <w:trHeight w:val="199" w:hRule="exact"/>
        </w:trPr>
        <w:tc>
          <w:tcPr>
            <w:tcW w:w="1445" w:type="dxa"/>
            <w:tcBorders>
              <w:left w:val="single" w:sz="5" w:space="0" w:color="000000"/>
              <w:right w:val="single" w:sz="5" w:space="0" w:color="000000"/>
            </w:tcBorders>
          </w:tcPr>
          <w:p>
            <w:pPr>
              <w:pStyle w:val="TableParagraph"/>
              <w:spacing w:line="193" w:lineRule="exact"/>
              <w:ind w:left="104"/>
              <w:rPr>
                <w:sz w:val="17"/>
              </w:rPr>
            </w:pPr>
            <w:r>
              <w:rPr>
                <w:w w:val="105"/>
                <w:sz w:val="17"/>
              </w:rPr>
              <w:t>14.30-15.20</w:t>
            </w:r>
          </w:p>
        </w:tc>
        <w:tc>
          <w:tcPr>
            <w:tcW w:w="704" w:type="dxa"/>
            <w:tcBorders>
              <w:left w:val="single" w:sz="5" w:space="0" w:color="000000"/>
            </w:tcBorders>
          </w:tcPr>
          <w:p>
            <w:pPr>
              <w:pStyle w:val="TableParagraph"/>
              <w:spacing w:before="12"/>
              <w:ind w:left="101"/>
              <w:rPr>
                <w:b/>
                <w:sz w:val="16"/>
              </w:rPr>
            </w:pPr>
            <w:r>
              <w:rPr>
                <w:b/>
                <w:w w:val="105"/>
                <w:sz w:val="16"/>
              </w:rPr>
              <w:t>FAR</w:t>
            </w:r>
          </w:p>
        </w:tc>
        <w:tc>
          <w:tcPr>
            <w:tcW w:w="5190" w:type="dxa"/>
            <w:tcBorders>
              <w:right w:val="single" w:sz="5" w:space="0" w:color="000000"/>
            </w:tcBorders>
          </w:tcPr>
          <w:p>
            <w:pPr>
              <w:pStyle w:val="TableParagraph"/>
              <w:spacing w:before="2"/>
              <w:ind w:left="102"/>
              <w:rPr>
                <w:sz w:val="17"/>
              </w:rPr>
            </w:pPr>
            <w:r>
              <w:rPr>
                <w:w w:val="105"/>
                <w:sz w:val="17"/>
              </w:rPr>
              <w:t>Kanser tedavisinde kullanılan ilaçlar</w:t>
            </w:r>
          </w:p>
        </w:tc>
        <w:tc>
          <w:tcPr>
            <w:tcW w:w="1963" w:type="dxa"/>
            <w:tcBorders>
              <w:left w:val="single" w:sz="5" w:space="0" w:color="000000"/>
              <w:right w:val="single" w:sz="5" w:space="0" w:color="000000"/>
            </w:tcBorders>
          </w:tcPr>
          <w:p>
            <w:pPr>
              <w:pStyle w:val="TableParagraph"/>
              <w:spacing w:before="2"/>
              <w:ind w:left="95"/>
              <w:rPr>
                <w:sz w:val="17"/>
              </w:rPr>
            </w:pPr>
            <w:r>
              <w:rPr>
                <w:w w:val="105"/>
                <w:sz w:val="17"/>
              </w:rPr>
              <w:t>K Büyükafşar</w:t>
            </w:r>
          </w:p>
        </w:tc>
      </w:tr>
      <w:tr>
        <w:trPr>
          <w:trHeight w:val="199" w:hRule="exact"/>
        </w:trPr>
        <w:tc>
          <w:tcPr>
            <w:tcW w:w="1445" w:type="dxa"/>
            <w:tcBorders>
              <w:left w:val="single" w:sz="5" w:space="0" w:color="000000"/>
              <w:right w:val="single" w:sz="5" w:space="0" w:color="000000"/>
            </w:tcBorders>
          </w:tcPr>
          <w:p>
            <w:pPr>
              <w:pStyle w:val="TableParagraph"/>
              <w:ind w:left="106"/>
              <w:rPr>
                <w:i/>
                <w:sz w:val="17"/>
              </w:rPr>
            </w:pPr>
            <w:r>
              <w:rPr>
                <w:i/>
                <w:w w:val="105"/>
                <w:sz w:val="17"/>
              </w:rPr>
              <w:t>15.30-16.20</w:t>
            </w:r>
          </w:p>
        </w:tc>
        <w:tc>
          <w:tcPr>
            <w:tcW w:w="704" w:type="dxa"/>
            <w:tcBorders>
              <w:left w:val="single" w:sz="5" w:space="0" w:color="000000"/>
            </w:tcBorders>
          </w:tcPr>
          <w:p>
            <w:pPr>
              <w:pStyle w:val="TableParagraph"/>
              <w:ind w:left="100"/>
              <w:rPr>
                <w:sz w:val="17"/>
              </w:rPr>
            </w:pPr>
            <w:r>
              <w:rPr>
                <w:w w:val="105"/>
                <w:sz w:val="17"/>
              </w:rPr>
              <w:t>KUG</w:t>
            </w:r>
          </w:p>
        </w:tc>
        <w:tc>
          <w:tcPr>
            <w:tcW w:w="5190" w:type="dxa"/>
            <w:tcBorders>
              <w:right w:val="single" w:sz="5" w:space="0" w:color="000000"/>
            </w:tcBorders>
          </w:tcPr>
          <w:p>
            <w:pPr>
              <w:pStyle w:val="TableParagraph"/>
              <w:spacing w:line="191" w:lineRule="exact"/>
              <w:ind w:left="145"/>
              <w:rPr>
                <w:i/>
                <w:sz w:val="17"/>
              </w:rPr>
            </w:pPr>
            <w:r>
              <w:rPr>
                <w:i/>
                <w:w w:val="105"/>
                <w:sz w:val="17"/>
              </w:rPr>
              <w:t>Film Tartışması  Grup 1-6</w:t>
            </w:r>
          </w:p>
        </w:tc>
        <w:tc>
          <w:tcPr>
            <w:tcW w:w="1963" w:type="dxa"/>
            <w:tcBorders>
              <w:left w:val="single" w:sz="5" w:space="0" w:color="000000"/>
              <w:right w:val="single" w:sz="5" w:space="0" w:color="000000"/>
            </w:tcBorders>
          </w:tcPr>
          <w:p>
            <w:pPr>
              <w:pStyle w:val="TableParagraph"/>
              <w:ind w:left="96"/>
              <w:rPr>
                <w:i/>
                <w:sz w:val="17"/>
              </w:rPr>
            </w:pPr>
            <w:r>
              <w:rPr>
                <w:i/>
                <w:w w:val="105"/>
                <w:sz w:val="17"/>
              </w:rPr>
              <w:t>Grup Öğretim Üyeleri</w:t>
            </w:r>
          </w:p>
        </w:tc>
      </w:tr>
      <w:tr>
        <w:trPr>
          <w:trHeight w:val="411" w:hRule="exact"/>
        </w:trPr>
        <w:tc>
          <w:tcPr>
            <w:tcW w:w="1445" w:type="dxa"/>
            <w:tcBorders>
              <w:left w:val="single" w:sz="5" w:space="0" w:color="000000"/>
              <w:bottom w:val="single" w:sz="5" w:space="0" w:color="000000"/>
              <w:right w:val="single" w:sz="5" w:space="0" w:color="000000"/>
            </w:tcBorders>
          </w:tcPr>
          <w:p>
            <w:pPr>
              <w:pStyle w:val="TableParagraph"/>
              <w:spacing w:line="193" w:lineRule="exact"/>
              <w:ind w:left="106"/>
              <w:rPr>
                <w:i/>
                <w:sz w:val="17"/>
              </w:rPr>
            </w:pPr>
            <w:r>
              <w:rPr>
                <w:i/>
                <w:w w:val="105"/>
                <w:sz w:val="17"/>
              </w:rPr>
              <w:t>16.20-17.20</w:t>
            </w:r>
          </w:p>
        </w:tc>
        <w:tc>
          <w:tcPr>
            <w:tcW w:w="704" w:type="dxa"/>
            <w:tcBorders>
              <w:left w:val="single" w:sz="5" w:space="0" w:color="000000"/>
              <w:bottom w:val="single" w:sz="5" w:space="0" w:color="000000"/>
            </w:tcBorders>
          </w:tcPr>
          <w:p>
            <w:pPr>
              <w:pStyle w:val="TableParagraph"/>
              <w:spacing w:line="193" w:lineRule="exact"/>
              <w:ind w:left="101"/>
              <w:rPr>
                <w:b/>
                <w:i/>
                <w:sz w:val="17"/>
              </w:rPr>
            </w:pPr>
            <w:r>
              <w:rPr>
                <w:b/>
                <w:i/>
                <w:sz w:val="17"/>
              </w:rPr>
              <w:t>KUG</w:t>
            </w:r>
          </w:p>
        </w:tc>
        <w:tc>
          <w:tcPr>
            <w:tcW w:w="5190" w:type="dxa"/>
            <w:tcBorders>
              <w:bottom w:val="single" w:sz="5" w:space="0" w:color="000000"/>
              <w:right w:val="single" w:sz="5" w:space="0" w:color="000000"/>
            </w:tcBorders>
          </w:tcPr>
          <w:p>
            <w:pPr>
              <w:pStyle w:val="TableParagraph"/>
              <w:spacing w:line="193" w:lineRule="exact"/>
              <w:ind w:left="102"/>
              <w:rPr>
                <w:i/>
                <w:sz w:val="17"/>
              </w:rPr>
            </w:pPr>
            <w:r>
              <w:rPr>
                <w:i/>
                <w:w w:val="105"/>
                <w:sz w:val="17"/>
              </w:rPr>
              <w:t>Film tartışması  Grup 7-12</w:t>
            </w:r>
          </w:p>
        </w:tc>
        <w:tc>
          <w:tcPr>
            <w:tcW w:w="1963" w:type="dxa"/>
            <w:tcBorders>
              <w:left w:val="single" w:sz="5" w:space="0" w:color="000000"/>
              <w:bottom w:val="single" w:sz="5" w:space="0" w:color="000000"/>
              <w:right w:val="single" w:sz="5" w:space="0" w:color="000000"/>
            </w:tcBorders>
          </w:tcPr>
          <w:p>
            <w:pPr>
              <w:pStyle w:val="TableParagraph"/>
              <w:spacing w:line="193" w:lineRule="exact"/>
              <w:ind w:left="96"/>
              <w:rPr>
                <w:i/>
                <w:sz w:val="17"/>
              </w:rPr>
            </w:pPr>
            <w:r>
              <w:rPr>
                <w:i/>
                <w:w w:val="105"/>
                <w:sz w:val="17"/>
              </w:rPr>
              <w:t>Grup öğretim Üyeleri</w:t>
            </w:r>
          </w:p>
        </w:tc>
      </w:tr>
    </w:tbl>
    <w:p>
      <w:pPr>
        <w:pStyle w:val="BodyText"/>
        <w:spacing w:before="7"/>
        <w:rPr>
          <w:b/>
          <w:sz w:val="16"/>
        </w:rPr>
      </w:pPr>
    </w:p>
    <w:p>
      <w:pPr>
        <w:pStyle w:val="ListParagraph"/>
        <w:numPr>
          <w:ilvl w:val="0"/>
          <w:numId w:val="139"/>
        </w:numPr>
        <w:tabs>
          <w:tab w:pos="368" w:val="left" w:leader="none"/>
        </w:tabs>
        <w:spacing w:line="240" w:lineRule="auto" w:before="0" w:after="0"/>
        <w:ind w:left="367" w:right="0" w:hanging="251"/>
        <w:jc w:val="left"/>
        <w:rPr>
          <w:b/>
          <w:sz w:val="17"/>
        </w:rPr>
      </w:pPr>
      <w:r>
        <w:rPr>
          <w:b/>
          <w:w w:val="105"/>
          <w:sz w:val="17"/>
        </w:rPr>
        <w:t>EYLÜL 2012</w:t>
      </w:r>
      <w:r>
        <w:rPr>
          <w:b/>
          <w:spacing w:val="15"/>
          <w:w w:val="105"/>
          <w:sz w:val="17"/>
        </w:rPr>
        <w:t> </w:t>
      </w:r>
      <w:r>
        <w:rPr>
          <w:b/>
          <w:w w:val="105"/>
          <w:sz w:val="17"/>
        </w:rPr>
        <w:t>CUMA</w:t>
      </w:r>
    </w:p>
    <w:p>
      <w:pPr>
        <w:pStyle w:val="BodyText"/>
        <w:spacing w:before="1"/>
        <w:rPr>
          <w:b/>
          <w:sz w:val="8"/>
        </w:rPr>
      </w:pPr>
    </w:p>
    <w:tbl>
      <w:tblPr>
        <w:tblW w:w="0" w:type="auto"/>
        <w:jc w:val="left"/>
        <w:tblInd w:w="111"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45"/>
        <w:gridCol w:w="704"/>
        <w:gridCol w:w="5190"/>
        <w:gridCol w:w="1963"/>
      </w:tblGrid>
      <w:tr>
        <w:trPr>
          <w:trHeight w:val="326" w:hRule="exact"/>
        </w:trPr>
        <w:tc>
          <w:tcPr>
            <w:tcW w:w="1445" w:type="dxa"/>
            <w:tcBorders>
              <w:top w:val="single" w:sz="5" w:space="0" w:color="000000"/>
              <w:left w:val="single" w:sz="5" w:space="0" w:color="000000"/>
              <w:bottom w:val="single" w:sz="5" w:space="0" w:color="000000"/>
              <w:right w:val="single" w:sz="5" w:space="0" w:color="000000"/>
            </w:tcBorders>
          </w:tcPr>
          <w:p>
            <w:pPr>
              <w:pStyle w:val="TableParagraph"/>
              <w:spacing w:before="49"/>
              <w:ind w:left="105"/>
              <w:rPr>
                <w:i/>
                <w:sz w:val="17"/>
              </w:rPr>
            </w:pPr>
            <w:r>
              <w:rPr>
                <w:i/>
                <w:sz w:val="17"/>
              </w:rPr>
              <w:t>SAAT</w:t>
            </w:r>
          </w:p>
        </w:tc>
        <w:tc>
          <w:tcPr>
            <w:tcW w:w="704" w:type="dxa"/>
            <w:tcBorders>
              <w:top w:val="single" w:sz="5" w:space="0" w:color="000000"/>
              <w:left w:val="single" w:sz="5" w:space="0" w:color="000000"/>
              <w:bottom w:val="single" w:sz="5" w:space="0" w:color="000000"/>
            </w:tcBorders>
          </w:tcPr>
          <w:p>
            <w:pPr>
              <w:pStyle w:val="TableParagraph"/>
              <w:spacing w:before="49"/>
              <w:ind w:left="100"/>
              <w:rPr>
                <w:i/>
                <w:sz w:val="17"/>
              </w:rPr>
            </w:pPr>
            <w:r>
              <w:rPr>
                <w:i/>
                <w:w w:val="105"/>
                <w:sz w:val="17"/>
              </w:rPr>
              <w:t>DERS</w:t>
            </w:r>
          </w:p>
        </w:tc>
        <w:tc>
          <w:tcPr>
            <w:tcW w:w="5190" w:type="dxa"/>
            <w:tcBorders>
              <w:top w:val="single" w:sz="5" w:space="0" w:color="000000"/>
              <w:bottom w:val="single" w:sz="5" w:space="0" w:color="000000"/>
              <w:right w:val="single" w:sz="5" w:space="0" w:color="000000"/>
            </w:tcBorders>
          </w:tcPr>
          <w:p>
            <w:pPr>
              <w:pStyle w:val="TableParagraph"/>
              <w:spacing w:before="49"/>
              <w:ind w:left="103"/>
              <w:rPr>
                <w:i/>
                <w:sz w:val="17"/>
              </w:rPr>
            </w:pPr>
            <w:r>
              <w:rPr>
                <w:i/>
                <w:w w:val="105"/>
                <w:sz w:val="17"/>
              </w:rPr>
              <w:t>KONU</w:t>
            </w:r>
          </w:p>
        </w:tc>
        <w:tc>
          <w:tcPr>
            <w:tcW w:w="1963" w:type="dxa"/>
            <w:tcBorders>
              <w:top w:val="single" w:sz="5" w:space="0" w:color="000000"/>
              <w:left w:val="single" w:sz="5" w:space="0" w:color="000000"/>
              <w:bottom w:val="single" w:sz="5" w:space="0" w:color="000000"/>
              <w:right w:val="single" w:sz="5" w:space="0" w:color="000000"/>
            </w:tcBorders>
          </w:tcPr>
          <w:p>
            <w:pPr>
              <w:pStyle w:val="TableParagraph"/>
              <w:spacing w:before="21"/>
              <w:ind w:left="102"/>
              <w:rPr>
                <w:i/>
                <w:sz w:val="17"/>
              </w:rPr>
            </w:pPr>
            <w:r>
              <w:rPr>
                <w:i/>
                <w:w w:val="105"/>
                <w:sz w:val="20"/>
              </w:rPr>
              <w:t>ôGR. </w:t>
            </w:r>
            <w:r>
              <w:rPr>
                <w:i/>
                <w:w w:val="105"/>
                <w:sz w:val="17"/>
              </w:rPr>
              <w:t>ÜYESİ</w:t>
            </w:r>
          </w:p>
        </w:tc>
      </w:tr>
      <w:tr>
        <w:trPr>
          <w:trHeight w:val="197" w:hRule="exact"/>
        </w:trPr>
        <w:tc>
          <w:tcPr>
            <w:tcW w:w="1445" w:type="dxa"/>
            <w:tcBorders>
              <w:top w:val="single" w:sz="5" w:space="0" w:color="000000"/>
              <w:left w:val="single" w:sz="5" w:space="0" w:color="000000"/>
              <w:right w:val="single" w:sz="5" w:space="0" w:color="000000"/>
            </w:tcBorders>
          </w:tcPr>
          <w:p>
            <w:pPr>
              <w:pStyle w:val="TableParagraph"/>
              <w:spacing w:line="187" w:lineRule="exact"/>
              <w:ind w:left="105"/>
              <w:rPr>
                <w:sz w:val="17"/>
              </w:rPr>
            </w:pPr>
            <w:r>
              <w:rPr>
                <w:w w:val="105"/>
                <w:sz w:val="17"/>
              </w:rPr>
              <w:t>08.30-09.20</w:t>
            </w:r>
          </w:p>
        </w:tc>
        <w:tc>
          <w:tcPr>
            <w:tcW w:w="704" w:type="dxa"/>
            <w:tcBorders>
              <w:top w:val="single" w:sz="5" w:space="0" w:color="000000"/>
              <w:left w:val="single" w:sz="5" w:space="0" w:color="000000"/>
            </w:tcBorders>
          </w:tcPr>
          <w:p>
            <w:pPr>
              <w:pStyle w:val="TableParagraph"/>
              <w:spacing w:line="187" w:lineRule="exact"/>
              <w:ind w:left="99"/>
              <w:rPr>
                <w:sz w:val="17"/>
              </w:rPr>
            </w:pPr>
            <w:r>
              <w:rPr>
                <w:w w:val="105"/>
                <w:sz w:val="17"/>
              </w:rPr>
              <w:t>ÇSH</w:t>
            </w:r>
          </w:p>
        </w:tc>
        <w:tc>
          <w:tcPr>
            <w:tcW w:w="5190" w:type="dxa"/>
            <w:tcBorders>
              <w:top w:val="single" w:sz="5" w:space="0" w:color="000000"/>
              <w:right w:val="single" w:sz="5" w:space="0" w:color="000000"/>
            </w:tcBorders>
          </w:tcPr>
          <w:p>
            <w:pPr>
              <w:pStyle w:val="TableParagraph"/>
              <w:spacing w:line="187" w:lineRule="exact"/>
              <w:ind w:left="102"/>
              <w:rPr>
                <w:sz w:val="17"/>
              </w:rPr>
            </w:pPr>
            <w:r>
              <w:rPr>
                <w:w w:val="105"/>
                <w:sz w:val="17"/>
              </w:rPr>
              <w:t>Çocukluk çağı kanser epidemiyolojisi</w:t>
            </w:r>
          </w:p>
        </w:tc>
        <w:tc>
          <w:tcPr>
            <w:tcW w:w="1963" w:type="dxa"/>
            <w:tcBorders>
              <w:top w:val="single" w:sz="5" w:space="0" w:color="000000"/>
              <w:left w:val="single" w:sz="5" w:space="0" w:color="000000"/>
              <w:right w:val="single" w:sz="5" w:space="0" w:color="000000"/>
            </w:tcBorders>
          </w:tcPr>
          <w:p>
            <w:pPr>
              <w:pStyle w:val="TableParagraph"/>
              <w:spacing w:line="187" w:lineRule="exact"/>
              <w:ind w:left="94"/>
              <w:rPr>
                <w:sz w:val="17"/>
              </w:rPr>
            </w:pPr>
            <w:r>
              <w:rPr>
                <w:w w:val="105"/>
                <w:sz w:val="17"/>
              </w:rPr>
              <w:t>E Ç Çıtak</w:t>
            </w:r>
          </w:p>
        </w:tc>
      </w:tr>
      <w:tr>
        <w:trPr>
          <w:trHeight w:val="199" w:hRule="exact"/>
        </w:trPr>
        <w:tc>
          <w:tcPr>
            <w:tcW w:w="1445" w:type="dxa"/>
            <w:tcBorders>
              <w:left w:val="single" w:sz="5" w:space="0" w:color="000000"/>
              <w:right w:val="single" w:sz="5" w:space="0" w:color="000000"/>
            </w:tcBorders>
          </w:tcPr>
          <w:p>
            <w:pPr>
              <w:pStyle w:val="TableParagraph"/>
              <w:spacing w:line="193" w:lineRule="exact"/>
              <w:ind w:left="105"/>
              <w:rPr>
                <w:sz w:val="17"/>
              </w:rPr>
            </w:pPr>
            <w:r>
              <w:rPr>
                <w:w w:val="105"/>
                <w:sz w:val="17"/>
              </w:rPr>
              <w:t>09.30-10.20</w:t>
            </w:r>
          </w:p>
        </w:tc>
        <w:tc>
          <w:tcPr>
            <w:tcW w:w="704" w:type="dxa"/>
            <w:tcBorders>
              <w:left w:val="single" w:sz="5" w:space="0" w:color="000000"/>
            </w:tcBorders>
          </w:tcPr>
          <w:p>
            <w:pPr>
              <w:pStyle w:val="TableParagraph"/>
              <w:spacing w:before="2"/>
              <w:ind w:left="99"/>
              <w:rPr>
                <w:sz w:val="17"/>
              </w:rPr>
            </w:pPr>
            <w:r>
              <w:rPr>
                <w:w w:val="105"/>
                <w:sz w:val="17"/>
              </w:rPr>
              <w:t>ÇSH</w:t>
            </w:r>
          </w:p>
        </w:tc>
        <w:tc>
          <w:tcPr>
            <w:tcW w:w="5190" w:type="dxa"/>
            <w:tcBorders>
              <w:right w:val="single" w:sz="5" w:space="0" w:color="000000"/>
            </w:tcBorders>
          </w:tcPr>
          <w:p>
            <w:pPr>
              <w:pStyle w:val="TableParagraph"/>
              <w:spacing w:before="2"/>
              <w:ind w:left="102"/>
              <w:rPr>
                <w:sz w:val="17"/>
              </w:rPr>
            </w:pPr>
            <w:r>
              <w:rPr>
                <w:w w:val="105"/>
                <w:sz w:val="17"/>
              </w:rPr>
              <w:t>Depo hastalıkları</w:t>
            </w:r>
          </w:p>
        </w:tc>
        <w:tc>
          <w:tcPr>
            <w:tcW w:w="1963" w:type="dxa"/>
            <w:tcBorders>
              <w:left w:val="single" w:sz="5" w:space="0" w:color="000000"/>
              <w:right w:val="single" w:sz="5" w:space="0" w:color="000000"/>
            </w:tcBorders>
          </w:tcPr>
          <w:p>
            <w:pPr>
              <w:pStyle w:val="TableParagraph"/>
              <w:spacing w:before="2"/>
              <w:ind w:left="97"/>
              <w:rPr>
                <w:sz w:val="17"/>
              </w:rPr>
            </w:pPr>
            <w:r>
              <w:rPr>
                <w:w w:val="105"/>
                <w:sz w:val="17"/>
              </w:rPr>
              <w:t>Y Usta</w:t>
            </w:r>
          </w:p>
        </w:tc>
      </w:tr>
      <w:tr>
        <w:trPr>
          <w:trHeight w:val="197" w:hRule="exact"/>
        </w:trPr>
        <w:tc>
          <w:tcPr>
            <w:tcW w:w="1445" w:type="dxa"/>
            <w:tcBorders>
              <w:left w:val="single" w:sz="5" w:space="0" w:color="000000"/>
              <w:right w:val="single" w:sz="5" w:space="0" w:color="000000"/>
            </w:tcBorders>
          </w:tcPr>
          <w:p>
            <w:pPr>
              <w:pStyle w:val="TableParagraph"/>
              <w:spacing w:line="191" w:lineRule="exact"/>
              <w:ind w:left="104"/>
              <w:rPr>
                <w:sz w:val="17"/>
              </w:rPr>
            </w:pPr>
            <w:r>
              <w:rPr>
                <w:w w:val="105"/>
                <w:sz w:val="17"/>
              </w:rPr>
              <w:t>10.30-11.20</w:t>
            </w:r>
          </w:p>
        </w:tc>
        <w:tc>
          <w:tcPr>
            <w:tcW w:w="704" w:type="dxa"/>
            <w:tcBorders>
              <w:left w:val="single" w:sz="5" w:space="0" w:color="000000"/>
            </w:tcBorders>
          </w:tcPr>
          <w:p>
            <w:pPr>
              <w:pStyle w:val="TableParagraph"/>
              <w:spacing w:line="191" w:lineRule="exact"/>
              <w:ind w:left="99"/>
              <w:rPr>
                <w:sz w:val="17"/>
              </w:rPr>
            </w:pPr>
            <w:r>
              <w:rPr>
                <w:sz w:val="17"/>
              </w:rPr>
              <w:t>PAT</w:t>
            </w:r>
          </w:p>
        </w:tc>
        <w:tc>
          <w:tcPr>
            <w:tcW w:w="5190" w:type="dxa"/>
            <w:tcBorders>
              <w:right w:val="single" w:sz="5" w:space="0" w:color="000000"/>
            </w:tcBorders>
          </w:tcPr>
          <w:p>
            <w:pPr>
              <w:pStyle w:val="TableParagraph"/>
              <w:spacing w:line="191" w:lineRule="exact"/>
              <w:ind w:left="103"/>
              <w:rPr>
                <w:sz w:val="17"/>
              </w:rPr>
            </w:pPr>
            <w:r>
              <w:rPr>
                <w:w w:val="105"/>
                <w:sz w:val="17"/>
              </w:rPr>
              <w:t>Karsinogenezis</w:t>
            </w:r>
          </w:p>
        </w:tc>
        <w:tc>
          <w:tcPr>
            <w:tcW w:w="1963" w:type="dxa"/>
            <w:tcBorders>
              <w:left w:val="single" w:sz="5" w:space="0" w:color="000000"/>
              <w:right w:val="single" w:sz="5" w:space="0" w:color="000000"/>
            </w:tcBorders>
          </w:tcPr>
          <w:p>
            <w:pPr>
              <w:pStyle w:val="TableParagraph"/>
              <w:spacing w:line="191" w:lineRule="exact"/>
              <w:ind w:left="94"/>
              <w:rPr>
                <w:sz w:val="17"/>
              </w:rPr>
            </w:pPr>
            <w:r>
              <w:rPr>
                <w:w w:val="105"/>
                <w:sz w:val="17"/>
              </w:rPr>
              <w:t>T Kara</w:t>
            </w:r>
          </w:p>
        </w:tc>
      </w:tr>
      <w:tr>
        <w:trPr>
          <w:trHeight w:val="298" w:hRule="exact"/>
        </w:trPr>
        <w:tc>
          <w:tcPr>
            <w:tcW w:w="1445" w:type="dxa"/>
            <w:tcBorders>
              <w:left w:val="single" w:sz="5" w:space="0" w:color="000000"/>
              <w:right w:val="single" w:sz="5" w:space="0" w:color="000000"/>
            </w:tcBorders>
          </w:tcPr>
          <w:p>
            <w:pPr>
              <w:pStyle w:val="TableParagraph"/>
              <w:ind w:left="104"/>
              <w:rPr>
                <w:sz w:val="17"/>
              </w:rPr>
            </w:pPr>
            <w:r>
              <w:rPr>
                <w:w w:val="105"/>
                <w:sz w:val="17"/>
              </w:rPr>
              <w:t>11.30-12.20</w:t>
            </w:r>
          </w:p>
        </w:tc>
        <w:tc>
          <w:tcPr>
            <w:tcW w:w="704" w:type="dxa"/>
            <w:tcBorders>
              <w:left w:val="single" w:sz="5" w:space="0" w:color="000000"/>
            </w:tcBorders>
          </w:tcPr>
          <w:p>
            <w:pPr>
              <w:pStyle w:val="TableParagraph"/>
              <w:ind w:left="99"/>
              <w:rPr>
                <w:sz w:val="17"/>
              </w:rPr>
            </w:pPr>
            <w:r>
              <w:rPr>
                <w:sz w:val="17"/>
              </w:rPr>
              <w:t>PAT</w:t>
            </w:r>
          </w:p>
        </w:tc>
        <w:tc>
          <w:tcPr>
            <w:tcW w:w="5190" w:type="dxa"/>
            <w:tcBorders>
              <w:right w:val="single" w:sz="5" w:space="0" w:color="000000"/>
            </w:tcBorders>
          </w:tcPr>
          <w:p>
            <w:pPr>
              <w:pStyle w:val="TableParagraph"/>
              <w:ind w:left="103"/>
              <w:rPr>
                <w:sz w:val="17"/>
              </w:rPr>
            </w:pPr>
            <w:r>
              <w:rPr>
                <w:w w:val="105"/>
                <w:sz w:val="17"/>
              </w:rPr>
              <w:t>Karsinogenezis</w:t>
            </w:r>
          </w:p>
        </w:tc>
        <w:tc>
          <w:tcPr>
            <w:tcW w:w="1963" w:type="dxa"/>
            <w:tcBorders>
              <w:left w:val="single" w:sz="5" w:space="0" w:color="000000"/>
              <w:right w:val="single" w:sz="5" w:space="0" w:color="000000"/>
            </w:tcBorders>
          </w:tcPr>
          <w:p>
            <w:pPr>
              <w:pStyle w:val="TableParagraph"/>
              <w:ind w:left="94"/>
              <w:rPr>
                <w:sz w:val="17"/>
              </w:rPr>
            </w:pPr>
            <w:r>
              <w:rPr>
                <w:w w:val="105"/>
                <w:sz w:val="17"/>
              </w:rPr>
              <w:t>T Kara</w:t>
            </w:r>
          </w:p>
        </w:tc>
      </w:tr>
      <w:tr>
        <w:trPr>
          <w:trHeight w:val="300" w:hRule="exact"/>
        </w:trPr>
        <w:tc>
          <w:tcPr>
            <w:tcW w:w="1445" w:type="dxa"/>
            <w:tcBorders>
              <w:left w:val="single" w:sz="5" w:space="0" w:color="000000"/>
              <w:right w:val="single" w:sz="5" w:space="0" w:color="000000"/>
            </w:tcBorders>
          </w:tcPr>
          <w:p>
            <w:pPr>
              <w:pStyle w:val="TableParagraph"/>
              <w:spacing w:before="96"/>
              <w:ind w:left="104"/>
              <w:rPr>
                <w:sz w:val="17"/>
              </w:rPr>
            </w:pPr>
            <w:r>
              <w:rPr>
                <w:w w:val="105"/>
                <w:sz w:val="17"/>
              </w:rPr>
              <w:t>13.30-14.20</w:t>
            </w:r>
          </w:p>
        </w:tc>
        <w:tc>
          <w:tcPr>
            <w:tcW w:w="704" w:type="dxa"/>
            <w:tcBorders>
              <w:left w:val="single" w:sz="5" w:space="0" w:color="000000"/>
            </w:tcBorders>
          </w:tcPr>
          <w:p>
            <w:pPr>
              <w:pStyle w:val="TableParagraph"/>
              <w:spacing w:before="101"/>
              <w:ind w:left="100"/>
              <w:rPr>
                <w:sz w:val="17"/>
              </w:rPr>
            </w:pPr>
            <w:r>
              <w:rPr>
                <w:w w:val="105"/>
                <w:sz w:val="17"/>
              </w:rPr>
              <w:t>BİK</w:t>
            </w:r>
          </w:p>
        </w:tc>
        <w:tc>
          <w:tcPr>
            <w:tcW w:w="5190" w:type="dxa"/>
            <w:tcBorders>
              <w:right w:val="single" w:sz="5" w:space="0" w:color="000000"/>
            </w:tcBorders>
          </w:tcPr>
          <w:p>
            <w:pPr>
              <w:pStyle w:val="TableParagraph"/>
              <w:spacing w:before="101"/>
              <w:ind w:left="102"/>
              <w:rPr>
                <w:sz w:val="17"/>
              </w:rPr>
            </w:pPr>
            <w:r>
              <w:rPr>
                <w:w w:val="105"/>
                <w:sz w:val="17"/>
              </w:rPr>
              <w:t>Tümör belirteçleri</w:t>
            </w:r>
          </w:p>
        </w:tc>
        <w:tc>
          <w:tcPr>
            <w:tcW w:w="1963" w:type="dxa"/>
            <w:tcBorders>
              <w:left w:val="single" w:sz="5" w:space="0" w:color="000000"/>
              <w:right w:val="single" w:sz="5" w:space="0" w:color="000000"/>
            </w:tcBorders>
          </w:tcPr>
          <w:p>
            <w:pPr>
              <w:pStyle w:val="TableParagraph"/>
              <w:spacing w:before="101"/>
              <w:ind w:left="95"/>
              <w:rPr>
                <w:sz w:val="17"/>
              </w:rPr>
            </w:pPr>
            <w:r>
              <w:rPr>
                <w:w w:val="105"/>
                <w:sz w:val="17"/>
              </w:rPr>
              <w:t>L Tamer Gümüş</w:t>
            </w:r>
          </w:p>
        </w:tc>
      </w:tr>
      <w:tr>
        <w:trPr>
          <w:trHeight w:val="202" w:hRule="exact"/>
        </w:trPr>
        <w:tc>
          <w:tcPr>
            <w:tcW w:w="1445" w:type="dxa"/>
            <w:tcBorders>
              <w:left w:val="single" w:sz="5" w:space="0" w:color="000000"/>
              <w:right w:val="single" w:sz="5" w:space="0" w:color="000000"/>
            </w:tcBorders>
          </w:tcPr>
          <w:p>
            <w:pPr>
              <w:pStyle w:val="TableParagraph"/>
              <w:spacing w:line="193" w:lineRule="exact"/>
              <w:ind w:left="104"/>
              <w:rPr>
                <w:sz w:val="17"/>
              </w:rPr>
            </w:pPr>
            <w:r>
              <w:rPr>
                <w:w w:val="110"/>
                <w:sz w:val="17"/>
              </w:rPr>
              <w:t>14.30-15</w:t>
            </w:r>
            <w:r>
              <w:rPr>
                <w:color w:val="1B1B19"/>
                <w:w w:val="110"/>
                <w:sz w:val="17"/>
              </w:rPr>
              <w:t>.</w:t>
            </w:r>
            <w:r>
              <w:rPr>
                <w:w w:val="110"/>
                <w:sz w:val="17"/>
              </w:rPr>
              <w:t>20</w:t>
            </w:r>
          </w:p>
        </w:tc>
        <w:tc>
          <w:tcPr>
            <w:tcW w:w="704" w:type="dxa"/>
            <w:tcBorders>
              <w:left w:val="single" w:sz="5" w:space="0" w:color="000000"/>
            </w:tcBorders>
          </w:tcPr>
          <w:p>
            <w:pPr>
              <w:pStyle w:val="TableParagraph"/>
              <w:spacing w:line="193" w:lineRule="exact"/>
              <w:ind w:left="98"/>
              <w:rPr>
                <w:sz w:val="17"/>
              </w:rPr>
            </w:pPr>
            <w:r>
              <w:rPr>
                <w:w w:val="105"/>
                <w:sz w:val="17"/>
              </w:rPr>
              <w:t>FAR</w:t>
            </w:r>
          </w:p>
        </w:tc>
        <w:tc>
          <w:tcPr>
            <w:tcW w:w="5190" w:type="dxa"/>
            <w:tcBorders>
              <w:right w:val="single" w:sz="5" w:space="0" w:color="000000"/>
            </w:tcBorders>
          </w:tcPr>
          <w:p>
            <w:pPr>
              <w:pStyle w:val="TableParagraph"/>
              <w:spacing w:line="193" w:lineRule="exact"/>
              <w:ind w:left="103"/>
              <w:rPr>
                <w:sz w:val="17"/>
              </w:rPr>
            </w:pPr>
            <w:r>
              <w:rPr>
                <w:w w:val="105"/>
                <w:sz w:val="17"/>
              </w:rPr>
              <w:t>Biyoyararlanım ve biyoeşdeğerlik</w:t>
            </w:r>
          </w:p>
        </w:tc>
        <w:tc>
          <w:tcPr>
            <w:tcW w:w="1963" w:type="dxa"/>
            <w:tcBorders>
              <w:left w:val="single" w:sz="5" w:space="0" w:color="000000"/>
              <w:right w:val="single" w:sz="5" w:space="0" w:color="000000"/>
            </w:tcBorders>
          </w:tcPr>
          <w:p>
            <w:pPr>
              <w:pStyle w:val="TableParagraph"/>
              <w:spacing w:before="2"/>
              <w:ind w:left="95"/>
              <w:rPr>
                <w:sz w:val="17"/>
              </w:rPr>
            </w:pPr>
            <w:r>
              <w:rPr>
                <w:w w:val="105"/>
                <w:sz w:val="17"/>
              </w:rPr>
              <w:t>K Büyükafşar</w:t>
            </w:r>
          </w:p>
        </w:tc>
      </w:tr>
      <w:tr>
        <w:trPr>
          <w:trHeight w:val="207" w:hRule="exact"/>
        </w:trPr>
        <w:tc>
          <w:tcPr>
            <w:tcW w:w="1445" w:type="dxa"/>
            <w:tcBorders>
              <w:left w:val="single" w:sz="5" w:space="0" w:color="000000"/>
              <w:bottom w:val="single" w:sz="5" w:space="0" w:color="000000"/>
              <w:right w:val="single" w:sz="5" w:space="0" w:color="000000"/>
            </w:tcBorders>
          </w:tcPr>
          <w:p>
            <w:pPr>
              <w:pStyle w:val="TableParagraph"/>
              <w:spacing w:line="193" w:lineRule="exact"/>
              <w:ind w:left="104"/>
              <w:rPr>
                <w:sz w:val="17"/>
              </w:rPr>
            </w:pPr>
            <w:r>
              <w:rPr>
                <w:w w:val="105"/>
                <w:sz w:val="17"/>
              </w:rPr>
              <w:t>15.30-17.20</w:t>
            </w:r>
          </w:p>
        </w:tc>
        <w:tc>
          <w:tcPr>
            <w:tcW w:w="704" w:type="dxa"/>
            <w:tcBorders>
              <w:left w:val="single" w:sz="5" w:space="0" w:color="000000"/>
              <w:bottom w:val="single" w:sz="5" w:space="0" w:color="000000"/>
            </w:tcBorders>
          </w:tcPr>
          <w:p>
            <w:pPr>
              <w:pStyle w:val="TableParagraph"/>
              <w:spacing w:line="193" w:lineRule="exact"/>
              <w:ind w:left="98"/>
              <w:rPr>
                <w:sz w:val="17"/>
              </w:rPr>
            </w:pPr>
            <w:r>
              <w:rPr>
                <w:w w:val="105"/>
                <w:sz w:val="17"/>
              </w:rPr>
              <w:t>FAR</w:t>
            </w:r>
          </w:p>
        </w:tc>
        <w:tc>
          <w:tcPr>
            <w:tcW w:w="5190" w:type="dxa"/>
            <w:tcBorders>
              <w:bottom w:val="single" w:sz="5" w:space="0" w:color="000000"/>
              <w:right w:val="single" w:sz="5" w:space="0" w:color="000000"/>
            </w:tcBorders>
          </w:tcPr>
          <w:p>
            <w:pPr>
              <w:pStyle w:val="TableParagraph"/>
              <w:spacing w:line="193" w:lineRule="exact"/>
              <w:ind w:left="105"/>
              <w:rPr>
                <w:sz w:val="17"/>
              </w:rPr>
            </w:pPr>
            <w:r>
              <w:rPr>
                <w:w w:val="105"/>
                <w:sz w:val="17"/>
              </w:rPr>
              <w:t>Yaşlılarda İlaç Kullanımı</w:t>
            </w:r>
          </w:p>
        </w:tc>
        <w:tc>
          <w:tcPr>
            <w:tcW w:w="1963" w:type="dxa"/>
            <w:tcBorders>
              <w:left w:val="single" w:sz="5" w:space="0" w:color="000000"/>
              <w:bottom w:val="single" w:sz="5" w:space="0" w:color="000000"/>
              <w:right w:val="single" w:sz="5" w:space="0" w:color="000000"/>
            </w:tcBorders>
          </w:tcPr>
          <w:p>
            <w:pPr>
              <w:pStyle w:val="TableParagraph"/>
              <w:spacing w:line="193" w:lineRule="exact"/>
              <w:ind w:left="85"/>
              <w:rPr>
                <w:sz w:val="17"/>
              </w:rPr>
            </w:pPr>
            <w:r>
              <w:rPr>
                <w:w w:val="105"/>
                <w:sz w:val="17"/>
              </w:rPr>
              <w:t>K Büyükafşar</w:t>
            </w:r>
          </w:p>
        </w:tc>
      </w:tr>
    </w:tbl>
    <w:p>
      <w:pPr>
        <w:spacing w:after="0" w:line="193" w:lineRule="exact"/>
        <w:rPr>
          <w:sz w:val="17"/>
        </w:rPr>
        <w:sectPr>
          <w:headerReference w:type="default" r:id="rId141"/>
          <w:pgSz w:w="11910" w:h="16840"/>
          <w:pgMar w:header="1330" w:footer="0" w:top="1600" w:bottom="280" w:left="1180" w:right="1160"/>
        </w:sectPr>
      </w:pPr>
    </w:p>
    <w:p>
      <w:pPr>
        <w:pStyle w:val="BodyText"/>
        <w:ind w:left="106"/>
        <w:rPr>
          <w:sz w:val="20"/>
        </w:rPr>
      </w:pPr>
      <w:r>
        <w:rPr>
          <w:sz w:val="20"/>
        </w:rPr>
        <w:pict>
          <v:group style="width:468.5pt;height:25.5pt;mso-position-horizontal-relative:char;mso-position-vertical-relative:line" coordorigin="0,0" coordsize="9370,510">
            <v:shape style="position:absolute;left:7287;top:15;width:2083;height:494" type="#_x0000_t75" stroked="false">
              <v:imagedata r:id="rId140" o:title=""/>
            </v:shape>
            <v:line style="position:absolute" from="5,53" to="7310,53" stroked="true" strokeweight=".479964pt" strokecolor="#afafaf">
              <v:stroke dashstyle="solid"/>
            </v:line>
            <v:shape style="position:absolute;left:0;top:0;width:9370;height:510" type="#_x0000_t202" filled="false" stroked="false">
              <v:textbox inset="0,0,0,0">
                <w:txbxContent>
                  <w:p>
                    <w:pPr>
                      <w:tabs>
                        <w:tab w:pos="6356" w:val="left" w:leader="none"/>
                      </w:tabs>
                      <w:spacing w:line="299" w:lineRule="exact" w:before="0"/>
                      <w:ind w:left="0" w:right="0" w:firstLine="0"/>
                      <w:jc w:val="left"/>
                      <w:rPr>
                        <w:rFonts w:ascii="Times New Roman"/>
                        <w:sz w:val="27"/>
                      </w:rPr>
                    </w:pPr>
                    <w:bookmarkStart w:name="Page 132" w:id="184"/>
                    <w:bookmarkEnd w:id="184"/>
                    <w:r>
                      <w:rPr/>
                    </w:r>
                    <w:r>
                      <w:rPr>
                        <w:rFonts w:ascii="Times New Roman"/>
                        <w:color w:val="131313"/>
                        <w:spacing w:val="-11"/>
                        <w:sz w:val="25"/>
                        <w:u w:val="thick" w:color="8C9090"/>
                      </w:rPr>
                      <w:t> </w:t>
                    </w:r>
                    <w:r>
                      <w:rPr>
                        <w:rFonts w:ascii="Times New Roman"/>
                        <w:color w:val="131313"/>
                        <w:w w:val="85"/>
                        <w:sz w:val="25"/>
                        <w:u w:val="thick" w:color="8C9090"/>
                      </w:rPr>
                      <w:t>l</w:t>
                    </w:r>
                    <w:r>
                      <w:rPr>
                        <w:rFonts w:ascii="Times New Roman"/>
                        <w:color w:val="131313"/>
                        <w:spacing w:val="-32"/>
                        <w:w w:val="85"/>
                        <w:sz w:val="25"/>
                        <w:u w:val="thick" w:color="8C9090"/>
                      </w:rPr>
                      <w:t> </w:t>
                    </w:r>
                    <w:r>
                      <w:rPr>
                        <w:rFonts w:ascii="Times New Roman"/>
                        <w:color w:val="272726"/>
                        <w:w w:val="85"/>
                        <w:sz w:val="27"/>
                        <w:u w:val="thick" w:color="8C9090"/>
                      </w:rPr>
                      <w:t>3J</w:t>
                    </w:r>
                    <w:r>
                      <w:rPr>
                        <w:rFonts w:ascii="Times New Roman"/>
                        <w:color w:val="272726"/>
                        <w:sz w:val="27"/>
                        <w:u w:val="thick" w:color="8C9090"/>
                      </w:rPr>
                      <w:tab/>
                    </w:r>
                  </w:p>
                </w:txbxContent>
              </v:textbox>
              <w10:wrap type="none"/>
            </v:shape>
          </v:group>
        </w:pict>
      </w:r>
      <w:r>
        <w:rPr>
          <w:sz w:val="20"/>
        </w:rPr>
      </w:r>
    </w:p>
    <w:p>
      <w:pPr>
        <w:pStyle w:val="ListParagraph"/>
        <w:numPr>
          <w:ilvl w:val="0"/>
          <w:numId w:val="140"/>
        </w:numPr>
        <w:tabs>
          <w:tab w:pos="378" w:val="left" w:leader="none"/>
        </w:tabs>
        <w:spacing w:line="240" w:lineRule="auto" w:before="9" w:after="0"/>
        <w:ind w:left="377" w:right="0" w:hanging="249"/>
        <w:jc w:val="left"/>
        <w:rPr>
          <w:b/>
          <w:sz w:val="17"/>
        </w:rPr>
      </w:pPr>
      <w:r>
        <w:rPr>
          <w:b/>
          <w:w w:val="105"/>
          <w:sz w:val="17"/>
        </w:rPr>
        <w:t>EKİM 2012</w:t>
      </w:r>
      <w:r>
        <w:rPr>
          <w:b/>
          <w:spacing w:val="-9"/>
          <w:w w:val="105"/>
          <w:sz w:val="17"/>
        </w:rPr>
        <w:t> </w:t>
      </w:r>
      <w:r>
        <w:rPr>
          <w:b/>
          <w:w w:val="105"/>
          <w:sz w:val="17"/>
        </w:rPr>
        <w:t>PAZARTESİ</w:t>
      </w:r>
    </w:p>
    <w:p>
      <w:pPr>
        <w:pStyle w:val="BodyText"/>
        <w:spacing w:before="10"/>
        <w:rPr>
          <w:b/>
          <w:sz w:val="8"/>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6" w:hRule="exact"/>
        </w:trPr>
        <w:tc>
          <w:tcPr>
            <w:tcW w:w="1445" w:type="dxa"/>
          </w:tcPr>
          <w:p>
            <w:pPr>
              <w:pStyle w:val="TableParagraph"/>
              <w:spacing w:before="63"/>
              <w:ind w:left="108"/>
              <w:rPr>
                <w:i/>
                <w:sz w:val="17"/>
              </w:rPr>
            </w:pPr>
            <w:r>
              <w:rPr>
                <w:i/>
                <w:sz w:val="17"/>
              </w:rPr>
              <w:t>SAAT</w:t>
            </w:r>
          </w:p>
        </w:tc>
        <w:tc>
          <w:tcPr>
            <w:tcW w:w="5896" w:type="dxa"/>
          </w:tcPr>
          <w:p>
            <w:pPr>
              <w:pStyle w:val="TableParagraph"/>
              <w:tabs>
                <w:tab w:pos="803" w:val="left" w:leader="none"/>
              </w:tabs>
              <w:spacing w:before="63"/>
              <w:ind w:left="102"/>
              <w:rPr>
                <w:i/>
                <w:sz w:val="17"/>
              </w:rPr>
            </w:pPr>
            <w:r>
              <w:rPr>
                <w:i/>
                <w:w w:val="105"/>
                <w:sz w:val="17"/>
              </w:rPr>
              <w:t>DERS</w:t>
              <w:tab/>
              <w:t>KONU</w:t>
            </w:r>
          </w:p>
        </w:tc>
        <w:tc>
          <w:tcPr>
            <w:tcW w:w="1963" w:type="dxa"/>
          </w:tcPr>
          <w:p>
            <w:pPr>
              <w:pStyle w:val="TableParagraph"/>
              <w:spacing w:before="17"/>
              <w:ind w:left="102"/>
              <w:rPr>
                <w:i/>
                <w:sz w:val="17"/>
              </w:rPr>
            </w:pPr>
            <w:r>
              <w:rPr>
                <w:i/>
                <w:sz w:val="22"/>
              </w:rPr>
              <w:t>ôGR. </w:t>
            </w:r>
            <w:r>
              <w:rPr>
                <w:i/>
                <w:sz w:val="17"/>
              </w:rPr>
              <w:t>ÜYESi</w:t>
            </w:r>
          </w:p>
        </w:tc>
      </w:tr>
      <w:tr>
        <w:trPr>
          <w:trHeight w:val="216" w:hRule="exact"/>
        </w:trPr>
        <w:tc>
          <w:tcPr>
            <w:tcW w:w="1445" w:type="dxa"/>
            <w:tcBorders>
              <w:bottom w:val="nil"/>
            </w:tcBorders>
          </w:tcPr>
          <w:p>
            <w:pPr>
              <w:pStyle w:val="TableParagraph"/>
              <w:spacing w:before="6"/>
              <w:ind w:left="108"/>
              <w:rPr>
                <w:sz w:val="17"/>
              </w:rPr>
            </w:pPr>
            <w:r>
              <w:rPr>
                <w:w w:val="105"/>
                <w:sz w:val="17"/>
              </w:rPr>
              <w:t>08.30-09.20</w:t>
            </w:r>
          </w:p>
        </w:tc>
        <w:tc>
          <w:tcPr>
            <w:tcW w:w="5896" w:type="dxa"/>
            <w:tcBorders>
              <w:bottom w:val="nil"/>
            </w:tcBorders>
          </w:tcPr>
          <w:p>
            <w:pPr>
              <w:pStyle w:val="TableParagraph"/>
              <w:tabs>
                <w:tab w:pos="802" w:val="left" w:leader="none"/>
              </w:tabs>
              <w:spacing w:before="6"/>
              <w:ind w:left="101"/>
              <w:rPr>
                <w:sz w:val="17"/>
              </w:rPr>
            </w:pPr>
            <w:r>
              <w:rPr>
                <w:w w:val="105"/>
                <w:sz w:val="17"/>
              </w:rPr>
              <w:t>ÇSH</w:t>
              <w:tab/>
              <w:t>Pediatride sık görülen sendrom ve</w:t>
            </w:r>
            <w:r>
              <w:rPr>
                <w:spacing w:val="41"/>
                <w:w w:val="105"/>
                <w:sz w:val="17"/>
              </w:rPr>
              <w:t> </w:t>
            </w:r>
            <w:r>
              <w:rPr>
                <w:w w:val="105"/>
                <w:sz w:val="17"/>
              </w:rPr>
              <w:t>malformasyonlar</w:t>
            </w:r>
          </w:p>
        </w:tc>
        <w:tc>
          <w:tcPr>
            <w:tcW w:w="1963" w:type="dxa"/>
            <w:tcBorders>
              <w:bottom w:val="nil"/>
            </w:tcBorders>
          </w:tcPr>
          <w:p>
            <w:pPr>
              <w:pStyle w:val="TableParagraph"/>
              <w:spacing w:before="6"/>
              <w:ind w:left="94"/>
              <w:rPr>
                <w:sz w:val="17"/>
              </w:rPr>
            </w:pPr>
            <w:r>
              <w:rPr>
                <w:w w:val="105"/>
                <w:sz w:val="17"/>
              </w:rPr>
              <w:t>Ç Okuyaz</w:t>
            </w:r>
          </w:p>
        </w:tc>
      </w:tr>
      <w:tr>
        <w:trPr>
          <w:trHeight w:val="204" w:hRule="exact"/>
        </w:trPr>
        <w:tc>
          <w:tcPr>
            <w:tcW w:w="1445" w:type="dxa"/>
            <w:tcBorders>
              <w:top w:val="nil"/>
              <w:bottom w:val="nil"/>
            </w:tcBorders>
          </w:tcPr>
          <w:p>
            <w:pPr>
              <w:pStyle w:val="TableParagraph"/>
              <w:spacing w:before="2"/>
              <w:ind w:left="108"/>
              <w:rPr>
                <w:sz w:val="17"/>
              </w:rPr>
            </w:pPr>
            <w:r>
              <w:rPr>
                <w:w w:val="105"/>
                <w:sz w:val="17"/>
              </w:rPr>
              <w:t>09.30-10.20</w:t>
            </w:r>
          </w:p>
        </w:tc>
        <w:tc>
          <w:tcPr>
            <w:tcW w:w="5896" w:type="dxa"/>
            <w:tcBorders>
              <w:top w:val="nil"/>
              <w:bottom w:val="nil"/>
            </w:tcBorders>
          </w:tcPr>
          <w:p>
            <w:pPr>
              <w:pStyle w:val="TableParagraph"/>
              <w:tabs>
                <w:tab w:pos="803" w:val="left" w:leader="none"/>
              </w:tabs>
              <w:spacing w:before="2"/>
              <w:ind w:left="102"/>
              <w:rPr>
                <w:sz w:val="17"/>
              </w:rPr>
            </w:pPr>
            <w:r>
              <w:rPr>
                <w:w w:val="105"/>
                <w:sz w:val="17"/>
              </w:rPr>
              <w:t>PAT</w:t>
              <w:tab/>
              <w:t>Kanserde tanı yöntemleri ve</w:t>
            </w:r>
            <w:r>
              <w:rPr>
                <w:spacing w:val="20"/>
                <w:w w:val="105"/>
                <w:sz w:val="17"/>
              </w:rPr>
              <w:t> </w:t>
            </w:r>
            <w:r>
              <w:rPr>
                <w:w w:val="105"/>
                <w:sz w:val="17"/>
              </w:rPr>
              <w:t>sitoloji</w:t>
            </w:r>
          </w:p>
        </w:tc>
        <w:tc>
          <w:tcPr>
            <w:tcW w:w="1963" w:type="dxa"/>
            <w:tcBorders>
              <w:top w:val="nil"/>
              <w:bottom w:val="nil"/>
            </w:tcBorders>
          </w:tcPr>
          <w:p>
            <w:pPr>
              <w:pStyle w:val="TableParagraph"/>
              <w:spacing w:before="2"/>
              <w:ind w:left="94"/>
              <w:rPr>
                <w:sz w:val="17"/>
              </w:rPr>
            </w:pPr>
            <w:r>
              <w:rPr>
                <w:w w:val="105"/>
                <w:sz w:val="17"/>
              </w:rPr>
              <w:t>T Kara</w:t>
            </w:r>
          </w:p>
        </w:tc>
      </w:tr>
      <w:tr>
        <w:trPr>
          <w:trHeight w:val="202" w:hRule="exact"/>
        </w:trPr>
        <w:tc>
          <w:tcPr>
            <w:tcW w:w="1445" w:type="dxa"/>
            <w:tcBorders>
              <w:top w:val="nil"/>
              <w:bottom w:val="nil"/>
            </w:tcBorders>
          </w:tcPr>
          <w:p>
            <w:pPr>
              <w:pStyle w:val="TableParagraph"/>
              <w:ind w:left="106"/>
              <w:rPr>
                <w:sz w:val="17"/>
              </w:rPr>
            </w:pPr>
            <w:r>
              <w:rPr>
                <w:w w:val="105"/>
                <w:sz w:val="17"/>
              </w:rPr>
              <w:t>10.30-11.20</w:t>
            </w:r>
          </w:p>
        </w:tc>
        <w:tc>
          <w:tcPr>
            <w:tcW w:w="5896" w:type="dxa"/>
            <w:tcBorders>
              <w:top w:val="nil"/>
              <w:bottom w:val="nil"/>
            </w:tcBorders>
          </w:tcPr>
          <w:p>
            <w:pPr>
              <w:pStyle w:val="TableParagraph"/>
              <w:tabs>
                <w:tab w:pos="803" w:val="left" w:leader="none"/>
              </w:tabs>
              <w:ind w:left="101"/>
              <w:rPr>
                <w:sz w:val="17"/>
              </w:rPr>
            </w:pPr>
            <w:r>
              <w:rPr>
                <w:w w:val="105"/>
                <w:sz w:val="17"/>
              </w:rPr>
              <w:t>İÇH</w:t>
              <w:tab/>
              <w:t>Kemoterapi ilaç</w:t>
            </w:r>
            <w:r>
              <w:rPr>
                <w:spacing w:val="-19"/>
                <w:w w:val="105"/>
                <w:sz w:val="17"/>
              </w:rPr>
              <w:t> </w:t>
            </w:r>
            <w:r>
              <w:rPr>
                <w:w w:val="105"/>
                <w:sz w:val="17"/>
              </w:rPr>
              <w:t>toksisitesi-1</w:t>
            </w:r>
          </w:p>
        </w:tc>
        <w:tc>
          <w:tcPr>
            <w:tcW w:w="1963" w:type="dxa"/>
            <w:tcBorders>
              <w:top w:val="nil"/>
              <w:bottom w:val="nil"/>
            </w:tcBorders>
          </w:tcPr>
          <w:p>
            <w:pPr>
              <w:pStyle w:val="TableParagraph"/>
              <w:ind w:left="93"/>
              <w:rPr>
                <w:sz w:val="17"/>
              </w:rPr>
            </w:pPr>
            <w:r>
              <w:rPr>
                <w:w w:val="110"/>
                <w:sz w:val="17"/>
              </w:rPr>
              <w:t>AArıcan</w:t>
            </w:r>
          </w:p>
        </w:tc>
      </w:tr>
      <w:tr>
        <w:trPr>
          <w:trHeight w:val="318" w:hRule="exact"/>
        </w:trPr>
        <w:tc>
          <w:tcPr>
            <w:tcW w:w="1445" w:type="dxa"/>
            <w:tcBorders>
              <w:top w:val="nil"/>
              <w:bottom w:val="nil"/>
            </w:tcBorders>
          </w:tcPr>
          <w:p>
            <w:pPr>
              <w:pStyle w:val="TableParagraph"/>
              <w:spacing w:before="9"/>
              <w:ind w:left="106"/>
              <w:rPr>
                <w:sz w:val="17"/>
              </w:rPr>
            </w:pPr>
            <w:r>
              <w:rPr>
                <w:w w:val="105"/>
                <w:sz w:val="17"/>
              </w:rPr>
              <w:t>11.30-12.20</w:t>
            </w:r>
          </w:p>
        </w:tc>
        <w:tc>
          <w:tcPr>
            <w:tcW w:w="5896" w:type="dxa"/>
            <w:tcBorders>
              <w:top w:val="nil"/>
              <w:bottom w:val="nil"/>
            </w:tcBorders>
          </w:tcPr>
          <w:p>
            <w:pPr>
              <w:pStyle w:val="TableParagraph"/>
              <w:tabs>
                <w:tab w:pos="803" w:val="left" w:leader="none"/>
              </w:tabs>
              <w:ind w:left="101"/>
              <w:rPr>
                <w:sz w:val="18"/>
              </w:rPr>
            </w:pPr>
            <w:r>
              <w:rPr>
                <w:w w:val="105"/>
                <w:sz w:val="17"/>
              </w:rPr>
              <w:t>İÇH</w:t>
              <w:tab/>
              <w:t>Kemoterapi ilaç toksisitesi</w:t>
            </w:r>
            <w:r>
              <w:rPr>
                <w:spacing w:val="21"/>
                <w:w w:val="105"/>
                <w:sz w:val="17"/>
              </w:rPr>
              <w:t> </w:t>
            </w:r>
            <w:r>
              <w:rPr>
                <w:w w:val="105"/>
                <w:sz w:val="18"/>
              </w:rPr>
              <w:t>-il</w:t>
            </w:r>
          </w:p>
        </w:tc>
        <w:tc>
          <w:tcPr>
            <w:tcW w:w="1963" w:type="dxa"/>
            <w:tcBorders>
              <w:top w:val="nil"/>
              <w:bottom w:val="nil"/>
            </w:tcBorders>
          </w:tcPr>
          <w:p>
            <w:pPr>
              <w:pStyle w:val="TableParagraph"/>
              <w:spacing w:before="9"/>
              <w:ind w:left="93"/>
              <w:rPr>
                <w:sz w:val="17"/>
              </w:rPr>
            </w:pPr>
            <w:r>
              <w:rPr>
                <w:w w:val="110"/>
                <w:sz w:val="17"/>
              </w:rPr>
              <w:t>AArıcan</w:t>
            </w:r>
          </w:p>
        </w:tc>
      </w:tr>
      <w:tr>
        <w:trPr>
          <w:trHeight w:val="311" w:hRule="exact"/>
        </w:trPr>
        <w:tc>
          <w:tcPr>
            <w:tcW w:w="1445" w:type="dxa"/>
            <w:tcBorders>
              <w:top w:val="nil"/>
              <w:bottom w:val="nil"/>
            </w:tcBorders>
          </w:tcPr>
          <w:p>
            <w:pPr>
              <w:pStyle w:val="TableParagraph"/>
              <w:spacing w:before="105"/>
              <w:ind w:left="106"/>
              <w:rPr>
                <w:sz w:val="17"/>
              </w:rPr>
            </w:pPr>
            <w:r>
              <w:rPr>
                <w:w w:val="105"/>
                <w:sz w:val="17"/>
              </w:rPr>
              <w:t>13.30-15.20</w:t>
            </w:r>
          </w:p>
        </w:tc>
        <w:tc>
          <w:tcPr>
            <w:tcW w:w="5896" w:type="dxa"/>
            <w:tcBorders>
              <w:top w:val="nil"/>
              <w:bottom w:val="nil"/>
            </w:tcBorders>
          </w:tcPr>
          <w:p>
            <w:pPr>
              <w:pStyle w:val="TableParagraph"/>
              <w:spacing w:before="105"/>
              <w:ind w:left="102"/>
              <w:rPr>
                <w:sz w:val="17"/>
              </w:rPr>
            </w:pPr>
            <w:r>
              <w:rPr>
                <w:w w:val="105"/>
                <w:sz w:val="17"/>
              </w:rPr>
              <w:t>Seçmeli Ders</w:t>
            </w:r>
          </w:p>
        </w:tc>
        <w:tc>
          <w:tcPr>
            <w:tcW w:w="1963" w:type="dxa"/>
            <w:tcBorders>
              <w:top w:val="nil"/>
              <w:bottom w:val="nil"/>
            </w:tcBorders>
          </w:tcPr>
          <w:p>
            <w:pPr/>
          </w:p>
        </w:tc>
      </w:tr>
      <w:tr>
        <w:trPr>
          <w:trHeight w:val="403" w:hRule="exact"/>
        </w:trPr>
        <w:tc>
          <w:tcPr>
            <w:tcW w:w="1445" w:type="dxa"/>
            <w:tcBorders>
              <w:top w:val="nil"/>
            </w:tcBorders>
          </w:tcPr>
          <w:p>
            <w:pPr>
              <w:pStyle w:val="TableParagraph"/>
              <w:spacing w:before="5"/>
              <w:ind w:left="106"/>
              <w:rPr>
                <w:sz w:val="17"/>
              </w:rPr>
            </w:pPr>
            <w:r>
              <w:rPr>
                <w:w w:val="105"/>
                <w:sz w:val="17"/>
              </w:rPr>
              <w:t>15.30-17.20</w:t>
            </w:r>
          </w:p>
        </w:tc>
        <w:tc>
          <w:tcPr>
            <w:tcW w:w="5896" w:type="dxa"/>
            <w:tcBorders>
              <w:top w:val="nil"/>
            </w:tcBorders>
          </w:tcPr>
          <w:p>
            <w:pPr>
              <w:pStyle w:val="TableParagraph"/>
              <w:spacing w:before="5"/>
              <w:ind w:left="101"/>
              <w:rPr>
                <w:sz w:val="17"/>
              </w:rPr>
            </w:pPr>
            <w:r>
              <w:rPr>
                <w:w w:val="105"/>
                <w:sz w:val="17"/>
              </w:rPr>
              <w:t>Tıbbi Çeviri (lngilizce)</w:t>
            </w:r>
          </w:p>
        </w:tc>
        <w:tc>
          <w:tcPr>
            <w:tcW w:w="1963" w:type="dxa"/>
            <w:tcBorders>
              <w:top w:val="nil"/>
            </w:tcBorders>
          </w:tcPr>
          <w:p>
            <w:pPr>
              <w:pStyle w:val="TableParagraph"/>
              <w:spacing w:before="5"/>
              <w:ind w:left="95"/>
              <w:rPr>
                <w:sz w:val="17"/>
              </w:rPr>
            </w:pPr>
            <w:r>
              <w:rPr>
                <w:w w:val="110"/>
                <w:sz w:val="17"/>
              </w:rPr>
              <w:t>NÇAktekin</w:t>
            </w:r>
          </w:p>
        </w:tc>
      </w:tr>
    </w:tbl>
    <w:p>
      <w:pPr>
        <w:pStyle w:val="BodyText"/>
        <w:spacing w:before="6"/>
        <w:rPr>
          <w:b/>
          <w:sz w:val="19"/>
        </w:rPr>
      </w:pPr>
    </w:p>
    <w:p>
      <w:pPr>
        <w:pStyle w:val="ListParagraph"/>
        <w:numPr>
          <w:ilvl w:val="0"/>
          <w:numId w:val="140"/>
        </w:numPr>
        <w:tabs>
          <w:tab w:pos="378" w:val="left" w:leader="none"/>
        </w:tabs>
        <w:spacing w:line="240" w:lineRule="auto" w:before="0" w:after="0"/>
        <w:ind w:left="377" w:right="0" w:hanging="249"/>
        <w:jc w:val="left"/>
        <w:rPr>
          <w:b/>
          <w:sz w:val="17"/>
        </w:rPr>
      </w:pPr>
      <w:r>
        <w:rPr>
          <w:b/>
          <w:w w:val="105"/>
          <w:sz w:val="17"/>
        </w:rPr>
        <w:t>EKİM 2012</w:t>
      </w:r>
      <w:r>
        <w:rPr>
          <w:b/>
          <w:spacing w:val="10"/>
          <w:w w:val="105"/>
          <w:sz w:val="17"/>
        </w:rPr>
        <w:t> </w:t>
      </w:r>
      <w:r>
        <w:rPr>
          <w:b/>
          <w:w w:val="105"/>
          <w:sz w:val="17"/>
        </w:rPr>
        <w:t>SALI</w:t>
      </w:r>
    </w:p>
    <w:p>
      <w:pPr>
        <w:pStyle w:val="BodyText"/>
        <w:spacing w:before="2"/>
        <w:rPr>
          <w:b/>
          <w:sz w:val="9"/>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0"/>
        <w:gridCol w:w="745"/>
        <w:gridCol w:w="5257"/>
        <w:gridCol w:w="1992"/>
      </w:tblGrid>
      <w:tr>
        <w:trPr>
          <w:trHeight w:val="336" w:hRule="exact"/>
        </w:trPr>
        <w:tc>
          <w:tcPr>
            <w:tcW w:w="1310" w:type="dxa"/>
          </w:tcPr>
          <w:p>
            <w:pPr>
              <w:pStyle w:val="TableParagraph"/>
              <w:spacing w:before="56"/>
              <w:ind w:left="108"/>
              <w:rPr>
                <w:i/>
                <w:sz w:val="17"/>
              </w:rPr>
            </w:pPr>
            <w:r>
              <w:rPr>
                <w:i/>
                <w:sz w:val="17"/>
              </w:rPr>
              <w:t>SAAT</w:t>
            </w:r>
          </w:p>
        </w:tc>
        <w:tc>
          <w:tcPr>
            <w:tcW w:w="745" w:type="dxa"/>
            <w:tcBorders>
              <w:right w:val="nil"/>
            </w:tcBorders>
          </w:tcPr>
          <w:p>
            <w:pPr>
              <w:pStyle w:val="TableParagraph"/>
              <w:spacing w:before="56"/>
              <w:ind w:left="102"/>
              <w:rPr>
                <w:i/>
                <w:sz w:val="17"/>
              </w:rPr>
            </w:pPr>
            <w:r>
              <w:rPr>
                <w:i/>
                <w:w w:val="105"/>
                <w:sz w:val="17"/>
              </w:rPr>
              <w:t>DERS</w:t>
            </w:r>
          </w:p>
        </w:tc>
        <w:tc>
          <w:tcPr>
            <w:tcW w:w="5257" w:type="dxa"/>
            <w:tcBorders>
              <w:left w:val="nil"/>
            </w:tcBorders>
          </w:tcPr>
          <w:p>
            <w:pPr>
              <w:pStyle w:val="TableParagraph"/>
              <w:spacing w:before="56"/>
              <w:ind w:left="64"/>
              <w:rPr>
                <w:i/>
                <w:sz w:val="17"/>
              </w:rPr>
            </w:pPr>
            <w:r>
              <w:rPr>
                <w:i/>
                <w:w w:val="105"/>
                <w:sz w:val="17"/>
              </w:rPr>
              <w:t>KONU</w:t>
            </w:r>
          </w:p>
        </w:tc>
        <w:tc>
          <w:tcPr>
            <w:tcW w:w="1992" w:type="dxa"/>
          </w:tcPr>
          <w:p>
            <w:pPr>
              <w:pStyle w:val="TableParagraph"/>
              <w:spacing w:before="47"/>
              <w:ind w:left="104"/>
              <w:rPr>
                <w:i/>
                <w:sz w:val="17"/>
              </w:rPr>
            </w:pPr>
            <w:r>
              <w:rPr>
                <w:w w:val="105"/>
                <w:sz w:val="18"/>
              </w:rPr>
              <w:t>ÔG. </w:t>
            </w:r>
            <w:r>
              <w:rPr>
                <w:i/>
                <w:w w:val="105"/>
                <w:sz w:val="17"/>
              </w:rPr>
              <w:t>ÜYE</w:t>
            </w:r>
          </w:p>
        </w:tc>
      </w:tr>
      <w:tr>
        <w:trPr>
          <w:trHeight w:val="634" w:hRule="exact"/>
        </w:trPr>
        <w:tc>
          <w:tcPr>
            <w:tcW w:w="1310" w:type="dxa"/>
            <w:tcBorders>
              <w:bottom w:val="nil"/>
            </w:tcBorders>
          </w:tcPr>
          <w:p>
            <w:pPr>
              <w:pStyle w:val="TableParagraph"/>
              <w:spacing w:line="194" w:lineRule="exact"/>
              <w:ind w:left="108"/>
              <w:rPr>
                <w:sz w:val="17"/>
              </w:rPr>
            </w:pPr>
            <w:r>
              <w:rPr>
                <w:w w:val="105"/>
                <w:sz w:val="17"/>
              </w:rPr>
              <w:t>08.30-09.20</w:t>
            </w:r>
          </w:p>
          <w:p>
            <w:pPr>
              <w:pStyle w:val="TableParagraph"/>
              <w:spacing w:before="20"/>
              <w:ind w:left="108"/>
              <w:rPr>
                <w:sz w:val="17"/>
              </w:rPr>
            </w:pPr>
            <w:r>
              <w:rPr>
                <w:w w:val="105"/>
                <w:sz w:val="17"/>
              </w:rPr>
              <w:t>09.30-10.20</w:t>
            </w:r>
          </w:p>
          <w:p>
            <w:pPr>
              <w:pStyle w:val="TableParagraph"/>
              <w:spacing w:before="10"/>
              <w:ind w:left="106"/>
              <w:rPr>
                <w:sz w:val="17"/>
              </w:rPr>
            </w:pPr>
            <w:r>
              <w:rPr>
                <w:w w:val="105"/>
                <w:sz w:val="17"/>
              </w:rPr>
              <w:t>10.30-11.20</w:t>
            </w:r>
          </w:p>
        </w:tc>
        <w:tc>
          <w:tcPr>
            <w:tcW w:w="745" w:type="dxa"/>
            <w:tcBorders>
              <w:bottom w:val="nil"/>
              <w:right w:val="nil"/>
            </w:tcBorders>
          </w:tcPr>
          <w:p>
            <w:pPr>
              <w:pStyle w:val="TableParagraph"/>
              <w:spacing w:line="259" w:lineRule="auto"/>
              <w:ind w:left="101" w:firstLine="1"/>
              <w:rPr>
                <w:sz w:val="17"/>
              </w:rPr>
            </w:pPr>
            <w:r>
              <w:rPr>
                <w:sz w:val="17"/>
              </w:rPr>
              <w:t>Serbest </w:t>
            </w:r>
            <w:r>
              <w:rPr>
                <w:w w:val="105"/>
                <w:sz w:val="17"/>
              </w:rPr>
              <w:t>FAR FAR</w:t>
            </w:r>
          </w:p>
        </w:tc>
        <w:tc>
          <w:tcPr>
            <w:tcW w:w="5257" w:type="dxa"/>
            <w:tcBorders>
              <w:left w:val="nil"/>
              <w:bottom w:val="nil"/>
            </w:tcBorders>
          </w:tcPr>
          <w:p>
            <w:pPr>
              <w:pStyle w:val="TableParagraph"/>
              <w:spacing w:line="259" w:lineRule="auto"/>
              <w:ind w:left="63" w:right="3306" w:hanging="33"/>
              <w:rPr>
                <w:sz w:val="17"/>
              </w:rPr>
            </w:pPr>
            <w:r>
              <w:rPr>
                <w:w w:val="105"/>
                <w:sz w:val="17"/>
              </w:rPr>
              <w:t>Çalışma Farmakogenetik Farmakogenetik</w:t>
            </w:r>
          </w:p>
        </w:tc>
        <w:tc>
          <w:tcPr>
            <w:tcW w:w="1992" w:type="dxa"/>
            <w:tcBorders>
              <w:bottom w:val="nil"/>
            </w:tcBorders>
          </w:tcPr>
          <w:p>
            <w:pPr>
              <w:pStyle w:val="TableParagraph"/>
              <w:spacing w:line="230" w:lineRule="exact" w:before="168"/>
              <w:ind w:left="93"/>
              <w:rPr>
                <w:sz w:val="17"/>
              </w:rPr>
            </w:pPr>
            <w:r>
              <w:rPr>
                <w:w w:val="110"/>
                <w:sz w:val="22"/>
              </w:rPr>
              <w:t>i </w:t>
            </w:r>
            <w:r>
              <w:rPr>
                <w:w w:val="110"/>
                <w:sz w:val="17"/>
              </w:rPr>
              <w:t>Ün</w:t>
            </w:r>
          </w:p>
          <w:p>
            <w:pPr>
              <w:pStyle w:val="TableParagraph"/>
              <w:spacing w:line="230" w:lineRule="exact"/>
              <w:ind w:left="93"/>
              <w:rPr>
                <w:sz w:val="17"/>
              </w:rPr>
            </w:pPr>
            <w:r>
              <w:rPr>
                <w:color w:val="131313"/>
                <w:w w:val="110"/>
                <w:sz w:val="22"/>
              </w:rPr>
              <w:t>i </w:t>
            </w:r>
            <w:r>
              <w:rPr>
                <w:w w:val="110"/>
                <w:sz w:val="17"/>
              </w:rPr>
              <w:t>Ün</w:t>
            </w:r>
          </w:p>
        </w:tc>
      </w:tr>
      <w:tr>
        <w:trPr>
          <w:trHeight w:val="302" w:hRule="exact"/>
        </w:trPr>
        <w:tc>
          <w:tcPr>
            <w:tcW w:w="1310" w:type="dxa"/>
            <w:tcBorders>
              <w:top w:val="nil"/>
              <w:bottom w:val="nil"/>
            </w:tcBorders>
          </w:tcPr>
          <w:p>
            <w:pPr>
              <w:pStyle w:val="TableParagraph"/>
              <w:spacing w:line="190" w:lineRule="exact"/>
              <w:ind w:left="106"/>
              <w:rPr>
                <w:sz w:val="17"/>
              </w:rPr>
            </w:pPr>
            <w:r>
              <w:rPr>
                <w:w w:val="105"/>
                <w:sz w:val="17"/>
              </w:rPr>
              <w:t>11.30-12.20</w:t>
            </w:r>
          </w:p>
        </w:tc>
        <w:tc>
          <w:tcPr>
            <w:tcW w:w="745" w:type="dxa"/>
            <w:tcBorders>
              <w:top w:val="nil"/>
              <w:bottom w:val="nil"/>
              <w:right w:val="nil"/>
            </w:tcBorders>
          </w:tcPr>
          <w:p>
            <w:pPr>
              <w:pStyle w:val="TableParagraph"/>
              <w:spacing w:line="190" w:lineRule="exact"/>
              <w:ind w:left="101"/>
              <w:rPr>
                <w:sz w:val="17"/>
              </w:rPr>
            </w:pPr>
            <w:r>
              <w:rPr>
                <w:w w:val="105"/>
                <w:sz w:val="17"/>
              </w:rPr>
              <w:t>FAR</w:t>
            </w:r>
          </w:p>
        </w:tc>
        <w:tc>
          <w:tcPr>
            <w:tcW w:w="5257" w:type="dxa"/>
            <w:tcBorders>
              <w:top w:val="nil"/>
              <w:left w:val="nil"/>
              <w:bottom w:val="nil"/>
            </w:tcBorders>
          </w:tcPr>
          <w:p>
            <w:pPr>
              <w:pStyle w:val="TableParagraph"/>
              <w:spacing w:line="190" w:lineRule="exact"/>
              <w:ind w:left="64"/>
              <w:rPr>
                <w:sz w:val="17"/>
              </w:rPr>
            </w:pPr>
            <w:r>
              <w:rPr>
                <w:w w:val="105"/>
                <w:sz w:val="17"/>
              </w:rPr>
              <w:t>Pediatride İlaç Kullanımı</w:t>
            </w:r>
          </w:p>
        </w:tc>
        <w:tc>
          <w:tcPr>
            <w:tcW w:w="1992" w:type="dxa"/>
            <w:tcBorders>
              <w:top w:val="nil"/>
              <w:bottom w:val="nil"/>
            </w:tcBorders>
          </w:tcPr>
          <w:p>
            <w:pPr>
              <w:pStyle w:val="TableParagraph"/>
              <w:spacing w:line="190" w:lineRule="exact"/>
              <w:ind w:left="94"/>
              <w:rPr>
                <w:sz w:val="17"/>
              </w:rPr>
            </w:pPr>
            <w:r>
              <w:rPr>
                <w:w w:val="105"/>
                <w:sz w:val="17"/>
              </w:rPr>
              <w:t>RN Tiftik</w:t>
            </w:r>
          </w:p>
        </w:tc>
      </w:tr>
      <w:tr>
        <w:trPr>
          <w:trHeight w:val="310" w:hRule="exact"/>
        </w:trPr>
        <w:tc>
          <w:tcPr>
            <w:tcW w:w="1310" w:type="dxa"/>
            <w:tcBorders>
              <w:top w:val="nil"/>
              <w:bottom w:val="nil"/>
            </w:tcBorders>
          </w:tcPr>
          <w:p>
            <w:pPr>
              <w:pStyle w:val="TableParagraph"/>
              <w:spacing w:before="106"/>
              <w:ind w:left="106"/>
              <w:rPr>
                <w:sz w:val="17"/>
              </w:rPr>
            </w:pPr>
            <w:r>
              <w:rPr>
                <w:w w:val="105"/>
                <w:sz w:val="17"/>
              </w:rPr>
              <w:t>13.30-14.20</w:t>
            </w:r>
          </w:p>
        </w:tc>
        <w:tc>
          <w:tcPr>
            <w:tcW w:w="745" w:type="dxa"/>
            <w:tcBorders>
              <w:top w:val="nil"/>
              <w:bottom w:val="nil"/>
              <w:right w:val="nil"/>
            </w:tcBorders>
          </w:tcPr>
          <w:p>
            <w:pPr>
              <w:pStyle w:val="TableParagraph"/>
              <w:spacing w:before="106"/>
              <w:ind w:left="102"/>
              <w:rPr>
                <w:sz w:val="17"/>
              </w:rPr>
            </w:pPr>
            <w:r>
              <w:rPr>
                <w:w w:val="105"/>
                <w:sz w:val="17"/>
              </w:rPr>
              <w:t>Serbest</w:t>
            </w:r>
          </w:p>
        </w:tc>
        <w:tc>
          <w:tcPr>
            <w:tcW w:w="5257" w:type="dxa"/>
            <w:tcBorders>
              <w:top w:val="nil"/>
              <w:left w:val="nil"/>
              <w:bottom w:val="nil"/>
            </w:tcBorders>
          </w:tcPr>
          <w:p>
            <w:pPr>
              <w:pStyle w:val="TableParagraph"/>
              <w:spacing w:before="106"/>
              <w:ind w:left="27"/>
              <w:rPr>
                <w:sz w:val="17"/>
              </w:rPr>
            </w:pPr>
            <w:r>
              <w:rPr>
                <w:w w:val="105"/>
                <w:sz w:val="17"/>
              </w:rPr>
              <w:t>çalışma</w:t>
            </w:r>
          </w:p>
        </w:tc>
        <w:tc>
          <w:tcPr>
            <w:tcW w:w="1992" w:type="dxa"/>
            <w:tcBorders>
              <w:top w:val="nil"/>
              <w:bottom w:val="nil"/>
            </w:tcBorders>
          </w:tcPr>
          <w:p>
            <w:pPr/>
          </w:p>
        </w:tc>
      </w:tr>
      <w:tr>
        <w:trPr>
          <w:trHeight w:val="206" w:hRule="exact"/>
        </w:trPr>
        <w:tc>
          <w:tcPr>
            <w:tcW w:w="1310" w:type="dxa"/>
            <w:tcBorders>
              <w:top w:val="nil"/>
              <w:bottom w:val="nil"/>
            </w:tcBorders>
          </w:tcPr>
          <w:p>
            <w:pPr>
              <w:pStyle w:val="TableParagraph"/>
              <w:spacing w:before="2"/>
              <w:ind w:left="106"/>
              <w:rPr>
                <w:sz w:val="17"/>
              </w:rPr>
            </w:pPr>
            <w:r>
              <w:rPr>
                <w:w w:val="105"/>
                <w:sz w:val="17"/>
              </w:rPr>
              <w:t>14.30-15.20</w:t>
            </w:r>
          </w:p>
        </w:tc>
        <w:tc>
          <w:tcPr>
            <w:tcW w:w="745" w:type="dxa"/>
            <w:tcBorders>
              <w:top w:val="nil"/>
              <w:bottom w:val="nil"/>
              <w:right w:val="nil"/>
            </w:tcBorders>
          </w:tcPr>
          <w:p>
            <w:pPr>
              <w:pStyle w:val="TableParagraph"/>
              <w:spacing w:before="2"/>
              <w:ind w:left="102"/>
              <w:rPr>
                <w:sz w:val="17"/>
              </w:rPr>
            </w:pPr>
            <w:r>
              <w:rPr>
                <w:w w:val="105"/>
                <w:sz w:val="17"/>
              </w:rPr>
              <w:t>Serbest</w:t>
            </w:r>
          </w:p>
        </w:tc>
        <w:tc>
          <w:tcPr>
            <w:tcW w:w="5257" w:type="dxa"/>
            <w:tcBorders>
              <w:top w:val="nil"/>
              <w:left w:val="nil"/>
              <w:bottom w:val="nil"/>
            </w:tcBorders>
          </w:tcPr>
          <w:p>
            <w:pPr>
              <w:pStyle w:val="TableParagraph"/>
              <w:spacing w:before="2"/>
              <w:ind w:left="27"/>
              <w:rPr>
                <w:sz w:val="17"/>
              </w:rPr>
            </w:pPr>
            <w:r>
              <w:rPr>
                <w:w w:val="105"/>
                <w:sz w:val="17"/>
              </w:rPr>
              <w:t>çalışma</w:t>
            </w:r>
          </w:p>
        </w:tc>
        <w:tc>
          <w:tcPr>
            <w:tcW w:w="1992" w:type="dxa"/>
            <w:tcBorders>
              <w:top w:val="nil"/>
              <w:bottom w:val="nil"/>
            </w:tcBorders>
          </w:tcPr>
          <w:p>
            <w:pPr/>
          </w:p>
        </w:tc>
      </w:tr>
      <w:tr>
        <w:trPr>
          <w:trHeight w:val="206" w:hRule="exact"/>
        </w:trPr>
        <w:tc>
          <w:tcPr>
            <w:tcW w:w="1310" w:type="dxa"/>
            <w:tcBorders>
              <w:top w:val="nil"/>
              <w:bottom w:val="nil"/>
            </w:tcBorders>
          </w:tcPr>
          <w:p>
            <w:pPr>
              <w:pStyle w:val="TableParagraph"/>
              <w:spacing w:before="2"/>
              <w:ind w:left="106"/>
              <w:rPr>
                <w:sz w:val="17"/>
              </w:rPr>
            </w:pPr>
            <w:r>
              <w:rPr>
                <w:w w:val="105"/>
                <w:sz w:val="17"/>
              </w:rPr>
              <w:t>15.30-16.20</w:t>
            </w:r>
          </w:p>
        </w:tc>
        <w:tc>
          <w:tcPr>
            <w:tcW w:w="745" w:type="dxa"/>
            <w:tcBorders>
              <w:top w:val="nil"/>
              <w:bottom w:val="nil"/>
              <w:right w:val="nil"/>
            </w:tcBorders>
          </w:tcPr>
          <w:p>
            <w:pPr>
              <w:pStyle w:val="TableParagraph"/>
              <w:spacing w:before="2"/>
              <w:ind w:left="102"/>
              <w:rPr>
                <w:sz w:val="17"/>
              </w:rPr>
            </w:pPr>
            <w:r>
              <w:rPr>
                <w:w w:val="105"/>
                <w:sz w:val="17"/>
              </w:rPr>
              <w:t>Serbest</w:t>
            </w:r>
          </w:p>
        </w:tc>
        <w:tc>
          <w:tcPr>
            <w:tcW w:w="5257" w:type="dxa"/>
            <w:tcBorders>
              <w:top w:val="nil"/>
              <w:left w:val="nil"/>
              <w:bottom w:val="nil"/>
            </w:tcBorders>
          </w:tcPr>
          <w:p>
            <w:pPr>
              <w:pStyle w:val="TableParagraph"/>
              <w:spacing w:before="2"/>
              <w:ind w:left="27"/>
              <w:rPr>
                <w:sz w:val="17"/>
              </w:rPr>
            </w:pPr>
            <w:r>
              <w:rPr>
                <w:w w:val="105"/>
                <w:sz w:val="17"/>
              </w:rPr>
              <w:t>çalışma</w:t>
            </w:r>
          </w:p>
        </w:tc>
        <w:tc>
          <w:tcPr>
            <w:tcW w:w="1992" w:type="dxa"/>
            <w:tcBorders>
              <w:top w:val="nil"/>
              <w:bottom w:val="nil"/>
            </w:tcBorders>
          </w:tcPr>
          <w:p>
            <w:pPr/>
          </w:p>
        </w:tc>
      </w:tr>
      <w:tr>
        <w:trPr>
          <w:trHeight w:val="219" w:hRule="exact"/>
        </w:trPr>
        <w:tc>
          <w:tcPr>
            <w:tcW w:w="1310" w:type="dxa"/>
            <w:tcBorders>
              <w:top w:val="nil"/>
            </w:tcBorders>
          </w:tcPr>
          <w:p>
            <w:pPr>
              <w:pStyle w:val="TableParagraph"/>
              <w:spacing w:before="2"/>
              <w:ind w:left="106"/>
              <w:rPr>
                <w:sz w:val="17"/>
              </w:rPr>
            </w:pPr>
            <w:r>
              <w:rPr>
                <w:w w:val="105"/>
                <w:sz w:val="17"/>
              </w:rPr>
              <w:t>16.30-17.20</w:t>
            </w:r>
          </w:p>
        </w:tc>
        <w:tc>
          <w:tcPr>
            <w:tcW w:w="745" w:type="dxa"/>
            <w:tcBorders>
              <w:top w:val="nil"/>
              <w:right w:val="nil"/>
            </w:tcBorders>
          </w:tcPr>
          <w:p>
            <w:pPr>
              <w:pStyle w:val="TableParagraph"/>
              <w:spacing w:before="7"/>
              <w:ind w:left="102"/>
              <w:rPr>
                <w:sz w:val="17"/>
              </w:rPr>
            </w:pPr>
            <w:r>
              <w:rPr>
                <w:w w:val="105"/>
                <w:sz w:val="17"/>
              </w:rPr>
              <w:t>Serbest</w:t>
            </w:r>
          </w:p>
        </w:tc>
        <w:tc>
          <w:tcPr>
            <w:tcW w:w="5257" w:type="dxa"/>
            <w:tcBorders>
              <w:top w:val="nil"/>
              <w:left w:val="nil"/>
            </w:tcBorders>
          </w:tcPr>
          <w:p>
            <w:pPr>
              <w:pStyle w:val="TableParagraph"/>
              <w:spacing w:before="7"/>
              <w:ind w:left="27"/>
              <w:rPr>
                <w:sz w:val="17"/>
              </w:rPr>
            </w:pPr>
            <w:r>
              <w:rPr>
                <w:w w:val="105"/>
                <w:sz w:val="17"/>
              </w:rPr>
              <w:t>çalışma</w:t>
            </w:r>
          </w:p>
        </w:tc>
        <w:tc>
          <w:tcPr>
            <w:tcW w:w="1992" w:type="dxa"/>
            <w:tcBorders>
              <w:top w:val="nil"/>
            </w:tcBorders>
          </w:tcPr>
          <w:p>
            <w:pPr/>
          </w:p>
        </w:tc>
      </w:tr>
    </w:tbl>
    <w:p>
      <w:pPr>
        <w:pStyle w:val="BodyText"/>
        <w:spacing w:before="10"/>
        <w:rPr>
          <w:b/>
          <w:sz w:val="19"/>
        </w:rPr>
      </w:pPr>
    </w:p>
    <w:p>
      <w:pPr>
        <w:pStyle w:val="ListParagraph"/>
        <w:numPr>
          <w:ilvl w:val="0"/>
          <w:numId w:val="140"/>
        </w:numPr>
        <w:tabs>
          <w:tab w:pos="378" w:val="left" w:leader="none"/>
        </w:tabs>
        <w:spacing w:line="240" w:lineRule="auto" w:before="1" w:after="0"/>
        <w:ind w:left="377" w:right="0" w:hanging="249"/>
        <w:jc w:val="left"/>
        <w:rPr>
          <w:b/>
          <w:sz w:val="17"/>
        </w:rPr>
      </w:pPr>
      <w:r>
        <w:rPr>
          <w:b/>
          <w:w w:val="105"/>
          <w:sz w:val="17"/>
        </w:rPr>
        <w:t>EKiM 2012</w:t>
      </w:r>
      <w:r>
        <w:rPr>
          <w:b/>
          <w:spacing w:val="10"/>
          <w:w w:val="105"/>
          <w:sz w:val="17"/>
        </w:rPr>
        <w:t> </w:t>
      </w:r>
      <w:r>
        <w:rPr>
          <w:b/>
          <w:w w:val="105"/>
          <w:sz w:val="17"/>
        </w:rPr>
        <w:t>ÇARŞAMBA</w:t>
      </w:r>
    </w:p>
    <w:p>
      <w:pPr>
        <w:pStyle w:val="BodyText"/>
        <w:spacing w:before="8" w:after="1"/>
        <w:rPr>
          <w:b/>
          <w:sz w:val="8"/>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5"/>
        <w:gridCol w:w="6016"/>
        <w:gridCol w:w="1997"/>
      </w:tblGrid>
      <w:tr>
        <w:trPr>
          <w:trHeight w:val="336" w:hRule="exact"/>
        </w:trPr>
        <w:tc>
          <w:tcPr>
            <w:tcW w:w="1315" w:type="dxa"/>
          </w:tcPr>
          <w:p>
            <w:pPr>
              <w:pStyle w:val="TableParagraph"/>
              <w:spacing w:before="56"/>
              <w:ind w:left="108"/>
              <w:rPr>
                <w:i/>
                <w:sz w:val="17"/>
              </w:rPr>
            </w:pPr>
            <w:r>
              <w:rPr>
                <w:i/>
                <w:sz w:val="17"/>
              </w:rPr>
              <w:t>SAAT</w:t>
            </w:r>
          </w:p>
        </w:tc>
        <w:tc>
          <w:tcPr>
            <w:tcW w:w="6016" w:type="dxa"/>
          </w:tcPr>
          <w:p>
            <w:pPr>
              <w:pStyle w:val="TableParagraph"/>
              <w:tabs>
                <w:tab w:pos="803" w:val="left" w:leader="none"/>
              </w:tabs>
              <w:spacing w:before="56"/>
              <w:ind w:left="102"/>
              <w:rPr>
                <w:i/>
                <w:sz w:val="17"/>
              </w:rPr>
            </w:pPr>
            <w:r>
              <w:rPr>
                <w:i/>
                <w:w w:val="105"/>
                <w:sz w:val="17"/>
              </w:rPr>
              <w:t>DERS</w:t>
              <w:tab/>
              <w:t>KONU</w:t>
            </w:r>
          </w:p>
        </w:tc>
        <w:tc>
          <w:tcPr>
            <w:tcW w:w="1997" w:type="dxa"/>
          </w:tcPr>
          <w:p>
            <w:pPr>
              <w:pStyle w:val="TableParagraph"/>
              <w:spacing w:before="9"/>
              <w:ind w:left="102"/>
              <w:rPr>
                <w:i/>
                <w:sz w:val="17"/>
              </w:rPr>
            </w:pPr>
            <w:r>
              <w:rPr>
                <w:i/>
                <w:sz w:val="22"/>
              </w:rPr>
              <w:t>ôGR. </w:t>
            </w:r>
            <w:r>
              <w:rPr>
                <w:i/>
                <w:sz w:val="17"/>
              </w:rPr>
              <w:t>ÜYESİ</w:t>
            </w:r>
          </w:p>
        </w:tc>
      </w:tr>
      <w:tr>
        <w:trPr>
          <w:trHeight w:val="210" w:hRule="exact"/>
        </w:trPr>
        <w:tc>
          <w:tcPr>
            <w:tcW w:w="1315" w:type="dxa"/>
            <w:tcBorders>
              <w:bottom w:val="nil"/>
            </w:tcBorders>
          </w:tcPr>
          <w:p>
            <w:pPr>
              <w:pStyle w:val="TableParagraph"/>
              <w:spacing w:before="3"/>
              <w:ind w:left="108"/>
              <w:rPr>
                <w:sz w:val="17"/>
              </w:rPr>
            </w:pPr>
            <w:r>
              <w:rPr>
                <w:w w:val="105"/>
                <w:sz w:val="17"/>
              </w:rPr>
              <w:t>08.30-09.20</w:t>
            </w:r>
          </w:p>
        </w:tc>
        <w:tc>
          <w:tcPr>
            <w:tcW w:w="6016" w:type="dxa"/>
            <w:tcBorders>
              <w:bottom w:val="nil"/>
            </w:tcBorders>
          </w:tcPr>
          <w:p>
            <w:pPr>
              <w:pStyle w:val="TableParagraph"/>
              <w:tabs>
                <w:tab w:pos="802" w:val="left" w:leader="none"/>
              </w:tabs>
              <w:spacing w:before="3"/>
              <w:ind w:left="102"/>
              <w:rPr>
                <w:sz w:val="17"/>
              </w:rPr>
            </w:pPr>
            <w:r>
              <w:rPr>
                <w:w w:val="105"/>
                <w:sz w:val="17"/>
              </w:rPr>
              <w:t>BİK</w:t>
              <w:tab/>
              <w:t>Hücre-doku zedelenmesi ile ilgili</w:t>
            </w:r>
            <w:r>
              <w:rPr>
                <w:spacing w:val="20"/>
                <w:w w:val="105"/>
                <w:sz w:val="17"/>
              </w:rPr>
              <w:t> </w:t>
            </w:r>
            <w:r>
              <w:rPr>
                <w:w w:val="105"/>
                <w:sz w:val="17"/>
              </w:rPr>
              <w:t>laboratuvar</w:t>
            </w:r>
          </w:p>
        </w:tc>
        <w:tc>
          <w:tcPr>
            <w:tcW w:w="1997" w:type="dxa"/>
            <w:tcBorders>
              <w:bottom w:val="nil"/>
            </w:tcBorders>
          </w:tcPr>
          <w:p>
            <w:pPr>
              <w:pStyle w:val="TableParagraph"/>
              <w:spacing w:before="3"/>
              <w:ind w:left="95"/>
              <w:rPr>
                <w:sz w:val="17"/>
              </w:rPr>
            </w:pPr>
            <w:r>
              <w:rPr>
                <w:w w:val="105"/>
                <w:sz w:val="17"/>
              </w:rPr>
              <w:t>L Tamer Gümüş</w:t>
            </w:r>
          </w:p>
        </w:tc>
      </w:tr>
      <w:tr>
        <w:trPr>
          <w:trHeight w:val="750" w:hRule="exact"/>
        </w:trPr>
        <w:tc>
          <w:tcPr>
            <w:tcW w:w="1315" w:type="dxa"/>
            <w:tcBorders>
              <w:top w:val="nil"/>
              <w:bottom w:val="nil"/>
            </w:tcBorders>
          </w:tcPr>
          <w:p>
            <w:pPr>
              <w:pStyle w:val="TableParagraph"/>
              <w:spacing w:before="11"/>
              <w:ind w:left="108"/>
              <w:rPr>
                <w:sz w:val="17"/>
              </w:rPr>
            </w:pPr>
            <w:r>
              <w:rPr>
                <w:w w:val="105"/>
                <w:sz w:val="17"/>
              </w:rPr>
              <w:t>09.30-10.20</w:t>
            </w:r>
          </w:p>
          <w:p>
            <w:pPr>
              <w:pStyle w:val="TableParagraph"/>
              <w:spacing w:before="11"/>
              <w:ind w:left="106"/>
              <w:rPr>
                <w:sz w:val="17"/>
              </w:rPr>
            </w:pPr>
            <w:r>
              <w:rPr>
                <w:w w:val="105"/>
                <w:sz w:val="17"/>
              </w:rPr>
              <w:t>10.30-11.20</w:t>
            </w:r>
          </w:p>
          <w:p>
            <w:pPr>
              <w:pStyle w:val="TableParagraph"/>
              <w:spacing w:before="15"/>
              <w:ind w:left="106"/>
              <w:rPr>
                <w:sz w:val="17"/>
              </w:rPr>
            </w:pPr>
            <w:r>
              <w:rPr>
                <w:w w:val="105"/>
                <w:sz w:val="17"/>
              </w:rPr>
              <w:t>11.30-12.20</w:t>
            </w:r>
          </w:p>
        </w:tc>
        <w:tc>
          <w:tcPr>
            <w:tcW w:w="6016" w:type="dxa"/>
            <w:tcBorders>
              <w:top w:val="nil"/>
              <w:bottom w:val="nil"/>
            </w:tcBorders>
          </w:tcPr>
          <w:p>
            <w:pPr>
              <w:pStyle w:val="TableParagraph"/>
              <w:tabs>
                <w:tab w:pos="802" w:val="left" w:leader="none"/>
              </w:tabs>
              <w:spacing w:line="254" w:lineRule="auto" w:before="11"/>
              <w:ind w:left="101" w:right="2969"/>
              <w:rPr>
                <w:sz w:val="17"/>
              </w:rPr>
            </w:pPr>
            <w:r>
              <w:rPr>
                <w:w w:val="105"/>
                <w:sz w:val="17"/>
              </w:rPr>
              <w:t>FAR</w:t>
              <w:tab/>
              <w:t>Yeni ilaç</w:t>
            </w:r>
            <w:r>
              <w:rPr>
                <w:spacing w:val="-11"/>
                <w:w w:val="105"/>
                <w:sz w:val="17"/>
              </w:rPr>
              <w:t> </w:t>
            </w:r>
            <w:r>
              <w:rPr>
                <w:w w:val="105"/>
                <w:sz w:val="17"/>
              </w:rPr>
              <w:t>geliştirme</w:t>
            </w:r>
            <w:r>
              <w:rPr>
                <w:spacing w:val="7"/>
                <w:w w:val="105"/>
                <w:sz w:val="17"/>
              </w:rPr>
              <w:t> </w:t>
            </w:r>
            <w:r>
              <w:rPr>
                <w:w w:val="105"/>
                <w:sz w:val="17"/>
              </w:rPr>
              <w:t>safhaları</w:t>
            </w:r>
            <w:r>
              <w:rPr>
                <w:w w:val="105"/>
                <w:sz w:val="17"/>
              </w:rPr>
              <w:t> </w:t>
            </w:r>
            <w:r>
              <w:rPr>
                <w:w w:val="105"/>
                <w:sz w:val="17"/>
              </w:rPr>
              <w:t>FAR</w:t>
              <w:tab/>
              <w:t>Reçete yazma</w:t>
            </w:r>
            <w:r>
              <w:rPr>
                <w:spacing w:val="18"/>
                <w:w w:val="105"/>
                <w:sz w:val="17"/>
              </w:rPr>
              <w:t> </w:t>
            </w:r>
            <w:r>
              <w:rPr>
                <w:w w:val="105"/>
                <w:sz w:val="17"/>
              </w:rPr>
              <w:t>tekniği</w:t>
            </w:r>
          </w:p>
          <w:p>
            <w:pPr>
              <w:pStyle w:val="TableParagraph"/>
              <w:tabs>
                <w:tab w:pos="802" w:val="left" w:leader="none"/>
              </w:tabs>
              <w:spacing w:before="4"/>
              <w:ind w:left="101"/>
              <w:rPr>
                <w:sz w:val="17"/>
              </w:rPr>
            </w:pPr>
            <w:r>
              <w:rPr>
                <w:w w:val="105"/>
                <w:sz w:val="17"/>
              </w:rPr>
              <w:t>FAR</w:t>
              <w:tab/>
              <w:t>Reseptör kavramı ve ilaç</w:t>
            </w:r>
            <w:r>
              <w:rPr>
                <w:spacing w:val="10"/>
                <w:w w:val="105"/>
                <w:sz w:val="17"/>
              </w:rPr>
              <w:t> </w:t>
            </w:r>
            <w:r>
              <w:rPr>
                <w:w w:val="105"/>
                <w:sz w:val="17"/>
              </w:rPr>
              <w:t>etkileşimleri</w:t>
            </w:r>
          </w:p>
        </w:tc>
        <w:tc>
          <w:tcPr>
            <w:tcW w:w="1997" w:type="dxa"/>
            <w:tcBorders>
              <w:top w:val="nil"/>
              <w:bottom w:val="nil"/>
            </w:tcBorders>
          </w:tcPr>
          <w:p>
            <w:pPr>
              <w:pStyle w:val="TableParagraph"/>
              <w:spacing w:line="251" w:lineRule="exact"/>
              <w:ind w:left="93"/>
              <w:rPr>
                <w:sz w:val="17"/>
              </w:rPr>
            </w:pPr>
            <w:r>
              <w:rPr>
                <w:w w:val="105"/>
                <w:sz w:val="22"/>
              </w:rPr>
              <w:t>i </w:t>
            </w:r>
            <w:r>
              <w:rPr>
                <w:w w:val="105"/>
                <w:sz w:val="17"/>
              </w:rPr>
              <w:t>Ün</w:t>
            </w:r>
          </w:p>
          <w:p>
            <w:pPr>
              <w:pStyle w:val="TableParagraph"/>
              <w:spacing w:line="254" w:lineRule="auto" w:before="5"/>
              <w:ind w:left="94" w:right="1186"/>
              <w:rPr>
                <w:sz w:val="17"/>
              </w:rPr>
            </w:pPr>
            <w:r>
              <w:rPr>
                <w:w w:val="105"/>
                <w:sz w:val="17"/>
              </w:rPr>
              <w:t>RN Tiftik RN Tiftik</w:t>
            </w:r>
          </w:p>
        </w:tc>
      </w:tr>
      <w:tr>
        <w:trPr>
          <w:trHeight w:val="290" w:hRule="exact"/>
        </w:trPr>
        <w:tc>
          <w:tcPr>
            <w:tcW w:w="1315" w:type="dxa"/>
            <w:tcBorders>
              <w:top w:val="nil"/>
              <w:bottom w:val="nil"/>
            </w:tcBorders>
          </w:tcPr>
          <w:p>
            <w:pPr>
              <w:pStyle w:val="TableParagraph"/>
              <w:spacing w:before="86"/>
              <w:ind w:left="106"/>
              <w:rPr>
                <w:sz w:val="17"/>
              </w:rPr>
            </w:pPr>
            <w:r>
              <w:rPr>
                <w:w w:val="105"/>
                <w:sz w:val="17"/>
              </w:rPr>
              <w:t>13.30-14.20</w:t>
            </w:r>
          </w:p>
        </w:tc>
        <w:tc>
          <w:tcPr>
            <w:tcW w:w="6016" w:type="dxa"/>
            <w:tcBorders>
              <w:top w:val="nil"/>
              <w:bottom w:val="nil"/>
            </w:tcBorders>
          </w:tcPr>
          <w:p>
            <w:pPr>
              <w:pStyle w:val="TableParagraph"/>
              <w:spacing w:before="86"/>
              <w:ind w:left="102"/>
              <w:rPr>
                <w:sz w:val="17"/>
              </w:rPr>
            </w:pPr>
            <w:r>
              <w:rPr>
                <w:w w:val="105"/>
                <w:sz w:val="17"/>
              </w:rPr>
              <w:t>Serbest Çalışma</w:t>
            </w:r>
          </w:p>
        </w:tc>
        <w:tc>
          <w:tcPr>
            <w:tcW w:w="1997" w:type="dxa"/>
            <w:tcBorders>
              <w:top w:val="nil"/>
              <w:bottom w:val="nil"/>
            </w:tcBorders>
          </w:tcPr>
          <w:p>
            <w:pPr/>
          </w:p>
        </w:tc>
      </w:tr>
      <w:tr>
        <w:trPr>
          <w:trHeight w:val="206" w:hRule="exact"/>
        </w:trPr>
        <w:tc>
          <w:tcPr>
            <w:tcW w:w="1315" w:type="dxa"/>
            <w:tcBorders>
              <w:top w:val="nil"/>
              <w:bottom w:val="nil"/>
            </w:tcBorders>
          </w:tcPr>
          <w:p>
            <w:pPr>
              <w:pStyle w:val="TableParagraph"/>
              <w:spacing w:before="2"/>
              <w:ind w:left="106"/>
              <w:rPr>
                <w:sz w:val="17"/>
              </w:rPr>
            </w:pPr>
            <w:r>
              <w:rPr>
                <w:w w:val="105"/>
                <w:sz w:val="17"/>
              </w:rPr>
              <w:t>14.30-15.20</w:t>
            </w:r>
          </w:p>
        </w:tc>
        <w:tc>
          <w:tcPr>
            <w:tcW w:w="6016" w:type="dxa"/>
            <w:tcBorders>
              <w:top w:val="nil"/>
              <w:bottom w:val="nil"/>
            </w:tcBorders>
          </w:tcPr>
          <w:p>
            <w:pPr>
              <w:pStyle w:val="TableParagraph"/>
              <w:spacing w:before="2"/>
              <w:ind w:left="102"/>
              <w:rPr>
                <w:sz w:val="17"/>
              </w:rPr>
            </w:pPr>
            <w:r>
              <w:rPr>
                <w:w w:val="105"/>
                <w:sz w:val="17"/>
              </w:rPr>
              <w:t>Serbest Çalışma</w:t>
            </w:r>
          </w:p>
        </w:tc>
        <w:tc>
          <w:tcPr>
            <w:tcW w:w="1997" w:type="dxa"/>
            <w:tcBorders>
              <w:top w:val="nil"/>
              <w:bottom w:val="nil"/>
            </w:tcBorders>
          </w:tcPr>
          <w:p>
            <w:pPr/>
          </w:p>
        </w:tc>
      </w:tr>
      <w:tr>
        <w:trPr>
          <w:trHeight w:val="206" w:hRule="exact"/>
        </w:trPr>
        <w:tc>
          <w:tcPr>
            <w:tcW w:w="1315" w:type="dxa"/>
            <w:tcBorders>
              <w:top w:val="nil"/>
              <w:bottom w:val="nil"/>
            </w:tcBorders>
          </w:tcPr>
          <w:p>
            <w:pPr>
              <w:pStyle w:val="TableParagraph"/>
              <w:spacing w:before="2"/>
              <w:ind w:left="106"/>
              <w:rPr>
                <w:sz w:val="17"/>
              </w:rPr>
            </w:pPr>
            <w:r>
              <w:rPr>
                <w:w w:val="105"/>
                <w:sz w:val="17"/>
              </w:rPr>
              <w:t>15.30-16.20</w:t>
            </w:r>
          </w:p>
        </w:tc>
        <w:tc>
          <w:tcPr>
            <w:tcW w:w="6016" w:type="dxa"/>
            <w:tcBorders>
              <w:top w:val="nil"/>
              <w:bottom w:val="nil"/>
            </w:tcBorders>
          </w:tcPr>
          <w:p>
            <w:pPr>
              <w:pStyle w:val="TableParagraph"/>
              <w:spacing w:before="2"/>
              <w:ind w:left="102"/>
              <w:rPr>
                <w:sz w:val="17"/>
              </w:rPr>
            </w:pPr>
            <w:r>
              <w:rPr>
                <w:w w:val="105"/>
                <w:sz w:val="17"/>
              </w:rPr>
              <w:t>Serbest Çalışma</w:t>
            </w:r>
          </w:p>
        </w:tc>
        <w:tc>
          <w:tcPr>
            <w:tcW w:w="1997" w:type="dxa"/>
            <w:tcBorders>
              <w:top w:val="nil"/>
              <w:bottom w:val="nil"/>
            </w:tcBorders>
          </w:tcPr>
          <w:p>
            <w:pPr/>
          </w:p>
        </w:tc>
      </w:tr>
      <w:tr>
        <w:trPr>
          <w:trHeight w:val="216" w:hRule="exact"/>
        </w:trPr>
        <w:tc>
          <w:tcPr>
            <w:tcW w:w="1315" w:type="dxa"/>
            <w:tcBorders>
              <w:top w:val="nil"/>
            </w:tcBorders>
          </w:tcPr>
          <w:p>
            <w:pPr>
              <w:pStyle w:val="TableParagraph"/>
              <w:spacing w:before="2"/>
              <w:ind w:left="106"/>
              <w:rPr>
                <w:sz w:val="17"/>
              </w:rPr>
            </w:pPr>
            <w:r>
              <w:rPr>
                <w:w w:val="105"/>
                <w:sz w:val="17"/>
              </w:rPr>
              <w:t>16.30-17.20</w:t>
            </w:r>
          </w:p>
        </w:tc>
        <w:tc>
          <w:tcPr>
            <w:tcW w:w="6016" w:type="dxa"/>
            <w:tcBorders>
              <w:top w:val="nil"/>
            </w:tcBorders>
          </w:tcPr>
          <w:p>
            <w:pPr>
              <w:pStyle w:val="TableParagraph"/>
              <w:spacing w:before="2"/>
              <w:ind w:left="102"/>
              <w:rPr>
                <w:sz w:val="17"/>
              </w:rPr>
            </w:pPr>
            <w:r>
              <w:rPr>
                <w:w w:val="105"/>
                <w:sz w:val="17"/>
              </w:rPr>
              <w:t>Serbest Çalışma</w:t>
            </w:r>
          </w:p>
        </w:tc>
        <w:tc>
          <w:tcPr>
            <w:tcW w:w="1997" w:type="dxa"/>
            <w:tcBorders>
              <w:top w:val="nil"/>
            </w:tcBorders>
          </w:tcPr>
          <w:p>
            <w:pPr/>
          </w:p>
        </w:tc>
      </w:tr>
    </w:tbl>
    <w:p>
      <w:pPr>
        <w:pStyle w:val="BodyText"/>
        <w:spacing w:before="5"/>
        <w:rPr>
          <w:b/>
          <w:sz w:val="18"/>
        </w:rPr>
      </w:pPr>
    </w:p>
    <w:p>
      <w:pPr>
        <w:pStyle w:val="ListParagraph"/>
        <w:numPr>
          <w:ilvl w:val="0"/>
          <w:numId w:val="140"/>
        </w:numPr>
        <w:tabs>
          <w:tab w:pos="378" w:val="left" w:leader="none"/>
        </w:tabs>
        <w:spacing w:line="240" w:lineRule="auto" w:before="0" w:after="0"/>
        <w:ind w:left="377" w:right="0" w:hanging="249"/>
        <w:jc w:val="left"/>
        <w:rPr>
          <w:b/>
          <w:sz w:val="17"/>
        </w:rPr>
      </w:pPr>
      <w:r>
        <w:rPr>
          <w:b/>
          <w:w w:val="105"/>
          <w:sz w:val="17"/>
        </w:rPr>
        <w:t>EKiM 2012</w:t>
      </w:r>
      <w:r>
        <w:rPr>
          <w:b/>
          <w:spacing w:val="10"/>
          <w:w w:val="105"/>
          <w:sz w:val="17"/>
        </w:rPr>
        <w:t> </w:t>
      </w:r>
      <w:r>
        <w:rPr>
          <w:b/>
          <w:w w:val="105"/>
          <w:sz w:val="17"/>
        </w:rPr>
        <w:t>PERŞEMBE</w:t>
      </w:r>
    </w:p>
    <w:p>
      <w:pPr>
        <w:pStyle w:val="BodyText"/>
        <w:spacing w:before="5"/>
        <w:rPr>
          <w:b/>
          <w:sz w:val="8"/>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0"/>
        <w:gridCol w:w="6002"/>
        <w:gridCol w:w="1992"/>
      </w:tblGrid>
      <w:tr>
        <w:trPr>
          <w:trHeight w:val="336" w:hRule="exact"/>
        </w:trPr>
        <w:tc>
          <w:tcPr>
            <w:tcW w:w="1310" w:type="dxa"/>
          </w:tcPr>
          <w:p>
            <w:pPr>
              <w:pStyle w:val="TableParagraph"/>
              <w:spacing w:before="59"/>
              <w:ind w:left="108"/>
              <w:rPr>
                <w:i/>
                <w:sz w:val="17"/>
              </w:rPr>
            </w:pPr>
            <w:r>
              <w:rPr>
                <w:i/>
                <w:sz w:val="17"/>
              </w:rPr>
              <w:t>SAAT</w:t>
            </w:r>
          </w:p>
        </w:tc>
        <w:tc>
          <w:tcPr>
            <w:tcW w:w="6002" w:type="dxa"/>
          </w:tcPr>
          <w:p>
            <w:pPr>
              <w:pStyle w:val="TableParagraph"/>
              <w:tabs>
                <w:tab w:pos="803" w:val="left" w:leader="none"/>
              </w:tabs>
              <w:spacing w:before="59"/>
              <w:ind w:left="102"/>
              <w:rPr>
                <w:i/>
                <w:sz w:val="17"/>
              </w:rPr>
            </w:pPr>
            <w:r>
              <w:rPr>
                <w:i/>
                <w:w w:val="105"/>
                <w:sz w:val="17"/>
              </w:rPr>
              <w:t>DERS</w:t>
              <w:tab/>
              <w:t>KONU</w:t>
            </w:r>
          </w:p>
        </w:tc>
        <w:tc>
          <w:tcPr>
            <w:tcW w:w="1992" w:type="dxa"/>
          </w:tcPr>
          <w:p>
            <w:pPr>
              <w:pStyle w:val="TableParagraph"/>
              <w:spacing w:before="21"/>
              <w:ind w:left="105"/>
              <w:rPr>
                <w:i/>
                <w:sz w:val="17"/>
              </w:rPr>
            </w:pPr>
            <w:r>
              <w:rPr>
                <w:w w:val="105"/>
                <w:sz w:val="21"/>
              </w:rPr>
              <w:t>ôG. </w:t>
            </w:r>
            <w:r>
              <w:rPr>
                <w:i/>
                <w:w w:val="105"/>
                <w:sz w:val="17"/>
              </w:rPr>
              <w:t>ÜYE</w:t>
            </w:r>
          </w:p>
        </w:tc>
      </w:tr>
      <w:tr>
        <w:trPr>
          <w:trHeight w:val="211" w:hRule="exact"/>
        </w:trPr>
        <w:tc>
          <w:tcPr>
            <w:tcW w:w="1310" w:type="dxa"/>
            <w:tcBorders>
              <w:bottom w:val="nil"/>
            </w:tcBorders>
          </w:tcPr>
          <w:p>
            <w:pPr>
              <w:pStyle w:val="TableParagraph"/>
              <w:spacing w:before="1"/>
              <w:ind w:left="108"/>
              <w:rPr>
                <w:sz w:val="17"/>
              </w:rPr>
            </w:pPr>
            <w:r>
              <w:rPr>
                <w:w w:val="105"/>
                <w:sz w:val="17"/>
              </w:rPr>
              <w:t>08.30-09.20</w:t>
            </w:r>
          </w:p>
        </w:tc>
        <w:tc>
          <w:tcPr>
            <w:tcW w:w="6002" w:type="dxa"/>
            <w:tcBorders>
              <w:bottom w:val="nil"/>
            </w:tcBorders>
          </w:tcPr>
          <w:p>
            <w:pPr>
              <w:pStyle w:val="TableParagraph"/>
              <w:spacing w:before="1"/>
              <w:ind w:left="102"/>
              <w:rPr>
                <w:sz w:val="17"/>
              </w:rPr>
            </w:pPr>
            <w:r>
              <w:rPr>
                <w:w w:val="105"/>
                <w:sz w:val="17"/>
              </w:rPr>
              <w:t>Serbest Çalışma</w:t>
            </w:r>
          </w:p>
        </w:tc>
        <w:tc>
          <w:tcPr>
            <w:tcW w:w="1992" w:type="dxa"/>
            <w:tcBorders>
              <w:bottom w:val="nil"/>
            </w:tcBorders>
          </w:tcPr>
          <w:p>
            <w:pPr/>
          </w:p>
        </w:tc>
      </w:tr>
      <w:tr>
        <w:trPr>
          <w:trHeight w:val="206" w:hRule="exact"/>
        </w:trPr>
        <w:tc>
          <w:tcPr>
            <w:tcW w:w="1310" w:type="dxa"/>
            <w:tcBorders>
              <w:top w:val="nil"/>
              <w:bottom w:val="nil"/>
            </w:tcBorders>
          </w:tcPr>
          <w:p>
            <w:pPr>
              <w:pStyle w:val="TableParagraph"/>
              <w:spacing w:before="2"/>
              <w:ind w:left="108"/>
              <w:rPr>
                <w:sz w:val="17"/>
              </w:rPr>
            </w:pPr>
            <w:r>
              <w:rPr>
                <w:w w:val="105"/>
                <w:sz w:val="17"/>
              </w:rPr>
              <w:t>09.30-10.20</w:t>
            </w:r>
          </w:p>
        </w:tc>
        <w:tc>
          <w:tcPr>
            <w:tcW w:w="6002" w:type="dxa"/>
            <w:tcBorders>
              <w:top w:val="nil"/>
              <w:bottom w:val="nil"/>
            </w:tcBorders>
          </w:tcPr>
          <w:p>
            <w:pPr>
              <w:pStyle w:val="TableParagraph"/>
              <w:tabs>
                <w:tab w:pos="802" w:val="left" w:leader="none"/>
              </w:tabs>
              <w:spacing w:before="2"/>
              <w:ind w:left="102"/>
              <w:rPr>
                <w:sz w:val="17"/>
              </w:rPr>
            </w:pPr>
            <w:r>
              <w:rPr>
                <w:w w:val="105"/>
                <w:sz w:val="17"/>
              </w:rPr>
              <w:t>PAT</w:t>
              <w:tab/>
              <w:t>Genetik hastalıklar ve depo hastalıkları</w:t>
            </w:r>
            <w:r>
              <w:rPr>
                <w:spacing w:val="21"/>
                <w:w w:val="105"/>
                <w:sz w:val="17"/>
              </w:rPr>
              <w:t> </w:t>
            </w:r>
            <w:r>
              <w:rPr>
                <w:w w:val="105"/>
                <w:sz w:val="17"/>
              </w:rPr>
              <w:t>patolojisi</w:t>
            </w:r>
          </w:p>
        </w:tc>
        <w:tc>
          <w:tcPr>
            <w:tcW w:w="1992" w:type="dxa"/>
            <w:tcBorders>
              <w:top w:val="nil"/>
              <w:bottom w:val="nil"/>
            </w:tcBorders>
          </w:tcPr>
          <w:p>
            <w:pPr>
              <w:pStyle w:val="TableParagraph"/>
              <w:spacing w:before="2"/>
              <w:ind w:left="93"/>
              <w:rPr>
                <w:sz w:val="17"/>
              </w:rPr>
            </w:pPr>
            <w:r>
              <w:rPr>
                <w:w w:val="115"/>
                <w:sz w:val="17"/>
              </w:rPr>
              <w:t>APolat</w:t>
            </w:r>
          </w:p>
        </w:tc>
      </w:tr>
      <w:tr>
        <w:trPr>
          <w:trHeight w:val="206" w:hRule="exact"/>
        </w:trPr>
        <w:tc>
          <w:tcPr>
            <w:tcW w:w="1310" w:type="dxa"/>
            <w:tcBorders>
              <w:top w:val="nil"/>
              <w:bottom w:val="nil"/>
            </w:tcBorders>
          </w:tcPr>
          <w:p>
            <w:pPr>
              <w:pStyle w:val="TableParagraph"/>
              <w:spacing w:before="2"/>
              <w:ind w:left="106"/>
              <w:rPr>
                <w:sz w:val="17"/>
              </w:rPr>
            </w:pPr>
            <w:r>
              <w:rPr>
                <w:w w:val="105"/>
                <w:sz w:val="17"/>
              </w:rPr>
              <w:t>10.30-11.20</w:t>
            </w:r>
          </w:p>
        </w:tc>
        <w:tc>
          <w:tcPr>
            <w:tcW w:w="6002" w:type="dxa"/>
            <w:tcBorders>
              <w:top w:val="nil"/>
              <w:bottom w:val="nil"/>
            </w:tcBorders>
          </w:tcPr>
          <w:p>
            <w:pPr>
              <w:pStyle w:val="TableParagraph"/>
              <w:tabs>
                <w:tab w:pos="802" w:val="left" w:leader="none"/>
              </w:tabs>
              <w:spacing w:before="2"/>
              <w:ind w:left="102"/>
              <w:rPr>
                <w:sz w:val="17"/>
              </w:rPr>
            </w:pPr>
            <w:r>
              <w:rPr>
                <w:w w:val="105"/>
                <w:sz w:val="17"/>
              </w:rPr>
              <w:t>PAT</w:t>
              <w:tab/>
              <w:t>Genetik hastalıklar ve depo hastalıkları</w:t>
            </w:r>
            <w:r>
              <w:rPr>
                <w:spacing w:val="26"/>
                <w:w w:val="105"/>
                <w:sz w:val="17"/>
              </w:rPr>
              <w:t> </w:t>
            </w:r>
            <w:r>
              <w:rPr>
                <w:w w:val="105"/>
                <w:sz w:val="17"/>
              </w:rPr>
              <w:t>patolojisi</w:t>
            </w:r>
          </w:p>
        </w:tc>
        <w:tc>
          <w:tcPr>
            <w:tcW w:w="1992" w:type="dxa"/>
            <w:tcBorders>
              <w:top w:val="nil"/>
              <w:bottom w:val="nil"/>
            </w:tcBorders>
          </w:tcPr>
          <w:p>
            <w:pPr>
              <w:pStyle w:val="TableParagraph"/>
              <w:spacing w:before="2"/>
              <w:ind w:left="93"/>
              <w:rPr>
                <w:sz w:val="17"/>
              </w:rPr>
            </w:pPr>
            <w:r>
              <w:rPr>
                <w:w w:val="115"/>
                <w:sz w:val="17"/>
              </w:rPr>
              <w:t>APolat</w:t>
            </w:r>
          </w:p>
        </w:tc>
      </w:tr>
      <w:tr>
        <w:trPr>
          <w:trHeight w:val="310" w:hRule="exact"/>
        </w:trPr>
        <w:tc>
          <w:tcPr>
            <w:tcW w:w="1310" w:type="dxa"/>
            <w:tcBorders>
              <w:top w:val="nil"/>
              <w:bottom w:val="nil"/>
            </w:tcBorders>
          </w:tcPr>
          <w:p>
            <w:pPr>
              <w:pStyle w:val="TableParagraph"/>
              <w:spacing w:before="2"/>
              <w:ind w:left="106"/>
              <w:rPr>
                <w:sz w:val="17"/>
              </w:rPr>
            </w:pPr>
            <w:r>
              <w:rPr>
                <w:w w:val="105"/>
                <w:sz w:val="17"/>
              </w:rPr>
              <w:t>11.30-12.20</w:t>
            </w:r>
          </w:p>
        </w:tc>
        <w:tc>
          <w:tcPr>
            <w:tcW w:w="6002" w:type="dxa"/>
            <w:tcBorders>
              <w:top w:val="nil"/>
              <w:bottom w:val="nil"/>
            </w:tcBorders>
          </w:tcPr>
          <w:p>
            <w:pPr>
              <w:pStyle w:val="TableParagraph"/>
              <w:tabs>
                <w:tab w:pos="802" w:val="left" w:leader="none"/>
              </w:tabs>
              <w:spacing w:before="2"/>
              <w:ind w:left="102"/>
              <w:rPr>
                <w:sz w:val="17"/>
              </w:rPr>
            </w:pPr>
            <w:r>
              <w:rPr>
                <w:w w:val="105"/>
                <w:sz w:val="17"/>
              </w:rPr>
              <w:t>PAT</w:t>
              <w:tab/>
              <w:t>Genetik hastalıklar ve depo hastalıkları</w:t>
            </w:r>
            <w:r>
              <w:rPr>
                <w:spacing w:val="26"/>
                <w:w w:val="105"/>
                <w:sz w:val="17"/>
              </w:rPr>
              <w:t> </w:t>
            </w:r>
            <w:r>
              <w:rPr>
                <w:w w:val="105"/>
                <w:sz w:val="17"/>
              </w:rPr>
              <w:t>patolojisi</w:t>
            </w:r>
          </w:p>
        </w:tc>
        <w:tc>
          <w:tcPr>
            <w:tcW w:w="1992" w:type="dxa"/>
            <w:tcBorders>
              <w:top w:val="nil"/>
              <w:bottom w:val="nil"/>
            </w:tcBorders>
          </w:tcPr>
          <w:p>
            <w:pPr>
              <w:pStyle w:val="TableParagraph"/>
              <w:spacing w:before="2"/>
              <w:ind w:left="93"/>
              <w:rPr>
                <w:sz w:val="17"/>
              </w:rPr>
            </w:pPr>
            <w:r>
              <w:rPr>
                <w:w w:val="115"/>
                <w:sz w:val="17"/>
              </w:rPr>
              <w:t>APolat</w:t>
            </w:r>
          </w:p>
        </w:tc>
      </w:tr>
      <w:tr>
        <w:trPr>
          <w:trHeight w:val="312" w:hRule="exact"/>
        </w:trPr>
        <w:tc>
          <w:tcPr>
            <w:tcW w:w="1310" w:type="dxa"/>
            <w:tcBorders>
              <w:top w:val="nil"/>
              <w:bottom w:val="nil"/>
            </w:tcBorders>
          </w:tcPr>
          <w:p>
            <w:pPr>
              <w:pStyle w:val="TableParagraph"/>
              <w:spacing w:before="106"/>
              <w:ind w:left="106"/>
              <w:rPr>
                <w:sz w:val="17"/>
              </w:rPr>
            </w:pPr>
            <w:r>
              <w:rPr>
                <w:w w:val="105"/>
                <w:sz w:val="17"/>
              </w:rPr>
              <w:t>13.30-14.20</w:t>
            </w:r>
          </w:p>
        </w:tc>
        <w:tc>
          <w:tcPr>
            <w:tcW w:w="6002" w:type="dxa"/>
            <w:tcBorders>
              <w:top w:val="nil"/>
              <w:bottom w:val="nil"/>
            </w:tcBorders>
          </w:tcPr>
          <w:p>
            <w:pPr>
              <w:pStyle w:val="TableParagraph"/>
              <w:spacing w:before="106"/>
              <w:ind w:left="102"/>
              <w:rPr>
                <w:sz w:val="17"/>
              </w:rPr>
            </w:pPr>
            <w:r>
              <w:rPr>
                <w:w w:val="105"/>
                <w:sz w:val="17"/>
              </w:rPr>
              <w:t>Serbest Çalışma</w:t>
            </w:r>
          </w:p>
        </w:tc>
        <w:tc>
          <w:tcPr>
            <w:tcW w:w="1992" w:type="dxa"/>
            <w:tcBorders>
              <w:top w:val="nil"/>
              <w:bottom w:val="nil"/>
            </w:tcBorders>
          </w:tcPr>
          <w:p>
            <w:pPr/>
          </w:p>
        </w:tc>
      </w:tr>
      <w:tr>
        <w:trPr>
          <w:trHeight w:val="209" w:hRule="exact"/>
        </w:trPr>
        <w:tc>
          <w:tcPr>
            <w:tcW w:w="1310" w:type="dxa"/>
            <w:tcBorders>
              <w:top w:val="nil"/>
              <w:bottom w:val="nil"/>
            </w:tcBorders>
          </w:tcPr>
          <w:p>
            <w:pPr>
              <w:pStyle w:val="TableParagraph"/>
              <w:spacing w:before="5"/>
              <w:ind w:left="106"/>
              <w:rPr>
                <w:sz w:val="17"/>
              </w:rPr>
            </w:pPr>
            <w:r>
              <w:rPr>
                <w:w w:val="105"/>
                <w:sz w:val="17"/>
              </w:rPr>
              <w:t>14.30-15.20</w:t>
            </w:r>
          </w:p>
        </w:tc>
        <w:tc>
          <w:tcPr>
            <w:tcW w:w="6002" w:type="dxa"/>
            <w:tcBorders>
              <w:top w:val="nil"/>
              <w:bottom w:val="nil"/>
            </w:tcBorders>
          </w:tcPr>
          <w:p>
            <w:pPr>
              <w:pStyle w:val="TableParagraph"/>
              <w:spacing w:before="5"/>
              <w:ind w:left="102"/>
              <w:rPr>
                <w:sz w:val="17"/>
              </w:rPr>
            </w:pPr>
            <w:r>
              <w:rPr>
                <w:w w:val="105"/>
                <w:sz w:val="17"/>
              </w:rPr>
              <w:t>Serbest Çalışma</w:t>
            </w:r>
          </w:p>
        </w:tc>
        <w:tc>
          <w:tcPr>
            <w:tcW w:w="1992" w:type="dxa"/>
            <w:tcBorders>
              <w:top w:val="nil"/>
              <w:bottom w:val="nil"/>
            </w:tcBorders>
          </w:tcPr>
          <w:p>
            <w:pPr/>
          </w:p>
        </w:tc>
      </w:tr>
      <w:tr>
        <w:trPr>
          <w:trHeight w:val="206" w:hRule="exact"/>
        </w:trPr>
        <w:tc>
          <w:tcPr>
            <w:tcW w:w="1310" w:type="dxa"/>
            <w:tcBorders>
              <w:top w:val="nil"/>
              <w:bottom w:val="nil"/>
            </w:tcBorders>
          </w:tcPr>
          <w:p>
            <w:pPr>
              <w:pStyle w:val="TableParagraph"/>
              <w:spacing w:before="2"/>
              <w:ind w:left="106"/>
              <w:rPr>
                <w:sz w:val="17"/>
              </w:rPr>
            </w:pPr>
            <w:r>
              <w:rPr>
                <w:w w:val="105"/>
                <w:sz w:val="17"/>
              </w:rPr>
              <w:t>15.30-16.20</w:t>
            </w:r>
          </w:p>
        </w:tc>
        <w:tc>
          <w:tcPr>
            <w:tcW w:w="6002" w:type="dxa"/>
            <w:tcBorders>
              <w:top w:val="nil"/>
              <w:bottom w:val="nil"/>
            </w:tcBorders>
          </w:tcPr>
          <w:p>
            <w:pPr>
              <w:pStyle w:val="TableParagraph"/>
              <w:spacing w:before="2"/>
              <w:ind w:left="102"/>
              <w:rPr>
                <w:sz w:val="17"/>
              </w:rPr>
            </w:pPr>
            <w:r>
              <w:rPr>
                <w:w w:val="105"/>
                <w:sz w:val="17"/>
              </w:rPr>
              <w:t>Serbest Çalışma</w:t>
            </w:r>
          </w:p>
        </w:tc>
        <w:tc>
          <w:tcPr>
            <w:tcW w:w="1992" w:type="dxa"/>
            <w:tcBorders>
              <w:top w:val="nil"/>
              <w:bottom w:val="nil"/>
            </w:tcBorders>
          </w:tcPr>
          <w:p>
            <w:pPr/>
          </w:p>
        </w:tc>
      </w:tr>
      <w:tr>
        <w:trPr>
          <w:trHeight w:val="420" w:hRule="exact"/>
        </w:trPr>
        <w:tc>
          <w:tcPr>
            <w:tcW w:w="1310" w:type="dxa"/>
            <w:tcBorders>
              <w:top w:val="nil"/>
            </w:tcBorders>
          </w:tcPr>
          <w:p>
            <w:pPr>
              <w:pStyle w:val="TableParagraph"/>
              <w:spacing w:before="2"/>
              <w:ind w:left="106"/>
              <w:rPr>
                <w:sz w:val="17"/>
              </w:rPr>
            </w:pPr>
            <w:r>
              <w:rPr>
                <w:w w:val="105"/>
                <w:sz w:val="17"/>
              </w:rPr>
              <w:t>16.30-17.20</w:t>
            </w:r>
          </w:p>
        </w:tc>
        <w:tc>
          <w:tcPr>
            <w:tcW w:w="6002" w:type="dxa"/>
            <w:tcBorders>
              <w:top w:val="nil"/>
            </w:tcBorders>
          </w:tcPr>
          <w:p>
            <w:pPr>
              <w:pStyle w:val="TableParagraph"/>
              <w:spacing w:before="2"/>
              <w:ind w:left="102"/>
              <w:rPr>
                <w:sz w:val="17"/>
              </w:rPr>
            </w:pPr>
            <w:r>
              <w:rPr>
                <w:w w:val="105"/>
                <w:sz w:val="17"/>
              </w:rPr>
              <w:t>Serbest Çalışma</w:t>
            </w:r>
          </w:p>
        </w:tc>
        <w:tc>
          <w:tcPr>
            <w:tcW w:w="1992" w:type="dxa"/>
            <w:tcBorders>
              <w:top w:val="nil"/>
            </w:tcBorders>
          </w:tcPr>
          <w:p>
            <w:pPr/>
          </w:p>
        </w:tc>
      </w:tr>
    </w:tbl>
    <w:p>
      <w:pPr>
        <w:pStyle w:val="BodyText"/>
        <w:rPr>
          <w:b/>
          <w:sz w:val="18"/>
        </w:rPr>
      </w:pPr>
    </w:p>
    <w:p>
      <w:pPr>
        <w:pStyle w:val="BodyText"/>
        <w:spacing w:before="10"/>
        <w:rPr>
          <w:b/>
        </w:rPr>
      </w:pPr>
    </w:p>
    <w:p>
      <w:pPr>
        <w:pStyle w:val="ListParagraph"/>
        <w:numPr>
          <w:ilvl w:val="0"/>
          <w:numId w:val="140"/>
        </w:numPr>
        <w:tabs>
          <w:tab w:pos="378" w:val="left" w:leader="none"/>
        </w:tabs>
        <w:spacing w:line="240" w:lineRule="auto" w:before="0" w:after="0"/>
        <w:ind w:left="377" w:right="0" w:hanging="249"/>
        <w:jc w:val="left"/>
        <w:rPr>
          <w:b/>
          <w:sz w:val="17"/>
        </w:rPr>
      </w:pPr>
      <w:r>
        <w:rPr>
          <w:b/>
          <w:w w:val="105"/>
          <w:sz w:val="17"/>
        </w:rPr>
        <w:t>EKiM 2012</w:t>
      </w:r>
      <w:r>
        <w:rPr>
          <w:b/>
          <w:spacing w:val="15"/>
          <w:w w:val="105"/>
          <w:sz w:val="17"/>
        </w:rPr>
        <w:t> </w:t>
      </w:r>
      <w:r>
        <w:rPr>
          <w:b/>
          <w:w w:val="105"/>
          <w:sz w:val="17"/>
        </w:rPr>
        <w:t>CUMA</w:t>
      </w:r>
    </w:p>
    <w:p>
      <w:pPr>
        <w:pStyle w:val="BodyText"/>
        <w:spacing w:before="1"/>
        <w:rPr>
          <w:b/>
          <w:sz w:val="27"/>
        </w:rPr>
      </w:pPr>
    </w:p>
    <w:tbl>
      <w:tblPr>
        <w:tblW w:w="0" w:type="auto"/>
        <w:jc w:val="left"/>
        <w:tblInd w:w="11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315"/>
        <w:gridCol w:w="1709"/>
        <w:gridCol w:w="4307"/>
        <w:gridCol w:w="1997"/>
      </w:tblGrid>
      <w:tr>
        <w:trPr>
          <w:trHeight w:val="336" w:hRule="exact"/>
        </w:trPr>
        <w:tc>
          <w:tcPr>
            <w:tcW w:w="1315" w:type="dxa"/>
            <w:tcBorders>
              <w:top w:val="single" w:sz="5" w:space="0" w:color="000000"/>
              <w:left w:val="single" w:sz="5" w:space="0" w:color="000000"/>
              <w:bottom w:val="single" w:sz="5" w:space="0" w:color="000000"/>
              <w:right w:val="single" w:sz="5" w:space="0" w:color="000000"/>
            </w:tcBorders>
          </w:tcPr>
          <w:p>
            <w:pPr>
              <w:pStyle w:val="TableParagraph"/>
              <w:spacing w:before="56"/>
              <w:ind w:left="108"/>
              <w:rPr>
                <w:i/>
                <w:sz w:val="17"/>
              </w:rPr>
            </w:pPr>
            <w:r>
              <w:rPr>
                <w:i/>
                <w:sz w:val="17"/>
              </w:rPr>
              <w:t>SAAT</w:t>
            </w:r>
          </w:p>
        </w:tc>
        <w:tc>
          <w:tcPr>
            <w:tcW w:w="6016" w:type="dxa"/>
            <w:gridSpan w:val="2"/>
            <w:tcBorders>
              <w:top w:val="single" w:sz="5" w:space="0" w:color="000000"/>
              <w:left w:val="single" w:sz="5" w:space="0" w:color="000000"/>
              <w:bottom w:val="single" w:sz="5" w:space="0" w:color="000000"/>
              <w:right w:val="single" w:sz="5" w:space="0" w:color="000000"/>
            </w:tcBorders>
          </w:tcPr>
          <w:p>
            <w:pPr>
              <w:pStyle w:val="TableParagraph"/>
              <w:tabs>
                <w:tab w:pos="803" w:val="left" w:leader="none"/>
              </w:tabs>
              <w:spacing w:before="56"/>
              <w:ind w:left="102"/>
              <w:rPr>
                <w:i/>
                <w:sz w:val="17"/>
              </w:rPr>
            </w:pPr>
            <w:r>
              <w:rPr>
                <w:i/>
                <w:w w:val="105"/>
                <w:sz w:val="17"/>
              </w:rPr>
              <w:t>DERS</w:t>
              <w:tab/>
              <w:t>KONU</w:t>
            </w:r>
          </w:p>
        </w:tc>
        <w:tc>
          <w:tcPr>
            <w:tcW w:w="1997" w:type="dxa"/>
            <w:tcBorders>
              <w:top w:val="single" w:sz="5" w:space="0" w:color="000000"/>
              <w:left w:val="single" w:sz="5" w:space="0" w:color="000000"/>
              <w:bottom w:val="single" w:sz="5" w:space="0" w:color="000000"/>
              <w:right w:val="single" w:sz="5" w:space="0" w:color="000000"/>
            </w:tcBorders>
          </w:tcPr>
          <w:p>
            <w:pPr>
              <w:pStyle w:val="TableParagraph"/>
              <w:spacing w:before="9"/>
              <w:ind w:left="102"/>
              <w:rPr>
                <w:i/>
                <w:sz w:val="17"/>
              </w:rPr>
            </w:pPr>
            <w:r>
              <w:rPr>
                <w:i/>
                <w:sz w:val="22"/>
              </w:rPr>
              <w:t>ôGR. </w:t>
            </w:r>
            <w:r>
              <w:rPr>
                <w:i/>
                <w:sz w:val="17"/>
              </w:rPr>
              <w:t>ÜYESİ</w:t>
            </w:r>
          </w:p>
        </w:tc>
      </w:tr>
      <w:tr>
        <w:trPr>
          <w:trHeight w:val="211" w:hRule="exact"/>
        </w:trPr>
        <w:tc>
          <w:tcPr>
            <w:tcW w:w="1315" w:type="dxa"/>
            <w:tcBorders>
              <w:top w:val="single" w:sz="5" w:space="0" w:color="000000"/>
              <w:left w:val="single" w:sz="5" w:space="0" w:color="000000"/>
              <w:right w:val="single" w:sz="5" w:space="0" w:color="000000"/>
            </w:tcBorders>
          </w:tcPr>
          <w:p>
            <w:pPr>
              <w:pStyle w:val="TableParagraph"/>
              <w:spacing w:line="194" w:lineRule="exact"/>
              <w:ind w:left="108"/>
              <w:rPr>
                <w:sz w:val="17"/>
              </w:rPr>
            </w:pPr>
            <w:r>
              <w:rPr>
                <w:w w:val="105"/>
                <w:sz w:val="17"/>
              </w:rPr>
              <w:t>08.30-09.20</w:t>
            </w:r>
          </w:p>
        </w:tc>
        <w:tc>
          <w:tcPr>
            <w:tcW w:w="1709" w:type="dxa"/>
            <w:tcBorders>
              <w:top w:val="single" w:sz="5" w:space="0" w:color="000000"/>
              <w:left w:val="single" w:sz="5" w:space="0" w:color="000000"/>
            </w:tcBorders>
          </w:tcPr>
          <w:p>
            <w:pPr>
              <w:pStyle w:val="TableParagraph"/>
              <w:spacing w:line="194" w:lineRule="exact"/>
              <w:ind w:left="102"/>
              <w:rPr>
                <w:sz w:val="17"/>
              </w:rPr>
            </w:pPr>
            <w:r>
              <w:rPr>
                <w:w w:val="105"/>
                <w:sz w:val="17"/>
              </w:rPr>
              <w:t>Serbest Çalışma</w:t>
            </w:r>
          </w:p>
        </w:tc>
        <w:tc>
          <w:tcPr>
            <w:tcW w:w="4307" w:type="dxa"/>
            <w:tcBorders>
              <w:top w:val="single" w:sz="5" w:space="0" w:color="000000"/>
              <w:right w:val="single" w:sz="5" w:space="0" w:color="000000"/>
            </w:tcBorders>
          </w:tcPr>
          <w:p>
            <w:pPr/>
          </w:p>
        </w:tc>
        <w:tc>
          <w:tcPr>
            <w:tcW w:w="1997" w:type="dxa"/>
            <w:tcBorders>
              <w:top w:val="single" w:sz="5" w:space="0" w:color="000000"/>
              <w:left w:val="single" w:sz="5" w:space="0" w:color="000000"/>
              <w:right w:val="single" w:sz="5" w:space="0" w:color="000000"/>
            </w:tcBorders>
          </w:tcPr>
          <w:p>
            <w:pPr/>
          </w:p>
        </w:tc>
      </w:tr>
      <w:tr>
        <w:trPr>
          <w:trHeight w:val="206" w:hRule="exact"/>
        </w:trPr>
        <w:tc>
          <w:tcPr>
            <w:tcW w:w="1315" w:type="dxa"/>
            <w:tcBorders>
              <w:left w:val="single" w:sz="5" w:space="0" w:color="000000"/>
              <w:right w:val="single" w:sz="5" w:space="0" w:color="000000"/>
            </w:tcBorders>
          </w:tcPr>
          <w:p>
            <w:pPr>
              <w:pStyle w:val="TableParagraph"/>
              <w:spacing w:before="5"/>
              <w:ind w:left="108"/>
              <w:rPr>
                <w:sz w:val="17"/>
              </w:rPr>
            </w:pPr>
            <w:r>
              <w:rPr>
                <w:w w:val="105"/>
                <w:sz w:val="17"/>
              </w:rPr>
              <w:t>09.30-10.20</w:t>
            </w:r>
          </w:p>
        </w:tc>
        <w:tc>
          <w:tcPr>
            <w:tcW w:w="1709" w:type="dxa"/>
            <w:tcBorders>
              <w:left w:val="single" w:sz="5" w:space="0" w:color="000000"/>
            </w:tcBorders>
          </w:tcPr>
          <w:p>
            <w:pPr>
              <w:pStyle w:val="TableParagraph"/>
              <w:spacing w:before="5"/>
              <w:ind w:left="103"/>
              <w:rPr>
                <w:i/>
                <w:sz w:val="17"/>
              </w:rPr>
            </w:pPr>
            <w:r>
              <w:rPr>
                <w:i/>
                <w:w w:val="105"/>
                <w:sz w:val="17"/>
              </w:rPr>
              <w:t>PAT LAB Neoplazi</w:t>
            </w:r>
          </w:p>
        </w:tc>
        <w:tc>
          <w:tcPr>
            <w:tcW w:w="4307" w:type="dxa"/>
            <w:tcBorders>
              <w:right w:val="single" w:sz="5" w:space="0" w:color="000000"/>
            </w:tcBorders>
          </w:tcPr>
          <w:p>
            <w:pPr/>
          </w:p>
        </w:tc>
        <w:tc>
          <w:tcPr>
            <w:tcW w:w="1997" w:type="dxa"/>
            <w:tcBorders>
              <w:left w:val="single" w:sz="5" w:space="0" w:color="000000"/>
              <w:right w:val="single" w:sz="5" w:space="0" w:color="000000"/>
            </w:tcBorders>
          </w:tcPr>
          <w:p>
            <w:pPr>
              <w:pStyle w:val="TableParagraph"/>
              <w:spacing w:before="5"/>
              <w:ind w:left="95"/>
              <w:rPr>
                <w:i/>
                <w:sz w:val="17"/>
              </w:rPr>
            </w:pPr>
            <w:r>
              <w:rPr>
                <w:i/>
                <w:w w:val="105"/>
                <w:sz w:val="17"/>
              </w:rPr>
              <w:t>RB Arpacı, T Kara</w:t>
            </w:r>
          </w:p>
        </w:tc>
      </w:tr>
      <w:tr>
        <w:trPr>
          <w:trHeight w:val="206" w:hRule="exact"/>
        </w:trPr>
        <w:tc>
          <w:tcPr>
            <w:tcW w:w="1315" w:type="dxa"/>
            <w:tcBorders>
              <w:left w:val="single" w:sz="5" w:space="0" w:color="000000"/>
              <w:right w:val="single" w:sz="5" w:space="0" w:color="000000"/>
            </w:tcBorders>
          </w:tcPr>
          <w:p>
            <w:pPr>
              <w:pStyle w:val="TableParagraph"/>
              <w:ind w:left="106"/>
              <w:rPr>
                <w:sz w:val="17"/>
              </w:rPr>
            </w:pPr>
            <w:r>
              <w:rPr>
                <w:w w:val="105"/>
                <w:sz w:val="17"/>
              </w:rPr>
              <w:t>10.30-11.20</w:t>
            </w:r>
          </w:p>
        </w:tc>
        <w:tc>
          <w:tcPr>
            <w:tcW w:w="1709" w:type="dxa"/>
            <w:tcBorders>
              <w:left w:val="single" w:sz="5" w:space="0" w:color="000000"/>
            </w:tcBorders>
          </w:tcPr>
          <w:p>
            <w:pPr>
              <w:pStyle w:val="TableParagraph"/>
              <w:tabs>
                <w:tab w:pos="896" w:val="left" w:leader="none"/>
              </w:tabs>
              <w:ind w:left="102"/>
              <w:rPr>
                <w:sz w:val="17"/>
              </w:rPr>
            </w:pPr>
            <w:r>
              <w:rPr>
                <w:w w:val="105"/>
                <w:sz w:val="17"/>
              </w:rPr>
              <w:t>BIK</w:t>
              <w:tab/>
              <w:t>Yaşlanma</w:t>
            </w:r>
          </w:p>
        </w:tc>
        <w:tc>
          <w:tcPr>
            <w:tcW w:w="4307" w:type="dxa"/>
            <w:tcBorders>
              <w:right w:val="single" w:sz="5" w:space="0" w:color="000000"/>
            </w:tcBorders>
          </w:tcPr>
          <w:p>
            <w:pPr>
              <w:pStyle w:val="TableParagraph"/>
              <w:ind w:left="27"/>
              <w:rPr>
                <w:sz w:val="17"/>
              </w:rPr>
            </w:pPr>
            <w:r>
              <w:rPr>
                <w:w w:val="105"/>
                <w:sz w:val="17"/>
              </w:rPr>
              <w:t>biyokimyası</w:t>
            </w:r>
          </w:p>
        </w:tc>
        <w:tc>
          <w:tcPr>
            <w:tcW w:w="1997" w:type="dxa"/>
            <w:tcBorders>
              <w:left w:val="single" w:sz="5" w:space="0" w:color="000000"/>
              <w:right w:val="single" w:sz="5" w:space="0" w:color="000000"/>
            </w:tcBorders>
          </w:tcPr>
          <w:p>
            <w:pPr>
              <w:pStyle w:val="TableParagraph"/>
              <w:ind w:left="95"/>
              <w:rPr>
                <w:sz w:val="17"/>
              </w:rPr>
            </w:pPr>
            <w:r>
              <w:rPr>
                <w:w w:val="105"/>
                <w:sz w:val="17"/>
              </w:rPr>
              <w:t>L Tamer Gümüş</w:t>
            </w:r>
          </w:p>
        </w:tc>
      </w:tr>
      <w:tr>
        <w:trPr>
          <w:trHeight w:val="312" w:hRule="exact"/>
        </w:trPr>
        <w:tc>
          <w:tcPr>
            <w:tcW w:w="1315" w:type="dxa"/>
            <w:tcBorders>
              <w:left w:val="single" w:sz="5" w:space="0" w:color="000000"/>
              <w:right w:val="single" w:sz="5" w:space="0" w:color="000000"/>
            </w:tcBorders>
          </w:tcPr>
          <w:p>
            <w:pPr>
              <w:pStyle w:val="TableParagraph"/>
              <w:spacing w:before="5"/>
              <w:ind w:left="106"/>
              <w:rPr>
                <w:sz w:val="17"/>
              </w:rPr>
            </w:pPr>
            <w:r>
              <w:rPr>
                <w:w w:val="105"/>
                <w:sz w:val="17"/>
              </w:rPr>
              <w:t>11.30-12.20</w:t>
            </w:r>
          </w:p>
        </w:tc>
        <w:tc>
          <w:tcPr>
            <w:tcW w:w="1709" w:type="dxa"/>
            <w:tcBorders>
              <w:left w:val="single" w:sz="5" w:space="0" w:color="000000"/>
            </w:tcBorders>
          </w:tcPr>
          <w:p>
            <w:pPr>
              <w:pStyle w:val="TableParagraph"/>
              <w:spacing w:before="5"/>
              <w:ind w:left="102"/>
              <w:rPr>
                <w:sz w:val="17"/>
              </w:rPr>
            </w:pPr>
            <w:r>
              <w:rPr>
                <w:w w:val="105"/>
                <w:sz w:val="17"/>
              </w:rPr>
              <w:t>Serbest Çalışma</w:t>
            </w:r>
          </w:p>
        </w:tc>
        <w:tc>
          <w:tcPr>
            <w:tcW w:w="4307" w:type="dxa"/>
            <w:tcBorders>
              <w:right w:val="single" w:sz="5" w:space="0" w:color="000000"/>
            </w:tcBorders>
          </w:tcPr>
          <w:p>
            <w:pPr/>
          </w:p>
        </w:tc>
        <w:tc>
          <w:tcPr>
            <w:tcW w:w="1997" w:type="dxa"/>
            <w:tcBorders>
              <w:left w:val="single" w:sz="5" w:space="0" w:color="000000"/>
              <w:right w:val="single" w:sz="5" w:space="0" w:color="000000"/>
            </w:tcBorders>
          </w:tcPr>
          <w:p>
            <w:pPr/>
          </w:p>
        </w:tc>
      </w:tr>
      <w:tr>
        <w:trPr>
          <w:trHeight w:val="310" w:hRule="exact"/>
        </w:trPr>
        <w:tc>
          <w:tcPr>
            <w:tcW w:w="1315" w:type="dxa"/>
            <w:tcBorders>
              <w:left w:val="single" w:sz="5" w:space="0" w:color="000000"/>
              <w:right w:val="single" w:sz="5" w:space="0" w:color="000000"/>
            </w:tcBorders>
          </w:tcPr>
          <w:p>
            <w:pPr>
              <w:pStyle w:val="TableParagraph"/>
              <w:spacing w:before="106"/>
              <w:ind w:left="106"/>
              <w:rPr>
                <w:sz w:val="17"/>
              </w:rPr>
            </w:pPr>
            <w:r>
              <w:rPr>
                <w:w w:val="105"/>
                <w:sz w:val="17"/>
              </w:rPr>
              <w:t>13.30-14.20</w:t>
            </w:r>
          </w:p>
        </w:tc>
        <w:tc>
          <w:tcPr>
            <w:tcW w:w="1709" w:type="dxa"/>
            <w:tcBorders>
              <w:left w:val="single" w:sz="5" w:space="0" w:color="000000"/>
            </w:tcBorders>
          </w:tcPr>
          <w:p>
            <w:pPr>
              <w:pStyle w:val="TableParagraph"/>
              <w:spacing w:before="106"/>
              <w:ind w:left="102"/>
              <w:rPr>
                <w:sz w:val="17"/>
              </w:rPr>
            </w:pPr>
            <w:r>
              <w:rPr>
                <w:w w:val="105"/>
                <w:sz w:val="17"/>
              </w:rPr>
              <w:t>Serbest Çalışma</w:t>
            </w:r>
          </w:p>
        </w:tc>
        <w:tc>
          <w:tcPr>
            <w:tcW w:w="4307" w:type="dxa"/>
            <w:tcBorders>
              <w:right w:val="single" w:sz="5" w:space="0" w:color="000000"/>
            </w:tcBorders>
          </w:tcPr>
          <w:p>
            <w:pPr/>
          </w:p>
        </w:tc>
        <w:tc>
          <w:tcPr>
            <w:tcW w:w="1997" w:type="dxa"/>
            <w:tcBorders>
              <w:left w:val="single" w:sz="5" w:space="0" w:color="000000"/>
              <w:right w:val="single" w:sz="5" w:space="0" w:color="000000"/>
            </w:tcBorders>
          </w:tcPr>
          <w:p>
            <w:pPr/>
          </w:p>
        </w:tc>
      </w:tr>
      <w:tr>
        <w:trPr>
          <w:trHeight w:val="206" w:hRule="exact"/>
        </w:trPr>
        <w:tc>
          <w:tcPr>
            <w:tcW w:w="1315" w:type="dxa"/>
            <w:tcBorders>
              <w:left w:val="single" w:sz="5" w:space="0" w:color="000000"/>
              <w:right w:val="single" w:sz="5" w:space="0" w:color="000000"/>
            </w:tcBorders>
          </w:tcPr>
          <w:p>
            <w:pPr>
              <w:pStyle w:val="TableParagraph"/>
              <w:spacing w:before="2"/>
              <w:ind w:left="106"/>
              <w:rPr>
                <w:sz w:val="17"/>
              </w:rPr>
            </w:pPr>
            <w:r>
              <w:rPr>
                <w:w w:val="105"/>
                <w:sz w:val="17"/>
              </w:rPr>
              <w:t>14.30-15.20</w:t>
            </w:r>
          </w:p>
        </w:tc>
        <w:tc>
          <w:tcPr>
            <w:tcW w:w="1709" w:type="dxa"/>
            <w:tcBorders>
              <w:left w:val="single" w:sz="5" w:space="0" w:color="000000"/>
            </w:tcBorders>
          </w:tcPr>
          <w:p>
            <w:pPr>
              <w:pStyle w:val="TableParagraph"/>
              <w:spacing w:before="2"/>
              <w:ind w:left="102"/>
              <w:rPr>
                <w:sz w:val="17"/>
              </w:rPr>
            </w:pPr>
            <w:r>
              <w:rPr>
                <w:w w:val="105"/>
                <w:sz w:val="17"/>
              </w:rPr>
              <w:t>Serbest Çalışma</w:t>
            </w:r>
          </w:p>
        </w:tc>
        <w:tc>
          <w:tcPr>
            <w:tcW w:w="4307" w:type="dxa"/>
            <w:tcBorders>
              <w:right w:val="single" w:sz="5" w:space="0" w:color="000000"/>
            </w:tcBorders>
          </w:tcPr>
          <w:p>
            <w:pPr/>
          </w:p>
        </w:tc>
        <w:tc>
          <w:tcPr>
            <w:tcW w:w="1997" w:type="dxa"/>
            <w:tcBorders>
              <w:left w:val="single" w:sz="5" w:space="0" w:color="000000"/>
              <w:right w:val="single" w:sz="5" w:space="0" w:color="000000"/>
            </w:tcBorders>
          </w:tcPr>
          <w:p>
            <w:pPr/>
          </w:p>
        </w:tc>
      </w:tr>
      <w:tr>
        <w:trPr>
          <w:trHeight w:val="219" w:hRule="exact"/>
        </w:trPr>
        <w:tc>
          <w:tcPr>
            <w:tcW w:w="1315" w:type="dxa"/>
            <w:tcBorders>
              <w:left w:val="single" w:sz="5" w:space="0" w:color="000000"/>
              <w:bottom w:val="single" w:sz="5" w:space="0" w:color="000000"/>
              <w:right w:val="single" w:sz="5" w:space="0" w:color="000000"/>
            </w:tcBorders>
          </w:tcPr>
          <w:p>
            <w:pPr>
              <w:pStyle w:val="TableParagraph"/>
              <w:spacing w:before="2"/>
              <w:ind w:left="106"/>
              <w:rPr>
                <w:sz w:val="17"/>
              </w:rPr>
            </w:pPr>
            <w:r>
              <w:rPr>
                <w:w w:val="105"/>
                <w:sz w:val="17"/>
              </w:rPr>
              <w:t>15.30-17.20</w:t>
            </w:r>
          </w:p>
        </w:tc>
        <w:tc>
          <w:tcPr>
            <w:tcW w:w="1709" w:type="dxa"/>
            <w:tcBorders>
              <w:left w:val="single" w:sz="5" w:space="0" w:color="000000"/>
              <w:bottom w:val="single" w:sz="5" w:space="0" w:color="000000"/>
            </w:tcBorders>
          </w:tcPr>
          <w:p>
            <w:pPr>
              <w:pStyle w:val="TableParagraph"/>
              <w:spacing w:before="2"/>
              <w:ind w:left="102"/>
              <w:rPr>
                <w:sz w:val="17"/>
              </w:rPr>
            </w:pPr>
            <w:r>
              <w:rPr>
                <w:w w:val="105"/>
                <w:sz w:val="17"/>
              </w:rPr>
              <w:t>Serbest Çalışma</w:t>
            </w:r>
          </w:p>
        </w:tc>
        <w:tc>
          <w:tcPr>
            <w:tcW w:w="4307" w:type="dxa"/>
            <w:tcBorders>
              <w:bottom w:val="single" w:sz="5" w:space="0" w:color="000000"/>
              <w:right w:val="single" w:sz="5" w:space="0" w:color="000000"/>
            </w:tcBorders>
          </w:tcPr>
          <w:p>
            <w:pPr/>
          </w:p>
        </w:tc>
        <w:tc>
          <w:tcPr>
            <w:tcW w:w="1997" w:type="dxa"/>
            <w:tcBorders>
              <w:left w:val="single" w:sz="5" w:space="0" w:color="000000"/>
              <w:bottom w:val="single" w:sz="5" w:space="0" w:color="000000"/>
              <w:right w:val="single" w:sz="5" w:space="0" w:color="000000"/>
            </w:tcBorders>
          </w:tcPr>
          <w:p>
            <w:pPr/>
          </w:p>
        </w:tc>
      </w:tr>
    </w:tbl>
    <w:p>
      <w:pPr>
        <w:spacing w:after="0"/>
        <w:sectPr>
          <w:headerReference w:type="even" r:id="rId142"/>
          <w:pgSz w:w="11910" w:h="16840"/>
          <w:pgMar w:header="0" w:footer="0" w:top="1260" w:bottom="280" w:left="1160" w:right="1160"/>
        </w:sectPr>
      </w:pPr>
    </w:p>
    <w:p>
      <w:pPr>
        <w:pStyle w:val="BodyText"/>
        <w:rPr>
          <w:b/>
          <w:sz w:val="20"/>
        </w:rPr>
      </w:pPr>
    </w:p>
    <w:p>
      <w:pPr>
        <w:pStyle w:val="BodyText"/>
        <w:rPr>
          <w:b/>
          <w:sz w:val="20"/>
        </w:rPr>
      </w:pPr>
    </w:p>
    <w:p>
      <w:pPr>
        <w:pStyle w:val="BodyText"/>
        <w:spacing w:before="1"/>
        <w:rPr>
          <w:b/>
        </w:rPr>
      </w:pPr>
    </w:p>
    <w:p>
      <w:pPr>
        <w:numPr>
          <w:ilvl w:val="0"/>
          <w:numId w:val="141"/>
        </w:numPr>
        <w:tabs>
          <w:tab w:pos="266" w:val="left" w:leader="none"/>
        </w:tabs>
        <w:spacing w:before="92"/>
        <w:ind w:left="265" w:right="0" w:hanging="148"/>
        <w:jc w:val="left"/>
        <w:rPr>
          <w:b/>
          <w:sz w:val="17"/>
        </w:rPr>
      </w:pPr>
      <w:bookmarkStart w:name="Page 133" w:id="185"/>
      <w:bookmarkEnd w:id="185"/>
      <w:r>
        <w:rPr/>
      </w:r>
      <w:bookmarkStart w:name="Page 133" w:id="186"/>
      <w:bookmarkEnd w:id="186"/>
      <w:r>
        <w:rPr>
          <w:b/>
          <w:sz w:val="17"/>
        </w:rPr>
        <w:t>EKiM</w:t>
      </w:r>
      <w:r>
        <w:rPr>
          <w:b/>
          <w:sz w:val="17"/>
        </w:rPr>
        <w:t> 2012 PAZARTESi  </w:t>
      </w:r>
      <w:r>
        <w:rPr>
          <w:sz w:val="17"/>
        </w:rPr>
        <w:t>• </w:t>
      </w:r>
      <w:r>
        <w:rPr>
          <w:rFonts w:ascii="Times New Roman" w:hAnsi="Times New Roman"/>
          <w:b/>
          <w:sz w:val="20"/>
        </w:rPr>
        <w:t>1. </w:t>
      </w:r>
      <w:r>
        <w:rPr>
          <w:b/>
          <w:sz w:val="17"/>
        </w:rPr>
        <w:t>DERS KURULU PRATiK  </w:t>
      </w:r>
      <w:r>
        <w:rPr>
          <w:b/>
          <w:spacing w:val="14"/>
          <w:sz w:val="17"/>
        </w:rPr>
        <w:t> </w:t>
      </w:r>
      <w:r>
        <w:rPr>
          <w:b/>
          <w:sz w:val="17"/>
        </w:rPr>
        <w:t>SINAVI</w:t>
      </w:r>
    </w:p>
    <w:p>
      <w:pPr>
        <w:pStyle w:val="BodyText"/>
        <w:spacing w:before="8"/>
        <w:rPr>
          <w:b/>
          <w:sz w:val="7"/>
        </w:rPr>
      </w:pPr>
    </w:p>
    <w:tbl>
      <w:tblPr>
        <w:tblW w:w="0" w:type="auto"/>
        <w:jc w:val="left"/>
        <w:tblInd w:w="11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41" w:hRule="exact"/>
        </w:trPr>
        <w:tc>
          <w:tcPr>
            <w:tcW w:w="1445" w:type="dxa"/>
          </w:tcPr>
          <w:p>
            <w:pPr>
              <w:pStyle w:val="TableParagraph"/>
              <w:spacing w:before="56"/>
              <w:ind w:left="100"/>
              <w:rPr>
                <w:i/>
                <w:sz w:val="17"/>
              </w:rPr>
            </w:pPr>
            <w:r>
              <w:rPr>
                <w:i/>
                <w:w w:val="105"/>
                <w:sz w:val="17"/>
              </w:rPr>
              <w:t>SAAT</w:t>
            </w:r>
          </w:p>
        </w:tc>
        <w:tc>
          <w:tcPr>
            <w:tcW w:w="5894" w:type="dxa"/>
          </w:tcPr>
          <w:p>
            <w:pPr>
              <w:pStyle w:val="TableParagraph"/>
              <w:tabs>
                <w:tab w:pos="801" w:val="left" w:leader="none"/>
              </w:tabs>
              <w:spacing w:before="56"/>
              <w:ind w:left="95"/>
              <w:rPr>
                <w:i/>
                <w:sz w:val="17"/>
              </w:rPr>
            </w:pPr>
            <w:r>
              <w:rPr>
                <w:i/>
                <w:w w:val="105"/>
                <w:sz w:val="17"/>
              </w:rPr>
              <w:t>DERS</w:t>
              <w:tab/>
              <w:t>KONU</w:t>
            </w:r>
          </w:p>
        </w:tc>
        <w:tc>
          <w:tcPr>
            <w:tcW w:w="1963" w:type="dxa"/>
          </w:tcPr>
          <w:p>
            <w:pPr>
              <w:pStyle w:val="TableParagraph"/>
              <w:spacing w:before="56"/>
              <w:ind w:left="97"/>
              <w:rPr>
                <w:i/>
                <w:sz w:val="17"/>
              </w:rPr>
            </w:pPr>
            <w:r>
              <w:rPr>
                <w:i/>
                <w:w w:val="105"/>
                <w:sz w:val="17"/>
              </w:rPr>
              <w:t>ÖGR. ÜYESİ</w:t>
            </w:r>
          </w:p>
        </w:tc>
      </w:tr>
      <w:tr>
        <w:trPr>
          <w:trHeight w:val="365" w:hRule="exact"/>
        </w:trPr>
        <w:tc>
          <w:tcPr>
            <w:tcW w:w="1445" w:type="dxa"/>
          </w:tcPr>
          <w:p>
            <w:pPr>
              <w:pStyle w:val="TableParagraph"/>
              <w:spacing w:line="194" w:lineRule="exact"/>
              <w:ind w:left="105"/>
              <w:rPr>
                <w:sz w:val="17"/>
              </w:rPr>
            </w:pPr>
            <w:r>
              <w:rPr>
                <w:w w:val="105"/>
                <w:sz w:val="17"/>
              </w:rPr>
              <w:t>08.30-12.20</w:t>
            </w:r>
          </w:p>
        </w:tc>
        <w:tc>
          <w:tcPr>
            <w:tcW w:w="5894" w:type="dxa"/>
          </w:tcPr>
          <w:p>
            <w:pPr>
              <w:pStyle w:val="TableParagraph"/>
              <w:spacing w:line="194" w:lineRule="exact"/>
              <w:ind w:left="94"/>
              <w:rPr>
                <w:sz w:val="17"/>
              </w:rPr>
            </w:pPr>
            <w:r>
              <w:rPr>
                <w:w w:val="105"/>
                <w:sz w:val="17"/>
              </w:rPr>
              <w:t>Patoloji pratik sınavı</w:t>
            </w:r>
          </w:p>
        </w:tc>
        <w:tc>
          <w:tcPr>
            <w:tcW w:w="1963" w:type="dxa"/>
          </w:tcPr>
          <w:p>
            <w:pPr/>
          </w:p>
        </w:tc>
      </w:tr>
    </w:tbl>
    <w:p>
      <w:pPr>
        <w:pStyle w:val="BodyText"/>
        <w:spacing w:before="7"/>
        <w:rPr>
          <w:b/>
          <w:sz w:val="9"/>
        </w:rPr>
      </w:pPr>
    </w:p>
    <w:p>
      <w:pPr>
        <w:spacing w:after="0"/>
        <w:rPr>
          <w:sz w:val="9"/>
        </w:rPr>
        <w:sectPr>
          <w:headerReference w:type="default" r:id="rId143"/>
          <w:pgSz w:w="11910" w:h="16840"/>
          <w:pgMar w:header="1327" w:footer="0" w:top="1580" w:bottom="280" w:left="1200" w:right="1160"/>
        </w:sectPr>
      </w:pPr>
    </w:p>
    <w:p>
      <w:pPr>
        <w:pStyle w:val="ListParagraph"/>
        <w:numPr>
          <w:ilvl w:val="0"/>
          <w:numId w:val="141"/>
        </w:numPr>
        <w:tabs>
          <w:tab w:pos="266" w:val="left" w:leader="none"/>
        </w:tabs>
        <w:spacing w:line="240" w:lineRule="auto" w:before="95" w:after="0"/>
        <w:ind w:left="265" w:right="0" w:hanging="151"/>
        <w:jc w:val="left"/>
        <w:rPr>
          <w:b/>
          <w:sz w:val="17"/>
        </w:rPr>
      </w:pPr>
      <w:r>
        <w:rPr>
          <w:b/>
          <w:w w:val="110"/>
          <w:sz w:val="17"/>
        </w:rPr>
        <w:t>EKiM</w:t>
      </w:r>
      <w:r>
        <w:rPr>
          <w:b/>
          <w:spacing w:val="-23"/>
          <w:w w:val="110"/>
          <w:sz w:val="17"/>
        </w:rPr>
        <w:t> </w:t>
      </w:r>
      <w:r>
        <w:rPr>
          <w:b/>
          <w:w w:val="110"/>
          <w:sz w:val="17"/>
        </w:rPr>
        <w:t>2012</w:t>
      </w:r>
      <w:r>
        <w:rPr>
          <w:b/>
          <w:spacing w:val="-24"/>
          <w:w w:val="110"/>
          <w:sz w:val="17"/>
        </w:rPr>
        <w:t> </w:t>
      </w:r>
      <w:r>
        <w:rPr>
          <w:b/>
          <w:w w:val="110"/>
          <w:sz w:val="17"/>
        </w:rPr>
        <w:t>SALI</w:t>
      </w:r>
    </w:p>
    <w:p>
      <w:pPr>
        <w:pStyle w:val="BodyText"/>
        <w:spacing w:before="3"/>
        <w:rPr>
          <w:b/>
          <w:sz w:val="19"/>
        </w:rPr>
      </w:pPr>
    </w:p>
    <w:p>
      <w:pPr>
        <w:pStyle w:val="ListParagraph"/>
        <w:numPr>
          <w:ilvl w:val="0"/>
          <w:numId w:val="141"/>
        </w:numPr>
        <w:tabs>
          <w:tab w:pos="367" w:val="left" w:leader="none"/>
        </w:tabs>
        <w:spacing w:line="240" w:lineRule="auto" w:before="0" w:after="0"/>
        <w:ind w:left="366" w:right="0" w:hanging="250"/>
        <w:jc w:val="left"/>
        <w:rPr>
          <w:b/>
          <w:sz w:val="17"/>
        </w:rPr>
      </w:pPr>
      <w:r>
        <w:rPr>
          <w:b/>
          <w:w w:val="105"/>
          <w:sz w:val="17"/>
        </w:rPr>
        <w:t>EKiM 2012</w:t>
      </w:r>
      <w:r>
        <w:rPr>
          <w:b/>
          <w:spacing w:val="10"/>
          <w:w w:val="105"/>
          <w:sz w:val="17"/>
        </w:rPr>
        <w:t> </w:t>
      </w:r>
      <w:r>
        <w:rPr>
          <w:b/>
          <w:w w:val="105"/>
          <w:sz w:val="17"/>
        </w:rPr>
        <w:t>ÇARŞAMBA</w:t>
      </w:r>
    </w:p>
    <w:p>
      <w:pPr>
        <w:pStyle w:val="BodyText"/>
        <w:spacing w:before="5"/>
        <w:rPr>
          <w:b/>
          <w:sz w:val="18"/>
        </w:rPr>
      </w:pPr>
    </w:p>
    <w:p>
      <w:pPr>
        <w:pStyle w:val="ListParagraph"/>
        <w:numPr>
          <w:ilvl w:val="0"/>
          <w:numId w:val="141"/>
        </w:numPr>
        <w:tabs>
          <w:tab w:pos="367" w:val="left" w:leader="none"/>
        </w:tabs>
        <w:spacing w:line="240" w:lineRule="auto" w:before="0" w:after="0"/>
        <w:ind w:left="366" w:right="0" w:hanging="250"/>
        <w:jc w:val="left"/>
        <w:rPr>
          <w:b/>
          <w:sz w:val="17"/>
        </w:rPr>
      </w:pPr>
      <w:r>
        <w:rPr>
          <w:b/>
          <w:w w:val="105"/>
          <w:sz w:val="17"/>
        </w:rPr>
        <w:t>EKİM 2012</w:t>
      </w:r>
      <w:r>
        <w:rPr>
          <w:b/>
          <w:spacing w:val="10"/>
          <w:w w:val="105"/>
          <w:sz w:val="17"/>
        </w:rPr>
        <w:t> </w:t>
      </w:r>
      <w:r>
        <w:rPr>
          <w:b/>
          <w:w w:val="105"/>
          <w:sz w:val="17"/>
        </w:rPr>
        <w:t>PERŞEMBE</w:t>
      </w:r>
    </w:p>
    <w:p>
      <w:pPr>
        <w:pStyle w:val="BodyText"/>
        <w:spacing w:before="4"/>
        <w:rPr>
          <w:b/>
          <w:sz w:val="21"/>
        </w:rPr>
      </w:pPr>
    </w:p>
    <w:p>
      <w:pPr>
        <w:pStyle w:val="ListParagraph"/>
        <w:numPr>
          <w:ilvl w:val="0"/>
          <w:numId w:val="141"/>
        </w:numPr>
        <w:tabs>
          <w:tab w:pos="367" w:val="left" w:leader="none"/>
        </w:tabs>
        <w:spacing w:line="240" w:lineRule="auto" w:before="0" w:after="0"/>
        <w:ind w:left="366" w:right="0" w:hanging="250"/>
        <w:jc w:val="left"/>
        <w:rPr>
          <w:b/>
          <w:sz w:val="17"/>
        </w:rPr>
      </w:pPr>
      <w:r>
        <w:rPr>
          <w:b/>
          <w:w w:val="105"/>
          <w:sz w:val="17"/>
        </w:rPr>
        <w:t>EKİM 2012</w:t>
      </w:r>
      <w:r>
        <w:rPr>
          <w:b/>
          <w:spacing w:val="15"/>
          <w:w w:val="105"/>
          <w:sz w:val="17"/>
        </w:rPr>
        <w:t> </w:t>
      </w:r>
      <w:r>
        <w:rPr>
          <w:b/>
          <w:w w:val="105"/>
          <w:sz w:val="17"/>
        </w:rPr>
        <w:t>CUMA</w:t>
      </w:r>
    </w:p>
    <w:p>
      <w:pPr>
        <w:pStyle w:val="BodyText"/>
        <w:spacing w:line="513" w:lineRule="auto" w:before="95"/>
        <w:ind w:left="116" w:right="4914"/>
      </w:pPr>
      <w:r>
        <w:rPr/>
        <w:br w:type="column"/>
      </w:r>
      <w:r>
        <w:rPr>
          <w:w w:val="105"/>
        </w:rPr>
        <w:t>SERBEST ÇALIŞMA SERBEST ÇALIŞMA</w:t>
      </w:r>
    </w:p>
    <w:p>
      <w:pPr>
        <w:spacing w:line="194" w:lineRule="exact" w:before="0"/>
        <w:ind w:left="114" w:right="0" w:firstLine="0"/>
        <w:jc w:val="left"/>
        <w:rPr>
          <w:b/>
          <w:sz w:val="17"/>
        </w:rPr>
      </w:pPr>
      <w:r>
        <w:rPr>
          <w:b/>
          <w:sz w:val="18"/>
        </w:rPr>
        <w:t>1. </w:t>
      </w:r>
      <w:r>
        <w:rPr>
          <w:b/>
          <w:sz w:val="17"/>
        </w:rPr>
        <w:t>DERS KURULU TEORİK  SINAVI    9.30-11.10</w:t>
      </w:r>
    </w:p>
    <w:p>
      <w:pPr>
        <w:pStyle w:val="BodyText"/>
        <w:spacing w:before="9"/>
        <w:rPr>
          <w:b/>
          <w:sz w:val="20"/>
        </w:rPr>
      </w:pPr>
    </w:p>
    <w:p>
      <w:pPr>
        <w:pStyle w:val="BodyText"/>
        <w:ind w:left="116"/>
      </w:pPr>
      <w:r>
        <w:rPr>
          <w:w w:val="105"/>
        </w:rPr>
        <w:t>SERBEST ÇALIŞMA</w:t>
      </w:r>
    </w:p>
    <w:p>
      <w:pPr>
        <w:spacing w:after="0"/>
        <w:sectPr>
          <w:type w:val="continuous"/>
          <w:pgSz w:w="11910" w:h="16840"/>
          <w:pgMar w:top="1580" w:bottom="280" w:left="1200" w:right="1160"/>
          <w:cols w:num="2" w:equalWidth="0">
            <w:col w:w="2363" w:space="470"/>
            <w:col w:w="6717"/>
          </w:cols>
        </w:sectPr>
      </w:pPr>
    </w:p>
    <w:p>
      <w:pPr>
        <w:tabs>
          <w:tab w:pos="9326" w:val="left" w:leader="none"/>
        </w:tabs>
        <w:spacing w:before="44"/>
        <w:ind w:left="852" w:right="0" w:firstLine="0"/>
        <w:jc w:val="left"/>
        <w:rPr>
          <w:sz w:val="68"/>
        </w:rPr>
      </w:pPr>
      <w:r>
        <w:rPr/>
        <w:pict>
          <v:line style="position:absolute;mso-position-horizontal-relative:page;mso-position-vertical-relative:paragraph;z-index:-1523824" from="91.433182pt,27.891998pt" to="531.320302pt,27.891998pt" stroked="true" strokeweight=".839937pt" strokecolor="#afafaf">
            <v:stroke dashstyle="solid"/>
            <w10:wrap type="none"/>
          </v:line>
        </w:pict>
      </w:r>
      <w:r>
        <w:rPr/>
        <w:pict>
          <v:line style="position:absolute;mso-position-horizontal-relative:page;mso-position-vertical-relative:paragraph;z-index:-1523800" from="92.87307pt,41.031528pt" to="531.8003pt,41.031528pt" stroked="true" strokeweight="2.639803pt" strokecolor="#a0a0a4">
            <v:stroke dashstyle="solid"/>
            <w10:wrap type="none"/>
          </v:line>
        </w:pict>
      </w:r>
      <w:bookmarkStart w:name="Page 134" w:id="187"/>
      <w:bookmarkEnd w:id="187"/>
      <w:r>
        <w:rPr/>
      </w:r>
      <w:r>
        <w:rPr>
          <w:color w:val="1C1C1A"/>
          <w:w w:val="90"/>
          <w:sz w:val="14"/>
        </w:rPr>
        <w:t>EGİTİM-ÖGRETİM</w:t>
      </w:r>
      <w:r>
        <w:rPr>
          <w:color w:val="1C1C1A"/>
          <w:spacing w:val="-18"/>
          <w:w w:val="90"/>
          <w:sz w:val="14"/>
        </w:rPr>
        <w:t> </w:t>
      </w:r>
      <w:r>
        <w:rPr>
          <w:color w:val="1C1C1A"/>
          <w:w w:val="90"/>
          <w:sz w:val="14"/>
        </w:rPr>
        <w:t>REHBERİ</w:t>
        <w:tab/>
      </w:r>
      <w:r>
        <w:rPr>
          <w:color w:val="373736"/>
          <w:w w:val="90"/>
          <w:position w:val="11"/>
          <w:sz w:val="68"/>
        </w:rPr>
        <w:t>,</w:t>
      </w:r>
    </w:p>
    <w:p>
      <w:pPr>
        <w:spacing w:before="594"/>
        <w:ind w:left="114" w:right="0" w:firstLine="0"/>
        <w:jc w:val="left"/>
        <w:rPr>
          <w:b/>
          <w:sz w:val="21"/>
        </w:rPr>
      </w:pPr>
      <w:r>
        <w:rPr>
          <w:b/>
          <w:w w:val="95"/>
          <w:sz w:val="21"/>
        </w:rPr>
        <w:t>Dönem </w:t>
      </w:r>
      <w:r>
        <w:rPr>
          <w:b/>
          <w:w w:val="90"/>
          <w:sz w:val="21"/>
        </w:rPr>
        <w:t>111 - </w:t>
      </w:r>
      <w:r>
        <w:rPr>
          <w:b/>
          <w:w w:val="95"/>
          <w:sz w:val="20"/>
        </w:rPr>
        <w:t>il. </w:t>
      </w:r>
      <w:r>
        <w:rPr>
          <w:b/>
          <w:w w:val="95"/>
          <w:sz w:val="21"/>
        </w:rPr>
        <w:t>Ders Kurulu Öğrenim Hedefleri;</w:t>
      </w:r>
    </w:p>
    <w:p>
      <w:pPr>
        <w:numPr>
          <w:ilvl w:val="0"/>
          <w:numId w:val="142"/>
        </w:numPr>
        <w:tabs>
          <w:tab w:pos="469" w:val="left" w:leader="none"/>
        </w:tabs>
        <w:spacing w:line="355" w:lineRule="auto" w:before="113"/>
        <w:ind w:left="468" w:right="180" w:hanging="356"/>
        <w:jc w:val="left"/>
        <w:rPr>
          <w:sz w:val="20"/>
        </w:rPr>
      </w:pPr>
      <w:r>
        <w:rPr>
          <w:sz w:val="20"/>
        </w:rPr>
        <w:t>Enfeksiyon etkenlerinin doku, organ ve organ sistemlerinde oluşturduğu klinik tabloyu ve patolojik süreçleri</w:t>
      </w:r>
      <w:r>
        <w:rPr>
          <w:spacing w:val="-12"/>
          <w:sz w:val="20"/>
        </w:rPr>
        <w:t> </w:t>
      </w:r>
      <w:r>
        <w:rPr>
          <w:sz w:val="20"/>
        </w:rPr>
        <w:t>açıklar,</w:t>
      </w:r>
    </w:p>
    <w:p>
      <w:pPr>
        <w:pStyle w:val="ListParagraph"/>
        <w:numPr>
          <w:ilvl w:val="0"/>
          <w:numId w:val="142"/>
        </w:numPr>
        <w:tabs>
          <w:tab w:pos="471" w:val="left" w:leader="none"/>
        </w:tabs>
        <w:spacing w:line="364" w:lineRule="auto" w:before="8" w:after="0"/>
        <w:ind w:left="468" w:right="166" w:hanging="354"/>
        <w:jc w:val="left"/>
        <w:rPr>
          <w:sz w:val="20"/>
        </w:rPr>
      </w:pPr>
      <w:r>
        <w:rPr>
          <w:sz w:val="20"/>
        </w:rPr>
        <w:t>Kemoterapötik ilaçların etki mekanizmalarını, yan </w:t>
      </w:r>
      <w:r>
        <w:rPr>
          <w:spacing w:val="-4"/>
          <w:sz w:val="20"/>
        </w:rPr>
        <w:t>etkilerini</w:t>
      </w:r>
      <w:r>
        <w:rPr>
          <w:color w:val="1C1C1A"/>
          <w:spacing w:val="-4"/>
          <w:sz w:val="20"/>
        </w:rPr>
        <w:t>, </w:t>
      </w:r>
      <w:r>
        <w:rPr>
          <w:sz w:val="20"/>
        </w:rPr>
        <w:t>farmakodinamik ve farmakokinetik özelliklerini</w:t>
      </w:r>
      <w:r>
        <w:rPr>
          <w:spacing w:val="-14"/>
          <w:sz w:val="20"/>
        </w:rPr>
        <w:t> </w:t>
      </w:r>
      <w:r>
        <w:rPr>
          <w:sz w:val="20"/>
        </w:rPr>
        <w:t>tanımlar,</w:t>
      </w:r>
    </w:p>
    <w:p>
      <w:pPr>
        <w:pStyle w:val="ListParagraph"/>
        <w:numPr>
          <w:ilvl w:val="0"/>
          <w:numId w:val="142"/>
        </w:numPr>
        <w:tabs>
          <w:tab w:pos="470" w:val="left" w:leader="none"/>
        </w:tabs>
        <w:spacing w:line="229" w:lineRule="exact" w:before="0" w:after="0"/>
        <w:ind w:left="469" w:right="0" w:hanging="358"/>
        <w:jc w:val="left"/>
        <w:rPr>
          <w:sz w:val="20"/>
        </w:rPr>
      </w:pPr>
      <w:r>
        <w:rPr>
          <w:sz w:val="20"/>
        </w:rPr>
        <w:t>Çocuk hasta ile empatik iletişim</w:t>
      </w:r>
      <w:r>
        <w:rPr>
          <w:spacing w:val="-22"/>
          <w:sz w:val="20"/>
        </w:rPr>
        <w:t> </w:t>
      </w:r>
      <w:r>
        <w:rPr>
          <w:sz w:val="20"/>
        </w:rPr>
        <w:t>kurar,</w:t>
      </w:r>
    </w:p>
    <w:p>
      <w:pPr>
        <w:pStyle w:val="ListParagraph"/>
        <w:numPr>
          <w:ilvl w:val="0"/>
          <w:numId w:val="142"/>
        </w:numPr>
        <w:tabs>
          <w:tab w:pos="469" w:val="left" w:leader="none"/>
        </w:tabs>
        <w:spacing w:line="240" w:lineRule="auto" w:before="111" w:after="0"/>
        <w:ind w:left="468" w:right="0" w:hanging="356"/>
        <w:jc w:val="left"/>
        <w:rPr>
          <w:sz w:val="20"/>
        </w:rPr>
      </w:pPr>
      <w:r>
        <w:rPr>
          <w:sz w:val="20"/>
        </w:rPr>
        <w:t>Hasta ve sahiplerine kötü haberi kurallarına göre</w:t>
      </w:r>
      <w:r>
        <w:rPr>
          <w:spacing w:val="-19"/>
          <w:sz w:val="20"/>
        </w:rPr>
        <w:t> </w:t>
      </w:r>
      <w:r>
        <w:rPr>
          <w:sz w:val="20"/>
        </w:rPr>
        <w:t>verir,</w:t>
      </w:r>
    </w:p>
    <w:p>
      <w:pPr>
        <w:pStyle w:val="ListParagraph"/>
        <w:numPr>
          <w:ilvl w:val="0"/>
          <w:numId w:val="142"/>
        </w:numPr>
        <w:tabs>
          <w:tab w:pos="469" w:val="left" w:leader="none"/>
        </w:tabs>
        <w:spacing w:line="240" w:lineRule="auto" w:before="115" w:after="0"/>
        <w:ind w:left="468" w:right="0" w:hanging="357"/>
        <w:jc w:val="left"/>
        <w:rPr>
          <w:sz w:val="20"/>
        </w:rPr>
      </w:pPr>
      <w:r>
        <w:rPr>
          <w:sz w:val="20"/>
        </w:rPr>
        <w:t>Enfeksiyon ve hemopoetik hastalıklara ilişkin sorgulama ve fizik muayene</w:t>
      </w:r>
      <w:r>
        <w:rPr>
          <w:spacing w:val="-31"/>
          <w:sz w:val="20"/>
        </w:rPr>
        <w:t> </w:t>
      </w:r>
      <w:r>
        <w:rPr>
          <w:sz w:val="20"/>
        </w:rPr>
        <w:t>yapar.</w:t>
      </w:r>
    </w:p>
    <w:p>
      <w:pPr>
        <w:spacing w:after="0" w:line="240" w:lineRule="auto"/>
        <w:jc w:val="left"/>
        <w:rPr>
          <w:sz w:val="20"/>
        </w:rPr>
        <w:sectPr>
          <w:headerReference w:type="even" r:id="rId144"/>
          <w:pgSz w:w="11910" w:h="16840"/>
          <w:pgMar w:header="0" w:footer="0" w:top="760" w:bottom="280" w:left="1200" w:right="1140"/>
        </w:sectPr>
      </w:pPr>
    </w:p>
    <w:p>
      <w:pPr>
        <w:pStyle w:val="BodyText"/>
        <w:spacing w:before="10"/>
        <w:rPr>
          <w:sz w:val="8"/>
        </w:rPr>
      </w:pPr>
    </w:p>
    <w:p>
      <w:pPr>
        <w:spacing w:before="94"/>
        <w:ind w:left="1445" w:right="1357" w:firstLine="0"/>
        <w:jc w:val="center"/>
        <w:rPr>
          <w:b/>
          <w:sz w:val="19"/>
        </w:rPr>
      </w:pPr>
      <w:bookmarkStart w:name="Page 135" w:id="188"/>
      <w:bookmarkEnd w:id="188"/>
      <w:r>
        <w:rPr/>
      </w:r>
      <w:r>
        <w:rPr>
          <w:b/>
          <w:w w:val="105"/>
          <w:sz w:val="19"/>
        </w:rPr>
        <w:t>2012-2013  EGITIM-ÖGRETIM YILI</w:t>
      </w:r>
    </w:p>
    <w:p>
      <w:pPr>
        <w:spacing w:line="217" w:lineRule="exact" w:before="16"/>
        <w:ind w:left="1445" w:right="1346" w:firstLine="0"/>
        <w:jc w:val="center"/>
        <w:rPr>
          <w:b/>
          <w:sz w:val="19"/>
        </w:rPr>
      </w:pPr>
      <w:r>
        <w:rPr>
          <w:b/>
          <w:w w:val="95"/>
          <w:sz w:val="19"/>
        </w:rPr>
        <w:t>DÖNEM </w:t>
      </w:r>
      <w:r>
        <w:rPr>
          <w:b/>
          <w:w w:val="85"/>
          <w:sz w:val="19"/>
        </w:rPr>
        <w:t>111</w:t>
      </w:r>
    </w:p>
    <w:p>
      <w:pPr>
        <w:spacing w:line="254" w:lineRule="auto" w:before="0"/>
        <w:ind w:left="1445" w:right="1381" w:firstLine="0"/>
        <w:jc w:val="center"/>
        <w:rPr>
          <w:b/>
          <w:sz w:val="19"/>
        </w:rPr>
      </w:pPr>
      <w:r>
        <w:rPr>
          <w:w w:val="95"/>
          <w:sz w:val="20"/>
        </w:rPr>
        <w:t>il.  </w:t>
      </w:r>
      <w:r>
        <w:rPr>
          <w:b/>
          <w:sz w:val="19"/>
        </w:rPr>
        <w:t>DERS  KURULU  (ENFEKSiYON  ve HEMOPOETIK  SiSTEM HASTALIKLARI) 15 EKİM 2012 </w:t>
      </w:r>
      <w:r>
        <w:rPr>
          <w:sz w:val="19"/>
        </w:rPr>
        <w:t>-   </w:t>
      </w:r>
      <w:r>
        <w:rPr>
          <w:b/>
          <w:sz w:val="19"/>
        </w:rPr>
        <w:t>23 KASIM  2012</w:t>
      </w:r>
    </w:p>
    <w:p>
      <w:pPr>
        <w:pStyle w:val="BodyText"/>
        <w:rPr>
          <w:b/>
          <w:sz w:val="20"/>
        </w:rPr>
      </w:pPr>
    </w:p>
    <w:p>
      <w:pPr>
        <w:pStyle w:val="BodyText"/>
        <w:rPr>
          <w:b/>
          <w:sz w:val="19"/>
        </w:rPr>
      </w:pPr>
    </w:p>
    <w:tbl>
      <w:tblPr>
        <w:tblW w:w="0" w:type="auto"/>
        <w:jc w:val="left"/>
        <w:tblInd w:w="13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914"/>
        <w:gridCol w:w="2381"/>
        <w:gridCol w:w="1635"/>
        <w:gridCol w:w="1840"/>
        <w:gridCol w:w="1582"/>
        <w:gridCol w:w="326"/>
      </w:tblGrid>
      <w:tr>
        <w:trPr>
          <w:trHeight w:val="233" w:hRule="exact"/>
        </w:trPr>
        <w:tc>
          <w:tcPr>
            <w:tcW w:w="1914" w:type="dxa"/>
            <w:tcBorders>
              <w:top w:val="single" w:sz="12" w:space="0" w:color="008000"/>
              <w:bottom w:val="single" w:sz="7" w:space="0" w:color="008000"/>
            </w:tcBorders>
          </w:tcPr>
          <w:p>
            <w:pPr>
              <w:pStyle w:val="TableParagraph"/>
              <w:spacing w:before="1"/>
              <w:ind w:left="647"/>
              <w:rPr>
                <w:b/>
                <w:sz w:val="17"/>
              </w:rPr>
            </w:pPr>
            <w:r>
              <w:rPr>
                <w:b/>
                <w:w w:val="105"/>
                <w:sz w:val="17"/>
              </w:rPr>
              <w:t>Ders kodu</w:t>
            </w:r>
          </w:p>
        </w:tc>
        <w:tc>
          <w:tcPr>
            <w:tcW w:w="2381" w:type="dxa"/>
            <w:tcBorders>
              <w:top w:val="single" w:sz="12" w:space="0" w:color="008000"/>
              <w:bottom w:val="single" w:sz="7" w:space="0" w:color="008000"/>
            </w:tcBorders>
          </w:tcPr>
          <w:p>
            <w:pPr>
              <w:pStyle w:val="TableParagraph"/>
              <w:spacing w:before="1"/>
              <w:ind w:left="375"/>
              <w:rPr>
                <w:b/>
                <w:sz w:val="17"/>
              </w:rPr>
            </w:pPr>
            <w:r>
              <w:rPr>
                <w:b/>
                <w:w w:val="105"/>
                <w:sz w:val="17"/>
              </w:rPr>
              <w:t>Dersler</w:t>
            </w:r>
          </w:p>
        </w:tc>
        <w:tc>
          <w:tcPr>
            <w:tcW w:w="1635" w:type="dxa"/>
            <w:tcBorders>
              <w:top w:val="single" w:sz="12" w:space="0" w:color="008000"/>
              <w:bottom w:val="single" w:sz="7" w:space="0" w:color="008000"/>
            </w:tcBorders>
          </w:tcPr>
          <w:p>
            <w:pPr>
              <w:pStyle w:val="TableParagraph"/>
              <w:spacing w:before="1"/>
              <w:ind w:left="402" w:right="656"/>
              <w:jc w:val="center"/>
              <w:rPr>
                <w:b/>
                <w:sz w:val="17"/>
              </w:rPr>
            </w:pPr>
            <w:r>
              <w:rPr>
                <w:b/>
                <w:w w:val="105"/>
                <w:sz w:val="17"/>
              </w:rPr>
              <w:t>Teorik</w:t>
            </w:r>
          </w:p>
        </w:tc>
        <w:tc>
          <w:tcPr>
            <w:tcW w:w="1840" w:type="dxa"/>
            <w:tcBorders>
              <w:top w:val="single" w:sz="12" w:space="0" w:color="008000"/>
              <w:bottom w:val="single" w:sz="7" w:space="0" w:color="008000"/>
            </w:tcBorders>
          </w:tcPr>
          <w:p>
            <w:pPr>
              <w:pStyle w:val="TableParagraph"/>
              <w:spacing w:before="1"/>
              <w:ind w:left="655" w:right="624"/>
              <w:jc w:val="center"/>
              <w:rPr>
                <w:b/>
                <w:sz w:val="17"/>
              </w:rPr>
            </w:pPr>
            <w:r>
              <w:rPr>
                <w:b/>
                <w:w w:val="110"/>
                <w:sz w:val="17"/>
              </w:rPr>
              <w:t>Pratik</w:t>
            </w:r>
          </w:p>
        </w:tc>
        <w:tc>
          <w:tcPr>
            <w:tcW w:w="1582" w:type="dxa"/>
            <w:tcBorders>
              <w:top w:val="single" w:sz="12" w:space="0" w:color="008000"/>
              <w:bottom w:val="single" w:sz="7" w:space="0" w:color="008000"/>
            </w:tcBorders>
          </w:tcPr>
          <w:p>
            <w:pPr>
              <w:pStyle w:val="TableParagraph"/>
              <w:spacing w:before="1"/>
              <w:ind w:left="623" w:right="283"/>
              <w:jc w:val="center"/>
              <w:rPr>
                <w:b/>
                <w:sz w:val="17"/>
              </w:rPr>
            </w:pPr>
            <w:r>
              <w:rPr>
                <w:b/>
                <w:w w:val="105"/>
                <w:sz w:val="17"/>
              </w:rPr>
              <w:t>Toplam</w:t>
            </w:r>
          </w:p>
        </w:tc>
        <w:tc>
          <w:tcPr>
            <w:tcW w:w="326" w:type="dxa"/>
          </w:tcPr>
          <w:p>
            <w:pPr/>
          </w:p>
        </w:tc>
      </w:tr>
      <w:tr>
        <w:trPr>
          <w:trHeight w:val="641" w:hRule="exact"/>
        </w:trPr>
        <w:tc>
          <w:tcPr>
            <w:tcW w:w="1914" w:type="dxa"/>
            <w:tcBorders>
              <w:top w:val="single" w:sz="7" w:space="0" w:color="008000"/>
            </w:tcBorders>
          </w:tcPr>
          <w:p>
            <w:pPr>
              <w:pStyle w:val="TableParagraph"/>
              <w:spacing w:before="180"/>
              <w:ind w:left="808" w:right="650"/>
              <w:jc w:val="center"/>
              <w:rPr>
                <w:rFonts w:ascii="Courier New"/>
                <w:b/>
                <w:sz w:val="23"/>
              </w:rPr>
            </w:pPr>
            <w:r>
              <w:rPr>
                <w:rFonts w:ascii="Courier New"/>
                <w:b/>
                <w:sz w:val="23"/>
              </w:rPr>
              <w:t>ANE</w:t>
            </w:r>
          </w:p>
        </w:tc>
        <w:tc>
          <w:tcPr>
            <w:tcW w:w="2381" w:type="dxa"/>
            <w:tcBorders>
              <w:top w:val="single" w:sz="7" w:space="0" w:color="008000"/>
            </w:tcBorders>
          </w:tcPr>
          <w:p>
            <w:pPr>
              <w:pStyle w:val="TableParagraph"/>
              <w:rPr>
                <w:b/>
                <w:sz w:val="18"/>
              </w:rPr>
            </w:pPr>
          </w:p>
          <w:p>
            <w:pPr>
              <w:pStyle w:val="TableParagraph"/>
              <w:spacing w:line="259" w:lineRule="auto"/>
              <w:ind w:left="379" w:right="693" w:hanging="1"/>
              <w:rPr>
                <w:sz w:val="17"/>
              </w:rPr>
            </w:pPr>
            <w:r>
              <w:rPr>
                <w:w w:val="105"/>
                <w:sz w:val="17"/>
              </w:rPr>
              <w:t>Anestezyoloji ve Reanimasyon</w:t>
            </w:r>
          </w:p>
        </w:tc>
        <w:tc>
          <w:tcPr>
            <w:tcW w:w="1635" w:type="dxa"/>
            <w:tcBorders>
              <w:top w:val="single" w:sz="7" w:space="0" w:color="008000"/>
            </w:tcBorders>
          </w:tcPr>
          <w:p>
            <w:pPr/>
          </w:p>
        </w:tc>
        <w:tc>
          <w:tcPr>
            <w:tcW w:w="1840" w:type="dxa"/>
            <w:tcBorders>
              <w:top w:val="single" w:sz="7" w:space="0" w:color="008000"/>
            </w:tcBorders>
          </w:tcPr>
          <w:p>
            <w:pPr/>
          </w:p>
        </w:tc>
        <w:tc>
          <w:tcPr>
            <w:tcW w:w="1582" w:type="dxa"/>
            <w:tcBorders>
              <w:top w:val="single" w:sz="7" w:space="0" w:color="008000"/>
            </w:tcBorders>
          </w:tcPr>
          <w:p>
            <w:pPr/>
          </w:p>
        </w:tc>
        <w:tc>
          <w:tcPr>
            <w:tcW w:w="326" w:type="dxa"/>
          </w:tcPr>
          <w:p>
            <w:pPr/>
          </w:p>
        </w:tc>
      </w:tr>
      <w:tr>
        <w:trPr>
          <w:trHeight w:val="216" w:hRule="exact"/>
        </w:trPr>
        <w:tc>
          <w:tcPr>
            <w:tcW w:w="1914" w:type="dxa"/>
          </w:tcPr>
          <w:p>
            <w:pPr>
              <w:pStyle w:val="TableParagraph"/>
              <w:spacing w:before="12"/>
              <w:ind w:left="808" w:right="646"/>
              <w:jc w:val="center"/>
              <w:rPr>
                <w:sz w:val="17"/>
              </w:rPr>
            </w:pPr>
            <w:r>
              <w:rPr>
                <w:w w:val="110"/>
                <w:sz w:val="17"/>
              </w:rPr>
              <w:t>ENF</w:t>
            </w:r>
          </w:p>
        </w:tc>
        <w:tc>
          <w:tcPr>
            <w:tcW w:w="2381" w:type="dxa"/>
          </w:tcPr>
          <w:p>
            <w:pPr>
              <w:pStyle w:val="TableParagraph"/>
              <w:spacing w:before="12"/>
              <w:ind w:left="379"/>
              <w:rPr>
                <w:sz w:val="17"/>
              </w:rPr>
            </w:pPr>
            <w:r>
              <w:rPr>
                <w:w w:val="105"/>
                <w:sz w:val="17"/>
              </w:rPr>
              <w:t>Enfeksiyon Hast ve</w:t>
            </w:r>
          </w:p>
        </w:tc>
        <w:tc>
          <w:tcPr>
            <w:tcW w:w="1635" w:type="dxa"/>
          </w:tcPr>
          <w:p>
            <w:pPr>
              <w:pStyle w:val="TableParagraph"/>
              <w:spacing w:before="12"/>
              <w:ind w:left="402" w:right="640"/>
              <w:jc w:val="center"/>
              <w:rPr>
                <w:sz w:val="17"/>
              </w:rPr>
            </w:pPr>
            <w:r>
              <w:rPr>
                <w:w w:val="110"/>
                <w:sz w:val="17"/>
              </w:rPr>
              <w:t>15</w:t>
            </w:r>
          </w:p>
        </w:tc>
        <w:tc>
          <w:tcPr>
            <w:tcW w:w="1840" w:type="dxa"/>
          </w:tcPr>
          <w:p>
            <w:pPr/>
          </w:p>
        </w:tc>
        <w:tc>
          <w:tcPr>
            <w:tcW w:w="1582" w:type="dxa"/>
          </w:tcPr>
          <w:p>
            <w:pPr>
              <w:pStyle w:val="TableParagraph"/>
              <w:spacing w:before="12"/>
              <w:ind w:left="623" w:right="266"/>
              <w:jc w:val="center"/>
              <w:rPr>
                <w:sz w:val="17"/>
              </w:rPr>
            </w:pPr>
            <w:r>
              <w:rPr>
                <w:w w:val="110"/>
                <w:sz w:val="17"/>
              </w:rPr>
              <w:t>15</w:t>
            </w:r>
          </w:p>
        </w:tc>
        <w:tc>
          <w:tcPr>
            <w:tcW w:w="326" w:type="dxa"/>
          </w:tcPr>
          <w:p>
            <w:pPr/>
          </w:p>
        </w:tc>
      </w:tr>
      <w:tr>
        <w:trPr>
          <w:trHeight w:val="208" w:hRule="exact"/>
        </w:trPr>
        <w:tc>
          <w:tcPr>
            <w:tcW w:w="1914" w:type="dxa"/>
          </w:tcPr>
          <w:p>
            <w:pPr/>
          </w:p>
        </w:tc>
        <w:tc>
          <w:tcPr>
            <w:tcW w:w="2381" w:type="dxa"/>
          </w:tcPr>
          <w:p>
            <w:pPr>
              <w:pStyle w:val="TableParagraph"/>
              <w:spacing w:before="2"/>
              <w:ind w:left="375"/>
              <w:rPr>
                <w:sz w:val="17"/>
              </w:rPr>
            </w:pPr>
            <w:r>
              <w:rPr>
                <w:w w:val="105"/>
                <w:sz w:val="17"/>
              </w:rPr>
              <w:t>Klinik Mikrobiyoloji</w:t>
            </w:r>
          </w:p>
        </w:tc>
        <w:tc>
          <w:tcPr>
            <w:tcW w:w="1635" w:type="dxa"/>
          </w:tcPr>
          <w:p>
            <w:pPr/>
          </w:p>
        </w:tc>
        <w:tc>
          <w:tcPr>
            <w:tcW w:w="1840" w:type="dxa"/>
          </w:tcPr>
          <w:p>
            <w:pPr/>
          </w:p>
        </w:tc>
        <w:tc>
          <w:tcPr>
            <w:tcW w:w="1582" w:type="dxa"/>
          </w:tcPr>
          <w:p>
            <w:pPr/>
          </w:p>
        </w:tc>
        <w:tc>
          <w:tcPr>
            <w:tcW w:w="326" w:type="dxa"/>
          </w:tcPr>
          <w:p>
            <w:pPr/>
          </w:p>
        </w:tc>
      </w:tr>
      <w:tr>
        <w:trPr>
          <w:trHeight w:val="360" w:hRule="exact"/>
        </w:trPr>
        <w:tc>
          <w:tcPr>
            <w:tcW w:w="1914" w:type="dxa"/>
          </w:tcPr>
          <w:p>
            <w:pPr>
              <w:pStyle w:val="TableParagraph"/>
              <w:spacing w:before="25"/>
              <w:ind w:left="794" w:right="650"/>
              <w:jc w:val="center"/>
              <w:rPr>
                <w:sz w:val="17"/>
              </w:rPr>
            </w:pPr>
            <w:r>
              <w:rPr>
                <w:w w:val="105"/>
                <w:sz w:val="17"/>
              </w:rPr>
              <w:t>FAR</w:t>
            </w:r>
          </w:p>
        </w:tc>
        <w:tc>
          <w:tcPr>
            <w:tcW w:w="2381" w:type="dxa"/>
          </w:tcPr>
          <w:p>
            <w:pPr>
              <w:pStyle w:val="TableParagraph"/>
              <w:spacing w:before="25"/>
              <w:ind w:left="374"/>
              <w:rPr>
                <w:sz w:val="17"/>
              </w:rPr>
            </w:pPr>
            <w:r>
              <w:rPr>
                <w:w w:val="105"/>
                <w:sz w:val="17"/>
              </w:rPr>
              <w:t>Tıbbi Farmakoloji</w:t>
            </w:r>
          </w:p>
        </w:tc>
        <w:tc>
          <w:tcPr>
            <w:tcW w:w="1635" w:type="dxa"/>
          </w:tcPr>
          <w:p>
            <w:pPr>
              <w:pStyle w:val="TableParagraph"/>
              <w:spacing w:before="9"/>
              <w:ind w:left="402" w:right="644"/>
              <w:jc w:val="center"/>
              <w:rPr>
                <w:rFonts w:ascii="Courier New"/>
                <w:sz w:val="21"/>
              </w:rPr>
            </w:pPr>
            <w:r>
              <w:rPr>
                <w:rFonts w:ascii="Courier New"/>
                <w:sz w:val="21"/>
              </w:rPr>
              <w:t>23</w:t>
            </w:r>
          </w:p>
        </w:tc>
        <w:tc>
          <w:tcPr>
            <w:tcW w:w="1840" w:type="dxa"/>
          </w:tcPr>
          <w:p>
            <w:pPr/>
          </w:p>
        </w:tc>
        <w:tc>
          <w:tcPr>
            <w:tcW w:w="1582" w:type="dxa"/>
          </w:tcPr>
          <w:p>
            <w:pPr>
              <w:pStyle w:val="TableParagraph"/>
              <w:spacing w:before="9"/>
              <w:ind w:left="623" w:right="273"/>
              <w:jc w:val="center"/>
              <w:rPr>
                <w:rFonts w:ascii="Courier New"/>
                <w:sz w:val="21"/>
              </w:rPr>
            </w:pPr>
            <w:r>
              <w:rPr>
                <w:rFonts w:ascii="Courier New"/>
                <w:sz w:val="21"/>
              </w:rPr>
              <w:t>23</w:t>
            </w:r>
          </w:p>
        </w:tc>
        <w:tc>
          <w:tcPr>
            <w:tcW w:w="326" w:type="dxa"/>
          </w:tcPr>
          <w:p>
            <w:pPr/>
          </w:p>
        </w:tc>
      </w:tr>
      <w:tr>
        <w:trPr>
          <w:trHeight w:val="315" w:hRule="exact"/>
        </w:trPr>
        <w:tc>
          <w:tcPr>
            <w:tcW w:w="1914" w:type="dxa"/>
          </w:tcPr>
          <w:p>
            <w:pPr>
              <w:pStyle w:val="TableParagraph"/>
              <w:spacing w:before="111"/>
              <w:ind w:left="804" w:right="650"/>
              <w:jc w:val="center"/>
              <w:rPr>
                <w:sz w:val="17"/>
              </w:rPr>
            </w:pPr>
            <w:r>
              <w:rPr>
                <w:w w:val="110"/>
                <w:sz w:val="17"/>
              </w:rPr>
              <w:t>ÇSH</w:t>
            </w:r>
          </w:p>
        </w:tc>
        <w:tc>
          <w:tcPr>
            <w:tcW w:w="2381" w:type="dxa"/>
          </w:tcPr>
          <w:p>
            <w:pPr>
              <w:pStyle w:val="TableParagraph"/>
              <w:spacing w:before="106"/>
              <w:ind w:left="374"/>
              <w:rPr>
                <w:sz w:val="17"/>
              </w:rPr>
            </w:pPr>
            <w:r>
              <w:rPr>
                <w:w w:val="105"/>
                <w:sz w:val="17"/>
              </w:rPr>
              <w:t>Çocuk Sağlığı ve</w:t>
            </w:r>
          </w:p>
        </w:tc>
        <w:tc>
          <w:tcPr>
            <w:tcW w:w="1635" w:type="dxa"/>
          </w:tcPr>
          <w:p>
            <w:pPr>
              <w:pStyle w:val="TableParagraph"/>
              <w:spacing w:before="106"/>
              <w:ind w:left="384" w:right="656"/>
              <w:jc w:val="center"/>
              <w:rPr>
                <w:sz w:val="17"/>
              </w:rPr>
            </w:pPr>
            <w:r>
              <w:rPr>
                <w:sz w:val="17"/>
              </w:rPr>
              <w:t>16</w:t>
            </w:r>
          </w:p>
        </w:tc>
        <w:tc>
          <w:tcPr>
            <w:tcW w:w="1840" w:type="dxa"/>
          </w:tcPr>
          <w:p>
            <w:pPr/>
          </w:p>
        </w:tc>
        <w:tc>
          <w:tcPr>
            <w:tcW w:w="1582" w:type="dxa"/>
          </w:tcPr>
          <w:p>
            <w:pPr>
              <w:pStyle w:val="TableParagraph"/>
              <w:spacing w:before="106"/>
              <w:ind w:left="623" w:right="266"/>
              <w:jc w:val="center"/>
              <w:rPr>
                <w:sz w:val="17"/>
              </w:rPr>
            </w:pPr>
            <w:r>
              <w:rPr>
                <w:w w:val="110"/>
                <w:sz w:val="17"/>
              </w:rPr>
              <w:t>16</w:t>
            </w:r>
          </w:p>
        </w:tc>
        <w:tc>
          <w:tcPr>
            <w:tcW w:w="326" w:type="dxa"/>
          </w:tcPr>
          <w:p>
            <w:pPr/>
          </w:p>
        </w:tc>
      </w:tr>
      <w:tr>
        <w:trPr>
          <w:trHeight w:val="218" w:hRule="exact"/>
        </w:trPr>
        <w:tc>
          <w:tcPr>
            <w:tcW w:w="1914" w:type="dxa"/>
          </w:tcPr>
          <w:p>
            <w:pPr/>
          </w:p>
        </w:tc>
        <w:tc>
          <w:tcPr>
            <w:tcW w:w="2381" w:type="dxa"/>
          </w:tcPr>
          <w:p>
            <w:pPr>
              <w:pStyle w:val="TableParagraph"/>
              <w:spacing w:before="2"/>
              <w:ind w:left="378"/>
              <w:rPr>
                <w:sz w:val="17"/>
              </w:rPr>
            </w:pPr>
            <w:r>
              <w:rPr>
                <w:w w:val="105"/>
                <w:sz w:val="17"/>
              </w:rPr>
              <w:t>Hastalıkları</w:t>
            </w:r>
          </w:p>
        </w:tc>
        <w:tc>
          <w:tcPr>
            <w:tcW w:w="1635" w:type="dxa"/>
          </w:tcPr>
          <w:p>
            <w:pPr/>
          </w:p>
        </w:tc>
        <w:tc>
          <w:tcPr>
            <w:tcW w:w="1840" w:type="dxa"/>
          </w:tcPr>
          <w:p>
            <w:pPr/>
          </w:p>
        </w:tc>
        <w:tc>
          <w:tcPr>
            <w:tcW w:w="1582" w:type="dxa"/>
          </w:tcPr>
          <w:p>
            <w:pPr/>
          </w:p>
        </w:tc>
        <w:tc>
          <w:tcPr>
            <w:tcW w:w="326" w:type="dxa"/>
          </w:tcPr>
          <w:p>
            <w:pPr/>
          </w:p>
        </w:tc>
      </w:tr>
      <w:tr>
        <w:trPr>
          <w:trHeight w:val="327" w:hRule="exact"/>
        </w:trPr>
        <w:tc>
          <w:tcPr>
            <w:tcW w:w="1914" w:type="dxa"/>
          </w:tcPr>
          <w:p>
            <w:pPr>
              <w:pStyle w:val="TableParagraph"/>
              <w:spacing w:before="14"/>
              <w:ind w:left="807" w:right="650"/>
              <w:jc w:val="center"/>
              <w:rPr>
                <w:sz w:val="17"/>
              </w:rPr>
            </w:pPr>
            <w:r>
              <w:rPr>
                <w:w w:val="110"/>
                <w:sz w:val="17"/>
              </w:rPr>
              <w:t>IÇH</w:t>
            </w:r>
          </w:p>
        </w:tc>
        <w:tc>
          <w:tcPr>
            <w:tcW w:w="2381" w:type="dxa"/>
          </w:tcPr>
          <w:p>
            <w:pPr>
              <w:pStyle w:val="TableParagraph"/>
              <w:spacing w:before="14"/>
              <w:ind w:left="381"/>
              <w:rPr>
                <w:sz w:val="17"/>
              </w:rPr>
            </w:pPr>
            <w:r>
              <w:rPr>
                <w:w w:val="105"/>
                <w:sz w:val="17"/>
              </w:rPr>
              <w:t>iç Hastalıkları</w:t>
            </w:r>
          </w:p>
        </w:tc>
        <w:tc>
          <w:tcPr>
            <w:tcW w:w="1635" w:type="dxa"/>
          </w:tcPr>
          <w:p>
            <w:pPr>
              <w:pStyle w:val="TableParagraph"/>
              <w:spacing w:before="14"/>
              <w:ind w:left="384" w:right="656"/>
              <w:jc w:val="center"/>
              <w:rPr>
                <w:sz w:val="17"/>
              </w:rPr>
            </w:pPr>
            <w:r>
              <w:rPr>
                <w:sz w:val="17"/>
              </w:rPr>
              <w:t>14</w:t>
            </w:r>
          </w:p>
        </w:tc>
        <w:tc>
          <w:tcPr>
            <w:tcW w:w="1840" w:type="dxa"/>
          </w:tcPr>
          <w:p>
            <w:pPr/>
          </w:p>
        </w:tc>
        <w:tc>
          <w:tcPr>
            <w:tcW w:w="1582" w:type="dxa"/>
          </w:tcPr>
          <w:p>
            <w:pPr>
              <w:pStyle w:val="TableParagraph"/>
              <w:spacing w:before="14"/>
              <w:ind w:left="623" w:right="264"/>
              <w:jc w:val="center"/>
              <w:rPr>
                <w:sz w:val="17"/>
              </w:rPr>
            </w:pPr>
            <w:r>
              <w:rPr>
                <w:w w:val="110"/>
                <w:sz w:val="17"/>
              </w:rPr>
              <w:t>14</w:t>
            </w:r>
          </w:p>
        </w:tc>
        <w:tc>
          <w:tcPr>
            <w:tcW w:w="326" w:type="dxa"/>
          </w:tcPr>
          <w:p>
            <w:pPr/>
          </w:p>
        </w:tc>
      </w:tr>
      <w:tr>
        <w:trPr>
          <w:trHeight w:val="438" w:hRule="exact"/>
        </w:trPr>
        <w:tc>
          <w:tcPr>
            <w:tcW w:w="1914" w:type="dxa"/>
          </w:tcPr>
          <w:p>
            <w:pPr>
              <w:pStyle w:val="TableParagraph"/>
              <w:spacing w:before="120"/>
              <w:ind w:left="782" w:right="650"/>
              <w:jc w:val="center"/>
              <w:rPr>
                <w:sz w:val="17"/>
              </w:rPr>
            </w:pPr>
            <w:r>
              <w:rPr>
                <w:sz w:val="17"/>
              </w:rPr>
              <w:t>PAT</w:t>
            </w:r>
          </w:p>
        </w:tc>
        <w:tc>
          <w:tcPr>
            <w:tcW w:w="2381" w:type="dxa"/>
          </w:tcPr>
          <w:p>
            <w:pPr>
              <w:pStyle w:val="TableParagraph"/>
              <w:spacing w:before="120"/>
              <w:ind w:left="374"/>
              <w:rPr>
                <w:sz w:val="17"/>
              </w:rPr>
            </w:pPr>
            <w:r>
              <w:rPr>
                <w:w w:val="105"/>
                <w:sz w:val="17"/>
              </w:rPr>
              <w:t>Tıbbi Patoloji</w:t>
            </w:r>
          </w:p>
        </w:tc>
        <w:tc>
          <w:tcPr>
            <w:tcW w:w="1635" w:type="dxa"/>
          </w:tcPr>
          <w:p>
            <w:pPr>
              <w:pStyle w:val="TableParagraph"/>
              <w:spacing w:before="110"/>
              <w:ind w:right="256"/>
              <w:jc w:val="center"/>
              <w:rPr>
                <w:sz w:val="18"/>
              </w:rPr>
            </w:pPr>
            <w:r>
              <w:rPr>
                <w:w w:val="90"/>
                <w:sz w:val="18"/>
              </w:rPr>
              <w:t>7</w:t>
            </w:r>
          </w:p>
        </w:tc>
        <w:tc>
          <w:tcPr>
            <w:tcW w:w="1840" w:type="dxa"/>
          </w:tcPr>
          <w:p>
            <w:pPr>
              <w:pStyle w:val="TableParagraph"/>
              <w:spacing w:before="110"/>
              <w:ind w:right="1"/>
              <w:jc w:val="center"/>
              <w:rPr>
                <w:sz w:val="18"/>
              </w:rPr>
            </w:pPr>
            <w:r>
              <w:rPr>
                <w:w w:val="74"/>
                <w:sz w:val="18"/>
              </w:rPr>
              <w:t>4</w:t>
            </w:r>
          </w:p>
        </w:tc>
        <w:tc>
          <w:tcPr>
            <w:tcW w:w="1582" w:type="dxa"/>
          </w:tcPr>
          <w:p>
            <w:pPr>
              <w:pStyle w:val="TableParagraph"/>
              <w:spacing w:before="120"/>
              <w:ind w:left="623" w:right="281"/>
              <w:jc w:val="center"/>
              <w:rPr>
                <w:sz w:val="17"/>
              </w:rPr>
            </w:pPr>
            <w:r>
              <w:rPr>
                <w:sz w:val="17"/>
              </w:rPr>
              <w:t>11</w:t>
            </w:r>
          </w:p>
        </w:tc>
        <w:tc>
          <w:tcPr>
            <w:tcW w:w="326" w:type="dxa"/>
          </w:tcPr>
          <w:p>
            <w:pPr/>
          </w:p>
        </w:tc>
      </w:tr>
      <w:tr>
        <w:trPr>
          <w:trHeight w:val="437" w:hRule="exact"/>
        </w:trPr>
        <w:tc>
          <w:tcPr>
            <w:tcW w:w="1914" w:type="dxa"/>
          </w:tcPr>
          <w:p>
            <w:pPr>
              <w:pStyle w:val="TableParagraph"/>
              <w:spacing w:before="119"/>
              <w:ind w:left="808" w:right="649"/>
              <w:jc w:val="center"/>
              <w:rPr>
                <w:sz w:val="17"/>
              </w:rPr>
            </w:pPr>
            <w:r>
              <w:rPr>
                <w:w w:val="110"/>
                <w:sz w:val="17"/>
              </w:rPr>
              <w:t>BİK</w:t>
            </w:r>
          </w:p>
        </w:tc>
        <w:tc>
          <w:tcPr>
            <w:tcW w:w="2381" w:type="dxa"/>
          </w:tcPr>
          <w:p>
            <w:pPr>
              <w:pStyle w:val="TableParagraph"/>
              <w:spacing w:before="119"/>
              <w:ind w:left="374"/>
              <w:rPr>
                <w:sz w:val="17"/>
              </w:rPr>
            </w:pPr>
            <w:r>
              <w:rPr>
                <w:w w:val="105"/>
                <w:sz w:val="17"/>
              </w:rPr>
              <w:t>Tıbbi Biyokimya</w:t>
            </w:r>
          </w:p>
        </w:tc>
        <w:tc>
          <w:tcPr>
            <w:tcW w:w="1635" w:type="dxa"/>
          </w:tcPr>
          <w:p>
            <w:pPr>
              <w:pStyle w:val="TableParagraph"/>
              <w:spacing w:before="114"/>
              <w:ind w:right="255"/>
              <w:jc w:val="center"/>
              <w:rPr>
                <w:sz w:val="18"/>
              </w:rPr>
            </w:pPr>
            <w:r>
              <w:rPr>
                <w:w w:val="90"/>
                <w:sz w:val="18"/>
              </w:rPr>
              <w:t>5</w:t>
            </w:r>
          </w:p>
        </w:tc>
        <w:tc>
          <w:tcPr>
            <w:tcW w:w="1840" w:type="dxa"/>
          </w:tcPr>
          <w:p>
            <w:pPr/>
          </w:p>
        </w:tc>
        <w:tc>
          <w:tcPr>
            <w:tcW w:w="1582" w:type="dxa"/>
          </w:tcPr>
          <w:p>
            <w:pPr>
              <w:pStyle w:val="TableParagraph"/>
              <w:spacing w:before="114"/>
              <w:ind w:left="359"/>
              <w:jc w:val="center"/>
              <w:rPr>
                <w:sz w:val="18"/>
              </w:rPr>
            </w:pPr>
            <w:r>
              <w:rPr>
                <w:w w:val="107"/>
                <w:sz w:val="18"/>
              </w:rPr>
              <w:t>5</w:t>
            </w:r>
          </w:p>
        </w:tc>
        <w:tc>
          <w:tcPr>
            <w:tcW w:w="326" w:type="dxa"/>
          </w:tcPr>
          <w:p>
            <w:pPr/>
          </w:p>
        </w:tc>
      </w:tr>
      <w:tr>
        <w:trPr>
          <w:trHeight w:val="413" w:hRule="exact"/>
        </w:trPr>
        <w:tc>
          <w:tcPr>
            <w:tcW w:w="1914" w:type="dxa"/>
          </w:tcPr>
          <w:p>
            <w:pPr>
              <w:pStyle w:val="TableParagraph"/>
              <w:spacing w:before="109"/>
              <w:ind w:left="794" w:right="650"/>
              <w:jc w:val="center"/>
              <w:rPr>
                <w:b/>
                <w:sz w:val="19"/>
              </w:rPr>
            </w:pPr>
            <w:r>
              <w:rPr>
                <w:b/>
                <w:sz w:val="19"/>
              </w:rPr>
              <w:t>MIK</w:t>
            </w:r>
          </w:p>
        </w:tc>
        <w:tc>
          <w:tcPr>
            <w:tcW w:w="2381" w:type="dxa"/>
          </w:tcPr>
          <w:p>
            <w:pPr>
              <w:pStyle w:val="TableParagraph"/>
              <w:spacing w:before="128"/>
              <w:ind w:left="374"/>
              <w:rPr>
                <w:sz w:val="17"/>
              </w:rPr>
            </w:pPr>
            <w:r>
              <w:rPr>
                <w:w w:val="105"/>
                <w:sz w:val="17"/>
              </w:rPr>
              <w:t>Tıbbi Mikrobiyoloji</w:t>
            </w:r>
          </w:p>
        </w:tc>
        <w:tc>
          <w:tcPr>
            <w:tcW w:w="1635" w:type="dxa"/>
          </w:tcPr>
          <w:p>
            <w:pPr>
              <w:pStyle w:val="TableParagraph"/>
              <w:spacing w:before="128"/>
              <w:ind w:right="259"/>
              <w:jc w:val="center"/>
              <w:rPr>
                <w:sz w:val="17"/>
              </w:rPr>
            </w:pPr>
            <w:r>
              <w:rPr>
                <w:w w:val="90"/>
                <w:sz w:val="17"/>
              </w:rPr>
              <w:t>9</w:t>
            </w:r>
          </w:p>
        </w:tc>
        <w:tc>
          <w:tcPr>
            <w:tcW w:w="1840" w:type="dxa"/>
          </w:tcPr>
          <w:p>
            <w:pPr>
              <w:pStyle w:val="TableParagraph"/>
              <w:spacing w:before="109"/>
              <w:ind w:left="37"/>
              <w:jc w:val="center"/>
              <w:rPr>
                <w:sz w:val="19"/>
              </w:rPr>
            </w:pPr>
            <w:r>
              <w:rPr>
                <w:w w:val="106"/>
                <w:sz w:val="19"/>
              </w:rPr>
              <w:t>2</w:t>
            </w:r>
          </w:p>
        </w:tc>
        <w:tc>
          <w:tcPr>
            <w:tcW w:w="1582" w:type="dxa"/>
          </w:tcPr>
          <w:p>
            <w:pPr>
              <w:pStyle w:val="TableParagraph"/>
              <w:spacing w:before="128"/>
              <w:ind w:left="623" w:right="281"/>
              <w:jc w:val="center"/>
              <w:rPr>
                <w:sz w:val="17"/>
              </w:rPr>
            </w:pPr>
            <w:r>
              <w:rPr>
                <w:sz w:val="17"/>
              </w:rPr>
              <w:t>11</w:t>
            </w:r>
          </w:p>
        </w:tc>
        <w:tc>
          <w:tcPr>
            <w:tcW w:w="326" w:type="dxa"/>
          </w:tcPr>
          <w:p>
            <w:pPr/>
          </w:p>
        </w:tc>
      </w:tr>
      <w:tr>
        <w:trPr>
          <w:trHeight w:val="591" w:hRule="exact"/>
        </w:trPr>
        <w:tc>
          <w:tcPr>
            <w:tcW w:w="1914" w:type="dxa"/>
            <w:tcBorders>
              <w:bottom w:val="single" w:sz="7" w:space="0" w:color="008000"/>
            </w:tcBorders>
          </w:tcPr>
          <w:p>
            <w:pPr>
              <w:pStyle w:val="TableParagraph"/>
              <w:spacing w:before="147"/>
              <w:ind w:left="807" w:right="650"/>
              <w:jc w:val="center"/>
              <w:rPr>
                <w:sz w:val="17"/>
              </w:rPr>
            </w:pPr>
            <w:r>
              <w:rPr>
                <w:w w:val="110"/>
                <w:sz w:val="17"/>
              </w:rPr>
              <w:t>KUG</w:t>
            </w:r>
          </w:p>
        </w:tc>
        <w:tc>
          <w:tcPr>
            <w:tcW w:w="2381" w:type="dxa"/>
            <w:tcBorders>
              <w:bottom w:val="single" w:sz="7" w:space="0" w:color="008000"/>
            </w:tcBorders>
          </w:tcPr>
          <w:p>
            <w:pPr>
              <w:pStyle w:val="TableParagraph"/>
              <w:spacing w:line="254" w:lineRule="auto" w:before="147"/>
              <w:ind w:left="378" w:right="409" w:hanging="4"/>
              <w:rPr>
                <w:sz w:val="17"/>
              </w:rPr>
            </w:pPr>
            <w:r>
              <w:rPr>
                <w:w w:val="105"/>
                <w:sz w:val="17"/>
              </w:rPr>
              <w:t>Klinik Uygulamalara Giriş</w:t>
            </w:r>
          </w:p>
        </w:tc>
        <w:tc>
          <w:tcPr>
            <w:tcW w:w="1635" w:type="dxa"/>
            <w:tcBorders>
              <w:bottom w:val="single" w:sz="7" w:space="0" w:color="008000"/>
            </w:tcBorders>
          </w:tcPr>
          <w:p>
            <w:pPr>
              <w:pStyle w:val="TableParagraph"/>
              <w:spacing w:before="77"/>
              <w:ind w:right="243"/>
              <w:jc w:val="center"/>
              <w:rPr>
                <w:sz w:val="25"/>
              </w:rPr>
            </w:pPr>
            <w:r>
              <w:rPr>
                <w:w w:val="74"/>
                <w:sz w:val="25"/>
              </w:rPr>
              <w:t>o</w:t>
            </w:r>
          </w:p>
        </w:tc>
        <w:tc>
          <w:tcPr>
            <w:tcW w:w="1840" w:type="dxa"/>
            <w:tcBorders>
              <w:bottom w:val="single" w:sz="7" w:space="0" w:color="008000"/>
            </w:tcBorders>
          </w:tcPr>
          <w:p>
            <w:pPr>
              <w:pStyle w:val="TableParagraph"/>
              <w:spacing w:before="137"/>
              <w:ind w:left="28"/>
              <w:jc w:val="center"/>
              <w:rPr>
                <w:sz w:val="18"/>
              </w:rPr>
            </w:pPr>
            <w:r>
              <w:rPr>
                <w:w w:val="106"/>
                <w:sz w:val="18"/>
              </w:rPr>
              <w:t>4</w:t>
            </w:r>
          </w:p>
        </w:tc>
        <w:tc>
          <w:tcPr>
            <w:tcW w:w="1582" w:type="dxa"/>
            <w:tcBorders>
              <w:bottom w:val="single" w:sz="7" w:space="0" w:color="008000"/>
            </w:tcBorders>
          </w:tcPr>
          <w:p>
            <w:pPr>
              <w:pStyle w:val="TableParagraph"/>
              <w:spacing w:before="147"/>
              <w:ind w:left="356"/>
              <w:jc w:val="center"/>
              <w:rPr>
                <w:sz w:val="17"/>
              </w:rPr>
            </w:pPr>
            <w:r>
              <w:rPr>
                <w:w w:val="108"/>
                <w:sz w:val="17"/>
              </w:rPr>
              <w:t>4</w:t>
            </w:r>
          </w:p>
        </w:tc>
        <w:tc>
          <w:tcPr>
            <w:tcW w:w="326" w:type="dxa"/>
            <w:tcBorders>
              <w:bottom w:val="single" w:sz="7" w:space="0" w:color="008000"/>
            </w:tcBorders>
          </w:tcPr>
          <w:p>
            <w:pPr/>
          </w:p>
        </w:tc>
      </w:tr>
      <w:tr>
        <w:trPr>
          <w:trHeight w:val="233" w:hRule="exact"/>
        </w:trPr>
        <w:tc>
          <w:tcPr>
            <w:tcW w:w="1914" w:type="dxa"/>
            <w:tcBorders>
              <w:top w:val="single" w:sz="7" w:space="0" w:color="008000"/>
              <w:bottom w:val="single" w:sz="12" w:space="0" w:color="008000"/>
            </w:tcBorders>
          </w:tcPr>
          <w:p>
            <w:pPr>
              <w:pStyle w:val="TableParagraph"/>
              <w:spacing w:line="194" w:lineRule="exact"/>
              <w:ind w:left="766"/>
              <w:rPr>
                <w:b/>
                <w:sz w:val="17"/>
              </w:rPr>
            </w:pPr>
            <w:r>
              <w:rPr>
                <w:b/>
                <w:w w:val="105"/>
                <w:sz w:val="17"/>
              </w:rPr>
              <w:t>Toplam</w:t>
            </w:r>
          </w:p>
        </w:tc>
        <w:tc>
          <w:tcPr>
            <w:tcW w:w="2381" w:type="dxa"/>
            <w:tcBorders>
              <w:top w:val="single" w:sz="7" w:space="0" w:color="008000"/>
              <w:bottom w:val="single" w:sz="12" w:space="0" w:color="008000"/>
            </w:tcBorders>
          </w:tcPr>
          <w:p>
            <w:pPr/>
          </w:p>
        </w:tc>
        <w:tc>
          <w:tcPr>
            <w:tcW w:w="1635" w:type="dxa"/>
            <w:tcBorders>
              <w:top w:val="single" w:sz="7" w:space="0" w:color="008000"/>
              <w:bottom w:val="single" w:sz="12" w:space="0" w:color="008000"/>
            </w:tcBorders>
          </w:tcPr>
          <w:p>
            <w:pPr>
              <w:pStyle w:val="TableParagraph"/>
              <w:spacing w:line="223" w:lineRule="exact"/>
              <w:ind w:left="402" w:right="652"/>
              <w:jc w:val="center"/>
              <w:rPr>
                <w:rFonts w:ascii="Courier New"/>
                <w:b/>
                <w:sz w:val="20"/>
              </w:rPr>
            </w:pPr>
            <w:r>
              <w:rPr>
                <w:rFonts w:ascii="Courier New"/>
                <w:b/>
                <w:sz w:val="20"/>
              </w:rPr>
              <w:t>93</w:t>
            </w:r>
          </w:p>
        </w:tc>
        <w:tc>
          <w:tcPr>
            <w:tcW w:w="1840" w:type="dxa"/>
            <w:tcBorders>
              <w:top w:val="single" w:sz="7" w:space="0" w:color="008000"/>
              <w:bottom w:val="single" w:sz="12" w:space="0" w:color="008000"/>
            </w:tcBorders>
          </w:tcPr>
          <w:p>
            <w:pPr>
              <w:pStyle w:val="TableParagraph"/>
              <w:spacing w:line="194" w:lineRule="exact"/>
              <w:ind w:left="625" w:right="624"/>
              <w:jc w:val="center"/>
              <w:rPr>
                <w:b/>
                <w:sz w:val="17"/>
              </w:rPr>
            </w:pPr>
            <w:r>
              <w:rPr>
                <w:b/>
                <w:sz w:val="17"/>
              </w:rPr>
              <w:t>10</w:t>
            </w:r>
          </w:p>
        </w:tc>
        <w:tc>
          <w:tcPr>
            <w:tcW w:w="1582" w:type="dxa"/>
            <w:tcBorders>
              <w:top w:val="single" w:sz="7" w:space="0" w:color="008000"/>
              <w:bottom w:val="single" w:sz="12" w:space="0" w:color="008000"/>
            </w:tcBorders>
          </w:tcPr>
          <w:p>
            <w:pPr>
              <w:pStyle w:val="TableParagraph"/>
              <w:spacing w:line="194" w:lineRule="exact"/>
              <w:ind w:left="623" w:right="268"/>
              <w:jc w:val="center"/>
              <w:rPr>
                <w:b/>
                <w:sz w:val="17"/>
              </w:rPr>
            </w:pPr>
            <w:r>
              <w:rPr>
                <w:b/>
                <w:w w:val="105"/>
                <w:sz w:val="17"/>
              </w:rPr>
              <w:t>100</w:t>
            </w:r>
          </w:p>
        </w:tc>
        <w:tc>
          <w:tcPr>
            <w:tcW w:w="326" w:type="dxa"/>
            <w:tcBorders>
              <w:top w:val="single" w:sz="7" w:space="0" w:color="008000"/>
              <w:bottom w:val="single" w:sz="12" w:space="0" w:color="008000"/>
            </w:tcBorders>
          </w:tcPr>
          <w:p>
            <w:pPr/>
          </w:p>
        </w:tc>
      </w:tr>
    </w:tbl>
    <w:p>
      <w:pPr>
        <w:pStyle w:val="BodyText"/>
        <w:spacing w:before="9"/>
        <w:rPr>
          <w:b/>
          <w:sz w:val="8"/>
        </w:rPr>
      </w:pPr>
    </w:p>
    <w:p>
      <w:pPr>
        <w:spacing w:before="94"/>
        <w:ind w:left="1445" w:right="1366" w:firstLine="0"/>
        <w:jc w:val="center"/>
        <w:rPr>
          <w:b/>
          <w:sz w:val="19"/>
        </w:rPr>
      </w:pPr>
      <w:r>
        <w:rPr>
          <w:b/>
          <w:w w:val="95"/>
          <w:sz w:val="19"/>
        </w:rPr>
        <w:t>DERS KURULU ÖGRETIM ÜYELERi</w:t>
      </w:r>
    </w:p>
    <w:p>
      <w:pPr>
        <w:pStyle w:val="BodyText"/>
        <w:spacing w:before="7"/>
        <w:rPr>
          <w:b/>
          <w:sz w:val="20"/>
        </w:rPr>
      </w:pPr>
    </w:p>
    <w:p>
      <w:pPr>
        <w:pStyle w:val="BodyText"/>
        <w:spacing w:line="261" w:lineRule="auto"/>
        <w:ind w:left="3780" w:right="3699" w:firstLine="9"/>
      </w:pPr>
      <w:r>
        <w:rPr>
          <w:w w:val="105"/>
        </w:rPr>
        <w:t>Prof.Dr.  Gönül ASLAN Prof</w:t>
      </w:r>
      <w:r>
        <w:rPr>
          <w:color w:val="212121"/>
          <w:w w:val="105"/>
        </w:rPr>
        <w:t>.</w:t>
      </w:r>
      <w:r>
        <w:rPr>
          <w:w w:val="105"/>
        </w:rPr>
        <w:t>Dr. Kansu BÜYÜKAFŞAR Prof.Dr. Ali</w:t>
      </w:r>
      <w:r>
        <w:rPr>
          <w:spacing w:val="-10"/>
          <w:w w:val="105"/>
        </w:rPr>
        <w:t> </w:t>
      </w:r>
      <w:r>
        <w:rPr>
          <w:w w:val="105"/>
        </w:rPr>
        <w:t>KAYA</w:t>
      </w:r>
    </w:p>
    <w:p>
      <w:pPr>
        <w:pStyle w:val="BodyText"/>
        <w:spacing w:line="254" w:lineRule="auto"/>
        <w:ind w:left="3771" w:right="3664" w:firstLine="9"/>
      </w:pPr>
      <w:r>
        <w:rPr>
          <w:w w:val="105"/>
        </w:rPr>
        <w:t>Prof.Dr </w:t>
      </w:r>
      <w:r>
        <w:rPr>
          <w:color w:val="606060"/>
          <w:w w:val="105"/>
        </w:rPr>
        <w:t>. </w:t>
      </w:r>
      <w:r>
        <w:rPr>
          <w:w w:val="105"/>
        </w:rPr>
        <w:t>Özlem KANDEMİR Prof.Dr. Kamuran KONCA</w:t>
      </w:r>
    </w:p>
    <w:p>
      <w:pPr>
        <w:pStyle w:val="BodyText"/>
        <w:spacing w:line="244" w:lineRule="auto" w:before="34"/>
        <w:ind w:left="3776" w:right="3664" w:hanging="5"/>
      </w:pPr>
      <w:r>
        <w:rPr>
          <w:w w:val="105"/>
        </w:rPr>
        <w:t>Prof</w:t>
      </w:r>
      <w:r>
        <w:rPr>
          <w:color w:val="212121"/>
          <w:w w:val="105"/>
        </w:rPr>
        <w:t>.</w:t>
      </w:r>
      <w:r>
        <w:rPr>
          <w:w w:val="105"/>
        </w:rPr>
        <w:t>Dr</w:t>
      </w:r>
      <w:r>
        <w:rPr>
          <w:color w:val="212121"/>
          <w:w w:val="105"/>
        </w:rPr>
        <w:t>. </w:t>
      </w:r>
      <w:r>
        <w:rPr>
          <w:w w:val="105"/>
        </w:rPr>
        <w:t>Semanur KUYUCU Prof.Dr. Necdet KUYUCU Prof.Dr. Selma ÜNAL</w:t>
      </w:r>
    </w:p>
    <w:p>
      <w:pPr>
        <w:pStyle w:val="BodyText"/>
        <w:spacing w:line="283" w:lineRule="auto" w:before="16"/>
        <w:ind w:left="3780" w:right="3664"/>
      </w:pPr>
      <w:r>
        <w:rPr>
          <w:w w:val="105"/>
        </w:rPr>
        <w:t>Doç</w:t>
      </w:r>
      <w:r>
        <w:rPr>
          <w:color w:val="424242"/>
          <w:w w:val="105"/>
        </w:rPr>
        <w:t>.</w:t>
      </w:r>
      <w:r>
        <w:rPr>
          <w:w w:val="105"/>
        </w:rPr>
        <w:t>Dr</w:t>
      </w:r>
      <w:r>
        <w:rPr>
          <w:color w:val="424242"/>
          <w:w w:val="105"/>
        </w:rPr>
        <w:t>. </w:t>
      </w:r>
      <w:r>
        <w:rPr>
          <w:w w:val="105"/>
        </w:rPr>
        <w:t>Elvan ÇAGLAR ÇITAK Doç.Dr. Gülden ERSÖZ Doç.Dr. İclal GÜRSES</w:t>
      </w:r>
    </w:p>
    <w:p>
      <w:pPr>
        <w:pStyle w:val="BodyText"/>
        <w:spacing w:line="295" w:lineRule="auto"/>
        <w:ind w:left="3771" w:right="3978" w:firstLine="4"/>
      </w:pPr>
      <w:r>
        <w:rPr>
          <w:w w:val="105"/>
        </w:rPr>
        <w:t>Doç</w:t>
      </w:r>
      <w:r>
        <w:rPr>
          <w:color w:val="424242"/>
          <w:w w:val="105"/>
        </w:rPr>
        <w:t>.</w:t>
      </w:r>
      <w:r>
        <w:rPr>
          <w:w w:val="105"/>
        </w:rPr>
        <w:t>Dr. Feza OTAG Doç.Dr. Ebru  SERINSÖZ</w:t>
      </w:r>
    </w:p>
    <w:p>
      <w:pPr>
        <w:pStyle w:val="BodyText"/>
        <w:spacing w:line="247" w:lineRule="auto" w:before="10"/>
        <w:ind w:left="3788" w:right="3978" w:hanging="18"/>
      </w:pPr>
      <w:r>
        <w:rPr>
          <w:w w:val="105"/>
        </w:rPr>
        <w:t>Doç.Dr. Naci TİFTiK Doç.Dr. Davut YAPICI</w:t>
      </w:r>
    </w:p>
    <w:p>
      <w:pPr>
        <w:pStyle w:val="BodyText"/>
        <w:spacing w:line="312" w:lineRule="auto" w:before="58"/>
        <w:ind w:left="3788" w:right="3136"/>
      </w:pPr>
      <w:r>
        <w:rPr>
          <w:w w:val="105"/>
        </w:rPr>
        <w:t>Yrd</w:t>
      </w:r>
      <w:r>
        <w:rPr>
          <w:color w:val="424242"/>
          <w:w w:val="105"/>
        </w:rPr>
        <w:t>.</w:t>
      </w:r>
      <w:r>
        <w:rPr>
          <w:w w:val="105"/>
        </w:rPr>
        <w:t>Doç.Dr. Özalp EKİNCİ Yrd</w:t>
      </w:r>
      <w:r>
        <w:rPr>
          <w:color w:val="212121"/>
          <w:w w:val="105"/>
        </w:rPr>
        <w:t>.</w:t>
      </w:r>
      <w:r>
        <w:rPr>
          <w:w w:val="105"/>
        </w:rPr>
        <w:t>Doç.Dr. Elif ŞAHİN HORASAN</w:t>
      </w:r>
    </w:p>
    <w:p>
      <w:pPr>
        <w:pStyle w:val="BodyText"/>
        <w:spacing w:line="154" w:lineRule="exact"/>
        <w:ind w:left="3798"/>
      </w:pPr>
      <w:r>
        <w:rPr>
          <w:w w:val="105"/>
        </w:rPr>
        <w:t>Yrd.Doç.Dr. Tuba KARA</w:t>
      </w:r>
    </w:p>
    <w:p>
      <w:pPr>
        <w:pStyle w:val="BodyText"/>
        <w:spacing w:before="25"/>
        <w:ind w:left="3793"/>
      </w:pPr>
      <w:r>
        <w:rPr>
          <w:w w:val="105"/>
        </w:rPr>
        <w:t>Yrd</w:t>
      </w:r>
      <w:r>
        <w:rPr>
          <w:color w:val="606060"/>
          <w:w w:val="105"/>
        </w:rPr>
        <w:t>.</w:t>
      </w:r>
      <w:r>
        <w:rPr>
          <w:w w:val="105"/>
        </w:rPr>
        <w:t>Doç.Dr. Necati MUŞLU</w:t>
      </w:r>
    </w:p>
    <w:p>
      <w:pPr>
        <w:pStyle w:val="BodyText"/>
        <w:spacing w:line="288" w:lineRule="auto" w:before="92"/>
        <w:ind w:left="3788" w:right="3664" w:firstLine="9"/>
      </w:pPr>
      <w:r>
        <w:rPr>
          <w:w w:val="105"/>
        </w:rPr>
        <w:t>Yrd.Doç.Dr</w:t>
      </w:r>
      <w:r>
        <w:rPr>
          <w:color w:val="7E7E7E"/>
          <w:w w:val="105"/>
        </w:rPr>
        <w:t>. </w:t>
      </w:r>
      <w:r>
        <w:rPr>
          <w:w w:val="105"/>
        </w:rPr>
        <w:t>R. Nalan TİFTİK Yrd.Doç.Dr. İsmail ÜN</w:t>
      </w:r>
    </w:p>
    <w:p>
      <w:pPr>
        <w:spacing w:after="0" w:line="288" w:lineRule="auto"/>
        <w:sectPr>
          <w:headerReference w:type="default" r:id="rId145"/>
          <w:headerReference w:type="even" r:id="rId146"/>
          <w:pgSz w:w="11910" w:h="16840"/>
          <w:pgMar w:header="1299" w:footer="0" w:top="1780" w:bottom="280" w:left="1140" w:right="840"/>
        </w:sectPr>
      </w:pPr>
    </w:p>
    <w:p>
      <w:pPr>
        <w:pStyle w:val="BodyText"/>
        <w:rPr>
          <w:sz w:val="12"/>
        </w:rPr>
      </w:pPr>
    </w:p>
    <w:p>
      <w:pPr>
        <w:numPr>
          <w:ilvl w:val="0"/>
          <w:numId w:val="143"/>
        </w:numPr>
        <w:tabs>
          <w:tab w:pos="362" w:val="left" w:leader="none"/>
        </w:tabs>
        <w:spacing w:before="95" w:after="12"/>
        <w:ind w:left="361" w:right="0" w:hanging="250"/>
        <w:jc w:val="left"/>
        <w:rPr>
          <w:b/>
          <w:sz w:val="17"/>
        </w:rPr>
      </w:pPr>
      <w:bookmarkStart w:name="Page 136" w:id="189"/>
      <w:bookmarkEnd w:id="189"/>
      <w:r>
        <w:rPr/>
      </w:r>
      <w:bookmarkStart w:name="Page 136" w:id="190"/>
      <w:bookmarkEnd w:id="190"/>
      <w:r>
        <w:rPr>
          <w:b/>
          <w:w w:val="105"/>
          <w:sz w:val="17"/>
        </w:rPr>
        <w:t>EKİM</w:t>
      </w:r>
      <w:r>
        <w:rPr>
          <w:b/>
          <w:w w:val="105"/>
          <w:sz w:val="17"/>
        </w:rPr>
        <w:t> 2012</w:t>
      </w:r>
      <w:r>
        <w:rPr>
          <w:b/>
          <w:spacing w:val="-9"/>
          <w:w w:val="105"/>
          <w:sz w:val="17"/>
        </w:rPr>
        <w:t> </w:t>
      </w:r>
      <w:r>
        <w:rPr>
          <w:b/>
          <w:w w:val="105"/>
          <w:sz w:val="17"/>
        </w:rPr>
        <w:t>PAZARTESİ</w:t>
      </w:r>
    </w:p>
    <w:tbl>
      <w:tblPr>
        <w:tblW w:w="0" w:type="auto"/>
        <w:jc w:val="left"/>
        <w:tblInd w:w="10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0"/>
        <w:gridCol w:w="5944"/>
        <w:gridCol w:w="1920"/>
      </w:tblGrid>
      <w:tr>
        <w:trPr>
          <w:trHeight w:val="336" w:hRule="exact"/>
        </w:trPr>
        <w:tc>
          <w:tcPr>
            <w:tcW w:w="1440" w:type="dxa"/>
          </w:tcPr>
          <w:p>
            <w:pPr>
              <w:pStyle w:val="TableParagraph"/>
              <w:spacing w:before="54"/>
              <w:ind w:left="104"/>
              <w:rPr>
                <w:i/>
                <w:sz w:val="18"/>
              </w:rPr>
            </w:pPr>
            <w:r>
              <w:rPr>
                <w:i/>
                <w:sz w:val="18"/>
              </w:rPr>
              <w:t>SAAT</w:t>
            </w:r>
          </w:p>
        </w:tc>
        <w:tc>
          <w:tcPr>
            <w:tcW w:w="5944" w:type="dxa"/>
          </w:tcPr>
          <w:p>
            <w:pPr>
              <w:pStyle w:val="TableParagraph"/>
              <w:spacing w:before="48"/>
              <w:ind w:left="104"/>
              <w:rPr>
                <w:rFonts w:ascii="Courier New"/>
                <w:i/>
                <w:sz w:val="21"/>
              </w:rPr>
            </w:pPr>
            <w:r>
              <w:rPr>
                <w:i/>
                <w:sz w:val="18"/>
              </w:rPr>
              <w:t>DERS    </w:t>
            </w:r>
            <w:r>
              <w:rPr>
                <w:rFonts w:ascii="Courier New"/>
                <w:i/>
                <w:sz w:val="21"/>
              </w:rPr>
              <w:t>KONU</w:t>
            </w:r>
          </w:p>
        </w:tc>
        <w:tc>
          <w:tcPr>
            <w:tcW w:w="1920" w:type="dxa"/>
          </w:tcPr>
          <w:p>
            <w:pPr>
              <w:pStyle w:val="TableParagraph"/>
              <w:spacing w:before="49"/>
              <w:ind w:left="101"/>
              <w:rPr>
                <w:i/>
                <w:sz w:val="18"/>
              </w:rPr>
            </w:pPr>
            <w:r>
              <w:rPr>
                <w:i/>
                <w:w w:val="105"/>
                <w:sz w:val="18"/>
              </w:rPr>
              <w:t>ôGR. ÜYESi</w:t>
            </w:r>
          </w:p>
        </w:tc>
      </w:tr>
      <w:tr>
        <w:trPr>
          <w:trHeight w:val="216" w:hRule="exact"/>
        </w:trPr>
        <w:tc>
          <w:tcPr>
            <w:tcW w:w="1440" w:type="dxa"/>
            <w:tcBorders>
              <w:bottom w:val="nil"/>
            </w:tcBorders>
          </w:tcPr>
          <w:p>
            <w:pPr>
              <w:pStyle w:val="TableParagraph"/>
              <w:spacing w:before="6"/>
              <w:ind w:left="105"/>
              <w:rPr>
                <w:sz w:val="17"/>
              </w:rPr>
            </w:pPr>
            <w:r>
              <w:rPr>
                <w:w w:val="105"/>
                <w:sz w:val="17"/>
              </w:rPr>
              <w:t>08.30-09.20</w:t>
            </w:r>
          </w:p>
        </w:tc>
        <w:tc>
          <w:tcPr>
            <w:tcW w:w="5944" w:type="dxa"/>
            <w:vMerge w:val="restart"/>
          </w:tcPr>
          <w:p>
            <w:pPr>
              <w:pStyle w:val="TableParagraph"/>
              <w:tabs>
                <w:tab w:pos="804" w:val="left" w:leader="none"/>
              </w:tabs>
              <w:spacing w:line="254" w:lineRule="auto" w:before="6"/>
              <w:ind w:left="99" w:right="1753"/>
              <w:rPr>
                <w:sz w:val="17"/>
              </w:rPr>
            </w:pPr>
            <w:r>
              <w:rPr>
                <w:w w:val="105"/>
                <w:sz w:val="17"/>
              </w:rPr>
              <w:t>ENF</w:t>
              <w:tab/>
              <w:t>Enkeksiyon hastalıklarının</w:t>
            </w:r>
            <w:r>
              <w:rPr>
                <w:spacing w:val="8"/>
                <w:w w:val="105"/>
                <w:sz w:val="17"/>
              </w:rPr>
              <w:t> </w:t>
            </w:r>
            <w:r>
              <w:rPr>
                <w:w w:val="105"/>
                <w:sz w:val="17"/>
              </w:rPr>
              <w:t>genel</w:t>
            </w:r>
            <w:r>
              <w:rPr>
                <w:spacing w:val="16"/>
                <w:w w:val="105"/>
                <w:sz w:val="17"/>
              </w:rPr>
              <w:t> </w:t>
            </w:r>
            <w:r>
              <w:rPr>
                <w:w w:val="105"/>
                <w:sz w:val="17"/>
              </w:rPr>
              <w:t>özellikleri</w:t>
            </w:r>
            <w:r>
              <w:rPr>
                <w:w w:val="104"/>
                <w:sz w:val="17"/>
              </w:rPr>
              <w:t> </w:t>
            </w:r>
            <w:r>
              <w:rPr>
                <w:w w:val="105"/>
                <w:sz w:val="17"/>
              </w:rPr>
              <w:t>ENF</w:t>
              <w:tab/>
              <w:t>Enkeksiyon hastalıklarının genel</w:t>
            </w:r>
            <w:r>
              <w:rPr>
                <w:spacing w:val="24"/>
                <w:w w:val="105"/>
                <w:sz w:val="17"/>
              </w:rPr>
              <w:t> </w:t>
            </w:r>
            <w:r>
              <w:rPr>
                <w:w w:val="105"/>
                <w:sz w:val="17"/>
              </w:rPr>
              <w:t>özellikleri</w:t>
            </w:r>
          </w:p>
          <w:p>
            <w:pPr>
              <w:pStyle w:val="TableParagraph"/>
              <w:tabs>
                <w:tab w:pos="805" w:val="left" w:leader="none"/>
              </w:tabs>
              <w:spacing w:line="254" w:lineRule="auto"/>
              <w:ind w:left="855" w:right="1233" w:hanging="752"/>
              <w:rPr>
                <w:sz w:val="17"/>
              </w:rPr>
            </w:pPr>
            <w:r>
              <w:rPr>
                <w:w w:val="105"/>
                <w:sz w:val="17"/>
              </w:rPr>
              <w:t>FAR</w:t>
              <w:tab/>
              <w:t>Kemoterapötiklere giriş ve</w:t>
            </w:r>
            <w:r>
              <w:rPr>
                <w:spacing w:val="15"/>
                <w:w w:val="105"/>
                <w:sz w:val="17"/>
              </w:rPr>
              <w:t> </w:t>
            </w:r>
            <w:r>
              <w:rPr>
                <w:w w:val="105"/>
                <w:sz w:val="17"/>
              </w:rPr>
              <w:t>enfeksiyon</w:t>
            </w:r>
            <w:r>
              <w:rPr>
                <w:spacing w:val="14"/>
                <w:w w:val="105"/>
                <w:sz w:val="17"/>
              </w:rPr>
              <w:t> </w:t>
            </w:r>
            <w:r>
              <w:rPr>
                <w:w w:val="105"/>
                <w:sz w:val="17"/>
              </w:rPr>
              <w:t>tedavisinin</w:t>
            </w:r>
            <w:r>
              <w:rPr>
                <w:w w:val="104"/>
                <w:sz w:val="17"/>
              </w:rPr>
              <w:t> </w:t>
            </w:r>
            <w:r>
              <w:rPr>
                <w:w w:val="105"/>
                <w:sz w:val="17"/>
              </w:rPr>
              <w:t>farmakolojik ve farmakokinetik</w:t>
            </w:r>
            <w:r>
              <w:rPr>
                <w:spacing w:val="24"/>
                <w:w w:val="105"/>
                <w:sz w:val="17"/>
              </w:rPr>
              <w:t> </w:t>
            </w:r>
            <w:r>
              <w:rPr>
                <w:w w:val="105"/>
                <w:sz w:val="17"/>
              </w:rPr>
              <w:t>esasları</w:t>
            </w:r>
          </w:p>
          <w:p>
            <w:pPr>
              <w:pStyle w:val="TableParagraph"/>
              <w:tabs>
                <w:tab w:pos="808" w:val="left" w:leader="none"/>
              </w:tabs>
              <w:spacing w:line="259" w:lineRule="auto" w:before="5"/>
              <w:ind w:left="855" w:right="875" w:hanging="752"/>
              <w:rPr>
                <w:sz w:val="17"/>
              </w:rPr>
            </w:pPr>
            <w:r>
              <w:rPr>
                <w:w w:val="105"/>
                <w:sz w:val="17"/>
              </w:rPr>
              <w:t>FAR</w:t>
              <w:tab/>
              <w:t>Antiseptik dezenfektan ilaçlar ve</w:t>
            </w:r>
            <w:r>
              <w:rPr>
                <w:spacing w:val="40"/>
                <w:w w:val="105"/>
                <w:sz w:val="17"/>
              </w:rPr>
              <w:t> </w:t>
            </w:r>
            <w:r>
              <w:rPr>
                <w:w w:val="105"/>
                <w:sz w:val="17"/>
              </w:rPr>
              <w:t>ektoparazitlere</w:t>
            </w:r>
            <w:r>
              <w:rPr>
                <w:spacing w:val="-7"/>
                <w:w w:val="105"/>
                <w:sz w:val="17"/>
              </w:rPr>
              <w:t> </w:t>
            </w:r>
            <w:r>
              <w:rPr>
                <w:w w:val="105"/>
                <w:sz w:val="17"/>
              </w:rPr>
              <w:t>karşı</w:t>
            </w:r>
            <w:r>
              <w:rPr>
                <w:w w:val="106"/>
                <w:sz w:val="17"/>
              </w:rPr>
              <w:t> </w:t>
            </w:r>
            <w:r>
              <w:rPr>
                <w:w w:val="105"/>
                <w:sz w:val="17"/>
              </w:rPr>
              <w:t>kullanılan</w:t>
            </w:r>
            <w:r>
              <w:rPr>
                <w:spacing w:val="10"/>
                <w:w w:val="105"/>
                <w:sz w:val="17"/>
              </w:rPr>
              <w:t> </w:t>
            </w:r>
            <w:r>
              <w:rPr>
                <w:w w:val="105"/>
                <w:sz w:val="17"/>
              </w:rPr>
              <w:t>ilaçlar</w:t>
            </w:r>
          </w:p>
          <w:p>
            <w:pPr>
              <w:pStyle w:val="TableParagraph"/>
              <w:spacing w:before="11"/>
              <w:rPr>
                <w:b/>
                <w:sz w:val="17"/>
              </w:rPr>
            </w:pPr>
          </w:p>
          <w:p>
            <w:pPr>
              <w:pStyle w:val="TableParagraph"/>
              <w:ind w:left="104"/>
              <w:rPr>
                <w:sz w:val="17"/>
              </w:rPr>
            </w:pPr>
            <w:r>
              <w:rPr>
                <w:w w:val="105"/>
                <w:sz w:val="17"/>
              </w:rPr>
              <w:t>Seçmeli Ders</w:t>
            </w:r>
          </w:p>
          <w:p>
            <w:pPr>
              <w:pStyle w:val="TableParagraph"/>
              <w:spacing w:before="10"/>
              <w:ind w:left="104"/>
              <w:rPr>
                <w:sz w:val="17"/>
              </w:rPr>
            </w:pPr>
            <w:r>
              <w:rPr>
                <w:w w:val="105"/>
                <w:sz w:val="17"/>
              </w:rPr>
              <w:t>Tıbbi Çevir</w:t>
            </w:r>
            <w:r>
              <w:rPr>
                <w:color w:val="1D1D1B"/>
                <w:w w:val="105"/>
                <w:sz w:val="17"/>
              </w:rPr>
              <w:t>i </w:t>
            </w:r>
            <w:r>
              <w:rPr>
                <w:w w:val="105"/>
                <w:sz w:val="17"/>
              </w:rPr>
              <w:t>(İngilizce)</w:t>
            </w:r>
          </w:p>
        </w:tc>
        <w:tc>
          <w:tcPr>
            <w:tcW w:w="1920" w:type="dxa"/>
            <w:tcBorders>
              <w:bottom w:val="nil"/>
            </w:tcBorders>
          </w:tcPr>
          <w:p>
            <w:pPr>
              <w:pStyle w:val="TableParagraph"/>
              <w:spacing w:before="6"/>
              <w:ind w:left="91"/>
              <w:rPr>
                <w:sz w:val="17"/>
              </w:rPr>
            </w:pPr>
            <w:r>
              <w:rPr>
                <w:w w:val="115"/>
                <w:sz w:val="17"/>
              </w:rPr>
              <w:t>AKaya</w:t>
            </w:r>
          </w:p>
        </w:tc>
      </w:tr>
      <w:tr>
        <w:trPr>
          <w:trHeight w:val="204" w:hRule="exact"/>
        </w:trPr>
        <w:tc>
          <w:tcPr>
            <w:tcW w:w="1440" w:type="dxa"/>
            <w:tcBorders>
              <w:top w:val="nil"/>
              <w:bottom w:val="nil"/>
            </w:tcBorders>
          </w:tcPr>
          <w:p>
            <w:pPr>
              <w:pStyle w:val="TableParagraph"/>
              <w:spacing w:before="2"/>
              <w:ind w:left="105"/>
              <w:rPr>
                <w:sz w:val="17"/>
              </w:rPr>
            </w:pPr>
            <w:r>
              <w:rPr>
                <w:w w:val="105"/>
                <w:sz w:val="17"/>
              </w:rPr>
              <w:t>09.30-10.20</w:t>
            </w:r>
          </w:p>
        </w:tc>
        <w:tc>
          <w:tcPr>
            <w:tcW w:w="5944" w:type="dxa"/>
            <w:vMerge/>
          </w:tcPr>
          <w:p>
            <w:pPr/>
          </w:p>
        </w:tc>
        <w:tc>
          <w:tcPr>
            <w:tcW w:w="1920" w:type="dxa"/>
            <w:tcBorders>
              <w:top w:val="nil"/>
              <w:bottom w:val="nil"/>
            </w:tcBorders>
          </w:tcPr>
          <w:p>
            <w:pPr>
              <w:pStyle w:val="TableParagraph"/>
              <w:spacing w:before="2"/>
              <w:ind w:left="91"/>
              <w:rPr>
                <w:sz w:val="17"/>
              </w:rPr>
            </w:pPr>
            <w:r>
              <w:rPr>
                <w:w w:val="115"/>
                <w:sz w:val="17"/>
              </w:rPr>
              <w:t>AKaya</w:t>
            </w:r>
          </w:p>
        </w:tc>
      </w:tr>
      <w:tr>
        <w:trPr>
          <w:trHeight w:val="307" w:hRule="exact"/>
        </w:trPr>
        <w:tc>
          <w:tcPr>
            <w:tcW w:w="1440" w:type="dxa"/>
            <w:tcBorders>
              <w:top w:val="nil"/>
              <w:bottom w:val="nil"/>
            </w:tcBorders>
          </w:tcPr>
          <w:p>
            <w:pPr>
              <w:pStyle w:val="TableParagraph"/>
              <w:ind w:left="104"/>
              <w:rPr>
                <w:sz w:val="17"/>
              </w:rPr>
            </w:pPr>
            <w:r>
              <w:rPr>
                <w:w w:val="105"/>
                <w:sz w:val="17"/>
              </w:rPr>
              <w:t>10.30-11.20</w:t>
            </w:r>
          </w:p>
        </w:tc>
        <w:tc>
          <w:tcPr>
            <w:tcW w:w="5944" w:type="dxa"/>
            <w:vMerge/>
          </w:tcPr>
          <w:p>
            <w:pPr/>
          </w:p>
        </w:tc>
        <w:tc>
          <w:tcPr>
            <w:tcW w:w="1920" w:type="dxa"/>
            <w:tcBorders>
              <w:top w:val="nil"/>
              <w:bottom w:val="nil"/>
            </w:tcBorders>
          </w:tcPr>
          <w:p>
            <w:pPr>
              <w:pStyle w:val="TableParagraph"/>
              <w:ind w:left="93"/>
              <w:rPr>
                <w:sz w:val="17"/>
              </w:rPr>
            </w:pPr>
            <w:r>
              <w:rPr>
                <w:w w:val="105"/>
                <w:sz w:val="17"/>
              </w:rPr>
              <w:t>K Büyükafşar</w:t>
            </w:r>
          </w:p>
        </w:tc>
      </w:tr>
      <w:tr>
        <w:trPr>
          <w:trHeight w:val="533" w:hRule="exact"/>
        </w:trPr>
        <w:tc>
          <w:tcPr>
            <w:tcW w:w="1440" w:type="dxa"/>
            <w:tcBorders>
              <w:top w:val="nil"/>
              <w:bottom w:val="nil"/>
            </w:tcBorders>
          </w:tcPr>
          <w:p>
            <w:pPr>
              <w:pStyle w:val="TableParagraph"/>
              <w:spacing w:before="106"/>
              <w:ind w:left="104"/>
              <w:rPr>
                <w:sz w:val="17"/>
              </w:rPr>
            </w:pPr>
            <w:r>
              <w:rPr>
                <w:w w:val="105"/>
                <w:sz w:val="17"/>
              </w:rPr>
              <w:t>11.30-12.20</w:t>
            </w:r>
          </w:p>
        </w:tc>
        <w:tc>
          <w:tcPr>
            <w:tcW w:w="5944" w:type="dxa"/>
            <w:vMerge/>
          </w:tcPr>
          <w:p>
            <w:pPr/>
          </w:p>
        </w:tc>
        <w:tc>
          <w:tcPr>
            <w:tcW w:w="1920" w:type="dxa"/>
            <w:tcBorders>
              <w:top w:val="nil"/>
              <w:bottom w:val="nil"/>
            </w:tcBorders>
          </w:tcPr>
          <w:p>
            <w:pPr>
              <w:pStyle w:val="TableParagraph"/>
              <w:spacing w:before="106"/>
              <w:ind w:left="96"/>
              <w:rPr>
                <w:sz w:val="17"/>
              </w:rPr>
            </w:pPr>
            <w:r>
              <w:rPr>
                <w:w w:val="105"/>
                <w:sz w:val="17"/>
              </w:rPr>
              <w:t>RN Tiftik</w:t>
            </w:r>
          </w:p>
        </w:tc>
      </w:tr>
      <w:tr>
        <w:trPr>
          <w:trHeight w:val="639" w:hRule="exact"/>
        </w:trPr>
        <w:tc>
          <w:tcPr>
            <w:tcW w:w="1440" w:type="dxa"/>
            <w:tcBorders>
              <w:top w:val="nil"/>
            </w:tcBorders>
          </w:tcPr>
          <w:p>
            <w:pPr>
              <w:pStyle w:val="TableParagraph"/>
              <w:spacing w:before="7"/>
              <w:rPr>
                <w:b/>
                <w:sz w:val="19"/>
              </w:rPr>
            </w:pPr>
          </w:p>
          <w:p>
            <w:pPr>
              <w:pStyle w:val="TableParagraph"/>
              <w:ind w:left="104"/>
              <w:rPr>
                <w:sz w:val="17"/>
              </w:rPr>
            </w:pPr>
            <w:r>
              <w:rPr>
                <w:w w:val="105"/>
                <w:sz w:val="17"/>
              </w:rPr>
              <w:t>13</w:t>
            </w:r>
            <w:r>
              <w:rPr>
                <w:color w:val="414141"/>
                <w:w w:val="105"/>
                <w:sz w:val="17"/>
              </w:rPr>
              <w:t>.</w:t>
            </w:r>
            <w:r>
              <w:rPr>
                <w:w w:val="105"/>
                <w:sz w:val="17"/>
              </w:rPr>
              <w:t>30-15</w:t>
            </w:r>
            <w:r>
              <w:rPr>
                <w:color w:val="414141"/>
                <w:w w:val="105"/>
                <w:sz w:val="17"/>
              </w:rPr>
              <w:t>.</w:t>
            </w:r>
            <w:r>
              <w:rPr>
                <w:w w:val="105"/>
                <w:sz w:val="17"/>
              </w:rPr>
              <w:t>20</w:t>
            </w:r>
          </w:p>
          <w:p>
            <w:pPr>
              <w:pStyle w:val="TableParagraph"/>
              <w:spacing w:before="10"/>
              <w:ind w:left="104"/>
              <w:rPr>
                <w:sz w:val="17"/>
              </w:rPr>
            </w:pPr>
            <w:r>
              <w:rPr>
                <w:w w:val="105"/>
                <w:sz w:val="17"/>
              </w:rPr>
              <w:t>15.30-17.20</w:t>
            </w:r>
          </w:p>
        </w:tc>
        <w:tc>
          <w:tcPr>
            <w:tcW w:w="5944" w:type="dxa"/>
            <w:vMerge/>
          </w:tcPr>
          <w:p>
            <w:pPr/>
          </w:p>
        </w:tc>
        <w:tc>
          <w:tcPr>
            <w:tcW w:w="1920" w:type="dxa"/>
            <w:tcBorders>
              <w:top w:val="nil"/>
            </w:tcBorders>
          </w:tcPr>
          <w:p>
            <w:pPr>
              <w:pStyle w:val="TableParagraph"/>
              <w:rPr>
                <w:b/>
                <w:sz w:val="18"/>
              </w:rPr>
            </w:pPr>
          </w:p>
          <w:p>
            <w:pPr>
              <w:pStyle w:val="TableParagraph"/>
              <w:spacing w:before="5"/>
              <w:rPr>
                <w:b/>
                <w:sz w:val="17"/>
              </w:rPr>
            </w:pPr>
          </w:p>
          <w:p>
            <w:pPr>
              <w:pStyle w:val="TableParagraph"/>
              <w:ind w:left="92"/>
              <w:rPr>
                <w:sz w:val="17"/>
              </w:rPr>
            </w:pPr>
            <w:r>
              <w:rPr>
                <w:w w:val="110"/>
                <w:sz w:val="17"/>
              </w:rPr>
              <w:t>NÇAktekin</w:t>
            </w:r>
          </w:p>
        </w:tc>
      </w:tr>
    </w:tbl>
    <w:p>
      <w:pPr>
        <w:pStyle w:val="BodyText"/>
        <w:spacing w:before="9"/>
        <w:rPr>
          <w:b/>
        </w:rPr>
      </w:pPr>
    </w:p>
    <w:p>
      <w:pPr>
        <w:pStyle w:val="ListParagraph"/>
        <w:numPr>
          <w:ilvl w:val="0"/>
          <w:numId w:val="143"/>
        </w:numPr>
        <w:tabs>
          <w:tab w:pos="362" w:val="left" w:leader="none"/>
        </w:tabs>
        <w:spacing w:line="240" w:lineRule="auto" w:before="1" w:after="10"/>
        <w:ind w:left="361" w:right="0" w:hanging="250"/>
        <w:jc w:val="left"/>
        <w:rPr>
          <w:b/>
          <w:sz w:val="17"/>
        </w:rPr>
      </w:pPr>
      <w:r>
        <w:rPr>
          <w:b/>
          <w:w w:val="105"/>
          <w:sz w:val="17"/>
        </w:rPr>
        <w:t>EKİM 2012</w:t>
      </w:r>
      <w:r>
        <w:rPr>
          <w:b/>
          <w:spacing w:val="12"/>
          <w:w w:val="105"/>
          <w:sz w:val="17"/>
        </w:rPr>
        <w:t> </w:t>
      </w:r>
      <w:r>
        <w:rPr>
          <w:b/>
          <w:w w:val="105"/>
          <w:sz w:val="17"/>
        </w:rPr>
        <w:t>SALI</w:t>
      </w:r>
    </w:p>
    <w:tbl>
      <w:tblPr>
        <w:tblW w:w="0" w:type="auto"/>
        <w:jc w:val="left"/>
        <w:tblInd w:w="10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16"/>
        <w:gridCol w:w="5968"/>
        <w:gridCol w:w="1977"/>
      </w:tblGrid>
      <w:tr>
        <w:trPr>
          <w:trHeight w:val="336" w:hRule="exact"/>
        </w:trPr>
        <w:tc>
          <w:tcPr>
            <w:tcW w:w="1416" w:type="dxa"/>
          </w:tcPr>
          <w:p>
            <w:pPr>
              <w:pStyle w:val="TableParagraph"/>
              <w:spacing w:before="47"/>
              <w:ind w:left="104"/>
              <w:rPr>
                <w:i/>
                <w:sz w:val="18"/>
              </w:rPr>
            </w:pPr>
            <w:r>
              <w:rPr>
                <w:i/>
                <w:sz w:val="18"/>
              </w:rPr>
              <w:t>SAAT</w:t>
            </w:r>
          </w:p>
        </w:tc>
        <w:tc>
          <w:tcPr>
            <w:tcW w:w="5968" w:type="dxa"/>
          </w:tcPr>
          <w:p>
            <w:pPr>
              <w:pStyle w:val="TableParagraph"/>
              <w:spacing w:before="41"/>
              <w:ind w:left="104"/>
              <w:rPr>
                <w:rFonts w:ascii="Courier New"/>
                <w:i/>
                <w:sz w:val="21"/>
              </w:rPr>
            </w:pPr>
            <w:r>
              <w:rPr>
                <w:i/>
                <w:sz w:val="18"/>
              </w:rPr>
              <w:t>DERS    </w:t>
            </w:r>
            <w:r>
              <w:rPr>
                <w:rFonts w:ascii="Courier New"/>
                <w:i/>
                <w:sz w:val="21"/>
              </w:rPr>
              <w:t>KONU</w:t>
            </w:r>
          </w:p>
        </w:tc>
        <w:tc>
          <w:tcPr>
            <w:tcW w:w="1977" w:type="dxa"/>
          </w:tcPr>
          <w:p>
            <w:pPr>
              <w:pStyle w:val="TableParagraph"/>
              <w:spacing w:before="47"/>
              <w:ind w:left="101"/>
              <w:rPr>
                <w:i/>
                <w:sz w:val="18"/>
              </w:rPr>
            </w:pPr>
            <w:r>
              <w:rPr>
                <w:i/>
                <w:w w:val="105"/>
                <w:sz w:val="18"/>
              </w:rPr>
              <w:t>ôGR. ÜYESİ</w:t>
            </w:r>
          </w:p>
        </w:tc>
      </w:tr>
      <w:tr>
        <w:trPr>
          <w:trHeight w:val="633" w:hRule="exact"/>
        </w:trPr>
        <w:tc>
          <w:tcPr>
            <w:tcW w:w="1416" w:type="dxa"/>
            <w:tcBorders>
              <w:bottom w:val="nil"/>
            </w:tcBorders>
          </w:tcPr>
          <w:p>
            <w:pPr>
              <w:pStyle w:val="TableParagraph"/>
              <w:spacing w:line="194" w:lineRule="exact"/>
              <w:ind w:left="105"/>
              <w:rPr>
                <w:sz w:val="17"/>
              </w:rPr>
            </w:pPr>
            <w:r>
              <w:rPr>
                <w:w w:val="105"/>
                <w:sz w:val="17"/>
              </w:rPr>
              <w:t>08.30-09.20</w:t>
            </w:r>
          </w:p>
          <w:p>
            <w:pPr>
              <w:pStyle w:val="TableParagraph"/>
              <w:spacing w:before="20"/>
              <w:ind w:left="105"/>
              <w:rPr>
                <w:sz w:val="17"/>
              </w:rPr>
            </w:pPr>
            <w:r>
              <w:rPr>
                <w:w w:val="105"/>
                <w:sz w:val="17"/>
              </w:rPr>
              <w:t>09.30-10.20</w:t>
            </w:r>
          </w:p>
          <w:p>
            <w:pPr>
              <w:pStyle w:val="TableParagraph"/>
              <w:spacing w:before="10"/>
              <w:ind w:left="104"/>
              <w:rPr>
                <w:sz w:val="17"/>
              </w:rPr>
            </w:pPr>
            <w:r>
              <w:rPr>
                <w:w w:val="110"/>
                <w:sz w:val="17"/>
              </w:rPr>
              <w:t>10.30-11</w:t>
            </w:r>
            <w:r>
              <w:rPr>
                <w:color w:val="7E7E7E"/>
                <w:w w:val="110"/>
                <w:sz w:val="17"/>
              </w:rPr>
              <w:t>.</w:t>
            </w:r>
            <w:r>
              <w:rPr>
                <w:w w:val="110"/>
                <w:sz w:val="17"/>
              </w:rPr>
              <w:t>20</w:t>
            </w:r>
          </w:p>
        </w:tc>
        <w:tc>
          <w:tcPr>
            <w:tcW w:w="5968" w:type="dxa"/>
            <w:vMerge w:val="restart"/>
          </w:tcPr>
          <w:p>
            <w:pPr>
              <w:pStyle w:val="TableParagraph"/>
              <w:spacing w:line="194" w:lineRule="exact"/>
              <w:ind w:left="104"/>
              <w:rPr>
                <w:sz w:val="17"/>
              </w:rPr>
            </w:pPr>
            <w:r>
              <w:rPr>
                <w:w w:val="105"/>
                <w:sz w:val="17"/>
              </w:rPr>
              <w:t>Serbest Çalışma</w:t>
            </w:r>
          </w:p>
          <w:p>
            <w:pPr>
              <w:pStyle w:val="TableParagraph"/>
              <w:spacing w:line="249" w:lineRule="auto" w:before="20"/>
              <w:ind w:left="104" w:right="3935" w:firstLine="3"/>
              <w:jc w:val="both"/>
              <w:rPr>
                <w:sz w:val="17"/>
              </w:rPr>
            </w:pPr>
            <w:r>
              <w:rPr>
                <w:w w:val="105"/>
                <w:sz w:val="17"/>
              </w:rPr>
              <w:t>FAR Sefalosporinler FAR Sefalosporinler Serbest Çalışma</w:t>
            </w:r>
          </w:p>
          <w:p>
            <w:pPr>
              <w:pStyle w:val="TableParagraph"/>
              <w:spacing w:before="2"/>
              <w:rPr>
                <w:b/>
                <w:sz w:val="18"/>
              </w:rPr>
            </w:pPr>
          </w:p>
          <w:p>
            <w:pPr>
              <w:pStyle w:val="TableParagraph"/>
              <w:tabs>
                <w:tab w:pos="805" w:val="left" w:leader="none"/>
              </w:tabs>
              <w:spacing w:line="254" w:lineRule="auto"/>
              <w:ind w:left="807" w:right="1410" w:hanging="703"/>
              <w:rPr>
                <w:sz w:val="17"/>
              </w:rPr>
            </w:pPr>
            <w:r>
              <w:rPr>
                <w:w w:val="105"/>
                <w:sz w:val="17"/>
              </w:rPr>
              <w:t>MİK</w:t>
              <w:tab/>
              <w:t>Sterilizasyon-dezenfeksiyon-antisepsikuralları, uygulaması ve</w:t>
            </w:r>
            <w:r>
              <w:rPr>
                <w:spacing w:val="21"/>
                <w:w w:val="105"/>
                <w:sz w:val="17"/>
              </w:rPr>
              <w:t> </w:t>
            </w:r>
            <w:r>
              <w:rPr>
                <w:w w:val="105"/>
                <w:sz w:val="17"/>
              </w:rPr>
              <w:t>kontrolü</w:t>
            </w:r>
          </w:p>
          <w:p>
            <w:pPr>
              <w:pStyle w:val="TableParagraph"/>
              <w:tabs>
                <w:tab w:pos="805" w:val="left" w:leader="none"/>
              </w:tabs>
              <w:spacing w:line="259" w:lineRule="auto"/>
              <w:ind w:left="807" w:right="1410" w:hanging="703"/>
              <w:rPr>
                <w:sz w:val="17"/>
              </w:rPr>
            </w:pPr>
            <w:r>
              <w:rPr>
                <w:w w:val="105"/>
                <w:sz w:val="17"/>
              </w:rPr>
              <w:t>MİK</w:t>
              <w:tab/>
              <w:t>Sterilizasyon-dezenfeksiyon-antisepsikuralları, uygulaması ve</w:t>
            </w:r>
            <w:r>
              <w:rPr>
                <w:spacing w:val="21"/>
                <w:w w:val="105"/>
                <w:sz w:val="17"/>
              </w:rPr>
              <w:t> </w:t>
            </w:r>
            <w:r>
              <w:rPr>
                <w:w w:val="105"/>
                <w:sz w:val="17"/>
              </w:rPr>
              <w:t>kontrolü</w:t>
            </w:r>
          </w:p>
          <w:p>
            <w:pPr>
              <w:pStyle w:val="TableParagraph"/>
              <w:tabs>
                <w:tab w:pos="805" w:val="left" w:leader="none"/>
              </w:tabs>
              <w:spacing w:line="254" w:lineRule="auto"/>
              <w:ind w:left="108" w:right="2208"/>
              <w:rPr>
                <w:sz w:val="17"/>
              </w:rPr>
            </w:pPr>
            <w:r>
              <w:rPr>
                <w:w w:val="105"/>
                <w:sz w:val="17"/>
              </w:rPr>
              <w:t>FAR</w:t>
              <w:tab/>
              <w:t>Serotonin ve</w:t>
            </w:r>
            <w:r>
              <w:rPr>
                <w:spacing w:val="27"/>
                <w:w w:val="105"/>
                <w:sz w:val="17"/>
              </w:rPr>
              <w:t> </w:t>
            </w:r>
            <w:r>
              <w:rPr>
                <w:w w:val="105"/>
                <w:sz w:val="17"/>
              </w:rPr>
              <w:t>serotonin</w:t>
            </w:r>
            <w:r>
              <w:rPr>
                <w:spacing w:val="14"/>
                <w:w w:val="105"/>
                <w:sz w:val="17"/>
              </w:rPr>
              <w:t> </w:t>
            </w:r>
            <w:r>
              <w:rPr>
                <w:w w:val="105"/>
                <w:sz w:val="17"/>
              </w:rPr>
              <w:t>antagonistleri</w:t>
            </w:r>
            <w:r>
              <w:rPr>
                <w:w w:val="106"/>
                <w:sz w:val="17"/>
              </w:rPr>
              <w:t> </w:t>
            </w:r>
            <w:r>
              <w:rPr>
                <w:w w:val="105"/>
                <w:sz w:val="17"/>
              </w:rPr>
              <w:t>FAR</w:t>
              <w:tab/>
              <w:t>Serotonin ve serotonin</w:t>
            </w:r>
            <w:r>
              <w:rPr>
                <w:spacing w:val="41"/>
                <w:w w:val="105"/>
                <w:sz w:val="17"/>
              </w:rPr>
              <w:t> </w:t>
            </w:r>
            <w:r>
              <w:rPr>
                <w:w w:val="105"/>
                <w:sz w:val="17"/>
              </w:rPr>
              <w:t>antagonistleri</w:t>
            </w:r>
          </w:p>
        </w:tc>
        <w:tc>
          <w:tcPr>
            <w:tcW w:w="1977" w:type="dxa"/>
            <w:tcBorders>
              <w:bottom w:val="nil"/>
            </w:tcBorders>
          </w:tcPr>
          <w:p>
            <w:pPr>
              <w:pStyle w:val="TableParagraph"/>
              <w:spacing w:line="224" w:lineRule="exact" w:before="177"/>
              <w:ind w:left="96"/>
              <w:rPr>
                <w:sz w:val="17"/>
              </w:rPr>
            </w:pPr>
            <w:r>
              <w:rPr>
                <w:w w:val="110"/>
                <w:sz w:val="21"/>
              </w:rPr>
              <w:t>i </w:t>
            </w:r>
            <w:r>
              <w:rPr>
                <w:w w:val="110"/>
                <w:sz w:val="17"/>
              </w:rPr>
              <w:t>Ün</w:t>
            </w:r>
          </w:p>
          <w:p>
            <w:pPr>
              <w:pStyle w:val="TableParagraph"/>
              <w:spacing w:line="224" w:lineRule="exact"/>
              <w:ind w:left="96"/>
              <w:rPr>
                <w:sz w:val="17"/>
              </w:rPr>
            </w:pPr>
            <w:r>
              <w:rPr>
                <w:w w:val="110"/>
                <w:sz w:val="21"/>
              </w:rPr>
              <w:t>i </w:t>
            </w:r>
            <w:r>
              <w:rPr>
                <w:w w:val="110"/>
                <w:sz w:val="17"/>
              </w:rPr>
              <w:t>Ün</w:t>
            </w:r>
          </w:p>
        </w:tc>
      </w:tr>
      <w:tr>
        <w:trPr>
          <w:trHeight w:val="303" w:hRule="exact"/>
        </w:trPr>
        <w:tc>
          <w:tcPr>
            <w:tcW w:w="1416" w:type="dxa"/>
            <w:tcBorders>
              <w:top w:val="nil"/>
              <w:bottom w:val="nil"/>
            </w:tcBorders>
          </w:tcPr>
          <w:p>
            <w:pPr>
              <w:pStyle w:val="TableParagraph"/>
              <w:spacing w:line="192" w:lineRule="exact"/>
              <w:ind w:left="104"/>
              <w:rPr>
                <w:sz w:val="17"/>
              </w:rPr>
            </w:pPr>
            <w:r>
              <w:rPr>
                <w:w w:val="105"/>
                <w:sz w:val="17"/>
              </w:rPr>
              <w:t>11.30-12.20</w:t>
            </w:r>
          </w:p>
        </w:tc>
        <w:tc>
          <w:tcPr>
            <w:tcW w:w="5968" w:type="dxa"/>
            <w:vMerge/>
          </w:tcPr>
          <w:p>
            <w:pPr/>
          </w:p>
        </w:tc>
        <w:tc>
          <w:tcPr>
            <w:tcW w:w="1977" w:type="dxa"/>
            <w:tcBorders>
              <w:top w:val="nil"/>
              <w:bottom w:val="nil"/>
            </w:tcBorders>
          </w:tcPr>
          <w:p>
            <w:pPr/>
          </w:p>
        </w:tc>
      </w:tr>
      <w:tr>
        <w:trPr>
          <w:trHeight w:val="413" w:hRule="exact"/>
        </w:trPr>
        <w:tc>
          <w:tcPr>
            <w:tcW w:w="1416" w:type="dxa"/>
            <w:tcBorders>
              <w:top w:val="nil"/>
              <w:bottom w:val="nil"/>
            </w:tcBorders>
          </w:tcPr>
          <w:p>
            <w:pPr>
              <w:pStyle w:val="TableParagraph"/>
              <w:spacing w:before="106"/>
              <w:ind w:left="104"/>
              <w:rPr>
                <w:sz w:val="17"/>
              </w:rPr>
            </w:pPr>
            <w:r>
              <w:rPr>
                <w:w w:val="105"/>
                <w:sz w:val="17"/>
              </w:rPr>
              <w:t>13.30-14.20</w:t>
            </w:r>
          </w:p>
        </w:tc>
        <w:tc>
          <w:tcPr>
            <w:tcW w:w="5968" w:type="dxa"/>
            <w:vMerge/>
          </w:tcPr>
          <w:p>
            <w:pPr/>
          </w:p>
        </w:tc>
        <w:tc>
          <w:tcPr>
            <w:tcW w:w="1977" w:type="dxa"/>
            <w:tcBorders>
              <w:top w:val="nil"/>
              <w:bottom w:val="nil"/>
            </w:tcBorders>
          </w:tcPr>
          <w:p>
            <w:pPr>
              <w:pStyle w:val="TableParagraph"/>
              <w:spacing w:before="106"/>
              <w:ind w:left="96"/>
              <w:rPr>
                <w:sz w:val="17"/>
              </w:rPr>
            </w:pPr>
            <w:r>
              <w:rPr>
                <w:w w:val="105"/>
                <w:sz w:val="17"/>
              </w:rPr>
              <w:t>F Otağ</w:t>
            </w:r>
          </w:p>
        </w:tc>
      </w:tr>
      <w:tr>
        <w:trPr>
          <w:trHeight w:val="415" w:hRule="exact"/>
        </w:trPr>
        <w:tc>
          <w:tcPr>
            <w:tcW w:w="1416" w:type="dxa"/>
            <w:tcBorders>
              <w:top w:val="nil"/>
              <w:bottom w:val="nil"/>
            </w:tcBorders>
          </w:tcPr>
          <w:p>
            <w:pPr>
              <w:pStyle w:val="TableParagraph"/>
              <w:spacing w:before="106"/>
              <w:ind w:left="104"/>
              <w:rPr>
                <w:sz w:val="17"/>
              </w:rPr>
            </w:pPr>
            <w:r>
              <w:rPr>
                <w:w w:val="105"/>
                <w:sz w:val="17"/>
              </w:rPr>
              <w:t>14.30-15.20</w:t>
            </w:r>
          </w:p>
        </w:tc>
        <w:tc>
          <w:tcPr>
            <w:tcW w:w="5968" w:type="dxa"/>
            <w:vMerge/>
          </w:tcPr>
          <w:p>
            <w:pPr/>
          </w:p>
        </w:tc>
        <w:tc>
          <w:tcPr>
            <w:tcW w:w="1977" w:type="dxa"/>
            <w:tcBorders>
              <w:top w:val="nil"/>
              <w:bottom w:val="nil"/>
            </w:tcBorders>
          </w:tcPr>
          <w:p>
            <w:pPr>
              <w:pStyle w:val="TableParagraph"/>
              <w:spacing w:before="106"/>
              <w:ind w:left="96"/>
              <w:rPr>
                <w:sz w:val="17"/>
              </w:rPr>
            </w:pPr>
            <w:r>
              <w:rPr>
                <w:w w:val="105"/>
                <w:sz w:val="17"/>
              </w:rPr>
              <w:t>F Otağ</w:t>
            </w:r>
          </w:p>
        </w:tc>
      </w:tr>
      <w:tr>
        <w:trPr>
          <w:trHeight w:val="312" w:hRule="exact"/>
        </w:trPr>
        <w:tc>
          <w:tcPr>
            <w:tcW w:w="1416" w:type="dxa"/>
            <w:tcBorders>
              <w:top w:val="nil"/>
              <w:bottom w:val="nil"/>
            </w:tcBorders>
          </w:tcPr>
          <w:p>
            <w:pPr>
              <w:pStyle w:val="TableParagraph"/>
              <w:spacing w:before="108"/>
              <w:ind w:left="104"/>
              <w:rPr>
                <w:sz w:val="17"/>
              </w:rPr>
            </w:pPr>
            <w:r>
              <w:rPr>
                <w:w w:val="105"/>
                <w:sz w:val="17"/>
              </w:rPr>
              <w:t>15.30-16.20</w:t>
            </w:r>
          </w:p>
        </w:tc>
        <w:tc>
          <w:tcPr>
            <w:tcW w:w="5968" w:type="dxa"/>
            <w:vMerge/>
          </w:tcPr>
          <w:p>
            <w:pPr/>
          </w:p>
        </w:tc>
        <w:tc>
          <w:tcPr>
            <w:tcW w:w="1977" w:type="dxa"/>
            <w:tcBorders>
              <w:top w:val="nil"/>
              <w:bottom w:val="nil"/>
            </w:tcBorders>
          </w:tcPr>
          <w:p>
            <w:pPr>
              <w:pStyle w:val="TableParagraph"/>
              <w:spacing w:before="108"/>
              <w:ind w:left="96"/>
              <w:rPr>
                <w:sz w:val="17"/>
              </w:rPr>
            </w:pPr>
            <w:r>
              <w:rPr>
                <w:w w:val="105"/>
                <w:sz w:val="17"/>
              </w:rPr>
              <w:t>RN Tiftik</w:t>
            </w:r>
          </w:p>
        </w:tc>
      </w:tr>
      <w:tr>
        <w:trPr>
          <w:trHeight w:val="214" w:hRule="exact"/>
        </w:trPr>
        <w:tc>
          <w:tcPr>
            <w:tcW w:w="1416" w:type="dxa"/>
            <w:tcBorders>
              <w:top w:val="nil"/>
            </w:tcBorders>
          </w:tcPr>
          <w:p>
            <w:pPr>
              <w:pStyle w:val="TableParagraph"/>
              <w:spacing w:before="2"/>
              <w:ind w:left="104"/>
              <w:rPr>
                <w:sz w:val="17"/>
              </w:rPr>
            </w:pPr>
            <w:r>
              <w:rPr>
                <w:w w:val="105"/>
                <w:sz w:val="17"/>
              </w:rPr>
              <w:t>16.30-17</w:t>
            </w:r>
            <w:r>
              <w:rPr>
                <w:color w:val="7E7E7E"/>
                <w:w w:val="105"/>
                <w:sz w:val="17"/>
              </w:rPr>
              <w:t>.</w:t>
            </w:r>
            <w:r>
              <w:rPr>
                <w:w w:val="105"/>
                <w:sz w:val="17"/>
              </w:rPr>
              <w:t>20</w:t>
            </w:r>
          </w:p>
        </w:tc>
        <w:tc>
          <w:tcPr>
            <w:tcW w:w="5968" w:type="dxa"/>
            <w:vMerge/>
          </w:tcPr>
          <w:p>
            <w:pPr/>
          </w:p>
        </w:tc>
        <w:tc>
          <w:tcPr>
            <w:tcW w:w="1977" w:type="dxa"/>
            <w:tcBorders>
              <w:top w:val="nil"/>
            </w:tcBorders>
          </w:tcPr>
          <w:p>
            <w:pPr>
              <w:pStyle w:val="TableParagraph"/>
              <w:spacing w:before="2"/>
              <w:ind w:left="96"/>
              <w:rPr>
                <w:sz w:val="17"/>
              </w:rPr>
            </w:pPr>
            <w:r>
              <w:rPr>
                <w:w w:val="105"/>
                <w:sz w:val="17"/>
              </w:rPr>
              <w:t>RN Tiftik</w:t>
            </w:r>
          </w:p>
        </w:tc>
      </w:tr>
    </w:tbl>
    <w:p>
      <w:pPr>
        <w:pStyle w:val="BodyText"/>
        <w:spacing w:before="9"/>
        <w:rPr>
          <w:b/>
        </w:rPr>
      </w:pPr>
    </w:p>
    <w:p>
      <w:pPr>
        <w:pStyle w:val="ListParagraph"/>
        <w:numPr>
          <w:ilvl w:val="0"/>
          <w:numId w:val="143"/>
        </w:numPr>
        <w:tabs>
          <w:tab w:pos="362" w:val="left" w:leader="none"/>
        </w:tabs>
        <w:spacing w:line="240" w:lineRule="auto" w:before="1" w:after="10"/>
        <w:ind w:left="361" w:right="0" w:hanging="250"/>
        <w:jc w:val="left"/>
        <w:rPr>
          <w:b/>
          <w:sz w:val="17"/>
        </w:rPr>
      </w:pPr>
      <w:r>
        <w:rPr>
          <w:b/>
          <w:w w:val="105"/>
          <w:sz w:val="17"/>
        </w:rPr>
        <w:t>EKİM 2012</w:t>
      </w:r>
      <w:r>
        <w:rPr>
          <w:b/>
          <w:spacing w:val="10"/>
          <w:w w:val="105"/>
          <w:sz w:val="17"/>
        </w:rPr>
        <w:t> </w:t>
      </w:r>
      <w:r>
        <w:rPr>
          <w:b/>
          <w:w w:val="105"/>
          <w:sz w:val="17"/>
        </w:rPr>
        <w:t>ÇARŞAMBA</w:t>
      </w:r>
    </w:p>
    <w:tbl>
      <w:tblPr>
        <w:tblW w:w="0" w:type="auto"/>
        <w:jc w:val="left"/>
        <w:tblInd w:w="10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16"/>
        <w:gridCol w:w="5968"/>
        <w:gridCol w:w="1920"/>
      </w:tblGrid>
      <w:tr>
        <w:trPr>
          <w:trHeight w:val="336" w:hRule="exact"/>
        </w:trPr>
        <w:tc>
          <w:tcPr>
            <w:tcW w:w="1416" w:type="dxa"/>
          </w:tcPr>
          <w:p>
            <w:pPr>
              <w:pStyle w:val="TableParagraph"/>
              <w:spacing w:before="47"/>
              <w:ind w:left="104"/>
              <w:rPr>
                <w:i/>
                <w:sz w:val="18"/>
              </w:rPr>
            </w:pPr>
            <w:r>
              <w:rPr>
                <w:i/>
                <w:sz w:val="18"/>
              </w:rPr>
              <w:t>SAAT</w:t>
            </w:r>
          </w:p>
        </w:tc>
        <w:tc>
          <w:tcPr>
            <w:tcW w:w="5968" w:type="dxa"/>
          </w:tcPr>
          <w:p>
            <w:pPr>
              <w:pStyle w:val="TableParagraph"/>
              <w:spacing w:before="47"/>
              <w:ind w:left="104"/>
              <w:rPr>
                <w:b/>
                <w:i/>
                <w:sz w:val="17"/>
              </w:rPr>
            </w:pPr>
            <w:r>
              <w:rPr>
                <w:i/>
                <w:sz w:val="18"/>
              </w:rPr>
              <w:t>DERS    </w:t>
            </w:r>
            <w:r>
              <w:rPr>
                <w:b/>
                <w:i/>
                <w:sz w:val="17"/>
              </w:rPr>
              <w:t>KONU</w:t>
            </w:r>
          </w:p>
        </w:tc>
        <w:tc>
          <w:tcPr>
            <w:tcW w:w="1920" w:type="dxa"/>
          </w:tcPr>
          <w:p>
            <w:pPr>
              <w:pStyle w:val="TableParagraph"/>
              <w:spacing w:before="47"/>
              <w:ind w:left="101"/>
              <w:rPr>
                <w:i/>
                <w:sz w:val="18"/>
              </w:rPr>
            </w:pPr>
            <w:r>
              <w:rPr>
                <w:i/>
                <w:w w:val="105"/>
                <w:sz w:val="18"/>
              </w:rPr>
              <w:t>ôGR. ÜYESİ</w:t>
            </w:r>
          </w:p>
        </w:tc>
      </w:tr>
      <w:tr>
        <w:trPr>
          <w:trHeight w:val="216" w:hRule="exact"/>
        </w:trPr>
        <w:tc>
          <w:tcPr>
            <w:tcW w:w="1416" w:type="dxa"/>
            <w:tcBorders>
              <w:bottom w:val="nil"/>
            </w:tcBorders>
          </w:tcPr>
          <w:p>
            <w:pPr>
              <w:pStyle w:val="TableParagraph"/>
              <w:spacing w:before="3"/>
              <w:ind w:left="105"/>
              <w:rPr>
                <w:sz w:val="17"/>
              </w:rPr>
            </w:pPr>
            <w:r>
              <w:rPr>
                <w:w w:val="105"/>
                <w:sz w:val="17"/>
              </w:rPr>
              <w:t>08.30-09.20</w:t>
            </w:r>
          </w:p>
        </w:tc>
        <w:tc>
          <w:tcPr>
            <w:tcW w:w="5968" w:type="dxa"/>
            <w:tcBorders>
              <w:bottom w:val="nil"/>
            </w:tcBorders>
          </w:tcPr>
          <w:p>
            <w:pPr>
              <w:pStyle w:val="TableParagraph"/>
              <w:tabs>
                <w:tab w:pos="805" w:val="left" w:leader="none"/>
              </w:tabs>
              <w:spacing w:before="3"/>
              <w:ind w:left="104"/>
              <w:rPr>
                <w:sz w:val="17"/>
              </w:rPr>
            </w:pPr>
            <w:r>
              <w:rPr>
                <w:w w:val="105"/>
                <w:sz w:val="17"/>
              </w:rPr>
              <w:t>ÇSH</w:t>
              <w:tab/>
              <w:t>Pasif</w:t>
            </w:r>
            <w:r>
              <w:rPr>
                <w:spacing w:val="11"/>
                <w:w w:val="105"/>
                <w:sz w:val="17"/>
              </w:rPr>
              <w:t> </w:t>
            </w:r>
            <w:r>
              <w:rPr>
                <w:w w:val="105"/>
                <w:sz w:val="17"/>
              </w:rPr>
              <w:t>immünizasyon</w:t>
            </w:r>
          </w:p>
        </w:tc>
        <w:tc>
          <w:tcPr>
            <w:tcW w:w="1920" w:type="dxa"/>
            <w:tcBorders>
              <w:bottom w:val="nil"/>
            </w:tcBorders>
          </w:tcPr>
          <w:p>
            <w:pPr>
              <w:pStyle w:val="TableParagraph"/>
              <w:spacing w:before="3"/>
              <w:ind w:left="92"/>
              <w:rPr>
                <w:sz w:val="17"/>
              </w:rPr>
            </w:pPr>
            <w:r>
              <w:rPr>
                <w:w w:val="105"/>
                <w:sz w:val="17"/>
              </w:rPr>
              <w:t>N Kuyucu</w:t>
            </w:r>
          </w:p>
        </w:tc>
      </w:tr>
      <w:tr>
        <w:trPr>
          <w:trHeight w:val="209" w:hRule="exact"/>
        </w:trPr>
        <w:tc>
          <w:tcPr>
            <w:tcW w:w="1416" w:type="dxa"/>
            <w:tcBorders>
              <w:top w:val="nil"/>
              <w:bottom w:val="nil"/>
            </w:tcBorders>
          </w:tcPr>
          <w:p>
            <w:pPr>
              <w:pStyle w:val="TableParagraph"/>
              <w:spacing w:before="5"/>
              <w:ind w:left="105"/>
              <w:rPr>
                <w:sz w:val="17"/>
              </w:rPr>
            </w:pPr>
            <w:r>
              <w:rPr>
                <w:w w:val="105"/>
                <w:sz w:val="17"/>
              </w:rPr>
              <w:t>09.30-10.20</w:t>
            </w:r>
          </w:p>
        </w:tc>
        <w:tc>
          <w:tcPr>
            <w:tcW w:w="5968" w:type="dxa"/>
            <w:tcBorders>
              <w:top w:val="nil"/>
              <w:bottom w:val="nil"/>
            </w:tcBorders>
          </w:tcPr>
          <w:p>
            <w:pPr>
              <w:pStyle w:val="TableParagraph"/>
              <w:tabs>
                <w:tab w:pos="808" w:val="left" w:leader="none"/>
              </w:tabs>
              <w:spacing w:before="5"/>
              <w:ind w:left="104"/>
              <w:rPr>
                <w:sz w:val="17"/>
              </w:rPr>
            </w:pPr>
            <w:r>
              <w:rPr>
                <w:w w:val="105"/>
                <w:sz w:val="17"/>
              </w:rPr>
              <w:t>ENF</w:t>
              <w:tab/>
              <w:t>Antibiyotik kullanımında genel</w:t>
            </w:r>
            <w:r>
              <w:rPr>
                <w:spacing w:val="24"/>
                <w:w w:val="105"/>
                <w:sz w:val="17"/>
              </w:rPr>
              <w:t> </w:t>
            </w:r>
            <w:r>
              <w:rPr>
                <w:w w:val="105"/>
                <w:sz w:val="17"/>
              </w:rPr>
              <w:t>prensipler</w:t>
            </w:r>
          </w:p>
        </w:tc>
        <w:tc>
          <w:tcPr>
            <w:tcW w:w="1920" w:type="dxa"/>
            <w:tcBorders>
              <w:top w:val="nil"/>
              <w:bottom w:val="nil"/>
            </w:tcBorders>
          </w:tcPr>
          <w:p>
            <w:pPr>
              <w:pStyle w:val="TableParagraph"/>
              <w:spacing w:before="5"/>
              <w:ind w:left="91"/>
              <w:rPr>
                <w:sz w:val="17"/>
              </w:rPr>
            </w:pPr>
            <w:r>
              <w:rPr>
                <w:w w:val="115"/>
                <w:sz w:val="17"/>
              </w:rPr>
              <w:t>AKaya</w:t>
            </w:r>
          </w:p>
        </w:tc>
      </w:tr>
      <w:tr>
        <w:trPr>
          <w:trHeight w:val="206" w:hRule="exact"/>
        </w:trPr>
        <w:tc>
          <w:tcPr>
            <w:tcW w:w="1416" w:type="dxa"/>
            <w:tcBorders>
              <w:top w:val="nil"/>
              <w:bottom w:val="nil"/>
            </w:tcBorders>
          </w:tcPr>
          <w:p>
            <w:pPr>
              <w:pStyle w:val="TableParagraph"/>
              <w:spacing w:before="2"/>
              <w:ind w:left="104"/>
              <w:rPr>
                <w:sz w:val="17"/>
              </w:rPr>
            </w:pPr>
            <w:r>
              <w:rPr>
                <w:w w:val="110"/>
                <w:sz w:val="17"/>
              </w:rPr>
              <w:t>10.30-11</w:t>
            </w:r>
            <w:r>
              <w:rPr>
                <w:color w:val="414141"/>
                <w:w w:val="110"/>
                <w:sz w:val="17"/>
              </w:rPr>
              <w:t>.</w:t>
            </w:r>
            <w:r>
              <w:rPr>
                <w:w w:val="110"/>
                <w:sz w:val="17"/>
              </w:rPr>
              <w:t>20</w:t>
            </w:r>
          </w:p>
        </w:tc>
        <w:tc>
          <w:tcPr>
            <w:tcW w:w="5968" w:type="dxa"/>
            <w:tcBorders>
              <w:top w:val="nil"/>
              <w:bottom w:val="nil"/>
            </w:tcBorders>
          </w:tcPr>
          <w:p>
            <w:pPr>
              <w:pStyle w:val="TableParagraph"/>
              <w:tabs>
                <w:tab w:pos="808" w:val="left" w:leader="none"/>
              </w:tabs>
              <w:spacing w:before="2"/>
              <w:ind w:left="104"/>
              <w:rPr>
                <w:sz w:val="17"/>
              </w:rPr>
            </w:pPr>
            <w:r>
              <w:rPr>
                <w:w w:val="105"/>
                <w:sz w:val="17"/>
              </w:rPr>
              <w:t>ENF</w:t>
              <w:tab/>
              <w:t>Ateş mekanizması ve</w:t>
            </w:r>
            <w:r>
              <w:rPr>
                <w:spacing w:val="18"/>
                <w:w w:val="105"/>
                <w:sz w:val="17"/>
              </w:rPr>
              <w:t> </w:t>
            </w:r>
            <w:r>
              <w:rPr>
                <w:w w:val="105"/>
                <w:sz w:val="17"/>
              </w:rPr>
              <w:t>tipler</w:t>
            </w:r>
            <w:r>
              <w:rPr>
                <w:color w:val="1D1D1B"/>
                <w:w w:val="105"/>
                <w:sz w:val="17"/>
              </w:rPr>
              <w:t>i</w:t>
            </w:r>
          </w:p>
        </w:tc>
        <w:tc>
          <w:tcPr>
            <w:tcW w:w="1920" w:type="dxa"/>
            <w:tcBorders>
              <w:top w:val="nil"/>
              <w:bottom w:val="nil"/>
            </w:tcBorders>
          </w:tcPr>
          <w:p>
            <w:pPr>
              <w:pStyle w:val="TableParagraph"/>
              <w:spacing w:before="2"/>
              <w:ind w:left="96"/>
              <w:rPr>
                <w:sz w:val="17"/>
              </w:rPr>
            </w:pPr>
            <w:r>
              <w:rPr>
                <w:w w:val="105"/>
                <w:sz w:val="17"/>
              </w:rPr>
              <w:t>EŞ Horasan</w:t>
            </w:r>
          </w:p>
        </w:tc>
      </w:tr>
      <w:tr>
        <w:trPr>
          <w:trHeight w:val="310" w:hRule="exact"/>
        </w:trPr>
        <w:tc>
          <w:tcPr>
            <w:tcW w:w="1416" w:type="dxa"/>
            <w:tcBorders>
              <w:top w:val="nil"/>
              <w:bottom w:val="nil"/>
            </w:tcBorders>
          </w:tcPr>
          <w:p>
            <w:pPr>
              <w:pStyle w:val="TableParagraph"/>
              <w:spacing w:before="2"/>
              <w:ind w:left="104"/>
              <w:rPr>
                <w:sz w:val="17"/>
              </w:rPr>
            </w:pPr>
            <w:r>
              <w:rPr>
                <w:w w:val="105"/>
                <w:sz w:val="17"/>
              </w:rPr>
              <w:t>11.30-12.20</w:t>
            </w:r>
          </w:p>
        </w:tc>
        <w:tc>
          <w:tcPr>
            <w:tcW w:w="5968" w:type="dxa"/>
            <w:tcBorders>
              <w:top w:val="nil"/>
              <w:bottom w:val="nil"/>
            </w:tcBorders>
          </w:tcPr>
          <w:p>
            <w:pPr>
              <w:pStyle w:val="TableParagraph"/>
              <w:tabs>
                <w:tab w:pos="805" w:val="left" w:leader="none"/>
              </w:tabs>
              <w:spacing w:before="2"/>
              <w:ind w:left="104"/>
              <w:rPr>
                <w:sz w:val="17"/>
              </w:rPr>
            </w:pPr>
            <w:r>
              <w:rPr>
                <w:w w:val="105"/>
                <w:sz w:val="17"/>
              </w:rPr>
              <w:t>ENF</w:t>
              <w:tab/>
              <w:t>Nedeni bilinmeyen</w:t>
            </w:r>
            <w:r>
              <w:rPr>
                <w:spacing w:val="21"/>
                <w:w w:val="105"/>
                <w:sz w:val="17"/>
              </w:rPr>
              <w:t> </w:t>
            </w:r>
            <w:r>
              <w:rPr>
                <w:w w:val="105"/>
                <w:sz w:val="17"/>
              </w:rPr>
              <w:t>ateş</w:t>
            </w:r>
          </w:p>
        </w:tc>
        <w:tc>
          <w:tcPr>
            <w:tcW w:w="1920" w:type="dxa"/>
            <w:tcBorders>
              <w:top w:val="nil"/>
              <w:bottom w:val="nil"/>
            </w:tcBorders>
          </w:tcPr>
          <w:p>
            <w:pPr>
              <w:pStyle w:val="TableParagraph"/>
              <w:spacing w:before="2"/>
              <w:ind w:left="96"/>
              <w:rPr>
                <w:sz w:val="17"/>
              </w:rPr>
            </w:pPr>
            <w:r>
              <w:rPr>
                <w:w w:val="105"/>
                <w:sz w:val="17"/>
              </w:rPr>
              <w:t>EŞ Horasan</w:t>
            </w:r>
          </w:p>
        </w:tc>
      </w:tr>
      <w:tr>
        <w:trPr>
          <w:trHeight w:val="305" w:hRule="exact"/>
        </w:trPr>
        <w:tc>
          <w:tcPr>
            <w:tcW w:w="1416" w:type="dxa"/>
            <w:tcBorders>
              <w:top w:val="nil"/>
              <w:bottom w:val="nil"/>
            </w:tcBorders>
          </w:tcPr>
          <w:p>
            <w:pPr>
              <w:pStyle w:val="TableParagraph"/>
              <w:spacing w:before="106"/>
              <w:ind w:left="104"/>
              <w:rPr>
                <w:sz w:val="17"/>
              </w:rPr>
            </w:pPr>
            <w:r>
              <w:rPr>
                <w:w w:val="105"/>
                <w:sz w:val="17"/>
              </w:rPr>
              <w:t>13.30-14.20</w:t>
            </w:r>
          </w:p>
        </w:tc>
        <w:tc>
          <w:tcPr>
            <w:tcW w:w="5968" w:type="dxa"/>
            <w:tcBorders>
              <w:top w:val="nil"/>
              <w:bottom w:val="nil"/>
            </w:tcBorders>
          </w:tcPr>
          <w:p>
            <w:pPr>
              <w:pStyle w:val="TableParagraph"/>
              <w:tabs>
                <w:tab w:pos="808" w:val="left" w:leader="none"/>
              </w:tabs>
              <w:spacing w:before="106"/>
              <w:ind w:left="104"/>
              <w:rPr>
                <w:sz w:val="17"/>
              </w:rPr>
            </w:pPr>
            <w:r>
              <w:rPr>
                <w:w w:val="105"/>
                <w:sz w:val="17"/>
              </w:rPr>
              <w:t>MİK</w:t>
              <w:tab/>
              <w:t>Antibiyotik kullanımında laboratuarın</w:t>
            </w:r>
            <w:r>
              <w:rPr>
                <w:spacing w:val="31"/>
                <w:w w:val="105"/>
                <w:sz w:val="17"/>
              </w:rPr>
              <w:t> </w:t>
            </w:r>
            <w:r>
              <w:rPr>
                <w:w w:val="105"/>
                <w:sz w:val="17"/>
              </w:rPr>
              <w:t>yeri</w:t>
            </w:r>
          </w:p>
        </w:tc>
        <w:tc>
          <w:tcPr>
            <w:tcW w:w="1920" w:type="dxa"/>
            <w:tcBorders>
              <w:top w:val="nil"/>
              <w:bottom w:val="nil"/>
            </w:tcBorders>
          </w:tcPr>
          <w:p>
            <w:pPr>
              <w:pStyle w:val="TableParagraph"/>
              <w:spacing w:before="106"/>
              <w:ind w:left="96"/>
              <w:rPr>
                <w:sz w:val="17"/>
              </w:rPr>
            </w:pPr>
            <w:r>
              <w:rPr>
                <w:w w:val="110"/>
                <w:sz w:val="17"/>
              </w:rPr>
              <w:t>F Otağ</w:t>
            </w:r>
          </w:p>
        </w:tc>
      </w:tr>
      <w:tr>
        <w:trPr>
          <w:trHeight w:val="212" w:hRule="exact"/>
        </w:trPr>
        <w:tc>
          <w:tcPr>
            <w:tcW w:w="1416" w:type="dxa"/>
            <w:tcBorders>
              <w:top w:val="nil"/>
              <w:bottom w:val="nil"/>
            </w:tcBorders>
          </w:tcPr>
          <w:p>
            <w:pPr>
              <w:pStyle w:val="TableParagraph"/>
              <w:spacing w:before="7"/>
              <w:ind w:left="104"/>
              <w:rPr>
                <w:sz w:val="17"/>
              </w:rPr>
            </w:pPr>
            <w:r>
              <w:rPr>
                <w:w w:val="105"/>
                <w:sz w:val="17"/>
              </w:rPr>
              <w:t>14.30-15.20</w:t>
            </w:r>
          </w:p>
        </w:tc>
        <w:tc>
          <w:tcPr>
            <w:tcW w:w="5968" w:type="dxa"/>
            <w:tcBorders>
              <w:top w:val="nil"/>
              <w:bottom w:val="nil"/>
            </w:tcBorders>
          </w:tcPr>
          <w:p>
            <w:pPr>
              <w:pStyle w:val="TableParagraph"/>
              <w:tabs>
                <w:tab w:pos="808" w:val="left" w:leader="none"/>
              </w:tabs>
              <w:spacing w:line="205" w:lineRule="exact"/>
              <w:ind w:left="104"/>
              <w:rPr>
                <w:sz w:val="17"/>
              </w:rPr>
            </w:pPr>
            <w:r>
              <w:rPr>
                <w:w w:val="105"/>
                <w:sz w:val="17"/>
              </w:rPr>
              <w:t>MİK</w:t>
              <w:tab/>
            </w:r>
            <w:r>
              <w:rPr>
                <w:b/>
                <w:w w:val="105"/>
                <w:sz w:val="18"/>
              </w:rPr>
              <w:t>Aşı </w:t>
            </w:r>
            <w:r>
              <w:rPr>
                <w:w w:val="105"/>
                <w:sz w:val="17"/>
              </w:rPr>
              <w:t>ve serum</w:t>
            </w:r>
            <w:r>
              <w:rPr>
                <w:spacing w:val="-38"/>
                <w:w w:val="105"/>
                <w:sz w:val="17"/>
              </w:rPr>
              <w:t> </w:t>
            </w:r>
            <w:r>
              <w:rPr>
                <w:w w:val="105"/>
                <w:sz w:val="17"/>
              </w:rPr>
              <w:t>hazırlanışı</w:t>
            </w:r>
          </w:p>
        </w:tc>
        <w:tc>
          <w:tcPr>
            <w:tcW w:w="1920" w:type="dxa"/>
            <w:tcBorders>
              <w:top w:val="nil"/>
              <w:bottom w:val="nil"/>
            </w:tcBorders>
          </w:tcPr>
          <w:p>
            <w:pPr>
              <w:pStyle w:val="TableParagraph"/>
              <w:spacing w:before="7"/>
              <w:ind w:left="96"/>
              <w:rPr>
                <w:sz w:val="17"/>
              </w:rPr>
            </w:pPr>
            <w:r>
              <w:rPr>
                <w:w w:val="105"/>
                <w:sz w:val="17"/>
              </w:rPr>
              <w:t>F Otağ</w:t>
            </w:r>
          </w:p>
        </w:tc>
      </w:tr>
      <w:tr>
        <w:trPr>
          <w:trHeight w:val="205" w:hRule="exact"/>
        </w:trPr>
        <w:tc>
          <w:tcPr>
            <w:tcW w:w="1416" w:type="dxa"/>
            <w:tcBorders>
              <w:top w:val="nil"/>
              <w:bottom w:val="nil"/>
            </w:tcBorders>
          </w:tcPr>
          <w:p>
            <w:pPr>
              <w:pStyle w:val="TableParagraph"/>
              <w:spacing w:before="1"/>
              <w:ind w:left="104"/>
              <w:rPr>
                <w:sz w:val="17"/>
              </w:rPr>
            </w:pPr>
            <w:r>
              <w:rPr>
                <w:w w:val="105"/>
                <w:sz w:val="17"/>
              </w:rPr>
              <w:t>15.30-16.20</w:t>
            </w:r>
          </w:p>
        </w:tc>
        <w:tc>
          <w:tcPr>
            <w:tcW w:w="5968" w:type="dxa"/>
            <w:tcBorders>
              <w:top w:val="nil"/>
              <w:bottom w:val="nil"/>
            </w:tcBorders>
          </w:tcPr>
          <w:p>
            <w:pPr>
              <w:pStyle w:val="TableParagraph"/>
              <w:spacing w:before="1"/>
              <w:ind w:left="104"/>
              <w:rPr>
                <w:sz w:val="17"/>
              </w:rPr>
            </w:pPr>
            <w:r>
              <w:rPr>
                <w:w w:val="105"/>
                <w:sz w:val="17"/>
              </w:rPr>
              <w:t>Serbest Çalışma</w:t>
            </w:r>
          </w:p>
        </w:tc>
        <w:tc>
          <w:tcPr>
            <w:tcW w:w="1920" w:type="dxa"/>
            <w:tcBorders>
              <w:top w:val="nil"/>
              <w:bottom w:val="nil"/>
            </w:tcBorders>
          </w:tcPr>
          <w:p>
            <w:pPr/>
          </w:p>
        </w:tc>
      </w:tr>
      <w:tr>
        <w:trPr>
          <w:trHeight w:val="216" w:hRule="exact"/>
        </w:trPr>
        <w:tc>
          <w:tcPr>
            <w:tcW w:w="1416" w:type="dxa"/>
            <w:tcBorders>
              <w:top w:val="nil"/>
            </w:tcBorders>
          </w:tcPr>
          <w:p>
            <w:pPr>
              <w:pStyle w:val="TableParagraph"/>
              <w:spacing w:before="2"/>
              <w:ind w:left="104"/>
              <w:rPr>
                <w:sz w:val="17"/>
              </w:rPr>
            </w:pPr>
            <w:r>
              <w:rPr>
                <w:w w:val="105"/>
                <w:sz w:val="17"/>
              </w:rPr>
              <w:t>16.30-17</w:t>
            </w:r>
            <w:r>
              <w:rPr>
                <w:color w:val="1D1D1B"/>
                <w:w w:val="105"/>
                <w:sz w:val="17"/>
              </w:rPr>
              <w:t>.</w:t>
            </w:r>
            <w:r>
              <w:rPr>
                <w:w w:val="105"/>
                <w:sz w:val="17"/>
              </w:rPr>
              <w:t>20</w:t>
            </w:r>
          </w:p>
        </w:tc>
        <w:tc>
          <w:tcPr>
            <w:tcW w:w="5968" w:type="dxa"/>
            <w:tcBorders>
              <w:top w:val="nil"/>
            </w:tcBorders>
          </w:tcPr>
          <w:p>
            <w:pPr>
              <w:pStyle w:val="TableParagraph"/>
              <w:spacing w:before="2"/>
              <w:ind w:left="104"/>
              <w:rPr>
                <w:sz w:val="17"/>
              </w:rPr>
            </w:pPr>
            <w:r>
              <w:rPr>
                <w:w w:val="105"/>
                <w:sz w:val="17"/>
              </w:rPr>
              <w:t>Serbest Çalışma</w:t>
            </w:r>
          </w:p>
        </w:tc>
        <w:tc>
          <w:tcPr>
            <w:tcW w:w="1920" w:type="dxa"/>
            <w:tcBorders>
              <w:top w:val="nil"/>
            </w:tcBorders>
          </w:tcPr>
          <w:p>
            <w:pPr/>
          </w:p>
        </w:tc>
      </w:tr>
    </w:tbl>
    <w:p>
      <w:pPr>
        <w:pStyle w:val="BodyText"/>
        <w:spacing w:before="7"/>
        <w:rPr>
          <w:b/>
        </w:rPr>
      </w:pPr>
    </w:p>
    <w:p>
      <w:pPr>
        <w:pStyle w:val="ListParagraph"/>
        <w:numPr>
          <w:ilvl w:val="0"/>
          <w:numId w:val="143"/>
        </w:numPr>
        <w:tabs>
          <w:tab w:pos="362" w:val="left" w:leader="none"/>
        </w:tabs>
        <w:spacing w:line="240" w:lineRule="auto" w:before="0" w:after="12"/>
        <w:ind w:left="361" w:right="0" w:hanging="250"/>
        <w:jc w:val="left"/>
        <w:rPr>
          <w:b/>
          <w:sz w:val="17"/>
        </w:rPr>
      </w:pPr>
      <w:r>
        <w:rPr>
          <w:b/>
          <w:w w:val="105"/>
          <w:sz w:val="17"/>
        </w:rPr>
        <w:t>EKiM 2012</w:t>
      </w:r>
      <w:r>
        <w:rPr>
          <w:b/>
          <w:spacing w:val="10"/>
          <w:w w:val="105"/>
          <w:sz w:val="17"/>
        </w:rPr>
        <w:t> </w:t>
      </w:r>
      <w:r>
        <w:rPr>
          <w:b/>
          <w:w w:val="105"/>
          <w:sz w:val="17"/>
        </w:rPr>
        <w:t>PERŞEMBE</w:t>
      </w:r>
    </w:p>
    <w:tbl>
      <w:tblPr>
        <w:tblW w:w="0" w:type="auto"/>
        <w:jc w:val="left"/>
        <w:tblInd w:w="10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16"/>
        <w:gridCol w:w="5968"/>
        <w:gridCol w:w="1920"/>
      </w:tblGrid>
      <w:tr>
        <w:trPr>
          <w:trHeight w:val="336" w:hRule="exact"/>
        </w:trPr>
        <w:tc>
          <w:tcPr>
            <w:tcW w:w="1416" w:type="dxa"/>
          </w:tcPr>
          <w:p>
            <w:pPr>
              <w:pStyle w:val="TableParagraph"/>
              <w:spacing w:before="49"/>
              <w:ind w:left="104"/>
              <w:rPr>
                <w:i/>
                <w:sz w:val="18"/>
              </w:rPr>
            </w:pPr>
            <w:r>
              <w:rPr>
                <w:i/>
                <w:sz w:val="18"/>
              </w:rPr>
              <w:t>SAAT</w:t>
            </w:r>
          </w:p>
        </w:tc>
        <w:tc>
          <w:tcPr>
            <w:tcW w:w="5968" w:type="dxa"/>
          </w:tcPr>
          <w:p>
            <w:pPr>
              <w:pStyle w:val="TableParagraph"/>
              <w:spacing w:before="43"/>
              <w:ind w:left="104"/>
              <w:rPr>
                <w:rFonts w:ascii="Courier New"/>
                <w:i/>
                <w:sz w:val="21"/>
              </w:rPr>
            </w:pPr>
            <w:r>
              <w:rPr>
                <w:i/>
                <w:sz w:val="18"/>
              </w:rPr>
              <w:t>DERS    </w:t>
            </w:r>
            <w:r>
              <w:rPr>
                <w:rFonts w:ascii="Courier New"/>
                <w:i/>
                <w:sz w:val="21"/>
              </w:rPr>
              <w:t>KONU</w:t>
            </w:r>
          </w:p>
        </w:tc>
        <w:tc>
          <w:tcPr>
            <w:tcW w:w="1920" w:type="dxa"/>
          </w:tcPr>
          <w:p>
            <w:pPr>
              <w:pStyle w:val="TableParagraph"/>
              <w:spacing w:before="49"/>
              <w:ind w:left="101"/>
              <w:rPr>
                <w:i/>
                <w:sz w:val="18"/>
              </w:rPr>
            </w:pPr>
            <w:r>
              <w:rPr>
                <w:i/>
                <w:w w:val="105"/>
                <w:sz w:val="18"/>
              </w:rPr>
              <w:t>ôGR. ÜYESİ</w:t>
            </w:r>
          </w:p>
        </w:tc>
      </w:tr>
      <w:tr>
        <w:trPr>
          <w:trHeight w:val="211" w:hRule="exact"/>
        </w:trPr>
        <w:tc>
          <w:tcPr>
            <w:tcW w:w="1416" w:type="dxa"/>
            <w:tcBorders>
              <w:bottom w:val="nil"/>
            </w:tcBorders>
          </w:tcPr>
          <w:p>
            <w:pPr>
              <w:pStyle w:val="TableParagraph"/>
              <w:spacing w:before="1"/>
              <w:ind w:left="105"/>
              <w:rPr>
                <w:sz w:val="17"/>
              </w:rPr>
            </w:pPr>
            <w:r>
              <w:rPr>
                <w:w w:val="105"/>
                <w:sz w:val="17"/>
              </w:rPr>
              <w:t>08.30-09.20</w:t>
            </w:r>
          </w:p>
        </w:tc>
        <w:tc>
          <w:tcPr>
            <w:tcW w:w="5968" w:type="dxa"/>
            <w:tcBorders>
              <w:bottom w:val="nil"/>
            </w:tcBorders>
          </w:tcPr>
          <w:p>
            <w:pPr>
              <w:pStyle w:val="TableParagraph"/>
              <w:spacing w:before="1"/>
              <w:ind w:left="104"/>
              <w:rPr>
                <w:sz w:val="17"/>
              </w:rPr>
            </w:pPr>
            <w:r>
              <w:rPr>
                <w:w w:val="105"/>
                <w:sz w:val="17"/>
              </w:rPr>
              <w:t>Serbest Çalışma</w:t>
            </w:r>
          </w:p>
        </w:tc>
        <w:tc>
          <w:tcPr>
            <w:tcW w:w="1920" w:type="dxa"/>
            <w:tcBorders>
              <w:bottom w:val="nil"/>
            </w:tcBorders>
          </w:tcPr>
          <w:p>
            <w:pPr/>
          </w:p>
        </w:tc>
      </w:tr>
      <w:tr>
        <w:trPr>
          <w:trHeight w:val="206" w:hRule="exact"/>
        </w:trPr>
        <w:tc>
          <w:tcPr>
            <w:tcW w:w="1416" w:type="dxa"/>
            <w:tcBorders>
              <w:top w:val="nil"/>
              <w:bottom w:val="nil"/>
            </w:tcBorders>
          </w:tcPr>
          <w:p>
            <w:pPr>
              <w:pStyle w:val="TableParagraph"/>
              <w:spacing w:before="2"/>
              <w:ind w:left="105"/>
              <w:rPr>
                <w:sz w:val="17"/>
              </w:rPr>
            </w:pPr>
            <w:r>
              <w:rPr>
                <w:w w:val="105"/>
                <w:sz w:val="17"/>
              </w:rPr>
              <w:t>09.30-10.20</w:t>
            </w:r>
          </w:p>
        </w:tc>
        <w:tc>
          <w:tcPr>
            <w:tcW w:w="5968" w:type="dxa"/>
            <w:tcBorders>
              <w:top w:val="nil"/>
              <w:bottom w:val="nil"/>
            </w:tcBorders>
          </w:tcPr>
          <w:p>
            <w:pPr>
              <w:pStyle w:val="TableParagraph"/>
              <w:tabs>
                <w:tab w:pos="805" w:val="left" w:leader="none"/>
              </w:tabs>
              <w:spacing w:before="2"/>
              <w:ind w:left="108"/>
              <w:rPr>
                <w:sz w:val="17"/>
              </w:rPr>
            </w:pPr>
            <w:r>
              <w:rPr>
                <w:w w:val="105"/>
                <w:sz w:val="17"/>
              </w:rPr>
              <w:t>FAR</w:t>
              <w:tab/>
              <w:t>Penisilinler</w:t>
            </w:r>
          </w:p>
        </w:tc>
        <w:tc>
          <w:tcPr>
            <w:tcW w:w="1920" w:type="dxa"/>
            <w:tcBorders>
              <w:top w:val="nil"/>
              <w:bottom w:val="nil"/>
            </w:tcBorders>
          </w:tcPr>
          <w:p>
            <w:pPr>
              <w:pStyle w:val="TableParagraph"/>
              <w:spacing w:before="2"/>
              <w:ind w:left="93"/>
              <w:rPr>
                <w:sz w:val="17"/>
              </w:rPr>
            </w:pPr>
            <w:r>
              <w:rPr>
                <w:w w:val="105"/>
                <w:sz w:val="17"/>
              </w:rPr>
              <w:t>K Büyükafşar</w:t>
            </w:r>
          </w:p>
        </w:tc>
      </w:tr>
      <w:tr>
        <w:trPr>
          <w:trHeight w:val="524" w:hRule="exact"/>
        </w:trPr>
        <w:tc>
          <w:tcPr>
            <w:tcW w:w="1416" w:type="dxa"/>
            <w:tcBorders>
              <w:top w:val="nil"/>
              <w:bottom w:val="nil"/>
            </w:tcBorders>
          </w:tcPr>
          <w:p>
            <w:pPr>
              <w:pStyle w:val="TableParagraph"/>
              <w:spacing w:before="2"/>
              <w:ind w:left="104"/>
              <w:rPr>
                <w:sz w:val="17"/>
              </w:rPr>
            </w:pPr>
            <w:r>
              <w:rPr>
                <w:w w:val="105"/>
                <w:sz w:val="17"/>
              </w:rPr>
              <w:t>10.30-11.20</w:t>
            </w:r>
          </w:p>
          <w:p>
            <w:pPr>
              <w:pStyle w:val="TableParagraph"/>
              <w:spacing w:before="10"/>
              <w:ind w:left="104"/>
              <w:rPr>
                <w:sz w:val="17"/>
              </w:rPr>
            </w:pPr>
            <w:r>
              <w:rPr>
                <w:w w:val="105"/>
                <w:sz w:val="17"/>
              </w:rPr>
              <w:t>11</w:t>
            </w:r>
            <w:r>
              <w:rPr>
                <w:color w:val="1D1D1B"/>
                <w:w w:val="105"/>
                <w:sz w:val="17"/>
              </w:rPr>
              <w:t>.</w:t>
            </w:r>
            <w:r>
              <w:rPr>
                <w:w w:val="105"/>
                <w:sz w:val="17"/>
              </w:rPr>
              <w:t>30-12</w:t>
            </w:r>
            <w:r>
              <w:rPr>
                <w:color w:val="1D1D1B"/>
                <w:w w:val="105"/>
                <w:sz w:val="17"/>
              </w:rPr>
              <w:t>.</w:t>
            </w:r>
            <w:r>
              <w:rPr>
                <w:w w:val="105"/>
                <w:sz w:val="17"/>
              </w:rPr>
              <w:t>20</w:t>
            </w:r>
          </w:p>
        </w:tc>
        <w:tc>
          <w:tcPr>
            <w:tcW w:w="5968" w:type="dxa"/>
            <w:tcBorders>
              <w:top w:val="nil"/>
              <w:bottom w:val="nil"/>
            </w:tcBorders>
          </w:tcPr>
          <w:p>
            <w:pPr>
              <w:pStyle w:val="TableParagraph"/>
              <w:tabs>
                <w:tab w:pos="805" w:val="left" w:leader="none"/>
              </w:tabs>
              <w:spacing w:before="2"/>
              <w:ind w:left="108"/>
              <w:rPr>
                <w:sz w:val="17"/>
              </w:rPr>
            </w:pPr>
            <w:r>
              <w:rPr>
                <w:w w:val="105"/>
                <w:sz w:val="17"/>
              </w:rPr>
              <w:t>FAR</w:t>
              <w:tab/>
              <w:t>Penisilinler</w:t>
            </w:r>
          </w:p>
          <w:p>
            <w:pPr>
              <w:pStyle w:val="TableParagraph"/>
              <w:tabs>
                <w:tab w:pos="805" w:val="left" w:leader="none"/>
              </w:tabs>
              <w:spacing w:before="10"/>
              <w:ind w:left="104"/>
              <w:rPr>
                <w:sz w:val="17"/>
              </w:rPr>
            </w:pPr>
            <w:r>
              <w:rPr>
                <w:w w:val="105"/>
                <w:sz w:val="17"/>
              </w:rPr>
              <w:t>ENF</w:t>
              <w:tab/>
              <w:t>Mikoplazma ve riketsiya</w:t>
            </w:r>
            <w:r>
              <w:rPr>
                <w:spacing w:val="31"/>
                <w:w w:val="105"/>
                <w:sz w:val="17"/>
              </w:rPr>
              <w:t> </w:t>
            </w:r>
            <w:r>
              <w:rPr>
                <w:w w:val="105"/>
                <w:sz w:val="17"/>
              </w:rPr>
              <w:t>enfeksiyonları</w:t>
            </w:r>
          </w:p>
        </w:tc>
        <w:tc>
          <w:tcPr>
            <w:tcW w:w="1920" w:type="dxa"/>
            <w:tcBorders>
              <w:top w:val="nil"/>
              <w:bottom w:val="nil"/>
            </w:tcBorders>
          </w:tcPr>
          <w:p>
            <w:pPr>
              <w:pStyle w:val="TableParagraph"/>
              <w:spacing w:line="177" w:lineRule="exact" w:before="2"/>
              <w:ind w:left="93"/>
              <w:rPr>
                <w:sz w:val="17"/>
              </w:rPr>
            </w:pPr>
            <w:r>
              <w:rPr>
                <w:w w:val="105"/>
                <w:sz w:val="17"/>
              </w:rPr>
              <w:t>K Büyükafşar</w:t>
            </w:r>
          </w:p>
          <w:p>
            <w:pPr>
              <w:pStyle w:val="TableParagraph"/>
              <w:spacing w:line="235" w:lineRule="exact"/>
              <w:ind w:left="93"/>
              <w:rPr>
                <w:sz w:val="17"/>
              </w:rPr>
            </w:pPr>
            <w:r>
              <w:rPr>
                <w:w w:val="105"/>
                <w:sz w:val="22"/>
              </w:rPr>
              <w:t>ô </w:t>
            </w:r>
            <w:r>
              <w:rPr>
                <w:w w:val="105"/>
                <w:sz w:val="17"/>
              </w:rPr>
              <w:t>Kandemir</w:t>
            </w:r>
          </w:p>
        </w:tc>
      </w:tr>
      <w:tr>
        <w:trPr>
          <w:trHeight w:val="307" w:hRule="exact"/>
        </w:trPr>
        <w:tc>
          <w:tcPr>
            <w:tcW w:w="1416" w:type="dxa"/>
            <w:tcBorders>
              <w:top w:val="nil"/>
              <w:bottom w:val="nil"/>
            </w:tcBorders>
          </w:tcPr>
          <w:p>
            <w:pPr>
              <w:pStyle w:val="TableParagraph"/>
              <w:spacing w:before="103"/>
              <w:ind w:left="104"/>
              <w:rPr>
                <w:sz w:val="17"/>
              </w:rPr>
            </w:pPr>
            <w:r>
              <w:rPr>
                <w:w w:val="105"/>
                <w:sz w:val="17"/>
              </w:rPr>
              <w:t>13.30-14</w:t>
            </w:r>
            <w:r>
              <w:rPr>
                <w:color w:val="414141"/>
                <w:w w:val="105"/>
                <w:sz w:val="17"/>
              </w:rPr>
              <w:t>.</w:t>
            </w:r>
            <w:r>
              <w:rPr>
                <w:w w:val="105"/>
                <w:sz w:val="17"/>
              </w:rPr>
              <w:t>20</w:t>
            </w:r>
          </w:p>
        </w:tc>
        <w:tc>
          <w:tcPr>
            <w:tcW w:w="5968" w:type="dxa"/>
            <w:tcBorders>
              <w:top w:val="nil"/>
              <w:bottom w:val="nil"/>
            </w:tcBorders>
          </w:tcPr>
          <w:p>
            <w:pPr>
              <w:pStyle w:val="TableParagraph"/>
              <w:tabs>
                <w:tab w:pos="808" w:val="left" w:leader="none"/>
              </w:tabs>
              <w:spacing w:before="103"/>
              <w:ind w:left="104"/>
              <w:rPr>
                <w:sz w:val="17"/>
              </w:rPr>
            </w:pPr>
            <w:r>
              <w:rPr>
                <w:w w:val="105"/>
                <w:sz w:val="17"/>
              </w:rPr>
              <w:t>ÇSH</w:t>
              <w:tab/>
              <w:t>Akt</w:t>
            </w:r>
            <w:r>
              <w:rPr>
                <w:color w:val="1D1D1B"/>
                <w:w w:val="105"/>
                <w:sz w:val="17"/>
              </w:rPr>
              <w:t>i</w:t>
            </w:r>
            <w:r>
              <w:rPr>
                <w:w w:val="105"/>
                <w:sz w:val="17"/>
              </w:rPr>
              <w:t>f</w:t>
            </w:r>
            <w:r>
              <w:rPr>
                <w:spacing w:val="17"/>
                <w:w w:val="105"/>
                <w:sz w:val="17"/>
              </w:rPr>
              <w:t> </w:t>
            </w:r>
            <w:r>
              <w:rPr>
                <w:color w:val="1D1D1B"/>
                <w:w w:val="105"/>
                <w:sz w:val="17"/>
              </w:rPr>
              <w:t>i</w:t>
            </w:r>
            <w:r>
              <w:rPr>
                <w:w w:val="105"/>
                <w:sz w:val="17"/>
              </w:rPr>
              <w:t>mmünizasyon</w:t>
            </w:r>
          </w:p>
        </w:tc>
        <w:tc>
          <w:tcPr>
            <w:tcW w:w="1920" w:type="dxa"/>
            <w:tcBorders>
              <w:top w:val="nil"/>
              <w:bottom w:val="nil"/>
            </w:tcBorders>
          </w:tcPr>
          <w:p>
            <w:pPr>
              <w:pStyle w:val="TableParagraph"/>
              <w:spacing w:before="103"/>
              <w:ind w:left="93"/>
              <w:rPr>
                <w:sz w:val="17"/>
              </w:rPr>
            </w:pPr>
            <w:r>
              <w:rPr>
                <w:b/>
                <w:w w:val="110"/>
                <w:sz w:val="17"/>
              </w:rPr>
              <w:t>N </w:t>
            </w:r>
            <w:r>
              <w:rPr>
                <w:w w:val="110"/>
                <w:sz w:val="17"/>
              </w:rPr>
              <w:t>Kuyucu</w:t>
            </w:r>
          </w:p>
        </w:tc>
      </w:tr>
      <w:tr>
        <w:trPr>
          <w:trHeight w:val="206" w:hRule="exact"/>
        </w:trPr>
        <w:tc>
          <w:tcPr>
            <w:tcW w:w="1416" w:type="dxa"/>
            <w:tcBorders>
              <w:top w:val="nil"/>
              <w:bottom w:val="nil"/>
            </w:tcBorders>
          </w:tcPr>
          <w:p>
            <w:pPr>
              <w:pStyle w:val="TableParagraph"/>
              <w:spacing w:before="2"/>
              <w:ind w:left="104"/>
              <w:rPr>
                <w:sz w:val="17"/>
              </w:rPr>
            </w:pPr>
            <w:r>
              <w:rPr>
                <w:w w:val="105"/>
                <w:sz w:val="17"/>
              </w:rPr>
              <w:t>14.30-15.20</w:t>
            </w:r>
          </w:p>
        </w:tc>
        <w:tc>
          <w:tcPr>
            <w:tcW w:w="5968" w:type="dxa"/>
            <w:tcBorders>
              <w:top w:val="nil"/>
              <w:bottom w:val="nil"/>
            </w:tcBorders>
          </w:tcPr>
          <w:p>
            <w:pPr>
              <w:pStyle w:val="TableParagraph"/>
              <w:tabs>
                <w:tab w:pos="808" w:val="left" w:leader="none"/>
              </w:tabs>
              <w:spacing w:before="2"/>
              <w:ind w:left="104"/>
              <w:rPr>
                <w:sz w:val="17"/>
              </w:rPr>
            </w:pPr>
            <w:r>
              <w:rPr>
                <w:w w:val="105"/>
                <w:sz w:val="17"/>
              </w:rPr>
              <w:t>ÇSH</w:t>
              <w:tab/>
              <w:t>Aktif</w:t>
            </w:r>
            <w:r>
              <w:rPr>
                <w:spacing w:val="9"/>
                <w:w w:val="105"/>
                <w:sz w:val="17"/>
              </w:rPr>
              <w:t> </w:t>
            </w:r>
            <w:r>
              <w:rPr>
                <w:w w:val="105"/>
                <w:sz w:val="17"/>
              </w:rPr>
              <w:t>immünizasyon</w:t>
            </w:r>
          </w:p>
        </w:tc>
        <w:tc>
          <w:tcPr>
            <w:tcW w:w="1920" w:type="dxa"/>
            <w:tcBorders>
              <w:top w:val="nil"/>
              <w:bottom w:val="nil"/>
            </w:tcBorders>
          </w:tcPr>
          <w:p>
            <w:pPr>
              <w:pStyle w:val="TableParagraph"/>
              <w:spacing w:before="2"/>
              <w:ind w:left="93"/>
              <w:rPr>
                <w:sz w:val="17"/>
              </w:rPr>
            </w:pPr>
            <w:r>
              <w:rPr>
                <w:b/>
                <w:w w:val="105"/>
                <w:sz w:val="17"/>
              </w:rPr>
              <w:t>N </w:t>
            </w:r>
            <w:r>
              <w:rPr>
                <w:w w:val="105"/>
                <w:sz w:val="17"/>
              </w:rPr>
              <w:t>Kuyucu</w:t>
            </w:r>
          </w:p>
        </w:tc>
      </w:tr>
      <w:tr>
        <w:trPr>
          <w:trHeight w:val="214" w:hRule="exact"/>
        </w:trPr>
        <w:tc>
          <w:tcPr>
            <w:tcW w:w="1416" w:type="dxa"/>
            <w:tcBorders>
              <w:top w:val="nil"/>
            </w:tcBorders>
          </w:tcPr>
          <w:p>
            <w:pPr>
              <w:pStyle w:val="TableParagraph"/>
              <w:spacing w:before="2"/>
              <w:ind w:left="104"/>
              <w:rPr>
                <w:sz w:val="17"/>
              </w:rPr>
            </w:pPr>
            <w:r>
              <w:rPr>
                <w:w w:val="105"/>
                <w:sz w:val="17"/>
              </w:rPr>
              <w:t>15.30-17.20</w:t>
            </w:r>
          </w:p>
        </w:tc>
        <w:tc>
          <w:tcPr>
            <w:tcW w:w="5968" w:type="dxa"/>
            <w:tcBorders>
              <w:top w:val="nil"/>
            </w:tcBorders>
          </w:tcPr>
          <w:p>
            <w:pPr>
              <w:pStyle w:val="TableParagraph"/>
              <w:spacing w:before="2"/>
              <w:ind w:left="104"/>
              <w:rPr>
                <w:sz w:val="17"/>
              </w:rPr>
            </w:pPr>
            <w:r>
              <w:rPr>
                <w:w w:val="105"/>
                <w:sz w:val="17"/>
              </w:rPr>
              <w:t>Serbest Çalışma (KUG-Film gösterimi -Sicco)</w:t>
            </w:r>
          </w:p>
        </w:tc>
        <w:tc>
          <w:tcPr>
            <w:tcW w:w="1920" w:type="dxa"/>
            <w:tcBorders>
              <w:top w:val="nil"/>
            </w:tcBorders>
          </w:tcPr>
          <w:p>
            <w:pPr/>
          </w:p>
        </w:tc>
      </w:tr>
    </w:tbl>
    <w:p>
      <w:pPr>
        <w:pStyle w:val="BodyText"/>
        <w:spacing w:before="9"/>
        <w:rPr>
          <w:b/>
        </w:rPr>
      </w:pPr>
    </w:p>
    <w:p>
      <w:pPr>
        <w:pStyle w:val="ListParagraph"/>
        <w:numPr>
          <w:ilvl w:val="0"/>
          <w:numId w:val="143"/>
        </w:numPr>
        <w:tabs>
          <w:tab w:pos="362" w:val="left" w:leader="none"/>
        </w:tabs>
        <w:spacing w:line="240" w:lineRule="auto" w:before="1" w:after="0"/>
        <w:ind w:left="361" w:right="0" w:hanging="250"/>
        <w:jc w:val="left"/>
        <w:rPr>
          <w:b/>
          <w:sz w:val="17"/>
        </w:rPr>
      </w:pPr>
      <w:r>
        <w:rPr>
          <w:b/>
          <w:w w:val="105"/>
          <w:sz w:val="17"/>
        </w:rPr>
        <w:t>EKİM 2012</w:t>
      </w:r>
      <w:r>
        <w:rPr>
          <w:b/>
          <w:spacing w:val="15"/>
          <w:w w:val="105"/>
          <w:sz w:val="17"/>
        </w:rPr>
        <w:t> </w:t>
      </w:r>
      <w:r>
        <w:rPr>
          <w:b/>
          <w:w w:val="105"/>
          <w:sz w:val="17"/>
        </w:rPr>
        <w:t>CUMA</w:t>
      </w:r>
    </w:p>
    <w:p>
      <w:pPr>
        <w:pStyle w:val="BodyText"/>
        <w:spacing w:before="2"/>
        <w:rPr>
          <w:b/>
          <w:sz w:val="9"/>
        </w:rPr>
      </w:pPr>
    </w:p>
    <w:tbl>
      <w:tblPr>
        <w:tblW w:w="0" w:type="auto"/>
        <w:jc w:val="left"/>
        <w:tblInd w:w="10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6" w:hRule="exact"/>
        </w:trPr>
        <w:tc>
          <w:tcPr>
            <w:tcW w:w="1445" w:type="dxa"/>
          </w:tcPr>
          <w:p>
            <w:pPr>
              <w:pStyle w:val="TableParagraph"/>
              <w:spacing w:before="47"/>
              <w:ind w:left="104"/>
              <w:rPr>
                <w:i/>
                <w:sz w:val="18"/>
              </w:rPr>
            </w:pPr>
            <w:r>
              <w:rPr>
                <w:i/>
                <w:sz w:val="18"/>
              </w:rPr>
              <w:t>SAAT</w:t>
            </w:r>
          </w:p>
        </w:tc>
        <w:tc>
          <w:tcPr>
            <w:tcW w:w="5896" w:type="dxa"/>
          </w:tcPr>
          <w:p>
            <w:pPr>
              <w:pStyle w:val="TableParagraph"/>
              <w:spacing w:before="41"/>
              <w:ind w:left="100"/>
              <w:rPr>
                <w:rFonts w:ascii="Courier New"/>
                <w:i/>
                <w:sz w:val="21"/>
              </w:rPr>
            </w:pPr>
            <w:r>
              <w:rPr>
                <w:i/>
                <w:sz w:val="18"/>
              </w:rPr>
              <w:t>DERS    </w:t>
            </w:r>
            <w:r>
              <w:rPr>
                <w:rFonts w:ascii="Courier New"/>
                <w:i/>
                <w:sz w:val="21"/>
              </w:rPr>
              <w:t>KONU</w:t>
            </w:r>
          </w:p>
        </w:tc>
        <w:tc>
          <w:tcPr>
            <w:tcW w:w="1963" w:type="dxa"/>
          </w:tcPr>
          <w:p>
            <w:pPr>
              <w:pStyle w:val="TableParagraph"/>
              <w:spacing w:before="47"/>
              <w:ind w:left="94"/>
              <w:rPr>
                <w:i/>
                <w:sz w:val="18"/>
              </w:rPr>
            </w:pPr>
            <w:r>
              <w:rPr>
                <w:i/>
                <w:sz w:val="18"/>
              </w:rPr>
              <w:t>ÔGR. ÜYESi</w:t>
            </w:r>
          </w:p>
        </w:tc>
      </w:tr>
      <w:tr>
        <w:trPr>
          <w:trHeight w:val="209"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6" w:type="dxa"/>
            <w:tcBorders>
              <w:bottom w:val="nil"/>
            </w:tcBorders>
          </w:tcPr>
          <w:p>
            <w:pPr>
              <w:pStyle w:val="TableParagraph"/>
              <w:tabs>
                <w:tab w:pos="800" w:val="left" w:leader="none"/>
              </w:tabs>
              <w:spacing w:line="194" w:lineRule="exact"/>
              <w:ind w:left="94"/>
              <w:rPr>
                <w:sz w:val="17"/>
              </w:rPr>
            </w:pPr>
            <w:r>
              <w:rPr>
                <w:w w:val="105"/>
                <w:sz w:val="17"/>
              </w:rPr>
              <w:t>ENF</w:t>
              <w:tab/>
              <w:t>Stafilokok</w:t>
            </w:r>
            <w:r>
              <w:rPr>
                <w:spacing w:val="32"/>
                <w:w w:val="105"/>
                <w:sz w:val="17"/>
              </w:rPr>
              <w:t> </w:t>
            </w:r>
            <w:r>
              <w:rPr>
                <w:w w:val="105"/>
                <w:sz w:val="17"/>
              </w:rPr>
              <w:t>enfeksiyonları</w:t>
            </w:r>
          </w:p>
        </w:tc>
        <w:tc>
          <w:tcPr>
            <w:tcW w:w="1963" w:type="dxa"/>
            <w:tcBorders>
              <w:bottom w:val="nil"/>
            </w:tcBorders>
          </w:tcPr>
          <w:p>
            <w:pPr>
              <w:pStyle w:val="TableParagraph"/>
              <w:spacing w:line="194" w:lineRule="exact"/>
              <w:ind w:left="96"/>
              <w:rPr>
                <w:sz w:val="17"/>
              </w:rPr>
            </w:pPr>
            <w:r>
              <w:rPr>
                <w:w w:val="105"/>
                <w:sz w:val="17"/>
              </w:rPr>
              <w:t>EŞ Horasan</w:t>
            </w:r>
          </w:p>
        </w:tc>
      </w:tr>
      <w:tr>
        <w:trPr>
          <w:trHeight w:val="206" w:hRule="exact"/>
        </w:trPr>
        <w:tc>
          <w:tcPr>
            <w:tcW w:w="1445" w:type="dxa"/>
            <w:tcBorders>
              <w:top w:val="nil"/>
              <w:bottom w:val="nil"/>
            </w:tcBorders>
          </w:tcPr>
          <w:p>
            <w:pPr>
              <w:pStyle w:val="TableParagraph"/>
              <w:spacing w:before="2"/>
              <w:ind w:left="105"/>
              <w:rPr>
                <w:sz w:val="17"/>
              </w:rPr>
            </w:pPr>
            <w:r>
              <w:rPr>
                <w:w w:val="105"/>
                <w:sz w:val="17"/>
              </w:rPr>
              <w:t>09.30-10.20</w:t>
            </w:r>
          </w:p>
        </w:tc>
        <w:tc>
          <w:tcPr>
            <w:tcW w:w="5896" w:type="dxa"/>
            <w:tcBorders>
              <w:top w:val="nil"/>
              <w:bottom w:val="nil"/>
            </w:tcBorders>
          </w:tcPr>
          <w:p>
            <w:pPr>
              <w:pStyle w:val="TableParagraph"/>
              <w:tabs>
                <w:tab w:pos="800" w:val="left" w:leader="none"/>
              </w:tabs>
              <w:spacing w:before="2"/>
              <w:ind w:left="94"/>
              <w:rPr>
                <w:sz w:val="17"/>
              </w:rPr>
            </w:pPr>
            <w:r>
              <w:rPr>
                <w:w w:val="105"/>
                <w:sz w:val="17"/>
              </w:rPr>
              <w:t>ENF</w:t>
              <w:tab/>
              <w:t>Streptokok</w:t>
            </w:r>
            <w:r>
              <w:rPr>
                <w:spacing w:val="34"/>
                <w:w w:val="105"/>
                <w:sz w:val="17"/>
              </w:rPr>
              <w:t> </w:t>
            </w:r>
            <w:r>
              <w:rPr>
                <w:w w:val="105"/>
                <w:sz w:val="17"/>
              </w:rPr>
              <w:t>enfeksiyonları</w:t>
            </w:r>
          </w:p>
        </w:tc>
        <w:tc>
          <w:tcPr>
            <w:tcW w:w="1963" w:type="dxa"/>
            <w:tcBorders>
              <w:top w:val="nil"/>
              <w:bottom w:val="nil"/>
            </w:tcBorders>
          </w:tcPr>
          <w:p>
            <w:pPr>
              <w:pStyle w:val="TableParagraph"/>
              <w:spacing w:before="2"/>
              <w:ind w:left="96"/>
              <w:rPr>
                <w:sz w:val="17"/>
              </w:rPr>
            </w:pPr>
            <w:r>
              <w:rPr>
                <w:w w:val="105"/>
                <w:sz w:val="17"/>
              </w:rPr>
              <w:t>EŞ Horasan</w:t>
            </w:r>
          </w:p>
        </w:tc>
      </w:tr>
      <w:tr>
        <w:trPr>
          <w:trHeight w:val="209" w:hRule="exact"/>
        </w:trPr>
        <w:tc>
          <w:tcPr>
            <w:tcW w:w="1445" w:type="dxa"/>
            <w:tcBorders>
              <w:top w:val="nil"/>
              <w:bottom w:val="nil"/>
            </w:tcBorders>
          </w:tcPr>
          <w:p>
            <w:pPr>
              <w:pStyle w:val="TableParagraph"/>
              <w:spacing w:before="2"/>
              <w:ind w:left="104"/>
              <w:rPr>
                <w:sz w:val="17"/>
              </w:rPr>
            </w:pPr>
            <w:r>
              <w:rPr>
                <w:w w:val="105"/>
                <w:sz w:val="17"/>
              </w:rPr>
              <w:t>10.30-11.20</w:t>
            </w:r>
          </w:p>
        </w:tc>
        <w:tc>
          <w:tcPr>
            <w:tcW w:w="5896" w:type="dxa"/>
            <w:tcBorders>
              <w:top w:val="nil"/>
              <w:bottom w:val="nil"/>
            </w:tcBorders>
          </w:tcPr>
          <w:p>
            <w:pPr>
              <w:pStyle w:val="TableParagraph"/>
              <w:tabs>
                <w:tab w:pos="800" w:val="left" w:leader="none"/>
              </w:tabs>
              <w:spacing w:before="2"/>
              <w:ind w:left="94"/>
              <w:rPr>
                <w:sz w:val="17"/>
              </w:rPr>
            </w:pPr>
            <w:r>
              <w:rPr>
                <w:w w:val="105"/>
                <w:sz w:val="17"/>
              </w:rPr>
              <w:t>ENF</w:t>
              <w:tab/>
              <w:t>Seps</w:t>
            </w:r>
            <w:r>
              <w:rPr>
                <w:color w:val="1D1D1B"/>
                <w:w w:val="105"/>
                <w:sz w:val="17"/>
              </w:rPr>
              <w:t>i</w:t>
            </w:r>
            <w:r>
              <w:rPr>
                <w:w w:val="105"/>
                <w:sz w:val="17"/>
              </w:rPr>
              <w:t>s</w:t>
            </w:r>
          </w:p>
        </w:tc>
        <w:tc>
          <w:tcPr>
            <w:tcW w:w="1963" w:type="dxa"/>
            <w:tcBorders>
              <w:top w:val="nil"/>
              <w:bottom w:val="nil"/>
            </w:tcBorders>
          </w:tcPr>
          <w:p>
            <w:pPr>
              <w:pStyle w:val="TableParagraph"/>
              <w:spacing w:before="2"/>
              <w:ind w:left="96"/>
              <w:rPr>
                <w:sz w:val="17"/>
              </w:rPr>
            </w:pPr>
            <w:r>
              <w:rPr>
                <w:w w:val="115"/>
                <w:sz w:val="17"/>
              </w:rPr>
              <w:t>AKaya</w:t>
            </w:r>
          </w:p>
        </w:tc>
      </w:tr>
      <w:tr>
        <w:trPr>
          <w:trHeight w:val="310" w:hRule="exact"/>
        </w:trPr>
        <w:tc>
          <w:tcPr>
            <w:tcW w:w="1445" w:type="dxa"/>
            <w:tcBorders>
              <w:top w:val="nil"/>
              <w:bottom w:val="nil"/>
            </w:tcBorders>
          </w:tcPr>
          <w:p>
            <w:pPr>
              <w:pStyle w:val="TableParagraph"/>
              <w:spacing w:before="5"/>
              <w:ind w:left="104"/>
              <w:rPr>
                <w:sz w:val="17"/>
              </w:rPr>
            </w:pPr>
            <w:r>
              <w:rPr>
                <w:w w:val="105"/>
                <w:sz w:val="17"/>
              </w:rPr>
              <w:t>11.30-12.20</w:t>
            </w:r>
          </w:p>
        </w:tc>
        <w:tc>
          <w:tcPr>
            <w:tcW w:w="5896" w:type="dxa"/>
            <w:tcBorders>
              <w:top w:val="nil"/>
              <w:bottom w:val="nil"/>
            </w:tcBorders>
          </w:tcPr>
          <w:p>
            <w:pPr>
              <w:pStyle w:val="TableParagraph"/>
              <w:tabs>
                <w:tab w:pos="800" w:val="left" w:leader="none"/>
              </w:tabs>
              <w:spacing w:before="5"/>
              <w:ind w:left="94"/>
              <w:rPr>
                <w:sz w:val="17"/>
              </w:rPr>
            </w:pPr>
            <w:r>
              <w:rPr>
                <w:w w:val="105"/>
                <w:sz w:val="17"/>
              </w:rPr>
              <w:t>ENF</w:t>
              <w:tab/>
              <w:t>Sepsis</w:t>
            </w:r>
          </w:p>
        </w:tc>
        <w:tc>
          <w:tcPr>
            <w:tcW w:w="1963" w:type="dxa"/>
            <w:tcBorders>
              <w:top w:val="nil"/>
              <w:bottom w:val="nil"/>
            </w:tcBorders>
          </w:tcPr>
          <w:p>
            <w:pPr>
              <w:pStyle w:val="TableParagraph"/>
              <w:spacing w:before="5"/>
              <w:ind w:left="96"/>
              <w:rPr>
                <w:sz w:val="17"/>
              </w:rPr>
            </w:pPr>
            <w:r>
              <w:rPr>
                <w:w w:val="115"/>
                <w:sz w:val="17"/>
              </w:rPr>
              <w:t>AKaya</w:t>
            </w:r>
          </w:p>
        </w:tc>
      </w:tr>
      <w:tr>
        <w:trPr>
          <w:trHeight w:val="310" w:hRule="exact"/>
        </w:trPr>
        <w:tc>
          <w:tcPr>
            <w:tcW w:w="1445" w:type="dxa"/>
            <w:tcBorders>
              <w:top w:val="nil"/>
              <w:bottom w:val="nil"/>
            </w:tcBorders>
          </w:tcPr>
          <w:p>
            <w:pPr>
              <w:pStyle w:val="TableParagraph"/>
              <w:spacing w:before="103"/>
              <w:ind w:left="104"/>
              <w:rPr>
                <w:sz w:val="17"/>
              </w:rPr>
            </w:pPr>
            <w:r>
              <w:rPr>
                <w:w w:val="105"/>
                <w:sz w:val="17"/>
              </w:rPr>
              <w:t>13.30-14.20</w:t>
            </w:r>
          </w:p>
        </w:tc>
        <w:tc>
          <w:tcPr>
            <w:tcW w:w="5896" w:type="dxa"/>
            <w:tcBorders>
              <w:top w:val="nil"/>
              <w:bottom w:val="nil"/>
            </w:tcBorders>
          </w:tcPr>
          <w:p>
            <w:pPr>
              <w:pStyle w:val="TableParagraph"/>
              <w:tabs>
                <w:tab w:pos="800" w:val="left" w:leader="none"/>
              </w:tabs>
              <w:spacing w:before="103"/>
              <w:ind w:left="94"/>
              <w:rPr>
                <w:sz w:val="17"/>
              </w:rPr>
            </w:pPr>
            <w:r>
              <w:rPr>
                <w:w w:val="105"/>
                <w:sz w:val="17"/>
              </w:rPr>
              <w:t>PAT</w:t>
              <w:tab/>
              <w:t>Enfeksiyon hastalıkları</w:t>
            </w:r>
            <w:r>
              <w:rPr>
                <w:spacing w:val="15"/>
                <w:w w:val="105"/>
                <w:sz w:val="17"/>
              </w:rPr>
              <w:t> </w:t>
            </w:r>
            <w:r>
              <w:rPr>
                <w:w w:val="105"/>
                <w:sz w:val="17"/>
              </w:rPr>
              <w:t>patolojisi</w:t>
            </w:r>
          </w:p>
        </w:tc>
        <w:tc>
          <w:tcPr>
            <w:tcW w:w="1963" w:type="dxa"/>
            <w:tcBorders>
              <w:top w:val="nil"/>
              <w:bottom w:val="nil"/>
            </w:tcBorders>
          </w:tcPr>
          <w:p>
            <w:pPr>
              <w:pStyle w:val="TableParagraph"/>
              <w:spacing w:before="103"/>
              <w:ind w:left="92"/>
              <w:rPr>
                <w:sz w:val="17"/>
              </w:rPr>
            </w:pPr>
            <w:r>
              <w:rPr>
                <w:w w:val="105"/>
                <w:sz w:val="17"/>
              </w:rPr>
              <w:t>T Kara</w:t>
            </w:r>
          </w:p>
        </w:tc>
      </w:tr>
      <w:tr>
        <w:trPr>
          <w:trHeight w:val="209" w:hRule="exact"/>
        </w:trPr>
        <w:tc>
          <w:tcPr>
            <w:tcW w:w="1445" w:type="dxa"/>
            <w:tcBorders>
              <w:top w:val="nil"/>
              <w:bottom w:val="nil"/>
            </w:tcBorders>
          </w:tcPr>
          <w:p>
            <w:pPr>
              <w:pStyle w:val="TableParagraph"/>
              <w:spacing w:before="5"/>
              <w:ind w:left="104"/>
              <w:rPr>
                <w:sz w:val="17"/>
              </w:rPr>
            </w:pPr>
            <w:r>
              <w:rPr>
                <w:w w:val="105"/>
                <w:sz w:val="17"/>
              </w:rPr>
              <w:t>14.30-15.20</w:t>
            </w:r>
          </w:p>
        </w:tc>
        <w:tc>
          <w:tcPr>
            <w:tcW w:w="5896" w:type="dxa"/>
            <w:tcBorders>
              <w:top w:val="nil"/>
              <w:bottom w:val="nil"/>
            </w:tcBorders>
          </w:tcPr>
          <w:p>
            <w:pPr>
              <w:pStyle w:val="TableParagraph"/>
              <w:tabs>
                <w:tab w:pos="800" w:val="left" w:leader="none"/>
              </w:tabs>
              <w:spacing w:before="5"/>
              <w:ind w:left="94"/>
              <w:rPr>
                <w:sz w:val="17"/>
              </w:rPr>
            </w:pPr>
            <w:r>
              <w:rPr>
                <w:w w:val="105"/>
                <w:sz w:val="17"/>
              </w:rPr>
              <w:t>PAT</w:t>
              <w:tab/>
              <w:t>Enfeksiyon hastalıkları</w:t>
            </w:r>
            <w:r>
              <w:rPr>
                <w:spacing w:val="15"/>
                <w:w w:val="105"/>
                <w:sz w:val="17"/>
              </w:rPr>
              <w:t> </w:t>
            </w:r>
            <w:r>
              <w:rPr>
                <w:w w:val="105"/>
                <w:sz w:val="17"/>
              </w:rPr>
              <w:t>patolojisi</w:t>
            </w:r>
          </w:p>
        </w:tc>
        <w:tc>
          <w:tcPr>
            <w:tcW w:w="1963" w:type="dxa"/>
            <w:tcBorders>
              <w:top w:val="nil"/>
              <w:bottom w:val="nil"/>
            </w:tcBorders>
          </w:tcPr>
          <w:p>
            <w:pPr>
              <w:pStyle w:val="TableParagraph"/>
              <w:spacing w:before="5"/>
              <w:ind w:left="92"/>
              <w:rPr>
                <w:sz w:val="17"/>
              </w:rPr>
            </w:pPr>
            <w:r>
              <w:rPr>
                <w:w w:val="105"/>
                <w:sz w:val="17"/>
              </w:rPr>
              <w:t>T Kara</w:t>
            </w:r>
          </w:p>
        </w:tc>
      </w:tr>
      <w:tr>
        <w:trPr>
          <w:trHeight w:val="206" w:hRule="exact"/>
        </w:trPr>
        <w:tc>
          <w:tcPr>
            <w:tcW w:w="1445" w:type="dxa"/>
            <w:tcBorders>
              <w:top w:val="nil"/>
              <w:bottom w:val="nil"/>
            </w:tcBorders>
          </w:tcPr>
          <w:p>
            <w:pPr>
              <w:pStyle w:val="TableParagraph"/>
              <w:spacing w:before="2"/>
              <w:ind w:left="104"/>
              <w:rPr>
                <w:sz w:val="17"/>
              </w:rPr>
            </w:pPr>
            <w:r>
              <w:rPr>
                <w:w w:val="105"/>
                <w:sz w:val="17"/>
              </w:rPr>
              <w:t>15.30-16.20</w:t>
            </w:r>
          </w:p>
        </w:tc>
        <w:tc>
          <w:tcPr>
            <w:tcW w:w="5896" w:type="dxa"/>
            <w:tcBorders>
              <w:top w:val="nil"/>
              <w:bottom w:val="nil"/>
            </w:tcBorders>
          </w:tcPr>
          <w:p>
            <w:pPr>
              <w:pStyle w:val="TableParagraph"/>
              <w:tabs>
                <w:tab w:pos="804" w:val="left" w:leader="none"/>
              </w:tabs>
              <w:spacing w:before="2"/>
              <w:ind w:left="95"/>
              <w:rPr>
                <w:sz w:val="17"/>
              </w:rPr>
            </w:pPr>
            <w:r>
              <w:rPr>
                <w:w w:val="105"/>
                <w:sz w:val="17"/>
              </w:rPr>
              <w:t>BİK</w:t>
              <w:tab/>
              <w:t>Analiz öncesi</w:t>
            </w:r>
            <w:r>
              <w:rPr>
                <w:spacing w:val="9"/>
                <w:w w:val="105"/>
                <w:sz w:val="17"/>
              </w:rPr>
              <w:t> </w:t>
            </w:r>
            <w:r>
              <w:rPr>
                <w:w w:val="105"/>
                <w:sz w:val="17"/>
              </w:rPr>
              <w:t>değişkenler</w:t>
            </w:r>
          </w:p>
        </w:tc>
        <w:tc>
          <w:tcPr>
            <w:tcW w:w="1963" w:type="dxa"/>
            <w:tcBorders>
              <w:top w:val="nil"/>
              <w:bottom w:val="nil"/>
            </w:tcBorders>
          </w:tcPr>
          <w:p>
            <w:pPr>
              <w:pStyle w:val="TableParagraph"/>
              <w:spacing w:before="2"/>
              <w:ind w:left="92"/>
              <w:rPr>
                <w:sz w:val="17"/>
              </w:rPr>
            </w:pPr>
            <w:r>
              <w:rPr>
                <w:w w:val="105"/>
                <w:sz w:val="17"/>
              </w:rPr>
              <w:t>N Muşlu</w:t>
            </w:r>
          </w:p>
        </w:tc>
      </w:tr>
      <w:tr>
        <w:trPr>
          <w:trHeight w:val="214" w:hRule="exact"/>
        </w:trPr>
        <w:tc>
          <w:tcPr>
            <w:tcW w:w="1445" w:type="dxa"/>
            <w:tcBorders>
              <w:top w:val="nil"/>
            </w:tcBorders>
          </w:tcPr>
          <w:p>
            <w:pPr>
              <w:pStyle w:val="TableParagraph"/>
              <w:spacing w:before="2"/>
              <w:ind w:left="104"/>
              <w:rPr>
                <w:sz w:val="17"/>
              </w:rPr>
            </w:pPr>
            <w:r>
              <w:rPr>
                <w:w w:val="105"/>
                <w:sz w:val="17"/>
              </w:rPr>
              <w:t>16.30-17.20</w:t>
            </w:r>
          </w:p>
        </w:tc>
        <w:tc>
          <w:tcPr>
            <w:tcW w:w="5896" w:type="dxa"/>
            <w:tcBorders>
              <w:top w:val="nil"/>
            </w:tcBorders>
          </w:tcPr>
          <w:p>
            <w:pPr>
              <w:pStyle w:val="TableParagraph"/>
              <w:spacing w:before="2"/>
              <w:ind w:left="100"/>
              <w:rPr>
                <w:sz w:val="17"/>
              </w:rPr>
            </w:pPr>
            <w:r>
              <w:rPr>
                <w:w w:val="105"/>
                <w:sz w:val="17"/>
              </w:rPr>
              <w:t>Serbest Çalışma</w:t>
            </w:r>
          </w:p>
        </w:tc>
        <w:tc>
          <w:tcPr>
            <w:tcW w:w="1963" w:type="dxa"/>
            <w:tcBorders>
              <w:top w:val="nil"/>
            </w:tcBorders>
          </w:tcPr>
          <w:p>
            <w:pPr/>
          </w:p>
        </w:tc>
      </w:tr>
    </w:tbl>
    <w:p>
      <w:pPr>
        <w:spacing w:after="0"/>
        <w:sectPr>
          <w:pgSz w:w="11910" w:h="16840"/>
          <w:pgMar w:header="1327" w:footer="0" w:top="1580" w:bottom="280" w:left="1200" w:right="1120"/>
        </w:sectPr>
      </w:pPr>
    </w:p>
    <w:p>
      <w:pPr>
        <w:pStyle w:val="BodyText"/>
        <w:spacing w:before="9"/>
        <w:rPr>
          <w:b/>
          <w:sz w:val="18"/>
        </w:rPr>
      </w:pPr>
    </w:p>
    <w:p>
      <w:pPr>
        <w:pStyle w:val="ListParagraph"/>
        <w:numPr>
          <w:ilvl w:val="0"/>
          <w:numId w:val="144"/>
        </w:numPr>
        <w:tabs>
          <w:tab w:pos="374" w:val="left" w:leader="none"/>
        </w:tabs>
        <w:spacing w:line="240" w:lineRule="auto" w:before="95" w:after="0"/>
        <w:ind w:left="373" w:right="0" w:hanging="246"/>
        <w:jc w:val="left"/>
        <w:rPr>
          <w:b/>
          <w:sz w:val="17"/>
        </w:rPr>
      </w:pPr>
      <w:bookmarkStart w:name="Page 137" w:id="191"/>
      <w:bookmarkEnd w:id="191"/>
      <w:r>
        <w:rPr/>
      </w:r>
      <w:bookmarkStart w:name="Page 137" w:id="192"/>
      <w:bookmarkEnd w:id="192"/>
      <w:r>
        <w:rPr>
          <w:b/>
          <w:w w:val="105"/>
          <w:sz w:val="17"/>
        </w:rPr>
        <w:t>EKiM</w:t>
      </w:r>
      <w:r>
        <w:rPr>
          <w:b/>
          <w:w w:val="105"/>
          <w:sz w:val="17"/>
        </w:rPr>
        <w:t> 2012</w:t>
      </w:r>
      <w:r>
        <w:rPr>
          <w:b/>
          <w:spacing w:val="-4"/>
          <w:w w:val="105"/>
          <w:sz w:val="17"/>
        </w:rPr>
        <w:t> </w:t>
      </w:r>
      <w:r>
        <w:rPr>
          <w:b/>
          <w:w w:val="105"/>
          <w:sz w:val="17"/>
        </w:rPr>
        <w:t>PAZARTESi</w:t>
      </w:r>
    </w:p>
    <w:p>
      <w:pPr>
        <w:pStyle w:val="BodyText"/>
        <w:spacing w:before="6"/>
        <w:rPr>
          <w:b/>
          <w:sz w:val="8"/>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6168"/>
        <w:gridCol w:w="1689"/>
      </w:tblGrid>
      <w:tr>
        <w:trPr>
          <w:trHeight w:val="336" w:hRule="exact"/>
        </w:trPr>
        <w:tc>
          <w:tcPr>
            <w:tcW w:w="1445" w:type="dxa"/>
          </w:tcPr>
          <w:p>
            <w:pPr>
              <w:pStyle w:val="TableParagraph"/>
              <w:spacing w:before="63"/>
              <w:ind w:left="103"/>
              <w:rPr>
                <w:i/>
                <w:sz w:val="17"/>
              </w:rPr>
            </w:pPr>
            <w:r>
              <w:rPr>
                <w:i/>
                <w:w w:val="105"/>
                <w:sz w:val="17"/>
              </w:rPr>
              <w:t>SAAT</w:t>
            </w:r>
          </w:p>
        </w:tc>
        <w:tc>
          <w:tcPr>
            <w:tcW w:w="6168" w:type="dxa"/>
          </w:tcPr>
          <w:p>
            <w:pPr>
              <w:pStyle w:val="TableParagraph"/>
              <w:tabs>
                <w:tab w:pos="803" w:val="left" w:leader="none"/>
              </w:tabs>
              <w:spacing w:before="63"/>
              <w:ind w:left="98"/>
              <w:rPr>
                <w:i/>
                <w:sz w:val="17"/>
              </w:rPr>
            </w:pPr>
            <w:r>
              <w:rPr>
                <w:i/>
                <w:w w:val="105"/>
                <w:sz w:val="17"/>
              </w:rPr>
              <w:t>DERS</w:t>
              <w:tab/>
              <w:t>KONU</w:t>
            </w:r>
          </w:p>
        </w:tc>
        <w:tc>
          <w:tcPr>
            <w:tcW w:w="1689" w:type="dxa"/>
          </w:tcPr>
          <w:p>
            <w:pPr>
              <w:pStyle w:val="TableParagraph"/>
              <w:spacing w:before="26"/>
              <w:ind w:left="100"/>
              <w:rPr>
                <w:i/>
                <w:sz w:val="17"/>
              </w:rPr>
            </w:pPr>
            <w:r>
              <w:rPr>
                <w:i/>
                <w:sz w:val="21"/>
              </w:rPr>
              <w:t>ôGR. </w:t>
            </w:r>
            <w:r>
              <w:rPr>
                <w:i/>
                <w:sz w:val="17"/>
              </w:rPr>
              <w:t>ÜYESi</w:t>
            </w:r>
          </w:p>
        </w:tc>
      </w:tr>
      <w:tr>
        <w:trPr>
          <w:trHeight w:val="203" w:hRule="exact"/>
        </w:trPr>
        <w:tc>
          <w:tcPr>
            <w:tcW w:w="1445" w:type="dxa"/>
            <w:tcBorders>
              <w:bottom w:val="nil"/>
            </w:tcBorders>
          </w:tcPr>
          <w:p>
            <w:pPr>
              <w:pStyle w:val="TableParagraph"/>
              <w:spacing w:line="197" w:lineRule="exact"/>
              <w:ind w:left="103"/>
              <w:rPr>
                <w:rFonts w:ascii="Times New Roman"/>
                <w:sz w:val="19"/>
              </w:rPr>
            </w:pPr>
            <w:r>
              <w:rPr>
                <w:rFonts w:ascii="Times New Roman"/>
                <w:w w:val="105"/>
                <w:sz w:val="19"/>
              </w:rPr>
              <w:t>08.30-09.20</w:t>
            </w:r>
          </w:p>
        </w:tc>
        <w:tc>
          <w:tcPr>
            <w:tcW w:w="6168" w:type="dxa"/>
            <w:tcBorders>
              <w:bottom w:val="nil"/>
            </w:tcBorders>
          </w:tcPr>
          <w:p>
            <w:pPr>
              <w:pStyle w:val="TableParagraph"/>
              <w:tabs>
                <w:tab w:pos="802" w:val="left" w:leader="none"/>
              </w:tabs>
              <w:spacing w:before="1"/>
              <w:ind w:left="101"/>
              <w:rPr>
                <w:sz w:val="17"/>
              </w:rPr>
            </w:pPr>
            <w:r>
              <w:rPr>
                <w:w w:val="105"/>
                <w:sz w:val="17"/>
              </w:rPr>
              <w:t>FAR</w:t>
              <w:tab/>
              <w:t>Otokoidler</w:t>
            </w:r>
          </w:p>
        </w:tc>
        <w:tc>
          <w:tcPr>
            <w:tcW w:w="1689" w:type="dxa"/>
            <w:tcBorders>
              <w:bottom w:val="nil"/>
            </w:tcBorders>
          </w:tcPr>
          <w:p>
            <w:pPr>
              <w:pStyle w:val="TableParagraph"/>
              <w:spacing w:before="1"/>
              <w:ind w:left="96"/>
              <w:rPr>
                <w:sz w:val="17"/>
              </w:rPr>
            </w:pPr>
            <w:r>
              <w:rPr>
                <w:w w:val="105"/>
                <w:sz w:val="17"/>
              </w:rPr>
              <w:t>RN Tiftik</w:t>
            </w:r>
          </w:p>
        </w:tc>
      </w:tr>
      <w:tr>
        <w:trPr>
          <w:trHeight w:val="210" w:hRule="exact"/>
        </w:trPr>
        <w:tc>
          <w:tcPr>
            <w:tcW w:w="1445" w:type="dxa"/>
            <w:tcBorders>
              <w:top w:val="nil"/>
              <w:bottom w:val="nil"/>
            </w:tcBorders>
          </w:tcPr>
          <w:p>
            <w:pPr>
              <w:pStyle w:val="TableParagraph"/>
              <w:spacing w:line="211" w:lineRule="exact"/>
              <w:ind w:left="103"/>
              <w:rPr>
                <w:rFonts w:ascii="Times New Roman"/>
                <w:sz w:val="19"/>
              </w:rPr>
            </w:pPr>
            <w:r>
              <w:rPr>
                <w:rFonts w:ascii="Times New Roman"/>
                <w:w w:val="105"/>
                <w:sz w:val="19"/>
              </w:rPr>
              <w:t>09.30-10.20</w:t>
            </w:r>
          </w:p>
        </w:tc>
        <w:tc>
          <w:tcPr>
            <w:tcW w:w="6168" w:type="dxa"/>
            <w:tcBorders>
              <w:top w:val="nil"/>
              <w:bottom w:val="nil"/>
            </w:tcBorders>
          </w:tcPr>
          <w:p>
            <w:pPr>
              <w:pStyle w:val="TableParagraph"/>
              <w:tabs>
                <w:tab w:pos="802" w:val="left" w:leader="none"/>
              </w:tabs>
              <w:spacing w:before="15"/>
              <w:ind w:left="101"/>
              <w:rPr>
                <w:sz w:val="17"/>
              </w:rPr>
            </w:pPr>
            <w:r>
              <w:rPr>
                <w:w w:val="105"/>
                <w:sz w:val="17"/>
              </w:rPr>
              <w:t>FAR</w:t>
              <w:tab/>
              <w:t>Otokoidler</w:t>
            </w:r>
          </w:p>
        </w:tc>
        <w:tc>
          <w:tcPr>
            <w:tcW w:w="1689" w:type="dxa"/>
            <w:tcBorders>
              <w:top w:val="nil"/>
              <w:bottom w:val="nil"/>
            </w:tcBorders>
          </w:tcPr>
          <w:p>
            <w:pPr>
              <w:pStyle w:val="TableParagraph"/>
              <w:spacing w:before="15"/>
              <w:ind w:left="96"/>
              <w:rPr>
                <w:sz w:val="17"/>
              </w:rPr>
            </w:pPr>
            <w:r>
              <w:rPr>
                <w:w w:val="110"/>
                <w:sz w:val="17"/>
              </w:rPr>
              <w:t>RN Tiftik</w:t>
            </w:r>
          </w:p>
        </w:tc>
      </w:tr>
      <w:tr>
        <w:trPr>
          <w:trHeight w:val="207" w:hRule="exact"/>
        </w:trPr>
        <w:tc>
          <w:tcPr>
            <w:tcW w:w="1445" w:type="dxa"/>
            <w:tcBorders>
              <w:top w:val="nil"/>
              <w:bottom w:val="nil"/>
            </w:tcBorders>
          </w:tcPr>
          <w:p>
            <w:pPr>
              <w:pStyle w:val="TableParagraph"/>
              <w:spacing w:line="208" w:lineRule="exact"/>
              <w:ind w:left="102"/>
              <w:rPr>
                <w:rFonts w:ascii="Times New Roman"/>
                <w:sz w:val="19"/>
              </w:rPr>
            </w:pPr>
            <w:r>
              <w:rPr>
                <w:rFonts w:ascii="Times New Roman"/>
                <w:w w:val="105"/>
                <w:sz w:val="19"/>
              </w:rPr>
              <w:t>10.30-11.20</w:t>
            </w:r>
          </w:p>
        </w:tc>
        <w:tc>
          <w:tcPr>
            <w:tcW w:w="6168" w:type="dxa"/>
            <w:tcBorders>
              <w:top w:val="nil"/>
              <w:bottom w:val="nil"/>
            </w:tcBorders>
          </w:tcPr>
          <w:p>
            <w:pPr>
              <w:pStyle w:val="TableParagraph"/>
              <w:tabs>
                <w:tab w:pos="802" w:val="left" w:leader="none"/>
              </w:tabs>
              <w:spacing w:before="2"/>
              <w:ind w:left="101"/>
              <w:rPr>
                <w:sz w:val="17"/>
              </w:rPr>
            </w:pPr>
            <w:r>
              <w:rPr>
                <w:w w:val="105"/>
                <w:sz w:val="17"/>
              </w:rPr>
              <w:t>FAR</w:t>
              <w:tab/>
              <w:t>Histamin </w:t>
            </w:r>
            <w:r>
              <w:rPr>
                <w:i/>
                <w:w w:val="105"/>
                <w:sz w:val="18"/>
              </w:rPr>
              <w:t>ve </w:t>
            </w:r>
            <w:r>
              <w:rPr>
                <w:w w:val="105"/>
                <w:sz w:val="17"/>
              </w:rPr>
              <w:t>klasik</w:t>
            </w:r>
            <w:r>
              <w:rPr>
                <w:spacing w:val="20"/>
                <w:w w:val="105"/>
                <w:sz w:val="17"/>
              </w:rPr>
              <w:t> </w:t>
            </w:r>
            <w:r>
              <w:rPr>
                <w:w w:val="105"/>
                <w:sz w:val="17"/>
              </w:rPr>
              <w:t>antihistaminikler</w:t>
            </w:r>
          </w:p>
        </w:tc>
        <w:tc>
          <w:tcPr>
            <w:tcW w:w="1689" w:type="dxa"/>
            <w:tcBorders>
              <w:top w:val="nil"/>
              <w:bottom w:val="nil"/>
            </w:tcBorders>
          </w:tcPr>
          <w:p>
            <w:pPr>
              <w:pStyle w:val="TableParagraph"/>
              <w:spacing w:before="11"/>
              <w:ind w:left="97"/>
              <w:rPr>
                <w:sz w:val="17"/>
              </w:rPr>
            </w:pPr>
            <w:r>
              <w:rPr>
                <w:w w:val="105"/>
                <w:sz w:val="17"/>
              </w:rPr>
              <w:t>K Büyükafşar</w:t>
            </w:r>
          </w:p>
        </w:tc>
      </w:tr>
      <w:tr>
        <w:trPr>
          <w:trHeight w:val="311" w:hRule="exact"/>
        </w:trPr>
        <w:tc>
          <w:tcPr>
            <w:tcW w:w="1445" w:type="dxa"/>
            <w:tcBorders>
              <w:top w:val="nil"/>
              <w:bottom w:val="nil"/>
            </w:tcBorders>
          </w:tcPr>
          <w:p>
            <w:pPr>
              <w:pStyle w:val="TableParagraph"/>
              <w:spacing w:line="206" w:lineRule="exact"/>
              <w:ind w:left="102"/>
              <w:rPr>
                <w:rFonts w:ascii="Times New Roman"/>
                <w:sz w:val="19"/>
              </w:rPr>
            </w:pPr>
            <w:r>
              <w:rPr>
                <w:rFonts w:ascii="Times New Roman"/>
                <w:w w:val="105"/>
                <w:sz w:val="19"/>
              </w:rPr>
              <w:t>11.30-12.20</w:t>
            </w:r>
          </w:p>
        </w:tc>
        <w:tc>
          <w:tcPr>
            <w:tcW w:w="6168" w:type="dxa"/>
            <w:tcBorders>
              <w:top w:val="nil"/>
              <w:bottom w:val="nil"/>
            </w:tcBorders>
          </w:tcPr>
          <w:p>
            <w:pPr>
              <w:pStyle w:val="TableParagraph"/>
              <w:tabs>
                <w:tab w:pos="802" w:val="left" w:leader="none"/>
              </w:tabs>
              <w:spacing w:before="1"/>
              <w:ind w:left="101"/>
              <w:rPr>
                <w:sz w:val="17"/>
              </w:rPr>
            </w:pPr>
            <w:r>
              <w:rPr>
                <w:w w:val="105"/>
                <w:sz w:val="17"/>
              </w:rPr>
              <w:t>FAR</w:t>
              <w:tab/>
              <w:t>Histamin </w:t>
            </w:r>
            <w:r>
              <w:rPr>
                <w:i/>
                <w:w w:val="105"/>
                <w:sz w:val="18"/>
              </w:rPr>
              <w:t>ve </w:t>
            </w:r>
            <w:r>
              <w:rPr>
                <w:w w:val="105"/>
                <w:sz w:val="17"/>
              </w:rPr>
              <w:t>klasik</w:t>
            </w:r>
            <w:r>
              <w:rPr>
                <w:spacing w:val="20"/>
                <w:w w:val="105"/>
                <w:sz w:val="17"/>
              </w:rPr>
              <w:t> </w:t>
            </w:r>
            <w:r>
              <w:rPr>
                <w:w w:val="105"/>
                <w:sz w:val="17"/>
              </w:rPr>
              <w:t>antihistaminikler</w:t>
            </w:r>
          </w:p>
        </w:tc>
        <w:tc>
          <w:tcPr>
            <w:tcW w:w="1689" w:type="dxa"/>
            <w:tcBorders>
              <w:top w:val="nil"/>
              <w:bottom w:val="nil"/>
            </w:tcBorders>
          </w:tcPr>
          <w:p>
            <w:pPr>
              <w:pStyle w:val="TableParagraph"/>
              <w:spacing w:before="10"/>
              <w:ind w:left="97"/>
              <w:rPr>
                <w:sz w:val="17"/>
              </w:rPr>
            </w:pPr>
            <w:r>
              <w:rPr>
                <w:w w:val="105"/>
                <w:sz w:val="17"/>
              </w:rPr>
              <w:t>K Büyükafşar</w:t>
            </w:r>
          </w:p>
        </w:tc>
      </w:tr>
      <w:tr>
        <w:trPr>
          <w:trHeight w:val="313" w:hRule="exact"/>
        </w:trPr>
        <w:tc>
          <w:tcPr>
            <w:tcW w:w="1445" w:type="dxa"/>
            <w:tcBorders>
              <w:top w:val="nil"/>
              <w:bottom w:val="nil"/>
            </w:tcBorders>
          </w:tcPr>
          <w:p>
            <w:pPr>
              <w:pStyle w:val="TableParagraph"/>
              <w:spacing w:before="94"/>
              <w:ind w:left="102"/>
              <w:rPr>
                <w:rFonts w:ascii="Times New Roman"/>
                <w:sz w:val="19"/>
              </w:rPr>
            </w:pPr>
            <w:r>
              <w:rPr>
                <w:rFonts w:ascii="Times New Roman"/>
                <w:w w:val="105"/>
                <w:sz w:val="19"/>
              </w:rPr>
              <w:t>13.30-15.20</w:t>
            </w:r>
          </w:p>
        </w:tc>
        <w:tc>
          <w:tcPr>
            <w:tcW w:w="6168" w:type="dxa"/>
            <w:tcBorders>
              <w:top w:val="nil"/>
              <w:bottom w:val="nil"/>
            </w:tcBorders>
          </w:tcPr>
          <w:p>
            <w:pPr>
              <w:pStyle w:val="TableParagraph"/>
              <w:spacing w:before="117"/>
              <w:ind w:left="102"/>
              <w:rPr>
                <w:sz w:val="17"/>
              </w:rPr>
            </w:pPr>
            <w:r>
              <w:rPr>
                <w:w w:val="105"/>
                <w:sz w:val="17"/>
              </w:rPr>
              <w:t>Seçmeli Ders</w:t>
            </w:r>
          </w:p>
        </w:tc>
        <w:tc>
          <w:tcPr>
            <w:tcW w:w="1689" w:type="dxa"/>
            <w:tcBorders>
              <w:top w:val="nil"/>
              <w:bottom w:val="nil"/>
            </w:tcBorders>
          </w:tcPr>
          <w:p>
            <w:pPr/>
          </w:p>
        </w:tc>
      </w:tr>
      <w:tr>
        <w:trPr>
          <w:trHeight w:val="221" w:hRule="exact"/>
        </w:trPr>
        <w:tc>
          <w:tcPr>
            <w:tcW w:w="1445" w:type="dxa"/>
            <w:tcBorders>
              <w:top w:val="nil"/>
            </w:tcBorders>
          </w:tcPr>
          <w:p>
            <w:pPr>
              <w:pStyle w:val="TableParagraph"/>
              <w:spacing w:line="211" w:lineRule="exact"/>
              <w:ind w:left="102"/>
              <w:rPr>
                <w:rFonts w:ascii="Times New Roman"/>
                <w:sz w:val="19"/>
              </w:rPr>
            </w:pPr>
            <w:r>
              <w:rPr>
                <w:rFonts w:ascii="Times New Roman"/>
                <w:w w:val="105"/>
                <w:sz w:val="19"/>
              </w:rPr>
              <w:t>15.30-17.20</w:t>
            </w:r>
          </w:p>
        </w:tc>
        <w:tc>
          <w:tcPr>
            <w:tcW w:w="6168" w:type="dxa"/>
            <w:tcBorders>
              <w:top w:val="nil"/>
            </w:tcBorders>
          </w:tcPr>
          <w:p>
            <w:pPr>
              <w:pStyle w:val="TableParagraph"/>
              <w:spacing w:before="10"/>
              <w:ind w:left="101"/>
              <w:rPr>
                <w:sz w:val="17"/>
              </w:rPr>
            </w:pPr>
            <w:r>
              <w:rPr>
                <w:w w:val="105"/>
                <w:sz w:val="17"/>
              </w:rPr>
              <w:t>Tıbbi Çeviri (lngilizce)</w:t>
            </w:r>
          </w:p>
        </w:tc>
        <w:tc>
          <w:tcPr>
            <w:tcW w:w="1689" w:type="dxa"/>
            <w:tcBorders>
              <w:top w:val="nil"/>
            </w:tcBorders>
          </w:tcPr>
          <w:p>
            <w:pPr>
              <w:pStyle w:val="TableParagraph"/>
              <w:spacing w:before="10"/>
              <w:ind w:left="97"/>
              <w:rPr>
                <w:sz w:val="17"/>
              </w:rPr>
            </w:pPr>
            <w:r>
              <w:rPr>
                <w:w w:val="110"/>
                <w:sz w:val="17"/>
              </w:rPr>
              <w:t>NÇAktekin</w:t>
            </w:r>
          </w:p>
        </w:tc>
      </w:tr>
    </w:tbl>
    <w:p>
      <w:pPr>
        <w:pStyle w:val="BodyText"/>
        <w:spacing w:before="10"/>
        <w:rPr>
          <w:b/>
        </w:rPr>
      </w:pPr>
    </w:p>
    <w:p>
      <w:pPr>
        <w:pStyle w:val="ListParagraph"/>
        <w:numPr>
          <w:ilvl w:val="0"/>
          <w:numId w:val="144"/>
        </w:numPr>
        <w:tabs>
          <w:tab w:pos="432" w:val="left" w:leader="none"/>
        </w:tabs>
        <w:spacing w:line="240" w:lineRule="auto" w:before="0" w:after="0"/>
        <w:ind w:left="431" w:right="0" w:hanging="304"/>
        <w:jc w:val="left"/>
        <w:rPr>
          <w:b/>
          <w:sz w:val="17"/>
        </w:rPr>
      </w:pPr>
      <w:r>
        <w:rPr>
          <w:b/>
          <w:w w:val="105"/>
          <w:sz w:val="17"/>
        </w:rPr>
        <w:t>EKİM 2012</w:t>
      </w:r>
      <w:r>
        <w:rPr>
          <w:b/>
          <w:spacing w:val="5"/>
          <w:w w:val="105"/>
          <w:sz w:val="17"/>
        </w:rPr>
        <w:t> </w:t>
      </w:r>
      <w:r>
        <w:rPr>
          <w:b/>
          <w:w w:val="105"/>
          <w:sz w:val="17"/>
        </w:rPr>
        <w:t>SALI</w:t>
      </w:r>
    </w:p>
    <w:p>
      <w:pPr>
        <w:pStyle w:val="BodyText"/>
        <w:spacing w:before="1"/>
        <w:rPr>
          <w:b/>
          <w:sz w:val="9"/>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11"/>
        <w:gridCol w:w="6201"/>
        <w:gridCol w:w="1689"/>
      </w:tblGrid>
      <w:tr>
        <w:trPr>
          <w:trHeight w:val="336" w:hRule="exact"/>
        </w:trPr>
        <w:tc>
          <w:tcPr>
            <w:tcW w:w="1411" w:type="dxa"/>
          </w:tcPr>
          <w:p>
            <w:pPr>
              <w:pStyle w:val="TableParagraph"/>
              <w:spacing w:before="56"/>
              <w:ind w:left="103"/>
              <w:rPr>
                <w:i/>
                <w:sz w:val="17"/>
              </w:rPr>
            </w:pPr>
            <w:r>
              <w:rPr>
                <w:i/>
                <w:sz w:val="17"/>
              </w:rPr>
              <w:t>SAAT</w:t>
            </w:r>
          </w:p>
        </w:tc>
        <w:tc>
          <w:tcPr>
            <w:tcW w:w="6201" w:type="dxa"/>
          </w:tcPr>
          <w:p>
            <w:pPr>
              <w:pStyle w:val="TableParagraph"/>
              <w:tabs>
                <w:tab w:pos="803" w:val="left" w:leader="none"/>
              </w:tabs>
              <w:spacing w:before="56"/>
              <w:ind w:left="102"/>
              <w:rPr>
                <w:i/>
                <w:sz w:val="17"/>
              </w:rPr>
            </w:pPr>
            <w:r>
              <w:rPr>
                <w:i/>
                <w:w w:val="105"/>
                <w:sz w:val="17"/>
              </w:rPr>
              <w:t>DERS</w:t>
              <w:tab/>
              <w:t>KONU</w:t>
            </w:r>
          </w:p>
        </w:tc>
        <w:tc>
          <w:tcPr>
            <w:tcW w:w="1689" w:type="dxa"/>
          </w:tcPr>
          <w:p>
            <w:pPr>
              <w:pStyle w:val="TableParagraph"/>
              <w:spacing w:before="19"/>
              <w:ind w:left="100"/>
              <w:rPr>
                <w:i/>
                <w:sz w:val="17"/>
              </w:rPr>
            </w:pPr>
            <w:r>
              <w:rPr>
                <w:i/>
                <w:sz w:val="21"/>
              </w:rPr>
              <w:t>ôGR. </w:t>
            </w:r>
            <w:r>
              <w:rPr>
                <w:i/>
                <w:sz w:val="17"/>
              </w:rPr>
              <w:t>ÜYESİ</w:t>
            </w:r>
          </w:p>
        </w:tc>
      </w:tr>
      <w:tr>
        <w:trPr>
          <w:trHeight w:val="2299" w:hRule="exact"/>
        </w:trPr>
        <w:tc>
          <w:tcPr>
            <w:tcW w:w="1411" w:type="dxa"/>
          </w:tcPr>
          <w:p>
            <w:pPr>
              <w:pStyle w:val="TableParagraph"/>
              <w:spacing w:line="196" w:lineRule="exact"/>
              <w:ind w:left="103"/>
              <w:rPr>
                <w:rFonts w:ascii="Times New Roman"/>
                <w:sz w:val="19"/>
              </w:rPr>
            </w:pPr>
            <w:r>
              <w:rPr>
                <w:rFonts w:ascii="Times New Roman"/>
                <w:w w:val="105"/>
                <w:sz w:val="19"/>
              </w:rPr>
              <w:t>08.30-09.20</w:t>
            </w:r>
          </w:p>
          <w:p>
            <w:pPr>
              <w:pStyle w:val="TableParagraph"/>
              <w:spacing w:line="209" w:lineRule="exact"/>
              <w:ind w:left="103"/>
              <w:rPr>
                <w:rFonts w:ascii="Times New Roman"/>
                <w:sz w:val="19"/>
              </w:rPr>
            </w:pPr>
            <w:r>
              <w:rPr>
                <w:rFonts w:ascii="Times New Roman"/>
                <w:w w:val="110"/>
                <w:sz w:val="19"/>
              </w:rPr>
              <w:t>09</w:t>
            </w:r>
            <w:r>
              <w:rPr>
                <w:rFonts w:ascii="Times New Roman"/>
                <w:color w:val="7C7C7C"/>
                <w:w w:val="110"/>
                <w:sz w:val="19"/>
              </w:rPr>
              <w:t>.</w:t>
            </w:r>
            <w:r>
              <w:rPr>
                <w:rFonts w:ascii="Times New Roman"/>
                <w:w w:val="110"/>
                <w:sz w:val="19"/>
              </w:rPr>
              <w:t>30-10.20</w:t>
            </w:r>
          </w:p>
          <w:p>
            <w:pPr>
              <w:pStyle w:val="TableParagraph"/>
              <w:spacing w:line="206" w:lineRule="exact"/>
              <w:ind w:left="102"/>
              <w:rPr>
                <w:rFonts w:ascii="Times New Roman"/>
                <w:sz w:val="19"/>
              </w:rPr>
            </w:pPr>
            <w:r>
              <w:rPr>
                <w:rFonts w:ascii="Times New Roman"/>
                <w:w w:val="105"/>
                <w:sz w:val="19"/>
              </w:rPr>
              <w:t>10.30-11.20</w:t>
            </w:r>
          </w:p>
          <w:p>
            <w:pPr>
              <w:pStyle w:val="TableParagraph"/>
              <w:spacing w:line="212" w:lineRule="exact"/>
              <w:ind w:left="102"/>
              <w:rPr>
                <w:rFonts w:ascii="Times New Roman"/>
                <w:sz w:val="19"/>
              </w:rPr>
            </w:pPr>
            <w:r>
              <w:rPr>
                <w:rFonts w:ascii="Times New Roman"/>
                <w:w w:val="105"/>
                <w:sz w:val="19"/>
              </w:rPr>
              <w:t>11.30-12.20</w:t>
            </w:r>
          </w:p>
          <w:p>
            <w:pPr>
              <w:pStyle w:val="TableParagraph"/>
              <w:spacing w:before="10"/>
              <w:rPr>
                <w:b/>
                <w:sz w:val="16"/>
              </w:rPr>
            </w:pPr>
          </w:p>
          <w:p>
            <w:pPr>
              <w:pStyle w:val="TableParagraph"/>
              <w:ind w:left="102"/>
              <w:rPr>
                <w:rFonts w:ascii="Times New Roman"/>
                <w:sz w:val="19"/>
              </w:rPr>
            </w:pPr>
            <w:r>
              <w:rPr>
                <w:rFonts w:ascii="Times New Roman"/>
                <w:w w:val="105"/>
                <w:sz w:val="19"/>
              </w:rPr>
              <w:t>13.30-14.20</w:t>
            </w:r>
          </w:p>
          <w:p>
            <w:pPr>
              <w:pStyle w:val="TableParagraph"/>
              <w:spacing w:before="10"/>
              <w:rPr>
                <w:b/>
                <w:sz w:val="16"/>
              </w:rPr>
            </w:pPr>
          </w:p>
          <w:p>
            <w:pPr>
              <w:pStyle w:val="TableParagraph"/>
              <w:ind w:left="102"/>
              <w:rPr>
                <w:rFonts w:ascii="Times New Roman"/>
                <w:sz w:val="19"/>
              </w:rPr>
            </w:pPr>
            <w:r>
              <w:rPr>
                <w:rFonts w:ascii="Times New Roman"/>
                <w:w w:val="105"/>
                <w:sz w:val="19"/>
              </w:rPr>
              <w:t>14.30-15.20</w:t>
            </w:r>
          </w:p>
          <w:p>
            <w:pPr>
              <w:pStyle w:val="TableParagraph"/>
              <w:spacing w:before="10"/>
              <w:ind w:left="104"/>
              <w:rPr>
                <w:i/>
                <w:sz w:val="17"/>
              </w:rPr>
            </w:pPr>
            <w:r>
              <w:rPr>
                <w:i/>
                <w:w w:val="105"/>
                <w:sz w:val="17"/>
              </w:rPr>
              <w:t>15.30-17.20</w:t>
            </w:r>
          </w:p>
        </w:tc>
        <w:tc>
          <w:tcPr>
            <w:tcW w:w="6201" w:type="dxa"/>
          </w:tcPr>
          <w:p>
            <w:pPr>
              <w:pStyle w:val="TableParagraph"/>
              <w:tabs>
                <w:tab w:pos="802" w:val="left" w:leader="none"/>
              </w:tabs>
              <w:spacing w:line="247" w:lineRule="auto"/>
              <w:ind w:left="101" w:right="1097"/>
              <w:rPr>
                <w:sz w:val="17"/>
              </w:rPr>
            </w:pPr>
            <w:r>
              <w:rPr>
                <w:w w:val="105"/>
                <w:sz w:val="17"/>
              </w:rPr>
              <w:t>FAR</w:t>
              <w:tab/>
              <w:t>Diğer betalaktam antibiyotikler,</w:t>
            </w:r>
            <w:r>
              <w:rPr>
                <w:spacing w:val="-3"/>
                <w:w w:val="105"/>
                <w:sz w:val="17"/>
              </w:rPr>
              <w:t> </w:t>
            </w:r>
            <w:r>
              <w:rPr>
                <w:w w:val="105"/>
                <w:sz w:val="17"/>
              </w:rPr>
              <w:t>makrolidler,</w:t>
            </w:r>
            <w:r>
              <w:rPr>
                <w:spacing w:val="31"/>
                <w:w w:val="105"/>
                <w:sz w:val="17"/>
              </w:rPr>
              <w:t> </w:t>
            </w:r>
            <w:r>
              <w:rPr>
                <w:w w:val="105"/>
                <w:sz w:val="17"/>
              </w:rPr>
              <w:t>linkozidler</w:t>
            </w:r>
            <w:r>
              <w:rPr>
                <w:w w:val="103"/>
                <w:sz w:val="17"/>
              </w:rPr>
              <w:t> </w:t>
            </w:r>
            <w:r>
              <w:rPr>
                <w:w w:val="105"/>
                <w:sz w:val="17"/>
              </w:rPr>
              <w:t>FAR</w:t>
              <w:tab/>
              <w:t>Sülfonamidler </w:t>
            </w:r>
            <w:r>
              <w:rPr>
                <w:i/>
                <w:w w:val="105"/>
                <w:sz w:val="18"/>
              </w:rPr>
              <w:t>ve</w:t>
            </w:r>
            <w:r>
              <w:rPr>
                <w:i/>
                <w:spacing w:val="17"/>
                <w:w w:val="105"/>
                <w:sz w:val="18"/>
              </w:rPr>
              <w:t> </w:t>
            </w:r>
            <w:r>
              <w:rPr>
                <w:w w:val="105"/>
                <w:sz w:val="17"/>
              </w:rPr>
              <w:t>kombinasyonları</w:t>
            </w:r>
          </w:p>
          <w:p>
            <w:pPr>
              <w:pStyle w:val="TableParagraph"/>
              <w:tabs>
                <w:tab w:pos="803" w:val="left" w:leader="none"/>
              </w:tabs>
              <w:spacing w:before="4"/>
              <w:ind w:left="101"/>
              <w:rPr>
                <w:sz w:val="17"/>
              </w:rPr>
            </w:pPr>
            <w:r>
              <w:rPr>
                <w:w w:val="105"/>
                <w:sz w:val="17"/>
              </w:rPr>
              <w:t>ENF</w:t>
              <w:tab/>
              <w:t>Klamidya</w:t>
            </w:r>
            <w:r>
              <w:rPr>
                <w:spacing w:val="24"/>
                <w:w w:val="105"/>
                <w:sz w:val="17"/>
              </w:rPr>
              <w:t> </w:t>
            </w:r>
            <w:r>
              <w:rPr>
                <w:w w:val="105"/>
                <w:sz w:val="17"/>
              </w:rPr>
              <w:t>enfeksiyonları</w:t>
            </w:r>
          </w:p>
          <w:p>
            <w:pPr>
              <w:pStyle w:val="TableParagraph"/>
              <w:tabs>
                <w:tab w:pos="802" w:val="left" w:leader="none"/>
              </w:tabs>
              <w:spacing w:before="11"/>
              <w:ind w:left="102"/>
              <w:rPr>
                <w:sz w:val="17"/>
              </w:rPr>
            </w:pPr>
            <w:r>
              <w:rPr>
                <w:w w:val="105"/>
                <w:sz w:val="17"/>
              </w:rPr>
              <w:t>PAT</w:t>
              <w:tab/>
              <w:t>Enfeksiyon hastalıkları</w:t>
            </w:r>
            <w:r>
              <w:rPr>
                <w:spacing w:val="13"/>
                <w:w w:val="105"/>
                <w:sz w:val="17"/>
              </w:rPr>
              <w:t> </w:t>
            </w:r>
            <w:r>
              <w:rPr>
                <w:w w:val="105"/>
                <w:sz w:val="17"/>
              </w:rPr>
              <w:t>patolojisi</w:t>
            </w:r>
          </w:p>
          <w:p>
            <w:pPr>
              <w:pStyle w:val="TableParagraph"/>
              <w:rPr>
                <w:b/>
                <w:sz w:val="18"/>
              </w:rPr>
            </w:pPr>
          </w:p>
          <w:p>
            <w:pPr>
              <w:pStyle w:val="TableParagraph"/>
              <w:tabs>
                <w:tab w:pos="802" w:val="left" w:leader="none"/>
              </w:tabs>
              <w:spacing w:before="1"/>
              <w:ind w:left="102"/>
              <w:rPr>
                <w:i/>
                <w:sz w:val="18"/>
              </w:rPr>
            </w:pPr>
            <w:r>
              <w:rPr>
                <w:w w:val="105"/>
                <w:sz w:val="17"/>
              </w:rPr>
              <w:t>MİK</w:t>
              <w:tab/>
              <w:t>Hastane enfeksiyonlarının tanısında mikrobiyoloji</w:t>
            </w:r>
            <w:r>
              <w:rPr>
                <w:spacing w:val="20"/>
                <w:w w:val="105"/>
                <w:sz w:val="17"/>
              </w:rPr>
              <w:t> </w:t>
            </w:r>
            <w:r>
              <w:rPr>
                <w:i/>
                <w:w w:val="105"/>
                <w:sz w:val="18"/>
              </w:rPr>
              <w:t>ve</w:t>
            </w:r>
          </w:p>
          <w:p>
            <w:pPr>
              <w:pStyle w:val="TableParagraph"/>
              <w:spacing w:before="9"/>
              <w:ind w:left="800"/>
              <w:rPr>
                <w:sz w:val="17"/>
              </w:rPr>
            </w:pPr>
            <w:r>
              <w:rPr>
                <w:w w:val="105"/>
                <w:sz w:val="17"/>
              </w:rPr>
              <w:t>laboratuvarının yeri</w:t>
            </w:r>
          </w:p>
          <w:p>
            <w:pPr>
              <w:pStyle w:val="TableParagraph"/>
              <w:tabs>
                <w:tab w:pos="803" w:val="left" w:leader="none"/>
              </w:tabs>
              <w:spacing w:before="11"/>
              <w:ind w:left="102"/>
              <w:rPr>
                <w:sz w:val="17"/>
              </w:rPr>
            </w:pPr>
            <w:r>
              <w:rPr>
                <w:w w:val="105"/>
                <w:sz w:val="17"/>
              </w:rPr>
              <w:t>MİK</w:t>
              <w:tab/>
              <w:t>Kanla bulaşan enfeksiyon</w:t>
            </w:r>
            <w:r>
              <w:rPr>
                <w:spacing w:val="16"/>
                <w:w w:val="105"/>
                <w:sz w:val="17"/>
              </w:rPr>
              <w:t> </w:t>
            </w:r>
            <w:r>
              <w:rPr>
                <w:w w:val="105"/>
                <w:sz w:val="17"/>
              </w:rPr>
              <w:t>etkenleri</w:t>
            </w:r>
          </w:p>
          <w:p>
            <w:pPr>
              <w:pStyle w:val="TableParagraph"/>
              <w:spacing w:before="15"/>
              <w:ind w:left="103"/>
              <w:rPr>
                <w:i/>
                <w:sz w:val="17"/>
              </w:rPr>
            </w:pPr>
            <w:r>
              <w:rPr>
                <w:i/>
                <w:w w:val="105"/>
                <w:sz w:val="17"/>
              </w:rPr>
              <w:t>PAT LAB Enfeksiyon hastalıkları patolojisi</w:t>
            </w:r>
          </w:p>
        </w:tc>
        <w:tc>
          <w:tcPr>
            <w:tcW w:w="1689" w:type="dxa"/>
          </w:tcPr>
          <w:p>
            <w:pPr>
              <w:pStyle w:val="TableParagraph"/>
              <w:spacing w:line="179" w:lineRule="exact"/>
              <w:ind w:left="98"/>
              <w:rPr>
                <w:sz w:val="17"/>
              </w:rPr>
            </w:pPr>
            <w:r>
              <w:rPr>
                <w:b/>
                <w:sz w:val="15"/>
              </w:rPr>
              <w:t>1 </w:t>
            </w:r>
            <w:r>
              <w:rPr>
                <w:sz w:val="17"/>
              </w:rPr>
              <w:t>Un</w:t>
            </w:r>
          </w:p>
          <w:p>
            <w:pPr>
              <w:pStyle w:val="TableParagraph"/>
              <w:spacing w:line="214" w:lineRule="exact"/>
              <w:ind w:left="95"/>
              <w:rPr>
                <w:sz w:val="17"/>
              </w:rPr>
            </w:pPr>
            <w:r>
              <w:rPr>
                <w:w w:val="110"/>
                <w:sz w:val="22"/>
              </w:rPr>
              <w:t>i </w:t>
            </w:r>
            <w:r>
              <w:rPr>
                <w:w w:val="110"/>
                <w:sz w:val="17"/>
              </w:rPr>
              <w:t>Ün</w:t>
            </w:r>
          </w:p>
          <w:p>
            <w:pPr>
              <w:pStyle w:val="TableParagraph"/>
              <w:spacing w:line="206" w:lineRule="exact" w:before="18"/>
              <w:ind w:left="96" w:right="603" w:firstLine="1"/>
              <w:rPr>
                <w:sz w:val="17"/>
              </w:rPr>
            </w:pPr>
            <w:r>
              <w:rPr>
                <w:w w:val="105"/>
                <w:sz w:val="22"/>
              </w:rPr>
              <w:t>ö </w:t>
            </w:r>
            <w:r>
              <w:rPr>
                <w:w w:val="105"/>
                <w:sz w:val="17"/>
              </w:rPr>
              <w:t>Kandemir T Kara</w:t>
            </w:r>
          </w:p>
          <w:p>
            <w:pPr>
              <w:pStyle w:val="TableParagraph"/>
              <w:spacing w:before="4"/>
              <w:rPr>
                <w:b/>
                <w:sz w:val="18"/>
              </w:rPr>
            </w:pPr>
          </w:p>
          <w:p>
            <w:pPr>
              <w:pStyle w:val="TableParagraph"/>
              <w:spacing w:before="1"/>
              <w:ind w:left="96"/>
              <w:rPr>
                <w:sz w:val="17"/>
              </w:rPr>
            </w:pPr>
            <w:r>
              <w:rPr>
                <w:w w:val="105"/>
                <w:sz w:val="17"/>
              </w:rPr>
              <w:t>F Otağ</w:t>
            </w:r>
          </w:p>
          <w:p>
            <w:pPr>
              <w:pStyle w:val="TableParagraph"/>
              <w:spacing w:before="10"/>
              <w:rPr>
                <w:b/>
                <w:sz w:val="18"/>
              </w:rPr>
            </w:pPr>
          </w:p>
          <w:p>
            <w:pPr>
              <w:pStyle w:val="TableParagraph"/>
              <w:spacing w:line="185" w:lineRule="exact"/>
              <w:ind w:left="97"/>
              <w:rPr>
                <w:i/>
                <w:sz w:val="17"/>
              </w:rPr>
            </w:pPr>
            <w:r>
              <w:rPr>
                <w:i/>
                <w:w w:val="115"/>
                <w:sz w:val="17"/>
              </w:rPr>
              <w:t>FOtağ</w:t>
            </w:r>
          </w:p>
          <w:p>
            <w:pPr>
              <w:pStyle w:val="TableParagraph"/>
              <w:spacing w:line="242" w:lineRule="auto"/>
              <w:ind w:left="98" w:right="603" w:hanging="6"/>
              <w:rPr>
                <w:i/>
                <w:sz w:val="17"/>
              </w:rPr>
            </w:pPr>
            <w:r>
              <w:rPr>
                <w:i/>
                <w:w w:val="110"/>
                <w:sz w:val="21"/>
              </w:rPr>
              <w:t>I </w:t>
            </w:r>
            <w:r>
              <w:rPr>
                <w:i/>
                <w:w w:val="110"/>
                <w:sz w:val="17"/>
              </w:rPr>
              <w:t>Gürses </w:t>
            </w:r>
            <w:r>
              <w:rPr>
                <w:i/>
                <w:w w:val="110"/>
                <w:sz w:val="17"/>
              </w:rPr>
              <w:t>TKara</w:t>
            </w:r>
          </w:p>
        </w:tc>
      </w:tr>
    </w:tbl>
    <w:p>
      <w:pPr>
        <w:pStyle w:val="BodyText"/>
        <w:spacing w:before="9"/>
        <w:rPr>
          <w:b/>
        </w:rPr>
      </w:pPr>
    </w:p>
    <w:p>
      <w:pPr>
        <w:pStyle w:val="ListParagraph"/>
        <w:numPr>
          <w:ilvl w:val="0"/>
          <w:numId w:val="144"/>
        </w:numPr>
        <w:tabs>
          <w:tab w:pos="374" w:val="left" w:leader="none"/>
        </w:tabs>
        <w:spacing w:line="240" w:lineRule="auto" w:before="1" w:after="0"/>
        <w:ind w:left="373" w:right="0" w:hanging="246"/>
        <w:jc w:val="left"/>
        <w:rPr>
          <w:b/>
          <w:sz w:val="17"/>
        </w:rPr>
      </w:pPr>
      <w:r>
        <w:rPr>
          <w:b/>
          <w:w w:val="105"/>
          <w:sz w:val="17"/>
        </w:rPr>
        <w:t>EKİM 2012</w:t>
      </w:r>
      <w:r>
        <w:rPr>
          <w:b/>
          <w:spacing w:val="15"/>
          <w:w w:val="105"/>
          <w:sz w:val="17"/>
        </w:rPr>
        <w:t> </w:t>
      </w:r>
      <w:r>
        <w:rPr>
          <w:b/>
          <w:w w:val="105"/>
          <w:sz w:val="17"/>
        </w:rPr>
        <w:t>ÇARŞAMBA</w:t>
      </w:r>
    </w:p>
    <w:p>
      <w:pPr>
        <w:pStyle w:val="BodyText"/>
        <w:spacing w:before="2"/>
        <w:rPr>
          <w:b/>
          <w:sz w:val="9"/>
        </w:rPr>
      </w:pPr>
    </w:p>
    <w:tbl>
      <w:tblPr>
        <w:tblW w:w="0" w:type="auto"/>
        <w:jc w:val="left"/>
        <w:tblInd w:w="11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6168"/>
        <w:gridCol w:w="1689"/>
      </w:tblGrid>
      <w:tr>
        <w:trPr>
          <w:trHeight w:val="338" w:hRule="exact"/>
        </w:trPr>
        <w:tc>
          <w:tcPr>
            <w:tcW w:w="1445" w:type="dxa"/>
          </w:tcPr>
          <w:p>
            <w:pPr>
              <w:pStyle w:val="TableParagraph"/>
              <w:spacing w:before="56"/>
              <w:ind w:left="103"/>
              <w:rPr>
                <w:i/>
                <w:sz w:val="17"/>
              </w:rPr>
            </w:pPr>
            <w:r>
              <w:rPr>
                <w:i/>
                <w:sz w:val="17"/>
              </w:rPr>
              <w:t>SAAT</w:t>
            </w:r>
          </w:p>
        </w:tc>
        <w:tc>
          <w:tcPr>
            <w:tcW w:w="6168" w:type="dxa"/>
          </w:tcPr>
          <w:p>
            <w:pPr>
              <w:pStyle w:val="TableParagraph"/>
              <w:tabs>
                <w:tab w:pos="803" w:val="left" w:leader="none"/>
              </w:tabs>
              <w:spacing w:before="56"/>
              <w:ind w:left="102"/>
              <w:rPr>
                <w:i/>
                <w:sz w:val="17"/>
              </w:rPr>
            </w:pPr>
            <w:r>
              <w:rPr>
                <w:i/>
                <w:w w:val="105"/>
                <w:sz w:val="17"/>
              </w:rPr>
              <w:t>DERS</w:t>
              <w:tab/>
              <w:t>KONU</w:t>
            </w:r>
          </w:p>
        </w:tc>
        <w:tc>
          <w:tcPr>
            <w:tcW w:w="1689" w:type="dxa"/>
          </w:tcPr>
          <w:p>
            <w:pPr>
              <w:pStyle w:val="TableParagraph"/>
              <w:spacing w:before="19"/>
              <w:ind w:left="100"/>
              <w:rPr>
                <w:i/>
                <w:sz w:val="17"/>
              </w:rPr>
            </w:pPr>
            <w:r>
              <w:rPr>
                <w:i/>
                <w:sz w:val="21"/>
              </w:rPr>
              <w:t>ôGR. </w:t>
            </w:r>
            <w:r>
              <w:rPr>
                <w:i/>
                <w:sz w:val="17"/>
              </w:rPr>
              <w:t>ÜYESİ</w:t>
            </w:r>
          </w:p>
        </w:tc>
      </w:tr>
      <w:tr>
        <w:trPr>
          <w:trHeight w:val="734" w:hRule="exact"/>
        </w:trPr>
        <w:tc>
          <w:tcPr>
            <w:tcW w:w="1445" w:type="dxa"/>
          </w:tcPr>
          <w:p>
            <w:pPr>
              <w:pStyle w:val="TableParagraph"/>
              <w:spacing w:line="196" w:lineRule="exact"/>
              <w:ind w:left="103"/>
              <w:rPr>
                <w:rFonts w:ascii="Times New Roman"/>
                <w:sz w:val="19"/>
              </w:rPr>
            </w:pPr>
            <w:r>
              <w:rPr>
                <w:rFonts w:ascii="Times New Roman"/>
                <w:w w:val="105"/>
                <w:sz w:val="19"/>
              </w:rPr>
              <w:t>08</w:t>
            </w:r>
            <w:r>
              <w:rPr>
                <w:rFonts w:ascii="Times New Roman"/>
                <w:color w:val="262626"/>
                <w:w w:val="105"/>
                <w:sz w:val="19"/>
              </w:rPr>
              <w:t>.</w:t>
            </w:r>
            <w:r>
              <w:rPr>
                <w:rFonts w:ascii="Times New Roman"/>
                <w:w w:val="105"/>
                <w:sz w:val="19"/>
              </w:rPr>
              <w:t>30-09</w:t>
            </w:r>
            <w:r>
              <w:rPr>
                <w:rFonts w:ascii="Times New Roman"/>
                <w:color w:val="3A3A3A"/>
                <w:w w:val="105"/>
                <w:sz w:val="19"/>
              </w:rPr>
              <w:t>.</w:t>
            </w:r>
            <w:r>
              <w:rPr>
                <w:rFonts w:ascii="Times New Roman"/>
                <w:w w:val="105"/>
                <w:sz w:val="19"/>
              </w:rPr>
              <w:t>20</w:t>
            </w:r>
          </w:p>
          <w:p>
            <w:pPr>
              <w:pStyle w:val="TableParagraph"/>
              <w:spacing w:line="212" w:lineRule="exact"/>
              <w:ind w:left="103"/>
              <w:rPr>
                <w:rFonts w:ascii="Times New Roman"/>
                <w:sz w:val="19"/>
              </w:rPr>
            </w:pPr>
            <w:r>
              <w:rPr>
                <w:rFonts w:ascii="Times New Roman"/>
                <w:w w:val="105"/>
                <w:sz w:val="19"/>
              </w:rPr>
              <w:t>09.30-12.20</w:t>
            </w:r>
          </w:p>
        </w:tc>
        <w:tc>
          <w:tcPr>
            <w:tcW w:w="6168" w:type="dxa"/>
          </w:tcPr>
          <w:p>
            <w:pPr>
              <w:pStyle w:val="TableParagraph"/>
              <w:spacing w:before="1"/>
              <w:ind w:left="102"/>
              <w:rPr>
                <w:sz w:val="17"/>
              </w:rPr>
            </w:pPr>
            <w:r>
              <w:rPr>
                <w:w w:val="105"/>
                <w:sz w:val="17"/>
              </w:rPr>
              <w:t>Serbest çalışma</w:t>
            </w:r>
          </w:p>
        </w:tc>
        <w:tc>
          <w:tcPr>
            <w:tcW w:w="1689" w:type="dxa"/>
          </w:tcPr>
          <w:p>
            <w:pPr/>
          </w:p>
        </w:tc>
      </w:tr>
    </w:tbl>
    <w:p>
      <w:pPr>
        <w:pStyle w:val="BodyText"/>
        <w:spacing w:before="5"/>
        <w:rPr>
          <w:b/>
          <w:sz w:val="18"/>
        </w:rPr>
      </w:pPr>
    </w:p>
    <w:p>
      <w:pPr>
        <w:spacing w:before="0"/>
        <w:ind w:left="127" w:right="0" w:firstLine="0"/>
        <w:jc w:val="left"/>
        <w:rPr>
          <w:b/>
          <w:sz w:val="17"/>
        </w:rPr>
      </w:pPr>
      <w:r>
        <w:rPr>
          <w:b/>
          <w:w w:val="105"/>
          <w:sz w:val="17"/>
        </w:rPr>
        <w:t>24 EKİM ÇARŞAMBA ÖGLEDEN SONRA RESMİ TATİL</w:t>
      </w:r>
    </w:p>
    <w:p>
      <w:pPr>
        <w:pStyle w:val="BodyText"/>
        <w:spacing w:before="9"/>
        <w:rPr>
          <w:b/>
          <w:sz w:val="18"/>
        </w:rPr>
      </w:pPr>
    </w:p>
    <w:p>
      <w:pPr>
        <w:spacing w:before="0"/>
        <w:ind w:left="127" w:right="0" w:firstLine="0"/>
        <w:jc w:val="left"/>
        <w:rPr>
          <w:b/>
          <w:sz w:val="17"/>
        </w:rPr>
      </w:pPr>
      <w:r>
        <w:rPr>
          <w:b/>
          <w:w w:val="105"/>
          <w:sz w:val="17"/>
        </w:rPr>
        <w:t>25-29 EKİM KURBAN BAYRAMI VE CUMHURİYET BAYRAMI TATİLİ</w:t>
      </w:r>
    </w:p>
    <w:p>
      <w:pPr>
        <w:spacing w:after="0"/>
        <w:jc w:val="left"/>
        <w:rPr>
          <w:sz w:val="17"/>
        </w:rPr>
        <w:sectPr>
          <w:pgSz w:w="11910" w:h="16840"/>
          <w:pgMar w:header="1299" w:footer="0" w:top="1780" w:bottom="280" w:left="1140" w:right="1160"/>
        </w:sectPr>
      </w:pPr>
    </w:p>
    <w:p>
      <w:pPr>
        <w:pStyle w:val="BodyText"/>
        <w:spacing w:before="9"/>
        <w:rPr>
          <w:b/>
          <w:sz w:val="23"/>
        </w:rPr>
      </w:pPr>
    </w:p>
    <w:p>
      <w:pPr>
        <w:pStyle w:val="ListParagraph"/>
        <w:numPr>
          <w:ilvl w:val="0"/>
          <w:numId w:val="145"/>
        </w:numPr>
        <w:tabs>
          <w:tab w:pos="372" w:val="left" w:leader="none"/>
        </w:tabs>
        <w:spacing w:line="240" w:lineRule="auto" w:before="94" w:after="0"/>
        <w:ind w:left="371" w:right="0" w:hanging="248"/>
        <w:jc w:val="left"/>
        <w:rPr>
          <w:b/>
          <w:sz w:val="18"/>
        </w:rPr>
      </w:pPr>
      <w:bookmarkStart w:name="Page 138" w:id="193"/>
      <w:bookmarkEnd w:id="193"/>
      <w:r>
        <w:rPr/>
      </w:r>
      <w:bookmarkStart w:name="Page 138" w:id="194"/>
      <w:bookmarkEnd w:id="194"/>
      <w:r>
        <w:rPr>
          <w:b/>
          <w:sz w:val="18"/>
        </w:rPr>
        <w:t>EKiM</w:t>
      </w:r>
      <w:r>
        <w:rPr>
          <w:b/>
          <w:spacing w:val="7"/>
          <w:sz w:val="18"/>
        </w:rPr>
        <w:t> </w:t>
      </w:r>
      <w:r>
        <w:rPr>
          <w:b/>
          <w:sz w:val="18"/>
        </w:rPr>
        <w:t>SALI</w:t>
      </w:r>
    </w:p>
    <w:p>
      <w:pPr>
        <w:pStyle w:val="BodyText"/>
        <w:spacing w:before="11"/>
        <w:rPr>
          <w:b/>
          <w:sz w:val="8"/>
        </w:rPr>
      </w:pPr>
    </w:p>
    <w:tbl>
      <w:tblPr>
        <w:tblW w:w="0" w:type="auto"/>
        <w:jc w:val="left"/>
        <w:tblInd w:w="1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0"/>
        <w:gridCol w:w="6019"/>
        <w:gridCol w:w="1973"/>
      </w:tblGrid>
      <w:tr>
        <w:trPr>
          <w:trHeight w:val="336" w:hRule="exact"/>
        </w:trPr>
        <w:tc>
          <w:tcPr>
            <w:tcW w:w="1310" w:type="dxa"/>
          </w:tcPr>
          <w:p>
            <w:pPr>
              <w:pStyle w:val="TableParagraph"/>
              <w:spacing w:before="52"/>
              <w:ind w:left="104"/>
              <w:rPr>
                <w:b/>
                <w:i/>
                <w:sz w:val="18"/>
              </w:rPr>
            </w:pPr>
            <w:r>
              <w:rPr>
                <w:b/>
                <w:i/>
                <w:sz w:val="18"/>
              </w:rPr>
              <w:t>SAAT</w:t>
            </w:r>
          </w:p>
        </w:tc>
        <w:tc>
          <w:tcPr>
            <w:tcW w:w="6019" w:type="dxa"/>
          </w:tcPr>
          <w:p>
            <w:pPr>
              <w:pStyle w:val="TableParagraph"/>
              <w:tabs>
                <w:tab w:pos="803" w:val="left" w:leader="none"/>
              </w:tabs>
              <w:spacing w:before="52"/>
              <w:ind w:left="97"/>
              <w:rPr>
                <w:i/>
                <w:sz w:val="18"/>
              </w:rPr>
            </w:pPr>
            <w:r>
              <w:rPr>
                <w:i/>
                <w:sz w:val="18"/>
              </w:rPr>
              <w:t>DERS</w:t>
              <w:tab/>
              <w:t>KONU</w:t>
            </w:r>
          </w:p>
        </w:tc>
        <w:tc>
          <w:tcPr>
            <w:tcW w:w="1973" w:type="dxa"/>
          </w:tcPr>
          <w:p>
            <w:pPr>
              <w:pStyle w:val="TableParagraph"/>
              <w:spacing w:before="52"/>
              <w:ind w:left="94"/>
              <w:rPr>
                <w:i/>
                <w:sz w:val="18"/>
              </w:rPr>
            </w:pPr>
            <w:r>
              <w:rPr>
                <w:i/>
                <w:sz w:val="18"/>
              </w:rPr>
              <w:t>ÔGR. ÜYESi</w:t>
            </w:r>
          </w:p>
        </w:tc>
      </w:tr>
      <w:tr>
        <w:trPr>
          <w:trHeight w:val="208" w:hRule="exact"/>
        </w:trPr>
        <w:tc>
          <w:tcPr>
            <w:tcW w:w="1310" w:type="dxa"/>
            <w:tcBorders>
              <w:bottom w:val="nil"/>
            </w:tcBorders>
          </w:tcPr>
          <w:p>
            <w:pPr>
              <w:pStyle w:val="TableParagraph"/>
              <w:spacing w:line="204" w:lineRule="exact"/>
              <w:ind w:left="103"/>
              <w:rPr>
                <w:rFonts w:ascii="Times New Roman"/>
                <w:sz w:val="19"/>
              </w:rPr>
            </w:pPr>
            <w:r>
              <w:rPr>
                <w:rFonts w:ascii="Times New Roman"/>
                <w:w w:val="105"/>
                <w:sz w:val="19"/>
              </w:rPr>
              <w:t>08.30-09.20</w:t>
            </w:r>
          </w:p>
        </w:tc>
        <w:tc>
          <w:tcPr>
            <w:tcW w:w="6019" w:type="dxa"/>
            <w:tcBorders>
              <w:bottom w:val="nil"/>
            </w:tcBorders>
          </w:tcPr>
          <w:p>
            <w:pPr>
              <w:pStyle w:val="TableParagraph"/>
              <w:spacing w:before="3"/>
              <w:ind w:left="97"/>
              <w:rPr>
                <w:sz w:val="17"/>
              </w:rPr>
            </w:pPr>
            <w:r>
              <w:rPr>
                <w:w w:val="105"/>
                <w:sz w:val="17"/>
              </w:rPr>
              <w:t>Serbest Çalışma</w:t>
            </w:r>
          </w:p>
        </w:tc>
        <w:tc>
          <w:tcPr>
            <w:tcW w:w="1973" w:type="dxa"/>
            <w:tcBorders>
              <w:bottom w:val="nil"/>
            </w:tcBorders>
          </w:tcPr>
          <w:p>
            <w:pPr/>
          </w:p>
        </w:tc>
      </w:tr>
      <w:tr>
        <w:trPr>
          <w:trHeight w:val="206" w:hRule="exact"/>
        </w:trPr>
        <w:tc>
          <w:tcPr>
            <w:tcW w:w="1310" w:type="dxa"/>
            <w:tcBorders>
              <w:top w:val="nil"/>
              <w:bottom w:val="nil"/>
            </w:tcBorders>
          </w:tcPr>
          <w:p>
            <w:pPr>
              <w:pStyle w:val="TableParagraph"/>
              <w:spacing w:line="208" w:lineRule="exact"/>
              <w:ind w:left="103"/>
              <w:rPr>
                <w:rFonts w:ascii="Times New Roman"/>
                <w:sz w:val="19"/>
              </w:rPr>
            </w:pPr>
            <w:r>
              <w:rPr>
                <w:rFonts w:ascii="Times New Roman"/>
                <w:w w:val="105"/>
                <w:sz w:val="19"/>
              </w:rPr>
              <w:t>09.30-10.20</w:t>
            </w:r>
          </w:p>
        </w:tc>
        <w:tc>
          <w:tcPr>
            <w:tcW w:w="6019" w:type="dxa"/>
            <w:tcBorders>
              <w:top w:val="nil"/>
              <w:bottom w:val="nil"/>
            </w:tcBorders>
          </w:tcPr>
          <w:p>
            <w:pPr>
              <w:pStyle w:val="TableParagraph"/>
              <w:tabs>
                <w:tab w:pos="801" w:val="left" w:leader="none"/>
              </w:tabs>
              <w:spacing w:before="8"/>
              <w:ind w:left="101"/>
              <w:rPr>
                <w:sz w:val="17"/>
              </w:rPr>
            </w:pPr>
            <w:r>
              <w:rPr>
                <w:w w:val="105"/>
                <w:sz w:val="17"/>
              </w:rPr>
              <w:t>FAR</w:t>
              <w:tab/>
              <w:t>Antiamibik ve diğer antiprotozoal</w:t>
            </w:r>
            <w:r>
              <w:rPr>
                <w:spacing w:val="27"/>
                <w:w w:val="105"/>
                <w:sz w:val="17"/>
              </w:rPr>
              <w:t> </w:t>
            </w:r>
            <w:r>
              <w:rPr>
                <w:w w:val="105"/>
                <w:sz w:val="17"/>
              </w:rPr>
              <w:t>ilaçlar</w:t>
            </w:r>
          </w:p>
        </w:tc>
        <w:tc>
          <w:tcPr>
            <w:tcW w:w="1973" w:type="dxa"/>
            <w:tcBorders>
              <w:top w:val="nil"/>
              <w:bottom w:val="nil"/>
            </w:tcBorders>
          </w:tcPr>
          <w:p>
            <w:pPr>
              <w:pStyle w:val="TableParagraph"/>
              <w:spacing w:before="8"/>
              <w:ind w:left="96"/>
              <w:rPr>
                <w:sz w:val="17"/>
              </w:rPr>
            </w:pPr>
            <w:r>
              <w:rPr>
                <w:w w:val="105"/>
                <w:sz w:val="17"/>
              </w:rPr>
              <w:t>RN Tiftik</w:t>
            </w:r>
          </w:p>
        </w:tc>
      </w:tr>
      <w:tr>
        <w:trPr>
          <w:trHeight w:val="206" w:hRule="exact"/>
        </w:trPr>
        <w:tc>
          <w:tcPr>
            <w:tcW w:w="1310" w:type="dxa"/>
            <w:tcBorders>
              <w:top w:val="nil"/>
              <w:bottom w:val="nil"/>
            </w:tcBorders>
          </w:tcPr>
          <w:p>
            <w:pPr>
              <w:pStyle w:val="TableParagraph"/>
              <w:spacing w:line="208" w:lineRule="exact"/>
              <w:ind w:left="102"/>
              <w:rPr>
                <w:rFonts w:ascii="Times New Roman"/>
                <w:sz w:val="19"/>
              </w:rPr>
            </w:pPr>
            <w:r>
              <w:rPr>
                <w:rFonts w:ascii="Times New Roman"/>
                <w:w w:val="105"/>
                <w:sz w:val="19"/>
              </w:rPr>
              <w:t>10.30-11.20</w:t>
            </w:r>
          </w:p>
        </w:tc>
        <w:tc>
          <w:tcPr>
            <w:tcW w:w="6019" w:type="dxa"/>
            <w:tcBorders>
              <w:top w:val="nil"/>
              <w:bottom w:val="nil"/>
            </w:tcBorders>
          </w:tcPr>
          <w:p>
            <w:pPr>
              <w:pStyle w:val="TableParagraph"/>
              <w:tabs>
                <w:tab w:pos="801" w:val="left" w:leader="none"/>
              </w:tabs>
              <w:spacing w:before="8"/>
              <w:ind w:left="101"/>
              <w:rPr>
                <w:sz w:val="17"/>
              </w:rPr>
            </w:pPr>
            <w:r>
              <w:rPr>
                <w:w w:val="105"/>
                <w:sz w:val="17"/>
              </w:rPr>
              <w:t>FAR</w:t>
              <w:tab/>
              <w:t>Antistafılokokal ve antianaerobik</w:t>
            </w:r>
            <w:r>
              <w:rPr>
                <w:spacing w:val="15"/>
                <w:w w:val="105"/>
                <w:sz w:val="17"/>
              </w:rPr>
              <w:t> </w:t>
            </w:r>
            <w:r>
              <w:rPr>
                <w:w w:val="105"/>
                <w:sz w:val="17"/>
              </w:rPr>
              <w:t>ilaçlar</w:t>
            </w:r>
          </w:p>
        </w:tc>
        <w:tc>
          <w:tcPr>
            <w:tcW w:w="1973" w:type="dxa"/>
            <w:tcBorders>
              <w:top w:val="nil"/>
              <w:bottom w:val="nil"/>
            </w:tcBorders>
          </w:tcPr>
          <w:p>
            <w:pPr>
              <w:pStyle w:val="TableParagraph"/>
              <w:spacing w:before="8"/>
              <w:ind w:left="96"/>
              <w:rPr>
                <w:sz w:val="17"/>
              </w:rPr>
            </w:pPr>
            <w:r>
              <w:rPr>
                <w:w w:val="105"/>
                <w:sz w:val="17"/>
              </w:rPr>
              <w:t>RN Tiftik</w:t>
            </w:r>
          </w:p>
        </w:tc>
      </w:tr>
      <w:tr>
        <w:trPr>
          <w:trHeight w:val="312" w:hRule="exact"/>
        </w:trPr>
        <w:tc>
          <w:tcPr>
            <w:tcW w:w="1310" w:type="dxa"/>
            <w:tcBorders>
              <w:top w:val="nil"/>
              <w:bottom w:val="nil"/>
            </w:tcBorders>
          </w:tcPr>
          <w:p>
            <w:pPr>
              <w:pStyle w:val="TableParagraph"/>
              <w:spacing w:line="208" w:lineRule="exact"/>
              <w:ind w:left="102"/>
              <w:rPr>
                <w:rFonts w:ascii="Times New Roman"/>
                <w:sz w:val="19"/>
              </w:rPr>
            </w:pPr>
            <w:r>
              <w:rPr>
                <w:rFonts w:ascii="Times New Roman"/>
                <w:w w:val="105"/>
                <w:sz w:val="19"/>
              </w:rPr>
              <w:t>11:30-12:20</w:t>
            </w:r>
          </w:p>
        </w:tc>
        <w:tc>
          <w:tcPr>
            <w:tcW w:w="6019" w:type="dxa"/>
            <w:tcBorders>
              <w:top w:val="nil"/>
              <w:bottom w:val="nil"/>
            </w:tcBorders>
          </w:tcPr>
          <w:p>
            <w:pPr>
              <w:pStyle w:val="TableParagraph"/>
              <w:tabs>
                <w:tab w:pos="817" w:val="left" w:leader="none"/>
              </w:tabs>
              <w:spacing w:before="8"/>
              <w:ind w:left="102"/>
              <w:rPr>
                <w:sz w:val="17"/>
              </w:rPr>
            </w:pPr>
            <w:r>
              <w:rPr>
                <w:w w:val="105"/>
                <w:sz w:val="17"/>
              </w:rPr>
              <w:t>MİK</w:t>
              <w:tab/>
              <w:t>Sıtma laboratuvar</w:t>
            </w:r>
            <w:r>
              <w:rPr>
                <w:spacing w:val="16"/>
                <w:w w:val="105"/>
                <w:sz w:val="17"/>
              </w:rPr>
              <w:t> </w:t>
            </w:r>
            <w:r>
              <w:rPr>
                <w:w w:val="105"/>
                <w:sz w:val="17"/>
              </w:rPr>
              <w:t>tanısı</w:t>
            </w:r>
          </w:p>
        </w:tc>
        <w:tc>
          <w:tcPr>
            <w:tcW w:w="1973" w:type="dxa"/>
            <w:tcBorders>
              <w:top w:val="nil"/>
              <w:bottom w:val="nil"/>
            </w:tcBorders>
          </w:tcPr>
          <w:p>
            <w:pPr>
              <w:pStyle w:val="TableParagraph"/>
              <w:spacing w:before="8"/>
              <w:ind w:left="96"/>
              <w:rPr>
                <w:sz w:val="17"/>
              </w:rPr>
            </w:pPr>
            <w:r>
              <w:rPr>
                <w:w w:val="110"/>
                <w:sz w:val="17"/>
              </w:rPr>
              <w:t>F Otağ</w:t>
            </w:r>
          </w:p>
        </w:tc>
      </w:tr>
      <w:tr>
        <w:trPr>
          <w:trHeight w:val="312" w:hRule="exact"/>
        </w:trPr>
        <w:tc>
          <w:tcPr>
            <w:tcW w:w="1310" w:type="dxa"/>
            <w:tcBorders>
              <w:top w:val="nil"/>
              <w:bottom w:val="nil"/>
            </w:tcBorders>
          </w:tcPr>
          <w:p>
            <w:pPr>
              <w:pStyle w:val="TableParagraph"/>
              <w:spacing w:before="95"/>
              <w:ind w:left="102"/>
              <w:rPr>
                <w:rFonts w:ascii="Times New Roman"/>
                <w:sz w:val="19"/>
              </w:rPr>
            </w:pPr>
            <w:r>
              <w:rPr>
                <w:rFonts w:ascii="Times New Roman"/>
                <w:sz w:val="19"/>
              </w:rPr>
              <w:t>13</w:t>
            </w:r>
            <w:r>
              <w:rPr>
                <w:rFonts w:ascii="Times New Roman"/>
                <w:color w:val="4F4F4F"/>
                <w:sz w:val="19"/>
              </w:rPr>
              <w:t>.</w:t>
            </w:r>
            <w:r>
              <w:rPr>
                <w:rFonts w:ascii="Times New Roman"/>
                <w:sz w:val="19"/>
              </w:rPr>
              <w:t>30-14.20</w:t>
            </w:r>
          </w:p>
        </w:tc>
        <w:tc>
          <w:tcPr>
            <w:tcW w:w="6019" w:type="dxa"/>
            <w:tcBorders>
              <w:top w:val="nil"/>
              <w:bottom w:val="nil"/>
            </w:tcBorders>
          </w:tcPr>
          <w:p>
            <w:pPr>
              <w:pStyle w:val="TableParagraph"/>
              <w:tabs>
                <w:tab w:pos="805" w:val="left" w:leader="none"/>
              </w:tabs>
              <w:spacing w:before="113"/>
              <w:ind w:left="101"/>
              <w:rPr>
                <w:sz w:val="17"/>
              </w:rPr>
            </w:pPr>
            <w:r>
              <w:rPr>
                <w:w w:val="105"/>
                <w:sz w:val="17"/>
              </w:rPr>
              <w:t>ANE</w:t>
              <w:tab/>
              <w:t>Yoğun bakımda</w:t>
            </w:r>
            <w:r>
              <w:rPr>
                <w:spacing w:val="-8"/>
                <w:w w:val="105"/>
                <w:sz w:val="17"/>
              </w:rPr>
              <w:t> </w:t>
            </w:r>
            <w:r>
              <w:rPr>
                <w:w w:val="105"/>
                <w:sz w:val="17"/>
              </w:rPr>
              <w:t>enfeksiyonlar</w:t>
            </w:r>
          </w:p>
        </w:tc>
        <w:tc>
          <w:tcPr>
            <w:tcW w:w="1973" w:type="dxa"/>
            <w:tcBorders>
              <w:top w:val="nil"/>
              <w:bottom w:val="nil"/>
            </w:tcBorders>
          </w:tcPr>
          <w:p>
            <w:pPr>
              <w:pStyle w:val="TableParagraph"/>
              <w:spacing w:before="113"/>
              <w:ind w:left="97"/>
              <w:rPr>
                <w:sz w:val="17"/>
              </w:rPr>
            </w:pPr>
            <w:r>
              <w:rPr>
                <w:w w:val="105"/>
                <w:sz w:val="17"/>
              </w:rPr>
              <w:t>D Yapıc</w:t>
            </w:r>
            <w:r>
              <w:rPr>
                <w:color w:val="1B1B1A"/>
                <w:w w:val="105"/>
                <w:sz w:val="17"/>
              </w:rPr>
              <w:t>ı</w:t>
            </w:r>
          </w:p>
        </w:tc>
      </w:tr>
      <w:tr>
        <w:trPr>
          <w:trHeight w:val="206" w:hRule="exact"/>
        </w:trPr>
        <w:tc>
          <w:tcPr>
            <w:tcW w:w="1310" w:type="dxa"/>
            <w:tcBorders>
              <w:top w:val="nil"/>
              <w:bottom w:val="nil"/>
            </w:tcBorders>
          </w:tcPr>
          <w:p>
            <w:pPr>
              <w:pStyle w:val="TableParagraph"/>
              <w:spacing w:line="208" w:lineRule="exact"/>
              <w:ind w:left="102"/>
              <w:rPr>
                <w:rFonts w:ascii="Times New Roman"/>
                <w:sz w:val="19"/>
              </w:rPr>
            </w:pPr>
            <w:r>
              <w:rPr>
                <w:rFonts w:ascii="Times New Roman"/>
                <w:w w:val="105"/>
                <w:sz w:val="19"/>
              </w:rPr>
              <w:t>14.30-15.20</w:t>
            </w:r>
          </w:p>
        </w:tc>
        <w:tc>
          <w:tcPr>
            <w:tcW w:w="6019" w:type="dxa"/>
            <w:tcBorders>
              <w:top w:val="nil"/>
              <w:bottom w:val="nil"/>
            </w:tcBorders>
          </w:tcPr>
          <w:p>
            <w:pPr>
              <w:pStyle w:val="TableParagraph"/>
              <w:tabs>
                <w:tab w:pos="801" w:val="left" w:leader="none"/>
              </w:tabs>
              <w:spacing w:line="205" w:lineRule="exact"/>
              <w:ind w:left="102"/>
              <w:rPr>
                <w:sz w:val="17"/>
              </w:rPr>
            </w:pPr>
            <w:r>
              <w:rPr>
                <w:b/>
                <w:w w:val="105"/>
                <w:sz w:val="18"/>
              </w:rPr>
              <w:t>FAR</w:t>
              <w:tab/>
            </w:r>
            <w:r>
              <w:rPr>
                <w:w w:val="105"/>
                <w:sz w:val="17"/>
              </w:rPr>
              <w:t>Aminoglikozidler ve</w:t>
            </w:r>
            <w:r>
              <w:rPr>
                <w:spacing w:val="45"/>
                <w:w w:val="105"/>
                <w:sz w:val="17"/>
              </w:rPr>
              <w:t> </w:t>
            </w:r>
            <w:r>
              <w:rPr>
                <w:w w:val="105"/>
                <w:sz w:val="17"/>
              </w:rPr>
              <w:t>fluorok</w:t>
            </w:r>
            <w:r>
              <w:rPr>
                <w:color w:val="1B1B1A"/>
                <w:w w:val="105"/>
                <w:sz w:val="17"/>
              </w:rPr>
              <w:t>i</w:t>
            </w:r>
            <w:r>
              <w:rPr>
                <w:w w:val="105"/>
                <w:sz w:val="17"/>
              </w:rPr>
              <w:t>nolonlar</w:t>
            </w:r>
          </w:p>
        </w:tc>
        <w:tc>
          <w:tcPr>
            <w:tcW w:w="1973" w:type="dxa"/>
            <w:tcBorders>
              <w:top w:val="nil"/>
              <w:bottom w:val="nil"/>
            </w:tcBorders>
          </w:tcPr>
          <w:p>
            <w:pPr>
              <w:pStyle w:val="TableParagraph"/>
              <w:spacing w:before="8"/>
              <w:ind w:left="97"/>
              <w:rPr>
                <w:sz w:val="17"/>
              </w:rPr>
            </w:pPr>
            <w:r>
              <w:rPr>
                <w:w w:val="105"/>
                <w:sz w:val="17"/>
              </w:rPr>
              <w:t>K Büyükafşar</w:t>
            </w:r>
          </w:p>
        </w:tc>
      </w:tr>
      <w:tr>
        <w:trPr>
          <w:trHeight w:val="204" w:hRule="exact"/>
        </w:trPr>
        <w:tc>
          <w:tcPr>
            <w:tcW w:w="1310" w:type="dxa"/>
            <w:tcBorders>
              <w:top w:val="nil"/>
              <w:bottom w:val="nil"/>
            </w:tcBorders>
          </w:tcPr>
          <w:p>
            <w:pPr>
              <w:pStyle w:val="TableParagraph"/>
              <w:spacing w:line="208" w:lineRule="exact"/>
              <w:ind w:left="102"/>
              <w:rPr>
                <w:rFonts w:ascii="Times New Roman"/>
                <w:sz w:val="19"/>
              </w:rPr>
            </w:pPr>
            <w:r>
              <w:rPr>
                <w:rFonts w:ascii="Times New Roman"/>
                <w:w w:val="105"/>
                <w:sz w:val="19"/>
              </w:rPr>
              <w:t>15.30-16.20</w:t>
            </w:r>
          </w:p>
        </w:tc>
        <w:tc>
          <w:tcPr>
            <w:tcW w:w="6019" w:type="dxa"/>
            <w:tcBorders>
              <w:top w:val="nil"/>
              <w:bottom w:val="nil"/>
            </w:tcBorders>
          </w:tcPr>
          <w:p>
            <w:pPr/>
          </w:p>
        </w:tc>
        <w:tc>
          <w:tcPr>
            <w:tcW w:w="1973" w:type="dxa"/>
            <w:tcBorders>
              <w:top w:val="nil"/>
              <w:bottom w:val="nil"/>
            </w:tcBorders>
          </w:tcPr>
          <w:p>
            <w:pPr/>
          </w:p>
        </w:tc>
      </w:tr>
      <w:tr>
        <w:trPr>
          <w:trHeight w:val="224" w:hRule="exact"/>
        </w:trPr>
        <w:tc>
          <w:tcPr>
            <w:tcW w:w="1310" w:type="dxa"/>
            <w:tcBorders>
              <w:top w:val="nil"/>
            </w:tcBorders>
          </w:tcPr>
          <w:p>
            <w:pPr>
              <w:pStyle w:val="TableParagraph"/>
              <w:spacing w:line="206" w:lineRule="exact"/>
              <w:ind w:left="102"/>
              <w:rPr>
                <w:rFonts w:ascii="Times New Roman"/>
                <w:sz w:val="19"/>
              </w:rPr>
            </w:pPr>
            <w:r>
              <w:rPr>
                <w:rFonts w:ascii="Times New Roman"/>
                <w:w w:val="105"/>
                <w:sz w:val="19"/>
              </w:rPr>
              <w:t>16.30-17.20</w:t>
            </w:r>
          </w:p>
        </w:tc>
        <w:tc>
          <w:tcPr>
            <w:tcW w:w="6019" w:type="dxa"/>
            <w:tcBorders>
              <w:top w:val="nil"/>
            </w:tcBorders>
          </w:tcPr>
          <w:p>
            <w:pPr/>
          </w:p>
        </w:tc>
        <w:tc>
          <w:tcPr>
            <w:tcW w:w="1973" w:type="dxa"/>
            <w:tcBorders>
              <w:top w:val="nil"/>
            </w:tcBorders>
          </w:tcPr>
          <w:p>
            <w:pPr/>
          </w:p>
        </w:tc>
      </w:tr>
    </w:tbl>
    <w:p>
      <w:pPr>
        <w:pStyle w:val="BodyText"/>
        <w:rPr>
          <w:b/>
          <w:sz w:val="20"/>
        </w:rPr>
      </w:pPr>
    </w:p>
    <w:p>
      <w:pPr>
        <w:pStyle w:val="ListParagraph"/>
        <w:numPr>
          <w:ilvl w:val="0"/>
          <w:numId w:val="145"/>
        </w:numPr>
        <w:tabs>
          <w:tab w:pos="372" w:val="left" w:leader="none"/>
        </w:tabs>
        <w:spacing w:line="240" w:lineRule="auto" w:before="174" w:after="0"/>
        <w:ind w:left="371" w:right="0" w:hanging="248"/>
        <w:jc w:val="left"/>
        <w:rPr>
          <w:b/>
          <w:sz w:val="18"/>
        </w:rPr>
      </w:pPr>
      <w:r>
        <w:rPr>
          <w:b/>
          <w:sz w:val="18"/>
        </w:rPr>
        <w:t>EKİM 2012</w:t>
      </w:r>
      <w:r>
        <w:rPr>
          <w:b/>
          <w:spacing w:val="-4"/>
          <w:sz w:val="18"/>
        </w:rPr>
        <w:t> </w:t>
      </w:r>
      <w:r>
        <w:rPr>
          <w:b/>
          <w:sz w:val="18"/>
        </w:rPr>
        <w:t>ÇARŞAMBA</w:t>
      </w:r>
    </w:p>
    <w:p>
      <w:pPr>
        <w:pStyle w:val="BodyText"/>
        <w:spacing w:before="8"/>
        <w:rPr>
          <w:b/>
          <w:sz w:val="8"/>
        </w:rPr>
      </w:pPr>
    </w:p>
    <w:tbl>
      <w:tblPr>
        <w:tblW w:w="0" w:type="auto"/>
        <w:jc w:val="left"/>
        <w:tblInd w:w="1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4"/>
              <w:ind w:left="102"/>
              <w:rPr>
                <w:i/>
                <w:sz w:val="18"/>
              </w:rPr>
            </w:pPr>
            <w:r>
              <w:rPr>
                <w:i/>
                <w:sz w:val="18"/>
              </w:rPr>
              <w:t>SAAT</w:t>
            </w:r>
          </w:p>
        </w:tc>
        <w:tc>
          <w:tcPr>
            <w:tcW w:w="5894" w:type="dxa"/>
          </w:tcPr>
          <w:p>
            <w:pPr>
              <w:pStyle w:val="TableParagraph"/>
              <w:tabs>
                <w:tab w:pos="803" w:val="left" w:leader="none"/>
              </w:tabs>
              <w:spacing w:before="54"/>
              <w:ind w:left="97"/>
              <w:rPr>
                <w:i/>
                <w:sz w:val="18"/>
              </w:rPr>
            </w:pPr>
            <w:r>
              <w:rPr>
                <w:i/>
                <w:sz w:val="18"/>
              </w:rPr>
              <w:t>DERS</w:t>
              <w:tab/>
              <w:t>KONU</w:t>
            </w:r>
          </w:p>
        </w:tc>
        <w:tc>
          <w:tcPr>
            <w:tcW w:w="1963" w:type="dxa"/>
          </w:tcPr>
          <w:p>
            <w:pPr>
              <w:pStyle w:val="TableParagraph"/>
              <w:spacing w:before="54"/>
              <w:ind w:left="101"/>
              <w:rPr>
                <w:i/>
                <w:sz w:val="18"/>
              </w:rPr>
            </w:pPr>
            <w:r>
              <w:rPr>
                <w:i/>
                <w:w w:val="105"/>
                <w:sz w:val="18"/>
              </w:rPr>
              <w:t>ô GR</w:t>
            </w:r>
            <w:r>
              <w:rPr>
                <w:i/>
                <w:color w:val="7E7E7E"/>
                <w:w w:val="105"/>
                <w:sz w:val="18"/>
              </w:rPr>
              <w:t>. </w:t>
            </w:r>
            <w:r>
              <w:rPr>
                <w:i/>
                <w:w w:val="105"/>
                <w:sz w:val="18"/>
              </w:rPr>
              <w:t>ÜYESi</w:t>
            </w:r>
          </w:p>
        </w:tc>
      </w:tr>
      <w:tr>
        <w:trPr>
          <w:trHeight w:val="928" w:hRule="exact"/>
        </w:trPr>
        <w:tc>
          <w:tcPr>
            <w:tcW w:w="1445" w:type="dxa"/>
            <w:tcBorders>
              <w:bottom w:val="nil"/>
            </w:tcBorders>
          </w:tcPr>
          <w:p>
            <w:pPr>
              <w:pStyle w:val="TableParagraph"/>
              <w:spacing w:line="193" w:lineRule="exact"/>
              <w:ind w:left="103"/>
              <w:rPr>
                <w:rFonts w:ascii="Times New Roman"/>
                <w:sz w:val="19"/>
              </w:rPr>
            </w:pPr>
            <w:r>
              <w:rPr>
                <w:rFonts w:ascii="Times New Roman"/>
                <w:w w:val="105"/>
                <w:sz w:val="19"/>
              </w:rPr>
              <w:t>08.30-09.20</w:t>
            </w:r>
          </w:p>
          <w:p>
            <w:pPr>
              <w:pStyle w:val="TableParagraph"/>
              <w:spacing w:line="204" w:lineRule="exact"/>
              <w:ind w:left="103"/>
              <w:rPr>
                <w:rFonts w:ascii="Times New Roman"/>
                <w:sz w:val="19"/>
              </w:rPr>
            </w:pPr>
            <w:r>
              <w:rPr>
                <w:rFonts w:ascii="Times New Roman"/>
                <w:w w:val="105"/>
                <w:sz w:val="19"/>
              </w:rPr>
              <w:t>09.30-10.20</w:t>
            </w:r>
          </w:p>
          <w:p>
            <w:pPr>
              <w:pStyle w:val="TableParagraph"/>
              <w:spacing w:line="206" w:lineRule="exact"/>
              <w:ind w:left="102"/>
              <w:rPr>
                <w:rFonts w:ascii="Times New Roman"/>
                <w:sz w:val="19"/>
              </w:rPr>
            </w:pPr>
            <w:r>
              <w:rPr>
                <w:rFonts w:ascii="Times New Roman"/>
                <w:w w:val="105"/>
                <w:sz w:val="19"/>
              </w:rPr>
              <w:t>10.30-11.20</w:t>
            </w:r>
          </w:p>
          <w:p>
            <w:pPr>
              <w:pStyle w:val="TableParagraph"/>
              <w:spacing w:line="212" w:lineRule="exact"/>
              <w:ind w:left="102"/>
              <w:rPr>
                <w:rFonts w:ascii="Times New Roman"/>
                <w:sz w:val="19"/>
              </w:rPr>
            </w:pPr>
            <w:r>
              <w:rPr>
                <w:rFonts w:ascii="Times New Roman"/>
                <w:w w:val="105"/>
                <w:sz w:val="19"/>
              </w:rPr>
              <w:t>11.30-12.20</w:t>
            </w:r>
          </w:p>
        </w:tc>
        <w:tc>
          <w:tcPr>
            <w:tcW w:w="5894" w:type="dxa"/>
            <w:tcBorders>
              <w:bottom w:val="nil"/>
            </w:tcBorders>
          </w:tcPr>
          <w:p>
            <w:pPr>
              <w:pStyle w:val="TableParagraph"/>
              <w:spacing w:line="247" w:lineRule="auto" w:before="6"/>
              <w:ind w:left="97" w:right="3870"/>
              <w:rPr>
                <w:sz w:val="17"/>
              </w:rPr>
            </w:pPr>
            <w:r>
              <w:rPr>
                <w:w w:val="105"/>
                <w:sz w:val="17"/>
              </w:rPr>
              <w:t>Serbest Çalışma Serbest Çalışma</w:t>
            </w:r>
          </w:p>
          <w:p>
            <w:pPr>
              <w:pStyle w:val="TableParagraph"/>
              <w:tabs>
                <w:tab w:pos="801" w:val="left" w:leader="none"/>
              </w:tabs>
              <w:spacing w:line="254" w:lineRule="auto" w:before="5"/>
              <w:ind w:left="101" w:right="3534"/>
              <w:rPr>
                <w:sz w:val="17"/>
              </w:rPr>
            </w:pPr>
            <w:r>
              <w:rPr>
                <w:w w:val="105"/>
                <w:sz w:val="17"/>
              </w:rPr>
              <w:t>FAR</w:t>
              <w:tab/>
              <w:t>Antifungal</w:t>
            </w:r>
            <w:r>
              <w:rPr>
                <w:spacing w:val="12"/>
                <w:w w:val="105"/>
                <w:sz w:val="17"/>
              </w:rPr>
              <w:t> </w:t>
            </w:r>
            <w:r>
              <w:rPr>
                <w:w w:val="105"/>
                <w:sz w:val="17"/>
              </w:rPr>
              <w:t>ilaçlar</w:t>
            </w:r>
            <w:r>
              <w:rPr>
                <w:w w:val="105"/>
                <w:sz w:val="17"/>
              </w:rPr>
              <w:t> </w:t>
            </w:r>
            <w:r>
              <w:rPr>
                <w:w w:val="105"/>
                <w:sz w:val="17"/>
              </w:rPr>
              <w:t>FAR</w:t>
              <w:tab/>
              <w:t>Antihelmintik</w:t>
            </w:r>
            <w:r>
              <w:rPr>
                <w:spacing w:val="13"/>
                <w:w w:val="105"/>
                <w:sz w:val="17"/>
              </w:rPr>
              <w:t> </w:t>
            </w:r>
            <w:r>
              <w:rPr>
                <w:w w:val="105"/>
                <w:sz w:val="17"/>
              </w:rPr>
              <w:t>ilaçlar</w:t>
            </w:r>
          </w:p>
        </w:tc>
        <w:tc>
          <w:tcPr>
            <w:tcW w:w="1963" w:type="dxa"/>
            <w:tcBorders>
              <w:bottom w:val="nil"/>
            </w:tcBorders>
          </w:tcPr>
          <w:p>
            <w:pPr>
              <w:pStyle w:val="TableParagraph"/>
              <w:spacing w:before="10"/>
              <w:rPr>
                <w:b/>
                <w:sz w:val="31"/>
              </w:rPr>
            </w:pPr>
          </w:p>
          <w:p>
            <w:pPr>
              <w:pStyle w:val="TableParagraph"/>
              <w:ind w:left="95"/>
              <w:rPr>
                <w:sz w:val="17"/>
              </w:rPr>
            </w:pPr>
            <w:r>
              <w:rPr>
                <w:w w:val="105"/>
                <w:sz w:val="22"/>
              </w:rPr>
              <w:t>i </w:t>
            </w:r>
            <w:r>
              <w:rPr>
                <w:w w:val="105"/>
                <w:sz w:val="17"/>
              </w:rPr>
              <w:t>ün</w:t>
            </w:r>
          </w:p>
          <w:p>
            <w:pPr>
              <w:pStyle w:val="TableParagraph"/>
              <w:ind w:left="97"/>
              <w:rPr>
                <w:sz w:val="17"/>
              </w:rPr>
            </w:pPr>
            <w:r>
              <w:rPr>
                <w:w w:val="105"/>
                <w:sz w:val="17"/>
              </w:rPr>
              <w:t>K Büyükafşar</w:t>
            </w:r>
          </w:p>
        </w:tc>
      </w:tr>
      <w:tr>
        <w:trPr>
          <w:trHeight w:val="334" w:hRule="exact"/>
        </w:trPr>
        <w:tc>
          <w:tcPr>
            <w:tcW w:w="1445" w:type="dxa"/>
            <w:tcBorders>
              <w:top w:val="nil"/>
              <w:bottom w:val="nil"/>
            </w:tcBorders>
          </w:tcPr>
          <w:p>
            <w:pPr>
              <w:pStyle w:val="TableParagraph"/>
              <w:spacing w:before="98"/>
              <w:ind w:left="102"/>
              <w:rPr>
                <w:rFonts w:ascii="Times New Roman"/>
                <w:sz w:val="19"/>
              </w:rPr>
            </w:pPr>
            <w:r>
              <w:rPr>
                <w:rFonts w:ascii="Times New Roman"/>
                <w:w w:val="105"/>
                <w:sz w:val="19"/>
              </w:rPr>
              <w:t>13.30-15.20</w:t>
            </w:r>
          </w:p>
        </w:tc>
        <w:tc>
          <w:tcPr>
            <w:tcW w:w="5894" w:type="dxa"/>
            <w:tcBorders>
              <w:top w:val="nil"/>
              <w:bottom w:val="nil"/>
            </w:tcBorders>
          </w:tcPr>
          <w:p>
            <w:pPr>
              <w:pStyle w:val="TableParagraph"/>
              <w:spacing w:before="106"/>
              <w:ind w:left="96"/>
              <w:rPr>
                <w:i/>
                <w:sz w:val="18"/>
              </w:rPr>
            </w:pPr>
            <w:r>
              <w:rPr>
                <w:i/>
                <w:sz w:val="18"/>
              </w:rPr>
              <w:t>MIK LAB  Kanla bulaşan infeksiyonların mikrobiyolojik incelenmesi</w:t>
            </w:r>
          </w:p>
        </w:tc>
        <w:tc>
          <w:tcPr>
            <w:tcW w:w="1963" w:type="dxa"/>
            <w:tcBorders>
              <w:top w:val="nil"/>
              <w:bottom w:val="nil"/>
            </w:tcBorders>
          </w:tcPr>
          <w:p>
            <w:pPr>
              <w:pStyle w:val="TableParagraph"/>
              <w:spacing w:before="106"/>
              <w:ind w:left="92"/>
              <w:rPr>
                <w:i/>
                <w:sz w:val="18"/>
              </w:rPr>
            </w:pPr>
            <w:r>
              <w:rPr>
                <w:i/>
                <w:w w:val="110"/>
                <w:sz w:val="18"/>
              </w:rPr>
              <w:t>GAslan</w:t>
            </w:r>
          </w:p>
        </w:tc>
      </w:tr>
      <w:tr>
        <w:trPr>
          <w:trHeight w:val="816" w:hRule="exact"/>
        </w:trPr>
        <w:tc>
          <w:tcPr>
            <w:tcW w:w="1445" w:type="dxa"/>
            <w:tcBorders>
              <w:top w:val="nil"/>
            </w:tcBorders>
          </w:tcPr>
          <w:p>
            <w:pPr>
              <w:pStyle w:val="TableParagraph"/>
              <w:spacing w:line="210" w:lineRule="exact" w:before="9"/>
              <w:ind w:left="102"/>
              <w:rPr>
                <w:rFonts w:ascii="Times New Roman"/>
                <w:sz w:val="19"/>
              </w:rPr>
            </w:pPr>
            <w:r>
              <w:rPr>
                <w:rFonts w:ascii="Times New Roman"/>
                <w:w w:val="105"/>
                <w:sz w:val="19"/>
              </w:rPr>
              <w:t>15.30-16.20</w:t>
            </w:r>
          </w:p>
          <w:p>
            <w:pPr>
              <w:pStyle w:val="TableParagraph"/>
              <w:spacing w:line="210" w:lineRule="exact"/>
              <w:ind w:left="102"/>
              <w:rPr>
                <w:rFonts w:ascii="Times New Roman"/>
                <w:sz w:val="19"/>
              </w:rPr>
            </w:pPr>
            <w:r>
              <w:rPr>
                <w:rFonts w:ascii="Times New Roman"/>
                <w:w w:val="105"/>
                <w:sz w:val="19"/>
              </w:rPr>
              <w:t>16.30-17.20</w:t>
            </w:r>
          </w:p>
        </w:tc>
        <w:tc>
          <w:tcPr>
            <w:tcW w:w="5894" w:type="dxa"/>
            <w:tcBorders>
              <w:top w:val="nil"/>
            </w:tcBorders>
          </w:tcPr>
          <w:p>
            <w:pPr>
              <w:pStyle w:val="TableParagraph"/>
              <w:tabs>
                <w:tab w:pos="801" w:val="left" w:leader="none"/>
              </w:tabs>
              <w:spacing w:line="247" w:lineRule="auto" w:before="32"/>
              <w:ind w:left="101" w:right="2821"/>
              <w:rPr>
                <w:sz w:val="17"/>
              </w:rPr>
            </w:pPr>
            <w:r>
              <w:rPr>
                <w:w w:val="105"/>
                <w:sz w:val="17"/>
              </w:rPr>
              <w:t>FAR</w:t>
              <w:tab/>
              <w:t>Tetrasiklinler</w:t>
            </w:r>
            <w:r>
              <w:rPr>
                <w:spacing w:val="-9"/>
                <w:w w:val="105"/>
                <w:sz w:val="17"/>
              </w:rPr>
              <w:t> </w:t>
            </w:r>
            <w:r>
              <w:rPr>
                <w:w w:val="105"/>
                <w:sz w:val="17"/>
              </w:rPr>
              <w:t>ve</w:t>
            </w:r>
            <w:r>
              <w:rPr>
                <w:spacing w:val="1"/>
                <w:w w:val="105"/>
                <w:sz w:val="17"/>
              </w:rPr>
              <w:t> </w:t>
            </w:r>
            <w:r>
              <w:rPr>
                <w:w w:val="105"/>
                <w:sz w:val="17"/>
              </w:rPr>
              <w:t>amfenikoller</w:t>
            </w:r>
            <w:r>
              <w:rPr>
                <w:w w:val="104"/>
                <w:sz w:val="17"/>
              </w:rPr>
              <w:t> </w:t>
            </w:r>
            <w:r>
              <w:rPr>
                <w:w w:val="105"/>
                <w:sz w:val="17"/>
              </w:rPr>
              <w:t>FAR</w:t>
              <w:tab/>
              <w:t>Antiviral</w:t>
            </w:r>
            <w:r>
              <w:rPr>
                <w:spacing w:val="13"/>
                <w:w w:val="105"/>
                <w:sz w:val="17"/>
              </w:rPr>
              <w:t> </w:t>
            </w:r>
            <w:r>
              <w:rPr>
                <w:w w:val="105"/>
                <w:sz w:val="17"/>
              </w:rPr>
              <w:t>ilaçlar</w:t>
            </w:r>
          </w:p>
        </w:tc>
        <w:tc>
          <w:tcPr>
            <w:tcW w:w="1963" w:type="dxa"/>
            <w:tcBorders>
              <w:top w:val="nil"/>
            </w:tcBorders>
          </w:tcPr>
          <w:p>
            <w:pPr>
              <w:pStyle w:val="TableParagraph"/>
              <w:spacing w:line="247" w:lineRule="auto" w:before="32"/>
              <w:ind w:left="96" w:right="1150"/>
              <w:rPr>
                <w:sz w:val="17"/>
              </w:rPr>
            </w:pPr>
            <w:r>
              <w:rPr>
                <w:w w:val="105"/>
                <w:sz w:val="17"/>
              </w:rPr>
              <w:t>RN Tiftik RN Tiftik</w:t>
            </w:r>
          </w:p>
        </w:tc>
      </w:tr>
    </w:tbl>
    <w:p>
      <w:pPr>
        <w:pStyle w:val="BodyText"/>
        <w:spacing w:before="3"/>
        <w:rPr>
          <w:b/>
          <w:sz w:val="19"/>
        </w:rPr>
      </w:pPr>
    </w:p>
    <w:p>
      <w:pPr>
        <w:pStyle w:val="ListParagraph"/>
        <w:numPr>
          <w:ilvl w:val="0"/>
          <w:numId w:val="146"/>
        </w:numPr>
        <w:tabs>
          <w:tab w:pos="372" w:val="left" w:leader="none"/>
        </w:tabs>
        <w:spacing w:line="240" w:lineRule="auto" w:before="1" w:after="0"/>
        <w:ind w:left="371" w:right="0" w:hanging="249"/>
        <w:jc w:val="left"/>
        <w:rPr>
          <w:b/>
          <w:sz w:val="18"/>
        </w:rPr>
      </w:pPr>
      <w:r>
        <w:rPr>
          <w:b/>
          <w:sz w:val="18"/>
        </w:rPr>
        <w:t>KASIM 2012</w:t>
      </w:r>
      <w:r>
        <w:rPr>
          <w:b/>
          <w:spacing w:val="-5"/>
          <w:sz w:val="18"/>
        </w:rPr>
        <w:t> </w:t>
      </w:r>
      <w:r>
        <w:rPr>
          <w:b/>
          <w:sz w:val="18"/>
        </w:rPr>
        <w:t>PERŞEMBE</w:t>
      </w:r>
    </w:p>
    <w:p>
      <w:pPr>
        <w:pStyle w:val="BodyText"/>
        <w:rPr>
          <w:b/>
          <w:sz w:val="9"/>
        </w:rPr>
      </w:pPr>
    </w:p>
    <w:tbl>
      <w:tblPr>
        <w:tblW w:w="0" w:type="auto"/>
        <w:jc w:val="left"/>
        <w:tblInd w:w="1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2"/>
              <w:ind w:left="102"/>
              <w:rPr>
                <w:i/>
                <w:sz w:val="18"/>
              </w:rPr>
            </w:pPr>
            <w:r>
              <w:rPr>
                <w:i/>
                <w:sz w:val="18"/>
              </w:rPr>
              <w:t>SAAT</w:t>
            </w:r>
          </w:p>
        </w:tc>
        <w:tc>
          <w:tcPr>
            <w:tcW w:w="5894" w:type="dxa"/>
          </w:tcPr>
          <w:p>
            <w:pPr>
              <w:pStyle w:val="TableParagraph"/>
              <w:tabs>
                <w:tab w:pos="803" w:val="left" w:leader="none"/>
              </w:tabs>
              <w:spacing w:before="52"/>
              <w:ind w:left="97"/>
              <w:rPr>
                <w:i/>
                <w:sz w:val="18"/>
              </w:rPr>
            </w:pPr>
            <w:r>
              <w:rPr>
                <w:i/>
                <w:sz w:val="18"/>
              </w:rPr>
              <w:t>DERS</w:t>
              <w:tab/>
              <w:t>KONU</w:t>
            </w:r>
          </w:p>
        </w:tc>
        <w:tc>
          <w:tcPr>
            <w:tcW w:w="1963" w:type="dxa"/>
          </w:tcPr>
          <w:p>
            <w:pPr>
              <w:pStyle w:val="TableParagraph"/>
              <w:spacing w:before="52"/>
              <w:ind w:left="94"/>
              <w:rPr>
                <w:i/>
                <w:sz w:val="18"/>
              </w:rPr>
            </w:pPr>
            <w:r>
              <w:rPr>
                <w:i/>
                <w:sz w:val="18"/>
              </w:rPr>
              <w:t>ÔGR. ÜYESi</w:t>
            </w:r>
          </w:p>
        </w:tc>
      </w:tr>
      <w:tr>
        <w:trPr>
          <w:trHeight w:val="203" w:hRule="exact"/>
        </w:trPr>
        <w:tc>
          <w:tcPr>
            <w:tcW w:w="1445" w:type="dxa"/>
            <w:tcBorders>
              <w:bottom w:val="nil"/>
            </w:tcBorders>
          </w:tcPr>
          <w:p>
            <w:pPr>
              <w:pStyle w:val="TableParagraph"/>
              <w:spacing w:line="199" w:lineRule="exact"/>
              <w:ind w:left="103"/>
              <w:rPr>
                <w:rFonts w:ascii="Times New Roman"/>
                <w:sz w:val="19"/>
              </w:rPr>
            </w:pPr>
            <w:r>
              <w:rPr>
                <w:rFonts w:ascii="Times New Roman"/>
                <w:w w:val="105"/>
                <w:sz w:val="19"/>
              </w:rPr>
              <w:t>08.30-09.20</w:t>
            </w:r>
          </w:p>
        </w:tc>
        <w:tc>
          <w:tcPr>
            <w:tcW w:w="5894" w:type="dxa"/>
            <w:tcBorders>
              <w:bottom w:val="nil"/>
            </w:tcBorders>
          </w:tcPr>
          <w:p>
            <w:pPr>
              <w:pStyle w:val="TableParagraph"/>
              <w:tabs>
                <w:tab w:pos="806" w:val="left" w:leader="none"/>
              </w:tabs>
              <w:spacing w:line="194" w:lineRule="exact"/>
              <w:ind w:left="101"/>
              <w:rPr>
                <w:sz w:val="17"/>
              </w:rPr>
            </w:pPr>
            <w:r>
              <w:rPr>
                <w:w w:val="105"/>
                <w:sz w:val="17"/>
              </w:rPr>
              <w:t>ENF</w:t>
              <w:tab/>
              <w:t>Akt</w:t>
            </w:r>
            <w:r>
              <w:rPr>
                <w:color w:val="1B1B1A"/>
                <w:w w:val="105"/>
                <w:sz w:val="17"/>
              </w:rPr>
              <w:t>i</w:t>
            </w:r>
            <w:r>
              <w:rPr>
                <w:w w:val="105"/>
                <w:sz w:val="17"/>
              </w:rPr>
              <w:t>nom</w:t>
            </w:r>
            <w:r>
              <w:rPr>
                <w:color w:val="1B1B1A"/>
                <w:w w:val="105"/>
                <w:sz w:val="17"/>
              </w:rPr>
              <w:t>i</w:t>
            </w:r>
            <w:r>
              <w:rPr>
                <w:w w:val="105"/>
                <w:sz w:val="17"/>
              </w:rPr>
              <w:t>koz ve</w:t>
            </w:r>
            <w:r>
              <w:rPr>
                <w:spacing w:val="23"/>
                <w:w w:val="105"/>
                <w:sz w:val="17"/>
              </w:rPr>
              <w:t> </w:t>
            </w:r>
            <w:r>
              <w:rPr>
                <w:w w:val="105"/>
                <w:sz w:val="17"/>
              </w:rPr>
              <w:t>nokardiyoz</w:t>
            </w:r>
          </w:p>
        </w:tc>
        <w:tc>
          <w:tcPr>
            <w:tcW w:w="1963" w:type="dxa"/>
            <w:tcBorders>
              <w:bottom w:val="nil"/>
            </w:tcBorders>
          </w:tcPr>
          <w:p>
            <w:pPr>
              <w:pStyle w:val="TableParagraph"/>
              <w:spacing w:line="194" w:lineRule="exact"/>
              <w:ind w:left="101"/>
              <w:rPr>
                <w:sz w:val="17"/>
              </w:rPr>
            </w:pPr>
            <w:r>
              <w:rPr>
                <w:w w:val="110"/>
                <w:sz w:val="17"/>
              </w:rPr>
              <w:t>EŞ Horasan</w:t>
            </w:r>
          </w:p>
        </w:tc>
      </w:tr>
      <w:tr>
        <w:trPr>
          <w:trHeight w:val="206" w:hRule="exact"/>
        </w:trPr>
        <w:tc>
          <w:tcPr>
            <w:tcW w:w="1445" w:type="dxa"/>
            <w:tcBorders>
              <w:top w:val="nil"/>
              <w:bottom w:val="nil"/>
            </w:tcBorders>
          </w:tcPr>
          <w:p>
            <w:pPr>
              <w:pStyle w:val="TableParagraph"/>
              <w:spacing w:line="208" w:lineRule="exact"/>
              <w:ind w:left="103"/>
              <w:rPr>
                <w:rFonts w:ascii="Times New Roman"/>
                <w:sz w:val="19"/>
              </w:rPr>
            </w:pPr>
            <w:r>
              <w:rPr>
                <w:rFonts w:ascii="Times New Roman"/>
                <w:w w:val="105"/>
                <w:sz w:val="19"/>
              </w:rPr>
              <w:t>09.30-10.20</w:t>
            </w:r>
          </w:p>
        </w:tc>
        <w:tc>
          <w:tcPr>
            <w:tcW w:w="5894" w:type="dxa"/>
            <w:tcBorders>
              <w:top w:val="nil"/>
              <w:bottom w:val="nil"/>
            </w:tcBorders>
          </w:tcPr>
          <w:p>
            <w:pPr>
              <w:pStyle w:val="TableParagraph"/>
              <w:tabs>
                <w:tab w:pos="801" w:val="left" w:leader="none"/>
              </w:tabs>
              <w:spacing w:before="8"/>
              <w:ind w:left="101"/>
              <w:rPr>
                <w:sz w:val="17"/>
              </w:rPr>
            </w:pPr>
            <w:r>
              <w:rPr>
                <w:w w:val="105"/>
                <w:sz w:val="17"/>
              </w:rPr>
              <w:t>İÇH</w:t>
              <w:tab/>
              <w:t>Anemilerin</w:t>
            </w:r>
            <w:r>
              <w:rPr>
                <w:spacing w:val="31"/>
                <w:w w:val="105"/>
                <w:sz w:val="17"/>
              </w:rPr>
              <w:t> </w:t>
            </w:r>
            <w:r>
              <w:rPr>
                <w:w w:val="105"/>
                <w:sz w:val="17"/>
              </w:rPr>
              <w:t>sınıflandırılması</w:t>
            </w:r>
          </w:p>
        </w:tc>
        <w:tc>
          <w:tcPr>
            <w:tcW w:w="1963" w:type="dxa"/>
            <w:tcBorders>
              <w:top w:val="nil"/>
              <w:bottom w:val="nil"/>
            </w:tcBorders>
          </w:tcPr>
          <w:p>
            <w:pPr>
              <w:pStyle w:val="TableParagraph"/>
              <w:spacing w:before="8"/>
              <w:ind w:left="97"/>
              <w:rPr>
                <w:sz w:val="17"/>
              </w:rPr>
            </w:pPr>
            <w:r>
              <w:rPr>
                <w:w w:val="105"/>
                <w:sz w:val="17"/>
              </w:rPr>
              <w:t>N Tiftik</w:t>
            </w:r>
          </w:p>
        </w:tc>
      </w:tr>
      <w:tr>
        <w:trPr>
          <w:trHeight w:val="206" w:hRule="exact"/>
        </w:trPr>
        <w:tc>
          <w:tcPr>
            <w:tcW w:w="1445" w:type="dxa"/>
            <w:tcBorders>
              <w:top w:val="nil"/>
              <w:bottom w:val="nil"/>
            </w:tcBorders>
          </w:tcPr>
          <w:p>
            <w:pPr>
              <w:pStyle w:val="TableParagraph"/>
              <w:spacing w:line="208" w:lineRule="exact"/>
              <w:ind w:left="102"/>
              <w:rPr>
                <w:rFonts w:ascii="Times New Roman"/>
                <w:sz w:val="19"/>
              </w:rPr>
            </w:pPr>
            <w:r>
              <w:rPr>
                <w:rFonts w:ascii="Times New Roman"/>
                <w:w w:val="105"/>
                <w:sz w:val="19"/>
              </w:rPr>
              <w:t>10.30-11.20</w:t>
            </w:r>
          </w:p>
        </w:tc>
        <w:tc>
          <w:tcPr>
            <w:tcW w:w="5894" w:type="dxa"/>
            <w:tcBorders>
              <w:top w:val="nil"/>
              <w:bottom w:val="nil"/>
            </w:tcBorders>
          </w:tcPr>
          <w:p>
            <w:pPr>
              <w:pStyle w:val="TableParagraph"/>
              <w:tabs>
                <w:tab w:pos="802" w:val="left" w:leader="none"/>
              </w:tabs>
              <w:spacing w:before="8"/>
              <w:ind w:left="101"/>
              <w:rPr>
                <w:sz w:val="17"/>
              </w:rPr>
            </w:pPr>
            <w:r>
              <w:rPr>
                <w:w w:val="105"/>
                <w:sz w:val="17"/>
              </w:rPr>
              <w:t>İÇH</w:t>
              <w:tab/>
              <w:t>Dem</w:t>
            </w:r>
            <w:r>
              <w:rPr>
                <w:color w:val="1B1B1A"/>
                <w:w w:val="105"/>
                <w:sz w:val="17"/>
              </w:rPr>
              <w:t>i</w:t>
            </w:r>
            <w:r>
              <w:rPr>
                <w:w w:val="105"/>
                <w:sz w:val="17"/>
              </w:rPr>
              <w:t>r eksikliği ve kronik hastalık</w:t>
            </w:r>
            <w:r>
              <w:rPr>
                <w:spacing w:val="22"/>
                <w:w w:val="105"/>
                <w:sz w:val="17"/>
              </w:rPr>
              <w:t> </w:t>
            </w:r>
            <w:r>
              <w:rPr>
                <w:w w:val="105"/>
                <w:sz w:val="17"/>
              </w:rPr>
              <w:t>anemisi</w:t>
            </w:r>
          </w:p>
        </w:tc>
        <w:tc>
          <w:tcPr>
            <w:tcW w:w="1963" w:type="dxa"/>
            <w:tcBorders>
              <w:top w:val="nil"/>
              <w:bottom w:val="nil"/>
            </w:tcBorders>
          </w:tcPr>
          <w:p>
            <w:pPr>
              <w:pStyle w:val="TableParagraph"/>
              <w:spacing w:before="8"/>
              <w:ind w:left="97"/>
              <w:rPr>
                <w:sz w:val="17"/>
              </w:rPr>
            </w:pPr>
            <w:r>
              <w:rPr>
                <w:w w:val="105"/>
                <w:sz w:val="17"/>
              </w:rPr>
              <w:t>N Tiftik</w:t>
            </w:r>
          </w:p>
        </w:tc>
      </w:tr>
      <w:tr>
        <w:trPr>
          <w:trHeight w:val="312" w:hRule="exact"/>
        </w:trPr>
        <w:tc>
          <w:tcPr>
            <w:tcW w:w="1445" w:type="dxa"/>
            <w:tcBorders>
              <w:top w:val="nil"/>
              <w:bottom w:val="nil"/>
            </w:tcBorders>
          </w:tcPr>
          <w:p>
            <w:pPr>
              <w:pStyle w:val="TableParagraph"/>
              <w:spacing w:line="208" w:lineRule="exact"/>
              <w:ind w:left="102"/>
              <w:rPr>
                <w:rFonts w:ascii="Times New Roman"/>
                <w:sz w:val="19"/>
              </w:rPr>
            </w:pPr>
            <w:r>
              <w:rPr>
                <w:rFonts w:ascii="Times New Roman"/>
                <w:w w:val="105"/>
                <w:sz w:val="19"/>
              </w:rPr>
              <w:t>11.30-12.20</w:t>
            </w:r>
          </w:p>
        </w:tc>
        <w:tc>
          <w:tcPr>
            <w:tcW w:w="5894" w:type="dxa"/>
            <w:tcBorders>
              <w:top w:val="nil"/>
              <w:bottom w:val="nil"/>
            </w:tcBorders>
          </w:tcPr>
          <w:p>
            <w:pPr>
              <w:pStyle w:val="TableParagraph"/>
              <w:tabs>
                <w:tab w:pos="802" w:val="left" w:leader="none"/>
              </w:tabs>
              <w:spacing w:line="206" w:lineRule="exact"/>
              <w:ind w:left="94"/>
              <w:rPr>
                <w:sz w:val="17"/>
              </w:rPr>
            </w:pPr>
            <w:r>
              <w:rPr>
                <w:rFonts w:ascii="Times New Roman" w:hAnsi="Times New Roman"/>
                <w:sz w:val="18"/>
              </w:rPr>
              <w:t>1.</w:t>
              <w:tab/>
            </w:r>
            <w:r>
              <w:rPr>
                <w:sz w:val="17"/>
              </w:rPr>
              <w:t>Ders  kurulu </w:t>
            </w:r>
            <w:r>
              <w:rPr>
                <w:spacing w:val="31"/>
                <w:sz w:val="17"/>
              </w:rPr>
              <w:t> </w:t>
            </w:r>
            <w:r>
              <w:rPr>
                <w:sz w:val="17"/>
              </w:rPr>
              <w:t>değerlendirmesi</w:t>
            </w:r>
          </w:p>
        </w:tc>
        <w:tc>
          <w:tcPr>
            <w:tcW w:w="1963" w:type="dxa"/>
            <w:tcBorders>
              <w:top w:val="nil"/>
              <w:bottom w:val="nil"/>
            </w:tcBorders>
          </w:tcPr>
          <w:p>
            <w:pPr>
              <w:pStyle w:val="TableParagraph"/>
              <w:spacing w:before="8"/>
              <w:ind w:left="97"/>
              <w:rPr>
                <w:sz w:val="17"/>
              </w:rPr>
            </w:pPr>
            <w:r>
              <w:rPr>
                <w:sz w:val="17"/>
              </w:rPr>
              <w:t>Dönem </w:t>
            </w:r>
            <w:r>
              <w:rPr>
                <w:w w:val="85"/>
                <w:sz w:val="17"/>
              </w:rPr>
              <w:t>111 </w:t>
            </w:r>
            <w:r>
              <w:rPr>
                <w:sz w:val="17"/>
              </w:rPr>
              <w:t>Koord.</w:t>
            </w:r>
          </w:p>
        </w:tc>
      </w:tr>
      <w:tr>
        <w:trPr>
          <w:trHeight w:val="314" w:hRule="exact"/>
        </w:trPr>
        <w:tc>
          <w:tcPr>
            <w:tcW w:w="1445" w:type="dxa"/>
            <w:tcBorders>
              <w:top w:val="nil"/>
              <w:bottom w:val="nil"/>
            </w:tcBorders>
          </w:tcPr>
          <w:p>
            <w:pPr>
              <w:pStyle w:val="TableParagraph"/>
              <w:spacing w:before="95"/>
              <w:ind w:left="102"/>
              <w:rPr>
                <w:rFonts w:ascii="Times New Roman"/>
                <w:sz w:val="19"/>
              </w:rPr>
            </w:pPr>
            <w:r>
              <w:rPr>
                <w:rFonts w:ascii="Times New Roman"/>
                <w:w w:val="105"/>
                <w:sz w:val="19"/>
              </w:rPr>
              <w:t>13.30-14.20</w:t>
            </w:r>
          </w:p>
        </w:tc>
        <w:tc>
          <w:tcPr>
            <w:tcW w:w="5894" w:type="dxa"/>
            <w:tcBorders>
              <w:top w:val="nil"/>
              <w:bottom w:val="nil"/>
            </w:tcBorders>
          </w:tcPr>
          <w:p>
            <w:pPr>
              <w:pStyle w:val="TableParagraph"/>
              <w:tabs>
                <w:tab w:pos="805" w:val="left" w:leader="none"/>
              </w:tabs>
              <w:spacing w:before="118"/>
              <w:ind w:left="101"/>
              <w:rPr>
                <w:sz w:val="17"/>
              </w:rPr>
            </w:pPr>
            <w:r>
              <w:rPr>
                <w:w w:val="105"/>
                <w:sz w:val="17"/>
              </w:rPr>
              <w:t>ÇSH</w:t>
              <w:tab/>
              <w:t>Yenidoğan hemolitik</w:t>
            </w:r>
            <w:r>
              <w:rPr>
                <w:spacing w:val="-5"/>
                <w:w w:val="105"/>
                <w:sz w:val="17"/>
              </w:rPr>
              <w:t> </w:t>
            </w:r>
            <w:r>
              <w:rPr>
                <w:w w:val="105"/>
                <w:sz w:val="17"/>
              </w:rPr>
              <w:t>hastalığı</w:t>
            </w:r>
          </w:p>
        </w:tc>
        <w:tc>
          <w:tcPr>
            <w:tcW w:w="1963" w:type="dxa"/>
            <w:tcBorders>
              <w:top w:val="nil"/>
              <w:bottom w:val="nil"/>
            </w:tcBorders>
          </w:tcPr>
          <w:p>
            <w:pPr>
              <w:pStyle w:val="TableParagraph"/>
              <w:spacing w:before="113"/>
              <w:ind w:left="97"/>
              <w:rPr>
                <w:sz w:val="17"/>
              </w:rPr>
            </w:pPr>
            <w:r>
              <w:rPr>
                <w:w w:val="105"/>
                <w:sz w:val="17"/>
              </w:rPr>
              <w:t>N Kuyucu</w:t>
            </w:r>
          </w:p>
        </w:tc>
      </w:tr>
      <w:tr>
        <w:trPr>
          <w:trHeight w:val="206" w:hRule="exact"/>
        </w:trPr>
        <w:tc>
          <w:tcPr>
            <w:tcW w:w="1445" w:type="dxa"/>
            <w:tcBorders>
              <w:top w:val="nil"/>
              <w:bottom w:val="nil"/>
            </w:tcBorders>
          </w:tcPr>
          <w:p>
            <w:pPr>
              <w:pStyle w:val="TableParagraph"/>
              <w:spacing w:line="211" w:lineRule="exact"/>
              <w:ind w:left="102"/>
              <w:rPr>
                <w:rFonts w:ascii="Times New Roman"/>
                <w:sz w:val="19"/>
              </w:rPr>
            </w:pPr>
            <w:r>
              <w:rPr>
                <w:rFonts w:ascii="Times New Roman"/>
                <w:sz w:val="19"/>
              </w:rPr>
              <w:t>14</w:t>
            </w:r>
            <w:r>
              <w:rPr>
                <w:rFonts w:ascii="Times New Roman"/>
                <w:color w:val="1B1B1A"/>
                <w:sz w:val="19"/>
              </w:rPr>
              <w:t>.</w:t>
            </w:r>
            <w:r>
              <w:rPr>
                <w:rFonts w:ascii="Times New Roman"/>
                <w:sz w:val="19"/>
              </w:rPr>
              <w:t>30-15 </w:t>
            </w:r>
            <w:r>
              <w:rPr>
                <w:rFonts w:ascii="Times New Roman"/>
                <w:color w:val="1B1B1A"/>
                <w:sz w:val="19"/>
              </w:rPr>
              <w:t>.</w:t>
            </w:r>
            <w:r>
              <w:rPr>
                <w:rFonts w:ascii="Times New Roman"/>
                <w:sz w:val="19"/>
              </w:rPr>
              <w:t>20</w:t>
            </w:r>
          </w:p>
        </w:tc>
        <w:tc>
          <w:tcPr>
            <w:tcW w:w="5894" w:type="dxa"/>
            <w:tcBorders>
              <w:top w:val="nil"/>
              <w:bottom w:val="nil"/>
            </w:tcBorders>
          </w:tcPr>
          <w:p>
            <w:pPr>
              <w:pStyle w:val="TableParagraph"/>
              <w:tabs>
                <w:tab w:pos="798" w:val="left" w:leader="none"/>
              </w:tabs>
              <w:spacing w:before="10"/>
              <w:ind w:left="101"/>
              <w:rPr>
                <w:sz w:val="17"/>
              </w:rPr>
            </w:pPr>
            <w:r>
              <w:rPr>
                <w:w w:val="105"/>
                <w:sz w:val="17"/>
              </w:rPr>
              <w:t>ENF</w:t>
              <w:tab/>
              <w:t>Sıtma</w:t>
            </w:r>
          </w:p>
        </w:tc>
        <w:tc>
          <w:tcPr>
            <w:tcW w:w="1963" w:type="dxa"/>
            <w:tcBorders>
              <w:top w:val="nil"/>
              <w:bottom w:val="nil"/>
            </w:tcBorders>
          </w:tcPr>
          <w:p>
            <w:pPr>
              <w:pStyle w:val="TableParagraph"/>
              <w:spacing w:before="10"/>
              <w:ind w:left="96"/>
              <w:rPr>
                <w:sz w:val="17"/>
              </w:rPr>
            </w:pPr>
            <w:r>
              <w:rPr>
                <w:w w:val="105"/>
                <w:sz w:val="17"/>
              </w:rPr>
              <w:t>G Ersöz</w:t>
            </w:r>
          </w:p>
        </w:tc>
      </w:tr>
      <w:tr>
        <w:trPr>
          <w:trHeight w:val="204" w:hRule="exact"/>
        </w:trPr>
        <w:tc>
          <w:tcPr>
            <w:tcW w:w="1445" w:type="dxa"/>
            <w:tcBorders>
              <w:top w:val="nil"/>
              <w:bottom w:val="nil"/>
            </w:tcBorders>
          </w:tcPr>
          <w:p>
            <w:pPr>
              <w:pStyle w:val="TableParagraph"/>
              <w:spacing w:line="206" w:lineRule="exact"/>
              <w:ind w:left="102"/>
              <w:rPr>
                <w:rFonts w:ascii="Times New Roman"/>
                <w:sz w:val="19"/>
              </w:rPr>
            </w:pPr>
            <w:r>
              <w:rPr>
                <w:rFonts w:ascii="Times New Roman"/>
                <w:w w:val="105"/>
                <w:sz w:val="19"/>
              </w:rPr>
              <w:t>15.30-16.20</w:t>
            </w:r>
          </w:p>
        </w:tc>
        <w:tc>
          <w:tcPr>
            <w:tcW w:w="5894" w:type="dxa"/>
            <w:tcBorders>
              <w:top w:val="nil"/>
              <w:bottom w:val="nil"/>
            </w:tcBorders>
          </w:tcPr>
          <w:p>
            <w:pPr>
              <w:pStyle w:val="TableParagraph"/>
              <w:tabs>
                <w:tab w:pos="801" w:val="left" w:leader="none"/>
              </w:tabs>
              <w:spacing w:before="5"/>
              <w:ind w:left="101"/>
              <w:rPr>
                <w:sz w:val="17"/>
              </w:rPr>
            </w:pPr>
            <w:r>
              <w:rPr>
                <w:w w:val="105"/>
                <w:sz w:val="17"/>
              </w:rPr>
              <w:t>FAR</w:t>
              <w:tab/>
              <w:t>Anemi tedavisinde kullanılan</w:t>
            </w:r>
            <w:r>
              <w:rPr>
                <w:spacing w:val="29"/>
                <w:w w:val="105"/>
                <w:sz w:val="17"/>
              </w:rPr>
              <w:t> </w:t>
            </w:r>
            <w:r>
              <w:rPr>
                <w:w w:val="105"/>
                <w:sz w:val="17"/>
              </w:rPr>
              <w:t>ilaçlar</w:t>
            </w:r>
          </w:p>
        </w:tc>
        <w:tc>
          <w:tcPr>
            <w:tcW w:w="1963" w:type="dxa"/>
            <w:tcBorders>
              <w:top w:val="nil"/>
              <w:bottom w:val="nil"/>
            </w:tcBorders>
          </w:tcPr>
          <w:p>
            <w:pPr>
              <w:pStyle w:val="TableParagraph"/>
              <w:spacing w:before="5"/>
              <w:ind w:left="92"/>
              <w:rPr>
                <w:sz w:val="17"/>
              </w:rPr>
            </w:pPr>
            <w:r>
              <w:rPr>
                <w:sz w:val="17"/>
              </w:rPr>
              <w:t>1 Ün</w:t>
            </w:r>
          </w:p>
        </w:tc>
      </w:tr>
      <w:tr>
        <w:trPr>
          <w:trHeight w:val="425" w:hRule="exact"/>
        </w:trPr>
        <w:tc>
          <w:tcPr>
            <w:tcW w:w="1445" w:type="dxa"/>
            <w:tcBorders>
              <w:top w:val="nil"/>
            </w:tcBorders>
          </w:tcPr>
          <w:p>
            <w:pPr>
              <w:pStyle w:val="TableParagraph"/>
              <w:spacing w:line="208" w:lineRule="exact"/>
              <w:ind w:left="102"/>
              <w:rPr>
                <w:rFonts w:ascii="Times New Roman"/>
                <w:sz w:val="19"/>
              </w:rPr>
            </w:pPr>
            <w:r>
              <w:rPr>
                <w:rFonts w:ascii="Times New Roman"/>
                <w:w w:val="105"/>
                <w:sz w:val="19"/>
              </w:rPr>
              <w:t>16.30-17.20</w:t>
            </w:r>
          </w:p>
        </w:tc>
        <w:tc>
          <w:tcPr>
            <w:tcW w:w="5894" w:type="dxa"/>
            <w:tcBorders>
              <w:top w:val="nil"/>
            </w:tcBorders>
          </w:tcPr>
          <w:p>
            <w:pPr>
              <w:pStyle w:val="TableParagraph"/>
              <w:tabs>
                <w:tab w:pos="798" w:val="left" w:leader="none"/>
              </w:tabs>
              <w:spacing w:before="8"/>
              <w:ind w:left="102"/>
              <w:rPr>
                <w:sz w:val="17"/>
              </w:rPr>
            </w:pPr>
            <w:r>
              <w:rPr>
                <w:w w:val="105"/>
                <w:sz w:val="17"/>
              </w:rPr>
              <w:t>MIK</w:t>
              <w:tab/>
              <w:t>Kan ve kan komponentlerin</w:t>
            </w:r>
            <w:r>
              <w:rPr>
                <w:color w:val="1B1B1A"/>
                <w:w w:val="105"/>
                <w:sz w:val="17"/>
              </w:rPr>
              <w:t>i</w:t>
            </w:r>
            <w:r>
              <w:rPr>
                <w:w w:val="105"/>
                <w:sz w:val="17"/>
              </w:rPr>
              <w:t>n hazırlanması ve</w:t>
            </w:r>
            <w:r>
              <w:rPr>
                <w:spacing w:val="34"/>
                <w:w w:val="105"/>
                <w:sz w:val="17"/>
              </w:rPr>
              <w:t> </w:t>
            </w:r>
            <w:r>
              <w:rPr>
                <w:w w:val="105"/>
                <w:sz w:val="17"/>
              </w:rPr>
              <w:t>kullanımı</w:t>
            </w:r>
          </w:p>
        </w:tc>
        <w:tc>
          <w:tcPr>
            <w:tcW w:w="1963" w:type="dxa"/>
            <w:tcBorders>
              <w:top w:val="nil"/>
            </w:tcBorders>
          </w:tcPr>
          <w:p>
            <w:pPr>
              <w:pStyle w:val="TableParagraph"/>
              <w:spacing w:before="8"/>
              <w:ind w:left="96"/>
              <w:rPr>
                <w:sz w:val="17"/>
              </w:rPr>
            </w:pPr>
            <w:r>
              <w:rPr>
                <w:w w:val="105"/>
                <w:sz w:val="17"/>
              </w:rPr>
              <w:t>F Otağ</w:t>
            </w:r>
          </w:p>
        </w:tc>
      </w:tr>
    </w:tbl>
    <w:p>
      <w:pPr>
        <w:pStyle w:val="BodyText"/>
        <w:spacing w:before="1"/>
        <w:rPr>
          <w:b/>
          <w:sz w:val="19"/>
        </w:rPr>
      </w:pPr>
    </w:p>
    <w:p>
      <w:pPr>
        <w:pStyle w:val="ListParagraph"/>
        <w:numPr>
          <w:ilvl w:val="0"/>
          <w:numId w:val="146"/>
        </w:numPr>
        <w:tabs>
          <w:tab w:pos="372" w:val="left" w:leader="none"/>
        </w:tabs>
        <w:spacing w:line="240" w:lineRule="auto" w:before="0" w:after="0"/>
        <w:ind w:left="371" w:right="0" w:hanging="249"/>
        <w:jc w:val="left"/>
        <w:rPr>
          <w:b/>
          <w:sz w:val="18"/>
        </w:rPr>
      </w:pPr>
      <w:r>
        <w:rPr>
          <w:b/>
          <w:sz w:val="18"/>
        </w:rPr>
        <w:t>KASIM 2012</w:t>
      </w:r>
      <w:r>
        <w:rPr>
          <w:b/>
          <w:spacing w:val="6"/>
          <w:sz w:val="18"/>
        </w:rPr>
        <w:t> </w:t>
      </w:r>
      <w:r>
        <w:rPr>
          <w:b/>
          <w:sz w:val="18"/>
        </w:rPr>
        <w:t>CUMA</w:t>
      </w:r>
    </w:p>
    <w:p>
      <w:pPr>
        <w:pStyle w:val="BodyText"/>
        <w:spacing w:before="11"/>
        <w:rPr>
          <w:b/>
          <w:sz w:val="8"/>
        </w:rPr>
      </w:pPr>
    </w:p>
    <w:tbl>
      <w:tblPr>
        <w:tblW w:w="0" w:type="auto"/>
        <w:jc w:val="left"/>
        <w:tblInd w:w="118"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47"/>
              <w:ind w:left="102"/>
              <w:rPr>
                <w:i/>
                <w:sz w:val="18"/>
              </w:rPr>
            </w:pPr>
            <w:r>
              <w:rPr>
                <w:i/>
                <w:sz w:val="18"/>
              </w:rPr>
              <w:t>SAAT</w:t>
            </w:r>
          </w:p>
        </w:tc>
        <w:tc>
          <w:tcPr>
            <w:tcW w:w="5894" w:type="dxa"/>
          </w:tcPr>
          <w:p>
            <w:pPr>
              <w:pStyle w:val="TableParagraph"/>
              <w:tabs>
                <w:tab w:pos="803" w:val="left" w:leader="none"/>
              </w:tabs>
              <w:spacing w:before="47"/>
              <w:ind w:left="97"/>
              <w:rPr>
                <w:i/>
                <w:sz w:val="18"/>
              </w:rPr>
            </w:pPr>
            <w:r>
              <w:rPr>
                <w:i/>
                <w:sz w:val="18"/>
              </w:rPr>
              <w:t>DERS</w:t>
              <w:tab/>
              <w:t>KONU</w:t>
            </w:r>
          </w:p>
        </w:tc>
        <w:tc>
          <w:tcPr>
            <w:tcW w:w="1963" w:type="dxa"/>
          </w:tcPr>
          <w:p>
            <w:pPr>
              <w:pStyle w:val="TableParagraph"/>
              <w:spacing w:before="47"/>
              <w:ind w:left="94"/>
              <w:rPr>
                <w:i/>
                <w:sz w:val="18"/>
              </w:rPr>
            </w:pPr>
            <w:r>
              <w:rPr>
                <w:i/>
                <w:sz w:val="18"/>
              </w:rPr>
              <w:t>ÔGR. ÜYESi</w:t>
            </w:r>
          </w:p>
        </w:tc>
      </w:tr>
      <w:tr>
        <w:trPr>
          <w:trHeight w:val="1874" w:hRule="exact"/>
        </w:trPr>
        <w:tc>
          <w:tcPr>
            <w:tcW w:w="1445" w:type="dxa"/>
          </w:tcPr>
          <w:p>
            <w:pPr>
              <w:pStyle w:val="TableParagraph"/>
              <w:spacing w:line="193" w:lineRule="exact"/>
              <w:ind w:left="103"/>
              <w:rPr>
                <w:rFonts w:ascii="Times New Roman"/>
                <w:sz w:val="19"/>
              </w:rPr>
            </w:pPr>
            <w:r>
              <w:rPr>
                <w:rFonts w:ascii="Times New Roman"/>
                <w:w w:val="105"/>
                <w:sz w:val="19"/>
              </w:rPr>
              <w:t>08</w:t>
            </w:r>
            <w:r>
              <w:rPr>
                <w:rFonts w:ascii="Times New Roman"/>
                <w:color w:val="7E7E7E"/>
                <w:w w:val="105"/>
                <w:sz w:val="19"/>
              </w:rPr>
              <w:t>.</w:t>
            </w:r>
            <w:r>
              <w:rPr>
                <w:rFonts w:ascii="Times New Roman"/>
                <w:w w:val="105"/>
                <w:sz w:val="19"/>
              </w:rPr>
              <w:t>30-09.20</w:t>
            </w:r>
          </w:p>
          <w:p>
            <w:pPr>
              <w:pStyle w:val="TableParagraph"/>
              <w:spacing w:line="212" w:lineRule="exact"/>
              <w:ind w:left="103"/>
              <w:rPr>
                <w:rFonts w:ascii="Times New Roman"/>
                <w:sz w:val="19"/>
              </w:rPr>
            </w:pPr>
            <w:r>
              <w:rPr>
                <w:rFonts w:ascii="Times New Roman"/>
                <w:w w:val="105"/>
                <w:sz w:val="19"/>
              </w:rPr>
              <w:t>09.30-10.20</w:t>
            </w:r>
          </w:p>
          <w:p>
            <w:pPr>
              <w:pStyle w:val="TableParagraph"/>
              <w:spacing w:before="3"/>
              <w:rPr>
                <w:b/>
                <w:sz w:val="17"/>
              </w:rPr>
            </w:pPr>
          </w:p>
          <w:p>
            <w:pPr>
              <w:pStyle w:val="TableParagraph"/>
              <w:spacing w:line="212" w:lineRule="exact"/>
              <w:ind w:left="102"/>
              <w:rPr>
                <w:rFonts w:ascii="Times New Roman"/>
                <w:sz w:val="19"/>
              </w:rPr>
            </w:pPr>
            <w:r>
              <w:rPr>
                <w:rFonts w:ascii="Times New Roman"/>
                <w:w w:val="105"/>
                <w:sz w:val="19"/>
              </w:rPr>
              <w:t>10.30-11.20</w:t>
            </w:r>
          </w:p>
          <w:p>
            <w:pPr>
              <w:pStyle w:val="TableParagraph"/>
              <w:spacing w:line="212" w:lineRule="exact"/>
              <w:ind w:left="102"/>
              <w:rPr>
                <w:rFonts w:ascii="Times New Roman"/>
                <w:sz w:val="19"/>
              </w:rPr>
            </w:pPr>
            <w:r>
              <w:rPr>
                <w:rFonts w:ascii="Times New Roman"/>
                <w:w w:val="105"/>
                <w:sz w:val="19"/>
              </w:rPr>
              <w:t>11.30-12.20</w:t>
            </w:r>
          </w:p>
          <w:p>
            <w:pPr>
              <w:pStyle w:val="TableParagraph"/>
              <w:spacing w:before="4"/>
              <w:rPr>
                <w:b/>
                <w:sz w:val="17"/>
              </w:rPr>
            </w:pPr>
          </w:p>
          <w:p>
            <w:pPr>
              <w:pStyle w:val="TableParagraph"/>
              <w:spacing w:line="210" w:lineRule="exact"/>
              <w:ind w:left="102"/>
              <w:rPr>
                <w:rFonts w:ascii="Times New Roman"/>
                <w:sz w:val="19"/>
              </w:rPr>
            </w:pPr>
            <w:r>
              <w:rPr>
                <w:rFonts w:ascii="Times New Roman"/>
                <w:w w:val="105"/>
                <w:sz w:val="19"/>
              </w:rPr>
              <w:t>13.30-14.20</w:t>
            </w:r>
          </w:p>
          <w:p>
            <w:pPr>
              <w:pStyle w:val="TableParagraph"/>
              <w:spacing w:line="204" w:lineRule="exact"/>
              <w:ind w:left="102"/>
              <w:rPr>
                <w:rFonts w:ascii="Times New Roman"/>
                <w:sz w:val="19"/>
              </w:rPr>
            </w:pPr>
            <w:r>
              <w:rPr>
                <w:rFonts w:ascii="Times New Roman"/>
                <w:sz w:val="19"/>
              </w:rPr>
              <w:t>14</w:t>
            </w:r>
            <w:r>
              <w:rPr>
                <w:rFonts w:ascii="Times New Roman"/>
                <w:color w:val="7E7E7E"/>
                <w:sz w:val="19"/>
              </w:rPr>
              <w:t>.</w:t>
            </w:r>
            <w:r>
              <w:rPr>
                <w:rFonts w:ascii="Times New Roman"/>
                <w:sz w:val="19"/>
              </w:rPr>
              <w:t>30-15.20</w:t>
            </w:r>
          </w:p>
          <w:p>
            <w:pPr>
              <w:pStyle w:val="TableParagraph"/>
              <w:spacing w:line="212" w:lineRule="exact"/>
              <w:ind w:left="102"/>
              <w:rPr>
                <w:rFonts w:ascii="Times New Roman"/>
                <w:sz w:val="19"/>
              </w:rPr>
            </w:pPr>
            <w:r>
              <w:rPr>
                <w:rFonts w:ascii="Times New Roman"/>
                <w:w w:val="105"/>
                <w:sz w:val="19"/>
              </w:rPr>
              <w:t>15.30-17.20</w:t>
            </w:r>
          </w:p>
        </w:tc>
        <w:tc>
          <w:tcPr>
            <w:tcW w:w="5894" w:type="dxa"/>
          </w:tcPr>
          <w:p>
            <w:pPr>
              <w:pStyle w:val="TableParagraph"/>
              <w:spacing w:line="194" w:lineRule="exact"/>
              <w:ind w:left="99"/>
              <w:jc w:val="both"/>
              <w:rPr>
                <w:sz w:val="17"/>
              </w:rPr>
            </w:pPr>
            <w:r>
              <w:rPr>
                <w:w w:val="105"/>
                <w:sz w:val="17"/>
              </w:rPr>
              <w:t>IÇH        Megaloblastik anemiler</w:t>
            </w:r>
          </w:p>
          <w:p>
            <w:pPr>
              <w:pStyle w:val="TableParagraph"/>
              <w:tabs>
                <w:tab w:pos="802" w:val="left" w:leader="none"/>
              </w:tabs>
              <w:spacing w:line="259" w:lineRule="auto" w:before="11"/>
              <w:ind w:left="800" w:right="1625" w:hanging="703"/>
              <w:rPr>
                <w:sz w:val="17"/>
              </w:rPr>
            </w:pPr>
            <w:r>
              <w:rPr>
                <w:w w:val="105"/>
                <w:sz w:val="17"/>
              </w:rPr>
              <w:t>BIK</w:t>
              <w:tab/>
              <w:tab/>
              <w:t>Dem</w:t>
            </w:r>
            <w:r>
              <w:rPr>
                <w:color w:val="1B1B1A"/>
                <w:w w:val="105"/>
                <w:sz w:val="17"/>
              </w:rPr>
              <w:t>i</w:t>
            </w:r>
            <w:r>
              <w:rPr>
                <w:w w:val="105"/>
                <w:sz w:val="17"/>
              </w:rPr>
              <w:t>r metabolizması ile</w:t>
            </w:r>
            <w:r>
              <w:rPr>
                <w:spacing w:val="18"/>
                <w:w w:val="105"/>
                <w:sz w:val="17"/>
              </w:rPr>
              <w:t> </w:t>
            </w:r>
            <w:r>
              <w:rPr>
                <w:w w:val="105"/>
                <w:sz w:val="17"/>
              </w:rPr>
              <w:t>il</w:t>
            </w:r>
            <w:r>
              <w:rPr>
                <w:color w:val="1B1B1A"/>
                <w:w w:val="105"/>
                <w:sz w:val="17"/>
              </w:rPr>
              <w:t>i</w:t>
            </w:r>
            <w:r>
              <w:rPr>
                <w:w w:val="105"/>
                <w:sz w:val="17"/>
              </w:rPr>
              <w:t>şkili</w:t>
            </w:r>
            <w:r>
              <w:rPr>
                <w:spacing w:val="-3"/>
                <w:w w:val="105"/>
                <w:sz w:val="17"/>
              </w:rPr>
              <w:t> </w:t>
            </w:r>
            <w:r>
              <w:rPr>
                <w:w w:val="105"/>
                <w:sz w:val="17"/>
              </w:rPr>
              <w:t>hastalıklarda</w:t>
            </w:r>
            <w:r>
              <w:rPr>
                <w:w w:val="104"/>
                <w:sz w:val="17"/>
              </w:rPr>
              <w:t> </w:t>
            </w:r>
            <w:r>
              <w:rPr>
                <w:w w:val="105"/>
                <w:sz w:val="17"/>
              </w:rPr>
              <w:t>biyok</w:t>
            </w:r>
            <w:r>
              <w:rPr>
                <w:color w:val="1B1B1A"/>
                <w:w w:val="105"/>
                <w:sz w:val="17"/>
              </w:rPr>
              <w:t>i</w:t>
            </w:r>
            <w:r>
              <w:rPr>
                <w:w w:val="105"/>
                <w:sz w:val="17"/>
              </w:rPr>
              <w:t>myasal</w:t>
            </w:r>
            <w:r>
              <w:rPr>
                <w:spacing w:val="14"/>
                <w:w w:val="105"/>
                <w:sz w:val="17"/>
              </w:rPr>
              <w:t> </w:t>
            </w:r>
            <w:r>
              <w:rPr>
                <w:w w:val="105"/>
                <w:sz w:val="17"/>
              </w:rPr>
              <w:t>testler</w:t>
            </w:r>
          </w:p>
          <w:p>
            <w:pPr>
              <w:pStyle w:val="TableParagraph"/>
              <w:tabs>
                <w:tab w:pos="797" w:val="left" w:leader="none"/>
              </w:tabs>
              <w:spacing w:line="254" w:lineRule="auto"/>
              <w:ind w:left="97" w:right="3603" w:firstLine="4"/>
              <w:rPr>
                <w:sz w:val="17"/>
              </w:rPr>
            </w:pPr>
            <w:r>
              <w:rPr>
                <w:w w:val="105"/>
                <w:sz w:val="17"/>
              </w:rPr>
              <w:t>ÇSH</w:t>
              <w:tab/>
              <w:t>Hemolitik</w:t>
            </w:r>
            <w:r>
              <w:rPr>
                <w:spacing w:val="6"/>
                <w:w w:val="105"/>
                <w:sz w:val="17"/>
              </w:rPr>
              <w:t> </w:t>
            </w:r>
            <w:r>
              <w:rPr>
                <w:w w:val="105"/>
                <w:sz w:val="17"/>
              </w:rPr>
              <w:t>anemiler</w:t>
            </w:r>
            <w:r>
              <w:rPr>
                <w:w w:val="104"/>
                <w:sz w:val="17"/>
              </w:rPr>
              <w:t> </w:t>
            </w:r>
            <w:r>
              <w:rPr>
                <w:w w:val="105"/>
                <w:sz w:val="17"/>
              </w:rPr>
              <w:t>ÇSH</w:t>
              <w:tab/>
              <w:t>Hemolitik</w:t>
            </w:r>
            <w:r>
              <w:rPr>
                <w:spacing w:val="6"/>
                <w:w w:val="105"/>
                <w:sz w:val="17"/>
              </w:rPr>
              <w:t> </w:t>
            </w:r>
            <w:r>
              <w:rPr>
                <w:w w:val="105"/>
                <w:sz w:val="17"/>
              </w:rPr>
              <w:t>anemiler</w:t>
            </w:r>
          </w:p>
          <w:p>
            <w:pPr>
              <w:pStyle w:val="TableParagraph"/>
              <w:spacing w:before="9"/>
              <w:rPr>
                <w:b/>
                <w:sz w:val="17"/>
              </w:rPr>
            </w:pPr>
          </w:p>
          <w:p>
            <w:pPr>
              <w:pStyle w:val="TableParagraph"/>
              <w:spacing w:line="249" w:lineRule="auto" w:before="1"/>
              <w:ind w:left="97" w:right="4481"/>
              <w:jc w:val="both"/>
              <w:rPr>
                <w:sz w:val="17"/>
              </w:rPr>
            </w:pPr>
            <w:r>
              <w:rPr>
                <w:w w:val="105"/>
                <w:sz w:val="17"/>
              </w:rPr>
              <w:t>Serbest çalışma Serbest çalışma Serbest çalışma</w:t>
            </w:r>
          </w:p>
        </w:tc>
        <w:tc>
          <w:tcPr>
            <w:tcW w:w="1963" w:type="dxa"/>
          </w:tcPr>
          <w:p>
            <w:pPr>
              <w:pStyle w:val="TableParagraph"/>
              <w:spacing w:line="254" w:lineRule="auto"/>
              <w:ind w:left="92" w:right="1183" w:firstLine="4"/>
              <w:rPr>
                <w:sz w:val="17"/>
              </w:rPr>
            </w:pPr>
            <w:r>
              <w:rPr>
                <w:w w:val="105"/>
                <w:sz w:val="17"/>
              </w:rPr>
              <w:t>N Tiftik N Muşlu</w:t>
            </w:r>
          </w:p>
          <w:p>
            <w:pPr>
              <w:pStyle w:val="TableParagraph"/>
              <w:spacing w:before="9"/>
              <w:rPr>
                <w:b/>
                <w:sz w:val="18"/>
              </w:rPr>
            </w:pPr>
          </w:p>
          <w:p>
            <w:pPr>
              <w:pStyle w:val="TableParagraph"/>
              <w:spacing w:line="254" w:lineRule="auto"/>
              <w:ind w:left="92" w:right="1303"/>
              <w:rPr>
                <w:sz w:val="17"/>
              </w:rPr>
            </w:pPr>
            <w:r>
              <w:rPr>
                <w:w w:val="105"/>
                <w:sz w:val="17"/>
              </w:rPr>
              <w:t>S Ünal S Ünal</w:t>
            </w:r>
          </w:p>
        </w:tc>
      </w:tr>
    </w:tbl>
    <w:p>
      <w:pPr>
        <w:spacing w:after="0" w:line="254" w:lineRule="auto"/>
        <w:rPr>
          <w:sz w:val="17"/>
        </w:rPr>
        <w:sectPr>
          <w:pgSz w:w="11910" w:h="16840"/>
          <w:pgMar w:header="1327" w:footer="0" w:top="1580" w:bottom="280" w:left="1180" w:right="1160"/>
        </w:sectPr>
      </w:pPr>
    </w:p>
    <w:p>
      <w:pPr>
        <w:pStyle w:val="ListParagraph"/>
        <w:numPr>
          <w:ilvl w:val="0"/>
          <w:numId w:val="147"/>
        </w:numPr>
        <w:tabs>
          <w:tab w:pos="369" w:val="left" w:leader="none"/>
        </w:tabs>
        <w:spacing w:line="240" w:lineRule="auto" w:before="128" w:after="0"/>
        <w:ind w:left="368" w:right="0" w:hanging="249"/>
        <w:jc w:val="left"/>
        <w:rPr>
          <w:b/>
          <w:color w:val="010101"/>
          <w:sz w:val="17"/>
        </w:rPr>
      </w:pPr>
      <w:bookmarkStart w:name="Page 139" w:id="195"/>
      <w:bookmarkEnd w:id="195"/>
      <w:r>
        <w:rPr/>
      </w:r>
      <w:bookmarkStart w:name="Page 139" w:id="196"/>
      <w:bookmarkEnd w:id="196"/>
      <w:r>
        <w:rPr>
          <w:b/>
          <w:color w:val="010101"/>
          <w:w w:val="105"/>
          <w:sz w:val="17"/>
        </w:rPr>
        <w:t>KASIM</w:t>
      </w:r>
      <w:r>
        <w:rPr>
          <w:b/>
          <w:color w:val="010101"/>
          <w:w w:val="105"/>
          <w:sz w:val="17"/>
        </w:rPr>
        <w:t> 2012</w:t>
      </w:r>
      <w:r>
        <w:rPr>
          <w:b/>
          <w:color w:val="010101"/>
          <w:spacing w:val="1"/>
          <w:w w:val="105"/>
          <w:sz w:val="17"/>
        </w:rPr>
        <w:t> </w:t>
      </w:r>
      <w:r>
        <w:rPr>
          <w:b/>
          <w:color w:val="010101"/>
          <w:w w:val="105"/>
          <w:sz w:val="17"/>
        </w:rPr>
        <w:t>PAZARTESi</w:t>
      </w:r>
    </w:p>
    <w:p>
      <w:pPr>
        <w:pStyle w:val="BodyText"/>
        <w:spacing w:before="8"/>
        <w:rPr>
          <w:b/>
          <w:sz w:val="8"/>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8" w:hRule="exact"/>
        </w:trPr>
        <w:tc>
          <w:tcPr>
            <w:tcW w:w="1445" w:type="dxa"/>
            <w:tcBorders>
              <w:bottom w:val="single" w:sz="6" w:space="0" w:color="000000"/>
            </w:tcBorders>
          </w:tcPr>
          <w:p>
            <w:pPr>
              <w:pStyle w:val="TableParagraph"/>
              <w:spacing w:before="47"/>
              <w:ind w:left="104"/>
              <w:rPr>
                <w:i/>
                <w:sz w:val="18"/>
              </w:rPr>
            </w:pPr>
            <w:r>
              <w:rPr>
                <w:i/>
                <w:color w:val="010101"/>
                <w:w w:val="105"/>
                <w:sz w:val="18"/>
              </w:rPr>
              <w:t>SMT</w:t>
            </w:r>
          </w:p>
        </w:tc>
        <w:tc>
          <w:tcPr>
            <w:tcW w:w="5894" w:type="dxa"/>
            <w:tcBorders>
              <w:bottom w:val="single" w:sz="6" w:space="0" w:color="000000"/>
            </w:tcBorders>
          </w:tcPr>
          <w:p>
            <w:pPr>
              <w:pStyle w:val="TableParagraph"/>
              <w:tabs>
                <w:tab w:pos="853" w:val="left" w:leader="none"/>
              </w:tabs>
              <w:spacing w:before="47"/>
              <w:ind w:left="100"/>
              <w:rPr>
                <w:i/>
                <w:sz w:val="18"/>
              </w:rPr>
            </w:pPr>
            <w:r>
              <w:rPr>
                <w:i/>
                <w:color w:val="010101"/>
                <w:sz w:val="18"/>
              </w:rPr>
              <w:t>DERS</w:t>
              <w:tab/>
              <w:t>KONU</w:t>
            </w:r>
          </w:p>
        </w:tc>
        <w:tc>
          <w:tcPr>
            <w:tcW w:w="1963" w:type="dxa"/>
            <w:tcBorders>
              <w:bottom w:val="single" w:sz="6" w:space="0" w:color="000000"/>
            </w:tcBorders>
          </w:tcPr>
          <w:p>
            <w:pPr>
              <w:pStyle w:val="TableParagraph"/>
              <w:spacing w:before="19"/>
              <w:ind w:left="102"/>
              <w:rPr>
                <w:i/>
                <w:sz w:val="18"/>
              </w:rPr>
            </w:pPr>
            <w:r>
              <w:rPr>
                <w:i/>
                <w:color w:val="010101"/>
                <w:sz w:val="21"/>
              </w:rPr>
              <w:t>ôGR. </w:t>
            </w:r>
            <w:r>
              <w:rPr>
                <w:i/>
                <w:color w:val="010101"/>
                <w:sz w:val="18"/>
              </w:rPr>
              <w:t>ÜYESi</w:t>
            </w:r>
          </w:p>
        </w:tc>
      </w:tr>
      <w:tr>
        <w:trPr>
          <w:trHeight w:val="202" w:hRule="exact"/>
        </w:trPr>
        <w:tc>
          <w:tcPr>
            <w:tcW w:w="1445" w:type="dxa"/>
            <w:tcBorders>
              <w:top w:val="single" w:sz="6" w:space="0" w:color="000000"/>
              <w:bottom w:val="nil"/>
            </w:tcBorders>
          </w:tcPr>
          <w:p>
            <w:pPr>
              <w:pStyle w:val="TableParagraph"/>
              <w:spacing w:line="199" w:lineRule="exact"/>
              <w:ind w:left="105"/>
              <w:rPr>
                <w:sz w:val="18"/>
              </w:rPr>
            </w:pPr>
            <w:r>
              <w:rPr>
                <w:color w:val="010101"/>
                <w:sz w:val="18"/>
              </w:rPr>
              <w:t>08.30-09.20</w:t>
            </w:r>
          </w:p>
        </w:tc>
        <w:tc>
          <w:tcPr>
            <w:tcW w:w="5894" w:type="dxa"/>
            <w:tcBorders>
              <w:top w:val="single" w:sz="6" w:space="0" w:color="000000"/>
              <w:bottom w:val="nil"/>
            </w:tcBorders>
          </w:tcPr>
          <w:p>
            <w:pPr>
              <w:pStyle w:val="TableParagraph"/>
              <w:tabs>
                <w:tab w:pos="853" w:val="left" w:leader="none"/>
              </w:tabs>
              <w:spacing w:line="199" w:lineRule="exact"/>
              <w:ind w:left="98"/>
              <w:rPr>
                <w:sz w:val="18"/>
              </w:rPr>
            </w:pPr>
            <w:r>
              <w:rPr>
                <w:color w:val="010101"/>
                <w:sz w:val="18"/>
              </w:rPr>
              <w:t>ENF</w:t>
              <w:tab/>
              <w:t>Layşmanyazis</w:t>
            </w:r>
          </w:p>
        </w:tc>
        <w:tc>
          <w:tcPr>
            <w:tcW w:w="1963" w:type="dxa"/>
            <w:tcBorders>
              <w:top w:val="single" w:sz="6" w:space="0" w:color="000000"/>
              <w:bottom w:val="nil"/>
            </w:tcBorders>
          </w:tcPr>
          <w:p>
            <w:pPr>
              <w:pStyle w:val="TableParagraph"/>
              <w:spacing w:line="199" w:lineRule="exact"/>
              <w:ind w:left="93"/>
              <w:rPr>
                <w:sz w:val="18"/>
              </w:rPr>
            </w:pPr>
            <w:r>
              <w:rPr>
                <w:color w:val="010101"/>
                <w:w w:val="105"/>
                <w:sz w:val="18"/>
              </w:rPr>
              <w:t>G Ersöz</w:t>
            </w:r>
          </w:p>
        </w:tc>
      </w:tr>
      <w:tr>
        <w:trPr>
          <w:trHeight w:val="199" w:hRule="exact"/>
        </w:trPr>
        <w:tc>
          <w:tcPr>
            <w:tcW w:w="1445" w:type="dxa"/>
            <w:tcBorders>
              <w:top w:val="nil"/>
              <w:bottom w:val="nil"/>
            </w:tcBorders>
          </w:tcPr>
          <w:p>
            <w:pPr>
              <w:pStyle w:val="TableParagraph"/>
              <w:spacing w:line="197" w:lineRule="exact"/>
              <w:ind w:left="105"/>
              <w:rPr>
                <w:sz w:val="18"/>
              </w:rPr>
            </w:pPr>
            <w:r>
              <w:rPr>
                <w:color w:val="010101"/>
                <w:sz w:val="18"/>
              </w:rPr>
              <w:t>09.30-10.20</w:t>
            </w:r>
          </w:p>
        </w:tc>
        <w:tc>
          <w:tcPr>
            <w:tcW w:w="5894" w:type="dxa"/>
            <w:tcBorders>
              <w:top w:val="nil"/>
              <w:bottom w:val="nil"/>
            </w:tcBorders>
          </w:tcPr>
          <w:p>
            <w:pPr>
              <w:pStyle w:val="TableParagraph"/>
              <w:tabs>
                <w:tab w:pos="853" w:val="left" w:leader="none"/>
              </w:tabs>
              <w:spacing w:line="197" w:lineRule="exact"/>
              <w:ind w:left="99"/>
              <w:rPr>
                <w:sz w:val="18"/>
              </w:rPr>
            </w:pPr>
            <w:r>
              <w:rPr>
                <w:color w:val="010101"/>
                <w:sz w:val="18"/>
              </w:rPr>
              <w:t>BİK</w:t>
              <w:tab/>
              <w:t>Kalıtsal hemoglobin bozukluklarında biyokimyasal</w:t>
            </w:r>
            <w:r>
              <w:rPr>
                <w:color w:val="010101"/>
                <w:spacing w:val="-5"/>
                <w:sz w:val="18"/>
              </w:rPr>
              <w:t> </w:t>
            </w:r>
            <w:r>
              <w:rPr>
                <w:color w:val="010101"/>
                <w:sz w:val="18"/>
              </w:rPr>
              <w:t>testler</w:t>
            </w:r>
          </w:p>
        </w:tc>
        <w:tc>
          <w:tcPr>
            <w:tcW w:w="1963" w:type="dxa"/>
            <w:tcBorders>
              <w:top w:val="nil"/>
              <w:bottom w:val="nil"/>
            </w:tcBorders>
          </w:tcPr>
          <w:p>
            <w:pPr>
              <w:pStyle w:val="TableParagraph"/>
              <w:spacing w:line="197" w:lineRule="exact"/>
              <w:ind w:left="94"/>
              <w:rPr>
                <w:sz w:val="18"/>
              </w:rPr>
            </w:pPr>
            <w:r>
              <w:rPr>
                <w:color w:val="010101"/>
                <w:w w:val="105"/>
                <w:sz w:val="18"/>
              </w:rPr>
              <w:t>N Muşlu</w:t>
            </w:r>
          </w:p>
        </w:tc>
      </w:tr>
      <w:tr>
        <w:trPr>
          <w:trHeight w:val="202" w:hRule="exact"/>
        </w:trPr>
        <w:tc>
          <w:tcPr>
            <w:tcW w:w="1445" w:type="dxa"/>
            <w:tcBorders>
              <w:top w:val="nil"/>
              <w:bottom w:val="nil"/>
            </w:tcBorders>
          </w:tcPr>
          <w:p>
            <w:pPr>
              <w:pStyle w:val="TableParagraph"/>
              <w:spacing w:line="204" w:lineRule="exact"/>
              <w:ind w:left="102"/>
              <w:rPr>
                <w:sz w:val="18"/>
              </w:rPr>
            </w:pPr>
            <w:r>
              <w:rPr>
                <w:color w:val="010101"/>
                <w:sz w:val="18"/>
              </w:rPr>
              <w:t>10.30-11.20</w:t>
            </w:r>
          </w:p>
        </w:tc>
        <w:tc>
          <w:tcPr>
            <w:tcW w:w="5894" w:type="dxa"/>
            <w:tcBorders>
              <w:top w:val="nil"/>
              <w:bottom w:val="nil"/>
            </w:tcBorders>
          </w:tcPr>
          <w:p>
            <w:pPr>
              <w:pStyle w:val="TableParagraph"/>
              <w:tabs>
                <w:tab w:pos="851" w:val="left" w:leader="none"/>
              </w:tabs>
              <w:spacing w:line="204" w:lineRule="exact"/>
              <w:ind w:left="98"/>
              <w:rPr>
                <w:sz w:val="18"/>
              </w:rPr>
            </w:pPr>
            <w:r>
              <w:rPr>
                <w:color w:val="010101"/>
                <w:sz w:val="18"/>
              </w:rPr>
              <w:t>ÇSH</w:t>
              <w:tab/>
              <w:t>Hematopoez</w:t>
            </w:r>
          </w:p>
        </w:tc>
        <w:tc>
          <w:tcPr>
            <w:tcW w:w="1963" w:type="dxa"/>
            <w:tcBorders>
              <w:top w:val="nil"/>
              <w:bottom w:val="nil"/>
            </w:tcBorders>
          </w:tcPr>
          <w:p>
            <w:pPr>
              <w:pStyle w:val="TableParagraph"/>
              <w:spacing w:line="204" w:lineRule="exact"/>
              <w:ind w:left="94"/>
              <w:rPr>
                <w:sz w:val="18"/>
              </w:rPr>
            </w:pPr>
            <w:r>
              <w:rPr>
                <w:color w:val="010101"/>
                <w:w w:val="105"/>
                <w:sz w:val="18"/>
              </w:rPr>
              <w:t>S Ünal</w:t>
            </w:r>
          </w:p>
        </w:tc>
      </w:tr>
      <w:tr>
        <w:trPr>
          <w:trHeight w:val="300" w:hRule="exact"/>
        </w:trPr>
        <w:tc>
          <w:tcPr>
            <w:tcW w:w="1445" w:type="dxa"/>
            <w:tcBorders>
              <w:top w:val="nil"/>
              <w:bottom w:val="nil"/>
            </w:tcBorders>
          </w:tcPr>
          <w:p>
            <w:pPr>
              <w:pStyle w:val="TableParagraph"/>
              <w:spacing w:line="199" w:lineRule="exact"/>
              <w:ind w:left="102"/>
              <w:rPr>
                <w:sz w:val="18"/>
              </w:rPr>
            </w:pPr>
            <w:r>
              <w:rPr>
                <w:color w:val="010101"/>
                <w:sz w:val="18"/>
              </w:rPr>
              <w:t>11.30-12.20</w:t>
            </w:r>
          </w:p>
        </w:tc>
        <w:tc>
          <w:tcPr>
            <w:tcW w:w="5894" w:type="dxa"/>
            <w:tcBorders>
              <w:top w:val="nil"/>
              <w:bottom w:val="nil"/>
            </w:tcBorders>
          </w:tcPr>
          <w:p>
            <w:pPr>
              <w:pStyle w:val="TableParagraph"/>
              <w:tabs>
                <w:tab w:pos="875" w:val="left" w:leader="none"/>
              </w:tabs>
              <w:spacing w:line="199" w:lineRule="exact"/>
              <w:ind w:left="98"/>
              <w:rPr>
                <w:sz w:val="18"/>
              </w:rPr>
            </w:pPr>
            <w:r>
              <w:rPr>
                <w:color w:val="010101"/>
                <w:sz w:val="18"/>
              </w:rPr>
              <w:t>ÇSH</w:t>
              <w:tab/>
              <w:t>Hemofili ve von Willebrand</w:t>
            </w:r>
            <w:r>
              <w:rPr>
                <w:color w:val="010101"/>
                <w:spacing w:val="-3"/>
                <w:sz w:val="18"/>
              </w:rPr>
              <w:t> </w:t>
            </w:r>
            <w:r>
              <w:rPr>
                <w:color w:val="010101"/>
                <w:sz w:val="18"/>
              </w:rPr>
              <w:t>hastalığı</w:t>
            </w:r>
          </w:p>
        </w:tc>
        <w:tc>
          <w:tcPr>
            <w:tcW w:w="1963" w:type="dxa"/>
            <w:tcBorders>
              <w:top w:val="nil"/>
              <w:bottom w:val="nil"/>
            </w:tcBorders>
          </w:tcPr>
          <w:p>
            <w:pPr>
              <w:pStyle w:val="TableParagraph"/>
              <w:spacing w:line="199" w:lineRule="exact"/>
              <w:ind w:left="94"/>
              <w:rPr>
                <w:sz w:val="18"/>
              </w:rPr>
            </w:pPr>
            <w:r>
              <w:rPr>
                <w:color w:val="010101"/>
                <w:w w:val="105"/>
                <w:sz w:val="18"/>
              </w:rPr>
              <w:t>S Ünal</w:t>
            </w:r>
          </w:p>
        </w:tc>
      </w:tr>
      <w:tr>
        <w:trPr>
          <w:trHeight w:val="302" w:hRule="exact"/>
        </w:trPr>
        <w:tc>
          <w:tcPr>
            <w:tcW w:w="1445" w:type="dxa"/>
            <w:tcBorders>
              <w:top w:val="nil"/>
              <w:bottom w:val="nil"/>
            </w:tcBorders>
          </w:tcPr>
          <w:p>
            <w:pPr>
              <w:pStyle w:val="TableParagraph"/>
              <w:spacing w:before="95"/>
              <w:ind w:left="102"/>
              <w:rPr>
                <w:sz w:val="18"/>
              </w:rPr>
            </w:pPr>
            <w:r>
              <w:rPr>
                <w:color w:val="010101"/>
                <w:sz w:val="18"/>
              </w:rPr>
              <w:t>13.30-14.20</w:t>
            </w:r>
          </w:p>
        </w:tc>
        <w:tc>
          <w:tcPr>
            <w:tcW w:w="5894" w:type="dxa"/>
            <w:tcBorders>
              <w:top w:val="nil"/>
              <w:bottom w:val="nil"/>
            </w:tcBorders>
          </w:tcPr>
          <w:p>
            <w:pPr>
              <w:pStyle w:val="TableParagraph"/>
              <w:tabs>
                <w:tab w:pos="853" w:val="left" w:leader="none"/>
              </w:tabs>
              <w:spacing w:before="95"/>
              <w:ind w:left="100"/>
              <w:rPr>
                <w:sz w:val="18"/>
              </w:rPr>
            </w:pPr>
            <w:r>
              <w:rPr>
                <w:color w:val="010101"/>
                <w:sz w:val="18"/>
              </w:rPr>
              <w:t>IÇH</w:t>
              <w:tab/>
              <w:t>Kemik iliği yetmezliği</w:t>
            </w:r>
            <w:r>
              <w:rPr>
                <w:color w:val="010101"/>
                <w:spacing w:val="-5"/>
                <w:sz w:val="18"/>
              </w:rPr>
              <w:t> </w:t>
            </w:r>
            <w:r>
              <w:rPr>
                <w:color w:val="010101"/>
                <w:sz w:val="18"/>
              </w:rPr>
              <w:t>sendromları</w:t>
            </w:r>
          </w:p>
        </w:tc>
        <w:tc>
          <w:tcPr>
            <w:tcW w:w="1963" w:type="dxa"/>
            <w:tcBorders>
              <w:top w:val="nil"/>
              <w:bottom w:val="nil"/>
            </w:tcBorders>
          </w:tcPr>
          <w:p>
            <w:pPr>
              <w:pStyle w:val="TableParagraph"/>
              <w:spacing w:before="95"/>
              <w:ind w:left="95"/>
              <w:rPr>
                <w:sz w:val="18"/>
              </w:rPr>
            </w:pPr>
            <w:r>
              <w:rPr>
                <w:b/>
                <w:color w:val="010101"/>
                <w:sz w:val="17"/>
              </w:rPr>
              <w:t>N </w:t>
            </w:r>
            <w:r>
              <w:rPr>
                <w:color w:val="010101"/>
                <w:sz w:val="18"/>
              </w:rPr>
              <w:t>Tiftik</w:t>
            </w:r>
          </w:p>
        </w:tc>
      </w:tr>
      <w:tr>
        <w:trPr>
          <w:trHeight w:val="202" w:hRule="exact"/>
        </w:trPr>
        <w:tc>
          <w:tcPr>
            <w:tcW w:w="1445" w:type="dxa"/>
            <w:tcBorders>
              <w:top w:val="nil"/>
              <w:bottom w:val="nil"/>
            </w:tcBorders>
          </w:tcPr>
          <w:p>
            <w:pPr>
              <w:pStyle w:val="TableParagraph"/>
              <w:spacing w:line="201" w:lineRule="exact"/>
              <w:ind w:left="102"/>
              <w:rPr>
                <w:sz w:val="18"/>
              </w:rPr>
            </w:pPr>
            <w:r>
              <w:rPr>
                <w:color w:val="010101"/>
                <w:sz w:val="18"/>
              </w:rPr>
              <w:t>14.30-15.20</w:t>
            </w:r>
          </w:p>
        </w:tc>
        <w:tc>
          <w:tcPr>
            <w:tcW w:w="5894" w:type="dxa"/>
            <w:tcBorders>
              <w:top w:val="nil"/>
              <w:bottom w:val="nil"/>
            </w:tcBorders>
          </w:tcPr>
          <w:p>
            <w:pPr>
              <w:pStyle w:val="TableParagraph"/>
              <w:tabs>
                <w:tab w:pos="852" w:val="left" w:leader="none"/>
              </w:tabs>
              <w:spacing w:line="201" w:lineRule="exact"/>
              <w:ind w:left="100"/>
              <w:rPr>
                <w:sz w:val="18"/>
              </w:rPr>
            </w:pPr>
            <w:r>
              <w:rPr>
                <w:color w:val="010101"/>
                <w:sz w:val="18"/>
              </w:rPr>
              <w:t>IÇH</w:t>
              <w:tab/>
              <w:t>Polistemiler ve myeloproliferatif</w:t>
            </w:r>
            <w:r>
              <w:rPr>
                <w:color w:val="010101"/>
                <w:spacing w:val="1"/>
                <w:sz w:val="18"/>
              </w:rPr>
              <w:t> </w:t>
            </w:r>
            <w:r>
              <w:rPr>
                <w:color w:val="010101"/>
                <w:sz w:val="18"/>
              </w:rPr>
              <w:t>hastalıklar</w:t>
            </w:r>
          </w:p>
        </w:tc>
        <w:tc>
          <w:tcPr>
            <w:tcW w:w="1963" w:type="dxa"/>
            <w:tcBorders>
              <w:top w:val="nil"/>
              <w:bottom w:val="nil"/>
            </w:tcBorders>
          </w:tcPr>
          <w:p>
            <w:pPr>
              <w:pStyle w:val="TableParagraph"/>
              <w:spacing w:line="201" w:lineRule="exact"/>
              <w:ind w:left="94"/>
              <w:rPr>
                <w:sz w:val="18"/>
              </w:rPr>
            </w:pPr>
            <w:r>
              <w:rPr>
                <w:color w:val="010101"/>
                <w:w w:val="105"/>
                <w:sz w:val="18"/>
              </w:rPr>
              <w:t>N Tiftik</w:t>
            </w:r>
          </w:p>
        </w:tc>
      </w:tr>
      <w:tr>
        <w:trPr>
          <w:trHeight w:val="533" w:hRule="exact"/>
        </w:trPr>
        <w:tc>
          <w:tcPr>
            <w:tcW w:w="1445" w:type="dxa"/>
            <w:tcBorders>
              <w:top w:val="nil"/>
              <w:bottom w:val="single" w:sz="4" w:space="0" w:color="000000"/>
            </w:tcBorders>
          </w:tcPr>
          <w:p>
            <w:pPr>
              <w:pStyle w:val="TableParagraph"/>
              <w:spacing w:line="201" w:lineRule="exact"/>
              <w:ind w:left="102"/>
              <w:rPr>
                <w:sz w:val="18"/>
              </w:rPr>
            </w:pPr>
            <w:r>
              <w:rPr>
                <w:color w:val="010101"/>
                <w:sz w:val="18"/>
              </w:rPr>
              <w:t>15.30-17.20</w:t>
            </w:r>
          </w:p>
        </w:tc>
        <w:tc>
          <w:tcPr>
            <w:tcW w:w="5894" w:type="dxa"/>
            <w:tcBorders>
              <w:top w:val="nil"/>
              <w:bottom w:val="single" w:sz="4" w:space="0" w:color="000000"/>
            </w:tcBorders>
          </w:tcPr>
          <w:p>
            <w:pPr>
              <w:pStyle w:val="TableParagraph"/>
              <w:spacing w:line="201" w:lineRule="exact"/>
              <w:ind w:left="100"/>
              <w:rPr>
                <w:i/>
                <w:sz w:val="18"/>
              </w:rPr>
            </w:pPr>
            <w:r>
              <w:rPr>
                <w:i/>
                <w:color w:val="010101"/>
                <w:sz w:val="18"/>
              </w:rPr>
              <w:t>PATLAB Lenfoproliferatif hastalıklar patolojisi</w:t>
            </w:r>
          </w:p>
        </w:tc>
        <w:tc>
          <w:tcPr>
            <w:tcW w:w="1963" w:type="dxa"/>
            <w:tcBorders>
              <w:top w:val="nil"/>
              <w:bottom w:val="single" w:sz="4" w:space="0" w:color="000000"/>
            </w:tcBorders>
          </w:tcPr>
          <w:p>
            <w:pPr>
              <w:pStyle w:val="TableParagraph"/>
              <w:spacing w:line="201" w:lineRule="exact"/>
              <w:ind w:left="95"/>
              <w:rPr>
                <w:i/>
                <w:sz w:val="18"/>
              </w:rPr>
            </w:pPr>
            <w:r>
              <w:rPr>
                <w:i/>
                <w:color w:val="010101"/>
                <w:w w:val="105"/>
                <w:sz w:val="18"/>
              </w:rPr>
              <w:t>E Serinsöz, T Kara</w:t>
            </w:r>
          </w:p>
        </w:tc>
      </w:tr>
    </w:tbl>
    <w:p>
      <w:pPr>
        <w:pStyle w:val="BodyText"/>
        <w:spacing w:before="1"/>
        <w:rPr>
          <w:b/>
          <w:sz w:val="19"/>
        </w:rPr>
      </w:pPr>
    </w:p>
    <w:p>
      <w:pPr>
        <w:pStyle w:val="ListParagraph"/>
        <w:numPr>
          <w:ilvl w:val="0"/>
          <w:numId w:val="147"/>
        </w:numPr>
        <w:tabs>
          <w:tab w:pos="369" w:val="left" w:leader="none"/>
        </w:tabs>
        <w:spacing w:line="240" w:lineRule="auto" w:before="0" w:after="0"/>
        <w:ind w:left="368" w:right="0" w:hanging="249"/>
        <w:jc w:val="left"/>
        <w:rPr>
          <w:b/>
          <w:color w:val="010101"/>
          <w:sz w:val="17"/>
        </w:rPr>
      </w:pPr>
      <w:r>
        <w:rPr>
          <w:b/>
          <w:color w:val="010101"/>
          <w:w w:val="105"/>
          <w:sz w:val="17"/>
        </w:rPr>
        <w:t>KASIM 2012</w:t>
      </w:r>
      <w:r>
        <w:rPr>
          <w:b/>
          <w:color w:val="010101"/>
          <w:spacing w:val="12"/>
          <w:w w:val="105"/>
          <w:sz w:val="17"/>
        </w:rPr>
        <w:t> </w:t>
      </w:r>
      <w:r>
        <w:rPr>
          <w:b/>
          <w:color w:val="010101"/>
          <w:w w:val="105"/>
          <w:sz w:val="17"/>
        </w:rPr>
        <w:t>SALI</w:t>
      </w:r>
    </w:p>
    <w:p>
      <w:pPr>
        <w:pStyle w:val="BodyText"/>
        <w:spacing w:before="6"/>
        <w:rPr>
          <w:b/>
          <w:sz w:val="8"/>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4" w:hRule="exact"/>
        </w:trPr>
        <w:tc>
          <w:tcPr>
            <w:tcW w:w="1445" w:type="dxa"/>
          </w:tcPr>
          <w:p>
            <w:pPr>
              <w:pStyle w:val="TableParagraph"/>
              <w:spacing w:before="40"/>
              <w:ind w:left="104"/>
              <w:rPr>
                <w:i/>
                <w:sz w:val="18"/>
              </w:rPr>
            </w:pPr>
            <w:r>
              <w:rPr>
                <w:i/>
                <w:color w:val="010101"/>
                <w:w w:val="105"/>
                <w:sz w:val="18"/>
              </w:rPr>
              <w:t>SMT</w:t>
            </w:r>
          </w:p>
        </w:tc>
        <w:tc>
          <w:tcPr>
            <w:tcW w:w="5894" w:type="dxa"/>
          </w:tcPr>
          <w:p>
            <w:pPr>
              <w:pStyle w:val="TableParagraph"/>
              <w:tabs>
                <w:tab w:pos="800" w:val="left" w:leader="none"/>
              </w:tabs>
              <w:spacing w:before="40"/>
              <w:ind w:left="100"/>
              <w:rPr>
                <w:i/>
                <w:sz w:val="18"/>
              </w:rPr>
            </w:pPr>
            <w:r>
              <w:rPr>
                <w:i/>
                <w:color w:val="010101"/>
                <w:sz w:val="18"/>
              </w:rPr>
              <w:t>DERS</w:t>
              <w:tab/>
              <w:t>KONU</w:t>
            </w:r>
          </w:p>
        </w:tc>
        <w:tc>
          <w:tcPr>
            <w:tcW w:w="1963" w:type="dxa"/>
          </w:tcPr>
          <w:p>
            <w:pPr>
              <w:pStyle w:val="TableParagraph"/>
              <w:spacing w:before="12"/>
              <w:ind w:left="102"/>
              <w:rPr>
                <w:i/>
                <w:sz w:val="18"/>
              </w:rPr>
            </w:pPr>
            <w:r>
              <w:rPr>
                <w:i/>
                <w:color w:val="010101"/>
                <w:sz w:val="21"/>
              </w:rPr>
              <w:t>ôGR. </w:t>
            </w:r>
            <w:r>
              <w:rPr>
                <w:i/>
                <w:color w:val="010101"/>
                <w:sz w:val="18"/>
              </w:rPr>
              <w:t>ÜYESi</w:t>
            </w:r>
          </w:p>
        </w:tc>
      </w:tr>
      <w:tr>
        <w:trPr>
          <w:trHeight w:val="203" w:hRule="exact"/>
        </w:trPr>
        <w:tc>
          <w:tcPr>
            <w:tcW w:w="1445" w:type="dxa"/>
            <w:tcBorders>
              <w:bottom w:val="nil"/>
            </w:tcBorders>
          </w:tcPr>
          <w:p>
            <w:pPr>
              <w:pStyle w:val="TableParagraph"/>
              <w:spacing w:line="197" w:lineRule="exact"/>
              <w:ind w:left="105"/>
              <w:rPr>
                <w:sz w:val="18"/>
              </w:rPr>
            </w:pPr>
            <w:r>
              <w:rPr>
                <w:color w:val="010101"/>
                <w:sz w:val="18"/>
              </w:rPr>
              <w:t>08.30-09.20</w:t>
            </w:r>
          </w:p>
        </w:tc>
        <w:tc>
          <w:tcPr>
            <w:tcW w:w="5894" w:type="dxa"/>
            <w:tcBorders>
              <w:bottom w:val="nil"/>
            </w:tcBorders>
          </w:tcPr>
          <w:p>
            <w:pPr>
              <w:pStyle w:val="TableParagraph"/>
              <w:tabs>
                <w:tab w:pos="799" w:val="left" w:leader="none"/>
              </w:tabs>
              <w:spacing w:line="197" w:lineRule="exact"/>
              <w:ind w:left="98"/>
              <w:rPr>
                <w:sz w:val="18"/>
              </w:rPr>
            </w:pPr>
            <w:r>
              <w:rPr>
                <w:color w:val="010101"/>
                <w:sz w:val="18"/>
              </w:rPr>
              <w:t>ÇSH</w:t>
              <w:tab/>
              <w:t>Çocukluk çağı</w:t>
            </w:r>
            <w:r>
              <w:rPr>
                <w:color w:val="010101"/>
                <w:spacing w:val="1"/>
                <w:sz w:val="18"/>
              </w:rPr>
              <w:t> </w:t>
            </w:r>
            <w:r>
              <w:rPr>
                <w:color w:val="010101"/>
                <w:sz w:val="18"/>
              </w:rPr>
              <w:t>lenfomaları</w:t>
            </w:r>
          </w:p>
        </w:tc>
        <w:tc>
          <w:tcPr>
            <w:tcW w:w="1963" w:type="dxa"/>
            <w:vMerge w:val="restart"/>
          </w:tcPr>
          <w:p>
            <w:pPr>
              <w:pStyle w:val="TableParagraph"/>
              <w:spacing w:line="230" w:lineRule="auto"/>
              <w:ind w:left="93" w:right="1071"/>
              <w:jc w:val="both"/>
              <w:rPr>
                <w:sz w:val="18"/>
              </w:rPr>
            </w:pPr>
            <w:r>
              <w:rPr>
                <w:color w:val="010101"/>
                <w:w w:val="105"/>
                <w:sz w:val="18"/>
              </w:rPr>
              <w:t>E Ç</w:t>
            </w:r>
            <w:r>
              <w:rPr>
                <w:color w:val="010101"/>
                <w:spacing w:val="-33"/>
                <w:w w:val="105"/>
                <w:sz w:val="18"/>
              </w:rPr>
              <w:t> </w:t>
            </w:r>
            <w:r>
              <w:rPr>
                <w:color w:val="010101"/>
                <w:w w:val="105"/>
                <w:sz w:val="18"/>
              </w:rPr>
              <w:t>Çıtak E Ç</w:t>
            </w:r>
            <w:r>
              <w:rPr>
                <w:color w:val="010101"/>
                <w:spacing w:val="-26"/>
                <w:w w:val="105"/>
                <w:sz w:val="18"/>
              </w:rPr>
              <w:t> </w:t>
            </w:r>
            <w:r>
              <w:rPr>
                <w:color w:val="010101"/>
                <w:w w:val="105"/>
                <w:sz w:val="18"/>
              </w:rPr>
              <w:t>Çıtak </w:t>
            </w:r>
            <w:r>
              <w:rPr>
                <w:b/>
                <w:color w:val="010101"/>
                <w:w w:val="105"/>
                <w:sz w:val="17"/>
              </w:rPr>
              <w:t>N</w:t>
            </w:r>
            <w:r>
              <w:rPr>
                <w:b/>
                <w:color w:val="010101"/>
                <w:spacing w:val="-18"/>
                <w:w w:val="105"/>
                <w:sz w:val="17"/>
              </w:rPr>
              <w:t> </w:t>
            </w:r>
            <w:r>
              <w:rPr>
                <w:color w:val="010101"/>
                <w:w w:val="105"/>
                <w:sz w:val="18"/>
              </w:rPr>
              <w:t>Tiftik</w:t>
            </w:r>
          </w:p>
          <w:p>
            <w:pPr>
              <w:pStyle w:val="TableParagraph"/>
              <w:spacing w:line="203" w:lineRule="exact" w:before="3"/>
              <w:ind w:left="94"/>
              <w:jc w:val="both"/>
              <w:rPr>
                <w:sz w:val="18"/>
              </w:rPr>
            </w:pPr>
            <w:r>
              <w:rPr>
                <w:color w:val="010101"/>
                <w:w w:val="105"/>
                <w:sz w:val="18"/>
              </w:rPr>
              <w:t>N Tiftik</w:t>
            </w:r>
          </w:p>
          <w:p>
            <w:pPr>
              <w:pStyle w:val="TableParagraph"/>
              <w:spacing w:before="11"/>
              <w:rPr>
                <w:b/>
                <w:sz w:val="19"/>
              </w:rPr>
            </w:pPr>
          </w:p>
          <w:p>
            <w:pPr>
              <w:pStyle w:val="TableParagraph"/>
              <w:spacing w:line="184" w:lineRule="auto"/>
              <w:ind w:left="93" w:right="376" w:firstLine="1"/>
              <w:rPr>
                <w:rFonts w:ascii="Times New Roman" w:hAnsi="Times New Roman"/>
                <w:sz w:val="22"/>
              </w:rPr>
            </w:pPr>
            <w:r>
              <w:rPr>
                <w:color w:val="010101"/>
                <w:sz w:val="18"/>
              </w:rPr>
              <w:t>S Kuyucu, S Ünal, E Çağlar Çıtak</w:t>
            </w:r>
            <w:r>
              <w:rPr>
                <w:color w:val="1F1F1F"/>
                <w:sz w:val="18"/>
              </w:rPr>
              <w:t>, </w:t>
            </w:r>
            <w:r>
              <w:rPr>
                <w:rFonts w:ascii="Times New Roman" w:hAnsi="Times New Roman"/>
                <w:color w:val="010101"/>
                <w:sz w:val="22"/>
              </w:rPr>
              <w:t>ô</w:t>
            </w:r>
          </w:p>
          <w:p>
            <w:pPr>
              <w:pStyle w:val="TableParagraph"/>
              <w:spacing w:before="1"/>
              <w:ind w:left="93"/>
              <w:jc w:val="both"/>
              <w:rPr>
                <w:sz w:val="18"/>
              </w:rPr>
            </w:pPr>
            <w:r>
              <w:rPr>
                <w:color w:val="010101"/>
                <w:sz w:val="18"/>
              </w:rPr>
              <w:t>Ekinci</w:t>
            </w:r>
          </w:p>
          <w:p>
            <w:pPr>
              <w:pStyle w:val="TableParagraph"/>
              <w:spacing w:before="6"/>
              <w:rPr>
                <w:b/>
                <w:sz w:val="16"/>
              </w:rPr>
            </w:pPr>
          </w:p>
          <w:p>
            <w:pPr>
              <w:pStyle w:val="TableParagraph"/>
              <w:spacing w:line="206" w:lineRule="exact" w:before="1"/>
              <w:ind w:left="93" w:right="296" w:firstLine="1"/>
              <w:rPr>
                <w:sz w:val="18"/>
              </w:rPr>
            </w:pPr>
            <w:r>
              <w:rPr>
                <w:color w:val="010101"/>
                <w:sz w:val="18"/>
              </w:rPr>
              <w:t>S Kuyucu, S Ünal, E Ç Çıtak, </w:t>
            </w:r>
            <w:r>
              <w:rPr>
                <w:rFonts w:ascii="Times New Roman" w:hAnsi="Times New Roman"/>
                <w:color w:val="010101"/>
                <w:sz w:val="22"/>
              </w:rPr>
              <w:t>ô </w:t>
            </w:r>
            <w:r>
              <w:rPr>
                <w:color w:val="010101"/>
                <w:sz w:val="18"/>
              </w:rPr>
              <w:t>Ekinci</w:t>
            </w:r>
          </w:p>
          <w:p>
            <w:pPr>
              <w:pStyle w:val="TableParagraph"/>
              <w:spacing w:before="1"/>
              <w:rPr>
                <w:b/>
                <w:sz w:val="34"/>
              </w:rPr>
            </w:pPr>
          </w:p>
          <w:p>
            <w:pPr>
              <w:pStyle w:val="TableParagraph"/>
              <w:spacing w:line="202" w:lineRule="exact"/>
              <w:ind w:left="93" w:right="296" w:firstLine="1"/>
              <w:rPr>
                <w:sz w:val="18"/>
              </w:rPr>
            </w:pPr>
            <w:r>
              <w:rPr>
                <w:color w:val="010101"/>
                <w:sz w:val="18"/>
              </w:rPr>
              <w:t>S Kuyucu, S Ünal, E Ç Çıtak, </w:t>
            </w:r>
            <w:r>
              <w:rPr>
                <w:color w:val="010101"/>
                <w:sz w:val="21"/>
              </w:rPr>
              <w:t>ö </w:t>
            </w:r>
            <w:r>
              <w:rPr>
                <w:color w:val="010101"/>
                <w:sz w:val="18"/>
              </w:rPr>
              <w:t>Ekinci</w:t>
            </w:r>
          </w:p>
        </w:tc>
      </w:tr>
      <w:tr>
        <w:trPr>
          <w:trHeight w:val="199" w:hRule="exact"/>
        </w:trPr>
        <w:tc>
          <w:tcPr>
            <w:tcW w:w="1445" w:type="dxa"/>
            <w:tcBorders>
              <w:top w:val="nil"/>
              <w:bottom w:val="nil"/>
            </w:tcBorders>
          </w:tcPr>
          <w:p>
            <w:pPr>
              <w:pStyle w:val="TableParagraph"/>
              <w:spacing w:line="201" w:lineRule="exact"/>
              <w:ind w:left="105"/>
              <w:rPr>
                <w:sz w:val="18"/>
              </w:rPr>
            </w:pPr>
            <w:r>
              <w:rPr>
                <w:color w:val="010101"/>
                <w:sz w:val="18"/>
              </w:rPr>
              <w:t>09.30-10.20</w:t>
            </w:r>
          </w:p>
        </w:tc>
        <w:tc>
          <w:tcPr>
            <w:tcW w:w="5894" w:type="dxa"/>
            <w:tcBorders>
              <w:top w:val="nil"/>
              <w:bottom w:val="nil"/>
            </w:tcBorders>
          </w:tcPr>
          <w:p>
            <w:pPr>
              <w:pStyle w:val="TableParagraph"/>
              <w:tabs>
                <w:tab w:pos="799" w:val="left" w:leader="none"/>
              </w:tabs>
              <w:spacing w:line="201" w:lineRule="exact"/>
              <w:ind w:left="98"/>
              <w:rPr>
                <w:sz w:val="18"/>
              </w:rPr>
            </w:pPr>
            <w:r>
              <w:rPr>
                <w:color w:val="010101"/>
                <w:sz w:val="18"/>
              </w:rPr>
              <w:t>ÇSH</w:t>
              <w:tab/>
              <w:t>Çocukluk çağı</w:t>
            </w:r>
            <w:r>
              <w:rPr>
                <w:color w:val="010101"/>
                <w:spacing w:val="1"/>
                <w:sz w:val="18"/>
              </w:rPr>
              <w:t> </w:t>
            </w:r>
            <w:r>
              <w:rPr>
                <w:color w:val="010101"/>
                <w:sz w:val="18"/>
              </w:rPr>
              <w:t>lenfomaları</w:t>
            </w:r>
          </w:p>
        </w:tc>
        <w:tc>
          <w:tcPr>
            <w:tcW w:w="1963" w:type="dxa"/>
            <w:vMerge/>
          </w:tcPr>
          <w:p>
            <w:pPr/>
          </w:p>
        </w:tc>
      </w:tr>
      <w:tr>
        <w:trPr>
          <w:trHeight w:val="199" w:hRule="exact"/>
        </w:trPr>
        <w:tc>
          <w:tcPr>
            <w:tcW w:w="1445" w:type="dxa"/>
            <w:tcBorders>
              <w:top w:val="nil"/>
              <w:bottom w:val="nil"/>
            </w:tcBorders>
          </w:tcPr>
          <w:p>
            <w:pPr>
              <w:pStyle w:val="TableParagraph"/>
              <w:spacing w:line="199" w:lineRule="exact"/>
              <w:ind w:left="102"/>
              <w:rPr>
                <w:sz w:val="18"/>
              </w:rPr>
            </w:pPr>
            <w:r>
              <w:rPr>
                <w:color w:val="010101"/>
                <w:sz w:val="18"/>
              </w:rPr>
              <w:t>10.30-11.20</w:t>
            </w:r>
          </w:p>
        </w:tc>
        <w:tc>
          <w:tcPr>
            <w:tcW w:w="5894" w:type="dxa"/>
            <w:tcBorders>
              <w:top w:val="nil"/>
              <w:bottom w:val="nil"/>
            </w:tcBorders>
          </w:tcPr>
          <w:p>
            <w:pPr>
              <w:pStyle w:val="TableParagraph"/>
              <w:tabs>
                <w:tab w:pos="800" w:val="left" w:leader="none"/>
              </w:tabs>
              <w:spacing w:line="199" w:lineRule="exact"/>
              <w:ind w:left="102"/>
              <w:rPr>
                <w:sz w:val="18"/>
              </w:rPr>
            </w:pPr>
            <w:r>
              <w:rPr>
                <w:color w:val="010101"/>
                <w:sz w:val="18"/>
              </w:rPr>
              <w:t>İÇH</w:t>
              <w:tab/>
              <w:t>Lenfomalar</w:t>
            </w:r>
          </w:p>
        </w:tc>
        <w:tc>
          <w:tcPr>
            <w:tcW w:w="1963" w:type="dxa"/>
            <w:vMerge/>
          </w:tcPr>
          <w:p>
            <w:pPr/>
          </w:p>
        </w:tc>
      </w:tr>
      <w:tr>
        <w:trPr>
          <w:trHeight w:val="300" w:hRule="exact"/>
        </w:trPr>
        <w:tc>
          <w:tcPr>
            <w:tcW w:w="1445" w:type="dxa"/>
            <w:tcBorders>
              <w:top w:val="nil"/>
              <w:bottom w:val="nil"/>
            </w:tcBorders>
          </w:tcPr>
          <w:p>
            <w:pPr>
              <w:pStyle w:val="TableParagraph"/>
              <w:spacing w:line="201" w:lineRule="exact"/>
              <w:ind w:left="102"/>
              <w:rPr>
                <w:sz w:val="18"/>
              </w:rPr>
            </w:pPr>
            <w:r>
              <w:rPr>
                <w:color w:val="010101"/>
                <w:sz w:val="18"/>
              </w:rPr>
              <w:t>11.30-12.20</w:t>
            </w:r>
          </w:p>
        </w:tc>
        <w:tc>
          <w:tcPr>
            <w:tcW w:w="5894" w:type="dxa"/>
            <w:tcBorders>
              <w:top w:val="nil"/>
              <w:bottom w:val="nil"/>
            </w:tcBorders>
          </w:tcPr>
          <w:p>
            <w:pPr>
              <w:pStyle w:val="TableParagraph"/>
              <w:tabs>
                <w:tab w:pos="799" w:val="left" w:leader="none"/>
              </w:tabs>
              <w:spacing w:line="201" w:lineRule="exact"/>
              <w:ind w:left="102"/>
              <w:rPr>
                <w:sz w:val="18"/>
              </w:rPr>
            </w:pPr>
            <w:r>
              <w:rPr>
                <w:color w:val="010101"/>
                <w:sz w:val="18"/>
              </w:rPr>
              <w:t>İÇH</w:t>
              <w:tab/>
              <w:t>Plazma hücre</w:t>
            </w:r>
            <w:r>
              <w:rPr>
                <w:color w:val="010101"/>
                <w:spacing w:val="3"/>
                <w:sz w:val="18"/>
              </w:rPr>
              <w:t> </w:t>
            </w:r>
            <w:r>
              <w:rPr>
                <w:color w:val="010101"/>
                <w:sz w:val="18"/>
              </w:rPr>
              <w:t>diskrazileri</w:t>
            </w:r>
          </w:p>
        </w:tc>
        <w:tc>
          <w:tcPr>
            <w:tcW w:w="1963" w:type="dxa"/>
            <w:vMerge/>
          </w:tcPr>
          <w:p>
            <w:pPr/>
          </w:p>
        </w:tc>
      </w:tr>
      <w:tr>
        <w:trPr>
          <w:trHeight w:val="598" w:hRule="exact"/>
        </w:trPr>
        <w:tc>
          <w:tcPr>
            <w:tcW w:w="1445" w:type="dxa"/>
            <w:tcBorders>
              <w:top w:val="nil"/>
              <w:bottom w:val="nil"/>
            </w:tcBorders>
          </w:tcPr>
          <w:p>
            <w:pPr>
              <w:pStyle w:val="TableParagraph"/>
              <w:spacing w:before="92"/>
              <w:ind w:left="102"/>
              <w:rPr>
                <w:sz w:val="18"/>
              </w:rPr>
            </w:pPr>
            <w:r>
              <w:rPr>
                <w:color w:val="010101"/>
                <w:sz w:val="18"/>
              </w:rPr>
              <w:t>13.30-14.20</w:t>
            </w:r>
          </w:p>
        </w:tc>
        <w:tc>
          <w:tcPr>
            <w:tcW w:w="5894" w:type="dxa"/>
            <w:tcBorders>
              <w:top w:val="nil"/>
              <w:bottom w:val="nil"/>
            </w:tcBorders>
          </w:tcPr>
          <w:p>
            <w:pPr>
              <w:pStyle w:val="TableParagraph"/>
              <w:tabs>
                <w:tab w:pos="791" w:val="left" w:leader="none"/>
              </w:tabs>
              <w:spacing w:before="92"/>
              <w:ind w:left="99"/>
              <w:rPr>
                <w:sz w:val="18"/>
              </w:rPr>
            </w:pPr>
            <w:r>
              <w:rPr>
                <w:color w:val="010101"/>
                <w:sz w:val="18"/>
              </w:rPr>
              <w:t>KUG</w:t>
              <w:tab/>
              <w:t>iletişim Becerisi (Çocuk Hasta ile Görüşme) Grup</w:t>
            </w:r>
            <w:r>
              <w:rPr>
                <w:color w:val="010101"/>
                <w:spacing w:val="-5"/>
                <w:sz w:val="18"/>
              </w:rPr>
              <w:t> </w:t>
            </w:r>
            <w:r>
              <w:rPr>
                <w:color w:val="010101"/>
                <w:sz w:val="18"/>
              </w:rPr>
              <w:t>1-4</w:t>
            </w:r>
          </w:p>
        </w:tc>
        <w:tc>
          <w:tcPr>
            <w:tcW w:w="1963" w:type="dxa"/>
            <w:vMerge/>
          </w:tcPr>
          <w:p>
            <w:pPr/>
          </w:p>
        </w:tc>
      </w:tr>
      <w:tr>
        <w:trPr>
          <w:trHeight w:val="799" w:hRule="exact"/>
        </w:trPr>
        <w:tc>
          <w:tcPr>
            <w:tcW w:w="1445" w:type="dxa"/>
            <w:tcBorders>
              <w:top w:val="nil"/>
              <w:bottom w:val="nil"/>
            </w:tcBorders>
          </w:tcPr>
          <w:p>
            <w:pPr>
              <w:pStyle w:val="TableParagraph"/>
              <w:spacing w:before="4"/>
              <w:rPr>
                <w:b/>
                <w:sz w:val="25"/>
              </w:rPr>
            </w:pPr>
          </w:p>
          <w:p>
            <w:pPr>
              <w:pStyle w:val="TableParagraph"/>
              <w:ind w:left="102"/>
              <w:rPr>
                <w:sz w:val="18"/>
              </w:rPr>
            </w:pPr>
            <w:r>
              <w:rPr>
                <w:color w:val="010101"/>
                <w:sz w:val="18"/>
              </w:rPr>
              <w:t>14.30-15.20</w:t>
            </w:r>
          </w:p>
        </w:tc>
        <w:tc>
          <w:tcPr>
            <w:tcW w:w="5894" w:type="dxa"/>
            <w:tcBorders>
              <w:top w:val="nil"/>
              <w:bottom w:val="nil"/>
            </w:tcBorders>
          </w:tcPr>
          <w:p>
            <w:pPr>
              <w:pStyle w:val="TableParagraph"/>
              <w:spacing w:before="4"/>
              <w:rPr>
                <w:b/>
                <w:sz w:val="25"/>
              </w:rPr>
            </w:pPr>
          </w:p>
          <w:p>
            <w:pPr>
              <w:pStyle w:val="TableParagraph"/>
              <w:tabs>
                <w:tab w:pos="791" w:val="left" w:leader="none"/>
              </w:tabs>
              <w:ind w:left="99"/>
              <w:rPr>
                <w:sz w:val="18"/>
              </w:rPr>
            </w:pPr>
            <w:r>
              <w:rPr>
                <w:color w:val="010101"/>
                <w:sz w:val="18"/>
              </w:rPr>
              <w:t>KUG</w:t>
              <w:tab/>
              <w:t>iletişim Becerisi (Çocuk Hasta ile Görüşme) Grup</w:t>
            </w:r>
            <w:r>
              <w:rPr>
                <w:color w:val="010101"/>
                <w:spacing w:val="-4"/>
                <w:sz w:val="18"/>
              </w:rPr>
              <w:t> </w:t>
            </w:r>
            <w:r>
              <w:rPr>
                <w:color w:val="010101"/>
                <w:sz w:val="18"/>
              </w:rPr>
              <w:t>5-8</w:t>
            </w:r>
          </w:p>
        </w:tc>
        <w:tc>
          <w:tcPr>
            <w:tcW w:w="1963" w:type="dxa"/>
            <w:vMerge/>
          </w:tcPr>
          <w:p>
            <w:pPr/>
          </w:p>
        </w:tc>
      </w:tr>
      <w:tr>
        <w:trPr>
          <w:trHeight w:val="701" w:hRule="exact"/>
        </w:trPr>
        <w:tc>
          <w:tcPr>
            <w:tcW w:w="1445" w:type="dxa"/>
            <w:tcBorders>
              <w:top w:val="nil"/>
              <w:bottom w:val="nil"/>
            </w:tcBorders>
          </w:tcPr>
          <w:p>
            <w:pPr>
              <w:pStyle w:val="TableParagraph"/>
              <w:spacing w:before="6"/>
              <w:rPr>
                <w:b/>
                <w:sz w:val="25"/>
              </w:rPr>
            </w:pPr>
          </w:p>
          <w:p>
            <w:pPr>
              <w:pStyle w:val="TableParagraph"/>
              <w:spacing w:before="1"/>
              <w:ind w:left="102"/>
              <w:rPr>
                <w:sz w:val="18"/>
              </w:rPr>
            </w:pPr>
            <w:r>
              <w:rPr>
                <w:color w:val="010101"/>
                <w:sz w:val="18"/>
              </w:rPr>
              <w:t>15.30-16.20</w:t>
            </w:r>
          </w:p>
        </w:tc>
        <w:tc>
          <w:tcPr>
            <w:tcW w:w="5894" w:type="dxa"/>
            <w:tcBorders>
              <w:top w:val="nil"/>
              <w:bottom w:val="nil"/>
            </w:tcBorders>
          </w:tcPr>
          <w:p>
            <w:pPr>
              <w:pStyle w:val="TableParagraph"/>
              <w:spacing w:before="6"/>
              <w:rPr>
                <w:b/>
                <w:sz w:val="25"/>
              </w:rPr>
            </w:pPr>
          </w:p>
          <w:p>
            <w:pPr>
              <w:pStyle w:val="TableParagraph"/>
              <w:tabs>
                <w:tab w:pos="791" w:val="left" w:leader="none"/>
              </w:tabs>
              <w:spacing w:before="1"/>
              <w:ind w:left="99"/>
              <w:rPr>
                <w:sz w:val="18"/>
              </w:rPr>
            </w:pPr>
            <w:r>
              <w:rPr>
                <w:color w:val="010101"/>
                <w:sz w:val="18"/>
              </w:rPr>
              <w:t>KUG</w:t>
              <w:tab/>
              <w:t>iletişim Becerisi (Çocuk Hasta ile Görüşme) Grup</w:t>
            </w:r>
            <w:r>
              <w:rPr>
                <w:color w:val="010101"/>
                <w:spacing w:val="-6"/>
                <w:sz w:val="18"/>
              </w:rPr>
              <w:t> </w:t>
            </w:r>
            <w:r>
              <w:rPr>
                <w:color w:val="010101"/>
                <w:sz w:val="18"/>
              </w:rPr>
              <w:t>9-12</w:t>
            </w:r>
          </w:p>
        </w:tc>
        <w:tc>
          <w:tcPr>
            <w:tcW w:w="1963" w:type="dxa"/>
            <w:vMerge/>
          </w:tcPr>
          <w:p>
            <w:pPr/>
          </w:p>
        </w:tc>
      </w:tr>
      <w:tr>
        <w:trPr>
          <w:trHeight w:val="618" w:hRule="exact"/>
        </w:trPr>
        <w:tc>
          <w:tcPr>
            <w:tcW w:w="1445" w:type="dxa"/>
            <w:tcBorders>
              <w:top w:val="nil"/>
            </w:tcBorders>
          </w:tcPr>
          <w:p>
            <w:pPr>
              <w:pStyle w:val="TableParagraph"/>
              <w:spacing w:before="9"/>
              <w:rPr>
                <w:b/>
                <w:sz w:val="16"/>
              </w:rPr>
            </w:pPr>
          </w:p>
          <w:p>
            <w:pPr>
              <w:pStyle w:val="TableParagraph"/>
              <w:ind w:left="102"/>
              <w:rPr>
                <w:sz w:val="18"/>
              </w:rPr>
            </w:pPr>
            <w:r>
              <w:rPr>
                <w:color w:val="010101"/>
                <w:w w:val="105"/>
                <w:sz w:val="18"/>
              </w:rPr>
              <w:t>16.30-17</w:t>
            </w:r>
            <w:r>
              <w:rPr>
                <w:color w:val="7E7E7E"/>
                <w:w w:val="105"/>
                <w:sz w:val="18"/>
              </w:rPr>
              <w:t>.</w:t>
            </w:r>
            <w:r>
              <w:rPr>
                <w:color w:val="010101"/>
                <w:w w:val="105"/>
                <w:sz w:val="18"/>
              </w:rPr>
              <w:t>20</w:t>
            </w:r>
          </w:p>
        </w:tc>
        <w:tc>
          <w:tcPr>
            <w:tcW w:w="5894" w:type="dxa"/>
            <w:tcBorders>
              <w:top w:val="nil"/>
            </w:tcBorders>
          </w:tcPr>
          <w:p>
            <w:pPr>
              <w:pStyle w:val="TableParagraph"/>
              <w:spacing w:before="9"/>
              <w:rPr>
                <w:b/>
                <w:sz w:val="16"/>
              </w:rPr>
            </w:pPr>
          </w:p>
          <w:p>
            <w:pPr>
              <w:pStyle w:val="TableParagraph"/>
              <w:ind w:left="99"/>
              <w:rPr>
                <w:sz w:val="18"/>
              </w:rPr>
            </w:pPr>
            <w:r>
              <w:rPr>
                <w:color w:val="010101"/>
                <w:sz w:val="18"/>
              </w:rPr>
              <w:t>Serbest çalışma</w:t>
            </w:r>
          </w:p>
        </w:tc>
        <w:tc>
          <w:tcPr>
            <w:tcW w:w="1963" w:type="dxa"/>
            <w:vMerge/>
          </w:tcPr>
          <w:p>
            <w:pPr/>
          </w:p>
        </w:tc>
      </w:tr>
    </w:tbl>
    <w:p>
      <w:pPr>
        <w:pStyle w:val="BodyText"/>
        <w:spacing w:before="9"/>
        <w:rPr>
          <w:b/>
          <w:sz w:val="16"/>
        </w:rPr>
      </w:pPr>
    </w:p>
    <w:p>
      <w:pPr>
        <w:pStyle w:val="ListParagraph"/>
        <w:numPr>
          <w:ilvl w:val="0"/>
          <w:numId w:val="147"/>
        </w:numPr>
        <w:tabs>
          <w:tab w:pos="273" w:val="left" w:leader="none"/>
        </w:tabs>
        <w:spacing w:line="240" w:lineRule="auto" w:before="0" w:after="0"/>
        <w:ind w:left="272" w:right="0" w:hanging="153"/>
        <w:jc w:val="left"/>
        <w:rPr>
          <w:b/>
          <w:color w:val="010101"/>
          <w:sz w:val="17"/>
        </w:rPr>
      </w:pPr>
      <w:r>
        <w:rPr>
          <w:b/>
          <w:color w:val="010101"/>
          <w:w w:val="105"/>
          <w:sz w:val="17"/>
        </w:rPr>
        <w:t>KASIM 2012</w:t>
      </w:r>
      <w:r>
        <w:rPr>
          <w:b/>
          <w:color w:val="010101"/>
          <w:spacing w:val="5"/>
          <w:w w:val="105"/>
          <w:sz w:val="17"/>
        </w:rPr>
        <w:t> </w:t>
      </w:r>
      <w:r>
        <w:rPr>
          <w:b/>
          <w:color w:val="010101"/>
          <w:w w:val="105"/>
          <w:sz w:val="17"/>
        </w:rPr>
        <w:t>ÇARŞAMBA</w:t>
      </w:r>
    </w:p>
    <w:p>
      <w:pPr>
        <w:pStyle w:val="BodyText"/>
        <w:spacing w:before="3"/>
        <w:rPr>
          <w:b/>
          <w:sz w:val="8"/>
        </w:rPr>
      </w:pPr>
    </w:p>
    <w:tbl>
      <w:tblPr>
        <w:tblW w:w="0" w:type="auto"/>
        <w:jc w:val="left"/>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10"/>
        <w:gridCol w:w="6014"/>
        <w:gridCol w:w="1997"/>
      </w:tblGrid>
      <w:tr>
        <w:trPr>
          <w:trHeight w:val="330" w:hRule="exact"/>
        </w:trPr>
        <w:tc>
          <w:tcPr>
            <w:tcW w:w="1310" w:type="dxa"/>
            <w:tcBorders>
              <w:left w:val="single" w:sz="5" w:space="0" w:color="000000"/>
              <w:bottom w:val="single" w:sz="5" w:space="0" w:color="000000"/>
              <w:right w:val="single" w:sz="5" w:space="0" w:color="000000"/>
            </w:tcBorders>
          </w:tcPr>
          <w:p>
            <w:pPr>
              <w:pStyle w:val="TableParagraph"/>
              <w:spacing w:before="40"/>
              <w:ind w:left="104"/>
              <w:rPr>
                <w:i/>
                <w:sz w:val="18"/>
              </w:rPr>
            </w:pPr>
            <w:r>
              <w:rPr>
                <w:i/>
                <w:color w:val="010101"/>
                <w:sz w:val="18"/>
              </w:rPr>
              <w:t>SAAT</w:t>
            </w:r>
          </w:p>
        </w:tc>
        <w:tc>
          <w:tcPr>
            <w:tcW w:w="6014" w:type="dxa"/>
            <w:tcBorders>
              <w:left w:val="single" w:sz="5" w:space="0" w:color="000000"/>
              <w:bottom w:val="single" w:sz="5" w:space="0" w:color="000000"/>
              <w:right w:val="single" w:sz="5" w:space="0" w:color="000000"/>
            </w:tcBorders>
          </w:tcPr>
          <w:p>
            <w:pPr>
              <w:pStyle w:val="TableParagraph"/>
              <w:tabs>
                <w:tab w:pos="800" w:val="left" w:leader="none"/>
              </w:tabs>
              <w:spacing w:before="40"/>
              <w:ind w:left="100"/>
              <w:rPr>
                <w:i/>
                <w:sz w:val="18"/>
              </w:rPr>
            </w:pPr>
            <w:r>
              <w:rPr>
                <w:i/>
                <w:color w:val="010101"/>
                <w:sz w:val="18"/>
              </w:rPr>
              <w:t>DERS</w:t>
              <w:tab/>
              <w:t>KONU</w:t>
            </w:r>
          </w:p>
        </w:tc>
        <w:tc>
          <w:tcPr>
            <w:tcW w:w="1997" w:type="dxa"/>
            <w:tcBorders>
              <w:left w:val="single" w:sz="5" w:space="0" w:color="000000"/>
              <w:bottom w:val="single" w:sz="5" w:space="0" w:color="000000"/>
              <w:right w:val="single" w:sz="5" w:space="0" w:color="000000"/>
            </w:tcBorders>
          </w:tcPr>
          <w:p>
            <w:pPr>
              <w:pStyle w:val="TableParagraph"/>
              <w:spacing w:before="40"/>
              <w:ind w:left="104"/>
              <w:rPr>
                <w:i/>
                <w:sz w:val="18"/>
              </w:rPr>
            </w:pPr>
            <w:r>
              <w:rPr>
                <w:color w:val="010101"/>
                <w:sz w:val="17"/>
              </w:rPr>
              <w:t>ÔG</w:t>
            </w:r>
            <w:r>
              <w:rPr>
                <w:color w:val="1F1F1F"/>
                <w:sz w:val="17"/>
              </w:rPr>
              <w:t>. </w:t>
            </w:r>
            <w:r>
              <w:rPr>
                <w:i/>
                <w:color w:val="010101"/>
                <w:sz w:val="18"/>
              </w:rPr>
              <w:t>ÜYE</w:t>
            </w:r>
          </w:p>
        </w:tc>
      </w:tr>
      <w:tr>
        <w:trPr>
          <w:trHeight w:val="198" w:hRule="exact"/>
        </w:trPr>
        <w:tc>
          <w:tcPr>
            <w:tcW w:w="1310" w:type="dxa"/>
            <w:tcBorders>
              <w:top w:val="single" w:sz="5" w:space="0" w:color="000000"/>
              <w:left w:val="single" w:sz="5" w:space="0" w:color="000000"/>
              <w:bottom w:val="nil"/>
              <w:right w:val="single" w:sz="5" w:space="0" w:color="000000"/>
            </w:tcBorders>
          </w:tcPr>
          <w:p>
            <w:pPr>
              <w:pStyle w:val="TableParagraph"/>
              <w:spacing w:line="194" w:lineRule="exact"/>
              <w:ind w:left="105"/>
              <w:rPr>
                <w:sz w:val="18"/>
              </w:rPr>
            </w:pPr>
            <w:r>
              <w:rPr>
                <w:color w:val="010101"/>
                <w:w w:val="110"/>
                <w:sz w:val="18"/>
              </w:rPr>
              <w:t>08</w:t>
            </w:r>
            <w:r>
              <w:rPr>
                <w:color w:val="4D4D4D"/>
                <w:w w:val="110"/>
                <w:sz w:val="18"/>
              </w:rPr>
              <w:t>.</w:t>
            </w:r>
            <w:r>
              <w:rPr>
                <w:color w:val="010101"/>
                <w:w w:val="110"/>
                <w:sz w:val="18"/>
              </w:rPr>
              <w:t>30-09</w:t>
            </w:r>
            <w:r>
              <w:rPr>
                <w:color w:val="1F1F1F"/>
                <w:w w:val="110"/>
                <w:sz w:val="18"/>
              </w:rPr>
              <w:t>.</w:t>
            </w:r>
            <w:r>
              <w:rPr>
                <w:color w:val="010101"/>
                <w:w w:val="110"/>
                <w:sz w:val="18"/>
              </w:rPr>
              <w:t>20</w:t>
            </w:r>
          </w:p>
        </w:tc>
        <w:tc>
          <w:tcPr>
            <w:tcW w:w="6014" w:type="dxa"/>
            <w:tcBorders>
              <w:top w:val="single" w:sz="5" w:space="0" w:color="000000"/>
              <w:left w:val="single" w:sz="5" w:space="0" w:color="000000"/>
              <w:bottom w:val="nil"/>
              <w:right w:val="single" w:sz="5" w:space="0" w:color="000000"/>
            </w:tcBorders>
          </w:tcPr>
          <w:p>
            <w:pPr>
              <w:pStyle w:val="TableParagraph"/>
              <w:tabs>
                <w:tab w:pos="800" w:val="left" w:leader="none"/>
              </w:tabs>
              <w:spacing w:line="194" w:lineRule="exact"/>
              <w:ind w:left="100"/>
              <w:rPr>
                <w:sz w:val="18"/>
              </w:rPr>
            </w:pPr>
            <w:r>
              <w:rPr>
                <w:color w:val="010101"/>
                <w:sz w:val="18"/>
              </w:rPr>
              <w:t>IÇH</w:t>
              <w:tab/>
              <w:t>Kök hücre</w:t>
            </w:r>
            <w:r>
              <w:rPr>
                <w:color w:val="010101"/>
                <w:spacing w:val="5"/>
                <w:sz w:val="18"/>
              </w:rPr>
              <w:t> </w:t>
            </w:r>
            <w:r>
              <w:rPr>
                <w:color w:val="010101"/>
                <w:sz w:val="18"/>
              </w:rPr>
              <w:t>Transplantasyonu</w:t>
            </w:r>
          </w:p>
        </w:tc>
        <w:tc>
          <w:tcPr>
            <w:tcW w:w="1997" w:type="dxa"/>
            <w:tcBorders>
              <w:top w:val="single" w:sz="5" w:space="0" w:color="000000"/>
              <w:left w:val="single" w:sz="5" w:space="0" w:color="000000"/>
              <w:bottom w:val="nil"/>
              <w:right w:val="single" w:sz="5" w:space="0" w:color="000000"/>
            </w:tcBorders>
          </w:tcPr>
          <w:p>
            <w:pPr>
              <w:pStyle w:val="TableParagraph"/>
              <w:spacing w:line="194" w:lineRule="exact"/>
              <w:ind w:left="94"/>
              <w:rPr>
                <w:sz w:val="18"/>
              </w:rPr>
            </w:pPr>
            <w:r>
              <w:rPr>
                <w:color w:val="010101"/>
                <w:w w:val="105"/>
                <w:sz w:val="18"/>
              </w:rPr>
              <w:t>N Tiftik</w:t>
            </w:r>
          </w:p>
        </w:tc>
      </w:tr>
      <w:tr>
        <w:trPr>
          <w:trHeight w:val="199" w:hRule="exact"/>
        </w:trPr>
        <w:tc>
          <w:tcPr>
            <w:tcW w:w="1310" w:type="dxa"/>
            <w:tcBorders>
              <w:top w:val="nil"/>
              <w:left w:val="single" w:sz="5" w:space="0" w:color="000000"/>
              <w:bottom w:val="nil"/>
              <w:right w:val="single" w:sz="5" w:space="0" w:color="000000"/>
            </w:tcBorders>
          </w:tcPr>
          <w:p>
            <w:pPr>
              <w:pStyle w:val="TableParagraph"/>
              <w:spacing w:line="199" w:lineRule="exact"/>
              <w:ind w:left="105"/>
              <w:rPr>
                <w:sz w:val="18"/>
              </w:rPr>
            </w:pPr>
            <w:r>
              <w:rPr>
                <w:color w:val="010101"/>
                <w:w w:val="110"/>
                <w:sz w:val="18"/>
              </w:rPr>
              <w:t>09</w:t>
            </w:r>
            <w:r>
              <w:rPr>
                <w:color w:val="7E7E7E"/>
                <w:w w:val="110"/>
                <w:sz w:val="18"/>
              </w:rPr>
              <w:t>.</w:t>
            </w:r>
            <w:r>
              <w:rPr>
                <w:color w:val="010101"/>
                <w:w w:val="110"/>
                <w:sz w:val="18"/>
              </w:rPr>
              <w:t>30-10.20</w:t>
            </w:r>
          </w:p>
        </w:tc>
        <w:tc>
          <w:tcPr>
            <w:tcW w:w="6014" w:type="dxa"/>
            <w:tcBorders>
              <w:top w:val="nil"/>
              <w:left w:val="single" w:sz="5" w:space="0" w:color="000000"/>
              <w:bottom w:val="nil"/>
              <w:right w:val="single" w:sz="5" w:space="0" w:color="000000"/>
            </w:tcBorders>
          </w:tcPr>
          <w:p>
            <w:pPr>
              <w:pStyle w:val="TableParagraph"/>
              <w:tabs>
                <w:tab w:pos="800" w:val="left" w:leader="none"/>
              </w:tabs>
              <w:spacing w:line="199" w:lineRule="exact"/>
              <w:ind w:left="98"/>
              <w:rPr>
                <w:sz w:val="18"/>
              </w:rPr>
            </w:pPr>
            <w:r>
              <w:rPr>
                <w:color w:val="010101"/>
                <w:sz w:val="18"/>
              </w:rPr>
              <w:t>ÇSH</w:t>
              <w:tab/>
              <w:t>Sistemik hastalıklarda hemapatolojik</w:t>
            </w:r>
            <w:r>
              <w:rPr>
                <w:color w:val="010101"/>
                <w:spacing w:val="2"/>
                <w:sz w:val="18"/>
              </w:rPr>
              <w:t> </w:t>
            </w:r>
            <w:r>
              <w:rPr>
                <w:color w:val="010101"/>
                <w:sz w:val="18"/>
              </w:rPr>
              <w:t>bulgular</w:t>
            </w:r>
          </w:p>
        </w:tc>
        <w:tc>
          <w:tcPr>
            <w:tcW w:w="1997" w:type="dxa"/>
            <w:tcBorders>
              <w:top w:val="nil"/>
              <w:left w:val="single" w:sz="5" w:space="0" w:color="000000"/>
              <w:bottom w:val="nil"/>
              <w:right w:val="single" w:sz="5" w:space="0" w:color="000000"/>
            </w:tcBorders>
          </w:tcPr>
          <w:p>
            <w:pPr>
              <w:pStyle w:val="TableParagraph"/>
              <w:spacing w:line="199" w:lineRule="exact"/>
              <w:ind w:left="94"/>
              <w:rPr>
                <w:sz w:val="18"/>
              </w:rPr>
            </w:pPr>
            <w:r>
              <w:rPr>
                <w:color w:val="010101"/>
                <w:w w:val="105"/>
                <w:sz w:val="18"/>
              </w:rPr>
              <w:t>S Ünal</w:t>
            </w:r>
          </w:p>
        </w:tc>
      </w:tr>
      <w:tr>
        <w:trPr>
          <w:trHeight w:val="286" w:hRule="exact"/>
        </w:trPr>
        <w:tc>
          <w:tcPr>
            <w:tcW w:w="1310" w:type="dxa"/>
            <w:tcBorders>
              <w:top w:val="nil"/>
              <w:left w:val="single" w:sz="5" w:space="0" w:color="000000"/>
              <w:bottom w:val="nil"/>
              <w:right w:val="single" w:sz="5" w:space="0" w:color="000000"/>
            </w:tcBorders>
          </w:tcPr>
          <w:p>
            <w:pPr>
              <w:pStyle w:val="TableParagraph"/>
              <w:spacing w:line="201" w:lineRule="exact"/>
              <w:ind w:left="105"/>
              <w:rPr>
                <w:i/>
                <w:sz w:val="18"/>
              </w:rPr>
            </w:pPr>
            <w:r>
              <w:rPr>
                <w:i/>
                <w:color w:val="010101"/>
                <w:w w:val="105"/>
                <w:sz w:val="18"/>
              </w:rPr>
              <w:t>10.30-12</w:t>
            </w:r>
            <w:r>
              <w:rPr>
                <w:i/>
                <w:color w:val="3F3F3F"/>
                <w:w w:val="105"/>
                <w:sz w:val="18"/>
              </w:rPr>
              <w:t>.</w:t>
            </w:r>
            <w:r>
              <w:rPr>
                <w:i/>
                <w:color w:val="010101"/>
                <w:w w:val="105"/>
                <w:sz w:val="18"/>
              </w:rPr>
              <w:t>20</w:t>
            </w:r>
          </w:p>
        </w:tc>
        <w:tc>
          <w:tcPr>
            <w:tcW w:w="6014" w:type="dxa"/>
            <w:tcBorders>
              <w:top w:val="nil"/>
              <w:left w:val="single" w:sz="5" w:space="0" w:color="000000"/>
              <w:bottom w:val="nil"/>
              <w:right w:val="single" w:sz="5" w:space="0" w:color="000000"/>
            </w:tcBorders>
          </w:tcPr>
          <w:p>
            <w:pPr>
              <w:pStyle w:val="TableParagraph"/>
              <w:spacing w:line="201" w:lineRule="exact"/>
              <w:ind w:left="99"/>
              <w:rPr>
                <w:sz w:val="18"/>
              </w:rPr>
            </w:pPr>
            <w:r>
              <w:rPr>
                <w:color w:val="010101"/>
                <w:sz w:val="18"/>
              </w:rPr>
              <w:t>Serbest çalışma</w:t>
            </w:r>
          </w:p>
        </w:tc>
        <w:tc>
          <w:tcPr>
            <w:tcW w:w="1997" w:type="dxa"/>
            <w:tcBorders>
              <w:top w:val="nil"/>
              <w:left w:val="single" w:sz="5" w:space="0" w:color="000000"/>
              <w:bottom w:val="nil"/>
              <w:right w:val="single" w:sz="5" w:space="0" w:color="000000"/>
            </w:tcBorders>
          </w:tcPr>
          <w:p>
            <w:pPr/>
          </w:p>
        </w:tc>
      </w:tr>
      <w:tr>
        <w:trPr>
          <w:trHeight w:val="313" w:hRule="exact"/>
        </w:trPr>
        <w:tc>
          <w:tcPr>
            <w:tcW w:w="1310" w:type="dxa"/>
            <w:tcBorders>
              <w:top w:val="nil"/>
              <w:left w:val="single" w:sz="5" w:space="0" w:color="000000"/>
              <w:bottom w:val="nil"/>
              <w:right w:val="single" w:sz="5" w:space="0" w:color="000000"/>
            </w:tcBorders>
          </w:tcPr>
          <w:p>
            <w:pPr>
              <w:pStyle w:val="TableParagraph"/>
              <w:spacing w:before="106"/>
              <w:ind w:left="102"/>
              <w:rPr>
                <w:sz w:val="18"/>
              </w:rPr>
            </w:pPr>
            <w:r>
              <w:rPr>
                <w:color w:val="010101"/>
                <w:sz w:val="18"/>
              </w:rPr>
              <w:t>13.30-14.20</w:t>
            </w:r>
          </w:p>
        </w:tc>
        <w:tc>
          <w:tcPr>
            <w:tcW w:w="6014" w:type="dxa"/>
            <w:tcBorders>
              <w:top w:val="nil"/>
              <w:left w:val="single" w:sz="5" w:space="0" w:color="000000"/>
              <w:bottom w:val="nil"/>
              <w:right w:val="single" w:sz="5" w:space="0" w:color="000000"/>
            </w:tcBorders>
          </w:tcPr>
          <w:p>
            <w:pPr>
              <w:pStyle w:val="TableParagraph"/>
              <w:tabs>
                <w:tab w:pos="799" w:val="left" w:leader="none"/>
              </w:tabs>
              <w:spacing w:before="106"/>
              <w:ind w:left="98"/>
              <w:rPr>
                <w:sz w:val="18"/>
              </w:rPr>
            </w:pPr>
            <w:r>
              <w:rPr>
                <w:color w:val="010101"/>
                <w:sz w:val="18"/>
              </w:rPr>
              <w:t>FAR</w:t>
              <w:tab/>
              <w:t>Antimalaryal</w:t>
            </w:r>
            <w:r>
              <w:rPr>
                <w:color w:val="010101"/>
                <w:spacing w:val="6"/>
                <w:sz w:val="18"/>
              </w:rPr>
              <w:t> </w:t>
            </w:r>
            <w:r>
              <w:rPr>
                <w:color w:val="010101"/>
                <w:sz w:val="18"/>
              </w:rPr>
              <w:t>ilaçlar</w:t>
            </w:r>
          </w:p>
        </w:tc>
        <w:tc>
          <w:tcPr>
            <w:tcW w:w="1997" w:type="dxa"/>
            <w:tcBorders>
              <w:top w:val="nil"/>
              <w:left w:val="single" w:sz="5" w:space="0" w:color="000000"/>
              <w:bottom w:val="nil"/>
              <w:right w:val="single" w:sz="5" w:space="0" w:color="000000"/>
            </w:tcBorders>
          </w:tcPr>
          <w:p>
            <w:pPr>
              <w:pStyle w:val="TableParagraph"/>
              <w:spacing w:before="78"/>
              <w:ind w:left="98"/>
              <w:rPr>
                <w:sz w:val="18"/>
              </w:rPr>
            </w:pPr>
            <w:r>
              <w:rPr>
                <w:color w:val="010101"/>
                <w:sz w:val="21"/>
              </w:rPr>
              <w:t>i </w:t>
            </w:r>
            <w:r>
              <w:rPr>
                <w:color w:val="010101"/>
                <w:sz w:val="18"/>
              </w:rPr>
              <w:t>ün</w:t>
            </w:r>
          </w:p>
        </w:tc>
      </w:tr>
      <w:tr>
        <w:trPr>
          <w:trHeight w:val="198" w:hRule="exact"/>
        </w:trPr>
        <w:tc>
          <w:tcPr>
            <w:tcW w:w="1310" w:type="dxa"/>
            <w:tcBorders>
              <w:top w:val="nil"/>
              <w:left w:val="single" w:sz="5" w:space="0" w:color="000000"/>
              <w:bottom w:val="nil"/>
              <w:right w:val="single" w:sz="5" w:space="0" w:color="000000"/>
            </w:tcBorders>
          </w:tcPr>
          <w:p>
            <w:pPr>
              <w:pStyle w:val="TableParagraph"/>
              <w:spacing w:line="197" w:lineRule="exact"/>
              <w:ind w:left="102"/>
              <w:rPr>
                <w:sz w:val="18"/>
              </w:rPr>
            </w:pPr>
            <w:r>
              <w:rPr>
                <w:color w:val="010101"/>
                <w:sz w:val="18"/>
              </w:rPr>
              <w:t>14.30-15.20</w:t>
            </w:r>
          </w:p>
        </w:tc>
        <w:tc>
          <w:tcPr>
            <w:tcW w:w="6014" w:type="dxa"/>
            <w:tcBorders>
              <w:top w:val="nil"/>
              <w:left w:val="single" w:sz="5" w:space="0" w:color="000000"/>
              <w:bottom w:val="nil"/>
              <w:right w:val="single" w:sz="5" w:space="0" w:color="000000"/>
            </w:tcBorders>
          </w:tcPr>
          <w:p>
            <w:pPr>
              <w:pStyle w:val="TableParagraph"/>
              <w:tabs>
                <w:tab w:pos="800" w:val="left" w:leader="none"/>
              </w:tabs>
              <w:spacing w:line="197" w:lineRule="exact"/>
              <w:ind w:left="99"/>
              <w:rPr>
                <w:sz w:val="18"/>
              </w:rPr>
            </w:pPr>
            <w:r>
              <w:rPr>
                <w:color w:val="010101"/>
                <w:sz w:val="18"/>
              </w:rPr>
              <w:t>BİK</w:t>
              <w:tab/>
              <w:t>Spesifik plazma proteinlerinin tanısal</w:t>
            </w:r>
            <w:r>
              <w:rPr>
                <w:color w:val="010101"/>
                <w:spacing w:val="1"/>
                <w:sz w:val="18"/>
              </w:rPr>
              <w:t> </w:t>
            </w:r>
            <w:r>
              <w:rPr>
                <w:color w:val="010101"/>
                <w:sz w:val="18"/>
              </w:rPr>
              <w:t>kullanımı</w:t>
            </w:r>
          </w:p>
        </w:tc>
        <w:tc>
          <w:tcPr>
            <w:tcW w:w="1997" w:type="dxa"/>
            <w:tcBorders>
              <w:top w:val="nil"/>
              <w:left w:val="single" w:sz="5" w:space="0" w:color="000000"/>
              <w:bottom w:val="nil"/>
              <w:right w:val="single" w:sz="5" w:space="0" w:color="000000"/>
            </w:tcBorders>
          </w:tcPr>
          <w:p>
            <w:pPr>
              <w:pStyle w:val="TableParagraph"/>
              <w:spacing w:line="197" w:lineRule="exact"/>
              <w:ind w:left="94"/>
              <w:rPr>
                <w:sz w:val="18"/>
              </w:rPr>
            </w:pPr>
            <w:r>
              <w:rPr>
                <w:color w:val="010101"/>
                <w:w w:val="105"/>
                <w:sz w:val="18"/>
              </w:rPr>
              <w:t>N Muşlu</w:t>
            </w:r>
          </w:p>
        </w:tc>
      </w:tr>
      <w:tr>
        <w:trPr>
          <w:trHeight w:val="202" w:hRule="exact"/>
        </w:trPr>
        <w:tc>
          <w:tcPr>
            <w:tcW w:w="1310" w:type="dxa"/>
            <w:tcBorders>
              <w:top w:val="nil"/>
              <w:left w:val="single" w:sz="5" w:space="0" w:color="000000"/>
              <w:bottom w:val="nil"/>
              <w:right w:val="single" w:sz="5" w:space="0" w:color="000000"/>
            </w:tcBorders>
          </w:tcPr>
          <w:p>
            <w:pPr>
              <w:pStyle w:val="TableParagraph"/>
              <w:spacing w:line="201" w:lineRule="exact"/>
              <w:ind w:left="102"/>
              <w:rPr>
                <w:sz w:val="18"/>
              </w:rPr>
            </w:pPr>
            <w:r>
              <w:rPr>
                <w:color w:val="010101"/>
                <w:sz w:val="18"/>
              </w:rPr>
              <w:t>15.30-16.20</w:t>
            </w:r>
          </w:p>
        </w:tc>
        <w:tc>
          <w:tcPr>
            <w:tcW w:w="6014" w:type="dxa"/>
            <w:tcBorders>
              <w:top w:val="nil"/>
              <w:left w:val="single" w:sz="5" w:space="0" w:color="000000"/>
              <w:bottom w:val="nil"/>
              <w:right w:val="single" w:sz="5" w:space="0" w:color="000000"/>
            </w:tcBorders>
          </w:tcPr>
          <w:p>
            <w:pPr>
              <w:pStyle w:val="TableParagraph"/>
              <w:tabs>
                <w:tab w:pos="803" w:val="left" w:leader="none"/>
              </w:tabs>
              <w:spacing w:line="201" w:lineRule="exact"/>
              <w:ind w:left="100"/>
              <w:rPr>
                <w:i/>
                <w:sz w:val="18"/>
              </w:rPr>
            </w:pPr>
            <w:r>
              <w:rPr>
                <w:i/>
                <w:color w:val="010101"/>
                <w:sz w:val="18"/>
              </w:rPr>
              <w:t>KUG</w:t>
              <w:tab/>
              <w:t>İletişim becerisi (Film Tartışması)GRUP</w:t>
            </w:r>
            <w:r>
              <w:rPr>
                <w:i/>
                <w:color w:val="010101"/>
                <w:spacing w:val="-20"/>
                <w:sz w:val="18"/>
              </w:rPr>
              <w:t> </w:t>
            </w:r>
            <w:r>
              <w:rPr>
                <w:i/>
                <w:color w:val="010101"/>
                <w:sz w:val="18"/>
              </w:rPr>
              <w:t>1-6</w:t>
            </w:r>
          </w:p>
        </w:tc>
        <w:tc>
          <w:tcPr>
            <w:tcW w:w="1997" w:type="dxa"/>
            <w:tcBorders>
              <w:top w:val="nil"/>
              <w:left w:val="single" w:sz="5" w:space="0" w:color="000000"/>
              <w:bottom w:val="nil"/>
              <w:right w:val="single" w:sz="5" w:space="0" w:color="000000"/>
            </w:tcBorders>
          </w:tcPr>
          <w:p>
            <w:pPr>
              <w:pStyle w:val="TableParagraph"/>
              <w:spacing w:line="201" w:lineRule="exact"/>
              <w:ind w:left="93"/>
              <w:rPr>
                <w:sz w:val="18"/>
              </w:rPr>
            </w:pPr>
            <w:r>
              <w:rPr>
                <w:color w:val="010101"/>
                <w:sz w:val="18"/>
              </w:rPr>
              <w:t>Grup Öğretim üyeleri</w:t>
            </w:r>
          </w:p>
        </w:tc>
      </w:tr>
      <w:tr>
        <w:trPr>
          <w:trHeight w:val="412" w:hRule="exact"/>
        </w:trPr>
        <w:tc>
          <w:tcPr>
            <w:tcW w:w="1310" w:type="dxa"/>
            <w:tcBorders>
              <w:top w:val="nil"/>
              <w:left w:val="single" w:sz="5" w:space="0" w:color="000000"/>
              <w:bottom w:val="single" w:sz="5" w:space="0" w:color="000000"/>
              <w:right w:val="single" w:sz="5" w:space="0" w:color="000000"/>
            </w:tcBorders>
          </w:tcPr>
          <w:p>
            <w:pPr>
              <w:pStyle w:val="TableParagraph"/>
              <w:spacing w:line="201" w:lineRule="exact"/>
              <w:ind w:left="102"/>
              <w:rPr>
                <w:sz w:val="18"/>
              </w:rPr>
            </w:pPr>
            <w:r>
              <w:rPr>
                <w:color w:val="010101"/>
                <w:sz w:val="18"/>
              </w:rPr>
              <w:t>16.30-17.20</w:t>
            </w:r>
          </w:p>
        </w:tc>
        <w:tc>
          <w:tcPr>
            <w:tcW w:w="6014" w:type="dxa"/>
            <w:tcBorders>
              <w:top w:val="nil"/>
              <w:left w:val="single" w:sz="5" w:space="0" w:color="000000"/>
              <w:bottom w:val="single" w:sz="5" w:space="0" w:color="000000"/>
              <w:right w:val="single" w:sz="5" w:space="0" w:color="000000"/>
            </w:tcBorders>
          </w:tcPr>
          <w:p>
            <w:pPr>
              <w:pStyle w:val="TableParagraph"/>
              <w:tabs>
                <w:tab w:pos="807" w:val="left" w:leader="none"/>
              </w:tabs>
              <w:spacing w:line="201" w:lineRule="exact"/>
              <w:ind w:left="100"/>
              <w:rPr>
                <w:i/>
                <w:sz w:val="18"/>
              </w:rPr>
            </w:pPr>
            <w:r>
              <w:rPr>
                <w:i/>
                <w:color w:val="010101"/>
                <w:sz w:val="18"/>
              </w:rPr>
              <w:t>KUG</w:t>
              <w:tab/>
              <w:t>iletişim becerisi (Film Tartışması) GRUP</w:t>
            </w:r>
            <w:r>
              <w:rPr>
                <w:i/>
                <w:color w:val="010101"/>
                <w:spacing w:val="2"/>
                <w:sz w:val="18"/>
              </w:rPr>
              <w:t> </w:t>
            </w:r>
            <w:r>
              <w:rPr>
                <w:color w:val="010101"/>
                <w:spacing w:val="3"/>
                <w:sz w:val="17"/>
              </w:rPr>
              <w:t>7</w:t>
            </w:r>
            <w:r>
              <w:rPr>
                <w:i/>
                <w:color w:val="010101"/>
                <w:spacing w:val="3"/>
                <w:sz w:val="18"/>
              </w:rPr>
              <w:t>-12</w:t>
            </w:r>
          </w:p>
        </w:tc>
        <w:tc>
          <w:tcPr>
            <w:tcW w:w="1997" w:type="dxa"/>
            <w:tcBorders>
              <w:top w:val="nil"/>
              <w:left w:val="single" w:sz="5" w:space="0" w:color="000000"/>
              <w:bottom w:val="single" w:sz="5" w:space="0" w:color="000000"/>
              <w:right w:val="single" w:sz="5" w:space="0" w:color="000000"/>
            </w:tcBorders>
          </w:tcPr>
          <w:p>
            <w:pPr>
              <w:pStyle w:val="TableParagraph"/>
              <w:spacing w:line="201" w:lineRule="exact"/>
              <w:ind w:left="93"/>
              <w:rPr>
                <w:sz w:val="18"/>
              </w:rPr>
            </w:pPr>
            <w:r>
              <w:rPr>
                <w:color w:val="010101"/>
                <w:sz w:val="18"/>
              </w:rPr>
              <w:t>Grup Öğretim üyeleri</w:t>
            </w:r>
          </w:p>
        </w:tc>
      </w:tr>
    </w:tbl>
    <w:p>
      <w:pPr>
        <w:pStyle w:val="BodyText"/>
        <w:rPr>
          <w:b/>
        </w:rPr>
      </w:pPr>
    </w:p>
    <w:p>
      <w:pPr>
        <w:pStyle w:val="ListParagraph"/>
        <w:numPr>
          <w:ilvl w:val="0"/>
          <w:numId w:val="147"/>
        </w:numPr>
        <w:tabs>
          <w:tab w:pos="273" w:val="left" w:leader="none"/>
        </w:tabs>
        <w:spacing w:line="240" w:lineRule="auto" w:before="0" w:after="0"/>
        <w:ind w:left="272" w:right="0" w:hanging="152"/>
        <w:jc w:val="left"/>
        <w:rPr>
          <w:b/>
          <w:color w:val="010101"/>
          <w:sz w:val="17"/>
        </w:rPr>
      </w:pPr>
      <w:r>
        <w:rPr>
          <w:b/>
          <w:color w:val="010101"/>
          <w:w w:val="105"/>
          <w:sz w:val="17"/>
        </w:rPr>
        <w:t>KASIM 2012</w:t>
      </w:r>
      <w:r>
        <w:rPr>
          <w:b/>
          <w:color w:val="010101"/>
          <w:spacing w:val="5"/>
          <w:w w:val="105"/>
          <w:sz w:val="17"/>
        </w:rPr>
        <w:t> </w:t>
      </w:r>
      <w:r>
        <w:rPr>
          <w:b/>
          <w:color w:val="010101"/>
          <w:w w:val="105"/>
          <w:sz w:val="17"/>
        </w:rPr>
        <w:t>PERŞEMBE</w:t>
      </w:r>
    </w:p>
    <w:p>
      <w:pPr>
        <w:pStyle w:val="BodyText"/>
        <w:spacing w:before="5"/>
        <w:rPr>
          <w:b/>
          <w:sz w:val="8"/>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0"/>
        <w:gridCol w:w="6000"/>
        <w:gridCol w:w="2001"/>
      </w:tblGrid>
      <w:tr>
        <w:trPr>
          <w:trHeight w:val="462" w:hRule="exact"/>
        </w:trPr>
        <w:tc>
          <w:tcPr>
            <w:tcW w:w="1310" w:type="dxa"/>
            <w:tcBorders>
              <w:bottom w:val="single" w:sz="4" w:space="0" w:color="000000"/>
            </w:tcBorders>
          </w:tcPr>
          <w:p>
            <w:pPr>
              <w:pStyle w:val="TableParagraph"/>
              <w:spacing w:before="44"/>
              <w:ind w:left="104"/>
              <w:rPr>
                <w:i/>
                <w:sz w:val="18"/>
              </w:rPr>
            </w:pPr>
            <w:r>
              <w:rPr>
                <w:i/>
                <w:color w:val="010101"/>
                <w:w w:val="105"/>
                <w:sz w:val="18"/>
              </w:rPr>
              <w:t>SMT</w:t>
            </w:r>
          </w:p>
        </w:tc>
        <w:tc>
          <w:tcPr>
            <w:tcW w:w="6000" w:type="dxa"/>
            <w:tcBorders>
              <w:bottom w:val="single" w:sz="4" w:space="0" w:color="000000"/>
            </w:tcBorders>
          </w:tcPr>
          <w:p>
            <w:pPr>
              <w:pStyle w:val="TableParagraph"/>
              <w:tabs>
                <w:tab w:pos="800" w:val="left" w:leader="none"/>
              </w:tabs>
              <w:spacing w:before="44"/>
              <w:ind w:left="100"/>
              <w:rPr>
                <w:i/>
                <w:sz w:val="18"/>
              </w:rPr>
            </w:pPr>
            <w:r>
              <w:rPr>
                <w:i/>
                <w:color w:val="010101"/>
                <w:sz w:val="18"/>
              </w:rPr>
              <w:t>DERS</w:t>
              <w:tab/>
              <w:t>KONU</w:t>
            </w:r>
          </w:p>
        </w:tc>
        <w:tc>
          <w:tcPr>
            <w:tcW w:w="2001" w:type="dxa"/>
            <w:tcBorders>
              <w:bottom w:val="single" w:sz="4" w:space="0" w:color="000000"/>
            </w:tcBorders>
          </w:tcPr>
          <w:p>
            <w:pPr>
              <w:pStyle w:val="TableParagraph"/>
              <w:spacing w:before="16"/>
              <w:ind w:left="93"/>
              <w:rPr>
                <w:i/>
                <w:sz w:val="18"/>
              </w:rPr>
            </w:pPr>
            <w:r>
              <w:rPr>
                <w:i/>
                <w:color w:val="010101"/>
                <w:w w:val="95"/>
                <w:sz w:val="21"/>
              </w:rPr>
              <w:t>ÖGR. </w:t>
            </w:r>
            <w:r>
              <w:rPr>
                <w:i/>
                <w:color w:val="010101"/>
                <w:w w:val="95"/>
                <w:sz w:val="18"/>
              </w:rPr>
              <w:t>ÜYESİ</w:t>
            </w:r>
          </w:p>
        </w:tc>
      </w:tr>
      <w:tr>
        <w:trPr>
          <w:trHeight w:val="2811" w:hRule="exact"/>
        </w:trPr>
        <w:tc>
          <w:tcPr>
            <w:tcW w:w="1310" w:type="dxa"/>
            <w:tcBorders>
              <w:top w:val="single" w:sz="4" w:space="0" w:color="000000"/>
            </w:tcBorders>
          </w:tcPr>
          <w:p>
            <w:pPr>
              <w:pStyle w:val="TableParagraph"/>
              <w:spacing w:line="189" w:lineRule="exact"/>
              <w:ind w:left="105"/>
              <w:rPr>
                <w:sz w:val="18"/>
              </w:rPr>
            </w:pPr>
            <w:r>
              <w:rPr>
                <w:color w:val="010101"/>
                <w:sz w:val="18"/>
              </w:rPr>
              <w:t>08.30-09.20</w:t>
            </w:r>
          </w:p>
          <w:p>
            <w:pPr>
              <w:pStyle w:val="TableParagraph"/>
              <w:spacing w:line="199" w:lineRule="exact"/>
              <w:ind w:left="105"/>
              <w:rPr>
                <w:sz w:val="18"/>
              </w:rPr>
            </w:pPr>
            <w:r>
              <w:rPr>
                <w:color w:val="010101"/>
                <w:sz w:val="18"/>
              </w:rPr>
              <w:t>09.30-10.20</w:t>
            </w:r>
          </w:p>
          <w:p>
            <w:pPr>
              <w:pStyle w:val="TableParagraph"/>
              <w:spacing w:line="199" w:lineRule="exact"/>
              <w:ind w:left="102"/>
              <w:rPr>
                <w:sz w:val="18"/>
              </w:rPr>
            </w:pPr>
            <w:r>
              <w:rPr>
                <w:color w:val="010101"/>
                <w:sz w:val="18"/>
              </w:rPr>
              <w:t>10.30-11.20</w:t>
            </w:r>
          </w:p>
          <w:p>
            <w:pPr>
              <w:pStyle w:val="TableParagraph"/>
              <w:spacing w:line="202" w:lineRule="exact"/>
              <w:ind w:left="102"/>
              <w:rPr>
                <w:sz w:val="18"/>
              </w:rPr>
            </w:pPr>
            <w:r>
              <w:rPr>
                <w:color w:val="010101"/>
                <w:sz w:val="18"/>
              </w:rPr>
              <w:t>11.30-12.20</w:t>
            </w:r>
          </w:p>
          <w:p>
            <w:pPr>
              <w:pStyle w:val="TableParagraph"/>
              <w:spacing w:before="5"/>
              <w:rPr>
                <w:b/>
                <w:sz w:val="17"/>
              </w:rPr>
            </w:pPr>
          </w:p>
          <w:p>
            <w:pPr>
              <w:pStyle w:val="TableParagraph"/>
              <w:ind w:left="105"/>
              <w:rPr>
                <w:i/>
                <w:sz w:val="18"/>
              </w:rPr>
            </w:pPr>
            <w:r>
              <w:rPr>
                <w:i/>
                <w:color w:val="010101"/>
                <w:w w:val="105"/>
                <w:sz w:val="18"/>
              </w:rPr>
              <w:t>13.30-14</w:t>
            </w:r>
            <w:r>
              <w:rPr>
                <w:i/>
                <w:color w:val="1F1F1F"/>
                <w:w w:val="105"/>
                <w:sz w:val="18"/>
              </w:rPr>
              <w:t>.</w:t>
            </w:r>
            <w:r>
              <w:rPr>
                <w:i/>
                <w:color w:val="010101"/>
                <w:w w:val="105"/>
                <w:sz w:val="18"/>
              </w:rPr>
              <w:t>20</w:t>
            </w:r>
          </w:p>
          <w:p>
            <w:pPr>
              <w:pStyle w:val="TableParagraph"/>
              <w:rPr>
                <w:b/>
                <w:sz w:val="20"/>
              </w:rPr>
            </w:pPr>
          </w:p>
          <w:p>
            <w:pPr>
              <w:pStyle w:val="TableParagraph"/>
              <w:spacing w:before="157"/>
              <w:ind w:left="105"/>
              <w:rPr>
                <w:i/>
                <w:sz w:val="18"/>
              </w:rPr>
            </w:pPr>
            <w:r>
              <w:rPr>
                <w:i/>
                <w:color w:val="010101"/>
                <w:w w:val="105"/>
                <w:sz w:val="18"/>
              </w:rPr>
              <w:t>14.30-15</w:t>
            </w:r>
            <w:r>
              <w:rPr>
                <w:i/>
                <w:color w:val="1F1F1F"/>
                <w:w w:val="105"/>
                <w:sz w:val="18"/>
              </w:rPr>
              <w:t>.</w:t>
            </w:r>
            <w:r>
              <w:rPr>
                <w:i/>
                <w:color w:val="010101"/>
                <w:w w:val="105"/>
                <w:sz w:val="18"/>
              </w:rPr>
              <w:t>20</w:t>
            </w:r>
          </w:p>
          <w:p>
            <w:pPr>
              <w:pStyle w:val="TableParagraph"/>
              <w:rPr>
                <w:b/>
                <w:sz w:val="20"/>
              </w:rPr>
            </w:pPr>
          </w:p>
          <w:p>
            <w:pPr>
              <w:pStyle w:val="TableParagraph"/>
              <w:spacing w:before="162"/>
              <w:ind w:left="105"/>
              <w:rPr>
                <w:i/>
                <w:sz w:val="18"/>
              </w:rPr>
            </w:pPr>
            <w:r>
              <w:rPr>
                <w:i/>
                <w:color w:val="010101"/>
                <w:w w:val="105"/>
                <w:sz w:val="18"/>
              </w:rPr>
              <w:t>15.30-16</w:t>
            </w:r>
            <w:r>
              <w:rPr>
                <w:i/>
                <w:color w:val="4D4D4D"/>
                <w:w w:val="105"/>
                <w:sz w:val="18"/>
              </w:rPr>
              <w:t>.</w:t>
            </w:r>
            <w:r>
              <w:rPr>
                <w:i/>
                <w:color w:val="010101"/>
                <w:w w:val="105"/>
                <w:sz w:val="18"/>
              </w:rPr>
              <w:t>20</w:t>
            </w:r>
          </w:p>
          <w:p>
            <w:pPr>
              <w:pStyle w:val="TableParagraph"/>
              <w:rPr>
                <w:b/>
                <w:sz w:val="17"/>
              </w:rPr>
            </w:pPr>
          </w:p>
          <w:p>
            <w:pPr>
              <w:pStyle w:val="TableParagraph"/>
              <w:ind w:left="102"/>
              <w:rPr>
                <w:sz w:val="18"/>
              </w:rPr>
            </w:pPr>
            <w:r>
              <w:rPr>
                <w:color w:val="010101"/>
                <w:sz w:val="18"/>
              </w:rPr>
              <w:t>16.30-17.20</w:t>
            </w:r>
          </w:p>
        </w:tc>
        <w:tc>
          <w:tcPr>
            <w:tcW w:w="6000" w:type="dxa"/>
            <w:tcBorders>
              <w:top w:val="single" w:sz="4" w:space="0" w:color="000000"/>
            </w:tcBorders>
          </w:tcPr>
          <w:p>
            <w:pPr>
              <w:pStyle w:val="TableParagraph"/>
              <w:tabs>
                <w:tab w:pos="804" w:val="left" w:leader="none"/>
              </w:tabs>
              <w:spacing w:line="191" w:lineRule="exact"/>
              <w:ind w:left="100"/>
              <w:rPr>
                <w:sz w:val="18"/>
              </w:rPr>
            </w:pPr>
            <w:r>
              <w:rPr>
                <w:color w:val="010101"/>
                <w:sz w:val="18"/>
              </w:rPr>
              <w:t>IÇH</w:t>
              <w:tab/>
              <w:t>Amiloidoz</w:t>
            </w:r>
          </w:p>
          <w:p>
            <w:pPr>
              <w:pStyle w:val="TableParagraph"/>
              <w:tabs>
                <w:tab w:pos="804" w:val="left" w:leader="none"/>
              </w:tabs>
              <w:spacing w:line="199" w:lineRule="exact"/>
              <w:ind w:left="98"/>
              <w:rPr>
                <w:sz w:val="18"/>
              </w:rPr>
            </w:pPr>
            <w:r>
              <w:rPr>
                <w:color w:val="010101"/>
                <w:sz w:val="18"/>
              </w:rPr>
              <w:t>ENF</w:t>
              <w:tab/>
              <w:t>AIDS</w:t>
            </w:r>
          </w:p>
          <w:p>
            <w:pPr>
              <w:pStyle w:val="TableParagraph"/>
              <w:tabs>
                <w:tab w:pos="799" w:val="left" w:leader="none"/>
              </w:tabs>
              <w:spacing w:line="197" w:lineRule="exact"/>
              <w:ind w:left="98"/>
              <w:rPr>
                <w:sz w:val="18"/>
              </w:rPr>
            </w:pPr>
            <w:r>
              <w:rPr>
                <w:color w:val="010101"/>
                <w:sz w:val="18"/>
              </w:rPr>
              <w:t>ÇSH</w:t>
              <w:tab/>
              <w:t>Çocuklarda HIV</w:t>
            </w:r>
            <w:r>
              <w:rPr>
                <w:color w:val="010101"/>
                <w:spacing w:val="5"/>
                <w:sz w:val="18"/>
              </w:rPr>
              <w:t> </w:t>
            </w:r>
            <w:r>
              <w:rPr>
                <w:color w:val="010101"/>
                <w:sz w:val="18"/>
              </w:rPr>
              <w:t>enfeksiyonu</w:t>
            </w:r>
          </w:p>
          <w:p>
            <w:pPr>
              <w:pStyle w:val="TableParagraph"/>
              <w:tabs>
                <w:tab w:pos="798" w:val="left" w:leader="none"/>
              </w:tabs>
              <w:spacing w:line="202" w:lineRule="exact" w:before="2"/>
              <w:ind w:left="802" w:right="1188" w:hanging="704"/>
              <w:rPr>
                <w:sz w:val="18"/>
              </w:rPr>
            </w:pPr>
            <w:r>
              <w:rPr>
                <w:color w:val="010101"/>
                <w:sz w:val="18"/>
              </w:rPr>
              <w:t>BIK</w:t>
              <w:tab/>
              <w:t>Hemapoetik sistemle ilgili</w:t>
            </w:r>
            <w:r>
              <w:rPr>
                <w:color w:val="010101"/>
                <w:spacing w:val="-15"/>
                <w:sz w:val="18"/>
              </w:rPr>
              <w:t> </w:t>
            </w:r>
            <w:r>
              <w:rPr>
                <w:color w:val="010101"/>
                <w:sz w:val="18"/>
              </w:rPr>
              <w:t>laboratuvar</w:t>
            </w:r>
            <w:r>
              <w:rPr>
                <w:color w:val="010101"/>
                <w:spacing w:val="6"/>
                <w:sz w:val="18"/>
              </w:rPr>
              <w:t> </w:t>
            </w:r>
            <w:r>
              <w:rPr>
                <w:color w:val="010101"/>
                <w:sz w:val="18"/>
              </w:rPr>
              <w:t>sonuçlarının</w:t>
            </w:r>
            <w:r>
              <w:rPr>
                <w:color w:val="010101"/>
                <w:w w:val="98"/>
                <w:sz w:val="18"/>
              </w:rPr>
              <w:t> </w:t>
            </w:r>
            <w:r>
              <w:rPr>
                <w:color w:val="010101"/>
                <w:sz w:val="18"/>
              </w:rPr>
              <w:t>değerlendirilmesi</w:t>
            </w:r>
          </w:p>
          <w:p>
            <w:pPr>
              <w:pStyle w:val="TableParagraph"/>
              <w:tabs>
                <w:tab w:pos="788" w:val="left" w:leader="none"/>
              </w:tabs>
              <w:spacing w:line="691" w:lineRule="auto"/>
              <w:ind w:left="100" w:right="539"/>
              <w:rPr>
                <w:i/>
                <w:sz w:val="18"/>
              </w:rPr>
            </w:pPr>
            <w:r>
              <w:rPr>
                <w:i/>
                <w:color w:val="010101"/>
                <w:w w:val="99"/>
                <w:sz w:val="18"/>
              </w:rPr>
              <w:t>KUG</w:t>
            </w:r>
            <w:r>
              <w:rPr>
                <w:i/>
                <w:color w:val="010101"/>
                <w:sz w:val="18"/>
              </w:rPr>
              <w:tab/>
            </w:r>
            <w:r>
              <w:rPr>
                <w:i/>
                <w:color w:val="010101"/>
                <w:w w:val="99"/>
                <w:sz w:val="18"/>
              </w:rPr>
              <w:t>İn</w:t>
            </w:r>
            <w:r>
              <w:rPr>
                <w:i/>
                <w:color w:val="010101"/>
                <w:spacing w:val="2"/>
                <w:w w:val="99"/>
                <w:sz w:val="18"/>
              </w:rPr>
              <w:t>s</w:t>
            </w:r>
            <w:r>
              <w:rPr>
                <w:i/>
                <w:color w:val="010101"/>
                <w:w w:val="103"/>
                <w:sz w:val="18"/>
              </w:rPr>
              <w:t>peksiyo</w:t>
            </w:r>
            <w:r>
              <w:rPr>
                <w:i/>
                <w:color w:val="010101"/>
                <w:spacing w:val="-34"/>
                <w:w w:val="103"/>
                <w:sz w:val="18"/>
              </w:rPr>
              <w:t>n</w:t>
            </w:r>
            <w:r>
              <w:rPr>
                <w:i/>
                <w:color w:val="1F1F1F"/>
                <w:w w:val="101"/>
                <w:sz w:val="18"/>
              </w:rPr>
              <w:t>,</w:t>
            </w:r>
            <w:r>
              <w:rPr>
                <w:i/>
                <w:color w:val="1F1F1F"/>
                <w:sz w:val="18"/>
              </w:rPr>
              <w:t> </w:t>
            </w:r>
            <w:r>
              <w:rPr>
                <w:i/>
                <w:color w:val="010101"/>
                <w:w w:val="99"/>
                <w:sz w:val="18"/>
              </w:rPr>
              <w:t>palpasyon,</w:t>
            </w:r>
            <w:r>
              <w:rPr>
                <w:i/>
                <w:color w:val="010101"/>
                <w:spacing w:val="1"/>
                <w:sz w:val="18"/>
              </w:rPr>
              <w:t> </w:t>
            </w:r>
            <w:r>
              <w:rPr>
                <w:i/>
                <w:color w:val="010101"/>
                <w:w w:val="107"/>
                <w:sz w:val="18"/>
              </w:rPr>
              <w:t>perküsyo</w:t>
            </w:r>
            <w:r>
              <w:rPr>
                <w:i/>
                <w:color w:val="010101"/>
                <w:spacing w:val="-73"/>
                <w:w w:val="107"/>
                <w:sz w:val="18"/>
              </w:rPr>
              <w:t>n</w:t>
            </w:r>
            <w:r>
              <w:rPr>
                <w:i/>
                <w:color w:val="1F1F1F"/>
                <w:w w:val="106"/>
                <w:sz w:val="18"/>
              </w:rPr>
              <w:t>,</w:t>
            </w:r>
            <w:r>
              <w:rPr>
                <w:i/>
                <w:color w:val="1F1F1F"/>
                <w:spacing w:val="2"/>
                <w:sz w:val="18"/>
              </w:rPr>
              <w:t> </w:t>
            </w:r>
            <w:r>
              <w:rPr>
                <w:i/>
                <w:color w:val="010101"/>
                <w:w w:val="98"/>
                <w:sz w:val="18"/>
              </w:rPr>
              <w:t>oskültasyon</w:t>
            </w:r>
            <w:r>
              <w:rPr>
                <w:i/>
                <w:color w:val="010101"/>
                <w:spacing w:val="8"/>
                <w:sz w:val="18"/>
              </w:rPr>
              <w:t> </w:t>
            </w:r>
            <w:r>
              <w:rPr>
                <w:i/>
                <w:color w:val="010101"/>
                <w:w w:val="98"/>
                <w:sz w:val="18"/>
              </w:rPr>
              <w:t>Grup1-4</w:t>
            </w:r>
            <w:r>
              <w:rPr>
                <w:i/>
                <w:color w:val="010101"/>
                <w:w w:val="98"/>
                <w:sz w:val="18"/>
              </w:rPr>
              <w:t> </w:t>
            </w:r>
            <w:r>
              <w:rPr>
                <w:i/>
                <w:color w:val="010101"/>
                <w:sz w:val="18"/>
              </w:rPr>
              <w:t>KUG</w:t>
              <w:tab/>
              <w:t>inspeksiyon, </w:t>
            </w:r>
            <w:r>
              <w:rPr>
                <w:i/>
                <w:color w:val="010101"/>
                <w:spacing w:val="-7"/>
                <w:sz w:val="18"/>
              </w:rPr>
              <w:t>palpasyon</w:t>
            </w:r>
            <w:r>
              <w:rPr>
                <w:i/>
                <w:color w:val="1F1F1F"/>
                <w:spacing w:val="-7"/>
                <w:sz w:val="18"/>
              </w:rPr>
              <w:t>, </w:t>
            </w:r>
            <w:r>
              <w:rPr>
                <w:i/>
                <w:color w:val="010101"/>
                <w:sz w:val="18"/>
              </w:rPr>
              <w:t>perküsyon, oskültasyon </w:t>
            </w:r>
            <w:r>
              <w:rPr>
                <w:i/>
                <w:color w:val="010101"/>
                <w:spacing w:val="20"/>
                <w:sz w:val="18"/>
              </w:rPr>
              <w:t> </w:t>
            </w:r>
            <w:r>
              <w:rPr>
                <w:i/>
                <w:color w:val="010101"/>
                <w:sz w:val="18"/>
              </w:rPr>
              <w:t>grup5-8</w:t>
            </w:r>
          </w:p>
          <w:p>
            <w:pPr>
              <w:pStyle w:val="TableParagraph"/>
              <w:tabs>
                <w:tab w:pos="798" w:val="left" w:leader="none"/>
              </w:tabs>
              <w:spacing w:before="18"/>
              <w:ind w:left="100"/>
              <w:rPr>
                <w:i/>
                <w:sz w:val="18"/>
              </w:rPr>
            </w:pPr>
            <w:r>
              <w:rPr>
                <w:i/>
                <w:color w:val="010101"/>
                <w:sz w:val="18"/>
              </w:rPr>
              <w:t>KUG</w:t>
              <w:tab/>
            </w:r>
            <w:r>
              <w:rPr>
                <w:i/>
                <w:color w:val="010101"/>
                <w:spacing w:val="-3"/>
                <w:sz w:val="18"/>
              </w:rPr>
              <w:t>lnspeks</w:t>
            </w:r>
            <w:r>
              <w:rPr>
                <w:i/>
                <w:color w:val="1F1F1F"/>
                <w:spacing w:val="-3"/>
                <w:sz w:val="18"/>
              </w:rPr>
              <w:t>i</w:t>
            </w:r>
            <w:r>
              <w:rPr>
                <w:i/>
                <w:color w:val="010101"/>
                <w:spacing w:val="-3"/>
                <w:sz w:val="18"/>
              </w:rPr>
              <w:t>yon</w:t>
            </w:r>
            <w:r>
              <w:rPr>
                <w:i/>
                <w:color w:val="1F1F1F"/>
                <w:spacing w:val="-3"/>
                <w:sz w:val="18"/>
              </w:rPr>
              <w:t>,  </w:t>
            </w:r>
            <w:r>
              <w:rPr>
                <w:i/>
                <w:color w:val="010101"/>
                <w:spacing w:val="-7"/>
                <w:sz w:val="18"/>
              </w:rPr>
              <w:t>palpasyon</w:t>
            </w:r>
            <w:r>
              <w:rPr>
                <w:i/>
                <w:color w:val="1F1F1F"/>
                <w:spacing w:val="-7"/>
                <w:sz w:val="18"/>
              </w:rPr>
              <w:t>,  </w:t>
            </w:r>
            <w:r>
              <w:rPr>
                <w:i/>
                <w:color w:val="010101"/>
                <w:spacing w:val="-4"/>
                <w:sz w:val="18"/>
              </w:rPr>
              <w:t>perküsyon</w:t>
            </w:r>
            <w:r>
              <w:rPr>
                <w:i/>
                <w:color w:val="1F1F1F"/>
                <w:spacing w:val="-4"/>
                <w:sz w:val="18"/>
              </w:rPr>
              <w:t>,  </w:t>
            </w:r>
            <w:r>
              <w:rPr>
                <w:i/>
                <w:color w:val="010101"/>
                <w:sz w:val="18"/>
              </w:rPr>
              <w:t>oskültasyon</w:t>
            </w:r>
            <w:r>
              <w:rPr>
                <w:i/>
                <w:color w:val="010101"/>
                <w:spacing w:val="7"/>
                <w:sz w:val="18"/>
              </w:rPr>
              <w:t> </w:t>
            </w:r>
            <w:r>
              <w:rPr>
                <w:i/>
                <w:color w:val="010101"/>
                <w:sz w:val="18"/>
              </w:rPr>
              <w:t>Grup9-12</w:t>
            </w:r>
          </w:p>
          <w:p>
            <w:pPr>
              <w:pStyle w:val="TableParagraph"/>
              <w:rPr>
                <w:b/>
                <w:sz w:val="17"/>
              </w:rPr>
            </w:pPr>
          </w:p>
          <w:p>
            <w:pPr>
              <w:pStyle w:val="TableParagraph"/>
              <w:ind w:left="99"/>
              <w:rPr>
                <w:sz w:val="18"/>
              </w:rPr>
            </w:pPr>
            <w:r>
              <w:rPr>
                <w:color w:val="010101"/>
                <w:sz w:val="18"/>
              </w:rPr>
              <w:t>Serbest çalışma</w:t>
            </w:r>
          </w:p>
        </w:tc>
        <w:tc>
          <w:tcPr>
            <w:tcW w:w="2001" w:type="dxa"/>
            <w:tcBorders>
              <w:top w:val="single" w:sz="4" w:space="0" w:color="000000"/>
            </w:tcBorders>
          </w:tcPr>
          <w:p>
            <w:pPr>
              <w:pStyle w:val="TableParagraph"/>
              <w:spacing w:line="228" w:lineRule="auto"/>
              <w:ind w:left="93" w:right="959" w:firstLine="1"/>
              <w:rPr>
                <w:sz w:val="18"/>
              </w:rPr>
            </w:pPr>
            <w:r>
              <w:rPr>
                <w:color w:val="010101"/>
                <w:w w:val="105"/>
                <w:sz w:val="18"/>
              </w:rPr>
              <w:t>K Konca AKaya</w:t>
            </w:r>
          </w:p>
          <w:p>
            <w:pPr>
              <w:pStyle w:val="TableParagraph"/>
              <w:spacing w:line="196" w:lineRule="exact" w:before="13"/>
              <w:ind w:left="94" w:right="959"/>
              <w:rPr>
                <w:sz w:val="18"/>
              </w:rPr>
            </w:pPr>
            <w:r>
              <w:rPr>
                <w:color w:val="010101"/>
                <w:w w:val="105"/>
                <w:sz w:val="18"/>
              </w:rPr>
              <w:t>N Kuyucu</w:t>
            </w:r>
            <w:r>
              <w:rPr>
                <w:color w:val="010101"/>
                <w:w w:val="100"/>
                <w:sz w:val="18"/>
              </w:rPr>
              <w:t> </w:t>
            </w:r>
            <w:r>
              <w:rPr>
                <w:color w:val="010101"/>
                <w:w w:val="105"/>
                <w:sz w:val="18"/>
              </w:rPr>
              <w:t>N Muşlu</w:t>
            </w:r>
          </w:p>
          <w:p>
            <w:pPr>
              <w:pStyle w:val="TableParagraph"/>
              <w:spacing w:before="5"/>
              <w:rPr>
                <w:b/>
                <w:sz w:val="18"/>
              </w:rPr>
            </w:pPr>
          </w:p>
          <w:p>
            <w:pPr>
              <w:pStyle w:val="TableParagraph"/>
              <w:spacing w:line="196" w:lineRule="exact"/>
              <w:ind w:left="93" w:right="235" w:firstLine="1"/>
              <w:rPr>
                <w:sz w:val="18"/>
              </w:rPr>
            </w:pPr>
            <w:r>
              <w:rPr>
                <w:color w:val="010101"/>
                <w:sz w:val="18"/>
              </w:rPr>
              <w:t>S. Kuyucu, S Ünal ENTiflik,EŞ Horasan</w:t>
            </w:r>
          </w:p>
          <w:p>
            <w:pPr>
              <w:pStyle w:val="TableParagraph"/>
              <w:spacing w:before="6"/>
              <w:rPr>
                <w:b/>
                <w:sz w:val="17"/>
              </w:rPr>
            </w:pPr>
          </w:p>
          <w:p>
            <w:pPr>
              <w:pStyle w:val="TableParagraph"/>
              <w:spacing w:line="196" w:lineRule="exact" w:before="1"/>
              <w:ind w:left="93" w:right="225" w:firstLine="1"/>
              <w:rPr>
                <w:sz w:val="18"/>
              </w:rPr>
            </w:pPr>
            <w:r>
              <w:rPr>
                <w:color w:val="010101"/>
                <w:sz w:val="18"/>
              </w:rPr>
              <w:t>S. Kuyucu, S Ünal ENTiftik,EŞ Horasan</w:t>
            </w:r>
          </w:p>
          <w:p>
            <w:pPr>
              <w:pStyle w:val="TableParagraph"/>
              <w:rPr>
                <w:b/>
                <w:sz w:val="18"/>
              </w:rPr>
            </w:pPr>
          </w:p>
          <w:p>
            <w:pPr>
              <w:pStyle w:val="TableParagraph"/>
              <w:spacing w:line="196" w:lineRule="exact"/>
              <w:ind w:left="93" w:right="235" w:firstLine="1"/>
              <w:rPr>
                <w:sz w:val="18"/>
              </w:rPr>
            </w:pPr>
            <w:r>
              <w:rPr>
                <w:color w:val="010101"/>
                <w:sz w:val="18"/>
              </w:rPr>
              <w:t>S. Kuyucu, S Ünal ENTiflik,EŞ Horasan</w:t>
            </w:r>
          </w:p>
        </w:tc>
      </w:tr>
    </w:tbl>
    <w:p>
      <w:pPr>
        <w:spacing w:after="0" w:line="196" w:lineRule="exact"/>
        <w:rPr>
          <w:sz w:val="18"/>
        </w:rPr>
        <w:sectPr>
          <w:pgSz w:w="11910" w:h="16840"/>
          <w:pgMar w:header="1299" w:footer="0" w:top="1780" w:bottom="280" w:left="1140" w:right="1160"/>
        </w:sectPr>
      </w:pPr>
    </w:p>
    <w:p>
      <w:pPr>
        <w:pStyle w:val="BodyText"/>
        <w:spacing w:before="1"/>
        <w:rPr>
          <w:b/>
          <w:sz w:val="16"/>
        </w:rPr>
      </w:pPr>
    </w:p>
    <w:p>
      <w:pPr>
        <w:pStyle w:val="ListParagraph"/>
        <w:numPr>
          <w:ilvl w:val="0"/>
          <w:numId w:val="147"/>
        </w:numPr>
        <w:tabs>
          <w:tab w:pos="272" w:val="left" w:leader="none"/>
        </w:tabs>
        <w:spacing w:line="240" w:lineRule="auto" w:before="0" w:after="0"/>
        <w:ind w:left="271" w:right="0" w:hanging="151"/>
        <w:jc w:val="left"/>
        <w:rPr>
          <w:b/>
          <w:sz w:val="17"/>
        </w:rPr>
      </w:pPr>
      <w:bookmarkStart w:name="Page 140" w:id="197"/>
      <w:bookmarkEnd w:id="197"/>
      <w:r>
        <w:rPr/>
      </w:r>
      <w:bookmarkStart w:name="Page 140" w:id="198"/>
      <w:bookmarkEnd w:id="198"/>
      <w:r>
        <w:rPr>
          <w:b/>
          <w:w w:val="105"/>
          <w:sz w:val="17"/>
        </w:rPr>
        <w:t>KASIM</w:t>
      </w:r>
      <w:r>
        <w:rPr>
          <w:b/>
          <w:w w:val="105"/>
          <w:sz w:val="17"/>
        </w:rPr>
        <w:t> 2012</w:t>
      </w:r>
      <w:r>
        <w:rPr>
          <w:b/>
          <w:spacing w:val="16"/>
          <w:w w:val="105"/>
          <w:sz w:val="17"/>
        </w:rPr>
        <w:t> </w:t>
      </w:r>
      <w:r>
        <w:rPr>
          <w:b/>
          <w:w w:val="105"/>
          <w:sz w:val="17"/>
        </w:rPr>
        <w:t>CUMA</w:t>
      </w:r>
    </w:p>
    <w:p>
      <w:pPr>
        <w:pStyle w:val="BodyText"/>
        <w:spacing w:before="3"/>
        <w:rPr>
          <w:b/>
          <w:sz w:val="8"/>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3" w:hRule="exact"/>
        </w:trPr>
        <w:tc>
          <w:tcPr>
            <w:tcW w:w="1445" w:type="dxa"/>
            <w:tcBorders>
              <w:bottom w:val="single" w:sz="6" w:space="0" w:color="000000"/>
            </w:tcBorders>
          </w:tcPr>
          <w:p>
            <w:pPr>
              <w:pStyle w:val="TableParagraph"/>
              <w:spacing w:before="51"/>
              <w:ind w:left="105"/>
              <w:rPr>
                <w:i/>
                <w:sz w:val="17"/>
              </w:rPr>
            </w:pPr>
            <w:r>
              <w:rPr>
                <w:i/>
                <w:sz w:val="17"/>
              </w:rPr>
              <w:t>SAAT</w:t>
            </w:r>
          </w:p>
        </w:tc>
        <w:tc>
          <w:tcPr>
            <w:tcW w:w="5894" w:type="dxa"/>
            <w:tcBorders>
              <w:bottom w:val="single" w:sz="6" w:space="0" w:color="000000"/>
            </w:tcBorders>
          </w:tcPr>
          <w:p>
            <w:pPr>
              <w:pStyle w:val="TableParagraph"/>
              <w:tabs>
                <w:tab w:pos="801" w:val="left" w:leader="none"/>
              </w:tabs>
              <w:spacing w:before="51"/>
              <w:ind w:left="100"/>
              <w:rPr>
                <w:i/>
                <w:sz w:val="17"/>
              </w:rPr>
            </w:pPr>
            <w:r>
              <w:rPr>
                <w:i/>
                <w:w w:val="105"/>
                <w:sz w:val="17"/>
              </w:rPr>
              <w:t>DERS</w:t>
              <w:tab/>
              <w:t>KONU</w:t>
            </w:r>
          </w:p>
        </w:tc>
        <w:tc>
          <w:tcPr>
            <w:tcW w:w="1963" w:type="dxa"/>
            <w:tcBorders>
              <w:bottom w:val="single" w:sz="6" w:space="0" w:color="000000"/>
            </w:tcBorders>
          </w:tcPr>
          <w:p>
            <w:pPr>
              <w:pStyle w:val="TableParagraph"/>
              <w:spacing w:before="51"/>
              <w:ind w:left="104"/>
              <w:rPr>
                <w:i/>
                <w:sz w:val="17"/>
              </w:rPr>
            </w:pPr>
            <w:r>
              <w:rPr>
                <w:i/>
                <w:w w:val="115"/>
                <w:sz w:val="17"/>
              </w:rPr>
              <w:t>ôGR. ÜYESi</w:t>
            </w:r>
          </w:p>
        </w:tc>
      </w:tr>
      <w:tr>
        <w:trPr>
          <w:trHeight w:val="201" w:hRule="exact"/>
        </w:trPr>
        <w:tc>
          <w:tcPr>
            <w:tcW w:w="1445" w:type="dxa"/>
            <w:tcBorders>
              <w:top w:val="single" w:sz="6" w:space="0" w:color="000000"/>
              <w:bottom w:val="nil"/>
            </w:tcBorders>
          </w:tcPr>
          <w:p>
            <w:pPr>
              <w:pStyle w:val="TableParagraph"/>
              <w:spacing w:line="195" w:lineRule="exact"/>
              <w:ind w:left="106"/>
              <w:rPr>
                <w:rFonts w:ascii="Times New Roman"/>
                <w:sz w:val="18"/>
              </w:rPr>
            </w:pPr>
            <w:r>
              <w:rPr>
                <w:rFonts w:ascii="Times New Roman"/>
                <w:w w:val="110"/>
                <w:sz w:val="18"/>
              </w:rPr>
              <w:t>08.30-09.20</w:t>
            </w:r>
          </w:p>
        </w:tc>
        <w:tc>
          <w:tcPr>
            <w:tcW w:w="5894" w:type="dxa"/>
            <w:tcBorders>
              <w:top w:val="single" w:sz="6" w:space="0" w:color="000000"/>
              <w:bottom w:val="nil"/>
            </w:tcBorders>
          </w:tcPr>
          <w:p>
            <w:pPr>
              <w:pStyle w:val="TableParagraph"/>
              <w:tabs>
                <w:tab w:pos="801" w:val="left" w:leader="none"/>
              </w:tabs>
              <w:spacing w:line="192" w:lineRule="exact"/>
              <w:ind w:left="101"/>
              <w:rPr>
                <w:sz w:val="17"/>
              </w:rPr>
            </w:pPr>
            <w:r>
              <w:rPr>
                <w:w w:val="105"/>
                <w:sz w:val="17"/>
              </w:rPr>
              <w:t>IÇH</w:t>
              <w:tab/>
              <w:t>Lenfadenopatiler</w:t>
            </w:r>
          </w:p>
        </w:tc>
        <w:tc>
          <w:tcPr>
            <w:tcW w:w="1963" w:type="dxa"/>
            <w:tcBorders>
              <w:top w:val="single" w:sz="6" w:space="0" w:color="000000"/>
              <w:bottom w:val="nil"/>
            </w:tcBorders>
          </w:tcPr>
          <w:p>
            <w:pPr>
              <w:pStyle w:val="TableParagraph"/>
              <w:spacing w:line="192" w:lineRule="exact"/>
              <w:ind w:left="95"/>
              <w:rPr>
                <w:sz w:val="17"/>
              </w:rPr>
            </w:pPr>
            <w:r>
              <w:rPr>
                <w:w w:val="105"/>
                <w:sz w:val="17"/>
              </w:rPr>
              <w:t>K Konca</w:t>
            </w:r>
          </w:p>
        </w:tc>
      </w:tr>
      <w:tr>
        <w:trPr>
          <w:trHeight w:val="199" w:hRule="exact"/>
        </w:trPr>
        <w:tc>
          <w:tcPr>
            <w:tcW w:w="1445" w:type="dxa"/>
            <w:tcBorders>
              <w:top w:val="nil"/>
              <w:bottom w:val="nil"/>
            </w:tcBorders>
          </w:tcPr>
          <w:p>
            <w:pPr>
              <w:pStyle w:val="TableParagraph"/>
              <w:spacing w:line="198" w:lineRule="exact"/>
              <w:ind w:left="106"/>
              <w:rPr>
                <w:rFonts w:ascii="Times New Roman"/>
                <w:sz w:val="18"/>
              </w:rPr>
            </w:pPr>
            <w:r>
              <w:rPr>
                <w:rFonts w:ascii="Times New Roman"/>
                <w:w w:val="110"/>
                <w:sz w:val="18"/>
              </w:rPr>
              <w:t>09.30-10.20</w:t>
            </w:r>
          </w:p>
        </w:tc>
        <w:tc>
          <w:tcPr>
            <w:tcW w:w="5894" w:type="dxa"/>
            <w:tcBorders>
              <w:top w:val="nil"/>
              <w:bottom w:val="nil"/>
            </w:tcBorders>
          </w:tcPr>
          <w:p>
            <w:pPr>
              <w:pStyle w:val="TableParagraph"/>
              <w:tabs>
                <w:tab w:pos="801" w:val="left" w:leader="none"/>
              </w:tabs>
              <w:spacing w:line="195" w:lineRule="exact"/>
              <w:ind w:left="98"/>
              <w:rPr>
                <w:sz w:val="17"/>
              </w:rPr>
            </w:pPr>
            <w:r>
              <w:rPr>
                <w:w w:val="105"/>
                <w:sz w:val="17"/>
              </w:rPr>
              <w:t>İÇH</w:t>
              <w:tab/>
              <w:t>Kronik</w:t>
            </w:r>
            <w:r>
              <w:rPr>
                <w:spacing w:val="5"/>
                <w:w w:val="105"/>
                <w:sz w:val="17"/>
              </w:rPr>
              <w:t> </w:t>
            </w:r>
            <w:r>
              <w:rPr>
                <w:w w:val="105"/>
                <w:sz w:val="17"/>
              </w:rPr>
              <w:t>lösemiler</w:t>
            </w:r>
          </w:p>
        </w:tc>
        <w:tc>
          <w:tcPr>
            <w:tcW w:w="1963" w:type="dxa"/>
            <w:tcBorders>
              <w:top w:val="nil"/>
              <w:bottom w:val="nil"/>
            </w:tcBorders>
          </w:tcPr>
          <w:p>
            <w:pPr>
              <w:pStyle w:val="TableParagraph"/>
              <w:spacing w:line="195" w:lineRule="exact"/>
              <w:ind w:left="95"/>
              <w:rPr>
                <w:sz w:val="17"/>
              </w:rPr>
            </w:pPr>
            <w:r>
              <w:rPr>
                <w:w w:val="105"/>
                <w:sz w:val="17"/>
              </w:rPr>
              <w:t>N Tiftik</w:t>
            </w:r>
          </w:p>
        </w:tc>
      </w:tr>
      <w:tr>
        <w:trPr>
          <w:trHeight w:val="197" w:hRule="exact"/>
        </w:trPr>
        <w:tc>
          <w:tcPr>
            <w:tcW w:w="1445" w:type="dxa"/>
            <w:tcBorders>
              <w:top w:val="nil"/>
              <w:bottom w:val="nil"/>
            </w:tcBorders>
          </w:tcPr>
          <w:p>
            <w:pPr>
              <w:pStyle w:val="TableParagraph"/>
              <w:spacing w:line="200" w:lineRule="exact"/>
              <w:ind w:left="101"/>
              <w:rPr>
                <w:rFonts w:ascii="Times New Roman"/>
                <w:sz w:val="18"/>
              </w:rPr>
            </w:pPr>
            <w:r>
              <w:rPr>
                <w:rFonts w:ascii="Times New Roman"/>
                <w:w w:val="110"/>
                <w:sz w:val="18"/>
              </w:rPr>
              <w:t>10.30-11.20</w:t>
            </w:r>
          </w:p>
        </w:tc>
        <w:tc>
          <w:tcPr>
            <w:tcW w:w="5894" w:type="dxa"/>
            <w:tcBorders>
              <w:top w:val="nil"/>
              <w:bottom w:val="nil"/>
            </w:tcBorders>
          </w:tcPr>
          <w:p>
            <w:pPr>
              <w:pStyle w:val="TableParagraph"/>
              <w:tabs>
                <w:tab w:pos="800" w:val="left" w:leader="none"/>
              </w:tabs>
              <w:spacing w:before="2"/>
              <w:ind w:left="99"/>
              <w:rPr>
                <w:sz w:val="17"/>
              </w:rPr>
            </w:pPr>
            <w:r>
              <w:rPr>
                <w:w w:val="105"/>
                <w:sz w:val="17"/>
              </w:rPr>
              <w:t>ÇSH</w:t>
              <w:tab/>
              <w:t>Çocukluk çağı</w:t>
            </w:r>
            <w:r>
              <w:rPr>
                <w:spacing w:val="18"/>
                <w:w w:val="105"/>
                <w:sz w:val="17"/>
              </w:rPr>
              <w:t> </w:t>
            </w:r>
            <w:r>
              <w:rPr>
                <w:w w:val="105"/>
                <w:sz w:val="17"/>
              </w:rPr>
              <w:t>lösemileri</w:t>
            </w:r>
          </w:p>
        </w:tc>
        <w:tc>
          <w:tcPr>
            <w:tcW w:w="1963" w:type="dxa"/>
            <w:tcBorders>
              <w:top w:val="nil"/>
              <w:bottom w:val="nil"/>
            </w:tcBorders>
          </w:tcPr>
          <w:p>
            <w:pPr>
              <w:pStyle w:val="TableParagraph"/>
              <w:spacing w:before="2"/>
              <w:ind w:left="95"/>
              <w:rPr>
                <w:sz w:val="17"/>
              </w:rPr>
            </w:pPr>
            <w:r>
              <w:rPr>
                <w:w w:val="105"/>
                <w:sz w:val="17"/>
              </w:rPr>
              <w:t>S Ünal</w:t>
            </w:r>
          </w:p>
        </w:tc>
      </w:tr>
      <w:tr>
        <w:trPr>
          <w:trHeight w:val="308" w:hRule="exact"/>
        </w:trPr>
        <w:tc>
          <w:tcPr>
            <w:tcW w:w="1445" w:type="dxa"/>
            <w:tcBorders>
              <w:top w:val="nil"/>
              <w:bottom w:val="nil"/>
            </w:tcBorders>
          </w:tcPr>
          <w:p>
            <w:pPr>
              <w:pStyle w:val="TableParagraph"/>
              <w:spacing w:line="195" w:lineRule="exact"/>
              <w:ind w:left="101"/>
              <w:rPr>
                <w:rFonts w:ascii="Times New Roman"/>
                <w:sz w:val="18"/>
              </w:rPr>
            </w:pPr>
            <w:r>
              <w:rPr>
                <w:rFonts w:ascii="Times New Roman"/>
                <w:w w:val="110"/>
                <w:sz w:val="18"/>
              </w:rPr>
              <w:t>11.30-12.20</w:t>
            </w:r>
          </w:p>
        </w:tc>
        <w:tc>
          <w:tcPr>
            <w:tcW w:w="5894" w:type="dxa"/>
            <w:tcBorders>
              <w:top w:val="nil"/>
              <w:bottom w:val="nil"/>
            </w:tcBorders>
          </w:tcPr>
          <w:p>
            <w:pPr>
              <w:pStyle w:val="TableParagraph"/>
              <w:tabs>
                <w:tab w:pos="800" w:val="left" w:leader="none"/>
              </w:tabs>
              <w:spacing w:before="1"/>
              <w:ind w:left="99"/>
              <w:rPr>
                <w:sz w:val="17"/>
              </w:rPr>
            </w:pPr>
            <w:r>
              <w:rPr>
                <w:w w:val="105"/>
                <w:sz w:val="17"/>
              </w:rPr>
              <w:t>ÇSH</w:t>
              <w:tab/>
              <w:t>Çocukluk çağı</w:t>
            </w:r>
            <w:r>
              <w:rPr>
                <w:spacing w:val="18"/>
                <w:w w:val="105"/>
                <w:sz w:val="17"/>
              </w:rPr>
              <w:t> </w:t>
            </w:r>
            <w:r>
              <w:rPr>
                <w:w w:val="105"/>
                <w:sz w:val="17"/>
              </w:rPr>
              <w:t>lösemileri</w:t>
            </w:r>
          </w:p>
        </w:tc>
        <w:tc>
          <w:tcPr>
            <w:tcW w:w="1963" w:type="dxa"/>
            <w:tcBorders>
              <w:top w:val="nil"/>
              <w:bottom w:val="nil"/>
            </w:tcBorders>
          </w:tcPr>
          <w:p>
            <w:pPr>
              <w:pStyle w:val="TableParagraph"/>
              <w:spacing w:before="1"/>
              <w:ind w:left="95"/>
              <w:rPr>
                <w:sz w:val="17"/>
              </w:rPr>
            </w:pPr>
            <w:r>
              <w:rPr>
                <w:w w:val="105"/>
                <w:sz w:val="17"/>
              </w:rPr>
              <w:t>S Ünal</w:t>
            </w:r>
          </w:p>
        </w:tc>
      </w:tr>
      <w:tr>
        <w:trPr>
          <w:trHeight w:val="541" w:hRule="exact"/>
        </w:trPr>
        <w:tc>
          <w:tcPr>
            <w:tcW w:w="1445" w:type="dxa"/>
            <w:tcBorders>
              <w:top w:val="nil"/>
            </w:tcBorders>
          </w:tcPr>
          <w:p>
            <w:pPr>
              <w:pStyle w:val="TableParagraph"/>
              <w:spacing w:before="103"/>
              <w:ind w:left="101"/>
              <w:rPr>
                <w:rFonts w:ascii="Times New Roman"/>
                <w:sz w:val="18"/>
              </w:rPr>
            </w:pPr>
            <w:r>
              <w:rPr>
                <w:rFonts w:ascii="Times New Roman"/>
                <w:w w:val="110"/>
                <w:sz w:val="18"/>
              </w:rPr>
              <w:t>13.30-17.20</w:t>
            </w:r>
          </w:p>
        </w:tc>
        <w:tc>
          <w:tcPr>
            <w:tcW w:w="5894" w:type="dxa"/>
            <w:tcBorders>
              <w:top w:val="nil"/>
            </w:tcBorders>
          </w:tcPr>
          <w:p>
            <w:pPr>
              <w:pStyle w:val="TableParagraph"/>
              <w:spacing w:before="111"/>
              <w:ind w:left="100"/>
              <w:rPr>
                <w:sz w:val="17"/>
              </w:rPr>
            </w:pPr>
            <w:r>
              <w:rPr>
                <w:w w:val="105"/>
                <w:sz w:val="17"/>
              </w:rPr>
              <w:t>Serbest çalışma</w:t>
            </w:r>
          </w:p>
        </w:tc>
        <w:tc>
          <w:tcPr>
            <w:tcW w:w="1963" w:type="dxa"/>
            <w:tcBorders>
              <w:top w:val="nil"/>
            </w:tcBorders>
          </w:tcPr>
          <w:p>
            <w:pPr/>
          </w:p>
        </w:tc>
      </w:tr>
    </w:tbl>
    <w:p>
      <w:pPr>
        <w:pStyle w:val="BodyText"/>
        <w:spacing w:before="8"/>
        <w:rPr>
          <w:b/>
        </w:rPr>
      </w:pPr>
    </w:p>
    <w:p>
      <w:pPr>
        <w:pStyle w:val="ListParagraph"/>
        <w:numPr>
          <w:ilvl w:val="0"/>
          <w:numId w:val="148"/>
        </w:numPr>
        <w:tabs>
          <w:tab w:pos="372" w:val="left" w:leader="none"/>
        </w:tabs>
        <w:spacing w:line="240" w:lineRule="auto" w:before="0" w:after="0"/>
        <w:ind w:left="371" w:right="0" w:hanging="250"/>
        <w:jc w:val="left"/>
        <w:rPr>
          <w:b/>
          <w:sz w:val="17"/>
        </w:rPr>
      </w:pPr>
      <w:r>
        <w:rPr>
          <w:b/>
          <w:w w:val="105"/>
          <w:sz w:val="17"/>
        </w:rPr>
        <w:t>KASIM 2012 PAZARTESi</w:t>
      </w:r>
    </w:p>
    <w:p>
      <w:pPr>
        <w:pStyle w:val="BodyText"/>
        <w:spacing w:before="10"/>
        <w:rPr>
          <w:b/>
          <w:sz w:val="7"/>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2" w:hRule="exact"/>
        </w:trPr>
        <w:tc>
          <w:tcPr>
            <w:tcW w:w="1445" w:type="dxa"/>
          </w:tcPr>
          <w:p>
            <w:pPr>
              <w:pStyle w:val="TableParagraph"/>
              <w:spacing w:before="47"/>
              <w:ind w:left="105"/>
              <w:rPr>
                <w:i/>
                <w:sz w:val="17"/>
              </w:rPr>
            </w:pPr>
            <w:r>
              <w:rPr>
                <w:i/>
                <w:sz w:val="17"/>
              </w:rPr>
              <w:t>SAAT</w:t>
            </w:r>
          </w:p>
        </w:tc>
        <w:tc>
          <w:tcPr>
            <w:tcW w:w="5894" w:type="dxa"/>
          </w:tcPr>
          <w:p>
            <w:pPr>
              <w:pStyle w:val="TableParagraph"/>
              <w:tabs>
                <w:tab w:pos="801" w:val="left" w:leader="none"/>
              </w:tabs>
              <w:spacing w:before="47"/>
              <w:ind w:left="100"/>
              <w:rPr>
                <w:i/>
                <w:sz w:val="17"/>
              </w:rPr>
            </w:pPr>
            <w:r>
              <w:rPr>
                <w:i/>
                <w:w w:val="105"/>
                <w:sz w:val="17"/>
              </w:rPr>
              <w:t>DERS</w:t>
              <w:tab/>
              <w:t>KONU</w:t>
            </w:r>
          </w:p>
        </w:tc>
        <w:tc>
          <w:tcPr>
            <w:tcW w:w="1963" w:type="dxa"/>
          </w:tcPr>
          <w:p>
            <w:pPr>
              <w:pStyle w:val="TableParagraph"/>
              <w:spacing w:before="47"/>
              <w:ind w:left="104"/>
              <w:rPr>
                <w:i/>
                <w:sz w:val="17"/>
              </w:rPr>
            </w:pPr>
            <w:r>
              <w:rPr>
                <w:i/>
                <w:w w:val="110"/>
                <w:sz w:val="17"/>
              </w:rPr>
              <w:t>ôGR. ÜYESİ</w:t>
            </w:r>
          </w:p>
        </w:tc>
      </w:tr>
      <w:tr>
        <w:trPr>
          <w:trHeight w:val="200" w:hRule="exact"/>
        </w:trPr>
        <w:tc>
          <w:tcPr>
            <w:tcW w:w="1445" w:type="dxa"/>
            <w:tcBorders>
              <w:bottom w:val="nil"/>
            </w:tcBorders>
          </w:tcPr>
          <w:p>
            <w:pPr>
              <w:pStyle w:val="TableParagraph"/>
              <w:spacing w:line="193" w:lineRule="exact"/>
              <w:ind w:left="106"/>
              <w:rPr>
                <w:rFonts w:ascii="Times New Roman"/>
                <w:sz w:val="18"/>
              </w:rPr>
            </w:pPr>
            <w:r>
              <w:rPr>
                <w:rFonts w:ascii="Times New Roman"/>
                <w:w w:val="110"/>
                <w:sz w:val="18"/>
              </w:rPr>
              <w:t>08.30-09.20</w:t>
            </w:r>
          </w:p>
        </w:tc>
        <w:tc>
          <w:tcPr>
            <w:tcW w:w="5894" w:type="dxa"/>
            <w:tcBorders>
              <w:bottom w:val="nil"/>
            </w:tcBorders>
          </w:tcPr>
          <w:p>
            <w:pPr>
              <w:pStyle w:val="TableParagraph"/>
              <w:tabs>
                <w:tab w:pos="800" w:val="left" w:leader="none"/>
              </w:tabs>
              <w:spacing w:line="190" w:lineRule="exact"/>
              <w:ind w:left="99"/>
              <w:rPr>
                <w:sz w:val="17"/>
              </w:rPr>
            </w:pPr>
            <w:r>
              <w:rPr>
                <w:w w:val="105"/>
                <w:sz w:val="17"/>
              </w:rPr>
              <w:t>PAT</w:t>
              <w:tab/>
              <w:t>Non-hodgkin lenfomaların histopatolojik</w:t>
            </w:r>
            <w:r>
              <w:rPr>
                <w:spacing w:val="27"/>
                <w:w w:val="105"/>
                <w:sz w:val="17"/>
              </w:rPr>
              <w:t> </w:t>
            </w:r>
            <w:r>
              <w:rPr>
                <w:w w:val="105"/>
                <w:sz w:val="17"/>
              </w:rPr>
              <w:t>sınıflaması</w:t>
            </w:r>
          </w:p>
        </w:tc>
        <w:tc>
          <w:tcPr>
            <w:tcW w:w="1963" w:type="dxa"/>
            <w:tcBorders>
              <w:bottom w:val="nil"/>
            </w:tcBorders>
          </w:tcPr>
          <w:p>
            <w:pPr>
              <w:pStyle w:val="TableParagraph"/>
              <w:spacing w:line="190" w:lineRule="exact"/>
              <w:ind w:left="94"/>
              <w:rPr>
                <w:sz w:val="17"/>
              </w:rPr>
            </w:pPr>
            <w:r>
              <w:rPr>
                <w:w w:val="105"/>
                <w:sz w:val="17"/>
              </w:rPr>
              <w:t>E Serinsöz</w:t>
            </w:r>
          </w:p>
        </w:tc>
      </w:tr>
      <w:tr>
        <w:trPr>
          <w:trHeight w:val="199" w:hRule="exact"/>
        </w:trPr>
        <w:tc>
          <w:tcPr>
            <w:tcW w:w="1445" w:type="dxa"/>
            <w:tcBorders>
              <w:top w:val="nil"/>
              <w:bottom w:val="nil"/>
            </w:tcBorders>
          </w:tcPr>
          <w:p>
            <w:pPr>
              <w:pStyle w:val="TableParagraph"/>
              <w:spacing w:line="200" w:lineRule="exact"/>
              <w:ind w:left="106"/>
              <w:rPr>
                <w:rFonts w:ascii="Times New Roman"/>
                <w:sz w:val="18"/>
              </w:rPr>
            </w:pPr>
            <w:r>
              <w:rPr>
                <w:rFonts w:ascii="Times New Roman"/>
                <w:w w:val="110"/>
                <w:sz w:val="18"/>
              </w:rPr>
              <w:t>09.30-10.20</w:t>
            </w:r>
          </w:p>
        </w:tc>
        <w:tc>
          <w:tcPr>
            <w:tcW w:w="5894" w:type="dxa"/>
            <w:tcBorders>
              <w:top w:val="nil"/>
              <w:bottom w:val="nil"/>
            </w:tcBorders>
          </w:tcPr>
          <w:p>
            <w:pPr>
              <w:pStyle w:val="TableParagraph"/>
              <w:tabs>
                <w:tab w:pos="800" w:val="left" w:leader="none"/>
              </w:tabs>
              <w:spacing w:before="2"/>
              <w:ind w:left="99"/>
              <w:rPr>
                <w:sz w:val="17"/>
              </w:rPr>
            </w:pPr>
            <w:r>
              <w:rPr>
                <w:w w:val="105"/>
                <w:sz w:val="17"/>
              </w:rPr>
              <w:t>PAT</w:t>
              <w:tab/>
              <w:t>Non-hodgkin lenfomalarda morfolojik</w:t>
            </w:r>
            <w:r>
              <w:rPr>
                <w:spacing w:val="28"/>
                <w:w w:val="105"/>
                <w:sz w:val="17"/>
              </w:rPr>
              <w:t> </w:t>
            </w:r>
            <w:r>
              <w:rPr>
                <w:w w:val="105"/>
                <w:sz w:val="17"/>
              </w:rPr>
              <w:t>bulgular</w:t>
            </w:r>
          </w:p>
        </w:tc>
        <w:tc>
          <w:tcPr>
            <w:tcW w:w="1963" w:type="dxa"/>
            <w:tcBorders>
              <w:top w:val="nil"/>
              <w:bottom w:val="nil"/>
            </w:tcBorders>
          </w:tcPr>
          <w:p>
            <w:pPr>
              <w:pStyle w:val="TableParagraph"/>
              <w:spacing w:before="2"/>
              <w:ind w:left="94"/>
              <w:rPr>
                <w:sz w:val="17"/>
              </w:rPr>
            </w:pPr>
            <w:r>
              <w:rPr>
                <w:w w:val="105"/>
                <w:sz w:val="17"/>
              </w:rPr>
              <w:t>E Serinsöz</w:t>
            </w:r>
          </w:p>
        </w:tc>
      </w:tr>
      <w:tr>
        <w:trPr>
          <w:trHeight w:val="199" w:hRule="exact"/>
        </w:trPr>
        <w:tc>
          <w:tcPr>
            <w:tcW w:w="1445" w:type="dxa"/>
            <w:tcBorders>
              <w:top w:val="nil"/>
              <w:bottom w:val="nil"/>
            </w:tcBorders>
          </w:tcPr>
          <w:p>
            <w:pPr>
              <w:pStyle w:val="TableParagraph"/>
              <w:spacing w:line="198" w:lineRule="exact"/>
              <w:ind w:left="101"/>
              <w:rPr>
                <w:rFonts w:ascii="Times New Roman"/>
                <w:sz w:val="18"/>
              </w:rPr>
            </w:pPr>
            <w:r>
              <w:rPr>
                <w:rFonts w:ascii="Times New Roman"/>
                <w:w w:val="110"/>
                <w:sz w:val="18"/>
              </w:rPr>
              <w:t>10.30-11.20</w:t>
            </w:r>
          </w:p>
        </w:tc>
        <w:tc>
          <w:tcPr>
            <w:tcW w:w="5894" w:type="dxa"/>
            <w:tcBorders>
              <w:top w:val="nil"/>
              <w:bottom w:val="nil"/>
            </w:tcBorders>
          </w:tcPr>
          <w:p>
            <w:pPr>
              <w:pStyle w:val="TableParagraph"/>
              <w:tabs>
                <w:tab w:pos="799" w:val="left" w:leader="none"/>
              </w:tabs>
              <w:spacing w:line="195" w:lineRule="exact"/>
              <w:ind w:left="96"/>
              <w:rPr>
                <w:sz w:val="17"/>
              </w:rPr>
            </w:pPr>
            <w:r>
              <w:rPr>
                <w:color w:val="1C1C1A"/>
                <w:w w:val="105"/>
                <w:sz w:val="17"/>
              </w:rPr>
              <w:t>I</w:t>
            </w:r>
            <w:r>
              <w:rPr>
                <w:w w:val="105"/>
                <w:sz w:val="17"/>
              </w:rPr>
              <w:t>ÇH</w:t>
              <w:tab/>
              <w:t>Trombositopeniler</w:t>
            </w:r>
          </w:p>
        </w:tc>
        <w:tc>
          <w:tcPr>
            <w:tcW w:w="1963" w:type="dxa"/>
            <w:tcBorders>
              <w:top w:val="nil"/>
              <w:bottom w:val="nil"/>
            </w:tcBorders>
          </w:tcPr>
          <w:p>
            <w:pPr>
              <w:pStyle w:val="TableParagraph"/>
              <w:spacing w:line="195" w:lineRule="exact"/>
              <w:ind w:left="95"/>
              <w:rPr>
                <w:sz w:val="17"/>
              </w:rPr>
            </w:pPr>
            <w:r>
              <w:rPr>
                <w:w w:val="105"/>
                <w:sz w:val="17"/>
              </w:rPr>
              <w:t>N Tiftik</w:t>
            </w:r>
          </w:p>
        </w:tc>
      </w:tr>
      <w:tr>
        <w:trPr>
          <w:trHeight w:val="298" w:hRule="exact"/>
        </w:trPr>
        <w:tc>
          <w:tcPr>
            <w:tcW w:w="1445" w:type="dxa"/>
            <w:tcBorders>
              <w:top w:val="nil"/>
              <w:bottom w:val="nil"/>
            </w:tcBorders>
          </w:tcPr>
          <w:p>
            <w:pPr>
              <w:pStyle w:val="TableParagraph"/>
              <w:spacing w:line="200" w:lineRule="exact"/>
              <w:ind w:left="101"/>
              <w:rPr>
                <w:rFonts w:ascii="Times New Roman"/>
                <w:sz w:val="18"/>
              </w:rPr>
            </w:pPr>
            <w:r>
              <w:rPr>
                <w:rFonts w:ascii="Times New Roman"/>
                <w:w w:val="110"/>
                <w:sz w:val="18"/>
              </w:rPr>
              <w:t>11.30-12.20</w:t>
            </w:r>
          </w:p>
        </w:tc>
        <w:tc>
          <w:tcPr>
            <w:tcW w:w="5894" w:type="dxa"/>
            <w:tcBorders>
              <w:top w:val="nil"/>
              <w:bottom w:val="nil"/>
            </w:tcBorders>
          </w:tcPr>
          <w:p>
            <w:pPr>
              <w:pStyle w:val="TableParagraph"/>
              <w:tabs>
                <w:tab w:pos="800" w:val="left" w:leader="none"/>
              </w:tabs>
              <w:spacing w:before="2"/>
              <w:ind w:left="100"/>
              <w:rPr>
                <w:sz w:val="17"/>
              </w:rPr>
            </w:pPr>
            <w:r>
              <w:rPr>
                <w:w w:val="105"/>
                <w:sz w:val="17"/>
              </w:rPr>
              <w:t>MIK</w:t>
              <w:tab/>
              <w:t>Donör tarama</w:t>
            </w:r>
            <w:r>
              <w:rPr>
                <w:spacing w:val="19"/>
                <w:w w:val="105"/>
                <w:sz w:val="17"/>
              </w:rPr>
              <w:t> </w:t>
            </w:r>
            <w:r>
              <w:rPr>
                <w:w w:val="105"/>
                <w:sz w:val="17"/>
              </w:rPr>
              <w:t>testleri</w:t>
            </w:r>
          </w:p>
        </w:tc>
        <w:tc>
          <w:tcPr>
            <w:tcW w:w="1963" w:type="dxa"/>
            <w:tcBorders>
              <w:top w:val="nil"/>
              <w:bottom w:val="nil"/>
            </w:tcBorders>
          </w:tcPr>
          <w:p>
            <w:pPr>
              <w:pStyle w:val="TableParagraph"/>
              <w:spacing w:before="2"/>
              <w:ind w:left="95"/>
              <w:rPr>
                <w:sz w:val="17"/>
              </w:rPr>
            </w:pPr>
            <w:r>
              <w:rPr>
                <w:b/>
                <w:w w:val="110"/>
                <w:sz w:val="17"/>
              </w:rPr>
              <w:t>F </w:t>
            </w:r>
            <w:r>
              <w:rPr>
                <w:w w:val="110"/>
                <w:sz w:val="17"/>
              </w:rPr>
              <w:t>Otağ</w:t>
            </w:r>
          </w:p>
        </w:tc>
      </w:tr>
      <w:tr>
        <w:trPr>
          <w:trHeight w:val="295" w:hRule="exact"/>
        </w:trPr>
        <w:tc>
          <w:tcPr>
            <w:tcW w:w="1445" w:type="dxa"/>
            <w:tcBorders>
              <w:top w:val="nil"/>
              <w:bottom w:val="nil"/>
            </w:tcBorders>
          </w:tcPr>
          <w:p>
            <w:pPr>
              <w:pStyle w:val="TableParagraph"/>
              <w:spacing w:before="89"/>
              <w:ind w:left="101"/>
              <w:rPr>
                <w:rFonts w:ascii="Times New Roman"/>
                <w:sz w:val="18"/>
              </w:rPr>
            </w:pPr>
            <w:r>
              <w:rPr>
                <w:rFonts w:ascii="Times New Roman"/>
                <w:w w:val="110"/>
                <w:sz w:val="18"/>
              </w:rPr>
              <w:t>13.30-14.20</w:t>
            </w:r>
          </w:p>
        </w:tc>
        <w:tc>
          <w:tcPr>
            <w:tcW w:w="5894" w:type="dxa"/>
            <w:tcBorders>
              <w:top w:val="nil"/>
              <w:bottom w:val="nil"/>
            </w:tcBorders>
          </w:tcPr>
          <w:p>
            <w:pPr>
              <w:pStyle w:val="TableParagraph"/>
              <w:spacing w:before="98"/>
              <w:ind w:left="100"/>
              <w:rPr>
                <w:sz w:val="17"/>
              </w:rPr>
            </w:pPr>
            <w:r>
              <w:rPr>
                <w:w w:val="105"/>
                <w:sz w:val="17"/>
              </w:rPr>
              <w:t>Seçmeli Ders</w:t>
            </w:r>
          </w:p>
        </w:tc>
        <w:tc>
          <w:tcPr>
            <w:tcW w:w="1963" w:type="dxa"/>
            <w:tcBorders>
              <w:top w:val="nil"/>
              <w:bottom w:val="nil"/>
            </w:tcBorders>
          </w:tcPr>
          <w:p>
            <w:pPr/>
          </w:p>
        </w:tc>
      </w:tr>
      <w:tr>
        <w:trPr>
          <w:trHeight w:val="197" w:hRule="exact"/>
        </w:trPr>
        <w:tc>
          <w:tcPr>
            <w:tcW w:w="1445" w:type="dxa"/>
            <w:tcBorders>
              <w:top w:val="nil"/>
              <w:bottom w:val="nil"/>
            </w:tcBorders>
          </w:tcPr>
          <w:p>
            <w:pPr>
              <w:pStyle w:val="TableParagraph"/>
              <w:spacing w:line="198" w:lineRule="exact"/>
              <w:ind w:left="101"/>
              <w:rPr>
                <w:rFonts w:ascii="Times New Roman"/>
                <w:sz w:val="18"/>
              </w:rPr>
            </w:pPr>
            <w:r>
              <w:rPr>
                <w:rFonts w:ascii="Times New Roman"/>
                <w:w w:val="110"/>
                <w:sz w:val="18"/>
              </w:rPr>
              <w:t>14.30-15.20</w:t>
            </w:r>
          </w:p>
        </w:tc>
        <w:tc>
          <w:tcPr>
            <w:tcW w:w="5894" w:type="dxa"/>
            <w:tcBorders>
              <w:top w:val="nil"/>
              <w:bottom w:val="nil"/>
            </w:tcBorders>
          </w:tcPr>
          <w:p>
            <w:pPr/>
          </w:p>
        </w:tc>
        <w:tc>
          <w:tcPr>
            <w:tcW w:w="1963" w:type="dxa"/>
            <w:tcBorders>
              <w:top w:val="nil"/>
              <w:bottom w:val="nil"/>
            </w:tcBorders>
          </w:tcPr>
          <w:p>
            <w:pPr/>
          </w:p>
        </w:tc>
      </w:tr>
      <w:tr>
        <w:trPr>
          <w:trHeight w:val="199" w:hRule="exact"/>
        </w:trPr>
        <w:tc>
          <w:tcPr>
            <w:tcW w:w="1445" w:type="dxa"/>
            <w:tcBorders>
              <w:top w:val="nil"/>
              <w:bottom w:val="nil"/>
            </w:tcBorders>
          </w:tcPr>
          <w:p>
            <w:pPr>
              <w:pStyle w:val="TableParagraph"/>
              <w:spacing w:line="198" w:lineRule="exact"/>
              <w:ind w:left="101"/>
              <w:rPr>
                <w:rFonts w:ascii="Times New Roman"/>
                <w:sz w:val="18"/>
              </w:rPr>
            </w:pPr>
            <w:r>
              <w:rPr>
                <w:rFonts w:ascii="Times New Roman"/>
                <w:w w:val="110"/>
                <w:sz w:val="18"/>
              </w:rPr>
              <w:t>15.30-16.20</w:t>
            </w:r>
          </w:p>
        </w:tc>
        <w:tc>
          <w:tcPr>
            <w:tcW w:w="5894" w:type="dxa"/>
            <w:tcBorders>
              <w:top w:val="nil"/>
              <w:bottom w:val="nil"/>
            </w:tcBorders>
          </w:tcPr>
          <w:p>
            <w:pPr>
              <w:pStyle w:val="TableParagraph"/>
              <w:spacing w:line="195" w:lineRule="exact"/>
              <w:ind w:left="99"/>
              <w:rPr>
                <w:sz w:val="17"/>
              </w:rPr>
            </w:pPr>
            <w:r>
              <w:rPr>
                <w:w w:val="105"/>
                <w:sz w:val="17"/>
              </w:rPr>
              <w:t>Tıbbi Çeviri (İngilizce)</w:t>
            </w:r>
          </w:p>
        </w:tc>
        <w:tc>
          <w:tcPr>
            <w:tcW w:w="1963" w:type="dxa"/>
            <w:tcBorders>
              <w:top w:val="nil"/>
              <w:bottom w:val="nil"/>
            </w:tcBorders>
          </w:tcPr>
          <w:p>
            <w:pPr>
              <w:pStyle w:val="TableParagraph"/>
              <w:spacing w:line="195" w:lineRule="exact"/>
              <w:ind w:left="95"/>
              <w:rPr>
                <w:sz w:val="17"/>
              </w:rPr>
            </w:pPr>
            <w:r>
              <w:rPr>
                <w:w w:val="110"/>
                <w:sz w:val="17"/>
              </w:rPr>
              <w:t>NÇAktekin</w:t>
            </w:r>
          </w:p>
        </w:tc>
      </w:tr>
      <w:tr>
        <w:trPr>
          <w:trHeight w:val="213" w:hRule="exact"/>
        </w:trPr>
        <w:tc>
          <w:tcPr>
            <w:tcW w:w="1445" w:type="dxa"/>
            <w:tcBorders>
              <w:top w:val="nil"/>
            </w:tcBorders>
          </w:tcPr>
          <w:p>
            <w:pPr>
              <w:pStyle w:val="TableParagraph"/>
              <w:spacing w:line="200" w:lineRule="exact"/>
              <w:ind w:left="101"/>
              <w:rPr>
                <w:rFonts w:ascii="Times New Roman"/>
                <w:sz w:val="18"/>
              </w:rPr>
            </w:pPr>
            <w:r>
              <w:rPr>
                <w:rFonts w:ascii="Times New Roman"/>
                <w:w w:val="110"/>
                <w:sz w:val="18"/>
              </w:rPr>
              <w:t>16.30-17.20</w:t>
            </w:r>
          </w:p>
        </w:tc>
        <w:tc>
          <w:tcPr>
            <w:tcW w:w="5894" w:type="dxa"/>
            <w:tcBorders>
              <w:top w:val="nil"/>
            </w:tcBorders>
          </w:tcPr>
          <w:p>
            <w:pPr/>
          </w:p>
        </w:tc>
        <w:tc>
          <w:tcPr>
            <w:tcW w:w="1963" w:type="dxa"/>
            <w:tcBorders>
              <w:top w:val="nil"/>
            </w:tcBorders>
          </w:tcPr>
          <w:p>
            <w:pPr/>
          </w:p>
        </w:tc>
      </w:tr>
    </w:tbl>
    <w:p>
      <w:pPr>
        <w:pStyle w:val="BodyText"/>
        <w:spacing w:before="6"/>
        <w:rPr>
          <w:b/>
          <w:sz w:val="14"/>
        </w:rPr>
      </w:pPr>
    </w:p>
    <w:p>
      <w:pPr>
        <w:pStyle w:val="ListParagraph"/>
        <w:numPr>
          <w:ilvl w:val="0"/>
          <w:numId w:val="148"/>
        </w:numPr>
        <w:tabs>
          <w:tab w:pos="372" w:val="left" w:leader="none"/>
        </w:tabs>
        <w:spacing w:line="240" w:lineRule="auto" w:before="0" w:after="0"/>
        <w:ind w:left="371" w:right="0" w:hanging="250"/>
        <w:jc w:val="left"/>
        <w:rPr>
          <w:b/>
          <w:sz w:val="17"/>
        </w:rPr>
      </w:pPr>
      <w:r>
        <w:rPr>
          <w:b/>
          <w:w w:val="105"/>
          <w:sz w:val="17"/>
        </w:rPr>
        <w:t>KASIM 2012</w:t>
      </w:r>
      <w:r>
        <w:rPr>
          <w:b/>
          <w:spacing w:val="13"/>
          <w:w w:val="105"/>
          <w:sz w:val="17"/>
        </w:rPr>
        <w:t> </w:t>
      </w:r>
      <w:r>
        <w:rPr>
          <w:b/>
          <w:w w:val="105"/>
          <w:sz w:val="17"/>
        </w:rPr>
        <w:t>SALI</w:t>
      </w:r>
    </w:p>
    <w:p>
      <w:pPr>
        <w:pStyle w:val="BodyText"/>
        <w:spacing w:before="5"/>
        <w:rPr>
          <w:b/>
          <w:sz w:val="8"/>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2" w:hRule="exact"/>
        </w:trPr>
        <w:tc>
          <w:tcPr>
            <w:tcW w:w="1445" w:type="dxa"/>
          </w:tcPr>
          <w:p>
            <w:pPr>
              <w:pStyle w:val="TableParagraph"/>
              <w:spacing w:before="54"/>
              <w:ind w:left="105"/>
              <w:rPr>
                <w:i/>
                <w:sz w:val="17"/>
              </w:rPr>
            </w:pPr>
            <w:r>
              <w:rPr>
                <w:i/>
                <w:sz w:val="17"/>
              </w:rPr>
              <w:t>SAAT</w:t>
            </w:r>
          </w:p>
        </w:tc>
        <w:tc>
          <w:tcPr>
            <w:tcW w:w="5894" w:type="dxa"/>
          </w:tcPr>
          <w:p>
            <w:pPr>
              <w:pStyle w:val="TableParagraph"/>
              <w:tabs>
                <w:tab w:pos="801" w:val="left" w:leader="none"/>
              </w:tabs>
              <w:spacing w:before="54"/>
              <w:ind w:left="100"/>
              <w:rPr>
                <w:i/>
                <w:sz w:val="17"/>
              </w:rPr>
            </w:pPr>
            <w:r>
              <w:rPr>
                <w:i/>
                <w:w w:val="105"/>
                <w:sz w:val="17"/>
              </w:rPr>
              <w:t>DERS</w:t>
              <w:tab/>
              <w:t>KONU</w:t>
            </w:r>
          </w:p>
        </w:tc>
        <w:tc>
          <w:tcPr>
            <w:tcW w:w="1963" w:type="dxa"/>
          </w:tcPr>
          <w:p>
            <w:pPr>
              <w:pStyle w:val="TableParagraph"/>
              <w:spacing w:before="54"/>
              <w:ind w:left="104"/>
              <w:rPr>
                <w:i/>
                <w:sz w:val="17"/>
              </w:rPr>
            </w:pPr>
            <w:r>
              <w:rPr>
                <w:i/>
                <w:w w:val="110"/>
                <w:sz w:val="17"/>
              </w:rPr>
              <w:t>ôGR. ÜYESi</w:t>
            </w:r>
          </w:p>
        </w:tc>
      </w:tr>
      <w:tr>
        <w:trPr>
          <w:trHeight w:val="195" w:hRule="exact"/>
        </w:trPr>
        <w:tc>
          <w:tcPr>
            <w:tcW w:w="1445" w:type="dxa"/>
            <w:tcBorders>
              <w:bottom w:val="nil"/>
            </w:tcBorders>
          </w:tcPr>
          <w:p>
            <w:pPr>
              <w:pStyle w:val="TableParagraph"/>
              <w:spacing w:line="190" w:lineRule="exact"/>
              <w:ind w:left="106"/>
              <w:rPr>
                <w:rFonts w:ascii="Times New Roman"/>
                <w:sz w:val="18"/>
              </w:rPr>
            </w:pPr>
            <w:r>
              <w:rPr>
                <w:rFonts w:ascii="Times New Roman"/>
                <w:w w:val="110"/>
                <w:sz w:val="18"/>
              </w:rPr>
              <w:t>08.30-09.20</w:t>
            </w:r>
          </w:p>
        </w:tc>
        <w:tc>
          <w:tcPr>
            <w:tcW w:w="5894" w:type="dxa"/>
            <w:tcBorders>
              <w:bottom w:val="nil"/>
            </w:tcBorders>
          </w:tcPr>
          <w:p>
            <w:pPr>
              <w:pStyle w:val="TableParagraph"/>
              <w:tabs>
                <w:tab w:pos="799" w:val="left" w:leader="none"/>
              </w:tabs>
              <w:spacing w:line="187" w:lineRule="exact"/>
              <w:ind w:left="101"/>
              <w:rPr>
                <w:sz w:val="17"/>
              </w:rPr>
            </w:pPr>
            <w:r>
              <w:rPr>
                <w:w w:val="105"/>
                <w:sz w:val="17"/>
              </w:rPr>
              <w:t>IÇH</w:t>
              <w:tab/>
              <w:t>Tromboz</w:t>
            </w:r>
          </w:p>
        </w:tc>
        <w:tc>
          <w:tcPr>
            <w:tcW w:w="1963" w:type="dxa"/>
            <w:tcBorders>
              <w:bottom w:val="nil"/>
            </w:tcBorders>
          </w:tcPr>
          <w:p>
            <w:pPr>
              <w:pStyle w:val="TableParagraph"/>
              <w:spacing w:line="187" w:lineRule="exact"/>
              <w:ind w:left="95"/>
              <w:rPr>
                <w:sz w:val="17"/>
              </w:rPr>
            </w:pPr>
            <w:r>
              <w:rPr>
                <w:w w:val="105"/>
                <w:sz w:val="17"/>
              </w:rPr>
              <w:t>N Tiftik</w:t>
            </w:r>
          </w:p>
        </w:tc>
      </w:tr>
      <w:tr>
        <w:trPr>
          <w:trHeight w:val="200" w:hRule="exact"/>
        </w:trPr>
        <w:tc>
          <w:tcPr>
            <w:tcW w:w="1445" w:type="dxa"/>
            <w:tcBorders>
              <w:top w:val="nil"/>
              <w:bottom w:val="nil"/>
            </w:tcBorders>
          </w:tcPr>
          <w:p>
            <w:pPr>
              <w:pStyle w:val="TableParagraph"/>
              <w:spacing w:line="198" w:lineRule="exact"/>
              <w:ind w:left="106"/>
              <w:rPr>
                <w:rFonts w:ascii="Times New Roman"/>
                <w:sz w:val="18"/>
              </w:rPr>
            </w:pPr>
            <w:r>
              <w:rPr>
                <w:rFonts w:ascii="Times New Roman"/>
                <w:w w:val="110"/>
                <w:sz w:val="18"/>
              </w:rPr>
              <w:t>09.30-10.20</w:t>
            </w:r>
          </w:p>
        </w:tc>
        <w:tc>
          <w:tcPr>
            <w:tcW w:w="5894" w:type="dxa"/>
            <w:tcBorders>
              <w:top w:val="nil"/>
              <w:bottom w:val="nil"/>
            </w:tcBorders>
          </w:tcPr>
          <w:p>
            <w:pPr>
              <w:pStyle w:val="TableParagraph"/>
              <w:tabs>
                <w:tab w:pos="800" w:val="left" w:leader="none"/>
              </w:tabs>
              <w:spacing w:before="4"/>
              <w:ind w:left="98"/>
              <w:rPr>
                <w:sz w:val="17"/>
              </w:rPr>
            </w:pPr>
            <w:r>
              <w:rPr>
                <w:w w:val="105"/>
                <w:sz w:val="17"/>
              </w:rPr>
              <w:t>İÇH</w:t>
              <w:tab/>
              <w:t>Edinsel koagülasyon</w:t>
            </w:r>
            <w:r>
              <w:rPr>
                <w:spacing w:val="18"/>
                <w:w w:val="105"/>
                <w:sz w:val="17"/>
              </w:rPr>
              <w:t> </w:t>
            </w:r>
            <w:r>
              <w:rPr>
                <w:w w:val="105"/>
                <w:sz w:val="17"/>
              </w:rPr>
              <w:t>bozuklukları</w:t>
            </w:r>
          </w:p>
        </w:tc>
        <w:tc>
          <w:tcPr>
            <w:tcW w:w="1963" w:type="dxa"/>
            <w:tcBorders>
              <w:top w:val="nil"/>
              <w:bottom w:val="nil"/>
            </w:tcBorders>
          </w:tcPr>
          <w:p>
            <w:pPr>
              <w:pStyle w:val="TableParagraph"/>
              <w:spacing w:before="4"/>
              <w:ind w:left="95"/>
              <w:rPr>
                <w:sz w:val="17"/>
              </w:rPr>
            </w:pPr>
            <w:r>
              <w:rPr>
                <w:w w:val="105"/>
                <w:sz w:val="17"/>
              </w:rPr>
              <w:t>N Tiftik</w:t>
            </w:r>
          </w:p>
        </w:tc>
      </w:tr>
      <w:tr>
        <w:trPr>
          <w:trHeight w:val="196" w:hRule="exact"/>
        </w:trPr>
        <w:tc>
          <w:tcPr>
            <w:tcW w:w="1445" w:type="dxa"/>
            <w:tcBorders>
              <w:top w:val="nil"/>
              <w:bottom w:val="nil"/>
            </w:tcBorders>
          </w:tcPr>
          <w:p>
            <w:pPr>
              <w:pStyle w:val="TableParagraph"/>
              <w:spacing w:line="200" w:lineRule="exact"/>
              <w:ind w:left="101"/>
              <w:rPr>
                <w:rFonts w:ascii="Times New Roman"/>
                <w:sz w:val="18"/>
              </w:rPr>
            </w:pPr>
            <w:r>
              <w:rPr>
                <w:rFonts w:ascii="Times New Roman"/>
                <w:w w:val="110"/>
                <w:sz w:val="18"/>
              </w:rPr>
              <w:t>10.30-11.20</w:t>
            </w:r>
          </w:p>
        </w:tc>
        <w:tc>
          <w:tcPr>
            <w:tcW w:w="5894" w:type="dxa"/>
            <w:tcBorders>
              <w:top w:val="nil"/>
              <w:bottom w:val="nil"/>
            </w:tcBorders>
          </w:tcPr>
          <w:p>
            <w:pPr>
              <w:pStyle w:val="TableParagraph"/>
              <w:tabs>
                <w:tab w:pos="799" w:val="left" w:leader="none"/>
              </w:tabs>
              <w:spacing w:before="1"/>
              <w:ind w:left="99"/>
              <w:rPr>
                <w:sz w:val="17"/>
              </w:rPr>
            </w:pPr>
            <w:r>
              <w:rPr>
                <w:w w:val="105"/>
                <w:sz w:val="17"/>
              </w:rPr>
              <w:t>ÇSH</w:t>
              <w:tab/>
              <w:t>Hemostaz</w:t>
            </w:r>
          </w:p>
        </w:tc>
        <w:tc>
          <w:tcPr>
            <w:tcW w:w="1963" w:type="dxa"/>
            <w:tcBorders>
              <w:top w:val="nil"/>
              <w:bottom w:val="nil"/>
            </w:tcBorders>
          </w:tcPr>
          <w:p>
            <w:pPr>
              <w:pStyle w:val="TableParagraph"/>
              <w:spacing w:before="1"/>
              <w:ind w:left="95"/>
              <w:rPr>
                <w:sz w:val="17"/>
              </w:rPr>
            </w:pPr>
            <w:r>
              <w:rPr>
                <w:w w:val="105"/>
                <w:sz w:val="17"/>
              </w:rPr>
              <w:t>S Ünal</w:t>
            </w:r>
          </w:p>
        </w:tc>
      </w:tr>
      <w:tr>
        <w:trPr>
          <w:trHeight w:val="303" w:hRule="exact"/>
        </w:trPr>
        <w:tc>
          <w:tcPr>
            <w:tcW w:w="1445" w:type="dxa"/>
            <w:tcBorders>
              <w:top w:val="nil"/>
              <w:bottom w:val="nil"/>
            </w:tcBorders>
          </w:tcPr>
          <w:p>
            <w:pPr>
              <w:pStyle w:val="TableParagraph"/>
              <w:spacing w:line="195" w:lineRule="exact"/>
              <w:ind w:left="101"/>
              <w:rPr>
                <w:rFonts w:ascii="Times New Roman"/>
                <w:sz w:val="18"/>
              </w:rPr>
            </w:pPr>
            <w:r>
              <w:rPr>
                <w:rFonts w:ascii="Times New Roman"/>
                <w:w w:val="110"/>
                <w:sz w:val="18"/>
              </w:rPr>
              <w:t>11.30-12.20</w:t>
            </w:r>
          </w:p>
        </w:tc>
        <w:tc>
          <w:tcPr>
            <w:tcW w:w="5894" w:type="dxa"/>
            <w:tcBorders>
              <w:top w:val="nil"/>
              <w:bottom w:val="nil"/>
            </w:tcBorders>
          </w:tcPr>
          <w:p>
            <w:pPr>
              <w:pStyle w:val="TableParagraph"/>
              <w:tabs>
                <w:tab w:pos="804" w:val="left" w:leader="none"/>
              </w:tabs>
              <w:spacing w:before="1"/>
              <w:ind w:left="99"/>
              <w:rPr>
                <w:sz w:val="17"/>
              </w:rPr>
            </w:pPr>
            <w:r>
              <w:rPr>
                <w:w w:val="105"/>
                <w:sz w:val="17"/>
              </w:rPr>
              <w:t>ÇSH</w:t>
              <w:tab/>
              <w:t>İnteraktif vaka</w:t>
            </w:r>
            <w:r>
              <w:rPr>
                <w:spacing w:val="12"/>
                <w:w w:val="105"/>
                <w:sz w:val="17"/>
              </w:rPr>
              <w:t> </w:t>
            </w:r>
            <w:r>
              <w:rPr>
                <w:w w:val="105"/>
                <w:sz w:val="17"/>
              </w:rPr>
              <w:t>tartışması</w:t>
            </w:r>
          </w:p>
        </w:tc>
        <w:tc>
          <w:tcPr>
            <w:tcW w:w="1963" w:type="dxa"/>
            <w:tcBorders>
              <w:top w:val="nil"/>
              <w:bottom w:val="nil"/>
            </w:tcBorders>
          </w:tcPr>
          <w:p>
            <w:pPr>
              <w:pStyle w:val="TableParagraph"/>
              <w:spacing w:before="1"/>
              <w:ind w:left="95"/>
              <w:rPr>
                <w:sz w:val="17"/>
              </w:rPr>
            </w:pPr>
            <w:r>
              <w:rPr>
                <w:w w:val="105"/>
                <w:sz w:val="17"/>
              </w:rPr>
              <w:t>S Ünal</w:t>
            </w:r>
          </w:p>
        </w:tc>
      </w:tr>
      <w:tr>
        <w:trPr>
          <w:trHeight w:val="302" w:hRule="exact"/>
        </w:trPr>
        <w:tc>
          <w:tcPr>
            <w:tcW w:w="1445" w:type="dxa"/>
            <w:tcBorders>
              <w:top w:val="nil"/>
              <w:bottom w:val="nil"/>
            </w:tcBorders>
          </w:tcPr>
          <w:p>
            <w:pPr>
              <w:pStyle w:val="TableParagraph"/>
              <w:spacing w:before="98"/>
              <w:ind w:left="101"/>
              <w:rPr>
                <w:rFonts w:ascii="Times New Roman"/>
                <w:sz w:val="18"/>
              </w:rPr>
            </w:pPr>
            <w:r>
              <w:rPr>
                <w:rFonts w:ascii="Times New Roman"/>
                <w:w w:val="110"/>
                <w:sz w:val="18"/>
              </w:rPr>
              <w:t>13.30-14.20</w:t>
            </w:r>
          </w:p>
        </w:tc>
        <w:tc>
          <w:tcPr>
            <w:tcW w:w="5894" w:type="dxa"/>
            <w:tcBorders>
              <w:top w:val="nil"/>
              <w:bottom w:val="nil"/>
            </w:tcBorders>
          </w:tcPr>
          <w:p>
            <w:pPr>
              <w:pStyle w:val="TableParagraph"/>
              <w:spacing w:before="106"/>
              <w:ind w:left="100"/>
              <w:rPr>
                <w:sz w:val="17"/>
              </w:rPr>
            </w:pPr>
            <w:r>
              <w:rPr>
                <w:w w:val="105"/>
                <w:sz w:val="17"/>
              </w:rPr>
              <w:t>Serbest çalışma</w:t>
            </w:r>
          </w:p>
        </w:tc>
        <w:tc>
          <w:tcPr>
            <w:tcW w:w="1963" w:type="dxa"/>
            <w:tcBorders>
              <w:top w:val="nil"/>
              <w:bottom w:val="nil"/>
            </w:tcBorders>
          </w:tcPr>
          <w:p>
            <w:pPr/>
          </w:p>
        </w:tc>
      </w:tr>
      <w:tr>
        <w:trPr>
          <w:trHeight w:val="194" w:hRule="exact"/>
        </w:trPr>
        <w:tc>
          <w:tcPr>
            <w:tcW w:w="1445" w:type="dxa"/>
            <w:tcBorders>
              <w:top w:val="nil"/>
              <w:bottom w:val="nil"/>
            </w:tcBorders>
          </w:tcPr>
          <w:p>
            <w:pPr>
              <w:pStyle w:val="TableParagraph"/>
              <w:spacing w:line="195" w:lineRule="exact"/>
              <w:ind w:left="101"/>
              <w:rPr>
                <w:rFonts w:ascii="Times New Roman"/>
                <w:sz w:val="18"/>
              </w:rPr>
            </w:pPr>
            <w:r>
              <w:rPr>
                <w:rFonts w:ascii="Times New Roman"/>
                <w:w w:val="110"/>
                <w:sz w:val="18"/>
              </w:rPr>
              <w:t>14.30-15.20</w:t>
            </w:r>
          </w:p>
        </w:tc>
        <w:tc>
          <w:tcPr>
            <w:tcW w:w="5894" w:type="dxa"/>
            <w:tcBorders>
              <w:top w:val="nil"/>
              <w:bottom w:val="nil"/>
            </w:tcBorders>
          </w:tcPr>
          <w:p>
            <w:pPr>
              <w:pStyle w:val="TableParagraph"/>
              <w:spacing w:line="192" w:lineRule="exact"/>
              <w:ind w:left="100"/>
              <w:rPr>
                <w:sz w:val="17"/>
              </w:rPr>
            </w:pPr>
            <w:r>
              <w:rPr>
                <w:w w:val="105"/>
                <w:sz w:val="17"/>
              </w:rPr>
              <w:t>Serbest çalışma</w:t>
            </w:r>
          </w:p>
        </w:tc>
        <w:tc>
          <w:tcPr>
            <w:tcW w:w="1963" w:type="dxa"/>
            <w:tcBorders>
              <w:top w:val="nil"/>
              <w:bottom w:val="nil"/>
            </w:tcBorders>
          </w:tcPr>
          <w:p>
            <w:pPr/>
          </w:p>
        </w:tc>
      </w:tr>
      <w:tr>
        <w:trPr>
          <w:trHeight w:val="208" w:hRule="exact"/>
        </w:trPr>
        <w:tc>
          <w:tcPr>
            <w:tcW w:w="1445" w:type="dxa"/>
            <w:tcBorders>
              <w:top w:val="nil"/>
            </w:tcBorders>
          </w:tcPr>
          <w:p>
            <w:pPr>
              <w:pStyle w:val="TableParagraph"/>
              <w:spacing w:line="198" w:lineRule="exact"/>
              <w:ind w:left="101"/>
              <w:rPr>
                <w:rFonts w:ascii="Times New Roman"/>
                <w:sz w:val="18"/>
              </w:rPr>
            </w:pPr>
            <w:r>
              <w:rPr>
                <w:rFonts w:ascii="Times New Roman"/>
                <w:w w:val="105"/>
                <w:sz w:val="18"/>
              </w:rPr>
              <w:t>15.30-17 </w:t>
            </w:r>
            <w:r>
              <w:rPr>
                <w:rFonts w:ascii="Times New Roman"/>
                <w:color w:val="7C7C7C"/>
                <w:w w:val="105"/>
                <w:sz w:val="18"/>
              </w:rPr>
              <w:t>.</w:t>
            </w:r>
            <w:r>
              <w:rPr>
                <w:rFonts w:ascii="Times New Roman"/>
                <w:w w:val="105"/>
                <w:sz w:val="18"/>
              </w:rPr>
              <w:t>20</w:t>
            </w:r>
          </w:p>
        </w:tc>
        <w:tc>
          <w:tcPr>
            <w:tcW w:w="5894" w:type="dxa"/>
            <w:tcBorders>
              <w:top w:val="nil"/>
            </w:tcBorders>
          </w:tcPr>
          <w:p>
            <w:pPr>
              <w:pStyle w:val="TableParagraph"/>
              <w:spacing w:line="195" w:lineRule="exact"/>
              <w:ind w:left="100"/>
              <w:rPr>
                <w:sz w:val="17"/>
              </w:rPr>
            </w:pPr>
            <w:r>
              <w:rPr>
                <w:w w:val="105"/>
                <w:sz w:val="17"/>
              </w:rPr>
              <w:t>Serbest çalışma</w:t>
            </w:r>
          </w:p>
        </w:tc>
        <w:tc>
          <w:tcPr>
            <w:tcW w:w="1963" w:type="dxa"/>
            <w:tcBorders>
              <w:top w:val="nil"/>
            </w:tcBorders>
          </w:tcPr>
          <w:p>
            <w:pPr/>
          </w:p>
        </w:tc>
      </w:tr>
    </w:tbl>
    <w:p>
      <w:pPr>
        <w:pStyle w:val="BodyText"/>
        <w:spacing w:before="9"/>
        <w:rPr>
          <w:b/>
          <w:sz w:val="14"/>
        </w:rPr>
      </w:pPr>
    </w:p>
    <w:p>
      <w:pPr>
        <w:pStyle w:val="ListParagraph"/>
        <w:numPr>
          <w:ilvl w:val="0"/>
          <w:numId w:val="148"/>
        </w:numPr>
        <w:tabs>
          <w:tab w:pos="372" w:val="left" w:leader="none"/>
        </w:tabs>
        <w:spacing w:line="240" w:lineRule="auto" w:before="0" w:after="0"/>
        <w:ind w:left="371" w:right="0" w:hanging="250"/>
        <w:jc w:val="left"/>
        <w:rPr>
          <w:b/>
          <w:sz w:val="17"/>
        </w:rPr>
      </w:pPr>
      <w:r>
        <w:rPr>
          <w:b/>
          <w:w w:val="105"/>
          <w:sz w:val="17"/>
        </w:rPr>
        <w:t>KASIM 2012</w:t>
      </w:r>
      <w:r>
        <w:rPr>
          <w:b/>
          <w:spacing w:val="10"/>
          <w:w w:val="105"/>
          <w:sz w:val="17"/>
        </w:rPr>
        <w:t> </w:t>
      </w:r>
      <w:r>
        <w:rPr>
          <w:b/>
          <w:w w:val="105"/>
          <w:sz w:val="17"/>
        </w:rPr>
        <w:t>ÇARŞAMBA</w:t>
      </w:r>
    </w:p>
    <w:p>
      <w:pPr>
        <w:pStyle w:val="BodyText"/>
        <w:spacing w:before="6"/>
        <w:rPr>
          <w:b/>
          <w:sz w:val="8"/>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0"/>
        <w:gridCol w:w="6004"/>
        <w:gridCol w:w="1997"/>
      </w:tblGrid>
      <w:tr>
        <w:trPr>
          <w:trHeight w:val="322" w:hRule="exact"/>
        </w:trPr>
        <w:tc>
          <w:tcPr>
            <w:tcW w:w="1310" w:type="dxa"/>
          </w:tcPr>
          <w:p>
            <w:pPr>
              <w:pStyle w:val="TableParagraph"/>
              <w:spacing w:before="49"/>
              <w:ind w:left="105"/>
              <w:rPr>
                <w:i/>
                <w:sz w:val="17"/>
              </w:rPr>
            </w:pPr>
            <w:r>
              <w:rPr>
                <w:i/>
                <w:sz w:val="17"/>
              </w:rPr>
              <w:t>SAAT</w:t>
            </w:r>
          </w:p>
        </w:tc>
        <w:tc>
          <w:tcPr>
            <w:tcW w:w="6004" w:type="dxa"/>
          </w:tcPr>
          <w:p>
            <w:pPr>
              <w:pStyle w:val="TableParagraph"/>
              <w:tabs>
                <w:tab w:pos="801" w:val="left" w:leader="none"/>
              </w:tabs>
              <w:spacing w:before="49"/>
              <w:ind w:left="100"/>
              <w:rPr>
                <w:i/>
                <w:sz w:val="17"/>
              </w:rPr>
            </w:pPr>
            <w:r>
              <w:rPr>
                <w:i/>
                <w:w w:val="105"/>
                <w:sz w:val="17"/>
              </w:rPr>
              <w:t>DERS</w:t>
              <w:tab/>
              <w:t>KONU</w:t>
            </w:r>
          </w:p>
        </w:tc>
        <w:tc>
          <w:tcPr>
            <w:tcW w:w="1997" w:type="dxa"/>
          </w:tcPr>
          <w:p>
            <w:pPr>
              <w:pStyle w:val="TableParagraph"/>
              <w:spacing w:before="49"/>
              <w:ind w:left="102"/>
              <w:rPr>
                <w:i/>
                <w:sz w:val="17"/>
              </w:rPr>
            </w:pPr>
            <w:r>
              <w:rPr>
                <w:i/>
                <w:w w:val="105"/>
                <w:sz w:val="17"/>
              </w:rPr>
              <w:t>ÖGR. ÜYESİ</w:t>
            </w:r>
          </w:p>
        </w:tc>
      </w:tr>
      <w:tr>
        <w:trPr>
          <w:trHeight w:val="197" w:hRule="exact"/>
        </w:trPr>
        <w:tc>
          <w:tcPr>
            <w:tcW w:w="1310" w:type="dxa"/>
            <w:tcBorders>
              <w:bottom w:val="nil"/>
            </w:tcBorders>
          </w:tcPr>
          <w:p>
            <w:pPr>
              <w:pStyle w:val="TableParagraph"/>
              <w:spacing w:line="190" w:lineRule="exact"/>
              <w:ind w:left="106"/>
              <w:rPr>
                <w:rFonts w:ascii="Times New Roman"/>
                <w:sz w:val="18"/>
              </w:rPr>
            </w:pPr>
            <w:r>
              <w:rPr>
                <w:rFonts w:ascii="Times New Roman"/>
                <w:w w:val="110"/>
                <w:sz w:val="18"/>
              </w:rPr>
              <w:t>08.30-09.20</w:t>
            </w:r>
          </w:p>
        </w:tc>
        <w:tc>
          <w:tcPr>
            <w:tcW w:w="6004" w:type="dxa"/>
            <w:tcBorders>
              <w:bottom w:val="nil"/>
            </w:tcBorders>
          </w:tcPr>
          <w:p>
            <w:pPr>
              <w:pStyle w:val="TableParagraph"/>
              <w:tabs>
                <w:tab w:pos="800" w:val="left" w:leader="none"/>
              </w:tabs>
              <w:spacing w:line="187" w:lineRule="exact"/>
              <w:ind w:left="99"/>
              <w:rPr>
                <w:sz w:val="17"/>
              </w:rPr>
            </w:pPr>
            <w:r>
              <w:rPr>
                <w:w w:val="105"/>
                <w:sz w:val="17"/>
              </w:rPr>
              <w:t>PAT</w:t>
              <w:tab/>
              <w:t>Spesifik ve nonspesifik lenfadenopati</w:t>
            </w:r>
            <w:r>
              <w:rPr>
                <w:spacing w:val="31"/>
                <w:w w:val="105"/>
                <w:sz w:val="17"/>
              </w:rPr>
              <w:t> </w:t>
            </w:r>
            <w:r>
              <w:rPr>
                <w:w w:val="105"/>
                <w:sz w:val="17"/>
              </w:rPr>
              <w:t>patolojisi</w:t>
            </w:r>
          </w:p>
        </w:tc>
        <w:tc>
          <w:tcPr>
            <w:tcW w:w="1997" w:type="dxa"/>
            <w:tcBorders>
              <w:bottom w:val="nil"/>
            </w:tcBorders>
          </w:tcPr>
          <w:p>
            <w:pPr>
              <w:pStyle w:val="TableParagraph"/>
              <w:spacing w:line="187" w:lineRule="exact"/>
              <w:ind w:left="99"/>
              <w:rPr>
                <w:sz w:val="17"/>
              </w:rPr>
            </w:pPr>
            <w:r>
              <w:rPr>
                <w:w w:val="105"/>
                <w:sz w:val="17"/>
              </w:rPr>
              <w:t>E Serinsöz</w:t>
            </w:r>
          </w:p>
        </w:tc>
      </w:tr>
      <w:tr>
        <w:trPr>
          <w:trHeight w:val="202" w:hRule="exact"/>
        </w:trPr>
        <w:tc>
          <w:tcPr>
            <w:tcW w:w="1310" w:type="dxa"/>
            <w:tcBorders>
              <w:top w:val="nil"/>
              <w:bottom w:val="nil"/>
            </w:tcBorders>
          </w:tcPr>
          <w:p>
            <w:pPr>
              <w:pStyle w:val="TableParagraph"/>
              <w:spacing w:line="200" w:lineRule="exact"/>
              <w:ind w:left="106"/>
              <w:rPr>
                <w:rFonts w:ascii="Times New Roman"/>
                <w:sz w:val="18"/>
              </w:rPr>
            </w:pPr>
            <w:r>
              <w:rPr>
                <w:rFonts w:ascii="Times New Roman"/>
                <w:w w:val="110"/>
                <w:sz w:val="18"/>
              </w:rPr>
              <w:t>09.30-10.20</w:t>
            </w:r>
          </w:p>
        </w:tc>
        <w:tc>
          <w:tcPr>
            <w:tcW w:w="6004" w:type="dxa"/>
            <w:tcBorders>
              <w:top w:val="nil"/>
              <w:bottom w:val="nil"/>
            </w:tcBorders>
          </w:tcPr>
          <w:p>
            <w:pPr>
              <w:pStyle w:val="TableParagraph"/>
              <w:tabs>
                <w:tab w:pos="799" w:val="left" w:leader="none"/>
              </w:tabs>
              <w:spacing w:before="2"/>
              <w:ind w:left="99"/>
              <w:rPr>
                <w:sz w:val="17"/>
              </w:rPr>
            </w:pPr>
            <w:r>
              <w:rPr>
                <w:w w:val="105"/>
                <w:sz w:val="17"/>
              </w:rPr>
              <w:t>PAT</w:t>
              <w:tab/>
              <w:t>Hodgkin lenfoma</w:t>
            </w:r>
            <w:r>
              <w:rPr>
                <w:spacing w:val="24"/>
                <w:w w:val="105"/>
                <w:sz w:val="17"/>
              </w:rPr>
              <w:t> </w:t>
            </w:r>
            <w:r>
              <w:rPr>
                <w:w w:val="105"/>
                <w:sz w:val="17"/>
              </w:rPr>
              <w:t>patolojisi</w:t>
            </w:r>
          </w:p>
        </w:tc>
        <w:tc>
          <w:tcPr>
            <w:tcW w:w="1997" w:type="dxa"/>
            <w:tcBorders>
              <w:top w:val="nil"/>
              <w:bottom w:val="nil"/>
            </w:tcBorders>
          </w:tcPr>
          <w:p>
            <w:pPr>
              <w:pStyle w:val="TableParagraph"/>
              <w:spacing w:before="2"/>
              <w:ind w:left="99"/>
              <w:rPr>
                <w:sz w:val="17"/>
              </w:rPr>
            </w:pPr>
            <w:r>
              <w:rPr>
                <w:w w:val="105"/>
                <w:sz w:val="17"/>
              </w:rPr>
              <w:t>E Serinsöz</w:t>
            </w:r>
          </w:p>
        </w:tc>
      </w:tr>
      <w:tr>
        <w:trPr>
          <w:trHeight w:val="197" w:hRule="exact"/>
        </w:trPr>
        <w:tc>
          <w:tcPr>
            <w:tcW w:w="1310" w:type="dxa"/>
            <w:tcBorders>
              <w:top w:val="nil"/>
              <w:bottom w:val="nil"/>
            </w:tcBorders>
          </w:tcPr>
          <w:p>
            <w:pPr>
              <w:pStyle w:val="TableParagraph"/>
              <w:spacing w:line="200" w:lineRule="exact"/>
              <w:ind w:left="101"/>
              <w:rPr>
                <w:rFonts w:ascii="Times New Roman"/>
                <w:sz w:val="18"/>
              </w:rPr>
            </w:pPr>
            <w:r>
              <w:rPr>
                <w:rFonts w:ascii="Times New Roman"/>
                <w:w w:val="110"/>
                <w:sz w:val="18"/>
              </w:rPr>
              <w:t>10.30-11.20</w:t>
            </w:r>
          </w:p>
        </w:tc>
        <w:tc>
          <w:tcPr>
            <w:tcW w:w="6004" w:type="dxa"/>
            <w:tcBorders>
              <w:top w:val="nil"/>
              <w:bottom w:val="nil"/>
            </w:tcBorders>
          </w:tcPr>
          <w:p>
            <w:pPr>
              <w:pStyle w:val="TableParagraph"/>
              <w:tabs>
                <w:tab w:pos="808" w:val="left" w:leader="none"/>
              </w:tabs>
              <w:spacing w:before="2"/>
              <w:ind w:left="100"/>
              <w:rPr>
                <w:i/>
                <w:sz w:val="17"/>
              </w:rPr>
            </w:pPr>
            <w:r>
              <w:rPr>
                <w:i/>
                <w:w w:val="105"/>
                <w:sz w:val="17"/>
              </w:rPr>
              <w:t>KUG</w:t>
              <w:tab/>
              <w:t>iletişim becer</w:t>
            </w:r>
            <w:r>
              <w:rPr>
                <w:i/>
                <w:color w:val="1C1C1A"/>
                <w:w w:val="105"/>
                <w:sz w:val="17"/>
              </w:rPr>
              <w:t>i</w:t>
            </w:r>
            <w:r>
              <w:rPr>
                <w:i/>
                <w:w w:val="105"/>
                <w:sz w:val="17"/>
              </w:rPr>
              <w:t>si (Film Tartışması)GRUP</w:t>
            </w:r>
            <w:r>
              <w:rPr>
                <w:i/>
                <w:spacing w:val="35"/>
                <w:w w:val="105"/>
                <w:sz w:val="17"/>
              </w:rPr>
              <w:t> </w:t>
            </w:r>
            <w:r>
              <w:rPr>
                <w:i/>
                <w:w w:val="105"/>
                <w:sz w:val="17"/>
              </w:rPr>
              <w:t>1-6</w:t>
            </w:r>
          </w:p>
        </w:tc>
        <w:tc>
          <w:tcPr>
            <w:tcW w:w="1997" w:type="dxa"/>
            <w:tcBorders>
              <w:top w:val="nil"/>
              <w:bottom w:val="nil"/>
            </w:tcBorders>
          </w:tcPr>
          <w:p>
            <w:pPr>
              <w:pStyle w:val="TableParagraph"/>
              <w:spacing w:before="2"/>
              <w:ind w:left="101"/>
              <w:rPr>
                <w:i/>
                <w:sz w:val="17"/>
              </w:rPr>
            </w:pPr>
            <w:r>
              <w:rPr>
                <w:i/>
                <w:w w:val="105"/>
                <w:sz w:val="17"/>
              </w:rPr>
              <w:t>Grup Öğretim üyeler</w:t>
            </w:r>
            <w:r>
              <w:rPr>
                <w:i/>
                <w:color w:val="1C1C1A"/>
                <w:w w:val="105"/>
                <w:sz w:val="17"/>
              </w:rPr>
              <w:t>i</w:t>
            </w:r>
          </w:p>
        </w:tc>
      </w:tr>
      <w:tr>
        <w:trPr>
          <w:trHeight w:val="197" w:hRule="exact"/>
        </w:trPr>
        <w:tc>
          <w:tcPr>
            <w:tcW w:w="1310" w:type="dxa"/>
            <w:tcBorders>
              <w:top w:val="nil"/>
              <w:bottom w:val="nil"/>
            </w:tcBorders>
          </w:tcPr>
          <w:p>
            <w:pPr>
              <w:pStyle w:val="TableParagraph"/>
              <w:spacing w:line="195" w:lineRule="exact"/>
              <w:ind w:left="101"/>
              <w:rPr>
                <w:rFonts w:ascii="Times New Roman"/>
                <w:sz w:val="18"/>
              </w:rPr>
            </w:pPr>
            <w:r>
              <w:rPr>
                <w:rFonts w:ascii="Times New Roman"/>
                <w:w w:val="110"/>
                <w:sz w:val="18"/>
              </w:rPr>
              <w:t>11.30-12.20</w:t>
            </w:r>
          </w:p>
        </w:tc>
        <w:tc>
          <w:tcPr>
            <w:tcW w:w="6004" w:type="dxa"/>
            <w:tcBorders>
              <w:top w:val="nil"/>
              <w:bottom w:val="nil"/>
            </w:tcBorders>
          </w:tcPr>
          <w:p>
            <w:pPr>
              <w:pStyle w:val="TableParagraph"/>
              <w:tabs>
                <w:tab w:pos="803" w:val="left" w:leader="none"/>
              </w:tabs>
              <w:spacing w:before="1"/>
              <w:ind w:left="100"/>
              <w:rPr>
                <w:i/>
                <w:sz w:val="17"/>
              </w:rPr>
            </w:pPr>
            <w:r>
              <w:rPr>
                <w:i/>
                <w:w w:val="105"/>
                <w:sz w:val="17"/>
              </w:rPr>
              <w:t>KUG</w:t>
              <w:tab/>
              <w:t>İletişim becerisi (Film Tartışması) GRUP</w:t>
            </w:r>
            <w:r>
              <w:rPr>
                <w:i/>
                <w:spacing w:val="35"/>
                <w:w w:val="105"/>
                <w:sz w:val="17"/>
              </w:rPr>
              <w:t> </w:t>
            </w:r>
            <w:r>
              <w:rPr>
                <w:i/>
                <w:w w:val="105"/>
                <w:sz w:val="17"/>
              </w:rPr>
              <w:t>7-12</w:t>
            </w:r>
          </w:p>
        </w:tc>
        <w:tc>
          <w:tcPr>
            <w:tcW w:w="1997" w:type="dxa"/>
            <w:tcBorders>
              <w:top w:val="nil"/>
              <w:bottom w:val="nil"/>
            </w:tcBorders>
          </w:tcPr>
          <w:p>
            <w:pPr>
              <w:pStyle w:val="TableParagraph"/>
              <w:spacing w:before="1"/>
              <w:ind w:left="101"/>
              <w:rPr>
                <w:i/>
                <w:sz w:val="17"/>
              </w:rPr>
            </w:pPr>
            <w:r>
              <w:rPr>
                <w:i/>
                <w:w w:val="105"/>
                <w:sz w:val="17"/>
              </w:rPr>
              <w:t>Grup Öğretim üyeleri</w:t>
            </w:r>
          </w:p>
        </w:tc>
      </w:tr>
      <w:tr>
        <w:trPr>
          <w:trHeight w:val="198" w:hRule="exact"/>
        </w:trPr>
        <w:tc>
          <w:tcPr>
            <w:tcW w:w="1310" w:type="dxa"/>
            <w:tcBorders>
              <w:top w:val="nil"/>
              <w:bottom w:val="nil"/>
            </w:tcBorders>
          </w:tcPr>
          <w:p>
            <w:pPr>
              <w:pStyle w:val="TableParagraph"/>
              <w:spacing w:line="200" w:lineRule="exact"/>
              <w:ind w:left="101"/>
              <w:rPr>
                <w:rFonts w:ascii="Times New Roman"/>
                <w:sz w:val="18"/>
              </w:rPr>
            </w:pPr>
            <w:r>
              <w:rPr>
                <w:rFonts w:ascii="Times New Roman"/>
                <w:w w:val="105"/>
                <w:sz w:val="18"/>
              </w:rPr>
              <w:t>13.3 0-14</w:t>
            </w:r>
            <w:r>
              <w:rPr>
                <w:rFonts w:ascii="Times New Roman"/>
                <w:color w:val="7C7C7C"/>
                <w:w w:val="105"/>
                <w:sz w:val="18"/>
              </w:rPr>
              <w:t>.</w:t>
            </w:r>
            <w:r>
              <w:rPr>
                <w:rFonts w:ascii="Times New Roman"/>
                <w:w w:val="105"/>
                <w:sz w:val="18"/>
              </w:rPr>
              <w:t>20</w:t>
            </w:r>
          </w:p>
        </w:tc>
        <w:tc>
          <w:tcPr>
            <w:tcW w:w="6004" w:type="dxa"/>
            <w:tcBorders>
              <w:top w:val="nil"/>
              <w:bottom w:val="nil"/>
            </w:tcBorders>
          </w:tcPr>
          <w:p>
            <w:pPr>
              <w:pStyle w:val="TableParagraph"/>
              <w:spacing w:before="1"/>
              <w:ind w:left="100"/>
              <w:rPr>
                <w:sz w:val="17"/>
              </w:rPr>
            </w:pPr>
            <w:r>
              <w:rPr>
                <w:w w:val="105"/>
                <w:sz w:val="17"/>
              </w:rPr>
              <w:t>Serbest çalışma</w:t>
            </w:r>
          </w:p>
        </w:tc>
        <w:tc>
          <w:tcPr>
            <w:tcW w:w="1997" w:type="dxa"/>
            <w:tcBorders>
              <w:top w:val="nil"/>
              <w:bottom w:val="nil"/>
            </w:tcBorders>
          </w:tcPr>
          <w:p>
            <w:pPr/>
          </w:p>
        </w:tc>
      </w:tr>
      <w:tr>
        <w:trPr>
          <w:trHeight w:val="197" w:hRule="exact"/>
        </w:trPr>
        <w:tc>
          <w:tcPr>
            <w:tcW w:w="1310" w:type="dxa"/>
            <w:tcBorders>
              <w:top w:val="nil"/>
              <w:bottom w:val="nil"/>
            </w:tcBorders>
          </w:tcPr>
          <w:p>
            <w:pPr>
              <w:pStyle w:val="TableParagraph"/>
              <w:spacing w:line="198" w:lineRule="exact"/>
              <w:ind w:left="101"/>
              <w:rPr>
                <w:rFonts w:ascii="Times New Roman"/>
                <w:sz w:val="18"/>
              </w:rPr>
            </w:pPr>
            <w:r>
              <w:rPr>
                <w:rFonts w:ascii="Times New Roman"/>
                <w:w w:val="110"/>
                <w:sz w:val="18"/>
              </w:rPr>
              <w:t>14.30-15.20</w:t>
            </w:r>
          </w:p>
        </w:tc>
        <w:tc>
          <w:tcPr>
            <w:tcW w:w="6004" w:type="dxa"/>
            <w:tcBorders>
              <w:top w:val="nil"/>
              <w:bottom w:val="nil"/>
            </w:tcBorders>
          </w:tcPr>
          <w:p>
            <w:pPr>
              <w:pStyle w:val="TableParagraph"/>
              <w:spacing w:line="195" w:lineRule="exact"/>
              <w:ind w:left="100"/>
              <w:rPr>
                <w:sz w:val="17"/>
              </w:rPr>
            </w:pPr>
            <w:r>
              <w:rPr>
                <w:w w:val="105"/>
                <w:sz w:val="17"/>
              </w:rPr>
              <w:t>Serbest çalışma</w:t>
            </w:r>
          </w:p>
        </w:tc>
        <w:tc>
          <w:tcPr>
            <w:tcW w:w="1997" w:type="dxa"/>
            <w:tcBorders>
              <w:top w:val="nil"/>
              <w:bottom w:val="nil"/>
            </w:tcBorders>
          </w:tcPr>
          <w:p>
            <w:pPr/>
          </w:p>
        </w:tc>
      </w:tr>
      <w:tr>
        <w:trPr>
          <w:trHeight w:val="199" w:hRule="exact"/>
        </w:trPr>
        <w:tc>
          <w:tcPr>
            <w:tcW w:w="1310" w:type="dxa"/>
            <w:tcBorders>
              <w:top w:val="nil"/>
              <w:bottom w:val="nil"/>
            </w:tcBorders>
          </w:tcPr>
          <w:p>
            <w:pPr>
              <w:pStyle w:val="TableParagraph"/>
              <w:spacing w:line="198" w:lineRule="exact"/>
              <w:ind w:left="101"/>
              <w:rPr>
                <w:rFonts w:ascii="Times New Roman"/>
                <w:sz w:val="18"/>
              </w:rPr>
            </w:pPr>
            <w:r>
              <w:rPr>
                <w:rFonts w:ascii="Times New Roman"/>
                <w:w w:val="110"/>
                <w:sz w:val="18"/>
              </w:rPr>
              <w:t>15.30-16.20</w:t>
            </w:r>
          </w:p>
        </w:tc>
        <w:tc>
          <w:tcPr>
            <w:tcW w:w="6004" w:type="dxa"/>
            <w:tcBorders>
              <w:top w:val="nil"/>
              <w:bottom w:val="nil"/>
            </w:tcBorders>
          </w:tcPr>
          <w:p>
            <w:pPr>
              <w:pStyle w:val="TableParagraph"/>
              <w:spacing w:line="195" w:lineRule="exact"/>
              <w:ind w:left="100"/>
              <w:rPr>
                <w:sz w:val="17"/>
              </w:rPr>
            </w:pPr>
            <w:r>
              <w:rPr>
                <w:w w:val="105"/>
                <w:sz w:val="17"/>
              </w:rPr>
              <w:t>Serbest çalışma</w:t>
            </w:r>
          </w:p>
        </w:tc>
        <w:tc>
          <w:tcPr>
            <w:tcW w:w="1997" w:type="dxa"/>
            <w:tcBorders>
              <w:top w:val="nil"/>
              <w:bottom w:val="nil"/>
            </w:tcBorders>
          </w:tcPr>
          <w:p>
            <w:pPr/>
          </w:p>
        </w:tc>
      </w:tr>
      <w:tr>
        <w:trPr>
          <w:trHeight w:val="208" w:hRule="exact"/>
        </w:trPr>
        <w:tc>
          <w:tcPr>
            <w:tcW w:w="1310" w:type="dxa"/>
            <w:tcBorders>
              <w:top w:val="nil"/>
            </w:tcBorders>
          </w:tcPr>
          <w:p>
            <w:pPr>
              <w:pStyle w:val="TableParagraph"/>
              <w:spacing w:line="200" w:lineRule="exact"/>
              <w:ind w:left="101"/>
              <w:rPr>
                <w:rFonts w:ascii="Times New Roman"/>
                <w:sz w:val="18"/>
              </w:rPr>
            </w:pPr>
            <w:r>
              <w:rPr>
                <w:rFonts w:ascii="Times New Roman"/>
                <w:w w:val="110"/>
                <w:sz w:val="18"/>
              </w:rPr>
              <w:t>16.30-17.20</w:t>
            </w:r>
          </w:p>
        </w:tc>
        <w:tc>
          <w:tcPr>
            <w:tcW w:w="6004" w:type="dxa"/>
            <w:tcBorders>
              <w:top w:val="nil"/>
            </w:tcBorders>
          </w:tcPr>
          <w:p>
            <w:pPr>
              <w:pStyle w:val="TableParagraph"/>
              <w:spacing w:line="193" w:lineRule="exact"/>
              <w:ind w:left="100"/>
              <w:rPr>
                <w:sz w:val="17"/>
              </w:rPr>
            </w:pPr>
            <w:r>
              <w:rPr>
                <w:w w:val="105"/>
                <w:sz w:val="17"/>
              </w:rPr>
              <w:t>Serbest çalışma</w:t>
            </w:r>
          </w:p>
        </w:tc>
        <w:tc>
          <w:tcPr>
            <w:tcW w:w="1997" w:type="dxa"/>
            <w:tcBorders>
              <w:top w:val="nil"/>
            </w:tcBorders>
          </w:tcPr>
          <w:p>
            <w:pPr/>
          </w:p>
        </w:tc>
      </w:tr>
    </w:tbl>
    <w:p>
      <w:pPr>
        <w:pStyle w:val="BodyText"/>
        <w:rPr>
          <w:b/>
          <w:sz w:val="18"/>
        </w:rPr>
      </w:pPr>
    </w:p>
    <w:p>
      <w:pPr>
        <w:pStyle w:val="BodyText"/>
        <w:spacing w:before="1"/>
        <w:rPr>
          <w:b/>
          <w:sz w:val="16"/>
        </w:rPr>
      </w:pPr>
    </w:p>
    <w:p>
      <w:pPr>
        <w:pStyle w:val="ListParagraph"/>
        <w:numPr>
          <w:ilvl w:val="0"/>
          <w:numId w:val="148"/>
        </w:numPr>
        <w:tabs>
          <w:tab w:pos="372" w:val="left" w:leader="none"/>
          <w:tab w:pos="2719" w:val="left" w:leader="none"/>
        </w:tabs>
        <w:spacing w:line="240" w:lineRule="auto" w:before="0" w:after="0"/>
        <w:ind w:left="371" w:right="0" w:hanging="250"/>
        <w:jc w:val="left"/>
        <w:rPr>
          <w:sz w:val="17"/>
        </w:rPr>
      </w:pPr>
      <w:r>
        <w:rPr>
          <w:b/>
          <w:w w:val="105"/>
          <w:sz w:val="17"/>
        </w:rPr>
        <w:t>KASIM</w:t>
      </w:r>
      <w:r>
        <w:rPr>
          <w:b/>
          <w:spacing w:val="7"/>
          <w:w w:val="105"/>
          <w:sz w:val="17"/>
        </w:rPr>
        <w:t> </w:t>
      </w:r>
      <w:r>
        <w:rPr>
          <w:b/>
          <w:w w:val="105"/>
          <w:sz w:val="17"/>
        </w:rPr>
        <w:t>2012</w:t>
      </w:r>
      <w:r>
        <w:rPr>
          <w:b/>
          <w:spacing w:val="4"/>
          <w:w w:val="105"/>
          <w:sz w:val="17"/>
        </w:rPr>
        <w:t> </w:t>
      </w:r>
      <w:r>
        <w:rPr>
          <w:b/>
          <w:w w:val="105"/>
          <w:sz w:val="17"/>
        </w:rPr>
        <w:t>PERŞEMBE</w:t>
        <w:tab/>
      </w:r>
      <w:r>
        <w:rPr>
          <w:w w:val="105"/>
          <w:sz w:val="17"/>
        </w:rPr>
        <w:t>SERBEST</w:t>
      </w:r>
      <w:r>
        <w:rPr>
          <w:spacing w:val="-2"/>
          <w:w w:val="105"/>
          <w:sz w:val="17"/>
        </w:rPr>
        <w:t> </w:t>
      </w:r>
      <w:r>
        <w:rPr>
          <w:w w:val="105"/>
          <w:sz w:val="17"/>
        </w:rPr>
        <w:t>ÇALIŞMA</w:t>
      </w:r>
    </w:p>
    <w:p>
      <w:pPr>
        <w:pStyle w:val="BodyText"/>
        <w:spacing w:before="6"/>
      </w:pPr>
    </w:p>
    <w:p>
      <w:pPr>
        <w:pStyle w:val="ListParagraph"/>
        <w:numPr>
          <w:ilvl w:val="0"/>
          <w:numId w:val="148"/>
        </w:numPr>
        <w:tabs>
          <w:tab w:pos="372" w:val="left" w:leader="none"/>
          <w:tab w:pos="2647" w:val="left" w:leader="none"/>
        </w:tabs>
        <w:spacing w:line="240" w:lineRule="auto" w:before="0" w:after="0"/>
        <w:ind w:left="371" w:right="0" w:hanging="250"/>
        <w:jc w:val="left"/>
        <w:rPr>
          <w:sz w:val="17"/>
        </w:rPr>
      </w:pPr>
      <w:r>
        <w:rPr>
          <w:b/>
          <w:w w:val="105"/>
          <w:sz w:val="17"/>
        </w:rPr>
        <w:t>KASIM</w:t>
      </w:r>
      <w:r>
        <w:rPr>
          <w:b/>
          <w:spacing w:val="12"/>
          <w:w w:val="105"/>
          <w:sz w:val="17"/>
        </w:rPr>
        <w:t> </w:t>
      </w:r>
      <w:r>
        <w:rPr>
          <w:b/>
          <w:w w:val="105"/>
          <w:sz w:val="17"/>
        </w:rPr>
        <w:t>2012</w:t>
      </w:r>
      <w:r>
        <w:rPr>
          <w:b/>
          <w:spacing w:val="3"/>
          <w:w w:val="105"/>
          <w:sz w:val="17"/>
        </w:rPr>
        <w:t> </w:t>
      </w:r>
      <w:r>
        <w:rPr>
          <w:b/>
          <w:w w:val="105"/>
          <w:sz w:val="17"/>
        </w:rPr>
        <w:t>CUMA</w:t>
        <w:tab/>
      </w:r>
      <w:r>
        <w:rPr>
          <w:w w:val="105"/>
          <w:sz w:val="17"/>
        </w:rPr>
        <w:t>SERBEST</w:t>
      </w:r>
      <w:r>
        <w:rPr>
          <w:spacing w:val="5"/>
          <w:w w:val="105"/>
          <w:sz w:val="17"/>
        </w:rPr>
        <w:t> </w:t>
      </w:r>
      <w:r>
        <w:rPr>
          <w:w w:val="105"/>
          <w:sz w:val="17"/>
        </w:rPr>
        <w:t>ÇALIŞMA</w:t>
      </w:r>
    </w:p>
    <w:p>
      <w:pPr>
        <w:pStyle w:val="BodyText"/>
        <w:rPr>
          <w:sz w:val="18"/>
        </w:rPr>
      </w:pPr>
    </w:p>
    <w:p>
      <w:pPr>
        <w:pStyle w:val="BodyText"/>
        <w:spacing w:before="8"/>
        <w:rPr>
          <w:sz w:val="16"/>
        </w:rPr>
      </w:pPr>
    </w:p>
    <w:p>
      <w:pPr>
        <w:numPr>
          <w:ilvl w:val="0"/>
          <w:numId w:val="149"/>
        </w:numPr>
        <w:tabs>
          <w:tab w:pos="372" w:val="left" w:leader="none"/>
        </w:tabs>
        <w:spacing w:before="0"/>
        <w:ind w:left="371" w:right="0" w:hanging="250"/>
        <w:jc w:val="left"/>
        <w:rPr>
          <w:b/>
          <w:sz w:val="17"/>
        </w:rPr>
      </w:pPr>
      <w:r>
        <w:rPr/>
        <w:pict>
          <v:line style="position:absolute;mso-position-horizontal-relative:page;mso-position-vertical-relative:paragraph;z-index:6232;mso-wrap-distance-left:0;mso-wrap-distance-right:0" from="64.795158pt,14.872699pt" to="530.480398pt,14.872699pt" stroked="true" strokeweight=".599955pt" strokecolor="#000000">
            <v:stroke dashstyle="solid"/>
            <w10:wrap type="topAndBottom"/>
          </v:line>
        </w:pict>
      </w:r>
      <w:r>
        <w:rPr>
          <w:b/>
          <w:w w:val="105"/>
          <w:sz w:val="17"/>
        </w:rPr>
        <w:t>KASIM 2012</w:t>
      </w:r>
      <w:r>
        <w:rPr>
          <w:b/>
          <w:spacing w:val="1"/>
          <w:w w:val="105"/>
          <w:sz w:val="17"/>
        </w:rPr>
        <w:t> </w:t>
      </w:r>
      <w:r>
        <w:rPr>
          <w:b/>
          <w:w w:val="105"/>
          <w:sz w:val="17"/>
        </w:rPr>
        <w:t>PAZARTESİ</w:t>
      </w:r>
    </w:p>
    <w:p>
      <w:pPr>
        <w:tabs>
          <w:tab w:pos="1673" w:val="left" w:leader="none"/>
          <w:tab w:pos="2373" w:val="left" w:leader="none"/>
          <w:tab w:pos="7570" w:val="left" w:leader="none"/>
        </w:tabs>
        <w:spacing w:before="18" w:after="67"/>
        <w:ind w:left="233" w:right="0" w:firstLine="0"/>
        <w:jc w:val="left"/>
        <w:rPr>
          <w:i/>
          <w:sz w:val="17"/>
        </w:rPr>
      </w:pPr>
      <w:r>
        <w:rPr>
          <w:i/>
          <w:w w:val="105"/>
          <w:sz w:val="17"/>
        </w:rPr>
        <w:t>SAAT</w:t>
        <w:tab/>
        <w:t>DERS</w:t>
        <w:tab/>
        <w:t>KONU</w:t>
        <w:tab/>
        <w:t>ôGR. </w:t>
      </w:r>
      <w:r>
        <w:rPr>
          <w:i/>
          <w:spacing w:val="13"/>
          <w:w w:val="105"/>
          <w:sz w:val="17"/>
        </w:rPr>
        <w:t> </w:t>
      </w:r>
      <w:r>
        <w:rPr>
          <w:i/>
          <w:w w:val="105"/>
          <w:sz w:val="17"/>
        </w:rPr>
        <w:t>ÜYESi</w:t>
      </w:r>
    </w:p>
    <w:p>
      <w:pPr>
        <w:pStyle w:val="BodyText"/>
        <w:spacing w:line="20" w:lineRule="exact"/>
        <w:ind w:left="109"/>
        <w:rPr>
          <w:sz w:val="2"/>
        </w:rPr>
      </w:pPr>
      <w:r>
        <w:rPr>
          <w:sz w:val="2"/>
        </w:rPr>
        <w:pict>
          <v:group style="width:466.3pt;height:.6pt;mso-position-horizontal-relative:char;mso-position-vertical-relative:line" coordorigin="0,0" coordsize="9326,12">
            <v:line style="position:absolute" from="6,6" to="9320,6" stroked="true" strokeweight=".599955pt" strokecolor="#000000">
              <v:stroke dashstyle="solid"/>
            </v:line>
          </v:group>
        </w:pict>
      </w:r>
      <w:r>
        <w:rPr>
          <w:sz w:val="2"/>
        </w:rPr>
      </w:r>
    </w:p>
    <w:p>
      <w:pPr>
        <w:tabs>
          <w:tab w:pos="1673" w:val="left" w:leader="none"/>
        </w:tabs>
        <w:spacing w:before="0"/>
        <w:ind w:left="234" w:right="0" w:firstLine="0"/>
        <w:jc w:val="left"/>
        <w:rPr>
          <w:b/>
          <w:sz w:val="17"/>
        </w:rPr>
      </w:pPr>
      <w:r>
        <w:rPr/>
        <w:pict>
          <v:line style="position:absolute;mso-position-horizontal-relative:page;mso-position-vertical-relative:paragraph;z-index:6280;mso-wrap-distance-left:0;mso-wrap-distance-right:0" from="64.795158pt,11.942249pt" to="530.480398pt,11.942249pt" stroked="true" strokeweight=".599955pt" strokecolor="#000000">
            <v:stroke dashstyle="solid"/>
            <w10:wrap type="topAndBottom"/>
          </v:line>
        </w:pict>
      </w:r>
      <w:r>
        <w:rPr>
          <w:rFonts w:ascii="Times New Roman"/>
          <w:w w:val="105"/>
          <w:sz w:val="18"/>
        </w:rPr>
        <w:t>08.30-17.30</w:t>
        <w:tab/>
      </w:r>
      <w:r>
        <w:rPr>
          <w:b/>
          <w:w w:val="105"/>
          <w:sz w:val="17"/>
        </w:rPr>
        <w:t>il. DERS KURULU PRA   K SINAVI</w:t>
      </w:r>
    </w:p>
    <w:p>
      <w:pPr>
        <w:pStyle w:val="ListParagraph"/>
        <w:numPr>
          <w:ilvl w:val="0"/>
          <w:numId w:val="149"/>
        </w:numPr>
        <w:tabs>
          <w:tab w:pos="372" w:val="left" w:leader="none"/>
        </w:tabs>
        <w:spacing w:line="240" w:lineRule="auto" w:before="142" w:after="0"/>
        <w:ind w:left="371" w:right="0" w:hanging="250"/>
        <w:jc w:val="left"/>
        <w:rPr>
          <w:sz w:val="17"/>
        </w:rPr>
      </w:pPr>
      <w:r>
        <w:rPr>
          <w:b/>
          <w:w w:val="105"/>
          <w:sz w:val="17"/>
        </w:rPr>
        <w:t>KASIM SALI </w:t>
      </w:r>
      <w:r>
        <w:rPr>
          <w:w w:val="105"/>
          <w:sz w:val="17"/>
        </w:rPr>
        <w:t>SERBEST</w:t>
      </w:r>
      <w:r>
        <w:rPr>
          <w:spacing w:val="6"/>
          <w:w w:val="105"/>
          <w:sz w:val="17"/>
        </w:rPr>
        <w:t> </w:t>
      </w:r>
      <w:r>
        <w:rPr>
          <w:w w:val="105"/>
          <w:sz w:val="17"/>
        </w:rPr>
        <w:t>ÇALIŞMA</w:t>
      </w:r>
    </w:p>
    <w:p>
      <w:pPr>
        <w:pStyle w:val="ListParagraph"/>
        <w:numPr>
          <w:ilvl w:val="0"/>
          <w:numId w:val="149"/>
        </w:numPr>
        <w:tabs>
          <w:tab w:pos="372" w:val="left" w:leader="none"/>
        </w:tabs>
        <w:spacing w:line="240" w:lineRule="auto" w:before="0" w:after="0"/>
        <w:ind w:left="371" w:right="0" w:hanging="250"/>
        <w:jc w:val="left"/>
        <w:rPr>
          <w:sz w:val="17"/>
        </w:rPr>
      </w:pPr>
      <w:r>
        <w:rPr>
          <w:b/>
          <w:w w:val="105"/>
          <w:sz w:val="17"/>
        </w:rPr>
        <w:t>KASIM ÇARŞAMBA </w:t>
      </w:r>
      <w:r>
        <w:rPr>
          <w:w w:val="105"/>
          <w:sz w:val="17"/>
        </w:rPr>
        <w:t>SERBEST</w:t>
      </w:r>
      <w:r>
        <w:rPr>
          <w:spacing w:val="11"/>
          <w:w w:val="105"/>
          <w:sz w:val="17"/>
        </w:rPr>
        <w:t> </w:t>
      </w:r>
      <w:r>
        <w:rPr>
          <w:w w:val="105"/>
          <w:sz w:val="17"/>
        </w:rPr>
        <w:t>ÇALIŞMA</w:t>
      </w:r>
    </w:p>
    <w:p>
      <w:pPr>
        <w:pStyle w:val="ListParagraph"/>
        <w:numPr>
          <w:ilvl w:val="0"/>
          <w:numId w:val="149"/>
        </w:numPr>
        <w:tabs>
          <w:tab w:pos="372" w:val="left" w:leader="none"/>
        </w:tabs>
        <w:spacing w:line="240" w:lineRule="auto" w:before="5" w:after="0"/>
        <w:ind w:left="371" w:right="0" w:hanging="250"/>
        <w:jc w:val="left"/>
        <w:rPr>
          <w:sz w:val="17"/>
        </w:rPr>
      </w:pPr>
      <w:r>
        <w:rPr>
          <w:b/>
          <w:w w:val="105"/>
          <w:sz w:val="17"/>
        </w:rPr>
        <w:t>KASIM PERŞEMBE </w:t>
      </w:r>
      <w:r>
        <w:rPr>
          <w:w w:val="105"/>
          <w:sz w:val="17"/>
        </w:rPr>
        <w:t>SERBEST</w:t>
      </w:r>
      <w:r>
        <w:rPr>
          <w:spacing w:val="19"/>
          <w:w w:val="105"/>
          <w:sz w:val="17"/>
        </w:rPr>
        <w:t> </w:t>
      </w:r>
      <w:r>
        <w:rPr>
          <w:w w:val="105"/>
          <w:sz w:val="17"/>
        </w:rPr>
        <w:t>ÇALIŞMA</w:t>
      </w:r>
    </w:p>
    <w:p>
      <w:pPr>
        <w:pStyle w:val="BodyText"/>
        <w:rPr>
          <w:sz w:val="18"/>
        </w:rPr>
      </w:pPr>
    </w:p>
    <w:p>
      <w:pPr>
        <w:numPr>
          <w:ilvl w:val="0"/>
          <w:numId w:val="149"/>
        </w:numPr>
        <w:tabs>
          <w:tab w:pos="372" w:val="left" w:leader="none"/>
        </w:tabs>
        <w:spacing w:before="149"/>
        <w:ind w:left="371" w:right="0" w:hanging="250"/>
        <w:jc w:val="left"/>
        <w:rPr>
          <w:b/>
          <w:sz w:val="17"/>
        </w:rPr>
      </w:pPr>
      <w:r>
        <w:rPr/>
        <w:pict>
          <v:line style="position:absolute;mso-position-horizontal-relative:page;mso-position-vertical-relative:paragraph;z-index:6304;mso-wrap-distance-left:0;mso-wrap-distance-right:0" from="64.795158pt,22.142603pt" to="530.480398pt,22.142603pt" stroked="true" strokeweight=".479964pt" strokecolor="#000000">
            <v:stroke dashstyle="solid"/>
            <w10:wrap type="topAndBottom"/>
          </v:line>
        </w:pict>
      </w:r>
      <w:r>
        <w:rPr>
          <w:b/>
          <w:w w:val="105"/>
          <w:sz w:val="17"/>
        </w:rPr>
        <w:t>KASIM 2012</w:t>
      </w:r>
      <w:r>
        <w:rPr>
          <w:b/>
          <w:spacing w:val="15"/>
          <w:w w:val="105"/>
          <w:sz w:val="17"/>
        </w:rPr>
        <w:t> </w:t>
      </w:r>
      <w:r>
        <w:rPr>
          <w:b/>
          <w:w w:val="105"/>
          <w:sz w:val="17"/>
        </w:rPr>
        <w:t>CUMA</w:t>
      </w:r>
    </w:p>
    <w:p>
      <w:pPr>
        <w:tabs>
          <w:tab w:pos="1673" w:val="left" w:leader="none"/>
          <w:tab w:pos="2373" w:val="left" w:leader="none"/>
          <w:tab w:pos="7563" w:val="left" w:leader="none"/>
        </w:tabs>
        <w:spacing w:before="22" w:after="69"/>
        <w:ind w:left="233" w:right="0" w:firstLine="0"/>
        <w:jc w:val="left"/>
        <w:rPr>
          <w:i/>
          <w:sz w:val="17"/>
        </w:rPr>
      </w:pPr>
      <w:r>
        <w:rPr>
          <w:i/>
          <w:w w:val="105"/>
          <w:sz w:val="17"/>
        </w:rPr>
        <w:t>SAAT</w:t>
        <w:tab/>
        <w:t>DERS</w:t>
        <w:tab/>
        <w:t>KONU</w:t>
        <w:tab/>
        <w:t>ÖGR.</w:t>
      </w:r>
      <w:r>
        <w:rPr>
          <w:i/>
          <w:spacing w:val="10"/>
          <w:w w:val="105"/>
          <w:sz w:val="17"/>
        </w:rPr>
        <w:t> </w:t>
      </w:r>
      <w:r>
        <w:rPr>
          <w:i/>
          <w:w w:val="105"/>
          <w:sz w:val="17"/>
        </w:rPr>
        <w:t>ÜYESİ</w:t>
      </w:r>
    </w:p>
    <w:p>
      <w:pPr>
        <w:pStyle w:val="BodyText"/>
        <w:spacing w:line="20" w:lineRule="exact"/>
        <w:ind w:left="110"/>
        <w:rPr>
          <w:sz w:val="2"/>
        </w:rPr>
      </w:pPr>
      <w:r>
        <w:rPr>
          <w:sz w:val="2"/>
        </w:rPr>
        <w:pict>
          <v:group style="width:466.2pt;height:.5pt;mso-position-horizontal-relative:char;mso-position-vertical-relative:line" coordorigin="0,0" coordsize="9324,10">
            <v:line style="position:absolute" from="5,5" to="9319,5" stroked="true" strokeweight=".479964pt" strokecolor="#000000">
              <v:stroke dashstyle="solid"/>
            </v:line>
          </v:group>
        </w:pict>
      </w:r>
      <w:r>
        <w:rPr>
          <w:sz w:val="2"/>
        </w:rPr>
      </w:r>
    </w:p>
    <w:p>
      <w:pPr>
        <w:tabs>
          <w:tab w:pos="1673" w:val="left" w:leader="none"/>
        </w:tabs>
        <w:spacing w:before="0" w:after="18"/>
        <w:ind w:left="229" w:right="0" w:firstLine="0"/>
        <w:jc w:val="left"/>
        <w:rPr>
          <w:b/>
          <w:sz w:val="17"/>
        </w:rPr>
      </w:pPr>
      <w:r>
        <w:rPr>
          <w:rFonts w:ascii="Times New Roman"/>
          <w:w w:val="110"/>
          <w:sz w:val="18"/>
        </w:rPr>
        <w:t>13.30-15.10</w:t>
        <w:tab/>
      </w:r>
      <w:r>
        <w:rPr>
          <w:b/>
          <w:w w:val="110"/>
          <w:sz w:val="17"/>
        </w:rPr>
        <w:t>il.</w:t>
      </w:r>
      <w:r>
        <w:rPr>
          <w:b/>
          <w:spacing w:val="-35"/>
          <w:w w:val="110"/>
          <w:sz w:val="17"/>
        </w:rPr>
        <w:t> </w:t>
      </w:r>
      <w:r>
        <w:rPr>
          <w:b/>
          <w:w w:val="110"/>
          <w:sz w:val="17"/>
        </w:rPr>
        <w:t>DERS</w:t>
      </w:r>
      <w:r>
        <w:rPr>
          <w:b/>
          <w:spacing w:val="-35"/>
          <w:w w:val="110"/>
          <w:sz w:val="17"/>
        </w:rPr>
        <w:t> </w:t>
      </w:r>
      <w:r>
        <w:rPr>
          <w:b/>
          <w:w w:val="110"/>
          <w:sz w:val="17"/>
        </w:rPr>
        <w:t>KURULU</w:t>
      </w:r>
      <w:r>
        <w:rPr>
          <w:b/>
          <w:spacing w:val="-31"/>
          <w:w w:val="110"/>
          <w:sz w:val="17"/>
        </w:rPr>
        <w:t> </w:t>
      </w:r>
      <w:r>
        <w:rPr>
          <w:b/>
          <w:w w:val="110"/>
          <w:sz w:val="17"/>
        </w:rPr>
        <w:t>TEORiK</w:t>
      </w:r>
      <w:r>
        <w:rPr>
          <w:b/>
          <w:spacing w:val="-33"/>
          <w:w w:val="110"/>
          <w:sz w:val="17"/>
        </w:rPr>
        <w:t> </w:t>
      </w:r>
      <w:r>
        <w:rPr>
          <w:b/>
          <w:w w:val="110"/>
          <w:sz w:val="17"/>
        </w:rPr>
        <w:t>SINAVI</w:t>
      </w:r>
    </w:p>
    <w:p>
      <w:pPr>
        <w:pStyle w:val="BodyText"/>
        <w:spacing w:line="20" w:lineRule="exact"/>
        <w:ind w:left="110"/>
        <w:rPr>
          <w:sz w:val="2"/>
        </w:rPr>
      </w:pPr>
      <w:r>
        <w:rPr>
          <w:sz w:val="2"/>
        </w:rPr>
        <w:pict>
          <v:group style="width:466.2pt;height:.5pt;mso-position-horizontal-relative:char;mso-position-vertical-relative:line" coordorigin="0,0" coordsize="9324,10">
            <v:line style="position:absolute" from="5,5" to="9319,5" stroked="true" strokeweight=".479964pt" strokecolor="#000000">
              <v:stroke dashstyle="solid"/>
            </v:line>
          </v:group>
        </w:pict>
      </w:r>
      <w:r>
        <w:rPr>
          <w:sz w:val="2"/>
        </w:rPr>
      </w:r>
    </w:p>
    <w:p>
      <w:pPr>
        <w:spacing w:after="0" w:line="20" w:lineRule="exact"/>
        <w:rPr>
          <w:sz w:val="2"/>
        </w:rPr>
        <w:sectPr>
          <w:pgSz w:w="11910" w:h="16840"/>
          <w:pgMar w:header="1327" w:footer="0" w:top="1580" w:bottom="280" w:left="1180" w:right="1160"/>
        </w:sectPr>
      </w:pPr>
    </w:p>
    <w:p>
      <w:pPr>
        <w:pStyle w:val="BodyText"/>
        <w:spacing w:line="20" w:lineRule="exact"/>
        <w:ind w:left="643"/>
        <w:rPr>
          <w:sz w:val="2"/>
        </w:rPr>
      </w:pPr>
      <w:r>
        <w:rPr>
          <w:sz w:val="2"/>
        </w:rPr>
        <w:pict>
          <v:group style="width:440.3pt;height:.5pt;mso-position-horizontal-relative:char;mso-position-vertical-relative:line" coordorigin="0,0" coordsize="8806,10">
            <v:line style="position:absolute" from="5,5" to="8800,5" stroked="true" strokeweight=".479964pt" strokecolor="#afafaf">
              <v:stroke dashstyle="solid"/>
            </v:line>
          </v:group>
        </w:pict>
      </w:r>
      <w:r>
        <w:rPr>
          <w:sz w:val="2"/>
        </w:rPr>
      </w:r>
    </w:p>
    <w:p>
      <w:pPr>
        <w:tabs>
          <w:tab w:pos="7905" w:val="left" w:leader="none"/>
        </w:tabs>
        <w:spacing w:before="85"/>
        <w:ind w:left="677" w:right="0" w:firstLine="0"/>
        <w:jc w:val="left"/>
        <w:rPr>
          <w:sz w:val="14"/>
        </w:rPr>
      </w:pPr>
      <w:bookmarkStart w:name="Page 141" w:id="199"/>
      <w:bookmarkEnd w:id="199"/>
      <w:r>
        <w:rPr/>
      </w:r>
      <w:r>
        <w:rPr>
          <w:color w:val="1B1B19"/>
          <w:w w:val="99"/>
          <w:sz w:val="14"/>
          <w:u w:val="thick" w:color="AFAFAF"/>
        </w:rPr>
        <w:t> </w:t>
      </w:r>
      <w:r>
        <w:rPr>
          <w:color w:val="1B1B19"/>
          <w:sz w:val="14"/>
          <w:u w:val="thick" w:color="AFAFAF"/>
        </w:rPr>
        <w:t>    </w:t>
      </w:r>
      <w:r>
        <w:rPr>
          <w:color w:val="1B1B19"/>
          <w:spacing w:val="-20"/>
          <w:sz w:val="14"/>
          <w:u w:val="thick" w:color="AFAFAF"/>
        </w:rPr>
        <w:t> </w:t>
      </w:r>
      <w:r>
        <w:rPr>
          <w:color w:val="1B1B19"/>
          <w:w w:val="80"/>
          <w:sz w:val="14"/>
          <w:u w:val="thick" w:color="AFAFAF"/>
        </w:rPr>
        <w:t>EGİTİM-OGRETİM </w:t>
      </w:r>
      <w:r>
        <w:rPr>
          <w:color w:val="1B1B19"/>
          <w:spacing w:val="26"/>
          <w:w w:val="80"/>
          <w:sz w:val="14"/>
          <w:u w:val="thick" w:color="AFAFAF"/>
        </w:rPr>
        <w:t> </w:t>
      </w:r>
      <w:r>
        <w:rPr>
          <w:color w:val="1B1B19"/>
          <w:w w:val="80"/>
          <w:sz w:val="14"/>
          <w:u w:val="thick" w:color="AFAFAF"/>
        </w:rPr>
        <w:t>REHBERİ</w:t>
      </w:r>
      <w:r>
        <w:rPr>
          <w:color w:val="1B1B19"/>
          <w:sz w:val="14"/>
          <w:u w:val="thick" w:color="AFAFAF"/>
        </w:rPr>
        <w:tab/>
      </w:r>
    </w:p>
    <w:p>
      <w:pPr>
        <w:pStyle w:val="BodyText"/>
        <w:rPr>
          <w:sz w:val="16"/>
        </w:rPr>
      </w:pPr>
    </w:p>
    <w:p>
      <w:pPr>
        <w:pStyle w:val="BodyText"/>
        <w:rPr>
          <w:sz w:val="16"/>
        </w:rPr>
      </w:pPr>
    </w:p>
    <w:p>
      <w:pPr>
        <w:pStyle w:val="BodyText"/>
        <w:spacing w:before="1"/>
      </w:pPr>
    </w:p>
    <w:p>
      <w:pPr>
        <w:spacing w:before="0"/>
        <w:ind w:left="119" w:right="0" w:firstLine="0"/>
        <w:jc w:val="left"/>
        <w:rPr>
          <w:b/>
          <w:sz w:val="21"/>
        </w:rPr>
      </w:pPr>
      <w:r>
        <w:rPr>
          <w:b/>
          <w:w w:val="90"/>
          <w:sz w:val="21"/>
        </w:rPr>
        <w:t>Dönem 111 • 111. Ders Kurulu Öğrenim Hedefleri;</w:t>
      </w:r>
    </w:p>
    <w:p>
      <w:pPr>
        <w:numPr>
          <w:ilvl w:val="0"/>
          <w:numId w:val="150"/>
        </w:numPr>
        <w:tabs>
          <w:tab w:pos="477" w:val="left" w:leader="none"/>
        </w:tabs>
        <w:spacing w:line="350" w:lineRule="auto" w:before="117"/>
        <w:ind w:left="477" w:right="167" w:hanging="354"/>
        <w:jc w:val="left"/>
        <w:rPr>
          <w:sz w:val="20"/>
        </w:rPr>
      </w:pPr>
      <w:r>
        <w:rPr>
          <w:sz w:val="20"/>
        </w:rPr>
        <w:t>Solunum ve dolaşım sistemi hastalıkları ile ilgili doku, organ ve organ sistemlerinde patolojik duruma neden olabilecek etkenleri ve oluşturduğu klinik tabloyu </w:t>
      </w:r>
      <w:r>
        <w:rPr>
          <w:spacing w:val="5"/>
          <w:sz w:val="20"/>
        </w:rPr>
        <w:t> </w:t>
      </w:r>
      <w:r>
        <w:rPr>
          <w:spacing w:val="-8"/>
          <w:sz w:val="20"/>
        </w:rPr>
        <w:t>tanımlar</w:t>
      </w:r>
      <w:r>
        <w:rPr>
          <w:color w:val="1B1B19"/>
          <w:spacing w:val="-8"/>
          <w:sz w:val="20"/>
        </w:rPr>
        <w:t>,</w:t>
      </w:r>
    </w:p>
    <w:p>
      <w:pPr>
        <w:pStyle w:val="ListParagraph"/>
        <w:numPr>
          <w:ilvl w:val="0"/>
          <w:numId w:val="150"/>
        </w:numPr>
        <w:tabs>
          <w:tab w:pos="477" w:val="left" w:leader="none"/>
        </w:tabs>
        <w:spacing w:line="360" w:lineRule="auto" w:before="17" w:after="0"/>
        <w:ind w:left="479" w:right="156" w:hanging="355"/>
        <w:jc w:val="left"/>
        <w:rPr>
          <w:sz w:val="20"/>
        </w:rPr>
      </w:pPr>
      <w:r>
        <w:rPr>
          <w:sz w:val="20"/>
        </w:rPr>
        <w:t>Solunum ve dolaşım sistemi hastalıklarının tanısı için kullanılan tanı yöntemlerini belirler ve sonuçlarını</w:t>
      </w:r>
      <w:r>
        <w:rPr>
          <w:spacing w:val="5"/>
          <w:sz w:val="20"/>
        </w:rPr>
        <w:t> </w:t>
      </w:r>
      <w:r>
        <w:rPr>
          <w:sz w:val="20"/>
        </w:rPr>
        <w:t>değerlendirir,</w:t>
      </w:r>
    </w:p>
    <w:p>
      <w:pPr>
        <w:pStyle w:val="ListParagraph"/>
        <w:numPr>
          <w:ilvl w:val="0"/>
          <w:numId w:val="150"/>
        </w:numPr>
        <w:tabs>
          <w:tab w:pos="477" w:val="left" w:leader="none"/>
        </w:tabs>
        <w:spacing w:line="240" w:lineRule="auto" w:before="8" w:after="0"/>
        <w:ind w:left="476" w:right="0" w:hanging="355"/>
        <w:jc w:val="left"/>
        <w:rPr>
          <w:sz w:val="20"/>
        </w:rPr>
      </w:pPr>
      <w:r>
        <w:rPr>
          <w:sz w:val="20"/>
        </w:rPr>
        <w:t>Solunum</w:t>
      </w:r>
      <w:r>
        <w:rPr>
          <w:spacing w:val="-16"/>
          <w:sz w:val="20"/>
        </w:rPr>
        <w:t> </w:t>
      </w:r>
      <w:r>
        <w:rPr>
          <w:sz w:val="20"/>
        </w:rPr>
        <w:t>ve</w:t>
      </w:r>
      <w:r>
        <w:rPr>
          <w:spacing w:val="-26"/>
          <w:sz w:val="20"/>
        </w:rPr>
        <w:t> </w:t>
      </w:r>
      <w:r>
        <w:rPr>
          <w:sz w:val="20"/>
        </w:rPr>
        <w:t>dolaşım</w:t>
      </w:r>
      <w:r>
        <w:rPr>
          <w:spacing w:val="-12"/>
          <w:sz w:val="20"/>
        </w:rPr>
        <w:t> </w:t>
      </w:r>
      <w:r>
        <w:rPr>
          <w:sz w:val="20"/>
        </w:rPr>
        <w:t>sistemi</w:t>
      </w:r>
      <w:r>
        <w:rPr>
          <w:spacing w:val="-17"/>
          <w:sz w:val="20"/>
        </w:rPr>
        <w:t> </w:t>
      </w:r>
      <w:r>
        <w:rPr>
          <w:sz w:val="20"/>
        </w:rPr>
        <w:t>hastalıkları</w:t>
      </w:r>
      <w:r>
        <w:rPr>
          <w:spacing w:val="-21"/>
          <w:sz w:val="20"/>
        </w:rPr>
        <w:t> </w:t>
      </w:r>
      <w:r>
        <w:rPr>
          <w:sz w:val="20"/>
        </w:rPr>
        <w:t>ile</w:t>
      </w:r>
      <w:r>
        <w:rPr>
          <w:spacing w:val="-29"/>
          <w:sz w:val="20"/>
        </w:rPr>
        <w:t> </w:t>
      </w:r>
      <w:r>
        <w:rPr>
          <w:sz w:val="20"/>
        </w:rPr>
        <w:t>ilgili</w:t>
      </w:r>
      <w:r>
        <w:rPr>
          <w:spacing w:val="-22"/>
          <w:sz w:val="20"/>
        </w:rPr>
        <w:t> </w:t>
      </w:r>
      <w:r>
        <w:rPr>
          <w:sz w:val="20"/>
        </w:rPr>
        <w:t>tıbbi</w:t>
      </w:r>
      <w:r>
        <w:rPr>
          <w:spacing w:val="-9"/>
          <w:sz w:val="20"/>
        </w:rPr>
        <w:t> </w:t>
      </w:r>
      <w:r>
        <w:rPr>
          <w:sz w:val="20"/>
        </w:rPr>
        <w:t>tedavilerin</w:t>
      </w:r>
      <w:r>
        <w:rPr>
          <w:spacing w:val="-10"/>
          <w:sz w:val="20"/>
        </w:rPr>
        <w:t> </w:t>
      </w:r>
      <w:r>
        <w:rPr>
          <w:sz w:val="20"/>
        </w:rPr>
        <w:t>genel</w:t>
      </w:r>
      <w:r>
        <w:rPr>
          <w:spacing w:val="-17"/>
          <w:sz w:val="20"/>
        </w:rPr>
        <w:t> </w:t>
      </w:r>
      <w:r>
        <w:rPr>
          <w:sz w:val="20"/>
        </w:rPr>
        <w:t>ilkelerini</w:t>
      </w:r>
      <w:r>
        <w:rPr>
          <w:spacing w:val="-6"/>
          <w:sz w:val="20"/>
        </w:rPr>
        <w:t> </w:t>
      </w:r>
      <w:r>
        <w:rPr>
          <w:sz w:val="20"/>
        </w:rPr>
        <w:t>açıklar,</w:t>
      </w:r>
    </w:p>
    <w:p>
      <w:pPr>
        <w:pStyle w:val="ListParagraph"/>
        <w:numPr>
          <w:ilvl w:val="0"/>
          <w:numId w:val="150"/>
        </w:numPr>
        <w:tabs>
          <w:tab w:pos="479" w:val="left" w:leader="none"/>
        </w:tabs>
        <w:spacing w:line="355" w:lineRule="auto" w:before="110" w:after="0"/>
        <w:ind w:left="479" w:right="177" w:hanging="356"/>
        <w:jc w:val="left"/>
        <w:rPr>
          <w:sz w:val="20"/>
        </w:rPr>
      </w:pPr>
      <w:r>
        <w:rPr>
          <w:sz w:val="20"/>
        </w:rPr>
        <w:t>Hümanistik eğitim ilkelerine uygun olarak baş boyun, solunum ve kardiyovasküler sistem sorgulamasını ve fizik muayenesini</w:t>
      </w:r>
      <w:r>
        <w:rPr>
          <w:spacing w:val="-16"/>
          <w:sz w:val="20"/>
        </w:rPr>
        <w:t> </w:t>
      </w:r>
      <w:r>
        <w:rPr>
          <w:sz w:val="20"/>
        </w:rPr>
        <w:t>yapar,</w:t>
      </w:r>
    </w:p>
    <w:p>
      <w:pPr>
        <w:pStyle w:val="ListParagraph"/>
        <w:numPr>
          <w:ilvl w:val="0"/>
          <w:numId w:val="150"/>
        </w:numPr>
        <w:tabs>
          <w:tab w:pos="476" w:val="left" w:leader="none"/>
        </w:tabs>
        <w:spacing w:line="240" w:lineRule="auto" w:before="8" w:after="0"/>
        <w:ind w:left="475" w:right="0" w:hanging="354"/>
        <w:jc w:val="left"/>
        <w:rPr>
          <w:sz w:val="20"/>
        </w:rPr>
      </w:pPr>
      <w:r>
        <w:rPr>
          <w:sz w:val="20"/>
        </w:rPr>
        <w:t>Bilimsel bir tıbbi araştırmayı kurallarına uygun bir şekilde</w:t>
      </w:r>
      <w:r>
        <w:rPr>
          <w:spacing w:val="-15"/>
          <w:sz w:val="20"/>
        </w:rPr>
        <w:t> </w:t>
      </w:r>
      <w:r>
        <w:rPr>
          <w:sz w:val="20"/>
        </w:rPr>
        <w:t>planlar</w:t>
      </w:r>
      <w:r>
        <w:rPr>
          <w:color w:val="2F2F2F"/>
          <w:sz w:val="20"/>
        </w:rPr>
        <w:t>.</w:t>
      </w:r>
    </w:p>
    <w:p>
      <w:pPr>
        <w:spacing w:after="0" w:line="240" w:lineRule="auto"/>
        <w:jc w:val="left"/>
        <w:rPr>
          <w:sz w:val="20"/>
        </w:rPr>
        <w:sectPr>
          <w:headerReference w:type="default" r:id="rId147"/>
          <w:pgSz w:w="11910" w:h="16840"/>
          <w:pgMar w:header="0" w:footer="0" w:top="1320" w:bottom="280" w:left="1180" w:right="1160"/>
        </w:sectPr>
      </w:pPr>
    </w:p>
    <w:p>
      <w:pPr>
        <w:pStyle w:val="BodyText"/>
        <w:ind w:left="100"/>
        <w:rPr>
          <w:sz w:val="20"/>
        </w:rPr>
      </w:pPr>
      <w:r>
        <w:rPr>
          <w:sz w:val="20"/>
        </w:rPr>
        <w:pict>
          <v:group style="width:468.85pt;height:24.75pt;mso-position-horizontal-relative:char;mso-position-vertical-relative:line" coordorigin="0,0" coordsize="9377,495">
            <v:shape style="position:absolute;left:7313;top:0;width:2064;height:494" type="#_x0000_t75" stroked="false">
              <v:imagedata r:id="rId149" o:title=""/>
            </v:shape>
            <v:line style="position:absolute" from="19,38" to="7336,38" stroked="true" strokeweight=".479964pt" strokecolor="#afafaf">
              <v:stroke dashstyle="solid"/>
            </v:line>
            <v:line style="position:absolute" from="27,302" to="8843,302" stroked="true" strokeweight="2.639803pt" strokecolor="#878787">
              <v:stroke dashstyle="solid"/>
            </v:line>
          </v:group>
        </w:pict>
      </w:r>
      <w:r>
        <w:rPr>
          <w:sz w:val="20"/>
        </w:rPr>
      </w:r>
    </w:p>
    <w:p>
      <w:pPr>
        <w:pStyle w:val="BodyText"/>
        <w:spacing w:before="6"/>
        <w:rPr>
          <w:sz w:val="16"/>
        </w:rPr>
      </w:pPr>
    </w:p>
    <w:p>
      <w:pPr>
        <w:spacing w:before="94"/>
        <w:ind w:left="3195" w:right="2836" w:firstLine="0"/>
        <w:jc w:val="center"/>
        <w:rPr>
          <w:b/>
          <w:sz w:val="19"/>
        </w:rPr>
      </w:pPr>
      <w:bookmarkStart w:name="Page 142" w:id="200"/>
      <w:bookmarkEnd w:id="200"/>
      <w:r>
        <w:rPr/>
      </w:r>
      <w:r>
        <w:rPr>
          <w:b/>
          <w:w w:val="110"/>
          <w:sz w:val="19"/>
        </w:rPr>
        <w:t>2012-2013  EGITIM-ÖGRETIM YILI</w:t>
      </w:r>
    </w:p>
    <w:p>
      <w:pPr>
        <w:spacing w:before="16"/>
        <w:ind w:left="3195" w:right="2820" w:firstLine="0"/>
        <w:jc w:val="center"/>
        <w:rPr>
          <w:b/>
          <w:sz w:val="19"/>
        </w:rPr>
      </w:pPr>
      <w:r>
        <w:rPr>
          <w:b/>
          <w:w w:val="90"/>
          <w:sz w:val="19"/>
        </w:rPr>
        <w:t>DÖNEM 111</w:t>
      </w:r>
    </w:p>
    <w:p>
      <w:pPr>
        <w:spacing w:before="11" w:after="13"/>
        <w:ind w:left="1844" w:right="0" w:firstLine="0"/>
        <w:jc w:val="left"/>
        <w:rPr>
          <w:b/>
          <w:sz w:val="19"/>
        </w:rPr>
      </w:pPr>
      <w:r>
        <w:rPr>
          <w:b/>
          <w:w w:val="95"/>
          <w:sz w:val="19"/>
        </w:rPr>
        <w:t>111. </w:t>
      </w:r>
      <w:r>
        <w:rPr>
          <w:b/>
          <w:sz w:val="19"/>
        </w:rPr>
        <w:t>DERS KURULU  (SOLUNUM-DOLAŞIM SiSTEMi  HASTALIKLARI)</w:t>
      </w:r>
    </w:p>
    <w:tbl>
      <w:tblPr>
        <w:tblW w:w="0" w:type="auto"/>
        <w:jc w:val="left"/>
        <w:tblInd w:w="134"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13"/>
        <w:gridCol w:w="3692"/>
        <w:gridCol w:w="1580"/>
        <w:gridCol w:w="1370"/>
        <w:gridCol w:w="1203"/>
      </w:tblGrid>
      <w:tr>
        <w:trPr>
          <w:trHeight w:val="240" w:hRule="exact"/>
        </w:trPr>
        <w:tc>
          <w:tcPr>
            <w:tcW w:w="1513" w:type="dxa"/>
            <w:tcBorders>
              <w:bottom w:val="single" w:sz="12" w:space="0" w:color="008000"/>
            </w:tcBorders>
          </w:tcPr>
          <w:p>
            <w:pPr/>
          </w:p>
        </w:tc>
        <w:tc>
          <w:tcPr>
            <w:tcW w:w="3692" w:type="dxa"/>
            <w:tcBorders>
              <w:bottom w:val="single" w:sz="12" w:space="0" w:color="008000"/>
            </w:tcBorders>
          </w:tcPr>
          <w:p>
            <w:pPr>
              <w:pStyle w:val="TableParagraph"/>
              <w:spacing w:line="212" w:lineRule="exact"/>
              <w:ind w:left="1873"/>
              <w:rPr>
                <w:b/>
                <w:sz w:val="19"/>
              </w:rPr>
            </w:pPr>
            <w:r>
              <w:rPr>
                <w:b/>
                <w:w w:val="105"/>
                <w:sz w:val="19"/>
              </w:rPr>
              <w:t>26 KASIM 2012 -11</w:t>
            </w:r>
          </w:p>
        </w:tc>
        <w:tc>
          <w:tcPr>
            <w:tcW w:w="1580" w:type="dxa"/>
            <w:tcBorders>
              <w:bottom w:val="single" w:sz="12" w:space="0" w:color="008000"/>
            </w:tcBorders>
          </w:tcPr>
          <w:p>
            <w:pPr>
              <w:pStyle w:val="TableParagraph"/>
              <w:spacing w:line="212" w:lineRule="exact"/>
              <w:ind w:left="55"/>
              <w:rPr>
                <w:b/>
                <w:sz w:val="19"/>
              </w:rPr>
            </w:pPr>
            <w:r>
              <w:rPr>
                <w:b/>
                <w:w w:val="105"/>
                <w:sz w:val="19"/>
              </w:rPr>
              <w:t>OCAK 2013</w:t>
            </w:r>
          </w:p>
        </w:tc>
        <w:tc>
          <w:tcPr>
            <w:tcW w:w="2573" w:type="dxa"/>
            <w:gridSpan w:val="2"/>
            <w:tcBorders>
              <w:bottom w:val="single" w:sz="12" w:space="0" w:color="008000"/>
            </w:tcBorders>
          </w:tcPr>
          <w:p>
            <w:pPr/>
          </w:p>
        </w:tc>
      </w:tr>
      <w:tr>
        <w:trPr>
          <w:trHeight w:val="228" w:hRule="exact"/>
        </w:trPr>
        <w:tc>
          <w:tcPr>
            <w:tcW w:w="1513" w:type="dxa"/>
            <w:tcBorders>
              <w:top w:val="single" w:sz="12" w:space="0" w:color="008000"/>
              <w:bottom w:val="single" w:sz="7" w:space="0" w:color="008000"/>
            </w:tcBorders>
          </w:tcPr>
          <w:p>
            <w:pPr>
              <w:pStyle w:val="TableParagraph"/>
              <w:spacing w:before="1"/>
              <w:ind w:left="383"/>
              <w:rPr>
                <w:b/>
                <w:sz w:val="17"/>
              </w:rPr>
            </w:pPr>
            <w:r>
              <w:rPr>
                <w:b/>
                <w:w w:val="105"/>
                <w:sz w:val="17"/>
              </w:rPr>
              <w:t>Ders kodu</w:t>
            </w:r>
          </w:p>
        </w:tc>
        <w:tc>
          <w:tcPr>
            <w:tcW w:w="3692" w:type="dxa"/>
            <w:tcBorders>
              <w:top w:val="single" w:sz="12" w:space="0" w:color="008000"/>
              <w:bottom w:val="single" w:sz="7" w:space="0" w:color="008000"/>
            </w:tcBorders>
          </w:tcPr>
          <w:p>
            <w:pPr>
              <w:pStyle w:val="TableParagraph"/>
              <w:spacing w:before="1"/>
              <w:ind w:left="243"/>
              <w:rPr>
                <w:b/>
                <w:sz w:val="17"/>
              </w:rPr>
            </w:pPr>
            <w:r>
              <w:rPr>
                <w:b/>
                <w:w w:val="105"/>
                <w:sz w:val="17"/>
              </w:rPr>
              <w:t>Dersler</w:t>
            </w:r>
          </w:p>
        </w:tc>
        <w:tc>
          <w:tcPr>
            <w:tcW w:w="1580" w:type="dxa"/>
            <w:tcBorders>
              <w:top w:val="single" w:sz="12" w:space="0" w:color="008000"/>
              <w:bottom w:val="single" w:sz="7" w:space="0" w:color="008000"/>
            </w:tcBorders>
          </w:tcPr>
          <w:p>
            <w:pPr>
              <w:pStyle w:val="TableParagraph"/>
              <w:spacing w:before="1"/>
              <w:ind w:left="472"/>
              <w:rPr>
                <w:b/>
                <w:sz w:val="17"/>
              </w:rPr>
            </w:pPr>
            <w:r>
              <w:rPr>
                <w:b/>
                <w:w w:val="105"/>
                <w:sz w:val="17"/>
              </w:rPr>
              <w:t>Teorik</w:t>
            </w:r>
          </w:p>
        </w:tc>
        <w:tc>
          <w:tcPr>
            <w:tcW w:w="1370" w:type="dxa"/>
            <w:tcBorders>
              <w:top w:val="single" w:sz="12" w:space="0" w:color="008000"/>
              <w:bottom w:val="single" w:sz="7" w:space="0" w:color="008000"/>
            </w:tcBorders>
          </w:tcPr>
          <w:p>
            <w:pPr>
              <w:pStyle w:val="TableParagraph"/>
              <w:spacing w:before="1"/>
              <w:ind w:left="418" w:right="415"/>
              <w:jc w:val="center"/>
              <w:rPr>
                <w:b/>
                <w:sz w:val="17"/>
              </w:rPr>
            </w:pPr>
            <w:r>
              <w:rPr>
                <w:b/>
                <w:w w:val="105"/>
                <w:sz w:val="17"/>
              </w:rPr>
              <w:t>Pratik</w:t>
            </w:r>
          </w:p>
        </w:tc>
        <w:tc>
          <w:tcPr>
            <w:tcW w:w="1203" w:type="dxa"/>
            <w:tcBorders>
              <w:top w:val="single" w:sz="12" w:space="0" w:color="008000"/>
              <w:bottom w:val="single" w:sz="7" w:space="0" w:color="008000"/>
            </w:tcBorders>
          </w:tcPr>
          <w:p>
            <w:pPr>
              <w:pStyle w:val="TableParagraph"/>
              <w:spacing w:before="1"/>
              <w:ind w:left="408" w:right="118"/>
              <w:jc w:val="center"/>
              <w:rPr>
                <w:b/>
                <w:sz w:val="17"/>
              </w:rPr>
            </w:pPr>
            <w:r>
              <w:rPr>
                <w:b/>
                <w:w w:val="105"/>
                <w:sz w:val="17"/>
                <w:u w:val="thick"/>
              </w:rPr>
              <w:t>Toplam</w:t>
            </w:r>
          </w:p>
        </w:tc>
      </w:tr>
      <w:tr>
        <w:trPr>
          <w:trHeight w:val="317" w:hRule="exact"/>
        </w:trPr>
        <w:tc>
          <w:tcPr>
            <w:tcW w:w="1513" w:type="dxa"/>
            <w:tcBorders>
              <w:top w:val="single" w:sz="7" w:space="0" w:color="008000"/>
            </w:tcBorders>
          </w:tcPr>
          <w:p>
            <w:pPr>
              <w:pStyle w:val="TableParagraph"/>
              <w:spacing w:before="1"/>
              <w:ind w:left="530" w:right="505"/>
              <w:jc w:val="center"/>
              <w:rPr>
                <w:sz w:val="17"/>
              </w:rPr>
            </w:pPr>
            <w:r>
              <w:rPr>
                <w:w w:val="110"/>
                <w:sz w:val="17"/>
              </w:rPr>
              <w:t>ANE</w:t>
            </w:r>
          </w:p>
        </w:tc>
        <w:tc>
          <w:tcPr>
            <w:tcW w:w="3692" w:type="dxa"/>
            <w:tcBorders>
              <w:top w:val="single" w:sz="7" w:space="0" w:color="008000"/>
            </w:tcBorders>
          </w:tcPr>
          <w:p>
            <w:pPr>
              <w:pStyle w:val="TableParagraph"/>
              <w:spacing w:before="1"/>
              <w:ind w:left="242"/>
              <w:rPr>
                <w:sz w:val="17"/>
              </w:rPr>
            </w:pPr>
            <w:r>
              <w:rPr>
                <w:w w:val="105"/>
                <w:sz w:val="17"/>
              </w:rPr>
              <w:t>Anesteziyoloji ve Reanimasyon</w:t>
            </w:r>
          </w:p>
        </w:tc>
        <w:tc>
          <w:tcPr>
            <w:tcW w:w="1580" w:type="dxa"/>
            <w:tcBorders>
              <w:top w:val="single" w:sz="7" w:space="0" w:color="008000"/>
            </w:tcBorders>
          </w:tcPr>
          <w:p>
            <w:pPr>
              <w:pStyle w:val="TableParagraph"/>
              <w:spacing w:line="221" w:lineRule="exact"/>
              <w:ind w:right="90"/>
              <w:jc w:val="center"/>
              <w:rPr>
                <w:rFonts w:ascii="Courier New"/>
                <w:sz w:val="20"/>
              </w:rPr>
            </w:pPr>
            <w:r>
              <w:rPr>
                <w:rFonts w:ascii="Courier New"/>
                <w:w w:val="105"/>
                <w:sz w:val="20"/>
              </w:rPr>
              <w:t>2</w:t>
            </w:r>
          </w:p>
        </w:tc>
        <w:tc>
          <w:tcPr>
            <w:tcW w:w="1370" w:type="dxa"/>
            <w:tcBorders>
              <w:top w:val="single" w:sz="7" w:space="0" w:color="008000"/>
            </w:tcBorders>
          </w:tcPr>
          <w:p>
            <w:pPr/>
          </w:p>
        </w:tc>
        <w:tc>
          <w:tcPr>
            <w:tcW w:w="1203" w:type="dxa"/>
            <w:tcBorders>
              <w:top w:val="single" w:sz="7" w:space="0" w:color="008000"/>
            </w:tcBorders>
          </w:tcPr>
          <w:p>
            <w:pPr>
              <w:pStyle w:val="TableParagraph"/>
              <w:spacing w:line="194" w:lineRule="exact"/>
              <w:ind w:left="297"/>
              <w:jc w:val="center"/>
              <w:rPr>
                <w:sz w:val="18"/>
              </w:rPr>
            </w:pPr>
            <w:r>
              <w:rPr>
                <w:w w:val="102"/>
                <w:sz w:val="18"/>
              </w:rPr>
              <w:t>2</w:t>
            </w:r>
          </w:p>
        </w:tc>
      </w:tr>
      <w:tr>
        <w:trPr>
          <w:trHeight w:val="413" w:hRule="exact"/>
        </w:trPr>
        <w:tc>
          <w:tcPr>
            <w:tcW w:w="1513" w:type="dxa"/>
          </w:tcPr>
          <w:p>
            <w:pPr>
              <w:pStyle w:val="TableParagraph"/>
              <w:spacing w:before="105"/>
              <w:ind w:left="512"/>
              <w:rPr>
                <w:sz w:val="17"/>
              </w:rPr>
            </w:pPr>
            <w:r>
              <w:rPr>
                <w:w w:val="105"/>
                <w:sz w:val="17"/>
              </w:rPr>
              <w:t>ÇCER</w:t>
            </w:r>
          </w:p>
        </w:tc>
        <w:tc>
          <w:tcPr>
            <w:tcW w:w="3692" w:type="dxa"/>
          </w:tcPr>
          <w:p>
            <w:pPr>
              <w:pStyle w:val="TableParagraph"/>
              <w:spacing w:before="105"/>
              <w:ind w:left="242"/>
              <w:rPr>
                <w:sz w:val="17"/>
              </w:rPr>
            </w:pPr>
            <w:r>
              <w:rPr>
                <w:w w:val="105"/>
                <w:sz w:val="17"/>
              </w:rPr>
              <w:t>Çocuk Cerrahisi</w:t>
            </w:r>
          </w:p>
        </w:tc>
        <w:tc>
          <w:tcPr>
            <w:tcW w:w="1580" w:type="dxa"/>
          </w:tcPr>
          <w:p>
            <w:pPr>
              <w:pStyle w:val="TableParagraph"/>
              <w:spacing w:before="98"/>
              <w:ind w:right="91"/>
              <w:jc w:val="center"/>
              <w:rPr>
                <w:rFonts w:ascii="Courier New"/>
                <w:sz w:val="20"/>
              </w:rPr>
            </w:pPr>
            <w:r>
              <w:rPr>
                <w:rFonts w:ascii="Courier New"/>
                <w:w w:val="104"/>
                <w:sz w:val="20"/>
              </w:rPr>
              <w:t>2</w:t>
            </w:r>
          </w:p>
        </w:tc>
        <w:tc>
          <w:tcPr>
            <w:tcW w:w="1370" w:type="dxa"/>
          </w:tcPr>
          <w:p>
            <w:pPr/>
          </w:p>
        </w:tc>
        <w:tc>
          <w:tcPr>
            <w:tcW w:w="1203" w:type="dxa"/>
          </w:tcPr>
          <w:p>
            <w:pPr>
              <w:pStyle w:val="TableParagraph"/>
              <w:spacing w:before="81"/>
              <w:ind w:left="306"/>
              <w:jc w:val="center"/>
              <w:rPr>
                <w:sz w:val="19"/>
              </w:rPr>
            </w:pPr>
            <w:r>
              <w:rPr>
                <w:w w:val="106"/>
                <w:sz w:val="19"/>
              </w:rPr>
              <w:t>2</w:t>
            </w:r>
          </w:p>
        </w:tc>
      </w:tr>
      <w:tr>
        <w:trPr>
          <w:trHeight w:val="408" w:hRule="exact"/>
        </w:trPr>
        <w:tc>
          <w:tcPr>
            <w:tcW w:w="1513" w:type="dxa"/>
          </w:tcPr>
          <w:p>
            <w:pPr>
              <w:pStyle w:val="TableParagraph"/>
              <w:spacing w:before="100"/>
              <w:ind w:left="530" w:right="503"/>
              <w:jc w:val="center"/>
              <w:rPr>
                <w:sz w:val="17"/>
              </w:rPr>
            </w:pPr>
            <w:r>
              <w:rPr>
                <w:w w:val="110"/>
                <w:sz w:val="17"/>
              </w:rPr>
              <w:t>ÇSH</w:t>
            </w:r>
          </w:p>
        </w:tc>
        <w:tc>
          <w:tcPr>
            <w:tcW w:w="3692" w:type="dxa"/>
          </w:tcPr>
          <w:p>
            <w:pPr>
              <w:pStyle w:val="TableParagraph"/>
              <w:spacing w:before="100"/>
              <w:ind w:left="242"/>
              <w:rPr>
                <w:sz w:val="17"/>
              </w:rPr>
            </w:pPr>
            <w:r>
              <w:rPr>
                <w:w w:val="105"/>
                <w:sz w:val="17"/>
              </w:rPr>
              <w:t>Çocuk Sağlığı ve Hastalıkları</w:t>
            </w:r>
          </w:p>
        </w:tc>
        <w:tc>
          <w:tcPr>
            <w:tcW w:w="1580" w:type="dxa"/>
          </w:tcPr>
          <w:p>
            <w:pPr>
              <w:pStyle w:val="TableParagraph"/>
              <w:spacing w:before="93"/>
              <w:ind w:left="528" w:right="665"/>
              <w:jc w:val="center"/>
              <w:rPr>
                <w:rFonts w:ascii="Courier New"/>
                <w:sz w:val="20"/>
              </w:rPr>
            </w:pPr>
            <w:r>
              <w:rPr>
                <w:rFonts w:ascii="Courier New"/>
                <w:w w:val="80"/>
                <w:sz w:val="20"/>
              </w:rPr>
              <w:t>11</w:t>
            </w:r>
          </w:p>
        </w:tc>
        <w:tc>
          <w:tcPr>
            <w:tcW w:w="1370" w:type="dxa"/>
          </w:tcPr>
          <w:p>
            <w:pPr/>
          </w:p>
        </w:tc>
        <w:tc>
          <w:tcPr>
            <w:tcW w:w="1203" w:type="dxa"/>
          </w:tcPr>
          <w:p>
            <w:pPr>
              <w:pStyle w:val="TableParagraph"/>
              <w:spacing w:before="88"/>
              <w:ind w:left="376" w:right="118"/>
              <w:jc w:val="center"/>
              <w:rPr>
                <w:rFonts w:ascii="Courier New"/>
                <w:sz w:val="20"/>
              </w:rPr>
            </w:pPr>
            <w:r>
              <w:rPr>
                <w:rFonts w:ascii="Courier New"/>
                <w:w w:val="85"/>
                <w:sz w:val="20"/>
              </w:rPr>
              <w:t>11</w:t>
            </w:r>
          </w:p>
        </w:tc>
      </w:tr>
      <w:tr>
        <w:trPr>
          <w:trHeight w:val="403" w:hRule="exact"/>
        </w:trPr>
        <w:tc>
          <w:tcPr>
            <w:tcW w:w="1513" w:type="dxa"/>
          </w:tcPr>
          <w:p>
            <w:pPr>
              <w:pStyle w:val="TableParagraph"/>
              <w:spacing w:before="95"/>
              <w:ind w:left="530" w:right="505"/>
              <w:jc w:val="center"/>
              <w:rPr>
                <w:sz w:val="17"/>
              </w:rPr>
            </w:pPr>
            <w:r>
              <w:rPr>
                <w:w w:val="110"/>
                <w:sz w:val="17"/>
              </w:rPr>
              <w:t>ENF</w:t>
            </w:r>
          </w:p>
        </w:tc>
        <w:tc>
          <w:tcPr>
            <w:tcW w:w="3692" w:type="dxa"/>
          </w:tcPr>
          <w:p>
            <w:pPr>
              <w:pStyle w:val="TableParagraph"/>
              <w:spacing w:before="95"/>
              <w:ind w:left="242"/>
              <w:rPr>
                <w:sz w:val="17"/>
              </w:rPr>
            </w:pPr>
            <w:r>
              <w:rPr>
                <w:w w:val="105"/>
                <w:sz w:val="17"/>
              </w:rPr>
              <w:t>Enfeksiyon Hast ve Klinik Mikrobiyoloji</w:t>
            </w:r>
          </w:p>
        </w:tc>
        <w:tc>
          <w:tcPr>
            <w:tcW w:w="1580" w:type="dxa"/>
          </w:tcPr>
          <w:p>
            <w:pPr>
              <w:pStyle w:val="TableParagraph"/>
              <w:spacing w:before="88"/>
              <w:ind w:right="91"/>
              <w:jc w:val="center"/>
              <w:rPr>
                <w:rFonts w:ascii="Courier New"/>
                <w:sz w:val="20"/>
              </w:rPr>
            </w:pPr>
            <w:r>
              <w:rPr>
                <w:rFonts w:ascii="Courier New"/>
                <w:w w:val="104"/>
                <w:sz w:val="20"/>
              </w:rPr>
              <w:t>2</w:t>
            </w:r>
          </w:p>
        </w:tc>
        <w:tc>
          <w:tcPr>
            <w:tcW w:w="1370" w:type="dxa"/>
          </w:tcPr>
          <w:p>
            <w:pPr/>
          </w:p>
        </w:tc>
        <w:tc>
          <w:tcPr>
            <w:tcW w:w="1203" w:type="dxa"/>
          </w:tcPr>
          <w:p>
            <w:pPr>
              <w:pStyle w:val="TableParagraph"/>
              <w:spacing w:before="90"/>
              <w:ind w:left="263"/>
              <w:jc w:val="center"/>
              <w:rPr>
                <w:sz w:val="17"/>
              </w:rPr>
            </w:pPr>
            <w:r>
              <w:rPr>
                <w:w w:val="72"/>
                <w:sz w:val="17"/>
              </w:rPr>
              <w:t>2</w:t>
            </w:r>
          </w:p>
        </w:tc>
      </w:tr>
      <w:tr>
        <w:trPr>
          <w:trHeight w:val="407" w:hRule="exact"/>
        </w:trPr>
        <w:tc>
          <w:tcPr>
            <w:tcW w:w="1513" w:type="dxa"/>
          </w:tcPr>
          <w:p>
            <w:pPr>
              <w:pStyle w:val="TableParagraph"/>
              <w:spacing w:before="100"/>
              <w:ind w:left="512" w:right="505"/>
              <w:jc w:val="center"/>
              <w:rPr>
                <w:sz w:val="17"/>
              </w:rPr>
            </w:pPr>
            <w:r>
              <w:rPr>
                <w:w w:val="105"/>
                <w:sz w:val="17"/>
              </w:rPr>
              <w:t>FAR</w:t>
            </w:r>
          </w:p>
        </w:tc>
        <w:tc>
          <w:tcPr>
            <w:tcW w:w="3692" w:type="dxa"/>
          </w:tcPr>
          <w:p>
            <w:pPr>
              <w:pStyle w:val="TableParagraph"/>
              <w:spacing w:before="100"/>
              <w:ind w:left="242"/>
              <w:rPr>
                <w:sz w:val="17"/>
              </w:rPr>
            </w:pPr>
            <w:r>
              <w:rPr>
                <w:w w:val="105"/>
                <w:sz w:val="17"/>
              </w:rPr>
              <w:t>Tıbbi Farmakoloji</w:t>
            </w:r>
          </w:p>
        </w:tc>
        <w:tc>
          <w:tcPr>
            <w:tcW w:w="1580" w:type="dxa"/>
          </w:tcPr>
          <w:p>
            <w:pPr>
              <w:pStyle w:val="TableParagraph"/>
              <w:spacing w:before="93"/>
              <w:ind w:left="566" w:right="665"/>
              <w:jc w:val="center"/>
              <w:rPr>
                <w:rFonts w:ascii="Courier New"/>
                <w:sz w:val="20"/>
              </w:rPr>
            </w:pPr>
            <w:r>
              <w:rPr>
                <w:rFonts w:ascii="Courier New"/>
                <w:sz w:val="20"/>
              </w:rPr>
              <w:t>29</w:t>
            </w:r>
          </w:p>
        </w:tc>
        <w:tc>
          <w:tcPr>
            <w:tcW w:w="1370" w:type="dxa"/>
          </w:tcPr>
          <w:p>
            <w:pPr/>
          </w:p>
        </w:tc>
        <w:tc>
          <w:tcPr>
            <w:tcW w:w="1203" w:type="dxa"/>
          </w:tcPr>
          <w:p>
            <w:pPr>
              <w:pStyle w:val="TableParagraph"/>
              <w:spacing w:before="88"/>
              <w:ind w:left="408" w:right="115"/>
              <w:jc w:val="center"/>
              <w:rPr>
                <w:rFonts w:ascii="Courier New"/>
                <w:sz w:val="20"/>
              </w:rPr>
            </w:pPr>
            <w:r>
              <w:rPr>
                <w:rFonts w:ascii="Courier New"/>
                <w:sz w:val="20"/>
              </w:rPr>
              <w:t>29</w:t>
            </w:r>
          </w:p>
        </w:tc>
      </w:tr>
      <w:tr>
        <w:trPr>
          <w:trHeight w:val="401" w:hRule="exact"/>
        </w:trPr>
        <w:tc>
          <w:tcPr>
            <w:tcW w:w="1513" w:type="dxa"/>
          </w:tcPr>
          <w:p>
            <w:pPr>
              <w:pStyle w:val="TableParagraph"/>
              <w:spacing w:before="106"/>
              <w:ind w:left="530" w:right="502"/>
              <w:jc w:val="center"/>
              <w:rPr>
                <w:sz w:val="17"/>
              </w:rPr>
            </w:pPr>
            <w:r>
              <w:rPr>
                <w:w w:val="110"/>
                <w:sz w:val="17"/>
              </w:rPr>
              <w:t>GÖC</w:t>
            </w:r>
          </w:p>
        </w:tc>
        <w:tc>
          <w:tcPr>
            <w:tcW w:w="3692" w:type="dxa"/>
          </w:tcPr>
          <w:p>
            <w:pPr>
              <w:pStyle w:val="TableParagraph"/>
              <w:spacing w:before="101"/>
              <w:ind w:left="242"/>
              <w:rPr>
                <w:sz w:val="17"/>
              </w:rPr>
            </w:pPr>
            <w:r>
              <w:rPr>
                <w:w w:val="105"/>
                <w:sz w:val="17"/>
              </w:rPr>
              <w:t>Göğüs Cerrahisi</w:t>
            </w:r>
          </w:p>
        </w:tc>
        <w:tc>
          <w:tcPr>
            <w:tcW w:w="1580" w:type="dxa"/>
          </w:tcPr>
          <w:p>
            <w:pPr>
              <w:pStyle w:val="TableParagraph"/>
              <w:spacing w:before="78"/>
              <w:ind w:right="98"/>
              <w:jc w:val="center"/>
              <w:rPr>
                <w:rFonts w:ascii="Times New Roman"/>
                <w:sz w:val="20"/>
              </w:rPr>
            </w:pPr>
            <w:r>
              <w:rPr>
                <w:rFonts w:ascii="Times New Roman"/>
                <w:w w:val="105"/>
                <w:sz w:val="20"/>
              </w:rPr>
              <w:t>5</w:t>
            </w:r>
          </w:p>
        </w:tc>
        <w:tc>
          <w:tcPr>
            <w:tcW w:w="1370" w:type="dxa"/>
          </w:tcPr>
          <w:p>
            <w:pPr/>
          </w:p>
        </w:tc>
        <w:tc>
          <w:tcPr>
            <w:tcW w:w="1203" w:type="dxa"/>
          </w:tcPr>
          <w:p>
            <w:pPr>
              <w:pStyle w:val="TableParagraph"/>
              <w:spacing w:before="101"/>
              <w:ind w:left="289"/>
              <w:jc w:val="center"/>
              <w:rPr>
                <w:sz w:val="17"/>
              </w:rPr>
            </w:pPr>
            <w:r>
              <w:rPr>
                <w:w w:val="94"/>
                <w:sz w:val="17"/>
              </w:rPr>
              <w:t>5</w:t>
            </w:r>
          </w:p>
        </w:tc>
      </w:tr>
      <w:tr>
        <w:trPr>
          <w:trHeight w:val="413" w:hRule="exact"/>
        </w:trPr>
        <w:tc>
          <w:tcPr>
            <w:tcW w:w="1513" w:type="dxa"/>
          </w:tcPr>
          <w:p>
            <w:pPr>
              <w:pStyle w:val="TableParagraph"/>
              <w:spacing w:before="108"/>
              <w:ind w:left="530" w:right="505"/>
              <w:jc w:val="center"/>
              <w:rPr>
                <w:sz w:val="17"/>
              </w:rPr>
            </w:pPr>
            <w:r>
              <w:rPr>
                <w:w w:val="110"/>
                <w:sz w:val="17"/>
              </w:rPr>
              <w:t>GÖG</w:t>
            </w:r>
          </w:p>
        </w:tc>
        <w:tc>
          <w:tcPr>
            <w:tcW w:w="3692" w:type="dxa"/>
          </w:tcPr>
          <w:p>
            <w:pPr>
              <w:pStyle w:val="TableParagraph"/>
              <w:spacing w:before="103"/>
              <w:ind w:left="242"/>
              <w:rPr>
                <w:sz w:val="17"/>
              </w:rPr>
            </w:pPr>
            <w:r>
              <w:rPr>
                <w:w w:val="105"/>
                <w:sz w:val="17"/>
              </w:rPr>
              <w:t>Göğüs Hastalıkları</w:t>
            </w:r>
          </w:p>
        </w:tc>
        <w:tc>
          <w:tcPr>
            <w:tcW w:w="1580" w:type="dxa"/>
          </w:tcPr>
          <w:p>
            <w:pPr>
              <w:pStyle w:val="TableParagraph"/>
              <w:spacing w:before="96"/>
              <w:ind w:left="574" w:right="660"/>
              <w:jc w:val="center"/>
              <w:rPr>
                <w:rFonts w:ascii="Courier New"/>
                <w:sz w:val="20"/>
              </w:rPr>
            </w:pPr>
            <w:r>
              <w:rPr>
                <w:rFonts w:ascii="Courier New"/>
                <w:sz w:val="20"/>
              </w:rPr>
              <w:t>12</w:t>
            </w:r>
          </w:p>
        </w:tc>
        <w:tc>
          <w:tcPr>
            <w:tcW w:w="1370" w:type="dxa"/>
          </w:tcPr>
          <w:p>
            <w:pPr/>
          </w:p>
        </w:tc>
        <w:tc>
          <w:tcPr>
            <w:tcW w:w="1203" w:type="dxa"/>
          </w:tcPr>
          <w:p>
            <w:pPr>
              <w:pStyle w:val="TableParagraph"/>
              <w:spacing w:before="92"/>
              <w:ind w:left="408" w:right="102"/>
              <w:jc w:val="center"/>
              <w:rPr>
                <w:rFonts w:ascii="Courier New"/>
                <w:sz w:val="20"/>
              </w:rPr>
            </w:pPr>
            <w:r>
              <w:rPr>
                <w:rFonts w:ascii="Courier New"/>
                <w:sz w:val="20"/>
              </w:rPr>
              <w:t>12</w:t>
            </w:r>
          </w:p>
        </w:tc>
      </w:tr>
      <w:tr>
        <w:trPr>
          <w:trHeight w:val="400" w:hRule="exact"/>
        </w:trPr>
        <w:tc>
          <w:tcPr>
            <w:tcW w:w="1513" w:type="dxa"/>
          </w:tcPr>
          <w:p>
            <w:pPr>
              <w:pStyle w:val="TableParagraph"/>
              <w:spacing w:before="99"/>
              <w:ind w:left="527" w:right="505"/>
              <w:jc w:val="center"/>
              <w:rPr>
                <w:sz w:val="17"/>
              </w:rPr>
            </w:pPr>
            <w:r>
              <w:rPr>
                <w:w w:val="110"/>
                <w:sz w:val="17"/>
              </w:rPr>
              <w:t>TBC</w:t>
            </w:r>
          </w:p>
        </w:tc>
        <w:tc>
          <w:tcPr>
            <w:tcW w:w="3692" w:type="dxa"/>
          </w:tcPr>
          <w:p>
            <w:pPr>
              <w:pStyle w:val="TableParagraph"/>
              <w:spacing w:before="99"/>
              <w:ind w:left="243"/>
              <w:rPr>
                <w:sz w:val="17"/>
              </w:rPr>
            </w:pPr>
            <w:r>
              <w:rPr>
                <w:w w:val="105"/>
                <w:sz w:val="17"/>
              </w:rPr>
              <w:t>Panel</w:t>
            </w:r>
          </w:p>
        </w:tc>
        <w:tc>
          <w:tcPr>
            <w:tcW w:w="1580" w:type="dxa"/>
          </w:tcPr>
          <w:p>
            <w:pPr>
              <w:pStyle w:val="TableParagraph"/>
              <w:spacing w:before="81"/>
              <w:ind w:right="87"/>
              <w:jc w:val="center"/>
              <w:rPr>
                <w:rFonts w:ascii="Times New Roman"/>
                <w:sz w:val="19"/>
              </w:rPr>
            </w:pPr>
            <w:r>
              <w:rPr>
                <w:rFonts w:ascii="Times New Roman"/>
                <w:w w:val="108"/>
                <w:sz w:val="19"/>
              </w:rPr>
              <w:t>4</w:t>
            </w:r>
          </w:p>
        </w:tc>
        <w:tc>
          <w:tcPr>
            <w:tcW w:w="1370" w:type="dxa"/>
          </w:tcPr>
          <w:p>
            <w:pPr/>
          </w:p>
        </w:tc>
        <w:tc>
          <w:tcPr>
            <w:tcW w:w="1203" w:type="dxa"/>
          </w:tcPr>
          <w:p>
            <w:pPr>
              <w:pStyle w:val="TableParagraph"/>
              <w:spacing w:before="94"/>
              <w:ind w:left="288"/>
              <w:jc w:val="center"/>
              <w:rPr>
                <w:sz w:val="17"/>
              </w:rPr>
            </w:pPr>
            <w:r>
              <w:rPr>
                <w:w w:val="92"/>
                <w:sz w:val="17"/>
              </w:rPr>
              <w:t>4</w:t>
            </w:r>
          </w:p>
        </w:tc>
      </w:tr>
      <w:tr>
        <w:trPr>
          <w:trHeight w:val="417" w:hRule="exact"/>
        </w:trPr>
        <w:tc>
          <w:tcPr>
            <w:tcW w:w="1513" w:type="dxa"/>
          </w:tcPr>
          <w:p>
            <w:pPr>
              <w:pStyle w:val="TableParagraph"/>
              <w:spacing w:before="98"/>
              <w:ind w:left="530" w:right="505"/>
              <w:jc w:val="center"/>
              <w:rPr>
                <w:sz w:val="18"/>
              </w:rPr>
            </w:pPr>
            <w:r>
              <w:rPr>
                <w:w w:val="105"/>
                <w:sz w:val="18"/>
              </w:rPr>
              <w:t>IÇH</w:t>
            </w:r>
          </w:p>
        </w:tc>
        <w:tc>
          <w:tcPr>
            <w:tcW w:w="3692" w:type="dxa"/>
          </w:tcPr>
          <w:p>
            <w:pPr>
              <w:pStyle w:val="TableParagraph"/>
              <w:spacing w:before="107"/>
              <w:ind w:left="242"/>
              <w:rPr>
                <w:sz w:val="17"/>
              </w:rPr>
            </w:pPr>
            <w:r>
              <w:rPr>
                <w:w w:val="105"/>
                <w:sz w:val="17"/>
              </w:rPr>
              <w:t>İç Hastalıkları</w:t>
            </w:r>
          </w:p>
        </w:tc>
        <w:tc>
          <w:tcPr>
            <w:tcW w:w="1580" w:type="dxa"/>
          </w:tcPr>
          <w:p>
            <w:pPr>
              <w:pStyle w:val="TableParagraph"/>
              <w:spacing w:before="100"/>
              <w:ind w:right="91"/>
              <w:jc w:val="center"/>
              <w:rPr>
                <w:rFonts w:ascii="Courier New"/>
                <w:sz w:val="20"/>
              </w:rPr>
            </w:pPr>
            <w:r>
              <w:rPr>
                <w:rFonts w:ascii="Courier New"/>
                <w:w w:val="104"/>
                <w:sz w:val="20"/>
              </w:rPr>
              <w:t>2</w:t>
            </w:r>
          </w:p>
        </w:tc>
        <w:tc>
          <w:tcPr>
            <w:tcW w:w="1370" w:type="dxa"/>
          </w:tcPr>
          <w:p>
            <w:pPr/>
          </w:p>
        </w:tc>
        <w:tc>
          <w:tcPr>
            <w:tcW w:w="1203" w:type="dxa"/>
          </w:tcPr>
          <w:p>
            <w:pPr>
              <w:pStyle w:val="TableParagraph"/>
              <w:spacing w:before="102"/>
              <w:ind w:left="282"/>
              <w:jc w:val="center"/>
              <w:rPr>
                <w:sz w:val="17"/>
              </w:rPr>
            </w:pPr>
            <w:r>
              <w:rPr>
                <w:w w:val="92"/>
                <w:sz w:val="17"/>
              </w:rPr>
              <w:t>2</w:t>
            </w:r>
          </w:p>
        </w:tc>
      </w:tr>
      <w:tr>
        <w:trPr>
          <w:trHeight w:val="410" w:hRule="exact"/>
        </w:trPr>
        <w:tc>
          <w:tcPr>
            <w:tcW w:w="1513" w:type="dxa"/>
          </w:tcPr>
          <w:p>
            <w:pPr>
              <w:pStyle w:val="TableParagraph"/>
              <w:spacing w:before="102"/>
              <w:ind w:left="523" w:right="505"/>
              <w:jc w:val="center"/>
              <w:rPr>
                <w:sz w:val="17"/>
              </w:rPr>
            </w:pPr>
            <w:r>
              <w:rPr>
                <w:w w:val="105"/>
                <w:sz w:val="17"/>
              </w:rPr>
              <w:t>KAR</w:t>
            </w:r>
          </w:p>
        </w:tc>
        <w:tc>
          <w:tcPr>
            <w:tcW w:w="3692" w:type="dxa"/>
          </w:tcPr>
          <w:p>
            <w:pPr>
              <w:pStyle w:val="TableParagraph"/>
              <w:spacing w:before="102"/>
              <w:ind w:left="243"/>
              <w:rPr>
                <w:sz w:val="17"/>
              </w:rPr>
            </w:pPr>
            <w:r>
              <w:rPr>
                <w:w w:val="105"/>
                <w:sz w:val="17"/>
              </w:rPr>
              <w:t>Kardiyoloji</w:t>
            </w:r>
          </w:p>
        </w:tc>
        <w:tc>
          <w:tcPr>
            <w:tcW w:w="1580" w:type="dxa"/>
          </w:tcPr>
          <w:p>
            <w:pPr>
              <w:pStyle w:val="TableParagraph"/>
              <w:spacing w:before="95"/>
              <w:ind w:left="572" w:right="665"/>
              <w:jc w:val="center"/>
              <w:rPr>
                <w:rFonts w:ascii="Courier New"/>
                <w:sz w:val="20"/>
              </w:rPr>
            </w:pPr>
            <w:r>
              <w:rPr>
                <w:rFonts w:ascii="Courier New"/>
                <w:sz w:val="20"/>
              </w:rPr>
              <w:t>16</w:t>
            </w:r>
          </w:p>
        </w:tc>
        <w:tc>
          <w:tcPr>
            <w:tcW w:w="1370" w:type="dxa"/>
          </w:tcPr>
          <w:p>
            <w:pPr/>
          </w:p>
        </w:tc>
        <w:tc>
          <w:tcPr>
            <w:tcW w:w="1203" w:type="dxa"/>
          </w:tcPr>
          <w:p>
            <w:pPr>
              <w:pStyle w:val="TableParagraph"/>
              <w:spacing w:before="90"/>
              <w:ind w:left="408" w:right="110"/>
              <w:jc w:val="center"/>
              <w:rPr>
                <w:rFonts w:ascii="Courier New"/>
                <w:sz w:val="20"/>
              </w:rPr>
            </w:pPr>
            <w:r>
              <w:rPr>
                <w:rFonts w:ascii="Courier New"/>
                <w:sz w:val="20"/>
              </w:rPr>
              <w:t>16</w:t>
            </w:r>
          </w:p>
        </w:tc>
      </w:tr>
      <w:tr>
        <w:trPr>
          <w:trHeight w:val="391" w:hRule="exact"/>
        </w:trPr>
        <w:tc>
          <w:tcPr>
            <w:tcW w:w="1513" w:type="dxa"/>
          </w:tcPr>
          <w:p>
            <w:pPr>
              <w:pStyle w:val="TableParagraph"/>
              <w:spacing w:before="91"/>
              <w:ind w:left="530" w:right="505"/>
              <w:jc w:val="center"/>
              <w:rPr>
                <w:sz w:val="17"/>
              </w:rPr>
            </w:pPr>
            <w:r>
              <w:rPr>
                <w:w w:val="110"/>
                <w:sz w:val="17"/>
              </w:rPr>
              <w:t>KDC</w:t>
            </w:r>
          </w:p>
        </w:tc>
        <w:tc>
          <w:tcPr>
            <w:tcW w:w="3692" w:type="dxa"/>
          </w:tcPr>
          <w:p>
            <w:pPr>
              <w:pStyle w:val="TableParagraph"/>
              <w:spacing w:before="91"/>
              <w:ind w:left="243"/>
              <w:rPr>
                <w:sz w:val="17"/>
              </w:rPr>
            </w:pPr>
            <w:r>
              <w:rPr>
                <w:w w:val="105"/>
                <w:sz w:val="17"/>
              </w:rPr>
              <w:t>Kalp Damar Cerrahisi</w:t>
            </w:r>
          </w:p>
        </w:tc>
        <w:tc>
          <w:tcPr>
            <w:tcW w:w="1580" w:type="dxa"/>
          </w:tcPr>
          <w:p>
            <w:pPr>
              <w:pStyle w:val="TableParagraph"/>
              <w:spacing w:before="86"/>
              <w:ind w:right="90"/>
              <w:jc w:val="center"/>
              <w:rPr>
                <w:sz w:val="18"/>
              </w:rPr>
            </w:pPr>
            <w:r>
              <w:rPr>
                <w:w w:val="107"/>
                <w:sz w:val="18"/>
              </w:rPr>
              <w:t>8</w:t>
            </w:r>
          </w:p>
        </w:tc>
        <w:tc>
          <w:tcPr>
            <w:tcW w:w="1370" w:type="dxa"/>
          </w:tcPr>
          <w:p>
            <w:pPr/>
          </w:p>
        </w:tc>
        <w:tc>
          <w:tcPr>
            <w:tcW w:w="1203" w:type="dxa"/>
          </w:tcPr>
          <w:p>
            <w:pPr>
              <w:pStyle w:val="TableParagraph"/>
              <w:spacing w:before="82"/>
              <w:ind w:left="307"/>
              <w:jc w:val="center"/>
              <w:rPr>
                <w:sz w:val="18"/>
              </w:rPr>
            </w:pPr>
            <w:r>
              <w:rPr>
                <w:w w:val="107"/>
                <w:sz w:val="18"/>
              </w:rPr>
              <w:t>8</w:t>
            </w:r>
          </w:p>
        </w:tc>
      </w:tr>
      <w:tr>
        <w:trPr>
          <w:trHeight w:val="404" w:hRule="exact"/>
        </w:trPr>
        <w:tc>
          <w:tcPr>
            <w:tcW w:w="1513" w:type="dxa"/>
          </w:tcPr>
          <w:p>
            <w:pPr>
              <w:pStyle w:val="TableParagraph"/>
              <w:spacing w:before="107"/>
              <w:ind w:left="530" w:right="502"/>
              <w:jc w:val="center"/>
              <w:rPr>
                <w:sz w:val="17"/>
              </w:rPr>
            </w:pPr>
            <w:r>
              <w:rPr>
                <w:w w:val="110"/>
                <w:sz w:val="17"/>
              </w:rPr>
              <w:t>KBB</w:t>
            </w:r>
          </w:p>
        </w:tc>
        <w:tc>
          <w:tcPr>
            <w:tcW w:w="3692" w:type="dxa"/>
          </w:tcPr>
          <w:p>
            <w:pPr>
              <w:pStyle w:val="TableParagraph"/>
              <w:spacing w:before="107"/>
              <w:ind w:left="243"/>
              <w:rPr>
                <w:sz w:val="17"/>
              </w:rPr>
            </w:pPr>
            <w:r>
              <w:rPr>
                <w:w w:val="105"/>
                <w:sz w:val="17"/>
              </w:rPr>
              <w:t>Kulak - Burun -  Boğaz</w:t>
            </w:r>
          </w:p>
        </w:tc>
        <w:tc>
          <w:tcPr>
            <w:tcW w:w="1580" w:type="dxa"/>
          </w:tcPr>
          <w:p>
            <w:pPr>
              <w:pStyle w:val="TableParagraph"/>
              <w:spacing w:before="89"/>
              <w:ind w:right="87"/>
              <w:jc w:val="center"/>
              <w:rPr>
                <w:rFonts w:ascii="Times New Roman"/>
                <w:sz w:val="19"/>
              </w:rPr>
            </w:pPr>
            <w:r>
              <w:rPr>
                <w:rFonts w:ascii="Times New Roman"/>
                <w:w w:val="108"/>
                <w:sz w:val="19"/>
              </w:rPr>
              <w:t>4</w:t>
            </w:r>
          </w:p>
        </w:tc>
        <w:tc>
          <w:tcPr>
            <w:tcW w:w="1370" w:type="dxa"/>
          </w:tcPr>
          <w:p>
            <w:pPr/>
          </w:p>
        </w:tc>
        <w:tc>
          <w:tcPr>
            <w:tcW w:w="1203" w:type="dxa"/>
          </w:tcPr>
          <w:p>
            <w:pPr>
              <w:pStyle w:val="TableParagraph"/>
              <w:spacing w:before="103"/>
              <w:ind w:left="302"/>
              <w:jc w:val="center"/>
              <w:rPr>
                <w:sz w:val="17"/>
              </w:rPr>
            </w:pPr>
            <w:r>
              <w:rPr>
                <w:w w:val="107"/>
                <w:sz w:val="17"/>
              </w:rPr>
              <w:t>4</w:t>
            </w:r>
          </w:p>
        </w:tc>
      </w:tr>
      <w:tr>
        <w:trPr>
          <w:trHeight w:val="421" w:hRule="exact"/>
        </w:trPr>
        <w:tc>
          <w:tcPr>
            <w:tcW w:w="1513" w:type="dxa"/>
          </w:tcPr>
          <w:p>
            <w:pPr>
              <w:pStyle w:val="TableParagraph"/>
              <w:spacing w:before="121"/>
              <w:ind w:left="504" w:right="505"/>
              <w:jc w:val="center"/>
              <w:rPr>
                <w:sz w:val="17"/>
              </w:rPr>
            </w:pPr>
            <w:r>
              <w:rPr>
                <w:sz w:val="17"/>
              </w:rPr>
              <w:t>PAT</w:t>
            </w:r>
          </w:p>
        </w:tc>
        <w:tc>
          <w:tcPr>
            <w:tcW w:w="3692" w:type="dxa"/>
          </w:tcPr>
          <w:p>
            <w:pPr>
              <w:pStyle w:val="TableParagraph"/>
              <w:spacing w:before="116"/>
              <w:ind w:left="243"/>
              <w:rPr>
                <w:sz w:val="17"/>
              </w:rPr>
            </w:pPr>
            <w:r>
              <w:rPr>
                <w:w w:val="105"/>
                <w:sz w:val="17"/>
              </w:rPr>
              <w:t>Patoloji</w:t>
            </w:r>
          </w:p>
        </w:tc>
        <w:tc>
          <w:tcPr>
            <w:tcW w:w="1580" w:type="dxa"/>
          </w:tcPr>
          <w:p>
            <w:pPr>
              <w:pStyle w:val="TableParagraph"/>
              <w:spacing w:before="109"/>
              <w:ind w:left="572" w:right="665"/>
              <w:jc w:val="center"/>
              <w:rPr>
                <w:rFonts w:ascii="Courier New"/>
                <w:sz w:val="20"/>
              </w:rPr>
            </w:pPr>
            <w:r>
              <w:rPr>
                <w:rFonts w:ascii="Courier New"/>
                <w:sz w:val="20"/>
              </w:rPr>
              <w:t>16</w:t>
            </w:r>
          </w:p>
        </w:tc>
        <w:tc>
          <w:tcPr>
            <w:tcW w:w="1370" w:type="dxa"/>
          </w:tcPr>
          <w:p>
            <w:pPr>
              <w:pStyle w:val="TableParagraph"/>
              <w:spacing w:before="116"/>
              <w:jc w:val="center"/>
              <w:rPr>
                <w:sz w:val="17"/>
              </w:rPr>
            </w:pPr>
            <w:r>
              <w:rPr>
                <w:w w:val="102"/>
                <w:sz w:val="17"/>
              </w:rPr>
              <w:t>4</w:t>
            </w:r>
          </w:p>
        </w:tc>
        <w:tc>
          <w:tcPr>
            <w:tcW w:w="1203" w:type="dxa"/>
          </w:tcPr>
          <w:p>
            <w:pPr>
              <w:pStyle w:val="TableParagraph"/>
              <w:spacing w:before="96"/>
              <w:ind w:left="408" w:right="113"/>
              <w:jc w:val="center"/>
              <w:rPr>
                <w:rFonts w:ascii="Courier New"/>
                <w:sz w:val="21"/>
              </w:rPr>
            </w:pPr>
            <w:r>
              <w:rPr>
                <w:rFonts w:ascii="Courier New"/>
                <w:sz w:val="21"/>
              </w:rPr>
              <w:t>20</w:t>
            </w:r>
          </w:p>
        </w:tc>
      </w:tr>
      <w:tr>
        <w:trPr>
          <w:trHeight w:val="406" w:hRule="exact"/>
        </w:trPr>
        <w:tc>
          <w:tcPr>
            <w:tcW w:w="1513" w:type="dxa"/>
          </w:tcPr>
          <w:p>
            <w:pPr>
              <w:pStyle w:val="TableParagraph"/>
              <w:spacing w:before="76"/>
              <w:ind w:left="530" w:right="504"/>
              <w:jc w:val="center"/>
              <w:rPr>
                <w:rFonts w:ascii="Times New Roman"/>
                <w:sz w:val="20"/>
              </w:rPr>
            </w:pPr>
            <w:r>
              <w:rPr>
                <w:rFonts w:ascii="Times New Roman"/>
                <w:w w:val="90"/>
                <w:sz w:val="20"/>
              </w:rPr>
              <w:t>MIK</w:t>
            </w:r>
          </w:p>
        </w:tc>
        <w:tc>
          <w:tcPr>
            <w:tcW w:w="3692" w:type="dxa"/>
          </w:tcPr>
          <w:p>
            <w:pPr>
              <w:pStyle w:val="TableParagraph"/>
              <w:spacing w:before="103"/>
              <w:ind w:left="242"/>
              <w:rPr>
                <w:sz w:val="17"/>
              </w:rPr>
            </w:pPr>
            <w:r>
              <w:rPr>
                <w:w w:val="105"/>
                <w:sz w:val="17"/>
              </w:rPr>
              <w:t>Tıbbi Mikrobiyoloji</w:t>
            </w:r>
          </w:p>
        </w:tc>
        <w:tc>
          <w:tcPr>
            <w:tcW w:w="1580" w:type="dxa"/>
          </w:tcPr>
          <w:p>
            <w:pPr>
              <w:pStyle w:val="TableParagraph"/>
              <w:spacing w:before="96"/>
              <w:ind w:right="91"/>
              <w:jc w:val="center"/>
              <w:rPr>
                <w:rFonts w:ascii="Courier New"/>
                <w:sz w:val="20"/>
              </w:rPr>
            </w:pPr>
            <w:r>
              <w:rPr>
                <w:rFonts w:ascii="Courier New"/>
                <w:w w:val="104"/>
                <w:sz w:val="20"/>
              </w:rPr>
              <w:t>2</w:t>
            </w:r>
          </w:p>
        </w:tc>
        <w:tc>
          <w:tcPr>
            <w:tcW w:w="1370" w:type="dxa"/>
          </w:tcPr>
          <w:p>
            <w:pPr>
              <w:pStyle w:val="TableParagraph"/>
              <w:spacing w:before="94"/>
              <w:jc w:val="center"/>
              <w:rPr>
                <w:sz w:val="18"/>
              </w:rPr>
            </w:pPr>
            <w:r>
              <w:rPr>
                <w:w w:val="102"/>
                <w:sz w:val="18"/>
              </w:rPr>
              <w:t>2</w:t>
            </w:r>
          </w:p>
        </w:tc>
        <w:tc>
          <w:tcPr>
            <w:tcW w:w="1203" w:type="dxa"/>
          </w:tcPr>
          <w:p>
            <w:pPr>
              <w:pStyle w:val="TableParagraph"/>
              <w:spacing w:before="99"/>
              <w:ind w:left="287"/>
              <w:jc w:val="center"/>
              <w:rPr>
                <w:sz w:val="17"/>
              </w:rPr>
            </w:pPr>
            <w:r>
              <w:rPr>
                <w:w w:val="91"/>
                <w:sz w:val="17"/>
              </w:rPr>
              <w:t>4</w:t>
            </w:r>
          </w:p>
        </w:tc>
      </w:tr>
      <w:tr>
        <w:trPr>
          <w:trHeight w:val="378" w:hRule="exact"/>
        </w:trPr>
        <w:tc>
          <w:tcPr>
            <w:tcW w:w="1513" w:type="dxa"/>
          </w:tcPr>
          <w:p>
            <w:pPr>
              <w:pStyle w:val="TableParagraph"/>
              <w:spacing w:before="101"/>
              <w:ind w:left="530" w:right="498"/>
              <w:jc w:val="center"/>
              <w:rPr>
                <w:sz w:val="17"/>
              </w:rPr>
            </w:pPr>
            <w:r>
              <w:rPr>
                <w:w w:val="110"/>
                <w:sz w:val="17"/>
              </w:rPr>
              <w:t>BİK</w:t>
            </w:r>
          </w:p>
        </w:tc>
        <w:tc>
          <w:tcPr>
            <w:tcW w:w="3692" w:type="dxa"/>
          </w:tcPr>
          <w:p>
            <w:pPr>
              <w:pStyle w:val="TableParagraph"/>
              <w:spacing w:before="101"/>
              <w:ind w:left="242"/>
              <w:rPr>
                <w:sz w:val="17"/>
              </w:rPr>
            </w:pPr>
            <w:r>
              <w:rPr>
                <w:w w:val="105"/>
                <w:sz w:val="17"/>
              </w:rPr>
              <w:t>Tıbbi Biyokimya</w:t>
            </w:r>
          </w:p>
        </w:tc>
        <w:tc>
          <w:tcPr>
            <w:tcW w:w="1580" w:type="dxa"/>
          </w:tcPr>
          <w:p>
            <w:pPr>
              <w:pStyle w:val="TableParagraph"/>
              <w:spacing w:before="74"/>
              <w:ind w:right="98"/>
              <w:jc w:val="center"/>
              <w:rPr>
                <w:rFonts w:ascii="Times New Roman"/>
                <w:sz w:val="20"/>
              </w:rPr>
            </w:pPr>
            <w:r>
              <w:rPr>
                <w:rFonts w:ascii="Times New Roman"/>
                <w:w w:val="105"/>
                <w:sz w:val="20"/>
              </w:rPr>
              <w:t>5</w:t>
            </w:r>
          </w:p>
        </w:tc>
        <w:tc>
          <w:tcPr>
            <w:tcW w:w="1370" w:type="dxa"/>
          </w:tcPr>
          <w:p>
            <w:pPr/>
          </w:p>
        </w:tc>
        <w:tc>
          <w:tcPr>
            <w:tcW w:w="1203" w:type="dxa"/>
          </w:tcPr>
          <w:p>
            <w:pPr>
              <w:pStyle w:val="TableParagraph"/>
              <w:spacing w:before="96"/>
              <w:ind w:left="286"/>
              <w:jc w:val="center"/>
              <w:rPr>
                <w:sz w:val="17"/>
              </w:rPr>
            </w:pPr>
            <w:r>
              <w:rPr>
                <w:w w:val="91"/>
                <w:sz w:val="17"/>
              </w:rPr>
              <w:t>5</w:t>
            </w:r>
          </w:p>
        </w:tc>
      </w:tr>
      <w:tr>
        <w:trPr>
          <w:trHeight w:val="547" w:hRule="exact"/>
        </w:trPr>
        <w:tc>
          <w:tcPr>
            <w:tcW w:w="1513" w:type="dxa"/>
            <w:tcBorders>
              <w:bottom w:val="single" w:sz="7" w:space="0" w:color="008000"/>
            </w:tcBorders>
          </w:tcPr>
          <w:p>
            <w:pPr>
              <w:pStyle w:val="TableParagraph"/>
              <w:spacing w:before="131"/>
              <w:ind w:left="530" w:right="500"/>
              <w:jc w:val="center"/>
              <w:rPr>
                <w:sz w:val="17"/>
              </w:rPr>
            </w:pPr>
            <w:r>
              <w:rPr>
                <w:w w:val="110"/>
                <w:sz w:val="17"/>
              </w:rPr>
              <w:t>KUG</w:t>
            </w:r>
          </w:p>
        </w:tc>
        <w:tc>
          <w:tcPr>
            <w:tcW w:w="3692" w:type="dxa"/>
            <w:tcBorders>
              <w:bottom w:val="single" w:sz="7" w:space="0" w:color="008000"/>
            </w:tcBorders>
          </w:tcPr>
          <w:p>
            <w:pPr>
              <w:pStyle w:val="TableParagraph"/>
              <w:spacing w:before="131"/>
              <w:ind w:left="243"/>
              <w:rPr>
                <w:sz w:val="17"/>
              </w:rPr>
            </w:pPr>
            <w:r>
              <w:rPr>
                <w:w w:val="105"/>
                <w:sz w:val="17"/>
              </w:rPr>
              <w:t>KUG</w:t>
            </w:r>
          </w:p>
        </w:tc>
        <w:tc>
          <w:tcPr>
            <w:tcW w:w="1580" w:type="dxa"/>
            <w:tcBorders>
              <w:bottom w:val="single" w:sz="7" w:space="0" w:color="008000"/>
            </w:tcBorders>
          </w:tcPr>
          <w:p>
            <w:pPr>
              <w:pStyle w:val="TableParagraph"/>
              <w:spacing w:before="66"/>
              <w:ind w:right="95"/>
              <w:jc w:val="center"/>
              <w:rPr>
                <w:sz w:val="24"/>
              </w:rPr>
            </w:pPr>
            <w:r>
              <w:rPr>
                <w:w w:val="77"/>
                <w:sz w:val="24"/>
              </w:rPr>
              <w:t>o</w:t>
            </w:r>
          </w:p>
        </w:tc>
        <w:tc>
          <w:tcPr>
            <w:tcW w:w="1370" w:type="dxa"/>
            <w:tcBorders>
              <w:bottom w:val="single" w:sz="7" w:space="0" w:color="008000"/>
            </w:tcBorders>
          </w:tcPr>
          <w:p>
            <w:pPr>
              <w:pStyle w:val="TableParagraph"/>
              <w:spacing w:before="122"/>
              <w:ind w:left="10"/>
              <w:jc w:val="center"/>
              <w:rPr>
                <w:sz w:val="18"/>
              </w:rPr>
            </w:pPr>
            <w:r>
              <w:rPr>
                <w:w w:val="107"/>
                <w:sz w:val="18"/>
              </w:rPr>
              <w:t>6</w:t>
            </w:r>
          </w:p>
        </w:tc>
        <w:tc>
          <w:tcPr>
            <w:tcW w:w="1203" w:type="dxa"/>
            <w:tcBorders>
              <w:bottom w:val="single" w:sz="7" w:space="0" w:color="008000"/>
            </w:tcBorders>
          </w:tcPr>
          <w:p>
            <w:pPr>
              <w:pStyle w:val="TableParagraph"/>
              <w:spacing w:before="117"/>
              <w:ind w:left="308"/>
              <w:jc w:val="center"/>
              <w:rPr>
                <w:sz w:val="18"/>
              </w:rPr>
            </w:pPr>
            <w:r>
              <w:rPr>
                <w:w w:val="107"/>
                <w:sz w:val="18"/>
              </w:rPr>
              <w:t>6</w:t>
            </w:r>
          </w:p>
        </w:tc>
      </w:tr>
      <w:tr>
        <w:trPr>
          <w:trHeight w:val="233" w:hRule="exact"/>
        </w:trPr>
        <w:tc>
          <w:tcPr>
            <w:tcW w:w="1513" w:type="dxa"/>
            <w:tcBorders>
              <w:top w:val="single" w:sz="7" w:space="0" w:color="008000"/>
              <w:bottom w:val="single" w:sz="12" w:space="0" w:color="008000"/>
            </w:tcBorders>
          </w:tcPr>
          <w:p>
            <w:pPr>
              <w:pStyle w:val="TableParagraph"/>
              <w:spacing w:before="3"/>
              <w:ind w:left="502"/>
              <w:rPr>
                <w:b/>
                <w:sz w:val="17"/>
              </w:rPr>
            </w:pPr>
            <w:r>
              <w:rPr>
                <w:b/>
                <w:w w:val="105"/>
                <w:sz w:val="17"/>
              </w:rPr>
              <w:t>Toplam</w:t>
            </w:r>
          </w:p>
        </w:tc>
        <w:tc>
          <w:tcPr>
            <w:tcW w:w="3692" w:type="dxa"/>
            <w:tcBorders>
              <w:top w:val="single" w:sz="7" w:space="0" w:color="008000"/>
              <w:bottom w:val="single" w:sz="12" w:space="0" w:color="008000"/>
            </w:tcBorders>
          </w:tcPr>
          <w:p>
            <w:pPr/>
          </w:p>
        </w:tc>
        <w:tc>
          <w:tcPr>
            <w:tcW w:w="1580" w:type="dxa"/>
            <w:tcBorders>
              <w:top w:val="single" w:sz="7" w:space="0" w:color="008000"/>
              <w:bottom w:val="single" w:sz="12" w:space="0" w:color="008000"/>
            </w:tcBorders>
          </w:tcPr>
          <w:p>
            <w:pPr>
              <w:pStyle w:val="TableParagraph"/>
              <w:spacing w:line="201" w:lineRule="exact"/>
              <w:ind w:left="574" w:right="665"/>
              <w:jc w:val="center"/>
              <w:rPr>
                <w:b/>
                <w:sz w:val="18"/>
              </w:rPr>
            </w:pPr>
            <w:r>
              <w:rPr>
                <w:b/>
                <w:sz w:val="18"/>
              </w:rPr>
              <w:t>120</w:t>
            </w:r>
          </w:p>
        </w:tc>
        <w:tc>
          <w:tcPr>
            <w:tcW w:w="1370" w:type="dxa"/>
            <w:tcBorders>
              <w:top w:val="single" w:sz="7" w:space="0" w:color="008000"/>
              <w:bottom w:val="single" w:sz="12" w:space="0" w:color="008000"/>
            </w:tcBorders>
          </w:tcPr>
          <w:p>
            <w:pPr>
              <w:pStyle w:val="TableParagraph"/>
              <w:spacing w:line="201" w:lineRule="exact"/>
              <w:ind w:left="417" w:right="415"/>
              <w:jc w:val="center"/>
              <w:rPr>
                <w:b/>
                <w:sz w:val="18"/>
              </w:rPr>
            </w:pPr>
            <w:r>
              <w:rPr>
                <w:b/>
                <w:w w:val="105"/>
                <w:sz w:val="18"/>
              </w:rPr>
              <w:t>12</w:t>
            </w:r>
          </w:p>
        </w:tc>
        <w:tc>
          <w:tcPr>
            <w:tcW w:w="1203" w:type="dxa"/>
            <w:tcBorders>
              <w:top w:val="single" w:sz="7" w:space="0" w:color="008000"/>
              <w:bottom w:val="single" w:sz="12" w:space="0" w:color="008000"/>
            </w:tcBorders>
          </w:tcPr>
          <w:p>
            <w:pPr>
              <w:pStyle w:val="TableParagraph"/>
              <w:spacing w:line="201" w:lineRule="exact"/>
              <w:ind w:left="408" w:right="102"/>
              <w:jc w:val="center"/>
              <w:rPr>
                <w:b/>
                <w:sz w:val="18"/>
              </w:rPr>
            </w:pPr>
            <w:r>
              <w:rPr>
                <w:b/>
                <w:sz w:val="18"/>
              </w:rPr>
              <w:t>132</w:t>
            </w:r>
          </w:p>
        </w:tc>
      </w:tr>
    </w:tbl>
    <w:p>
      <w:pPr>
        <w:pStyle w:val="BodyText"/>
        <w:spacing w:before="1"/>
        <w:rPr>
          <w:b/>
          <w:sz w:val="6"/>
        </w:rPr>
      </w:pPr>
    </w:p>
    <w:p>
      <w:pPr>
        <w:spacing w:after="0"/>
        <w:rPr>
          <w:sz w:val="6"/>
        </w:rPr>
        <w:sectPr>
          <w:headerReference w:type="even" r:id="rId148"/>
          <w:pgSz w:w="11910" w:h="16840"/>
          <w:pgMar w:header="0" w:footer="0" w:top="1280" w:bottom="280" w:left="1140" w:right="1120"/>
        </w:sectPr>
      </w:pPr>
    </w:p>
    <w:p>
      <w:pPr>
        <w:pStyle w:val="BodyText"/>
        <w:spacing w:before="6"/>
        <w:rPr>
          <w:b/>
          <w:sz w:val="19"/>
        </w:rPr>
      </w:pPr>
    </w:p>
    <w:p>
      <w:pPr>
        <w:pStyle w:val="BodyText"/>
        <w:spacing w:line="273" w:lineRule="auto" w:before="1"/>
        <w:ind w:left="238" w:right="98" w:firstLine="4"/>
      </w:pPr>
      <w:r>
        <w:rPr>
          <w:w w:val="105"/>
        </w:rPr>
        <w:t>Prof.Dr. Gönül ASLAN Prof.Dr.</w:t>
      </w:r>
      <w:r>
        <w:rPr/>
        <w:t> </w:t>
      </w:r>
      <w:r>
        <w:rPr>
          <w:w w:val="105"/>
        </w:rPr>
        <w:t>Demir APAYDIN Prof.Dr. Şebnem ATiCi</w:t>
      </w:r>
    </w:p>
    <w:p>
      <w:pPr>
        <w:pStyle w:val="BodyText"/>
        <w:spacing w:line="192" w:lineRule="exact" w:before="24"/>
        <w:ind w:left="248" w:right="112" w:hanging="10"/>
      </w:pPr>
      <w:r>
        <w:rPr>
          <w:w w:val="105"/>
        </w:rPr>
        <w:t>Prof.Dr. Kansu BÜYÜKAFŞAR Prof.Dr. Gökhan CiN</w:t>
      </w:r>
    </w:p>
    <w:p>
      <w:pPr>
        <w:pStyle w:val="BodyText"/>
        <w:spacing w:line="185" w:lineRule="exact"/>
        <w:ind w:left="258"/>
      </w:pPr>
      <w:r>
        <w:rPr>
          <w:w w:val="105"/>
        </w:rPr>
        <w:t>Prof.Dr. Mukadder ÇALIKOGLU</w:t>
      </w:r>
    </w:p>
    <w:p>
      <w:pPr>
        <w:pStyle w:val="BodyText"/>
        <w:spacing w:line="256" w:lineRule="auto" w:before="15"/>
        <w:ind w:left="238" w:right="168" w:firstLine="14"/>
        <w:rPr>
          <w:b/>
          <w:sz w:val="18"/>
        </w:rPr>
      </w:pPr>
      <w:r>
        <w:rPr>
          <w:w w:val="105"/>
        </w:rPr>
        <w:t>Prof.Dr. Oben DÖVEN Prof.Dr. Gülden ERSÖZ Prof.Dr. Kemal GÖRÜR Prof.Dr. Olgu HALLIOGLU </w:t>
      </w:r>
      <w:r>
        <w:rPr/>
        <w:t>Prof.Dr. </w:t>
      </w:r>
      <w:r>
        <w:rPr>
          <w:b/>
          <w:sz w:val="18"/>
        </w:rPr>
        <w:t>Ali KAYA</w:t>
      </w:r>
    </w:p>
    <w:p>
      <w:pPr>
        <w:pStyle w:val="BodyText"/>
        <w:spacing w:line="176" w:lineRule="exact"/>
        <w:ind w:left="248" w:hanging="5"/>
      </w:pPr>
      <w:r>
        <w:rPr>
          <w:w w:val="105"/>
        </w:rPr>
        <w:t>Prof.Dr. Özlem KANDEMiR</w:t>
      </w:r>
    </w:p>
    <w:p>
      <w:pPr>
        <w:pStyle w:val="BodyText"/>
        <w:spacing w:line="254" w:lineRule="auto" w:before="21"/>
        <w:ind w:left="248" w:right="98"/>
      </w:pPr>
      <w:r>
        <w:rPr>
          <w:w w:val="105"/>
        </w:rPr>
        <w:t>Prof.Dr. Kamuran KONCA Prof.Dr. Semanur KUYUCU Prof.Dr. Necdet KUYUCU</w:t>
      </w:r>
    </w:p>
    <w:p>
      <w:pPr>
        <w:pStyle w:val="BodyText"/>
        <w:spacing w:line="276" w:lineRule="auto" w:before="23"/>
        <w:ind w:left="243" w:right="501" w:firstLine="4"/>
      </w:pPr>
      <w:r>
        <w:rPr>
          <w:w w:val="105"/>
        </w:rPr>
        <w:t>Prof.Dr. Ali NAYCI Prof.Dr. Sibel NAYCI Prof.Dr. Ali ÖZDÜLGER</w:t>
      </w:r>
    </w:p>
    <w:p>
      <w:pPr>
        <w:pStyle w:val="BodyText"/>
        <w:spacing w:line="271" w:lineRule="auto" w:before="15"/>
        <w:ind w:left="243" w:right="98"/>
      </w:pPr>
      <w:r>
        <w:rPr>
          <w:w w:val="105"/>
        </w:rPr>
        <w:t>Prof.Dr. Murat ÖZEREN Prof.Dr. Cengiz ÖZCAN</w:t>
      </w:r>
    </w:p>
    <w:p>
      <w:pPr>
        <w:spacing w:before="38"/>
        <w:ind w:left="238" w:right="0" w:firstLine="0"/>
        <w:jc w:val="left"/>
        <w:rPr>
          <w:b/>
          <w:sz w:val="17"/>
        </w:rPr>
      </w:pPr>
      <w:r>
        <w:rPr/>
        <w:br w:type="column"/>
      </w:r>
      <w:r>
        <w:rPr>
          <w:b/>
          <w:w w:val="105"/>
          <w:sz w:val="17"/>
        </w:rPr>
        <w:t>DERS KURULU ÖGRETIM ÜYELERi</w:t>
      </w:r>
    </w:p>
    <w:p>
      <w:pPr>
        <w:pStyle w:val="BodyText"/>
        <w:spacing w:line="259" w:lineRule="auto" w:before="39"/>
        <w:ind w:left="382" w:right="688" w:firstLine="4"/>
      </w:pPr>
      <w:r>
        <w:rPr>
          <w:w w:val="105"/>
        </w:rPr>
        <w:t>Prof.Dr. Ayşe POLAT Prof.Dr. Nehir SUCU Prof.Dr. Derya Ümit TALAS Prof.Dr. Bahar ULUBAŞ</w:t>
      </w:r>
    </w:p>
    <w:p>
      <w:pPr>
        <w:pStyle w:val="BodyText"/>
        <w:spacing w:line="254" w:lineRule="auto" w:before="19"/>
        <w:ind w:left="377" w:right="902" w:firstLine="4"/>
      </w:pPr>
      <w:r>
        <w:rPr>
          <w:w w:val="105"/>
        </w:rPr>
        <w:t>Prof.Dr. Murat ÜNAL Doç.Dr. Ufuk ADIGÜZEL Doç.Dr. Necdet AKKUŞ</w:t>
      </w:r>
    </w:p>
    <w:p>
      <w:pPr>
        <w:pStyle w:val="BodyText"/>
        <w:spacing w:before="4"/>
        <w:ind w:left="386" w:hanging="10"/>
      </w:pPr>
      <w:r>
        <w:rPr/>
        <w:t>Doç.Dr. Bar1as N AYTAÇOGLU Doç.Dr.  Erhan AYAN</w:t>
      </w:r>
    </w:p>
    <w:p>
      <w:pPr>
        <w:pStyle w:val="BodyText"/>
        <w:spacing w:line="271" w:lineRule="auto" w:before="1"/>
        <w:ind w:left="377" w:right="624" w:firstLine="9"/>
      </w:pPr>
      <w:r>
        <w:rPr>
          <w:w w:val="105"/>
        </w:rPr>
        <w:t>Doç.Dr. Ahmet ÇAMSARI Doç.Dr. Nurcan DORUK Doç.Dr. Gülçin ESKANDARİ Doç.Dr</w:t>
      </w:r>
      <w:r>
        <w:rPr>
          <w:color w:val="7E7E7E"/>
          <w:w w:val="105"/>
        </w:rPr>
        <w:t>. </w:t>
      </w:r>
      <w:r>
        <w:rPr>
          <w:w w:val="105"/>
        </w:rPr>
        <w:t>lclal GÜRSES Doç.Dr. lclal GÜRSES Doç.Dr. M .Oğuz KÖKSEL Doç.Dr.  Feza OTAG Doç.Dr. Türkay ÖZCAN</w:t>
      </w:r>
    </w:p>
    <w:p>
      <w:pPr>
        <w:pStyle w:val="BodyText"/>
        <w:spacing w:before="8"/>
        <w:rPr>
          <w:sz w:val="23"/>
        </w:rPr>
      </w:pPr>
      <w:r>
        <w:rPr/>
        <w:br w:type="column"/>
      </w:r>
      <w:r>
        <w:rPr>
          <w:sz w:val="23"/>
        </w:rPr>
      </w:r>
    </w:p>
    <w:p>
      <w:pPr>
        <w:pStyle w:val="BodyText"/>
        <w:spacing w:line="280" w:lineRule="auto" w:before="1"/>
        <w:ind w:left="238" w:right="556" w:firstLine="4"/>
      </w:pPr>
      <w:r>
        <w:rPr>
          <w:w w:val="105"/>
        </w:rPr>
        <w:t>Doç.Dr</w:t>
      </w:r>
      <w:r>
        <w:rPr>
          <w:color w:val="3F3F3F"/>
          <w:w w:val="105"/>
        </w:rPr>
        <w:t>. </w:t>
      </w:r>
      <w:r>
        <w:rPr>
          <w:w w:val="105"/>
        </w:rPr>
        <w:t>Ebru SERİNSÖZ Doç.Dr. Mesut Sabri TEZER Doç.Dr. Yusuf VAYISOGLU Doç.Dr. Dilek ÇİÇEK YILMAZ</w:t>
      </w:r>
    </w:p>
    <w:p>
      <w:pPr>
        <w:pStyle w:val="BodyText"/>
        <w:spacing w:line="217" w:lineRule="exact"/>
        <w:ind w:left="243"/>
      </w:pPr>
      <w:r>
        <w:rPr/>
        <w:t>Doç.Dr. </w:t>
      </w:r>
      <w:r>
        <w:rPr>
          <w:rFonts w:ascii="Times New Roman" w:hAnsi="Times New Roman"/>
          <w:sz w:val="23"/>
        </w:rPr>
        <w:t>1. </w:t>
      </w:r>
      <w:r>
        <w:rPr/>
        <w:t>Arda YILMAZ</w:t>
      </w:r>
    </w:p>
    <w:p>
      <w:pPr>
        <w:pStyle w:val="BodyText"/>
        <w:spacing w:line="297" w:lineRule="auto" w:before="45"/>
        <w:ind w:left="246" w:right="99" w:hanging="5"/>
      </w:pPr>
      <w:r>
        <w:rPr>
          <w:w w:val="105"/>
        </w:rPr>
        <w:t>Yrd.Doç.Dr. Rabia Bozdoğan ARPACI Yrd.Doç.Dr. Seyran BOZKURT Yrd</w:t>
      </w:r>
      <w:r>
        <w:rPr>
          <w:color w:val="3F3F3F"/>
          <w:w w:val="105"/>
        </w:rPr>
        <w:t>.</w:t>
      </w:r>
      <w:r>
        <w:rPr>
          <w:w w:val="105"/>
        </w:rPr>
        <w:t>Doç</w:t>
      </w:r>
      <w:r>
        <w:rPr>
          <w:color w:val="AEAEAF"/>
          <w:w w:val="105"/>
        </w:rPr>
        <w:t>.</w:t>
      </w:r>
      <w:r>
        <w:rPr>
          <w:w w:val="105"/>
        </w:rPr>
        <w:t>Dr. Kerem KARACA Yrd.Doç.Dr. Tuba KARA</w:t>
      </w:r>
    </w:p>
    <w:p>
      <w:pPr>
        <w:pStyle w:val="BodyText"/>
        <w:spacing w:line="256" w:lineRule="auto" w:before="8"/>
        <w:ind w:left="256" w:right="556" w:hanging="5"/>
      </w:pPr>
      <w:r>
        <w:rPr>
          <w:w w:val="105"/>
        </w:rPr>
        <w:t>Yrd.Doç.Dr. Eylem ÖZGÜR Yrd</w:t>
      </w:r>
      <w:r>
        <w:rPr>
          <w:color w:val="1A1A1A"/>
          <w:w w:val="105"/>
        </w:rPr>
        <w:t>.</w:t>
      </w:r>
      <w:r>
        <w:rPr>
          <w:w w:val="105"/>
        </w:rPr>
        <w:t>Doç.Dr. R. Nalan TiFTiK Yrd.Doç.Dr.  lsmail ÜN</w:t>
      </w:r>
    </w:p>
    <w:p>
      <w:pPr>
        <w:spacing w:after="0" w:line="256" w:lineRule="auto"/>
        <w:sectPr>
          <w:type w:val="continuous"/>
          <w:pgSz w:w="11910" w:h="16840"/>
          <w:pgMar w:top="1580" w:bottom="280" w:left="1140" w:right="1120"/>
          <w:cols w:num="3" w:equalWidth="0">
            <w:col w:w="2801" w:space="41"/>
            <w:col w:w="3263" w:space="168"/>
            <w:col w:w="3377"/>
          </w:cols>
        </w:sectPr>
      </w:pPr>
    </w:p>
    <w:p>
      <w:pPr>
        <w:tabs>
          <w:tab w:pos="3402" w:val="left" w:leader="none"/>
          <w:tab w:pos="4597" w:val="left" w:leader="none"/>
        </w:tabs>
        <w:spacing w:before="59"/>
        <w:ind w:left="116" w:right="0" w:firstLine="0"/>
        <w:jc w:val="left"/>
        <w:rPr>
          <w:rFonts w:ascii="Times New Roman" w:hAnsi="Times New Roman"/>
          <w:sz w:val="41"/>
        </w:rPr>
      </w:pPr>
      <w:r>
        <w:rPr/>
        <w:pict>
          <v:line style="position:absolute;mso-position-horizontal-relative:page;mso-position-vertical-relative:paragraph;z-index:-1523584" from="102.08828pt,26.228504pt" to="138.2297pt,26.228504pt" stroked="true" strokeweight="3.47974pt" strokecolor="#000000">
            <v:stroke dashstyle="solid"/>
            <w10:wrap type="none"/>
          </v:line>
        </w:pict>
      </w:r>
      <w:r>
        <w:rPr/>
        <w:pict>
          <v:line style="position:absolute;mso-position-horizontal-relative:page;mso-position-vertical-relative:paragraph;z-index:-1523560" from="84.353706pt,26.228504pt" to="89.583276pt,26.228504pt" stroked="true" strokeweight="3.47974pt" strokecolor="#000000">
            <v:stroke dashstyle="solid"/>
            <w10:wrap type="none"/>
          </v:line>
        </w:pict>
      </w:r>
      <w:r>
        <w:rPr/>
        <w:pict>
          <v:rect style="position:absolute;margin-left:167.941895pt;margin-top:1.448544pt;width:127.7997pt;height:26.92627pt;mso-position-horizontal-relative:page;mso-position-vertical-relative:paragraph;z-index:-1523536" filled="true" fillcolor="#ddddde" stroked="false">
            <v:fill type="solid"/>
            <w10:wrap type="none"/>
          </v:rect>
        </w:pict>
      </w:r>
      <w:r>
        <w:rPr/>
        <w:pict>
          <v:shape style="position:absolute;margin-left:322.886902pt;margin-top:1.448544pt;width:209.7pt;height:26.95pt;mso-position-horizontal-relative:page;mso-position-vertical-relative:paragraph;z-index:6496" type="#_x0000_t202" filled="true" fillcolor="#ddddde" stroked="false">
            <v:textbox inset="0,0,0,0">
              <w:txbxContent>
                <w:p>
                  <w:pPr>
                    <w:tabs>
                      <w:tab w:pos="2831" w:val="left" w:leader="none"/>
                    </w:tabs>
                    <w:spacing w:before="30"/>
                    <w:ind w:left="0" w:right="0" w:firstLine="0"/>
                    <w:jc w:val="left"/>
                    <w:rPr>
                      <w:rFonts w:ascii="Times New Roman"/>
                      <w:sz w:val="41"/>
                    </w:rPr>
                  </w:pPr>
                  <w:r>
                    <w:rPr>
                      <w:rFonts w:ascii="Times New Roman"/>
                      <w:color w:val="B0B1B2"/>
                      <w:w w:val="52"/>
                      <w:sz w:val="41"/>
                    </w:rPr>
                    <w:t>===</w:t>
                  </w:r>
                  <w:r>
                    <w:rPr>
                      <w:rFonts w:ascii="Times New Roman"/>
                      <w:color w:val="B0B1B2"/>
                      <w:spacing w:val="-49"/>
                      <w:sz w:val="41"/>
                    </w:rPr>
                    <w:t> </w:t>
                  </w:r>
                  <w:r>
                    <w:rPr>
                      <w:rFonts w:ascii="Times New Roman"/>
                      <w:color w:val="B0B1B2"/>
                      <w:w w:val="109"/>
                      <w:sz w:val="41"/>
                    </w:rPr>
                    <w:t>==</w:t>
                  </w:r>
                  <w:r>
                    <w:rPr>
                      <w:rFonts w:ascii="Times New Roman"/>
                      <w:color w:val="B0B1B2"/>
                      <w:spacing w:val="-47"/>
                      <w:w w:val="109"/>
                      <w:sz w:val="41"/>
                    </w:rPr>
                    <w:t>=</w:t>
                  </w:r>
                  <w:r>
                    <w:rPr>
                      <w:rFonts w:ascii="Times New Roman"/>
                      <w:color w:val="B0B1B2"/>
                      <w:w w:val="52"/>
                      <w:sz w:val="41"/>
                    </w:rPr>
                    <w:t>=========</w:t>
                  </w:r>
                  <w:r>
                    <w:rPr>
                      <w:rFonts w:ascii="Times New Roman"/>
                      <w:color w:val="B0B1B2"/>
                      <w:sz w:val="41"/>
                    </w:rPr>
                    <w:tab/>
                  </w:r>
                  <w:r>
                    <w:rPr>
                      <w:rFonts w:ascii="Times New Roman"/>
                      <w:color w:val="B0B1B2"/>
                      <w:w w:val="28"/>
                      <w:sz w:val="41"/>
                    </w:rPr>
                    <w:t>!!!!!==</w:t>
                  </w:r>
                  <w:r>
                    <w:rPr>
                      <w:rFonts w:ascii="Times New Roman"/>
                      <w:color w:val="B0B1B2"/>
                      <w:spacing w:val="-54"/>
                      <w:sz w:val="41"/>
                    </w:rPr>
                    <w:t> </w:t>
                  </w:r>
                  <w:r>
                    <w:rPr>
                      <w:rFonts w:ascii="Times New Roman"/>
                      <w:color w:val="B0B1B2"/>
                      <w:spacing w:val="-47"/>
                      <w:w w:val="109"/>
                      <w:sz w:val="41"/>
                    </w:rPr>
                    <w:t>=</w:t>
                  </w:r>
                  <w:r>
                    <w:rPr>
                      <w:rFonts w:ascii="Times New Roman"/>
                      <w:color w:val="B0B1B2"/>
                      <w:w w:val="40"/>
                      <w:sz w:val="41"/>
                    </w:rPr>
                    <w:t>::::</w:t>
                  </w:r>
                  <w:r>
                    <w:rPr>
                      <w:rFonts w:ascii="Times New Roman"/>
                      <w:color w:val="B0B1B2"/>
                      <w:spacing w:val="15"/>
                      <w:w w:val="40"/>
                      <w:sz w:val="41"/>
                    </w:rPr>
                    <w:t>a</w:t>
                  </w:r>
                  <w:r>
                    <w:rPr>
                      <w:rFonts w:ascii="Times New Roman"/>
                      <w:color w:val="7E7E7E"/>
                      <w:spacing w:val="-7"/>
                      <w:w w:val="41"/>
                      <w:sz w:val="41"/>
                    </w:rPr>
                    <w:t>b</w:t>
                  </w:r>
                  <w:r>
                    <w:rPr>
                      <w:rFonts w:ascii="Times New Roman"/>
                      <w:color w:val="1B1B19"/>
                      <w:spacing w:val="-152"/>
                      <w:w w:val="78"/>
                      <w:sz w:val="41"/>
                    </w:rPr>
                    <w:t>5</w:t>
                  </w:r>
                  <w:r>
                    <w:rPr>
                      <w:rFonts w:ascii="Times New Roman"/>
                      <w:color w:val="696969"/>
                      <w:spacing w:val="-59"/>
                      <w:w w:val="51"/>
                      <w:sz w:val="41"/>
                    </w:rPr>
                    <w:t>:</w:t>
                  </w:r>
                  <w:r>
                    <w:rPr>
                      <w:rFonts w:ascii="Times New Roman"/>
                      <w:color w:val="7E7E7E"/>
                      <w:spacing w:val="9"/>
                      <w:w w:val="40"/>
                      <w:sz w:val="41"/>
                    </w:rPr>
                    <w:t>i</w:t>
                  </w:r>
                  <w:r>
                    <w:rPr>
                      <w:rFonts w:ascii="Times New Roman"/>
                      <w:color w:val="696969"/>
                      <w:w w:val="51"/>
                      <w:sz w:val="41"/>
                    </w:rPr>
                    <w:t>JJ</w:t>
                  </w:r>
                </w:p>
              </w:txbxContent>
            </v:textbox>
            <v:fill type="solid"/>
            <w10:wrap type="none"/>
          </v:shape>
        </w:pict>
      </w:r>
      <w:bookmarkStart w:name="Page 143" w:id="201"/>
      <w:bookmarkEnd w:id="201"/>
      <w:r>
        <w:rPr/>
      </w:r>
      <w:r>
        <w:rPr>
          <w:rFonts w:ascii="Times New Roman" w:hAnsi="Times New Roman"/>
          <w:color w:val="A79B9A"/>
          <w:spacing w:val="-25"/>
          <w:w w:val="108"/>
          <w:sz w:val="41"/>
        </w:rPr>
        <w:t>f</w:t>
      </w:r>
      <w:r>
        <w:rPr>
          <w:rFonts w:ascii="Times New Roman" w:hAnsi="Times New Roman"/>
          <w:color w:val="885857"/>
          <w:w w:val="108"/>
          <w:sz w:val="41"/>
        </w:rPr>
        <w:t>f</w:t>
      </w:r>
      <w:r>
        <w:rPr>
          <w:rFonts w:ascii="Times New Roman" w:hAnsi="Times New Roman"/>
          <w:color w:val="885857"/>
          <w:spacing w:val="-32"/>
          <w:sz w:val="41"/>
        </w:rPr>
        <w:t> </w:t>
      </w:r>
      <w:r>
        <w:rPr>
          <w:rFonts w:ascii="Times New Roman" w:hAnsi="Times New Roman"/>
          <w:color w:val="3A2F88"/>
          <w:spacing w:val="-8"/>
          <w:w w:val="50"/>
          <w:sz w:val="41"/>
        </w:rPr>
        <w:t>'</w:t>
      </w:r>
      <w:r>
        <w:rPr>
          <w:rFonts w:ascii="Times New Roman" w:hAnsi="Times New Roman"/>
          <w:color w:val="3A2F88"/>
          <w:spacing w:val="-40"/>
          <w:w w:val="86"/>
          <w:sz w:val="41"/>
        </w:rPr>
        <w:t>'</w:t>
      </w:r>
      <w:r>
        <w:rPr>
          <w:rFonts w:ascii="Times New Roman" w:hAnsi="Times New Roman"/>
          <w:color w:val="3A2F88"/>
          <w:spacing w:val="-32"/>
          <w:w w:val="109"/>
          <w:sz w:val="41"/>
        </w:rPr>
        <w:t>'</w:t>
      </w:r>
      <w:r>
        <w:rPr>
          <w:rFonts w:ascii="Times New Roman" w:hAnsi="Times New Roman"/>
          <w:color w:val="A0705F"/>
          <w:spacing w:val="-12"/>
          <w:w w:val="92"/>
          <w:sz w:val="41"/>
        </w:rPr>
        <w:t>\</w:t>
      </w:r>
      <w:r>
        <w:rPr>
          <w:rFonts w:ascii="Times New Roman" w:hAnsi="Times New Roman"/>
          <w:color w:val="B0B1B2"/>
          <w:spacing w:val="-48"/>
          <w:w w:val="103"/>
          <w:sz w:val="41"/>
          <w:shd w:fill="B3B4B5" w:color="auto" w:val="clear"/>
        </w:rPr>
        <w:t>L</w:t>
      </w:r>
      <w:r>
        <w:rPr>
          <w:rFonts w:ascii="Times New Roman" w:hAnsi="Times New Roman"/>
          <w:color w:val="696969"/>
          <w:spacing w:val="-72"/>
          <w:w w:val="103"/>
          <w:sz w:val="41"/>
        </w:rPr>
        <w:t>:</w:t>
      </w:r>
      <w:r>
        <w:rPr>
          <w:rFonts w:ascii="Times New Roman" w:hAnsi="Times New Roman"/>
          <w:color w:val="1B1B19"/>
          <w:spacing w:val="-2"/>
          <w:w w:val="29"/>
          <w:sz w:val="41"/>
        </w:rPr>
        <w:t>E</w:t>
      </w:r>
      <w:r>
        <w:rPr>
          <w:rFonts w:ascii="Times New Roman" w:hAnsi="Times New Roman"/>
          <w:color w:val="696969"/>
          <w:spacing w:val="-48"/>
          <w:w w:val="42"/>
          <w:sz w:val="41"/>
        </w:rPr>
        <w:t>:</w:t>
      </w:r>
      <w:r>
        <w:rPr>
          <w:rFonts w:ascii="Times New Roman" w:hAnsi="Times New Roman"/>
          <w:color w:val="1B1B19"/>
          <w:spacing w:val="14"/>
          <w:w w:val="29"/>
          <w:sz w:val="41"/>
        </w:rPr>
        <w:t>G</w:t>
      </w:r>
      <w:r>
        <w:rPr>
          <w:rFonts w:ascii="Times New Roman" w:hAnsi="Times New Roman"/>
          <w:color w:val="1B1B19"/>
          <w:spacing w:val="-18"/>
          <w:w w:val="28"/>
          <w:sz w:val="41"/>
        </w:rPr>
        <w:t>i</w:t>
      </w:r>
      <w:r>
        <w:rPr>
          <w:rFonts w:ascii="Times New Roman" w:hAnsi="Times New Roman"/>
          <w:color w:val="696969"/>
          <w:spacing w:val="-13"/>
          <w:w w:val="26"/>
          <w:sz w:val="41"/>
        </w:rPr>
        <w:t>:</w:t>
      </w:r>
      <w:r>
        <w:rPr>
          <w:rFonts w:ascii="Times New Roman" w:hAnsi="Times New Roman"/>
          <w:color w:val="1B1B19"/>
          <w:spacing w:val="-41"/>
          <w:w w:val="29"/>
          <w:sz w:val="41"/>
        </w:rPr>
        <w:t>1</w:t>
      </w:r>
      <w:r>
        <w:rPr>
          <w:rFonts w:ascii="Times New Roman" w:hAnsi="Times New Roman"/>
          <w:color w:val="1B1B19"/>
          <w:spacing w:val="-33"/>
          <w:w w:val="60"/>
          <w:sz w:val="41"/>
        </w:rPr>
        <w:t>·</w:t>
      </w:r>
      <w:r>
        <w:rPr>
          <w:rFonts w:ascii="Times New Roman" w:hAnsi="Times New Roman"/>
          <w:color w:val="1B1B19"/>
          <w:spacing w:val="-35"/>
          <w:w w:val="29"/>
          <w:sz w:val="41"/>
        </w:rPr>
        <w:t>1</w:t>
      </w:r>
      <w:r>
        <w:rPr>
          <w:rFonts w:ascii="Times New Roman" w:hAnsi="Times New Roman"/>
          <w:color w:val="1B1B19"/>
          <w:spacing w:val="-7"/>
          <w:w w:val="30"/>
          <w:sz w:val="41"/>
        </w:rPr>
        <w:t>M</w:t>
      </w:r>
      <w:r>
        <w:rPr>
          <w:rFonts w:ascii="Times New Roman" w:hAnsi="Times New Roman"/>
          <w:color w:val="1B1B19"/>
          <w:w w:val="38"/>
          <w:sz w:val="41"/>
        </w:rPr>
        <w:t>-</w:t>
      </w:r>
      <w:r>
        <w:rPr>
          <w:rFonts w:ascii="Times New Roman" w:hAnsi="Times New Roman"/>
          <w:color w:val="1B1B19"/>
          <w:spacing w:val="-17"/>
          <w:w w:val="38"/>
          <w:sz w:val="41"/>
        </w:rPr>
        <w:t>O</w:t>
      </w:r>
      <w:r>
        <w:rPr>
          <w:rFonts w:ascii="Times New Roman" w:hAnsi="Times New Roman"/>
          <w:color w:val="1B1B19"/>
          <w:spacing w:val="-119"/>
          <w:w w:val="40"/>
          <w:sz w:val="41"/>
        </w:rPr>
        <w:t>G</w:t>
      </w:r>
      <w:r>
        <w:rPr>
          <w:rFonts w:ascii="Times New Roman" w:hAnsi="Times New Roman"/>
          <w:color w:val="696969"/>
          <w:spacing w:val="-35"/>
          <w:w w:val="40"/>
          <w:sz w:val="41"/>
        </w:rPr>
        <w:t>:</w:t>
      </w:r>
      <w:r>
        <w:rPr>
          <w:rFonts w:ascii="Times New Roman" w:hAnsi="Times New Roman"/>
          <w:color w:val="1B1B19"/>
          <w:spacing w:val="-28"/>
          <w:w w:val="105"/>
          <w:sz w:val="41"/>
        </w:rPr>
        <w:t>·</w:t>
      </w:r>
      <w:r>
        <w:rPr>
          <w:rFonts w:ascii="Times New Roman" w:hAnsi="Times New Roman"/>
          <w:color w:val="696969"/>
          <w:spacing w:val="-26"/>
          <w:w w:val="25"/>
          <w:sz w:val="41"/>
        </w:rPr>
        <w:t>:</w:t>
      </w:r>
      <w:r>
        <w:rPr>
          <w:rFonts w:ascii="Times New Roman" w:hAnsi="Times New Roman"/>
          <w:color w:val="1B1B19"/>
          <w:spacing w:val="4"/>
          <w:w w:val="25"/>
          <w:sz w:val="41"/>
        </w:rPr>
        <w:t>R</w:t>
      </w:r>
      <w:r>
        <w:rPr>
          <w:rFonts w:ascii="Times New Roman" w:hAnsi="Times New Roman"/>
          <w:color w:val="1B1B19"/>
          <w:spacing w:val="-30"/>
          <w:w w:val="25"/>
          <w:sz w:val="41"/>
        </w:rPr>
        <w:t>E</w:t>
      </w:r>
      <w:r>
        <w:rPr>
          <w:rFonts w:ascii="Times New Roman" w:hAnsi="Times New Roman"/>
          <w:color w:val="696969"/>
          <w:spacing w:val="1"/>
          <w:w w:val="24"/>
          <w:sz w:val="41"/>
        </w:rPr>
        <w:t>:</w:t>
      </w:r>
      <w:r>
        <w:rPr>
          <w:rFonts w:ascii="Times New Roman" w:hAnsi="Times New Roman"/>
          <w:color w:val="1B1B19"/>
          <w:spacing w:val="-35"/>
          <w:w w:val="26"/>
          <w:sz w:val="41"/>
        </w:rPr>
        <w:t>1</w:t>
      </w:r>
      <w:r>
        <w:rPr>
          <w:rFonts w:ascii="Times New Roman" w:hAnsi="Times New Roman"/>
          <w:color w:val="1B1B19"/>
          <w:spacing w:val="-25"/>
          <w:w w:val="48"/>
          <w:sz w:val="41"/>
        </w:rPr>
        <w:t>·</w:t>
      </w:r>
      <w:r>
        <w:rPr>
          <w:rFonts w:ascii="Times New Roman" w:hAnsi="Times New Roman"/>
          <w:color w:val="1B1B19"/>
          <w:spacing w:val="-23"/>
          <w:w w:val="26"/>
          <w:sz w:val="41"/>
        </w:rPr>
        <w:t>1</w:t>
      </w:r>
      <w:r>
        <w:rPr>
          <w:rFonts w:ascii="Times New Roman" w:hAnsi="Times New Roman"/>
          <w:color w:val="1B1B19"/>
          <w:spacing w:val="-104"/>
          <w:w w:val="30"/>
          <w:sz w:val="41"/>
        </w:rPr>
        <w:t>M</w:t>
      </w:r>
      <w:r>
        <w:rPr>
          <w:rFonts w:ascii="Times New Roman" w:hAnsi="Times New Roman"/>
          <w:color w:val="7E7E7E"/>
          <w:w w:val="30"/>
          <w:sz w:val="41"/>
        </w:rPr>
        <w:t>:</w:t>
      </w:r>
      <w:r>
        <w:rPr>
          <w:rFonts w:ascii="Times New Roman" w:hAnsi="Times New Roman"/>
          <w:color w:val="7E7E7E"/>
          <w:spacing w:val="-18"/>
          <w:sz w:val="41"/>
        </w:rPr>
        <w:t> </w:t>
      </w:r>
      <w:r>
        <w:rPr>
          <w:rFonts w:ascii="Times New Roman" w:hAnsi="Times New Roman"/>
          <w:color w:val="696969"/>
          <w:spacing w:val="-9"/>
          <w:w w:val="27"/>
          <w:sz w:val="41"/>
        </w:rPr>
        <w:t>:</w:t>
      </w:r>
      <w:r>
        <w:rPr>
          <w:rFonts w:ascii="Times New Roman" w:hAnsi="Times New Roman"/>
          <w:color w:val="1B1B19"/>
          <w:spacing w:val="3"/>
          <w:w w:val="27"/>
          <w:sz w:val="41"/>
        </w:rPr>
        <w:t>R</w:t>
      </w:r>
      <w:r>
        <w:rPr>
          <w:rFonts w:ascii="Times New Roman" w:hAnsi="Times New Roman"/>
          <w:color w:val="1B1B19"/>
          <w:spacing w:val="-49"/>
          <w:w w:val="25"/>
          <w:sz w:val="41"/>
        </w:rPr>
        <w:t>E</w:t>
      </w:r>
      <w:r>
        <w:rPr>
          <w:rFonts w:ascii="Times New Roman" w:hAnsi="Times New Roman"/>
          <w:color w:val="696969"/>
          <w:spacing w:val="19"/>
          <w:w w:val="25"/>
          <w:sz w:val="41"/>
        </w:rPr>
        <w:t>:</w:t>
      </w:r>
      <w:r>
        <w:rPr>
          <w:rFonts w:ascii="Times New Roman" w:hAnsi="Times New Roman"/>
          <w:color w:val="1B1B19"/>
          <w:spacing w:val="-22"/>
          <w:w w:val="29"/>
          <w:sz w:val="41"/>
        </w:rPr>
        <w:t>H</w:t>
      </w:r>
      <w:r>
        <w:rPr>
          <w:rFonts w:ascii="Times New Roman" w:hAnsi="Times New Roman"/>
          <w:color w:val="696969"/>
          <w:spacing w:val="-12"/>
          <w:w w:val="28"/>
          <w:sz w:val="41"/>
        </w:rPr>
        <w:t>:</w:t>
      </w:r>
      <w:r>
        <w:rPr>
          <w:rFonts w:ascii="Times New Roman" w:hAnsi="Times New Roman"/>
          <w:color w:val="1B1B19"/>
          <w:spacing w:val="-64"/>
          <w:w w:val="29"/>
          <w:sz w:val="41"/>
        </w:rPr>
        <w:t>B</w:t>
      </w:r>
      <w:r>
        <w:rPr>
          <w:rFonts w:ascii="Times New Roman" w:hAnsi="Times New Roman"/>
          <w:color w:val="B0B1B2"/>
          <w:spacing w:val="-17"/>
          <w:w w:val="28"/>
          <w:sz w:val="41"/>
        </w:rPr>
        <w:t>=</w:t>
      </w:r>
      <w:r>
        <w:rPr>
          <w:rFonts w:ascii="Times New Roman" w:hAnsi="Times New Roman"/>
          <w:color w:val="1B1B19"/>
          <w:spacing w:val="-53"/>
          <w:w w:val="27"/>
          <w:sz w:val="41"/>
        </w:rPr>
        <w:t>E</w:t>
      </w:r>
      <w:r>
        <w:rPr>
          <w:rFonts w:ascii="Times New Roman" w:hAnsi="Times New Roman"/>
          <w:color w:val="B0B1B2"/>
          <w:spacing w:val="-54"/>
          <w:w w:val="28"/>
          <w:sz w:val="41"/>
        </w:rPr>
        <w:t>=</w:t>
      </w:r>
      <w:r>
        <w:rPr>
          <w:rFonts w:ascii="Times New Roman" w:hAnsi="Times New Roman"/>
          <w:color w:val="696969"/>
          <w:spacing w:val="5"/>
          <w:w w:val="27"/>
          <w:sz w:val="41"/>
        </w:rPr>
        <w:t>:</w:t>
      </w:r>
      <w:r>
        <w:rPr>
          <w:rFonts w:ascii="Times New Roman" w:hAnsi="Times New Roman"/>
          <w:color w:val="1B1B19"/>
          <w:spacing w:val="-65"/>
          <w:w w:val="28"/>
          <w:sz w:val="41"/>
        </w:rPr>
        <w:t>R</w:t>
      </w:r>
      <w:r>
        <w:rPr>
          <w:rFonts w:ascii="Times New Roman" w:hAnsi="Times New Roman"/>
          <w:color w:val="B0B1B2"/>
          <w:spacing w:val="-3"/>
          <w:w w:val="28"/>
          <w:sz w:val="41"/>
        </w:rPr>
        <w:t>=</w:t>
      </w:r>
      <w:r>
        <w:rPr>
          <w:rFonts w:ascii="Times New Roman" w:hAnsi="Times New Roman"/>
          <w:color w:val="1B1B19"/>
          <w:spacing w:val="-31"/>
          <w:w w:val="28"/>
          <w:sz w:val="41"/>
        </w:rPr>
        <w:t>i</w:t>
      </w:r>
      <w:r>
        <w:rPr>
          <w:rFonts w:ascii="Times New Roman" w:hAnsi="Times New Roman"/>
          <w:color w:val="B0B1B2"/>
          <w:w w:val="28"/>
          <w:sz w:val="41"/>
        </w:rPr>
        <w:t>=</w:t>
      </w:r>
      <w:r>
        <w:rPr>
          <w:rFonts w:ascii="Times New Roman" w:hAnsi="Times New Roman"/>
          <w:color w:val="B0B1B2"/>
          <w:sz w:val="41"/>
        </w:rPr>
        <w:tab/>
      </w:r>
      <w:r>
        <w:rPr>
          <w:rFonts w:ascii="Times New Roman" w:hAnsi="Times New Roman"/>
          <w:color w:val="B0B1B2"/>
          <w:w w:val="52"/>
          <w:sz w:val="41"/>
        </w:rPr>
        <w:t>=======</w:t>
      </w:r>
      <w:r>
        <w:rPr>
          <w:rFonts w:ascii="Times New Roman" w:hAnsi="Times New Roman"/>
          <w:color w:val="B0B1B2"/>
          <w:sz w:val="41"/>
        </w:rPr>
        <w:tab/>
      </w:r>
      <w:r>
        <w:rPr>
          <w:rFonts w:ascii="Times New Roman" w:hAnsi="Times New Roman"/>
          <w:color w:val="B0B1B2"/>
          <w:w w:val="52"/>
          <w:sz w:val="41"/>
        </w:rPr>
        <w:t>====</w:t>
      </w:r>
    </w:p>
    <w:p>
      <w:pPr>
        <w:pStyle w:val="BodyText"/>
        <w:rPr>
          <w:rFonts w:ascii="Times New Roman"/>
          <w:sz w:val="19"/>
        </w:rPr>
      </w:pPr>
    </w:p>
    <w:p>
      <w:pPr>
        <w:numPr>
          <w:ilvl w:val="1"/>
          <w:numId w:val="149"/>
        </w:numPr>
        <w:tabs>
          <w:tab w:pos="489" w:val="left" w:leader="none"/>
        </w:tabs>
        <w:spacing w:before="94" w:after="7"/>
        <w:ind w:left="488" w:right="0" w:hanging="241"/>
        <w:jc w:val="left"/>
        <w:rPr>
          <w:b/>
          <w:sz w:val="17"/>
        </w:rPr>
      </w:pPr>
      <w:r>
        <w:rPr>
          <w:b/>
          <w:w w:val="105"/>
          <w:sz w:val="17"/>
        </w:rPr>
        <w:t>KASIM</w:t>
      </w:r>
      <w:r>
        <w:rPr>
          <w:b/>
          <w:spacing w:val="-30"/>
          <w:w w:val="105"/>
          <w:sz w:val="17"/>
        </w:rPr>
        <w:t> </w:t>
      </w:r>
      <w:r>
        <w:rPr>
          <w:b/>
          <w:w w:val="105"/>
          <w:sz w:val="17"/>
        </w:rPr>
        <w:t>2012</w:t>
      </w:r>
      <w:r>
        <w:rPr>
          <w:b/>
          <w:spacing w:val="-32"/>
          <w:w w:val="105"/>
          <w:sz w:val="17"/>
        </w:rPr>
        <w:t> </w:t>
      </w:r>
      <w:r>
        <w:rPr>
          <w:b/>
          <w:w w:val="105"/>
          <w:sz w:val="17"/>
        </w:rPr>
        <w:t>PAZARTESi</w:t>
      </w:r>
    </w:p>
    <w:tbl>
      <w:tblPr>
        <w:tblW w:w="0" w:type="auto"/>
        <w:jc w:val="left"/>
        <w:tblInd w:w="13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8"/>
        <w:gridCol w:w="5928"/>
        <w:gridCol w:w="2059"/>
      </w:tblGrid>
      <w:tr>
        <w:trPr>
          <w:trHeight w:val="518" w:hRule="exact"/>
        </w:trPr>
        <w:tc>
          <w:tcPr>
            <w:tcW w:w="1358" w:type="dxa"/>
          </w:tcPr>
          <w:p>
            <w:pPr>
              <w:pStyle w:val="TableParagraph"/>
              <w:spacing w:before="11"/>
              <w:rPr>
                <w:b/>
                <w:sz w:val="20"/>
              </w:rPr>
            </w:pPr>
          </w:p>
          <w:p>
            <w:pPr>
              <w:pStyle w:val="TableParagraph"/>
              <w:ind w:left="103"/>
              <w:rPr>
                <w:i/>
                <w:sz w:val="17"/>
              </w:rPr>
            </w:pPr>
            <w:r>
              <w:rPr>
                <w:i/>
                <w:sz w:val="17"/>
              </w:rPr>
              <w:t>SAAT</w:t>
            </w:r>
          </w:p>
        </w:tc>
        <w:tc>
          <w:tcPr>
            <w:tcW w:w="5928" w:type="dxa"/>
          </w:tcPr>
          <w:p>
            <w:pPr>
              <w:pStyle w:val="TableParagraph"/>
              <w:spacing w:before="7"/>
              <w:rPr>
                <w:b/>
                <w:sz w:val="19"/>
              </w:rPr>
            </w:pPr>
          </w:p>
          <w:p>
            <w:pPr>
              <w:pStyle w:val="TableParagraph"/>
              <w:ind w:left="102"/>
              <w:rPr>
                <w:rFonts w:ascii="Courier New"/>
                <w:i/>
                <w:sz w:val="21"/>
              </w:rPr>
            </w:pPr>
            <w:r>
              <w:rPr>
                <w:i/>
                <w:sz w:val="17"/>
              </w:rPr>
              <w:t>DERS    </w:t>
            </w:r>
            <w:r>
              <w:rPr>
                <w:rFonts w:ascii="Courier New"/>
                <w:i/>
                <w:sz w:val="21"/>
              </w:rPr>
              <w:t>KONU</w:t>
            </w:r>
          </w:p>
        </w:tc>
        <w:tc>
          <w:tcPr>
            <w:tcW w:w="2059" w:type="dxa"/>
          </w:tcPr>
          <w:p>
            <w:pPr>
              <w:pStyle w:val="TableParagraph"/>
              <w:spacing w:before="11"/>
              <w:rPr>
                <w:b/>
                <w:sz w:val="20"/>
              </w:rPr>
            </w:pPr>
          </w:p>
          <w:p>
            <w:pPr>
              <w:pStyle w:val="TableParagraph"/>
              <w:ind w:left="102"/>
              <w:rPr>
                <w:i/>
                <w:sz w:val="17"/>
              </w:rPr>
            </w:pPr>
            <w:r>
              <w:rPr>
                <w:i/>
                <w:w w:val="110"/>
                <w:sz w:val="17"/>
              </w:rPr>
              <w:t>ôGR. ÜYESi</w:t>
            </w:r>
          </w:p>
        </w:tc>
      </w:tr>
      <w:tr>
        <w:trPr>
          <w:trHeight w:val="615" w:hRule="exact"/>
        </w:trPr>
        <w:tc>
          <w:tcPr>
            <w:tcW w:w="1358" w:type="dxa"/>
            <w:tcBorders>
              <w:bottom w:val="nil"/>
            </w:tcBorders>
          </w:tcPr>
          <w:p>
            <w:pPr>
              <w:pStyle w:val="TableParagraph"/>
              <w:spacing w:line="191" w:lineRule="exact"/>
              <w:ind w:left="103"/>
              <w:rPr>
                <w:rFonts w:ascii="Times New Roman"/>
                <w:sz w:val="19"/>
              </w:rPr>
            </w:pPr>
            <w:r>
              <w:rPr>
                <w:rFonts w:ascii="Times New Roman"/>
                <w:sz w:val="19"/>
              </w:rPr>
              <w:t>08.30-09.20</w:t>
            </w:r>
          </w:p>
          <w:p>
            <w:pPr>
              <w:pStyle w:val="TableParagraph"/>
              <w:spacing w:line="206" w:lineRule="exact"/>
              <w:ind w:left="103"/>
              <w:rPr>
                <w:rFonts w:ascii="Times New Roman"/>
                <w:sz w:val="19"/>
              </w:rPr>
            </w:pPr>
            <w:r>
              <w:rPr>
                <w:rFonts w:ascii="Times New Roman"/>
                <w:sz w:val="19"/>
              </w:rPr>
              <w:t>09.30-10.20</w:t>
            </w:r>
          </w:p>
          <w:p>
            <w:pPr>
              <w:pStyle w:val="TableParagraph"/>
              <w:spacing w:line="212" w:lineRule="exact"/>
              <w:ind w:left="97"/>
              <w:rPr>
                <w:rFonts w:ascii="Times New Roman"/>
                <w:sz w:val="19"/>
              </w:rPr>
            </w:pPr>
            <w:r>
              <w:rPr>
                <w:rFonts w:ascii="Times New Roman"/>
                <w:sz w:val="19"/>
              </w:rPr>
              <w:t>10.30-11.20</w:t>
            </w:r>
          </w:p>
        </w:tc>
        <w:tc>
          <w:tcPr>
            <w:tcW w:w="5928" w:type="dxa"/>
            <w:tcBorders>
              <w:bottom w:val="nil"/>
            </w:tcBorders>
          </w:tcPr>
          <w:p>
            <w:pPr>
              <w:pStyle w:val="TableParagraph"/>
              <w:tabs>
                <w:tab w:pos="783" w:val="left" w:leader="none"/>
              </w:tabs>
              <w:spacing w:line="254" w:lineRule="auto" w:before="1"/>
              <w:ind w:left="101" w:right="1446" w:hanging="1"/>
              <w:rPr>
                <w:sz w:val="17"/>
              </w:rPr>
            </w:pPr>
            <w:r>
              <w:rPr>
                <w:w w:val="105"/>
                <w:sz w:val="17"/>
              </w:rPr>
              <w:t>GÖG</w:t>
              <w:tab/>
              <w:t>Solunum</w:t>
            </w:r>
            <w:r>
              <w:rPr>
                <w:spacing w:val="-14"/>
                <w:w w:val="105"/>
                <w:sz w:val="17"/>
              </w:rPr>
              <w:t> </w:t>
            </w:r>
            <w:r>
              <w:rPr>
                <w:w w:val="105"/>
                <w:sz w:val="17"/>
              </w:rPr>
              <w:t>sistemi</w:t>
            </w:r>
            <w:r>
              <w:rPr>
                <w:spacing w:val="-14"/>
                <w:w w:val="105"/>
                <w:sz w:val="17"/>
              </w:rPr>
              <w:t> </w:t>
            </w:r>
            <w:r>
              <w:rPr>
                <w:w w:val="105"/>
                <w:sz w:val="17"/>
              </w:rPr>
              <w:t>hastalıklarında</w:t>
            </w:r>
            <w:r>
              <w:rPr>
                <w:spacing w:val="-19"/>
                <w:w w:val="105"/>
                <w:sz w:val="17"/>
              </w:rPr>
              <w:t> </w:t>
            </w:r>
            <w:r>
              <w:rPr>
                <w:w w:val="105"/>
                <w:sz w:val="17"/>
              </w:rPr>
              <w:t>anamnez</w:t>
            </w:r>
            <w:r>
              <w:rPr>
                <w:spacing w:val="-18"/>
                <w:w w:val="105"/>
                <w:sz w:val="17"/>
              </w:rPr>
              <w:t> </w:t>
            </w:r>
            <w:r>
              <w:rPr>
                <w:w w:val="105"/>
                <w:sz w:val="17"/>
              </w:rPr>
              <w:t>alma</w:t>
            </w:r>
            <w:r>
              <w:rPr>
                <w:w w:val="107"/>
                <w:sz w:val="17"/>
              </w:rPr>
              <w:t> </w:t>
            </w:r>
            <w:r>
              <w:rPr>
                <w:w w:val="105"/>
                <w:sz w:val="17"/>
              </w:rPr>
              <w:t>ENF</w:t>
              <w:tab/>
              <w:t>Üst solunum yolu</w:t>
            </w:r>
            <w:r>
              <w:rPr>
                <w:spacing w:val="-38"/>
                <w:w w:val="105"/>
                <w:sz w:val="17"/>
              </w:rPr>
              <w:t> </w:t>
            </w:r>
            <w:r>
              <w:rPr>
                <w:w w:val="105"/>
                <w:sz w:val="17"/>
              </w:rPr>
              <w:t>enfeksiyonları</w:t>
            </w:r>
          </w:p>
          <w:p>
            <w:pPr>
              <w:pStyle w:val="TableParagraph"/>
              <w:tabs>
                <w:tab w:pos="784" w:val="left" w:leader="none"/>
              </w:tabs>
              <w:spacing w:line="195" w:lineRule="exact"/>
              <w:ind w:left="102"/>
              <w:rPr>
                <w:sz w:val="17"/>
              </w:rPr>
            </w:pPr>
            <w:r>
              <w:rPr>
                <w:w w:val="105"/>
                <w:sz w:val="17"/>
              </w:rPr>
              <w:t>KBB</w:t>
              <w:tab/>
            </w:r>
            <w:r>
              <w:rPr>
                <w:sz w:val="17"/>
              </w:rPr>
              <w:t>Kulak-burun-boğaz </w:t>
            </w:r>
            <w:r>
              <w:rPr>
                <w:spacing w:val="10"/>
                <w:sz w:val="17"/>
              </w:rPr>
              <w:t> </w:t>
            </w:r>
            <w:r>
              <w:rPr>
                <w:sz w:val="17"/>
              </w:rPr>
              <w:t>semiyolojisi</w:t>
            </w:r>
          </w:p>
        </w:tc>
        <w:tc>
          <w:tcPr>
            <w:tcW w:w="2059" w:type="dxa"/>
            <w:tcBorders>
              <w:bottom w:val="nil"/>
            </w:tcBorders>
          </w:tcPr>
          <w:p>
            <w:pPr>
              <w:pStyle w:val="TableParagraph"/>
              <w:spacing w:line="182" w:lineRule="exact" w:before="1"/>
              <w:ind w:left="93"/>
              <w:rPr>
                <w:sz w:val="17"/>
              </w:rPr>
            </w:pPr>
            <w:r>
              <w:rPr>
                <w:w w:val="105"/>
                <w:sz w:val="17"/>
              </w:rPr>
              <w:t>B Ulubaş</w:t>
            </w:r>
          </w:p>
          <w:p>
            <w:pPr>
              <w:pStyle w:val="TableParagraph"/>
              <w:spacing w:line="206" w:lineRule="exact" w:before="18"/>
              <w:ind w:left="93" w:right="907"/>
              <w:rPr>
                <w:sz w:val="17"/>
              </w:rPr>
            </w:pPr>
            <w:r>
              <w:rPr>
                <w:w w:val="105"/>
                <w:sz w:val="21"/>
              </w:rPr>
              <w:t>ö </w:t>
            </w:r>
            <w:r>
              <w:rPr>
                <w:w w:val="105"/>
                <w:sz w:val="17"/>
              </w:rPr>
              <w:t>Kandemir K Görür</w:t>
            </w:r>
          </w:p>
        </w:tc>
      </w:tr>
      <w:tr>
        <w:trPr>
          <w:trHeight w:val="311" w:hRule="exact"/>
        </w:trPr>
        <w:tc>
          <w:tcPr>
            <w:tcW w:w="1358" w:type="dxa"/>
            <w:tcBorders>
              <w:top w:val="nil"/>
              <w:bottom w:val="nil"/>
            </w:tcBorders>
          </w:tcPr>
          <w:p>
            <w:pPr>
              <w:pStyle w:val="TableParagraph"/>
              <w:spacing w:line="208" w:lineRule="exact"/>
              <w:ind w:left="97"/>
              <w:rPr>
                <w:rFonts w:ascii="Times New Roman"/>
                <w:sz w:val="19"/>
              </w:rPr>
            </w:pPr>
            <w:r>
              <w:rPr>
                <w:rFonts w:ascii="Times New Roman"/>
                <w:sz w:val="19"/>
              </w:rPr>
              <w:t>11.30-12.20</w:t>
            </w:r>
          </w:p>
        </w:tc>
        <w:tc>
          <w:tcPr>
            <w:tcW w:w="5928" w:type="dxa"/>
            <w:tcBorders>
              <w:top w:val="nil"/>
              <w:bottom w:val="nil"/>
            </w:tcBorders>
          </w:tcPr>
          <w:p>
            <w:pPr>
              <w:pStyle w:val="TableParagraph"/>
              <w:tabs>
                <w:tab w:pos="783" w:val="left" w:leader="none"/>
              </w:tabs>
              <w:spacing w:before="11"/>
              <w:ind w:left="102"/>
              <w:rPr>
                <w:sz w:val="17"/>
              </w:rPr>
            </w:pPr>
            <w:r>
              <w:rPr>
                <w:w w:val="105"/>
                <w:sz w:val="17"/>
              </w:rPr>
              <w:t>KBB</w:t>
              <w:tab/>
              <w:t>Rinosinüzitler</w:t>
            </w:r>
          </w:p>
        </w:tc>
        <w:tc>
          <w:tcPr>
            <w:tcW w:w="2059" w:type="dxa"/>
            <w:tcBorders>
              <w:top w:val="nil"/>
              <w:bottom w:val="nil"/>
            </w:tcBorders>
          </w:tcPr>
          <w:p>
            <w:pPr>
              <w:pStyle w:val="TableParagraph"/>
              <w:spacing w:before="11"/>
              <w:ind w:left="92"/>
              <w:rPr>
                <w:sz w:val="17"/>
              </w:rPr>
            </w:pPr>
            <w:r>
              <w:rPr>
                <w:w w:val="105"/>
                <w:sz w:val="17"/>
              </w:rPr>
              <w:t>M Ünal</w:t>
            </w:r>
          </w:p>
        </w:tc>
      </w:tr>
      <w:tr>
        <w:trPr>
          <w:trHeight w:val="314" w:hRule="exact"/>
        </w:trPr>
        <w:tc>
          <w:tcPr>
            <w:tcW w:w="1358" w:type="dxa"/>
            <w:tcBorders>
              <w:top w:val="nil"/>
              <w:bottom w:val="nil"/>
            </w:tcBorders>
          </w:tcPr>
          <w:p>
            <w:pPr>
              <w:pStyle w:val="TableParagraph"/>
              <w:spacing w:before="95"/>
              <w:ind w:left="97"/>
              <w:rPr>
                <w:rFonts w:ascii="Times New Roman"/>
                <w:sz w:val="19"/>
              </w:rPr>
            </w:pPr>
            <w:r>
              <w:rPr>
                <w:rFonts w:ascii="Times New Roman"/>
                <w:w w:val="110"/>
                <w:sz w:val="19"/>
              </w:rPr>
              <w:t>13.30-15</w:t>
            </w:r>
            <w:r>
              <w:rPr>
                <w:rFonts w:ascii="Times New Roman"/>
                <w:color w:val="2D2D2D"/>
                <w:w w:val="110"/>
                <w:sz w:val="19"/>
              </w:rPr>
              <w:t>.</w:t>
            </w:r>
            <w:r>
              <w:rPr>
                <w:rFonts w:ascii="Times New Roman"/>
                <w:w w:val="110"/>
                <w:sz w:val="19"/>
              </w:rPr>
              <w:t>20</w:t>
            </w:r>
          </w:p>
        </w:tc>
        <w:tc>
          <w:tcPr>
            <w:tcW w:w="5928" w:type="dxa"/>
            <w:tcBorders>
              <w:top w:val="nil"/>
              <w:bottom w:val="nil"/>
            </w:tcBorders>
          </w:tcPr>
          <w:p>
            <w:pPr>
              <w:pStyle w:val="TableParagraph"/>
              <w:spacing w:before="118"/>
              <w:ind w:left="102"/>
              <w:rPr>
                <w:sz w:val="17"/>
              </w:rPr>
            </w:pPr>
            <w:r>
              <w:rPr>
                <w:w w:val="105"/>
                <w:sz w:val="17"/>
              </w:rPr>
              <w:t>Seçme</w:t>
            </w:r>
            <w:r>
              <w:rPr>
                <w:color w:val="1B1B19"/>
                <w:w w:val="105"/>
                <w:sz w:val="17"/>
              </w:rPr>
              <w:t>i</w:t>
            </w:r>
            <w:r>
              <w:rPr>
                <w:w w:val="105"/>
                <w:sz w:val="17"/>
              </w:rPr>
              <w:t>l Ders</w:t>
            </w:r>
          </w:p>
        </w:tc>
        <w:tc>
          <w:tcPr>
            <w:tcW w:w="2059" w:type="dxa"/>
            <w:tcBorders>
              <w:top w:val="nil"/>
              <w:bottom w:val="nil"/>
            </w:tcBorders>
          </w:tcPr>
          <w:p>
            <w:pPr/>
          </w:p>
        </w:tc>
      </w:tr>
      <w:tr>
        <w:trPr>
          <w:trHeight w:val="221" w:hRule="exact"/>
        </w:trPr>
        <w:tc>
          <w:tcPr>
            <w:tcW w:w="1358" w:type="dxa"/>
            <w:tcBorders>
              <w:top w:val="nil"/>
            </w:tcBorders>
          </w:tcPr>
          <w:p>
            <w:pPr>
              <w:pStyle w:val="TableParagraph"/>
              <w:spacing w:line="211" w:lineRule="exact"/>
              <w:ind w:left="97"/>
              <w:rPr>
                <w:rFonts w:ascii="Times New Roman"/>
                <w:sz w:val="19"/>
              </w:rPr>
            </w:pPr>
            <w:r>
              <w:rPr>
                <w:rFonts w:ascii="Times New Roman"/>
                <w:sz w:val="19"/>
              </w:rPr>
              <w:t>15.30-17.20</w:t>
            </w:r>
          </w:p>
        </w:tc>
        <w:tc>
          <w:tcPr>
            <w:tcW w:w="5928" w:type="dxa"/>
            <w:tcBorders>
              <w:top w:val="nil"/>
            </w:tcBorders>
          </w:tcPr>
          <w:p>
            <w:pPr>
              <w:pStyle w:val="TableParagraph"/>
              <w:spacing w:before="10"/>
              <w:ind w:left="101"/>
              <w:rPr>
                <w:sz w:val="17"/>
              </w:rPr>
            </w:pPr>
            <w:r>
              <w:rPr>
                <w:w w:val="105"/>
                <w:sz w:val="17"/>
              </w:rPr>
              <w:t>Tıbbi Çeviri (İngilizce)</w:t>
            </w:r>
          </w:p>
        </w:tc>
        <w:tc>
          <w:tcPr>
            <w:tcW w:w="2059" w:type="dxa"/>
            <w:tcBorders>
              <w:top w:val="nil"/>
            </w:tcBorders>
          </w:tcPr>
          <w:p>
            <w:pPr>
              <w:pStyle w:val="TableParagraph"/>
              <w:spacing w:before="10"/>
              <w:ind w:left="92"/>
              <w:rPr>
                <w:sz w:val="17"/>
              </w:rPr>
            </w:pPr>
            <w:r>
              <w:rPr>
                <w:w w:val="110"/>
                <w:sz w:val="17"/>
              </w:rPr>
              <w:t>NÇAktekin</w:t>
            </w:r>
          </w:p>
        </w:tc>
      </w:tr>
    </w:tbl>
    <w:p>
      <w:pPr>
        <w:pStyle w:val="BodyText"/>
        <w:spacing w:before="9"/>
        <w:rPr>
          <w:b/>
        </w:rPr>
      </w:pPr>
    </w:p>
    <w:p>
      <w:pPr>
        <w:pStyle w:val="ListParagraph"/>
        <w:numPr>
          <w:ilvl w:val="1"/>
          <w:numId w:val="149"/>
        </w:numPr>
        <w:tabs>
          <w:tab w:pos="489" w:val="left" w:leader="none"/>
        </w:tabs>
        <w:spacing w:line="240" w:lineRule="auto" w:before="1" w:after="10"/>
        <w:ind w:left="488" w:right="0" w:hanging="241"/>
        <w:jc w:val="left"/>
        <w:rPr>
          <w:b/>
          <w:sz w:val="17"/>
        </w:rPr>
      </w:pPr>
      <w:r>
        <w:rPr>
          <w:b/>
          <w:w w:val="105"/>
          <w:sz w:val="17"/>
        </w:rPr>
        <w:t>KASIM 2012</w:t>
      </w:r>
      <w:r>
        <w:rPr>
          <w:b/>
          <w:spacing w:val="-29"/>
          <w:w w:val="105"/>
          <w:sz w:val="17"/>
        </w:rPr>
        <w:t> </w:t>
      </w:r>
      <w:r>
        <w:rPr>
          <w:b/>
          <w:w w:val="105"/>
          <w:sz w:val="17"/>
        </w:rPr>
        <w:t>SALI</w:t>
      </w:r>
    </w:p>
    <w:tbl>
      <w:tblPr>
        <w:tblW w:w="0" w:type="auto"/>
        <w:jc w:val="left"/>
        <w:tblInd w:w="13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37"/>
        <w:gridCol w:w="5949"/>
        <w:gridCol w:w="2059"/>
      </w:tblGrid>
      <w:tr>
        <w:trPr>
          <w:trHeight w:val="518" w:hRule="exact"/>
        </w:trPr>
        <w:tc>
          <w:tcPr>
            <w:tcW w:w="1337" w:type="dxa"/>
          </w:tcPr>
          <w:p>
            <w:pPr>
              <w:pStyle w:val="TableParagraph"/>
              <w:spacing w:before="4"/>
              <w:rPr>
                <w:b/>
                <w:sz w:val="20"/>
              </w:rPr>
            </w:pPr>
          </w:p>
          <w:p>
            <w:pPr>
              <w:pStyle w:val="TableParagraph"/>
              <w:ind w:left="103"/>
              <w:rPr>
                <w:i/>
                <w:sz w:val="17"/>
              </w:rPr>
            </w:pPr>
            <w:r>
              <w:rPr>
                <w:i/>
                <w:sz w:val="17"/>
              </w:rPr>
              <w:t>SAAT</w:t>
            </w:r>
          </w:p>
        </w:tc>
        <w:tc>
          <w:tcPr>
            <w:tcW w:w="5949" w:type="dxa"/>
          </w:tcPr>
          <w:p>
            <w:pPr>
              <w:pStyle w:val="TableParagraph"/>
              <w:rPr>
                <w:b/>
                <w:sz w:val="19"/>
              </w:rPr>
            </w:pPr>
          </w:p>
          <w:p>
            <w:pPr>
              <w:pStyle w:val="TableParagraph"/>
              <w:ind w:left="95"/>
              <w:rPr>
                <w:rFonts w:ascii="Courier New"/>
                <w:i/>
                <w:sz w:val="21"/>
              </w:rPr>
            </w:pPr>
            <w:r>
              <w:rPr>
                <w:i/>
                <w:sz w:val="17"/>
              </w:rPr>
              <w:t>DERS    </w:t>
            </w:r>
            <w:r>
              <w:rPr>
                <w:rFonts w:ascii="Courier New"/>
                <w:i/>
                <w:sz w:val="21"/>
              </w:rPr>
              <w:t>KONU</w:t>
            </w:r>
          </w:p>
        </w:tc>
        <w:tc>
          <w:tcPr>
            <w:tcW w:w="2059" w:type="dxa"/>
          </w:tcPr>
          <w:p>
            <w:pPr>
              <w:pStyle w:val="TableParagraph"/>
              <w:spacing w:before="4"/>
              <w:rPr>
                <w:b/>
                <w:sz w:val="20"/>
              </w:rPr>
            </w:pPr>
          </w:p>
          <w:p>
            <w:pPr>
              <w:pStyle w:val="TableParagraph"/>
              <w:ind w:left="94"/>
              <w:rPr>
                <w:i/>
                <w:sz w:val="17"/>
              </w:rPr>
            </w:pPr>
            <w:r>
              <w:rPr>
                <w:i/>
                <w:w w:val="105"/>
                <w:sz w:val="17"/>
              </w:rPr>
              <w:t>ÔGR. ÜYESi</w:t>
            </w:r>
          </w:p>
        </w:tc>
      </w:tr>
      <w:tr>
        <w:trPr>
          <w:trHeight w:val="209" w:hRule="exact"/>
        </w:trPr>
        <w:tc>
          <w:tcPr>
            <w:tcW w:w="1337" w:type="dxa"/>
            <w:tcBorders>
              <w:bottom w:val="nil"/>
            </w:tcBorders>
          </w:tcPr>
          <w:p>
            <w:pPr>
              <w:pStyle w:val="TableParagraph"/>
              <w:spacing w:line="204" w:lineRule="exact"/>
              <w:ind w:left="103"/>
              <w:rPr>
                <w:rFonts w:ascii="Times New Roman"/>
                <w:sz w:val="19"/>
              </w:rPr>
            </w:pPr>
            <w:r>
              <w:rPr>
                <w:rFonts w:ascii="Times New Roman"/>
                <w:w w:val="105"/>
                <w:sz w:val="19"/>
              </w:rPr>
              <w:t>08.30-09</w:t>
            </w:r>
            <w:r>
              <w:rPr>
                <w:rFonts w:ascii="Times New Roman"/>
                <w:color w:val="2D2D2D"/>
                <w:w w:val="105"/>
                <w:sz w:val="19"/>
              </w:rPr>
              <w:t>.</w:t>
            </w:r>
            <w:r>
              <w:rPr>
                <w:rFonts w:ascii="Times New Roman"/>
                <w:w w:val="105"/>
                <w:sz w:val="19"/>
              </w:rPr>
              <w:t>20</w:t>
            </w:r>
          </w:p>
        </w:tc>
        <w:tc>
          <w:tcPr>
            <w:tcW w:w="5949" w:type="dxa"/>
            <w:tcBorders>
              <w:bottom w:val="nil"/>
            </w:tcBorders>
          </w:tcPr>
          <w:p>
            <w:pPr>
              <w:pStyle w:val="TableParagraph"/>
              <w:tabs>
                <w:tab w:pos="776" w:val="left" w:leader="none"/>
              </w:tabs>
              <w:spacing w:before="8"/>
              <w:ind w:left="94"/>
              <w:rPr>
                <w:sz w:val="17"/>
              </w:rPr>
            </w:pPr>
            <w:r>
              <w:rPr>
                <w:w w:val="105"/>
                <w:sz w:val="17"/>
              </w:rPr>
              <w:t>GOG</w:t>
              <w:tab/>
              <w:t>Solunum sistemi</w:t>
            </w:r>
            <w:r>
              <w:rPr>
                <w:spacing w:val="-39"/>
                <w:w w:val="105"/>
                <w:sz w:val="17"/>
              </w:rPr>
              <w:t> </w:t>
            </w:r>
            <w:r>
              <w:rPr>
                <w:w w:val="105"/>
                <w:sz w:val="17"/>
              </w:rPr>
              <w:t>semptomatolojisi</w:t>
            </w:r>
          </w:p>
        </w:tc>
        <w:tc>
          <w:tcPr>
            <w:tcW w:w="2059" w:type="dxa"/>
            <w:tcBorders>
              <w:bottom w:val="nil"/>
            </w:tcBorders>
          </w:tcPr>
          <w:p>
            <w:pPr>
              <w:pStyle w:val="TableParagraph"/>
              <w:spacing w:before="3"/>
              <w:ind w:left="92"/>
              <w:rPr>
                <w:sz w:val="17"/>
              </w:rPr>
            </w:pPr>
            <w:r>
              <w:rPr>
                <w:w w:val="105"/>
                <w:sz w:val="17"/>
              </w:rPr>
              <w:t>M Çalıkoğlu</w:t>
            </w:r>
          </w:p>
        </w:tc>
      </w:tr>
      <w:tr>
        <w:trPr>
          <w:trHeight w:val="407" w:hRule="exact"/>
        </w:trPr>
        <w:tc>
          <w:tcPr>
            <w:tcW w:w="1337" w:type="dxa"/>
            <w:tcBorders>
              <w:top w:val="nil"/>
              <w:bottom w:val="nil"/>
            </w:tcBorders>
          </w:tcPr>
          <w:p>
            <w:pPr>
              <w:pStyle w:val="TableParagraph"/>
              <w:spacing w:line="199" w:lineRule="exact"/>
              <w:ind w:left="103"/>
              <w:rPr>
                <w:rFonts w:ascii="Times New Roman"/>
                <w:sz w:val="19"/>
              </w:rPr>
            </w:pPr>
            <w:r>
              <w:rPr>
                <w:rFonts w:ascii="Times New Roman"/>
                <w:sz w:val="19"/>
              </w:rPr>
              <w:t>09.30-10.20</w:t>
            </w:r>
          </w:p>
          <w:p>
            <w:pPr>
              <w:pStyle w:val="TableParagraph"/>
              <w:spacing w:line="210" w:lineRule="exact"/>
              <w:ind w:left="97"/>
              <w:rPr>
                <w:rFonts w:ascii="Times New Roman"/>
                <w:sz w:val="19"/>
              </w:rPr>
            </w:pPr>
            <w:r>
              <w:rPr>
                <w:rFonts w:ascii="Times New Roman"/>
                <w:sz w:val="19"/>
              </w:rPr>
              <w:t>10.30-11.20</w:t>
            </w:r>
          </w:p>
        </w:tc>
        <w:tc>
          <w:tcPr>
            <w:tcW w:w="5949" w:type="dxa"/>
            <w:tcBorders>
              <w:top w:val="nil"/>
              <w:bottom w:val="nil"/>
            </w:tcBorders>
          </w:tcPr>
          <w:p>
            <w:pPr>
              <w:pStyle w:val="TableParagraph"/>
              <w:tabs>
                <w:tab w:pos="776" w:val="left" w:leader="none"/>
              </w:tabs>
              <w:spacing w:before="11"/>
              <w:ind w:left="95" w:right="2505" w:hanging="2"/>
              <w:rPr>
                <w:sz w:val="17"/>
              </w:rPr>
            </w:pPr>
            <w:r>
              <w:rPr>
                <w:w w:val="105"/>
                <w:sz w:val="17"/>
              </w:rPr>
              <w:t>GÖG</w:t>
              <w:tab/>
              <w:t>Solunum</w:t>
            </w:r>
            <w:r>
              <w:rPr>
                <w:spacing w:val="-20"/>
                <w:w w:val="105"/>
                <w:sz w:val="17"/>
              </w:rPr>
              <w:t> </w:t>
            </w:r>
            <w:r>
              <w:rPr>
                <w:w w:val="105"/>
                <w:sz w:val="17"/>
              </w:rPr>
              <w:t>sistemi</w:t>
            </w:r>
            <w:r>
              <w:rPr>
                <w:spacing w:val="-19"/>
                <w:w w:val="105"/>
                <w:sz w:val="17"/>
              </w:rPr>
              <w:t> </w:t>
            </w:r>
            <w:r>
              <w:rPr>
                <w:w w:val="105"/>
                <w:sz w:val="17"/>
              </w:rPr>
              <w:t>semptomatolojisi</w:t>
            </w:r>
            <w:r>
              <w:rPr>
                <w:w w:val="103"/>
                <w:sz w:val="17"/>
              </w:rPr>
              <w:t> </w:t>
            </w:r>
            <w:r>
              <w:rPr>
                <w:w w:val="105"/>
                <w:sz w:val="17"/>
              </w:rPr>
              <w:t>KBB</w:t>
              <w:tab/>
              <w:t>Otitis</w:t>
            </w:r>
            <w:r>
              <w:rPr>
                <w:spacing w:val="-6"/>
                <w:w w:val="105"/>
                <w:sz w:val="17"/>
              </w:rPr>
              <w:t> </w:t>
            </w:r>
            <w:r>
              <w:rPr>
                <w:w w:val="105"/>
                <w:sz w:val="17"/>
              </w:rPr>
              <w:t>med</w:t>
            </w:r>
            <w:r>
              <w:rPr>
                <w:color w:val="1B1B19"/>
                <w:w w:val="105"/>
                <w:sz w:val="17"/>
              </w:rPr>
              <w:t>i</w:t>
            </w:r>
            <w:r>
              <w:rPr>
                <w:w w:val="105"/>
                <w:sz w:val="17"/>
              </w:rPr>
              <w:t>a</w:t>
            </w:r>
          </w:p>
        </w:tc>
        <w:tc>
          <w:tcPr>
            <w:tcW w:w="2059" w:type="dxa"/>
            <w:tcBorders>
              <w:top w:val="nil"/>
              <w:bottom w:val="nil"/>
            </w:tcBorders>
          </w:tcPr>
          <w:p>
            <w:pPr>
              <w:pStyle w:val="TableParagraph"/>
              <w:spacing w:line="247" w:lineRule="auto" w:before="7"/>
              <w:ind w:left="92" w:right="907"/>
              <w:rPr>
                <w:sz w:val="17"/>
              </w:rPr>
            </w:pPr>
            <w:r>
              <w:rPr>
                <w:w w:val="105"/>
                <w:sz w:val="17"/>
              </w:rPr>
              <w:t>M Çalıkoğlu C Özcan</w:t>
            </w:r>
          </w:p>
        </w:tc>
      </w:tr>
      <w:tr>
        <w:trPr>
          <w:trHeight w:val="310" w:hRule="exact"/>
        </w:trPr>
        <w:tc>
          <w:tcPr>
            <w:tcW w:w="1337" w:type="dxa"/>
            <w:tcBorders>
              <w:top w:val="nil"/>
              <w:bottom w:val="nil"/>
            </w:tcBorders>
          </w:tcPr>
          <w:p>
            <w:pPr>
              <w:pStyle w:val="TableParagraph"/>
              <w:spacing w:line="208" w:lineRule="exact"/>
              <w:ind w:left="97"/>
              <w:rPr>
                <w:rFonts w:ascii="Times New Roman"/>
                <w:sz w:val="19"/>
              </w:rPr>
            </w:pPr>
            <w:r>
              <w:rPr>
                <w:rFonts w:ascii="Times New Roman"/>
                <w:sz w:val="19"/>
              </w:rPr>
              <w:t>11.30-12.20</w:t>
            </w:r>
          </w:p>
        </w:tc>
        <w:tc>
          <w:tcPr>
            <w:tcW w:w="5949" w:type="dxa"/>
            <w:tcBorders>
              <w:top w:val="nil"/>
              <w:bottom w:val="nil"/>
            </w:tcBorders>
          </w:tcPr>
          <w:p>
            <w:pPr>
              <w:pStyle w:val="TableParagraph"/>
              <w:tabs>
                <w:tab w:pos="777" w:val="left" w:leader="none"/>
              </w:tabs>
              <w:spacing w:before="8"/>
              <w:ind w:left="95"/>
              <w:rPr>
                <w:sz w:val="17"/>
              </w:rPr>
            </w:pPr>
            <w:r>
              <w:rPr>
                <w:w w:val="105"/>
                <w:sz w:val="17"/>
              </w:rPr>
              <w:t>KBB</w:t>
              <w:tab/>
            </w:r>
            <w:r>
              <w:rPr>
                <w:sz w:val="17"/>
              </w:rPr>
              <w:t>Larenks</w:t>
            </w:r>
            <w:r>
              <w:rPr>
                <w:spacing w:val="37"/>
                <w:sz w:val="17"/>
              </w:rPr>
              <w:t> </w:t>
            </w:r>
            <w:r>
              <w:rPr>
                <w:sz w:val="17"/>
              </w:rPr>
              <w:t>hastalıkları</w:t>
            </w:r>
          </w:p>
        </w:tc>
        <w:tc>
          <w:tcPr>
            <w:tcW w:w="2059" w:type="dxa"/>
            <w:tcBorders>
              <w:top w:val="nil"/>
              <w:bottom w:val="nil"/>
            </w:tcBorders>
          </w:tcPr>
          <w:p>
            <w:pPr>
              <w:pStyle w:val="TableParagraph"/>
              <w:spacing w:before="8"/>
              <w:ind w:left="92"/>
              <w:rPr>
                <w:sz w:val="17"/>
              </w:rPr>
            </w:pPr>
            <w:r>
              <w:rPr>
                <w:sz w:val="17"/>
              </w:rPr>
              <w:t>D Ümit Talas</w:t>
            </w:r>
          </w:p>
        </w:tc>
      </w:tr>
      <w:tr>
        <w:trPr>
          <w:trHeight w:val="310" w:hRule="exact"/>
        </w:trPr>
        <w:tc>
          <w:tcPr>
            <w:tcW w:w="1337" w:type="dxa"/>
            <w:tcBorders>
              <w:top w:val="nil"/>
              <w:bottom w:val="nil"/>
            </w:tcBorders>
          </w:tcPr>
          <w:p>
            <w:pPr>
              <w:pStyle w:val="TableParagraph"/>
              <w:spacing w:before="93"/>
              <w:ind w:left="97"/>
              <w:rPr>
                <w:rFonts w:ascii="Times New Roman"/>
                <w:sz w:val="19"/>
              </w:rPr>
            </w:pPr>
            <w:r>
              <w:rPr>
                <w:rFonts w:ascii="Times New Roman"/>
                <w:sz w:val="19"/>
              </w:rPr>
              <w:t>13.30-14.20</w:t>
            </w:r>
          </w:p>
        </w:tc>
        <w:tc>
          <w:tcPr>
            <w:tcW w:w="5949" w:type="dxa"/>
            <w:tcBorders>
              <w:top w:val="nil"/>
              <w:bottom w:val="nil"/>
            </w:tcBorders>
          </w:tcPr>
          <w:p>
            <w:pPr>
              <w:pStyle w:val="TableParagraph"/>
              <w:tabs>
                <w:tab w:pos="776" w:val="left" w:leader="none"/>
              </w:tabs>
              <w:spacing w:before="116"/>
              <w:ind w:left="94"/>
              <w:rPr>
                <w:sz w:val="17"/>
              </w:rPr>
            </w:pPr>
            <w:r>
              <w:rPr>
                <w:w w:val="105"/>
                <w:sz w:val="17"/>
              </w:rPr>
              <w:t>GÖG</w:t>
              <w:tab/>
              <w:t>Solunum</w:t>
            </w:r>
            <w:r>
              <w:rPr>
                <w:spacing w:val="-19"/>
                <w:w w:val="105"/>
                <w:sz w:val="17"/>
              </w:rPr>
              <w:t> </w:t>
            </w:r>
            <w:r>
              <w:rPr>
                <w:w w:val="105"/>
                <w:sz w:val="17"/>
              </w:rPr>
              <w:t>sistemi</w:t>
            </w:r>
            <w:r>
              <w:rPr>
                <w:spacing w:val="-19"/>
                <w:w w:val="105"/>
                <w:sz w:val="17"/>
              </w:rPr>
              <w:t> </w:t>
            </w:r>
            <w:r>
              <w:rPr>
                <w:w w:val="105"/>
                <w:sz w:val="17"/>
              </w:rPr>
              <w:t>fizik</w:t>
            </w:r>
            <w:r>
              <w:rPr>
                <w:spacing w:val="-26"/>
                <w:w w:val="105"/>
                <w:sz w:val="17"/>
              </w:rPr>
              <w:t> </w:t>
            </w:r>
            <w:r>
              <w:rPr>
                <w:w w:val="105"/>
                <w:sz w:val="17"/>
              </w:rPr>
              <w:t>muayenesi</w:t>
            </w:r>
          </w:p>
        </w:tc>
        <w:tc>
          <w:tcPr>
            <w:tcW w:w="2059" w:type="dxa"/>
            <w:tcBorders>
              <w:top w:val="nil"/>
              <w:bottom w:val="nil"/>
            </w:tcBorders>
          </w:tcPr>
          <w:p>
            <w:pPr>
              <w:pStyle w:val="TableParagraph"/>
              <w:spacing w:before="111"/>
              <w:ind w:left="92"/>
              <w:rPr>
                <w:sz w:val="17"/>
              </w:rPr>
            </w:pPr>
            <w:r>
              <w:rPr>
                <w:w w:val="105"/>
                <w:sz w:val="17"/>
              </w:rPr>
              <w:t>E Özgür</w:t>
            </w:r>
          </w:p>
        </w:tc>
      </w:tr>
      <w:tr>
        <w:trPr>
          <w:trHeight w:val="210" w:hRule="exact"/>
        </w:trPr>
        <w:tc>
          <w:tcPr>
            <w:tcW w:w="1337" w:type="dxa"/>
            <w:tcBorders>
              <w:top w:val="nil"/>
              <w:bottom w:val="nil"/>
            </w:tcBorders>
          </w:tcPr>
          <w:p>
            <w:pPr>
              <w:pStyle w:val="TableParagraph"/>
              <w:spacing w:line="208" w:lineRule="exact"/>
              <w:ind w:left="97"/>
              <w:rPr>
                <w:rFonts w:ascii="Times New Roman"/>
                <w:sz w:val="19"/>
              </w:rPr>
            </w:pPr>
            <w:r>
              <w:rPr>
                <w:rFonts w:ascii="Times New Roman"/>
                <w:sz w:val="19"/>
              </w:rPr>
              <w:t>14.30-15.20</w:t>
            </w:r>
          </w:p>
        </w:tc>
        <w:tc>
          <w:tcPr>
            <w:tcW w:w="5949" w:type="dxa"/>
            <w:tcBorders>
              <w:top w:val="nil"/>
              <w:bottom w:val="nil"/>
            </w:tcBorders>
          </w:tcPr>
          <w:p>
            <w:pPr>
              <w:pStyle w:val="TableParagraph"/>
              <w:tabs>
                <w:tab w:pos="776" w:val="left" w:leader="none"/>
              </w:tabs>
              <w:spacing w:before="11"/>
              <w:ind w:left="94"/>
              <w:rPr>
                <w:sz w:val="17"/>
              </w:rPr>
            </w:pPr>
            <w:r>
              <w:rPr>
                <w:w w:val="105"/>
                <w:sz w:val="17"/>
              </w:rPr>
              <w:t>GÖG</w:t>
              <w:tab/>
              <w:t>Solunum</w:t>
            </w:r>
            <w:r>
              <w:rPr>
                <w:spacing w:val="-19"/>
                <w:w w:val="105"/>
                <w:sz w:val="17"/>
              </w:rPr>
              <w:t> </w:t>
            </w:r>
            <w:r>
              <w:rPr>
                <w:w w:val="105"/>
                <w:sz w:val="17"/>
              </w:rPr>
              <w:t>sistemi</w:t>
            </w:r>
            <w:r>
              <w:rPr>
                <w:spacing w:val="-19"/>
                <w:w w:val="105"/>
                <w:sz w:val="17"/>
              </w:rPr>
              <w:t> </w:t>
            </w:r>
            <w:r>
              <w:rPr>
                <w:w w:val="105"/>
                <w:sz w:val="17"/>
              </w:rPr>
              <w:t>fizik</w:t>
            </w:r>
            <w:r>
              <w:rPr>
                <w:spacing w:val="-26"/>
                <w:w w:val="105"/>
                <w:sz w:val="17"/>
              </w:rPr>
              <w:t> </w:t>
            </w:r>
            <w:r>
              <w:rPr>
                <w:w w:val="105"/>
                <w:sz w:val="17"/>
              </w:rPr>
              <w:t>muayenesi</w:t>
            </w:r>
          </w:p>
        </w:tc>
        <w:tc>
          <w:tcPr>
            <w:tcW w:w="2059" w:type="dxa"/>
            <w:tcBorders>
              <w:top w:val="nil"/>
              <w:bottom w:val="nil"/>
            </w:tcBorders>
          </w:tcPr>
          <w:p>
            <w:pPr>
              <w:pStyle w:val="TableParagraph"/>
              <w:spacing w:before="7"/>
              <w:ind w:left="92"/>
              <w:rPr>
                <w:sz w:val="17"/>
              </w:rPr>
            </w:pPr>
            <w:r>
              <w:rPr>
                <w:w w:val="105"/>
                <w:sz w:val="17"/>
              </w:rPr>
              <w:t>E Özgür</w:t>
            </w:r>
          </w:p>
        </w:tc>
      </w:tr>
      <w:tr>
        <w:trPr>
          <w:trHeight w:val="211" w:hRule="exact"/>
        </w:trPr>
        <w:tc>
          <w:tcPr>
            <w:tcW w:w="1337" w:type="dxa"/>
            <w:tcBorders>
              <w:top w:val="nil"/>
              <w:bottom w:val="nil"/>
            </w:tcBorders>
          </w:tcPr>
          <w:p>
            <w:pPr>
              <w:pStyle w:val="TableParagraph"/>
              <w:spacing w:line="213" w:lineRule="exact"/>
              <w:ind w:left="97"/>
              <w:rPr>
                <w:rFonts w:ascii="Times New Roman"/>
                <w:sz w:val="19"/>
              </w:rPr>
            </w:pPr>
            <w:r>
              <w:rPr>
                <w:rFonts w:ascii="Times New Roman"/>
                <w:sz w:val="19"/>
              </w:rPr>
              <w:t>15.30-16.20</w:t>
            </w:r>
          </w:p>
        </w:tc>
        <w:tc>
          <w:tcPr>
            <w:tcW w:w="5949" w:type="dxa"/>
            <w:tcBorders>
              <w:top w:val="nil"/>
              <w:bottom w:val="nil"/>
            </w:tcBorders>
          </w:tcPr>
          <w:p>
            <w:pPr>
              <w:pStyle w:val="TableParagraph"/>
              <w:spacing w:before="12"/>
              <w:ind w:left="95"/>
              <w:rPr>
                <w:sz w:val="17"/>
              </w:rPr>
            </w:pPr>
            <w:r>
              <w:rPr>
                <w:sz w:val="17"/>
              </w:rPr>
              <w:t>Serbest çalışma</w:t>
            </w:r>
          </w:p>
        </w:tc>
        <w:tc>
          <w:tcPr>
            <w:tcW w:w="2059" w:type="dxa"/>
            <w:tcBorders>
              <w:top w:val="nil"/>
              <w:bottom w:val="nil"/>
            </w:tcBorders>
          </w:tcPr>
          <w:p>
            <w:pPr/>
          </w:p>
        </w:tc>
      </w:tr>
      <w:tr>
        <w:trPr>
          <w:trHeight w:val="214" w:hRule="exact"/>
        </w:trPr>
        <w:tc>
          <w:tcPr>
            <w:tcW w:w="1337" w:type="dxa"/>
            <w:tcBorders>
              <w:top w:val="nil"/>
            </w:tcBorders>
          </w:tcPr>
          <w:p>
            <w:pPr>
              <w:pStyle w:val="TableParagraph"/>
              <w:spacing w:line="208" w:lineRule="exact"/>
              <w:ind w:left="97"/>
              <w:rPr>
                <w:rFonts w:ascii="Times New Roman"/>
                <w:sz w:val="19"/>
              </w:rPr>
            </w:pPr>
            <w:r>
              <w:rPr>
                <w:rFonts w:ascii="Times New Roman"/>
                <w:sz w:val="19"/>
              </w:rPr>
              <w:t>16.20-17.20</w:t>
            </w:r>
          </w:p>
        </w:tc>
        <w:tc>
          <w:tcPr>
            <w:tcW w:w="5949" w:type="dxa"/>
            <w:tcBorders>
              <w:top w:val="nil"/>
            </w:tcBorders>
          </w:tcPr>
          <w:p>
            <w:pPr>
              <w:pStyle w:val="TableParagraph"/>
              <w:spacing w:before="12"/>
              <w:ind w:left="95"/>
              <w:rPr>
                <w:sz w:val="17"/>
              </w:rPr>
            </w:pPr>
            <w:r>
              <w:rPr>
                <w:sz w:val="17"/>
              </w:rPr>
              <w:t>Serbest calısma</w:t>
            </w:r>
          </w:p>
        </w:tc>
        <w:tc>
          <w:tcPr>
            <w:tcW w:w="2059" w:type="dxa"/>
            <w:tcBorders>
              <w:top w:val="nil"/>
            </w:tcBorders>
          </w:tcPr>
          <w:p>
            <w:pPr/>
          </w:p>
        </w:tc>
      </w:tr>
    </w:tbl>
    <w:p>
      <w:pPr>
        <w:pStyle w:val="BodyText"/>
        <w:spacing w:before="9"/>
        <w:rPr>
          <w:b/>
        </w:rPr>
      </w:pPr>
    </w:p>
    <w:p>
      <w:pPr>
        <w:pStyle w:val="ListParagraph"/>
        <w:numPr>
          <w:ilvl w:val="1"/>
          <w:numId w:val="149"/>
        </w:numPr>
        <w:tabs>
          <w:tab w:pos="489" w:val="left" w:leader="none"/>
        </w:tabs>
        <w:spacing w:line="240" w:lineRule="auto" w:before="1" w:after="10"/>
        <w:ind w:left="488" w:right="0" w:hanging="241"/>
        <w:jc w:val="left"/>
        <w:rPr>
          <w:b/>
          <w:sz w:val="17"/>
        </w:rPr>
      </w:pPr>
      <w:r>
        <w:rPr>
          <w:b/>
          <w:w w:val="105"/>
          <w:sz w:val="17"/>
        </w:rPr>
        <w:t>KASIM</w:t>
      </w:r>
      <w:r>
        <w:rPr>
          <w:b/>
          <w:spacing w:val="-25"/>
          <w:w w:val="105"/>
          <w:sz w:val="17"/>
        </w:rPr>
        <w:t> </w:t>
      </w:r>
      <w:r>
        <w:rPr>
          <w:b/>
          <w:w w:val="105"/>
          <w:sz w:val="17"/>
        </w:rPr>
        <w:t>2012</w:t>
      </w:r>
      <w:r>
        <w:rPr>
          <w:b/>
          <w:spacing w:val="-29"/>
          <w:w w:val="105"/>
          <w:sz w:val="17"/>
        </w:rPr>
        <w:t> </w:t>
      </w:r>
      <w:r>
        <w:rPr>
          <w:b/>
          <w:w w:val="105"/>
          <w:sz w:val="17"/>
        </w:rPr>
        <w:t>ÇARŞAMBA</w:t>
      </w:r>
    </w:p>
    <w:tbl>
      <w:tblPr>
        <w:tblW w:w="0" w:type="auto"/>
        <w:jc w:val="left"/>
        <w:tblInd w:w="13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8"/>
        <w:gridCol w:w="5928"/>
        <w:gridCol w:w="2059"/>
      </w:tblGrid>
      <w:tr>
        <w:trPr>
          <w:trHeight w:val="518" w:hRule="exact"/>
        </w:trPr>
        <w:tc>
          <w:tcPr>
            <w:tcW w:w="1358" w:type="dxa"/>
          </w:tcPr>
          <w:p>
            <w:pPr>
              <w:pStyle w:val="TableParagraph"/>
              <w:spacing w:before="4"/>
              <w:rPr>
                <w:b/>
                <w:sz w:val="20"/>
              </w:rPr>
            </w:pPr>
          </w:p>
          <w:p>
            <w:pPr>
              <w:pStyle w:val="TableParagraph"/>
              <w:ind w:left="103"/>
              <w:rPr>
                <w:i/>
                <w:sz w:val="17"/>
              </w:rPr>
            </w:pPr>
            <w:r>
              <w:rPr>
                <w:i/>
                <w:sz w:val="17"/>
              </w:rPr>
              <w:t>SAAT</w:t>
            </w:r>
          </w:p>
        </w:tc>
        <w:tc>
          <w:tcPr>
            <w:tcW w:w="5928" w:type="dxa"/>
          </w:tcPr>
          <w:p>
            <w:pPr>
              <w:pStyle w:val="TableParagraph"/>
              <w:spacing w:before="4"/>
              <w:rPr>
                <w:b/>
                <w:sz w:val="20"/>
              </w:rPr>
            </w:pPr>
          </w:p>
          <w:p>
            <w:pPr>
              <w:pStyle w:val="TableParagraph"/>
              <w:tabs>
                <w:tab w:pos="785" w:val="left" w:leader="none"/>
              </w:tabs>
              <w:ind w:left="102"/>
              <w:rPr>
                <w:b/>
                <w:i/>
                <w:sz w:val="17"/>
              </w:rPr>
            </w:pPr>
            <w:r>
              <w:rPr>
                <w:i/>
                <w:sz w:val="17"/>
              </w:rPr>
              <w:t>DERS</w:t>
              <w:tab/>
            </w:r>
            <w:r>
              <w:rPr>
                <w:b/>
                <w:i/>
                <w:sz w:val="17"/>
              </w:rPr>
              <w:t>KONU</w:t>
            </w:r>
          </w:p>
        </w:tc>
        <w:tc>
          <w:tcPr>
            <w:tcW w:w="2059" w:type="dxa"/>
          </w:tcPr>
          <w:p>
            <w:pPr>
              <w:pStyle w:val="TableParagraph"/>
              <w:spacing w:before="4"/>
              <w:rPr>
                <w:b/>
                <w:sz w:val="20"/>
              </w:rPr>
            </w:pPr>
          </w:p>
          <w:p>
            <w:pPr>
              <w:pStyle w:val="TableParagraph"/>
              <w:ind w:left="102"/>
              <w:rPr>
                <w:i/>
                <w:sz w:val="17"/>
              </w:rPr>
            </w:pPr>
            <w:r>
              <w:rPr>
                <w:i/>
                <w:w w:val="105"/>
                <w:sz w:val="17"/>
              </w:rPr>
              <w:t>ôGR. ÜYESİ</w:t>
            </w:r>
          </w:p>
        </w:tc>
      </w:tr>
      <w:tr>
        <w:trPr>
          <w:trHeight w:val="206" w:hRule="exact"/>
        </w:trPr>
        <w:tc>
          <w:tcPr>
            <w:tcW w:w="1358" w:type="dxa"/>
            <w:tcBorders>
              <w:bottom w:val="nil"/>
            </w:tcBorders>
          </w:tcPr>
          <w:p>
            <w:pPr>
              <w:pStyle w:val="TableParagraph"/>
              <w:spacing w:line="199" w:lineRule="exact"/>
              <w:ind w:left="103"/>
              <w:rPr>
                <w:rFonts w:ascii="Times New Roman"/>
                <w:sz w:val="19"/>
              </w:rPr>
            </w:pPr>
            <w:r>
              <w:rPr>
                <w:rFonts w:ascii="Times New Roman"/>
                <w:sz w:val="19"/>
              </w:rPr>
              <w:t>08.30-09.20</w:t>
            </w:r>
          </w:p>
        </w:tc>
        <w:tc>
          <w:tcPr>
            <w:tcW w:w="5928" w:type="dxa"/>
            <w:tcBorders>
              <w:bottom w:val="nil"/>
            </w:tcBorders>
          </w:tcPr>
          <w:p>
            <w:pPr>
              <w:pStyle w:val="TableParagraph"/>
              <w:spacing w:before="3"/>
              <w:ind w:left="102"/>
              <w:rPr>
                <w:sz w:val="17"/>
              </w:rPr>
            </w:pPr>
            <w:r>
              <w:rPr>
                <w:sz w:val="17"/>
              </w:rPr>
              <w:t>Serbest çalışma</w:t>
            </w:r>
          </w:p>
        </w:tc>
        <w:tc>
          <w:tcPr>
            <w:tcW w:w="2059" w:type="dxa"/>
            <w:tcBorders>
              <w:bottom w:val="nil"/>
            </w:tcBorders>
          </w:tcPr>
          <w:p>
            <w:pPr/>
          </w:p>
        </w:tc>
      </w:tr>
      <w:tr>
        <w:trPr>
          <w:trHeight w:val="722" w:hRule="exact"/>
        </w:trPr>
        <w:tc>
          <w:tcPr>
            <w:tcW w:w="1358" w:type="dxa"/>
            <w:tcBorders>
              <w:top w:val="nil"/>
              <w:bottom w:val="nil"/>
            </w:tcBorders>
          </w:tcPr>
          <w:p>
            <w:pPr>
              <w:pStyle w:val="TableParagraph"/>
              <w:spacing w:line="205" w:lineRule="exact"/>
              <w:ind w:left="103"/>
              <w:rPr>
                <w:rFonts w:ascii="Times New Roman"/>
                <w:sz w:val="19"/>
              </w:rPr>
            </w:pPr>
            <w:r>
              <w:rPr>
                <w:rFonts w:ascii="Times New Roman"/>
                <w:w w:val="105"/>
                <w:sz w:val="19"/>
              </w:rPr>
              <w:t>09.30-10</w:t>
            </w:r>
            <w:r>
              <w:rPr>
                <w:rFonts w:ascii="Times New Roman"/>
                <w:color w:val="2D2D2D"/>
                <w:w w:val="105"/>
                <w:sz w:val="19"/>
              </w:rPr>
              <w:t>.</w:t>
            </w:r>
            <w:r>
              <w:rPr>
                <w:rFonts w:ascii="Times New Roman"/>
                <w:w w:val="105"/>
                <w:sz w:val="19"/>
              </w:rPr>
              <w:t>20</w:t>
            </w:r>
          </w:p>
          <w:p>
            <w:pPr>
              <w:pStyle w:val="TableParagraph"/>
              <w:spacing w:line="204" w:lineRule="exact"/>
              <w:ind w:left="97"/>
              <w:rPr>
                <w:rFonts w:ascii="Times New Roman"/>
                <w:sz w:val="19"/>
              </w:rPr>
            </w:pPr>
            <w:r>
              <w:rPr>
                <w:rFonts w:ascii="Times New Roman"/>
                <w:sz w:val="19"/>
              </w:rPr>
              <w:t>10.30-11.20</w:t>
            </w:r>
          </w:p>
          <w:p>
            <w:pPr>
              <w:pStyle w:val="TableParagraph"/>
              <w:spacing w:line="210" w:lineRule="exact"/>
              <w:ind w:left="97"/>
              <w:rPr>
                <w:rFonts w:ascii="Times New Roman"/>
                <w:sz w:val="19"/>
              </w:rPr>
            </w:pPr>
            <w:r>
              <w:rPr>
                <w:rFonts w:ascii="Times New Roman"/>
                <w:sz w:val="19"/>
              </w:rPr>
              <w:t>11.30-12.20</w:t>
            </w:r>
          </w:p>
        </w:tc>
        <w:tc>
          <w:tcPr>
            <w:tcW w:w="5928" w:type="dxa"/>
            <w:tcBorders>
              <w:top w:val="nil"/>
              <w:bottom w:val="nil"/>
            </w:tcBorders>
          </w:tcPr>
          <w:p>
            <w:pPr>
              <w:pStyle w:val="TableParagraph"/>
              <w:spacing w:line="249" w:lineRule="auto" w:before="15"/>
              <w:ind w:left="101" w:right="2676"/>
              <w:jc w:val="both"/>
              <w:rPr>
                <w:sz w:val="17"/>
              </w:rPr>
            </w:pPr>
            <w:r>
              <w:rPr>
                <w:sz w:val="17"/>
              </w:rPr>
              <w:t>GÖG Akciğer görüntüleme yöntemleri GÖG Akciğer görüntüleme yöntemleri GÖG       Akciğer görüntüleme yöntemleri</w:t>
            </w:r>
          </w:p>
        </w:tc>
        <w:tc>
          <w:tcPr>
            <w:tcW w:w="2059" w:type="dxa"/>
            <w:tcBorders>
              <w:top w:val="nil"/>
              <w:bottom w:val="nil"/>
            </w:tcBorders>
          </w:tcPr>
          <w:p>
            <w:pPr>
              <w:pStyle w:val="TableParagraph"/>
              <w:spacing w:line="247" w:lineRule="auto"/>
              <w:ind w:left="92" w:right="1303" w:hanging="1"/>
              <w:jc w:val="both"/>
              <w:rPr>
                <w:sz w:val="17"/>
              </w:rPr>
            </w:pPr>
            <w:r>
              <w:rPr>
                <w:b/>
                <w:sz w:val="19"/>
              </w:rPr>
              <w:t>E </w:t>
            </w:r>
            <w:r>
              <w:rPr>
                <w:sz w:val="17"/>
              </w:rPr>
              <w:t>Özgür E Özgür E Özgür</w:t>
            </w:r>
          </w:p>
        </w:tc>
      </w:tr>
      <w:tr>
        <w:trPr>
          <w:trHeight w:val="314" w:hRule="exact"/>
        </w:trPr>
        <w:tc>
          <w:tcPr>
            <w:tcW w:w="1358" w:type="dxa"/>
            <w:tcBorders>
              <w:top w:val="nil"/>
              <w:bottom w:val="nil"/>
            </w:tcBorders>
          </w:tcPr>
          <w:p>
            <w:pPr>
              <w:pStyle w:val="TableParagraph"/>
              <w:spacing w:before="95"/>
              <w:ind w:left="97"/>
              <w:rPr>
                <w:rFonts w:ascii="Times New Roman"/>
                <w:sz w:val="19"/>
              </w:rPr>
            </w:pPr>
            <w:r>
              <w:rPr>
                <w:rFonts w:ascii="Times New Roman"/>
                <w:sz w:val="19"/>
              </w:rPr>
              <w:t>13.30-14.20</w:t>
            </w:r>
          </w:p>
        </w:tc>
        <w:tc>
          <w:tcPr>
            <w:tcW w:w="5928" w:type="dxa"/>
            <w:tcBorders>
              <w:top w:val="nil"/>
              <w:bottom w:val="nil"/>
            </w:tcBorders>
          </w:tcPr>
          <w:p>
            <w:pPr>
              <w:pStyle w:val="TableParagraph"/>
              <w:tabs>
                <w:tab w:pos="783" w:val="left" w:leader="none"/>
              </w:tabs>
              <w:spacing w:before="109"/>
              <w:ind w:left="101"/>
              <w:rPr>
                <w:sz w:val="17"/>
              </w:rPr>
            </w:pPr>
            <w:r>
              <w:rPr>
                <w:sz w:val="17"/>
              </w:rPr>
              <w:t>ÇSH</w:t>
              <w:tab/>
            </w:r>
            <w:r>
              <w:rPr>
                <w:b/>
                <w:w w:val="95"/>
                <w:sz w:val="18"/>
              </w:rPr>
              <w:t>Kistik</w:t>
            </w:r>
            <w:r>
              <w:rPr>
                <w:b/>
                <w:spacing w:val="-7"/>
                <w:w w:val="95"/>
                <w:sz w:val="18"/>
              </w:rPr>
              <w:t> </w:t>
            </w:r>
            <w:r>
              <w:rPr>
                <w:w w:val="95"/>
                <w:sz w:val="17"/>
              </w:rPr>
              <w:t>fibrozis</w:t>
            </w:r>
          </w:p>
        </w:tc>
        <w:tc>
          <w:tcPr>
            <w:tcW w:w="2059" w:type="dxa"/>
            <w:tcBorders>
              <w:top w:val="nil"/>
              <w:bottom w:val="nil"/>
            </w:tcBorders>
          </w:tcPr>
          <w:p>
            <w:pPr>
              <w:pStyle w:val="TableParagraph"/>
              <w:spacing w:before="118"/>
              <w:ind w:left="92"/>
              <w:rPr>
                <w:sz w:val="17"/>
              </w:rPr>
            </w:pPr>
            <w:r>
              <w:rPr>
                <w:w w:val="105"/>
                <w:sz w:val="17"/>
              </w:rPr>
              <w:t>N Kuyucu</w:t>
            </w:r>
          </w:p>
        </w:tc>
      </w:tr>
      <w:tr>
        <w:trPr>
          <w:trHeight w:val="205" w:hRule="exact"/>
        </w:trPr>
        <w:tc>
          <w:tcPr>
            <w:tcW w:w="1358" w:type="dxa"/>
            <w:tcBorders>
              <w:top w:val="nil"/>
              <w:bottom w:val="nil"/>
            </w:tcBorders>
          </w:tcPr>
          <w:p>
            <w:pPr>
              <w:pStyle w:val="TableParagraph"/>
              <w:spacing w:line="206" w:lineRule="exact"/>
              <w:ind w:left="97"/>
              <w:rPr>
                <w:rFonts w:ascii="Times New Roman"/>
                <w:sz w:val="19"/>
              </w:rPr>
            </w:pPr>
            <w:r>
              <w:rPr>
                <w:rFonts w:ascii="Times New Roman"/>
                <w:sz w:val="19"/>
              </w:rPr>
              <w:t>14.30-15.20</w:t>
            </w:r>
          </w:p>
        </w:tc>
        <w:tc>
          <w:tcPr>
            <w:tcW w:w="5928" w:type="dxa"/>
            <w:tcBorders>
              <w:top w:val="nil"/>
              <w:bottom w:val="nil"/>
            </w:tcBorders>
          </w:tcPr>
          <w:p>
            <w:pPr>
              <w:pStyle w:val="TableParagraph"/>
              <w:tabs>
                <w:tab w:pos="784" w:val="left" w:leader="none"/>
              </w:tabs>
              <w:spacing w:before="10"/>
              <w:ind w:left="101"/>
              <w:rPr>
                <w:sz w:val="17"/>
              </w:rPr>
            </w:pPr>
            <w:r>
              <w:rPr>
                <w:w w:val="105"/>
                <w:sz w:val="17"/>
              </w:rPr>
              <w:t>ÇSH</w:t>
              <w:tab/>
              <w:t>Solunum</w:t>
            </w:r>
            <w:r>
              <w:rPr>
                <w:spacing w:val="-21"/>
                <w:w w:val="105"/>
                <w:sz w:val="17"/>
              </w:rPr>
              <w:t> </w:t>
            </w:r>
            <w:r>
              <w:rPr>
                <w:w w:val="105"/>
                <w:sz w:val="17"/>
              </w:rPr>
              <w:t>sistemi</w:t>
            </w:r>
            <w:r>
              <w:rPr>
                <w:spacing w:val="-20"/>
                <w:w w:val="105"/>
                <w:sz w:val="17"/>
              </w:rPr>
              <w:t> </w:t>
            </w:r>
            <w:r>
              <w:rPr>
                <w:w w:val="105"/>
                <w:sz w:val="17"/>
              </w:rPr>
              <w:t>allerjik</w:t>
            </w:r>
            <w:r>
              <w:rPr>
                <w:spacing w:val="-25"/>
                <w:w w:val="105"/>
                <w:sz w:val="17"/>
              </w:rPr>
              <w:t> </w:t>
            </w:r>
            <w:r>
              <w:rPr>
                <w:w w:val="105"/>
                <w:sz w:val="17"/>
              </w:rPr>
              <w:t>hastalıkları</w:t>
            </w:r>
          </w:p>
        </w:tc>
        <w:tc>
          <w:tcPr>
            <w:tcW w:w="2059" w:type="dxa"/>
            <w:tcBorders>
              <w:top w:val="nil"/>
              <w:bottom w:val="nil"/>
            </w:tcBorders>
          </w:tcPr>
          <w:p>
            <w:pPr>
              <w:pStyle w:val="TableParagraph"/>
              <w:spacing w:before="10"/>
              <w:ind w:left="92"/>
              <w:rPr>
                <w:sz w:val="17"/>
              </w:rPr>
            </w:pPr>
            <w:r>
              <w:rPr>
                <w:sz w:val="17"/>
              </w:rPr>
              <w:t>S Kuyucu</w:t>
            </w:r>
          </w:p>
        </w:tc>
      </w:tr>
      <w:tr>
        <w:trPr>
          <w:trHeight w:val="427" w:hRule="exact"/>
        </w:trPr>
        <w:tc>
          <w:tcPr>
            <w:tcW w:w="1358" w:type="dxa"/>
            <w:tcBorders>
              <w:top w:val="nil"/>
            </w:tcBorders>
          </w:tcPr>
          <w:p>
            <w:pPr>
              <w:pStyle w:val="TableParagraph"/>
              <w:spacing w:line="208" w:lineRule="exact"/>
              <w:ind w:left="97"/>
              <w:rPr>
                <w:rFonts w:ascii="Times New Roman"/>
                <w:sz w:val="19"/>
              </w:rPr>
            </w:pPr>
            <w:r>
              <w:rPr>
                <w:rFonts w:ascii="Times New Roman"/>
                <w:sz w:val="19"/>
              </w:rPr>
              <w:t>15.30-17.20</w:t>
            </w:r>
          </w:p>
        </w:tc>
        <w:tc>
          <w:tcPr>
            <w:tcW w:w="5928" w:type="dxa"/>
            <w:tcBorders>
              <w:top w:val="nil"/>
            </w:tcBorders>
          </w:tcPr>
          <w:p>
            <w:pPr>
              <w:pStyle w:val="TableParagraph"/>
              <w:tabs>
                <w:tab w:pos="784" w:val="left" w:leader="none"/>
              </w:tabs>
              <w:spacing w:before="11"/>
              <w:ind w:left="101"/>
              <w:rPr>
                <w:sz w:val="17"/>
              </w:rPr>
            </w:pPr>
            <w:r>
              <w:rPr>
                <w:w w:val="105"/>
                <w:sz w:val="17"/>
              </w:rPr>
              <w:t>ÇSH</w:t>
              <w:tab/>
              <w:t>Solunum</w:t>
            </w:r>
            <w:r>
              <w:rPr>
                <w:spacing w:val="-21"/>
                <w:w w:val="105"/>
                <w:sz w:val="17"/>
              </w:rPr>
              <w:t> </w:t>
            </w:r>
            <w:r>
              <w:rPr>
                <w:w w:val="105"/>
                <w:sz w:val="17"/>
              </w:rPr>
              <w:t>sistemi</w:t>
            </w:r>
            <w:r>
              <w:rPr>
                <w:spacing w:val="-20"/>
                <w:w w:val="105"/>
                <w:sz w:val="17"/>
              </w:rPr>
              <w:t> </w:t>
            </w:r>
            <w:r>
              <w:rPr>
                <w:w w:val="105"/>
                <w:sz w:val="17"/>
              </w:rPr>
              <w:t>allerjik</w:t>
            </w:r>
            <w:r>
              <w:rPr>
                <w:spacing w:val="-25"/>
                <w:w w:val="105"/>
                <w:sz w:val="17"/>
              </w:rPr>
              <w:t> </w:t>
            </w:r>
            <w:r>
              <w:rPr>
                <w:w w:val="105"/>
                <w:sz w:val="17"/>
              </w:rPr>
              <w:t>hastalıkları</w:t>
            </w:r>
          </w:p>
        </w:tc>
        <w:tc>
          <w:tcPr>
            <w:tcW w:w="2059" w:type="dxa"/>
            <w:tcBorders>
              <w:top w:val="nil"/>
            </w:tcBorders>
          </w:tcPr>
          <w:p>
            <w:pPr>
              <w:pStyle w:val="TableParagraph"/>
              <w:spacing w:before="11"/>
              <w:ind w:left="92"/>
              <w:rPr>
                <w:sz w:val="17"/>
              </w:rPr>
            </w:pPr>
            <w:r>
              <w:rPr>
                <w:sz w:val="17"/>
              </w:rPr>
              <w:t>S Kuyucu</w:t>
            </w:r>
          </w:p>
        </w:tc>
      </w:tr>
    </w:tbl>
    <w:p>
      <w:pPr>
        <w:pStyle w:val="BodyText"/>
        <w:rPr>
          <w:b/>
          <w:sz w:val="18"/>
        </w:rPr>
      </w:pPr>
    </w:p>
    <w:p>
      <w:pPr>
        <w:pStyle w:val="ListParagraph"/>
        <w:numPr>
          <w:ilvl w:val="1"/>
          <w:numId w:val="149"/>
        </w:numPr>
        <w:tabs>
          <w:tab w:pos="489" w:val="left" w:leader="none"/>
        </w:tabs>
        <w:spacing w:line="240" w:lineRule="auto" w:before="0" w:after="0"/>
        <w:ind w:left="488" w:right="0" w:hanging="241"/>
        <w:jc w:val="left"/>
        <w:rPr>
          <w:b/>
          <w:sz w:val="17"/>
        </w:rPr>
      </w:pPr>
      <w:r>
        <w:rPr>
          <w:b/>
          <w:w w:val="105"/>
          <w:sz w:val="17"/>
        </w:rPr>
        <w:t>KASIM</w:t>
      </w:r>
      <w:r>
        <w:rPr>
          <w:b/>
          <w:spacing w:val="-20"/>
          <w:w w:val="105"/>
          <w:sz w:val="17"/>
        </w:rPr>
        <w:t> </w:t>
      </w:r>
      <w:r>
        <w:rPr>
          <w:b/>
          <w:w w:val="105"/>
          <w:sz w:val="17"/>
        </w:rPr>
        <w:t>2012</w:t>
      </w:r>
      <w:r>
        <w:rPr>
          <w:b/>
          <w:spacing w:val="-24"/>
          <w:w w:val="105"/>
          <w:sz w:val="17"/>
        </w:rPr>
        <w:t> </w:t>
      </w:r>
      <w:r>
        <w:rPr>
          <w:b/>
          <w:w w:val="105"/>
          <w:sz w:val="17"/>
        </w:rPr>
        <w:t>PERŞEMBE</w:t>
      </w:r>
    </w:p>
    <w:p>
      <w:pPr>
        <w:pStyle w:val="BodyText"/>
        <w:spacing w:before="10"/>
        <w:rPr>
          <w:b/>
          <w:sz w:val="18"/>
        </w:rPr>
      </w:pPr>
    </w:p>
    <w:tbl>
      <w:tblPr>
        <w:tblW w:w="0" w:type="auto"/>
        <w:jc w:val="left"/>
        <w:tblInd w:w="13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37"/>
        <w:gridCol w:w="5949"/>
        <w:gridCol w:w="1946"/>
      </w:tblGrid>
      <w:tr>
        <w:trPr>
          <w:trHeight w:val="518" w:hRule="exact"/>
        </w:trPr>
        <w:tc>
          <w:tcPr>
            <w:tcW w:w="1337" w:type="dxa"/>
          </w:tcPr>
          <w:p>
            <w:pPr>
              <w:pStyle w:val="TableParagraph"/>
              <w:spacing w:before="11"/>
              <w:rPr>
                <w:b/>
                <w:sz w:val="20"/>
              </w:rPr>
            </w:pPr>
          </w:p>
          <w:p>
            <w:pPr>
              <w:pStyle w:val="TableParagraph"/>
              <w:ind w:left="103"/>
              <w:rPr>
                <w:i/>
                <w:sz w:val="17"/>
              </w:rPr>
            </w:pPr>
            <w:r>
              <w:rPr>
                <w:i/>
                <w:sz w:val="17"/>
              </w:rPr>
              <w:t>SAAT</w:t>
            </w:r>
          </w:p>
        </w:tc>
        <w:tc>
          <w:tcPr>
            <w:tcW w:w="5949" w:type="dxa"/>
          </w:tcPr>
          <w:p>
            <w:pPr>
              <w:pStyle w:val="TableParagraph"/>
              <w:spacing w:before="7"/>
              <w:rPr>
                <w:b/>
                <w:sz w:val="19"/>
              </w:rPr>
            </w:pPr>
          </w:p>
          <w:p>
            <w:pPr>
              <w:pStyle w:val="TableParagraph"/>
              <w:ind w:left="95"/>
              <w:rPr>
                <w:rFonts w:ascii="Courier New"/>
                <w:i/>
                <w:sz w:val="21"/>
              </w:rPr>
            </w:pPr>
            <w:r>
              <w:rPr>
                <w:i/>
                <w:sz w:val="17"/>
              </w:rPr>
              <w:t>DERS    </w:t>
            </w:r>
            <w:r>
              <w:rPr>
                <w:rFonts w:ascii="Courier New"/>
                <w:i/>
                <w:sz w:val="21"/>
              </w:rPr>
              <w:t>KONU</w:t>
            </w:r>
          </w:p>
        </w:tc>
        <w:tc>
          <w:tcPr>
            <w:tcW w:w="1946" w:type="dxa"/>
          </w:tcPr>
          <w:p>
            <w:pPr>
              <w:pStyle w:val="TableParagraph"/>
              <w:spacing w:before="11"/>
              <w:rPr>
                <w:b/>
                <w:sz w:val="20"/>
              </w:rPr>
            </w:pPr>
          </w:p>
          <w:p>
            <w:pPr>
              <w:pStyle w:val="TableParagraph"/>
              <w:ind w:left="102"/>
              <w:rPr>
                <w:i/>
                <w:sz w:val="17"/>
              </w:rPr>
            </w:pPr>
            <w:r>
              <w:rPr>
                <w:i/>
                <w:w w:val="105"/>
                <w:sz w:val="17"/>
              </w:rPr>
              <w:t>ôGR. ÜYESİ</w:t>
            </w:r>
          </w:p>
        </w:tc>
      </w:tr>
      <w:tr>
        <w:trPr>
          <w:trHeight w:val="203" w:hRule="exact"/>
        </w:trPr>
        <w:tc>
          <w:tcPr>
            <w:tcW w:w="1337" w:type="dxa"/>
            <w:tcBorders>
              <w:bottom w:val="nil"/>
            </w:tcBorders>
          </w:tcPr>
          <w:p>
            <w:pPr>
              <w:pStyle w:val="TableParagraph"/>
              <w:spacing w:line="197" w:lineRule="exact"/>
              <w:ind w:left="103"/>
              <w:rPr>
                <w:rFonts w:ascii="Times New Roman"/>
                <w:sz w:val="19"/>
              </w:rPr>
            </w:pPr>
            <w:r>
              <w:rPr>
                <w:rFonts w:ascii="Times New Roman"/>
                <w:sz w:val="19"/>
              </w:rPr>
              <w:t>08.30-09.20</w:t>
            </w:r>
          </w:p>
        </w:tc>
        <w:tc>
          <w:tcPr>
            <w:tcW w:w="5949" w:type="dxa"/>
            <w:tcBorders>
              <w:bottom w:val="nil"/>
            </w:tcBorders>
          </w:tcPr>
          <w:p>
            <w:pPr>
              <w:pStyle w:val="TableParagraph"/>
              <w:tabs>
                <w:tab w:pos="780" w:val="left" w:leader="none"/>
              </w:tabs>
              <w:spacing w:before="1"/>
              <w:ind w:left="94"/>
              <w:rPr>
                <w:sz w:val="17"/>
              </w:rPr>
            </w:pPr>
            <w:r>
              <w:rPr>
                <w:w w:val="105"/>
                <w:sz w:val="17"/>
              </w:rPr>
              <w:t>GÖG</w:t>
              <w:tab/>
              <w:t>Arter</w:t>
            </w:r>
            <w:r>
              <w:rPr>
                <w:spacing w:val="-8"/>
                <w:w w:val="105"/>
                <w:sz w:val="17"/>
              </w:rPr>
              <w:t> </w:t>
            </w:r>
            <w:r>
              <w:rPr>
                <w:w w:val="105"/>
                <w:sz w:val="17"/>
              </w:rPr>
              <w:t>kan</w:t>
            </w:r>
            <w:r>
              <w:rPr>
                <w:spacing w:val="-13"/>
                <w:w w:val="105"/>
                <w:sz w:val="17"/>
              </w:rPr>
              <w:t> </w:t>
            </w:r>
            <w:r>
              <w:rPr>
                <w:w w:val="105"/>
                <w:sz w:val="17"/>
              </w:rPr>
              <w:t>gazı</w:t>
            </w:r>
            <w:r>
              <w:rPr>
                <w:spacing w:val="-10"/>
                <w:w w:val="105"/>
                <w:sz w:val="17"/>
              </w:rPr>
              <w:t> </w:t>
            </w:r>
            <w:r>
              <w:rPr>
                <w:w w:val="105"/>
                <w:sz w:val="17"/>
              </w:rPr>
              <w:t>ve</w:t>
            </w:r>
            <w:r>
              <w:rPr>
                <w:spacing w:val="-19"/>
                <w:w w:val="105"/>
                <w:sz w:val="17"/>
              </w:rPr>
              <w:t> </w:t>
            </w:r>
            <w:r>
              <w:rPr>
                <w:w w:val="105"/>
                <w:sz w:val="17"/>
              </w:rPr>
              <w:t>ileri</w:t>
            </w:r>
            <w:r>
              <w:rPr>
                <w:spacing w:val="-14"/>
                <w:w w:val="105"/>
                <w:sz w:val="17"/>
              </w:rPr>
              <w:t> </w:t>
            </w:r>
            <w:r>
              <w:rPr>
                <w:w w:val="105"/>
                <w:sz w:val="17"/>
              </w:rPr>
              <w:t>tanı</w:t>
            </w:r>
            <w:r>
              <w:rPr>
                <w:spacing w:val="-14"/>
                <w:w w:val="105"/>
                <w:sz w:val="17"/>
              </w:rPr>
              <w:t> </w:t>
            </w:r>
            <w:r>
              <w:rPr>
                <w:w w:val="105"/>
                <w:sz w:val="17"/>
              </w:rPr>
              <w:t>yöntemleri</w:t>
            </w:r>
          </w:p>
        </w:tc>
        <w:tc>
          <w:tcPr>
            <w:tcW w:w="1946" w:type="dxa"/>
            <w:tcBorders>
              <w:bottom w:val="nil"/>
            </w:tcBorders>
          </w:tcPr>
          <w:p>
            <w:pPr>
              <w:pStyle w:val="TableParagraph"/>
              <w:spacing w:before="1"/>
              <w:ind w:left="92"/>
              <w:rPr>
                <w:sz w:val="17"/>
              </w:rPr>
            </w:pPr>
            <w:r>
              <w:rPr>
                <w:sz w:val="17"/>
              </w:rPr>
              <w:t>S Naycı</w:t>
            </w:r>
          </w:p>
        </w:tc>
      </w:tr>
      <w:tr>
        <w:trPr>
          <w:trHeight w:val="210" w:hRule="exact"/>
        </w:trPr>
        <w:tc>
          <w:tcPr>
            <w:tcW w:w="1337" w:type="dxa"/>
            <w:tcBorders>
              <w:top w:val="nil"/>
              <w:bottom w:val="nil"/>
            </w:tcBorders>
          </w:tcPr>
          <w:p>
            <w:pPr>
              <w:pStyle w:val="TableParagraph"/>
              <w:spacing w:line="211" w:lineRule="exact"/>
              <w:ind w:left="103"/>
              <w:rPr>
                <w:rFonts w:ascii="Times New Roman"/>
                <w:sz w:val="19"/>
              </w:rPr>
            </w:pPr>
            <w:r>
              <w:rPr>
                <w:rFonts w:ascii="Times New Roman"/>
                <w:sz w:val="19"/>
              </w:rPr>
              <w:t>09.30-10.20</w:t>
            </w:r>
          </w:p>
        </w:tc>
        <w:tc>
          <w:tcPr>
            <w:tcW w:w="5949" w:type="dxa"/>
            <w:tcBorders>
              <w:top w:val="nil"/>
              <w:bottom w:val="nil"/>
            </w:tcBorders>
          </w:tcPr>
          <w:p>
            <w:pPr>
              <w:pStyle w:val="TableParagraph"/>
              <w:tabs>
                <w:tab w:pos="780" w:val="left" w:leader="none"/>
              </w:tabs>
              <w:spacing w:before="15"/>
              <w:ind w:left="94"/>
              <w:rPr>
                <w:sz w:val="17"/>
              </w:rPr>
            </w:pPr>
            <w:r>
              <w:rPr>
                <w:w w:val="105"/>
                <w:sz w:val="17"/>
              </w:rPr>
              <w:t>GÖG</w:t>
              <w:tab/>
              <w:t>Arter</w:t>
            </w:r>
            <w:r>
              <w:rPr>
                <w:spacing w:val="-9"/>
                <w:w w:val="105"/>
                <w:sz w:val="17"/>
              </w:rPr>
              <w:t> </w:t>
            </w:r>
            <w:r>
              <w:rPr>
                <w:w w:val="105"/>
                <w:sz w:val="17"/>
              </w:rPr>
              <w:t>kan</w:t>
            </w:r>
            <w:r>
              <w:rPr>
                <w:spacing w:val="-13"/>
                <w:w w:val="105"/>
                <w:sz w:val="17"/>
              </w:rPr>
              <w:t> </w:t>
            </w:r>
            <w:r>
              <w:rPr>
                <w:w w:val="105"/>
                <w:sz w:val="17"/>
              </w:rPr>
              <w:t>gazı</w:t>
            </w:r>
            <w:r>
              <w:rPr>
                <w:spacing w:val="-5"/>
                <w:w w:val="105"/>
                <w:sz w:val="17"/>
              </w:rPr>
              <w:t> </w:t>
            </w:r>
            <w:r>
              <w:rPr>
                <w:w w:val="105"/>
                <w:sz w:val="17"/>
              </w:rPr>
              <w:t>ve</w:t>
            </w:r>
            <w:r>
              <w:rPr>
                <w:spacing w:val="-19"/>
                <w:w w:val="105"/>
                <w:sz w:val="17"/>
              </w:rPr>
              <w:t> </w:t>
            </w:r>
            <w:r>
              <w:rPr>
                <w:w w:val="105"/>
                <w:sz w:val="17"/>
              </w:rPr>
              <w:t>ileri</w:t>
            </w:r>
            <w:r>
              <w:rPr>
                <w:spacing w:val="-15"/>
                <w:w w:val="105"/>
                <w:sz w:val="17"/>
              </w:rPr>
              <w:t> </w:t>
            </w:r>
            <w:r>
              <w:rPr>
                <w:w w:val="105"/>
                <w:sz w:val="17"/>
              </w:rPr>
              <w:t>tanı</w:t>
            </w:r>
            <w:r>
              <w:rPr>
                <w:spacing w:val="-15"/>
                <w:w w:val="105"/>
                <w:sz w:val="17"/>
              </w:rPr>
              <w:t> </w:t>
            </w:r>
            <w:r>
              <w:rPr>
                <w:w w:val="105"/>
                <w:sz w:val="17"/>
              </w:rPr>
              <w:t>yöntemleri</w:t>
            </w:r>
          </w:p>
        </w:tc>
        <w:tc>
          <w:tcPr>
            <w:tcW w:w="1946" w:type="dxa"/>
            <w:tcBorders>
              <w:top w:val="nil"/>
              <w:bottom w:val="nil"/>
            </w:tcBorders>
          </w:tcPr>
          <w:p>
            <w:pPr>
              <w:pStyle w:val="TableParagraph"/>
              <w:spacing w:before="15"/>
              <w:ind w:left="92"/>
              <w:rPr>
                <w:sz w:val="17"/>
              </w:rPr>
            </w:pPr>
            <w:r>
              <w:rPr>
                <w:sz w:val="17"/>
              </w:rPr>
              <w:t>S Naycı</w:t>
            </w:r>
          </w:p>
        </w:tc>
      </w:tr>
      <w:tr>
        <w:trPr>
          <w:trHeight w:val="206" w:hRule="exact"/>
        </w:trPr>
        <w:tc>
          <w:tcPr>
            <w:tcW w:w="1337" w:type="dxa"/>
            <w:tcBorders>
              <w:top w:val="nil"/>
              <w:bottom w:val="nil"/>
            </w:tcBorders>
          </w:tcPr>
          <w:p>
            <w:pPr>
              <w:pStyle w:val="TableParagraph"/>
              <w:spacing w:line="208" w:lineRule="exact"/>
              <w:ind w:left="97"/>
              <w:rPr>
                <w:rFonts w:ascii="Times New Roman"/>
                <w:sz w:val="19"/>
              </w:rPr>
            </w:pPr>
            <w:r>
              <w:rPr>
                <w:rFonts w:ascii="Times New Roman"/>
                <w:sz w:val="19"/>
              </w:rPr>
              <w:t>10.30-11.20</w:t>
            </w:r>
          </w:p>
        </w:tc>
        <w:tc>
          <w:tcPr>
            <w:tcW w:w="5949" w:type="dxa"/>
            <w:tcBorders>
              <w:top w:val="nil"/>
              <w:bottom w:val="nil"/>
            </w:tcBorders>
          </w:tcPr>
          <w:p>
            <w:pPr>
              <w:pStyle w:val="TableParagraph"/>
              <w:tabs>
                <w:tab w:pos="776" w:val="left" w:leader="none"/>
              </w:tabs>
              <w:spacing w:before="11"/>
              <w:ind w:left="94"/>
              <w:rPr>
                <w:sz w:val="17"/>
              </w:rPr>
            </w:pPr>
            <w:r>
              <w:rPr>
                <w:w w:val="105"/>
                <w:sz w:val="17"/>
              </w:rPr>
              <w:t>PAT</w:t>
              <w:tab/>
              <w:t>Üst solunum yolu hastalıkları ve larinks</w:t>
            </w:r>
            <w:r>
              <w:rPr>
                <w:spacing w:val="-29"/>
                <w:w w:val="105"/>
                <w:sz w:val="17"/>
              </w:rPr>
              <w:t> </w:t>
            </w:r>
            <w:r>
              <w:rPr>
                <w:w w:val="105"/>
                <w:sz w:val="17"/>
              </w:rPr>
              <w:t>patolojisi</w:t>
            </w:r>
          </w:p>
        </w:tc>
        <w:tc>
          <w:tcPr>
            <w:tcW w:w="1946" w:type="dxa"/>
            <w:tcBorders>
              <w:top w:val="nil"/>
              <w:bottom w:val="nil"/>
            </w:tcBorders>
          </w:tcPr>
          <w:p>
            <w:pPr>
              <w:pStyle w:val="TableParagraph"/>
              <w:spacing w:before="11"/>
              <w:ind w:left="92"/>
              <w:rPr>
                <w:sz w:val="17"/>
              </w:rPr>
            </w:pPr>
            <w:r>
              <w:rPr>
                <w:sz w:val="17"/>
              </w:rPr>
              <w:t>T Kara</w:t>
            </w:r>
          </w:p>
        </w:tc>
      </w:tr>
      <w:tr>
        <w:trPr>
          <w:trHeight w:val="311" w:hRule="exact"/>
        </w:trPr>
        <w:tc>
          <w:tcPr>
            <w:tcW w:w="1337" w:type="dxa"/>
            <w:tcBorders>
              <w:top w:val="nil"/>
              <w:bottom w:val="nil"/>
            </w:tcBorders>
          </w:tcPr>
          <w:p>
            <w:pPr>
              <w:pStyle w:val="TableParagraph"/>
              <w:spacing w:line="208" w:lineRule="exact"/>
              <w:ind w:left="97"/>
              <w:rPr>
                <w:rFonts w:ascii="Times New Roman"/>
                <w:sz w:val="19"/>
              </w:rPr>
            </w:pPr>
            <w:r>
              <w:rPr>
                <w:rFonts w:ascii="Times New Roman"/>
                <w:sz w:val="19"/>
              </w:rPr>
              <w:t>11.30-12.20</w:t>
            </w:r>
          </w:p>
        </w:tc>
        <w:tc>
          <w:tcPr>
            <w:tcW w:w="5949" w:type="dxa"/>
            <w:tcBorders>
              <w:top w:val="nil"/>
              <w:bottom w:val="nil"/>
            </w:tcBorders>
          </w:tcPr>
          <w:p>
            <w:pPr>
              <w:pStyle w:val="TableParagraph"/>
              <w:tabs>
                <w:tab w:pos="780" w:val="left" w:leader="none"/>
              </w:tabs>
              <w:spacing w:before="11"/>
              <w:ind w:left="94"/>
              <w:rPr>
                <w:sz w:val="17"/>
              </w:rPr>
            </w:pPr>
            <w:r>
              <w:rPr>
                <w:w w:val="105"/>
                <w:sz w:val="17"/>
              </w:rPr>
              <w:t>PAT</w:t>
              <w:tab/>
              <w:t>Akciğerin nonspesifık</w:t>
            </w:r>
            <w:r>
              <w:rPr>
                <w:spacing w:val="-33"/>
                <w:w w:val="105"/>
                <w:sz w:val="17"/>
              </w:rPr>
              <w:t> </w:t>
            </w:r>
            <w:r>
              <w:rPr>
                <w:w w:val="105"/>
                <w:sz w:val="17"/>
              </w:rPr>
              <w:t>enfeks</w:t>
            </w:r>
            <w:r>
              <w:rPr>
                <w:color w:val="1B1B19"/>
                <w:w w:val="105"/>
                <w:sz w:val="17"/>
              </w:rPr>
              <w:t>i</w:t>
            </w:r>
            <w:r>
              <w:rPr>
                <w:w w:val="105"/>
                <w:sz w:val="17"/>
              </w:rPr>
              <w:t>yonlarıpatolojis</w:t>
            </w:r>
            <w:r>
              <w:rPr>
                <w:color w:val="1B1B19"/>
                <w:w w:val="105"/>
                <w:sz w:val="17"/>
              </w:rPr>
              <w:t>i</w:t>
            </w:r>
          </w:p>
        </w:tc>
        <w:tc>
          <w:tcPr>
            <w:tcW w:w="1946" w:type="dxa"/>
            <w:tcBorders>
              <w:top w:val="nil"/>
              <w:bottom w:val="nil"/>
            </w:tcBorders>
          </w:tcPr>
          <w:p>
            <w:pPr>
              <w:pStyle w:val="TableParagraph"/>
              <w:spacing w:before="11"/>
              <w:ind w:left="92"/>
              <w:rPr>
                <w:sz w:val="17"/>
              </w:rPr>
            </w:pPr>
            <w:r>
              <w:rPr>
                <w:w w:val="110"/>
                <w:sz w:val="17"/>
              </w:rPr>
              <w:t>RBArpacı</w:t>
            </w:r>
          </w:p>
        </w:tc>
      </w:tr>
      <w:tr>
        <w:trPr>
          <w:trHeight w:val="540" w:hRule="exact"/>
        </w:trPr>
        <w:tc>
          <w:tcPr>
            <w:tcW w:w="1337" w:type="dxa"/>
            <w:tcBorders>
              <w:top w:val="nil"/>
            </w:tcBorders>
          </w:tcPr>
          <w:p>
            <w:pPr>
              <w:pStyle w:val="TableParagraph"/>
              <w:spacing w:before="95"/>
              <w:ind w:left="97"/>
              <w:rPr>
                <w:rFonts w:ascii="Times New Roman"/>
                <w:sz w:val="19"/>
              </w:rPr>
            </w:pPr>
            <w:r>
              <w:rPr>
                <w:rFonts w:ascii="Times New Roman"/>
                <w:sz w:val="19"/>
              </w:rPr>
              <w:t>13.30-17.20</w:t>
            </w:r>
          </w:p>
        </w:tc>
        <w:tc>
          <w:tcPr>
            <w:tcW w:w="5949" w:type="dxa"/>
            <w:tcBorders>
              <w:top w:val="nil"/>
            </w:tcBorders>
          </w:tcPr>
          <w:p>
            <w:pPr>
              <w:pStyle w:val="TableParagraph"/>
              <w:spacing w:before="113"/>
              <w:ind w:left="94"/>
              <w:rPr>
                <w:sz w:val="17"/>
              </w:rPr>
            </w:pPr>
            <w:r>
              <w:rPr>
                <w:sz w:val="17"/>
              </w:rPr>
              <w:t>TARSUS GEZİSİ-GRUP </w:t>
            </w:r>
            <w:r>
              <w:rPr>
                <w:w w:val="95"/>
                <w:sz w:val="17"/>
              </w:rPr>
              <w:t>1</w:t>
            </w:r>
          </w:p>
        </w:tc>
        <w:tc>
          <w:tcPr>
            <w:tcW w:w="1946" w:type="dxa"/>
            <w:tcBorders>
              <w:top w:val="nil"/>
            </w:tcBorders>
          </w:tcPr>
          <w:p>
            <w:pPr/>
          </w:p>
        </w:tc>
      </w:tr>
    </w:tbl>
    <w:p>
      <w:pPr>
        <w:pStyle w:val="BodyText"/>
        <w:spacing w:before="9"/>
        <w:rPr>
          <w:b/>
        </w:rPr>
      </w:pPr>
    </w:p>
    <w:p>
      <w:pPr>
        <w:pStyle w:val="ListParagraph"/>
        <w:numPr>
          <w:ilvl w:val="1"/>
          <w:numId w:val="149"/>
        </w:numPr>
        <w:tabs>
          <w:tab w:pos="489" w:val="left" w:leader="none"/>
        </w:tabs>
        <w:spacing w:line="240" w:lineRule="auto" w:before="1" w:after="15"/>
        <w:ind w:left="488" w:right="0" w:hanging="238"/>
        <w:jc w:val="left"/>
        <w:rPr>
          <w:b/>
          <w:sz w:val="17"/>
        </w:rPr>
      </w:pPr>
      <w:r>
        <w:rPr>
          <w:b/>
          <w:w w:val="105"/>
          <w:sz w:val="17"/>
        </w:rPr>
        <w:t>KASIM 2012</w:t>
      </w:r>
      <w:r>
        <w:rPr>
          <w:b/>
          <w:spacing w:val="-28"/>
          <w:w w:val="105"/>
          <w:sz w:val="17"/>
        </w:rPr>
        <w:t> </w:t>
      </w:r>
      <w:r>
        <w:rPr>
          <w:b/>
          <w:w w:val="105"/>
          <w:sz w:val="17"/>
        </w:rPr>
        <w:t>CUMA</w:t>
      </w:r>
    </w:p>
    <w:tbl>
      <w:tblPr>
        <w:tblW w:w="0" w:type="auto"/>
        <w:jc w:val="left"/>
        <w:tblInd w:w="13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6"/>
        <w:gridCol w:w="5958"/>
        <w:gridCol w:w="1928"/>
      </w:tblGrid>
      <w:tr>
        <w:trPr>
          <w:trHeight w:val="518" w:hRule="exact"/>
        </w:trPr>
        <w:tc>
          <w:tcPr>
            <w:tcW w:w="1316" w:type="dxa"/>
            <w:tcBorders>
              <w:bottom w:val="single" w:sz="9" w:space="0" w:color="000000"/>
            </w:tcBorders>
          </w:tcPr>
          <w:p>
            <w:pPr>
              <w:pStyle w:val="TableParagraph"/>
              <w:spacing w:before="4"/>
              <w:rPr>
                <w:b/>
                <w:sz w:val="20"/>
              </w:rPr>
            </w:pPr>
          </w:p>
          <w:p>
            <w:pPr>
              <w:pStyle w:val="TableParagraph"/>
              <w:ind w:left="102"/>
              <w:rPr>
                <w:i/>
                <w:sz w:val="17"/>
              </w:rPr>
            </w:pPr>
            <w:r>
              <w:rPr>
                <w:i/>
                <w:sz w:val="17"/>
              </w:rPr>
              <w:t>SAAT</w:t>
            </w:r>
          </w:p>
        </w:tc>
        <w:tc>
          <w:tcPr>
            <w:tcW w:w="5958" w:type="dxa"/>
            <w:tcBorders>
              <w:bottom w:val="single" w:sz="9" w:space="0" w:color="000000"/>
            </w:tcBorders>
          </w:tcPr>
          <w:p>
            <w:pPr>
              <w:pStyle w:val="TableParagraph"/>
              <w:rPr>
                <w:b/>
                <w:sz w:val="19"/>
              </w:rPr>
            </w:pPr>
          </w:p>
          <w:p>
            <w:pPr>
              <w:pStyle w:val="TableParagraph"/>
              <w:ind w:left="100"/>
              <w:rPr>
                <w:rFonts w:ascii="Courier New"/>
                <w:i/>
                <w:sz w:val="21"/>
              </w:rPr>
            </w:pPr>
            <w:r>
              <w:rPr>
                <w:i/>
                <w:sz w:val="17"/>
              </w:rPr>
              <w:t>DERS    </w:t>
            </w:r>
            <w:r>
              <w:rPr>
                <w:rFonts w:ascii="Courier New"/>
                <w:i/>
                <w:sz w:val="21"/>
              </w:rPr>
              <w:t>KONU</w:t>
            </w:r>
          </w:p>
        </w:tc>
        <w:tc>
          <w:tcPr>
            <w:tcW w:w="1928" w:type="dxa"/>
            <w:tcBorders>
              <w:bottom w:val="single" w:sz="9" w:space="0" w:color="000000"/>
            </w:tcBorders>
          </w:tcPr>
          <w:p>
            <w:pPr>
              <w:pStyle w:val="TableParagraph"/>
              <w:spacing w:before="4"/>
              <w:rPr>
                <w:b/>
                <w:sz w:val="20"/>
              </w:rPr>
            </w:pPr>
          </w:p>
          <w:p>
            <w:pPr>
              <w:pStyle w:val="TableParagraph"/>
              <w:ind w:left="96"/>
              <w:rPr>
                <w:i/>
                <w:sz w:val="17"/>
              </w:rPr>
            </w:pPr>
            <w:r>
              <w:rPr>
                <w:i/>
                <w:w w:val="105"/>
                <w:sz w:val="17"/>
              </w:rPr>
              <w:t>ÔGR. ÜYESi</w:t>
            </w:r>
          </w:p>
        </w:tc>
      </w:tr>
      <w:tr>
        <w:trPr>
          <w:trHeight w:val="209" w:hRule="exact"/>
        </w:trPr>
        <w:tc>
          <w:tcPr>
            <w:tcW w:w="1316" w:type="dxa"/>
            <w:tcBorders>
              <w:top w:val="single" w:sz="9" w:space="0" w:color="000000"/>
              <w:bottom w:val="nil"/>
            </w:tcBorders>
          </w:tcPr>
          <w:p>
            <w:pPr>
              <w:pStyle w:val="TableParagraph"/>
              <w:spacing w:line="199" w:lineRule="exact"/>
              <w:ind w:left="102"/>
              <w:rPr>
                <w:rFonts w:ascii="Times New Roman"/>
                <w:sz w:val="19"/>
              </w:rPr>
            </w:pPr>
            <w:r>
              <w:rPr>
                <w:rFonts w:ascii="Times New Roman"/>
                <w:sz w:val="19"/>
              </w:rPr>
              <w:t>08.30-09.20</w:t>
            </w:r>
          </w:p>
        </w:tc>
        <w:tc>
          <w:tcPr>
            <w:tcW w:w="5958" w:type="dxa"/>
            <w:tcBorders>
              <w:top w:val="single" w:sz="9" w:space="0" w:color="000000"/>
              <w:bottom w:val="nil"/>
            </w:tcBorders>
          </w:tcPr>
          <w:p>
            <w:pPr>
              <w:pStyle w:val="TableParagraph"/>
              <w:tabs>
                <w:tab w:pos="781" w:val="left" w:leader="none"/>
              </w:tabs>
              <w:spacing w:before="3"/>
              <w:ind w:left="103"/>
              <w:rPr>
                <w:sz w:val="17"/>
              </w:rPr>
            </w:pPr>
            <w:r>
              <w:rPr>
                <w:w w:val="105"/>
                <w:sz w:val="17"/>
              </w:rPr>
              <w:t>GÖG</w:t>
              <w:tab/>
              <w:t>Solunum fonksiyon</w:t>
            </w:r>
            <w:r>
              <w:rPr>
                <w:spacing w:val="-34"/>
                <w:w w:val="105"/>
                <w:sz w:val="17"/>
              </w:rPr>
              <w:t> </w:t>
            </w:r>
            <w:r>
              <w:rPr>
                <w:w w:val="105"/>
                <w:sz w:val="17"/>
              </w:rPr>
              <w:t>testleri</w:t>
            </w:r>
          </w:p>
        </w:tc>
        <w:tc>
          <w:tcPr>
            <w:tcW w:w="1928" w:type="dxa"/>
            <w:tcBorders>
              <w:top w:val="single" w:sz="9" w:space="0" w:color="000000"/>
              <w:bottom w:val="nil"/>
            </w:tcBorders>
          </w:tcPr>
          <w:p>
            <w:pPr>
              <w:pStyle w:val="TableParagraph"/>
              <w:spacing w:line="194" w:lineRule="exact"/>
              <w:ind w:left="88"/>
              <w:rPr>
                <w:sz w:val="17"/>
              </w:rPr>
            </w:pPr>
            <w:r>
              <w:rPr>
                <w:w w:val="115"/>
                <w:sz w:val="17"/>
              </w:rPr>
              <w:t>CÖzge</w:t>
            </w:r>
          </w:p>
        </w:tc>
      </w:tr>
      <w:tr>
        <w:trPr>
          <w:trHeight w:val="208" w:hRule="exact"/>
        </w:trPr>
        <w:tc>
          <w:tcPr>
            <w:tcW w:w="1316" w:type="dxa"/>
            <w:tcBorders>
              <w:top w:val="nil"/>
              <w:bottom w:val="nil"/>
            </w:tcBorders>
          </w:tcPr>
          <w:p>
            <w:pPr>
              <w:pStyle w:val="TableParagraph"/>
              <w:spacing w:line="208" w:lineRule="exact"/>
              <w:ind w:left="102"/>
              <w:rPr>
                <w:rFonts w:ascii="Times New Roman"/>
                <w:sz w:val="19"/>
              </w:rPr>
            </w:pPr>
            <w:r>
              <w:rPr>
                <w:rFonts w:ascii="Times New Roman"/>
                <w:w w:val="105"/>
                <w:sz w:val="19"/>
              </w:rPr>
              <w:t>09.30-10</w:t>
            </w:r>
            <w:r>
              <w:rPr>
                <w:rFonts w:ascii="Times New Roman"/>
                <w:color w:val="7E7E7E"/>
                <w:w w:val="105"/>
                <w:sz w:val="19"/>
              </w:rPr>
              <w:t>.</w:t>
            </w:r>
            <w:r>
              <w:rPr>
                <w:rFonts w:ascii="Times New Roman"/>
                <w:w w:val="105"/>
                <w:sz w:val="19"/>
              </w:rPr>
              <w:t>20</w:t>
            </w:r>
          </w:p>
        </w:tc>
        <w:tc>
          <w:tcPr>
            <w:tcW w:w="5958" w:type="dxa"/>
            <w:tcBorders>
              <w:top w:val="nil"/>
              <w:bottom w:val="nil"/>
            </w:tcBorders>
          </w:tcPr>
          <w:p>
            <w:pPr>
              <w:pStyle w:val="TableParagraph"/>
              <w:tabs>
                <w:tab w:pos="781" w:val="left" w:leader="none"/>
              </w:tabs>
              <w:spacing w:before="11"/>
              <w:ind w:left="103"/>
              <w:rPr>
                <w:sz w:val="17"/>
              </w:rPr>
            </w:pPr>
            <w:r>
              <w:rPr>
                <w:w w:val="105"/>
                <w:sz w:val="17"/>
              </w:rPr>
              <w:t>GÖG</w:t>
              <w:tab/>
              <w:t>Sigara kullanımı ve</w:t>
            </w:r>
            <w:r>
              <w:rPr>
                <w:spacing w:val="-35"/>
                <w:w w:val="105"/>
                <w:sz w:val="17"/>
              </w:rPr>
              <w:t> </w:t>
            </w:r>
            <w:r>
              <w:rPr>
                <w:w w:val="105"/>
                <w:sz w:val="17"/>
              </w:rPr>
              <w:t>etkileri</w:t>
            </w:r>
          </w:p>
        </w:tc>
        <w:tc>
          <w:tcPr>
            <w:tcW w:w="1928" w:type="dxa"/>
            <w:tcBorders>
              <w:top w:val="nil"/>
              <w:bottom w:val="nil"/>
            </w:tcBorders>
          </w:tcPr>
          <w:p>
            <w:pPr>
              <w:pStyle w:val="TableParagraph"/>
              <w:spacing w:before="7"/>
              <w:ind w:left="88"/>
              <w:rPr>
                <w:sz w:val="17"/>
              </w:rPr>
            </w:pPr>
            <w:r>
              <w:rPr>
                <w:w w:val="115"/>
                <w:sz w:val="17"/>
              </w:rPr>
              <w:t>CÖzge</w:t>
            </w:r>
          </w:p>
        </w:tc>
      </w:tr>
      <w:tr>
        <w:trPr>
          <w:trHeight w:val="209" w:hRule="exact"/>
        </w:trPr>
        <w:tc>
          <w:tcPr>
            <w:tcW w:w="1316" w:type="dxa"/>
            <w:tcBorders>
              <w:top w:val="nil"/>
              <w:bottom w:val="nil"/>
            </w:tcBorders>
          </w:tcPr>
          <w:p>
            <w:pPr>
              <w:pStyle w:val="TableParagraph"/>
              <w:spacing w:line="211" w:lineRule="exact"/>
              <w:ind w:left="101"/>
              <w:rPr>
                <w:rFonts w:ascii="Times New Roman"/>
                <w:sz w:val="19"/>
              </w:rPr>
            </w:pPr>
            <w:r>
              <w:rPr>
                <w:rFonts w:ascii="Times New Roman"/>
                <w:sz w:val="19"/>
              </w:rPr>
              <w:t>10.30-11.20</w:t>
            </w:r>
          </w:p>
        </w:tc>
        <w:tc>
          <w:tcPr>
            <w:tcW w:w="5958" w:type="dxa"/>
            <w:tcBorders>
              <w:top w:val="nil"/>
              <w:bottom w:val="nil"/>
            </w:tcBorders>
          </w:tcPr>
          <w:p>
            <w:pPr>
              <w:pStyle w:val="TableParagraph"/>
              <w:tabs>
                <w:tab w:pos="781" w:val="left" w:leader="none"/>
              </w:tabs>
              <w:spacing w:before="10"/>
              <w:ind w:left="103"/>
              <w:rPr>
                <w:sz w:val="17"/>
              </w:rPr>
            </w:pPr>
            <w:r>
              <w:rPr>
                <w:sz w:val="17"/>
              </w:rPr>
              <w:t>FAR</w:t>
              <w:tab/>
              <w:t>Nitrik</w:t>
            </w:r>
            <w:r>
              <w:rPr>
                <w:spacing w:val="30"/>
                <w:sz w:val="17"/>
              </w:rPr>
              <w:t> </w:t>
            </w:r>
            <w:r>
              <w:rPr>
                <w:sz w:val="17"/>
              </w:rPr>
              <w:t>oksit</w:t>
            </w:r>
          </w:p>
        </w:tc>
        <w:tc>
          <w:tcPr>
            <w:tcW w:w="1928" w:type="dxa"/>
            <w:tcBorders>
              <w:top w:val="nil"/>
              <w:bottom w:val="nil"/>
            </w:tcBorders>
          </w:tcPr>
          <w:p>
            <w:pPr>
              <w:pStyle w:val="TableParagraph"/>
              <w:spacing w:before="10"/>
              <w:ind w:left="89"/>
              <w:rPr>
                <w:sz w:val="17"/>
              </w:rPr>
            </w:pPr>
            <w:r>
              <w:rPr>
                <w:w w:val="105"/>
                <w:sz w:val="17"/>
              </w:rPr>
              <w:t>K Büyükafşar</w:t>
            </w:r>
          </w:p>
        </w:tc>
      </w:tr>
      <w:tr>
        <w:trPr>
          <w:trHeight w:val="310" w:hRule="exact"/>
        </w:trPr>
        <w:tc>
          <w:tcPr>
            <w:tcW w:w="1316" w:type="dxa"/>
            <w:tcBorders>
              <w:top w:val="nil"/>
              <w:bottom w:val="nil"/>
            </w:tcBorders>
          </w:tcPr>
          <w:p>
            <w:pPr>
              <w:pStyle w:val="TableParagraph"/>
              <w:spacing w:line="208" w:lineRule="exact"/>
              <w:ind w:left="101"/>
              <w:rPr>
                <w:rFonts w:ascii="Times New Roman"/>
                <w:sz w:val="19"/>
              </w:rPr>
            </w:pPr>
            <w:r>
              <w:rPr>
                <w:rFonts w:ascii="Times New Roman"/>
                <w:sz w:val="19"/>
              </w:rPr>
              <w:t>11.30-12.20</w:t>
            </w:r>
          </w:p>
        </w:tc>
        <w:tc>
          <w:tcPr>
            <w:tcW w:w="5958" w:type="dxa"/>
            <w:tcBorders>
              <w:top w:val="nil"/>
              <w:bottom w:val="nil"/>
            </w:tcBorders>
          </w:tcPr>
          <w:p>
            <w:pPr>
              <w:pStyle w:val="TableParagraph"/>
              <w:tabs>
                <w:tab w:pos="781" w:val="left" w:leader="none"/>
              </w:tabs>
              <w:spacing w:before="8"/>
              <w:ind w:left="104"/>
              <w:rPr>
                <w:sz w:val="17"/>
              </w:rPr>
            </w:pPr>
            <w:r>
              <w:rPr>
                <w:sz w:val="17"/>
              </w:rPr>
              <w:t>ÇSH</w:t>
              <w:tab/>
              <w:t>Neonatal solunum  sistemi</w:t>
            </w:r>
            <w:r>
              <w:rPr>
                <w:spacing w:val="31"/>
                <w:sz w:val="17"/>
              </w:rPr>
              <w:t> </w:t>
            </w:r>
            <w:r>
              <w:rPr>
                <w:sz w:val="17"/>
              </w:rPr>
              <w:t>fizyolojisi</w:t>
            </w:r>
          </w:p>
        </w:tc>
        <w:tc>
          <w:tcPr>
            <w:tcW w:w="1928" w:type="dxa"/>
            <w:tcBorders>
              <w:top w:val="nil"/>
              <w:bottom w:val="nil"/>
            </w:tcBorders>
          </w:tcPr>
          <w:p>
            <w:pPr>
              <w:pStyle w:val="TableParagraph"/>
              <w:spacing w:before="8"/>
              <w:ind w:left="89"/>
              <w:rPr>
                <w:sz w:val="17"/>
              </w:rPr>
            </w:pPr>
            <w:r>
              <w:rPr>
                <w:w w:val="105"/>
                <w:sz w:val="17"/>
              </w:rPr>
              <w:t>N Kuyucu</w:t>
            </w:r>
          </w:p>
        </w:tc>
      </w:tr>
      <w:tr>
        <w:trPr>
          <w:trHeight w:val="310" w:hRule="exact"/>
        </w:trPr>
        <w:tc>
          <w:tcPr>
            <w:tcW w:w="1316" w:type="dxa"/>
            <w:tcBorders>
              <w:top w:val="nil"/>
              <w:bottom w:val="nil"/>
            </w:tcBorders>
          </w:tcPr>
          <w:p>
            <w:pPr>
              <w:pStyle w:val="TableParagraph"/>
              <w:spacing w:before="93"/>
              <w:ind w:left="101"/>
              <w:rPr>
                <w:rFonts w:ascii="Times New Roman"/>
                <w:sz w:val="19"/>
              </w:rPr>
            </w:pPr>
            <w:r>
              <w:rPr>
                <w:rFonts w:ascii="Times New Roman"/>
                <w:sz w:val="19"/>
              </w:rPr>
              <w:t>13.30-14.20</w:t>
            </w:r>
          </w:p>
        </w:tc>
        <w:tc>
          <w:tcPr>
            <w:tcW w:w="5958" w:type="dxa"/>
            <w:tcBorders>
              <w:top w:val="nil"/>
              <w:bottom w:val="nil"/>
            </w:tcBorders>
          </w:tcPr>
          <w:p>
            <w:pPr>
              <w:pStyle w:val="TableParagraph"/>
              <w:spacing w:before="111"/>
              <w:ind w:left="100"/>
              <w:rPr>
                <w:sz w:val="17"/>
              </w:rPr>
            </w:pPr>
            <w:r>
              <w:rPr>
                <w:sz w:val="17"/>
              </w:rPr>
              <w:t>Serbest Çalışma</w:t>
            </w:r>
          </w:p>
        </w:tc>
        <w:tc>
          <w:tcPr>
            <w:tcW w:w="1928" w:type="dxa"/>
            <w:tcBorders>
              <w:top w:val="nil"/>
              <w:bottom w:val="nil"/>
            </w:tcBorders>
          </w:tcPr>
          <w:p>
            <w:pPr/>
          </w:p>
        </w:tc>
      </w:tr>
      <w:tr>
        <w:trPr>
          <w:trHeight w:val="206" w:hRule="exact"/>
        </w:trPr>
        <w:tc>
          <w:tcPr>
            <w:tcW w:w="1316" w:type="dxa"/>
            <w:tcBorders>
              <w:top w:val="nil"/>
              <w:bottom w:val="nil"/>
            </w:tcBorders>
          </w:tcPr>
          <w:p>
            <w:pPr>
              <w:pStyle w:val="TableParagraph"/>
              <w:spacing w:line="208" w:lineRule="exact"/>
              <w:ind w:left="101"/>
              <w:rPr>
                <w:rFonts w:ascii="Times New Roman"/>
                <w:sz w:val="19"/>
              </w:rPr>
            </w:pPr>
            <w:r>
              <w:rPr>
                <w:rFonts w:ascii="Times New Roman"/>
                <w:sz w:val="19"/>
              </w:rPr>
              <w:t>14.30-15.20</w:t>
            </w:r>
          </w:p>
        </w:tc>
        <w:tc>
          <w:tcPr>
            <w:tcW w:w="5958" w:type="dxa"/>
            <w:tcBorders>
              <w:top w:val="nil"/>
              <w:bottom w:val="nil"/>
            </w:tcBorders>
          </w:tcPr>
          <w:p>
            <w:pPr/>
          </w:p>
        </w:tc>
        <w:tc>
          <w:tcPr>
            <w:tcW w:w="1928" w:type="dxa"/>
            <w:tcBorders>
              <w:top w:val="nil"/>
              <w:bottom w:val="nil"/>
            </w:tcBorders>
          </w:tcPr>
          <w:p>
            <w:pPr/>
          </w:p>
        </w:tc>
      </w:tr>
      <w:tr>
        <w:trPr>
          <w:trHeight w:val="206" w:hRule="exact"/>
        </w:trPr>
        <w:tc>
          <w:tcPr>
            <w:tcW w:w="1316" w:type="dxa"/>
            <w:tcBorders>
              <w:top w:val="nil"/>
              <w:bottom w:val="nil"/>
            </w:tcBorders>
          </w:tcPr>
          <w:p>
            <w:pPr>
              <w:pStyle w:val="TableParagraph"/>
              <w:spacing w:line="208" w:lineRule="exact"/>
              <w:ind w:left="101"/>
              <w:rPr>
                <w:rFonts w:ascii="Times New Roman"/>
                <w:sz w:val="19"/>
              </w:rPr>
            </w:pPr>
            <w:r>
              <w:rPr>
                <w:rFonts w:ascii="Times New Roman"/>
                <w:sz w:val="19"/>
              </w:rPr>
              <w:t>15.30-16.20</w:t>
            </w:r>
          </w:p>
        </w:tc>
        <w:tc>
          <w:tcPr>
            <w:tcW w:w="5958" w:type="dxa"/>
            <w:tcBorders>
              <w:top w:val="nil"/>
              <w:bottom w:val="nil"/>
            </w:tcBorders>
          </w:tcPr>
          <w:p>
            <w:pPr/>
          </w:p>
        </w:tc>
        <w:tc>
          <w:tcPr>
            <w:tcW w:w="1928" w:type="dxa"/>
            <w:tcBorders>
              <w:top w:val="nil"/>
              <w:bottom w:val="nil"/>
            </w:tcBorders>
          </w:tcPr>
          <w:p>
            <w:pPr/>
          </w:p>
        </w:tc>
      </w:tr>
      <w:tr>
        <w:trPr>
          <w:trHeight w:val="224" w:hRule="exact"/>
        </w:trPr>
        <w:tc>
          <w:tcPr>
            <w:tcW w:w="1316" w:type="dxa"/>
            <w:tcBorders>
              <w:top w:val="nil"/>
            </w:tcBorders>
          </w:tcPr>
          <w:p>
            <w:pPr>
              <w:pStyle w:val="TableParagraph"/>
              <w:spacing w:line="208" w:lineRule="exact"/>
              <w:ind w:left="101"/>
              <w:rPr>
                <w:rFonts w:ascii="Times New Roman"/>
                <w:sz w:val="19"/>
              </w:rPr>
            </w:pPr>
            <w:r>
              <w:rPr>
                <w:rFonts w:ascii="Times New Roman"/>
                <w:sz w:val="19"/>
              </w:rPr>
              <w:t>16.20-17.20</w:t>
            </w:r>
          </w:p>
        </w:tc>
        <w:tc>
          <w:tcPr>
            <w:tcW w:w="5958" w:type="dxa"/>
            <w:tcBorders>
              <w:top w:val="nil"/>
            </w:tcBorders>
          </w:tcPr>
          <w:p>
            <w:pPr/>
          </w:p>
        </w:tc>
        <w:tc>
          <w:tcPr>
            <w:tcW w:w="1928" w:type="dxa"/>
            <w:tcBorders>
              <w:top w:val="nil"/>
            </w:tcBorders>
          </w:tcPr>
          <w:p>
            <w:pPr/>
          </w:p>
        </w:tc>
      </w:tr>
    </w:tbl>
    <w:p>
      <w:pPr>
        <w:spacing w:after="0"/>
        <w:sectPr>
          <w:headerReference w:type="default" r:id="rId150"/>
          <w:pgSz w:w="11910" w:h="16840"/>
          <w:pgMar w:header="0" w:footer="0" w:top="1220" w:bottom="280" w:left="1140" w:right="1140"/>
        </w:sectPr>
      </w:pPr>
    </w:p>
    <w:p>
      <w:pPr>
        <w:pStyle w:val="BodyText"/>
        <w:spacing w:line="20" w:lineRule="exact"/>
        <w:ind w:left="131"/>
        <w:rPr>
          <w:sz w:val="2"/>
        </w:rPr>
      </w:pPr>
      <w:r>
        <w:rPr>
          <w:sz w:val="2"/>
        </w:rPr>
        <w:pict>
          <v:group style="width:443.4pt;height:.75pt;mso-position-horizontal-relative:char;mso-position-vertical-relative:line" coordorigin="0,0" coordsize="8868,15">
            <v:line style="position:absolute" from="8,8" to="8860,8" stroked="true" strokeweight=".719946pt" strokecolor="#afafaf">
              <v:stroke dashstyle="solid"/>
            </v:line>
          </v:group>
        </w:pict>
      </w:r>
      <w:r>
        <w:rPr>
          <w:sz w:val="2"/>
        </w:rPr>
      </w:r>
    </w:p>
    <w:p>
      <w:pPr>
        <w:tabs>
          <w:tab w:pos="7416" w:val="left" w:leader="none"/>
        </w:tabs>
        <w:spacing w:before="95"/>
        <w:ind w:left="146" w:right="0" w:firstLine="0"/>
        <w:jc w:val="left"/>
        <w:rPr>
          <w:sz w:val="14"/>
        </w:rPr>
      </w:pPr>
      <w:bookmarkStart w:name="Page 144" w:id="202"/>
      <w:bookmarkEnd w:id="202"/>
      <w:r>
        <w:rPr/>
      </w:r>
      <w:r>
        <w:rPr>
          <w:color w:val="1C1C1A"/>
          <w:w w:val="99"/>
          <w:sz w:val="14"/>
          <w:u w:val="thick" w:color="8C8C8C"/>
        </w:rPr>
        <w:t> </w:t>
      </w:r>
      <w:r>
        <w:rPr>
          <w:color w:val="1C1C1A"/>
          <w:sz w:val="14"/>
          <w:u w:val="thick" w:color="8C8C8C"/>
        </w:rPr>
        <w:tab/>
      </w:r>
      <w:r>
        <w:rPr>
          <w:color w:val="1C1C1A"/>
          <w:w w:val="85"/>
          <w:sz w:val="14"/>
          <w:u w:val="thick" w:color="8C8C8C"/>
        </w:rPr>
        <w:t>EGİTİM-öGRETİM</w:t>
      </w:r>
      <w:r>
        <w:rPr>
          <w:color w:val="1C1C1A"/>
          <w:spacing w:val="-15"/>
          <w:w w:val="85"/>
          <w:sz w:val="14"/>
          <w:u w:val="thick" w:color="8C8C8C"/>
        </w:rPr>
        <w:t> </w:t>
      </w:r>
      <w:r>
        <w:rPr>
          <w:color w:val="1C1C1A"/>
          <w:w w:val="85"/>
          <w:sz w:val="14"/>
          <w:u w:val="thick" w:color="8C8C8C"/>
        </w:rPr>
        <w:t>REHBERİ</w:t>
      </w:r>
    </w:p>
    <w:p>
      <w:pPr>
        <w:pStyle w:val="BodyText"/>
        <w:spacing w:before="8"/>
        <w:rPr>
          <w:sz w:val="15"/>
        </w:rPr>
      </w:pPr>
    </w:p>
    <w:p>
      <w:pPr>
        <w:numPr>
          <w:ilvl w:val="0"/>
          <w:numId w:val="151"/>
        </w:numPr>
        <w:tabs>
          <w:tab w:pos="464" w:val="left" w:leader="none"/>
        </w:tabs>
        <w:spacing w:before="0" w:after="9"/>
        <w:ind w:left="463" w:right="0" w:hanging="238"/>
        <w:jc w:val="left"/>
        <w:rPr>
          <w:b/>
          <w:sz w:val="17"/>
        </w:rPr>
      </w:pPr>
      <w:r>
        <w:rPr>
          <w:b/>
          <w:w w:val="105"/>
          <w:sz w:val="17"/>
        </w:rPr>
        <w:t>ARALIK</w:t>
      </w:r>
      <w:r>
        <w:rPr>
          <w:b/>
          <w:spacing w:val="-29"/>
          <w:w w:val="105"/>
          <w:sz w:val="17"/>
        </w:rPr>
        <w:t> </w:t>
      </w:r>
      <w:r>
        <w:rPr>
          <w:b/>
          <w:w w:val="105"/>
          <w:sz w:val="17"/>
        </w:rPr>
        <w:t>2012</w:t>
      </w:r>
      <w:r>
        <w:rPr>
          <w:b/>
          <w:spacing w:val="-29"/>
          <w:w w:val="105"/>
          <w:sz w:val="17"/>
        </w:rPr>
        <w:t> </w:t>
      </w:r>
      <w:r>
        <w:rPr>
          <w:b/>
          <w:w w:val="105"/>
          <w:sz w:val="17"/>
        </w:rPr>
        <w:t>PAZARTESİ</w:t>
      </w: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61"/>
        <w:gridCol w:w="5942"/>
        <w:gridCol w:w="2064"/>
      </w:tblGrid>
      <w:tr>
        <w:trPr>
          <w:trHeight w:val="518" w:hRule="exact"/>
        </w:trPr>
        <w:tc>
          <w:tcPr>
            <w:tcW w:w="1361" w:type="dxa"/>
          </w:tcPr>
          <w:p>
            <w:pPr>
              <w:pStyle w:val="TableParagraph"/>
              <w:spacing w:before="8"/>
              <w:rPr>
                <w:b/>
                <w:sz w:val="20"/>
              </w:rPr>
            </w:pPr>
          </w:p>
          <w:p>
            <w:pPr>
              <w:pStyle w:val="TableParagraph"/>
              <w:spacing w:before="1"/>
              <w:ind w:left="100"/>
              <w:rPr>
                <w:i/>
                <w:sz w:val="17"/>
              </w:rPr>
            </w:pPr>
            <w:r>
              <w:rPr>
                <w:i/>
                <w:sz w:val="17"/>
              </w:rPr>
              <w:t>SAAT</w:t>
            </w:r>
          </w:p>
        </w:tc>
        <w:tc>
          <w:tcPr>
            <w:tcW w:w="5942" w:type="dxa"/>
          </w:tcPr>
          <w:p>
            <w:pPr>
              <w:pStyle w:val="TableParagraph"/>
              <w:spacing w:before="8"/>
              <w:rPr>
                <w:b/>
                <w:sz w:val="20"/>
              </w:rPr>
            </w:pPr>
          </w:p>
          <w:p>
            <w:pPr>
              <w:pStyle w:val="TableParagraph"/>
              <w:spacing w:before="1"/>
              <w:ind w:left="102"/>
              <w:rPr>
                <w:i/>
                <w:sz w:val="17"/>
              </w:rPr>
            </w:pPr>
            <w:r>
              <w:rPr>
                <w:i/>
                <w:w w:val="105"/>
                <w:sz w:val="17"/>
              </w:rPr>
              <w:t>DERS   KONU</w:t>
            </w:r>
          </w:p>
        </w:tc>
        <w:tc>
          <w:tcPr>
            <w:tcW w:w="2064" w:type="dxa"/>
          </w:tcPr>
          <w:p>
            <w:pPr>
              <w:pStyle w:val="TableParagraph"/>
              <w:spacing w:before="8"/>
              <w:rPr>
                <w:b/>
                <w:sz w:val="20"/>
              </w:rPr>
            </w:pPr>
          </w:p>
          <w:p>
            <w:pPr>
              <w:pStyle w:val="TableParagraph"/>
              <w:spacing w:before="1"/>
              <w:ind w:left="94"/>
              <w:rPr>
                <w:i/>
                <w:sz w:val="17"/>
              </w:rPr>
            </w:pPr>
            <w:r>
              <w:rPr>
                <w:i/>
                <w:w w:val="105"/>
                <w:sz w:val="17"/>
              </w:rPr>
              <w:t>ÔGR. ÜYESi</w:t>
            </w:r>
          </w:p>
        </w:tc>
      </w:tr>
      <w:tr>
        <w:trPr>
          <w:trHeight w:val="211" w:hRule="exact"/>
        </w:trPr>
        <w:tc>
          <w:tcPr>
            <w:tcW w:w="1361" w:type="dxa"/>
            <w:tcBorders>
              <w:bottom w:val="nil"/>
            </w:tcBorders>
          </w:tcPr>
          <w:p>
            <w:pPr>
              <w:pStyle w:val="TableParagraph"/>
              <w:spacing w:before="3"/>
              <w:ind w:left="100"/>
              <w:rPr>
                <w:sz w:val="17"/>
              </w:rPr>
            </w:pPr>
            <w:r>
              <w:rPr>
                <w:w w:val="105"/>
                <w:sz w:val="17"/>
              </w:rPr>
              <w:t>08.30-09.20</w:t>
            </w:r>
          </w:p>
        </w:tc>
        <w:tc>
          <w:tcPr>
            <w:tcW w:w="5942" w:type="dxa"/>
            <w:tcBorders>
              <w:bottom w:val="nil"/>
            </w:tcBorders>
          </w:tcPr>
          <w:p>
            <w:pPr>
              <w:pStyle w:val="TableParagraph"/>
              <w:tabs>
                <w:tab w:pos="783" w:val="left" w:leader="none"/>
              </w:tabs>
              <w:spacing w:before="3"/>
              <w:ind w:left="101"/>
              <w:rPr>
                <w:sz w:val="17"/>
              </w:rPr>
            </w:pPr>
            <w:r>
              <w:rPr>
                <w:w w:val="105"/>
                <w:sz w:val="17"/>
              </w:rPr>
              <w:t>ÇSH</w:t>
              <w:tab/>
              <w:t>Çocukluk</w:t>
            </w:r>
            <w:r>
              <w:rPr>
                <w:spacing w:val="-17"/>
                <w:w w:val="105"/>
                <w:sz w:val="17"/>
              </w:rPr>
              <w:t> </w:t>
            </w:r>
            <w:r>
              <w:rPr>
                <w:w w:val="105"/>
                <w:sz w:val="17"/>
              </w:rPr>
              <w:t>çağında</w:t>
            </w:r>
            <w:r>
              <w:rPr>
                <w:spacing w:val="-19"/>
                <w:w w:val="105"/>
                <w:sz w:val="17"/>
              </w:rPr>
              <w:t> </w:t>
            </w:r>
            <w:r>
              <w:rPr>
                <w:w w:val="105"/>
                <w:sz w:val="17"/>
              </w:rPr>
              <w:t>kronik</w:t>
            </w:r>
            <w:r>
              <w:rPr>
                <w:spacing w:val="-14"/>
                <w:w w:val="105"/>
                <w:sz w:val="17"/>
              </w:rPr>
              <w:t> </w:t>
            </w:r>
            <w:r>
              <w:rPr>
                <w:w w:val="105"/>
                <w:sz w:val="17"/>
              </w:rPr>
              <w:t>akciğer</w:t>
            </w:r>
            <w:r>
              <w:rPr>
                <w:spacing w:val="-15"/>
                <w:w w:val="105"/>
                <w:sz w:val="17"/>
              </w:rPr>
              <w:t> </w:t>
            </w:r>
            <w:r>
              <w:rPr>
                <w:w w:val="105"/>
                <w:sz w:val="17"/>
              </w:rPr>
              <w:t>hastalıkları</w:t>
            </w:r>
          </w:p>
        </w:tc>
        <w:tc>
          <w:tcPr>
            <w:tcW w:w="2064" w:type="dxa"/>
            <w:tcBorders>
              <w:bottom w:val="nil"/>
            </w:tcBorders>
          </w:tcPr>
          <w:p>
            <w:pPr>
              <w:pStyle w:val="TableParagraph"/>
              <w:spacing w:before="3"/>
              <w:ind w:left="92"/>
              <w:rPr>
                <w:sz w:val="17"/>
              </w:rPr>
            </w:pPr>
            <w:r>
              <w:rPr>
                <w:w w:val="105"/>
                <w:sz w:val="17"/>
              </w:rPr>
              <w:t>N Kuyucu</w:t>
            </w:r>
          </w:p>
        </w:tc>
      </w:tr>
      <w:tr>
        <w:trPr>
          <w:trHeight w:val="204" w:hRule="exact"/>
        </w:trPr>
        <w:tc>
          <w:tcPr>
            <w:tcW w:w="1361" w:type="dxa"/>
            <w:tcBorders>
              <w:top w:val="nil"/>
              <w:bottom w:val="nil"/>
            </w:tcBorders>
          </w:tcPr>
          <w:p>
            <w:pPr>
              <w:pStyle w:val="TableParagraph"/>
              <w:ind w:left="100"/>
              <w:rPr>
                <w:sz w:val="17"/>
              </w:rPr>
            </w:pPr>
            <w:r>
              <w:rPr>
                <w:w w:val="105"/>
                <w:sz w:val="17"/>
              </w:rPr>
              <w:t>09.30-10.20</w:t>
            </w:r>
          </w:p>
        </w:tc>
        <w:tc>
          <w:tcPr>
            <w:tcW w:w="5942" w:type="dxa"/>
            <w:tcBorders>
              <w:top w:val="nil"/>
              <w:bottom w:val="nil"/>
            </w:tcBorders>
          </w:tcPr>
          <w:p>
            <w:pPr>
              <w:pStyle w:val="TableParagraph"/>
              <w:tabs>
                <w:tab w:pos="783" w:val="left" w:leader="none"/>
              </w:tabs>
              <w:ind w:left="101"/>
              <w:rPr>
                <w:sz w:val="17"/>
              </w:rPr>
            </w:pPr>
            <w:r>
              <w:rPr>
                <w:sz w:val="17"/>
              </w:rPr>
              <w:t>ÇSH</w:t>
              <w:tab/>
              <w:t>Çocukluk  çağında kronik  akciğer</w:t>
            </w:r>
            <w:r>
              <w:rPr>
                <w:spacing w:val="8"/>
                <w:sz w:val="17"/>
              </w:rPr>
              <w:t> </w:t>
            </w:r>
            <w:r>
              <w:rPr>
                <w:sz w:val="17"/>
              </w:rPr>
              <w:t>hastalıkları</w:t>
            </w:r>
          </w:p>
        </w:tc>
        <w:tc>
          <w:tcPr>
            <w:tcW w:w="2064" w:type="dxa"/>
            <w:tcBorders>
              <w:top w:val="nil"/>
              <w:bottom w:val="nil"/>
            </w:tcBorders>
          </w:tcPr>
          <w:p>
            <w:pPr>
              <w:pStyle w:val="TableParagraph"/>
              <w:ind w:left="92"/>
              <w:rPr>
                <w:sz w:val="17"/>
              </w:rPr>
            </w:pPr>
            <w:r>
              <w:rPr>
                <w:w w:val="105"/>
                <w:sz w:val="17"/>
              </w:rPr>
              <w:t>N Kuyucu</w:t>
            </w:r>
          </w:p>
        </w:tc>
      </w:tr>
      <w:tr>
        <w:trPr>
          <w:trHeight w:val="209" w:hRule="exact"/>
        </w:trPr>
        <w:tc>
          <w:tcPr>
            <w:tcW w:w="1361" w:type="dxa"/>
            <w:tcBorders>
              <w:top w:val="nil"/>
              <w:bottom w:val="nil"/>
            </w:tcBorders>
          </w:tcPr>
          <w:p>
            <w:pPr>
              <w:pStyle w:val="TableParagraph"/>
              <w:spacing w:before="2"/>
              <w:ind w:left="104"/>
              <w:rPr>
                <w:sz w:val="17"/>
              </w:rPr>
            </w:pPr>
            <w:r>
              <w:rPr>
                <w:sz w:val="17"/>
              </w:rPr>
              <w:t>10.30-11.20</w:t>
            </w:r>
          </w:p>
        </w:tc>
        <w:tc>
          <w:tcPr>
            <w:tcW w:w="5942" w:type="dxa"/>
            <w:tcBorders>
              <w:top w:val="nil"/>
              <w:bottom w:val="nil"/>
            </w:tcBorders>
          </w:tcPr>
          <w:p>
            <w:pPr>
              <w:pStyle w:val="TableParagraph"/>
              <w:tabs>
                <w:tab w:pos="787" w:val="left" w:leader="none"/>
              </w:tabs>
              <w:spacing w:before="2"/>
              <w:ind w:left="102"/>
              <w:rPr>
                <w:sz w:val="17"/>
              </w:rPr>
            </w:pPr>
            <w:r>
              <w:rPr>
                <w:sz w:val="17"/>
              </w:rPr>
              <w:t>PAT</w:t>
              <w:tab/>
              <w:t>Akciğerin  obstrüktif  hastalıkları</w:t>
            </w:r>
            <w:r>
              <w:rPr>
                <w:spacing w:val="1"/>
                <w:sz w:val="17"/>
              </w:rPr>
              <w:t> </w:t>
            </w:r>
            <w:r>
              <w:rPr>
                <w:sz w:val="17"/>
              </w:rPr>
              <w:t>patolojisi</w:t>
            </w:r>
          </w:p>
        </w:tc>
        <w:tc>
          <w:tcPr>
            <w:tcW w:w="2064" w:type="dxa"/>
            <w:tcBorders>
              <w:top w:val="nil"/>
              <w:bottom w:val="nil"/>
            </w:tcBorders>
          </w:tcPr>
          <w:p>
            <w:pPr>
              <w:pStyle w:val="TableParagraph"/>
              <w:spacing w:before="2"/>
              <w:ind w:left="92"/>
              <w:rPr>
                <w:sz w:val="17"/>
              </w:rPr>
            </w:pPr>
            <w:r>
              <w:rPr>
                <w:w w:val="105"/>
                <w:sz w:val="17"/>
              </w:rPr>
              <w:t>T Kara</w:t>
            </w:r>
          </w:p>
        </w:tc>
      </w:tr>
      <w:tr>
        <w:trPr>
          <w:trHeight w:val="312" w:hRule="exact"/>
        </w:trPr>
        <w:tc>
          <w:tcPr>
            <w:tcW w:w="1361" w:type="dxa"/>
            <w:tcBorders>
              <w:top w:val="nil"/>
              <w:bottom w:val="nil"/>
            </w:tcBorders>
          </w:tcPr>
          <w:p>
            <w:pPr>
              <w:pStyle w:val="TableParagraph"/>
              <w:spacing w:before="5"/>
              <w:ind w:left="104"/>
              <w:rPr>
                <w:sz w:val="17"/>
              </w:rPr>
            </w:pPr>
            <w:r>
              <w:rPr>
                <w:w w:val="105"/>
                <w:sz w:val="17"/>
              </w:rPr>
              <w:t>11.30-12.20</w:t>
            </w:r>
          </w:p>
        </w:tc>
        <w:tc>
          <w:tcPr>
            <w:tcW w:w="5942" w:type="dxa"/>
            <w:tcBorders>
              <w:top w:val="nil"/>
              <w:bottom w:val="nil"/>
            </w:tcBorders>
          </w:tcPr>
          <w:p>
            <w:pPr>
              <w:pStyle w:val="TableParagraph"/>
              <w:tabs>
                <w:tab w:pos="787" w:val="left" w:leader="none"/>
              </w:tabs>
              <w:spacing w:before="5"/>
              <w:ind w:left="102"/>
              <w:rPr>
                <w:sz w:val="17"/>
              </w:rPr>
            </w:pPr>
            <w:r>
              <w:rPr>
                <w:sz w:val="17"/>
              </w:rPr>
              <w:t>PAT</w:t>
              <w:tab/>
              <w:t>Akciğerin  restriktif  hastalıkları</w:t>
            </w:r>
            <w:r>
              <w:rPr>
                <w:spacing w:val="-4"/>
                <w:sz w:val="17"/>
              </w:rPr>
              <w:t> </w:t>
            </w:r>
            <w:r>
              <w:rPr>
                <w:sz w:val="17"/>
              </w:rPr>
              <w:t>patolojisi</w:t>
            </w:r>
          </w:p>
        </w:tc>
        <w:tc>
          <w:tcPr>
            <w:tcW w:w="2064" w:type="dxa"/>
            <w:tcBorders>
              <w:top w:val="nil"/>
              <w:bottom w:val="nil"/>
            </w:tcBorders>
          </w:tcPr>
          <w:p>
            <w:pPr>
              <w:pStyle w:val="TableParagraph"/>
              <w:spacing w:before="5"/>
              <w:ind w:left="92"/>
              <w:rPr>
                <w:sz w:val="17"/>
              </w:rPr>
            </w:pPr>
            <w:r>
              <w:rPr>
                <w:w w:val="105"/>
                <w:sz w:val="17"/>
              </w:rPr>
              <w:t>T Kara</w:t>
            </w:r>
          </w:p>
        </w:tc>
      </w:tr>
      <w:tr>
        <w:trPr>
          <w:trHeight w:val="312" w:hRule="exact"/>
        </w:trPr>
        <w:tc>
          <w:tcPr>
            <w:tcW w:w="1361" w:type="dxa"/>
            <w:tcBorders>
              <w:top w:val="nil"/>
              <w:bottom w:val="nil"/>
            </w:tcBorders>
          </w:tcPr>
          <w:p>
            <w:pPr>
              <w:pStyle w:val="TableParagraph"/>
              <w:spacing w:before="106"/>
              <w:ind w:left="104"/>
              <w:rPr>
                <w:sz w:val="17"/>
              </w:rPr>
            </w:pPr>
            <w:r>
              <w:rPr>
                <w:w w:val="105"/>
                <w:sz w:val="17"/>
              </w:rPr>
              <w:t>13.30-15.20</w:t>
            </w:r>
          </w:p>
        </w:tc>
        <w:tc>
          <w:tcPr>
            <w:tcW w:w="5942" w:type="dxa"/>
            <w:tcBorders>
              <w:top w:val="nil"/>
              <w:bottom w:val="nil"/>
            </w:tcBorders>
          </w:tcPr>
          <w:p>
            <w:pPr>
              <w:pStyle w:val="TableParagraph"/>
              <w:spacing w:before="106"/>
              <w:ind w:left="102"/>
              <w:rPr>
                <w:sz w:val="17"/>
              </w:rPr>
            </w:pPr>
            <w:r>
              <w:rPr>
                <w:w w:val="105"/>
                <w:sz w:val="17"/>
              </w:rPr>
              <w:t>Seçmeli Ders</w:t>
            </w:r>
          </w:p>
        </w:tc>
        <w:tc>
          <w:tcPr>
            <w:tcW w:w="2064" w:type="dxa"/>
            <w:tcBorders>
              <w:top w:val="nil"/>
              <w:bottom w:val="nil"/>
            </w:tcBorders>
          </w:tcPr>
          <w:p>
            <w:pPr/>
          </w:p>
        </w:tc>
      </w:tr>
      <w:tr>
        <w:trPr>
          <w:trHeight w:val="334" w:hRule="exact"/>
        </w:trPr>
        <w:tc>
          <w:tcPr>
            <w:tcW w:w="1361" w:type="dxa"/>
            <w:tcBorders>
              <w:top w:val="nil"/>
            </w:tcBorders>
          </w:tcPr>
          <w:p>
            <w:pPr>
              <w:pStyle w:val="TableParagraph"/>
              <w:spacing w:before="5"/>
              <w:ind w:left="104"/>
              <w:rPr>
                <w:sz w:val="17"/>
              </w:rPr>
            </w:pPr>
            <w:r>
              <w:rPr>
                <w:w w:val="105"/>
                <w:sz w:val="17"/>
              </w:rPr>
              <w:t>15.30-17.20</w:t>
            </w:r>
          </w:p>
        </w:tc>
        <w:tc>
          <w:tcPr>
            <w:tcW w:w="5942" w:type="dxa"/>
            <w:tcBorders>
              <w:top w:val="nil"/>
            </w:tcBorders>
          </w:tcPr>
          <w:p>
            <w:pPr>
              <w:pStyle w:val="TableParagraph"/>
              <w:spacing w:before="5"/>
              <w:ind w:left="101"/>
              <w:rPr>
                <w:sz w:val="17"/>
              </w:rPr>
            </w:pPr>
            <w:r>
              <w:rPr>
                <w:w w:val="105"/>
                <w:sz w:val="17"/>
              </w:rPr>
              <w:t>Tıbbi Çeviri (İngilizce)</w:t>
            </w:r>
          </w:p>
        </w:tc>
        <w:tc>
          <w:tcPr>
            <w:tcW w:w="2064" w:type="dxa"/>
            <w:tcBorders>
              <w:top w:val="nil"/>
            </w:tcBorders>
          </w:tcPr>
          <w:p>
            <w:pPr>
              <w:pStyle w:val="TableParagraph"/>
              <w:spacing w:before="5"/>
              <w:ind w:left="92"/>
              <w:rPr>
                <w:sz w:val="17"/>
              </w:rPr>
            </w:pPr>
            <w:r>
              <w:rPr>
                <w:w w:val="110"/>
                <w:sz w:val="17"/>
              </w:rPr>
              <w:t>NÇAktekin</w:t>
            </w:r>
          </w:p>
        </w:tc>
      </w:tr>
    </w:tbl>
    <w:p>
      <w:pPr>
        <w:pStyle w:val="BodyText"/>
        <w:rPr>
          <w:b/>
          <w:sz w:val="18"/>
        </w:rPr>
      </w:pPr>
    </w:p>
    <w:p>
      <w:pPr>
        <w:pStyle w:val="ListParagraph"/>
        <w:numPr>
          <w:ilvl w:val="0"/>
          <w:numId w:val="151"/>
        </w:numPr>
        <w:tabs>
          <w:tab w:pos="464" w:val="left" w:leader="none"/>
        </w:tabs>
        <w:spacing w:line="240" w:lineRule="auto" w:before="0" w:after="11"/>
        <w:ind w:left="463" w:right="0" w:hanging="238"/>
        <w:jc w:val="left"/>
        <w:rPr>
          <w:b/>
          <w:sz w:val="17"/>
        </w:rPr>
      </w:pPr>
      <w:r>
        <w:rPr>
          <w:b/>
          <w:w w:val="105"/>
          <w:sz w:val="17"/>
        </w:rPr>
        <w:t>ARALIK 2012</w:t>
      </w:r>
      <w:r>
        <w:rPr>
          <w:b/>
          <w:spacing w:val="-34"/>
          <w:w w:val="105"/>
          <w:sz w:val="17"/>
        </w:rPr>
        <w:t> </w:t>
      </w:r>
      <w:r>
        <w:rPr>
          <w:b/>
          <w:w w:val="105"/>
          <w:sz w:val="17"/>
        </w:rPr>
        <w:t>SALI</w:t>
      </w: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15"/>
        <w:gridCol w:w="5978"/>
        <w:gridCol w:w="1933"/>
      </w:tblGrid>
      <w:tr>
        <w:trPr>
          <w:trHeight w:val="365" w:hRule="exact"/>
        </w:trPr>
        <w:tc>
          <w:tcPr>
            <w:tcW w:w="1315" w:type="dxa"/>
          </w:tcPr>
          <w:p>
            <w:pPr>
              <w:pStyle w:val="TableParagraph"/>
              <w:spacing w:before="1"/>
              <w:ind w:left="100"/>
              <w:rPr>
                <w:i/>
                <w:sz w:val="17"/>
              </w:rPr>
            </w:pPr>
            <w:r>
              <w:rPr>
                <w:i/>
                <w:sz w:val="17"/>
              </w:rPr>
              <w:t>SAAT</w:t>
            </w:r>
          </w:p>
        </w:tc>
        <w:tc>
          <w:tcPr>
            <w:tcW w:w="5978" w:type="dxa"/>
          </w:tcPr>
          <w:p>
            <w:pPr>
              <w:pStyle w:val="TableParagraph"/>
              <w:spacing w:before="1"/>
              <w:ind w:left="100"/>
              <w:rPr>
                <w:i/>
                <w:sz w:val="17"/>
              </w:rPr>
            </w:pPr>
            <w:r>
              <w:rPr>
                <w:i/>
                <w:w w:val="105"/>
                <w:sz w:val="17"/>
              </w:rPr>
              <w:t>DERS   KONU</w:t>
            </w:r>
          </w:p>
        </w:tc>
        <w:tc>
          <w:tcPr>
            <w:tcW w:w="1933" w:type="dxa"/>
            <w:tcBorders>
              <w:right w:val="single" w:sz="4" w:space="0" w:color="000000"/>
            </w:tcBorders>
          </w:tcPr>
          <w:p>
            <w:pPr>
              <w:pStyle w:val="TableParagraph"/>
              <w:spacing w:before="1"/>
              <w:ind w:left="94"/>
              <w:rPr>
                <w:i/>
                <w:sz w:val="17"/>
              </w:rPr>
            </w:pPr>
            <w:r>
              <w:rPr>
                <w:i/>
                <w:w w:val="105"/>
                <w:sz w:val="17"/>
              </w:rPr>
              <w:t>ÖGR. ÜYESi</w:t>
            </w:r>
          </w:p>
        </w:tc>
      </w:tr>
      <w:tr>
        <w:trPr>
          <w:trHeight w:val="211" w:hRule="exact"/>
        </w:trPr>
        <w:tc>
          <w:tcPr>
            <w:tcW w:w="1315" w:type="dxa"/>
            <w:tcBorders>
              <w:bottom w:val="nil"/>
            </w:tcBorders>
          </w:tcPr>
          <w:p>
            <w:pPr>
              <w:pStyle w:val="TableParagraph"/>
              <w:spacing w:before="1"/>
              <w:ind w:left="100"/>
              <w:rPr>
                <w:sz w:val="17"/>
              </w:rPr>
            </w:pPr>
            <w:r>
              <w:rPr>
                <w:w w:val="105"/>
                <w:sz w:val="17"/>
              </w:rPr>
              <w:t>08.30-09.20</w:t>
            </w:r>
          </w:p>
        </w:tc>
        <w:tc>
          <w:tcPr>
            <w:tcW w:w="5978" w:type="dxa"/>
            <w:vMerge w:val="restart"/>
          </w:tcPr>
          <w:p>
            <w:pPr>
              <w:pStyle w:val="TableParagraph"/>
              <w:tabs>
                <w:tab w:pos="785" w:val="left" w:leader="none"/>
              </w:tabs>
              <w:spacing w:line="254" w:lineRule="auto" w:before="1"/>
              <w:ind w:left="780" w:right="643" w:hanging="680"/>
              <w:rPr>
                <w:i/>
                <w:sz w:val="17"/>
              </w:rPr>
            </w:pPr>
            <w:r>
              <w:rPr>
                <w:i/>
                <w:sz w:val="17"/>
              </w:rPr>
              <w:t>KUG</w:t>
              <w:tab/>
              <w:tab/>
              <w:t>Mesleksel beceri (Baş-boyun sorgulama  ve </w:t>
            </w:r>
            <w:r>
              <w:rPr>
                <w:i/>
                <w:spacing w:val="20"/>
                <w:sz w:val="17"/>
              </w:rPr>
              <w:t> </w:t>
            </w:r>
            <w:r>
              <w:rPr>
                <w:i/>
                <w:sz w:val="17"/>
              </w:rPr>
              <w:t>fizik</w:t>
            </w:r>
            <w:r>
              <w:rPr>
                <w:i/>
                <w:spacing w:val="21"/>
                <w:sz w:val="17"/>
              </w:rPr>
              <w:t> </w:t>
            </w:r>
            <w:r>
              <w:rPr>
                <w:i/>
                <w:sz w:val="17"/>
              </w:rPr>
              <w:t>muayene)</w:t>
            </w:r>
            <w:r>
              <w:rPr>
                <w:i/>
                <w:w w:val="102"/>
                <w:sz w:val="17"/>
              </w:rPr>
              <w:t> </w:t>
            </w:r>
            <w:r>
              <w:rPr>
                <w:i/>
                <w:sz w:val="17"/>
              </w:rPr>
              <w:t>(Grup1-4)</w:t>
            </w:r>
          </w:p>
          <w:p>
            <w:pPr>
              <w:pStyle w:val="TableParagraph"/>
              <w:rPr>
                <w:b/>
                <w:sz w:val="18"/>
              </w:rPr>
            </w:pPr>
          </w:p>
          <w:p>
            <w:pPr>
              <w:pStyle w:val="TableParagraph"/>
              <w:spacing w:before="2"/>
              <w:rPr>
                <w:b/>
                <w:sz w:val="18"/>
              </w:rPr>
            </w:pPr>
          </w:p>
          <w:p>
            <w:pPr>
              <w:pStyle w:val="TableParagraph"/>
              <w:tabs>
                <w:tab w:pos="785" w:val="left" w:leader="none"/>
              </w:tabs>
              <w:spacing w:line="254" w:lineRule="auto"/>
              <w:ind w:left="780" w:right="643" w:hanging="680"/>
              <w:rPr>
                <w:i/>
                <w:sz w:val="17"/>
              </w:rPr>
            </w:pPr>
            <w:r>
              <w:rPr>
                <w:i/>
                <w:w w:val="105"/>
                <w:sz w:val="17"/>
              </w:rPr>
              <w:t>KUG</w:t>
              <w:tab/>
              <w:tab/>
              <w:t>Mesleksel</w:t>
            </w:r>
            <w:r>
              <w:rPr>
                <w:i/>
                <w:spacing w:val="-13"/>
                <w:w w:val="105"/>
                <w:sz w:val="17"/>
              </w:rPr>
              <w:t> </w:t>
            </w:r>
            <w:r>
              <w:rPr>
                <w:i/>
                <w:w w:val="105"/>
                <w:sz w:val="17"/>
              </w:rPr>
              <w:t>beceri</w:t>
            </w:r>
            <w:r>
              <w:rPr>
                <w:i/>
                <w:spacing w:val="-21"/>
                <w:w w:val="105"/>
                <w:sz w:val="17"/>
              </w:rPr>
              <w:t> </w:t>
            </w:r>
            <w:r>
              <w:rPr>
                <w:i/>
                <w:w w:val="105"/>
                <w:sz w:val="17"/>
              </w:rPr>
              <w:t>(Baş-boyun</w:t>
            </w:r>
            <w:r>
              <w:rPr>
                <w:i/>
                <w:spacing w:val="-11"/>
                <w:w w:val="105"/>
                <w:sz w:val="17"/>
              </w:rPr>
              <w:t> </w:t>
            </w:r>
            <w:r>
              <w:rPr>
                <w:i/>
                <w:w w:val="105"/>
                <w:sz w:val="17"/>
              </w:rPr>
              <w:t>sorgulama</w:t>
            </w:r>
            <w:r>
              <w:rPr>
                <w:i/>
                <w:spacing w:val="-9"/>
                <w:w w:val="105"/>
                <w:sz w:val="17"/>
              </w:rPr>
              <w:t> </w:t>
            </w:r>
            <w:r>
              <w:rPr>
                <w:i/>
                <w:w w:val="105"/>
                <w:sz w:val="17"/>
              </w:rPr>
              <w:t>ve</w:t>
            </w:r>
            <w:r>
              <w:rPr>
                <w:i/>
                <w:spacing w:val="-13"/>
                <w:w w:val="105"/>
                <w:sz w:val="17"/>
              </w:rPr>
              <w:t> </w:t>
            </w:r>
            <w:r>
              <w:rPr>
                <w:i/>
                <w:w w:val="105"/>
                <w:sz w:val="17"/>
              </w:rPr>
              <w:t>fizik</w:t>
            </w:r>
            <w:r>
              <w:rPr>
                <w:i/>
                <w:spacing w:val="-17"/>
                <w:w w:val="105"/>
                <w:sz w:val="17"/>
              </w:rPr>
              <w:t> </w:t>
            </w:r>
            <w:r>
              <w:rPr>
                <w:i/>
                <w:w w:val="105"/>
                <w:sz w:val="17"/>
              </w:rPr>
              <w:t>muayene)</w:t>
            </w:r>
            <w:r>
              <w:rPr>
                <w:i/>
                <w:w w:val="102"/>
                <w:sz w:val="17"/>
              </w:rPr>
              <w:t> </w:t>
            </w:r>
            <w:r>
              <w:rPr>
                <w:i/>
                <w:w w:val="105"/>
                <w:sz w:val="17"/>
              </w:rPr>
              <w:t>(Grup5-8)</w:t>
            </w:r>
          </w:p>
          <w:p>
            <w:pPr>
              <w:pStyle w:val="TableParagraph"/>
              <w:rPr>
                <w:b/>
                <w:sz w:val="18"/>
              </w:rPr>
            </w:pPr>
          </w:p>
          <w:p>
            <w:pPr>
              <w:pStyle w:val="TableParagraph"/>
              <w:rPr>
                <w:b/>
                <w:sz w:val="18"/>
              </w:rPr>
            </w:pPr>
          </w:p>
          <w:p>
            <w:pPr>
              <w:pStyle w:val="TableParagraph"/>
              <w:spacing w:before="1"/>
              <w:rPr>
                <w:b/>
                <w:sz w:val="18"/>
              </w:rPr>
            </w:pPr>
          </w:p>
          <w:p>
            <w:pPr>
              <w:pStyle w:val="TableParagraph"/>
              <w:tabs>
                <w:tab w:pos="785" w:val="left" w:leader="none"/>
              </w:tabs>
              <w:spacing w:line="254" w:lineRule="auto"/>
              <w:ind w:left="780" w:right="643" w:hanging="680"/>
              <w:rPr>
                <w:i/>
                <w:sz w:val="17"/>
              </w:rPr>
            </w:pPr>
            <w:r>
              <w:rPr>
                <w:i/>
                <w:sz w:val="17"/>
              </w:rPr>
              <w:t>KUG</w:t>
              <w:tab/>
              <w:tab/>
              <w:t>Mesleksel beceri (Baş-boyun sorgulama  ve </w:t>
            </w:r>
            <w:r>
              <w:rPr>
                <w:i/>
                <w:spacing w:val="20"/>
                <w:sz w:val="17"/>
              </w:rPr>
              <w:t> </w:t>
            </w:r>
            <w:r>
              <w:rPr>
                <w:i/>
                <w:sz w:val="17"/>
              </w:rPr>
              <w:t>fizik</w:t>
            </w:r>
            <w:r>
              <w:rPr>
                <w:i/>
                <w:spacing w:val="21"/>
                <w:sz w:val="17"/>
              </w:rPr>
              <w:t> </w:t>
            </w:r>
            <w:r>
              <w:rPr>
                <w:i/>
                <w:sz w:val="17"/>
              </w:rPr>
              <w:t>muayene)</w:t>
            </w:r>
            <w:r>
              <w:rPr>
                <w:i/>
                <w:w w:val="102"/>
                <w:sz w:val="17"/>
              </w:rPr>
              <w:t> </w:t>
            </w:r>
            <w:r>
              <w:rPr>
                <w:i/>
                <w:sz w:val="17"/>
              </w:rPr>
              <w:t>(Grup9-12)</w:t>
            </w:r>
          </w:p>
          <w:p>
            <w:pPr>
              <w:pStyle w:val="TableParagraph"/>
              <w:rPr>
                <w:b/>
                <w:sz w:val="18"/>
              </w:rPr>
            </w:pPr>
          </w:p>
          <w:p>
            <w:pPr>
              <w:pStyle w:val="TableParagraph"/>
              <w:spacing w:before="9"/>
              <w:rPr>
                <w:b/>
                <w:sz w:val="17"/>
              </w:rPr>
            </w:pPr>
          </w:p>
          <w:p>
            <w:pPr>
              <w:pStyle w:val="TableParagraph"/>
              <w:ind w:left="100"/>
              <w:rPr>
                <w:sz w:val="17"/>
              </w:rPr>
            </w:pPr>
            <w:r>
              <w:rPr>
                <w:sz w:val="17"/>
              </w:rPr>
              <w:t>Serbest Çalışma</w:t>
            </w:r>
          </w:p>
          <w:p>
            <w:pPr>
              <w:pStyle w:val="TableParagraph"/>
              <w:rPr>
                <w:b/>
                <w:sz w:val="18"/>
              </w:rPr>
            </w:pPr>
          </w:p>
          <w:p>
            <w:pPr>
              <w:pStyle w:val="TableParagraph"/>
              <w:spacing w:before="2"/>
              <w:rPr>
                <w:b/>
                <w:sz w:val="19"/>
              </w:rPr>
            </w:pPr>
          </w:p>
          <w:p>
            <w:pPr>
              <w:pStyle w:val="TableParagraph"/>
              <w:spacing w:line="249" w:lineRule="auto" w:before="1"/>
              <w:ind w:left="100" w:right="694"/>
              <w:jc w:val="both"/>
              <w:rPr>
                <w:sz w:val="17"/>
              </w:rPr>
            </w:pPr>
            <w:r>
              <w:rPr>
                <w:w w:val="105"/>
                <w:sz w:val="17"/>
              </w:rPr>
              <w:t>MİK Solunum yolu enfeksiyon etkenleri ve mikrobiyolojik tanısı MİK Solunum yolu enfeksiyon etkenleri ve mikrobiyolojik tanısı İÇH       Sarkoidoz</w:t>
            </w:r>
          </w:p>
          <w:p>
            <w:pPr>
              <w:pStyle w:val="TableParagraph"/>
              <w:spacing w:before="32"/>
              <w:ind w:left="90"/>
              <w:rPr>
                <w:sz w:val="17"/>
              </w:rPr>
            </w:pPr>
            <w:r>
              <w:rPr>
                <w:w w:val="105"/>
                <w:sz w:val="17"/>
              </w:rPr>
              <w:t>Serbest Çalışma</w:t>
            </w:r>
          </w:p>
        </w:tc>
        <w:tc>
          <w:tcPr>
            <w:tcW w:w="1933" w:type="dxa"/>
            <w:tcBorders>
              <w:bottom w:val="nil"/>
              <w:right w:val="single" w:sz="4" w:space="0" w:color="000000"/>
            </w:tcBorders>
          </w:tcPr>
          <w:p>
            <w:pPr>
              <w:pStyle w:val="TableParagraph"/>
              <w:spacing w:before="1"/>
              <w:ind w:left="94"/>
              <w:rPr>
                <w:sz w:val="17"/>
              </w:rPr>
            </w:pPr>
            <w:r>
              <w:rPr>
                <w:w w:val="105"/>
                <w:sz w:val="17"/>
              </w:rPr>
              <w:t>IA Yılmaz, Y</w:t>
            </w:r>
          </w:p>
        </w:tc>
      </w:tr>
      <w:tr>
        <w:trPr>
          <w:trHeight w:val="209" w:hRule="exact"/>
        </w:trPr>
        <w:tc>
          <w:tcPr>
            <w:tcW w:w="1315" w:type="dxa"/>
            <w:tcBorders>
              <w:top w:val="nil"/>
              <w:bottom w:val="nil"/>
            </w:tcBorders>
          </w:tcPr>
          <w:p>
            <w:pPr/>
          </w:p>
        </w:tc>
        <w:tc>
          <w:tcPr>
            <w:tcW w:w="5978" w:type="dxa"/>
            <w:vMerge/>
          </w:tcPr>
          <w:p>
            <w:pPr/>
          </w:p>
        </w:tc>
        <w:tc>
          <w:tcPr>
            <w:tcW w:w="1933" w:type="dxa"/>
            <w:tcBorders>
              <w:top w:val="nil"/>
              <w:bottom w:val="nil"/>
              <w:right w:val="single" w:sz="4" w:space="0" w:color="000000"/>
            </w:tcBorders>
          </w:tcPr>
          <w:p>
            <w:pPr>
              <w:pStyle w:val="TableParagraph"/>
              <w:spacing w:before="2"/>
              <w:ind w:left="95"/>
              <w:rPr>
                <w:sz w:val="17"/>
              </w:rPr>
            </w:pPr>
            <w:r>
              <w:rPr>
                <w:sz w:val="17"/>
              </w:rPr>
              <w:t>Vayisoğlu,MS</w:t>
            </w:r>
          </w:p>
        </w:tc>
      </w:tr>
      <w:tr>
        <w:trPr>
          <w:trHeight w:val="312" w:hRule="exact"/>
        </w:trPr>
        <w:tc>
          <w:tcPr>
            <w:tcW w:w="1315" w:type="dxa"/>
            <w:tcBorders>
              <w:top w:val="nil"/>
              <w:bottom w:val="nil"/>
            </w:tcBorders>
          </w:tcPr>
          <w:p>
            <w:pPr/>
          </w:p>
        </w:tc>
        <w:tc>
          <w:tcPr>
            <w:tcW w:w="5978" w:type="dxa"/>
            <w:vMerge/>
          </w:tcPr>
          <w:p>
            <w:pPr/>
          </w:p>
        </w:tc>
        <w:tc>
          <w:tcPr>
            <w:tcW w:w="1933" w:type="dxa"/>
            <w:tcBorders>
              <w:top w:val="nil"/>
              <w:bottom w:val="nil"/>
              <w:right w:val="single" w:sz="4" w:space="0" w:color="000000"/>
            </w:tcBorders>
          </w:tcPr>
          <w:p>
            <w:pPr>
              <w:pStyle w:val="TableParagraph"/>
              <w:spacing w:before="5"/>
              <w:ind w:left="92"/>
              <w:rPr>
                <w:sz w:val="17"/>
              </w:rPr>
            </w:pPr>
            <w:r>
              <w:rPr>
                <w:sz w:val="17"/>
              </w:rPr>
              <w:t>Tezer, U Adıgüzel</w:t>
            </w:r>
          </w:p>
        </w:tc>
      </w:tr>
      <w:tr>
        <w:trPr>
          <w:trHeight w:val="310" w:hRule="exact"/>
        </w:trPr>
        <w:tc>
          <w:tcPr>
            <w:tcW w:w="1315" w:type="dxa"/>
            <w:tcBorders>
              <w:top w:val="nil"/>
              <w:bottom w:val="nil"/>
            </w:tcBorders>
          </w:tcPr>
          <w:p>
            <w:pPr>
              <w:pStyle w:val="TableParagraph"/>
              <w:spacing w:before="106"/>
              <w:ind w:left="100"/>
              <w:rPr>
                <w:sz w:val="17"/>
              </w:rPr>
            </w:pPr>
            <w:r>
              <w:rPr>
                <w:w w:val="105"/>
                <w:sz w:val="17"/>
              </w:rPr>
              <w:t>09.30-10.20</w:t>
            </w:r>
          </w:p>
        </w:tc>
        <w:tc>
          <w:tcPr>
            <w:tcW w:w="5978" w:type="dxa"/>
            <w:vMerge/>
          </w:tcPr>
          <w:p>
            <w:pPr/>
          </w:p>
        </w:tc>
        <w:tc>
          <w:tcPr>
            <w:tcW w:w="1933" w:type="dxa"/>
            <w:tcBorders>
              <w:top w:val="nil"/>
              <w:bottom w:val="nil"/>
              <w:right w:val="single" w:sz="4" w:space="0" w:color="000000"/>
            </w:tcBorders>
          </w:tcPr>
          <w:p>
            <w:pPr>
              <w:pStyle w:val="TableParagraph"/>
              <w:spacing w:before="106"/>
              <w:ind w:left="96"/>
              <w:rPr>
                <w:sz w:val="17"/>
              </w:rPr>
            </w:pPr>
            <w:r>
              <w:rPr>
                <w:w w:val="105"/>
                <w:sz w:val="17"/>
              </w:rPr>
              <w:t>İA Yılmaz, Y</w:t>
            </w:r>
          </w:p>
        </w:tc>
      </w:tr>
      <w:tr>
        <w:trPr>
          <w:trHeight w:val="206" w:hRule="exact"/>
        </w:trPr>
        <w:tc>
          <w:tcPr>
            <w:tcW w:w="1315" w:type="dxa"/>
            <w:tcBorders>
              <w:top w:val="nil"/>
              <w:bottom w:val="nil"/>
            </w:tcBorders>
          </w:tcPr>
          <w:p>
            <w:pPr/>
          </w:p>
        </w:tc>
        <w:tc>
          <w:tcPr>
            <w:tcW w:w="5978" w:type="dxa"/>
            <w:vMerge/>
          </w:tcPr>
          <w:p>
            <w:pPr/>
          </w:p>
        </w:tc>
        <w:tc>
          <w:tcPr>
            <w:tcW w:w="1933" w:type="dxa"/>
            <w:tcBorders>
              <w:top w:val="nil"/>
              <w:bottom w:val="nil"/>
              <w:right w:val="single" w:sz="4" w:space="0" w:color="000000"/>
            </w:tcBorders>
          </w:tcPr>
          <w:p>
            <w:pPr>
              <w:pStyle w:val="TableParagraph"/>
              <w:spacing w:before="2"/>
              <w:ind w:left="95"/>
              <w:rPr>
                <w:sz w:val="17"/>
              </w:rPr>
            </w:pPr>
            <w:r>
              <w:rPr>
                <w:sz w:val="17"/>
              </w:rPr>
              <w:t>Vayisoğlu,MS</w:t>
            </w:r>
          </w:p>
        </w:tc>
      </w:tr>
      <w:tr>
        <w:trPr>
          <w:trHeight w:val="415" w:hRule="exact"/>
        </w:trPr>
        <w:tc>
          <w:tcPr>
            <w:tcW w:w="1315" w:type="dxa"/>
            <w:tcBorders>
              <w:top w:val="nil"/>
              <w:bottom w:val="nil"/>
            </w:tcBorders>
          </w:tcPr>
          <w:p>
            <w:pPr/>
          </w:p>
        </w:tc>
        <w:tc>
          <w:tcPr>
            <w:tcW w:w="5978" w:type="dxa"/>
            <w:vMerge/>
          </w:tcPr>
          <w:p>
            <w:pPr/>
          </w:p>
        </w:tc>
        <w:tc>
          <w:tcPr>
            <w:tcW w:w="1933" w:type="dxa"/>
            <w:tcBorders>
              <w:top w:val="nil"/>
              <w:bottom w:val="nil"/>
              <w:right w:val="single" w:sz="4" w:space="0" w:color="000000"/>
            </w:tcBorders>
          </w:tcPr>
          <w:p>
            <w:pPr>
              <w:pStyle w:val="TableParagraph"/>
              <w:spacing w:before="2"/>
              <w:ind w:left="92"/>
              <w:rPr>
                <w:sz w:val="17"/>
              </w:rPr>
            </w:pPr>
            <w:r>
              <w:rPr>
                <w:sz w:val="17"/>
              </w:rPr>
              <w:t>Tezer, U Adıgüzel</w:t>
            </w:r>
          </w:p>
        </w:tc>
      </w:tr>
      <w:tr>
        <w:trPr>
          <w:trHeight w:val="415" w:hRule="exact"/>
        </w:trPr>
        <w:tc>
          <w:tcPr>
            <w:tcW w:w="1315" w:type="dxa"/>
            <w:tcBorders>
              <w:top w:val="nil"/>
              <w:bottom w:val="nil"/>
            </w:tcBorders>
          </w:tcPr>
          <w:p>
            <w:pPr>
              <w:pStyle w:val="TableParagraph"/>
              <w:spacing w:before="4"/>
              <w:rPr>
                <w:b/>
                <w:sz w:val="18"/>
              </w:rPr>
            </w:pPr>
          </w:p>
          <w:p>
            <w:pPr>
              <w:pStyle w:val="TableParagraph"/>
              <w:ind w:left="104"/>
              <w:rPr>
                <w:sz w:val="17"/>
              </w:rPr>
            </w:pPr>
            <w:r>
              <w:rPr>
                <w:sz w:val="17"/>
              </w:rPr>
              <w:t>10.30-11.20</w:t>
            </w:r>
          </w:p>
        </w:tc>
        <w:tc>
          <w:tcPr>
            <w:tcW w:w="5978" w:type="dxa"/>
            <w:vMerge/>
          </w:tcPr>
          <w:p>
            <w:pPr/>
          </w:p>
        </w:tc>
        <w:tc>
          <w:tcPr>
            <w:tcW w:w="1933" w:type="dxa"/>
            <w:tcBorders>
              <w:top w:val="nil"/>
              <w:bottom w:val="nil"/>
              <w:right w:val="single" w:sz="4" w:space="0" w:color="000000"/>
            </w:tcBorders>
          </w:tcPr>
          <w:p>
            <w:pPr>
              <w:pStyle w:val="TableParagraph"/>
              <w:spacing w:before="4"/>
              <w:rPr>
                <w:b/>
                <w:sz w:val="18"/>
              </w:rPr>
            </w:pPr>
          </w:p>
          <w:p>
            <w:pPr>
              <w:pStyle w:val="TableParagraph"/>
              <w:ind w:left="94"/>
              <w:rPr>
                <w:sz w:val="17"/>
              </w:rPr>
            </w:pPr>
            <w:r>
              <w:rPr>
                <w:w w:val="110"/>
                <w:sz w:val="17"/>
              </w:rPr>
              <w:t>IAYılmaz, Y</w:t>
            </w:r>
          </w:p>
        </w:tc>
      </w:tr>
      <w:tr>
        <w:trPr>
          <w:trHeight w:val="204" w:hRule="exact"/>
        </w:trPr>
        <w:tc>
          <w:tcPr>
            <w:tcW w:w="1315" w:type="dxa"/>
            <w:tcBorders>
              <w:top w:val="nil"/>
              <w:bottom w:val="nil"/>
            </w:tcBorders>
          </w:tcPr>
          <w:p>
            <w:pPr/>
          </w:p>
        </w:tc>
        <w:tc>
          <w:tcPr>
            <w:tcW w:w="5978" w:type="dxa"/>
            <w:vMerge/>
          </w:tcPr>
          <w:p>
            <w:pPr/>
          </w:p>
        </w:tc>
        <w:tc>
          <w:tcPr>
            <w:tcW w:w="1933" w:type="dxa"/>
            <w:tcBorders>
              <w:top w:val="nil"/>
              <w:bottom w:val="nil"/>
              <w:right w:val="single" w:sz="4" w:space="0" w:color="000000"/>
            </w:tcBorders>
          </w:tcPr>
          <w:p>
            <w:pPr>
              <w:pStyle w:val="TableParagraph"/>
              <w:spacing w:before="2"/>
              <w:ind w:left="95"/>
              <w:rPr>
                <w:sz w:val="17"/>
              </w:rPr>
            </w:pPr>
            <w:r>
              <w:rPr>
                <w:sz w:val="17"/>
              </w:rPr>
              <w:t>Vayisoğlu,MS</w:t>
            </w:r>
          </w:p>
        </w:tc>
      </w:tr>
      <w:tr>
        <w:trPr>
          <w:trHeight w:val="310" w:hRule="exact"/>
        </w:trPr>
        <w:tc>
          <w:tcPr>
            <w:tcW w:w="1315" w:type="dxa"/>
            <w:tcBorders>
              <w:top w:val="nil"/>
              <w:bottom w:val="nil"/>
            </w:tcBorders>
          </w:tcPr>
          <w:p>
            <w:pPr/>
          </w:p>
        </w:tc>
        <w:tc>
          <w:tcPr>
            <w:tcW w:w="5978" w:type="dxa"/>
            <w:vMerge/>
          </w:tcPr>
          <w:p>
            <w:pPr/>
          </w:p>
        </w:tc>
        <w:tc>
          <w:tcPr>
            <w:tcW w:w="1933" w:type="dxa"/>
            <w:tcBorders>
              <w:top w:val="nil"/>
              <w:bottom w:val="nil"/>
              <w:right w:val="single" w:sz="4" w:space="0" w:color="000000"/>
            </w:tcBorders>
          </w:tcPr>
          <w:p>
            <w:pPr>
              <w:pStyle w:val="TableParagraph"/>
              <w:ind w:left="92"/>
              <w:rPr>
                <w:sz w:val="17"/>
              </w:rPr>
            </w:pPr>
            <w:r>
              <w:rPr>
                <w:sz w:val="17"/>
              </w:rPr>
              <w:t>Tezer, U Adıgüzel</w:t>
            </w:r>
          </w:p>
        </w:tc>
      </w:tr>
      <w:tr>
        <w:trPr>
          <w:trHeight w:val="521" w:hRule="exact"/>
        </w:trPr>
        <w:tc>
          <w:tcPr>
            <w:tcW w:w="1315" w:type="dxa"/>
            <w:tcBorders>
              <w:top w:val="nil"/>
              <w:bottom w:val="nil"/>
            </w:tcBorders>
          </w:tcPr>
          <w:p>
            <w:pPr>
              <w:pStyle w:val="TableParagraph"/>
              <w:spacing w:before="108"/>
              <w:ind w:left="104"/>
              <w:rPr>
                <w:sz w:val="17"/>
              </w:rPr>
            </w:pPr>
            <w:r>
              <w:rPr>
                <w:w w:val="105"/>
                <w:sz w:val="17"/>
              </w:rPr>
              <w:t>11.30-12.20</w:t>
            </w:r>
          </w:p>
        </w:tc>
        <w:tc>
          <w:tcPr>
            <w:tcW w:w="5978" w:type="dxa"/>
            <w:vMerge/>
          </w:tcPr>
          <w:p>
            <w:pPr/>
          </w:p>
        </w:tc>
        <w:tc>
          <w:tcPr>
            <w:tcW w:w="1933" w:type="dxa"/>
            <w:tcBorders>
              <w:top w:val="nil"/>
              <w:bottom w:val="nil"/>
              <w:right w:val="single" w:sz="4" w:space="0" w:color="000000"/>
            </w:tcBorders>
          </w:tcPr>
          <w:p>
            <w:pPr/>
          </w:p>
        </w:tc>
      </w:tr>
      <w:tr>
        <w:trPr>
          <w:trHeight w:val="415" w:hRule="exact"/>
        </w:trPr>
        <w:tc>
          <w:tcPr>
            <w:tcW w:w="1315" w:type="dxa"/>
            <w:tcBorders>
              <w:top w:val="nil"/>
              <w:bottom w:val="nil"/>
            </w:tcBorders>
          </w:tcPr>
          <w:p>
            <w:pPr>
              <w:pStyle w:val="TableParagraph"/>
              <w:spacing w:before="4"/>
              <w:rPr>
                <w:b/>
                <w:sz w:val="18"/>
              </w:rPr>
            </w:pPr>
          </w:p>
          <w:p>
            <w:pPr>
              <w:pStyle w:val="TableParagraph"/>
              <w:ind w:left="104"/>
              <w:rPr>
                <w:sz w:val="17"/>
              </w:rPr>
            </w:pPr>
            <w:r>
              <w:rPr>
                <w:w w:val="105"/>
                <w:sz w:val="17"/>
              </w:rPr>
              <w:t>13.30-14.20</w:t>
            </w:r>
          </w:p>
        </w:tc>
        <w:tc>
          <w:tcPr>
            <w:tcW w:w="5978" w:type="dxa"/>
            <w:vMerge/>
          </w:tcPr>
          <w:p>
            <w:pPr/>
          </w:p>
        </w:tc>
        <w:tc>
          <w:tcPr>
            <w:tcW w:w="1933" w:type="dxa"/>
            <w:tcBorders>
              <w:top w:val="nil"/>
              <w:bottom w:val="nil"/>
              <w:right w:val="single" w:sz="4" w:space="0" w:color="000000"/>
            </w:tcBorders>
          </w:tcPr>
          <w:p>
            <w:pPr>
              <w:pStyle w:val="TableParagraph"/>
              <w:spacing w:before="4"/>
              <w:rPr>
                <w:b/>
                <w:sz w:val="18"/>
              </w:rPr>
            </w:pPr>
          </w:p>
          <w:p>
            <w:pPr>
              <w:pStyle w:val="TableParagraph"/>
              <w:ind w:left="91"/>
              <w:rPr>
                <w:sz w:val="17"/>
              </w:rPr>
            </w:pPr>
            <w:r>
              <w:rPr>
                <w:w w:val="115"/>
                <w:sz w:val="17"/>
              </w:rPr>
              <w:t>FOtağ</w:t>
            </w:r>
          </w:p>
        </w:tc>
      </w:tr>
      <w:tr>
        <w:trPr>
          <w:trHeight w:val="204" w:hRule="exact"/>
        </w:trPr>
        <w:tc>
          <w:tcPr>
            <w:tcW w:w="1315" w:type="dxa"/>
            <w:tcBorders>
              <w:top w:val="nil"/>
              <w:bottom w:val="nil"/>
            </w:tcBorders>
          </w:tcPr>
          <w:p>
            <w:pPr>
              <w:pStyle w:val="TableParagraph"/>
              <w:spacing w:before="2"/>
              <w:ind w:left="104"/>
              <w:rPr>
                <w:sz w:val="17"/>
              </w:rPr>
            </w:pPr>
            <w:r>
              <w:rPr>
                <w:w w:val="105"/>
                <w:sz w:val="17"/>
              </w:rPr>
              <w:t>14.30-15.20</w:t>
            </w:r>
          </w:p>
        </w:tc>
        <w:tc>
          <w:tcPr>
            <w:tcW w:w="5978" w:type="dxa"/>
            <w:vMerge/>
          </w:tcPr>
          <w:p>
            <w:pPr/>
          </w:p>
        </w:tc>
        <w:tc>
          <w:tcPr>
            <w:tcW w:w="1933" w:type="dxa"/>
            <w:tcBorders>
              <w:top w:val="nil"/>
              <w:bottom w:val="nil"/>
              <w:right w:val="single" w:sz="4" w:space="0" w:color="000000"/>
            </w:tcBorders>
          </w:tcPr>
          <w:p>
            <w:pPr>
              <w:pStyle w:val="TableParagraph"/>
              <w:spacing w:before="2"/>
              <w:ind w:left="91"/>
              <w:rPr>
                <w:sz w:val="17"/>
              </w:rPr>
            </w:pPr>
            <w:r>
              <w:rPr>
                <w:w w:val="115"/>
                <w:sz w:val="17"/>
              </w:rPr>
              <w:t>FOtağ</w:t>
            </w:r>
          </w:p>
        </w:tc>
      </w:tr>
      <w:tr>
        <w:trPr>
          <w:trHeight w:val="204" w:hRule="exact"/>
        </w:trPr>
        <w:tc>
          <w:tcPr>
            <w:tcW w:w="1315" w:type="dxa"/>
            <w:tcBorders>
              <w:top w:val="nil"/>
              <w:bottom w:val="nil"/>
            </w:tcBorders>
          </w:tcPr>
          <w:p>
            <w:pPr>
              <w:pStyle w:val="TableParagraph"/>
              <w:ind w:left="104"/>
              <w:rPr>
                <w:sz w:val="17"/>
              </w:rPr>
            </w:pPr>
            <w:r>
              <w:rPr>
                <w:w w:val="105"/>
                <w:sz w:val="17"/>
              </w:rPr>
              <w:t>15.30-16.20</w:t>
            </w:r>
          </w:p>
        </w:tc>
        <w:tc>
          <w:tcPr>
            <w:tcW w:w="5978" w:type="dxa"/>
            <w:vMerge/>
          </w:tcPr>
          <w:p>
            <w:pPr/>
          </w:p>
        </w:tc>
        <w:tc>
          <w:tcPr>
            <w:tcW w:w="1933" w:type="dxa"/>
            <w:tcBorders>
              <w:top w:val="nil"/>
              <w:bottom w:val="nil"/>
              <w:right w:val="single" w:sz="4" w:space="0" w:color="000000"/>
            </w:tcBorders>
          </w:tcPr>
          <w:p>
            <w:pPr>
              <w:pStyle w:val="TableParagraph"/>
              <w:ind w:left="93"/>
              <w:rPr>
                <w:sz w:val="17"/>
              </w:rPr>
            </w:pPr>
            <w:r>
              <w:rPr>
                <w:w w:val="105"/>
                <w:sz w:val="17"/>
              </w:rPr>
              <w:t>K Konca</w:t>
            </w:r>
          </w:p>
        </w:tc>
      </w:tr>
      <w:tr>
        <w:trPr>
          <w:trHeight w:val="425" w:hRule="exact"/>
        </w:trPr>
        <w:tc>
          <w:tcPr>
            <w:tcW w:w="1315" w:type="dxa"/>
            <w:tcBorders>
              <w:top w:val="nil"/>
            </w:tcBorders>
          </w:tcPr>
          <w:p>
            <w:pPr>
              <w:pStyle w:val="TableParagraph"/>
              <w:spacing w:before="2"/>
              <w:ind w:left="104"/>
              <w:rPr>
                <w:sz w:val="17"/>
              </w:rPr>
            </w:pPr>
            <w:r>
              <w:rPr>
                <w:w w:val="105"/>
                <w:sz w:val="17"/>
              </w:rPr>
              <w:t>16.30-17.20</w:t>
            </w:r>
          </w:p>
        </w:tc>
        <w:tc>
          <w:tcPr>
            <w:tcW w:w="5978" w:type="dxa"/>
            <w:vMerge/>
          </w:tcPr>
          <w:p>
            <w:pPr/>
          </w:p>
        </w:tc>
        <w:tc>
          <w:tcPr>
            <w:tcW w:w="1933" w:type="dxa"/>
            <w:tcBorders>
              <w:top w:val="nil"/>
              <w:right w:val="single" w:sz="4" w:space="0" w:color="000000"/>
            </w:tcBorders>
          </w:tcPr>
          <w:p>
            <w:pPr/>
          </w:p>
        </w:tc>
      </w:tr>
    </w:tbl>
    <w:p>
      <w:pPr>
        <w:pStyle w:val="BodyText"/>
        <w:spacing w:before="5"/>
        <w:rPr>
          <w:b/>
        </w:rPr>
      </w:pPr>
    </w:p>
    <w:p>
      <w:pPr>
        <w:pStyle w:val="ListParagraph"/>
        <w:numPr>
          <w:ilvl w:val="0"/>
          <w:numId w:val="151"/>
        </w:numPr>
        <w:tabs>
          <w:tab w:pos="464" w:val="left" w:leader="none"/>
        </w:tabs>
        <w:spacing w:line="240" w:lineRule="auto" w:before="0" w:after="14"/>
        <w:ind w:left="463" w:right="0" w:hanging="238"/>
        <w:jc w:val="left"/>
        <w:rPr>
          <w:b/>
          <w:sz w:val="17"/>
        </w:rPr>
      </w:pPr>
      <w:r>
        <w:rPr>
          <w:b/>
          <w:w w:val="105"/>
          <w:sz w:val="17"/>
        </w:rPr>
        <w:t>ARALIK</w:t>
      </w:r>
      <w:r>
        <w:rPr>
          <w:b/>
          <w:spacing w:val="-22"/>
          <w:w w:val="105"/>
          <w:sz w:val="17"/>
        </w:rPr>
        <w:t> </w:t>
      </w:r>
      <w:r>
        <w:rPr>
          <w:b/>
          <w:w w:val="105"/>
          <w:sz w:val="17"/>
        </w:rPr>
        <w:t>2012</w:t>
      </w:r>
      <w:r>
        <w:rPr>
          <w:b/>
          <w:spacing w:val="-29"/>
          <w:w w:val="105"/>
          <w:sz w:val="17"/>
        </w:rPr>
        <w:t> </w:t>
      </w:r>
      <w:r>
        <w:rPr>
          <w:b/>
          <w:w w:val="105"/>
          <w:sz w:val="17"/>
        </w:rPr>
        <w:t>ÇARŞAMBA</w:t>
      </w: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20"/>
        <w:gridCol w:w="5973"/>
        <w:gridCol w:w="1933"/>
      </w:tblGrid>
      <w:tr>
        <w:trPr>
          <w:trHeight w:val="518" w:hRule="exact"/>
        </w:trPr>
        <w:tc>
          <w:tcPr>
            <w:tcW w:w="1320" w:type="dxa"/>
          </w:tcPr>
          <w:p>
            <w:pPr>
              <w:pStyle w:val="TableParagraph"/>
              <w:spacing w:before="4"/>
              <w:rPr>
                <w:b/>
                <w:sz w:val="20"/>
              </w:rPr>
            </w:pPr>
          </w:p>
          <w:p>
            <w:pPr>
              <w:pStyle w:val="TableParagraph"/>
              <w:ind w:left="100"/>
              <w:rPr>
                <w:i/>
                <w:sz w:val="17"/>
              </w:rPr>
            </w:pPr>
            <w:r>
              <w:rPr>
                <w:i/>
                <w:sz w:val="17"/>
              </w:rPr>
              <w:t>SAAT</w:t>
            </w:r>
          </w:p>
        </w:tc>
        <w:tc>
          <w:tcPr>
            <w:tcW w:w="5973" w:type="dxa"/>
          </w:tcPr>
          <w:p>
            <w:pPr>
              <w:pStyle w:val="TableParagraph"/>
              <w:spacing w:before="4"/>
              <w:rPr>
                <w:b/>
                <w:sz w:val="20"/>
              </w:rPr>
            </w:pPr>
          </w:p>
          <w:p>
            <w:pPr>
              <w:pStyle w:val="TableParagraph"/>
              <w:ind w:left="100"/>
              <w:rPr>
                <w:i/>
                <w:sz w:val="17"/>
              </w:rPr>
            </w:pPr>
            <w:r>
              <w:rPr>
                <w:i/>
                <w:w w:val="105"/>
                <w:sz w:val="17"/>
              </w:rPr>
              <w:t>DERS   KONU</w:t>
            </w:r>
          </w:p>
        </w:tc>
        <w:tc>
          <w:tcPr>
            <w:tcW w:w="1933" w:type="dxa"/>
            <w:tcBorders>
              <w:right w:val="single" w:sz="4" w:space="0" w:color="000000"/>
            </w:tcBorders>
          </w:tcPr>
          <w:p>
            <w:pPr>
              <w:pStyle w:val="TableParagraph"/>
              <w:spacing w:before="4"/>
              <w:rPr>
                <w:b/>
                <w:sz w:val="20"/>
              </w:rPr>
            </w:pPr>
          </w:p>
          <w:p>
            <w:pPr>
              <w:pStyle w:val="TableParagraph"/>
              <w:ind w:left="94"/>
              <w:rPr>
                <w:i/>
                <w:sz w:val="17"/>
              </w:rPr>
            </w:pPr>
            <w:r>
              <w:rPr>
                <w:i/>
                <w:w w:val="105"/>
                <w:sz w:val="17"/>
              </w:rPr>
              <w:t>ÔGR. ÜYESi</w:t>
            </w:r>
          </w:p>
        </w:tc>
      </w:tr>
      <w:tr>
        <w:trPr>
          <w:trHeight w:val="209" w:hRule="exact"/>
        </w:trPr>
        <w:tc>
          <w:tcPr>
            <w:tcW w:w="1320" w:type="dxa"/>
            <w:tcBorders>
              <w:bottom w:val="nil"/>
            </w:tcBorders>
          </w:tcPr>
          <w:p>
            <w:pPr>
              <w:pStyle w:val="TableParagraph"/>
              <w:spacing w:line="194" w:lineRule="exact"/>
              <w:ind w:left="100"/>
              <w:rPr>
                <w:sz w:val="17"/>
              </w:rPr>
            </w:pPr>
            <w:r>
              <w:rPr>
                <w:w w:val="105"/>
                <w:sz w:val="17"/>
              </w:rPr>
              <w:t>08.30-09.20</w:t>
            </w:r>
          </w:p>
        </w:tc>
        <w:tc>
          <w:tcPr>
            <w:tcW w:w="5973" w:type="dxa"/>
            <w:vMerge w:val="restart"/>
          </w:tcPr>
          <w:p>
            <w:pPr>
              <w:pStyle w:val="TableParagraph"/>
              <w:tabs>
                <w:tab w:pos="785" w:val="left" w:leader="none"/>
              </w:tabs>
              <w:spacing w:line="254" w:lineRule="auto"/>
              <w:ind w:left="780" w:right="192" w:hanging="680"/>
              <w:rPr>
                <w:i/>
                <w:sz w:val="17"/>
              </w:rPr>
            </w:pPr>
            <w:r>
              <w:rPr>
                <w:i/>
                <w:w w:val="105"/>
                <w:sz w:val="17"/>
              </w:rPr>
              <w:t>KUG</w:t>
              <w:tab/>
              <w:tab/>
              <w:t>Mesleksel</w:t>
            </w:r>
            <w:r>
              <w:rPr>
                <w:i/>
                <w:spacing w:val="-10"/>
                <w:w w:val="105"/>
                <w:sz w:val="17"/>
              </w:rPr>
              <w:t> </w:t>
            </w:r>
            <w:r>
              <w:rPr>
                <w:i/>
                <w:w w:val="105"/>
                <w:sz w:val="17"/>
              </w:rPr>
              <w:t>beceri</w:t>
            </w:r>
            <w:r>
              <w:rPr>
                <w:i/>
                <w:spacing w:val="-19"/>
                <w:w w:val="105"/>
                <w:sz w:val="17"/>
              </w:rPr>
              <w:t> </w:t>
            </w:r>
            <w:r>
              <w:rPr>
                <w:i/>
                <w:w w:val="105"/>
                <w:sz w:val="17"/>
              </w:rPr>
              <w:t>(Solunum</w:t>
            </w:r>
            <w:r>
              <w:rPr>
                <w:i/>
                <w:spacing w:val="-10"/>
                <w:w w:val="105"/>
                <w:sz w:val="17"/>
              </w:rPr>
              <w:t> </w:t>
            </w:r>
            <w:r>
              <w:rPr>
                <w:i/>
                <w:w w:val="105"/>
                <w:sz w:val="17"/>
              </w:rPr>
              <w:t>s</w:t>
            </w:r>
            <w:r>
              <w:rPr>
                <w:i/>
                <w:color w:val="1C1C1A"/>
                <w:w w:val="105"/>
                <w:sz w:val="17"/>
              </w:rPr>
              <w:t>i</w:t>
            </w:r>
            <w:r>
              <w:rPr>
                <w:i/>
                <w:w w:val="105"/>
                <w:sz w:val="17"/>
              </w:rPr>
              <w:t>stemi</w:t>
            </w:r>
            <w:r>
              <w:rPr>
                <w:i/>
                <w:spacing w:val="-15"/>
                <w:w w:val="105"/>
                <w:sz w:val="17"/>
              </w:rPr>
              <w:t> </w:t>
            </w:r>
            <w:r>
              <w:rPr>
                <w:i/>
                <w:w w:val="105"/>
                <w:sz w:val="17"/>
              </w:rPr>
              <w:t>sorgulama</w:t>
            </w:r>
            <w:r>
              <w:rPr>
                <w:i/>
                <w:spacing w:val="-8"/>
                <w:w w:val="105"/>
                <w:sz w:val="17"/>
              </w:rPr>
              <w:t> </w:t>
            </w:r>
            <w:r>
              <w:rPr>
                <w:i/>
                <w:w w:val="105"/>
                <w:sz w:val="17"/>
              </w:rPr>
              <w:t>ve</w:t>
            </w:r>
            <w:r>
              <w:rPr>
                <w:i/>
                <w:spacing w:val="-20"/>
                <w:w w:val="105"/>
                <w:sz w:val="17"/>
              </w:rPr>
              <w:t> </w:t>
            </w:r>
            <w:r>
              <w:rPr>
                <w:i/>
                <w:w w:val="105"/>
                <w:sz w:val="17"/>
              </w:rPr>
              <w:t>fizik</w:t>
            </w:r>
            <w:r>
              <w:rPr>
                <w:i/>
                <w:spacing w:val="-15"/>
                <w:w w:val="105"/>
                <w:sz w:val="17"/>
              </w:rPr>
              <w:t> </w:t>
            </w:r>
            <w:r>
              <w:rPr>
                <w:i/>
                <w:w w:val="105"/>
                <w:sz w:val="17"/>
              </w:rPr>
              <w:t>muayene)</w:t>
            </w:r>
            <w:r>
              <w:rPr>
                <w:i/>
                <w:w w:val="102"/>
                <w:sz w:val="17"/>
              </w:rPr>
              <w:t> </w:t>
            </w:r>
            <w:r>
              <w:rPr>
                <w:i/>
                <w:w w:val="105"/>
                <w:sz w:val="17"/>
              </w:rPr>
              <w:t>(Grup1-2)</w:t>
            </w:r>
          </w:p>
          <w:p>
            <w:pPr>
              <w:pStyle w:val="TableParagraph"/>
              <w:tabs>
                <w:tab w:pos="785" w:val="left" w:leader="none"/>
              </w:tabs>
              <w:spacing w:line="254" w:lineRule="auto"/>
              <w:ind w:left="780" w:right="192" w:hanging="680"/>
              <w:rPr>
                <w:i/>
                <w:sz w:val="17"/>
              </w:rPr>
            </w:pPr>
            <w:r>
              <w:rPr>
                <w:i/>
                <w:w w:val="105"/>
                <w:sz w:val="17"/>
              </w:rPr>
              <w:t>KUG</w:t>
              <w:tab/>
              <w:tab/>
              <w:t>Mesleksel</w:t>
            </w:r>
            <w:r>
              <w:rPr>
                <w:i/>
                <w:spacing w:val="-10"/>
                <w:w w:val="105"/>
                <w:sz w:val="17"/>
              </w:rPr>
              <w:t> </w:t>
            </w:r>
            <w:r>
              <w:rPr>
                <w:i/>
                <w:w w:val="105"/>
                <w:sz w:val="17"/>
              </w:rPr>
              <w:t>beceri</w:t>
            </w:r>
            <w:r>
              <w:rPr>
                <w:i/>
                <w:spacing w:val="-19"/>
                <w:w w:val="105"/>
                <w:sz w:val="17"/>
              </w:rPr>
              <w:t> </w:t>
            </w:r>
            <w:r>
              <w:rPr>
                <w:i/>
                <w:w w:val="105"/>
                <w:sz w:val="17"/>
              </w:rPr>
              <w:t>(Solunum</w:t>
            </w:r>
            <w:r>
              <w:rPr>
                <w:i/>
                <w:spacing w:val="-10"/>
                <w:w w:val="105"/>
                <w:sz w:val="17"/>
              </w:rPr>
              <w:t> </w:t>
            </w:r>
            <w:r>
              <w:rPr>
                <w:i/>
                <w:w w:val="105"/>
                <w:sz w:val="17"/>
              </w:rPr>
              <w:t>sistemi</w:t>
            </w:r>
            <w:r>
              <w:rPr>
                <w:i/>
                <w:spacing w:val="-17"/>
                <w:w w:val="105"/>
                <w:sz w:val="17"/>
              </w:rPr>
              <w:t> </w:t>
            </w:r>
            <w:r>
              <w:rPr>
                <w:i/>
                <w:w w:val="105"/>
                <w:sz w:val="17"/>
              </w:rPr>
              <w:t>sorgulama</w:t>
            </w:r>
            <w:r>
              <w:rPr>
                <w:i/>
                <w:spacing w:val="-8"/>
                <w:w w:val="105"/>
                <w:sz w:val="17"/>
              </w:rPr>
              <w:t> </w:t>
            </w:r>
            <w:r>
              <w:rPr>
                <w:i/>
                <w:w w:val="105"/>
                <w:sz w:val="17"/>
              </w:rPr>
              <w:t>ve</w:t>
            </w:r>
            <w:r>
              <w:rPr>
                <w:i/>
                <w:spacing w:val="-20"/>
                <w:w w:val="105"/>
                <w:sz w:val="17"/>
              </w:rPr>
              <w:t> </w:t>
            </w:r>
            <w:r>
              <w:rPr>
                <w:i/>
                <w:w w:val="105"/>
                <w:sz w:val="17"/>
              </w:rPr>
              <w:t>fizik</w:t>
            </w:r>
            <w:r>
              <w:rPr>
                <w:i/>
                <w:spacing w:val="-14"/>
                <w:w w:val="105"/>
                <w:sz w:val="17"/>
              </w:rPr>
              <w:t> </w:t>
            </w:r>
            <w:r>
              <w:rPr>
                <w:i/>
                <w:w w:val="105"/>
                <w:sz w:val="17"/>
              </w:rPr>
              <w:t>muayene)</w:t>
            </w:r>
            <w:r>
              <w:rPr>
                <w:i/>
                <w:w w:val="102"/>
                <w:sz w:val="17"/>
              </w:rPr>
              <w:t> </w:t>
            </w:r>
            <w:r>
              <w:rPr>
                <w:i/>
                <w:w w:val="105"/>
                <w:sz w:val="17"/>
              </w:rPr>
              <w:t>(Grup3-4)</w:t>
            </w:r>
          </w:p>
          <w:p>
            <w:pPr>
              <w:pStyle w:val="TableParagraph"/>
              <w:tabs>
                <w:tab w:pos="785" w:val="left" w:leader="none"/>
              </w:tabs>
              <w:spacing w:line="254" w:lineRule="auto"/>
              <w:ind w:left="780" w:right="192" w:hanging="680"/>
              <w:rPr>
                <w:i/>
                <w:sz w:val="17"/>
              </w:rPr>
            </w:pPr>
            <w:r>
              <w:rPr>
                <w:i/>
                <w:w w:val="105"/>
                <w:sz w:val="17"/>
              </w:rPr>
              <w:t>KUG</w:t>
              <w:tab/>
              <w:tab/>
              <w:t>Mesleksel</w:t>
            </w:r>
            <w:r>
              <w:rPr>
                <w:i/>
                <w:spacing w:val="-10"/>
                <w:w w:val="105"/>
                <w:sz w:val="17"/>
              </w:rPr>
              <w:t> </w:t>
            </w:r>
            <w:r>
              <w:rPr>
                <w:i/>
                <w:w w:val="105"/>
                <w:sz w:val="17"/>
              </w:rPr>
              <w:t>beceri</w:t>
            </w:r>
            <w:r>
              <w:rPr>
                <w:i/>
                <w:spacing w:val="-19"/>
                <w:w w:val="105"/>
                <w:sz w:val="17"/>
              </w:rPr>
              <w:t> </w:t>
            </w:r>
            <w:r>
              <w:rPr>
                <w:i/>
                <w:w w:val="105"/>
                <w:sz w:val="17"/>
              </w:rPr>
              <w:t>(Solunum</w:t>
            </w:r>
            <w:r>
              <w:rPr>
                <w:i/>
                <w:spacing w:val="-10"/>
                <w:w w:val="105"/>
                <w:sz w:val="17"/>
              </w:rPr>
              <w:t> </w:t>
            </w:r>
            <w:r>
              <w:rPr>
                <w:i/>
                <w:w w:val="105"/>
                <w:sz w:val="17"/>
              </w:rPr>
              <w:t>sistemi</w:t>
            </w:r>
            <w:r>
              <w:rPr>
                <w:i/>
                <w:spacing w:val="-17"/>
                <w:w w:val="105"/>
                <w:sz w:val="17"/>
              </w:rPr>
              <w:t> </w:t>
            </w:r>
            <w:r>
              <w:rPr>
                <w:i/>
                <w:w w:val="105"/>
                <w:sz w:val="17"/>
              </w:rPr>
              <w:t>sorgulama</w:t>
            </w:r>
            <w:r>
              <w:rPr>
                <w:i/>
                <w:spacing w:val="-8"/>
                <w:w w:val="105"/>
                <w:sz w:val="17"/>
              </w:rPr>
              <w:t> </w:t>
            </w:r>
            <w:r>
              <w:rPr>
                <w:i/>
                <w:w w:val="105"/>
                <w:sz w:val="17"/>
              </w:rPr>
              <w:t>ve</w:t>
            </w:r>
            <w:r>
              <w:rPr>
                <w:i/>
                <w:spacing w:val="-20"/>
                <w:w w:val="105"/>
                <w:sz w:val="17"/>
              </w:rPr>
              <w:t> </w:t>
            </w:r>
            <w:r>
              <w:rPr>
                <w:i/>
                <w:w w:val="105"/>
                <w:sz w:val="17"/>
              </w:rPr>
              <w:t>fizik</w:t>
            </w:r>
            <w:r>
              <w:rPr>
                <w:i/>
                <w:spacing w:val="-14"/>
                <w:w w:val="105"/>
                <w:sz w:val="17"/>
              </w:rPr>
              <w:t> </w:t>
            </w:r>
            <w:r>
              <w:rPr>
                <w:i/>
                <w:w w:val="105"/>
                <w:sz w:val="17"/>
              </w:rPr>
              <w:t>muayene)</w:t>
            </w:r>
            <w:r>
              <w:rPr>
                <w:i/>
                <w:w w:val="102"/>
                <w:sz w:val="17"/>
              </w:rPr>
              <w:t> </w:t>
            </w:r>
            <w:r>
              <w:rPr>
                <w:i/>
                <w:w w:val="105"/>
                <w:sz w:val="17"/>
              </w:rPr>
              <w:t>(Grup5-6)</w:t>
            </w:r>
          </w:p>
          <w:p>
            <w:pPr>
              <w:pStyle w:val="TableParagraph"/>
              <w:spacing w:line="195" w:lineRule="exact" w:before="1"/>
              <w:ind w:left="100"/>
              <w:rPr>
                <w:sz w:val="17"/>
              </w:rPr>
            </w:pPr>
            <w:r>
              <w:rPr>
                <w:sz w:val="17"/>
              </w:rPr>
              <w:t>Serbest Çalışma</w:t>
            </w:r>
          </w:p>
          <w:p>
            <w:pPr>
              <w:pStyle w:val="TableParagraph"/>
              <w:spacing w:before="3"/>
              <w:rPr>
                <w:b/>
                <w:sz w:val="19"/>
              </w:rPr>
            </w:pPr>
          </w:p>
          <w:p>
            <w:pPr>
              <w:pStyle w:val="TableParagraph"/>
              <w:tabs>
                <w:tab w:pos="786" w:val="left" w:leader="none"/>
              </w:tabs>
              <w:spacing w:line="259" w:lineRule="auto"/>
              <w:ind w:left="103" w:right="3326"/>
              <w:rPr>
                <w:sz w:val="17"/>
              </w:rPr>
            </w:pPr>
            <w:r>
              <w:rPr>
                <w:w w:val="105"/>
                <w:sz w:val="17"/>
              </w:rPr>
              <w:t>FAR</w:t>
              <w:tab/>
              <w:t>Solunum</w:t>
            </w:r>
            <w:r>
              <w:rPr>
                <w:spacing w:val="-14"/>
                <w:w w:val="105"/>
                <w:sz w:val="17"/>
              </w:rPr>
              <w:t> </w:t>
            </w:r>
            <w:r>
              <w:rPr>
                <w:w w:val="105"/>
                <w:sz w:val="17"/>
              </w:rPr>
              <w:t>sistemi</w:t>
            </w:r>
            <w:r>
              <w:rPr>
                <w:spacing w:val="-17"/>
                <w:w w:val="105"/>
                <w:sz w:val="17"/>
              </w:rPr>
              <w:t> </w:t>
            </w:r>
            <w:r>
              <w:rPr>
                <w:w w:val="105"/>
                <w:sz w:val="17"/>
              </w:rPr>
              <w:t>ilaçları</w:t>
            </w:r>
            <w:r>
              <w:rPr>
                <w:w w:val="103"/>
                <w:sz w:val="17"/>
              </w:rPr>
              <w:t> </w:t>
            </w:r>
            <w:r>
              <w:rPr>
                <w:w w:val="105"/>
                <w:sz w:val="17"/>
              </w:rPr>
              <w:t>FAR</w:t>
              <w:tab/>
              <w:t>Solunum sistemi</w:t>
            </w:r>
            <w:r>
              <w:rPr>
                <w:spacing w:val="-30"/>
                <w:w w:val="105"/>
                <w:sz w:val="17"/>
              </w:rPr>
              <w:t> </w:t>
            </w:r>
            <w:r>
              <w:rPr>
                <w:w w:val="105"/>
                <w:sz w:val="17"/>
              </w:rPr>
              <w:t>ilaçları</w:t>
            </w:r>
          </w:p>
          <w:p>
            <w:pPr>
              <w:pStyle w:val="TableParagraph"/>
              <w:tabs>
                <w:tab w:pos="786" w:val="left" w:leader="none"/>
              </w:tabs>
              <w:spacing w:line="254" w:lineRule="auto"/>
              <w:ind w:left="100" w:right="2775"/>
              <w:rPr>
                <w:sz w:val="17"/>
              </w:rPr>
            </w:pPr>
            <w:r>
              <w:rPr>
                <w:w w:val="105"/>
                <w:sz w:val="17"/>
              </w:rPr>
              <w:t>BİK</w:t>
              <w:tab/>
              <w:t>Kan</w:t>
            </w:r>
            <w:r>
              <w:rPr>
                <w:spacing w:val="-14"/>
                <w:w w:val="105"/>
                <w:sz w:val="17"/>
              </w:rPr>
              <w:t> </w:t>
            </w:r>
            <w:r>
              <w:rPr>
                <w:w w:val="105"/>
                <w:sz w:val="17"/>
              </w:rPr>
              <w:t>gazları</w:t>
            </w:r>
            <w:r>
              <w:rPr>
                <w:spacing w:val="-13"/>
                <w:w w:val="105"/>
                <w:sz w:val="17"/>
              </w:rPr>
              <w:t> </w:t>
            </w:r>
            <w:r>
              <w:rPr>
                <w:w w:val="105"/>
                <w:sz w:val="17"/>
              </w:rPr>
              <w:t>ve</w:t>
            </w:r>
            <w:r>
              <w:rPr>
                <w:spacing w:val="-15"/>
                <w:w w:val="105"/>
                <w:sz w:val="17"/>
              </w:rPr>
              <w:t> </w:t>
            </w:r>
            <w:r>
              <w:rPr>
                <w:w w:val="105"/>
                <w:sz w:val="17"/>
              </w:rPr>
              <w:t>asid-baz</w:t>
            </w:r>
            <w:r>
              <w:rPr>
                <w:spacing w:val="-6"/>
                <w:w w:val="105"/>
                <w:sz w:val="17"/>
              </w:rPr>
              <w:t> </w:t>
            </w:r>
            <w:r>
              <w:rPr>
                <w:w w:val="105"/>
                <w:sz w:val="17"/>
              </w:rPr>
              <w:t>testleri</w:t>
            </w:r>
            <w:r>
              <w:rPr>
                <w:w w:val="101"/>
                <w:sz w:val="17"/>
              </w:rPr>
              <w:t> </w:t>
            </w:r>
            <w:r>
              <w:rPr>
                <w:w w:val="105"/>
                <w:sz w:val="17"/>
              </w:rPr>
              <w:t>Serbest</w:t>
            </w:r>
            <w:r>
              <w:rPr>
                <w:spacing w:val="-27"/>
                <w:w w:val="105"/>
                <w:sz w:val="17"/>
              </w:rPr>
              <w:t> </w:t>
            </w:r>
            <w:r>
              <w:rPr>
                <w:w w:val="105"/>
                <w:sz w:val="17"/>
              </w:rPr>
              <w:t>Calışma</w:t>
            </w:r>
          </w:p>
        </w:tc>
        <w:tc>
          <w:tcPr>
            <w:tcW w:w="1933" w:type="dxa"/>
            <w:tcBorders>
              <w:bottom w:val="nil"/>
              <w:right w:val="single" w:sz="4" w:space="0" w:color="000000"/>
            </w:tcBorders>
          </w:tcPr>
          <w:p>
            <w:pPr>
              <w:pStyle w:val="TableParagraph"/>
              <w:spacing w:line="194" w:lineRule="exact"/>
              <w:ind w:left="92"/>
              <w:rPr>
                <w:sz w:val="17"/>
              </w:rPr>
            </w:pPr>
            <w:r>
              <w:rPr>
                <w:w w:val="105"/>
                <w:sz w:val="17"/>
              </w:rPr>
              <w:t>S Naycı</w:t>
            </w:r>
          </w:p>
        </w:tc>
      </w:tr>
      <w:tr>
        <w:trPr>
          <w:trHeight w:val="206" w:hRule="exact"/>
        </w:trPr>
        <w:tc>
          <w:tcPr>
            <w:tcW w:w="1320" w:type="dxa"/>
            <w:tcBorders>
              <w:top w:val="nil"/>
              <w:bottom w:val="nil"/>
            </w:tcBorders>
          </w:tcPr>
          <w:p>
            <w:pPr/>
          </w:p>
        </w:tc>
        <w:tc>
          <w:tcPr>
            <w:tcW w:w="5973" w:type="dxa"/>
            <w:vMerge/>
          </w:tcPr>
          <w:p>
            <w:pPr/>
          </w:p>
        </w:tc>
        <w:tc>
          <w:tcPr>
            <w:tcW w:w="1933" w:type="dxa"/>
            <w:tcBorders>
              <w:top w:val="nil"/>
              <w:bottom w:val="nil"/>
              <w:right w:val="single" w:sz="4" w:space="0" w:color="000000"/>
            </w:tcBorders>
          </w:tcPr>
          <w:p>
            <w:pPr>
              <w:pStyle w:val="TableParagraph"/>
              <w:spacing w:before="2"/>
              <w:ind w:left="92"/>
              <w:rPr>
                <w:sz w:val="17"/>
              </w:rPr>
            </w:pPr>
            <w:r>
              <w:rPr>
                <w:w w:val="105"/>
                <w:sz w:val="17"/>
              </w:rPr>
              <w:t>E.S. Özgür</w:t>
            </w:r>
          </w:p>
        </w:tc>
      </w:tr>
      <w:tr>
        <w:trPr>
          <w:trHeight w:val="206" w:hRule="exact"/>
        </w:trPr>
        <w:tc>
          <w:tcPr>
            <w:tcW w:w="1320" w:type="dxa"/>
            <w:tcBorders>
              <w:top w:val="nil"/>
              <w:bottom w:val="nil"/>
            </w:tcBorders>
          </w:tcPr>
          <w:p>
            <w:pPr>
              <w:pStyle w:val="TableParagraph"/>
              <w:spacing w:before="2"/>
              <w:ind w:left="100"/>
              <w:rPr>
                <w:sz w:val="17"/>
              </w:rPr>
            </w:pPr>
            <w:r>
              <w:rPr>
                <w:w w:val="105"/>
                <w:sz w:val="17"/>
              </w:rPr>
              <w:t>09.30-10.20</w:t>
            </w:r>
          </w:p>
        </w:tc>
        <w:tc>
          <w:tcPr>
            <w:tcW w:w="5973" w:type="dxa"/>
            <w:vMerge/>
          </w:tcPr>
          <w:p>
            <w:pPr/>
          </w:p>
        </w:tc>
        <w:tc>
          <w:tcPr>
            <w:tcW w:w="1933" w:type="dxa"/>
            <w:tcBorders>
              <w:top w:val="nil"/>
              <w:bottom w:val="nil"/>
              <w:right w:val="single" w:sz="4" w:space="0" w:color="000000"/>
            </w:tcBorders>
          </w:tcPr>
          <w:p>
            <w:pPr>
              <w:pStyle w:val="TableParagraph"/>
              <w:spacing w:before="2"/>
              <w:ind w:left="92"/>
              <w:rPr>
                <w:sz w:val="17"/>
              </w:rPr>
            </w:pPr>
            <w:r>
              <w:rPr>
                <w:w w:val="105"/>
                <w:sz w:val="17"/>
              </w:rPr>
              <w:t>S Naycı</w:t>
            </w:r>
          </w:p>
        </w:tc>
      </w:tr>
      <w:tr>
        <w:trPr>
          <w:trHeight w:val="206" w:hRule="exact"/>
        </w:trPr>
        <w:tc>
          <w:tcPr>
            <w:tcW w:w="1320" w:type="dxa"/>
            <w:tcBorders>
              <w:top w:val="nil"/>
              <w:bottom w:val="nil"/>
            </w:tcBorders>
          </w:tcPr>
          <w:p>
            <w:pPr/>
          </w:p>
        </w:tc>
        <w:tc>
          <w:tcPr>
            <w:tcW w:w="5973" w:type="dxa"/>
            <w:vMerge/>
          </w:tcPr>
          <w:p>
            <w:pPr/>
          </w:p>
        </w:tc>
        <w:tc>
          <w:tcPr>
            <w:tcW w:w="1933" w:type="dxa"/>
            <w:tcBorders>
              <w:top w:val="nil"/>
              <w:bottom w:val="nil"/>
              <w:right w:val="single" w:sz="4" w:space="0" w:color="000000"/>
            </w:tcBorders>
          </w:tcPr>
          <w:p>
            <w:pPr>
              <w:pStyle w:val="TableParagraph"/>
              <w:spacing w:before="2"/>
              <w:ind w:left="92"/>
              <w:rPr>
                <w:sz w:val="17"/>
              </w:rPr>
            </w:pPr>
            <w:r>
              <w:rPr>
                <w:w w:val="105"/>
                <w:sz w:val="17"/>
              </w:rPr>
              <w:t>E.S. Özgür</w:t>
            </w:r>
          </w:p>
        </w:tc>
      </w:tr>
      <w:tr>
        <w:trPr>
          <w:trHeight w:val="206" w:hRule="exact"/>
        </w:trPr>
        <w:tc>
          <w:tcPr>
            <w:tcW w:w="1320" w:type="dxa"/>
            <w:tcBorders>
              <w:top w:val="nil"/>
              <w:bottom w:val="nil"/>
            </w:tcBorders>
          </w:tcPr>
          <w:p>
            <w:pPr>
              <w:pStyle w:val="TableParagraph"/>
              <w:spacing w:before="2"/>
              <w:ind w:left="104"/>
              <w:rPr>
                <w:sz w:val="17"/>
              </w:rPr>
            </w:pPr>
            <w:r>
              <w:rPr>
                <w:sz w:val="17"/>
              </w:rPr>
              <w:t>10.30-11.20</w:t>
            </w:r>
          </w:p>
        </w:tc>
        <w:tc>
          <w:tcPr>
            <w:tcW w:w="5973" w:type="dxa"/>
            <w:vMerge/>
          </w:tcPr>
          <w:p>
            <w:pPr/>
          </w:p>
        </w:tc>
        <w:tc>
          <w:tcPr>
            <w:tcW w:w="1933" w:type="dxa"/>
            <w:tcBorders>
              <w:top w:val="nil"/>
              <w:bottom w:val="nil"/>
              <w:right w:val="single" w:sz="4" w:space="0" w:color="000000"/>
            </w:tcBorders>
          </w:tcPr>
          <w:p>
            <w:pPr>
              <w:pStyle w:val="TableParagraph"/>
              <w:spacing w:before="2"/>
              <w:ind w:left="92"/>
              <w:rPr>
                <w:sz w:val="17"/>
              </w:rPr>
            </w:pPr>
            <w:r>
              <w:rPr>
                <w:w w:val="105"/>
                <w:sz w:val="17"/>
              </w:rPr>
              <w:t>S Naycı</w:t>
            </w:r>
          </w:p>
        </w:tc>
      </w:tr>
      <w:tr>
        <w:trPr>
          <w:trHeight w:val="206" w:hRule="exact"/>
        </w:trPr>
        <w:tc>
          <w:tcPr>
            <w:tcW w:w="1320" w:type="dxa"/>
            <w:tcBorders>
              <w:top w:val="nil"/>
              <w:bottom w:val="nil"/>
            </w:tcBorders>
          </w:tcPr>
          <w:p>
            <w:pPr/>
          </w:p>
        </w:tc>
        <w:tc>
          <w:tcPr>
            <w:tcW w:w="5973" w:type="dxa"/>
            <w:vMerge/>
          </w:tcPr>
          <w:p>
            <w:pPr/>
          </w:p>
        </w:tc>
        <w:tc>
          <w:tcPr>
            <w:tcW w:w="1933" w:type="dxa"/>
            <w:tcBorders>
              <w:top w:val="nil"/>
              <w:bottom w:val="nil"/>
              <w:right w:val="single" w:sz="4" w:space="0" w:color="000000"/>
            </w:tcBorders>
          </w:tcPr>
          <w:p>
            <w:pPr>
              <w:pStyle w:val="TableParagraph"/>
              <w:spacing w:before="2"/>
              <w:ind w:left="92"/>
              <w:rPr>
                <w:sz w:val="17"/>
              </w:rPr>
            </w:pPr>
            <w:r>
              <w:rPr>
                <w:w w:val="105"/>
                <w:sz w:val="17"/>
              </w:rPr>
              <w:t>E.S. Özgür</w:t>
            </w:r>
          </w:p>
        </w:tc>
      </w:tr>
      <w:tr>
        <w:trPr>
          <w:trHeight w:val="312" w:hRule="exact"/>
        </w:trPr>
        <w:tc>
          <w:tcPr>
            <w:tcW w:w="1320" w:type="dxa"/>
            <w:tcBorders>
              <w:top w:val="nil"/>
              <w:bottom w:val="nil"/>
            </w:tcBorders>
          </w:tcPr>
          <w:p>
            <w:pPr>
              <w:pStyle w:val="TableParagraph"/>
              <w:spacing w:before="2"/>
              <w:ind w:left="104"/>
              <w:rPr>
                <w:sz w:val="17"/>
              </w:rPr>
            </w:pPr>
            <w:r>
              <w:rPr>
                <w:w w:val="105"/>
                <w:sz w:val="17"/>
              </w:rPr>
              <w:t>11.30-12.20</w:t>
            </w:r>
          </w:p>
        </w:tc>
        <w:tc>
          <w:tcPr>
            <w:tcW w:w="5973" w:type="dxa"/>
            <w:vMerge/>
          </w:tcPr>
          <w:p>
            <w:pPr/>
          </w:p>
        </w:tc>
        <w:tc>
          <w:tcPr>
            <w:tcW w:w="1933" w:type="dxa"/>
            <w:tcBorders>
              <w:top w:val="nil"/>
              <w:bottom w:val="nil"/>
              <w:right w:val="single" w:sz="4" w:space="0" w:color="000000"/>
            </w:tcBorders>
          </w:tcPr>
          <w:p>
            <w:pPr/>
          </w:p>
        </w:tc>
      </w:tr>
      <w:tr>
        <w:trPr>
          <w:trHeight w:val="314" w:hRule="exact"/>
        </w:trPr>
        <w:tc>
          <w:tcPr>
            <w:tcW w:w="1320" w:type="dxa"/>
            <w:tcBorders>
              <w:top w:val="nil"/>
              <w:bottom w:val="nil"/>
            </w:tcBorders>
          </w:tcPr>
          <w:p>
            <w:pPr>
              <w:pStyle w:val="TableParagraph"/>
              <w:spacing w:before="108"/>
              <w:ind w:left="104"/>
              <w:rPr>
                <w:sz w:val="17"/>
              </w:rPr>
            </w:pPr>
            <w:r>
              <w:rPr>
                <w:w w:val="105"/>
                <w:sz w:val="17"/>
              </w:rPr>
              <w:t>13.30-14.20</w:t>
            </w:r>
          </w:p>
        </w:tc>
        <w:tc>
          <w:tcPr>
            <w:tcW w:w="5973" w:type="dxa"/>
            <w:vMerge/>
          </w:tcPr>
          <w:p>
            <w:pPr/>
          </w:p>
        </w:tc>
        <w:tc>
          <w:tcPr>
            <w:tcW w:w="1933" w:type="dxa"/>
            <w:tcBorders>
              <w:top w:val="nil"/>
              <w:bottom w:val="nil"/>
              <w:right w:val="single" w:sz="4" w:space="0" w:color="000000"/>
            </w:tcBorders>
          </w:tcPr>
          <w:p>
            <w:pPr>
              <w:pStyle w:val="TableParagraph"/>
              <w:spacing w:before="108"/>
              <w:ind w:left="93"/>
              <w:rPr>
                <w:sz w:val="17"/>
              </w:rPr>
            </w:pPr>
            <w:r>
              <w:rPr>
                <w:w w:val="105"/>
                <w:sz w:val="17"/>
              </w:rPr>
              <w:t>K Büyükafşar</w:t>
            </w:r>
          </w:p>
        </w:tc>
      </w:tr>
      <w:tr>
        <w:trPr>
          <w:trHeight w:val="209" w:hRule="exact"/>
        </w:trPr>
        <w:tc>
          <w:tcPr>
            <w:tcW w:w="1320" w:type="dxa"/>
            <w:tcBorders>
              <w:top w:val="nil"/>
              <w:bottom w:val="nil"/>
            </w:tcBorders>
          </w:tcPr>
          <w:p>
            <w:pPr>
              <w:pStyle w:val="TableParagraph"/>
              <w:spacing w:before="5"/>
              <w:ind w:left="104"/>
              <w:rPr>
                <w:sz w:val="17"/>
              </w:rPr>
            </w:pPr>
            <w:r>
              <w:rPr>
                <w:w w:val="105"/>
                <w:sz w:val="17"/>
              </w:rPr>
              <w:t>14.30-15.20</w:t>
            </w:r>
          </w:p>
        </w:tc>
        <w:tc>
          <w:tcPr>
            <w:tcW w:w="5973" w:type="dxa"/>
            <w:vMerge/>
          </w:tcPr>
          <w:p>
            <w:pPr/>
          </w:p>
        </w:tc>
        <w:tc>
          <w:tcPr>
            <w:tcW w:w="1933" w:type="dxa"/>
            <w:tcBorders>
              <w:top w:val="nil"/>
              <w:bottom w:val="nil"/>
              <w:right w:val="single" w:sz="4" w:space="0" w:color="000000"/>
            </w:tcBorders>
          </w:tcPr>
          <w:p>
            <w:pPr>
              <w:pStyle w:val="TableParagraph"/>
              <w:spacing w:before="5"/>
              <w:ind w:left="93"/>
              <w:rPr>
                <w:sz w:val="17"/>
              </w:rPr>
            </w:pPr>
            <w:r>
              <w:rPr>
                <w:w w:val="105"/>
                <w:sz w:val="17"/>
              </w:rPr>
              <w:t>K Büyükafşar</w:t>
            </w:r>
          </w:p>
        </w:tc>
      </w:tr>
      <w:tr>
        <w:trPr>
          <w:trHeight w:val="206" w:hRule="exact"/>
        </w:trPr>
        <w:tc>
          <w:tcPr>
            <w:tcW w:w="1320" w:type="dxa"/>
            <w:tcBorders>
              <w:top w:val="nil"/>
              <w:bottom w:val="nil"/>
            </w:tcBorders>
          </w:tcPr>
          <w:p>
            <w:pPr>
              <w:pStyle w:val="TableParagraph"/>
              <w:spacing w:before="2"/>
              <w:ind w:left="104"/>
              <w:rPr>
                <w:sz w:val="17"/>
              </w:rPr>
            </w:pPr>
            <w:r>
              <w:rPr>
                <w:sz w:val="17"/>
              </w:rPr>
              <w:t>15.30-16.20</w:t>
            </w:r>
          </w:p>
        </w:tc>
        <w:tc>
          <w:tcPr>
            <w:tcW w:w="5973" w:type="dxa"/>
            <w:vMerge/>
          </w:tcPr>
          <w:p>
            <w:pPr/>
          </w:p>
        </w:tc>
        <w:tc>
          <w:tcPr>
            <w:tcW w:w="1933" w:type="dxa"/>
            <w:tcBorders>
              <w:top w:val="nil"/>
              <w:bottom w:val="nil"/>
              <w:right w:val="single" w:sz="4" w:space="0" w:color="000000"/>
            </w:tcBorders>
          </w:tcPr>
          <w:p>
            <w:pPr>
              <w:pStyle w:val="TableParagraph"/>
              <w:spacing w:before="2"/>
              <w:ind w:left="91"/>
              <w:rPr>
                <w:sz w:val="17"/>
              </w:rPr>
            </w:pPr>
            <w:r>
              <w:rPr>
                <w:sz w:val="17"/>
              </w:rPr>
              <w:t>G Eskandari</w:t>
            </w:r>
          </w:p>
        </w:tc>
      </w:tr>
      <w:tr>
        <w:trPr>
          <w:trHeight w:val="211" w:hRule="exact"/>
        </w:trPr>
        <w:tc>
          <w:tcPr>
            <w:tcW w:w="1320" w:type="dxa"/>
            <w:tcBorders>
              <w:top w:val="nil"/>
            </w:tcBorders>
          </w:tcPr>
          <w:p>
            <w:pPr>
              <w:pStyle w:val="TableParagraph"/>
              <w:spacing w:before="2"/>
              <w:ind w:left="104"/>
              <w:rPr>
                <w:sz w:val="17"/>
              </w:rPr>
            </w:pPr>
            <w:r>
              <w:rPr>
                <w:w w:val="105"/>
                <w:sz w:val="17"/>
              </w:rPr>
              <w:t>16.30-17.20</w:t>
            </w:r>
          </w:p>
        </w:tc>
        <w:tc>
          <w:tcPr>
            <w:tcW w:w="5973" w:type="dxa"/>
            <w:vMerge/>
          </w:tcPr>
          <w:p>
            <w:pPr/>
          </w:p>
        </w:tc>
        <w:tc>
          <w:tcPr>
            <w:tcW w:w="1933" w:type="dxa"/>
            <w:tcBorders>
              <w:top w:val="nil"/>
              <w:right w:val="single" w:sz="4" w:space="0" w:color="000000"/>
            </w:tcBorders>
          </w:tcPr>
          <w:p>
            <w:pPr/>
          </w:p>
        </w:tc>
      </w:tr>
    </w:tbl>
    <w:p>
      <w:pPr>
        <w:pStyle w:val="BodyText"/>
        <w:spacing w:before="7"/>
        <w:rPr>
          <w:b/>
        </w:rPr>
      </w:pPr>
    </w:p>
    <w:p>
      <w:pPr>
        <w:pStyle w:val="ListParagraph"/>
        <w:numPr>
          <w:ilvl w:val="0"/>
          <w:numId w:val="151"/>
        </w:numPr>
        <w:tabs>
          <w:tab w:pos="464" w:val="left" w:leader="none"/>
        </w:tabs>
        <w:spacing w:line="240" w:lineRule="auto" w:before="0" w:after="16"/>
        <w:ind w:left="463" w:right="0" w:hanging="238"/>
        <w:jc w:val="left"/>
        <w:rPr>
          <w:b/>
          <w:sz w:val="17"/>
        </w:rPr>
      </w:pPr>
      <w:r>
        <w:rPr>
          <w:b/>
          <w:w w:val="105"/>
          <w:sz w:val="17"/>
        </w:rPr>
        <w:t>ARALIK 2012</w:t>
      </w:r>
      <w:r>
        <w:rPr>
          <w:b/>
          <w:spacing w:val="-38"/>
          <w:w w:val="105"/>
          <w:sz w:val="17"/>
        </w:rPr>
        <w:t> </w:t>
      </w:r>
      <w:r>
        <w:rPr>
          <w:b/>
          <w:w w:val="105"/>
          <w:sz w:val="17"/>
        </w:rPr>
        <w:t>PERŞEMBE</w:t>
      </w: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38"/>
        <w:gridCol w:w="5965"/>
        <w:gridCol w:w="2064"/>
      </w:tblGrid>
      <w:tr>
        <w:trPr>
          <w:trHeight w:val="514" w:hRule="exact"/>
        </w:trPr>
        <w:tc>
          <w:tcPr>
            <w:tcW w:w="1338" w:type="dxa"/>
            <w:tcBorders>
              <w:right w:val="single" w:sz="4" w:space="0" w:color="000000"/>
            </w:tcBorders>
          </w:tcPr>
          <w:p>
            <w:pPr>
              <w:pStyle w:val="TableParagraph"/>
              <w:spacing w:before="6"/>
              <w:rPr>
                <w:b/>
                <w:sz w:val="20"/>
              </w:rPr>
            </w:pPr>
          </w:p>
          <w:p>
            <w:pPr>
              <w:pStyle w:val="TableParagraph"/>
              <w:ind w:left="100"/>
              <w:rPr>
                <w:i/>
                <w:sz w:val="17"/>
              </w:rPr>
            </w:pPr>
            <w:r>
              <w:rPr>
                <w:i/>
                <w:sz w:val="17"/>
              </w:rPr>
              <w:t>SAAT</w:t>
            </w:r>
          </w:p>
        </w:tc>
        <w:tc>
          <w:tcPr>
            <w:tcW w:w="5965" w:type="dxa"/>
            <w:tcBorders>
              <w:left w:val="single" w:sz="4" w:space="0" w:color="000000"/>
            </w:tcBorders>
          </w:tcPr>
          <w:p>
            <w:pPr>
              <w:pStyle w:val="TableParagraph"/>
              <w:spacing w:before="6"/>
              <w:rPr>
                <w:b/>
                <w:sz w:val="20"/>
              </w:rPr>
            </w:pPr>
          </w:p>
          <w:p>
            <w:pPr>
              <w:pStyle w:val="TableParagraph"/>
              <w:ind w:left="98"/>
              <w:rPr>
                <w:i/>
                <w:sz w:val="17"/>
              </w:rPr>
            </w:pPr>
            <w:r>
              <w:rPr>
                <w:i/>
                <w:w w:val="105"/>
                <w:sz w:val="17"/>
              </w:rPr>
              <w:t>DERS   KONU</w:t>
            </w:r>
          </w:p>
        </w:tc>
        <w:tc>
          <w:tcPr>
            <w:tcW w:w="2064" w:type="dxa"/>
          </w:tcPr>
          <w:p>
            <w:pPr>
              <w:pStyle w:val="TableParagraph"/>
              <w:spacing w:before="6"/>
              <w:rPr>
                <w:b/>
                <w:sz w:val="20"/>
              </w:rPr>
            </w:pPr>
          </w:p>
          <w:p>
            <w:pPr>
              <w:pStyle w:val="TableParagraph"/>
              <w:ind w:left="94"/>
              <w:rPr>
                <w:i/>
                <w:sz w:val="17"/>
              </w:rPr>
            </w:pPr>
            <w:r>
              <w:rPr>
                <w:i/>
                <w:w w:val="105"/>
                <w:sz w:val="17"/>
              </w:rPr>
              <w:t>ÖGR. ÜYESİ</w:t>
            </w:r>
          </w:p>
        </w:tc>
      </w:tr>
      <w:tr>
        <w:trPr>
          <w:trHeight w:val="211" w:hRule="exact"/>
        </w:trPr>
        <w:tc>
          <w:tcPr>
            <w:tcW w:w="1338" w:type="dxa"/>
            <w:tcBorders>
              <w:bottom w:val="nil"/>
              <w:right w:val="single" w:sz="4" w:space="0" w:color="000000"/>
            </w:tcBorders>
          </w:tcPr>
          <w:p>
            <w:pPr>
              <w:pStyle w:val="TableParagraph"/>
              <w:spacing w:before="1"/>
              <w:ind w:left="100"/>
              <w:rPr>
                <w:sz w:val="17"/>
              </w:rPr>
            </w:pPr>
            <w:r>
              <w:rPr>
                <w:w w:val="105"/>
                <w:sz w:val="17"/>
              </w:rPr>
              <w:t>08.30-09.20</w:t>
            </w:r>
          </w:p>
        </w:tc>
        <w:tc>
          <w:tcPr>
            <w:tcW w:w="5965" w:type="dxa"/>
            <w:tcBorders>
              <w:left w:val="single" w:sz="4" w:space="0" w:color="000000"/>
              <w:bottom w:val="nil"/>
            </w:tcBorders>
          </w:tcPr>
          <w:p>
            <w:pPr>
              <w:pStyle w:val="TableParagraph"/>
              <w:tabs>
                <w:tab w:pos="782" w:val="left" w:leader="none"/>
              </w:tabs>
              <w:spacing w:before="1"/>
              <w:ind w:left="97"/>
              <w:rPr>
                <w:sz w:val="17"/>
              </w:rPr>
            </w:pPr>
            <w:r>
              <w:rPr>
                <w:w w:val="105"/>
                <w:sz w:val="17"/>
              </w:rPr>
              <w:t>ÇSH</w:t>
              <w:tab/>
              <w:t>!nterakt</w:t>
            </w:r>
            <w:r>
              <w:rPr>
                <w:color w:val="1C1C1A"/>
                <w:w w:val="105"/>
                <w:sz w:val="17"/>
              </w:rPr>
              <w:t>i</w:t>
            </w:r>
            <w:r>
              <w:rPr>
                <w:w w:val="105"/>
                <w:sz w:val="17"/>
              </w:rPr>
              <w:t>f vaka</w:t>
            </w:r>
            <w:r>
              <w:rPr>
                <w:spacing w:val="-39"/>
                <w:w w:val="105"/>
                <w:sz w:val="17"/>
              </w:rPr>
              <w:t> </w:t>
            </w:r>
            <w:r>
              <w:rPr>
                <w:w w:val="105"/>
                <w:sz w:val="17"/>
              </w:rPr>
              <w:t>tartışması</w:t>
            </w:r>
          </w:p>
        </w:tc>
        <w:tc>
          <w:tcPr>
            <w:tcW w:w="2064" w:type="dxa"/>
            <w:tcBorders>
              <w:bottom w:val="nil"/>
            </w:tcBorders>
          </w:tcPr>
          <w:p>
            <w:pPr>
              <w:pStyle w:val="TableParagraph"/>
              <w:spacing w:before="1"/>
              <w:ind w:left="92"/>
              <w:rPr>
                <w:sz w:val="17"/>
              </w:rPr>
            </w:pPr>
            <w:r>
              <w:rPr>
                <w:w w:val="105"/>
                <w:sz w:val="17"/>
              </w:rPr>
              <w:t>N Kuyucu</w:t>
            </w:r>
          </w:p>
        </w:tc>
      </w:tr>
      <w:tr>
        <w:trPr>
          <w:trHeight w:val="209" w:hRule="exact"/>
        </w:trPr>
        <w:tc>
          <w:tcPr>
            <w:tcW w:w="1338" w:type="dxa"/>
            <w:tcBorders>
              <w:top w:val="nil"/>
              <w:bottom w:val="nil"/>
              <w:right w:val="single" w:sz="4" w:space="0" w:color="000000"/>
            </w:tcBorders>
          </w:tcPr>
          <w:p>
            <w:pPr>
              <w:pStyle w:val="TableParagraph"/>
              <w:spacing w:before="2"/>
              <w:ind w:left="100"/>
              <w:rPr>
                <w:sz w:val="17"/>
              </w:rPr>
            </w:pPr>
            <w:r>
              <w:rPr>
                <w:w w:val="105"/>
                <w:sz w:val="17"/>
              </w:rPr>
              <w:t>09.30-10.20</w:t>
            </w:r>
          </w:p>
        </w:tc>
        <w:tc>
          <w:tcPr>
            <w:tcW w:w="5965" w:type="dxa"/>
            <w:tcBorders>
              <w:top w:val="nil"/>
              <w:left w:val="single" w:sz="4" w:space="0" w:color="000000"/>
              <w:bottom w:val="nil"/>
            </w:tcBorders>
          </w:tcPr>
          <w:p>
            <w:pPr>
              <w:pStyle w:val="TableParagraph"/>
              <w:tabs>
                <w:tab w:pos="785" w:val="left" w:leader="none"/>
              </w:tabs>
              <w:spacing w:before="2"/>
              <w:ind w:left="97"/>
              <w:rPr>
                <w:sz w:val="17"/>
              </w:rPr>
            </w:pPr>
            <w:r>
              <w:rPr>
                <w:w w:val="105"/>
                <w:sz w:val="17"/>
              </w:rPr>
              <w:t>ÇSH</w:t>
              <w:tab/>
              <w:t>lnteraktif vaka</w:t>
            </w:r>
            <w:r>
              <w:rPr>
                <w:spacing w:val="-32"/>
                <w:w w:val="105"/>
                <w:sz w:val="17"/>
              </w:rPr>
              <w:t> </w:t>
            </w:r>
            <w:r>
              <w:rPr>
                <w:w w:val="105"/>
                <w:sz w:val="17"/>
              </w:rPr>
              <w:t>tartışması</w:t>
            </w:r>
          </w:p>
        </w:tc>
        <w:tc>
          <w:tcPr>
            <w:tcW w:w="2064" w:type="dxa"/>
            <w:tcBorders>
              <w:top w:val="nil"/>
              <w:bottom w:val="nil"/>
            </w:tcBorders>
          </w:tcPr>
          <w:p>
            <w:pPr>
              <w:pStyle w:val="TableParagraph"/>
              <w:spacing w:before="2"/>
              <w:ind w:left="92"/>
              <w:rPr>
                <w:sz w:val="17"/>
              </w:rPr>
            </w:pPr>
            <w:r>
              <w:rPr>
                <w:w w:val="105"/>
                <w:sz w:val="17"/>
              </w:rPr>
              <w:t>S Kuyucu</w:t>
            </w:r>
          </w:p>
        </w:tc>
      </w:tr>
      <w:tr>
        <w:trPr>
          <w:trHeight w:val="206" w:hRule="exact"/>
        </w:trPr>
        <w:tc>
          <w:tcPr>
            <w:tcW w:w="1338" w:type="dxa"/>
            <w:tcBorders>
              <w:top w:val="nil"/>
              <w:bottom w:val="nil"/>
              <w:right w:val="single" w:sz="4" w:space="0" w:color="000000"/>
            </w:tcBorders>
          </w:tcPr>
          <w:p>
            <w:pPr>
              <w:pStyle w:val="TableParagraph"/>
              <w:spacing w:before="5"/>
              <w:ind w:left="104"/>
              <w:rPr>
                <w:sz w:val="17"/>
              </w:rPr>
            </w:pPr>
            <w:r>
              <w:rPr>
                <w:sz w:val="17"/>
              </w:rPr>
              <w:t>10.30-11.20</w:t>
            </w:r>
          </w:p>
        </w:tc>
        <w:tc>
          <w:tcPr>
            <w:tcW w:w="5965" w:type="dxa"/>
            <w:tcBorders>
              <w:top w:val="nil"/>
              <w:left w:val="single" w:sz="4" w:space="0" w:color="000000"/>
              <w:bottom w:val="nil"/>
            </w:tcBorders>
          </w:tcPr>
          <w:p>
            <w:pPr>
              <w:pStyle w:val="TableParagraph"/>
              <w:spacing w:before="5"/>
              <w:ind w:left="97"/>
              <w:rPr>
                <w:sz w:val="17"/>
              </w:rPr>
            </w:pPr>
            <w:r>
              <w:rPr>
                <w:sz w:val="17"/>
              </w:rPr>
              <w:t>Serbest Çalışma</w:t>
            </w:r>
          </w:p>
        </w:tc>
        <w:tc>
          <w:tcPr>
            <w:tcW w:w="2064" w:type="dxa"/>
            <w:tcBorders>
              <w:top w:val="nil"/>
              <w:bottom w:val="nil"/>
            </w:tcBorders>
          </w:tcPr>
          <w:p>
            <w:pPr/>
          </w:p>
        </w:tc>
      </w:tr>
      <w:tr>
        <w:trPr>
          <w:trHeight w:val="305" w:hRule="exact"/>
        </w:trPr>
        <w:tc>
          <w:tcPr>
            <w:tcW w:w="1338" w:type="dxa"/>
            <w:tcBorders>
              <w:top w:val="nil"/>
              <w:bottom w:val="nil"/>
              <w:right w:val="single" w:sz="4" w:space="0" w:color="000000"/>
            </w:tcBorders>
          </w:tcPr>
          <w:p>
            <w:pPr>
              <w:pStyle w:val="TableParagraph"/>
              <w:ind w:left="104"/>
              <w:rPr>
                <w:sz w:val="17"/>
              </w:rPr>
            </w:pPr>
            <w:r>
              <w:rPr>
                <w:w w:val="105"/>
                <w:sz w:val="17"/>
              </w:rPr>
              <w:t>11.30-12.20</w:t>
            </w:r>
          </w:p>
        </w:tc>
        <w:tc>
          <w:tcPr>
            <w:tcW w:w="5965" w:type="dxa"/>
            <w:tcBorders>
              <w:top w:val="nil"/>
              <w:left w:val="single" w:sz="4" w:space="0" w:color="000000"/>
              <w:bottom w:val="nil"/>
            </w:tcBorders>
          </w:tcPr>
          <w:p>
            <w:pPr>
              <w:pStyle w:val="TableParagraph"/>
              <w:ind w:left="97"/>
              <w:rPr>
                <w:sz w:val="17"/>
              </w:rPr>
            </w:pPr>
            <w:r>
              <w:rPr>
                <w:sz w:val="17"/>
              </w:rPr>
              <w:t>Serbest Çalışma</w:t>
            </w:r>
          </w:p>
        </w:tc>
        <w:tc>
          <w:tcPr>
            <w:tcW w:w="2064" w:type="dxa"/>
            <w:tcBorders>
              <w:top w:val="nil"/>
              <w:bottom w:val="nil"/>
            </w:tcBorders>
          </w:tcPr>
          <w:p>
            <w:pPr/>
          </w:p>
        </w:tc>
      </w:tr>
      <w:tr>
        <w:trPr>
          <w:trHeight w:val="422" w:hRule="exact"/>
        </w:trPr>
        <w:tc>
          <w:tcPr>
            <w:tcW w:w="1338" w:type="dxa"/>
            <w:tcBorders>
              <w:top w:val="nil"/>
              <w:right w:val="single" w:sz="4" w:space="0" w:color="000000"/>
            </w:tcBorders>
          </w:tcPr>
          <w:p>
            <w:pPr>
              <w:pStyle w:val="TableParagraph"/>
              <w:spacing w:before="112"/>
              <w:ind w:left="104"/>
              <w:rPr>
                <w:sz w:val="17"/>
              </w:rPr>
            </w:pPr>
            <w:r>
              <w:rPr>
                <w:w w:val="105"/>
                <w:sz w:val="17"/>
              </w:rPr>
              <w:t>13.30-17.20</w:t>
            </w:r>
          </w:p>
        </w:tc>
        <w:tc>
          <w:tcPr>
            <w:tcW w:w="5965" w:type="dxa"/>
            <w:tcBorders>
              <w:top w:val="nil"/>
              <w:left w:val="single" w:sz="4" w:space="0" w:color="000000"/>
            </w:tcBorders>
          </w:tcPr>
          <w:p>
            <w:pPr>
              <w:pStyle w:val="TableParagraph"/>
              <w:spacing w:before="103"/>
              <w:ind w:left="96"/>
              <w:rPr>
                <w:sz w:val="18"/>
              </w:rPr>
            </w:pPr>
            <w:r>
              <w:rPr>
                <w:w w:val="105"/>
                <w:sz w:val="17"/>
              </w:rPr>
              <w:t>TARSUS GEZiSi-GRUP </w:t>
            </w:r>
            <w:r>
              <w:rPr>
                <w:w w:val="105"/>
                <w:sz w:val="18"/>
              </w:rPr>
              <w:t>il</w:t>
            </w:r>
          </w:p>
        </w:tc>
        <w:tc>
          <w:tcPr>
            <w:tcW w:w="2064" w:type="dxa"/>
            <w:tcBorders>
              <w:top w:val="nil"/>
            </w:tcBorders>
          </w:tcPr>
          <w:p>
            <w:pPr/>
          </w:p>
        </w:tc>
      </w:tr>
    </w:tbl>
    <w:p>
      <w:pPr>
        <w:spacing w:after="0"/>
        <w:sectPr>
          <w:headerReference w:type="even" r:id="rId151"/>
          <w:pgSz w:w="11910" w:h="16840"/>
          <w:pgMar w:header="0" w:footer="0" w:top="1320" w:bottom="280" w:left="1140" w:right="1160"/>
        </w:sectPr>
      </w:pPr>
    </w:p>
    <w:p>
      <w:pPr>
        <w:tabs>
          <w:tab w:pos="9090" w:val="left" w:leader="none"/>
        </w:tabs>
        <w:spacing w:before="75"/>
        <w:ind w:left="872" w:right="0" w:firstLine="0"/>
        <w:jc w:val="left"/>
        <w:rPr>
          <w:rFonts w:ascii="Times New Roman" w:hAnsi="Times New Roman"/>
          <w:sz w:val="28"/>
        </w:rPr>
      </w:pPr>
      <w:r>
        <w:rPr/>
        <w:pict>
          <v:line style="position:absolute;mso-position-horizontal-relative:page;mso-position-vertical-relative:paragraph;z-index:-1523464" from="91.433182pt,8.000720pt" to="531.320302pt,8.000720pt" stroked="true" strokeweight=".599955pt" strokecolor="#afafaf">
            <v:stroke dashstyle="solid"/>
            <w10:wrap type="none"/>
          </v:line>
        </w:pict>
      </w:r>
      <w:r>
        <w:rPr/>
        <w:pict>
          <v:line style="position:absolute;mso-position-horizontal-relative:page;mso-position-vertical-relative:paragraph;z-index:6568" from="92.87307pt,21.500231pt" to="531.8003pt,21.500231pt" stroked="true" strokeweight="2.639803pt" strokecolor="#afafaf">
            <v:stroke dashstyle="solid"/>
            <w10:wrap type="none"/>
          </v:line>
        </w:pict>
      </w:r>
      <w:bookmarkStart w:name="Page 145" w:id="203"/>
      <w:bookmarkEnd w:id="203"/>
      <w:r>
        <w:rPr/>
      </w:r>
      <w:r>
        <w:rPr>
          <w:color w:val="1C1C1A"/>
          <w:w w:val="90"/>
          <w:sz w:val="14"/>
        </w:rPr>
        <w:t>EGİTİM-ÖGRETİM</w:t>
      </w:r>
      <w:r>
        <w:rPr>
          <w:color w:val="1C1C1A"/>
          <w:spacing w:val="-25"/>
          <w:w w:val="90"/>
          <w:sz w:val="14"/>
        </w:rPr>
        <w:t> </w:t>
      </w:r>
      <w:r>
        <w:rPr>
          <w:color w:val="1C1C1A"/>
          <w:w w:val="90"/>
          <w:sz w:val="14"/>
        </w:rPr>
        <w:t>REHBERİ</w:t>
        <w:tab/>
      </w:r>
      <w:r>
        <w:rPr>
          <w:rFonts w:ascii="Times New Roman" w:hAnsi="Times New Roman"/>
          <w:color w:val="2D2D2C"/>
          <w:position w:val="6"/>
          <w:sz w:val="28"/>
        </w:rPr>
        <w:t>]fil</w:t>
      </w:r>
    </w:p>
    <w:p>
      <w:pPr>
        <w:pStyle w:val="ListParagraph"/>
        <w:numPr>
          <w:ilvl w:val="0"/>
          <w:numId w:val="151"/>
        </w:numPr>
        <w:tabs>
          <w:tab w:pos="462" w:val="left" w:leader="none"/>
        </w:tabs>
        <w:spacing w:line="240" w:lineRule="auto" w:before="300" w:after="5"/>
        <w:ind w:left="461" w:right="0" w:hanging="238"/>
        <w:jc w:val="left"/>
        <w:rPr>
          <w:b/>
          <w:sz w:val="18"/>
        </w:rPr>
      </w:pPr>
      <w:r>
        <w:rPr>
          <w:b/>
          <w:sz w:val="18"/>
        </w:rPr>
        <w:t>ARALIK</w:t>
      </w:r>
      <w:r>
        <w:rPr>
          <w:b/>
          <w:spacing w:val="-26"/>
          <w:sz w:val="18"/>
        </w:rPr>
        <w:t> </w:t>
      </w:r>
      <w:r>
        <w:rPr>
          <w:b/>
          <w:sz w:val="18"/>
        </w:rPr>
        <w:t>2012</w:t>
      </w:r>
      <w:r>
        <w:rPr>
          <w:b/>
          <w:spacing w:val="-30"/>
          <w:sz w:val="18"/>
        </w:rPr>
        <w:t> </w:t>
      </w:r>
      <w:r>
        <w:rPr>
          <w:b/>
          <w:sz w:val="18"/>
        </w:rPr>
        <w:t>CUMA</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6"/>
        <w:gridCol w:w="5918"/>
        <w:gridCol w:w="2054"/>
      </w:tblGrid>
      <w:tr>
        <w:trPr>
          <w:trHeight w:val="518" w:hRule="exact"/>
        </w:trPr>
        <w:tc>
          <w:tcPr>
            <w:tcW w:w="1356" w:type="dxa"/>
          </w:tcPr>
          <w:p>
            <w:pPr>
              <w:pStyle w:val="TableParagraph"/>
              <w:spacing w:before="11"/>
              <w:rPr>
                <w:b/>
                <w:sz w:val="20"/>
              </w:rPr>
            </w:pPr>
          </w:p>
          <w:p>
            <w:pPr>
              <w:pStyle w:val="TableParagraph"/>
              <w:ind w:left="100"/>
              <w:rPr>
                <w:i/>
                <w:sz w:val="17"/>
              </w:rPr>
            </w:pPr>
            <w:r>
              <w:rPr>
                <w:i/>
                <w:sz w:val="17"/>
              </w:rPr>
              <w:t>SAAT</w:t>
            </w:r>
          </w:p>
        </w:tc>
        <w:tc>
          <w:tcPr>
            <w:tcW w:w="5918" w:type="dxa"/>
          </w:tcPr>
          <w:p>
            <w:pPr>
              <w:pStyle w:val="TableParagraph"/>
              <w:spacing w:before="11"/>
              <w:rPr>
                <w:b/>
                <w:sz w:val="20"/>
              </w:rPr>
            </w:pPr>
          </w:p>
          <w:p>
            <w:pPr>
              <w:pStyle w:val="TableParagraph"/>
              <w:ind w:left="102"/>
              <w:rPr>
                <w:i/>
                <w:sz w:val="17"/>
              </w:rPr>
            </w:pPr>
            <w:r>
              <w:rPr>
                <w:i/>
                <w:w w:val="105"/>
                <w:sz w:val="17"/>
              </w:rPr>
              <w:t>DERS   KONU</w:t>
            </w:r>
          </w:p>
        </w:tc>
        <w:tc>
          <w:tcPr>
            <w:tcW w:w="2054" w:type="dxa"/>
          </w:tcPr>
          <w:p>
            <w:pPr>
              <w:pStyle w:val="TableParagraph"/>
              <w:spacing w:before="11"/>
              <w:rPr>
                <w:b/>
                <w:sz w:val="20"/>
              </w:rPr>
            </w:pPr>
          </w:p>
          <w:p>
            <w:pPr>
              <w:pStyle w:val="TableParagraph"/>
              <w:ind w:left="97"/>
              <w:rPr>
                <w:i/>
                <w:sz w:val="17"/>
              </w:rPr>
            </w:pPr>
            <w:r>
              <w:rPr>
                <w:i/>
                <w:w w:val="110"/>
                <w:sz w:val="17"/>
              </w:rPr>
              <w:t>ôGR. ÜYESi</w:t>
            </w:r>
          </w:p>
        </w:tc>
      </w:tr>
      <w:tr>
        <w:trPr>
          <w:trHeight w:val="208" w:hRule="exact"/>
        </w:trPr>
        <w:tc>
          <w:tcPr>
            <w:tcW w:w="1356" w:type="dxa"/>
            <w:tcBorders>
              <w:bottom w:val="nil"/>
            </w:tcBorders>
          </w:tcPr>
          <w:p>
            <w:pPr>
              <w:pStyle w:val="TableParagraph"/>
              <w:spacing w:line="207" w:lineRule="exact"/>
              <w:ind w:left="101"/>
              <w:rPr>
                <w:rFonts w:ascii="Times New Roman"/>
                <w:sz w:val="19"/>
              </w:rPr>
            </w:pPr>
            <w:r>
              <w:rPr>
                <w:rFonts w:ascii="Times New Roman"/>
                <w:sz w:val="19"/>
              </w:rPr>
              <w:t>08.30-09.20</w:t>
            </w:r>
          </w:p>
        </w:tc>
        <w:tc>
          <w:tcPr>
            <w:tcW w:w="5918" w:type="dxa"/>
            <w:tcBorders>
              <w:bottom w:val="nil"/>
            </w:tcBorders>
          </w:tcPr>
          <w:p>
            <w:pPr>
              <w:pStyle w:val="TableParagraph"/>
              <w:spacing w:before="6"/>
              <w:ind w:left="101"/>
              <w:rPr>
                <w:sz w:val="17"/>
              </w:rPr>
            </w:pPr>
            <w:r>
              <w:rPr>
                <w:sz w:val="17"/>
              </w:rPr>
              <w:t>ÇCER     Çocuklarda cerrahi solunum sıkıntısı  nedenleri</w:t>
            </w:r>
          </w:p>
        </w:tc>
        <w:tc>
          <w:tcPr>
            <w:tcW w:w="2054" w:type="dxa"/>
            <w:tcBorders>
              <w:bottom w:val="nil"/>
            </w:tcBorders>
          </w:tcPr>
          <w:p>
            <w:pPr>
              <w:pStyle w:val="TableParagraph"/>
              <w:spacing w:before="6"/>
              <w:ind w:left="91"/>
              <w:rPr>
                <w:sz w:val="17"/>
              </w:rPr>
            </w:pPr>
            <w:r>
              <w:rPr>
                <w:w w:val="110"/>
                <w:sz w:val="17"/>
              </w:rPr>
              <w:t>ANaycı</w:t>
            </w:r>
          </w:p>
        </w:tc>
      </w:tr>
      <w:tr>
        <w:trPr>
          <w:trHeight w:val="204" w:hRule="exact"/>
        </w:trPr>
        <w:tc>
          <w:tcPr>
            <w:tcW w:w="1356" w:type="dxa"/>
            <w:tcBorders>
              <w:top w:val="nil"/>
              <w:bottom w:val="nil"/>
            </w:tcBorders>
          </w:tcPr>
          <w:p>
            <w:pPr>
              <w:pStyle w:val="TableParagraph"/>
              <w:spacing w:line="206" w:lineRule="exact"/>
              <w:ind w:left="101"/>
              <w:rPr>
                <w:rFonts w:ascii="Times New Roman"/>
                <w:sz w:val="19"/>
              </w:rPr>
            </w:pPr>
            <w:r>
              <w:rPr>
                <w:rFonts w:ascii="Times New Roman"/>
                <w:sz w:val="19"/>
              </w:rPr>
              <w:t>09.30-10.20</w:t>
            </w:r>
          </w:p>
        </w:tc>
        <w:tc>
          <w:tcPr>
            <w:tcW w:w="5918" w:type="dxa"/>
            <w:tcBorders>
              <w:top w:val="nil"/>
              <w:bottom w:val="nil"/>
            </w:tcBorders>
          </w:tcPr>
          <w:p>
            <w:pPr>
              <w:pStyle w:val="TableParagraph"/>
              <w:spacing w:before="5"/>
              <w:ind w:left="101"/>
              <w:rPr>
                <w:sz w:val="17"/>
              </w:rPr>
            </w:pPr>
            <w:r>
              <w:rPr>
                <w:sz w:val="17"/>
              </w:rPr>
              <w:t>ÇCER     Çocuklarda cerrahi solunum sıkıntısı  nedenleri</w:t>
            </w:r>
          </w:p>
        </w:tc>
        <w:tc>
          <w:tcPr>
            <w:tcW w:w="2054" w:type="dxa"/>
            <w:tcBorders>
              <w:top w:val="nil"/>
              <w:bottom w:val="nil"/>
            </w:tcBorders>
          </w:tcPr>
          <w:p>
            <w:pPr>
              <w:pStyle w:val="TableParagraph"/>
              <w:spacing w:before="5"/>
              <w:ind w:left="91"/>
              <w:rPr>
                <w:sz w:val="17"/>
              </w:rPr>
            </w:pPr>
            <w:r>
              <w:rPr>
                <w:w w:val="110"/>
                <w:sz w:val="17"/>
              </w:rPr>
              <w:t>ANaycı</w:t>
            </w:r>
          </w:p>
        </w:tc>
      </w:tr>
      <w:tr>
        <w:trPr>
          <w:trHeight w:val="206" w:hRule="exact"/>
        </w:trPr>
        <w:tc>
          <w:tcPr>
            <w:tcW w:w="1356" w:type="dxa"/>
            <w:tcBorders>
              <w:top w:val="nil"/>
              <w:bottom w:val="nil"/>
            </w:tcBorders>
          </w:tcPr>
          <w:p>
            <w:pPr>
              <w:pStyle w:val="TableParagraph"/>
              <w:spacing w:line="208" w:lineRule="exact"/>
              <w:ind w:left="100"/>
              <w:rPr>
                <w:rFonts w:ascii="Times New Roman"/>
                <w:sz w:val="19"/>
              </w:rPr>
            </w:pPr>
            <w:r>
              <w:rPr>
                <w:rFonts w:ascii="Times New Roman"/>
                <w:sz w:val="19"/>
              </w:rPr>
              <w:t>10.30-11.20</w:t>
            </w:r>
          </w:p>
        </w:tc>
        <w:tc>
          <w:tcPr>
            <w:tcW w:w="5918" w:type="dxa"/>
            <w:tcBorders>
              <w:top w:val="nil"/>
              <w:bottom w:val="nil"/>
            </w:tcBorders>
          </w:tcPr>
          <w:p>
            <w:pPr>
              <w:pStyle w:val="TableParagraph"/>
              <w:tabs>
                <w:tab w:pos="782" w:val="left" w:leader="none"/>
              </w:tabs>
              <w:spacing w:before="8"/>
              <w:ind w:left="102"/>
              <w:rPr>
                <w:sz w:val="17"/>
              </w:rPr>
            </w:pPr>
            <w:r>
              <w:rPr>
                <w:sz w:val="17"/>
              </w:rPr>
              <w:t>PAT</w:t>
              <w:tab/>
              <w:t>Akciğerin  vasküler  hastalıkları</w:t>
            </w:r>
            <w:r>
              <w:rPr>
                <w:spacing w:val="-15"/>
                <w:sz w:val="17"/>
              </w:rPr>
              <w:t> </w:t>
            </w:r>
            <w:r>
              <w:rPr>
                <w:sz w:val="17"/>
              </w:rPr>
              <w:t>patolojisi</w:t>
            </w:r>
          </w:p>
        </w:tc>
        <w:tc>
          <w:tcPr>
            <w:tcW w:w="2054" w:type="dxa"/>
            <w:tcBorders>
              <w:top w:val="nil"/>
              <w:bottom w:val="nil"/>
            </w:tcBorders>
          </w:tcPr>
          <w:p>
            <w:pPr>
              <w:pStyle w:val="TableParagraph"/>
              <w:spacing w:before="8"/>
              <w:ind w:left="92"/>
              <w:rPr>
                <w:sz w:val="17"/>
              </w:rPr>
            </w:pPr>
            <w:r>
              <w:rPr>
                <w:w w:val="110"/>
                <w:sz w:val="17"/>
              </w:rPr>
              <w:t>RBArpacı</w:t>
            </w:r>
          </w:p>
        </w:tc>
      </w:tr>
      <w:tr>
        <w:trPr>
          <w:trHeight w:val="314" w:hRule="exact"/>
        </w:trPr>
        <w:tc>
          <w:tcPr>
            <w:tcW w:w="1356" w:type="dxa"/>
            <w:tcBorders>
              <w:top w:val="nil"/>
              <w:bottom w:val="nil"/>
            </w:tcBorders>
          </w:tcPr>
          <w:p>
            <w:pPr>
              <w:pStyle w:val="TableParagraph"/>
              <w:spacing w:line="208" w:lineRule="exact"/>
              <w:ind w:left="100"/>
              <w:rPr>
                <w:rFonts w:ascii="Times New Roman"/>
                <w:sz w:val="19"/>
              </w:rPr>
            </w:pPr>
            <w:r>
              <w:rPr>
                <w:rFonts w:ascii="Times New Roman"/>
                <w:sz w:val="19"/>
              </w:rPr>
              <w:t>11.30-12.20</w:t>
            </w:r>
          </w:p>
        </w:tc>
        <w:tc>
          <w:tcPr>
            <w:tcW w:w="5918" w:type="dxa"/>
            <w:tcBorders>
              <w:top w:val="nil"/>
              <w:bottom w:val="nil"/>
            </w:tcBorders>
          </w:tcPr>
          <w:p>
            <w:pPr>
              <w:pStyle w:val="TableParagraph"/>
              <w:tabs>
                <w:tab w:pos="784" w:val="left" w:leader="none"/>
              </w:tabs>
              <w:spacing w:before="12"/>
              <w:ind w:left="101"/>
              <w:rPr>
                <w:sz w:val="17"/>
              </w:rPr>
            </w:pPr>
            <w:r>
              <w:rPr>
                <w:w w:val="105"/>
                <w:sz w:val="17"/>
              </w:rPr>
              <w:t>ANE</w:t>
              <w:tab/>
            </w:r>
            <w:r>
              <w:rPr>
                <w:sz w:val="17"/>
              </w:rPr>
              <w:t>Suda</w:t>
            </w:r>
            <w:r>
              <w:rPr>
                <w:spacing w:val="25"/>
                <w:sz w:val="17"/>
              </w:rPr>
              <w:t> </w:t>
            </w:r>
            <w:r>
              <w:rPr>
                <w:sz w:val="17"/>
              </w:rPr>
              <w:t>boğulmalar</w:t>
            </w:r>
          </w:p>
        </w:tc>
        <w:tc>
          <w:tcPr>
            <w:tcW w:w="2054" w:type="dxa"/>
            <w:tcBorders>
              <w:top w:val="nil"/>
              <w:bottom w:val="nil"/>
            </w:tcBorders>
          </w:tcPr>
          <w:p>
            <w:pPr>
              <w:pStyle w:val="TableParagraph"/>
              <w:spacing w:before="12"/>
              <w:ind w:left="92"/>
              <w:rPr>
                <w:sz w:val="17"/>
              </w:rPr>
            </w:pPr>
            <w:r>
              <w:rPr>
                <w:w w:val="115"/>
                <w:sz w:val="17"/>
              </w:rPr>
              <w:t>ŞAtıcı</w:t>
            </w:r>
          </w:p>
        </w:tc>
      </w:tr>
      <w:tr>
        <w:trPr>
          <w:trHeight w:val="322" w:hRule="exact"/>
        </w:trPr>
        <w:tc>
          <w:tcPr>
            <w:tcW w:w="1356" w:type="dxa"/>
            <w:tcBorders>
              <w:top w:val="nil"/>
              <w:bottom w:val="nil"/>
            </w:tcBorders>
          </w:tcPr>
          <w:p>
            <w:pPr>
              <w:pStyle w:val="TableParagraph"/>
              <w:spacing w:before="98"/>
              <w:ind w:left="100"/>
              <w:rPr>
                <w:rFonts w:ascii="Times New Roman"/>
                <w:sz w:val="19"/>
              </w:rPr>
            </w:pPr>
            <w:r>
              <w:rPr>
                <w:rFonts w:ascii="Times New Roman"/>
                <w:sz w:val="19"/>
              </w:rPr>
              <w:t>13.30-15.20</w:t>
            </w:r>
          </w:p>
        </w:tc>
        <w:tc>
          <w:tcPr>
            <w:tcW w:w="5918" w:type="dxa"/>
            <w:tcBorders>
              <w:top w:val="nil"/>
              <w:bottom w:val="nil"/>
            </w:tcBorders>
          </w:tcPr>
          <w:p>
            <w:pPr>
              <w:pStyle w:val="TableParagraph"/>
              <w:spacing w:before="116"/>
              <w:ind w:left="101"/>
              <w:rPr>
                <w:i/>
                <w:sz w:val="17"/>
              </w:rPr>
            </w:pPr>
            <w:r>
              <w:rPr>
                <w:i/>
                <w:w w:val="105"/>
                <w:sz w:val="17"/>
              </w:rPr>
              <w:t>MIKLAB Solunum yolu salgılarının incelenmesinde boyama ve kültür</w:t>
            </w:r>
          </w:p>
        </w:tc>
        <w:tc>
          <w:tcPr>
            <w:tcW w:w="2054" w:type="dxa"/>
            <w:tcBorders>
              <w:top w:val="nil"/>
              <w:bottom w:val="nil"/>
            </w:tcBorders>
          </w:tcPr>
          <w:p>
            <w:pPr>
              <w:pStyle w:val="TableParagraph"/>
              <w:spacing w:before="116"/>
              <w:ind w:left="93"/>
              <w:rPr>
                <w:i/>
                <w:sz w:val="17"/>
              </w:rPr>
            </w:pPr>
            <w:r>
              <w:rPr>
                <w:i/>
                <w:w w:val="110"/>
                <w:sz w:val="17"/>
              </w:rPr>
              <w:t>GAslan</w:t>
            </w:r>
          </w:p>
        </w:tc>
      </w:tr>
      <w:tr>
        <w:trPr>
          <w:trHeight w:val="196" w:hRule="exact"/>
        </w:trPr>
        <w:tc>
          <w:tcPr>
            <w:tcW w:w="1356" w:type="dxa"/>
            <w:tcBorders>
              <w:top w:val="nil"/>
              <w:bottom w:val="nil"/>
            </w:tcBorders>
          </w:tcPr>
          <w:p>
            <w:pPr/>
          </w:p>
        </w:tc>
        <w:tc>
          <w:tcPr>
            <w:tcW w:w="5918" w:type="dxa"/>
            <w:tcBorders>
              <w:top w:val="nil"/>
              <w:bottom w:val="nil"/>
            </w:tcBorders>
          </w:tcPr>
          <w:p>
            <w:pPr>
              <w:pStyle w:val="TableParagraph"/>
              <w:ind w:left="100"/>
              <w:rPr>
                <w:i/>
                <w:sz w:val="17"/>
              </w:rPr>
            </w:pPr>
            <w:r>
              <w:rPr>
                <w:i/>
                <w:sz w:val="17"/>
              </w:rPr>
              <w:t>yöntemleri</w:t>
            </w:r>
          </w:p>
        </w:tc>
        <w:tc>
          <w:tcPr>
            <w:tcW w:w="2054" w:type="dxa"/>
            <w:tcBorders>
              <w:top w:val="nil"/>
              <w:bottom w:val="nil"/>
            </w:tcBorders>
          </w:tcPr>
          <w:p>
            <w:pPr/>
          </w:p>
        </w:tc>
      </w:tr>
      <w:tr>
        <w:trPr>
          <w:trHeight w:val="240" w:hRule="exact"/>
        </w:trPr>
        <w:tc>
          <w:tcPr>
            <w:tcW w:w="1356" w:type="dxa"/>
            <w:tcBorders>
              <w:top w:val="nil"/>
              <w:bottom w:val="nil"/>
            </w:tcBorders>
          </w:tcPr>
          <w:p>
            <w:pPr>
              <w:pStyle w:val="TableParagraph"/>
              <w:spacing w:line="211" w:lineRule="exact"/>
              <w:ind w:left="100"/>
              <w:rPr>
                <w:rFonts w:ascii="Times New Roman"/>
                <w:sz w:val="19"/>
              </w:rPr>
            </w:pPr>
            <w:r>
              <w:rPr>
                <w:rFonts w:ascii="Times New Roman"/>
                <w:sz w:val="19"/>
              </w:rPr>
              <w:t>15.30-16.20</w:t>
            </w:r>
          </w:p>
        </w:tc>
        <w:tc>
          <w:tcPr>
            <w:tcW w:w="5918" w:type="dxa"/>
            <w:tcBorders>
              <w:top w:val="nil"/>
              <w:bottom w:val="nil"/>
            </w:tcBorders>
          </w:tcPr>
          <w:p>
            <w:pPr>
              <w:pStyle w:val="TableParagraph"/>
              <w:tabs>
                <w:tab w:pos="783" w:val="left" w:leader="none"/>
              </w:tabs>
              <w:spacing w:before="15"/>
              <w:ind w:left="101"/>
              <w:rPr>
                <w:sz w:val="17"/>
              </w:rPr>
            </w:pPr>
            <w:r>
              <w:rPr>
                <w:sz w:val="17"/>
              </w:rPr>
              <w:t>GÔC</w:t>
              <w:tab/>
              <w:t>Toraks</w:t>
            </w:r>
            <w:r>
              <w:rPr>
                <w:spacing w:val="14"/>
                <w:sz w:val="17"/>
              </w:rPr>
              <w:t> </w:t>
            </w:r>
            <w:r>
              <w:rPr>
                <w:sz w:val="17"/>
              </w:rPr>
              <w:t>travmaları</w:t>
            </w:r>
          </w:p>
        </w:tc>
        <w:tc>
          <w:tcPr>
            <w:tcW w:w="2054" w:type="dxa"/>
            <w:tcBorders>
              <w:top w:val="nil"/>
              <w:bottom w:val="nil"/>
            </w:tcBorders>
          </w:tcPr>
          <w:p>
            <w:pPr>
              <w:pStyle w:val="TableParagraph"/>
              <w:spacing w:before="10"/>
              <w:ind w:left="92"/>
              <w:rPr>
                <w:sz w:val="17"/>
              </w:rPr>
            </w:pPr>
            <w:r>
              <w:rPr>
                <w:sz w:val="17"/>
              </w:rPr>
              <w:t>O Köksel</w:t>
            </w:r>
          </w:p>
        </w:tc>
      </w:tr>
      <w:tr>
        <w:trPr>
          <w:trHeight w:val="389" w:hRule="exact"/>
        </w:trPr>
        <w:tc>
          <w:tcPr>
            <w:tcW w:w="1356" w:type="dxa"/>
            <w:tcBorders>
              <w:top w:val="nil"/>
            </w:tcBorders>
          </w:tcPr>
          <w:p>
            <w:pPr>
              <w:pStyle w:val="TableParagraph"/>
              <w:spacing w:before="21"/>
              <w:ind w:left="100"/>
              <w:rPr>
                <w:rFonts w:ascii="Times New Roman"/>
                <w:sz w:val="19"/>
              </w:rPr>
            </w:pPr>
            <w:r>
              <w:rPr>
                <w:rFonts w:ascii="Times New Roman"/>
                <w:sz w:val="19"/>
              </w:rPr>
              <w:t>16.30-17.20</w:t>
            </w:r>
          </w:p>
        </w:tc>
        <w:tc>
          <w:tcPr>
            <w:tcW w:w="5918" w:type="dxa"/>
            <w:tcBorders>
              <w:top w:val="nil"/>
            </w:tcBorders>
          </w:tcPr>
          <w:p>
            <w:pPr>
              <w:pStyle w:val="TableParagraph"/>
              <w:spacing w:before="39"/>
              <w:ind w:left="102"/>
              <w:rPr>
                <w:sz w:val="17"/>
              </w:rPr>
            </w:pPr>
            <w:r>
              <w:rPr>
                <w:sz w:val="17"/>
              </w:rPr>
              <w:t>Serbest Çalışma</w:t>
            </w:r>
          </w:p>
        </w:tc>
        <w:tc>
          <w:tcPr>
            <w:tcW w:w="2054" w:type="dxa"/>
            <w:tcBorders>
              <w:top w:val="nil"/>
            </w:tcBorders>
          </w:tcPr>
          <w:p>
            <w:pPr/>
          </w:p>
        </w:tc>
      </w:tr>
    </w:tbl>
    <w:p>
      <w:pPr>
        <w:pStyle w:val="BodyText"/>
        <w:spacing w:before="5"/>
        <w:rPr>
          <w:b/>
        </w:rPr>
      </w:pPr>
    </w:p>
    <w:p>
      <w:pPr>
        <w:spacing w:before="0" w:after="7"/>
        <w:ind w:left="226" w:right="0" w:firstLine="0"/>
        <w:jc w:val="left"/>
        <w:rPr>
          <w:b/>
          <w:sz w:val="18"/>
        </w:rPr>
      </w:pPr>
      <w:r>
        <w:rPr>
          <w:b/>
          <w:w w:val="95"/>
          <w:sz w:val="18"/>
        </w:rPr>
        <w:t>1O ARALIK 2012 PAZARTESi</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04"/>
        <w:gridCol w:w="5860"/>
        <w:gridCol w:w="2027"/>
      </w:tblGrid>
      <w:tr>
        <w:trPr>
          <w:trHeight w:val="514" w:hRule="exact"/>
        </w:trPr>
        <w:tc>
          <w:tcPr>
            <w:tcW w:w="1404" w:type="dxa"/>
          </w:tcPr>
          <w:p>
            <w:pPr>
              <w:pStyle w:val="TableParagraph"/>
              <w:spacing w:before="8"/>
              <w:rPr>
                <w:b/>
                <w:sz w:val="20"/>
              </w:rPr>
            </w:pPr>
          </w:p>
          <w:p>
            <w:pPr>
              <w:pStyle w:val="TableParagraph"/>
              <w:spacing w:before="1"/>
              <w:ind w:left="100"/>
              <w:rPr>
                <w:i/>
                <w:sz w:val="17"/>
              </w:rPr>
            </w:pPr>
            <w:r>
              <w:rPr>
                <w:i/>
                <w:sz w:val="17"/>
              </w:rPr>
              <w:t>SAAT</w:t>
            </w:r>
          </w:p>
        </w:tc>
        <w:tc>
          <w:tcPr>
            <w:tcW w:w="5860" w:type="dxa"/>
          </w:tcPr>
          <w:p>
            <w:pPr>
              <w:pStyle w:val="TableParagraph"/>
              <w:spacing w:before="8"/>
              <w:rPr>
                <w:b/>
                <w:sz w:val="20"/>
              </w:rPr>
            </w:pPr>
          </w:p>
          <w:p>
            <w:pPr>
              <w:pStyle w:val="TableParagraph"/>
              <w:spacing w:before="1"/>
              <w:ind w:left="98"/>
              <w:rPr>
                <w:i/>
                <w:sz w:val="17"/>
              </w:rPr>
            </w:pPr>
            <w:r>
              <w:rPr>
                <w:i/>
                <w:w w:val="105"/>
                <w:sz w:val="17"/>
              </w:rPr>
              <w:t>DERS   KONU</w:t>
            </w:r>
          </w:p>
        </w:tc>
        <w:tc>
          <w:tcPr>
            <w:tcW w:w="2027" w:type="dxa"/>
            <w:tcBorders>
              <w:right w:val="single" w:sz="4" w:space="0" w:color="000000"/>
            </w:tcBorders>
          </w:tcPr>
          <w:p>
            <w:pPr>
              <w:pStyle w:val="TableParagraph"/>
              <w:spacing w:before="8"/>
              <w:rPr>
                <w:b/>
                <w:sz w:val="20"/>
              </w:rPr>
            </w:pPr>
          </w:p>
          <w:p>
            <w:pPr>
              <w:pStyle w:val="TableParagraph"/>
              <w:spacing w:before="1"/>
              <w:ind w:left="90"/>
              <w:rPr>
                <w:i/>
                <w:sz w:val="17"/>
              </w:rPr>
            </w:pPr>
            <w:r>
              <w:rPr>
                <w:i/>
                <w:w w:val="105"/>
                <w:sz w:val="17"/>
              </w:rPr>
              <w:t>ÔGR. ÜYESi</w:t>
            </w:r>
          </w:p>
        </w:tc>
      </w:tr>
      <w:tr>
        <w:trPr>
          <w:trHeight w:val="206" w:hRule="exact"/>
        </w:trPr>
        <w:tc>
          <w:tcPr>
            <w:tcW w:w="1404" w:type="dxa"/>
            <w:tcBorders>
              <w:bottom w:val="nil"/>
            </w:tcBorders>
          </w:tcPr>
          <w:p>
            <w:pPr>
              <w:pStyle w:val="TableParagraph"/>
              <w:spacing w:line="199" w:lineRule="exact"/>
              <w:ind w:left="101"/>
              <w:rPr>
                <w:rFonts w:ascii="Times New Roman"/>
                <w:sz w:val="19"/>
              </w:rPr>
            </w:pPr>
            <w:r>
              <w:rPr>
                <w:rFonts w:ascii="Times New Roman"/>
                <w:sz w:val="19"/>
              </w:rPr>
              <w:t>08.30-09.20</w:t>
            </w:r>
          </w:p>
        </w:tc>
        <w:tc>
          <w:tcPr>
            <w:tcW w:w="5860" w:type="dxa"/>
            <w:tcBorders>
              <w:bottom w:val="nil"/>
            </w:tcBorders>
          </w:tcPr>
          <w:p>
            <w:pPr>
              <w:pStyle w:val="TableParagraph"/>
              <w:tabs>
                <w:tab w:pos="777" w:val="left" w:leader="none"/>
              </w:tabs>
              <w:spacing w:before="3"/>
              <w:ind w:left="96"/>
              <w:rPr>
                <w:sz w:val="17"/>
              </w:rPr>
            </w:pPr>
            <w:r>
              <w:rPr>
                <w:w w:val="105"/>
                <w:sz w:val="17"/>
              </w:rPr>
              <w:t>GOC</w:t>
              <w:tab/>
              <w:t>Akciğer</w:t>
            </w:r>
            <w:r>
              <w:rPr>
                <w:spacing w:val="-24"/>
                <w:w w:val="105"/>
                <w:sz w:val="17"/>
              </w:rPr>
              <w:t> </w:t>
            </w:r>
            <w:r>
              <w:rPr>
                <w:w w:val="105"/>
                <w:sz w:val="17"/>
              </w:rPr>
              <w:t>kanserlerinde</w:t>
            </w:r>
            <w:r>
              <w:rPr>
                <w:spacing w:val="-22"/>
                <w:w w:val="105"/>
                <w:sz w:val="17"/>
              </w:rPr>
              <w:t> </w:t>
            </w:r>
            <w:r>
              <w:rPr>
                <w:w w:val="105"/>
                <w:sz w:val="17"/>
              </w:rPr>
              <w:t>tanı</w:t>
            </w:r>
            <w:r>
              <w:rPr>
                <w:spacing w:val="-27"/>
                <w:w w:val="105"/>
                <w:sz w:val="17"/>
              </w:rPr>
              <w:t> </w:t>
            </w:r>
            <w:r>
              <w:rPr>
                <w:w w:val="105"/>
                <w:sz w:val="17"/>
              </w:rPr>
              <w:t>yöntemleri</w:t>
            </w:r>
          </w:p>
        </w:tc>
        <w:tc>
          <w:tcPr>
            <w:tcW w:w="2027" w:type="dxa"/>
            <w:tcBorders>
              <w:bottom w:val="nil"/>
              <w:right w:val="single" w:sz="4" w:space="0" w:color="000000"/>
            </w:tcBorders>
          </w:tcPr>
          <w:p>
            <w:pPr>
              <w:pStyle w:val="TableParagraph"/>
              <w:spacing w:line="194" w:lineRule="exact"/>
              <w:ind w:left="91"/>
              <w:rPr>
                <w:sz w:val="17"/>
              </w:rPr>
            </w:pPr>
            <w:r>
              <w:rPr>
                <w:w w:val="105"/>
                <w:sz w:val="17"/>
              </w:rPr>
              <w:t>AOzdülger</w:t>
            </w:r>
          </w:p>
        </w:tc>
      </w:tr>
      <w:tr>
        <w:trPr>
          <w:trHeight w:val="210" w:hRule="exact"/>
        </w:trPr>
        <w:tc>
          <w:tcPr>
            <w:tcW w:w="1404" w:type="dxa"/>
            <w:tcBorders>
              <w:top w:val="nil"/>
              <w:bottom w:val="nil"/>
            </w:tcBorders>
          </w:tcPr>
          <w:p>
            <w:pPr>
              <w:pStyle w:val="TableParagraph"/>
              <w:spacing w:line="211" w:lineRule="exact"/>
              <w:ind w:left="101"/>
              <w:rPr>
                <w:rFonts w:ascii="Times New Roman"/>
                <w:sz w:val="19"/>
              </w:rPr>
            </w:pPr>
            <w:r>
              <w:rPr>
                <w:rFonts w:ascii="Times New Roman"/>
                <w:sz w:val="19"/>
              </w:rPr>
              <w:t>09.30-10.20</w:t>
            </w:r>
          </w:p>
        </w:tc>
        <w:tc>
          <w:tcPr>
            <w:tcW w:w="5860" w:type="dxa"/>
            <w:tcBorders>
              <w:top w:val="nil"/>
              <w:bottom w:val="nil"/>
            </w:tcBorders>
          </w:tcPr>
          <w:p>
            <w:pPr>
              <w:pStyle w:val="TableParagraph"/>
              <w:tabs>
                <w:tab w:pos="777" w:val="left" w:leader="none"/>
              </w:tabs>
              <w:spacing w:before="15"/>
              <w:ind w:left="96"/>
              <w:rPr>
                <w:sz w:val="17"/>
              </w:rPr>
            </w:pPr>
            <w:r>
              <w:rPr>
                <w:w w:val="105"/>
                <w:sz w:val="17"/>
              </w:rPr>
              <w:t>GÔC</w:t>
              <w:tab/>
              <w:t>Akciğer</w:t>
            </w:r>
            <w:r>
              <w:rPr>
                <w:spacing w:val="-24"/>
                <w:w w:val="105"/>
                <w:sz w:val="17"/>
              </w:rPr>
              <w:t> </w:t>
            </w:r>
            <w:r>
              <w:rPr>
                <w:w w:val="105"/>
                <w:sz w:val="17"/>
              </w:rPr>
              <w:t>kanserlerinde</w:t>
            </w:r>
            <w:r>
              <w:rPr>
                <w:spacing w:val="-22"/>
                <w:w w:val="105"/>
                <w:sz w:val="17"/>
              </w:rPr>
              <w:t> </w:t>
            </w:r>
            <w:r>
              <w:rPr>
                <w:w w:val="105"/>
                <w:sz w:val="17"/>
              </w:rPr>
              <w:t>tanı</w:t>
            </w:r>
            <w:r>
              <w:rPr>
                <w:spacing w:val="-27"/>
                <w:w w:val="105"/>
                <w:sz w:val="17"/>
              </w:rPr>
              <w:t> </w:t>
            </w:r>
            <w:r>
              <w:rPr>
                <w:w w:val="105"/>
                <w:sz w:val="17"/>
              </w:rPr>
              <w:t>yöntemleri</w:t>
            </w:r>
          </w:p>
        </w:tc>
        <w:tc>
          <w:tcPr>
            <w:tcW w:w="2027" w:type="dxa"/>
            <w:tcBorders>
              <w:top w:val="nil"/>
              <w:bottom w:val="nil"/>
              <w:right w:val="single" w:sz="4" w:space="0" w:color="000000"/>
            </w:tcBorders>
          </w:tcPr>
          <w:p>
            <w:pPr>
              <w:pStyle w:val="TableParagraph"/>
              <w:spacing w:before="10"/>
              <w:ind w:left="91"/>
              <w:rPr>
                <w:sz w:val="17"/>
              </w:rPr>
            </w:pPr>
            <w:r>
              <w:rPr>
                <w:w w:val="105"/>
                <w:sz w:val="17"/>
              </w:rPr>
              <w:t>AÔzdülger</w:t>
            </w:r>
          </w:p>
        </w:tc>
      </w:tr>
      <w:tr>
        <w:trPr>
          <w:trHeight w:val="206" w:hRule="exact"/>
        </w:trPr>
        <w:tc>
          <w:tcPr>
            <w:tcW w:w="1404" w:type="dxa"/>
            <w:tcBorders>
              <w:top w:val="nil"/>
              <w:bottom w:val="nil"/>
            </w:tcBorders>
          </w:tcPr>
          <w:p>
            <w:pPr>
              <w:pStyle w:val="TableParagraph"/>
              <w:spacing w:line="208" w:lineRule="exact"/>
              <w:ind w:left="100"/>
              <w:rPr>
                <w:rFonts w:ascii="Times New Roman"/>
                <w:sz w:val="19"/>
              </w:rPr>
            </w:pPr>
            <w:r>
              <w:rPr>
                <w:rFonts w:ascii="Times New Roman"/>
                <w:sz w:val="19"/>
              </w:rPr>
              <w:t>10.30-11.20</w:t>
            </w:r>
          </w:p>
        </w:tc>
        <w:tc>
          <w:tcPr>
            <w:tcW w:w="5860" w:type="dxa"/>
            <w:tcBorders>
              <w:top w:val="nil"/>
              <w:bottom w:val="nil"/>
            </w:tcBorders>
          </w:tcPr>
          <w:p>
            <w:pPr>
              <w:pStyle w:val="TableParagraph"/>
              <w:tabs>
                <w:tab w:pos="777" w:val="left" w:leader="none"/>
              </w:tabs>
              <w:spacing w:before="7"/>
              <w:ind w:left="97"/>
              <w:rPr>
                <w:sz w:val="17"/>
              </w:rPr>
            </w:pPr>
            <w:r>
              <w:rPr>
                <w:sz w:val="17"/>
              </w:rPr>
              <w:t>PAT</w:t>
              <w:tab/>
              <w:t>Akciğer</w:t>
            </w:r>
            <w:r>
              <w:rPr>
                <w:spacing w:val="33"/>
                <w:sz w:val="17"/>
              </w:rPr>
              <w:t> </w:t>
            </w:r>
            <w:r>
              <w:rPr>
                <w:sz w:val="17"/>
              </w:rPr>
              <w:t>tümörleri</w:t>
            </w:r>
          </w:p>
        </w:tc>
        <w:tc>
          <w:tcPr>
            <w:tcW w:w="2027" w:type="dxa"/>
            <w:tcBorders>
              <w:top w:val="nil"/>
              <w:bottom w:val="nil"/>
              <w:right w:val="single" w:sz="4" w:space="0" w:color="000000"/>
            </w:tcBorders>
          </w:tcPr>
          <w:p>
            <w:pPr>
              <w:pStyle w:val="TableParagraph"/>
              <w:spacing w:before="7"/>
              <w:ind w:left="92"/>
              <w:rPr>
                <w:sz w:val="17"/>
              </w:rPr>
            </w:pPr>
            <w:r>
              <w:rPr>
                <w:w w:val="110"/>
                <w:sz w:val="17"/>
              </w:rPr>
              <w:t>RBArpacı</w:t>
            </w:r>
          </w:p>
        </w:tc>
      </w:tr>
      <w:tr>
        <w:trPr>
          <w:trHeight w:val="312" w:hRule="exact"/>
        </w:trPr>
        <w:tc>
          <w:tcPr>
            <w:tcW w:w="1404" w:type="dxa"/>
            <w:tcBorders>
              <w:top w:val="nil"/>
              <w:bottom w:val="nil"/>
            </w:tcBorders>
          </w:tcPr>
          <w:p>
            <w:pPr>
              <w:pStyle w:val="TableParagraph"/>
              <w:spacing w:line="208" w:lineRule="exact"/>
              <w:ind w:left="100"/>
              <w:rPr>
                <w:rFonts w:ascii="Times New Roman"/>
                <w:sz w:val="19"/>
              </w:rPr>
            </w:pPr>
            <w:r>
              <w:rPr>
                <w:rFonts w:ascii="Times New Roman"/>
                <w:sz w:val="19"/>
              </w:rPr>
              <w:t>11.30-12.20</w:t>
            </w:r>
          </w:p>
        </w:tc>
        <w:tc>
          <w:tcPr>
            <w:tcW w:w="5860" w:type="dxa"/>
            <w:tcBorders>
              <w:top w:val="nil"/>
              <w:bottom w:val="nil"/>
            </w:tcBorders>
          </w:tcPr>
          <w:p>
            <w:pPr>
              <w:pStyle w:val="TableParagraph"/>
              <w:tabs>
                <w:tab w:pos="777" w:val="left" w:leader="none"/>
              </w:tabs>
              <w:spacing w:before="8"/>
              <w:ind w:left="97"/>
              <w:rPr>
                <w:sz w:val="17"/>
              </w:rPr>
            </w:pPr>
            <w:r>
              <w:rPr>
                <w:sz w:val="17"/>
              </w:rPr>
              <w:t>PAT</w:t>
              <w:tab/>
              <w:t>Akciğer</w:t>
            </w:r>
            <w:r>
              <w:rPr>
                <w:spacing w:val="33"/>
                <w:sz w:val="17"/>
              </w:rPr>
              <w:t> </w:t>
            </w:r>
            <w:r>
              <w:rPr>
                <w:sz w:val="17"/>
              </w:rPr>
              <w:t>tümörleri</w:t>
            </w:r>
          </w:p>
        </w:tc>
        <w:tc>
          <w:tcPr>
            <w:tcW w:w="2027" w:type="dxa"/>
            <w:tcBorders>
              <w:top w:val="nil"/>
              <w:bottom w:val="nil"/>
              <w:right w:val="single" w:sz="4" w:space="0" w:color="000000"/>
            </w:tcBorders>
          </w:tcPr>
          <w:p>
            <w:pPr>
              <w:pStyle w:val="TableParagraph"/>
              <w:spacing w:before="8"/>
              <w:ind w:left="92"/>
              <w:rPr>
                <w:sz w:val="17"/>
              </w:rPr>
            </w:pPr>
            <w:r>
              <w:rPr>
                <w:w w:val="110"/>
                <w:sz w:val="17"/>
              </w:rPr>
              <w:t>RBArpacı</w:t>
            </w:r>
          </w:p>
        </w:tc>
      </w:tr>
      <w:tr>
        <w:trPr>
          <w:trHeight w:val="312" w:hRule="exact"/>
        </w:trPr>
        <w:tc>
          <w:tcPr>
            <w:tcW w:w="1404" w:type="dxa"/>
            <w:tcBorders>
              <w:top w:val="nil"/>
              <w:bottom w:val="nil"/>
            </w:tcBorders>
          </w:tcPr>
          <w:p>
            <w:pPr>
              <w:pStyle w:val="TableParagraph"/>
              <w:spacing w:before="95"/>
              <w:ind w:left="100"/>
              <w:rPr>
                <w:rFonts w:ascii="Times New Roman"/>
                <w:sz w:val="19"/>
              </w:rPr>
            </w:pPr>
            <w:r>
              <w:rPr>
                <w:rFonts w:ascii="Times New Roman"/>
                <w:sz w:val="19"/>
              </w:rPr>
              <w:t>13.30-15.20</w:t>
            </w:r>
          </w:p>
        </w:tc>
        <w:tc>
          <w:tcPr>
            <w:tcW w:w="5860" w:type="dxa"/>
            <w:tcBorders>
              <w:top w:val="nil"/>
              <w:bottom w:val="nil"/>
            </w:tcBorders>
          </w:tcPr>
          <w:p>
            <w:pPr>
              <w:pStyle w:val="TableParagraph"/>
              <w:spacing w:before="113"/>
              <w:ind w:left="97"/>
              <w:rPr>
                <w:sz w:val="17"/>
              </w:rPr>
            </w:pPr>
            <w:r>
              <w:rPr>
                <w:w w:val="105"/>
                <w:sz w:val="17"/>
              </w:rPr>
              <w:t>Seçmeli Ders</w:t>
            </w:r>
          </w:p>
        </w:tc>
        <w:tc>
          <w:tcPr>
            <w:tcW w:w="2027" w:type="dxa"/>
            <w:tcBorders>
              <w:top w:val="nil"/>
              <w:bottom w:val="nil"/>
              <w:right w:val="single" w:sz="4" w:space="0" w:color="000000"/>
            </w:tcBorders>
          </w:tcPr>
          <w:p>
            <w:pPr/>
          </w:p>
        </w:tc>
      </w:tr>
      <w:tr>
        <w:trPr>
          <w:trHeight w:val="214" w:hRule="exact"/>
        </w:trPr>
        <w:tc>
          <w:tcPr>
            <w:tcW w:w="1404" w:type="dxa"/>
            <w:tcBorders>
              <w:top w:val="nil"/>
            </w:tcBorders>
          </w:tcPr>
          <w:p>
            <w:pPr>
              <w:pStyle w:val="TableParagraph"/>
              <w:spacing w:line="208" w:lineRule="exact"/>
              <w:ind w:left="100"/>
              <w:rPr>
                <w:rFonts w:ascii="Times New Roman"/>
                <w:sz w:val="19"/>
              </w:rPr>
            </w:pPr>
            <w:r>
              <w:rPr>
                <w:rFonts w:ascii="Times New Roman"/>
                <w:sz w:val="19"/>
              </w:rPr>
              <w:t>15.30-17.20</w:t>
            </w:r>
          </w:p>
        </w:tc>
        <w:tc>
          <w:tcPr>
            <w:tcW w:w="5860" w:type="dxa"/>
            <w:tcBorders>
              <w:top w:val="nil"/>
            </w:tcBorders>
          </w:tcPr>
          <w:p>
            <w:pPr>
              <w:pStyle w:val="TableParagraph"/>
              <w:spacing w:before="3"/>
              <w:ind w:left="96"/>
              <w:rPr>
                <w:sz w:val="17"/>
              </w:rPr>
            </w:pPr>
            <w:r>
              <w:rPr>
                <w:w w:val="105"/>
                <w:sz w:val="17"/>
              </w:rPr>
              <w:t>Tıbb</w:t>
            </w:r>
            <w:r>
              <w:rPr>
                <w:color w:val="1C1C1A"/>
                <w:w w:val="105"/>
                <w:sz w:val="17"/>
              </w:rPr>
              <w:t>i </w:t>
            </w:r>
            <w:r>
              <w:rPr>
                <w:w w:val="105"/>
                <w:sz w:val="17"/>
              </w:rPr>
              <w:t>Ceviri (lnqilizce)</w:t>
            </w:r>
          </w:p>
        </w:tc>
        <w:tc>
          <w:tcPr>
            <w:tcW w:w="2027" w:type="dxa"/>
            <w:tcBorders>
              <w:top w:val="nil"/>
              <w:right w:val="single" w:sz="4" w:space="0" w:color="000000"/>
            </w:tcBorders>
          </w:tcPr>
          <w:p>
            <w:pPr>
              <w:pStyle w:val="TableParagraph"/>
              <w:spacing w:before="8"/>
              <w:ind w:left="92"/>
              <w:rPr>
                <w:sz w:val="17"/>
              </w:rPr>
            </w:pPr>
            <w:r>
              <w:rPr>
                <w:w w:val="110"/>
                <w:sz w:val="17"/>
              </w:rPr>
              <w:t>NCAktekin</w:t>
            </w:r>
          </w:p>
        </w:tc>
      </w:tr>
    </w:tbl>
    <w:p>
      <w:pPr>
        <w:pStyle w:val="BodyText"/>
        <w:spacing w:before="5"/>
        <w:rPr>
          <w:b/>
        </w:rPr>
      </w:pPr>
    </w:p>
    <w:p>
      <w:pPr>
        <w:pStyle w:val="ListParagraph"/>
        <w:numPr>
          <w:ilvl w:val="0"/>
          <w:numId w:val="152"/>
        </w:numPr>
        <w:tabs>
          <w:tab w:pos="452" w:val="left" w:leader="none"/>
        </w:tabs>
        <w:spacing w:line="240" w:lineRule="auto" w:before="0" w:after="7"/>
        <w:ind w:left="451" w:right="0" w:hanging="225"/>
        <w:jc w:val="left"/>
        <w:rPr>
          <w:b/>
          <w:sz w:val="18"/>
        </w:rPr>
      </w:pPr>
      <w:r>
        <w:rPr>
          <w:b/>
          <w:sz w:val="18"/>
        </w:rPr>
        <w:t>ARALIK</w:t>
      </w:r>
      <w:r>
        <w:rPr>
          <w:b/>
          <w:spacing w:val="-25"/>
          <w:sz w:val="18"/>
        </w:rPr>
        <w:t> </w:t>
      </w:r>
      <w:r>
        <w:rPr>
          <w:b/>
          <w:sz w:val="18"/>
        </w:rPr>
        <w:t>2012</w:t>
      </w:r>
      <w:r>
        <w:rPr>
          <w:b/>
          <w:spacing w:val="-29"/>
          <w:sz w:val="18"/>
        </w:rPr>
        <w:t> </w:t>
      </w:r>
      <w:r>
        <w:rPr>
          <w:b/>
          <w:sz w:val="18"/>
        </w:rPr>
        <w:t>SALI</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6"/>
        <w:gridCol w:w="5918"/>
        <w:gridCol w:w="2054"/>
      </w:tblGrid>
      <w:tr>
        <w:trPr>
          <w:trHeight w:val="514" w:hRule="exact"/>
        </w:trPr>
        <w:tc>
          <w:tcPr>
            <w:tcW w:w="1356" w:type="dxa"/>
          </w:tcPr>
          <w:p>
            <w:pPr>
              <w:pStyle w:val="TableParagraph"/>
              <w:spacing w:before="4"/>
              <w:rPr>
                <w:b/>
                <w:sz w:val="20"/>
              </w:rPr>
            </w:pPr>
          </w:p>
          <w:p>
            <w:pPr>
              <w:pStyle w:val="TableParagraph"/>
              <w:ind w:left="100"/>
              <w:rPr>
                <w:i/>
                <w:sz w:val="17"/>
              </w:rPr>
            </w:pPr>
            <w:r>
              <w:rPr>
                <w:i/>
                <w:sz w:val="17"/>
              </w:rPr>
              <w:t>SAAT</w:t>
            </w:r>
          </w:p>
        </w:tc>
        <w:tc>
          <w:tcPr>
            <w:tcW w:w="5918" w:type="dxa"/>
          </w:tcPr>
          <w:p>
            <w:pPr>
              <w:pStyle w:val="TableParagraph"/>
              <w:spacing w:before="4"/>
              <w:rPr>
                <w:b/>
                <w:sz w:val="20"/>
              </w:rPr>
            </w:pPr>
          </w:p>
          <w:p>
            <w:pPr>
              <w:pStyle w:val="TableParagraph"/>
              <w:ind w:left="102"/>
              <w:rPr>
                <w:i/>
                <w:sz w:val="17"/>
              </w:rPr>
            </w:pPr>
            <w:r>
              <w:rPr>
                <w:i/>
                <w:w w:val="105"/>
                <w:sz w:val="17"/>
              </w:rPr>
              <w:t>DERS   KONU</w:t>
            </w:r>
          </w:p>
        </w:tc>
        <w:tc>
          <w:tcPr>
            <w:tcW w:w="2054" w:type="dxa"/>
          </w:tcPr>
          <w:p>
            <w:pPr>
              <w:pStyle w:val="TableParagraph"/>
              <w:spacing w:before="4"/>
              <w:rPr>
                <w:b/>
                <w:sz w:val="20"/>
              </w:rPr>
            </w:pPr>
          </w:p>
          <w:p>
            <w:pPr>
              <w:pStyle w:val="TableParagraph"/>
              <w:ind w:left="90"/>
              <w:rPr>
                <w:i/>
                <w:sz w:val="17"/>
              </w:rPr>
            </w:pPr>
            <w:r>
              <w:rPr>
                <w:i/>
                <w:w w:val="105"/>
                <w:sz w:val="17"/>
              </w:rPr>
              <w:t>ÔGR. ÜYESİ</w:t>
            </w:r>
          </w:p>
        </w:tc>
      </w:tr>
      <w:tr>
        <w:trPr>
          <w:trHeight w:val="213" w:hRule="exact"/>
        </w:trPr>
        <w:tc>
          <w:tcPr>
            <w:tcW w:w="1356" w:type="dxa"/>
            <w:tcBorders>
              <w:bottom w:val="nil"/>
            </w:tcBorders>
          </w:tcPr>
          <w:p>
            <w:pPr>
              <w:pStyle w:val="TableParagraph"/>
              <w:spacing w:line="204" w:lineRule="exact"/>
              <w:ind w:left="101"/>
              <w:rPr>
                <w:rFonts w:ascii="Times New Roman"/>
                <w:sz w:val="19"/>
              </w:rPr>
            </w:pPr>
            <w:r>
              <w:rPr>
                <w:rFonts w:ascii="Times New Roman"/>
                <w:sz w:val="19"/>
              </w:rPr>
              <w:t>08.30-09.20</w:t>
            </w:r>
          </w:p>
        </w:tc>
        <w:tc>
          <w:tcPr>
            <w:tcW w:w="5918" w:type="dxa"/>
            <w:tcBorders>
              <w:bottom w:val="nil"/>
            </w:tcBorders>
          </w:tcPr>
          <w:p>
            <w:pPr>
              <w:pStyle w:val="TableParagraph"/>
              <w:tabs>
                <w:tab w:pos="783" w:val="left" w:leader="none"/>
              </w:tabs>
              <w:spacing w:before="3"/>
              <w:ind w:left="101"/>
              <w:rPr>
                <w:sz w:val="17"/>
              </w:rPr>
            </w:pPr>
            <w:r>
              <w:rPr>
                <w:w w:val="105"/>
                <w:sz w:val="17"/>
              </w:rPr>
              <w:t>GOC</w:t>
              <w:tab/>
            </w:r>
            <w:r>
              <w:rPr>
                <w:sz w:val="17"/>
              </w:rPr>
              <w:t>Mediasten </w:t>
            </w:r>
            <w:r>
              <w:rPr>
                <w:spacing w:val="1"/>
                <w:sz w:val="17"/>
              </w:rPr>
              <w:t> </w:t>
            </w:r>
            <w:r>
              <w:rPr>
                <w:sz w:val="17"/>
              </w:rPr>
              <w:t>hastalıkları</w:t>
            </w:r>
          </w:p>
        </w:tc>
        <w:tc>
          <w:tcPr>
            <w:tcW w:w="2054" w:type="dxa"/>
            <w:tcBorders>
              <w:bottom w:val="nil"/>
            </w:tcBorders>
          </w:tcPr>
          <w:p>
            <w:pPr>
              <w:pStyle w:val="TableParagraph"/>
              <w:spacing w:before="3"/>
              <w:ind w:left="92"/>
              <w:rPr>
                <w:sz w:val="17"/>
              </w:rPr>
            </w:pPr>
            <w:r>
              <w:rPr>
                <w:w w:val="110"/>
                <w:sz w:val="17"/>
              </w:rPr>
              <w:t>EAyan</w:t>
            </w:r>
          </w:p>
        </w:tc>
      </w:tr>
      <w:tr>
        <w:trPr>
          <w:trHeight w:val="209" w:hRule="exact"/>
        </w:trPr>
        <w:tc>
          <w:tcPr>
            <w:tcW w:w="1356" w:type="dxa"/>
            <w:tcBorders>
              <w:top w:val="nil"/>
              <w:bottom w:val="nil"/>
            </w:tcBorders>
          </w:tcPr>
          <w:p>
            <w:pPr>
              <w:pStyle w:val="TableParagraph"/>
              <w:spacing w:line="213" w:lineRule="exact"/>
              <w:ind w:left="101"/>
              <w:rPr>
                <w:rFonts w:ascii="Times New Roman"/>
                <w:sz w:val="19"/>
              </w:rPr>
            </w:pPr>
            <w:r>
              <w:rPr>
                <w:rFonts w:ascii="Times New Roman"/>
                <w:w w:val="105"/>
                <w:sz w:val="19"/>
              </w:rPr>
              <w:t>09</w:t>
            </w:r>
            <w:r>
              <w:rPr>
                <w:rFonts w:ascii="Times New Roman"/>
                <w:color w:val="4F4F4F"/>
                <w:w w:val="105"/>
                <w:sz w:val="19"/>
              </w:rPr>
              <w:t>.</w:t>
            </w:r>
            <w:r>
              <w:rPr>
                <w:rFonts w:ascii="Times New Roman"/>
                <w:w w:val="105"/>
                <w:sz w:val="19"/>
              </w:rPr>
              <w:t>30-10</w:t>
            </w:r>
            <w:r>
              <w:rPr>
                <w:rFonts w:ascii="Times New Roman"/>
                <w:color w:val="2D2D2C"/>
                <w:w w:val="105"/>
                <w:sz w:val="19"/>
              </w:rPr>
              <w:t>.</w:t>
            </w:r>
            <w:r>
              <w:rPr>
                <w:rFonts w:ascii="Times New Roman"/>
                <w:w w:val="105"/>
                <w:sz w:val="19"/>
              </w:rPr>
              <w:t>20</w:t>
            </w:r>
          </w:p>
        </w:tc>
        <w:tc>
          <w:tcPr>
            <w:tcW w:w="5918" w:type="dxa"/>
            <w:tcBorders>
              <w:top w:val="nil"/>
              <w:bottom w:val="nil"/>
            </w:tcBorders>
          </w:tcPr>
          <w:p>
            <w:pPr>
              <w:pStyle w:val="TableParagraph"/>
              <w:tabs>
                <w:tab w:pos="783" w:val="left" w:leader="none"/>
              </w:tabs>
              <w:spacing w:before="12"/>
              <w:ind w:left="101"/>
              <w:rPr>
                <w:sz w:val="17"/>
              </w:rPr>
            </w:pPr>
            <w:r>
              <w:rPr>
                <w:w w:val="105"/>
                <w:sz w:val="17"/>
              </w:rPr>
              <w:t>GÔC</w:t>
              <w:tab/>
            </w:r>
            <w:r>
              <w:rPr>
                <w:sz w:val="17"/>
              </w:rPr>
              <w:t>Plevra</w:t>
            </w:r>
            <w:r>
              <w:rPr>
                <w:spacing w:val="31"/>
                <w:sz w:val="17"/>
              </w:rPr>
              <w:t> </w:t>
            </w:r>
            <w:r>
              <w:rPr>
                <w:sz w:val="17"/>
              </w:rPr>
              <w:t>hastalıkları</w:t>
            </w:r>
          </w:p>
        </w:tc>
        <w:tc>
          <w:tcPr>
            <w:tcW w:w="2054" w:type="dxa"/>
            <w:tcBorders>
              <w:top w:val="nil"/>
              <w:bottom w:val="nil"/>
            </w:tcBorders>
          </w:tcPr>
          <w:p>
            <w:pPr>
              <w:pStyle w:val="TableParagraph"/>
              <w:spacing w:before="12"/>
              <w:ind w:left="92"/>
              <w:rPr>
                <w:sz w:val="17"/>
              </w:rPr>
            </w:pPr>
            <w:r>
              <w:rPr>
                <w:w w:val="110"/>
                <w:sz w:val="17"/>
              </w:rPr>
              <w:t>EAyan</w:t>
            </w:r>
          </w:p>
        </w:tc>
      </w:tr>
      <w:tr>
        <w:trPr>
          <w:trHeight w:val="202" w:hRule="exact"/>
        </w:trPr>
        <w:tc>
          <w:tcPr>
            <w:tcW w:w="1356" w:type="dxa"/>
            <w:tcBorders>
              <w:top w:val="nil"/>
              <w:bottom w:val="nil"/>
            </w:tcBorders>
          </w:tcPr>
          <w:p>
            <w:pPr>
              <w:pStyle w:val="TableParagraph"/>
              <w:spacing w:line="206" w:lineRule="exact"/>
              <w:ind w:left="100"/>
              <w:rPr>
                <w:rFonts w:ascii="Times New Roman"/>
                <w:sz w:val="19"/>
              </w:rPr>
            </w:pPr>
            <w:r>
              <w:rPr>
                <w:rFonts w:ascii="Times New Roman"/>
                <w:sz w:val="19"/>
              </w:rPr>
              <w:t>10.30-11.20</w:t>
            </w:r>
          </w:p>
        </w:tc>
        <w:tc>
          <w:tcPr>
            <w:tcW w:w="5918" w:type="dxa"/>
            <w:tcBorders>
              <w:top w:val="nil"/>
              <w:bottom w:val="nil"/>
            </w:tcBorders>
          </w:tcPr>
          <w:p>
            <w:pPr>
              <w:pStyle w:val="TableParagraph"/>
              <w:tabs>
                <w:tab w:pos="783" w:val="left" w:leader="none"/>
              </w:tabs>
              <w:spacing w:before="5"/>
              <w:ind w:left="102"/>
              <w:rPr>
                <w:sz w:val="17"/>
              </w:rPr>
            </w:pPr>
            <w:r>
              <w:rPr>
                <w:sz w:val="17"/>
              </w:rPr>
              <w:t>PAT</w:t>
              <w:tab/>
              <w:t>Plevra</w:t>
            </w:r>
            <w:r>
              <w:rPr>
                <w:spacing w:val="30"/>
                <w:sz w:val="17"/>
              </w:rPr>
              <w:t> </w:t>
            </w:r>
            <w:r>
              <w:rPr>
                <w:sz w:val="17"/>
              </w:rPr>
              <w:t>patolojisi</w:t>
            </w:r>
          </w:p>
        </w:tc>
        <w:tc>
          <w:tcPr>
            <w:tcW w:w="2054" w:type="dxa"/>
            <w:tcBorders>
              <w:top w:val="nil"/>
              <w:bottom w:val="nil"/>
            </w:tcBorders>
          </w:tcPr>
          <w:p>
            <w:pPr>
              <w:pStyle w:val="TableParagraph"/>
              <w:spacing w:before="5"/>
              <w:ind w:left="92"/>
              <w:rPr>
                <w:sz w:val="17"/>
              </w:rPr>
            </w:pPr>
            <w:r>
              <w:rPr>
                <w:sz w:val="17"/>
              </w:rPr>
              <w:t>E Serinsöz</w:t>
            </w:r>
          </w:p>
        </w:tc>
      </w:tr>
      <w:tr>
        <w:trPr>
          <w:trHeight w:val="310" w:hRule="exact"/>
        </w:trPr>
        <w:tc>
          <w:tcPr>
            <w:tcW w:w="1356" w:type="dxa"/>
            <w:tcBorders>
              <w:top w:val="nil"/>
              <w:bottom w:val="nil"/>
            </w:tcBorders>
          </w:tcPr>
          <w:p>
            <w:pPr>
              <w:pStyle w:val="TableParagraph"/>
              <w:spacing w:line="206" w:lineRule="exact"/>
              <w:ind w:left="100"/>
              <w:rPr>
                <w:rFonts w:ascii="Times New Roman"/>
                <w:sz w:val="19"/>
              </w:rPr>
            </w:pPr>
            <w:r>
              <w:rPr>
                <w:rFonts w:ascii="Times New Roman"/>
                <w:sz w:val="19"/>
              </w:rPr>
              <w:t>11.30-12.20</w:t>
            </w:r>
          </w:p>
        </w:tc>
        <w:tc>
          <w:tcPr>
            <w:tcW w:w="5918" w:type="dxa"/>
            <w:tcBorders>
              <w:top w:val="nil"/>
              <w:bottom w:val="nil"/>
            </w:tcBorders>
          </w:tcPr>
          <w:p>
            <w:pPr>
              <w:pStyle w:val="TableParagraph"/>
              <w:tabs>
                <w:tab w:pos="783" w:val="left" w:leader="none"/>
              </w:tabs>
              <w:spacing w:before="10"/>
              <w:ind w:left="102"/>
              <w:rPr>
                <w:sz w:val="17"/>
              </w:rPr>
            </w:pPr>
            <w:r>
              <w:rPr>
                <w:sz w:val="17"/>
              </w:rPr>
              <w:t>PAT</w:t>
              <w:tab/>
              <w:t>Mediasten  ve timus hastalıkları</w:t>
            </w:r>
            <w:r>
              <w:rPr>
                <w:spacing w:val="30"/>
                <w:sz w:val="17"/>
              </w:rPr>
              <w:t> </w:t>
            </w:r>
            <w:r>
              <w:rPr>
                <w:sz w:val="17"/>
              </w:rPr>
              <w:t>patolojisi</w:t>
            </w:r>
          </w:p>
        </w:tc>
        <w:tc>
          <w:tcPr>
            <w:tcW w:w="2054" w:type="dxa"/>
            <w:tcBorders>
              <w:top w:val="nil"/>
              <w:bottom w:val="nil"/>
            </w:tcBorders>
          </w:tcPr>
          <w:p>
            <w:pPr>
              <w:pStyle w:val="TableParagraph"/>
              <w:spacing w:before="10"/>
              <w:ind w:left="92"/>
              <w:rPr>
                <w:sz w:val="17"/>
              </w:rPr>
            </w:pPr>
            <w:r>
              <w:rPr>
                <w:w w:val="105"/>
                <w:sz w:val="17"/>
              </w:rPr>
              <w:t>T Kara</w:t>
            </w:r>
          </w:p>
        </w:tc>
      </w:tr>
      <w:tr>
        <w:trPr>
          <w:trHeight w:val="312" w:hRule="exact"/>
        </w:trPr>
        <w:tc>
          <w:tcPr>
            <w:tcW w:w="1356" w:type="dxa"/>
            <w:tcBorders>
              <w:top w:val="nil"/>
              <w:bottom w:val="nil"/>
            </w:tcBorders>
          </w:tcPr>
          <w:p>
            <w:pPr>
              <w:pStyle w:val="TableParagraph"/>
              <w:spacing w:before="95"/>
              <w:ind w:left="100"/>
              <w:rPr>
                <w:rFonts w:ascii="Times New Roman"/>
                <w:sz w:val="19"/>
              </w:rPr>
            </w:pPr>
            <w:r>
              <w:rPr>
                <w:rFonts w:ascii="Times New Roman"/>
                <w:sz w:val="19"/>
              </w:rPr>
              <w:t>13.30-14.20</w:t>
            </w:r>
          </w:p>
        </w:tc>
        <w:tc>
          <w:tcPr>
            <w:tcW w:w="5918" w:type="dxa"/>
            <w:tcBorders>
              <w:top w:val="nil"/>
              <w:bottom w:val="nil"/>
            </w:tcBorders>
          </w:tcPr>
          <w:p>
            <w:pPr>
              <w:pStyle w:val="TableParagraph"/>
              <w:spacing w:before="113"/>
              <w:ind w:left="103"/>
              <w:rPr>
                <w:i/>
                <w:sz w:val="17"/>
              </w:rPr>
            </w:pPr>
            <w:r>
              <w:rPr>
                <w:i/>
                <w:sz w:val="17"/>
              </w:rPr>
              <w:t>PATLAB Solunum sistemi patolojisi</w:t>
            </w:r>
          </w:p>
        </w:tc>
        <w:tc>
          <w:tcPr>
            <w:tcW w:w="2054" w:type="dxa"/>
            <w:tcBorders>
              <w:top w:val="nil"/>
              <w:bottom w:val="nil"/>
            </w:tcBorders>
          </w:tcPr>
          <w:p>
            <w:pPr>
              <w:pStyle w:val="TableParagraph"/>
              <w:spacing w:before="113"/>
              <w:ind w:left="92"/>
              <w:rPr>
                <w:i/>
                <w:sz w:val="17"/>
              </w:rPr>
            </w:pPr>
            <w:r>
              <w:rPr>
                <w:i/>
                <w:w w:val="105"/>
                <w:sz w:val="17"/>
              </w:rPr>
              <w:t>RB Arpacı-İ Gürses</w:t>
            </w:r>
          </w:p>
        </w:tc>
      </w:tr>
      <w:tr>
        <w:trPr>
          <w:trHeight w:val="206" w:hRule="exact"/>
        </w:trPr>
        <w:tc>
          <w:tcPr>
            <w:tcW w:w="1356" w:type="dxa"/>
            <w:tcBorders>
              <w:top w:val="nil"/>
              <w:bottom w:val="nil"/>
            </w:tcBorders>
          </w:tcPr>
          <w:p>
            <w:pPr>
              <w:pStyle w:val="TableParagraph"/>
              <w:spacing w:line="208" w:lineRule="exact"/>
              <w:ind w:left="100"/>
              <w:rPr>
                <w:rFonts w:ascii="Times New Roman"/>
                <w:sz w:val="19"/>
              </w:rPr>
            </w:pPr>
            <w:r>
              <w:rPr>
                <w:rFonts w:ascii="Times New Roman"/>
                <w:sz w:val="19"/>
              </w:rPr>
              <w:t>14.30-15.20</w:t>
            </w:r>
          </w:p>
        </w:tc>
        <w:tc>
          <w:tcPr>
            <w:tcW w:w="5918" w:type="dxa"/>
            <w:tcBorders>
              <w:top w:val="nil"/>
              <w:bottom w:val="nil"/>
            </w:tcBorders>
          </w:tcPr>
          <w:p>
            <w:pPr>
              <w:pStyle w:val="TableParagraph"/>
              <w:spacing w:before="8"/>
              <w:ind w:left="103"/>
              <w:rPr>
                <w:i/>
                <w:sz w:val="17"/>
              </w:rPr>
            </w:pPr>
            <w:r>
              <w:rPr>
                <w:i/>
                <w:sz w:val="17"/>
              </w:rPr>
              <w:t>PATLAB Solunum sistemi patolojisi</w:t>
            </w:r>
          </w:p>
        </w:tc>
        <w:tc>
          <w:tcPr>
            <w:tcW w:w="2054" w:type="dxa"/>
            <w:tcBorders>
              <w:top w:val="nil"/>
              <w:bottom w:val="nil"/>
            </w:tcBorders>
          </w:tcPr>
          <w:p>
            <w:pPr/>
          </w:p>
        </w:tc>
      </w:tr>
      <w:tr>
        <w:trPr>
          <w:trHeight w:val="206" w:hRule="exact"/>
        </w:trPr>
        <w:tc>
          <w:tcPr>
            <w:tcW w:w="1356" w:type="dxa"/>
            <w:tcBorders>
              <w:top w:val="nil"/>
              <w:bottom w:val="nil"/>
            </w:tcBorders>
          </w:tcPr>
          <w:p>
            <w:pPr>
              <w:pStyle w:val="TableParagraph"/>
              <w:spacing w:line="208" w:lineRule="exact"/>
              <w:ind w:left="100"/>
              <w:rPr>
                <w:rFonts w:ascii="Times New Roman"/>
                <w:sz w:val="19"/>
              </w:rPr>
            </w:pPr>
            <w:r>
              <w:rPr>
                <w:rFonts w:ascii="Times New Roman"/>
                <w:sz w:val="19"/>
              </w:rPr>
              <w:t>15.30-16.20</w:t>
            </w:r>
          </w:p>
        </w:tc>
        <w:tc>
          <w:tcPr>
            <w:tcW w:w="5918" w:type="dxa"/>
            <w:tcBorders>
              <w:top w:val="nil"/>
              <w:bottom w:val="nil"/>
            </w:tcBorders>
          </w:tcPr>
          <w:p>
            <w:pPr>
              <w:pStyle w:val="TableParagraph"/>
              <w:spacing w:before="8"/>
              <w:ind w:left="102"/>
              <w:rPr>
                <w:sz w:val="17"/>
              </w:rPr>
            </w:pPr>
            <w:r>
              <w:rPr>
                <w:sz w:val="17"/>
              </w:rPr>
              <w:t>Serbest çalışma</w:t>
            </w:r>
          </w:p>
        </w:tc>
        <w:tc>
          <w:tcPr>
            <w:tcW w:w="2054" w:type="dxa"/>
            <w:tcBorders>
              <w:top w:val="nil"/>
              <w:bottom w:val="nil"/>
            </w:tcBorders>
          </w:tcPr>
          <w:p>
            <w:pPr/>
          </w:p>
        </w:tc>
      </w:tr>
      <w:tr>
        <w:trPr>
          <w:trHeight w:val="296" w:hRule="exact"/>
        </w:trPr>
        <w:tc>
          <w:tcPr>
            <w:tcW w:w="1356" w:type="dxa"/>
            <w:tcBorders>
              <w:top w:val="nil"/>
            </w:tcBorders>
          </w:tcPr>
          <w:p>
            <w:pPr>
              <w:pStyle w:val="TableParagraph"/>
              <w:spacing w:line="208" w:lineRule="exact"/>
              <w:ind w:left="100"/>
              <w:rPr>
                <w:rFonts w:ascii="Times New Roman"/>
                <w:sz w:val="19"/>
              </w:rPr>
            </w:pPr>
            <w:r>
              <w:rPr>
                <w:rFonts w:ascii="Times New Roman"/>
                <w:sz w:val="19"/>
              </w:rPr>
              <w:t>16.30-17.20</w:t>
            </w:r>
          </w:p>
        </w:tc>
        <w:tc>
          <w:tcPr>
            <w:tcW w:w="5918" w:type="dxa"/>
            <w:tcBorders>
              <w:top w:val="nil"/>
            </w:tcBorders>
          </w:tcPr>
          <w:p>
            <w:pPr>
              <w:pStyle w:val="TableParagraph"/>
              <w:spacing w:before="8"/>
              <w:ind w:left="102"/>
              <w:rPr>
                <w:sz w:val="17"/>
              </w:rPr>
            </w:pPr>
            <w:r>
              <w:rPr>
                <w:sz w:val="17"/>
              </w:rPr>
              <w:t>Serbest çalışma</w:t>
            </w:r>
          </w:p>
        </w:tc>
        <w:tc>
          <w:tcPr>
            <w:tcW w:w="2054" w:type="dxa"/>
            <w:tcBorders>
              <w:top w:val="nil"/>
            </w:tcBorders>
          </w:tcPr>
          <w:p>
            <w:pPr/>
          </w:p>
        </w:tc>
      </w:tr>
    </w:tbl>
    <w:p>
      <w:pPr>
        <w:pStyle w:val="BodyText"/>
        <w:rPr>
          <w:b/>
        </w:rPr>
      </w:pPr>
    </w:p>
    <w:p>
      <w:pPr>
        <w:pStyle w:val="ListParagraph"/>
        <w:numPr>
          <w:ilvl w:val="0"/>
          <w:numId w:val="152"/>
        </w:numPr>
        <w:tabs>
          <w:tab w:pos="462" w:val="left" w:leader="none"/>
        </w:tabs>
        <w:spacing w:line="240" w:lineRule="auto" w:before="0" w:after="7"/>
        <w:ind w:left="461" w:right="0" w:hanging="235"/>
        <w:jc w:val="left"/>
        <w:rPr>
          <w:b/>
          <w:sz w:val="18"/>
        </w:rPr>
      </w:pPr>
      <w:r>
        <w:rPr>
          <w:b/>
          <w:w w:val="95"/>
          <w:sz w:val="18"/>
        </w:rPr>
        <w:t>ARALIK  2012</w:t>
      </w:r>
      <w:r>
        <w:rPr>
          <w:b/>
          <w:spacing w:val="-13"/>
          <w:w w:val="95"/>
          <w:sz w:val="18"/>
        </w:rPr>
        <w:t> </w:t>
      </w:r>
      <w:r>
        <w:rPr>
          <w:b/>
          <w:w w:val="95"/>
          <w:sz w:val="18"/>
        </w:rPr>
        <w:t>ÇARŞAMBA</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6"/>
        <w:gridCol w:w="5918"/>
        <w:gridCol w:w="2054"/>
      </w:tblGrid>
      <w:tr>
        <w:trPr>
          <w:trHeight w:val="518" w:hRule="exact"/>
        </w:trPr>
        <w:tc>
          <w:tcPr>
            <w:tcW w:w="1356" w:type="dxa"/>
          </w:tcPr>
          <w:p>
            <w:pPr>
              <w:pStyle w:val="TableParagraph"/>
              <w:spacing w:before="4"/>
              <w:rPr>
                <w:b/>
                <w:sz w:val="20"/>
              </w:rPr>
            </w:pPr>
          </w:p>
          <w:p>
            <w:pPr>
              <w:pStyle w:val="TableParagraph"/>
              <w:ind w:left="100"/>
              <w:rPr>
                <w:i/>
                <w:sz w:val="17"/>
              </w:rPr>
            </w:pPr>
            <w:r>
              <w:rPr>
                <w:i/>
                <w:sz w:val="17"/>
              </w:rPr>
              <w:t>SAAT</w:t>
            </w:r>
          </w:p>
        </w:tc>
        <w:tc>
          <w:tcPr>
            <w:tcW w:w="5918" w:type="dxa"/>
          </w:tcPr>
          <w:p>
            <w:pPr>
              <w:pStyle w:val="TableParagraph"/>
              <w:spacing w:before="4"/>
              <w:rPr>
                <w:b/>
                <w:sz w:val="20"/>
              </w:rPr>
            </w:pPr>
          </w:p>
          <w:p>
            <w:pPr>
              <w:pStyle w:val="TableParagraph"/>
              <w:ind w:left="102"/>
              <w:rPr>
                <w:i/>
                <w:sz w:val="17"/>
              </w:rPr>
            </w:pPr>
            <w:r>
              <w:rPr>
                <w:i/>
                <w:w w:val="105"/>
                <w:sz w:val="17"/>
              </w:rPr>
              <w:t>DERS   KONU</w:t>
            </w:r>
          </w:p>
        </w:tc>
        <w:tc>
          <w:tcPr>
            <w:tcW w:w="2054" w:type="dxa"/>
          </w:tcPr>
          <w:p>
            <w:pPr>
              <w:pStyle w:val="TableParagraph"/>
              <w:spacing w:before="4"/>
              <w:rPr>
                <w:b/>
                <w:sz w:val="20"/>
              </w:rPr>
            </w:pPr>
          </w:p>
          <w:p>
            <w:pPr>
              <w:pStyle w:val="TableParagraph"/>
              <w:ind w:left="90"/>
              <w:rPr>
                <w:i/>
                <w:sz w:val="17"/>
              </w:rPr>
            </w:pPr>
            <w:r>
              <w:rPr>
                <w:i/>
                <w:w w:val="105"/>
                <w:sz w:val="17"/>
              </w:rPr>
              <w:t>ÖGR. ÜYESİ</w:t>
            </w:r>
          </w:p>
        </w:tc>
      </w:tr>
      <w:tr>
        <w:trPr>
          <w:trHeight w:val="307" w:hRule="exact"/>
        </w:trPr>
        <w:tc>
          <w:tcPr>
            <w:tcW w:w="1356" w:type="dxa"/>
            <w:tcBorders>
              <w:bottom w:val="nil"/>
            </w:tcBorders>
          </w:tcPr>
          <w:p>
            <w:pPr>
              <w:pStyle w:val="TableParagraph"/>
              <w:spacing w:line="199" w:lineRule="exact"/>
              <w:ind w:left="101"/>
              <w:rPr>
                <w:rFonts w:ascii="Times New Roman"/>
                <w:sz w:val="19"/>
              </w:rPr>
            </w:pPr>
            <w:r>
              <w:rPr>
                <w:rFonts w:ascii="Times New Roman"/>
                <w:sz w:val="19"/>
              </w:rPr>
              <w:t>08.30-12.20</w:t>
            </w:r>
          </w:p>
        </w:tc>
        <w:tc>
          <w:tcPr>
            <w:tcW w:w="5918" w:type="dxa"/>
            <w:tcBorders>
              <w:bottom w:val="nil"/>
            </w:tcBorders>
          </w:tcPr>
          <w:p>
            <w:pPr>
              <w:pStyle w:val="TableParagraph"/>
              <w:spacing w:line="194" w:lineRule="exact"/>
              <w:ind w:left="101"/>
              <w:rPr>
                <w:sz w:val="17"/>
              </w:rPr>
            </w:pPr>
            <w:r>
              <w:rPr>
                <w:sz w:val="17"/>
              </w:rPr>
              <w:t>TÜBERKÜLOZ PANELi</w:t>
            </w:r>
          </w:p>
        </w:tc>
        <w:tc>
          <w:tcPr>
            <w:tcW w:w="2054" w:type="dxa"/>
            <w:tcBorders>
              <w:bottom w:val="nil"/>
            </w:tcBorders>
          </w:tcPr>
          <w:p>
            <w:pPr/>
          </w:p>
        </w:tc>
      </w:tr>
      <w:tr>
        <w:trPr>
          <w:trHeight w:val="307" w:hRule="exact"/>
        </w:trPr>
        <w:tc>
          <w:tcPr>
            <w:tcW w:w="1356" w:type="dxa"/>
            <w:tcBorders>
              <w:top w:val="nil"/>
              <w:bottom w:val="nil"/>
            </w:tcBorders>
          </w:tcPr>
          <w:p>
            <w:pPr>
              <w:pStyle w:val="TableParagraph"/>
              <w:spacing w:before="93"/>
              <w:ind w:left="100"/>
              <w:rPr>
                <w:rFonts w:ascii="Times New Roman"/>
                <w:sz w:val="19"/>
              </w:rPr>
            </w:pPr>
            <w:r>
              <w:rPr>
                <w:rFonts w:ascii="Times New Roman"/>
                <w:sz w:val="19"/>
              </w:rPr>
              <w:t>13.30-14.20</w:t>
            </w:r>
          </w:p>
        </w:tc>
        <w:tc>
          <w:tcPr>
            <w:tcW w:w="5918" w:type="dxa"/>
            <w:tcBorders>
              <w:top w:val="nil"/>
              <w:bottom w:val="nil"/>
            </w:tcBorders>
          </w:tcPr>
          <w:p>
            <w:pPr>
              <w:pStyle w:val="TableParagraph"/>
              <w:tabs>
                <w:tab w:pos="783" w:val="left" w:leader="none"/>
              </w:tabs>
              <w:spacing w:before="111"/>
              <w:ind w:left="102"/>
              <w:rPr>
                <w:sz w:val="17"/>
              </w:rPr>
            </w:pPr>
            <w:r>
              <w:rPr>
                <w:sz w:val="17"/>
              </w:rPr>
              <w:t>KAR</w:t>
              <w:tab/>
              <w:t>Elektrokardiyografı</w:t>
            </w:r>
          </w:p>
        </w:tc>
        <w:tc>
          <w:tcPr>
            <w:tcW w:w="2054" w:type="dxa"/>
            <w:tcBorders>
              <w:top w:val="nil"/>
              <w:bottom w:val="nil"/>
            </w:tcBorders>
          </w:tcPr>
          <w:p>
            <w:pPr>
              <w:pStyle w:val="TableParagraph"/>
              <w:spacing w:before="111"/>
              <w:ind w:left="92"/>
              <w:rPr>
                <w:sz w:val="17"/>
              </w:rPr>
            </w:pPr>
            <w:r>
              <w:rPr>
                <w:w w:val="105"/>
                <w:sz w:val="17"/>
              </w:rPr>
              <w:t>N Akkuş</w:t>
            </w:r>
          </w:p>
        </w:tc>
      </w:tr>
      <w:tr>
        <w:trPr>
          <w:trHeight w:val="206" w:hRule="exact"/>
        </w:trPr>
        <w:tc>
          <w:tcPr>
            <w:tcW w:w="1356" w:type="dxa"/>
            <w:tcBorders>
              <w:top w:val="nil"/>
              <w:bottom w:val="nil"/>
            </w:tcBorders>
          </w:tcPr>
          <w:p>
            <w:pPr>
              <w:pStyle w:val="TableParagraph"/>
              <w:spacing w:line="206" w:lineRule="exact"/>
              <w:ind w:left="100"/>
              <w:rPr>
                <w:rFonts w:ascii="Times New Roman"/>
                <w:sz w:val="19"/>
              </w:rPr>
            </w:pPr>
            <w:r>
              <w:rPr>
                <w:rFonts w:ascii="Times New Roman"/>
                <w:sz w:val="19"/>
              </w:rPr>
              <w:t>14.30-15.20</w:t>
            </w:r>
          </w:p>
        </w:tc>
        <w:tc>
          <w:tcPr>
            <w:tcW w:w="5918" w:type="dxa"/>
            <w:tcBorders>
              <w:top w:val="nil"/>
              <w:bottom w:val="nil"/>
            </w:tcBorders>
          </w:tcPr>
          <w:p>
            <w:pPr>
              <w:pStyle w:val="TableParagraph"/>
              <w:tabs>
                <w:tab w:pos="783" w:val="left" w:leader="none"/>
              </w:tabs>
              <w:spacing w:before="10"/>
              <w:ind w:left="102"/>
              <w:rPr>
                <w:sz w:val="17"/>
              </w:rPr>
            </w:pPr>
            <w:r>
              <w:rPr>
                <w:sz w:val="17"/>
              </w:rPr>
              <w:t>KAR</w:t>
              <w:tab/>
              <w:t>Elektrokardiyografı</w:t>
            </w:r>
          </w:p>
        </w:tc>
        <w:tc>
          <w:tcPr>
            <w:tcW w:w="2054" w:type="dxa"/>
            <w:tcBorders>
              <w:top w:val="nil"/>
              <w:bottom w:val="nil"/>
            </w:tcBorders>
          </w:tcPr>
          <w:p>
            <w:pPr>
              <w:pStyle w:val="TableParagraph"/>
              <w:spacing w:before="10"/>
              <w:ind w:left="92"/>
              <w:rPr>
                <w:sz w:val="17"/>
              </w:rPr>
            </w:pPr>
            <w:r>
              <w:rPr>
                <w:w w:val="105"/>
                <w:sz w:val="17"/>
              </w:rPr>
              <w:t>N Akkuş</w:t>
            </w:r>
          </w:p>
        </w:tc>
      </w:tr>
      <w:tr>
        <w:trPr>
          <w:trHeight w:val="848" w:hRule="exact"/>
        </w:trPr>
        <w:tc>
          <w:tcPr>
            <w:tcW w:w="1356" w:type="dxa"/>
            <w:tcBorders>
              <w:top w:val="nil"/>
            </w:tcBorders>
          </w:tcPr>
          <w:p>
            <w:pPr>
              <w:pStyle w:val="TableParagraph"/>
              <w:spacing w:line="207" w:lineRule="exact"/>
              <w:ind w:left="100"/>
              <w:rPr>
                <w:rFonts w:ascii="Times New Roman"/>
                <w:sz w:val="19"/>
              </w:rPr>
            </w:pPr>
            <w:r>
              <w:rPr>
                <w:rFonts w:ascii="Times New Roman"/>
                <w:sz w:val="19"/>
              </w:rPr>
              <w:t>15.30-16.20</w:t>
            </w:r>
          </w:p>
          <w:p>
            <w:pPr>
              <w:pStyle w:val="TableParagraph"/>
              <w:spacing w:line="215" w:lineRule="exact"/>
              <w:ind w:left="100"/>
              <w:rPr>
                <w:rFonts w:ascii="Times New Roman"/>
                <w:sz w:val="19"/>
              </w:rPr>
            </w:pPr>
            <w:r>
              <w:rPr>
                <w:rFonts w:ascii="Times New Roman"/>
                <w:w w:val="105"/>
                <w:sz w:val="19"/>
              </w:rPr>
              <w:t>16.30-17</w:t>
            </w:r>
            <w:r>
              <w:rPr>
                <w:rFonts w:ascii="Times New Roman"/>
                <w:color w:val="7E7E7E"/>
                <w:w w:val="105"/>
                <w:sz w:val="19"/>
              </w:rPr>
              <w:t>.</w:t>
            </w:r>
            <w:r>
              <w:rPr>
                <w:rFonts w:ascii="Times New Roman"/>
                <w:w w:val="105"/>
                <w:sz w:val="19"/>
              </w:rPr>
              <w:t>20</w:t>
            </w:r>
          </w:p>
        </w:tc>
        <w:tc>
          <w:tcPr>
            <w:tcW w:w="5918" w:type="dxa"/>
            <w:tcBorders>
              <w:top w:val="nil"/>
            </w:tcBorders>
          </w:tcPr>
          <w:p>
            <w:pPr>
              <w:pStyle w:val="TableParagraph"/>
              <w:tabs>
                <w:tab w:pos="783" w:val="left" w:leader="none"/>
              </w:tabs>
              <w:spacing w:before="10"/>
              <w:ind w:left="101"/>
              <w:rPr>
                <w:sz w:val="17"/>
              </w:rPr>
            </w:pPr>
            <w:r>
              <w:rPr>
                <w:sz w:val="17"/>
              </w:rPr>
              <w:t>FAR</w:t>
              <w:tab/>
              <w:t>Parasempatomimetikler</w:t>
            </w:r>
          </w:p>
          <w:p>
            <w:pPr>
              <w:pStyle w:val="TableParagraph"/>
              <w:tabs>
                <w:tab w:pos="782" w:val="left" w:leader="none"/>
              </w:tabs>
              <w:spacing w:before="15"/>
              <w:ind w:left="101"/>
              <w:rPr>
                <w:sz w:val="17"/>
              </w:rPr>
            </w:pPr>
            <w:r>
              <w:rPr>
                <w:w w:val="105"/>
                <w:sz w:val="17"/>
              </w:rPr>
              <w:t>FAR</w:t>
              <w:tab/>
              <w:t>Asetilkolinesteraz</w:t>
            </w:r>
            <w:r>
              <w:rPr>
                <w:spacing w:val="-27"/>
                <w:w w:val="105"/>
                <w:sz w:val="17"/>
              </w:rPr>
              <w:t> </w:t>
            </w:r>
            <w:r>
              <w:rPr>
                <w:w w:val="105"/>
                <w:sz w:val="17"/>
              </w:rPr>
              <w:t>ilaçlar</w:t>
            </w:r>
            <w:r>
              <w:rPr>
                <w:spacing w:val="-18"/>
                <w:w w:val="105"/>
                <w:sz w:val="17"/>
              </w:rPr>
              <w:t> </w:t>
            </w:r>
            <w:r>
              <w:rPr>
                <w:w w:val="105"/>
                <w:sz w:val="17"/>
              </w:rPr>
              <w:t>ve</w:t>
            </w:r>
            <w:r>
              <w:rPr>
                <w:spacing w:val="-27"/>
                <w:w w:val="105"/>
                <w:sz w:val="17"/>
              </w:rPr>
              <w:t> </w:t>
            </w:r>
            <w:r>
              <w:rPr>
                <w:w w:val="105"/>
                <w:sz w:val="17"/>
              </w:rPr>
              <w:t>mantar</w:t>
            </w:r>
            <w:r>
              <w:rPr>
                <w:spacing w:val="-18"/>
                <w:w w:val="105"/>
                <w:sz w:val="17"/>
              </w:rPr>
              <w:t> </w:t>
            </w:r>
            <w:r>
              <w:rPr>
                <w:w w:val="105"/>
                <w:sz w:val="17"/>
              </w:rPr>
              <w:t>zehirlenmesi</w:t>
            </w:r>
          </w:p>
        </w:tc>
        <w:tc>
          <w:tcPr>
            <w:tcW w:w="2054" w:type="dxa"/>
            <w:tcBorders>
              <w:top w:val="nil"/>
            </w:tcBorders>
          </w:tcPr>
          <w:p>
            <w:pPr>
              <w:pStyle w:val="TableParagraph"/>
              <w:spacing w:line="180" w:lineRule="exact" w:before="10"/>
              <w:ind w:left="87"/>
              <w:rPr>
                <w:sz w:val="17"/>
              </w:rPr>
            </w:pPr>
            <w:r>
              <w:rPr>
                <w:w w:val="75"/>
                <w:sz w:val="17"/>
              </w:rPr>
              <w:t>1 ün</w:t>
            </w:r>
          </w:p>
          <w:p>
            <w:pPr>
              <w:pStyle w:val="TableParagraph"/>
              <w:spacing w:line="237" w:lineRule="exact"/>
              <w:ind w:left="91"/>
              <w:rPr>
                <w:sz w:val="17"/>
              </w:rPr>
            </w:pPr>
            <w:r>
              <w:rPr>
                <w:sz w:val="22"/>
              </w:rPr>
              <w:t>i </w:t>
            </w:r>
            <w:r>
              <w:rPr>
                <w:sz w:val="17"/>
              </w:rPr>
              <w:t>ün</w:t>
            </w:r>
          </w:p>
        </w:tc>
      </w:tr>
    </w:tbl>
    <w:p>
      <w:pPr>
        <w:pStyle w:val="BodyText"/>
        <w:spacing w:before="9"/>
        <w:rPr>
          <w:b/>
          <w:sz w:val="16"/>
        </w:rPr>
      </w:pPr>
    </w:p>
    <w:p>
      <w:pPr>
        <w:pStyle w:val="ListParagraph"/>
        <w:numPr>
          <w:ilvl w:val="0"/>
          <w:numId w:val="152"/>
        </w:numPr>
        <w:tabs>
          <w:tab w:pos="462" w:val="left" w:leader="none"/>
        </w:tabs>
        <w:spacing w:line="240" w:lineRule="auto" w:before="0" w:after="9"/>
        <w:ind w:left="461" w:right="0" w:hanging="235"/>
        <w:jc w:val="left"/>
        <w:rPr>
          <w:b/>
          <w:sz w:val="18"/>
        </w:rPr>
      </w:pPr>
      <w:r>
        <w:rPr>
          <w:b/>
          <w:w w:val="95"/>
          <w:sz w:val="18"/>
        </w:rPr>
        <w:t>ARALIK 2012</w:t>
      </w:r>
      <w:r>
        <w:rPr>
          <w:b/>
          <w:spacing w:val="34"/>
          <w:w w:val="95"/>
          <w:sz w:val="18"/>
        </w:rPr>
        <w:t> </w:t>
      </w:r>
      <w:r>
        <w:rPr>
          <w:b/>
          <w:w w:val="95"/>
          <w:sz w:val="18"/>
        </w:rPr>
        <w:t>PERŞEMBE</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34"/>
        <w:gridCol w:w="5940"/>
        <w:gridCol w:w="2054"/>
      </w:tblGrid>
      <w:tr>
        <w:trPr>
          <w:trHeight w:val="518" w:hRule="exact"/>
        </w:trPr>
        <w:tc>
          <w:tcPr>
            <w:tcW w:w="1334" w:type="dxa"/>
          </w:tcPr>
          <w:p>
            <w:pPr>
              <w:pStyle w:val="TableParagraph"/>
              <w:spacing w:before="6"/>
              <w:rPr>
                <w:b/>
                <w:sz w:val="20"/>
              </w:rPr>
            </w:pPr>
          </w:p>
          <w:p>
            <w:pPr>
              <w:pStyle w:val="TableParagraph"/>
              <w:ind w:left="100"/>
              <w:rPr>
                <w:i/>
                <w:sz w:val="17"/>
              </w:rPr>
            </w:pPr>
            <w:r>
              <w:rPr>
                <w:i/>
                <w:sz w:val="17"/>
              </w:rPr>
              <w:t>SAAT</w:t>
            </w:r>
          </w:p>
        </w:tc>
        <w:tc>
          <w:tcPr>
            <w:tcW w:w="5940" w:type="dxa"/>
          </w:tcPr>
          <w:p>
            <w:pPr>
              <w:pStyle w:val="TableParagraph"/>
              <w:spacing w:before="6"/>
              <w:rPr>
                <w:b/>
                <w:sz w:val="20"/>
              </w:rPr>
            </w:pPr>
          </w:p>
          <w:p>
            <w:pPr>
              <w:pStyle w:val="TableParagraph"/>
              <w:ind w:left="95"/>
              <w:rPr>
                <w:i/>
                <w:sz w:val="17"/>
              </w:rPr>
            </w:pPr>
            <w:r>
              <w:rPr>
                <w:i/>
                <w:w w:val="105"/>
                <w:sz w:val="17"/>
              </w:rPr>
              <w:t>DERS   KONU</w:t>
            </w:r>
          </w:p>
        </w:tc>
        <w:tc>
          <w:tcPr>
            <w:tcW w:w="2054" w:type="dxa"/>
          </w:tcPr>
          <w:p>
            <w:pPr>
              <w:pStyle w:val="TableParagraph"/>
              <w:spacing w:before="6"/>
              <w:rPr>
                <w:b/>
                <w:sz w:val="20"/>
              </w:rPr>
            </w:pPr>
          </w:p>
          <w:p>
            <w:pPr>
              <w:pStyle w:val="TableParagraph"/>
              <w:ind w:left="90"/>
              <w:rPr>
                <w:i/>
                <w:sz w:val="17"/>
              </w:rPr>
            </w:pPr>
            <w:r>
              <w:rPr>
                <w:i/>
                <w:w w:val="105"/>
                <w:sz w:val="17"/>
              </w:rPr>
              <w:t>ÔGR. ÜYESi</w:t>
            </w:r>
          </w:p>
        </w:tc>
      </w:tr>
      <w:tr>
        <w:trPr>
          <w:trHeight w:val="206" w:hRule="exact"/>
        </w:trPr>
        <w:tc>
          <w:tcPr>
            <w:tcW w:w="1334" w:type="dxa"/>
            <w:tcBorders>
              <w:bottom w:val="nil"/>
            </w:tcBorders>
          </w:tcPr>
          <w:p>
            <w:pPr>
              <w:pStyle w:val="TableParagraph"/>
              <w:spacing w:line="202" w:lineRule="exact"/>
              <w:ind w:left="101"/>
              <w:rPr>
                <w:rFonts w:ascii="Times New Roman"/>
                <w:sz w:val="19"/>
              </w:rPr>
            </w:pPr>
            <w:r>
              <w:rPr>
                <w:rFonts w:ascii="Times New Roman"/>
                <w:sz w:val="19"/>
              </w:rPr>
              <w:t>08.30-09.20</w:t>
            </w:r>
          </w:p>
        </w:tc>
        <w:tc>
          <w:tcPr>
            <w:tcW w:w="5940" w:type="dxa"/>
            <w:tcBorders>
              <w:bottom w:val="nil"/>
            </w:tcBorders>
          </w:tcPr>
          <w:p>
            <w:pPr>
              <w:pStyle w:val="TableParagraph"/>
              <w:tabs>
                <w:tab w:pos="777" w:val="left" w:leader="none"/>
              </w:tabs>
              <w:spacing w:before="1"/>
              <w:ind w:left="95"/>
              <w:rPr>
                <w:sz w:val="17"/>
              </w:rPr>
            </w:pPr>
            <w:r>
              <w:rPr>
                <w:sz w:val="17"/>
              </w:rPr>
              <w:t>KAR</w:t>
              <w:tab/>
              <w:t>Kardiyovasküler sistem </w:t>
            </w:r>
            <w:r>
              <w:rPr>
                <w:spacing w:val="10"/>
                <w:sz w:val="17"/>
              </w:rPr>
              <w:t> </w:t>
            </w:r>
            <w:r>
              <w:rPr>
                <w:sz w:val="17"/>
              </w:rPr>
              <w:t>anamnezi</w:t>
            </w:r>
          </w:p>
        </w:tc>
        <w:tc>
          <w:tcPr>
            <w:tcW w:w="2054" w:type="dxa"/>
            <w:tcBorders>
              <w:bottom w:val="nil"/>
            </w:tcBorders>
          </w:tcPr>
          <w:p>
            <w:pPr>
              <w:pStyle w:val="TableParagraph"/>
              <w:spacing w:line="192" w:lineRule="exact"/>
              <w:ind w:left="92"/>
              <w:rPr>
                <w:sz w:val="17"/>
              </w:rPr>
            </w:pPr>
            <w:r>
              <w:rPr>
                <w:w w:val="105"/>
                <w:sz w:val="17"/>
              </w:rPr>
              <w:t>D Çiçek Yılmaz</w:t>
            </w:r>
          </w:p>
        </w:tc>
      </w:tr>
      <w:tr>
        <w:trPr>
          <w:trHeight w:val="206" w:hRule="exact"/>
        </w:trPr>
        <w:tc>
          <w:tcPr>
            <w:tcW w:w="1334" w:type="dxa"/>
            <w:tcBorders>
              <w:top w:val="nil"/>
              <w:bottom w:val="nil"/>
            </w:tcBorders>
          </w:tcPr>
          <w:p>
            <w:pPr>
              <w:pStyle w:val="TableParagraph"/>
              <w:spacing w:line="208" w:lineRule="exact"/>
              <w:ind w:left="101"/>
              <w:rPr>
                <w:rFonts w:ascii="Times New Roman"/>
                <w:sz w:val="19"/>
              </w:rPr>
            </w:pPr>
            <w:r>
              <w:rPr>
                <w:rFonts w:ascii="Times New Roman"/>
                <w:sz w:val="19"/>
              </w:rPr>
              <w:t>09.30-10.20</w:t>
            </w:r>
          </w:p>
        </w:tc>
        <w:tc>
          <w:tcPr>
            <w:tcW w:w="5940" w:type="dxa"/>
            <w:tcBorders>
              <w:top w:val="nil"/>
              <w:bottom w:val="nil"/>
            </w:tcBorders>
          </w:tcPr>
          <w:p>
            <w:pPr>
              <w:pStyle w:val="TableParagraph"/>
              <w:tabs>
                <w:tab w:pos="777" w:val="left" w:leader="none"/>
              </w:tabs>
              <w:spacing w:before="8"/>
              <w:ind w:left="95"/>
              <w:rPr>
                <w:sz w:val="17"/>
              </w:rPr>
            </w:pPr>
            <w:r>
              <w:rPr>
                <w:w w:val="105"/>
                <w:sz w:val="17"/>
              </w:rPr>
              <w:t>KAR</w:t>
              <w:tab/>
              <w:t>Kardiyovasküler</w:t>
            </w:r>
            <w:r>
              <w:rPr>
                <w:spacing w:val="-25"/>
                <w:w w:val="105"/>
                <w:sz w:val="17"/>
              </w:rPr>
              <w:t> </w:t>
            </w:r>
            <w:r>
              <w:rPr>
                <w:w w:val="105"/>
                <w:sz w:val="17"/>
              </w:rPr>
              <w:t>fizik</w:t>
            </w:r>
            <w:r>
              <w:rPr>
                <w:spacing w:val="-31"/>
                <w:w w:val="105"/>
                <w:sz w:val="17"/>
              </w:rPr>
              <w:t> </w:t>
            </w:r>
            <w:r>
              <w:rPr>
                <w:w w:val="105"/>
                <w:sz w:val="17"/>
              </w:rPr>
              <w:t>muayene</w:t>
            </w:r>
          </w:p>
        </w:tc>
        <w:tc>
          <w:tcPr>
            <w:tcW w:w="2054" w:type="dxa"/>
            <w:tcBorders>
              <w:top w:val="nil"/>
              <w:bottom w:val="nil"/>
            </w:tcBorders>
          </w:tcPr>
          <w:p>
            <w:pPr>
              <w:pStyle w:val="TableParagraph"/>
              <w:spacing w:before="3"/>
              <w:ind w:left="91"/>
              <w:rPr>
                <w:sz w:val="17"/>
              </w:rPr>
            </w:pPr>
            <w:r>
              <w:rPr>
                <w:w w:val="110"/>
                <w:sz w:val="17"/>
              </w:rPr>
              <w:t>AÇamsarı</w:t>
            </w:r>
          </w:p>
        </w:tc>
      </w:tr>
      <w:tr>
        <w:trPr>
          <w:trHeight w:val="204" w:hRule="exact"/>
        </w:trPr>
        <w:tc>
          <w:tcPr>
            <w:tcW w:w="1334" w:type="dxa"/>
            <w:tcBorders>
              <w:top w:val="nil"/>
              <w:bottom w:val="nil"/>
            </w:tcBorders>
          </w:tcPr>
          <w:p>
            <w:pPr>
              <w:pStyle w:val="TableParagraph"/>
              <w:spacing w:line="208" w:lineRule="exact"/>
              <w:ind w:left="100"/>
              <w:rPr>
                <w:rFonts w:ascii="Times New Roman"/>
                <w:sz w:val="19"/>
              </w:rPr>
            </w:pPr>
            <w:r>
              <w:rPr>
                <w:rFonts w:ascii="Times New Roman"/>
                <w:sz w:val="19"/>
              </w:rPr>
              <w:t>10.30-11.20</w:t>
            </w:r>
          </w:p>
        </w:tc>
        <w:tc>
          <w:tcPr>
            <w:tcW w:w="5940" w:type="dxa"/>
            <w:tcBorders>
              <w:top w:val="nil"/>
              <w:bottom w:val="nil"/>
            </w:tcBorders>
          </w:tcPr>
          <w:p>
            <w:pPr>
              <w:pStyle w:val="TableParagraph"/>
              <w:tabs>
                <w:tab w:pos="777" w:val="left" w:leader="none"/>
              </w:tabs>
              <w:spacing w:before="8"/>
              <w:ind w:left="95"/>
              <w:rPr>
                <w:sz w:val="17"/>
              </w:rPr>
            </w:pPr>
            <w:r>
              <w:rPr>
                <w:w w:val="105"/>
                <w:sz w:val="17"/>
              </w:rPr>
              <w:t>KAR</w:t>
              <w:tab/>
              <w:t>Kardiyovasküler</w:t>
            </w:r>
            <w:r>
              <w:rPr>
                <w:spacing w:val="-25"/>
                <w:w w:val="105"/>
                <w:sz w:val="17"/>
              </w:rPr>
              <w:t> </w:t>
            </w:r>
            <w:r>
              <w:rPr>
                <w:w w:val="105"/>
                <w:sz w:val="17"/>
              </w:rPr>
              <w:t>fizik</w:t>
            </w:r>
            <w:r>
              <w:rPr>
                <w:spacing w:val="-31"/>
                <w:w w:val="105"/>
                <w:sz w:val="17"/>
              </w:rPr>
              <w:t> </w:t>
            </w:r>
            <w:r>
              <w:rPr>
                <w:w w:val="105"/>
                <w:sz w:val="17"/>
              </w:rPr>
              <w:t>muayene</w:t>
            </w:r>
          </w:p>
        </w:tc>
        <w:tc>
          <w:tcPr>
            <w:tcW w:w="2054" w:type="dxa"/>
            <w:tcBorders>
              <w:top w:val="nil"/>
              <w:bottom w:val="nil"/>
            </w:tcBorders>
          </w:tcPr>
          <w:p>
            <w:pPr>
              <w:pStyle w:val="TableParagraph"/>
              <w:spacing w:before="3"/>
              <w:ind w:left="91"/>
              <w:rPr>
                <w:sz w:val="17"/>
              </w:rPr>
            </w:pPr>
            <w:r>
              <w:rPr>
                <w:w w:val="110"/>
                <w:sz w:val="17"/>
              </w:rPr>
              <w:t>AÇamsarı</w:t>
            </w:r>
          </w:p>
        </w:tc>
      </w:tr>
      <w:tr>
        <w:trPr>
          <w:trHeight w:val="312" w:hRule="exact"/>
        </w:trPr>
        <w:tc>
          <w:tcPr>
            <w:tcW w:w="1334" w:type="dxa"/>
            <w:tcBorders>
              <w:top w:val="nil"/>
              <w:bottom w:val="nil"/>
            </w:tcBorders>
          </w:tcPr>
          <w:p>
            <w:pPr>
              <w:pStyle w:val="TableParagraph"/>
              <w:spacing w:line="206" w:lineRule="exact"/>
              <w:ind w:left="100"/>
              <w:rPr>
                <w:rFonts w:ascii="Times New Roman"/>
                <w:sz w:val="19"/>
              </w:rPr>
            </w:pPr>
            <w:r>
              <w:rPr>
                <w:rFonts w:ascii="Times New Roman"/>
                <w:sz w:val="19"/>
              </w:rPr>
              <w:t>11.30-12.20</w:t>
            </w:r>
          </w:p>
        </w:tc>
        <w:tc>
          <w:tcPr>
            <w:tcW w:w="5940" w:type="dxa"/>
            <w:tcBorders>
              <w:top w:val="nil"/>
              <w:bottom w:val="nil"/>
            </w:tcBorders>
          </w:tcPr>
          <w:p>
            <w:pPr>
              <w:pStyle w:val="TableParagraph"/>
              <w:spacing w:before="5"/>
              <w:ind w:left="95"/>
              <w:rPr>
                <w:sz w:val="17"/>
              </w:rPr>
            </w:pPr>
            <w:r>
              <w:rPr>
                <w:sz w:val="17"/>
              </w:rPr>
              <w:t>Serbest Çalışma</w:t>
            </w:r>
          </w:p>
        </w:tc>
        <w:tc>
          <w:tcPr>
            <w:tcW w:w="2054" w:type="dxa"/>
            <w:tcBorders>
              <w:top w:val="nil"/>
              <w:bottom w:val="nil"/>
            </w:tcBorders>
          </w:tcPr>
          <w:p>
            <w:pPr/>
          </w:p>
        </w:tc>
      </w:tr>
      <w:tr>
        <w:trPr>
          <w:trHeight w:val="312" w:hRule="exact"/>
        </w:trPr>
        <w:tc>
          <w:tcPr>
            <w:tcW w:w="1334" w:type="dxa"/>
            <w:tcBorders>
              <w:top w:val="nil"/>
              <w:bottom w:val="nil"/>
            </w:tcBorders>
          </w:tcPr>
          <w:p>
            <w:pPr>
              <w:pStyle w:val="TableParagraph"/>
              <w:spacing w:before="98"/>
              <w:ind w:left="100"/>
              <w:rPr>
                <w:rFonts w:ascii="Times New Roman"/>
                <w:sz w:val="19"/>
              </w:rPr>
            </w:pPr>
            <w:r>
              <w:rPr>
                <w:rFonts w:ascii="Times New Roman"/>
                <w:sz w:val="19"/>
              </w:rPr>
              <w:t>13.30-14.20</w:t>
            </w:r>
          </w:p>
        </w:tc>
        <w:tc>
          <w:tcPr>
            <w:tcW w:w="5940" w:type="dxa"/>
            <w:tcBorders>
              <w:top w:val="nil"/>
              <w:bottom w:val="nil"/>
            </w:tcBorders>
          </w:tcPr>
          <w:p>
            <w:pPr>
              <w:pStyle w:val="TableParagraph"/>
              <w:tabs>
                <w:tab w:pos="776" w:val="left" w:leader="none"/>
              </w:tabs>
              <w:spacing w:before="116"/>
              <w:ind w:left="94"/>
              <w:rPr>
                <w:sz w:val="17"/>
              </w:rPr>
            </w:pPr>
            <w:r>
              <w:rPr>
                <w:w w:val="105"/>
                <w:sz w:val="17"/>
              </w:rPr>
              <w:t>FAR</w:t>
              <w:tab/>
              <w:t>Otonom</w:t>
            </w:r>
            <w:r>
              <w:rPr>
                <w:spacing w:val="-10"/>
                <w:w w:val="105"/>
                <w:sz w:val="17"/>
              </w:rPr>
              <w:t> </w:t>
            </w:r>
            <w:r>
              <w:rPr>
                <w:w w:val="105"/>
                <w:sz w:val="17"/>
              </w:rPr>
              <w:t>sinir</w:t>
            </w:r>
            <w:r>
              <w:rPr>
                <w:spacing w:val="-15"/>
                <w:w w:val="105"/>
                <w:sz w:val="17"/>
              </w:rPr>
              <w:t> </w:t>
            </w:r>
            <w:r>
              <w:rPr>
                <w:w w:val="105"/>
                <w:sz w:val="17"/>
              </w:rPr>
              <w:t>sistemi</w:t>
            </w:r>
            <w:r>
              <w:rPr>
                <w:spacing w:val="-22"/>
                <w:w w:val="105"/>
                <w:sz w:val="17"/>
              </w:rPr>
              <w:t> </w:t>
            </w:r>
            <w:r>
              <w:rPr>
                <w:w w:val="105"/>
                <w:sz w:val="17"/>
              </w:rPr>
              <w:t>farmakolojisine</w:t>
            </w:r>
            <w:r>
              <w:rPr>
                <w:spacing w:val="-24"/>
                <w:w w:val="105"/>
                <w:sz w:val="17"/>
              </w:rPr>
              <w:t> </w:t>
            </w:r>
            <w:r>
              <w:rPr>
                <w:w w:val="105"/>
                <w:sz w:val="17"/>
              </w:rPr>
              <w:t>giriş</w:t>
            </w:r>
          </w:p>
        </w:tc>
        <w:tc>
          <w:tcPr>
            <w:tcW w:w="2054" w:type="dxa"/>
            <w:tcBorders>
              <w:top w:val="nil"/>
              <w:bottom w:val="nil"/>
            </w:tcBorders>
          </w:tcPr>
          <w:p>
            <w:pPr>
              <w:pStyle w:val="TableParagraph"/>
              <w:spacing w:before="116"/>
              <w:ind w:left="93"/>
              <w:rPr>
                <w:sz w:val="17"/>
              </w:rPr>
            </w:pPr>
            <w:r>
              <w:rPr>
                <w:w w:val="105"/>
                <w:sz w:val="17"/>
              </w:rPr>
              <w:t>K Büyükafşar</w:t>
            </w:r>
          </w:p>
        </w:tc>
      </w:tr>
      <w:tr>
        <w:trPr>
          <w:trHeight w:val="206" w:hRule="exact"/>
        </w:trPr>
        <w:tc>
          <w:tcPr>
            <w:tcW w:w="1334" w:type="dxa"/>
            <w:tcBorders>
              <w:top w:val="nil"/>
              <w:bottom w:val="nil"/>
            </w:tcBorders>
          </w:tcPr>
          <w:p>
            <w:pPr>
              <w:pStyle w:val="TableParagraph"/>
              <w:spacing w:line="206" w:lineRule="exact"/>
              <w:ind w:left="100"/>
              <w:rPr>
                <w:rFonts w:ascii="Times New Roman"/>
                <w:sz w:val="19"/>
              </w:rPr>
            </w:pPr>
            <w:r>
              <w:rPr>
                <w:rFonts w:ascii="Times New Roman"/>
                <w:sz w:val="19"/>
              </w:rPr>
              <w:t>14.30-15.20</w:t>
            </w:r>
          </w:p>
        </w:tc>
        <w:tc>
          <w:tcPr>
            <w:tcW w:w="5940" w:type="dxa"/>
            <w:tcBorders>
              <w:top w:val="nil"/>
              <w:bottom w:val="nil"/>
            </w:tcBorders>
          </w:tcPr>
          <w:p>
            <w:pPr>
              <w:pStyle w:val="TableParagraph"/>
              <w:tabs>
                <w:tab w:pos="776" w:val="left" w:leader="none"/>
              </w:tabs>
              <w:spacing w:before="10"/>
              <w:ind w:left="94"/>
              <w:rPr>
                <w:sz w:val="17"/>
              </w:rPr>
            </w:pPr>
            <w:r>
              <w:rPr>
                <w:w w:val="105"/>
                <w:sz w:val="17"/>
              </w:rPr>
              <w:t>FAR</w:t>
              <w:tab/>
              <w:t>Otonom</w:t>
            </w:r>
            <w:r>
              <w:rPr>
                <w:spacing w:val="-10"/>
                <w:w w:val="105"/>
                <w:sz w:val="17"/>
              </w:rPr>
              <w:t> </w:t>
            </w:r>
            <w:r>
              <w:rPr>
                <w:w w:val="105"/>
                <w:sz w:val="17"/>
              </w:rPr>
              <w:t>sinir</w:t>
            </w:r>
            <w:r>
              <w:rPr>
                <w:spacing w:val="-15"/>
                <w:w w:val="105"/>
                <w:sz w:val="17"/>
              </w:rPr>
              <w:t> </w:t>
            </w:r>
            <w:r>
              <w:rPr>
                <w:w w:val="105"/>
                <w:sz w:val="17"/>
              </w:rPr>
              <w:t>sistemi</w:t>
            </w:r>
            <w:r>
              <w:rPr>
                <w:spacing w:val="-22"/>
                <w:w w:val="105"/>
                <w:sz w:val="17"/>
              </w:rPr>
              <w:t> </w:t>
            </w:r>
            <w:r>
              <w:rPr>
                <w:w w:val="105"/>
                <w:sz w:val="17"/>
              </w:rPr>
              <w:t>farmakolojisine</w:t>
            </w:r>
            <w:r>
              <w:rPr>
                <w:spacing w:val="-24"/>
                <w:w w:val="105"/>
                <w:sz w:val="17"/>
              </w:rPr>
              <w:t> </w:t>
            </w:r>
            <w:r>
              <w:rPr>
                <w:w w:val="105"/>
                <w:sz w:val="17"/>
              </w:rPr>
              <w:t>giriş</w:t>
            </w:r>
          </w:p>
        </w:tc>
        <w:tc>
          <w:tcPr>
            <w:tcW w:w="2054" w:type="dxa"/>
            <w:tcBorders>
              <w:top w:val="nil"/>
              <w:bottom w:val="nil"/>
            </w:tcBorders>
          </w:tcPr>
          <w:p>
            <w:pPr>
              <w:pStyle w:val="TableParagraph"/>
              <w:spacing w:before="10"/>
              <w:ind w:left="93"/>
              <w:rPr>
                <w:sz w:val="17"/>
              </w:rPr>
            </w:pPr>
            <w:r>
              <w:rPr>
                <w:w w:val="105"/>
                <w:sz w:val="17"/>
              </w:rPr>
              <w:t>K Büyükafşar</w:t>
            </w:r>
          </w:p>
        </w:tc>
      </w:tr>
      <w:tr>
        <w:trPr>
          <w:trHeight w:val="219" w:hRule="exact"/>
        </w:trPr>
        <w:tc>
          <w:tcPr>
            <w:tcW w:w="1334" w:type="dxa"/>
            <w:tcBorders>
              <w:top w:val="nil"/>
            </w:tcBorders>
          </w:tcPr>
          <w:p>
            <w:pPr>
              <w:pStyle w:val="TableParagraph"/>
              <w:spacing w:line="211" w:lineRule="exact"/>
              <w:ind w:left="100"/>
              <w:rPr>
                <w:rFonts w:ascii="Times New Roman"/>
                <w:sz w:val="19"/>
              </w:rPr>
            </w:pPr>
            <w:r>
              <w:rPr>
                <w:rFonts w:ascii="Times New Roman"/>
                <w:sz w:val="19"/>
              </w:rPr>
              <w:t>15.30-17.20</w:t>
            </w:r>
          </w:p>
        </w:tc>
        <w:tc>
          <w:tcPr>
            <w:tcW w:w="5940" w:type="dxa"/>
            <w:tcBorders>
              <w:top w:val="nil"/>
            </w:tcBorders>
          </w:tcPr>
          <w:p>
            <w:pPr>
              <w:pStyle w:val="TableParagraph"/>
              <w:tabs>
                <w:tab w:pos="776" w:val="left" w:leader="none"/>
              </w:tabs>
              <w:spacing w:before="10"/>
              <w:ind w:left="94"/>
              <w:rPr>
                <w:sz w:val="17"/>
              </w:rPr>
            </w:pPr>
            <w:r>
              <w:rPr>
                <w:sz w:val="17"/>
              </w:rPr>
              <w:t>FAR</w:t>
              <w:tab/>
              <w:t>Otonom  sinir sistem</w:t>
            </w:r>
            <w:r>
              <w:rPr>
                <w:color w:val="1C1C1A"/>
                <w:sz w:val="17"/>
              </w:rPr>
              <w:t>i </w:t>
            </w:r>
            <w:r>
              <w:rPr>
                <w:sz w:val="17"/>
              </w:rPr>
              <w:t>farmakoloiisine</w:t>
            </w:r>
            <w:r>
              <w:rPr>
                <w:spacing w:val="-13"/>
                <w:sz w:val="17"/>
              </w:rPr>
              <w:t> </w:t>
            </w:r>
            <w:r>
              <w:rPr>
                <w:sz w:val="17"/>
              </w:rPr>
              <w:t>ı:ıiriş</w:t>
            </w:r>
          </w:p>
        </w:tc>
        <w:tc>
          <w:tcPr>
            <w:tcW w:w="2054" w:type="dxa"/>
            <w:tcBorders>
              <w:top w:val="nil"/>
            </w:tcBorders>
          </w:tcPr>
          <w:p>
            <w:pPr>
              <w:pStyle w:val="TableParagraph"/>
              <w:spacing w:before="5"/>
              <w:ind w:left="93"/>
              <w:rPr>
                <w:sz w:val="17"/>
              </w:rPr>
            </w:pPr>
            <w:r>
              <w:rPr>
                <w:w w:val="105"/>
                <w:sz w:val="17"/>
              </w:rPr>
              <w:t>K Büyükafşar</w:t>
            </w:r>
          </w:p>
        </w:tc>
      </w:tr>
    </w:tbl>
    <w:p>
      <w:pPr>
        <w:spacing w:after="0"/>
        <w:rPr>
          <w:sz w:val="17"/>
        </w:rPr>
        <w:sectPr>
          <w:headerReference w:type="default" r:id="rId152"/>
          <w:pgSz w:w="11910" w:h="16840"/>
          <w:pgMar w:header="0" w:footer="0" w:top="1160" w:bottom="280" w:left="1180" w:right="1140"/>
        </w:sectPr>
      </w:pPr>
    </w:p>
    <w:p>
      <w:pPr>
        <w:pStyle w:val="BodyText"/>
        <w:ind w:left="100"/>
        <w:rPr>
          <w:sz w:val="20"/>
        </w:rPr>
      </w:pPr>
      <w:r>
        <w:rPr>
          <w:sz w:val="20"/>
        </w:rPr>
        <w:pict>
          <v:group style="width:469.85pt;height:24.75pt;mso-position-horizontal-relative:char;mso-position-vertical-relative:line" coordorigin="0,0" coordsize="9397,495">
            <v:shape style="position:absolute;left:7313;top:0;width:2083;height:494" type="#_x0000_t75" stroked="false">
              <v:imagedata r:id="rId154" o:title=""/>
            </v:shape>
            <v:line style="position:absolute" from="31,36" to="7336,36" stroked="true" strokeweight=".719946pt" strokecolor="#afafaf">
              <v:stroke dashstyle="solid"/>
            </v:line>
            <v:line style="position:absolute" from="27,302" to="8786,302" stroked="true" strokeweight="2.639803pt" strokecolor="#8c8c8c">
              <v:stroke dashstyle="solid"/>
            </v:line>
            <v:shape style="position:absolute;left:59;top:8;width:289;height:257" type="#_x0000_t202" filled="false" stroked="false">
              <v:textbox inset="0,0,0,0">
                <w:txbxContent>
                  <w:p>
                    <w:pPr>
                      <w:spacing w:line="257" w:lineRule="exact" w:before="0"/>
                      <w:ind w:left="0" w:right="0" w:firstLine="0"/>
                      <w:jc w:val="left"/>
                      <w:rPr>
                        <w:sz w:val="23"/>
                      </w:rPr>
                    </w:pPr>
                    <w:bookmarkStart w:name="Page 146" w:id="204"/>
                    <w:bookmarkEnd w:id="204"/>
                    <w:r>
                      <w:rPr/>
                    </w:r>
                    <w:r>
                      <w:rPr>
                        <w:color w:val="161616"/>
                        <w:w w:val="105"/>
                        <w:sz w:val="23"/>
                      </w:rPr>
                      <w:t>15</w:t>
                    </w:r>
                  </w:p>
                </w:txbxContent>
              </v:textbox>
              <w10:wrap type="none"/>
            </v:shape>
          </v:group>
        </w:pict>
      </w:r>
      <w:r>
        <w:rPr>
          <w:sz w:val="20"/>
        </w:rPr>
      </w:r>
    </w:p>
    <w:p>
      <w:pPr>
        <w:numPr>
          <w:ilvl w:val="0"/>
          <w:numId w:val="152"/>
        </w:numPr>
        <w:tabs>
          <w:tab w:pos="464" w:val="left" w:leader="none"/>
        </w:tabs>
        <w:spacing w:before="24" w:after="9"/>
        <w:ind w:left="463" w:right="0" w:hanging="235"/>
        <w:jc w:val="left"/>
        <w:rPr>
          <w:b/>
          <w:sz w:val="17"/>
        </w:rPr>
      </w:pPr>
      <w:r>
        <w:rPr>
          <w:b/>
          <w:w w:val="105"/>
          <w:sz w:val="17"/>
        </w:rPr>
        <w:t>ARALIK 2012</w:t>
      </w:r>
      <w:r>
        <w:rPr>
          <w:b/>
          <w:spacing w:val="-25"/>
          <w:w w:val="105"/>
          <w:sz w:val="17"/>
        </w:rPr>
        <w:t> </w:t>
      </w:r>
      <w:r>
        <w:rPr>
          <w:b/>
          <w:w w:val="105"/>
          <w:sz w:val="17"/>
        </w:rPr>
        <w:t>CUMA</w:t>
      </w: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61"/>
        <w:gridCol w:w="5942"/>
        <w:gridCol w:w="2064"/>
      </w:tblGrid>
      <w:tr>
        <w:trPr>
          <w:trHeight w:val="518" w:hRule="exact"/>
        </w:trPr>
        <w:tc>
          <w:tcPr>
            <w:tcW w:w="1361" w:type="dxa"/>
          </w:tcPr>
          <w:p>
            <w:pPr>
              <w:pStyle w:val="TableParagraph"/>
              <w:spacing w:before="8"/>
              <w:rPr>
                <w:b/>
                <w:sz w:val="20"/>
              </w:rPr>
            </w:pPr>
          </w:p>
          <w:p>
            <w:pPr>
              <w:pStyle w:val="TableParagraph"/>
              <w:spacing w:before="1"/>
              <w:ind w:left="100"/>
              <w:rPr>
                <w:i/>
                <w:sz w:val="17"/>
              </w:rPr>
            </w:pPr>
            <w:r>
              <w:rPr>
                <w:i/>
                <w:sz w:val="17"/>
              </w:rPr>
              <w:t>SAAT</w:t>
            </w:r>
          </w:p>
        </w:tc>
        <w:tc>
          <w:tcPr>
            <w:tcW w:w="5942" w:type="dxa"/>
          </w:tcPr>
          <w:p>
            <w:pPr>
              <w:pStyle w:val="TableParagraph"/>
              <w:spacing w:before="8"/>
              <w:rPr>
                <w:b/>
                <w:sz w:val="20"/>
              </w:rPr>
            </w:pPr>
          </w:p>
          <w:p>
            <w:pPr>
              <w:pStyle w:val="TableParagraph"/>
              <w:spacing w:before="1"/>
              <w:ind w:left="102"/>
              <w:rPr>
                <w:i/>
                <w:sz w:val="17"/>
              </w:rPr>
            </w:pPr>
            <w:r>
              <w:rPr>
                <w:i/>
                <w:w w:val="105"/>
                <w:sz w:val="17"/>
              </w:rPr>
              <w:t>DERS   KONU</w:t>
            </w:r>
          </w:p>
        </w:tc>
        <w:tc>
          <w:tcPr>
            <w:tcW w:w="2064" w:type="dxa"/>
          </w:tcPr>
          <w:p>
            <w:pPr>
              <w:pStyle w:val="TableParagraph"/>
              <w:spacing w:before="8"/>
              <w:rPr>
                <w:b/>
                <w:sz w:val="20"/>
              </w:rPr>
            </w:pPr>
          </w:p>
          <w:p>
            <w:pPr>
              <w:pStyle w:val="TableParagraph"/>
              <w:spacing w:before="1"/>
              <w:ind w:left="102"/>
              <w:rPr>
                <w:i/>
                <w:sz w:val="17"/>
              </w:rPr>
            </w:pPr>
            <w:r>
              <w:rPr>
                <w:i/>
                <w:w w:val="110"/>
                <w:sz w:val="17"/>
              </w:rPr>
              <w:t>ôGR. ÜYESi</w:t>
            </w:r>
          </w:p>
        </w:tc>
      </w:tr>
      <w:tr>
        <w:trPr>
          <w:trHeight w:val="211" w:hRule="exact"/>
        </w:trPr>
        <w:tc>
          <w:tcPr>
            <w:tcW w:w="1361" w:type="dxa"/>
            <w:tcBorders>
              <w:bottom w:val="nil"/>
            </w:tcBorders>
          </w:tcPr>
          <w:p>
            <w:pPr>
              <w:pStyle w:val="TableParagraph"/>
              <w:spacing w:before="3"/>
              <w:ind w:left="100"/>
              <w:rPr>
                <w:sz w:val="17"/>
              </w:rPr>
            </w:pPr>
            <w:r>
              <w:rPr>
                <w:w w:val="105"/>
                <w:sz w:val="17"/>
              </w:rPr>
              <w:t>08.30-09.20</w:t>
            </w:r>
          </w:p>
        </w:tc>
        <w:tc>
          <w:tcPr>
            <w:tcW w:w="5942" w:type="dxa"/>
            <w:vMerge w:val="restart"/>
          </w:tcPr>
          <w:p>
            <w:pPr>
              <w:pStyle w:val="TableParagraph"/>
              <w:tabs>
                <w:tab w:pos="783" w:val="left" w:leader="none"/>
              </w:tabs>
              <w:spacing w:line="247" w:lineRule="auto" w:before="3"/>
              <w:ind w:left="782" w:right="155" w:hanging="680"/>
              <w:rPr>
                <w:i/>
                <w:sz w:val="17"/>
              </w:rPr>
            </w:pPr>
            <w:r>
              <w:rPr>
                <w:i/>
                <w:w w:val="105"/>
                <w:sz w:val="17"/>
              </w:rPr>
              <w:t>KUG</w:t>
              <w:tab/>
              <w:tab/>
              <w:t>Mesleksel</w:t>
            </w:r>
            <w:r>
              <w:rPr>
                <w:i/>
                <w:spacing w:val="-11"/>
                <w:w w:val="105"/>
                <w:sz w:val="17"/>
              </w:rPr>
              <w:t> </w:t>
            </w:r>
            <w:r>
              <w:rPr>
                <w:i/>
                <w:w w:val="105"/>
                <w:sz w:val="17"/>
              </w:rPr>
              <w:t>beceri</w:t>
            </w:r>
            <w:r>
              <w:rPr>
                <w:i/>
                <w:spacing w:val="-17"/>
                <w:w w:val="105"/>
                <w:sz w:val="17"/>
              </w:rPr>
              <w:t> </w:t>
            </w:r>
            <w:r>
              <w:rPr>
                <w:i/>
                <w:w w:val="105"/>
                <w:sz w:val="17"/>
              </w:rPr>
              <w:t>(Solunum</w:t>
            </w:r>
            <w:r>
              <w:rPr>
                <w:i/>
                <w:spacing w:val="-10"/>
                <w:w w:val="105"/>
                <w:sz w:val="17"/>
              </w:rPr>
              <w:t> </w:t>
            </w:r>
            <w:r>
              <w:rPr>
                <w:i/>
                <w:w w:val="105"/>
                <w:sz w:val="17"/>
              </w:rPr>
              <w:t>sistemi</w:t>
            </w:r>
            <w:r>
              <w:rPr>
                <w:i/>
                <w:spacing w:val="-15"/>
                <w:w w:val="105"/>
                <w:sz w:val="17"/>
              </w:rPr>
              <w:t> </w:t>
            </w:r>
            <w:r>
              <w:rPr>
                <w:i/>
                <w:w w:val="105"/>
                <w:sz w:val="17"/>
              </w:rPr>
              <w:t>sorgulama</w:t>
            </w:r>
            <w:r>
              <w:rPr>
                <w:i/>
                <w:spacing w:val="-5"/>
                <w:w w:val="105"/>
                <w:sz w:val="17"/>
              </w:rPr>
              <w:t> </w:t>
            </w:r>
            <w:r>
              <w:rPr>
                <w:i/>
                <w:w w:val="105"/>
                <w:sz w:val="17"/>
              </w:rPr>
              <w:t>ve</w:t>
            </w:r>
            <w:r>
              <w:rPr>
                <w:i/>
                <w:spacing w:val="-14"/>
                <w:w w:val="105"/>
                <w:sz w:val="17"/>
              </w:rPr>
              <w:t> </w:t>
            </w:r>
            <w:r>
              <w:rPr>
                <w:i/>
                <w:w w:val="105"/>
                <w:sz w:val="17"/>
              </w:rPr>
              <w:t>fizik</w:t>
            </w:r>
            <w:r>
              <w:rPr>
                <w:i/>
                <w:spacing w:val="-17"/>
                <w:w w:val="105"/>
                <w:sz w:val="17"/>
              </w:rPr>
              <w:t> </w:t>
            </w:r>
            <w:r>
              <w:rPr>
                <w:i/>
                <w:w w:val="105"/>
                <w:sz w:val="17"/>
              </w:rPr>
              <w:t>muayene)</w:t>
            </w:r>
            <w:r>
              <w:rPr>
                <w:i/>
                <w:w w:val="103"/>
                <w:sz w:val="17"/>
              </w:rPr>
              <w:t> </w:t>
            </w:r>
            <w:r>
              <w:rPr>
                <w:i/>
                <w:w w:val="105"/>
                <w:sz w:val="17"/>
              </w:rPr>
              <w:t>(Grupl-8)</w:t>
            </w:r>
          </w:p>
          <w:p>
            <w:pPr>
              <w:pStyle w:val="TableParagraph"/>
              <w:tabs>
                <w:tab w:pos="783" w:val="left" w:leader="none"/>
              </w:tabs>
              <w:spacing w:line="259" w:lineRule="auto" w:before="4"/>
              <w:ind w:left="782" w:right="155" w:hanging="680"/>
              <w:rPr>
                <w:i/>
                <w:sz w:val="17"/>
              </w:rPr>
            </w:pPr>
            <w:r>
              <w:rPr>
                <w:i/>
                <w:w w:val="105"/>
                <w:sz w:val="17"/>
              </w:rPr>
              <w:t>KUG</w:t>
              <w:tab/>
              <w:tab/>
              <w:t>Mesleksel</w:t>
            </w:r>
            <w:r>
              <w:rPr>
                <w:i/>
                <w:spacing w:val="-10"/>
                <w:w w:val="105"/>
                <w:sz w:val="17"/>
              </w:rPr>
              <w:t> </w:t>
            </w:r>
            <w:r>
              <w:rPr>
                <w:i/>
                <w:w w:val="105"/>
                <w:sz w:val="17"/>
              </w:rPr>
              <w:t>beceri</w:t>
            </w:r>
            <w:r>
              <w:rPr>
                <w:i/>
                <w:spacing w:val="-17"/>
                <w:w w:val="105"/>
                <w:sz w:val="17"/>
              </w:rPr>
              <w:t> </w:t>
            </w:r>
            <w:r>
              <w:rPr>
                <w:i/>
                <w:w w:val="105"/>
                <w:sz w:val="17"/>
              </w:rPr>
              <w:t>(Solunum</w:t>
            </w:r>
            <w:r>
              <w:rPr>
                <w:i/>
                <w:spacing w:val="-9"/>
                <w:w w:val="105"/>
                <w:sz w:val="17"/>
              </w:rPr>
              <w:t> </w:t>
            </w:r>
            <w:r>
              <w:rPr>
                <w:i/>
                <w:w w:val="105"/>
                <w:sz w:val="17"/>
              </w:rPr>
              <w:t>sistemi</w:t>
            </w:r>
            <w:r>
              <w:rPr>
                <w:i/>
                <w:spacing w:val="-19"/>
                <w:w w:val="105"/>
                <w:sz w:val="17"/>
              </w:rPr>
              <w:t> </w:t>
            </w:r>
            <w:r>
              <w:rPr>
                <w:i/>
                <w:w w:val="105"/>
                <w:sz w:val="17"/>
              </w:rPr>
              <w:t>sorgulama</w:t>
            </w:r>
            <w:r>
              <w:rPr>
                <w:i/>
                <w:spacing w:val="-5"/>
                <w:w w:val="105"/>
                <w:sz w:val="17"/>
              </w:rPr>
              <w:t> </w:t>
            </w:r>
            <w:r>
              <w:rPr>
                <w:i/>
                <w:w w:val="105"/>
                <w:sz w:val="17"/>
              </w:rPr>
              <w:t>ve</w:t>
            </w:r>
            <w:r>
              <w:rPr>
                <w:i/>
                <w:spacing w:val="-14"/>
                <w:w w:val="105"/>
                <w:sz w:val="17"/>
              </w:rPr>
              <w:t> </w:t>
            </w:r>
            <w:r>
              <w:rPr>
                <w:i/>
                <w:w w:val="105"/>
                <w:sz w:val="17"/>
              </w:rPr>
              <w:t>fizik</w:t>
            </w:r>
            <w:r>
              <w:rPr>
                <w:i/>
                <w:spacing w:val="-17"/>
                <w:w w:val="105"/>
                <w:sz w:val="17"/>
              </w:rPr>
              <w:t> </w:t>
            </w:r>
            <w:r>
              <w:rPr>
                <w:i/>
                <w:w w:val="105"/>
                <w:sz w:val="17"/>
              </w:rPr>
              <w:t>muayene)</w:t>
            </w:r>
            <w:r>
              <w:rPr>
                <w:i/>
                <w:w w:val="103"/>
                <w:sz w:val="17"/>
              </w:rPr>
              <w:t> </w:t>
            </w:r>
            <w:r>
              <w:rPr>
                <w:i/>
                <w:w w:val="105"/>
                <w:sz w:val="17"/>
              </w:rPr>
              <w:t>(Grup9-10)</w:t>
            </w:r>
          </w:p>
          <w:p>
            <w:pPr>
              <w:pStyle w:val="TableParagraph"/>
              <w:tabs>
                <w:tab w:pos="783" w:val="left" w:leader="none"/>
              </w:tabs>
              <w:spacing w:line="254" w:lineRule="auto"/>
              <w:ind w:left="782" w:right="158" w:hanging="680"/>
              <w:rPr>
                <w:i/>
                <w:sz w:val="17"/>
              </w:rPr>
            </w:pPr>
            <w:r>
              <w:rPr>
                <w:i/>
                <w:w w:val="105"/>
                <w:sz w:val="17"/>
              </w:rPr>
              <w:t>KUG</w:t>
              <w:tab/>
              <w:tab/>
              <w:t>Mesleksel</w:t>
            </w:r>
            <w:r>
              <w:rPr>
                <w:i/>
                <w:spacing w:val="-11"/>
                <w:w w:val="105"/>
                <w:sz w:val="17"/>
              </w:rPr>
              <w:t> </w:t>
            </w:r>
            <w:r>
              <w:rPr>
                <w:i/>
                <w:w w:val="105"/>
                <w:sz w:val="17"/>
              </w:rPr>
              <w:t>beceri</w:t>
            </w:r>
            <w:r>
              <w:rPr>
                <w:i/>
                <w:spacing w:val="-18"/>
                <w:w w:val="105"/>
                <w:sz w:val="17"/>
              </w:rPr>
              <w:t> </w:t>
            </w:r>
            <w:r>
              <w:rPr>
                <w:i/>
                <w:w w:val="105"/>
                <w:sz w:val="17"/>
              </w:rPr>
              <w:t>(Solunum</w:t>
            </w:r>
            <w:r>
              <w:rPr>
                <w:i/>
                <w:spacing w:val="-11"/>
                <w:w w:val="105"/>
                <w:sz w:val="17"/>
              </w:rPr>
              <w:t> </w:t>
            </w:r>
            <w:r>
              <w:rPr>
                <w:i/>
                <w:w w:val="105"/>
                <w:sz w:val="17"/>
              </w:rPr>
              <w:t>sistemi</w:t>
            </w:r>
            <w:r>
              <w:rPr>
                <w:i/>
                <w:spacing w:val="-16"/>
                <w:w w:val="105"/>
                <w:sz w:val="17"/>
              </w:rPr>
              <w:t> </w:t>
            </w:r>
            <w:r>
              <w:rPr>
                <w:i/>
                <w:w w:val="105"/>
                <w:sz w:val="17"/>
              </w:rPr>
              <w:t>sorgulama</w:t>
            </w:r>
            <w:r>
              <w:rPr>
                <w:i/>
                <w:spacing w:val="-6"/>
                <w:w w:val="105"/>
                <w:sz w:val="17"/>
              </w:rPr>
              <w:t> </w:t>
            </w:r>
            <w:r>
              <w:rPr>
                <w:i/>
                <w:w w:val="105"/>
                <w:sz w:val="17"/>
              </w:rPr>
              <w:t>ve</w:t>
            </w:r>
            <w:r>
              <w:rPr>
                <w:i/>
                <w:spacing w:val="-15"/>
                <w:w w:val="105"/>
                <w:sz w:val="17"/>
              </w:rPr>
              <w:t> </w:t>
            </w:r>
            <w:r>
              <w:rPr>
                <w:i/>
                <w:w w:val="105"/>
                <w:sz w:val="17"/>
              </w:rPr>
              <w:t>fizik</w:t>
            </w:r>
            <w:r>
              <w:rPr>
                <w:i/>
                <w:spacing w:val="-14"/>
                <w:w w:val="105"/>
                <w:sz w:val="17"/>
              </w:rPr>
              <w:t> </w:t>
            </w:r>
            <w:r>
              <w:rPr>
                <w:i/>
                <w:w w:val="105"/>
                <w:sz w:val="17"/>
              </w:rPr>
              <w:t>muayene)</w:t>
            </w:r>
            <w:r>
              <w:rPr>
                <w:i/>
                <w:w w:val="102"/>
                <w:sz w:val="17"/>
              </w:rPr>
              <w:t> </w:t>
            </w:r>
            <w:r>
              <w:rPr>
                <w:i/>
                <w:w w:val="105"/>
                <w:sz w:val="17"/>
              </w:rPr>
              <w:t>(Grup11-12)</w:t>
            </w:r>
          </w:p>
          <w:p>
            <w:pPr>
              <w:pStyle w:val="TableParagraph"/>
              <w:spacing w:before="9"/>
              <w:ind w:left="102"/>
              <w:rPr>
                <w:sz w:val="17"/>
              </w:rPr>
            </w:pPr>
            <w:r>
              <w:rPr>
                <w:w w:val="105"/>
                <w:sz w:val="17"/>
              </w:rPr>
              <w:t>Serbest çalışma</w:t>
            </w:r>
          </w:p>
          <w:p>
            <w:pPr>
              <w:pStyle w:val="TableParagraph"/>
              <w:spacing w:before="10"/>
              <w:rPr>
                <w:b/>
                <w:sz w:val="18"/>
              </w:rPr>
            </w:pPr>
          </w:p>
          <w:p>
            <w:pPr>
              <w:pStyle w:val="TableParagraph"/>
              <w:spacing w:line="254" w:lineRule="auto"/>
              <w:ind w:left="102" w:right="2304"/>
              <w:jc w:val="both"/>
              <w:rPr>
                <w:sz w:val="17"/>
              </w:rPr>
            </w:pPr>
            <w:r>
              <w:rPr>
                <w:i/>
                <w:sz w:val="17"/>
              </w:rPr>
              <w:t>KUG  Proje ara değerlendirme  (Grup 1-6) </w:t>
            </w:r>
            <w:r>
              <w:rPr>
                <w:i/>
                <w:sz w:val="17"/>
              </w:rPr>
              <w:t>KUG Proje ara değerlendirme </w:t>
            </w:r>
            <w:r>
              <w:rPr>
                <w:i/>
                <w:color w:val="161616"/>
                <w:sz w:val="17"/>
              </w:rPr>
              <w:t>(Grup </w:t>
            </w:r>
            <w:r>
              <w:rPr>
                <w:i/>
                <w:sz w:val="17"/>
              </w:rPr>
              <w:t>7-12) </w:t>
            </w:r>
            <w:r>
              <w:rPr>
                <w:sz w:val="17"/>
              </w:rPr>
              <w:t>Serbest çalışma</w:t>
            </w:r>
          </w:p>
          <w:p>
            <w:pPr>
              <w:pStyle w:val="TableParagraph"/>
              <w:spacing w:line="195" w:lineRule="exact"/>
              <w:ind w:left="102"/>
              <w:rPr>
                <w:sz w:val="17"/>
              </w:rPr>
            </w:pPr>
            <w:r>
              <w:rPr>
                <w:w w:val="105"/>
                <w:sz w:val="17"/>
              </w:rPr>
              <w:t>Serbest çalışma</w:t>
            </w:r>
          </w:p>
        </w:tc>
        <w:tc>
          <w:tcPr>
            <w:tcW w:w="2064" w:type="dxa"/>
            <w:tcBorders>
              <w:bottom w:val="nil"/>
            </w:tcBorders>
          </w:tcPr>
          <w:p>
            <w:pPr>
              <w:pStyle w:val="TableParagraph"/>
              <w:spacing w:before="3"/>
              <w:ind w:left="92"/>
              <w:rPr>
                <w:sz w:val="17"/>
              </w:rPr>
            </w:pPr>
            <w:r>
              <w:rPr>
                <w:w w:val="105"/>
                <w:sz w:val="17"/>
              </w:rPr>
              <w:t>S Bozkurt, FO</w:t>
            </w:r>
          </w:p>
        </w:tc>
      </w:tr>
      <w:tr>
        <w:trPr>
          <w:trHeight w:val="204" w:hRule="exact"/>
        </w:trPr>
        <w:tc>
          <w:tcPr>
            <w:tcW w:w="1361" w:type="dxa"/>
            <w:tcBorders>
              <w:top w:val="nil"/>
              <w:bottom w:val="nil"/>
            </w:tcBorders>
          </w:tcPr>
          <w:p>
            <w:pPr/>
          </w:p>
        </w:tc>
        <w:tc>
          <w:tcPr>
            <w:tcW w:w="5942" w:type="dxa"/>
            <w:vMerge/>
          </w:tcPr>
          <w:p>
            <w:pPr/>
          </w:p>
        </w:tc>
        <w:tc>
          <w:tcPr>
            <w:tcW w:w="2064" w:type="dxa"/>
            <w:tcBorders>
              <w:top w:val="nil"/>
              <w:bottom w:val="nil"/>
            </w:tcBorders>
          </w:tcPr>
          <w:p>
            <w:pPr>
              <w:pStyle w:val="TableParagraph"/>
              <w:ind w:left="93"/>
              <w:rPr>
                <w:sz w:val="17"/>
              </w:rPr>
            </w:pPr>
            <w:r>
              <w:rPr>
                <w:w w:val="105"/>
                <w:sz w:val="17"/>
              </w:rPr>
              <w:t>Kandemir</w:t>
            </w:r>
          </w:p>
        </w:tc>
      </w:tr>
      <w:tr>
        <w:trPr>
          <w:trHeight w:val="209" w:hRule="exact"/>
        </w:trPr>
        <w:tc>
          <w:tcPr>
            <w:tcW w:w="1361" w:type="dxa"/>
            <w:tcBorders>
              <w:top w:val="nil"/>
              <w:bottom w:val="nil"/>
            </w:tcBorders>
          </w:tcPr>
          <w:p>
            <w:pPr>
              <w:pStyle w:val="TableParagraph"/>
              <w:spacing w:before="2"/>
              <w:ind w:left="100"/>
              <w:rPr>
                <w:sz w:val="17"/>
              </w:rPr>
            </w:pPr>
            <w:r>
              <w:rPr>
                <w:w w:val="105"/>
                <w:sz w:val="17"/>
              </w:rPr>
              <w:t>09.30-10.20</w:t>
            </w:r>
          </w:p>
        </w:tc>
        <w:tc>
          <w:tcPr>
            <w:tcW w:w="5942" w:type="dxa"/>
            <w:vMerge/>
          </w:tcPr>
          <w:p>
            <w:pPr/>
          </w:p>
        </w:tc>
        <w:tc>
          <w:tcPr>
            <w:tcW w:w="2064" w:type="dxa"/>
            <w:tcBorders>
              <w:top w:val="nil"/>
              <w:bottom w:val="nil"/>
            </w:tcBorders>
          </w:tcPr>
          <w:p>
            <w:pPr>
              <w:pStyle w:val="TableParagraph"/>
              <w:spacing w:before="2"/>
              <w:ind w:left="92"/>
              <w:rPr>
                <w:sz w:val="17"/>
              </w:rPr>
            </w:pPr>
            <w:r>
              <w:rPr>
                <w:w w:val="105"/>
                <w:sz w:val="17"/>
              </w:rPr>
              <w:t>S Bozkurt, FÖ</w:t>
            </w:r>
          </w:p>
        </w:tc>
      </w:tr>
      <w:tr>
        <w:trPr>
          <w:trHeight w:val="209" w:hRule="exact"/>
        </w:trPr>
        <w:tc>
          <w:tcPr>
            <w:tcW w:w="1361" w:type="dxa"/>
            <w:tcBorders>
              <w:top w:val="nil"/>
              <w:bottom w:val="nil"/>
            </w:tcBorders>
          </w:tcPr>
          <w:p>
            <w:pPr/>
          </w:p>
        </w:tc>
        <w:tc>
          <w:tcPr>
            <w:tcW w:w="5942" w:type="dxa"/>
            <w:vMerge/>
          </w:tcPr>
          <w:p>
            <w:pPr/>
          </w:p>
        </w:tc>
        <w:tc>
          <w:tcPr>
            <w:tcW w:w="2064" w:type="dxa"/>
            <w:tcBorders>
              <w:top w:val="nil"/>
              <w:bottom w:val="nil"/>
            </w:tcBorders>
          </w:tcPr>
          <w:p>
            <w:pPr>
              <w:pStyle w:val="TableParagraph"/>
              <w:spacing w:before="5"/>
              <w:ind w:left="93"/>
              <w:rPr>
                <w:sz w:val="17"/>
              </w:rPr>
            </w:pPr>
            <w:r>
              <w:rPr>
                <w:w w:val="105"/>
                <w:sz w:val="17"/>
              </w:rPr>
              <w:t>Kandemir</w:t>
            </w:r>
          </w:p>
        </w:tc>
      </w:tr>
      <w:tr>
        <w:trPr>
          <w:trHeight w:val="209" w:hRule="exact"/>
        </w:trPr>
        <w:tc>
          <w:tcPr>
            <w:tcW w:w="1361" w:type="dxa"/>
            <w:tcBorders>
              <w:top w:val="nil"/>
              <w:bottom w:val="nil"/>
            </w:tcBorders>
          </w:tcPr>
          <w:p>
            <w:pPr>
              <w:pStyle w:val="TableParagraph"/>
              <w:spacing w:before="2"/>
              <w:ind w:left="104"/>
              <w:rPr>
                <w:sz w:val="17"/>
              </w:rPr>
            </w:pPr>
            <w:r>
              <w:rPr>
                <w:sz w:val="17"/>
              </w:rPr>
              <w:t>10.30-11.20</w:t>
            </w:r>
          </w:p>
        </w:tc>
        <w:tc>
          <w:tcPr>
            <w:tcW w:w="5942" w:type="dxa"/>
            <w:vMerge/>
          </w:tcPr>
          <w:p>
            <w:pPr/>
          </w:p>
        </w:tc>
        <w:tc>
          <w:tcPr>
            <w:tcW w:w="2064" w:type="dxa"/>
            <w:tcBorders>
              <w:top w:val="nil"/>
              <w:bottom w:val="nil"/>
            </w:tcBorders>
          </w:tcPr>
          <w:p>
            <w:pPr>
              <w:pStyle w:val="TableParagraph"/>
              <w:spacing w:before="2"/>
              <w:ind w:left="92"/>
              <w:rPr>
                <w:sz w:val="17"/>
              </w:rPr>
            </w:pPr>
            <w:r>
              <w:rPr>
                <w:w w:val="105"/>
                <w:sz w:val="17"/>
              </w:rPr>
              <w:t>S Bozkurt, FÖ</w:t>
            </w:r>
          </w:p>
        </w:tc>
      </w:tr>
      <w:tr>
        <w:trPr>
          <w:trHeight w:val="209" w:hRule="exact"/>
        </w:trPr>
        <w:tc>
          <w:tcPr>
            <w:tcW w:w="1361" w:type="dxa"/>
            <w:tcBorders>
              <w:top w:val="nil"/>
              <w:bottom w:val="nil"/>
            </w:tcBorders>
          </w:tcPr>
          <w:p>
            <w:pPr/>
          </w:p>
        </w:tc>
        <w:tc>
          <w:tcPr>
            <w:tcW w:w="5942" w:type="dxa"/>
            <w:vMerge/>
          </w:tcPr>
          <w:p>
            <w:pPr/>
          </w:p>
        </w:tc>
        <w:tc>
          <w:tcPr>
            <w:tcW w:w="2064" w:type="dxa"/>
            <w:tcBorders>
              <w:top w:val="nil"/>
              <w:bottom w:val="nil"/>
            </w:tcBorders>
          </w:tcPr>
          <w:p>
            <w:pPr>
              <w:pStyle w:val="TableParagraph"/>
              <w:spacing w:before="5"/>
              <w:ind w:left="93"/>
              <w:rPr>
                <w:sz w:val="17"/>
              </w:rPr>
            </w:pPr>
            <w:r>
              <w:rPr>
                <w:w w:val="105"/>
                <w:sz w:val="17"/>
              </w:rPr>
              <w:t>Kandemir</w:t>
            </w:r>
          </w:p>
        </w:tc>
      </w:tr>
      <w:tr>
        <w:trPr>
          <w:trHeight w:val="310" w:hRule="exact"/>
        </w:trPr>
        <w:tc>
          <w:tcPr>
            <w:tcW w:w="1361" w:type="dxa"/>
            <w:tcBorders>
              <w:top w:val="nil"/>
              <w:bottom w:val="nil"/>
            </w:tcBorders>
          </w:tcPr>
          <w:p>
            <w:pPr>
              <w:pStyle w:val="TableParagraph"/>
              <w:spacing w:before="2"/>
              <w:ind w:left="104"/>
              <w:rPr>
                <w:sz w:val="17"/>
              </w:rPr>
            </w:pPr>
            <w:r>
              <w:rPr>
                <w:w w:val="105"/>
                <w:sz w:val="17"/>
              </w:rPr>
              <w:t>11.30-12.20</w:t>
            </w:r>
          </w:p>
        </w:tc>
        <w:tc>
          <w:tcPr>
            <w:tcW w:w="5942" w:type="dxa"/>
            <w:vMerge/>
          </w:tcPr>
          <w:p>
            <w:pPr/>
          </w:p>
        </w:tc>
        <w:tc>
          <w:tcPr>
            <w:tcW w:w="2064" w:type="dxa"/>
            <w:tcBorders>
              <w:top w:val="nil"/>
              <w:bottom w:val="nil"/>
            </w:tcBorders>
          </w:tcPr>
          <w:p>
            <w:pPr/>
          </w:p>
        </w:tc>
      </w:tr>
      <w:tr>
        <w:trPr>
          <w:trHeight w:val="310" w:hRule="exact"/>
        </w:trPr>
        <w:tc>
          <w:tcPr>
            <w:tcW w:w="1361" w:type="dxa"/>
            <w:tcBorders>
              <w:top w:val="nil"/>
              <w:bottom w:val="nil"/>
            </w:tcBorders>
          </w:tcPr>
          <w:p>
            <w:pPr>
              <w:pStyle w:val="TableParagraph"/>
              <w:spacing w:before="106"/>
              <w:ind w:left="102"/>
              <w:rPr>
                <w:i/>
                <w:sz w:val="17"/>
              </w:rPr>
            </w:pPr>
            <w:r>
              <w:rPr>
                <w:i/>
                <w:w w:val="105"/>
                <w:sz w:val="17"/>
              </w:rPr>
              <w:t>13.30-14.20</w:t>
            </w:r>
          </w:p>
        </w:tc>
        <w:tc>
          <w:tcPr>
            <w:tcW w:w="5942" w:type="dxa"/>
            <w:vMerge/>
          </w:tcPr>
          <w:p>
            <w:pPr/>
          </w:p>
        </w:tc>
        <w:tc>
          <w:tcPr>
            <w:tcW w:w="2064" w:type="dxa"/>
            <w:tcBorders>
              <w:top w:val="nil"/>
              <w:bottom w:val="nil"/>
            </w:tcBorders>
          </w:tcPr>
          <w:p>
            <w:pPr>
              <w:pStyle w:val="TableParagraph"/>
              <w:spacing w:before="106"/>
              <w:ind w:left="93"/>
              <w:rPr>
                <w:i/>
                <w:sz w:val="17"/>
              </w:rPr>
            </w:pPr>
            <w:r>
              <w:rPr>
                <w:i/>
                <w:w w:val="105"/>
                <w:sz w:val="17"/>
              </w:rPr>
              <w:t>Grup Öğ. Üyeleri</w:t>
            </w:r>
          </w:p>
        </w:tc>
      </w:tr>
      <w:tr>
        <w:trPr>
          <w:trHeight w:val="206" w:hRule="exact"/>
        </w:trPr>
        <w:tc>
          <w:tcPr>
            <w:tcW w:w="1361" w:type="dxa"/>
            <w:tcBorders>
              <w:top w:val="nil"/>
              <w:bottom w:val="nil"/>
            </w:tcBorders>
          </w:tcPr>
          <w:p>
            <w:pPr>
              <w:pStyle w:val="TableParagraph"/>
              <w:spacing w:before="2"/>
              <w:ind w:left="102"/>
              <w:rPr>
                <w:i/>
                <w:sz w:val="17"/>
              </w:rPr>
            </w:pPr>
            <w:r>
              <w:rPr>
                <w:i/>
                <w:w w:val="105"/>
                <w:sz w:val="17"/>
              </w:rPr>
              <w:t>14.30-15.20</w:t>
            </w:r>
          </w:p>
        </w:tc>
        <w:tc>
          <w:tcPr>
            <w:tcW w:w="5942" w:type="dxa"/>
            <w:vMerge/>
          </w:tcPr>
          <w:p>
            <w:pPr/>
          </w:p>
        </w:tc>
        <w:tc>
          <w:tcPr>
            <w:tcW w:w="2064" w:type="dxa"/>
            <w:tcBorders>
              <w:top w:val="nil"/>
              <w:bottom w:val="nil"/>
            </w:tcBorders>
          </w:tcPr>
          <w:p>
            <w:pPr>
              <w:pStyle w:val="TableParagraph"/>
              <w:spacing w:before="2"/>
              <w:ind w:left="93"/>
              <w:rPr>
                <w:i/>
                <w:sz w:val="17"/>
              </w:rPr>
            </w:pPr>
            <w:r>
              <w:rPr>
                <w:i/>
                <w:w w:val="105"/>
                <w:sz w:val="17"/>
              </w:rPr>
              <w:t>Grup Öğ. Üyeleri</w:t>
            </w:r>
          </w:p>
        </w:tc>
      </w:tr>
      <w:tr>
        <w:trPr>
          <w:trHeight w:val="206" w:hRule="exact"/>
        </w:trPr>
        <w:tc>
          <w:tcPr>
            <w:tcW w:w="1361" w:type="dxa"/>
            <w:tcBorders>
              <w:top w:val="nil"/>
              <w:bottom w:val="nil"/>
            </w:tcBorders>
          </w:tcPr>
          <w:p>
            <w:pPr>
              <w:pStyle w:val="TableParagraph"/>
              <w:spacing w:before="2"/>
              <w:ind w:left="102"/>
              <w:rPr>
                <w:i/>
                <w:sz w:val="17"/>
              </w:rPr>
            </w:pPr>
            <w:r>
              <w:rPr>
                <w:i/>
                <w:w w:val="105"/>
                <w:sz w:val="17"/>
              </w:rPr>
              <w:t>15.30-16.20</w:t>
            </w:r>
          </w:p>
        </w:tc>
        <w:tc>
          <w:tcPr>
            <w:tcW w:w="5942" w:type="dxa"/>
            <w:vMerge/>
          </w:tcPr>
          <w:p>
            <w:pPr/>
          </w:p>
        </w:tc>
        <w:tc>
          <w:tcPr>
            <w:tcW w:w="2064" w:type="dxa"/>
            <w:tcBorders>
              <w:top w:val="nil"/>
              <w:bottom w:val="nil"/>
            </w:tcBorders>
          </w:tcPr>
          <w:p>
            <w:pPr/>
          </w:p>
        </w:tc>
      </w:tr>
      <w:tr>
        <w:trPr>
          <w:trHeight w:val="216" w:hRule="exact"/>
        </w:trPr>
        <w:tc>
          <w:tcPr>
            <w:tcW w:w="1361" w:type="dxa"/>
            <w:tcBorders>
              <w:top w:val="nil"/>
            </w:tcBorders>
          </w:tcPr>
          <w:p>
            <w:pPr>
              <w:pStyle w:val="TableParagraph"/>
              <w:spacing w:before="2"/>
              <w:ind w:left="104"/>
              <w:rPr>
                <w:sz w:val="17"/>
              </w:rPr>
            </w:pPr>
            <w:r>
              <w:rPr>
                <w:w w:val="105"/>
                <w:sz w:val="17"/>
              </w:rPr>
              <w:t>15.30-17.20</w:t>
            </w:r>
          </w:p>
        </w:tc>
        <w:tc>
          <w:tcPr>
            <w:tcW w:w="5942" w:type="dxa"/>
            <w:vMerge/>
          </w:tcPr>
          <w:p>
            <w:pPr/>
          </w:p>
        </w:tc>
        <w:tc>
          <w:tcPr>
            <w:tcW w:w="2064" w:type="dxa"/>
            <w:tcBorders>
              <w:top w:val="nil"/>
            </w:tcBorders>
          </w:tcPr>
          <w:p>
            <w:pPr/>
          </w:p>
        </w:tc>
      </w:tr>
    </w:tbl>
    <w:p>
      <w:pPr>
        <w:pStyle w:val="BodyText"/>
        <w:rPr>
          <w:b/>
          <w:sz w:val="18"/>
        </w:rPr>
      </w:pPr>
    </w:p>
    <w:p>
      <w:pPr>
        <w:pStyle w:val="BodyText"/>
        <w:spacing w:before="4"/>
        <w:rPr>
          <w:b/>
          <w:sz w:val="18"/>
        </w:rPr>
      </w:pPr>
    </w:p>
    <w:p>
      <w:pPr>
        <w:pStyle w:val="ListParagraph"/>
        <w:numPr>
          <w:ilvl w:val="0"/>
          <w:numId w:val="153"/>
        </w:numPr>
        <w:tabs>
          <w:tab w:pos="464" w:val="left" w:leader="none"/>
        </w:tabs>
        <w:spacing w:line="240" w:lineRule="auto" w:before="1" w:after="2"/>
        <w:ind w:left="463" w:right="0" w:hanging="235"/>
        <w:jc w:val="left"/>
        <w:rPr>
          <w:b/>
          <w:sz w:val="17"/>
        </w:rPr>
      </w:pPr>
      <w:r>
        <w:rPr>
          <w:b/>
          <w:w w:val="105"/>
          <w:sz w:val="17"/>
        </w:rPr>
        <w:t>ARALIK</w:t>
      </w:r>
      <w:r>
        <w:rPr>
          <w:b/>
          <w:spacing w:val="-29"/>
          <w:w w:val="105"/>
          <w:sz w:val="17"/>
        </w:rPr>
        <w:t> </w:t>
      </w:r>
      <w:r>
        <w:rPr>
          <w:b/>
          <w:w w:val="105"/>
          <w:sz w:val="17"/>
        </w:rPr>
        <w:t>2012</w:t>
      </w:r>
      <w:r>
        <w:rPr>
          <w:b/>
          <w:spacing w:val="-29"/>
          <w:w w:val="105"/>
          <w:sz w:val="17"/>
        </w:rPr>
        <w:t> </w:t>
      </w:r>
      <w:r>
        <w:rPr>
          <w:b/>
          <w:w w:val="105"/>
          <w:sz w:val="17"/>
        </w:rPr>
        <w:t>PAZARTESi</w:t>
      </w: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61"/>
        <w:gridCol w:w="5942"/>
        <w:gridCol w:w="2064"/>
      </w:tblGrid>
      <w:tr>
        <w:trPr>
          <w:trHeight w:val="518" w:hRule="exact"/>
        </w:trPr>
        <w:tc>
          <w:tcPr>
            <w:tcW w:w="1361" w:type="dxa"/>
          </w:tcPr>
          <w:p>
            <w:pPr>
              <w:pStyle w:val="TableParagraph"/>
              <w:spacing w:before="6"/>
              <w:rPr>
                <w:b/>
                <w:sz w:val="20"/>
              </w:rPr>
            </w:pPr>
          </w:p>
          <w:p>
            <w:pPr>
              <w:pStyle w:val="TableParagraph"/>
              <w:ind w:left="100"/>
              <w:rPr>
                <w:i/>
                <w:sz w:val="17"/>
              </w:rPr>
            </w:pPr>
            <w:r>
              <w:rPr>
                <w:i/>
                <w:sz w:val="17"/>
              </w:rPr>
              <w:t>SAAT</w:t>
            </w:r>
          </w:p>
        </w:tc>
        <w:tc>
          <w:tcPr>
            <w:tcW w:w="5942" w:type="dxa"/>
          </w:tcPr>
          <w:p>
            <w:pPr>
              <w:pStyle w:val="TableParagraph"/>
              <w:spacing w:before="6"/>
              <w:rPr>
                <w:b/>
                <w:sz w:val="20"/>
              </w:rPr>
            </w:pPr>
          </w:p>
          <w:p>
            <w:pPr>
              <w:pStyle w:val="TableParagraph"/>
              <w:ind w:left="102"/>
              <w:rPr>
                <w:i/>
                <w:sz w:val="17"/>
              </w:rPr>
            </w:pPr>
            <w:r>
              <w:rPr>
                <w:i/>
                <w:w w:val="105"/>
                <w:sz w:val="17"/>
              </w:rPr>
              <w:t>DERS   KONU</w:t>
            </w:r>
          </w:p>
        </w:tc>
        <w:tc>
          <w:tcPr>
            <w:tcW w:w="2064" w:type="dxa"/>
          </w:tcPr>
          <w:p>
            <w:pPr>
              <w:pStyle w:val="TableParagraph"/>
              <w:spacing w:before="6"/>
              <w:rPr>
                <w:b/>
                <w:sz w:val="20"/>
              </w:rPr>
            </w:pPr>
          </w:p>
          <w:p>
            <w:pPr>
              <w:pStyle w:val="TableParagraph"/>
              <w:ind w:left="94"/>
              <w:rPr>
                <w:i/>
                <w:sz w:val="17"/>
              </w:rPr>
            </w:pPr>
            <w:r>
              <w:rPr>
                <w:i/>
                <w:w w:val="105"/>
                <w:sz w:val="17"/>
              </w:rPr>
              <w:t>ÖGR. ÜYESİ</w:t>
            </w:r>
          </w:p>
        </w:tc>
      </w:tr>
      <w:tr>
        <w:trPr>
          <w:trHeight w:val="422" w:hRule="exact"/>
        </w:trPr>
        <w:tc>
          <w:tcPr>
            <w:tcW w:w="1361" w:type="dxa"/>
            <w:tcBorders>
              <w:bottom w:val="nil"/>
            </w:tcBorders>
          </w:tcPr>
          <w:p>
            <w:pPr>
              <w:pStyle w:val="TableParagraph"/>
              <w:spacing w:before="1"/>
              <w:ind w:left="100"/>
              <w:rPr>
                <w:sz w:val="17"/>
              </w:rPr>
            </w:pPr>
            <w:r>
              <w:rPr>
                <w:w w:val="105"/>
                <w:sz w:val="17"/>
              </w:rPr>
              <w:t>08.30-09.20</w:t>
            </w:r>
          </w:p>
          <w:p>
            <w:pPr>
              <w:pStyle w:val="TableParagraph"/>
              <w:spacing w:before="10"/>
              <w:ind w:left="100"/>
              <w:rPr>
                <w:sz w:val="17"/>
              </w:rPr>
            </w:pPr>
            <w:r>
              <w:rPr>
                <w:w w:val="105"/>
                <w:sz w:val="17"/>
              </w:rPr>
              <w:t>09.30-10.20</w:t>
            </w:r>
          </w:p>
        </w:tc>
        <w:tc>
          <w:tcPr>
            <w:tcW w:w="5942" w:type="dxa"/>
            <w:tcBorders>
              <w:bottom w:val="nil"/>
            </w:tcBorders>
          </w:tcPr>
          <w:p>
            <w:pPr>
              <w:pStyle w:val="TableParagraph"/>
              <w:spacing w:before="1"/>
              <w:ind w:left="102"/>
              <w:rPr>
                <w:sz w:val="17"/>
              </w:rPr>
            </w:pPr>
            <w:r>
              <w:rPr>
                <w:w w:val="105"/>
                <w:sz w:val="17"/>
              </w:rPr>
              <w:t>Serbest çalışma</w:t>
            </w:r>
          </w:p>
          <w:p>
            <w:pPr>
              <w:pStyle w:val="TableParagraph"/>
              <w:tabs>
                <w:tab w:pos="686" w:val="left" w:leader="none"/>
              </w:tabs>
              <w:spacing w:before="10"/>
              <w:ind w:left="101"/>
              <w:rPr>
                <w:sz w:val="17"/>
              </w:rPr>
            </w:pPr>
            <w:r>
              <w:rPr>
                <w:w w:val="105"/>
                <w:sz w:val="17"/>
              </w:rPr>
              <w:t>FAR</w:t>
              <w:tab/>
              <w:t>Hiperlipidemi</w:t>
            </w:r>
            <w:r>
              <w:rPr>
                <w:spacing w:val="-16"/>
                <w:w w:val="105"/>
                <w:sz w:val="17"/>
              </w:rPr>
              <w:t> </w:t>
            </w:r>
            <w:r>
              <w:rPr>
                <w:w w:val="105"/>
                <w:sz w:val="17"/>
              </w:rPr>
              <w:t>tedavisinde</w:t>
            </w:r>
            <w:r>
              <w:rPr>
                <w:spacing w:val="-21"/>
                <w:w w:val="105"/>
                <w:sz w:val="17"/>
              </w:rPr>
              <w:t> </w:t>
            </w:r>
            <w:r>
              <w:rPr>
                <w:w w:val="105"/>
                <w:sz w:val="17"/>
              </w:rPr>
              <w:t>kullanılan</w:t>
            </w:r>
            <w:r>
              <w:rPr>
                <w:spacing w:val="-23"/>
                <w:w w:val="105"/>
                <w:sz w:val="17"/>
              </w:rPr>
              <w:t> </w:t>
            </w:r>
            <w:r>
              <w:rPr>
                <w:w w:val="105"/>
                <w:sz w:val="17"/>
              </w:rPr>
              <w:t>ilaçlar</w:t>
            </w:r>
          </w:p>
        </w:tc>
        <w:tc>
          <w:tcPr>
            <w:tcW w:w="2064" w:type="dxa"/>
            <w:tcBorders>
              <w:bottom w:val="nil"/>
            </w:tcBorders>
          </w:tcPr>
          <w:p>
            <w:pPr>
              <w:pStyle w:val="TableParagraph"/>
              <w:spacing w:before="170"/>
              <w:ind w:left="96"/>
              <w:rPr>
                <w:sz w:val="17"/>
              </w:rPr>
            </w:pPr>
            <w:r>
              <w:rPr>
                <w:w w:val="105"/>
                <w:sz w:val="21"/>
              </w:rPr>
              <w:t>i </w:t>
            </w:r>
            <w:r>
              <w:rPr>
                <w:w w:val="105"/>
                <w:sz w:val="17"/>
              </w:rPr>
              <w:t>ün</w:t>
            </w:r>
          </w:p>
        </w:tc>
      </w:tr>
      <w:tr>
        <w:trPr>
          <w:trHeight w:val="205" w:hRule="exact"/>
        </w:trPr>
        <w:tc>
          <w:tcPr>
            <w:tcW w:w="1361" w:type="dxa"/>
            <w:tcBorders>
              <w:top w:val="nil"/>
              <w:bottom w:val="nil"/>
            </w:tcBorders>
          </w:tcPr>
          <w:p>
            <w:pPr>
              <w:pStyle w:val="TableParagraph"/>
              <w:spacing w:line="194" w:lineRule="exact"/>
              <w:ind w:left="104"/>
              <w:rPr>
                <w:sz w:val="17"/>
              </w:rPr>
            </w:pPr>
            <w:r>
              <w:rPr>
                <w:sz w:val="17"/>
              </w:rPr>
              <w:t>10.30-11.20</w:t>
            </w:r>
          </w:p>
        </w:tc>
        <w:tc>
          <w:tcPr>
            <w:tcW w:w="5942" w:type="dxa"/>
            <w:tcBorders>
              <w:top w:val="nil"/>
              <w:bottom w:val="nil"/>
            </w:tcBorders>
          </w:tcPr>
          <w:p>
            <w:pPr>
              <w:pStyle w:val="TableParagraph"/>
              <w:tabs>
                <w:tab w:pos="686" w:val="left" w:leader="none"/>
              </w:tabs>
              <w:spacing w:line="194" w:lineRule="exact"/>
              <w:ind w:left="101"/>
              <w:rPr>
                <w:sz w:val="17"/>
              </w:rPr>
            </w:pPr>
            <w:r>
              <w:rPr>
                <w:w w:val="105"/>
                <w:sz w:val="17"/>
              </w:rPr>
              <w:t>FAR</w:t>
              <w:tab/>
              <w:t>Hiperlipidemi</w:t>
            </w:r>
            <w:r>
              <w:rPr>
                <w:spacing w:val="-16"/>
                <w:w w:val="105"/>
                <w:sz w:val="17"/>
              </w:rPr>
              <w:t> </w:t>
            </w:r>
            <w:r>
              <w:rPr>
                <w:w w:val="105"/>
                <w:sz w:val="17"/>
              </w:rPr>
              <w:t>tedavisinde</w:t>
            </w:r>
            <w:r>
              <w:rPr>
                <w:spacing w:val="-21"/>
                <w:w w:val="105"/>
                <w:sz w:val="17"/>
              </w:rPr>
              <w:t> </w:t>
            </w:r>
            <w:r>
              <w:rPr>
                <w:w w:val="105"/>
                <w:sz w:val="17"/>
              </w:rPr>
              <w:t>kullanılan</w:t>
            </w:r>
            <w:r>
              <w:rPr>
                <w:spacing w:val="-23"/>
                <w:w w:val="105"/>
                <w:sz w:val="17"/>
              </w:rPr>
              <w:t> </w:t>
            </w:r>
            <w:r>
              <w:rPr>
                <w:w w:val="105"/>
                <w:sz w:val="17"/>
              </w:rPr>
              <w:t>ilaçlar</w:t>
            </w:r>
          </w:p>
        </w:tc>
        <w:tc>
          <w:tcPr>
            <w:tcW w:w="2064" w:type="dxa"/>
            <w:tcBorders>
              <w:top w:val="nil"/>
              <w:bottom w:val="nil"/>
            </w:tcBorders>
          </w:tcPr>
          <w:p>
            <w:pPr>
              <w:pStyle w:val="TableParagraph"/>
              <w:spacing w:line="194" w:lineRule="exact"/>
              <w:ind w:left="95"/>
              <w:rPr>
                <w:sz w:val="17"/>
              </w:rPr>
            </w:pPr>
            <w:r>
              <w:rPr>
                <w:w w:val="80"/>
                <w:sz w:val="14"/>
              </w:rPr>
              <w:t>1 </w:t>
            </w:r>
            <w:r>
              <w:rPr>
                <w:w w:val="80"/>
                <w:sz w:val="17"/>
              </w:rPr>
              <w:t>ün</w:t>
            </w:r>
          </w:p>
        </w:tc>
      </w:tr>
      <w:tr>
        <w:trPr>
          <w:trHeight w:val="310" w:hRule="exact"/>
        </w:trPr>
        <w:tc>
          <w:tcPr>
            <w:tcW w:w="1361" w:type="dxa"/>
            <w:tcBorders>
              <w:top w:val="nil"/>
              <w:bottom w:val="nil"/>
            </w:tcBorders>
          </w:tcPr>
          <w:p>
            <w:pPr>
              <w:pStyle w:val="TableParagraph"/>
              <w:spacing w:before="5"/>
              <w:ind w:left="104"/>
              <w:rPr>
                <w:sz w:val="17"/>
              </w:rPr>
            </w:pPr>
            <w:r>
              <w:rPr>
                <w:w w:val="105"/>
                <w:sz w:val="17"/>
              </w:rPr>
              <w:t>11.30-12.20</w:t>
            </w:r>
          </w:p>
        </w:tc>
        <w:tc>
          <w:tcPr>
            <w:tcW w:w="5942" w:type="dxa"/>
            <w:tcBorders>
              <w:top w:val="nil"/>
              <w:bottom w:val="nil"/>
            </w:tcBorders>
          </w:tcPr>
          <w:p>
            <w:pPr>
              <w:pStyle w:val="TableParagraph"/>
              <w:tabs>
                <w:tab w:pos="708" w:val="left" w:leader="none"/>
              </w:tabs>
              <w:spacing w:before="5"/>
              <w:ind w:left="102"/>
              <w:rPr>
                <w:sz w:val="17"/>
              </w:rPr>
            </w:pPr>
            <w:r>
              <w:rPr>
                <w:sz w:val="17"/>
              </w:rPr>
              <w:t>PAT</w:t>
              <w:tab/>
              <w:t>lskemik  kalp hastalıkları</w:t>
            </w:r>
            <w:r>
              <w:rPr>
                <w:spacing w:val="29"/>
                <w:sz w:val="17"/>
              </w:rPr>
              <w:t> </w:t>
            </w:r>
            <w:r>
              <w:rPr>
                <w:sz w:val="17"/>
              </w:rPr>
              <w:t>patolojisi</w:t>
            </w:r>
          </w:p>
        </w:tc>
        <w:tc>
          <w:tcPr>
            <w:tcW w:w="2064" w:type="dxa"/>
            <w:tcBorders>
              <w:top w:val="nil"/>
              <w:bottom w:val="nil"/>
            </w:tcBorders>
          </w:tcPr>
          <w:p>
            <w:pPr>
              <w:pStyle w:val="TableParagraph"/>
              <w:spacing w:before="5"/>
              <w:ind w:left="95"/>
              <w:rPr>
                <w:sz w:val="17"/>
              </w:rPr>
            </w:pPr>
            <w:r>
              <w:rPr>
                <w:sz w:val="14"/>
              </w:rPr>
              <w:t>1 </w:t>
            </w:r>
            <w:r>
              <w:rPr>
                <w:sz w:val="17"/>
              </w:rPr>
              <w:t>Gürses</w:t>
            </w:r>
          </w:p>
        </w:tc>
      </w:tr>
      <w:tr>
        <w:trPr>
          <w:trHeight w:val="307" w:hRule="exact"/>
        </w:trPr>
        <w:tc>
          <w:tcPr>
            <w:tcW w:w="1361" w:type="dxa"/>
            <w:tcBorders>
              <w:top w:val="nil"/>
              <w:bottom w:val="nil"/>
            </w:tcBorders>
          </w:tcPr>
          <w:p>
            <w:pPr>
              <w:pStyle w:val="TableParagraph"/>
              <w:spacing w:before="103"/>
              <w:ind w:left="104"/>
              <w:rPr>
                <w:sz w:val="17"/>
              </w:rPr>
            </w:pPr>
            <w:r>
              <w:rPr>
                <w:w w:val="105"/>
                <w:sz w:val="17"/>
              </w:rPr>
              <w:t>13.30-15.20</w:t>
            </w:r>
          </w:p>
        </w:tc>
        <w:tc>
          <w:tcPr>
            <w:tcW w:w="5942" w:type="dxa"/>
            <w:tcBorders>
              <w:top w:val="nil"/>
              <w:bottom w:val="nil"/>
            </w:tcBorders>
          </w:tcPr>
          <w:p>
            <w:pPr>
              <w:pStyle w:val="TableParagraph"/>
              <w:spacing w:before="103"/>
              <w:ind w:left="102"/>
              <w:rPr>
                <w:sz w:val="17"/>
              </w:rPr>
            </w:pPr>
            <w:r>
              <w:rPr>
                <w:w w:val="105"/>
                <w:sz w:val="17"/>
              </w:rPr>
              <w:t>Seçmeli Ders</w:t>
            </w:r>
          </w:p>
        </w:tc>
        <w:tc>
          <w:tcPr>
            <w:tcW w:w="2064" w:type="dxa"/>
            <w:tcBorders>
              <w:top w:val="nil"/>
              <w:bottom w:val="nil"/>
            </w:tcBorders>
          </w:tcPr>
          <w:p>
            <w:pPr/>
          </w:p>
        </w:tc>
      </w:tr>
      <w:tr>
        <w:trPr>
          <w:trHeight w:val="216" w:hRule="exact"/>
        </w:trPr>
        <w:tc>
          <w:tcPr>
            <w:tcW w:w="1361" w:type="dxa"/>
            <w:tcBorders>
              <w:top w:val="nil"/>
            </w:tcBorders>
          </w:tcPr>
          <w:p>
            <w:pPr>
              <w:pStyle w:val="TableParagraph"/>
              <w:spacing w:before="7"/>
              <w:ind w:left="104"/>
              <w:rPr>
                <w:sz w:val="17"/>
              </w:rPr>
            </w:pPr>
            <w:r>
              <w:rPr>
                <w:w w:val="105"/>
                <w:sz w:val="17"/>
              </w:rPr>
              <w:t>15.30-17.20</w:t>
            </w:r>
          </w:p>
        </w:tc>
        <w:tc>
          <w:tcPr>
            <w:tcW w:w="5942" w:type="dxa"/>
            <w:tcBorders>
              <w:top w:val="nil"/>
            </w:tcBorders>
          </w:tcPr>
          <w:p>
            <w:pPr>
              <w:pStyle w:val="TableParagraph"/>
              <w:spacing w:before="2"/>
              <w:ind w:left="101"/>
              <w:rPr>
                <w:sz w:val="17"/>
              </w:rPr>
            </w:pPr>
            <w:r>
              <w:rPr>
                <w:w w:val="105"/>
                <w:sz w:val="17"/>
              </w:rPr>
              <w:t>Tıbbi Çeviri (İngilizce)</w:t>
            </w:r>
          </w:p>
        </w:tc>
        <w:tc>
          <w:tcPr>
            <w:tcW w:w="2064" w:type="dxa"/>
            <w:tcBorders>
              <w:top w:val="nil"/>
            </w:tcBorders>
          </w:tcPr>
          <w:p>
            <w:pPr>
              <w:pStyle w:val="TableParagraph"/>
              <w:spacing w:before="2"/>
              <w:ind w:left="92"/>
              <w:rPr>
                <w:sz w:val="17"/>
              </w:rPr>
            </w:pPr>
            <w:r>
              <w:rPr>
                <w:w w:val="105"/>
                <w:sz w:val="17"/>
              </w:rPr>
              <w:t>NÇ Aktekin</w:t>
            </w:r>
          </w:p>
        </w:tc>
      </w:tr>
    </w:tbl>
    <w:p>
      <w:pPr>
        <w:pStyle w:val="BodyText"/>
        <w:rPr>
          <w:b/>
          <w:sz w:val="18"/>
        </w:rPr>
      </w:pPr>
    </w:p>
    <w:p>
      <w:pPr>
        <w:pStyle w:val="ListParagraph"/>
        <w:numPr>
          <w:ilvl w:val="0"/>
          <w:numId w:val="153"/>
        </w:numPr>
        <w:tabs>
          <w:tab w:pos="464" w:val="left" w:leader="none"/>
        </w:tabs>
        <w:spacing w:line="240" w:lineRule="auto" w:before="0" w:after="6"/>
        <w:ind w:left="463" w:right="0" w:hanging="235"/>
        <w:jc w:val="left"/>
        <w:rPr>
          <w:b/>
          <w:sz w:val="17"/>
        </w:rPr>
      </w:pPr>
      <w:r>
        <w:rPr>
          <w:b/>
          <w:w w:val="105"/>
          <w:sz w:val="17"/>
        </w:rPr>
        <w:t>ARALIK 2012</w:t>
      </w:r>
      <w:r>
        <w:rPr>
          <w:b/>
          <w:spacing w:val="-26"/>
          <w:w w:val="105"/>
          <w:sz w:val="17"/>
        </w:rPr>
        <w:t> </w:t>
      </w:r>
      <w:r>
        <w:rPr>
          <w:b/>
          <w:w w:val="105"/>
          <w:sz w:val="17"/>
        </w:rPr>
        <w:t>SALI</w:t>
      </w:r>
    </w:p>
    <w:tbl>
      <w:tblPr>
        <w:tblW w:w="0" w:type="auto"/>
        <w:jc w:val="left"/>
        <w:tblInd w:w="112"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09"/>
        <w:gridCol w:w="658"/>
        <w:gridCol w:w="5226"/>
        <w:gridCol w:w="2035"/>
      </w:tblGrid>
      <w:tr>
        <w:trPr>
          <w:trHeight w:val="521" w:hRule="exact"/>
        </w:trPr>
        <w:tc>
          <w:tcPr>
            <w:tcW w:w="1409" w:type="dxa"/>
            <w:tcBorders>
              <w:top w:val="single" w:sz="5" w:space="0" w:color="000000"/>
              <w:left w:val="single" w:sz="5" w:space="0" w:color="000000"/>
              <w:bottom w:val="single" w:sz="5" w:space="0" w:color="000000"/>
              <w:right w:val="single" w:sz="5" w:space="0" w:color="000000"/>
            </w:tcBorders>
          </w:tcPr>
          <w:p>
            <w:pPr>
              <w:pStyle w:val="TableParagraph"/>
              <w:spacing w:before="11"/>
              <w:rPr>
                <w:b/>
                <w:sz w:val="20"/>
              </w:rPr>
            </w:pPr>
          </w:p>
          <w:p>
            <w:pPr>
              <w:pStyle w:val="TableParagraph"/>
              <w:ind w:left="100"/>
              <w:rPr>
                <w:i/>
                <w:sz w:val="17"/>
              </w:rPr>
            </w:pPr>
            <w:r>
              <w:rPr>
                <w:i/>
                <w:sz w:val="17"/>
              </w:rPr>
              <w:t>SAAT</w:t>
            </w:r>
          </w:p>
        </w:tc>
        <w:tc>
          <w:tcPr>
            <w:tcW w:w="658" w:type="dxa"/>
            <w:tcBorders>
              <w:top w:val="single" w:sz="5" w:space="0" w:color="000000"/>
              <w:left w:val="single" w:sz="5" w:space="0" w:color="000000"/>
              <w:bottom w:val="single" w:sz="5" w:space="0" w:color="000000"/>
            </w:tcBorders>
          </w:tcPr>
          <w:p>
            <w:pPr>
              <w:pStyle w:val="TableParagraph"/>
              <w:spacing w:before="11"/>
              <w:rPr>
                <w:b/>
                <w:sz w:val="20"/>
              </w:rPr>
            </w:pPr>
          </w:p>
          <w:p>
            <w:pPr>
              <w:pStyle w:val="TableParagraph"/>
              <w:ind w:left="98"/>
              <w:rPr>
                <w:i/>
                <w:sz w:val="17"/>
              </w:rPr>
            </w:pPr>
            <w:r>
              <w:rPr>
                <w:i/>
                <w:w w:val="105"/>
                <w:sz w:val="17"/>
              </w:rPr>
              <w:t>DERS</w:t>
            </w:r>
          </w:p>
        </w:tc>
        <w:tc>
          <w:tcPr>
            <w:tcW w:w="5226" w:type="dxa"/>
            <w:tcBorders>
              <w:top w:val="single" w:sz="5" w:space="0" w:color="000000"/>
              <w:bottom w:val="single" w:sz="5" w:space="0" w:color="000000"/>
              <w:right w:val="single" w:sz="5" w:space="0" w:color="000000"/>
            </w:tcBorders>
          </w:tcPr>
          <w:p>
            <w:pPr>
              <w:pStyle w:val="TableParagraph"/>
              <w:spacing w:before="11"/>
              <w:rPr>
                <w:b/>
                <w:sz w:val="20"/>
              </w:rPr>
            </w:pPr>
          </w:p>
          <w:p>
            <w:pPr>
              <w:pStyle w:val="TableParagraph"/>
              <w:ind w:left="127"/>
              <w:rPr>
                <w:i/>
                <w:sz w:val="17"/>
              </w:rPr>
            </w:pPr>
            <w:r>
              <w:rPr>
                <w:i/>
                <w:w w:val="105"/>
                <w:sz w:val="17"/>
              </w:rPr>
              <w:t>KONU</w:t>
            </w:r>
          </w:p>
        </w:tc>
        <w:tc>
          <w:tcPr>
            <w:tcW w:w="2035" w:type="dxa"/>
            <w:tcBorders>
              <w:top w:val="single" w:sz="5" w:space="0" w:color="000000"/>
              <w:left w:val="single" w:sz="5" w:space="0" w:color="000000"/>
              <w:bottom w:val="single" w:sz="5" w:space="0" w:color="000000"/>
              <w:right w:val="single" w:sz="5" w:space="0" w:color="000000"/>
            </w:tcBorders>
          </w:tcPr>
          <w:p>
            <w:pPr>
              <w:pStyle w:val="TableParagraph"/>
              <w:spacing w:before="11"/>
              <w:rPr>
                <w:b/>
                <w:sz w:val="20"/>
              </w:rPr>
            </w:pPr>
          </w:p>
          <w:p>
            <w:pPr>
              <w:pStyle w:val="TableParagraph"/>
              <w:ind w:left="102"/>
              <w:rPr>
                <w:i/>
                <w:sz w:val="17"/>
              </w:rPr>
            </w:pPr>
            <w:r>
              <w:rPr>
                <w:i/>
                <w:w w:val="110"/>
                <w:sz w:val="17"/>
              </w:rPr>
              <w:t>ôGR. ÜYESi</w:t>
            </w:r>
          </w:p>
        </w:tc>
      </w:tr>
      <w:tr>
        <w:trPr>
          <w:trHeight w:val="209" w:hRule="exact"/>
        </w:trPr>
        <w:tc>
          <w:tcPr>
            <w:tcW w:w="1409" w:type="dxa"/>
            <w:tcBorders>
              <w:top w:val="single" w:sz="5" w:space="0" w:color="000000"/>
              <w:left w:val="single" w:sz="5" w:space="0" w:color="000000"/>
              <w:right w:val="single" w:sz="5" w:space="0" w:color="000000"/>
            </w:tcBorders>
          </w:tcPr>
          <w:p>
            <w:pPr>
              <w:pStyle w:val="TableParagraph"/>
              <w:spacing w:line="194" w:lineRule="exact"/>
              <w:ind w:left="100"/>
              <w:rPr>
                <w:sz w:val="17"/>
              </w:rPr>
            </w:pPr>
            <w:r>
              <w:rPr>
                <w:w w:val="105"/>
                <w:sz w:val="17"/>
              </w:rPr>
              <w:t>08.30-09.20</w:t>
            </w:r>
          </w:p>
        </w:tc>
        <w:tc>
          <w:tcPr>
            <w:tcW w:w="658" w:type="dxa"/>
            <w:tcBorders>
              <w:top w:val="single" w:sz="5" w:space="0" w:color="000000"/>
              <w:left w:val="single" w:sz="5" w:space="0" w:color="000000"/>
            </w:tcBorders>
          </w:tcPr>
          <w:p>
            <w:pPr>
              <w:pStyle w:val="TableParagraph"/>
              <w:spacing w:line="194" w:lineRule="exact"/>
              <w:ind w:left="97"/>
              <w:rPr>
                <w:sz w:val="17"/>
              </w:rPr>
            </w:pPr>
            <w:r>
              <w:rPr>
                <w:w w:val="105"/>
                <w:sz w:val="17"/>
              </w:rPr>
              <w:t>ÇSH</w:t>
            </w:r>
          </w:p>
        </w:tc>
        <w:tc>
          <w:tcPr>
            <w:tcW w:w="5226" w:type="dxa"/>
            <w:tcBorders>
              <w:top w:val="single" w:sz="5" w:space="0" w:color="000000"/>
              <w:right w:val="single" w:sz="5" w:space="0" w:color="000000"/>
            </w:tcBorders>
          </w:tcPr>
          <w:p>
            <w:pPr>
              <w:pStyle w:val="TableParagraph"/>
              <w:spacing w:line="194" w:lineRule="exact"/>
              <w:ind w:left="126"/>
              <w:rPr>
                <w:sz w:val="17"/>
              </w:rPr>
            </w:pPr>
            <w:r>
              <w:rPr>
                <w:w w:val="105"/>
                <w:sz w:val="17"/>
              </w:rPr>
              <w:t>Normal ve anormal kalp sesleri</w:t>
            </w:r>
          </w:p>
        </w:tc>
        <w:tc>
          <w:tcPr>
            <w:tcW w:w="2035" w:type="dxa"/>
            <w:tcBorders>
              <w:top w:val="single" w:sz="5" w:space="0" w:color="000000"/>
              <w:left w:val="single" w:sz="5" w:space="0" w:color="000000"/>
              <w:right w:val="single" w:sz="5" w:space="0" w:color="000000"/>
            </w:tcBorders>
          </w:tcPr>
          <w:p>
            <w:pPr>
              <w:pStyle w:val="TableParagraph"/>
              <w:spacing w:line="194" w:lineRule="exact"/>
              <w:ind w:left="92"/>
              <w:rPr>
                <w:sz w:val="17"/>
              </w:rPr>
            </w:pPr>
            <w:r>
              <w:rPr>
                <w:w w:val="105"/>
                <w:sz w:val="17"/>
              </w:rPr>
              <w:t>O Hallıoğlu</w:t>
            </w:r>
          </w:p>
        </w:tc>
      </w:tr>
      <w:tr>
        <w:trPr>
          <w:trHeight w:val="206" w:hRule="exact"/>
        </w:trPr>
        <w:tc>
          <w:tcPr>
            <w:tcW w:w="1409" w:type="dxa"/>
            <w:tcBorders>
              <w:left w:val="single" w:sz="5" w:space="0" w:color="000000"/>
              <w:right w:val="single" w:sz="5" w:space="0" w:color="000000"/>
            </w:tcBorders>
          </w:tcPr>
          <w:p>
            <w:pPr>
              <w:pStyle w:val="TableParagraph"/>
              <w:spacing w:before="2"/>
              <w:ind w:left="100"/>
              <w:rPr>
                <w:sz w:val="17"/>
              </w:rPr>
            </w:pPr>
            <w:r>
              <w:rPr>
                <w:w w:val="105"/>
                <w:sz w:val="17"/>
              </w:rPr>
              <w:t>09.30-10.20</w:t>
            </w:r>
          </w:p>
        </w:tc>
        <w:tc>
          <w:tcPr>
            <w:tcW w:w="658" w:type="dxa"/>
            <w:tcBorders>
              <w:left w:val="single" w:sz="5" w:space="0" w:color="000000"/>
            </w:tcBorders>
          </w:tcPr>
          <w:p>
            <w:pPr>
              <w:pStyle w:val="TableParagraph"/>
              <w:spacing w:before="2"/>
              <w:ind w:left="97"/>
              <w:rPr>
                <w:sz w:val="17"/>
              </w:rPr>
            </w:pPr>
            <w:r>
              <w:rPr>
                <w:w w:val="105"/>
                <w:sz w:val="17"/>
              </w:rPr>
              <w:t>ÇSH</w:t>
            </w:r>
          </w:p>
        </w:tc>
        <w:tc>
          <w:tcPr>
            <w:tcW w:w="5226" w:type="dxa"/>
            <w:tcBorders>
              <w:right w:val="single" w:sz="5" w:space="0" w:color="000000"/>
            </w:tcBorders>
          </w:tcPr>
          <w:p>
            <w:pPr>
              <w:pStyle w:val="TableParagraph"/>
              <w:spacing w:before="2"/>
              <w:ind w:left="156"/>
              <w:rPr>
                <w:sz w:val="17"/>
              </w:rPr>
            </w:pPr>
            <w:r>
              <w:rPr>
                <w:w w:val="105"/>
                <w:sz w:val="17"/>
              </w:rPr>
              <w:t>Konjenital kalp hastalıkları</w:t>
            </w:r>
          </w:p>
        </w:tc>
        <w:tc>
          <w:tcPr>
            <w:tcW w:w="2035" w:type="dxa"/>
            <w:tcBorders>
              <w:left w:val="single" w:sz="5" w:space="0" w:color="000000"/>
              <w:right w:val="single" w:sz="5" w:space="0" w:color="000000"/>
            </w:tcBorders>
          </w:tcPr>
          <w:p>
            <w:pPr>
              <w:pStyle w:val="TableParagraph"/>
              <w:spacing w:before="2"/>
              <w:ind w:left="92"/>
              <w:rPr>
                <w:sz w:val="17"/>
              </w:rPr>
            </w:pPr>
            <w:r>
              <w:rPr>
                <w:w w:val="105"/>
                <w:sz w:val="17"/>
              </w:rPr>
              <w:t>O Hallıoğlu</w:t>
            </w:r>
          </w:p>
        </w:tc>
      </w:tr>
      <w:tr>
        <w:trPr>
          <w:trHeight w:val="202" w:hRule="exact"/>
        </w:trPr>
        <w:tc>
          <w:tcPr>
            <w:tcW w:w="1409" w:type="dxa"/>
            <w:tcBorders>
              <w:left w:val="single" w:sz="5" w:space="0" w:color="000000"/>
              <w:right w:val="single" w:sz="5" w:space="0" w:color="000000"/>
            </w:tcBorders>
          </w:tcPr>
          <w:p>
            <w:pPr>
              <w:pStyle w:val="TableParagraph"/>
              <w:spacing w:before="2"/>
              <w:ind w:left="104"/>
              <w:rPr>
                <w:sz w:val="17"/>
              </w:rPr>
            </w:pPr>
            <w:r>
              <w:rPr>
                <w:sz w:val="17"/>
              </w:rPr>
              <w:t>10.30-11.20</w:t>
            </w:r>
          </w:p>
        </w:tc>
        <w:tc>
          <w:tcPr>
            <w:tcW w:w="658" w:type="dxa"/>
            <w:tcBorders>
              <w:left w:val="single" w:sz="5" w:space="0" w:color="000000"/>
            </w:tcBorders>
          </w:tcPr>
          <w:p>
            <w:pPr>
              <w:pStyle w:val="TableParagraph"/>
              <w:spacing w:before="2"/>
              <w:ind w:left="97"/>
              <w:rPr>
                <w:sz w:val="17"/>
              </w:rPr>
            </w:pPr>
            <w:r>
              <w:rPr>
                <w:w w:val="105"/>
                <w:sz w:val="17"/>
              </w:rPr>
              <w:t>BİK</w:t>
            </w:r>
          </w:p>
        </w:tc>
        <w:tc>
          <w:tcPr>
            <w:tcW w:w="5226" w:type="dxa"/>
            <w:tcBorders>
              <w:right w:val="single" w:sz="5" w:space="0" w:color="000000"/>
            </w:tcBorders>
          </w:tcPr>
          <w:p>
            <w:pPr>
              <w:pStyle w:val="TableParagraph"/>
              <w:spacing w:before="2"/>
              <w:ind w:left="130"/>
              <w:rPr>
                <w:sz w:val="17"/>
              </w:rPr>
            </w:pPr>
            <w:r>
              <w:rPr>
                <w:w w:val="105"/>
                <w:sz w:val="17"/>
              </w:rPr>
              <w:t>Ateroskleroz risk belirlemede biyokimyasal testler</w:t>
            </w:r>
          </w:p>
        </w:tc>
        <w:tc>
          <w:tcPr>
            <w:tcW w:w="2035" w:type="dxa"/>
            <w:tcBorders>
              <w:left w:val="single" w:sz="5" w:space="0" w:color="000000"/>
              <w:right w:val="single" w:sz="5" w:space="0" w:color="000000"/>
            </w:tcBorders>
          </w:tcPr>
          <w:p>
            <w:pPr>
              <w:pStyle w:val="TableParagraph"/>
              <w:spacing w:before="2"/>
              <w:ind w:left="91"/>
              <w:rPr>
                <w:sz w:val="17"/>
              </w:rPr>
            </w:pPr>
            <w:r>
              <w:rPr>
                <w:w w:val="105"/>
                <w:sz w:val="17"/>
              </w:rPr>
              <w:t>G Eskandari</w:t>
            </w:r>
          </w:p>
        </w:tc>
      </w:tr>
      <w:tr>
        <w:trPr>
          <w:trHeight w:val="315" w:hRule="exact"/>
        </w:trPr>
        <w:tc>
          <w:tcPr>
            <w:tcW w:w="1409" w:type="dxa"/>
            <w:tcBorders>
              <w:left w:val="single" w:sz="5" w:space="0" w:color="000000"/>
              <w:right w:val="single" w:sz="5" w:space="0" w:color="000000"/>
            </w:tcBorders>
          </w:tcPr>
          <w:p>
            <w:pPr>
              <w:pStyle w:val="TableParagraph"/>
              <w:spacing w:before="7"/>
              <w:ind w:left="104"/>
              <w:rPr>
                <w:sz w:val="17"/>
              </w:rPr>
            </w:pPr>
            <w:r>
              <w:rPr>
                <w:w w:val="105"/>
                <w:sz w:val="17"/>
              </w:rPr>
              <w:t>11.30-12.20</w:t>
            </w:r>
          </w:p>
        </w:tc>
        <w:tc>
          <w:tcPr>
            <w:tcW w:w="658" w:type="dxa"/>
            <w:tcBorders>
              <w:left w:val="single" w:sz="5" w:space="0" w:color="000000"/>
            </w:tcBorders>
          </w:tcPr>
          <w:p>
            <w:pPr>
              <w:pStyle w:val="TableParagraph"/>
              <w:spacing w:before="7"/>
              <w:ind w:left="96"/>
              <w:rPr>
                <w:sz w:val="17"/>
              </w:rPr>
            </w:pPr>
            <w:r>
              <w:rPr>
                <w:sz w:val="17"/>
              </w:rPr>
              <w:t>FAR</w:t>
            </w:r>
          </w:p>
        </w:tc>
        <w:tc>
          <w:tcPr>
            <w:tcW w:w="5226" w:type="dxa"/>
            <w:tcBorders>
              <w:right w:val="single" w:sz="5" w:space="0" w:color="000000"/>
            </w:tcBorders>
          </w:tcPr>
          <w:p>
            <w:pPr>
              <w:pStyle w:val="TableParagraph"/>
              <w:spacing w:line="205" w:lineRule="exact"/>
              <w:ind w:left="131"/>
              <w:rPr>
                <w:sz w:val="17"/>
              </w:rPr>
            </w:pPr>
            <w:r>
              <w:rPr>
                <w:sz w:val="17"/>
              </w:rPr>
              <w:t>Otonomik gangliona </w:t>
            </w:r>
            <w:r>
              <w:rPr>
                <w:b/>
                <w:sz w:val="18"/>
              </w:rPr>
              <w:t>etki </w:t>
            </w:r>
            <w:r>
              <w:rPr>
                <w:sz w:val="17"/>
              </w:rPr>
              <w:t>eden ilaçlar</w:t>
            </w:r>
          </w:p>
        </w:tc>
        <w:tc>
          <w:tcPr>
            <w:tcW w:w="2035" w:type="dxa"/>
            <w:tcBorders>
              <w:left w:val="single" w:sz="5" w:space="0" w:color="000000"/>
              <w:right w:val="single" w:sz="5" w:space="0" w:color="000000"/>
            </w:tcBorders>
          </w:tcPr>
          <w:p>
            <w:pPr>
              <w:pStyle w:val="TableParagraph"/>
              <w:spacing w:before="7"/>
              <w:ind w:left="92"/>
              <w:rPr>
                <w:sz w:val="17"/>
              </w:rPr>
            </w:pPr>
            <w:r>
              <w:rPr>
                <w:w w:val="105"/>
                <w:sz w:val="17"/>
              </w:rPr>
              <w:t>RN Tiftik</w:t>
            </w:r>
          </w:p>
        </w:tc>
      </w:tr>
      <w:tr>
        <w:trPr>
          <w:trHeight w:val="313" w:hRule="exact"/>
        </w:trPr>
        <w:tc>
          <w:tcPr>
            <w:tcW w:w="1409" w:type="dxa"/>
            <w:tcBorders>
              <w:left w:val="single" w:sz="5" w:space="0" w:color="000000"/>
              <w:right w:val="single" w:sz="5" w:space="0" w:color="000000"/>
            </w:tcBorders>
          </w:tcPr>
          <w:p>
            <w:pPr>
              <w:pStyle w:val="TableParagraph"/>
              <w:spacing w:before="105"/>
              <w:ind w:left="104"/>
              <w:rPr>
                <w:sz w:val="17"/>
              </w:rPr>
            </w:pPr>
            <w:r>
              <w:rPr>
                <w:w w:val="105"/>
                <w:sz w:val="17"/>
              </w:rPr>
              <w:t>13.30-14.20</w:t>
            </w:r>
          </w:p>
        </w:tc>
        <w:tc>
          <w:tcPr>
            <w:tcW w:w="658" w:type="dxa"/>
            <w:tcBorders>
              <w:left w:val="single" w:sz="5" w:space="0" w:color="000000"/>
            </w:tcBorders>
          </w:tcPr>
          <w:p>
            <w:pPr>
              <w:pStyle w:val="TableParagraph"/>
              <w:spacing w:before="105"/>
              <w:ind w:left="97"/>
              <w:rPr>
                <w:sz w:val="17"/>
              </w:rPr>
            </w:pPr>
            <w:r>
              <w:rPr>
                <w:w w:val="105"/>
                <w:sz w:val="17"/>
              </w:rPr>
              <w:t>BİK</w:t>
            </w:r>
          </w:p>
        </w:tc>
        <w:tc>
          <w:tcPr>
            <w:tcW w:w="5226" w:type="dxa"/>
            <w:tcBorders>
              <w:right w:val="single" w:sz="5" w:space="0" w:color="000000"/>
            </w:tcBorders>
          </w:tcPr>
          <w:p>
            <w:pPr>
              <w:pStyle w:val="TableParagraph"/>
              <w:spacing w:before="105"/>
              <w:ind w:left="130"/>
              <w:rPr>
                <w:sz w:val="17"/>
              </w:rPr>
            </w:pPr>
            <w:r>
              <w:rPr>
                <w:w w:val="105"/>
                <w:sz w:val="17"/>
              </w:rPr>
              <w:t>Akut koroner sendromlarda biyokimyasal testler</w:t>
            </w:r>
          </w:p>
        </w:tc>
        <w:tc>
          <w:tcPr>
            <w:tcW w:w="2035" w:type="dxa"/>
            <w:tcBorders>
              <w:left w:val="single" w:sz="5" w:space="0" w:color="000000"/>
              <w:right w:val="single" w:sz="5" w:space="0" w:color="000000"/>
            </w:tcBorders>
          </w:tcPr>
          <w:p>
            <w:pPr>
              <w:pStyle w:val="TableParagraph"/>
              <w:spacing w:before="105"/>
              <w:ind w:left="91"/>
              <w:rPr>
                <w:sz w:val="17"/>
              </w:rPr>
            </w:pPr>
            <w:r>
              <w:rPr>
                <w:w w:val="105"/>
                <w:sz w:val="17"/>
              </w:rPr>
              <w:t>G Eskandari</w:t>
            </w:r>
          </w:p>
        </w:tc>
      </w:tr>
      <w:tr>
        <w:trPr>
          <w:trHeight w:val="209" w:hRule="exact"/>
        </w:trPr>
        <w:tc>
          <w:tcPr>
            <w:tcW w:w="1409" w:type="dxa"/>
            <w:tcBorders>
              <w:left w:val="single" w:sz="5" w:space="0" w:color="000000"/>
              <w:right w:val="single" w:sz="5" w:space="0" w:color="000000"/>
            </w:tcBorders>
          </w:tcPr>
          <w:p>
            <w:pPr>
              <w:pStyle w:val="TableParagraph"/>
              <w:spacing w:before="7"/>
              <w:ind w:left="104"/>
              <w:rPr>
                <w:sz w:val="17"/>
              </w:rPr>
            </w:pPr>
            <w:r>
              <w:rPr>
                <w:w w:val="105"/>
                <w:sz w:val="17"/>
              </w:rPr>
              <w:t>14.30-15.20</w:t>
            </w:r>
          </w:p>
        </w:tc>
        <w:tc>
          <w:tcPr>
            <w:tcW w:w="658" w:type="dxa"/>
            <w:tcBorders>
              <w:left w:val="single" w:sz="5" w:space="0" w:color="000000"/>
            </w:tcBorders>
          </w:tcPr>
          <w:p>
            <w:pPr>
              <w:pStyle w:val="TableParagraph"/>
              <w:spacing w:before="7"/>
              <w:ind w:left="96"/>
              <w:rPr>
                <w:sz w:val="17"/>
              </w:rPr>
            </w:pPr>
            <w:r>
              <w:rPr>
                <w:sz w:val="17"/>
              </w:rPr>
              <w:t>FAR</w:t>
            </w:r>
          </w:p>
        </w:tc>
        <w:tc>
          <w:tcPr>
            <w:tcW w:w="5226" w:type="dxa"/>
            <w:tcBorders>
              <w:right w:val="single" w:sz="5" w:space="0" w:color="000000"/>
            </w:tcBorders>
          </w:tcPr>
          <w:p>
            <w:pPr>
              <w:pStyle w:val="TableParagraph"/>
              <w:spacing w:before="7"/>
              <w:ind w:left="68"/>
              <w:rPr>
                <w:sz w:val="17"/>
              </w:rPr>
            </w:pPr>
            <w:r>
              <w:rPr>
                <w:w w:val="105"/>
                <w:sz w:val="17"/>
              </w:rPr>
              <w:t>Antianginal ilaçlar</w:t>
            </w:r>
          </w:p>
        </w:tc>
        <w:tc>
          <w:tcPr>
            <w:tcW w:w="2035" w:type="dxa"/>
            <w:tcBorders>
              <w:left w:val="single" w:sz="5" w:space="0" w:color="000000"/>
              <w:right w:val="single" w:sz="5" w:space="0" w:color="000000"/>
            </w:tcBorders>
          </w:tcPr>
          <w:p>
            <w:pPr>
              <w:pStyle w:val="TableParagraph"/>
              <w:spacing w:before="7"/>
              <w:ind w:left="93"/>
              <w:rPr>
                <w:sz w:val="17"/>
              </w:rPr>
            </w:pPr>
            <w:r>
              <w:rPr>
                <w:w w:val="105"/>
                <w:sz w:val="17"/>
              </w:rPr>
              <w:t>K Büyükafşar</w:t>
            </w:r>
          </w:p>
        </w:tc>
      </w:tr>
      <w:tr>
        <w:trPr>
          <w:trHeight w:val="279" w:hRule="exact"/>
        </w:trPr>
        <w:tc>
          <w:tcPr>
            <w:tcW w:w="1409" w:type="dxa"/>
            <w:tcBorders>
              <w:left w:val="single" w:sz="5" w:space="0" w:color="000000"/>
              <w:bottom w:val="single" w:sz="5" w:space="0" w:color="000000"/>
              <w:right w:val="single" w:sz="5" w:space="0" w:color="000000"/>
            </w:tcBorders>
          </w:tcPr>
          <w:p>
            <w:pPr>
              <w:pStyle w:val="TableParagraph"/>
              <w:ind w:left="104"/>
              <w:rPr>
                <w:sz w:val="17"/>
              </w:rPr>
            </w:pPr>
            <w:r>
              <w:rPr>
                <w:w w:val="105"/>
                <w:sz w:val="17"/>
              </w:rPr>
              <w:t>15.30-17.20</w:t>
            </w:r>
          </w:p>
        </w:tc>
        <w:tc>
          <w:tcPr>
            <w:tcW w:w="658" w:type="dxa"/>
            <w:tcBorders>
              <w:left w:val="single" w:sz="5" w:space="0" w:color="000000"/>
              <w:bottom w:val="single" w:sz="5" w:space="0" w:color="000000"/>
            </w:tcBorders>
          </w:tcPr>
          <w:p>
            <w:pPr>
              <w:pStyle w:val="TableParagraph"/>
              <w:ind w:left="96"/>
              <w:rPr>
                <w:sz w:val="17"/>
              </w:rPr>
            </w:pPr>
            <w:r>
              <w:rPr>
                <w:sz w:val="17"/>
              </w:rPr>
              <w:t>FAR</w:t>
            </w:r>
          </w:p>
        </w:tc>
        <w:tc>
          <w:tcPr>
            <w:tcW w:w="5226" w:type="dxa"/>
            <w:tcBorders>
              <w:bottom w:val="single" w:sz="5" w:space="0" w:color="000000"/>
              <w:right w:val="single" w:sz="5" w:space="0" w:color="000000"/>
            </w:tcBorders>
          </w:tcPr>
          <w:p>
            <w:pPr>
              <w:pStyle w:val="TableParagraph"/>
              <w:ind w:left="68"/>
              <w:rPr>
                <w:sz w:val="17"/>
              </w:rPr>
            </w:pPr>
            <w:r>
              <w:rPr>
                <w:w w:val="105"/>
                <w:sz w:val="17"/>
              </w:rPr>
              <w:t>Antianginal ilaçlar</w:t>
            </w:r>
          </w:p>
        </w:tc>
        <w:tc>
          <w:tcPr>
            <w:tcW w:w="2035" w:type="dxa"/>
            <w:tcBorders>
              <w:left w:val="single" w:sz="5" w:space="0" w:color="000000"/>
              <w:bottom w:val="single" w:sz="5" w:space="0" w:color="000000"/>
              <w:right w:val="single" w:sz="5" w:space="0" w:color="000000"/>
            </w:tcBorders>
          </w:tcPr>
          <w:p>
            <w:pPr>
              <w:pStyle w:val="TableParagraph"/>
              <w:ind w:left="93"/>
              <w:rPr>
                <w:sz w:val="17"/>
              </w:rPr>
            </w:pPr>
            <w:r>
              <w:rPr>
                <w:w w:val="105"/>
                <w:sz w:val="17"/>
              </w:rPr>
              <w:t>K Büyükafşar</w:t>
            </w:r>
          </w:p>
        </w:tc>
      </w:tr>
    </w:tbl>
    <w:p>
      <w:pPr>
        <w:pStyle w:val="BodyText"/>
        <w:spacing w:before="9"/>
        <w:rPr>
          <w:b/>
        </w:rPr>
      </w:pPr>
    </w:p>
    <w:p>
      <w:pPr>
        <w:pStyle w:val="ListParagraph"/>
        <w:numPr>
          <w:ilvl w:val="0"/>
          <w:numId w:val="153"/>
        </w:numPr>
        <w:tabs>
          <w:tab w:pos="464" w:val="left" w:leader="none"/>
        </w:tabs>
        <w:spacing w:line="240" w:lineRule="auto" w:before="1" w:after="10"/>
        <w:ind w:left="463" w:right="0" w:hanging="235"/>
        <w:jc w:val="left"/>
        <w:rPr>
          <w:b/>
          <w:sz w:val="17"/>
        </w:rPr>
      </w:pPr>
      <w:r>
        <w:rPr>
          <w:b/>
          <w:w w:val="105"/>
          <w:sz w:val="17"/>
        </w:rPr>
        <w:t>ARALIK 2012</w:t>
      </w:r>
      <w:r>
        <w:rPr>
          <w:b/>
          <w:spacing w:val="-40"/>
          <w:w w:val="105"/>
          <w:sz w:val="17"/>
        </w:rPr>
        <w:t> </w:t>
      </w:r>
      <w:r>
        <w:rPr>
          <w:b/>
          <w:w w:val="105"/>
          <w:sz w:val="17"/>
        </w:rPr>
        <w:t>ÇARŞAMBA</w:t>
      </w: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61"/>
        <w:gridCol w:w="5942"/>
        <w:gridCol w:w="2064"/>
      </w:tblGrid>
      <w:tr>
        <w:trPr>
          <w:trHeight w:val="518" w:hRule="exact"/>
        </w:trPr>
        <w:tc>
          <w:tcPr>
            <w:tcW w:w="1361" w:type="dxa"/>
          </w:tcPr>
          <w:p>
            <w:pPr>
              <w:pStyle w:val="TableParagraph"/>
              <w:spacing w:before="4"/>
              <w:rPr>
                <w:b/>
                <w:sz w:val="20"/>
              </w:rPr>
            </w:pPr>
          </w:p>
          <w:p>
            <w:pPr>
              <w:pStyle w:val="TableParagraph"/>
              <w:ind w:left="100"/>
              <w:rPr>
                <w:i/>
                <w:sz w:val="17"/>
              </w:rPr>
            </w:pPr>
            <w:r>
              <w:rPr>
                <w:i/>
                <w:sz w:val="17"/>
              </w:rPr>
              <w:t>SAAT</w:t>
            </w:r>
          </w:p>
        </w:tc>
        <w:tc>
          <w:tcPr>
            <w:tcW w:w="5942" w:type="dxa"/>
          </w:tcPr>
          <w:p>
            <w:pPr>
              <w:pStyle w:val="TableParagraph"/>
              <w:spacing w:before="4"/>
              <w:rPr>
                <w:b/>
                <w:sz w:val="20"/>
              </w:rPr>
            </w:pPr>
          </w:p>
          <w:p>
            <w:pPr>
              <w:pStyle w:val="TableParagraph"/>
              <w:ind w:left="102"/>
              <w:rPr>
                <w:i/>
                <w:sz w:val="17"/>
              </w:rPr>
            </w:pPr>
            <w:r>
              <w:rPr>
                <w:i/>
                <w:w w:val="105"/>
                <w:sz w:val="17"/>
              </w:rPr>
              <w:t>DERS   KONU</w:t>
            </w:r>
          </w:p>
        </w:tc>
        <w:tc>
          <w:tcPr>
            <w:tcW w:w="2064" w:type="dxa"/>
          </w:tcPr>
          <w:p>
            <w:pPr>
              <w:pStyle w:val="TableParagraph"/>
              <w:spacing w:before="4"/>
              <w:rPr>
                <w:b/>
                <w:sz w:val="20"/>
              </w:rPr>
            </w:pPr>
          </w:p>
          <w:p>
            <w:pPr>
              <w:pStyle w:val="TableParagraph"/>
              <w:ind w:left="94"/>
              <w:rPr>
                <w:i/>
                <w:sz w:val="17"/>
              </w:rPr>
            </w:pPr>
            <w:r>
              <w:rPr>
                <w:i/>
                <w:w w:val="105"/>
                <w:sz w:val="17"/>
              </w:rPr>
              <w:t>ÖGR. ÜYESİ</w:t>
            </w:r>
          </w:p>
        </w:tc>
      </w:tr>
      <w:tr>
        <w:trPr>
          <w:trHeight w:val="2494" w:hRule="exact"/>
        </w:trPr>
        <w:tc>
          <w:tcPr>
            <w:tcW w:w="1361" w:type="dxa"/>
          </w:tcPr>
          <w:p>
            <w:pPr>
              <w:pStyle w:val="TableParagraph"/>
              <w:spacing w:before="3"/>
              <w:ind w:left="100"/>
              <w:rPr>
                <w:sz w:val="17"/>
              </w:rPr>
            </w:pPr>
            <w:r>
              <w:rPr>
                <w:w w:val="105"/>
                <w:sz w:val="17"/>
              </w:rPr>
              <w:t>08.30-09.20</w:t>
            </w:r>
          </w:p>
          <w:p>
            <w:pPr>
              <w:pStyle w:val="TableParagraph"/>
              <w:spacing w:before="5"/>
              <w:ind w:left="100"/>
              <w:rPr>
                <w:sz w:val="17"/>
              </w:rPr>
            </w:pPr>
            <w:r>
              <w:rPr>
                <w:w w:val="110"/>
                <w:sz w:val="17"/>
              </w:rPr>
              <w:t>09</w:t>
            </w:r>
            <w:r>
              <w:rPr>
                <w:color w:val="7E7E7E"/>
                <w:w w:val="110"/>
                <w:sz w:val="17"/>
              </w:rPr>
              <w:t>.</w:t>
            </w:r>
            <w:r>
              <w:rPr>
                <w:w w:val="110"/>
                <w:sz w:val="17"/>
              </w:rPr>
              <w:t>30-10.20</w:t>
            </w:r>
          </w:p>
          <w:p>
            <w:pPr>
              <w:pStyle w:val="TableParagraph"/>
              <w:spacing w:before="10"/>
              <w:ind w:left="104"/>
              <w:rPr>
                <w:sz w:val="17"/>
              </w:rPr>
            </w:pPr>
            <w:r>
              <w:rPr>
                <w:sz w:val="17"/>
              </w:rPr>
              <w:t>10.30-11.20</w:t>
            </w:r>
          </w:p>
          <w:p>
            <w:pPr>
              <w:pStyle w:val="TableParagraph"/>
              <w:spacing w:before="10"/>
              <w:ind w:left="104"/>
              <w:rPr>
                <w:sz w:val="17"/>
              </w:rPr>
            </w:pPr>
            <w:r>
              <w:rPr>
                <w:w w:val="105"/>
                <w:sz w:val="17"/>
              </w:rPr>
              <w:t>11.30-12.20</w:t>
            </w:r>
          </w:p>
          <w:p>
            <w:pPr>
              <w:pStyle w:val="TableParagraph"/>
              <w:spacing w:before="3"/>
              <w:rPr>
                <w:b/>
                <w:sz w:val="19"/>
              </w:rPr>
            </w:pPr>
          </w:p>
          <w:p>
            <w:pPr>
              <w:pStyle w:val="TableParagraph"/>
              <w:ind w:left="102"/>
              <w:rPr>
                <w:i/>
                <w:sz w:val="17"/>
              </w:rPr>
            </w:pPr>
            <w:r>
              <w:rPr>
                <w:i/>
                <w:w w:val="105"/>
                <w:sz w:val="17"/>
              </w:rPr>
              <w:t>13.30-14.20</w:t>
            </w:r>
          </w:p>
          <w:p>
            <w:pPr>
              <w:pStyle w:val="TableParagraph"/>
              <w:spacing w:before="3"/>
              <w:rPr>
                <w:b/>
                <w:sz w:val="19"/>
              </w:rPr>
            </w:pPr>
          </w:p>
          <w:p>
            <w:pPr>
              <w:pStyle w:val="TableParagraph"/>
              <w:ind w:left="102"/>
              <w:rPr>
                <w:i/>
                <w:sz w:val="17"/>
              </w:rPr>
            </w:pPr>
            <w:r>
              <w:rPr>
                <w:i/>
                <w:w w:val="105"/>
                <w:sz w:val="17"/>
              </w:rPr>
              <w:t>14.30-15.20</w:t>
            </w:r>
          </w:p>
          <w:p>
            <w:pPr>
              <w:pStyle w:val="TableParagraph"/>
              <w:spacing w:before="9"/>
              <w:rPr>
                <w:b/>
                <w:sz w:val="18"/>
              </w:rPr>
            </w:pPr>
          </w:p>
          <w:p>
            <w:pPr>
              <w:pStyle w:val="TableParagraph"/>
              <w:spacing w:before="1"/>
              <w:ind w:left="102"/>
              <w:rPr>
                <w:i/>
                <w:sz w:val="17"/>
              </w:rPr>
            </w:pPr>
            <w:r>
              <w:rPr>
                <w:i/>
                <w:w w:val="105"/>
                <w:sz w:val="17"/>
              </w:rPr>
              <w:t>15.30-16.20</w:t>
            </w:r>
          </w:p>
          <w:p>
            <w:pPr>
              <w:pStyle w:val="TableParagraph"/>
              <w:spacing w:before="10"/>
              <w:rPr>
                <w:b/>
                <w:sz w:val="18"/>
              </w:rPr>
            </w:pPr>
          </w:p>
          <w:p>
            <w:pPr>
              <w:pStyle w:val="TableParagraph"/>
              <w:ind w:left="104"/>
              <w:rPr>
                <w:sz w:val="17"/>
              </w:rPr>
            </w:pPr>
            <w:r>
              <w:rPr>
                <w:w w:val="105"/>
                <w:sz w:val="17"/>
              </w:rPr>
              <w:t>16.30-17.20</w:t>
            </w:r>
          </w:p>
        </w:tc>
        <w:tc>
          <w:tcPr>
            <w:tcW w:w="5942" w:type="dxa"/>
          </w:tcPr>
          <w:p>
            <w:pPr>
              <w:pStyle w:val="TableParagraph"/>
              <w:tabs>
                <w:tab w:pos="784" w:val="left" w:leader="none"/>
              </w:tabs>
              <w:spacing w:line="249" w:lineRule="auto" w:before="3"/>
              <w:ind w:left="101" w:right="2916" w:firstLine="1"/>
              <w:rPr>
                <w:sz w:val="17"/>
              </w:rPr>
            </w:pPr>
            <w:r>
              <w:rPr>
                <w:w w:val="105"/>
                <w:sz w:val="17"/>
              </w:rPr>
              <w:t>KAR</w:t>
              <w:tab/>
              <w:t>Kronik koroner</w:t>
            </w:r>
            <w:r>
              <w:rPr>
                <w:spacing w:val="-21"/>
                <w:w w:val="105"/>
                <w:sz w:val="17"/>
              </w:rPr>
              <w:t> </w:t>
            </w:r>
            <w:r>
              <w:rPr>
                <w:w w:val="105"/>
                <w:sz w:val="17"/>
              </w:rPr>
              <w:t>kalp</w:t>
            </w:r>
            <w:r>
              <w:rPr>
                <w:spacing w:val="-18"/>
                <w:w w:val="105"/>
                <w:sz w:val="17"/>
              </w:rPr>
              <w:t> </w:t>
            </w:r>
            <w:r>
              <w:rPr>
                <w:w w:val="105"/>
                <w:sz w:val="17"/>
              </w:rPr>
              <w:t>hastalığı</w:t>
            </w:r>
            <w:r>
              <w:rPr>
                <w:w w:val="102"/>
                <w:sz w:val="17"/>
              </w:rPr>
              <w:t> </w:t>
            </w:r>
            <w:r>
              <w:rPr>
                <w:w w:val="105"/>
                <w:sz w:val="17"/>
              </w:rPr>
              <w:t>KAR</w:t>
              <w:tab/>
              <w:t>Akut</w:t>
            </w:r>
            <w:r>
              <w:rPr>
                <w:spacing w:val="-21"/>
                <w:w w:val="105"/>
                <w:sz w:val="17"/>
              </w:rPr>
              <w:t> </w:t>
            </w:r>
            <w:r>
              <w:rPr>
                <w:w w:val="105"/>
                <w:sz w:val="17"/>
              </w:rPr>
              <w:t>koroner</w:t>
            </w:r>
            <w:r>
              <w:rPr>
                <w:spacing w:val="-14"/>
                <w:w w:val="105"/>
                <w:sz w:val="17"/>
              </w:rPr>
              <w:t> </w:t>
            </w:r>
            <w:r>
              <w:rPr>
                <w:w w:val="105"/>
                <w:sz w:val="17"/>
              </w:rPr>
              <w:t>sendromlar</w:t>
            </w:r>
            <w:r>
              <w:rPr>
                <w:w w:val="102"/>
                <w:sz w:val="17"/>
              </w:rPr>
              <w:t> </w:t>
            </w:r>
            <w:r>
              <w:rPr>
                <w:w w:val="105"/>
                <w:sz w:val="17"/>
              </w:rPr>
              <w:t>FAR</w:t>
              <w:tab/>
              <w:t>Sempatomimetikler</w:t>
            </w:r>
          </w:p>
          <w:p>
            <w:pPr>
              <w:pStyle w:val="TableParagraph"/>
              <w:tabs>
                <w:tab w:pos="784" w:val="left" w:leader="none"/>
              </w:tabs>
              <w:spacing w:before="2"/>
              <w:ind w:left="101"/>
              <w:rPr>
                <w:sz w:val="17"/>
              </w:rPr>
            </w:pPr>
            <w:r>
              <w:rPr>
                <w:sz w:val="17"/>
              </w:rPr>
              <w:t>FAR</w:t>
              <w:tab/>
              <w:t>Sempatomimetikler</w:t>
            </w:r>
          </w:p>
          <w:p>
            <w:pPr>
              <w:pStyle w:val="TableParagraph"/>
              <w:spacing w:before="3"/>
              <w:rPr>
                <w:b/>
                <w:sz w:val="19"/>
              </w:rPr>
            </w:pPr>
          </w:p>
          <w:p>
            <w:pPr>
              <w:pStyle w:val="TableParagraph"/>
              <w:tabs>
                <w:tab w:pos="783" w:val="left" w:leader="none"/>
              </w:tabs>
              <w:spacing w:line="259" w:lineRule="auto"/>
              <w:ind w:left="782" w:right="1065" w:hanging="680"/>
              <w:rPr>
                <w:i/>
                <w:sz w:val="17"/>
              </w:rPr>
            </w:pPr>
            <w:r>
              <w:rPr>
                <w:i/>
                <w:w w:val="105"/>
                <w:sz w:val="17"/>
              </w:rPr>
              <w:t>KUG</w:t>
              <w:tab/>
              <w:tab/>
              <w:t>Mesleksel</w:t>
            </w:r>
            <w:r>
              <w:rPr>
                <w:i/>
                <w:spacing w:val="-13"/>
                <w:w w:val="105"/>
                <w:sz w:val="17"/>
              </w:rPr>
              <w:t> </w:t>
            </w:r>
            <w:r>
              <w:rPr>
                <w:i/>
                <w:w w:val="105"/>
                <w:sz w:val="17"/>
              </w:rPr>
              <w:t>beceri</w:t>
            </w:r>
            <w:r>
              <w:rPr>
                <w:i/>
                <w:spacing w:val="-14"/>
                <w:w w:val="105"/>
                <w:sz w:val="17"/>
              </w:rPr>
              <w:t> </w:t>
            </w:r>
            <w:r>
              <w:rPr>
                <w:i/>
                <w:w w:val="105"/>
                <w:sz w:val="17"/>
              </w:rPr>
              <w:t>(KVS</w:t>
            </w:r>
            <w:r>
              <w:rPr>
                <w:i/>
                <w:spacing w:val="-17"/>
                <w:w w:val="105"/>
                <w:sz w:val="17"/>
              </w:rPr>
              <w:t> </w:t>
            </w:r>
            <w:r>
              <w:rPr>
                <w:i/>
                <w:w w:val="105"/>
                <w:sz w:val="17"/>
              </w:rPr>
              <w:t>Sorgulama</w:t>
            </w:r>
            <w:r>
              <w:rPr>
                <w:i/>
                <w:spacing w:val="-8"/>
                <w:w w:val="105"/>
                <w:sz w:val="17"/>
              </w:rPr>
              <w:t> </w:t>
            </w:r>
            <w:r>
              <w:rPr>
                <w:i/>
                <w:w w:val="105"/>
                <w:sz w:val="17"/>
              </w:rPr>
              <w:t>ve</w:t>
            </w:r>
            <w:r>
              <w:rPr>
                <w:i/>
                <w:spacing w:val="-19"/>
                <w:w w:val="105"/>
                <w:sz w:val="17"/>
              </w:rPr>
              <w:t> </w:t>
            </w:r>
            <w:r>
              <w:rPr>
                <w:i/>
                <w:w w:val="105"/>
                <w:sz w:val="17"/>
              </w:rPr>
              <w:t>fizik</w:t>
            </w:r>
            <w:r>
              <w:rPr>
                <w:i/>
                <w:spacing w:val="-9"/>
                <w:w w:val="105"/>
                <w:sz w:val="17"/>
              </w:rPr>
              <w:t> </w:t>
            </w:r>
            <w:r>
              <w:rPr>
                <w:i/>
                <w:w w:val="105"/>
                <w:sz w:val="17"/>
              </w:rPr>
              <w:t>muayene)</w:t>
            </w:r>
            <w:r>
              <w:rPr>
                <w:i/>
                <w:w w:val="102"/>
                <w:sz w:val="17"/>
              </w:rPr>
              <w:t> </w:t>
            </w:r>
            <w:r>
              <w:rPr>
                <w:i/>
                <w:w w:val="105"/>
                <w:sz w:val="17"/>
              </w:rPr>
              <w:t>(Grup1-2)</w:t>
            </w:r>
          </w:p>
          <w:p>
            <w:pPr>
              <w:pStyle w:val="TableParagraph"/>
              <w:tabs>
                <w:tab w:pos="783" w:val="left" w:leader="none"/>
              </w:tabs>
              <w:spacing w:line="254" w:lineRule="auto"/>
              <w:ind w:left="782" w:right="1065" w:hanging="680"/>
              <w:rPr>
                <w:i/>
                <w:sz w:val="17"/>
              </w:rPr>
            </w:pPr>
            <w:r>
              <w:rPr>
                <w:i/>
                <w:w w:val="105"/>
                <w:sz w:val="17"/>
              </w:rPr>
              <w:t>KUG</w:t>
              <w:tab/>
              <w:tab/>
              <w:t>Mesleksel</w:t>
            </w:r>
            <w:r>
              <w:rPr>
                <w:i/>
                <w:spacing w:val="-12"/>
                <w:w w:val="105"/>
                <w:sz w:val="17"/>
              </w:rPr>
              <w:t> </w:t>
            </w:r>
            <w:r>
              <w:rPr>
                <w:i/>
                <w:w w:val="105"/>
                <w:sz w:val="17"/>
              </w:rPr>
              <w:t>beceri</w:t>
            </w:r>
            <w:r>
              <w:rPr>
                <w:i/>
                <w:spacing w:val="-19"/>
                <w:w w:val="105"/>
                <w:sz w:val="17"/>
              </w:rPr>
              <w:t> </w:t>
            </w:r>
            <w:r>
              <w:rPr>
                <w:i/>
                <w:w w:val="105"/>
                <w:sz w:val="17"/>
              </w:rPr>
              <w:t>(KVS</w:t>
            </w:r>
            <w:r>
              <w:rPr>
                <w:i/>
                <w:spacing w:val="-8"/>
                <w:w w:val="105"/>
                <w:sz w:val="17"/>
              </w:rPr>
              <w:t> </w:t>
            </w:r>
            <w:r>
              <w:rPr>
                <w:i/>
                <w:w w:val="105"/>
                <w:sz w:val="17"/>
              </w:rPr>
              <w:t>Sorgulama</w:t>
            </w:r>
            <w:r>
              <w:rPr>
                <w:i/>
                <w:spacing w:val="-11"/>
                <w:w w:val="105"/>
                <w:sz w:val="17"/>
              </w:rPr>
              <w:t> </w:t>
            </w:r>
            <w:r>
              <w:rPr>
                <w:i/>
                <w:w w:val="105"/>
                <w:sz w:val="17"/>
              </w:rPr>
              <w:t>ve</w:t>
            </w:r>
            <w:r>
              <w:rPr>
                <w:i/>
                <w:spacing w:val="-20"/>
                <w:w w:val="105"/>
                <w:sz w:val="17"/>
              </w:rPr>
              <w:t> </w:t>
            </w:r>
            <w:r>
              <w:rPr>
                <w:i/>
                <w:w w:val="105"/>
                <w:sz w:val="17"/>
              </w:rPr>
              <w:t>fizik</w:t>
            </w:r>
            <w:r>
              <w:rPr>
                <w:i/>
                <w:spacing w:val="-11"/>
                <w:w w:val="105"/>
                <w:sz w:val="17"/>
              </w:rPr>
              <w:t> </w:t>
            </w:r>
            <w:r>
              <w:rPr>
                <w:i/>
                <w:w w:val="105"/>
                <w:sz w:val="17"/>
              </w:rPr>
              <w:t>muayene)</w:t>
            </w:r>
            <w:r>
              <w:rPr>
                <w:i/>
                <w:w w:val="102"/>
                <w:sz w:val="17"/>
              </w:rPr>
              <w:t> </w:t>
            </w:r>
            <w:r>
              <w:rPr>
                <w:i/>
                <w:w w:val="105"/>
                <w:sz w:val="17"/>
              </w:rPr>
              <w:t>(Grup3-4)</w:t>
            </w:r>
          </w:p>
          <w:p>
            <w:pPr>
              <w:pStyle w:val="TableParagraph"/>
              <w:tabs>
                <w:tab w:pos="783" w:val="left" w:leader="none"/>
              </w:tabs>
              <w:spacing w:line="254" w:lineRule="auto" w:before="4"/>
              <w:ind w:left="782" w:right="1065" w:hanging="680"/>
              <w:rPr>
                <w:i/>
                <w:sz w:val="17"/>
              </w:rPr>
            </w:pPr>
            <w:r>
              <w:rPr>
                <w:i/>
                <w:w w:val="105"/>
                <w:sz w:val="17"/>
              </w:rPr>
              <w:t>KUG</w:t>
              <w:tab/>
              <w:tab/>
              <w:t>Mesleksel</w:t>
            </w:r>
            <w:r>
              <w:rPr>
                <w:i/>
                <w:spacing w:val="-11"/>
                <w:w w:val="105"/>
                <w:sz w:val="17"/>
              </w:rPr>
              <w:t> </w:t>
            </w:r>
            <w:r>
              <w:rPr>
                <w:i/>
                <w:w w:val="105"/>
                <w:sz w:val="17"/>
              </w:rPr>
              <w:t>beceri</w:t>
            </w:r>
            <w:r>
              <w:rPr>
                <w:i/>
                <w:spacing w:val="-19"/>
                <w:w w:val="105"/>
                <w:sz w:val="17"/>
              </w:rPr>
              <w:t> </w:t>
            </w:r>
            <w:r>
              <w:rPr>
                <w:i/>
                <w:w w:val="105"/>
                <w:sz w:val="17"/>
              </w:rPr>
              <w:t>(KVS</w:t>
            </w:r>
            <w:r>
              <w:rPr>
                <w:i/>
                <w:spacing w:val="-10"/>
                <w:w w:val="105"/>
                <w:sz w:val="17"/>
              </w:rPr>
              <w:t> </w:t>
            </w:r>
            <w:r>
              <w:rPr>
                <w:i/>
                <w:w w:val="105"/>
                <w:sz w:val="17"/>
              </w:rPr>
              <w:t>Sorgulama</w:t>
            </w:r>
            <w:r>
              <w:rPr>
                <w:i/>
                <w:spacing w:val="-10"/>
                <w:w w:val="105"/>
                <w:sz w:val="17"/>
              </w:rPr>
              <w:t> </w:t>
            </w:r>
            <w:r>
              <w:rPr>
                <w:i/>
                <w:w w:val="105"/>
                <w:sz w:val="17"/>
              </w:rPr>
              <w:t>ve</w:t>
            </w:r>
            <w:r>
              <w:rPr>
                <w:i/>
                <w:spacing w:val="-20"/>
                <w:w w:val="105"/>
                <w:sz w:val="17"/>
              </w:rPr>
              <w:t> </w:t>
            </w:r>
            <w:r>
              <w:rPr>
                <w:i/>
                <w:w w:val="105"/>
                <w:sz w:val="17"/>
              </w:rPr>
              <w:t>fizik</w:t>
            </w:r>
            <w:r>
              <w:rPr>
                <w:i/>
                <w:spacing w:val="-10"/>
                <w:w w:val="105"/>
                <w:sz w:val="17"/>
              </w:rPr>
              <w:t> </w:t>
            </w:r>
            <w:r>
              <w:rPr>
                <w:i/>
                <w:w w:val="105"/>
                <w:sz w:val="17"/>
              </w:rPr>
              <w:t>muayene)</w:t>
            </w:r>
            <w:r>
              <w:rPr>
                <w:i/>
                <w:w w:val="102"/>
                <w:sz w:val="17"/>
              </w:rPr>
              <w:t> </w:t>
            </w:r>
            <w:r>
              <w:rPr>
                <w:i/>
                <w:w w:val="105"/>
                <w:sz w:val="17"/>
              </w:rPr>
              <w:t>(Grup5-6)</w:t>
            </w:r>
          </w:p>
          <w:p>
            <w:pPr>
              <w:pStyle w:val="TableParagraph"/>
              <w:spacing w:line="195" w:lineRule="exact"/>
              <w:ind w:left="102"/>
              <w:rPr>
                <w:sz w:val="17"/>
              </w:rPr>
            </w:pPr>
            <w:r>
              <w:rPr>
                <w:w w:val="105"/>
                <w:sz w:val="17"/>
              </w:rPr>
              <w:t>Serbest çalışma</w:t>
            </w:r>
          </w:p>
        </w:tc>
        <w:tc>
          <w:tcPr>
            <w:tcW w:w="2064" w:type="dxa"/>
          </w:tcPr>
          <w:p>
            <w:pPr>
              <w:pStyle w:val="TableParagraph"/>
              <w:spacing w:line="228" w:lineRule="auto" w:before="11"/>
              <w:ind w:left="92" w:right="1307"/>
              <w:jc w:val="both"/>
              <w:rPr>
                <w:sz w:val="17"/>
              </w:rPr>
            </w:pPr>
            <w:r>
              <w:rPr>
                <w:w w:val="110"/>
                <w:sz w:val="17"/>
              </w:rPr>
              <w:t>NAkkuş NAkkuş </w:t>
            </w:r>
            <w:r>
              <w:rPr>
                <w:w w:val="110"/>
                <w:sz w:val="21"/>
              </w:rPr>
              <w:t>i </w:t>
            </w:r>
            <w:r>
              <w:rPr>
                <w:w w:val="110"/>
                <w:sz w:val="17"/>
              </w:rPr>
              <w:t>Ün</w:t>
            </w:r>
          </w:p>
          <w:p>
            <w:pPr>
              <w:pStyle w:val="TableParagraph"/>
              <w:spacing w:line="209" w:lineRule="exact"/>
              <w:ind w:left="96"/>
              <w:jc w:val="both"/>
              <w:rPr>
                <w:sz w:val="17"/>
              </w:rPr>
            </w:pPr>
            <w:r>
              <w:rPr>
                <w:color w:val="161616"/>
                <w:w w:val="105"/>
                <w:sz w:val="21"/>
              </w:rPr>
              <w:t>i </w:t>
            </w:r>
            <w:r>
              <w:rPr>
                <w:w w:val="105"/>
                <w:sz w:val="17"/>
              </w:rPr>
              <w:t>Ün</w:t>
            </w:r>
          </w:p>
          <w:p>
            <w:pPr>
              <w:pStyle w:val="TableParagraph"/>
              <w:spacing w:before="7"/>
              <w:rPr>
                <w:b/>
                <w:sz w:val="18"/>
              </w:rPr>
            </w:pPr>
          </w:p>
          <w:p>
            <w:pPr>
              <w:pStyle w:val="TableParagraph"/>
              <w:spacing w:line="508" w:lineRule="auto"/>
              <w:ind w:left="97" w:right="1199"/>
              <w:jc w:val="both"/>
              <w:rPr>
                <w:sz w:val="17"/>
              </w:rPr>
            </w:pPr>
            <w:r>
              <w:rPr>
                <w:sz w:val="17"/>
              </w:rPr>
              <w:t>O.Yılmaz, O.Yılmaz O.Yılmaz</w:t>
            </w:r>
          </w:p>
        </w:tc>
      </w:tr>
    </w:tbl>
    <w:p>
      <w:pPr>
        <w:spacing w:after="0" w:line="508" w:lineRule="auto"/>
        <w:jc w:val="both"/>
        <w:rPr>
          <w:sz w:val="17"/>
        </w:rPr>
        <w:sectPr>
          <w:headerReference w:type="even" r:id="rId153"/>
          <w:pgSz w:w="11910" w:h="16840"/>
          <w:pgMar w:header="0" w:footer="0" w:top="1280" w:bottom="280" w:left="1140" w:right="1160"/>
        </w:sectPr>
      </w:pPr>
    </w:p>
    <w:p>
      <w:pPr>
        <w:pStyle w:val="BodyText"/>
        <w:rPr>
          <w:b/>
          <w:sz w:val="20"/>
        </w:rPr>
      </w:pPr>
    </w:p>
    <w:p>
      <w:pPr>
        <w:numPr>
          <w:ilvl w:val="0"/>
          <w:numId w:val="153"/>
        </w:numPr>
        <w:tabs>
          <w:tab w:pos="462" w:val="left" w:leader="none"/>
        </w:tabs>
        <w:spacing w:before="94" w:after="7"/>
        <w:ind w:left="461" w:right="0" w:hanging="235"/>
        <w:jc w:val="left"/>
        <w:rPr>
          <w:b/>
          <w:sz w:val="17"/>
        </w:rPr>
      </w:pPr>
      <w:bookmarkStart w:name="Page 147" w:id="205"/>
      <w:bookmarkEnd w:id="205"/>
      <w:r>
        <w:rPr/>
      </w:r>
      <w:bookmarkStart w:name="Page 147" w:id="206"/>
      <w:bookmarkEnd w:id="206"/>
      <w:r>
        <w:rPr>
          <w:b/>
          <w:w w:val="105"/>
          <w:sz w:val="17"/>
        </w:rPr>
        <w:t>ARALIK</w:t>
      </w:r>
      <w:r>
        <w:rPr>
          <w:b/>
          <w:spacing w:val="-25"/>
          <w:w w:val="105"/>
          <w:sz w:val="17"/>
        </w:rPr>
        <w:t> </w:t>
      </w:r>
      <w:r>
        <w:rPr>
          <w:b/>
          <w:w w:val="105"/>
          <w:sz w:val="17"/>
        </w:rPr>
        <w:t>2012</w:t>
      </w:r>
      <w:r>
        <w:rPr>
          <w:b/>
          <w:spacing w:val="-29"/>
          <w:w w:val="105"/>
          <w:sz w:val="17"/>
        </w:rPr>
        <w:t> </w:t>
      </w:r>
      <w:r>
        <w:rPr>
          <w:b/>
          <w:w w:val="105"/>
          <w:sz w:val="17"/>
        </w:rPr>
        <w:t>PERŞEMBE</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34"/>
        <w:gridCol w:w="5940"/>
        <w:gridCol w:w="2054"/>
      </w:tblGrid>
      <w:tr>
        <w:trPr>
          <w:trHeight w:val="492" w:hRule="exact"/>
        </w:trPr>
        <w:tc>
          <w:tcPr>
            <w:tcW w:w="1334" w:type="dxa"/>
          </w:tcPr>
          <w:p>
            <w:pPr>
              <w:pStyle w:val="TableParagraph"/>
              <w:spacing w:before="3"/>
              <w:rPr>
                <w:b/>
                <w:sz w:val="19"/>
              </w:rPr>
            </w:pPr>
          </w:p>
          <w:p>
            <w:pPr>
              <w:pStyle w:val="TableParagraph"/>
              <w:ind w:left="100"/>
              <w:rPr>
                <w:i/>
                <w:sz w:val="17"/>
              </w:rPr>
            </w:pPr>
            <w:r>
              <w:rPr>
                <w:i/>
                <w:sz w:val="17"/>
              </w:rPr>
              <w:t>SAAT</w:t>
            </w:r>
          </w:p>
        </w:tc>
        <w:tc>
          <w:tcPr>
            <w:tcW w:w="5940" w:type="dxa"/>
          </w:tcPr>
          <w:p>
            <w:pPr>
              <w:pStyle w:val="TableParagraph"/>
              <w:spacing w:before="3"/>
              <w:rPr>
                <w:b/>
                <w:sz w:val="19"/>
              </w:rPr>
            </w:pPr>
          </w:p>
          <w:p>
            <w:pPr>
              <w:pStyle w:val="TableParagraph"/>
              <w:ind w:left="95"/>
              <w:rPr>
                <w:i/>
                <w:sz w:val="17"/>
              </w:rPr>
            </w:pPr>
            <w:r>
              <w:rPr>
                <w:i/>
                <w:w w:val="105"/>
                <w:sz w:val="17"/>
              </w:rPr>
              <w:t>DERS   KONU</w:t>
            </w:r>
          </w:p>
        </w:tc>
        <w:tc>
          <w:tcPr>
            <w:tcW w:w="2054" w:type="dxa"/>
          </w:tcPr>
          <w:p>
            <w:pPr>
              <w:pStyle w:val="TableParagraph"/>
              <w:spacing w:before="7"/>
              <w:rPr>
                <w:b/>
                <w:sz w:val="17"/>
              </w:rPr>
            </w:pPr>
          </w:p>
          <w:p>
            <w:pPr>
              <w:pStyle w:val="TableParagraph"/>
              <w:spacing w:before="1"/>
              <w:ind w:left="96"/>
              <w:rPr>
                <w:i/>
                <w:sz w:val="17"/>
              </w:rPr>
            </w:pPr>
            <w:r>
              <w:rPr>
                <w:i/>
                <w:w w:val="105"/>
                <w:sz w:val="19"/>
              </w:rPr>
              <w:t>ôGR. </w:t>
            </w:r>
            <w:r>
              <w:rPr>
                <w:i/>
                <w:w w:val="105"/>
                <w:sz w:val="17"/>
              </w:rPr>
              <w:t>ÜYESi</w:t>
            </w:r>
          </w:p>
        </w:tc>
      </w:tr>
      <w:tr>
        <w:trPr>
          <w:trHeight w:val="201" w:hRule="exact"/>
        </w:trPr>
        <w:tc>
          <w:tcPr>
            <w:tcW w:w="1334" w:type="dxa"/>
            <w:tcBorders>
              <w:bottom w:val="nil"/>
            </w:tcBorders>
          </w:tcPr>
          <w:p>
            <w:pPr>
              <w:pStyle w:val="TableParagraph"/>
              <w:spacing w:line="194" w:lineRule="exact"/>
              <w:ind w:left="100"/>
              <w:rPr>
                <w:sz w:val="17"/>
              </w:rPr>
            </w:pPr>
            <w:r>
              <w:rPr>
                <w:w w:val="105"/>
                <w:sz w:val="17"/>
              </w:rPr>
              <w:t>08.30-09.20</w:t>
            </w:r>
          </w:p>
        </w:tc>
        <w:tc>
          <w:tcPr>
            <w:tcW w:w="5940" w:type="dxa"/>
            <w:tcBorders>
              <w:bottom w:val="nil"/>
            </w:tcBorders>
          </w:tcPr>
          <w:p>
            <w:pPr>
              <w:pStyle w:val="TableParagraph"/>
              <w:tabs>
                <w:tab w:pos="775" w:val="left" w:leader="none"/>
              </w:tabs>
              <w:spacing w:line="194" w:lineRule="exact"/>
              <w:ind w:left="94"/>
              <w:rPr>
                <w:sz w:val="17"/>
              </w:rPr>
            </w:pPr>
            <w:r>
              <w:rPr>
                <w:sz w:val="17"/>
              </w:rPr>
              <w:t>PAT</w:t>
              <w:tab/>
              <w:t>Ateroskleroz</w:t>
            </w:r>
            <w:r>
              <w:rPr>
                <w:spacing w:val="46"/>
                <w:sz w:val="17"/>
              </w:rPr>
              <w:t> </w:t>
            </w:r>
            <w:r>
              <w:rPr>
                <w:sz w:val="17"/>
              </w:rPr>
              <w:t>patolojisi</w:t>
            </w:r>
          </w:p>
        </w:tc>
        <w:tc>
          <w:tcPr>
            <w:tcW w:w="2054" w:type="dxa"/>
            <w:tcBorders>
              <w:bottom w:val="nil"/>
            </w:tcBorders>
          </w:tcPr>
          <w:p>
            <w:pPr>
              <w:pStyle w:val="TableParagraph"/>
              <w:spacing w:line="194" w:lineRule="exact"/>
              <w:ind w:left="87"/>
              <w:rPr>
                <w:sz w:val="17"/>
              </w:rPr>
            </w:pPr>
            <w:r>
              <w:rPr>
                <w:sz w:val="17"/>
              </w:rPr>
              <w:t>1 Gürses</w:t>
            </w:r>
          </w:p>
        </w:tc>
      </w:tr>
      <w:tr>
        <w:trPr>
          <w:trHeight w:val="192" w:hRule="exact"/>
        </w:trPr>
        <w:tc>
          <w:tcPr>
            <w:tcW w:w="1334" w:type="dxa"/>
            <w:tcBorders>
              <w:top w:val="nil"/>
              <w:bottom w:val="nil"/>
            </w:tcBorders>
          </w:tcPr>
          <w:p>
            <w:pPr>
              <w:pStyle w:val="TableParagraph"/>
              <w:spacing w:line="191" w:lineRule="exact"/>
              <w:ind w:left="100"/>
              <w:rPr>
                <w:sz w:val="17"/>
              </w:rPr>
            </w:pPr>
            <w:r>
              <w:rPr>
                <w:w w:val="105"/>
                <w:sz w:val="17"/>
              </w:rPr>
              <w:t>09.30-10.20</w:t>
            </w:r>
          </w:p>
        </w:tc>
        <w:tc>
          <w:tcPr>
            <w:tcW w:w="5940" w:type="dxa"/>
            <w:tcBorders>
              <w:top w:val="nil"/>
              <w:bottom w:val="nil"/>
            </w:tcBorders>
          </w:tcPr>
          <w:p>
            <w:pPr>
              <w:pStyle w:val="TableParagraph"/>
              <w:tabs>
                <w:tab w:pos="776" w:val="left" w:leader="none"/>
              </w:tabs>
              <w:spacing w:line="191" w:lineRule="exact"/>
              <w:ind w:left="94"/>
              <w:rPr>
                <w:sz w:val="17"/>
              </w:rPr>
            </w:pPr>
            <w:r>
              <w:rPr>
                <w:w w:val="105"/>
                <w:sz w:val="17"/>
              </w:rPr>
              <w:t>ENF</w:t>
              <w:tab/>
              <w:t>Enfektif</w:t>
            </w:r>
            <w:r>
              <w:rPr>
                <w:spacing w:val="-29"/>
                <w:w w:val="105"/>
                <w:sz w:val="17"/>
              </w:rPr>
              <w:t> </w:t>
            </w:r>
            <w:r>
              <w:rPr>
                <w:w w:val="105"/>
                <w:sz w:val="17"/>
              </w:rPr>
              <w:t>endokardit</w:t>
            </w:r>
          </w:p>
        </w:tc>
        <w:tc>
          <w:tcPr>
            <w:tcW w:w="2054" w:type="dxa"/>
            <w:tcBorders>
              <w:top w:val="nil"/>
              <w:bottom w:val="nil"/>
            </w:tcBorders>
          </w:tcPr>
          <w:p>
            <w:pPr>
              <w:pStyle w:val="TableParagraph"/>
              <w:spacing w:line="191" w:lineRule="exact"/>
              <w:ind w:left="91"/>
              <w:rPr>
                <w:sz w:val="17"/>
              </w:rPr>
            </w:pPr>
            <w:r>
              <w:rPr>
                <w:w w:val="110"/>
                <w:sz w:val="17"/>
              </w:rPr>
              <w:t>AKaya</w:t>
            </w:r>
          </w:p>
        </w:tc>
      </w:tr>
      <w:tr>
        <w:trPr>
          <w:trHeight w:val="197" w:hRule="exact"/>
        </w:trPr>
        <w:tc>
          <w:tcPr>
            <w:tcW w:w="1334" w:type="dxa"/>
            <w:tcBorders>
              <w:top w:val="nil"/>
              <w:bottom w:val="nil"/>
            </w:tcBorders>
          </w:tcPr>
          <w:p>
            <w:pPr>
              <w:pStyle w:val="TableParagraph"/>
              <w:spacing w:line="191" w:lineRule="exact"/>
              <w:ind w:left="104"/>
              <w:rPr>
                <w:sz w:val="17"/>
              </w:rPr>
            </w:pPr>
            <w:r>
              <w:rPr>
                <w:sz w:val="17"/>
              </w:rPr>
              <w:t>10.30-11.20</w:t>
            </w:r>
          </w:p>
        </w:tc>
        <w:tc>
          <w:tcPr>
            <w:tcW w:w="5940" w:type="dxa"/>
            <w:tcBorders>
              <w:top w:val="nil"/>
              <w:bottom w:val="nil"/>
            </w:tcBorders>
          </w:tcPr>
          <w:p>
            <w:pPr>
              <w:pStyle w:val="TableParagraph"/>
              <w:tabs>
                <w:tab w:pos="776" w:val="left" w:leader="none"/>
              </w:tabs>
              <w:spacing w:line="191" w:lineRule="exact"/>
              <w:ind w:left="95"/>
              <w:rPr>
                <w:sz w:val="17"/>
              </w:rPr>
            </w:pPr>
            <w:r>
              <w:rPr>
                <w:w w:val="105"/>
                <w:sz w:val="17"/>
              </w:rPr>
              <w:t>KAR</w:t>
              <w:tab/>
              <w:t>Myokard</w:t>
            </w:r>
            <w:r>
              <w:rPr>
                <w:spacing w:val="-20"/>
                <w:w w:val="105"/>
                <w:sz w:val="17"/>
              </w:rPr>
              <w:t> </w:t>
            </w:r>
            <w:r>
              <w:rPr>
                <w:w w:val="105"/>
                <w:sz w:val="17"/>
              </w:rPr>
              <w:t>ve</w:t>
            </w:r>
            <w:r>
              <w:rPr>
                <w:spacing w:val="-24"/>
                <w:w w:val="105"/>
                <w:sz w:val="17"/>
              </w:rPr>
              <w:t> </w:t>
            </w:r>
            <w:r>
              <w:rPr>
                <w:w w:val="105"/>
                <w:sz w:val="17"/>
              </w:rPr>
              <w:t>perikard</w:t>
            </w:r>
            <w:r>
              <w:rPr>
                <w:spacing w:val="-18"/>
                <w:w w:val="105"/>
                <w:sz w:val="17"/>
              </w:rPr>
              <w:t> </w:t>
            </w:r>
            <w:r>
              <w:rPr>
                <w:w w:val="105"/>
                <w:sz w:val="17"/>
              </w:rPr>
              <w:t>hastalıkları</w:t>
            </w:r>
          </w:p>
        </w:tc>
        <w:tc>
          <w:tcPr>
            <w:tcW w:w="2054" w:type="dxa"/>
            <w:tcBorders>
              <w:top w:val="nil"/>
              <w:bottom w:val="nil"/>
            </w:tcBorders>
          </w:tcPr>
          <w:p>
            <w:pPr>
              <w:pStyle w:val="TableParagraph"/>
              <w:spacing w:line="191" w:lineRule="exact"/>
              <w:ind w:left="92"/>
              <w:rPr>
                <w:sz w:val="17"/>
              </w:rPr>
            </w:pPr>
            <w:r>
              <w:rPr>
                <w:w w:val="105"/>
                <w:sz w:val="17"/>
              </w:rPr>
              <w:t>D Çiçek Yılmaz</w:t>
            </w:r>
          </w:p>
        </w:tc>
      </w:tr>
      <w:tr>
        <w:trPr>
          <w:trHeight w:val="298" w:hRule="exact"/>
        </w:trPr>
        <w:tc>
          <w:tcPr>
            <w:tcW w:w="1334" w:type="dxa"/>
            <w:tcBorders>
              <w:top w:val="nil"/>
              <w:bottom w:val="nil"/>
            </w:tcBorders>
          </w:tcPr>
          <w:p>
            <w:pPr>
              <w:pStyle w:val="TableParagraph"/>
              <w:ind w:left="104"/>
              <w:rPr>
                <w:sz w:val="17"/>
              </w:rPr>
            </w:pPr>
            <w:r>
              <w:rPr>
                <w:sz w:val="17"/>
              </w:rPr>
              <w:t>11.30-12.20</w:t>
            </w:r>
          </w:p>
        </w:tc>
        <w:tc>
          <w:tcPr>
            <w:tcW w:w="5940" w:type="dxa"/>
            <w:tcBorders>
              <w:top w:val="nil"/>
              <w:bottom w:val="nil"/>
            </w:tcBorders>
          </w:tcPr>
          <w:p>
            <w:pPr>
              <w:pStyle w:val="TableParagraph"/>
              <w:tabs>
                <w:tab w:pos="777" w:val="left" w:leader="none"/>
              </w:tabs>
              <w:ind w:left="95"/>
              <w:rPr>
                <w:sz w:val="17"/>
              </w:rPr>
            </w:pPr>
            <w:r>
              <w:rPr>
                <w:sz w:val="17"/>
              </w:rPr>
              <w:t>KDC</w:t>
              <w:tab/>
              <w:t>Koroner  arter  hastalıklarında</w:t>
            </w:r>
            <w:r>
              <w:rPr>
                <w:spacing w:val="-23"/>
                <w:sz w:val="17"/>
              </w:rPr>
              <w:t> </w:t>
            </w:r>
            <w:r>
              <w:rPr>
                <w:sz w:val="17"/>
              </w:rPr>
              <w:t>cerrahi</w:t>
            </w:r>
          </w:p>
        </w:tc>
        <w:tc>
          <w:tcPr>
            <w:tcW w:w="2054" w:type="dxa"/>
            <w:tcBorders>
              <w:top w:val="nil"/>
              <w:bottom w:val="nil"/>
            </w:tcBorders>
          </w:tcPr>
          <w:p>
            <w:pPr>
              <w:pStyle w:val="TableParagraph"/>
              <w:ind w:left="93"/>
              <w:rPr>
                <w:sz w:val="17"/>
              </w:rPr>
            </w:pPr>
            <w:r>
              <w:rPr>
                <w:w w:val="110"/>
                <w:sz w:val="17"/>
              </w:rPr>
              <w:t>KKaraca</w:t>
            </w:r>
          </w:p>
        </w:tc>
      </w:tr>
      <w:tr>
        <w:trPr>
          <w:trHeight w:val="300" w:hRule="exact"/>
        </w:trPr>
        <w:tc>
          <w:tcPr>
            <w:tcW w:w="1334" w:type="dxa"/>
            <w:tcBorders>
              <w:top w:val="nil"/>
              <w:bottom w:val="nil"/>
            </w:tcBorders>
          </w:tcPr>
          <w:p>
            <w:pPr>
              <w:pStyle w:val="TableParagraph"/>
              <w:spacing w:before="101"/>
              <w:ind w:left="104"/>
              <w:rPr>
                <w:sz w:val="17"/>
              </w:rPr>
            </w:pPr>
            <w:r>
              <w:rPr>
                <w:sz w:val="17"/>
              </w:rPr>
              <w:t>13.30-14.20</w:t>
            </w:r>
          </w:p>
        </w:tc>
        <w:tc>
          <w:tcPr>
            <w:tcW w:w="5940" w:type="dxa"/>
            <w:tcBorders>
              <w:top w:val="nil"/>
              <w:bottom w:val="nil"/>
            </w:tcBorders>
          </w:tcPr>
          <w:p>
            <w:pPr>
              <w:pStyle w:val="TableParagraph"/>
              <w:tabs>
                <w:tab w:pos="776" w:val="left" w:leader="none"/>
              </w:tabs>
              <w:spacing w:before="101"/>
              <w:ind w:left="94"/>
              <w:rPr>
                <w:sz w:val="17"/>
              </w:rPr>
            </w:pPr>
            <w:r>
              <w:rPr>
                <w:w w:val="105"/>
                <w:sz w:val="17"/>
              </w:rPr>
              <w:t>FAR</w:t>
              <w:tab/>
              <w:t>Parasempatolitik</w:t>
            </w:r>
            <w:r>
              <w:rPr>
                <w:spacing w:val="-34"/>
                <w:w w:val="105"/>
                <w:sz w:val="17"/>
              </w:rPr>
              <w:t> </w:t>
            </w:r>
            <w:r>
              <w:rPr>
                <w:w w:val="105"/>
                <w:sz w:val="17"/>
              </w:rPr>
              <w:t>ilaçlar</w:t>
            </w:r>
          </w:p>
        </w:tc>
        <w:tc>
          <w:tcPr>
            <w:tcW w:w="2054" w:type="dxa"/>
            <w:tcBorders>
              <w:top w:val="nil"/>
              <w:bottom w:val="nil"/>
            </w:tcBorders>
          </w:tcPr>
          <w:p>
            <w:pPr>
              <w:pStyle w:val="TableParagraph"/>
              <w:spacing w:before="101"/>
              <w:ind w:left="92"/>
              <w:rPr>
                <w:sz w:val="17"/>
              </w:rPr>
            </w:pPr>
            <w:r>
              <w:rPr>
                <w:w w:val="105"/>
                <w:sz w:val="17"/>
              </w:rPr>
              <w:t>RN Tiftik</w:t>
            </w:r>
          </w:p>
        </w:tc>
      </w:tr>
      <w:tr>
        <w:trPr>
          <w:trHeight w:val="197" w:hRule="exact"/>
        </w:trPr>
        <w:tc>
          <w:tcPr>
            <w:tcW w:w="1334" w:type="dxa"/>
            <w:tcBorders>
              <w:top w:val="nil"/>
              <w:bottom w:val="nil"/>
            </w:tcBorders>
          </w:tcPr>
          <w:p>
            <w:pPr>
              <w:pStyle w:val="TableParagraph"/>
              <w:spacing w:line="193" w:lineRule="exact"/>
              <w:ind w:left="104"/>
              <w:rPr>
                <w:sz w:val="17"/>
              </w:rPr>
            </w:pPr>
            <w:r>
              <w:rPr>
                <w:sz w:val="17"/>
              </w:rPr>
              <w:t>14.30-15.20</w:t>
            </w:r>
          </w:p>
        </w:tc>
        <w:tc>
          <w:tcPr>
            <w:tcW w:w="5940" w:type="dxa"/>
            <w:tcBorders>
              <w:top w:val="nil"/>
              <w:bottom w:val="nil"/>
            </w:tcBorders>
          </w:tcPr>
          <w:p>
            <w:pPr>
              <w:pStyle w:val="TableParagraph"/>
              <w:tabs>
                <w:tab w:pos="776" w:val="left" w:leader="none"/>
              </w:tabs>
              <w:spacing w:line="193" w:lineRule="exact"/>
              <w:ind w:left="94"/>
              <w:rPr>
                <w:sz w:val="17"/>
              </w:rPr>
            </w:pPr>
            <w:r>
              <w:rPr>
                <w:w w:val="105"/>
                <w:sz w:val="17"/>
              </w:rPr>
              <w:t>FAR</w:t>
              <w:tab/>
              <w:t>Parasempatolitik</w:t>
            </w:r>
            <w:r>
              <w:rPr>
                <w:spacing w:val="-34"/>
                <w:w w:val="105"/>
                <w:sz w:val="17"/>
              </w:rPr>
              <w:t> </w:t>
            </w:r>
            <w:r>
              <w:rPr>
                <w:w w:val="105"/>
                <w:sz w:val="17"/>
              </w:rPr>
              <w:t>ilaçlar</w:t>
            </w:r>
          </w:p>
        </w:tc>
        <w:tc>
          <w:tcPr>
            <w:tcW w:w="2054" w:type="dxa"/>
            <w:tcBorders>
              <w:top w:val="nil"/>
              <w:bottom w:val="nil"/>
            </w:tcBorders>
          </w:tcPr>
          <w:p>
            <w:pPr>
              <w:pStyle w:val="TableParagraph"/>
              <w:spacing w:line="193" w:lineRule="exact"/>
              <w:ind w:left="92"/>
              <w:rPr>
                <w:sz w:val="17"/>
              </w:rPr>
            </w:pPr>
            <w:r>
              <w:rPr>
                <w:w w:val="105"/>
                <w:sz w:val="17"/>
              </w:rPr>
              <w:t>RN Tiftik</w:t>
            </w:r>
          </w:p>
        </w:tc>
      </w:tr>
      <w:tr>
        <w:trPr>
          <w:trHeight w:val="194" w:hRule="exact"/>
        </w:trPr>
        <w:tc>
          <w:tcPr>
            <w:tcW w:w="1334" w:type="dxa"/>
            <w:tcBorders>
              <w:top w:val="nil"/>
              <w:bottom w:val="nil"/>
            </w:tcBorders>
          </w:tcPr>
          <w:p>
            <w:pPr>
              <w:pStyle w:val="TableParagraph"/>
              <w:spacing w:line="193" w:lineRule="exact"/>
              <w:ind w:left="104"/>
              <w:rPr>
                <w:sz w:val="17"/>
              </w:rPr>
            </w:pPr>
            <w:r>
              <w:rPr>
                <w:sz w:val="17"/>
              </w:rPr>
              <w:t>15.30-16.20</w:t>
            </w:r>
          </w:p>
        </w:tc>
        <w:tc>
          <w:tcPr>
            <w:tcW w:w="5940" w:type="dxa"/>
            <w:tcBorders>
              <w:top w:val="nil"/>
              <w:bottom w:val="nil"/>
            </w:tcBorders>
          </w:tcPr>
          <w:p>
            <w:pPr>
              <w:pStyle w:val="TableParagraph"/>
              <w:spacing w:line="193" w:lineRule="exact"/>
              <w:ind w:left="95"/>
              <w:rPr>
                <w:sz w:val="17"/>
              </w:rPr>
            </w:pPr>
            <w:r>
              <w:rPr>
                <w:sz w:val="17"/>
              </w:rPr>
              <w:t>Serbest çalışma</w:t>
            </w:r>
          </w:p>
        </w:tc>
        <w:tc>
          <w:tcPr>
            <w:tcW w:w="2054" w:type="dxa"/>
            <w:tcBorders>
              <w:top w:val="nil"/>
              <w:bottom w:val="nil"/>
            </w:tcBorders>
          </w:tcPr>
          <w:p>
            <w:pPr/>
          </w:p>
        </w:tc>
      </w:tr>
      <w:tr>
        <w:trPr>
          <w:trHeight w:val="204" w:hRule="exact"/>
        </w:trPr>
        <w:tc>
          <w:tcPr>
            <w:tcW w:w="1334" w:type="dxa"/>
            <w:tcBorders>
              <w:top w:val="nil"/>
            </w:tcBorders>
          </w:tcPr>
          <w:p>
            <w:pPr>
              <w:pStyle w:val="TableParagraph"/>
              <w:spacing w:line="191" w:lineRule="exact"/>
              <w:ind w:left="104"/>
              <w:rPr>
                <w:sz w:val="17"/>
              </w:rPr>
            </w:pPr>
            <w:r>
              <w:rPr>
                <w:sz w:val="17"/>
              </w:rPr>
              <w:t>16.30-17.20</w:t>
            </w:r>
          </w:p>
        </w:tc>
        <w:tc>
          <w:tcPr>
            <w:tcW w:w="5940" w:type="dxa"/>
            <w:tcBorders>
              <w:top w:val="nil"/>
            </w:tcBorders>
          </w:tcPr>
          <w:p>
            <w:pPr/>
          </w:p>
        </w:tc>
        <w:tc>
          <w:tcPr>
            <w:tcW w:w="2054" w:type="dxa"/>
            <w:tcBorders>
              <w:top w:val="nil"/>
            </w:tcBorders>
          </w:tcPr>
          <w:p>
            <w:pPr/>
          </w:p>
        </w:tc>
      </w:tr>
    </w:tbl>
    <w:p>
      <w:pPr>
        <w:pStyle w:val="BodyText"/>
        <w:spacing w:before="4"/>
        <w:rPr>
          <w:b/>
          <w:sz w:val="16"/>
        </w:rPr>
      </w:pPr>
    </w:p>
    <w:p>
      <w:pPr>
        <w:pStyle w:val="ListParagraph"/>
        <w:numPr>
          <w:ilvl w:val="0"/>
          <w:numId w:val="153"/>
        </w:numPr>
        <w:tabs>
          <w:tab w:pos="462" w:val="left" w:leader="none"/>
        </w:tabs>
        <w:spacing w:line="240" w:lineRule="auto" w:before="0" w:after="11"/>
        <w:ind w:left="461" w:right="0" w:hanging="235"/>
        <w:jc w:val="left"/>
        <w:rPr>
          <w:b/>
          <w:sz w:val="17"/>
        </w:rPr>
      </w:pPr>
      <w:r>
        <w:rPr>
          <w:b/>
          <w:w w:val="105"/>
          <w:sz w:val="17"/>
        </w:rPr>
        <w:t>ARALIK 2012</w:t>
      </w:r>
      <w:r>
        <w:rPr>
          <w:b/>
          <w:spacing w:val="-40"/>
          <w:w w:val="105"/>
          <w:sz w:val="17"/>
        </w:rPr>
        <w:t> </w:t>
      </w:r>
      <w:r>
        <w:rPr>
          <w:b/>
          <w:w w:val="105"/>
          <w:sz w:val="17"/>
        </w:rPr>
        <w:t>CUMA</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6"/>
        <w:gridCol w:w="5918"/>
        <w:gridCol w:w="2054"/>
      </w:tblGrid>
      <w:tr>
        <w:trPr>
          <w:trHeight w:val="487" w:hRule="exact"/>
        </w:trPr>
        <w:tc>
          <w:tcPr>
            <w:tcW w:w="1356" w:type="dxa"/>
          </w:tcPr>
          <w:p>
            <w:pPr>
              <w:pStyle w:val="TableParagraph"/>
              <w:spacing w:before="10"/>
              <w:rPr>
                <w:b/>
                <w:sz w:val="18"/>
              </w:rPr>
            </w:pPr>
          </w:p>
          <w:p>
            <w:pPr>
              <w:pStyle w:val="TableParagraph"/>
              <w:ind w:left="100"/>
              <w:rPr>
                <w:i/>
                <w:sz w:val="17"/>
              </w:rPr>
            </w:pPr>
            <w:r>
              <w:rPr>
                <w:i/>
                <w:sz w:val="17"/>
              </w:rPr>
              <w:t>SAAT</w:t>
            </w:r>
          </w:p>
        </w:tc>
        <w:tc>
          <w:tcPr>
            <w:tcW w:w="5918" w:type="dxa"/>
          </w:tcPr>
          <w:p>
            <w:pPr>
              <w:pStyle w:val="TableParagraph"/>
              <w:spacing w:before="10"/>
              <w:rPr>
                <w:b/>
                <w:sz w:val="18"/>
              </w:rPr>
            </w:pPr>
          </w:p>
          <w:p>
            <w:pPr>
              <w:pStyle w:val="TableParagraph"/>
              <w:ind w:left="102"/>
              <w:rPr>
                <w:i/>
                <w:sz w:val="17"/>
              </w:rPr>
            </w:pPr>
            <w:r>
              <w:rPr>
                <w:i/>
                <w:w w:val="105"/>
                <w:sz w:val="17"/>
              </w:rPr>
              <w:t>DERS   KONU</w:t>
            </w:r>
          </w:p>
        </w:tc>
        <w:tc>
          <w:tcPr>
            <w:tcW w:w="2054" w:type="dxa"/>
          </w:tcPr>
          <w:p>
            <w:pPr>
              <w:pStyle w:val="TableParagraph"/>
              <w:spacing w:before="3"/>
              <w:rPr>
                <w:b/>
                <w:sz w:val="17"/>
              </w:rPr>
            </w:pPr>
          </w:p>
          <w:p>
            <w:pPr>
              <w:pStyle w:val="TableParagraph"/>
              <w:ind w:left="88"/>
              <w:rPr>
                <w:i/>
                <w:sz w:val="17"/>
              </w:rPr>
            </w:pPr>
            <w:r>
              <w:rPr>
                <w:i/>
                <w:sz w:val="19"/>
              </w:rPr>
              <w:t>ÖGR. </w:t>
            </w:r>
            <w:r>
              <w:rPr>
                <w:i/>
                <w:sz w:val="17"/>
              </w:rPr>
              <w:t>ÜYESi</w:t>
            </w:r>
          </w:p>
        </w:tc>
      </w:tr>
      <w:tr>
        <w:trPr>
          <w:trHeight w:val="201" w:hRule="exact"/>
        </w:trPr>
        <w:tc>
          <w:tcPr>
            <w:tcW w:w="1356" w:type="dxa"/>
            <w:tcBorders>
              <w:bottom w:val="nil"/>
            </w:tcBorders>
          </w:tcPr>
          <w:p>
            <w:pPr>
              <w:pStyle w:val="TableParagraph"/>
              <w:spacing w:line="190" w:lineRule="exact"/>
              <w:ind w:left="100"/>
              <w:rPr>
                <w:sz w:val="17"/>
              </w:rPr>
            </w:pPr>
            <w:r>
              <w:rPr>
                <w:w w:val="105"/>
                <w:sz w:val="17"/>
              </w:rPr>
              <w:t>08.30-09.20</w:t>
            </w:r>
          </w:p>
        </w:tc>
        <w:tc>
          <w:tcPr>
            <w:tcW w:w="5918" w:type="dxa"/>
            <w:tcBorders>
              <w:bottom w:val="nil"/>
            </w:tcBorders>
          </w:tcPr>
          <w:p>
            <w:pPr>
              <w:pStyle w:val="TableParagraph"/>
              <w:tabs>
                <w:tab w:pos="783" w:val="left" w:leader="none"/>
              </w:tabs>
              <w:spacing w:line="194" w:lineRule="exact"/>
              <w:ind w:left="102"/>
              <w:rPr>
                <w:sz w:val="17"/>
              </w:rPr>
            </w:pPr>
            <w:r>
              <w:rPr>
                <w:sz w:val="17"/>
              </w:rPr>
              <w:t>PAT</w:t>
              <w:tab/>
              <w:t>Romatizma! kalp hastalığı ve kapak hastalıkları  </w:t>
            </w:r>
            <w:r>
              <w:rPr>
                <w:spacing w:val="3"/>
                <w:sz w:val="17"/>
              </w:rPr>
              <w:t> </w:t>
            </w:r>
            <w:r>
              <w:rPr>
                <w:sz w:val="17"/>
              </w:rPr>
              <w:t>patolojisi</w:t>
            </w:r>
          </w:p>
        </w:tc>
        <w:tc>
          <w:tcPr>
            <w:tcW w:w="2054" w:type="dxa"/>
            <w:tcBorders>
              <w:bottom w:val="nil"/>
            </w:tcBorders>
          </w:tcPr>
          <w:p>
            <w:pPr>
              <w:pStyle w:val="TableParagraph"/>
              <w:spacing w:line="194" w:lineRule="exact"/>
              <w:ind w:left="87"/>
              <w:rPr>
                <w:sz w:val="17"/>
              </w:rPr>
            </w:pPr>
            <w:r>
              <w:rPr>
                <w:sz w:val="17"/>
              </w:rPr>
              <w:t>1 Gürses</w:t>
            </w:r>
          </w:p>
        </w:tc>
      </w:tr>
      <w:tr>
        <w:trPr>
          <w:trHeight w:val="197" w:hRule="exact"/>
        </w:trPr>
        <w:tc>
          <w:tcPr>
            <w:tcW w:w="1356" w:type="dxa"/>
            <w:tcBorders>
              <w:top w:val="nil"/>
              <w:bottom w:val="nil"/>
            </w:tcBorders>
          </w:tcPr>
          <w:p>
            <w:pPr>
              <w:pStyle w:val="TableParagraph"/>
              <w:ind w:left="100"/>
              <w:rPr>
                <w:sz w:val="17"/>
              </w:rPr>
            </w:pPr>
            <w:r>
              <w:rPr>
                <w:w w:val="110"/>
                <w:sz w:val="17"/>
              </w:rPr>
              <w:t>09.30-10</w:t>
            </w:r>
            <w:r>
              <w:rPr>
                <w:color w:val="343434"/>
                <w:w w:val="110"/>
                <w:sz w:val="17"/>
              </w:rPr>
              <w:t>.</w:t>
            </w:r>
            <w:r>
              <w:rPr>
                <w:w w:val="110"/>
                <w:sz w:val="17"/>
              </w:rPr>
              <w:t>20</w:t>
            </w:r>
          </w:p>
        </w:tc>
        <w:tc>
          <w:tcPr>
            <w:tcW w:w="5918" w:type="dxa"/>
            <w:tcBorders>
              <w:top w:val="nil"/>
              <w:bottom w:val="nil"/>
            </w:tcBorders>
          </w:tcPr>
          <w:p>
            <w:pPr>
              <w:pStyle w:val="TableParagraph"/>
              <w:tabs>
                <w:tab w:pos="783" w:val="left" w:leader="none"/>
              </w:tabs>
              <w:ind w:left="102"/>
              <w:rPr>
                <w:sz w:val="17"/>
              </w:rPr>
            </w:pPr>
            <w:r>
              <w:rPr>
                <w:sz w:val="17"/>
              </w:rPr>
              <w:t>PAT</w:t>
              <w:tab/>
              <w:t>Myokard-perikard hastalıkları </w:t>
            </w:r>
            <w:r>
              <w:rPr>
                <w:spacing w:val="31"/>
                <w:sz w:val="17"/>
              </w:rPr>
              <w:t> </w:t>
            </w:r>
            <w:r>
              <w:rPr>
                <w:sz w:val="17"/>
              </w:rPr>
              <w:t>patolojisi</w:t>
            </w:r>
          </w:p>
        </w:tc>
        <w:tc>
          <w:tcPr>
            <w:tcW w:w="2054" w:type="dxa"/>
            <w:tcBorders>
              <w:top w:val="nil"/>
              <w:bottom w:val="nil"/>
            </w:tcBorders>
          </w:tcPr>
          <w:p>
            <w:pPr>
              <w:pStyle w:val="TableParagraph"/>
              <w:ind w:left="87"/>
              <w:rPr>
                <w:sz w:val="17"/>
              </w:rPr>
            </w:pPr>
            <w:r>
              <w:rPr>
                <w:sz w:val="17"/>
              </w:rPr>
              <w:t>1 Gürses</w:t>
            </w:r>
          </w:p>
        </w:tc>
      </w:tr>
      <w:tr>
        <w:trPr>
          <w:trHeight w:val="194" w:hRule="exact"/>
        </w:trPr>
        <w:tc>
          <w:tcPr>
            <w:tcW w:w="1356" w:type="dxa"/>
            <w:tcBorders>
              <w:top w:val="nil"/>
              <w:bottom w:val="nil"/>
            </w:tcBorders>
          </w:tcPr>
          <w:p>
            <w:pPr>
              <w:pStyle w:val="TableParagraph"/>
              <w:spacing w:line="191" w:lineRule="exact"/>
              <w:ind w:left="104"/>
              <w:rPr>
                <w:sz w:val="17"/>
              </w:rPr>
            </w:pPr>
            <w:r>
              <w:rPr>
                <w:sz w:val="17"/>
              </w:rPr>
              <w:t>10.30-11.20</w:t>
            </w:r>
          </w:p>
        </w:tc>
        <w:tc>
          <w:tcPr>
            <w:tcW w:w="5918" w:type="dxa"/>
            <w:tcBorders>
              <w:top w:val="nil"/>
              <w:bottom w:val="nil"/>
            </w:tcBorders>
          </w:tcPr>
          <w:p>
            <w:pPr>
              <w:pStyle w:val="TableParagraph"/>
              <w:tabs>
                <w:tab w:pos="782" w:val="left" w:leader="none"/>
              </w:tabs>
              <w:spacing w:line="191" w:lineRule="exact"/>
              <w:ind w:left="101"/>
              <w:rPr>
                <w:sz w:val="17"/>
              </w:rPr>
            </w:pPr>
            <w:r>
              <w:rPr>
                <w:sz w:val="17"/>
              </w:rPr>
              <w:t>FAR</w:t>
              <w:tab/>
              <w:t>Antihipertansifler</w:t>
            </w:r>
          </w:p>
        </w:tc>
        <w:tc>
          <w:tcPr>
            <w:tcW w:w="2054" w:type="dxa"/>
            <w:tcBorders>
              <w:top w:val="nil"/>
              <w:bottom w:val="nil"/>
            </w:tcBorders>
          </w:tcPr>
          <w:p>
            <w:pPr>
              <w:pStyle w:val="TableParagraph"/>
              <w:spacing w:line="191" w:lineRule="exact"/>
              <w:ind w:left="92"/>
              <w:rPr>
                <w:sz w:val="17"/>
              </w:rPr>
            </w:pPr>
            <w:r>
              <w:rPr>
                <w:w w:val="105"/>
                <w:sz w:val="17"/>
              </w:rPr>
              <w:t>RN Tiftik</w:t>
            </w:r>
          </w:p>
        </w:tc>
      </w:tr>
      <w:tr>
        <w:trPr>
          <w:trHeight w:val="295" w:hRule="exact"/>
        </w:trPr>
        <w:tc>
          <w:tcPr>
            <w:tcW w:w="1356" w:type="dxa"/>
            <w:tcBorders>
              <w:top w:val="nil"/>
              <w:bottom w:val="nil"/>
            </w:tcBorders>
          </w:tcPr>
          <w:p>
            <w:pPr>
              <w:pStyle w:val="TableParagraph"/>
              <w:spacing w:line="193" w:lineRule="exact"/>
              <w:ind w:left="104"/>
              <w:rPr>
                <w:sz w:val="17"/>
              </w:rPr>
            </w:pPr>
            <w:r>
              <w:rPr>
                <w:sz w:val="17"/>
              </w:rPr>
              <w:t>11.30-12.20</w:t>
            </w:r>
          </w:p>
        </w:tc>
        <w:tc>
          <w:tcPr>
            <w:tcW w:w="5918" w:type="dxa"/>
            <w:tcBorders>
              <w:top w:val="nil"/>
              <w:bottom w:val="nil"/>
            </w:tcBorders>
          </w:tcPr>
          <w:p>
            <w:pPr>
              <w:pStyle w:val="TableParagraph"/>
              <w:tabs>
                <w:tab w:pos="782" w:val="left" w:leader="none"/>
              </w:tabs>
              <w:spacing w:line="193" w:lineRule="exact"/>
              <w:ind w:left="101"/>
              <w:rPr>
                <w:sz w:val="17"/>
              </w:rPr>
            </w:pPr>
            <w:r>
              <w:rPr>
                <w:w w:val="105"/>
                <w:sz w:val="17"/>
              </w:rPr>
              <w:t>ÇSH</w:t>
              <w:tab/>
              <w:t>İnteraktif vaka</w:t>
            </w:r>
            <w:r>
              <w:rPr>
                <w:spacing w:val="-39"/>
                <w:w w:val="105"/>
                <w:sz w:val="17"/>
              </w:rPr>
              <w:t> </w:t>
            </w:r>
            <w:r>
              <w:rPr>
                <w:w w:val="105"/>
                <w:sz w:val="17"/>
              </w:rPr>
              <w:t>tartışması</w:t>
            </w:r>
          </w:p>
        </w:tc>
        <w:tc>
          <w:tcPr>
            <w:tcW w:w="2054" w:type="dxa"/>
            <w:tcBorders>
              <w:top w:val="nil"/>
              <w:bottom w:val="nil"/>
            </w:tcBorders>
          </w:tcPr>
          <w:p>
            <w:pPr>
              <w:pStyle w:val="TableParagraph"/>
              <w:spacing w:line="193" w:lineRule="exact"/>
              <w:ind w:left="92"/>
              <w:rPr>
                <w:sz w:val="17"/>
              </w:rPr>
            </w:pPr>
            <w:r>
              <w:rPr>
                <w:sz w:val="17"/>
              </w:rPr>
              <w:t>O Hallıoğlu</w:t>
            </w:r>
          </w:p>
        </w:tc>
      </w:tr>
      <w:tr>
        <w:trPr>
          <w:trHeight w:val="295" w:hRule="exact"/>
        </w:trPr>
        <w:tc>
          <w:tcPr>
            <w:tcW w:w="1356" w:type="dxa"/>
            <w:tcBorders>
              <w:top w:val="nil"/>
              <w:bottom w:val="nil"/>
            </w:tcBorders>
          </w:tcPr>
          <w:p>
            <w:pPr>
              <w:pStyle w:val="TableParagraph"/>
              <w:spacing w:before="96"/>
              <w:ind w:left="104"/>
              <w:rPr>
                <w:sz w:val="17"/>
              </w:rPr>
            </w:pPr>
            <w:r>
              <w:rPr>
                <w:sz w:val="17"/>
              </w:rPr>
              <w:t>13.30-14.20</w:t>
            </w:r>
          </w:p>
        </w:tc>
        <w:tc>
          <w:tcPr>
            <w:tcW w:w="5918" w:type="dxa"/>
            <w:tcBorders>
              <w:top w:val="nil"/>
              <w:bottom w:val="nil"/>
            </w:tcBorders>
          </w:tcPr>
          <w:p>
            <w:pPr>
              <w:pStyle w:val="TableParagraph"/>
              <w:tabs>
                <w:tab w:pos="784" w:val="left" w:leader="none"/>
              </w:tabs>
              <w:spacing w:before="96"/>
              <w:ind w:left="102"/>
              <w:rPr>
                <w:sz w:val="17"/>
              </w:rPr>
            </w:pPr>
            <w:r>
              <w:rPr>
                <w:w w:val="105"/>
                <w:sz w:val="17"/>
              </w:rPr>
              <w:t>KAR</w:t>
              <w:tab/>
              <w:t>Kalp</w:t>
            </w:r>
            <w:r>
              <w:rPr>
                <w:spacing w:val="-41"/>
                <w:w w:val="105"/>
                <w:sz w:val="17"/>
              </w:rPr>
              <w:t> </w:t>
            </w:r>
            <w:r>
              <w:rPr>
                <w:w w:val="105"/>
                <w:sz w:val="17"/>
              </w:rPr>
              <w:t>kapak hastalıkları</w:t>
            </w:r>
          </w:p>
        </w:tc>
        <w:tc>
          <w:tcPr>
            <w:tcW w:w="2054" w:type="dxa"/>
            <w:tcBorders>
              <w:top w:val="nil"/>
              <w:bottom w:val="nil"/>
            </w:tcBorders>
          </w:tcPr>
          <w:p>
            <w:pPr>
              <w:pStyle w:val="TableParagraph"/>
              <w:spacing w:before="96"/>
              <w:ind w:left="92"/>
              <w:rPr>
                <w:sz w:val="17"/>
              </w:rPr>
            </w:pPr>
            <w:r>
              <w:rPr>
                <w:w w:val="120"/>
                <w:sz w:val="17"/>
              </w:rPr>
              <w:t>Tôzcan</w:t>
            </w:r>
          </w:p>
        </w:tc>
      </w:tr>
      <w:tr>
        <w:trPr>
          <w:trHeight w:val="197" w:hRule="exact"/>
        </w:trPr>
        <w:tc>
          <w:tcPr>
            <w:tcW w:w="1356" w:type="dxa"/>
            <w:tcBorders>
              <w:top w:val="nil"/>
              <w:bottom w:val="nil"/>
            </w:tcBorders>
          </w:tcPr>
          <w:p>
            <w:pPr>
              <w:pStyle w:val="TableParagraph"/>
              <w:spacing w:line="193" w:lineRule="exact"/>
              <w:ind w:left="104"/>
              <w:rPr>
                <w:sz w:val="17"/>
              </w:rPr>
            </w:pPr>
            <w:r>
              <w:rPr>
                <w:sz w:val="17"/>
              </w:rPr>
              <w:t>14.30-15.20</w:t>
            </w:r>
          </w:p>
        </w:tc>
        <w:tc>
          <w:tcPr>
            <w:tcW w:w="5918" w:type="dxa"/>
            <w:tcBorders>
              <w:top w:val="nil"/>
              <w:bottom w:val="nil"/>
            </w:tcBorders>
          </w:tcPr>
          <w:p>
            <w:pPr>
              <w:pStyle w:val="TableParagraph"/>
              <w:tabs>
                <w:tab w:pos="784" w:val="left" w:leader="none"/>
              </w:tabs>
              <w:spacing w:line="193" w:lineRule="exact"/>
              <w:ind w:left="102"/>
              <w:rPr>
                <w:sz w:val="17"/>
              </w:rPr>
            </w:pPr>
            <w:r>
              <w:rPr>
                <w:w w:val="105"/>
                <w:sz w:val="17"/>
              </w:rPr>
              <w:t>KAR</w:t>
              <w:tab/>
              <w:t>Kalp</w:t>
            </w:r>
            <w:r>
              <w:rPr>
                <w:spacing w:val="-24"/>
                <w:w w:val="105"/>
                <w:sz w:val="17"/>
              </w:rPr>
              <w:t> </w:t>
            </w:r>
            <w:r>
              <w:rPr>
                <w:w w:val="105"/>
                <w:sz w:val="17"/>
              </w:rPr>
              <w:t>kapak</w:t>
            </w:r>
            <w:r>
              <w:rPr>
                <w:spacing w:val="-18"/>
                <w:w w:val="105"/>
                <w:sz w:val="17"/>
              </w:rPr>
              <w:t> </w:t>
            </w:r>
            <w:r>
              <w:rPr>
                <w:w w:val="105"/>
                <w:sz w:val="17"/>
              </w:rPr>
              <w:t>hastalıkları</w:t>
            </w:r>
          </w:p>
        </w:tc>
        <w:tc>
          <w:tcPr>
            <w:tcW w:w="2054" w:type="dxa"/>
            <w:tcBorders>
              <w:top w:val="nil"/>
              <w:bottom w:val="nil"/>
            </w:tcBorders>
          </w:tcPr>
          <w:p>
            <w:pPr>
              <w:pStyle w:val="TableParagraph"/>
              <w:spacing w:line="193" w:lineRule="exact"/>
              <w:ind w:left="92"/>
              <w:rPr>
                <w:sz w:val="17"/>
              </w:rPr>
            </w:pPr>
            <w:r>
              <w:rPr>
                <w:w w:val="120"/>
                <w:sz w:val="17"/>
              </w:rPr>
              <w:t>Tôzcan</w:t>
            </w:r>
          </w:p>
        </w:tc>
      </w:tr>
      <w:tr>
        <w:trPr>
          <w:trHeight w:val="202" w:hRule="exact"/>
        </w:trPr>
        <w:tc>
          <w:tcPr>
            <w:tcW w:w="1356" w:type="dxa"/>
            <w:tcBorders>
              <w:top w:val="nil"/>
              <w:bottom w:val="nil"/>
            </w:tcBorders>
          </w:tcPr>
          <w:p>
            <w:pPr>
              <w:pStyle w:val="TableParagraph"/>
              <w:spacing w:line="193" w:lineRule="exact"/>
              <w:ind w:left="104"/>
              <w:rPr>
                <w:sz w:val="17"/>
              </w:rPr>
            </w:pPr>
            <w:r>
              <w:rPr>
                <w:sz w:val="17"/>
              </w:rPr>
              <w:t>15.30-16.20</w:t>
            </w:r>
          </w:p>
        </w:tc>
        <w:tc>
          <w:tcPr>
            <w:tcW w:w="5918" w:type="dxa"/>
            <w:tcBorders>
              <w:top w:val="nil"/>
              <w:bottom w:val="nil"/>
            </w:tcBorders>
          </w:tcPr>
          <w:p>
            <w:pPr>
              <w:pStyle w:val="TableParagraph"/>
              <w:spacing w:before="2"/>
              <w:ind w:left="102"/>
              <w:rPr>
                <w:sz w:val="17"/>
              </w:rPr>
            </w:pPr>
            <w:r>
              <w:rPr>
                <w:sz w:val="17"/>
              </w:rPr>
              <w:t>Serbest Çalışma</w:t>
            </w:r>
          </w:p>
        </w:tc>
        <w:tc>
          <w:tcPr>
            <w:tcW w:w="2054" w:type="dxa"/>
            <w:tcBorders>
              <w:top w:val="nil"/>
              <w:bottom w:val="nil"/>
            </w:tcBorders>
          </w:tcPr>
          <w:p>
            <w:pPr/>
          </w:p>
        </w:tc>
      </w:tr>
      <w:tr>
        <w:trPr>
          <w:trHeight w:val="401" w:hRule="exact"/>
        </w:trPr>
        <w:tc>
          <w:tcPr>
            <w:tcW w:w="1356" w:type="dxa"/>
            <w:tcBorders>
              <w:top w:val="nil"/>
            </w:tcBorders>
          </w:tcPr>
          <w:p>
            <w:pPr>
              <w:pStyle w:val="TableParagraph"/>
              <w:spacing w:line="193" w:lineRule="exact"/>
              <w:ind w:left="104"/>
              <w:rPr>
                <w:sz w:val="17"/>
              </w:rPr>
            </w:pPr>
            <w:r>
              <w:rPr>
                <w:sz w:val="17"/>
              </w:rPr>
              <w:t>16.30-17.20</w:t>
            </w:r>
          </w:p>
        </w:tc>
        <w:tc>
          <w:tcPr>
            <w:tcW w:w="5918" w:type="dxa"/>
            <w:tcBorders>
              <w:top w:val="nil"/>
            </w:tcBorders>
          </w:tcPr>
          <w:p>
            <w:pPr>
              <w:pStyle w:val="TableParagraph"/>
              <w:spacing w:line="193" w:lineRule="exact"/>
              <w:ind w:left="102"/>
              <w:rPr>
                <w:sz w:val="17"/>
              </w:rPr>
            </w:pPr>
            <w:r>
              <w:rPr>
                <w:sz w:val="17"/>
              </w:rPr>
              <w:t>Serbest Çalışma</w:t>
            </w:r>
          </w:p>
        </w:tc>
        <w:tc>
          <w:tcPr>
            <w:tcW w:w="2054" w:type="dxa"/>
            <w:tcBorders>
              <w:top w:val="nil"/>
            </w:tcBorders>
          </w:tcPr>
          <w:p>
            <w:pPr/>
          </w:p>
        </w:tc>
      </w:tr>
    </w:tbl>
    <w:p>
      <w:pPr>
        <w:pStyle w:val="BodyText"/>
        <w:spacing w:before="6"/>
        <w:rPr>
          <w:b/>
          <w:sz w:val="16"/>
        </w:rPr>
      </w:pPr>
    </w:p>
    <w:p>
      <w:pPr>
        <w:pStyle w:val="ListParagraph"/>
        <w:numPr>
          <w:ilvl w:val="0"/>
          <w:numId w:val="154"/>
        </w:numPr>
        <w:tabs>
          <w:tab w:pos="462" w:val="left" w:leader="none"/>
        </w:tabs>
        <w:spacing w:line="240" w:lineRule="auto" w:before="1" w:after="5"/>
        <w:ind w:left="461" w:right="0" w:hanging="235"/>
        <w:jc w:val="left"/>
        <w:rPr>
          <w:b/>
          <w:sz w:val="17"/>
        </w:rPr>
      </w:pPr>
      <w:r>
        <w:rPr>
          <w:b/>
          <w:sz w:val="17"/>
        </w:rPr>
        <w:t>ARALIK 2012</w:t>
      </w:r>
      <w:r>
        <w:rPr>
          <w:b/>
          <w:spacing w:val="31"/>
          <w:sz w:val="17"/>
        </w:rPr>
        <w:t> </w:t>
      </w:r>
      <w:r>
        <w:rPr>
          <w:b/>
          <w:sz w:val="17"/>
        </w:rPr>
        <w:t>PAZARTESİ</w:t>
      </w: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56"/>
        <w:gridCol w:w="5918"/>
        <w:gridCol w:w="2054"/>
      </w:tblGrid>
      <w:tr>
        <w:trPr>
          <w:trHeight w:val="496" w:hRule="exact"/>
        </w:trPr>
        <w:tc>
          <w:tcPr>
            <w:tcW w:w="1356" w:type="dxa"/>
            <w:tcBorders>
              <w:left w:val="single" w:sz="5" w:space="0" w:color="000000"/>
              <w:bottom w:val="single" w:sz="5" w:space="0" w:color="000000"/>
              <w:right w:val="single" w:sz="5" w:space="0" w:color="000000"/>
            </w:tcBorders>
          </w:tcPr>
          <w:p>
            <w:pPr>
              <w:pStyle w:val="TableParagraph"/>
              <w:spacing w:before="10"/>
              <w:rPr>
                <w:b/>
                <w:sz w:val="18"/>
              </w:rPr>
            </w:pPr>
          </w:p>
          <w:p>
            <w:pPr>
              <w:pStyle w:val="TableParagraph"/>
              <w:ind w:left="100"/>
              <w:rPr>
                <w:i/>
                <w:sz w:val="17"/>
              </w:rPr>
            </w:pPr>
            <w:r>
              <w:rPr>
                <w:i/>
                <w:sz w:val="17"/>
              </w:rPr>
              <w:t>SAAT</w:t>
            </w:r>
          </w:p>
        </w:tc>
        <w:tc>
          <w:tcPr>
            <w:tcW w:w="5918" w:type="dxa"/>
            <w:tcBorders>
              <w:left w:val="single" w:sz="5" w:space="0" w:color="000000"/>
              <w:bottom w:val="single" w:sz="5" w:space="0" w:color="000000"/>
              <w:right w:val="single" w:sz="5" w:space="0" w:color="000000"/>
            </w:tcBorders>
          </w:tcPr>
          <w:p>
            <w:pPr>
              <w:pStyle w:val="TableParagraph"/>
              <w:spacing w:before="10"/>
              <w:rPr>
                <w:b/>
                <w:sz w:val="18"/>
              </w:rPr>
            </w:pPr>
          </w:p>
          <w:p>
            <w:pPr>
              <w:pStyle w:val="TableParagraph"/>
              <w:tabs>
                <w:tab w:pos="785" w:val="left" w:leader="none"/>
              </w:tabs>
              <w:ind w:left="102"/>
              <w:rPr>
                <w:b/>
                <w:i/>
                <w:sz w:val="17"/>
              </w:rPr>
            </w:pPr>
            <w:r>
              <w:rPr>
                <w:i/>
                <w:sz w:val="17"/>
              </w:rPr>
              <w:t>DERS</w:t>
              <w:tab/>
            </w:r>
            <w:r>
              <w:rPr>
                <w:b/>
                <w:i/>
                <w:sz w:val="17"/>
              </w:rPr>
              <w:t>KONU</w:t>
            </w:r>
          </w:p>
        </w:tc>
        <w:tc>
          <w:tcPr>
            <w:tcW w:w="2054" w:type="dxa"/>
            <w:tcBorders>
              <w:left w:val="single" w:sz="5" w:space="0" w:color="000000"/>
              <w:bottom w:val="single" w:sz="5" w:space="0" w:color="000000"/>
              <w:right w:val="single" w:sz="5" w:space="0" w:color="000000"/>
            </w:tcBorders>
          </w:tcPr>
          <w:p>
            <w:pPr>
              <w:pStyle w:val="TableParagraph"/>
              <w:spacing w:before="3"/>
              <w:rPr>
                <w:b/>
                <w:sz w:val="17"/>
              </w:rPr>
            </w:pPr>
          </w:p>
          <w:p>
            <w:pPr>
              <w:pStyle w:val="TableParagraph"/>
              <w:ind w:left="88"/>
              <w:rPr>
                <w:i/>
                <w:sz w:val="17"/>
              </w:rPr>
            </w:pPr>
            <w:r>
              <w:rPr>
                <w:i/>
                <w:sz w:val="19"/>
              </w:rPr>
              <w:t>ÖGR. </w:t>
            </w:r>
            <w:r>
              <w:rPr>
                <w:i/>
                <w:sz w:val="17"/>
              </w:rPr>
              <w:t>ÜYESi</w:t>
            </w:r>
          </w:p>
        </w:tc>
      </w:tr>
      <w:tr>
        <w:trPr>
          <w:trHeight w:val="195" w:hRule="exact"/>
        </w:trPr>
        <w:tc>
          <w:tcPr>
            <w:tcW w:w="1356" w:type="dxa"/>
            <w:tcBorders>
              <w:top w:val="single" w:sz="5" w:space="0" w:color="000000"/>
              <w:left w:val="single" w:sz="5" w:space="0" w:color="000000"/>
              <w:bottom w:val="nil"/>
              <w:right w:val="single" w:sz="5" w:space="0" w:color="000000"/>
            </w:tcBorders>
          </w:tcPr>
          <w:p>
            <w:pPr>
              <w:pStyle w:val="TableParagraph"/>
              <w:spacing w:line="190" w:lineRule="exact"/>
              <w:ind w:left="100"/>
              <w:rPr>
                <w:sz w:val="17"/>
              </w:rPr>
            </w:pPr>
            <w:r>
              <w:rPr>
                <w:w w:val="105"/>
                <w:sz w:val="17"/>
              </w:rPr>
              <w:t>08.30-09.20</w:t>
            </w:r>
          </w:p>
        </w:tc>
        <w:tc>
          <w:tcPr>
            <w:tcW w:w="5918" w:type="dxa"/>
            <w:tcBorders>
              <w:top w:val="single" w:sz="5" w:space="0" w:color="000000"/>
              <w:left w:val="single" w:sz="5" w:space="0" w:color="000000"/>
              <w:bottom w:val="nil"/>
              <w:right w:val="single" w:sz="5" w:space="0" w:color="000000"/>
            </w:tcBorders>
          </w:tcPr>
          <w:p>
            <w:pPr>
              <w:pStyle w:val="TableParagraph"/>
              <w:tabs>
                <w:tab w:pos="782" w:val="left" w:leader="none"/>
              </w:tabs>
              <w:spacing w:line="195" w:lineRule="exact"/>
              <w:ind w:left="110"/>
              <w:rPr>
                <w:sz w:val="17"/>
              </w:rPr>
            </w:pPr>
            <w:r>
              <w:rPr>
                <w:rFonts w:ascii="Times New Roman"/>
                <w:b/>
                <w:w w:val="95"/>
                <w:sz w:val="19"/>
              </w:rPr>
              <w:t>KAR</w:t>
              <w:tab/>
            </w:r>
            <w:r>
              <w:rPr>
                <w:sz w:val="17"/>
              </w:rPr>
              <w:t>Aritmiler</w:t>
            </w:r>
          </w:p>
        </w:tc>
        <w:tc>
          <w:tcPr>
            <w:tcW w:w="2054" w:type="dxa"/>
            <w:tcBorders>
              <w:top w:val="single" w:sz="5" w:space="0" w:color="000000"/>
              <w:left w:val="single" w:sz="5" w:space="0" w:color="000000"/>
              <w:bottom w:val="nil"/>
              <w:right w:val="single" w:sz="5" w:space="0" w:color="000000"/>
            </w:tcBorders>
          </w:tcPr>
          <w:p>
            <w:pPr>
              <w:pStyle w:val="TableParagraph"/>
              <w:spacing w:line="190" w:lineRule="exact"/>
              <w:ind w:left="92"/>
              <w:rPr>
                <w:sz w:val="17"/>
              </w:rPr>
            </w:pPr>
            <w:r>
              <w:rPr>
                <w:sz w:val="17"/>
              </w:rPr>
              <w:t>O Döven</w:t>
            </w:r>
          </w:p>
        </w:tc>
      </w:tr>
      <w:tr>
        <w:trPr>
          <w:trHeight w:val="200" w:hRule="exact"/>
        </w:trPr>
        <w:tc>
          <w:tcPr>
            <w:tcW w:w="1356" w:type="dxa"/>
            <w:tcBorders>
              <w:top w:val="nil"/>
              <w:left w:val="single" w:sz="5" w:space="0" w:color="000000"/>
              <w:bottom w:val="nil"/>
              <w:right w:val="single" w:sz="5" w:space="0" w:color="000000"/>
            </w:tcBorders>
          </w:tcPr>
          <w:p>
            <w:pPr>
              <w:pStyle w:val="TableParagraph"/>
              <w:spacing w:before="2"/>
              <w:ind w:left="100"/>
              <w:rPr>
                <w:sz w:val="17"/>
              </w:rPr>
            </w:pPr>
            <w:r>
              <w:rPr>
                <w:w w:val="105"/>
                <w:sz w:val="17"/>
              </w:rPr>
              <w:t>09.30-10.20</w:t>
            </w:r>
          </w:p>
        </w:tc>
        <w:tc>
          <w:tcPr>
            <w:tcW w:w="5918" w:type="dxa"/>
            <w:tcBorders>
              <w:top w:val="nil"/>
              <w:left w:val="single" w:sz="5" w:space="0" w:color="000000"/>
              <w:bottom w:val="nil"/>
              <w:right w:val="single" w:sz="5" w:space="0" w:color="000000"/>
            </w:tcBorders>
          </w:tcPr>
          <w:p>
            <w:pPr>
              <w:pStyle w:val="TableParagraph"/>
              <w:tabs>
                <w:tab w:pos="782" w:val="left" w:leader="none"/>
              </w:tabs>
              <w:spacing w:line="203" w:lineRule="exact"/>
              <w:ind w:left="110"/>
              <w:rPr>
                <w:sz w:val="17"/>
              </w:rPr>
            </w:pPr>
            <w:r>
              <w:rPr>
                <w:rFonts w:ascii="Times New Roman"/>
                <w:b/>
                <w:w w:val="95"/>
                <w:sz w:val="19"/>
              </w:rPr>
              <w:t>KAR</w:t>
              <w:tab/>
            </w:r>
            <w:r>
              <w:rPr>
                <w:sz w:val="17"/>
              </w:rPr>
              <w:t>Aritmiler</w:t>
            </w:r>
          </w:p>
        </w:tc>
        <w:tc>
          <w:tcPr>
            <w:tcW w:w="2054" w:type="dxa"/>
            <w:tcBorders>
              <w:top w:val="nil"/>
              <w:left w:val="single" w:sz="5" w:space="0" w:color="000000"/>
              <w:bottom w:val="nil"/>
              <w:right w:val="single" w:sz="5" w:space="0" w:color="000000"/>
            </w:tcBorders>
          </w:tcPr>
          <w:p>
            <w:pPr>
              <w:pStyle w:val="TableParagraph"/>
              <w:spacing w:before="2"/>
              <w:ind w:left="92"/>
              <w:rPr>
                <w:sz w:val="17"/>
              </w:rPr>
            </w:pPr>
            <w:r>
              <w:rPr>
                <w:sz w:val="17"/>
              </w:rPr>
              <w:t>O Döven</w:t>
            </w:r>
          </w:p>
        </w:tc>
      </w:tr>
      <w:tr>
        <w:trPr>
          <w:trHeight w:val="193" w:hRule="exact"/>
        </w:trPr>
        <w:tc>
          <w:tcPr>
            <w:tcW w:w="1356" w:type="dxa"/>
            <w:tcBorders>
              <w:top w:val="nil"/>
              <w:left w:val="single" w:sz="5" w:space="0" w:color="000000"/>
              <w:bottom w:val="nil"/>
              <w:right w:val="single" w:sz="5" w:space="0" w:color="000000"/>
            </w:tcBorders>
          </w:tcPr>
          <w:p>
            <w:pPr>
              <w:pStyle w:val="TableParagraph"/>
              <w:spacing w:line="189" w:lineRule="exact"/>
              <w:ind w:left="104"/>
              <w:rPr>
                <w:sz w:val="17"/>
              </w:rPr>
            </w:pPr>
            <w:r>
              <w:rPr>
                <w:sz w:val="17"/>
              </w:rPr>
              <w:t>10.30-11.20</w:t>
            </w:r>
          </w:p>
        </w:tc>
        <w:tc>
          <w:tcPr>
            <w:tcW w:w="5918" w:type="dxa"/>
            <w:tcBorders>
              <w:top w:val="nil"/>
              <w:left w:val="single" w:sz="5" w:space="0" w:color="000000"/>
              <w:bottom w:val="nil"/>
              <w:right w:val="single" w:sz="5" w:space="0" w:color="000000"/>
            </w:tcBorders>
          </w:tcPr>
          <w:p>
            <w:pPr>
              <w:pStyle w:val="TableParagraph"/>
              <w:tabs>
                <w:tab w:pos="783" w:val="left" w:leader="none"/>
              </w:tabs>
              <w:spacing w:line="189" w:lineRule="exact"/>
              <w:ind w:left="102"/>
              <w:rPr>
                <w:sz w:val="17"/>
              </w:rPr>
            </w:pPr>
            <w:r>
              <w:rPr>
                <w:w w:val="105"/>
                <w:sz w:val="17"/>
              </w:rPr>
              <w:t>KDC</w:t>
              <w:tab/>
            </w:r>
            <w:r>
              <w:rPr>
                <w:spacing w:val="-3"/>
                <w:w w:val="105"/>
                <w:sz w:val="17"/>
              </w:rPr>
              <w:t>Perifer</w:t>
            </w:r>
            <w:r>
              <w:rPr>
                <w:color w:val="1B1B19"/>
                <w:spacing w:val="-3"/>
                <w:w w:val="105"/>
                <w:sz w:val="17"/>
              </w:rPr>
              <w:t>i</w:t>
            </w:r>
            <w:r>
              <w:rPr>
                <w:spacing w:val="-3"/>
                <w:w w:val="105"/>
                <w:sz w:val="17"/>
              </w:rPr>
              <w:t>k</w:t>
            </w:r>
            <w:r>
              <w:rPr>
                <w:spacing w:val="-18"/>
                <w:w w:val="105"/>
                <w:sz w:val="17"/>
              </w:rPr>
              <w:t> </w:t>
            </w:r>
            <w:r>
              <w:rPr>
                <w:w w:val="105"/>
                <w:sz w:val="17"/>
              </w:rPr>
              <w:t>arteryel</w:t>
            </w:r>
            <w:r>
              <w:rPr>
                <w:spacing w:val="-12"/>
                <w:w w:val="105"/>
                <w:sz w:val="17"/>
              </w:rPr>
              <w:t> </w:t>
            </w:r>
            <w:r>
              <w:rPr>
                <w:w w:val="105"/>
                <w:sz w:val="17"/>
              </w:rPr>
              <w:t>hastalıklarda</w:t>
            </w:r>
            <w:r>
              <w:rPr>
                <w:spacing w:val="-5"/>
                <w:w w:val="105"/>
                <w:sz w:val="17"/>
              </w:rPr>
              <w:t> </w:t>
            </w:r>
            <w:r>
              <w:rPr>
                <w:w w:val="105"/>
                <w:sz w:val="17"/>
              </w:rPr>
              <w:t>cerrah</w:t>
            </w:r>
            <w:r>
              <w:rPr>
                <w:color w:val="1B1B19"/>
                <w:w w:val="105"/>
                <w:sz w:val="17"/>
              </w:rPr>
              <w:t>i</w:t>
            </w:r>
            <w:r>
              <w:rPr>
                <w:color w:val="1B1B19"/>
                <w:spacing w:val="-16"/>
                <w:w w:val="105"/>
                <w:sz w:val="17"/>
              </w:rPr>
              <w:t> </w:t>
            </w:r>
            <w:r>
              <w:rPr>
                <w:w w:val="105"/>
                <w:sz w:val="17"/>
              </w:rPr>
              <w:t>tedavi</w:t>
            </w:r>
          </w:p>
        </w:tc>
        <w:tc>
          <w:tcPr>
            <w:tcW w:w="2054" w:type="dxa"/>
            <w:tcBorders>
              <w:top w:val="nil"/>
              <w:left w:val="single" w:sz="5" w:space="0" w:color="000000"/>
              <w:bottom w:val="nil"/>
              <w:right w:val="single" w:sz="5" w:space="0" w:color="000000"/>
            </w:tcBorders>
          </w:tcPr>
          <w:p>
            <w:pPr>
              <w:pStyle w:val="TableParagraph"/>
              <w:spacing w:line="189" w:lineRule="exact"/>
              <w:ind w:left="93"/>
              <w:rPr>
                <w:sz w:val="17"/>
              </w:rPr>
            </w:pPr>
            <w:r>
              <w:rPr>
                <w:b/>
                <w:w w:val="105"/>
                <w:sz w:val="17"/>
              </w:rPr>
              <w:t>N </w:t>
            </w:r>
            <w:r>
              <w:rPr>
                <w:w w:val="105"/>
                <w:sz w:val="17"/>
              </w:rPr>
              <w:t>Sucu</w:t>
            </w:r>
          </w:p>
        </w:tc>
      </w:tr>
      <w:tr>
        <w:trPr>
          <w:trHeight w:val="295" w:hRule="exact"/>
        </w:trPr>
        <w:tc>
          <w:tcPr>
            <w:tcW w:w="1356" w:type="dxa"/>
            <w:tcBorders>
              <w:top w:val="nil"/>
              <w:left w:val="single" w:sz="5" w:space="0" w:color="000000"/>
              <w:bottom w:val="nil"/>
              <w:right w:val="single" w:sz="5" w:space="0" w:color="000000"/>
            </w:tcBorders>
          </w:tcPr>
          <w:p>
            <w:pPr>
              <w:pStyle w:val="TableParagraph"/>
              <w:spacing w:line="193" w:lineRule="exact"/>
              <w:ind w:left="104"/>
              <w:rPr>
                <w:sz w:val="17"/>
              </w:rPr>
            </w:pPr>
            <w:r>
              <w:rPr>
                <w:w w:val="110"/>
                <w:sz w:val="17"/>
              </w:rPr>
              <w:t>11.30-12</w:t>
            </w:r>
            <w:r>
              <w:rPr>
                <w:color w:val="6D6D6D"/>
                <w:w w:val="110"/>
                <w:sz w:val="17"/>
              </w:rPr>
              <w:t>.</w:t>
            </w:r>
            <w:r>
              <w:rPr>
                <w:w w:val="110"/>
                <w:sz w:val="17"/>
              </w:rPr>
              <w:t>20</w:t>
            </w:r>
          </w:p>
        </w:tc>
        <w:tc>
          <w:tcPr>
            <w:tcW w:w="5918" w:type="dxa"/>
            <w:tcBorders>
              <w:top w:val="nil"/>
              <w:left w:val="single" w:sz="5" w:space="0" w:color="000000"/>
              <w:bottom w:val="nil"/>
              <w:right w:val="single" w:sz="5" w:space="0" w:color="000000"/>
            </w:tcBorders>
          </w:tcPr>
          <w:p>
            <w:pPr>
              <w:pStyle w:val="TableParagraph"/>
              <w:tabs>
                <w:tab w:pos="783" w:val="left" w:leader="none"/>
              </w:tabs>
              <w:spacing w:line="193" w:lineRule="exact"/>
              <w:ind w:left="102"/>
              <w:rPr>
                <w:sz w:val="17"/>
              </w:rPr>
            </w:pPr>
            <w:r>
              <w:rPr>
                <w:w w:val="105"/>
                <w:sz w:val="17"/>
              </w:rPr>
              <w:t>KDC</w:t>
              <w:tab/>
              <w:t>Perikard</w:t>
            </w:r>
            <w:r>
              <w:rPr>
                <w:spacing w:val="-20"/>
                <w:w w:val="105"/>
                <w:sz w:val="17"/>
              </w:rPr>
              <w:t> </w:t>
            </w:r>
            <w:r>
              <w:rPr>
                <w:w w:val="105"/>
                <w:sz w:val="17"/>
              </w:rPr>
              <w:t>hastalıklarında</w:t>
            </w:r>
            <w:r>
              <w:rPr>
                <w:spacing w:val="-29"/>
                <w:w w:val="105"/>
                <w:sz w:val="17"/>
              </w:rPr>
              <w:t> </w:t>
            </w:r>
            <w:r>
              <w:rPr>
                <w:w w:val="105"/>
                <w:sz w:val="17"/>
              </w:rPr>
              <w:t>cerrahi</w:t>
            </w:r>
            <w:r>
              <w:rPr>
                <w:spacing w:val="-20"/>
                <w:w w:val="105"/>
                <w:sz w:val="17"/>
              </w:rPr>
              <w:t> </w:t>
            </w:r>
            <w:r>
              <w:rPr>
                <w:w w:val="105"/>
                <w:sz w:val="17"/>
              </w:rPr>
              <w:t>tedavi</w:t>
            </w:r>
          </w:p>
        </w:tc>
        <w:tc>
          <w:tcPr>
            <w:tcW w:w="2054" w:type="dxa"/>
            <w:tcBorders>
              <w:top w:val="nil"/>
              <w:left w:val="single" w:sz="5" w:space="0" w:color="000000"/>
              <w:bottom w:val="nil"/>
              <w:right w:val="single" w:sz="5" w:space="0" w:color="000000"/>
            </w:tcBorders>
          </w:tcPr>
          <w:p>
            <w:pPr>
              <w:pStyle w:val="TableParagraph"/>
              <w:spacing w:line="193" w:lineRule="exact"/>
              <w:ind w:left="93"/>
              <w:rPr>
                <w:sz w:val="17"/>
              </w:rPr>
            </w:pPr>
            <w:r>
              <w:rPr>
                <w:w w:val="105"/>
                <w:sz w:val="17"/>
              </w:rPr>
              <w:t>BAytaçoğlu</w:t>
            </w:r>
          </w:p>
        </w:tc>
      </w:tr>
      <w:tr>
        <w:trPr>
          <w:trHeight w:val="295" w:hRule="exact"/>
        </w:trPr>
        <w:tc>
          <w:tcPr>
            <w:tcW w:w="1356" w:type="dxa"/>
            <w:tcBorders>
              <w:top w:val="nil"/>
              <w:left w:val="single" w:sz="5" w:space="0" w:color="000000"/>
              <w:bottom w:val="nil"/>
              <w:right w:val="single" w:sz="5" w:space="0" w:color="000000"/>
            </w:tcBorders>
          </w:tcPr>
          <w:p>
            <w:pPr>
              <w:pStyle w:val="TableParagraph"/>
              <w:spacing w:before="96"/>
              <w:ind w:left="104"/>
              <w:rPr>
                <w:sz w:val="17"/>
              </w:rPr>
            </w:pPr>
            <w:r>
              <w:rPr>
                <w:sz w:val="17"/>
              </w:rPr>
              <w:t>13.30-15.20</w:t>
            </w:r>
          </w:p>
        </w:tc>
        <w:tc>
          <w:tcPr>
            <w:tcW w:w="5918" w:type="dxa"/>
            <w:tcBorders>
              <w:top w:val="nil"/>
              <w:left w:val="single" w:sz="5" w:space="0" w:color="000000"/>
              <w:bottom w:val="nil"/>
              <w:right w:val="single" w:sz="5" w:space="0" w:color="000000"/>
            </w:tcBorders>
          </w:tcPr>
          <w:p>
            <w:pPr>
              <w:pStyle w:val="TableParagraph"/>
              <w:spacing w:before="96"/>
              <w:ind w:left="102"/>
              <w:rPr>
                <w:sz w:val="17"/>
              </w:rPr>
            </w:pPr>
            <w:r>
              <w:rPr>
                <w:w w:val="105"/>
                <w:sz w:val="17"/>
              </w:rPr>
              <w:t>Seçmeli Ders</w:t>
            </w:r>
          </w:p>
        </w:tc>
        <w:tc>
          <w:tcPr>
            <w:tcW w:w="2054" w:type="dxa"/>
            <w:tcBorders>
              <w:top w:val="nil"/>
              <w:left w:val="single" w:sz="5" w:space="0" w:color="000000"/>
              <w:bottom w:val="nil"/>
              <w:right w:val="single" w:sz="5" w:space="0" w:color="000000"/>
            </w:tcBorders>
          </w:tcPr>
          <w:p>
            <w:pPr/>
          </w:p>
        </w:tc>
      </w:tr>
      <w:tr>
        <w:trPr>
          <w:trHeight w:val="210" w:hRule="exact"/>
        </w:trPr>
        <w:tc>
          <w:tcPr>
            <w:tcW w:w="1356" w:type="dxa"/>
            <w:tcBorders>
              <w:top w:val="nil"/>
              <w:left w:val="single" w:sz="5" w:space="0" w:color="000000"/>
              <w:right w:val="single" w:sz="5" w:space="0" w:color="000000"/>
            </w:tcBorders>
          </w:tcPr>
          <w:p>
            <w:pPr>
              <w:pStyle w:val="TableParagraph"/>
              <w:spacing w:line="193" w:lineRule="exact"/>
              <w:ind w:left="104"/>
              <w:rPr>
                <w:sz w:val="17"/>
              </w:rPr>
            </w:pPr>
            <w:r>
              <w:rPr>
                <w:sz w:val="17"/>
              </w:rPr>
              <w:t>15.30-17.20</w:t>
            </w:r>
          </w:p>
        </w:tc>
        <w:tc>
          <w:tcPr>
            <w:tcW w:w="5918" w:type="dxa"/>
            <w:tcBorders>
              <w:top w:val="nil"/>
              <w:left w:val="single" w:sz="5" w:space="0" w:color="000000"/>
              <w:right w:val="single" w:sz="5" w:space="0" w:color="000000"/>
            </w:tcBorders>
          </w:tcPr>
          <w:p>
            <w:pPr>
              <w:pStyle w:val="TableParagraph"/>
              <w:spacing w:line="193" w:lineRule="exact"/>
              <w:ind w:left="101"/>
              <w:rPr>
                <w:sz w:val="17"/>
              </w:rPr>
            </w:pPr>
            <w:r>
              <w:rPr>
                <w:sz w:val="17"/>
              </w:rPr>
              <w:t>Tıbbi Çeviri (İngilizce)</w:t>
            </w:r>
          </w:p>
        </w:tc>
        <w:tc>
          <w:tcPr>
            <w:tcW w:w="2054" w:type="dxa"/>
            <w:tcBorders>
              <w:top w:val="nil"/>
              <w:left w:val="single" w:sz="5" w:space="0" w:color="000000"/>
              <w:right w:val="single" w:sz="5" w:space="0" w:color="000000"/>
            </w:tcBorders>
          </w:tcPr>
          <w:p>
            <w:pPr>
              <w:pStyle w:val="TableParagraph"/>
              <w:spacing w:line="193" w:lineRule="exact"/>
              <w:ind w:left="92"/>
              <w:rPr>
                <w:sz w:val="17"/>
              </w:rPr>
            </w:pPr>
            <w:r>
              <w:rPr>
                <w:w w:val="110"/>
                <w:sz w:val="17"/>
              </w:rPr>
              <w:t>NÇAktekin</w:t>
            </w:r>
          </w:p>
        </w:tc>
      </w:tr>
    </w:tbl>
    <w:p>
      <w:pPr>
        <w:pStyle w:val="BodyText"/>
        <w:rPr>
          <w:b/>
        </w:rPr>
      </w:pPr>
    </w:p>
    <w:p>
      <w:pPr>
        <w:pStyle w:val="ListParagraph"/>
        <w:numPr>
          <w:ilvl w:val="0"/>
          <w:numId w:val="154"/>
        </w:numPr>
        <w:tabs>
          <w:tab w:pos="472" w:val="left" w:leader="none"/>
        </w:tabs>
        <w:spacing w:line="240" w:lineRule="auto" w:before="0" w:after="0"/>
        <w:ind w:left="471" w:right="0" w:hanging="245"/>
        <w:jc w:val="left"/>
        <w:rPr>
          <w:b/>
          <w:sz w:val="17"/>
        </w:rPr>
      </w:pPr>
      <w:r>
        <w:rPr>
          <w:b/>
          <w:sz w:val="17"/>
        </w:rPr>
        <w:t>ARALIK  2012</w:t>
      </w:r>
      <w:r>
        <w:rPr>
          <w:b/>
          <w:spacing w:val="-15"/>
          <w:sz w:val="17"/>
        </w:rPr>
        <w:t> </w:t>
      </w:r>
      <w:r>
        <w:rPr>
          <w:b/>
          <w:sz w:val="17"/>
        </w:rPr>
        <w:t>SALI</w:t>
      </w:r>
    </w:p>
    <w:tbl>
      <w:tblPr>
        <w:tblW w:w="0" w:type="auto"/>
        <w:jc w:val="left"/>
        <w:tblInd w:w="111"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04"/>
        <w:gridCol w:w="738"/>
        <w:gridCol w:w="5122"/>
        <w:gridCol w:w="2027"/>
      </w:tblGrid>
      <w:tr>
        <w:trPr>
          <w:trHeight w:val="493" w:hRule="exact"/>
        </w:trPr>
        <w:tc>
          <w:tcPr>
            <w:tcW w:w="1404" w:type="dxa"/>
            <w:tcBorders>
              <w:top w:val="single" w:sz="5" w:space="0" w:color="000000"/>
              <w:left w:val="single" w:sz="5" w:space="0" w:color="000000"/>
              <w:bottom w:val="single" w:sz="4" w:space="0" w:color="000000"/>
              <w:right w:val="single" w:sz="5" w:space="0" w:color="000000"/>
            </w:tcBorders>
          </w:tcPr>
          <w:p>
            <w:pPr>
              <w:pStyle w:val="TableParagraph"/>
              <w:spacing w:before="7"/>
              <w:rPr>
                <w:b/>
                <w:sz w:val="18"/>
              </w:rPr>
            </w:pPr>
          </w:p>
          <w:p>
            <w:pPr>
              <w:pStyle w:val="TableParagraph"/>
              <w:spacing w:before="1"/>
              <w:ind w:left="100"/>
              <w:rPr>
                <w:i/>
                <w:sz w:val="17"/>
              </w:rPr>
            </w:pPr>
            <w:r>
              <w:rPr>
                <w:i/>
                <w:sz w:val="17"/>
              </w:rPr>
              <w:t>SAAT</w:t>
            </w:r>
          </w:p>
        </w:tc>
        <w:tc>
          <w:tcPr>
            <w:tcW w:w="738" w:type="dxa"/>
            <w:tcBorders>
              <w:top w:val="single" w:sz="5" w:space="0" w:color="000000"/>
              <w:left w:val="single" w:sz="5" w:space="0" w:color="000000"/>
              <w:bottom w:val="single" w:sz="4" w:space="0" w:color="000000"/>
            </w:tcBorders>
          </w:tcPr>
          <w:p>
            <w:pPr>
              <w:pStyle w:val="TableParagraph"/>
              <w:spacing w:before="7"/>
              <w:rPr>
                <w:b/>
                <w:sz w:val="18"/>
              </w:rPr>
            </w:pPr>
          </w:p>
          <w:p>
            <w:pPr>
              <w:pStyle w:val="TableParagraph"/>
              <w:spacing w:before="1"/>
              <w:ind w:left="98"/>
              <w:rPr>
                <w:i/>
                <w:sz w:val="17"/>
              </w:rPr>
            </w:pPr>
            <w:r>
              <w:rPr>
                <w:i/>
                <w:sz w:val="17"/>
              </w:rPr>
              <w:t>DERS</w:t>
            </w:r>
          </w:p>
        </w:tc>
        <w:tc>
          <w:tcPr>
            <w:tcW w:w="5122" w:type="dxa"/>
            <w:tcBorders>
              <w:top w:val="single" w:sz="5" w:space="0" w:color="000000"/>
              <w:bottom w:val="single" w:sz="4" w:space="0" w:color="000000"/>
              <w:right w:val="single" w:sz="5" w:space="0" w:color="000000"/>
            </w:tcBorders>
          </w:tcPr>
          <w:p>
            <w:pPr>
              <w:pStyle w:val="TableParagraph"/>
              <w:spacing w:before="7"/>
              <w:rPr>
                <w:b/>
                <w:sz w:val="18"/>
              </w:rPr>
            </w:pPr>
          </w:p>
          <w:p>
            <w:pPr>
              <w:pStyle w:val="TableParagraph"/>
              <w:spacing w:before="1"/>
              <w:ind w:left="47"/>
              <w:rPr>
                <w:i/>
                <w:sz w:val="17"/>
              </w:rPr>
            </w:pPr>
            <w:r>
              <w:rPr>
                <w:i/>
                <w:w w:val="105"/>
                <w:sz w:val="17"/>
              </w:rPr>
              <w:t>KONU</w:t>
            </w:r>
          </w:p>
        </w:tc>
        <w:tc>
          <w:tcPr>
            <w:tcW w:w="2027" w:type="dxa"/>
            <w:tcBorders>
              <w:top w:val="single" w:sz="5" w:space="0" w:color="000000"/>
              <w:left w:val="single" w:sz="5" w:space="0" w:color="000000"/>
              <w:bottom w:val="single" w:sz="4" w:space="0" w:color="000000"/>
              <w:right w:val="single" w:sz="4" w:space="0" w:color="000000"/>
            </w:tcBorders>
          </w:tcPr>
          <w:p>
            <w:pPr>
              <w:pStyle w:val="TableParagraph"/>
              <w:rPr>
                <w:b/>
                <w:sz w:val="17"/>
              </w:rPr>
            </w:pPr>
          </w:p>
          <w:p>
            <w:pPr>
              <w:pStyle w:val="TableParagraph"/>
              <w:ind w:left="88"/>
              <w:rPr>
                <w:i/>
                <w:sz w:val="17"/>
              </w:rPr>
            </w:pPr>
            <w:r>
              <w:rPr>
                <w:i/>
                <w:sz w:val="19"/>
              </w:rPr>
              <w:t>ÔGR. </w:t>
            </w:r>
            <w:r>
              <w:rPr>
                <w:i/>
                <w:sz w:val="17"/>
              </w:rPr>
              <w:t>ÜYESi</w:t>
            </w:r>
          </w:p>
        </w:tc>
      </w:tr>
      <w:tr>
        <w:trPr>
          <w:trHeight w:val="195" w:hRule="exact"/>
        </w:trPr>
        <w:tc>
          <w:tcPr>
            <w:tcW w:w="1404" w:type="dxa"/>
            <w:tcBorders>
              <w:top w:val="single" w:sz="4" w:space="0" w:color="000000"/>
              <w:left w:val="single" w:sz="5" w:space="0" w:color="000000"/>
              <w:right w:val="single" w:sz="5" w:space="0" w:color="000000"/>
            </w:tcBorders>
          </w:tcPr>
          <w:p>
            <w:pPr>
              <w:pStyle w:val="TableParagraph"/>
              <w:spacing w:line="187" w:lineRule="exact"/>
              <w:ind w:left="100"/>
              <w:rPr>
                <w:sz w:val="17"/>
              </w:rPr>
            </w:pPr>
            <w:r>
              <w:rPr>
                <w:w w:val="105"/>
                <w:sz w:val="17"/>
              </w:rPr>
              <w:t>08.30-09.20</w:t>
            </w:r>
          </w:p>
        </w:tc>
        <w:tc>
          <w:tcPr>
            <w:tcW w:w="738" w:type="dxa"/>
            <w:tcBorders>
              <w:top w:val="single" w:sz="4" w:space="0" w:color="000000"/>
              <w:left w:val="single" w:sz="5" w:space="0" w:color="000000"/>
            </w:tcBorders>
          </w:tcPr>
          <w:p>
            <w:pPr>
              <w:pStyle w:val="TableParagraph"/>
              <w:spacing w:line="187" w:lineRule="exact"/>
              <w:ind w:left="97"/>
              <w:rPr>
                <w:sz w:val="17"/>
              </w:rPr>
            </w:pPr>
            <w:r>
              <w:rPr>
                <w:sz w:val="17"/>
              </w:rPr>
              <w:t>KDC</w:t>
            </w:r>
          </w:p>
        </w:tc>
        <w:tc>
          <w:tcPr>
            <w:tcW w:w="5122" w:type="dxa"/>
            <w:tcBorders>
              <w:top w:val="single" w:sz="4" w:space="0" w:color="000000"/>
              <w:right w:val="single" w:sz="5" w:space="0" w:color="000000"/>
            </w:tcBorders>
          </w:tcPr>
          <w:p>
            <w:pPr>
              <w:pStyle w:val="TableParagraph"/>
              <w:spacing w:line="187" w:lineRule="exact"/>
              <w:ind w:left="42"/>
              <w:rPr>
                <w:sz w:val="17"/>
              </w:rPr>
            </w:pPr>
            <w:r>
              <w:rPr>
                <w:w w:val="105"/>
                <w:sz w:val="17"/>
              </w:rPr>
              <w:t>Konjenital kalp hastalıklarının cerrahi tedavisi</w:t>
            </w:r>
          </w:p>
        </w:tc>
        <w:tc>
          <w:tcPr>
            <w:tcW w:w="2027" w:type="dxa"/>
            <w:tcBorders>
              <w:top w:val="single" w:sz="4" w:space="0" w:color="000000"/>
              <w:left w:val="single" w:sz="5" w:space="0" w:color="000000"/>
              <w:right w:val="single" w:sz="4" w:space="0" w:color="000000"/>
            </w:tcBorders>
          </w:tcPr>
          <w:p>
            <w:pPr>
              <w:pStyle w:val="TableParagraph"/>
              <w:spacing w:line="187" w:lineRule="exact"/>
              <w:ind w:left="92"/>
              <w:rPr>
                <w:sz w:val="17"/>
              </w:rPr>
            </w:pPr>
            <w:r>
              <w:rPr>
                <w:sz w:val="17"/>
              </w:rPr>
              <w:t>M Özeren</w:t>
            </w:r>
          </w:p>
        </w:tc>
      </w:tr>
      <w:tr>
        <w:trPr>
          <w:trHeight w:val="197" w:hRule="exact"/>
        </w:trPr>
        <w:tc>
          <w:tcPr>
            <w:tcW w:w="1404" w:type="dxa"/>
            <w:tcBorders>
              <w:left w:val="single" w:sz="5" w:space="0" w:color="000000"/>
              <w:right w:val="single" w:sz="5" w:space="0" w:color="000000"/>
            </w:tcBorders>
          </w:tcPr>
          <w:p>
            <w:pPr>
              <w:pStyle w:val="TableParagraph"/>
              <w:spacing w:line="193" w:lineRule="exact"/>
              <w:ind w:left="100"/>
              <w:rPr>
                <w:sz w:val="17"/>
              </w:rPr>
            </w:pPr>
            <w:r>
              <w:rPr>
                <w:w w:val="105"/>
                <w:sz w:val="17"/>
              </w:rPr>
              <w:t>09.30-10.20</w:t>
            </w:r>
          </w:p>
        </w:tc>
        <w:tc>
          <w:tcPr>
            <w:tcW w:w="738" w:type="dxa"/>
            <w:tcBorders>
              <w:left w:val="single" w:sz="5" w:space="0" w:color="000000"/>
            </w:tcBorders>
          </w:tcPr>
          <w:p>
            <w:pPr>
              <w:pStyle w:val="TableParagraph"/>
              <w:spacing w:line="193" w:lineRule="exact"/>
              <w:ind w:left="97"/>
              <w:rPr>
                <w:sz w:val="17"/>
              </w:rPr>
            </w:pPr>
            <w:r>
              <w:rPr>
                <w:sz w:val="17"/>
              </w:rPr>
              <w:t>KDC</w:t>
            </w:r>
          </w:p>
        </w:tc>
        <w:tc>
          <w:tcPr>
            <w:tcW w:w="5122" w:type="dxa"/>
            <w:tcBorders>
              <w:right w:val="single" w:sz="5" w:space="0" w:color="000000"/>
            </w:tcBorders>
          </w:tcPr>
          <w:p>
            <w:pPr>
              <w:pStyle w:val="TableParagraph"/>
              <w:spacing w:line="193" w:lineRule="exact"/>
              <w:ind w:left="42"/>
              <w:rPr>
                <w:sz w:val="17"/>
              </w:rPr>
            </w:pPr>
            <w:r>
              <w:rPr>
                <w:w w:val="105"/>
                <w:sz w:val="17"/>
              </w:rPr>
              <w:t>Konjenital kalp hastalıklarının cerrahi tedavisi</w:t>
            </w:r>
          </w:p>
        </w:tc>
        <w:tc>
          <w:tcPr>
            <w:tcW w:w="2027" w:type="dxa"/>
            <w:tcBorders>
              <w:left w:val="single" w:sz="5" w:space="0" w:color="000000"/>
              <w:right w:val="single" w:sz="4" w:space="0" w:color="000000"/>
            </w:tcBorders>
          </w:tcPr>
          <w:p>
            <w:pPr>
              <w:pStyle w:val="TableParagraph"/>
              <w:spacing w:line="193" w:lineRule="exact"/>
              <w:ind w:left="92"/>
              <w:rPr>
                <w:sz w:val="17"/>
              </w:rPr>
            </w:pPr>
            <w:r>
              <w:rPr>
                <w:sz w:val="17"/>
              </w:rPr>
              <w:t>M Özeren</w:t>
            </w:r>
          </w:p>
        </w:tc>
      </w:tr>
      <w:tr>
        <w:trPr>
          <w:trHeight w:val="194" w:hRule="exact"/>
        </w:trPr>
        <w:tc>
          <w:tcPr>
            <w:tcW w:w="1404" w:type="dxa"/>
            <w:tcBorders>
              <w:left w:val="single" w:sz="5" w:space="0" w:color="000000"/>
              <w:right w:val="single" w:sz="5" w:space="0" w:color="000000"/>
            </w:tcBorders>
          </w:tcPr>
          <w:p>
            <w:pPr>
              <w:pStyle w:val="TableParagraph"/>
              <w:spacing w:line="193" w:lineRule="exact"/>
              <w:ind w:left="104"/>
              <w:rPr>
                <w:sz w:val="17"/>
              </w:rPr>
            </w:pPr>
            <w:r>
              <w:rPr>
                <w:sz w:val="17"/>
              </w:rPr>
              <w:t>10.30-11.20</w:t>
            </w:r>
          </w:p>
        </w:tc>
        <w:tc>
          <w:tcPr>
            <w:tcW w:w="738" w:type="dxa"/>
            <w:tcBorders>
              <w:left w:val="single" w:sz="5" w:space="0" w:color="000000"/>
            </w:tcBorders>
          </w:tcPr>
          <w:p>
            <w:pPr>
              <w:pStyle w:val="TableParagraph"/>
              <w:spacing w:line="193" w:lineRule="exact"/>
              <w:ind w:left="97"/>
              <w:rPr>
                <w:sz w:val="17"/>
              </w:rPr>
            </w:pPr>
            <w:r>
              <w:rPr>
                <w:sz w:val="17"/>
              </w:rPr>
              <w:t>KAR</w:t>
            </w:r>
          </w:p>
        </w:tc>
        <w:tc>
          <w:tcPr>
            <w:tcW w:w="5122" w:type="dxa"/>
            <w:tcBorders>
              <w:right w:val="single" w:sz="5" w:space="0" w:color="000000"/>
            </w:tcBorders>
          </w:tcPr>
          <w:p>
            <w:pPr>
              <w:pStyle w:val="TableParagraph"/>
              <w:spacing w:line="193" w:lineRule="exact"/>
              <w:ind w:left="42"/>
              <w:rPr>
                <w:sz w:val="17"/>
              </w:rPr>
            </w:pPr>
            <w:r>
              <w:rPr>
                <w:w w:val="105"/>
                <w:sz w:val="17"/>
              </w:rPr>
              <w:t>Kalp yetmezliği ve kardiyojenik şok</w:t>
            </w:r>
          </w:p>
        </w:tc>
        <w:tc>
          <w:tcPr>
            <w:tcW w:w="2027" w:type="dxa"/>
            <w:tcBorders>
              <w:left w:val="single" w:sz="5" w:space="0" w:color="000000"/>
              <w:right w:val="single" w:sz="4" w:space="0" w:color="000000"/>
            </w:tcBorders>
          </w:tcPr>
          <w:p>
            <w:pPr>
              <w:pStyle w:val="TableParagraph"/>
              <w:spacing w:line="193" w:lineRule="exact"/>
              <w:ind w:left="92"/>
              <w:rPr>
                <w:sz w:val="17"/>
              </w:rPr>
            </w:pPr>
            <w:r>
              <w:rPr>
                <w:w w:val="120"/>
                <w:sz w:val="17"/>
              </w:rPr>
              <w:t>Tôzcan</w:t>
            </w:r>
          </w:p>
        </w:tc>
      </w:tr>
      <w:tr>
        <w:trPr>
          <w:trHeight w:val="298" w:hRule="exact"/>
        </w:trPr>
        <w:tc>
          <w:tcPr>
            <w:tcW w:w="1404" w:type="dxa"/>
            <w:tcBorders>
              <w:left w:val="single" w:sz="5" w:space="0" w:color="000000"/>
              <w:right w:val="single" w:sz="5" w:space="0" w:color="000000"/>
            </w:tcBorders>
          </w:tcPr>
          <w:p>
            <w:pPr>
              <w:pStyle w:val="TableParagraph"/>
              <w:spacing w:line="191" w:lineRule="exact"/>
              <w:ind w:left="104"/>
              <w:rPr>
                <w:sz w:val="17"/>
              </w:rPr>
            </w:pPr>
            <w:r>
              <w:rPr>
                <w:sz w:val="17"/>
              </w:rPr>
              <w:t>11.30-12.20</w:t>
            </w:r>
          </w:p>
        </w:tc>
        <w:tc>
          <w:tcPr>
            <w:tcW w:w="738" w:type="dxa"/>
            <w:tcBorders>
              <w:left w:val="single" w:sz="5" w:space="0" w:color="000000"/>
            </w:tcBorders>
          </w:tcPr>
          <w:p>
            <w:pPr>
              <w:pStyle w:val="TableParagraph"/>
              <w:ind w:left="97"/>
              <w:rPr>
                <w:sz w:val="17"/>
              </w:rPr>
            </w:pPr>
            <w:r>
              <w:rPr>
                <w:sz w:val="17"/>
              </w:rPr>
              <w:t>KAR</w:t>
            </w:r>
          </w:p>
        </w:tc>
        <w:tc>
          <w:tcPr>
            <w:tcW w:w="5122" w:type="dxa"/>
            <w:tcBorders>
              <w:right w:val="single" w:sz="5" w:space="0" w:color="000000"/>
            </w:tcBorders>
          </w:tcPr>
          <w:p>
            <w:pPr>
              <w:pStyle w:val="TableParagraph"/>
              <w:ind w:left="42"/>
              <w:rPr>
                <w:sz w:val="17"/>
              </w:rPr>
            </w:pPr>
            <w:r>
              <w:rPr>
                <w:w w:val="105"/>
                <w:sz w:val="17"/>
              </w:rPr>
              <w:t>Kalp yetmezliği ve kardiyojenik şok</w:t>
            </w:r>
          </w:p>
        </w:tc>
        <w:tc>
          <w:tcPr>
            <w:tcW w:w="2027" w:type="dxa"/>
            <w:tcBorders>
              <w:left w:val="single" w:sz="5" w:space="0" w:color="000000"/>
              <w:right w:val="single" w:sz="4" w:space="0" w:color="000000"/>
            </w:tcBorders>
          </w:tcPr>
          <w:p>
            <w:pPr>
              <w:pStyle w:val="TableParagraph"/>
              <w:ind w:left="92"/>
              <w:rPr>
                <w:sz w:val="17"/>
              </w:rPr>
            </w:pPr>
            <w:r>
              <w:rPr>
                <w:w w:val="110"/>
                <w:sz w:val="17"/>
              </w:rPr>
              <w:t>TÖzcan</w:t>
            </w:r>
          </w:p>
        </w:tc>
      </w:tr>
      <w:tr>
        <w:trPr>
          <w:trHeight w:val="295" w:hRule="exact"/>
        </w:trPr>
        <w:tc>
          <w:tcPr>
            <w:tcW w:w="1404" w:type="dxa"/>
            <w:tcBorders>
              <w:left w:val="single" w:sz="5" w:space="0" w:color="000000"/>
              <w:right w:val="single" w:sz="5" w:space="0" w:color="000000"/>
            </w:tcBorders>
          </w:tcPr>
          <w:p>
            <w:pPr>
              <w:pStyle w:val="TableParagraph"/>
              <w:spacing w:before="96"/>
              <w:ind w:left="104"/>
              <w:rPr>
                <w:sz w:val="17"/>
              </w:rPr>
            </w:pPr>
            <w:r>
              <w:rPr>
                <w:w w:val="110"/>
                <w:sz w:val="17"/>
              </w:rPr>
              <w:t>13</w:t>
            </w:r>
            <w:r>
              <w:rPr>
                <w:color w:val="7E7E7E"/>
                <w:w w:val="110"/>
                <w:sz w:val="17"/>
              </w:rPr>
              <w:t>.</w:t>
            </w:r>
            <w:r>
              <w:rPr>
                <w:w w:val="110"/>
                <w:sz w:val="17"/>
              </w:rPr>
              <w:t>30-14.20</w:t>
            </w:r>
          </w:p>
        </w:tc>
        <w:tc>
          <w:tcPr>
            <w:tcW w:w="738" w:type="dxa"/>
            <w:tcBorders>
              <w:left w:val="single" w:sz="5" w:space="0" w:color="000000"/>
            </w:tcBorders>
          </w:tcPr>
          <w:p>
            <w:pPr>
              <w:pStyle w:val="TableParagraph"/>
              <w:spacing w:before="96"/>
              <w:ind w:left="97"/>
              <w:rPr>
                <w:sz w:val="17"/>
              </w:rPr>
            </w:pPr>
            <w:r>
              <w:rPr>
                <w:sz w:val="17"/>
              </w:rPr>
              <w:t>KDC</w:t>
            </w:r>
          </w:p>
        </w:tc>
        <w:tc>
          <w:tcPr>
            <w:tcW w:w="5122" w:type="dxa"/>
            <w:tcBorders>
              <w:right w:val="single" w:sz="5" w:space="0" w:color="000000"/>
            </w:tcBorders>
          </w:tcPr>
          <w:p>
            <w:pPr>
              <w:pStyle w:val="TableParagraph"/>
              <w:spacing w:before="96"/>
              <w:ind w:left="45"/>
              <w:rPr>
                <w:sz w:val="17"/>
              </w:rPr>
            </w:pPr>
            <w:r>
              <w:rPr>
                <w:w w:val="105"/>
                <w:sz w:val="17"/>
              </w:rPr>
              <w:t>Aort anevrizmaları ve cerrahi tedavisi</w:t>
            </w:r>
          </w:p>
        </w:tc>
        <w:tc>
          <w:tcPr>
            <w:tcW w:w="2027" w:type="dxa"/>
            <w:tcBorders>
              <w:left w:val="single" w:sz="5" w:space="0" w:color="000000"/>
              <w:right w:val="single" w:sz="4" w:space="0" w:color="000000"/>
            </w:tcBorders>
          </w:tcPr>
          <w:p>
            <w:pPr>
              <w:pStyle w:val="TableParagraph"/>
              <w:spacing w:before="96"/>
              <w:ind w:left="93"/>
              <w:rPr>
                <w:sz w:val="17"/>
              </w:rPr>
            </w:pPr>
            <w:r>
              <w:rPr>
                <w:w w:val="110"/>
                <w:sz w:val="17"/>
              </w:rPr>
              <w:t>BAytaçoğlu</w:t>
            </w:r>
          </w:p>
        </w:tc>
      </w:tr>
      <w:tr>
        <w:trPr>
          <w:trHeight w:val="197" w:hRule="exact"/>
        </w:trPr>
        <w:tc>
          <w:tcPr>
            <w:tcW w:w="1404" w:type="dxa"/>
            <w:tcBorders>
              <w:left w:val="single" w:sz="5" w:space="0" w:color="000000"/>
              <w:right w:val="single" w:sz="5" w:space="0" w:color="000000"/>
            </w:tcBorders>
          </w:tcPr>
          <w:p>
            <w:pPr>
              <w:pStyle w:val="TableParagraph"/>
              <w:spacing w:line="193" w:lineRule="exact"/>
              <w:ind w:left="104"/>
              <w:rPr>
                <w:sz w:val="17"/>
              </w:rPr>
            </w:pPr>
            <w:r>
              <w:rPr>
                <w:sz w:val="17"/>
              </w:rPr>
              <w:t>14.30-15.20</w:t>
            </w:r>
          </w:p>
        </w:tc>
        <w:tc>
          <w:tcPr>
            <w:tcW w:w="738" w:type="dxa"/>
            <w:tcBorders>
              <w:left w:val="single" w:sz="5" w:space="0" w:color="000000"/>
            </w:tcBorders>
          </w:tcPr>
          <w:p>
            <w:pPr>
              <w:pStyle w:val="TableParagraph"/>
              <w:spacing w:line="193" w:lineRule="exact"/>
              <w:ind w:left="97"/>
              <w:rPr>
                <w:sz w:val="17"/>
              </w:rPr>
            </w:pPr>
            <w:r>
              <w:rPr>
                <w:sz w:val="17"/>
              </w:rPr>
              <w:t>KDC</w:t>
            </w:r>
          </w:p>
        </w:tc>
        <w:tc>
          <w:tcPr>
            <w:tcW w:w="5122" w:type="dxa"/>
            <w:tcBorders>
              <w:right w:val="single" w:sz="5" w:space="0" w:color="000000"/>
            </w:tcBorders>
          </w:tcPr>
          <w:p>
            <w:pPr>
              <w:pStyle w:val="TableParagraph"/>
              <w:spacing w:line="193" w:lineRule="exact"/>
              <w:ind w:left="42"/>
              <w:rPr>
                <w:sz w:val="17"/>
              </w:rPr>
            </w:pPr>
            <w:r>
              <w:rPr>
                <w:w w:val="105"/>
                <w:sz w:val="17"/>
              </w:rPr>
              <w:t>Kalp kapak hastalıklarının cerrahi tedavisi</w:t>
            </w:r>
          </w:p>
        </w:tc>
        <w:tc>
          <w:tcPr>
            <w:tcW w:w="2027" w:type="dxa"/>
            <w:tcBorders>
              <w:left w:val="single" w:sz="5" w:space="0" w:color="000000"/>
              <w:right w:val="single" w:sz="4" w:space="0" w:color="000000"/>
            </w:tcBorders>
          </w:tcPr>
          <w:p>
            <w:pPr>
              <w:pStyle w:val="TableParagraph"/>
              <w:spacing w:line="193" w:lineRule="exact"/>
              <w:ind w:left="93"/>
              <w:rPr>
                <w:sz w:val="17"/>
              </w:rPr>
            </w:pPr>
            <w:r>
              <w:rPr>
                <w:w w:val="105"/>
                <w:sz w:val="17"/>
              </w:rPr>
              <w:t>K Karaca</w:t>
            </w:r>
          </w:p>
        </w:tc>
      </w:tr>
      <w:tr>
        <w:trPr>
          <w:trHeight w:val="313" w:hRule="exact"/>
        </w:trPr>
        <w:tc>
          <w:tcPr>
            <w:tcW w:w="1404" w:type="dxa"/>
            <w:tcBorders>
              <w:left w:val="single" w:sz="5" w:space="0" w:color="000000"/>
              <w:bottom w:val="single" w:sz="4" w:space="0" w:color="000000"/>
              <w:right w:val="single" w:sz="5" w:space="0" w:color="000000"/>
            </w:tcBorders>
          </w:tcPr>
          <w:p>
            <w:pPr>
              <w:pStyle w:val="TableParagraph"/>
              <w:spacing w:line="193" w:lineRule="exact"/>
              <w:ind w:left="104"/>
              <w:rPr>
                <w:sz w:val="17"/>
              </w:rPr>
            </w:pPr>
            <w:r>
              <w:rPr>
                <w:sz w:val="17"/>
              </w:rPr>
              <w:t>15.30-17.20</w:t>
            </w:r>
          </w:p>
        </w:tc>
        <w:tc>
          <w:tcPr>
            <w:tcW w:w="738" w:type="dxa"/>
            <w:tcBorders>
              <w:left w:val="single" w:sz="5" w:space="0" w:color="000000"/>
              <w:bottom w:val="single" w:sz="4" w:space="0" w:color="000000"/>
            </w:tcBorders>
          </w:tcPr>
          <w:p>
            <w:pPr>
              <w:pStyle w:val="TableParagraph"/>
              <w:spacing w:before="2"/>
              <w:ind w:left="97"/>
              <w:rPr>
                <w:sz w:val="17"/>
              </w:rPr>
            </w:pPr>
            <w:r>
              <w:rPr>
                <w:sz w:val="17"/>
              </w:rPr>
              <w:t>Serbest</w:t>
            </w:r>
          </w:p>
        </w:tc>
        <w:tc>
          <w:tcPr>
            <w:tcW w:w="5122" w:type="dxa"/>
            <w:tcBorders>
              <w:bottom w:val="single" w:sz="4" w:space="0" w:color="000000"/>
              <w:right w:val="single" w:sz="5" w:space="0" w:color="000000"/>
            </w:tcBorders>
          </w:tcPr>
          <w:p>
            <w:pPr>
              <w:pStyle w:val="TableParagraph"/>
              <w:spacing w:before="2"/>
              <w:ind w:left="61"/>
              <w:rPr>
                <w:sz w:val="17"/>
              </w:rPr>
            </w:pPr>
            <w:r>
              <w:rPr>
                <w:w w:val="105"/>
                <w:sz w:val="17"/>
              </w:rPr>
              <w:t>Çalışma</w:t>
            </w:r>
          </w:p>
        </w:tc>
        <w:tc>
          <w:tcPr>
            <w:tcW w:w="2027" w:type="dxa"/>
            <w:tcBorders>
              <w:left w:val="single" w:sz="5" w:space="0" w:color="000000"/>
              <w:bottom w:val="single" w:sz="4" w:space="0" w:color="000000"/>
              <w:right w:val="single" w:sz="4" w:space="0" w:color="000000"/>
            </w:tcBorders>
          </w:tcPr>
          <w:p>
            <w:pPr/>
          </w:p>
        </w:tc>
      </w:tr>
    </w:tbl>
    <w:p>
      <w:pPr>
        <w:pStyle w:val="BodyText"/>
        <w:spacing w:before="9"/>
        <w:rPr>
          <w:b/>
          <w:sz w:val="16"/>
        </w:rPr>
      </w:pPr>
    </w:p>
    <w:p>
      <w:pPr>
        <w:pStyle w:val="ListParagraph"/>
        <w:numPr>
          <w:ilvl w:val="0"/>
          <w:numId w:val="154"/>
        </w:numPr>
        <w:tabs>
          <w:tab w:pos="462" w:val="left" w:leader="none"/>
        </w:tabs>
        <w:spacing w:line="240" w:lineRule="auto" w:before="0" w:after="5"/>
        <w:ind w:left="461" w:right="0" w:hanging="235"/>
        <w:jc w:val="left"/>
        <w:rPr>
          <w:b/>
          <w:sz w:val="17"/>
        </w:rPr>
      </w:pPr>
      <w:r>
        <w:rPr>
          <w:b/>
          <w:w w:val="105"/>
          <w:sz w:val="17"/>
        </w:rPr>
        <w:t>ARALIK</w:t>
      </w:r>
      <w:r>
        <w:rPr>
          <w:b/>
          <w:spacing w:val="-26"/>
          <w:w w:val="105"/>
          <w:sz w:val="17"/>
        </w:rPr>
        <w:t> </w:t>
      </w:r>
      <w:r>
        <w:rPr>
          <w:b/>
          <w:w w:val="105"/>
          <w:sz w:val="17"/>
        </w:rPr>
        <w:t>2012</w:t>
      </w:r>
      <w:r>
        <w:rPr>
          <w:b/>
          <w:spacing w:val="-30"/>
          <w:w w:val="105"/>
          <w:sz w:val="17"/>
        </w:rPr>
        <w:t> </w:t>
      </w:r>
      <w:r>
        <w:rPr>
          <w:b/>
          <w:w w:val="105"/>
          <w:sz w:val="17"/>
        </w:rPr>
        <w:t>ÇARŞAMBA</w:t>
      </w: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56"/>
        <w:gridCol w:w="5918"/>
        <w:gridCol w:w="2054"/>
      </w:tblGrid>
      <w:tr>
        <w:trPr>
          <w:trHeight w:val="493" w:hRule="exact"/>
        </w:trPr>
        <w:tc>
          <w:tcPr>
            <w:tcW w:w="1356" w:type="dxa"/>
            <w:tcBorders>
              <w:bottom w:val="single" w:sz="4" w:space="0" w:color="000000"/>
            </w:tcBorders>
          </w:tcPr>
          <w:p>
            <w:pPr>
              <w:pStyle w:val="TableParagraph"/>
              <w:spacing w:before="3"/>
              <w:rPr>
                <w:b/>
                <w:sz w:val="18"/>
              </w:rPr>
            </w:pPr>
          </w:p>
          <w:p>
            <w:pPr>
              <w:pStyle w:val="TableParagraph"/>
              <w:ind w:left="100"/>
              <w:rPr>
                <w:i/>
                <w:sz w:val="17"/>
              </w:rPr>
            </w:pPr>
            <w:r>
              <w:rPr>
                <w:i/>
                <w:sz w:val="17"/>
              </w:rPr>
              <w:t>SAAT</w:t>
            </w:r>
          </w:p>
        </w:tc>
        <w:tc>
          <w:tcPr>
            <w:tcW w:w="5918" w:type="dxa"/>
            <w:tcBorders>
              <w:bottom w:val="single" w:sz="4" w:space="0" w:color="000000"/>
            </w:tcBorders>
          </w:tcPr>
          <w:p>
            <w:pPr>
              <w:pStyle w:val="TableParagraph"/>
              <w:spacing w:before="7"/>
              <w:rPr>
                <w:b/>
                <w:sz w:val="18"/>
              </w:rPr>
            </w:pPr>
          </w:p>
          <w:p>
            <w:pPr>
              <w:pStyle w:val="TableParagraph"/>
              <w:spacing w:before="1"/>
              <w:ind w:left="102"/>
              <w:rPr>
                <w:i/>
                <w:sz w:val="17"/>
              </w:rPr>
            </w:pPr>
            <w:r>
              <w:rPr>
                <w:i/>
                <w:w w:val="105"/>
                <w:sz w:val="17"/>
              </w:rPr>
              <w:t>DERS   KONU</w:t>
            </w:r>
          </w:p>
        </w:tc>
        <w:tc>
          <w:tcPr>
            <w:tcW w:w="2054" w:type="dxa"/>
            <w:tcBorders>
              <w:bottom w:val="single" w:sz="4" w:space="0" w:color="000000"/>
            </w:tcBorders>
          </w:tcPr>
          <w:p>
            <w:pPr>
              <w:pStyle w:val="TableParagraph"/>
              <w:rPr>
                <w:b/>
                <w:sz w:val="17"/>
              </w:rPr>
            </w:pPr>
          </w:p>
          <w:p>
            <w:pPr>
              <w:pStyle w:val="TableParagraph"/>
              <w:ind w:left="96"/>
              <w:rPr>
                <w:i/>
                <w:sz w:val="17"/>
              </w:rPr>
            </w:pPr>
            <w:r>
              <w:rPr>
                <w:i/>
                <w:w w:val="105"/>
                <w:sz w:val="19"/>
              </w:rPr>
              <w:t>ôGR. </w:t>
            </w:r>
            <w:r>
              <w:rPr>
                <w:i/>
                <w:w w:val="105"/>
                <w:sz w:val="17"/>
              </w:rPr>
              <w:t>ÜYESi</w:t>
            </w:r>
          </w:p>
        </w:tc>
      </w:tr>
      <w:tr>
        <w:trPr>
          <w:trHeight w:val="195" w:hRule="exact"/>
        </w:trPr>
        <w:tc>
          <w:tcPr>
            <w:tcW w:w="1356" w:type="dxa"/>
            <w:tcBorders>
              <w:top w:val="single" w:sz="4" w:space="0" w:color="000000"/>
              <w:bottom w:val="nil"/>
            </w:tcBorders>
          </w:tcPr>
          <w:p>
            <w:pPr>
              <w:pStyle w:val="TableParagraph"/>
              <w:spacing w:line="187" w:lineRule="exact"/>
              <w:ind w:left="100"/>
              <w:rPr>
                <w:sz w:val="17"/>
              </w:rPr>
            </w:pPr>
            <w:r>
              <w:rPr>
                <w:w w:val="105"/>
                <w:sz w:val="17"/>
              </w:rPr>
              <w:t>08.30-09.20</w:t>
            </w:r>
          </w:p>
        </w:tc>
        <w:tc>
          <w:tcPr>
            <w:tcW w:w="5918" w:type="dxa"/>
            <w:vMerge w:val="restart"/>
            <w:tcBorders>
              <w:top w:val="single" w:sz="4" w:space="0" w:color="000000"/>
            </w:tcBorders>
          </w:tcPr>
          <w:p>
            <w:pPr>
              <w:pStyle w:val="TableParagraph"/>
              <w:spacing w:line="187" w:lineRule="exact"/>
              <w:ind w:left="102"/>
              <w:rPr>
                <w:sz w:val="17"/>
              </w:rPr>
            </w:pPr>
            <w:r>
              <w:rPr>
                <w:sz w:val="17"/>
              </w:rPr>
              <w:t>Serbest  Çalışma</w:t>
            </w:r>
          </w:p>
          <w:p>
            <w:pPr>
              <w:pStyle w:val="TableParagraph"/>
              <w:tabs>
                <w:tab w:pos="783" w:val="left" w:leader="none"/>
              </w:tabs>
              <w:spacing w:before="1"/>
              <w:ind w:left="777" w:right="1060" w:hanging="675"/>
              <w:rPr>
                <w:i/>
                <w:sz w:val="17"/>
              </w:rPr>
            </w:pPr>
            <w:r>
              <w:rPr>
                <w:i/>
                <w:sz w:val="17"/>
              </w:rPr>
              <w:t>KUG</w:t>
              <w:tab/>
              <w:tab/>
              <w:t>Mesleksel beceri (KVS Sorgulama  ve</w:t>
            </w:r>
            <w:r>
              <w:rPr>
                <w:i/>
                <w:spacing w:val="35"/>
                <w:sz w:val="17"/>
              </w:rPr>
              <w:t> </w:t>
            </w:r>
            <w:r>
              <w:rPr>
                <w:i/>
                <w:sz w:val="17"/>
              </w:rPr>
              <w:t>fizik</w:t>
            </w:r>
            <w:r>
              <w:rPr>
                <w:i/>
                <w:spacing w:val="18"/>
                <w:sz w:val="17"/>
              </w:rPr>
              <w:t> </w:t>
            </w:r>
            <w:r>
              <w:rPr>
                <w:i/>
                <w:sz w:val="17"/>
              </w:rPr>
              <w:t>muayene)</w:t>
            </w:r>
            <w:r>
              <w:rPr>
                <w:i/>
                <w:w w:val="102"/>
                <w:sz w:val="17"/>
              </w:rPr>
              <w:t> </w:t>
            </w:r>
            <w:r>
              <w:rPr>
                <w:i/>
                <w:sz w:val="17"/>
              </w:rPr>
              <w:t>(Grupl-8)</w:t>
            </w:r>
          </w:p>
          <w:p>
            <w:pPr>
              <w:pStyle w:val="TableParagraph"/>
              <w:tabs>
                <w:tab w:pos="783" w:val="left" w:leader="none"/>
              </w:tabs>
              <w:spacing w:before="1"/>
              <w:ind w:left="777" w:right="1060" w:hanging="675"/>
              <w:rPr>
                <w:i/>
                <w:sz w:val="17"/>
              </w:rPr>
            </w:pPr>
            <w:r>
              <w:rPr>
                <w:i/>
                <w:w w:val="105"/>
                <w:sz w:val="17"/>
              </w:rPr>
              <w:t>KUG</w:t>
              <w:tab/>
              <w:tab/>
              <w:t>Mesleksel</w:t>
            </w:r>
            <w:r>
              <w:rPr>
                <w:i/>
                <w:spacing w:val="-15"/>
                <w:w w:val="105"/>
                <w:sz w:val="17"/>
              </w:rPr>
              <w:t> </w:t>
            </w:r>
            <w:r>
              <w:rPr>
                <w:i/>
                <w:w w:val="105"/>
                <w:sz w:val="17"/>
              </w:rPr>
              <w:t>beceri</w:t>
            </w:r>
            <w:r>
              <w:rPr>
                <w:i/>
                <w:spacing w:val="-17"/>
                <w:w w:val="105"/>
                <w:sz w:val="17"/>
              </w:rPr>
              <w:t> </w:t>
            </w:r>
            <w:r>
              <w:rPr>
                <w:i/>
                <w:w w:val="105"/>
                <w:sz w:val="17"/>
              </w:rPr>
              <w:t>(KVS</w:t>
            </w:r>
            <w:r>
              <w:rPr>
                <w:i/>
                <w:spacing w:val="-17"/>
                <w:w w:val="105"/>
                <w:sz w:val="17"/>
              </w:rPr>
              <w:t> </w:t>
            </w:r>
            <w:r>
              <w:rPr>
                <w:i/>
                <w:w w:val="105"/>
                <w:sz w:val="17"/>
              </w:rPr>
              <w:t>Sorgulama</w:t>
            </w:r>
            <w:r>
              <w:rPr>
                <w:i/>
                <w:spacing w:val="-12"/>
                <w:w w:val="105"/>
                <w:sz w:val="17"/>
              </w:rPr>
              <w:t> </w:t>
            </w:r>
            <w:r>
              <w:rPr>
                <w:i/>
                <w:w w:val="105"/>
                <w:sz w:val="17"/>
              </w:rPr>
              <w:t>ve</w:t>
            </w:r>
            <w:r>
              <w:rPr>
                <w:i/>
                <w:spacing w:val="-21"/>
                <w:w w:val="105"/>
                <w:sz w:val="17"/>
              </w:rPr>
              <w:t> </w:t>
            </w:r>
            <w:r>
              <w:rPr>
                <w:i/>
                <w:w w:val="105"/>
                <w:sz w:val="17"/>
              </w:rPr>
              <w:t>fizik</w:t>
            </w:r>
            <w:r>
              <w:rPr>
                <w:i/>
                <w:spacing w:val="-16"/>
                <w:w w:val="105"/>
                <w:sz w:val="17"/>
              </w:rPr>
              <w:t> </w:t>
            </w:r>
            <w:r>
              <w:rPr>
                <w:i/>
                <w:w w:val="105"/>
                <w:sz w:val="17"/>
              </w:rPr>
              <w:t>muayene)</w:t>
            </w:r>
            <w:r>
              <w:rPr>
                <w:i/>
                <w:w w:val="102"/>
                <w:sz w:val="17"/>
              </w:rPr>
              <w:t> </w:t>
            </w:r>
            <w:r>
              <w:rPr>
                <w:i/>
                <w:w w:val="105"/>
                <w:sz w:val="17"/>
              </w:rPr>
              <w:t>(Grup9-10)</w:t>
            </w:r>
          </w:p>
          <w:p>
            <w:pPr>
              <w:pStyle w:val="TableParagraph"/>
              <w:tabs>
                <w:tab w:pos="783" w:val="left" w:leader="none"/>
              </w:tabs>
              <w:spacing w:line="188" w:lineRule="exact" w:before="15"/>
              <w:ind w:left="777" w:right="1063" w:hanging="675"/>
              <w:rPr>
                <w:i/>
                <w:sz w:val="17"/>
              </w:rPr>
            </w:pPr>
            <w:r>
              <w:rPr>
                <w:i/>
                <w:w w:val="105"/>
                <w:sz w:val="17"/>
              </w:rPr>
              <w:t>KUG</w:t>
              <w:tab/>
              <w:tab/>
              <w:t>Mesleksel</w:t>
            </w:r>
            <w:r>
              <w:rPr>
                <w:i/>
                <w:spacing w:val="-16"/>
                <w:w w:val="105"/>
                <w:sz w:val="17"/>
              </w:rPr>
              <w:t> </w:t>
            </w:r>
            <w:r>
              <w:rPr>
                <w:i/>
                <w:w w:val="105"/>
                <w:sz w:val="17"/>
              </w:rPr>
              <w:t>beceri</w:t>
            </w:r>
            <w:r>
              <w:rPr>
                <w:i/>
                <w:spacing w:val="-21"/>
                <w:w w:val="105"/>
                <w:sz w:val="17"/>
              </w:rPr>
              <w:t> </w:t>
            </w:r>
            <w:r>
              <w:rPr>
                <w:i/>
                <w:w w:val="105"/>
                <w:sz w:val="17"/>
              </w:rPr>
              <w:t>(KVS</w:t>
            </w:r>
            <w:r>
              <w:rPr>
                <w:i/>
                <w:spacing w:val="-15"/>
                <w:w w:val="105"/>
                <w:sz w:val="17"/>
              </w:rPr>
              <w:t> </w:t>
            </w:r>
            <w:r>
              <w:rPr>
                <w:i/>
                <w:w w:val="105"/>
                <w:sz w:val="17"/>
              </w:rPr>
              <w:t>Sorgulama</w:t>
            </w:r>
            <w:r>
              <w:rPr>
                <w:i/>
                <w:spacing w:val="-14"/>
                <w:w w:val="105"/>
                <w:sz w:val="17"/>
              </w:rPr>
              <w:t> </w:t>
            </w:r>
            <w:r>
              <w:rPr>
                <w:i/>
                <w:w w:val="105"/>
                <w:sz w:val="17"/>
              </w:rPr>
              <w:t>ve</w:t>
            </w:r>
            <w:r>
              <w:rPr>
                <w:i/>
                <w:spacing w:val="-22"/>
                <w:w w:val="105"/>
                <w:sz w:val="17"/>
              </w:rPr>
              <w:t> </w:t>
            </w:r>
            <w:r>
              <w:rPr>
                <w:i/>
                <w:w w:val="105"/>
                <w:sz w:val="17"/>
              </w:rPr>
              <w:t>fizik</w:t>
            </w:r>
            <w:r>
              <w:rPr>
                <w:i/>
                <w:spacing w:val="-13"/>
                <w:w w:val="105"/>
                <w:sz w:val="17"/>
              </w:rPr>
              <w:t> </w:t>
            </w:r>
            <w:r>
              <w:rPr>
                <w:i/>
                <w:w w:val="105"/>
                <w:sz w:val="17"/>
              </w:rPr>
              <w:t>muayene)</w:t>
            </w:r>
            <w:r>
              <w:rPr>
                <w:i/>
                <w:w w:val="101"/>
                <w:sz w:val="17"/>
              </w:rPr>
              <w:t> </w:t>
            </w:r>
            <w:r>
              <w:rPr>
                <w:i/>
                <w:w w:val="105"/>
                <w:sz w:val="17"/>
              </w:rPr>
              <w:t>(Grup11-12)</w:t>
            </w:r>
          </w:p>
          <w:p>
            <w:pPr>
              <w:pStyle w:val="TableParagraph"/>
              <w:tabs>
                <w:tab w:pos="784" w:val="left" w:leader="none"/>
              </w:tabs>
              <w:spacing w:before="9"/>
              <w:ind w:left="102" w:right="3372"/>
              <w:rPr>
                <w:sz w:val="17"/>
              </w:rPr>
            </w:pPr>
            <w:r>
              <w:rPr>
                <w:sz w:val="17"/>
              </w:rPr>
              <w:t>KAR</w:t>
              <w:tab/>
              <w:t>Sistemik</w:t>
            </w:r>
            <w:r>
              <w:rPr>
                <w:spacing w:val="46"/>
                <w:sz w:val="17"/>
              </w:rPr>
              <w:t> </w:t>
            </w:r>
            <w:r>
              <w:rPr>
                <w:sz w:val="17"/>
              </w:rPr>
              <w:t>hipertansiyon</w:t>
            </w:r>
            <w:r>
              <w:rPr>
                <w:w w:val="101"/>
                <w:sz w:val="17"/>
              </w:rPr>
              <w:t> </w:t>
            </w:r>
            <w:r>
              <w:rPr>
                <w:sz w:val="17"/>
              </w:rPr>
              <w:t>KAR</w:t>
              <w:tab/>
              <w:t>Sistemik</w:t>
            </w:r>
            <w:r>
              <w:rPr>
                <w:spacing w:val="46"/>
                <w:sz w:val="17"/>
              </w:rPr>
              <w:t> </w:t>
            </w:r>
            <w:r>
              <w:rPr>
                <w:sz w:val="17"/>
              </w:rPr>
              <w:t>hipertansiyon</w:t>
            </w:r>
          </w:p>
          <w:p>
            <w:pPr>
              <w:pStyle w:val="TableParagraph"/>
              <w:tabs>
                <w:tab w:pos="782" w:val="left" w:leader="none"/>
              </w:tabs>
              <w:spacing w:line="242" w:lineRule="auto"/>
              <w:ind w:left="101" w:right="2015"/>
              <w:rPr>
                <w:sz w:val="17"/>
              </w:rPr>
            </w:pPr>
            <w:r>
              <w:rPr>
                <w:sz w:val="17"/>
              </w:rPr>
              <w:t>PAT</w:t>
              <w:tab/>
              <w:t>H</w:t>
            </w:r>
            <w:r>
              <w:rPr>
                <w:color w:val="1B1B19"/>
                <w:sz w:val="17"/>
              </w:rPr>
              <w:t>i</w:t>
            </w:r>
            <w:r>
              <w:rPr>
                <w:sz w:val="17"/>
              </w:rPr>
              <w:t>pertans </w:t>
            </w:r>
            <w:r>
              <w:rPr>
                <w:color w:val="1B1B19"/>
                <w:sz w:val="17"/>
              </w:rPr>
              <w:t>i</w:t>
            </w:r>
            <w:r>
              <w:rPr>
                <w:sz w:val="17"/>
              </w:rPr>
              <w:t>f vasküler</w:t>
            </w:r>
            <w:r>
              <w:rPr>
                <w:spacing w:val="18"/>
                <w:sz w:val="17"/>
              </w:rPr>
              <w:t> </w:t>
            </w:r>
            <w:r>
              <w:rPr>
                <w:sz w:val="17"/>
              </w:rPr>
              <w:t>hastalıklar</w:t>
            </w:r>
            <w:r>
              <w:rPr>
                <w:spacing w:val="9"/>
                <w:sz w:val="17"/>
              </w:rPr>
              <w:t> </w:t>
            </w:r>
            <w:r>
              <w:rPr>
                <w:sz w:val="17"/>
              </w:rPr>
              <w:t>patolojisi</w:t>
            </w:r>
            <w:r>
              <w:rPr>
                <w:w w:val="101"/>
                <w:sz w:val="17"/>
              </w:rPr>
              <w:t> </w:t>
            </w:r>
            <w:r>
              <w:rPr>
                <w:sz w:val="17"/>
              </w:rPr>
              <w:t>FAR</w:t>
              <w:tab/>
              <w:t>Sempatolitik</w:t>
            </w:r>
            <w:r>
              <w:rPr>
                <w:spacing w:val="39"/>
                <w:sz w:val="17"/>
              </w:rPr>
              <w:t> </w:t>
            </w:r>
            <w:r>
              <w:rPr>
                <w:sz w:val="17"/>
              </w:rPr>
              <w:t>ilaçlar</w:t>
            </w:r>
          </w:p>
        </w:tc>
        <w:tc>
          <w:tcPr>
            <w:tcW w:w="2054" w:type="dxa"/>
            <w:tcBorders>
              <w:top w:val="single" w:sz="4" w:space="0" w:color="000000"/>
              <w:bottom w:val="nil"/>
            </w:tcBorders>
          </w:tcPr>
          <w:p>
            <w:pPr/>
          </w:p>
        </w:tc>
      </w:tr>
      <w:tr>
        <w:trPr>
          <w:trHeight w:val="197" w:hRule="exact"/>
        </w:trPr>
        <w:tc>
          <w:tcPr>
            <w:tcW w:w="1356" w:type="dxa"/>
            <w:tcBorders>
              <w:top w:val="nil"/>
              <w:bottom w:val="nil"/>
            </w:tcBorders>
          </w:tcPr>
          <w:p>
            <w:pPr>
              <w:pStyle w:val="TableParagraph"/>
              <w:spacing w:line="193" w:lineRule="exact"/>
              <w:ind w:left="100"/>
              <w:rPr>
                <w:sz w:val="17"/>
              </w:rPr>
            </w:pPr>
            <w:r>
              <w:rPr>
                <w:w w:val="105"/>
                <w:sz w:val="17"/>
              </w:rPr>
              <w:t>09.30-10.20</w:t>
            </w:r>
          </w:p>
        </w:tc>
        <w:tc>
          <w:tcPr>
            <w:tcW w:w="5918" w:type="dxa"/>
            <w:vMerge/>
          </w:tcPr>
          <w:p>
            <w:pPr/>
          </w:p>
        </w:tc>
        <w:tc>
          <w:tcPr>
            <w:tcW w:w="2054" w:type="dxa"/>
            <w:tcBorders>
              <w:top w:val="nil"/>
              <w:bottom w:val="nil"/>
            </w:tcBorders>
          </w:tcPr>
          <w:p>
            <w:pPr>
              <w:pStyle w:val="TableParagraph"/>
              <w:spacing w:line="193" w:lineRule="exact"/>
              <w:ind w:left="89"/>
              <w:rPr>
                <w:sz w:val="17"/>
              </w:rPr>
            </w:pPr>
            <w:r>
              <w:rPr>
                <w:rFonts w:ascii="Times New Roman" w:hAnsi="Times New Roman"/>
                <w:w w:val="105"/>
                <w:sz w:val="16"/>
              </w:rPr>
              <w:t>A. </w:t>
            </w:r>
            <w:r>
              <w:rPr>
                <w:w w:val="105"/>
                <w:sz w:val="17"/>
              </w:rPr>
              <w:t>Çamsarı</w:t>
            </w:r>
          </w:p>
        </w:tc>
      </w:tr>
      <w:tr>
        <w:trPr>
          <w:trHeight w:val="197" w:hRule="exact"/>
        </w:trPr>
        <w:tc>
          <w:tcPr>
            <w:tcW w:w="1356" w:type="dxa"/>
            <w:tcBorders>
              <w:top w:val="nil"/>
              <w:bottom w:val="nil"/>
            </w:tcBorders>
          </w:tcPr>
          <w:p>
            <w:pPr/>
          </w:p>
        </w:tc>
        <w:tc>
          <w:tcPr>
            <w:tcW w:w="5918" w:type="dxa"/>
            <w:vMerge/>
          </w:tcPr>
          <w:p>
            <w:pPr/>
          </w:p>
        </w:tc>
        <w:tc>
          <w:tcPr>
            <w:tcW w:w="2054" w:type="dxa"/>
            <w:tcBorders>
              <w:top w:val="nil"/>
              <w:bottom w:val="nil"/>
            </w:tcBorders>
          </w:tcPr>
          <w:p>
            <w:pPr>
              <w:pStyle w:val="TableParagraph"/>
              <w:spacing w:line="193" w:lineRule="exact"/>
              <w:ind w:left="92"/>
              <w:rPr>
                <w:sz w:val="17"/>
              </w:rPr>
            </w:pPr>
            <w:r>
              <w:rPr>
                <w:w w:val="105"/>
                <w:sz w:val="17"/>
              </w:rPr>
              <w:t>S.Bozkurt</w:t>
            </w:r>
          </w:p>
        </w:tc>
      </w:tr>
      <w:tr>
        <w:trPr>
          <w:trHeight w:val="197" w:hRule="exact"/>
        </w:trPr>
        <w:tc>
          <w:tcPr>
            <w:tcW w:w="1356" w:type="dxa"/>
            <w:tcBorders>
              <w:top w:val="nil"/>
              <w:bottom w:val="nil"/>
            </w:tcBorders>
          </w:tcPr>
          <w:p>
            <w:pPr>
              <w:pStyle w:val="TableParagraph"/>
              <w:spacing w:line="193" w:lineRule="exact"/>
              <w:ind w:left="104"/>
              <w:rPr>
                <w:sz w:val="17"/>
              </w:rPr>
            </w:pPr>
            <w:r>
              <w:rPr>
                <w:sz w:val="17"/>
              </w:rPr>
              <w:t>10.30-11.20</w:t>
            </w:r>
          </w:p>
        </w:tc>
        <w:tc>
          <w:tcPr>
            <w:tcW w:w="5918" w:type="dxa"/>
            <w:vMerge/>
          </w:tcPr>
          <w:p>
            <w:pPr/>
          </w:p>
        </w:tc>
        <w:tc>
          <w:tcPr>
            <w:tcW w:w="2054" w:type="dxa"/>
            <w:tcBorders>
              <w:top w:val="nil"/>
              <w:bottom w:val="nil"/>
            </w:tcBorders>
          </w:tcPr>
          <w:p>
            <w:pPr>
              <w:pStyle w:val="TableParagraph"/>
              <w:spacing w:line="193" w:lineRule="exact"/>
              <w:ind w:left="89"/>
              <w:rPr>
                <w:sz w:val="17"/>
              </w:rPr>
            </w:pPr>
            <w:r>
              <w:rPr>
                <w:rFonts w:ascii="Times New Roman" w:hAnsi="Times New Roman"/>
                <w:w w:val="105"/>
                <w:sz w:val="16"/>
              </w:rPr>
              <w:t>A. </w:t>
            </w:r>
            <w:r>
              <w:rPr>
                <w:w w:val="105"/>
                <w:sz w:val="17"/>
              </w:rPr>
              <w:t>Çamsan</w:t>
            </w:r>
          </w:p>
        </w:tc>
      </w:tr>
      <w:tr>
        <w:trPr>
          <w:trHeight w:val="197" w:hRule="exact"/>
        </w:trPr>
        <w:tc>
          <w:tcPr>
            <w:tcW w:w="1356" w:type="dxa"/>
            <w:tcBorders>
              <w:top w:val="nil"/>
              <w:bottom w:val="nil"/>
            </w:tcBorders>
          </w:tcPr>
          <w:p>
            <w:pPr/>
          </w:p>
        </w:tc>
        <w:tc>
          <w:tcPr>
            <w:tcW w:w="5918" w:type="dxa"/>
            <w:vMerge/>
          </w:tcPr>
          <w:p>
            <w:pPr/>
          </w:p>
        </w:tc>
        <w:tc>
          <w:tcPr>
            <w:tcW w:w="2054" w:type="dxa"/>
            <w:tcBorders>
              <w:top w:val="nil"/>
              <w:bottom w:val="nil"/>
            </w:tcBorders>
          </w:tcPr>
          <w:p>
            <w:pPr>
              <w:pStyle w:val="TableParagraph"/>
              <w:spacing w:line="193" w:lineRule="exact"/>
              <w:ind w:left="92"/>
              <w:rPr>
                <w:sz w:val="17"/>
              </w:rPr>
            </w:pPr>
            <w:r>
              <w:rPr>
                <w:w w:val="105"/>
                <w:sz w:val="17"/>
              </w:rPr>
              <w:t>S.Bozkurt</w:t>
            </w:r>
          </w:p>
        </w:tc>
      </w:tr>
      <w:tr>
        <w:trPr>
          <w:trHeight w:val="295" w:hRule="exact"/>
        </w:trPr>
        <w:tc>
          <w:tcPr>
            <w:tcW w:w="1356" w:type="dxa"/>
            <w:tcBorders>
              <w:top w:val="nil"/>
              <w:bottom w:val="nil"/>
            </w:tcBorders>
          </w:tcPr>
          <w:p>
            <w:pPr>
              <w:pStyle w:val="TableParagraph"/>
              <w:spacing w:line="193" w:lineRule="exact"/>
              <w:ind w:left="104"/>
              <w:rPr>
                <w:sz w:val="17"/>
              </w:rPr>
            </w:pPr>
            <w:r>
              <w:rPr>
                <w:sz w:val="17"/>
              </w:rPr>
              <w:t>11.30-12.20</w:t>
            </w:r>
          </w:p>
        </w:tc>
        <w:tc>
          <w:tcPr>
            <w:tcW w:w="5918" w:type="dxa"/>
            <w:vMerge/>
          </w:tcPr>
          <w:p>
            <w:pPr/>
          </w:p>
        </w:tc>
        <w:tc>
          <w:tcPr>
            <w:tcW w:w="2054" w:type="dxa"/>
            <w:tcBorders>
              <w:top w:val="nil"/>
              <w:bottom w:val="nil"/>
            </w:tcBorders>
          </w:tcPr>
          <w:p>
            <w:pPr>
              <w:pStyle w:val="TableParagraph"/>
              <w:spacing w:line="193" w:lineRule="exact"/>
              <w:ind w:left="89"/>
              <w:rPr>
                <w:sz w:val="17"/>
              </w:rPr>
            </w:pPr>
            <w:r>
              <w:rPr>
                <w:rFonts w:ascii="Times New Roman" w:hAnsi="Times New Roman"/>
                <w:w w:val="105"/>
                <w:sz w:val="16"/>
              </w:rPr>
              <w:t>A. </w:t>
            </w:r>
            <w:r>
              <w:rPr>
                <w:w w:val="105"/>
                <w:sz w:val="17"/>
              </w:rPr>
              <w:t>Çamsarı-S</w:t>
            </w:r>
            <w:r>
              <w:rPr>
                <w:color w:val="505050"/>
                <w:w w:val="105"/>
                <w:sz w:val="17"/>
              </w:rPr>
              <w:t>.</w:t>
            </w:r>
            <w:r>
              <w:rPr>
                <w:w w:val="105"/>
                <w:sz w:val="17"/>
              </w:rPr>
              <w:t>Bozkurt</w:t>
            </w:r>
          </w:p>
        </w:tc>
      </w:tr>
      <w:tr>
        <w:trPr>
          <w:trHeight w:val="298" w:hRule="exact"/>
        </w:trPr>
        <w:tc>
          <w:tcPr>
            <w:tcW w:w="1356" w:type="dxa"/>
            <w:tcBorders>
              <w:top w:val="nil"/>
              <w:bottom w:val="nil"/>
            </w:tcBorders>
          </w:tcPr>
          <w:p>
            <w:pPr>
              <w:pStyle w:val="TableParagraph"/>
              <w:spacing w:before="96"/>
              <w:ind w:left="102"/>
              <w:rPr>
                <w:i/>
                <w:sz w:val="17"/>
              </w:rPr>
            </w:pPr>
            <w:r>
              <w:rPr>
                <w:i/>
                <w:sz w:val="17"/>
              </w:rPr>
              <w:t>13.30-14</w:t>
            </w:r>
            <w:r>
              <w:rPr>
                <w:i/>
                <w:color w:val="343434"/>
                <w:sz w:val="17"/>
              </w:rPr>
              <w:t>.</w:t>
            </w:r>
            <w:r>
              <w:rPr>
                <w:i/>
                <w:sz w:val="17"/>
              </w:rPr>
              <w:t>20</w:t>
            </w:r>
          </w:p>
        </w:tc>
        <w:tc>
          <w:tcPr>
            <w:tcW w:w="5918" w:type="dxa"/>
            <w:vMerge/>
          </w:tcPr>
          <w:p>
            <w:pPr/>
          </w:p>
        </w:tc>
        <w:tc>
          <w:tcPr>
            <w:tcW w:w="2054" w:type="dxa"/>
            <w:tcBorders>
              <w:top w:val="nil"/>
              <w:bottom w:val="nil"/>
            </w:tcBorders>
          </w:tcPr>
          <w:p>
            <w:pPr>
              <w:pStyle w:val="TableParagraph"/>
              <w:spacing w:before="101"/>
              <w:ind w:left="91"/>
              <w:rPr>
                <w:sz w:val="17"/>
              </w:rPr>
            </w:pPr>
            <w:r>
              <w:rPr>
                <w:sz w:val="17"/>
              </w:rPr>
              <w:t>G Cin</w:t>
            </w:r>
          </w:p>
        </w:tc>
      </w:tr>
      <w:tr>
        <w:trPr>
          <w:trHeight w:val="197" w:hRule="exact"/>
        </w:trPr>
        <w:tc>
          <w:tcPr>
            <w:tcW w:w="1356" w:type="dxa"/>
            <w:tcBorders>
              <w:top w:val="nil"/>
              <w:bottom w:val="nil"/>
            </w:tcBorders>
          </w:tcPr>
          <w:p>
            <w:pPr>
              <w:pStyle w:val="TableParagraph"/>
              <w:spacing w:line="191" w:lineRule="exact"/>
              <w:ind w:left="102"/>
              <w:rPr>
                <w:i/>
                <w:sz w:val="17"/>
              </w:rPr>
            </w:pPr>
            <w:r>
              <w:rPr>
                <w:i/>
                <w:w w:val="105"/>
                <w:sz w:val="17"/>
              </w:rPr>
              <w:t>14.30-15</w:t>
            </w:r>
            <w:r>
              <w:rPr>
                <w:i/>
                <w:color w:val="1B1B19"/>
                <w:w w:val="105"/>
                <w:sz w:val="17"/>
              </w:rPr>
              <w:t>.</w:t>
            </w:r>
            <w:r>
              <w:rPr>
                <w:i/>
                <w:w w:val="105"/>
                <w:sz w:val="17"/>
              </w:rPr>
              <w:t>20</w:t>
            </w:r>
          </w:p>
        </w:tc>
        <w:tc>
          <w:tcPr>
            <w:tcW w:w="5918" w:type="dxa"/>
            <w:vMerge/>
          </w:tcPr>
          <w:p>
            <w:pPr/>
          </w:p>
        </w:tc>
        <w:tc>
          <w:tcPr>
            <w:tcW w:w="2054" w:type="dxa"/>
            <w:tcBorders>
              <w:top w:val="nil"/>
              <w:bottom w:val="nil"/>
            </w:tcBorders>
          </w:tcPr>
          <w:p>
            <w:pPr>
              <w:pStyle w:val="TableParagraph"/>
              <w:ind w:left="91"/>
              <w:rPr>
                <w:sz w:val="17"/>
              </w:rPr>
            </w:pPr>
            <w:r>
              <w:rPr>
                <w:sz w:val="17"/>
              </w:rPr>
              <w:t>G Cin</w:t>
            </w:r>
          </w:p>
        </w:tc>
      </w:tr>
      <w:tr>
        <w:trPr>
          <w:trHeight w:val="194" w:hRule="exact"/>
        </w:trPr>
        <w:tc>
          <w:tcPr>
            <w:tcW w:w="1356" w:type="dxa"/>
            <w:tcBorders>
              <w:top w:val="nil"/>
              <w:bottom w:val="nil"/>
            </w:tcBorders>
          </w:tcPr>
          <w:p>
            <w:pPr>
              <w:pStyle w:val="TableParagraph"/>
              <w:spacing w:line="191" w:lineRule="exact"/>
              <w:ind w:left="102"/>
              <w:rPr>
                <w:i/>
                <w:sz w:val="17"/>
              </w:rPr>
            </w:pPr>
            <w:r>
              <w:rPr>
                <w:i/>
                <w:w w:val="105"/>
                <w:sz w:val="17"/>
              </w:rPr>
              <w:t>15.30-16</w:t>
            </w:r>
            <w:r>
              <w:rPr>
                <w:i/>
                <w:color w:val="505050"/>
                <w:w w:val="105"/>
                <w:sz w:val="17"/>
              </w:rPr>
              <w:t>.</w:t>
            </w:r>
            <w:r>
              <w:rPr>
                <w:i/>
                <w:w w:val="105"/>
                <w:sz w:val="17"/>
              </w:rPr>
              <w:t>20</w:t>
            </w:r>
          </w:p>
        </w:tc>
        <w:tc>
          <w:tcPr>
            <w:tcW w:w="5918" w:type="dxa"/>
            <w:vMerge/>
          </w:tcPr>
          <w:p>
            <w:pPr/>
          </w:p>
        </w:tc>
        <w:tc>
          <w:tcPr>
            <w:tcW w:w="2054" w:type="dxa"/>
            <w:tcBorders>
              <w:top w:val="nil"/>
              <w:bottom w:val="nil"/>
            </w:tcBorders>
          </w:tcPr>
          <w:p>
            <w:pPr>
              <w:pStyle w:val="TableParagraph"/>
              <w:spacing w:line="191" w:lineRule="exact"/>
              <w:ind w:left="87"/>
              <w:rPr>
                <w:sz w:val="17"/>
              </w:rPr>
            </w:pPr>
            <w:r>
              <w:rPr>
                <w:sz w:val="17"/>
              </w:rPr>
              <w:t>1 Gürses</w:t>
            </w:r>
          </w:p>
        </w:tc>
      </w:tr>
      <w:tr>
        <w:trPr>
          <w:trHeight w:val="403" w:hRule="exact"/>
        </w:trPr>
        <w:tc>
          <w:tcPr>
            <w:tcW w:w="1356" w:type="dxa"/>
            <w:tcBorders>
              <w:top w:val="nil"/>
            </w:tcBorders>
          </w:tcPr>
          <w:p>
            <w:pPr>
              <w:pStyle w:val="TableParagraph"/>
              <w:spacing w:line="193" w:lineRule="exact"/>
              <w:ind w:left="104"/>
              <w:rPr>
                <w:sz w:val="17"/>
              </w:rPr>
            </w:pPr>
            <w:r>
              <w:rPr>
                <w:sz w:val="17"/>
              </w:rPr>
              <w:t>16.30-17.20</w:t>
            </w:r>
          </w:p>
        </w:tc>
        <w:tc>
          <w:tcPr>
            <w:tcW w:w="5918" w:type="dxa"/>
            <w:vMerge/>
          </w:tcPr>
          <w:p>
            <w:pPr/>
          </w:p>
        </w:tc>
        <w:tc>
          <w:tcPr>
            <w:tcW w:w="2054" w:type="dxa"/>
            <w:tcBorders>
              <w:top w:val="nil"/>
            </w:tcBorders>
          </w:tcPr>
          <w:p>
            <w:pPr>
              <w:pStyle w:val="TableParagraph"/>
              <w:spacing w:line="193" w:lineRule="exact"/>
              <w:ind w:left="92"/>
              <w:rPr>
                <w:sz w:val="17"/>
              </w:rPr>
            </w:pPr>
            <w:r>
              <w:rPr>
                <w:w w:val="105"/>
                <w:sz w:val="17"/>
              </w:rPr>
              <w:t>RN Tiftik</w:t>
            </w:r>
          </w:p>
        </w:tc>
      </w:tr>
    </w:tbl>
    <w:p>
      <w:pPr>
        <w:spacing w:after="0" w:line="193" w:lineRule="exact"/>
        <w:rPr>
          <w:sz w:val="17"/>
        </w:rPr>
        <w:sectPr>
          <w:headerReference w:type="default" r:id="rId155"/>
          <w:pgSz w:w="11910" w:h="16840"/>
          <w:pgMar w:header="1332" w:footer="0" w:top="1600" w:bottom="280" w:left="1180" w:right="1160"/>
        </w:sectPr>
      </w:pPr>
    </w:p>
    <w:p>
      <w:pPr>
        <w:pStyle w:val="BodyText"/>
        <w:rPr>
          <w:b/>
          <w:sz w:val="20"/>
        </w:rPr>
      </w:pPr>
    </w:p>
    <w:p>
      <w:pPr>
        <w:pStyle w:val="BodyText"/>
        <w:spacing w:before="7"/>
        <w:rPr>
          <w:b/>
          <w:sz w:val="20"/>
        </w:rPr>
      </w:pPr>
    </w:p>
    <w:p>
      <w:pPr>
        <w:pStyle w:val="ListParagraph"/>
        <w:numPr>
          <w:ilvl w:val="0"/>
          <w:numId w:val="154"/>
        </w:numPr>
        <w:tabs>
          <w:tab w:pos="474" w:val="left" w:leader="none"/>
        </w:tabs>
        <w:spacing w:line="240" w:lineRule="auto" w:before="0" w:after="11"/>
        <w:ind w:left="473" w:right="0" w:hanging="235"/>
        <w:jc w:val="left"/>
        <w:rPr>
          <w:b/>
          <w:sz w:val="17"/>
        </w:rPr>
      </w:pPr>
      <w:r>
        <w:rPr/>
        <w:pict>
          <v:group style="position:absolute;margin-left:61.90527pt;margin-top:-23.770874pt;width:469.95pt;height:25.3pt;mso-position-horizontal-relative:page;mso-position-vertical-relative:paragraph;z-index:-1523344" coordorigin="1238,-475" coordsize="9399,506">
            <v:shape style="position:absolute;left:8554;top:-464;width:2083;height:494" type="#_x0000_t75" stroked="false">
              <v:imagedata r:id="rId154" o:title=""/>
            </v:shape>
            <v:line style="position:absolute" from="1272,-429" to="8577,-429" stroked="true" strokeweight=".719946pt" strokecolor="#afafaf">
              <v:stroke dashstyle="solid"/>
            </v:line>
            <v:line style="position:absolute" from="1267,-148" to="10026,-148" stroked="true" strokeweight="2.879785pt" strokecolor="#a8a8a8">
              <v:stroke dashstyle="solid"/>
            </v:line>
            <v:shape style="position:absolute;left:1317;top:-475;width:407;height:288" type="#_x0000_t202" filled="false" stroked="false">
              <v:textbox inset="0,0,0,0">
                <w:txbxContent>
                  <w:p>
                    <w:pPr>
                      <w:spacing w:line="288" w:lineRule="exact" w:before="0"/>
                      <w:ind w:left="0" w:right="0" w:firstLine="0"/>
                      <w:jc w:val="left"/>
                      <w:rPr>
                        <w:rFonts w:ascii="Times New Roman"/>
                        <w:sz w:val="26"/>
                      </w:rPr>
                    </w:pPr>
                    <w:r>
                      <w:rPr>
                        <w:rFonts w:ascii="Times New Roman"/>
                        <w:color w:val="2C2C2B"/>
                        <w:w w:val="95"/>
                        <w:sz w:val="26"/>
                      </w:rPr>
                      <w:t>l</w:t>
                    </w:r>
                    <w:r>
                      <w:rPr>
                        <w:rFonts w:ascii="Times New Roman"/>
                        <w:color w:val="2C2C2B"/>
                        <w:spacing w:val="-33"/>
                        <w:w w:val="95"/>
                        <w:sz w:val="26"/>
                      </w:rPr>
                      <w:t> </w:t>
                    </w:r>
                    <w:r>
                      <w:rPr>
                        <w:rFonts w:ascii="Times New Roman"/>
                        <w:color w:val="2C2C2B"/>
                        <w:w w:val="95"/>
                        <w:sz w:val="26"/>
                      </w:rPr>
                      <w:t>ff6</w:t>
                    </w:r>
                  </w:p>
                </w:txbxContent>
              </v:textbox>
              <w10:wrap type="none"/>
            </v:shape>
            <w10:wrap type="none"/>
          </v:group>
        </w:pict>
      </w:r>
      <w:bookmarkStart w:name="Page 148" w:id="207"/>
      <w:bookmarkEnd w:id="207"/>
      <w:r>
        <w:rPr/>
      </w:r>
      <w:bookmarkStart w:name="Page 148" w:id="208"/>
      <w:bookmarkEnd w:id="208"/>
      <w:r>
        <w:rPr>
          <w:b/>
          <w:w w:val="105"/>
          <w:sz w:val="17"/>
        </w:rPr>
        <w:t>ARALIK</w:t>
      </w:r>
      <w:r>
        <w:rPr>
          <w:b/>
          <w:spacing w:val="-20"/>
          <w:w w:val="105"/>
          <w:sz w:val="17"/>
        </w:rPr>
        <w:t> </w:t>
      </w:r>
      <w:r>
        <w:rPr>
          <w:b/>
          <w:w w:val="105"/>
          <w:sz w:val="17"/>
        </w:rPr>
        <w:t>2012</w:t>
      </w:r>
      <w:r>
        <w:rPr>
          <w:b/>
          <w:spacing w:val="-25"/>
          <w:w w:val="105"/>
          <w:sz w:val="17"/>
        </w:rPr>
        <w:t> </w:t>
      </w:r>
      <w:r>
        <w:rPr>
          <w:b/>
          <w:w w:val="105"/>
          <w:sz w:val="17"/>
        </w:rPr>
        <w:t>PERŞEMBE</w:t>
      </w:r>
    </w:p>
    <w:tbl>
      <w:tblPr>
        <w:tblW w:w="0" w:type="auto"/>
        <w:jc w:val="left"/>
        <w:tblInd w:w="12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39"/>
        <w:gridCol w:w="5971"/>
        <w:gridCol w:w="2066"/>
      </w:tblGrid>
      <w:tr>
        <w:trPr>
          <w:trHeight w:val="518" w:hRule="exact"/>
        </w:trPr>
        <w:tc>
          <w:tcPr>
            <w:tcW w:w="1339" w:type="dxa"/>
          </w:tcPr>
          <w:p>
            <w:pPr>
              <w:pStyle w:val="TableParagraph"/>
              <w:spacing w:before="11"/>
              <w:rPr>
                <w:b/>
                <w:sz w:val="20"/>
              </w:rPr>
            </w:pPr>
          </w:p>
          <w:p>
            <w:pPr>
              <w:pStyle w:val="TableParagraph"/>
              <w:ind w:left="100"/>
              <w:rPr>
                <w:i/>
                <w:sz w:val="17"/>
              </w:rPr>
            </w:pPr>
            <w:r>
              <w:rPr>
                <w:i/>
                <w:sz w:val="17"/>
              </w:rPr>
              <w:t>SAAT</w:t>
            </w:r>
          </w:p>
        </w:tc>
        <w:tc>
          <w:tcPr>
            <w:tcW w:w="5971" w:type="dxa"/>
          </w:tcPr>
          <w:p>
            <w:pPr>
              <w:pStyle w:val="TableParagraph"/>
              <w:spacing w:before="4"/>
              <w:rPr>
                <w:b/>
                <w:sz w:val="19"/>
              </w:rPr>
            </w:pPr>
          </w:p>
          <w:p>
            <w:pPr>
              <w:pStyle w:val="TableParagraph"/>
              <w:ind w:left="95"/>
              <w:rPr>
                <w:i/>
                <w:sz w:val="19"/>
              </w:rPr>
            </w:pPr>
            <w:r>
              <w:rPr>
                <w:i/>
                <w:sz w:val="17"/>
              </w:rPr>
              <w:t>DERS   </w:t>
            </w:r>
            <w:r>
              <w:rPr>
                <w:i/>
                <w:sz w:val="19"/>
              </w:rPr>
              <w:t>KONU</w:t>
            </w:r>
          </w:p>
        </w:tc>
        <w:tc>
          <w:tcPr>
            <w:tcW w:w="2066" w:type="dxa"/>
          </w:tcPr>
          <w:p>
            <w:pPr>
              <w:pStyle w:val="TableParagraph"/>
              <w:spacing w:before="4"/>
              <w:rPr>
                <w:b/>
                <w:sz w:val="19"/>
              </w:rPr>
            </w:pPr>
          </w:p>
          <w:p>
            <w:pPr>
              <w:pStyle w:val="TableParagraph"/>
              <w:ind w:left="98"/>
              <w:rPr>
                <w:i/>
                <w:sz w:val="17"/>
              </w:rPr>
            </w:pPr>
            <w:r>
              <w:rPr>
                <w:i/>
                <w:w w:val="105"/>
                <w:sz w:val="19"/>
              </w:rPr>
              <w:t>ôGR. </w:t>
            </w:r>
            <w:r>
              <w:rPr>
                <w:i/>
                <w:w w:val="105"/>
                <w:sz w:val="17"/>
              </w:rPr>
              <w:t>ÜYESi</w:t>
            </w:r>
          </w:p>
        </w:tc>
      </w:tr>
      <w:tr>
        <w:trPr>
          <w:trHeight w:val="213" w:hRule="exact"/>
        </w:trPr>
        <w:tc>
          <w:tcPr>
            <w:tcW w:w="1339" w:type="dxa"/>
            <w:tcBorders>
              <w:bottom w:val="nil"/>
            </w:tcBorders>
          </w:tcPr>
          <w:p>
            <w:pPr>
              <w:pStyle w:val="TableParagraph"/>
              <w:spacing w:before="1"/>
              <w:ind w:left="100"/>
              <w:rPr>
                <w:sz w:val="17"/>
              </w:rPr>
            </w:pPr>
            <w:r>
              <w:rPr>
                <w:w w:val="105"/>
                <w:sz w:val="17"/>
              </w:rPr>
              <w:t>08.30-09.20</w:t>
            </w:r>
          </w:p>
        </w:tc>
        <w:tc>
          <w:tcPr>
            <w:tcW w:w="5971" w:type="dxa"/>
            <w:tcBorders>
              <w:bottom w:val="nil"/>
            </w:tcBorders>
          </w:tcPr>
          <w:p>
            <w:pPr>
              <w:pStyle w:val="TableParagraph"/>
              <w:spacing w:before="6"/>
              <w:ind w:left="95"/>
              <w:rPr>
                <w:sz w:val="17"/>
              </w:rPr>
            </w:pPr>
            <w:r>
              <w:rPr>
                <w:w w:val="105"/>
                <w:sz w:val="17"/>
              </w:rPr>
              <w:t>Serbest çalışma</w:t>
            </w:r>
          </w:p>
        </w:tc>
        <w:tc>
          <w:tcPr>
            <w:tcW w:w="2066" w:type="dxa"/>
            <w:tcBorders>
              <w:bottom w:val="nil"/>
            </w:tcBorders>
          </w:tcPr>
          <w:p>
            <w:pPr/>
          </w:p>
        </w:tc>
      </w:tr>
      <w:tr>
        <w:trPr>
          <w:trHeight w:val="202" w:hRule="exact"/>
        </w:trPr>
        <w:tc>
          <w:tcPr>
            <w:tcW w:w="1339" w:type="dxa"/>
            <w:tcBorders>
              <w:top w:val="nil"/>
              <w:bottom w:val="nil"/>
            </w:tcBorders>
          </w:tcPr>
          <w:p>
            <w:pPr>
              <w:pStyle w:val="TableParagraph"/>
              <w:ind w:left="100"/>
              <w:rPr>
                <w:sz w:val="17"/>
              </w:rPr>
            </w:pPr>
            <w:r>
              <w:rPr>
                <w:w w:val="105"/>
                <w:sz w:val="17"/>
              </w:rPr>
              <w:t>09.30-10.20</w:t>
            </w:r>
          </w:p>
        </w:tc>
        <w:tc>
          <w:tcPr>
            <w:tcW w:w="5971" w:type="dxa"/>
            <w:tcBorders>
              <w:top w:val="nil"/>
              <w:bottom w:val="nil"/>
            </w:tcBorders>
          </w:tcPr>
          <w:p>
            <w:pPr>
              <w:pStyle w:val="TableParagraph"/>
              <w:tabs>
                <w:tab w:pos="780" w:val="left" w:leader="none"/>
              </w:tabs>
              <w:ind w:left="98"/>
              <w:rPr>
                <w:sz w:val="17"/>
              </w:rPr>
            </w:pPr>
            <w:r>
              <w:rPr>
                <w:sz w:val="17"/>
              </w:rPr>
              <w:t>FAR</w:t>
              <w:tab/>
              <w:t>Antihipertansifler</w:t>
            </w:r>
          </w:p>
        </w:tc>
        <w:tc>
          <w:tcPr>
            <w:tcW w:w="2066" w:type="dxa"/>
            <w:tcBorders>
              <w:top w:val="nil"/>
              <w:bottom w:val="nil"/>
            </w:tcBorders>
          </w:tcPr>
          <w:p>
            <w:pPr>
              <w:pStyle w:val="TableParagraph"/>
              <w:ind w:left="94"/>
              <w:rPr>
                <w:sz w:val="17"/>
              </w:rPr>
            </w:pPr>
            <w:r>
              <w:rPr>
                <w:w w:val="105"/>
                <w:sz w:val="17"/>
              </w:rPr>
              <w:t>RN Tiftik</w:t>
            </w:r>
          </w:p>
        </w:tc>
      </w:tr>
      <w:tr>
        <w:trPr>
          <w:trHeight w:val="209" w:hRule="exact"/>
        </w:trPr>
        <w:tc>
          <w:tcPr>
            <w:tcW w:w="1339" w:type="dxa"/>
            <w:tcBorders>
              <w:top w:val="nil"/>
              <w:bottom w:val="nil"/>
            </w:tcBorders>
          </w:tcPr>
          <w:p>
            <w:pPr>
              <w:pStyle w:val="TableParagraph"/>
              <w:ind w:left="104"/>
              <w:rPr>
                <w:sz w:val="17"/>
              </w:rPr>
            </w:pPr>
            <w:r>
              <w:rPr>
                <w:sz w:val="17"/>
              </w:rPr>
              <w:t>10.30-11.20</w:t>
            </w:r>
          </w:p>
        </w:tc>
        <w:tc>
          <w:tcPr>
            <w:tcW w:w="5971" w:type="dxa"/>
            <w:tcBorders>
              <w:top w:val="nil"/>
              <w:bottom w:val="nil"/>
            </w:tcBorders>
          </w:tcPr>
          <w:p>
            <w:pPr>
              <w:pStyle w:val="TableParagraph"/>
              <w:tabs>
                <w:tab w:pos="780" w:val="left" w:leader="none"/>
              </w:tabs>
              <w:spacing w:before="5"/>
              <w:ind w:left="98"/>
              <w:rPr>
                <w:sz w:val="17"/>
              </w:rPr>
            </w:pPr>
            <w:r>
              <w:rPr>
                <w:sz w:val="17"/>
              </w:rPr>
              <w:t>FAR</w:t>
              <w:tab/>
              <w:t>Antihipertansifler</w:t>
            </w:r>
          </w:p>
        </w:tc>
        <w:tc>
          <w:tcPr>
            <w:tcW w:w="2066" w:type="dxa"/>
            <w:tcBorders>
              <w:top w:val="nil"/>
              <w:bottom w:val="nil"/>
            </w:tcBorders>
          </w:tcPr>
          <w:p>
            <w:pPr>
              <w:pStyle w:val="TableParagraph"/>
              <w:spacing w:before="5"/>
              <w:ind w:left="94"/>
              <w:rPr>
                <w:sz w:val="17"/>
              </w:rPr>
            </w:pPr>
            <w:r>
              <w:rPr>
                <w:w w:val="105"/>
                <w:sz w:val="17"/>
              </w:rPr>
              <w:t>RN Tiftik</w:t>
            </w:r>
          </w:p>
        </w:tc>
      </w:tr>
      <w:tr>
        <w:trPr>
          <w:trHeight w:val="314" w:hRule="exact"/>
        </w:trPr>
        <w:tc>
          <w:tcPr>
            <w:tcW w:w="1339" w:type="dxa"/>
            <w:tcBorders>
              <w:top w:val="nil"/>
              <w:bottom w:val="nil"/>
            </w:tcBorders>
          </w:tcPr>
          <w:p>
            <w:pPr>
              <w:pStyle w:val="TableParagraph"/>
              <w:spacing w:before="2"/>
              <w:ind w:left="104"/>
              <w:rPr>
                <w:sz w:val="17"/>
              </w:rPr>
            </w:pPr>
            <w:r>
              <w:rPr>
                <w:w w:val="105"/>
                <w:sz w:val="17"/>
              </w:rPr>
              <w:t>11.30-12.20</w:t>
            </w:r>
          </w:p>
        </w:tc>
        <w:tc>
          <w:tcPr>
            <w:tcW w:w="5971" w:type="dxa"/>
            <w:tcBorders>
              <w:top w:val="nil"/>
              <w:bottom w:val="nil"/>
            </w:tcBorders>
          </w:tcPr>
          <w:p>
            <w:pPr>
              <w:pStyle w:val="TableParagraph"/>
              <w:tabs>
                <w:tab w:pos="781" w:val="left" w:leader="none"/>
              </w:tabs>
              <w:spacing w:before="7"/>
              <w:ind w:left="98"/>
              <w:rPr>
                <w:sz w:val="17"/>
              </w:rPr>
            </w:pPr>
            <w:r>
              <w:rPr>
                <w:w w:val="105"/>
                <w:sz w:val="17"/>
              </w:rPr>
              <w:t>ANE</w:t>
              <w:tab/>
            </w:r>
            <w:r>
              <w:rPr>
                <w:sz w:val="17"/>
              </w:rPr>
              <w:t>Kardiyopulmoner </w:t>
            </w:r>
            <w:r>
              <w:rPr>
                <w:spacing w:val="27"/>
                <w:sz w:val="17"/>
              </w:rPr>
              <w:t> </w:t>
            </w:r>
            <w:r>
              <w:rPr>
                <w:sz w:val="17"/>
              </w:rPr>
              <w:t>resusitasyon</w:t>
            </w:r>
          </w:p>
        </w:tc>
        <w:tc>
          <w:tcPr>
            <w:tcW w:w="2066" w:type="dxa"/>
            <w:tcBorders>
              <w:top w:val="nil"/>
              <w:bottom w:val="nil"/>
            </w:tcBorders>
          </w:tcPr>
          <w:p>
            <w:pPr>
              <w:pStyle w:val="TableParagraph"/>
              <w:spacing w:before="7"/>
              <w:ind w:left="95"/>
              <w:rPr>
                <w:sz w:val="17"/>
              </w:rPr>
            </w:pPr>
            <w:r>
              <w:rPr>
                <w:w w:val="105"/>
                <w:sz w:val="17"/>
              </w:rPr>
              <w:t>N Doruk</w:t>
            </w:r>
          </w:p>
        </w:tc>
      </w:tr>
      <w:tr>
        <w:trPr>
          <w:trHeight w:val="310" w:hRule="exact"/>
        </w:trPr>
        <w:tc>
          <w:tcPr>
            <w:tcW w:w="1339" w:type="dxa"/>
            <w:tcBorders>
              <w:top w:val="nil"/>
              <w:bottom w:val="nil"/>
            </w:tcBorders>
          </w:tcPr>
          <w:p>
            <w:pPr>
              <w:pStyle w:val="TableParagraph"/>
              <w:spacing w:before="106"/>
              <w:ind w:left="104"/>
              <w:rPr>
                <w:sz w:val="17"/>
              </w:rPr>
            </w:pPr>
            <w:r>
              <w:rPr>
                <w:w w:val="105"/>
                <w:sz w:val="17"/>
              </w:rPr>
              <w:t>13.30-14.20</w:t>
            </w:r>
          </w:p>
        </w:tc>
        <w:tc>
          <w:tcPr>
            <w:tcW w:w="5971" w:type="dxa"/>
            <w:tcBorders>
              <w:top w:val="nil"/>
              <w:bottom w:val="nil"/>
            </w:tcBorders>
          </w:tcPr>
          <w:p>
            <w:pPr>
              <w:pStyle w:val="TableParagraph"/>
              <w:tabs>
                <w:tab w:pos="783" w:val="left" w:leader="none"/>
              </w:tabs>
              <w:spacing w:before="106"/>
              <w:ind w:left="96"/>
              <w:rPr>
                <w:sz w:val="17"/>
              </w:rPr>
            </w:pPr>
            <w:r>
              <w:rPr>
                <w:w w:val="105"/>
                <w:sz w:val="17"/>
              </w:rPr>
              <w:t>IÇH</w:t>
              <w:tab/>
            </w:r>
            <w:r>
              <w:rPr>
                <w:sz w:val="17"/>
              </w:rPr>
              <w:t>Vaskülit</w:t>
            </w:r>
            <w:r>
              <w:rPr>
                <w:spacing w:val="16"/>
                <w:sz w:val="17"/>
              </w:rPr>
              <w:t> </w:t>
            </w:r>
            <w:r>
              <w:rPr>
                <w:sz w:val="17"/>
              </w:rPr>
              <w:t>kliniği</w:t>
            </w:r>
          </w:p>
        </w:tc>
        <w:tc>
          <w:tcPr>
            <w:tcW w:w="2066" w:type="dxa"/>
            <w:tcBorders>
              <w:top w:val="nil"/>
              <w:bottom w:val="nil"/>
            </w:tcBorders>
          </w:tcPr>
          <w:p>
            <w:pPr>
              <w:pStyle w:val="TableParagraph"/>
              <w:spacing w:before="106"/>
              <w:ind w:left="95"/>
              <w:rPr>
                <w:sz w:val="17"/>
              </w:rPr>
            </w:pPr>
            <w:r>
              <w:rPr>
                <w:w w:val="105"/>
                <w:sz w:val="17"/>
              </w:rPr>
              <w:t>K Konca</w:t>
            </w:r>
          </w:p>
        </w:tc>
      </w:tr>
      <w:tr>
        <w:trPr>
          <w:trHeight w:val="211" w:hRule="exact"/>
        </w:trPr>
        <w:tc>
          <w:tcPr>
            <w:tcW w:w="1339" w:type="dxa"/>
            <w:tcBorders>
              <w:top w:val="nil"/>
              <w:bottom w:val="nil"/>
            </w:tcBorders>
          </w:tcPr>
          <w:p>
            <w:pPr>
              <w:pStyle w:val="TableParagraph"/>
              <w:spacing w:before="2"/>
              <w:ind w:left="104"/>
              <w:rPr>
                <w:sz w:val="17"/>
              </w:rPr>
            </w:pPr>
            <w:r>
              <w:rPr>
                <w:w w:val="105"/>
                <w:sz w:val="17"/>
              </w:rPr>
              <w:t>14</w:t>
            </w:r>
            <w:r>
              <w:rPr>
                <w:color w:val="2C2C2B"/>
                <w:w w:val="105"/>
                <w:sz w:val="17"/>
              </w:rPr>
              <w:t>.</w:t>
            </w:r>
            <w:r>
              <w:rPr>
                <w:w w:val="105"/>
                <w:sz w:val="17"/>
              </w:rPr>
              <w:t>30-15</w:t>
            </w:r>
            <w:r>
              <w:rPr>
                <w:color w:val="2C2C2B"/>
                <w:w w:val="105"/>
                <w:sz w:val="17"/>
              </w:rPr>
              <w:t>.</w:t>
            </w:r>
            <w:r>
              <w:rPr>
                <w:w w:val="105"/>
                <w:sz w:val="17"/>
              </w:rPr>
              <w:t>20</w:t>
            </w:r>
          </w:p>
        </w:tc>
        <w:tc>
          <w:tcPr>
            <w:tcW w:w="5971" w:type="dxa"/>
            <w:tcBorders>
              <w:top w:val="nil"/>
              <w:bottom w:val="nil"/>
            </w:tcBorders>
          </w:tcPr>
          <w:p>
            <w:pPr>
              <w:pStyle w:val="TableParagraph"/>
              <w:tabs>
                <w:tab w:pos="781" w:val="left" w:leader="none"/>
              </w:tabs>
              <w:spacing w:before="7"/>
              <w:ind w:left="95"/>
              <w:rPr>
                <w:sz w:val="17"/>
              </w:rPr>
            </w:pPr>
            <w:r>
              <w:rPr>
                <w:w w:val="105"/>
                <w:sz w:val="17"/>
              </w:rPr>
              <w:t>BIK</w:t>
              <w:tab/>
              <w:t>Pıhtılaşma</w:t>
            </w:r>
            <w:r>
              <w:rPr>
                <w:spacing w:val="-25"/>
                <w:w w:val="105"/>
                <w:sz w:val="17"/>
              </w:rPr>
              <w:t> </w:t>
            </w:r>
            <w:r>
              <w:rPr>
                <w:w w:val="105"/>
                <w:sz w:val="17"/>
              </w:rPr>
              <w:t>testleri</w:t>
            </w:r>
          </w:p>
        </w:tc>
        <w:tc>
          <w:tcPr>
            <w:tcW w:w="2066" w:type="dxa"/>
            <w:tcBorders>
              <w:top w:val="nil"/>
              <w:bottom w:val="nil"/>
            </w:tcBorders>
          </w:tcPr>
          <w:p>
            <w:pPr>
              <w:pStyle w:val="TableParagraph"/>
              <w:spacing w:before="7"/>
              <w:ind w:left="94"/>
              <w:rPr>
                <w:sz w:val="17"/>
              </w:rPr>
            </w:pPr>
            <w:r>
              <w:rPr>
                <w:sz w:val="17"/>
              </w:rPr>
              <w:t>G Eskandari</w:t>
            </w:r>
          </w:p>
        </w:tc>
      </w:tr>
      <w:tr>
        <w:trPr>
          <w:trHeight w:val="204" w:hRule="exact"/>
        </w:trPr>
        <w:tc>
          <w:tcPr>
            <w:tcW w:w="1339" w:type="dxa"/>
            <w:tcBorders>
              <w:top w:val="nil"/>
              <w:bottom w:val="nil"/>
            </w:tcBorders>
          </w:tcPr>
          <w:p>
            <w:pPr>
              <w:pStyle w:val="TableParagraph"/>
              <w:spacing w:before="2"/>
              <w:ind w:left="104"/>
              <w:rPr>
                <w:sz w:val="17"/>
              </w:rPr>
            </w:pPr>
            <w:r>
              <w:rPr>
                <w:w w:val="105"/>
                <w:sz w:val="17"/>
              </w:rPr>
              <w:t>15.30-16.20</w:t>
            </w:r>
          </w:p>
        </w:tc>
        <w:tc>
          <w:tcPr>
            <w:tcW w:w="5971" w:type="dxa"/>
            <w:tcBorders>
              <w:top w:val="nil"/>
              <w:bottom w:val="nil"/>
            </w:tcBorders>
          </w:tcPr>
          <w:p>
            <w:pPr>
              <w:pStyle w:val="TableParagraph"/>
              <w:spacing w:before="2"/>
              <w:ind w:left="95"/>
              <w:rPr>
                <w:sz w:val="17"/>
              </w:rPr>
            </w:pPr>
            <w:r>
              <w:rPr>
                <w:w w:val="105"/>
                <w:sz w:val="17"/>
              </w:rPr>
              <w:t>Serbest çalışma</w:t>
            </w:r>
          </w:p>
        </w:tc>
        <w:tc>
          <w:tcPr>
            <w:tcW w:w="2066" w:type="dxa"/>
            <w:tcBorders>
              <w:top w:val="nil"/>
              <w:bottom w:val="nil"/>
            </w:tcBorders>
          </w:tcPr>
          <w:p>
            <w:pPr/>
          </w:p>
        </w:tc>
      </w:tr>
      <w:tr>
        <w:trPr>
          <w:trHeight w:val="211" w:hRule="exact"/>
        </w:trPr>
        <w:tc>
          <w:tcPr>
            <w:tcW w:w="1339" w:type="dxa"/>
            <w:tcBorders>
              <w:top w:val="nil"/>
            </w:tcBorders>
          </w:tcPr>
          <w:p>
            <w:pPr>
              <w:pStyle w:val="TableParagraph"/>
              <w:ind w:left="104"/>
              <w:rPr>
                <w:sz w:val="17"/>
              </w:rPr>
            </w:pPr>
            <w:r>
              <w:rPr>
                <w:w w:val="105"/>
                <w:sz w:val="17"/>
              </w:rPr>
              <w:t>16.30-17.20</w:t>
            </w:r>
          </w:p>
        </w:tc>
        <w:tc>
          <w:tcPr>
            <w:tcW w:w="5971" w:type="dxa"/>
            <w:tcBorders>
              <w:top w:val="nil"/>
            </w:tcBorders>
          </w:tcPr>
          <w:p>
            <w:pPr>
              <w:pStyle w:val="TableParagraph"/>
              <w:ind w:left="95"/>
              <w:rPr>
                <w:sz w:val="17"/>
              </w:rPr>
            </w:pPr>
            <w:r>
              <w:rPr>
                <w:w w:val="105"/>
                <w:sz w:val="17"/>
              </w:rPr>
              <w:t>Serbest çalışma</w:t>
            </w:r>
          </w:p>
        </w:tc>
        <w:tc>
          <w:tcPr>
            <w:tcW w:w="2066" w:type="dxa"/>
            <w:tcBorders>
              <w:top w:val="nil"/>
            </w:tcBorders>
          </w:tcPr>
          <w:p>
            <w:pPr/>
          </w:p>
        </w:tc>
      </w:tr>
    </w:tbl>
    <w:p>
      <w:pPr>
        <w:pStyle w:val="BodyText"/>
        <w:spacing w:before="9"/>
        <w:rPr>
          <w:b/>
        </w:rPr>
      </w:pPr>
    </w:p>
    <w:p>
      <w:pPr>
        <w:pStyle w:val="ListParagraph"/>
        <w:numPr>
          <w:ilvl w:val="0"/>
          <w:numId w:val="154"/>
        </w:numPr>
        <w:tabs>
          <w:tab w:pos="474" w:val="left" w:leader="none"/>
        </w:tabs>
        <w:spacing w:line="240" w:lineRule="auto" w:before="1" w:after="15"/>
        <w:ind w:left="473" w:right="0" w:hanging="235"/>
        <w:jc w:val="left"/>
        <w:rPr>
          <w:b/>
          <w:sz w:val="17"/>
        </w:rPr>
      </w:pPr>
      <w:r>
        <w:rPr>
          <w:b/>
          <w:w w:val="105"/>
          <w:sz w:val="17"/>
        </w:rPr>
        <w:t>ARALIK 2012</w:t>
      </w:r>
      <w:r>
        <w:rPr>
          <w:b/>
          <w:spacing w:val="-30"/>
          <w:w w:val="105"/>
          <w:sz w:val="17"/>
        </w:rPr>
        <w:t> </w:t>
      </w:r>
      <w:r>
        <w:rPr>
          <w:b/>
          <w:w w:val="105"/>
          <w:sz w:val="17"/>
        </w:rPr>
        <w:t>CUMA</w:t>
      </w:r>
    </w:p>
    <w:tbl>
      <w:tblPr>
        <w:tblW w:w="0" w:type="auto"/>
        <w:jc w:val="left"/>
        <w:tblInd w:w="12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63"/>
        <w:gridCol w:w="5947"/>
        <w:gridCol w:w="2066"/>
      </w:tblGrid>
      <w:tr>
        <w:trPr>
          <w:trHeight w:val="514" w:hRule="exact"/>
        </w:trPr>
        <w:tc>
          <w:tcPr>
            <w:tcW w:w="1363" w:type="dxa"/>
          </w:tcPr>
          <w:p>
            <w:pPr>
              <w:pStyle w:val="TableParagraph"/>
              <w:spacing w:before="6"/>
              <w:rPr>
                <w:b/>
                <w:sz w:val="19"/>
              </w:rPr>
            </w:pPr>
          </w:p>
          <w:p>
            <w:pPr>
              <w:pStyle w:val="TableParagraph"/>
              <w:ind w:left="101"/>
              <w:rPr>
                <w:b/>
                <w:i/>
                <w:sz w:val="18"/>
              </w:rPr>
            </w:pPr>
            <w:r>
              <w:rPr>
                <w:b/>
                <w:i/>
                <w:sz w:val="18"/>
              </w:rPr>
              <w:t>SAAT</w:t>
            </w:r>
          </w:p>
        </w:tc>
        <w:tc>
          <w:tcPr>
            <w:tcW w:w="5947" w:type="dxa"/>
          </w:tcPr>
          <w:p>
            <w:pPr>
              <w:pStyle w:val="TableParagraph"/>
              <w:spacing w:before="6"/>
              <w:rPr>
                <w:b/>
                <w:sz w:val="19"/>
              </w:rPr>
            </w:pPr>
          </w:p>
          <w:p>
            <w:pPr>
              <w:pStyle w:val="TableParagraph"/>
              <w:tabs>
                <w:tab w:pos="787" w:val="left" w:leader="none"/>
              </w:tabs>
              <w:ind w:left="100"/>
              <w:rPr>
                <w:b/>
                <w:i/>
                <w:sz w:val="18"/>
              </w:rPr>
            </w:pPr>
            <w:r>
              <w:rPr>
                <w:i/>
                <w:sz w:val="17"/>
              </w:rPr>
              <w:t>DERS</w:t>
              <w:tab/>
            </w:r>
            <w:r>
              <w:rPr>
                <w:b/>
                <w:i/>
                <w:sz w:val="18"/>
              </w:rPr>
              <w:t>KONU</w:t>
            </w:r>
          </w:p>
        </w:tc>
        <w:tc>
          <w:tcPr>
            <w:tcW w:w="2066" w:type="dxa"/>
          </w:tcPr>
          <w:p>
            <w:pPr>
              <w:pStyle w:val="TableParagraph"/>
              <w:spacing w:before="8"/>
              <w:rPr>
                <w:b/>
                <w:sz w:val="18"/>
              </w:rPr>
            </w:pPr>
          </w:p>
          <w:p>
            <w:pPr>
              <w:pStyle w:val="TableParagraph"/>
              <w:ind w:left="90"/>
              <w:rPr>
                <w:i/>
                <w:sz w:val="17"/>
              </w:rPr>
            </w:pPr>
            <w:r>
              <w:rPr>
                <w:i/>
                <w:sz w:val="19"/>
              </w:rPr>
              <w:t>ÖGR. </w:t>
            </w:r>
            <w:r>
              <w:rPr>
                <w:i/>
                <w:sz w:val="17"/>
              </w:rPr>
              <w:t>ÜYESi</w:t>
            </w:r>
          </w:p>
        </w:tc>
      </w:tr>
      <w:tr>
        <w:trPr>
          <w:trHeight w:val="208" w:hRule="exact"/>
        </w:trPr>
        <w:tc>
          <w:tcPr>
            <w:tcW w:w="1363" w:type="dxa"/>
            <w:tcBorders>
              <w:bottom w:val="nil"/>
            </w:tcBorders>
          </w:tcPr>
          <w:p>
            <w:pPr>
              <w:pStyle w:val="TableParagraph"/>
              <w:spacing w:line="203" w:lineRule="exact"/>
              <w:ind w:left="100"/>
              <w:rPr>
                <w:b/>
                <w:sz w:val="19"/>
              </w:rPr>
            </w:pPr>
            <w:r>
              <w:rPr>
                <w:b/>
                <w:sz w:val="19"/>
              </w:rPr>
              <w:t>08</w:t>
            </w:r>
            <w:r>
              <w:rPr>
                <w:b/>
                <w:color w:val="7C7C7C"/>
                <w:sz w:val="19"/>
              </w:rPr>
              <w:t>.</w:t>
            </w:r>
            <w:r>
              <w:rPr>
                <w:b/>
                <w:sz w:val="19"/>
              </w:rPr>
              <w:t>30-09</w:t>
            </w:r>
            <w:r>
              <w:rPr>
                <w:b/>
                <w:color w:val="7C7C7C"/>
                <w:sz w:val="19"/>
              </w:rPr>
              <w:t>.</w:t>
            </w:r>
            <w:r>
              <w:rPr>
                <w:b/>
                <w:sz w:val="19"/>
              </w:rPr>
              <w:t>20</w:t>
            </w:r>
          </w:p>
        </w:tc>
        <w:tc>
          <w:tcPr>
            <w:tcW w:w="5947" w:type="dxa"/>
            <w:tcBorders>
              <w:bottom w:val="nil"/>
            </w:tcBorders>
          </w:tcPr>
          <w:p>
            <w:pPr>
              <w:pStyle w:val="TableParagraph"/>
              <w:tabs>
                <w:tab w:pos="784" w:val="left" w:leader="none"/>
              </w:tabs>
              <w:spacing w:line="203" w:lineRule="exact"/>
              <w:ind w:left="103"/>
              <w:rPr>
                <w:sz w:val="17"/>
              </w:rPr>
            </w:pPr>
            <w:r>
              <w:rPr>
                <w:b/>
                <w:sz w:val="19"/>
              </w:rPr>
              <w:t>FAR</w:t>
              <w:tab/>
            </w:r>
            <w:r>
              <w:rPr>
                <w:sz w:val="17"/>
              </w:rPr>
              <w:t>Antiaritmik</w:t>
            </w:r>
            <w:r>
              <w:rPr>
                <w:spacing w:val="43"/>
                <w:sz w:val="17"/>
              </w:rPr>
              <w:t> </w:t>
            </w:r>
            <w:r>
              <w:rPr>
                <w:sz w:val="17"/>
              </w:rPr>
              <w:t>ilaçlar</w:t>
            </w:r>
          </w:p>
        </w:tc>
        <w:tc>
          <w:tcPr>
            <w:tcW w:w="2066" w:type="dxa"/>
            <w:tcBorders>
              <w:bottom w:val="nil"/>
            </w:tcBorders>
          </w:tcPr>
          <w:p>
            <w:pPr>
              <w:pStyle w:val="TableParagraph"/>
              <w:spacing w:before="3"/>
              <w:ind w:left="94"/>
              <w:rPr>
                <w:sz w:val="17"/>
              </w:rPr>
            </w:pPr>
            <w:r>
              <w:rPr>
                <w:w w:val="105"/>
                <w:sz w:val="17"/>
              </w:rPr>
              <w:t>RN Tiftik</w:t>
            </w:r>
          </w:p>
        </w:tc>
      </w:tr>
      <w:tr>
        <w:trPr>
          <w:trHeight w:val="732" w:hRule="exact"/>
        </w:trPr>
        <w:tc>
          <w:tcPr>
            <w:tcW w:w="1363" w:type="dxa"/>
            <w:tcBorders>
              <w:top w:val="nil"/>
              <w:bottom w:val="nil"/>
            </w:tcBorders>
          </w:tcPr>
          <w:p>
            <w:pPr>
              <w:pStyle w:val="TableParagraph"/>
              <w:spacing w:before="8"/>
              <w:ind w:left="100"/>
              <w:rPr>
                <w:sz w:val="17"/>
              </w:rPr>
            </w:pPr>
            <w:r>
              <w:rPr>
                <w:w w:val="105"/>
                <w:sz w:val="17"/>
              </w:rPr>
              <w:t>09.30-10.20</w:t>
            </w:r>
          </w:p>
          <w:p>
            <w:pPr>
              <w:pStyle w:val="TableParagraph"/>
              <w:spacing w:before="10"/>
              <w:ind w:left="104"/>
              <w:rPr>
                <w:sz w:val="17"/>
              </w:rPr>
            </w:pPr>
            <w:r>
              <w:rPr>
                <w:sz w:val="17"/>
              </w:rPr>
              <w:t>10.30-11.20</w:t>
            </w:r>
          </w:p>
          <w:p>
            <w:pPr>
              <w:pStyle w:val="TableParagraph"/>
              <w:spacing w:before="10"/>
              <w:ind w:left="104"/>
              <w:rPr>
                <w:sz w:val="17"/>
              </w:rPr>
            </w:pPr>
            <w:r>
              <w:rPr>
                <w:w w:val="105"/>
                <w:sz w:val="17"/>
              </w:rPr>
              <w:t>11.30-12.20</w:t>
            </w:r>
          </w:p>
        </w:tc>
        <w:tc>
          <w:tcPr>
            <w:tcW w:w="5947" w:type="dxa"/>
            <w:tcBorders>
              <w:top w:val="nil"/>
              <w:bottom w:val="nil"/>
            </w:tcBorders>
          </w:tcPr>
          <w:p>
            <w:pPr>
              <w:pStyle w:val="TableParagraph"/>
              <w:spacing w:line="249" w:lineRule="auto"/>
              <w:ind w:left="99" w:right="3785" w:firstLine="4"/>
              <w:jc w:val="both"/>
              <w:rPr>
                <w:sz w:val="17"/>
              </w:rPr>
            </w:pPr>
            <w:r>
              <w:rPr>
                <w:b/>
                <w:sz w:val="19"/>
              </w:rPr>
              <w:t>FAR </w:t>
            </w:r>
            <w:r>
              <w:rPr>
                <w:sz w:val="17"/>
              </w:rPr>
              <w:t>Antiaritmik ilaçlar PAT Vasküler tümörler PAT      </w:t>
            </w:r>
            <w:r>
              <w:rPr>
                <w:spacing w:val="12"/>
                <w:sz w:val="17"/>
              </w:rPr>
              <w:t> </w:t>
            </w:r>
            <w:r>
              <w:rPr>
                <w:sz w:val="17"/>
              </w:rPr>
              <w:t>Vaskülitler</w:t>
            </w:r>
          </w:p>
        </w:tc>
        <w:tc>
          <w:tcPr>
            <w:tcW w:w="2066" w:type="dxa"/>
            <w:tcBorders>
              <w:top w:val="nil"/>
              <w:bottom w:val="nil"/>
            </w:tcBorders>
          </w:tcPr>
          <w:p>
            <w:pPr>
              <w:pStyle w:val="TableParagraph"/>
              <w:spacing w:line="206" w:lineRule="exact" w:before="2"/>
              <w:ind w:left="94" w:right="1289"/>
              <w:jc w:val="both"/>
              <w:rPr>
                <w:sz w:val="17"/>
              </w:rPr>
            </w:pPr>
            <w:r>
              <w:rPr>
                <w:w w:val="105"/>
                <w:sz w:val="17"/>
              </w:rPr>
              <w:t>RN</w:t>
            </w:r>
            <w:r>
              <w:rPr>
                <w:spacing w:val="-17"/>
                <w:w w:val="105"/>
                <w:sz w:val="17"/>
              </w:rPr>
              <w:t> </w:t>
            </w:r>
            <w:r>
              <w:rPr>
                <w:w w:val="105"/>
                <w:sz w:val="17"/>
              </w:rPr>
              <w:t>Tiftik </w:t>
            </w:r>
            <w:r>
              <w:rPr>
                <w:w w:val="105"/>
                <w:sz w:val="21"/>
              </w:rPr>
              <w:t>i</w:t>
            </w:r>
            <w:r>
              <w:rPr>
                <w:spacing w:val="-21"/>
                <w:w w:val="105"/>
                <w:sz w:val="21"/>
              </w:rPr>
              <w:t> </w:t>
            </w:r>
            <w:r>
              <w:rPr>
                <w:w w:val="105"/>
                <w:sz w:val="17"/>
              </w:rPr>
              <w:t>Gürses </w:t>
            </w:r>
            <w:r>
              <w:rPr>
                <w:w w:val="105"/>
                <w:sz w:val="21"/>
              </w:rPr>
              <w:t>i</w:t>
            </w:r>
            <w:r>
              <w:rPr>
                <w:spacing w:val="-22"/>
                <w:w w:val="105"/>
                <w:sz w:val="21"/>
              </w:rPr>
              <w:t> </w:t>
            </w:r>
            <w:r>
              <w:rPr>
                <w:w w:val="105"/>
                <w:sz w:val="17"/>
              </w:rPr>
              <w:t>Gürses</w:t>
            </w:r>
          </w:p>
        </w:tc>
      </w:tr>
      <w:tr>
        <w:trPr>
          <w:trHeight w:val="305" w:hRule="exact"/>
        </w:trPr>
        <w:tc>
          <w:tcPr>
            <w:tcW w:w="1363" w:type="dxa"/>
            <w:tcBorders>
              <w:top w:val="nil"/>
              <w:bottom w:val="nil"/>
            </w:tcBorders>
          </w:tcPr>
          <w:p>
            <w:pPr>
              <w:pStyle w:val="TableParagraph"/>
              <w:spacing w:before="101"/>
              <w:ind w:left="104"/>
              <w:rPr>
                <w:sz w:val="17"/>
              </w:rPr>
            </w:pPr>
            <w:r>
              <w:rPr>
                <w:w w:val="105"/>
                <w:sz w:val="17"/>
              </w:rPr>
              <w:t>13.30-14.20</w:t>
            </w:r>
          </w:p>
        </w:tc>
        <w:tc>
          <w:tcPr>
            <w:tcW w:w="5947" w:type="dxa"/>
            <w:tcBorders>
              <w:top w:val="nil"/>
              <w:bottom w:val="nil"/>
            </w:tcBorders>
          </w:tcPr>
          <w:p>
            <w:pPr>
              <w:pStyle w:val="TableParagraph"/>
              <w:spacing w:before="101"/>
              <w:ind w:left="100"/>
              <w:rPr>
                <w:sz w:val="17"/>
              </w:rPr>
            </w:pPr>
            <w:r>
              <w:rPr>
                <w:w w:val="105"/>
                <w:sz w:val="17"/>
              </w:rPr>
              <w:t>Serbest çalışma</w:t>
            </w:r>
          </w:p>
        </w:tc>
        <w:tc>
          <w:tcPr>
            <w:tcW w:w="2066" w:type="dxa"/>
            <w:tcBorders>
              <w:top w:val="nil"/>
              <w:bottom w:val="nil"/>
            </w:tcBorders>
          </w:tcPr>
          <w:p>
            <w:pPr/>
          </w:p>
        </w:tc>
      </w:tr>
      <w:tr>
        <w:trPr>
          <w:trHeight w:val="209" w:hRule="exact"/>
        </w:trPr>
        <w:tc>
          <w:tcPr>
            <w:tcW w:w="1363" w:type="dxa"/>
            <w:tcBorders>
              <w:top w:val="nil"/>
              <w:bottom w:val="nil"/>
            </w:tcBorders>
          </w:tcPr>
          <w:p>
            <w:pPr>
              <w:pStyle w:val="TableParagraph"/>
              <w:spacing w:before="2"/>
              <w:ind w:left="104"/>
              <w:rPr>
                <w:sz w:val="17"/>
              </w:rPr>
            </w:pPr>
            <w:r>
              <w:rPr>
                <w:w w:val="105"/>
                <w:sz w:val="17"/>
              </w:rPr>
              <w:t>14.30-15.20</w:t>
            </w:r>
          </w:p>
        </w:tc>
        <w:tc>
          <w:tcPr>
            <w:tcW w:w="5947" w:type="dxa"/>
            <w:tcBorders>
              <w:top w:val="nil"/>
              <w:bottom w:val="nil"/>
            </w:tcBorders>
          </w:tcPr>
          <w:p>
            <w:pPr>
              <w:pStyle w:val="TableParagraph"/>
              <w:spacing w:before="2"/>
              <w:ind w:left="100"/>
              <w:rPr>
                <w:sz w:val="17"/>
              </w:rPr>
            </w:pPr>
            <w:r>
              <w:rPr>
                <w:w w:val="105"/>
                <w:sz w:val="17"/>
              </w:rPr>
              <w:t>Serbest çalışma</w:t>
            </w:r>
          </w:p>
        </w:tc>
        <w:tc>
          <w:tcPr>
            <w:tcW w:w="2066" w:type="dxa"/>
            <w:tcBorders>
              <w:top w:val="nil"/>
              <w:bottom w:val="nil"/>
            </w:tcBorders>
          </w:tcPr>
          <w:p>
            <w:pPr/>
          </w:p>
        </w:tc>
      </w:tr>
      <w:tr>
        <w:trPr>
          <w:trHeight w:val="209" w:hRule="exact"/>
        </w:trPr>
        <w:tc>
          <w:tcPr>
            <w:tcW w:w="1363" w:type="dxa"/>
            <w:tcBorders>
              <w:top w:val="nil"/>
              <w:bottom w:val="nil"/>
            </w:tcBorders>
          </w:tcPr>
          <w:p>
            <w:pPr>
              <w:pStyle w:val="TableParagraph"/>
              <w:spacing w:before="5"/>
              <w:ind w:left="104"/>
              <w:rPr>
                <w:sz w:val="17"/>
              </w:rPr>
            </w:pPr>
            <w:r>
              <w:rPr>
                <w:w w:val="105"/>
                <w:sz w:val="17"/>
              </w:rPr>
              <w:t>15.30-16.20</w:t>
            </w:r>
          </w:p>
        </w:tc>
        <w:tc>
          <w:tcPr>
            <w:tcW w:w="5947" w:type="dxa"/>
            <w:tcBorders>
              <w:top w:val="nil"/>
              <w:bottom w:val="nil"/>
            </w:tcBorders>
          </w:tcPr>
          <w:p>
            <w:pPr>
              <w:pStyle w:val="TableParagraph"/>
              <w:spacing w:before="5"/>
              <w:ind w:left="100"/>
              <w:rPr>
                <w:sz w:val="17"/>
              </w:rPr>
            </w:pPr>
            <w:r>
              <w:rPr>
                <w:w w:val="105"/>
                <w:sz w:val="17"/>
              </w:rPr>
              <w:t>Serbest çalışma</w:t>
            </w:r>
          </w:p>
        </w:tc>
        <w:tc>
          <w:tcPr>
            <w:tcW w:w="2066" w:type="dxa"/>
            <w:tcBorders>
              <w:top w:val="nil"/>
              <w:bottom w:val="nil"/>
            </w:tcBorders>
          </w:tcPr>
          <w:p>
            <w:pPr/>
          </w:p>
        </w:tc>
      </w:tr>
      <w:tr>
        <w:trPr>
          <w:trHeight w:val="420" w:hRule="exact"/>
        </w:trPr>
        <w:tc>
          <w:tcPr>
            <w:tcW w:w="1363" w:type="dxa"/>
            <w:tcBorders>
              <w:top w:val="nil"/>
            </w:tcBorders>
          </w:tcPr>
          <w:p>
            <w:pPr>
              <w:pStyle w:val="TableParagraph"/>
              <w:spacing w:before="2"/>
              <w:ind w:left="104"/>
              <w:rPr>
                <w:sz w:val="17"/>
              </w:rPr>
            </w:pPr>
            <w:r>
              <w:rPr>
                <w:w w:val="105"/>
                <w:sz w:val="17"/>
              </w:rPr>
              <w:t>16</w:t>
            </w:r>
            <w:r>
              <w:rPr>
                <w:color w:val="7C7C7C"/>
                <w:w w:val="105"/>
                <w:sz w:val="17"/>
              </w:rPr>
              <w:t>.</w:t>
            </w:r>
            <w:r>
              <w:rPr>
                <w:w w:val="105"/>
                <w:sz w:val="17"/>
              </w:rPr>
              <w:t>30-17</w:t>
            </w:r>
            <w:r>
              <w:rPr>
                <w:color w:val="7C7C7C"/>
                <w:w w:val="105"/>
                <w:sz w:val="17"/>
              </w:rPr>
              <w:t>.</w:t>
            </w:r>
            <w:r>
              <w:rPr>
                <w:w w:val="105"/>
                <w:sz w:val="17"/>
              </w:rPr>
              <w:t>20</w:t>
            </w:r>
          </w:p>
        </w:tc>
        <w:tc>
          <w:tcPr>
            <w:tcW w:w="5947" w:type="dxa"/>
            <w:tcBorders>
              <w:top w:val="nil"/>
            </w:tcBorders>
          </w:tcPr>
          <w:p>
            <w:pPr>
              <w:pStyle w:val="TableParagraph"/>
              <w:spacing w:before="2"/>
              <w:ind w:left="100"/>
              <w:rPr>
                <w:sz w:val="17"/>
              </w:rPr>
            </w:pPr>
            <w:r>
              <w:rPr>
                <w:w w:val="105"/>
                <w:sz w:val="17"/>
              </w:rPr>
              <w:t>Serbest çalışma</w:t>
            </w:r>
          </w:p>
        </w:tc>
        <w:tc>
          <w:tcPr>
            <w:tcW w:w="2066" w:type="dxa"/>
            <w:tcBorders>
              <w:top w:val="nil"/>
            </w:tcBorders>
          </w:tcPr>
          <w:p>
            <w:pPr/>
          </w:p>
        </w:tc>
      </w:tr>
    </w:tbl>
    <w:p>
      <w:pPr>
        <w:pStyle w:val="BodyText"/>
        <w:spacing w:before="9"/>
        <w:rPr>
          <w:b/>
        </w:rPr>
      </w:pPr>
    </w:p>
    <w:p>
      <w:pPr>
        <w:spacing w:before="1" w:after="10"/>
        <w:ind w:left="236" w:right="0" w:firstLine="0"/>
        <w:jc w:val="left"/>
        <w:rPr>
          <w:b/>
          <w:sz w:val="17"/>
        </w:rPr>
      </w:pPr>
      <w:r>
        <w:rPr>
          <w:b/>
          <w:w w:val="105"/>
          <w:sz w:val="17"/>
        </w:rPr>
        <w:t>31 ARALIK 2012 PAZARTESİ</w:t>
      </w:r>
    </w:p>
    <w:tbl>
      <w:tblPr>
        <w:tblW w:w="0" w:type="auto"/>
        <w:jc w:val="left"/>
        <w:tblInd w:w="12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09"/>
        <w:gridCol w:w="5892"/>
        <w:gridCol w:w="2037"/>
      </w:tblGrid>
      <w:tr>
        <w:trPr>
          <w:trHeight w:val="521" w:hRule="exact"/>
        </w:trPr>
        <w:tc>
          <w:tcPr>
            <w:tcW w:w="1409" w:type="dxa"/>
          </w:tcPr>
          <w:p>
            <w:pPr>
              <w:pStyle w:val="TableParagraph"/>
              <w:spacing w:before="8"/>
              <w:rPr>
                <w:b/>
                <w:sz w:val="20"/>
              </w:rPr>
            </w:pPr>
          </w:p>
          <w:p>
            <w:pPr>
              <w:pStyle w:val="TableParagraph"/>
              <w:spacing w:before="1"/>
              <w:ind w:left="100"/>
              <w:rPr>
                <w:i/>
                <w:sz w:val="17"/>
              </w:rPr>
            </w:pPr>
            <w:r>
              <w:rPr>
                <w:i/>
                <w:sz w:val="17"/>
              </w:rPr>
              <w:t>SAAT</w:t>
            </w:r>
          </w:p>
        </w:tc>
        <w:tc>
          <w:tcPr>
            <w:tcW w:w="5892" w:type="dxa"/>
          </w:tcPr>
          <w:p>
            <w:pPr>
              <w:pStyle w:val="TableParagraph"/>
              <w:spacing w:before="1"/>
              <w:rPr>
                <w:b/>
                <w:sz w:val="19"/>
              </w:rPr>
            </w:pPr>
          </w:p>
          <w:p>
            <w:pPr>
              <w:pStyle w:val="TableParagraph"/>
              <w:ind w:left="98"/>
              <w:rPr>
                <w:i/>
                <w:sz w:val="19"/>
              </w:rPr>
            </w:pPr>
            <w:r>
              <w:rPr>
                <w:i/>
                <w:sz w:val="17"/>
              </w:rPr>
              <w:t>DERS   </w:t>
            </w:r>
            <w:r>
              <w:rPr>
                <w:i/>
                <w:sz w:val="19"/>
              </w:rPr>
              <w:t>KONU</w:t>
            </w:r>
          </w:p>
        </w:tc>
        <w:tc>
          <w:tcPr>
            <w:tcW w:w="2037" w:type="dxa"/>
          </w:tcPr>
          <w:p>
            <w:pPr>
              <w:pStyle w:val="TableParagraph"/>
              <w:spacing w:before="1"/>
              <w:rPr>
                <w:b/>
                <w:sz w:val="19"/>
              </w:rPr>
            </w:pPr>
          </w:p>
          <w:p>
            <w:pPr>
              <w:pStyle w:val="TableParagraph"/>
              <w:ind w:left="90"/>
              <w:rPr>
                <w:i/>
                <w:sz w:val="17"/>
              </w:rPr>
            </w:pPr>
            <w:r>
              <w:rPr>
                <w:i/>
                <w:sz w:val="19"/>
              </w:rPr>
              <w:t>ÖGR. </w:t>
            </w:r>
            <w:r>
              <w:rPr>
                <w:i/>
                <w:sz w:val="17"/>
              </w:rPr>
              <w:t>ÜYESi</w:t>
            </w:r>
          </w:p>
        </w:tc>
      </w:tr>
      <w:tr>
        <w:trPr>
          <w:trHeight w:val="211" w:hRule="exact"/>
        </w:trPr>
        <w:tc>
          <w:tcPr>
            <w:tcW w:w="1409" w:type="dxa"/>
            <w:tcBorders>
              <w:bottom w:val="nil"/>
            </w:tcBorders>
          </w:tcPr>
          <w:p>
            <w:pPr>
              <w:pStyle w:val="TableParagraph"/>
              <w:spacing w:before="1"/>
              <w:ind w:left="100"/>
              <w:rPr>
                <w:sz w:val="17"/>
              </w:rPr>
            </w:pPr>
            <w:r>
              <w:rPr>
                <w:w w:val="105"/>
                <w:sz w:val="17"/>
              </w:rPr>
              <w:t>08.30-09.20</w:t>
            </w:r>
          </w:p>
        </w:tc>
        <w:tc>
          <w:tcPr>
            <w:tcW w:w="5892" w:type="dxa"/>
            <w:vMerge w:val="restart"/>
          </w:tcPr>
          <w:p>
            <w:pPr>
              <w:pStyle w:val="TableParagraph"/>
              <w:tabs>
                <w:tab w:pos="784" w:val="left" w:leader="none"/>
              </w:tabs>
              <w:spacing w:before="6"/>
              <w:ind w:left="96"/>
              <w:rPr>
                <w:sz w:val="17"/>
              </w:rPr>
            </w:pPr>
            <w:r>
              <w:rPr>
                <w:w w:val="105"/>
                <w:sz w:val="17"/>
              </w:rPr>
              <w:t>FAR</w:t>
              <w:tab/>
              <w:t>Kalp</w:t>
            </w:r>
            <w:r>
              <w:rPr>
                <w:spacing w:val="-20"/>
                <w:w w:val="105"/>
                <w:sz w:val="17"/>
              </w:rPr>
              <w:t> </w:t>
            </w:r>
            <w:r>
              <w:rPr>
                <w:w w:val="105"/>
                <w:sz w:val="17"/>
              </w:rPr>
              <w:t>yetmezliğinin</w:t>
            </w:r>
            <w:r>
              <w:rPr>
                <w:spacing w:val="-9"/>
                <w:w w:val="105"/>
                <w:sz w:val="17"/>
              </w:rPr>
              <w:t> </w:t>
            </w:r>
            <w:r>
              <w:rPr>
                <w:w w:val="105"/>
                <w:sz w:val="17"/>
              </w:rPr>
              <w:t>tedavisinde</w:t>
            </w:r>
            <w:r>
              <w:rPr>
                <w:spacing w:val="-14"/>
                <w:w w:val="105"/>
                <w:sz w:val="17"/>
              </w:rPr>
              <w:t> </w:t>
            </w:r>
            <w:r>
              <w:rPr>
                <w:w w:val="105"/>
                <w:sz w:val="17"/>
              </w:rPr>
              <w:t>kullanılan</w:t>
            </w:r>
            <w:r>
              <w:rPr>
                <w:spacing w:val="-18"/>
                <w:w w:val="105"/>
                <w:sz w:val="17"/>
              </w:rPr>
              <w:t> </w:t>
            </w:r>
            <w:r>
              <w:rPr>
                <w:w w:val="105"/>
                <w:sz w:val="17"/>
              </w:rPr>
              <w:t>ilaçlar</w:t>
            </w:r>
          </w:p>
          <w:p>
            <w:pPr>
              <w:pStyle w:val="TableParagraph"/>
              <w:tabs>
                <w:tab w:pos="779" w:val="left" w:leader="none"/>
              </w:tabs>
              <w:spacing w:line="254" w:lineRule="auto" w:before="6"/>
              <w:ind w:left="781" w:right="638" w:hanging="684"/>
              <w:rPr>
                <w:sz w:val="17"/>
              </w:rPr>
            </w:pPr>
            <w:r>
              <w:rPr>
                <w:w w:val="105"/>
                <w:sz w:val="17"/>
              </w:rPr>
              <w:t>BIK</w:t>
              <w:tab/>
              <w:t>Solunum-dolaşım</w:t>
            </w:r>
            <w:r>
              <w:rPr>
                <w:spacing w:val="-27"/>
                <w:w w:val="105"/>
                <w:sz w:val="17"/>
              </w:rPr>
              <w:t> </w:t>
            </w:r>
            <w:r>
              <w:rPr>
                <w:w w:val="105"/>
                <w:sz w:val="17"/>
              </w:rPr>
              <w:t>sistemiyle</w:t>
            </w:r>
            <w:r>
              <w:rPr>
                <w:spacing w:val="-18"/>
                <w:w w:val="105"/>
                <w:sz w:val="17"/>
              </w:rPr>
              <w:t> </w:t>
            </w:r>
            <w:r>
              <w:rPr>
                <w:w w:val="105"/>
                <w:sz w:val="17"/>
              </w:rPr>
              <w:t>ilgili</w:t>
            </w:r>
            <w:r>
              <w:rPr>
                <w:spacing w:val="-22"/>
                <w:w w:val="105"/>
                <w:sz w:val="17"/>
              </w:rPr>
              <w:t> </w:t>
            </w:r>
            <w:r>
              <w:rPr>
                <w:w w:val="105"/>
                <w:sz w:val="17"/>
              </w:rPr>
              <w:t>laboratuvar</w:t>
            </w:r>
            <w:r>
              <w:rPr>
                <w:spacing w:val="-10"/>
                <w:w w:val="105"/>
                <w:sz w:val="17"/>
              </w:rPr>
              <w:t> </w:t>
            </w:r>
            <w:r>
              <w:rPr>
                <w:w w:val="105"/>
                <w:sz w:val="17"/>
              </w:rPr>
              <w:t>sonuçlarının</w:t>
            </w:r>
            <w:r>
              <w:rPr>
                <w:w w:val="101"/>
                <w:sz w:val="17"/>
              </w:rPr>
              <w:t> </w:t>
            </w:r>
            <w:r>
              <w:rPr>
                <w:w w:val="105"/>
                <w:sz w:val="17"/>
              </w:rPr>
              <w:t>değerlendirilmesi</w:t>
            </w:r>
          </w:p>
          <w:p>
            <w:pPr>
              <w:pStyle w:val="TableParagraph"/>
              <w:tabs>
                <w:tab w:pos="782" w:val="left" w:leader="none"/>
              </w:tabs>
              <w:spacing w:line="254" w:lineRule="auto"/>
              <w:ind w:left="96" w:right="2378"/>
              <w:rPr>
                <w:sz w:val="17"/>
              </w:rPr>
            </w:pPr>
            <w:r>
              <w:rPr>
                <w:w w:val="105"/>
                <w:sz w:val="17"/>
              </w:rPr>
              <w:t>FAR</w:t>
              <w:tab/>
              <w:t>Fibrinolitik ve</w:t>
            </w:r>
            <w:r>
              <w:rPr>
                <w:spacing w:val="-30"/>
                <w:w w:val="105"/>
                <w:sz w:val="17"/>
              </w:rPr>
              <w:t> </w:t>
            </w:r>
            <w:r>
              <w:rPr>
                <w:w w:val="105"/>
                <w:sz w:val="17"/>
              </w:rPr>
              <w:t>antitrombositik</w:t>
            </w:r>
            <w:r>
              <w:rPr>
                <w:spacing w:val="-15"/>
                <w:w w:val="105"/>
                <w:sz w:val="17"/>
              </w:rPr>
              <w:t> </w:t>
            </w:r>
            <w:r>
              <w:rPr>
                <w:w w:val="105"/>
                <w:sz w:val="17"/>
              </w:rPr>
              <w:t>ilaçlar</w:t>
            </w:r>
            <w:r>
              <w:rPr>
                <w:w w:val="101"/>
                <w:sz w:val="17"/>
              </w:rPr>
              <w:t> </w:t>
            </w:r>
            <w:r>
              <w:rPr>
                <w:w w:val="105"/>
                <w:sz w:val="17"/>
              </w:rPr>
              <w:t>FAR</w:t>
              <w:tab/>
              <w:t>Fibrinolitik</w:t>
            </w:r>
            <w:r>
              <w:rPr>
                <w:spacing w:val="-12"/>
                <w:w w:val="105"/>
                <w:sz w:val="17"/>
              </w:rPr>
              <w:t> </w:t>
            </w:r>
            <w:r>
              <w:rPr>
                <w:w w:val="105"/>
                <w:sz w:val="17"/>
              </w:rPr>
              <w:t>ve</w:t>
            </w:r>
            <w:r>
              <w:rPr>
                <w:spacing w:val="-19"/>
                <w:w w:val="105"/>
                <w:sz w:val="17"/>
              </w:rPr>
              <w:t> </w:t>
            </w:r>
            <w:r>
              <w:rPr>
                <w:w w:val="105"/>
                <w:sz w:val="17"/>
              </w:rPr>
              <w:t>antitrombositik</w:t>
            </w:r>
            <w:r>
              <w:rPr>
                <w:spacing w:val="-15"/>
                <w:w w:val="105"/>
                <w:sz w:val="17"/>
              </w:rPr>
              <w:t> </w:t>
            </w:r>
            <w:r>
              <w:rPr>
                <w:w w:val="105"/>
                <w:sz w:val="17"/>
              </w:rPr>
              <w:t>ilaçlar</w:t>
            </w:r>
          </w:p>
          <w:p>
            <w:pPr>
              <w:pStyle w:val="TableParagraph"/>
              <w:spacing w:before="10"/>
              <w:rPr>
                <w:b/>
                <w:sz w:val="17"/>
              </w:rPr>
            </w:pPr>
          </w:p>
          <w:p>
            <w:pPr>
              <w:pStyle w:val="TableParagraph"/>
              <w:spacing w:before="1"/>
              <w:ind w:left="97"/>
              <w:rPr>
                <w:sz w:val="17"/>
              </w:rPr>
            </w:pPr>
            <w:r>
              <w:rPr>
                <w:w w:val="105"/>
                <w:sz w:val="17"/>
              </w:rPr>
              <w:t>Seçmeli Ders</w:t>
            </w:r>
          </w:p>
          <w:p>
            <w:pPr>
              <w:pStyle w:val="TableParagraph"/>
              <w:spacing w:before="16"/>
              <w:ind w:left="96"/>
              <w:rPr>
                <w:sz w:val="17"/>
              </w:rPr>
            </w:pPr>
            <w:r>
              <w:rPr>
                <w:w w:val="105"/>
                <w:sz w:val="17"/>
              </w:rPr>
              <w:t>Tıbbi Çeviri (lngilizce)</w:t>
            </w:r>
          </w:p>
        </w:tc>
        <w:tc>
          <w:tcPr>
            <w:tcW w:w="2037" w:type="dxa"/>
            <w:tcBorders>
              <w:bottom w:val="nil"/>
            </w:tcBorders>
          </w:tcPr>
          <w:p>
            <w:pPr>
              <w:pStyle w:val="TableParagraph"/>
              <w:spacing w:before="6"/>
              <w:ind w:left="89"/>
              <w:rPr>
                <w:sz w:val="17"/>
              </w:rPr>
            </w:pPr>
            <w:r>
              <w:rPr>
                <w:w w:val="95"/>
                <w:sz w:val="17"/>
              </w:rPr>
              <w:t>1 Un</w:t>
            </w:r>
          </w:p>
        </w:tc>
      </w:tr>
      <w:tr>
        <w:trPr>
          <w:trHeight w:val="307" w:hRule="exact"/>
        </w:trPr>
        <w:tc>
          <w:tcPr>
            <w:tcW w:w="1409" w:type="dxa"/>
            <w:tcBorders>
              <w:top w:val="nil"/>
              <w:bottom w:val="nil"/>
            </w:tcBorders>
          </w:tcPr>
          <w:p>
            <w:pPr>
              <w:pStyle w:val="TableParagraph"/>
              <w:spacing w:line="193" w:lineRule="exact"/>
              <w:ind w:left="100"/>
              <w:rPr>
                <w:sz w:val="17"/>
              </w:rPr>
            </w:pPr>
            <w:r>
              <w:rPr>
                <w:w w:val="105"/>
                <w:sz w:val="17"/>
              </w:rPr>
              <w:t>09.30-10.20</w:t>
            </w:r>
          </w:p>
        </w:tc>
        <w:tc>
          <w:tcPr>
            <w:tcW w:w="5892" w:type="dxa"/>
            <w:vMerge/>
          </w:tcPr>
          <w:p>
            <w:pPr/>
          </w:p>
        </w:tc>
        <w:tc>
          <w:tcPr>
            <w:tcW w:w="2037" w:type="dxa"/>
            <w:tcBorders>
              <w:top w:val="nil"/>
              <w:bottom w:val="nil"/>
            </w:tcBorders>
          </w:tcPr>
          <w:p>
            <w:pPr>
              <w:pStyle w:val="TableParagraph"/>
              <w:spacing w:before="2"/>
              <w:ind w:left="94"/>
              <w:rPr>
                <w:sz w:val="17"/>
              </w:rPr>
            </w:pPr>
            <w:r>
              <w:rPr>
                <w:sz w:val="17"/>
              </w:rPr>
              <w:t>G Eskandari</w:t>
            </w:r>
          </w:p>
        </w:tc>
      </w:tr>
      <w:tr>
        <w:trPr>
          <w:trHeight w:val="310" w:hRule="exact"/>
        </w:trPr>
        <w:tc>
          <w:tcPr>
            <w:tcW w:w="1409" w:type="dxa"/>
            <w:tcBorders>
              <w:top w:val="nil"/>
              <w:bottom w:val="nil"/>
            </w:tcBorders>
          </w:tcPr>
          <w:p>
            <w:pPr>
              <w:pStyle w:val="TableParagraph"/>
              <w:spacing w:before="103"/>
              <w:ind w:left="104"/>
              <w:rPr>
                <w:sz w:val="17"/>
              </w:rPr>
            </w:pPr>
            <w:r>
              <w:rPr>
                <w:sz w:val="17"/>
              </w:rPr>
              <w:t>10.30-11.20</w:t>
            </w:r>
          </w:p>
        </w:tc>
        <w:tc>
          <w:tcPr>
            <w:tcW w:w="5892" w:type="dxa"/>
            <w:vMerge/>
          </w:tcPr>
          <w:p>
            <w:pPr/>
          </w:p>
        </w:tc>
        <w:tc>
          <w:tcPr>
            <w:tcW w:w="2037" w:type="dxa"/>
            <w:tcBorders>
              <w:top w:val="nil"/>
              <w:bottom w:val="nil"/>
            </w:tcBorders>
          </w:tcPr>
          <w:p>
            <w:pPr>
              <w:pStyle w:val="TableParagraph"/>
              <w:spacing w:before="108"/>
              <w:ind w:left="94"/>
              <w:rPr>
                <w:sz w:val="17"/>
              </w:rPr>
            </w:pPr>
            <w:r>
              <w:rPr>
                <w:w w:val="105"/>
                <w:sz w:val="17"/>
              </w:rPr>
              <w:t>RN Tiftik</w:t>
            </w:r>
          </w:p>
        </w:tc>
      </w:tr>
      <w:tr>
        <w:trPr>
          <w:trHeight w:val="310" w:hRule="exact"/>
        </w:trPr>
        <w:tc>
          <w:tcPr>
            <w:tcW w:w="1409" w:type="dxa"/>
            <w:tcBorders>
              <w:top w:val="nil"/>
              <w:bottom w:val="nil"/>
            </w:tcBorders>
          </w:tcPr>
          <w:p>
            <w:pPr>
              <w:pStyle w:val="TableParagraph"/>
              <w:ind w:left="104"/>
              <w:rPr>
                <w:sz w:val="17"/>
              </w:rPr>
            </w:pPr>
            <w:r>
              <w:rPr>
                <w:w w:val="105"/>
                <w:sz w:val="17"/>
              </w:rPr>
              <w:t>11.30-12.20</w:t>
            </w:r>
          </w:p>
        </w:tc>
        <w:tc>
          <w:tcPr>
            <w:tcW w:w="5892" w:type="dxa"/>
            <w:vMerge/>
          </w:tcPr>
          <w:p>
            <w:pPr/>
          </w:p>
        </w:tc>
        <w:tc>
          <w:tcPr>
            <w:tcW w:w="2037" w:type="dxa"/>
            <w:tcBorders>
              <w:top w:val="nil"/>
              <w:bottom w:val="nil"/>
            </w:tcBorders>
          </w:tcPr>
          <w:p>
            <w:pPr>
              <w:pStyle w:val="TableParagraph"/>
              <w:spacing w:before="5"/>
              <w:ind w:left="94"/>
              <w:rPr>
                <w:sz w:val="17"/>
              </w:rPr>
            </w:pPr>
            <w:r>
              <w:rPr>
                <w:w w:val="105"/>
                <w:sz w:val="17"/>
              </w:rPr>
              <w:t>RN Tiftik</w:t>
            </w:r>
          </w:p>
        </w:tc>
      </w:tr>
      <w:tr>
        <w:trPr>
          <w:trHeight w:val="312" w:hRule="exact"/>
        </w:trPr>
        <w:tc>
          <w:tcPr>
            <w:tcW w:w="1409" w:type="dxa"/>
            <w:tcBorders>
              <w:top w:val="nil"/>
              <w:bottom w:val="nil"/>
            </w:tcBorders>
          </w:tcPr>
          <w:p>
            <w:pPr>
              <w:pStyle w:val="TableParagraph"/>
              <w:spacing w:before="103"/>
              <w:ind w:left="104"/>
              <w:rPr>
                <w:sz w:val="17"/>
              </w:rPr>
            </w:pPr>
            <w:r>
              <w:rPr>
                <w:w w:val="105"/>
                <w:sz w:val="17"/>
              </w:rPr>
              <w:t>13.30-15.20</w:t>
            </w:r>
          </w:p>
        </w:tc>
        <w:tc>
          <w:tcPr>
            <w:tcW w:w="5892" w:type="dxa"/>
            <w:vMerge/>
          </w:tcPr>
          <w:p>
            <w:pPr/>
          </w:p>
        </w:tc>
        <w:tc>
          <w:tcPr>
            <w:tcW w:w="2037" w:type="dxa"/>
            <w:tcBorders>
              <w:top w:val="nil"/>
              <w:bottom w:val="nil"/>
            </w:tcBorders>
          </w:tcPr>
          <w:p>
            <w:pPr/>
          </w:p>
        </w:tc>
      </w:tr>
      <w:tr>
        <w:trPr>
          <w:trHeight w:val="216" w:hRule="exact"/>
        </w:trPr>
        <w:tc>
          <w:tcPr>
            <w:tcW w:w="1409" w:type="dxa"/>
            <w:tcBorders>
              <w:top w:val="nil"/>
            </w:tcBorders>
          </w:tcPr>
          <w:p>
            <w:pPr>
              <w:pStyle w:val="TableParagraph"/>
              <w:spacing w:before="7"/>
              <w:ind w:left="104"/>
              <w:rPr>
                <w:sz w:val="17"/>
              </w:rPr>
            </w:pPr>
            <w:r>
              <w:rPr>
                <w:w w:val="105"/>
                <w:sz w:val="17"/>
              </w:rPr>
              <w:t>15</w:t>
            </w:r>
            <w:r>
              <w:rPr>
                <w:color w:val="2C2C2B"/>
                <w:w w:val="105"/>
                <w:sz w:val="17"/>
              </w:rPr>
              <w:t>.</w:t>
            </w:r>
            <w:r>
              <w:rPr>
                <w:w w:val="105"/>
                <w:sz w:val="17"/>
              </w:rPr>
              <w:t>30-17.20</w:t>
            </w:r>
          </w:p>
        </w:tc>
        <w:tc>
          <w:tcPr>
            <w:tcW w:w="5892" w:type="dxa"/>
            <w:vMerge/>
          </w:tcPr>
          <w:p>
            <w:pPr/>
          </w:p>
        </w:tc>
        <w:tc>
          <w:tcPr>
            <w:tcW w:w="2037" w:type="dxa"/>
            <w:tcBorders>
              <w:top w:val="nil"/>
            </w:tcBorders>
          </w:tcPr>
          <w:p>
            <w:pPr>
              <w:pStyle w:val="TableParagraph"/>
              <w:spacing w:before="12"/>
              <w:ind w:left="95"/>
              <w:rPr>
                <w:sz w:val="17"/>
              </w:rPr>
            </w:pPr>
            <w:r>
              <w:rPr>
                <w:w w:val="110"/>
                <w:sz w:val="17"/>
              </w:rPr>
              <w:t>NCAktekin</w:t>
            </w:r>
          </w:p>
        </w:tc>
      </w:tr>
    </w:tbl>
    <w:p>
      <w:pPr>
        <w:pStyle w:val="BodyText"/>
        <w:spacing w:before="7"/>
        <w:rPr>
          <w:b/>
        </w:rPr>
      </w:pPr>
    </w:p>
    <w:p>
      <w:pPr>
        <w:pStyle w:val="ListParagraph"/>
        <w:numPr>
          <w:ilvl w:val="0"/>
          <w:numId w:val="155"/>
        </w:numPr>
        <w:tabs>
          <w:tab w:pos="476" w:val="left" w:leader="none"/>
        </w:tabs>
        <w:spacing w:line="240" w:lineRule="auto" w:before="0" w:after="0"/>
        <w:ind w:left="475" w:right="0" w:hanging="240"/>
        <w:jc w:val="left"/>
        <w:rPr>
          <w:b/>
          <w:sz w:val="17"/>
        </w:rPr>
      </w:pPr>
      <w:r>
        <w:rPr>
          <w:b/>
          <w:w w:val="105"/>
          <w:sz w:val="17"/>
        </w:rPr>
        <w:t>OCAK</w:t>
      </w:r>
      <w:r>
        <w:rPr>
          <w:b/>
          <w:spacing w:val="-23"/>
          <w:w w:val="105"/>
          <w:sz w:val="17"/>
        </w:rPr>
        <w:t> </w:t>
      </w:r>
      <w:r>
        <w:rPr>
          <w:b/>
          <w:w w:val="105"/>
          <w:sz w:val="17"/>
        </w:rPr>
        <w:t>2013</w:t>
      </w:r>
      <w:r>
        <w:rPr>
          <w:b/>
          <w:spacing w:val="-22"/>
          <w:w w:val="105"/>
          <w:sz w:val="17"/>
        </w:rPr>
        <w:t> </w:t>
      </w:r>
      <w:r>
        <w:rPr>
          <w:b/>
          <w:w w:val="105"/>
          <w:sz w:val="17"/>
        </w:rPr>
        <w:t>YILBAŞI</w:t>
      </w:r>
      <w:r>
        <w:rPr>
          <w:b/>
          <w:spacing w:val="-15"/>
          <w:w w:val="105"/>
          <w:sz w:val="17"/>
        </w:rPr>
        <w:t> </w:t>
      </w:r>
      <w:r>
        <w:rPr>
          <w:b/>
          <w:w w:val="105"/>
          <w:sz w:val="17"/>
        </w:rPr>
        <w:t>TATiLi</w:t>
      </w:r>
    </w:p>
    <w:p>
      <w:pPr>
        <w:pStyle w:val="BodyText"/>
        <w:spacing w:before="9"/>
        <w:rPr>
          <w:b/>
          <w:sz w:val="18"/>
        </w:rPr>
      </w:pPr>
    </w:p>
    <w:p>
      <w:pPr>
        <w:pStyle w:val="ListParagraph"/>
        <w:numPr>
          <w:ilvl w:val="0"/>
          <w:numId w:val="155"/>
        </w:numPr>
        <w:tabs>
          <w:tab w:pos="476" w:val="left" w:leader="none"/>
        </w:tabs>
        <w:spacing w:line="240" w:lineRule="auto" w:before="1" w:after="12"/>
        <w:ind w:left="475" w:right="0" w:hanging="240"/>
        <w:jc w:val="left"/>
        <w:rPr>
          <w:b/>
          <w:sz w:val="17"/>
        </w:rPr>
      </w:pPr>
      <w:r>
        <w:rPr>
          <w:b/>
          <w:w w:val="105"/>
          <w:sz w:val="17"/>
        </w:rPr>
        <w:t>OCAK 2013</w:t>
      </w:r>
      <w:r>
        <w:rPr>
          <w:b/>
          <w:spacing w:val="-37"/>
          <w:w w:val="105"/>
          <w:sz w:val="17"/>
        </w:rPr>
        <w:t> </w:t>
      </w:r>
      <w:r>
        <w:rPr>
          <w:b/>
          <w:w w:val="105"/>
          <w:sz w:val="17"/>
        </w:rPr>
        <w:t>ÇARŞAMBA</w:t>
      </w:r>
    </w:p>
    <w:tbl>
      <w:tblPr>
        <w:tblW w:w="0" w:type="auto"/>
        <w:jc w:val="left"/>
        <w:tblInd w:w="12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09"/>
        <w:gridCol w:w="5892"/>
        <w:gridCol w:w="1977"/>
      </w:tblGrid>
      <w:tr>
        <w:trPr>
          <w:trHeight w:val="518" w:hRule="exact"/>
        </w:trPr>
        <w:tc>
          <w:tcPr>
            <w:tcW w:w="1409" w:type="dxa"/>
          </w:tcPr>
          <w:p>
            <w:pPr>
              <w:pStyle w:val="TableParagraph"/>
              <w:spacing w:before="6"/>
              <w:rPr>
                <w:b/>
                <w:sz w:val="20"/>
              </w:rPr>
            </w:pPr>
          </w:p>
          <w:p>
            <w:pPr>
              <w:pStyle w:val="TableParagraph"/>
              <w:ind w:left="100"/>
              <w:rPr>
                <w:i/>
                <w:sz w:val="17"/>
              </w:rPr>
            </w:pPr>
            <w:r>
              <w:rPr>
                <w:i/>
                <w:sz w:val="17"/>
              </w:rPr>
              <w:t>SAAT</w:t>
            </w:r>
          </w:p>
        </w:tc>
        <w:tc>
          <w:tcPr>
            <w:tcW w:w="5892" w:type="dxa"/>
          </w:tcPr>
          <w:p>
            <w:pPr>
              <w:pStyle w:val="TableParagraph"/>
              <w:spacing w:before="8"/>
              <w:rPr>
                <w:b/>
                <w:sz w:val="19"/>
              </w:rPr>
            </w:pPr>
          </w:p>
          <w:p>
            <w:pPr>
              <w:pStyle w:val="TableParagraph"/>
              <w:tabs>
                <w:tab w:pos="784" w:val="left" w:leader="none"/>
              </w:tabs>
              <w:ind w:left="98"/>
              <w:rPr>
                <w:b/>
                <w:i/>
                <w:sz w:val="18"/>
              </w:rPr>
            </w:pPr>
            <w:r>
              <w:rPr>
                <w:i/>
                <w:sz w:val="17"/>
              </w:rPr>
              <w:t>DERS</w:t>
              <w:tab/>
            </w:r>
            <w:r>
              <w:rPr>
                <w:b/>
                <w:i/>
                <w:sz w:val="18"/>
              </w:rPr>
              <w:t>KONU</w:t>
            </w:r>
          </w:p>
        </w:tc>
        <w:tc>
          <w:tcPr>
            <w:tcW w:w="1977" w:type="dxa"/>
          </w:tcPr>
          <w:p>
            <w:pPr>
              <w:pStyle w:val="TableParagraph"/>
              <w:spacing w:before="10"/>
              <w:rPr>
                <w:b/>
                <w:sz w:val="18"/>
              </w:rPr>
            </w:pPr>
          </w:p>
          <w:p>
            <w:pPr>
              <w:pStyle w:val="TableParagraph"/>
              <w:ind w:left="90"/>
              <w:rPr>
                <w:i/>
                <w:sz w:val="17"/>
              </w:rPr>
            </w:pPr>
            <w:r>
              <w:rPr>
                <w:i/>
                <w:sz w:val="19"/>
              </w:rPr>
              <w:t>ÖGR. </w:t>
            </w:r>
            <w:r>
              <w:rPr>
                <w:i/>
                <w:sz w:val="17"/>
              </w:rPr>
              <w:t>ÜYESi</w:t>
            </w:r>
          </w:p>
        </w:tc>
      </w:tr>
      <w:tr>
        <w:trPr>
          <w:trHeight w:val="213" w:hRule="exact"/>
        </w:trPr>
        <w:tc>
          <w:tcPr>
            <w:tcW w:w="1409" w:type="dxa"/>
            <w:tcBorders>
              <w:bottom w:val="nil"/>
            </w:tcBorders>
          </w:tcPr>
          <w:p>
            <w:pPr>
              <w:pStyle w:val="TableParagraph"/>
              <w:spacing w:line="192" w:lineRule="exact"/>
              <w:ind w:left="100"/>
              <w:rPr>
                <w:sz w:val="17"/>
              </w:rPr>
            </w:pPr>
            <w:r>
              <w:rPr>
                <w:w w:val="110"/>
                <w:sz w:val="17"/>
              </w:rPr>
              <w:t>08</w:t>
            </w:r>
            <w:r>
              <w:rPr>
                <w:color w:val="2C2C2B"/>
                <w:w w:val="110"/>
                <w:sz w:val="17"/>
              </w:rPr>
              <w:t>.</w:t>
            </w:r>
            <w:r>
              <w:rPr>
                <w:w w:val="110"/>
                <w:sz w:val="17"/>
              </w:rPr>
              <w:t>30-09.20</w:t>
            </w:r>
          </w:p>
        </w:tc>
        <w:tc>
          <w:tcPr>
            <w:tcW w:w="5892" w:type="dxa"/>
            <w:tcBorders>
              <w:bottom w:val="nil"/>
            </w:tcBorders>
          </w:tcPr>
          <w:p>
            <w:pPr>
              <w:pStyle w:val="TableParagraph"/>
              <w:tabs>
                <w:tab w:pos="782" w:val="left" w:leader="none"/>
              </w:tabs>
              <w:spacing w:line="201" w:lineRule="exact"/>
              <w:ind w:left="96"/>
              <w:rPr>
                <w:sz w:val="17"/>
              </w:rPr>
            </w:pPr>
            <w:r>
              <w:rPr>
                <w:b/>
                <w:sz w:val="19"/>
              </w:rPr>
              <w:t>FAR</w:t>
              <w:tab/>
            </w:r>
            <w:r>
              <w:rPr>
                <w:sz w:val="17"/>
              </w:rPr>
              <w:t>Antikoagülanlar</w:t>
            </w:r>
          </w:p>
        </w:tc>
        <w:tc>
          <w:tcPr>
            <w:tcW w:w="1977" w:type="dxa"/>
            <w:tcBorders>
              <w:bottom w:val="nil"/>
            </w:tcBorders>
          </w:tcPr>
          <w:p>
            <w:pPr>
              <w:pStyle w:val="TableParagraph"/>
              <w:spacing w:before="1"/>
              <w:ind w:left="89"/>
              <w:rPr>
                <w:sz w:val="17"/>
              </w:rPr>
            </w:pPr>
            <w:r>
              <w:rPr>
                <w:sz w:val="17"/>
              </w:rPr>
              <w:t>1 Un</w:t>
            </w:r>
          </w:p>
        </w:tc>
      </w:tr>
      <w:tr>
        <w:trPr>
          <w:trHeight w:val="202" w:hRule="exact"/>
        </w:trPr>
        <w:tc>
          <w:tcPr>
            <w:tcW w:w="1409" w:type="dxa"/>
            <w:tcBorders>
              <w:top w:val="nil"/>
              <w:bottom w:val="nil"/>
            </w:tcBorders>
          </w:tcPr>
          <w:p>
            <w:pPr>
              <w:pStyle w:val="TableParagraph"/>
              <w:ind w:left="100"/>
              <w:rPr>
                <w:sz w:val="17"/>
              </w:rPr>
            </w:pPr>
            <w:r>
              <w:rPr>
                <w:w w:val="105"/>
                <w:sz w:val="17"/>
              </w:rPr>
              <w:t>09.30-10.20</w:t>
            </w:r>
          </w:p>
        </w:tc>
        <w:tc>
          <w:tcPr>
            <w:tcW w:w="5892" w:type="dxa"/>
            <w:tcBorders>
              <w:top w:val="nil"/>
              <w:bottom w:val="nil"/>
            </w:tcBorders>
          </w:tcPr>
          <w:p>
            <w:pPr>
              <w:pStyle w:val="TableParagraph"/>
              <w:tabs>
                <w:tab w:pos="782" w:val="left" w:leader="none"/>
              </w:tabs>
              <w:ind w:left="96"/>
              <w:rPr>
                <w:sz w:val="17"/>
              </w:rPr>
            </w:pPr>
            <w:r>
              <w:rPr>
                <w:sz w:val="17"/>
              </w:rPr>
              <w:t>FAR</w:t>
              <w:tab/>
              <w:t>Antikoagülanlar</w:t>
            </w:r>
          </w:p>
        </w:tc>
        <w:tc>
          <w:tcPr>
            <w:tcW w:w="1977" w:type="dxa"/>
            <w:tcBorders>
              <w:top w:val="nil"/>
              <w:bottom w:val="nil"/>
            </w:tcBorders>
          </w:tcPr>
          <w:p>
            <w:pPr>
              <w:pStyle w:val="TableParagraph"/>
              <w:ind w:left="89"/>
              <w:rPr>
                <w:sz w:val="17"/>
              </w:rPr>
            </w:pPr>
            <w:r>
              <w:rPr>
                <w:sz w:val="17"/>
              </w:rPr>
              <w:t>1 Ün</w:t>
            </w:r>
          </w:p>
        </w:tc>
      </w:tr>
      <w:tr>
        <w:trPr>
          <w:trHeight w:val="314" w:hRule="exact"/>
        </w:trPr>
        <w:tc>
          <w:tcPr>
            <w:tcW w:w="1409" w:type="dxa"/>
            <w:tcBorders>
              <w:top w:val="nil"/>
              <w:bottom w:val="nil"/>
            </w:tcBorders>
          </w:tcPr>
          <w:p>
            <w:pPr>
              <w:pStyle w:val="TableParagraph"/>
              <w:ind w:left="102"/>
              <w:rPr>
                <w:i/>
                <w:sz w:val="17"/>
              </w:rPr>
            </w:pPr>
            <w:r>
              <w:rPr>
                <w:i/>
                <w:w w:val="105"/>
                <w:sz w:val="17"/>
              </w:rPr>
              <w:t>10.30-12.20</w:t>
            </w:r>
          </w:p>
        </w:tc>
        <w:tc>
          <w:tcPr>
            <w:tcW w:w="5892" w:type="dxa"/>
            <w:tcBorders>
              <w:top w:val="nil"/>
              <w:bottom w:val="nil"/>
            </w:tcBorders>
          </w:tcPr>
          <w:p>
            <w:pPr>
              <w:pStyle w:val="TableParagraph"/>
              <w:spacing w:before="5"/>
              <w:ind w:left="98"/>
              <w:rPr>
                <w:i/>
                <w:sz w:val="17"/>
              </w:rPr>
            </w:pPr>
            <w:r>
              <w:rPr>
                <w:i/>
                <w:sz w:val="17"/>
              </w:rPr>
              <w:t>PATLAB Dolaşım sistemi  patolojisi</w:t>
            </w:r>
          </w:p>
        </w:tc>
        <w:tc>
          <w:tcPr>
            <w:tcW w:w="1977" w:type="dxa"/>
            <w:tcBorders>
              <w:top w:val="nil"/>
              <w:bottom w:val="nil"/>
            </w:tcBorders>
          </w:tcPr>
          <w:p>
            <w:pPr>
              <w:pStyle w:val="TableParagraph"/>
              <w:ind w:left="92"/>
              <w:rPr>
                <w:i/>
                <w:sz w:val="17"/>
              </w:rPr>
            </w:pPr>
            <w:r>
              <w:rPr>
                <w:i/>
                <w:w w:val="105"/>
                <w:sz w:val="17"/>
              </w:rPr>
              <w:t>A Polat-RB Arpacı</w:t>
            </w:r>
          </w:p>
        </w:tc>
      </w:tr>
      <w:tr>
        <w:trPr>
          <w:trHeight w:val="312" w:hRule="exact"/>
        </w:trPr>
        <w:tc>
          <w:tcPr>
            <w:tcW w:w="1409" w:type="dxa"/>
            <w:tcBorders>
              <w:top w:val="nil"/>
              <w:bottom w:val="nil"/>
            </w:tcBorders>
          </w:tcPr>
          <w:p>
            <w:pPr>
              <w:pStyle w:val="TableParagraph"/>
              <w:spacing w:before="108"/>
              <w:ind w:left="104"/>
              <w:rPr>
                <w:sz w:val="17"/>
              </w:rPr>
            </w:pPr>
            <w:r>
              <w:rPr>
                <w:w w:val="105"/>
                <w:sz w:val="17"/>
              </w:rPr>
              <w:t>13.30-14.20</w:t>
            </w:r>
          </w:p>
        </w:tc>
        <w:tc>
          <w:tcPr>
            <w:tcW w:w="5892" w:type="dxa"/>
            <w:tcBorders>
              <w:top w:val="nil"/>
              <w:bottom w:val="nil"/>
            </w:tcBorders>
          </w:tcPr>
          <w:p>
            <w:pPr>
              <w:pStyle w:val="TableParagraph"/>
              <w:tabs>
                <w:tab w:pos="810" w:val="left" w:leader="none"/>
              </w:tabs>
              <w:spacing w:before="108"/>
              <w:ind w:left="97"/>
              <w:rPr>
                <w:sz w:val="17"/>
              </w:rPr>
            </w:pPr>
            <w:r>
              <w:rPr>
                <w:w w:val="105"/>
                <w:sz w:val="17"/>
              </w:rPr>
              <w:t>KDC</w:t>
              <w:tab/>
              <w:t>Venöz</w:t>
            </w:r>
            <w:r>
              <w:rPr>
                <w:spacing w:val="-15"/>
                <w:w w:val="105"/>
                <w:sz w:val="17"/>
              </w:rPr>
              <w:t> </w:t>
            </w:r>
            <w:r>
              <w:rPr>
                <w:w w:val="105"/>
                <w:sz w:val="17"/>
              </w:rPr>
              <w:t>sistem</w:t>
            </w:r>
            <w:r>
              <w:rPr>
                <w:spacing w:val="-12"/>
                <w:w w:val="105"/>
                <w:sz w:val="17"/>
              </w:rPr>
              <w:t> </w:t>
            </w:r>
            <w:r>
              <w:rPr>
                <w:w w:val="105"/>
                <w:sz w:val="17"/>
              </w:rPr>
              <w:t>hastalıklarında</w:t>
            </w:r>
            <w:r>
              <w:rPr>
                <w:spacing w:val="-25"/>
                <w:w w:val="105"/>
                <w:sz w:val="17"/>
              </w:rPr>
              <w:t> </w:t>
            </w:r>
            <w:r>
              <w:rPr>
                <w:w w:val="105"/>
                <w:sz w:val="17"/>
              </w:rPr>
              <w:t>tedavi</w:t>
            </w:r>
          </w:p>
        </w:tc>
        <w:tc>
          <w:tcPr>
            <w:tcW w:w="1977" w:type="dxa"/>
            <w:tcBorders>
              <w:top w:val="nil"/>
              <w:bottom w:val="nil"/>
            </w:tcBorders>
          </w:tcPr>
          <w:p>
            <w:pPr>
              <w:pStyle w:val="TableParagraph"/>
              <w:spacing w:before="108"/>
              <w:ind w:left="95"/>
              <w:rPr>
                <w:sz w:val="17"/>
              </w:rPr>
            </w:pPr>
            <w:r>
              <w:rPr>
                <w:w w:val="105"/>
                <w:sz w:val="17"/>
              </w:rPr>
              <w:t>N Sucu</w:t>
            </w:r>
          </w:p>
        </w:tc>
      </w:tr>
      <w:tr>
        <w:trPr>
          <w:trHeight w:val="206" w:hRule="exact"/>
        </w:trPr>
        <w:tc>
          <w:tcPr>
            <w:tcW w:w="1409" w:type="dxa"/>
            <w:tcBorders>
              <w:top w:val="nil"/>
              <w:bottom w:val="nil"/>
            </w:tcBorders>
          </w:tcPr>
          <w:p>
            <w:pPr>
              <w:pStyle w:val="TableParagraph"/>
              <w:spacing w:before="2"/>
              <w:ind w:left="104"/>
              <w:rPr>
                <w:sz w:val="17"/>
              </w:rPr>
            </w:pPr>
            <w:r>
              <w:rPr>
                <w:w w:val="105"/>
                <w:sz w:val="17"/>
              </w:rPr>
              <w:t>14.30-15.20</w:t>
            </w:r>
          </w:p>
        </w:tc>
        <w:tc>
          <w:tcPr>
            <w:tcW w:w="5892" w:type="dxa"/>
            <w:tcBorders>
              <w:top w:val="nil"/>
              <w:bottom w:val="nil"/>
            </w:tcBorders>
          </w:tcPr>
          <w:p>
            <w:pPr>
              <w:pStyle w:val="TableParagraph"/>
              <w:tabs>
                <w:tab w:pos="783" w:val="left" w:leader="none"/>
              </w:tabs>
              <w:spacing w:before="2"/>
              <w:ind w:left="96"/>
              <w:rPr>
                <w:sz w:val="17"/>
              </w:rPr>
            </w:pPr>
            <w:r>
              <w:rPr>
                <w:w w:val="105"/>
                <w:sz w:val="17"/>
              </w:rPr>
              <w:t>FAR</w:t>
              <w:tab/>
              <w:t>Periferik</w:t>
            </w:r>
            <w:r>
              <w:rPr>
                <w:spacing w:val="-27"/>
                <w:w w:val="105"/>
                <w:sz w:val="17"/>
              </w:rPr>
              <w:t> </w:t>
            </w:r>
            <w:r>
              <w:rPr>
                <w:w w:val="105"/>
                <w:sz w:val="17"/>
              </w:rPr>
              <w:t>vazodilatatörler</w:t>
            </w:r>
          </w:p>
        </w:tc>
        <w:tc>
          <w:tcPr>
            <w:tcW w:w="1977" w:type="dxa"/>
            <w:tcBorders>
              <w:top w:val="nil"/>
              <w:bottom w:val="nil"/>
            </w:tcBorders>
          </w:tcPr>
          <w:p>
            <w:pPr>
              <w:pStyle w:val="TableParagraph"/>
              <w:spacing w:before="2"/>
              <w:ind w:left="94"/>
              <w:rPr>
                <w:sz w:val="17"/>
              </w:rPr>
            </w:pPr>
            <w:r>
              <w:rPr>
                <w:w w:val="105"/>
                <w:sz w:val="17"/>
              </w:rPr>
              <w:t>RN Tiftik</w:t>
            </w:r>
          </w:p>
        </w:tc>
      </w:tr>
      <w:tr>
        <w:trPr>
          <w:trHeight w:val="204" w:hRule="exact"/>
        </w:trPr>
        <w:tc>
          <w:tcPr>
            <w:tcW w:w="1409" w:type="dxa"/>
            <w:tcBorders>
              <w:top w:val="nil"/>
              <w:bottom w:val="nil"/>
            </w:tcBorders>
          </w:tcPr>
          <w:p>
            <w:pPr>
              <w:pStyle w:val="TableParagraph"/>
              <w:spacing w:before="2"/>
              <w:ind w:left="104"/>
              <w:rPr>
                <w:sz w:val="17"/>
              </w:rPr>
            </w:pPr>
            <w:r>
              <w:rPr>
                <w:w w:val="105"/>
                <w:sz w:val="17"/>
              </w:rPr>
              <w:t>15.30-16.20</w:t>
            </w:r>
          </w:p>
        </w:tc>
        <w:tc>
          <w:tcPr>
            <w:tcW w:w="5892" w:type="dxa"/>
            <w:tcBorders>
              <w:top w:val="nil"/>
              <w:bottom w:val="nil"/>
            </w:tcBorders>
          </w:tcPr>
          <w:p>
            <w:pPr>
              <w:pStyle w:val="TableParagraph"/>
              <w:spacing w:before="2"/>
              <w:ind w:left="97"/>
              <w:rPr>
                <w:sz w:val="17"/>
              </w:rPr>
            </w:pPr>
            <w:r>
              <w:rPr>
                <w:w w:val="105"/>
                <w:sz w:val="17"/>
              </w:rPr>
              <w:t>Serbest çalışma</w:t>
            </w:r>
          </w:p>
        </w:tc>
        <w:tc>
          <w:tcPr>
            <w:tcW w:w="1977" w:type="dxa"/>
            <w:tcBorders>
              <w:top w:val="nil"/>
              <w:bottom w:val="nil"/>
            </w:tcBorders>
          </w:tcPr>
          <w:p>
            <w:pPr/>
          </w:p>
        </w:tc>
      </w:tr>
      <w:tr>
        <w:trPr>
          <w:trHeight w:val="216" w:hRule="exact"/>
        </w:trPr>
        <w:tc>
          <w:tcPr>
            <w:tcW w:w="1409" w:type="dxa"/>
            <w:tcBorders>
              <w:top w:val="nil"/>
            </w:tcBorders>
          </w:tcPr>
          <w:p>
            <w:pPr>
              <w:pStyle w:val="TableParagraph"/>
              <w:spacing w:before="5"/>
              <w:ind w:left="104"/>
              <w:rPr>
                <w:sz w:val="17"/>
              </w:rPr>
            </w:pPr>
            <w:r>
              <w:rPr>
                <w:w w:val="105"/>
                <w:sz w:val="17"/>
              </w:rPr>
              <w:t>16.30-17.20</w:t>
            </w:r>
          </w:p>
        </w:tc>
        <w:tc>
          <w:tcPr>
            <w:tcW w:w="5892" w:type="dxa"/>
            <w:tcBorders>
              <w:top w:val="nil"/>
            </w:tcBorders>
          </w:tcPr>
          <w:p>
            <w:pPr>
              <w:pStyle w:val="TableParagraph"/>
              <w:ind w:left="97"/>
              <w:rPr>
                <w:sz w:val="17"/>
              </w:rPr>
            </w:pPr>
            <w:r>
              <w:rPr>
                <w:w w:val="105"/>
                <w:sz w:val="17"/>
              </w:rPr>
              <w:t>Serbest çalışma</w:t>
            </w:r>
          </w:p>
        </w:tc>
        <w:tc>
          <w:tcPr>
            <w:tcW w:w="1977" w:type="dxa"/>
            <w:tcBorders>
              <w:top w:val="nil"/>
            </w:tcBorders>
          </w:tcPr>
          <w:p>
            <w:pPr/>
          </w:p>
        </w:tc>
      </w:tr>
    </w:tbl>
    <w:p>
      <w:pPr>
        <w:pStyle w:val="BodyText"/>
        <w:spacing w:before="9"/>
        <w:rPr>
          <w:b/>
        </w:rPr>
      </w:pPr>
    </w:p>
    <w:p>
      <w:pPr>
        <w:pStyle w:val="ListParagraph"/>
        <w:numPr>
          <w:ilvl w:val="0"/>
          <w:numId w:val="155"/>
        </w:numPr>
        <w:tabs>
          <w:tab w:pos="476" w:val="left" w:leader="none"/>
        </w:tabs>
        <w:spacing w:line="240" w:lineRule="auto" w:before="1" w:after="0"/>
        <w:ind w:left="475" w:right="0" w:hanging="240"/>
        <w:jc w:val="left"/>
        <w:rPr>
          <w:sz w:val="17"/>
        </w:rPr>
      </w:pPr>
      <w:r>
        <w:rPr>
          <w:b/>
          <w:w w:val="105"/>
          <w:sz w:val="17"/>
        </w:rPr>
        <w:t>OCAK 2013 PERŞEMBE  </w:t>
      </w:r>
      <w:r>
        <w:rPr>
          <w:w w:val="105"/>
          <w:sz w:val="17"/>
        </w:rPr>
        <w:t>SERBEST</w:t>
      </w:r>
      <w:r>
        <w:rPr>
          <w:spacing w:val="-16"/>
          <w:w w:val="105"/>
          <w:sz w:val="17"/>
        </w:rPr>
        <w:t> </w:t>
      </w:r>
      <w:r>
        <w:rPr>
          <w:w w:val="105"/>
          <w:sz w:val="17"/>
        </w:rPr>
        <w:t>ÇALIŞMA</w:t>
      </w:r>
    </w:p>
    <w:p>
      <w:pPr>
        <w:pStyle w:val="ListParagraph"/>
        <w:numPr>
          <w:ilvl w:val="0"/>
          <w:numId w:val="155"/>
        </w:numPr>
        <w:tabs>
          <w:tab w:pos="476" w:val="left" w:leader="none"/>
        </w:tabs>
        <w:spacing w:line="240" w:lineRule="auto" w:before="11" w:after="0"/>
        <w:ind w:left="475" w:right="0" w:hanging="240"/>
        <w:jc w:val="left"/>
        <w:rPr>
          <w:sz w:val="17"/>
        </w:rPr>
      </w:pPr>
      <w:r>
        <w:rPr>
          <w:b/>
          <w:w w:val="105"/>
          <w:sz w:val="17"/>
        </w:rPr>
        <w:t>OCAK 2013 CUMA </w:t>
      </w:r>
      <w:r>
        <w:rPr>
          <w:w w:val="105"/>
          <w:sz w:val="17"/>
        </w:rPr>
        <w:t>SERBEST</w:t>
      </w:r>
      <w:r>
        <w:rPr>
          <w:spacing w:val="-12"/>
          <w:w w:val="105"/>
          <w:sz w:val="17"/>
        </w:rPr>
        <w:t> </w:t>
      </w:r>
      <w:r>
        <w:rPr>
          <w:w w:val="105"/>
          <w:sz w:val="17"/>
        </w:rPr>
        <w:t>ÇALIŞMA</w:t>
      </w:r>
    </w:p>
    <w:p>
      <w:pPr>
        <w:spacing w:after="0" w:line="240" w:lineRule="auto"/>
        <w:jc w:val="left"/>
        <w:rPr>
          <w:sz w:val="17"/>
        </w:rPr>
        <w:sectPr>
          <w:headerReference w:type="even" r:id="rId156"/>
          <w:pgSz w:w="11910" w:h="16840"/>
          <w:pgMar w:header="0" w:footer="0" w:top="1280" w:bottom="280" w:left="1120" w:right="1160"/>
        </w:sectPr>
      </w:pPr>
    </w:p>
    <w:p>
      <w:pPr>
        <w:pStyle w:val="BodyText"/>
        <w:spacing w:before="10"/>
        <w:rPr>
          <w:sz w:val="27"/>
        </w:rPr>
      </w:pPr>
    </w:p>
    <w:p>
      <w:pPr>
        <w:numPr>
          <w:ilvl w:val="0"/>
          <w:numId w:val="156"/>
        </w:numPr>
        <w:tabs>
          <w:tab w:pos="364" w:val="left" w:leader="none"/>
        </w:tabs>
        <w:spacing w:before="95"/>
        <w:ind w:left="363" w:right="0" w:hanging="244"/>
        <w:jc w:val="left"/>
        <w:rPr>
          <w:b/>
          <w:sz w:val="17"/>
        </w:rPr>
      </w:pPr>
      <w:bookmarkStart w:name="Page 149" w:id="209"/>
      <w:bookmarkEnd w:id="209"/>
      <w:r>
        <w:rPr/>
      </w:r>
      <w:bookmarkStart w:name="Page 149" w:id="210"/>
      <w:bookmarkEnd w:id="210"/>
      <w:r>
        <w:rPr>
          <w:b/>
          <w:w w:val="105"/>
          <w:sz w:val="17"/>
        </w:rPr>
        <w:t>OCAK</w:t>
      </w:r>
      <w:r>
        <w:rPr>
          <w:b/>
          <w:w w:val="105"/>
          <w:sz w:val="17"/>
        </w:rPr>
        <w:t> 2013</w:t>
      </w:r>
      <w:r>
        <w:rPr>
          <w:b/>
          <w:spacing w:val="-17"/>
          <w:w w:val="105"/>
          <w:sz w:val="17"/>
        </w:rPr>
        <w:t> </w:t>
      </w:r>
      <w:r>
        <w:rPr>
          <w:b/>
          <w:w w:val="105"/>
          <w:sz w:val="17"/>
        </w:rPr>
        <w:t>PAZARTESi</w:t>
      </w:r>
    </w:p>
    <w:p>
      <w:pPr>
        <w:pStyle w:val="BodyText"/>
        <w:spacing w:before="1" w:after="1"/>
        <w:rPr>
          <w:b/>
          <w:sz w:val="9"/>
        </w:rPr>
      </w:pP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35"/>
        <w:gridCol w:w="5860"/>
        <w:gridCol w:w="2061"/>
      </w:tblGrid>
      <w:tr>
        <w:trPr>
          <w:trHeight w:val="336" w:hRule="exact"/>
        </w:trPr>
        <w:tc>
          <w:tcPr>
            <w:tcW w:w="1435" w:type="dxa"/>
          </w:tcPr>
          <w:p>
            <w:pPr>
              <w:pStyle w:val="TableParagraph"/>
              <w:spacing w:before="61"/>
              <w:ind w:left="103"/>
              <w:rPr>
                <w:i/>
                <w:sz w:val="17"/>
              </w:rPr>
            </w:pPr>
            <w:r>
              <w:rPr>
                <w:i/>
                <w:sz w:val="17"/>
              </w:rPr>
              <w:t>SAAT</w:t>
            </w:r>
          </w:p>
        </w:tc>
        <w:tc>
          <w:tcPr>
            <w:tcW w:w="5860" w:type="dxa"/>
          </w:tcPr>
          <w:p>
            <w:pPr>
              <w:pStyle w:val="TableParagraph"/>
              <w:spacing w:before="61"/>
              <w:ind w:left="102"/>
              <w:rPr>
                <w:i/>
                <w:sz w:val="17"/>
              </w:rPr>
            </w:pPr>
            <w:r>
              <w:rPr>
                <w:i/>
                <w:w w:val="105"/>
                <w:sz w:val="17"/>
              </w:rPr>
              <w:t>DERS    KONU</w:t>
            </w:r>
          </w:p>
        </w:tc>
        <w:tc>
          <w:tcPr>
            <w:tcW w:w="2061" w:type="dxa"/>
          </w:tcPr>
          <w:p>
            <w:pPr>
              <w:pStyle w:val="TableParagraph"/>
              <w:spacing w:before="24"/>
              <w:ind w:left="100"/>
              <w:rPr>
                <w:i/>
                <w:sz w:val="17"/>
              </w:rPr>
            </w:pPr>
            <w:r>
              <w:rPr>
                <w:i/>
                <w:sz w:val="21"/>
              </w:rPr>
              <w:t>ôGR. </w:t>
            </w:r>
            <w:r>
              <w:rPr>
                <w:i/>
                <w:sz w:val="17"/>
              </w:rPr>
              <w:t>ÜYESi</w:t>
            </w:r>
          </w:p>
        </w:tc>
      </w:tr>
      <w:tr>
        <w:trPr>
          <w:trHeight w:val="634" w:hRule="exact"/>
        </w:trPr>
        <w:tc>
          <w:tcPr>
            <w:tcW w:w="1435" w:type="dxa"/>
          </w:tcPr>
          <w:p>
            <w:pPr>
              <w:pStyle w:val="TableParagraph"/>
              <w:spacing w:line="204" w:lineRule="exact"/>
              <w:ind w:left="103"/>
              <w:rPr>
                <w:rFonts w:ascii="Times New Roman"/>
                <w:sz w:val="19"/>
              </w:rPr>
            </w:pPr>
            <w:r>
              <w:rPr>
                <w:rFonts w:ascii="Times New Roman"/>
                <w:w w:val="105"/>
                <w:sz w:val="19"/>
              </w:rPr>
              <w:t>08.30-17.30</w:t>
            </w:r>
          </w:p>
        </w:tc>
        <w:tc>
          <w:tcPr>
            <w:tcW w:w="5860" w:type="dxa"/>
          </w:tcPr>
          <w:p>
            <w:pPr>
              <w:pStyle w:val="TableParagraph"/>
              <w:spacing w:before="3"/>
              <w:ind w:left="96"/>
              <w:rPr>
                <w:b/>
                <w:sz w:val="17"/>
              </w:rPr>
            </w:pPr>
            <w:r>
              <w:rPr>
                <w:b/>
                <w:w w:val="90"/>
                <w:sz w:val="17"/>
              </w:rPr>
              <w:t>111. </w:t>
            </w:r>
            <w:r>
              <w:rPr>
                <w:b/>
                <w:sz w:val="17"/>
              </w:rPr>
              <w:t>DERS KURULU PRATiK SINAVI</w:t>
            </w:r>
          </w:p>
        </w:tc>
        <w:tc>
          <w:tcPr>
            <w:tcW w:w="2061" w:type="dxa"/>
          </w:tcPr>
          <w:p>
            <w:pPr/>
          </w:p>
        </w:tc>
      </w:tr>
    </w:tbl>
    <w:p>
      <w:pPr>
        <w:pStyle w:val="BodyText"/>
        <w:spacing w:before="9"/>
        <w:rPr>
          <w:b/>
          <w:sz w:val="8"/>
        </w:rPr>
      </w:pPr>
    </w:p>
    <w:p>
      <w:pPr>
        <w:spacing w:after="0"/>
        <w:rPr>
          <w:sz w:val="8"/>
        </w:rPr>
        <w:sectPr>
          <w:headerReference w:type="default" r:id="rId157"/>
          <w:pgSz w:w="11910" w:h="16840"/>
          <w:pgMar w:header="1332" w:footer="0" w:top="1600" w:bottom="280" w:left="1160" w:right="1140"/>
        </w:sectPr>
      </w:pPr>
    </w:p>
    <w:p>
      <w:pPr>
        <w:pStyle w:val="ListParagraph"/>
        <w:numPr>
          <w:ilvl w:val="0"/>
          <w:numId w:val="156"/>
        </w:numPr>
        <w:tabs>
          <w:tab w:pos="364" w:val="left" w:leader="none"/>
        </w:tabs>
        <w:spacing w:line="240" w:lineRule="auto" w:before="104" w:after="0"/>
        <w:ind w:left="363" w:right="0" w:hanging="244"/>
        <w:jc w:val="left"/>
        <w:rPr>
          <w:b/>
          <w:sz w:val="17"/>
        </w:rPr>
      </w:pPr>
      <w:r>
        <w:rPr>
          <w:b/>
          <w:w w:val="105"/>
          <w:sz w:val="17"/>
        </w:rPr>
        <w:t>OCAK 2013</w:t>
      </w:r>
      <w:r>
        <w:rPr>
          <w:b/>
          <w:spacing w:val="3"/>
          <w:w w:val="105"/>
          <w:sz w:val="17"/>
        </w:rPr>
        <w:t> </w:t>
      </w:r>
      <w:r>
        <w:rPr>
          <w:b/>
          <w:w w:val="105"/>
          <w:sz w:val="17"/>
        </w:rPr>
        <w:t>SALI</w:t>
      </w:r>
    </w:p>
    <w:p>
      <w:pPr>
        <w:pStyle w:val="ListParagraph"/>
        <w:numPr>
          <w:ilvl w:val="0"/>
          <w:numId w:val="156"/>
        </w:numPr>
        <w:tabs>
          <w:tab w:pos="364" w:val="left" w:leader="none"/>
        </w:tabs>
        <w:spacing w:line="240" w:lineRule="auto" w:before="15" w:after="0"/>
        <w:ind w:left="363" w:right="0" w:hanging="244"/>
        <w:jc w:val="left"/>
        <w:rPr>
          <w:b/>
          <w:sz w:val="17"/>
        </w:rPr>
      </w:pPr>
      <w:r>
        <w:rPr>
          <w:b/>
          <w:w w:val="105"/>
          <w:sz w:val="17"/>
        </w:rPr>
        <w:t>OCAK 2013</w:t>
      </w:r>
      <w:r>
        <w:rPr>
          <w:b/>
          <w:spacing w:val="3"/>
          <w:w w:val="105"/>
          <w:sz w:val="17"/>
        </w:rPr>
        <w:t> </w:t>
      </w:r>
      <w:r>
        <w:rPr>
          <w:b/>
          <w:w w:val="105"/>
          <w:sz w:val="17"/>
        </w:rPr>
        <w:t>ÇARŞAMBA</w:t>
      </w:r>
    </w:p>
    <w:p>
      <w:pPr>
        <w:pStyle w:val="ListParagraph"/>
        <w:numPr>
          <w:ilvl w:val="0"/>
          <w:numId w:val="156"/>
        </w:numPr>
        <w:tabs>
          <w:tab w:pos="364" w:val="left" w:leader="none"/>
        </w:tabs>
        <w:spacing w:line="240" w:lineRule="auto" w:before="15" w:after="0"/>
        <w:ind w:left="363" w:right="0" w:hanging="241"/>
        <w:jc w:val="left"/>
        <w:rPr>
          <w:b/>
          <w:sz w:val="17"/>
        </w:rPr>
      </w:pPr>
      <w:r>
        <w:rPr>
          <w:b/>
          <w:w w:val="105"/>
          <w:sz w:val="17"/>
        </w:rPr>
        <w:t>OCAK 2013</w:t>
      </w:r>
      <w:r>
        <w:rPr>
          <w:b/>
          <w:spacing w:val="3"/>
          <w:w w:val="105"/>
          <w:sz w:val="17"/>
        </w:rPr>
        <w:t> </w:t>
      </w:r>
      <w:r>
        <w:rPr>
          <w:b/>
          <w:w w:val="105"/>
          <w:sz w:val="17"/>
        </w:rPr>
        <w:t>PERŞEMBE</w:t>
      </w:r>
    </w:p>
    <w:p>
      <w:pPr>
        <w:pStyle w:val="BodyText"/>
        <w:spacing w:before="5"/>
        <w:rPr>
          <w:b/>
          <w:sz w:val="18"/>
        </w:rPr>
      </w:pPr>
    </w:p>
    <w:p>
      <w:pPr>
        <w:pStyle w:val="ListParagraph"/>
        <w:numPr>
          <w:ilvl w:val="0"/>
          <w:numId w:val="156"/>
        </w:numPr>
        <w:tabs>
          <w:tab w:pos="355" w:val="left" w:leader="none"/>
        </w:tabs>
        <w:spacing w:line="240" w:lineRule="auto" w:before="0" w:after="0"/>
        <w:ind w:left="354" w:right="0" w:hanging="232"/>
        <w:jc w:val="left"/>
        <w:rPr>
          <w:b/>
          <w:sz w:val="17"/>
        </w:rPr>
      </w:pPr>
      <w:r>
        <w:rPr>
          <w:b/>
          <w:w w:val="105"/>
          <w:sz w:val="17"/>
        </w:rPr>
        <w:t>OCAK 2013</w:t>
      </w:r>
      <w:r>
        <w:rPr>
          <w:b/>
          <w:spacing w:val="8"/>
          <w:w w:val="105"/>
          <w:sz w:val="17"/>
        </w:rPr>
        <w:t> </w:t>
      </w:r>
      <w:r>
        <w:rPr>
          <w:b/>
          <w:w w:val="105"/>
          <w:sz w:val="17"/>
        </w:rPr>
        <w:t>CUMA</w:t>
      </w:r>
    </w:p>
    <w:p>
      <w:pPr>
        <w:spacing w:line="244" w:lineRule="auto" w:before="95"/>
        <w:ind w:left="119" w:right="4959" w:firstLine="0"/>
        <w:jc w:val="both"/>
        <w:rPr>
          <w:sz w:val="18"/>
        </w:rPr>
      </w:pPr>
      <w:r>
        <w:rPr/>
        <w:br w:type="column"/>
      </w:r>
      <w:r>
        <w:rPr>
          <w:sz w:val="18"/>
        </w:rPr>
        <w:t>SERBEST ÇALIŞMA SERBEST ÇALIŞMA SERBEST ÇALIŞMA</w:t>
      </w:r>
    </w:p>
    <w:p>
      <w:pPr>
        <w:spacing w:after="0" w:line="244" w:lineRule="auto"/>
        <w:jc w:val="both"/>
        <w:rPr>
          <w:sz w:val="18"/>
        </w:rPr>
        <w:sectPr>
          <w:type w:val="continuous"/>
          <w:pgSz w:w="11910" w:h="16840"/>
          <w:pgMar w:top="1580" w:bottom="280" w:left="1160" w:right="1140"/>
          <w:cols w:num="2" w:equalWidth="0">
            <w:col w:w="2431" w:space="385"/>
            <w:col w:w="6794"/>
          </w:cols>
        </w:sectPr>
      </w:pPr>
    </w:p>
    <w:p>
      <w:pPr>
        <w:pStyle w:val="BodyText"/>
        <w:spacing w:before="11"/>
        <w:rPr>
          <w:sz w:val="8"/>
        </w:rPr>
      </w:pP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35"/>
        <w:gridCol w:w="5860"/>
        <w:gridCol w:w="1951"/>
      </w:tblGrid>
      <w:tr>
        <w:trPr>
          <w:trHeight w:val="336" w:hRule="exact"/>
        </w:trPr>
        <w:tc>
          <w:tcPr>
            <w:tcW w:w="1435" w:type="dxa"/>
          </w:tcPr>
          <w:p>
            <w:pPr>
              <w:pStyle w:val="TableParagraph"/>
              <w:spacing w:before="59"/>
              <w:ind w:left="103"/>
              <w:rPr>
                <w:i/>
                <w:sz w:val="17"/>
              </w:rPr>
            </w:pPr>
            <w:r>
              <w:rPr>
                <w:i/>
                <w:sz w:val="17"/>
              </w:rPr>
              <w:t>SAAT</w:t>
            </w:r>
          </w:p>
        </w:tc>
        <w:tc>
          <w:tcPr>
            <w:tcW w:w="5860" w:type="dxa"/>
          </w:tcPr>
          <w:p>
            <w:pPr>
              <w:pStyle w:val="TableParagraph"/>
              <w:spacing w:before="59"/>
              <w:ind w:left="102"/>
              <w:rPr>
                <w:i/>
                <w:sz w:val="17"/>
              </w:rPr>
            </w:pPr>
            <w:r>
              <w:rPr>
                <w:i/>
                <w:w w:val="105"/>
                <w:sz w:val="17"/>
              </w:rPr>
              <w:t>DERS    KONU</w:t>
            </w:r>
          </w:p>
        </w:tc>
        <w:tc>
          <w:tcPr>
            <w:tcW w:w="1951" w:type="dxa"/>
          </w:tcPr>
          <w:p>
            <w:pPr>
              <w:pStyle w:val="TableParagraph"/>
              <w:spacing w:before="21"/>
              <w:ind w:left="91"/>
              <w:rPr>
                <w:i/>
                <w:sz w:val="17"/>
              </w:rPr>
            </w:pPr>
            <w:r>
              <w:rPr>
                <w:i/>
                <w:w w:val="95"/>
                <w:sz w:val="21"/>
              </w:rPr>
              <w:t>ÖGR. </w:t>
            </w:r>
            <w:r>
              <w:rPr>
                <w:i/>
                <w:w w:val="95"/>
                <w:sz w:val="17"/>
              </w:rPr>
              <w:t>ÜYESİ</w:t>
            </w:r>
          </w:p>
        </w:tc>
      </w:tr>
      <w:tr>
        <w:trPr>
          <w:trHeight w:val="427" w:hRule="exact"/>
        </w:trPr>
        <w:tc>
          <w:tcPr>
            <w:tcW w:w="1435" w:type="dxa"/>
          </w:tcPr>
          <w:p>
            <w:pPr>
              <w:pStyle w:val="TableParagraph"/>
              <w:spacing w:line="202" w:lineRule="exact"/>
              <w:ind w:left="102"/>
              <w:rPr>
                <w:rFonts w:ascii="Times New Roman"/>
                <w:sz w:val="19"/>
              </w:rPr>
            </w:pPr>
            <w:r>
              <w:rPr>
                <w:rFonts w:ascii="Times New Roman"/>
                <w:w w:val="105"/>
                <w:sz w:val="19"/>
              </w:rPr>
              <w:t>13.30-15.10</w:t>
            </w:r>
          </w:p>
        </w:tc>
        <w:tc>
          <w:tcPr>
            <w:tcW w:w="5860" w:type="dxa"/>
          </w:tcPr>
          <w:p>
            <w:pPr>
              <w:pStyle w:val="TableParagraph"/>
              <w:spacing w:before="1"/>
              <w:ind w:left="96"/>
              <w:rPr>
                <w:b/>
                <w:sz w:val="17"/>
              </w:rPr>
            </w:pPr>
            <w:r>
              <w:rPr>
                <w:b/>
                <w:w w:val="90"/>
                <w:sz w:val="17"/>
              </w:rPr>
              <w:t>111. </w:t>
            </w:r>
            <w:r>
              <w:rPr>
                <w:b/>
                <w:sz w:val="17"/>
              </w:rPr>
              <w:t>DERS KURULU TEORiK SINAVI</w:t>
            </w:r>
          </w:p>
        </w:tc>
        <w:tc>
          <w:tcPr>
            <w:tcW w:w="1951" w:type="dxa"/>
          </w:tcPr>
          <w:p>
            <w:pPr/>
          </w:p>
        </w:tc>
      </w:tr>
    </w:tbl>
    <w:p>
      <w:pPr>
        <w:spacing w:after="0"/>
        <w:sectPr>
          <w:type w:val="continuous"/>
          <w:pgSz w:w="11910" w:h="16840"/>
          <w:pgMar w:top="1580" w:bottom="280" w:left="1160" w:right="1140"/>
        </w:sectPr>
      </w:pPr>
    </w:p>
    <w:p>
      <w:pPr>
        <w:pStyle w:val="BodyText"/>
        <w:spacing w:line="20" w:lineRule="exact"/>
        <w:ind w:left="562"/>
        <w:rPr>
          <w:sz w:val="2"/>
        </w:rPr>
      </w:pPr>
      <w:r>
        <w:rPr>
          <w:sz w:val="2"/>
        </w:rPr>
        <w:pict>
          <v:group style="width:440.4pt;height:.6pt;mso-position-horizontal-relative:char;mso-position-vertical-relative:line" coordorigin="0,0" coordsize="8808,12">
            <v:line style="position:absolute" from="6,6" to="8801,6" stroked="true" strokeweight=".599955pt" strokecolor="#afafaf">
              <v:stroke dashstyle="solid"/>
            </v:line>
          </v:group>
        </w:pict>
      </w:r>
      <w:r>
        <w:rPr>
          <w:sz w:val="2"/>
        </w:rPr>
      </w:r>
    </w:p>
    <w:p>
      <w:pPr>
        <w:tabs>
          <w:tab w:pos="7825" w:val="left" w:leader="none"/>
        </w:tabs>
        <w:spacing w:before="85"/>
        <w:ind w:left="597" w:right="0" w:firstLine="0"/>
        <w:jc w:val="left"/>
        <w:rPr>
          <w:sz w:val="14"/>
        </w:rPr>
      </w:pPr>
      <w:bookmarkStart w:name="Page 150" w:id="211"/>
      <w:bookmarkEnd w:id="211"/>
      <w:r>
        <w:rPr/>
      </w:r>
      <w:r>
        <w:rPr>
          <w:color w:val="1B1B19"/>
          <w:w w:val="99"/>
          <w:sz w:val="14"/>
          <w:u w:val="thick" w:color="AFAFAF"/>
        </w:rPr>
        <w:t> </w:t>
      </w:r>
      <w:r>
        <w:rPr>
          <w:color w:val="1B1B19"/>
          <w:sz w:val="14"/>
          <w:u w:val="thick" w:color="AFAFAF"/>
        </w:rPr>
        <w:t>    </w:t>
      </w:r>
      <w:r>
        <w:rPr>
          <w:color w:val="1B1B19"/>
          <w:spacing w:val="-20"/>
          <w:sz w:val="14"/>
          <w:u w:val="thick" w:color="AFAFAF"/>
        </w:rPr>
        <w:t> </w:t>
      </w:r>
      <w:r>
        <w:rPr>
          <w:color w:val="1B1B19"/>
          <w:w w:val="80"/>
          <w:sz w:val="14"/>
          <w:u w:val="thick" w:color="AFAFAF"/>
        </w:rPr>
        <w:t>EGİTİM-OGRETİM </w:t>
      </w:r>
      <w:r>
        <w:rPr>
          <w:color w:val="1B1B19"/>
          <w:spacing w:val="26"/>
          <w:w w:val="80"/>
          <w:sz w:val="14"/>
          <w:u w:val="thick" w:color="AFAFAF"/>
        </w:rPr>
        <w:t> </w:t>
      </w:r>
      <w:r>
        <w:rPr>
          <w:color w:val="1B1B19"/>
          <w:w w:val="80"/>
          <w:sz w:val="14"/>
          <w:u w:val="thick" w:color="AFAFAF"/>
        </w:rPr>
        <w:t>REHBERİ</w:t>
      </w:r>
      <w:r>
        <w:rPr>
          <w:color w:val="1B1B19"/>
          <w:sz w:val="14"/>
          <w:u w:val="thick" w:color="AFAFAF"/>
        </w:rPr>
        <w:tab/>
      </w:r>
    </w:p>
    <w:p>
      <w:pPr>
        <w:pStyle w:val="BodyText"/>
        <w:rPr>
          <w:sz w:val="16"/>
        </w:rPr>
      </w:pPr>
    </w:p>
    <w:p>
      <w:pPr>
        <w:pStyle w:val="BodyText"/>
        <w:spacing w:before="1"/>
        <w:rPr>
          <w:sz w:val="15"/>
        </w:rPr>
      </w:pPr>
    </w:p>
    <w:p>
      <w:pPr>
        <w:spacing w:before="0"/>
        <w:ind w:left="122" w:right="0" w:firstLine="0"/>
        <w:jc w:val="left"/>
        <w:rPr>
          <w:b/>
          <w:sz w:val="19"/>
        </w:rPr>
      </w:pPr>
      <w:r>
        <w:rPr>
          <w:b/>
          <w:sz w:val="19"/>
        </w:rPr>
        <w:t>Dönem </w:t>
      </w:r>
      <w:r>
        <w:rPr>
          <w:b/>
          <w:w w:val="90"/>
          <w:sz w:val="19"/>
        </w:rPr>
        <w:t>111 - </w:t>
      </w:r>
      <w:r>
        <w:rPr>
          <w:b/>
          <w:sz w:val="19"/>
        </w:rPr>
        <w:t>iV. Ders Kurulu Öğrenim Hedefleri;</w:t>
      </w:r>
    </w:p>
    <w:p>
      <w:pPr>
        <w:pStyle w:val="ListParagraph"/>
        <w:numPr>
          <w:ilvl w:val="0"/>
          <w:numId w:val="157"/>
        </w:numPr>
        <w:tabs>
          <w:tab w:pos="478" w:val="left" w:leader="none"/>
        </w:tabs>
        <w:spacing w:line="360" w:lineRule="auto" w:before="126" w:after="0"/>
        <w:ind w:left="475" w:right="108" w:hanging="356"/>
        <w:jc w:val="left"/>
        <w:rPr>
          <w:sz w:val="20"/>
        </w:rPr>
      </w:pPr>
      <w:r>
        <w:rPr>
          <w:sz w:val="20"/>
        </w:rPr>
        <w:t>Sindirim sistemi hastalıkları ile ilgili doku, organ ve organ sistemlerinde patolojik duruma neden olabilecek etkenleri ve oluşturduğu klinik tabloyu</w:t>
      </w:r>
      <w:r>
        <w:rPr>
          <w:spacing w:val="-20"/>
          <w:sz w:val="20"/>
        </w:rPr>
        <w:t> </w:t>
      </w:r>
      <w:r>
        <w:rPr>
          <w:sz w:val="20"/>
        </w:rPr>
        <w:t>tanımlar,</w:t>
      </w:r>
    </w:p>
    <w:p>
      <w:pPr>
        <w:pStyle w:val="ListParagraph"/>
        <w:numPr>
          <w:ilvl w:val="0"/>
          <w:numId w:val="157"/>
        </w:numPr>
        <w:tabs>
          <w:tab w:pos="478" w:val="left" w:leader="none"/>
        </w:tabs>
        <w:spacing w:line="360" w:lineRule="auto" w:before="0" w:after="0"/>
        <w:ind w:left="474" w:right="114" w:hanging="353"/>
        <w:jc w:val="left"/>
        <w:rPr>
          <w:sz w:val="20"/>
        </w:rPr>
      </w:pPr>
      <w:r>
        <w:rPr>
          <w:sz w:val="20"/>
        </w:rPr>
        <w:t>Sindirim sistemi hastalıkları ile ilgili patolojik durumların saptanması için kullanılan tanı yöntemleri belirler ve sonuçlarını</w:t>
      </w:r>
      <w:r>
        <w:rPr>
          <w:spacing w:val="2"/>
          <w:sz w:val="20"/>
        </w:rPr>
        <w:t> </w:t>
      </w:r>
      <w:r>
        <w:rPr>
          <w:sz w:val="20"/>
        </w:rPr>
        <w:t>değerlendirir,</w:t>
      </w:r>
    </w:p>
    <w:p>
      <w:pPr>
        <w:pStyle w:val="ListParagraph"/>
        <w:numPr>
          <w:ilvl w:val="0"/>
          <w:numId w:val="157"/>
        </w:numPr>
        <w:tabs>
          <w:tab w:pos="478" w:val="left" w:leader="none"/>
        </w:tabs>
        <w:spacing w:line="240" w:lineRule="auto" w:before="10" w:after="0"/>
        <w:ind w:left="477" w:right="0" w:hanging="359"/>
        <w:jc w:val="left"/>
        <w:rPr>
          <w:sz w:val="20"/>
        </w:rPr>
      </w:pPr>
      <w:r>
        <w:rPr>
          <w:sz w:val="20"/>
        </w:rPr>
        <w:t>Sindirim</w:t>
      </w:r>
      <w:r>
        <w:rPr>
          <w:spacing w:val="-15"/>
          <w:sz w:val="20"/>
        </w:rPr>
        <w:t> </w:t>
      </w:r>
      <w:r>
        <w:rPr>
          <w:sz w:val="20"/>
        </w:rPr>
        <w:t>sistemi</w:t>
      </w:r>
      <w:r>
        <w:rPr>
          <w:spacing w:val="-17"/>
          <w:sz w:val="20"/>
        </w:rPr>
        <w:t> </w:t>
      </w:r>
      <w:r>
        <w:rPr>
          <w:sz w:val="20"/>
        </w:rPr>
        <w:t>hastalıkları</w:t>
      </w:r>
      <w:r>
        <w:rPr>
          <w:spacing w:val="-9"/>
          <w:sz w:val="20"/>
        </w:rPr>
        <w:t> </w:t>
      </w:r>
      <w:r>
        <w:rPr>
          <w:sz w:val="20"/>
        </w:rPr>
        <w:t>ile</w:t>
      </w:r>
      <w:r>
        <w:rPr>
          <w:spacing w:val="-25"/>
          <w:sz w:val="20"/>
        </w:rPr>
        <w:t> </w:t>
      </w:r>
      <w:r>
        <w:rPr>
          <w:sz w:val="20"/>
        </w:rPr>
        <w:t>ilgili</w:t>
      </w:r>
      <w:r>
        <w:rPr>
          <w:spacing w:val="-19"/>
          <w:sz w:val="20"/>
        </w:rPr>
        <w:t> </w:t>
      </w:r>
      <w:r>
        <w:rPr>
          <w:sz w:val="20"/>
        </w:rPr>
        <w:t>tıbbi</w:t>
      </w:r>
      <w:r>
        <w:rPr>
          <w:spacing w:val="-19"/>
          <w:sz w:val="20"/>
        </w:rPr>
        <w:t> </w:t>
      </w:r>
      <w:r>
        <w:rPr>
          <w:sz w:val="20"/>
        </w:rPr>
        <w:t>tedavilerin</w:t>
      </w:r>
      <w:r>
        <w:rPr>
          <w:spacing w:val="-12"/>
          <w:sz w:val="20"/>
        </w:rPr>
        <w:t> </w:t>
      </w:r>
      <w:r>
        <w:rPr>
          <w:sz w:val="20"/>
        </w:rPr>
        <w:t>genel</w:t>
      </w:r>
      <w:r>
        <w:rPr>
          <w:spacing w:val="-15"/>
          <w:sz w:val="20"/>
        </w:rPr>
        <w:t> </w:t>
      </w:r>
      <w:r>
        <w:rPr>
          <w:sz w:val="20"/>
        </w:rPr>
        <w:t>ilkelerini</w:t>
      </w:r>
      <w:r>
        <w:rPr>
          <w:spacing w:val="-9"/>
          <w:sz w:val="20"/>
        </w:rPr>
        <w:t> </w:t>
      </w:r>
      <w:r>
        <w:rPr>
          <w:sz w:val="20"/>
        </w:rPr>
        <w:t>açıklar,</w:t>
      </w:r>
    </w:p>
    <w:p>
      <w:pPr>
        <w:pStyle w:val="ListParagraph"/>
        <w:numPr>
          <w:ilvl w:val="0"/>
          <w:numId w:val="157"/>
        </w:numPr>
        <w:tabs>
          <w:tab w:pos="476" w:val="left" w:leader="none"/>
        </w:tabs>
        <w:spacing w:line="240" w:lineRule="auto" w:before="115" w:after="0"/>
        <w:ind w:left="475" w:right="0" w:hanging="356"/>
        <w:jc w:val="left"/>
        <w:rPr>
          <w:sz w:val="20"/>
        </w:rPr>
      </w:pPr>
      <w:r>
        <w:rPr>
          <w:sz w:val="20"/>
        </w:rPr>
        <w:t>Hümanistik eğitim ilkelerine göre sindirim sistemi sorgulamasını ve muayenesini</w:t>
      </w:r>
      <w:r>
        <w:rPr>
          <w:spacing w:val="-20"/>
          <w:sz w:val="20"/>
        </w:rPr>
        <w:t> </w:t>
      </w:r>
      <w:r>
        <w:rPr>
          <w:sz w:val="20"/>
        </w:rPr>
        <w:t>yapar,</w:t>
      </w:r>
    </w:p>
    <w:p>
      <w:pPr>
        <w:pStyle w:val="ListParagraph"/>
        <w:numPr>
          <w:ilvl w:val="0"/>
          <w:numId w:val="157"/>
        </w:numPr>
        <w:tabs>
          <w:tab w:pos="477" w:val="left" w:leader="none"/>
        </w:tabs>
        <w:spacing w:line="240" w:lineRule="auto" w:before="110" w:after="0"/>
        <w:ind w:left="476" w:right="0" w:hanging="353"/>
        <w:jc w:val="left"/>
        <w:rPr>
          <w:sz w:val="20"/>
        </w:rPr>
      </w:pPr>
      <w:r>
        <w:rPr>
          <w:sz w:val="20"/>
        </w:rPr>
        <w:t>Model üzerinde nazogastrik sonda</w:t>
      </w:r>
      <w:r>
        <w:rPr>
          <w:spacing w:val="-7"/>
          <w:sz w:val="20"/>
        </w:rPr>
        <w:t> </w:t>
      </w:r>
      <w:r>
        <w:rPr>
          <w:sz w:val="20"/>
        </w:rPr>
        <w:t>takar.</w:t>
      </w:r>
    </w:p>
    <w:p>
      <w:pPr>
        <w:spacing w:after="0" w:line="240" w:lineRule="auto"/>
        <w:jc w:val="left"/>
        <w:rPr>
          <w:sz w:val="20"/>
        </w:rPr>
        <w:sectPr>
          <w:headerReference w:type="even" r:id="rId158"/>
          <w:pgSz w:w="11910" w:h="16840"/>
          <w:pgMar w:header="0" w:footer="0" w:top="1320" w:bottom="280" w:left="1260" w:right="1140"/>
        </w:sectPr>
      </w:pPr>
    </w:p>
    <w:p>
      <w:pPr>
        <w:pStyle w:val="BodyText"/>
        <w:ind w:left="104"/>
        <w:rPr>
          <w:sz w:val="20"/>
        </w:rPr>
      </w:pPr>
      <w:r>
        <w:rPr>
          <w:sz w:val="20"/>
        </w:rPr>
        <w:pict>
          <v:group style="width:468.65pt;height:25.55pt;mso-position-horizontal-relative:char;mso-position-vertical-relative:line" coordorigin="0,0" coordsize="9373,511">
            <v:shape style="position:absolute;left:7308;top:16;width:2064;height:494" type="#_x0000_t75" stroked="false">
              <v:imagedata r:id="rId160" o:title=""/>
            </v:shape>
            <v:line style="position:absolute" from="8,52" to="7332,52" stroked="true" strokeweight=".719946pt" strokecolor="#afafaf">
              <v:stroke dashstyle="solid"/>
            </v:line>
            <v:line style="position:absolute" from="60,332" to="1908,332" stroked="true" strokeweight=".239982pt" strokecolor="#000000">
              <v:stroke dashstyle="solid"/>
            </v:line>
            <v:line style="position:absolute" from="1908,332" to="4145,332" stroked="true" strokeweight="1.19991pt" strokecolor="#afafaf">
              <v:stroke dashstyle="solid"/>
            </v:line>
            <v:line style="position:absolute" from="4145,332" to="6612,332" stroked="true" strokeweight=".719946pt" strokecolor="#afafaf">
              <v:stroke dashstyle="solid"/>
            </v:line>
            <v:line style="position:absolute" from="6612,332" to="7932,332" stroked="true" strokeweight=".239982pt" strokecolor="#000000">
              <v:stroke dashstyle="solid"/>
            </v:line>
            <v:line style="position:absolute" from="8556,298" to="8738,298" stroked="true" strokeweight=".479964pt" strokecolor="#181818">
              <v:stroke dashstyle="solid"/>
            </v:line>
            <v:shape style="position:absolute;left:34;top:0;width:419;height:269" type="#_x0000_t202" filled="false" stroked="false">
              <v:textbox inset="0,0,0,0">
                <w:txbxContent>
                  <w:p>
                    <w:pPr>
                      <w:spacing w:line="268" w:lineRule="exact" w:before="0"/>
                      <w:ind w:left="0" w:right="0" w:firstLine="0"/>
                      <w:jc w:val="left"/>
                      <w:rPr>
                        <w:sz w:val="24"/>
                      </w:rPr>
                    </w:pPr>
                    <w:bookmarkStart w:name="Page 151" w:id="212"/>
                    <w:bookmarkEnd w:id="212"/>
                    <w:r>
                      <w:rPr/>
                    </w:r>
                    <w:r>
                      <w:rPr>
                        <w:color w:val="282725"/>
                        <w:w w:val="85"/>
                        <w:sz w:val="24"/>
                      </w:rPr>
                      <w:t>161)</w:t>
                    </w:r>
                  </w:p>
                </w:txbxContent>
              </v:textbox>
              <w10:wrap type="none"/>
            </v:shape>
          </v:group>
        </w:pict>
      </w:r>
      <w:r>
        <w:rPr>
          <w:sz w:val="20"/>
        </w:rPr>
      </w:r>
    </w:p>
    <w:p>
      <w:pPr>
        <w:pStyle w:val="BodyText"/>
        <w:spacing w:before="5"/>
        <w:rPr>
          <w:sz w:val="9"/>
        </w:rPr>
      </w:pPr>
    </w:p>
    <w:p>
      <w:pPr>
        <w:spacing w:line="259" w:lineRule="auto" w:before="94"/>
        <w:ind w:left="4504" w:right="2694" w:hanging="759"/>
        <w:jc w:val="left"/>
        <w:rPr>
          <w:b/>
          <w:sz w:val="19"/>
        </w:rPr>
      </w:pPr>
      <w:r>
        <w:rPr>
          <w:b/>
          <w:sz w:val="19"/>
        </w:rPr>
        <w:t>2012-2013 EGITIM- ÖGRETIM YILI </w:t>
      </w:r>
      <w:r>
        <w:rPr>
          <w:b/>
          <w:w w:val="90"/>
          <w:sz w:val="19"/>
        </w:rPr>
        <w:t>DÖNEM 111</w:t>
      </w:r>
    </w:p>
    <w:p>
      <w:pPr>
        <w:spacing w:line="214" w:lineRule="exact" w:before="0"/>
        <w:ind w:left="2378" w:right="0" w:firstLine="0"/>
        <w:jc w:val="left"/>
        <w:rPr>
          <w:b/>
          <w:sz w:val="19"/>
        </w:rPr>
      </w:pPr>
      <w:r>
        <w:rPr>
          <w:rFonts w:ascii="Times New Roman"/>
          <w:b/>
          <w:sz w:val="21"/>
        </w:rPr>
        <w:t>iV. </w:t>
      </w:r>
      <w:r>
        <w:rPr>
          <w:b/>
          <w:sz w:val="19"/>
        </w:rPr>
        <w:t>DERS  KURULU  (SiNDiRiM  SiSTEMi HASTALIKLARI)</w:t>
      </w:r>
    </w:p>
    <w:p>
      <w:pPr>
        <w:spacing w:before="6"/>
        <w:ind w:left="3768" w:right="0" w:firstLine="0"/>
        <w:jc w:val="left"/>
        <w:rPr>
          <w:b/>
          <w:sz w:val="19"/>
        </w:rPr>
      </w:pPr>
      <w:r>
        <w:rPr>
          <w:b/>
          <w:w w:val="105"/>
          <w:sz w:val="19"/>
        </w:rPr>
        <w:t>14 OCAK 2013- 27 ŞUBAT 2013</w:t>
      </w:r>
    </w:p>
    <w:p>
      <w:pPr>
        <w:pStyle w:val="BodyText"/>
        <w:spacing w:before="5"/>
        <w:rPr>
          <w:b/>
          <w:sz w:val="22"/>
        </w:rPr>
      </w:pPr>
    </w:p>
    <w:tbl>
      <w:tblPr>
        <w:tblW w:w="0" w:type="auto"/>
        <w:jc w:val="left"/>
        <w:tblInd w:w="11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918"/>
        <w:gridCol w:w="2379"/>
        <w:gridCol w:w="1635"/>
        <w:gridCol w:w="1818"/>
        <w:gridCol w:w="1603"/>
      </w:tblGrid>
      <w:tr>
        <w:trPr>
          <w:trHeight w:val="228" w:hRule="exact"/>
        </w:trPr>
        <w:tc>
          <w:tcPr>
            <w:tcW w:w="1918" w:type="dxa"/>
            <w:tcBorders>
              <w:top w:val="single" w:sz="12" w:space="0" w:color="008000"/>
              <w:bottom w:val="single" w:sz="7" w:space="0" w:color="008000"/>
            </w:tcBorders>
          </w:tcPr>
          <w:p>
            <w:pPr>
              <w:pStyle w:val="TableParagraph"/>
              <w:spacing w:before="1"/>
              <w:ind w:left="619" w:right="356"/>
              <w:jc w:val="center"/>
              <w:rPr>
                <w:b/>
                <w:sz w:val="17"/>
              </w:rPr>
            </w:pPr>
            <w:r>
              <w:rPr>
                <w:b/>
                <w:w w:val="105"/>
                <w:sz w:val="17"/>
              </w:rPr>
              <w:t>Ders Kodu</w:t>
            </w:r>
          </w:p>
        </w:tc>
        <w:tc>
          <w:tcPr>
            <w:tcW w:w="2379" w:type="dxa"/>
            <w:tcBorders>
              <w:top w:val="single" w:sz="12" w:space="0" w:color="008000"/>
              <w:bottom w:val="single" w:sz="7" w:space="0" w:color="008000"/>
            </w:tcBorders>
          </w:tcPr>
          <w:p>
            <w:pPr>
              <w:pStyle w:val="TableParagraph"/>
              <w:spacing w:before="1"/>
              <w:ind w:left="368"/>
              <w:rPr>
                <w:b/>
                <w:sz w:val="17"/>
              </w:rPr>
            </w:pPr>
            <w:r>
              <w:rPr>
                <w:b/>
                <w:w w:val="105"/>
                <w:sz w:val="17"/>
              </w:rPr>
              <w:t>Dersler</w:t>
            </w:r>
          </w:p>
        </w:tc>
        <w:tc>
          <w:tcPr>
            <w:tcW w:w="1635" w:type="dxa"/>
            <w:tcBorders>
              <w:top w:val="single" w:sz="12" w:space="0" w:color="008000"/>
              <w:bottom w:val="single" w:sz="7" w:space="0" w:color="008000"/>
            </w:tcBorders>
          </w:tcPr>
          <w:p>
            <w:pPr>
              <w:pStyle w:val="TableParagraph"/>
              <w:spacing w:before="1"/>
              <w:ind w:left="402" w:right="656"/>
              <w:jc w:val="center"/>
              <w:rPr>
                <w:b/>
                <w:sz w:val="17"/>
              </w:rPr>
            </w:pPr>
            <w:r>
              <w:rPr>
                <w:b/>
                <w:w w:val="105"/>
                <w:sz w:val="17"/>
              </w:rPr>
              <w:t>Teorik</w:t>
            </w:r>
          </w:p>
        </w:tc>
        <w:tc>
          <w:tcPr>
            <w:tcW w:w="1818" w:type="dxa"/>
            <w:tcBorders>
              <w:top w:val="single" w:sz="12" w:space="0" w:color="008000"/>
              <w:bottom w:val="single" w:sz="7" w:space="0" w:color="008000"/>
            </w:tcBorders>
          </w:tcPr>
          <w:p>
            <w:pPr>
              <w:pStyle w:val="TableParagraph"/>
              <w:spacing w:before="1"/>
              <w:ind w:left="662" w:right="619"/>
              <w:jc w:val="center"/>
              <w:rPr>
                <w:b/>
                <w:sz w:val="17"/>
              </w:rPr>
            </w:pPr>
            <w:r>
              <w:rPr>
                <w:b/>
                <w:w w:val="105"/>
                <w:sz w:val="17"/>
              </w:rPr>
              <w:t>Pratik</w:t>
            </w:r>
          </w:p>
        </w:tc>
        <w:tc>
          <w:tcPr>
            <w:tcW w:w="1603" w:type="dxa"/>
            <w:tcBorders>
              <w:top w:val="single" w:sz="12" w:space="0" w:color="008000"/>
              <w:bottom w:val="single" w:sz="7" w:space="0" w:color="008000"/>
            </w:tcBorders>
          </w:tcPr>
          <w:p>
            <w:pPr>
              <w:pStyle w:val="TableParagraph"/>
              <w:spacing w:before="1"/>
              <w:ind w:left="611" w:right="317"/>
              <w:jc w:val="center"/>
              <w:rPr>
                <w:b/>
                <w:sz w:val="17"/>
              </w:rPr>
            </w:pPr>
            <w:r>
              <w:rPr>
                <w:b/>
                <w:w w:val="105"/>
                <w:sz w:val="17"/>
              </w:rPr>
              <w:t>Toplam</w:t>
            </w:r>
          </w:p>
        </w:tc>
      </w:tr>
      <w:tr>
        <w:trPr>
          <w:trHeight w:val="545" w:hRule="exact"/>
        </w:trPr>
        <w:tc>
          <w:tcPr>
            <w:tcW w:w="1918" w:type="dxa"/>
            <w:tcBorders>
              <w:top w:val="single" w:sz="7" w:space="0" w:color="008000"/>
            </w:tcBorders>
          </w:tcPr>
          <w:p>
            <w:pPr>
              <w:pStyle w:val="TableParagraph"/>
              <w:rPr>
                <w:b/>
                <w:sz w:val="18"/>
              </w:rPr>
            </w:pPr>
          </w:p>
          <w:p>
            <w:pPr>
              <w:pStyle w:val="TableParagraph"/>
              <w:ind w:left="515" w:right="356"/>
              <w:jc w:val="center"/>
              <w:rPr>
                <w:sz w:val="17"/>
              </w:rPr>
            </w:pPr>
            <w:r>
              <w:rPr>
                <w:w w:val="110"/>
                <w:sz w:val="17"/>
              </w:rPr>
              <w:t>ÇCER</w:t>
            </w:r>
          </w:p>
        </w:tc>
        <w:tc>
          <w:tcPr>
            <w:tcW w:w="2379" w:type="dxa"/>
            <w:tcBorders>
              <w:top w:val="single" w:sz="7" w:space="0" w:color="008000"/>
            </w:tcBorders>
          </w:tcPr>
          <w:p>
            <w:pPr>
              <w:pStyle w:val="TableParagraph"/>
              <w:rPr>
                <w:b/>
                <w:sz w:val="18"/>
              </w:rPr>
            </w:pPr>
          </w:p>
          <w:p>
            <w:pPr>
              <w:pStyle w:val="TableParagraph"/>
              <w:ind w:left="367"/>
              <w:rPr>
                <w:sz w:val="17"/>
              </w:rPr>
            </w:pPr>
            <w:r>
              <w:rPr>
                <w:w w:val="105"/>
                <w:sz w:val="17"/>
              </w:rPr>
              <w:t>Çocuk Cerrahisi</w:t>
            </w:r>
          </w:p>
        </w:tc>
        <w:tc>
          <w:tcPr>
            <w:tcW w:w="1635" w:type="dxa"/>
            <w:tcBorders>
              <w:top w:val="single" w:sz="7" w:space="0" w:color="008000"/>
            </w:tcBorders>
          </w:tcPr>
          <w:p>
            <w:pPr>
              <w:pStyle w:val="TableParagraph"/>
              <w:spacing w:before="197"/>
              <w:ind w:right="216"/>
              <w:jc w:val="center"/>
              <w:rPr>
                <w:rFonts w:ascii="Courier New"/>
                <w:sz w:val="21"/>
              </w:rPr>
            </w:pPr>
            <w:r>
              <w:rPr>
                <w:rFonts w:ascii="Courier New"/>
                <w:w w:val="107"/>
                <w:sz w:val="21"/>
              </w:rPr>
              <w:t>3</w:t>
            </w:r>
          </w:p>
        </w:tc>
        <w:tc>
          <w:tcPr>
            <w:tcW w:w="1818" w:type="dxa"/>
            <w:tcBorders>
              <w:top w:val="single" w:sz="7" w:space="0" w:color="008000"/>
            </w:tcBorders>
          </w:tcPr>
          <w:p>
            <w:pPr/>
          </w:p>
        </w:tc>
        <w:tc>
          <w:tcPr>
            <w:tcW w:w="1603" w:type="dxa"/>
            <w:tcBorders>
              <w:top w:val="single" w:sz="7" w:space="0" w:color="008000"/>
            </w:tcBorders>
          </w:tcPr>
          <w:p>
            <w:pPr>
              <w:pStyle w:val="TableParagraph"/>
              <w:spacing w:before="197"/>
              <w:ind w:left="326"/>
              <w:jc w:val="center"/>
              <w:rPr>
                <w:rFonts w:ascii="Courier New"/>
                <w:sz w:val="21"/>
              </w:rPr>
            </w:pPr>
            <w:r>
              <w:rPr>
                <w:rFonts w:ascii="Courier New"/>
                <w:w w:val="107"/>
                <w:sz w:val="21"/>
              </w:rPr>
              <w:t>3</w:t>
            </w:r>
          </w:p>
        </w:tc>
      </w:tr>
      <w:tr>
        <w:trPr>
          <w:trHeight w:val="524" w:hRule="exact"/>
        </w:trPr>
        <w:tc>
          <w:tcPr>
            <w:tcW w:w="1918" w:type="dxa"/>
          </w:tcPr>
          <w:p>
            <w:pPr>
              <w:pStyle w:val="TableParagraph"/>
              <w:spacing w:before="117"/>
              <w:ind w:left="510" w:right="356"/>
              <w:jc w:val="center"/>
              <w:rPr>
                <w:sz w:val="17"/>
              </w:rPr>
            </w:pPr>
            <w:r>
              <w:rPr>
                <w:w w:val="110"/>
                <w:sz w:val="17"/>
              </w:rPr>
              <w:t>ÇSH</w:t>
            </w:r>
          </w:p>
        </w:tc>
        <w:tc>
          <w:tcPr>
            <w:tcW w:w="2379" w:type="dxa"/>
          </w:tcPr>
          <w:p>
            <w:pPr>
              <w:pStyle w:val="TableParagraph"/>
              <w:spacing w:line="247" w:lineRule="auto" w:before="117"/>
              <w:ind w:left="367" w:right="643"/>
              <w:rPr>
                <w:sz w:val="17"/>
              </w:rPr>
            </w:pPr>
            <w:r>
              <w:rPr>
                <w:w w:val="105"/>
                <w:sz w:val="17"/>
              </w:rPr>
              <w:t>Çocuk Sağlığı ve Hastalıkları</w:t>
            </w:r>
          </w:p>
        </w:tc>
        <w:tc>
          <w:tcPr>
            <w:tcW w:w="1635" w:type="dxa"/>
          </w:tcPr>
          <w:p>
            <w:pPr>
              <w:pStyle w:val="TableParagraph"/>
              <w:spacing w:before="102"/>
              <w:ind w:left="402" w:right="642"/>
              <w:jc w:val="center"/>
              <w:rPr>
                <w:rFonts w:ascii="Courier New"/>
                <w:sz w:val="21"/>
              </w:rPr>
            </w:pPr>
            <w:r>
              <w:rPr>
                <w:rFonts w:ascii="Courier New"/>
                <w:w w:val="95"/>
                <w:sz w:val="21"/>
              </w:rPr>
              <w:t>13</w:t>
            </w:r>
          </w:p>
        </w:tc>
        <w:tc>
          <w:tcPr>
            <w:tcW w:w="1818" w:type="dxa"/>
          </w:tcPr>
          <w:p>
            <w:pPr/>
          </w:p>
        </w:tc>
        <w:tc>
          <w:tcPr>
            <w:tcW w:w="1603" w:type="dxa"/>
          </w:tcPr>
          <w:p>
            <w:pPr>
              <w:pStyle w:val="TableParagraph"/>
              <w:spacing w:before="102"/>
              <w:ind w:left="611" w:right="298"/>
              <w:jc w:val="center"/>
              <w:rPr>
                <w:rFonts w:ascii="Courier New"/>
                <w:sz w:val="21"/>
              </w:rPr>
            </w:pPr>
            <w:r>
              <w:rPr>
                <w:rFonts w:ascii="Courier New"/>
                <w:w w:val="90"/>
                <w:sz w:val="21"/>
              </w:rPr>
              <w:t>13</w:t>
            </w:r>
          </w:p>
        </w:tc>
      </w:tr>
      <w:tr>
        <w:trPr>
          <w:trHeight w:val="437" w:hRule="exact"/>
        </w:trPr>
        <w:tc>
          <w:tcPr>
            <w:tcW w:w="1918" w:type="dxa"/>
          </w:tcPr>
          <w:p>
            <w:pPr>
              <w:pStyle w:val="TableParagraph"/>
              <w:spacing w:before="25"/>
              <w:ind w:left="509" w:right="356"/>
              <w:jc w:val="center"/>
              <w:rPr>
                <w:sz w:val="17"/>
              </w:rPr>
            </w:pPr>
            <w:r>
              <w:rPr>
                <w:w w:val="110"/>
                <w:sz w:val="17"/>
              </w:rPr>
              <w:t>ENF</w:t>
            </w:r>
          </w:p>
        </w:tc>
        <w:tc>
          <w:tcPr>
            <w:tcW w:w="2379" w:type="dxa"/>
          </w:tcPr>
          <w:p>
            <w:pPr>
              <w:pStyle w:val="TableParagraph"/>
              <w:spacing w:line="254" w:lineRule="auto" w:before="25"/>
              <w:ind w:left="368" w:right="414" w:hanging="2"/>
              <w:rPr>
                <w:sz w:val="17"/>
              </w:rPr>
            </w:pPr>
            <w:r>
              <w:rPr>
                <w:w w:val="105"/>
                <w:sz w:val="17"/>
              </w:rPr>
              <w:t>Enfeksiyon Hast ve Klinik Mikrobiyoloji</w:t>
            </w:r>
          </w:p>
        </w:tc>
        <w:tc>
          <w:tcPr>
            <w:tcW w:w="1635" w:type="dxa"/>
          </w:tcPr>
          <w:p>
            <w:pPr>
              <w:pStyle w:val="TableParagraph"/>
              <w:spacing w:before="9"/>
              <w:ind w:right="237"/>
              <w:jc w:val="center"/>
              <w:rPr>
                <w:rFonts w:ascii="Courier New"/>
                <w:sz w:val="21"/>
              </w:rPr>
            </w:pPr>
            <w:r>
              <w:rPr>
                <w:rFonts w:ascii="Courier New"/>
                <w:w w:val="108"/>
                <w:sz w:val="21"/>
              </w:rPr>
              <w:t>7</w:t>
            </w:r>
          </w:p>
        </w:tc>
        <w:tc>
          <w:tcPr>
            <w:tcW w:w="1818" w:type="dxa"/>
          </w:tcPr>
          <w:p>
            <w:pPr/>
          </w:p>
        </w:tc>
        <w:tc>
          <w:tcPr>
            <w:tcW w:w="1603" w:type="dxa"/>
          </w:tcPr>
          <w:p>
            <w:pPr>
              <w:pStyle w:val="TableParagraph"/>
              <w:spacing w:before="9"/>
              <w:ind w:left="324"/>
              <w:jc w:val="center"/>
              <w:rPr>
                <w:rFonts w:ascii="Courier New"/>
                <w:sz w:val="21"/>
              </w:rPr>
            </w:pPr>
            <w:r>
              <w:rPr>
                <w:rFonts w:ascii="Courier New"/>
                <w:w w:val="108"/>
                <w:sz w:val="21"/>
              </w:rPr>
              <w:t>7</w:t>
            </w:r>
          </w:p>
        </w:tc>
      </w:tr>
      <w:tr>
        <w:trPr>
          <w:trHeight w:val="341" w:hRule="exact"/>
        </w:trPr>
        <w:tc>
          <w:tcPr>
            <w:tcW w:w="1918" w:type="dxa"/>
          </w:tcPr>
          <w:p>
            <w:pPr>
              <w:pStyle w:val="TableParagraph"/>
              <w:spacing w:before="24"/>
              <w:ind w:left="497" w:right="356"/>
              <w:jc w:val="center"/>
              <w:rPr>
                <w:sz w:val="17"/>
              </w:rPr>
            </w:pPr>
            <w:r>
              <w:rPr>
                <w:w w:val="105"/>
                <w:sz w:val="17"/>
              </w:rPr>
              <w:t>FAR</w:t>
            </w:r>
          </w:p>
        </w:tc>
        <w:tc>
          <w:tcPr>
            <w:tcW w:w="2379" w:type="dxa"/>
          </w:tcPr>
          <w:p>
            <w:pPr>
              <w:pStyle w:val="TableParagraph"/>
              <w:spacing w:before="24"/>
              <w:ind w:left="367"/>
              <w:rPr>
                <w:sz w:val="17"/>
              </w:rPr>
            </w:pPr>
            <w:r>
              <w:rPr>
                <w:w w:val="105"/>
                <w:sz w:val="17"/>
              </w:rPr>
              <w:t>Tıbbi Farmakoloji</w:t>
            </w:r>
          </w:p>
        </w:tc>
        <w:tc>
          <w:tcPr>
            <w:tcW w:w="1635" w:type="dxa"/>
          </w:tcPr>
          <w:p>
            <w:pPr>
              <w:pStyle w:val="TableParagraph"/>
              <w:spacing w:before="2"/>
              <w:ind w:right="238"/>
              <w:jc w:val="center"/>
              <w:rPr>
                <w:rFonts w:ascii="Times New Roman"/>
                <w:sz w:val="20"/>
              </w:rPr>
            </w:pPr>
            <w:r>
              <w:rPr>
                <w:rFonts w:ascii="Times New Roman"/>
                <w:w w:val="110"/>
                <w:sz w:val="20"/>
              </w:rPr>
              <w:t>6</w:t>
            </w:r>
          </w:p>
        </w:tc>
        <w:tc>
          <w:tcPr>
            <w:tcW w:w="1818" w:type="dxa"/>
          </w:tcPr>
          <w:p>
            <w:pPr/>
          </w:p>
        </w:tc>
        <w:tc>
          <w:tcPr>
            <w:tcW w:w="1603" w:type="dxa"/>
          </w:tcPr>
          <w:p>
            <w:pPr>
              <w:pStyle w:val="TableParagraph"/>
              <w:spacing w:before="2"/>
              <w:ind w:left="323"/>
              <w:jc w:val="center"/>
              <w:rPr>
                <w:rFonts w:ascii="Times New Roman"/>
                <w:sz w:val="20"/>
              </w:rPr>
            </w:pPr>
            <w:r>
              <w:rPr>
                <w:rFonts w:ascii="Times New Roman"/>
                <w:w w:val="110"/>
                <w:sz w:val="20"/>
              </w:rPr>
              <w:t>6</w:t>
            </w:r>
          </w:p>
        </w:tc>
      </w:tr>
      <w:tr>
        <w:trPr>
          <w:trHeight w:val="447" w:hRule="exact"/>
        </w:trPr>
        <w:tc>
          <w:tcPr>
            <w:tcW w:w="1918" w:type="dxa"/>
          </w:tcPr>
          <w:p>
            <w:pPr>
              <w:pStyle w:val="TableParagraph"/>
              <w:spacing w:before="124"/>
              <w:ind w:left="514" w:right="356"/>
              <w:jc w:val="center"/>
              <w:rPr>
                <w:sz w:val="17"/>
              </w:rPr>
            </w:pPr>
            <w:r>
              <w:rPr>
                <w:w w:val="110"/>
                <w:sz w:val="17"/>
              </w:rPr>
              <w:t>GCER</w:t>
            </w:r>
          </w:p>
        </w:tc>
        <w:tc>
          <w:tcPr>
            <w:tcW w:w="2379" w:type="dxa"/>
          </w:tcPr>
          <w:p>
            <w:pPr>
              <w:pStyle w:val="TableParagraph"/>
              <w:spacing w:before="124"/>
              <w:ind w:left="367"/>
              <w:rPr>
                <w:sz w:val="17"/>
              </w:rPr>
            </w:pPr>
            <w:r>
              <w:rPr>
                <w:w w:val="105"/>
                <w:sz w:val="17"/>
              </w:rPr>
              <w:t>Genel Cerrahi</w:t>
            </w:r>
          </w:p>
        </w:tc>
        <w:tc>
          <w:tcPr>
            <w:tcW w:w="1635" w:type="dxa"/>
          </w:tcPr>
          <w:p>
            <w:pPr>
              <w:pStyle w:val="TableParagraph"/>
              <w:spacing w:before="109"/>
              <w:ind w:left="402" w:right="637"/>
              <w:jc w:val="center"/>
              <w:rPr>
                <w:rFonts w:ascii="Courier New"/>
                <w:sz w:val="21"/>
              </w:rPr>
            </w:pPr>
            <w:r>
              <w:rPr>
                <w:rFonts w:ascii="Courier New"/>
                <w:w w:val="95"/>
                <w:sz w:val="21"/>
              </w:rPr>
              <w:t>12</w:t>
            </w:r>
          </w:p>
        </w:tc>
        <w:tc>
          <w:tcPr>
            <w:tcW w:w="1818" w:type="dxa"/>
          </w:tcPr>
          <w:p>
            <w:pPr/>
          </w:p>
        </w:tc>
        <w:tc>
          <w:tcPr>
            <w:tcW w:w="1603" w:type="dxa"/>
          </w:tcPr>
          <w:p>
            <w:pPr>
              <w:pStyle w:val="TableParagraph"/>
              <w:spacing w:before="109"/>
              <w:ind w:left="611" w:right="293"/>
              <w:jc w:val="center"/>
              <w:rPr>
                <w:rFonts w:ascii="Courier New"/>
                <w:sz w:val="21"/>
              </w:rPr>
            </w:pPr>
            <w:r>
              <w:rPr>
                <w:rFonts w:ascii="Courier New"/>
                <w:w w:val="95"/>
                <w:sz w:val="21"/>
              </w:rPr>
              <w:t>12</w:t>
            </w:r>
          </w:p>
        </w:tc>
      </w:tr>
      <w:tr>
        <w:trPr>
          <w:trHeight w:val="437" w:hRule="exact"/>
        </w:trPr>
        <w:tc>
          <w:tcPr>
            <w:tcW w:w="1918" w:type="dxa"/>
          </w:tcPr>
          <w:p>
            <w:pPr>
              <w:pStyle w:val="TableParagraph"/>
              <w:spacing w:before="115"/>
              <w:ind w:left="516" w:right="356"/>
              <w:jc w:val="center"/>
              <w:rPr>
                <w:sz w:val="17"/>
              </w:rPr>
            </w:pPr>
            <w:r>
              <w:rPr>
                <w:w w:val="110"/>
                <w:sz w:val="17"/>
              </w:rPr>
              <w:t>İÇH</w:t>
            </w:r>
          </w:p>
        </w:tc>
        <w:tc>
          <w:tcPr>
            <w:tcW w:w="2379" w:type="dxa"/>
          </w:tcPr>
          <w:p>
            <w:pPr>
              <w:pStyle w:val="TableParagraph"/>
              <w:spacing w:before="115"/>
              <w:ind w:left="371"/>
              <w:rPr>
                <w:sz w:val="17"/>
              </w:rPr>
            </w:pPr>
            <w:r>
              <w:rPr>
                <w:w w:val="105"/>
                <w:sz w:val="17"/>
              </w:rPr>
              <w:t>İç Hastalıkları</w:t>
            </w:r>
          </w:p>
        </w:tc>
        <w:tc>
          <w:tcPr>
            <w:tcW w:w="1635" w:type="dxa"/>
          </w:tcPr>
          <w:p>
            <w:pPr>
              <w:pStyle w:val="TableParagraph"/>
              <w:spacing w:before="99"/>
              <w:ind w:left="402" w:right="646"/>
              <w:jc w:val="center"/>
              <w:rPr>
                <w:rFonts w:ascii="Courier New"/>
                <w:sz w:val="21"/>
              </w:rPr>
            </w:pPr>
            <w:r>
              <w:rPr>
                <w:rFonts w:ascii="Courier New"/>
                <w:sz w:val="21"/>
              </w:rPr>
              <w:t>24</w:t>
            </w:r>
          </w:p>
        </w:tc>
        <w:tc>
          <w:tcPr>
            <w:tcW w:w="1818" w:type="dxa"/>
          </w:tcPr>
          <w:p>
            <w:pPr/>
          </w:p>
        </w:tc>
        <w:tc>
          <w:tcPr>
            <w:tcW w:w="1603" w:type="dxa"/>
          </w:tcPr>
          <w:p>
            <w:pPr>
              <w:pStyle w:val="TableParagraph"/>
              <w:spacing w:before="99"/>
              <w:ind w:left="611" w:right="297"/>
              <w:jc w:val="center"/>
              <w:rPr>
                <w:rFonts w:ascii="Courier New"/>
                <w:sz w:val="21"/>
              </w:rPr>
            </w:pPr>
            <w:r>
              <w:rPr>
                <w:rFonts w:ascii="Courier New"/>
                <w:sz w:val="21"/>
              </w:rPr>
              <w:t>24</w:t>
            </w:r>
          </w:p>
        </w:tc>
      </w:tr>
      <w:tr>
        <w:trPr>
          <w:trHeight w:val="437" w:hRule="exact"/>
        </w:trPr>
        <w:tc>
          <w:tcPr>
            <w:tcW w:w="1918" w:type="dxa"/>
          </w:tcPr>
          <w:p>
            <w:pPr>
              <w:pStyle w:val="TableParagraph"/>
              <w:spacing w:before="115"/>
              <w:ind w:left="482" w:right="356"/>
              <w:jc w:val="center"/>
              <w:rPr>
                <w:sz w:val="17"/>
              </w:rPr>
            </w:pPr>
            <w:r>
              <w:rPr>
                <w:sz w:val="17"/>
              </w:rPr>
              <w:t>PAT</w:t>
            </w:r>
          </w:p>
        </w:tc>
        <w:tc>
          <w:tcPr>
            <w:tcW w:w="2379" w:type="dxa"/>
          </w:tcPr>
          <w:p>
            <w:pPr>
              <w:pStyle w:val="TableParagraph"/>
              <w:spacing w:before="115"/>
              <w:ind w:left="367"/>
              <w:rPr>
                <w:sz w:val="17"/>
              </w:rPr>
            </w:pPr>
            <w:r>
              <w:rPr>
                <w:w w:val="110"/>
                <w:sz w:val="17"/>
              </w:rPr>
              <w:t>Patoloji</w:t>
            </w:r>
          </w:p>
        </w:tc>
        <w:tc>
          <w:tcPr>
            <w:tcW w:w="1635" w:type="dxa"/>
          </w:tcPr>
          <w:p>
            <w:pPr>
              <w:pStyle w:val="TableParagraph"/>
              <w:spacing w:before="99"/>
              <w:ind w:left="402" w:right="642"/>
              <w:jc w:val="center"/>
              <w:rPr>
                <w:rFonts w:ascii="Courier New"/>
                <w:sz w:val="21"/>
              </w:rPr>
            </w:pPr>
            <w:r>
              <w:rPr>
                <w:rFonts w:ascii="Courier New"/>
                <w:w w:val="95"/>
                <w:sz w:val="21"/>
              </w:rPr>
              <w:t>13</w:t>
            </w:r>
          </w:p>
        </w:tc>
        <w:tc>
          <w:tcPr>
            <w:tcW w:w="1818" w:type="dxa"/>
          </w:tcPr>
          <w:p>
            <w:pPr>
              <w:pStyle w:val="TableParagraph"/>
              <w:spacing w:before="99"/>
              <w:ind w:left="10"/>
              <w:jc w:val="center"/>
              <w:rPr>
                <w:rFonts w:ascii="Courier New"/>
                <w:sz w:val="21"/>
              </w:rPr>
            </w:pPr>
            <w:r>
              <w:rPr>
                <w:rFonts w:ascii="Courier New"/>
                <w:w w:val="84"/>
                <w:sz w:val="21"/>
              </w:rPr>
              <w:t>4</w:t>
            </w:r>
          </w:p>
        </w:tc>
        <w:tc>
          <w:tcPr>
            <w:tcW w:w="1603" w:type="dxa"/>
          </w:tcPr>
          <w:p>
            <w:pPr>
              <w:pStyle w:val="TableParagraph"/>
              <w:spacing w:before="99"/>
              <w:ind w:left="611" w:right="293"/>
              <w:jc w:val="center"/>
              <w:rPr>
                <w:rFonts w:ascii="Courier New"/>
                <w:sz w:val="21"/>
              </w:rPr>
            </w:pPr>
            <w:r>
              <w:rPr>
                <w:rFonts w:ascii="Courier New"/>
                <w:w w:val="95"/>
                <w:sz w:val="21"/>
              </w:rPr>
              <w:t>17</w:t>
            </w:r>
          </w:p>
        </w:tc>
      </w:tr>
      <w:tr>
        <w:trPr>
          <w:trHeight w:val="438" w:hRule="exact"/>
        </w:trPr>
        <w:tc>
          <w:tcPr>
            <w:tcW w:w="1918" w:type="dxa"/>
          </w:tcPr>
          <w:p>
            <w:pPr>
              <w:pStyle w:val="TableParagraph"/>
              <w:spacing w:before="100"/>
              <w:ind w:left="500" w:right="356"/>
              <w:jc w:val="center"/>
              <w:rPr>
                <w:b/>
                <w:sz w:val="19"/>
              </w:rPr>
            </w:pPr>
            <w:r>
              <w:rPr>
                <w:b/>
                <w:sz w:val="19"/>
              </w:rPr>
              <w:t>MIK</w:t>
            </w:r>
          </w:p>
        </w:tc>
        <w:tc>
          <w:tcPr>
            <w:tcW w:w="2379" w:type="dxa"/>
          </w:tcPr>
          <w:p>
            <w:pPr>
              <w:pStyle w:val="TableParagraph"/>
              <w:spacing w:before="119"/>
              <w:ind w:left="367"/>
              <w:rPr>
                <w:sz w:val="17"/>
              </w:rPr>
            </w:pPr>
            <w:r>
              <w:rPr>
                <w:w w:val="105"/>
                <w:sz w:val="17"/>
              </w:rPr>
              <w:t>Tıbbi Mikrobiyoloji</w:t>
            </w:r>
          </w:p>
        </w:tc>
        <w:tc>
          <w:tcPr>
            <w:tcW w:w="1635" w:type="dxa"/>
          </w:tcPr>
          <w:p>
            <w:pPr>
              <w:pStyle w:val="TableParagraph"/>
              <w:spacing w:before="103"/>
              <w:ind w:right="252"/>
              <w:jc w:val="center"/>
              <w:rPr>
                <w:rFonts w:ascii="Courier New"/>
                <w:sz w:val="21"/>
              </w:rPr>
            </w:pPr>
            <w:r>
              <w:rPr>
                <w:rFonts w:ascii="Courier New"/>
                <w:w w:val="104"/>
                <w:sz w:val="21"/>
              </w:rPr>
              <w:t>4</w:t>
            </w:r>
          </w:p>
        </w:tc>
        <w:tc>
          <w:tcPr>
            <w:tcW w:w="1818" w:type="dxa"/>
          </w:tcPr>
          <w:p>
            <w:pPr>
              <w:pStyle w:val="TableParagraph"/>
              <w:spacing w:before="103"/>
              <w:ind w:left="53"/>
              <w:jc w:val="center"/>
              <w:rPr>
                <w:rFonts w:ascii="Courier New"/>
                <w:sz w:val="21"/>
              </w:rPr>
            </w:pPr>
            <w:r>
              <w:rPr>
                <w:rFonts w:ascii="Courier New"/>
                <w:w w:val="104"/>
                <w:sz w:val="21"/>
              </w:rPr>
              <w:t>2</w:t>
            </w:r>
          </w:p>
        </w:tc>
        <w:tc>
          <w:tcPr>
            <w:tcW w:w="1603" w:type="dxa"/>
          </w:tcPr>
          <w:p>
            <w:pPr>
              <w:pStyle w:val="TableParagraph"/>
              <w:spacing w:before="91"/>
              <w:ind w:left="323"/>
              <w:jc w:val="center"/>
              <w:rPr>
                <w:rFonts w:ascii="Times New Roman"/>
                <w:sz w:val="20"/>
              </w:rPr>
            </w:pPr>
            <w:r>
              <w:rPr>
                <w:rFonts w:ascii="Times New Roman"/>
                <w:w w:val="110"/>
                <w:sz w:val="20"/>
              </w:rPr>
              <w:t>6</w:t>
            </w:r>
          </w:p>
        </w:tc>
      </w:tr>
      <w:tr>
        <w:trPr>
          <w:trHeight w:val="437" w:hRule="exact"/>
        </w:trPr>
        <w:tc>
          <w:tcPr>
            <w:tcW w:w="1918" w:type="dxa"/>
          </w:tcPr>
          <w:p>
            <w:pPr>
              <w:pStyle w:val="TableParagraph"/>
              <w:spacing w:before="112"/>
              <w:ind w:left="515" w:right="356"/>
              <w:jc w:val="center"/>
              <w:rPr>
                <w:sz w:val="17"/>
              </w:rPr>
            </w:pPr>
            <w:r>
              <w:rPr>
                <w:w w:val="110"/>
                <w:sz w:val="17"/>
              </w:rPr>
              <w:t>BIK</w:t>
            </w:r>
          </w:p>
        </w:tc>
        <w:tc>
          <w:tcPr>
            <w:tcW w:w="2379" w:type="dxa"/>
          </w:tcPr>
          <w:p>
            <w:pPr>
              <w:pStyle w:val="TableParagraph"/>
              <w:spacing w:before="112"/>
              <w:ind w:left="367"/>
              <w:rPr>
                <w:sz w:val="17"/>
              </w:rPr>
            </w:pPr>
            <w:r>
              <w:rPr>
                <w:w w:val="105"/>
                <w:sz w:val="17"/>
              </w:rPr>
              <w:t>Tıbbi Biyokimya</w:t>
            </w:r>
          </w:p>
        </w:tc>
        <w:tc>
          <w:tcPr>
            <w:tcW w:w="1635" w:type="dxa"/>
          </w:tcPr>
          <w:p>
            <w:pPr>
              <w:pStyle w:val="TableParagraph"/>
              <w:spacing w:before="97"/>
              <w:ind w:right="252"/>
              <w:jc w:val="center"/>
              <w:rPr>
                <w:rFonts w:ascii="Courier New"/>
                <w:sz w:val="21"/>
              </w:rPr>
            </w:pPr>
            <w:r>
              <w:rPr>
                <w:rFonts w:ascii="Courier New"/>
                <w:w w:val="104"/>
                <w:sz w:val="21"/>
              </w:rPr>
              <w:t>4</w:t>
            </w:r>
          </w:p>
        </w:tc>
        <w:tc>
          <w:tcPr>
            <w:tcW w:w="1818" w:type="dxa"/>
          </w:tcPr>
          <w:p>
            <w:pPr/>
          </w:p>
        </w:tc>
        <w:tc>
          <w:tcPr>
            <w:tcW w:w="1603" w:type="dxa"/>
          </w:tcPr>
          <w:p>
            <w:pPr>
              <w:pStyle w:val="TableParagraph"/>
              <w:spacing w:before="97"/>
              <w:ind w:left="309"/>
              <w:jc w:val="center"/>
              <w:rPr>
                <w:rFonts w:ascii="Courier New"/>
                <w:sz w:val="21"/>
              </w:rPr>
            </w:pPr>
            <w:r>
              <w:rPr>
                <w:rFonts w:ascii="Courier New"/>
                <w:w w:val="104"/>
                <w:sz w:val="21"/>
              </w:rPr>
              <w:t>4</w:t>
            </w:r>
          </w:p>
        </w:tc>
      </w:tr>
      <w:tr>
        <w:trPr>
          <w:trHeight w:val="558" w:hRule="exact"/>
        </w:trPr>
        <w:tc>
          <w:tcPr>
            <w:tcW w:w="1918" w:type="dxa"/>
            <w:tcBorders>
              <w:bottom w:val="single" w:sz="7" w:space="0" w:color="008000"/>
            </w:tcBorders>
          </w:tcPr>
          <w:p>
            <w:pPr>
              <w:pStyle w:val="TableParagraph"/>
              <w:spacing w:before="117"/>
              <w:ind w:left="513" w:right="356"/>
              <w:jc w:val="center"/>
              <w:rPr>
                <w:sz w:val="17"/>
              </w:rPr>
            </w:pPr>
            <w:r>
              <w:rPr>
                <w:w w:val="110"/>
                <w:sz w:val="17"/>
              </w:rPr>
              <w:t>KUG</w:t>
            </w:r>
          </w:p>
        </w:tc>
        <w:tc>
          <w:tcPr>
            <w:tcW w:w="2379" w:type="dxa"/>
            <w:tcBorders>
              <w:bottom w:val="single" w:sz="7" w:space="0" w:color="008000"/>
            </w:tcBorders>
          </w:tcPr>
          <w:p>
            <w:pPr>
              <w:pStyle w:val="TableParagraph"/>
              <w:spacing w:line="254" w:lineRule="auto" w:before="117"/>
              <w:ind w:left="367" w:right="414" w:firstLine="1"/>
              <w:rPr>
                <w:sz w:val="17"/>
              </w:rPr>
            </w:pPr>
            <w:r>
              <w:rPr>
                <w:w w:val="105"/>
                <w:sz w:val="17"/>
              </w:rPr>
              <w:t>Klinik Uygulamalara </w:t>
            </w:r>
            <w:r>
              <w:rPr>
                <w:w w:val="110"/>
                <w:sz w:val="17"/>
              </w:rPr>
              <w:t>Giriş</w:t>
            </w:r>
          </w:p>
        </w:tc>
        <w:tc>
          <w:tcPr>
            <w:tcW w:w="1635" w:type="dxa"/>
            <w:tcBorders>
              <w:bottom w:val="single" w:sz="7" w:space="0" w:color="008000"/>
            </w:tcBorders>
          </w:tcPr>
          <w:p>
            <w:pPr>
              <w:pStyle w:val="TableParagraph"/>
              <w:spacing w:before="102"/>
              <w:ind w:right="242"/>
              <w:jc w:val="center"/>
              <w:rPr>
                <w:rFonts w:ascii="Courier New"/>
                <w:sz w:val="21"/>
              </w:rPr>
            </w:pPr>
            <w:r>
              <w:rPr>
                <w:rFonts w:ascii="Courier New"/>
                <w:w w:val="104"/>
                <w:sz w:val="21"/>
              </w:rPr>
              <w:t>7</w:t>
            </w:r>
          </w:p>
        </w:tc>
        <w:tc>
          <w:tcPr>
            <w:tcW w:w="1818" w:type="dxa"/>
            <w:tcBorders>
              <w:bottom w:val="single" w:sz="7" w:space="0" w:color="008000"/>
            </w:tcBorders>
          </w:tcPr>
          <w:p>
            <w:pPr>
              <w:pStyle w:val="TableParagraph"/>
              <w:spacing w:before="106"/>
              <w:ind w:left="49"/>
              <w:jc w:val="center"/>
              <w:rPr>
                <w:rFonts w:ascii="Courier New"/>
                <w:sz w:val="21"/>
              </w:rPr>
            </w:pPr>
            <w:r>
              <w:rPr>
                <w:rFonts w:ascii="Courier New"/>
                <w:w w:val="104"/>
                <w:sz w:val="21"/>
              </w:rPr>
              <w:t>3</w:t>
            </w:r>
          </w:p>
        </w:tc>
        <w:tc>
          <w:tcPr>
            <w:tcW w:w="1603" w:type="dxa"/>
            <w:tcBorders>
              <w:bottom w:val="single" w:sz="7" w:space="0" w:color="008000"/>
            </w:tcBorders>
          </w:tcPr>
          <w:p>
            <w:pPr>
              <w:pStyle w:val="TableParagraph"/>
              <w:spacing w:before="102"/>
              <w:ind w:left="611" w:right="295"/>
              <w:jc w:val="center"/>
              <w:rPr>
                <w:rFonts w:ascii="Courier New"/>
                <w:sz w:val="21"/>
              </w:rPr>
            </w:pPr>
            <w:r>
              <w:rPr>
                <w:rFonts w:ascii="Courier New"/>
                <w:w w:val="95"/>
                <w:sz w:val="21"/>
              </w:rPr>
              <w:t>10</w:t>
            </w:r>
          </w:p>
        </w:tc>
      </w:tr>
      <w:tr>
        <w:trPr>
          <w:trHeight w:val="294" w:hRule="exact"/>
        </w:trPr>
        <w:tc>
          <w:tcPr>
            <w:tcW w:w="1918" w:type="dxa"/>
            <w:tcBorders>
              <w:top w:val="single" w:sz="7" w:space="0" w:color="008000"/>
              <w:bottom w:val="single" w:sz="7" w:space="0" w:color="008000"/>
            </w:tcBorders>
          </w:tcPr>
          <w:p>
            <w:pPr>
              <w:pStyle w:val="TableParagraph"/>
              <w:spacing w:before="3"/>
              <w:ind w:left="445" w:right="356"/>
              <w:jc w:val="center"/>
              <w:rPr>
                <w:sz w:val="17"/>
              </w:rPr>
            </w:pPr>
            <w:r>
              <w:rPr>
                <w:w w:val="110"/>
                <w:sz w:val="17"/>
              </w:rPr>
              <w:t>TIE</w:t>
            </w:r>
          </w:p>
        </w:tc>
        <w:tc>
          <w:tcPr>
            <w:tcW w:w="2379" w:type="dxa"/>
            <w:tcBorders>
              <w:top w:val="single" w:sz="7" w:space="0" w:color="008000"/>
              <w:bottom w:val="single" w:sz="7" w:space="0" w:color="008000"/>
            </w:tcBorders>
          </w:tcPr>
          <w:p>
            <w:pPr>
              <w:pStyle w:val="TableParagraph"/>
              <w:spacing w:before="3"/>
              <w:ind w:left="367"/>
              <w:rPr>
                <w:sz w:val="17"/>
              </w:rPr>
            </w:pPr>
            <w:r>
              <w:rPr>
                <w:w w:val="105"/>
                <w:sz w:val="17"/>
              </w:rPr>
              <w:t>Tıp Tarihi ve Etik</w:t>
            </w:r>
          </w:p>
        </w:tc>
        <w:tc>
          <w:tcPr>
            <w:tcW w:w="1635" w:type="dxa"/>
            <w:tcBorders>
              <w:top w:val="single" w:sz="7" w:space="0" w:color="008000"/>
              <w:bottom w:val="single" w:sz="7" w:space="0" w:color="008000"/>
            </w:tcBorders>
          </w:tcPr>
          <w:p>
            <w:pPr>
              <w:pStyle w:val="TableParagraph"/>
              <w:spacing w:line="226" w:lineRule="exact"/>
              <w:ind w:right="235"/>
              <w:jc w:val="center"/>
              <w:rPr>
                <w:rFonts w:ascii="Courier New"/>
                <w:sz w:val="21"/>
              </w:rPr>
            </w:pPr>
            <w:r>
              <w:rPr>
                <w:rFonts w:ascii="Courier New"/>
                <w:w w:val="107"/>
                <w:sz w:val="21"/>
              </w:rPr>
              <w:t>3</w:t>
            </w:r>
          </w:p>
        </w:tc>
        <w:tc>
          <w:tcPr>
            <w:tcW w:w="1818" w:type="dxa"/>
            <w:tcBorders>
              <w:top w:val="single" w:sz="7" w:space="0" w:color="008000"/>
              <w:bottom w:val="single" w:sz="7" w:space="0" w:color="008000"/>
            </w:tcBorders>
          </w:tcPr>
          <w:p>
            <w:pPr/>
          </w:p>
        </w:tc>
        <w:tc>
          <w:tcPr>
            <w:tcW w:w="1603" w:type="dxa"/>
            <w:tcBorders>
              <w:top w:val="single" w:sz="7" w:space="0" w:color="008000"/>
              <w:bottom w:val="single" w:sz="7" w:space="0" w:color="008000"/>
            </w:tcBorders>
          </w:tcPr>
          <w:p>
            <w:pPr>
              <w:pStyle w:val="TableParagraph"/>
              <w:spacing w:line="226" w:lineRule="exact"/>
              <w:ind w:left="326"/>
              <w:jc w:val="center"/>
              <w:rPr>
                <w:rFonts w:ascii="Courier New"/>
                <w:sz w:val="21"/>
              </w:rPr>
            </w:pPr>
            <w:r>
              <w:rPr>
                <w:rFonts w:ascii="Courier New"/>
                <w:w w:val="107"/>
                <w:sz w:val="21"/>
              </w:rPr>
              <w:t>3</w:t>
            </w:r>
          </w:p>
        </w:tc>
      </w:tr>
      <w:tr>
        <w:trPr>
          <w:trHeight w:val="232" w:hRule="exact"/>
        </w:trPr>
        <w:tc>
          <w:tcPr>
            <w:tcW w:w="1918" w:type="dxa"/>
            <w:tcBorders>
              <w:top w:val="single" w:sz="7" w:space="0" w:color="008000"/>
              <w:bottom w:val="single" w:sz="12" w:space="0" w:color="008000"/>
            </w:tcBorders>
          </w:tcPr>
          <w:p>
            <w:pPr>
              <w:pStyle w:val="TableParagraph"/>
              <w:spacing w:before="6"/>
              <w:ind w:left="603" w:right="356"/>
              <w:jc w:val="center"/>
              <w:rPr>
                <w:b/>
                <w:sz w:val="17"/>
              </w:rPr>
            </w:pPr>
            <w:r>
              <w:rPr>
                <w:b/>
                <w:w w:val="105"/>
                <w:sz w:val="17"/>
              </w:rPr>
              <w:t>Toplam</w:t>
            </w:r>
          </w:p>
        </w:tc>
        <w:tc>
          <w:tcPr>
            <w:tcW w:w="2379" w:type="dxa"/>
            <w:tcBorders>
              <w:top w:val="single" w:sz="7" w:space="0" w:color="008000"/>
              <w:bottom w:val="single" w:sz="12" w:space="0" w:color="008000"/>
            </w:tcBorders>
          </w:tcPr>
          <w:p>
            <w:pPr/>
          </w:p>
        </w:tc>
        <w:tc>
          <w:tcPr>
            <w:tcW w:w="1635" w:type="dxa"/>
            <w:tcBorders>
              <w:top w:val="single" w:sz="7" w:space="0" w:color="008000"/>
              <w:bottom w:val="single" w:sz="12" w:space="0" w:color="008000"/>
            </w:tcBorders>
          </w:tcPr>
          <w:p>
            <w:pPr>
              <w:pStyle w:val="TableParagraph"/>
              <w:spacing w:line="209" w:lineRule="exact"/>
              <w:ind w:left="402" w:right="643"/>
              <w:jc w:val="center"/>
              <w:rPr>
                <w:rFonts w:ascii="Times New Roman"/>
                <w:b/>
                <w:sz w:val="20"/>
              </w:rPr>
            </w:pPr>
            <w:r>
              <w:rPr>
                <w:rFonts w:ascii="Times New Roman"/>
                <w:b/>
                <w:w w:val="105"/>
                <w:sz w:val="20"/>
              </w:rPr>
              <w:t>96</w:t>
            </w:r>
          </w:p>
        </w:tc>
        <w:tc>
          <w:tcPr>
            <w:tcW w:w="1818" w:type="dxa"/>
            <w:tcBorders>
              <w:top w:val="single" w:sz="7" w:space="0" w:color="008000"/>
              <w:bottom w:val="single" w:sz="12" w:space="0" w:color="008000"/>
            </w:tcBorders>
          </w:tcPr>
          <w:p>
            <w:pPr>
              <w:pStyle w:val="TableParagraph"/>
              <w:spacing w:line="209" w:lineRule="exact"/>
              <w:ind w:left="48"/>
              <w:jc w:val="center"/>
              <w:rPr>
                <w:rFonts w:ascii="Times New Roman"/>
                <w:b/>
                <w:sz w:val="20"/>
              </w:rPr>
            </w:pPr>
            <w:r>
              <w:rPr>
                <w:rFonts w:ascii="Times New Roman"/>
                <w:b/>
                <w:w w:val="104"/>
                <w:sz w:val="20"/>
              </w:rPr>
              <w:t>9</w:t>
            </w:r>
          </w:p>
        </w:tc>
        <w:tc>
          <w:tcPr>
            <w:tcW w:w="1603" w:type="dxa"/>
            <w:tcBorders>
              <w:top w:val="single" w:sz="7" w:space="0" w:color="008000"/>
              <w:bottom w:val="single" w:sz="12" w:space="0" w:color="008000"/>
            </w:tcBorders>
          </w:tcPr>
          <w:p>
            <w:pPr>
              <w:pStyle w:val="TableParagraph"/>
              <w:spacing w:line="204" w:lineRule="exact"/>
              <w:ind w:left="611" w:right="298"/>
              <w:jc w:val="center"/>
              <w:rPr>
                <w:b/>
                <w:sz w:val="18"/>
              </w:rPr>
            </w:pPr>
            <w:r>
              <w:rPr>
                <w:b/>
                <w:sz w:val="18"/>
              </w:rPr>
              <w:t>105</w:t>
            </w:r>
          </w:p>
        </w:tc>
      </w:tr>
    </w:tbl>
    <w:p>
      <w:pPr>
        <w:pStyle w:val="BodyText"/>
        <w:rPr>
          <w:b/>
          <w:sz w:val="20"/>
        </w:rPr>
      </w:pPr>
    </w:p>
    <w:p>
      <w:pPr>
        <w:pStyle w:val="BodyText"/>
        <w:rPr>
          <w:b/>
          <w:sz w:val="20"/>
        </w:rPr>
      </w:pPr>
    </w:p>
    <w:p>
      <w:pPr>
        <w:spacing w:before="145"/>
        <w:ind w:left="3468" w:right="0" w:firstLine="0"/>
        <w:jc w:val="left"/>
        <w:rPr>
          <w:b/>
          <w:sz w:val="17"/>
        </w:rPr>
      </w:pPr>
      <w:r>
        <w:rPr>
          <w:b/>
          <w:w w:val="105"/>
          <w:sz w:val="17"/>
        </w:rPr>
        <w:t>DERS KURULU ÖGRETİM ÜYELERİ</w:t>
      </w:r>
    </w:p>
    <w:p>
      <w:pPr>
        <w:spacing w:after="0"/>
        <w:jc w:val="left"/>
        <w:rPr>
          <w:sz w:val="17"/>
        </w:rPr>
        <w:sectPr>
          <w:headerReference w:type="default" r:id="rId159"/>
          <w:pgSz w:w="11910" w:h="16840"/>
          <w:pgMar w:header="0" w:footer="0" w:top="1260" w:bottom="280" w:left="1160" w:right="1160"/>
        </w:sectPr>
      </w:pPr>
    </w:p>
    <w:p>
      <w:pPr>
        <w:pStyle w:val="BodyText"/>
        <w:spacing w:line="276" w:lineRule="auto" w:before="140"/>
        <w:ind w:left="2090"/>
      </w:pPr>
      <w:r>
        <w:rPr>
          <w:w w:val="105"/>
        </w:rPr>
        <w:t>Prof.Dr.  Gönül ASLAN Prof</w:t>
      </w:r>
      <w:r>
        <w:rPr>
          <w:color w:val="282725"/>
          <w:w w:val="105"/>
        </w:rPr>
        <w:t>.</w:t>
      </w:r>
      <w:r>
        <w:rPr>
          <w:w w:val="105"/>
        </w:rPr>
        <w:t>Dr. Kansu</w:t>
      </w:r>
      <w:r>
        <w:rPr>
          <w:spacing w:val="10"/>
          <w:w w:val="105"/>
        </w:rPr>
        <w:t> </w:t>
      </w:r>
      <w:r>
        <w:rPr>
          <w:w w:val="105"/>
        </w:rPr>
        <w:t>BÜYÜKAFŞAR</w:t>
      </w:r>
    </w:p>
    <w:p>
      <w:pPr>
        <w:pStyle w:val="BodyText"/>
        <w:spacing w:line="254" w:lineRule="auto" w:before="30"/>
        <w:ind w:left="2090" w:right="361"/>
      </w:pPr>
      <w:r>
        <w:rPr>
          <w:w w:val="105"/>
        </w:rPr>
        <w:t>Prof</w:t>
      </w:r>
      <w:r>
        <w:rPr>
          <w:color w:val="403D3A"/>
          <w:w w:val="105"/>
        </w:rPr>
        <w:t>.</w:t>
      </w:r>
      <w:r>
        <w:rPr>
          <w:w w:val="105"/>
        </w:rPr>
        <w:t>Dr. Tahsin ÇOLAK Prof.Dr. Musa DiRLiK Prof</w:t>
      </w:r>
      <w:r>
        <w:rPr>
          <w:color w:val="403D3A"/>
          <w:w w:val="105"/>
        </w:rPr>
        <w:t>.</w:t>
      </w:r>
      <w:r>
        <w:rPr>
          <w:w w:val="105"/>
        </w:rPr>
        <w:t>Dr</w:t>
      </w:r>
      <w:r>
        <w:rPr>
          <w:color w:val="909090"/>
          <w:w w:val="105"/>
        </w:rPr>
        <w:t>. </w:t>
      </w:r>
      <w:r>
        <w:rPr>
          <w:w w:val="105"/>
        </w:rPr>
        <w:t>Arzu KANIK Prof.Dr</w:t>
      </w:r>
      <w:r>
        <w:rPr>
          <w:color w:val="282725"/>
          <w:w w:val="105"/>
        </w:rPr>
        <w:t>.  </w:t>
      </w:r>
      <w:r>
        <w:rPr>
          <w:w w:val="105"/>
        </w:rPr>
        <w:t>Ali  KAYA Prof</w:t>
      </w:r>
      <w:r>
        <w:rPr>
          <w:color w:val="403D3A"/>
          <w:w w:val="105"/>
        </w:rPr>
        <w:t>.</w:t>
      </w:r>
      <w:r>
        <w:rPr>
          <w:w w:val="105"/>
        </w:rPr>
        <w:t>Dr. Necdet KUYUCU</w:t>
      </w:r>
    </w:p>
    <w:p>
      <w:pPr>
        <w:pStyle w:val="BodyText"/>
        <w:spacing w:line="276" w:lineRule="auto" w:before="14"/>
        <w:ind w:left="2095" w:hanging="5"/>
      </w:pPr>
      <w:r>
        <w:rPr>
          <w:w w:val="105"/>
        </w:rPr>
        <w:t>Prof</w:t>
      </w:r>
      <w:r>
        <w:rPr>
          <w:color w:val="282725"/>
          <w:w w:val="105"/>
        </w:rPr>
        <w:t>.</w:t>
      </w:r>
      <w:r>
        <w:rPr>
          <w:w w:val="105"/>
        </w:rPr>
        <w:t>Dr</w:t>
      </w:r>
      <w:r>
        <w:rPr>
          <w:color w:val="7E7E7E"/>
          <w:w w:val="105"/>
        </w:rPr>
        <w:t>. </w:t>
      </w:r>
      <w:r>
        <w:rPr>
          <w:w w:val="105"/>
        </w:rPr>
        <w:t>Semanur KUYUCU Prof.Dr. Ali NAYCI</w:t>
      </w:r>
    </w:p>
    <w:p>
      <w:pPr>
        <w:pStyle w:val="BodyText"/>
        <w:spacing w:line="178" w:lineRule="exact"/>
        <w:ind w:left="2095"/>
      </w:pPr>
      <w:r>
        <w:rPr/>
        <w:t>Prof</w:t>
      </w:r>
      <w:r>
        <w:rPr>
          <w:color w:val="282725"/>
        </w:rPr>
        <w:t>.</w:t>
      </w:r>
      <w:r>
        <w:rPr/>
        <w:t>Dr.  Ayşe POLAT</w:t>
      </w:r>
    </w:p>
    <w:p>
      <w:pPr>
        <w:pStyle w:val="BodyText"/>
        <w:spacing w:line="259" w:lineRule="auto" w:before="6"/>
        <w:ind w:left="2085" w:right="415" w:firstLine="9"/>
      </w:pPr>
      <w:r>
        <w:rPr>
          <w:w w:val="105"/>
        </w:rPr>
        <w:t>Prof.Dr. Gürbüz POLAT Prof</w:t>
      </w:r>
      <w:r>
        <w:rPr>
          <w:color w:val="403D3A"/>
          <w:w w:val="105"/>
        </w:rPr>
        <w:t>.</w:t>
      </w:r>
      <w:r>
        <w:rPr>
          <w:w w:val="105"/>
        </w:rPr>
        <w:t>Dr</w:t>
      </w:r>
      <w:r>
        <w:rPr>
          <w:color w:val="909090"/>
          <w:w w:val="105"/>
        </w:rPr>
        <w:t>. </w:t>
      </w:r>
      <w:r>
        <w:rPr>
          <w:w w:val="105"/>
        </w:rPr>
        <w:t>Orhan SEZGİN Doç.Dr. Tamer AKÇA Doç.Dr. Engin ALTINTAŞ Doç.Dr</w:t>
      </w:r>
      <w:r>
        <w:rPr>
          <w:color w:val="403D3A"/>
          <w:w w:val="105"/>
        </w:rPr>
        <w:t>. </w:t>
      </w:r>
      <w:r>
        <w:rPr>
          <w:w w:val="105"/>
        </w:rPr>
        <w:t>Fehmi ATEŞ</w:t>
      </w:r>
    </w:p>
    <w:p>
      <w:pPr>
        <w:pStyle w:val="BodyText"/>
        <w:spacing w:before="24"/>
        <w:ind w:left="2095"/>
      </w:pPr>
      <w:r>
        <w:rPr>
          <w:w w:val="105"/>
        </w:rPr>
        <w:t>Doç.Dr. Hakan CANBAZ Doç.Dr. Gülden ERSÖZ</w:t>
      </w:r>
    </w:p>
    <w:p>
      <w:pPr>
        <w:pStyle w:val="BodyText"/>
        <w:spacing w:line="276" w:lineRule="auto" w:before="107"/>
        <w:ind w:left="823" w:right="2001" w:hanging="5"/>
      </w:pPr>
      <w:r>
        <w:rPr/>
        <w:br w:type="column"/>
      </w:r>
      <w:r>
        <w:rPr>
          <w:w w:val="105"/>
        </w:rPr>
        <w:t>Doç.Dr. İclal GÜRSES Doç.Dr. Feza OTAG Doç.Dr. Ebru SERINSÖZ Doç.Dr. Yusuf USTA</w:t>
      </w:r>
    </w:p>
    <w:p>
      <w:pPr>
        <w:pStyle w:val="BodyText"/>
        <w:spacing w:line="283" w:lineRule="auto" w:before="11"/>
        <w:ind w:left="841" w:right="931" w:hanging="10"/>
      </w:pPr>
      <w:r>
        <w:rPr>
          <w:w w:val="105"/>
        </w:rPr>
        <w:t>Yrd.Doç.Dr. Rabia BOZDOGAN ARPACI Yrd.Doç.Dr. Ahmet DAG</w:t>
      </w:r>
    </w:p>
    <w:p>
      <w:pPr>
        <w:pStyle w:val="BodyText"/>
        <w:spacing w:line="182" w:lineRule="exact"/>
        <w:ind w:left="841"/>
      </w:pPr>
      <w:r>
        <w:rPr>
          <w:w w:val="105"/>
        </w:rPr>
        <w:t>Yrd.Doç.Dr. Ramazan GEN</w:t>
      </w:r>
    </w:p>
    <w:p>
      <w:pPr>
        <w:pStyle w:val="BodyText"/>
        <w:spacing w:before="6"/>
        <w:ind w:left="836"/>
      </w:pPr>
      <w:r>
        <w:rPr>
          <w:w w:val="105"/>
        </w:rPr>
        <w:t>Yrd.Doç.Dr. Elif ŞAHIN HORASAN</w:t>
      </w:r>
    </w:p>
    <w:p>
      <w:pPr>
        <w:pStyle w:val="BodyText"/>
        <w:spacing w:before="1"/>
        <w:ind w:left="841" w:right="1338"/>
      </w:pPr>
      <w:r>
        <w:rPr>
          <w:w w:val="105"/>
        </w:rPr>
        <w:t>Yrd.Doç.Dr. Tuba KARA Yrd.Doç.Dr</w:t>
      </w:r>
      <w:r>
        <w:rPr>
          <w:color w:val="7E7E7E"/>
          <w:w w:val="105"/>
        </w:rPr>
        <w:t>.  </w:t>
      </w:r>
      <w:r>
        <w:rPr>
          <w:w w:val="105"/>
        </w:rPr>
        <w:t>Oya ÔGENLER</w:t>
      </w:r>
    </w:p>
    <w:p>
      <w:pPr>
        <w:pStyle w:val="BodyText"/>
        <w:spacing w:line="235" w:lineRule="auto" w:before="43"/>
        <w:ind w:left="841" w:right="1189"/>
      </w:pPr>
      <w:r>
        <w:rPr>
          <w:w w:val="105"/>
        </w:rPr>
        <w:t>Yrd.Doç.Dr. Selda POLAT Yrd.Doç.Dr. Hakan TAŞKINLAR Yrd.Doç.Dr. R. Nalan TİFTİK Yrd.Doç.Dr. Özgür TÜRKMENOGLU</w:t>
      </w:r>
    </w:p>
    <w:p>
      <w:pPr>
        <w:pStyle w:val="BodyText"/>
        <w:spacing w:before="26"/>
        <w:ind w:left="850"/>
        <w:rPr>
          <w:b/>
          <w:sz w:val="18"/>
        </w:rPr>
      </w:pPr>
      <w:r>
        <w:rPr>
          <w:w w:val="105"/>
        </w:rPr>
        <w:t>Yrd.Doç.Dr. İsmail </w:t>
      </w:r>
      <w:r>
        <w:rPr>
          <w:b/>
          <w:w w:val="105"/>
          <w:sz w:val="18"/>
        </w:rPr>
        <w:t>ÜN</w:t>
      </w:r>
    </w:p>
    <w:p>
      <w:pPr>
        <w:spacing w:after="0"/>
        <w:rPr>
          <w:sz w:val="18"/>
        </w:rPr>
        <w:sectPr>
          <w:type w:val="continuous"/>
          <w:pgSz w:w="11910" w:h="16840"/>
          <w:pgMar w:top="1580" w:bottom="280" w:left="1160" w:right="1160"/>
          <w:cols w:num="2" w:equalWidth="0">
            <w:col w:w="4534" w:space="40"/>
            <w:col w:w="5016"/>
          </w:cols>
        </w:sectPr>
      </w:pPr>
    </w:p>
    <w:p>
      <w:pPr>
        <w:tabs>
          <w:tab w:pos="9380" w:val="left" w:leader="none"/>
        </w:tabs>
        <w:spacing w:before="64"/>
        <w:ind w:left="912" w:right="0" w:firstLine="0"/>
        <w:jc w:val="left"/>
        <w:rPr>
          <w:rFonts w:ascii="Times New Roman" w:hAnsi="Times New Roman"/>
          <w:b/>
          <w:sz w:val="26"/>
        </w:rPr>
      </w:pPr>
      <w:r>
        <w:rPr/>
        <w:pict>
          <v:line style="position:absolute;mso-position-horizontal-relative:page;mso-position-vertical-relative:paragraph;z-index:-1523248" from="91.433182pt,6.017126pt" to="531.200402pt,6.017126pt" stroked="true" strokeweight=".599955pt" strokecolor="#afafaf">
            <v:stroke dashstyle="solid"/>
            <w10:wrap type="none"/>
          </v:line>
        </w:pict>
      </w:r>
      <w:r>
        <w:rPr/>
        <w:pict>
          <v:line style="position:absolute;mso-position-horizontal-relative:page;mso-position-vertical-relative:paragraph;z-index:6784" from="92.87307pt,19.516636pt" to="531.8003pt,19.516636pt" stroked="true" strokeweight="2.639803pt" strokecolor="#afafaf">
            <v:stroke dashstyle="solid"/>
            <w10:wrap type="none"/>
          </v:line>
        </w:pict>
      </w:r>
      <w:bookmarkStart w:name="Page 152" w:id="213"/>
      <w:bookmarkEnd w:id="213"/>
      <w:r>
        <w:rPr/>
      </w:r>
      <w:r>
        <w:rPr>
          <w:color w:val="1B1B1A"/>
          <w:w w:val="90"/>
          <w:sz w:val="14"/>
        </w:rPr>
        <w:t>EGİTİM-OGRETİM</w:t>
      </w:r>
      <w:r>
        <w:rPr>
          <w:color w:val="1B1B1A"/>
          <w:spacing w:val="-27"/>
          <w:w w:val="90"/>
          <w:sz w:val="14"/>
        </w:rPr>
        <w:t> </w:t>
      </w:r>
      <w:r>
        <w:rPr>
          <w:color w:val="1B1B1A"/>
          <w:w w:val="90"/>
          <w:sz w:val="14"/>
        </w:rPr>
        <w:t>REHBERİ</w:t>
        <w:tab/>
      </w:r>
      <w:r>
        <w:rPr>
          <w:rFonts w:ascii="Times New Roman" w:hAnsi="Times New Roman"/>
          <w:b/>
          <w:color w:val="1B1B1A"/>
          <w:w w:val="95"/>
          <w:position w:val="5"/>
          <w:sz w:val="26"/>
        </w:rPr>
        <w:t>l</w:t>
      </w:r>
    </w:p>
    <w:p>
      <w:pPr>
        <w:numPr>
          <w:ilvl w:val="0"/>
          <w:numId w:val="158"/>
        </w:numPr>
        <w:tabs>
          <w:tab w:pos="365" w:val="left" w:leader="none"/>
        </w:tabs>
        <w:spacing w:before="224"/>
        <w:ind w:left="364" w:right="0" w:hanging="246"/>
        <w:jc w:val="left"/>
        <w:rPr>
          <w:b/>
          <w:sz w:val="17"/>
        </w:rPr>
      </w:pPr>
      <w:r>
        <w:rPr>
          <w:b/>
          <w:w w:val="105"/>
          <w:sz w:val="17"/>
        </w:rPr>
        <w:t>OCAK 2013</w:t>
      </w:r>
      <w:r>
        <w:rPr>
          <w:b/>
          <w:spacing w:val="-2"/>
          <w:w w:val="105"/>
          <w:sz w:val="17"/>
        </w:rPr>
        <w:t> </w:t>
      </w:r>
      <w:r>
        <w:rPr>
          <w:b/>
          <w:w w:val="105"/>
          <w:sz w:val="17"/>
        </w:rPr>
        <w:t>PAZARTESİ</w:t>
      </w:r>
    </w:p>
    <w:p>
      <w:pPr>
        <w:pStyle w:val="BodyText"/>
        <w:spacing w:before="11"/>
        <w:rPr>
          <w:b/>
          <w:sz w:val="8"/>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63"/>
              <w:ind w:left="105"/>
              <w:rPr>
                <w:i/>
                <w:sz w:val="17"/>
              </w:rPr>
            </w:pPr>
            <w:r>
              <w:rPr>
                <w:i/>
                <w:sz w:val="17"/>
              </w:rPr>
              <w:t>SAAT</w:t>
            </w:r>
          </w:p>
        </w:tc>
        <w:tc>
          <w:tcPr>
            <w:tcW w:w="5894" w:type="dxa"/>
          </w:tcPr>
          <w:p>
            <w:pPr>
              <w:pStyle w:val="TableParagraph"/>
              <w:spacing w:before="48"/>
              <w:ind w:left="100"/>
              <w:rPr>
                <w:rFonts w:ascii="Courier New"/>
                <w:i/>
                <w:sz w:val="21"/>
              </w:rPr>
            </w:pPr>
            <w:r>
              <w:rPr>
                <w:i/>
                <w:w w:val="105"/>
                <w:sz w:val="17"/>
              </w:rPr>
              <w:t>DERS   </w:t>
            </w:r>
            <w:r>
              <w:rPr>
                <w:rFonts w:ascii="Courier New"/>
                <w:i/>
                <w:w w:val="105"/>
                <w:sz w:val="21"/>
              </w:rPr>
              <w:t>KONU</w:t>
            </w:r>
          </w:p>
        </w:tc>
        <w:tc>
          <w:tcPr>
            <w:tcW w:w="1963" w:type="dxa"/>
          </w:tcPr>
          <w:p>
            <w:pPr>
              <w:pStyle w:val="TableParagraph"/>
              <w:spacing w:before="17"/>
              <w:ind w:left="102"/>
              <w:rPr>
                <w:i/>
                <w:sz w:val="17"/>
              </w:rPr>
            </w:pPr>
            <w:r>
              <w:rPr>
                <w:i/>
                <w:sz w:val="22"/>
              </w:rPr>
              <w:t>ôGR. </w:t>
            </w:r>
            <w:r>
              <w:rPr>
                <w:i/>
                <w:sz w:val="17"/>
              </w:rPr>
              <w:t>ÜYESi</w:t>
            </w:r>
          </w:p>
        </w:tc>
      </w:tr>
      <w:tr>
        <w:trPr>
          <w:trHeight w:val="211" w:hRule="exact"/>
        </w:trPr>
        <w:tc>
          <w:tcPr>
            <w:tcW w:w="1445" w:type="dxa"/>
            <w:tcBorders>
              <w:bottom w:val="nil"/>
            </w:tcBorders>
          </w:tcPr>
          <w:p>
            <w:pPr>
              <w:pStyle w:val="TableParagraph"/>
              <w:spacing w:before="6"/>
              <w:ind w:left="105"/>
              <w:rPr>
                <w:sz w:val="17"/>
              </w:rPr>
            </w:pPr>
            <w:r>
              <w:rPr>
                <w:w w:val="105"/>
                <w:sz w:val="17"/>
              </w:rPr>
              <w:t>08.30-09.20</w:t>
            </w:r>
          </w:p>
        </w:tc>
        <w:tc>
          <w:tcPr>
            <w:tcW w:w="5894" w:type="dxa"/>
            <w:tcBorders>
              <w:bottom w:val="nil"/>
            </w:tcBorders>
          </w:tcPr>
          <w:p>
            <w:pPr>
              <w:pStyle w:val="TableParagraph"/>
              <w:tabs>
                <w:tab w:pos="799" w:val="left" w:leader="none"/>
              </w:tabs>
              <w:spacing w:before="6"/>
              <w:ind w:left="101"/>
              <w:rPr>
                <w:sz w:val="17"/>
              </w:rPr>
            </w:pPr>
            <w:r>
              <w:rPr>
                <w:w w:val="105"/>
                <w:sz w:val="17"/>
              </w:rPr>
              <w:t>IÇH</w:t>
              <w:tab/>
              <w:t>Gastrointestinal</w:t>
            </w:r>
            <w:r>
              <w:rPr>
                <w:spacing w:val="-22"/>
                <w:w w:val="105"/>
                <w:sz w:val="17"/>
              </w:rPr>
              <w:t> </w:t>
            </w:r>
            <w:r>
              <w:rPr>
                <w:w w:val="105"/>
                <w:sz w:val="17"/>
              </w:rPr>
              <w:t>semiyoloji-1</w:t>
            </w:r>
          </w:p>
        </w:tc>
        <w:tc>
          <w:tcPr>
            <w:tcW w:w="1963" w:type="dxa"/>
            <w:tcBorders>
              <w:bottom w:val="nil"/>
            </w:tcBorders>
          </w:tcPr>
          <w:p>
            <w:pPr>
              <w:pStyle w:val="TableParagraph"/>
              <w:spacing w:before="6"/>
              <w:ind w:left="94"/>
              <w:rPr>
                <w:sz w:val="17"/>
              </w:rPr>
            </w:pPr>
            <w:r>
              <w:rPr>
                <w:w w:val="105"/>
                <w:sz w:val="17"/>
              </w:rPr>
              <w:t>F Ateş</w:t>
            </w:r>
          </w:p>
        </w:tc>
      </w:tr>
      <w:tr>
        <w:trPr>
          <w:trHeight w:val="210" w:hRule="exact"/>
        </w:trPr>
        <w:tc>
          <w:tcPr>
            <w:tcW w:w="1445" w:type="dxa"/>
            <w:tcBorders>
              <w:top w:val="nil"/>
              <w:bottom w:val="nil"/>
            </w:tcBorders>
          </w:tcPr>
          <w:p>
            <w:pPr>
              <w:pStyle w:val="TableParagraph"/>
              <w:spacing w:before="7"/>
              <w:ind w:left="105"/>
              <w:rPr>
                <w:sz w:val="17"/>
              </w:rPr>
            </w:pPr>
            <w:r>
              <w:rPr>
                <w:w w:val="105"/>
                <w:sz w:val="17"/>
              </w:rPr>
              <w:t>09.30-10.20</w:t>
            </w:r>
          </w:p>
        </w:tc>
        <w:tc>
          <w:tcPr>
            <w:tcW w:w="5894" w:type="dxa"/>
            <w:tcBorders>
              <w:top w:val="nil"/>
              <w:bottom w:val="nil"/>
            </w:tcBorders>
          </w:tcPr>
          <w:p>
            <w:pPr>
              <w:pStyle w:val="TableParagraph"/>
              <w:tabs>
                <w:tab w:pos="799" w:val="left" w:leader="none"/>
              </w:tabs>
              <w:spacing w:line="205" w:lineRule="exact"/>
              <w:ind w:left="103"/>
              <w:rPr>
                <w:sz w:val="18"/>
              </w:rPr>
            </w:pPr>
            <w:r>
              <w:rPr>
                <w:w w:val="105"/>
                <w:sz w:val="17"/>
              </w:rPr>
              <w:t>İÇH</w:t>
              <w:tab/>
              <w:t>Gastrointestinal semiyoloji</w:t>
            </w:r>
            <w:r>
              <w:rPr>
                <w:spacing w:val="26"/>
                <w:w w:val="105"/>
                <w:sz w:val="17"/>
              </w:rPr>
              <w:t> </w:t>
            </w:r>
            <w:r>
              <w:rPr>
                <w:w w:val="105"/>
                <w:sz w:val="18"/>
              </w:rPr>
              <w:t>-il</w:t>
            </w:r>
          </w:p>
        </w:tc>
        <w:tc>
          <w:tcPr>
            <w:tcW w:w="1963" w:type="dxa"/>
            <w:tcBorders>
              <w:top w:val="nil"/>
              <w:bottom w:val="nil"/>
            </w:tcBorders>
          </w:tcPr>
          <w:p>
            <w:pPr>
              <w:pStyle w:val="TableParagraph"/>
              <w:spacing w:before="7"/>
              <w:ind w:left="94"/>
              <w:rPr>
                <w:sz w:val="17"/>
              </w:rPr>
            </w:pPr>
            <w:r>
              <w:rPr>
                <w:w w:val="115"/>
                <w:sz w:val="17"/>
              </w:rPr>
              <w:t>FAteş</w:t>
            </w:r>
          </w:p>
        </w:tc>
      </w:tr>
      <w:tr>
        <w:trPr>
          <w:trHeight w:val="205" w:hRule="exact"/>
        </w:trPr>
        <w:tc>
          <w:tcPr>
            <w:tcW w:w="1445" w:type="dxa"/>
            <w:tcBorders>
              <w:top w:val="nil"/>
              <w:bottom w:val="nil"/>
            </w:tcBorders>
          </w:tcPr>
          <w:p>
            <w:pPr>
              <w:pStyle w:val="TableParagraph"/>
              <w:spacing w:line="195" w:lineRule="exact"/>
              <w:ind w:left="104"/>
              <w:rPr>
                <w:sz w:val="17"/>
              </w:rPr>
            </w:pPr>
            <w:r>
              <w:rPr>
                <w:w w:val="105"/>
                <w:sz w:val="17"/>
              </w:rPr>
              <w:t>10.30-11.20</w:t>
            </w:r>
          </w:p>
        </w:tc>
        <w:tc>
          <w:tcPr>
            <w:tcW w:w="5894" w:type="dxa"/>
            <w:tcBorders>
              <w:top w:val="nil"/>
              <w:bottom w:val="nil"/>
            </w:tcBorders>
          </w:tcPr>
          <w:p>
            <w:pPr>
              <w:pStyle w:val="TableParagraph"/>
              <w:spacing w:line="195" w:lineRule="exact"/>
              <w:ind w:left="98"/>
              <w:rPr>
                <w:sz w:val="17"/>
              </w:rPr>
            </w:pPr>
            <w:r>
              <w:rPr>
                <w:w w:val="105"/>
                <w:sz w:val="17"/>
              </w:rPr>
              <w:t>GCER    Cerrahi muayene yöntemleri</w:t>
            </w:r>
          </w:p>
        </w:tc>
        <w:tc>
          <w:tcPr>
            <w:tcW w:w="1963" w:type="dxa"/>
            <w:tcBorders>
              <w:top w:val="nil"/>
              <w:bottom w:val="nil"/>
            </w:tcBorders>
          </w:tcPr>
          <w:p>
            <w:pPr>
              <w:pStyle w:val="TableParagraph"/>
              <w:spacing w:line="195" w:lineRule="exact"/>
              <w:ind w:left="94"/>
              <w:rPr>
                <w:sz w:val="17"/>
              </w:rPr>
            </w:pPr>
            <w:r>
              <w:rPr>
                <w:w w:val="115"/>
                <w:sz w:val="17"/>
              </w:rPr>
              <w:t>TAkça</w:t>
            </w:r>
          </w:p>
        </w:tc>
      </w:tr>
      <w:tr>
        <w:trPr>
          <w:trHeight w:val="312" w:hRule="exact"/>
        </w:trPr>
        <w:tc>
          <w:tcPr>
            <w:tcW w:w="1445" w:type="dxa"/>
            <w:tcBorders>
              <w:top w:val="nil"/>
              <w:bottom w:val="nil"/>
            </w:tcBorders>
          </w:tcPr>
          <w:p>
            <w:pPr>
              <w:pStyle w:val="TableParagraph"/>
              <w:spacing w:before="5"/>
              <w:ind w:left="104"/>
              <w:rPr>
                <w:sz w:val="17"/>
              </w:rPr>
            </w:pPr>
            <w:r>
              <w:rPr>
                <w:w w:val="105"/>
                <w:sz w:val="17"/>
              </w:rPr>
              <w:t>11.30-12.20</w:t>
            </w:r>
          </w:p>
        </w:tc>
        <w:tc>
          <w:tcPr>
            <w:tcW w:w="5894" w:type="dxa"/>
            <w:tcBorders>
              <w:top w:val="nil"/>
              <w:bottom w:val="nil"/>
            </w:tcBorders>
          </w:tcPr>
          <w:p>
            <w:pPr>
              <w:pStyle w:val="TableParagraph"/>
              <w:tabs>
                <w:tab w:pos="800" w:val="left" w:leader="none"/>
              </w:tabs>
              <w:spacing w:before="5"/>
              <w:ind w:left="99"/>
              <w:rPr>
                <w:sz w:val="17"/>
              </w:rPr>
            </w:pPr>
            <w:r>
              <w:rPr>
                <w:w w:val="105"/>
                <w:sz w:val="17"/>
              </w:rPr>
              <w:t>PAT</w:t>
              <w:tab/>
              <w:t>Oral kavite ve tükrük bezi hastalıkları</w:t>
            </w:r>
            <w:r>
              <w:rPr>
                <w:spacing w:val="25"/>
                <w:w w:val="105"/>
                <w:sz w:val="17"/>
              </w:rPr>
              <w:t> </w:t>
            </w:r>
            <w:r>
              <w:rPr>
                <w:w w:val="105"/>
                <w:sz w:val="17"/>
              </w:rPr>
              <w:t>patolojisi</w:t>
            </w:r>
          </w:p>
        </w:tc>
        <w:tc>
          <w:tcPr>
            <w:tcW w:w="1963" w:type="dxa"/>
            <w:tcBorders>
              <w:top w:val="nil"/>
              <w:bottom w:val="nil"/>
            </w:tcBorders>
          </w:tcPr>
          <w:p>
            <w:pPr>
              <w:pStyle w:val="TableParagraph"/>
              <w:spacing w:before="5"/>
              <w:ind w:left="94"/>
              <w:rPr>
                <w:sz w:val="17"/>
              </w:rPr>
            </w:pPr>
            <w:r>
              <w:rPr>
                <w:w w:val="115"/>
                <w:sz w:val="17"/>
              </w:rPr>
              <w:t>RBArpacı</w:t>
            </w:r>
          </w:p>
        </w:tc>
      </w:tr>
      <w:tr>
        <w:trPr>
          <w:trHeight w:val="324" w:hRule="exact"/>
        </w:trPr>
        <w:tc>
          <w:tcPr>
            <w:tcW w:w="1445" w:type="dxa"/>
            <w:tcBorders>
              <w:top w:val="nil"/>
              <w:bottom w:val="nil"/>
            </w:tcBorders>
          </w:tcPr>
          <w:p>
            <w:pPr>
              <w:pStyle w:val="TableParagraph"/>
              <w:spacing w:before="130"/>
              <w:ind w:left="104"/>
              <w:rPr>
                <w:sz w:val="17"/>
              </w:rPr>
            </w:pPr>
            <w:r>
              <w:rPr>
                <w:w w:val="105"/>
                <w:sz w:val="17"/>
              </w:rPr>
              <w:t>13.30-15.20</w:t>
            </w:r>
          </w:p>
        </w:tc>
        <w:tc>
          <w:tcPr>
            <w:tcW w:w="5894" w:type="dxa"/>
            <w:tcBorders>
              <w:top w:val="nil"/>
              <w:bottom w:val="nil"/>
            </w:tcBorders>
          </w:tcPr>
          <w:p>
            <w:pPr>
              <w:pStyle w:val="TableParagraph"/>
              <w:spacing w:before="106"/>
              <w:ind w:left="99"/>
              <w:rPr>
                <w:sz w:val="17"/>
              </w:rPr>
            </w:pPr>
            <w:r>
              <w:rPr>
                <w:w w:val="105"/>
                <w:sz w:val="17"/>
              </w:rPr>
              <w:t>Tıbbi Çeviri (İngilizce)</w:t>
            </w:r>
          </w:p>
        </w:tc>
        <w:tc>
          <w:tcPr>
            <w:tcW w:w="1963" w:type="dxa"/>
            <w:tcBorders>
              <w:top w:val="nil"/>
              <w:bottom w:val="nil"/>
            </w:tcBorders>
          </w:tcPr>
          <w:p>
            <w:pPr/>
          </w:p>
        </w:tc>
      </w:tr>
      <w:tr>
        <w:trPr>
          <w:trHeight w:val="245" w:hRule="exact"/>
        </w:trPr>
        <w:tc>
          <w:tcPr>
            <w:tcW w:w="1445" w:type="dxa"/>
            <w:tcBorders>
              <w:top w:val="nil"/>
            </w:tcBorders>
          </w:tcPr>
          <w:p>
            <w:pPr>
              <w:pStyle w:val="TableParagraph"/>
              <w:spacing w:before="17"/>
              <w:ind w:left="104"/>
              <w:rPr>
                <w:sz w:val="17"/>
              </w:rPr>
            </w:pPr>
            <w:r>
              <w:rPr>
                <w:w w:val="105"/>
                <w:sz w:val="17"/>
              </w:rPr>
              <w:t>15.30-17.20</w:t>
            </w:r>
          </w:p>
        </w:tc>
        <w:tc>
          <w:tcPr>
            <w:tcW w:w="5894" w:type="dxa"/>
            <w:tcBorders>
              <w:top w:val="nil"/>
            </w:tcBorders>
          </w:tcPr>
          <w:p>
            <w:pPr>
              <w:pStyle w:val="TableParagraph"/>
              <w:spacing w:line="189" w:lineRule="exact"/>
              <w:ind w:left="100"/>
              <w:rPr>
                <w:sz w:val="17"/>
              </w:rPr>
            </w:pPr>
            <w:r>
              <w:rPr>
                <w:w w:val="105"/>
                <w:sz w:val="17"/>
              </w:rPr>
              <w:t>Serbest Çalışma</w:t>
            </w:r>
          </w:p>
        </w:tc>
        <w:tc>
          <w:tcPr>
            <w:tcW w:w="1963" w:type="dxa"/>
            <w:tcBorders>
              <w:top w:val="nil"/>
            </w:tcBorders>
          </w:tcPr>
          <w:p>
            <w:pPr>
              <w:pStyle w:val="TableParagraph"/>
              <w:spacing w:line="189" w:lineRule="exact"/>
              <w:ind w:left="95"/>
              <w:rPr>
                <w:sz w:val="17"/>
              </w:rPr>
            </w:pPr>
            <w:r>
              <w:rPr>
                <w:w w:val="110"/>
                <w:sz w:val="17"/>
              </w:rPr>
              <w:t>NÇAktekin</w:t>
            </w:r>
          </w:p>
        </w:tc>
      </w:tr>
    </w:tbl>
    <w:p>
      <w:pPr>
        <w:pStyle w:val="BodyText"/>
        <w:spacing w:before="8"/>
        <w:rPr>
          <w:b/>
          <w:sz w:val="19"/>
        </w:rPr>
      </w:pPr>
    </w:p>
    <w:p>
      <w:pPr>
        <w:pStyle w:val="ListParagraph"/>
        <w:numPr>
          <w:ilvl w:val="0"/>
          <w:numId w:val="158"/>
        </w:numPr>
        <w:tabs>
          <w:tab w:pos="365" w:val="left" w:leader="none"/>
        </w:tabs>
        <w:spacing w:line="240" w:lineRule="auto" w:before="0" w:after="0"/>
        <w:ind w:left="364" w:right="0" w:hanging="246"/>
        <w:jc w:val="left"/>
        <w:rPr>
          <w:b/>
          <w:sz w:val="17"/>
        </w:rPr>
      </w:pPr>
      <w:r>
        <w:rPr>
          <w:b/>
          <w:w w:val="105"/>
          <w:sz w:val="17"/>
        </w:rPr>
        <w:t>OCAK 2013</w:t>
      </w:r>
      <w:r>
        <w:rPr>
          <w:b/>
          <w:spacing w:val="16"/>
          <w:w w:val="105"/>
          <w:sz w:val="17"/>
        </w:rPr>
        <w:t> </w:t>
      </w:r>
      <w:r>
        <w:rPr>
          <w:b/>
          <w:w w:val="105"/>
          <w:sz w:val="17"/>
        </w:rPr>
        <w:t>SALI</w:t>
      </w:r>
    </w:p>
    <w:p>
      <w:pPr>
        <w:pStyle w:val="BodyText"/>
        <w:spacing w:before="1"/>
        <w:rPr>
          <w:b/>
          <w:sz w:val="9"/>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6"/>
              <w:ind w:left="105"/>
              <w:rPr>
                <w:i/>
                <w:sz w:val="17"/>
              </w:rPr>
            </w:pPr>
            <w:r>
              <w:rPr>
                <w:i/>
                <w:sz w:val="17"/>
              </w:rPr>
              <w:t>SAAT</w:t>
            </w:r>
          </w:p>
        </w:tc>
        <w:tc>
          <w:tcPr>
            <w:tcW w:w="5894" w:type="dxa"/>
          </w:tcPr>
          <w:p>
            <w:pPr>
              <w:pStyle w:val="TableParagraph"/>
              <w:spacing w:before="41"/>
              <w:ind w:left="100"/>
              <w:rPr>
                <w:rFonts w:ascii="Courier New"/>
                <w:i/>
                <w:sz w:val="21"/>
              </w:rPr>
            </w:pPr>
            <w:r>
              <w:rPr>
                <w:i/>
                <w:w w:val="105"/>
                <w:sz w:val="17"/>
              </w:rPr>
              <w:t>DERS   </w:t>
            </w:r>
            <w:r>
              <w:rPr>
                <w:rFonts w:ascii="Courier New"/>
                <w:i/>
                <w:w w:val="105"/>
                <w:sz w:val="21"/>
              </w:rPr>
              <w:t>KONU</w:t>
            </w:r>
          </w:p>
        </w:tc>
        <w:tc>
          <w:tcPr>
            <w:tcW w:w="1963" w:type="dxa"/>
          </w:tcPr>
          <w:p>
            <w:pPr>
              <w:pStyle w:val="TableParagraph"/>
              <w:spacing w:before="9"/>
              <w:ind w:left="102"/>
              <w:rPr>
                <w:i/>
                <w:sz w:val="17"/>
              </w:rPr>
            </w:pPr>
            <w:r>
              <w:rPr>
                <w:i/>
                <w:sz w:val="22"/>
              </w:rPr>
              <w:t>ôGR. </w:t>
            </w:r>
            <w:r>
              <w:rPr>
                <w:i/>
                <w:sz w:val="17"/>
              </w:rPr>
              <w:t>ÜYESİ</w:t>
            </w:r>
          </w:p>
        </w:tc>
      </w:tr>
      <w:tr>
        <w:trPr>
          <w:trHeight w:val="211"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4" w:type="dxa"/>
            <w:tcBorders>
              <w:bottom w:val="nil"/>
            </w:tcBorders>
          </w:tcPr>
          <w:p>
            <w:pPr>
              <w:pStyle w:val="TableParagraph"/>
              <w:tabs>
                <w:tab w:pos="799" w:val="left" w:leader="none"/>
              </w:tabs>
              <w:spacing w:line="194" w:lineRule="exact"/>
              <w:ind w:left="103"/>
              <w:rPr>
                <w:sz w:val="17"/>
              </w:rPr>
            </w:pPr>
            <w:r>
              <w:rPr>
                <w:sz w:val="17"/>
              </w:rPr>
              <w:t>İÇH</w:t>
              <w:tab/>
              <w:t>Gastrointestinal semiyoloji</w:t>
            </w:r>
            <w:r>
              <w:rPr>
                <w:spacing w:val="-3"/>
                <w:sz w:val="17"/>
              </w:rPr>
              <w:t> </w:t>
            </w:r>
            <w:r>
              <w:rPr>
                <w:sz w:val="17"/>
              </w:rPr>
              <w:t>-111</w:t>
            </w:r>
          </w:p>
        </w:tc>
        <w:tc>
          <w:tcPr>
            <w:tcW w:w="1963" w:type="dxa"/>
            <w:tcBorders>
              <w:bottom w:val="nil"/>
            </w:tcBorders>
          </w:tcPr>
          <w:p>
            <w:pPr>
              <w:pStyle w:val="TableParagraph"/>
              <w:spacing w:line="194" w:lineRule="exact"/>
              <w:ind w:left="94"/>
              <w:rPr>
                <w:sz w:val="17"/>
              </w:rPr>
            </w:pPr>
            <w:r>
              <w:rPr>
                <w:w w:val="95"/>
                <w:sz w:val="17"/>
              </w:rPr>
              <w:t>F Ateş</w:t>
            </w:r>
          </w:p>
        </w:tc>
      </w:tr>
      <w:tr>
        <w:trPr>
          <w:trHeight w:val="211" w:hRule="exact"/>
        </w:trPr>
        <w:tc>
          <w:tcPr>
            <w:tcW w:w="1445" w:type="dxa"/>
            <w:tcBorders>
              <w:top w:val="nil"/>
              <w:bottom w:val="nil"/>
            </w:tcBorders>
          </w:tcPr>
          <w:p>
            <w:pPr>
              <w:pStyle w:val="TableParagraph"/>
              <w:spacing w:before="5"/>
              <w:ind w:left="105"/>
              <w:rPr>
                <w:sz w:val="17"/>
              </w:rPr>
            </w:pPr>
            <w:r>
              <w:rPr>
                <w:w w:val="105"/>
                <w:sz w:val="17"/>
              </w:rPr>
              <w:t>09.30-10.20</w:t>
            </w:r>
          </w:p>
        </w:tc>
        <w:tc>
          <w:tcPr>
            <w:tcW w:w="5894" w:type="dxa"/>
            <w:tcBorders>
              <w:top w:val="nil"/>
              <w:bottom w:val="nil"/>
            </w:tcBorders>
          </w:tcPr>
          <w:p>
            <w:pPr>
              <w:pStyle w:val="TableParagraph"/>
              <w:tabs>
                <w:tab w:pos="807" w:val="left" w:leader="none"/>
              </w:tabs>
              <w:spacing w:before="5"/>
              <w:ind w:left="101"/>
              <w:rPr>
                <w:sz w:val="17"/>
              </w:rPr>
            </w:pPr>
            <w:r>
              <w:rPr>
                <w:w w:val="105"/>
                <w:sz w:val="17"/>
              </w:rPr>
              <w:t>IÇH</w:t>
              <w:tab/>
              <w:t>ôzöfagus  hastalıkları</w:t>
            </w:r>
          </w:p>
        </w:tc>
        <w:tc>
          <w:tcPr>
            <w:tcW w:w="1963" w:type="dxa"/>
            <w:tcBorders>
              <w:top w:val="nil"/>
              <w:bottom w:val="nil"/>
            </w:tcBorders>
          </w:tcPr>
          <w:p>
            <w:pPr>
              <w:pStyle w:val="TableParagraph"/>
              <w:spacing w:before="5"/>
              <w:ind w:left="95"/>
              <w:rPr>
                <w:sz w:val="17"/>
              </w:rPr>
            </w:pPr>
            <w:r>
              <w:rPr>
                <w:w w:val="105"/>
                <w:sz w:val="17"/>
              </w:rPr>
              <w:t>O Sezgin</w:t>
            </w:r>
          </w:p>
        </w:tc>
      </w:tr>
      <w:tr>
        <w:trPr>
          <w:trHeight w:val="209" w:hRule="exact"/>
        </w:trPr>
        <w:tc>
          <w:tcPr>
            <w:tcW w:w="1445" w:type="dxa"/>
            <w:tcBorders>
              <w:top w:val="nil"/>
              <w:bottom w:val="nil"/>
            </w:tcBorders>
          </w:tcPr>
          <w:p>
            <w:pPr>
              <w:pStyle w:val="TableParagraph"/>
              <w:spacing w:before="5"/>
              <w:ind w:left="104"/>
              <w:rPr>
                <w:sz w:val="17"/>
              </w:rPr>
            </w:pPr>
            <w:r>
              <w:rPr>
                <w:w w:val="105"/>
                <w:sz w:val="17"/>
              </w:rPr>
              <w:t>10</w:t>
            </w:r>
            <w:r>
              <w:rPr>
                <w:color w:val="7C7C7C"/>
                <w:w w:val="105"/>
                <w:sz w:val="17"/>
              </w:rPr>
              <w:t>.</w:t>
            </w:r>
            <w:r>
              <w:rPr>
                <w:w w:val="105"/>
                <w:sz w:val="17"/>
              </w:rPr>
              <w:t>30-11</w:t>
            </w:r>
            <w:r>
              <w:rPr>
                <w:color w:val="1B1B1A"/>
                <w:w w:val="105"/>
                <w:sz w:val="17"/>
              </w:rPr>
              <w:t>.</w:t>
            </w:r>
            <w:r>
              <w:rPr>
                <w:w w:val="105"/>
                <w:sz w:val="17"/>
              </w:rPr>
              <w:t>20</w:t>
            </w:r>
          </w:p>
        </w:tc>
        <w:tc>
          <w:tcPr>
            <w:tcW w:w="5894" w:type="dxa"/>
            <w:tcBorders>
              <w:top w:val="nil"/>
              <w:bottom w:val="nil"/>
            </w:tcBorders>
          </w:tcPr>
          <w:p>
            <w:pPr>
              <w:pStyle w:val="TableParagraph"/>
              <w:spacing w:before="5"/>
              <w:ind w:left="98"/>
              <w:rPr>
                <w:sz w:val="17"/>
              </w:rPr>
            </w:pPr>
            <w:r>
              <w:rPr>
                <w:w w:val="105"/>
                <w:sz w:val="17"/>
              </w:rPr>
              <w:t>GCER    ôzöfagus kanserleri</w:t>
            </w:r>
          </w:p>
        </w:tc>
        <w:tc>
          <w:tcPr>
            <w:tcW w:w="1963" w:type="dxa"/>
            <w:tcBorders>
              <w:top w:val="nil"/>
              <w:bottom w:val="nil"/>
            </w:tcBorders>
          </w:tcPr>
          <w:p>
            <w:pPr>
              <w:pStyle w:val="TableParagraph"/>
              <w:spacing w:before="5"/>
              <w:ind w:left="95"/>
              <w:rPr>
                <w:sz w:val="17"/>
              </w:rPr>
            </w:pPr>
            <w:r>
              <w:rPr>
                <w:w w:val="105"/>
                <w:sz w:val="17"/>
              </w:rPr>
              <w:t>M Dirlik</w:t>
            </w:r>
          </w:p>
        </w:tc>
      </w:tr>
      <w:tr>
        <w:trPr>
          <w:trHeight w:val="307" w:hRule="exact"/>
        </w:trPr>
        <w:tc>
          <w:tcPr>
            <w:tcW w:w="1445" w:type="dxa"/>
            <w:tcBorders>
              <w:top w:val="nil"/>
              <w:bottom w:val="nil"/>
            </w:tcBorders>
          </w:tcPr>
          <w:p>
            <w:pPr>
              <w:pStyle w:val="TableParagraph"/>
              <w:spacing w:before="2"/>
              <w:ind w:left="104"/>
              <w:rPr>
                <w:sz w:val="17"/>
              </w:rPr>
            </w:pPr>
            <w:r>
              <w:rPr>
                <w:w w:val="105"/>
                <w:sz w:val="17"/>
              </w:rPr>
              <w:t>11.30-12.20</w:t>
            </w:r>
          </w:p>
        </w:tc>
        <w:tc>
          <w:tcPr>
            <w:tcW w:w="5894" w:type="dxa"/>
            <w:tcBorders>
              <w:top w:val="nil"/>
              <w:bottom w:val="nil"/>
            </w:tcBorders>
          </w:tcPr>
          <w:p>
            <w:pPr>
              <w:pStyle w:val="TableParagraph"/>
              <w:spacing w:before="2"/>
              <w:ind w:left="98"/>
              <w:rPr>
                <w:sz w:val="17"/>
              </w:rPr>
            </w:pPr>
            <w:r>
              <w:rPr>
                <w:w w:val="105"/>
                <w:sz w:val="17"/>
              </w:rPr>
              <w:t>GCER    GIS obstrüksiyonları</w:t>
            </w:r>
          </w:p>
        </w:tc>
        <w:tc>
          <w:tcPr>
            <w:tcW w:w="1963" w:type="dxa"/>
            <w:tcBorders>
              <w:top w:val="nil"/>
              <w:bottom w:val="nil"/>
            </w:tcBorders>
          </w:tcPr>
          <w:p>
            <w:pPr>
              <w:pStyle w:val="TableParagraph"/>
              <w:spacing w:before="2"/>
              <w:ind w:left="95"/>
              <w:rPr>
                <w:sz w:val="17"/>
              </w:rPr>
            </w:pPr>
            <w:r>
              <w:rPr>
                <w:w w:val="105"/>
                <w:sz w:val="17"/>
              </w:rPr>
              <w:t>M Dirlik</w:t>
            </w:r>
          </w:p>
        </w:tc>
      </w:tr>
      <w:tr>
        <w:trPr>
          <w:trHeight w:val="958" w:hRule="exact"/>
        </w:trPr>
        <w:tc>
          <w:tcPr>
            <w:tcW w:w="1445" w:type="dxa"/>
            <w:tcBorders>
              <w:top w:val="nil"/>
            </w:tcBorders>
          </w:tcPr>
          <w:p>
            <w:pPr>
              <w:pStyle w:val="TableParagraph"/>
              <w:spacing w:before="127"/>
              <w:ind w:left="104"/>
              <w:rPr>
                <w:sz w:val="17"/>
              </w:rPr>
            </w:pPr>
            <w:r>
              <w:rPr>
                <w:w w:val="105"/>
                <w:sz w:val="17"/>
              </w:rPr>
              <w:t>13.30-14.20</w:t>
            </w:r>
          </w:p>
          <w:p>
            <w:pPr>
              <w:pStyle w:val="TableParagraph"/>
              <w:spacing w:before="10"/>
              <w:ind w:left="104"/>
              <w:rPr>
                <w:sz w:val="17"/>
              </w:rPr>
            </w:pPr>
            <w:r>
              <w:rPr>
                <w:w w:val="105"/>
                <w:sz w:val="17"/>
              </w:rPr>
              <w:t>14.30-15.20</w:t>
            </w:r>
          </w:p>
          <w:p>
            <w:pPr>
              <w:pStyle w:val="TableParagraph"/>
              <w:spacing w:before="10"/>
              <w:ind w:left="104"/>
              <w:rPr>
                <w:sz w:val="17"/>
              </w:rPr>
            </w:pPr>
            <w:r>
              <w:rPr>
                <w:w w:val="105"/>
                <w:sz w:val="17"/>
              </w:rPr>
              <w:t>15.30-16.20</w:t>
            </w:r>
          </w:p>
          <w:p>
            <w:pPr>
              <w:pStyle w:val="TableParagraph"/>
              <w:spacing w:before="10"/>
              <w:ind w:left="104"/>
              <w:rPr>
                <w:sz w:val="17"/>
              </w:rPr>
            </w:pPr>
            <w:r>
              <w:rPr>
                <w:w w:val="105"/>
                <w:sz w:val="17"/>
              </w:rPr>
              <w:t>16.30-17.20</w:t>
            </w:r>
          </w:p>
        </w:tc>
        <w:tc>
          <w:tcPr>
            <w:tcW w:w="5894" w:type="dxa"/>
            <w:tcBorders>
              <w:top w:val="nil"/>
            </w:tcBorders>
          </w:tcPr>
          <w:p>
            <w:pPr>
              <w:pStyle w:val="TableParagraph"/>
              <w:tabs>
                <w:tab w:pos="799" w:val="left" w:leader="none"/>
              </w:tabs>
              <w:spacing w:before="103"/>
              <w:ind w:left="103"/>
              <w:rPr>
                <w:sz w:val="17"/>
              </w:rPr>
            </w:pPr>
            <w:r>
              <w:rPr>
                <w:w w:val="105"/>
                <w:sz w:val="17"/>
              </w:rPr>
              <w:t>İÇH</w:t>
              <w:tab/>
              <w:t>Gastritler</w:t>
            </w:r>
          </w:p>
          <w:p>
            <w:pPr>
              <w:pStyle w:val="TableParagraph"/>
              <w:tabs>
                <w:tab w:pos="801" w:val="left" w:leader="none"/>
                <w:tab w:pos="839" w:val="left" w:leader="none"/>
              </w:tabs>
              <w:spacing w:line="254" w:lineRule="auto" w:before="10"/>
              <w:ind w:left="100" w:right="3438" w:hanging="2"/>
              <w:rPr>
                <w:sz w:val="17"/>
              </w:rPr>
            </w:pPr>
            <w:r>
              <w:rPr>
                <w:w w:val="105"/>
                <w:sz w:val="17"/>
              </w:rPr>
              <w:t>ENF</w:t>
              <w:tab/>
              <w:t>Besin</w:t>
            </w:r>
            <w:r>
              <w:rPr>
                <w:spacing w:val="33"/>
                <w:w w:val="105"/>
                <w:sz w:val="17"/>
              </w:rPr>
              <w:t> </w:t>
            </w:r>
            <w:r>
              <w:rPr>
                <w:w w:val="105"/>
                <w:sz w:val="17"/>
              </w:rPr>
              <w:t>zehirlenmeleri</w:t>
            </w:r>
            <w:r>
              <w:rPr>
                <w:w w:val="106"/>
                <w:sz w:val="17"/>
              </w:rPr>
              <w:t> </w:t>
            </w:r>
            <w:r>
              <w:rPr>
                <w:w w:val="105"/>
                <w:sz w:val="17"/>
              </w:rPr>
              <w:t>KUG</w:t>
              <w:tab/>
              <w:tab/>
              <w:t>Kanıta</w:t>
            </w:r>
            <w:r>
              <w:rPr>
                <w:spacing w:val="3"/>
                <w:w w:val="105"/>
                <w:sz w:val="17"/>
              </w:rPr>
              <w:t> </w:t>
            </w:r>
            <w:r>
              <w:rPr>
                <w:w w:val="105"/>
                <w:sz w:val="17"/>
              </w:rPr>
              <w:t>dayalı tıp</w:t>
            </w:r>
            <w:r>
              <w:rPr>
                <w:w w:val="103"/>
                <w:sz w:val="17"/>
              </w:rPr>
              <w:t> </w:t>
            </w:r>
            <w:r>
              <w:rPr>
                <w:w w:val="105"/>
                <w:sz w:val="17"/>
              </w:rPr>
              <w:t>KUG</w:t>
              <w:tab/>
              <w:tab/>
              <w:t>Kanıta dayalı</w:t>
            </w:r>
            <w:r>
              <w:rPr>
                <w:spacing w:val="4"/>
                <w:w w:val="105"/>
                <w:sz w:val="17"/>
              </w:rPr>
              <w:t> </w:t>
            </w:r>
            <w:r>
              <w:rPr>
                <w:w w:val="105"/>
                <w:sz w:val="17"/>
              </w:rPr>
              <w:t>tıp</w:t>
            </w:r>
          </w:p>
        </w:tc>
        <w:tc>
          <w:tcPr>
            <w:tcW w:w="1963" w:type="dxa"/>
            <w:tcBorders>
              <w:top w:val="nil"/>
            </w:tcBorders>
          </w:tcPr>
          <w:p>
            <w:pPr>
              <w:pStyle w:val="TableParagraph"/>
              <w:spacing w:before="103"/>
              <w:ind w:left="94"/>
              <w:rPr>
                <w:sz w:val="17"/>
              </w:rPr>
            </w:pPr>
            <w:r>
              <w:rPr>
                <w:w w:val="105"/>
                <w:sz w:val="17"/>
              </w:rPr>
              <w:t>F Ateş</w:t>
            </w:r>
          </w:p>
          <w:p>
            <w:pPr>
              <w:pStyle w:val="TableParagraph"/>
              <w:spacing w:line="254" w:lineRule="auto" w:before="10"/>
              <w:ind w:left="93" w:right="796"/>
              <w:rPr>
                <w:sz w:val="17"/>
              </w:rPr>
            </w:pPr>
            <w:r>
              <w:rPr>
                <w:w w:val="105"/>
                <w:sz w:val="17"/>
              </w:rPr>
              <w:t>EŞ Horasan A Kanık</w:t>
            </w:r>
          </w:p>
          <w:p>
            <w:pPr>
              <w:pStyle w:val="TableParagraph"/>
              <w:spacing w:line="195" w:lineRule="exact"/>
              <w:ind w:left="93"/>
              <w:rPr>
                <w:sz w:val="17"/>
              </w:rPr>
            </w:pPr>
            <w:r>
              <w:rPr>
                <w:w w:val="105"/>
                <w:sz w:val="17"/>
              </w:rPr>
              <w:t>A Kanık</w:t>
            </w:r>
          </w:p>
        </w:tc>
      </w:tr>
    </w:tbl>
    <w:p>
      <w:pPr>
        <w:pStyle w:val="BodyText"/>
        <w:spacing w:before="4"/>
        <w:rPr>
          <w:b/>
          <w:sz w:val="20"/>
        </w:rPr>
      </w:pPr>
    </w:p>
    <w:p>
      <w:pPr>
        <w:pStyle w:val="ListParagraph"/>
        <w:numPr>
          <w:ilvl w:val="0"/>
          <w:numId w:val="158"/>
        </w:numPr>
        <w:tabs>
          <w:tab w:pos="365" w:val="left" w:leader="none"/>
        </w:tabs>
        <w:spacing w:line="240" w:lineRule="auto" w:before="0" w:after="0"/>
        <w:ind w:left="364" w:right="0" w:hanging="246"/>
        <w:jc w:val="left"/>
        <w:rPr>
          <w:b/>
          <w:sz w:val="17"/>
        </w:rPr>
      </w:pPr>
      <w:r>
        <w:rPr>
          <w:b/>
          <w:w w:val="105"/>
          <w:sz w:val="17"/>
        </w:rPr>
        <w:t>OCAK 2013</w:t>
      </w:r>
      <w:r>
        <w:rPr>
          <w:b/>
          <w:spacing w:val="8"/>
          <w:w w:val="105"/>
          <w:sz w:val="17"/>
        </w:rPr>
        <w:t> </w:t>
      </w:r>
      <w:r>
        <w:rPr>
          <w:b/>
          <w:w w:val="105"/>
          <w:sz w:val="17"/>
        </w:rPr>
        <w:t>ÇARŞAMBA</w:t>
      </w:r>
    </w:p>
    <w:p>
      <w:pPr>
        <w:pStyle w:val="BodyText"/>
        <w:spacing w:before="8"/>
        <w:rPr>
          <w:b/>
          <w:sz w:val="8"/>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6"/>
              <w:ind w:left="105"/>
              <w:rPr>
                <w:i/>
                <w:sz w:val="17"/>
              </w:rPr>
            </w:pPr>
            <w:r>
              <w:rPr>
                <w:i/>
                <w:sz w:val="17"/>
              </w:rPr>
              <w:t>SAAT</w:t>
            </w:r>
          </w:p>
        </w:tc>
        <w:tc>
          <w:tcPr>
            <w:tcW w:w="5894" w:type="dxa"/>
          </w:tcPr>
          <w:p>
            <w:pPr>
              <w:pStyle w:val="TableParagraph"/>
              <w:spacing w:before="41"/>
              <w:ind w:left="100"/>
              <w:rPr>
                <w:rFonts w:ascii="Courier New"/>
                <w:i/>
                <w:sz w:val="21"/>
              </w:rPr>
            </w:pPr>
            <w:r>
              <w:rPr>
                <w:i/>
                <w:w w:val="105"/>
                <w:sz w:val="17"/>
              </w:rPr>
              <w:t>DERS   </w:t>
            </w:r>
            <w:r>
              <w:rPr>
                <w:rFonts w:ascii="Courier New"/>
                <w:i/>
                <w:w w:val="105"/>
                <w:sz w:val="21"/>
              </w:rPr>
              <w:t>KONU</w:t>
            </w:r>
          </w:p>
        </w:tc>
        <w:tc>
          <w:tcPr>
            <w:tcW w:w="1963" w:type="dxa"/>
          </w:tcPr>
          <w:p>
            <w:pPr>
              <w:pStyle w:val="TableParagraph"/>
              <w:spacing w:before="9"/>
              <w:ind w:left="102"/>
              <w:rPr>
                <w:i/>
                <w:sz w:val="17"/>
              </w:rPr>
            </w:pPr>
            <w:r>
              <w:rPr>
                <w:i/>
                <w:sz w:val="22"/>
              </w:rPr>
              <w:t>ôGR. </w:t>
            </w:r>
            <w:r>
              <w:rPr>
                <w:i/>
                <w:sz w:val="17"/>
              </w:rPr>
              <w:t>ÜYESİ</w:t>
            </w:r>
          </w:p>
        </w:tc>
      </w:tr>
      <w:tr>
        <w:trPr>
          <w:trHeight w:val="209"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4" w:type="dxa"/>
            <w:tcBorders>
              <w:bottom w:val="nil"/>
            </w:tcBorders>
          </w:tcPr>
          <w:p>
            <w:pPr>
              <w:pStyle w:val="TableParagraph"/>
              <w:tabs>
                <w:tab w:pos="800" w:val="left" w:leader="none"/>
              </w:tabs>
              <w:spacing w:line="194" w:lineRule="exact"/>
              <w:ind w:left="103"/>
              <w:rPr>
                <w:sz w:val="17"/>
              </w:rPr>
            </w:pPr>
            <w:r>
              <w:rPr>
                <w:w w:val="105"/>
                <w:sz w:val="17"/>
              </w:rPr>
              <w:t>İÇH</w:t>
              <w:tab/>
              <w:t>Peptik</w:t>
            </w:r>
            <w:r>
              <w:rPr>
                <w:spacing w:val="12"/>
                <w:w w:val="105"/>
                <w:sz w:val="17"/>
              </w:rPr>
              <w:t> </w:t>
            </w:r>
            <w:r>
              <w:rPr>
                <w:w w:val="105"/>
                <w:sz w:val="17"/>
              </w:rPr>
              <w:t>ülser</w:t>
            </w:r>
          </w:p>
        </w:tc>
        <w:tc>
          <w:tcPr>
            <w:tcW w:w="1963" w:type="dxa"/>
            <w:tcBorders>
              <w:bottom w:val="nil"/>
            </w:tcBorders>
          </w:tcPr>
          <w:p>
            <w:pPr>
              <w:pStyle w:val="TableParagraph"/>
              <w:spacing w:line="194" w:lineRule="exact"/>
              <w:ind w:left="95"/>
              <w:rPr>
                <w:sz w:val="17"/>
              </w:rPr>
            </w:pPr>
            <w:r>
              <w:rPr>
                <w:w w:val="105"/>
                <w:sz w:val="17"/>
              </w:rPr>
              <w:t>O Sezgin</w:t>
            </w:r>
          </w:p>
        </w:tc>
      </w:tr>
      <w:tr>
        <w:trPr>
          <w:trHeight w:val="211" w:hRule="exact"/>
        </w:trPr>
        <w:tc>
          <w:tcPr>
            <w:tcW w:w="1445" w:type="dxa"/>
            <w:tcBorders>
              <w:top w:val="nil"/>
              <w:bottom w:val="nil"/>
            </w:tcBorders>
          </w:tcPr>
          <w:p>
            <w:pPr>
              <w:pStyle w:val="TableParagraph"/>
              <w:spacing w:before="2"/>
              <w:ind w:left="105"/>
              <w:rPr>
                <w:sz w:val="17"/>
              </w:rPr>
            </w:pPr>
            <w:r>
              <w:rPr>
                <w:w w:val="105"/>
                <w:sz w:val="17"/>
              </w:rPr>
              <w:t>09.30-10.20</w:t>
            </w:r>
          </w:p>
        </w:tc>
        <w:tc>
          <w:tcPr>
            <w:tcW w:w="5894" w:type="dxa"/>
            <w:tcBorders>
              <w:top w:val="nil"/>
              <w:bottom w:val="nil"/>
            </w:tcBorders>
          </w:tcPr>
          <w:p>
            <w:pPr>
              <w:pStyle w:val="TableParagraph"/>
              <w:tabs>
                <w:tab w:pos="799" w:val="left" w:leader="none"/>
              </w:tabs>
              <w:spacing w:before="2"/>
              <w:ind w:left="103"/>
              <w:rPr>
                <w:sz w:val="17"/>
              </w:rPr>
            </w:pPr>
            <w:r>
              <w:rPr>
                <w:w w:val="105"/>
                <w:sz w:val="17"/>
              </w:rPr>
              <w:t>İÇH</w:t>
              <w:tab/>
              <w:t>Gastroözefageal reflü</w:t>
            </w:r>
            <w:r>
              <w:rPr>
                <w:spacing w:val="19"/>
                <w:w w:val="105"/>
                <w:sz w:val="17"/>
              </w:rPr>
              <w:t> </w:t>
            </w:r>
            <w:r>
              <w:rPr>
                <w:w w:val="105"/>
                <w:sz w:val="17"/>
              </w:rPr>
              <w:t>hastalığı</w:t>
            </w:r>
          </w:p>
        </w:tc>
        <w:tc>
          <w:tcPr>
            <w:tcW w:w="1963" w:type="dxa"/>
            <w:tcBorders>
              <w:top w:val="nil"/>
              <w:bottom w:val="nil"/>
            </w:tcBorders>
          </w:tcPr>
          <w:p>
            <w:pPr>
              <w:pStyle w:val="TableParagraph"/>
              <w:spacing w:before="2"/>
              <w:ind w:left="95"/>
              <w:rPr>
                <w:sz w:val="17"/>
              </w:rPr>
            </w:pPr>
            <w:r>
              <w:rPr>
                <w:w w:val="105"/>
                <w:sz w:val="17"/>
              </w:rPr>
              <w:t>O Sezgin</w:t>
            </w:r>
          </w:p>
        </w:tc>
      </w:tr>
      <w:tr>
        <w:trPr>
          <w:trHeight w:val="214" w:hRule="exact"/>
        </w:trPr>
        <w:tc>
          <w:tcPr>
            <w:tcW w:w="1445" w:type="dxa"/>
            <w:tcBorders>
              <w:top w:val="nil"/>
              <w:bottom w:val="nil"/>
            </w:tcBorders>
          </w:tcPr>
          <w:p>
            <w:pPr>
              <w:pStyle w:val="TableParagraph"/>
              <w:spacing w:before="7"/>
              <w:ind w:left="104"/>
              <w:rPr>
                <w:sz w:val="17"/>
              </w:rPr>
            </w:pPr>
            <w:r>
              <w:rPr>
                <w:w w:val="105"/>
                <w:sz w:val="17"/>
              </w:rPr>
              <w:t>10.30-11.20</w:t>
            </w:r>
          </w:p>
        </w:tc>
        <w:tc>
          <w:tcPr>
            <w:tcW w:w="5894" w:type="dxa"/>
            <w:tcBorders>
              <w:top w:val="nil"/>
              <w:bottom w:val="nil"/>
            </w:tcBorders>
          </w:tcPr>
          <w:p>
            <w:pPr>
              <w:pStyle w:val="TableParagraph"/>
              <w:spacing w:before="7"/>
              <w:ind w:left="98"/>
              <w:rPr>
                <w:sz w:val="17"/>
              </w:rPr>
            </w:pPr>
            <w:r>
              <w:rPr>
                <w:w w:val="105"/>
                <w:sz w:val="17"/>
              </w:rPr>
              <w:t>GCER    Midenin tümöral hastalıkları</w:t>
            </w:r>
          </w:p>
        </w:tc>
        <w:tc>
          <w:tcPr>
            <w:tcW w:w="1963" w:type="dxa"/>
            <w:tcBorders>
              <w:top w:val="nil"/>
              <w:bottom w:val="nil"/>
            </w:tcBorders>
          </w:tcPr>
          <w:p>
            <w:pPr>
              <w:pStyle w:val="TableParagraph"/>
              <w:spacing w:before="7"/>
              <w:ind w:left="95"/>
              <w:rPr>
                <w:sz w:val="17"/>
              </w:rPr>
            </w:pPr>
            <w:r>
              <w:rPr>
                <w:w w:val="105"/>
                <w:sz w:val="17"/>
              </w:rPr>
              <w:t>M Dirlik</w:t>
            </w:r>
          </w:p>
        </w:tc>
      </w:tr>
      <w:tr>
        <w:trPr>
          <w:trHeight w:val="310" w:hRule="exact"/>
        </w:trPr>
        <w:tc>
          <w:tcPr>
            <w:tcW w:w="1445" w:type="dxa"/>
            <w:tcBorders>
              <w:top w:val="nil"/>
              <w:bottom w:val="nil"/>
            </w:tcBorders>
          </w:tcPr>
          <w:p>
            <w:pPr>
              <w:pStyle w:val="TableParagraph"/>
              <w:spacing w:before="5"/>
              <w:ind w:left="104"/>
              <w:rPr>
                <w:sz w:val="17"/>
              </w:rPr>
            </w:pPr>
            <w:r>
              <w:rPr>
                <w:w w:val="105"/>
                <w:sz w:val="17"/>
              </w:rPr>
              <w:t>11.30-12.20</w:t>
            </w:r>
          </w:p>
        </w:tc>
        <w:tc>
          <w:tcPr>
            <w:tcW w:w="5894" w:type="dxa"/>
            <w:tcBorders>
              <w:top w:val="nil"/>
              <w:bottom w:val="nil"/>
            </w:tcBorders>
          </w:tcPr>
          <w:p>
            <w:pPr>
              <w:pStyle w:val="TableParagraph"/>
              <w:tabs>
                <w:tab w:pos="839" w:val="left" w:leader="none"/>
              </w:tabs>
              <w:spacing w:before="5"/>
              <w:ind w:left="100"/>
              <w:rPr>
                <w:sz w:val="17"/>
              </w:rPr>
            </w:pPr>
            <w:r>
              <w:rPr>
                <w:w w:val="105"/>
                <w:sz w:val="17"/>
              </w:rPr>
              <w:t>KUG</w:t>
              <w:tab/>
              <w:t>Kanıta dayalı</w:t>
            </w:r>
            <w:r>
              <w:rPr>
                <w:spacing w:val="4"/>
                <w:w w:val="105"/>
                <w:sz w:val="17"/>
              </w:rPr>
              <w:t> </w:t>
            </w:r>
            <w:r>
              <w:rPr>
                <w:w w:val="105"/>
                <w:sz w:val="17"/>
              </w:rPr>
              <w:t>tıp</w:t>
            </w:r>
          </w:p>
        </w:tc>
        <w:tc>
          <w:tcPr>
            <w:tcW w:w="1963" w:type="dxa"/>
            <w:tcBorders>
              <w:top w:val="nil"/>
              <w:bottom w:val="nil"/>
            </w:tcBorders>
          </w:tcPr>
          <w:p>
            <w:pPr>
              <w:pStyle w:val="TableParagraph"/>
              <w:spacing w:before="5"/>
              <w:ind w:left="93"/>
              <w:rPr>
                <w:sz w:val="17"/>
              </w:rPr>
            </w:pPr>
            <w:r>
              <w:rPr>
                <w:w w:val="115"/>
                <w:sz w:val="17"/>
              </w:rPr>
              <w:t>AKanık</w:t>
            </w:r>
          </w:p>
        </w:tc>
      </w:tr>
      <w:tr>
        <w:trPr>
          <w:trHeight w:val="538" w:hRule="exact"/>
        </w:trPr>
        <w:tc>
          <w:tcPr>
            <w:tcW w:w="1445" w:type="dxa"/>
            <w:tcBorders>
              <w:top w:val="nil"/>
              <w:bottom w:val="nil"/>
            </w:tcBorders>
          </w:tcPr>
          <w:p>
            <w:pPr>
              <w:pStyle w:val="TableParagraph"/>
              <w:spacing w:before="127"/>
              <w:ind w:left="104"/>
              <w:rPr>
                <w:sz w:val="17"/>
              </w:rPr>
            </w:pPr>
            <w:r>
              <w:rPr>
                <w:w w:val="105"/>
                <w:sz w:val="17"/>
              </w:rPr>
              <w:t>13.30-14.20</w:t>
            </w:r>
          </w:p>
          <w:p>
            <w:pPr>
              <w:pStyle w:val="TableParagraph"/>
              <w:spacing w:before="10"/>
              <w:ind w:left="104"/>
              <w:rPr>
                <w:sz w:val="17"/>
              </w:rPr>
            </w:pPr>
            <w:r>
              <w:rPr>
                <w:w w:val="105"/>
                <w:sz w:val="17"/>
              </w:rPr>
              <w:t>14.30-15.20</w:t>
            </w:r>
          </w:p>
        </w:tc>
        <w:tc>
          <w:tcPr>
            <w:tcW w:w="5894" w:type="dxa"/>
            <w:tcBorders>
              <w:top w:val="nil"/>
              <w:bottom w:val="nil"/>
            </w:tcBorders>
          </w:tcPr>
          <w:p>
            <w:pPr>
              <w:pStyle w:val="TableParagraph"/>
              <w:tabs>
                <w:tab w:pos="800" w:val="left" w:leader="none"/>
              </w:tabs>
              <w:spacing w:line="254" w:lineRule="auto" w:before="127"/>
              <w:ind w:left="98" w:right="1838"/>
              <w:rPr>
                <w:sz w:val="17"/>
              </w:rPr>
            </w:pPr>
            <w:r>
              <w:rPr>
                <w:w w:val="105"/>
                <w:sz w:val="17"/>
              </w:rPr>
              <w:t>FAR</w:t>
              <w:tab/>
              <w:t>Peptik ülser tedavisinde</w:t>
            </w:r>
            <w:r>
              <w:rPr>
                <w:spacing w:val="21"/>
                <w:w w:val="105"/>
                <w:sz w:val="17"/>
              </w:rPr>
              <w:t> </w:t>
            </w:r>
            <w:r>
              <w:rPr>
                <w:w w:val="105"/>
                <w:sz w:val="17"/>
              </w:rPr>
              <w:t>kullanılan</w:t>
            </w:r>
            <w:r>
              <w:rPr>
                <w:spacing w:val="6"/>
                <w:w w:val="105"/>
                <w:sz w:val="17"/>
              </w:rPr>
              <w:t> </w:t>
            </w:r>
            <w:r>
              <w:rPr>
                <w:w w:val="105"/>
                <w:sz w:val="17"/>
              </w:rPr>
              <w:t>ilaçlar</w:t>
            </w:r>
            <w:r>
              <w:rPr>
                <w:w w:val="105"/>
                <w:sz w:val="17"/>
              </w:rPr>
              <w:t> </w:t>
            </w:r>
            <w:r>
              <w:rPr>
                <w:w w:val="105"/>
                <w:sz w:val="17"/>
              </w:rPr>
              <w:t>FAR</w:t>
              <w:tab/>
              <w:t>Peptik ülser tedavisinde kullanılan</w:t>
            </w:r>
            <w:r>
              <w:rPr>
                <w:spacing w:val="33"/>
                <w:w w:val="105"/>
                <w:sz w:val="17"/>
              </w:rPr>
              <w:t> </w:t>
            </w:r>
            <w:r>
              <w:rPr>
                <w:w w:val="105"/>
                <w:sz w:val="17"/>
              </w:rPr>
              <w:t>ilaçlar</w:t>
            </w:r>
          </w:p>
        </w:tc>
        <w:tc>
          <w:tcPr>
            <w:tcW w:w="1963" w:type="dxa"/>
            <w:tcBorders>
              <w:top w:val="nil"/>
              <w:bottom w:val="nil"/>
            </w:tcBorders>
          </w:tcPr>
          <w:p>
            <w:pPr>
              <w:pStyle w:val="TableParagraph"/>
              <w:spacing w:line="254" w:lineRule="auto" w:before="103"/>
              <w:ind w:left="95" w:right="774"/>
              <w:rPr>
                <w:sz w:val="17"/>
              </w:rPr>
            </w:pPr>
            <w:r>
              <w:rPr>
                <w:w w:val="105"/>
                <w:sz w:val="17"/>
              </w:rPr>
              <w:t>K B</w:t>
            </w:r>
            <w:r>
              <w:rPr>
                <w:color w:val="1B1B1A"/>
                <w:w w:val="105"/>
                <w:sz w:val="17"/>
              </w:rPr>
              <w:t>ü</w:t>
            </w:r>
            <w:r>
              <w:rPr>
                <w:w w:val="105"/>
                <w:sz w:val="17"/>
              </w:rPr>
              <w:t>yükafşar K Büyükafşar</w:t>
            </w:r>
          </w:p>
        </w:tc>
      </w:tr>
      <w:tr>
        <w:trPr>
          <w:trHeight w:val="211" w:hRule="exact"/>
        </w:trPr>
        <w:tc>
          <w:tcPr>
            <w:tcW w:w="1445" w:type="dxa"/>
            <w:tcBorders>
              <w:top w:val="nil"/>
            </w:tcBorders>
          </w:tcPr>
          <w:p>
            <w:pPr>
              <w:pStyle w:val="TableParagraph"/>
              <w:spacing w:before="2"/>
              <w:ind w:left="104"/>
              <w:rPr>
                <w:sz w:val="17"/>
              </w:rPr>
            </w:pPr>
            <w:r>
              <w:rPr>
                <w:w w:val="105"/>
                <w:sz w:val="17"/>
              </w:rPr>
              <w:t>15.30-17.20</w:t>
            </w:r>
          </w:p>
        </w:tc>
        <w:tc>
          <w:tcPr>
            <w:tcW w:w="5894" w:type="dxa"/>
            <w:tcBorders>
              <w:top w:val="nil"/>
            </w:tcBorders>
          </w:tcPr>
          <w:p>
            <w:pPr>
              <w:pStyle w:val="TableParagraph"/>
              <w:spacing w:before="2"/>
              <w:ind w:left="100"/>
              <w:rPr>
                <w:sz w:val="17"/>
              </w:rPr>
            </w:pPr>
            <w:r>
              <w:rPr>
                <w:w w:val="105"/>
                <w:sz w:val="17"/>
              </w:rPr>
              <w:t>Serbest çalışma</w:t>
            </w:r>
          </w:p>
        </w:tc>
        <w:tc>
          <w:tcPr>
            <w:tcW w:w="1963" w:type="dxa"/>
            <w:tcBorders>
              <w:top w:val="nil"/>
            </w:tcBorders>
          </w:tcPr>
          <w:p>
            <w:pPr/>
          </w:p>
        </w:tc>
      </w:tr>
    </w:tbl>
    <w:p>
      <w:pPr>
        <w:pStyle w:val="BodyText"/>
        <w:spacing w:before="1"/>
        <w:rPr>
          <w:b/>
          <w:sz w:val="20"/>
        </w:rPr>
      </w:pPr>
    </w:p>
    <w:p>
      <w:pPr>
        <w:pStyle w:val="ListParagraph"/>
        <w:numPr>
          <w:ilvl w:val="0"/>
          <w:numId w:val="158"/>
        </w:numPr>
        <w:tabs>
          <w:tab w:pos="365" w:val="left" w:leader="none"/>
        </w:tabs>
        <w:spacing w:line="240" w:lineRule="auto" w:before="0" w:after="0"/>
        <w:ind w:left="364" w:right="0" w:hanging="246"/>
        <w:jc w:val="left"/>
        <w:rPr>
          <w:b/>
          <w:sz w:val="17"/>
        </w:rPr>
      </w:pPr>
      <w:r>
        <w:rPr>
          <w:b/>
          <w:w w:val="105"/>
          <w:sz w:val="17"/>
        </w:rPr>
        <w:t>OCAK 2013</w:t>
      </w:r>
      <w:r>
        <w:rPr>
          <w:b/>
          <w:spacing w:val="8"/>
          <w:w w:val="105"/>
          <w:sz w:val="17"/>
        </w:rPr>
        <w:t> </w:t>
      </w:r>
      <w:r>
        <w:rPr>
          <w:b/>
          <w:w w:val="105"/>
          <w:sz w:val="17"/>
        </w:rPr>
        <w:t>PERŞEMBE</w:t>
      </w:r>
    </w:p>
    <w:p>
      <w:pPr>
        <w:pStyle w:val="BodyText"/>
        <w:spacing w:before="1"/>
        <w:rPr>
          <w:b/>
          <w:sz w:val="9"/>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6"/>
              <w:ind w:left="105"/>
              <w:rPr>
                <w:i/>
                <w:sz w:val="17"/>
              </w:rPr>
            </w:pPr>
            <w:r>
              <w:rPr>
                <w:i/>
                <w:sz w:val="17"/>
              </w:rPr>
              <w:t>SAAT</w:t>
            </w:r>
          </w:p>
        </w:tc>
        <w:tc>
          <w:tcPr>
            <w:tcW w:w="5894" w:type="dxa"/>
          </w:tcPr>
          <w:p>
            <w:pPr>
              <w:pStyle w:val="TableParagraph"/>
              <w:spacing w:before="41"/>
              <w:ind w:left="100"/>
              <w:rPr>
                <w:rFonts w:ascii="Courier New"/>
                <w:i/>
                <w:sz w:val="21"/>
              </w:rPr>
            </w:pPr>
            <w:r>
              <w:rPr>
                <w:i/>
                <w:w w:val="105"/>
                <w:sz w:val="17"/>
              </w:rPr>
              <w:t>DERS   </w:t>
            </w:r>
            <w:r>
              <w:rPr>
                <w:rFonts w:ascii="Courier New"/>
                <w:i/>
                <w:w w:val="105"/>
                <w:sz w:val="21"/>
              </w:rPr>
              <w:t>KONU</w:t>
            </w:r>
          </w:p>
        </w:tc>
        <w:tc>
          <w:tcPr>
            <w:tcW w:w="1963" w:type="dxa"/>
          </w:tcPr>
          <w:p>
            <w:pPr>
              <w:pStyle w:val="TableParagraph"/>
              <w:spacing w:before="9"/>
              <w:ind w:left="102"/>
              <w:rPr>
                <w:i/>
                <w:sz w:val="17"/>
              </w:rPr>
            </w:pPr>
            <w:r>
              <w:rPr>
                <w:i/>
                <w:sz w:val="22"/>
              </w:rPr>
              <w:t>ôGR. </w:t>
            </w:r>
            <w:r>
              <w:rPr>
                <w:i/>
                <w:sz w:val="17"/>
              </w:rPr>
              <w:t>ÜYESi</w:t>
            </w:r>
          </w:p>
        </w:tc>
      </w:tr>
      <w:tr>
        <w:trPr>
          <w:trHeight w:val="209"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4" w:type="dxa"/>
            <w:tcBorders>
              <w:bottom w:val="nil"/>
            </w:tcBorders>
          </w:tcPr>
          <w:p>
            <w:pPr>
              <w:pStyle w:val="TableParagraph"/>
              <w:tabs>
                <w:tab w:pos="799" w:val="left" w:leader="none"/>
              </w:tabs>
              <w:spacing w:line="194" w:lineRule="exact"/>
              <w:ind w:left="101"/>
              <w:rPr>
                <w:sz w:val="17"/>
              </w:rPr>
            </w:pPr>
            <w:r>
              <w:rPr>
                <w:w w:val="105"/>
                <w:sz w:val="17"/>
              </w:rPr>
              <w:t>IÇH</w:t>
              <w:tab/>
              <w:t>Gastroenteroloji</w:t>
            </w:r>
            <w:r>
              <w:rPr>
                <w:color w:val="1B1B1A"/>
                <w:w w:val="105"/>
                <w:sz w:val="17"/>
              </w:rPr>
              <w:t>'</w:t>
            </w:r>
            <w:r>
              <w:rPr>
                <w:w w:val="105"/>
                <w:sz w:val="17"/>
              </w:rPr>
              <w:t>de kullanılan teşhis ve tedavi</w:t>
            </w:r>
            <w:r>
              <w:rPr>
                <w:spacing w:val="36"/>
                <w:w w:val="105"/>
                <w:sz w:val="17"/>
              </w:rPr>
              <w:t> </w:t>
            </w:r>
            <w:r>
              <w:rPr>
                <w:w w:val="105"/>
                <w:sz w:val="17"/>
              </w:rPr>
              <w:t>yöntemleri</w:t>
            </w:r>
          </w:p>
        </w:tc>
        <w:tc>
          <w:tcPr>
            <w:tcW w:w="1963" w:type="dxa"/>
            <w:tcBorders>
              <w:bottom w:val="nil"/>
            </w:tcBorders>
          </w:tcPr>
          <w:p>
            <w:pPr>
              <w:pStyle w:val="TableParagraph"/>
              <w:spacing w:line="194" w:lineRule="exact"/>
              <w:ind w:left="95"/>
              <w:rPr>
                <w:sz w:val="17"/>
              </w:rPr>
            </w:pPr>
            <w:r>
              <w:rPr>
                <w:w w:val="105"/>
                <w:sz w:val="17"/>
              </w:rPr>
              <w:t>O Sezgin</w:t>
            </w:r>
          </w:p>
        </w:tc>
      </w:tr>
      <w:tr>
        <w:trPr>
          <w:trHeight w:val="206" w:hRule="exact"/>
        </w:trPr>
        <w:tc>
          <w:tcPr>
            <w:tcW w:w="1445" w:type="dxa"/>
            <w:tcBorders>
              <w:top w:val="nil"/>
              <w:bottom w:val="nil"/>
            </w:tcBorders>
          </w:tcPr>
          <w:p>
            <w:pPr>
              <w:pStyle w:val="TableParagraph"/>
              <w:spacing w:before="2"/>
              <w:ind w:left="105"/>
              <w:rPr>
                <w:sz w:val="17"/>
              </w:rPr>
            </w:pPr>
            <w:r>
              <w:rPr>
                <w:w w:val="105"/>
                <w:sz w:val="17"/>
              </w:rPr>
              <w:t>09.30-10.20</w:t>
            </w:r>
          </w:p>
        </w:tc>
        <w:tc>
          <w:tcPr>
            <w:tcW w:w="5894" w:type="dxa"/>
            <w:tcBorders>
              <w:top w:val="nil"/>
              <w:bottom w:val="nil"/>
            </w:tcBorders>
          </w:tcPr>
          <w:p>
            <w:pPr>
              <w:pStyle w:val="TableParagraph"/>
              <w:tabs>
                <w:tab w:pos="800" w:val="left" w:leader="none"/>
              </w:tabs>
              <w:spacing w:before="2"/>
              <w:ind w:left="103"/>
              <w:rPr>
                <w:sz w:val="17"/>
              </w:rPr>
            </w:pPr>
            <w:r>
              <w:rPr>
                <w:w w:val="105"/>
                <w:sz w:val="17"/>
              </w:rPr>
              <w:t>İÇH</w:t>
              <w:tab/>
              <w:t>Çölyak</w:t>
            </w:r>
            <w:r>
              <w:rPr>
                <w:spacing w:val="9"/>
                <w:w w:val="105"/>
                <w:sz w:val="17"/>
              </w:rPr>
              <w:t> </w:t>
            </w:r>
            <w:r>
              <w:rPr>
                <w:w w:val="105"/>
                <w:sz w:val="17"/>
              </w:rPr>
              <w:t>hastalığı</w:t>
            </w:r>
          </w:p>
        </w:tc>
        <w:tc>
          <w:tcPr>
            <w:tcW w:w="1963" w:type="dxa"/>
            <w:tcBorders>
              <w:top w:val="nil"/>
              <w:bottom w:val="nil"/>
            </w:tcBorders>
          </w:tcPr>
          <w:p>
            <w:pPr>
              <w:pStyle w:val="TableParagraph"/>
              <w:spacing w:before="2"/>
              <w:ind w:left="94"/>
              <w:rPr>
                <w:sz w:val="17"/>
              </w:rPr>
            </w:pPr>
            <w:r>
              <w:rPr>
                <w:w w:val="105"/>
                <w:sz w:val="17"/>
              </w:rPr>
              <w:t>E Altıntaş</w:t>
            </w:r>
          </w:p>
        </w:tc>
      </w:tr>
      <w:tr>
        <w:trPr>
          <w:trHeight w:val="206" w:hRule="exact"/>
        </w:trPr>
        <w:tc>
          <w:tcPr>
            <w:tcW w:w="1445" w:type="dxa"/>
            <w:tcBorders>
              <w:top w:val="nil"/>
              <w:bottom w:val="nil"/>
            </w:tcBorders>
          </w:tcPr>
          <w:p>
            <w:pPr>
              <w:pStyle w:val="TableParagraph"/>
              <w:spacing w:before="2"/>
              <w:ind w:left="104"/>
              <w:rPr>
                <w:sz w:val="17"/>
              </w:rPr>
            </w:pPr>
            <w:r>
              <w:rPr>
                <w:w w:val="105"/>
                <w:sz w:val="17"/>
              </w:rPr>
              <w:t>10.30-11.20</w:t>
            </w:r>
          </w:p>
        </w:tc>
        <w:tc>
          <w:tcPr>
            <w:tcW w:w="5894" w:type="dxa"/>
            <w:tcBorders>
              <w:top w:val="nil"/>
              <w:bottom w:val="nil"/>
            </w:tcBorders>
          </w:tcPr>
          <w:p>
            <w:pPr>
              <w:pStyle w:val="TableParagraph"/>
              <w:spacing w:before="2"/>
              <w:ind w:left="99"/>
              <w:rPr>
                <w:sz w:val="17"/>
              </w:rPr>
            </w:pPr>
            <w:r>
              <w:rPr>
                <w:w w:val="95"/>
                <w:sz w:val="17"/>
              </w:rPr>
              <w:t>111. </w:t>
            </w:r>
            <w:r>
              <w:rPr>
                <w:sz w:val="17"/>
              </w:rPr>
              <w:t>Ders kurulu değerlendirmesi</w:t>
            </w:r>
          </w:p>
        </w:tc>
        <w:tc>
          <w:tcPr>
            <w:tcW w:w="1963" w:type="dxa"/>
            <w:tcBorders>
              <w:top w:val="nil"/>
              <w:bottom w:val="nil"/>
            </w:tcBorders>
          </w:tcPr>
          <w:p>
            <w:pPr>
              <w:pStyle w:val="TableParagraph"/>
              <w:spacing w:before="2"/>
              <w:ind w:left="94"/>
              <w:rPr>
                <w:sz w:val="17"/>
              </w:rPr>
            </w:pPr>
            <w:r>
              <w:rPr>
                <w:sz w:val="17"/>
              </w:rPr>
              <w:t>Dönem </w:t>
            </w:r>
            <w:r>
              <w:rPr>
                <w:w w:val="85"/>
                <w:sz w:val="17"/>
              </w:rPr>
              <w:t>111 </w:t>
            </w:r>
            <w:r>
              <w:rPr>
                <w:sz w:val="17"/>
              </w:rPr>
              <w:t>Koor.</w:t>
            </w:r>
          </w:p>
        </w:tc>
      </w:tr>
      <w:tr>
        <w:trPr>
          <w:trHeight w:val="312" w:hRule="exact"/>
        </w:trPr>
        <w:tc>
          <w:tcPr>
            <w:tcW w:w="1445" w:type="dxa"/>
            <w:tcBorders>
              <w:top w:val="nil"/>
              <w:bottom w:val="nil"/>
            </w:tcBorders>
          </w:tcPr>
          <w:p>
            <w:pPr>
              <w:pStyle w:val="TableParagraph"/>
              <w:spacing w:before="2"/>
              <w:ind w:left="104"/>
              <w:rPr>
                <w:sz w:val="17"/>
              </w:rPr>
            </w:pPr>
            <w:r>
              <w:rPr>
                <w:w w:val="105"/>
                <w:sz w:val="17"/>
              </w:rPr>
              <w:t>11.30-12.20</w:t>
            </w:r>
          </w:p>
        </w:tc>
        <w:tc>
          <w:tcPr>
            <w:tcW w:w="5894" w:type="dxa"/>
            <w:tcBorders>
              <w:top w:val="nil"/>
              <w:bottom w:val="nil"/>
            </w:tcBorders>
          </w:tcPr>
          <w:p>
            <w:pPr>
              <w:pStyle w:val="TableParagraph"/>
              <w:tabs>
                <w:tab w:pos="839" w:val="left" w:leader="none"/>
              </w:tabs>
              <w:spacing w:before="2"/>
              <w:ind w:left="100"/>
              <w:rPr>
                <w:sz w:val="17"/>
              </w:rPr>
            </w:pPr>
            <w:r>
              <w:rPr>
                <w:w w:val="105"/>
                <w:sz w:val="17"/>
              </w:rPr>
              <w:t>KUG</w:t>
              <w:tab/>
              <w:t>Kanıta dayalı</w:t>
            </w:r>
            <w:r>
              <w:rPr>
                <w:spacing w:val="4"/>
                <w:w w:val="105"/>
                <w:sz w:val="17"/>
              </w:rPr>
              <w:t> </w:t>
            </w:r>
            <w:r>
              <w:rPr>
                <w:w w:val="105"/>
                <w:sz w:val="17"/>
              </w:rPr>
              <w:t>tıp</w:t>
            </w:r>
          </w:p>
        </w:tc>
        <w:tc>
          <w:tcPr>
            <w:tcW w:w="1963" w:type="dxa"/>
            <w:tcBorders>
              <w:top w:val="nil"/>
              <w:bottom w:val="nil"/>
            </w:tcBorders>
          </w:tcPr>
          <w:p>
            <w:pPr>
              <w:pStyle w:val="TableParagraph"/>
              <w:spacing w:before="2"/>
              <w:ind w:left="93"/>
              <w:rPr>
                <w:sz w:val="17"/>
              </w:rPr>
            </w:pPr>
            <w:r>
              <w:rPr>
                <w:w w:val="105"/>
                <w:sz w:val="17"/>
              </w:rPr>
              <w:t>A Kanık</w:t>
            </w:r>
          </w:p>
        </w:tc>
      </w:tr>
      <w:tr>
        <w:trPr>
          <w:trHeight w:val="963" w:hRule="exact"/>
        </w:trPr>
        <w:tc>
          <w:tcPr>
            <w:tcW w:w="1445" w:type="dxa"/>
            <w:tcBorders>
              <w:top w:val="nil"/>
            </w:tcBorders>
          </w:tcPr>
          <w:p>
            <w:pPr>
              <w:pStyle w:val="TableParagraph"/>
              <w:spacing w:before="132"/>
              <w:ind w:left="104"/>
              <w:rPr>
                <w:sz w:val="17"/>
              </w:rPr>
            </w:pPr>
            <w:r>
              <w:rPr>
                <w:w w:val="105"/>
                <w:sz w:val="17"/>
              </w:rPr>
              <w:t>13.30-14</w:t>
            </w:r>
            <w:r>
              <w:rPr>
                <w:color w:val="1B1B1A"/>
                <w:w w:val="105"/>
                <w:sz w:val="17"/>
              </w:rPr>
              <w:t>.</w:t>
            </w:r>
            <w:r>
              <w:rPr>
                <w:w w:val="105"/>
                <w:sz w:val="17"/>
              </w:rPr>
              <w:t>20</w:t>
            </w:r>
          </w:p>
          <w:p>
            <w:pPr>
              <w:pStyle w:val="TableParagraph"/>
              <w:spacing w:before="10"/>
              <w:ind w:left="104"/>
              <w:rPr>
                <w:sz w:val="17"/>
              </w:rPr>
            </w:pPr>
            <w:r>
              <w:rPr>
                <w:w w:val="105"/>
                <w:sz w:val="17"/>
              </w:rPr>
              <w:t>14.30-15.20</w:t>
            </w:r>
          </w:p>
          <w:p>
            <w:pPr>
              <w:pStyle w:val="TableParagraph"/>
              <w:spacing w:before="10"/>
              <w:ind w:left="104"/>
              <w:rPr>
                <w:sz w:val="17"/>
              </w:rPr>
            </w:pPr>
            <w:r>
              <w:rPr>
                <w:w w:val="105"/>
                <w:sz w:val="17"/>
              </w:rPr>
              <w:t>15.30-16.20</w:t>
            </w:r>
          </w:p>
          <w:p>
            <w:pPr>
              <w:pStyle w:val="TableParagraph"/>
              <w:spacing w:before="10"/>
              <w:ind w:left="104"/>
              <w:rPr>
                <w:sz w:val="17"/>
              </w:rPr>
            </w:pPr>
            <w:r>
              <w:rPr>
                <w:w w:val="115"/>
                <w:sz w:val="17"/>
              </w:rPr>
              <w:t>16.30-17</w:t>
            </w:r>
            <w:r>
              <w:rPr>
                <w:color w:val="7C7C7C"/>
                <w:w w:val="115"/>
                <w:sz w:val="17"/>
              </w:rPr>
              <w:t>.</w:t>
            </w:r>
            <w:r>
              <w:rPr>
                <w:w w:val="115"/>
                <w:sz w:val="17"/>
              </w:rPr>
              <w:t>20</w:t>
            </w:r>
          </w:p>
        </w:tc>
        <w:tc>
          <w:tcPr>
            <w:tcW w:w="5894" w:type="dxa"/>
            <w:tcBorders>
              <w:top w:val="nil"/>
            </w:tcBorders>
          </w:tcPr>
          <w:p>
            <w:pPr>
              <w:pStyle w:val="TableParagraph"/>
              <w:tabs>
                <w:tab w:pos="802" w:val="left" w:leader="none"/>
              </w:tabs>
              <w:spacing w:line="254" w:lineRule="auto" w:before="108"/>
              <w:ind w:left="99" w:right="484"/>
              <w:rPr>
                <w:sz w:val="17"/>
              </w:rPr>
            </w:pPr>
            <w:r>
              <w:rPr>
                <w:w w:val="105"/>
                <w:sz w:val="17"/>
              </w:rPr>
              <w:t>PAT</w:t>
              <w:tab/>
              <w:t>ôzöfagus ve midenin non-neoplastik </w:t>
            </w:r>
            <w:r>
              <w:rPr>
                <w:spacing w:val="3"/>
                <w:w w:val="105"/>
                <w:sz w:val="17"/>
              </w:rPr>
              <w:t> </w:t>
            </w:r>
            <w:r>
              <w:rPr>
                <w:w w:val="105"/>
                <w:sz w:val="17"/>
              </w:rPr>
              <w:t>hastalıkları</w:t>
            </w:r>
            <w:r>
              <w:rPr>
                <w:spacing w:val="31"/>
                <w:w w:val="105"/>
                <w:sz w:val="17"/>
              </w:rPr>
              <w:t> </w:t>
            </w:r>
            <w:r>
              <w:rPr>
                <w:w w:val="105"/>
                <w:sz w:val="17"/>
              </w:rPr>
              <w:t>patolojisi</w:t>
            </w:r>
            <w:r>
              <w:rPr>
                <w:w w:val="105"/>
                <w:sz w:val="17"/>
              </w:rPr>
              <w:t> </w:t>
            </w:r>
            <w:r>
              <w:rPr>
                <w:w w:val="105"/>
                <w:sz w:val="17"/>
              </w:rPr>
              <w:t>PAT</w:t>
              <w:tab/>
              <w:t>ôzöfagus ve midenin neoplastik</w:t>
            </w:r>
            <w:r>
              <w:rPr>
                <w:spacing w:val="47"/>
                <w:w w:val="105"/>
                <w:sz w:val="17"/>
              </w:rPr>
              <w:t> </w:t>
            </w:r>
            <w:r>
              <w:rPr>
                <w:w w:val="105"/>
                <w:sz w:val="17"/>
              </w:rPr>
              <w:t>hastalıkları</w:t>
            </w:r>
            <w:r>
              <w:rPr>
                <w:spacing w:val="23"/>
                <w:w w:val="105"/>
                <w:sz w:val="17"/>
              </w:rPr>
              <w:t> </w:t>
            </w:r>
            <w:r>
              <w:rPr>
                <w:w w:val="105"/>
                <w:sz w:val="17"/>
              </w:rPr>
              <w:t>patolojisi</w:t>
            </w:r>
            <w:r>
              <w:rPr>
                <w:w w:val="104"/>
                <w:sz w:val="17"/>
              </w:rPr>
              <w:t> </w:t>
            </w:r>
            <w:r>
              <w:rPr>
                <w:w w:val="105"/>
                <w:sz w:val="17"/>
              </w:rPr>
              <w:t>ÇCER    Yenidoğanlarda GIS</w:t>
            </w:r>
            <w:r>
              <w:rPr>
                <w:spacing w:val="15"/>
                <w:w w:val="105"/>
                <w:sz w:val="17"/>
              </w:rPr>
              <w:t> </w:t>
            </w:r>
            <w:r>
              <w:rPr>
                <w:w w:val="105"/>
                <w:sz w:val="17"/>
              </w:rPr>
              <w:t>obstr</w:t>
            </w:r>
            <w:r>
              <w:rPr>
                <w:color w:val="1B1B1A"/>
                <w:w w:val="105"/>
                <w:sz w:val="17"/>
              </w:rPr>
              <w:t>ü</w:t>
            </w:r>
            <w:r>
              <w:rPr>
                <w:w w:val="105"/>
                <w:sz w:val="17"/>
              </w:rPr>
              <w:t>ksiyonları</w:t>
            </w:r>
          </w:p>
          <w:p>
            <w:pPr>
              <w:pStyle w:val="TableParagraph"/>
              <w:spacing w:line="195" w:lineRule="exact"/>
              <w:ind w:left="100"/>
              <w:rPr>
                <w:sz w:val="17"/>
              </w:rPr>
            </w:pPr>
            <w:r>
              <w:rPr>
                <w:w w:val="105"/>
                <w:sz w:val="17"/>
              </w:rPr>
              <w:t>Serbest çalışma</w:t>
            </w:r>
          </w:p>
        </w:tc>
        <w:tc>
          <w:tcPr>
            <w:tcW w:w="1963" w:type="dxa"/>
            <w:tcBorders>
              <w:top w:val="nil"/>
            </w:tcBorders>
          </w:tcPr>
          <w:p>
            <w:pPr>
              <w:pStyle w:val="TableParagraph"/>
              <w:spacing w:line="254" w:lineRule="auto" w:before="108"/>
              <w:ind w:left="93" w:right="1230"/>
              <w:jc w:val="both"/>
              <w:rPr>
                <w:sz w:val="17"/>
              </w:rPr>
            </w:pPr>
            <w:r>
              <w:rPr>
                <w:w w:val="110"/>
                <w:sz w:val="17"/>
              </w:rPr>
              <w:t>T Kara T Kara ANaycı</w:t>
            </w:r>
          </w:p>
        </w:tc>
      </w:tr>
    </w:tbl>
    <w:p>
      <w:pPr>
        <w:pStyle w:val="BodyText"/>
        <w:spacing w:before="4"/>
        <w:rPr>
          <w:b/>
          <w:sz w:val="20"/>
        </w:rPr>
      </w:pPr>
    </w:p>
    <w:p>
      <w:pPr>
        <w:pStyle w:val="ListParagraph"/>
        <w:numPr>
          <w:ilvl w:val="0"/>
          <w:numId w:val="158"/>
        </w:numPr>
        <w:tabs>
          <w:tab w:pos="365" w:val="left" w:leader="none"/>
        </w:tabs>
        <w:spacing w:line="240" w:lineRule="auto" w:before="0" w:after="0"/>
        <w:ind w:left="364" w:right="0" w:hanging="246"/>
        <w:jc w:val="left"/>
        <w:rPr>
          <w:b/>
          <w:sz w:val="17"/>
        </w:rPr>
      </w:pPr>
      <w:r>
        <w:rPr>
          <w:b/>
          <w:w w:val="105"/>
          <w:sz w:val="17"/>
        </w:rPr>
        <w:t>OCAK 2013</w:t>
      </w:r>
      <w:r>
        <w:rPr>
          <w:b/>
          <w:spacing w:val="18"/>
          <w:w w:val="105"/>
          <w:sz w:val="17"/>
        </w:rPr>
        <w:t> </w:t>
      </w:r>
      <w:r>
        <w:rPr>
          <w:b/>
          <w:w w:val="105"/>
          <w:sz w:val="17"/>
        </w:rPr>
        <w:t>CUMA</w:t>
      </w:r>
    </w:p>
    <w:p>
      <w:pPr>
        <w:pStyle w:val="BodyText"/>
        <w:spacing w:before="11"/>
        <w:rPr>
          <w:b/>
          <w:sz w:val="8"/>
        </w:rPr>
      </w:pPr>
    </w:p>
    <w:tbl>
      <w:tblPr>
        <w:tblW w:w="0" w:type="auto"/>
        <w:jc w:val="left"/>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9"/>
              <w:ind w:left="105"/>
              <w:rPr>
                <w:i/>
                <w:sz w:val="17"/>
              </w:rPr>
            </w:pPr>
            <w:r>
              <w:rPr>
                <w:i/>
                <w:sz w:val="17"/>
              </w:rPr>
              <w:t>SAAT</w:t>
            </w:r>
          </w:p>
        </w:tc>
        <w:tc>
          <w:tcPr>
            <w:tcW w:w="5894" w:type="dxa"/>
          </w:tcPr>
          <w:p>
            <w:pPr>
              <w:pStyle w:val="TableParagraph"/>
              <w:spacing w:before="43"/>
              <w:ind w:left="100"/>
              <w:rPr>
                <w:rFonts w:ascii="Courier New"/>
                <w:i/>
                <w:sz w:val="21"/>
              </w:rPr>
            </w:pPr>
            <w:r>
              <w:rPr>
                <w:i/>
                <w:w w:val="105"/>
                <w:sz w:val="17"/>
              </w:rPr>
              <w:t>DERS   </w:t>
            </w:r>
            <w:r>
              <w:rPr>
                <w:rFonts w:ascii="Courier New"/>
                <w:i/>
                <w:w w:val="105"/>
                <w:sz w:val="21"/>
              </w:rPr>
              <w:t>KONU</w:t>
            </w:r>
          </w:p>
        </w:tc>
        <w:tc>
          <w:tcPr>
            <w:tcW w:w="1963" w:type="dxa"/>
          </w:tcPr>
          <w:p>
            <w:pPr>
              <w:pStyle w:val="TableParagraph"/>
              <w:spacing w:before="12"/>
              <w:ind w:left="102"/>
              <w:rPr>
                <w:i/>
                <w:sz w:val="17"/>
              </w:rPr>
            </w:pPr>
            <w:r>
              <w:rPr>
                <w:i/>
                <w:sz w:val="22"/>
              </w:rPr>
              <w:t>ôGR. </w:t>
            </w:r>
            <w:r>
              <w:rPr>
                <w:i/>
                <w:sz w:val="17"/>
              </w:rPr>
              <w:t>ÜYESi</w:t>
            </w:r>
          </w:p>
        </w:tc>
      </w:tr>
      <w:tr>
        <w:trPr>
          <w:trHeight w:val="210" w:hRule="exact"/>
        </w:trPr>
        <w:tc>
          <w:tcPr>
            <w:tcW w:w="1445" w:type="dxa"/>
            <w:tcBorders>
              <w:bottom w:val="nil"/>
            </w:tcBorders>
          </w:tcPr>
          <w:p>
            <w:pPr>
              <w:pStyle w:val="TableParagraph"/>
              <w:spacing w:line="192" w:lineRule="exact"/>
              <w:ind w:left="105"/>
              <w:rPr>
                <w:sz w:val="17"/>
              </w:rPr>
            </w:pPr>
            <w:r>
              <w:rPr>
                <w:w w:val="105"/>
                <w:sz w:val="17"/>
              </w:rPr>
              <w:t>08.30-09.20</w:t>
            </w:r>
          </w:p>
        </w:tc>
        <w:tc>
          <w:tcPr>
            <w:tcW w:w="5894" w:type="dxa"/>
            <w:tcBorders>
              <w:bottom w:val="nil"/>
            </w:tcBorders>
          </w:tcPr>
          <w:p>
            <w:pPr>
              <w:pStyle w:val="TableParagraph"/>
              <w:tabs>
                <w:tab w:pos="799" w:val="left" w:leader="none"/>
              </w:tabs>
              <w:spacing w:line="192" w:lineRule="exact"/>
              <w:ind w:left="101"/>
              <w:rPr>
                <w:sz w:val="17"/>
              </w:rPr>
            </w:pPr>
            <w:r>
              <w:rPr>
                <w:w w:val="105"/>
                <w:sz w:val="17"/>
              </w:rPr>
              <w:t>IÇH</w:t>
              <w:tab/>
              <w:t>Fonksiyonel barsak</w:t>
            </w:r>
            <w:r>
              <w:rPr>
                <w:spacing w:val="17"/>
                <w:w w:val="105"/>
                <w:sz w:val="17"/>
              </w:rPr>
              <w:t> </w:t>
            </w:r>
            <w:r>
              <w:rPr>
                <w:w w:val="105"/>
                <w:sz w:val="17"/>
              </w:rPr>
              <w:t>hastalıkları</w:t>
            </w:r>
          </w:p>
        </w:tc>
        <w:tc>
          <w:tcPr>
            <w:tcW w:w="1963" w:type="dxa"/>
            <w:tcBorders>
              <w:bottom w:val="nil"/>
            </w:tcBorders>
          </w:tcPr>
          <w:p>
            <w:pPr>
              <w:pStyle w:val="TableParagraph"/>
              <w:spacing w:line="199" w:lineRule="exact"/>
              <w:ind w:left="94"/>
              <w:rPr>
                <w:sz w:val="17"/>
              </w:rPr>
            </w:pPr>
            <w:r>
              <w:rPr>
                <w:b/>
                <w:w w:val="105"/>
                <w:sz w:val="18"/>
              </w:rPr>
              <w:t>F </w:t>
            </w:r>
            <w:r>
              <w:rPr>
                <w:w w:val="105"/>
                <w:sz w:val="17"/>
              </w:rPr>
              <w:t>Ateş</w:t>
            </w:r>
          </w:p>
        </w:tc>
      </w:tr>
      <w:tr>
        <w:trPr>
          <w:trHeight w:val="205" w:hRule="exact"/>
        </w:trPr>
        <w:tc>
          <w:tcPr>
            <w:tcW w:w="1445" w:type="dxa"/>
            <w:tcBorders>
              <w:top w:val="nil"/>
              <w:bottom w:val="nil"/>
            </w:tcBorders>
          </w:tcPr>
          <w:p>
            <w:pPr>
              <w:pStyle w:val="TableParagraph"/>
              <w:spacing w:line="195" w:lineRule="exact"/>
              <w:ind w:left="105"/>
              <w:rPr>
                <w:sz w:val="17"/>
              </w:rPr>
            </w:pPr>
            <w:r>
              <w:rPr>
                <w:w w:val="105"/>
                <w:sz w:val="17"/>
              </w:rPr>
              <w:t>09.30-10.20</w:t>
            </w:r>
          </w:p>
        </w:tc>
        <w:tc>
          <w:tcPr>
            <w:tcW w:w="5894" w:type="dxa"/>
            <w:tcBorders>
              <w:top w:val="nil"/>
              <w:bottom w:val="nil"/>
            </w:tcBorders>
          </w:tcPr>
          <w:p>
            <w:pPr>
              <w:pStyle w:val="TableParagraph"/>
              <w:tabs>
                <w:tab w:pos="800" w:val="left" w:leader="none"/>
              </w:tabs>
              <w:spacing w:before="4"/>
              <w:ind w:left="101"/>
              <w:rPr>
                <w:sz w:val="17"/>
              </w:rPr>
            </w:pPr>
            <w:r>
              <w:rPr>
                <w:w w:val="105"/>
                <w:sz w:val="17"/>
              </w:rPr>
              <w:t>IÇH</w:t>
              <w:tab/>
              <w:t>Per</w:t>
            </w:r>
            <w:r>
              <w:rPr>
                <w:color w:val="1B1B1A"/>
                <w:w w:val="105"/>
                <w:sz w:val="17"/>
              </w:rPr>
              <w:t>i</w:t>
            </w:r>
            <w:r>
              <w:rPr>
                <w:w w:val="105"/>
                <w:sz w:val="17"/>
              </w:rPr>
              <w:t>ton</w:t>
            </w:r>
            <w:r>
              <w:rPr>
                <w:spacing w:val="13"/>
                <w:w w:val="105"/>
                <w:sz w:val="17"/>
              </w:rPr>
              <w:t> </w:t>
            </w:r>
            <w:r>
              <w:rPr>
                <w:w w:val="105"/>
                <w:sz w:val="17"/>
              </w:rPr>
              <w:t>hastalıkları</w:t>
            </w:r>
          </w:p>
        </w:tc>
        <w:tc>
          <w:tcPr>
            <w:tcW w:w="1963" w:type="dxa"/>
            <w:tcBorders>
              <w:top w:val="nil"/>
              <w:bottom w:val="nil"/>
            </w:tcBorders>
          </w:tcPr>
          <w:p>
            <w:pPr>
              <w:pStyle w:val="TableParagraph"/>
              <w:spacing w:before="4"/>
              <w:ind w:left="95"/>
              <w:rPr>
                <w:sz w:val="17"/>
              </w:rPr>
            </w:pPr>
            <w:r>
              <w:rPr>
                <w:w w:val="105"/>
                <w:sz w:val="17"/>
              </w:rPr>
              <w:t>O Sezgin</w:t>
            </w:r>
          </w:p>
        </w:tc>
      </w:tr>
      <w:tr>
        <w:trPr>
          <w:trHeight w:val="206" w:hRule="exact"/>
        </w:trPr>
        <w:tc>
          <w:tcPr>
            <w:tcW w:w="1445" w:type="dxa"/>
            <w:tcBorders>
              <w:top w:val="nil"/>
              <w:bottom w:val="nil"/>
            </w:tcBorders>
          </w:tcPr>
          <w:p>
            <w:pPr>
              <w:pStyle w:val="TableParagraph"/>
              <w:ind w:left="104"/>
              <w:rPr>
                <w:sz w:val="17"/>
              </w:rPr>
            </w:pPr>
            <w:r>
              <w:rPr>
                <w:w w:val="105"/>
                <w:sz w:val="17"/>
              </w:rPr>
              <w:t>10.30-11.20</w:t>
            </w:r>
          </w:p>
        </w:tc>
        <w:tc>
          <w:tcPr>
            <w:tcW w:w="5894" w:type="dxa"/>
            <w:tcBorders>
              <w:top w:val="nil"/>
              <w:bottom w:val="nil"/>
            </w:tcBorders>
          </w:tcPr>
          <w:p>
            <w:pPr>
              <w:pStyle w:val="TableParagraph"/>
              <w:spacing w:before="5"/>
              <w:ind w:left="98"/>
              <w:rPr>
                <w:sz w:val="17"/>
              </w:rPr>
            </w:pPr>
            <w:r>
              <w:rPr>
                <w:w w:val="105"/>
                <w:sz w:val="17"/>
              </w:rPr>
              <w:t>GCER    Karın ağrısı ve akut karın</w:t>
            </w:r>
          </w:p>
        </w:tc>
        <w:tc>
          <w:tcPr>
            <w:tcW w:w="1963" w:type="dxa"/>
            <w:tcBorders>
              <w:top w:val="nil"/>
              <w:bottom w:val="nil"/>
            </w:tcBorders>
          </w:tcPr>
          <w:p>
            <w:pPr>
              <w:pStyle w:val="TableParagraph"/>
              <w:ind w:left="94"/>
              <w:rPr>
                <w:sz w:val="17"/>
              </w:rPr>
            </w:pPr>
            <w:r>
              <w:rPr>
                <w:w w:val="105"/>
                <w:sz w:val="17"/>
              </w:rPr>
              <w:t>T Çolak</w:t>
            </w:r>
          </w:p>
        </w:tc>
      </w:tr>
      <w:tr>
        <w:trPr>
          <w:trHeight w:val="314" w:hRule="exact"/>
        </w:trPr>
        <w:tc>
          <w:tcPr>
            <w:tcW w:w="1445" w:type="dxa"/>
            <w:tcBorders>
              <w:top w:val="nil"/>
              <w:bottom w:val="nil"/>
            </w:tcBorders>
          </w:tcPr>
          <w:p>
            <w:pPr>
              <w:pStyle w:val="TableParagraph"/>
              <w:ind w:left="104"/>
              <w:rPr>
                <w:sz w:val="17"/>
              </w:rPr>
            </w:pPr>
            <w:r>
              <w:rPr>
                <w:w w:val="105"/>
                <w:sz w:val="17"/>
              </w:rPr>
              <w:t>11.30-12.20</w:t>
            </w:r>
          </w:p>
        </w:tc>
        <w:tc>
          <w:tcPr>
            <w:tcW w:w="5894" w:type="dxa"/>
            <w:tcBorders>
              <w:top w:val="nil"/>
              <w:bottom w:val="nil"/>
            </w:tcBorders>
          </w:tcPr>
          <w:p>
            <w:pPr>
              <w:pStyle w:val="TableParagraph"/>
              <w:spacing w:before="5"/>
              <w:ind w:left="98"/>
              <w:rPr>
                <w:sz w:val="17"/>
              </w:rPr>
            </w:pPr>
            <w:r>
              <w:rPr>
                <w:w w:val="105"/>
                <w:sz w:val="17"/>
              </w:rPr>
              <w:t>GCER    Karın ağrısı ve akut karın</w:t>
            </w:r>
          </w:p>
        </w:tc>
        <w:tc>
          <w:tcPr>
            <w:tcW w:w="1963" w:type="dxa"/>
            <w:tcBorders>
              <w:top w:val="nil"/>
              <w:bottom w:val="nil"/>
            </w:tcBorders>
          </w:tcPr>
          <w:p>
            <w:pPr>
              <w:pStyle w:val="TableParagraph"/>
              <w:ind w:left="94"/>
              <w:rPr>
                <w:sz w:val="17"/>
              </w:rPr>
            </w:pPr>
            <w:r>
              <w:rPr>
                <w:w w:val="105"/>
                <w:sz w:val="17"/>
              </w:rPr>
              <w:t>T Çolak</w:t>
            </w:r>
          </w:p>
        </w:tc>
      </w:tr>
      <w:tr>
        <w:trPr>
          <w:trHeight w:val="317" w:hRule="exact"/>
        </w:trPr>
        <w:tc>
          <w:tcPr>
            <w:tcW w:w="1445" w:type="dxa"/>
            <w:tcBorders>
              <w:top w:val="nil"/>
              <w:bottom w:val="nil"/>
            </w:tcBorders>
          </w:tcPr>
          <w:p>
            <w:pPr>
              <w:pStyle w:val="TableParagraph"/>
              <w:spacing w:before="122"/>
              <w:ind w:left="104"/>
              <w:rPr>
                <w:sz w:val="17"/>
              </w:rPr>
            </w:pPr>
            <w:r>
              <w:rPr>
                <w:w w:val="105"/>
                <w:sz w:val="17"/>
              </w:rPr>
              <w:t>13.30-14.20</w:t>
            </w:r>
          </w:p>
        </w:tc>
        <w:tc>
          <w:tcPr>
            <w:tcW w:w="5894" w:type="dxa"/>
            <w:tcBorders>
              <w:top w:val="nil"/>
              <w:bottom w:val="nil"/>
            </w:tcBorders>
          </w:tcPr>
          <w:p>
            <w:pPr>
              <w:pStyle w:val="TableParagraph"/>
              <w:tabs>
                <w:tab w:pos="838" w:val="left" w:leader="none"/>
              </w:tabs>
              <w:spacing w:before="108"/>
              <w:ind w:left="99"/>
              <w:rPr>
                <w:sz w:val="17"/>
              </w:rPr>
            </w:pPr>
            <w:r>
              <w:rPr>
                <w:w w:val="105"/>
                <w:sz w:val="17"/>
              </w:rPr>
              <w:t>TTE</w:t>
              <w:tab/>
              <w:t>Tıp etiğinin ülkemizdeki ve dünyadaki</w:t>
            </w:r>
            <w:r>
              <w:rPr>
                <w:spacing w:val="32"/>
                <w:w w:val="105"/>
                <w:sz w:val="17"/>
              </w:rPr>
              <w:t> </w:t>
            </w:r>
            <w:r>
              <w:rPr>
                <w:w w:val="105"/>
                <w:sz w:val="17"/>
              </w:rPr>
              <w:t>tarihi</w:t>
            </w:r>
          </w:p>
        </w:tc>
        <w:tc>
          <w:tcPr>
            <w:tcW w:w="1963" w:type="dxa"/>
            <w:tcBorders>
              <w:top w:val="nil"/>
              <w:bottom w:val="nil"/>
            </w:tcBorders>
          </w:tcPr>
          <w:p>
            <w:pPr>
              <w:pStyle w:val="TableParagraph"/>
              <w:spacing w:before="108"/>
              <w:ind w:left="95"/>
              <w:rPr>
                <w:sz w:val="17"/>
              </w:rPr>
            </w:pPr>
            <w:r>
              <w:rPr>
                <w:w w:val="110"/>
                <w:sz w:val="17"/>
              </w:rPr>
              <w:t>O ôgenler</w:t>
            </w:r>
          </w:p>
        </w:tc>
      </w:tr>
      <w:tr>
        <w:trPr>
          <w:trHeight w:val="209" w:hRule="exact"/>
        </w:trPr>
        <w:tc>
          <w:tcPr>
            <w:tcW w:w="1445" w:type="dxa"/>
            <w:tcBorders>
              <w:top w:val="nil"/>
              <w:bottom w:val="nil"/>
            </w:tcBorders>
          </w:tcPr>
          <w:p>
            <w:pPr>
              <w:pStyle w:val="TableParagraph"/>
              <w:spacing w:before="12"/>
              <w:ind w:left="104"/>
              <w:rPr>
                <w:sz w:val="17"/>
              </w:rPr>
            </w:pPr>
            <w:r>
              <w:rPr>
                <w:w w:val="105"/>
                <w:sz w:val="17"/>
              </w:rPr>
              <w:t>14.30-15.20</w:t>
            </w:r>
          </w:p>
        </w:tc>
        <w:tc>
          <w:tcPr>
            <w:tcW w:w="5894" w:type="dxa"/>
            <w:tcBorders>
              <w:top w:val="nil"/>
              <w:bottom w:val="nil"/>
            </w:tcBorders>
          </w:tcPr>
          <w:p>
            <w:pPr>
              <w:pStyle w:val="TableParagraph"/>
              <w:tabs>
                <w:tab w:pos="738" w:val="left" w:leader="none"/>
              </w:tabs>
              <w:spacing w:line="189" w:lineRule="exact"/>
              <w:ind w:left="100"/>
              <w:rPr>
                <w:sz w:val="17"/>
              </w:rPr>
            </w:pPr>
            <w:r>
              <w:rPr>
                <w:w w:val="105"/>
                <w:sz w:val="17"/>
              </w:rPr>
              <w:t>KUG</w:t>
              <w:tab/>
              <w:t>Kanıta dayalı</w:t>
            </w:r>
            <w:r>
              <w:rPr>
                <w:spacing w:val="11"/>
                <w:w w:val="105"/>
                <w:sz w:val="17"/>
              </w:rPr>
              <w:t> </w:t>
            </w:r>
            <w:r>
              <w:rPr>
                <w:w w:val="105"/>
                <w:sz w:val="17"/>
              </w:rPr>
              <w:t>tıp</w:t>
            </w:r>
          </w:p>
        </w:tc>
        <w:tc>
          <w:tcPr>
            <w:tcW w:w="1963" w:type="dxa"/>
            <w:tcBorders>
              <w:top w:val="nil"/>
              <w:bottom w:val="nil"/>
            </w:tcBorders>
          </w:tcPr>
          <w:p>
            <w:pPr>
              <w:pStyle w:val="TableParagraph"/>
              <w:spacing w:line="189" w:lineRule="exact"/>
              <w:ind w:left="93"/>
              <w:rPr>
                <w:sz w:val="17"/>
              </w:rPr>
            </w:pPr>
            <w:r>
              <w:rPr>
                <w:w w:val="115"/>
                <w:sz w:val="17"/>
              </w:rPr>
              <w:t>AKanık</w:t>
            </w:r>
          </w:p>
        </w:tc>
      </w:tr>
      <w:tr>
        <w:trPr>
          <w:trHeight w:val="617" w:hRule="exact"/>
        </w:trPr>
        <w:tc>
          <w:tcPr>
            <w:tcW w:w="1445" w:type="dxa"/>
            <w:tcBorders>
              <w:top w:val="nil"/>
            </w:tcBorders>
          </w:tcPr>
          <w:p>
            <w:pPr>
              <w:pStyle w:val="TableParagraph"/>
              <w:spacing w:before="19"/>
              <w:ind w:left="104"/>
              <w:rPr>
                <w:sz w:val="17"/>
              </w:rPr>
            </w:pPr>
            <w:r>
              <w:rPr>
                <w:w w:val="105"/>
                <w:sz w:val="17"/>
              </w:rPr>
              <w:t>15.30-16.20</w:t>
            </w:r>
          </w:p>
          <w:p>
            <w:pPr>
              <w:pStyle w:val="TableParagraph"/>
              <w:spacing w:before="5"/>
              <w:ind w:left="104"/>
              <w:rPr>
                <w:sz w:val="17"/>
              </w:rPr>
            </w:pPr>
            <w:r>
              <w:rPr>
                <w:w w:val="105"/>
                <w:sz w:val="17"/>
              </w:rPr>
              <w:t>16.30-17.20</w:t>
            </w:r>
          </w:p>
        </w:tc>
        <w:tc>
          <w:tcPr>
            <w:tcW w:w="5894" w:type="dxa"/>
            <w:tcBorders>
              <w:top w:val="nil"/>
            </w:tcBorders>
          </w:tcPr>
          <w:p>
            <w:pPr>
              <w:pStyle w:val="TableParagraph"/>
              <w:tabs>
                <w:tab w:pos="738" w:val="left" w:leader="none"/>
              </w:tabs>
              <w:spacing w:line="254" w:lineRule="auto"/>
              <w:ind w:left="100" w:right="3836"/>
              <w:rPr>
                <w:sz w:val="17"/>
              </w:rPr>
            </w:pPr>
            <w:r>
              <w:rPr>
                <w:w w:val="105"/>
                <w:sz w:val="17"/>
              </w:rPr>
              <w:t>KUG</w:t>
              <w:tab/>
              <w:t>Kanıta</w:t>
            </w:r>
            <w:r>
              <w:rPr>
                <w:spacing w:val="8"/>
                <w:w w:val="105"/>
                <w:sz w:val="17"/>
              </w:rPr>
              <w:t> </w:t>
            </w:r>
            <w:r>
              <w:rPr>
                <w:w w:val="105"/>
                <w:sz w:val="17"/>
              </w:rPr>
              <w:t>dayalı</w:t>
            </w:r>
            <w:r>
              <w:rPr>
                <w:spacing w:val="3"/>
                <w:w w:val="105"/>
                <w:sz w:val="17"/>
              </w:rPr>
              <w:t> </w:t>
            </w:r>
            <w:r>
              <w:rPr>
                <w:w w:val="105"/>
                <w:sz w:val="17"/>
              </w:rPr>
              <w:t>tıp</w:t>
            </w:r>
            <w:r>
              <w:rPr>
                <w:w w:val="108"/>
                <w:sz w:val="17"/>
              </w:rPr>
              <w:t> </w:t>
            </w:r>
            <w:r>
              <w:rPr>
                <w:w w:val="105"/>
                <w:sz w:val="17"/>
              </w:rPr>
              <w:t>Serbest</w:t>
            </w:r>
            <w:r>
              <w:rPr>
                <w:spacing w:val="12"/>
                <w:w w:val="105"/>
                <w:sz w:val="17"/>
              </w:rPr>
              <w:t> </w:t>
            </w:r>
            <w:r>
              <w:rPr>
                <w:w w:val="105"/>
                <w:sz w:val="17"/>
              </w:rPr>
              <w:t>çalışma</w:t>
            </w:r>
          </w:p>
        </w:tc>
        <w:tc>
          <w:tcPr>
            <w:tcW w:w="1963" w:type="dxa"/>
            <w:tcBorders>
              <w:top w:val="nil"/>
            </w:tcBorders>
          </w:tcPr>
          <w:p>
            <w:pPr>
              <w:pStyle w:val="TableParagraph"/>
              <w:spacing w:line="191" w:lineRule="exact"/>
              <w:ind w:left="93"/>
              <w:rPr>
                <w:sz w:val="17"/>
              </w:rPr>
            </w:pPr>
            <w:r>
              <w:rPr>
                <w:w w:val="110"/>
                <w:sz w:val="17"/>
              </w:rPr>
              <w:t>A Kanık</w:t>
            </w:r>
          </w:p>
        </w:tc>
      </w:tr>
    </w:tbl>
    <w:p>
      <w:pPr>
        <w:spacing w:after="0" w:line="191" w:lineRule="exact"/>
        <w:rPr>
          <w:sz w:val="17"/>
        </w:rPr>
        <w:sectPr>
          <w:headerReference w:type="even" r:id="rId161"/>
          <w:pgSz w:w="11910" w:h="16840"/>
          <w:pgMar w:header="0" w:footer="0" w:top="1200" w:bottom="280" w:left="1140" w:right="1140"/>
        </w:sectPr>
      </w:pPr>
    </w:p>
    <w:p>
      <w:pPr>
        <w:pStyle w:val="BodyText"/>
        <w:ind w:left="100"/>
        <w:rPr>
          <w:sz w:val="20"/>
        </w:rPr>
      </w:pPr>
      <w:r>
        <w:rPr>
          <w:sz w:val="20"/>
        </w:rPr>
        <w:pict>
          <v:group style="width:469.85pt;height:25.3pt;mso-position-horizontal-relative:char;mso-position-vertical-relative:line" coordorigin="0,0" coordsize="9397,506">
            <v:shape style="position:absolute;left:7313;top:11;width:2083;height:494" type="#_x0000_t75" stroked="false">
              <v:imagedata r:id="rId154" o:title=""/>
            </v:shape>
            <v:line style="position:absolute" from="31,47" to="7336,47" stroked="true" strokeweight=".719946pt" strokecolor="#afafaf">
              <v:stroke dashstyle="solid"/>
            </v:line>
            <v:line style="position:absolute" from="27,313" to="8786,313" stroked="true" strokeweight="2.639803pt" strokecolor="#8c8c8c">
              <v:stroke dashstyle="solid"/>
            </v:line>
            <v:shape style="position:absolute;left:54;top:0;width:434;height:288" type="#_x0000_t202" filled="false" stroked="false">
              <v:textbox inset="0,0,0,0">
                <w:txbxContent>
                  <w:p>
                    <w:pPr>
                      <w:spacing w:line="288" w:lineRule="exact" w:before="0"/>
                      <w:ind w:left="0" w:right="0" w:firstLine="0"/>
                      <w:jc w:val="left"/>
                      <w:rPr>
                        <w:rFonts w:ascii="Times New Roman"/>
                        <w:sz w:val="26"/>
                      </w:rPr>
                    </w:pPr>
                    <w:bookmarkStart w:name="Page 153" w:id="214"/>
                    <w:bookmarkEnd w:id="214"/>
                    <w:r>
                      <w:rPr/>
                    </w:r>
                    <w:r>
                      <w:rPr>
                        <w:rFonts w:ascii="Times New Roman"/>
                        <w:color w:val="282827"/>
                        <w:w w:val="105"/>
                        <w:sz w:val="26"/>
                      </w:rPr>
                      <w:t>162</w:t>
                    </w:r>
                  </w:p>
                </w:txbxContent>
              </v:textbox>
              <w10:wrap type="none"/>
            </v:shape>
          </v:group>
        </w:pict>
      </w:r>
      <w:r>
        <w:rPr>
          <w:sz w:val="20"/>
        </w:rPr>
      </w:r>
    </w:p>
    <w:p>
      <w:pPr>
        <w:pStyle w:val="ListParagraph"/>
        <w:numPr>
          <w:ilvl w:val="1"/>
          <w:numId w:val="158"/>
        </w:numPr>
        <w:tabs>
          <w:tab w:pos="403" w:val="left" w:leader="none"/>
        </w:tabs>
        <w:spacing w:line="240" w:lineRule="auto" w:before="158" w:after="0"/>
        <w:ind w:left="402" w:right="0" w:hanging="246"/>
        <w:jc w:val="left"/>
        <w:rPr>
          <w:b/>
          <w:sz w:val="17"/>
        </w:rPr>
      </w:pPr>
      <w:r>
        <w:rPr>
          <w:b/>
          <w:w w:val="105"/>
          <w:sz w:val="17"/>
        </w:rPr>
        <w:t>OCAK 2013</w:t>
      </w:r>
      <w:r>
        <w:rPr>
          <w:b/>
          <w:spacing w:val="-2"/>
          <w:w w:val="105"/>
          <w:sz w:val="17"/>
        </w:rPr>
        <w:t> </w:t>
      </w:r>
      <w:r>
        <w:rPr>
          <w:b/>
          <w:w w:val="105"/>
          <w:sz w:val="17"/>
        </w:rPr>
        <w:t>PAZARTESi</w:t>
      </w:r>
    </w:p>
    <w:p>
      <w:pPr>
        <w:pStyle w:val="BodyText"/>
        <w:spacing w:before="10"/>
        <w:rPr>
          <w:b/>
          <w:sz w:val="8"/>
        </w:rPr>
      </w:pPr>
    </w:p>
    <w:tbl>
      <w:tblPr>
        <w:tblW w:w="0" w:type="auto"/>
        <w:jc w:val="left"/>
        <w:tblInd w:w="15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6" w:hRule="exact"/>
        </w:trPr>
        <w:tc>
          <w:tcPr>
            <w:tcW w:w="1445" w:type="dxa"/>
          </w:tcPr>
          <w:p>
            <w:pPr>
              <w:pStyle w:val="TableParagraph"/>
              <w:spacing w:before="63"/>
              <w:ind w:left="105"/>
              <w:rPr>
                <w:i/>
                <w:sz w:val="17"/>
              </w:rPr>
            </w:pPr>
            <w:r>
              <w:rPr>
                <w:i/>
                <w:sz w:val="17"/>
              </w:rPr>
              <w:t>SAAT</w:t>
            </w:r>
          </w:p>
        </w:tc>
        <w:tc>
          <w:tcPr>
            <w:tcW w:w="5896" w:type="dxa"/>
          </w:tcPr>
          <w:p>
            <w:pPr>
              <w:pStyle w:val="TableParagraph"/>
              <w:spacing w:before="48"/>
              <w:ind w:left="100"/>
              <w:rPr>
                <w:rFonts w:ascii="Courier New"/>
                <w:i/>
                <w:sz w:val="21"/>
              </w:rPr>
            </w:pPr>
            <w:r>
              <w:rPr>
                <w:i/>
                <w:w w:val="105"/>
                <w:sz w:val="17"/>
              </w:rPr>
              <w:t>DERS   </w:t>
            </w:r>
            <w:r>
              <w:rPr>
                <w:rFonts w:ascii="Courier New"/>
                <w:i/>
                <w:w w:val="105"/>
                <w:sz w:val="21"/>
              </w:rPr>
              <w:t>KONU</w:t>
            </w:r>
          </w:p>
        </w:tc>
        <w:tc>
          <w:tcPr>
            <w:tcW w:w="1963" w:type="dxa"/>
          </w:tcPr>
          <w:p>
            <w:pPr>
              <w:pStyle w:val="TableParagraph"/>
              <w:spacing w:before="54"/>
              <w:ind w:left="101"/>
              <w:rPr>
                <w:i/>
                <w:sz w:val="17"/>
              </w:rPr>
            </w:pPr>
            <w:r>
              <w:rPr>
                <w:i/>
                <w:w w:val="110"/>
                <w:sz w:val="18"/>
              </w:rPr>
              <w:t>ôGR. </w:t>
            </w:r>
            <w:r>
              <w:rPr>
                <w:i/>
                <w:w w:val="110"/>
                <w:sz w:val="17"/>
              </w:rPr>
              <w:t>ÜYESi</w:t>
            </w:r>
          </w:p>
        </w:tc>
      </w:tr>
      <w:tr>
        <w:trPr>
          <w:trHeight w:val="211" w:hRule="exact"/>
        </w:trPr>
        <w:tc>
          <w:tcPr>
            <w:tcW w:w="1445" w:type="dxa"/>
            <w:tcBorders>
              <w:bottom w:val="nil"/>
            </w:tcBorders>
          </w:tcPr>
          <w:p>
            <w:pPr>
              <w:pStyle w:val="TableParagraph"/>
              <w:spacing w:before="1"/>
              <w:ind w:left="105"/>
              <w:rPr>
                <w:sz w:val="17"/>
              </w:rPr>
            </w:pPr>
            <w:r>
              <w:rPr>
                <w:w w:val="105"/>
                <w:sz w:val="17"/>
              </w:rPr>
              <w:t>08.30-09.20</w:t>
            </w:r>
          </w:p>
        </w:tc>
        <w:tc>
          <w:tcPr>
            <w:tcW w:w="5896" w:type="dxa"/>
            <w:tcBorders>
              <w:bottom w:val="nil"/>
            </w:tcBorders>
          </w:tcPr>
          <w:p>
            <w:pPr>
              <w:pStyle w:val="TableParagraph"/>
              <w:tabs>
                <w:tab w:pos="801" w:val="left" w:leader="none"/>
              </w:tabs>
              <w:spacing w:before="6"/>
              <w:ind w:left="99"/>
              <w:rPr>
                <w:sz w:val="17"/>
              </w:rPr>
            </w:pPr>
            <w:r>
              <w:rPr>
                <w:w w:val="105"/>
                <w:sz w:val="17"/>
              </w:rPr>
              <w:t>ÇSH</w:t>
              <w:tab/>
              <w:t>Besin</w:t>
            </w:r>
            <w:r>
              <w:rPr>
                <w:spacing w:val="7"/>
                <w:w w:val="105"/>
                <w:sz w:val="17"/>
              </w:rPr>
              <w:t> </w:t>
            </w:r>
            <w:r>
              <w:rPr>
                <w:w w:val="105"/>
                <w:sz w:val="17"/>
              </w:rPr>
              <w:t>alerjileri</w:t>
            </w:r>
          </w:p>
        </w:tc>
        <w:tc>
          <w:tcPr>
            <w:tcW w:w="1963" w:type="dxa"/>
            <w:tcBorders>
              <w:bottom w:val="nil"/>
            </w:tcBorders>
          </w:tcPr>
          <w:p>
            <w:pPr>
              <w:pStyle w:val="TableParagraph"/>
              <w:spacing w:before="6"/>
              <w:ind w:left="92"/>
              <w:rPr>
                <w:sz w:val="17"/>
              </w:rPr>
            </w:pPr>
            <w:r>
              <w:rPr>
                <w:w w:val="105"/>
                <w:sz w:val="17"/>
              </w:rPr>
              <w:t>S Kuyucu</w:t>
            </w:r>
          </w:p>
        </w:tc>
      </w:tr>
      <w:tr>
        <w:trPr>
          <w:trHeight w:val="204" w:hRule="exact"/>
        </w:trPr>
        <w:tc>
          <w:tcPr>
            <w:tcW w:w="1445" w:type="dxa"/>
            <w:tcBorders>
              <w:top w:val="nil"/>
              <w:bottom w:val="nil"/>
            </w:tcBorders>
          </w:tcPr>
          <w:p>
            <w:pPr>
              <w:pStyle w:val="TableParagraph"/>
              <w:spacing w:line="193" w:lineRule="exact"/>
              <w:ind w:left="105"/>
              <w:rPr>
                <w:sz w:val="17"/>
              </w:rPr>
            </w:pPr>
            <w:r>
              <w:rPr>
                <w:w w:val="105"/>
                <w:sz w:val="17"/>
              </w:rPr>
              <w:t>09.30-10.20</w:t>
            </w:r>
          </w:p>
        </w:tc>
        <w:tc>
          <w:tcPr>
            <w:tcW w:w="5896" w:type="dxa"/>
            <w:tcBorders>
              <w:top w:val="nil"/>
              <w:bottom w:val="nil"/>
            </w:tcBorders>
          </w:tcPr>
          <w:p>
            <w:pPr>
              <w:pStyle w:val="TableParagraph"/>
              <w:tabs>
                <w:tab w:pos="801" w:val="left" w:leader="none"/>
              </w:tabs>
              <w:spacing w:before="2"/>
              <w:ind w:left="99"/>
              <w:rPr>
                <w:sz w:val="17"/>
              </w:rPr>
            </w:pPr>
            <w:r>
              <w:rPr>
                <w:w w:val="105"/>
                <w:sz w:val="17"/>
              </w:rPr>
              <w:t>ÇSH</w:t>
              <w:tab/>
              <w:t>Besin</w:t>
            </w:r>
            <w:r>
              <w:rPr>
                <w:spacing w:val="7"/>
                <w:w w:val="105"/>
                <w:sz w:val="17"/>
              </w:rPr>
              <w:t> </w:t>
            </w:r>
            <w:r>
              <w:rPr>
                <w:w w:val="105"/>
                <w:sz w:val="17"/>
              </w:rPr>
              <w:t>alerjileri</w:t>
            </w:r>
          </w:p>
        </w:tc>
        <w:tc>
          <w:tcPr>
            <w:tcW w:w="1963" w:type="dxa"/>
            <w:tcBorders>
              <w:top w:val="nil"/>
              <w:bottom w:val="nil"/>
            </w:tcBorders>
          </w:tcPr>
          <w:p>
            <w:pPr>
              <w:pStyle w:val="TableParagraph"/>
              <w:spacing w:before="2"/>
              <w:ind w:left="92"/>
              <w:rPr>
                <w:sz w:val="17"/>
              </w:rPr>
            </w:pPr>
            <w:r>
              <w:rPr>
                <w:w w:val="105"/>
                <w:sz w:val="17"/>
              </w:rPr>
              <w:t>S Kuyucu</w:t>
            </w:r>
          </w:p>
        </w:tc>
      </w:tr>
      <w:tr>
        <w:trPr>
          <w:trHeight w:val="209" w:hRule="exact"/>
        </w:trPr>
        <w:tc>
          <w:tcPr>
            <w:tcW w:w="1445" w:type="dxa"/>
            <w:tcBorders>
              <w:top w:val="nil"/>
              <w:bottom w:val="nil"/>
            </w:tcBorders>
          </w:tcPr>
          <w:p>
            <w:pPr>
              <w:pStyle w:val="TableParagraph"/>
              <w:ind w:left="108"/>
              <w:rPr>
                <w:sz w:val="17"/>
              </w:rPr>
            </w:pPr>
            <w:r>
              <w:rPr>
                <w:w w:val="105"/>
                <w:sz w:val="17"/>
              </w:rPr>
              <w:t>10.30-11.20</w:t>
            </w:r>
          </w:p>
        </w:tc>
        <w:tc>
          <w:tcPr>
            <w:tcW w:w="5896" w:type="dxa"/>
            <w:tcBorders>
              <w:top w:val="nil"/>
              <w:bottom w:val="nil"/>
            </w:tcBorders>
          </w:tcPr>
          <w:p>
            <w:pPr>
              <w:pStyle w:val="TableParagraph"/>
              <w:tabs>
                <w:tab w:pos="804" w:val="left" w:leader="none"/>
              </w:tabs>
              <w:spacing w:before="5"/>
              <w:ind w:left="103"/>
              <w:rPr>
                <w:sz w:val="17"/>
              </w:rPr>
            </w:pPr>
            <w:r>
              <w:rPr>
                <w:w w:val="105"/>
                <w:sz w:val="17"/>
              </w:rPr>
              <w:t>İÇH</w:t>
              <w:tab/>
              <w:t>Gastrointestinal sistemin vasküler</w:t>
            </w:r>
            <w:r>
              <w:rPr>
                <w:spacing w:val="22"/>
                <w:w w:val="105"/>
                <w:sz w:val="17"/>
              </w:rPr>
              <w:t> </w:t>
            </w:r>
            <w:r>
              <w:rPr>
                <w:w w:val="105"/>
                <w:sz w:val="17"/>
              </w:rPr>
              <w:t>hastalıkları</w:t>
            </w:r>
          </w:p>
        </w:tc>
        <w:tc>
          <w:tcPr>
            <w:tcW w:w="1963" w:type="dxa"/>
            <w:tcBorders>
              <w:top w:val="nil"/>
              <w:bottom w:val="nil"/>
            </w:tcBorders>
          </w:tcPr>
          <w:p>
            <w:pPr>
              <w:pStyle w:val="TableParagraph"/>
              <w:spacing w:before="5"/>
              <w:ind w:left="96"/>
              <w:rPr>
                <w:sz w:val="17"/>
              </w:rPr>
            </w:pPr>
            <w:r>
              <w:rPr>
                <w:w w:val="115"/>
                <w:sz w:val="17"/>
              </w:rPr>
              <w:t>FAteş</w:t>
            </w:r>
          </w:p>
        </w:tc>
      </w:tr>
      <w:tr>
        <w:trPr>
          <w:trHeight w:val="317" w:hRule="exact"/>
        </w:trPr>
        <w:tc>
          <w:tcPr>
            <w:tcW w:w="1445" w:type="dxa"/>
            <w:tcBorders>
              <w:top w:val="nil"/>
              <w:bottom w:val="nil"/>
            </w:tcBorders>
          </w:tcPr>
          <w:p>
            <w:pPr>
              <w:pStyle w:val="TableParagraph"/>
              <w:spacing w:before="2"/>
              <w:ind w:left="108"/>
              <w:rPr>
                <w:sz w:val="17"/>
              </w:rPr>
            </w:pPr>
            <w:r>
              <w:rPr>
                <w:w w:val="105"/>
                <w:sz w:val="17"/>
              </w:rPr>
              <w:t>11.30-12.20</w:t>
            </w:r>
          </w:p>
        </w:tc>
        <w:tc>
          <w:tcPr>
            <w:tcW w:w="5896" w:type="dxa"/>
            <w:tcBorders>
              <w:top w:val="nil"/>
              <w:bottom w:val="nil"/>
            </w:tcBorders>
          </w:tcPr>
          <w:p>
            <w:pPr>
              <w:pStyle w:val="TableParagraph"/>
              <w:tabs>
                <w:tab w:pos="804" w:val="left" w:leader="none"/>
              </w:tabs>
              <w:spacing w:before="7"/>
              <w:ind w:left="103"/>
              <w:rPr>
                <w:sz w:val="17"/>
              </w:rPr>
            </w:pPr>
            <w:r>
              <w:rPr>
                <w:w w:val="105"/>
                <w:sz w:val="17"/>
              </w:rPr>
              <w:t>İÇH</w:t>
              <w:tab/>
              <w:t>Gastrointestinal kanamalara klinik</w:t>
            </w:r>
            <w:r>
              <w:rPr>
                <w:spacing w:val="25"/>
                <w:w w:val="105"/>
                <w:sz w:val="17"/>
              </w:rPr>
              <w:t> </w:t>
            </w:r>
            <w:r>
              <w:rPr>
                <w:w w:val="105"/>
                <w:sz w:val="17"/>
              </w:rPr>
              <w:t>yaklaşım</w:t>
            </w:r>
          </w:p>
        </w:tc>
        <w:tc>
          <w:tcPr>
            <w:tcW w:w="1963" w:type="dxa"/>
            <w:tcBorders>
              <w:top w:val="nil"/>
              <w:bottom w:val="nil"/>
            </w:tcBorders>
          </w:tcPr>
          <w:p>
            <w:pPr>
              <w:pStyle w:val="TableParagraph"/>
              <w:spacing w:before="7"/>
              <w:ind w:left="96"/>
              <w:rPr>
                <w:sz w:val="17"/>
              </w:rPr>
            </w:pPr>
            <w:r>
              <w:rPr>
                <w:w w:val="120"/>
                <w:sz w:val="17"/>
              </w:rPr>
              <w:t>FAteş</w:t>
            </w:r>
          </w:p>
        </w:tc>
      </w:tr>
      <w:tr>
        <w:trPr>
          <w:trHeight w:val="322" w:hRule="exact"/>
        </w:trPr>
        <w:tc>
          <w:tcPr>
            <w:tcW w:w="1445" w:type="dxa"/>
            <w:tcBorders>
              <w:top w:val="nil"/>
              <w:bottom w:val="nil"/>
            </w:tcBorders>
          </w:tcPr>
          <w:p>
            <w:pPr>
              <w:pStyle w:val="TableParagraph"/>
              <w:spacing w:before="127"/>
              <w:ind w:left="108"/>
              <w:rPr>
                <w:sz w:val="17"/>
              </w:rPr>
            </w:pPr>
            <w:r>
              <w:rPr>
                <w:w w:val="110"/>
                <w:sz w:val="17"/>
              </w:rPr>
              <w:t>13</w:t>
            </w:r>
            <w:r>
              <w:rPr>
                <w:color w:val="282827"/>
                <w:w w:val="110"/>
                <w:sz w:val="17"/>
              </w:rPr>
              <w:t>.</w:t>
            </w:r>
            <w:r>
              <w:rPr>
                <w:w w:val="110"/>
                <w:sz w:val="17"/>
              </w:rPr>
              <w:t>30-15.20</w:t>
            </w:r>
          </w:p>
        </w:tc>
        <w:tc>
          <w:tcPr>
            <w:tcW w:w="5896" w:type="dxa"/>
            <w:tcBorders>
              <w:top w:val="nil"/>
              <w:bottom w:val="nil"/>
            </w:tcBorders>
          </w:tcPr>
          <w:p>
            <w:pPr>
              <w:pStyle w:val="TableParagraph"/>
              <w:spacing w:before="108"/>
              <w:ind w:left="100"/>
              <w:rPr>
                <w:sz w:val="17"/>
              </w:rPr>
            </w:pPr>
            <w:r>
              <w:rPr>
                <w:w w:val="105"/>
                <w:sz w:val="17"/>
              </w:rPr>
              <w:t>Seçmeli Ders</w:t>
            </w:r>
          </w:p>
        </w:tc>
        <w:tc>
          <w:tcPr>
            <w:tcW w:w="1963" w:type="dxa"/>
            <w:tcBorders>
              <w:top w:val="nil"/>
              <w:bottom w:val="nil"/>
            </w:tcBorders>
          </w:tcPr>
          <w:p>
            <w:pPr/>
          </w:p>
        </w:tc>
      </w:tr>
      <w:tr>
        <w:trPr>
          <w:trHeight w:val="247" w:hRule="exact"/>
        </w:trPr>
        <w:tc>
          <w:tcPr>
            <w:tcW w:w="1445" w:type="dxa"/>
            <w:tcBorders>
              <w:top w:val="nil"/>
            </w:tcBorders>
          </w:tcPr>
          <w:p>
            <w:pPr>
              <w:pStyle w:val="TableParagraph"/>
              <w:spacing w:before="17"/>
              <w:ind w:left="108"/>
              <w:rPr>
                <w:sz w:val="17"/>
              </w:rPr>
            </w:pPr>
            <w:r>
              <w:rPr>
                <w:w w:val="105"/>
                <w:sz w:val="17"/>
              </w:rPr>
              <w:t>15.30-17.20</w:t>
            </w:r>
          </w:p>
        </w:tc>
        <w:tc>
          <w:tcPr>
            <w:tcW w:w="5896" w:type="dxa"/>
            <w:tcBorders>
              <w:top w:val="nil"/>
            </w:tcBorders>
          </w:tcPr>
          <w:p>
            <w:pPr>
              <w:pStyle w:val="TableParagraph"/>
              <w:spacing w:line="189" w:lineRule="exact"/>
              <w:ind w:left="99"/>
              <w:rPr>
                <w:sz w:val="17"/>
              </w:rPr>
            </w:pPr>
            <w:r>
              <w:rPr>
                <w:w w:val="105"/>
                <w:sz w:val="17"/>
              </w:rPr>
              <w:t>Tıbbi Çeviri (İngilizce)</w:t>
            </w:r>
          </w:p>
        </w:tc>
        <w:tc>
          <w:tcPr>
            <w:tcW w:w="1963" w:type="dxa"/>
            <w:tcBorders>
              <w:top w:val="nil"/>
            </w:tcBorders>
          </w:tcPr>
          <w:p>
            <w:pPr>
              <w:pStyle w:val="TableParagraph"/>
              <w:spacing w:line="189" w:lineRule="exact"/>
              <w:ind w:left="92"/>
              <w:rPr>
                <w:sz w:val="17"/>
              </w:rPr>
            </w:pPr>
            <w:r>
              <w:rPr>
                <w:w w:val="110"/>
                <w:sz w:val="17"/>
              </w:rPr>
              <w:t>NÇAktekin</w:t>
            </w:r>
          </w:p>
        </w:tc>
      </w:tr>
    </w:tbl>
    <w:p>
      <w:pPr>
        <w:pStyle w:val="BodyText"/>
        <w:spacing w:before="9"/>
        <w:rPr>
          <w:b/>
        </w:rPr>
      </w:pPr>
    </w:p>
    <w:p>
      <w:pPr>
        <w:pStyle w:val="ListParagraph"/>
        <w:numPr>
          <w:ilvl w:val="1"/>
          <w:numId w:val="158"/>
        </w:numPr>
        <w:tabs>
          <w:tab w:pos="403" w:val="left" w:leader="none"/>
        </w:tabs>
        <w:spacing w:line="240" w:lineRule="auto" w:before="1" w:after="0"/>
        <w:ind w:left="402" w:right="0" w:hanging="246"/>
        <w:jc w:val="left"/>
        <w:rPr>
          <w:b/>
          <w:sz w:val="17"/>
        </w:rPr>
      </w:pPr>
      <w:r>
        <w:rPr>
          <w:b/>
          <w:w w:val="105"/>
          <w:sz w:val="17"/>
        </w:rPr>
        <w:t>OCAK 2013</w:t>
      </w:r>
      <w:r>
        <w:rPr>
          <w:b/>
          <w:spacing w:val="16"/>
          <w:w w:val="105"/>
          <w:sz w:val="17"/>
        </w:rPr>
        <w:t> </w:t>
      </w:r>
      <w:r>
        <w:rPr>
          <w:b/>
          <w:w w:val="105"/>
          <w:sz w:val="17"/>
        </w:rPr>
        <w:t>SALI</w:t>
      </w:r>
    </w:p>
    <w:p>
      <w:pPr>
        <w:pStyle w:val="BodyText"/>
        <w:spacing w:before="2"/>
        <w:rPr>
          <w:b/>
          <w:sz w:val="9"/>
        </w:rPr>
      </w:pPr>
    </w:p>
    <w:tbl>
      <w:tblPr>
        <w:tblW w:w="0" w:type="auto"/>
        <w:jc w:val="left"/>
        <w:tblInd w:w="15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6" w:hRule="exact"/>
        </w:trPr>
        <w:tc>
          <w:tcPr>
            <w:tcW w:w="1445" w:type="dxa"/>
          </w:tcPr>
          <w:p>
            <w:pPr>
              <w:pStyle w:val="TableParagraph"/>
              <w:spacing w:before="56"/>
              <w:ind w:left="105"/>
              <w:rPr>
                <w:i/>
                <w:sz w:val="17"/>
              </w:rPr>
            </w:pPr>
            <w:r>
              <w:rPr>
                <w:i/>
                <w:sz w:val="17"/>
              </w:rPr>
              <w:t>SAAT</w:t>
            </w:r>
          </w:p>
        </w:tc>
        <w:tc>
          <w:tcPr>
            <w:tcW w:w="5896" w:type="dxa"/>
          </w:tcPr>
          <w:p>
            <w:pPr>
              <w:pStyle w:val="TableParagraph"/>
              <w:spacing w:before="41"/>
              <w:ind w:left="100"/>
              <w:rPr>
                <w:rFonts w:ascii="Courier New"/>
                <w:i/>
                <w:sz w:val="21"/>
              </w:rPr>
            </w:pPr>
            <w:r>
              <w:rPr>
                <w:i/>
                <w:w w:val="105"/>
                <w:sz w:val="17"/>
              </w:rPr>
              <w:t>DERS   </w:t>
            </w:r>
            <w:r>
              <w:rPr>
                <w:rFonts w:ascii="Courier New"/>
                <w:i/>
                <w:w w:val="105"/>
                <w:sz w:val="21"/>
              </w:rPr>
              <w:t>KONU</w:t>
            </w:r>
          </w:p>
        </w:tc>
        <w:tc>
          <w:tcPr>
            <w:tcW w:w="1963" w:type="dxa"/>
          </w:tcPr>
          <w:p>
            <w:pPr>
              <w:pStyle w:val="TableParagraph"/>
              <w:spacing w:before="47"/>
              <w:ind w:left="94"/>
              <w:rPr>
                <w:i/>
                <w:sz w:val="17"/>
              </w:rPr>
            </w:pPr>
            <w:r>
              <w:rPr>
                <w:i/>
                <w:w w:val="105"/>
                <w:sz w:val="18"/>
              </w:rPr>
              <w:t>ÖGR. </w:t>
            </w:r>
            <w:r>
              <w:rPr>
                <w:i/>
                <w:w w:val="105"/>
                <w:sz w:val="17"/>
              </w:rPr>
              <w:t>ÜYESİ</w:t>
            </w:r>
          </w:p>
        </w:tc>
      </w:tr>
      <w:tr>
        <w:trPr>
          <w:trHeight w:val="211"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6" w:type="dxa"/>
            <w:tcBorders>
              <w:bottom w:val="nil"/>
            </w:tcBorders>
          </w:tcPr>
          <w:p>
            <w:pPr>
              <w:pStyle w:val="TableParagraph"/>
              <w:tabs>
                <w:tab w:pos="804" w:val="left" w:leader="none"/>
              </w:tabs>
              <w:spacing w:line="194" w:lineRule="exact"/>
              <w:ind w:left="99"/>
              <w:rPr>
                <w:sz w:val="17"/>
              </w:rPr>
            </w:pPr>
            <w:r>
              <w:rPr>
                <w:w w:val="105"/>
                <w:sz w:val="17"/>
              </w:rPr>
              <w:t>ÇSH</w:t>
              <w:tab/>
              <w:t>Akut</w:t>
            </w:r>
            <w:r>
              <w:rPr>
                <w:spacing w:val="20"/>
                <w:w w:val="105"/>
                <w:sz w:val="17"/>
              </w:rPr>
              <w:t> </w:t>
            </w:r>
            <w:r>
              <w:rPr>
                <w:w w:val="105"/>
                <w:sz w:val="17"/>
              </w:rPr>
              <w:t>gastroenteritler</w:t>
            </w:r>
          </w:p>
        </w:tc>
        <w:tc>
          <w:tcPr>
            <w:tcW w:w="1963" w:type="dxa"/>
            <w:tcBorders>
              <w:bottom w:val="nil"/>
            </w:tcBorders>
          </w:tcPr>
          <w:p>
            <w:pPr>
              <w:pStyle w:val="TableParagraph"/>
              <w:spacing w:line="194" w:lineRule="exact"/>
              <w:ind w:left="92"/>
              <w:rPr>
                <w:sz w:val="17"/>
              </w:rPr>
            </w:pPr>
            <w:r>
              <w:rPr>
                <w:w w:val="105"/>
                <w:sz w:val="17"/>
              </w:rPr>
              <w:t>N Kuyucu</w:t>
            </w:r>
          </w:p>
        </w:tc>
      </w:tr>
      <w:tr>
        <w:trPr>
          <w:trHeight w:val="209" w:hRule="exact"/>
        </w:trPr>
        <w:tc>
          <w:tcPr>
            <w:tcW w:w="1445" w:type="dxa"/>
            <w:tcBorders>
              <w:top w:val="nil"/>
              <w:bottom w:val="nil"/>
            </w:tcBorders>
          </w:tcPr>
          <w:p>
            <w:pPr>
              <w:pStyle w:val="TableParagraph"/>
              <w:spacing w:before="5"/>
              <w:ind w:left="105"/>
              <w:rPr>
                <w:sz w:val="17"/>
              </w:rPr>
            </w:pPr>
            <w:r>
              <w:rPr>
                <w:w w:val="105"/>
                <w:sz w:val="17"/>
              </w:rPr>
              <w:t>09.30-10.20</w:t>
            </w:r>
          </w:p>
        </w:tc>
        <w:tc>
          <w:tcPr>
            <w:tcW w:w="5896" w:type="dxa"/>
            <w:tcBorders>
              <w:top w:val="nil"/>
              <w:bottom w:val="nil"/>
            </w:tcBorders>
          </w:tcPr>
          <w:p>
            <w:pPr>
              <w:pStyle w:val="TableParagraph"/>
              <w:tabs>
                <w:tab w:pos="804" w:val="left" w:leader="none"/>
              </w:tabs>
              <w:spacing w:before="5"/>
              <w:ind w:left="99"/>
              <w:rPr>
                <w:sz w:val="17"/>
              </w:rPr>
            </w:pPr>
            <w:r>
              <w:rPr>
                <w:w w:val="105"/>
                <w:sz w:val="17"/>
              </w:rPr>
              <w:t>ÇSH</w:t>
              <w:tab/>
              <w:t>Akut</w:t>
            </w:r>
            <w:r>
              <w:rPr>
                <w:spacing w:val="20"/>
                <w:w w:val="105"/>
                <w:sz w:val="17"/>
              </w:rPr>
              <w:t> </w:t>
            </w:r>
            <w:r>
              <w:rPr>
                <w:w w:val="105"/>
                <w:sz w:val="17"/>
              </w:rPr>
              <w:t>gastroenteritler</w:t>
            </w:r>
          </w:p>
        </w:tc>
        <w:tc>
          <w:tcPr>
            <w:tcW w:w="1963" w:type="dxa"/>
            <w:tcBorders>
              <w:top w:val="nil"/>
              <w:bottom w:val="nil"/>
            </w:tcBorders>
          </w:tcPr>
          <w:p>
            <w:pPr>
              <w:pStyle w:val="TableParagraph"/>
              <w:spacing w:before="5"/>
              <w:ind w:left="92"/>
              <w:rPr>
                <w:sz w:val="17"/>
              </w:rPr>
            </w:pPr>
            <w:r>
              <w:rPr>
                <w:w w:val="105"/>
                <w:sz w:val="17"/>
              </w:rPr>
              <w:t>N Kuyucu</w:t>
            </w:r>
          </w:p>
        </w:tc>
      </w:tr>
      <w:tr>
        <w:trPr>
          <w:trHeight w:val="204" w:hRule="exact"/>
        </w:trPr>
        <w:tc>
          <w:tcPr>
            <w:tcW w:w="1445" w:type="dxa"/>
            <w:tcBorders>
              <w:top w:val="nil"/>
              <w:bottom w:val="nil"/>
            </w:tcBorders>
          </w:tcPr>
          <w:p>
            <w:pPr>
              <w:pStyle w:val="TableParagraph"/>
              <w:spacing w:before="2"/>
              <w:ind w:left="108"/>
              <w:rPr>
                <w:sz w:val="17"/>
              </w:rPr>
            </w:pPr>
            <w:r>
              <w:rPr>
                <w:w w:val="105"/>
                <w:sz w:val="17"/>
              </w:rPr>
              <w:t>10</w:t>
            </w:r>
            <w:r>
              <w:rPr>
                <w:color w:val="7E7E7E"/>
                <w:w w:val="105"/>
                <w:sz w:val="17"/>
              </w:rPr>
              <w:t>.</w:t>
            </w:r>
            <w:r>
              <w:rPr>
                <w:w w:val="105"/>
                <w:sz w:val="17"/>
              </w:rPr>
              <w:t>30-11.20</w:t>
            </w:r>
          </w:p>
        </w:tc>
        <w:tc>
          <w:tcPr>
            <w:tcW w:w="5896" w:type="dxa"/>
            <w:tcBorders>
              <w:top w:val="nil"/>
              <w:bottom w:val="nil"/>
            </w:tcBorders>
          </w:tcPr>
          <w:p>
            <w:pPr>
              <w:pStyle w:val="TableParagraph"/>
              <w:tabs>
                <w:tab w:pos="801" w:val="left" w:leader="none"/>
              </w:tabs>
              <w:spacing w:before="2"/>
              <w:ind w:left="99"/>
              <w:rPr>
                <w:sz w:val="17"/>
              </w:rPr>
            </w:pPr>
            <w:r>
              <w:rPr>
                <w:w w:val="105"/>
                <w:sz w:val="17"/>
              </w:rPr>
              <w:t>ENF</w:t>
              <w:tab/>
              <w:t>Kolera ve</w:t>
            </w:r>
            <w:r>
              <w:rPr>
                <w:spacing w:val="11"/>
                <w:w w:val="105"/>
                <w:sz w:val="17"/>
              </w:rPr>
              <w:t> </w:t>
            </w:r>
            <w:r>
              <w:rPr>
                <w:w w:val="105"/>
                <w:sz w:val="17"/>
              </w:rPr>
              <w:t>dizanteriler</w:t>
            </w:r>
          </w:p>
        </w:tc>
        <w:tc>
          <w:tcPr>
            <w:tcW w:w="1963" w:type="dxa"/>
            <w:tcBorders>
              <w:top w:val="nil"/>
              <w:bottom w:val="nil"/>
            </w:tcBorders>
          </w:tcPr>
          <w:p>
            <w:pPr>
              <w:pStyle w:val="TableParagraph"/>
              <w:spacing w:before="2"/>
              <w:ind w:left="96"/>
              <w:rPr>
                <w:sz w:val="17"/>
              </w:rPr>
            </w:pPr>
            <w:r>
              <w:rPr>
                <w:w w:val="105"/>
                <w:sz w:val="17"/>
              </w:rPr>
              <w:t>EŞ Horasan</w:t>
            </w:r>
          </w:p>
        </w:tc>
      </w:tr>
      <w:tr>
        <w:trPr>
          <w:trHeight w:val="310" w:hRule="exact"/>
        </w:trPr>
        <w:tc>
          <w:tcPr>
            <w:tcW w:w="1445" w:type="dxa"/>
            <w:tcBorders>
              <w:top w:val="nil"/>
              <w:bottom w:val="nil"/>
            </w:tcBorders>
          </w:tcPr>
          <w:p>
            <w:pPr>
              <w:pStyle w:val="TableParagraph"/>
              <w:ind w:left="108"/>
              <w:rPr>
                <w:sz w:val="17"/>
              </w:rPr>
            </w:pPr>
            <w:r>
              <w:rPr>
                <w:w w:val="105"/>
                <w:sz w:val="17"/>
              </w:rPr>
              <w:t>11.30-12.20</w:t>
            </w:r>
          </w:p>
        </w:tc>
        <w:tc>
          <w:tcPr>
            <w:tcW w:w="5896" w:type="dxa"/>
            <w:tcBorders>
              <w:top w:val="nil"/>
              <w:bottom w:val="nil"/>
            </w:tcBorders>
          </w:tcPr>
          <w:p>
            <w:pPr>
              <w:pStyle w:val="TableParagraph"/>
              <w:tabs>
                <w:tab w:pos="807" w:val="left" w:leader="none"/>
              </w:tabs>
              <w:ind w:left="101"/>
              <w:rPr>
                <w:sz w:val="17"/>
              </w:rPr>
            </w:pPr>
            <w:r>
              <w:rPr>
                <w:w w:val="105"/>
                <w:sz w:val="17"/>
              </w:rPr>
              <w:t>IÇH</w:t>
              <w:tab/>
              <w:t>lnflamatuvar barsak</w:t>
            </w:r>
            <w:r>
              <w:rPr>
                <w:spacing w:val="16"/>
                <w:w w:val="105"/>
                <w:sz w:val="17"/>
              </w:rPr>
              <w:t> </w:t>
            </w:r>
            <w:r>
              <w:rPr>
                <w:w w:val="105"/>
                <w:sz w:val="17"/>
              </w:rPr>
              <w:t>hastalığı</w:t>
            </w:r>
          </w:p>
        </w:tc>
        <w:tc>
          <w:tcPr>
            <w:tcW w:w="1963" w:type="dxa"/>
            <w:tcBorders>
              <w:top w:val="nil"/>
              <w:bottom w:val="nil"/>
            </w:tcBorders>
          </w:tcPr>
          <w:p>
            <w:pPr>
              <w:pStyle w:val="TableParagraph"/>
              <w:ind w:left="96"/>
              <w:rPr>
                <w:sz w:val="17"/>
              </w:rPr>
            </w:pPr>
            <w:r>
              <w:rPr>
                <w:w w:val="105"/>
                <w:sz w:val="17"/>
              </w:rPr>
              <w:t>E Altıntaş</w:t>
            </w:r>
          </w:p>
        </w:tc>
      </w:tr>
      <w:tr>
        <w:trPr>
          <w:trHeight w:val="322" w:hRule="exact"/>
        </w:trPr>
        <w:tc>
          <w:tcPr>
            <w:tcW w:w="1445" w:type="dxa"/>
            <w:tcBorders>
              <w:top w:val="nil"/>
              <w:bottom w:val="nil"/>
            </w:tcBorders>
          </w:tcPr>
          <w:p>
            <w:pPr>
              <w:pStyle w:val="TableParagraph"/>
              <w:spacing w:before="127"/>
              <w:ind w:left="108"/>
              <w:rPr>
                <w:sz w:val="17"/>
              </w:rPr>
            </w:pPr>
            <w:r>
              <w:rPr>
                <w:w w:val="105"/>
                <w:sz w:val="17"/>
              </w:rPr>
              <w:t>13.30-14.20</w:t>
            </w:r>
          </w:p>
        </w:tc>
        <w:tc>
          <w:tcPr>
            <w:tcW w:w="5896" w:type="dxa"/>
            <w:tcBorders>
              <w:top w:val="nil"/>
              <w:bottom w:val="nil"/>
            </w:tcBorders>
          </w:tcPr>
          <w:p>
            <w:pPr>
              <w:pStyle w:val="TableParagraph"/>
              <w:spacing w:before="127"/>
              <w:ind w:left="103"/>
              <w:rPr>
                <w:sz w:val="17"/>
              </w:rPr>
            </w:pPr>
            <w:r>
              <w:rPr>
                <w:w w:val="105"/>
                <w:sz w:val="17"/>
              </w:rPr>
              <w:t>GCER    Kolorektal non-neoplastik hastalıkları</w:t>
            </w:r>
          </w:p>
        </w:tc>
        <w:tc>
          <w:tcPr>
            <w:tcW w:w="1963" w:type="dxa"/>
            <w:tcBorders>
              <w:top w:val="nil"/>
              <w:bottom w:val="nil"/>
            </w:tcBorders>
          </w:tcPr>
          <w:p>
            <w:pPr>
              <w:pStyle w:val="TableParagraph"/>
              <w:spacing w:before="108"/>
              <w:ind w:left="92"/>
              <w:rPr>
                <w:sz w:val="17"/>
              </w:rPr>
            </w:pPr>
            <w:r>
              <w:rPr>
                <w:w w:val="105"/>
                <w:sz w:val="17"/>
              </w:rPr>
              <w:t>T Çolak</w:t>
            </w:r>
          </w:p>
        </w:tc>
      </w:tr>
      <w:tr>
        <w:trPr>
          <w:trHeight w:val="206" w:hRule="exact"/>
        </w:trPr>
        <w:tc>
          <w:tcPr>
            <w:tcW w:w="1445" w:type="dxa"/>
            <w:tcBorders>
              <w:top w:val="nil"/>
              <w:bottom w:val="nil"/>
            </w:tcBorders>
          </w:tcPr>
          <w:p>
            <w:pPr>
              <w:pStyle w:val="TableParagraph"/>
              <w:spacing w:before="12"/>
              <w:ind w:left="108"/>
              <w:rPr>
                <w:sz w:val="17"/>
              </w:rPr>
            </w:pPr>
            <w:r>
              <w:rPr>
                <w:w w:val="105"/>
                <w:sz w:val="17"/>
              </w:rPr>
              <w:t>14.30-15.20</w:t>
            </w:r>
          </w:p>
        </w:tc>
        <w:tc>
          <w:tcPr>
            <w:tcW w:w="5896" w:type="dxa"/>
            <w:tcBorders>
              <w:top w:val="nil"/>
              <w:bottom w:val="nil"/>
            </w:tcBorders>
          </w:tcPr>
          <w:p>
            <w:pPr>
              <w:pStyle w:val="TableParagraph"/>
              <w:tabs>
                <w:tab w:pos="804" w:val="left" w:leader="none"/>
              </w:tabs>
              <w:spacing w:before="12"/>
              <w:ind w:left="100"/>
              <w:rPr>
                <w:sz w:val="17"/>
              </w:rPr>
            </w:pPr>
            <w:r>
              <w:rPr>
                <w:w w:val="105"/>
                <w:sz w:val="17"/>
              </w:rPr>
              <w:t>MİK</w:t>
              <w:tab/>
              <w:t>Gastroenterit etkenleri ve laboratuvar</w:t>
            </w:r>
            <w:r>
              <w:rPr>
                <w:spacing w:val="28"/>
                <w:w w:val="105"/>
                <w:sz w:val="17"/>
              </w:rPr>
              <w:t> </w:t>
            </w:r>
            <w:r>
              <w:rPr>
                <w:w w:val="105"/>
                <w:sz w:val="17"/>
              </w:rPr>
              <w:t>tanısı</w:t>
            </w:r>
          </w:p>
        </w:tc>
        <w:tc>
          <w:tcPr>
            <w:tcW w:w="1963" w:type="dxa"/>
            <w:tcBorders>
              <w:top w:val="nil"/>
              <w:bottom w:val="nil"/>
            </w:tcBorders>
          </w:tcPr>
          <w:p>
            <w:pPr>
              <w:pStyle w:val="TableParagraph"/>
              <w:spacing w:line="189" w:lineRule="exact"/>
              <w:ind w:left="96"/>
              <w:rPr>
                <w:sz w:val="17"/>
              </w:rPr>
            </w:pPr>
            <w:r>
              <w:rPr>
                <w:w w:val="120"/>
                <w:sz w:val="17"/>
              </w:rPr>
              <w:t>FOtağ</w:t>
            </w:r>
          </w:p>
        </w:tc>
      </w:tr>
      <w:tr>
        <w:trPr>
          <w:trHeight w:val="221" w:hRule="exact"/>
        </w:trPr>
        <w:tc>
          <w:tcPr>
            <w:tcW w:w="1445" w:type="dxa"/>
            <w:tcBorders>
              <w:top w:val="nil"/>
              <w:bottom w:val="nil"/>
            </w:tcBorders>
          </w:tcPr>
          <w:p>
            <w:pPr>
              <w:pStyle w:val="TableParagraph"/>
              <w:spacing w:before="17"/>
              <w:ind w:left="108"/>
              <w:rPr>
                <w:sz w:val="17"/>
              </w:rPr>
            </w:pPr>
            <w:r>
              <w:rPr>
                <w:w w:val="105"/>
                <w:sz w:val="17"/>
              </w:rPr>
              <w:t>15.30-16.20</w:t>
            </w:r>
          </w:p>
        </w:tc>
        <w:tc>
          <w:tcPr>
            <w:tcW w:w="5896" w:type="dxa"/>
            <w:tcBorders>
              <w:top w:val="nil"/>
              <w:bottom w:val="nil"/>
            </w:tcBorders>
          </w:tcPr>
          <w:p>
            <w:pPr>
              <w:pStyle w:val="TableParagraph"/>
              <w:tabs>
                <w:tab w:pos="804" w:val="left" w:leader="none"/>
              </w:tabs>
              <w:spacing w:before="17"/>
              <w:ind w:left="100"/>
              <w:rPr>
                <w:sz w:val="17"/>
              </w:rPr>
            </w:pPr>
            <w:r>
              <w:rPr>
                <w:w w:val="105"/>
                <w:sz w:val="17"/>
              </w:rPr>
              <w:t>MİK</w:t>
              <w:tab/>
              <w:t>Gastroenterit etkenleri ve laboratuvar</w:t>
            </w:r>
            <w:r>
              <w:rPr>
                <w:spacing w:val="28"/>
                <w:w w:val="105"/>
                <w:sz w:val="17"/>
              </w:rPr>
              <w:t> </w:t>
            </w:r>
            <w:r>
              <w:rPr>
                <w:w w:val="105"/>
                <w:sz w:val="17"/>
              </w:rPr>
              <w:t>tanısı</w:t>
            </w:r>
          </w:p>
        </w:tc>
        <w:tc>
          <w:tcPr>
            <w:tcW w:w="1963" w:type="dxa"/>
            <w:tcBorders>
              <w:top w:val="nil"/>
              <w:bottom w:val="nil"/>
            </w:tcBorders>
          </w:tcPr>
          <w:p>
            <w:pPr>
              <w:pStyle w:val="TableParagraph"/>
              <w:spacing w:line="189" w:lineRule="exact"/>
              <w:ind w:left="96"/>
              <w:rPr>
                <w:sz w:val="17"/>
              </w:rPr>
            </w:pPr>
            <w:r>
              <w:rPr>
                <w:w w:val="120"/>
                <w:sz w:val="17"/>
              </w:rPr>
              <w:t>FOtağ</w:t>
            </w:r>
          </w:p>
        </w:tc>
      </w:tr>
      <w:tr>
        <w:trPr>
          <w:trHeight w:val="214" w:hRule="exact"/>
        </w:trPr>
        <w:tc>
          <w:tcPr>
            <w:tcW w:w="1445" w:type="dxa"/>
            <w:tcBorders>
              <w:top w:val="nil"/>
            </w:tcBorders>
          </w:tcPr>
          <w:p>
            <w:pPr>
              <w:pStyle w:val="TableParagraph"/>
              <w:spacing w:before="2"/>
              <w:ind w:left="108"/>
              <w:rPr>
                <w:sz w:val="17"/>
              </w:rPr>
            </w:pPr>
            <w:r>
              <w:rPr>
                <w:w w:val="110"/>
                <w:sz w:val="17"/>
              </w:rPr>
              <w:t>16.30-17</w:t>
            </w:r>
            <w:r>
              <w:rPr>
                <w:color w:val="282827"/>
                <w:w w:val="110"/>
                <w:sz w:val="17"/>
              </w:rPr>
              <w:t>.</w:t>
            </w:r>
            <w:r>
              <w:rPr>
                <w:w w:val="110"/>
                <w:sz w:val="17"/>
              </w:rPr>
              <w:t>20</w:t>
            </w:r>
          </w:p>
        </w:tc>
        <w:tc>
          <w:tcPr>
            <w:tcW w:w="5896" w:type="dxa"/>
            <w:tcBorders>
              <w:top w:val="nil"/>
            </w:tcBorders>
          </w:tcPr>
          <w:p>
            <w:pPr>
              <w:pStyle w:val="TableParagraph"/>
              <w:spacing w:before="2"/>
              <w:ind w:left="100"/>
              <w:rPr>
                <w:sz w:val="17"/>
              </w:rPr>
            </w:pPr>
            <w:r>
              <w:rPr>
                <w:w w:val="105"/>
                <w:sz w:val="17"/>
              </w:rPr>
              <w:t>Serbest Çalışma</w:t>
            </w:r>
          </w:p>
        </w:tc>
        <w:tc>
          <w:tcPr>
            <w:tcW w:w="1963" w:type="dxa"/>
            <w:tcBorders>
              <w:top w:val="nil"/>
            </w:tcBorders>
          </w:tcPr>
          <w:p>
            <w:pPr/>
          </w:p>
        </w:tc>
      </w:tr>
    </w:tbl>
    <w:p>
      <w:pPr>
        <w:pStyle w:val="BodyText"/>
        <w:spacing w:before="9"/>
        <w:rPr>
          <w:b/>
        </w:rPr>
      </w:pPr>
    </w:p>
    <w:p>
      <w:pPr>
        <w:pStyle w:val="ListParagraph"/>
        <w:numPr>
          <w:ilvl w:val="1"/>
          <w:numId w:val="158"/>
        </w:numPr>
        <w:tabs>
          <w:tab w:pos="403" w:val="left" w:leader="none"/>
        </w:tabs>
        <w:spacing w:line="240" w:lineRule="auto" w:before="1" w:after="0"/>
        <w:ind w:left="402" w:right="0" w:hanging="246"/>
        <w:jc w:val="left"/>
        <w:rPr>
          <w:b/>
          <w:sz w:val="17"/>
        </w:rPr>
      </w:pPr>
      <w:r>
        <w:rPr>
          <w:b/>
          <w:w w:val="105"/>
          <w:sz w:val="17"/>
        </w:rPr>
        <w:t>OCAK 2013</w:t>
      </w:r>
      <w:r>
        <w:rPr>
          <w:b/>
          <w:spacing w:val="8"/>
          <w:w w:val="105"/>
          <w:sz w:val="17"/>
        </w:rPr>
        <w:t> </w:t>
      </w:r>
      <w:r>
        <w:rPr>
          <w:b/>
          <w:w w:val="105"/>
          <w:sz w:val="17"/>
        </w:rPr>
        <w:t>ÇARŞAMBA</w:t>
      </w:r>
    </w:p>
    <w:p>
      <w:pPr>
        <w:pStyle w:val="BodyText"/>
        <w:spacing w:before="2"/>
        <w:rPr>
          <w:b/>
          <w:sz w:val="9"/>
        </w:rPr>
      </w:pPr>
    </w:p>
    <w:tbl>
      <w:tblPr>
        <w:tblW w:w="0" w:type="auto"/>
        <w:jc w:val="left"/>
        <w:tblInd w:w="15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6" w:hRule="exact"/>
        </w:trPr>
        <w:tc>
          <w:tcPr>
            <w:tcW w:w="1445" w:type="dxa"/>
          </w:tcPr>
          <w:p>
            <w:pPr>
              <w:pStyle w:val="TableParagraph"/>
              <w:spacing w:before="56"/>
              <w:ind w:left="105"/>
              <w:rPr>
                <w:i/>
                <w:sz w:val="17"/>
              </w:rPr>
            </w:pPr>
            <w:r>
              <w:rPr>
                <w:i/>
                <w:sz w:val="17"/>
              </w:rPr>
              <w:t>SAAT</w:t>
            </w:r>
          </w:p>
        </w:tc>
        <w:tc>
          <w:tcPr>
            <w:tcW w:w="5896" w:type="dxa"/>
          </w:tcPr>
          <w:p>
            <w:pPr>
              <w:pStyle w:val="TableParagraph"/>
              <w:spacing w:before="41"/>
              <w:ind w:left="100"/>
              <w:rPr>
                <w:rFonts w:ascii="Courier New"/>
                <w:i/>
                <w:sz w:val="21"/>
              </w:rPr>
            </w:pPr>
            <w:r>
              <w:rPr>
                <w:i/>
                <w:w w:val="105"/>
                <w:sz w:val="17"/>
              </w:rPr>
              <w:t>DERS   </w:t>
            </w:r>
            <w:r>
              <w:rPr>
                <w:rFonts w:ascii="Courier New"/>
                <w:i/>
                <w:w w:val="105"/>
                <w:sz w:val="21"/>
              </w:rPr>
              <w:t>KONU</w:t>
            </w:r>
          </w:p>
        </w:tc>
        <w:tc>
          <w:tcPr>
            <w:tcW w:w="1963" w:type="dxa"/>
          </w:tcPr>
          <w:p>
            <w:pPr>
              <w:pStyle w:val="TableParagraph"/>
              <w:spacing w:before="47"/>
              <w:ind w:left="94"/>
              <w:rPr>
                <w:i/>
                <w:sz w:val="17"/>
              </w:rPr>
            </w:pPr>
            <w:r>
              <w:rPr>
                <w:i/>
                <w:w w:val="105"/>
                <w:sz w:val="18"/>
              </w:rPr>
              <w:t>ÖGR. </w:t>
            </w:r>
            <w:r>
              <w:rPr>
                <w:i/>
                <w:w w:val="105"/>
                <w:sz w:val="17"/>
              </w:rPr>
              <w:t>ÜYESİ</w:t>
            </w:r>
          </w:p>
        </w:tc>
      </w:tr>
      <w:tr>
        <w:trPr>
          <w:trHeight w:val="209"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6" w:type="dxa"/>
            <w:vMerge w:val="restart"/>
          </w:tcPr>
          <w:p>
            <w:pPr>
              <w:pStyle w:val="TableParagraph"/>
              <w:tabs>
                <w:tab w:pos="799" w:val="left" w:leader="none"/>
              </w:tabs>
              <w:spacing w:line="254" w:lineRule="auto"/>
              <w:ind w:left="99" w:right="821"/>
              <w:rPr>
                <w:sz w:val="17"/>
              </w:rPr>
            </w:pPr>
            <w:r>
              <w:rPr>
                <w:w w:val="105"/>
                <w:sz w:val="17"/>
              </w:rPr>
              <w:t>PAT</w:t>
              <w:tab/>
              <w:t>intestinal sistemin nonneoplastik</w:t>
            </w:r>
            <w:r>
              <w:rPr>
                <w:spacing w:val="24"/>
                <w:w w:val="105"/>
                <w:sz w:val="17"/>
              </w:rPr>
              <w:t> </w:t>
            </w:r>
            <w:r>
              <w:rPr>
                <w:w w:val="105"/>
                <w:sz w:val="17"/>
              </w:rPr>
              <w:t>hastalıkları</w:t>
            </w:r>
            <w:r>
              <w:rPr>
                <w:spacing w:val="10"/>
                <w:w w:val="105"/>
                <w:sz w:val="17"/>
              </w:rPr>
              <w:t> </w:t>
            </w:r>
            <w:r>
              <w:rPr>
                <w:w w:val="105"/>
                <w:sz w:val="17"/>
              </w:rPr>
              <w:t>patolojisi</w:t>
            </w:r>
            <w:r>
              <w:rPr>
                <w:w w:val="103"/>
                <w:sz w:val="17"/>
              </w:rPr>
              <w:t> </w:t>
            </w:r>
            <w:r>
              <w:rPr>
                <w:w w:val="105"/>
                <w:sz w:val="17"/>
              </w:rPr>
              <w:t>ENF</w:t>
              <w:tab/>
              <w:t>Toksoplazmoz ve</w:t>
            </w:r>
            <w:r>
              <w:rPr>
                <w:spacing w:val="1"/>
                <w:w w:val="105"/>
                <w:sz w:val="17"/>
              </w:rPr>
              <w:t> </w:t>
            </w:r>
            <w:r>
              <w:rPr>
                <w:w w:val="105"/>
                <w:sz w:val="17"/>
              </w:rPr>
              <w:t>leptospiroz</w:t>
            </w:r>
          </w:p>
          <w:p>
            <w:pPr>
              <w:pStyle w:val="TableParagraph"/>
              <w:tabs>
                <w:tab w:pos="801" w:val="left" w:leader="none"/>
              </w:tabs>
              <w:spacing w:line="259" w:lineRule="auto" w:before="5"/>
              <w:ind w:left="103" w:right="2107" w:hanging="2"/>
              <w:rPr>
                <w:sz w:val="17"/>
              </w:rPr>
            </w:pPr>
            <w:r>
              <w:rPr>
                <w:w w:val="105"/>
                <w:sz w:val="17"/>
              </w:rPr>
              <w:t>IÇH</w:t>
              <w:tab/>
              <w:t>Karaciğer fonksiyon</w:t>
            </w:r>
            <w:r>
              <w:rPr>
                <w:spacing w:val="17"/>
                <w:w w:val="105"/>
                <w:sz w:val="17"/>
              </w:rPr>
              <w:t> </w:t>
            </w:r>
            <w:r>
              <w:rPr>
                <w:w w:val="105"/>
                <w:sz w:val="17"/>
              </w:rPr>
              <w:t>testi</w:t>
            </w:r>
            <w:r>
              <w:rPr>
                <w:spacing w:val="6"/>
                <w:w w:val="105"/>
                <w:sz w:val="17"/>
              </w:rPr>
              <w:t> </w:t>
            </w:r>
            <w:r>
              <w:rPr>
                <w:w w:val="105"/>
                <w:sz w:val="17"/>
              </w:rPr>
              <w:t>bozuklukları</w:t>
            </w:r>
            <w:r>
              <w:rPr>
                <w:w w:val="104"/>
                <w:sz w:val="17"/>
              </w:rPr>
              <w:t> </w:t>
            </w:r>
            <w:r>
              <w:rPr>
                <w:w w:val="105"/>
                <w:sz w:val="17"/>
              </w:rPr>
              <w:t>FAR</w:t>
              <w:tab/>
              <w:t>Emetik ve antiemetik</w:t>
            </w:r>
            <w:r>
              <w:rPr>
                <w:spacing w:val="12"/>
                <w:w w:val="105"/>
                <w:sz w:val="17"/>
              </w:rPr>
              <w:t> </w:t>
            </w:r>
            <w:r>
              <w:rPr>
                <w:w w:val="105"/>
                <w:sz w:val="17"/>
              </w:rPr>
              <w:t>ilaçlar</w:t>
            </w:r>
          </w:p>
          <w:p>
            <w:pPr>
              <w:pStyle w:val="TableParagraph"/>
              <w:spacing w:before="6"/>
              <w:rPr>
                <w:b/>
                <w:sz w:val="17"/>
              </w:rPr>
            </w:pPr>
          </w:p>
          <w:p>
            <w:pPr>
              <w:pStyle w:val="TableParagraph"/>
              <w:spacing w:line="254" w:lineRule="auto"/>
              <w:ind w:left="851" w:right="930" w:hanging="752"/>
              <w:jc w:val="both"/>
              <w:rPr>
                <w:sz w:val="17"/>
              </w:rPr>
            </w:pPr>
            <w:r>
              <w:rPr>
                <w:w w:val="105"/>
                <w:sz w:val="17"/>
              </w:rPr>
              <w:t>MİK Su: Enf hastalıkları yönünden önemi, su ile bulaşan Enfeksiyonlar. Suyun mikrobiyolojik incelenmesi ve değerlendirilmesi</w:t>
            </w:r>
          </w:p>
          <w:p>
            <w:pPr>
              <w:pStyle w:val="TableParagraph"/>
              <w:tabs>
                <w:tab w:pos="738" w:val="left" w:leader="none"/>
              </w:tabs>
              <w:spacing w:line="195" w:lineRule="exact"/>
              <w:ind w:left="100"/>
              <w:rPr>
                <w:sz w:val="17"/>
              </w:rPr>
            </w:pPr>
            <w:r>
              <w:rPr>
                <w:w w:val="105"/>
                <w:sz w:val="17"/>
              </w:rPr>
              <w:t>KUG</w:t>
              <w:tab/>
              <w:t>Kanıta dayalı</w:t>
            </w:r>
            <w:r>
              <w:rPr>
                <w:spacing w:val="4"/>
                <w:w w:val="105"/>
                <w:sz w:val="17"/>
              </w:rPr>
              <w:t> </w:t>
            </w:r>
            <w:r>
              <w:rPr>
                <w:w w:val="105"/>
                <w:sz w:val="17"/>
              </w:rPr>
              <w:t>tıp</w:t>
            </w:r>
          </w:p>
        </w:tc>
        <w:tc>
          <w:tcPr>
            <w:tcW w:w="1963" w:type="dxa"/>
            <w:tcBorders>
              <w:bottom w:val="nil"/>
            </w:tcBorders>
          </w:tcPr>
          <w:p>
            <w:pPr>
              <w:pStyle w:val="TableParagraph"/>
              <w:spacing w:line="194" w:lineRule="exact"/>
              <w:ind w:left="92"/>
              <w:rPr>
                <w:sz w:val="17"/>
              </w:rPr>
            </w:pPr>
            <w:r>
              <w:rPr>
                <w:w w:val="105"/>
                <w:sz w:val="17"/>
              </w:rPr>
              <w:t>T Kara</w:t>
            </w:r>
          </w:p>
        </w:tc>
      </w:tr>
      <w:tr>
        <w:trPr>
          <w:trHeight w:val="209" w:hRule="exact"/>
        </w:trPr>
        <w:tc>
          <w:tcPr>
            <w:tcW w:w="1445" w:type="dxa"/>
            <w:tcBorders>
              <w:top w:val="nil"/>
              <w:bottom w:val="nil"/>
            </w:tcBorders>
          </w:tcPr>
          <w:p>
            <w:pPr>
              <w:pStyle w:val="TableParagraph"/>
              <w:spacing w:before="2"/>
              <w:ind w:left="105"/>
              <w:rPr>
                <w:sz w:val="17"/>
              </w:rPr>
            </w:pPr>
            <w:r>
              <w:rPr>
                <w:w w:val="105"/>
                <w:sz w:val="17"/>
              </w:rPr>
              <w:t>09.30-10.20</w:t>
            </w:r>
          </w:p>
        </w:tc>
        <w:tc>
          <w:tcPr>
            <w:tcW w:w="5896" w:type="dxa"/>
            <w:vMerge/>
          </w:tcPr>
          <w:p>
            <w:pPr/>
          </w:p>
        </w:tc>
        <w:tc>
          <w:tcPr>
            <w:tcW w:w="1963" w:type="dxa"/>
            <w:tcBorders>
              <w:top w:val="nil"/>
              <w:bottom w:val="nil"/>
            </w:tcBorders>
          </w:tcPr>
          <w:p>
            <w:pPr>
              <w:pStyle w:val="TableParagraph"/>
              <w:spacing w:before="2"/>
              <w:ind w:left="96"/>
              <w:rPr>
                <w:sz w:val="17"/>
              </w:rPr>
            </w:pPr>
            <w:r>
              <w:rPr>
                <w:w w:val="105"/>
                <w:sz w:val="17"/>
              </w:rPr>
              <w:t>EŞ Horasan</w:t>
            </w:r>
          </w:p>
        </w:tc>
      </w:tr>
      <w:tr>
        <w:trPr>
          <w:trHeight w:val="209" w:hRule="exact"/>
        </w:trPr>
        <w:tc>
          <w:tcPr>
            <w:tcW w:w="1445" w:type="dxa"/>
            <w:tcBorders>
              <w:top w:val="nil"/>
              <w:bottom w:val="nil"/>
            </w:tcBorders>
          </w:tcPr>
          <w:p>
            <w:pPr>
              <w:pStyle w:val="TableParagraph"/>
              <w:spacing w:before="5"/>
              <w:ind w:left="108"/>
              <w:rPr>
                <w:sz w:val="17"/>
              </w:rPr>
            </w:pPr>
            <w:r>
              <w:rPr>
                <w:w w:val="105"/>
                <w:sz w:val="17"/>
              </w:rPr>
              <w:t>10.30-11.20</w:t>
            </w:r>
          </w:p>
        </w:tc>
        <w:tc>
          <w:tcPr>
            <w:tcW w:w="5896" w:type="dxa"/>
            <w:vMerge/>
          </w:tcPr>
          <w:p>
            <w:pPr/>
          </w:p>
        </w:tc>
        <w:tc>
          <w:tcPr>
            <w:tcW w:w="1963" w:type="dxa"/>
            <w:tcBorders>
              <w:top w:val="nil"/>
              <w:bottom w:val="nil"/>
            </w:tcBorders>
          </w:tcPr>
          <w:p>
            <w:pPr>
              <w:pStyle w:val="TableParagraph"/>
              <w:spacing w:before="5"/>
              <w:ind w:left="92"/>
              <w:rPr>
                <w:sz w:val="17"/>
              </w:rPr>
            </w:pPr>
            <w:r>
              <w:rPr>
                <w:w w:val="105"/>
                <w:sz w:val="17"/>
              </w:rPr>
              <w:t>O Sezgin</w:t>
            </w:r>
          </w:p>
        </w:tc>
      </w:tr>
      <w:tr>
        <w:trPr>
          <w:trHeight w:val="314" w:hRule="exact"/>
        </w:trPr>
        <w:tc>
          <w:tcPr>
            <w:tcW w:w="1445" w:type="dxa"/>
            <w:tcBorders>
              <w:top w:val="nil"/>
              <w:bottom w:val="nil"/>
            </w:tcBorders>
          </w:tcPr>
          <w:p>
            <w:pPr>
              <w:pStyle w:val="TableParagraph"/>
              <w:spacing w:before="2"/>
              <w:ind w:left="108"/>
              <w:rPr>
                <w:sz w:val="17"/>
              </w:rPr>
            </w:pPr>
            <w:r>
              <w:rPr>
                <w:w w:val="105"/>
                <w:sz w:val="17"/>
              </w:rPr>
              <w:t>11.30-12.20</w:t>
            </w:r>
          </w:p>
        </w:tc>
        <w:tc>
          <w:tcPr>
            <w:tcW w:w="5896" w:type="dxa"/>
            <w:vMerge/>
          </w:tcPr>
          <w:p>
            <w:pPr/>
          </w:p>
        </w:tc>
        <w:tc>
          <w:tcPr>
            <w:tcW w:w="1963" w:type="dxa"/>
            <w:tcBorders>
              <w:top w:val="nil"/>
              <w:bottom w:val="nil"/>
            </w:tcBorders>
          </w:tcPr>
          <w:p>
            <w:pPr>
              <w:pStyle w:val="TableParagraph"/>
              <w:spacing w:before="7"/>
              <w:ind w:left="95"/>
              <w:rPr>
                <w:sz w:val="17"/>
              </w:rPr>
            </w:pPr>
            <w:r>
              <w:rPr>
                <w:w w:val="80"/>
                <w:sz w:val="14"/>
              </w:rPr>
              <w:t>1 </w:t>
            </w:r>
            <w:r>
              <w:rPr>
                <w:w w:val="80"/>
                <w:sz w:val="17"/>
              </w:rPr>
              <w:t>ün</w:t>
            </w:r>
          </w:p>
        </w:tc>
      </w:tr>
      <w:tr>
        <w:trPr>
          <w:trHeight w:val="317" w:hRule="exact"/>
        </w:trPr>
        <w:tc>
          <w:tcPr>
            <w:tcW w:w="1445" w:type="dxa"/>
            <w:tcBorders>
              <w:top w:val="nil"/>
              <w:bottom w:val="nil"/>
            </w:tcBorders>
          </w:tcPr>
          <w:p>
            <w:pPr>
              <w:pStyle w:val="TableParagraph"/>
              <w:spacing w:before="120"/>
              <w:ind w:left="108"/>
              <w:rPr>
                <w:sz w:val="17"/>
              </w:rPr>
            </w:pPr>
            <w:r>
              <w:rPr>
                <w:w w:val="110"/>
                <w:sz w:val="17"/>
              </w:rPr>
              <w:t>13.30-15</w:t>
            </w:r>
            <w:r>
              <w:rPr>
                <w:color w:val="3F3F3F"/>
                <w:w w:val="110"/>
                <w:sz w:val="17"/>
              </w:rPr>
              <w:t>.</w:t>
            </w:r>
            <w:r>
              <w:rPr>
                <w:w w:val="110"/>
                <w:sz w:val="17"/>
              </w:rPr>
              <w:t>20</w:t>
            </w:r>
          </w:p>
        </w:tc>
        <w:tc>
          <w:tcPr>
            <w:tcW w:w="5896" w:type="dxa"/>
            <w:vMerge/>
          </w:tcPr>
          <w:p>
            <w:pPr/>
          </w:p>
        </w:tc>
        <w:tc>
          <w:tcPr>
            <w:tcW w:w="1963" w:type="dxa"/>
            <w:tcBorders>
              <w:top w:val="nil"/>
              <w:bottom w:val="nil"/>
            </w:tcBorders>
          </w:tcPr>
          <w:p>
            <w:pPr>
              <w:pStyle w:val="TableParagraph"/>
              <w:spacing w:before="106"/>
              <w:ind w:left="96"/>
              <w:rPr>
                <w:sz w:val="17"/>
              </w:rPr>
            </w:pPr>
            <w:r>
              <w:rPr>
                <w:w w:val="120"/>
                <w:sz w:val="17"/>
              </w:rPr>
              <w:t>FOtağ</w:t>
            </w:r>
          </w:p>
        </w:tc>
      </w:tr>
      <w:tr>
        <w:trPr>
          <w:trHeight w:val="302" w:hRule="exact"/>
        </w:trPr>
        <w:tc>
          <w:tcPr>
            <w:tcW w:w="1445" w:type="dxa"/>
            <w:tcBorders>
              <w:top w:val="nil"/>
              <w:bottom w:val="nil"/>
            </w:tcBorders>
          </w:tcPr>
          <w:p>
            <w:pPr/>
          </w:p>
        </w:tc>
        <w:tc>
          <w:tcPr>
            <w:tcW w:w="5896" w:type="dxa"/>
            <w:vMerge/>
          </w:tcPr>
          <w:p>
            <w:pPr/>
          </w:p>
        </w:tc>
        <w:tc>
          <w:tcPr>
            <w:tcW w:w="1963" w:type="dxa"/>
            <w:tcBorders>
              <w:top w:val="nil"/>
              <w:bottom w:val="nil"/>
            </w:tcBorders>
          </w:tcPr>
          <w:p>
            <w:pPr>
              <w:pStyle w:val="TableParagraph"/>
              <w:spacing w:line="191" w:lineRule="exact"/>
              <w:ind w:left="96"/>
              <w:rPr>
                <w:sz w:val="17"/>
              </w:rPr>
            </w:pPr>
            <w:r>
              <w:rPr>
                <w:w w:val="120"/>
                <w:sz w:val="17"/>
              </w:rPr>
              <w:t>FOtağ</w:t>
            </w:r>
          </w:p>
        </w:tc>
      </w:tr>
      <w:tr>
        <w:trPr>
          <w:trHeight w:val="367" w:hRule="exact"/>
        </w:trPr>
        <w:tc>
          <w:tcPr>
            <w:tcW w:w="1445" w:type="dxa"/>
            <w:tcBorders>
              <w:top w:val="nil"/>
            </w:tcBorders>
          </w:tcPr>
          <w:p>
            <w:pPr>
              <w:pStyle w:val="TableParagraph"/>
              <w:spacing w:before="125"/>
              <w:ind w:left="108"/>
              <w:rPr>
                <w:sz w:val="17"/>
              </w:rPr>
            </w:pPr>
            <w:r>
              <w:rPr>
                <w:w w:val="105"/>
                <w:sz w:val="17"/>
              </w:rPr>
              <w:t>15.30-17.20</w:t>
            </w:r>
          </w:p>
        </w:tc>
        <w:tc>
          <w:tcPr>
            <w:tcW w:w="5896" w:type="dxa"/>
            <w:vMerge/>
          </w:tcPr>
          <w:p>
            <w:pPr/>
          </w:p>
        </w:tc>
        <w:tc>
          <w:tcPr>
            <w:tcW w:w="1963" w:type="dxa"/>
            <w:tcBorders>
              <w:top w:val="nil"/>
            </w:tcBorders>
          </w:tcPr>
          <w:p>
            <w:pPr>
              <w:pStyle w:val="TableParagraph"/>
              <w:spacing w:before="106"/>
              <w:ind w:left="96"/>
              <w:rPr>
                <w:sz w:val="17"/>
              </w:rPr>
            </w:pPr>
            <w:r>
              <w:rPr>
                <w:w w:val="110"/>
                <w:sz w:val="17"/>
              </w:rPr>
              <w:t>A Kanık</w:t>
            </w:r>
          </w:p>
        </w:tc>
      </w:tr>
    </w:tbl>
    <w:p>
      <w:pPr>
        <w:pStyle w:val="BodyText"/>
        <w:rPr>
          <w:b/>
          <w:sz w:val="18"/>
        </w:rPr>
      </w:pPr>
    </w:p>
    <w:p>
      <w:pPr>
        <w:pStyle w:val="ListParagraph"/>
        <w:numPr>
          <w:ilvl w:val="1"/>
          <w:numId w:val="158"/>
        </w:numPr>
        <w:tabs>
          <w:tab w:pos="403" w:val="left" w:leader="none"/>
        </w:tabs>
        <w:spacing w:line="240" w:lineRule="auto" w:before="0" w:after="0"/>
        <w:ind w:left="402" w:right="0" w:hanging="246"/>
        <w:jc w:val="left"/>
        <w:rPr>
          <w:b/>
          <w:sz w:val="17"/>
        </w:rPr>
      </w:pPr>
      <w:r>
        <w:rPr>
          <w:b/>
          <w:w w:val="105"/>
          <w:sz w:val="17"/>
        </w:rPr>
        <w:t>OCAK 2013</w:t>
      </w:r>
      <w:r>
        <w:rPr>
          <w:b/>
          <w:spacing w:val="17"/>
          <w:w w:val="105"/>
          <w:sz w:val="17"/>
        </w:rPr>
        <w:t> </w:t>
      </w:r>
      <w:r>
        <w:rPr>
          <w:b/>
          <w:w w:val="105"/>
          <w:sz w:val="17"/>
        </w:rPr>
        <w:t>PERŞEMBE</w:t>
      </w:r>
    </w:p>
    <w:p>
      <w:pPr>
        <w:pStyle w:val="BodyText"/>
        <w:spacing w:before="10"/>
        <w:rPr>
          <w:b/>
          <w:sz w:val="8"/>
        </w:rPr>
      </w:pPr>
    </w:p>
    <w:tbl>
      <w:tblPr>
        <w:tblW w:w="0" w:type="auto"/>
        <w:jc w:val="left"/>
        <w:tblInd w:w="15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6" w:hRule="exact"/>
        </w:trPr>
        <w:tc>
          <w:tcPr>
            <w:tcW w:w="1445" w:type="dxa"/>
          </w:tcPr>
          <w:p>
            <w:pPr>
              <w:pStyle w:val="TableParagraph"/>
              <w:spacing w:before="59"/>
              <w:ind w:left="105"/>
              <w:rPr>
                <w:i/>
                <w:sz w:val="17"/>
              </w:rPr>
            </w:pPr>
            <w:r>
              <w:rPr>
                <w:i/>
                <w:sz w:val="17"/>
              </w:rPr>
              <w:t>SAAT</w:t>
            </w:r>
          </w:p>
        </w:tc>
        <w:tc>
          <w:tcPr>
            <w:tcW w:w="5896" w:type="dxa"/>
          </w:tcPr>
          <w:p>
            <w:pPr>
              <w:pStyle w:val="TableParagraph"/>
              <w:spacing w:before="43"/>
              <w:ind w:left="100"/>
              <w:rPr>
                <w:rFonts w:ascii="Courier New"/>
                <w:i/>
                <w:sz w:val="21"/>
              </w:rPr>
            </w:pPr>
            <w:r>
              <w:rPr>
                <w:i/>
                <w:w w:val="105"/>
                <w:sz w:val="17"/>
              </w:rPr>
              <w:t>DERS   </w:t>
            </w:r>
            <w:r>
              <w:rPr>
                <w:rFonts w:ascii="Courier New"/>
                <w:i/>
                <w:w w:val="105"/>
                <w:sz w:val="21"/>
              </w:rPr>
              <w:t>KONU</w:t>
            </w:r>
          </w:p>
        </w:tc>
        <w:tc>
          <w:tcPr>
            <w:tcW w:w="1963" w:type="dxa"/>
          </w:tcPr>
          <w:p>
            <w:pPr>
              <w:pStyle w:val="TableParagraph"/>
              <w:spacing w:before="49"/>
              <w:ind w:left="94"/>
              <w:rPr>
                <w:i/>
                <w:sz w:val="17"/>
              </w:rPr>
            </w:pPr>
            <w:r>
              <w:rPr>
                <w:i/>
                <w:w w:val="105"/>
                <w:sz w:val="18"/>
              </w:rPr>
              <w:t>ÔGR. </w:t>
            </w:r>
            <w:r>
              <w:rPr>
                <w:i/>
                <w:w w:val="105"/>
                <w:sz w:val="17"/>
              </w:rPr>
              <w:t>ÜYESi</w:t>
            </w:r>
          </w:p>
        </w:tc>
      </w:tr>
      <w:tr>
        <w:trPr>
          <w:trHeight w:val="209" w:hRule="exact"/>
        </w:trPr>
        <w:tc>
          <w:tcPr>
            <w:tcW w:w="1445" w:type="dxa"/>
            <w:tcBorders>
              <w:bottom w:val="nil"/>
            </w:tcBorders>
          </w:tcPr>
          <w:p>
            <w:pPr>
              <w:pStyle w:val="TableParagraph"/>
              <w:spacing w:line="192" w:lineRule="exact"/>
              <w:ind w:left="105"/>
              <w:rPr>
                <w:sz w:val="17"/>
              </w:rPr>
            </w:pPr>
            <w:r>
              <w:rPr>
                <w:w w:val="105"/>
                <w:sz w:val="17"/>
              </w:rPr>
              <w:t>08.30-09.20</w:t>
            </w:r>
          </w:p>
        </w:tc>
        <w:tc>
          <w:tcPr>
            <w:tcW w:w="5896" w:type="dxa"/>
            <w:tcBorders>
              <w:bottom w:val="nil"/>
            </w:tcBorders>
          </w:tcPr>
          <w:p>
            <w:pPr>
              <w:pStyle w:val="TableParagraph"/>
              <w:tabs>
                <w:tab w:pos="800" w:val="left" w:leader="none"/>
              </w:tabs>
              <w:spacing w:before="1"/>
              <w:ind w:left="101"/>
              <w:rPr>
                <w:sz w:val="17"/>
              </w:rPr>
            </w:pPr>
            <w:r>
              <w:rPr>
                <w:w w:val="105"/>
                <w:sz w:val="17"/>
              </w:rPr>
              <w:t>IÇH</w:t>
              <w:tab/>
              <w:t>Metabolik karaciğer</w:t>
            </w:r>
            <w:r>
              <w:rPr>
                <w:spacing w:val="15"/>
                <w:w w:val="105"/>
                <w:sz w:val="17"/>
              </w:rPr>
              <w:t> </w:t>
            </w:r>
            <w:r>
              <w:rPr>
                <w:w w:val="105"/>
                <w:sz w:val="17"/>
              </w:rPr>
              <w:t>hastalıkları</w:t>
            </w:r>
          </w:p>
        </w:tc>
        <w:tc>
          <w:tcPr>
            <w:tcW w:w="1963" w:type="dxa"/>
            <w:tcBorders>
              <w:bottom w:val="nil"/>
            </w:tcBorders>
          </w:tcPr>
          <w:p>
            <w:pPr>
              <w:pStyle w:val="TableParagraph"/>
              <w:spacing w:before="1"/>
              <w:ind w:left="96"/>
              <w:rPr>
                <w:sz w:val="17"/>
              </w:rPr>
            </w:pPr>
            <w:r>
              <w:rPr>
                <w:w w:val="105"/>
                <w:sz w:val="17"/>
              </w:rPr>
              <w:t>E Altıntaş</w:t>
            </w:r>
          </w:p>
        </w:tc>
      </w:tr>
      <w:tr>
        <w:trPr>
          <w:trHeight w:val="209" w:hRule="exact"/>
        </w:trPr>
        <w:tc>
          <w:tcPr>
            <w:tcW w:w="1445" w:type="dxa"/>
            <w:tcBorders>
              <w:top w:val="nil"/>
              <w:bottom w:val="nil"/>
            </w:tcBorders>
          </w:tcPr>
          <w:p>
            <w:pPr>
              <w:pStyle w:val="TableParagraph"/>
              <w:ind w:left="105"/>
              <w:rPr>
                <w:sz w:val="17"/>
              </w:rPr>
            </w:pPr>
            <w:r>
              <w:rPr>
                <w:w w:val="105"/>
                <w:sz w:val="17"/>
              </w:rPr>
              <w:t>09.30-10.20</w:t>
            </w:r>
          </w:p>
        </w:tc>
        <w:tc>
          <w:tcPr>
            <w:tcW w:w="5896" w:type="dxa"/>
            <w:tcBorders>
              <w:top w:val="nil"/>
              <w:bottom w:val="nil"/>
            </w:tcBorders>
          </w:tcPr>
          <w:p>
            <w:pPr>
              <w:pStyle w:val="TableParagraph"/>
              <w:tabs>
                <w:tab w:pos="801" w:val="left" w:leader="none"/>
              </w:tabs>
              <w:spacing w:before="5"/>
              <w:ind w:left="99"/>
              <w:rPr>
                <w:sz w:val="17"/>
              </w:rPr>
            </w:pPr>
            <w:r>
              <w:rPr>
                <w:w w:val="105"/>
                <w:sz w:val="17"/>
              </w:rPr>
              <w:t>ENF</w:t>
              <w:tab/>
              <w:t>Bruselloz</w:t>
            </w:r>
          </w:p>
        </w:tc>
        <w:tc>
          <w:tcPr>
            <w:tcW w:w="1963" w:type="dxa"/>
            <w:tcBorders>
              <w:top w:val="nil"/>
              <w:bottom w:val="nil"/>
            </w:tcBorders>
          </w:tcPr>
          <w:p>
            <w:pPr>
              <w:pStyle w:val="TableParagraph"/>
              <w:spacing w:before="5"/>
              <w:ind w:left="96"/>
              <w:rPr>
                <w:sz w:val="17"/>
              </w:rPr>
            </w:pPr>
            <w:r>
              <w:rPr>
                <w:w w:val="105"/>
                <w:sz w:val="17"/>
              </w:rPr>
              <w:t>EŞ Horasan</w:t>
            </w:r>
          </w:p>
        </w:tc>
      </w:tr>
      <w:tr>
        <w:trPr>
          <w:trHeight w:val="211" w:hRule="exact"/>
        </w:trPr>
        <w:tc>
          <w:tcPr>
            <w:tcW w:w="1445" w:type="dxa"/>
            <w:tcBorders>
              <w:top w:val="nil"/>
              <w:bottom w:val="nil"/>
            </w:tcBorders>
          </w:tcPr>
          <w:p>
            <w:pPr>
              <w:pStyle w:val="TableParagraph"/>
              <w:spacing w:before="2"/>
              <w:ind w:left="108"/>
              <w:rPr>
                <w:sz w:val="17"/>
              </w:rPr>
            </w:pPr>
            <w:r>
              <w:rPr>
                <w:w w:val="105"/>
                <w:sz w:val="17"/>
              </w:rPr>
              <w:t>10.30-11.20</w:t>
            </w:r>
          </w:p>
        </w:tc>
        <w:tc>
          <w:tcPr>
            <w:tcW w:w="5896" w:type="dxa"/>
            <w:tcBorders>
              <w:top w:val="nil"/>
              <w:bottom w:val="nil"/>
            </w:tcBorders>
          </w:tcPr>
          <w:p>
            <w:pPr>
              <w:pStyle w:val="TableParagraph"/>
              <w:tabs>
                <w:tab w:pos="801" w:val="left" w:leader="none"/>
              </w:tabs>
              <w:spacing w:before="7"/>
              <w:ind w:left="103"/>
              <w:rPr>
                <w:sz w:val="17"/>
              </w:rPr>
            </w:pPr>
            <w:r>
              <w:rPr>
                <w:w w:val="105"/>
                <w:sz w:val="17"/>
              </w:rPr>
              <w:t>FAR</w:t>
              <w:tab/>
              <w:t>Laksatif, purgatif ve antidiyareik</w:t>
            </w:r>
            <w:r>
              <w:rPr>
                <w:spacing w:val="27"/>
                <w:w w:val="105"/>
                <w:sz w:val="17"/>
              </w:rPr>
              <w:t> </w:t>
            </w:r>
            <w:r>
              <w:rPr>
                <w:w w:val="105"/>
                <w:sz w:val="17"/>
              </w:rPr>
              <w:t>ilaçlar</w:t>
            </w:r>
          </w:p>
        </w:tc>
        <w:tc>
          <w:tcPr>
            <w:tcW w:w="1963" w:type="dxa"/>
            <w:tcBorders>
              <w:top w:val="nil"/>
              <w:bottom w:val="nil"/>
            </w:tcBorders>
          </w:tcPr>
          <w:p>
            <w:pPr>
              <w:pStyle w:val="TableParagraph"/>
              <w:spacing w:before="7"/>
              <w:ind w:left="96"/>
              <w:rPr>
                <w:sz w:val="17"/>
              </w:rPr>
            </w:pPr>
            <w:r>
              <w:rPr>
                <w:w w:val="105"/>
                <w:sz w:val="17"/>
              </w:rPr>
              <w:t>RN Tiftik</w:t>
            </w:r>
          </w:p>
        </w:tc>
      </w:tr>
      <w:tr>
        <w:trPr>
          <w:trHeight w:val="310" w:hRule="exact"/>
        </w:trPr>
        <w:tc>
          <w:tcPr>
            <w:tcW w:w="1445" w:type="dxa"/>
            <w:tcBorders>
              <w:top w:val="nil"/>
              <w:bottom w:val="nil"/>
            </w:tcBorders>
          </w:tcPr>
          <w:p>
            <w:pPr>
              <w:pStyle w:val="TableParagraph"/>
              <w:spacing w:before="2"/>
              <w:ind w:left="108"/>
              <w:rPr>
                <w:sz w:val="17"/>
              </w:rPr>
            </w:pPr>
            <w:r>
              <w:rPr>
                <w:w w:val="105"/>
                <w:sz w:val="17"/>
              </w:rPr>
              <w:t>11.30-12.20</w:t>
            </w:r>
          </w:p>
        </w:tc>
        <w:tc>
          <w:tcPr>
            <w:tcW w:w="5896" w:type="dxa"/>
            <w:tcBorders>
              <w:top w:val="nil"/>
              <w:bottom w:val="nil"/>
            </w:tcBorders>
          </w:tcPr>
          <w:p>
            <w:pPr>
              <w:pStyle w:val="TableParagraph"/>
              <w:tabs>
                <w:tab w:pos="801" w:val="left" w:leader="none"/>
              </w:tabs>
              <w:spacing w:before="2"/>
              <w:ind w:left="103"/>
              <w:rPr>
                <w:sz w:val="17"/>
              </w:rPr>
            </w:pPr>
            <w:r>
              <w:rPr>
                <w:w w:val="105"/>
                <w:sz w:val="17"/>
              </w:rPr>
              <w:t>FAR</w:t>
              <w:tab/>
              <w:t>Laksatif, purgatif ve antidiyareik</w:t>
            </w:r>
            <w:r>
              <w:rPr>
                <w:spacing w:val="27"/>
                <w:w w:val="105"/>
                <w:sz w:val="17"/>
              </w:rPr>
              <w:t> </w:t>
            </w:r>
            <w:r>
              <w:rPr>
                <w:w w:val="105"/>
                <w:sz w:val="17"/>
              </w:rPr>
              <w:t>ilaçlar</w:t>
            </w:r>
          </w:p>
        </w:tc>
        <w:tc>
          <w:tcPr>
            <w:tcW w:w="1963" w:type="dxa"/>
            <w:tcBorders>
              <w:top w:val="nil"/>
              <w:bottom w:val="nil"/>
            </w:tcBorders>
          </w:tcPr>
          <w:p>
            <w:pPr>
              <w:pStyle w:val="TableParagraph"/>
              <w:spacing w:before="2"/>
              <w:ind w:left="96"/>
              <w:rPr>
                <w:sz w:val="17"/>
              </w:rPr>
            </w:pPr>
            <w:r>
              <w:rPr>
                <w:w w:val="105"/>
                <w:sz w:val="17"/>
              </w:rPr>
              <w:t>RN Tiftik</w:t>
            </w:r>
          </w:p>
        </w:tc>
      </w:tr>
      <w:tr>
        <w:trPr>
          <w:trHeight w:val="319" w:hRule="exact"/>
        </w:trPr>
        <w:tc>
          <w:tcPr>
            <w:tcW w:w="1445" w:type="dxa"/>
            <w:tcBorders>
              <w:top w:val="nil"/>
              <w:bottom w:val="nil"/>
            </w:tcBorders>
          </w:tcPr>
          <w:p>
            <w:pPr>
              <w:pStyle w:val="TableParagraph"/>
              <w:spacing w:before="125"/>
              <w:ind w:left="108"/>
              <w:rPr>
                <w:sz w:val="17"/>
              </w:rPr>
            </w:pPr>
            <w:r>
              <w:rPr>
                <w:w w:val="105"/>
                <w:sz w:val="17"/>
              </w:rPr>
              <w:t>13.30-14.20</w:t>
            </w:r>
          </w:p>
        </w:tc>
        <w:tc>
          <w:tcPr>
            <w:tcW w:w="5896" w:type="dxa"/>
            <w:tcBorders>
              <w:top w:val="nil"/>
              <w:bottom w:val="nil"/>
            </w:tcBorders>
          </w:tcPr>
          <w:p>
            <w:pPr>
              <w:pStyle w:val="TableParagraph"/>
              <w:tabs>
                <w:tab w:pos="801" w:val="left" w:leader="none"/>
              </w:tabs>
              <w:spacing w:before="106"/>
              <w:ind w:left="100"/>
              <w:rPr>
                <w:sz w:val="17"/>
              </w:rPr>
            </w:pPr>
            <w:r>
              <w:rPr>
                <w:w w:val="105"/>
                <w:sz w:val="17"/>
              </w:rPr>
              <w:t>BIK</w:t>
              <w:tab/>
              <w:t>Bilirubin metabolizması ile ilişkili hastalıklarda</w:t>
            </w:r>
            <w:r>
              <w:rPr>
                <w:spacing w:val="39"/>
                <w:w w:val="105"/>
                <w:sz w:val="17"/>
              </w:rPr>
              <w:t> </w:t>
            </w:r>
            <w:r>
              <w:rPr>
                <w:w w:val="105"/>
                <w:sz w:val="17"/>
              </w:rPr>
              <w:t>biyokimyasal</w:t>
            </w:r>
          </w:p>
        </w:tc>
        <w:tc>
          <w:tcPr>
            <w:tcW w:w="1963" w:type="dxa"/>
            <w:tcBorders>
              <w:top w:val="nil"/>
              <w:bottom w:val="nil"/>
            </w:tcBorders>
          </w:tcPr>
          <w:p>
            <w:pPr>
              <w:pStyle w:val="TableParagraph"/>
              <w:spacing w:before="106"/>
              <w:ind w:left="96"/>
              <w:rPr>
                <w:sz w:val="17"/>
              </w:rPr>
            </w:pPr>
            <w:r>
              <w:rPr>
                <w:w w:val="105"/>
                <w:sz w:val="17"/>
              </w:rPr>
              <w:t>G Polat</w:t>
            </w:r>
          </w:p>
        </w:tc>
      </w:tr>
      <w:tr>
        <w:trPr>
          <w:trHeight w:val="197" w:hRule="exact"/>
        </w:trPr>
        <w:tc>
          <w:tcPr>
            <w:tcW w:w="1445" w:type="dxa"/>
            <w:tcBorders>
              <w:top w:val="nil"/>
              <w:bottom w:val="nil"/>
            </w:tcBorders>
          </w:tcPr>
          <w:p>
            <w:pPr/>
          </w:p>
        </w:tc>
        <w:tc>
          <w:tcPr>
            <w:tcW w:w="5896" w:type="dxa"/>
            <w:tcBorders>
              <w:top w:val="nil"/>
              <w:bottom w:val="nil"/>
            </w:tcBorders>
          </w:tcPr>
          <w:p>
            <w:pPr>
              <w:pStyle w:val="TableParagraph"/>
              <w:spacing w:line="189" w:lineRule="exact"/>
              <w:ind w:left="100"/>
              <w:rPr>
                <w:sz w:val="17"/>
              </w:rPr>
            </w:pPr>
            <w:r>
              <w:rPr>
                <w:w w:val="105"/>
                <w:sz w:val="17"/>
              </w:rPr>
              <w:t>testler</w:t>
            </w:r>
          </w:p>
        </w:tc>
        <w:tc>
          <w:tcPr>
            <w:tcW w:w="1963" w:type="dxa"/>
            <w:tcBorders>
              <w:top w:val="nil"/>
              <w:bottom w:val="nil"/>
            </w:tcBorders>
          </w:tcPr>
          <w:p>
            <w:pPr/>
          </w:p>
        </w:tc>
      </w:tr>
      <w:tr>
        <w:trPr>
          <w:trHeight w:val="675" w:hRule="exact"/>
        </w:trPr>
        <w:tc>
          <w:tcPr>
            <w:tcW w:w="1445" w:type="dxa"/>
            <w:tcBorders>
              <w:top w:val="nil"/>
            </w:tcBorders>
          </w:tcPr>
          <w:p>
            <w:pPr>
              <w:pStyle w:val="TableParagraph"/>
              <w:spacing w:before="50"/>
              <w:ind w:left="108"/>
              <w:rPr>
                <w:sz w:val="17"/>
              </w:rPr>
            </w:pPr>
            <w:r>
              <w:rPr>
                <w:w w:val="105"/>
                <w:sz w:val="17"/>
              </w:rPr>
              <w:t>14.30-15.20</w:t>
            </w:r>
          </w:p>
          <w:p>
            <w:pPr>
              <w:pStyle w:val="TableParagraph"/>
              <w:spacing w:before="10"/>
              <w:ind w:left="108"/>
              <w:rPr>
                <w:sz w:val="17"/>
              </w:rPr>
            </w:pPr>
            <w:r>
              <w:rPr>
                <w:w w:val="105"/>
                <w:sz w:val="17"/>
              </w:rPr>
              <w:t>15.30-16.20</w:t>
            </w:r>
          </w:p>
          <w:p>
            <w:pPr>
              <w:pStyle w:val="TableParagraph"/>
              <w:spacing w:before="10"/>
              <w:ind w:left="108"/>
              <w:rPr>
                <w:sz w:val="17"/>
              </w:rPr>
            </w:pPr>
            <w:r>
              <w:rPr>
                <w:w w:val="105"/>
                <w:sz w:val="17"/>
              </w:rPr>
              <w:t>16.30-17.20</w:t>
            </w:r>
          </w:p>
        </w:tc>
        <w:tc>
          <w:tcPr>
            <w:tcW w:w="5896" w:type="dxa"/>
            <w:tcBorders>
              <w:top w:val="nil"/>
            </w:tcBorders>
          </w:tcPr>
          <w:p>
            <w:pPr>
              <w:pStyle w:val="TableParagraph"/>
              <w:tabs>
                <w:tab w:pos="832" w:val="left" w:leader="none"/>
              </w:tabs>
              <w:spacing w:line="254" w:lineRule="auto" w:before="2"/>
              <w:ind w:left="99" w:right="2366"/>
              <w:rPr>
                <w:sz w:val="17"/>
              </w:rPr>
            </w:pPr>
            <w:r>
              <w:rPr>
                <w:w w:val="105"/>
                <w:sz w:val="17"/>
              </w:rPr>
              <w:t>TTE</w:t>
              <w:tab/>
              <w:t>Meslek nedir? Meslek</w:t>
            </w:r>
            <w:r>
              <w:rPr>
                <w:spacing w:val="27"/>
                <w:w w:val="105"/>
                <w:sz w:val="17"/>
              </w:rPr>
              <w:t> </w:t>
            </w:r>
            <w:r>
              <w:rPr>
                <w:w w:val="105"/>
                <w:sz w:val="17"/>
              </w:rPr>
              <w:t>etiği</w:t>
            </w:r>
            <w:r>
              <w:rPr>
                <w:spacing w:val="-5"/>
                <w:w w:val="105"/>
                <w:sz w:val="17"/>
              </w:rPr>
              <w:t> </w:t>
            </w:r>
            <w:r>
              <w:rPr>
                <w:w w:val="105"/>
                <w:sz w:val="17"/>
              </w:rPr>
              <w:t>nedir?</w:t>
            </w:r>
            <w:r>
              <w:rPr>
                <w:w w:val="106"/>
                <w:sz w:val="17"/>
              </w:rPr>
              <w:t> </w:t>
            </w:r>
            <w:r>
              <w:rPr>
                <w:w w:val="105"/>
                <w:sz w:val="17"/>
              </w:rPr>
              <w:t>TTE</w:t>
              <w:tab/>
              <w:t>Araştırma</w:t>
            </w:r>
            <w:r>
              <w:rPr>
                <w:spacing w:val="10"/>
                <w:w w:val="105"/>
                <w:sz w:val="17"/>
              </w:rPr>
              <w:t> </w:t>
            </w:r>
            <w:r>
              <w:rPr>
                <w:w w:val="105"/>
                <w:sz w:val="17"/>
              </w:rPr>
              <w:t>etiği</w:t>
            </w:r>
          </w:p>
          <w:p>
            <w:pPr>
              <w:pStyle w:val="TableParagraph"/>
              <w:spacing w:line="195" w:lineRule="exact"/>
              <w:ind w:left="100"/>
              <w:rPr>
                <w:sz w:val="17"/>
              </w:rPr>
            </w:pPr>
            <w:r>
              <w:rPr>
                <w:w w:val="105"/>
                <w:sz w:val="17"/>
              </w:rPr>
              <w:t>Serbest çalışma</w:t>
            </w:r>
          </w:p>
        </w:tc>
        <w:tc>
          <w:tcPr>
            <w:tcW w:w="1963" w:type="dxa"/>
            <w:tcBorders>
              <w:top w:val="nil"/>
            </w:tcBorders>
          </w:tcPr>
          <w:p>
            <w:pPr>
              <w:pStyle w:val="TableParagraph"/>
              <w:spacing w:line="254" w:lineRule="auto" w:before="2"/>
              <w:ind w:left="92" w:right="1017"/>
              <w:rPr>
                <w:sz w:val="17"/>
              </w:rPr>
            </w:pPr>
            <w:r>
              <w:rPr>
                <w:w w:val="110"/>
                <w:sz w:val="17"/>
              </w:rPr>
              <w:t>O ôgenler O ôgenler</w:t>
            </w:r>
          </w:p>
        </w:tc>
      </w:tr>
    </w:tbl>
    <w:p>
      <w:pPr>
        <w:spacing w:after="0" w:line="254" w:lineRule="auto"/>
        <w:rPr>
          <w:sz w:val="17"/>
        </w:rPr>
        <w:sectPr>
          <w:headerReference w:type="default" r:id="rId162"/>
          <w:pgSz w:w="11910" w:h="16840"/>
          <w:pgMar w:header="0" w:footer="0" w:top="1280" w:bottom="280" w:left="1140" w:right="1160"/>
        </w:sectPr>
      </w:pPr>
    </w:p>
    <w:p>
      <w:pPr>
        <w:tabs>
          <w:tab w:pos="7905" w:val="left" w:leader="none"/>
        </w:tabs>
        <w:spacing w:before="99"/>
        <w:ind w:left="677" w:right="0" w:firstLine="0"/>
        <w:jc w:val="left"/>
        <w:rPr>
          <w:sz w:val="14"/>
        </w:rPr>
      </w:pPr>
      <w:bookmarkStart w:name="Page 154" w:id="215"/>
      <w:bookmarkEnd w:id="215"/>
      <w:r>
        <w:rPr/>
      </w:r>
      <w:r>
        <w:rPr>
          <w:color w:val="1B1B19"/>
          <w:w w:val="99"/>
          <w:sz w:val="14"/>
          <w:u w:val="thick" w:color="AFAFAF"/>
        </w:rPr>
        <w:t> </w:t>
      </w:r>
      <w:r>
        <w:rPr>
          <w:color w:val="1B1B19"/>
          <w:sz w:val="14"/>
          <w:u w:val="thick" w:color="AFAFAF"/>
        </w:rPr>
        <w:t>    </w:t>
      </w:r>
      <w:r>
        <w:rPr>
          <w:color w:val="1B1B19"/>
          <w:spacing w:val="-20"/>
          <w:sz w:val="14"/>
          <w:u w:val="thick" w:color="AFAFAF"/>
        </w:rPr>
        <w:t> </w:t>
      </w:r>
      <w:r>
        <w:rPr>
          <w:color w:val="1B1B19"/>
          <w:w w:val="80"/>
          <w:sz w:val="14"/>
          <w:u w:val="thick" w:color="AFAFAF"/>
        </w:rPr>
        <w:t>EGİTİM-OGRETİM </w:t>
      </w:r>
      <w:r>
        <w:rPr>
          <w:color w:val="1B1B19"/>
          <w:spacing w:val="26"/>
          <w:w w:val="80"/>
          <w:sz w:val="14"/>
          <w:u w:val="thick" w:color="AFAFAF"/>
        </w:rPr>
        <w:t> </w:t>
      </w:r>
      <w:r>
        <w:rPr>
          <w:color w:val="1B1B19"/>
          <w:w w:val="80"/>
          <w:sz w:val="14"/>
          <w:u w:val="thick" w:color="AFAFAF"/>
        </w:rPr>
        <w:t>REHBERİ</w:t>
      </w:r>
      <w:r>
        <w:rPr>
          <w:color w:val="1B1B19"/>
          <w:sz w:val="14"/>
          <w:u w:val="thick" w:color="AFAFAF"/>
        </w:rPr>
        <w:tab/>
      </w:r>
    </w:p>
    <w:p>
      <w:pPr>
        <w:pStyle w:val="BodyText"/>
        <w:rPr>
          <w:sz w:val="16"/>
        </w:rPr>
      </w:pPr>
    </w:p>
    <w:p>
      <w:pPr>
        <w:numPr>
          <w:ilvl w:val="1"/>
          <w:numId w:val="158"/>
        </w:numPr>
        <w:tabs>
          <w:tab w:pos="359" w:val="left" w:leader="none"/>
        </w:tabs>
        <w:spacing w:before="106"/>
        <w:ind w:left="358" w:right="0" w:hanging="247"/>
        <w:jc w:val="left"/>
        <w:rPr>
          <w:b/>
          <w:sz w:val="17"/>
        </w:rPr>
      </w:pPr>
      <w:r>
        <w:rPr>
          <w:b/>
          <w:w w:val="105"/>
          <w:sz w:val="17"/>
        </w:rPr>
        <w:t>OCAK 2013</w:t>
      </w:r>
      <w:r>
        <w:rPr>
          <w:b/>
          <w:spacing w:val="18"/>
          <w:w w:val="105"/>
          <w:sz w:val="17"/>
        </w:rPr>
        <w:t> </w:t>
      </w:r>
      <w:r>
        <w:rPr>
          <w:b/>
          <w:w w:val="105"/>
          <w:sz w:val="17"/>
        </w:rPr>
        <w:t>CUMA</w:t>
      </w:r>
    </w:p>
    <w:p>
      <w:pPr>
        <w:pStyle w:val="BodyText"/>
        <w:spacing w:before="1"/>
        <w:rPr>
          <w:b/>
          <w:sz w:val="9"/>
        </w:rPr>
      </w:pP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6" w:hRule="exact"/>
        </w:trPr>
        <w:tc>
          <w:tcPr>
            <w:tcW w:w="1445" w:type="dxa"/>
          </w:tcPr>
          <w:p>
            <w:pPr>
              <w:pStyle w:val="TableParagraph"/>
              <w:spacing w:before="61"/>
              <w:ind w:left="105"/>
              <w:rPr>
                <w:i/>
                <w:sz w:val="17"/>
              </w:rPr>
            </w:pPr>
            <w:r>
              <w:rPr>
                <w:i/>
                <w:sz w:val="17"/>
              </w:rPr>
              <w:t>SAAT</w:t>
            </w:r>
          </w:p>
        </w:tc>
        <w:tc>
          <w:tcPr>
            <w:tcW w:w="5896" w:type="dxa"/>
          </w:tcPr>
          <w:p>
            <w:pPr>
              <w:pStyle w:val="TableParagraph"/>
              <w:spacing w:before="61"/>
              <w:ind w:left="100"/>
              <w:rPr>
                <w:i/>
                <w:sz w:val="17"/>
              </w:rPr>
            </w:pPr>
            <w:r>
              <w:rPr>
                <w:i/>
                <w:w w:val="105"/>
                <w:sz w:val="17"/>
              </w:rPr>
              <w:t>DERS    KONU</w:t>
            </w:r>
          </w:p>
        </w:tc>
        <w:tc>
          <w:tcPr>
            <w:tcW w:w="1963" w:type="dxa"/>
          </w:tcPr>
          <w:p>
            <w:pPr>
              <w:pStyle w:val="TableParagraph"/>
              <w:spacing w:before="61"/>
              <w:ind w:left="94"/>
              <w:rPr>
                <w:i/>
                <w:sz w:val="17"/>
              </w:rPr>
            </w:pPr>
            <w:r>
              <w:rPr>
                <w:i/>
                <w:w w:val="110"/>
                <w:sz w:val="17"/>
              </w:rPr>
              <w:t>ÔGR. ÜYESi</w:t>
            </w:r>
          </w:p>
        </w:tc>
      </w:tr>
      <w:tr>
        <w:trPr>
          <w:trHeight w:val="211" w:hRule="exact"/>
        </w:trPr>
        <w:tc>
          <w:tcPr>
            <w:tcW w:w="1445" w:type="dxa"/>
            <w:tcBorders>
              <w:bottom w:val="nil"/>
            </w:tcBorders>
          </w:tcPr>
          <w:p>
            <w:pPr>
              <w:pStyle w:val="TableParagraph"/>
              <w:spacing w:before="3"/>
              <w:ind w:left="105"/>
              <w:rPr>
                <w:sz w:val="17"/>
              </w:rPr>
            </w:pPr>
            <w:r>
              <w:rPr>
                <w:w w:val="105"/>
                <w:sz w:val="17"/>
              </w:rPr>
              <w:t>08.30-09.20</w:t>
            </w:r>
          </w:p>
        </w:tc>
        <w:tc>
          <w:tcPr>
            <w:tcW w:w="5896" w:type="dxa"/>
            <w:vMerge w:val="restart"/>
          </w:tcPr>
          <w:p>
            <w:pPr>
              <w:pStyle w:val="TableParagraph"/>
              <w:tabs>
                <w:tab w:pos="800" w:val="left" w:leader="none"/>
              </w:tabs>
              <w:spacing w:line="247" w:lineRule="auto" w:before="3"/>
              <w:ind w:left="99" w:right="3525"/>
              <w:rPr>
                <w:sz w:val="17"/>
              </w:rPr>
            </w:pPr>
            <w:r>
              <w:rPr>
                <w:w w:val="105"/>
                <w:sz w:val="17"/>
              </w:rPr>
              <w:t>ÇSH</w:t>
              <w:tab/>
              <w:t>Parazitik</w:t>
            </w:r>
            <w:r>
              <w:rPr>
                <w:spacing w:val="8"/>
                <w:w w:val="105"/>
                <w:sz w:val="17"/>
              </w:rPr>
              <w:t> </w:t>
            </w:r>
            <w:r>
              <w:rPr>
                <w:w w:val="105"/>
                <w:sz w:val="17"/>
              </w:rPr>
              <w:t>hastalıklar</w:t>
            </w:r>
            <w:r>
              <w:rPr>
                <w:w w:val="103"/>
                <w:sz w:val="17"/>
              </w:rPr>
              <w:t> </w:t>
            </w:r>
            <w:r>
              <w:rPr>
                <w:w w:val="105"/>
                <w:sz w:val="17"/>
              </w:rPr>
              <w:t>ÇSH</w:t>
              <w:tab/>
              <w:t>Parazitik</w:t>
            </w:r>
            <w:r>
              <w:rPr>
                <w:spacing w:val="8"/>
                <w:w w:val="105"/>
                <w:sz w:val="17"/>
              </w:rPr>
              <w:t> </w:t>
            </w:r>
            <w:r>
              <w:rPr>
                <w:w w:val="105"/>
                <w:sz w:val="17"/>
              </w:rPr>
              <w:t>hastalıklar</w:t>
            </w:r>
          </w:p>
          <w:p>
            <w:pPr>
              <w:pStyle w:val="TableParagraph"/>
              <w:tabs>
                <w:tab w:pos="799" w:val="left" w:leader="none"/>
              </w:tabs>
              <w:spacing w:line="259" w:lineRule="auto" w:before="4"/>
              <w:ind w:left="99" w:right="956"/>
              <w:rPr>
                <w:i/>
                <w:sz w:val="17"/>
              </w:rPr>
            </w:pPr>
            <w:r>
              <w:rPr>
                <w:w w:val="105"/>
                <w:sz w:val="17"/>
              </w:rPr>
              <w:t>PAT</w:t>
              <w:tab/>
              <w:t>İntestinal sistemin neoplastik</w:t>
            </w:r>
            <w:r>
              <w:rPr>
                <w:spacing w:val="18"/>
                <w:w w:val="105"/>
                <w:sz w:val="17"/>
              </w:rPr>
              <w:t> </w:t>
            </w:r>
            <w:r>
              <w:rPr>
                <w:w w:val="105"/>
                <w:sz w:val="17"/>
              </w:rPr>
              <w:t>hastalıkları</w:t>
            </w:r>
            <w:r>
              <w:rPr>
                <w:spacing w:val="7"/>
                <w:w w:val="105"/>
                <w:sz w:val="17"/>
              </w:rPr>
              <w:t> </w:t>
            </w:r>
            <w:r>
              <w:rPr>
                <w:w w:val="105"/>
                <w:sz w:val="17"/>
              </w:rPr>
              <w:t>patolojisi</w:t>
            </w:r>
            <w:r>
              <w:rPr>
                <w:w w:val="104"/>
                <w:sz w:val="17"/>
              </w:rPr>
              <w:t> </w:t>
            </w:r>
            <w:r>
              <w:rPr>
                <w:w w:val="105"/>
                <w:sz w:val="17"/>
              </w:rPr>
              <w:t>PAT</w:t>
              <w:tab/>
              <w:t>İntestinal sistemin neoplastik</w:t>
            </w:r>
            <w:r>
              <w:rPr>
                <w:spacing w:val="13"/>
                <w:w w:val="105"/>
                <w:sz w:val="17"/>
              </w:rPr>
              <w:t> </w:t>
            </w:r>
            <w:r>
              <w:rPr>
                <w:w w:val="105"/>
                <w:sz w:val="17"/>
              </w:rPr>
              <w:t>hastalıkları</w:t>
            </w:r>
            <w:r>
              <w:rPr>
                <w:spacing w:val="9"/>
                <w:w w:val="105"/>
                <w:sz w:val="17"/>
              </w:rPr>
              <w:t> </w:t>
            </w:r>
            <w:r>
              <w:rPr>
                <w:w w:val="105"/>
                <w:sz w:val="17"/>
              </w:rPr>
              <w:t>patolojisi</w:t>
            </w:r>
            <w:r>
              <w:rPr>
                <w:w w:val="103"/>
                <w:sz w:val="17"/>
              </w:rPr>
              <w:t> </w:t>
            </w:r>
            <w:r>
              <w:rPr>
                <w:i/>
                <w:w w:val="105"/>
                <w:sz w:val="17"/>
              </w:rPr>
              <w:t>KUG</w:t>
              <w:tab/>
              <w:t>Mesleki Beceri (GİS sorgulama ve batın</w:t>
            </w:r>
            <w:r>
              <w:rPr>
                <w:i/>
                <w:spacing w:val="23"/>
                <w:w w:val="105"/>
                <w:sz w:val="17"/>
              </w:rPr>
              <w:t> </w:t>
            </w:r>
            <w:r>
              <w:rPr>
                <w:i/>
                <w:w w:val="105"/>
                <w:sz w:val="17"/>
              </w:rPr>
              <w:t>muayenesij</w:t>
            </w:r>
          </w:p>
          <w:p>
            <w:pPr>
              <w:pStyle w:val="TableParagraph"/>
              <w:spacing w:line="191" w:lineRule="exact"/>
              <w:ind w:left="780" w:right="4290"/>
              <w:jc w:val="center"/>
              <w:rPr>
                <w:i/>
                <w:sz w:val="17"/>
              </w:rPr>
            </w:pPr>
            <w:r>
              <w:rPr>
                <w:i/>
                <w:w w:val="105"/>
                <w:sz w:val="17"/>
              </w:rPr>
              <w:t>(Grup1-4)</w:t>
            </w:r>
          </w:p>
          <w:p>
            <w:pPr>
              <w:pStyle w:val="TableParagraph"/>
              <w:rPr>
                <w:b/>
                <w:sz w:val="18"/>
              </w:rPr>
            </w:pPr>
          </w:p>
          <w:p>
            <w:pPr>
              <w:pStyle w:val="TableParagraph"/>
              <w:spacing w:before="10"/>
              <w:rPr>
                <w:b/>
                <w:sz w:val="18"/>
              </w:rPr>
            </w:pPr>
          </w:p>
          <w:p>
            <w:pPr>
              <w:pStyle w:val="TableParagraph"/>
              <w:tabs>
                <w:tab w:pos="800" w:val="left" w:leader="none"/>
              </w:tabs>
              <w:spacing w:line="254" w:lineRule="auto"/>
              <w:ind w:left="799" w:right="956" w:hanging="699"/>
              <w:rPr>
                <w:i/>
                <w:sz w:val="17"/>
              </w:rPr>
            </w:pPr>
            <w:r>
              <w:rPr>
                <w:i/>
                <w:w w:val="105"/>
                <w:sz w:val="17"/>
              </w:rPr>
              <w:t>KUG</w:t>
              <w:tab/>
              <w:tab/>
              <w:t>Mesleki Beceri (GIS sorgulama ve</w:t>
            </w:r>
            <w:r>
              <w:rPr>
                <w:i/>
                <w:spacing w:val="21"/>
                <w:w w:val="105"/>
                <w:sz w:val="17"/>
              </w:rPr>
              <w:t> </w:t>
            </w:r>
            <w:r>
              <w:rPr>
                <w:i/>
                <w:w w:val="105"/>
                <w:sz w:val="17"/>
              </w:rPr>
              <w:t>batın</w:t>
            </w:r>
            <w:r>
              <w:rPr>
                <w:i/>
                <w:spacing w:val="1"/>
                <w:w w:val="105"/>
                <w:sz w:val="17"/>
              </w:rPr>
              <w:t> </w:t>
            </w:r>
            <w:r>
              <w:rPr>
                <w:i/>
                <w:w w:val="105"/>
                <w:sz w:val="17"/>
              </w:rPr>
              <w:t>muayenesij</w:t>
            </w:r>
            <w:r>
              <w:rPr>
                <w:i/>
                <w:w w:val="103"/>
                <w:sz w:val="17"/>
              </w:rPr>
              <w:t> </w:t>
            </w:r>
            <w:r>
              <w:rPr>
                <w:i/>
                <w:w w:val="105"/>
                <w:sz w:val="17"/>
              </w:rPr>
              <w:t>(Grup5-8)</w:t>
            </w:r>
          </w:p>
          <w:p>
            <w:pPr>
              <w:pStyle w:val="TableParagraph"/>
              <w:rPr>
                <w:b/>
                <w:sz w:val="18"/>
              </w:rPr>
            </w:pPr>
          </w:p>
          <w:p>
            <w:pPr>
              <w:pStyle w:val="TableParagraph"/>
              <w:spacing w:before="2"/>
              <w:rPr>
                <w:b/>
                <w:sz w:val="18"/>
              </w:rPr>
            </w:pPr>
          </w:p>
          <w:p>
            <w:pPr>
              <w:pStyle w:val="TableParagraph"/>
              <w:tabs>
                <w:tab w:pos="800" w:val="left" w:leader="none"/>
              </w:tabs>
              <w:spacing w:line="259" w:lineRule="auto" w:before="1"/>
              <w:ind w:left="799" w:right="935" w:hanging="699"/>
              <w:rPr>
                <w:i/>
                <w:sz w:val="17"/>
              </w:rPr>
            </w:pPr>
            <w:r>
              <w:rPr>
                <w:i/>
                <w:w w:val="105"/>
                <w:sz w:val="17"/>
              </w:rPr>
              <w:t>KUG</w:t>
              <w:tab/>
              <w:tab/>
              <w:t>Mesleki Beceri (GIS sorgulama ve</w:t>
            </w:r>
            <w:r>
              <w:rPr>
                <w:i/>
                <w:spacing w:val="20"/>
                <w:w w:val="105"/>
                <w:sz w:val="17"/>
              </w:rPr>
              <w:t> </w:t>
            </w:r>
            <w:r>
              <w:rPr>
                <w:i/>
                <w:w w:val="105"/>
                <w:sz w:val="17"/>
              </w:rPr>
              <w:t>batın</w:t>
            </w:r>
            <w:r>
              <w:rPr>
                <w:i/>
                <w:spacing w:val="2"/>
                <w:w w:val="105"/>
                <w:sz w:val="17"/>
              </w:rPr>
              <w:t> </w:t>
            </w:r>
            <w:r>
              <w:rPr>
                <w:i/>
                <w:w w:val="105"/>
                <w:sz w:val="17"/>
              </w:rPr>
              <w:t>muayenesi)</w:t>
            </w:r>
            <w:r>
              <w:rPr>
                <w:i/>
                <w:w w:val="103"/>
                <w:sz w:val="17"/>
              </w:rPr>
              <w:t> </w:t>
            </w:r>
            <w:r>
              <w:rPr>
                <w:i/>
                <w:w w:val="105"/>
                <w:sz w:val="17"/>
              </w:rPr>
              <w:t>(Grup9-12)</w:t>
            </w:r>
          </w:p>
          <w:p>
            <w:pPr>
              <w:pStyle w:val="TableParagraph"/>
              <w:spacing w:before="1"/>
              <w:rPr>
                <w:b/>
                <w:sz w:val="17"/>
              </w:rPr>
            </w:pPr>
          </w:p>
          <w:p>
            <w:pPr>
              <w:pStyle w:val="TableParagraph"/>
              <w:spacing w:before="1"/>
              <w:ind w:left="100"/>
              <w:rPr>
                <w:sz w:val="17"/>
              </w:rPr>
            </w:pPr>
            <w:r>
              <w:rPr>
                <w:w w:val="105"/>
                <w:sz w:val="17"/>
              </w:rPr>
              <w:t>Serbest çalışma</w:t>
            </w:r>
          </w:p>
        </w:tc>
        <w:tc>
          <w:tcPr>
            <w:tcW w:w="1963" w:type="dxa"/>
            <w:tcBorders>
              <w:bottom w:val="nil"/>
            </w:tcBorders>
          </w:tcPr>
          <w:p>
            <w:pPr>
              <w:pStyle w:val="TableParagraph"/>
              <w:spacing w:before="3"/>
              <w:ind w:left="92"/>
              <w:rPr>
                <w:sz w:val="17"/>
              </w:rPr>
            </w:pPr>
            <w:r>
              <w:rPr>
                <w:w w:val="105"/>
                <w:sz w:val="17"/>
              </w:rPr>
              <w:t>S Polat</w:t>
            </w:r>
          </w:p>
        </w:tc>
      </w:tr>
      <w:tr>
        <w:trPr>
          <w:trHeight w:val="204" w:hRule="exact"/>
        </w:trPr>
        <w:tc>
          <w:tcPr>
            <w:tcW w:w="1445" w:type="dxa"/>
            <w:tcBorders>
              <w:top w:val="nil"/>
              <w:bottom w:val="nil"/>
            </w:tcBorders>
          </w:tcPr>
          <w:p>
            <w:pPr>
              <w:pStyle w:val="TableParagraph"/>
              <w:ind w:left="105"/>
              <w:rPr>
                <w:sz w:val="17"/>
              </w:rPr>
            </w:pPr>
            <w:r>
              <w:rPr>
                <w:w w:val="105"/>
                <w:sz w:val="17"/>
              </w:rPr>
              <w:t>09.30-10.20</w:t>
            </w:r>
          </w:p>
        </w:tc>
        <w:tc>
          <w:tcPr>
            <w:tcW w:w="5896" w:type="dxa"/>
            <w:vMerge/>
          </w:tcPr>
          <w:p>
            <w:pPr/>
          </w:p>
        </w:tc>
        <w:tc>
          <w:tcPr>
            <w:tcW w:w="1963" w:type="dxa"/>
            <w:tcBorders>
              <w:top w:val="nil"/>
              <w:bottom w:val="nil"/>
            </w:tcBorders>
          </w:tcPr>
          <w:p>
            <w:pPr>
              <w:pStyle w:val="TableParagraph"/>
              <w:ind w:left="92"/>
              <w:rPr>
                <w:sz w:val="17"/>
              </w:rPr>
            </w:pPr>
            <w:r>
              <w:rPr>
                <w:w w:val="105"/>
                <w:sz w:val="17"/>
              </w:rPr>
              <w:t>S Polat</w:t>
            </w:r>
          </w:p>
        </w:tc>
      </w:tr>
      <w:tr>
        <w:trPr>
          <w:trHeight w:val="209" w:hRule="exact"/>
        </w:trPr>
        <w:tc>
          <w:tcPr>
            <w:tcW w:w="1445" w:type="dxa"/>
            <w:tcBorders>
              <w:top w:val="nil"/>
              <w:bottom w:val="nil"/>
            </w:tcBorders>
          </w:tcPr>
          <w:p>
            <w:pPr>
              <w:pStyle w:val="TableParagraph"/>
              <w:spacing w:before="2"/>
              <w:ind w:left="108"/>
              <w:rPr>
                <w:sz w:val="17"/>
              </w:rPr>
            </w:pPr>
            <w:r>
              <w:rPr>
                <w:w w:val="105"/>
                <w:sz w:val="17"/>
              </w:rPr>
              <w:t>10.30-11.20</w:t>
            </w:r>
          </w:p>
        </w:tc>
        <w:tc>
          <w:tcPr>
            <w:tcW w:w="5896" w:type="dxa"/>
            <w:vMerge/>
          </w:tcPr>
          <w:p>
            <w:pPr/>
          </w:p>
        </w:tc>
        <w:tc>
          <w:tcPr>
            <w:tcW w:w="1963" w:type="dxa"/>
            <w:tcBorders>
              <w:top w:val="nil"/>
              <w:bottom w:val="nil"/>
            </w:tcBorders>
          </w:tcPr>
          <w:p>
            <w:pPr>
              <w:pStyle w:val="TableParagraph"/>
              <w:spacing w:before="2"/>
              <w:ind w:left="92"/>
              <w:rPr>
                <w:sz w:val="17"/>
              </w:rPr>
            </w:pPr>
            <w:r>
              <w:rPr>
                <w:w w:val="105"/>
                <w:sz w:val="17"/>
              </w:rPr>
              <w:t>T Kara</w:t>
            </w:r>
          </w:p>
        </w:tc>
      </w:tr>
      <w:tr>
        <w:trPr>
          <w:trHeight w:val="211" w:hRule="exact"/>
        </w:trPr>
        <w:tc>
          <w:tcPr>
            <w:tcW w:w="1445" w:type="dxa"/>
            <w:tcBorders>
              <w:top w:val="nil"/>
              <w:bottom w:val="nil"/>
            </w:tcBorders>
          </w:tcPr>
          <w:p>
            <w:pPr>
              <w:pStyle w:val="TableParagraph"/>
              <w:spacing w:before="5"/>
              <w:ind w:left="108"/>
              <w:rPr>
                <w:sz w:val="17"/>
              </w:rPr>
            </w:pPr>
            <w:r>
              <w:rPr>
                <w:w w:val="105"/>
                <w:sz w:val="17"/>
              </w:rPr>
              <w:t>11.30-12.20</w:t>
            </w:r>
          </w:p>
        </w:tc>
        <w:tc>
          <w:tcPr>
            <w:tcW w:w="5896" w:type="dxa"/>
            <w:vMerge/>
          </w:tcPr>
          <w:p>
            <w:pPr/>
          </w:p>
        </w:tc>
        <w:tc>
          <w:tcPr>
            <w:tcW w:w="1963" w:type="dxa"/>
            <w:tcBorders>
              <w:top w:val="nil"/>
              <w:bottom w:val="nil"/>
            </w:tcBorders>
          </w:tcPr>
          <w:p>
            <w:pPr>
              <w:pStyle w:val="TableParagraph"/>
              <w:spacing w:before="5"/>
              <w:ind w:left="92"/>
              <w:rPr>
                <w:sz w:val="17"/>
              </w:rPr>
            </w:pPr>
            <w:r>
              <w:rPr>
                <w:w w:val="105"/>
                <w:sz w:val="17"/>
              </w:rPr>
              <w:t>T Kara</w:t>
            </w:r>
          </w:p>
        </w:tc>
      </w:tr>
      <w:tr>
        <w:trPr>
          <w:trHeight w:val="204" w:hRule="exact"/>
        </w:trPr>
        <w:tc>
          <w:tcPr>
            <w:tcW w:w="1445" w:type="dxa"/>
            <w:tcBorders>
              <w:top w:val="nil"/>
              <w:bottom w:val="nil"/>
            </w:tcBorders>
          </w:tcPr>
          <w:p>
            <w:pPr>
              <w:pStyle w:val="TableParagraph"/>
              <w:spacing w:before="5"/>
              <w:ind w:left="106"/>
              <w:rPr>
                <w:i/>
                <w:sz w:val="17"/>
              </w:rPr>
            </w:pPr>
            <w:r>
              <w:rPr>
                <w:i/>
                <w:w w:val="105"/>
                <w:sz w:val="17"/>
              </w:rPr>
              <w:t>13.30-14.20</w:t>
            </w:r>
          </w:p>
        </w:tc>
        <w:tc>
          <w:tcPr>
            <w:tcW w:w="5896" w:type="dxa"/>
            <w:vMerge/>
          </w:tcPr>
          <w:p>
            <w:pPr/>
          </w:p>
        </w:tc>
        <w:tc>
          <w:tcPr>
            <w:tcW w:w="1963" w:type="dxa"/>
            <w:tcBorders>
              <w:top w:val="nil"/>
              <w:bottom w:val="nil"/>
            </w:tcBorders>
          </w:tcPr>
          <w:p>
            <w:pPr>
              <w:pStyle w:val="TableParagraph"/>
              <w:spacing w:before="5"/>
              <w:ind w:left="93"/>
              <w:rPr>
                <w:i/>
                <w:sz w:val="17"/>
              </w:rPr>
            </w:pPr>
            <w:r>
              <w:rPr>
                <w:i/>
                <w:w w:val="105"/>
                <w:sz w:val="17"/>
              </w:rPr>
              <w:t>E Altıntaş, R.Gen</w:t>
            </w:r>
            <w:r>
              <w:rPr>
                <w:i/>
                <w:color w:val="1B1B19"/>
                <w:w w:val="105"/>
                <w:sz w:val="17"/>
              </w:rPr>
              <w:t>,</w:t>
            </w:r>
          </w:p>
        </w:tc>
      </w:tr>
      <w:tr>
        <w:trPr>
          <w:trHeight w:val="189" w:hRule="exact"/>
        </w:trPr>
        <w:tc>
          <w:tcPr>
            <w:tcW w:w="1445" w:type="dxa"/>
            <w:tcBorders>
              <w:top w:val="nil"/>
              <w:bottom w:val="nil"/>
            </w:tcBorders>
          </w:tcPr>
          <w:p>
            <w:pPr/>
          </w:p>
        </w:tc>
        <w:tc>
          <w:tcPr>
            <w:tcW w:w="5896" w:type="dxa"/>
            <w:vMerge/>
          </w:tcPr>
          <w:p>
            <w:pPr/>
          </w:p>
        </w:tc>
        <w:tc>
          <w:tcPr>
            <w:tcW w:w="1963" w:type="dxa"/>
            <w:tcBorders>
              <w:top w:val="nil"/>
              <w:bottom w:val="nil"/>
            </w:tcBorders>
          </w:tcPr>
          <w:p>
            <w:pPr>
              <w:pStyle w:val="TableParagraph"/>
              <w:spacing w:line="205" w:lineRule="exact"/>
              <w:ind w:left="100"/>
              <w:rPr>
                <w:i/>
                <w:sz w:val="17"/>
              </w:rPr>
            </w:pPr>
            <w:r>
              <w:rPr>
                <w:w w:val="105"/>
                <w:sz w:val="18"/>
              </w:rPr>
              <w:t>G </w:t>
            </w:r>
            <w:r>
              <w:rPr>
                <w:i/>
                <w:w w:val="105"/>
                <w:sz w:val="17"/>
              </w:rPr>
              <w:t>Ersöz,</w:t>
            </w:r>
          </w:p>
        </w:tc>
      </w:tr>
      <w:tr>
        <w:trPr>
          <w:trHeight w:val="336" w:hRule="exact"/>
        </w:trPr>
        <w:tc>
          <w:tcPr>
            <w:tcW w:w="1445" w:type="dxa"/>
            <w:tcBorders>
              <w:top w:val="nil"/>
              <w:bottom w:val="nil"/>
            </w:tcBorders>
          </w:tcPr>
          <w:p>
            <w:pPr/>
          </w:p>
        </w:tc>
        <w:tc>
          <w:tcPr>
            <w:tcW w:w="5896" w:type="dxa"/>
            <w:vMerge/>
          </w:tcPr>
          <w:p>
            <w:pPr/>
          </w:p>
        </w:tc>
        <w:tc>
          <w:tcPr>
            <w:tcW w:w="1963" w:type="dxa"/>
            <w:tcBorders>
              <w:top w:val="nil"/>
              <w:bottom w:val="nil"/>
            </w:tcBorders>
          </w:tcPr>
          <w:p>
            <w:pPr>
              <w:pStyle w:val="TableParagraph"/>
              <w:spacing w:line="230" w:lineRule="exact"/>
              <w:ind w:left="99"/>
              <w:rPr>
                <w:i/>
                <w:sz w:val="17"/>
              </w:rPr>
            </w:pPr>
            <w:r>
              <w:rPr>
                <w:i/>
                <w:w w:val="105"/>
                <w:sz w:val="22"/>
              </w:rPr>
              <w:t>ô </w:t>
            </w:r>
            <w:r>
              <w:rPr>
                <w:i/>
                <w:w w:val="105"/>
                <w:sz w:val="17"/>
              </w:rPr>
              <w:t>Türkmenoğlu</w:t>
            </w:r>
          </w:p>
        </w:tc>
      </w:tr>
      <w:tr>
        <w:trPr>
          <w:trHeight w:val="300" w:hRule="exact"/>
        </w:trPr>
        <w:tc>
          <w:tcPr>
            <w:tcW w:w="1445" w:type="dxa"/>
            <w:tcBorders>
              <w:top w:val="nil"/>
              <w:bottom w:val="nil"/>
            </w:tcBorders>
          </w:tcPr>
          <w:p>
            <w:pPr>
              <w:pStyle w:val="TableParagraph"/>
              <w:spacing w:before="100"/>
              <w:ind w:left="106"/>
              <w:rPr>
                <w:i/>
                <w:sz w:val="17"/>
              </w:rPr>
            </w:pPr>
            <w:r>
              <w:rPr>
                <w:i/>
                <w:w w:val="105"/>
                <w:sz w:val="17"/>
              </w:rPr>
              <w:t>14.30-15.20</w:t>
            </w:r>
          </w:p>
        </w:tc>
        <w:tc>
          <w:tcPr>
            <w:tcW w:w="5896" w:type="dxa"/>
            <w:vMerge/>
          </w:tcPr>
          <w:p>
            <w:pPr/>
          </w:p>
        </w:tc>
        <w:tc>
          <w:tcPr>
            <w:tcW w:w="1963" w:type="dxa"/>
            <w:tcBorders>
              <w:top w:val="nil"/>
              <w:bottom w:val="nil"/>
            </w:tcBorders>
          </w:tcPr>
          <w:p>
            <w:pPr>
              <w:pStyle w:val="TableParagraph"/>
              <w:spacing w:before="100"/>
              <w:ind w:left="93"/>
              <w:rPr>
                <w:i/>
                <w:sz w:val="17"/>
              </w:rPr>
            </w:pPr>
            <w:r>
              <w:rPr>
                <w:i/>
                <w:w w:val="105"/>
                <w:sz w:val="17"/>
              </w:rPr>
              <w:t>E Altıntaş,R Gen</w:t>
            </w:r>
            <w:r>
              <w:rPr>
                <w:i/>
                <w:color w:val="2D2D2D"/>
                <w:w w:val="105"/>
                <w:sz w:val="17"/>
              </w:rPr>
              <w:t>,</w:t>
            </w:r>
          </w:p>
        </w:tc>
      </w:tr>
      <w:tr>
        <w:trPr>
          <w:trHeight w:val="207" w:hRule="exact"/>
        </w:trPr>
        <w:tc>
          <w:tcPr>
            <w:tcW w:w="1445" w:type="dxa"/>
            <w:tcBorders>
              <w:top w:val="nil"/>
              <w:bottom w:val="nil"/>
            </w:tcBorders>
          </w:tcPr>
          <w:p>
            <w:pPr/>
          </w:p>
        </w:tc>
        <w:tc>
          <w:tcPr>
            <w:tcW w:w="5896" w:type="dxa"/>
            <w:vMerge/>
          </w:tcPr>
          <w:p>
            <w:pPr/>
          </w:p>
        </w:tc>
        <w:tc>
          <w:tcPr>
            <w:tcW w:w="1963" w:type="dxa"/>
            <w:tcBorders>
              <w:top w:val="nil"/>
              <w:bottom w:val="nil"/>
            </w:tcBorders>
          </w:tcPr>
          <w:p>
            <w:pPr>
              <w:pStyle w:val="TableParagraph"/>
              <w:spacing w:line="205" w:lineRule="exact"/>
              <w:ind w:left="100"/>
              <w:rPr>
                <w:i/>
                <w:sz w:val="17"/>
              </w:rPr>
            </w:pPr>
            <w:r>
              <w:rPr>
                <w:w w:val="105"/>
                <w:sz w:val="18"/>
              </w:rPr>
              <w:t>G </w:t>
            </w:r>
            <w:r>
              <w:rPr>
                <w:i/>
                <w:w w:val="105"/>
                <w:sz w:val="17"/>
              </w:rPr>
              <w:t>Ersöz,</w:t>
            </w:r>
          </w:p>
        </w:tc>
      </w:tr>
      <w:tr>
        <w:trPr>
          <w:trHeight w:val="317" w:hRule="exact"/>
        </w:trPr>
        <w:tc>
          <w:tcPr>
            <w:tcW w:w="1445" w:type="dxa"/>
            <w:tcBorders>
              <w:top w:val="nil"/>
              <w:bottom w:val="nil"/>
            </w:tcBorders>
          </w:tcPr>
          <w:p>
            <w:pPr/>
          </w:p>
        </w:tc>
        <w:tc>
          <w:tcPr>
            <w:tcW w:w="5896" w:type="dxa"/>
            <w:vMerge/>
          </w:tcPr>
          <w:p>
            <w:pPr/>
          </w:p>
        </w:tc>
        <w:tc>
          <w:tcPr>
            <w:tcW w:w="1963" w:type="dxa"/>
            <w:tcBorders>
              <w:top w:val="nil"/>
              <w:bottom w:val="nil"/>
            </w:tcBorders>
          </w:tcPr>
          <w:p>
            <w:pPr>
              <w:pStyle w:val="TableParagraph"/>
              <w:spacing w:line="204" w:lineRule="exact"/>
              <w:ind w:left="101"/>
              <w:rPr>
                <w:i/>
                <w:sz w:val="17"/>
              </w:rPr>
            </w:pPr>
            <w:r>
              <w:rPr>
                <w:w w:val="105"/>
                <w:sz w:val="18"/>
              </w:rPr>
              <w:t>Ö </w:t>
            </w:r>
            <w:r>
              <w:rPr>
                <w:i/>
                <w:w w:val="105"/>
                <w:sz w:val="17"/>
              </w:rPr>
              <w:t>Türkmenoğlu</w:t>
            </w:r>
          </w:p>
        </w:tc>
      </w:tr>
      <w:tr>
        <w:trPr>
          <w:trHeight w:val="309" w:hRule="exact"/>
        </w:trPr>
        <w:tc>
          <w:tcPr>
            <w:tcW w:w="1445" w:type="dxa"/>
            <w:tcBorders>
              <w:top w:val="nil"/>
              <w:bottom w:val="nil"/>
            </w:tcBorders>
          </w:tcPr>
          <w:p>
            <w:pPr>
              <w:pStyle w:val="TableParagraph"/>
              <w:spacing w:before="107"/>
              <w:ind w:left="106"/>
              <w:rPr>
                <w:i/>
                <w:sz w:val="17"/>
              </w:rPr>
            </w:pPr>
            <w:r>
              <w:rPr>
                <w:i/>
                <w:w w:val="105"/>
                <w:sz w:val="17"/>
              </w:rPr>
              <w:t>15.30-16.20</w:t>
            </w:r>
          </w:p>
        </w:tc>
        <w:tc>
          <w:tcPr>
            <w:tcW w:w="5896" w:type="dxa"/>
            <w:vMerge/>
          </w:tcPr>
          <w:p>
            <w:pPr/>
          </w:p>
        </w:tc>
        <w:tc>
          <w:tcPr>
            <w:tcW w:w="1963" w:type="dxa"/>
            <w:tcBorders>
              <w:top w:val="nil"/>
              <w:bottom w:val="nil"/>
            </w:tcBorders>
          </w:tcPr>
          <w:p>
            <w:pPr>
              <w:pStyle w:val="TableParagraph"/>
              <w:spacing w:before="107"/>
              <w:ind w:left="93"/>
              <w:rPr>
                <w:i/>
                <w:sz w:val="17"/>
              </w:rPr>
            </w:pPr>
            <w:r>
              <w:rPr>
                <w:i/>
                <w:w w:val="105"/>
                <w:sz w:val="17"/>
              </w:rPr>
              <w:t>E Altıntaş</w:t>
            </w:r>
            <w:r>
              <w:rPr>
                <w:i/>
                <w:color w:val="1B1B19"/>
                <w:w w:val="105"/>
                <w:sz w:val="17"/>
              </w:rPr>
              <w:t>,</w:t>
            </w:r>
            <w:r>
              <w:rPr>
                <w:i/>
                <w:w w:val="105"/>
                <w:sz w:val="17"/>
              </w:rPr>
              <w:t>R Gen</w:t>
            </w:r>
            <w:r>
              <w:rPr>
                <w:i/>
                <w:color w:val="2D2D2D"/>
                <w:w w:val="105"/>
                <w:sz w:val="17"/>
              </w:rPr>
              <w:t>,</w:t>
            </w:r>
          </w:p>
        </w:tc>
      </w:tr>
      <w:tr>
        <w:trPr>
          <w:trHeight w:val="192" w:hRule="exact"/>
        </w:trPr>
        <w:tc>
          <w:tcPr>
            <w:tcW w:w="1445" w:type="dxa"/>
            <w:tcBorders>
              <w:top w:val="nil"/>
              <w:bottom w:val="nil"/>
            </w:tcBorders>
          </w:tcPr>
          <w:p>
            <w:pPr/>
          </w:p>
        </w:tc>
        <w:tc>
          <w:tcPr>
            <w:tcW w:w="5896" w:type="dxa"/>
            <w:vMerge/>
          </w:tcPr>
          <w:p>
            <w:pPr/>
          </w:p>
        </w:tc>
        <w:tc>
          <w:tcPr>
            <w:tcW w:w="1963" w:type="dxa"/>
            <w:tcBorders>
              <w:top w:val="nil"/>
              <w:bottom w:val="nil"/>
            </w:tcBorders>
          </w:tcPr>
          <w:p>
            <w:pPr>
              <w:pStyle w:val="TableParagraph"/>
              <w:ind w:left="100"/>
              <w:rPr>
                <w:i/>
                <w:sz w:val="17"/>
              </w:rPr>
            </w:pPr>
            <w:r>
              <w:rPr>
                <w:w w:val="110"/>
                <w:sz w:val="18"/>
              </w:rPr>
              <w:t>G </w:t>
            </w:r>
            <w:r>
              <w:rPr>
                <w:i/>
                <w:w w:val="110"/>
                <w:sz w:val="17"/>
              </w:rPr>
              <w:t>Ersöz</w:t>
            </w:r>
            <w:r>
              <w:rPr>
                <w:i/>
                <w:color w:val="1B1B19"/>
                <w:w w:val="110"/>
                <w:sz w:val="17"/>
              </w:rPr>
              <w:t>,</w:t>
            </w:r>
          </w:p>
        </w:tc>
      </w:tr>
      <w:tr>
        <w:trPr>
          <w:trHeight w:val="231" w:hRule="exact"/>
        </w:trPr>
        <w:tc>
          <w:tcPr>
            <w:tcW w:w="1445" w:type="dxa"/>
            <w:tcBorders>
              <w:top w:val="nil"/>
              <w:bottom w:val="nil"/>
            </w:tcBorders>
          </w:tcPr>
          <w:p>
            <w:pPr/>
          </w:p>
        </w:tc>
        <w:tc>
          <w:tcPr>
            <w:tcW w:w="5896" w:type="dxa"/>
            <w:vMerge/>
          </w:tcPr>
          <w:p>
            <w:pPr/>
          </w:p>
        </w:tc>
        <w:tc>
          <w:tcPr>
            <w:tcW w:w="1963" w:type="dxa"/>
            <w:tcBorders>
              <w:top w:val="nil"/>
              <w:bottom w:val="nil"/>
            </w:tcBorders>
          </w:tcPr>
          <w:p>
            <w:pPr>
              <w:pStyle w:val="TableParagraph"/>
              <w:spacing w:line="230" w:lineRule="exact"/>
              <w:ind w:left="99"/>
              <w:rPr>
                <w:i/>
                <w:sz w:val="17"/>
              </w:rPr>
            </w:pPr>
            <w:r>
              <w:rPr>
                <w:i/>
                <w:w w:val="105"/>
                <w:sz w:val="22"/>
              </w:rPr>
              <w:t>ô </w:t>
            </w:r>
            <w:r>
              <w:rPr>
                <w:i/>
                <w:w w:val="105"/>
                <w:sz w:val="17"/>
              </w:rPr>
              <w:t>Türkmenoğlu</w:t>
            </w:r>
          </w:p>
        </w:tc>
      </w:tr>
      <w:tr>
        <w:trPr>
          <w:trHeight w:val="206" w:hRule="exact"/>
        </w:trPr>
        <w:tc>
          <w:tcPr>
            <w:tcW w:w="1445" w:type="dxa"/>
            <w:tcBorders>
              <w:top w:val="nil"/>
            </w:tcBorders>
          </w:tcPr>
          <w:p>
            <w:pPr>
              <w:pStyle w:val="TableParagraph"/>
              <w:spacing w:line="190" w:lineRule="exact"/>
              <w:ind w:left="108"/>
              <w:rPr>
                <w:sz w:val="17"/>
              </w:rPr>
            </w:pPr>
            <w:r>
              <w:rPr>
                <w:w w:val="105"/>
                <w:sz w:val="17"/>
              </w:rPr>
              <w:t>16:30-17:20</w:t>
            </w:r>
          </w:p>
        </w:tc>
        <w:tc>
          <w:tcPr>
            <w:tcW w:w="5896" w:type="dxa"/>
            <w:vMerge/>
          </w:tcPr>
          <w:p>
            <w:pPr/>
          </w:p>
        </w:tc>
        <w:tc>
          <w:tcPr>
            <w:tcW w:w="1963" w:type="dxa"/>
            <w:tcBorders>
              <w:top w:val="nil"/>
            </w:tcBorders>
          </w:tcPr>
          <w:p>
            <w:pPr/>
          </w:p>
        </w:tc>
      </w:tr>
    </w:tbl>
    <w:p>
      <w:pPr>
        <w:pStyle w:val="BodyText"/>
        <w:rPr>
          <w:b/>
          <w:sz w:val="18"/>
        </w:rPr>
      </w:pPr>
    </w:p>
    <w:p>
      <w:pPr>
        <w:pStyle w:val="BodyText"/>
        <w:spacing w:before="2"/>
        <w:rPr>
          <w:b/>
          <w:sz w:val="18"/>
        </w:rPr>
      </w:pPr>
    </w:p>
    <w:p>
      <w:pPr>
        <w:spacing w:before="0"/>
        <w:ind w:left="111" w:right="0" w:firstLine="0"/>
        <w:jc w:val="left"/>
        <w:rPr>
          <w:b/>
          <w:sz w:val="17"/>
        </w:rPr>
      </w:pPr>
      <w:r>
        <w:rPr>
          <w:b/>
          <w:w w:val="105"/>
          <w:sz w:val="17"/>
        </w:rPr>
        <w:t>28 OCAK- 8 ŞUBAT 2013 YARIYIL TATİLİ</w:t>
      </w:r>
    </w:p>
    <w:p>
      <w:pPr>
        <w:pStyle w:val="BodyText"/>
        <w:rPr>
          <w:b/>
          <w:sz w:val="18"/>
        </w:rPr>
      </w:pPr>
    </w:p>
    <w:p>
      <w:pPr>
        <w:pStyle w:val="BodyText"/>
        <w:spacing w:before="2"/>
        <w:rPr>
          <w:b/>
          <w:sz w:val="19"/>
        </w:rPr>
      </w:pPr>
    </w:p>
    <w:p>
      <w:pPr>
        <w:pStyle w:val="ListParagraph"/>
        <w:numPr>
          <w:ilvl w:val="0"/>
          <w:numId w:val="159"/>
        </w:numPr>
        <w:tabs>
          <w:tab w:pos="355" w:val="left" w:leader="none"/>
        </w:tabs>
        <w:spacing w:line="240" w:lineRule="auto" w:before="0" w:after="0"/>
        <w:ind w:left="354" w:right="0" w:hanging="242"/>
        <w:jc w:val="left"/>
        <w:rPr>
          <w:b/>
          <w:sz w:val="17"/>
        </w:rPr>
      </w:pPr>
      <w:r>
        <w:rPr>
          <w:b/>
          <w:w w:val="105"/>
          <w:sz w:val="17"/>
        </w:rPr>
        <w:t>ŞUBAT 2013</w:t>
      </w:r>
      <w:r>
        <w:rPr>
          <w:b/>
          <w:spacing w:val="-13"/>
          <w:w w:val="105"/>
          <w:sz w:val="17"/>
        </w:rPr>
        <w:t> </w:t>
      </w:r>
      <w:r>
        <w:rPr>
          <w:b/>
          <w:w w:val="105"/>
          <w:sz w:val="17"/>
        </w:rPr>
        <w:t>PAZARTESi</w:t>
      </w:r>
    </w:p>
    <w:p>
      <w:pPr>
        <w:pStyle w:val="BodyText"/>
        <w:spacing w:before="8"/>
        <w:rPr>
          <w:b/>
          <w:sz w:val="8"/>
        </w:rPr>
      </w:pP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6" w:hRule="exact"/>
        </w:trPr>
        <w:tc>
          <w:tcPr>
            <w:tcW w:w="1445" w:type="dxa"/>
          </w:tcPr>
          <w:p>
            <w:pPr>
              <w:pStyle w:val="TableParagraph"/>
              <w:spacing w:before="56"/>
              <w:ind w:left="105"/>
              <w:rPr>
                <w:i/>
                <w:sz w:val="17"/>
              </w:rPr>
            </w:pPr>
            <w:r>
              <w:rPr>
                <w:i/>
                <w:sz w:val="17"/>
              </w:rPr>
              <w:t>SAAT</w:t>
            </w:r>
          </w:p>
        </w:tc>
        <w:tc>
          <w:tcPr>
            <w:tcW w:w="5896" w:type="dxa"/>
          </w:tcPr>
          <w:p>
            <w:pPr>
              <w:pStyle w:val="TableParagraph"/>
              <w:spacing w:before="56"/>
              <w:ind w:left="100"/>
              <w:rPr>
                <w:i/>
                <w:sz w:val="17"/>
              </w:rPr>
            </w:pPr>
            <w:r>
              <w:rPr>
                <w:i/>
                <w:w w:val="105"/>
                <w:sz w:val="17"/>
              </w:rPr>
              <w:t>DERS    KONU</w:t>
            </w:r>
          </w:p>
        </w:tc>
        <w:tc>
          <w:tcPr>
            <w:tcW w:w="1963" w:type="dxa"/>
          </w:tcPr>
          <w:p>
            <w:pPr>
              <w:pStyle w:val="TableParagraph"/>
              <w:spacing w:before="56"/>
              <w:ind w:left="94"/>
              <w:rPr>
                <w:i/>
                <w:sz w:val="17"/>
              </w:rPr>
            </w:pPr>
            <w:r>
              <w:rPr>
                <w:i/>
                <w:w w:val="105"/>
                <w:sz w:val="17"/>
              </w:rPr>
              <w:t>ÖGR. ÜYESİ</w:t>
            </w:r>
          </w:p>
        </w:tc>
      </w:tr>
      <w:tr>
        <w:trPr>
          <w:trHeight w:val="209"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6" w:type="dxa"/>
            <w:tcBorders>
              <w:bottom w:val="nil"/>
            </w:tcBorders>
          </w:tcPr>
          <w:p>
            <w:pPr>
              <w:pStyle w:val="TableParagraph"/>
              <w:tabs>
                <w:tab w:pos="803" w:val="left" w:leader="none"/>
              </w:tabs>
              <w:spacing w:line="194" w:lineRule="exact"/>
              <w:ind w:left="99"/>
              <w:rPr>
                <w:sz w:val="17"/>
              </w:rPr>
            </w:pPr>
            <w:r>
              <w:rPr>
                <w:w w:val="105"/>
                <w:sz w:val="17"/>
              </w:rPr>
              <w:t>ENF</w:t>
              <w:tab/>
              <w:t>Viral</w:t>
            </w:r>
            <w:r>
              <w:rPr>
                <w:spacing w:val="4"/>
                <w:w w:val="105"/>
                <w:sz w:val="17"/>
              </w:rPr>
              <w:t> </w:t>
            </w:r>
            <w:r>
              <w:rPr>
                <w:w w:val="105"/>
                <w:sz w:val="17"/>
              </w:rPr>
              <w:t>hepatitler</w:t>
            </w:r>
          </w:p>
        </w:tc>
        <w:tc>
          <w:tcPr>
            <w:tcW w:w="1963" w:type="dxa"/>
            <w:tcBorders>
              <w:bottom w:val="nil"/>
            </w:tcBorders>
          </w:tcPr>
          <w:p>
            <w:pPr>
              <w:pStyle w:val="TableParagraph"/>
              <w:spacing w:line="194" w:lineRule="exact"/>
              <w:ind w:left="91"/>
              <w:rPr>
                <w:sz w:val="17"/>
              </w:rPr>
            </w:pPr>
            <w:r>
              <w:rPr>
                <w:w w:val="115"/>
                <w:sz w:val="17"/>
              </w:rPr>
              <w:t>AKaya</w:t>
            </w:r>
          </w:p>
        </w:tc>
      </w:tr>
      <w:tr>
        <w:trPr>
          <w:trHeight w:val="206" w:hRule="exact"/>
        </w:trPr>
        <w:tc>
          <w:tcPr>
            <w:tcW w:w="1445" w:type="dxa"/>
            <w:tcBorders>
              <w:top w:val="nil"/>
              <w:bottom w:val="nil"/>
            </w:tcBorders>
          </w:tcPr>
          <w:p>
            <w:pPr>
              <w:pStyle w:val="TableParagraph"/>
              <w:spacing w:before="2"/>
              <w:ind w:left="105"/>
              <w:rPr>
                <w:sz w:val="17"/>
              </w:rPr>
            </w:pPr>
            <w:r>
              <w:rPr>
                <w:w w:val="105"/>
                <w:sz w:val="17"/>
              </w:rPr>
              <w:t>09.30-10.20</w:t>
            </w:r>
          </w:p>
        </w:tc>
        <w:tc>
          <w:tcPr>
            <w:tcW w:w="5896" w:type="dxa"/>
            <w:tcBorders>
              <w:top w:val="nil"/>
              <w:bottom w:val="nil"/>
            </w:tcBorders>
          </w:tcPr>
          <w:p>
            <w:pPr>
              <w:pStyle w:val="TableParagraph"/>
              <w:tabs>
                <w:tab w:pos="803" w:val="left" w:leader="none"/>
              </w:tabs>
              <w:spacing w:before="2"/>
              <w:ind w:left="99"/>
              <w:rPr>
                <w:sz w:val="17"/>
              </w:rPr>
            </w:pPr>
            <w:r>
              <w:rPr>
                <w:w w:val="105"/>
                <w:sz w:val="17"/>
              </w:rPr>
              <w:t>ENF</w:t>
              <w:tab/>
              <w:t>Viral</w:t>
            </w:r>
            <w:r>
              <w:rPr>
                <w:spacing w:val="4"/>
                <w:w w:val="105"/>
                <w:sz w:val="17"/>
              </w:rPr>
              <w:t> </w:t>
            </w:r>
            <w:r>
              <w:rPr>
                <w:w w:val="105"/>
                <w:sz w:val="17"/>
              </w:rPr>
              <w:t>hepatitler</w:t>
            </w:r>
          </w:p>
        </w:tc>
        <w:tc>
          <w:tcPr>
            <w:tcW w:w="1963" w:type="dxa"/>
            <w:tcBorders>
              <w:top w:val="nil"/>
              <w:bottom w:val="nil"/>
            </w:tcBorders>
          </w:tcPr>
          <w:p>
            <w:pPr>
              <w:pStyle w:val="TableParagraph"/>
              <w:spacing w:before="2"/>
              <w:ind w:left="91"/>
              <w:rPr>
                <w:sz w:val="17"/>
              </w:rPr>
            </w:pPr>
            <w:r>
              <w:rPr>
                <w:w w:val="115"/>
                <w:sz w:val="17"/>
              </w:rPr>
              <w:t>AKaya</w:t>
            </w:r>
          </w:p>
        </w:tc>
      </w:tr>
      <w:tr>
        <w:trPr>
          <w:trHeight w:val="211" w:hRule="exact"/>
        </w:trPr>
        <w:tc>
          <w:tcPr>
            <w:tcW w:w="1445" w:type="dxa"/>
            <w:tcBorders>
              <w:top w:val="nil"/>
              <w:bottom w:val="nil"/>
            </w:tcBorders>
          </w:tcPr>
          <w:p>
            <w:pPr>
              <w:pStyle w:val="TableParagraph"/>
              <w:spacing w:before="2"/>
              <w:ind w:left="108"/>
              <w:rPr>
                <w:sz w:val="17"/>
              </w:rPr>
            </w:pPr>
            <w:r>
              <w:rPr>
                <w:w w:val="105"/>
                <w:sz w:val="17"/>
              </w:rPr>
              <w:t>10.30-11.20</w:t>
            </w:r>
          </w:p>
        </w:tc>
        <w:tc>
          <w:tcPr>
            <w:tcW w:w="5896" w:type="dxa"/>
            <w:tcBorders>
              <w:top w:val="nil"/>
              <w:bottom w:val="nil"/>
            </w:tcBorders>
          </w:tcPr>
          <w:p>
            <w:pPr>
              <w:pStyle w:val="TableParagraph"/>
              <w:tabs>
                <w:tab w:pos="800" w:val="left" w:leader="none"/>
              </w:tabs>
              <w:spacing w:before="7"/>
              <w:ind w:left="99"/>
              <w:rPr>
                <w:sz w:val="17"/>
              </w:rPr>
            </w:pPr>
            <w:r>
              <w:rPr>
                <w:w w:val="105"/>
                <w:sz w:val="17"/>
              </w:rPr>
              <w:t>ÇSH</w:t>
              <w:tab/>
              <w:t>Metabolik karaciğer</w:t>
            </w:r>
            <w:r>
              <w:rPr>
                <w:spacing w:val="15"/>
                <w:w w:val="105"/>
                <w:sz w:val="17"/>
              </w:rPr>
              <w:t> </w:t>
            </w:r>
            <w:r>
              <w:rPr>
                <w:w w:val="105"/>
                <w:sz w:val="17"/>
              </w:rPr>
              <w:t>hastalıkları</w:t>
            </w:r>
          </w:p>
        </w:tc>
        <w:tc>
          <w:tcPr>
            <w:tcW w:w="1963" w:type="dxa"/>
            <w:tcBorders>
              <w:top w:val="nil"/>
              <w:bottom w:val="nil"/>
            </w:tcBorders>
          </w:tcPr>
          <w:p>
            <w:pPr>
              <w:pStyle w:val="TableParagraph"/>
              <w:spacing w:before="7"/>
              <w:ind w:left="95"/>
              <w:rPr>
                <w:sz w:val="17"/>
              </w:rPr>
            </w:pPr>
            <w:r>
              <w:rPr>
                <w:w w:val="105"/>
                <w:sz w:val="17"/>
              </w:rPr>
              <w:t>Y Usta</w:t>
            </w:r>
          </w:p>
        </w:tc>
      </w:tr>
      <w:tr>
        <w:trPr>
          <w:trHeight w:val="310" w:hRule="exact"/>
        </w:trPr>
        <w:tc>
          <w:tcPr>
            <w:tcW w:w="1445" w:type="dxa"/>
            <w:tcBorders>
              <w:top w:val="nil"/>
              <w:bottom w:val="nil"/>
            </w:tcBorders>
          </w:tcPr>
          <w:p>
            <w:pPr>
              <w:pStyle w:val="TableParagraph"/>
              <w:spacing w:before="2"/>
              <w:ind w:left="108"/>
              <w:rPr>
                <w:sz w:val="17"/>
              </w:rPr>
            </w:pPr>
            <w:r>
              <w:rPr>
                <w:w w:val="105"/>
                <w:sz w:val="17"/>
              </w:rPr>
              <w:t>11.30-12.20</w:t>
            </w:r>
          </w:p>
        </w:tc>
        <w:tc>
          <w:tcPr>
            <w:tcW w:w="5896" w:type="dxa"/>
            <w:tcBorders>
              <w:top w:val="nil"/>
              <w:bottom w:val="nil"/>
            </w:tcBorders>
          </w:tcPr>
          <w:p>
            <w:pPr>
              <w:pStyle w:val="TableParagraph"/>
              <w:spacing w:before="2"/>
              <w:ind w:left="98"/>
              <w:rPr>
                <w:sz w:val="17"/>
              </w:rPr>
            </w:pPr>
            <w:r>
              <w:rPr>
                <w:w w:val="105"/>
                <w:sz w:val="17"/>
              </w:rPr>
              <w:t>GCER    Karaciğer benign hastalıkları ve tedavisi</w:t>
            </w:r>
          </w:p>
        </w:tc>
        <w:tc>
          <w:tcPr>
            <w:tcW w:w="1963" w:type="dxa"/>
            <w:tcBorders>
              <w:top w:val="nil"/>
              <w:bottom w:val="nil"/>
            </w:tcBorders>
          </w:tcPr>
          <w:p>
            <w:pPr>
              <w:pStyle w:val="TableParagraph"/>
              <w:spacing w:before="2"/>
              <w:ind w:left="96"/>
              <w:rPr>
                <w:sz w:val="17"/>
              </w:rPr>
            </w:pPr>
            <w:r>
              <w:rPr>
                <w:w w:val="105"/>
                <w:sz w:val="17"/>
              </w:rPr>
              <w:t>H Canbaz</w:t>
            </w:r>
          </w:p>
        </w:tc>
      </w:tr>
      <w:tr>
        <w:trPr>
          <w:trHeight w:val="312" w:hRule="exact"/>
        </w:trPr>
        <w:tc>
          <w:tcPr>
            <w:tcW w:w="1445" w:type="dxa"/>
            <w:tcBorders>
              <w:top w:val="nil"/>
              <w:bottom w:val="nil"/>
            </w:tcBorders>
          </w:tcPr>
          <w:p>
            <w:pPr>
              <w:pStyle w:val="TableParagraph"/>
              <w:spacing w:before="106"/>
              <w:ind w:left="108"/>
              <w:rPr>
                <w:sz w:val="17"/>
              </w:rPr>
            </w:pPr>
            <w:r>
              <w:rPr>
                <w:w w:val="105"/>
                <w:sz w:val="17"/>
              </w:rPr>
              <w:t>13.30-15.20</w:t>
            </w:r>
          </w:p>
        </w:tc>
        <w:tc>
          <w:tcPr>
            <w:tcW w:w="5896" w:type="dxa"/>
            <w:tcBorders>
              <w:top w:val="nil"/>
              <w:bottom w:val="nil"/>
            </w:tcBorders>
          </w:tcPr>
          <w:p>
            <w:pPr>
              <w:pStyle w:val="TableParagraph"/>
              <w:spacing w:before="110"/>
              <w:ind w:left="100"/>
              <w:rPr>
                <w:sz w:val="17"/>
              </w:rPr>
            </w:pPr>
            <w:r>
              <w:rPr>
                <w:w w:val="105"/>
                <w:sz w:val="17"/>
              </w:rPr>
              <w:t>Seçmeli Ders</w:t>
            </w:r>
          </w:p>
        </w:tc>
        <w:tc>
          <w:tcPr>
            <w:tcW w:w="1963" w:type="dxa"/>
            <w:tcBorders>
              <w:top w:val="nil"/>
              <w:bottom w:val="nil"/>
            </w:tcBorders>
          </w:tcPr>
          <w:p>
            <w:pPr/>
          </w:p>
        </w:tc>
      </w:tr>
      <w:tr>
        <w:trPr>
          <w:trHeight w:val="214" w:hRule="exact"/>
        </w:trPr>
        <w:tc>
          <w:tcPr>
            <w:tcW w:w="1445" w:type="dxa"/>
            <w:tcBorders>
              <w:top w:val="nil"/>
            </w:tcBorders>
          </w:tcPr>
          <w:p>
            <w:pPr>
              <w:pStyle w:val="TableParagraph"/>
              <w:ind w:left="108"/>
              <w:rPr>
                <w:sz w:val="17"/>
              </w:rPr>
            </w:pPr>
            <w:r>
              <w:rPr>
                <w:w w:val="110"/>
                <w:sz w:val="17"/>
              </w:rPr>
              <w:t>15.30-17</w:t>
            </w:r>
            <w:r>
              <w:rPr>
                <w:color w:val="2D2D2D"/>
                <w:w w:val="110"/>
                <w:sz w:val="17"/>
              </w:rPr>
              <w:t>.</w:t>
            </w:r>
            <w:r>
              <w:rPr>
                <w:w w:val="110"/>
                <w:sz w:val="17"/>
              </w:rPr>
              <w:t>20</w:t>
            </w:r>
          </w:p>
        </w:tc>
        <w:tc>
          <w:tcPr>
            <w:tcW w:w="5896" w:type="dxa"/>
            <w:tcBorders>
              <w:top w:val="nil"/>
            </w:tcBorders>
          </w:tcPr>
          <w:p>
            <w:pPr>
              <w:pStyle w:val="TableParagraph"/>
              <w:ind w:left="99"/>
              <w:rPr>
                <w:sz w:val="17"/>
              </w:rPr>
            </w:pPr>
            <w:r>
              <w:rPr>
                <w:w w:val="105"/>
                <w:sz w:val="17"/>
              </w:rPr>
              <w:t>Tıbbi Çev</w:t>
            </w:r>
            <w:r>
              <w:rPr>
                <w:color w:val="1B1B19"/>
                <w:w w:val="105"/>
                <w:sz w:val="17"/>
              </w:rPr>
              <w:t>i</w:t>
            </w:r>
            <w:r>
              <w:rPr>
                <w:w w:val="105"/>
                <w:sz w:val="17"/>
              </w:rPr>
              <w:t>ri (İnQilizce)</w:t>
            </w:r>
          </w:p>
        </w:tc>
        <w:tc>
          <w:tcPr>
            <w:tcW w:w="1963" w:type="dxa"/>
            <w:tcBorders>
              <w:top w:val="nil"/>
            </w:tcBorders>
          </w:tcPr>
          <w:p>
            <w:pPr>
              <w:pStyle w:val="TableParagraph"/>
              <w:ind w:left="92"/>
              <w:rPr>
                <w:sz w:val="17"/>
              </w:rPr>
            </w:pPr>
            <w:r>
              <w:rPr>
                <w:w w:val="110"/>
                <w:sz w:val="17"/>
              </w:rPr>
              <w:t>NÇAktekin</w:t>
            </w:r>
          </w:p>
        </w:tc>
      </w:tr>
    </w:tbl>
    <w:p>
      <w:pPr>
        <w:pStyle w:val="BodyText"/>
        <w:spacing w:before="8"/>
        <w:rPr>
          <w:b/>
          <w:sz w:val="19"/>
        </w:rPr>
      </w:pPr>
    </w:p>
    <w:p>
      <w:pPr>
        <w:pStyle w:val="ListParagraph"/>
        <w:numPr>
          <w:ilvl w:val="0"/>
          <w:numId w:val="159"/>
        </w:numPr>
        <w:tabs>
          <w:tab w:pos="365" w:val="left" w:leader="none"/>
        </w:tabs>
        <w:spacing w:line="240" w:lineRule="auto" w:before="0" w:after="0"/>
        <w:ind w:left="364" w:right="0" w:hanging="252"/>
        <w:jc w:val="left"/>
        <w:rPr>
          <w:b/>
          <w:sz w:val="17"/>
        </w:rPr>
      </w:pPr>
      <w:r>
        <w:rPr>
          <w:b/>
          <w:w w:val="105"/>
          <w:sz w:val="17"/>
        </w:rPr>
        <w:t>ŞUBAT 2013</w:t>
      </w:r>
      <w:r>
        <w:rPr>
          <w:b/>
          <w:spacing w:val="-5"/>
          <w:w w:val="105"/>
          <w:sz w:val="17"/>
        </w:rPr>
        <w:t> </w:t>
      </w:r>
      <w:r>
        <w:rPr>
          <w:b/>
          <w:w w:val="105"/>
          <w:sz w:val="17"/>
        </w:rPr>
        <w:t>SALI</w:t>
      </w:r>
    </w:p>
    <w:p>
      <w:pPr>
        <w:pStyle w:val="BodyText"/>
        <w:spacing w:before="10"/>
        <w:rPr>
          <w:b/>
          <w:sz w:val="8"/>
        </w:rPr>
      </w:pP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41" w:hRule="exact"/>
        </w:trPr>
        <w:tc>
          <w:tcPr>
            <w:tcW w:w="1445" w:type="dxa"/>
          </w:tcPr>
          <w:p>
            <w:pPr>
              <w:pStyle w:val="TableParagraph"/>
              <w:spacing w:before="63"/>
              <w:ind w:left="105"/>
              <w:rPr>
                <w:i/>
                <w:sz w:val="17"/>
              </w:rPr>
            </w:pPr>
            <w:r>
              <w:rPr>
                <w:i/>
                <w:sz w:val="17"/>
              </w:rPr>
              <w:t>SAAT</w:t>
            </w:r>
          </w:p>
        </w:tc>
        <w:tc>
          <w:tcPr>
            <w:tcW w:w="5896" w:type="dxa"/>
          </w:tcPr>
          <w:p>
            <w:pPr>
              <w:pStyle w:val="TableParagraph"/>
              <w:spacing w:before="63"/>
              <w:ind w:left="100"/>
              <w:rPr>
                <w:i/>
                <w:sz w:val="17"/>
              </w:rPr>
            </w:pPr>
            <w:r>
              <w:rPr>
                <w:i/>
                <w:w w:val="105"/>
                <w:sz w:val="17"/>
              </w:rPr>
              <w:t>DERS    KONU</w:t>
            </w:r>
          </w:p>
        </w:tc>
        <w:tc>
          <w:tcPr>
            <w:tcW w:w="1963" w:type="dxa"/>
          </w:tcPr>
          <w:p>
            <w:pPr>
              <w:pStyle w:val="TableParagraph"/>
              <w:spacing w:before="63"/>
              <w:ind w:left="94"/>
              <w:rPr>
                <w:i/>
                <w:sz w:val="17"/>
              </w:rPr>
            </w:pPr>
            <w:r>
              <w:rPr>
                <w:i/>
                <w:w w:val="110"/>
                <w:sz w:val="17"/>
              </w:rPr>
              <w:t>ÔGR. ÜYESi</w:t>
            </w:r>
          </w:p>
        </w:tc>
      </w:tr>
      <w:tr>
        <w:trPr>
          <w:trHeight w:val="209" w:hRule="exact"/>
        </w:trPr>
        <w:tc>
          <w:tcPr>
            <w:tcW w:w="1445" w:type="dxa"/>
            <w:tcBorders>
              <w:bottom w:val="nil"/>
            </w:tcBorders>
          </w:tcPr>
          <w:p>
            <w:pPr>
              <w:pStyle w:val="TableParagraph"/>
              <w:spacing w:line="192" w:lineRule="exact"/>
              <w:ind w:left="105"/>
              <w:rPr>
                <w:sz w:val="17"/>
              </w:rPr>
            </w:pPr>
            <w:r>
              <w:rPr>
                <w:w w:val="110"/>
                <w:sz w:val="17"/>
              </w:rPr>
              <w:t>08</w:t>
            </w:r>
            <w:r>
              <w:rPr>
                <w:color w:val="2D2D2D"/>
                <w:w w:val="110"/>
                <w:sz w:val="17"/>
              </w:rPr>
              <w:t>.</w:t>
            </w:r>
            <w:r>
              <w:rPr>
                <w:w w:val="110"/>
                <w:sz w:val="17"/>
              </w:rPr>
              <w:t>30-09.20</w:t>
            </w:r>
          </w:p>
        </w:tc>
        <w:tc>
          <w:tcPr>
            <w:tcW w:w="5896" w:type="dxa"/>
            <w:tcBorders>
              <w:bottom w:val="nil"/>
            </w:tcBorders>
          </w:tcPr>
          <w:p>
            <w:pPr>
              <w:pStyle w:val="TableParagraph"/>
              <w:tabs>
                <w:tab w:pos="803" w:val="left" w:leader="none"/>
              </w:tabs>
              <w:spacing w:before="1"/>
              <w:ind w:left="99"/>
              <w:rPr>
                <w:sz w:val="17"/>
              </w:rPr>
            </w:pPr>
            <w:r>
              <w:rPr>
                <w:w w:val="105"/>
                <w:sz w:val="17"/>
              </w:rPr>
              <w:t>PAT</w:t>
              <w:tab/>
              <w:t>Viral hepatit</w:t>
            </w:r>
            <w:r>
              <w:rPr>
                <w:spacing w:val="9"/>
                <w:w w:val="105"/>
                <w:sz w:val="17"/>
              </w:rPr>
              <w:t> </w:t>
            </w:r>
            <w:r>
              <w:rPr>
                <w:w w:val="105"/>
                <w:sz w:val="17"/>
              </w:rPr>
              <w:t>patolojisi</w:t>
            </w:r>
          </w:p>
        </w:tc>
        <w:tc>
          <w:tcPr>
            <w:tcW w:w="1963" w:type="dxa"/>
            <w:tcBorders>
              <w:bottom w:val="nil"/>
            </w:tcBorders>
          </w:tcPr>
          <w:p>
            <w:pPr>
              <w:pStyle w:val="TableParagraph"/>
              <w:spacing w:before="1"/>
              <w:ind w:left="91"/>
              <w:rPr>
                <w:sz w:val="17"/>
              </w:rPr>
            </w:pPr>
            <w:r>
              <w:rPr>
                <w:w w:val="115"/>
                <w:sz w:val="17"/>
              </w:rPr>
              <w:t>APolat</w:t>
            </w:r>
          </w:p>
        </w:tc>
      </w:tr>
      <w:tr>
        <w:trPr>
          <w:trHeight w:val="206" w:hRule="exact"/>
        </w:trPr>
        <w:tc>
          <w:tcPr>
            <w:tcW w:w="1445" w:type="dxa"/>
            <w:tcBorders>
              <w:top w:val="nil"/>
              <w:bottom w:val="nil"/>
            </w:tcBorders>
          </w:tcPr>
          <w:p>
            <w:pPr>
              <w:pStyle w:val="TableParagraph"/>
              <w:ind w:left="105"/>
              <w:rPr>
                <w:sz w:val="17"/>
              </w:rPr>
            </w:pPr>
            <w:r>
              <w:rPr>
                <w:w w:val="105"/>
                <w:sz w:val="17"/>
              </w:rPr>
              <w:t>09.30-10.20</w:t>
            </w:r>
          </w:p>
        </w:tc>
        <w:tc>
          <w:tcPr>
            <w:tcW w:w="5896" w:type="dxa"/>
            <w:tcBorders>
              <w:top w:val="nil"/>
              <w:bottom w:val="nil"/>
            </w:tcBorders>
          </w:tcPr>
          <w:p>
            <w:pPr>
              <w:pStyle w:val="TableParagraph"/>
              <w:tabs>
                <w:tab w:pos="800" w:val="left" w:leader="none"/>
              </w:tabs>
              <w:spacing w:before="5"/>
              <w:ind w:left="99"/>
              <w:rPr>
                <w:sz w:val="17"/>
              </w:rPr>
            </w:pPr>
            <w:r>
              <w:rPr>
                <w:w w:val="105"/>
                <w:sz w:val="17"/>
              </w:rPr>
              <w:t>ENF</w:t>
              <w:tab/>
              <w:t>Salmonelloz</w:t>
            </w:r>
          </w:p>
        </w:tc>
        <w:tc>
          <w:tcPr>
            <w:tcW w:w="1963" w:type="dxa"/>
            <w:tcBorders>
              <w:top w:val="nil"/>
              <w:bottom w:val="nil"/>
            </w:tcBorders>
          </w:tcPr>
          <w:p>
            <w:pPr>
              <w:pStyle w:val="TableParagraph"/>
              <w:spacing w:before="5"/>
              <w:ind w:left="96"/>
              <w:rPr>
                <w:sz w:val="17"/>
              </w:rPr>
            </w:pPr>
            <w:r>
              <w:rPr>
                <w:w w:val="105"/>
                <w:sz w:val="17"/>
              </w:rPr>
              <w:t>G Ersöz</w:t>
            </w:r>
          </w:p>
        </w:tc>
      </w:tr>
      <w:tr>
        <w:trPr>
          <w:trHeight w:val="206" w:hRule="exact"/>
        </w:trPr>
        <w:tc>
          <w:tcPr>
            <w:tcW w:w="1445" w:type="dxa"/>
            <w:tcBorders>
              <w:top w:val="nil"/>
              <w:bottom w:val="nil"/>
            </w:tcBorders>
          </w:tcPr>
          <w:p>
            <w:pPr>
              <w:pStyle w:val="TableParagraph"/>
              <w:ind w:left="108"/>
              <w:rPr>
                <w:sz w:val="17"/>
              </w:rPr>
            </w:pPr>
            <w:r>
              <w:rPr>
                <w:w w:val="105"/>
                <w:sz w:val="17"/>
              </w:rPr>
              <w:t>10.30-11.20</w:t>
            </w:r>
          </w:p>
        </w:tc>
        <w:tc>
          <w:tcPr>
            <w:tcW w:w="5896" w:type="dxa"/>
            <w:tcBorders>
              <w:top w:val="nil"/>
              <w:bottom w:val="nil"/>
            </w:tcBorders>
          </w:tcPr>
          <w:p>
            <w:pPr>
              <w:pStyle w:val="TableParagraph"/>
              <w:tabs>
                <w:tab w:pos="801" w:val="left" w:leader="none"/>
              </w:tabs>
              <w:spacing w:before="5"/>
              <w:ind w:left="103"/>
              <w:rPr>
                <w:sz w:val="17"/>
              </w:rPr>
            </w:pPr>
            <w:r>
              <w:rPr>
                <w:w w:val="105"/>
                <w:sz w:val="17"/>
              </w:rPr>
              <w:t>İÇH</w:t>
              <w:tab/>
              <w:t>Karaciğer</w:t>
            </w:r>
            <w:r>
              <w:rPr>
                <w:spacing w:val="9"/>
                <w:w w:val="105"/>
                <w:sz w:val="17"/>
              </w:rPr>
              <w:t> </w:t>
            </w:r>
            <w:r>
              <w:rPr>
                <w:w w:val="105"/>
                <w:sz w:val="17"/>
              </w:rPr>
              <w:t>sirozu</w:t>
            </w:r>
          </w:p>
        </w:tc>
        <w:tc>
          <w:tcPr>
            <w:tcW w:w="1963" w:type="dxa"/>
            <w:tcBorders>
              <w:top w:val="nil"/>
              <w:bottom w:val="nil"/>
            </w:tcBorders>
          </w:tcPr>
          <w:p>
            <w:pPr>
              <w:pStyle w:val="TableParagraph"/>
              <w:spacing w:before="5"/>
              <w:ind w:left="96"/>
              <w:rPr>
                <w:sz w:val="17"/>
              </w:rPr>
            </w:pPr>
            <w:r>
              <w:rPr>
                <w:w w:val="105"/>
                <w:sz w:val="17"/>
              </w:rPr>
              <w:t>E Altıntaş</w:t>
            </w:r>
          </w:p>
        </w:tc>
      </w:tr>
      <w:tr>
        <w:trPr>
          <w:trHeight w:val="310" w:hRule="exact"/>
        </w:trPr>
        <w:tc>
          <w:tcPr>
            <w:tcW w:w="1445" w:type="dxa"/>
            <w:tcBorders>
              <w:top w:val="nil"/>
              <w:bottom w:val="nil"/>
            </w:tcBorders>
          </w:tcPr>
          <w:p>
            <w:pPr>
              <w:pStyle w:val="TableParagraph"/>
              <w:ind w:left="108"/>
              <w:rPr>
                <w:sz w:val="17"/>
              </w:rPr>
            </w:pPr>
            <w:r>
              <w:rPr>
                <w:w w:val="105"/>
                <w:sz w:val="17"/>
              </w:rPr>
              <w:t>11.30-12.20</w:t>
            </w:r>
          </w:p>
        </w:tc>
        <w:tc>
          <w:tcPr>
            <w:tcW w:w="5896" w:type="dxa"/>
            <w:tcBorders>
              <w:top w:val="nil"/>
              <w:bottom w:val="nil"/>
            </w:tcBorders>
          </w:tcPr>
          <w:p>
            <w:pPr>
              <w:pStyle w:val="TableParagraph"/>
              <w:tabs>
                <w:tab w:pos="800" w:val="left" w:leader="none"/>
              </w:tabs>
              <w:spacing w:before="5"/>
              <w:ind w:left="99"/>
              <w:rPr>
                <w:sz w:val="17"/>
              </w:rPr>
            </w:pPr>
            <w:r>
              <w:rPr>
                <w:w w:val="105"/>
                <w:sz w:val="17"/>
              </w:rPr>
              <w:t>PAT</w:t>
              <w:tab/>
              <w:t>Siroz</w:t>
            </w:r>
            <w:r>
              <w:rPr>
                <w:spacing w:val="7"/>
                <w:w w:val="105"/>
                <w:sz w:val="17"/>
              </w:rPr>
              <w:t> </w:t>
            </w:r>
            <w:r>
              <w:rPr>
                <w:w w:val="105"/>
                <w:sz w:val="17"/>
              </w:rPr>
              <w:t>patolojisi</w:t>
            </w:r>
          </w:p>
        </w:tc>
        <w:tc>
          <w:tcPr>
            <w:tcW w:w="1963" w:type="dxa"/>
            <w:tcBorders>
              <w:top w:val="nil"/>
              <w:bottom w:val="nil"/>
            </w:tcBorders>
          </w:tcPr>
          <w:p>
            <w:pPr>
              <w:pStyle w:val="TableParagraph"/>
              <w:spacing w:before="5"/>
              <w:ind w:left="91"/>
              <w:rPr>
                <w:sz w:val="17"/>
              </w:rPr>
            </w:pPr>
            <w:r>
              <w:rPr>
                <w:w w:val="115"/>
                <w:sz w:val="17"/>
              </w:rPr>
              <w:t>APolat</w:t>
            </w:r>
          </w:p>
        </w:tc>
      </w:tr>
      <w:tr>
        <w:trPr>
          <w:trHeight w:val="322" w:hRule="exact"/>
        </w:trPr>
        <w:tc>
          <w:tcPr>
            <w:tcW w:w="1445" w:type="dxa"/>
            <w:tcBorders>
              <w:top w:val="nil"/>
              <w:bottom w:val="nil"/>
            </w:tcBorders>
          </w:tcPr>
          <w:p>
            <w:pPr>
              <w:pStyle w:val="TableParagraph"/>
              <w:spacing w:before="127"/>
              <w:ind w:left="108"/>
              <w:rPr>
                <w:sz w:val="17"/>
              </w:rPr>
            </w:pPr>
            <w:r>
              <w:rPr>
                <w:w w:val="105"/>
                <w:sz w:val="17"/>
              </w:rPr>
              <w:t>13.30-15.20</w:t>
            </w:r>
          </w:p>
        </w:tc>
        <w:tc>
          <w:tcPr>
            <w:tcW w:w="5896" w:type="dxa"/>
            <w:tcBorders>
              <w:top w:val="nil"/>
              <w:bottom w:val="nil"/>
            </w:tcBorders>
          </w:tcPr>
          <w:p>
            <w:pPr>
              <w:pStyle w:val="TableParagraph"/>
              <w:spacing w:before="103"/>
              <w:ind w:left="100"/>
              <w:rPr>
                <w:i/>
                <w:sz w:val="17"/>
              </w:rPr>
            </w:pPr>
            <w:r>
              <w:rPr>
                <w:i/>
                <w:w w:val="105"/>
                <w:sz w:val="17"/>
              </w:rPr>
              <w:t>PAT LAB Gastrointestinal sistem patolojisi</w:t>
            </w:r>
          </w:p>
        </w:tc>
        <w:tc>
          <w:tcPr>
            <w:tcW w:w="1963" w:type="dxa"/>
            <w:tcBorders>
              <w:top w:val="nil"/>
              <w:bottom w:val="nil"/>
            </w:tcBorders>
          </w:tcPr>
          <w:p>
            <w:pPr>
              <w:pStyle w:val="TableParagraph"/>
              <w:spacing w:before="108"/>
              <w:ind w:left="94"/>
              <w:rPr>
                <w:i/>
                <w:sz w:val="17"/>
              </w:rPr>
            </w:pPr>
            <w:r>
              <w:rPr>
                <w:i/>
                <w:w w:val="105"/>
                <w:sz w:val="17"/>
              </w:rPr>
              <w:t>A Polat, E Serinsöz</w:t>
            </w:r>
          </w:p>
        </w:tc>
      </w:tr>
      <w:tr>
        <w:trPr>
          <w:trHeight w:val="226" w:hRule="exact"/>
        </w:trPr>
        <w:tc>
          <w:tcPr>
            <w:tcW w:w="1445" w:type="dxa"/>
            <w:tcBorders>
              <w:top w:val="nil"/>
            </w:tcBorders>
          </w:tcPr>
          <w:p>
            <w:pPr>
              <w:pStyle w:val="TableParagraph"/>
              <w:spacing w:before="17"/>
              <w:ind w:left="108"/>
              <w:rPr>
                <w:sz w:val="17"/>
              </w:rPr>
            </w:pPr>
            <w:r>
              <w:rPr>
                <w:w w:val="105"/>
                <w:sz w:val="17"/>
              </w:rPr>
              <w:t>15.30-17.20</w:t>
            </w:r>
          </w:p>
        </w:tc>
        <w:tc>
          <w:tcPr>
            <w:tcW w:w="5896" w:type="dxa"/>
            <w:tcBorders>
              <w:top w:val="nil"/>
            </w:tcBorders>
          </w:tcPr>
          <w:p>
            <w:pPr>
              <w:pStyle w:val="TableParagraph"/>
              <w:spacing w:line="189" w:lineRule="exact"/>
              <w:ind w:left="100"/>
              <w:rPr>
                <w:sz w:val="17"/>
              </w:rPr>
            </w:pPr>
            <w:r>
              <w:rPr>
                <w:w w:val="105"/>
                <w:sz w:val="17"/>
              </w:rPr>
              <w:t>Serbest Çalışma</w:t>
            </w:r>
          </w:p>
        </w:tc>
        <w:tc>
          <w:tcPr>
            <w:tcW w:w="1963" w:type="dxa"/>
            <w:tcBorders>
              <w:top w:val="nil"/>
            </w:tcBorders>
          </w:tcPr>
          <w:p>
            <w:pPr/>
          </w:p>
        </w:tc>
      </w:tr>
    </w:tbl>
    <w:p>
      <w:pPr>
        <w:pStyle w:val="BodyText"/>
        <w:spacing w:before="8"/>
        <w:rPr>
          <w:b/>
          <w:sz w:val="19"/>
        </w:rPr>
      </w:pPr>
    </w:p>
    <w:p>
      <w:pPr>
        <w:pStyle w:val="ListParagraph"/>
        <w:numPr>
          <w:ilvl w:val="0"/>
          <w:numId w:val="159"/>
        </w:numPr>
        <w:tabs>
          <w:tab w:pos="365" w:val="left" w:leader="none"/>
        </w:tabs>
        <w:spacing w:line="240" w:lineRule="auto" w:before="0" w:after="0"/>
        <w:ind w:left="364" w:right="0" w:hanging="252"/>
        <w:jc w:val="left"/>
        <w:rPr>
          <w:b/>
          <w:sz w:val="17"/>
        </w:rPr>
      </w:pPr>
      <w:r>
        <w:rPr>
          <w:b/>
          <w:w w:val="105"/>
          <w:sz w:val="17"/>
        </w:rPr>
        <w:t>ŞUBAT 2013</w:t>
      </w:r>
      <w:r>
        <w:rPr>
          <w:b/>
          <w:spacing w:val="-3"/>
          <w:w w:val="105"/>
          <w:sz w:val="17"/>
        </w:rPr>
        <w:t> </w:t>
      </w:r>
      <w:r>
        <w:rPr>
          <w:b/>
          <w:w w:val="105"/>
          <w:sz w:val="17"/>
        </w:rPr>
        <w:t>ÇARŞAMBA</w:t>
      </w:r>
    </w:p>
    <w:p>
      <w:pPr>
        <w:pStyle w:val="BodyText"/>
        <w:spacing w:before="4"/>
        <w:rPr>
          <w:b/>
          <w:sz w:val="9"/>
        </w:rPr>
      </w:pPr>
    </w:p>
    <w:tbl>
      <w:tblPr>
        <w:tblW w:w="0" w:type="auto"/>
        <w:jc w:val="left"/>
        <w:tblInd w:w="10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8" w:hRule="exact"/>
        </w:trPr>
        <w:tc>
          <w:tcPr>
            <w:tcW w:w="1445" w:type="dxa"/>
          </w:tcPr>
          <w:p>
            <w:pPr>
              <w:pStyle w:val="TableParagraph"/>
              <w:spacing w:before="59"/>
              <w:ind w:left="105"/>
              <w:rPr>
                <w:i/>
                <w:sz w:val="17"/>
              </w:rPr>
            </w:pPr>
            <w:r>
              <w:rPr>
                <w:i/>
                <w:sz w:val="17"/>
              </w:rPr>
              <w:t>SAAT</w:t>
            </w:r>
          </w:p>
        </w:tc>
        <w:tc>
          <w:tcPr>
            <w:tcW w:w="5896" w:type="dxa"/>
          </w:tcPr>
          <w:p>
            <w:pPr>
              <w:pStyle w:val="TableParagraph"/>
              <w:spacing w:before="59"/>
              <w:ind w:left="100"/>
              <w:rPr>
                <w:i/>
                <w:sz w:val="17"/>
              </w:rPr>
            </w:pPr>
            <w:r>
              <w:rPr>
                <w:i/>
                <w:w w:val="105"/>
                <w:sz w:val="17"/>
              </w:rPr>
              <w:t>DERS    KONU</w:t>
            </w:r>
          </w:p>
        </w:tc>
        <w:tc>
          <w:tcPr>
            <w:tcW w:w="1963" w:type="dxa"/>
          </w:tcPr>
          <w:p>
            <w:pPr>
              <w:pStyle w:val="TableParagraph"/>
              <w:spacing w:before="59"/>
              <w:ind w:left="94"/>
              <w:rPr>
                <w:i/>
                <w:sz w:val="17"/>
              </w:rPr>
            </w:pPr>
            <w:r>
              <w:rPr>
                <w:i/>
                <w:w w:val="105"/>
                <w:sz w:val="17"/>
              </w:rPr>
              <w:t>ÔGR. ÜYESİ</w:t>
            </w:r>
          </w:p>
        </w:tc>
      </w:tr>
      <w:tr>
        <w:trPr>
          <w:trHeight w:val="211"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6" w:type="dxa"/>
            <w:tcBorders>
              <w:bottom w:val="nil"/>
            </w:tcBorders>
          </w:tcPr>
          <w:p>
            <w:pPr>
              <w:pStyle w:val="TableParagraph"/>
              <w:tabs>
                <w:tab w:pos="800" w:val="left" w:leader="none"/>
              </w:tabs>
              <w:spacing w:line="194" w:lineRule="exact"/>
              <w:ind w:left="99"/>
              <w:rPr>
                <w:sz w:val="17"/>
              </w:rPr>
            </w:pPr>
            <w:r>
              <w:rPr>
                <w:w w:val="105"/>
                <w:sz w:val="17"/>
              </w:rPr>
              <w:t>ÇSH</w:t>
              <w:tab/>
              <w:t>Çocukluk çağında siroz ve</w:t>
            </w:r>
            <w:r>
              <w:rPr>
                <w:spacing w:val="37"/>
                <w:w w:val="105"/>
                <w:sz w:val="17"/>
              </w:rPr>
              <w:t> </w:t>
            </w:r>
            <w:r>
              <w:rPr>
                <w:w w:val="105"/>
                <w:sz w:val="17"/>
              </w:rPr>
              <w:t>komplikasyonları</w:t>
            </w:r>
          </w:p>
        </w:tc>
        <w:tc>
          <w:tcPr>
            <w:tcW w:w="1963" w:type="dxa"/>
            <w:tcBorders>
              <w:bottom w:val="nil"/>
            </w:tcBorders>
          </w:tcPr>
          <w:p>
            <w:pPr>
              <w:pStyle w:val="TableParagraph"/>
              <w:spacing w:line="194" w:lineRule="exact"/>
              <w:ind w:left="95"/>
              <w:rPr>
                <w:sz w:val="17"/>
              </w:rPr>
            </w:pPr>
            <w:r>
              <w:rPr>
                <w:w w:val="105"/>
                <w:sz w:val="17"/>
              </w:rPr>
              <w:t>Y Usta</w:t>
            </w:r>
          </w:p>
        </w:tc>
      </w:tr>
      <w:tr>
        <w:trPr>
          <w:trHeight w:val="209" w:hRule="exact"/>
        </w:trPr>
        <w:tc>
          <w:tcPr>
            <w:tcW w:w="1445" w:type="dxa"/>
            <w:tcBorders>
              <w:top w:val="nil"/>
              <w:bottom w:val="nil"/>
            </w:tcBorders>
          </w:tcPr>
          <w:p>
            <w:pPr>
              <w:pStyle w:val="TableParagraph"/>
              <w:spacing w:before="5"/>
              <w:ind w:left="105"/>
              <w:rPr>
                <w:sz w:val="17"/>
              </w:rPr>
            </w:pPr>
            <w:r>
              <w:rPr>
                <w:w w:val="105"/>
                <w:sz w:val="17"/>
              </w:rPr>
              <w:t>09.30-10.20</w:t>
            </w:r>
          </w:p>
        </w:tc>
        <w:tc>
          <w:tcPr>
            <w:tcW w:w="5896" w:type="dxa"/>
            <w:tcBorders>
              <w:top w:val="nil"/>
              <w:bottom w:val="nil"/>
            </w:tcBorders>
          </w:tcPr>
          <w:p>
            <w:pPr>
              <w:pStyle w:val="TableParagraph"/>
              <w:tabs>
                <w:tab w:pos="800" w:val="left" w:leader="none"/>
              </w:tabs>
              <w:spacing w:before="5"/>
              <w:ind w:left="99"/>
              <w:rPr>
                <w:sz w:val="17"/>
              </w:rPr>
            </w:pPr>
            <w:r>
              <w:rPr>
                <w:w w:val="105"/>
                <w:sz w:val="17"/>
              </w:rPr>
              <w:t>ÇSH</w:t>
              <w:tab/>
              <w:t>Çocukluk çağında siroz ve</w:t>
            </w:r>
            <w:r>
              <w:rPr>
                <w:spacing w:val="38"/>
                <w:w w:val="105"/>
                <w:sz w:val="17"/>
              </w:rPr>
              <w:t> </w:t>
            </w:r>
            <w:r>
              <w:rPr>
                <w:w w:val="105"/>
                <w:sz w:val="17"/>
              </w:rPr>
              <w:t>komplikasyonları</w:t>
            </w:r>
          </w:p>
        </w:tc>
        <w:tc>
          <w:tcPr>
            <w:tcW w:w="1963" w:type="dxa"/>
            <w:tcBorders>
              <w:top w:val="nil"/>
              <w:bottom w:val="nil"/>
            </w:tcBorders>
          </w:tcPr>
          <w:p>
            <w:pPr>
              <w:pStyle w:val="TableParagraph"/>
              <w:spacing w:before="5"/>
              <w:ind w:left="95"/>
              <w:rPr>
                <w:sz w:val="17"/>
              </w:rPr>
            </w:pPr>
            <w:r>
              <w:rPr>
                <w:w w:val="105"/>
                <w:sz w:val="17"/>
              </w:rPr>
              <w:t>Y Usta</w:t>
            </w:r>
          </w:p>
        </w:tc>
      </w:tr>
      <w:tr>
        <w:trPr>
          <w:trHeight w:val="198" w:hRule="exact"/>
        </w:trPr>
        <w:tc>
          <w:tcPr>
            <w:tcW w:w="1445" w:type="dxa"/>
            <w:tcBorders>
              <w:top w:val="nil"/>
              <w:bottom w:val="nil"/>
            </w:tcBorders>
          </w:tcPr>
          <w:p>
            <w:pPr>
              <w:pStyle w:val="TableParagraph"/>
              <w:spacing w:before="2"/>
              <w:ind w:left="108"/>
              <w:rPr>
                <w:sz w:val="17"/>
              </w:rPr>
            </w:pPr>
            <w:r>
              <w:rPr>
                <w:w w:val="105"/>
                <w:sz w:val="17"/>
              </w:rPr>
              <w:t>10.30-11.20</w:t>
            </w:r>
          </w:p>
        </w:tc>
        <w:tc>
          <w:tcPr>
            <w:tcW w:w="5896" w:type="dxa"/>
            <w:tcBorders>
              <w:top w:val="nil"/>
              <w:bottom w:val="nil"/>
            </w:tcBorders>
          </w:tcPr>
          <w:p>
            <w:pPr>
              <w:pStyle w:val="TableParagraph"/>
              <w:tabs>
                <w:tab w:pos="801" w:val="left" w:leader="none"/>
              </w:tabs>
              <w:spacing w:before="2"/>
              <w:ind w:left="103"/>
              <w:rPr>
                <w:sz w:val="17"/>
              </w:rPr>
            </w:pPr>
            <w:r>
              <w:rPr>
                <w:w w:val="105"/>
                <w:sz w:val="17"/>
              </w:rPr>
              <w:t>İÇH</w:t>
              <w:tab/>
              <w:t>Karaciğer sirozunun</w:t>
            </w:r>
            <w:r>
              <w:rPr>
                <w:spacing w:val="5"/>
                <w:w w:val="105"/>
                <w:sz w:val="17"/>
              </w:rPr>
              <w:t> </w:t>
            </w:r>
            <w:r>
              <w:rPr>
                <w:w w:val="105"/>
                <w:sz w:val="17"/>
              </w:rPr>
              <w:t>komplikasyonları-1</w:t>
            </w:r>
          </w:p>
        </w:tc>
        <w:tc>
          <w:tcPr>
            <w:tcW w:w="1963" w:type="dxa"/>
            <w:tcBorders>
              <w:top w:val="nil"/>
              <w:bottom w:val="nil"/>
            </w:tcBorders>
          </w:tcPr>
          <w:p>
            <w:pPr>
              <w:pStyle w:val="TableParagraph"/>
              <w:spacing w:before="2"/>
              <w:ind w:left="96"/>
              <w:rPr>
                <w:sz w:val="17"/>
              </w:rPr>
            </w:pPr>
            <w:r>
              <w:rPr>
                <w:w w:val="105"/>
                <w:sz w:val="17"/>
              </w:rPr>
              <w:t>E Altıntaş</w:t>
            </w:r>
          </w:p>
        </w:tc>
      </w:tr>
      <w:tr>
        <w:trPr>
          <w:trHeight w:val="320" w:hRule="exact"/>
        </w:trPr>
        <w:tc>
          <w:tcPr>
            <w:tcW w:w="1445" w:type="dxa"/>
            <w:tcBorders>
              <w:top w:val="nil"/>
              <w:bottom w:val="nil"/>
            </w:tcBorders>
          </w:tcPr>
          <w:p>
            <w:pPr>
              <w:pStyle w:val="TableParagraph"/>
              <w:spacing w:before="11"/>
              <w:ind w:left="108"/>
              <w:rPr>
                <w:sz w:val="17"/>
              </w:rPr>
            </w:pPr>
            <w:r>
              <w:rPr>
                <w:w w:val="110"/>
                <w:sz w:val="17"/>
              </w:rPr>
              <w:t>11</w:t>
            </w:r>
            <w:r>
              <w:rPr>
                <w:color w:val="2D2D2D"/>
                <w:w w:val="110"/>
                <w:sz w:val="17"/>
              </w:rPr>
              <w:t>.</w:t>
            </w:r>
            <w:r>
              <w:rPr>
                <w:w w:val="110"/>
                <w:sz w:val="17"/>
              </w:rPr>
              <w:t>30-12</w:t>
            </w:r>
            <w:r>
              <w:rPr>
                <w:color w:val="2D2D2D"/>
                <w:w w:val="110"/>
                <w:sz w:val="17"/>
              </w:rPr>
              <w:t>.</w:t>
            </w:r>
            <w:r>
              <w:rPr>
                <w:w w:val="110"/>
                <w:sz w:val="17"/>
              </w:rPr>
              <w:t>20</w:t>
            </w:r>
          </w:p>
        </w:tc>
        <w:tc>
          <w:tcPr>
            <w:tcW w:w="5896" w:type="dxa"/>
            <w:tcBorders>
              <w:top w:val="nil"/>
              <w:bottom w:val="nil"/>
            </w:tcBorders>
          </w:tcPr>
          <w:p>
            <w:pPr>
              <w:pStyle w:val="TableParagraph"/>
              <w:tabs>
                <w:tab w:pos="801" w:val="left" w:leader="none"/>
              </w:tabs>
              <w:spacing w:before="11"/>
              <w:ind w:left="101"/>
              <w:rPr>
                <w:sz w:val="17"/>
              </w:rPr>
            </w:pPr>
            <w:r>
              <w:rPr>
                <w:w w:val="105"/>
                <w:sz w:val="17"/>
              </w:rPr>
              <w:t>IÇH</w:t>
              <w:tab/>
              <w:t>Karaciğer  sirozunun</w:t>
            </w:r>
            <w:r>
              <w:rPr>
                <w:spacing w:val="9"/>
                <w:w w:val="105"/>
                <w:sz w:val="17"/>
              </w:rPr>
              <w:t> </w:t>
            </w:r>
            <w:r>
              <w:rPr>
                <w:w w:val="105"/>
                <w:sz w:val="17"/>
              </w:rPr>
              <w:t>komplikasyonları-il</w:t>
            </w:r>
          </w:p>
        </w:tc>
        <w:tc>
          <w:tcPr>
            <w:tcW w:w="1963" w:type="dxa"/>
            <w:tcBorders>
              <w:top w:val="nil"/>
              <w:bottom w:val="nil"/>
            </w:tcBorders>
          </w:tcPr>
          <w:p>
            <w:pPr>
              <w:pStyle w:val="TableParagraph"/>
              <w:spacing w:line="211" w:lineRule="exact"/>
              <w:ind w:left="96"/>
              <w:rPr>
                <w:sz w:val="17"/>
              </w:rPr>
            </w:pPr>
            <w:r>
              <w:rPr>
                <w:b/>
                <w:w w:val="105"/>
                <w:sz w:val="19"/>
              </w:rPr>
              <w:t>E </w:t>
            </w:r>
            <w:r>
              <w:rPr>
                <w:w w:val="105"/>
                <w:sz w:val="17"/>
              </w:rPr>
              <w:t>Altıntaş</w:t>
            </w:r>
          </w:p>
        </w:tc>
      </w:tr>
      <w:tr>
        <w:trPr>
          <w:trHeight w:val="307" w:hRule="exact"/>
        </w:trPr>
        <w:tc>
          <w:tcPr>
            <w:tcW w:w="1445" w:type="dxa"/>
            <w:tcBorders>
              <w:top w:val="nil"/>
              <w:bottom w:val="nil"/>
            </w:tcBorders>
          </w:tcPr>
          <w:p>
            <w:pPr>
              <w:pStyle w:val="TableParagraph"/>
              <w:spacing w:before="103"/>
              <w:ind w:left="108"/>
              <w:rPr>
                <w:sz w:val="17"/>
              </w:rPr>
            </w:pPr>
            <w:r>
              <w:rPr>
                <w:w w:val="105"/>
                <w:sz w:val="17"/>
              </w:rPr>
              <w:t>13.30-14.20</w:t>
            </w:r>
          </w:p>
        </w:tc>
        <w:tc>
          <w:tcPr>
            <w:tcW w:w="5896" w:type="dxa"/>
            <w:tcBorders>
              <w:top w:val="nil"/>
              <w:bottom w:val="nil"/>
            </w:tcBorders>
          </w:tcPr>
          <w:p>
            <w:pPr>
              <w:pStyle w:val="TableParagraph"/>
              <w:tabs>
                <w:tab w:pos="801" w:val="left" w:leader="none"/>
              </w:tabs>
              <w:spacing w:before="103"/>
              <w:ind w:left="100"/>
              <w:rPr>
                <w:sz w:val="17"/>
              </w:rPr>
            </w:pPr>
            <w:r>
              <w:rPr>
                <w:w w:val="105"/>
                <w:sz w:val="17"/>
              </w:rPr>
              <w:t>BİK</w:t>
              <w:tab/>
              <w:t>Karaciğer fonksiyon</w:t>
            </w:r>
            <w:r>
              <w:rPr>
                <w:spacing w:val="22"/>
                <w:w w:val="105"/>
                <w:sz w:val="17"/>
              </w:rPr>
              <w:t> </w:t>
            </w:r>
            <w:r>
              <w:rPr>
                <w:w w:val="105"/>
                <w:sz w:val="17"/>
              </w:rPr>
              <w:t>testleri</w:t>
            </w:r>
          </w:p>
        </w:tc>
        <w:tc>
          <w:tcPr>
            <w:tcW w:w="1963" w:type="dxa"/>
            <w:tcBorders>
              <w:top w:val="nil"/>
              <w:bottom w:val="nil"/>
            </w:tcBorders>
          </w:tcPr>
          <w:p>
            <w:pPr>
              <w:pStyle w:val="TableParagraph"/>
              <w:spacing w:before="103"/>
              <w:ind w:left="96"/>
              <w:rPr>
                <w:sz w:val="17"/>
              </w:rPr>
            </w:pPr>
            <w:r>
              <w:rPr>
                <w:w w:val="105"/>
                <w:sz w:val="17"/>
              </w:rPr>
              <w:t>G Polat</w:t>
            </w:r>
          </w:p>
        </w:tc>
      </w:tr>
      <w:tr>
        <w:trPr>
          <w:trHeight w:val="206" w:hRule="exact"/>
        </w:trPr>
        <w:tc>
          <w:tcPr>
            <w:tcW w:w="1445" w:type="dxa"/>
            <w:tcBorders>
              <w:top w:val="nil"/>
              <w:bottom w:val="nil"/>
            </w:tcBorders>
          </w:tcPr>
          <w:p>
            <w:pPr>
              <w:pStyle w:val="TableParagraph"/>
              <w:spacing w:before="2"/>
              <w:ind w:left="108"/>
              <w:rPr>
                <w:sz w:val="17"/>
              </w:rPr>
            </w:pPr>
            <w:r>
              <w:rPr>
                <w:w w:val="110"/>
                <w:sz w:val="17"/>
              </w:rPr>
              <w:t>14.30-15</w:t>
            </w:r>
            <w:r>
              <w:rPr>
                <w:color w:val="7E7E7E"/>
                <w:w w:val="110"/>
                <w:sz w:val="17"/>
              </w:rPr>
              <w:t>.</w:t>
            </w:r>
            <w:r>
              <w:rPr>
                <w:w w:val="110"/>
                <w:sz w:val="17"/>
              </w:rPr>
              <w:t>20</w:t>
            </w:r>
          </w:p>
        </w:tc>
        <w:tc>
          <w:tcPr>
            <w:tcW w:w="5896" w:type="dxa"/>
            <w:tcBorders>
              <w:top w:val="nil"/>
              <w:bottom w:val="nil"/>
            </w:tcBorders>
          </w:tcPr>
          <w:p>
            <w:pPr>
              <w:pStyle w:val="TableParagraph"/>
              <w:tabs>
                <w:tab w:pos="801" w:val="left" w:leader="none"/>
              </w:tabs>
              <w:spacing w:before="2"/>
              <w:ind w:left="100"/>
              <w:rPr>
                <w:i/>
                <w:sz w:val="17"/>
              </w:rPr>
            </w:pPr>
            <w:r>
              <w:rPr>
                <w:i/>
                <w:w w:val="105"/>
                <w:sz w:val="17"/>
              </w:rPr>
              <w:t>KUG</w:t>
              <w:tab/>
              <w:t>Proje değerlendirme</w:t>
            </w:r>
            <w:r>
              <w:rPr>
                <w:i/>
                <w:spacing w:val="14"/>
                <w:w w:val="105"/>
                <w:sz w:val="17"/>
              </w:rPr>
              <w:t> </w:t>
            </w:r>
            <w:r>
              <w:rPr>
                <w:i/>
                <w:w w:val="105"/>
                <w:sz w:val="17"/>
              </w:rPr>
              <w:t>(Grup1-6)</w:t>
            </w:r>
          </w:p>
        </w:tc>
        <w:tc>
          <w:tcPr>
            <w:tcW w:w="1963" w:type="dxa"/>
            <w:tcBorders>
              <w:top w:val="nil"/>
              <w:bottom w:val="nil"/>
            </w:tcBorders>
          </w:tcPr>
          <w:p>
            <w:pPr>
              <w:pStyle w:val="TableParagraph"/>
              <w:spacing w:before="2"/>
              <w:ind w:left="93"/>
              <w:rPr>
                <w:i/>
                <w:sz w:val="17"/>
              </w:rPr>
            </w:pPr>
            <w:r>
              <w:rPr>
                <w:i/>
                <w:w w:val="105"/>
                <w:sz w:val="17"/>
              </w:rPr>
              <w:t>Grup Öğretim üyeleri</w:t>
            </w:r>
          </w:p>
        </w:tc>
      </w:tr>
      <w:tr>
        <w:trPr>
          <w:trHeight w:val="206" w:hRule="exact"/>
        </w:trPr>
        <w:tc>
          <w:tcPr>
            <w:tcW w:w="1445" w:type="dxa"/>
            <w:tcBorders>
              <w:top w:val="nil"/>
              <w:bottom w:val="nil"/>
            </w:tcBorders>
          </w:tcPr>
          <w:p>
            <w:pPr>
              <w:pStyle w:val="TableParagraph"/>
              <w:spacing w:before="2"/>
              <w:ind w:left="108"/>
              <w:rPr>
                <w:sz w:val="17"/>
              </w:rPr>
            </w:pPr>
            <w:r>
              <w:rPr>
                <w:w w:val="105"/>
                <w:sz w:val="17"/>
              </w:rPr>
              <w:t>15.30-16.20</w:t>
            </w:r>
          </w:p>
        </w:tc>
        <w:tc>
          <w:tcPr>
            <w:tcW w:w="5896" w:type="dxa"/>
            <w:tcBorders>
              <w:top w:val="nil"/>
              <w:bottom w:val="nil"/>
            </w:tcBorders>
          </w:tcPr>
          <w:p>
            <w:pPr>
              <w:pStyle w:val="TableParagraph"/>
              <w:tabs>
                <w:tab w:pos="839" w:val="left" w:leader="none"/>
              </w:tabs>
              <w:spacing w:before="2"/>
              <w:ind w:left="100"/>
              <w:rPr>
                <w:i/>
                <w:sz w:val="17"/>
              </w:rPr>
            </w:pPr>
            <w:r>
              <w:rPr>
                <w:i/>
                <w:w w:val="105"/>
                <w:sz w:val="17"/>
              </w:rPr>
              <w:t>KUG</w:t>
              <w:tab/>
              <w:t>Proje Değerlendirme </w:t>
            </w:r>
            <w:r>
              <w:rPr>
                <w:i/>
                <w:spacing w:val="20"/>
                <w:w w:val="105"/>
                <w:sz w:val="17"/>
              </w:rPr>
              <w:t> </w:t>
            </w:r>
            <w:r>
              <w:rPr>
                <w:i/>
                <w:w w:val="105"/>
                <w:sz w:val="17"/>
              </w:rPr>
              <w:t>(Grupl-12)</w:t>
            </w:r>
          </w:p>
        </w:tc>
        <w:tc>
          <w:tcPr>
            <w:tcW w:w="1963" w:type="dxa"/>
            <w:tcBorders>
              <w:top w:val="nil"/>
              <w:bottom w:val="nil"/>
            </w:tcBorders>
          </w:tcPr>
          <w:p>
            <w:pPr>
              <w:pStyle w:val="TableParagraph"/>
              <w:spacing w:before="2"/>
              <w:ind w:left="93"/>
              <w:rPr>
                <w:i/>
                <w:sz w:val="17"/>
              </w:rPr>
            </w:pPr>
            <w:r>
              <w:rPr>
                <w:i/>
                <w:w w:val="105"/>
                <w:sz w:val="17"/>
              </w:rPr>
              <w:t>Grup Öğretim üyeleri</w:t>
            </w:r>
          </w:p>
        </w:tc>
      </w:tr>
      <w:tr>
        <w:trPr>
          <w:trHeight w:val="219" w:hRule="exact"/>
        </w:trPr>
        <w:tc>
          <w:tcPr>
            <w:tcW w:w="1445" w:type="dxa"/>
            <w:tcBorders>
              <w:top w:val="nil"/>
            </w:tcBorders>
          </w:tcPr>
          <w:p>
            <w:pPr>
              <w:pStyle w:val="TableParagraph"/>
              <w:spacing w:before="2"/>
              <w:ind w:left="108"/>
              <w:rPr>
                <w:sz w:val="17"/>
              </w:rPr>
            </w:pPr>
            <w:r>
              <w:rPr>
                <w:w w:val="105"/>
                <w:sz w:val="17"/>
              </w:rPr>
              <w:t>16.30-17.20</w:t>
            </w:r>
          </w:p>
        </w:tc>
        <w:tc>
          <w:tcPr>
            <w:tcW w:w="5896" w:type="dxa"/>
            <w:tcBorders>
              <w:top w:val="nil"/>
            </w:tcBorders>
          </w:tcPr>
          <w:p>
            <w:pPr>
              <w:pStyle w:val="TableParagraph"/>
              <w:spacing w:before="2"/>
              <w:ind w:left="100"/>
              <w:rPr>
                <w:i/>
                <w:sz w:val="17"/>
              </w:rPr>
            </w:pPr>
            <w:r>
              <w:rPr>
                <w:i/>
                <w:w w:val="105"/>
                <w:sz w:val="17"/>
              </w:rPr>
              <w:t>Serbest çalışma</w:t>
            </w:r>
          </w:p>
        </w:tc>
        <w:tc>
          <w:tcPr>
            <w:tcW w:w="1963" w:type="dxa"/>
            <w:tcBorders>
              <w:top w:val="nil"/>
            </w:tcBorders>
          </w:tcPr>
          <w:p>
            <w:pPr/>
          </w:p>
        </w:tc>
      </w:tr>
    </w:tbl>
    <w:p>
      <w:pPr>
        <w:spacing w:after="0"/>
        <w:sectPr>
          <w:headerReference w:type="even" r:id="rId163"/>
          <w:pgSz w:w="11910" w:h="16840"/>
          <w:pgMar w:header="1144" w:footer="0" w:top="1340" w:bottom="280" w:left="1180" w:right="1160"/>
        </w:sectPr>
      </w:pPr>
    </w:p>
    <w:p>
      <w:pPr>
        <w:pStyle w:val="BodyText"/>
        <w:ind w:left="115"/>
        <w:rPr>
          <w:sz w:val="20"/>
        </w:rPr>
      </w:pPr>
      <w:r>
        <w:rPr>
          <w:sz w:val="20"/>
        </w:rPr>
        <w:pict>
          <v:group style="width:470.05pt;height:25pt;mso-position-horizontal-relative:char;mso-position-vertical-relative:line" coordorigin="0,0" coordsize="9401,500">
            <v:shape style="position:absolute;left:7318;top:0;width:2083;height:499" type="#_x0000_t75" stroked="false">
              <v:imagedata r:id="rId165" o:title=""/>
            </v:shape>
            <v:line style="position:absolute" from="38,25" to="7341,25" stroked="true" strokeweight=".839937pt" strokecolor="#afafaf">
              <v:stroke dashstyle="solid"/>
            </v:line>
            <v:line style="position:absolute" from="27,288" to="8445,288" stroked="true" strokeweight="2.639803pt" strokecolor="#909494">
              <v:stroke dashstyle="solid"/>
            </v:line>
          </v:group>
        </w:pict>
      </w:r>
      <w:r>
        <w:rPr>
          <w:sz w:val="20"/>
        </w:rPr>
      </w:r>
    </w:p>
    <w:p>
      <w:pPr>
        <w:pStyle w:val="ListParagraph"/>
        <w:numPr>
          <w:ilvl w:val="0"/>
          <w:numId w:val="159"/>
        </w:numPr>
        <w:tabs>
          <w:tab w:pos="430" w:val="left" w:leader="none"/>
        </w:tabs>
        <w:spacing w:line="240" w:lineRule="auto" w:before="67" w:after="0"/>
        <w:ind w:left="429" w:right="0" w:hanging="253"/>
        <w:jc w:val="left"/>
        <w:rPr>
          <w:b/>
          <w:sz w:val="17"/>
        </w:rPr>
      </w:pPr>
      <w:bookmarkStart w:name="Page 155" w:id="216"/>
      <w:bookmarkEnd w:id="216"/>
      <w:r>
        <w:rPr/>
      </w:r>
      <w:bookmarkStart w:name="Page 155" w:id="217"/>
      <w:bookmarkEnd w:id="217"/>
      <w:r>
        <w:rPr>
          <w:b/>
          <w:w w:val="105"/>
          <w:sz w:val="17"/>
        </w:rPr>
        <w:t>ŞUBAT</w:t>
      </w:r>
      <w:r>
        <w:rPr>
          <w:b/>
          <w:w w:val="105"/>
          <w:sz w:val="17"/>
        </w:rPr>
        <w:t> 2013</w:t>
      </w:r>
      <w:r>
        <w:rPr>
          <w:b/>
          <w:spacing w:val="-4"/>
          <w:w w:val="105"/>
          <w:sz w:val="17"/>
        </w:rPr>
        <w:t> </w:t>
      </w:r>
      <w:r>
        <w:rPr>
          <w:b/>
          <w:w w:val="105"/>
          <w:sz w:val="17"/>
        </w:rPr>
        <w:t>PERŞEMBE</w:t>
      </w:r>
    </w:p>
    <w:p>
      <w:pPr>
        <w:pStyle w:val="BodyText"/>
        <w:spacing w:before="3"/>
        <w:rPr>
          <w:b/>
          <w:sz w:val="8"/>
        </w:rPr>
      </w:pPr>
    </w:p>
    <w:tbl>
      <w:tblPr>
        <w:tblW w:w="0" w:type="auto"/>
        <w:jc w:val="left"/>
        <w:tblInd w:w="17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4" w:hRule="exact"/>
        </w:trPr>
        <w:tc>
          <w:tcPr>
            <w:tcW w:w="1445" w:type="dxa"/>
          </w:tcPr>
          <w:p>
            <w:pPr>
              <w:pStyle w:val="TableParagraph"/>
              <w:spacing w:before="47"/>
              <w:ind w:left="105"/>
              <w:rPr>
                <w:i/>
                <w:sz w:val="17"/>
              </w:rPr>
            </w:pPr>
            <w:r>
              <w:rPr>
                <w:i/>
                <w:sz w:val="17"/>
              </w:rPr>
              <w:t>SAAT</w:t>
            </w:r>
          </w:p>
        </w:tc>
        <w:tc>
          <w:tcPr>
            <w:tcW w:w="5894" w:type="dxa"/>
          </w:tcPr>
          <w:p>
            <w:pPr>
              <w:pStyle w:val="TableParagraph"/>
              <w:tabs>
                <w:tab w:pos="801" w:val="left" w:leader="none"/>
              </w:tabs>
              <w:spacing w:before="47"/>
              <w:ind w:left="100"/>
              <w:rPr>
                <w:i/>
                <w:sz w:val="17"/>
              </w:rPr>
            </w:pPr>
            <w:r>
              <w:rPr>
                <w:i/>
                <w:w w:val="105"/>
                <w:sz w:val="17"/>
              </w:rPr>
              <w:t>DERS</w:t>
              <w:tab/>
              <w:t>KONU</w:t>
            </w:r>
          </w:p>
        </w:tc>
        <w:tc>
          <w:tcPr>
            <w:tcW w:w="1963" w:type="dxa"/>
          </w:tcPr>
          <w:p>
            <w:pPr>
              <w:pStyle w:val="TableParagraph"/>
              <w:spacing w:before="18"/>
              <w:ind w:left="106"/>
              <w:rPr>
                <w:i/>
                <w:sz w:val="17"/>
              </w:rPr>
            </w:pPr>
            <w:r>
              <w:rPr>
                <w:w w:val="105"/>
                <w:sz w:val="20"/>
              </w:rPr>
              <w:t>ôGR. </w:t>
            </w:r>
            <w:r>
              <w:rPr>
                <w:i/>
                <w:w w:val="105"/>
                <w:sz w:val="17"/>
              </w:rPr>
              <w:t>ÜYESİ</w:t>
            </w:r>
          </w:p>
        </w:tc>
      </w:tr>
      <w:tr>
        <w:trPr>
          <w:trHeight w:val="201" w:hRule="exact"/>
        </w:trPr>
        <w:tc>
          <w:tcPr>
            <w:tcW w:w="1445" w:type="dxa"/>
            <w:tcBorders>
              <w:bottom w:val="nil"/>
            </w:tcBorders>
          </w:tcPr>
          <w:p>
            <w:pPr>
              <w:pStyle w:val="TableParagraph"/>
              <w:spacing w:line="192" w:lineRule="exact"/>
              <w:ind w:left="105"/>
              <w:rPr>
                <w:sz w:val="17"/>
              </w:rPr>
            </w:pPr>
            <w:r>
              <w:rPr>
                <w:w w:val="110"/>
                <w:sz w:val="17"/>
              </w:rPr>
              <w:t>08</w:t>
            </w:r>
            <w:r>
              <w:rPr>
                <w:color w:val="3F3F3F"/>
                <w:w w:val="110"/>
                <w:sz w:val="17"/>
              </w:rPr>
              <w:t>.</w:t>
            </w:r>
            <w:r>
              <w:rPr>
                <w:w w:val="110"/>
                <w:sz w:val="17"/>
              </w:rPr>
              <w:t>30-09.20</w:t>
            </w:r>
          </w:p>
        </w:tc>
        <w:tc>
          <w:tcPr>
            <w:tcW w:w="5894" w:type="dxa"/>
            <w:tcBorders>
              <w:bottom w:val="nil"/>
            </w:tcBorders>
          </w:tcPr>
          <w:p>
            <w:pPr>
              <w:pStyle w:val="TableParagraph"/>
              <w:tabs>
                <w:tab w:pos="800" w:val="left" w:leader="none"/>
              </w:tabs>
              <w:spacing w:line="192" w:lineRule="exact"/>
              <w:ind w:left="101"/>
              <w:rPr>
                <w:sz w:val="17"/>
              </w:rPr>
            </w:pPr>
            <w:r>
              <w:rPr>
                <w:w w:val="105"/>
                <w:sz w:val="17"/>
              </w:rPr>
              <w:t>IÇH</w:t>
              <w:tab/>
              <w:t>Otoimmün</w:t>
            </w:r>
            <w:r>
              <w:rPr>
                <w:spacing w:val="15"/>
                <w:w w:val="105"/>
                <w:sz w:val="17"/>
              </w:rPr>
              <w:t> </w:t>
            </w:r>
            <w:r>
              <w:rPr>
                <w:w w:val="105"/>
                <w:sz w:val="17"/>
              </w:rPr>
              <w:t>hepatit</w:t>
            </w:r>
          </w:p>
        </w:tc>
        <w:tc>
          <w:tcPr>
            <w:tcW w:w="1963" w:type="dxa"/>
            <w:tcBorders>
              <w:bottom w:val="nil"/>
            </w:tcBorders>
          </w:tcPr>
          <w:p>
            <w:pPr>
              <w:pStyle w:val="TableParagraph"/>
              <w:spacing w:line="192" w:lineRule="exact"/>
              <w:ind w:left="94"/>
              <w:rPr>
                <w:sz w:val="17"/>
              </w:rPr>
            </w:pPr>
            <w:r>
              <w:rPr>
                <w:w w:val="105"/>
                <w:sz w:val="17"/>
              </w:rPr>
              <w:t>E Altıntaş</w:t>
            </w:r>
          </w:p>
        </w:tc>
      </w:tr>
      <w:tr>
        <w:trPr>
          <w:trHeight w:val="197" w:hRule="exact"/>
        </w:trPr>
        <w:tc>
          <w:tcPr>
            <w:tcW w:w="1445" w:type="dxa"/>
            <w:tcBorders>
              <w:top w:val="nil"/>
              <w:bottom w:val="nil"/>
            </w:tcBorders>
          </w:tcPr>
          <w:p>
            <w:pPr>
              <w:pStyle w:val="TableParagraph"/>
              <w:spacing w:line="193" w:lineRule="exact"/>
              <w:ind w:left="105"/>
              <w:rPr>
                <w:sz w:val="17"/>
              </w:rPr>
            </w:pPr>
            <w:r>
              <w:rPr>
                <w:w w:val="105"/>
                <w:sz w:val="17"/>
              </w:rPr>
              <w:t>09.30-10.20</w:t>
            </w:r>
          </w:p>
        </w:tc>
        <w:tc>
          <w:tcPr>
            <w:tcW w:w="5894" w:type="dxa"/>
            <w:tcBorders>
              <w:top w:val="nil"/>
              <w:bottom w:val="nil"/>
            </w:tcBorders>
          </w:tcPr>
          <w:p>
            <w:pPr>
              <w:pStyle w:val="TableParagraph"/>
              <w:tabs>
                <w:tab w:pos="799" w:val="left" w:leader="none"/>
              </w:tabs>
              <w:spacing w:line="193" w:lineRule="exact"/>
              <w:ind w:left="101"/>
              <w:rPr>
                <w:sz w:val="17"/>
              </w:rPr>
            </w:pPr>
            <w:r>
              <w:rPr>
                <w:w w:val="105"/>
                <w:sz w:val="17"/>
              </w:rPr>
              <w:t>IÇH</w:t>
              <w:tab/>
              <w:t>Toksik</w:t>
            </w:r>
            <w:r>
              <w:rPr>
                <w:spacing w:val="-10"/>
                <w:w w:val="105"/>
                <w:sz w:val="17"/>
              </w:rPr>
              <w:t> </w:t>
            </w:r>
            <w:r>
              <w:rPr>
                <w:w w:val="105"/>
                <w:sz w:val="17"/>
              </w:rPr>
              <w:t>hepatitler</w:t>
            </w:r>
          </w:p>
        </w:tc>
        <w:tc>
          <w:tcPr>
            <w:tcW w:w="1963" w:type="dxa"/>
            <w:tcBorders>
              <w:top w:val="nil"/>
              <w:bottom w:val="nil"/>
            </w:tcBorders>
          </w:tcPr>
          <w:p>
            <w:pPr>
              <w:pStyle w:val="TableParagraph"/>
              <w:spacing w:line="193" w:lineRule="exact"/>
              <w:ind w:left="98"/>
              <w:rPr>
                <w:sz w:val="17"/>
              </w:rPr>
            </w:pPr>
            <w:r>
              <w:rPr>
                <w:w w:val="105"/>
                <w:sz w:val="17"/>
              </w:rPr>
              <w:t>F Ateş</w:t>
            </w:r>
          </w:p>
        </w:tc>
      </w:tr>
      <w:tr>
        <w:trPr>
          <w:trHeight w:val="199" w:hRule="exact"/>
        </w:trPr>
        <w:tc>
          <w:tcPr>
            <w:tcW w:w="1445" w:type="dxa"/>
            <w:tcBorders>
              <w:top w:val="nil"/>
              <w:bottom w:val="nil"/>
            </w:tcBorders>
          </w:tcPr>
          <w:p>
            <w:pPr>
              <w:pStyle w:val="TableParagraph"/>
              <w:spacing w:line="193" w:lineRule="exact"/>
              <w:ind w:left="104"/>
              <w:rPr>
                <w:sz w:val="17"/>
              </w:rPr>
            </w:pPr>
            <w:r>
              <w:rPr>
                <w:w w:val="105"/>
                <w:sz w:val="17"/>
              </w:rPr>
              <w:t>10.30-11.20</w:t>
            </w:r>
          </w:p>
        </w:tc>
        <w:tc>
          <w:tcPr>
            <w:tcW w:w="5894" w:type="dxa"/>
            <w:tcBorders>
              <w:top w:val="nil"/>
              <w:bottom w:val="nil"/>
            </w:tcBorders>
          </w:tcPr>
          <w:p>
            <w:pPr>
              <w:pStyle w:val="TableParagraph"/>
              <w:tabs>
                <w:tab w:pos="800" w:val="left" w:leader="none"/>
              </w:tabs>
              <w:spacing w:before="2"/>
              <w:ind w:left="99"/>
              <w:rPr>
                <w:sz w:val="17"/>
              </w:rPr>
            </w:pPr>
            <w:r>
              <w:rPr>
                <w:w w:val="105"/>
                <w:sz w:val="17"/>
              </w:rPr>
              <w:t>ÇSH</w:t>
              <w:tab/>
              <w:t>Çocukluk çağı kolestatik</w:t>
            </w:r>
            <w:r>
              <w:rPr>
                <w:spacing w:val="22"/>
                <w:w w:val="105"/>
                <w:sz w:val="17"/>
              </w:rPr>
              <w:t> </w:t>
            </w:r>
            <w:r>
              <w:rPr>
                <w:w w:val="105"/>
                <w:sz w:val="17"/>
              </w:rPr>
              <w:t>hastalıkları</w:t>
            </w:r>
          </w:p>
        </w:tc>
        <w:tc>
          <w:tcPr>
            <w:tcW w:w="1963" w:type="dxa"/>
            <w:tcBorders>
              <w:top w:val="nil"/>
              <w:bottom w:val="nil"/>
            </w:tcBorders>
          </w:tcPr>
          <w:p>
            <w:pPr>
              <w:pStyle w:val="TableParagraph"/>
              <w:spacing w:before="2"/>
              <w:ind w:left="97"/>
              <w:rPr>
                <w:sz w:val="17"/>
              </w:rPr>
            </w:pPr>
            <w:r>
              <w:rPr>
                <w:w w:val="105"/>
                <w:sz w:val="17"/>
              </w:rPr>
              <w:t>Y Usta</w:t>
            </w:r>
          </w:p>
        </w:tc>
      </w:tr>
      <w:tr>
        <w:trPr>
          <w:trHeight w:val="298" w:hRule="exact"/>
        </w:trPr>
        <w:tc>
          <w:tcPr>
            <w:tcW w:w="1445" w:type="dxa"/>
            <w:tcBorders>
              <w:top w:val="nil"/>
              <w:bottom w:val="nil"/>
            </w:tcBorders>
          </w:tcPr>
          <w:p>
            <w:pPr>
              <w:pStyle w:val="TableParagraph"/>
              <w:spacing w:line="191" w:lineRule="exact"/>
              <w:ind w:left="104"/>
              <w:rPr>
                <w:sz w:val="17"/>
              </w:rPr>
            </w:pPr>
            <w:r>
              <w:rPr>
                <w:w w:val="105"/>
                <w:sz w:val="17"/>
              </w:rPr>
              <w:t>11.30-12.20</w:t>
            </w:r>
          </w:p>
        </w:tc>
        <w:tc>
          <w:tcPr>
            <w:tcW w:w="5894" w:type="dxa"/>
            <w:tcBorders>
              <w:top w:val="nil"/>
              <w:bottom w:val="nil"/>
            </w:tcBorders>
          </w:tcPr>
          <w:p>
            <w:pPr>
              <w:pStyle w:val="TableParagraph"/>
              <w:tabs>
                <w:tab w:pos="800" w:val="left" w:leader="none"/>
              </w:tabs>
              <w:ind w:left="99"/>
              <w:rPr>
                <w:sz w:val="17"/>
              </w:rPr>
            </w:pPr>
            <w:r>
              <w:rPr>
                <w:w w:val="105"/>
                <w:sz w:val="17"/>
              </w:rPr>
              <w:t>ÇSH</w:t>
              <w:tab/>
              <w:t>Çocukluk çağı kolestatik</w:t>
            </w:r>
            <w:r>
              <w:rPr>
                <w:spacing w:val="22"/>
                <w:w w:val="105"/>
                <w:sz w:val="17"/>
              </w:rPr>
              <w:t> </w:t>
            </w:r>
            <w:r>
              <w:rPr>
                <w:w w:val="105"/>
                <w:sz w:val="17"/>
              </w:rPr>
              <w:t>hastalıkları</w:t>
            </w:r>
          </w:p>
        </w:tc>
        <w:tc>
          <w:tcPr>
            <w:tcW w:w="1963" w:type="dxa"/>
            <w:tcBorders>
              <w:top w:val="nil"/>
              <w:bottom w:val="nil"/>
            </w:tcBorders>
          </w:tcPr>
          <w:p>
            <w:pPr>
              <w:pStyle w:val="TableParagraph"/>
              <w:ind w:left="97"/>
              <w:rPr>
                <w:sz w:val="17"/>
              </w:rPr>
            </w:pPr>
            <w:r>
              <w:rPr>
                <w:w w:val="105"/>
                <w:sz w:val="17"/>
              </w:rPr>
              <w:t>Y Usta</w:t>
            </w:r>
          </w:p>
        </w:tc>
      </w:tr>
      <w:tr>
        <w:trPr>
          <w:trHeight w:val="295" w:hRule="exact"/>
        </w:trPr>
        <w:tc>
          <w:tcPr>
            <w:tcW w:w="1445" w:type="dxa"/>
            <w:tcBorders>
              <w:top w:val="nil"/>
              <w:bottom w:val="nil"/>
            </w:tcBorders>
          </w:tcPr>
          <w:p>
            <w:pPr>
              <w:pStyle w:val="TableParagraph"/>
              <w:spacing w:before="96"/>
              <w:ind w:left="104"/>
              <w:rPr>
                <w:sz w:val="17"/>
              </w:rPr>
            </w:pPr>
            <w:r>
              <w:rPr>
                <w:w w:val="105"/>
                <w:sz w:val="17"/>
              </w:rPr>
              <w:t>13.30-14.20</w:t>
            </w:r>
          </w:p>
        </w:tc>
        <w:tc>
          <w:tcPr>
            <w:tcW w:w="5894" w:type="dxa"/>
            <w:tcBorders>
              <w:top w:val="nil"/>
              <w:bottom w:val="nil"/>
            </w:tcBorders>
          </w:tcPr>
          <w:p>
            <w:pPr>
              <w:pStyle w:val="TableParagraph"/>
              <w:spacing w:before="96"/>
              <w:ind w:left="99"/>
              <w:rPr>
                <w:sz w:val="17"/>
              </w:rPr>
            </w:pPr>
            <w:r>
              <w:rPr>
                <w:w w:val="105"/>
                <w:sz w:val="17"/>
              </w:rPr>
              <w:t>ÇCER    Karaciğer ve safra yollarının cerrahi hastalıkları</w:t>
            </w:r>
          </w:p>
        </w:tc>
        <w:tc>
          <w:tcPr>
            <w:tcW w:w="1963" w:type="dxa"/>
            <w:tcBorders>
              <w:top w:val="nil"/>
              <w:bottom w:val="nil"/>
            </w:tcBorders>
          </w:tcPr>
          <w:p>
            <w:pPr>
              <w:pStyle w:val="TableParagraph"/>
              <w:spacing w:before="96"/>
              <w:ind w:left="94"/>
              <w:rPr>
                <w:sz w:val="17"/>
              </w:rPr>
            </w:pPr>
            <w:r>
              <w:rPr>
                <w:w w:val="105"/>
                <w:sz w:val="17"/>
              </w:rPr>
              <w:t>H Taşkınlar</w:t>
            </w:r>
          </w:p>
        </w:tc>
      </w:tr>
      <w:tr>
        <w:trPr>
          <w:trHeight w:val="202" w:hRule="exact"/>
        </w:trPr>
        <w:tc>
          <w:tcPr>
            <w:tcW w:w="1445" w:type="dxa"/>
            <w:tcBorders>
              <w:top w:val="nil"/>
              <w:bottom w:val="nil"/>
            </w:tcBorders>
          </w:tcPr>
          <w:p>
            <w:pPr>
              <w:pStyle w:val="TableParagraph"/>
              <w:spacing w:line="193" w:lineRule="exact"/>
              <w:ind w:left="104"/>
              <w:rPr>
                <w:sz w:val="17"/>
              </w:rPr>
            </w:pPr>
            <w:r>
              <w:rPr>
                <w:w w:val="105"/>
                <w:sz w:val="17"/>
              </w:rPr>
              <w:t>14.30-15.20</w:t>
            </w:r>
          </w:p>
        </w:tc>
        <w:tc>
          <w:tcPr>
            <w:tcW w:w="5894" w:type="dxa"/>
            <w:tcBorders>
              <w:top w:val="nil"/>
              <w:bottom w:val="nil"/>
            </w:tcBorders>
          </w:tcPr>
          <w:p>
            <w:pPr>
              <w:pStyle w:val="TableParagraph"/>
              <w:spacing w:before="2"/>
              <w:ind w:left="98"/>
              <w:rPr>
                <w:sz w:val="17"/>
              </w:rPr>
            </w:pPr>
            <w:r>
              <w:rPr>
                <w:w w:val="105"/>
                <w:sz w:val="17"/>
              </w:rPr>
              <w:t>GCER    Karaciğer malign hastalıkları ve tedavisi</w:t>
            </w:r>
          </w:p>
        </w:tc>
        <w:tc>
          <w:tcPr>
            <w:tcW w:w="1963" w:type="dxa"/>
            <w:tcBorders>
              <w:top w:val="nil"/>
              <w:bottom w:val="nil"/>
            </w:tcBorders>
          </w:tcPr>
          <w:p>
            <w:pPr>
              <w:pStyle w:val="TableParagraph"/>
              <w:spacing w:before="2"/>
              <w:ind w:left="94"/>
              <w:rPr>
                <w:sz w:val="17"/>
              </w:rPr>
            </w:pPr>
            <w:r>
              <w:rPr>
                <w:w w:val="105"/>
                <w:sz w:val="17"/>
              </w:rPr>
              <w:t>H Canbaz</w:t>
            </w:r>
          </w:p>
        </w:tc>
      </w:tr>
      <w:tr>
        <w:trPr>
          <w:trHeight w:val="199" w:hRule="exact"/>
        </w:trPr>
        <w:tc>
          <w:tcPr>
            <w:tcW w:w="1445" w:type="dxa"/>
            <w:tcBorders>
              <w:top w:val="nil"/>
              <w:bottom w:val="nil"/>
            </w:tcBorders>
          </w:tcPr>
          <w:p>
            <w:pPr>
              <w:pStyle w:val="TableParagraph"/>
              <w:spacing w:line="193" w:lineRule="exact"/>
              <w:ind w:left="106"/>
              <w:rPr>
                <w:i/>
                <w:sz w:val="17"/>
              </w:rPr>
            </w:pPr>
            <w:r>
              <w:rPr>
                <w:i/>
                <w:w w:val="110"/>
                <w:sz w:val="17"/>
              </w:rPr>
              <w:t>15.30-16</w:t>
            </w:r>
            <w:r>
              <w:rPr>
                <w:i/>
                <w:color w:val="282828"/>
                <w:w w:val="110"/>
                <w:sz w:val="17"/>
              </w:rPr>
              <w:t>.</w:t>
            </w:r>
            <w:r>
              <w:rPr>
                <w:i/>
                <w:w w:val="110"/>
                <w:sz w:val="17"/>
              </w:rPr>
              <w:t>20</w:t>
            </w:r>
          </w:p>
        </w:tc>
        <w:tc>
          <w:tcPr>
            <w:tcW w:w="5894" w:type="dxa"/>
            <w:tcBorders>
              <w:top w:val="nil"/>
              <w:bottom w:val="nil"/>
            </w:tcBorders>
          </w:tcPr>
          <w:p>
            <w:pPr>
              <w:pStyle w:val="TableParagraph"/>
              <w:spacing w:line="193" w:lineRule="exact"/>
              <w:ind w:left="100"/>
              <w:rPr>
                <w:sz w:val="17"/>
              </w:rPr>
            </w:pPr>
            <w:r>
              <w:rPr>
                <w:w w:val="105"/>
                <w:sz w:val="17"/>
              </w:rPr>
              <w:t>Serbest çalışma</w:t>
            </w:r>
          </w:p>
        </w:tc>
        <w:tc>
          <w:tcPr>
            <w:tcW w:w="1963" w:type="dxa"/>
            <w:tcBorders>
              <w:top w:val="nil"/>
              <w:bottom w:val="nil"/>
            </w:tcBorders>
          </w:tcPr>
          <w:p>
            <w:pPr/>
          </w:p>
        </w:tc>
      </w:tr>
      <w:tr>
        <w:trPr>
          <w:trHeight w:val="838" w:hRule="exact"/>
        </w:trPr>
        <w:tc>
          <w:tcPr>
            <w:tcW w:w="1445" w:type="dxa"/>
            <w:tcBorders>
              <w:top w:val="nil"/>
            </w:tcBorders>
          </w:tcPr>
          <w:p>
            <w:pPr>
              <w:pStyle w:val="TableParagraph"/>
              <w:ind w:left="104"/>
              <w:rPr>
                <w:sz w:val="17"/>
              </w:rPr>
            </w:pPr>
            <w:r>
              <w:rPr>
                <w:w w:val="105"/>
                <w:sz w:val="17"/>
              </w:rPr>
              <w:t>16.30-17.20</w:t>
            </w:r>
          </w:p>
        </w:tc>
        <w:tc>
          <w:tcPr>
            <w:tcW w:w="5894" w:type="dxa"/>
            <w:tcBorders>
              <w:top w:val="nil"/>
            </w:tcBorders>
          </w:tcPr>
          <w:p>
            <w:pPr>
              <w:pStyle w:val="TableParagraph"/>
              <w:ind w:left="100"/>
              <w:rPr>
                <w:sz w:val="17"/>
              </w:rPr>
            </w:pPr>
            <w:r>
              <w:rPr>
                <w:w w:val="105"/>
                <w:sz w:val="17"/>
              </w:rPr>
              <w:t>Serbest çalışma</w:t>
            </w:r>
          </w:p>
        </w:tc>
        <w:tc>
          <w:tcPr>
            <w:tcW w:w="1963" w:type="dxa"/>
            <w:tcBorders>
              <w:top w:val="nil"/>
            </w:tcBorders>
          </w:tcPr>
          <w:p>
            <w:pPr/>
          </w:p>
        </w:tc>
      </w:tr>
    </w:tbl>
    <w:p>
      <w:pPr>
        <w:pStyle w:val="BodyText"/>
        <w:spacing w:before="11"/>
        <w:rPr>
          <w:b/>
          <w:sz w:val="18"/>
        </w:rPr>
      </w:pPr>
    </w:p>
    <w:p>
      <w:pPr>
        <w:pStyle w:val="ListParagraph"/>
        <w:numPr>
          <w:ilvl w:val="0"/>
          <w:numId w:val="159"/>
        </w:numPr>
        <w:tabs>
          <w:tab w:pos="430" w:val="left" w:leader="none"/>
        </w:tabs>
        <w:spacing w:line="240" w:lineRule="auto" w:before="0" w:after="0"/>
        <w:ind w:left="429" w:right="0" w:hanging="253"/>
        <w:jc w:val="left"/>
        <w:rPr>
          <w:b/>
          <w:sz w:val="17"/>
        </w:rPr>
      </w:pPr>
      <w:r>
        <w:rPr>
          <w:b/>
          <w:w w:val="105"/>
          <w:sz w:val="17"/>
        </w:rPr>
        <w:t>ŞUBAT 2013</w:t>
      </w:r>
      <w:r>
        <w:rPr>
          <w:b/>
          <w:spacing w:val="-3"/>
          <w:w w:val="105"/>
          <w:sz w:val="17"/>
        </w:rPr>
        <w:t> </w:t>
      </w:r>
      <w:r>
        <w:rPr>
          <w:b/>
          <w:w w:val="105"/>
          <w:sz w:val="17"/>
        </w:rPr>
        <w:t>CUMA</w:t>
      </w:r>
    </w:p>
    <w:p>
      <w:pPr>
        <w:pStyle w:val="BodyText"/>
        <w:spacing w:before="3"/>
        <w:rPr>
          <w:b/>
          <w:sz w:val="8"/>
        </w:rPr>
      </w:pPr>
    </w:p>
    <w:tbl>
      <w:tblPr>
        <w:tblW w:w="0" w:type="auto"/>
        <w:jc w:val="left"/>
        <w:tblInd w:w="17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4" w:hRule="exact"/>
        </w:trPr>
        <w:tc>
          <w:tcPr>
            <w:tcW w:w="1445" w:type="dxa"/>
          </w:tcPr>
          <w:p>
            <w:pPr>
              <w:pStyle w:val="TableParagraph"/>
              <w:spacing w:before="56"/>
              <w:ind w:left="105"/>
              <w:rPr>
                <w:i/>
                <w:sz w:val="17"/>
              </w:rPr>
            </w:pPr>
            <w:r>
              <w:rPr>
                <w:i/>
                <w:sz w:val="17"/>
              </w:rPr>
              <w:t>SAAT</w:t>
            </w:r>
          </w:p>
        </w:tc>
        <w:tc>
          <w:tcPr>
            <w:tcW w:w="5894" w:type="dxa"/>
          </w:tcPr>
          <w:p>
            <w:pPr>
              <w:pStyle w:val="TableParagraph"/>
              <w:tabs>
                <w:tab w:pos="801" w:val="left" w:leader="none"/>
              </w:tabs>
              <w:spacing w:before="56"/>
              <w:ind w:left="100"/>
              <w:rPr>
                <w:i/>
                <w:sz w:val="17"/>
              </w:rPr>
            </w:pPr>
            <w:r>
              <w:rPr>
                <w:i/>
                <w:w w:val="105"/>
                <w:sz w:val="17"/>
              </w:rPr>
              <w:t>DERS</w:t>
              <w:tab/>
              <w:t>KONU</w:t>
            </w:r>
          </w:p>
        </w:tc>
        <w:tc>
          <w:tcPr>
            <w:tcW w:w="1963" w:type="dxa"/>
          </w:tcPr>
          <w:p>
            <w:pPr>
              <w:pStyle w:val="TableParagraph"/>
              <w:spacing w:before="19"/>
              <w:ind w:left="102"/>
              <w:rPr>
                <w:i/>
                <w:sz w:val="17"/>
              </w:rPr>
            </w:pPr>
            <w:r>
              <w:rPr>
                <w:i/>
                <w:sz w:val="21"/>
              </w:rPr>
              <w:t>ôGR. </w:t>
            </w:r>
            <w:r>
              <w:rPr>
                <w:i/>
                <w:sz w:val="17"/>
              </w:rPr>
              <w:t>ÜYESi</w:t>
            </w:r>
          </w:p>
        </w:tc>
      </w:tr>
      <w:tr>
        <w:trPr>
          <w:trHeight w:val="199" w:hRule="exact"/>
        </w:trPr>
        <w:tc>
          <w:tcPr>
            <w:tcW w:w="1445" w:type="dxa"/>
            <w:tcBorders>
              <w:bottom w:val="nil"/>
            </w:tcBorders>
          </w:tcPr>
          <w:p>
            <w:pPr>
              <w:pStyle w:val="TableParagraph"/>
              <w:spacing w:line="192" w:lineRule="exact"/>
              <w:ind w:left="105"/>
              <w:rPr>
                <w:sz w:val="17"/>
              </w:rPr>
            </w:pPr>
            <w:r>
              <w:rPr>
                <w:w w:val="105"/>
                <w:sz w:val="17"/>
              </w:rPr>
              <w:t>08.30-09.20</w:t>
            </w:r>
          </w:p>
        </w:tc>
        <w:tc>
          <w:tcPr>
            <w:tcW w:w="5894" w:type="dxa"/>
            <w:tcBorders>
              <w:bottom w:val="nil"/>
            </w:tcBorders>
          </w:tcPr>
          <w:p>
            <w:pPr>
              <w:pStyle w:val="TableParagraph"/>
              <w:tabs>
                <w:tab w:pos="801" w:val="left" w:leader="none"/>
              </w:tabs>
              <w:spacing w:line="192" w:lineRule="exact"/>
              <w:ind w:left="99"/>
              <w:rPr>
                <w:sz w:val="17"/>
              </w:rPr>
            </w:pPr>
            <w:r>
              <w:rPr>
                <w:w w:val="105"/>
                <w:sz w:val="17"/>
              </w:rPr>
              <w:t>PAT</w:t>
              <w:tab/>
              <w:t>Karaciğerin metabolik ve alkolik hastalıkları</w:t>
            </w:r>
            <w:r>
              <w:rPr>
                <w:spacing w:val="25"/>
                <w:w w:val="105"/>
                <w:sz w:val="17"/>
              </w:rPr>
              <w:t> </w:t>
            </w:r>
            <w:r>
              <w:rPr>
                <w:w w:val="105"/>
                <w:sz w:val="17"/>
              </w:rPr>
              <w:t>patolojisi</w:t>
            </w:r>
          </w:p>
        </w:tc>
        <w:tc>
          <w:tcPr>
            <w:tcW w:w="1963" w:type="dxa"/>
            <w:tcBorders>
              <w:bottom w:val="nil"/>
            </w:tcBorders>
          </w:tcPr>
          <w:p>
            <w:pPr>
              <w:pStyle w:val="TableParagraph"/>
              <w:spacing w:line="192" w:lineRule="exact"/>
              <w:ind w:left="93"/>
              <w:rPr>
                <w:sz w:val="17"/>
              </w:rPr>
            </w:pPr>
            <w:r>
              <w:rPr>
                <w:w w:val="105"/>
                <w:sz w:val="17"/>
              </w:rPr>
              <w:t>A Polat</w:t>
            </w:r>
          </w:p>
        </w:tc>
      </w:tr>
      <w:tr>
        <w:trPr>
          <w:trHeight w:val="696" w:hRule="exact"/>
        </w:trPr>
        <w:tc>
          <w:tcPr>
            <w:tcW w:w="1445" w:type="dxa"/>
            <w:tcBorders>
              <w:top w:val="nil"/>
              <w:bottom w:val="nil"/>
            </w:tcBorders>
          </w:tcPr>
          <w:p>
            <w:pPr>
              <w:pStyle w:val="TableParagraph"/>
              <w:spacing w:line="191" w:lineRule="exact"/>
              <w:ind w:left="105"/>
              <w:rPr>
                <w:sz w:val="17"/>
              </w:rPr>
            </w:pPr>
            <w:r>
              <w:rPr>
                <w:w w:val="105"/>
                <w:sz w:val="17"/>
              </w:rPr>
              <w:t>09.30-10.20</w:t>
            </w:r>
          </w:p>
          <w:p>
            <w:pPr>
              <w:pStyle w:val="TableParagraph"/>
              <w:spacing w:before="1"/>
              <w:ind w:left="104"/>
              <w:rPr>
                <w:sz w:val="17"/>
              </w:rPr>
            </w:pPr>
            <w:r>
              <w:rPr>
                <w:w w:val="105"/>
                <w:sz w:val="17"/>
              </w:rPr>
              <w:t>10.30-11.20</w:t>
            </w:r>
          </w:p>
          <w:p>
            <w:pPr>
              <w:pStyle w:val="TableParagraph"/>
              <w:spacing w:before="1"/>
              <w:ind w:left="104"/>
              <w:rPr>
                <w:sz w:val="17"/>
              </w:rPr>
            </w:pPr>
            <w:r>
              <w:rPr>
                <w:w w:val="105"/>
                <w:sz w:val="17"/>
              </w:rPr>
              <w:t>11.30-12.20</w:t>
            </w:r>
          </w:p>
        </w:tc>
        <w:tc>
          <w:tcPr>
            <w:tcW w:w="5894" w:type="dxa"/>
            <w:tcBorders>
              <w:top w:val="nil"/>
              <w:bottom w:val="nil"/>
            </w:tcBorders>
          </w:tcPr>
          <w:p>
            <w:pPr>
              <w:pStyle w:val="TableParagraph"/>
              <w:tabs>
                <w:tab w:pos="801" w:val="left" w:leader="none"/>
              </w:tabs>
              <w:spacing w:line="244" w:lineRule="auto"/>
              <w:ind w:left="98" w:right="1770"/>
              <w:rPr>
                <w:sz w:val="17"/>
              </w:rPr>
            </w:pPr>
            <w:r>
              <w:rPr>
                <w:w w:val="105"/>
                <w:sz w:val="17"/>
              </w:rPr>
              <w:t>PAT</w:t>
              <w:tab/>
              <w:t>Karaciğerin vasküler</w:t>
            </w:r>
            <w:r>
              <w:rPr>
                <w:spacing w:val="21"/>
                <w:w w:val="105"/>
                <w:sz w:val="17"/>
              </w:rPr>
              <w:t> </w:t>
            </w:r>
            <w:r>
              <w:rPr>
                <w:w w:val="105"/>
                <w:sz w:val="17"/>
              </w:rPr>
              <w:t>hastalıkları</w:t>
            </w:r>
            <w:r>
              <w:rPr>
                <w:spacing w:val="11"/>
                <w:w w:val="105"/>
                <w:sz w:val="17"/>
              </w:rPr>
              <w:t> </w:t>
            </w:r>
            <w:r>
              <w:rPr>
                <w:w w:val="105"/>
                <w:sz w:val="17"/>
              </w:rPr>
              <w:t>patolojisi</w:t>
            </w:r>
            <w:r>
              <w:rPr>
                <w:w w:val="105"/>
                <w:sz w:val="17"/>
              </w:rPr>
              <w:t> </w:t>
            </w:r>
            <w:r>
              <w:rPr>
                <w:w w:val="105"/>
                <w:sz w:val="17"/>
              </w:rPr>
              <w:t>GCER    Safra kesesi hastalıkları ve tedavisi GCER    Safra kesesi hastalıkları ve</w:t>
            </w:r>
            <w:r>
              <w:rPr>
                <w:spacing w:val="6"/>
                <w:w w:val="105"/>
                <w:sz w:val="17"/>
              </w:rPr>
              <w:t> </w:t>
            </w:r>
            <w:r>
              <w:rPr>
                <w:w w:val="105"/>
                <w:sz w:val="17"/>
              </w:rPr>
              <w:t>tedavisi</w:t>
            </w:r>
          </w:p>
        </w:tc>
        <w:tc>
          <w:tcPr>
            <w:tcW w:w="1963" w:type="dxa"/>
            <w:tcBorders>
              <w:top w:val="nil"/>
              <w:bottom w:val="nil"/>
            </w:tcBorders>
          </w:tcPr>
          <w:p>
            <w:pPr>
              <w:pStyle w:val="TableParagraph"/>
              <w:spacing w:line="180" w:lineRule="exact"/>
              <w:ind w:left="98"/>
              <w:rPr>
                <w:sz w:val="17"/>
              </w:rPr>
            </w:pPr>
            <w:r>
              <w:rPr>
                <w:w w:val="110"/>
                <w:sz w:val="17"/>
              </w:rPr>
              <w:t>A Polat</w:t>
            </w:r>
          </w:p>
          <w:p>
            <w:pPr>
              <w:pStyle w:val="TableParagraph"/>
              <w:spacing w:line="196" w:lineRule="exact" w:before="19"/>
              <w:ind w:left="95" w:right="605" w:firstLine="1"/>
              <w:rPr>
                <w:sz w:val="17"/>
              </w:rPr>
            </w:pPr>
            <w:r>
              <w:rPr>
                <w:w w:val="105"/>
                <w:sz w:val="20"/>
              </w:rPr>
              <w:t>ö </w:t>
            </w:r>
            <w:r>
              <w:rPr>
                <w:w w:val="105"/>
                <w:sz w:val="17"/>
              </w:rPr>
              <w:t>Türkmenoğlu Ö Türkmenoğlu</w:t>
            </w:r>
          </w:p>
        </w:tc>
      </w:tr>
      <w:tr>
        <w:trPr>
          <w:trHeight w:val="300" w:hRule="exact"/>
        </w:trPr>
        <w:tc>
          <w:tcPr>
            <w:tcW w:w="1445" w:type="dxa"/>
            <w:tcBorders>
              <w:top w:val="nil"/>
              <w:bottom w:val="nil"/>
            </w:tcBorders>
          </w:tcPr>
          <w:p>
            <w:pPr>
              <w:pStyle w:val="TableParagraph"/>
              <w:spacing w:before="101"/>
              <w:ind w:left="106"/>
              <w:rPr>
                <w:i/>
                <w:sz w:val="17"/>
              </w:rPr>
            </w:pPr>
            <w:r>
              <w:rPr>
                <w:i/>
                <w:w w:val="105"/>
                <w:sz w:val="17"/>
              </w:rPr>
              <w:t>13.30-15.20</w:t>
            </w:r>
          </w:p>
        </w:tc>
        <w:tc>
          <w:tcPr>
            <w:tcW w:w="5894" w:type="dxa"/>
            <w:tcBorders>
              <w:top w:val="nil"/>
              <w:bottom w:val="nil"/>
            </w:tcBorders>
          </w:tcPr>
          <w:p>
            <w:pPr>
              <w:pStyle w:val="TableParagraph"/>
              <w:spacing w:before="101"/>
              <w:ind w:left="99"/>
              <w:rPr>
                <w:i/>
                <w:sz w:val="17"/>
              </w:rPr>
            </w:pPr>
            <w:r>
              <w:rPr>
                <w:i/>
                <w:w w:val="105"/>
                <w:sz w:val="17"/>
              </w:rPr>
              <w:t>MİK LAB Gastrointestinal sistemin bakteriyolojik incelenmesi ve</w:t>
            </w:r>
          </w:p>
        </w:tc>
        <w:tc>
          <w:tcPr>
            <w:tcW w:w="1963" w:type="dxa"/>
            <w:tcBorders>
              <w:top w:val="nil"/>
              <w:bottom w:val="nil"/>
            </w:tcBorders>
          </w:tcPr>
          <w:p>
            <w:pPr>
              <w:pStyle w:val="TableParagraph"/>
              <w:spacing w:before="101"/>
              <w:ind w:left="96"/>
              <w:rPr>
                <w:i/>
                <w:sz w:val="17"/>
              </w:rPr>
            </w:pPr>
            <w:r>
              <w:rPr>
                <w:i/>
                <w:w w:val="115"/>
                <w:sz w:val="17"/>
              </w:rPr>
              <w:t>GAslan</w:t>
            </w:r>
          </w:p>
        </w:tc>
      </w:tr>
      <w:tr>
        <w:trPr>
          <w:trHeight w:val="197" w:hRule="exact"/>
        </w:trPr>
        <w:tc>
          <w:tcPr>
            <w:tcW w:w="1445" w:type="dxa"/>
            <w:tcBorders>
              <w:top w:val="nil"/>
              <w:bottom w:val="nil"/>
            </w:tcBorders>
          </w:tcPr>
          <w:p>
            <w:pPr/>
          </w:p>
        </w:tc>
        <w:tc>
          <w:tcPr>
            <w:tcW w:w="5894" w:type="dxa"/>
            <w:tcBorders>
              <w:top w:val="nil"/>
              <w:bottom w:val="nil"/>
            </w:tcBorders>
          </w:tcPr>
          <w:p>
            <w:pPr>
              <w:pStyle w:val="TableParagraph"/>
              <w:spacing w:line="193" w:lineRule="exact"/>
              <w:ind w:left="98"/>
              <w:rPr>
                <w:i/>
                <w:sz w:val="17"/>
              </w:rPr>
            </w:pPr>
            <w:r>
              <w:rPr>
                <w:i/>
                <w:w w:val="105"/>
                <w:sz w:val="17"/>
              </w:rPr>
              <w:t>değerlendirilmesi</w:t>
            </w:r>
          </w:p>
        </w:tc>
        <w:tc>
          <w:tcPr>
            <w:tcW w:w="1963" w:type="dxa"/>
            <w:tcBorders>
              <w:top w:val="nil"/>
              <w:bottom w:val="nil"/>
            </w:tcBorders>
          </w:tcPr>
          <w:p>
            <w:pPr/>
          </w:p>
        </w:tc>
      </w:tr>
      <w:tr>
        <w:trPr>
          <w:trHeight w:val="207" w:hRule="exact"/>
        </w:trPr>
        <w:tc>
          <w:tcPr>
            <w:tcW w:w="1445" w:type="dxa"/>
            <w:tcBorders>
              <w:top w:val="nil"/>
            </w:tcBorders>
          </w:tcPr>
          <w:p>
            <w:pPr>
              <w:pStyle w:val="TableParagraph"/>
              <w:spacing w:before="2"/>
              <w:ind w:left="106"/>
              <w:rPr>
                <w:i/>
                <w:sz w:val="17"/>
              </w:rPr>
            </w:pPr>
            <w:r>
              <w:rPr>
                <w:i/>
                <w:w w:val="105"/>
                <w:sz w:val="17"/>
              </w:rPr>
              <w:t>15.30-17.20</w:t>
            </w:r>
          </w:p>
        </w:tc>
        <w:tc>
          <w:tcPr>
            <w:tcW w:w="5894" w:type="dxa"/>
            <w:tcBorders>
              <w:top w:val="nil"/>
            </w:tcBorders>
          </w:tcPr>
          <w:p>
            <w:pPr>
              <w:pStyle w:val="TableParagraph"/>
              <w:spacing w:line="193" w:lineRule="exact"/>
              <w:ind w:left="95"/>
              <w:rPr>
                <w:sz w:val="17"/>
              </w:rPr>
            </w:pPr>
            <w:r>
              <w:rPr>
                <w:w w:val="105"/>
                <w:sz w:val="17"/>
              </w:rPr>
              <w:t>Serbest çalışma</w:t>
            </w:r>
          </w:p>
        </w:tc>
        <w:tc>
          <w:tcPr>
            <w:tcW w:w="1963" w:type="dxa"/>
            <w:tcBorders>
              <w:top w:val="nil"/>
            </w:tcBorders>
          </w:tcPr>
          <w:p>
            <w:pPr/>
          </w:p>
        </w:tc>
      </w:tr>
    </w:tbl>
    <w:p>
      <w:pPr>
        <w:pStyle w:val="BodyText"/>
        <w:spacing w:before="10"/>
        <w:rPr>
          <w:b/>
          <w:sz w:val="16"/>
        </w:rPr>
      </w:pPr>
    </w:p>
    <w:p>
      <w:pPr>
        <w:pStyle w:val="ListParagraph"/>
        <w:numPr>
          <w:ilvl w:val="0"/>
          <w:numId w:val="160"/>
        </w:numPr>
        <w:tabs>
          <w:tab w:pos="430" w:val="left" w:leader="none"/>
        </w:tabs>
        <w:spacing w:line="240" w:lineRule="auto" w:before="0" w:after="0"/>
        <w:ind w:left="429" w:right="0" w:hanging="253"/>
        <w:jc w:val="left"/>
        <w:rPr>
          <w:b/>
          <w:sz w:val="17"/>
        </w:rPr>
      </w:pPr>
      <w:r>
        <w:rPr>
          <w:b/>
          <w:w w:val="105"/>
          <w:sz w:val="17"/>
        </w:rPr>
        <w:t>ŞUBAT 2013</w:t>
      </w:r>
      <w:r>
        <w:rPr>
          <w:b/>
          <w:spacing w:val="-13"/>
          <w:w w:val="105"/>
          <w:sz w:val="17"/>
        </w:rPr>
        <w:t> </w:t>
      </w:r>
      <w:r>
        <w:rPr>
          <w:b/>
          <w:w w:val="105"/>
          <w:sz w:val="17"/>
        </w:rPr>
        <w:t>PAZARTESİ</w:t>
      </w:r>
    </w:p>
    <w:p>
      <w:pPr>
        <w:pStyle w:val="BodyText"/>
        <w:spacing w:before="3"/>
        <w:rPr>
          <w:b/>
          <w:sz w:val="8"/>
        </w:rPr>
      </w:pPr>
    </w:p>
    <w:tbl>
      <w:tblPr>
        <w:tblW w:w="0" w:type="auto"/>
        <w:jc w:val="left"/>
        <w:tblInd w:w="17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3" w:hRule="exact"/>
        </w:trPr>
        <w:tc>
          <w:tcPr>
            <w:tcW w:w="1445" w:type="dxa"/>
            <w:tcBorders>
              <w:bottom w:val="single" w:sz="4" w:space="0" w:color="000000"/>
            </w:tcBorders>
          </w:tcPr>
          <w:p>
            <w:pPr>
              <w:pStyle w:val="TableParagraph"/>
              <w:spacing w:before="47"/>
              <w:ind w:left="105"/>
              <w:rPr>
                <w:i/>
                <w:sz w:val="17"/>
              </w:rPr>
            </w:pPr>
            <w:r>
              <w:rPr>
                <w:i/>
                <w:sz w:val="17"/>
              </w:rPr>
              <w:t>SAAT</w:t>
            </w:r>
          </w:p>
        </w:tc>
        <w:tc>
          <w:tcPr>
            <w:tcW w:w="5894" w:type="dxa"/>
            <w:tcBorders>
              <w:bottom w:val="single" w:sz="4" w:space="0" w:color="000000"/>
            </w:tcBorders>
          </w:tcPr>
          <w:p>
            <w:pPr>
              <w:pStyle w:val="TableParagraph"/>
              <w:tabs>
                <w:tab w:pos="801" w:val="left" w:leader="none"/>
              </w:tabs>
              <w:spacing w:before="47"/>
              <w:ind w:left="100"/>
              <w:rPr>
                <w:i/>
                <w:sz w:val="17"/>
              </w:rPr>
            </w:pPr>
            <w:r>
              <w:rPr>
                <w:i/>
                <w:w w:val="105"/>
                <w:sz w:val="17"/>
              </w:rPr>
              <w:t>DERS</w:t>
              <w:tab/>
              <w:t>KONU</w:t>
            </w:r>
          </w:p>
        </w:tc>
        <w:tc>
          <w:tcPr>
            <w:tcW w:w="1963" w:type="dxa"/>
            <w:tcBorders>
              <w:bottom w:val="single" w:sz="4" w:space="0" w:color="000000"/>
            </w:tcBorders>
          </w:tcPr>
          <w:p>
            <w:pPr>
              <w:pStyle w:val="TableParagraph"/>
              <w:spacing w:before="18"/>
              <w:ind w:left="106"/>
              <w:rPr>
                <w:i/>
                <w:sz w:val="17"/>
              </w:rPr>
            </w:pPr>
            <w:r>
              <w:rPr>
                <w:w w:val="105"/>
                <w:sz w:val="20"/>
              </w:rPr>
              <w:t>ôGR. </w:t>
            </w:r>
            <w:r>
              <w:rPr>
                <w:i/>
                <w:w w:val="105"/>
                <w:sz w:val="17"/>
              </w:rPr>
              <w:t>ÜYESİ</w:t>
            </w:r>
          </w:p>
        </w:tc>
      </w:tr>
      <w:tr>
        <w:trPr>
          <w:trHeight w:val="198" w:hRule="exact"/>
        </w:trPr>
        <w:tc>
          <w:tcPr>
            <w:tcW w:w="1445" w:type="dxa"/>
            <w:tcBorders>
              <w:top w:val="single" w:sz="4" w:space="0" w:color="000000"/>
              <w:bottom w:val="nil"/>
            </w:tcBorders>
          </w:tcPr>
          <w:p>
            <w:pPr>
              <w:pStyle w:val="TableParagraph"/>
              <w:spacing w:line="190" w:lineRule="exact"/>
              <w:ind w:left="105"/>
              <w:rPr>
                <w:sz w:val="17"/>
              </w:rPr>
            </w:pPr>
            <w:r>
              <w:rPr>
                <w:w w:val="105"/>
                <w:sz w:val="17"/>
              </w:rPr>
              <w:t>08.30-09.20</w:t>
            </w:r>
          </w:p>
        </w:tc>
        <w:tc>
          <w:tcPr>
            <w:tcW w:w="5894" w:type="dxa"/>
            <w:tcBorders>
              <w:top w:val="single" w:sz="4" w:space="0" w:color="000000"/>
              <w:bottom w:val="nil"/>
            </w:tcBorders>
          </w:tcPr>
          <w:p>
            <w:pPr>
              <w:pStyle w:val="TableParagraph"/>
              <w:tabs>
                <w:tab w:pos="804" w:val="left" w:leader="none"/>
              </w:tabs>
              <w:spacing w:line="190" w:lineRule="exact"/>
              <w:ind w:left="103"/>
              <w:rPr>
                <w:sz w:val="17"/>
              </w:rPr>
            </w:pPr>
            <w:r>
              <w:rPr>
                <w:w w:val="105"/>
                <w:sz w:val="17"/>
              </w:rPr>
              <w:t>İÇH</w:t>
              <w:tab/>
              <w:t>Akut pankreatit</w:t>
            </w:r>
          </w:p>
        </w:tc>
        <w:tc>
          <w:tcPr>
            <w:tcW w:w="1963" w:type="dxa"/>
            <w:tcBorders>
              <w:top w:val="single" w:sz="4" w:space="0" w:color="000000"/>
              <w:bottom w:val="nil"/>
            </w:tcBorders>
          </w:tcPr>
          <w:p>
            <w:pPr>
              <w:pStyle w:val="TableParagraph"/>
              <w:spacing w:line="190" w:lineRule="exact"/>
              <w:ind w:left="95"/>
              <w:rPr>
                <w:sz w:val="17"/>
              </w:rPr>
            </w:pPr>
            <w:r>
              <w:rPr>
                <w:w w:val="105"/>
                <w:sz w:val="17"/>
              </w:rPr>
              <w:t>O Sezgin</w:t>
            </w:r>
          </w:p>
        </w:tc>
      </w:tr>
      <w:tr>
        <w:trPr>
          <w:trHeight w:val="204" w:hRule="exact"/>
        </w:trPr>
        <w:tc>
          <w:tcPr>
            <w:tcW w:w="1445" w:type="dxa"/>
            <w:tcBorders>
              <w:top w:val="nil"/>
              <w:bottom w:val="nil"/>
            </w:tcBorders>
          </w:tcPr>
          <w:p>
            <w:pPr>
              <w:pStyle w:val="TableParagraph"/>
              <w:spacing w:line="193" w:lineRule="exact"/>
              <w:ind w:left="105"/>
              <w:rPr>
                <w:sz w:val="17"/>
              </w:rPr>
            </w:pPr>
            <w:r>
              <w:rPr>
                <w:w w:val="105"/>
                <w:sz w:val="17"/>
              </w:rPr>
              <w:t>09.30-10.20</w:t>
            </w:r>
          </w:p>
        </w:tc>
        <w:tc>
          <w:tcPr>
            <w:tcW w:w="5894" w:type="dxa"/>
            <w:tcBorders>
              <w:top w:val="nil"/>
              <w:bottom w:val="nil"/>
            </w:tcBorders>
          </w:tcPr>
          <w:p>
            <w:pPr>
              <w:pStyle w:val="TableParagraph"/>
              <w:tabs>
                <w:tab w:pos="801" w:val="left" w:leader="none"/>
              </w:tabs>
              <w:spacing w:before="2"/>
              <w:ind w:left="103"/>
              <w:rPr>
                <w:sz w:val="17"/>
              </w:rPr>
            </w:pPr>
            <w:r>
              <w:rPr>
                <w:w w:val="105"/>
                <w:sz w:val="17"/>
              </w:rPr>
              <w:t>İÇH</w:t>
              <w:tab/>
              <w:t>Kronik</w:t>
            </w:r>
            <w:r>
              <w:rPr>
                <w:spacing w:val="8"/>
                <w:w w:val="105"/>
                <w:sz w:val="17"/>
              </w:rPr>
              <w:t> </w:t>
            </w:r>
            <w:r>
              <w:rPr>
                <w:w w:val="105"/>
                <w:sz w:val="17"/>
              </w:rPr>
              <w:t>pankreatit</w:t>
            </w:r>
          </w:p>
        </w:tc>
        <w:tc>
          <w:tcPr>
            <w:tcW w:w="1963" w:type="dxa"/>
            <w:tcBorders>
              <w:top w:val="nil"/>
              <w:bottom w:val="nil"/>
            </w:tcBorders>
          </w:tcPr>
          <w:p>
            <w:pPr>
              <w:pStyle w:val="TableParagraph"/>
              <w:spacing w:before="2"/>
              <w:ind w:left="95"/>
              <w:rPr>
                <w:sz w:val="17"/>
              </w:rPr>
            </w:pPr>
            <w:r>
              <w:rPr>
                <w:w w:val="105"/>
                <w:sz w:val="17"/>
              </w:rPr>
              <w:t>O Sezgin</w:t>
            </w:r>
          </w:p>
        </w:tc>
      </w:tr>
      <w:tr>
        <w:trPr>
          <w:trHeight w:val="202" w:hRule="exact"/>
        </w:trPr>
        <w:tc>
          <w:tcPr>
            <w:tcW w:w="1445" w:type="dxa"/>
            <w:tcBorders>
              <w:top w:val="nil"/>
              <w:bottom w:val="nil"/>
            </w:tcBorders>
          </w:tcPr>
          <w:p>
            <w:pPr>
              <w:pStyle w:val="TableParagraph"/>
              <w:ind w:left="104"/>
              <w:rPr>
                <w:sz w:val="17"/>
              </w:rPr>
            </w:pPr>
            <w:r>
              <w:rPr>
                <w:w w:val="105"/>
                <w:sz w:val="17"/>
              </w:rPr>
              <w:t>10</w:t>
            </w:r>
            <w:r>
              <w:rPr>
                <w:color w:val="3F3F3F"/>
                <w:w w:val="105"/>
                <w:sz w:val="17"/>
              </w:rPr>
              <w:t>.</w:t>
            </w:r>
            <w:r>
              <w:rPr>
                <w:w w:val="105"/>
                <w:sz w:val="17"/>
              </w:rPr>
              <w:t>30-11</w:t>
            </w:r>
            <w:r>
              <w:rPr>
                <w:color w:val="282828"/>
                <w:w w:val="105"/>
                <w:sz w:val="17"/>
              </w:rPr>
              <w:t>.</w:t>
            </w:r>
            <w:r>
              <w:rPr>
                <w:w w:val="105"/>
                <w:sz w:val="17"/>
              </w:rPr>
              <w:t>20</w:t>
            </w:r>
          </w:p>
        </w:tc>
        <w:tc>
          <w:tcPr>
            <w:tcW w:w="5894" w:type="dxa"/>
            <w:tcBorders>
              <w:top w:val="nil"/>
              <w:bottom w:val="nil"/>
            </w:tcBorders>
          </w:tcPr>
          <w:p>
            <w:pPr>
              <w:pStyle w:val="TableParagraph"/>
              <w:ind w:left="98"/>
              <w:rPr>
                <w:sz w:val="17"/>
              </w:rPr>
            </w:pPr>
            <w:r>
              <w:rPr>
                <w:w w:val="105"/>
                <w:sz w:val="17"/>
              </w:rPr>
              <w:t>GCER    Akut ve kronik pankreatit</w:t>
            </w:r>
          </w:p>
        </w:tc>
        <w:tc>
          <w:tcPr>
            <w:tcW w:w="1963" w:type="dxa"/>
            <w:tcBorders>
              <w:top w:val="nil"/>
              <w:bottom w:val="nil"/>
            </w:tcBorders>
          </w:tcPr>
          <w:p>
            <w:pPr>
              <w:pStyle w:val="TableParagraph"/>
              <w:ind w:left="93"/>
              <w:rPr>
                <w:sz w:val="17"/>
              </w:rPr>
            </w:pPr>
            <w:r>
              <w:rPr>
                <w:w w:val="120"/>
                <w:sz w:val="17"/>
              </w:rPr>
              <w:t>ADağ</w:t>
            </w:r>
          </w:p>
        </w:tc>
      </w:tr>
      <w:tr>
        <w:trPr>
          <w:trHeight w:val="298" w:hRule="exact"/>
        </w:trPr>
        <w:tc>
          <w:tcPr>
            <w:tcW w:w="1445" w:type="dxa"/>
            <w:tcBorders>
              <w:top w:val="nil"/>
              <w:bottom w:val="nil"/>
            </w:tcBorders>
          </w:tcPr>
          <w:p>
            <w:pPr>
              <w:pStyle w:val="TableParagraph"/>
              <w:ind w:left="104"/>
              <w:rPr>
                <w:sz w:val="17"/>
              </w:rPr>
            </w:pPr>
            <w:r>
              <w:rPr>
                <w:w w:val="120"/>
                <w:sz w:val="17"/>
              </w:rPr>
              <w:t>11</w:t>
            </w:r>
            <w:r>
              <w:rPr>
                <w:color w:val="7E7E7E"/>
                <w:w w:val="120"/>
                <w:sz w:val="17"/>
              </w:rPr>
              <w:t>.</w:t>
            </w:r>
            <w:r>
              <w:rPr>
                <w:w w:val="120"/>
                <w:sz w:val="17"/>
              </w:rPr>
              <w:t>30-12.20</w:t>
            </w:r>
          </w:p>
        </w:tc>
        <w:tc>
          <w:tcPr>
            <w:tcW w:w="5894" w:type="dxa"/>
            <w:tcBorders>
              <w:top w:val="nil"/>
              <w:bottom w:val="nil"/>
            </w:tcBorders>
          </w:tcPr>
          <w:p>
            <w:pPr>
              <w:pStyle w:val="TableParagraph"/>
              <w:tabs>
                <w:tab w:pos="801" w:val="left" w:leader="none"/>
              </w:tabs>
              <w:ind w:left="99"/>
              <w:rPr>
                <w:sz w:val="17"/>
              </w:rPr>
            </w:pPr>
            <w:r>
              <w:rPr>
                <w:w w:val="105"/>
                <w:sz w:val="17"/>
              </w:rPr>
              <w:t>PAT</w:t>
              <w:tab/>
              <w:t>Karaciğer tümörleri</w:t>
            </w:r>
            <w:r>
              <w:rPr>
                <w:spacing w:val="15"/>
                <w:w w:val="105"/>
                <w:sz w:val="17"/>
              </w:rPr>
              <w:t> </w:t>
            </w:r>
            <w:r>
              <w:rPr>
                <w:w w:val="105"/>
                <w:sz w:val="17"/>
              </w:rPr>
              <w:t>patolojisi</w:t>
            </w:r>
          </w:p>
        </w:tc>
        <w:tc>
          <w:tcPr>
            <w:tcW w:w="1963" w:type="dxa"/>
            <w:tcBorders>
              <w:top w:val="nil"/>
              <w:bottom w:val="nil"/>
            </w:tcBorders>
          </w:tcPr>
          <w:p>
            <w:pPr>
              <w:pStyle w:val="TableParagraph"/>
              <w:ind w:left="98"/>
              <w:rPr>
                <w:sz w:val="17"/>
              </w:rPr>
            </w:pPr>
            <w:r>
              <w:rPr>
                <w:w w:val="110"/>
                <w:sz w:val="17"/>
              </w:rPr>
              <w:t>A Polat</w:t>
            </w:r>
          </w:p>
        </w:tc>
      </w:tr>
      <w:tr>
        <w:trPr>
          <w:trHeight w:val="687" w:hRule="exact"/>
        </w:trPr>
        <w:tc>
          <w:tcPr>
            <w:tcW w:w="1445" w:type="dxa"/>
            <w:tcBorders>
              <w:top w:val="nil"/>
            </w:tcBorders>
          </w:tcPr>
          <w:p>
            <w:pPr>
              <w:pStyle w:val="TableParagraph"/>
              <w:spacing w:before="115"/>
              <w:ind w:left="104"/>
              <w:rPr>
                <w:sz w:val="17"/>
              </w:rPr>
            </w:pPr>
            <w:r>
              <w:rPr>
                <w:w w:val="105"/>
                <w:sz w:val="17"/>
              </w:rPr>
              <w:t>13.30-15.20</w:t>
            </w:r>
          </w:p>
          <w:p>
            <w:pPr>
              <w:pStyle w:val="TableParagraph"/>
              <w:spacing w:before="1"/>
              <w:ind w:left="104"/>
              <w:rPr>
                <w:sz w:val="17"/>
              </w:rPr>
            </w:pPr>
            <w:r>
              <w:rPr>
                <w:w w:val="105"/>
                <w:sz w:val="17"/>
              </w:rPr>
              <w:t>15.30-17.20</w:t>
            </w:r>
          </w:p>
        </w:tc>
        <w:tc>
          <w:tcPr>
            <w:tcW w:w="5894" w:type="dxa"/>
            <w:tcBorders>
              <w:top w:val="nil"/>
            </w:tcBorders>
          </w:tcPr>
          <w:p>
            <w:pPr>
              <w:pStyle w:val="TableParagraph"/>
              <w:spacing w:before="96"/>
              <w:ind w:left="100"/>
              <w:rPr>
                <w:sz w:val="17"/>
              </w:rPr>
            </w:pPr>
            <w:r>
              <w:rPr>
                <w:w w:val="105"/>
                <w:sz w:val="17"/>
              </w:rPr>
              <w:t>Seçmeli Ders</w:t>
            </w:r>
          </w:p>
          <w:p>
            <w:pPr>
              <w:pStyle w:val="TableParagraph"/>
              <w:spacing w:before="1"/>
              <w:ind w:left="99"/>
              <w:rPr>
                <w:sz w:val="17"/>
              </w:rPr>
            </w:pPr>
            <w:r>
              <w:rPr>
                <w:w w:val="105"/>
                <w:sz w:val="17"/>
              </w:rPr>
              <w:t>Tıbbi Çeviri (İngilizce)</w:t>
            </w:r>
          </w:p>
        </w:tc>
        <w:tc>
          <w:tcPr>
            <w:tcW w:w="1963" w:type="dxa"/>
            <w:tcBorders>
              <w:top w:val="nil"/>
            </w:tcBorders>
          </w:tcPr>
          <w:p>
            <w:pPr>
              <w:pStyle w:val="TableParagraph"/>
              <w:spacing w:before="5"/>
              <w:rPr>
                <w:b/>
                <w:sz w:val="25"/>
              </w:rPr>
            </w:pPr>
          </w:p>
          <w:p>
            <w:pPr>
              <w:pStyle w:val="TableParagraph"/>
              <w:ind w:left="95"/>
              <w:rPr>
                <w:sz w:val="17"/>
              </w:rPr>
            </w:pPr>
            <w:r>
              <w:rPr>
                <w:w w:val="110"/>
                <w:sz w:val="17"/>
              </w:rPr>
              <w:t>NÇAktekin</w:t>
            </w:r>
          </w:p>
        </w:tc>
      </w:tr>
    </w:tbl>
    <w:p>
      <w:pPr>
        <w:pStyle w:val="BodyText"/>
        <w:spacing w:before="3"/>
        <w:rPr>
          <w:b/>
          <w:sz w:val="18"/>
        </w:rPr>
      </w:pPr>
    </w:p>
    <w:p>
      <w:pPr>
        <w:pStyle w:val="ListParagraph"/>
        <w:numPr>
          <w:ilvl w:val="0"/>
          <w:numId w:val="160"/>
        </w:numPr>
        <w:tabs>
          <w:tab w:pos="430" w:val="left" w:leader="none"/>
        </w:tabs>
        <w:spacing w:line="240" w:lineRule="auto" w:before="1" w:after="0"/>
        <w:ind w:left="429" w:right="0" w:hanging="253"/>
        <w:jc w:val="left"/>
        <w:rPr>
          <w:b/>
          <w:sz w:val="17"/>
        </w:rPr>
      </w:pPr>
      <w:r>
        <w:rPr>
          <w:b/>
          <w:w w:val="105"/>
          <w:sz w:val="17"/>
        </w:rPr>
        <w:t>ŞUBAT 2013</w:t>
      </w:r>
      <w:r>
        <w:rPr>
          <w:b/>
          <w:spacing w:val="-5"/>
          <w:w w:val="105"/>
          <w:sz w:val="17"/>
        </w:rPr>
        <w:t> </w:t>
      </w:r>
      <w:r>
        <w:rPr>
          <w:b/>
          <w:w w:val="105"/>
          <w:sz w:val="17"/>
        </w:rPr>
        <w:t>SALI</w:t>
      </w:r>
    </w:p>
    <w:p>
      <w:pPr>
        <w:pStyle w:val="BodyText"/>
        <w:spacing w:before="6"/>
        <w:rPr>
          <w:b/>
          <w:sz w:val="8"/>
        </w:rPr>
      </w:pPr>
    </w:p>
    <w:tbl>
      <w:tblPr>
        <w:tblW w:w="0" w:type="auto"/>
        <w:jc w:val="left"/>
        <w:tblInd w:w="17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904"/>
        <w:gridCol w:w="1968"/>
      </w:tblGrid>
      <w:tr>
        <w:trPr>
          <w:trHeight w:val="322" w:hRule="exact"/>
        </w:trPr>
        <w:tc>
          <w:tcPr>
            <w:tcW w:w="1445" w:type="dxa"/>
          </w:tcPr>
          <w:p>
            <w:pPr>
              <w:pStyle w:val="TableParagraph"/>
              <w:spacing w:before="49"/>
              <w:ind w:left="105"/>
              <w:rPr>
                <w:i/>
                <w:sz w:val="17"/>
              </w:rPr>
            </w:pPr>
            <w:r>
              <w:rPr>
                <w:i/>
                <w:sz w:val="17"/>
              </w:rPr>
              <w:t>SAAT</w:t>
            </w:r>
          </w:p>
        </w:tc>
        <w:tc>
          <w:tcPr>
            <w:tcW w:w="5904" w:type="dxa"/>
          </w:tcPr>
          <w:p>
            <w:pPr>
              <w:pStyle w:val="TableParagraph"/>
              <w:tabs>
                <w:tab w:pos="801" w:val="left" w:leader="none"/>
              </w:tabs>
              <w:spacing w:before="49"/>
              <w:ind w:left="100"/>
              <w:rPr>
                <w:i/>
                <w:sz w:val="17"/>
              </w:rPr>
            </w:pPr>
            <w:r>
              <w:rPr>
                <w:i/>
                <w:w w:val="105"/>
                <w:sz w:val="17"/>
              </w:rPr>
              <w:t>DERS</w:t>
              <w:tab/>
              <w:t>KONU</w:t>
            </w:r>
          </w:p>
        </w:tc>
        <w:tc>
          <w:tcPr>
            <w:tcW w:w="1968" w:type="dxa"/>
          </w:tcPr>
          <w:p>
            <w:pPr>
              <w:pStyle w:val="TableParagraph"/>
              <w:spacing w:before="12"/>
              <w:ind w:left="102"/>
              <w:rPr>
                <w:i/>
                <w:sz w:val="17"/>
              </w:rPr>
            </w:pPr>
            <w:r>
              <w:rPr>
                <w:i/>
                <w:sz w:val="21"/>
              </w:rPr>
              <w:t>ôGR. </w:t>
            </w:r>
            <w:r>
              <w:rPr>
                <w:i/>
                <w:sz w:val="17"/>
              </w:rPr>
              <w:t>ÜYESi</w:t>
            </w:r>
          </w:p>
        </w:tc>
      </w:tr>
      <w:tr>
        <w:trPr>
          <w:trHeight w:val="201" w:hRule="exact"/>
        </w:trPr>
        <w:tc>
          <w:tcPr>
            <w:tcW w:w="1445" w:type="dxa"/>
            <w:tcBorders>
              <w:bottom w:val="nil"/>
            </w:tcBorders>
          </w:tcPr>
          <w:p>
            <w:pPr>
              <w:pStyle w:val="TableParagraph"/>
              <w:spacing w:line="187" w:lineRule="exact"/>
              <w:ind w:left="105"/>
              <w:rPr>
                <w:sz w:val="17"/>
              </w:rPr>
            </w:pPr>
            <w:r>
              <w:rPr>
                <w:w w:val="110"/>
                <w:sz w:val="17"/>
              </w:rPr>
              <w:t>08.30-09</w:t>
            </w:r>
            <w:r>
              <w:rPr>
                <w:color w:val="3F3F3F"/>
                <w:w w:val="110"/>
                <w:sz w:val="17"/>
              </w:rPr>
              <w:t>.</w:t>
            </w:r>
            <w:r>
              <w:rPr>
                <w:w w:val="110"/>
                <w:sz w:val="17"/>
              </w:rPr>
              <w:t>20</w:t>
            </w:r>
          </w:p>
        </w:tc>
        <w:tc>
          <w:tcPr>
            <w:tcW w:w="5904" w:type="dxa"/>
            <w:vMerge w:val="restart"/>
          </w:tcPr>
          <w:p>
            <w:pPr>
              <w:pStyle w:val="TableParagraph"/>
              <w:spacing w:line="192" w:lineRule="exact"/>
              <w:ind w:left="99"/>
              <w:jc w:val="both"/>
              <w:rPr>
                <w:sz w:val="17"/>
              </w:rPr>
            </w:pPr>
            <w:r>
              <w:rPr>
                <w:w w:val="105"/>
                <w:sz w:val="17"/>
              </w:rPr>
              <w:t>PAT       Safra yolları patolojisi</w:t>
            </w:r>
          </w:p>
          <w:p>
            <w:pPr>
              <w:pStyle w:val="TableParagraph"/>
              <w:spacing w:before="6"/>
              <w:ind w:left="99"/>
              <w:jc w:val="both"/>
              <w:rPr>
                <w:sz w:val="17"/>
              </w:rPr>
            </w:pPr>
            <w:r>
              <w:rPr>
                <w:w w:val="105"/>
                <w:sz w:val="17"/>
              </w:rPr>
              <w:t>PAT       Ekzokrin pankreas patolojisi</w:t>
            </w:r>
          </w:p>
          <w:p>
            <w:pPr>
              <w:pStyle w:val="TableParagraph"/>
              <w:tabs>
                <w:tab w:pos="800" w:val="left" w:leader="none"/>
              </w:tabs>
              <w:spacing w:before="1"/>
              <w:ind w:left="822" w:right="1277" w:hanging="722"/>
              <w:rPr>
                <w:sz w:val="17"/>
              </w:rPr>
            </w:pPr>
            <w:r>
              <w:rPr>
                <w:w w:val="105"/>
                <w:sz w:val="17"/>
              </w:rPr>
              <w:t>BİK</w:t>
              <w:tab/>
              <w:t>Sindirim sistemiyle ilgili</w:t>
            </w:r>
            <w:r>
              <w:rPr>
                <w:spacing w:val="4"/>
                <w:w w:val="105"/>
                <w:sz w:val="17"/>
              </w:rPr>
              <w:t> </w:t>
            </w:r>
            <w:r>
              <w:rPr>
                <w:w w:val="105"/>
                <w:sz w:val="17"/>
              </w:rPr>
              <w:t>laboratuvar</w:t>
            </w:r>
            <w:r>
              <w:rPr>
                <w:spacing w:val="13"/>
                <w:w w:val="105"/>
                <w:sz w:val="17"/>
              </w:rPr>
              <w:t> </w:t>
            </w:r>
            <w:r>
              <w:rPr>
                <w:w w:val="105"/>
                <w:sz w:val="17"/>
              </w:rPr>
              <w:t>sonuçlarının</w:t>
            </w:r>
            <w:r>
              <w:rPr>
                <w:w w:val="103"/>
                <w:sz w:val="17"/>
              </w:rPr>
              <w:t> </w:t>
            </w:r>
            <w:r>
              <w:rPr>
                <w:w w:val="105"/>
                <w:sz w:val="17"/>
              </w:rPr>
              <w:t>değerlendirilmesi</w:t>
            </w:r>
          </w:p>
          <w:p>
            <w:pPr>
              <w:pStyle w:val="TableParagraph"/>
              <w:spacing w:before="6"/>
              <w:ind w:left="103"/>
              <w:jc w:val="both"/>
              <w:rPr>
                <w:sz w:val="17"/>
              </w:rPr>
            </w:pPr>
            <w:r>
              <w:rPr>
                <w:w w:val="105"/>
                <w:sz w:val="17"/>
              </w:rPr>
              <w:t>İÇH        Gastrointestinal sistem kanserleri</w:t>
            </w:r>
          </w:p>
          <w:p>
            <w:pPr>
              <w:pStyle w:val="TableParagraph"/>
              <w:spacing w:before="2"/>
              <w:rPr>
                <w:b/>
                <w:sz w:val="17"/>
              </w:rPr>
            </w:pPr>
          </w:p>
          <w:p>
            <w:pPr>
              <w:pStyle w:val="TableParagraph"/>
              <w:spacing w:line="244" w:lineRule="auto"/>
              <w:ind w:left="100" w:right="4494"/>
              <w:jc w:val="both"/>
              <w:rPr>
                <w:sz w:val="17"/>
              </w:rPr>
            </w:pPr>
            <w:r>
              <w:rPr>
                <w:w w:val="105"/>
                <w:sz w:val="17"/>
              </w:rPr>
              <w:t>Serbest çalışma Serbest çalışma Serbest çalışma</w:t>
            </w:r>
          </w:p>
        </w:tc>
        <w:tc>
          <w:tcPr>
            <w:tcW w:w="1968" w:type="dxa"/>
            <w:tcBorders>
              <w:bottom w:val="nil"/>
            </w:tcBorders>
          </w:tcPr>
          <w:p>
            <w:pPr>
              <w:pStyle w:val="TableParagraph"/>
              <w:spacing w:line="192" w:lineRule="exact"/>
              <w:ind w:left="93"/>
              <w:rPr>
                <w:sz w:val="17"/>
              </w:rPr>
            </w:pPr>
            <w:r>
              <w:rPr>
                <w:w w:val="105"/>
                <w:sz w:val="17"/>
              </w:rPr>
              <w:t>A Polat</w:t>
            </w:r>
          </w:p>
        </w:tc>
      </w:tr>
      <w:tr>
        <w:trPr>
          <w:trHeight w:val="199" w:hRule="exact"/>
        </w:trPr>
        <w:tc>
          <w:tcPr>
            <w:tcW w:w="1445" w:type="dxa"/>
            <w:tcBorders>
              <w:top w:val="nil"/>
              <w:bottom w:val="nil"/>
            </w:tcBorders>
          </w:tcPr>
          <w:p>
            <w:pPr>
              <w:pStyle w:val="TableParagraph"/>
              <w:spacing w:line="193" w:lineRule="exact"/>
              <w:ind w:left="105"/>
              <w:rPr>
                <w:sz w:val="17"/>
              </w:rPr>
            </w:pPr>
            <w:r>
              <w:rPr>
                <w:w w:val="110"/>
                <w:sz w:val="17"/>
              </w:rPr>
              <w:t>09.30-10</w:t>
            </w:r>
            <w:r>
              <w:rPr>
                <w:color w:val="7E7E7E"/>
                <w:w w:val="110"/>
                <w:sz w:val="17"/>
              </w:rPr>
              <w:t>.</w:t>
            </w:r>
            <w:r>
              <w:rPr>
                <w:w w:val="110"/>
                <w:sz w:val="17"/>
              </w:rPr>
              <w:t>20</w:t>
            </w:r>
          </w:p>
        </w:tc>
        <w:tc>
          <w:tcPr>
            <w:tcW w:w="5904" w:type="dxa"/>
            <w:vMerge/>
          </w:tcPr>
          <w:p>
            <w:pPr/>
          </w:p>
        </w:tc>
        <w:tc>
          <w:tcPr>
            <w:tcW w:w="1968" w:type="dxa"/>
            <w:tcBorders>
              <w:top w:val="nil"/>
              <w:bottom w:val="nil"/>
            </w:tcBorders>
          </w:tcPr>
          <w:p>
            <w:pPr>
              <w:pStyle w:val="TableParagraph"/>
              <w:spacing w:before="2"/>
              <w:ind w:left="93"/>
              <w:rPr>
                <w:sz w:val="17"/>
              </w:rPr>
            </w:pPr>
            <w:r>
              <w:rPr>
                <w:w w:val="105"/>
                <w:sz w:val="17"/>
              </w:rPr>
              <w:t>A Polat</w:t>
            </w:r>
          </w:p>
        </w:tc>
      </w:tr>
      <w:tr>
        <w:trPr>
          <w:trHeight w:val="300" w:hRule="exact"/>
        </w:trPr>
        <w:tc>
          <w:tcPr>
            <w:tcW w:w="1445" w:type="dxa"/>
            <w:tcBorders>
              <w:top w:val="nil"/>
              <w:bottom w:val="nil"/>
            </w:tcBorders>
          </w:tcPr>
          <w:p>
            <w:pPr>
              <w:pStyle w:val="TableParagraph"/>
              <w:spacing w:line="191" w:lineRule="exact"/>
              <w:ind w:left="104"/>
              <w:rPr>
                <w:sz w:val="17"/>
              </w:rPr>
            </w:pPr>
            <w:r>
              <w:rPr>
                <w:w w:val="105"/>
                <w:sz w:val="17"/>
              </w:rPr>
              <w:t>10.30-11.20</w:t>
            </w:r>
          </w:p>
        </w:tc>
        <w:tc>
          <w:tcPr>
            <w:tcW w:w="5904" w:type="dxa"/>
            <w:vMerge/>
          </w:tcPr>
          <w:p>
            <w:pPr/>
          </w:p>
        </w:tc>
        <w:tc>
          <w:tcPr>
            <w:tcW w:w="1968" w:type="dxa"/>
            <w:tcBorders>
              <w:top w:val="nil"/>
              <w:bottom w:val="nil"/>
            </w:tcBorders>
          </w:tcPr>
          <w:p>
            <w:pPr>
              <w:pStyle w:val="TableParagraph"/>
              <w:ind w:left="94"/>
              <w:rPr>
                <w:sz w:val="17"/>
              </w:rPr>
            </w:pPr>
            <w:r>
              <w:rPr>
                <w:w w:val="105"/>
                <w:sz w:val="17"/>
              </w:rPr>
              <w:t>G Polat</w:t>
            </w:r>
          </w:p>
        </w:tc>
      </w:tr>
      <w:tr>
        <w:trPr>
          <w:trHeight w:val="415" w:hRule="exact"/>
        </w:trPr>
        <w:tc>
          <w:tcPr>
            <w:tcW w:w="1445" w:type="dxa"/>
            <w:tcBorders>
              <w:top w:val="nil"/>
              <w:bottom w:val="nil"/>
            </w:tcBorders>
          </w:tcPr>
          <w:p>
            <w:pPr>
              <w:pStyle w:val="TableParagraph"/>
              <w:spacing w:before="118"/>
              <w:ind w:left="104"/>
              <w:rPr>
                <w:sz w:val="17"/>
              </w:rPr>
            </w:pPr>
            <w:r>
              <w:rPr>
                <w:w w:val="105"/>
                <w:sz w:val="17"/>
              </w:rPr>
              <w:t>11.30-12.20</w:t>
            </w:r>
          </w:p>
        </w:tc>
        <w:tc>
          <w:tcPr>
            <w:tcW w:w="5904" w:type="dxa"/>
            <w:vMerge/>
          </w:tcPr>
          <w:p>
            <w:pPr/>
          </w:p>
        </w:tc>
        <w:tc>
          <w:tcPr>
            <w:tcW w:w="1968" w:type="dxa"/>
            <w:tcBorders>
              <w:top w:val="nil"/>
              <w:bottom w:val="nil"/>
            </w:tcBorders>
          </w:tcPr>
          <w:p>
            <w:pPr>
              <w:pStyle w:val="TableParagraph"/>
              <w:spacing w:before="98"/>
              <w:ind w:left="98"/>
              <w:rPr>
                <w:sz w:val="17"/>
              </w:rPr>
            </w:pPr>
            <w:r>
              <w:rPr>
                <w:w w:val="120"/>
                <w:sz w:val="17"/>
              </w:rPr>
              <w:t>FAteş</w:t>
            </w:r>
          </w:p>
        </w:tc>
      </w:tr>
      <w:tr>
        <w:trPr>
          <w:trHeight w:val="298" w:hRule="exact"/>
        </w:trPr>
        <w:tc>
          <w:tcPr>
            <w:tcW w:w="1445" w:type="dxa"/>
            <w:tcBorders>
              <w:top w:val="nil"/>
              <w:bottom w:val="nil"/>
            </w:tcBorders>
          </w:tcPr>
          <w:p>
            <w:pPr>
              <w:pStyle w:val="TableParagraph"/>
              <w:spacing w:before="96"/>
              <w:ind w:left="104"/>
              <w:rPr>
                <w:sz w:val="17"/>
              </w:rPr>
            </w:pPr>
            <w:r>
              <w:rPr>
                <w:w w:val="105"/>
                <w:sz w:val="17"/>
              </w:rPr>
              <w:t>13.30-14.20</w:t>
            </w:r>
          </w:p>
        </w:tc>
        <w:tc>
          <w:tcPr>
            <w:tcW w:w="5904" w:type="dxa"/>
            <w:vMerge/>
          </w:tcPr>
          <w:p>
            <w:pPr/>
          </w:p>
        </w:tc>
        <w:tc>
          <w:tcPr>
            <w:tcW w:w="1968" w:type="dxa"/>
            <w:tcBorders>
              <w:top w:val="nil"/>
              <w:bottom w:val="nil"/>
            </w:tcBorders>
          </w:tcPr>
          <w:p>
            <w:pPr/>
          </w:p>
        </w:tc>
      </w:tr>
      <w:tr>
        <w:trPr>
          <w:trHeight w:val="199" w:hRule="exact"/>
        </w:trPr>
        <w:tc>
          <w:tcPr>
            <w:tcW w:w="1445" w:type="dxa"/>
            <w:tcBorders>
              <w:top w:val="nil"/>
              <w:bottom w:val="nil"/>
            </w:tcBorders>
          </w:tcPr>
          <w:p>
            <w:pPr>
              <w:pStyle w:val="TableParagraph"/>
              <w:ind w:left="104"/>
              <w:rPr>
                <w:sz w:val="17"/>
              </w:rPr>
            </w:pPr>
            <w:r>
              <w:rPr>
                <w:w w:val="105"/>
                <w:sz w:val="17"/>
              </w:rPr>
              <w:t>14.30-15.20</w:t>
            </w:r>
          </w:p>
        </w:tc>
        <w:tc>
          <w:tcPr>
            <w:tcW w:w="5904" w:type="dxa"/>
            <w:vMerge/>
          </w:tcPr>
          <w:p>
            <w:pPr/>
          </w:p>
        </w:tc>
        <w:tc>
          <w:tcPr>
            <w:tcW w:w="1968" w:type="dxa"/>
            <w:tcBorders>
              <w:top w:val="nil"/>
              <w:bottom w:val="nil"/>
            </w:tcBorders>
          </w:tcPr>
          <w:p>
            <w:pPr/>
          </w:p>
        </w:tc>
      </w:tr>
      <w:tr>
        <w:trPr>
          <w:trHeight w:val="209" w:hRule="exact"/>
        </w:trPr>
        <w:tc>
          <w:tcPr>
            <w:tcW w:w="1445" w:type="dxa"/>
            <w:tcBorders>
              <w:top w:val="nil"/>
            </w:tcBorders>
          </w:tcPr>
          <w:p>
            <w:pPr>
              <w:pStyle w:val="TableParagraph"/>
              <w:spacing w:line="193" w:lineRule="exact"/>
              <w:ind w:left="104"/>
              <w:rPr>
                <w:sz w:val="17"/>
              </w:rPr>
            </w:pPr>
            <w:r>
              <w:rPr>
                <w:w w:val="105"/>
                <w:sz w:val="17"/>
              </w:rPr>
              <w:t>15.30-17.20</w:t>
            </w:r>
          </w:p>
        </w:tc>
        <w:tc>
          <w:tcPr>
            <w:tcW w:w="5904" w:type="dxa"/>
            <w:vMerge/>
          </w:tcPr>
          <w:p>
            <w:pPr/>
          </w:p>
        </w:tc>
        <w:tc>
          <w:tcPr>
            <w:tcW w:w="1968" w:type="dxa"/>
            <w:tcBorders>
              <w:top w:val="nil"/>
            </w:tcBorders>
          </w:tcPr>
          <w:p>
            <w:pPr/>
          </w:p>
        </w:tc>
      </w:tr>
    </w:tbl>
    <w:p>
      <w:pPr>
        <w:pStyle w:val="BodyText"/>
        <w:spacing w:before="8"/>
        <w:rPr>
          <w:b/>
          <w:sz w:val="18"/>
        </w:rPr>
      </w:pPr>
    </w:p>
    <w:p>
      <w:pPr>
        <w:pStyle w:val="ListParagraph"/>
        <w:numPr>
          <w:ilvl w:val="0"/>
          <w:numId w:val="160"/>
        </w:numPr>
        <w:tabs>
          <w:tab w:pos="430" w:val="left" w:leader="none"/>
        </w:tabs>
        <w:spacing w:line="240" w:lineRule="auto" w:before="0" w:after="0"/>
        <w:ind w:left="429" w:right="0" w:hanging="253"/>
        <w:jc w:val="left"/>
        <w:rPr>
          <w:b/>
          <w:sz w:val="17"/>
        </w:rPr>
      </w:pPr>
      <w:r>
        <w:rPr>
          <w:b/>
          <w:w w:val="105"/>
          <w:sz w:val="17"/>
        </w:rPr>
        <w:t>ŞUBAT 2013</w:t>
      </w:r>
      <w:r>
        <w:rPr>
          <w:b/>
          <w:spacing w:val="-13"/>
          <w:w w:val="105"/>
          <w:sz w:val="17"/>
        </w:rPr>
        <w:t> </w:t>
      </w:r>
      <w:r>
        <w:rPr>
          <w:b/>
          <w:w w:val="105"/>
          <w:sz w:val="17"/>
        </w:rPr>
        <w:t>ÇARŞAMBA</w:t>
      </w:r>
    </w:p>
    <w:p>
      <w:pPr>
        <w:pStyle w:val="BodyText"/>
        <w:spacing w:before="8"/>
        <w:rPr>
          <w:b/>
          <w:sz w:val="8"/>
        </w:rPr>
      </w:pPr>
    </w:p>
    <w:tbl>
      <w:tblPr>
        <w:tblW w:w="0" w:type="auto"/>
        <w:jc w:val="left"/>
        <w:tblInd w:w="17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2" w:hRule="exact"/>
        </w:trPr>
        <w:tc>
          <w:tcPr>
            <w:tcW w:w="1445" w:type="dxa"/>
          </w:tcPr>
          <w:p>
            <w:pPr>
              <w:pStyle w:val="TableParagraph"/>
              <w:spacing w:before="47"/>
              <w:ind w:left="105"/>
              <w:rPr>
                <w:i/>
                <w:sz w:val="17"/>
              </w:rPr>
            </w:pPr>
            <w:r>
              <w:rPr>
                <w:i/>
                <w:sz w:val="17"/>
              </w:rPr>
              <w:t>SAAT</w:t>
            </w:r>
          </w:p>
        </w:tc>
        <w:tc>
          <w:tcPr>
            <w:tcW w:w="5894" w:type="dxa"/>
          </w:tcPr>
          <w:p>
            <w:pPr>
              <w:pStyle w:val="TableParagraph"/>
              <w:tabs>
                <w:tab w:pos="801" w:val="left" w:leader="none"/>
              </w:tabs>
              <w:spacing w:before="47"/>
              <w:ind w:left="100"/>
              <w:rPr>
                <w:i/>
                <w:sz w:val="17"/>
              </w:rPr>
            </w:pPr>
            <w:r>
              <w:rPr>
                <w:i/>
                <w:w w:val="105"/>
                <w:sz w:val="17"/>
              </w:rPr>
              <w:t>DERS</w:t>
              <w:tab/>
              <w:t>KONU</w:t>
            </w:r>
          </w:p>
        </w:tc>
        <w:tc>
          <w:tcPr>
            <w:tcW w:w="1963" w:type="dxa"/>
          </w:tcPr>
          <w:p>
            <w:pPr>
              <w:pStyle w:val="TableParagraph"/>
              <w:spacing w:before="18"/>
              <w:ind w:left="103"/>
              <w:rPr>
                <w:i/>
                <w:sz w:val="17"/>
              </w:rPr>
            </w:pPr>
            <w:r>
              <w:rPr>
                <w:sz w:val="20"/>
              </w:rPr>
              <w:t>ÔGR. </w:t>
            </w:r>
            <w:r>
              <w:rPr>
                <w:i/>
                <w:sz w:val="17"/>
              </w:rPr>
              <w:t>ÜYESi</w:t>
            </w:r>
          </w:p>
        </w:tc>
      </w:tr>
      <w:tr>
        <w:trPr>
          <w:trHeight w:val="199" w:hRule="exact"/>
        </w:trPr>
        <w:tc>
          <w:tcPr>
            <w:tcW w:w="1445" w:type="dxa"/>
            <w:tcBorders>
              <w:bottom w:val="nil"/>
            </w:tcBorders>
          </w:tcPr>
          <w:p>
            <w:pPr>
              <w:pStyle w:val="TableParagraph"/>
              <w:spacing w:line="185" w:lineRule="exact"/>
              <w:ind w:left="105"/>
              <w:rPr>
                <w:sz w:val="17"/>
              </w:rPr>
            </w:pPr>
            <w:r>
              <w:rPr>
                <w:w w:val="110"/>
                <w:sz w:val="17"/>
              </w:rPr>
              <w:t>08</w:t>
            </w:r>
            <w:r>
              <w:rPr>
                <w:color w:val="7E7E7E"/>
                <w:w w:val="110"/>
                <w:sz w:val="17"/>
              </w:rPr>
              <w:t>.</w:t>
            </w:r>
            <w:r>
              <w:rPr>
                <w:w w:val="110"/>
                <w:sz w:val="17"/>
              </w:rPr>
              <w:t>30-09.20</w:t>
            </w:r>
          </w:p>
        </w:tc>
        <w:tc>
          <w:tcPr>
            <w:tcW w:w="5894" w:type="dxa"/>
            <w:tcBorders>
              <w:bottom w:val="nil"/>
            </w:tcBorders>
          </w:tcPr>
          <w:p>
            <w:pPr>
              <w:pStyle w:val="TableParagraph"/>
              <w:tabs>
                <w:tab w:pos="800" w:val="left" w:leader="none"/>
              </w:tabs>
              <w:spacing w:line="190" w:lineRule="exact"/>
              <w:ind w:left="99"/>
              <w:rPr>
                <w:sz w:val="17"/>
              </w:rPr>
            </w:pPr>
            <w:r>
              <w:rPr>
                <w:w w:val="105"/>
                <w:sz w:val="17"/>
              </w:rPr>
              <w:t>ÇSH</w:t>
              <w:tab/>
              <w:t>Çocuklarda kronik ishal ve malabsorbsiyon</w:t>
            </w:r>
            <w:r>
              <w:rPr>
                <w:spacing w:val="28"/>
                <w:w w:val="105"/>
                <w:sz w:val="17"/>
              </w:rPr>
              <w:t> </w:t>
            </w:r>
            <w:r>
              <w:rPr>
                <w:w w:val="105"/>
                <w:sz w:val="17"/>
              </w:rPr>
              <w:t>sendromu</w:t>
            </w:r>
          </w:p>
        </w:tc>
        <w:tc>
          <w:tcPr>
            <w:tcW w:w="1963" w:type="dxa"/>
            <w:tcBorders>
              <w:bottom w:val="nil"/>
            </w:tcBorders>
          </w:tcPr>
          <w:p>
            <w:pPr>
              <w:pStyle w:val="TableParagraph"/>
              <w:spacing w:line="190" w:lineRule="exact"/>
              <w:ind w:left="97"/>
              <w:rPr>
                <w:sz w:val="17"/>
              </w:rPr>
            </w:pPr>
            <w:r>
              <w:rPr>
                <w:w w:val="110"/>
                <w:sz w:val="17"/>
              </w:rPr>
              <w:t>Y Usta</w:t>
            </w:r>
          </w:p>
        </w:tc>
      </w:tr>
      <w:tr>
        <w:trPr>
          <w:trHeight w:val="199" w:hRule="exact"/>
        </w:trPr>
        <w:tc>
          <w:tcPr>
            <w:tcW w:w="1445" w:type="dxa"/>
            <w:tcBorders>
              <w:top w:val="nil"/>
              <w:bottom w:val="nil"/>
            </w:tcBorders>
          </w:tcPr>
          <w:p>
            <w:pPr>
              <w:pStyle w:val="TableParagraph"/>
              <w:spacing w:line="193" w:lineRule="exact"/>
              <w:ind w:left="105"/>
              <w:rPr>
                <w:sz w:val="17"/>
              </w:rPr>
            </w:pPr>
            <w:r>
              <w:rPr>
                <w:w w:val="105"/>
                <w:sz w:val="17"/>
              </w:rPr>
              <w:t>09.30-10.20</w:t>
            </w:r>
          </w:p>
        </w:tc>
        <w:tc>
          <w:tcPr>
            <w:tcW w:w="5894" w:type="dxa"/>
            <w:tcBorders>
              <w:top w:val="nil"/>
              <w:bottom w:val="nil"/>
            </w:tcBorders>
          </w:tcPr>
          <w:p>
            <w:pPr>
              <w:pStyle w:val="TableParagraph"/>
              <w:tabs>
                <w:tab w:pos="800" w:val="left" w:leader="none"/>
              </w:tabs>
              <w:spacing w:line="193" w:lineRule="exact"/>
              <w:ind w:left="99"/>
              <w:rPr>
                <w:sz w:val="17"/>
              </w:rPr>
            </w:pPr>
            <w:r>
              <w:rPr>
                <w:w w:val="105"/>
                <w:sz w:val="17"/>
              </w:rPr>
              <w:t>ÇSH</w:t>
              <w:tab/>
              <w:t>Çocuklarda kronik ishal ve malabsorbsiyon</w:t>
            </w:r>
            <w:r>
              <w:rPr>
                <w:spacing w:val="28"/>
                <w:w w:val="105"/>
                <w:sz w:val="17"/>
              </w:rPr>
              <w:t> </w:t>
            </w:r>
            <w:r>
              <w:rPr>
                <w:w w:val="105"/>
                <w:sz w:val="17"/>
              </w:rPr>
              <w:t>sendromu</w:t>
            </w:r>
          </w:p>
        </w:tc>
        <w:tc>
          <w:tcPr>
            <w:tcW w:w="1963" w:type="dxa"/>
            <w:tcBorders>
              <w:top w:val="nil"/>
              <w:bottom w:val="nil"/>
            </w:tcBorders>
          </w:tcPr>
          <w:p>
            <w:pPr>
              <w:pStyle w:val="TableParagraph"/>
              <w:spacing w:line="193" w:lineRule="exact"/>
              <w:ind w:left="102"/>
              <w:rPr>
                <w:sz w:val="17"/>
              </w:rPr>
            </w:pPr>
            <w:r>
              <w:rPr>
                <w:w w:val="105"/>
                <w:sz w:val="17"/>
              </w:rPr>
              <w:t>Y Usta</w:t>
            </w:r>
          </w:p>
        </w:tc>
      </w:tr>
      <w:tr>
        <w:trPr>
          <w:trHeight w:val="606" w:hRule="exact"/>
        </w:trPr>
        <w:tc>
          <w:tcPr>
            <w:tcW w:w="1445" w:type="dxa"/>
            <w:tcBorders>
              <w:top w:val="nil"/>
              <w:bottom w:val="single" w:sz="4" w:space="0" w:color="000000"/>
            </w:tcBorders>
          </w:tcPr>
          <w:p>
            <w:pPr>
              <w:pStyle w:val="TableParagraph"/>
              <w:ind w:left="104"/>
              <w:rPr>
                <w:sz w:val="17"/>
              </w:rPr>
            </w:pPr>
            <w:r>
              <w:rPr>
                <w:w w:val="105"/>
                <w:sz w:val="17"/>
              </w:rPr>
              <w:t>10.30-11.20</w:t>
            </w:r>
          </w:p>
          <w:p>
            <w:pPr>
              <w:pStyle w:val="TableParagraph"/>
              <w:spacing w:before="1"/>
              <w:ind w:left="104"/>
              <w:rPr>
                <w:sz w:val="17"/>
              </w:rPr>
            </w:pPr>
            <w:r>
              <w:rPr>
                <w:w w:val="105"/>
                <w:sz w:val="17"/>
              </w:rPr>
              <w:t>11.30-12.20</w:t>
            </w:r>
          </w:p>
        </w:tc>
        <w:tc>
          <w:tcPr>
            <w:tcW w:w="5894" w:type="dxa"/>
            <w:tcBorders>
              <w:top w:val="nil"/>
              <w:bottom w:val="single" w:sz="4" w:space="0" w:color="000000"/>
            </w:tcBorders>
          </w:tcPr>
          <w:p>
            <w:pPr>
              <w:pStyle w:val="TableParagraph"/>
              <w:ind w:left="99"/>
              <w:rPr>
                <w:sz w:val="17"/>
              </w:rPr>
            </w:pPr>
            <w:r>
              <w:rPr>
                <w:w w:val="105"/>
                <w:sz w:val="17"/>
              </w:rPr>
              <w:t>ÇCER    Çocuklarda GIS kanamaları</w:t>
            </w:r>
          </w:p>
          <w:p>
            <w:pPr>
              <w:pStyle w:val="TableParagraph"/>
              <w:tabs>
                <w:tab w:pos="810" w:val="left" w:leader="none"/>
              </w:tabs>
              <w:spacing w:before="6"/>
              <w:ind w:left="98"/>
              <w:rPr>
                <w:sz w:val="17"/>
              </w:rPr>
            </w:pPr>
            <w:r>
              <w:rPr>
                <w:w w:val="105"/>
                <w:sz w:val="17"/>
              </w:rPr>
              <w:t>FAR</w:t>
              <w:tab/>
              <w:t>Sindirim sistemine etki eden</w:t>
            </w:r>
            <w:r>
              <w:rPr>
                <w:spacing w:val="14"/>
                <w:w w:val="105"/>
                <w:sz w:val="17"/>
              </w:rPr>
              <w:t> </w:t>
            </w:r>
            <w:r>
              <w:rPr>
                <w:w w:val="105"/>
                <w:sz w:val="17"/>
              </w:rPr>
              <w:t>ilaçlar</w:t>
            </w:r>
          </w:p>
        </w:tc>
        <w:tc>
          <w:tcPr>
            <w:tcW w:w="1963" w:type="dxa"/>
            <w:tcBorders>
              <w:top w:val="nil"/>
              <w:bottom w:val="single" w:sz="4" w:space="0" w:color="000000"/>
            </w:tcBorders>
          </w:tcPr>
          <w:p>
            <w:pPr>
              <w:pStyle w:val="TableParagraph"/>
              <w:spacing w:line="180" w:lineRule="exact"/>
              <w:ind w:left="94"/>
              <w:rPr>
                <w:sz w:val="17"/>
              </w:rPr>
            </w:pPr>
            <w:r>
              <w:rPr>
                <w:w w:val="105"/>
                <w:sz w:val="17"/>
              </w:rPr>
              <w:t>H Taşkınlar</w:t>
            </w:r>
          </w:p>
          <w:p>
            <w:pPr>
              <w:pStyle w:val="TableParagraph"/>
              <w:spacing w:line="226" w:lineRule="exact"/>
              <w:ind w:left="98"/>
              <w:rPr>
                <w:sz w:val="17"/>
              </w:rPr>
            </w:pPr>
            <w:r>
              <w:rPr>
                <w:w w:val="105"/>
                <w:sz w:val="21"/>
              </w:rPr>
              <w:t>i </w:t>
            </w:r>
            <w:r>
              <w:rPr>
                <w:w w:val="105"/>
                <w:sz w:val="17"/>
              </w:rPr>
              <w:t>ün</w:t>
            </w:r>
          </w:p>
        </w:tc>
      </w:tr>
      <w:tr>
        <w:trPr>
          <w:trHeight w:val="493" w:hRule="exact"/>
        </w:trPr>
        <w:tc>
          <w:tcPr>
            <w:tcW w:w="1445" w:type="dxa"/>
            <w:tcBorders>
              <w:top w:val="single" w:sz="4" w:space="0" w:color="000000"/>
              <w:bottom w:val="nil"/>
            </w:tcBorders>
          </w:tcPr>
          <w:p>
            <w:pPr>
              <w:pStyle w:val="TableParagraph"/>
              <w:spacing w:before="6"/>
              <w:rPr>
                <w:b/>
                <w:sz w:val="16"/>
              </w:rPr>
            </w:pPr>
          </w:p>
          <w:p>
            <w:pPr>
              <w:pStyle w:val="TableParagraph"/>
              <w:spacing w:before="1"/>
              <w:ind w:left="104"/>
              <w:rPr>
                <w:sz w:val="17"/>
              </w:rPr>
            </w:pPr>
            <w:r>
              <w:rPr>
                <w:w w:val="105"/>
                <w:sz w:val="17"/>
              </w:rPr>
              <w:t>13.30-15.20</w:t>
            </w:r>
          </w:p>
        </w:tc>
        <w:tc>
          <w:tcPr>
            <w:tcW w:w="5894" w:type="dxa"/>
            <w:vMerge w:val="restart"/>
            <w:tcBorders>
              <w:top w:val="single" w:sz="4" w:space="0" w:color="000000"/>
            </w:tcBorders>
          </w:tcPr>
          <w:p>
            <w:pPr>
              <w:pStyle w:val="TableParagraph"/>
              <w:spacing w:before="6"/>
              <w:rPr>
                <w:b/>
                <w:sz w:val="16"/>
              </w:rPr>
            </w:pPr>
          </w:p>
          <w:p>
            <w:pPr>
              <w:pStyle w:val="TableParagraph"/>
              <w:spacing w:before="1"/>
              <w:ind w:left="845" w:right="2405" w:hanging="745"/>
              <w:rPr>
                <w:i/>
                <w:sz w:val="17"/>
              </w:rPr>
            </w:pPr>
            <w:r>
              <w:rPr>
                <w:i/>
                <w:w w:val="105"/>
                <w:sz w:val="17"/>
              </w:rPr>
              <w:t>PAT LAB Hepatobiliyer sistem patolojisi </w:t>
            </w:r>
            <w:r>
              <w:rPr>
                <w:i/>
                <w:w w:val="105"/>
                <w:sz w:val="17"/>
              </w:rPr>
              <w:t>Gastrointestinal sistem patolojisi</w:t>
            </w:r>
          </w:p>
          <w:p>
            <w:pPr>
              <w:pStyle w:val="TableParagraph"/>
              <w:tabs>
                <w:tab w:pos="853" w:val="left" w:leader="none"/>
              </w:tabs>
              <w:spacing w:before="6"/>
              <w:ind w:left="849" w:right="294" w:hanging="749"/>
              <w:rPr>
                <w:sz w:val="17"/>
              </w:rPr>
            </w:pPr>
            <w:r>
              <w:rPr>
                <w:w w:val="105"/>
                <w:sz w:val="17"/>
              </w:rPr>
              <w:t>BIK</w:t>
              <w:tab/>
              <w:tab/>
              <w:t>Pankreatit  ve malabsorbsiyon</w:t>
            </w:r>
            <w:r>
              <w:rPr>
                <w:spacing w:val="-24"/>
                <w:w w:val="105"/>
                <w:sz w:val="17"/>
              </w:rPr>
              <w:t> </w:t>
            </w:r>
            <w:r>
              <w:rPr>
                <w:w w:val="105"/>
                <w:sz w:val="17"/>
              </w:rPr>
              <w:t>sendromlarında</w:t>
            </w:r>
            <w:r>
              <w:rPr>
                <w:spacing w:val="1"/>
                <w:w w:val="105"/>
                <w:sz w:val="17"/>
              </w:rPr>
              <w:t> </w:t>
            </w:r>
            <w:r>
              <w:rPr>
                <w:w w:val="105"/>
                <w:sz w:val="17"/>
              </w:rPr>
              <w:t>biyokimyasal</w:t>
            </w:r>
            <w:r>
              <w:rPr>
                <w:w w:val="104"/>
                <w:sz w:val="17"/>
              </w:rPr>
              <w:t> </w:t>
            </w:r>
            <w:r>
              <w:rPr>
                <w:w w:val="105"/>
                <w:sz w:val="17"/>
              </w:rPr>
              <w:t>testler</w:t>
            </w:r>
          </w:p>
          <w:p>
            <w:pPr>
              <w:pStyle w:val="TableParagraph"/>
              <w:spacing w:before="6"/>
              <w:ind w:left="100"/>
              <w:rPr>
                <w:sz w:val="17"/>
              </w:rPr>
            </w:pPr>
            <w:r>
              <w:rPr>
                <w:w w:val="105"/>
                <w:sz w:val="17"/>
              </w:rPr>
              <w:t>Serbest çalışma</w:t>
            </w:r>
          </w:p>
        </w:tc>
        <w:tc>
          <w:tcPr>
            <w:tcW w:w="1963" w:type="dxa"/>
            <w:tcBorders>
              <w:top w:val="single" w:sz="4" w:space="0" w:color="000000"/>
              <w:bottom w:val="nil"/>
            </w:tcBorders>
          </w:tcPr>
          <w:p>
            <w:pPr>
              <w:pStyle w:val="TableParagraph"/>
              <w:spacing w:before="6"/>
              <w:rPr>
                <w:b/>
                <w:sz w:val="16"/>
              </w:rPr>
            </w:pPr>
          </w:p>
          <w:p>
            <w:pPr>
              <w:pStyle w:val="TableParagraph"/>
              <w:spacing w:before="1"/>
              <w:ind w:left="94"/>
              <w:rPr>
                <w:sz w:val="17"/>
              </w:rPr>
            </w:pPr>
            <w:r>
              <w:rPr>
                <w:w w:val="110"/>
                <w:sz w:val="17"/>
              </w:rPr>
              <w:t>RArpacı-E Serinsöz</w:t>
            </w:r>
          </w:p>
        </w:tc>
      </w:tr>
      <w:tr>
        <w:trPr>
          <w:trHeight w:val="401" w:hRule="exact"/>
        </w:trPr>
        <w:tc>
          <w:tcPr>
            <w:tcW w:w="1445" w:type="dxa"/>
            <w:tcBorders>
              <w:top w:val="nil"/>
              <w:bottom w:val="nil"/>
            </w:tcBorders>
          </w:tcPr>
          <w:p>
            <w:pPr>
              <w:pStyle w:val="TableParagraph"/>
              <w:spacing w:before="96"/>
              <w:ind w:left="104"/>
              <w:rPr>
                <w:sz w:val="17"/>
              </w:rPr>
            </w:pPr>
            <w:r>
              <w:rPr>
                <w:w w:val="105"/>
                <w:sz w:val="17"/>
              </w:rPr>
              <w:t>15</w:t>
            </w:r>
            <w:r>
              <w:rPr>
                <w:color w:val="7E7E7E"/>
                <w:w w:val="105"/>
                <w:sz w:val="17"/>
              </w:rPr>
              <w:t>.</w:t>
            </w:r>
            <w:r>
              <w:rPr>
                <w:w w:val="105"/>
                <w:sz w:val="17"/>
              </w:rPr>
              <w:t>30-16.20</w:t>
            </w:r>
          </w:p>
        </w:tc>
        <w:tc>
          <w:tcPr>
            <w:tcW w:w="5894" w:type="dxa"/>
            <w:vMerge/>
          </w:tcPr>
          <w:p>
            <w:pPr/>
          </w:p>
        </w:tc>
        <w:tc>
          <w:tcPr>
            <w:tcW w:w="1963" w:type="dxa"/>
            <w:tcBorders>
              <w:top w:val="nil"/>
              <w:bottom w:val="nil"/>
            </w:tcBorders>
          </w:tcPr>
          <w:p>
            <w:pPr>
              <w:pStyle w:val="TableParagraph"/>
              <w:spacing w:before="101"/>
              <w:ind w:left="94"/>
              <w:rPr>
                <w:sz w:val="17"/>
              </w:rPr>
            </w:pPr>
            <w:r>
              <w:rPr>
                <w:w w:val="105"/>
                <w:sz w:val="17"/>
              </w:rPr>
              <w:t>G Polat</w:t>
            </w:r>
          </w:p>
        </w:tc>
      </w:tr>
      <w:tr>
        <w:trPr>
          <w:trHeight w:val="309" w:hRule="exact"/>
        </w:trPr>
        <w:tc>
          <w:tcPr>
            <w:tcW w:w="1445" w:type="dxa"/>
            <w:tcBorders>
              <w:top w:val="nil"/>
              <w:bottom w:val="single" w:sz="4" w:space="0" w:color="000000"/>
            </w:tcBorders>
          </w:tcPr>
          <w:p>
            <w:pPr>
              <w:pStyle w:val="TableParagraph"/>
              <w:spacing w:before="98"/>
              <w:ind w:left="104"/>
              <w:rPr>
                <w:sz w:val="17"/>
              </w:rPr>
            </w:pPr>
            <w:r>
              <w:rPr>
                <w:w w:val="105"/>
                <w:sz w:val="17"/>
              </w:rPr>
              <w:t>16.30-17.20</w:t>
            </w:r>
          </w:p>
        </w:tc>
        <w:tc>
          <w:tcPr>
            <w:tcW w:w="5894" w:type="dxa"/>
            <w:vMerge/>
            <w:tcBorders>
              <w:bottom w:val="single" w:sz="4" w:space="0" w:color="000000"/>
            </w:tcBorders>
          </w:tcPr>
          <w:p>
            <w:pPr/>
          </w:p>
        </w:tc>
        <w:tc>
          <w:tcPr>
            <w:tcW w:w="1963" w:type="dxa"/>
            <w:tcBorders>
              <w:top w:val="nil"/>
              <w:bottom w:val="single" w:sz="4" w:space="0" w:color="000000"/>
            </w:tcBorders>
          </w:tcPr>
          <w:p>
            <w:pPr/>
          </w:p>
        </w:tc>
      </w:tr>
    </w:tbl>
    <w:p>
      <w:pPr>
        <w:spacing w:after="0"/>
        <w:sectPr>
          <w:headerReference w:type="default" r:id="rId164"/>
          <w:pgSz w:w="11910" w:h="16840"/>
          <w:pgMar w:header="0" w:footer="0" w:top="920" w:bottom="280" w:left="1120" w:right="1160"/>
        </w:sectPr>
      </w:pPr>
    </w:p>
    <w:p>
      <w:pPr>
        <w:tabs>
          <w:tab w:pos="7885" w:val="left" w:leader="none"/>
        </w:tabs>
        <w:spacing w:before="99"/>
        <w:ind w:left="657" w:right="0" w:firstLine="0"/>
        <w:jc w:val="left"/>
        <w:rPr>
          <w:sz w:val="14"/>
        </w:rPr>
      </w:pPr>
      <w:bookmarkStart w:name="Page 156" w:id="218"/>
      <w:bookmarkEnd w:id="218"/>
      <w:r>
        <w:rPr/>
      </w:r>
      <w:r>
        <w:rPr>
          <w:color w:val="1B1B19"/>
          <w:w w:val="99"/>
          <w:sz w:val="14"/>
          <w:u w:val="thick" w:color="A0A0A4"/>
        </w:rPr>
        <w:t> </w:t>
      </w:r>
      <w:r>
        <w:rPr>
          <w:color w:val="1B1B19"/>
          <w:sz w:val="14"/>
          <w:u w:val="thick" w:color="A0A0A4"/>
        </w:rPr>
        <w:t>    </w:t>
      </w:r>
      <w:r>
        <w:rPr>
          <w:color w:val="1B1B19"/>
          <w:spacing w:val="-20"/>
          <w:sz w:val="14"/>
          <w:u w:val="thick" w:color="A0A0A4"/>
        </w:rPr>
        <w:t> </w:t>
      </w:r>
      <w:r>
        <w:rPr>
          <w:color w:val="1B1B19"/>
          <w:w w:val="80"/>
          <w:sz w:val="14"/>
          <w:u w:val="thick" w:color="A0A0A4"/>
        </w:rPr>
        <w:t>EGİTİM-ÖGRETİM </w:t>
      </w:r>
      <w:r>
        <w:rPr>
          <w:color w:val="1B1B19"/>
          <w:spacing w:val="26"/>
          <w:w w:val="80"/>
          <w:sz w:val="14"/>
          <w:u w:val="thick" w:color="A0A0A4"/>
        </w:rPr>
        <w:t> </w:t>
      </w:r>
      <w:r>
        <w:rPr>
          <w:color w:val="1B1B19"/>
          <w:w w:val="80"/>
          <w:sz w:val="14"/>
          <w:u w:val="thick" w:color="A0A0A4"/>
        </w:rPr>
        <w:t>REHBERİ</w:t>
      </w:r>
      <w:r>
        <w:rPr>
          <w:color w:val="1B1B19"/>
          <w:sz w:val="14"/>
          <w:u w:val="thick" w:color="A0A0A4"/>
        </w:rPr>
        <w:tab/>
      </w:r>
    </w:p>
    <w:p>
      <w:pPr>
        <w:pStyle w:val="BodyText"/>
        <w:rPr>
          <w:sz w:val="16"/>
        </w:rPr>
      </w:pPr>
    </w:p>
    <w:p>
      <w:pPr>
        <w:pStyle w:val="BodyText"/>
        <w:spacing w:before="9"/>
        <w:rPr>
          <w:sz w:val="21"/>
        </w:rPr>
      </w:pPr>
    </w:p>
    <w:p>
      <w:pPr>
        <w:numPr>
          <w:ilvl w:val="0"/>
          <w:numId w:val="160"/>
        </w:numPr>
        <w:tabs>
          <w:tab w:pos="364" w:val="left" w:leader="none"/>
        </w:tabs>
        <w:spacing w:before="0"/>
        <w:ind w:left="363" w:right="0" w:hanging="253"/>
        <w:jc w:val="left"/>
        <w:rPr>
          <w:b/>
          <w:sz w:val="17"/>
        </w:rPr>
      </w:pPr>
      <w:r>
        <w:rPr>
          <w:b/>
          <w:w w:val="105"/>
          <w:sz w:val="17"/>
        </w:rPr>
        <w:t>ŞUBAT 2013</w:t>
      </w:r>
      <w:r>
        <w:rPr>
          <w:b/>
          <w:spacing w:val="-4"/>
          <w:w w:val="105"/>
          <w:sz w:val="17"/>
        </w:rPr>
        <w:t> </w:t>
      </w:r>
      <w:r>
        <w:rPr>
          <w:b/>
          <w:w w:val="105"/>
          <w:sz w:val="17"/>
        </w:rPr>
        <w:t>PERŞEMBE</w:t>
      </w:r>
    </w:p>
    <w:p>
      <w:pPr>
        <w:pStyle w:val="BodyText"/>
        <w:spacing w:before="1"/>
        <w:rPr>
          <w:b/>
          <w:sz w:val="9"/>
        </w:rPr>
      </w:pPr>
    </w:p>
    <w:tbl>
      <w:tblPr>
        <w:tblW w:w="0" w:type="auto"/>
        <w:jc w:val="left"/>
        <w:tblInd w:w="10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61"/>
              <w:ind w:left="105"/>
              <w:rPr>
                <w:i/>
                <w:sz w:val="17"/>
              </w:rPr>
            </w:pPr>
            <w:r>
              <w:rPr>
                <w:i/>
                <w:sz w:val="17"/>
              </w:rPr>
              <w:t>SAAT</w:t>
            </w:r>
          </w:p>
        </w:tc>
        <w:tc>
          <w:tcPr>
            <w:tcW w:w="5894" w:type="dxa"/>
          </w:tcPr>
          <w:p>
            <w:pPr>
              <w:pStyle w:val="TableParagraph"/>
              <w:tabs>
                <w:tab w:pos="801" w:val="left" w:leader="none"/>
              </w:tabs>
              <w:spacing w:before="61"/>
              <w:ind w:left="100"/>
              <w:rPr>
                <w:i/>
                <w:sz w:val="17"/>
              </w:rPr>
            </w:pPr>
            <w:r>
              <w:rPr>
                <w:i/>
                <w:w w:val="105"/>
                <w:sz w:val="17"/>
              </w:rPr>
              <w:t>DERS</w:t>
              <w:tab/>
              <w:t>KONU</w:t>
            </w:r>
          </w:p>
        </w:tc>
        <w:tc>
          <w:tcPr>
            <w:tcW w:w="1963" w:type="dxa"/>
          </w:tcPr>
          <w:p>
            <w:pPr>
              <w:pStyle w:val="TableParagraph"/>
              <w:spacing w:before="61"/>
              <w:ind w:left="97"/>
              <w:rPr>
                <w:i/>
                <w:sz w:val="17"/>
              </w:rPr>
            </w:pPr>
            <w:r>
              <w:rPr>
                <w:i/>
                <w:w w:val="110"/>
                <w:sz w:val="17"/>
              </w:rPr>
              <w:t>ÖGR. ÜYESi</w:t>
            </w:r>
          </w:p>
        </w:tc>
      </w:tr>
      <w:tr>
        <w:trPr>
          <w:trHeight w:val="314" w:hRule="exact"/>
        </w:trPr>
        <w:tc>
          <w:tcPr>
            <w:tcW w:w="1445" w:type="dxa"/>
            <w:tcBorders>
              <w:bottom w:val="nil"/>
            </w:tcBorders>
          </w:tcPr>
          <w:p>
            <w:pPr>
              <w:pStyle w:val="TableParagraph"/>
              <w:spacing w:before="3"/>
              <w:ind w:left="105"/>
              <w:rPr>
                <w:i/>
                <w:sz w:val="17"/>
              </w:rPr>
            </w:pPr>
            <w:r>
              <w:rPr>
                <w:i/>
                <w:w w:val="105"/>
                <w:sz w:val="17"/>
              </w:rPr>
              <w:t>08.30-09.20</w:t>
            </w:r>
          </w:p>
        </w:tc>
        <w:tc>
          <w:tcPr>
            <w:tcW w:w="5894" w:type="dxa"/>
            <w:vMerge w:val="restart"/>
          </w:tcPr>
          <w:p>
            <w:pPr>
              <w:pStyle w:val="TableParagraph"/>
              <w:tabs>
                <w:tab w:pos="800" w:val="left" w:leader="none"/>
              </w:tabs>
              <w:spacing w:line="247" w:lineRule="auto" w:before="3"/>
              <w:ind w:left="847" w:right="2457" w:hanging="747"/>
              <w:rPr>
                <w:i/>
                <w:sz w:val="17"/>
              </w:rPr>
            </w:pPr>
            <w:r>
              <w:rPr>
                <w:i/>
                <w:w w:val="105"/>
                <w:sz w:val="17"/>
              </w:rPr>
              <w:t>KUG</w:t>
              <w:tab/>
              <w:t>Mesleksel beceri (NG</w:t>
            </w:r>
            <w:r>
              <w:rPr>
                <w:i/>
                <w:spacing w:val="16"/>
                <w:w w:val="105"/>
                <w:sz w:val="17"/>
              </w:rPr>
              <w:t> </w:t>
            </w:r>
            <w:r>
              <w:rPr>
                <w:i/>
                <w:w w:val="105"/>
                <w:sz w:val="17"/>
              </w:rPr>
              <w:t>tüp</w:t>
            </w:r>
            <w:r>
              <w:rPr>
                <w:i/>
                <w:spacing w:val="3"/>
                <w:w w:val="105"/>
                <w:sz w:val="17"/>
              </w:rPr>
              <w:t> </w:t>
            </w:r>
            <w:r>
              <w:rPr>
                <w:i/>
                <w:w w:val="105"/>
                <w:sz w:val="17"/>
              </w:rPr>
              <w:t>takma)</w:t>
            </w:r>
            <w:r>
              <w:rPr>
                <w:i/>
                <w:w w:val="104"/>
                <w:sz w:val="17"/>
              </w:rPr>
              <w:t> </w:t>
            </w:r>
            <w:r>
              <w:rPr>
                <w:i/>
                <w:w w:val="105"/>
                <w:sz w:val="17"/>
              </w:rPr>
              <w:t>(Grup1-2)</w:t>
            </w:r>
          </w:p>
          <w:p>
            <w:pPr>
              <w:pStyle w:val="TableParagraph"/>
              <w:tabs>
                <w:tab w:pos="800" w:val="left" w:leader="none"/>
              </w:tabs>
              <w:spacing w:line="259" w:lineRule="auto" w:before="4"/>
              <w:ind w:left="847" w:right="2457" w:hanging="747"/>
              <w:rPr>
                <w:i/>
                <w:sz w:val="17"/>
              </w:rPr>
            </w:pPr>
            <w:r>
              <w:rPr>
                <w:i/>
                <w:w w:val="105"/>
                <w:sz w:val="17"/>
              </w:rPr>
              <w:t>KUG</w:t>
              <w:tab/>
              <w:t>Mesleksel beceri (NG</w:t>
            </w:r>
            <w:r>
              <w:rPr>
                <w:i/>
                <w:spacing w:val="18"/>
                <w:w w:val="105"/>
                <w:sz w:val="17"/>
              </w:rPr>
              <w:t> </w:t>
            </w:r>
            <w:r>
              <w:rPr>
                <w:i/>
                <w:w w:val="105"/>
                <w:sz w:val="17"/>
              </w:rPr>
              <w:t>tüp</w:t>
            </w:r>
            <w:r>
              <w:rPr>
                <w:i/>
                <w:spacing w:val="-1"/>
                <w:w w:val="105"/>
                <w:sz w:val="17"/>
              </w:rPr>
              <w:t> </w:t>
            </w:r>
            <w:r>
              <w:rPr>
                <w:i/>
                <w:w w:val="105"/>
                <w:sz w:val="17"/>
              </w:rPr>
              <w:t>takma)</w:t>
            </w:r>
            <w:r>
              <w:rPr>
                <w:i/>
                <w:w w:val="103"/>
                <w:sz w:val="17"/>
              </w:rPr>
              <w:t> </w:t>
            </w:r>
            <w:r>
              <w:rPr>
                <w:i/>
                <w:w w:val="105"/>
                <w:sz w:val="17"/>
              </w:rPr>
              <w:t>(Grup3-4)</w:t>
            </w:r>
          </w:p>
          <w:p>
            <w:pPr>
              <w:pStyle w:val="TableParagraph"/>
              <w:tabs>
                <w:tab w:pos="800" w:val="left" w:leader="none"/>
              </w:tabs>
              <w:spacing w:line="259" w:lineRule="auto"/>
              <w:ind w:left="794" w:right="2457" w:hanging="694"/>
              <w:rPr>
                <w:i/>
                <w:sz w:val="17"/>
              </w:rPr>
            </w:pPr>
            <w:r>
              <w:rPr>
                <w:i/>
                <w:w w:val="105"/>
                <w:sz w:val="17"/>
              </w:rPr>
              <w:t>KUG</w:t>
              <w:tab/>
              <w:tab/>
              <w:t>Mesleksel beceri (NG</w:t>
            </w:r>
            <w:r>
              <w:rPr>
                <w:i/>
                <w:spacing w:val="17"/>
                <w:w w:val="105"/>
                <w:sz w:val="17"/>
              </w:rPr>
              <w:t> </w:t>
            </w:r>
            <w:r>
              <w:rPr>
                <w:i/>
                <w:w w:val="105"/>
                <w:sz w:val="17"/>
              </w:rPr>
              <w:t>tüp</w:t>
            </w:r>
            <w:r>
              <w:rPr>
                <w:i/>
                <w:spacing w:val="1"/>
                <w:w w:val="105"/>
                <w:sz w:val="17"/>
              </w:rPr>
              <w:t> </w:t>
            </w:r>
            <w:r>
              <w:rPr>
                <w:i/>
                <w:w w:val="105"/>
                <w:sz w:val="17"/>
              </w:rPr>
              <w:t>takma)</w:t>
            </w:r>
            <w:r>
              <w:rPr>
                <w:i/>
                <w:w w:val="103"/>
                <w:sz w:val="17"/>
              </w:rPr>
              <w:t> </w:t>
            </w:r>
            <w:r>
              <w:rPr>
                <w:i/>
                <w:w w:val="105"/>
                <w:sz w:val="17"/>
              </w:rPr>
              <w:t>(Grup5-6)</w:t>
            </w:r>
          </w:p>
          <w:p>
            <w:pPr>
              <w:pStyle w:val="TableParagraph"/>
              <w:spacing w:before="5"/>
              <w:ind w:left="748"/>
              <w:rPr>
                <w:sz w:val="17"/>
              </w:rPr>
            </w:pPr>
            <w:r>
              <w:rPr>
                <w:w w:val="105"/>
                <w:sz w:val="17"/>
              </w:rPr>
              <w:t>Serbest çalışma</w:t>
            </w:r>
          </w:p>
          <w:p>
            <w:pPr>
              <w:pStyle w:val="TableParagraph"/>
              <w:spacing w:before="5"/>
              <w:rPr>
                <w:b/>
                <w:sz w:val="18"/>
              </w:rPr>
            </w:pPr>
          </w:p>
          <w:p>
            <w:pPr>
              <w:pStyle w:val="TableParagraph"/>
              <w:tabs>
                <w:tab w:pos="800" w:val="left" w:leader="none"/>
              </w:tabs>
              <w:spacing w:line="254" w:lineRule="auto"/>
              <w:ind w:left="847" w:right="2457" w:hanging="747"/>
              <w:rPr>
                <w:i/>
                <w:sz w:val="17"/>
              </w:rPr>
            </w:pPr>
            <w:r>
              <w:rPr>
                <w:i/>
                <w:w w:val="105"/>
                <w:sz w:val="17"/>
              </w:rPr>
              <w:t>KUG</w:t>
              <w:tab/>
              <w:t>Mesleksel beceri (NG</w:t>
            </w:r>
            <w:r>
              <w:rPr>
                <w:i/>
                <w:spacing w:val="17"/>
                <w:w w:val="105"/>
                <w:sz w:val="17"/>
              </w:rPr>
              <w:t> </w:t>
            </w:r>
            <w:r>
              <w:rPr>
                <w:i/>
                <w:w w:val="105"/>
                <w:sz w:val="17"/>
              </w:rPr>
              <w:t>tüp</w:t>
            </w:r>
            <w:r>
              <w:rPr>
                <w:i/>
                <w:spacing w:val="1"/>
                <w:w w:val="105"/>
                <w:sz w:val="17"/>
              </w:rPr>
              <w:t> </w:t>
            </w:r>
            <w:r>
              <w:rPr>
                <w:i/>
                <w:w w:val="105"/>
                <w:sz w:val="17"/>
              </w:rPr>
              <w:t>takma)</w:t>
            </w:r>
            <w:r>
              <w:rPr>
                <w:i/>
                <w:w w:val="103"/>
                <w:sz w:val="17"/>
              </w:rPr>
              <w:t> </w:t>
            </w:r>
            <w:r>
              <w:rPr>
                <w:i/>
                <w:w w:val="105"/>
                <w:sz w:val="17"/>
              </w:rPr>
              <w:t>(Grupl-8)</w:t>
            </w:r>
          </w:p>
          <w:p>
            <w:pPr>
              <w:pStyle w:val="TableParagraph"/>
              <w:spacing w:before="3"/>
              <w:rPr>
                <w:b/>
                <w:sz w:val="18"/>
              </w:rPr>
            </w:pPr>
          </w:p>
          <w:p>
            <w:pPr>
              <w:pStyle w:val="TableParagraph"/>
              <w:tabs>
                <w:tab w:pos="800" w:val="left" w:leader="none"/>
              </w:tabs>
              <w:spacing w:line="254" w:lineRule="auto"/>
              <w:ind w:left="847" w:right="2457" w:hanging="747"/>
              <w:rPr>
                <w:i/>
                <w:sz w:val="17"/>
              </w:rPr>
            </w:pPr>
            <w:r>
              <w:rPr>
                <w:i/>
                <w:w w:val="105"/>
                <w:sz w:val="17"/>
              </w:rPr>
              <w:t>KUG</w:t>
              <w:tab/>
              <w:t>Mesleksel beceri (NG</w:t>
            </w:r>
            <w:r>
              <w:rPr>
                <w:i/>
                <w:spacing w:val="15"/>
                <w:w w:val="105"/>
                <w:sz w:val="17"/>
              </w:rPr>
              <w:t> </w:t>
            </w:r>
            <w:r>
              <w:rPr>
                <w:i/>
                <w:w w:val="105"/>
                <w:sz w:val="17"/>
              </w:rPr>
              <w:t>tüp</w:t>
            </w:r>
            <w:r>
              <w:rPr>
                <w:i/>
                <w:spacing w:val="5"/>
                <w:w w:val="105"/>
                <w:sz w:val="17"/>
              </w:rPr>
              <w:t> </w:t>
            </w:r>
            <w:r>
              <w:rPr>
                <w:i/>
                <w:w w:val="105"/>
                <w:sz w:val="17"/>
              </w:rPr>
              <w:t>takma)</w:t>
            </w:r>
            <w:r>
              <w:rPr>
                <w:i/>
                <w:w w:val="104"/>
                <w:sz w:val="17"/>
              </w:rPr>
              <w:t> </w:t>
            </w:r>
            <w:r>
              <w:rPr>
                <w:i/>
                <w:w w:val="105"/>
                <w:sz w:val="17"/>
              </w:rPr>
              <w:t>(Grup9-10)</w:t>
            </w:r>
          </w:p>
          <w:p>
            <w:pPr>
              <w:pStyle w:val="TableParagraph"/>
              <w:spacing w:before="9"/>
              <w:rPr>
                <w:b/>
                <w:sz w:val="17"/>
              </w:rPr>
            </w:pPr>
          </w:p>
          <w:p>
            <w:pPr>
              <w:pStyle w:val="TableParagraph"/>
              <w:tabs>
                <w:tab w:pos="800" w:val="left" w:leader="none"/>
              </w:tabs>
              <w:spacing w:line="254" w:lineRule="auto" w:before="1"/>
              <w:ind w:left="794" w:right="2457" w:hanging="694"/>
              <w:rPr>
                <w:i/>
                <w:sz w:val="17"/>
              </w:rPr>
            </w:pPr>
            <w:r>
              <w:rPr>
                <w:i/>
                <w:w w:val="105"/>
                <w:sz w:val="17"/>
              </w:rPr>
              <w:t>KUG</w:t>
              <w:tab/>
              <w:tab/>
              <w:t>Mesleksel beceri (NG</w:t>
            </w:r>
            <w:r>
              <w:rPr>
                <w:i/>
                <w:spacing w:val="17"/>
                <w:w w:val="105"/>
                <w:sz w:val="17"/>
              </w:rPr>
              <w:t> </w:t>
            </w:r>
            <w:r>
              <w:rPr>
                <w:i/>
                <w:w w:val="105"/>
                <w:sz w:val="17"/>
              </w:rPr>
              <w:t>tüp</w:t>
            </w:r>
            <w:r>
              <w:rPr>
                <w:i/>
                <w:spacing w:val="1"/>
                <w:w w:val="105"/>
                <w:sz w:val="17"/>
              </w:rPr>
              <w:t> </w:t>
            </w:r>
            <w:r>
              <w:rPr>
                <w:i/>
                <w:w w:val="105"/>
                <w:sz w:val="17"/>
              </w:rPr>
              <w:t>takma)</w:t>
            </w:r>
            <w:r>
              <w:rPr>
                <w:i/>
                <w:w w:val="103"/>
                <w:sz w:val="17"/>
              </w:rPr>
              <w:t> </w:t>
            </w:r>
            <w:r>
              <w:rPr>
                <w:i/>
                <w:w w:val="105"/>
                <w:sz w:val="17"/>
              </w:rPr>
              <w:t>(Grup11-12)</w:t>
            </w:r>
          </w:p>
          <w:p>
            <w:pPr>
              <w:pStyle w:val="TableParagraph"/>
              <w:spacing w:before="10"/>
              <w:rPr>
                <w:b/>
                <w:sz w:val="17"/>
              </w:rPr>
            </w:pPr>
          </w:p>
          <w:p>
            <w:pPr>
              <w:pStyle w:val="TableParagraph"/>
              <w:ind w:left="100"/>
              <w:rPr>
                <w:sz w:val="17"/>
              </w:rPr>
            </w:pPr>
            <w:r>
              <w:rPr>
                <w:w w:val="105"/>
                <w:sz w:val="17"/>
              </w:rPr>
              <w:t>Serbest çalışma</w:t>
            </w:r>
          </w:p>
        </w:tc>
        <w:tc>
          <w:tcPr>
            <w:tcW w:w="1963" w:type="dxa"/>
            <w:tcBorders>
              <w:bottom w:val="nil"/>
            </w:tcBorders>
          </w:tcPr>
          <w:p>
            <w:pPr>
              <w:pStyle w:val="TableParagraph"/>
              <w:spacing w:before="3"/>
              <w:ind w:left="94"/>
              <w:rPr>
                <w:i/>
                <w:sz w:val="17"/>
              </w:rPr>
            </w:pPr>
            <w:r>
              <w:rPr>
                <w:w w:val="105"/>
                <w:sz w:val="17"/>
              </w:rPr>
              <w:t>E. Altıntaş, </w:t>
            </w:r>
            <w:r>
              <w:rPr>
                <w:i/>
                <w:w w:val="105"/>
                <w:sz w:val="17"/>
              </w:rPr>
              <w:t>A.Dağ</w:t>
            </w:r>
          </w:p>
        </w:tc>
      </w:tr>
      <w:tr>
        <w:trPr>
          <w:trHeight w:val="413" w:hRule="exact"/>
        </w:trPr>
        <w:tc>
          <w:tcPr>
            <w:tcW w:w="1445" w:type="dxa"/>
            <w:tcBorders>
              <w:top w:val="nil"/>
              <w:bottom w:val="nil"/>
            </w:tcBorders>
          </w:tcPr>
          <w:p>
            <w:pPr>
              <w:pStyle w:val="TableParagraph"/>
              <w:spacing w:before="103"/>
              <w:ind w:left="105"/>
              <w:rPr>
                <w:i/>
                <w:sz w:val="17"/>
              </w:rPr>
            </w:pPr>
            <w:r>
              <w:rPr>
                <w:i/>
                <w:w w:val="110"/>
                <w:sz w:val="17"/>
              </w:rPr>
              <w:t>09.30-10</w:t>
            </w:r>
            <w:r>
              <w:rPr>
                <w:i/>
                <w:color w:val="1B1B19"/>
                <w:w w:val="110"/>
                <w:sz w:val="17"/>
              </w:rPr>
              <w:t>.</w:t>
            </w:r>
            <w:r>
              <w:rPr>
                <w:i/>
                <w:w w:val="110"/>
                <w:sz w:val="17"/>
              </w:rPr>
              <w:t>20</w:t>
            </w:r>
          </w:p>
        </w:tc>
        <w:tc>
          <w:tcPr>
            <w:tcW w:w="5894" w:type="dxa"/>
            <w:vMerge/>
          </w:tcPr>
          <w:p>
            <w:pPr/>
          </w:p>
        </w:tc>
        <w:tc>
          <w:tcPr>
            <w:tcW w:w="1963" w:type="dxa"/>
            <w:tcBorders>
              <w:top w:val="nil"/>
              <w:bottom w:val="nil"/>
            </w:tcBorders>
          </w:tcPr>
          <w:p>
            <w:pPr>
              <w:pStyle w:val="TableParagraph"/>
              <w:spacing w:before="103"/>
              <w:ind w:left="94"/>
              <w:rPr>
                <w:i/>
                <w:sz w:val="17"/>
              </w:rPr>
            </w:pPr>
            <w:r>
              <w:rPr>
                <w:w w:val="105"/>
                <w:sz w:val="17"/>
              </w:rPr>
              <w:t>E. Altıntaş, </w:t>
            </w:r>
            <w:r>
              <w:rPr>
                <w:i/>
                <w:w w:val="105"/>
                <w:sz w:val="17"/>
              </w:rPr>
              <w:t>A.Dağ</w:t>
            </w:r>
          </w:p>
        </w:tc>
      </w:tr>
      <w:tr>
        <w:trPr>
          <w:trHeight w:val="405" w:hRule="exact"/>
        </w:trPr>
        <w:tc>
          <w:tcPr>
            <w:tcW w:w="1445" w:type="dxa"/>
            <w:tcBorders>
              <w:top w:val="nil"/>
              <w:bottom w:val="nil"/>
            </w:tcBorders>
          </w:tcPr>
          <w:p>
            <w:pPr>
              <w:pStyle w:val="TableParagraph"/>
              <w:spacing w:before="108"/>
              <w:ind w:left="102"/>
              <w:rPr>
                <w:i/>
                <w:sz w:val="17"/>
              </w:rPr>
            </w:pPr>
            <w:r>
              <w:rPr>
                <w:i/>
                <w:w w:val="105"/>
                <w:sz w:val="17"/>
              </w:rPr>
              <w:t>10.30-11.20</w:t>
            </w:r>
          </w:p>
        </w:tc>
        <w:tc>
          <w:tcPr>
            <w:tcW w:w="5894" w:type="dxa"/>
            <w:vMerge/>
          </w:tcPr>
          <w:p>
            <w:pPr/>
          </w:p>
        </w:tc>
        <w:tc>
          <w:tcPr>
            <w:tcW w:w="1963" w:type="dxa"/>
            <w:tcBorders>
              <w:top w:val="nil"/>
              <w:bottom w:val="nil"/>
            </w:tcBorders>
          </w:tcPr>
          <w:p>
            <w:pPr>
              <w:pStyle w:val="TableParagraph"/>
              <w:spacing w:before="108"/>
              <w:ind w:left="94"/>
              <w:rPr>
                <w:sz w:val="17"/>
              </w:rPr>
            </w:pPr>
            <w:r>
              <w:rPr>
                <w:w w:val="105"/>
                <w:sz w:val="17"/>
              </w:rPr>
              <w:t>E. Altıntaş,A.Dağ</w:t>
            </w:r>
          </w:p>
        </w:tc>
      </w:tr>
      <w:tr>
        <w:trPr>
          <w:trHeight w:val="431" w:hRule="exact"/>
        </w:trPr>
        <w:tc>
          <w:tcPr>
            <w:tcW w:w="1445" w:type="dxa"/>
            <w:tcBorders>
              <w:top w:val="nil"/>
              <w:bottom w:val="nil"/>
            </w:tcBorders>
          </w:tcPr>
          <w:p>
            <w:pPr>
              <w:pStyle w:val="TableParagraph"/>
              <w:spacing w:before="93"/>
              <w:ind w:left="94"/>
              <w:rPr>
                <w:rFonts w:ascii="Times New Roman"/>
                <w:sz w:val="20"/>
              </w:rPr>
            </w:pPr>
            <w:r>
              <w:rPr>
                <w:rFonts w:ascii="Times New Roman"/>
                <w:w w:val="105"/>
                <w:sz w:val="20"/>
              </w:rPr>
              <w:t>11</w:t>
            </w:r>
            <w:r>
              <w:rPr>
                <w:rFonts w:ascii="Times New Roman"/>
                <w:color w:val="2F2F2F"/>
                <w:w w:val="105"/>
                <w:sz w:val="20"/>
              </w:rPr>
              <w:t>.</w:t>
            </w:r>
            <w:r>
              <w:rPr>
                <w:rFonts w:ascii="Times New Roman"/>
                <w:w w:val="105"/>
                <w:sz w:val="20"/>
              </w:rPr>
              <w:t>30-12</w:t>
            </w:r>
            <w:r>
              <w:rPr>
                <w:rFonts w:ascii="Times New Roman"/>
                <w:color w:val="464646"/>
                <w:w w:val="105"/>
                <w:sz w:val="20"/>
              </w:rPr>
              <w:t>.</w:t>
            </w:r>
            <w:r>
              <w:rPr>
                <w:rFonts w:ascii="Times New Roman"/>
                <w:w w:val="105"/>
                <w:sz w:val="20"/>
              </w:rPr>
              <w:t>20</w:t>
            </w:r>
          </w:p>
        </w:tc>
        <w:tc>
          <w:tcPr>
            <w:tcW w:w="5894" w:type="dxa"/>
            <w:vMerge/>
          </w:tcPr>
          <w:p>
            <w:pPr/>
          </w:p>
        </w:tc>
        <w:tc>
          <w:tcPr>
            <w:tcW w:w="1963" w:type="dxa"/>
            <w:tcBorders>
              <w:top w:val="nil"/>
              <w:bottom w:val="nil"/>
            </w:tcBorders>
          </w:tcPr>
          <w:p>
            <w:pPr/>
          </w:p>
        </w:tc>
      </w:tr>
      <w:tr>
        <w:trPr>
          <w:trHeight w:val="306" w:hRule="exact"/>
        </w:trPr>
        <w:tc>
          <w:tcPr>
            <w:tcW w:w="1445" w:type="dxa"/>
            <w:tcBorders>
              <w:top w:val="nil"/>
              <w:bottom w:val="nil"/>
            </w:tcBorders>
          </w:tcPr>
          <w:p>
            <w:pPr>
              <w:pStyle w:val="TableParagraph"/>
              <w:spacing w:before="102"/>
              <w:ind w:left="102"/>
              <w:rPr>
                <w:i/>
                <w:sz w:val="17"/>
              </w:rPr>
            </w:pPr>
            <w:r>
              <w:rPr>
                <w:i/>
                <w:w w:val="105"/>
                <w:sz w:val="17"/>
              </w:rPr>
              <w:t>13.30-14.20</w:t>
            </w:r>
          </w:p>
        </w:tc>
        <w:tc>
          <w:tcPr>
            <w:tcW w:w="5894" w:type="dxa"/>
            <w:vMerge/>
          </w:tcPr>
          <w:p>
            <w:pPr/>
          </w:p>
        </w:tc>
        <w:tc>
          <w:tcPr>
            <w:tcW w:w="1963" w:type="dxa"/>
            <w:tcBorders>
              <w:top w:val="nil"/>
              <w:bottom w:val="nil"/>
            </w:tcBorders>
          </w:tcPr>
          <w:p>
            <w:pPr>
              <w:pStyle w:val="TableParagraph"/>
              <w:spacing w:before="102"/>
              <w:ind w:left="104"/>
              <w:rPr>
                <w:i/>
                <w:sz w:val="17"/>
              </w:rPr>
            </w:pPr>
            <w:r>
              <w:rPr>
                <w:w w:val="105"/>
                <w:sz w:val="17"/>
              </w:rPr>
              <w:t>Ö </w:t>
            </w:r>
            <w:r>
              <w:rPr>
                <w:i/>
                <w:w w:val="105"/>
                <w:sz w:val="17"/>
              </w:rPr>
              <w:t>Türkmenoğlu</w:t>
            </w:r>
            <w:r>
              <w:rPr>
                <w:i/>
                <w:color w:val="1B1B19"/>
                <w:w w:val="105"/>
                <w:sz w:val="17"/>
              </w:rPr>
              <w:t>,</w:t>
            </w:r>
            <w:r>
              <w:rPr>
                <w:i/>
                <w:w w:val="105"/>
                <w:sz w:val="17"/>
              </w:rPr>
              <w:t>O</w:t>
            </w:r>
          </w:p>
        </w:tc>
      </w:tr>
      <w:tr>
        <w:trPr>
          <w:trHeight w:val="312" w:hRule="exact"/>
        </w:trPr>
        <w:tc>
          <w:tcPr>
            <w:tcW w:w="1445" w:type="dxa"/>
            <w:tcBorders>
              <w:top w:val="nil"/>
              <w:bottom w:val="nil"/>
            </w:tcBorders>
          </w:tcPr>
          <w:p>
            <w:pPr/>
          </w:p>
        </w:tc>
        <w:tc>
          <w:tcPr>
            <w:tcW w:w="5894" w:type="dxa"/>
            <w:vMerge/>
          </w:tcPr>
          <w:p>
            <w:pPr/>
          </w:p>
        </w:tc>
        <w:tc>
          <w:tcPr>
            <w:tcW w:w="1963" w:type="dxa"/>
            <w:tcBorders>
              <w:top w:val="nil"/>
              <w:bottom w:val="nil"/>
            </w:tcBorders>
          </w:tcPr>
          <w:p>
            <w:pPr>
              <w:pStyle w:val="TableParagraph"/>
              <w:spacing w:before="2"/>
              <w:ind w:left="95"/>
              <w:rPr>
                <w:sz w:val="17"/>
              </w:rPr>
            </w:pPr>
            <w:r>
              <w:rPr>
                <w:w w:val="105"/>
                <w:sz w:val="17"/>
              </w:rPr>
              <w:t>Sezgin</w:t>
            </w:r>
          </w:p>
        </w:tc>
      </w:tr>
      <w:tr>
        <w:trPr>
          <w:trHeight w:val="324" w:hRule="exact"/>
        </w:trPr>
        <w:tc>
          <w:tcPr>
            <w:tcW w:w="1445" w:type="dxa"/>
            <w:tcBorders>
              <w:top w:val="nil"/>
              <w:bottom w:val="nil"/>
            </w:tcBorders>
          </w:tcPr>
          <w:p>
            <w:pPr>
              <w:pStyle w:val="TableParagraph"/>
              <w:spacing w:before="127"/>
              <w:ind w:left="102"/>
              <w:rPr>
                <w:i/>
                <w:sz w:val="17"/>
              </w:rPr>
            </w:pPr>
            <w:r>
              <w:rPr>
                <w:i/>
                <w:w w:val="105"/>
                <w:sz w:val="17"/>
              </w:rPr>
              <w:t>14.30-15</w:t>
            </w:r>
            <w:r>
              <w:rPr>
                <w:i/>
                <w:color w:val="1B1B19"/>
                <w:w w:val="105"/>
                <w:sz w:val="17"/>
              </w:rPr>
              <w:t>.</w:t>
            </w:r>
            <w:r>
              <w:rPr>
                <w:i/>
                <w:w w:val="105"/>
                <w:sz w:val="17"/>
              </w:rPr>
              <w:t>20</w:t>
            </w:r>
          </w:p>
        </w:tc>
        <w:tc>
          <w:tcPr>
            <w:tcW w:w="5894" w:type="dxa"/>
            <w:vMerge/>
          </w:tcPr>
          <w:p>
            <w:pPr/>
          </w:p>
        </w:tc>
        <w:tc>
          <w:tcPr>
            <w:tcW w:w="1963" w:type="dxa"/>
            <w:tcBorders>
              <w:top w:val="nil"/>
              <w:bottom w:val="nil"/>
            </w:tcBorders>
          </w:tcPr>
          <w:p>
            <w:pPr>
              <w:pStyle w:val="TableParagraph"/>
              <w:spacing w:before="108"/>
              <w:ind w:left="104"/>
              <w:rPr>
                <w:i/>
                <w:sz w:val="17"/>
              </w:rPr>
            </w:pPr>
            <w:r>
              <w:rPr>
                <w:w w:val="105"/>
                <w:sz w:val="17"/>
              </w:rPr>
              <w:t>Ö </w:t>
            </w:r>
            <w:r>
              <w:rPr>
                <w:i/>
                <w:w w:val="105"/>
                <w:sz w:val="17"/>
              </w:rPr>
              <w:t>Türkmenoğlu,</w:t>
            </w:r>
          </w:p>
        </w:tc>
      </w:tr>
      <w:tr>
        <w:trPr>
          <w:trHeight w:val="300" w:hRule="exact"/>
        </w:trPr>
        <w:tc>
          <w:tcPr>
            <w:tcW w:w="1445" w:type="dxa"/>
            <w:tcBorders>
              <w:top w:val="nil"/>
              <w:bottom w:val="nil"/>
            </w:tcBorders>
          </w:tcPr>
          <w:p>
            <w:pPr/>
          </w:p>
        </w:tc>
        <w:tc>
          <w:tcPr>
            <w:tcW w:w="5894" w:type="dxa"/>
            <w:vMerge/>
          </w:tcPr>
          <w:p>
            <w:pPr/>
          </w:p>
        </w:tc>
        <w:tc>
          <w:tcPr>
            <w:tcW w:w="1963" w:type="dxa"/>
            <w:tcBorders>
              <w:top w:val="nil"/>
              <w:bottom w:val="nil"/>
            </w:tcBorders>
          </w:tcPr>
          <w:p>
            <w:pPr>
              <w:pStyle w:val="TableParagraph"/>
              <w:spacing w:line="191" w:lineRule="exact"/>
              <w:ind w:left="95"/>
              <w:rPr>
                <w:sz w:val="17"/>
              </w:rPr>
            </w:pPr>
            <w:r>
              <w:rPr>
                <w:w w:val="105"/>
                <w:sz w:val="17"/>
              </w:rPr>
              <w:t>O Sezgin</w:t>
            </w:r>
          </w:p>
        </w:tc>
      </w:tr>
      <w:tr>
        <w:trPr>
          <w:trHeight w:val="617" w:hRule="exact"/>
        </w:trPr>
        <w:tc>
          <w:tcPr>
            <w:tcW w:w="1445" w:type="dxa"/>
            <w:tcBorders>
              <w:top w:val="nil"/>
              <w:bottom w:val="nil"/>
            </w:tcBorders>
          </w:tcPr>
          <w:p>
            <w:pPr>
              <w:pStyle w:val="TableParagraph"/>
              <w:spacing w:before="127"/>
              <w:ind w:left="102"/>
              <w:rPr>
                <w:i/>
                <w:sz w:val="17"/>
              </w:rPr>
            </w:pPr>
            <w:r>
              <w:rPr>
                <w:i/>
                <w:w w:val="105"/>
                <w:sz w:val="17"/>
              </w:rPr>
              <w:t>15.30-16</w:t>
            </w:r>
            <w:r>
              <w:rPr>
                <w:i/>
                <w:color w:val="1B1B19"/>
                <w:w w:val="105"/>
                <w:sz w:val="17"/>
              </w:rPr>
              <w:t>.</w:t>
            </w:r>
            <w:r>
              <w:rPr>
                <w:i/>
                <w:w w:val="105"/>
                <w:sz w:val="17"/>
              </w:rPr>
              <w:t>20</w:t>
            </w:r>
          </w:p>
        </w:tc>
        <w:tc>
          <w:tcPr>
            <w:tcW w:w="5894" w:type="dxa"/>
            <w:vMerge/>
          </w:tcPr>
          <w:p>
            <w:pPr/>
          </w:p>
        </w:tc>
        <w:tc>
          <w:tcPr>
            <w:tcW w:w="1963" w:type="dxa"/>
            <w:tcBorders>
              <w:top w:val="nil"/>
              <w:bottom w:val="nil"/>
            </w:tcBorders>
          </w:tcPr>
          <w:p>
            <w:pPr>
              <w:pStyle w:val="TableParagraph"/>
              <w:spacing w:before="103"/>
              <w:ind w:left="104"/>
              <w:rPr>
                <w:i/>
                <w:sz w:val="17"/>
              </w:rPr>
            </w:pPr>
            <w:r>
              <w:rPr>
                <w:w w:val="105"/>
                <w:sz w:val="17"/>
              </w:rPr>
              <w:t>Ö </w:t>
            </w:r>
            <w:r>
              <w:rPr>
                <w:i/>
                <w:w w:val="105"/>
                <w:sz w:val="17"/>
              </w:rPr>
              <w:t>Türkmenoğlu,</w:t>
            </w:r>
          </w:p>
          <w:p>
            <w:pPr>
              <w:pStyle w:val="TableParagraph"/>
              <w:spacing w:before="10"/>
              <w:ind w:left="95"/>
              <w:rPr>
                <w:sz w:val="17"/>
              </w:rPr>
            </w:pPr>
            <w:r>
              <w:rPr>
                <w:w w:val="105"/>
                <w:sz w:val="17"/>
              </w:rPr>
              <w:t>O Sezgin</w:t>
            </w:r>
          </w:p>
        </w:tc>
      </w:tr>
      <w:tr>
        <w:trPr>
          <w:trHeight w:val="339" w:hRule="exact"/>
        </w:trPr>
        <w:tc>
          <w:tcPr>
            <w:tcW w:w="1445" w:type="dxa"/>
            <w:tcBorders>
              <w:top w:val="nil"/>
            </w:tcBorders>
          </w:tcPr>
          <w:p>
            <w:pPr>
              <w:pStyle w:val="TableParagraph"/>
              <w:spacing w:before="102"/>
              <w:ind w:left="94"/>
              <w:rPr>
                <w:rFonts w:ascii="Times New Roman"/>
                <w:sz w:val="20"/>
              </w:rPr>
            </w:pPr>
            <w:r>
              <w:rPr>
                <w:rFonts w:ascii="Times New Roman"/>
                <w:sz w:val="20"/>
              </w:rPr>
              <w:t>16.30-17.20</w:t>
            </w:r>
          </w:p>
        </w:tc>
        <w:tc>
          <w:tcPr>
            <w:tcW w:w="5894" w:type="dxa"/>
            <w:vMerge/>
          </w:tcPr>
          <w:p>
            <w:pPr/>
          </w:p>
        </w:tc>
        <w:tc>
          <w:tcPr>
            <w:tcW w:w="1963" w:type="dxa"/>
            <w:tcBorders>
              <w:top w:val="nil"/>
            </w:tcBorders>
          </w:tcPr>
          <w:p>
            <w:pPr/>
          </w:p>
        </w:tc>
      </w:tr>
    </w:tbl>
    <w:p>
      <w:pPr>
        <w:pStyle w:val="BodyText"/>
        <w:rPr>
          <w:b/>
          <w:sz w:val="18"/>
        </w:rPr>
      </w:pPr>
    </w:p>
    <w:p>
      <w:pPr>
        <w:pStyle w:val="BodyText"/>
        <w:spacing w:before="9"/>
        <w:rPr>
          <w:b/>
          <w:sz w:val="18"/>
        </w:rPr>
      </w:pPr>
    </w:p>
    <w:p>
      <w:pPr>
        <w:pStyle w:val="ListParagraph"/>
        <w:numPr>
          <w:ilvl w:val="0"/>
          <w:numId w:val="160"/>
        </w:numPr>
        <w:tabs>
          <w:tab w:pos="359" w:val="left" w:leader="none"/>
        </w:tabs>
        <w:spacing w:line="240" w:lineRule="auto" w:before="0" w:after="0"/>
        <w:ind w:left="358" w:right="0" w:hanging="248"/>
        <w:jc w:val="left"/>
        <w:rPr>
          <w:sz w:val="17"/>
        </w:rPr>
      </w:pPr>
      <w:r>
        <w:rPr>
          <w:b/>
          <w:w w:val="105"/>
          <w:sz w:val="17"/>
        </w:rPr>
        <w:t>ŞUBAT 2013 CUMA SERBEST</w:t>
      </w:r>
      <w:r>
        <w:rPr>
          <w:b/>
          <w:spacing w:val="11"/>
          <w:w w:val="105"/>
          <w:sz w:val="17"/>
        </w:rPr>
        <w:t> </w:t>
      </w:r>
      <w:r>
        <w:rPr>
          <w:w w:val="105"/>
          <w:sz w:val="17"/>
        </w:rPr>
        <w:t>ÇALIŞMA</w:t>
      </w:r>
    </w:p>
    <w:p>
      <w:pPr>
        <w:pStyle w:val="BodyText"/>
        <w:rPr>
          <w:sz w:val="18"/>
        </w:rPr>
      </w:pPr>
    </w:p>
    <w:p>
      <w:pPr>
        <w:pStyle w:val="BodyText"/>
        <w:rPr>
          <w:sz w:val="18"/>
        </w:rPr>
      </w:pPr>
    </w:p>
    <w:p>
      <w:pPr>
        <w:pStyle w:val="BodyText"/>
        <w:spacing w:before="5"/>
      </w:pPr>
    </w:p>
    <w:p>
      <w:pPr>
        <w:numPr>
          <w:ilvl w:val="0"/>
          <w:numId w:val="161"/>
        </w:numPr>
        <w:tabs>
          <w:tab w:pos="359" w:val="left" w:leader="none"/>
        </w:tabs>
        <w:spacing w:before="0" w:after="4"/>
        <w:ind w:left="358" w:right="0" w:hanging="248"/>
        <w:jc w:val="left"/>
        <w:rPr>
          <w:b/>
          <w:sz w:val="18"/>
        </w:rPr>
      </w:pPr>
      <w:r>
        <w:rPr>
          <w:b/>
          <w:w w:val="105"/>
          <w:sz w:val="17"/>
        </w:rPr>
        <w:t>ŞUBAT 2013</w:t>
      </w:r>
      <w:r>
        <w:rPr>
          <w:b/>
          <w:spacing w:val="-8"/>
          <w:w w:val="105"/>
          <w:sz w:val="17"/>
        </w:rPr>
        <w:t> </w:t>
      </w:r>
      <w:r>
        <w:rPr>
          <w:b/>
          <w:w w:val="105"/>
          <w:sz w:val="17"/>
        </w:rPr>
        <w:t>PAZARTESİ</w:t>
      </w:r>
    </w:p>
    <w:tbl>
      <w:tblPr>
        <w:tblW w:w="0" w:type="auto"/>
        <w:jc w:val="left"/>
        <w:tblInd w:w="249"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190"/>
        <w:gridCol w:w="5894"/>
        <w:gridCol w:w="1963"/>
      </w:tblGrid>
      <w:tr>
        <w:trPr>
          <w:trHeight w:val="338" w:hRule="exact"/>
        </w:trPr>
        <w:tc>
          <w:tcPr>
            <w:tcW w:w="1190" w:type="dxa"/>
          </w:tcPr>
          <w:p>
            <w:pPr>
              <w:pStyle w:val="TableParagraph"/>
              <w:spacing w:before="59"/>
              <w:ind w:left="96"/>
              <w:rPr>
                <w:i/>
                <w:sz w:val="17"/>
              </w:rPr>
            </w:pPr>
            <w:r>
              <w:rPr>
                <w:i/>
                <w:w w:val="105"/>
                <w:sz w:val="17"/>
              </w:rPr>
              <w:t>SAAT</w:t>
            </w:r>
          </w:p>
        </w:tc>
        <w:tc>
          <w:tcPr>
            <w:tcW w:w="5894" w:type="dxa"/>
          </w:tcPr>
          <w:p>
            <w:pPr>
              <w:pStyle w:val="TableParagraph"/>
              <w:tabs>
                <w:tab w:pos="801" w:val="left" w:leader="none"/>
              </w:tabs>
              <w:spacing w:before="59"/>
              <w:ind w:left="100"/>
              <w:rPr>
                <w:i/>
                <w:sz w:val="17"/>
              </w:rPr>
            </w:pPr>
            <w:r>
              <w:rPr>
                <w:i/>
                <w:w w:val="105"/>
                <w:sz w:val="17"/>
              </w:rPr>
              <w:t>DERS</w:t>
              <w:tab/>
              <w:t>KONU</w:t>
            </w:r>
          </w:p>
        </w:tc>
        <w:tc>
          <w:tcPr>
            <w:tcW w:w="1963" w:type="dxa"/>
          </w:tcPr>
          <w:p>
            <w:pPr>
              <w:pStyle w:val="TableParagraph"/>
              <w:spacing w:before="59"/>
              <w:ind w:left="102"/>
              <w:rPr>
                <w:i/>
                <w:sz w:val="17"/>
              </w:rPr>
            </w:pPr>
            <w:r>
              <w:rPr>
                <w:i/>
                <w:w w:val="105"/>
                <w:sz w:val="17"/>
              </w:rPr>
              <w:t>ÖGR. ÜYESİ</w:t>
            </w:r>
          </w:p>
        </w:tc>
      </w:tr>
      <w:tr>
        <w:trPr>
          <w:trHeight w:val="427" w:hRule="exact"/>
        </w:trPr>
        <w:tc>
          <w:tcPr>
            <w:tcW w:w="1190" w:type="dxa"/>
          </w:tcPr>
          <w:p>
            <w:pPr>
              <w:pStyle w:val="TableParagraph"/>
              <w:spacing w:line="206" w:lineRule="exact"/>
              <w:ind w:left="89"/>
              <w:rPr>
                <w:rFonts w:ascii="Times New Roman"/>
                <w:sz w:val="20"/>
              </w:rPr>
            </w:pPr>
            <w:r>
              <w:rPr>
                <w:rFonts w:ascii="Times New Roman"/>
                <w:sz w:val="20"/>
              </w:rPr>
              <w:t>13.00-17.30</w:t>
            </w:r>
          </w:p>
        </w:tc>
        <w:tc>
          <w:tcPr>
            <w:tcW w:w="5894" w:type="dxa"/>
          </w:tcPr>
          <w:p>
            <w:pPr>
              <w:pStyle w:val="TableParagraph"/>
              <w:spacing w:before="3"/>
              <w:ind w:left="100"/>
              <w:rPr>
                <w:b/>
                <w:sz w:val="17"/>
              </w:rPr>
            </w:pPr>
            <w:r>
              <w:rPr>
                <w:b/>
                <w:w w:val="105"/>
                <w:sz w:val="17"/>
              </w:rPr>
              <w:t>iV. DERS KURULU PRATiK SINAVI</w:t>
            </w:r>
          </w:p>
        </w:tc>
        <w:tc>
          <w:tcPr>
            <w:tcW w:w="1963" w:type="dxa"/>
          </w:tcPr>
          <w:p>
            <w:pPr/>
          </w:p>
        </w:tc>
      </w:tr>
    </w:tbl>
    <w:p>
      <w:pPr>
        <w:pStyle w:val="BodyText"/>
        <w:spacing w:before="9"/>
        <w:rPr>
          <w:b/>
        </w:rPr>
      </w:pPr>
    </w:p>
    <w:p>
      <w:pPr>
        <w:pStyle w:val="ListParagraph"/>
        <w:numPr>
          <w:ilvl w:val="0"/>
          <w:numId w:val="161"/>
        </w:numPr>
        <w:tabs>
          <w:tab w:pos="359" w:val="left" w:leader="none"/>
          <w:tab w:pos="2598" w:val="left" w:leader="none"/>
        </w:tabs>
        <w:spacing w:line="240" w:lineRule="auto" w:before="1" w:after="0"/>
        <w:ind w:left="358" w:right="0" w:hanging="248"/>
        <w:jc w:val="left"/>
        <w:rPr>
          <w:sz w:val="17"/>
        </w:rPr>
      </w:pPr>
      <w:r>
        <w:rPr>
          <w:b/>
          <w:w w:val="105"/>
          <w:sz w:val="17"/>
        </w:rPr>
        <w:t>ŞUBAT</w:t>
      </w:r>
      <w:r>
        <w:rPr>
          <w:b/>
          <w:spacing w:val="2"/>
          <w:w w:val="105"/>
          <w:sz w:val="17"/>
        </w:rPr>
        <w:t> </w:t>
      </w:r>
      <w:r>
        <w:rPr>
          <w:b/>
          <w:w w:val="105"/>
          <w:sz w:val="17"/>
        </w:rPr>
        <w:t>2013</w:t>
      </w:r>
      <w:r>
        <w:rPr>
          <w:b/>
          <w:spacing w:val="1"/>
          <w:w w:val="105"/>
          <w:sz w:val="17"/>
        </w:rPr>
        <w:t> </w:t>
      </w:r>
      <w:r>
        <w:rPr>
          <w:b/>
          <w:w w:val="105"/>
          <w:sz w:val="17"/>
        </w:rPr>
        <w:t>SALI</w:t>
        <w:tab/>
      </w:r>
      <w:r>
        <w:rPr>
          <w:w w:val="105"/>
          <w:sz w:val="17"/>
        </w:rPr>
        <w:t>SERBEST</w:t>
      </w:r>
      <w:r>
        <w:rPr>
          <w:spacing w:val="5"/>
          <w:w w:val="105"/>
          <w:sz w:val="17"/>
        </w:rPr>
        <w:t> </w:t>
      </w:r>
      <w:r>
        <w:rPr>
          <w:w w:val="105"/>
          <w:sz w:val="17"/>
        </w:rPr>
        <w:t>ÇALIŞMA</w:t>
      </w:r>
    </w:p>
    <w:p>
      <w:pPr>
        <w:pStyle w:val="BodyText"/>
        <w:rPr>
          <w:sz w:val="18"/>
        </w:rPr>
      </w:pPr>
    </w:p>
    <w:p>
      <w:pPr>
        <w:pStyle w:val="BodyText"/>
        <w:spacing w:before="10"/>
        <w:rPr>
          <w:sz w:val="20"/>
        </w:rPr>
      </w:pPr>
    </w:p>
    <w:p>
      <w:pPr>
        <w:numPr>
          <w:ilvl w:val="0"/>
          <w:numId w:val="161"/>
        </w:numPr>
        <w:tabs>
          <w:tab w:pos="359" w:val="left" w:leader="none"/>
        </w:tabs>
        <w:spacing w:before="1"/>
        <w:ind w:left="358" w:right="0" w:hanging="248"/>
        <w:jc w:val="left"/>
        <w:rPr>
          <w:b/>
          <w:sz w:val="17"/>
        </w:rPr>
      </w:pPr>
      <w:r>
        <w:rPr>
          <w:b/>
          <w:w w:val="105"/>
          <w:sz w:val="17"/>
        </w:rPr>
        <w:t>ŞUBAT 2013</w:t>
      </w:r>
      <w:r>
        <w:rPr>
          <w:b/>
          <w:spacing w:val="-7"/>
          <w:w w:val="105"/>
          <w:sz w:val="17"/>
        </w:rPr>
        <w:t> </w:t>
      </w:r>
      <w:r>
        <w:rPr>
          <w:b/>
          <w:w w:val="105"/>
          <w:sz w:val="17"/>
        </w:rPr>
        <w:t>ÇARŞAMBA</w:t>
      </w:r>
    </w:p>
    <w:p>
      <w:pPr>
        <w:pStyle w:val="BodyText"/>
        <w:spacing w:before="1"/>
        <w:rPr>
          <w:b/>
          <w:sz w:val="27"/>
        </w:rPr>
      </w:pPr>
    </w:p>
    <w:tbl>
      <w:tblPr>
        <w:tblW w:w="0" w:type="auto"/>
        <w:jc w:val="left"/>
        <w:tblInd w:w="10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6"/>
              <w:ind w:left="105"/>
              <w:rPr>
                <w:i/>
                <w:sz w:val="17"/>
              </w:rPr>
            </w:pPr>
            <w:r>
              <w:rPr>
                <w:i/>
                <w:sz w:val="17"/>
              </w:rPr>
              <w:t>SAAT</w:t>
            </w:r>
          </w:p>
        </w:tc>
        <w:tc>
          <w:tcPr>
            <w:tcW w:w="5894" w:type="dxa"/>
          </w:tcPr>
          <w:p>
            <w:pPr>
              <w:pStyle w:val="TableParagraph"/>
              <w:tabs>
                <w:tab w:pos="801" w:val="left" w:leader="none"/>
              </w:tabs>
              <w:spacing w:before="56"/>
              <w:ind w:left="100"/>
              <w:rPr>
                <w:i/>
                <w:sz w:val="17"/>
              </w:rPr>
            </w:pPr>
            <w:r>
              <w:rPr>
                <w:i/>
                <w:w w:val="105"/>
                <w:sz w:val="17"/>
              </w:rPr>
              <w:t>DERS</w:t>
              <w:tab/>
              <w:t>KONU</w:t>
            </w:r>
          </w:p>
        </w:tc>
        <w:tc>
          <w:tcPr>
            <w:tcW w:w="1963" w:type="dxa"/>
          </w:tcPr>
          <w:p>
            <w:pPr>
              <w:pStyle w:val="TableParagraph"/>
              <w:spacing w:before="56"/>
              <w:ind w:left="97"/>
              <w:rPr>
                <w:i/>
                <w:sz w:val="17"/>
              </w:rPr>
            </w:pPr>
            <w:r>
              <w:rPr>
                <w:i/>
                <w:w w:val="110"/>
                <w:sz w:val="17"/>
              </w:rPr>
              <w:t>ÖGR. ÜYESi</w:t>
            </w:r>
          </w:p>
        </w:tc>
      </w:tr>
      <w:tr>
        <w:trPr>
          <w:trHeight w:val="422" w:hRule="exact"/>
        </w:trPr>
        <w:tc>
          <w:tcPr>
            <w:tcW w:w="1445" w:type="dxa"/>
          </w:tcPr>
          <w:p>
            <w:pPr>
              <w:pStyle w:val="TableParagraph"/>
              <w:spacing w:line="202" w:lineRule="exact"/>
              <w:ind w:left="94"/>
              <w:rPr>
                <w:rFonts w:ascii="Times New Roman"/>
                <w:sz w:val="20"/>
              </w:rPr>
            </w:pPr>
            <w:r>
              <w:rPr>
                <w:rFonts w:ascii="Times New Roman"/>
                <w:sz w:val="20"/>
              </w:rPr>
              <w:t>13.30-15.10</w:t>
            </w:r>
          </w:p>
        </w:tc>
        <w:tc>
          <w:tcPr>
            <w:tcW w:w="5894" w:type="dxa"/>
          </w:tcPr>
          <w:p>
            <w:pPr>
              <w:pStyle w:val="TableParagraph"/>
              <w:spacing w:line="194" w:lineRule="exact"/>
              <w:ind w:left="95"/>
              <w:rPr>
                <w:b/>
                <w:sz w:val="17"/>
              </w:rPr>
            </w:pPr>
            <w:r>
              <w:rPr>
                <w:b/>
                <w:w w:val="105"/>
                <w:sz w:val="17"/>
              </w:rPr>
              <w:t>iV. DERS KURULU TEORiK SINAVI</w:t>
            </w:r>
          </w:p>
        </w:tc>
        <w:tc>
          <w:tcPr>
            <w:tcW w:w="1963" w:type="dxa"/>
          </w:tcPr>
          <w:p>
            <w:pPr/>
          </w:p>
        </w:tc>
      </w:tr>
    </w:tbl>
    <w:p>
      <w:pPr>
        <w:spacing w:after="0"/>
        <w:sectPr>
          <w:headerReference w:type="even" r:id="rId166"/>
          <w:pgSz w:w="11910" w:h="16840"/>
          <w:pgMar w:header="1144" w:footer="0" w:top="1340" w:bottom="280" w:left="1200" w:right="1160"/>
        </w:sectPr>
      </w:pPr>
    </w:p>
    <w:p>
      <w:pPr>
        <w:pStyle w:val="BodyText"/>
        <w:spacing w:line="20" w:lineRule="exact"/>
        <w:ind w:left="600"/>
        <w:rPr>
          <w:sz w:val="2"/>
        </w:rPr>
      </w:pPr>
      <w:r>
        <w:rPr>
          <w:sz w:val="2"/>
        </w:rPr>
        <w:pict>
          <v:group style="width:441.1pt;height:.85pt;mso-position-horizontal-relative:char;mso-position-vertical-relative:line" coordorigin="0,0" coordsize="8822,17">
            <v:line style="position:absolute" from="9,9" to="8813,9" stroked="true" strokeweight=".839937pt" strokecolor="#afafaf">
              <v:stroke dashstyle="solid"/>
            </v:line>
          </v:group>
        </w:pict>
      </w:r>
      <w:r>
        <w:rPr>
          <w:sz w:val="2"/>
        </w:rPr>
      </w:r>
    </w:p>
    <w:p>
      <w:pPr>
        <w:tabs>
          <w:tab w:pos="7868" w:val="left" w:leader="none"/>
        </w:tabs>
        <w:spacing w:before="85"/>
        <w:ind w:left="638" w:right="0" w:firstLine="0"/>
        <w:jc w:val="left"/>
        <w:rPr>
          <w:sz w:val="14"/>
        </w:rPr>
      </w:pPr>
      <w:bookmarkStart w:name="Page 157" w:id="219"/>
      <w:bookmarkEnd w:id="219"/>
      <w:r>
        <w:rPr/>
      </w:r>
      <w:r>
        <w:rPr>
          <w:color w:val="1B1B19"/>
          <w:w w:val="99"/>
          <w:sz w:val="14"/>
          <w:u w:val="thick" w:color="A3A3A3"/>
        </w:rPr>
        <w:t> </w:t>
      </w:r>
      <w:r>
        <w:rPr>
          <w:color w:val="1B1B19"/>
          <w:sz w:val="14"/>
          <w:u w:val="thick" w:color="A3A3A3"/>
        </w:rPr>
        <w:t>    </w:t>
      </w:r>
      <w:r>
        <w:rPr>
          <w:color w:val="1B1B19"/>
          <w:spacing w:val="-10"/>
          <w:sz w:val="14"/>
          <w:u w:val="thick" w:color="A3A3A3"/>
        </w:rPr>
        <w:t> </w:t>
      </w:r>
      <w:r>
        <w:rPr>
          <w:color w:val="1B1B19"/>
          <w:w w:val="80"/>
          <w:sz w:val="14"/>
          <w:u w:val="thick" w:color="A3A3A3"/>
        </w:rPr>
        <w:t>EGİTİM-ÖGRETİM </w:t>
      </w:r>
      <w:r>
        <w:rPr>
          <w:color w:val="1B1B19"/>
          <w:spacing w:val="26"/>
          <w:w w:val="80"/>
          <w:sz w:val="14"/>
          <w:u w:val="thick" w:color="A3A3A3"/>
        </w:rPr>
        <w:t> </w:t>
      </w:r>
      <w:r>
        <w:rPr>
          <w:color w:val="1B1B19"/>
          <w:w w:val="80"/>
          <w:sz w:val="14"/>
          <w:u w:val="thick" w:color="A3A3A3"/>
        </w:rPr>
        <w:t>REHBERİ</w:t>
      </w:r>
      <w:r>
        <w:rPr>
          <w:color w:val="1B1B19"/>
          <w:sz w:val="14"/>
          <w:u w:val="thick" w:color="A3A3A3"/>
        </w:rPr>
        <w:tab/>
      </w:r>
    </w:p>
    <w:p>
      <w:pPr>
        <w:pStyle w:val="BodyText"/>
        <w:rPr>
          <w:sz w:val="16"/>
        </w:rPr>
      </w:pPr>
    </w:p>
    <w:p>
      <w:pPr>
        <w:pStyle w:val="BodyText"/>
        <w:rPr>
          <w:sz w:val="16"/>
        </w:rPr>
      </w:pPr>
    </w:p>
    <w:p>
      <w:pPr>
        <w:pStyle w:val="BodyText"/>
        <w:spacing w:before="1"/>
      </w:pPr>
    </w:p>
    <w:p>
      <w:pPr>
        <w:spacing w:before="0"/>
        <w:ind w:left="104" w:right="0" w:firstLine="0"/>
        <w:jc w:val="left"/>
        <w:rPr>
          <w:b/>
          <w:sz w:val="21"/>
        </w:rPr>
      </w:pPr>
      <w:r>
        <w:rPr>
          <w:b/>
          <w:w w:val="95"/>
          <w:sz w:val="21"/>
        </w:rPr>
        <w:t>Dönem </w:t>
      </w:r>
      <w:r>
        <w:rPr>
          <w:b/>
          <w:w w:val="90"/>
          <w:sz w:val="21"/>
        </w:rPr>
        <w:t>111 • </w:t>
      </w:r>
      <w:r>
        <w:rPr>
          <w:b/>
          <w:w w:val="95"/>
          <w:sz w:val="21"/>
        </w:rPr>
        <w:t>V. Ders Kurulu Öğrenim Hedefleri;</w:t>
      </w:r>
    </w:p>
    <w:p>
      <w:pPr>
        <w:numPr>
          <w:ilvl w:val="0"/>
          <w:numId w:val="162"/>
        </w:numPr>
        <w:tabs>
          <w:tab w:pos="466" w:val="left" w:leader="none"/>
        </w:tabs>
        <w:spacing w:line="369" w:lineRule="auto" w:before="127"/>
        <w:ind w:left="464" w:right="141" w:hanging="355"/>
        <w:jc w:val="left"/>
        <w:rPr>
          <w:sz w:val="19"/>
        </w:rPr>
      </w:pPr>
      <w:r>
        <w:rPr>
          <w:w w:val="105"/>
          <w:sz w:val="19"/>
        </w:rPr>
        <w:t>Nöroendokrin sistemi hastalıkları ile ilgili </w:t>
      </w:r>
      <w:r>
        <w:rPr>
          <w:spacing w:val="-5"/>
          <w:w w:val="105"/>
          <w:sz w:val="19"/>
        </w:rPr>
        <w:t>doku</w:t>
      </w:r>
      <w:r>
        <w:rPr>
          <w:color w:val="1B1B19"/>
          <w:spacing w:val="-5"/>
          <w:w w:val="105"/>
          <w:sz w:val="19"/>
        </w:rPr>
        <w:t>, </w:t>
      </w:r>
      <w:r>
        <w:rPr>
          <w:w w:val="105"/>
          <w:sz w:val="19"/>
        </w:rPr>
        <w:t>organ ve organ sistemlerinde patolojik duruma neden olabilecek etkenleri ve oluşturduğu klinik tabloyu</w:t>
      </w:r>
      <w:r>
        <w:rPr>
          <w:spacing w:val="-4"/>
          <w:w w:val="105"/>
          <w:sz w:val="19"/>
        </w:rPr>
        <w:t> </w:t>
      </w:r>
      <w:r>
        <w:rPr>
          <w:w w:val="105"/>
          <w:sz w:val="19"/>
        </w:rPr>
        <w:t>tanımlar,</w:t>
      </w:r>
    </w:p>
    <w:p>
      <w:pPr>
        <w:pStyle w:val="ListParagraph"/>
        <w:numPr>
          <w:ilvl w:val="0"/>
          <w:numId w:val="162"/>
        </w:numPr>
        <w:tabs>
          <w:tab w:pos="466" w:val="left" w:leader="none"/>
        </w:tabs>
        <w:spacing w:line="240" w:lineRule="auto" w:before="17" w:after="0"/>
        <w:ind w:left="465" w:right="0" w:hanging="356"/>
        <w:jc w:val="left"/>
        <w:rPr>
          <w:sz w:val="19"/>
        </w:rPr>
      </w:pPr>
      <w:r>
        <w:rPr>
          <w:w w:val="105"/>
          <w:sz w:val="19"/>
        </w:rPr>
        <w:t>Nöroendokrin</w:t>
      </w:r>
      <w:r>
        <w:rPr>
          <w:spacing w:val="-5"/>
          <w:w w:val="105"/>
          <w:sz w:val="19"/>
        </w:rPr>
        <w:t> </w:t>
      </w:r>
      <w:r>
        <w:rPr>
          <w:w w:val="105"/>
          <w:sz w:val="19"/>
        </w:rPr>
        <w:t>sistemi</w:t>
      </w:r>
      <w:r>
        <w:rPr>
          <w:spacing w:val="-18"/>
          <w:w w:val="105"/>
          <w:sz w:val="19"/>
        </w:rPr>
        <w:t> </w:t>
      </w:r>
      <w:r>
        <w:rPr>
          <w:w w:val="105"/>
          <w:sz w:val="19"/>
        </w:rPr>
        <w:t>hastalıkları</w:t>
      </w:r>
      <w:r>
        <w:rPr>
          <w:spacing w:val="-4"/>
          <w:w w:val="105"/>
          <w:sz w:val="19"/>
        </w:rPr>
        <w:t> </w:t>
      </w:r>
      <w:r>
        <w:rPr>
          <w:w w:val="105"/>
          <w:sz w:val="19"/>
        </w:rPr>
        <w:t>ile</w:t>
      </w:r>
      <w:r>
        <w:rPr>
          <w:spacing w:val="-6"/>
          <w:w w:val="105"/>
          <w:sz w:val="19"/>
        </w:rPr>
        <w:t> </w:t>
      </w:r>
      <w:r>
        <w:rPr>
          <w:w w:val="105"/>
          <w:sz w:val="19"/>
        </w:rPr>
        <w:t>ilgili</w:t>
      </w:r>
      <w:r>
        <w:rPr>
          <w:spacing w:val="-19"/>
          <w:w w:val="105"/>
          <w:sz w:val="19"/>
        </w:rPr>
        <w:t> </w:t>
      </w:r>
      <w:r>
        <w:rPr>
          <w:w w:val="105"/>
          <w:sz w:val="19"/>
        </w:rPr>
        <w:t>tıbbi</w:t>
      </w:r>
      <w:r>
        <w:rPr>
          <w:spacing w:val="-18"/>
          <w:w w:val="105"/>
          <w:sz w:val="19"/>
        </w:rPr>
        <w:t> </w:t>
      </w:r>
      <w:r>
        <w:rPr>
          <w:w w:val="105"/>
          <w:sz w:val="19"/>
        </w:rPr>
        <w:t>tedavilerin</w:t>
      </w:r>
      <w:r>
        <w:rPr>
          <w:spacing w:val="-15"/>
          <w:w w:val="105"/>
          <w:sz w:val="19"/>
        </w:rPr>
        <w:t> </w:t>
      </w:r>
      <w:r>
        <w:rPr>
          <w:w w:val="105"/>
          <w:sz w:val="19"/>
        </w:rPr>
        <w:t>genel</w:t>
      </w:r>
      <w:r>
        <w:rPr>
          <w:spacing w:val="-11"/>
          <w:w w:val="105"/>
          <w:sz w:val="19"/>
        </w:rPr>
        <w:t> </w:t>
      </w:r>
      <w:r>
        <w:rPr>
          <w:w w:val="105"/>
          <w:sz w:val="19"/>
        </w:rPr>
        <w:t>ilkelerini</w:t>
      </w:r>
      <w:r>
        <w:rPr>
          <w:spacing w:val="-5"/>
          <w:w w:val="105"/>
          <w:sz w:val="19"/>
        </w:rPr>
        <w:t> </w:t>
      </w:r>
      <w:r>
        <w:rPr>
          <w:w w:val="105"/>
          <w:sz w:val="19"/>
        </w:rPr>
        <w:t>açıklar,</w:t>
      </w:r>
    </w:p>
    <w:p>
      <w:pPr>
        <w:pStyle w:val="ListParagraph"/>
        <w:numPr>
          <w:ilvl w:val="0"/>
          <w:numId w:val="162"/>
        </w:numPr>
        <w:tabs>
          <w:tab w:pos="465" w:val="left" w:leader="none"/>
        </w:tabs>
        <w:spacing w:line="240" w:lineRule="auto" w:before="127" w:after="0"/>
        <w:ind w:left="464" w:right="0" w:hanging="357"/>
        <w:jc w:val="left"/>
        <w:rPr>
          <w:sz w:val="19"/>
        </w:rPr>
      </w:pPr>
      <w:r>
        <w:rPr>
          <w:w w:val="105"/>
          <w:sz w:val="19"/>
        </w:rPr>
        <w:t>Hümanistik eğitim ilkelerine göre nörolojik sistem sorgulaması ve muayenesini</w:t>
      </w:r>
      <w:r>
        <w:rPr>
          <w:spacing w:val="-4"/>
          <w:w w:val="105"/>
          <w:sz w:val="19"/>
        </w:rPr>
        <w:t> </w:t>
      </w:r>
      <w:r>
        <w:rPr>
          <w:w w:val="105"/>
          <w:sz w:val="19"/>
        </w:rPr>
        <w:t>yapar.</w:t>
      </w:r>
    </w:p>
    <w:p>
      <w:pPr>
        <w:spacing w:after="0" w:line="240" w:lineRule="auto"/>
        <w:jc w:val="left"/>
        <w:rPr>
          <w:sz w:val="19"/>
        </w:rPr>
        <w:sectPr>
          <w:headerReference w:type="default" r:id="rId167"/>
          <w:pgSz w:w="11910" w:h="16840"/>
          <w:pgMar w:header="0" w:footer="0" w:top="1320" w:bottom="280" w:left="1200" w:right="1180"/>
        </w:sectPr>
      </w:pPr>
    </w:p>
    <w:p>
      <w:pPr>
        <w:pStyle w:val="BodyText"/>
        <w:ind w:left="105"/>
        <w:rPr>
          <w:sz w:val="20"/>
        </w:rPr>
      </w:pPr>
      <w:r>
        <w:rPr>
          <w:sz w:val="20"/>
        </w:rPr>
        <w:pict>
          <v:group style="width:468.85pt;height:25pt;mso-position-horizontal-relative:char;mso-position-vertical-relative:line" coordorigin="0,0" coordsize="9377,500">
            <v:shape style="position:absolute;left:7313;top:0;width:2064;height:499" type="#_x0000_t75" stroked="false">
              <v:imagedata r:id="rId169" o:title=""/>
            </v:shape>
            <v:line style="position:absolute" from="24,38" to="7336,38" stroked="true" strokeweight=".479964pt" strokecolor="#afafaf">
              <v:stroke dashstyle="solid"/>
            </v:line>
            <v:line style="position:absolute" from="27,312" to="8863,312" stroked="true" strokeweight="2.639803pt" strokecolor="#939393">
              <v:stroke dashstyle="solid"/>
            </v:line>
            <v:shape style="position:absolute;left:49;top:13;width:295;height:269" type="#_x0000_t202" filled="false" stroked="false">
              <v:textbox inset="0,0,0,0">
                <w:txbxContent>
                  <w:p>
                    <w:pPr>
                      <w:spacing w:line="268" w:lineRule="exact" w:before="0"/>
                      <w:ind w:left="0" w:right="0" w:firstLine="0"/>
                      <w:jc w:val="left"/>
                      <w:rPr>
                        <w:sz w:val="24"/>
                      </w:rPr>
                    </w:pPr>
                    <w:bookmarkStart w:name="Page 158" w:id="220"/>
                    <w:bookmarkEnd w:id="220"/>
                    <w:r>
                      <w:rPr/>
                    </w:r>
                    <w:r>
                      <w:rPr>
                        <w:color w:val="282828"/>
                        <w:w w:val="105"/>
                        <w:sz w:val="24"/>
                      </w:rPr>
                      <w:t>16</w:t>
                    </w:r>
                  </w:p>
                </w:txbxContent>
              </v:textbox>
              <w10:wrap type="none"/>
            </v:shape>
          </v:group>
        </w:pict>
      </w:r>
      <w:r>
        <w:rPr>
          <w:sz w:val="20"/>
        </w:rPr>
      </w:r>
    </w:p>
    <w:p>
      <w:pPr>
        <w:spacing w:line="244" w:lineRule="auto" w:before="7"/>
        <w:ind w:left="3413" w:right="3360" w:firstLine="0"/>
        <w:jc w:val="center"/>
        <w:rPr>
          <w:b/>
          <w:sz w:val="19"/>
        </w:rPr>
      </w:pPr>
      <w:r>
        <w:rPr>
          <w:rFonts w:ascii="Times New Roman" w:hAnsi="Times New Roman"/>
          <w:b/>
          <w:sz w:val="22"/>
        </w:rPr>
        <w:t>2012-2013 </w:t>
      </w:r>
      <w:r>
        <w:rPr>
          <w:b/>
          <w:sz w:val="19"/>
        </w:rPr>
        <w:t>EGİTİM- ÖGRETİM YILI </w:t>
      </w:r>
      <w:r>
        <w:rPr>
          <w:b/>
          <w:w w:val="90"/>
          <w:sz w:val="19"/>
        </w:rPr>
        <w:t>DÖNEM 111</w:t>
      </w:r>
    </w:p>
    <w:p>
      <w:pPr>
        <w:pStyle w:val="ListParagraph"/>
        <w:numPr>
          <w:ilvl w:val="0"/>
          <w:numId w:val="163"/>
        </w:numPr>
        <w:tabs>
          <w:tab w:pos="2221" w:val="left" w:leader="none"/>
        </w:tabs>
        <w:spacing w:line="213" w:lineRule="exact" w:before="7" w:after="0"/>
        <w:ind w:left="3518" w:right="0" w:hanging="1529"/>
        <w:jc w:val="left"/>
        <w:rPr>
          <w:b/>
          <w:sz w:val="19"/>
        </w:rPr>
      </w:pPr>
      <w:r>
        <w:rPr>
          <w:b/>
          <w:w w:val="105"/>
          <w:sz w:val="19"/>
        </w:rPr>
        <w:t>DERS KURULU (NÖRO-ENDOKRİN SİSTEM</w:t>
      </w:r>
      <w:r>
        <w:rPr>
          <w:b/>
          <w:spacing w:val="-5"/>
          <w:w w:val="105"/>
          <w:sz w:val="19"/>
        </w:rPr>
        <w:t> </w:t>
      </w:r>
      <w:r>
        <w:rPr>
          <w:b/>
          <w:w w:val="105"/>
          <w:sz w:val="19"/>
        </w:rPr>
        <w:t>HASTALIKLARI)</w:t>
      </w:r>
    </w:p>
    <w:p>
      <w:pPr>
        <w:spacing w:line="248" w:lineRule="exact" w:before="0"/>
        <w:ind w:left="3416" w:right="3360" w:firstLine="0"/>
        <w:jc w:val="center"/>
        <w:rPr>
          <w:rFonts w:ascii="Times New Roman" w:hAnsi="Times New Roman"/>
          <w:b/>
          <w:sz w:val="22"/>
        </w:rPr>
      </w:pPr>
      <w:r>
        <w:rPr>
          <w:rFonts w:ascii="Times New Roman" w:hAnsi="Times New Roman"/>
          <w:b/>
          <w:sz w:val="22"/>
        </w:rPr>
        <w:t>28 </w:t>
      </w:r>
      <w:r>
        <w:rPr>
          <w:b/>
          <w:sz w:val="19"/>
        </w:rPr>
        <w:t>ŞUBAT </w:t>
      </w:r>
      <w:r>
        <w:rPr>
          <w:rFonts w:ascii="Times New Roman" w:hAnsi="Times New Roman"/>
          <w:b/>
          <w:sz w:val="22"/>
        </w:rPr>
        <w:t>2013 -05   </w:t>
      </w:r>
      <w:r>
        <w:rPr>
          <w:b/>
          <w:sz w:val="19"/>
        </w:rPr>
        <w:t>NİSAN  </w:t>
      </w:r>
      <w:r>
        <w:rPr>
          <w:rFonts w:ascii="Times New Roman" w:hAnsi="Times New Roman"/>
          <w:b/>
          <w:sz w:val="22"/>
        </w:rPr>
        <w:t>2013</w:t>
      </w:r>
    </w:p>
    <w:p>
      <w:pPr>
        <w:pStyle w:val="BodyText"/>
        <w:spacing w:before="8"/>
        <w:rPr>
          <w:rFonts w:ascii="Times New Roman"/>
          <w:b/>
          <w:sz w:val="21"/>
        </w:rPr>
      </w:pPr>
    </w:p>
    <w:tbl>
      <w:tblPr>
        <w:tblW w:w="0" w:type="auto"/>
        <w:jc w:val="left"/>
        <w:tblInd w:w="10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916"/>
        <w:gridCol w:w="2384"/>
        <w:gridCol w:w="1632"/>
        <w:gridCol w:w="1833"/>
        <w:gridCol w:w="1913"/>
      </w:tblGrid>
      <w:tr>
        <w:trPr>
          <w:trHeight w:val="228" w:hRule="exact"/>
        </w:trPr>
        <w:tc>
          <w:tcPr>
            <w:tcW w:w="1916" w:type="dxa"/>
            <w:tcBorders>
              <w:top w:val="single" w:sz="12" w:space="0" w:color="008000"/>
              <w:bottom w:val="single" w:sz="7" w:space="0" w:color="008000"/>
            </w:tcBorders>
          </w:tcPr>
          <w:p>
            <w:pPr>
              <w:pStyle w:val="TableParagraph"/>
              <w:spacing w:before="3"/>
              <w:ind w:right="371"/>
              <w:jc w:val="right"/>
              <w:rPr>
                <w:b/>
                <w:sz w:val="17"/>
              </w:rPr>
            </w:pPr>
            <w:r>
              <w:rPr>
                <w:b/>
                <w:w w:val="105"/>
                <w:sz w:val="17"/>
              </w:rPr>
              <w:t>Ders kodu</w:t>
            </w:r>
          </w:p>
        </w:tc>
        <w:tc>
          <w:tcPr>
            <w:tcW w:w="2384" w:type="dxa"/>
            <w:tcBorders>
              <w:top w:val="single" w:sz="12" w:space="0" w:color="008000"/>
              <w:bottom w:val="single" w:sz="7" w:space="0" w:color="008000"/>
            </w:tcBorders>
          </w:tcPr>
          <w:p>
            <w:pPr>
              <w:pStyle w:val="TableParagraph"/>
              <w:spacing w:before="3"/>
              <w:ind w:left="373"/>
              <w:rPr>
                <w:b/>
                <w:sz w:val="17"/>
              </w:rPr>
            </w:pPr>
            <w:r>
              <w:rPr>
                <w:b/>
                <w:w w:val="105"/>
                <w:sz w:val="17"/>
              </w:rPr>
              <w:t>Dersler</w:t>
            </w:r>
          </w:p>
        </w:tc>
        <w:tc>
          <w:tcPr>
            <w:tcW w:w="1632" w:type="dxa"/>
            <w:tcBorders>
              <w:top w:val="single" w:sz="12" w:space="0" w:color="008000"/>
              <w:bottom w:val="single" w:sz="7" w:space="0" w:color="008000"/>
            </w:tcBorders>
          </w:tcPr>
          <w:p>
            <w:pPr>
              <w:pStyle w:val="TableParagraph"/>
              <w:spacing w:before="3"/>
              <w:ind w:left="399" w:right="656"/>
              <w:jc w:val="center"/>
              <w:rPr>
                <w:b/>
                <w:sz w:val="17"/>
              </w:rPr>
            </w:pPr>
            <w:r>
              <w:rPr>
                <w:b/>
                <w:w w:val="105"/>
                <w:sz w:val="17"/>
              </w:rPr>
              <w:t>Teorik</w:t>
            </w:r>
          </w:p>
        </w:tc>
        <w:tc>
          <w:tcPr>
            <w:tcW w:w="1833" w:type="dxa"/>
            <w:tcBorders>
              <w:top w:val="single" w:sz="12" w:space="0" w:color="008000"/>
              <w:bottom w:val="single" w:sz="7" w:space="0" w:color="008000"/>
            </w:tcBorders>
          </w:tcPr>
          <w:p>
            <w:pPr>
              <w:pStyle w:val="TableParagraph"/>
              <w:spacing w:before="3"/>
              <w:ind w:left="662" w:right="633"/>
              <w:jc w:val="center"/>
              <w:rPr>
                <w:b/>
                <w:sz w:val="17"/>
              </w:rPr>
            </w:pPr>
            <w:r>
              <w:rPr>
                <w:b/>
                <w:w w:val="105"/>
                <w:sz w:val="17"/>
              </w:rPr>
              <w:t>Pratik</w:t>
            </w:r>
          </w:p>
        </w:tc>
        <w:tc>
          <w:tcPr>
            <w:tcW w:w="1913" w:type="dxa"/>
            <w:tcBorders>
              <w:top w:val="single" w:sz="12" w:space="0" w:color="008000"/>
              <w:bottom w:val="single" w:sz="7" w:space="0" w:color="008000"/>
            </w:tcBorders>
          </w:tcPr>
          <w:p>
            <w:pPr>
              <w:pStyle w:val="TableParagraph"/>
              <w:spacing w:before="3"/>
              <w:ind w:left="628" w:right="610"/>
              <w:jc w:val="center"/>
              <w:rPr>
                <w:b/>
                <w:sz w:val="17"/>
              </w:rPr>
            </w:pPr>
            <w:r>
              <w:rPr>
                <w:b/>
                <w:w w:val="105"/>
                <w:sz w:val="17"/>
              </w:rPr>
              <w:t>Toplam</w:t>
            </w:r>
          </w:p>
        </w:tc>
      </w:tr>
      <w:tr>
        <w:trPr>
          <w:trHeight w:val="538" w:hRule="exact"/>
        </w:trPr>
        <w:tc>
          <w:tcPr>
            <w:tcW w:w="1916" w:type="dxa"/>
            <w:tcBorders>
              <w:top w:val="single" w:sz="7" w:space="0" w:color="008000"/>
            </w:tcBorders>
          </w:tcPr>
          <w:p>
            <w:pPr>
              <w:pStyle w:val="TableParagraph"/>
              <w:spacing w:before="9"/>
              <w:rPr>
                <w:rFonts w:ascii="Times New Roman"/>
                <w:b/>
                <w:sz w:val="17"/>
              </w:rPr>
            </w:pPr>
          </w:p>
          <w:p>
            <w:pPr>
              <w:pStyle w:val="TableParagraph"/>
              <w:spacing w:before="1"/>
              <w:ind w:left="790"/>
              <w:rPr>
                <w:sz w:val="17"/>
              </w:rPr>
            </w:pPr>
            <w:r>
              <w:rPr>
                <w:w w:val="105"/>
                <w:sz w:val="17"/>
              </w:rPr>
              <w:t>ÇPSK</w:t>
            </w:r>
          </w:p>
        </w:tc>
        <w:tc>
          <w:tcPr>
            <w:tcW w:w="2384" w:type="dxa"/>
            <w:tcBorders>
              <w:top w:val="single" w:sz="7" w:space="0" w:color="008000"/>
            </w:tcBorders>
          </w:tcPr>
          <w:p>
            <w:pPr>
              <w:pStyle w:val="TableParagraph"/>
              <w:spacing w:before="9"/>
              <w:rPr>
                <w:rFonts w:ascii="Times New Roman"/>
                <w:b/>
                <w:sz w:val="17"/>
              </w:rPr>
            </w:pPr>
          </w:p>
          <w:p>
            <w:pPr>
              <w:pStyle w:val="TableParagraph"/>
              <w:spacing w:before="1"/>
              <w:ind w:left="377"/>
              <w:rPr>
                <w:sz w:val="17"/>
              </w:rPr>
            </w:pPr>
            <w:r>
              <w:rPr>
                <w:w w:val="105"/>
                <w:sz w:val="17"/>
              </w:rPr>
              <w:t>Çocuk Psikiyatrisi</w:t>
            </w:r>
          </w:p>
        </w:tc>
        <w:tc>
          <w:tcPr>
            <w:tcW w:w="1632" w:type="dxa"/>
            <w:tcBorders>
              <w:top w:val="single" w:sz="7" w:space="0" w:color="008000"/>
            </w:tcBorders>
          </w:tcPr>
          <w:p>
            <w:pPr>
              <w:pStyle w:val="TableParagraph"/>
              <w:spacing w:before="190"/>
              <w:ind w:right="242"/>
              <w:jc w:val="center"/>
              <w:rPr>
                <w:rFonts w:ascii="Courier New"/>
                <w:sz w:val="21"/>
              </w:rPr>
            </w:pPr>
            <w:r>
              <w:rPr>
                <w:rFonts w:ascii="Courier New"/>
                <w:w w:val="103"/>
                <w:sz w:val="21"/>
              </w:rPr>
              <w:t>2</w:t>
            </w:r>
          </w:p>
        </w:tc>
        <w:tc>
          <w:tcPr>
            <w:tcW w:w="1833" w:type="dxa"/>
            <w:tcBorders>
              <w:top w:val="single" w:sz="7" w:space="0" w:color="008000"/>
            </w:tcBorders>
          </w:tcPr>
          <w:p>
            <w:pPr/>
          </w:p>
        </w:tc>
        <w:tc>
          <w:tcPr>
            <w:tcW w:w="1913" w:type="dxa"/>
            <w:tcBorders>
              <w:top w:val="single" w:sz="7" w:space="0" w:color="008000"/>
            </w:tcBorders>
          </w:tcPr>
          <w:p>
            <w:pPr>
              <w:pStyle w:val="TableParagraph"/>
              <w:spacing w:before="9"/>
              <w:rPr>
                <w:rFonts w:ascii="Times New Roman"/>
                <w:b/>
                <w:sz w:val="17"/>
              </w:rPr>
            </w:pPr>
          </w:p>
          <w:p>
            <w:pPr>
              <w:pStyle w:val="TableParagraph"/>
              <w:spacing w:before="1"/>
              <w:ind w:left="33"/>
              <w:jc w:val="center"/>
              <w:rPr>
                <w:sz w:val="17"/>
              </w:rPr>
            </w:pPr>
            <w:r>
              <w:rPr>
                <w:w w:val="103"/>
                <w:sz w:val="17"/>
              </w:rPr>
              <w:t>2</w:t>
            </w:r>
          </w:p>
        </w:tc>
      </w:tr>
      <w:tr>
        <w:trPr>
          <w:trHeight w:val="534" w:hRule="exact"/>
        </w:trPr>
        <w:tc>
          <w:tcPr>
            <w:tcW w:w="1916" w:type="dxa"/>
          </w:tcPr>
          <w:p>
            <w:pPr>
              <w:pStyle w:val="TableParagraph"/>
              <w:spacing w:before="117"/>
              <w:ind w:left="752" w:right="648"/>
              <w:jc w:val="center"/>
              <w:rPr>
                <w:sz w:val="17"/>
              </w:rPr>
            </w:pPr>
            <w:r>
              <w:rPr>
                <w:w w:val="110"/>
                <w:sz w:val="17"/>
              </w:rPr>
              <w:t>ÇSH</w:t>
            </w:r>
          </w:p>
        </w:tc>
        <w:tc>
          <w:tcPr>
            <w:tcW w:w="2384" w:type="dxa"/>
          </w:tcPr>
          <w:p>
            <w:pPr>
              <w:pStyle w:val="TableParagraph"/>
              <w:spacing w:line="259" w:lineRule="auto" w:before="117"/>
              <w:ind w:left="376" w:right="638"/>
              <w:rPr>
                <w:sz w:val="17"/>
              </w:rPr>
            </w:pPr>
            <w:r>
              <w:rPr>
                <w:w w:val="105"/>
                <w:sz w:val="17"/>
              </w:rPr>
              <w:t>Çocuk Sağlığı ve Hastalıkları</w:t>
            </w:r>
          </w:p>
        </w:tc>
        <w:tc>
          <w:tcPr>
            <w:tcW w:w="1632" w:type="dxa"/>
          </w:tcPr>
          <w:p>
            <w:pPr>
              <w:pStyle w:val="TableParagraph"/>
              <w:spacing w:before="102"/>
              <w:ind w:left="399" w:right="644"/>
              <w:jc w:val="center"/>
              <w:rPr>
                <w:rFonts w:ascii="Courier New"/>
                <w:sz w:val="21"/>
              </w:rPr>
            </w:pPr>
            <w:r>
              <w:rPr>
                <w:rFonts w:ascii="Courier New"/>
                <w:w w:val="95"/>
                <w:sz w:val="21"/>
              </w:rPr>
              <w:t>16</w:t>
            </w:r>
          </w:p>
        </w:tc>
        <w:tc>
          <w:tcPr>
            <w:tcW w:w="1833" w:type="dxa"/>
          </w:tcPr>
          <w:p>
            <w:pPr/>
          </w:p>
        </w:tc>
        <w:tc>
          <w:tcPr>
            <w:tcW w:w="1913" w:type="dxa"/>
          </w:tcPr>
          <w:p>
            <w:pPr>
              <w:pStyle w:val="TableParagraph"/>
              <w:spacing w:before="102"/>
              <w:ind w:left="628" w:right="590"/>
              <w:jc w:val="center"/>
              <w:rPr>
                <w:rFonts w:ascii="Courier New"/>
                <w:sz w:val="21"/>
              </w:rPr>
            </w:pPr>
            <w:r>
              <w:rPr>
                <w:rFonts w:ascii="Courier New"/>
                <w:w w:val="95"/>
                <w:sz w:val="21"/>
              </w:rPr>
              <w:t>16</w:t>
            </w:r>
          </w:p>
        </w:tc>
      </w:tr>
      <w:tr>
        <w:trPr>
          <w:trHeight w:val="436" w:hRule="exact"/>
        </w:trPr>
        <w:tc>
          <w:tcPr>
            <w:tcW w:w="1916" w:type="dxa"/>
          </w:tcPr>
          <w:p>
            <w:pPr>
              <w:pStyle w:val="TableParagraph"/>
              <w:spacing w:before="29"/>
              <w:ind w:left="792" w:right="632"/>
              <w:jc w:val="center"/>
              <w:rPr>
                <w:sz w:val="17"/>
              </w:rPr>
            </w:pPr>
            <w:r>
              <w:rPr>
                <w:w w:val="110"/>
                <w:sz w:val="17"/>
              </w:rPr>
              <w:t>ENF</w:t>
            </w:r>
          </w:p>
        </w:tc>
        <w:tc>
          <w:tcPr>
            <w:tcW w:w="2384" w:type="dxa"/>
          </w:tcPr>
          <w:p>
            <w:pPr>
              <w:pStyle w:val="TableParagraph"/>
              <w:spacing w:line="247" w:lineRule="auto" w:before="29"/>
              <w:ind w:left="373" w:right="460" w:firstLine="3"/>
              <w:rPr>
                <w:sz w:val="17"/>
              </w:rPr>
            </w:pPr>
            <w:r>
              <w:rPr>
                <w:w w:val="105"/>
                <w:sz w:val="17"/>
              </w:rPr>
              <w:t>Enfeksiyon Hast ve Klinik Mikrobiyoloji</w:t>
            </w:r>
          </w:p>
        </w:tc>
        <w:tc>
          <w:tcPr>
            <w:tcW w:w="1632" w:type="dxa"/>
          </w:tcPr>
          <w:p>
            <w:pPr>
              <w:pStyle w:val="TableParagraph"/>
              <w:spacing w:before="2"/>
              <w:ind w:right="249"/>
              <w:jc w:val="center"/>
              <w:rPr>
                <w:rFonts w:ascii="Times New Roman"/>
                <w:sz w:val="20"/>
              </w:rPr>
            </w:pPr>
            <w:r>
              <w:rPr>
                <w:rFonts w:ascii="Times New Roman"/>
                <w:w w:val="105"/>
                <w:sz w:val="20"/>
              </w:rPr>
              <w:t>3</w:t>
            </w:r>
          </w:p>
        </w:tc>
        <w:tc>
          <w:tcPr>
            <w:tcW w:w="1833" w:type="dxa"/>
          </w:tcPr>
          <w:p>
            <w:pPr/>
          </w:p>
        </w:tc>
        <w:tc>
          <w:tcPr>
            <w:tcW w:w="1913" w:type="dxa"/>
          </w:tcPr>
          <w:p>
            <w:pPr>
              <w:pStyle w:val="TableParagraph"/>
              <w:spacing w:before="20"/>
              <w:ind w:left="16"/>
              <w:jc w:val="center"/>
              <w:rPr>
                <w:sz w:val="18"/>
              </w:rPr>
            </w:pPr>
            <w:r>
              <w:rPr>
                <w:w w:val="85"/>
                <w:sz w:val="18"/>
              </w:rPr>
              <w:t>3</w:t>
            </w:r>
          </w:p>
        </w:tc>
      </w:tr>
      <w:tr>
        <w:trPr>
          <w:trHeight w:val="347" w:hRule="exact"/>
        </w:trPr>
        <w:tc>
          <w:tcPr>
            <w:tcW w:w="1916" w:type="dxa"/>
          </w:tcPr>
          <w:p>
            <w:pPr>
              <w:pStyle w:val="TableParagraph"/>
              <w:spacing w:before="25"/>
              <w:ind w:left="790" w:right="648"/>
              <w:jc w:val="center"/>
              <w:rPr>
                <w:sz w:val="17"/>
              </w:rPr>
            </w:pPr>
            <w:r>
              <w:rPr>
                <w:w w:val="105"/>
                <w:sz w:val="17"/>
              </w:rPr>
              <w:t>FAR</w:t>
            </w:r>
          </w:p>
        </w:tc>
        <w:tc>
          <w:tcPr>
            <w:tcW w:w="2384" w:type="dxa"/>
          </w:tcPr>
          <w:p>
            <w:pPr>
              <w:pStyle w:val="TableParagraph"/>
              <w:spacing w:before="25"/>
              <w:ind w:left="376"/>
              <w:rPr>
                <w:sz w:val="17"/>
              </w:rPr>
            </w:pPr>
            <w:r>
              <w:rPr>
                <w:w w:val="105"/>
                <w:sz w:val="17"/>
              </w:rPr>
              <w:t>Tıbbi Farmakoloji</w:t>
            </w:r>
          </w:p>
        </w:tc>
        <w:tc>
          <w:tcPr>
            <w:tcW w:w="1632" w:type="dxa"/>
          </w:tcPr>
          <w:p>
            <w:pPr>
              <w:pStyle w:val="TableParagraph"/>
              <w:spacing w:before="9"/>
              <w:ind w:left="399" w:right="649"/>
              <w:jc w:val="center"/>
              <w:rPr>
                <w:rFonts w:ascii="Courier New"/>
                <w:sz w:val="21"/>
              </w:rPr>
            </w:pPr>
            <w:r>
              <w:rPr>
                <w:rFonts w:ascii="Courier New"/>
                <w:sz w:val="21"/>
              </w:rPr>
              <w:t>25</w:t>
            </w:r>
          </w:p>
        </w:tc>
        <w:tc>
          <w:tcPr>
            <w:tcW w:w="1833" w:type="dxa"/>
          </w:tcPr>
          <w:p>
            <w:pPr/>
          </w:p>
        </w:tc>
        <w:tc>
          <w:tcPr>
            <w:tcW w:w="1913" w:type="dxa"/>
          </w:tcPr>
          <w:p>
            <w:pPr>
              <w:pStyle w:val="TableParagraph"/>
              <w:spacing w:before="9"/>
              <w:ind w:left="628" w:right="595"/>
              <w:jc w:val="center"/>
              <w:rPr>
                <w:rFonts w:ascii="Courier New"/>
                <w:sz w:val="21"/>
              </w:rPr>
            </w:pPr>
            <w:r>
              <w:rPr>
                <w:rFonts w:ascii="Courier New"/>
                <w:sz w:val="21"/>
              </w:rPr>
              <w:t>25</w:t>
            </w:r>
          </w:p>
        </w:tc>
      </w:tr>
      <w:tr>
        <w:trPr>
          <w:trHeight w:val="440" w:hRule="exact"/>
        </w:trPr>
        <w:tc>
          <w:tcPr>
            <w:tcW w:w="1916" w:type="dxa"/>
          </w:tcPr>
          <w:p>
            <w:pPr>
              <w:pStyle w:val="TableParagraph"/>
              <w:spacing w:before="115"/>
              <w:ind w:left="792" w:right="627"/>
              <w:jc w:val="center"/>
              <w:rPr>
                <w:sz w:val="17"/>
              </w:rPr>
            </w:pPr>
            <w:r>
              <w:rPr>
                <w:w w:val="110"/>
                <w:sz w:val="17"/>
              </w:rPr>
              <w:t>GÖZ</w:t>
            </w:r>
          </w:p>
        </w:tc>
        <w:tc>
          <w:tcPr>
            <w:tcW w:w="2384" w:type="dxa"/>
          </w:tcPr>
          <w:p>
            <w:pPr>
              <w:pStyle w:val="TableParagraph"/>
              <w:spacing w:before="115"/>
              <w:ind w:left="376"/>
              <w:rPr>
                <w:sz w:val="17"/>
              </w:rPr>
            </w:pPr>
            <w:r>
              <w:rPr>
                <w:w w:val="105"/>
                <w:sz w:val="17"/>
              </w:rPr>
              <w:t>Göz Hastalıkları</w:t>
            </w:r>
          </w:p>
        </w:tc>
        <w:tc>
          <w:tcPr>
            <w:tcW w:w="1632" w:type="dxa"/>
          </w:tcPr>
          <w:p>
            <w:pPr>
              <w:pStyle w:val="TableParagraph"/>
              <w:spacing w:before="99"/>
              <w:ind w:right="246"/>
              <w:jc w:val="center"/>
              <w:rPr>
                <w:rFonts w:ascii="Courier New"/>
                <w:sz w:val="21"/>
              </w:rPr>
            </w:pPr>
            <w:r>
              <w:rPr>
                <w:rFonts w:ascii="Courier New"/>
                <w:w w:val="104"/>
                <w:sz w:val="21"/>
              </w:rPr>
              <w:t>5</w:t>
            </w:r>
          </w:p>
        </w:tc>
        <w:tc>
          <w:tcPr>
            <w:tcW w:w="1833" w:type="dxa"/>
          </w:tcPr>
          <w:p>
            <w:pPr/>
          </w:p>
        </w:tc>
        <w:tc>
          <w:tcPr>
            <w:tcW w:w="1913" w:type="dxa"/>
          </w:tcPr>
          <w:p>
            <w:pPr>
              <w:pStyle w:val="TableParagraph"/>
              <w:spacing w:before="105"/>
              <w:ind w:left="21"/>
              <w:jc w:val="center"/>
              <w:rPr>
                <w:sz w:val="18"/>
              </w:rPr>
            </w:pPr>
            <w:r>
              <w:rPr>
                <w:w w:val="90"/>
                <w:sz w:val="18"/>
              </w:rPr>
              <w:t>5</w:t>
            </w:r>
          </w:p>
        </w:tc>
      </w:tr>
      <w:tr>
        <w:trPr>
          <w:trHeight w:val="431" w:hRule="exact"/>
        </w:trPr>
        <w:tc>
          <w:tcPr>
            <w:tcW w:w="1916" w:type="dxa"/>
          </w:tcPr>
          <w:p>
            <w:pPr>
              <w:pStyle w:val="TableParagraph"/>
              <w:spacing w:before="121"/>
              <w:ind w:left="775"/>
              <w:rPr>
                <w:sz w:val="17"/>
              </w:rPr>
            </w:pPr>
            <w:r>
              <w:rPr>
                <w:w w:val="110"/>
                <w:sz w:val="17"/>
              </w:rPr>
              <w:t>GCER</w:t>
            </w:r>
          </w:p>
        </w:tc>
        <w:tc>
          <w:tcPr>
            <w:tcW w:w="2384" w:type="dxa"/>
          </w:tcPr>
          <w:p>
            <w:pPr>
              <w:pStyle w:val="TableParagraph"/>
              <w:spacing w:before="121"/>
              <w:ind w:left="376"/>
              <w:rPr>
                <w:sz w:val="17"/>
              </w:rPr>
            </w:pPr>
            <w:r>
              <w:rPr>
                <w:w w:val="105"/>
                <w:sz w:val="17"/>
              </w:rPr>
              <w:t>Genel Cerrahi</w:t>
            </w:r>
          </w:p>
        </w:tc>
        <w:tc>
          <w:tcPr>
            <w:tcW w:w="1632" w:type="dxa"/>
          </w:tcPr>
          <w:p>
            <w:pPr>
              <w:pStyle w:val="TableParagraph"/>
              <w:spacing w:before="94"/>
              <w:ind w:right="240"/>
              <w:jc w:val="center"/>
              <w:rPr>
                <w:rFonts w:ascii="Times New Roman"/>
                <w:sz w:val="20"/>
              </w:rPr>
            </w:pPr>
            <w:r>
              <w:rPr>
                <w:rFonts w:ascii="Times New Roman"/>
                <w:w w:val="104"/>
                <w:sz w:val="20"/>
              </w:rPr>
              <w:t>3</w:t>
            </w:r>
          </w:p>
        </w:tc>
        <w:tc>
          <w:tcPr>
            <w:tcW w:w="1833" w:type="dxa"/>
          </w:tcPr>
          <w:p>
            <w:pPr/>
          </w:p>
        </w:tc>
        <w:tc>
          <w:tcPr>
            <w:tcW w:w="1913" w:type="dxa"/>
          </w:tcPr>
          <w:p>
            <w:pPr>
              <w:pStyle w:val="TableParagraph"/>
              <w:spacing w:before="112"/>
              <w:ind w:left="21"/>
              <w:jc w:val="center"/>
              <w:rPr>
                <w:sz w:val="18"/>
              </w:rPr>
            </w:pPr>
            <w:r>
              <w:rPr>
                <w:w w:val="90"/>
                <w:sz w:val="18"/>
              </w:rPr>
              <w:t>3</w:t>
            </w:r>
          </w:p>
        </w:tc>
      </w:tr>
      <w:tr>
        <w:trPr>
          <w:trHeight w:val="444" w:hRule="exact"/>
        </w:trPr>
        <w:tc>
          <w:tcPr>
            <w:tcW w:w="1916" w:type="dxa"/>
          </w:tcPr>
          <w:p>
            <w:pPr>
              <w:pStyle w:val="TableParagraph"/>
              <w:spacing w:before="117"/>
              <w:ind w:left="788" w:right="648"/>
              <w:jc w:val="center"/>
              <w:rPr>
                <w:sz w:val="17"/>
              </w:rPr>
            </w:pPr>
            <w:r>
              <w:rPr>
                <w:w w:val="105"/>
                <w:sz w:val="17"/>
              </w:rPr>
              <w:t>İÇH</w:t>
            </w:r>
          </w:p>
        </w:tc>
        <w:tc>
          <w:tcPr>
            <w:tcW w:w="2384" w:type="dxa"/>
          </w:tcPr>
          <w:p>
            <w:pPr>
              <w:pStyle w:val="TableParagraph"/>
              <w:spacing w:before="122"/>
              <w:ind w:left="376"/>
              <w:rPr>
                <w:sz w:val="17"/>
              </w:rPr>
            </w:pPr>
            <w:r>
              <w:rPr>
                <w:w w:val="105"/>
                <w:sz w:val="17"/>
              </w:rPr>
              <w:t>İç Hastalıkları</w:t>
            </w:r>
          </w:p>
        </w:tc>
        <w:tc>
          <w:tcPr>
            <w:tcW w:w="1632" w:type="dxa"/>
          </w:tcPr>
          <w:p>
            <w:pPr>
              <w:pStyle w:val="TableParagraph"/>
              <w:spacing w:before="107"/>
              <w:ind w:left="399" w:right="636"/>
              <w:jc w:val="center"/>
              <w:rPr>
                <w:rFonts w:ascii="Courier New"/>
                <w:sz w:val="21"/>
              </w:rPr>
            </w:pPr>
            <w:r>
              <w:rPr>
                <w:rFonts w:ascii="Courier New"/>
                <w:sz w:val="21"/>
              </w:rPr>
              <w:t>14</w:t>
            </w:r>
          </w:p>
        </w:tc>
        <w:tc>
          <w:tcPr>
            <w:tcW w:w="1833" w:type="dxa"/>
          </w:tcPr>
          <w:p>
            <w:pPr/>
          </w:p>
        </w:tc>
        <w:tc>
          <w:tcPr>
            <w:tcW w:w="1913" w:type="dxa"/>
          </w:tcPr>
          <w:p>
            <w:pPr>
              <w:pStyle w:val="TableParagraph"/>
              <w:spacing w:before="107"/>
              <w:ind w:left="628" w:right="583"/>
              <w:jc w:val="center"/>
              <w:rPr>
                <w:rFonts w:ascii="Courier New"/>
                <w:sz w:val="21"/>
              </w:rPr>
            </w:pPr>
            <w:r>
              <w:rPr>
                <w:rFonts w:ascii="Courier New"/>
                <w:sz w:val="21"/>
              </w:rPr>
              <w:t>14</w:t>
            </w:r>
          </w:p>
        </w:tc>
      </w:tr>
      <w:tr>
        <w:trPr>
          <w:trHeight w:val="440" w:hRule="exact"/>
        </w:trPr>
        <w:tc>
          <w:tcPr>
            <w:tcW w:w="1916" w:type="dxa"/>
          </w:tcPr>
          <w:p>
            <w:pPr>
              <w:pStyle w:val="TableParagraph"/>
              <w:spacing w:before="115"/>
              <w:ind w:left="792" w:right="628"/>
              <w:jc w:val="center"/>
              <w:rPr>
                <w:sz w:val="17"/>
              </w:rPr>
            </w:pPr>
            <w:r>
              <w:rPr>
                <w:w w:val="110"/>
                <w:sz w:val="17"/>
              </w:rPr>
              <w:t>NÖR</w:t>
            </w:r>
          </w:p>
        </w:tc>
        <w:tc>
          <w:tcPr>
            <w:tcW w:w="2384" w:type="dxa"/>
          </w:tcPr>
          <w:p>
            <w:pPr>
              <w:pStyle w:val="TableParagraph"/>
              <w:spacing w:before="115"/>
              <w:ind w:left="377"/>
              <w:rPr>
                <w:sz w:val="17"/>
              </w:rPr>
            </w:pPr>
            <w:r>
              <w:rPr>
                <w:w w:val="105"/>
                <w:sz w:val="17"/>
              </w:rPr>
              <w:t>Nöroloji</w:t>
            </w:r>
          </w:p>
        </w:tc>
        <w:tc>
          <w:tcPr>
            <w:tcW w:w="1632" w:type="dxa"/>
          </w:tcPr>
          <w:p>
            <w:pPr>
              <w:pStyle w:val="TableParagraph"/>
              <w:spacing w:before="99"/>
              <w:ind w:left="399" w:right="641"/>
              <w:jc w:val="center"/>
              <w:rPr>
                <w:rFonts w:ascii="Courier New"/>
                <w:sz w:val="21"/>
              </w:rPr>
            </w:pPr>
            <w:r>
              <w:rPr>
                <w:rFonts w:ascii="Courier New"/>
                <w:w w:val="95"/>
                <w:sz w:val="21"/>
              </w:rPr>
              <w:t>15</w:t>
            </w:r>
          </w:p>
        </w:tc>
        <w:tc>
          <w:tcPr>
            <w:tcW w:w="1833" w:type="dxa"/>
          </w:tcPr>
          <w:p>
            <w:pPr/>
          </w:p>
        </w:tc>
        <w:tc>
          <w:tcPr>
            <w:tcW w:w="1913" w:type="dxa"/>
          </w:tcPr>
          <w:p>
            <w:pPr>
              <w:pStyle w:val="TableParagraph"/>
              <w:spacing w:before="99"/>
              <w:ind w:left="628" w:right="588"/>
              <w:jc w:val="center"/>
              <w:rPr>
                <w:rFonts w:ascii="Courier New"/>
                <w:sz w:val="21"/>
              </w:rPr>
            </w:pPr>
            <w:r>
              <w:rPr>
                <w:rFonts w:ascii="Courier New"/>
                <w:w w:val="95"/>
                <w:sz w:val="21"/>
              </w:rPr>
              <w:t>15</w:t>
            </w:r>
          </w:p>
        </w:tc>
      </w:tr>
      <w:tr>
        <w:trPr>
          <w:trHeight w:val="425" w:hRule="exact"/>
        </w:trPr>
        <w:tc>
          <w:tcPr>
            <w:tcW w:w="1916" w:type="dxa"/>
          </w:tcPr>
          <w:p>
            <w:pPr>
              <w:pStyle w:val="TableParagraph"/>
              <w:spacing w:before="112"/>
              <w:ind w:left="792" w:right="633"/>
              <w:jc w:val="center"/>
              <w:rPr>
                <w:sz w:val="17"/>
              </w:rPr>
            </w:pPr>
            <w:r>
              <w:rPr>
                <w:w w:val="110"/>
                <w:sz w:val="17"/>
              </w:rPr>
              <w:t>NRŞ</w:t>
            </w:r>
          </w:p>
        </w:tc>
        <w:tc>
          <w:tcPr>
            <w:tcW w:w="2384" w:type="dxa"/>
          </w:tcPr>
          <w:p>
            <w:pPr>
              <w:pStyle w:val="TableParagraph"/>
              <w:spacing w:before="112"/>
              <w:ind w:left="377"/>
              <w:rPr>
                <w:sz w:val="17"/>
              </w:rPr>
            </w:pPr>
            <w:r>
              <w:rPr>
                <w:w w:val="105"/>
                <w:sz w:val="17"/>
              </w:rPr>
              <w:t>Nöroşirurji</w:t>
            </w:r>
          </w:p>
        </w:tc>
        <w:tc>
          <w:tcPr>
            <w:tcW w:w="1632" w:type="dxa"/>
          </w:tcPr>
          <w:p>
            <w:pPr>
              <w:pStyle w:val="TableParagraph"/>
              <w:spacing w:before="94"/>
              <w:ind w:right="260"/>
              <w:jc w:val="center"/>
              <w:rPr>
                <w:rFonts w:ascii="Times New Roman"/>
                <w:sz w:val="19"/>
              </w:rPr>
            </w:pPr>
            <w:r>
              <w:rPr>
                <w:rFonts w:ascii="Times New Roman"/>
                <w:w w:val="106"/>
                <w:sz w:val="19"/>
              </w:rPr>
              <w:t>8</w:t>
            </w:r>
          </w:p>
        </w:tc>
        <w:tc>
          <w:tcPr>
            <w:tcW w:w="1833" w:type="dxa"/>
          </w:tcPr>
          <w:p>
            <w:pPr/>
          </w:p>
        </w:tc>
        <w:tc>
          <w:tcPr>
            <w:tcW w:w="1913" w:type="dxa"/>
          </w:tcPr>
          <w:p>
            <w:pPr>
              <w:pStyle w:val="TableParagraph"/>
              <w:spacing w:before="102"/>
              <w:ind w:left="17"/>
              <w:jc w:val="center"/>
              <w:rPr>
                <w:sz w:val="18"/>
              </w:rPr>
            </w:pPr>
            <w:r>
              <w:rPr>
                <w:w w:val="86"/>
                <w:sz w:val="18"/>
              </w:rPr>
              <w:t>8</w:t>
            </w:r>
          </w:p>
        </w:tc>
      </w:tr>
      <w:tr>
        <w:trPr>
          <w:trHeight w:val="453" w:hRule="exact"/>
        </w:trPr>
        <w:tc>
          <w:tcPr>
            <w:tcW w:w="1916" w:type="dxa"/>
          </w:tcPr>
          <w:p>
            <w:pPr>
              <w:pStyle w:val="TableParagraph"/>
              <w:spacing w:before="128"/>
              <w:ind w:left="778" w:right="648"/>
              <w:jc w:val="center"/>
              <w:rPr>
                <w:sz w:val="17"/>
              </w:rPr>
            </w:pPr>
            <w:r>
              <w:rPr>
                <w:sz w:val="17"/>
              </w:rPr>
              <w:t>PAT</w:t>
            </w:r>
          </w:p>
        </w:tc>
        <w:tc>
          <w:tcPr>
            <w:tcW w:w="2384" w:type="dxa"/>
          </w:tcPr>
          <w:p>
            <w:pPr>
              <w:pStyle w:val="TableParagraph"/>
              <w:spacing w:before="128"/>
              <w:ind w:left="377"/>
              <w:rPr>
                <w:sz w:val="17"/>
              </w:rPr>
            </w:pPr>
            <w:r>
              <w:rPr>
                <w:w w:val="105"/>
                <w:sz w:val="17"/>
              </w:rPr>
              <w:t>Patoloji</w:t>
            </w:r>
          </w:p>
        </w:tc>
        <w:tc>
          <w:tcPr>
            <w:tcW w:w="1632" w:type="dxa"/>
          </w:tcPr>
          <w:p>
            <w:pPr>
              <w:pStyle w:val="TableParagraph"/>
              <w:spacing w:before="113"/>
              <w:ind w:left="399" w:right="636"/>
              <w:jc w:val="center"/>
              <w:rPr>
                <w:rFonts w:ascii="Courier New"/>
                <w:sz w:val="21"/>
              </w:rPr>
            </w:pPr>
            <w:r>
              <w:rPr>
                <w:rFonts w:ascii="Courier New"/>
                <w:sz w:val="21"/>
              </w:rPr>
              <w:t>12</w:t>
            </w:r>
          </w:p>
        </w:tc>
        <w:tc>
          <w:tcPr>
            <w:tcW w:w="1833" w:type="dxa"/>
          </w:tcPr>
          <w:p>
            <w:pPr>
              <w:pStyle w:val="TableParagraph"/>
              <w:spacing w:before="119"/>
              <w:ind w:left="27"/>
              <w:jc w:val="center"/>
              <w:rPr>
                <w:sz w:val="18"/>
              </w:rPr>
            </w:pPr>
            <w:r>
              <w:rPr>
                <w:w w:val="103"/>
                <w:sz w:val="18"/>
              </w:rPr>
              <w:t>4</w:t>
            </w:r>
          </w:p>
        </w:tc>
        <w:tc>
          <w:tcPr>
            <w:tcW w:w="1913" w:type="dxa"/>
          </w:tcPr>
          <w:p>
            <w:pPr>
              <w:pStyle w:val="TableParagraph"/>
              <w:spacing w:before="113"/>
              <w:ind w:left="628" w:right="590"/>
              <w:jc w:val="center"/>
              <w:rPr>
                <w:rFonts w:ascii="Courier New"/>
                <w:sz w:val="21"/>
              </w:rPr>
            </w:pPr>
            <w:r>
              <w:rPr>
                <w:rFonts w:ascii="Courier New"/>
                <w:w w:val="95"/>
                <w:sz w:val="21"/>
              </w:rPr>
              <w:t>16</w:t>
            </w:r>
          </w:p>
        </w:tc>
      </w:tr>
      <w:tr>
        <w:trPr>
          <w:trHeight w:val="423" w:hRule="exact"/>
        </w:trPr>
        <w:tc>
          <w:tcPr>
            <w:tcW w:w="1916" w:type="dxa"/>
          </w:tcPr>
          <w:p>
            <w:pPr>
              <w:pStyle w:val="TableParagraph"/>
              <w:spacing w:before="112"/>
              <w:ind w:left="792" w:right="642"/>
              <w:jc w:val="center"/>
              <w:rPr>
                <w:sz w:val="17"/>
              </w:rPr>
            </w:pPr>
            <w:r>
              <w:rPr>
                <w:w w:val="105"/>
                <w:sz w:val="17"/>
              </w:rPr>
              <w:t>PSK</w:t>
            </w:r>
          </w:p>
        </w:tc>
        <w:tc>
          <w:tcPr>
            <w:tcW w:w="2384" w:type="dxa"/>
          </w:tcPr>
          <w:p>
            <w:pPr>
              <w:pStyle w:val="TableParagraph"/>
              <w:spacing w:before="112"/>
              <w:ind w:left="377"/>
              <w:rPr>
                <w:sz w:val="17"/>
              </w:rPr>
            </w:pPr>
            <w:r>
              <w:rPr>
                <w:w w:val="105"/>
                <w:sz w:val="17"/>
              </w:rPr>
              <w:t>Psikiyatri</w:t>
            </w:r>
          </w:p>
        </w:tc>
        <w:tc>
          <w:tcPr>
            <w:tcW w:w="1632" w:type="dxa"/>
          </w:tcPr>
          <w:p>
            <w:pPr>
              <w:pStyle w:val="TableParagraph"/>
              <w:spacing w:before="94"/>
              <w:ind w:right="260"/>
              <w:jc w:val="center"/>
              <w:rPr>
                <w:rFonts w:ascii="Times New Roman"/>
                <w:sz w:val="19"/>
              </w:rPr>
            </w:pPr>
            <w:r>
              <w:rPr>
                <w:rFonts w:ascii="Times New Roman"/>
                <w:w w:val="106"/>
                <w:sz w:val="19"/>
              </w:rPr>
              <w:t>8</w:t>
            </w:r>
          </w:p>
        </w:tc>
        <w:tc>
          <w:tcPr>
            <w:tcW w:w="1833" w:type="dxa"/>
          </w:tcPr>
          <w:p>
            <w:pPr/>
          </w:p>
        </w:tc>
        <w:tc>
          <w:tcPr>
            <w:tcW w:w="1913" w:type="dxa"/>
          </w:tcPr>
          <w:p>
            <w:pPr>
              <w:pStyle w:val="TableParagraph"/>
              <w:spacing w:before="102"/>
              <w:ind w:left="16"/>
              <w:jc w:val="center"/>
              <w:rPr>
                <w:sz w:val="18"/>
              </w:rPr>
            </w:pPr>
            <w:r>
              <w:rPr>
                <w:w w:val="85"/>
                <w:sz w:val="18"/>
              </w:rPr>
              <w:t>8</w:t>
            </w:r>
          </w:p>
        </w:tc>
      </w:tr>
      <w:tr>
        <w:trPr>
          <w:trHeight w:val="453" w:hRule="exact"/>
        </w:trPr>
        <w:tc>
          <w:tcPr>
            <w:tcW w:w="1916" w:type="dxa"/>
          </w:tcPr>
          <w:p>
            <w:pPr>
              <w:pStyle w:val="TableParagraph"/>
              <w:spacing w:before="125"/>
              <w:ind w:left="792" w:right="635"/>
              <w:jc w:val="center"/>
              <w:rPr>
                <w:sz w:val="17"/>
              </w:rPr>
            </w:pPr>
            <w:r>
              <w:rPr>
                <w:w w:val="110"/>
                <w:sz w:val="17"/>
              </w:rPr>
              <w:t>BİK</w:t>
            </w:r>
          </w:p>
        </w:tc>
        <w:tc>
          <w:tcPr>
            <w:tcW w:w="2384" w:type="dxa"/>
          </w:tcPr>
          <w:p>
            <w:pPr>
              <w:pStyle w:val="TableParagraph"/>
              <w:spacing w:before="125"/>
              <w:ind w:left="376"/>
              <w:rPr>
                <w:sz w:val="17"/>
              </w:rPr>
            </w:pPr>
            <w:r>
              <w:rPr>
                <w:w w:val="105"/>
                <w:sz w:val="17"/>
              </w:rPr>
              <w:t>Tıbbi Biyokimya</w:t>
            </w:r>
          </w:p>
        </w:tc>
        <w:tc>
          <w:tcPr>
            <w:tcW w:w="1632" w:type="dxa"/>
          </w:tcPr>
          <w:p>
            <w:pPr>
              <w:pStyle w:val="TableParagraph"/>
              <w:spacing w:before="110"/>
              <w:ind w:right="259"/>
              <w:jc w:val="center"/>
              <w:rPr>
                <w:rFonts w:ascii="Courier New"/>
                <w:sz w:val="21"/>
              </w:rPr>
            </w:pPr>
            <w:r>
              <w:rPr>
                <w:rFonts w:ascii="Courier New"/>
                <w:w w:val="104"/>
                <w:sz w:val="21"/>
              </w:rPr>
              <w:t>4</w:t>
            </w:r>
          </w:p>
        </w:tc>
        <w:tc>
          <w:tcPr>
            <w:tcW w:w="1833" w:type="dxa"/>
          </w:tcPr>
          <w:p>
            <w:pPr/>
          </w:p>
        </w:tc>
        <w:tc>
          <w:tcPr>
            <w:tcW w:w="1913" w:type="dxa"/>
          </w:tcPr>
          <w:p>
            <w:pPr>
              <w:pStyle w:val="TableParagraph"/>
              <w:spacing w:before="116"/>
              <w:ind w:left="17"/>
              <w:jc w:val="center"/>
              <w:rPr>
                <w:sz w:val="18"/>
              </w:rPr>
            </w:pPr>
            <w:r>
              <w:rPr>
                <w:w w:val="85"/>
                <w:sz w:val="18"/>
              </w:rPr>
              <w:t>4</w:t>
            </w:r>
          </w:p>
        </w:tc>
      </w:tr>
      <w:tr>
        <w:trPr>
          <w:trHeight w:val="445" w:hRule="exact"/>
        </w:trPr>
        <w:tc>
          <w:tcPr>
            <w:tcW w:w="1916" w:type="dxa"/>
          </w:tcPr>
          <w:p>
            <w:pPr>
              <w:pStyle w:val="TableParagraph"/>
              <w:spacing w:before="101"/>
              <w:ind w:left="792" w:right="644"/>
              <w:jc w:val="center"/>
              <w:rPr>
                <w:b/>
                <w:sz w:val="19"/>
              </w:rPr>
            </w:pPr>
            <w:r>
              <w:rPr>
                <w:b/>
                <w:sz w:val="19"/>
              </w:rPr>
              <w:t>MIK</w:t>
            </w:r>
          </w:p>
        </w:tc>
        <w:tc>
          <w:tcPr>
            <w:tcW w:w="2384" w:type="dxa"/>
          </w:tcPr>
          <w:p>
            <w:pPr>
              <w:pStyle w:val="TableParagraph"/>
              <w:spacing w:before="119"/>
              <w:ind w:left="376"/>
              <w:rPr>
                <w:sz w:val="17"/>
              </w:rPr>
            </w:pPr>
            <w:r>
              <w:rPr>
                <w:w w:val="105"/>
                <w:sz w:val="17"/>
              </w:rPr>
              <w:t>Tıbbi Mikrobiyoloji</w:t>
            </w:r>
          </w:p>
        </w:tc>
        <w:tc>
          <w:tcPr>
            <w:tcW w:w="1632" w:type="dxa"/>
          </w:tcPr>
          <w:p>
            <w:pPr>
              <w:pStyle w:val="TableParagraph"/>
              <w:spacing w:before="104"/>
              <w:ind w:right="242"/>
              <w:jc w:val="center"/>
              <w:rPr>
                <w:rFonts w:ascii="Courier New"/>
                <w:sz w:val="21"/>
              </w:rPr>
            </w:pPr>
            <w:r>
              <w:rPr>
                <w:rFonts w:ascii="Courier New"/>
                <w:w w:val="103"/>
                <w:sz w:val="21"/>
              </w:rPr>
              <w:t>2</w:t>
            </w:r>
          </w:p>
        </w:tc>
        <w:tc>
          <w:tcPr>
            <w:tcW w:w="1833" w:type="dxa"/>
          </w:tcPr>
          <w:p>
            <w:pPr>
              <w:pStyle w:val="TableParagraph"/>
              <w:spacing w:before="110"/>
              <w:ind w:left="31"/>
              <w:jc w:val="center"/>
              <w:rPr>
                <w:sz w:val="18"/>
              </w:rPr>
            </w:pPr>
            <w:r>
              <w:rPr>
                <w:w w:val="103"/>
                <w:sz w:val="18"/>
              </w:rPr>
              <w:t>2</w:t>
            </w:r>
          </w:p>
        </w:tc>
        <w:tc>
          <w:tcPr>
            <w:tcW w:w="1913" w:type="dxa"/>
          </w:tcPr>
          <w:p>
            <w:pPr>
              <w:pStyle w:val="TableParagraph"/>
              <w:spacing w:before="110"/>
              <w:ind w:left="17"/>
              <w:jc w:val="center"/>
              <w:rPr>
                <w:sz w:val="18"/>
              </w:rPr>
            </w:pPr>
            <w:r>
              <w:rPr>
                <w:w w:val="85"/>
                <w:sz w:val="18"/>
              </w:rPr>
              <w:t>4</w:t>
            </w:r>
          </w:p>
        </w:tc>
      </w:tr>
      <w:tr>
        <w:trPr>
          <w:trHeight w:val="314" w:hRule="exact"/>
        </w:trPr>
        <w:tc>
          <w:tcPr>
            <w:tcW w:w="1916" w:type="dxa"/>
          </w:tcPr>
          <w:p>
            <w:pPr>
              <w:pStyle w:val="TableParagraph"/>
              <w:spacing w:before="106"/>
              <w:ind w:left="792" w:right="638"/>
              <w:jc w:val="center"/>
              <w:rPr>
                <w:sz w:val="17"/>
              </w:rPr>
            </w:pPr>
            <w:r>
              <w:rPr>
                <w:w w:val="110"/>
                <w:sz w:val="17"/>
              </w:rPr>
              <w:t>KUG</w:t>
            </w:r>
          </w:p>
        </w:tc>
        <w:tc>
          <w:tcPr>
            <w:tcW w:w="2384" w:type="dxa"/>
          </w:tcPr>
          <w:p>
            <w:pPr>
              <w:pStyle w:val="TableParagraph"/>
              <w:spacing w:before="106"/>
              <w:ind w:left="373"/>
              <w:rPr>
                <w:sz w:val="17"/>
              </w:rPr>
            </w:pPr>
            <w:r>
              <w:rPr>
                <w:w w:val="105"/>
                <w:sz w:val="17"/>
              </w:rPr>
              <w:t>Klinik Uygulamalara</w:t>
            </w:r>
          </w:p>
        </w:tc>
        <w:tc>
          <w:tcPr>
            <w:tcW w:w="1632" w:type="dxa"/>
          </w:tcPr>
          <w:p>
            <w:pPr/>
          </w:p>
        </w:tc>
        <w:tc>
          <w:tcPr>
            <w:tcW w:w="1833" w:type="dxa"/>
          </w:tcPr>
          <w:p>
            <w:pPr>
              <w:pStyle w:val="TableParagraph"/>
              <w:spacing w:before="102"/>
              <w:ind w:left="26"/>
              <w:jc w:val="center"/>
              <w:rPr>
                <w:sz w:val="18"/>
              </w:rPr>
            </w:pPr>
            <w:r>
              <w:rPr>
                <w:w w:val="103"/>
                <w:sz w:val="18"/>
              </w:rPr>
              <w:t>3</w:t>
            </w:r>
          </w:p>
        </w:tc>
        <w:tc>
          <w:tcPr>
            <w:tcW w:w="1913" w:type="dxa"/>
          </w:tcPr>
          <w:p>
            <w:pPr>
              <w:pStyle w:val="TableParagraph"/>
              <w:spacing w:before="97"/>
              <w:ind w:left="17"/>
              <w:jc w:val="center"/>
              <w:rPr>
                <w:sz w:val="18"/>
              </w:rPr>
            </w:pPr>
            <w:r>
              <w:rPr>
                <w:w w:val="85"/>
                <w:sz w:val="18"/>
              </w:rPr>
              <w:t>4</w:t>
            </w:r>
          </w:p>
        </w:tc>
      </w:tr>
      <w:tr>
        <w:trPr>
          <w:trHeight w:val="237" w:hRule="exact"/>
        </w:trPr>
        <w:tc>
          <w:tcPr>
            <w:tcW w:w="1916" w:type="dxa"/>
            <w:tcBorders>
              <w:bottom w:val="single" w:sz="7" w:space="0" w:color="008000"/>
            </w:tcBorders>
          </w:tcPr>
          <w:p>
            <w:pPr/>
          </w:p>
        </w:tc>
        <w:tc>
          <w:tcPr>
            <w:tcW w:w="2384" w:type="dxa"/>
            <w:tcBorders>
              <w:bottom w:val="single" w:sz="7" w:space="0" w:color="008000"/>
            </w:tcBorders>
          </w:tcPr>
          <w:p>
            <w:pPr>
              <w:pStyle w:val="TableParagraph"/>
              <w:spacing w:line="195" w:lineRule="exact"/>
              <w:ind w:left="376"/>
              <w:rPr>
                <w:sz w:val="17"/>
              </w:rPr>
            </w:pPr>
            <w:r>
              <w:rPr>
                <w:w w:val="110"/>
                <w:sz w:val="17"/>
              </w:rPr>
              <w:t>Giriş</w:t>
            </w:r>
          </w:p>
        </w:tc>
        <w:tc>
          <w:tcPr>
            <w:tcW w:w="1632" w:type="dxa"/>
            <w:tcBorders>
              <w:bottom w:val="single" w:sz="7" w:space="0" w:color="008000"/>
            </w:tcBorders>
          </w:tcPr>
          <w:p>
            <w:pPr/>
          </w:p>
        </w:tc>
        <w:tc>
          <w:tcPr>
            <w:tcW w:w="1833" w:type="dxa"/>
            <w:tcBorders>
              <w:bottom w:val="single" w:sz="7" w:space="0" w:color="008000"/>
            </w:tcBorders>
          </w:tcPr>
          <w:p>
            <w:pPr/>
          </w:p>
        </w:tc>
        <w:tc>
          <w:tcPr>
            <w:tcW w:w="1913" w:type="dxa"/>
            <w:tcBorders>
              <w:bottom w:val="single" w:sz="7" w:space="0" w:color="008000"/>
            </w:tcBorders>
          </w:tcPr>
          <w:p>
            <w:pPr/>
          </w:p>
        </w:tc>
      </w:tr>
      <w:tr>
        <w:trPr>
          <w:trHeight w:val="233" w:hRule="exact"/>
        </w:trPr>
        <w:tc>
          <w:tcPr>
            <w:tcW w:w="1916" w:type="dxa"/>
            <w:tcBorders>
              <w:top w:val="single" w:sz="7" w:space="0" w:color="008000"/>
              <w:bottom w:val="single" w:sz="12" w:space="0" w:color="008000"/>
            </w:tcBorders>
          </w:tcPr>
          <w:p>
            <w:pPr>
              <w:pStyle w:val="TableParagraph"/>
              <w:spacing w:line="194" w:lineRule="exact"/>
              <w:ind w:right="514"/>
              <w:jc w:val="right"/>
              <w:rPr>
                <w:b/>
                <w:sz w:val="17"/>
              </w:rPr>
            </w:pPr>
            <w:r>
              <w:rPr>
                <w:b/>
                <w:sz w:val="17"/>
              </w:rPr>
              <w:t>Toplam</w:t>
            </w:r>
          </w:p>
        </w:tc>
        <w:tc>
          <w:tcPr>
            <w:tcW w:w="2384" w:type="dxa"/>
            <w:tcBorders>
              <w:top w:val="single" w:sz="7" w:space="0" w:color="008000"/>
              <w:bottom w:val="single" w:sz="12" w:space="0" w:color="008000"/>
            </w:tcBorders>
          </w:tcPr>
          <w:p>
            <w:pPr/>
          </w:p>
        </w:tc>
        <w:tc>
          <w:tcPr>
            <w:tcW w:w="1632" w:type="dxa"/>
            <w:tcBorders>
              <w:top w:val="single" w:sz="7" w:space="0" w:color="008000"/>
              <w:bottom w:val="single" w:sz="12" w:space="0" w:color="008000"/>
            </w:tcBorders>
          </w:tcPr>
          <w:p>
            <w:pPr>
              <w:pStyle w:val="TableParagraph"/>
              <w:spacing w:line="194" w:lineRule="exact"/>
              <w:ind w:left="399" w:right="637"/>
              <w:jc w:val="center"/>
              <w:rPr>
                <w:b/>
                <w:sz w:val="17"/>
              </w:rPr>
            </w:pPr>
            <w:r>
              <w:rPr>
                <w:b/>
                <w:w w:val="110"/>
                <w:sz w:val="17"/>
              </w:rPr>
              <w:t>118</w:t>
            </w:r>
          </w:p>
        </w:tc>
        <w:tc>
          <w:tcPr>
            <w:tcW w:w="1833" w:type="dxa"/>
            <w:tcBorders>
              <w:top w:val="single" w:sz="7" w:space="0" w:color="008000"/>
              <w:bottom w:val="single" w:sz="12" w:space="0" w:color="008000"/>
            </w:tcBorders>
          </w:tcPr>
          <w:p>
            <w:pPr>
              <w:pStyle w:val="TableParagraph"/>
              <w:spacing w:line="201" w:lineRule="exact"/>
              <w:ind w:left="12"/>
              <w:jc w:val="center"/>
              <w:rPr>
                <w:b/>
                <w:sz w:val="18"/>
              </w:rPr>
            </w:pPr>
            <w:r>
              <w:rPr>
                <w:b/>
                <w:w w:val="85"/>
                <w:sz w:val="18"/>
              </w:rPr>
              <w:t>9</w:t>
            </w:r>
          </w:p>
        </w:tc>
        <w:tc>
          <w:tcPr>
            <w:tcW w:w="1913" w:type="dxa"/>
            <w:tcBorders>
              <w:top w:val="single" w:sz="7" w:space="0" w:color="008000"/>
              <w:bottom w:val="single" w:sz="12" w:space="0" w:color="008000"/>
            </w:tcBorders>
          </w:tcPr>
          <w:p>
            <w:pPr>
              <w:pStyle w:val="TableParagraph"/>
              <w:spacing w:line="194" w:lineRule="exact"/>
              <w:ind w:left="628" w:right="584"/>
              <w:jc w:val="center"/>
              <w:rPr>
                <w:b/>
                <w:sz w:val="17"/>
              </w:rPr>
            </w:pPr>
            <w:r>
              <w:rPr>
                <w:b/>
                <w:w w:val="110"/>
                <w:sz w:val="17"/>
              </w:rPr>
              <w:t>127</w:t>
            </w:r>
          </w:p>
        </w:tc>
      </w:tr>
    </w:tbl>
    <w:p>
      <w:pPr>
        <w:spacing w:line="193" w:lineRule="exact" w:before="79"/>
        <w:ind w:left="3406" w:right="3360" w:firstLine="0"/>
        <w:jc w:val="center"/>
        <w:rPr>
          <w:b/>
          <w:sz w:val="17"/>
        </w:rPr>
      </w:pPr>
      <w:r>
        <w:rPr>
          <w:b/>
          <w:w w:val="105"/>
          <w:sz w:val="17"/>
        </w:rPr>
        <w:t>DERS KURULU ÖGRETİM ÜYELERİ</w:t>
      </w:r>
    </w:p>
    <w:p>
      <w:pPr>
        <w:spacing w:after="0" w:line="193" w:lineRule="exact"/>
        <w:jc w:val="center"/>
        <w:rPr>
          <w:sz w:val="17"/>
        </w:rPr>
        <w:sectPr>
          <w:headerReference w:type="even" r:id="rId168"/>
          <w:pgSz w:w="11910" w:h="16840"/>
          <w:pgMar w:header="0" w:footer="0" w:top="920" w:bottom="280" w:left="1020" w:right="1000"/>
        </w:sectPr>
      </w:pPr>
    </w:p>
    <w:p>
      <w:pPr>
        <w:pStyle w:val="BodyText"/>
        <w:spacing w:line="235" w:lineRule="auto"/>
        <w:ind w:left="1621" w:right="577" w:firstLine="9"/>
      </w:pPr>
      <w:r>
        <w:rPr>
          <w:w w:val="105"/>
        </w:rPr>
        <w:t>Prof.Dr</w:t>
      </w:r>
      <w:r>
        <w:rPr>
          <w:color w:val="4D4D4D"/>
          <w:w w:val="105"/>
        </w:rPr>
        <w:t>. </w:t>
      </w:r>
      <w:r>
        <w:rPr>
          <w:w w:val="105"/>
        </w:rPr>
        <w:t>Şenel TOT ACAR Prof.Dr. Gönül ASLAN Prof.Dr. Emel AVCI Prof.Dr. Esen AKBAY</w:t>
      </w:r>
    </w:p>
    <w:p>
      <w:pPr>
        <w:pStyle w:val="BodyText"/>
        <w:spacing w:line="254" w:lineRule="auto" w:before="9"/>
        <w:ind w:left="1625" w:right="87" w:firstLine="4"/>
      </w:pPr>
      <w:r>
        <w:rPr>
          <w:w w:val="105"/>
        </w:rPr>
        <w:t>Prof.Dr. Celal BAGDATOGLU Prof.Dr. Kansu BÜYÜKAFŞAR Prof.Dr. Lülüfer TAMER GÜMÜŞ Prof.Dr. Necdet KUYUCU</w:t>
      </w:r>
    </w:p>
    <w:p>
      <w:pPr>
        <w:pStyle w:val="BodyText"/>
        <w:spacing w:line="285" w:lineRule="auto" w:before="32"/>
        <w:ind w:left="1630" w:right="717" w:hanging="5"/>
      </w:pPr>
      <w:r>
        <w:rPr>
          <w:w w:val="105"/>
        </w:rPr>
        <w:t>Prof.Dr. Serhan SEViM Prof.Dr. Gülşah ŞAHIN Prof.Dr. Fevziye TOROS Prof.Dr. Koray ÖCAL Prof.Dr. Aynur ÖZGE Prof.Dr. Aylin YAZICI</w:t>
      </w:r>
    </w:p>
    <w:p>
      <w:pPr>
        <w:pStyle w:val="BodyText"/>
        <w:spacing w:line="161" w:lineRule="exact"/>
        <w:ind w:left="1630"/>
      </w:pPr>
      <w:r>
        <w:rPr>
          <w:w w:val="105"/>
        </w:rPr>
        <w:t>Prof</w:t>
      </w:r>
      <w:r>
        <w:rPr>
          <w:color w:val="282828"/>
          <w:w w:val="105"/>
        </w:rPr>
        <w:t>.</w:t>
      </w:r>
      <w:r>
        <w:rPr>
          <w:w w:val="105"/>
        </w:rPr>
        <w:t>Dr. Kemal YAZICI</w:t>
      </w:r>
    </w:p>
    <w:p>
      <w:pPr>
        <w:pStyle w:val="BodyText"/>
        <w:spacing w:before="11"/>
        <w:ind w:left="1625"/>
      </w:pPr>
      <w:r>
        <w:rPr>
          <w:w w:val="105"/>
        </w:rPr>
        <w:t>Prof.Dr</w:t>
      </w:r>
      <w:r>
        <w:rPr>
          <w:color w:val="282828"/>
          <w:w w:val="105"/>
        </w:rPr>
        <w:t>. </w:t>
      </w:r>
      <w:r>
        <w:rPr>
          <w:w w:val="105"/>
        </w:rPr>
        <w:t>Özlem YILDIRIM</w:t>
      </w:r>
    </w:p>
    <w:p>
      <w:pPr>
        <w:pStyle w:val="BodyText"/>
        <w:spacing w:line="254" w:lineRule="auto" w:before="53"/>
        <w:ind w:left="1630" w:right="717"/>
      </w:pPr>
      <w:r>
        <w:rPr>
          <w:w w:val="105"/>
        </w:rPr>
        <w:t>Doç.Dr. Ufuk ADIGÜZEL Doç.Dr. Atilla ARGIN</w:t>
      </w:r>
    </w:p>
    <w:p>
      <w:pPr>
        <w:pStyle w:val="BodyText"/>
        <w:spacing w:line="264" w:lineRule="auto" w:before="13"/>
        <w:ind w:left="1625" w:hanging="15"/>
      </w:pPr>
      <w:r>
        <w:rPr>
          <w:w w:val="105"/>
        </w:rPr>
        <w:t>Doç.Dr. Ali Ertuğ ARSLANKÖYLÜ Doç.Dr. Ayşe Devrim BAŞTERZİ Doç.Dr. E. Çağlar ÇITAK</w:t>
      </w:r>
    </w:p>
    <w:p>
      <w:pPr>
        <w:pStyle w:val="BodyText"/>
        <w:spacing w:line="247" w:lineRule="auto" w:before="1"/>
        <w:ind w:left="1625" w:right="577"/>
      </w:pPr>
      <w:r>
        <w:rPr>
          <w:w w:val="105"/>
        </w:rPr>
        <w:t>Doç.Dr Okan DOGU Doç</w:t>
      </w:r>
      <w:r>
        <w:rPr>
          <w:color w:val="676767"/>
          <w:w w:val="105"/>
        </w:rPr>
        <w:t>.</w:t>
      </w:r>
      <w:r>
        <w:rPr>
          <w:w w:val="105"/>
        </w:rPr>
        <w:t>Dr</w:t>
      </w:r>
      <w:r>
        <w:rPr>
          <w:color w:val="7E7E7E"/>
          <w:w w:val="105"/>
        </w:rPr>
        <w:t>. </w:t>
      </w:r>
      <w:r>
        <w:rPr>
          <w:w w:val="105"/>
        </w:rPr>
        <w:t>Erdal DORUK</w:t>
      </w:r>
    </w:p>
    <w:p>
      <w:pPr>
        <w:pStyle w:val="BodyText"/>
        <w:spacing w:line="259" w:lineRule="auto" w:before="23"/>
        <w:ind w:left="1009" w:right="2269"/>
      </w:pPr>
      <w:r>
        <w:rPr/>
        <w:br w:type="column"/>
      </w:r>
      <w:r>
        <w:rPr>
          <w:w w:val="105"/>
        </w:rPr>
        <w:t>Doç</w:t>
      </w:r>
      <w:r>
        <w:rPr>
          <w:color w:val="3B3B3B"/>
          <w:w w:val="105"/>
        </w:rPr>
        <w:t>.</w:t>
      </w:r>
      <w:r>
        <w:rPr>
          <w:w w:val="105"/>
        </w:rPr>
        <w:t>Dr</w:t>
      </w:r>
      <w:r>
        <w:rPr>
          <w:color w:val="282828"/>
          <w:w w:val="105"/>
        </w:rPr>
        <w:t>. </w:t>
      </w:r>
      <w:r>
        <w:rPr>
          <w:w w:val="105"/>
        </w:rPr>
        <w:t>Gülden ERSÖZ Doç.Dr. İclal GÜRSES Doç.Dr. Hakan KALEAGASI Doç.Dr. Çetin OKUYAZ Doç.Dr</w:t>
      </w:r>
      <w:r>
        <w:rPr>
          <w:color w:val="4D4D4D"/>
          <w:w w:val="105"/>
        </w:rPr>
        <w:t>. </w:t>
      </w:r>
      <w:r>
        <w:rPr>
          <w:w w:val="105"/>
        </w:rPr>
        <w:t>Feza OTAG Doç.Dr. Ayça</w:t>
      </w:r>
      <w:r>
        <w:rPr>
          <w:spacing w:val="13"/>
          <w:w w:val="105"/>
        </w:rPr>
        <w:t> </w:t>
      </w:r>
      <w:r>
        <w:rPr>
          <w:w w:val="105"/>
        </w:rPr>
        <w:t>SARI</w:t>
      </w:r>
    </w:p>
    <w:p>
      <w:pPr>
        <w:pStyle w:val="BodyText"/>
        <w:spacing w:line="242" w:lineRule="auto"/>
        <w:ind w:left="1009" w:right="1927" w:firstLine="4"/>
      </w:pPr>
      <w:r>
        <w:rPr>
          <w:w w:val="105"/>
        </w:rPr>
        <w:t>Doç.Dr. Ebru SERİNSÖZ Doç.Dr. Kerem SEZER</w:t>
      </w:r>
    </w:p>
    <w:p>
      <w:pPr>
        <w:pStyle w:val="BodyText"/>
        <w:spacing w:line="254" w:lineRule="auto" w:before="70"/>
        <w:ind w:left="1009" w:right="2248"/>
      </w:pPr>
      <w:r>
        <w:rPr>
          <w:w w:val="105"/>
        </w:rPr>
        <w:t>Doç</w:t>
      </w:r>
      <w:r>
        <w:rPr>
          <w:color w:val="4D4D4D"/>
          <w:w w:val="105"/>
        </w:rPr>
        <w:t>.</w:t>
      </w:r>
      <w:r>
        <w:rPr>
          <w:w w:val="105"/>
        </w:rPr>
        <w:t>Dr. Mesut Sabri TEZER Doç</w:t>
      </w:r>
      <w:r>
        <w:rPr>
          <w:color w:val="7E7E7E"/>
          <w:w w:val="105"/>
        </w:rPr>
        <w:t>.</w:t>
      </w:r>
      <w:r>
        <w:rPr>
          <w:w w:val="105"/>
        </w:rPr>
        <w:t>Dr. Yusuf USTA Doç</w:t>
      </w:r>
      <w:r>
        <w:rPr>
          <w:color w:val="282828"/>
          <w:w w:val="105"/>
        </w:rPr>
        <w:t>.</w:t>
      </w:r>
      <w:r>
        <w:rPr>
          <w:w w:val="105"/>
        </w:rPr>
        <w:t>Dr</w:t>
      </w:r>
      <w:r>
        <w:rPr>
          <w:color w:val="282828"/>
          <w:w w:val="105"/>
        </w:rPr>
        <w:t>. </w:t>
      </w:r>
      <w:r>
        <w:rPr>
          <w:w w:val="105"/>
        </w:rPr>
        <w:t>Yusuf VAYISOGLU </w:t>
      </w:r>
      <w:r>
        <w:rPr>
          <w:spacing w:val="2"/>
          <w:w w:val="105"/>
        </w:rPr>
        <w:t>Doç.Dr</w:t>
      </w:r>
      <w:r>
        <w:rPr>
          <w:color w:val="676767"/>
          <w:spacing w:val="2"/>
          <w:w w:val="105"/>
        </w:rPr>
        <w:t>. </w:t>
      </w:r>
      <w:r>
        <w:rPr>
          <w:w w:val="105"/>
        </w:rPr>
        <w:t>Ayça YILMAZ Doç.Dr. İ. Arda</w:t>
      </w:r>
      <w:r>
        <w:rPr>
          <w:spacing w:val="11"/>
          <w:w w:val="105"/>
        </w:rPr>
        <w:t> </w:t>
      </w:r>
      <w:r>
        <w:rPr>
          <w:w w:val="105"/>
        </w:rPr>
        <w:t>YILMAZ</w:t>
      </w:r>
    </w:p>
    <w:p>
      <w:pPr>
        <w:pStyle w:val="BodyText"/>
        <w:spacing w:line="264" w:lineRule="auto" w:before="32"/>
        <w:ind w:left="1026" w:right="1235" w:firstLine="4"/>
      </w:pPr>
      <w:r>
        <w:rPr>
          <w:w w:val="105"/>
        </w:rPr>
        <w:t>Yrd.Doç.Dr. Rabia BOZDOGAN ARPACI Yrd</w:t>
      </w:r>
      <w:r>
        <w:rPr>
          <w:color w:val="282828"/>
          <w:w w:val="105"/>
        </w:rPr>
        <w:t>.</w:t>
      </w:r>
      <w:r>
        <w:rPr>
          <w:w w:val="105"/>
        </w:rPr>
        <w:t>Doç.Dr. Ahmet DAG</w:t>
      </w:r>
    </w:p>
    <w:p>
      <w:pPr>
        <w:pStyle w:val="BodyText"/>
        <w:spacing w:line="173" w:lineRule="exact"/>
        <w:ind w:left="1031"/>
      </w:pPr>
      <w:r>
        <w:rPr>
          <w:w w:val="105"/>
        </w:rPr>
        <w:t>Yrd.Doç.Dr. Ahmet DAGTEKIN</w:t>
      </w:r>
    </w:p>
    <w:p>
      <w:pPr>
        <w:pStyle w:val="BodyText"/>
        <w:spacing w:line="268" w:lineRule="auto" w:before="25"/>
        <w:ind w:left="1021" w:right="1927" w:firstLine="14"/>
      </w:pPr>
      <w:r>
        <w:rPr>
          <w:w w:val="105"/>
        </w:rPr>
        <w:t>Yrd.Doç.Dr. Ramazan GEN Yrd</w:t>
      </w:r>
      <w:r>
        <w:rPr>
          <w:color w:val="3B3B3B"/>
          <w:w w:val="105"/>
        </w:rPr>
        <w:t>.</w:t>
      </w:r>
      <w:r>
        <w:rPr>
          <w:w w:val="105"/>
        </w:rPr>
        <w:t>Doç.Dr. Selda POLAT Yrd</w:t>
      </w:r>
      <w:r>
        <w:rPr>
          <w:color w:val="4D4D4D"/>
          <w:w w:val="105"/>
        </w:rPr>
        <w:t>.</w:t>
      </w:r>
      <w:r>
        <w:rPr>
          <w:w w:val="105"/>
        </w:rPr>
        <w:t>Doç.Dr. </w:t>
      </w:r>
      <w:r>
        <w:rPr>
          <w:rFonts w:ascii="Times New Roman" w:hAnsi="Times New Roman"/>
          <w:w w:val="105"/>
          <w:sz w:val="18"/>
        </w:rPr>
        <w:t>R. </w:t>
      </w:r>
      <w:r>
        <w:rPr>
          <w:w w:val="105"/>
        </w:rPr>
        <w:t>Nalan TİFTİK Yrd.Doç.Dr. İsmail ÜN</w:t>
      </w:r>
    </w:p>
    <w:p>
      <w:pPr>
        <w:spacing w:after="0" w:line="268" w:lineRule="auto"/>
        <w:sectPr>
          <w:type w:val="continuous"/>
          <w:pgSz w:w="11910" w:h="16840"/>
          <w:pgMar w:top="1580" w:bottom="280" w:left="1020" w:right="1000"/>
          <w:cols w:num="2" w:equalWidth="0">
            <w:col w:w="4331" w:space="40"/>
            <w:col w:w="5519"/>
          </w:cols>
        </w:sectPr>
      </w:pPr>
    </w:p>
    <w:p>
      <w:pPr>
        <w:pStyle w:val="BodyText"/>
        <w:spacing w:before="9"/>
        <w:rPr>
          <w:sz w:val="13"/>
        </w:rPr>
      </w:pPr>
    </w:p>
    <w:p>
      <w:pPr>
        <w:pStyle w:val="BodyText"/>
        <w:spacing w:line="20" w:lineRule="exact"/>
        <w:ind w:left="620"/>
        <w:rPr>
          <w:sz w:val="2"/>
        </w:rPr>
      </w:pPr>
      <w:r>
        <w:rPr>
          <w:sz w:val="2"/>
        </w:rPr>
        <w:pict>
          <v:group style="width:441.1pt;height:.85pt;mso-position-horizontal-relative:char;mso-position-vertical-relative:line" coordorigin="0,0" coordsize="8822,17">
            <v:line style="position:absolute" from="9,9" to="8813,9" stroked="true" strokeweight=".839937pt" strokecolor="#afafaf">
              <v:stroke dashstyle="solid"/>
            </v:line>
          </v:group>
        </w:pict>
      </w:r>
      <w:r>
        <w:rPr>
          <w:sz w:val="2"/>
        </w:rPr>
      </w:r>
    </w:p>
    <w:p>
      <w:pPr>
        <w:tabs>
          <w:tab w:pos="7888" w:val="left" w:leader="none"/>
        </w:tabs>
        <w:spacing w:before="86"/>
        <w:ind w:left="658" w:right="0" w:firstLine="0"/>
        <w:jc w:val="left"/>
        <w:rPr>
          <w:sz w:val="14"/>
        </w:rPr>
      </w:pPr>
      <w:r>
        <w:rPr/>
        <w:pict>
          <v:shape style="position:absolute;margin-left:512.133789pt;margin-top:-4.557156pt;width:19.7pt;height:13.45pt;mso-position-horizontal-relative:page;mso-position-vertical-relative:paragraph;z-index:-1523032" type="#_x0000_t202" filled="false" stroked="false">
            <v:textbox inset="0,0,0,0">
              <w:txbxContent>
                <w:p>
                  <w:pPr>
                    <w:spacing w:line="268" w:lineRule="exact" w:before="0"/>
                    <w:ind w:left="0" w:right="0" w:firstLine="0"/>
                    <w:jc w:val="left"/>
                    <w:rPr>
                      <w:sz w:val="24"/>
                    </w:rPr>
                  </w:pPr>
                  <w:r>
                    <w:rPr>
                      <w:color w:val="2B2B2A"/>
                      <w:sz w:val="24"/>
                    </w:rPr>
                    <w:t>]  g</w:t>
                  </w:r>
                </w:p>
              </w:txbxContent>
            </v:textbox>
            <w10:wrap type="none"/>
          </v:shape>
        </w:pict>
      </w:r>
      <w:bookmarkStart w:name="Page 159" w:id="221"/>
      <w:bookmarkEnd w:id="221"/>
      <w:r>
        <w:rPr/>
      </w:r>
      <w:r>
        <w:rPr>
          <w:color w:val="1A1A19"/>
          <w:w w:val="99"/>
          <w:sz w:val="14"/>
          <w:u w:val="thick" w:color="A3A3A3"/>
        </w:rPr>
        <w:t> </w:t>
      </w:r>
      <w:r>
        <w:rPr>
          <w:color w:val="1A1A19"/>
          <w:sz w:val="14"/>
          <w:u w:val="thick" w:color="A3A3A3"/>
        </w:rPr>
        <w:t>    </w:t>
      </w:r>
      <w:r>
        <w:rPr>
          <w:color w:val="1A1A19"/>
          <w:spacing w:val="-10"/>
          <w:sz w:val="14"/>
          <w:u w:val="thick" w:color="A3A3A3"/>
        </w:rPr>
        <w:t> </w:t>
      </w:r>
      <w:r>
        <w:rPr>
          <w:color w:val="1A1A19"/>
          <w:w w:val="80"/>
          <w:sz w:val="14"/>
          <w:u w:val="thick" w:color="A3A3A3"/>
        </w:rPr>
        <w:t>EGİTİM-ÖGRETİM </w:t>
      </w:r>
      <w:r>
        <w:rPr>
          <w:color w:val="1A1A19"/>
          <w:spacing w:val="26"/>
          <w:w w:val="80"/>
          <w:sz w:val="14"/>
          <w:u w:val="thick" w:color="A3A3A3"/>
        </w:rPr>
        <w:t> </w:t>
      </w:r>
      <w:r>
        <w:rPr>
          <w:color w:val="1A1A19"/>
          <w:w w:val="80"/>
          <w:sz w:val="14"/>
          <w:u w:val="thick" w:color="A3A3A3"/>
        </w:rPr>
        <w:t>REHBERİ</w:t>
      </w:r>
      <w:r>
        <w:rPr>
          <w:color w:val="1A1A19"/>
          <w:sz w:val="14"/>
          <w:u w:val="thick" w:color="A3A3A3"/>
        </w:rPr>
        <w:tab/>
      </w:r>
    </w:p>
    <w:p>
      <w:pPr>
        <w:pStyle w:val="BodyText"/>
      </w:pPr>
    </w:p>
    <w:p>
      <w:pPr>
        <w:numPr>
          <w:ilvl w:val="0"/>
          <w:numId w:val="161"/>
        </w:numPr>
        <w:tabs>
          <w:tab w:pos="374" w:val="left" w:leader="none"/>
        </w:tabs>
        <w:spacing w:before="95"/>
        <w:ind w:left="373" w:right="0" w:hanging="252"/>
        <w:jc w:val="left"/>
        <w:rPr>
          <w:b/>
          <w:sz w:val="17"/>
        </w:rPr>
      </w:pPr>
      <w:r>
        <w:rPr>
          <w:b/>
          <w:w w:val="105"/>
          <w:sz w:val="17"/>
        </w:rPr>
        <w:t>ŞUBAT 2013</w:t>
      </w:r>
      <w:r>
        <w:rPr>
          <w:b/>
          <w:spacing w:val="-4"/>
          <w:w w:val="105"/>
          <w:sz w:val="17"/>
        </w:rPr>
        <w:t> </w:t>
      </w:r>
      <w:r>
        <w:rPr>
          <w:b/>
          <w:w w:val="105"/>
          <w:sz w:val="17"/>
        </w:rPr>
        <w:t>PERŞEMBE</w:t>
      </w:r>
    </w:p>
    <w:p>
      <w:pPr>
        <w:pStyle w:val="BodyText"/>
        <w:spacing w:before="2"/>
        <w:rPr>
          <w:b/>
          <w:sz w:val="9"/>
        </w:rPr>
      </w:pPr>
    </w:p>
    <w:tbl>
      <w:tblPr>
        <w:tblW w:w="0" w:type="auto"/>
        <w:jc w:val="left"/>
        <w:tblInd w:w="115"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45"/>
        <w:gridCol w:w="701"/>
        <w:gridCol w:w="5193"/>
        <w:gridCol w:w="1965"/>
      </w:tblGrid>
      <w:tr>
        <w:trPr>
          <w:trHeight w:val="336" w:hRule="exact"/>
        </w:trPr>
        <w:tc>
          <w:tcPr>
            <w:tcW w:w="1445" w:type="dxa"/>
            <w:tcBorders>
              <w:top w:val="single" w:sz="5" w:space="0" w:color="000000"/>
              <w:left w:val="single" w:sz="5" w:space="0" w:color="000000"/>
              <w:bottom w:val="single" w:sz="5" w:space="0" w:color="000000"/>
              <w:right w:val="single" w:sz="5" w:space="0" w:color="000000"/>
            </w:tcBorders>
          </w:tcPr>
          <w:p>
            <w:pPr>
              <w:pStyle w:val="TableParagraph"/>
              <w:spacing w:before="61"/>
              <w:ind w:left="105"/>
              <w:rPr>
                <w:i/>
                <w:sz w:val="17"/>
              </w:rPr>
            </w:pPr>
            <w:r>
              <w:rPr>
                <w:i/>
                <w:sz w:val="17"/>
              </w:rPr>
              <w:t>SAAT</w:t>
            </w:r>
          </w:p>
        </w:tc>
        <w:tc>
          <w:tcPr>
            <w:tcW w:w="701" w:type="dxa"/>
            <w:tcBorders>
              <w:top w:val="single" w:sz="5" w:space="0" w:color="000000"/>
              <w:left w:val="single" w:sz="5" w:space="0" w:color="000000"/>
              <w:bottom w:val="single" w:sz="5" w:space="0" w:color="000000"/>
            </w:tcBorders>
          </w:tcPr>
          <w:p>
            <w:pPr>
              <w:pStyle w:val="TableParagraph"/>
              <w:spacing w:before="61"/>
              <w:ind w:left="100"/>
              <w:rPr>
                <w:i/>
                <w:sz w:val="17"/>
              </w:rPr>
            </w:pPr>
            <w:r>
              <w:rPr>
                <w:i/>
                <w:w w:val="105"/>
                <w:sz w:val="17"/>
              </w:rPr>
              <w:t>DERS</w:t>
            </w:r>
          </w:p>
        </w:tc>
        <w:tc>
          <w:tcPr>
            <w:tcW w:w="5193" w:type="dxa"/>
            <w:tcBorders>
              <w:top w:val="single" w:sz="5" w:space="0" w:color="000000"/>
              <w:bottom w:val="single" w:sz="5" w:space="0" w:color="000000"/>
              <w:right w:val="single" w:sz="5" w:space="0" w:color="000000"/>
            </w:tcBorders>
          </w:tcPr>
          <w:p>
            <w:pPr>
              <w:pStyle w:val="TableParagraph"/>
              <w:spacing w:before="46"/>
              <w:ind w:left="99"/>
              <w:rPr>
                <w:rFonts w:ascii="Courier New"/>
                <w:i/>
                <w:sz w:val="21"/>
              </w:rPr>
            </w:pPr>
            <w:r>
              <w:rPr>
                <w:rFonts w:ascii="Courier New"/>
                <w:i/>
                <w:w w:val="105"/>
                <w:sz w:val="21"/>
              </w:rPr>
              <w:t>KONU</w:t>
            </w:r>
          </w:p>
        </w:tc>
        <w:tc>
          <w:tcPr>
            <w:tcW w:w="1965" w:type="dxa"/>
            <w:tcBorders>
              <w:top w:val="single" w:sz="5" w:space="0" w:color="000000"/>
              <w:left w:val="single" w:sz="5" w:space="0" w:color="000000"/>
              <w:bottom w:val="single" w:sz="5" w:space="0" w:color="000000"/>
              <w:right w:val="single" w:sz="5" w:space="0" w:color="000000"/>
            </w:tcBorders>
          </w:tcPr>
          <w:p>
            <w:pPr>
              <w:pStyle w:val="TableParagraph"/>
              <w:spacing w:before="61"/>
              <w:ind w:left="97"/>
              <w:rPr>
                <w:i/>
                <w:sz w:val="17"/>
              </w:rPr>
            </w:pPr>
            <w:r>
              <w:rPr>
                <w:i/>
                <w:w w:val="105"/>
                <w:sz w:val="17"/>
              </w:rPr>
              <w:t>ÔGR. ÜYES</w:t>
            </w:r>
            <w:r>
              <w:rPr>
                <w:i/>
                <w:color w:val="1A1A19"/>
                <w:w w:val="105"/>
                <w:sz w:val="17"/>
              </w:rPr>
              <w:t>i</w:t>
            </w:r>
          </w:p>
        </w:tc>
      </w:tr>
      <w:tr>
        <w:trPr>
          <w:trHeight w:val="211" w:hRule="exact"/>
        </w:trPr>
        <w:tc>
          <w:tcPr>
            <w:tcW w:w="1445" w:type="dxa"/>
            <w:tcBorders>
              <w:top w:val="single" w:sz="5" w:space="0" w:color="000000"/>
              <w:left w:val="single" w:sz="5" w:space="0" w:color="000000"/>
              <w:right w:val="single" w:sz="5" w:space="0" w:color="000000"/>
            </w:tcBorders>
          </w:tcPr>
          <w:p>
            <w:pPr>
              <w:pStyle w:val="TableParagraph"/>
              <w:spacing w:before="3"/>
              <w:ind w:left="105"/>
              <w:rPr>
                <w:sz w:val="17"/>
              </w:rPr>
            </w:pPr>
            <w:r>
              <w:rPr>
                <w:w w:val="105"/>
                <w:sz w:val="17"/>
              </w:rPr>
              <w:t>08.30-09.20</w:t>
            </w:r>
          </w:p>
        </w:tc>
        <w:tc>
          <w:tcPr>
            <w:tcW w:w="701" w:type="dxa"/>
            <w:tcBorders>
              <w:top w:val="single" w:sz="5" w:space="0" w:color="000000"/>
              <w:left w:val="single" w:sz="5" w:space="0" w:color="000000"/>
            </w:tcBorders>
          </w:tcPr>
          <w:p>
            <w:pPr/>
          </w:p>
        </w:tc>
        <w:tc>
          <w:tcPr>
            <w:tcW w:w="5193" w:type="dxa"/>
            <w:tcBorders>
              <w:top w:val="single" w:sz="5" w:space="0" w:color="000000"/>
              <w:right w:val="single" w:sz="5" w:space="0" w:color="000000"/>
            </w:tcBorders>
          </w:tcPr>
          <w:p>
            <w:pPr>
              <w:pStyle w:val="TableParagraph"/>
              <w:spacing w:before="3"/>
              <w:ind w:left="105"/>
              <w:rPr>
                <w:sz w:val="17"/>
              </w:rPr>
            </w:pPr>
            <w:r>
              <w:rPr>
                <w:w w:val="105"/>
                <w:sz w:val="17"/>
              </w:rPr>
              <w:t>Serbest Çalışma</w:t>
            </w:r>
          </w:p>
        </w:tc>
        <w:tc>
          <w:tcPr>
            <w:tcW w:w="1965" w:type="dxa"/>
            <w:tcBorders>
              <w:top w:val="single" w:sz="5" w:space="0" w:color="000000"/>
              <w:left w:val="single" w:sz="5" w:space="0" w:color="000000"/>
              <w:right w:val="single" w:sz="5" w:space="0" w:color="000000"/>
            </w:tcBorders>
          </w:tcPr>
          <w:p>
            <w:pPr/>
          </w:p>
        </w:tc>
      </w:tr>
      <w:tr>
        <w:trPr>
          <w:trHeight w:val="204" w:hRule="exact"/>
        </w:trPr>
        <w:tc>
          <w:tcPr>
            <w:tcW w:w="1445" w:type="dxa"/>
            <w:tcBorders>
              <w:left w:val="single" w:sz="5" w:space="0" w:color="000000"/>
              <w:right w:val="single" w:sz="5" w:space="0" w:color="000000"/>
            </w:tcBorders>
          </w:tcPr>
          <w:p>
            <w:pPr>
              <w:pStyle w:val="TableParagraph"/>
              <w:ind w:left="105"/>
              <w:rPr>
                <w:sz w:val="17"/>
              </w:rPr>
            </w:pPr>
            <w:r>
              <w:rPr>
                <w:w w:val="105"/>
                <w:sz w:val="17"/>
              </w:rPr>
              <w:t>09.30-10.20</w:t>
            </w:r>
          </w:p>
        </w:tc>
        <w:tc>
          <w:tcPr>
            <w:tcW w:w="701" w:type="dxa"/>
            <w:tcBorders>
              <w:left w:val="single" w:sz="5" w:space="0" w:color="000000"/>
            </w:tcBorders>
          </w:tcPr>
          <w:p>
            <w:pPr>
              <w:pStyle w:val="TableParagraph"/>
              <w:ind w:left="103"/>
              <w:rPr>
                <w:sz w:val="17"/>
              </w:rPr>
            </w:pPr>
            <w:r>
              <w:rPr>
                <w:w w:val="105"/>
                <w:sz w:val="17"/>
              </w:rPr>
              <w:t>İÇH</w:t>
            </w:r>
          </w:p>
        </w:tc>
        <w:tc>
          <w:tcPr>
            <w:tcW w:w="5193" w:type="dxa"/>
            <w:tcBorders>
              <w:right w:val="single" w:sz="5" w:space="0" w:color="000000"/>
            </w:tcBorders>
          </w:tcPr>
          <w:p>
            <w:pPr>
              <w:pStyle w:val="TableParagraph"/>
              <w:ind w:left="104"/>
              <w:rPr>
                <w:sz w:val="17"/>
              </w:rPr>
            </w:pPr>
            <w:r>
              <w:rPr>
                <w:w w:val="105"/>
                <w:sz w:val="17"/>
              </w:rPr>
              <w:t>Endokrinolojiye giriş</w:t>
            </w:r>
          </w:p>
        </w:tc>
        <w:tc>
          <w:tcPr>
            <w:tcW w:w="1965" w:type="dxa"/>
            <w:tcBorders>
              <w:left w:val="single" w:sz="5" w:space="0" w:color="000000"/>
              <w:right w:val="single" w:sz="5" w:space="0" w:color="000000"/>
            </w:tcBorders>
          </w:tcPr>
          <w:p>
            <w:pPr>
              <w:pStyle w:val="TableParagraph"/>
              <w:ind w:left="94"/>
              <w:rPr>
                <w:sz w:val="17"/>
              </w:rPr>
            </w:pPr>
            <w:r>
              <w:rPr>
                <w:w w:val="115"/>
                <w:sz w:val="17"/>
              </w:rPr>
              <w:t>EAkbay</w:t>
            </w:r>
          </w:p>
        </w:tc>
      </w:tr>
      <w:tr>
        <w:trPr>
          <w:trHeight w:val="209" w:hRule="exact"/>
        </w:trPr>
        <w:tc>
          <w:tcPr>
            <w:tcW w:w="1445" w:type="dxa"/>
            <w:tcBorders>
              <w:left w:val="single" w:sz="5" w:space="0" w:color="000000"/>
              <w:right w:val="single" w:sz="5" w:space="0" w:color="000000"/>
            </w:tcBorders>
          </w:tcPr>
          <w:p>
            <w:pPr>
              <w:pStyle w:val="TableParagraph"/>
              <w:spacing w:before="2"/>
              <w:ind w:left="108"/>
              <w:rPr>
                <w:sz w:val="17"/>
              </w:rPr>
            </w:pPr>
            <w:r>
              <w:rPr>
                <w:w w:val="105"/>
                <w:sz w:val="17"/>
              </w:rPr>
              <w:t>10.30-11.20</w:t>
            </w:r>
          </w:p>
        </w:tc>
        <w:tc>
          <w:tcPr>
            <w:tcW w:w="701" w:type="dxa"/>
            <w:tcBorders>
              <w:left w:val="single" w:sz="5" w:space="0" w:color="000000"/>
            </w:tcBorders>
          </w:tcPr>
          <w:p>
            <w:pPr>
              <w:pStyle w:val="TableParagraph"/>
              <w:spacing w:before="2"/>
              <w:ind w:left="103"/>
              <w:rPr>
                <w:sz w:val="17"/>
              </w:rPr>
            </w:pPr>
            <w:r>
              <w:rPr>
                <w:w w:val="105"/>
                <w:sz w:val="17"/>
              </w:rPr>
              <w:t>İÇH</w:t>
            </w:r>
          </w:p>
        </w:tc>
        <w:tc>
          <w:tcPr>
            <w:tcW w:w="5193" w:type="dxa"/>
            <w:tcBorders>
              <w:right w:val="single" w:sz="5" w:space="0" w:color="000000"/>
            </w:tcBorders>
          </w:tcPr>
          <w:p>
            <w:pPr>
              <w:pStyle w:val="TableParagraph"/>
              <w:spacing w:before="2"/>
              <w:ind w:left="105"/>
              <w:rPr>
                <w:sz w:val="17"/>
              </w:rPr>
            </w:pPr>
            <w:r>
              <w:rPr>
                <w:w w:val="105"/>
                <w:sz w:val="17"/>
              </w:rPr>
              <w:t>Ön hipofız hastalıkları</w:t>
            </w:r>
          </w:p>
        </w:tc>
        <w:tc>
          <w:tcPr>
            <w:tcW w:w="1965" w:type="dxa"/>
            <w:tcBorders>
              <w:left w:val="single" w:sz="5" w:space="0" w:color="000000"/>
              <w:right w:val="single" w:sz="5" w:space="0" w:color="000000"/>
            </w:tcBorders>
          </w:tcPr>
          <w:p>
            <w:pPr>
              <w:pStyle w:val="TableParagraph"/>
              <w:spacing w:before="2"/>
              <w:ind w:left="94"/>
              <w:rPr>
                <w:sz w:val="17"/>
              </w:rPr>
            </w:pPr>
            <w:r>
              <w:rPr>
                <w:w w:val="115"/>
                <w:sz w:val="17"/>
              </w:rPr>
              <w:t>EAkbay</w:t>
            </w:r>
          </w:p>
        </w:tc>
      </w:tr>
      <w:tr>
        <w:trPr>
          <w:trHeight w:val="312" w:hRule="exact"/>
        </w:trPr>
        <w:tc>
          <w:tcPr>
            <w:tcW w:w="1445" w:type="dxa"/>
            <w:tcBorders>
              <w:left w:val="single" w:sz="5" w:space="0" w:color="000000"/>
              <w:right w:val="single" w:sz="5" w:space="0" w:color="000000"/>
            </w:tcBorders>
          </w:tcPr>
          <w:p>
            <w:pPr>
              <w:pStyle w:val="TableParagraph"/>
              <w:spacing w:before="5"/>
              <w:ind w:left="108"/>
              <w:rPr>
                <w:sz w:val="17"/>
              </w:rPr>
            </w:pPr>
            <w:r>
              <w:rPr>
                <w:w w:val="105"/>
                <w:sz w:val="17"/>
              </w:rPr>
              <w:t>11.30-12.20</w:t>
            </w:r>
          </w:p>
        </w:tc>
        <w:tc>
          <w:tcPr>
            <w:tcW w:w="701" w:type="dxa"/>
            <w:tcBorders>
              <w:left w:val="single" w:sz="5" w:space="0" w:color="000000"/>
            </w:tcBorders>
          </w:tcPr>
          <w:p>
            <w:pPr>
              <w:pStyle w:val="TableParagraph"/>
              <w:spacing w:before="5"/>
              <w:ind w:left="103"/>
              <w:rPr>
                <w:sz w:val="17"/>
              </w:rPr>
            </w:pPr>
            <w:r>
              <w:rPr>
                <w:w w:val="105"/>
                <w:sz w:val="17"/>
              </w:rPr>
              <w:t>FAR</w:t>
            </w:r>
          </w:p>
        </w:tc>
        <w:tc>
          <w:tcPr>
            <w:tcW w:w="5193" w:type="dxa"/>
            <w:tcBorders>
              <w:right w:val="single" w:sz="5" w:space="0" w:color="000000"/>
            </w:tcBorders>
          </w:tcPr>
          <w:p>
            <w:pPr>
              <w:pStyle w:val="TableParagraph"/>
              <w:spacing w:before="5"/>
              <w:ind w:left="104"/>
              <w:rPr>
                <w:sz w:val="17"/>
              </w:rPr>
            </w:pPr>
            <w:r>
              <w:rPr>
                <w:w w:val="105"/>
                <w:sz w:val="17"/>
              </w:rPr>
              <w:t>Endokrin sistem farmakolojisinin esasları</w:t>
            </w:r>
          </w:p>
        </w:tc>
        <w:tc>
          <w:tcPr>
            <w:tcW w:w="1965" w:type="dxa"/>
            <w:tcBorders>
              <w:left w:val="single" w:sz="5" w:space="0" w:color="000000"/>
              <w:right w:val="single" w:sz="5" w:space="0" w:color="000000"/>
            </w:tcBorders>
          </w:tcPr>
          <w:p>
            <w:pPr>
              <w:pStyle w:val="TableParagraph"/>
              <w:spacing w:before="5"/>
              <w:ind w:left="95"/>
              <w:rPr>
                <w:sz w:val="17"/>
              </w:rPr>
            </w:pPr>
            <w:r>
              <w:rPr>
                <w:w w:val="105"/>
                <w:sz w:val="17"/>
              </w:rPr>
              <w:t>K Büyükafşar</w:t>
            </w:r>
          </w:p>
        </w:tc>
      </w:tr>
      <w:tr>
        <w:trPr>
          <w:trHeight w:val="324" w:hRule="exact"/>
        </w:trPr>
        <w:tc>
          <w:tcPr>
            <w:tcW w:w="1445" w:type="dxa"/>
            <w:tcBorders>
              <w:left w:val="single" w:sz="5" w:space="0" w:color="000000"/>
              <w:right w:val="single" w:sz="5" w:space="0" w:color="000000"/>
            </w:tcBorders>
          </w:tcPr>
          <w:p>
            <w:pPr>
              <w:pStyle w:val="TableParagraph"/>
              <w:spacing w:before="130"/>
              <w:ind w:left="156"/>
              <w:rPr>
                <w:sz w:val="17"/>
              </w:rPr>
            </w:pPr>
            <w:r>
              <w:rPr>
                <w:w w:val="105"/>
                <w:sz w:val="17"/>
              </w:rPr>
              <w:t>13.30-14.20</w:t>
            </w:r>
          </w:p>
        </w:tc>
        <w:tc>
          <w:tcPr>
            <w:tcW w:w="701" w:type="dxa"/>
            <w:tcBorders>
              <w:left w:val="single" w:sz="5" w:space="0" w:color="000000"/>
            </w:tcBorders>
          </w:tcPr>
          <w:p>
            <w:pPr>
              <w:pStyle w:val="TableParagraph"/>
              <w:spacing w:before="106"/>
              <w:ind w:left="99"/>
              <w:rPr>
                <w:sz w:val="17"/>
              </w:rPr>
            </w:pPr>
            <w:r>
              <w:rPr>
                <w:w w:val="105"/>
                <w:sz w:val="17"/>
              </w:rPr>
              <w:t>ÇSH</w:t>
            </w:r>
          </w:p>
        </w:tc>
        <w:tc>
          <w:tcPr>
            <w:tcW w:w="5193" w:type="dxa"/>
            <w:tcBorders>
              <w:right w:val="single" w:sz="5" w:space="0" w:color="000000"/>
            </w:tcBorders>
          </w:tcPr>
          <w:p>
            <w:pPr>
              <w:pStyle w:val="TableParagraph"/>
              <w:spacing w:before="106"/>
              <w:ind w:left="104"/>
              <w:rPr>
                <w:sz w:val="17"/>
              </w:rPr>
            </w:pPr>
            <w:r>
              <w:rPr>
                <w:w w:val="105"/>
                <w:sz w:val="17"/>
              </w:rPr>
              <w:t>Çocukluk çağında diyabetes mellitus</w:t>
            </w:r>
          </w:p>
        </w:tc>
        <w:tc>
          <w:tcPr>
            <w:tcW w:w="1965" w:type="dxa"/>
            <w:tcBorders>
              <w:left w:val="single" w:sz="5" w:space="0" w:color="000000"/>
              <w:right w:val="single" w:sz="5" w:space="0" w:color="000000"/>
            </w:tcBorders>
          </w:tcPr>
          <w:p>
            <w:pPr>
              <w:pStyle w:val="TableParagraph"/>
              <w:spacing w:before="106"/>
              <w:ind w:left="98"/>
              <w:rPr>
                <w:sz w:val="17"/>
              </w:rPr>
            </w:pPr>
            <w:r>
              <w:rPr>
                <w:w w:val="105"/>
                <w:sz w:val="17"/>
              </w:rPr>
              <w:t>AE Arslanköylü</w:t>
            </w:r>
          </w:p>
        </w:tc>
      </w:tr>
      <w:tr>
        <w:trPr>
          <w:trHeight w:val="223" w:hRule="exact"/>
        </w:trPr>
        <w:tc>
          <w:tcPr>
            <w:tcW w:w="1445" w:type="dxa"/>
            <w:tcBorders>
              <w:left w:val="single" w:sz="5" w:space="0" w:color="000000"/>
              <w:right w:val="single" w:sz="5" w:space="0" w:color="000000"/>
            </w:tcBorders>
          </w:tcPr>
          <w:p>
            <w:pPr>
              <w:pStyle w:val="TableParagraph"/>
              <w:spacing w:before="17"/>
              <w:ind w:left="108"/>
              <w:rPr>
                <w:sz w:val="17"/>
              </w:rPr>
            </w:pPr>
            <w:r>
              <w:rPr>
                <w:w w:val="105"/>
                <w:sz w:val="17"/>
              </w:rPr>
              <w:t>14.30-15.20</w:t>
            </w:r>
          </w:p>
        </w:tc>
        <w:tc>
          <w:tcPr>
            <w:tcW w:w="701" w:type="dxa"/>
            <w:tcBorders>
              <w:left w:val="single" w:sz="5" w:space="0" w:color="000000"/>
            </w:tcBorders>
          </w:tcPr>
          <w:p>
            <w:pPr>
              <w:pStyle w:val="TableParagraph"/>
              <w:spacing w:line="189" w:lineRule="exact"/>
              <w:ind w:left="99"/>
              <w:rPr>
                <w:sz w:val="17"/>
              </w:rPr>
            </w:pPr>
            <w:r>
              <w:rPr>
                <w:w w:val="105"/>
                <w:sz w:val="17"/>
              </w:rPr>
              <w:t>ÇSH</w:t>
            </w:r>
          </w:p>
        </w:tc>
        <w:tc>
          <w:tcPr>
            <w:tcW w:w="5193" w:type="dxa"/>
            <w:tcBorders>
              <w:right w:val="single" w:sz="5" w:space="0" w:color="000000"/>
            </w:tcBorders>
          </w:tcPr>
          <w:p>
            <w:pPr>
              <w:pStyle w:val="TableParagraph"/>
              <w:spacing w:line="189" w:lineRule="exact"/>
              <w:ind w:left="104"/>
              <w:rPr>
                <w:sz w:val="17"/>
              </w:rPr>
            </w:pPr>
            <w:r>
              <w:rPr>
                <w:w w:val="105"/>
                <w:sz w:val="17"/>
              </w:rPr>
              <w:t>Çocukluk çağında diyabetes mellitus</w:t>
            </w:r>
          </w:p>
        </w:tc>
        <w:tc>
          <w:tcPr>
            <w:tcW w:w="1965" w:type="dxa"/>
            <w:tcBorders>
              <w:left w:val="single" w:sz="5" w:space="0" w:color="000000"/>
              <w:right w:val="single" w:sz="5" w:space="0" w:color="000000"/>
            </w:tcBorders>
          </w:tcPr>
          <w:p>
            <w:pPr>
              <w:pStyle w:val="TableParagraph"/>
              <w:spacing w:line="189" w:lineRule="exact"/>
              <w:ind w:left="98"/>
              <w:rPr>
                <w:sz w:val="17"/>
              </w:rPr>
            </w:pPr>
            <w:r>
              <w:rPr>
                <w:w w:val="105"/>
                <w:sz w:val="17"/>
              </w:rPr>
              <w:t>AE Arslanköylü</w:t>
            </w:r>
          </w:p>
        </w:tc>
      </w:tr>
      <w:tr>
        <w:trPr>
          <w:trHeight w:val="209" w:hRule="exact"/>
        </w:trPr>
        <w:tc>
          <w:tcPr>
            <w:tcW w:w="1445" w:type="dxa"/>
            <w:tcBorders>
              <w:left w:val="single" w:sz="5" w:space="0" w:color="000000"/>
              <w:bottom w:val="single" w:sz="5" w:space="0" w:color="000000"/>
              <w:right w:val="single" w:sz="5" w:space="0" w:color="000000"/>
            </w:tcBorders>
          </w:tcPr>
          <w:p>
            <w:pPr>
              <w:pStyle w:val="TableParagraph"/>
              <w:spacing w:before="5"/>
              <w:ind w:left="108"/>
              <w:rPr>
                <w:sz w:val="17"/>
              </w:rPr>
            </w:pPr>
            <w:r>
              <w:rPr>
                <w:w w:val="105"/>
                <w:sz w:val="17"/>
              </w:rPr>
              <w:t>15.30-17.20</w:t>
            </w:r>
          </w:p>
        </w:tc>
        <w:tc>
          <w:tcPr>
            <w:tcW w:w="701" w:type="dxa"/>
            <w:tcBorders>
              <w:left w:val="single" w:sz="5" w:space="0" w:color="000000"/>
              <w:bottom w:val="single" w:sz="5" w:space="0" w:color="000000"/>
            </w:tcBorders>
          </w:tcPr>
          <w:p>
            <w:pPr/>
          </w:p>
        </w:tc>
        <w:tc>
          <w:tcPr>
            <w:tcW w:w="5193" w:type="dxa"/>
            <w:tcBorders>
              <w:bottom w:val="single" w:sz="5" w:space="0" w:color="000000"/>
              <w:right w:val="single" w:sz="5" w:space="0" w:color="000000"/>
            </w:tcBorders>
          </w:tcPr>
          <w:p>
            <w:pPr>
              <w:pStyle w:val="TableParagraph"/>
              <w:spacing w:line="189" w:lineRule="exact"/>
              <w:ind w:left="105"/>
              <w:rPr>
                <w:sz w:val="17"/>
              </w:rPr>
            </w:pPr>
            <w:r>
              <w:rPr>
                <w:w w:val="105"/>
                <w:sz w:val="17"/>
              </w:rPr>
              <w:t>Serbest Çalışma</w:t>
            </w:r>
          </w:p>
        </w:tc>
        <w:tc>
          <w:tcPr>
            <w:tcW w:w="1965" w:type="dxa"/>
            <w:tcBorders>
              <w:left w:val="single" w:sz="5" w:space="0" w:color="000000"/>
              <w:bottom w:val="single" w:sz="5" w:space="0" w:color="000000"/>
              <w:right w:val="single" w:sz="5" w:space="0" w:color="000000"/>
            </w:tcBorders>
          </w:tcPr>
          <w:p>
            <w:pPr/>
          </w:p>
        </w:tc>
      </w:tr>
    </w:tbl>
    <w:p>
      <w:pPr>
        <w:pStyle w:val="BodyText"/>
        <w:rPr>
          <w:b/>
          <w:sz w:val="18"/>
        </w:rPr>
      </w:pPr>
    </w:p>
    <w:p>
      <w:pPr>
        <w:spacing w:before="0"/>
        <w:ind w:left="123" w:right="0" w:firstLine="0"/>
        <w:jc w:val="left"/>
        <w:rPr>
          <w:b/>
          <w:sz w:val="17"/>
        </w:rPr>
      </w:pPr>
      <w:r>
        <w:rPr>
          <w:b/>
          <w:w w:val="105"/>
          <w:sz w:val="17"/>
        </w:rPr>
        <w:t>01 MART 2013 CUMA</w:t>
      </w:r>
    </w:p>
    <w:p>
      <w:pPr>
        <w:pStyle w:val="BodyText"/>
        <w:spacing w:before="10"/>
        <w:rPr>
          <w:b/>
          <w:sz w:val="8"/>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5"/>
      </w:tblGrid>
      <w:tr>
        <w:trPr>
          <w:trHeight w:val="336" w:hRule="exact"/>
        </w:trPr>
        <w:tc>
          <w:tcPr>
            <w:tcW w:w="1445" w:type="dxa"/>
          </w:tcPr>
          <w:p>
            <w:pPr>
              <w:pStyle w:val="TableParagraph"/>
              <w:spacing w:before="59"/>
              <w:ind w:left="105"/>
              <w:rPr>
                <w:i/>
                <w:sz w:val="17"/>
              </w:rPr>
            </w:pPr>
            <w:r>
              <w:rPr>
                <w:i/>
                <w:sz w:val="17"/>
              </w:rPr>
              <w:t>SAAT</w:t>
            </w:r>
          </w:p>
        </w:tc>
        <w:tc>
          <w:tcPr>
            <w:tcW w:w="5894" w:type="dxa"/>
          </w:tcPr>
          <w:p>
            <w:pPr>
              <w:pStyle w:val="TableParagraph"/>
              <w:tabs>
                <w:tab w:pos="799" w:val="left" w:leader="none"/>
              </w:tabs>
              <w:spacing w:before="43"/>
              <w:ind w:left="100"/>
              <w:rPr>
                <w:rFonts w:ascii="Courier New"/>
                <w:i/>
                <w:sz w:val="21"/>
              </w:rPr>
            </w:pPr>
            <w:r>
              <w:rPr>
                <w:i/>
                <w:w w:val="105"/>
                <w:sz w:val="17"/>
              </w:rPr>
              <w:t>DERS</w:t>
              <w:tab/>
            </w:r>
            <w:r>
              <w:rPr>
                <w:rFonts w:ascii="Courier New"/>
                <w:i/>
                <w:w w:val="105"/>
                <w:sz w:val="21"/>
              </w:rPr>
              <w:t>KONU</w:t>
            </w:r>
          </w:p>
        </w:tc>
        <w:tc>
          <w:tcPr>
            <w:tcW w:w="1965" w:type="dxa"/>
          </w:tcPr>
          <w:p>
            <w:pPr>
              <w:pStyle w:val="TableParagraph"/>
              <w:spacing w:before="59"/>
              <w:ind w:left="97"/>
              <w:rPr>
                <w:i/>
                <w:sz w:val="17"/>
              </w:rPr>
            </w:pPr>
            <w:r>
              <w:rPr>
                <w:i/>
                <w:w w:val="105"/>
                <w:sz w:val="17"/>
              </w:rPr>
              <w:t>ÖGR. ÜYESİ</w:t>
            </w:r>
          </w:p>
        </w:tc>
      </w:tr>
      <w:tr>
        <w:trPr>
          <w:trHeight w:val="213" w:hRule="exact"/>
        </w:trPr>
        <w:tc>
          <w:tcPr>
            <w:tcW w:w="1445" w:type="dxa"/>
            <w:tcBorders>
              <w:bottom w:val="nil"/>
            </w:tcBorders>
          </w:tcPr>
          <w:p>
            <w:pPr>
              <w:pStyle w:val="TableParagraph"/>
              <w:spacing w:before="1"/>
              <w:ind w:left="105"/>
              <w:rPr>
                <w:sz w:val="17"/>
              </w:rPr>
            </w:pPr>
            <w:r>
              <w:rPr>
                <w:w w:val="105"/>
                <w:sz w:val="17"/>
              </w:rPr>
              <w:t>08.30-09.20</w:t>
            </w:r>
          </w:p>
        </w:tc>
        <w:tc>
          <w:tcPr>
            <w:tcW w:w="5894" w:type="dxa"/>
            <w:tcBorders>
              <w:bottom w:val="nil"/>
            </w:tcBorders>
          </w:tcPr>
          <w:p>
            <w:pPr>
              <w:pStyle w:val="TableParagraph"/>
              <w:tabs>
                <w:tab w:pos="804" w:val="left" w:leader="none"/>
              </w:tabs>
              <w:spacing w:before="1"/>
              <w:ind w:left="101"/>
              <w:rPr>
                <w:sz w:val="17"/>
              </w:rPr>
            </w:pPr>
            <w:r>
              <w:rPr>
                <w:w w:val="105"/>
                <w:sz w:val="17"/>
              </w:rPr>
              <w:t>IÇH</w:t>
              <w:tab/>
              <w:t>Arka hipofız</w:t>
            </w:r>
            <w:r>
              <w:rPr>
                <w:spacing w:val="4"/>
                <w:w w:val="105"/>
                <w:sz w:val="17"/>
              </w:rPr>
              <w:t> </w:t>
            </w:r>
            <w:r>
              <w:rPr>
                <w:w w:val="105"/>
                <w:sz w:val="17"/>
              </w:rPr>
              <w:t>hastalıkları</w:t>
            </w:r>
          </w:p>
        </w:tc>
        <w:tc>
          <w:tcPr>
            <w:tcW w:w="1965" w:type="dxa"/>
            <w:tcBorders>
              <w:bottom w:val="nil"/>
            </w:tcBorders>
          </w:tcPr>
          <w:p>
            <w:pPr>
              <w:pStyle w:val="TableParagraph"/>
              <w:spacing w:before="1"/>
              <w:ind w:left="94"/>
              <w:rPr>
                <w:sz w:val="17"/>
              </w:rPr>
            </w:pPr>
            <w:r>
              <w:rPr>
                <w:w w:val="115"/>
                <w:sz w:val="17"/>
              </w:rPr>
              <w:t>EAkbay</w:t>
            </w:r>
          </w:p>
        </w:tc>
      </w:tr>
      <w:tr>
        <w:trPr>
          <w:trHeight w:val="209" w:hRule="exact"/>
        </w:trPr>
        <w:tc>
          <w:tcPr>
            <w:tcW w:w="1445" w:type="dxa"/>
            <w:tcBorders>
              <w:top w:val="nil"/>
              <w:bottom w:val="nil"/>
            </w:tcBorders>
          </w:tcPr>
          <w:p>
            <w:pPr>
              <w:pStyle w:val="TableParagraph"/>
              <w:spacing w:before="5"/>
              <w:ind w:left="105"/>
              <w:rPr>
                <w:sz w:val="17"/>
              </w:rPr>
            </w:pPr>
            <w:r>
              <w:rPr>
                <w:w w:val="105"/>
                <w:sz w:val="17"/>
              </w:rPr>
              <w:t>09.30-10.20</w:t>
            </w:r>
          </w:p>
        </w:tc>
        <w:tc>
          <w:tcPr>
            <w:tcW w:w="5894" w:type="dxa"/>
            <w:tcBorders>
              <w:top w:val="nil"/>
              <w:bottom w:val="nil"/>
            </w:tcBorders>
          </w:tcPr>
          <w:p>
            <w:pPr>
              <w:pStyle w:val="TableParagraph"/>
              <w:tabs>
                <w:tab w:pos="799" w:val="left" w:leader="none"/>
              </w:tabs>
              <w:spacing w:before="5"/>
              <w:ind w:left="99"/>
              <w:rPr>
                <w:sz w:val="17"/>
              </w:rPr>
            </w:pPr>
            <w:r>
              <w:rPr>
                <w:w w:val="105"/>
                <w:sz w:val="17"/>
              </w:rPr>
              <w:t>PAT</w:t>
              <w:tab/>
              <w:t>Hipofız hastalıkları</w:t>
            </w:r>
            <w:r>
              <w:rPr>
                <w:spacing w:val="8"/>
                <w:w w:val="105"/>
                <w:sz w:val="17"/>
              </w:rPr>
              <w:t> </w:t>
            </w:r>
            <w:r>
              <w:rPr>
                <w:w w:val="105"/>
                <w:sz w:val="17"/>
              </w:rPr>
              <w:t>patolojisi</w:t>
            </w:r>
          </w:p>
        </w:tc>
        <w:tc>
          <w:tcPr>
            <w:tcW w:w="1965" w:type="dxa"/>
            <w:tcBorders>
              <w:top w:val="nil"/>
              <w:bottom w:val="nil"/>
            </w:tcBorders>
          </w:tcPr>
          <w:p>
            <w:pPr>
              <w:pStyle w:val="TableParagraph"/>
              <w:spacing w:before="5"/>
              <w:ind w:left="94"/>
              <w:rPr>
                <w:sz w:val="17"/>
              </w:rPr>
            </w:pPr>
            <w:r>
              <w:rPr>
                <w:w w:val="110"/>
                <w:sz w:val="17"/>
              </w:rPr>
              <w:t>R BArpacı</w:t>
            </w:r>
          </w:p>
        </w:tc>
      </w:tr>
      <w:tr>
        <w:trPr>
          <w:trHeight w:val="204" w:hRule="exact"/>
        </w:trPr>
        <w:tc>
          <w:tcPr>
            <w:tcW w:w="1445" w:type="dxa"/>
            <w:tcBorders>
              <w:top w:val="nil"/>
              <w:bottom w:val="nil"/>
            </w:tcBorders>
          </w:tcPr>
          <w:p>
            <w:pPr>
              <w:pStyle w:val="TableParagraph"/>
              <w:spacing w:before="2"/>
              <w:ind w:left="108"/>
              <w:rPr>
                <w:sz w:val="17"/>
              </w:rPr>
            </w:pPr>
            <w:r>
              <w:rPr>
                <w:w w:val="105"/>
                <w:sz w:val="17"/>
              </w:rPr>
              <w:t>10.30-11</w:t>
            </w:r>
            <w:r>
              <w:rPr>
                <w:color w:val="7B7B7B"/>
                <w:w w:val="105"/>
                <w:sz w:val="17"/>
              </w:rPr>
              <w:t>.</w:t>
            </w:r>
            <w:r>
              <w:rPr>
                <w:w w:val="105"/>
                <w:sz w:val="17"/>
              </w:rPr>
              <w:t>20</w:t>
            </w:r>
          </w:p>
        </w:tc>
        <w:tc>
          <w:tcPr>
            <w:tcW w:w="5894" w:type="dxa"/>
            <w:tcBorders>
              <w:top w:val="nil"/>
              <w:bottom w:val="nil"/>
            </w:tcBorders>
          </w:tcPr>
          <w:p>
            <w:pPr>
              <w:pStyle w:val="TableParagraph"/>
              <w:tabs>
                <w:tab w:pos="799" w:val="left" w:leader="none"/>
              </w:tabs>
              <w:spacing w:before="2"/>
              <w:ind w:left="101"/>
              <w:rPr>
                <w:sz w:val="17"/>
              </w:rPr>
            </w:pPr>
            <w:r>
              <w:rPr>
                <w:w w:val="105"/>
                <w:sz w:val="17"/>
              </w:rPr>
              <w:t>IÇH</w:t>
              <w:tab/>
              <w:t>Tiroid</w:t>
            </w:r>
            <w:r>
              <w:rPr>
                <w:spacing w:val="-10"/>
                <w:w w:val="105"/>
                <w:sz w:val="17"/>
              </w:rPr>
              <w:t> </w:t>
            </w:r>
            <w:r>
              <w:rPr>
                <w:w w:val="105"/>
                <w:sz w:val="17"/>
              </w:rPr>
              <w:t>hastalıkları-1</w:t>
            </w:r>
          </w:p>
        </w:tc>
        <w:tc>
          <w:tcPr>
            <w:tcW w:w="1965" w:type="dxa"/>
            <w:tcBorders>
              <w:top w:val="nil"/>
              <w:bottom w:val="nil"/>
            </w:tcBorders>
          </w:tcPr>
          <w:p>
            <w:pPr>
              <w:pStyle w:val="TableParagraph"/>
              <w:spacing w:before="2"/>
              <w:ind w:left="95"/>
              <w:rPr>
                <w:sz w:val="17"/>
              </w:rPr>
            </w:pPr>
            <w:r>
              <w:rPr>
                <w:w w:val="105"/>
                <w:sz w:val="17"/>
              </w:rPr>
              <w:t>K Sezer</w:t>
            </w:r>
          </w:p>
        </w:tc>
      </w:tr>
      <w:tr>
        <w:trPr>
          <w:trHeight w:val="312" w:hRule="exact"/>
        </w:trPr>
        <w:tc>
          <w:tcPr>
            <w:tcW w:w="1445" w:type="dxa"/>
            <w:tcBorders>
              <w:top w:val="nil"/>
              <w:bottom w:val="nil"/>
            </w:tcBorders>
          </w:tcPr>
          <w:p>
            <w:pPr>
              <w:pStyle w:val="TableParagraph"/>
              <w:spacing w:before="5"/>
              <w:ind w:left="108"/>
              <w:rPr>
                <w:sz w:val="17"/>
              </w:rPr>
            </w:pPr>
            <w:r>
              <w:rPr>
                <w:w w:val="105"/>
                <w:sz w:val="17"/>
              </w:rPr>
              <w:t>11.30-12.20</w:t>
            </w:r>
          </w:p>
        </w:tc>
        <w:tc>
          <w:tcPr>
            <w:tcW w:w="5894" w:type="dxa"/>
            <w:tcBorders>
              <w:top w:val="nil"/>
              <w:bottom w:val="nil"/>
            </w:tcBorders>
          </w:tcPr>
          <w:p>
            <w:pPr>
              <w:pStyle w:val="TableParagraph"/>
              <w:tabs>
                <w:tab w:pos="799" w:val="left" w:leader="none"/>
              </w:tabs>
              <w:spacing w:before="5"/>
              <w:ind w:left="103"/>
              <w:rPr>
                <w:b/>
                <w:sz w:val="17"/>
              </w:rPr>
            </w:pPr>
            <w:r>
              <w:rPr>
                <w:w w:val="105"/>
                <w:sz w:val="17"/>
              </w:rPr>
              <w:t>İÇH</w:t>
              <w:tab/>
              <w:t>Tiroid hastalıkları</w:t>
            </w:r>
            <w:r>
              <w:rPr>
                <w:spacing w:val="8"/>
                <w:w w:val="105"/>
                <w:sz w:val="17"/>
              </w:rPr>
              <w:t> </w:t>
            </w:r>
            <w:r>
              <w:rPr>
                <w:b/>
                <w:color w:val="1A1A19"/>
                <w:spacing w:val="3"/>
                <w:w w:val="105"/>
                <w:sz w:val="17"/>
              </w:rPr>
              <w:t>-</w:t>
            </w:r>
            <w:r>
              <w:rPr>
                <w:b/>
                <w:spacing w:val="3"/>
                <w:w w:val="105"/>
                <w:sz w:val="17"/>
              </w:rPr>
              <w:t>il</w:t>
            </w:r>
          </w:p>
        </w:tc>
        <w:tc>
          <w:tcPr>
            <w:tcW w:w="1965" w:type="dxa"/>
            <w:tcBorders>
              <w:top w:val="nil"/>
              <w:bottom w:val="nil"/>
            </w:tcBorders>
          </w:tcPr>
          <w:p>
            <w:pPr>
              <w:pStyle w:val="TableParagraph"/>
              <w:spacing w:before="5"/>
              <w:ind w:left="95"/>
              <w:rPr>
                <w:sz w:val="17"/>
              </w:rPr>
            </w:pPr>
            <w:r>
              <w:rPr>
                <w:w w:val="105"/>
                <w:sz w:val="17"/>
              </w:rPr>
              <w:t>K Sezer</w:t>
            </w:r>
          </w:p>
        </w:tc>
      </w:tr>
      <w:tr>
        <w:trPr>
          <w:trHeight w:val="540" w:hRule="exact"/>
        </w:trPr>
        <w:tc>
          <w:tcPr>
            <w:tcW w:w="1445" w:type="dxa"/>
            <w:tcBorders>
              <w:top w:val="nil"/>
              <w:bottom w:val="nil"/>
            </w:tcBorders>
          </w:tcPr>
          <w:p>
            <w:pPr>
              <w:pStyle w:val="TableParagraph"/>
              <w:spacing w:before="130"/>
              <w:ind w:left="108"/>
              <w:rPr>
                <w:sz w:val="17"/>
              </w:rPr>
            </w:pPr>
            <w:r>
              <w:rPr>
                <w:w w:val="105"/>
                <w:sz w:val="17"/>
              </w:rPr>
              <w:t>13.30-14.20</w:t>
            </w:r>
          </w:p>
          <w:p>
            <w:pPr>
              <w:pStyle w:val="TableParagraph"/>
              <w:spacing w:before="11"/>
              <w:ind w:left="108"/>
              <w:rPr>
                <w:sz w:val="17"/>
              </w:rPr>
            </w:pPr>
            <w:r>
              <w:rPr>
                <w:w w:val="105"/>
                <w:sz w:val="17"/>
              </w:rPr>
              <w:t>14.30-15.20</w:t>
            </w:r>
          </w:p>
        </w:tc>
        <w:tc>
          <w:tcPr>
            <w:tcW w:w="5894" w:type="dxa"/>
            <w:tcBorders>
              <w:top w:val="nil"/>
              <w:bottom w:val="nil"/>
            </w:tcBorders>
          </w:tcPr>
          <w:p>
            <w:pPr>
              <w:pStyle w:val="TableParagraph"/>
              <w:tabs>
                <w:tab w:pos="799" w:val="left" w:leader="none"/>
              </w:tabs>
              <w:spacing w:line="254" w:lineRule="auto" w:before="130"/>
              <w:ind w:left="103" w:right="2226"/>
              <w:rPr>
                <w:sz w:val="17"/>
              </w:rPr>
            </w:pPr>
            <w:r>
              <w:rPr>
                <w:w w:val="105"/>
                <w:sz w:val="17"/>
              </w:rPr>
              <w:t>FAR</w:t>
              <w:tab/>
              <w:t>Tiroid hormonları ve</w:t>
            </w:r>
            <w:r>
              <w:rPr>
                <w:spacing w:val="16"/>
                <w:w w:val="105"/>
                <w:sz w:val="17"/>
              </w:rPr>
              <w:t> </w:t>
            </w:r>
            <w:r>
              <w:rPr>
                <w:w w:val="105"/>
                <w:sz w:val="17"/>
              </w:rPr>
              <w:t>antitiroid</w:t>
            </w:r>
            <w:r>
              <w:rPr>
                <w:spacing w:val="3"/>
                <w:w w:val="105"/>
                <w:sz w:val="17"/>
              </w:rPr>
              <w:t> </w:t>
            </w:r>
            <w:r>
              <w:rPr>
                <w:w w:val="105"/>
                <w:sz w:val="17"/>
              </w:rPr>
              <w:t>ilaçlar</w:t>
            </w:r>
            <w:r>
              <w:rPr>
                <w:w w:val="106"/>
                <w:sz w:val="17"/>
              </w:rPr>
              <w:t> </w:t>
            </w:r>
            <w:r>
              <w:rPr>
                <w:w w:val="105"/>
                <w:sz w:val="17"/>
              </w:rPr>
              <w:t>FAR</w:t>
              <w:tab/>
              <w:t>Hipofız ve hipotalamus</w:t>
            </w:r>
            <w:r>
              <w:rPr>
                <w:spacing w:val="13"/>
                <w:w w:val="105"/>
                <w:sz w:val="17"/>
              </w:rPr>
              <w:t> </w:t>
            </w:r>
            <w:r>
              <w:rPr>
                <w:w w:val="105"/>
                <w:sz w:val="17"/>
              </w:rPr>
              <w:t>hormonları</w:t>
            </w:r>
          </w:p>
        </w:tc>
        <w:tc>
          <w:tcPr>
            <w:tcW w:w="1965" w:type="dxa"/>
            <w:tcBorders>
              <w:top w:val="nil"/>
              <w:bottom w:val="nil"/>
            </w:tcBorders>
          </w:tcPr>
          <w:p>
            <w:pPr>
              <w:pStyle w:val="TableParagraph"/>
              <w:spacing w:line="182" w:lineRule="exact" w:before="106"/>
              <w:ind w:left="95"/>
              <w:rPr>
                <w:sz w:val="17"/>
              </w:rPr>
            </w:pPr>
            <w:r>
              <w:rPr>
                <w:w w:val="105"/>
                <w:sz w:val="17"/>
              </w:rPr>
              <w:t>K Büyükafşar</w:t>
            </w:r>
          </w:p>
          <w:p>
            <w:pPr>
              <w:pStyle w:val="TableParagraph"/>
              <w:spacing w:line="228" w:lineRule="exact"/>
              <w:ind w:left="98"/>
              <w:rPr>
                <w:sz w:val="17"/>
              </w:rPr>
            </w:pPr>
            <w:r>
              <w:rPr>
                <w:w w:val="105"/>
                <w:sz w:val="21"/>
              </w:rPr>
              <w:t>i </w:t>
            </w:r>
            <w:r>
              <w:rPr>
                <w:w w:val="105"/>
                <w:sz w:val="17"/>
              </w:rPr>
              <w:t>ün</w:t>
            </w:r>
          </w:p>
        </w:tc>
      </w:tr>
      <w:tr>
        <w:trPr>
          <w:trHeight w:val="206" w:hRule="exact"/>
        </w:trPr>
        <w:tc>
          <w:tcPr>
            <w:tcW w:w="1445" w:type="dxa"/>
            <w:tcBorders>
              <w:top w:val="nil"/>
              <w:bottom w:val="nil"/>
            </w:tcBorders>
          </w:tcPr>
          <w:p>
            <w:pPr>
              <w:pStyle w:val="TableParagraph"/>
              <w:spacing w:before="2"/>
              <w:ind w:left="108"/>
              <w:rPr>
                <w:sz w:val="17"/>
              </w:rPr>
            </w:pPr>
            <w:r>
              <w:rPr>
                <w:w w:val="105"/>
                <w:sz w:val="17"/>
              </w:rPr>
              <w:t>15.30-16.20</w:t>
            </w:r>
          </w:p>
        </w:tc>
        <w:tc>
          <w:tcPr>
            <w:tcW w:w="5894" w:type="dxa"/>
            <w:tcBorders>
              <w:top w:val="nil"/>
              <w:bottom w:val="nil"/>
            </w:tcBorders>
          </w:tcPr>
          <w:p>
            <w:pPr>
              <w:pStyle w:val="TableParagraph"/>
              <w:spacing w:before="2"/>
              <w:ind w:left="100"/>
              <w:rPr>
                <w:sz w:val="17"/>
              </w:rPr>
            </w:pPr>
            <w:r>
              <w:rPr>
                <w:w w:val="105"/>
                <w:sz w:val="17"/>
              </w:rPr>
              <w:t>Serbest Çalışma</w:t>
            </w:r>
          </w:p>
        </w:tc>
        <w:tc>
          <w:tcPr>
            <w:tcW w:w="1965" w:type="dxa"/>
            <w:tcBorders>
              <w:top w:val="nil"/>
              <w:bottom w:val="nil"/>
            </w:tcBorders>
          </w:tcPr>
          <w:p>
            <w:pPr/>
          </w:p>
        </w:tc>
      </w:tr>
      <w:tr>
        <w:trPr>
          <w:trHeight w:val="211" w:hRule="exact"/>
        </w:trPr>
        <w:tc>
          <w:tcPr>
            <w:tcW w:w="1445" w:type="dxa"/>
            <w:tcBorders>
              <w:top w:val="nil"/>
            </w:tcBorders>
          </w:tcPr>
          <w:p>
            <w:pPr>
              <w:pStyle w:val="TableParagraph"/>
              <w:spacing w:before="7"/>
              <w:ind w:left="108"/>
              <w:rPr>
                <w:sz w:val="17"/>
              </w:rPr>
            </w:pPr>
            <w:r>
              <w:rPr>
                <w:w w:val="110"/>
                <w:sz w:val="17"/>
              </w:rPr>
              <w:t>16</w:t>
            </w:r>
            <w:r>
              <w:rPr>
                <w:color w:val="505050"/>
                <w:w w:val="110"/>
                <w:sz w:val="17"/>
              </w:rPr>
              <w:t>.</w:t>
            </w:r>
            <w:r>
              <w:rPr>
                <w:w w:val="110"/>
                <w:sz w:val="17"/>
              </w:rPr>
              <w:t>30-17.20</w:t>
            </w:r>
          </w:p>
        </w:tc>
        <w:tc>
          <w:tcPr>
            <w:tcW w:w="5894" w:type="dxa"/>
            <w:tcBorders>
              <w:top w:val="nil"/>
            </w:tcBorders>
          </w:tcPr>
          <w:p>
            <w:pPr>
              <w:pStyle w:val="TableParagraph"/>
              <w:spacing w:before="2"/>
              <w:ind w:left="100"/>
              <w:rPr>
                <w:sz w:val="17"/>
              </w:rPr>
            </w:pPr>
            <w:r>
              <w:rPr>
                <w:w w:val="105"/>
                <w:sz w:val="17"/>
              </w:rPr>
              <w:t>Serbest Çalışma</w:t>
            </w:r>
          </w:p>
        </w:tc>
        <w:tc>
          <w:tcPr>
            <w:tcW w:w="1965" w:type="dxa"/>
            <w:tcBorders>
              <w:top w:val="nil"/>
            </w:tcBorders>
          </w:tcPr>
          <w:p>
            <w:pPr/>
          </w:p>
        </w:tc>
      </w:tr>
    </w:tbl>
    <w:p>
      <w:pPr>
        <w:pStyle w:val="BodyText"/>
        <w:rPr>
          <w:b/>
          <w:sz w:val="18"/>
        </w:rPr>
      </w:pPr>
    </w:p>
    <w:p>
      <w:pPr>
        <w:pStyle w:val="ListParagraph"/>
        <w:numPr>
          <w:ilvl w:val="0"/>
          <w:numId w:val="164"/>
        </w:numPr>
        <w:tabs>
          <w:tab w:pos="368" w:val="left" w:leader="none"/>
        </w:tabs>
        <w:spacing w:line="240" w:lineRule="auto" w:before="0" w:after="0"/>
        <w:ind w:left="367" w:right="0" w:hanging="244"/>
        <w:jc w:val="left"/>
        <w:rPr>
          <w:b/>
          <w:sz w:val="17"/>
        </w:rPr>
      </w:pPr>
      <w:r>
        <w:rPr>
          <w:b/>
          <w:w w:val="105"/>
          <w:sz w:val="17"/>
        </w:rPr>
        <w:t>MART 2013</w:t>
      </w:r>
      <w:r>
        <w:rPr>
          <w:b/>
          <w:spacing w:val="-2"/>
          <w:w w:val="105"/>
          <w:sz w:val="17"/>
        </w:rPr>
        <w:t> </w:t>
      </w:r>
      <w:r>
        <w:rPr>
          <w:b/>
          <w:w w:val="105"/>
          <w:sz w:val="17"/>
        </w:rPr>
        <w:t>PAZARTESİ</w:t>
      </w:r>
    </w:p>
    <w:p>
      <w:pPr>
        <w:pStyle w:val="BodyText"/>
        <w:spacing w:before="10"/>
        <w:rPr>
          <w:b/>
          <w:sz w:val="8"/>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5"/>
      </w:tblGrid>
      <w:tr>
        <w:trPr>
          <w:trHeight w:val="336" w:hRule="exact"/>
        </w:trPr>
        <w:tc>
          <w:tcPr>
            <w:tcW w:w="1445" w:type="dxa"/>
          </w:tcPr>
          <w:p>
            <w:pPr>
              <w:pStyle w:val="TableParagraph"/>
              <w:spacing w:before="59"/>
              <w:ind w:left="105"/>
              <w:rPr>
                <w:i/>
                <w:sz w:val="17"/>
              </w:rPr>
            </w:pPr>
            <w:r>
              <w:rPr>
                <w:i/>
                <w:sz w:val="17"/>
              </w:rPr>
              <w:t>SAAT</w:t>
            </w:r>
          </w:p>
        </w:tc>
        <w:tc>
          <w:tcPr>
            <w:tcW w:w="5894" w:type="dxa"/>
          </w:tcPr>
          <w:p>
            <w:pPr>
              <w:pStyle w:val="TableParagraph"/>
              <w:spacing w:before="43"/>
              <w:ind w:left="100"/>
              <w:rPr>
                <w:rFonts w:ascii="Courier New"/>
                <w:i/>
                <w:sz w:val="21"/>
              </w:rPr>
            </w:pPr>
            <w:r>
              <w:rPr>
                <w:i/>
                <w:w w:val="105"/>
                <w:sz w:val="17"/>
              </w:rPr>
              <w:t>DERS   </w:t>
            </w:r>
            <w:r>
              <w:rPr>
                <w:rFonts w:ascii="Courier New"/>
                <w:i/>
                <w:w w:val="105"/>
                <w:sz w:val="21"/>
              </w:rPr>
              <w:t>KONU</w:t>
            </w:r>
          </w:p>
        </w:tc>
        <w:tc>
          <w:tcPr>
            <w:tcW w:w="1965" w:type="dxa"/>
          </w:tcPr>
          <w:p>
            <w:pPr>
              <w:pStyle w:val="TableParagraph"/>
              <w:spacing w:before="59"/>
              <w:ind w:left="97"/>
              <w:rPr>
                <w:i/>
                <w:sz w:val="17"/>
              </w:rPr>
            </w:pPr>
            <w:r>
              <w:rPr>
                <w:i/>
                <w:w w:val="105"/>
                <w:sz w:val="17"/>
              </w:rPr>
              <w:t>ÖGR. ÜYESİ</w:t>
            </w:r>
          </w:p>
        </w:tc>
      </w:tr>
      <w:tr>
        <w:trPr>
          <w:trHeight w:val="211" w:hRule="exact"/>
        </w:trPr>
        <w:tc>
          <w:tcPr>
            <w:tcW w:w="1445" w:type="dxa"/>
            <w:tcBorders>
              <w:bottom w:val="nil"/>
            </w:tcBorders>
          </w:tcPr>
          <w:p>
            <w:pPr>
              <w:pStyle w:val="TableParagraph"/>
              <w:spacing w:before="1"/>
              <w:ind w:left="105"/>
              <w:rPr>
                <w:sz w:val="17"/>
              </w:rPr>
            </w:pPr>
            <w:r>
              <w:rPr>
                <w:w w:val="105"/>
                <w:sz w:val="17"/>
              </w:rPr>
              <w:t>08.30-09.20</w:t>
            </w:r>
          </w:p>
        </w:tc>
        <w:tc>
          <w:tcPr>
            <w:tcW w:w="5894" w:type="dxa"/>
            <w:tcBorders>
              <w:bottom w:val="nil"/>
            </w:tcBorders>
          </w:tcPr>
          <w:p>
            <w:pPr>
              <w:pStyle w:val="TableParagraph"/>
              <w:spacing w:before="1"/>
              <w:ind w:left="98"/>
              <w:rPr>
                <w:sz w:val="17"/>
              </w:rPr>
            </w:pPr>
            <w:r>
              <w:rPr>
                <w:w w:val="105"/>
                <w:sz w:val="17"/>
              </w:rPr>
              <w:t>GCER    Tiroid nodüllerine yaklaşım</w:t>
            </w:r>
          </w:p>
        </w:tc>
        <w:tc>
          <w:tcPr>
            <w:tcW w:w="1965" w:type="dxa"/>
            <w:tcBorders>
              <w:bottom w:val="nil"/>
            </w:tcBorders>
          </w:tcPr>
          <w:p>
            <w:pPr>
              <w:pStyle w:val="TableParagraph"/>
              <w:spacing w:before="1"/>
              <w:ind w:left="93"/>
              <w:rPr>
                <w:sz w:val="17"/>
              </w:rPr>
            </w:pPr>
            <w:r>
              <w:rPr>
                <w:w w:val="120"/>
                <w:sz w:val="17"/>
              </w:rPr>
              <w:t>ADağ</w:t>
            </w:r>
          </w:p>
        </w:tc>
      </w:tr>
      <w:tr>
        <w:trPr>
          <w:trHeight w:val="211" w:hRule="exact"/>
        </w:trPr>
        <w:tc>
          <w:tcPr>
            <w:tcW w:w="1445" w:type="dxa"/>
            <w:tcBorders>
              <w:top w:val="nil"/>
              <w:bottom w:val="nil"/>
            </w:tcBorders>
          </w:tcPr>
          <w:p>
            <w:pPr>
              <w:pStyle w:val="TableParagraph"/>
              <w:spacing w:before="2"/>
              <w:ind w:left="105"/>
              <w:rPr>
                <w:sz w:val="17"/>
              </w:rPr>
            </w:pPr>
            <w:r>
              <w:rPr>
                <w:w w:val="105"/>
                <w:sz w:val="17"/>
              </w:rPr>
              <w:t>09.30-10.20</w:t>
            </w:r>
          </w:p>
        </w:tc>
        <w:tc>
          <w:tcPr>
            <w:tcW w:w="5894" w:type="dxa"/>
            <w:tcBorders>
              <w:top w:val="nil"/>
              <w:bottom w:val="nil"/>
            </w:tcBorders>
          </w:tcPr>
          <w:p>
            <w:pPr>
              <w:pStyle w:val="TableParagraph"/>
              <w:tabs>
                <w:tab w:pos="800" w:val="left" w:leader="none"/>
              </w:tabs>
              <w:spacing w:before="2"/>
              <w:ind w:left="100"/>
              <w:rPr>
                <w:sz w:val="17"/>
              </w:rPr>
            </w:pPr>
            <w:r>
              <w:rPr>
                <w:w w:val="105"/>
                <w:sz w:val="17"/>
              </w:rPr>
              <w:t>KUG</w:t>
              <w:tab/>
              <w:t>Profesyonellik (Klinik yetki ve</w:t>
            </w:r>
            <w:r>
              <w:rPr>
                <w:spacing w:val="45"/>
                <w:w w:val="105"/>
                <w:sz w:val="17"/>
              </w:rPr>
              <w:t> </w:t>
            </w:r>
            <w:r>
              <w:rPr>
                <w:w w:val="105"/>
                <w:sz w:val="17"/>
              </w:rPr>
              <w:t>sorumluluklar)</w:t>
            </w:r>
          </w:p>
        </w:tc>
        <w:tc>
          <w:tcPr>
            <w:tcW w:w="1965" w:type="dxa"/>
            <w:tcBorders>
              <w:top w:val="nil"/>
              <w:bottom w:val="nil"/>
            </w:tcBorders>
          </w:tcPr>
          <w:p>
            <w:pPr>
              <w:pStyle w:val="TableParagraph"/>
              <w:spacing w:before="2"/>
              <w:ind w:left="94"/>
              <w:rPr>
                <w:sz w:val="17"/>
              </w:rPr>
            </w:pPr>
            <w:r>
              <w:rPr>
                <w:w w:val="105"/>
                <w:sz w:val="17"/>
              </w:rPr>
              <w:t>E Doruk</w:t>
            </w:r>
          </w:p>
        </w:tc>
      </w:tr>
      <w:tr>
        <w:trPr>
          <w:trHeight w:val="209" w:hRule="exact"/>
        </w:trPr>
        <w:tc>
          <w:tcPr>
            <w:tcW w:w="1445" w:type="dxa"/>
            <w:tcBorders>
              <w:top w:val="nil"/>
              <w:bottom w:val="nil"/>
            </w:tcBorders>
          </w:tcPr>
          <w:p>
            <w:pPr>
              <w:pStyle w:val="TableParagraph"/>
              <w:spacing w:before="7"/>
              <w:ind w:left="108"/>
              <w:rPr>
                <w:sz w:val="17"/>
              </w:rPr>
            </w:pPr>
            <w:r>
              <w:rPr>
                <w:w w:val="105"/>
                <w:sz w:val="17"/>
              </w:rPr>
              <w:t>10.30-11.20</w:t>
            </w:r>
          </w:p>
        </w:tc>
        <w:tc>
          <w:tcPr>
            <w:tcW w:w="5894" w:type="dxa"/>
            <w:tcBorders>
              <w:top w:val="nil"/>
              <w:bottom w:val="nil"/>
            </w:tcBorders>
          </w:tcPr>
          <w:p>
            <w:pPr>
              <w:pStyle w:val="TableParagraph"/>
              <w:spacing w:before="7"/>
              <w:ind w:left="98"/>
              <w:rPr>
                <w:sz w:val="17"/>
              </w:rPr>
            </w:pPr>
            <w:r>
              <w:rPr>
                <w:w w:val="105"/>
                <w:sz w:val="17"/>
              </w:rPr>
              <w:t>GCER    Tiroid kanserleri</w:t>
            </w:r>
          </w:p>
        </w:tc>
        <w:tc>
          <w:tcPr>
            <w:tcW w:w="1965" w:type="dxa"/>
            <w:tcBorders>
              <w:top w:val="nil"/>
              <w:bottom w:val="nil"/>
            </w:tcBorders>
          </w:tcPr>
          <w:p>
            <w:pPr>
              <w:pStyle w:val="TableParagraph"/>
              <w:spacing w:before="7"/>
              <w:ind w:left="95"/>
              <w:rPr>
                <w:sz w:val="17"/>
              </w:rPr>
            </w:pPr>
            <w:r>
              <w:rPr>
                <w:w w:val="130"/>
                <w:sz w:val="17"/>
              </w:rPr>
              <w:t>Kôcal</w:t>
            </w:r>
          </w:p>
        </w:tc>
      </w:tr>
      <w:tr>
        <w:trPr>
          <w:trHeight w:val="310" w:hRule="exact"/>
        </w:trPr>
        <w:tc>
          <w:tcPr>
            <w:tcW w:w="1445" w:type="dxa"/>
            <w:tcBorders>
              <w:top w:val="nil"/>
              <w:bottom w:val="nil"/>
            </w:tcBorders>
          </w:tcPr>
          <w:p>
            <w:pPr>
              <w:pStyle w:val="TableParagraph"/>
              <w:ind w:left="108"/>
              <w:rPr>
                <w:sz w:val="17"/>
              </w:rPr>
            </w:pPr>
            <w:r>
              <w:rPr>
                <w:w w:val="110"/>
                <w:sz w:val="17"/>
              </w:rPr>
              <w:t>11</w:t>
            </w:r>
            <w:r>
              <w:rPr>
                <w:color w:val="3F3F3F"/>
                <w:w w:val="110"/>
                <w:sz w:val="17"/>
              </w:rPr>
              <w:t>.</w:t>
            </w:r>
            <w:r>
              <w:rPr>
                <w:w w:val="110"/>
                <w:sz w:val="17"/>
              </w:rPr>
              <w:t>30-12.20</w:t>
            </w:r>
          </w:p>
        </w:tc>
        <w:tc>
          <w:tcPr>
            <w:tcW w:w="5894" w:type="dxa"/>
            <w:tcBorders>
              <w:top w:val="nil"/>
              <w:bottom w:val="nil"/>
            </w:tcBorders>
          </w:tcPr>
          <w:p>
            <w:pPr>
              <w:pStyle w:val="TableParagraph"/>
              <w:spacing w:before="5"/>
              <w:ind w:left="98"/>
              <w:rPr>
                <w:sz w:val="17"/>
              </w:rPr>
            </w:pPr>
            <w:r>
              <w:rPr>
                <w:w w:val="105"/>
                <w:sz w:val="17"/>
              </w:rPr>
              <w:t>GCER    Tiro</w:t>
            </w:r>
            <w:r>
              <w:rPr>
                <w:color w:val="1A1A19"/>
                <w:w w:val="105"/>
                <w:sz w:val="17"/>
              </w:rPr>
              <w:t>i</w:t>
            </w:r>
            <w:r>
              <w:rPr>
                <w:w w:val="105"/>
                <w:sz w:val="17"/>
              </w:rPr>
              <w:t>d kanserler</w:t>
            </w:r>
            <w:r>
              <w:rPr>
                <w:color w:val="1A1A19"/>
                <w:w w:val="105"/>
                <w:sz w:val="17"/>
              </w:rPr>
              <w:t>i</w:t>
            </w:r>
          </w:p>
        </w:tc>
        <w:tc>
          <w:tcPr>
            <w:tcW w:w="1965" w:type="dxa"/>
            <w:tcBorders>
              <w:top w:val="nil"/>
              <w:bottom w:val="nil"/>
            </w:tcBorders>
          </w:tcPr>
          <w:p>
            <w:pPr>
              <w:pStyle w:val="TableParagraph"/>
              <w:spacing w:before="5"/>
              <w:ind w:left="95"/>
              <w:rPr>
                <w:sz w:val="17"/>
              </w:rPr>
            </w:pPr>
            <w:r>
              <w:rPr>
                <w:w w:val="130"/>
                <w:sz w:val="17"/>
              </w:rPr>
              <w:t>Kôcal</w:t>
            </w:r>
          </w:p>
        </w:tc>
      </w:tr>
      <w:tr>
        <w:trPr>
          <w:trHeight w:val="310" w:hRule="exact"/>
        </w:trPr>
        <w:tc>
          <w:tcPr>
            <w:tcW w:w="1445" w:type="dxa"/>
            <w:tcBorders>
              <w:top w:val="nil"/>
              <w:bottom w:val="nil"/>
            </w:tcBorders>
          </w:tcPr>
          <w:p>
            <w:pPr>
              <w:pStyle w:val="TableParagraph"/>
              <w:spacing w:before="103"/>
              <w:ind w:left="108"/>
              <w:rPr>
                <w:sz w:val="17"/>
              </w:rPr>
            </w:pPr>
            <w:r>
              <w:rPr>
                <w:w w:val="105"/>
                <w:sz w:val="17"/>
              </w:rPr>
              <w:t>13.30-15.20</w:t>
            </w:r>
          </w:p>
        </w:tc>
        <w:tc>
          <w:tcPr>
            <w:tcW w:w="5894" w:type="dxa"/>
            <w:tcBorders>
              <w:top w:val="nil"/>
              <w:bottom w:val="nil"/>
            </w:tcBorders>
          </w:tcPr>
          <w:p>
            <w:pPr>
              <w:pStyle w:val="TableParagraph"/>
              <w:spacing w:before="108"/>
              <w:ind w:left="100"/>
              <w:rPr>
                <w:sz w:val="17"/>
              </w:rPr>
            </w:pPr>
            <w:r>
              <w:rPr>
                <w:w w:val="105"/>
                <w:sz w:val="17"/>
              </w:rPr>
              <w:t>Seçmeli Ders</w:t>
            </w:r>
          </w:p>
        </w:tc>
        <w:tc>
          <w:tcPr>
            <w:tcW w:w="1965" w:type="dxa"/>
            <w:tcBorders>
              <w:top w:val="nil"/>
              <w:bottom w:val="nil"/>
            </w:tcBorders>
          </w:tcPr>
          <w:p>
            <w:pPr/>
          </w:p>
        </w:tc>
      </w:tr>
      <w:tr>
        <w:trPr>
          <w:trHeight w:val="444" w:hRule="exact"/>
        </w:trPr>
        <w:tc>
          <w:tcPr>
            <w:tcW w:w="1445" w:type="dxa"/>
            <w:tcBorders>
              <w:top w:val="nil"/>
            </w:tcBorders>
          </w:tcPr>
          <w:p>
            <w:pPr>
              <w:pStyle w:val="TableParagraph"/>
              <w:ind w:left="108"/>
              <w:rPr>
                <w:sz w:val="17"/>
              </w:rPr>
            </w:pPr>
            <w:r>
              <w:rPr>
                <w:w w:val="105"/>
                <w:sz w:val="17"/>
              </w:rPr>
              <w:t>15.30-17.20</w:t>
            </w:r>
          </w:p>
        </w:tc>
        <w:tc>
          <w:tcPr>
            <w:tcW w:w="5894" w:type="dxa"/>
            <w:tcBorders>
              <w:top w:val="nil"/>
            </w:tcBorders>
          </w:tcPr>
          <w:p>
            <w:pPr>
              <w:pStyle w:val="TableParagraph"/>
              <w:ind w:left="99"/>
              <w:rPr>
                <w:sz w:val="17"/>
              </w:rPr>
            </w:pPr>
            <w:r>
              <w:rPr>
                <w:w w:val="105"/>
                <w:sz w:val="17"/>
              </w:rPr>
              <w:t>Tıbbi Çeviri (İngilizce)</w:t>
            </w:r>
          </w:p>
        </w:tc>
        <w:tc>
          <w:tcPr>
            <w:tcW w:w="1965" w:type="dxa"/>
            <w:tcBorders>
              <w:top w:val="nil"/>
            </w:tcBorders>
          </w:tcPr>
          <w:p>
            <w:pPr>
              <w:pStyle w:val="TableParagraph"/>
              <w:ind w:left="95"/>
              <w:rPr>
                <w:sz w:val="17"/>
              </w:rPr>
            </w:pPr>
            <w:r>
              <w:rPr>
                <w:w w:val="110"/>
                <w:sz w:val="17"/>
              </w:rPr>
              <w:t>NÇAktekin</w:t>
            </w:r>
          </w:p>
        </w:tc>
      </w:tr>
    </w:tbl>
    <w:p>
      <w:pPr>
        <w:pStyle w:val="BodyText"/>
        <w:spacing w:before="6"/>
        <w:rPr>
          <w:b/>
          <w:sz w:val="20"/>
        </w:rPr>
      </w:pPr>
    </w:p>
    <w:p>
      <w:pPr>
        <w:pStyle w:val="ListParagraph"/>
        <w:numPr>
          <w:ilvl w:val="0"/>
          <w:numId w:val="164"/>
        </w:numPr>
        <w:tabs>
          <w:tab w:pos="368" w:val="left" w:leader="none"/>
        </w:tabs>
        <w:spacing w:line="240" w:lineRule="auto" w:before="0" w:after="0"/>
        <w:ind w:left="367" w:right="0" w:hanging="244"/>
        <w:jc w:val="left"/>
        <w:rPr>
          <w:b/>
          <w:sz w:val="17"/>
        </w:rPr>
      </w:pPr>
      <w:r>
        <w:rPr>
          <w:b/>
          <w:w w:val="105"/>
          <w:sz w:val="17"/>
        </w:rPr>
        <w:t>MART 2013</w:t>
      </w:r>
      <w:r>
        <w:rPr>
          <w:b/>
          <w:spacing w:val="15"/>
          <w:w w:val="105"/>
          <w:sz w:val="17"/>
        </w:rPr>
        <w:t> </w:t>
      </w:r>
      <w:r>
        <w:rPr>
          <w:b/>
          <w:w w:val="105"/>
          <w:sz w:val="17"/>
        </w:rPr>
        <w:t>SALI</w:t>
      </w:r>
    </w:p>
    <w:p>
      <w:pPr>
        <w:pStyle w:val="BodyText"/>
        <w:spacing w:before="5"/>
        <w:rPr>
          <w:b/>
          <w:sz w:val="8"/>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5"/>
      </w:tblGrid>
      <w:tr>
        <w:trPr>
          <w:trHeight w:val="336" w:hRule="exact"/>
        </w:trPr>
        <w:tc>
          <w:tcPr>
            <w:tcW w:w="1445" w:type="dxa"/>
          </w:tcPr>
          <w:p>
            <w:pPr>
              <w:pStyle w:val="TableParagraph"/>
              <w:spacing w:before="59"/>
              <w:ind w:left="105"/>
              <w:rPr>
                <w:i/>
                <w:sz w:val="17"/>
              </w:rPr>
            </w:pPr>
            <w:r>
              <w:rPr>
                <w:i/>
                <w:sz w:val="17"/>
              </w:rPr>
              <w:t>SAAT</w:t>
            </w:r>
          </w:p>
        </w:tc>
        <w:tc>
          <w:tcPr>
            <w:tcW w:w="5894" w:type="dxa"/>
          </w:tcPr>
          <w:p>
            <w:pPr>
              <w:pStyle w:val="TableParagraph"/>
              <w:spacing w:before="43"/>
              <w:ind w:left="100"/>
              <w:rPr>
                <w:rFonts w:ascii="Courier New"/>
                <w:i/>
                <w:sz w:val="21"/>
              </w:rPr>
            </w:pPr>
            <w:r>
              <w:rPr>
                <w:i/>
                <w:w w:val="105"/>
                <w:sz w:val="17"/>
              </w:rPr>
              <w:t>DERS   </w:t>
            </w:r>
            <w:r>
              <w:rPr>
                <w:rFonts w:ascii="Courier New"/>
                <w:i/>
                <w:w w:val="105"/>
                <w:sz w:val="21"/>
              </w:rPr>
              <w:t>KONU</w:t>
            </w:r>
          </w:p>
        </w:tc>
        <w:tc>
          <w:tcPr>
            <w:tcW w:w="1965" w:type="dxa"/>
          </w:tcPr>
          <w:p>
            <w:pPr>
              <w:pStyle w:val="TableParagraph"/>
              <w:spacing w:before="59"/>
              <w:ind w:left="97"/>
              <w:rPr>
                <w:i/>
                <w:sz w:val="17"/>
              </w:rPr>
            </w:pPr>
            <w:r>
              <w:rPr>
                <w:i/>
                <w:w w:val="110"/>
                <w:sz w:val="17"/>
              </w:rPr>
              <w:t>ÔGR. ÜYESi</w:t>
            </w:r>
          </w:p>
        </w:tc>
      </w:tr>
      <w:tr>
        <w:trPr>
          <w:trHeight w:val="209" w:hRule="exact"/>
        </w:trPr>
        <w:tc>
          <w:tcPr>
            <w:tcW w:w="1445" w:type="dxa"/>
            <w:tcBorders>
              <w:bottom w:val="nil"/>
            </w:tcBorders>
          </w:tcPr>
          <w:p>
            <w:pPr>
              <w:pStyle w:val="TableParagraph"/>
              <w:spacing w:line="192" w:lineRule="exact"/>
              <w:ind w:left="105"/>
              <w:rPr>
                <w:sz w:val="17"/>
              </w:rPr>
            </w:pPr>
            <w:r>
              <w:rPr>
                <w:w w:val="110"/>
                <w:sz w:val="17"/>
              </w:rPr>
              <w:t>08.30-09</w:t>
            </w:r>
            <w:r>
              <w:rPr>
                <w:color w:val="2B2B2A"/>
                <w:w w:val="110"/>
                <w:sz w:val="17"/>
              </w:rPr>
              <w:t>.</w:t>
            </w:r>
            <w:r>
              <w:rPr>
                <w:w w:val="110"/>
                <w:sz w:val="17"/>
              </w:rPr>
              <w:t>20</w:t>
            </w:r>
          </w:p>
        </w:tc>
        <w:tc>
          <w:tcPr>
            <w:tcW w:w="5894" w:type="dxa"/>
            <w:tcBorders>
              <w:bottom w:val="nil"/>
            </w:tcBorders>
          </w:tcPr>
          <w:p>
            <w:pPr>
              <w:pStyle w:val="TableParagraph"/>
              <w:tabs>
                <w:tab w:pos="799" w:val="left" w:leader="none"/>
              </w:tabs>
              <w:spacing w:before="1"/>
              <w:ind w:left="99"/>
              <w:rPr>
                <w:sz w:val="17"/>
              </w:rPr>
            </w:pPr>
            <w:r>
              <w:rPr>
                <w:w w:val="105"/>
                <w:sz w:val="17"/>
              </w:rPr>
              <w:t>PAT</w:t>
              <w:tab/>
              <w:t>Tiroid  ve parat</w:t>
            </w:r>
            <w:r>
              <w:rPr>
                <w:color w:val="2B2B2A"/>
                <w:w w:val="105"/>
                <w:sz w:val="17"/>
              </w:rPr>
              <w:t>i</w:t>
            </w:r>
            <w:r>
              <w:rPr>
                <w:w w:val="105"/>
                <w:sz w:val="17"/>
              </w:rPr>
              <w:t>roid hastalıkları</w:t>
            </w:r>
            <w:r>
              <w:rPr>
                <w:spacing w:val="27"/>
                <w:w w:val="105"/>
                <w:sz w:val="17"/>
              </w:rPr>
              <w:t> </w:t>
            </w:r>
            <w:r>
              <w:rPr>
                <w:w w:val="105"/>
                <w:sz w:val="17"/>
              </w:rPr>
              <w:t>patolojisi</w:t>
            </w:r>
          </w:p>
        </w:tc>
        <w:tc>
          <w:tcPr>
            <w:tcW w:w="1965" w:type="dxa"/>
            <w:tcBorders>
              <w:bottom w:val="nil"/>
            </w:tcBorders>
          </w:tcPr>
          <w:p>
            <w:pPr>
              <w:pStyle w:val="TableParagraph"/>
              <w:spacing w:before="1"/>
              <w:ind w:left="94"/>
              <w:rPr>
                <w:sz w:val="17"/>
              </w:rPr>
            </w:pPr>
            <w:r>
              <w:rPr>
                <w:w w:val="110"/>
                <w:sz w:val="17"/>
              </w:rPr>
              <w:t>R BArpacı</w:t>
            </w:r>
          </w:p>
        </w:tc>
      </w:tr>
      <w:tr>
        <w:trPr>
          <w:trHeight w:val="206" w:hRule="exact"/>
        </w:trPr>
        <w:tc>
          <w:tcPr>
            <w:tcW w:w="1445" w:type="dxa"/>
            <w:tcBorders>
              <w:top w:val="nil"/>
              <w:bottom w:val="nil"/>
            </w:tcBorders>
          </w:tcPr>
          <w:p>
            <w:pPr>
              <w:pStyle w:val="TableParagraph"/>
              <w:ind w:left="105"/>
              <w:rPr>
                <w:sz w:val="17"/>
              </w:rPr>
            </w:pPr>
            <w:r>
              <w:rPr>
                <w:w w:val="105"/>
                <w:sz w:val="17"/>
              </w:rPr>
              <w:t>09.30-10.20</w:t>
            </w:r>
          </w:p>
        </w:tc>
        <w:tc>
          <w:tcPr>
            <w:tcW w:w="5894" w:type="dxa"/>
            <w:tcBorders>
              <w:top w:val="nil"/>
              <w:bottom w:val="nil"/>
            </w:tcBorders>
          </w:tcPr>
          <w:p>
            <w:pPr>
              <w:pStyle w:val="TableParagraph"/>
              <w:tabs>
                <w:tab w:pos="799" w:val="left" w:leader="none"/>
              </w:tabs>
              <w:spacing w:before="5"/>
              <w:ind w:left="99"/>
              <w:rPr>
                <w:sz w:val="17"/>
              </w:rPr>
            </w:pPr>
            <w:r>
              <w:rPr>
                <w:w w:val="105"/>
                <w:sz w:val="17"/>
              </w:rPr>
              <w:t>PAT</w:t>
              <w:tab/>
              <w:t>Tiroid  ve paratiroid hastalıkları</w:t>
            </w:r>
            <w:r>
              <w:rPr>
                <w:spacing w:val="21"/>
                <w:w w:val="105"/>
                <w:sz w:val="17"/>
              </w:rPr>
              <w:t> </w:t>
            </w:r>
            <w:r>
              <w:rPr>
                <w:w w:val="105"/>
                <w:sz w:val="17"/>
              </w:rPr>
              <w:t>patolojisi</w:t>
            </w:r>
          </w:p>
        </w:tc>
        <w:tc>
          <w:tcPr>
            <w:tcW w:w="1965" w:type="dxa"/>
            <w:tcBorders>
              <w:top w:val="nil"/>
              <w:bottom w:val="nil"/>
            </w:tcBorders>
          </w:tcPr>
          <w:p>
            <w:pPr>
              <w:pStyle w:val="TableParagraph"/>
              <w:spacing w:before="5"/>
              <w:ind w:left="94"/>
              <w:rPr>
                <w:sz w:val="17"/>
              </w:rPr>
            </w:pPr>
            <w:r>
              <w:rPr>
                <w:w w:val="110"/>
                <w:sz w:val="17"/>
              </w:rPr>
              <w:t>R BArpacı</w:t>
            </w:r>
          </w:p>
        </w:tc>
      </w:tr>
      <w:tr>
        <w:trPr>
          <w:trHeight w:val="202" w:hRule="exact"/>
        </w:trPr>
        <w:tc>
          <w:tcPr>
            <w:tcW w:w="1445" w:type="dxa"/>
            <w:tcBorders>
              <w:top w:val="nil"/>
              <w:bottom w:val="nil"/>
            </w:tcBorders>
          </w:tcPr>
          <w:p>
            <w:pPr>
              <w:pStyle w:val="TableParagraph"/>
              <w:ind w:left="108"/>
              <w:rPr>
                <w:sz w:val="17"/>
              </w:rPr>
            </w:pPr>
            <w:r>
              <w:rPr>
                <w:w w:val="105"/>
                <w:sz w:val="17"/>
              </w:rPr>
              <w:t>10.30-11.20</w:t>
            </w:r>
          </w:p>
        </w:tc>
        <w:tc>
          <w:tcPr>
            <w:tcW w:w="5894" w:type="dxa"/>
            <w:tcBorders>
              <w:top w:val="nil"/>
              <w:bottom w:val="nil"/>
            </w:tcBorders>
          </w:tcPr>
          <w:p>
            <w:pPr>
              <w:pStyle w:val="TableParagraph"/>
              <w:tabs>
                <w:tab w:pos="804" w:val="left" w:leader="none"/>
              </w:tabs>
              <w:ind w:left="103"/>
              <w:rPr>
                <w:sz w:val="17"/>
              </w:rPr>
            </w:pPr>
            <w:r>
              <w:rPr>
                <w:w w:val="105"/>
                <w:sz w:val="17"/>
              </w:rPr>
              <w:t>İÇH</w:t>
              <w:tab/>
              <w:t>Adrenal korteks</w:t>
            </w:r>
            <w:r>
              <w:rPr>
                <w:spacing w:val="-8"/>
                <w:w w:val="105"/>
                <w:sz w:val="17"/>
              </w:rPr>
              <w:t> </w:t>
            </w:r>
            <w:r>
              <w:rPr>
                <w:w w:val="105"/>
                <w:sz w:val="17"/>
              </w:rPr>
              <w:t>hastalıkları-1</w:t>
            </w:r>
          </w:p>
        </w:tc>
        <w:tc>
          <w:tcPr>
            <w:tcW w:w="1965" w:type="dxa"/>
            <w:tcBorders>
              <w:top w:val="nil"/>
              <w:bottom w:val="nil"/>
            </w:tcBorders>
          </w:tcPr>
          <w:p>
            <w:pPr>
              <w:pStyle w:val="TableParagraph"/>
              <w:spacing w:before="5"/>
              <w:ind w:left="94"/>
              <w:rPr>
                <w:sz w:val="17"/>
              </w:rPr>
            </w:pPr>
            <w:r>
              <w:rPr>
                <w:w w:val="120"/>
                <w:sz w:val="17"/>
              </w:rPr>
              <w:t>RGen</w:t>
            </w:r>
          </w:p>
        </w:tc>
      </w:tr>
      <w:tr>
        <w:trPr>
          <w:trHeight w:val="317" w:hRule="exact"/>
        </w:trPr>
        <w:tc>
          <w:tcPr>
            <w:tcW w:w="1445" w:type="dxa"/>
            <w:tcBorders>
              <w:top w:val="nil"/>
              <w:bottom w:val="nil"/>
            </w:tcBorders>
          </w:tcPr>
          <w:p>
            <w:pPr>
              <w:pStyle w:val="TableParagraph"/>
              <w:spacing w:before="5"/>
              <w:ind w:left="108"/>
              <w:rPr>
                <w:sz w:val="17"/>
              </w:rPr>
            </w:pPr>
            <w:r>
              <w:rPr>
                <w:w w:val="105"/>
                <w:sz w:val="17"/>
              </w:rPr>
              <w:t>11.30-12.20</w:t>
            </w:r>
          </w:p>
        </w:tc>
        <w:tc>
          <w:tcPr>
            <w:tcW w:w="5894" w:type="dxa"/>
            <w:tcBorders>
              <w:top w:val="nil"/>
              <w:bottom w:val="nil"/>
            </w:tcBorders>
          </w:tcPr>
          <w:p>
            <w:pPr>
              <w:pStyle w:val="TableParagraph"/>
              <w:tabs>
                <w:tab w:pos="804" w:val="left" w:leader="none"/>
              </w:tabs>
              <w:spacing w:line="202" w:lineRule="exact"/>
              <w:ind w:left="103"/>
              <w:rPr>
                <w:sz w:val="18"/>
              </w:rPr>
            </w:pPr>
            <w:r>
              <w:rPr>
                <w:w w:val="105"/>
                <w:sz w:val="17"/>
              </w:rPr>
              <w:t>İÇH</w:t>
              <w:tab/>
              <w:t>Adrenal korteks hastalıkları</w:t>
            </w:r>
            <w:r>
              <w:rPr>
                <w:spacing w:val="16"/>
                <w:w w:val="105"/>
                <w:sz w:val="17"/>
              </w:rPr>
              <w:t> </w:t>
            </w:r>
            <w:r>
              <w:rPr>
                <w:w w:val="105"/>
                <w:sz w:val="18"/>
              </w:rPr>
              <w:t>-il</w:t>
            </w:r>
          </w:p>
        </w:tc>
        <w:tc>
          <w:tcPr>
            <w:tcW w:w="1965" w:type="dxa"/>
            <w:tcBorders>
              <w:top w:val="nil"/>
              <w:bottom w:val="nil"/>
            </w:tcBorders>
          </w:tcPr>
          <w:p>
            <w:pPr>
              <w:pStyle w:val="TableParagraph"/>
              <w:spacing w:before="9"/>
              <w:ind w:left="94"/>
              <w:rPr>
                <w:sz w:val="17"/>
              </w:rPr>
            </w:pPr>
            <w:r>
              <w:rPr>
                <w:w w:val="120"/>
                <w:sz w:val="17"/>
              </w:rPr>
              <w:t>RGen</w:t>
            </w:r>
          </w:p>
        </w:tc>
      </w:tr>
      <w:tr>
        <w:trPr>
          <w:trHeight w:val="312" w:hRule="exact"/>
        </w:trPr>
        <w:tc>
          <w:tcPr>
            <w:tcW w:w="1445" w:type="dxa"/>
            <w:tcBorders>
              <w:top w:val="nil"/>
              <w:bottom w:val="nil"/>
            </w:tcBorders>
          </w:tcPr>
          <w:p>
            <w:pPr>
              <w:pStyle w:val="TableParagraph"/>
              <w:spacing w:before="106"/>
              <w:ind w:left="108"/>
              <w:rPr>
                <w:sz w:val="17"/>
              </w:rPr>
            </w:pPr>
            <w:r>
              <w:rPr>
                <w:w w:val="110"/>
                <w:sz w:val="17"/>
              </w:rPr>
              <w:t>13</w:t>
            </w:r>
            <w:r>
              <w:rPr>
                <w:color w:val="3F3F3F"/>
                <w:w w:val="110"/>
                <w:sz w:val="17"/>
              </w:rPr>
              <w:t>.</w:t>
            </w:r>
            <w:r>
              <w:rPr>
                <w:w w:val="110"/>
                <w:sz w:val="17"/>
              </w:rPr>
              <w:t>30-14.20</w:t>
            </w:r>
          </w:p>
        </w:tc>
        <w:tc>
          <w:tcPr>
            <w:tcW w:w="5894" w:type="dxa"/>
            <w:tcBorders>
              <w:top w:val="nil"/>
              <w:bottom w:val="nil"/>
            </w:tcBorders>
          </w:tcPr>
          <w:p>
            <w:pPr>
              <w:pStyle w:val="TableParagraph"/>
              <w:tabs>
                <w:tab w:pos="799" w:val="left" w:leader="none"/>
              </w:tabs>
              <w:spacing w:before="110"/>
              <w:ind w:left="99"/>
              <w:rPr>
                <w:sz w:val="17"/>
              </w:rPr>
            </w:pPr>
            <w:r>
              <w:rPr>
                <w:w w:val="105"/>
                <w:sz w:val="17"/>
              </w:rPr>
              <w:t>ÇSH</w:t>
              <w:tab/>
              <w:t>Hipotiroidizm</w:t>
            </w:r>
          </w:p>
        </w:tc>
        <w:tc>
          <w:tcPr>
            <w:tcW w:w="1965" w:type="dxa"/>
            <w:tcBorders>
              <w:top w:val="nil"/>
              <w:bottom w:val="nil"/>
            </w:tcBorders>
          </w:tcPr>
          <w:p>
            <w:pPr>
              <w:pStyle w:val="TableParagraph"/>
              <w:spacing w:before="110"/>
              <w:ind w:left="95"/>
              <w:rPr>
                <w:sz w:val="17"/>
              </w:rPr>
            </w:pPr>
            <w:r>
              <w:rPr>
                <w:w w:val="105"/>
                <w:sz w:val="17"/>
              </w:rPr>
              <w:t>S Polat</w:t>
            </w:r>
          </w:p>
        </w:tc>
      </w:tr>
      <w:tr>
        <w:trPr>
          <w:trHeight w:val="206" w:hRule="exact"/>
        </w:trPr>
        <w:tc>
          <w:tcPr>
            <w:tcW w:w="1445" w:type="dxa"/>
            <w:tcBorders>
              <w:top w:val="nil"/>
              <w:bottom w:val="nil"/>
            </w:tcBorders>
          </w:tcPr>
          <w:p>
            <w:pPr>
              <w:pStyle w:val="TableParagraph"/>
              <w:ind w:left="108"/>
              <w:rPr>
                <w:sz w:val="17"/>
              </w:rPr>
            </w:pPr>
            <w:r>
              <w:rPr>
                <w:w w:val="105"/>
                <w:sz w:val="17"/>
              </w:rPr>
              <w:t>14.30-15.20</w:t>
            </w:r>
          </w:p>
        </w:tc>
        <w:tc>
          <w:tcPr>
            <w:tcW w:w="5894" w:type="dxa"/>
            <w:tcBorders>
              <w:top w:val="nil"/>
              <w:bottom w:val="nil"/>
            </w:tcBorders>
          </w:tcPr>
          <w:p>
            <w:pPr>
              <w:pStyle w:val="TableParagraph"/>
              <w:tabs>
                <w:tab w:pos="804" w:val="left" w:leader="none"/>
              </w:tabs>
              <w:spacing w:before="5"/>
              <w:ind w:left="103"/>
              <w:rPr>
                <w:sz w:val="17"/>
              </w:rPr>
            </w:pPr>
            <w:r>
              <w:rPr>
                <w:w w:val="105"/>
                <w:sz w:val="17"/>
              </w:rPr>
              <w:t>FAR</w:t>
              <w:tab/>
              <w:t>ACTH, mineralokortikoidler ve</w:t>
            </w:r>
            <w:r>
              <w:rPr>
                <w:spacing w:val="25"/>
                <w:w w:val="105"/>
                <w:sz w:val="17"/>
              </w:rPr>
              <w:t> </w:t>
            </w:r>
            <w:r>
              <w:rPr>
                <w:w w:val="105"/>
                <w:sz w:val="17"/>
              </w:rPr>
              <w:t>inhitörleri</w:t>
            </w:r>
          </w:p>
        </w:tc>
        <w:tc>
          <w:tcPr>
            <w:tcW w:w="1965" w:type="dxa"/>
            <w:tcBorders>
              <w:top w:val="nil"/>
              <w:bottom w:val="nil"/>
            </w:tcBorders>
          </w:tcPr>
          <w:p>
            <w:pPr>
              <w:pStyle w:val="TableParagraph"/>
              <w:spacing w:before="5"/>
              <w:ind w:left="94"/>
              <w:rPr>
                <w:sz w:val="17"/>
              </w:rPr>
            </w:pPr>
            <w:r>
              <w:rPr>
                <w:w w:val="105"/>
                <w:sz w:val="17"/>
              </w:rPr>
              <w:t>RN Tiftik</w:t>
            </w:r>
          </w:p>
        </w:tc>
      </w:tr>
      <w:tr>
        <w:trPr>
          <w:trHeight w:val="209" w:hRule="exact"/>
        </w:trPr>
        <w:tc>
          <w:tcPr>
            <w:tcW w:w="1445" w:type="dxa"/>
            <w:tcBorders>
              <w:top w:val="nil"/>
              <w:bottom w:val="nil"/>
            </w:tcBorders>
          </w:tcPr>
          <w:p>
            <w:pPr>
              <w:pStyle w:val="TableParagraph"/>
              <w:ind w:left="108"/>
              <w:rPr>
                <w:sz w:val="17"/>
              </w:rPr>
            </w:pPr>
            <w:r>
              <w:rPr>
                <w:w w:val="105"/>
                <w:sz w:val="17"/>
              </w:rPr>
              <w:t>15.30-16.20</w:t>
            </w:r>
          </w:p>
        </w:tc>
        <w:tc>
          <w:tcPr>
            <w:tcW w:w="5894" w:type="dxa"/>
            <w:tcBorders>
              <w:top w:val="nil"/>
              <w:bottom w:val="nil"/>
            </w:tcBorders>
          </w:tcPr>
          <w:p>
            <w:pPr>
              <w:pStyle w:val="TableParagraph"/>
              <w:spacing w:before="5"/>
              <w:ind w:left="100"/>
              <w:rPr>
                <w:sz w:val="17"/>
              </w:rPr>
            </w:pPr>
            <w:r>
              <w:rPr>
                <w:w w:val="105"/>
                <w:sz w:val="17"/>
              </w:rPr>
              <w:t>Serbest çalışma</w:t>
            </w:r>
          </w:p>
        </w:tc>
        <w:tc>
          <w:tcPr>
            <w:tcW w:w="1965" w:type="dxa"/>
            <w:tcBorders>
              <w:top w:val="nil"/>
              <w:bottom w:val="nil"/>
            </w:tcBorders>
          </w:tcPr>
          <w:p>
            <w:pPr/>
          </w:p>
        </w:tc>
      </w:tr>
      <w:tr>
        <w:trPr>
          <w:trHeight w:val="214" w:hRule="exact"/>
        </w:trPr>
        <w:tc>
          <w:tcPr>
            <w:tcW w:w="1445" w:type="dxa"/>
            <w:tcBorders>
              <w:top w:val="nil"/>
            </w:tcBorders>
          </w:tcPr>
          <w:p>
            <w:pPr>
              <w:pStyle w:val="TableParagraph"/>
              <w:spacing w:before="2"/>
              <w:ind w:left="108"/>
              <w:rPr>
                <w:sz w:val="17"/>
              </w:rPr>
            </w:pPr>
            <w:r>
              <w:rPr>
                <w:w w:val="110"/>
                <w:sz w:val="17"/>
              </w:rPr>
              <w:t>16.30-17</w:t>
            </w:r>
            <w:r>
              <w:rPr>
                <w:color w:val="7B7B7B"/>
                <w:w w:val="110"/>
                <w:sz w:val="17"/>
              </w:rPr>
              <w:t>.</w:t>
            </w:r>
            <w:r>
              <w:rPr>
                <w:w w:val="110"/>
                <w:sz w:val="17"/>
              </w:rPr>
              <w:t>20</w:t>
            </w:r>
          </w:p>
        </w:tc>
        <w:tc>
          <w:tcPr>
            <w:tcW w:w="5894" w:type="dxa"/>
            <w:tcBorders>
              <w:top w:val="nil"/>
            </w:tcBorders>
          </w:tcPr>
          <w:p>
            <w:pPr>
              <w:pStyle w:val="TableParagraph"/>
              <w:spacing w:before="2"/>
              <w:ind w:left="100"/>
              <w:rPr>
                <w:sz w:val="17"/>
              </w:rPr>
            </w:pPr>
            <w:r>
              <w:rPr>
                <w:w w:val="105"/>
                <w:sz w:val="17"/>
              </w:rPr>
              <w:t>Serbest çalışma</w:t>
            </w:r>
          </w:p>
        </w:tc>
        <w:tc>
          <w:tcPr>
            <w:tcW w:w="1965" w:type="dxa"/>
            <w:tcBorders>
              <w:top w:val="nil"/>
            </w:tcBorders>
          </w:tcPr>
          <w:p>
            <w:pPr/>
          </w:p>
        </w:tc>
      </w:tr>
    </w:tbl>
    <w:p>
      <w:pPr>
        <w:pStyle w:val="BodyText"/>
        <w:rPr>
          <w:b/>
          <w:sz w:val="20"/>
        </w:rPr>
      </w:pPr>
    </w:p>
    <w:p>
      <w:pPr>
        <w:pStyle w:val="ListParagraph"/>
        <w:numPr>
          <w:ilvl w:val="0"/>
          <w:numId w:val="164"/>
        </w:numPr>
        <w:tabs>
          <w:tab w:pos="368" w:val="left" w:leader="none"/>
        </w:tabs>
        <w:spacing w:line="240" w:lineRule="auto" w:before="0" w:after="0"/>
        <w:ind w:left="367" w:right="0" w:hanging="244"/>
        <w:jc w:val="left"/>
        <w:rPr>
          <w:b/>
          <w:sz w:val="17"/>
        </w:rPr>
      </w:pPr>
      <w:r>
        <w:rPr>
          <w:b/>
          <w:w w:val="105"/>
          <w:sz w:val="17"/>
        </w:rPr>
        <w:t>MART 2013</w:t>
      </w:r>
      <w:r>
        <w:rPr>
          <w:b/>
          <w:spacing w:val="17"/>
          <w:w w:val="105"/>
          <w:sz w:val="17"/>
        </w:rPr>
        <w:t> </w:t>
      </w:r>
      <w:r>
        <w:rPr>
          <w:b/>
          <w:w w:val="105"/>
          <w:sz w:val="17"/>
        </w:rPr>
        <w:t>ÇARŞAMBA</w:t>
      </w:r>
    </w:p>
    <w:p>
      <w:pPr>
        <w:pStyle w:val="BodyText"/>
        <w:spacing w:before="1" w:after="1"/>
        <w:rPr>
          <w:b/>
          <w:sz w:val="9"/>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745"/>
        <w:gridCol w:w="5149"/>
        <w:gridCol w:w="1965"/>
      </w:tblGrid>
      <w:tr>
        <w:trPr>
          <w:trHeight w:val="336" w:hRule="exact"/>
        </w:trPr>
        <w:tc>
          <w:tcPr>
            <w:tcW w:w="1445" w:type="dxa"/>
          </w:tcPr>
          <w:p>
            <w:pPr>
              <w:pStyle w:val="TableParagraph"/>
              <w:spacing w:before="56"/>
              <w:ind w:left="105"/>
              <w:rPr>
                <w:i/>
                <w:sz w:val="17"/>
              </w:rPr>
            </w:pPr>
            <w:r>
              <w:rPr>
                <w:i/>
                <w:sz w:val="17"/>
              </w:rPr>
              <w:t>SAAT</w:t>
            </w:r>
          </w:p>
        </w:tc>
        <w:tc>
          <w:tcPr>
            <w:tcW w:w="745" w:type="dxa"/>
            <w:tcBorders>
              <w:right w:val="nil"/>
            </w:tcBorders>
          </w:tcPr>
          <w:p>
            <w:pPr>
              <w:pStyle w:val="TableParagraph"/>
              <w:spacing w:before="56"/>
              <w:ind w:left="100"/>
              <w:rPr>
                <w:i/>
                <w:sz w:val="17"/>
              </w:rPr>
            </w:pPr>
            <w:r>
              <w:rPr>
                <w:i/>
                <w:w w:val="105"/>
                <w:sz w:val="17"/>
              </w:rPr>
              <w:t>DERS</w:t>
            </w:r>
          </w:p>
        </w:tc>
        <w:tc>
          <w:tcPr>
            <w:tcW w:w="5149" w:type="dxa"/>
            <w:tcBorders>
              <w:left w:val="nil"/>
            </w:tcBorders>
          </w:tcPr>
          <w:p>
            <w:pPr>
              <w:pStyle w:val="TableParagraph"/>
              <w:spacing w:before="41"/>
              <w:ind w:left="55"/>
              <w:rPr>
                <w:rFonts w:ascii="Courier New"/>
                <w:i/>
                <w:sz w:val="21"/>
              </w:rPr>
            </w:pPr>
            <w:r>
              <w:rPr>
                <w:rFonts w:ascii="Courier New"/>
                <w:i/>
                <w:w w:val="105"/>
                <w:sz w:val="21"/>
              </w:rPr>
              <w:t>KONU</w:t>
            </w:r>
          </w:p>
        </w:tc>
        <w:tc>
          <w:tcPr>
            <w:tcW w:w="1965" w:type="dxa"/>
          </w:tcPr>
          <w:p>
            <w:pPr>
              <w:pStyle w:val="TableParagraph"/>
              <w:spacing w:before="56"/>
              <w:ind w:left="104"/>
              <w:rPr>
                <w:i/>
                <w:sz w:val="17"/>
              </w:rPr>
            </w:pPr>
            <w:r>
              <w:rPr>
                <w:i/>
                <w:w w:val="115"/>
                <w:sz w:val="17"/>
              </w:rPr>
              <w:t>ôGR. ÜYESi</w:t>
            </w:r>
          </w:p>
        </w:tc>
      </w:tr>
      <w:tr>
        <w:trPr>
          <w:trHeight w:val="209" w:hRule="exact"/>
        </w:trPr>
        <w:tc>
          <w:tcPr>
            <w:tcW w:w="1445" w:type="dxa"/>
            <w:tcBorders>
              <w:bottom w:val="nil"/>
            </w:tcBorders>
          </w:tcPr>
          <w:p>
            <w:pPr>
              <w:pStyle w:val="TableParagraph"/>
              <w:spacing w:line="194" w:lineRule="exact"/>
              <w:ind w:left="105"/>
              <w:rPr>
                <w:sz w:val="17"/>
              </w:rPr>
            </w:pPr>
            <w:r>
              <w:rPr>
                <w:w w:val="105"/>
                <w:sz w:val="17"/>
              </w:rPr>
              <w:t>08.30-09.20</w:t>
            </w:r>
          </w:p>
        </w:tc>
        <w:tc>
          <w:tcPr>
            <w:tcW w:w="745" w:type="dxa"/>
            <w:tcBorders>
              <w:bottom w:val="nil"/>
              <w:right w:val="nil"/>
            </w:tcBorders>
          </w:tcPr>
          <w:p>
            <w:pPr>
              <w:pStyle w:val="TableParagraph"/>
              <w:spacing w:line="194" w:lineRule="exact"/>
              <w:ind w:left="99"/>
              <w:rPr>
                <w:sz w:val="17"/>
              </w:rPr>
            </w:pPr>
            <w:r>
              <w:rPr>
                <w:sz w:val="17"/>
              </w:rPr>
              <w:t>PAT</w:t>
            </w:r>
          </w:p>
        </w:tc>
        <w:tc>
          <w:tcPr>
            <w:tcW w:w="5149" w:type="dxa"/>
            <w:tcBorders>
              <w:left w:val="nil"/>
              <w:bottom w:val="nil"/>
            </w:tcBorders>
          </w:tcPr>
          <w:p>
            <w:pPr>
              <w:pStyle w:val="TableParagraph"/>
              <w:spacing w:line="194" w:lineRule="exact"/>
              <w:ind w:left="62"/>
              <w:rPr>
                <w:sz w:val="17"/>
              </w:rPr>
            </w:pPr>
            <w:r>
              <w:rPr>
                <w:w w:val="105"/>
                <w:sz w:val="17"/>
              </w:rPr>
              <w:t>Surrenal patolojisi</w:t>
            </w:r>
          </w:p>
        </w:tc>
        <w:tc>
          <w:tcPr>
            <w:tcW w:w="1965" w:type="dxa"/>
            <w:tcBorders>
              <w:bottom w:val="nil"/>
            </w:tcBorders>
          </w:tcPr>
          <w:p>
            <w:pPr>
              <w:pStyle w:val="TableParagraph"/>
              <w:spacing w:line="194" w:lineRule="exact"/>
              <w:ind w:left="94"/>
              <w:rPr>
                <w:sz w:val="17"/>
              </w:rPr>
            </w:pPr>
            <w:r>
              <w:rPr>
                <w:w w:val="110"/>
                <w:sz w:val="17"/>
              </w:rPr>
              <w:t>R BArpacı</w:t>
            </w:r>
          </w:p>
        </w:tc>
      </w:tr>
      <w:tr>
        <w:trPr>
          <w:trHeight w:val="206" w:hRule="exact"/>
        </w:trPr>
        <w:tc>
          <w:tcPr>
            <w:tcW w:w="1445" w:type="dxa"/>
            <w:tcBorders>
              <w:top w:val="nil"/>
              <w:bottom w:val="nil"/>
            </w:tcBorders>
          </w:tcPr>
          <w:p>
            <w:pPr>
              <w:pStyle w:val="TableParagraph"/>
              <w:spacing w:before="2"/>
              <w:ind w:left="105"/>
              <w:rPr>
                <w:sz w:val="17"/>
              </w:rPr>
            </w:pPr>
            <w:r>
              <w:rPr>
                <w:w w:val="105"/>
                <w:sz w:val="17"/>
              </w:rPr>
              <w:t>09.30-10.20</w:t>
            </w:r>
          </w:p>
        </w:tc>
        <w:tc>
          <w:tcPr>
            <w:tcW w:w="745" w:type="dxa"/>
            <w:tcBorders>
              <w:top w:val="nil"/>
              <w:bottom w:val="nil"/>
              <w:right w:val="nil"/>
            </w:tcBorders>
          </w:tcPr>
          <w:p>
            <w:pPr>
              <w:pStyle w:val="TableParagraph"/>
              <w:spacing w:before="2"/>
              <w:ind w:left="103"/>
              <w:rPr>
                <w:sz w:val="17"/>
              </w:rPr>
            </w:pPr>
            <w:r>
              <w:rPr>
                <w:w w:val="105"/>
                <w:sz w:val="17"/>
              </w:rPr>
              <w:t>İÇH</w:t>
            </w:r>
          </w:p>
        </w:tc>
        <w:tc>
          <w:tcPr>
            <w:tcW w:w="5149" w:type="dxa"/>
            <w:tcBorders>
              <w:top w:val="nil"/>
              <w:left w:val="nil"/>
              <w:bottom w:val="nil"/>
            </w:tcBorders>
          </w:tcPr>
          <w:p>
            <w:pPr>
              <w:pStyle w:val="TableParagraph"/>
              <w:spacing w:before="2"/>
              <w:ind w:left="61"/>
              <w:rPr>
                <w:sz w:val="17"/>
              </w:rPr>
            </w:pPr>
            <w:r>
              <w:rPr>
                <w:w w:val="105"/>
                <w:sz w:val="17"/>
              </w:rPr>
              <w:t>Diyabetes Mellitus</w:t>
            </w:r>
            <w:r>
              <w:rPr>
                <w:color w:val="1A1A19"/>
                <w:w w:val="105"/>
                <w:sz w:val="17"/>
              </w:rPr>
              <w:t>-</w:t>
            </w:r>
            <w:r>
              <w:rPr>
                <w:w w:val="105"/>
                <w:sz w:val="17"/>
              </w:rPr>
              <w:t>1</w:t>
            </w:r>
          </w:p>
        </w:tc>
        <w:tc>
          <w:tcPr>
            <w:tcW w:w="1965" w:type="dxa"/>
            <w:tcBorders>
              <w:top w:val="nil"/>
              <w:bottom w:val="nil"/>
            </w:tcBorders>
          </w:tcPr>
          <w:p>
            <w:pPr>
              <w:pStyle w:val="TableParagraph"/>
              <w:spacing w:before="2"/>
              <w:ind w:left="94"/>
              <w:rPr>
                <w:sz w:val="17"/>
              </w:rPr>
            </w:pPr>
            <w:r>
              <w:rPr>
                <w:w w:val="115"/>
                <w:sz w:val="17"/>
              </w:rPr>
              <w:t>EAkbay</w:t>
            </w:r>
          </w:p>
        </w:tc>
      </w:tr>
      <w:tr>
        <w:trPr>
          <w:trHeight w:val="206" w:hRule="exact"/>
        </w:trPr>
        <w:tc>
          <w:tcPr>
            <w:tcW w:w="1445" w:type="dxa"/>
            <w:tcBorders>
              <w:top w:val="nil"/>
              <w:bottom w:val="nil"/>
            </w:tcBorders>
          </w:tcPr>
          <w:p>
            <w:pPr>
              <w:pStyle w:val="TableParagraph"/>
              <w:spacing w:before="2"/>
              <w:ind w:left="108"/>
              <w:rPr>
                <w:sz w:val="17"/>
              </w:rPr>
            </w:pPr>
            <w:r>
              <w:rPr>
                <w:w w:val="105"/>
                <w:sz w:val="17"/>
              </w:rPr>
              <w:t>10.30-11.20</w:t>
            </w:r>
          </w:p>
        </w:tc>
        <w:tc>
          <w:tcPr>
            <w:tcW w:w="745" w:type="dxa"/>
            <w:tcBorders>
              <w:top w:val="nil"/>
              <w:bottom w:val="nil"/>
              <w:right w:val="nil"/>
            </w:tcBorders>
          </w:tcPr>
          <w:p>
            <w:pPr>
              <w:pStyle w:val="TableParagraph"/>
              <w:spacing w:before="2"/>
              <w:ind w:left="103"/>
              <w:rPr>
                <w:sz w:val="17"/>
              </w:rPr>
            </w:pPr>
            <w:r>
              <w:rPr>
                <w:w w:val="105"/>
                <w:sz w:val="17"/>
              </w:rPr>
              <w:t>İÇH</w:t>
            </w:r>
          </w:p>
        </w:tc>
        <w:tc>
          <w:tcPr>
            <w:tcW w:w="5149" w:type="dxa"/>
            <w:tcBorders>
              <w:top w:val="nil"/>
              <w:left w:val="nil"/>
              <w:bottom w:val="nil"/>
            </w:tcBorders>
          </w:tcPr>
          <w:p>
            <w:pPr>
              <w:pStyle w:val="TableParagraph"/>
              <w:spacing w:before="2"/>
              <w:ind w:left="61"/>
              <w:rPr>
                <w:sz w:val="17"/>
              </w:rPr>
            </w:pPr>
            <w:r>
              <w:rPr>
                <w:sz w:val="17"/>
              </w:rPr>
              <w:t>Diyabetes Mellitus</w:t>
            </w:r>
            <w:r>
              <w:rPr>
                <w:color w:val="1A1A19"/>
                <w:sz w:val="17"/>
              </w:rPr>
              <w:t>-</w:t>
            </w:r>
            <w:r>
              <w:rPr>
                <w:sz w:val="17"/>
              </w:rPr>
              <w:t>11</w:t>
            </w:r>
          </w:p>
        </w:tc>
        <w:tc>
          <w:tcPr>
            <w:tcW w:w="1965" w:type="dxa"/>
            <w:tcBorders>
              <w:top w:val="nil"/>
              <w:bottom w:val="nil"/>
            </w:tcBorders>
          </w:tcPr>
          <w:p>
            <w:pPr>
              <w:pStyle w:val="TableParagraph"/>
              <w:spacing w:before="2"/>
              <w:ind w:left="94"/>
              <w:rPr>
                <w:sz w:val="17"/>
              </w:rPr>
            </w:pPr>
            <w:r>
              <w:rPr>
                <w:w w:val="115"/>
                <w:sz w:val="17"/>
              </w:rPr>
              <w:t>EAkbay</w:t>
            </w:r>
          </w:p>
        </w:tc>
      </w:tr>
      <w:tr>
        <w:trPr>
          <w:trHeight w:val="310" w:hRule="exact"/>
        </w:trPr>
        <w:tc>
          <w:tcPr>
            <w:tcW w:w="1445" w:type="dxa"/>
            <w:tcBorders>
              <w:top w:val="nil"/>
              <w:bottom w:val="nil"/>
            </w:tcBorders>
          </w:tcPr>
          <w:p>
            <w:pPr>
              <w:pStyle w:val="TableParagraph"/>
              <w:spacing w:before="2"/>
              <w:ind w:left="108"/>
              <w:rPr>
                <w:sz w:val="17"/>
              </w:rPr>
            </w:pPr>
            <w:r>
              <w:rPr>
                <w:w w:val="105"/>
                <w:sz w:val="17"/>
              </w:rPr>
              <w:t>11.30-12.20</w:t>
            </w:r>
          </w:p>
        </w:tc>
        <w:tc>
          <w:tcPr>
            <w:tcW w:w="745" w:type="dxa"/>
            <w:tcBorders>
              <w:top w:val="nil"/>
              <w:bottom w:val="nil"/>
              <w:right w:val="nil"/>
            </w:tcBorders>
          </w:tcPr>
          <w:p>
            <w:pPr>
              <w:pStyle w:val="TableParagraph"/>
              <w:spacing w:before="2"/>
              <w:ind w:left="103"/>
              <w:rPr>
                <w:sz w:val="17"/>
              </w:rPr>
            </w:pPr>
            <w:r>
              <w:rPr>
                <w:w w:val="105"/>
                <w:sz w:val="17"/>
              </w:rPr>
              <w:t>FAR</w:t>
            </w:r>
          </w:p>
        </w:tc>
        <w:tc>
          <w:tcPr>
            <w:tcW w:w="5149" w:type="dxa"/>
            <w:tcBorders>
              <w:top w:val="nil"/>
              <w:left w:val="nil"/>
              <w:bottom w:val="nil"/>
            </w:tcBorders>
          </w:tcPr>
          <w:p>
            <w:pPr>
              <w:pStyle w:val="TableParagraph"/>
              <w:spacing w:before="2"/>
              <w:ind w:left="68"/>
              <w:rPr>
                <w:sz w:val="17"/>
              </w:rPr>
            </w:pPr>
            <w:r>
              <w:rPr>
                <w:w w:val="105"/>
                <w:sz w:val="17"/>
              </w:rPr>
              <w:t>ins</w:t>
            </w:r>
            <w:r>
              <w:rPr>
                <w:color w:val="1A1A19"/>
                <w:w w:val="105"/>
                <w:sz w:val="17"/>
              </w:rPr>
              <w:t>ü</w:t>
            </w:r>
            <w:r>
              <w:rPr>
                <w:w w:val="105"/>
                <w:sz w:val="17"/>
              </w:rPr>
              <w:t>lin</w:t>
            </w:r>
          </w:p>
        </w:tc>
        <w:tc>
          <w:tcPr>
            <w:tcW w:w="1965" w:type="dxa"/>
            <w:tcBorders>
              <w:top w:val="nil"/>
              <w:bottom w:val="nil"/>
            </w:tcBorders>
          </w:tcPr>
          <w:p>
            <w:pPr>
              <w:pStyle w:val="TableParagraph"/>
              <w:spacing w:before="2"/>
              <w:ind w:left="101"/>
              <w:rPr>
                <w:sz w:val="17"/>
              </w:rPr>
            </w:pPr>
            <w:r>
              <w:rPr>
                <w:w w:val="105"/>
                <w:sz w:val="17"/>
              </w:rPr>
              <w:t>i Ün</w:t>
            </w:r>
          </w:p>
        </w:tc>
      </w:tr>
      <w:tr>
        <w:trPr>
          <w:trHeight w:val="759" w:hRule="exact"/>
        </w:trPr>
        <w:tc>
          <w:tcPr>
            <w:tcW w:w="1445" w:type="dxa"/>
            <w:tcBorders>
              <w:top w:val="nil"/>
            </w:tcBorders>
          </w:tcPr>
          <w:p>
            <w:pPr>
              <w:pStyle w:val="TableParagraph"/>
              <w:spacing w:before="130"/>
              <w:ind w:left="108"/>
              <w:rPr>
                <w:sz w:val="17"/>
              </w:rPr>
            </w:pPr>
            <w:r>
              <w:rPr>
                <w:w w:val="105"/>
                <w:sz w:val="17"/>
              </w:rPr>
              <w:t>13.30-14.20</w:t>
            </w:r>
          </w:p>
          <w:p>
            <w:pPr>
              <w:pStyle w:val="TableParagraph"/>
              <w:spacing w:before="16"/>
              <w:ind w:left="108"/>
              <w:rPr>
                <w:sz w:val="17"/>
              </w:rPr>
            </w:pPr>
            <w:r>
              <w:rPr>
                <w:w w:val="110"/>
                <w:sz w:val="17"/>
              </w:rPr>
              <w:t>14</w:t>
            </w:r>
            <w:r>
              <w:rPr>
                <w:color w:val="505050"/>
                <w:w w:val="110"/>
                <w:sz w:val="17"/>
              </w:rPr>
              <w:t>.</w:t>
            </w:r>
            <w:r>
              <w:rPr>
                <w:w w:val="110"/>
                <w:sz w:val="17"/>
              </w:rPr>
              <w:t>30-15.20</w:t>
            </w:r>
          </w:p>
          <w:p>
            <w:pPr>
              <w:pStyle w:val="TableParagraph"/>
              <w:spacing w:before="11"/>
              <w:ind w:left="108"/>
              <w:rPr>
                <w:sz w:val="17"/>
              </w:rPr>
            </w:pPr>
            <w:r>
              <w:rPr>
                <w:w w:val="105"/>
                <w:sz w:val="17"/>
              </w:rPr>
              <w:t>15.30-17.20</w:t>
            </w:r>
          </w:p>
        </w:tc>
        <w:tc>
          <w:tcPr>
            <w:tcW w:w="745" w:type="dxa"/>
            <w:tcBorders>
              <w:top w:val="nil"/>
              <w:right w:val="nil"/>
            </w:tcBorders>
          </w:tcPr>
          <w:p>
            <w:pPr>
              <w:pStyle w:val="TableParagraph"/>
              <w:spacing w:line="194" w:lineRule="exact" w:before="106"/>
              <w:ind w:left="103"/>
              <w:rPr>
                <w:sz w:val="17"/>
              </w:rPr>
            </w:pPr>
            <w:r>
              <w:rPr>
                <w:w w:val="105"/>
                <w:sz w:val="17"/>
              </w:rPr>
              <w:t>FAR</w:t>
            </w:r>
          </w:p>
          <w:p>
            <w:pPr>
              <w:pStyle w:val="TableParagraph"/>
              <w:spacing w:line="217" w:lineRule="exact"/>
              <w:ind w:left="103"/>
              <w:rPr>
                <w:b/>
                <w:sz w:val="19"/>
              </w:rPr>
            </w:pPr>
            <w:r>
              <w:rPr>
                <w:b/>
                <w:sz w:val="19"/>
              </w:rPr>
              <w:t>FAR</w:t>
            </w:r>
          </w:p>
          <w:p>
            <w:pPr>
              <w:pStyle w:val="TableParagraph"/>
              <w:spacing w:before="6"/>
              <w:ind w:left="100"/>
              <w:rPr>
                <w:sz w:val="17"/>
              </w:rPr>
            </w:pPr>
            <w:r>
              <w:rPr>
                <w:w w:val="105"/>
                <w:sz w:val="17"/>
              </w:rPr>
              <w:t>Serbest</w:t>
            </w:r>
          </w:p>
        </w:tc>
        <w:tc>
          <w:tcPr>
            <w:tcW w:w="5149" w:type="dxa"/>
            <w:tcBorders>
              <w:top w:val="nil"/>
              <w:left w:val="nil"/>
            </w:tcBorders>
          </w:tcPr>
          <w:p>
            <w:pPr>
              <w:pStyle w:val="TableParagraph"/>
              <w:spacing w:line="256" w:lineRule="auto" w:before="106"/>
              <w:ind w:left="29" w:right="3726" w:firstLine="31"/>
              <w:jc w:val="both"/>
              <w:rPr>
                <w:sz w:val="17"/>
              </w:rPr>
            </w:pPr>
            <w:r>
              <w:rPr>
                <w:w w:val="105"/>
                <w:sz w:val="17"/>
              </w:rPr>
              <w:t>Glukokortikoidler Glukokortikoidler çalışma</w:t>
            </w:r>
          </w:p>
        </w:tc>
        <w:tc>
          <w:tcPr>
            <w:tcW w:w="1965" w:type="dxa"/>
            <w:tcBorders>
              <w:top w:val="nil"/>
            </w:tcBorders>
          </w:tcPr>
          <w:p>
            <w:pPr>
              <w:pStyle w:val="TableParagraph"/>
              <w:spacing w:line="259" w:lineRule="auto" w:before="106"/>
              <w:ind w:left="95" w:right="776"/>
              <w:rPr>
                <w:sz w:val="17"/>
              </w:rPr>
            </w:pPr>
            <w:r>
              <w:rPr>
                <w:w w:val="105"/>
                <w:sz w:val="17"/>
              </w:rPr>
              <w:t>K Büyükafşar K Büyükafşar</w:t>
            </w:r>
          </w:p>
        </w:tc>
      </w:tr>
    </w:tbl>
    <w:p>
      <w:pPr>
        <w:spacing w:after="0" w:line="259" w:lineRule="auto"/>
        <w:rPr>
          <w:sz w:val="17"/>
        </w:rPr>
        <w:sectPr>
          <w:headerReference w:type="default" r:id="rId170"/>
          <w:pgSz w:w="11910" w:h="16840"/>
          <w:pgMar w:header="0" w:footer="0" w:top="1160" w:bottom="280" w:left="1180" w:right="1160"/>
        </w:sectPr>
      </w:pPr>
    </w:p>
    <w:p>
      <w:pPr>
        <w:spacing w:before="64"/>
        <w:ind w:left="107" w:right="0" w:firstLine="0"/>
        <w:jc w:val="left"/>
        <w:rPr>
          <w:rFonts w:ascii="Times New Roman" w:hAnsi="Times New Roman"/>
          <w:sz w:val="38"/>
        </w:rPr>
      </w:pPr>
      <w:r>
        <w:rPr/>
        <w:pict>
          <v:group style="position:absolute;margin-left:427.679993pt;margin-top:4.007119pt;width:104.2pt;height:30.9pt;mso-position-horizontal-relative:page;mso-position-vertical-relative:paragraph;z-index:7024" coordorigin="8554,80" coordsize="2084,618">
            <v:shape style="position:absolute;left:8554;top:203;width:2083;height:494" type="#_x0000_t75" stroked="false">
              <v:imagedata r:id="rId172" o:title=""/>
            </v:shape>
            <v:shape style="position:absolute;left:8554;top:80;width:2084;height:618" type="#_x0000_t202" filled="false" stroked="false">
              <v:textbox inset="0,0,0,0">
                <w:txbxContent>
                  <w:p>
                    <w:pPr>
                      <w:spacing w:line="421" w:lineRule="exact" w:before="0"/>
                      <w:ind w:left="-7142" w:right="0" w:firstLine="0"/>
                      <w:jc w:val="left"/>
                      <w:rPr>
                        <w:rFonts w:ascii="Times New Roman"/>
                        <w:sz w:val="38"/>
                      </w:rPr>
                    </w:pPr>
                    <w:r>
                      <w:rPr>
                        <w:rFonts w:ascii="Times New Roman"/>
                        <w:strike/>
                        <w:color w:val="2C2C2B"/>
                        <w:sz w:val="38"/>
                        <w:u w:val="thick" w:color="8C8C8C"/>
                      </w:rPr>
                      <w:t>z                                                                                       </w:t>
                    </w:r>
                  </w:p>
                </w:txbxContent>
              </v:textbox>
              <w10:wrap type="none"/>
            </v:shape>
            <w10:wrap type="none"/>
          </v:group>
        </w:pict>
      </w:r>
      <w:bookmarkStart w:name="Page 160" w:id="222"/>
      <w:bookmarkEnd w:id="222"/>
      <w:r>
        <w:rPr/>
      </w:r>
      <w:r>
        <w:rPr>
          <w:rFonts w:ascii="Times New Roman" w:hAnsi="Times New Roman"/>
          <w:color w:val="2C2C2B"/>
          <w:sz w:val="38"/>
          <w:u w:val="thick" w:color="8C8C8C"/>
        </w:rPr>
        <w:t> </w:t>
      </w:r>
      <w:r>
        <w:rPr>
          <w:rFonts w:ascii="Times New Roman" w:hAnsi="Times New Roman"/>
          <w:strike/>
          <w:color w:val="2C2C2B"/>
          <w:sz w:val="38"/>
          <w:u w:val="thick" w:color="8C8C8C"/>
        </w:rPr>
        <w:t>ı</w:t>
      </w:r>
    </w:p>
    <w:p>
      <w:pPr>
        <w:pStyle w:val="BodyText"/>
        <w:spacing w:before="10"/>
        <w:rPr>
          <w:rFonts w:ascii="Times New Roman"/>
          <w:sz w:val="12"/>
        </w:rPr>
      </w:pPr>
    </w:p>
    <w:p>
      <w:pPr>
        <w:pStyle w:val="ListParagraph"/>
        <w:numPr>
          <w:ilvl w:val="0"/>
          <w:numId w:val="164"/>
        </w:numPr>
        <w:tabs>
          <w:tab w:pos="364" w:val="left" w:leader="none"/>
        </w:tabs>
        <w:spacing w:line="240" w:lineRule="auto" w:before="95" w:after="0"/>
        <w:ind w:left="363" w:right="0" w:hanging="244"/>
        <w:jc w:val="left"/>
        <w:rPr>
          <w:b/>
          <w:sz w:val="17"/>
        </w:rPr>
      </w:pPr>
      <w:r>
        <w:rPr>
          <w:b/>
          <w:w w:val="105"/>
          <w:sz w:val="17"/>
        </w:rPr>
        <w:t>MART 2013</w:t>
      </w:r>
      <w:r>
        <w:rPr>
          <w:b/>
          <w:spacing w:val="12"/>
          <w:w w:val="105"/>
          <w:sz w:val="17"/>
        </w:rPr>
        <w:t> </w:t>
      </w:r>
      <w:r>
        <w:rPr>
          <w:b/>
          <w:w w:val="105"/>
          <w:sz w:val="17"/>
        </w:rPr>
        <w:t>PERŞEMBE</w:t>
      </w:r>
    </w:p>
    <w:p>
      <w:pPr>
        <w:pStyle w:val="BodyText"/>
        <w:spacing w:before="2"/>
        <w:rPr>
          <w:b/>
          <w:sz w:val="9"/>
        </w:rPr>
      </w:pP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7"/>
        <w:gridCol w:w="5894"/>
        <w:gridCol w:w="1963"/>
      </w:tblGrid>
      <w:tr>
        <w:trPr>
          <w:trHeight w:val="336" w:hRule="exact"/>
        </w:trPr>
        <w:tc>
          <w:tcPr>
            <w:tcW w:w="1447" w:type="dxa"/>
          </w:tcPr>
          <w:p>
            <w:pPr>
              <w:pStyle w:val="TableParagraph"/>
              <w:spacing w:before="61"/>
              <w:ind w:left="105"/>
              <w:rPr>
                <w:i/>
                <w:sz w:val="17"/>
              </w:rPr>
            </w:pPr>
            <w:r>
              <w:rPr>
                <w:i/>
                <w:sz w:val="17"/>
              </w:rPr>
              <w:t>SAAT</w:t>
            </w:r>
          </w:p>
        </w:tc>
        <w:tc>
          <w:tcPr>
            <w:tcW w:w="5894" w:type="dxa"/>
          </w:tcPr>
          <w:p>
            <w:pPr>
              <w:pStyle w:val="TableParagraph"/>
              <w:spacing w:before="29"/>
              <w:ind w:left="98"/>
              <w:rPr>
                <w:rFonts w:ascii="Courier New"/>
                <w:i/>
                <w:sz w:val="23"/>
              </w:rPr>
            </w:pPr>
            <w:r>
              <w:rPr>
                <w:i/>
                <w:sz w:val="17"/>
              </w:rPr>
              <w:t>DERS    </w:t>
            </w:r>
            <w:r>
              <w:rPr>
                <w:rFonts w:ascii="Courier New"/>
                <w:i/>
                <w:sz w:val="23"/>
              </w:rPr>
              <w:t>KONU</w:t>
            </w:r>
          </w:p>
        </w:tc>
        <w:tc>
          <w:tcPr>
            <w:tcW w:w="1963" w:type="dxa"/>
          </w:tcPr>
          <w:p>
            <w:pPr>
              <w:pStyle w:val="TableParagraph"/>
              <w:spacing w:before="61"/>
              <w:ind w:left="102"/>
              <w:rPr>
                <w:i/>
                <w:sz w:val="17"/>
              </w:rPr>
            </w:pPr>
            <w:r>
              <w:rPr>
                <w:i/>
                <w:w w:val="115"/>
                <w:sz w:val="17"/>
              </w:rPr>
              <w:t>ôGR. ÜYESi</w:t>
            </w:r>
          </w:p>
        </w:tc>
      </w:tr>
      <w:tr>
        <w:trPr>
          <w:trHeight w:val="213" w:hRule="exact"/>
        </w:trPr>
        <w:tc>
          <w:tcPr>
            <w:tcW w:w="1447" w:type="dxa"/>
            <w:tcBorders>
              <w:bottom w:val="nil"/>
            </w:tcBorders>
          </w:tcPr>
          <w:p>
            <w:pPr>
              <w:pStyle w:val="TableParagraph"/>
              <w:spacing w:before="3"/>
              <w:ind w:left="105"/>
              <w:rPr>
                <w:sz w:val="17"/>
              </w:rPr>
            </w:pPr>
            <w:r>
              <w:rPr>
                <w:w w:val="105"/>
                <w:sz w:val="17"/>
              </w:rPr>
              <w:t>08.30-09.20</w:t>
            </w:r>
          </w:p>
        </w:tc>
        <w:tc>
          <w:tcPr>
            <w:tcW w:w="5894" w:type="dxa"/>
            <w:tcBorders>
              <w:bottom w:val="nil"/>
            </w:tcBorders>
          </w:tcPr>
          <w:p>
            <w:pPr>
              <w:pStyle w:val="TableParagraph"/>
              <w:tabs>
                <w:tab w:pos="802" w:val="left" w:leader="none"/>
              </w:tabs>
              <w:spacing w:before="3"/>
              <w:ind w:left="97"/>
              <w:rPr>
                <w:sz w:val="17"/>
              </w:rPr>
            </w:pPr>
            <w:r>
              <w:rPr>
                <w:w w:val="105"/>
                <w:sz w:val="17"/>
              </w:rPr>
              <w:t>PAT</w:t>
              <w:tab/>
              <w:t>Endokrin pankreas ve diyabetes mellitus</w:t>
            </w:r>
            <w:r>
              <w:rPr>
                <w:spacing w:val="21"/>
                <w:w w:val="105"/>
                <w:sz w:val="17"/>
              </w:rPr>
              <w:t> </w:t>
            </w:r>
            <w:r>
              <w:rPr>
                <w:w w:val="105"/>
                <w:sz w:val="17"/>
              </w:rPr>
              <w:t>patolojisi</w:t>
            </w:r>
          </w:p>
        </w:tc>
        <w:tc>
          <w:tcPr>
            <w:tcW w:w="1963" w:type="dxa"/>
            <w:tcBorders>
              <w:bottom w:val="nil"/>
            </w:tcBorders>
          </w:tcPr>
          <w:p>
            <w:pPr>
              <w:pStyle w:val="TableParagraph"/>
              <w:spacing w:before="3"/>
              <w:ind w:left="96"/>
              <w:rPr>
                <w:sz w:val="17"/>
              </w:rPr>
            </w:pPr>
            <w:r>
              <w:rPr>
                <w:w w:val="110"/>
                <w:sz w:val="17"/>
              </w:rPr>
              <w:t>R BArpacı</w:t>
            </w:r>
          </w:p>
        </w:tc>
      </w:tr>
      <w:tr>
        <w:trPr>
          <w:trHeight w:val="204" w:hRule="exact"/>
        </w:trPr>
        <w:tc>
          <w:tcPr>
            <w:tcW w:w="1447" w:type="dxa"/>
            <w:tcBorders>
              <w:top w:val="nil"/>
              <w:bottom w:val="nil"/>
            </w:tcBorders>
          </w:tcPr>
          <w:p>
            <w:pPr>
              <w:pStyle w:val="TableParagraph"/>
              <w:spacing w:before="2"/>
              <w:ind w:left="105"/>
              <w:rPr>
                <w:sz w:val="17"/>
              </w:rPr>
            </w:pPr>
            <w:r>
              <w:rPr>
                <w:w w:val="105"/>
                <w:sz w:val="17"/>
              </w:rPr>
              <w:t>09.30-10.20</w:t>
            </w:r>
          </w:p>
        </w:tc>
        <w:tc>
          <w:tcPr>
            <w:tcW w:w="5894" w:type="dxa"/>
            <w:tcBorders>
              <w:top w:val="nil"/>
              <w:bottom w:val="nil"/>
            </w:tcBorders>
          </w:tcPr>
          <w:p>
            <w:pPr>
              <w:pStyle w:val="TableParagraph"/>
              <w:tabs>
                <w:tab w:pos="802" w:val="left" w:leader="none"/>
              </w:tabs>
              <w:spacing w:before="2"/>
              <w:ind w:left="101"/>
              <w:rPr>
                <w:sz w:val="17"/>
              </w:rPr>
            </w:pPr>
            <w:r>
              <w:rPr>
                <w:w w:val="105"/>
                <w:sz w:val="17"/>
              </w:rPr>
              <w:t>İÇH</w:t>
              <w:tab/>
              <w:t>Hipoglisemi</w:t>
            </w:r>
          </w:p>
        </w:tc>
        <w:tc>
          <w:tcPr>
            <w:tcW w:w="1963" w:type="dxa"/>
            <w:tcBorders>
              <w:top w:val="nil"/>
              <w:bottom w:val="nil"/>
            </w:tcBorders>
          </w:tcPr>
          <w:p>
            <w:pPr>
              <w:pStyle w:val="TableParagraph"/>
              <w:spacing w:before="2"/>
              <w:ind w:left="93"/>
              <w:rPr>
                <w:sz w:val="17"/>
              </w:rPr>
            </w:pPr>
            <w:r>
              <w:rPr>
                <w:w w:val="105"/>
                <w:sz w:val="17"/>
              </w:rPr>
              <w:t>K Sezer</w:t>
            </w:r>
          </w:p>
        </w:tc>
      </w:tr>
      <w:tr>
        <w:trPr>
          <w:trHeight w:val="206" w:hRule="exact"/>
        </w:trPr>
        <w:tc>
          <w:tcPr>
            <w:tcW w:w="1447" w:type="dxa"/>
            <w:tcBorders>
              <w:top w:val="nil"/>
              <w:bottom w:val="nil"/>
            </w:tcBorders>
          </w:tcPr>
          <w:p>
            <w:pPr>
              <w:pStyle w:val="TableParagraph"/>
              <w:ind w:left="108"/>
              <w:rPr>
                <w:sz w:val="17"/>
              </w:rPr>
            </w:pPr>
            <w:r>
              <w:rPr>
                <w:w w:val="105"/>
                <w:sz w:val="17"/>
              </w:rPr>
              <w:t>10.30-11.20</w:t>
            </w:r>
          </w:p>
        </w:tc>
        <w:tc>
          <w:tcPr>
            <w:tcW w:w="5894" w:type="dxa"/>
            <w:tcBorders>
              <w:top w:val="nil"/>
              <w:bottom w:val="nil"/>
            </w:tcBorders>
          </w:tcPr>
          <w:p>
            <w:pPr>
              <w:pStyle w:val="TableParagraph"/>
              <w:tabs>
                <w:tab w:pos="798" w:val="left" w:leader="none"/>
              </w:tabs>
              <w:ind w:left="101"/>
              <w:rPr>
                <w:sz w:val="17"/>
              </w:rPr>
            </w:pPr>
            <w:r>
              <w:rPr>
                <w:w w:val="105"/>
                <w:sz w:val="17"/>
              </w:rPr>
              <w:t>FAR</w:t>
              <w:tab/>
              <w:t>Oral antidiyabetik ilaçlar ve</w:t>
            </w:r>
            <w:r>
              <w:rPr>
                <w:spacing w:val="26"/>
                <w:w w:val="105"/>
                <w:sz w:val="17"/>
              </w:rPr>
              <w:t> </w:t>
            </w:r>
            <w:r>
              <w:rPr>
                <w:w w:val="105"/>
                <w:sz w:val="17"/>
              </w:rPr>
              <w:t>glukagon</w:t>
            </w:r>
          </w:p>
        </w:tc>
        <w:tc>
          <w:tcPr>
            <w:tcW w:w="1963" w:type="dxa"/>
            <w:tcBorders>
              <w:top w:val="nil"/>
              <w:bottom w:val="nil"/>
            </w:tcBorders>
          </w:tcPr>
          <w:p>
            <w:pPr>
              <w:pStyle w:val="TableParagraph"/>
              <w:ind w:left="96"/>
              <w:rPr>
                <w:sz w:val="17"/>
              </w:rPr>
            </w:pPr>
            <w:r>
              <w:rPr>
                <w:w w:val="105"/>
                <w:sz w:val="17"/>
              </w:rPr>
              <w:t>RN Tiftik</w:t>
            </w:r>
          </w:p>
        </w:tc>
      </w:tr>
      <w:tr>
        <w:trPr>
          <w:trHeight w:val="312" w:hRule="exact"/>
        </w:trPr>
        <w:tc>
          <w:tcPr>
            <w:tcW w:w="1447" w:type="dxa"/>
            <w:tcBorders>
              <w:top w:val="nil"/>
              <w:bottom w:val="nil"/>
            </w:tcBorders>
          </w:tcPr>
          <w:p>
            <w:pPr>
              <w:pStyle w:val="TableParagraph"/>
              <w:spacing w:before="5"/>
              <w:ind w:left="108"/>
              <w:rPr>
                <w:sz w:val="17"/>
              </w:rPr>
            </w:pPr>
            <w:r>
              <w:rPr>
                <w:w w:val="105"/>
                <w:sz w:val="17"/>
              </w:rPr>
              <w:t>11.30-12.20</w:t>
            </w:r>
          </w:p>
        </w:tc>
        <w:tc>
          <w:tcPr>
            <w:tcW w:w="5894" w:type="dxa"/>
            <w:tcBorders>
              <w:top w:val="nil"/>
              <w:bottom w:val="nil"/>
            </w:tcBorders>
          </w:tcPr>
          <w:p>
            <w:pPr>
              <w:pStyle w:val="TableParagraph"/>
              <w:tabs>
                <w:tab w:pos="798" w:val="left" w:leader="none"/>
              </w:tabs>
              <w:spacing w:before="5"/>
              <w:ind w:left="101"/>
              <w:rPr>
                <w:sz w:val="17"/>
              </w:rPr>
            </w:pPr>
            <w:r>
              <w:rPr>
                <w:w w:val="105"/>
                <w:sz w:val="17"/>
              </w:rPr>
              <w:t>FAR</w:t>
              <w:tab/>
              <w:t>Oral antidiyabetik ilaçlar ve</w:t>
            </w:r>
            <w:r>
              <w:rPr>
                <w:spacing w:val="26"/>
                <w:w w:val="105"/>
                <w:sz w:val="17"/>
              </w:rPr>
              <w:t> </w:t>
            </w:r>
            <w:r>
              <w:rPr>
                <w:w w:val="105"/>
                <w:sz w:val="17"/>
              </w:rPr>
              <w:t>glukagon</w:t>
            </w:r>
          </w:p>
        </w:tc>
        <w:tc>
          <w:tcPr>
            <w:tcW w:w="1963" w:type="dxa"/>
            <w:tcBorders>
              <w:top w:val="nil"/>
              <w:bottom w:val="nil"/>
            </w:tcBorders>
          </w:tcPr>
          <w:p>
            <w:pPr>
              <w:pStyle w:val="TableParagraph"/>
              <w:spacing w:before="5"/>
              <w:ind w:left="96"/>
              <w:rPr>
                <w:sz w:val="17"/>
              </w:rPr>
            </w:pPr>
            <w:r>
              <w:rPr>
                <w:w w:val="105"/>
                <w:sz w:val="17"/>
              </w:rPr>
              <w:t>RN Tiftik</w:t>
            </w:r>
          </w:p>
        </w:tc>
      </w:tr>
      <w:tr>
        <w:trPr>
          <w:trHeight w:val="535" w:hRule="exact"/>
        </w:trPr>
        <w:tc>
          <w:tcPr>
            <w:tcW w:w="1447" w:type="dxa"/>
            <w:tcBorders>
              <w:top w:val="nil"/>
              <w:bottom w:val="nil"/>
            </w:tcBorders>
          </w:tcPr>
          <w:p>
            <w:pPr>
              <w:pStyle w:val="TableParagraph"/>
              <w:spacing w:before="130"/>
              <w:ind w:left="108"/>
              <w:rPr>
                <w:sz w:val="17"/>
              </w:rPr>
            </w:pPr>
            <w:r>
              <w:rPr>
                <w:w w:val="105"/>
                <w:sz w:val="17"/>
              </w:rPr>
              <w:t>13.30-14.20</w:t>
            </w:r>
          </w:p>
          <w:p>
            <w:pPr>
              <w:pStyle w:val="TableParagraph"/>
              <w:spacing w:before="16"/>
              <w:ind w:left="108"/>
              <w:rPr>
                <w:sz w:val="17"/>
              </w:rPr>
            </w:pPr>
            <w:r>
              <w:rPr>
                <w:w w:val="105"/>
                <w:sz w:val="17"/>
              </w:rPr>
              <w:t>14.30-15.20</w:t>
            </w:r>
          </w:p>
        </w:tc>
        <w:tc>
          <w:tcPr>
            <w:tcW w:w="5894" w:type="dxa"/>
            <w:tcBorders>
              <w:top w:val="nil"/>
              <w:bottom w:val="nil"/>
            </w:tcBorders>
          </w:tcPr>
          <w:p>
            <w:pPr>
              <w:pStyle w:val="TableParagraph"/>
              <w:tabs>
                <w:tab w:pos="802" w:val="left" w:leader="none"/>
              </w:tabs>
              <w:spacing w:line="194" w:lineRule="exact" w:before="106"/>
              <w:ind w:left="97"/>
              <w:rPr>
                <w:sz w:val="17"/>
              </w:rPr>
            </w:pPr>
            <w:r>
              <w:rPr>
                <w:w w:val="105"/>
                <w:sz w:val="17"/>
              </w:rPr>
              <w:t>BIK</w:t>
              <w:tab/>
              <w:t>Endokrin hastalıklarda tanısal</w:t>
            </w:r>
            <w:r>
              <w:rPr>
                <w:spacing w:val="17"/>
                <w:w w:val="105"/>
                <w:sz w:val="17"/>
              </w:rPr>
              <w:t> </w:t>
            </w:r>
            <w:r>
              <w:rPr>
                <w:w w:val="105"/>
                <w:sz w:val="17"/>
              </w:rPr>
              <w:t>testler</w:t>
            </w:r>
          </w:p>
          <w:p>
            <w:pPr>
              <w:pStyle w:val="TableParagraph"/>
              <w:tabs>
                <w:tab w:pos="802" w:val="left" w:leader="none"/>
              </w:tabs>
              <w:spacing w:line="217" w:lineRule="exact"/>
              <w:ind w:left="96"/>
              <w:rPr>
                <w:sz w:val="17"/>
              </w:rPr>
            </w:pPr>
            <w:r>
              <w:rPr>
                <w:b/>
                <w:w w:val="105"/>
                <w:sz w:val="19"/>
              </w:rPr>
              <w:t>BIK</w:t>
              <w:tab/>
            </w:r>
            <w:r>
              <w:rPr>
                <w:w w:val="105"/>
                <w:sz w:val="17"/>
              </w:rPr>
              <w:t>Endokrin hastalıklarda tanısal</w:t>
            </w:r>
            <w:r>
              <w:rPr>
                <w:spacing w:val="17"/>
                <w:w w:val="105"/>
                <w:sz w:val="17"/>
              </w:rPr>
              <w:t> </w:t>
            </w:r>
            <w:r>
              <w:rPr>
                <w:w w:val="105"/>
                <w:sz w:val="17"/>
              </w:rPr>
              <w:t>testler</w:t>
            </w:r>
          </w:p>
        </w:tc>
        <w:tc>
          <w:tcPr>
            <w:tcW w:w="1963" w:type="dxa"/>
            <w:tcBorders>
              <w:top w:val="nil"/>
              <w:bottom w:val="nil"/>
            </w:tcBorders>
          </w:tcPr>
          <w:p>
            <w:pPr>
              <w:pStyle w:val="TableParagraph"/>
              <w:spacing w:line="271" w:lineRule="auto" w:before="106"/>
              <w:ind w:left="93" w:right="489"/>
              <w:rPr>
                <w:sz w:val="17"/>
              </w:rPr>
            </w:pPr>
            <w:r>
              <w:rPr>
                <w:w w:val="105"/>
                <w:sz w:val="17"/>
              </w:rPr>
              <w:t>L Tamer Gümüş L Tamer Gümüş</w:t>
            </w:r>
          </w:p>
        </w:tc>
      </w:tr>
      <w:tr>
        <w:trPr>
          <w:trHeight w:val="615" w:hRule="exact"/>
        </w:trPr>
        <w:tc>
          <w:tcPr>
            <w:tcW w:w="1447" w:type="dxa"/>
            <w:tcBorders>
              <w:top w:val="nil"/>
            </w:tcBorders>
          </w:tcPr>
          <w:p>
            <w:pPr>
              <w:pStyle w:val="TableParagraph"/>
              <w:spacing w:before="17"/>
              <w:ind w:left="108"/>
              <w:rPr>
                <w:sz w:val="17"/>
              </w:rPr>
            </w:pPr>
            <w:r>
              <w:rPr>
                <w:w w:val="105"/>
                <w:sz w:val="17"/>
              </w:rPr>
              <w:t>15.30-16.20</w:t>
            </w:r>
          </w:p>
          <w:p>
            <w:pPr>
              <w:pStyle w:val="TableParagraph"/>
              <w:spacing w:before="6"/>
              <w:ind w:left="108"/>
              <w:rPr>
                <w:sz w:val="17"/>
              </w:rPr>
            </w:pPr>
            <w:r>
              <w:rPr>
                <w:w w:val="105"/>
                <w:sz w:val="17"/>
              </w:rPr>
              <w:t>16.30-17.20</w:t>
            </w:r>
          </w:p>
        </w:tc>
        <w:tc>
          <w:tcPr>
            <w:tcW w:w="5894" w:type="dxa"/>
            <w:tcBorders>
              <w:top w:val="nil"/>
            </w:tcBorders>
          </w:tcPr>
          <w:p>
            <w:pPr>
              <w:pStyle w:val="TableParagraph"/>
              <w:tabs>
                <w:tab w:pos="797" w:val="left" w:leader="none"/>
              </w:tabs>
              <w:spacing w:line="247" w:lineRule="auto"/>
              <w:ind w:left="97" w:right="656" w:firstLine="3"/>
              <w:rPr>
                <w:sz w:val="17"/>
              </w:rPr>
            </w:pPr>
            <w:r>
              <w:rPr>
                <w:w w:val="105"/>
                <w:sz w:val="17"/>
              </w:rPr>
              <w:t>FAR</w:t>
              <w:tab/>
              <w:t>D vitamini ve kalsiyum metabolizmasını</w:t>
            </w:r>
            <w:r>
              <w:rPr>
                <w:spacing w:val="26"/>
                <w:w w:val="105"/>
                <w:sz w:val="17"/>
              </w:rPr>
              <w:t> </w:t>
            </w:r>
            <w:r>
              <w:rPr>
                <w:w w:val="105"/>
                <w:sz w:val="17"/>
              </w:rPr>
              <w:t>etkileyen</w:t>
            </w:r>
            <w:r>
              <w:rPr>
                <w:spacing w:val="9"/>
                <w:w w:val="105"/>
                <w:sz w:val="17"/>
              </w:rPr>
              <w:t> </w:t>
            </w:r>
            <w:r>
              <w:rPr>
                <w:w w:val="105"/>
                <w:sz w:val="17"/>
              </w:rPr>
              <w:t>ilaçlar</w:t>
            </w:r>
            <w:r>
              <w:rPr>
                <w:w w:val="106"/>
                <w:sz w:val="17"/>
              </w:rPr>
              <w:t> </w:t>
            </w:r>
            <w:r>
              <w:rPr>
                <w:w w:val="105"/>
                <w:sz w:val="17"/>
              </w:rPr>
              <w:t>Serbest</w:t>
            </w:r>
            <w:r>
              <w:rPr>
                <w:spacing w:val="17"/>
                <w:w w:val="105"/>
                <w:sz w:val="17"/>
              </w:rPr>
              <w:t> </w:t>
            </w:r>
            <w:r>
              <w:rPr>
                <w:w w:val="105"/>
                <w:sz w:val="17"/>
              </w:rPr>
              <w:t>çalışma</w:t>
            </w:r>
          </w:p>
        </w:tc>
        <w:tc>
          <w:tcPr>
            <w:tcW w:w="1963" w:type="dxa"/>
            <w:tcBorders>
              <w:top w:val="nil"/>
            </w:tcBorders>
          </w:tcPr>
          <w:p>
            <w:pPr>
              <w:pStyle w:val="TableParagraph"/>
              <w:spacing w:before="7"/>
              <w:ind w:left="92"/>
              <w:rPr>
                <w:sz w:val="17"/>
              </w:rPr>
            </w:pPr>
            <w:r>
              <w:rPr>
                <w:w w:val="75"/>
                <w:sz w:val="17"/>
              </w:rPr>
              <w:t>1 Ün</w:t>
            </w:r>
          </w:p>
        </w:tc>
      </w:tr>
    </w:tbl>
    <w:p>
      <w:pPr>
        <w:pStyle w:val="BodyText"/>
        <w:spacing w:before="8"/>
        <w:rPr>
          <w:b/>
          <w:sz w:val="19"/>
        </w:rPr>
      </w:pPr>
    </w:p>
    <w:p>
      <w:pPr>
        <w:pStyle w:val="ListParagraph"/>
        <w:numPr>
          <w:ilvl w:val="0"/>
          <w:numId w:val="164"/>
        </w:numPr>
        <w:tabs>
          <w:tab w:pos="364" w:val="left" w:leader="none"/>
        </w:tabs>
        <w:spacing w:line="240" w:lineRule="auto" w:before="0" w:after="0"/>
        <w:ind w:left="363" w:right="0" w:hanging="244"/>
        <w:jc w:val="left"/>
        <w:rPr>
          <w:b/>
          <w:sz w:val="17"/>
        </w:rPr>
      </w:pPr>
      <w:r>
        <w:rPr>
          <w:b/>
          <w:w w:val="105"/>
          <w:sz w:val="17"/>
        </w:rPr>
        <w:t>MART 2013</w:t>
      </w:r>
      <w:r>
        <w:rPr>
          <w:b/>
          <w:spacing w:val="23"/>
          <w:w w:val="105"/>
          <w:sz w:val="17"/>
        </w:rPr>
        <w:t> </w:t>
      </w:r>
      <w:r>
        <w:rPr>
          <w:b/>
          <w:w w:val="105"/>
          <w:sz w:val="17"/>
        </w:rPr>
        <w:t>CUMA</w:t>
      </w:r>
    </w:p>
    <w:p>
      <w:pPr>
        <w:pStyle w:val="BodyText"/>
        <w:spacing w:before="10"/>
        <w:rPr>
          <w:b/>
          <w:sz w:val="8"/>
        </w:rPr>
      </w:pP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7"/>
        <w:gridCol w:w="5894"/>
        <w:gridCol w:w="1963"/>
      </w:tblGrid>
      <w:tr>
        <w:trPr>
          <w:trHeight w:val="336" w:hRule="exact"/>
        </w:trPr>
        <w:tc>
          <w:tcPr>
            <w:tcW w:w="1447" w:type="dxa"/>
          </w:tcPr>
          <w:p>
            <w:pPr>
              <w:pStyle w:val="TableParagraph"/>
              <w:spacing w:before="63"/>
              <w:ind w:left="105"/>
              <w:rPr>
                <w:i/>
                <w:sz w:val="17"/>
              </w:rPr>
            </w:pPr>
            <w:r>
              <w:rPr>
                <w:i/>
                <w:sz w:val="17"/>
              </w:rPr>
              <w:t>SAAT</w:t>
            </w:r>
          </w:p>
        </w:tc>
        <w:tc>
          <w:tcPr>
            <w:tcW w:w="5894" w:type="dxa"/>
          </w:tcPr>
          <w:p>
            <w:pPr>
              <w:pStyle w:val="TableParagraph"/>
              <w:spacing w:before="31"/>
              <w:ind w:left="98"/>
              <w:rPr>
                <w:rFonts w:ascii="Courier New"/>
                <w:i/>
                <w:sz w:val="23"/>
              </w:rPr>
            </w:pPr>
            <w:r>
              <w:rPr>
                <w:i/>
                <w:sz w:val="17"/>
              </w:rPr>
              <w:t>DERS    </w:t>
            </w:r>
            <w:r>
              <w:rPr>
                <w:rFonts w:ascii="Courier New"/>
                <w:i/>
                <w:sz w:val="23"/>
              </w:rPr>
              <w:t>KONU</w:t>
            </w:r>
          </w:p>
        </w:tc>
        <w:tc>
          <w:tcPr>
            <w:tcW w:w="1963" w:type="dxa"/>
          </w:tcPr>
          <w:p>
            <w:pPr>
              <w:pStyle w:val="TableParagraph"/>
              <w:spacing w:before="63"/>
              <w:ind w:left="102"/>
              <w:rPr>
                <w:i/>
                <w:sz w:val="17"/>
              </w:rPr>
            </w:pPr>
            <w:r>
              <w:rPr>
                <w:i/>
                <w:w w:val="115"/>
                <w:sz w:val="17"/>
              </w:rPr>
              <w:t>ôGR. ÜYESi</w:t>
            </w:r>
          </w:p>
        </w:tc>
      </w:tr>
      <w:tr>
        <w:trPr>
          <w:trHeight w:val="213" w:hRule="exact"/>
        </w:trPr>
        <w:tc>
          <w:tcPr>
            <w:tcW w:w="1447" w:type="dxa"/>
            <w:tcBorders>
              <w:bottom w:val="nil"/>
            </w:tcBorders>
          </w:tcPr>
          <w:p>
            <w:pPr>
              <w:pStyle w:val="TableParagraph"/>
              <w:spacing w:before="6"/>
              <w:ind w:left="105"/>
              <w:rPr>
                <w:sz w:val="17"/>
              </w:rPr>
            </w:pPr>
            <w:r>
              <w:rPr>
                <w:w w:val="105"/>
                <w:sz w:val="17"/>
              </w:rPr>
              <w:t>08.30-09.20</w:t>
            </w:r>
          </w:p>
        </w:tc>
        <w:tc>
          <w:tcPr>
            <w:tcW w:w="5894" w:type="dxa"/>
            <w:tcBorders>
              <w:bottom w:val="nil"/>
            </w:tcBorders>
          </w:tcPr>
          <w:p>
            <w:pPr>
              <w:pStyle w:val="TableParagraph"/>
              <w:spacing w:before="6"/>
              <w:ind w:left="97"/>
              <w:rPr>
                <w:sz w:val="17"/>
              </w:rPr>
            </w:pPr>
            <w:r>
              <w:rPr>
                <w:w w:val="105"/>
                <w:sz w:val="17"/>
              </w:rPr>
              <w:t>Serbest çalışma</w:t>
            </w:r>
          </w:p>
        </w:tc>
        <w:tc>
          <w:tcPr>
            <w:tcW w:w="1963" w:type="dxa"/>
            <w:tcBorders>
              <w:bottom w:val="nil"/>
            </w:tcBorders>
          </w:tcPr>
          <w:p>
            <w:pPr/>
          </w:p>
        </w:tc>
      </w:tr>
      <w:tr>
        <w:trPr>
          <w:trHeight w:val="206" w:hRule="exact"/>
        </w:trPr>
        <w:tc>
          <w:tcPr>
            <w:tcW w:w="1447" w:type="dxa"/>
            <w:tcBorders>
              <w:top w:val="nil"/>
              <w:bottom w:val="nil"/>
            </w:tcBorders>
          </w:tcPr>
          <w:p>
            <w:pPr>
              <w:pStyle w:val="TableParagraph"/>
              <w:spacing w:before="5"/>
              <w:ind w:left="105"/>
              <w:rPr>
                <w:sz w:val="17"/>
              </w:rPr>
            </w:pPr>
            <w:r>
              <w:rPr>
                <w:w w:val="105"/>
                <w:sz w:val="17"/>
              </w:rPr>
              <w:t>09.30-10.20</w:t>
            </w:r>
          </w:p>
        </w:tc>
        <w:tc>
          <w:tcPr>
            <w:tcW w:w="5894" w:type="dxa"/>
            <w:tcBorders>
              <w:top w:val="nil"/>
              <w:bottom w:val="nil"/>
            </w:tcBorders>
          </w:tcPr>
          <w:p>
            <w:pPr>
              <w:pStyle w:val="TableParagraph"/>
              <w:tabs>
                <w:tab w:pos="802" w:val="left" w:leader="none"/>
              </w:tabs>
              <w:spacing w:before="5"/>
              <w:ind w:left="101"/>
              <w:rPr>
                <w:sz w:val="17"/>
              </w:rPr>
            </w:pPr>
            <w:r>
              <w:rPr>
                <w:w w:val="105"/>
                <w:sz w:val="17"/>
              </w:rPr>
              <w:t>İÇH</w:t>
              <w:tab/>
              <w:t>Hiperkalsemi ile seyreden</w:t>
            </w:r>
            <w:r>
              <w:rPr>
                <w:spacing w:val="18"/>
                <w:w w:val="105"/>
                <w:sz w:val="17"/>
              </w:rPr>
              <w:t> </w:t>
            </w:r>
            <w:r>
              <w:rPr>
                <w:w w:val="105"/>
                <w:sz w:val="17"/>
              </w:rPr>
              <w:t>hastalıklar</w:t>
            </w:r>
          </w:p>
        </w:tc>
        <w:tc>
          <w:tcPr>
            <w:tcW w:w="1963" w:type="dxa"/>
            <w:tcBorders>
              <w:top w:val="nil"/>
              <w:bottom w:val="nil"/>
            </w:tcBorders>
          </w:tcPr>
          <w:p>
            <w:pPr>
              <w:pStyle w:val="TableParagraph"/>
              <w:spacing w:before="5"/>
              <w:ind w:left="96"/>
              <w:rPr>
                <w:sz w:val="17"/>
              </w:rPr>
            </w:pPr>
            <w:r>
              <w:rPr>
                <w:w w:val="120"/>
                <w:sz w:val="17"/>
              </w:rPr>
              <w:t>RGen</w:t>
            </w:r>
          </w:p>
        </w:tc>
      </w:tr>
      <w:tr>
        <w:trPr>
          <w:trHeight w:val="206" w:hRule="exact"/>
        </w:trPr>
        <w:tc>
          <w:tcPr>
            <w:tcW w:w="1447" w:type="dxa"/>
            <w:tcBorders>
              <w:top w:val="nil"/>
              <w:bottom w:val="nil"/>
            </w:tcBorders>
          </w:tcPr>
          <w:p>
            <w:pPr>
              <w:pStyle w:val="TableParagraph"/>
              <w:spacing w:before="5"/>
              <w:ind w:left="108"/>
              <w:rPr>
                <w:sz w:val="17"/>
              </w:rPr>
            </w:pPr>
            <w:r>
              <w:rPr>
                <w:w w:val="105"/>
                <w:sz w:val="17"/>
              </w:rPr>
              <w:t>10.30-11.20</w:t>
            </w:r>
          </w:p>
        </w:tc>
        <w:tc>
          <w:tcPr>
            <w:tcW w:w="5894" w:type="dxa"/>
            <w:tcBorders>
              <w:top w:val="nil"/>
              <w:bottom w:val="nil"/>
            </w:tcBorders>
          </w:tcPr>
          <w:p>
            <w:pPr>
              <w:pStyle w:val="TableParagraph"/>
              <w:tabs>
                <w:tab w:pos="802" w:val="left" w:leader="none"/>
              </w:tabs>
              <w:spacing w:before="5"/>
              <w:ind w:left="101"/>
              <w:rPr>
                <w:sz w:val="17"/>
              </w:rPr>
            </w:pPr>
            <w:r>
              <w:rPr>
                <w:w w:val="105"/>
                <w:sz w:val="17"/>
              </w:rPr>
              <w:t>İÇH</w:t>
              <w:tab/>
              <w:t>Hipokalsemi ile seyreden</w:t>
            </w:r>
            <w:r>
              <w:rPr>
                <w:spacing w:val="20"/>
                <w:w w:val="105"/>
                <w:sz w:val="17"/>
              </w:rPr>
              <w:t> </w:t>
            </w:r>
            <w:r>
              <w:rPr>
                <w:w w:val="105"/>
                <w:sz w:val="17"/>
              </w:rPr>
              <w:t>hastalıklar</w:t>
            </w:r>
          </w:p>
        </w:tc>
        <w:tc>
          <w:tcPr>
            <w:tcW w:w="1963" w:type="dxa"/>
            <w:tcBorders>
              <w:top w:val="nil"/>
              <w:bottom w:val="nil"/>
            </w:tcBorders>
          </w:tcPr>
          <w:p>
            <w:pPr>
              <w:pStyle w:val="TableParagraph"/>
              <w:spacing w:before="5"/>
              <w:ind w:left="96"/>
              <w:rPr>
                <w:sz w:val="17"/>
              </w:rPr>
            </w:pPr>
            <w:r>
              <w:rPr>
                <w:w w:val="120"/>
                <w:sz w:val="17"/>
              </w:rPr>
              <w:t>RGen</w:t>
            </w:r>
          </w:p>
        </w:tc>
      </w:tr>
      <w:tr>
        <w:trPr>
          <w:trHeight w:val="312" w:hRule="exact"/>
        </w:trPr>
        <w:tc>
          <w:tcPr>
            <w:tcW w:w="1447" w:type="dxa"/>
            <w:tcBorders>
              <w:top w:val="nil"/>
              <w:bottom w:val="nil"/>
            </w:tcBorders>
          </w:tcPr>
          <w:p>
            <w:pPr>
              <w:pStyle w:val="TableParagraph"/>
              <w:spacing w:before="6"/>
              <w:ind w:left="108"/>
              <w:rPr>
                <w:sz w:val="17"/>
              </w:rPr>
            </w:pPr>
            <w:r>
              <w:rPr>
                <w:w w:val="105"/>
                <w:sz w:val="17"/>
              </w:rPr>
              <w:t>11.30-12.20</w:t>
            </w:r>
          </w:p>
        </w:tc>
        <w:tc>
          <w:tcPr>
            <w:tcW w:w="5894" w:type="dxa"/>
            <w:tcBorders>
              <w:top w:val="nil"/>
              <w:bottom w:val="nil"/>
            </w:tcBorders>
          </w:tcPr>
          <w:p>
            <w:pPr>
              <w:pStyle w:val="TableParagraph"/>
              <w:spacing w:before="6"/>
              <w:ind w:left="103"/>
              <w:rPr>
                <w:sz w:val="17"/>
              </w:rPr>
            </w:pPr>
            <w:r>
              <w:rPr>
                <w:w w:val="105"/>
                <w:sz w:val="17"/>
              </w:rPr>
              <w:t>iV. Ders kurulu değerlendirmesi</w:t>
            </w:r>
          </w:p>
        </w:tc>
        <w:tc>
          <w:tcPr>
            <w:tcW w:w="1963" w:type="dxa"/>
            <w:tcBorders>
              <w:top w:val="nil"/>
              <w:bottom w:val="nil"/>
            </w:tcBorders>
          </w:tcPr>
          <w:p>
            <w:pPr>
              <w:pStyle w:val="TableParagraph"/>
              <w:spacing w:line="204" w:lineRule="exact"/>
              <w:ind w:left="97"/>
              <w:rPr>
                <w:sz w:val="17"/>
              </w:rPr>
            </w:pPr>
            <w:r>
              <w:rPr>
                <w:sz w:val="17"/>
              </w:rPr>
              <w:t>Dönem </w:t>
            </w:r>
            <w:r>
              <w:rPr>
                <w:rFonts w:ascii="Times New Roman" w:hAnsi="Times New Roman"/>
                <w:w w:val="85"/>
                <w:sz w:val="18"/>
              </w:rPr>
              <w:t>111 </w:t>
            </w:r>
            <w:r>
              <w:rPr>
                <w:sz w:val="17"/>
              </w:rPr>
              <w:t>Koord.</w:t>
            </w:r>
          </w:p>
        </w:tc>
      </w:tr>
      <w:tr>
        <w:trPr>
          <w:trHeight w:val="752" w:hRule="exact"/>
        </w:trPr>
        <w:tc>
          <w:tcPr>
            <w:tcW w:w="1447" w:type="dxa"/>
            <w:tcBorders>
              <w:top w:val="nil"/>
            </w:tcBorders>
          </w:tcPr>
          <w:p>
            <w:pPr>
              <w:pStyle w:val="TableParagraph"/>
              <w:spacing w:before="131"/>
              <w:ind w:left="108"/>
              <w:rPr>
                <w:sz w:val="17"/>
              </w:rPr>
            </w:pPr>
            <w:r>
              <w:rPr>
                <w:w w:val="105"/>
                <w:sz w:val="17"/>
              </w:rPr>
              <w:t>13.30-14.20</w:t>
            </w:r>
          </w:p>
          <w:p>
            <w:pPr>
              <w:pStyle w:val="TableParagraph"/>
              <w:spacing w:before="16"/>
              <w:ind w:left="108"/>
              <w:rPr>
                <w:sz w:val="17"/>
              </w:rPr>
            </w:pPr>
            <w:r>
              <w:rPr>
                <w:w w:val="105"/>
                <w:sz w:val="17"/>
              </w:rPr>
              <w:t>14.30-15.20</w:t>
            </w:r>
          </w:p>
          <w:p>
            <w:pPr>
              <w:pStyle w:val="TableParagraph"/>
              <w:spacing w:before="11"/>
              <w:ind w:left="108"/>
              <w:rPr>
                <w:sz w:val="17"/>
              </w:rPr>
            </w:pPr>
            <w:r>
              <w:rPr>
                <w:w w:val="105"/>
                <w:sz w:val="17"/>
              </w:rPr>
              <w:t>15.30-17.20</w:t>
            </w:r>
          </w:p>
        </w:tc>
        <w:tc>
          <w:tcPr>
            <w:tcW w:w="5894" w:type="dxa"/>
            <w:tcBorders>
              <w:top w:val="nil"/>
            </w:tcBorders>
          </w:tcPr>
          <w:p>
            <w:pPr>
              <w:pStyle w:val="TableParagraph"/>
              <w:tabs>
                <w:tab w:pos="798" w:val="left" w:leader="none"/>
              </w:tabs>
              <w:spacing w:before="107"/>
              <w:ind w:left="97"/>
              <w:rPr>
                <w:sz w:val="17"/>
              </w:rPr>
            </w:pPr>
            <w:r>
              <w:rPr>
                <w:w w:val="105"/>
                <w:sz w:val="17"/>
              </w:rPr>
              <w:t>ÇSH</w:t>
              <w:tab/>
              <w:t>Obezite</w:t>
            </w:r>
          </w:p>
          <w:p>
            <w:pPr>
              <w:pStyle w:val="TableParagraph"/>
              <w:tabs>
                <w:tab w:pos="802" w:val="left" w:leader="none"/>
              </w:tabs>
              <w:spacing w:line="254" w:lineRule="auto" w:before="16"/>
              <w:ind w:left="97" w:right="4487" w:firstLine="1"/>
              <w:rPr>
                <w:sz w:val="17"/>
              </w:rPr>
            </w:pPr>
            <w:r>
              <w:rPr>
                <w:w w:val="105"/>
                <w:sz w:val="17"/>
              </w:rPr>
              <w:t>IÇH</w:t>
              <w:tab/>
              <w:t>Guatr Serbest</w:t>
            </w:r>
            <w:r>
              <w:rPr>
                <w:spacing w:val="12"/>
                <w:w w:val="105"/>
                <w:sz w:val="17"/>
              </w:rPr>
              <w:t> </w:t>
            </w:r>
            <w:r>
              <w:rPr>
                <w:w w:val="105"/>
                <w:sz w:val="17"/>
              </w:rPr>
              <w:t>çalışma</w:t>
            </w:r>
          </w:p>
        </w:tc>
        <w:tc>
          <w:tcPr>
            <w:tcW w:w="1963" w:type="dxa"/>
            <w:tcBorders>
              <w:top w:val="nil"/>
            </w:tcBorders>
          </w:tcPr>
          <w:p>
            <w:pPr>
              <w:pStyle w:val="TableParagraph"/>
              <w:spacing w:line="259" w:lineRule="auto" w:before="107"/>
              <w:ind w:left="93" w:right="1203" w:firstLine="2"/>
              <w:rPr>
                <w:sz w:val="17"/>
              </w:rPr>
            </w:pPr>
            <w:r>
              <w:rPr>
                <w:w w:val="105"/>
                <w:sz w:val="17"/>
              </w:rPr>
              <w:t>Y Usta K Sezer</w:t>
            </w:r>
          </w:p>
        </w:tc>
      </w:tr>
    </w:tbl>
    <w:p>
      <w:pPr>
        <w:pStyle w:val="BodyText"/>
        <w:spacing w:before="1"/>
        <w:rPr>
          <w:b/>
          <w:sz w:val="20"/>
        </w:rPr>
      </w:pPr>
    </w:p>
    <w:p>
      <w:pPr>
        <w:pStyle w:val="ListParagraph"/>
        <w:numPr>
          <w:ilvl w:val="0"/>
          <w:numId w:val="165"/>
        </w:numPr>
        <w:tabs>
          <w:tab w:pos="355" w:val="left" w:leader="none"/>
        </w:tabs>
        <w:spacing w:line="240" w:lineRule="auto" w:before="0" w:after="0"/>
        <w:ind w:left="354" w:right="0" w:hanging="237"/>
        <w:jc w:val="left"/>
        <w:rPr>
          <w:b/>
          <w:sz w:val="17"/>
        </w:rPr>
      </w:pPr>
      <w:r>
        <w:rPr>
          <w:b/>
          <w:w w:val="105"/>
          <w:sz w:val="17"/>
        </w:rPr>
        <w:t>MART 2013</w:t>
      </w:r>
      <w:r>
        <w:rPr>
          <w:b/>
          <w:spacing w:val="-2"/>
          <w:w w:val="105"/>
          <w:sz w:val="17"/>
        </w:rPr>
        <w:t> </w:t>
      </w:r>
      <w:r>
        <w:rPr>
          <w:b/>
          <w:w w:val="105"/>
          <w:sz w:val="17"/>
        </w:rPr>
        <w:t>PAZARTESİ</w:t>
      </w:r>
    </w:p>
    <w:p>
      <w:pPr>
        <w:pStyle w:val="BodyText"/>
        <w:spacing w:before="10"/>
        <w:rPr>
          <w:b/>
          <w:sz w:val="8"/>
        </w:rPr>
      </w:pP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7"/>
        <w:gridCol w:w="5894"/>
        <w:gridCol w:w="1963"/>
      </w:tblGrid>
      <w:tr>
        <w:trPr>
          <w:trHeight w:val="336" w:hRule="exact"/>
        </w:trPr>
        <w:tc>
          <w:tcPr>
            <w:tcW w:w="1447" w:type="dxa"/>
          </w:tcPr>
          <w:p>
            <w:pPr>
              <w:pStyle w:val="TableParagraph"/>
              <w:spacing w:before="59"/>
              <w:ind w:left="105"/>
              <w:rPr>
                <w:i/>
                <w:sz w:val="17"/>
              </w:rPr>
            </w:pPr>
            <w:r>
              <w:rPr>
                <w:i/>
                <w:sz w:val="17"/>
              </w:rPr>
              <w:t>SAAT</w:t>
            </w:r>
          </w:p>
        </w:tc>
        <w:tc>
          <w:tcPr>
            <w:tcW w:w="5894" w:type="dxa"/>
          </w:tcPr>
          <w:p>
            <w:pPr>
              <w:pStyle w:val="TableParagraph"/>
              <w:spacing w:before="27"/>
              <w:ind w:left="98"/>
              <w:rPr>
                <w:rFonts w:ascii="Courier New"/>
                <w:i/>
                <w:sz w:val="23"/>
              </w:rPr>
            </w:pPr>
            <w:r>
              <w:rPr>
                <w:i/>
                <w:sz w:val="17"/>
              </w:rPr>
              <w:t>DERS    </w:t>
            </w:r>
            <w:r>
              <w:rPr>
                <w:rFonts w:ascii="Courier New"/>
                <w:i/>
                <w:sz w:val="23"/>
              </w:rPr>
              <w:t>KONU</w:t>
            </w:r>
          </w:p>
        </w:tc>
        <w:tc>
          <w:tcPr>
            <w:tcW w:w="1963" w:type="dxa"/>
          </w:tcPr>
          <w:p>
            <w:pPr>
              <w:pStyle w:val="TableParagraph"/>
              <w:spacing w:before="59"/>
              <w:ind w:left="94"/>
              <w:rPr>
                <w:i/>
                <w:sz w:val="17"/>
              </w:rPr>
            </w:pPr>
            <w:r>
              <w:rPr>
                <w:i/>
                <w:w w:val="105"/>
                <w:sz w:val="17"/>
              </w:rPr>
              <w:t>ÖGR. ÜYESİ</w:t>
            </w:r>
          </w:p>
        </w:tc>
      </w:tr>
      <w:tr>
        <w:trPr>
          <w:trHeight w:val="213" w:hRule="exact"/>
        </w:trPr>
        <w:tc>
          <w:tcPr>
            <w:tcW w:w="1447" w:type="dxa"/>
            <w:tcBorders>
              <w:bottom w:val="nil"/>
            </w:tcBorders>
          </w:tcPr>
          <w:p>
            <w:pPr>
              <w:pStyle w:val="TableParagraph"/>
              <w:spacing w:before="1"/>
              <w:ind w:left="105"/>
              <w:rPr>
                <w:sz w:val="17"/>
              </w:rPr>
            </w:pPr>
            <w:r>
              <w:rPr>
                <w:w w:val="105"/>
                <w:sz w:val="17"/>
              </w:rPr>
              <w:t>08.30-09.20</w:t>
            </w:r>
          </w:p>
        </w:tc>
        <w:tc>
          <w:tcPr>
            <w:tcW w:w="5894" w:type="dxa"/>
            <w:tcBorders>
              <w:bottom w:val="nil"/>
            </w:tcBorders>
          </w:tcPr>
          <w:p>
            <w:pPr>
              <w:pStyle w:val="TableParagraph"/>
              <w:tabs>
                <w:tab w:pos="801" w:val="left" w:leader="none"/>
              </w:tabs>
              <w:spacing w:before="1"/>
              <w:ind w:left="99"/>
              <w:rPr>
                <w:sz w:val="17"/>
              </w:rPr>
            </w:pPr>
            <w:r>
              <w:rPr>
                <w:w w:val="105"/>
                <w:sz w:val="17"/>
              </w:rPr>
              <w:t>IÇH</w:t>
              <w:tab/>
              <w:t>Adrenal medulla</w:t>
            </w:r>
            <w:r>
              <w:rPr>
                <w:spacing w:val="10"/>
                <w:w w:val="105"/>
                <w:sz w:val="17"/>
              </w:rPr>
              <w:t> </w:t>
            </w:r>
            <w:r>
              <w:rPr>
                <w:w w:val="105"/>
                <w:sz w:val="17"/>
              </w:rPr>
              <w:t>hastalıkları</w:t>
            </w:r>
          </w:p>
        </w:tc>
        <w:tc>
          <w:tcPr>
            <w:tcW w:w="1963" w:type="dxa"/>
            <w:tcBorders>
              <w:bottom w:val="nil"/>
            </w:tcBorders>
          </w:tcPr>
          <w:p>
            <w:pPr>
              <w:pStyle w:val="TableParagraph"/>
              <w:spacing w:before="1"/>
              <w:ind w:left="96"/>
              <w:rPr>
                <w:sz w:val="17"/>
              </w:rPr>
            </w:pPr>
            <w:r>
              <w:rPr>
                <w:w w:val="120"/>
                <w:sz w:val="17"/>
              </w:rPr>
              <w:t>RGen</w:t>
            </w:r>
          </w:p>
        </w:tc>
      </w:tr>
      <w:tr>
        <w:trPr>
          <w:trHeight w:val="209" w:hRule="exact"/>
        </w:trPr>
        <w:tc>
          <w:tcPr>
            <w:tcW w:w="1447" w:type="dxa"/>
            <w:tcBorders>
              <w:top w:val="nil"/>
              <w:bottom w:val="nil"/>
            </w:tcBorders>
          </w:tcPr>
          <w:p>
            <w:pPr>
              <w:pStyle w:val="TableParagraph"/>
              <w:spacing w:before="5"/>
              <w:ind w:left="105"/>
              <w:rPr>
                <w:sz w:val="17"/>
              </w:rPr>
            </w:pPr>
            <w:r>
              <w:rPr>
                <w:w w:val="110"/>
                <w:sz w:val="17"/>
              </w:rPr>
              <w:t>09</w:t>
            </w:r>
            <w:r>
              <w:rPr>
                <w:color w:val="3B3B3B"/>
                <w:w w:val="110"/>
                <w:sz w:val="17"/>
              </w:rPr>
              <w:t>.</w:t>
            </w:r>
            <w:r>
              <w:rPr>
                <w:w w:val="110"/>
                <w:sz w:val="17"/>
              </w:rPr>
              <w:t>30-10</w:t>
            </w:r>
            <w:r>
              <w:rPr>
                <w:color w:val="2C2C2B"/>
                <w:w w:val="110"/>
                <w:sz w:val="17"/>
              </w:rPr>
              <w:t>.</w:t>
            </w:r>
            <w:r>
              <w:rPr>
                <w:w w:val="110"/>
                <w:sz w:val="17"/>
              </w:rPr>
              <w:t>20</w:t>
            </w:r>
          </w:p>
        </w:tc>
        <w:tc>
          <w:tcPr>
            <w:tcW w:w="5894" w:type="dxa"/>
            <w:tcBorders>
              <w:top w:val="nil"/>
              <w:bottom w:val="nil"/>
            </w:tcBorders>
          </w:tcPr>
          <w:p>
            <w:pPr>
              <w:pStyle w:val="TableParagraph"/>
              <w:tabs>
                <w:tab w:pos="798" w:val="left" w:leader="none"/>
              </w:tabs>
              <w:spacing w:before="5"/>
              <w:ind w:left="101"/>
              <w:rPr>
                <w:sz w:val="17"/>
              </w:rPr>
            </w:pPr>
            <w:r>
              <w:rPr>
                <w:w w:val="105"/>
                <w:sz w:val="17"/>
              </w:rPr>
              <w:t>FAR</w:t>
              <w:tab/>
              <w:t>Santral sinir sistemi farmakolojisine</w:t>
            </w:r>
            <w:r>
              <w:rPr>
                <w:spacing w:val="36"/>
                <w:w w:val="105"/>
                <w:sz w:val="17"/>
              </w:rPr>
              <w:t> </w:t>
            </w:r>
            <w:r>
              <w:rPr>
                <w:w w:val="105"/>
                <w:sz w:val="17"/>
              </w:rPr>
              <w:t>giriş</w:t>
            </w:r>
          </w:p>
        </w:tc>
        <w:tc>
          <w:tcPr>
            <w:tcW w:w="1963" w:type="dxa"/>
            <w:tcBorders>
              <w:top w:val="nil"/>
              <w:bottom w:val="nil"/>
            </w:tcBorders>
          </w:tcPr>
          <w:p>
            <w:pPr>
              <w:pStyle w:val="TableParagraph"/>
              <w:spacing w:before="5"/>
              <w:ind w:left="92"/>
              <w:rPr>
                <w:sz w:val="17"/>
              </w:rPr>
            </w:pPr>
            <w:r>
              <w:rPr>
                <w:w w:val="75"/>
                <w:sz w:val="17"/>
              </w:rPr>
              <w:t>1 Ün</w:t>
            </w:r>
          </w:p>
        </w:tc>
      </w:tr>
      <w:tr>
        <w:trPr>
          <w:trHeight w:val="206" w:hRule="exact"/>
        </w:trPr>
        <w:tc>
          <w:tcPr>
            <w:tcW w:w="1447" w:type="dxa"/>
            <w:tcBorders>
              <w:top w:val="nil"/>
              <w:bottom w:val="nil"/>
            </w:tcBorders>
          </w:tcPr>
          <w:p>
            <w:pPr>
              <w:pStyle w:val="TableParagraph"/>
              <w:spacing w:before="2"/>
              <w:ind w:left="108"/>
              <w:rPr>
                <w:sz w:val="17"/>
              </w:rPr>
            </w:pPr>
            <w:r>
              <w:rPr>
                <w:w w:val="105"/>
                <w:sz w:val="17"/>
              </w:rPr>
              <w:t>10.30-11.20</w:t>
            </w:r>
          </w:p>
        </w:tc>
        <w:tc>
          <w:tcPr>
            <w:tcW w:w="5894" w:type="dxa"/>
            <w:tcBorders>
              <w:top w:val="nil"/>
              <w:bottom w:val="nil"/>
            </w:tcBorders>
          </w:tcPr>
          <w:p>
            <w:pPr>
              <w:pStyle w:val="TableParagraph"/>
              <w:tabs>
                <w:tab w:pos="797" w:val="left" w:leader="none"/>
              </w:tabs>
              <w:spacing w:before="2"/>
              <w:ind w:left="97"/>
              <w:rPr>
                <w:sz w:val="17"/>
              </w:rPr>
            </w:pPr>
            <w:r>
              <w:rPr>
                <w:w w:val="105"/>
                <w:sz w:val="17"/>
              </w:rPr>
              <w:t>ÇSH</w:t>
              <w:tab/>
              <w:t>Puberte ve</w:t>
            </w:r>
            <w:r>
              <w:rPr>
                <w:spacing w:val="17"/>
                <w:w w:val="105"/>
                <w:sz w:val="17"/>
              </w:rPr>
              <w:t> </w:t>
            </w:r>
            <w:r>
              <w:rPr>
                <w:w w:val="105"/>
                <w:sz w:val="17"/>
              </w:rPr>
              <w:t>bozuklukları</w:t>
            </w:r>
          </w:p>
        </w:tc>
        <w:tc>
          <w:tcPr>
            <w:tcW w:w="1963" w:type="dxa"/>
            <w:tcBorders>
              <w:top w:val="nil"/>
              <w:bottom w:val="nil"/>
            </w:tcBorders>
          </w:tcPr>
          <w:p>
            <w:pPr>
              <w:pStyle w:val="TableParagraph"/>
              <w:spacing w:before="2"/>
              <w:ind w:left="96"/>
              <w:rPr>
                <w:sz w:val="17"/>
              </w:rPr>
            </w:pPr>
            <w:r>
              <w:rPr>
                <w:w w:val="105"/>
                <w:sz w:val="17"/>
              </w:rPr>
              <w:t>AE Arslanköylü</w:t>
            </w:r>
          </w:p>
        </w:tc>
      </w:tr>
      <w:tr>
        <w:trPr>
          <w:trHeight w:val="310" w:hRule="exact"/>
        </w:trPr>
        <w:tc>
          <w:tcPr>
            <w:tcW w:w="1447" w:type="dxa"/>
            <w:tcBorders>
              <w:top w:val="nil"/>
              <w:bottom w:val="nil"/>
            </w:tcBorders>
          </w:tcPr>
          <w:p>
            <w:pPr>
              <w:pStyle w:val="TableParagraph"/>
              <w:spacing w:before="2"/>
              <w:ind w:left="108"/>
              <w:rPr>
                <w:sz w:val="17"/>
              </w:rPr>
            </w:pPr>
            <w:r>
              <w:rPr>
                <w:w w:val="110"/>
                <w:sz w:val="17"/>
              </w:rPr>
              <w:t>11.30-12</w:t>
            </w:r>
            <w:r>
              <w:rPr>
                <w:color w:val="7E7E7E"/>
                <w:w w:val="110"/>
                <w:sz w:val="17"/>
              </w:rPr>
              <w:t>.</w:t>
            </w:r>
            <w:r>
              <w:rPr>
                <w:w w:val="110"/>
                <w:sz w:val="17"/>
              </w:rPr>
              <w:t>20</w:t>
            </w:r>
          </w:p>
        </w:tc>
        <w:tc>
          <w:tcPr>
            <w:tcW w:w="5894" w:type="dxa"/>
            <w:tcBorders>
              <w:top w:val="nil"/>
              <w:bottom w:val="nil"/>
            </w:tcBorders>
          </w:tcPr>
          <w:p>
            <w:pPr>
              <w:pStyle w:val="TableParagraph"/>
              <w:tabs>
                <w:tab w:pos="801" w:val="left" w:leader="none"/>
              </w:tabs>
              <w:spacing w:before="2"/>
              <w:ind w:left="97"/>
              <w:rPr>
                <w:sz w:val="17"/>
              </w:rPr>
            </w:pPr>
            <w:r>
              <w:rPr>
                <w:w w:val="105"/>
                <w:sz w:val="17"/>
              </w:rPr>
              <w:t>ÇSH</w:t>
              <w:tab/>
              <w:t>Adolesan ve</w:t>
            </w:r>
            <w:r>
              <w:rPr>
                <w:spacing w:val="19"/>
                <w:w w:val="105"/>
                <w:sz w:val="17"/>
              </w:rPr>
              <w:t> </w:t>
            </w:r>
            <w:r>
              <w:rPr>
                <w:w w:val="105"/>
                <w:sz w:val="17"/>
              </w:rPr>
              <w:t>sorunları</w:t>
            </w:r>
          </w:p>
        </w:tc>
        <w:tc>
          <w:tcPr>
            <w:tcW w:w="1963" w:type="dxa"/>
            <w:tcBorders>
              <w:top w:val="nil"/>
              <w:bottom w:val="nil"/>
            </w:tcBorders>
          </w:tcPr>
          <w:p>
            <w:pPr>
              <w:pStyle w:val="TableParagraph"/>
              <w:spacing w:before="2"/>
              <w:ind w:left="92"/>
              <w:rPr>
                <w:sz w:val="17"/>
              </w:rPr>
            </w:pPr>
            <w:r>
              <w:rPr>
                <w:w w:val="105"/>
                <w:sz w:val="17"/>
              </w:rPr>
              <w:t>S Polat</w:t>
            </w:r>
          </w:p>
        </w:tc>
      </w:tr>
      <w:tr>
        <w:trPr>
          <w:trHeight w:val="310" w:hRule="exact"/>
        </w:trPr>
        <w:tc>
          <w:tcPr>
            <w:tcW w:w="1447" w:type="dxa"/>
            <w:tcBorders>
              <w:top w:val="nil"/>
              <w:bottom w:val="nil"/>
            </w:tcBorders>
          </w:tcPr>
          <w:p>
            <w:pPr>
              <w:pStyle w:val="TableParagraph"/>
              <w:spacing w:before="106"/>
              <w:ind w:left="108"/>
              <w:rPr>
                <w:sz w:val="17"/>
              </w:rPr>
            </w:pPr>
            <w:r>
              <w:rPr>
                <w:w w:val="105"/>
                <w:sz w:val="17"/>
              </w:rPr>
              <w:t>13.30-15.20</w:t>
            </w:r>
          </w:p>
        </w:tc>
        <w:tc>
          <w:tcPr>
            <w:tcW w:w="5894" w:type="dxa"/>
            <w:tcBorders>
              <w:top w:val="nil"/>
              <w:bottom w:val="nil"/>
            </w:tcBorders>
          </w:tcPr>
          <w:p>
            <w:pPr>
              <w:pStyle w:val="TableParagraph"/>
              <w:spacing w:before="106"/>
              <w:ind w:left="97"/>
              <w:rPr>
                <w:sz w:val="17"/>
              </w:rPr>
            </w:pPr>
            <w:r>
              <w:rPr>
                <w:w w:val="105"/>
                <w:sz w:val="17"/>
              </w:rPr>
              <w:t>Seçmeli Ders</w:t>
            </w:r>
          </w:p>
        </w:tc>
        <w:tc>
          <w:tcPr>
            <w:tcW w:w="1963" w:type="dxa"/>
            <w:tcBorders>
              <w:top w:val="nil"/>
              <w:bottom w:val="nil"/>
            </w:tcBorders>
          </w:tcPr>
          <w:p>
            <w:pPr/>
          </w:p>
        </w:tc>
      </w:tr>
      <w:tr>
        <w:trPr>
          <w:trHeight w:val="420" w:hRule="exact"/>
        </w:trPr>
        <w:tc>
          <w:tcPr>
            <w:tcW w:w="1447" w:type="dxa"/>
            <w:tcBorders>
              <w:top w:val="nil"/>
            </w:tcBorders>
          </w:tcPr>
          <w:p>
            <w:pPr>
              <w:pStyle w:val="TableParagraph"/>
              <w:spacing w:before="2"/>
              <w:ind w:left="108"/>
              <w:rPr>
                <w:sz w:val="17"/>
              </w:rPr>
            </w:pPr>
            <w:r>
              <w:rPr>
                <w:w w:val="105"/>
                <w:sz w:val="17"/>
              </w:rPr>
              <w:t>15.30-17.20</w:t>
            </w:r>
          </w:p>
        </w:tc>
        <w:tc>
          <w:tcPr>
            <w:tcW w:w="5894" w:type="dxa"/>
            <w:tcBorders>
              <w:top w:val="nil"/>
            </w:tcBorders>
          </w:tcPr>
          <w:p>
            <w:pPr>
              <w:pStyle w:val="TableParagraph"/>
              <w:spacing w:before="2"/>
              <w:ind w:left="96"/>
              <w:rPr>
                <w:sz w:val="17"/>
              </w:rPr>
            </w:pPr>
            <w:r>
              <w:rPr>
                <w:w w:val="105"/>
                <w:sz w:val="17"/>
              </w:rPr>
              <w:t>Tıbbi Çeviri (İngilizce)</w:t>
            </w:r>
          </w:p>
        </w:tc>
        <w:tc>
          <w:tcPr>
            <w:tcW w:w="1963" w:type="dxa"/>
            <w:tcBorders>
              <w:top w:val="nil"/>
            </w:tcBorders>
          </w:tcPr>
          <w:p>
            <w:pPr>
              <w:pStyle w:val="TableParagraph"/>
              <w:spacing w:before="2"/>
              <w:ind w:left="92"/>
              <w:rPr>
                <w:sz w:val="17"/>
              </w:rPr>
            </w:pPr>
            <w:r>
              <w:rPr>
                <w:w w:val="110"/>
                <w:sz w:val="17"/>
              </w:rPr>
              <w:t>NÇAktekin</w:t>
            </w:r>
          </w:p>
        </w:tc>
      </w:tr>
    </w:tbl>
    <w:p>
      <w:pPr>
        <w:pStyle w:val="BodyText"/>
        <w:spacing w:before="9"/>
        <w:rPr>
          <w:b/>
        </w:rPr>
      </w:pPr>
    </w:p>
    <w:p>
      <w:pPr>
        <w:pStyle w:val="ListParagraph"/>
        <w:numPr>
          <w:ilvl w:val="0"/>
          <w:numId w:val="165"/>
        </w:numPr>
        <w:tabs>
          <w:tab w:pos="364" w:val="left" w:leader="none"/>
        </w:tabs>
        <w:spacing w:line="240" w:lineRule="auto" w:before="1" w:after="0"/>
        <w:ind w:left="363" w:right="0" w:hanging="246"/>
        <w:jc w:val="left"/>
        <w:rPr>
          <w:b/>
          <w:sz w:val="17"/>
        </w:rPr>
      </w:pPr>
      <w:r>
        <w:rPr>
          <w:b/>
          <w:w w:val="105"/>
          <w:sz w:val="17"/>
        </w:rPr>
        <w:t>MART 2013</w:t>
      </w:r>
      <w:r>
        <w:rPr>
          <w:b/>
          <w:spacing w:val="15"/>
          <w:w w:val="105"/>
          <w:sz w:val="17"/>
        </w:rPr>
        <w:t> </w:t>
      </w:r>
      <w:r>
        <w:rPr>
          <w:b/>
          <w:w w:val="105"/>
          <w:sz w:val="17"/>
        </w:rPr>
        <w:t>SALI</w:t>
      </w:r>
    </w:p>
    <w:p>
      <w:pPr>
        <w:pStyle w:val="BodyText"/>
        <w:spacing w:before="2"/>
        <w:rPr>
          <w:b/>
          <w:sz w:val="9"/>
        </w:rPr>
      </w:pP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7"/>
        <w:gridCol w:w="5904"/>
        <w:gridCol w:w="1963"/>
      </w:tblGrid>
      <w:tr>
        <w:trPr>
          <w:trHeight w:val="336" w:hRule="exact"/>
        </w:trPr>
        <w:tc>
          <w:tcPr>
            <w:tcW w:w="1447" w:type="dxa"/>
          </w:tcPr>
          <w:p>
            <w:pPr>
              <w:pStyle w:val="TableParagraph"/>
              <w:spacing w:before="56"/>
              <w:ind w:left="105"/>
              <w:rPr>
                <w:i/>
                <w:sz w:val="17"/>
              </w:rPr>
            </w:pPr>
            <w:r>
              <w:rPr>
                <w:i/>
                <w:sz w:val="17"/>
              </w:rPr>
              <w:t>SAAT</w:t>
            </w:r>
          </w:p>
        </w:tc>
        <w:tc>
          <w:tcPr>
            <w:tcW w:w="5904" w:type="dxa"/>
          </w:tcPr>
          <w:p>
            <w:pPr>
              <w:pStyle w:val="TableParagraph"/>
              <w:tabs>
                <w:tab w:pos="799" w:val="left" w:leader="none"/>
              </w:tabs>
              <w:spacing w:before="56"/>
              <w:ind w:left="98"/>
              <w:rPr>
                <w:b/>
                <w:i/>
                <w:sz w:val="17"/>
              </w:rPr>
            </w:pPr>
            <w:r>
              <w:rPr>
                <w:i/>
                <w:w w:val="105"/>
                <w:sz w:val="17"/>
              </w:rPr>
              <w:t>DERS</w:t>
              <w:tab/>
            </w:r>
            <w:r>
              <w:rPr>
                <w:b/>
                <w:i/>
                <w:w w:val="105"/>
                <w:sz w:val="17"/>
              </w:rPr>
              <w:t>KONU</w:t>
            </w:r>
          </w:p>
        </w:tc>
        <w:tc>
          <w:tcPr>
            <w:tcW w:w="1963" w:type="dxa"/>
          </w:tcPr>
          <w:p>
            <w:pPr>
              <w:pStyle w:val="TableParagraph"/>
              <w:spacing w:before="56"/>
              <w:ind w:left="94"/>
              <w:rPr>
                <w:i/>
                <w:sz w:val="17"/>
              </w:rPr>
            </w:pPr>
            <w:r>
              <w:rPr>
                <w:i/>
                <w:w w:val="110"/>
                <w:sz w:val="17"/>
              </w:rPr>
              <w:t>ÔGR. ÜYESi</w:t>
            </w:r>
          </w:p>
        </w:tc>
      </w:tr>
      <w:tr>
        <w:trPr>
          <w:trHeight w:val="205" w:hRule="exact"/>
        </w:trPr>
        <w:tc>
          <w:tcPr>
            <w:tcW w:w="1447" w:type="dxa"/>
            <w:tcBorders>
              <w:bottom w:val="nil"/>
            </w:tcBorders>
          </w:tcPr>
          <w:p>
            <w:pPr>
              <w:pStyle w:val="TableParagraph"/>
              <w:spacing w:line="194" w:lineRule="exact"/>
              <w:ind w:left="105"/>
              <w:rPr>
                <w:sz w:val="17"/>
              </w:rPr>
            </w:pPr>
            <w:r>
              <w:rPr>
                <w:w w:val="105"/>
                <w:sz w:val="17"/>
              </w:rPr>
              <w:t>08.30-09.20</w:t>
            </w:r>
          </w:p>
        </w:tc>
        <w:tc>
          <w:tcPr>
            <w:tcW w:w="5904" w:type="dxa"/>
            <w:tcBorders>
              <w:bottom w:val="nil"/>
            </w:tcBorders>
          </w:tcPr>
          <w:p>
            <w:pPr>
              <w:pStyle w:val="TableParagraph"/>
              <w:tabs>
                <w:tab w:pos="798" w:val="left" w:leader="none"/>
              </w:tabs>
              <w:spacing w:line="197" w:lineRule="exact"/>
              <w:ind w:left="97"/>
              <w:rPr>
                <w:sz w:val="17"/>
              </w:rPr>
            </w:pPr>
            <w:r>
              <w:rPr>
                <w:b/>
                <w:w w:val="105"/>
                <w:sz w:val="18"/>
              </w:rPr>
              <w:t>NÖR</w:t>
              <w:tab/>
            </w:r>
            <w:r>
              <w:rPr>
                <w:w w:val="105"/>
                <w:sz w:val="17"/>
              </w:rPr>
              <w:t>Nörolojik hastalıklara semiyolojik</w:t>
            </w:r>
            <w:r>
              <w:rPr>
                <w:spacing w:val="28"/>
                <w:w w:val="105"/>
                <w:sz w:val="17"/>
              </w:rPr>
              <w:t> </w:t>
            </w:r>
            <w:r>
              <w:rPr>
                <w:w w:val="105"/>
                <w:sz w:val="17"/>
              </w:rPr>
              <w:t>yaklaşım</w:t>
            </w:r>
          </w:p>
        </w:tc>
        <w:tc>
          <w:tcPr>
            <w:tcW w:w="1963" w:type="dxa"/>
            <w:tcBorders>
              <w:bottom w:val="nil"/>
            </w:tcBorders>
          </w:tcPr>
          <w:p>
            <w:pPr>
              <w:pStyle w:val="TableParagraph"/>
              <w:spacing w:line="194" w:lineRule="exact"/>
              <w:ind w:left="96"/>
              <w:rPr>
                <w:sz w:val="17"/>
              </w:rPr>
            </w:pPr>
            <w:r>
              <w:rPr>
                <w:w w:val="115"/>
                <w:sz w:val="17"/>
              </w:rPr>
              <w:t>AÖzge</w:t>
            </w:r>
          </w:p>
        </w:tc>
      </w:tr>
      <w:tr>
        <w:trPr>
          <w:trHeight w:val="213" w:hRule="exact"/>
        </w:trPr>
        <w:tc>
          <w:tcPr>
            <w:tcW w:w="1447" w:type="dxa"/>
            <w:tcBorders>
              <w:top w:val="nil"/>
              <w:bottom w:val="nil"/>
            </w:tcBorders>
          </w:tcPr>
          <w:p>
            <w:pPr>
              <w:pStyle w:val="TableParagraph"/>
              <w:spacing w:before="6"/>
              <w:ind w:left="105"/>
              <w:rPr>
                <w:sz w:val="17"/>
              </w:rPr>
            </w:pPr>
            <w:r>
              <w:rPr>
                <w:w w:val="105"/>
                <w:sz w:val="17"/>
              </w:rPr>
              <w:t>09.30-10.20</w:t>
            </w:r>
          </w:p>
        </w:tc>
        <w:tc>
          <w:tcPr>
            <w:tcW w:w="5904" w:type="dxa"/>
            <w:tcBorders>
              <w:top w:val="nil"/>
              <w:bottom w:val="nil"/>
            </w:tcBorders>
          </w:tcPr>
          <w:p>
            <w:pPr>
              <w:pStyle w:val="TableParagraph"/>
              <w:tabs>
                <w:tab w:pos="798" w:val="left" w:leader="none"/>
              </w:tabs>
              <w:spacing w:line="204" w:lineRule="exact"/>
              <w:ind w:left="97"/>
              <w:rPr>
                <w:sz w:val="17"/>
              </w:rPr>
            </w:pPr>
            <w:r>
              <w:rPr>
                <w:b/>
                <w:w w:val="105"/>
                <w:sz w:val="18"/>
              </w:rPr>
              <w:t>NÖR</w:t>
              <w:tab/>
            </w:r>
            <w:r>
              <w:rPr>
                <w:w w:val="105"/>
                <w:sz w:val="17"/>
              </w:rPr>
              <w:t>Nörolojik hastalıklara semiyolojik</w:t>
            </w:r>
            <w:r>
              <w:rPr>
                <w:spacing w:val="30"/>
                <w:w w:val="105"/>
                <w:sz w:val="17"/>
              </w:rPr>
              <w:t> </w:t>
            </w:r>
            <w:r>
              <w:rPr>
                <w:w w:val="105"/>
                <w:sz w:val="17"/>
              </w:rPr>
              <w:t>yaklaşım</w:t>
            </w:r>
          </w:p>
        </w:tc>
        <w:tc>
          <w:tcPr>
            <w:tcW w:w="1963" w:type="dxa"/>
            <w:tcBorders>
              <w:top w:val="nil"/>
              <w:bottom w:val="nil"/>
            </w:tcBorders>
          </w:tcPr>
          <w:p>
            <w:pPr>
              <w:pStyle w:val="TableParagraph"/>
              <w:spacing w:before="6"/>
              <w:ind w:left="96"/>
              <w:rPr>
                <w:sz w:val="17"/>
              </w:rPr>
            </w:pPr>
            <w:r>
              <w:rPr>
                <w:w w:val="115"/>
                <w:sz w:val="17"/>
              </w:rPr>
              <w:t>AÖzge</w:t>
            </w:r>
          </w:p>
        </w:tc>
      </w:tr>
      <w:tr>
        <w:trPr>
          <w:trHeight w:val="208" w:hRule="exact"/>
        </w:trPr>
        <w:tc>
          <w:tcPr>
            <w:tcW w:w="1447" w:type="dxa"/>
            <w:tcBorders>
              <w:top w:val="nil"/>
              <w:bottom w:val="nil"/>
            </w:tcBorders>
          </w:tcPr>
          <w:p>
            <w:pPr>
              <w:pStyle w:val="TableParagraph"/>
              <w:spacing w:before="4"/>
              <w:ind w:left="108"/>
              <w:rPr>
                <w:sz w:val="17"/>
              </w:rPr>
            </w:pPr>
            <w:r>
              <w:rPr>
                <w:w w:val="105"/>
                <w:sz w:val="17"/>
              </w:rPr>
              <w:t>10.30-11.20</w:t>
            </w:r>
          </w:p>
        </w:tc>
        <w:tc>
          <w:tcPr>
            <w:tcW w:w="5904" w:type="dxa"/>
            <w:tcBorders>
              <w:top w:val="nil"/>
              <w:bottom w:val="nil"/>
            </w:tcBorders>
          </w:tcPr>
          <w:p>
            <w:pPr>
              <w:pStyle w:val="TableParagraph"/>
              <w:tabs>
                <w:tab w:pos="798" w:val="left" w:leader="none"/>
              </w:tabs>
              <w:spacing w:before="4"/>
              <w:ind w:left="101"/>
              <w:rPr>
                <w:sz w:val="17"/>
              </w:rPr>
            </w:pPr>
            <w:r>
              <w:rPr>
                <w:w w:val="105"/>
                <w:sz w:val="17"/>
              </w:rPr>
              <w:t>FAR</w:t>
              <w:tab/>
              <w:t>Obesite tedavisinde kullanılan</w:t>
            </w:r>
            <w:r>
              <w:rPr>
                <w:spacing w:val="25"/>
                <w:w w:val="105"/>
                <w:sz w:val="17"/>
              </w:rPr>
              <w:t> </w:t>
            </w:r>
            <w:r>
              <w:rPr>
                <w:w w:val="105"/>
                <w:sz w:val="17"/>
              </w:rPr>
              <w:t>ilaçlar</w:t>
            </w:r>
          </w:p>
        </w:tc>
        <w:tc>
          <w:tcPr>
            <w:tcW w:w="1963" w:type="dxa"/>
            <w:tcBorders>
              <w:top w:val="nil"/>
              <w:bottom w:val="nil"/>
            </w:tcBorders>
          </w:tcPr>
          <w:p>
            <w:pPr>
              <w:pStyle w:val="TableParagraph"/>
              <w:spacing w:before="4"/>
              <w:ind w:left="93"/>
              <w:rPr>
                <w:sz w:val="17"/>
              </w:rPr>
            </w:pPr>
            <w:r>
              <w:rPr>
                <w:w w:val="105"/>
                <w:sz w:val="17"/>
              </w:rPr>
              <w:t>K Büyükafşar</w:t>
            </w:r>
          </w:p>
        </w:tc>
      </w:tr>
      <w:tr>
        <w:trPr>
          <w:trHeight w:val="310" w:hRule="exact"/>
        </w:trPr>
        <w:tc>
          <w:tcPr>
            <w:tcW w:w="1447" w:type="dxa"/>
            <w:tcBorders>
              <w:top w:val="nil"/>
              <w:bottom w:val="nil"/>
            </w:tcBorders>
          </w:tcPr>
          <w:p>
            <w:pPr>
              <w:pStyle w:val="TableParagraph"/>
              <w:spacing w:before="2"/>
              <w:ind w:left="108"/>
              <w:rPr>
                <w:sz w:val="17"/>
              </w:rPr>
            </w:pPr>
            <w:r>
              <w:rPr>
                <w:w w:val="105"/>
                <w:sz w:val="17"/>
              </w:rPr>
              <w:t>11.30-12.20</w:t>
            </w:r>
          </w:p>
        </w:tc>
        <w:tc>
          <w:tcPr>
            <w:tcW w:w="5904" w:type="dxa"/>
            <w:tcBorders>
              <w:top w:val="nil"/>
              <w:bottom w:val="nil"/>
            </w:tcBorders>
          </w:tcPr>
          <w:p>
            <w:pPr>
              <w:pStyle w:val="TableParagraph"/>
              <w:tabs>
                <w:tab w:pos="798" w:val="left" w:leader="none"/>
              </w:tabs>
              <w:spacing w:before="2"/>
              <w:ind w:left="101"/>
              <w:rPr>
                <w:sz w:val="17"/>
              </w:rPr>
            </w:pPr>
            <w:r>
              <w:rPr>
                <w:w w:val="105"/>
                <w:sz w:val="17"/>
              </w:rPr>
              <w:t>FAR</w:t>
              <w:tab/>
              <w:t>Lokal</w:t>
            </w:r>
            <w:r>
              <w:rPr>
                <w:spacing w:val="4"/>
                <w:w w:val="105"/>
                <w:sz w:val="17"/>
              </w:rPr>
              <w:t> </w:t>
            </w:r>
            <w:r>
              <w:rPr>
                <w:w w:val="105"/>
                <w:sz w:val="17"/>
              </w:rPr>
              <w:t>anestezikler</w:t>
            </w:r>
          </w:p>
        </w:tc>
        <w:tc>
          <w:tcPr>
            <w:tcW w:w="1963" w:type="dxa"/>
            <w:tcBorders>
              <w:top w:val="nil"/>
              <w:bottom w:val="nil"/>
            </w:tcBorders>
          </w:tcPr>
          <w:p>
            <w:pPr>
              <w:pStyle w:val="TableParagraph"/>
              <w:spacing w:before="2"/>
              <w:ind w:left="96"/>
              <w:rPr>
                <w:sz w:val="17"/>
              </w:rPr>
            </w:pPr>
            <w:r>
              <w:rPr>
                <w:w w:val="105"/>
                <w:sz w:val="17"/>
              </w:rPr>
              <w:t>RN Tiftik</w:t>
            </w:r>
          </w:p>
        </w:tc>
      </w:tr>
      <w:tr>
        <w:trPr>
          <w:trHeight w:val="310" w:hRule="exact"/>
        </w:trPr>
        <w:tc>
          <w:tcPr>
            <w:tcW w:w="1447" w:type="dxa"/>
            <w:tcBorders>
              <w:top w:val="nil"/>
              <w:bottom w:val="nil"/>
            </w:tcBorders>
          </w:tcPr>
          <w:p>
            <w:pPr>
              <w:pStyle w:val="TableParagraph"/>
              <w:spacing w:before="106"/>
              <w:ind w:left="108"/>
              <w:rPr>
                <w:sz w:val="17"/>
              </w:rPr>
            </w:pPr>
            <w:r>
              <w:rPr>
                <w:w w:val="105"/>
                <w:sz w:val="17"/>
              </w:rPr>
              <w:t>13.30-15.20</w:t>
            </w:r>
          </w:p>
        </w:tc>
        <w:tc>
          <w:tcPr>
            <w:tcW w:w="5904" w:type="dxa"/>
            <w:tcBorders>
              <w:top w:val="nil"/>
              <w:bottom w:val="nil"/>
            </w:tcBorders>
          </w:tcPr>
          <w:p>
            <w:pPr>
              <w:pStyle w:val="TableParagraph"/>
              <w:spacing w:before="106"/>
              <w:ind w:left="98"/>
              <w:rPr>
                <w:i/>
                <w:sz w:val="17"/>
              </w:rPr>
            </w:pPr>
            <w:r>
              <w:rPr>
                <w:i/>
                <w:w w:val="105"/>
                <w:sz w:val="17"/>
              </w:rPr>
              <w:t>PAT LAB Endokrin </w:t>
            </w:r>
            <w:r>
              <w:rPr>
                <w:w w:val="105"/>
                <w:sz w:val="17"/>
              </w:rPr>
              <w:t>sistem </w:t>
            </w:r>
            <w:r>
              <w:rPr>
                <w:i/>
                <w:w w:val="105"/>
                <w:sz w:val="17"/>
              </w:rPr>
              <w:t>patolojisi</w:t>
            </w:r>
          </w:p>
        </w:tc>
        <w:tc>
          <w:tcPr>
            <w:tcW w:w="1963" w:type="dxa"/>
            <w:tcBorders>
              <w:top w:val="nil"/>
              <w:bottom w:val="nil"/>
            </w:tcBorders>
          </w:tcPr>
          <w:p>
            <w:pPr>
              <w:pStyle w:val="TableParagraph"/>
              <w:spacing w:before="106"/>
              <w:ind w:left="105"/>
              <w:rPr>
                <w:i/>
                <w:sz w:val="17"/>
              </w:rPr>
            </w:pPr>
            <w:r>
              <w:rPr>
                <w:w w:val="105"/>
                <w:sz w:val="17"/>
              </w:rPr>
              <w:t>/ Gürses </w:t>
            </w:r>
            <w:r>
              <w:rPr>
                <w:i/>
                <w:w w:val="105"/>
                <w:sz w:val="17"/>
              </w:rPr>
              <w:t>-R B Arpacı</w:t>
            </w:r>
          </w:p>
        </w:tc>
      </w:tr>
      <w:tr>
        <w:trPr>
          <w:trHeight w:val="206" w:hRule="exact"/>
        </w:trPr>
        <w:tc>
          <w:tcPr>
            <w:tcW w:w="1447" w:type="dxa"/>
            <w:tcBorders>
              <w:top w:val="nil"/>
              <w:bottom w:val="nil"/>
            </w:tcBorders>
          </w:tcPr>
          <w:p>
            <w:pPr>
              <w:pStyle w:val="TableParagraph"/>
              <w:spacing w:before="2"/>
              <w:ind w:left="108"/>
              <w:rPr>
                <w:sz w:val="17"/>
              </w:rPr>
            </w:pPr>
            <w:r>
              <w:rPr>
                <w:w w:val="110"/>
                <w:sz w:val="17"/>
              </w:rPr>
              <w:t>15.30-16</w:t>
            </w:r>
            <w:r>
              <w:rPr>
                <w:color w:val="646464"/>
                <w:w w:val="110"/>
                <w:sz w:val="17"/>
              </w:rPr>
              <w:t>.</w:t>
            </w:r>
            <w:r>
              <w:rPr>
                <w:w w:val="110"/>
                <w:sz w:val="17"/>
              </w:rPr>
              <w:t>20</w:t>
            </w:r>
          </w:p>
        </w:tc>
        <w:tc>
          <w:tcPr>
            <w:tcW w:w="5904" w:type="dxa"/>
            <w:tcBorders>
              <w:top w:val="nil"/>
              <w:bottom w:val="nil"/>
            </w:tcBorders>
          </w:tcPr>
          <w:p>
            <w:pPr>
              <w:pStyle w:val="TableParagraph"/>
              <w:tabs>
                <w:tab w:pos="802" w:val="left" w:leader="none"/>
              </w:tabs>
              <w:spacing w:before="2"/>
              <w:ind w:left="101"/>
              <w:rPr>
                <w:sz w:val="17"/>
              </w:rPr>
            </w:pPr>
            <w:r>
              <w:rPr>
                <w:w w:val="105"/>
                <w:sz w:val="17"/>
              </w:rPr>
              <w:t>FAR</w:t>
              <w:tab/>
              <w:t>Genel</w:t>
            </w:r>
            <w:r>
              <w:rPr>
                <w:spacing w:val="-1"/>
                <w:w w:val="105"/>
                <w:sz w:val="17"/>
              </w:rPr>
              <w:t> </w:t>
            </w:r>
            <w:r>
              <w:rPr>
                <w:w w:val="105"/>
                <w:sz w:val="17"/>
              </w:rPr>
              <w:t>anestezikler</w:t>
            </w:r>
          </w:p>
        </w:tc>
        <w:tc>
          <w:tcPr>
            <w:tcW w:w="1963" w:type="dxa"/>
            <w:tcBorders>
              <w:top w:val="nil"/>
              <w:bottom w:val="nil"/>
            </w:tcBorders>
          </w:tcPr>
          <w:p>
            <w:pPr>
              <w:pStyle w:val="TableParagraph"/>
              <w:spacing w:before="2"/>
              <w:ind w:left="96"/>
              <w:rPr>
                <w:sz w:val="17"/>
              </w:rPr>
            </w:pPr>
            <w:r>
              <w:rPr>
                <w:w w:val="105"/>
                <w:sz w:val="17"/>
              </w:rPr>
              <w:t>RN Tiftik</w:t>
            </w:r>
          </w:p>
        </w:tc>
      </w:tr>
      <w:tr>
        <w:trPr>
          <w:trHeight w:val="427" w:hRule="exact"/>
        </w:trPr>
        <w:tc>
          <w:tcPr>
            <w:tcW w:w="1447" w:type="dxa"/>
            <w:tcBorders>
              <w:top w:val="nil"/>
            </w:tcBorders>
          </w:tcPr>
          <w:p>
            <w:pPr>
              <w:pStyle w:val="TableParagraph"/>
              <w:spacing w:before="2"/>
              <w:ind w:left="108"/>
              <w:rPr>
                <w:sz w:val="17"/>
              </w:rPr>
            </w:pPr>
            <w:r>
              <w:rPr>
                <w:w w:val="105"/>
                <w:sz w:val="17"/>
              </w:rPr>
              <w:t>16.30-17.20</w:t>
            </w:r>
          </w:p>
        </w:tc>
        <w:tc>
          <w:tcPr>
            <w:tcW w:w="5904" w:type="dxa"/>
            <w:tcBorders>
              <w:top w:val="nil"/>
            </w:tcBorders>
          </w:tcPr>
          <w:p>
            <w:pPr>
              <w:pStyle w:val="TableParagraph"/>
              <w:tabs>
                <w:tab w:pos="802" w:val="left" w:leader="none"/>
              </w:tabs>
              <w:spacing w:before="2"/>
              <w:ind w:left="101"/>
              <w:rPr>
                <w:sz w:val="17"/>
              </w:rPr>
            </w:pPr>
            <w:r>
              <w:rPr>
                <w:w w:val="105"/>
                <w:sz w:val="17"/>
              </w:rPr>
              <w:t>FAR</w:t>
              <w:tab/>
              <w:t>Genel</w:t>
            </w:r>
            <w:r>
              <w:rPr>
                <w:spacing w:val="-1"/>
                <w:w w:val="105"/>
                <w:sz w:val="17"/>
              </w:rPr>
              <w:t> </w:t>
            </w:r>
            <w:r>
              <w:rPr>
                <w:w w:val="105"/>
                <w:sz w:val="17"/>
              </w:rPr>
              <w:t>anestezikler</w:t>
            </w:r>
          </w:p>
        </w:tc>
        <w:tc>
          <w:tcPr>
            <w:tcW w:w="1963" w:type="dxa"/>
            <w:tcBorders>
              <w:top w:val="nil"/>
            </w:tcBorders>
          </w:tcPr>
          <w:p>
            <w:pPr>
              <w:pStyle w:val="TableParagraph"/>
              <w:spacing w:before="2"/>
              <w:ind w:left="96"/>
              <w:rPr>
                <w:sz w:val="17"/>
              </w:rPr>
            </w:pPr>
            <w:r>
              <w:rPr>
                <w:w w:val="105"/>
                <w:sz w:val="17"/>
              </w:rPr>
              <w:t>RN Tiftik</w:t>
            </w:r>
          </w:p>
        </w:tc>
      </w:tr>
    </w:tbl>
    <w:p>
      <w:pPr>
        <w:pStyle w:val="BodyText"/>
        <w:rPr>
          <w:b/>
          <w:sz w:val="18"/>
        </w:rPr>
      </w:pPr>
    </w:p>
    <w:p>
      <w:pPr>
        <w:pStyle w:val="ListParagraph"/>
        <w:numPr>
          <w:ilvl w:val="0"/>
          <w:numId w:val="165"/>
        </w:numPr>
        <w:tabs>
          <w:tab w:pos="364" w:val="left" w:leader="none"/>
        </w:tabs>
        <w:spacing w:line="240" w:lineRule="auto" w:before="0" w:after="0"/>
        <w:ind w:left="363" w:right="0" w:hanging="246"/>
        <w:jc w:val="left"/>
        <w:rPr>
          <w:b/>
          <w:sz w:val="17"/>
        </w:rPr>
      </w:pPr>
      <w:r>
        <w:rPr>
          <w:b/>
          <w:w w:val="105"/>
          <w:sz w:val="17"/>
        </w:rPr>
        <w:t>MART 2013</w:t>
      </w:r>
      <w:r>
        <w:rPr>
          <w:b/>
          <w:spacing w:val="12"/>
          <w:w w:val="105"/>
          <w:sz w:val="17"/>
        </w:rPr>
        <w:t> </w:t>
      </w:r>
      <w:r>
        <w:rPr>
          <w:b/>
          <w:w w:val="105"/>
          <w:sz w:val="17"/>
        </w:rPr>
        <w:t>ÇARŞAMBA</w:t>
      </w:r>
    </w:p>
    <w:p>
      <w:pPr>
        <w:pStyle w:val="BodyText"/>
        <w:spacing w:before="5"/>
        <w:rPr>
          <w:b/>
          <w:sz w:val="8"/>
        </w:rPr>
      </w:pPr>
    </w:p>
    <w:tbl>
      <w:tblPr>
        <w:tblW w:w="0" w:type="auto"/>
        <w:jc w:val="left"/>
        <w:tblInd w:w="11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7"/>
        <w:gridCol w:w="5894"/>
        <w:gridCol w:w="1963"/>
      </w:tblGrid>
      <w:tr>
        <w:trPr>
          <w:trHeight w:val="341" w:hRule="exact"/>
        </w:trPr>
        <w:tc>
          <w:tcPr>
            <w:tcW w:w="1447" w:type="dxa"/>
          </w:tcPr>
          <w:p>
            <w:pPr>
              <w:pStyle w:val="TableParagraph"/>
              <w:spacing w:before="59"/>
              <w:ind w:left="105"/>
              <w:rPr>
                <w:i/>
                <w:sz w:val="17"/>
              </w:rPr>
            </w:pPr>
            <w:r>
              <w:rPr>
                <w:i/>
                <w:sz w:val="17"/>
              </w:rPr>
              <w:t>SAAT</w:t>
            </w:r>
          </w:p>
        </w:tc>
        <w:tc>
          <w:tcPr>
            <w:tcW w:w="5894" w:type="dxa"/>
          </w:tcPr>
          <w:p>
            <w:pPr>
              <w:pStyle w:val="TableParagraph"/>
              <w:spacing w:before="27"/>
              <w:ind w:left="98"/>
              <w:rPr>
                <w:rFonts w:ascii="Courier New"/>
                <w:i/>
                <w:sz w:val="23"/>
              </w:rPr>
            </w:pPr>
            <w:r>
              <w:rPr>
                <w:i/>
                <w:sz w:val="17"/>
              </w:rPr>
              <w:t>DERS    </w:t>
            </w:r>
            <w:r>
              <w:rPr>
                <w:rFonts w:ascii="Courier New"/>
                <w:i/>
                <w:sz w:val="23"/>
              </w:rPr>
              <w:t>KONU</w:t>
            </w:r>
          </w:p>
        </w:tc>
        <w:tc>
          <w:tcPr>
            <w:tcW w:w="1963" w:type="dxa"/>
          </w:tcPr>
          <w:p>
            <w:pPr>
              <w:pStyle w:val="TableParagraph"/>
              <w:spacing w:before="59"/>
              <w:ind w:left="102"/>
              <w:rPr>
                <w:i/>
                <w:sz w:val="17"/>
              </w:rPr>
            </w:pPr>
            <w:r>
              <w:rPr>
                <w:i/>
                <w:sz w:val="17"/>
              </w:rPr>
              <w:t>ô GR </w:t>
            </w:r>
            <w:r>
              <w:rPr>
                <w:i/>
                <w:color w:val="3B3B3B"/>
                <w:sz w:val="17"/>
              </w:rPr>
              <w:t>. </w:t>
            </w:r>
            <w:r>
              <w:rPr>
                <w:i/>
                <w:sz w:val="17"/>
              </w:rPr>
              <w:t>ÜYESi</w:t>
            </w:r>
          </w:p>
        </w:tc>
      </w:tr>
      <w:tr>
        <w:trPr>
          <w:trHeight w:val="211" w:hRule="exact"/>
        </w:trPr>
        <w:tc>
          <w:tcPr>
            <w:tcW w:w="1447" w:type="dxa"/>
            <w:tcBorders>
              <w:bottom w:val="nil"/>
            </w:tcBorders>
          </w:tcPr>
          <w:p>
            <w:pPr>
              <w:pStyle w:val="TableParagraph"/>
              <w:spacing w:before="1"/>
              <w:ind w:left="105"/>
              <w:rPr>
                <w:sz w:val="17"/>
              </w:rPr>
            </w:pPr>
            <w:r>
              <w:rPr>
                <w:w w:val="105"/>
                <w:sz w:val="17"/>
              </w:rPr>
              <w:t>08.30-09.20</w:t>
            </w:r>
          </w:p>
        </w:tc>
        <w:tc>
          <w:tcPr>
            <w:tcW w:w="5894" w:type="dxa"/>
            <w:tcBorders>
              <w:bottom w:val="nil"/>
            </w:tcBorders>
          </w:tcPr>
          <w:p>
            <w:pPr>
              <w:pStyle w:val="TableParagraph"/>
              <w:tabs>
                <w:tab w:pos="797" w:val="left" w:leader="none"/>
              </w:tabs>
              <w:spacing w:before="1"/>
              <w:ind w:left="97"/>
              <w:rPr>
                <w:sz w:val="17"/>
              </w:rPr>
            </w:pPr>
            <w:r>
              <w:rPr>
                <w:w w:val="105"/>
                <w:sz w:val="17"/>
              </w:rPr>
              <w:t>ÇSH</w:t>
              <w:tab/>
              <w:t>Çocukluk çağında sık görülen metabolik</w:t>
            </w:r>
            <w:r>
              <w:rPr>
                <w:spacing w:val="27"/>
                <w:w w:val="105"/>
                <w:sz w:val="17"/>
              </w:rPr>
              <w:t> </w:t>
            </w:r>
            <w:r>
              <w:rPr>
                <w:w w:val="105"/>
                <w:sz w:val="17"/>
              </w:rPr>
              <w:t>hastalıklar</w:t>
            </w:r>
          </w:p>
        </w:tc>
        <w:tc>
          <w:tcPr>
            <w:tcW w:w="1963" w:type="dxa"/>
            <w:tcBorders>
              <w:bottom w:val="nil"/>
            </w:tcBorders>
          </w:tcPr>
          <w:p>
            <w:pPr>
              <w:pStyle w:val="TableParagraph"/>
              <w:spacing w:before="1"/>
              <w:ind w:left="92"/>
              <w:rPr>
                <w:sz w:val="17"/>
              </w:rPr>
            </w:pPr>
            <w:r>
              <w:rPr>
                <w:w w:val="105"/>
                <w:sz w:val="17"/>
              </w:rPr>
              <w:t>Ç Okuyaz</w:t>
            </w:r>
          </w:p>
        </w:tc>
      </w:tr>
      <w:tr>
        <w:trPr>
          <w:trHeight w:val="206" w:hRule="exact"/>
        </w:trPr>
        <w:tc>
          <w:tcPr>
            <w:tcW w:w="1447" w:type="dxa"/>
            <w:tcBorders>
              <w:top w:val="nil"/>
              <w:bottom w:val="nil"/>
            </w:tcBorders>
          </w:tcPr>
          <w:p>
            <w:pPr>
              <w:pStyle w:val="TableParagraph"/>
              <w:spacing w:before="2"/>
              <w:ind w:left="105"/>
              <w:rPr>
                <w:sz w:val="17"/>
              </w:rPr>
            </w:pPr>
            <w:r>
              <w:rPr>
                <w:w w:val="110"/>
                <w:sz w:val="17"/>
              </w:rPr>
              <w:t>09.30-10</w:t>
            </w:r>
            <w:r>
              <w:rPr>
                <w:color w:val="2C2C2B"/>
                <w:w w:val="110"/>
                <w:sz w:val="17"/>
              </w:rPr>
              <w:t>.</w:t>
            </w:r>
            <w:r>
              <w:rPr>
                <w:w w:val="110"/>
                <w:sz w:val="17"/>
              </w:rPr>
              <w:t>20</w:t>
            </w:r>
          </w:p>
        </w:tc>
        <w:tc>
          <w:tcPr>
            <w:tcW w:w="5894" w:type="dxa"/>
            <w:tcBorders>
              <w:top w:val="nil"/>
              <w:bottom w:val="nil"/>
            </w:tcBorders>
          </w:tcPr>
          <w:p>
            <w:pPr>
              <w:pStyle w:val="TableParagraph"/>
              <w:tabs>
                <w:tab w:pos="797" w:val="left" w:leader="none"/>
              </w:tabs>
              <w:spacing w:before="2"/>
              <w:ind w:left="97"/>
              <w:rPr>
                <w:sz w:val="17"/>
              </w:rPr>
            </w:pPr>
            <w:r>
              <w:rPr>
                <w:w w:val="105"/>
                <w:sz w:val="17"/>
              </w:rPr>
              <w:t>ÇSH</w:t>
              <w:tab/>
              <w:t>Çocukluk çağında nöromuskuler</w:t>
            </w:r>
            <w:r>
              <w:rPr>
                <w:spacing w:val="32"/>
                <w:w w:val="105"/>
                <w:sz w:val="17"/>
              </w:rPr>
              <w:t> </w:t>
            </w:r>
            <w:r>
              <w:rPr>
                <w:w w:val="105"/>
                <w:sz w:val="17"/>
              </w:rPr>
              <w:t>hastalıklar</w:t>
            </w:r>
          </w:p>
        </w:tc>
        <w:tc>
          <w:tcPr>
            <w:tcW w:w="1963" w:type="dxa"/>
            <w:tcBorders>
              <w:top w:val="nil"/>
              <w:bottom w:val="nil"/>
            </w:tcBorders>
          </w:tcPr>
          <w:p>
            <w:pPr>
              <w:pStyle w:val="TableParagraph"/>
              <w:spacing w:before="2"/>
              <w:ind w:left="92"/>
              <w:rPr>
                <w:sz w:val="17"/>
              </w:rPr>
            </w:pPr>
            <w:r>
              <w:rPr>
                <w:w w:val="105"/>
                <w:sz w:val="17"/>
              </w:rPr>
              <w:t>Ç Okuyaz</w:t>
            </w:r>
          </w:p>
        </w:tc>
      </w:tr>
      <w:tr>
        <w:trPr>
          <w:trHeight w:val="206" w:hRule="exact"/>
        </w:trPr>
        <w:tc>
          <w:tcPr>
            <w:tcW w:w="1447" w:type="dxa"/>
            <w:tcBorders>
              <w:top w:val="nil"/>
              <w:bottom w:val="nil"/>
            </w:tcBorders>
          </w:tcPr>
          <w:p>
            <w:pPr>
              <w:pStyle w:val="TableParagraph"/>
              <w:spacing w:before="2"/>
              <w:ind w:left="108"/>
              <w:rPr>
                <w:sz w:val="17"/>
              </w:rPr>
            </w:pPr>
            <w:r>
              <w:rPr>
                <w:w w:val="105"/>
                <w:sz w:val="17"/>
              </w:rPr>
              <w:t>10.30-11.20</w:t>
            </w:r>
          </w:p>
        </w:tc>
        <w:tc>
          <w:tcPr>
            <w:tcW w:w="5894" w:type="dxa"/>
            <w:tcBorders>
              <w:top w:val="nil"/>
              <w:bottom w:val="nil"/>
            </w:tcBorders>
          </w:tcPr>
          <w:p>
            <w:pPr>
              <w:pStyle w:val="TableParagraph"/>
              <w:tabs>
                <w:tab w:pos="798" w:val="left" w:leader="none"/>
              </w:tabs>
              <w:spacing w:before="2"/>
              <w:ind w:left="97"/>
              <w:rPr>
                <w:sz w:val="17"/>
              </w:rPr>
            </w:pPr>
            <w:r>
              <w:rPr>
                <w:w w:val="105"/>
                <w:sz w:val="17"/>
              </w:rPr>
              <w:t>NÖR</w:t>
              <w:tab/>
              <w:t>Santral ve periferik sinir sistemi histolojik</w:t>
            </w:r>
            <w:r>
              <w:rPr>
                <w:spacing w:val="30"/>
                <w:w w:val="105"/>
                <w:sz w:val="17"/>
              </w:rPr>
              <w:t> </w:t>
            </w:r>
            <w:r>
              <w:rPr>
                <w:w w:val="105"/>
                <w:sz w:val="17"/>
              </w:rPr>
              <w:t>anatomisi</w:t>
            </w:r>
          </w:p>
        </w:tc>
        <w:tc>
          <w:tcPr>
            <w:tcW w:w="1963" w:type="dxa"/>
            <w:tcBorders>
              <w:top w:val="nil"/>
              <w:bottom w:val="nil"/>
            </w:tcBorders>
          </w:tcPr>
          <w:p>
            <w:pPr>
              <w:pStyle w:val="TableParagraph"/>
              <w:spacing w:before="2"/>
              <w:ind w:left="96"/>
              <w:rPr>
                <w:sz w:val="17"/>
              </w:rPr>
            </w:pPr>
            <w:r>
              <w:rPr>
                <w:w w:val="115"/>
                <w:sz w:val="17"/>
              </w:rPr>
              <w:t>AÖzge</w:t>
            </w:r>
          </w:p>
        </w:tc>
      </w:tr>
      <w:tr>
        <w:trPr>
          <w:trHeight w:val="307" w:hRule="exact"/>
        </w:trPr>
        <w:tc>
          <w:tcPr>
            <w:tcW w:w="1447" w:type="dxa"/>
            <w:tcBorders>
              <w:top w:val="nil"/>
              <w:bottom w:val="nil"/>
            </w:tcBorders>
          </w:tcPr>
          <w:p>
            <w:pPr>
              <w:pStyle w:val="TableParagraph"/>
              <w:spacing w:before="2"/>
              <w:ind w:left="108"/>
              <w:rPr>
                <w:sz w:val="17"/>
              </w:rPr>
            </w:pPr>
            <w:r>
              <w:rPr>
                <w:w w:val="105"/>
                <w:sz w:val="17"/>
              </w:rPr>
              <w:t>11.30-12.20</w:t>
            </w:r>
          </w:p>
        </w:tc>
        <w:tc>
          <w:tcPr>
            <w:tcW w:w="5894" w:type="dxa"/>
            <w:tcBorders>
              <w:top w:val="nil"/>
              <w:bottom w:val="nil"/>
            </w:tcBorders>
          </w:tcPr>
          <w:p>
            <w:pPr>
              <w:pStyle w:val="TableParagraph"/>
              <w:tabs>
                <w:tab w:pos="798" w:val="left" w:leader="none"/>
              </w:tabs>
              <w:spacing w:before="2"/>
              <w:ind w:left="97"/>
              <w:rPr>
                <w:sz w:val="17"/>
              </w:rPr>
            </w:pPr>
            <w:r>
              <w:rPr>
                <w:w w:val="105"/>
                <w:sz w:val="17"/>
              </w:rPr>
              <w:t>NÖR</w:t>
              <w:tab/>
              <w:t>Santral ve periferik sinir sistemi makroskopik</w:t>
            </w:r>
            <w:r>
              <w:rPr>
                <w:spacing w:val="34"/>
                <w:w w:val="105"/>
                <w:sz w:val="17"/>
              </w:rPr>
              <w:t> </w:t>
            </w:r>
            <w:r>
              <w:rPr>
                <w:w w:val="105"/>
                <w:sz w:val="17"/>
              </w:rPr>
              <w:t>anatomisi</w:t>
            </w:r>
          </w:p>
        </w:tc>
        <w:tc>
          <w:tcPr>
            <w:tcW w:w="1963" w:type="dxa"/>
            <w:tcBorders>
              <w:top w:val="nil"/>
              <w:bottom w:val="nil"/>
            </w:tcBorders>
          </w:tcPr>
          <w:p>
            <w:pPr>
              <w:pStyle w:val="TableParagraph"/>
              <w:spacing w:before="2"/>
              <w:ind w:left="96"/>
              <w:rPr>
                <w:sz w:val="17"/>
              </w:rPr>
            </w:pPr>
            <w:r>
              <w:rPr>
                <w:w w:val="115"/>
                <w:sz w:val="17"/>
              </w:rPr>
              <w:t>AÖzge</w:t>
            </w:r>
          </w:p>
        </w:tc>
      </w:tr>
      <w:tr>
        <w:trPr>
          <w:trHeight w:val="322" w:hRule="exact"/>
        </w:trPr>
        <w:tc>
          <w:tcPr>
            <w:tcW w:w="1447" w:type="dxa"/>
            <w:tcBorders>
              <w:top w:val="nil"/>
              <w:bottom w:val="nil"/>
            </w:tcBorders>
          </w:tcPr>
          <w:p>
            <w:pPr>
              <w:pStyle w:val="TableParagraph"/>
              <w:spacing w:before="127"/>
              <w:ind w:left="108"/>
              <w:rPr>
                <w:sz w:val="17"/>
              </w:rPr>
            </w:pPr>
            <w:r>
              <w:rPr>
                <w:w w:val="105"/>
                <w:sz w:val="17"/>
              </w:rPr>
              <w:t>13.30-14.20</w:t>
            </w:r>
          </w:p>
        </w:tc>
        <w:tc>
          <w:tcPr>
            <w:tcW w:w="5894" w:type="dxa"/>
            <w:tcBorders>
              <w:top w:val="nil"/>
              <w:bottom w:val="nil"/>
            </w:tcBorders>
          </w:tcPr>
          <w:p>
            <w:pPr>
              <w:pStyle w:val="TableParagraph"/>
              <w:tabs>
                <w:tab w:pos="735" w:val="left" w:leader="none"/>
              </w:tabs>
              <w:spacing w:before="103"/>
              <w:ind w:left="97"/>
              <w:rPr>
                <w:sz w:val="17"/>
              </w:rPr>
            </w:pPr>
            <w:r>
              <w:rPr>
                <w:w w:val="105"/>
                <w:sz w:val="17"/>
              </w:rPr>
              <w:t>KUG</w:t>
              <w:tab/>
              <w:t>Proje Grup Çalışması</w:t>
            </w:r>
            <w:r>
              <w:rPr>
                <w:spacing w:val="15"/>
                <w:w w:val="105"/>
                <w:sz w:val="17"/>
              </w:rPr>
              <w:t> </w:t>
            </w:r>
            <w:r>
              <w:rPr>
                <w:w w:val="105"/>
                <w:sz w:val="17"/>
              </w:rPr>
              <w:t>(Grup1-6)</w:t>
            </w:r>
          </w:p>
        </w:tc>
        <w:tc>
          <w:tcPr>
            <w:tcW w:w="1963" w:type="dxa"/>
            <w:tcBorders>
              <w:top w:val="nil"/>
              <w:bottom w:val="nil"/>
            </w:tcBorders>
          </w:tcPr>
          <w:p>
            <w:pPr>
              <w:pStyle w:val="TableParagraph"/>
              <w:spacing w:before="103"/>
              <w:ind w:left="96"/>
              <w:rPr>
                <w:sz w:val="17"/>
              </w:rPr>
            </w:pPr>
            <w:r>
              <w:rPr>
                <w:w w:val="105"/>
                <w:sz w:val="17"/>
              </w:rPr>
              <w:t>Grup Öğretim üyeleri</w:t>
            </w:r>
          </w:p>
        </w:tc>
      </w:tr>
      <w:tr>
        <w:trPr>
          <w:trHeight w:val="211" w:hRule="exact"/>
        </w:trPr>
        <w:tc>
          <w:tcPr>
            <w:tcW w:w="1447" w:type="dxa"/>
            <w:tcBorders>
              <w:top w:val="nil"/>
              <w:bottom w:val="nil"/>
            </w:tcBorders>
          </w:tcPr>
          <w:p>
            <w:pPr>
              <w:pStyle w:val="TableParagraph"/>
              <w:spacing w:before="17"/>
              <w:ind w:left="108"/>
              <w:rPr>
                <w:sz w:val="17"/>
              </w:rPr>
            </w:pPr>
            <w:r>
              <w:rPr>
                <w:w w:val="105"/>
                <w:sz w:val="17"/>
              </w:rPr>
              <w:t>14.30-15.20</w:t>
            </w:r>
          </w:p>
        </w:tc>
        <w:tc>
          <w:tcPr>
            <w:tcW w:w="5894" w:type="dxa"/>
            <w:tcBorders>
              <w:top w:val="nil"/>
              <w:bottom w:val="nil"/>
            </w:tcBorders>
          </w:tcPr>
          <w:p>
            <w:pPr>
              <w:pStyle w:val="TableParagraph"/>
              <w:spacing w:line="189" w:lineRule="exact"/>
              <w:ind w:left="97"/>
              <w:rPr>
                <w:sz w:val="17"/>
              </w:rPr>
            </w:pPr>
            <w:r>
              <w:rPr>
                <w:w w:val="105"/>
                <w:sz w:val="17"/>
              </w:rPr>
              <w:t>KUG    Proje Grup Çalışması (Grup 7-12)</w:t>
            </w:r>
          </w:p>
        </w:tc>
        <w:tc>
          <w:tcPr>
            <w:tcW w:w="1963" w:type="dxa"/>
            <w:tcBorders>
              <w:top w:val="nil"/>
              <w:bottom w:val="nil"/>
            </w:tcBorders>
          </w:tcPr>
          <w:p>
            <w:pPr>
              <w:pStyle w:val="TableParagraph"/>
              <w:spacing w:line="189" w:lineRule="exact"/>
              <w:ind w:left="96"/>
              <w:rPr>
                <w:sz w:val="17"/>
              </w:rPr>
            </w:pPr>
            <w:r>
              <w:rPr>
                <w:w w:val="105"/>
                <w:sz w:val="17"/>
              </w:rPr>
              <w:t>Grup Öğretim üyeleri</w:t>
            </w:r>
          </w:p>
        </w:tc>
      </w:tr>
      <w:tr>
        <w:trPr>
          <w:trHeight w:val="221" w:hRule="exact"/>
        </w:trPr>
        <w:tc>
          <w:tcPr>
            <w:tcW w:w="1447" w:type="dxa"/>
            <w:tcBorders>
              <w:top w:val="nil"/>
            </w:tcBorders>
          </w:tcPr>
          <w:p>
            <w:pPr>
              <w:pStyle w:val="TableParagraph"/>
              <w:spacing w:before="12"/>
              <w:ind w:left="108"/>
              <w:rPr>
                <w:sz w:val="17"/>
              </w:rPr>
            </w:pPr>
            <w:r>
              <w:rPr>
                <w:w w:val="105"/>
                <w:sz w:val="17"/>
              </w:rPr>
              <w:t>15.30-17.20</w:t>
            </w:r>
          </w:p>
        </w:tc>
        <w:tc>
          <w:tcPr>
            <w:tcW w:w="5894" w:type="dxa"/>
            <w:tcBorders>
              <w:top w:val="nil"/>
            </w:tcBorders>
          </w:tcPr>
          <w:p>
            <w:pPr>
              <w:pStyle w:val="TableParagraph"/>
              <w:spacing w:line="189" w:lineRule="exact"/>
              <w:ind w:left="97"/>
              <w:rPr>
                <w:sz w:val="17"/>
              </w:rPr>
            </w:pPr>
            <w:r>
              <w:rPr>
                <w:w w:val="105"/>
                <w:sz w:val="17"/>
              </w:rPr>
              <w:t>Serbest çalışma</w:t>
            </w:r>
          </w:p>
        </w:tc>
        <w:tc>
          <w:tcPr>
            <w:tcW w:w="1963" w:type="dxa"/>
            <w:tcBorders>
              <w:top w:val="nil"/>
            </w:tcBorders>
          </w:tcPr>
          <w:p>
            <w:pPr/>
          </w:p>
        </w:tc>
      </w:tr>
    </w:tbl>
    <w:p>
      <w:pPr>
        <w:spacing w:after="0"/>
        <w:sectPr>
          <w:headerReference w:type="even" r:id="rId171"/>
          <w:pgSz w:w="11910" w:h="16840"/>
          <w:pgMar w:header="0" w:footer="0" w:top="1080" w:bottom="280" w:left="1160" w:right="1160"/>
        </w:sectPr>
      </w:pPr>
    </w:p>
    <w:p>
      <w:pPr>
        <w:pStyle w:val="BodyText"/>
        <w:spacing w:line="20" w:lineRule="exact"/>
        <w:ind w:left="600"/>
        <w:rPr>
          <w:sz w:val="2"/>
        </w:rPr>
      </w:pPr>
      <w:r>
        <w:rPr>
          <w:sz w:val="2"/>
        </w:rPr>
        <w:pict>
          <v:group style="width:441.1pt;height:.85pt;mso-position-horizontal-relative:char;mso-position-vertical-relative:line" coordorigin="0,0" coordsize="8822,17">
            <v:line style="position:absolute" from="9,9" to="8813,9" stroked="true" strokeweight=".839937pt" strokecolor="#afafaf">
              <v:stroke dashstyle="solid"/>
            </v:line>
          </v:group>
        </w:pict>
      </w:r>
      <w:r>
        <w:rPr>
          <w:sz w:val="2"/>
        </w:rPr>
      </w:r>
    </w:p>
    <w:p>
      <w:pPr>
        <w:tabs>
          <w:tab w:pos="7868" w:val="left" w:leader="none"/>
        </w:tabs>
        <w:spacing w:before="92"/>
        <w:ind w:left="638" w:right="0" w:firstLine="0"/>
        <w:jc w:val="left"/>
        <w:rPr>
          <w:sz w:val="14"/>
        </w:rPr>
      </w:pPr>
      <w:bookmarkStart w:name="Page 161" w:id="223"/>
      <w:bookmarkEnd w:id="223"/>
      <w:r>
        <w:rPr/>
      </w:r>
      <w:r>
        <w:rPr>
          <w:color w:val="1D1D1B"/>
          <w:w w:val="99"/>
          <w:sz w:val="14"/>
          <w:u w:val="thick" w:color="A8A8AC"/>
        </w:rPr>
        <w:t> </w:t>
      </w:r>
      <w:r>
        <w:rPr>
          <w:color w:val="1D1D1B"/>
          <w:sz w:val="14"/>
          <w:u w:val="thick" w:color="A8A8AC"/>
        </w:rPr>
        <w:t>    </w:t>
      </w:r>
      <w:r>
        <w:rPr>
          <w:color w:val="1D1D1B"/>
          <w:spacing w:val="-10"/>
          <w:sz w:val="14"/>
          <w:u w:val="thick" w:color="A8A8AC"/>
        </w:rPr>
        <w:t> </w:t>
      </w:r>
      <w:r>
        <w:rPr>
          <w:color w:val="1D1D1B"/>
          <w:w w:val="80"/>
          <w:sz w:val="14"/>
          <w:u w:val="thick" w:color="A8A8AC"/>
        </w:rPr>
        <w:t>EGİTİM-ÖGRETİM </w:t>
      </w:r>
      <w:r>
        <w:rPr>
          <w:color w:val="1D1D1B"/>
          <w:spacing w:val="26"/>
          <w:w w:val="80"/>
          <w:sz w:val="14"/>
          <w:u w:val="thick" w:color="A8A8AC"/>
        </w:rPr>
        <w:t> </w:t>
      </w:r>
      <w:r>
        <w:rPr>
          <w:color w:val="1D1D1B"/>
          <w:w w:val="80"/>
          <w:sz w:val="14"/>
          <w:u w:val="thick" w:color="A8A8AC"/>
        </w:rPr>
        <w:t>REHBERİ</w:t>
      </w:r>
      <w:r>
        <w:rPr>
          <w:color w:val="1D1D1B"/>
          <w:sz w:val="14"/>
          <w:u w:val="thick" w:color="A8A8AC"/>
        </w:rPr>
        <w:tab/>
      </w:r>
    </w:p>
    <w:p>
      <w:pPr>
        <w:pStyle w:val="BodyText"/>
        <w:spacing w:before="10"/>
        <w:rPr>
          <w:sz w:val="21"/>
        </w:rPr>
      </w:pPr>
    </w:p>
    <w:p>
      <w:pPr>
        <w:numPr>
          <w:ilvl w:val="0"/>
          <w:numId w:val="165"/>
        </w:numPr>
        <w:tabs>
          <w:tab w:pos="353" w:val="left" w:leader="none"/>
        </w:tabs>
        <w:spacing w:before="0"/>
        <w:ind w:left="352" w:right="0" w:hanging="246"/>
        <w:jc w:val="left"/>
        <w:rPr>
          <w:b/>
          <w:sz w:val="17"/>
        </w:rPr>
      </w:pPr>
      <w:r>
        <w:rPr>
          <w:b/>
          <w:w w:val="105"/>
          <w:sz w:val="17"/>
        </w:rPr>
        <w:t>MART 2013</w:t>
      </w:r>
      <w:r>
        <w:rPr>
          <w:b/>
          <w:spacing w:val="12"/>
          <w:w w:val="105"/>
          <w:sz w:val="17"/>
        </w:rPr>
        <w:t> </w:t>
      </w:r>
      <w:r>
        <w:rPr>
          <w:b/>
          <w:w w:val="105"/>
          <w:sz w:val="17"/>
        </w:rPr>
        <w:t>PERŞEMBE</w:t>
      </w:r>
    </w:p>
    <w:p>
      <w:pPr>
        <w:pStyle w:val="BodyText"/>
        <w:spacing w:before="5"/>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24" w:hRule="exact"/>
        </w:trPr>
        <w:tc>
          <w:tcPr>
            <w:tcW w:w="1445" w:type="dxa"/>
          </w:tcPr>
          <w:p>
            <w:pPr>
              <w:pStyle w:val="TableParagraph"/>
              <w:spacing w:before="50"/>
              <w:ind w:left="121"/>
              <w:rPr>
                <w:rFonts w:ascii="Times New Roman"/>
                <w:b/>
                <w:i/>
                <w:sz w:val="17"/>
              </w:rPr>
            </w:pPr>
            <w:r>
              <w:rPr>
                <w:rFonts w:ascii="Times New Roman"/>
                <w:b/>
                <w:i/>
                <w:w w:val="105"/>
                <w:sz w:val="17"/>
              </w:rPr>
              <w:t>SAAT</w:t>
            </w:r>
          </w:p>
        </w:tc>
        <w:tc>
          <w:tcPr>
            <w:tcW w:w="5896" w:type="dxa"/>
          </w:tcPr>
          <w:p>
            <w:pPr>
              <w:pStyle w:val="TableParagraph"/>
              <w:spacing w:before="34"/>
              <w:ind w:left="100"/>
              <w:rPr>
                <w:rFonts w:ascii="Courier New"/>
                <w:i/>
                <w:sz w:val="21"/>
              </w:rPr>
            </w:pPr>
            <w:r>
              <w:rPr>
                <w:i/>
                <w:sz w:val="18"/>
              </w:rPr>
              <w:t>DERS    </w:t>
            </w:r>
            <w:r>
              <w:rPr>
                <w:rFonts w:ascii="Courier New"/>
                <w:i/>
                <w:sz w:val="21"/>
              </w:rPr>
              <w:t>KONU</w:t>
            </w:r>
          </w:p>
        </w:tc>
        <w:tc>
          <w:tcPr>
            <w:tcW w:w="1963" w:type="dxa"/>
          </w:tcPr>
          <w:p>
            <w:pPr>
              <w:pStyle w:val="TableParagraph"/>
              <w:spacing w:before="40"/>
              <w:ind w:left="94"/>
              <w:rPr>
                <w:i/>
                <w:sz w:val="18"/>
              </w:rPr>
            </w:pPr>
            <w:r>
              <w:rPr>
                <w:i/>
                <w:sz w:val="18"/>
              </w:rPr>
              <w:t>ÖGR. ÜYESİ</w:t>
            </w:r>
          </w:p>
        </w:tc>
      </w:tr>
      <w:tr>
        <w:trPr>
          <w:trHeight w:val="201" w:hRule="exact"/>
        </w:trPr>
        <w:tc>
          <w:tcPr>
            <w:tcW w:w="1445" w:type="dxa"/>
            <w:tcBorders>
              <w:bottom w:val="nil"/>
            </w:tcBorders>
          </w:tcPr>
          <w:p>
            <w:pPr>
              <w:pStyle w:val="TableParagraph"/>
              <w:spacing w:line="190" w:lineRule="exact"/>
              <w:ind w:left="105"/>
              <w:rPr>
                <w:sz w:val="17"/>
              </w:rPr>
            </w:pPr>
            <w:r>
              <w:rPr>
                <w:w w:val="105"/>
                <w:sz w:val="17"/>
              </w:rPr>
              <w:t>08.30-09.20</w:t>
            </w:r>
          </w:p>
        </w:tc>
        <w:tc>
          <w:tcPr>
            <w:tcW w:w="5896" w:type="dxa"/>
            <w:vMerge w:val="restart"/>
          </w:tcPr>
          <w:p>
            <w:pPr>
              <w:pStyle w:val="TableParagraph"/>
              <w:tabs>
                <w:tab w:pos="804" w:val="left" w:leader="none"/>
              </w:tabs>
              <w:spacing w:line="203" w:lineRule="exact"/>
              <w:ind w:left="114"/>
              <w:rPr>
                <w:sz w:val="17"/>
              </w:rPr>
            </w:pPr>
            <w:r>
              <w:rPr>
                <w:rFonts w:ascii="Courier New" w:hAnsi="Courier New"/>
                <w:b/>
                <w:w w:val="105"/>
                <w:sz w:val="19"/>
              </w:rPr>
              <w:t>NOR</w:t>
              <w:tab/>
            </w:r>
            <w:r>
              <w:rPr>
                <w:w w:val="105"/>
                <w:sz w:val="17"/>
              </w:rPr>
              <w:t>Epizodik bilinç</w:t>
            </w:r>
            <w:r>
              <w:rPr>
                <w:spacing w:val="10"/>
                <w:w w:val="105"/>
                <w:sz w:val="17"/>
              </w:rPr>
              <w:t> </w:t>
            </w:r>
            <w:r>
              <w:rPr>
                <w:w w:val="105"/>
                <w:sz w:val="17"/>
              </w:rPr>
              <w:t>bozuklukları</w:t>
            </w:r>
          </w:p>
          <w:p>
            <w:pPr>
              <w:pStyle w:val="TableParagraph"/>
              <w:tabs>
                <w:tab w:pos="801" w:val="left" w:leader="none"/>
              </w:tabs>
              <w:spacing w:line="202" w:lineRule="exact"/>
              <w:ind w:left="114"/>
              <w:rPr>
                <w:sz w:val="17"/>
              </w:rPr>
            </w:pPr>
            <w:r>
              <w:rPr>
                <w:rFonts w:ascii="Courier New" w:hAnsi="Courier New"/>
                <w:b/>
                <w:w w:val="110"/>
                <w:sz w:val="19"/>
              </w:rPr>
              <w:t>NÔR</w:t>
              <w:tab/>
            </w:r>
            <w:r>
              <w:rPr>
                <w:w w:val="110"/>
                <w:sz w:val="17"/>
              </w:rPr>
              <w:t>Koma</w:t>
            </w:r>
            <w:r>
              <w:rPr>
                <w:spacing w:val="-28"/>
                <w:w w:val="110"/>
                <w:sz w:val="17"/>
              </w:rPr>
              <w:t> </w:t>
            </w:r>
            <w:r>
              <w:rPr>
                <w:w w:val="110"/>
                <w:sz w:val="17"/>
              </w:rPr>
              <w:t>ve</w:t>
            </w:r>
            <w:r>
              <w:rPr>
                <w:spacing w:val="-32"/>
                <w:w w:val="110"/>
                <w:sz w:val="17"/>
              </w:rPr>
              <w:t> </w:t>
            </w:r>
            <w:r>
              <w:rPr>
                <w:w w:val="110"/>
                <w:sz w:val="17"/>
              </w:rPr>
              <w:t>ilişkili</w:t>
            </w:r>
            <w:r>
              <w:rPr>
                <w:spacing w:val="-29"/>
                <w:w w:val="110"/>
                <w:sz w:val="17"/>
              </w:rPr>
              <w:t> </w:t>
            </w:r>
            <w:r>
              <w:rPr>
                <w:w w:val="110"/>
                <w:sz w:val="17"/>
              </w:rPr>
              <w:t>bozukluklar</w:t>
            </w:r>
          </w:p>
          <w:p>
            <w:pPr>
              <w:pStyle w:val="TableParagraph"/>
              <w:tabs>
                <w:tab w:pos="800" w:val="left" w:leader="none"/>
              </w:tabs>
              <w:spacing w:line="247" w:lineRule="auto"/>
              <w:ind w:left="99" w:right="2218"/>
              <w:rPr>
                <w:sz w:val="17"/>
              </w:rPr>
            </w:pPr>
            <w:r>
              <w:rPr>
                <w:w w:val="105"/>
                <w:sz w:val="17"/>
              </w:rPr>
              <w:t>ÇSH</w:t>
              <w:tab/>
              <w:t>Santral sinir</w:t>
            </w:r>
            <w:r>
              <w:rPr>
                <w:spacing w:val="24"/>
                <w:w w:val="105"/>
                <w:sz w:val="17"/>
              </w:rPr>
              <w:t> </w:t>
            </w:r>
            <w:r>
              <w:rPr>
                <w:w w:val="105"/>
                <w:sz w:val="17"/>
              </w:rPr>
              <w:t>sistemi</w:t>
            </w:r>
            <w:r>
              <w:rPr>
                <w:spacing w:val="9"/>
                <w:w w:val="105"/>
                <w:sz w:val="17"/>
              </w:rPr>
              <w:t> </w:t>
            </w:r>
            <w:r>
              <w:rPr>
                <w:w w:val="105"/>
                <w:sz w:val="17"/>
              </w:rPr>
              <w:t>enfeksiyonları</w:t>
            </w:r>
            <w:r>
              <w:rPr>
                <w:w w:val="106"/>
                <w:sz w:val="17"/>
              </w:rPr>
              <w:t> </w:t>
            </w:r>
            <w:r>
              <w:rPr>
                <w:w w:val="105"/>
                <w:sz w:val="17"/>
              </w:rPr>
              <w:t>ÇSH</w:t>
              <w:tab/>
              <w:t>Santral sinir sistemi</w:t>
            </w:r>
            <w:r>
              <w:rPr>
                <w:spacing w:val="34"/>
                <w:w w:val="105"/>
                <w:sz w:val="17"/>
              </w:rPr>
              <w:t> </w:t>
            </w:r>
            <w:r>
              <w:rPr>
                <w:w w:val="105"/>
                <w:sz w:val="17"/>
              </w:rPr>
              <w:t>enfeksiyonları</w:t>
            </w:r>
          </w:p>
          <w:p>
            <w:pPr>
              <w:pStyle w:val="TableParagraph"/>
              <w:spacing w:before="10"/>
              <w:rPr>
                <w:b/>
                <w:sz w:val="17"/>
              </w:rPr>
            </w:pPr>
          </w:p>
          <w:p>
            <w:pPr>
              <w:pStyle w:val="TableParagraph"/>
              <w:tabs>
                <w:tab w:pos="785" w:val="left" w:leader="none"/>
              </w:tabs>
              <w:spacing w:line="230" w:lineRule="auto"/>
              <w:ind w:left="99" w:right="2218" w:firstLine="15"/>
              <w:rPr>
                <w:sz w:val="19"/>
              </w:rPr>
            </w:pPr>
            <w:r>
              <w:rPr>
                <w:rFonts w:ascii="Courier New" w:hAnsi="Courier New"/>
                <w:b/>
                <w:w w:val="105"/>
                <w:sz w:val="19"/>
              </w:rPr>
              <w:t>NÔR</w:t>
              <w:tab/>
            </w:r>
            <w:r>
              <w:rPr>
                <w:w w:val="105"/>
                <w:sz w:val="17"/>
              </w:rPr>
              <w:t>Kranyal sinirler ve</w:t>
            </w:r>
            <w:r>
              <w:rPr>
                <w:spacing w:val="16"/>
                <w:w w:val="105"/>
                <w:sz w:val="17"/>
              </w:rPr>
              <w:t> </w:t>
            </w:r>
            <w:r>
              <w:rPr>
                <w:w w:val="105"/>
                <w:sz w:val="17"/>
              </w:rPr>
              <w:t>ilişkili</w:t>
            </w:r>
            <w:r>
              <w:rPr>
                <w:spacing w:val="3"/>
                <w:w w:val="105"/>
                <w:sz w:val="17"/>
              </w:rPr>
              <w:t> </w:t>
            </w:r>
            <w:r>
              <w:rPr>
                <w:w w:val="105"/>
                <w:sz w:val="17"/>
              </w:rPr>
              <w:t>bozukluklar</w:t>
            </w:r>
            <w:r>
              <w:rPr>
                <w:w w:val="104"/>
                <w:sz w:val="17"/>
              </w:rPr>
              <w:t> </w:t>
            </w:r>
            <w:r>
              <w:rPr>
                <w:rFonts w:ascii="Courier New" w:hAnsi="Courier New"/>
                <w:b/>
                <w:w w:val="105"/>
                <w:sz w:val="19"/>
              </w:rPr>
              <w:t>NÖR</w:t>
              <w:tab/>
            </w:r>
            <w:r>
              <w:rPr>
                <w:w w:val="105"/>
                <w:sz w:val="17"/>
              </w:rPr>
              <w:t>Kranyal sinirler ve</w:t>
            </w:r>
            <w:r>
              <w:rPr>
                <w:spacing w:val="12"/>
                <w:w w:val="105"/>
                <w:sz w:val="17"/>
              </w:rPr>
              <w:t> </w:t>
            </w:r>
            <w:r>
              <w:rPr>
                <w:w w:val="105"/>
                <w:sz w:val="17"/>
              </w:rPr>
              <w:t>ilişkili</w:t>
            </w:r>
            <w:r>
              <w:rPr>
                <w:spacing w:val="-1"/>
                <w:w w:val="105"/>
                <w:sz w:val="17"/>
              </w:rPr>
              <w:t> </w:t>
            </w:r>
            <w:r>
              <w:rPr>
                <w:w w:val="105"/>
                <w:sz w:val="17"/>
              </w:rPr>
              <w:t>bozukluklar</w:t>
            </w:r>
            <w:r>
              <w:rPr>
                <w:w w:val="103"/>
                <w:sz w:val="17"/>
              </w:rPr>
              <w:t> </w:t>
            </w:r>
            <w:r>
              <w:rPr>
                <w:w w:val="105"/>
                <w:sz w:val="17"/>
              </w:rPr>
              <w:t>ÇSH</w:t>
              <w:tab/>
              <w:t>Çocuklarda akut</w:t>
            </w:r>
            <w:r>
              <w:rPr>
                <w:spacing w:val="14"/>
                <w:w w:val="105"/>
                <w:sz w:val="17"/>
              </w:rPr>
              <w:t> </w:t>
            </w:r>
            <w:r>
              <w:rPr>
                <w:w w:val="105"/>
                <w:sz w:val="17"/>
              </w:rPr>
              <w:t>flask</w:t>
            </w:r>
            <w:r>
              <w:rPr>
                <w:spacing w:val="11"/>
                <w:w w:val="105"/>
                <w:sz w:val="17"/>
              </w:rPr>
              <w:t> </w:t>
            </w:r>
            <w:r>
              <w:rPr>
                <w:w w:val="105"/>
                <w:sz w:val="17"/>
              </w:rPr>
              <w:t>paralizi</w:t>
            </w:r>
            <w:r>
              <w:rPr>
                <w:w w:val="104"/>
                <w:sz w:val="17"/>
              </w:rPr>
              <w:t> </w:t>
            </w:r>
            <w:r>
              <w:rPr>
                <w:w w:val="105"/>
                <w:sz w:val="19"/>
              </w:rPr>
              <w:t>Serbest</w:t>
            </w:r>
            <w:r>
              <w:rPr>
                <w:spacing w:val="1"/>
                <w:w w:val="105"/>
                <w:sz w:val="19"/>
              </w:rPr>
              <w:t> </w:t>
            </w:r>
            <w:r>
              <w:rPr>
                <w:w w:val="105"/>
                <w:sz w:val="19"/>
              </w:rPr>
              <w:t>calışma</w:t>
            </w:r>
          </w:p>
        </w:tc>
        <w:tc>
          <w:tcPr>
            <w:tcW w:w="1963" w:type="dxa"/>
            <w:tcBorders>
              <w:bottom w:val="nil"/>
            </w:tcBorders>
          </w:tcPr>
          <w:p>
            <w:pPr>
              <w:pStyle w:val="TableParagraph"/>
              <w:spacing w:line="190" w:lineRule="exact"/>
              <w:ind w:left="92"/>
              <w:rPr>
                <w:sz w:val="17"/>
              </w:rPr>
            </w:pPr>
            <w:r>
              <w:rPr>
                <w:w w:val="105"/>
                <w:sz w:val="17"/>
              </w:rPr>
              <w:t>O Doğu</w:t>
            </w:r>
          </w:p>
        </w:tc>
      </w:tr>
      <w:tr>
        <w:trPr>
          <w:trHeight w:val="199" w:hRule="exact"/>
        </w:trPr>
        <w:tc>
          <w:tcPr>
            <w:tcW w:w="1445" w:type="dxa"/>
            <w:tcBorders>
              <w:top w:val="nil"/>
              <w:bottom w:val="nil"/>
            </w:tcBorders>
          </w:tcPr>
          <w:p>
            <w:pPr>
              <w:pStyle w:val="TableParagraph"/>
              <w:ind w:left="105"/>
              <w:rPr>
                <w:sz w:val="17"/>
              </w:rPr>
            </w:pPr>
            <w:r>
              <w:rPr>
                <w:w w:val="110"/>
                <w:sz w:val="17"/>
              </w:rPr>
              <w:t>09</w:t>
            </w:r>
            <w:r>
              <w:rPr>
                <w:color w:val="7E7E7E"/>
                <w:w w:val="110"/>
                <w:sz w:val="17"/>
              </w:rPr>
              <w:t>.</w:t>
            </w:r>
            <w:r>
              <w:rPr>
                <w:w w:val="110"/>
                <w:sz w:val="17"/>
              </w:rPr>
              <w:t>30-10</w:t>
            </w:r>
            <w:r>
              <w:rPr>
                <w:color w:val="7E7E7E"/>
                <w:w w:val="110"/>
                <w:sz w:val="17"/>
              </w:rPr>
              <w:t>.</w:t>
            </w:r>
            <w:r>
              <w:rPr>
                <w:w w:val="110"/>
                <w:sz w:val="17"/>
              </w:rPr>
              <w:t>20</w:t>
            </w:r>
          </w:p>
        </w:tc>
        <w:tc>
          <w:tcPr>
            <w:tcW w:w="5896" w:type="dxa"/>
            <w:vMerge/>
          </w:tcPr>
          <w:p>
            <w:pPr/>
          </w:p>
        </w:tc>
        <w:tc>
          <w:tcPr>
            <w:tcW w:w="1963" w:type="dxa"/>
            <w:tcBorders>
              <w:top w:val="nil"/>
              <w:bottom w:val="nil"/>
            </w:tcBorders>
          </w:tcPr>
          <w:p>
            <w:pPr>
              <w:pStyle w:val="TableParagraph"/>
              <w:ind w:left="92"/>
              <w:rPr>
                <w:sz w:val="17"/>
              </w:rPr>
            </w:pPr>
            <w:r>
              <w:rPr>
                <w:w w:val="105"/>
                <w:sz w:val="17"/>
              </w:rPr>
              <w:t>O Doğu</w:t>
            </w:r>
          </w:p>
        </w:tc>
      </w:tr>
      <w:tr>
        <w:trPr>
          <w:trHeight w:val="211" w:hRule="exact"/>
        </w:trPr>
        <w:tc>
          <w:tcPr>
            <w:tcW w:w="1445" w:type="dxa"/>
            <w:tcBorders>
              <w:top w:val="nil"/>
              <w:bottom w:val="nil"/>
            </w:tcBorders>
          </w:tcPr>
          <w:p>
            <w:pPr>
              <w:pStyle w:val="TableParagraph"/>
              <w:spacing w:line="193" w:lineRule="exact"/>
              <w:ind w:left="104"/>
              <w:rPr>
                <w:sz w:val="17"/>
              </w:rPr>
            </w:pPr>
            <w:r>
              <w:rPr>
                <w:w w:val="105"/>
                <w:sz w:val="17"/>
              </w:rPr>
              <w:t>10.30-11.20</w:t>
            </w:r>
          </w:p>
        </w:tc>
        <w:tc>
          <w:tcPr>
            <w:tcW w:w="5896" w:type="dxa"/>
            <w:vMerge/>
          </w:tcPr>
          <w:p>
            <w:pPr/>
          </w:p>
        </w:tc>
        <w:tc>
          <w:tcPr>
            <w:tcW w:w="1963" w:type="dxa"/>
            <w:tcBorders>
              <w:top w:val="nil"/>
              <w:bottom w:val="nil"/>
            </w:tcBorders>
          </w:tcPr>
          <w:p>
            <w:pPr>
              <w:pStyle w:val="TableParagraph"/>
              <w:spacing w:before="2"/>
              <w:ind w:left="107"/>
              <w:rPr>
                <w:sz w:val="17"/>
              </w:rPr>
            </w:pPr>
            <w:r>
              <w:rPr>
                <w:rFonts w:ascii="Courier New"/>
                <w:b/>
                <w:w w:val="105"/>
                <w:sz w:val="19"/>
              </w:rPr>
              <w:t>N</w:t>
            </w:r>
            <w:r>
              <w:rPr>
                <w:rFonts w:ascii="Courier New"/>
                <w:b/>
                <w:spacing w:val="-68"/>
                <w:w w:val="105"/>
                <w:sz w:val="19"/>
              </w:rPr>
              <w:t> </w:t>
            </w:r>
            <w:r>
              <w:rPr>
                <w:w w:val="105"/>
                <w:sz w:val="17"/>
              </w:rPr>
              <w:t>Kuyucu</w:t>
            </w:r>
          </w:p>
        </w:tc>
      </w:tr>
      <w:tr>
        <w:trPr>
          <w:trHeight w:val="301" w:hRule="exact"/>
        </w:trPr>
        <w:tc>
          <w:tcPr>
            <w:tcW w:w="1445" w:type="dxa"/>
            <w:tcBorders>
              <w:top w:val="nil"/>
              <w:bottom w:val="nil"/>
            </w:tcBorders>
          </w:tcPr>
          <w:p>
            <w:pPr>
              <w:pStyle w:val="TableParagraph"/>
              <w:spacing w:line="189" w:lineRule="exact"/>
              <w:ind w:left="104"/>
              <w:rPr>
                <w:sz w:val="17"/>
              </w:rPr>
            </w:pPr>
            <w:r>
              <w:rPr>
                <w:w w:val="105"/>
                <w:sz w:val="17"/>
              </w:rPr>
              <w:t>11.30-12.20</w:t>
            </w:r>
          </w:p>
        </w:tc>
        <w:tc>
          <w:tcPr>
            <w:tcW w:w="5896" w:type="dxa"/>
            <w:vMerge/>
          </w:tcPr>
          <w:p>
            <w:pPr/>
          </w:p>
        </w:tc>
        <w:tc>
          <w:tcPr>
            <w:tcW w:w="1963" w:type="dxa"/>
            <w:tcBorders>
              <w:top w:val="nil"/>
              <w:bottom w:val="nil"/>
            </w:tcBorders>
          </w:tcPr>
          <w:p>
            <w:pPr>
              <w:pStyle w:val="TableParagraph"/>
              <w:spacing w:line="210" w:lineRule="exact"/>
              <w:ind w:left="107"/>
              <w:rPr>
                <w:sz w:val="17"/>
              </w:rPr>
            </w:pPr>
            <w:r>
              <w:rPr>
                <w:rFonts w:ascii="Courier New"/>
                <w:b/>
                <w:w w:val="105"/>
                <w:sz w:val="19"/>
              </w:rPr>
              <w:t>N</w:t>
            </w:r>
            <w:r>
              <w:rPr>
                <w:rFonts w:ascii="Courier New"/>
                <w:b/>
                <w:spacing w:val="-68"/>
                <w:w w:val="105"/>
                <w:sz w:val="19"/>
              </w:rPr>
              <w:t> </w:t>
            </w:r>
            <w:r>
              <w:rPr>
                <w:w w:val="105"/>
                <w:sz w:val="17"/>
              </w:rPr>
              <w:t>Kuyucu</w:t>
            </w:r>
          </w:p>
        </w:tc>
      </w:tr>
      <w:tr>
        <w:trPr>
          <w:trHeight w:val="709" w:hRule="exact"/>
        </w:trPr>
        <w:tc>
          <w:tcPr>
            <w:tcW w:w="1445" w:type="dxa"/>
            <w:tcBorders>
              <w:top w:val="nil"/>
              <w:bottom w:val="nil"/>
            </w:tcBorders>
          </w:tcPr>
          <w:p>
            <w:pPr>
              <w:pStyle w:val="TableParagraph"/>
              <w:spacing w:before="109"/>
              <w:ind w:left="104"/>
              <w:rPr>
                <w:sz w:val="17"/>
              </w:rPr>
            </w:pPr>
            <w:r>
              <w:rPr>
                <w:w w:val="105"/>
                <w:sz w:val="17"/>
              </w:rPr>
              <w:t>13.30-14.20</w:t>
            </w:r>
          </w:p>
          <w:p>
            <w:pPr>
              <w:pStyle w:val="TableParagraph"/>
              <w:ind w:left="104"/>
              <w:rPr>
                <w:sz w:val="17"/>
              </w:rPr>
            </w:pPr>
            <w:r>
              <w:rPr>
                <w:w w:val="105"/>
                <w:sz w:val="17"/>
              </w:rPr>
              <w:t>14.30-15.20</w:t>
            </w:r>
          </w:p>
          <w:p>
            <w:pPr>
              <w:pStyle w:val="TableParagraph"/>
              <w:spacing w:before="5"/>
              <w:ind w:left="104"/>
              <w:rPr>
                <w:sz w:val="17"/>
              </w:rPr>
            </w:pPr>
            <w:r>
              <w:rPr>
                <w:w w:val="105"/>
                <w:sz w:val="17"/>
              </w:rPr>
              <w:t>15.30-16.20</w:t>
            </w:r>
          </w:p>
        </w:tc>
        <w:tc>
          <w:tcPr>
            <w:tcW w:w="5896" w:type="dxa"/>
            <w:vMerge/>
          </w:tcPr>
          <w:p>
            <w:pPr/>
          </w:p>
        </w:tc>
        <w:tc>
          <w:tcPr>
            <w:tcW w:w="1963" w:type="dxa"/>
            <w:tcBorders>
              <w:top w:val="nil"/>
              <w:bottom w:val="nil"/>
            </w:tcBorders>
          </w:tcPr>
          <w:p>
            <w:pPr>
              <w:pStyle w:val="TableParagraph"/>
              <w:spacing w:line="244" w:lineRule="auto" w:before="85"/>
              <w:ind w:left="92" w:right="1063"/>
              <w:rPr>
                <w:sz w:val="17"/>
              </w:rPr>
            </w:pPr>
            <w:r>
              <w:rPr>
                <w:w w:val="105"/>
                <w:sz w:val="17"/>
              </w:rPr>
              <w:t>S Sevim S Sevim Ç</w:t>
            </w:r>
            <w:r>
              <w:rPr>
                <w:spacing w:val="9"/>
                <w:w w:val="105"/>
                <w:sz w:val="17"/>
              </w:rPr>
              <w:t> </w:t>
            </w:r>
            <w:r>
              <w:rPr>
                <w:w w:val="105"/>
                <w:sz w:val="17"/>
              </w:rPr>
              <w:t>Okuyaz</w:t>
            </w:r>
          </w:p>
        </w:tc>
      </w:tr>
      <w:tr>
        <w:trPr>
          <w:trHeight w:val="207" w:hRule="exact"/>
        </w:trPr>
        <w:tc>
          <w:tcPr>
            <w:tcW w:w="1445" w:type="dxa"/>
            <w:tcBorders>
              <w:top w:val="nil"/>
            </w:tcBorders>
          </w:tcPr>
          <w:p>
            <w:pPr>
              <w:pStyle w:val="TableParagraph"/>
              <w:ind w:left="104"/>
              <w:rPr>
                <w:sz w:val="17"/>
              </w:rPr>
            </w:pPr>
            <w:r>
              <w:rPr>
                <w:w w:val="105"/>
                <w:sz w:val="17"/>
              </w:rPr>
              <w:t>16</w:t>
            </w:r>
            <w:r>
              <w:rPr>
                <w:color w:val="3D3D3D"/>
                <w:w w:val="105"/>
                <w:sz w:val="17"/>
              </w:rPr>
              <w:t>.</w:t>
            </w:r>
            <w:r>
              <w:rPr>
                <w:w w:val="105"/>
                <w:sz w:val="17"/>
              </w:rPr>
              <w:t>30-17</w:t>
            </w:r>
            <w:r>
              <w:rPr>
                <w:color w:val="3D3D3D"/>
                <w:w w:val="105"/>
                <w:sz w:val="17"/>
              </w:rPr>
              <w:t>.</w:t>
            </w:r>
            <w:r>
              <w:rPr>
                <w:w w:val="105"/>
                <w:sz w:val="17"/>
              </w:rPr>
              <w:t>20</w:t>
            </w:r>
          </w:p>
        </w:tc>
        <w:tc>
          <w:tcPr>
            <w:tcW w:w="5896" w:type="dxa"/>
            <w:vMerge/>
          </w:tcPr>
          <w:p>
            <w:pPr/>
          </w:p>
        </w:tc>
        <w:tc>
          <w:tcPr>
            <w:tcW w:w="1963" w:type="dxa"/>
            <w:tcBorders>
              <w:top w:val="nil"/>
            </w:tcBorders>
          </w:tcPr>
          <w:p>
            <w:pPr/>
          </w:p>
        </w:tc>
      </w:tr>
    </w:tbl>
    <w:p>
      <w:pPr>
        <w:pStyle w:val="BodyText"/>
        <w:spacing w:before="6"/>
        <w:rPr>
          <w:b/>
          <w:sz w:val="19"/>
        </w:rPr>
      </w:pPr>
    </w:p>
    <w:p>
      <w:pPr>
        <w:pStyle w:val="ListParagraph"/>
        <w:numPr>
          <w:ilvl w:val="0"/>
          <w:numId w:val="165"/>
        </w:numPr>
        <w:tabs>
          <w:tab w:pos="353" w:val="left" w:leader="none"/>
        </w:tabs>
        <w:spacing w:line="240" w:lineRule="auto" w:before="1" w:after="0"/>
        <w:ind w:left="352" w:right="0" w:hanging="246"/>
        <w:jc w:val="left"/>
        <w:rPr>
          <w:b/>
          <w:sz w:val="17"/>
        </w:rPr>
      </w:pPr>
      <w:r>
        <w:rPr>
          <w:b/>
          <w:w w:val="105"/>
          <w:sz w:val="17"/>
        </w:rPr>
        <w:t>MART 2013</w:t>
      </w:r>
      <w:r>
        <w:rPr>
          <w:b/>
          <w:spacing w:val="23"/>
          <w:w w:val="105"/>
          <w:sz w:val="17"/>
        </w:rPr>
        <w:t> </w:t>
      </w:r>
      <w:r>
        <w:rPr>
          <w:b/>
          <w:w w:val="105"/>
          <w:sz w:val="17"/>
        </w:rPr>
        <w:t>CUMA</w:t>
      </w:r>
    </w:p>
    <w:p>
      <w:pPr>
        <w:pStyle w:val="BodyText"/>
        <w:spacing w:before="1"/>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24" w:hRule="exact"/>
        </w:trPr>
        <w:tc>
          <w:tcPr>
            <w:tcW w:w="1445" w:type="dxa"/>
          </w:tcPr>
          <w:p>
            <w:pPr>
              <w:pStyle w:val="TableParagraph"/>
              <w:spacing w:before="40"/>
              <w:ind w:left="104"/>
              <w:rPr>
                <w:i/>
                <w:sz w:val="18"/>
              </w:rPr>
            </w:pPr>
            <w:r>
              <w:rPr>
                <w:i/>
                <w:sz w:val="18"/>
              </w:rPr>
              <w:t>SAAT</w:t>
            </w:r>
          </w:p>
        </w:tc>
        <w:tc>
          <w:tcPr>
            <w:tcW w:w="5896" w:type="dxa"/>
          </w:tcPr>
          <w:p>
            <w:pPr>
              <w:pStyle w:val="TableParagraph"/>
              <w:spacing w:before="34"/>
              <w:ind w:left="100"/>
              <w:rPr>
                <w:rFonts w:ascii="Courier New"/>
                <w:i/>
                <w:sz w:val="21"/>
              </w:rPr>
            </w:pPr>
            <w:r>
              <w:rPr>
                <w:i/>
                <w:sz w:val="18"/>
              </w:rPr>
              <w:t>DERS    </w:t>
            </w:r>
            <w:r>
              <w:rPr>
                <w:rFonts w:ascii="Courier New"/>
                <w:i/>
                <w:sz w:val="21"/>
              </w:rPr>
              <w:t>KONU</w:t>
            </w:r>
          </w:p>
        </w:tc>
        <w:tc>
          <w:tcPr>
            <w:tcW w:w="1963" w:type="dxa"/>
          </w:tcPr>
          <w:p>
            <w:pPr>
              <w:pStyle w:val="TableParagraph"/>
              <w:spacing w:before="40"/>
              <w:ind w:left="94"/>
              <w:rPr>
                <w:i/>
                <w:sz w:val="18"/>
              </w:rPr>
            </w:pPr>
            <w:r>
              <w:rPr>
                <w:i/>
                <w:sz w:val="18"/>
              </w:rPr>
              <w:t>ÖGR. ÜYESi</w:t>
            </w:r>
          </w:p>
        </w:tc>
      </w:tr>
      <w:tr>
        <w:trPr>
          <w:trHeight w:val="199" w:hRule="exact"/>
        </w:trPr>
        <w:tc>
          <w:tcPr>
            <w:tcW w:w="1445" w:type="dxa"/>
            <w:tcBorders>
              <w:bottom w:val="nil"/>
            </w:tcBorders>
          </w:tcPr>
          <w:p>
            <w:pPr>
              <w:pStyle w:val="TableParagraph"/>
              <w:spacing w:line="190" w:lineRule="exact"/>
              <w:ind w:left="105"/>
              <w:rPr>
                <w:sz w:val="17"/>
              </w:rPr>
            </w:pPr>
            <w:r>
              <w:rPr>
                <w:w w:val="105"/>
                <w:sz w:val="17"/>
              </w:rPr>
              <w:t>08.30-09.20</w:t>
            </w:r>
          </w:p>
        </w:tc>
        <w:tc>
          <w:tcPr>
            <w:tcW w:w="5896" w:type="dxa"/>
            <w:tcBorders>
              <w:bottom w:val="nil"/>
            </w:tcBorders>
          </w:tcPr>
          <w:p>
            <w:pPr>
              <w:pStyle w:val="TableParagraph"/>
              <w:tabs>
                <w:tab w:pos="800" w:val="left" w:leader="none"/>
              </w:tabs>
              <w:spacing w:line="190" w:lineRule="exact"/>
              <w:ind w:left="99"/>
              <w:rPr>
                <w:sz w:val="17"/>
              </w:rPr>
            </w:pPr>
            <w:r>
              <w:rPr>
                <w:w w:val="105"/>
                <w:sz w:val="17"/>
              </w:rPr>
              <w:t>ENF</w:t>
              <w:tab/>
              <w:t>Meningoensefalitler</w:t>
            </w:r>
          </w:p>
        </w:tc>
        <w:tc>
          <w:tcPr>
            <w:tcW w:w="1963" w:type="dxa"/>
            <w:tcBorders>
              <w:bottom w:val="nil"/>
            </w:tcBorders>
          </w:tcPr>
          <w:p>
            <w:pPr>
              <w:pStyle w:val="TableParagraph"/>
              <w:spacing w:line="190" w:lineRule="exact"/>
              <w:ind w:left="96"/>
              <w:rPr>
                <w:sz w:val="17"/>
              </w:rPr>
            </w:pPr>
            <w:r>
              <w:rPr>
                <w:w w:val="105"/>
                <w:sz w:val="17"/>
              </w:rPr>
              <w:t>G Ersöz</w:t>
            </w:r>
          </w:p>
        </w:tc>
      </w:tr>
      <w:tr>
        <w:trPr>
          <w:trHeight w:val="204" w:hRule="exact"/>
        </w:trPr>
        <w:tc>
          <w:tcPr>
            <w:tcW w:w="1445" w:type="dxa"/>
            <w:tcBorders>
              <w:top w:val="nil"/>
              <w:bottom w:val="nil"/>
            </w:tcBorders>
          </w:tcPr>
          <w:p>
            <w:pPr>
              <w:pStyle w:val="TableParagraph"/>
              <w:spacing w:line="193" w:lineRule="exact"/>
              <w:ind w:left="105"/>
              <w:rPr>
                <w:sz w:val="17"/>
              </w:rPr>
            </w:pPr>
            <w:r>
              <w:rPr>
                <w:w w:val="105"/>
                <w:sz w:val="17"/>
              </w:rPr>
              <w:t>09.30-10.20</w:t>
            </w:r>
          </w:p>
        </w:tc>
        <w:tc>
          <w:tcPr>
            <w:tcW w:w="5896" w:type="dxa"/>
            <w:tcBorders>
              <w:top w:val="nil"/>
              <w:bottom w:val="nil"/>
            </w:tcBorders>
          </w:tcPr>
          <w:p>
            <w:pPr>
              <w:pStyle w:val="TableParagraph"/>
              <w:tabs>
                <w:tab w:pos="800" w:val="left" w:leader="none"/>
              </w:tabs>
              <w:spacing w:before="2"/>
              <w:ind w:left="99"/>
              <w:rPr>
                <w:sz w:val="17"/>
              </w:rPr>
            </w:pPr>
            <w:r>
              <w:rPr>
                <w:w w:val="105"/>
                <w:sz w:val="17"/>
              </w:rPr>
              <w:t>ENF</w:t>
              <w:tab/>
              <w:t>Meningoensefalitler</w:t>
            </w:r>
          </w:p>
        </w:tc>
        <w:tc>
          <w:tcPr>
            <w:tcW w:w="1963" w:type="dxa"/>
            <w:tcBorders>
              <w:top w:val="nil"/>
              <w:bottom w:val="nil"/>
            </w:tcBorders>
          </w:tcPr>
          <w:p>
            <w:pPr>
              <w:pStyle w:val="TableParagraph"/>
              <w:spacing w:before="2"/>
              <w:ind w:left="96"/>
              <w:rPr>
                <w:sz w:val="17"/>
              </w:rPr>
            </w:pPr>
            <w:r>
              <w:rPr>
                <w:w w:val="105"/>
                <w:sz w:val="17"/>
              </w:rPr>
              <w:t>G Ersöz</w:t>
            </w:r>
          </w:p>
        </w:tc>
      </w:tr>
      <w:tr>
        <w:trPr>
          <w:trHeight w:val="199" w:hRule="exact"/>
        </w:trPr>
        <w:tc>
          <w:tcPr>
            <w:tcW w:w="1445" w:type="dxa"/>
            <w:tcBorders>
              <w:top w:val="nil"/>
              <w:bottom w:val="nil"/>
            </w:tcBorders>
          </w:tcPr>
          <w:p>
            <w:pPr>
              <w:pStyle w:val="TableParagraph"/>
              <w:ind w:left="104"/>
              <w:rPr>
                <w:sz w:val="17"/>
              </w:rPr>
            </w:pPr>
            <w:r>
              <w:rPr>
                <w:w w:val="105"/>
                <w:sz w:val="17"/>
              </w:rPr>
              <w:t>10.30-11</w:t>
            </w:r>
            <w:r>
              <w:rPr>
                <w:color w:val="1D1D1B"/>
                <w:w w:val="105"/>
                <w:sz w:val="17"/>
              </w:rPr>
              <w:t>.</w:t>
            </w:r>
            <w:r>
              <w:rPr>
                <w:w w:val="105"/>
                <w:sz w:val="17"/>
              </w:rPr>
              <w:t>20</w:t>
            </w:r>
          </w:p>
        </w:tc>
        <w:tc>
          <w:tcPr>
            <w:tcW w:w="5896" w:type="dxa"/>
            <w:tcBorders>
              <w:top w:val="nil"/>
              <w:bottom w:val="nil"/>
            </w:tcBorders>
          </w:tcPr>
          <w:p>
            <w:pPr>
              <w:pStyle w:val="TableParagraph"/>
              <w:tabs>
                <w:tab w:pos="800" w:val="left" w:leader="none"/>
              </w:tabs>
              <w:ind w:left="99"/>
              <w:rPr>
                <w:sz w:val="17"/>
              </w:rPr>
            </w:pPr>
            <w:r>
              <w:rPr>
                <w:w w:val="105"/>
                <w:sz w:val="17"/>
              </w:rPr>
              <w:t>ÇSH</w:t>
              <w:tab/>
              <w:t>Serebral</w:t>
            </w:r>
            <w:r>
              <w:rPr>
                <w:spacing w:val="14"/>
                <w:w w:val="105"/>
                <w:sz w:val="17"/>
              </w:rPr>
              <w:t> </w:t>
            </w:r>
            <w:r>
              <w:rPr>
                <w:w w:val="105"/>
                <w:sz w:val="17"/>
              </w:rPr>
              <w:t>palsi</w:t>
            </w:r>
          </w:p>
        </w:tc>
        <w:tc>
          <w:tcPr>
            <w:tcW w:w="1963" w:type="dxa"/>
            <w:tcBorders>
              <w:top w:val="nil"/>
              <w:bottom w:val="nil"/>
            </w:tcBorders>
          </w:tcPr>
          <w:p>
            <w:pPr>
              <w:pStyle w:val="TableParagraph"/>
              <w:ind w:left="92"/>
              <w:rPr>
                <w:sz w:val="17"/>
              </w:rPr>
            </w:pPr>
            <w:r>
              <w:rPr>
                <w:w w:val="105"/>
                <w:sz w:val="17"/>
              </w:rPr>
              <w:t>Ç Okuyaz</w:t>
            </w:r>
          </w:p>
        </w:tc>
      </w:tr>
      <w:tr>
        <w:trPr>
          <w:trHeight w:val="289" w:hRule="exact"/>
        </w:trPr>
        <w:tc>
          <w:tcPr>
            <w:tcW w:w="1445" w:type="dxa"/>
            <w:tcBorders>
              <w:top w:val="nil"/>
              <w:bottom w:val="nil"/>
            </w:tcBorders>
          </w:tcPr>
          <w:p>
            <w:pPr>
              <w:pStyle w:val="TableParagraph"/>
              <w:spacing w:line="193" w:lineRule="exact"/>
              <w:ind w:left="104"/>
              <w:rPr>
                <w:sz w:val="17"/>
              </w:rPr>
            </w:pPr>
            <w:r>
              <w:rPr>
                <w:w w:val="105"/>
                <w:sz w:val="17"/>
              </w:rPr>
              <w:t>11</w:t>
            </w:r>
            <w:r>
              <w:rPr>
                <w:color w:val="7E7E7E"/>
                <w:w w:val="105"/>
                <w:sz w:val="17"/>
              </w:rPr>
              <w:t>.</w:t>
            </w:r>
            <w:r>
              <w:rPr>
                <w:w w:val="105"/>
                <w:sz w:val="17"/>
              </w:rPr>
              <w:t>30-12</w:t>
            </w:r>
            <w:r>
              <w:rPr>
                <w:color w:val="7E7E7E"/>
                <w:w w:val="105"/>
                <w:sz w:val="17"/>
              </w:rPr>
              <w:t>.</w:t>
            </w:r>
            <w:r>
              <w:rPr>
                <w:w w:val="105"/>
                <w:sz w:val="17"/>
              </w:rPr>
              <w:t>20</w:t>
            </w:r>
          </w:p>
        </w:tc>
        <w:tc>
          <w:tcPr>
            <w:tcW w:w="5896" w:type="dxa"/>
            <w:tcBorders>
              <w:top w:val="nil"/>
              <w:bottom w:val="nil"/>
            </w:tcBorders>
          </w:tcPr>
          <w:p>
            <w:pPr>
              <w:pStyle w:val="TableParagraph"/>
              <w:tabs>
                <w:tab w:pos="803" w:val="left" w:leader="none"/>
              </w:tabs>
              <w:spacing w:before="2"/>
              <w:ind w:left="99"/>
              <w:rPr>
                <w:sz w:val="17"/>
              </w:rPr>
            </w:pPr>
            <w:r>
              <w:rPr>
                <w:w w:val="105"/>
                <w:sz w:val="17"/>
              </w:rPr>
              <w:t>NÖR</w:t>
              <w:tab/>
              <w:t>Yüksek kortikal</w:t>
            </w:r>
            <w:r>
              <w:rPr>
                <w:spacing w:val="10"/>
                <w:w w:val="105"/>
                <w:sz w:val="17"/>
              </w:rPr>
              <w:t> </w:t>
            </w:r>
            <w:r>
              <w:rPr>
                <w:w w:val="105"/>
                <w:sz w:val="17"/>
              </w:rPr>
              <w:t>fonksiyonlar</w:t>
            </w:r>
          </w:p>
        </w:tc>
        <w:tc>
          <w:tcPr>
            <w:tcW w:w="1963" w:type="dxa"/>
            <w:tcBorders>
              <w:top w:val="nil"/>
              <w:bottom w:val="nil"/>
            </w:tcBorders>
          </w:tcPr>
          <w:p>
            <w:pPr>
              <w:pStyle w:val="TableParagraph"/>
              <w:spacing w:before="2"/>
              <w:ind w:left="92"/>
              <w:rPr>
                <w:sz w:val="17"/>
              </w:rPr>
            </w:pPr>
            <w:r>
              <w:rPr>
                <w:w w:val="105"/>
                <w:sz w:val="17"/>
              </w:rPr>
              <w:t>O Doğu</w:t>
            </w:r>
          </w:p>
        </w:tc>
      </w:tr>
      <w:tr>
        <w:trPr>
          <w:trHeight w:val="940" w:hRule="exact"/>
        </w:trPr>
        <w:tc>
          <w:tcPr>
            <w:tcW w:w="1445" w:type="dxa"/>
            <w:tcBorders>
              <w:top w:val="nil"/>
            </w:tcBorders>
          </w:tcPr>
          <w:p>
            <w:pPr>
              <w:pStyle w:val="TableParagraph"/>
              <w:spacing w:before="131"/>
              <w:ind w:left="104"/>
              <w:rPr>
                <w:sz w:val="17"/>
              </w:rPr>
            </w:pPr>
            <w:r>
              <w:rPr>
                <w:w w:val="105"/>
                <w:sz w:val="17"/>
              </w:rPr>
              <w:t>13.30-14.20</w:t>
            </w:r>
          </w:p>
          <w:p>
            <w:pPr>
              <w:pStyle w:val="TableParagraph"/>
              <w:spacing w:before="1"/>
              <w:ind w:left="104"/>
              <w:rPr>
                <w:sz w:val="17"/>
              </w:rPr>
            </w:pPr>
            <w:r>
              <w:rPr>
                <w:w w:val="105"/>
                <w:sz w:val="17"/>
              </w:rPr>
              <w:t>14.30-15.20</w:t>
            </w:r>
          </w:p>
          <w:p>
            <w:pPr>
              <w:pStyle w:val="TableParagraph"/>
              <w:spacing w:before="6"/>
              <w:ind w:left="104"/>
              <w:rPr>
                <w:sz w:val="17"/>
              </w:rPr>
            </w:pPr>
            <w:r>
              <w:rPr>
                <w:w w:val="105"/>
                <w:sz w:val="17"/>
              </w:rPr>
              <w:t>15.30-16.20</w:t>
            </w:r>
          </w:p>
          <w:p>
            <w:pPr>
              <w:pStyle w:val="TableParagraph"/>
              <w:spacing w:before="1"/>
              <w:ind w:left="104"/>
              <w:rPr>
                <w:sz w:val="17"/>
              </w:rPr>
            </w:pPr>
            <w:r>
              <w:rPr>
                <w:w w:val="105"/>
                <w:sz w:val="17"/>
              </w:rPr>
              <w:t>16.30-17.20</w:t>
            </w:r>
          </w:p>
        </w:tc>
        <w:tc>
          <w:tcPr>
            <w:tcW w:w="5896" w:type="dxa"/>
            <w:tcBorders>
              <w:top w:val="nil"/>
            </w:tcBorders>
          </w:tcPr>
          <w:p>
            <w:pPr>
              <w:pStyle w:val="TableParagraph"/>
              <w:tabs>
                <w:tab w:pos="800" w:val="left" w:leader="none"/>
              </w:tabs>
              <w:spacing w:before="112"/>
              <w:ind w:left="99"/>
              <w:rPr>
                <w:sz w:val="17"/>
              </w:rPr>
            </w:pPr>
            <w:r>
              <w:rPr>
                <w:w w:val="105"/>
                <w:sz w:val="17"/>
              </w:rPr>
              <w:t>PAT</w:t>
              <w:tab/>
              <w:t>SSS</w:t>
            </w:r>
            <w:r>
              <w:rPr>
                <w:spacing w:val="21"/>
                <w:w w:val="105"/>
                <w:sz w:val="17"/>
              </w:rPr>
              <w:t> </w:t>
            </w:r>
            <w:r>
              <w:rPr>
                <w:w w:val="105"/>
                <w:sz w:val="17"/>
              </w:rPr>
              <w:t>enfeksiyonları</w:t>
            </w:r>
          </w:p>
          <w:p>
            <w:pPr>
              <w:pStyle w:val="TableParagraph"/>
              <w:tabs>
                <w:tab w:pos="801" w:val="left" w:leader="none"/>
              </w:tabs>
              <w:spacing w:line="247" w:lineRule="auto" w:before="1"/>
              <w:ind w:left="100" w:right="2094" w:hanging="1"/>
              <w:rPr>
                <w:sz w:val="17"/>
              </w:rPr>
            </w:pPr>
            <w:r>
              <w:rPr>
                <w:w w:val="105"/>
                <w:sz w:val="17"/>
              </w:rPr>
              <w:t>PAT</w:t>
              <w:tab/>
              <w:t>Kas  ve periferik sinir</w:t>
            </w:r>
            <w:r>
              <w:rPr>
                <w:spacing w:val="-25"/>
                <w:w w:val="105"/>
                <w:sz w:val="17"/>
              </w:rPr>
              <w:t> </w:t>
            </w:r>
            <w:r>
              <w:rPr>
                <w:w w:val="105"/>
                <w:sz w:val="17"/>
              </w:rPr>
              <w:t>sistemi</w:t>
            </w:r>
            <w:r>
              <w:rPr>
                <w:spacing w:val="-3"/>
                <w:w w:val="105"/>
                <w:sz w:val="17"/>
              </w:rPr>
              <w:t> </w:t>
            </w:r>
            <w:r>
              <w:rPr>
                <w:w w:val="105"/>
                <w:sz w:val="17"/>
              </w:rPr>
              <w:t>patolojisi</w:t>
            </w:r>
            <w:r>
              <w:rPr>
                <w:w w:val="105"/>
                <w:sz w:val="17"/>
              </w:rPr>
              <w:t> </w:t>
            </w:r>
            <w:r>
              <w:rPr>
                <w:w w:val="105"/>
                <w:sz w:val="17"/>
              </w:rPr>
              <w:t>Serbest</w:t>
            </w:r>
            <w:r>
              <w:rPr>
                <w:spacing w:val="12"/>
                <w:w w:val="105"/>
                <w:sz w:val="17"/>
              </w:rPr>
              <w:t> </w:t>
            </w:r>
            <w:r>
              <w:rPr>
                <w:w w:val="105"/>
                <w:sz w:val="17"/>
              </w:rPr>
              <w:t>çalışma</w:t>
            </w:r>
          </w:p>
          <w:p>
            <w:pPr>
              <w:pStyle w:val="TableParagraph"/>
              <w:spacing w:line="191" w:lineRule="exact"/>
              <w:ind w:left="100"/>
              <w:rPr>
                <w:sz w:val="17"/>
              </w:rPr>
            </w:pPr>
            <w:r>
              <w:rPr>
                <w:w w:val="105"/>
                <w:sz w:val="17"/>
              </w:rPr>
              <w:t>Serbest çalışma</w:t>
            </w:r>
          </w:p>
        </w:tc>
        <w:tc>
          <w:tcPr>
            <w:tcW w:w="1963" w:type="dxa"/>
            <w:tcBorders>
              <w:top w:val="nil"/>
            </w:tcBorders>
          </w:tcPr>
          <w:p>
            <w:pPr>
              <w:pStyle w:val="TableParagraph"/>
              <w:spacing w:line="213" w:lineRule="exact" w:before="84"/>
              <w:ind w:left="97"/>
              <w:rPr>
                <w:sz w:val="17"/>
              </w:rPr>
            </w:pPr>
            <w:r>
              <w:rPr>
                <w:w w:val="105"/>
                <w:sz w:val="20"/>
              </w:rPr>
              <w:t>i </w:t>
            </w:r>
            <w:r>
              <w:rPr>
                <w:w w:val="105"/>
                <w:sz w:val="17"/>
              </w:rPr>
              <w:t>Gürses</w:t>
            </w:r>
          </w:p>
          <w:p>
            <w:pPr>
              <w:pStyle w:val="TableParagraph"/>
              <w:spacing w:line="213" w:lineRule="exact"/>
              <w:ind w:left="97"/>
              <w:rPr>
                <w:sz w:val="17"/>
              </w:rPr>
            </w:pPr>
            <w:r>
              <w:rPr>
                <w:w w:val="105"/>
                <w:sz w:val="20"/>
              </w:rPr>
              <w:t>i </w:t>
            </w:r>
            <w:r>
              <w:rPr>
                <w:w w:val="105"/>
                <w:sz w:val="17"/>
              </w:rPr>
              <w:t>Gürses</w:t>
            </w:r>
          </w:p>
        </w:tc>
      </w:tr>
    </w:tbl>
    <w:p>
      <w:pPr>
        <w:pStyle w:val="BodyText"/>
        <w:spacing w:before="4"/>
        <w:rPr>
          <w:b/>
          <w:sz w:val="19"/>
        </w:rPr>
      </w:pPr>
    </w:p>
    <w:p>
      <w:pPr>
        <w:pStyle w:val="ListParagraph"/>
        <w:numPr>
          <w:ilvl w:val="0"/>
          <w:numId w:val="166"/>
        </w:numPr>
        <w:tabs>
          <w:tab w:pos="353" w:val="left" w:leader="none"/>
        </w:tabs>
        <w:spacing w:line="240" w:lineRule="auto" w:before="0" w:after="0"/>
        <w:ind w:left="352" w:right="0" w:hanging="246"/>
        <w:jc w:val="left"/>
        <w:rPr>
          <w:b/>
          <w:sz w:val="17"/>
        </w:rPr>
      </w:pPr>
      <w:r>
        <w:rPr>
          <w:b/>
          <w:w w:val="105"/>
          <w:sz w:val="17"/>
        </w:rPr>
        <w:t>MART 2013</w:t>
      </w:r>
      <w:r>
        <w:rPr>
          <w:b/>
          <w:spacing w:val="3"/>
          <w:w w:val="105"/>
          <w:sz w:val="17"/>
        </w:rPr>
        <w:t> </w:t>
      </w:r>
      <w:r>
        <w:rPr>
          <w:b/>
          <w:w w:val="105"/>
          <w:sz w:val="17"/>
        </w:rPr>
        <w:t>PAZARTESi</w:t>
      </w:r>
    </w:p>
    <w:p>
      <w:pPr>
        <w:pStyle w:val="BodyText"/>
        <w:spacing w:before="1"/>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906"/>
        <w:gridCol w:w="1968"/>
      </w:tblGrid>
      <w:tr>
        <w:trPr>
          <w:trHeight w:val="324" w:hRule="exact"/>
        </w:trPr>
        <w:tc>
          <w:tcPr>
            <w:tcW w:w="1445" w:type="dxa"/>
          </w:tcPr>
          <w:p>
            <w:pPr>
              <w:pStyle w:val="TableParagraph"/>
              <w:spacing w:before="40"/>
              <w:ind w:left="104"/>
              <w:rPr>
                <w:i/>
                <w:sz w:val="18"/>
              </w:rPr>
            </w:pPr>
            <w:r>
              <w:rPr>
                <w:i/>
                <w:sz w:val="18"/>
              </w:rPr>
              <w:t>SAAT</w:t>
            </w:r>
          </w:p>
        </w:tc>
        <w:tc>
          <w:tcPr>
            <w:tcW w:w="5906" w:type="dxa"/>
          </w:tcPr>
          <w:p>
            <w:pPr>
              <w:pStyle w:val="TableParagraph"/>
              <w:spacing w:before="34"/>
              <w:ind w:left="100"/>
              <w:rPr>
                <w:rFonts w:ascii="Courier New"/>
                <w:i/>
                <w:sz w:val="21"/>
              </w:rPr>
            </w:pPr>
            <w:r>
              <w:rPr>
                <w:i/>
                <w:sz w:val="18"/>
              </w:rPr>
              <w:t>DERS    </w:t>
            </w:r>
            <w:r>
              <w:rPr>
                <w:rFonts w:ascii="Courier New"/>
                <w:i/>
                <w:sz w:val="21"/>
              </w:rPr>
              <w:t>KONU</w:t>
            </w:r>
          </w:p>
        </w:tc>
        <w:tc>
          <w:tcPr>
            <w:tcW w:w="1968" w:type="dxa"/>
          </w:tcPr>
          <w:p>
            <w:pPr>
              <w:pStyle w:val="TableParagraph"/>
              <w:spacing w:before="40"/>
              <w:ind w:left="94"/>
              <w:rPr>
                <w:i/>
                <w:sz w:val="18"/>
              </w:rPr>
            </w:pPr>
            <w:r>
              <w:rPr>
                <w:i/>
                <w:sz w:val="18"/>
              </w:rPr>
              <w:t>ÖGR. ÜYESi</w:t>
            </w:r>
          </w:p>
        </w:tc>
      </w:tr>
      <w:tr>
        <w:trPr>
          <w:trHeight w:val="199" w:hRule="exact"/>
        </w:trPr>
        <w:tc>
          <w:tcPr>
            <w:tcW w:w="1445" w:type="dxa"/>
            <w:tcBorders>
              <w:bottom w:val="nil"/>
            </w:tcBorders>
          </w:tcPr>
          <w:p>
            <w:pPr>
              <w:pStyle w:val="TableParagraph"/>
              <w:spacing w:line="185" w:lineRule="exact"/>
              <w:ind w:left="105"/>
              <w:rPr>
                <w:sz w:val="17"/>
              </w:rPr>
            </w:pPr>
            <w:r>
              <w:rPr>
                <w:w w:val="105"/>
                <w:sz w:val="17"/>
              </w:rPr>
              <w:t>08.30-09.20</w:t>
            </w:r>
          </w:p>
        </w:tc>
        <w:tc>
          <w:tcPr>
            <w:tcW w:w="5906" w:type="dxa"/>
            <w:tcBorders>
              <w:bottom w:val="nil"/>
            </w:tcBorders>
          </w:tcPr>
          <w:p>
            <w:pPr>
              <w:pStyle w:val="TableParagraph"/>
              <w:tabs>
                <w:tab w:pos="801" w:val="left" w:leader="none"/>
              </w:tabs>
              <w:spacing w:line="190" w:lineRule="exact"/>
              <w:ind w:left="99"/>
              <w:rPr>
                <w:sz w:val="17"/>
              </w:rPr>
            </w:pPr>
            <w:r>
              <w:rPr>
                <w:w w:val="105"/>
                <w:sz w:val="17"/>
              </w:rPr>
              <w:t>ENF</w:t>
              <w:tab/>
              <w:t>Kuduz</w:t>
            </w:r>
          </w:p>
        </w:tc>
        <w:tc>
          <w:tcPr>
            <w:tcW w:w="1968" w:type="dxa"/>
            <w:tcBorders>
              <w:bottom w:val="nil"/>
            </w:tcBorders>
          </w:tcPr>
          <w:p>
            <w:pPr>
              <w:pStyle w:val="TableParagraph"/>
              <w:spacing w:line="190" w:lineRule="exact"/>
              <w:ind w:left="96"/>
              <w:rPr>
                <w:sz w:val="17"/>
              </w:rPr>
            </w:pPr>
            <w:r>
              <w:rPr>
                <w:w w:val="105"/>
                <w:sz w:val="17"/>
              </w:rPr>
              <w:t>G Ersöz</w:t>
            </w:r>
          </w:p>
        </w:tc>
      </w:tr>
      <w:tr>
        <w:trPr>
          <w:trHeight w:val="197" w:hRule="exact"/>
        </w:trPr>
        <w:tc>
          <w:tcPr>
            <w:tcW w:w="1445" w:type="dxa"/>
            <w:tcBorders>
              <w:top w:val="nil"/>
              <w:bottom w:val="nil"/>
            </w:tcBorders>
          </w:tcPr>
          <w:p>
            <w:pPr>
              <w:pStyle w:val="TableParagraph"/>
              <w:spacing w:line="193" w:lineRule="exact"/>
              <w:ind w:left="105"/>
              <w:rPr>
                <w:sz w:val="17"/>
              </w:rPr>
            </w:pPr>
            <w:r>
              <w:rPr>
                <w:w w:val="105"/>
                <w:sz w:val="17"/>
              </w:rPr>
              <w:t>09.30-10.20</w:t>
            </w:r>
          </w:p>
        </w:tc>
        <w:tc>
          <w:tcPr>
            <w:tcW w:w="5906" w:type="dxa"/>
            <w:tcBorders>
              <w:top w:val="nil"/>
              <w:bottom w:val="nil"/>
            </w:tcBorders>
          </w:tcPr>
          <w:p>
            <w:pPr>
              <w:pStyle w:val="TableParagraph"/>
              <w:tabs>
                <w:tab w:pos="800" w:val="left" w:leader="none"/>
              </w:tabs>
              <w:spacing w:line="193" w:lineRule="exact"/>
              <w:ind w:left="100"/>
              <w:rPr>
                <w:sz w:val="17"/>
              </w:rPr>
            </w:pPr>
            <w:r>
              <w:rPr>
                <w:w w:val="105"/>
                <w:sz w:val="17"/>
              </w:rPr>
              <w:t>MİK</w:t>
              <w:tab/>
              <w:t>SSS  enfeksiyonlarının mikrobiyolojik</w:t>
            </w:r>
            <w:r>
              <w:rPr>
                <w:spacing w:val="-8"/>
                <w:w w:val="105"/>
                <w:sz w:val="17"/>
              </w:rPr>
              <w:t> </w:t>
            </w:r>
            <w:r>
              <w:rPr>
                <w:w w:val="105"/>
                <w:sz w:val="17"/>
              </w:rPr>
              <w:t>değerlendirilmesi</w:t>
            </w:r>
          </w:p>
        </w:tc>
        <w:tc>
          <w:tcPr>
            <w:tcW w:w="1968" w:type="dxa"/>
            <w:tcBorders>
              <w:top w:val="nil"/>
              <w:bottom w:val="nil"/>
            </w:tcBorders>
          </w:tcPr>
          <w:p>
            <w:pPr>
              <w:pStyle w:val="TableParagraph"/>
              <w:spacing w:line="193" w:lineRule="exact"/>
              <w:ind w:left="96"/>
              <w:rPr>
                <w:sz w:val="17"/>
              </w:rPr>
            </w:pPr>
            <w:r>
              <w:rPr>
                <w:w w:val="120"/>
                <w:sz w:val="17"/>
              </w:rPr>
              <w:t>FOtağ</w:t>
            </w:r>
          </w:p>
        </w:tc>
      </w:tr>
      <w:tr>
        <w:trPr>
          <w:trHeight w:val="512" w:hRule="exact"/>
        </w:trPr>
        <w:tc>
          <w:tcPr>
            <w:tcW w:w="1445" w:type="dxa"/>
            <w:tcBorders>
              <w:top w:val="nil"/>
              <w:bottom w:val="nil"/>
            </w:tcBorders>
          </w:tcPr>
          <w:p>
            <w:pPr>
              <w:pStyle w:val="TableParagraph"/>
              <w:spacing w:line="193" w:lineRule="exact"/>
              <w:ind w:left="104"/>
              <w:rPr>
                <w:sz w:val="17"/>
              </w:rPr>
            </w:pPr>
            <w:r>
              <w:rPr>
                <w:w w:val="105"/>
                <w:sz w:val="17"/>
              </w:rPr>
              <w:t>10.30-11.20</w:t>
            </w:r>
          </w:p>
          <w:p>
            <w:pPr>
              <w:pStyle w:val="TableParagraph"/>
              <w:spacing w:before="6"/>
              <w:ind w:left="104"/>
              <w:rPr>
                <w:sz w:val="17"/>
              </w:rPr>
            </w:pPr>
            <w:r>
              <w:rPr>
                <w:w w:val="105"/>
                <w:sz w:val="17"/>
              </w:rPr>
              <w:t>11.30-12.20</w:t>
            </w:r>
          </w:p>
        </w:tc>
        <w:tc>
          <w:tcPr>
            <w:tcW w:w="5906" w:type="dxa"/>
            <w:tcBorders>
              <w:top w:val="nil"/>
              <w:bottom w:val="nil"/>
            </w:tcBorders>
          </w:tcPr>
          <w:p>
            <w:pPr>
              <w:pStyle w:val="TableParagraph"/>
              <w:tabs>
                <w:tab w:pos="800" w:val="left" w:leader="none"/>
              </w:tabs>
              <w:spacing w:line="247" w:lineRule="auto" w:before="2"/>
              <w:ind w:left="99" w:right="621"/>
              <w:rPr>
                <w:sz w:val="17"/>
              </w:rPr>
            </w:pPr>
            <w:r>
              <w:rPr>
                <w:w w:val="105"/>
                <w:sz w:val="17"/>
              </w:rPr>
              <w:t>MİK</w:t>
              <w:tab/>
              <w:t>SSS  enfeksiyonlarının</w:t>
            </w:r>
            <w:r>
              <w:rPr>
                <w:spacing w:val="-23"/>
                <w:w w:val="105"/>
                <w:sz w:val="17"/>
              </w:rPr>
              <w:t> </w:t>
            </w:r>
            <w:r>
              <w:rPr>
                <w:w w:val="105"/>
                <w:sz w:val="17"/>
              </w:rPr>
              <w:t>mikrobiyolojik</w:t>
            </w:r>
            <w:r>
              <w:rPr>
                <w:spacing w:val="15"/>
                <w:w w:val="105"/>
                <w:sz w:val="17"/>
              </w:rPr>
              <w:t> </w:t>
            </w:r>
            <w:r>
              <w:rPr>
                <w:w w:val="105"/>
                <w:sz w:val="17"/>
              </w:rPr>
              <w:t>değerlendirilmesi</w:t>
            </w:r>
            <w:r>
              <w:rPr>
                <w:w w:val="105"/>
                <w:sz w:val="17"/>
              </w:rPr>
              <w:t> </w:t>
            </w:r>
            <w:r>
              <w:rPr>
                <w:w w:val="105"/>
                <w:sz w:val="17"/>
              </w:rPr>
              <w:t>PAT</w:t>
              <w:tab/>
              <w:t>SSS </w:t>
            </w:r>
            <w:r>
              <w:rPr>
                <w:color w:val="1D1D1B"/>
                <w:w w:val="105"/>
                <w:sz w:val="17"/>
              </w:rPr>
              <w:t>'</w:t>
            </w:r>
            <w:r>
              <w:rPr>
                <w:w w:val="105"/>
                <w:sz w:val="17"/>
              </w:rPr>
              <w:t>nin gelişimsel bozuklukları ve konjenital</w:t>
            </w:r>
            <w:r>
              <w:rPr>
                <w:spacing w:val="-9"/>
                <w:w w:val="105"/>
                <w:sz w:val="17"/>
              </w:rPr>
              <w:t> </w:t>
            </w:r>
            <w:r>
              <w:rPr>
                <w:w w:val="105"/>
                <w:sz w:val="17"/>
              </w:rPr>
              <w:t>anomalileri</w:t>
            </w:r>
          </w:p>
        </w:tc>
        <w:tc>
          <w:tcPr>
            <w:tcW w:w="1968" w:type="dxa"/>
            <w:tcBorders>
              <w:top w:val="nil"/>
              <w:bottom w:val="nil"/>
            </w:tcBorders>
          </w:tcPr>
          <w:p>
            <w:pPr>
              <w:pStyle w:val="TableParagraph"/>
              <w:spacing w:line="184" w:lineRule="exact" w:before="2"/>
              <w:ind w:left="96"/>
              <w:rPr>
                <w:sz w:val="17"/>
              </w:rPr>
            </w:pPr>
            <w:r>
              <w:rPr>
                <w:w w:val="120"/>
                <w:sz w:val="17"/>
              </w:rPr>
              <w:t>FOtağ</w:t>
            </w:r>
          </w:p>
          <w:p>
            <w:pPr>
              <w:pStyle w:val="TableParagraph"/>
              <w:spacing w:line="219" w:lineRule="exact"/>
              <w:ind w:left="97"/>
              <w:rPr>
                <w:sz w:val="17"/>
              </w:rPr>
            </w:pPr>
            <w:r>
              <w:rPr>
                <w:w w:val="105"/>
                <w:sz w:val="20"/>
              </w:rPr>
              <w:t>i </w:t>
            </w:r>
            <w:r>
              <w:rPr>
                <w:w w:val="105"/>
                <w:sz w:val="17"/>
              </w:rPr>
              <w:t>Gürses</w:t>
            </w:r>
          </w:p>
        </w:tc>
      </w:tr>
      <w:tr>
        <w:trPr>
          <w:trHeight w:val="823" w:hRule="exact"/>
        </w:trPr>
        <w:tc>
          <w:tcPr>
            <w:tcW w:w="1445" w:type="dxa"/>
            <w:tcBorders>
              <w:top w:val="nil"/>
            </w:tcBorders>
          </w:tcPr>
          <w:p>
            <w:pPr>
              <w:pStyle w:val="TableParagraph"/>
              <w:spacing w:before="114"/>
              <w:ind w:left="104"/>
              <w:rPr>
                <w:sz w:val="17"/>
              </w:rPr>
            </w:pPr>
            <w:r>
              <w:rPr>
                <w:w w:val="105"/>
                <w:sz w:val="17"/>
              </w:rPr>
              <w:t>13.30-15.20</w:t>
            </w:r>
          </w:p>
          <w:p>
            <w:pPr>
              <w:pStyle w:val="TableParagraph"/>
              <w:spacing w:before="5"/>
              <w:ind w:left="104"/>
              <w:rPr>
                <w:sz w:val="17"/>
              </w:rPr>
            </w:pPr>
            <w:r>
              <w:rPr>
                <w:w w:val="105"/>
                <w:sz w:val="17"/>
              </w:rPr>
              <w:t>15.30-17.20</w:t>
            </w:r>
          </w:p>
        </w:tc>
        <w:tc>
          <w:tcPr>
            <w:tcW w:w="5906" w:type="dxa"/>
            <w:tcBorders>
              <w:top w:val="nil"/>
            </w:tcBorders>
          </w:tcPr>
          <w:p>
            <w:pPr>
              <w:pStyle w:val="TableParagraph"/>
              <w:spacing w:line="194" w:lineRule="exact" w:before="100"/>
              <w:ind w:left="100"/>
              <w:rPr>
                <w:sz w:val="17"/>
              </w:rPr>
            </w:pPr>
            <w:r>
              <w:rPr>
                <w:w w:val="105"/>
                <w:sz w:val="17"/>
              </w:rPr>
              <w:t>Seçmeli Ders</w:t>
            </w:r>
          </w:p>
          <w:p>
            <w:pPr>
              <w:pStyle w:val="TableParagraph"/>
              <w:spacing w:line="194" w:lineRule="exact"/>
              <w:ind w:left="99"/>
              <w:rPr>
                <w:sz w:val="17"/>
              </w:rPr>
            </w:pPr>
            <w:r>
              <w:rPr>
                <w:w w:val="105"/>
                <w:sz w:val="17"/>
              </w:rPr>
              <w:t>Tıbbi Çeviri (İngilizce)</w:t>
            </w:r>
          </w:p>
        </w:tc>
        <w:tc>
          <w:tcPr>
            <w:tcW w:w="1968" w:type="dxa"/>
            <w:tcBorders>
              <w:top w:val="nil"/>
            </w:tcBorders>
          </w:tcPr>
          <w:p>
            <w:pPr>
              <w:pStyle w:val="TableParagraph"/>
              <w:spacing w:before="4"/>
              <w:rPr>
                <w:b/>
                <w:sz w:val="25"/>
              </w:rPr>
            </w:pPr>
          </w:p>
          <w:p>
            <w:pPr>
              <w:pStyle w:val="TableParagraph"/>
              <w:spacing w:before="1"/>
              <w:ind w:left="92"/>
              <w:rPr>
                <w:sz w:val="17"/>
              </w:rPr>
            </w:pPr>
            <w:r>
              <w:rPr>
                <w:w w:val="110"/>
                <w:sz w:val="17"/>
              </w:rPr>
              <w:t>NÇAktekin</w:t>
            </w:r>
          </w:p>
        </w:tc>
      </w:tr>
    </w:tbl>
    <w:p>
      <w:pPr>
        <w:pStyle w:val="BodyText"/>
        <w:spacing w:before="10"/>
        <w:rPr>
          <w:b/>
          <w:sz w:val="18"/>
        </w:rPr>
      </w:pPr>
    </w:p>
    <w:p>
      <w:pPr>
        <w:pStyle w:val="ListParagraph"/>
        <w:numPr>
          <w:ilvl w:val="0"/>
          <w:numId w:val="166"/>
        </w:numPr>
        <w:tabs>
          <w:tab w:pos="353" w:val="left" w:leader="none"/>
        </w:tabs>
        <w:spacing w:line="240" w:lineRule="auto" w:before="0" w:after="0"/>
        <w:ind w:left="352" w:right="0" w:hanging="246"/>
        <w:jc w:val="left"/>
        <w:rPr>
          <w:b/>
          <w:sz w:val="17"/>
        </w:rPr>
      </w:pPr>
      <w:r>
        <w:rPr>
          <w:b/>
          <w:w w:val="105"/>
          <w:sz w:val="17"/>
        </w:rPr>
        <w:t>MART 2013</w:t>
      </w:r>
      <w:r>
        <w:rPr>
          <w:b/>
          <w:spacing w:val="15"/>
          <w:w w:val="105"/>
          <w:sz w:val="17"/>
        </w:rPr>
        <w:t> </w:t>
      </w:r>
      <w:r>
        <w:rPr>
          <w:b/>
          <w:w w:val="105"/>
          <w:sz w:val="17"/>
        </w:rPr>
        <w:t>SALI</w:t>
      </w:r>
    </w:p>
    <w:p>
      <w:pPr>
        <w:pStyle w:val="BodyText"/>
        <w:spacing w:before="5"/>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906"/>
        <w:gridCol w:w="1963"/>
      </w:tblGrid>
      <w:tr>
        <w:trPr>
          <w:trHeight w:val="324" w:hRule="exact"/>
        </w:trPr>
        <w:tc>
          <w:tcPr>
            <w:tcW w:w="1445" w:type="dxa"/>
          </w:tcPr>
          <w:p>
            <w:pPr>
              <w:pStyle w:val="TableParagraph"/>
              <w:spacing w:before="50"/>
              <w:ind w:left="121"/>
              <w:rPr>
                <w:rFonts w:ascii="Times New Roman"/>
                <w:b/>
                <w:i/>
                <w:sz w:val="17"/>
              </w:rPr>
            </w:pPr>
            <w:r>
              <w:rPr>
                <w:rFonts w:ascii="Times New Roman"/>
                <w:b/>
                <w:i/>
                <w:w w:val="105"/>
                <w:sz w:val="17"/>
              </w:rPr>
              <w:t>SAAT</w:t>
            </w:r>
          </w:p>
        </w:tc>
        <w:tc>
          <w:tcPr>
            <w:tcW w:w="5906" w:type="dxa"/>
          </w:tcPr>
          <w:p>
            <w:pPr>
              <w:pStyle w:val="TableParagraph"/>
              <w:spacing w:before="34"/>
              <w:ind w:left="100"/>
              <w:rPr>
                <w:rFonts w:ascii="Courier New"/>
                <w:i/>
                <w:sz w:val="21"/>
              </w:rPr>
            </w:pPr>
            <w:r>
              <w:rPr>
                <w:i/>
                <w:sz w:val="18"/>
              </w:rPr>
              <w:t>DERS    </w:t>
            </w:r>
            <w:r>
              <w:rPr>
                <w:rFonts w:ascii="Courier New"/>
                <w:i/>
                <w:sz w:val="21"/>
              </w:rPr>
              <w:t>KONU</w:t>
            </w:r>
          </w:p>
        </w:tc>
        <w:tc>
          <w:tcPr>
            <w:tcW w:w="1963" w:type="dxa"/>
          </w:tcPr>
          <w:p>
            <w:pPr>
              <w:pStyle w:val="TableParagraph"/>
              <w:spacing w:before="40"/>
              <w:ind w:left="94"/>
              <w:rPr>
                <w:i/>
                <w:sz w:val="18"/>
              </w:rPr>
            </w:pPr>
            <w:r>
              <w:rPr>
                <w:i/>
                <w:sz w:val="18"/>
              </w:rPr>
              <w:t>ÖGR. ÜYESi</w:t>
            </w:r>
          </w:p>
        </w:tc>
      </w:tr>
      <w:tr>
        <w:trPr>
          <w:trHeight w:val="204" w:hRule="exact"/>
        </w:trPr>
        <w:tc>
          <w:tcPr>
            <w:tcW w:w="1445" w:type="dxa"/>
            <w:tcBorders>
              <w:bottom w:val="nil"/>
            </w:tcBorders>
          </w:tcPr>
          <w:p>
            <w:pPr>
              <w:pStyle w:val="TableParagraph"/>
              <w:spacing w:line="185" w:lineRule="exact"/>
              <w:ind w:left="105"/>
              <w:rPr>
                <w:sz w:val="17"/>
              </w:rPr>
            </w:pPr>
            <w:r>
              <w:rPr>
                <w:w w:val="105"/>
                <w:sz w:val="17"/>
              </w:rPr>
              <w:t>08.30-09.20</w:t>
            </w:r>
          </w:p>
        </w:tc>
        <w:tc>
          <w:tcPr>
            <w:tcW w:w="5906" w:type="dxa"/>
            <w:tcBorders>
              <w:bottom w:val="nil"/>
            </w:tcBorders>
          </w:tcPr>
          <w:p>
            <w:pPr>
              <w:pStyle w:val="TableParagraph"/>
              <w:tabs>
                <w:tab w:pos="800" w:val="left" w:leader="none"/>
              </w:tabs>
              <w:spacing w:line="211" w:lineRule="exact"/>
              <w:ind w:left="114"/>
              <w:rPr>
                <w:sz w:val="17"/>
              </w:rPr>
            </w:pPr>
            <w:r>
              <w:rPr>
                <w:rFonts w:ascii="Courier New" w:hAnsi="Courier New"/>
                <w:b/>
                <w:w w:val="105"/>
                <w:sz w:val="19"/>
              </w:rPr>
              <w:t>NŞR</w:t>
              <w:tab/>
            </w:r>
            <w:r>
              <w:rPr>
                <w:w w:val="105"/>
                <w:sz w:val="17"/>
              </w:rPr>
              <w:t>Pediyatrik</w:t>
            </w:r>
            <w:r>
              <w:rPr>
                <w:spacing w:val="19"/>
                <w:w w:val="105"/>
                <w:sz w:val="17"/>
              </w:rPr>
              <w:t> </w:t>
            </w:r>
            <w:r>
              <w:rPr>
                <w:w w:val="105"/>
                <w:sz w:val="17"/>
              </w:rPr>
              <w:t>nöroşirurji</w:t>
            </w:r>
          </w:p>
        </w:tc>
        <w:tc>
          <w:tcPr>
            <w:tcW w:w="1963" w:type="dxa"/>
            <w:vMerge w:val="restart"/>
          </w:tcPr>
          <w:p>
            <w:pPr>
              <w:pStyle w:val="TableParagraph"/>
              <w:spacing w:line="247" w:lineRule="auto"/>
              <w:ind w:left="92" w:right="757"/>
              <w:rPr>
                <w:sz w:val="17"/>
              </w:rPr>
            </w:pPr>
            <w:r>
              <w:rPr>
                <w:w w:val="105"/>
                <w:sz w:val="17"/>
              </w:rPr>
              <w:t>C Bağdatoğlu C Bağdatoğlu </w:t>
            </w:r>
            <w:r>
              <w:rPr>
                <w:w w:val="110"/>
                <w:sz w:val="17"/>
              </w:rPr>
              <w:t>İAYılmaz İAYılmaz</w:t>
            </w:r>
          </w:p>
          <w:p>
            <w:pPr>
              <w:pStyle w:val="TableParagraph"/>
              <w:spacing w:before="2"/>
              <w:rPr>
                <w:b/>
                <w:sz w:val="17"/>
              </w:rPr>
            </w:pPr>
          </w:p>
          <w:p>
            <w:pPr>
              <w:pStyle w:val="TableParagraph"/>
              <w:ind w:left="96"/>
              <w:rPr>
                <w:sz w:val="17"/>
              </w:rPr>
            </w:pPr>
            <w:r>
              <w:rPr>
                <w:w w:val="105"/>
                <w:sz w:val="17"/>
              </w:rPr>
              <w:t>RN Tiftik</w:t>
            </w:r>
          </w:p>
        </w:tc>
      </w:tr>
      <w:tr>
        <w:trPr>
          <w:trHeight w:val="403" w:hRule="exact"/>
        </w:trPr>
        <w:tc>
          <w:tcPr>
            <w:tcW w:w="1445" w:type="dxa"/>
            <w:tcBorders>
              <w:top w:val="nil"/>
              <w:bottom w:val="nil"/>
            </w:tcBorders>
          </w:tcPr>
          <w:p>
            <w:pPr>
              <w:pStyle w:val="TableParagraph"/>
              <w:spacing w:line="189" w:lineRule="exact"/>
              <w:ind w:left="105"/>
              <w:rPr>
                <w:sz w:val="17"/>
              </w:rPr>
            </w:pPr>
            <w:r>
              <w:rPr>
                <w:w w:val="110"/>
                <w:sz w:val="17"/>
              </w:rPr>
              <w:t>09.30-10</w:t>
            </w:r>
            <w:r>
              <w:rPr>
                <w:color w:val="7E7E7E"/>
                <w:w w:val="110"/>
                <w:sz w:val="17"/>
              </w:rPr>
              <w:t>.</w:t>
            </w:r>
            <w:r>
              <w:rPr>
                <w:w w:val="110"/>
                <w:sz w:val="17"/>
              </w:rPr>
              <w:t>20</w:t>
            </w:r>
          </w:p>
          <w:p>
            <w:pPr>
              <w:pStyle w:val="TableParagraph"/>
              <w:spacing w:before="1"/>
              <w:ind w:left="104"/>
              <w:rPr>
                <w:sz w:val="17"/>
              </w:rPr>
            </w:pPr>
            <w:r>
              <w:rPr>
                <w:w w:val="105"/>
                <w:sz w:val="17"/>
              </w:rPr>
              <w:t>10.30-11.20</w:t>
            </w:r>
          </w:p>
        </w:tc>
        <w:tc>
          <w:tcPr>
            <w:tcW w:w="5906" w:type="dxa"/>
            <w:tcBorders>
              <w:top w:val="nil"/>
              <w:bottom w:val="nil"/>
            </w:tcBorders>
          </w:tcPr>
          <w:p>
            <w:pPr>
              <w:pStyle w:val="TableParagraph"/>
              <w:tabs>
                <w:tab w:pos="804" w:val="left" w:leader="none"/>
              </w:tabs>
              <w:spacing w:line="202" w:lineRule="exact"/>
              <w:ind w:left="114"/>
              <w:rPr>
                <w:sz w:val="17"/>
              </w:rPr>
            </w:pPr>
            <w:r>
              <w:rPr>
                <w:rFonts w:ascii="Courier New" w:hAnsi="Courier New"/>
                <w:b/>
                <w:w w:val="105"/>
                <w:sz w:val="19"/>
              </w:rPr>
              <w:t>NŞR</w:t>
              <w:tab/>
            </w:r>
            <w:r>
              <w:rPr>
                <w:w w:val="105"/>
                <w:sz w:val="17"/>
              </w:rPr>
              <w:t>Fonks</w:t>
            </w:r>
            <w:r>
              <w:rPr>
                <w:color w:val="1D1D1B"/>
                <w:w w:val="105"/>
                <w:sz w:val="17"/>
              </w:rPr>
              <w:t>i</w:t>
            </w:r>
            <w:r>
              <w:rPr>
                <w:w w:val="105"/>
                <w:sz w:val="17"/>
              </w:rPr>
              <w:t>yonel</w:t>
            </w:r>
            <w:r>
              <w:rPr>
                <w:spacing w:val="13"/>
                <w:w w:val="105"/>
                <w:sz w:val="17"/>
              </w:rPr>
              <w:t> </w:t>
            </w:r>
            <w:r>
              <w:rPr>
                <w:w w:val="105"/>
                <w:sz w:val="17"/>
              </w:rPr>
              <w:t>nöroşirürji</w:t>
            </w:r>
          </w:p>
          <w:p>
            <w:pPr>
              <w:pStyle w:val="TableParagraph"/>
              <w:tabs>
                <w:tab w:pos="801" w:val="left" w:leader="none"/>
              </w:tabs>
              <w:spacing w:line="209" w:lineRule="exact"/>
              <w:ind w:left="114"/>
              <w:rPr>
                <w:sz w:val="17"/>
              </w:rPr>
            </w:pPr>
            <w:r>
              <w:rPr>
                <w:rFonts w:ascii="Courier New" w:hAnsi="Courier New"/>
                <w:b/>
                <w:w w:val="105"/>
                <w:sz w:val="19"/>
              </w:rPr>
              <w:t>NÖR</w:t>
              <w:tab/>
            </w:r>
            <w:r>
              <w:rPr>
                <w:w w:val="105"/>
                <w:sz w:val="17"/>
              </w:rPr>
              <w:t>Beynin arteryel dolaşımı ve</w:t>
            </w:r>
            <w:r>
              <w:rPr>
                <w:spacing w:val="25"/>
                <w:w w:val="105"/>
                <w:sz w:val="17"/>
              </w:rPr>
              <w:t> </w:t>
            </w:r>
            <w:r>
              <w:rPr>
                <w:w w:val="105"/>
                <w:sz w:val="17"/>
              </w:rPr>
              <w:t>bozuklukları</w:t>
            </w:r>
          </w:p>
        </w:tc>
        <w:tc>
          <w:tcPr>
            <w:tcW w:w="1963" w:type="dxa"/>
            <w:vMerge/>
          </w:tcPr>
          <w:p>
            <w:pPr/>
          </w:p>
        </w:tc>
      </w:tr>
      <w:tr>
        <w:trPr>
          <w:trHeight w:val="303" w:hRule="exact"/>
        </w:trPr>
        <w:tc>
          <w:tcPr>
            <w:tcW w:w="1445" w:type="dxa"/>
            <w:tcBorders>
              <w:top w:val="nil"/>
              <w:bottom w:val="nil"/>
            </w:tcBorders>
          </w:tcPr>
          <w:p>
            <w:pPr>
              <w:pStyle w:val="TableParagraph"/>
              <w:spacing w:line="189" w:lineRule="exact"/>
              <w:ind w:left="104"/>
              <w:rPr>
                <w:sz w:val="17"/>
              </w:rPr>
            </w:pPr>
            <w:r>
              <w:rPr>
                <w:w w:val="105"/>
                <w:sz w:val="17"/>
              </w:rPr>
              <w:t>11.30-12.20</w:t>
            </w:r>
          </w:p>
        </w:tc>
        <w:tc>
          <w:tcPr>
            <w:tcW w:w="5906" w:type="dxa"/>
            <w:tcBorders>
              <w:top w:val="nil"/>
              <w:bottom w:val="nil"/>
            </w:tcBorders>
          </w:tcPr>
          <w:p>
            <w:pPr>
              <w:pStyle w:val="TableParagraph"/>
              <w:tabs>
                <w:tab w:pos="801" w:val="left" w:leader="none"/>
              </w:tabs>
              <w:spacing w:line="210" w:lineRule="exact"/>
              <w:ind w:left="114"/>
              <w:rPr>
                <w:sz w:val="17"/>
              </w:rPr>
            </w:pPr>
            <w:r>
              <w:rPr>
                <w:rFonts w:ascii="Courier New" w:hAnsi="Courier New"/>
                <w:b/>
                <w:w w:val="105"/>
                <w:sz w:val="19"/>
              </w:rPr>
              <w:t>NÔR</w:t>
              <w:tab/>
            </w:r>
            <w:r>
              <w:rPr>
                <w:w w:val="105"/>
                <w:sz w:val="17"/>
              </w:rPr>
              <w:t>Beynin venöz dolaşımı ve</w:t>
            </w:r>
            <w:r>
              <w:rPr>
                <w:spacing w:val="17"/>
                <w:w w:val="105"/>
                <w:sz w:val="17"/>
              </w:rPr>
              <w:t> </w:t>
            </w:r>
            <w:r>
              <w:rPr>
                <w:w w:val="105"/>
                <w:sz w:val="17"/>
              </w:rPr>
              <w:t>bozuklukları</w:t>
            </w:r>
          </w:p>
        </w:tc>
        <w:tc>
          <w:tcPr>
            <w:tcW w:w="1963" w:type="dxa"/>
            <w:vMerge/>
          </w:tcPr>
          <w:p>
            <w:pPr/>
          </w:p>
        </w:tc>
      </w:tr>
      <w:tr>
        <w:trPr>
          <w:trHeight w:val="1100" w:hRule="exact"/>
        </w:trPr>
        <w:tc>
          <w:tcPr>
            <w:tcW w:w="1445" w:type="dxa"/>
            <w:tcBorders>
              <w:top w:val="nil"/>
              <w:bottom w:val="single" w:sz="4" w:space="0" w:color="000000"/>
            </w:tcBorders>
          </w:tcPr>
          <w:p>
            <w:pPr>
              <w:pStyle w:val="TableParagraph"/>
              <w:spacing w:before="112"/>
              <w:ind w:left="104"/>
              <w:rPr>
                <w:sz w:val="17"/>
              </w:rPr>
            </w:pPr>
            <w:r>
              <w:rPr>
                <w:w w:val="105"/>
                <w:sz w:val="17"/>
              </w:rPr>
              <w:t>13.30-14.20</w:t>
            </w:r>
          </w:p>
          <w:p>
            <w:pPr>
              <w:pStyle w:val="TableParagraph"/>
              <w:spacing w:before="6"/>
              <w:ind w:left="104"/>
              <w:rPr>
                <w:sz w:val="17"/>
              </w:rPr>
            </w:pPr>
            <w:r>
              <w:rPr>
                <w:w w:val="105"/>
                <w:sz w:val="17"/>
              </w:rPr>
              <w:t>14.30-15.20</w:t>
            </w:r>
          </w:p>
          <w:p>
            <w:pPr>
              <w:pStyle w:val="TableParagraph"/>
              <w:spacing w:before="1"/>
              <w:ind w:left="104"/>
              <w:rPr>
                <w:sz w:val="17"/>
              </w:rPr>
            </w:pPr>
            <w:r>
              <w:rPr>
                <w:w w:val="105"/>
                <w:sz w:val="17"/>
              </w:rPr>
              <w:t>15</w:t>
            </w:r>
            <w:r>
              <w:rPr>
                <w:color w:val="7E7E7E"/>
                <w:w w:val="105"/>
                <w:sz w:val="17"/>
              </w:rPr>
              <w:t>.</w:t>
            </w:r>
            <w:r>
              <w:rPr>
                <w:w w:val="105"/>
                <w:sz w:val="17"/>
              </w:rPr>
              <w:t>30-16.20</w:t>
            </w:r>
          </w:p>
          <w:p>
            <w:pPr>
              <w:pStyle w:val="TableParagraph"/>
              <w:spacing w:before="1"/>
              <w:ind w:left="104"/>
              <w:rPr>
                <w:sz w:val="17"/>
              </w:rPr>
            </w:pPr>
            <w:r>
              <w:rPr>
                <w:w w:val="105"/>
                <w:sz w:val="17"/>
              </w:rPr>
              <w:t>16.30-17.20</w:t>
            </w:r>
          </w:p>
        </w:tc>
        <w:tc>
          <w:tcPr>
            <w:tcW w:w="5906" w:type="dxa"/>
            <w:tcBorders>
              <w:top w:val="nil"/>
              <w:bottom w:val="single" w:sz="4" w:space="0" w:color="000000"/>
            </w:tcBorders>
          </w:tcPr>
          <w:p>
            <w:pPr>
              <w:pStyle w:val="TableParagraph"/>
              <w:tabs>
                <w:tab w:pos="800" w:val="left" w:leader="none"/>
              </w:tabs>
              <w:spacing w:line="247" w:lineRule="auto" w:before="88"/>
              <w:ind w:left="100" w:right="1989" w:hanging="2"/>
              <w:rPr>
                <w:sz w:val="17"/>
              </w:rPr>
            </w:pPr>
            <w:r>
              <w:rPr>
                <w:w w:val="105"/>
                <w:sz w:val="17"/>
              </w:rPr>
              <w:t>FAR</w:t>
              <w:tab/>
              <w:t>Parkinson tedavisinde</w:t>
            </w:r>
            <w:r>
              <w:rPr>
                <w:spacing w:val="19"/>
                <w:w w:val="105"/>
                <w:sz w:val="17"/>
              </w:rPr>
              <w:t> </w:t>
            </w:r>
            <w:r>
              <w:rPr>
                <w:w w:val="105"/>
                <w:sz w:val="17"/>
              </w:rPr>
              <w:t>kullanılan</w:t>
            </w:r>
            <w:r>
              <w:rPr>
                <w:spacing w:val="12"/>
                <w:w w:val="105"/>
                <w:sz w:val="17"/>
              </w:rPr>
              <w:t> </w:t>
            </w:r>
            <w:r>
              <w:rPr>
                <w:w w:val="105"/>
                <w:sz w:val="17"/>
              </w:rPr>
              <w:t>ilaçlar</w:t>
            </w:r>
            <w:r>
              <w:rPr>
                <w:w w:val="107"/>
                <w:sz w:val="17"/>
              </w:rPr>
              <w:t> </w:t>
            </w:r>
            <w:r>
              <w:rPr>
                <w:w w:val="105"/>
                <w:sz w:val="17"/>
              </w:rPr>
              <w:t>KUG Serbest çalışma (Müzik</w:t>
            </w:r>
            <w:r>
              <w:rPr>
                <w:spacing w:val="19"/>
                <w:w w:val="105"/>
                <w:sz w:val="17"/>
              </w:rPr>
              <w:t> </w:t>
            </w:r>
            <w:r>
              <w:rPr>
                <w:w w:val="105"/>
                <w:sz w:val="17"/>
              </w:rPr>
              <w:t>dinleti)</w:t>
            </w:r>
          </w:p>
          <w:p>
            <w:pPr>
              <w:pStyle w:val="TableParagraph"/>
              <w:spacing w:line="247" w:lineRule="auto"/>
              <w:ind w:left="100" w:right="2560"/>
              <w:rPr>
                <w:sz w:val="17"/>
              </w:rPr>
            </w:pPr>
            <w:r>
              <w:rPr>
                <w:w w:val="105"/>
                <w:sz w:val="17"/>
              </w:rPr>
              <w:t>KUG Serbest çalışma (Müzik dinleti) KUG Serbest çalışma (Müzik dinlet</w:t>
            </w:r>
            <w:r>
              <w:rPr>
                <w:color w:val="1D1D1B"/>
                <w:w w:val="105"/>
                <w:sz w:val="17"/>
              </w:rPr>
              <w:t>i</w:t>
            </w:r>
            <w:r>
              <w:rPr>
                <w:w w:val="105"/>
                <w:sz w:val="17"/>
              </w:rPr>
              <w:t>)</w:t>
            </w:r>
          </w:p>
        </w:tc>
        <w:tc>
          <w:tcPr>
            <w:tcW w:w="1963" w:type="dxa"/>
            <w:vMerge/>
            <w:tcBorders>
              <w:bottom w:val="single" w:sz="4" w:space="0" w:color="000000"/>
            </w:tcBorders>
          </w:tcPr>
          <w:p>
            <w:pPr/>
          </w:p>
        </w:tc>
      </w:tr>
    </w:tbl>
    <w:p>
      <w:pPr>
        <w:pStyle w:val="BodyText"/>
        <w:spacing w:before="11"/>
        <w:rPr>
          <w:b/>
          <w:sz w:val="18"/>
        </w:rPr>
      </w:pPr>
    </w:p>
    <w:p>
      <w:pPr>
        <w:pStyle w:val="ListParagraph"/>
        <w:numPr>
          <w:ilvl w:val="0"/>
          <w:numId w:val="166"/>
        </w:numPr>
        <w:tabs>
          <w:tab w:pos="353" w:val="left" w:leader="none"/>
        </w:tabs>
        <w:spacing w:line="240" w:lineRule="auto" w:before="0" w:after="0"/>
        <w:ind w:left="352" w:right="0" w:hanging="246"/>
        <w:jc w:val="left"/>
        <w:rPr>
          <w:b/>
          <w:sz w:val="17"/>
        </w:rPr>
      </w:pPr>
      <w:r>
        <w:rPr>
          <w:b/>
          <w:w w:val="105"/>
          <w:sz w:val="17"/>
        </w:rPr>
        <w:t>MART 2013</w:t>
      </w:r>
      <w:r>
        <w:rPr>
          <w:b/>
          <w:spacing w:val="12"/>
          <w:w w:val="105"/>
          <w:sz w:val="17"/>
        </w:rPr>
        <w:t> </w:t>
      </w:r>
      <w:r>
        <w:rPr>
          <w:b/>
          <w:w w:val="105"/>
          <w:sz w:val="17"/>
        </w:rPr>
        <w:t>ÇARŞAMBA</w:t>
      </w:r>
    </w:p>
    <w:p>
      <w:pPr>
        <w:pStyle w:val="BodyText"/>
        <w:spacing w:before="6"/>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24" w:hRule="exact"/>
        </w:trPr>
        <w:tc>
          <w:tcPr>
            <w:tcW w:w="1445" w:type="dxa"/>
          </w:tcPr>
          <w:p>
            <w:pPr>
              <w:pStyle w:val="TableParagraph"/>
              <w:spacing w:before="50"/>
              <w:ind w:left="121"/>
              <w:rPr>
                <w:rFonts w:ascii="Times New Roman"/>
                <w:b/>
                <w:i/>
                <w:sz w:val="17"/>
              </w:rPr>
            </w:pPr>
            <w:r>
              <w:rPr>
                <w:rFonts w:ascii="Times New Roman"/>
                <w:b/>
                <w:i/>
                <w:w w:val="105"/>
                <w:sz w:val="17"/>
              </w:rPr>
              <w:t>SAAT</w:t>
            </w:r>
          </w:p>
        </w:tc>
        <w:tc>
          <w:tcPr>
            <w:tcW w:w="5896" w:type="dxa"/>
          </w:tcPr>
          <w:p>
            <w:pPr>
              <w:pStyle w:val="TableParagraph"/>
              <w:spacing w:before="34"/>
              <w:ind w:left="100"/>
              <w:rPr>
                <w:rFonts w:ascii="Courier New"/>
                <w:i/>
                <w:sz w:val="21"/>
              </w:rPr>
            </w:pPr>
            <w:r>
              <w:rPr>
                <w:i/>
                <w:sz w:val="18"/>
              </w:rPr>
              <w:t>DERS    </w:t>
            </w:r>
            <w:r>
              <w:rPr>
                <w:rFonts w:ascii="Courier New"/>
                <w:i/>
                <w:sz w:val="21"/>
              </w:rPr>
              <w:t>KONU</w:t>
            </w:r>
          </w:p>
        </w:tc>
        <w:tc>
          <w:tcPr>
            <w:tcW w:w="1963" w:type="dxa"/>
          </w:tcPr>
          <w:p>
            <w:pPr>
              <w:pStyle w:val="TableParagraph"/>
              <w:spacing w:before="40"/>
              <w:ind w:left="94"/>
              <w:rPr>
                <w:i/>
                <w:sz w:val="18"/>
              </w:rPr>
            </w:pPr>
            <w:r>
              <w:rPr>
                <w:i/>
                <w:sz w:val="18"/>
              </w:rPr>
              <w:t>ÖGR. ÜYESİ</w:t>
            </w:r>
          </w:p>
        </w:tc>
      </w:tr>
      <w:tr>
        <w:trPr>
          <w:trHeight w:val="209" w:hRule="exact"/>
        </w:trPr>
        <w:tc>
          <w:tcPr>
            <w:tcW w:w="1445" w:type="dxa"/>
            <w:tcBorders>
              <w:bottom w:val="nil"/>
            </w:tcBorders>
          </w:tcPr>
          <w:p>
            <w:pPr>
              <w:pStyle w:val="TableParagraph"/>
              <w:spacing w:line="185" w:lineRule="exact"/>
              <w:ind w:left="105"/>
              <w:rPr>
                <w:sz w:val="17"/>
              </w:rPr>
            </w:pPr>
            <w:r>
              <w:rPr>
                <w:w w:val="105"/>
                <w:sz w:val="17"/>
              </w:rPr>
              <w:t>08.30-09.20</w:t>
            </w:r>
          </w:p>
        </w:tc>
        <w:tc>
          <w:tcPr>
            <w:tcW w:w="5896" w:type="dxa"/>
            <w:tcBorders>
              <w:bottom w:val="nil"/>
            </w:tcBorders>
          </w:tcPr>
          <w:p>
            <w:pPr>
              <w:pStyle w:val="TableParagraph"/>
              <w:tabs>
                <w:tab w:pos="804" w:val="left" w:leader="none"/>
              </w:tabs>
              <w:spacing w:line="211" w:lineRule="exact"/>
              <w:ind w:left="114"/>
              <w:rPr>
                <w:sz w:val="17"/>
              </w:rPr>
            </w:pPr>
            <w:r>
              <w:rPr>
                <w:rFonts w:ascii="Courier New" w:hAnsi="Courier New"/>
                <w:b/>
                <w:w w:val="105"/>
                <w:sz w:val="19"/>
              </w:rPr>
              <w:t>NOR</w:t>
              <w:tab/>
            </w:r>
            <w:r>
              <w:rPr>
                <w:w w:val="105"/>
                <w:sz w:val="17"/>
              </w:rPr>
              <w:t>Ekstrapiramidal sistem ve</w:t>
            </w:r>
            <w:r>
              <w:rPr>
                <w:spacing w:val="19"/>
                <w:w w:val="105"/>
                <w:sz w:val="17"/>
              </w:rPr>
              <w:t> </w:t>
            </w:r>
            <w:r>
              <w:rPr>
                <w:w w:val="105"/>
                <w:sz w:val="17"/>
              </w:rPr>
              <w:t>bozuklukları</w:t>
            </w:r>
          </w:p>
        </w:tc>
        <w:tc>
          <w:tcPr>
            <w:tcW w:w="1963" w:type="dxa"/>
            <w:tcBorders>
              <w:bottom w:val="nil"/>
            </w:tcBorders>
          </w:tcPr>
          <w:p>
            <w:pPr>
              <w:pStyle w:val="TableParagraph"/>
              <w:spacing w:line="190" w:lineRule="exact"/>
              <w:ind w:left="92"/>
              <w:rPr>
                <w:sz w:val="17"/>
              </w:rPr>
            </w:pPr>
            <w:r>
              <w:rPr>
                <w:w w:val="105"/>
                <w:sz w:val="17"/>
              </w:rPr>
              <w:t>O Doğu</w:t>
            </w:r>
          </w:p>
        </w:tc>
      </w:tr>
      <w:tr>
        <w:trPr>
          <w:trHeight w:val="694" w:hRule="exact"/>
        </w:trPr>
        <w:tc>
          <w:tcPr>
            <w:tcW w:w="1445" w:type="dxa"/>
            <w:tcBorders>
              <w:top w:val="nil"/>
              <w:bottom w:val="nil"/>
            </w:tcBorders>
          </w:tcPr>
          <w:p>
            <w:pPr>
              <w:pStyle w:val="TableParagraph"/>
              <w:spacing w:line="189" w:lineRule="exact"/>
              <w:ind w:left="105"/>
              <w:rPr>
                <w:sz w:val="17"/>
              </w:rPr>
            </w:pPr>
            <w:r>
              <w:rPr>
                <w:w w:val="105"/>
                <w:sz w:val="17"/>
              </w:rPr>
              <w:t>09.30-10.20</w:t>
            </w:r>
          </w:p>
          <w:p>
            <w:pPr>
              <w:pStyle w:val="TableParagraph"/>
              <w:spacing w:before="1"/>
              <w:ind w:left="104"/>
              <w:rPr>
                <w:sz w:val="17"/>
              </w:rPr>
            </w:pPr>
            <w:r>
              <w:rPr>
                <w:w w:val="105"/>
                <w:sz w:val="17"/>
              </w:rPr>
              <w:t>10.30-11.20</w:t>
            </w:r>
          </w:p>
          <w:p>
            <w:pPr>
              <w:pStyle w:val="TableParagraph"/>
              <w:spacing w:before="6"/>
              <w:ind w:left="104"/>
              <w:rPr>
                <w:sz w:val="17"/>
              </w:rPr>
            </w:pPr>
            <w:r>
              <w:rPr>
                <w:w w:val="105"/>
                <w:sz w:val="17"/>
              </w:rPr>
              <w:t>11.30-12.20</w:t>
            </w:r>
          </w:p>
        </w:tc>
        <w:tc>
          <w:tcPr>
            <w:tcW w:w="5896" w:type="dxa"/>
            <w:tcBorders>
              <w:top w:val="nil"/>
              <w:bottom w:val="nil"/>
            </w:tcBorders>
          </w:tcPr>
          <w:p>
            <w:pPr>
              <w:pStyle w:val="TableParagraph"/>
              <w:tabs>
                <w:tab w:pos="801" w:val="left" w:leader="none"/>
              </w:tabs>
              <w:spacing w:line="202" w:lineRule="exact"/>
              <w:ind w:left="114"/>
              <w:rPr>
                <w:sz w:val="17"/>
              </w:rPr>
            </w:pPr>
            <w:r>
              <w:rPr>
                <w:rFonts w:ascii="Courier New" w:hAnsi="Courier New"/>
                <w:b/>
                <w:w w:val="105"/>
                <w:sz w:val="19"/>
              </w:rPr>
              <w:t>NŞR</w:t>
              <w:tab/>
            </w:r>
            <w:r>
              <w:rPr>
                <w:w w:val="105"/>
                <w:sz w:val="17"/>
              </w:rPr>
              <w:t>Kafa</w:t>
            </w:r>
            <w:r>
              <w:rPr>
                <w:spacing w:val="2"/>
                <w:w w:val="105"/>
                <w:sz w:val="17"/>
              </w:rPr>
              <w:t> </w:t>
            </w:r>
            <w:r>
              <w:rPr>
                <w:w w:val="105"/>
                <w:sz w:val="17"/>
              </w:rPr>
              <w:t>travmaları</w:t>
            </w:r>
          </w:p>
          <w:p>
            <w:pPr>
              <w:pStyle w:val="TableParagraph"/>
              <w:tabs>
                <w:tab w:pos="803" w:val="left" w:leader="none"/>
              </w:tabs>
              <w:spacing w:line="199" w:lineRule="exact"/>
              <w:ind w:left="114"/>
              <w:rPr>
                <w:sz w:val="17"/>
              </w:rPr>
            </w:pPr>
            <w:r>
              <w:rPr>
                <w:rFonts w:ascii="Courier New" w:hAnsi="Courier New"/>
                <w:b/>
                <w:w w:val="105"/>
                <w:sz w:val="19"/>
              </w:rPr>
              <w:t>NŞR</w:t>
              <w:tab/>
            </w:r>
            <w:r>
              <w:rPr>
                <w:w w:val="105"/>
                <w:sz w:val="17"/>
              </w:rPr>
              <w:t>Vask</w:t>
            </w:r>
            <w:r>
              <w:rPr>
                <w:color w:val="1D1D1B"/>
                <w:w w:val="105"/>
                <w:sz w:val="17"/>
              </w:rPr>
              <w:t>ü</w:t>
            </w:r>
            <w:r>
              <w:rPr>
                <w:w w:val="105"/>
                <w:sz w:val="17"/>
              </w:rPr>
              <w:t>ler</w:t>
            </w:r>
            <w:r>
              <w:rPr>
                <w:spacing w:val="-9"/>
                <w:w w:val="105"/>
                <w:sz w:val="17"/>
              </w:rPr>
              <w:t> </w:t>
            </w:r>
            <w:r>
              <w:rPr>
                <w:w w:val="105"/>
                <w:sz w:val="17"/>
              </w:rPr>
              <w:t>hastalıklar</w:t>
            </w:r>
          </w:p>
          <w:p>
            <w:pPr>
              <w:pStyle w:val="TableParagraph"/>
              <w:tabs>
                <w:tab w:pos="800" w:val="left" w:leader="none"/>
              </w:tabs>
              <w:spacing w:line="186" w:lineRule="exact"/>
              <w:ind w:left="99"/>
              <w:rPr>
                <w:sz w:val="17"/>
              </w:rPr>
            </w:pPr>
            <w:r>
              <w:rPr>
                <w:w w:val="105"/>
                <w:sz w:val="17"/>
              </w:rPr>
              <w:t>PAT</w:t>
              <w:tab/>
              <w:t>SSS'nin vasküler</w:t>
            </w:r>
            <w:r>
              <w:rPr>
                <w:spacing w:val="21"/>
                <w:w w:val="105"/>
                <w:sz w:val="17"/>
              </w:rPr>
              <w:t> </w:t>
            </w:r>
            <w:r>
              <w:rPr>
                <w:w w:val="105"/>
                <w:sz w:val="17"/>
              </w:rPr>
              <w:t>hastalıkları</w:t>
            </w:r>
          </w:p>
        </w:tc>
        <w:tc>
          <w:tcPr>
            <w:tcW w:w="1963" w:type="dxa"/>
            <w:tcBorders>
              <w:top w:val="nil"/>
              <w:bottom w:val="nil"/>
            </w:tcBorders>
          </w:tcPr>
          <w:p>
            <w:pPr>
              <w:pStyle w:val="TableParagraph"/>
              <w:spacing w:line="228" w:lineRule="auto" w:before="1"/>
              <w:ind w:left="96" w:right="975"/>
              <w:jc w:val="both"/>
              <w:rPr>
                <w:sz w:val="17"/>
              </w:rPr>
            </w:pPr>
            <w:r>
              <w:rPr>
                <w:w w:val="105"/>
                <w:sz w:val="17"/>
              </w:rPr>
              <w:t>A Dağtekin A Dağtekin </w:t>
            </w:r>
            <w:r>
              <w:rPr>
                <w:w w:val="105"/>
                <w:sz w:val="20"/>
              </w:rPr>
              <w:t>i </w:t>
            </w:r>
            <w:r>
              <w:rPr>
                <w:w w:val="105"/>
                <w:sz w:val="17"/>
              </w:rPr>
              <w:t>Gürses</w:t>
            </w:r>
          </w:p>
        </w:tc>
      </w:tr>
      <w:tr>
        <w:trPr>
          <w:trHeight w:val="1305" w:hRule="exact"/>
        </w:trPr>
        <w:tc>
          <w:tcPr>
            <w:tcW w:w="1445" w:type="dxa"/>
            <w:tcBorders>
              <w:top w:val="nil"/>
            </w:tcBorders>
          </w:tcPr>
          <w:p>
            <w:pPr>
              <w:pStyle w:val="TableParagraph"/>
              <w:spacing w:line="204" w:lineRule="exact" w:before="110"/>
              <w:ind w:left="100"/>
              <w:rPr>
                <w:i/>
                <w:sz w:val="18"/>
              </w:rPr>
            </w:pPr>
            <w:r>
              <w:rPr>
                <w:i/>
                <w:sz w:val="18"/>
              </w:rPr>
              <w:t>13.30-14.20</w:t>
            </w:r>
          </w:p>
          <w:p>
            <w:pPr>
              <w:pStyle w:val="TableParagraph"/>
              <w:spacing w:line="197" w:lineRule="exact"/>
              <w:ind w:left="100"/>
              <w:rPr>
                <w:i/>
                <w:sz w:val="18"/>
              </w:rPr>
            </w:pPr>
            <w:r>
              <w:rPr>
                <w:i/>
                <w:sz w:val="18"/>
              </w:rPr>
              <w:t>14.30-15.20</w:t>
            </w:r>
          </w:p>
          <w:p>
            <w:pPr>
              <w:pStyle w:val="TableParagraph"/>
              <w:spacing w:line="199" w:lineRule="exact"/>
              <w:ind w:left="100"/>
              <w:rPr>
                <w:i/>
                <w:sz w:val="18"/>
              </w:rPr>
            </w:pPr>
            <w:r>
              <w:rPr>
                <w:i/>
                <w:w w:val="105"/>
                <w:sz w:val="18"/>
              </w:rPr>
              <w:t>15</w:t>
            </w:r>
            <w:r>
              <w:rPr>
                <w:i/>
                <w:color w:val="1D1D1B"/>
                <w:w w:val="105"/>
                <w:sz w:val="18"/>
              </w:rPr>
              <w:t>.</w:t>
            </w:r>
            <w:r>
              <w:rPr>
                <w:i/>
                <w:w w:val="105"/>
                <w:sz w:val="18"/>
              </w:rPr>
              <w:t>30-16.20</w:t>
            </w:r>
          </w:p>
          <w:p>
            <w:pPr>
              <w:pStyle w:val="TableParagraph"/>
              <w:spacing w:before="4"/>
              <w:ind w:left="104"/>
              <w:rPr>
                <w:sz w:val="17"/>
              </w:rPr>
            </w:pPr>
            <w:r>
              <w:rPr>
                <w:w w:val="105"/>
                <w:sz w:val="17"/>
              </w:rPr>
              <w:t>16.30-17.20</w:t>
            </w:r>
          </w:p>
        </w:tc>
        <w:tc>
          <w:tcPr>
            <w:tcW w:w="5896" w:type="dxa"/>
            <w:tcBorders>
              <w:top w:val="nil"/>
            </w:tcBorders>
          </w:tcPr>
          <w:p>
            <w:pPr>
              <w:pStyle w:val="TableParagraph"/>
              <w:spacing w:line="235" w:lineRule="auto" w:before="98"/>
              <w:ind w:left="99" w:right="2788"/>
              <w:jc w:val="both"/>
              <w:rPr>
                <w:i/>
                <w:sz w:val="18"/>
              </w:rPr>
            </w:pPr>
            <w:r>
              <w:rPr>
                <w:w w:val="105"/>
                <w:sz w:val="17"/>
              </w:rPr>
              <w:t>ÇSH Çocukluk çağı SSS tümörleri ÇSH Çocukluk çağı SSS tümörleri </w:t>
            </w:r>
            <w:r>
              <w:rPr>
                <w:i/>
                <w:sz w:val="18"/>
              </w:rPr>
              <w:t>Serbest çalışma</w:t>
            </w:r>
          </w:p>
          <w:p>
            <w:pPr>
              <w:pStyle w:val="TableParagraph"/>
              <w:ind w:left="100"/>
              <w:jc w:val="both"/>
              <w:rPr>
                <w:i/>
                <w:sz w:val="18"/>
              </w:rPr>
            </w:pPr>
            <w:r>
              <w:rPr>
                <w:i/>
                <w:sz w:val="18"/>
              </w:rPr>
              <w:t>Serbest çalışma</w:t>
            </w:r>
          </w:p>
        </w:tc>
        <w:tc>
          <w:tcPr>
            <w:tcW w:w="1963" w:type="dxa"/>
            <w:tcBorders>
              <w:top w:val="nil"/>
            </w:tcBorders>
          </w:tcPr>
          <w:p>
            <w:pPr>
              <w:pStyle w:val="TableParagraph"/>
              <w:spacing w:line="247" w:lineRule="auto" w:before="95"/>
              <w:ind w:left="92" w:right="1243"/>
              <w:rPr>
                <w:sz w:val="17"/>
              </w:rPr>
            </w:pPr>
            <w:r>
              <w:rPr>
                <w:w w:val="105"/>
                <w:sz w:val="17"/>
              </w:rPr>
              <w:t>Ç Çıtak Ç Çıtak</w:t>
            </w:r>
          </w:p>
        </w:tc>
      </w:tr>
    </w:tbl>
    <w:p>
      <w:pPr>
        <w:spacing w:after="0" w:line="247" w:lineRule="auto"/>
        <w:rPr>
          <w:sz w:val="17"/>
        </w:rPr>
        <w:sectPr>
          <w:headerReference w:type="default" r:id="rId173"/>
          <w:pgSz w:w="11910" w:h="16840"/>
          <w:pgMar w:header="0" w:footer="0" w:top="900" w:bottom="280" w:left="1200" w:right="1160"/>
        </w:sectPr>
      </w:pPr>
    </w:p>
    <w:p>
      <w:pPr>
        <w:tabs>
          <w:tab w:pos="7425" w:val="left" w:leader="none"/>
        </w:tabs>
        <w:spacing w:before="83"/>
        <w:ind w:left="303" w:right="0" w:firstLine="0"/>
        <w:jc w:val="left"/>
        <w:rPr>
          <w:sz w:val="14"/>
        </w:rPr>
      </w:pPr>
      <w:r>
        <w:rPr/>
        <w:pict>
          <v:line style="position:absolute;mso-position-horizontal-relative:page;mso-position-vertical-relative:paragraph;z-index:-1522936" from="64.555183pt,6.741886pt" to="507.562103pt,6.741886pt" stroked="true" strokeweight=".479964pt" strokecolor="#afafaf">
            <v:stroke dashstyle="solid"/>
            <w10:wrap type="none"/>
          </v:line>
        </w:pict>
      </w:r>
      <w:r>
        <w:rPr/>
        <w:pict>
          <v:line style="position:absolute;mso-position-horizontal-relative:page;mso-position-vertical-relative:paragraph;z-index:-1522912" from="64.315201pt,20.421396pt" to="506.122201pt,20.421396pt" stroked="true" strokeweight="2.639803pt" strokecolor="#939393">
            <v:stroke dashstyle="solid"/>
            <w10:wrap type="none"/>
          </v:line>
        </w:pict>
      </w:r>
      <w:bookmarkStart w:name="Page 162" w:id="224"/>
      <w:bookmarkEnd w:id="224"/>
      <w:r>
        <w:rPr/>
      </w:r>
      <w:r>
        <w:rPr>
          <w:rFonts w:ascii="Courier New" w:hAnsi="Courier New"/>
          <w:color w:val="1F1F1D"/>
          <w:w w:val="95"/>
          <w:position w:val="6"/>
          <w:sz w:val="29"/>
        </w:rPr>
        <w:t>Z2</w:t>
        <w:tab/>
      </w:r>
      <w:r>
        <w:rPr>
          <w:color w:val="1F1F1D"/>
          <w:spacing w:val="-3"/>
          <w:w w:val="85"/>
          <w:sz w:val="14"/>
        </w:rPr>
        <w:t>EG</w:t>
      </w:r>
      <w:r>
        <w:rPr>
          <w:color w:val="606160"/>
          <w:spacing w:val="-3"/>
          <w:w w:val="85"/>
          <w:sz w:val="14"/>
        </w:rPr>
        <w:t>İ</w:t>
      </w:r>
      <w:r>
        <w:rPr>
          <w:color w:val="1F1F1D"/>
          <w:spacing w:val="-3"/>
          <w:w w:val="85"/>
          <w:sz w:val="14"/>
        </w:rPr>
        <w:t>TİM-ÖGRETİM</w:t>
      </w:r>
      <w:r>
        <w:rPr>
          <w:color w:val="1F1F1D"/>
          <w:spacing w:val="8"/>
          <w:w w:val="85"/>
          <w:sz w:val="14"/>
        </w:rPr>
        <w:t> </w:t>
      </w:r>
      <w:r>
        <w:rPr>
          <w:color w:val="1F1F1D"/>
          <w:w w:val="85"/>
          <w:sz w:val="14"/>
        </w:rPr>
        <w:t>REHBERİ</w:t>
      </w:r>
    </w:p>
    <w:p>
      <w:pPr>
        <w:numPr>
          <w:ilvl w:val="0"/>
          <w:numId w:val="166"/>
        </w:numPr>
        <w:tabs>
          <w:tab w:pos="370" w:val="left" w:leader="none"/>
        </w:tabs>
        <w:spacing w:before="199"/>
        <w:ind w:left="369" w:right="0" w:hanging="247"/>
        <w:jc w:val="left"/>
        <w:rPr>
          <w:b/>
          <w:sz w:val="17"/>
        </w:rPr>
      </w:pPr>
      <w:r>
        <w:rPr>
          <w:b/>
          <w:w w:val="105"/>
          <w:sz w:val="17"/>
        </w:rPr>
        <w:t>MART 2013</w:t>
      </w:r>
      <w:r>
        <w:rPr>
          <w:b/>
          <w:spacing w:val="7"/>
          <w:w w:val="105"/>
          <w:sz w:val="17"/>
        </w:rPr>
        <w:t> </w:t>
      </w:r>
      <w:r>
        <w:rPr>
          <w:b/>
          <w:w w:val="105"/>
          <w:sz w:val="17"/>
        </w:rPr>
        <w:t>PERŞEMBE</w:t>
      </w:r>
    </w:p>
    <w:p>
      <w:pPr>
        <w:pStyle w:val="BodyText"/>
        <w:spacing w:before="8"/>
        <w:rPr>
          <w:b/>
          <w:sz w:val="8"/>
        </w:rPr>
      </w:pPr>
    </w:p>
    <w:tbl>
      <w:tblPr>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5"/>
        <w:gridCol w:w="706"/>
        <w:gridCol w:w="5190"/>
        <w:gridCol w:w="1963"/>
      </w:tblGrid>
      <w:tr>
        <w:trPr>
          <w:trHeight w:val="330" w:hRule="exact"/>
        </w:trPr>
        <w:tc>
          <w:tcPr>
            <w:tcW w:w="1445" w:type="dxa"/>
            <w:tcBorders>
              <w:left w:val="single" w:sz="5" w:space="0" w:color="000000"/>
              <w:bottom w:val="single" w:sz="5" w:space="0" w:color="000000"/>
              <w:right w:val="single" w:sz="5" w:space="0" w:color="000000"/>
            </w:tcBorders>
          </w:tcPr>
          <w:p>
            <w:pPr>
              <w:pStyle w:val="TableParagraph"/>
              <w:spacing w:before="54"/>
              <w:ind w:left="108"/>
              <w:rPr>
                <w:i/>
                <w:sz w:val="17"/>
              </w:rPr>
            </w:pPr>
            <w:r>
              <w:rPr>
                <w:i/>
                <w:sz w:val="17"/>
              </w:rPr>
              <w:t>SAAT</w:t>
            </w:r>
          </w:p>
        </w:tc>
        <w:tc>
          <w:tcPr>
            <w:tcW w:w="706" w:type="dxa"/>
            <w:tcBorders>
              <w:left w:val="single" w:sz="5" w:space="0" w:color="000000"/>
              <w:bottom w:val="single" w:sz="5" w:space="0" w:color="000000"/>
              <w:right w:val="nil"/>
            </w:tcBorders>
          </w:tcPr>
          <w:p>
            <w:pPr>
              <w:pStyle w:val="TableParagraph"/>
              <w:spacing w:before="54"/>
              <w:ind w:left="102"/>
              <w:rPr>
                <w:i/>
                <w:sz w:val="17"/>
              </w:rPr>
            </w:pPr>
            <w:r>
              <w:rPr>
                <w:i/>
                <w:w w:val="105"/>
                <w:sz w:val="17"/>
              </w:rPr>
              <w:t>DERS</w:t>
            </w:r>
          </w:p>
        </w:tc>
        <w:tc>
          <w:tcPr>
            <w:tcW w:w="5190" w:type="dxa"/>
            <w:tcBorders>
              <w:left w:val="nil"/>
              <w:bottom w:val="single" w:sz="5" w:space="0" w:color="000000"/>
              <w:right w:val="single" w:sz="5" w:space="0" w:color="000000"/>
            </w:tcBorders>
          </w:tcPr>
          <w:p>
            <w:pPr>
              <w:pStyle w:val="TableParagraph"/>
              <w:spacing w:before="54"/>
              <w:ind w:left="103"/>
              <w:rPr>
                <w:i/>
                <w:sz w:val="17"/>
              </w:rPr>
            </w:pPr>
            <w:r>
              <w:rPr>
                <w:i/>
                <w:w w:val="105"/>
                <w:sz w:val="17"/>
              </w:rPr>
              <w:t>KONU</w:t>
            </w:r>
          </w:p>
        </w:tc>
        <w:tc>
          <w:tcPr>
            <w:tcW w:w="1963" w:type="dxa"/>
            <w:tcBorders>
              <w:left w:val="single" w:sz="5" w:space="0" w:color="000000"/>
              <w:bottom w:val="single" w:sz="5" w:space="0" w:color="000000"/>
              <w:right w:val="single" w:sz="5" w:space="0" w:color="000000"/>
            </w:tcBorders>
          </w:tcPr>
          <w:p>
            <w:pPr>
              <w:pStyle w:val="TableParagraph"/>
              <w:spacing w:before="54"/>
              <w:ind w:left="99"/>
              <w:rPr>
                <w:i/>
                <w:sz w:val="17"/>
              </w:rPr>
            </w:pPr>
            <w:r>
              <w:rPr>
                <w:i/>
                <w:w w:val="110"/>
                <w:sz w:val="17"/>
              </w:rPr>
              <w:t>ôGR. ÜYESİ</w:t>
            </w:r>
          </w:p>
        </w:tc>
      </w:tr>
      <w:tr>
        <w:trPr>
          <w:trHeight w:val="404" w:hRule="exact"/>
        </w:trPr>
        <w:tc>
          <w:tcPr>
            <w:tcW w:w="1445" w:type="dxa"/>
            <w:tcBorders>
              <w:top w:val="single" w:sz="5" w:space="0" w:color="000000"/>
              <w:left w:val="single" w:sz="5" w:space="0" w:color="000000"/>
              <w:bottom w:val="nil"/>
              <w:right w:val="single" w:sz="5" w:space="0" w:color="000000"/>
            </w:tcBorders>
          </w:tcPr>
          <w:p>
            <w:pPr>
              <w:pStyle w:val="TableParagraph"/>
              <w:spacing w:line="189" w:lineRule="exact"/>
              <w:ind w:left="103"/>
              <w:rPr>
                <w:rFonts w:ascii="Times New Roman"/>
                <w:sz w:val="19"/>
              </w:rPr>
            </w:pPr>
            <w:r>
              <w:rPr>
                <w:rFonts w:ascii="Times New Roman"/>
                <w:w w:val="105"/>
                <w:sz w:val="19"/>
              </w:rPr>
              <w:t>08.30-09.20</w:t>
            </w:r>
          </w:p>
          <w:p>
            <w:pPr>
              <w:pStyle w:val="TableParagraph"/>
              <w:spacing w:line="210" w:lineRule="exact"/>
              <w:ind w:left="103"/>
              <w:rPr>
                <w:rFonts w:ascii="Times New Roman"/>
                <w:sz w:val="19"/>
              </w:rPr>
            </w:pPr>
            <w:r>
              <w:rPr>
                <w:rFonts w:ascii="Times New Roman"/>
                <w:w w:val="105"/>
                <w:sz w:val="19"/>
              </w:rPr>
              <w:t>09.30-10.20</w:t>
            </w:r>
          </w:p>
        </w:tc>
        <w:tc>
          <w:tcPr>
            <w:tcW w:w="706" w:type="dxa"/>
            <w:tcBorders>
              <w:top w:val="single" w:sz="5" w:space="0" w:color="000000"/>
              <w:left w:val="single" w:sz="5" w:space="0" w:color="000000"/>
              <w:bottom w:val="nil"/>
              <w:right w:val="nil"/>
            </w:tcBorders>
          </w:tcPr>
          <w:p>
            <w:pPr>
              <w:pStyle w:val="TableParagraph"/>
              <w:spacing w:before="6"/>
              <w:ind w:left="102" w:hanging="1"/>
              <w:rPr>
                <w:sz w:val="17"/>
              </w:rPr>
            </w:pPr>
            <w:r>
              <w:rPr>
                <w:sz w:val="17"/>
              </w:rPr>
              <w:t>PAT NŞR</w:t>
            </w:r>
          </w:p>
        </w:tc>
        <w:tc>
          <w:tcPr>
            <w:tcW w:w="5190" w:type="dxa"/>
            <w:tcBorders>
              <w:top w:val="single" w:sz="5" w:space="0" w:color="000000"/>
              <w:left w:val="nil"/>
              <w:bottom w:val="nil"/>
              <w:right w:val="single" w:sz="5" w:space="0" w:color="000000"/>
            </w:tcBorders>
          </w:tcPr>
          <w:p>
            <w:pPr>
              <w:pStyle w:val="TableParagraph"/>
              <w:spacing w:line="247" w:lineRule="auto" w:before="1"/>
              <w:ind w:left="103" w:hanging="1"/>
              <w:rPr>
                <w:sz w:val="17"/>
              </w:rPr>
            </w:pPr>
            <w:r>
              <w:rPr>
                <w:w w:val="105"/>
                <w:sz w:val="17"/>
              </w:rPr>
              <w:t>SSS'nin dejeneratif ve demyelinizan hastalıkları patolojisi Kraniyal tümörler</w:t>
            </w:r>
          </w:p>
        </w:tc>
        <w:tc>
          <w:tcPr>
            <w:tcW w:w="1963" w:type="dxa"/>
            <w:tcBorders>
              <w:top w:val="single" w:sz="5" w:space="0" w:color="000000"/>
              <w:left w:val="single" w:sz="5" w:space="0" w:color="000000"/>
              <w:bottom w:val="nil"/>
              <w:right w:val="single" w:sz="5" w:space="0" w:color="000000"/>
            </w:tcBorders>
          </w:tcPr>
          <w:p>
            <w:pPr>
              <w:pStyle w:val="TableParagraph"/>
              <w:spacing w:before="6"/>
              <w:ind w:left="94" w:right="1155" w:hanging="1"/>
              <w:rPr>
                <w:sz w:val="17"/>
              </w:rPr>
            </w:pPr>
            <w:r>
              <w:rPr>
                <w:w w:val="95"/>
                <w:sz w:val="17"/>
              </w:rPr>
              <w:t>1 </w:t>
            </w:r>
            <w:r>
              <w:rPr>
                <w:sz w:val="17"/>
              </w:rPr>
              <w:t>Gürses EAvcı</w:t>
            </w:r>
          </w:p>
        </w:tc>
      </w:tr>
      <w:tr>
        <w:trPr>
          <w:trHeight w:val="203" w:hRule="exact"/>
        </w:trPr>
        <w:tc>
          <w:tcPr>
            <w:tcW w:w="1445" w:type="dxa"/>
            <w:tcBorders>
              <w:top w:val="nil"/>
              <w:left w:val="single" w:sz="5" w:space="0" w:color="000000"/>
              <w:bottom w:val="nil"/>
              <w:right w:val="single" w:sz="5" w:space="0" w:color="000000"/>
            </w:tcBorders>
          </w:tcPr>
          <w:p>
            <w:pPr>
              <w:pStyle w:val="TableParagraph"/>
              <w:spacing w:line="208" w:lineRule="exact"/>
              <w:ind w:left="102"/>
              <w:rPr>
                <w:rFonts w:ascii="Times New Roman"/>
                <w:sz w:val="19"/>
              </w:rPr>
            </w:pPr>
            <w:r>
              <w:rPr>
                <w:rFonts w:ascii="Times New Roman"/>
                <w:w w:val="105"/>
                <w:sz w:val="19"/>
              </w:rPr>
              <w:t>10.30-11.20</w:t>
            </w:r>
          </w:p>
        </w:tc>
        <w:tc>
          <w:tcPr>
            <w:tcW w:w="706" w:type="dxa"/>
            <w:tcBorders>
              <w:top w:val="nil"/>
              <w:left w:val="single" w:sz="5" w:space="0" w:color="000000"/>
              <w:bottom w:val="nil"/>
              <w:right w:val="nil"/>
            </w:tcBorders>
          </w:tcPr>
          <w:p>
            <w:pPr>
              <w:pStyle w:val="TableParagraph"/>
              <w:spacing w:before="7"/>
              <w:ind w:left="102"/>
              <w:rPr>
                <w:sz w:val="17"/>
              </w:rPr>
            </w:pPr>
            <w:r>
              <w:rPr>
                <w:w w:val="105"/>
                <w:sz w:val="17"/>
              </w:rPr>
              <w:t>NŞR</w:t>
            </w:r>
          </w:p>
        </w:tc>
        <w:tc>
          <w:tcPr>
            <w:tcW w:w="5190" w:type="dxa"/>
            <w:tcBorders>
              <w:top w:val="nil"/>
              <w:left w:val="nil"/>
              <w:bottom w:val="nil"/>
              <w:right w:val="single" w:sz="5" w:space="0" w:color="000000"/>
            </w:tcBorders>
          </w:tcPr>
          <w:p>
            <w:pPr>
              <w:pStyle w:val="TableParagraph"/>
              <w:spacing w:before="7"/>
              <w:ind w:left="103"/>
              <w:rPr>
                <w:sz w:val="17"/>
              </w:rPr>
            </w:pPr>
            <w:r>
              <w:rPr>
                <w:w w:val="105"/>
                <w:sz w:val="17"/>
              </w:rPr>
              <w:t>Spinal Tümörler</w:t>
            </w:r>
          </w:p>
        </w:tc>
        <w:tc>
          <w:tcPr>
            <w:tcW w:w="1963" w:type="dxa"/>
            <w:tcBorders>
              <w:top w:val="nil"/>
              <w:left w:val="single" w:sz="5" w:space="0" w:color="000000"/>
              <w:bottom w:val="nil"/>
              <w:right w:val="single" w:sz="5" w:space="0" w:color="000000"/>
            </w:tcBorders>
          </w:tcPr>
          <w:p>
            <w:pPr>
              <w:pStyle w:val="TableParagraph"/>
              <w:spacing w:before="7"/>
              <w:ind w:left="94"/>
              <w:rPr>
                <w:sz w:val="17"/>
              </w:rPr>
            </w:pPr>
            <w:r>
              <w:rPr>
                <w:w w:val="115"/>
                <w:sz w:val="17"/>
              </w:rPr>
              <w:t>EAvcı</w:t>
            </w:r>
          </w:p>
        </w:tc>
      </w:tr>
      <w:tr>
        <w:trPr>
          <w:trHeight w:val="298" w:hRule="exact"/>
        </w:trPr>
        <w:tc>
          <w:tcPr>
            <w:tcW w:w="1445" w:type="dxa"/>
            <w:tcBorders>
              <w:top w:val="nil"/>
              <w:left w:val="single" w:sz="5" w:space="0" w:color="000000"/>
              <w:bottom w:val="nil"/>
              <w:right w:val="single" w:sz="5" w:space="0" w:color="000000"/>
            </w:tcBorders>
          </w:tcPr>
          <w:p>
            <w:pPr>
              <w:pStyle w:val="TableParagraph"/>
              <w:spacing w:line="206" w:lineRule="exact"/>
              <w:ind w:left="102"/>
              <w:rPr>
                <w:rFonts w:ascii="Times New Roman"/>
                <w:sz w:val="19"/>
              </w:rPr>
            </w:pPr>
            <w:r>
              <w:rPr>
                <w:rFonts w:ascii="Times New Roman"/>
                <w:w w:val="105"/>
                <w:sz w:val="19"/>
              </w:rPr>
              <w:t>11.30-12.20</w:t>
            </w:r>
          </w:p>
        </w:tc>
        <w:tc>
          <w:tcPr>
            <w:tcW w:w="706" w:type="dxa"/>
            <w:tcBorders>
              <w:top w:val="nil"/>
              <w:left w:val="single" w:sz="5" w:space="0" w:color="000000"/>
              <w:bottom w:val="nil"/>
              <w:right w:val="nil"/>
            </w:tcBorders>
          </w:tcPr>
          <w:p>
            <w:pPr>
              <w:pStyle w:val="TableParagraph"/>
              <w:spacing w:before="5"/>
              <w:ind w:left="102"/>
              <w:rPr>
                <w:sz w:val="17"/>
              </w:rPr>
            </w:pPr>
            <w:r>
              <w:rPr>
                <w:w w:val="105"/>
                <w:sz w:val="17"/>
              </w:rPr>
              <w:t>BİK</w:t>
            </w:r>
          </w:p>
        </w:tc>
        <w:tc>
          <w:tcPr>
            <w:tcW w:w="5190" w:type="dxa"/>
            <w:tcBorders>
              <w:top w:val="nil"/>
              <w:left w:val="nil"/>
              <w:bottom w:val="nil"/>
              <w:right w:val="single" w:sz="5" w:space="0" w:color="000000"/>
            </w:tcBorders>
          </w:tcPr>
          <w:p>
            <w:pPr>
              <w:pStyle w:val="TableParagraph"/>
              <w:spacing w:before="5"/>
              <w:ind w:left="103"/>
              <w:rPr>
                <w:sz w:val="17"/>
              </w:rPr>
            </w:pPr>
            <w:r>
              <w:rPr>
                <w:w w:val="105"/>
                <w:sz w:val="17"/>
              </w:rPr>
              <w:t>BOS</w:t>
            </w:r>
            <w:r>
              <w:rPr>
                <w:color w:val="1F1F1D"/>
                <w:w w:val="105"/>
                <w:sz w:val="17"/>
              </w:rPr>
              <w:t>'</w:t>
            </w:r>
            <w:r>
              <w:rPr>
                <w:w w:val="105"/>
                <w:sz w:val="17"/>
              </w:rPr>
              <w:t>un biyokimyasal incelenmesi</w:t>
            </w:r>
          </w:p>
        </w:tc>
        <w:tc>
          <w:tcPr>
            <w:tcW w:w="1963" w:type="dxa"/>
            <w:tcBorders>
              <w:top w:val="nil"/>
              <w:left w:val="single" w:sz="5" w:space="0" w:color="000000"/>
              <w:bottom w:val="nil"/>
              <w:right w:val="single" w:sz="5" w:space="0" w:color="000000"/>
            </w:tcBorders>
          </w:tcPr>
          <w:p>
            <w:pPr>
              <w:pStyle w:val="TableParagraph"/>
              <w:spacing w:before="5"/>
              <w:ind w:left="95"/>
              <w:rPr>
                <w:sz w:val="17"/>
              </w:rPr>
            </w:pPr>
            <w:r>
              <w:rPr>
                <w:w w:val="105"/>
                <w:sz w:val="17"/>
              </w:rPr>
              <w:t>L Tamer Gümüş</w:t>
            </w:r>
          </w:p>
        </w:tc>
      </w:tr>
      <w:tr>
        <w:trPr>
          <w:trHeight w:val="1157" w:hRule="exact"/>
        </w:trPr>
        <w:tc>
          <w:tcPr>
            <w:tcW w:w="1445" w:type="dxa"/>
            <w:tcBorders>
              <w:top w:val="nil"/>
              <w:left w:val="single" w:sz="5" w:space="0" w:color="000000"/>
              <w:bottom w:val="single" w:sz="5" w:space="0" w:color="000000"/>
              <w:right w:val="single" w:sz="5" w:space="0" w:color="000000"/>
            </w:tcBorders>
          </w:tcPr>
          <w:p>
            <w:pPr>
              <w:pStyle w:val="TableParagraph"/>
              <w:spacing w:line="210" w:lineRule="exact" w:before="116"/>
              <w:ind w:left="102"/>
              <w:rPr>
                <w:rFonts w:ascii="Times New Roman"/>
                <w:sz w:val="19"/>
              </w:rPr>
            </w:pPr>
            <w:r>
              <w:rPr>
                <w:rFonts w:ascii="Times New Roman"/>
                <w:w w:val="105"/>
                <w:sz w:val="19"/>
              </w:rPr>
              <w:t>13.30-14.20</w:t>
            </w:r>
          </w:p>
          <w:p>
            <w:pPr>
              <w:pStyle w:val="TableParagraph"/>
              <w:spacing w:line="204" w:lineRule="exact"/>
              <w:ind w:left="102"/>
              <w:rPr>
                <w:rFonts w:ascii="Times New Roman"/>
                <w:sz w:val="19"/>
              </w:rPr>
            </w:pPr>
            <w:r>
              <w:rPr>
                <w:rFonts w:ascii="Times New Roman"/>
                <w:w w:val="105"/>
                <w:sz w:val="19"/>
              </w:rPr>
              <w:t>14.30-15.20</w:t>
            </w:r>
          </w:p>
          <w:p>
            <w:pPr>
              <w:pStyle w:val="TableParagraph"/>
              <w:spacing w:line="204" w:lineRule="exact"/>
              <w:ind w:left="102"/>
              <w:rPr>
                <w:rFonts w:ascii="Times New Roman"/>
                <w:sz w:val="19"/>
              </w:rPr>
            </w:pPr>
            <w:r>
              <w:rPr>
                <w:rFonts w:ascii="Times New Roman"/>
                <w:w w:val="105"/>
                <w:sz w:val="19"/>
              </w:rPr>
              <w:t>15.30-16.20</w:t>
            </w:r>
          </w:p>
          <w:p>
            <w:pPr>
              <w:pStyle w:val="TableParagraph"/>
              <w:spacing w:line="210" w:lineRule="exact"/>
              <w:ind w:left="102"/>
              <w:rPr>
                <w:rFonts w:ascii="Times New Roman"/>
                <w:sz w:val="19"/>
              </w:rPr>
            </w:pPr>
            <w:r>
              <w:rPr>
                <w:rFonts w:ascii="Times New Roman"/>
                <w:w w:val="105"/>
                <w:sz w:val="19"/>
              </w:rPr>
              <w:t>16.30-17.20</w:t>
            </w:r>
          </w:p>
        </w:tc>
        <w:tc>
          <w:tcPr>
            <w:tcW w:w="706" w:type="dxa"/>
            <w:tcBorders>
              <w:top w:val="nil"/>
              <w:left w:val="single" w:sz="5" w:space="0" w:color="000000"/>
              <w:bottom w:val="single" w:sz="5" w:space="0" w:color="000000"/>
              <w:right w:val="nil"/>
            </w:tcBorders>
          </w:tcPr>
          <w:p>
            <w:pPr>
              <w:pStyle w:val="TableParagraph"/>
              <w:spacing w:line="252" w:lineRule="auto" w:before="110"/>
              <w:ind w:left="101" w:right="195"/>
              <w:jc w:val="both"/>
              <w:rPr>
                <w:sz w:val="17"/>
              </w:rPr>
            </w:pPr>
            <w:r>
              <w:rPr>
                <w:w w:val="105"/>
                <w:sz w:val="17"/>
              </w:rPr>
              <w:t>NÖR NÖR NÖR GÖZ</w:t>
            </w:r>
          </w:p>
        </w:tc>
        <w:tc>
          <w:tcPr>
            <w:tcW w:w="5190" w:type="dxa"/>
            <w:tcBorders>
              <w:top w:val="nil"/>
              <w:left w:val="nil"/>
              <w:bottom w:val="single" w:sz="5" w:space="0" w:color="000000"/>
              <w:right w:val="single" w:sz="5" w:space="0" w:color="000000"/>
            </w:tcBorders>
          </w:tcPr>
          <w:p>
            <w:pPr>
              <w:pStyle w:val="TableParagraph"/>
              <w:spacing w:line="249" w:lineRule="auto" w:before="110"/>
              <w:ind w:left="101" w:right="2583"/>
              <w:jc w:val="both"/>
              <w:rPr>
                <w:sz w:val="17"/>
              </w:rPr>
            </w:pPr>
            <w:r>
              <w:rPr>
                <w:w w:val="105"/>
                <w:sz w:val="17"/>
              </w:rPr>
              <w:t>Hasta başı uygulama-muayene Hasta başı uygulama-muayene Hasta başı uygulama-muayene</w:t>
            </w:r>
          </w:p>
          <w:p>
            <w:pPr>
              <w:pStyle w:val="TableParagraph"/>
              <w:spacing w:before="2"/>
              <w:ind w:left="101"/>
              <w:jc w:val="both"/>
              <w:rPr>
                <w:sz w:val="17"/>
              </w:rPr>
            </w:pPr>
            <w:r>
              <w:rPr>
                <w:w w:val="105"/>
                <w:sz w:val="17"/>
              </w:rPr>
              <w:t>Göz ve orbitan</w:t>
            </w:r>
            <w:r>
              <w:rPr>
                <w:color w:val="1F1F1D"/>
                <w:w w:val="105"/>
                <w:sz w:val="17"/>
              </w:rPr>
              <w:t>ı</w:t>
            </w:r>
            <w:r>
              <w:rPr>
                <w:w w:val="105"/>
                <w:sz w:val="17"/>
              </w:rPr>
              <w:t>n fonksiyonel anatomisi</w:t>
            </w:r>
          </w:p>
        </w:tc>
        <w:tc>
          <w:tcPr>
            <w:tcW w:w="1963" w:type="dxa"/>
            <w:tcBorders>
              <w:top w:val="nil"/>
              <w:left w:val="single" w:sz="5" w:space="0" w:color="000000"/>
              <w:bottom w:val="single" w:sz="5" w:space="0" w:color="000000"/>
              <w:right w:val="single" w:sz="5" w:space="0" w:color="000000"/>
            </w:tcBorders>
          </w:tcPr>
          <w:p>
            <w:pPr>
              <w:pStyle w:val="TableParagraph"/>
              <w:spacing w:line="252" w:lineRule="auto" w:before="86"/>
              <w:ind w:left="94" w:right="870"/>
              <w:jc w:val="both"/>
              <w:rPr>
                <w:sz w:val="17"/>
              </w:rPr>
            </w:pPr>
            <w:r>
              <w:rPr>
                <w:w w:val="105"/>
                <w:sz w:val="17"/>
              </w:rPr>
              <w:t>H Kaleağası H Kaleağası H Kaleağası Ö Yıldırım</w:t>
            </w:r>
          </w:p>
        </w:tc>
      </w:tr>
    </w:tbl>
    <w:p>
      <w:pPr>
        <w:pStyle w:val="BodyText"/>
        <w:rPr>
          <w:b/>
        </w:rPr>
      </w:pPr>
    </w:p>
    <w:p>
      <w:pPr>
        <w:pStyle w:val="ListParagraph"/>
        <w:numPr>
          <w:ilvl w:val="0"/>
          <w:numId w:val="166"/>
        </w:numPr>
        <w:tabs>
          <w:tab w:pos="370" w:val="left" w:leader="none"/>
        </w:tabs>
        <w:spacing w:line="240" w:lineRule="auto" w:before="0" w:after="0"/>
        <w:ind w:left="369" w:right="0" w:hanging="247"/>
        <w:jc w:val="left"/>
        <w:rPr>
          <w:b/>
          <w:sz w:val="17"/>
        </w:rPr>
      </w:pPr>
      <w:r>
        <w:rPr>
          <w:b/>
          <w:w w:val="105"/>
          <w:sz w:val="17"/>
        </w:rPr>
        <w:t>MART 2013</w:t>
      </w:r>
      <w:r>
        <w:rPr>
          <w:b/>
          <w:spacing w:val="18"/>
          <w:w w:val="105"/>
          <w:sz w:val="17"/>
        </w:rPr>
        <w:t> </w:t>
      </w:r>
      <w:r>
        <w:rPr>
          <w:b/>
          <w:w w:val="105"/>
          <w:sz w:val="17"/>
        </w:rPr>
        <w:t>CUMA</w:t>
      </w:r>
    </w:p>
    <w:p>
      <w:pPr>
        <w:pStyle w:val="BodyText"/>
        <w:spacing w:before="10" w:after="1"/>
        <w:rPr>
          <w:b/>
          <w:sz w:val="8"/>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29" w:hRule="exact"/>
        </w:trPr>
        <w:tc>
          <w:tcPr>
            <w:tcW w:w="1445" w:type="dxa"/>
          </w:tcPr>
          <w:p>
            <w:pPr>
              <w:pStyle w:val="TableParagraph"/>
              <w:spacing w:before="54"/>
              <w:ind w:left="108"/>
              <w:rPr>
                <w:i/>
                <w:sz w:val="17"/>
              </w:rPr>
            </w:pPr>
            <w:r>
              <w:rPr>
                <w:i/>
                <w:sz w:val="17"/>
              </w:rPr>
              <w:t>SAAT</w:t>
            </w:r>
          </w:p>
        </w:tc>
        <w:tc>
          <w:tcPr>
            <w:tcW w:w="5896" w:type="dxa"/>
          </w:tcPr>
          <w:p>
            <w:pPr>
              <w:pStyle w:val="TableParagraph"/>
              <w:tabs>
                <w:tab w:pos="803" w:val="left" w:leader="none"/>
              </w:tabs>
              <w:spacing w:before="54"/>
              <w:ind w:left="102"/>
              <w:rPr>
                <w:i/>
                <w:sz w:val="17"/>
              </w:rPr>
            </w:pPr>
            <w:r>
              <w:rPr>
                <w:i/>
                <w:w w:val="105"/>
                <w:sz w:val="17"/>
              </w:rPr>
              <w:t>DERS</w:t>
              <w:tab/>
              <w:t>KONU</w:t>
            </w:r>
          </w:p>
        </w:tc>
        <w:tc>
          <w:tcPr>
            <w:tcW w:w="1963" w:type="dxa"/>
          </w:tcPr>
          <w:p>
            <w:pPr>
              <w:pStyle w:val="TableParagraph"/>
              <w:spacing w:before="54"/>
              <w:ind w:left="99"/>
              <w:rPr>
                <w:i/>
                <w:sz w:val="17"/>
              </w:rPr>
            </w:pPr>
            <w:r>
              <w:rPr>
                <w:i/>
                <w:w w:val="110"/>
                <w:sz w:val="17"/>
              </w:rPr>
              <w:t>ôGR. ÜYESİ</w:t>
            </w:r>
          </w:p>
        </w:tc>
      </w:tr>
      <w:tr>
        <w:trPr>
          <w:trHeight w:val="201" w:hRule="exact"/>
        </w:trPr>
        <w:tc>
          <w:tcPr>
            <w:tcW w:w="1445" w:type="dxa"/>
            <w:tcBorders>
              <w:bottom w:val="nil"/>
            </w:tcBorders>
          </w:tcPr>
          <w:p>
            <w:pPr>
              <w:pStyle w:val="TableParagraph"/>
              <w:spacing w:line="195" w:lineRule="exact"/>
              <w:ind w:left="103"/>
              <w:rPr>
                <w:rFonts w:ascii="Times New Roman"/>
                <w:sz w:val="19"/>
              </w:rPr>
            </w:pPr>
            <w:r>
              <w:rPr>
                <w:rFonts w:ascii="Times New Roman"/>
                <w:w w:val="105"/>
                <w:sz w:val="19"/>
              </w:rPr>
              <w:t>08.30-09.20</w:t>
            </w:r>
          </w:p>
        </w:tc>
        <w:tc>
          <w:tcPr>
            <w:tcW w:w="5896" w:type="dxa"/>
            <w:tcBorders>
              <w:bottom w:val="nil"/>
            </w:tcBorders>
          </w:tcPr>
          <w:p>
            <w:pPr>
              <w:pStyle w:val="TableParagraph"/>
              <w:spacing w:line="194" w:lineRule="exact"/>
              <w:ind w:left="102"/>
              <w:rPr>
                <w:sz w:val="17"/>
              </w:rPr>
            </w:pPr>
            <w:r>
              <w:rPr>
                <w:w w:val="105"/>
                <w:sz w:val="17"/>
              </w:rPr>
              <w:t>Serbest Çalışma</w:t>
            </w:r>
          </w:p>
        </w:tc>
        <w:tc>
          <w:tcPr>
            <w:tcW w:w="1963" w:type="dxa"/>
            <w:tcBorders>
              <w:bottom w:val="nil"/>
            </w:tcBorders>
          </w:tcPr>
          <w:p>
            <w:pPr/>
          </w:p>
        </w:tc>
      </w:tr>
      <w:tr>
        <w:trPr>
          <w:trHeight w:val="716" w:hRule="exact"/>
        </w:trPr>
        <w:tc>
          <w:tcPr>
            <w:tcW w:w="1445" w:type="dxa"/>
            <w:tcBorders>
              <w:top w:val="nil"/>
              <w:bottom w:val="nil"/>
            </w:tcBorders>
          </w:tcPr>
          <w:p>
            <w:pPr>
              <w:pStyle w:val="TableParagraph"/>
              <w:spacing w:line="202" w:lineRule="exact"/>
              <w:ind w:left="103"/>
              <w:rPr>
                <w:rFonts w:ascii="Times New Roman"/>
                <w:sz w:val="19"/>
              </w:rPr>
            </w:pPr>
            <w:r>
              <w:rPr>
                <w:rFonts w:ascii="Times New Roman"/>
                <w:w w:val="105"/>
                <w:sz w:val="19"/>
              </w:rPr>
              <w:t>09.30-10.20</w:t>
            </w:r>
          </w:p>
          <w:p>
            <w:pPr>
              <w:pStyle w:val="TableParagraph"/>
              <w:spacing w:line="199" w:lineRule="exact"/>
              <w:ind w:left="102"/>
              <w:rPr>
                <w:rFonts w:ascii="Times New Roman"/>
                <w:sz w:val="19"/>
              </w:rPr>
            </w:pPr>
            <w:r>
              <w:rPr>
                <w:rFonts w:ascii="Times New Roman"/>
                <w:w w:val="110"/>
                <w:sz w:val="19"/>
              </w:rPr>
              <w:t>10.30-11</w:t>
            </w:r>
            <w:r>
              <w:rPr>
                <w:rFonts w:ascii="Times New Roman"/>
                <w:color w:val="606160"/>
                <w:w w:val="110"/>
                <w:sz w:val="19"/>
              </w:rPr>
              <w:t>.</w:t>
            </w:r>
            <w:r>
              <w:rPr>
                <w:rFonts w:ascii="Times New Roman"/>
                <w:w w:val="110"/>
                <w:sz w:val="19"/>
              </w:rPr>
              <w:t>20</w:t>
            </w:r>
          </w:p>
          <w:p>
            <w:pPr>
              <w:pStyle w:val="TableParagraph"/>
              <w:spacing w:line="208" w:lineRule="exact"/>
              <w:ind w:left="102"/>
              <w:rPr>
                <w:rFonts w:ascii="Times New Roman"/>
                <w:sz w:val="19"/>
              </w:rPr>
            </w:pPr>
            <w:r>
              <w:rPr>
                <w:rFonts w:ascii="Times New Roman"/>
                <w:w w:val="105"/>
                <w:sz w:val="19"/>
              </w:rPr>
              <w:t>11.30-12.20</w:t>
            </w:r>
          </w:p>
        </w:tc>
        <w:tc>
          <w:tcPr>
            <w:tcW w:w="5896" w:type="dxa"/>
            <w:tcBorders>
              <w:top w:val="nil"/>
              <w:bottom w:val="nil"/>
            </w:tcBorders>
          </w:tcPr>
          <w:p>
            <w:pPr>
              <w:pStyle w:val="TableParagraph"/>
              <w:spacing w:line="244" w:lineRule="auto" w:before="15"/>
              <w:ind w:left="102" w:right="4446"/>
              <w:jc w:val="both"/>
              <w:rPr>
                <w:sz w:val="17"/>
              </w:rPr>
            </w:pPr>
            <w:r>
              <w:rPr>
                <w:w w:val="105"/>
                <w:sz w:val="17"/>
              </w:rPr>
              <w:t>Serbest Çalışma Serbest Çalışma Serbest Çalışma</w:t>
            </w:r>
          </w:p>
        </w:tc>
        <w:tc>
          <w:tcPr>
            <w:tcW w:w="1963" w:type="dxa"/>
            <w:tcBorders>
              <w:top w:val="nil"/>
              <w:bottom w:val="nil"/>
            </w:tcBorders>
          </w:tcPr>
          <w:p>
            <w:pPr/>
          </w:p>
        </w:tc>
      </w:tr>
      <w:tr>
        <w:trPr>
          <w:trHeight w:val="571" w:hRule="exact"/>
        </w:trPr>
        <w:tc>
          <w:tcPr>
            <w:tcW w:w="1445" w:type="dxa"/>
            <w:tcBorders>
              <w:top w:val="nil"/>
              <w:bottom w:val="nil"/>
            </w:tcBorders>
          </w:tcPr>
          <w:p>
            <w:pPr>
              <w:pStyle w:val="TableParagraph"/>
              <w:spacing w:line="210" w:lineRule="exact" w:before="107"/>
              <w:ind w:left="102"/>
              <w:rPr>
                <w:rFonts w:ascii="Times New Roman"/>
                <w:sz w:val="19"/>
              </w:rPr>
            </w:pPr>
            <w:r>
              <w:rPr>
                <w:rFonts w:ascii="Times New Roman"/>
                <w:w w:val="105"/>
                <w:sz w:val="19"/>
              </w:rPr>
              <w:t>13.30-14.20</w:t>
            </w:r>
          </w:p>
          <w:p>
            <w:pPr>
              <w:pStyle w:val="TableParagraph"/>
              <w:spacing w:line="210" w:lineRule="exact"/>
              <w:ind w:left="102"/>
              <w:rPr>
                <w:rFonts w:ascii="Times New Roman"/>
                <w:sz w:val="19"/>
              </w:rPr>
            </w:pPr>
            <w:r>
              <w:rPr>
                <w:rFonts w:ascii="Times New Roman"/>
                <w:w w:val="105"/>
                <w:sz w:val="19"/>
              </w:rPr>
              <w:t>14.30-15.20</w:t>
            </w:r>
          </w:p>
        </w:tc>
        <w:tc>
          <w:tcPr>
            <w:tcW w:w="5896" w:type="dxa"/>
            <w:tcBorders>
              <w:top w:val="nil"/>
              <w:bottom w:val="nil"/>
            </w:tcBorders>
          </w:tcPr>
          <w:p>
            <w:pPr>
              <w:pStyle w:val="TableParagraph"/>
              <w:tabs>
                <w:tab w:pos="801" w:val="left" w:leader="none"/>
              </w:tabs>
              <w:spacing w:line="247" w:lineRule="auto" w:before="101"/>
              <w:ind w:left="101" w:right="3580"/>
              <w:rPr>
                <w:sz w:val="17"/>
              </w:rPr>
            </w:pPr>
            <w:r>
              <w:rPr>
                <w:w w:val="105"/>
                <w:sz w:val="17"/>
              </w:rPr>
              <w:t>FAR</w:t>
              <w:tab/>
              <w:t>SSS</w:t>
            </w:r>
            <w:r>
              <w:rPr>
                <w:spacing w:val="7"/>
                <w:w w:val="105"/>
                <w:sz w:val="17"/>
              </w:rPr>
              <w:t> </w:t>
            </w:r>
            <w:r>
              <w:rPr>
                <w:w w:val="105"/>
                <w:sz w:val="17"/>
              </w:rPr>
              <w:t>stimulanları</w:t>
            </w:r>
            <w:r>
              <w:rPr>
                <w:w w:val="104"/>
                <w:sz w:val="17"/>
              </w:rPr>
              <w:t> </w:t>
            </w:r>
            <w:r>
              <w:rPr>
                <w:w w:val="105"/>
                <w:sz w:val="17"/>
              </w:rPr>
              <w:t>FAR</w:t>
              <w:tab/>
              <w:t>Antiepileptik</w:t>
            </w:r>
            <w:r>
              <w:rPr>
                <w:spacing w:val="20"/>
                <w:w w:val="105"/>
                <w:sz w:val="17"/>
              </w:rPr>
              <w:t> </w:t>
            </w:r>
            <w:r>
              <w:rPr>
                <w:w w:val="105"/>
                <w:sz w:val="17"/>
              </w:rPr>
              <w:t>ilaçlar</w:t>
            </w:r>
          </w:p>
        </w:tc>
        <w:tc>
          <w:tcPr>
            <w:tcW w:w="1963" w:type="dxa"/>
            <w:tcBorders>
              <w:top w:val="nil"/>
              <w:bottom w:val="nil"/>
            </w:tcBorders>
          </w:tcPr>
          <w:p>
            <w:pPr>
              <w:pStyle w:val="TableParagraph"/>
              <w:spacing w:before="101"/>
              <w:ind w:left="94"/>
              <w:rPr>
                <w:sz w:val="17"/>
              </w:rPr>
            </w:pPr>
            <w:r>
              <w:rPr>
                <w:w w:val="105"/>
                <w:sz w:val="17"/>
              </w:rPr>
              <w:t>RN Tiftik</w:t>
            </w:r>
          </w:p>
          <w:p>
            <w:pPr>
              <w:pStyle w:val="TableParagraph"/>
              <w:spacing w:before="6"/>
              <w:ind w:left="95"/>
              <w:rPr>
                <w:sz w:val="17"/>
              </w:rPr>
            </w:pPr>
            <w:r>
              <w:rPr>
                <w:w w:val="105"/>
                <w:sz w:val="17"/>
              </w:rPr>
              <w:t>K Büyükafşar</w:t>
            </w:r>
          </w:p>
        </w:tc>
      </w:tr>
      <w:tr>
        <w:trPr>
          <w:trHeight w:val="552" w:hRule="exact"/>
        </w:trPr>
        <w:tc>
          <w:tcPr>
            <w:tcW w:w="1445" w:type="dxa"/>
            <w:tcBorders>
              <w:top w:val="nil"/>
            </w:tcBorders>
          </w:tcPr>
          <w:p>
            <w:pPr>
              <w:pStyle w:val="TableParagraph"/>
              <w:spacing w:before="59"/>
              <w:ind w:left="102"/>
              <w:rPr>
                <w:rFonts w:ascii="Times New Roman"/>
                <w:sz w:val="19"/>
              </w:rPr>
            </w:pPr>
            <w:r>
              <w:rPr>
                <w:rFonts w:ascii="Times New Roman"/>
                <w:w w:val="105"/>
                <w:sz w:val="19"/>
              </w:rPr>
              <w:t>15.30-17.20</w:t>
            </w:r>
          </w:p>
        </w:tc>
        <w:tc>
          <w:tcPr>
            <w:tcW w:w="5896" w:type="dxa"/>
            <w:tcBorders>
              <w:top w:val="nil"/>
            </w:tcBorders>
          </w:tcPr>
          <w:p>
            <w:pPr>
              <w:pStyle w:val="TableParagraph"/>
              <w:spacing w:before="35"/>
              <w:ind w:left="101"/>
              <w:rPr>
                <w:i/>
                <w:sz w:val="17"/>
              </w:rPr>
            </w:pPr>
            <w:r>
              <w:rPr>
                <w:i/>
                <w:w w:val="105"/>
                <w:sz w:val="17"/>
              </w:rPr>
              <w:t>MİK LAB </w:t>
            </w:r>
            <w:r>
              <w:rPr>
                <w:rFonts w:ascii="Times New Roman" w:hAnsi="Times New Roman"/>
                <w:w w:val="105"/>
                <w:sz w:val="19"/>
              </w:rPr>
              <w:t>SSS  </w:t>
            </w:r>
            <w:r>
              <w:rPr>
                <w:i/>
                <w:w w:val="105"/>
                <w:sz w:val="17"/>
              </w:rPr>
              <w:t>enfeksiyonlarının mikrobiyo/ojik tanısı</w:t>
            </w:r>
          </w:p>
        </w:tc>
        <w:tc>
          <w:tcPr>
            <w:tcW w:w="1963" w:type="dxa"/>
            <w:tcBorders>
              <w:top w:val="nil"/>
            </w:tcBorders>
          </w:tcPr>
          <w:p>
            <w:pPr>
              <w:pStyle w:val="TableParagraph"/>
              <w:spacing w:before="53"/>
              <w:ind w:left="96"/>
              <w:rPr>
                <w:i/>
                <w:sz w:val="17"/>
              </w:rPr>
            </w:pPr>
            <w:r>
              <w:rPr>
                <w:i/>
                <w:w w:val="115"/>
                <w:sz w:val="17"/>
              </w:rPr>
              <w:t>GAslan</w:t>
            </w:r>
          </w:p>
        </w:tc>
      </w:tr>
    </w:tbl>
    <w:p>
      <w:pPr>
        <w:pStyle w:val="BodyText"/>
        <w:spacing w:before="5"/>
        <w:rPr>
          <w:b/>
        </w:rPr>
      </w:pPr>
    </w:p>
    <w:p>
      <w:pPr>
        <w:pStyle w:val="ListParagraph"/>
        <w:numPr>
          <w:ilvl w:val="0"/>
          <w:numId w:val="167"/>
        </w:numPr>
        <w:tabs>
          <w:tab w:pos="370" w:val="left" w:leader="none"/>
        </w:tabs>
        <w:spacing w:line="240" w:lineRule="auto" w:before="0" w:after="0"/>
        <w:ind w:left="369" w:right="0" w:hanging="247"/>
        <w:jc w:val="left"/>
        <w:rPr>
          <w:b/>
          <w:sz w:val="17"/>
        </w:rPr>
      </w:pPr>
      <w:r>
        <w:rPr>
          <w:b/>
          <w:w w:val="105"/>
          <w:sz w:val="17"/>
        </w:rPr>
        <w:t>MART 2013</w:t>
      </w:r>
      <w:r>
        <w:rPr>
          <w:b/>
          <w:spacing w:val="-2"/>
          <w:w w:val="105"/>
          <w:sz w:val="17"/>
        </w:rPr>
        <w:t> </w:t>
      </w:r>
      <w:r>
        <w:rPr>
          <w:b/>
          <w:w w:val="105"/>
          <w:sz w:val="17"/>
        </w:rPr>
        <w:t>PAZARTESİ</w:t>
      </w:r>
    </w:p>
    <w:p>
      <w:pPr>
        <w:pStyle w:val="BodyText"/>
        <w:spacing w:before="8"/>
        <w:rPr>
          <w:b/>
          <w:sz w:val="8"/>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906"/>
        <w:gridCol w:w="1963"/>
      </w:tblGrid>
      <w:tr>
        <w:trPr>
          <w:trHeight w:val="329" w:hRule="exact"/>
        </w:trPr>
        <w:tc>
          <w:tcPr>
            <w:tcW w:w="1445" w:type="dxa"/>
          </w:tcPr>
          <w:p>
            <w:pPr>
              <w:pStyle w:val="TableParagraph"/>
              <w:spacing w:before="51"/>
              <w:ind w:left="108"/>
              <w:rPr>
                <w:i/>
                <w:sz w:val="17"/>
              </w:rPr>
            </w:pPr>
            <w:r>
              <w:rPr>
                <w:i/>
                <w:sz w:val="17"/>
              </w:rPr>
              <w:t>SAAT</w:t>
            </w:r>
          </w:p>
        </w:tc>
        <w:tc>
          <w:tcPr>
            <w:tcW w:w="5906" w:type="dxa"/>
          </w:tcPr>
          <w:p>
            <w:pPr>
              <w:pStyle w:val="TableParagraph"/>
              <w:tabs>
                <w:tab w:pos="803" w:val="left" w:leader="none"/>
              </w:tabs>
              <w:spacing w:before="51"/>
              <w:ind w:left="102"/>
              <w:rPr>
                <w:i/>
                <w:sz w:val="17"/>
              </w:rPr>
            </w:pPr>
            <w:r>
              <w:rPr>
                <w:i/>
                <w:w w:val="105"/>
                <w:sz w:val="17"/>
              </w:rPr>
              <w:t>DERS</w:t>
              <w:tab/>
              <w:t>KONU</w:t>
            </w:r>
          </w:p>
        </w:tc>
        <w:tc>
          <w:tcPr>
            <w:tcW w:w="1963" w:type="dxa"/>
          </w:tcPr>
          <w:p>
            <w:pPr>
              <w:pStyle w:val="TableParagraph"/>
              <w:spacing w:before="51"/>
              <w:ind w:left="92"/>
              <w:rPr>
                <w:i/>
                <w:sz w:val="17"/>
              </w:rPr>
            </w:pPr>
            <w:r>
              <w:rPr>
                <w:i/>
                <w:w w:val="105"/>
                <w:sz w:val="17"/>
              </w:rPr>
              <w:t>ÖGR. ÜYESİ</w:t>
            </w:r>
          </w:p>
        </w:tc>
      </w:tr>
      <w:tr>
        <w:trPr>
          <w:trHeight w:val="1658" w:hRule="exact"/>
        </w:trPr>
        <w:tc>
          <w:tcPr>
            <w:tcW w:w="1445" w:type="dxa"/>
          </w:tcPr>
          <w:p>
            <w:pPr>
              <w:pStyle w:val="TableParagraph"/>
              <w:spacing w:line="189" w:lineRule="exact"/>
              <w:ind w:left="103"/>
              <w:rPr>
                <w:rFonts w:ascii="Times New Roman"/>
                <w:sz w:val="19"/>
              </w:rPr>
            </w:pPr>
            <w:r>
              <w:rPr>
                <w:rFonts w:ascii="Times New Roman"/>
                <w:w w:val="105"/>
                <w:sz w:val="19"/>
              </w:rPr>
              <w:t>08.30-09.20</w:t>
            </w:r>
          </w:p>
          <w:p>
            <w:pPr>
              <w:pStyle w:val="TableParagraph"/>
              <w:spacing w:line="204" w:lineRule="exact"/>
              <w:ind w:left="103"/>
              <w:rPr>
                <w:rFonts w:ascii="Times New Roman"/>
                <w:sz w:val="19"/>
              </w:rPr>
            </w:pPr>
            <w:r>
              <w:rPr>
                <w:rFonts w:ascii="Times New Roman"/>
                <w:w w:val="105"/>
                <w:sz w:val="19"/>
              </w:rPr>
              <w:t>09.30-10.20</w:t>
            </w:r>
          </w:p>
          <w:p>
            <w:pPr>
              <w:pStyle w:val="TableParagraph"/>
              <w:spacing w:line="202" w:lineRule="exact"/>
              <w:ind w:left="102"/>
              <w:rPr>
                <w:rFonts w:ascii="Times New Roman"/>
                <w:sz w:val="19"/>
              </w:rPr>
            </w:pPr>
            <w:r>
              <w:rPr>
                <w:rFonts w:ascii="Times New Roman"/>
                <w:w w:val="105"/>
                <w:sz w:val="19"/>
              </w:rPr>
              <w:t>10.30-11.20</w:t>
            </w:r>
          </w:p>
          <w:p>
            <w:pPr>
              <w:pStyle w:val="TableParagraph"/>
              <w:spacing w:line="208" w:lineRule="exact"/>
              <w:ind w:left="102"/>
              <w:rPr>
                <w:rFonts w:ascii="Times New Roman"/>
                <w:sz w:val="19"/>
              </w:rPr>
            </w:pPr>
            <w:r>
              <w:rPr>
                <w:rFonts w:ascii="Times New Roman"/>
                <w:w w:val="105"/>
                <w:sz w:val="19"/>
              </w:rPr>
              <w:t>11.30-12.20</w:t>
            </w:r>
          </w:p>
          <w:p>
            <w:pPr>
              <w:pStyle w:val="TableParagraph"/>
              <w:spacing w:before="6"/>
              <w:rPr>
                <w:b/>
                <w:sz w:val="18"/>
              </w:rPr>
            </w:pPr>
          </w:p>
          <w:p>
            <w:pPr>
              <w:pStyle w:val="TableParagraph"/>
              <w:spacing w:line="210" w:lineRule="exact"/>
              <w:ind w:left="102"/>
              <w:rPr>
                <w:rFonts w:ascii="Times New Roman"/>
                <w:sz w:val="19"/>
              </w:rPr>
            </w:pPr>
            <w:r>
              <w:rPr>
                <w:rFonts w:ascii="Times New Roman"/>
                <w:w w:val="105"/>
                <w:sz w:val="19"/>
              </w:rPr>
              <w:t>13.30-15.20</w:t>
            </w:r>
          </w:p>
          <w:p>
            <w:pPr>
              <w:pStyle w:val="TableParagraph"/>
              <w:spacing w:line="210" w:lineRule="exact"/>
              <w:ind w:left="102"/>
              <w:rPr>
                <w:rFonts w:ascii="Times New Roman"/>
                <w:sz w:val="19"/>
              </w:rPr>
            </w:pPr>
            <w:r>
              <w:rPr>
                <w:rFonts w:ascii="Times New Roman"/>
                <w:w w:val="105"/>
                <w:sz w:val="19"/>
              </w:rPr>
              <w:t>15.30-17.20</w:t>
            </w:r>
          </w:p>
        </w:tc>
        <w:tc>
          <w:tcPr>
            <w:tcW w:w="5906" w:type="dxa"/>
          </w:tcPr>
          <w:p>
            <w:pPr>
              <w:pStyle w:val="TableParagraph"/>
              <w:tabs>
                <w:tab w:pos="803" w:val="left" w:leader="none"/>
              </w:tabs>
              <w:spacing w:line="192" w:lineRule="exact"/>
              <w:ind w:left="102"/>
              <w:rPr>
                <w:sz w:val="17"/>
              </w:rPr>
            </w:pPr>
            <w:r>
              <w:rPr>
                <w:w w:val="105"/>
                <w:sz w:val="17"/>
              </w:rPr>
              <w:t>PAT</w:t>
              <w:tab/>
              <w:t>SSS</w:t>
            </w:r>
            <w:r>
              <w:rPr>
                <w:spacing w:val="10"/>
                <w:w w:val="105"/>
                <w:sz w:val="17"/>
              </w:rPr>
              <w:t> </w:t>
            </w:r>
            <w:r>
              <w:rPr>
                <w:w w:val="105"/>
                <w:sz w:val="17"/>
              </w:rPr>
              <w:t>tümörleri</w:t>
            </w:r>
          </w:p>
          <w:p>
            <w:pPr>
              <w:pStyle w:val="TableParagraph"/>
              <w:tabs>
                <w:tab w:pos="803" w:val="left" w:leader="none"/>
              </w:tabs>
              <w:spacing w:before="11"/>
              <w:ind w:left="102"/>
              <w:rPr>
                <w:sz w:val="17"/>
              </w:rPr>
            </w:pPr>
            <w:r>
              <w:rPr>
                <w:w w:val="105"/>
                <w:sz w:val="17"/>
              </w:rPr>
              <w:t>PAT</w:t>
              <w:tab/>
              <w:t>SSS</w:t>
            </w:r>
            <w:r>
              <w:rPr>
                <w:spacing w:val="10"/>
                <w:w w:val="105"/>
                <w:sz w:val="17"/>
              </w:rPr>
              <w:t> </w:t>
            </w:r>
            <w:r>
              <w:rPr>
                <w:w w:val="105"/>
                <w:sz w:val="17"/>
              </w:rPr>
              <w:t>tümörleri</w:t>
            </w:r>
          </w:p>
          <w:p>
            <w:pPr>
              <w:pStyle w:val="TableParagraph"/>
              <w:tabs>
                <w:tab w:pos="802" w:val="left" w:leader="none"/>
              </w:tabs>
              <w:spacing w:before="11"/>
              <w:ind w:left="101"/>
              <w:rPr>
                <w:sz w:val="17"/>
              </w:rPr>
            </w:pPr>
            <w:r>
              <w:rPr>
                <w:w w:val="105"/>
                <w:sz w:val="17"/>
              </w:rPr>
              <w:t>FAR</w:t>
              <w:tab/>
              <w:t>Nöroleptikler</w:t>
            </w:r>
          </w:p>
          <w:p>
            <w:pPr>
              <w:pStyle w:val="TableParagraph"/>
              <w:tabs>
                <w:tab w:pos="802" w:val="left" w:leader="none"/>
              </w:tabs>
              <w:spacing w:before="1"/>
              <w:ind w:left="101"/>
              <w:rPr>
                <w:sz w:val="17"/>
              </w:rPr>
            </w:pPr>
            <w:r>
              <w:rPr>
                <w:w w:val="105"/>
                <w:sz w:val="17"/>
              </w:rPr>
              <w:t>FAR</w:t>
              <w:tab/>
              <w:t>Nöroleptikler</w:t>
            </w:r>
          </w:p>
          <w:p>
            <w:pPr>
              <w:pStyle w:val="TableParagraph"/>
              <w:spacing w:before="1"/>
              <w:rPr>
                <w:b/>
                <w:sz w:val="20"/>
              </w:rPr>
            </w:pPr>
          </w:p>
          <w:p>
            <w:pPr>
              <w:pStyle w:val="TableParagraph"/>
              <w:ind w:left="102"/>
              <w:rPr>
                <w:sz w:val="17"/>
              </w:rPr>
            </w:pPr>
            <w:r>
              <w:rPr>
                <w:w w:val="105"/>
                <w:sz w:val="17"/>
              </w:rPr>
              <w:t>Seçmeli Ders</w:t>
            </w:r>
          </w:p>
          <w:p>
            <w:pPr>
              <w:pStyle w:val="TableParagraph"/>
              <w:spacing w:before="5"/>
              <w:ind w:left="101"/>
              <w:rPr>
                <w:sz w:val="17"/>
              </w:rPr>
            </w:pPr>
            <w:r>
              <w:rPr>
                <w:w w:val="105"/>
                <w:sz w:val="17"/>
              </w:rPr>
              <w:t>Tıbbi Çeviri (İngilizce)</w:t>
            </w:r>
          </w:p>
        </w:tc>
        <w:tc>
          <w:tcPr>
            <w:tcW w:w="1963" w:type="dxa"/>
          </w:tcPr>
          <w:p>
            <w:pPr>
              <w:pStyle w:val="TableParagraph"/>
              <w:spacing w:line="174" w:lineRule="exact"/>
              <w:ind w:left="94"/>
              <w:rPr>
                <w:sz w:val="17"/>
              </w:rPr>
            </w:pPr>
            <w:r>
              <w:rPr>
                <w:w w:val="95"/>
                <w:sz w:val="17"/>
              </w:rPr>
              <w:t>1 </w:t>
            </w:r>
            <w:r>
              <w:rPr>
                <w:sz w:val="17"/>
              </w:rPr>
              <w:t>Gürses</w:t>
            </w:r>
          </w:p>
          <w:p>
            <w:pPr>
              <w:pStyle w:val="TableParagraph"/>
              <w:spacing w:line="206" w:lineRule="exact" w:before="23"/>
              <w:ind w:left="89" w:right="1150" w:firstLine="3"/>
              <w:rPr>
                <w:sz w:val="17"/>
              </w:rPr>
            </w:pPr>
            <w:r>
              <w:rPr>
                <w:sz w:val="22"/>
              </w:rPr>
              <w:t>i </w:t>
            </w:r>
            <w:r>
              <w:rPr>
                <w:sz w:val="17"/>
              </w:rPr>
              <w:t>Gürses 1 Ün</w:t>
            </w:r>
          </w:p>
          <w:p>
            <w:pPr>
              <w:pStyle w:val="TableParagraph"/>
              <w:spacing w:line="192" w:lineRule="exact"/>
              <w:ind w:left="89"/>
              <w:rPr>
                <w:sz w:val="17"/>
              </w:rPr>
            </w:pPr>
            <w:r>
              <w:rPr>
                <w:sz w:val="17"/>
              </w:rPr>
              <w:t>1 Ün</w:t>
            </w:r>
          </w:p>
          <w:p>
            <w:pPr>
              <w:pStyle w:val="TableParagraph"/>
              <w:rPr>
                <w:b/>
                <w:sz w:val="18"/>
              </w:rPr>
            </w:pPr>
          </w:p>
          <w:p>
            <w:pPr>
              <w:pStyle w:val="TableParagraph"/>
              <w:rPr>
                <w:b/>
                <w:sz w:val="18"/>
              </w:rPr>
            </w:pPr>
          </w:p>
          <w:p>
            <w:pPr>
              <w:pStyle w:val="TableParagraph"/>
              <w:ind w:left="95"/>
              <w:rPr>
                <w:sz w:val="17"/>
              </w:rPr>
            </w:pPr>
            <w:r>
              <w:rPr>
                <w:w w:val="105"/>
                <w:sz w:val="17"/>
              </w:rPr>
              <w:t>NÇ Aktekin</w:t>
            </w:r>
          </w:p>
        </w:tc>
      </w:tr>
    </w:tbl>
    <w:p>
      <w:pPr>
        <w:pStyle w:val="BodyText"/>
        <w:spacing w:before="6"/>
        <w:rPr>
          <w:b/>
          <w:sz w:val="19"/>
        </w:rPr>
      </w:pPr>
    </w:p>
    <w:p>
      <w:pPr>
        <w:pStyle w:val="ListParagraph"/>
        <w:numPr>
          <w:ilvl w:val="0"/>
          <w:numId w:val="167"/>
        </w:numPr>
        <w:tabs>
          <w:tab w:pos="370" w:val="left" w:leader="none"/>
        </w:tabs>
        <w:spacing w:line="240" w:lineRule="auto" w:before="0" w:after="0"/>
        <w:ind w:left="369" w:right="0" w:hanging="247"/>
        <w:jc w:val="left"/>
        <w:rPr>
          <w:b/>
          <w:sz w:val="17"/>
        </w:rPr>
      </w:pPr>
      <w:r>
        <w:rPr>
          <w:b/>
          <w:w w:val="105"/>
          <w:sz w:val="17"/>
        </w:rPr>
        <w:t>MART 2013</w:t>
      </w:r>
      <w:r>
        <w:rPr>
          <w:b/>
          <w:spacing w:val="15"/>
          <w:w w:val="105"/>
          <w:sz w:val="17"/>
        </w:rPr>
        <w:t> </w:t>
      </w:r>
      <w:r>
        <w:rPr>
          <w:b/>
          <w:w w:val="105"/>
          <w:sz w:val="17"/>
        </w:rPr>
        <w:t>SALI</w:t>
      </w:r>
    </w:p>
    <w:p>
      <w:pPr>
        <w:pStyle w:val="BodyText"/>
        <w:spacing w:before="1"/>
        <w:rPr>
          <w:b/>
          <w:sz w:val="8"/>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4" w:hRule="exact"/>
        </w:trPr>
        <w:tc>
          <w:tcPr>
            <w:tcW w:w="1445" w:type="dxa"/>
          </w:tcPr>
          <w:p>
            <w:pPr>
              <w:pStyle w:val="TableParagraph"/>
              <w:spacing w:before="54"/>
              <w:ind w:left="108"/>
              <w:rPr>
                <w:i/>
                <w:sz w:val="17"/>
              </w:rPr>
            </w:pPr>
            <w:r>
              <w:rPr>
                <w:i/>
                <w:sz w:val="17"/>
              </w:rPr>
              <w:t>SAAT</w:t>
            </w:r>
          </w:p>
        </w:tc>
        <w:tc>
          <w:tcPr>
            <w:tcW w:w="5896" w:type="dxa"/>
          </w:tcPr>
          <w:p>
            <w:pPr>
              <w:pStyle w:val="TableParagraph"/>
              <w:tabs>
                <w:tab w:pos="803" w:val="left" w:leader="none"/>
              </w:tabs>
              <w:spacing w:before="54"/>
              <w:ind w:left="102"/>
              <w:rPr>
                <w:i/>
                <w:sz w:val="17"/>
              </w:rPr>
            </w:pPr>
            <w:r>
              <w:rPr>
                <w:i/>
                <w:w w:val="105"/>
                <w:sz w:val="17"/>
              </w:rPr>
              <w:t>DERS</w:t>
              <w:tab/>
              <w:t>KONU</w:t>
            </w:r>
          </w:p>
        </w:tc>
        <w:tc>
          <w:tcPr>
            <w:tcW w:w="1963" w:type="dxa"/>
          </w:tcPr>
          <w:p>
            <w:pPr>
              <w:pStyle w:val="TableParagraph"/>
              <w:spacing w:before="54"/>
              <w:ind w:left="92"/>
              <w:rPr>
                <w:i/>
                <w:sz w:val="17"/>
              </w:rPr>
            </w:pPr>
            <w:r>
              <w:rPr>
                <w:i/>
                <w:w w:val="110"/>
                <w:sz w:val="17"/>
              </w:rPr>
              <w:t>ÖGR. ÜYESi</w:t>
            </w:r>
          </w:p>
        </w:tc>
      </w:tr>
      <w:tr>
        <w:trPr>
          <w:trHeight w:val="196" w:hRule="exact"/>
        </w:trPr>
        <w:tc>
          <w:tcPr>
            <w:tcW w:w="1445" w:type="dxa"/>
            <w:tcBorders>
              <w:bottom w:val="nil"/>
            </w:tcBorders>
          </w:tcPr>
          <w:p>
            <w:pPr>
              <w:pStyle w:val="TableParagraph"/>
              <w:spacing w:line="195" w:lineRule="exact"/>
              <w:ind w:left="103"/>
              <w:rPr>
                <w:rFonts w:ascii="Times New Roman"/>
                <w:sz w:val="19"/>
              </w:rPr>
            </w:pPr>
            <w:r>
              <w:rPr>
                <w:rFonts w:ascii="Times New Roman"/>
                <w:w w:val="105"/>
                <w:sz w:val="19"/>
              </w:rPr>
              <w:t>08.30-09.20</w:t>
            </w:r>
          </w:p>
        </w:tc>
        <w:tc>
          <w:tcPr>
            <w:tcW w:w="5896" w:type="dxa"/>
            <w:vMerge w:val="restart"/>
          </w:tcPr>
          <w:p>
            <w:pPr>
              <w:pStyle w:val="TableParagraph"/>
              <w:tabs>
                <w:tab w:pos="802" w:val="left" w:leader="none"/>
              </w:tabs>
              <w:spacing w:line="247" w:lineRule="auto"/>
              <w:ind w:left="102" w:right="1181"/>
              <w:rPr>
                <w:sz w:val="17"/>
              </w:rPr>
            </w:pPr>
            <w:r>
              <w:rPr>
                <w:w w:val="105"/>
                <w:sz w:val="17"/>
              </w:rPr>
              <w:t>NŞR</w:t>
              <w:tab/>
              <w:t>Lomber disk hernileri ve periferik</w:t>
            </w:r>
            <w:r>
              <w:rPr>
                <w:spacing w:val="22"/>
                <w:w w:val="105"/>
                <w:sz w:val="17"/>
              </w:rPr>
              <w:t> </w:t>
            </w:r>
            <w:r>
              <w:rPr>
                <w:w w:val="105"/>
                <w:sz w:val="17"/>
              </w:rPr>
              <w:t>sinir</w:t>
            </w:r>
            <w:r>
              <w:rPr>
                <w:spacing w:val="1"/>
                <w:w w:val="105"/>
                <w:sz w:val="17"/>
              </w:rPr>
              <w:t> </w:t>
            </w:r>
            <w:r>
              <w:rPr>
                <w:w w:val="105"/>
                <w:sz w:val="17"/>
              </w:rPr>
              <w:t>hastalıkları</w:t>
            </w:r>
            <w:r>
              <w:rPr>
                <w:w w:val="104"/>
                <w:sz w:val="17"/>
              </w:rPr>
              <w:t> </w:t>
            </w:r>
            <w:r>
              <w:rPr>
                <w:w w:val="105"/>
                <w:sz w:val="17"/>
              </w:rPr>
              <w:t>NŞR</w:t>
              <w:tab/>
              <w:t>Omurga</w:t>
            </w:r>
            <w:r>
              <w:rPr>
                <w:spacing w:val="18"/>
                <w:w w:val="105"/>
                <w:sz w:val="17"/>
              </w:rPr>
              <w:t> </w:t>
            </w:r>
            <w:r>
              <w:rPr>
                <w:w w:val="105"/>
                <w:sz w:val="17"/>
              </w:rPr>
              <w:t>travmaları</w:t>
            </w:r>
          </w:p>
          <w:p>
            <w:pPr>
              <w:pStyle w:val="TableParagraph"/>
              <w:tabs>
                <w:tab w:pos="803" w:val="left" w:leader="none"/>
              </w:tabs>
              <w:spacing w:before="1"/>
              <w:ind w:left="101"/>
              <w:rPr>
                <w:sz w:val="17"/>
              </w:rPr>
            </w:pPr>
            <w:r>
              <w:rPr>
                <w:w w:val="105"/>
                <w:sz w:val="17"/>
              </w:rPr>
              <w:t>GÖZ</w:t>
              <w:tab/>
              <w:t>Şaşılık</w:t>
            </w:r>
          </w:p>
          <w:p>
            <w:pPr>
              <w:pStyle w:val="TableParagraph"/>
              <w:tabs>
                <w:tab w:pos="802" w:val="left" w:leader="none"/>
              </w:tabs>
              <w:spacing w:before="5"/>
              <w:ind w:left="101"/>
              <w:rPr>
                <w:sz w:val="17"/>
              </w:rPr>
            </w:pPr>
            <w:r>
              <w:rPr>
                <w:w w:val="105"/>
                <w:sz w:val="17"/>
              </w:rPr>
              <w:t>GÖZ</w:t>
              <w:tab/>
              <w:t>Refraksiyon</w:t>
            </w:r>
            <w:r>
              <w:rPr>
                <w:spacing w:val="20"/>
                <w:w w:val="105"/>
                <w:sz w:val="17"/>
              </w:rPr>
              <w:t> </w:t>
            </w:r>
            <w:r>
              <w:rPr>
                <w:w w:val="105"/>
                <w:sz w:val="17"/>
              </w:rPr>
              <w:t>kusurları</w:t>
            </w:r>
          </w:p>
          <w:p>
            <w:pPr>
              <w:pStyle w:val="TableParagraph"/>
              <w:rPr>
                <w:b/>
                <w:sz w:val="18"/>
              </w:rPr>
            </w:pPr>
          </w:p>
          <w:p>
            <w:pPr>
              <w:pStyle w:val="TableParagraph"/>
              <w:tabs>
                <w:tab w:pos="802" w:val="left" w:leader="none"/>
              </w:tabs>
              <w:ind w:left="102"/>
              <w:rPr>
                <w:sz w:val="17"/>
              </w:rPr>
            </w:pPr>
            <w:r>
              <w:rPr>
                <w:w w:val="105"/>
                <w:sz w:val="17"/>
              </w:rPr>
              <w:t>PSK</w:t>
              <w:tab/>
              <w:t>Psikiyatri tarihi ve</w:t>
            </w:r>
            <w:r>
              <w:rPr>
                <w:spacing w:val="21"/>
                <w:w w:val="105"/>
                <w:sz w:val="17"/>
              </w:rPr>
              <w:t> </w:t>
            </w:r>
            <w:r>
              <w:rPr>
                <w:w w:val="105"/>
                <w:sz w:val="17"/>
              </w:rPr>
              <w:t>gelişimi</w:t>
            </w:r>
          </w:p>
          <w:p>
            <w:pPr>
              <w:pStyle w:val="TableParagraph"/>
              <w:tabs>
                <w:tab w:pos="802" w:val="left" w:leader="none"/>
              </w:tabs>
              <w:spacing w:before="6"/>
              <w:ind w:left="102"/>
              <w:rPr>
                <w:sz w:val="17"/>
              </w:rPr>
            </w:pPr>
            <w:r>
              <w:rPr>
                <w:w w:val="105"/>
                <w:sz w:val="17"/>
              </w:rPr>
              <w:t>PSK</w:t>
              <w:tab/>
              <w:t>Psikiyatrik hastalıklarda</w:t>
            </w:r>
            <w:r>
              <w:rPr>
                <w:spacing w:val="21"/>
                <w:w w:val="105"/>
                <w:sz w:val="17"/>
              </w:rPr>
              <w:t> </w:t>
            </w:r>
            <w:r>
              <w:rPr>
                <w:w w:val="105"/>
                <w:sz w:val="17"/>
              </w:rPr>
              <w:t>sınıflama</w:t>
            </w:r>
          </w:p>
          <w:p>
            <w:pPr>
              <w:pStyle w:val="TableParagraph"/>
              <w:tabs>
                <w:tab w:pos="802" w:val="left" w:leader="none"/>
              </w:tabs>
              <w:spacing w:line="259" w:lineRule="auto" w:before="6"/>
              <w:ind w:left="801" w:right="1991" w:hanging="699"/>
              <w:rPr>
                <w:sz w:val="17"/>
              </w:rPr>
            </w:pPr>
            <w:r>
              <w:rPr>
                <w:w w:val="105"/>
                <w:sz w:val="17"/>
              </w:rPr>
              <w:t>BİK</w:t>
              <w:tab/>
              <w:tab/>
              <w:t>Nöroendokrin sistemle</w:t>
            </w:r>
            <w:r>
              <w:rPr>
                <w:spacing w:val="15"/>
                <w:w w:val="105"/>
                <w:sz w:val="17"/>
              </w:rPr>
              <w:t> </w:t>
            </w:r>
            <w:r>
              <w:rPr>
                <w:w w:val="105"/>
                <w:sz w:val="17"/>
              </w:rPr>
              <w:t>ilgili</w:t>
            </w:r>
            <w:r>
              <w:rPr>
                <w:spacing w:val="3"/>
                <w:w w:val="105"/>
                <w:sz w:val="17"/>
              </w:rPr>
              <w:t> </w:t>
            </w:r>
            <w:r>
              <w:rPr>
                <w:w w:val="105"/>
                <w:sz w:val="17"/>
              </w:rPr>
              <w:t>laboratuvar</w:t>
            </w:r>
            <w:r>
              <w:rPr>
                <w:w w:val="104"/>
                <w:sz w:val="17"/>
              </w:rPr>
              <w:t> </w:t>
            </w:r>
            <w:r>
              <w:rPr>
                <w:w w:val="105"/>
                <w:sz w:val="17"/>
              </w:rPr>
              <w:t>sonuçlarının</w:t>
            </w:r>
            <w:r>
              <w:rPr>
                <w:spacing w:val="25"/>
                <w:w w:val="105"/>
                <w:sz w:val="17"/>
              </w:rPr>
              <w:t> </w:t>
            </w:r>
            <w:r>
              <w:rPr>
                <w:w w:val="105"/>
                <w:sz w:val="17"/>
              </w:rPr>
              <w:t>değerlendirilmesi</w:t>
            </w:r>
          </w:p>
          <w:p>
            <w:pPr>
              <w:pStyle w:val="TableParagraph"/>
              <w:spacing w:before="10"/>
              <w:ind w:left="102"/>
              <w:rPr>
                <w:sz w:val="17"/>
              </w:rPr>
            </w:pPr>
            <w:r>
              <w:rPr>
                <w:w w:val="115"/>
                <w:sz w:val="17"/>
              </w:rPr>
              <w:t>Serbest çalışma</w:t>
            </w:r>
          </w:p>
        </w:tc>
        <w:tc>
          <w:tcPr>
            <w:tcW w:w="1963" w:type="dxa"/>
            <w:tcBorders>
              <w:bottom w:val="nil"/>
            </w:tcBorders>
          </w:tcPr>
          <w:p>
            <w:pPr>
              <w:pStyle w:val="TableParagraph"/>
              <w:spacing w:line="190" w:lineRule="exact"/>
              <w:ind w:left="93"/>
              <w:rPr>
                <w:sz w:val="17"/>
              </w:rPr>
            </w:pPr>
            <w:r>
              <w:rPr>
                <w:w w:val="105"/>
                <w:sz w:val="17"/>
              </w:rPr>
              <w:t>A Dağtekin</w:t>
            </w:r>
          </w:p>
        </w:tc>
      </w:tr>
      <w:tr>
        <w:trPr>
          <w:trHeight w:val="716" w:hRule="exact"/>
        </w:trPr>
        <w:tc>
          <w:tcPr>
            <w:tcW w:w="1445" w:type="dxa"/>
            <w:tcBorders>
              <w:top w:val="nil"/>
              <w:bottom w:val="nil"/>
            </w:tcBorders>
          </w:tcPr>
          <w:p>
            <w:pPr>
              <w:pStyle w:val="TableParagraph"/>
              <w:spacing w:line="198" w:lineRule="exact"/>
              <w:ind w:left="103"/>
              <w:rPr>
                <w:rFonts w:ascii="Times New Roman"/>
                <w:sz w:val="19"/>
              </w:rPr>
            </w:pPr>
            <w:r>
              <w:rPr>
                <w:rFonts w:ascii="Times New Roman"/>
                <w:w w:val="105"/>
                <w:sz w:val="19"/>
              </w:rPr>
              <w:t>09.30-10.20</w:t>
            </w:r>
          </w:p>
          <w:p>
            <w:pPr>
              <w:pStyle w:val="TableParagraph"/>
              <w:spacing w:line="202" w:lineRule="exact"/>
              <w:ind w:left="102"/>
              <w:rPr>
                <w:rFonts w:ascii="Times New Roman"/>
                <w:sz w:val="19"/>
              </w:rPr>
            </w:pPr>
            <w:r>
              <w:rPr>
                <w:rFonts w:ascii="Times New Roman"/>
                <w:w w:val="105"/>
                <w:sz w:val="19"/>
              </w:rPr>
              <w:t>10.30-11.20</w:t>
            </w:r>
          </w:p>
          <w:p>
            <w:pPr>
              <w:pStyle w:val="TableParagraph"/>
              <w:spacing w:line="210" w:lineRule="exact"/>
              <w:ind w:left="102"/>
              <w:rPr>
                <w:rFonts w:ascii="Times New Roman"/>
                <w:sz w:val="19"/>
              </w:rPr>
            </w:pPr>
            <w:r>
              <w:rPr>
                <w:rFonts w:ascii="Times New Roman"/>
                <w:w w:val="105"/>
                <w:sz w:val="19"/>
              </w:rPr>
              <w:t>11.30-12.20</w:t>
            </w:r>
          </w:p>
        </w:tc>
        <w:tc>
          <w:tcPr>
            <w:tcW w:w="5896" w:type="dxa"/>
            <w:vMerge/>
          </w:tcPr>
          <w:p>
            <w:pPr/>
          </w:p>
        </w:tc>
        <w:tc>
          <w:tcPr>
            <w:tcW w:w="1963" w:type="dxa"/>
            <w:tcBorders>
              <w:top w:val="nil"/>
              <w:bottom w:val="nil"/>
            </w:tcBorders>
          </w:tcPr>
          <w:p>
            <w:pPr>
              <w:pStyle w:val="TableParagraph"/>
              <w:spacing w:line="247" w:lineRule="auto" w:before="10"/>
              <w:ind w:left="93" w:right="894"/>
              <w:rPr>
                <w:sz w:val="17"/>
              </w:rPr>
            </w:pPr>
            <w:r>
              <w:rPr>
                <w:w w:val="105"/>
                <w:sz w:val="17"/>
              </w:rPr>
              <w:t>A Dağtekin </w:t>
            </w:r>
            <w:r>
              <w:rPr>
                <w:w w:val="110"/>
                <w:sz w:val="17"/>
              </w:rPr>
              <w:t>AArgın UAdıgüzel</w:t>
            </w:r>
          </w:p>
        </w:tc>
      </w:tr>
      <w:tr>
        <w:trPr>
          <w:trHeight w:val="825" w:hRule="exact"/>
        </w:trPr>
        <w:tc>
          <w:tcPr>
            <w:tcW w:w="1445" w:type="dxa"/>
            <w:tcBorders>
              <w:top w:val="nil"/>
              <w:bottom w:val="nil"/>
            </w:tcBorders>
          </w:tcPr>
          <w:p>
            <w:pPr>
              <w:pStyle w:val="TableParagraph"/>
              <w:spacing w:line="212" w:lineRule="exact" w:before="102"/>
              <w:ind w:left="102"/>
              <w:rPr>
                <w:rFonts w:ascii="Times New Roman"/>
                <w:sz w:val="19"/>
              </w:rPr>
            </w:pPr>
            <w:r>
              <w:rPr>
                <w:rFonts w:ascii="Times New Roman"/>
                <w:w w:val="105"/>
                <w:sz w:val="19"/>
              </w:rPr>
              <w:t>13.30-14.20</w:t>
            </w:r>
          </w:p>
          <w:p>
            <w:pPr>
              <w:pStyle w:val="TableParagraph"/>
              <w:spacing w:line="204" w:lineRule="exact"/>
              <w:ind w:left="102"/>
              <w:rPr>
                <w:rFonts w:ascii="Times New Roman"/>
                <w:sz w:val="19"/>
              </w:rPr>
            </w:pPr>
            <w:r>
              <w:rPr>
                <w:rFonts w:ascii="Times New Roman"/>
                <w:w w:val="105"/>
                <w:sz w:val="19"/>
              </w:rPr>
              <w:t>14.30-15.20</w:t>
            </w:r>
          </w:p>
          <w:p>
            <w:pPr>
              <w:pStyle w:val="TableParagraph"/>
              <w:spacing w:line="210" w:lineRule="exact"/>
              <w:ind w:left="102"/>
              <w:rPr>
                <w:rFonts w:ascii="Times New Roman"/>
                <w:sz w:val="19"/>
              </w:rPr>
            </w:pPr>
            <w:r>
              <w:rPr>
                <w:rFonts w:ascii="Times New Roman"/>
                <w:w w:val="105"/>
                <w:sz w:val="19"/>
              </w:rPr>
              <w:t>15.30-16.20</w:t>
            </w:r>
          </w:p>
        </w:tc>
        <w:tc>
          <w:tcPr>
            <w:tcW w:w="5896" w:type="dxa"/>
            <w:vMerge/>
          </w:tcPr>
          <w:p>
            <w:pPr/>
          </w:p>
        </w:tc>
        <w:tc>
          <w:tcPr>
            <w:tcW w:w="1963" w:type="dxa"/>
            <w:tcBorders>
              <w:top w:val="nil"/>
              <w:bottom w:val="nil"/>
            </w:tcBorders>
          </w:tcPr>
          <w:p>
            <w:pPr>
              <w:pStyle w:val="TableParagraph"/>
              <w:spacing w:line="247" w:lineRule="auto" w:before="101"/>
              <w:ind w:left="95" w:right="894" w:hanging="1"/>
              <w:rPr>
                <w:sz w:val="17"/>
              </w:rPr>
            </w:pPr>
            <w:r>
              <w:rPr>
                <w:w w:val="110"/>
                <w:sz w:val="17"/>
              </w:rPr>
              <w:t>Ş TotAcar KYazıcı</w:t>
            </w:r>
          </w:p>
          <w:p>
            <w:pPr>
              <w:pStyle w:val="TableParagraph"/>
              <w:ind w:left="95"/>
              <w:rPr>
                <w:sz w:val="17"/>
              </w:rPr>
            </w:pPr>
            <w:r>
              <w:rPr>
                <w:w w:val="105"/>
                <w:sz w:val="17"/>
              </w:rPr>
              <w:t>L Tamer Gümüş</w:t>
            </w:r>
          </w:p>
        </w:tc>
      </w:tr>
      <w:tr>
        <w:trPr>
          <w:trHeight w:val="503" w:hRule="exact"/>
        </w:trPr>
        <w:tc>
          <w:tcPr>
            <w:tcW w:w="1445" w:type="dxa"/>
            <w:tcBorders>
              <w:top w:val="nil"/>
              <w:bottom w:val="single" w:sz="4" w:space="0" w:color="000000"/>
            </w:tcBorders>
          </w:tcPr>
          <w:p>
            <w:pPr>
              <w:pStyle w:val="TableParagraph"/>
              <w:spacing w:before="88"/>
              <w:ind w:left="102"/>
              <w:rPr>
                <w:rFonts w:ascii="Times New Roman"/>
                <w:sz w:val="19"/>
              </w:rPr>
            </w:pPr>
            <w:r>
              <w:rPr>
                <w:rFonts w:ascii="Times New Roman"/>
                <w:w w:val="105"/>
                <w:sz w:val="19"/>
              </w:rPr>
              <w:t>16.30-17.20</w:t>
            </w:r>
          </w:p>
        </w:tc>
        <w:tc>
          <w:tcPr>
            <w:tcW w:w="5896" w:type="dxa"/>
            <w:vMerge/>
            <w:tcBorders>
              <w:bottom w:val="single" w:sz="4" w:space="0" w:color="000000"/>
            </w:tcBorders>
          </w:tcPr>
          <w:p>
            <w:pPr/>
          </w:p>
        </w:tc>
        <w:tc>
          <w:tcPr>
            <w:tcW w:w="1963" w:type="dxa"/>
            <w:tcBorders>
              <w:top w:val="nil"/>
              <w:bottom w:val="single" w:sz="4" w:space="0" w:color="000000"/>
            </w:tcBorders>
          </w:tcPr>
          <w:p>
            <w:pPr/>
          </w:p>
        </w:tc>
      </w:tr>
    </w:tbl>
    <w:p>
      <w:pPr>
        <w:pStyle w:val="BodyText"/>
        <w:spacing w:before="4"/>
        <w:rPr>
          <w:b/>
          <w:sz w:val="19"/>
        </w:rPr>
      </w:pPr>
    </w:p>
    <w:p>
      <w:pPr>
        <w:pStyle w:val="ListParagraph"/>
        <w:numPr>
          <w:ilvl w:val="0"/>
          <w:numId w:val="167"/>
        </w:numPr>
        <w:tabs>
          <w:tab w:pos="370" w:val="left" w:leader="none"/>
        </w:tabs>
        <w:spacing w:line="240" w:lineRule="auto" w:before="0" w:after="0"/>
        <w:ind w:left="369" w:right="0" w:hanging="247"/>
        <w:jc w:val="left"/>
        <w:rPr>
          <w:b/>
          <w:sz w:val="17"/>
        </w:rPr>
      </w:pPr>
      <w:r>
        <w:rPr>
          <w:b/>
          <w:w w:val="105"/>
          <w:sz w:val="17"/>
        </w:rPr>
        <w:t>MART 2013</w:t>
      </w:r>
      <w:r>
        <w:rPr>
          <w:b/>
          <w:spacing w:val="8"/>
          <w:w w:val="105"/>
          <w:sz w:val="17"/>
        </w:rPr>
        <w:t> </w:t>
      </w:r>
      <w:r>
        <w:rPr>
          <w:b/>
          <w:w w:val="105"/>
          <w:sz w:val="17"/>
        </w:rPr>
        <w:t>ÇARŞAMBA</w:t>
      </w:r>
    </w:p>
    <w:p>
      <w:pPr>
        <w:pStyle w:val="BodyText"/>
        <w:spacing w:before="11"/>
        <w:rPr>
          <w:b/>
          <w:sz w:val="8"/>
        </w:rPr>
      </w:pPr>
    </w:p>
    <w:tbl>
      <w:tblPr>
        <w:tblW w:w="0" w:type="auto"/>
        <w:jc w:val="left"/>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29" w:hRule="exact"/>
        </w:trPr>
        <w:tc>
          <w:tcPr>
            <w:tcW w:w="1445" w:type="dxa"/>
          </w:tcPr>
          <w:p>
            <w:pPr>
              <w:pStyle w:val="TableParagraph"/>
              <w:spacing w:before="54"/>
              <w:ind w:left="108"/>
              <w:rPr>
                <w:i/>
                <w:sz w:val="17"/>
              </w:rPr>
            </w:pPr>
            <w:r>
              <w:rPr>
                <w:i/>
                <w:sz w:val="17"/>
              </w:rPr>
              <w:t>SAAT</w:t>
            </w:r>
          </w:p>
        </w:tc>
        <w:tc>
          <w:tcPr>
            <w:tcW w:w="5896" w:type="dxa"/>
          </w:tcPr>
          <w:p>
            <w:pPr>
              <w:pStyle w:val="TableParagraph"/>
              <w:tabs>
                <w:tab w:pos="803" w:val="left" w:leader="none"/>
              </w:tabs>
              <w:spacing w:before="54"/>
              <w:ind w:left="102"/>
              <w:rPr>
                <w:i/>
                <w:sz w:val="17"/>
              </w:rPr>
            </w:pPr>
            <w:r>
              <w:rPr>
                <w:i/>
                <w:w w:val="105"/>
                <w:sz w:val="17"/>
              </w:rPr>
              <w:t>DERS</w:t>
              <w:tab/>
              <w:t>KONU</w:t>
            </w:r>
          </w:p>
        </w:tc>
        <w:tc>
          <w:tcPr>
            <w:tcW w:w="1963" w:type="dxa"/>
          </w:tcPr>
          <w:p>
            <w:pPr>
              <w:pStyle w:val="TableParagraph"/>
              <w:spacing w:before="54"/>
              <w:ind w:left="92"/>
              <w:rPr>
                <w:i/>
                <w:sz w:val="17"/>
              </w:rPr>
            </w:pPr>
            <w:r>
              <w:rPr>
                <w:i/>
                <w:w w:val="110"/>
                <w:sz w:val="17"/>
              </w:rPr>
              <w:t>ÖGR. ÜYESi</w:t>
            </w:r>
          </w:p>
        </w:tc>
      </w:tr>
      <w:tr>
        <w:trPr>
          <w:trHeight w:val="918" w:hRule="exact"/>
        </w:trPr>
        <w:tc>
          <w:tcPr>
            <w:tcW w:w="1445" w:type="dxa"/>
            <w:tcBorders>
              <w:bottom w:val="nil"/>
            </w:tcBorders>
          </w:tcPr>
          <w:p>
            <w:pPr>
              <w:pStyle w:val="TableParagraph"/>
              <w:spacing w:line="186" w:lineRule="exact"/>
              <w:ind w:left="103"/>
              <w:rPr>
                <w:rFonts w:ascii="Times New Roman"/>
                <w:sz w:val="19"/>
              </w:rPr>
            </w:pPr>
            <w:r>
              <w:rPr>
                <w:rFonts w:ascii="Times New Roman"/>
                <w:w w:val="105"/>
                <w:sz w:val="19"/>
              </w:rPr>
              <w:t>08.30-09.20</w:t>
            </w:r>
          </w:p>
          <w:p>
            <w:pPr>
              <w:pStyle w:val="TableParagraph"/>
              <w:spacing w:line="202" w:lineRule="exact"/>
              <w:ind w:left="103"/>
              <w:rPr>
                <w:rFonts w:ascii="Times New Roman"/>
                <w:sz w:val="19"/>
              </w:rPr>
            </w:pPr>
            <w:r>
              <w:rPr>
                <w:rFonts w:ascii="Times New Roman"/>
                <w:w w:val="105"/>
                <w:sz w:val="19"/>
              </w:rPr>
              <w:t>09.30-10.20</w:t>
            </w:r>
          </w:p>
          <w:p>
            <w:pPr>
              <w:pStyle w:val="TableParagraph"/>
              <w:spacing w:line="202" w:lineRule="exact"/>
              <w:ind w:left="102"/>
              <w:rPr>
                <w:rFonts w:ascii="Times New Roman"/>
                <w:sz w:val="19"/>
              </w:rPr>
            </w:pPr>
            <w:r>
              <w:rPr>
                <w:rFonts w:ascii="Times New Roman"/>
                <w:w w:val="105"/>
                <w:sz w:val="19"/>
              </w:rPr>
              <w:t>10.30-11.20</w:t>
            </w:r>
          </w:p>
          <w:p>
            <w:pPr>
              <w:pStyle w:val="TableParagraph"/>
              <w:spacing w:line="210" w:lineRule="exact"/>
              <w:ind w:left="102"/>
              <w:rPr>
                <w:rFonts w:ascii="Times New Roman"/>
                <w:sz w:val="19"/>
              </w:rPr>
            </w:pPr>
            <w:r>
              <w:rPr>
                <w:rFonts w:ascii="Times New Roman"/>
                <w:w w:val="105"/>
                <w:sz w:val="19"/>
              </w:rPr>
              <w:t>11.30-12.20</w:t>
            </w:r>
          </w:p>
        </w:tc>
        <w:tc>
          <w:tcPr>
            <w:tcW w:w="5896" w:type="dxa"/>
            <w:tcBorders>
              <w:bottom w:val="nil"/>
            </w:tcBorders>
          </w:tcPr>
          <w:p>
            <w:pPr>
              <w:pStyle w:val="TableParagraph"/>
              <w:tabs>
                <w:tab w:pos="801" w:val="left" w:leader="none"/>
              </w:tabs>
              <w:spacing w:line="247" w:lineRule="auto"/>
              <w:ind w:left="101" w:right="2842"/>
              <w:rPr>
                <w:sz w:val="17"/>
              </w:rPr>
            </w:pPr>
            <w:r>
              <w:rPr>
                <w:w w:val="105"/>
                <w:sz w:val="17"/>
              </w:rPr>
              <w:t>GÖZ</w:t>
              <w:tab/>
              <w:t>Nörooftalmolojik</w:t>
            </w:r>
            <w:r>
              <w:rPr>
                <w:spacing w:val="18"/>
                <w:w w:val="105"/>
                <w:sz w:val="17"/>
              </w:rPr>
              <w:t> </w:t>
            </w:r>
            <w:r>
              <w:rPr>
                <w:w w:val="105"/>
                <w:sz w:val="17"/>
              </w:rPr>
              <w:t>muayene</w:t>
            </w:r>
            <w:r>
              <w:rPr>
                <w:w w:val="105"/>
                <w:sz w:val="17"/>
              </w:rPr>
              <w:t> </w:t>
            </w:r>
            <w:r>
              <w:rPr>
                <w:w w:val="105"/>
                <w:sz w:val="17"/>
              </w:rPr>
              <w:t>GÖZ</w:t>
              <w:tab/>
              <w:t>Görme yolları</w:t>
            </w:r>
            <w:r>
              <w:rPr>
                <w:spacing w:val="-1"/>
                <w:w w:val="105"/>
                <w:sz w:val="17"/>
              </w:rPr>
              <w:t> </w:t>
            </w:r>
            <w:r>
              <w:rPr>
                <w:w w:val="105"/>
                <w:sz w:val="17"/>
              </w:rPr>
              <w:t>ve</w:t>
            </w:r>
            <w:r>
              <w:rPr>
                <w:spacing w:val="14"/>
                <w:w w:val="105"/>
                <w:sz w:val="17"/>
              </w:rPr>
              <w:t> </w:t>
            </w:r>
            <w:r>
              <w:rPr>
                <w:w w:val="105"/>
                <w:sz w:val="17"/>
              </w:rPr>
              <w:t>hastalıkları</w:t>
            </w:r>
            <w:r>
              <w:rPr>
                <w:w w:val="104"/>
                <w:sz w:val="17"/>
              </w:rPr>
              <w:t> </w:t>
            </w:r>
            <w:r>
              <w:rPr>
                <w:w w:val="105"/>
                <w:sz w:val="17"/>
              </w:rPr>
              <w:t>FAR</w:t>
              <w:tab/>
              <w:t>İlaç</w:t>
            </w:r>
            <w:r>
              <w:rPr>
                <w:spacing w:val="10"/>
                <w:w w:val="105"/>
                <w:sz w:val="17"/>
              </w:rPr>
              <w:t> </w:t>
            </w:r>
            <w:r>
              <w:rPr>
                <w:w w:val="105"/>
                <w:sz w:val="17"/>
              </w:rPr>
              <w:t>bağımlılığı</w:t>
            </w:r>
          </w:p>
          <w:p>
            <w:pPr>
              <w:pStyle w:val="TableParagraph"/>
              <w:tabs>
                <w:tab w:pos="811" w:val="left" w:leader="none"/>
              </w:tabs>
              <w:spacing w:before="1"/>
              <w:ind w:left="101"/>
              <w:rPr>
                <w:sz w:val="17"/>
              </w:rPr>
            </w:pPr>
            <w:r>
              <w:rPr>
                <w:w w:val="105"/>
                <w:sz w:val="17"/>
              </w:rPr>
              <w:t>FAR</w:t>
              <w:tab/>
              <w:t>Hipnosedatifler</w:t>
            </w:r>
          </w:p>
        </w:tc>
        <w:tc>
          <w:tcPr>
            <w:tcW w:w="1963" w:type="dxa"/>
            <w:tcBorders>
              <w:bottom w:val="nil"/>
            </w:tcBorders>
          </w:tcPr>
          <w:p>
            <w:pPr>
              <w:pStyle w:val="TableParagraph"/>
              <w:spacing w:line="230" w:lineRule="auto" w:before="5"/>
              <w:ind w:left="93" w:right="1183"/>
              <w:rPr>
                <w:sz w:val="17"/>
              </w:rPr>
            </w:pPr>
            <w:r>
              <w:rPr>
                <w:sz w:val="17"/>
              </w:rPr>
              <w:t>ASarı AYılmaz </w:t>
            </w:r>
            <w:r>
              <w:rPr>
                <w:rFonts w:ascii="Times New Roman" w:hAnsi="Times New Roman"/>
                <w:sz w:val="20"/>
              </w:rPr>
              <w:t>i</w:t>
            </w:r>
            <w:r>
              <w:rPr>
                <w:rFonts w:ascii="Times New Roman" w:hAnsi="Times New Roman"/>
                <w:spacing w:val="-12"/>
                <w:sz w:val="20"/>
              </w:rPr>
              <w:t> </w:t>
            </w:r>
            <w:r>
              <w:rPr>
                <w:sz w:val="17"/>
              </w:rPr>
              <w:t>Ün</w:t>
            </w:r>
          </w:p>
          <w:p>
            <w:pPr>
              <w:pStyle w:val="TableParagraph"/>
              <w:spacing w:line="203" w:lineRule="exact"/>
              <w:ind w:left="101"/>
              <w:rPr>
                <w:sz w:val="17"/>
              </w:rPr>
            </w:pPr>
            <w:r>
              <w:rPr>
                <w:rFonts w:ascii="Times New Roman" w:hAnsi="Times New Roman"/>
                <w:sz w:val="20"/>
              </w:rPr>
              <w:t>i </w:t>
            </w:r>
            <w:r>
              <w:rPr>
                <w:sz w:val="17"/>
              </w:rPr>
              <w:t>Ün</w:t>
            </w:r>
          </w:p>
        </w:tc>
      </w:tr>
      <w:tr>
        <w:trPr>
          <w:trHeight w:val="519" w:hRule="exact"/>
        </w:trPr>
        <w:tc>
          <w:tcPr>
            <w:tcW w:w="1445" w:type="dxa"/>
            <w:tcBorders>
              <w:top w:val="nil"/>
              <w:bottom w:val="nil"/>
            </w:tcBorders>
          </w:tcPr>
          <w:p>
            <w:pPr>
              <w:pStyle w:val="TableParagraph"/>
              <w:spacing w:line="190" w:lineRule="exact" w:before="119"/>
              <w:ind w:left="109"/>
              <w:rPr>
                <w:i/>
                <w:sz w:val="17"/>
              </w:rPr>
            </w:pPr>
            <w:r>
              <w:rPr>
                <w:i/>
                <w:w w:val="105"/>
                <w:sz w:val="17"/>
              </w:rPr>
              <w:t>13.30-15-20</w:t>
            </w:r>
          </w:p>
          <w:p>
            <w:pPr>
              <w:pStyle w:val="TableParagraph"/>
              <w:spacing w:line="213" w:lineRule="exact"/>
              <w:ind w:left="102"/>
              <w:rPr>
                <w:rFonts w:ascii="Times New Roman"/>
                <w:sz w:val="19"/>
              </w:rPr>
            </w:pPr>
            <w:r>
              <w:rPr>
                <w:rFonts w:ascii="Times New Roman"/>
                <w:w w:val="105"/>
                <w:sz w:val="19"/>
              </w:rPr>
              <w:t>15.30-16.20</w:t>
            </w:r>
          </w:p>
        </w:tc>
        <w:tc>
          <w:tcPr>
            <w:tcW w:w="5896" w:type="dxa"/>
            <w:tcBorders>
              <w:top w:val="nil"/>
              <w:bottom w:val="nil"/>
            </w:tcBorders>
          </w:tcPr>
          <w:p>
            <w:pPr>
              <w:pStyle w:val="TableParagraph"/>
              <w:spacing w:before="101"/>
              <w:ind w:left="103"/>
              <w:rPr>
                <w:i/>
                <w:sz w:val="17"/>
              </w:rPr>
            </w:pPr>
            <w:r>
              <w:rPr>
                <w:i/>
                <w:w w:val="105"/>
                <w:sz w:val="17"/>
              </w:rPr>
              <w:t>PATLAB </w:t>
            </w:r>
            <w:r>
              <w:rPr>
                <w:rFonts w:ascii="Times New Roman"/>
                <w:w w:val="105"/>
                <w:sz w:val="19"/>
              </w:rPr>
              <w:t>SSS </w:t>
            </w:r>
            <w:r>
              <w:rPr>
                <w:i/>
                <w:w w:val="105"/>
                <w:sz w:val="17"/>
              </w:rPr>
              <w:t>ve PSS patolojisi</w:t>
            </w:r>
          </w:p>
          <w:p>
            <w:pPr>
              <w:pStyle w:val="TableParagraph"/>
              <w:tabs>
                <w:tab w:pos="804" w:val="left" w:leader="none"/>
              </w:tabs>
              <w:spacing w:before="1"/>
              <w:ind w:left="101"/>
              <w:rPr>
                <w:sz w:val="17"/>
              </w:rPr>
            </w:pPr>
            <w:r>
              <w:rPr>
                <w:w w:val="105"/>
                <w:sz w:val="17"/>
              </w:rPr>
              <w:t>ÇSH</w:t>
              <w:tab/>
              <w:t>lnteraktif vaka</w:t>
            </w:r>
            <w:r>
              <w:rPr>
                <w:spacing w:val="16"/>
                <w:w w:val="105"/>
                <w:sz w:val="17"/>
              </w:rPr>
              <w:t> </w:t>
            </w:r>
            <w:r>
              <w:rPr>
                <w:w w:val="105"/>
                <w:sz w:val="17"/>
              </w:rPr>
              <w:t>tartışması</w:t>
            </w:r>
          </w:p>
        </w:tc>
        <w:tc>
          <w:tcPr>
            <w:tcW w:w="1963" w:type="dxa"/>
            <w:tcBorders>
              <w:top w:val="nil"/>
              <w:bottom w:val="nil"/>
            </w:tcBorders>
          </w:tcPr>
          <w:p>
            <w:pPr>
              <w:pStyle w:val="TableParagraph"/>
              <w:spacing w:before="100"/>
              <w:ind w:left="95"/>
              <w:rPr>
                <w:i/>
                <w:sz w:val="17"/>
              </w:rPr>
            </w:pPr>
            <w:r>
              <w:rPr>
                <w:i/>
                <w:w w:val="105"/>
                <w:sz w:val="17"/>
              </w:rPr>
              <w:t>E Serinsöz-1 Gürses</w:t>
            </w:r>
          </w:p>
          <w:p>
            <w:pPr>
              <w:pStyle w:val="TableParagraph"/>
              <w:spacing w:before="6"/>
              <w:ind w:left="95"/>
              <w:rPr>
                <w:sz w:val="17"/>
              </w:rPr>
            </w:pPr>
            <w:r>
              <w:rPr>
                <w:w w:val="105"/>
                <w:sz w:val="17"/>
              </w:rPr>
              <w:t>S Polat</w:t>
            </w:r>
          </w:p>
        </w:tc>
      </w:tr>
      <w:tr>
        <w:trPr>
          <w:trHeight w:val="221" w:hRule="exact"/>
        </w:trPr>
        <w:tc>
          <w:tcPr>
            <w:tcW w:w="1445" w:type="dxa"/>
            <w:tcBorders>
              <w:top w:val="nil"/>
            </w:tcBorders>
          </w:tcPr>
          <w:p>
            <w:pPr>
              <w:pStyle w:val="TableParagraph"/>
              <w:spacing w:line="208" w:lineRule="exact"/>
              <w:ind w:left="102"/>
              <w:rPr>
                <w:rFonts w:ascii="Times New Roman"/>
                <w:sz w:val="19"/>
              </w:rPr>
            </w:pPr>
            <w:r>
              <w:rPr>
                <w:rFonts w:ascii="Times New Roman"/>
                <w:w w:val="105"/>
                <w:sz w:val="19"/>
              </w:rPr>
              <w:t>16.30-17.20</w:t>
            </w:r>
          </w:p>
        </w:tc>
        <w:tc>
          <w:tcPr>
            <w:tcW w:w="5896" w:type="dxa"/>
            <w:tcBorders>
              <w:top w:val="nil"/>
            </w:tcBorders>
          </w:tcPr>
          <w:p>
            <w:pPr>
              <w:pStyle w:val="TableParagraph"/>
              <w:spacing w:before="8"/>
              <w:ind w:left="102"/>
              <w:rPr>
                <w:sz w:val="17"/>
              </w:rPr>
            </w:pPr>
            <w:r>
              <w:rPr>
                <w:w w:val="105"/>
                <w:sz w:val="17"/>
              </w:rPr>
              <w:t>Serbest çalışma</w:t>
            </w:r>
          </w:p>
        </w:tc>
        <w:tc>
          <w:tcPr>
            <w:tcW w:w="1963" w:type="dxa"/>
            <w:tcBorders>
              <w:top w:val="nil"/>
            </w:tcBorders>
          </w:tcPr>
          <w:p>
            <w:pPr/>
          </w:p>
        </w:tc>
      </w:tr>
    </w:tbl>
    <w:p>
      <w:pPr>
        <w:spacing w:after="0"/>
        <w:sectPr>
          <w:headerReference w:type="even" r:id="rId174"/>
          <w:pgSz w:w="11910" w:h="16840"/>
          <w:pgMar w:header="0" w:footer="0" w:top="860" w:bottom="280" w:left="1140" w:right="1200"/>
        </w:sectPr>
      </w:pPr>
    </w:p>
    <w:p>
      <w:pPr>
        <w:tabs>
          <w:tab w:pos="9429" w:val="right" w:leader="none"/>
        </w:tabs>
        <w:spacing w:before="67"/>
        <w:ind w:left="843" w:right="0" w:firstLine="0"/>
        <w:jc w:val="left"/>
        <w:rPr>
          <w:sz w:val="24"/>
        </w:rPr>
      </w:pPr>
      <w:r>
        <w:rPr/>
        <w:pict>
          <v:line style="position:absolute;mso-position-horizontal-relative:page;mso-position-vertical-relative:paragraph;z-index:-1522888" from="90.473251pt,5.166236pt" to="530.720401pt,5.166236pt" stroked="true" strokeweight=".839937pt" strokecolor="#afafaf">
            <v:stroke dashstyle="solid"/>
            <w10:wrap type="none"/>
          </v:line>
        </w:pict>
      </w:r>
      <w:r>
        <w:rPr/>
        <w:pict>
          <v:line style="position:absolute;mso-position-horizontal-relative:page;mso-position-vertical-relative:paragraph;z-index:-1522864" from="91.913139pt,18.545755pt" to="530.840399pt,18.545755pt" stroked="true" strokeweight="2.639803pt" strokecolor="#afafaf">
            <v:stroke dashstyle="solid"/>
            <w10:wrap type="none"/>
          </v:line>
        </w:pict>
      </w:r>
      <w:bookmarkStart w:name="Page 163" w:id="225"/>
      <w:bookmarkEnd w:id="225"/>
      <w:r>
        <w:rPr/>
      </w:r>
      <w:r>
        <w:rPr>
          <w:color w:val="1B1B1A"/>
          <w:sz w:val="14"/>
        </w:rPr>
        <w:t>EGİTİM-ÖGRETİM</w:t>
      </w:r>
      <w:r>
        <w:rPr>
          <w:color w:val="1B1B1A"/>
          <w:spacing w:val="-17"/>
          <w:sz w:val="14"/>
        </w:rPr>
        <w:t> </w:t>
      </w:r>
      <w:r>
        <w:rPr>
          <w:color w:val="1B1B1A"/>
          <w:sz w:val="14"/>
        </w:rPr>
        <w:t>REHBERİ</w:t>
      </w:r>
      <w:r>
        <w:rPr>
          <w:color w:val="1B1B1A"/>
          <w:position w:val="5"/>
          <w:sz w:val="24"/>
        </w:rPr>
        <w:tab/>
        <w:t>3</w:t>
      </w:r>
    </w:p>
    <w:p>
      <w:pPr>
        <w:pStyle w:val="BodyText"/>
        <w:spacing w:before="9"/>
        <w:rPr>
          <w:sz w:val="27"/>
        </w:rPr>
      </w:pPr>
    </w:p>
    <w:p>
      <w:pPr>
        <w:numPr>
          <w:ilvl w:val="0"/>
          <w:numId w:val="167"/>
        </w:numPr>
        <w:tabs>
          <w:tab w:pos="353" w:val="left" w:leader="none"/>
        </w:tabs>
        <w:spacing w:before="0"/>
        <w:ind w:left="352" w:right="0" w:hanging="246"/>
        <w:jc w:val="left"/>
        <w:rPr>
          <w:b/>
          <w:sz w:val="17"/>
        </w:rPr>
      </w:pPr>
      <w:r>
        <w:rPr>
          <w:b/>
          <w:w w:val="105"/>
          <w:sz w:val="17"/>
        </w:rPr>
        <w:t>MART 2013</w:t>
      </w:r>
      <w:r>
        <w:rPr>
          <w:b/>
          <w:spacing w:val="7"/>
          <w:w w:val="105"/>
          <w:sz w:val="17"/>
        </w:rPr>
        <w:t> </w:t>
      </w:r>
      <w:r>
        <w:rPr>
          <w:b/>
          <w:w w:val="105"/>
          <w:sz w:val="17"/>
        </w:rPr>
        <w:t>PERŞEMBE</w:t>
      </w:r>
    </w:p>
    <w:p>
      <w:pPr>
        <w:pStyle w:val="BodyText"/>
        <w:spacing w:before="4"/>
        <w:rPr>
          <w:b/>
          <w:sz w:val="9"/>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9"/>
              <w:ind w:left="105"/>
              <w:rPr>
                <w:i/>
                <w:sz w:val="17"/>
              </w:rPr>
            </w:pPr>
            <w:r>
              <w:rPr>
                <w:i/>
                <w:w w:val="105"/>
                <w:sz w:val="17"/>
              </w:rPr>
              <w:t>SMT</w:t>
            </w:r>
          </w:p>
        </w:tc>
        <w:tc>
          <w:tcPr>
            <w:tcW w:w="5894" w:type="dxa"/>
          </w:tcPr>
          <w:p>
            <w:pPr>
              <w:pStyle w:val="TableParagraph"/>
              <w:tabs>
                <w:tab w:pos="801" w:val="left" w:leader="none"/>
              </w:tabs>
              <w:spacing w:before="59"/>
              <w:ind w:left="100"/>
              <w:rPr>
                <w:i/>
                <w:sz w:val="17"/>
              </w:rPr>
            </w:pPr>
            <w:r>
              <w:rPr>
                <w:i/>
                <w:w w:val="105"/>
                <w:sz w:val="17"/>
              </w:rPr>
              <w:t>DERS</w:t>
              <w:tab/>
              <w:t>KONU</w:t>
            </w:r>
          </w:p>
        </w:tc>
        <w:tc>
          <w:tcPr>
            <w:tcW w:w="1963" w:type="dxa"/>
          </w:tcPr>
          <w:p>
            <w:pPr>
              <w:pStyle w:val="TableParagraph"/>
              <w:spacing w:before="59"/>
              <w:ind w:left="97"/>
              <w:rPr>
                <w:i/>
                <w:sz w:val="17"/>
              </w:rPr>
            </w:pPr>
            <w:r>
              <w:rPr>
                <w:i/>
                <w:w w:val="105"/>
                <w:sz w:val="17"/>
              </w:rPr>
              <w:t>ÖGR. ÜYESİ</w:t>
            </w:r>
          </w:p>
        </w:tc>
      </w:tr>
      <w:tr>
        <w:trPr>
          <w:trHeight w:val="211" w:hRule="exact"/>
        </w:trPr>
        <w:tc>
          <w:tcPr>
            <w:tcW w:w="1445" w:type="dxa"/>
            <w:tcBorders>
              <w:bottom w:val="nil"/>
            </w:tcBorders>
          </w:tcPr>
          <w:p>
            <w:pPr>
              <w:pStyle w:val="TableParagraph"/>
              <w:spacing w:line="207" w:lineRule="exact"/>
              <w:ind w:left="105"/>
              <w:rPr>
                <w:rFonts w:ascii="Times New Roman"/>
                <w:sz w:val="19"/>
              </w:rPr>
            </w:pPr>
            <w:r>
              <w:rPr>
                <w:rFonts w:ascii="Times New Roman"/>
                <w:w w:val="105"/>
                <w:sz w:val="19"/>
              </w:rPr>
              <w:t>08.30-09.20</w:t>
            </w:r>
          </w:p>
        </w:tc>
        <w:tc>
          <w:tcPr>
            <w:tcW w:w="5894" w:type="dxa"/>
            <w:vMerge w:val="restart"/>
          </w:tcPr>
          <w:p>
            <w:pPr>
              <w:pStyle w:val="TableParagraph"/>
              <w:tabs>
                <w:tab w:pos="800" w:val="left" w:leader="none"/>
              </w:tabs>
              <w:spacing w:line="254" w:lineRule="auto" w:before="6"/>
              <w:ind w:left="99" w:right="1769" w:hanging="1"/>
              <w:rPr>
                <w:sz w:val="17"/>
              </w:rPr>
            </w:pPr>
            <w:r>
              <w:rPr>
                <w:w w:val="105"/>
                <w:sz w:val="17"/>
              </w:rPr>
              <w:t>ÇPSK</w:t>
              <w:tab/>
              <w:t>Dikkat eksikliği ve</w:t>
            </w:r>
            <w:r>
              <w:rPr>
                <w:spacing w:val="13"/>
                <w:w w:val="105"/>
                <w:sz w:val="17"/>
              </w:rPr>
              <w:t> </w:t>
            </w:r>
            <w:r>
              <w:rPr>
                <w:w w:val="105"/>
                <w:sz w:val="17"/>
              </w:rPr>
              <w:t>hiperaktivite</w:t>
            </w:r>
            <w:r>
              <w:rPr>
                <w:spacing w:val="17"/>
                <w:w w:val="105"/>
                <w:sz w:val="17"/>
              </w:rPr>
              <w:t> </w:t>
            </w:r>
            <w:r>
              <w:rPr>
                <w:w w:val="105"/>
                <w:sz w:val="17"/>
              </w:rPr>
              <w:t>bozukluğu</w:t>
            </w:r>
            <w:r>
              <w:rPr>
                <w:w w:val="105"/>
                <w:sz w:val="17"/>
              </w:rPr>
              <w:t> </w:t>
            </w:r>
            <w:r>
              <w:rPr>
                <w:w w:val="105"/>
                <w:sz w:val="17"/>
              </w:rPr>
              <w:t>PSK</w:t>
              <w:tab/>
              <w:t>Ps</w:t>
            </w:r>
            <w:r>
              <w:rPr>
                <w:color w:val="1B1B1A"/>
                <w:w w:val="105"/>
                <w:sz w:val="17"/>
              </w:rPr>
              <w:t>i</w:t>
            </w:r>
            <w:r>
              <w:rPr>
                <w:w w:val="105"/>
                <w:sz w:val="17"/>
              </w:rPr>
              <w:t>k</w:t>
            </w:r>
            <w:r>
              <w:rPr>
                <w:color w:val="1B1B1A"/>
                <w:w w:val="105"/>
                <w:sz w:val="17"/>
              </w:rPr>
              <w:t>i</w:t>
            </w:r>
            <w:r>
              <w:rPr>
                <w:w w:val="105"/>
                <w:sz w:val="17"/>
              </w:rPr>
              <w:t>yatrik öykü</w:t>
            </w:r>
            <w:r>
              <w:rPr>
                <w:spacing w:val="23"/>
                <w:w w:val="105"/>
                <w:sz w:val="17"/>
              </w:rPr>
              <w:t> </w:t>
            </w:r>
            <w:r>
              <w:rPr>
                <w:w w:val="105"/>
                <w:sz w:val="17"/>
              </w:rPr>
              <w:t>alma</w:t>
            </w:r>
          </w:p>
          <w:p>
            <w:pPr>
              <w:pStyle w:val="TableParagraph"/>
              <w:tabs>
                <w:tab w:pos="800" w:val="left" w:leader="none"/>
              </w:tabs>
              <w:spacing w:line="254" w:lineRule="auto"/>
              <w:ind w:left="99" w:right="3387"/>
              <w:rPr>
                <w:sz w:val="17"/>
              </w:rPr>
            </w:pPr>
            <w:r>
              <w:rPr>
                <w:w w:val="105"/>
                <w:sz w:val="17"/>
              </w:rPr>
              <w:t>PSK</w:t>
              <w:tab/>
              <w:t>Psikiyatrik</w:t>
            </w:r>
            <w:r>
              <w:rPr>
                <w:spacing w:val="15"/>
                <w:w w:val="105"/>
                <w:sz w:val="17"/>
              </w:rPr>
              <w:t> </w:t>
            </w:r>
            <w:r>
              <w:rPr>
                <w:w w:val="105"/>
                <w:sz w:val="17"/>
              </w:rPr>
              <w:t>öykü</w:t>
            </w:r>
            <w:r>
              <w:rPr>
                <w:spacing w:val="9"/>
                <w:w w:val="105"/>
                <w:sz w:val="17"/>
              </w:rPr>
              <w:t> </w:t>
            </w:r>
            <w:r>
              <w:rPr>
                <w:w w:val="105"/>
                <w:sz w:val="17"/>
              </w:rPr>
              <w:t>alma</w:t>
            </w:r>
            <w:r>
              <w:rPr>
                <w:w w:val="106"/>
                <w:sz w:val="17"/>
              </w:rPr>
              <w:t> </w:t>
            </w:r>
            <w:r>
              <w:rPr>
                <w:w w:val="105"/>
                <w:sz w:val="17"/>
              </w:rPr>
              <w:t>PSK</w:t>
              <w:tab/>
              <w:t>Psikiyatrik öykü</w:t>
            </w:r>
            <w:r>
              <w:rPr>
                <w:spacing w:val="24"/>
                <w:w w:val="105"/>
                <w:sz w:val="17"/>
              </w:rPr>
              <w:t> </w:t>
            </w:r>
            <w:r>
              <w:rPr>
                <w:w w:val="105"/>
                <w:sz w:val="17"/>
              </w:rPr>
              <w:t>alma</w:t>
            </w:r>
          </w:p>
          <w:p>
            <w:pPr>
              <w:pStyle w:val="TableParagraph"/>
              <w:rPr>
                <w:b/>
                <w:sz w:val="20"/>
              </w:rPr>
            </w:pPr>
          </w:p>
          <w:p>
            <w:pPr>
              <w:pStyle w:val="TableParagraph"/>
              <w:tabs>
                <w:tab w:pos="785" w:val="left" w:leader="none"/>
              </w:tabs>
              <w:spacing w:line="254" w:lineRule="auto"/>
              <w:ind w:left="794" w:right="1355" w:hanging="694"/>
              <w:rPr>
                <w:i/>
                <w:sz w:val="17"/>
              </w:rPr>
            </w:pPr>
            <w:r>
              <w:rPr>
                <w:i/>
                <w:w w:val="105"/>
                <w:sz w:val="17"/>
              </w:rPr>
              <w:t>KUG</w:t>
              <w:tab/>
              <w:t>Mesleksel beceri (Nörolojik sorgu</w:t>
            </w:r>
            <w:r>
              <w:rPr>
                <w:i/>
                <w:spacing w:val="24"/>
                <w:w w:val="105"/>
                <w:sz w:val="17"/>
              </w:rPr>
              <w:t> </w:t>
            </w:r>
            <w:r>
              <w:rPr>
                <w:i/>
                <w:w w:val="105"/>
                <w:sz w:val="17"/>
              </w:rPr>
              <w:t>ve</w:t>
            </w:r>
            <w:r>
              <w:rPr>
                <w:i/>
                <w:spacing w:val="-2"/>
                <w:w w:val="105"/>
                <w:sz w:val="17"/>
              </w:rPr>
              <w:t> </w:t>
            </w:r>
            <w:r>
              <w:rPr>
                <w:i/>
                <w:w w:val="105"/>
                <w:sz w:val="17"/>
              </w:rPr>
              <w:t>muayene)</w:t>
            </w:r>
            <w:r>
              <w:rPr>
                <w:i/>
                <w:w w:val="104"/>
                <w:sz w:val="17"/>
              </w:rPr>
              <w:t> </w:t>
            </w:r>
            <w:r>
              <w:rPr>
                <w:i/>
                <w:w w:val="105"/>
                <w:sz w:val="17"/>
              </w:rPr>
              <w:t>(Grup</w:t>
            </w:r>
            <w:r>
              <w:rPr>
                <w:i/>
                <w:spacing w:val="15"/>
                <w:w w:val="105"/>
                <w:sz w:val="17"/>
              </w:rPr>
              <w:t> </w:t>
            </w:r>
            <w:r>
              <w:rPr>
                <w:i/>
                <w:w w:val="105"/>
                <w:sz w:val="17"/>
              </w:rPr>
              <w:t>1-4)</w:t>
            </w:r>
          </w:p>
          <w:p>
            <w:pPr>
              <w:pStyle w:val="TableParagraph"/>
              <w:spacing w:before="3"/>
              <w:rPr>
                <w:b/>
                <w:sz w:val="18"/>
              </w:rPr>
            </w:pPr>
          </w:p>
          <w:p>
            <w:pPr>
              <w:pStyle w:val="TableParagraph"/>
              <w:tabs>
                <w:tab w:pos="800" w:val="left" w:leader="none"/>
              </w:tabs>
              <w:spacing w:line="254" w:lineRule="auto"/>
              <w:ind w:left="794" w:right="1343" w:hanging="694"/>
              <w:rPr>
                <w:i/>
                <w:sz w:val="17"/>
              </w:rPr>
            </w:pPr>
            <w:r>
              <w:rPr>
                <w:i/>
                <w:w w:val="105"/>
                <w:sz w:val="17"/>
              </w:rPr>
              <w:t>KUG</w:t>
              <w:tab/>
              <w:tab/>
              <w:t>Mesleksel beceri (Nörolojik sorgu</w:t>
            </w:r>
            <w:r>
              <w:rPr>
                <w:i/>
                <w:spacing w:val="19"/>
                <w:w w:val="105"/>
                <w:sz w:val="17"/>
              </w:rPr>
              <w:t> </w:t>
            </w:r>
            <w:r>
              <w:rPr>
                <w:i/>
                <w:w w:val="105"/>
                <w:sz w:val="17"/>
              </w:rPr>
              <w:t>ve</w:t>
            </w:r>
            <w:r>
              <w:rPr>
                <w:i/>
                <w:spacing w:val="-1"/>
                <w:w w:val="105"/>
                <w:sz w:val="17"/>
              </w:rPr>
              <w:t> </w:t>
            </w:r>
            <w:r>
              <w:rPr>
                <w:i/>
                <w:w w:val="105"/>
                <w:sz w:val="17"/>
              </w:rPr>
              <w:t>muayene)</w:t>
            </w:r>
            <w:r>
              <w:rPr>
                <w:i/>
                <w:w w:val="103"/>
                <w:sz w:val="17"/>
              </w:rPr>
              <w:t> </w:t>
            </w:r>
            <w:r>
              <w:rPr>
                <w:i/>
                <w:w w:val="105"/>
                <w:sz w:val="17"/>
              </w:rPr>
              <w:t>(Grup</w:t>
            </w:r>
            <w:r>
              <w:rPr>
                <w:i/>
                <w:spacing w:val="14"/>
                <w:w w:val="105"/>
                <w:sz w:val="17"/>
              </w:rPr>
              <w:t> </w:t>
            </w:r>
            <w:r>
              <w:rPr>
                <w:i/>
                <w:w w:val="105"/>
                <w:sz w:val="17"/>
              </w:rPr>
              <w:t>5-8)</w:t>
            </w:r>
          </w:p>
          <w:p>
            <w:pPr>
              <w:pStyle w:val="TableParagraph"/>
              <w:spacing w:before="5"/>
              <w:rPr>
                <w:b/>
                <w:sz w:val="17"/>
              </w:rPr>
            </w:pPr>
          </w:p>
          <w:p>
            <w:pPr>
              <w:pStyle w:val="TableParagraph"/>
              <w:tabs>
                <w:tab w:pos="785" w:val="left" w:leader="none"/>
              </w:tabs>
              <w:spacing w:line="254" w:lineRule="auto"/>
              <w:ind w:left="794" w:right="1355" w:hanging="694"/>
              <w:rPr>
                <w:i/>
                <w:sz w:val="17"/>
              </w:rPr>
            </w:pPr>
            <w:r>
              <w:rPr>
                <w:i/>
                <w:w w:val="105"/>
                <w:sz w:val="17"/>
              </w:rPr>
              <w:t>KUG</w:t>
              <w:tab/>
              <w:t>Mesleksel beceri (Nörolojik sorgu</w:t>
            </w:r>
            <w:r>
              <w:rPr>
                <w:i/>
                <w:spacing w:val="24"/>
                <w:w w:val="105"/>
                <w:sz w:val="17"/>
              </w:rPr>
              <w:t> </w:t>
            </w:r>
            <w:r>
              <w:rPr>
                <w:i/>
                <w:w w:val="105"/>
                <w:sz w:val="17"/>
              </w:rPr>
              <w:t>ve</w:t>
            </w:r>
            <w:r>
              <w:rPr>
                <w:i/>
                <w:spacing w:val="-2"/>
                <w:w w:val="105"/>
                <w:sz w:val="17"/>
              </w:rPr>
              <w:t> </w:t>
            </w:r>
            <w:r>
              <w:rPr>
                <w:i/>
                <w:w w:val="105"/>
                <w:sz w:val="17"/>
              </w:rPr>
              <w:t>muayene)</w:t>
            </w:r>
            <w:r>
              <w:rPr>
                <w:i/>
                <w:w w:val="104"/>
                <w:sz w:val="17"/>
              </w:rPr>
              <w:t> </w:t>
            </w:r>
            <w:r>
              <w:rPr>
                <w:i/>
                <w:w w:val="105"/>
                <w:sz w:val="17"/>
              </w:rPr>
              <w:t>(Grup</w:t>
            </w:r>
            <w:r>
              <w:rPr>
                <w:i/>
                <w:spacing w:val="14"/>
                <w:w w:val="105"/>
                <w:sz w:val="17"/>
              </w:rPr>
              <w:t> </w:t>
            </w:r>
            <w:r>
              <w:rPr>
                <w:i/>
                <w:w w:val="105"/>
                <w:sz w:val="17"/>
              </w:rPr>
              <w:t>9-12)</w:t>
            </w:r>
          </w:p>
          <w:p>
            <w:pPr>
              <w:pStyle w:val="TableParagraph"/>
              <w:spacing w:before="8"/>
              <w:rPr>
                <w:b/>
                <w:sz w:val="18"/>
              </w:rPr>
            </w:pPr>
          </w:p>
          <w:p>
            <w:pPr>
              <w:pStyle w:val="TableParagraph"/>
              <w:ind w:left="100"/>
              <w:rPr>
                <w:i/>
                <w:sz w:val="17"/>
              </w:rPr>
            </w:pPr>
            <w:r>
              <w:rPr>
                <w:i/>
                <w:w w:val="105"/>
                <w:sz w:val="17"/>
              </w:rPr>
              <w:t>Serbest Çalışma</w:t>
            </w:r>
          </w:p>
        </w:tc>
        <w:tc>
          <w:tcPr>
            <w:tcW w:w="1963" w:type="dxa"/>
            <w:tcBorders>
              <w:bottom w:val="nil"/>
            </w:tcBorders>
          </w:tcPr>
          <w:p>
            <w:pPr>
              <w:pStyle w:val="TableParagraph"/>
              <w:spacing w:line="204" w:lineRule="exact"/>
              <w:ind w:left="94"/>
              <w:rPr>
                <w:sz w:val="17"/>
              </w:rPr>
            </w:pPr>
            <w:r>
              <w:rPr>
                <w:b/>
                <w:w w:val="105"/>
                <w:sz w:val="18"/>
              </w:rPr>
              <w:t>F </w:t>
            </w:r>
            <w:r>
              <w:rPr>
                <w:w w:val="105"/>
                <w:sz w:val="17"/>
              </w:rPr>
              <w:t>Toros</w:t>
            </w:r>
          </w:p>
        </w:tc>
      </w:tr>
      <w:tr>
        <w:trPr>
          <w:trHeight w:val="206" w:hRule="exact"/>
        </w:trPr>
        <w:tc>
          <w:tcPr>
            <w:tcW w:w="1445" w:type="dxa"/>
            <w:tcBorders>
              <w:top w:val="nil"/>
              <w:bottom w:val="nil"/>
            </w:tcBorders>
          </w:tcPr>
          <w:p>
            <w:pPr>
              <w:pStyle w:val="TableParagraph"/>
              <w:spacing w:line="208" w:lineRule="exact"/>
              <w:ind w:left="105"/>
              <w:rPr>
                <w:rFonts w:ascii="Times New Roman"/>
                <w:sz w:val="19"/>
              </w:rPr>
            </w:pPr>
            <w:r>
              <w:rPr>
                <w:rFonts w:ascii="Times New Roman"/>
                <w:w w:val="105"/>
                <w:sz w:val="19"/>
              </w:rPr>
              <w:t>09.30-10.20</w:t>
            </w:r>
          </w:p>
        </w:tc>
        <w:tc>
          <w:tcPr>
            <w:tcW w:w="5894" w:type="dxa"/>
            <w:vMerge/>
          </w:tcPr>
          <w:p>
            <w:pPr/>
          </w:p>
        </w:tc>
        <w:tc>
          <w:tcPr>
            <w:tcW w:w="1963" w:type="dxa"/>
            <w:tcBorders>
              <w:top w:val="nil"/>
              <w:bottom w:val="nil"/>
            </w:tcBorders>
          </w:tcPr>
          <w:p>
            <w:pPr>
              <w:pStyle w:val="TableParagraph"/>
              <w:spacing w:before="8"/>
              <w:ind w:left="93"/>
              <w:rPr>
                <w:sz w:val="17"/>
              </w:rPr>
            </w:pPr>
            <w:r>
              <w:rPr>
                <w:w w:val="110"/>
                <w:sz w:val="17"/>
              </w:rPr>
              <w:t>AYazıcı</w:t>
            </w:r>
          </w:p>
        </w:tc>
      </w:tr>
      <w:tr>
        <w:trPr>
          <w:trHeight w:val="204" w:hRule="exact"/>
        </w:trPr>
        <w:tc>
          <w:tcPr>
            <w:tcW w:w="1445" w:type="dxa"/>
            <w:tcBorders>
              <w:top w:val="nil"/>
              <w:bottom w:val="nil"/>
            </w:tcBorders>
          </w:tcPr>
          <w:p>
            <w:pPr>
              <w:pStyle w:val="TableParagraph"/>
              <w:spacing w:line="208" w:lineRule="exact"/>
              <w:ind w:left="100"/>
              <w:rPr>
                <w:rFonts w:ascii="Times New Roman"/>
                <w:sz w:val="19"/>
              </w:rPr>
            </w:pPr>
            <w:r>
              <w:rPr>
                <w:rFonts w:ascii="Times New Roman"/>
                <w:w w:val="105"/>
                <w:sz w:val="19"/>
              </w:rPr>
              <w:t>10.30-11.20</w:t>
            </w:r>
          </w:p>
        </w:tc>
        <w:tc>
          <w:tcPr>
            <w:tcW w:w="5894" w:type="dxa"/>
            <w:vMerge/>
          </w:tcPr>
          <w:p>
            <w:pPr/>
          </w:p>
        </w:tc>
        <w:tc>
          <w:tcPr>
            <w:tcW w:w="1963" w:type="dxa"/>
            <w:tcBorders>
              <w:top w:val="nil"/>
              <w:bottom w:val="nil"/>
            </w:tcBorders>
          </w:tcPr>
          <w:p>
            <w:pPr>
              <w:pStyle w:val="TableParagraph"/>
              <w:spacing w:before="8"/>
              <w:ind w:left="93"/>
              <w:rPr>
                <w:sz w:val="17"/>
              </w:rPr>
            </w:pPr>
            <w:r>
              <w:rPr>
                <w:w w:val="110"/>
                <w:sz w:val="17"/>
              </w:rPr>
              <w:t>AYazıcı</w:t>
            </w:r>
          </w:p>
        </w:tc>
      </w:tr>
      <w:tr>
        <w:trPr>
          <w:trHeight w:val="299" w:hRule="exact"/>
        </w:trPr>
        <w:tc>
          <w:tcPr>
            <w:tcW w:w="1445" w:type="dxa"/>
            <w:tcBorders>
              <w:top w:val="nil"/>
              <w:bottom w:val="nil"/>
            </w:tcBorders>
          </w:tcPr>
          <w:p>
            <w:pPr>
              <w:pStyle w:val="TableParagraph"/>
              <w:spacing w:line="206" w:lineRule="exact"/>
              <w:ind w:left="100"/>
              <w:rPr>
                <w:rFonts w:ascii="Times New Roman"/>
                <w:sz w:val="19"/>
              </w:rPr>
            </w:pPr>
            <w:r>
              <w:rPr>
                <w:rFonts w:ascii="Times New Roman"/>
                <w:w w:val="105"/>
                <w:sz w:val="19"/>
              </w:rPr>
              <w:t>11.30-12.20</w:t>
            </w:r>
          </w:p>
        </w:tc>
        <w:tc>
          <w:tcPr>
            <w:tcW w:w="5894" w:type="dxa"/>
            <w:vMerge/>
          </w:tcPr>
          <w:p>
            <w:pPr/>
          </w:p>
        </w:tc>
        <w:tc>
          <w:tcPr>
            <w:tcW w:w="1963" w:type="dxa"/>
            <w:tcBorders>
              <w:top w:val="nil"/>
              <w:bottom w:val="nil"/>
            </w:tcBorders>
          </w:tcPr>
          <w:p>
            <w:pPr>
              <w:pStyle w:val="TableParagraph"/>
              <w:spacing w:before="10"/>
              <w:ind w:left="93"/>
              <w:rPr>
                <w:sz w:val="17"/>
              </w:rPr>
            </w:pPr>
            <w:r>
              <w:rPr>
                <w:w w:val="110"/>
                <w:sz w:val="17"/>
              </w:rPr>
              <w:t>AYazıcı</w:t>
            </w:r>
          </w:p>
        </w:tc>
      </w:tr>
      <w:tr>
        <w:trPr>
          <w:trHeight w:val="640" w:hRule="exact"/>
        </w:trPr>
        <w:tc>
          <w:tcPr>
            <w:tcW w:w="1445" w:type="dxa"/>
            <w:tcBorders>
              <w:top w:val="nil"/>
              <w:bottom w:val="nil"/>
            </w:tcBorders>
          </w:tcPr>
          <w:p>
            <w:pPr>
              <w:pStyle w:val="TableParagraph"/>
              <w:spacing w:before="130"/>
              <w:ind w:left="100"/>
              <w:rPr>
                <w:rFonts w:ascii="Times New Roman"/>
                <w:sz w:val="19"/>
              </w:rPr>
            </w:pPr>
            <w:r>
              <w:rPr>
                <w:rFonts w:ascii="Times New Roman"/>
                <w:w w:val="105"/>
                <w:sz w:val="19"/>
              </w:rPr>
              <w:t>13.30-14.20</w:t>
            </w:r>
          </w:p>
        </w:tc>
        <w:tc>
          <w:tcPr>
            <w:tcW w:w="5894" w:type="dxa"/>
            <w:vMerge/>
          </w:tcPr>
          <w:p>
            <w:pPr/>
          </w:p>
        </w:tc>
        <w:tc>
          <w:tcPr>
            <w:tcW w:w="1963" w:type="dxa"/>
            <w:tcBorders>
              <w:top w:val="nil"/>
              <w:bottom w:val="nil"/>
            </w:tcBorders>
          </w:tcPr>
          <w:p>
            <w:pPr>
              <w:pStyle w:val="TableParagraph"/>
              <w:spacing w:line="242" w:lineRule="auto" w:before="86"/>
              <w:ind w:left="95" w:right="101" w:firstLine="3"/>
              <w:rPr>
                <w:sz w:val="17"/>
              </w:rPr>
            </w:pPr>
            <w:r>
              <w:rPr>
                <w:w w:val="105"/>
                <w:sz w:val="21"/>
              </w:rPr>
              <w:t>i </w:t>
            </w:r>
            <w:r>
              <w:rPr>
                <w:w w:val="105"/>
                <w:sz w:val="17"/>
              </w:rPr>
              <w:t>Yılmaz,Y. Vayısoğlu M S Tezer G Şahin</w:t>
            </w:r>
          </w:p>
        </w:tc>
      </w:tr>
      <w:tr>
        <w:trPr>
          <w:trHeight w:val="603" w:hRule="exact"/>
        </w:trPr>
        <w:tc>
          <w:tcPr>
            <w:tcW w:w="1445" w:type="dxa"/>
            <w:tcBorders>
              <w:top w:val="nil"/>
              <w:bottom w:val="nil"/>
            </w:tcBorders>
          </w:tcPr>
          <w:p>
            <w:pPr>
              <w:pStyle w:val="TableParagraph"/>
              <w:spacing w:before="114"/>
              <w:ind w:left="100"/>
              <w:rPr>
                <w:rFonts w:ascii="Times New Roman"/>
                <w:sz w:val="19"/>
              </w:rPr>
            </w:pPr>
            <w:r>
              <w:rPr>
                <w:rFonts w:ascii="Times New Roman"/>
                <w:w w:val="105"/>
                <w:sz w:val="19"/>
              </w:rPr>
              <w:t>14.30-15.20</w:t>
            </w:r>
          </w:p>
        </w:tc>
        <w:tc>
          <w:tcPr>
            <w:tcW w:w="5894" w:type="dxa"/>
            <w:vMerge/>
          </w:tcPr>
          <w:p>
            <w:pPr/>
          </w:p>
        </w:tc>
        <w:tc>
          <w:tcPr>
            <w:tcW w:w="1963" w:type="dxa"/>
            <w:tcBorders>
              <w:top w:val="nil"/>
              <w:bottom w:val="nil"/>
            </w:tcBorders>
          </w:tcPr>
          <w:p>
            <w:pPr>
              <w:pStyle w:val="TableParagraph"/>
              <w:spacing w:line="254" w:lineRule="auto" w:before="108"/>
              <w:ind w:left="95" w:right="101" w:firstLine="2"/>
              <w:rPr>
                <w:sz w:val="17"/>
              </w:rPr>
            </w:pPr>
            <w:r>
              <w:rPr>
                <w:sz w:val="14"/>
              </w:rPr>
              <w:t>1 </w:t>
            </w:r>
            <w:r>
              <w:rPr>
                <w:sz w:val="17"/>
              </w:rPr>
              <w:t>Yılmaz </w:t>
            </w:r>
            <w:r>
              <w:rPr>
                <w:color w:val="1B1B1A"/>
                <w:sz w:val="17"/>
              </w:rPr>
              <w:t>, </w:t>
            </w:r>
            <w:r>
              <w:rPr>
                <w:sz w:val="17"/>
              </w:rPr>
              <w:t>Y. Vayısoğlu M S Tezer G  Şahin</w:t>
            </w:r>
          </w:p>
        </w:tc>
      </w:tr>
      <w:tr>
        <w:trPr>
          <w:trHeight w:val="642" w:hRule="exact"/>
        </w:trPr>
        <w:tc>
          <w:tcPr>
            <w:tcW w:w="1445" w:type="dxa"/>
            <w:tcBorders>
              <w:top w:val="nil"/>
              <w:bottom w:val="nil"/>
            </w:tcBorders>
          </w:tcPr>
          <w:p>
            <w:pPr>
              <w:pStyle w:val="TableParagraph"/>
              <w:spacing w:before="125"/>
              <w:ind w:left="100"/>
              <w:rPr>
                <w:rFonts w:ascii="Times New Roman"/>
                <w:sz w:val="19"/>
              </w:rPr>
            </w:pPr>
            <w:r>
              <w:rPr>
                <w:rFonts w:ascii="Times New Roman"/>
                <w:w w:val="105"/>
                <w:sz w:val="19"/>
              </w:rPr>
              <w:t>15.30-16.20</w:t>
            </w:r>
          </w:p>
        </w:tc>
        <w:tc>
          <w:tcPr>
            <w:tcW w:w="5894" w:type="dxa"/>
            <w:vMerge/>
          </w:tcPr>
          <w:p>
            <w:pPr/>
          </w:p>
        </w:tc>
        <w:tc>
          <w:tcPr>
            <w:tcW w:w="1963" w:type="dxa"/>
            <w:tcBorders>
              <w:top w:val="nil"/>
              <w:bottom w:val="nil"/>
            </w:tcBorders>
          </w:tcPr>
          <w:p>
            <w:pPr>
              <w:pStyle w:val="TableParagraph"/>
              <w:spacing w:line="242" w:lineRule="auto" w:before="86"/>
              <w:ind w:left="95" w:right="105" w:firstLine="3"/>
              <w:rPr>
                <w:sz w:val="17"/>
              </w:rPr>
            </w:pPr>
            <w:r>
              <w:rPr>
                <w:sz w:val="21"/>
              </w:rPr>
              <w:t>i </w:t>
            </w:r>
            <w:r>
              <w:rPr>
                <w:sz w:val="17"/>
              </w:rPr>
              <w:t>Yılmaz,Y. Vayısoğlu M S Tezer G  Şahin</w:t>
            </w:r>
          </w:p>
        </w:tc>
      </w:tr>
      <w:tr>
        <w:trPr>
          <w:trHeight w:val="543" w:hRule="exact"/>
        </w:trPr>
        <w:tc>
          <w:tcPr>
            <w:tcW w:w="1445" w:type="dxa"/>
            <w:tcBorders>
              <w:top w:val="nil"/>
            </w:tcBorders>
          </w:tcPr>
          <w:p>
            <w:pPr>
              <w:pStyle w:val="TableParagraph"/>
              <w:spacing w:before="107"/>
              <w:ind w:left="100"/>
              <w:rPr>
                <w:rFonts w:ascii="Times New Roman"/>
                <w:sz w:val="19"/>
              </w:rPr>
            </w:pPr>
            <w:r>
              <w:rPr>
                <w:rFonts w:ascii="Times New Roman"/>
                <w:w w:val="105"/>
                <w:sz w:val="19"/>
              </w:rPr>
              <w:t>16.30-17.20</w:t>
            </w:r>
          </w:p>
        </w:tc>
        <w:tc>
          <w:tcPr>
            <w:tcW w:w="5894" w:type="dxa"/>
            <w:vMerge/>
          </w:tcPr>
          <w:p>
            <w:pPr/>
          </w:p>
        </w:tc>
        <w:tc>
          <w:tcPr>
            <w:tcW w:w="1963" w:type="dxa"/>
            <w:tcBorders>
              <w:top w:val="nil"/>
            </w:tcBorders>
          </w:tcPr>
          <w:p>
            <w:pPr/>
          </w:p>
        </w:tc>
      </w:tr>
    </w:tbl>
    <w:p>
      <w:pPr>
        <w:pStyle w:val="BodyText"/>
        <w:spacing w:before="10"/>
        <w:rPr>
          <w:b/>
          <w:sz w:val="19"/>
        </w:rPr>
      </w:pPr>
    </w:p>
    <w:p>
      <w:pPr>
        <w:pStyle w:val="ListParagraph"/>
        <w:numPr>
          <w:ilvl w:val="0"/>
          <w:numId w:val="167"/>
        </w:numPr>
        <w:tabs>
          <w:tab w:pos="353" w:val="left" w:leader="none"/>
        </w:tabs>
        <w:spacing w:line="240" w:lineRule="auto" w:before="1" w:after="0"/>
        <w:ind w:left="352" w:right="0" w:hanging="246"/>
        <w:jc w:val="left"/>
        <w:rPr>
          <w:b/>
          <w:sz w:val="17"/>
        </w:rPr>
      </w:pPr>
      <w:r>
        <w:rPr>
          <w:b/>
          <w:w w:val="105"/>
          <w:sz w:val="17"/>
        </w:rPr>
        <w:t>MART 2013</w:t>
      </w:r>
      <w:r>
        <w:rPr>
          <w:b/>
          <w:spacing w:val="18"/>
          <w:w w:val="105"/>
          <w:sz w:val="17"/>
        </w:rPr>
        <w:t> </w:t>
      </w:r>
      <w:r>
        <w:rPr>
          <w:b/>
          <w:w w:val="105"/>
          <w:sz w:val="17"/>
        </w:rPr>
        <w:t>CUMA</w:t>
      </w:r>
    </w:p>
    <w:p>
      <w:pPr>
        <w:pStyle w:val="BodyText"/>
        <w:spacing w:before="2"/>
        <w:rPr>
          <w:b/>
          <w:sz w:val="9"/>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6"/>
              <w:ind w:left="105"/>
              <w:rPr>
                <w:i/>
                <w:sz w:val="17"/>
              </w:rPr>
            </w:pPr>
            <w:r>
              <w:rPr>
                <w:i/>
                <w:sz w:val="17"/>
              </w:rPr>
              <w:t>SAAT</w:t>
            </w:r>
          </w:p>
        </w:tc>
        <w:tc>
          <w:tcPr>
            <w:tcW w:w="5894" w:type="dxa"/>
          </w:tcPr>
          <w:p>
            <w:pPr>
              <w:pStyle w:val="TableParagraph"/>
              <w:tabs>
                <w:tab w:pos="801" w:val="left" w:leader="none"/>
              </w:tabs>
              <w:spacing w:before="56"/>
              <w:ind w:left="100"/>
              <w:rPr>
                <w:i/>
                <w:sz w:val="17"/>
              </w:rPr>
            </w:pPr>
            <w:r>
              <w:rPr>
                <w:i/>
                <w:w w:val="105"/>
                <w:sz w:val="17"/>
              </w:rPr>
              <w:t>DERS</w:t>
              <w:tab/>
              <w:t>KONU</w:t>
            </w:r>
          </w:p>
        </w:tc>
        <w:tc>
          <w:tcPr>
            <w:tcW w:w="1963" w:type="dxa"/>
          </w:tcPr>
          <w:p>
            <w:pPr>
              <w:pStyle w:val="TableParagraph"/>
              <w:spacing w:before="56"/>
              <w:ind w:left="97"/>
              <w:rPr>
                <w:i/>
                <w:sz w:val="17"/>
              </w:rPr>
            </w:pPr>
            <w:r>
              <w:rPr>
                <w:i/>
                <w:w w:val="105"/>
                <w:sz w:val="17"/>
              </w:rPr>
              <w:t>ÖGR. ÜYESİ</w:t>
            </w:r>
          </w:p>
        </w:tc>
      </w:tr>
      <w:tr>
        <w:trPr>
          <w:trHeight w:val="203" w:hRule="exact"/>
        </w:trPr>
        <w:tc>
          <w:tcPr>
            <w:tcW w:w="1445" w:type="dxa"/>
            <w:tcBorders>
              <w:bottom w:val="nil"/>
            </w:tcBorders>
          </w:tcPr>
          <w:p>
            <w:pPr>
              <w:pStyle w:val="TableParagraph"/>
              <w:spacing w:line="199" w:lineRule="exact"/>
              <w:ind w:left="105"/>
              <w:rPr>
                <w:rFonts w:ascii="Times New Roman"/>
                <w:sz w:val="19"/>
              </w:rPr>
            </w:pPr>
            <w:r>
              <w:rPr>
                <w:rFonts w:ascii="Times New Roman"/>
                <w:w w:val="105"/>
                <w:sz w:val="19"/>
              </w:rPr>
              <w:t>08.30-09.20</w:t>
            </w:r>
          </w:p>
        </w:tc>
        <w:tc>
          <w:tcPr>
            <w:tcW w:w="5894" w:type="dxa"/>
            <w:tcBorders>
              <w:bottom w:val="nil"/>
            </w:tcBorders>
          </w:tcPr>
          <w:p>
            <w:pPr>
              <w:pStyle w:val="TableParagraph"/>
              <w:tabs>
                <w:tab w:pos="799" w:val="left" w:leader="none"/>
              </w:tabs>
              <w:spacing w:line="194" w:lineRule="exact"/>
              <w:ind w:left="99"/>
              <w:rPr>
                <w:sz w:val="17"/>
              </w:rPr>
            </w:pPr>
            <w:r>
              <w:rPr>
                <w:w w:val="105"/>
                <w:sz w:val="17"/>
              </w:rPr>
              <w:t>PSK</w:t>
              <w:tab/>
              <w:t>Halüsinasyon ve hezeyanları olan</w:t>
            </w:r>
            <w:r>
              <w:rPr>
                <w:spacing w:val="30"/>
                <w:w w:val="105"/>
                <w:sz w:val="17"/>
              </w:rPr>
              <w:t> </w:t>
            </w:r>
            <w:r>
              <w:rPr>
                <w:w w:val="105"/>
                <w:sz w:val="17"/>
              </w:rPr>
              <w:t>hasta</w:t>
            </w:r>
          </w:p>
        </w:tc>
        <w:tc>
          <w:tcPr>
            <w:tcW w:w="1963" w:type="dxa"/>
            <w:tcBorders>
              <w:bottom w:val="nil"/>
            </w:tcBorders>
          </w:tcPr>
          <w:p>
            <w:pPr>
              <w:pStyle w:val="TableParagraph"/>
              <w:spacing w:line="194" w:lineRule="exact"/>
              <w:ind w:left="95"/>
              <w:rPr>
                <w:sz w:val="17"/>
              </w:rPr>
            </w:pPr>
            <w:r>
              <w:rPr>
                <w:w w:val="115"/>
                <w:sz w:val="17"/>
              </w:rPr>
              <w:t>KYazıcı</w:t>
            </w:r>
          </w:p>
        </w:tc>
      </w:tr>
      <w:tr>
        <w:trPr>
          <w:trHeight w:val="209" w:hRule="exact"/>
        </w:trPr>
        <w:tc>
          <w:tcPr>
            <w:tcW w:w="1445" w:type="dxa"/>
            <w:tcBorders>
              <w:top w:val="nil"/>
              <w:bottom w:val="nil"/>
            </w:tcBorders>
          </w:tcPr>
          <w:p>
            <w:pPr>
              <w:pStyle w:val="TableParagraph"/>
              <w:spacing w:line="208" w:lineRule="exact"/>
              <w:ind w:left="105"/>
              <w:rPr>
                <w:rFonts w:ascii="Times New Roman"/>
                <w:sz w:val="19"/>
              </w:rPr>
            </w:pPr>
            <w:r>
              <w:rPr>
                <w:rFonts w:ascii="Times New Roman"/>
                <w:w w:val="105"/>
                <w:sz w:val="19"/>
              </w:rPr>
              <w:t>09.30-10.20</w:t>
            </w:r>
          </w:p>
        </w:tc>
        <w:tc>
          <w:tcPr>
            <w:tcW w:w="5894" w:type="dxa"/>
            <w:tcBorders>
              <w:top w:val="nil"/>
              <w:bottom w:val="nil"/>
            </w:tcBorders>
          </w:tcPr>
          <w:p>
            <w:pPr>
              <w:pStyle w:val="TableParagraph"/>
              <w:tabs>
                <w:tab w:pos="800" w:val="left" w:leader="none"/>
              </w:tabs>
              <w:spacing w:before="8"/>
              <w:ind w:left="99"/>
              <w:rPr>
                <w:sz w:val="17"/>
              </w:rPr>
            </w:pPr>
            <w:r>
              <w:rPr>
                <w:w w:val="105"/>
                <w:sz w:val="17"/>
              </w:rPr>
              <w:t>PSK</w:t>
              <w:tab/>
              <w:t>Depresif</w:t>
            </w:r>
            <w:r>
              <w:rPr>
                <w:spacing w:val="16"/>
                <w:w w:val="105"/>
                <w:sz w:val="17"/>
              </w:rPr>
              <w:t> </w:t>
            </w:r>
            <w:r>
              <w:rPr>
                <w:w w:val="105"/>
                <w:sz w:val="17"/>
              </w:rPr>
              <w:t>hasta</w:t>
            </w:r>
          </w:p>
        </w:tc>
        <w:tc>
          <w:tcPr>
            <w:tcW w:w="1963" w:type="dxa"/>
            <w:tcBorders>
              <w:top w:val="nil"/>
              <w:bottom w:val="nil"/>
            </w:tcBorders>
          </w:tcPr>
          <w:p>
            <w:pPr>
              <w:pStyle w:val="TableParagraph"/>
              <w:spacing w:before="8"/>
              <w:ind w:left="93"/>
              <w:rPr>
                <w:sz w:val="17"/>
              </w:rPr>
            </w:pPr>
            <w:r>
              <w:rPr>
                <w:w w:val="105"/>
                <w:sz w:val="17"/>
              </w:rPr>
              <w:t>AD  Başterzi</w:t>
            </w:r>
          </w:p>
        </w:tc>
      </w:tr>
      <w:tr>
        <w:trPr>
          <w:trHeight w:val="206" w:hRule="exact"/>
        </w:trPr>
        <w:tc>
          <w:tcPr>
            <w:tcW w:w="1445" w:type="dxa"/>
            <w:tcBorders>
              <w:top w:val="nil"/>
              <w:bottom w:val="nil"/>
            </w:tcBorders>
          </w:tcPr>
          <w:p>
            <w:pPr>
              <w:pStyle w:val="TableParagraph"/>
              <w:spacing w:line="211" w:lineRule="exact"/>
              <w:ind w:left="100"/>
              <w:rPr>
                <w:rFonts w:ascii="Times New Roman"/>
                <w:sz w:val="19"/>
              </w:rPr>
            </w:pPr>
            <w:r>
              <w:rPr>
                <w:rFonts w:ascii="Times New Roman"/>
                <w:w w:val="105"/>
                <w:sz w:val="19"/>
              </w:rPr>
              <w:t>10.30-11.20</w:t>
            </w:r>
          </w:p>
        </w:tc>
        <w:tc>
          <w:tcPr>
            <w:tcW w:w="5894" w:type="dxa"/>
            <w:tcBorders>
              <w:top w:val="nil"/>
              <w:bottom w:val="nil"/>
            </w:tcBorders>
          </w:tcPr>
          <w:p>
            <w:pPr>
              <w:pStyle w:val="TableParagraph"/>
              <w:tabs>
                <w:tab w:pos="804" w:val="left" w:leader="none"/>
              </w:tabs>
              <w:spacing w:before="10"/>
              <w:ind w:left="98"/>
              <w:rPr>
                <w:sz w:val="17"/>
              </w:rPr>
            </w:pPr>
            <w:r>
              <w:rPr>
                <w:w w:val="105"/>
                <w:sz w:val="17"/>
              </w:rPr>
              <w:t>FAR</w:t>
              <w:tab/>
              <w:t>Antidepresanlar</w:t>
            </w:r>
          </w:p>
        </w:tc>
        <w:tc>
          <w:tcPr>
            <w:tcW w:w="1963" w:type="dxa"/>
            <w:tcBorders>
              <w:top w:val="nil"/>
              <w:bottom w:val="nil"/>
            </w:tcBorders>
          </w:tcPr>
          <w:p>
            <w:pPr>
              <w:pStyle w:val="TableParagraph"/>
              <w:spacing w:before="10"/>
              <w:ind w:left="95"/>
              <w:rPr>
                <w:sz w:val="17"/>
              </w:rPr>
            </w:pPr>
            <w:r>
              <w:rPr>
                <w:w w:val="105"/>
                <w:sz w:val="17"/>
              </w:rPr>
              <w:t>K Büyükafşar</w:t>
            </w:r>
          </w:p>
        </w:tc>
      </w:tr>
      <w:tr>
        <w:trPr>
          <w:trHeight w:val="317" w:hRule="exact"/>
        </w:trPr>
        <w:tc>
          <w:tcPr>
            <w:tcW w:w="1445" w:type="dxa"/>
            <w:tcBorders>
              <w:top w:val="nil"/>
              <w:bottom w:val="nil"/>
            </w:tcBorders>
          </w:tcPr>
          <w:p>
            <w:pPr>
              <w:pStyle w:val="TableParagraph"/>
              <w:spacing w:line="206" w:lineRule="exact"/>
              <w:ind w:left="100"/>
              <w:rPr>
                <w:rFonts w:ascii="Times New Roman"/>
                <w:sz w:val="19"/>
              </w:rPr>
            </w:pPr>
            <w:r>
              <w:rPr>
                <w:rFonts w:ascii="Times New Roman"/>
                <w:w w:val="110"/>
                <w:sz w:val="19"/>
              </w:rPr>
              <w:t>11.30-12</w:t>
            </w:r>
            <w:r>
              <w:rPr>
                <w:rFonts w:ascii="Times New Roman"/>
                <w:color w:val="7C7C7C"/>
                <w:w w:val="110"/>
                <w:sz w:val="19"/>
              </w:rPr>
              <w:t>.</w:t>
            </w:r>
            <w:r>
              <w:rPr>
                <w:rFonts w:ascii="Times New Roman"/>
                <w:w w:val="110"/>
                <w:sz w:val="19"/>
              </w:rPr>
              <w:t>20</w:t>
            </w:r>
          </w:p>
        </w:tc>
        <w:tc>
          <w:tcPr>
            <w:tcW w:w="5894" w:type="dxa"/>
            <w:tcBorders>
              <w:top w:val="nil"/>
              <w:bottom w:val="nil"/>
            </w:tcBorders>
          </w:tcPr>
          <w:p>
            <w:pPr>
              <w:pStyle w:val="TableParagraph"/>
              <w:tabs>
                <w:tab w:pos="804" w:val="left" w:leader="none"/>
              </w:tabs>
              <w:spacing w:before="5"/>
              <w:ind w:left="98"/>
              <w:rPr>
                <w:sz w:val="17"/>
              </w:rPr>
            </w:pPr>
            <w:r>
              <w:rPr>
                <w:w w:val="105"/>
                <w:sz w:val="17"/>
              </w:rPr>
              <w:t>FAR</w:t>
              <w:tab/>
              <w:t>Ant</w:t>
            </w:r>
            <w:r>
              <w:rPr>
                <w:color w:val="1B1B1A"/>
                <w:w w:val="105"/>
                <w:sz w:val="17"/>
              </w:rPr>
              <w:t>i</w:t>
            </w:r>
            <w:r>
              <w:rPr>
                <w:w w:val="105"/>
                <w:sz w:val="17"/>
              </w:rPr>
              <w:t>depresanlar</w:t>
            </w:r>
          </w:p>
        </w:tc>
        <w:tc>
          <w:tcPr>
            <w:tcW w:w="1963" w:type="dxa"/>
            <w:tcBorders>
              <w:top w:val="nil"/>
              <w:bottom w:val="nil"/>
            </w:tcBorders>
          </w:tcPr>
          <w:p>
            <w:pPr>
              <w:pStyle w:val="TableParagraph"/>
              <w:spacing w:before="5"/>
              <w:ind w:left="95"/>
              <w:rPr>
                <w:sz w:val="17"/>
              </w:rPr>
            </w:pPr>
            <w:r>
              <w:rPr>
                <w:w w:val="105"/>
                <w:sz w:val="17"/>
              </w:rPr>
              <w:t>K Büyükafşar</w:t>
            </w:r>
          </w:p>
        </w:tc>
      </w:tr>
      <w:tr>
        <w:trPr>
          <w:trHeight w:val="962" w:hRule="exact"/>
        </w:trPr>
        <w:tc>
          <w:tcPr>
            <w:tcW w:w="1445" w:type="dxa"/>
            <w:tcBorders>
              <w:top w:val="nil"/>
            </w:tcBorders>
          </w:tcPr>
          <w:p>
            <w:pPr>
              <w:pStyle w:val="TableParagraph"/>
              <w:spacing w:line="212" w:lineRule="exact" w:before="107"/>
              <w:ind w:left="100"/>
              <w:rPr>
                <w:rFonts w:ascii="Times New Roman"/>
                <w:sz w:val="19"/>
              </w:rPr>
            </w:pPr>
            <w:r>
              <w:rPr>
                <w:rFonts w:ascii="Times New Roman"/>
                <w:w w:val="105"/>
                <w:sz w:val="19"/>
              </w:rPr>
              <w:t>13.30-14.20</w:t>
            </w:r>
          </w:p>
          <w:p>
            <w:pPr>
              <w:pStyle w:val="TableParagraph"/>
              <w:spacing w:line="209" w:lineRule="exact"/>
              <w:ind w:left="100"/>
              <w:rPr>
                <w:rFonts w:ascii="Times New Roman"/>
                <w:sz w:val="19"/>
              </w:rPr>
            </w:pPr>
            <w:r>
              <w:rPr>
                <w:rFonts w:ascii="Times New Roman"/>
                <w:w w:val="105"/>
                <w:sz w:val="19"/>
              </w:rPr>
              <w:t>14.30-15.20</w:t>
            </w:r>
          </w:p>
          <w:p>
            <w:pPr>
              <w:pStyle w:val="TableParagraph"/>
              <w:spacing w:line="211" w:lineRule="exact"/>
              <w:ind w:left="100"/>
              <w:rPr>
                <w:rFonts w:ascii="Times New Roman"/>
                <w:sz w:val="19"/>
              </w:rPr>
            </w:pPr>
            <w:r>
              <w:rPr>
                <w:rFonts w:ascii="Times New Roman"/>
                <w:w w:val="105"/>
                <w:sz w:val="19"/>
              </w:rPr>
              <w:t>15.30-16.20</w:t>
            </w:r>
          </w:p>
          <w:p>
            <w:pPr>
              <w:pStyle w:val="TableParagraph"/>
              <w:spacing w:line="215" w:lineRule="exact"/>
              <w:ind w:left="100"/>
              <w:rPr>
                <w:rFonts w:ascii="Times New Roman"/>
                <w:sz w:val="19"/>
              </w:rPr>
            </w:pPr>
            <w:r>
              <w:rPr>
                <w:rFonts w:ascii="Times New Roman"/>
                <w:w w:val="105"/>
                <w:sz w:val="19"/>
              </w:rPr>
              <w:t>16.30-17.20</w:t>
            </w:r>
          </w:p>
        </w:tc>
        <w:tc>
          <w:tcPr>
            <w:tcW w:w="5894" w:type="dxa"/>
            <w:tcBorders>
              <w:top w:val="nil"/>
            </w:tcBorders>
          </w:tcPr>
          <w:p>
            <w:pPr>
              <w:pStyle w:val="TableParagraph"/>
              <w:spacing w:line="254" w:lineRule="auto" w:before="105"/>
              <w:ind w:left="100" w:right="4485"/>
              <w:jc w:val="both"/>
              <w:rPr>
                <w:sz w:val="17"/>
              </w:rPr>
            </w:pPr>
            <w:r>
              <w:rPr>
                <w:w w:val="105"/>
                <w:sz w:val="17"/>
              </w:rPr>
              <w:t>Serbest çalışma Serbest çalışma Serbest çalışma Serbest çalışma</w:t>
            </w:r>
          </w:p>
        </w:tc>
        <w:tc>
          <w:tcPr>
            <w:tcW w:w="1963" w:type="dxa"/>
            <w:tcBorders>
              <w:top w:val="nil"/>
            </w:tcBorders>
          </w:tcPr>
          <w:p>
            <w:pPr/>
          </w:p>
        </w:tc>
      </w:tr>
    </w:tbl>
    <w:p>
      <w:pPr>
        <w:pStyle w:val="BodyText"/>
        <w:spacing w:before="1"/>
        <w:rPr>
          <w:b/>
          <w:sz w:val="20"/>
        </w:rPr>
      </w:pPr>
    </w:p>
    <w:p>
      <w:pPr>
        <w:pStyle w:val="ListParagraph"/>
        <w:numPr>
          <w:ilvl w:val="0"/>
          <w:numId w:val="168"/>
        </w:numPr>
        <w:tabs>
          <w:tab w:pos="358" w:val="left" w:leader="none"/>
        </w:tabs>
        <w:spacing w:line="240" w:lineRule="auto" w:before="0" w:after="0"/>
        <w:ind w:left="357" w:right="0" w:hanging="250"/>
        <w:jc w:val="left"/>
        <w:rPr>
          <w:b/>
          <w:sz w:val="17"/>
        </w:rPr>
      </w:pPr>
      <w:r>
        <w:rPr>
          <w:b/>
          <w:w w:val="105"/>
          <w:sz w:val="17"/>
        </w:rPr>
        <w:t>NiSAN 2013</w:t>
      </w:r>
      <w:r>
        <w:rPr>
          <w:b/>
          <w:spacing w:val="11"/>
          <w:w w:val="105"/>
          <w:sz w:val="17"/>
        </w:rPr>
        <w:t> </w:t>
      </w:r>
      <w:r>
        <w:rPr>
          <w:b/>
          <w:w w:val="105"/>
          <w:sz w:val="17"/>
        </w:rPr>
        <w:t>PAZARTESi</w:t>
      </w:r>
    </w:p>
    <w:p>
      <w:pPr>
        <w:pStyle w:val="BodyText"/>
        <w:spacing w:before="10"/>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9"/>
              <w:ind w:left="105"/>
              <w:rPr>
                <w:i/>
                <w:sz w:val="17"/>
              </w:rPr>
            </w:pPr>
            <w:r>
              <w:rPr>
                <w:i/>
                <w:w w:val="105"/>
                <w:sz w:val="17"/>
              </w:rPr>
              <w:t>SMT</w:t>
            </w:r>
          </w:p>
        </w:tc>
        <w:tc>
          <w:tcPr>
            <w:tcW w:w="5894" w:type="dxa"/>
          </w:tcPr>
          <w:p>
            <w:pPr>
              <w:pStyle w:val="TableParagraph"/>
              <w:tabs>
                <w:tab w:pos="801" w:val="left" w:leader="none"/>
              </w:tabs>
              <w:spacing w:before="59"/>
              <w:ind w:left="100"/>
              <w:rPr>
                <w:i/>
                <w:sz w:val="17"/>
              </w:rPr>
            </w:pPr>
            <w:r>
              <w:rPr>
                <w:i/>
                <w:w w:val="105"/>
                <w:sz w:val="17"/>
              </w:rPr>
              <w:t>DERS</w:t>
              <w:tab/>
              <w:t>KONU</w:t>
            </w:r>
          </w:p>
        </w:tc>
        <w:tc>
          <w:tcPr>
            <w:tcW w:w="1963" w:type="dxa"/>
          </w:tcPr>
          <w:p>
            <w:pPr>
              <w:pStyle w:val="TableParagraph"/>
              <w:spacing w:before="59"/>
              <w:ind w:left="97"/>
              <w:rPr>
                <w:i/>
                <w:sz w:val="17"/>
              </w:rPr>
            </w:pPr>
            <w:r>
              <w:rPr>
                <w:i/>
                <w:w w:val="105"/>
                <w:sz w:val="17"/>
              </w:rPr>
              <w:t>ÖGR. ÜYESİ</w:t>
            </w:r>
          </w:p>
        </w:tc>
      </w:tr>
      <w:tr>
        <w:trPr>
          <w:trHeight w:val="619" w:hRule="exact"/>
        </w:trPr>
        <w:tc>
          <w:tcPr>
            <w:tcW w:w="1445" w:type="dxa"/>
            <w:tcBorders>
              <w:bottom w:val="nil"/>
            </w:tcBorders>
          </w:tcPr>
          <w:p>
            <w:pPr>
              <w:pStyle w:val="TableParagraph"/>
              <w:spacing w:line="196" w:lineRule="exact"/>
              <w:ind w:left="105"/>
              <w:rPr>
                <w:rFonts w:ascii="Times New Roman"/>
                <w:sz w:val="19"/>
              </w:rPr>
            </w:pPr>
            <w:r>
              <w:rPr>
                <w:rFonts w:ascii="Times New Roman"/>
                <w:w w:val="105"/>
                <w:sz w:val="19"/>
              </w:rPr>
              <w:t>08.30-09.20</w:t>
            </w:r>
          </w:p>
          <w:p>
            <w:pPr>
              <w:pStyle w:val="TableParagraph"/>
              <w:spacing w:line="206" w:lineRule="exact"/>
              <w:ind w:left="105"/>
              <w:rPr>
                <w:rFonts w:ascii="Times New Roman"/>
                <w:sz w:val="19"/>
              </w:rPr>
            </w:pPr>
            <w:r>
              <w:rPr>
                <w:rFonts w:ascii="Times New Roman"/>
                <w:w w:val="105"/>
                <w:sz w:val="19"/>
              </w:rPr>
              <w:t>09.30-10.20</w:t>
            </w:r>
          </w:p>
          <w:p>
            <w:pPr>
              <w:pStyle w:val="TableParagraph"/>
              <w:spacing w:line="212" w:lineRule="exact"/>
              <w:ind w:left="100"/>
              <w:rPr>
                <w:rFonts w:ascii="Times New Roman"/>
                <w:sz w:val="19"/>
              </w:rPr>
            </w:pPr>
            <w:r>
              <w:rPr>
                <w:rFonts w:ascii="Times New Roman"/>
                <w:w w:val="105"/>
                <w:sz w:val="19"/>
              </w:rPr>
              <w:t>10.30-11.20</w:t>
            </w:r>
          </w:p>
        </w:tc>
        <w:tc>
          <w:tcPr>
            <w:tcW w:w="5894" w:type="dxa"/>
            <w:tcBorders>
              <w:bottom w:val="nil"/>
            </w:tcBorders>
          </w:tcPr>
          <w:p>
            <w:pPr>
              <w:pStyle w:val="TableParagraph"/>
              <w:tabs>
                <w:tab w:pos="804" w:val="left" w:leader="none"/>
              </w:tabs>
              <w:spacing w:line="254" w:lineRule="auto" w:before="1"/>
              <w:ind w:left="98" w:right="3725"/>
              <w:rPr>
                <w:sz w:val="17"/>
              </w:rPr>
            </w:pPr>
            <w:r>
              <w:rPr>
                <w:w w:val="105"/>
                <w:sz w:val="17"/>
              </w:rPr>
              <w:t>PSK</w:t>
              <w:tab/>
              <w:t>Anksiyeteli</w:t>
            </w:r>
            <w:r>
              <w:rPr>
                <w:spacing w:val="10"/>
                <w:w w:val="105"/>
                <w:sz w:val="17"/>
              </w:rPr>
              <w:t> </w:t>
            </w:r>
            <w:r>
              <w:rPr>
                <w:w w:val="105"/>
                <w:sz w:val="17"/>
              </w:rPr>
              <w:t>hasta</w:t>
            </w:r>
            <w:r>
              <w:rPr>
                <w:w w:val="105"/>
                <w:sz w:val="17"/>
              </w:rPr>
              <w:t> </w:t>
            </w:r>
            <w:r>
              <w:rPr>
                <w:w w:val="105"/>
                <w:sz w:val="17"/>
              </w:rPr>
              <w:t>FAR</w:t>
              <w:tab/>
              <w:t>Anksiyolitikler</w:t>
            </w:r>
          </w:p>
          <w:p>
            <w:pPr>
              <w:pStyle w:val="TableParagraph"/>
              <w:tabs>
                <w:tab w:pos="803" w:val="left" w:leader="none"/>
              </w:tabs>
              <w:spacing w:line="195" w:lineRule="exact"/>
              <w:ind w:left="99"/>
              <w:rPr>
                <w:sz w:val="17"/>
              </w:rPr>
            </w:pPr>
            <w:r>
              <w:rPr>
                <w:w w:val="105"/>
                <w:sz w:val="17"/>
              </w:rPr>
              <w:t>ÇPSK</w:t>
              <w:tab/>
              <w:t>Yaygın gelişimsel</w:t>
            </w:r>
            <w:r>
              <w:rPr>
                <w:spacing w:val="-1"/>
                <w:w w:val="105"/>
                <w:sz w:val="17"/>
              </w:rPr>
              <w:t> </w:t>
            </w:r>
            <w:r>
              <w:rPr>
                <w:w w:val="105"/>
                <w:sz w:val="17"/>
              </w:rPr>
              <w:t>bozukluklar</w:t>
            </w:r>
          </w:p>
        </w:tc>
        <w:tc>
          <w:tcPr>
            <w:tcW w:w="1963" w:type="dxa"/>
            <w:tcBorders>
              <w:bottom w:val="nil"/>
            </w:tcBorders>
          </w:tcPr>
          <w:p>
            <w:pPr>
              <w:pStyle w:val="TableParagraph"/>
              <w:spacing w:line="182" w:lineRule="exact" w:before="1"/>
              <w:ind w:left="93"/>
              <w:rPr>
                <w:sz w:val="17"/>
              </w:rPr>
            </w:pPr>
            <w:r>
              <w:rPr>
                <w:w w:val="110"/>
                <w:sz w:val="17"/>
              </w:rPr>
              <w:t>AYazıcı</w:t>
            </w:r>
          </w:p>
          <w:p>
            <w:pPr>
              <w:pStyle w:val="TableParagraph"/>
              <w:spacing w:line="228" w:lineRule="exact"/>
              <w:ind w:left="98"/>
              <w:rPr>
                <w:sz w:val="17"/>
              </w:rPr>
            </w:pPr>
            <w:r>
              <w:rPr>
                <w:w w:val="105"/>
                <w:sz w:val="21"/>
              </w:rPr>
              <w:t>i </w:t>
            </w:r>
            <w:r>
              <w:rPr>
                <w:w w:val="105"/>
                <w:sz w:val="17"/>
              </w:rPr>
              <w:t>ün</w:t>
            </w:r>
          </w:p>
          <w:p>
            <w:pPr>
              <w:pStyle w:val="TableParagraph"/>
              <w:spacing w:before="2"/>
              <w:ind w:left="94"/>
              <w:rPr>
                <w:sz w:val="17"/>
              </w:rPr>
            </w:pPr>
            <w:r>
              <w:rPr>
                <w:w w:val="105"/>
                <w:sz w:val="17"/>
              </w:rPr>
              <w:t>F Toros</w:t>
            </w:r>
          </w:p>
        </w:tc>
      </w:tr>
      <w:tr>
        <w:trPr>
          <w:trHeight w:val="319" w:hRule="exact"/>
        </w:trPr>
        <w:tc>
          <w:tcPr>
            <w:tcW w:w="1445" w:type="dxa"/>
            <w:tcBorders>
              <w:top w:val="nil"/>
              <w:bottom w:val="nil"/>
            </w:tcBorders>
          </w:tcPr>
          <w:p>
            <w:pPr>
              <w:pStyle w:val="TableParagraph"/>
              <w:spacing w:line="208" w:lineRule="exact"/>
              <w:ind w:left="100"/>
              <w:rPr>
                <w:rFonts w:ascii="Times New Roman"/>
                <w:sz w:val="19"/>
              </w:rPr>
            </w:pPr>
            <w:r>
              <w:rPr>
                <w:rFonts w:ascii="Times New Roman"/>
                <w:w w:val="110"/>
                <w:sz w:val="19"/>
              </w:rPr>
              <w:t>11</w:t>
            </w:r>
            <w:r>
              <w:rPr>
                <w:rFonts w:ascii="Times New Roman"/>
                <w:color w:val="2C2C2B"/>
                <w:w w:val="110"/>
                <w:sz w:val="19"/>
              </w:rPr>
              <w:t>.</w:t>
            </w:r>
            <w:r>
              <w:rPr>
                <w:rFonts w:ascii="Times New Roman"/>
                <w:w w:val="110"/>
                <w:sz w:val="19"/>
              </w:rPr>
              <w:t>30-12.20</w:t>
            </w:r>
          </w:p>
        </w:tc>
        <w:tc>
          <w:tcPr>
            <w:tcW w:w="5894" w:type="dxa"/>
            <w:tcBorders>
              <w:top w:val="nil"/>
              <w:bottom w:val="nil"/>
            </w:tcBorders>
          </w:tcPr>
          <w:p>
            <w:pPr>
              <w:pStyle w:val="TableParagraph"/>
              <w:tabs>
                <w:tab w:pos="807" w:val="left" w:leader="none"/>
              </w:tabs>
              <w:spacing w:before="12"/>
              <w:ind w:left="99"/>
              <w:rPr>
                <w:sz w:val="17"/>
              </w:rPr>
            </w:pPr>
            <w:r>
              <w:rPr>
                <w:w w:val="105"/>
                <w:sz w:val="17"/>
              </w:rPr>
              <w:t>ÇSH</w:t>
              <w:tab/>
              <w:t>lnteraktif vaka</w:t>
            </w:r>
            <w:r>
              <w:rPr>
                <w:spacing w:val="19"/>
                <w:w w:val="105"/>
                <w:sz w:val="17"/>
              </w:rPr>
              <w:t> </w:t>
            </w:r>
            <w:r>
              <w:rPr>
                <w:w w:val="105"/>
                <w:sz w:val="17"/>
              </w:rPr>
              <w:t>tartışması</w:t>
            </w:r>
          </w:p>
        </w:tc>
        <w:tc>
          <w:tcPr>
            <w:tcW w:w="1963" w:type="dxa"/>
            <w:tcBorders>
              <w:top w:val="nil"/>
              <w:bottom w:val="nil"/>
            </w:tcBorders>
          </w:tcPr>
          <w:p>
            <w:pPr>
              <w:pStyle w:val="TableParagraph"/>
              <w:spacing w:before="12"/>
              <w:ind w:left="94"/>
              <w:rPr>
                <w:sz w:val="17"/>
              </w:rPr>
            </w:pPr>
            <w:r>
              <w:rPr>
                <w:w w:val="105"/>
                <w:sz w:val="17"/>
              </w:rPr>
              <w:t>Ç Okuyaz</w:t>
            </w:r>
          </w:p>
        </w:tc>
      </w:tr>
      <w:tr>
        <w:trPr>
          <w:trHeight w:val="320" w:hRule="exact"/>
        </w:trPr>
        <w:tc>
          <w:tcPr>
            <w:tcW w:w="1445" w:type="dxa"/>
            <w:tcBorders>
              <w:top w:val="nil"/>
              <w:bottom w:val="nil"/>
            </w:tcBorders>
          </w:tcPr>
          <w:p>
            <w:pPr>
              <w:pStyle w:val="TableParagraph"/>
              <w:spacing w:before="102"/>
              <w:ind w:left="100"/>
              <w:rPr>
                <w:rFonts w:ascii="Times New Roman"/>
                <w:sz w:val="19"/>
              </w:rPr>
            </w:pPr>
            <w:r>
              <w:rPr>
                <w:rFonts w:ascii="Times New Roman"/>
                <w:w w:val="105"/>
                <w:sz w:val="19"/>
              </w:rPr>
              <w:t>13.30-15.20</w:t>
            </w:r>
          </w:p>
        </w:tc>
        <w:tc>
          <w:tcPr>
            <w:tcW w:w="5894" w:type="dxa"/>
            <w:tcBorders>
              <w:top w:val="nil"/>
              <w:bottom w:val="nil"/>
            </w:tcBorders>
          </w:tcPr>
          <w:p>
            <w:pPr>
              <w:pStyle w:val="TableParagraph"/>
              <w:spacing w:before="125"/>
              <w:ind w:left="100"/>
              <w:rPr>
                <w:sz w:val="17"/>
              </w:rPr>
            </w:pPr>
            <w:r>
              <w:rPr>
                <w:w w:val="105"/>
                <w:sz w:val="17"/>
              </w:rPr>
              <w:t>Seçmeli Ders</w:t>
            </w:r>
          </w:p>
        </w:tc>
        <w:tc>
          <w:tcPr>
            <w:tcW w:w="1963" w:type="dxa"/>
            <w:tcBorders>
              <w:top w:val="nil"/>
              <w:bottom w:val="nil"/>
            </w:tcBorders>
          </w:tcPr>
          <w:p>
            <w:pPr/>
          </w:p>
        </w:tc>
      </w:tr>
      <w:tr>
        <w:trPr>
          <w:trHeight w:val="451" w:hRule="exact"/>
        </w:trPr>
        <w:tc>
          <w:tcPr>
            <w:tcW w:w="1445" w:type="dxa"/>
            <w:tcBorders>
              <w:top w:val="nil"/>
            </w:tcBorders>
          </w:tcPr>
          <w:p>
            <w:pPr>
              <w:pStyle w:val="TableParagraph"/>
              <w:spacing w:line="213" w:lineRule="exact"/>
              <w:ind w:left="100"/>
              <w:rPr>
                <w:rFonts w:ascii="Times New Roman"/>
                <w:sz w:val="19"/>
              </w:rPr>
            </w:pPr>
            <w:r>
              <w:rPr>
                <w:rFonts w:ascii="Times New Roman"/>
                <w:w w:val="105"/>
                <w:sz w:val="19"/>
              </w:rPr>
              <w:t>15.30-17.20</w:t>
            </w:r>
          </w:p>
        </w:tc>
        <w:tc>
          <w:tcPr>
            <w:tcW w:w="5894" w:type="dxa"/>
            <w:tcBorders>
              <w:top w:val="nil"/>
            </w:tcBorders>
          </w:tcPr>
          <w:p>
            <w:pPr>
              <w:pStyle w:val="TableParagraph"/>
              <w:spacing w:before="12"/>
              <w:ind w:left="99"/>
              <w:rPr>
                <w:sz w:val="17"/>
              </w:rPr>
            </w:pPr>
            <w:r>
              <w:rPr>
                <w:w w:val="105"/>
                <w:sz w:val="17"/>
              </w:rPr>
              <w:t>Tıbbi Çeviri (İngilizce)</w:t>
            </w:r>
          </w:p>
        </w:tc>
        <w:tc>
          <w:tcPr>
            <w:tcW w:w="1963" w:type="dxa"/>
            <w:tcBorders>
              <w:top w:val="nil"/>
            </w:tcBorders>
          </w:tcPr>
          <w:p>
            <w:pPr>
              <w:pStyle w:val="TableParagraph"/>
              <w:spacing w:line="188" w:lineRule="exact"/>
              <w:ind w:left="95"/>
              <w:rPr>
                <w:sz w:val="17"/>
              </w:rPr>
            </w:pPr>
            <w:r>
              <w:rPr>
                <w:w w:val="110"/>
                <w:sz w:val="17"/>
              </w:rPr>
              <w:t>NÇAktekin</w:t>
            </w:r>
          </w:p>
        </w:tc>
      </w:tr>
    </w:tbl>
    <w:p>
      <w:pPr>
        <w:pStyle w:val="BodyText"/>
        <w:spacing w:before="1"/>
        <w:rPr>
          <w:b/>
          <w:sz w:val="20"/>
        </w:rPr>
      </w:pPr>
    </w:p>
    <w:p>
      <w:pPr>
        <w:pStyle w:val="ListParagraph"/>
        <w:numPr>
          <w:ilvl w:val="0"/>
          <w:numId w:val="168"/>
        </w:numPr>
        <w:tabs>
          <w:tab w:pos="358" w:val="left" w:leader="none"/>
        </w:tabs>
        <w:spacing w:line="240" w:lineRule="auto" w:before="0" w:after="0"/>
        <w:ind w:left="357" w:right="0" w:hanging="250"/>
        <w:jc w:val="left"/>
        <w:rPr>
          <w:b/>
          <w:sz w:val="17"/>
        </w:rPr>
      </w:pPr>
      <w:r>
        <w:rPr>
          <w:b/>
          <w:w w:val="105"/>
          <w:sz w:val="17"/>
        </w:rPr>
        <w:t>NiSAN 2013</w:t>
      </w:r>
      <w:r>
        <w:rPr>
          <w:b/>
          <w:spacing w:val="8"/>
          <w:w w:val="105"/>
          <w:sz w:val="17"/>
        </w:rPr>
        <w:t> </w:t>
      </w:r>
      <w:r>
        <w:rPr>
          <w:b/>
          <w:w w:val="105"/>
          <w:sz w:val="17"/>
        </w:rPr>
        <w:t>SALI</w:t>
      </w:r>
    </w:p>
    <w:p>
      <w:pPr>
        <w:pStyle w:val="BodyText"/>
        <w:spacing w:before="10"/>
        <w:rPr>
          <w:b/>
          <w:sz w:val="1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334"/>
        <w:gridCol w:w="5894"/>
        <w:gridCol w:w="2073"/>
      </w:tblGrid>
      <w:tr>
        <w:trPr>
          <w:trHeight w:val="336" w:hRule="exact"/>
        </w:trPr>
        <w:tc>
          <w:tcPr>
            <w:tcW w:w="1334" w:type="dxa"/>
          </w:tcPr>
          <w:p>
            <w:pPr>
              <w:pStyle w:val="TableParagraph"/>
              <w:spacing w:before="59"/>
              <w:ind w:left="105"/>
              <w:rPr>
                <w:i/>
                <w:sz w:val="17"/>
              </w:rPr>
            </w:pPr>
            <w:r>
              <w:rPr>
                <w:i/>
                <w:w w:val="105"/>
                <w:sz w:val="17"/>
              </w:rPr>
              <w:t>SMT</w:t>
            </w:r>
          </w:p>
        </w:tc>
        <w:tc>
          <w:tcPr>
            <w:tcW w:w="5894" w:type="dxa"/>
          </w:tcPr>
          <w:p>
            <w:pPr>
              <w:pStyle w:val="TableParagraph"/>
              <w:tabs>
                <w:tab w:pos="801" w:val="left" w:leader="none"/>
              </w:tabs>
              <w:spacing w:before="59"/>
              <w:ind w:left="100"/>
              <w:rPr>
                <w:i/>
                <w:sz w:val="17"/>
              </w:rPr>
            </w:pPr>
            <w:r>
              <w:rPr>
                <w:i/>
                <w:w w:val="105"/>
                <w:sz w:val="17"/>
              </w:rPr>
              <w:t>DERS</w:t>
              <w:tab/>
              <w:t>KONU</w:t>
            </w:r>
          </w:p>
        </w:tc>
        <w:tc>
          <w:tcPr>
            <w:tcW w:w="2073" w:type="dxa"/>
          </w:tcPr>
          <w:p>
            <w:pPr>
              <w:pStyle w:val="TableParagraph"/>
              <w:spacing w:before="59"/>
              <w:ind w:left="102"/>
              <w:rPr>
                <w:i/>
                <w:sz w:val="17"/>
              </w:rPr>
            </w:pPr>
            <w:r>
              <w:rPr>
                <w:i/>
                <w:w w:val="110"/>
                <w:sz w:val="17"/>
              </w:rPr>
              <w:t>ÖGR. ÜYESi</w:t>
            </w:r>
          </w:p>
        </w:tc>
      </w:tr>
      <w:tr>
        <w:trPr>
          <w:trHeight w:val="372" w:hRule="exact"/>
        </w:trPr>
        <w:tc>
          <w:tcPr>
            <w:tcW w:w="1334" w:type="dxa"/>
          </w:tcPr>
          <w:p>
            <w:pPr>
              <w:pStyle w:val="TableParagraph"/>
              <w:spacing w:line="197" w:lineRule="exact"/>
              <w:ind w:left="100"/>
              <w:rPr>
                <w:rFonts w:ascii="Times New Roman"/>
                <w:sz w:val="19"/>
              </w:rPr>
            </w:pPr>
            <w:r>
              <w:rPr>
                <w:rFonts w:ascii="Times New Roman"/>
                <w:w w:val="105"/>
                <w:sz w:val="19"/>
              </w:rPr>
              <w:t>13.30-17.30</w:t>
            </w:r>
          </w:p>
        </w:tc>
        <w:tc>
          <w:tcPr>
            <w:tcW w:w="5894" w:type="dxa"/>
          </w:tcPr>
          <w:p>
            <w:pPr>
              <w:pStyle w:val="TableParagraph"/>
              <w:spacing w:before="1"/>
              <w:ind w:left="98"/>
              <w:rPr>
                <w:b/>
                <w:sz w:val="17"/>
              </w:rPr>
            </w:pPr>
            <w:r>
              <w:rPr>
                <w:b/>
                <w:w w:val="105"/>
                <w:sz w:val="17"/>
              </w:rPr>
              <w:t>V. DERS KURULU PRATiK SINAVI</w:t>
            </w:r>
          </w:p>
        </w:tc>
        <w:tc>
          <w:tcPr>
            <w:tcW w:w="2073" w:type="dxa"/>
          </w:tcPr>
          <w:p>
            <w:pPr/>
          </w:p>
        </w:tc>
      </w:tr>
    </w:tbl>
    <w:p>
      <w:pPr>
        <w:pStyle w:val="BodyText"/>
        <w:spacing w:before="9"/>
        <w:rPr>
          <w:b/>
        </w:rPr>
      </w:pPr>
    </w:p>
    <w:p>
      <w:pPr>
        <w:pStyle w:val="ListParagraph"/>
        <w:numPr>
          <w:ilvl w:val="0"/>
          <w:numId w:val="168"/>
        </w:numPr>
        <w:tabs>
          <w:tab w:pos="358" w:val="left" w:leader="none"/>
        </w:tabs>
        <w:spacing w:line="240" w:lineRule="auto" w:before="1" w:after="0"/>
        <w:ind w:left="357" w:right="0" w:hanging="250"/>
        <w:jc w:val="left"/>
        <w:rPr>
          <w:sz w:val="17"/>
        </w:rPr>
      </w:pPr>
      <w:r>
        <w:rPr>
          <w:b/>
          <w:w w:val="105"/>
          <w:sz w:val="17"/>
        </w:rPr>
        <w:t>NİSAN 2013 ÇARŞAMBA </w:t>
      </w:r>
      <w:r>
        <w:rPr>
          <w:w w:val="105"/>
          <w:sz w:val="17"/>
        </w:rPr>
        <w:t>SERBEST</w:t>
      </w:r>
      <w:r>
        <w:rPr>
          <w:spacing w:val="25"/>
          <w:w w:val="105"/>
          <w:sz w:val="17"/>
        </w:rPr>
        <w:t> </w:t>
      </w:r>
      <w:r>
        <w:rPr>
          <w:w w:val="105"/>
          <w:sz w:val="17"/>
        </w:rPr>
        <w:t>ÇALIŞMA</w:t>
      </w:r>
    </w:p>
    <w:p>
      <w:pPr>
        <w:pStyle w:val="BodyText"/>
        <w:spacing w:before="10"/>
        <w:rPr>
          <w:sz w:val="18"/>
        </w:rPr>
      </w:pPr>
    </w:p>
    <w:p>
      <w:pPr>
        <w:pStyle w:val="ListParagraph"/>
        <w:numPr>
          <w:ilvl w:val="0"/>
          <w:numId w:val="168"/>
        </w:numPr>
        <w:tabs>
          <w:tab w:pos="358" w:val="left" w:leader="none"/>
        </w:tabs>
        <w:spacing w:line="240" w:lineRule="auto" w:before="0" w:after="0"/>
        <w:ind w:left="357" w:right="0" w:hanging="250"/>
        <w:jc w:val="left"/>
        <w:rPr>
          <w:sz w:val="17"/>
        </w:rPr>
      </w:pPr>
      <w:r>
        <w:rPr>
          <w:b/>
          <w:w w:val="105"/>
          <w:sz w:val="17"/>
        </w:rPr>
        <w:t>NiSAN 2013 PERŞEMBE </w:t>
      </w:r>
      <w:r>
        <w:rPr>
          <w:w w:val="105"/>
          <w:sz w:val="17"/>
        </w:rPr>
        <w:t>SERBEST</w:t>
      </w:r>
      <w:r>
        <w:rPr>
          <w:spacing w:val="26"/>
          <w:w w:val="105"/>
          <w:sz w:val="17"/>
        </w:rPr>
        <w:t> </w:t>
      </w:r>
      <w:r>
        <w:rPr>
          <w:w w:val="105"/>
          <w:sz w:val="17"/>
        </w:rPr>
        <w:t>ÇALIŞMA</w:t>
      </w:r>
    </w:p>
    <w:p>
      <w:pPr>
        <w:pStyle w:val="BodyText"/>
        <w:spacing w:before="3"/>
        <w:rPr>
          <w:sz w:val="19"/>
        </w:rPr>
      </w:pPr>
    </w:p>
    <w:p>
      <w:pPr>
        <w:numPr>
          <w:ilvl w:val="0"/>
          <w:numId w:val="168"/>
        </w:numPr>
        <w:tabs>
          <w:tab w:pos="358" w:val="left" w:leader="none"/>
        </w:tabs>
        <w:spacing w:before="0"/>
        <w:ind w:left="357" w:right="0" w:hanging="250"/>
        <w:jc w:val="left"/>
        <w:rPr>
          <w:b/>
          <w:sz w:val="17"/>
        </w:rPr>
      </w:pPr>
      <w:r>
        <w:rPr>
          <w:b/>
          <w:w w:val="105"/>
          <w:sz w:val="17"/>
        </w:rPr>
        <w:t>NİSAN 2013</w:t>
      </w:r>
      <w:r>
        <w:rPr>
          <w:b/>
          <w:spacing w:val="11"/>
          <w:w w:val="105"/>
          <w:sz w:val="17"/>
        </w:rPr>
        <w:t> </w:t>
      </w:r>
      <w:r>
        <w:rPr>
          <w:b/>
          <w:w w:val="105"/>
          <w:sz w:val="17"/>
        </w:rPr>
        <w:t>CUMA</w:t>
      </w:r>
    </w:p>
    <w:p>
      <w:pPr>
        <w:pStyle w:val="BodyText"/>
        <w:spacing w:before="8"/>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41" w:hRule="exact"/>
        </w:trPr>
        <w:tc>
          <w:tcPr>
            <w:tcW w:w="1445" w:type="dxa"/>
          </w:tcPr>
          <w:p>
            <w:pPr>
              <w:pStyle w:val="TableParagraph"/>
              <w:spacing w:before="56"/>
              <w:ind w:left="105"/>
              <w:rPr>
                <w:i/>
                <w:sz w:val="17"/>
              </w:rPr>
            </w:pPr>
            <w:r>
              <w:rPr>
                <w:i/>
                <w:sz w:val="17"/>
              </w:rPr>
              <w:t>SAAT</w:t>
            </w:r>
          </w:p>
        </w:tc>
        <w:tc>
          <w:tcPr>
            <w:tcW w:w="5894" w:type="dxa"/>
          </w:tcPr>
          <w:p>
            <w:pPr>
              <w:pStyle w:val="TableParagraph"/>
              <w:tabs>
                <w:tab w:pos="801" w:val="left" w:leader="none"/>
              </w:tabs>
              <w:spacing w:before="56"/>
              <w:ind w:left="100"/>
              <w:rPr>
                <w:i/>
                <w:sz w:val="17"/>
              </w:rPr>
            </w:pPr>
            <w:r>
              <w:rPr>
                <w:i/>
                <w:w w:val="105"/>
                <w:sz w:val="17"/>
              </w:rPr>
              <w:t>DERS</w:t>
              <w:tab/>
              <w:t>KONU</w:t>
            </w:r>
          </w:p>
        </w:tc>
        <w:tc>
          <w:tcPr>
            <w:tcW w:w="1963" w:type="dxa"/>
          </w:tcPr>
          <w:p>
            <w:pPr>
              <w:pStyle w:val="TableParagraph"/>
              <w:spacing w:before="56"/>
              <w:ind w:left="97"/>
              <w:rPr>
                <w:i/>
                <w:sz w:val="17"/>
              </w:rPr>
            </w:pPr>
            <w:r>
              <w:rPr>
                <w:i/>
                <w:w w:val="105"/>
                <w:sz w:val="17"/>
              </w:rPr>
              <w:t>ÖGR. ÜYESİ</w:t>
            </w:r>
          </w:p>
        </w:tc>
      </w:tr>
      <w:tr>
        <w:trPr>
          <w:trHeight w:val="422" w:hRule="exact"/>
        </w:trPr>
        <w:tc>
          <w:tcPr>
            <w:tcW w:w="1445" w:type="dxa"/>
          </w:tcPr>
          <w:p>
            <w:pPr>
              <w:pStyle w:val="TableParagraph"/>
              <w:spacing w:line="199" w:lineRule="exact"/>
              <w:ind w:left="100"/>
              <w:rPr>
                <w:rFonts w:ascii="Times New Roman"/>
                <w:sz w:val="19"/>
              </w:rPr>
            </w:pPr>
            <w:r>
              <w:rPr>
                <w:rFonts w:ascii="Times New Roman"/>
                <w:w w:val="105"/>
                <w:sz w:val="19"/>
              </w:rPr>
              <w:t>13.30-15.10</w:t>
            </w:r>
          </w:p>
        </w:tc>
        <w:tc>
          <w:tcPr>
            <w:tcW w:w="5894" w:type="dxa"/>
          </w:tcPr>
          <w:p>
            <w:pPr>
              <w:pStyle w:val="TableParagraph"/>
              <w:spacing w:line="194" w:lineRule="exact"/>
              <w:ind w:left="98"/>
              <w:rPr>
                <w:b/>
                <w:sz w:val="17"/>
              </w:rPr>
            </w:pPr>
            <w:r>
              <w:rPr>
                <w:b/>
                <w:w w:val="105"/>
                <w:sz w:val="17"/>
              </w:rPr>
              <w:t>V. DERS KURULU TEORiK SINAVI</w:t>
            </w:r>
          </w:p>
        </w:tc>
        <w:tc>
          <w:tcPr>
            <w:tcW w:w="1963" w:type="dxa"/>
          </w:tcPr>
          <w:p>
            <w:pPr/>
          </w:p>
        </w:tc>
      </w:tr>
    </w:tbl>
    <w:p>
      <w:pPr>
        <w:spacing w:after="0"/>
        <w:sectPr>
          <w:headerReference w:type="default" r:id="rId175"/>
          <w:pgSz w:w="11910" w:h="16840"/>
          <w:pgMar w:header="0" w:footer="0" w:top="840" w:bottom="280" w:left="1200" w:right="1160"/>
        </w:sectPr>
      </w:pPr>
    </w:p>
    <w:p>
      <w:pPr>
        <w:pStyle w:val="BodyText"/>
        <w:spacing w:before="7"/>
        <w:rPr>
          <w:b/>
          <w:sz w:val="23"/>
        </w:rPr>
      </w:pPr>
    </w:p>
    <w:p>
      <w:pPr>
        <w:spacing w:before="94"/>
        <w:ind w:left="110" w:right="0" w:firstLine="0"/>
        <w:jc w:val="left"/>
        <w:rPr>
          <w:b/>
          <w:sz w:val="19"/>
        </w:rPr>
      </w:pPr>
      <w:bookmarkStart w:name="Page 164" w:id="226"/>
      <w:bookmarkEnd w:id="226"/>
      <w:r>
        <w:rPr/>
      </w:r>
      <w:r>
        <w:rPr>
          <w:b/>
          <w:sz w:val="19"/>
        </w:rPr>
        <w:t>Dönem </w:t>
      </w:r>
      <w:r>
        <w:rPr>
          <w:b/>
          <w:w w:val="90"/>
          <w:sz w:val="19"/>
        </w:rPr>
        <w:t>111 </w:t>
      </w:r>
      <w:r>
        <w:rPr>
          <w:w w:val="90"/>
          <w:sz w:val="19"/>
        </w:rPr>
        <w:t>- </w:t>
      </w:r>
      <w:r>
        <w:rPr>
          <w:b/>
          <w:sz w:val="19"/>
        </w:rPr>
        <w:t>VI. Ders Kurulu Öğrenim  Hedefleri;</w:t>
      </w:r>
    </w:p>
    <w:p>
      <w:pPr>
        <w:pStyle w:val="ListParagraph"/>
        <w:numPr>
          <w:ilvl w:val="0"/>
          <w:numId w:val="169"/>
        </w:numPr>
        <w:tabs>
          <w:tab w:pos="467" w:val="left" w:leader="none"/>
        </w:tabs>
        <w:spacing w:line="364" w:lineRule="auto" w:before="122" w:after="0"/>
        <w:ind w:left="462" w:right="121" w:hanging="355"/>
        <w:jc w:val="left"/>
        <w:rPr>
          <w:sz w:val="20"/>
        </w:rPr>
      </w:pPr>
      <w:r>
        <w:rPr>
          <w:sz w:val="20"/>
        </w:rPr>
        <w:t>ürogenital sistem hastalıkları ile ilgili doku, organ ve organ sistemlerinde patolojik duruma neden olabilecek etkenleri ve oluşturduğu klinik tabloyu</w:t>
      </w:r>
      <w:r>
        <w:rPr>
          <w:spacing w:val="-21"/>
          <w:sz w:val="20"/>
        </w:rPr>
        <w:t> </w:t>
      </w:r>
      <w:r>
        <w:rPr>
          <w:sz w:val="20"/>
        </w:rPr>
        <w:t>tanımlar,</w:t>
      </w:r>
    </w:p>
    <w:p>
      <w:pPr>
        <w:pStyle w:val="ListParagraph"/>
        <w:numPr>
          <w:ilvl w:val="0"/>
          <w:numId w:val="169"/>
        </w:numPr>
        <w:tabs>
          <w:tab w:pos="467" w:val="left" w:leader="none"/>
        </w:tabs>
        <w:spacing w:line="229" w:lineRule="exact" w:before="0" w:after="0"/>
        <w:ind w:left="466" w:right="0" w:hanging="358"/>
        <w:jc w:val="left"/>
        <w:rPr>
          <w:sz w:val="20"/>
        </w:rPr>
      </w:pPr>
      <w:r>
        <w:rPr>
          <w:sz w:val="20"/>
        </w:rPr>
        <w:t>ürogenital</w:t>
      </w:r>
      <w:r>
        <w:rPr>
          <w:spacing w:val="-4"/>
          <w:sz w:val="20"/>
        </w:rPr>
        <w:t> </w:t>
      </w:r>
      <w:r>
        <w:rPr>
          <w:sz w:val="20"/>
        </w:rPr>
        <w:t>sistem</w:t>
      </w:r>
      <w:r>
        <w:rPr>
          <w:spacing w:val="-5"/>
          <w:sz w:val="20"/>
        </w:rPr>
        <w:t> </w:t>
      </w:r>
      <w:r>
        <w:rPr>
          <w:sz w:val="20"/>
        </w:rPr>
        <w:t>hastalıkları</w:t>
      </w:r>
      <w:r>
        <w:rPr>
          <w:spacing w:val="-1"/>
          <w:sz w:val="20"/>
        </w:rPr>
        <w:t> </w:t>
      </w:r>
      <w:r>
        <w:rPr>
          <w:sz w:val="20"/>
        </w:rPr>
        <w:t>ile</w:t>
      </w:r>
      <w:r>
        <w:rPr>
          <w:spacing w:val="-17"/>
          <w:sz w:val="20"/>
        </w:rPr>
        <w:t> </w:t>
      </w:r>
      <w:r>
        <w:rPr>
          <w:sz w:val="20"/>
        </w:rPr>
        <w:t>ilgili</w:t>
      </w:r>
      <w:r>
        <w:rPr>
          <w:spacing w:val="-7"/>
          <w:sz w:val="20"/>
        </w:rPr>
        <w:t> </w:t>
      </w:r>
      <w:r>
        <w:rPr>
          <w:sz w:val="20"/>
        </w:rPr>
        <w:t>yapılan</w:t>
      </w:r>
      <w:r>
        <w:rPr>
          <w:spacing w:val="-8"/>
          <w:sz w:val="20"/>
        </w:rPr>
        <w:t> </w:t>
      </w:r>
      <w:r>
        <w:rPr>
          <w:sz w:val="20"/>
        </w:rPr>
        <w:t>tıbbi</w:t>
      </w:r>
      <w:r>
        <w:rPr>
          <w:spacing w:val="-10"/>
          <w:sz w:val="20"/>
        </w:rPr>
        <w:t> </w:t>
      </w:r>
      <w:r>
        <w:rPr>
          <w:sz w:val="20"/>
        </w:rPr>
        <w:t>tedavinin</w:t>
      </w:r>
      <w:r>
        <w:rPr>
          <w:spacing w:val="3"/>
          <w:sz w:val="20"/>
        </w:rPr>
        <w:t> </w:t>
      </w:r>
      <w:r>
        <w:rPr>
          <w:sz w:val="20"/>
        </w:rPr>
        <w:t>genel</w:t>
      </w:r>
      <w:r>
        <w:rPr>
          <w:spacing w:val="-9"/>
          <w:sz w:val="20"/>
        </w:rPr>
        <w:t> </w:t>
      </w:r>
      <w:r>
        <w:rPr>
          <w:sz w:val="20"/>
        </w:rPr>
        <w:t>ilkelerini</w:t>
      </w:r>
      <w:r>
        <w:rPr>
          <w:spacing w:val="-4"/>
          <w:sz w:val="20"/>
        </w:rPr>
        <w:t> </w:t>
      </w:r>
      <w:r>
        <w:rPr>
          <w:spacing w:val="-3"/>
          <w:sz w:val="20"/>
        </w:rPr>
        <w:t>açıklar</w:t>
      </w:r>
      <w:r>
        <w:rPr>
          <w:color w:val="1B1B19"/>
          <w:spacing w:val="-3"/>
          <w:sz w:val="20"/>
        </w:rPr>
        <w:t>,</w:t>
      </w:r>
    </w:p>
    <w:p>
      <w:pPr>
        <w:pStyle w:val="ListParagraph"/>
        <w:numPr>
          <w:ilvl w:val="0"/>
          <w:numId w:val="169"/>
        </w:numPr>
        <w:tabs>
          <w:tab w:pos="463" w:val="left" w:leader="none"/>
        </w:tabs>
        <w:spacing w:line="360" w:lineRule="auto" w:before="111" w:after="0"/>
        <w:ind w:left="466" w:right="136" w:hanging="356"/>
        <w:jc w:val="left"/>
        <w:rPr>
          <w:sz w:val="20"/>
        </w:rPr>
      </w:pPr>
      <w:r>
        <w:rPr>
          <w:sz w:val="20"/>
        </w:rPr>
        <w:t>Hümanistik eğitim ilkelerine uygun olarak hastanın ürogenital sistem sorgulaması ve muayenesini yapar,</w:t>
      </w:r>
    </w:p>
    <w:p>
      <w:pPr>
        <w:pStyle w:val="ListParagraph"/>
        <w:numPr>
          <w:ilvl w:val="0"/>
          <w:numId w:val="169"/>
        </w:numPr>
        <w:tabs>
          <w:tab w:pos="464" w:val="left" w:leader="none"/>
        </w:tabs>
        <w:spacing w:line="240" w:lineRule="auto" w:before="4" w:after="0"/>
        <w:ind w:left="463" w:right="0" w:hanging="356"/>
        <w:jc w:val="left"/>
        <w:rPr>
          <w:sz w:val="20"/>
        </w:rPr>
      </w:pPr>
      <w:r>
        <w:rPr>
          <w:sz w:val="20"/>
        </w:rPr>
        <w:t>Gebe</w:t>
      </w:r>
      <w:r>
        <w:rPr>
          <w:spacing w:val="-24"/>
          <w:sz w:val="20"/>
        </w:rPr>
        <w:t> </w:t>
      </w:r>
      <w:r>
        <w:rPr>
          <w:sz w:val="20"/>
        </w:rPr>
        <w:t>muayenesi</w:t>
      </w:r>
      <w:r>
        <w:rPr>
          <w:spacing w:val="-14"/>
          <w:sz w:val="20"/>
        </w:rPr>
        <w:t> </w:t>
      </w:r>
      <w:r>
        <w:rPr>
          <w:sz w:val="20"/>
        </w:rPr>
        <w:t>ve</w:t>
      </w:r>
      <w:r>
        <w:rPr>
          <w:spacing w:val="-26"/>
          <w:sz w:val="20"/>
        </w:rPr>
        <w:t> </w:t>
      </w:r>
      <w:r>
        <w:rPr>
          <w:sz w:val="20"/>
        </w:rPr>
        <w:t>doğuma</w:t>
      </w:r>
      <w:r>
        <w:rPr>
          <w:spacing w:val="-17"/>
          <w:sz w:val="20"/>
        </w:rPr>
        <w:t> </w:t>
      </w:r>
      <w:r>
        <w:rPr>
          <w:sz w:val="20"/>
        </w:rPr>
        <w:t>ilişkin</w:t>
      </w:r>
      <w:r>
        <w:rPr>
          <w:spacing w:val="-22"/>
          <w:sz w:val="20"/>
        </w:rPr>
        <w:t> </w:t>
      </w:r>
      <w:r>
        <w:rPr>
          <w:sz w:val="20"/>
        </w:rPr>
        <w:t>genel</w:t>
      </w:r>
      <w:r>
        <w:rPr>
          <w:spacing w:val="-24"/>
          <w:sz w:val="20"/>
        </w:rPr>
        <w:t> </w:t>
      </w:r>
      <w:r>
        <w:rPr>
          <w:sz w:val="20"/>
        </w:rPr>
        <w:t>kuralları</w:t>
      </w:r>
      <w:r>
        <w:rPr>
          <w:spacing w:val="-20"/>
          <w:sz w:val="20"/>
        </w:rPr>
        <w:t> </w:t>
      </w:r>
      <w:r>
        <w:rPr>
          <w:spacing w:val="-5"/>
          <w:sz w:val="20"/>
        </w:rPr>
        <w:t>tanımlar</w:t>
      </w:r>
      <w:r>
        <w:rPr>
          <w:color w:val="1B1B19"/>
          <w:spacing w:val="-5"/>
          <w:sz w:val="20"/>
        </w:rPr>
        <w:t>,</w:t>
      </w:r>
    </w:p>
    <w:p>
      <w:pPr>
        <w:pStyle w:val="ListParagraph"/>
        <w:numPr>
          <w:ilvl w:val="0"/>
          <w:numId w:val="169"/>
        </w:numPr>
        <w:tabs>
          <w:tab w:pos="465" w:val="left" w:leader="none"/>
        </w:tabs>
        <w:spacing w:line="240" w:lineRule="auto" w:before="115" w:after="0"/>
        <w:ind w:left="464" w:right="0" w:hanging="354"/>
        <w:jc w:val="left"/>
        <w:rPr>
          <w:sz w:val="20"/>
        </w:rPr>
      </w:pPr>
      <w:r>
        <w:rPr>
          <w:sz w:val="20"/>
        </w:rPr>
        <w:t>Model</w:t>
      </w:r>
      <w:r>
        <w:rPr>
          <w:spacing w:val="-20"/>
          <w:sz w:val="20"/>
        </w:rPr>
        <w:t> </w:t>
      </w:r>
      <w:r>
        <w:rPr>
          <w:sz w:val="20"/>
        </w:rPr>
        <w:t>üzer</w:t>
      </w:r>
      <w:r>
        <w:rPr>
          <w:color w:val="1B1B19"/>
          <w:sz w:val="20"/>
        </w:rPr>
        <w:t>i</w:t>
      </w:r>
      <w:r>
        <w:rPr>
          <w:sz w:val="20"/>
        </w:rPr>
        <w:t>ndegebe</w:t>
      </w:r>
      <w:r>
        <w:rPr>
          <w:spacing w:val="-25"/>
          <w:sz w:val="20"/>
        </w:rPr>
        <w:t> </w:t>
      </w:r>
      <w:r>
        <w:rPr>
          <w:sz w:val="20"/>
        </w:rPr>
        <w:t>muayenesini</w:t>
      </w:r>
      <w:r>
        <w:rPr>
          <w:spacing w:val="-10"/>
          <w:sz w:val="20"/>
        </w:rPr>
        <w:t> </w:t>
      </w:r>
      <w:r>
        <w:rPr>
          <w:sz w:val="20"/>
        </w:rPr>
        <w:t>yapar</w:t>
      </w:r>
      <w:r>
        <w:rPr>
          <w:spacing w:val="-25"/>
          <w:sz w:val="20"/>
        </w:rPr>
        <w:t> </w:t>
      </w:r>
      <w:r>
        <w:rPr>
          <w:sz w:val="20"/>
        </w:rPr>
        <w:t>ve</w:t>
      </w:r>
      <w:r>
        <w:rPr>
          <w:spacing w:val="-27"/>
          <w:sz w:val="20"/>
        </w:rPr>
        <w:t> </w:t>
      </w:r>
      <w:r>
        <w:rPr>
          <w:sz w:val="20"/>
        </w:rPr>
        <w:t>doğum</w:t>
      </w:r>
      <w:r>
        <w:rPr>
          <w:spacing w:val="-16"/>
          <w:sz w:val="20"/>
        </w:rPr>
        <w:t> </w:t>
      </w:r>
      <w:r>
        <w:rPr>
          <w:sz w:val="20"/>
        </w:rPr>
        <w:t>yaptırır,</w:t>
      </w:r>
    </w:p>
    <w:p>
      <w:pPr>
        <w:pStyle w:val="ListParagraph"/>
        <w:numPr>
          <w:ilvl w:val="0"/>
          <w:numId w:val="169"/>
        </w:numPr>
        <w:tabs>
          <w:tab w:pos="465" w:val="left" w:leader="none"/>
        </w:tabs>
        <w:spacing w:line="240" w:lineRule="auto" w:before="110" w:after="0"/>
        <w:ind w:left="464" w:right="0" w:hanging="358"/>
        <w:jc w:val="left"/>
        <w:rPr>
          <w:sz w:val="20"/>
        </w:rPr>
      </w:pPr>
      <w:r>
        <w:rPr>
          <w:sz w:val="20"/>
        </w:rPr>
        <w:t>Model</w:t>
      </w:r>
      <w:r>
        <w:rPr>
          <w:spacing w:val="-35"/>
          <w:sz w:val="20"/>
        </w:rPr>
        <w:t> </w:t>
      </w:r>
      <w:r>
        <w:rPr>
          <w:sz w:val="20"/>
        </w:rPr>
        <w:t>üzerinde</w:t>
      </w:r>
      <w:r>
        <w:rPr>
          <w:spacing w:val="-32"/>
          <w:sz w:val="20"/>
        </w:rPr>
        <w:t> </w:t>
      </w:r>
      <w:r>
        <w:rPr>
          <w:sz w:val="20"/>
        </w:rPr>
        <w:t>mesane</w:t>
      </w:r>
      <w:r>
        <w:rPr>
          <w:spacing w:val="-34"/>
          <w:sz w:val="20"/>
        </w:rPr>
        <w:t> </w:t>
      </w:r>
      <w:r>
        <w:rPr>
          <w:sz w:val="20"/>
        </w:rPr>
        <w:t>sondası</w:t>
      </w:r>
      <w:r>
        <w:rPr>
          <w:spacing w:val="-28"/>
          <w:sz w:val="20"/>
        </w:rPr>
        <w:t> </w:t>
      </w:r>
      <w:r>
        <w:rPr>
          <w:sz w:val="20"/>
        </w:rPr>
        <w:t>uygular,</w:t>
      </w:r>
    </w:p>
    <w:p>
      <w:pPr>
        <w:pStyle w:val="ListParagraph"/>
        <w:numPr>
          <w:ilvl w:val="0"/>
          <w:numId w:val="169"/>
        </w:numPr>
        <w:tabs>
          <w:tab w:pos="465" w:val="left" w:leader="none"/>
        </w:tabs>
        <w:spacing w:line="240" w:lineRule="auto" w:before="115" w:after="0"/>
        <w:ind w:left="464" w:right="0" w:hanging="355"/>
        <w:jc w:val="left"/>
        <w:rPr>
          <w:sz w:val="20"/>
        </w:rPr>
      </w:pPr>
      <w:r>
        <w:rPr>
          <w:sz w:val="20"/>
        </w:rPr>
        <w:t>Tıbbi bir araştırmayı sunum için</w:t>
      </w:r>
      <w:r>
        <w:rPr>
          <w:spacing w:val="-14"/>
          <w:sz w:val="20"/>
        </w:rPr>
        <w:t> </w:t>
      </w:r>
      <w:r>
        <w:rPr>
          <w:sz w:val="20"/>
        </w:rPr>
        <w:t>hazırlar.</w:t>
      </w:r>
    </w:p>
    <w:p>
      <w:pPr>
        <w:spacing w:after="0" w:line="240" w:lineRule="auto"/>
        <w:jc w:val="left"/>
        <w:rPr>
          <w:sz w:val="20"/>
        </w:rPr>
        <w:sectPr>
          <w:headerReference w:type="even" r:id="rId176"/>
          <w:pgSz w:w="11910" w:h="16840"/>
          <w:pgMar w:header="878" w:footer="0" w:top="1140" w:bottom="280" w:left="1220" w:right="1180"/>
        </w:sectPr>
      </w:pPr>
    </w:p>
    <w:p>
      <w:pPr>
        <w:spacing w:before="69"/>
        <w:ind w:left="166" w:right="0" w:firstLine="0"/>
        <w:jc w:val="left"/>
        <w:rPr>
          <w:rFonts w:ascii="Times New Roman" w:hAnsi="Times New Roman"/>
          <w:sz w:val="38"/>
        </w:rPr>
      </w:pPr>
      <w:r>
        <w:rPr/>
        <w:pict>
          <v:group style="position:absolute;margin-left:428.640015pt;margin-top:4.257129pt;width:104.2pt;height:30.65pt;mso-position-horizontal-relative:page;mso-position-vertical-relative:paragraph;z-index:7192" coordorigin="8573,85" coordsize="2084,613">
            <v:shape style="position:absolute;left:8573;top:203;width:2083;height:494" type="#_x0000_t75" stroked="false">
              <v:imagedata r:id="rId178" o:title=""/>
            </v:shape>
            <v:shape style="position:absolute;left:8573;top:85;width:2084;height:613" type="#_x0000_t202" filled="false" stroked="false">
              <v:textbox inset="0,0,0,0">
                <w:txbxContent>
                  <w:p>
                    <w:pPr>
                      <w:spacing w:line="421" w:lineRule="exact" w:before="0"/>
                      <w:ind w:left="-7145" w:right="0" w:firstLine="0"/>
                      <w:jc w:val="left"/>
                      <w:rPr>
                        <w:rFonts w:ascii="Times New Roman"/>
                        <w:sz w:val="38"/>
                      </w:rPr>
                    </w:pPr>
                    <w:r>
                      <w:rPr>
                        <w:rFonts w:ascii="Times New Roman"/>
                        <w:strike/>
                        <w:color w:val="323231"/>
                        <w:sz w:val="38"/>
                        <w:u w:val="thick" w:color="8C8C8C"/>
                      </w:rPr>
                      <w:t>z                                                                                       </w:t>
                    </w:r>
                  </w:p>
                </w:txbxContent>
              </v:textbox>
              <w10:wrap type="none"/>
            </v:shape>
            <w10:wrap type="none"/>
          </v:group>
        </w:pict>
      </w:r>
      <w:bookmarkStart w:name="Page 165" w:id="227"/>
      <w:bookmarkEnd w:id="227"/>
      <w:r>
        <w:rPr/>
      </w:r>
      <w:r>
        <w:rPr>
          <w:rFonts w:ascii="Times New Roman" w:hAnsi="Times New Roman"/>
          <w:color w:val="323231"/>
          <w:sz w:val="38"/>
          <w:u w:val="thick" w:color="8C8C8C"/>
        </w:rPr>
        <w:t> </w:t>
      </w:r>
      <w:r>
        <w:rPr>
          <w:rFonts w:ascii="Times New Roman" w:hAnsi="Times New Roman"/>
          <w:strike/>
          <w:color w:val="323231"/>
          <w:sz w:val="38"/>
          <w:u w:val="thick" w:color="8C8C8C"/>
        </w:rPr>
        <w:t>ı</w:t>
      </w:r>
    </w:p>
    <w:p>
      <w:pPr>
        <w:pStyle w:val="BodyText"/>
        <w:spacing w:before="9"/>
        <w:rPr>
          <w:rFonts w:ascii="Times New Roman"/>
          <w:sz w:val="21"/>
        </w:rPr>
      </w:pPr>
    </w:p>
    <w:p>
      <w:pPr>
        <w:spacing w:before="94"/>
        <w:ind w:left="3412" w:right="3046" w:firstLine="0"/>
        <w:jc w:val="center"/>
        <w:rPr>
          <w:b/>
          <w:sz w:val="19"/>
        </w:rPr>
      </w:pPr>
      <w:r>
        <w:rPr>
          <w:b/>
          <w:w w:val="105"/>
          <w:sz w:val="19"/>
        </w:rPr>
        <w:t>2012-2013  EGİTİM-ÖGRETİM YILI</w:t>
      </w:r>
    </w:p>
    <w:p>
      <w:pPr>
        <w:spacing w:before="17"/>
        <w:ind w:left="3412" w:right="3036" w:firstLine="0"/>
        <w:jc w:val="center"/>
        <w:rPr>
          <w:b/>
          <w:sz w:val="19"/>
        </w:rPr>
      </w:pPr>
      <w:r>
        <w:rPr>
          <w:b/>
          <w:w w:val="90"/>
          <w:sz w:val="19"/>
        </w:rPr>
        <w:t>DÖNEM 111</w:t>
      </w:r>
    </w:p>
    <w:p>
      <w:pPr>
        <w:pStyle w:val="ListParagraph"/>
        <w:numPr>
          <w:ilvl w:val="0"/>
          <w:numId w:val="163"/>
        </w:numPr>
        <w:tabs>
          <w:tab w:pos="2519" w:val="left" w:leader="none"/>
        </w:tabs>
        <w:spacing w:line="252" w:lineRule="auto" w:before="12" w:after="0"/>
        <w:ind w:left="3518" w:right="1896" w:hanging="1303"/>
        <w:jc w:val="left"/>
        <w:rPr>
          <w:b/>
          <w:sz w:val="19"/>
        </w:rPr>
      </w:pPr>
      <w:r>
        <w:rPr>
          <w:b/>
          <w:w w:val="105"/>
          <w:sz w:val="19"/>
        </w:rPr>
        <w:t>DERS KURULU (ÜROGENITAL SiSTEM</w:t>
      </w:r>
      <w:r>
        <w:rPr>
          <w:b/>
          <w:spacing w:val="-39"/>
          <w:w w:val="105"/>
          <w:sz w:val="19"/>
        </w:rPr>
        <w:t> </w:t>
      </w:r>
      <w:r>
        <w:rPr>
          <w:b/>
          <w:w w:val="105"/>
          <w:sz w:val="19"/>
        </w:rPr>
        <w:t>HASTALIKLARI) 08 NİSAN 2013 -10  MAYIS</w:t>
      </w:r>
      <w:r>
        <w:rPr>
          <w:b/>
          <w:spacing w:val="-9"/>
          <w:w w:val="105"/>
          <w:sz w:val="19"/>
        </w:rPr>
        <w:t> </w:t>
      </w:r>
      <w:r>
        <w:rPr>
          <w:b/>
          <w:w w:val="105"/>
          <w:sz w:val="19"/>
        </w:rPr>
        <w:t>2013</w:t>
      </w:r>
    </w:p>
    <w:p>
      <w:pPr>
        <w:pStyle w:val="BodyText"/>
        <w:rPr>
          <w:b/>
          <w:sz w:val="20"/>
        </w:rPr>
      </w:pPr>
    </w:p>
    <w:p>
      <w:pPr>
        <w:pStyle w:val="BodyText"/>
        <w:spacing w:before="1" w:after="1"/>
        <w:rPr>
          <w:b/>
          <w:sz w:val="21"/>
        </w:rPr>
      </w:pPr>
    </w:p>
    <w:tbl>
      <w:tblPr>
        <w:tblW w:w="0" w:type="auto"/>
        <w:jc w:val="left"/>
        <w:tblInd w:w="147"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916"/>
        <w:gridCol w:w="2024"/>
        <w:gridCol w:w="1992"/>
        <w:gridCol w:w="1833"/>
        <w:gridCol w:w="1620"/>
      </w:tblGrid>
      <w:tr>
        <w:trPr>
          <w:trHeight w:val="228" w:hRule="exact"/>
        </w:trPr>
        <w:tc>
          <w:tcPr>
            <w:tcW w:w="1916" w:type="dxa"/>
            <w:tcBorders>
              <w:top w:val="single" w:sz="12" w:space="0" w:color="008000"/>
              <w:bottom w:val="single" w:sz="7" w:space="0" w:color="008000"/>
            </w:tcBorders>
          </w:tcPr>
          <w:p>
            <w:pPr>
              <w:pStyle w:val="TableParagraph"/>
              <w:spacing w:before="1"/>
              <w:ind w:left="639" w:right="364"/>
              <w:jc w:val="center"/>
              <w:rPr>
                <w:b/>
                <w:sz w:val="17"/>
              </w:rPr>
            </w:pPr>
            <w:r>
              <w:rPr>
                <w:b/>
                <w:w w:val="105"/>
                <w:sz w:val="17"/>
              </w:rPr>
              <w:t>Ders kodu</w:t>
            </w:r>
          </w:p>
        </w:tc>
        <w:tc>
          <w:tcPr>
            <w:tcW w:w="2024" w:type="dxa"/>
            <w:tcBorders>
              <w:top w:val="single" w:sz="12" w:space="0" w:color="008000"/>
              <w:bottom w:val="single" w:sz="7" w:space="0" w:color="008000"/>
            </w:tcBorders>
          </w:tcPr>
          <w:p>
            <w:pPr>
              <w:pStyle w:val="TableParagraph"/>
              <w:spacing w:before="1"/>
              <w:ind w:left="375"/>
              <w:rPr>
                <w:b/>
                <w:sz w:val="17"/>
              </w:rPr>
            </w:pPr>
            <w:r>
              <w:rPr>
                <w:b/>
                <w:w w:val="105"/>
                <w:sz w:val="17"/>
              </w:rPr>
              <w:t>Dersler</w:t>
            </w:r>
          </w:p>
        </w:tc>
        <w:tc>
          <w:tcPr>
            <w:tcW w:w="1992" w:type="dxa"/>
            <w:tcBorders>
              <w:top w:val="single" w:sz="12" w:space="0" w:color="008000"/>
              <w:bottom w:val="single" w:sz="7" w:space="0" w:color="008000"/>
            </w:tcBorders>
          </w:tcPr>
          <w:p>
            <w:pPr>
              <w:pStyle w:val="TableParagraph"/>
              <w:spacing w:before="1"/>
              <w:ind w:left="758" w:right="658"/>
              <w:jc w:val="center"/>
              <w:rPr>
                <w:b/>
                <w:sz w:val="17"/>
              </w:rPr>
            </w:pPr>
            <w:r>
              <w:rPr>
                <w:b/>
                <w:w w:val="105"/>
                <w:sz w:val="17"/>
              </w:rPr>
              <w:t>Teorik</w:t>
            </w:r>
          </w:p>
        </w:tc>
        <w:tc>
          <w:tcPr>
            <w:tcW w:w="1833" w:type="dxa"/>
            <w:tcBorders>
              <w:top w:val="single" w:sz="12" w:space="0" w:color="008000"/>
              <w:bottom w:val="single" w:sz="7" w:space="0" w:color="008000"/>
            </w:tcBorders>
          </w:tcPr>
          <w:p>
            <w:pPr>
              <w:pStyle w:val="TableParagraph"/>
              <w:spacing w:before="1"/>
              <w:ind w:left="662" w:right="633"/>
              <w:jc w:val="center"/>
              <w:rPr>
                <w:b/>
                <w:sz w:val="17"/>
              </w:rPr>
            </w:pPr>
            <w:r>
              <w:rPr>
                <w:b/>
                <w:w w:val="105"/>
                <w:sz w:val="17"/>
              </w:rPr>
              <w:t>Pratik</w:t>
            </w:r>
          </w:p>
        </w:tc>
        <w:tc>
          <w:tcPr>
            <w:tcW w:w="1620" w:type="dxa"/>
            <w:tcBorders>
              <w:top w:val="single" w:sz="12" w:space="0" w:color="008000"/>
              <w:bottom w:val="single" w:sz="7" w:space="0" w:color="008000"/>
            </w:tcBorders>
          </w:tcPr>
          <w:p>
            <w:pPr>
              <w:pStyle w:val="TableParagraph"/>
              <w:spacing w:before="1"/>
              <w:ind w:left="625" w:right="319"/>
              <w:jc w:val="center"/>
              <w:rPr>
                <w:b/>
                <w:sz w:val="17"/>
              </w:rPr>
            </w:pPr>
            <w:r>
              <w:rPr>
                <w:b/>
                <w:w w:val="105"/>
                <w:sz w:val="17"/>
                <w:u w:val="thick"/>
              </w:rPr>
              <w:t>Toplam</w:t>
            </w:r>
          </w:p>
        </w:tc>
      </w:tr>
      <w:tr>
        <w:trPr>
          <w:trHeight w:val="533" w:hRule="exact"/>
        </w:trPr>
        <w:tc>
          <w:tcPr>
            <w:tcW w:w="1916" w:type="dxa"/>
            <w:tcBorders>
              <w:top w:val="single" w:sz="7" w:space="0" w:color="008000"/>
            </w:tcBorders>
          </w:tcPr>
          <w:p>
            <w:pPr>
              <w:pStyle w:val="TableParagraph"/>
              <w:spacing w:before="5"/>
              <w:rPr>
                <w:b/>
                <w:sz w:val="18"/>
              </w:rPr>
            </w:pPr>
          </w:p>
          <w:p>
            <w:pPr>
              <w:pStyle w:val="TableParagraph"/>
              <w:ind w:left="520" w:right="364"/>
              <w:jc w:val="center"/>
              <w:rPr>
                <w:sz w:val="17"/>
              </w:rPr>
            </w:pPr>
            <w:r>
              <w:rPr>
                <w:w w:val="105"/>
                <w:sz w:val="17"/>
              </w:rPr>
              <w:t>ÇCER</w:t>
            </w:r>
          </w:p>
        </w:tc>
        <w:tc>
          <w:tcPr>
            <w:tcW w:w="2024" w:type="dxa"/>
            <w:tcBorders>
              <w:top w:val="single" w:sz="7" w:space="0" w:color="008000"/>
            </w:tcBorders>
          </w:tcPr>
          <w:p>
            <w:pPr>
              <w:pStyle w:val="TableParagraph"/>
              <w:spacing w:before="5"/>
              <w:rPr>
                <w:b/>
                <w:sz w:val="18"/>
              </w:rPr>
            </w:pPr>
          </w:p>
          <w:p>
            <w:pPr>
              <w:pStyle w:val="TableParagraph"/>
              <w:ind w:left="374"/>
              <w:rPr>
                <w:sz w:val="17"/>
              </w:rPr>
            </w:pPr>
            <w:r>
              <w:rPr>
                <w:w w:val="105"/>
                <w:sz w:val="17"/>
              </w:rPr>
              <w:t>Çocuk Cerrahisi</w:t>
            </w:r>
          </w:p>
        </w:tc>
        <w:tc>
          <w:tcPr>
            <w:tcW w:w="1992" w:type="dxa"/>
            <w:tcBorders>
              <w:top w:val="single" w:sz="7" w:space="0" w:color="008000"/>
            </w:tcBorders>
          </w:tcPr>
          <w:p>
            <w:pPr>
              <w:pStyle w:val="TableParagraph"/>
              <w:spacing w:before="7"/>
              <w:rPr>
                <w:b/>
                <w:sz w:val="17"/>
              </w:rPr>
            </w:pPr>
          </w:p>
          <w:p>
            <w:pPr>
              <w:pStyle w:val="TableParagraph"/>
              <w:ind w:left="121"/>
              <w:jc w:val="center"/>
              <w:rPr>
                <w:sz w:val="18"/>
              </w:rPr>
            </w:pPr>
            <w:r>
              <w:rPr>
                <w:w w:val="107"/>
                <w:sz w:val="18"/>
              </w:rPr>
              <w:t>2</w:t>
            </w:r>
          </w:p>
        </w:tc>
        <w:tc>
          <w:tcPr>
            <w:tcW w:w="1833" w:type="dxa"/>
            <w:tcBorders>
              <w:top w:val="single" w:sz="7" w:space="0" w:color="008000"/>
            </w:tcBorders>
          </w:tcPr>
          <w:p>
            <w:pPr/>
          </w:p>
        </w:tc>
        <w:tc>
          <w:tcPr>
            <w:tcW w:w="1620" w:type="dxa"/>
            <w:tcBorders>
              <w:top w:val="single" w:sz="7" w:space="0" w:color="008000"/>
            </w:tcBorders>
          </w:tcPr>
          <w:p>
            <w:pPr>
              <w:pStyle w:val="TableParagraph"/>
              <w:spacing w:before="7"/>
              <w:rPr>
                <w:b/>
                <w:sz w:val="17"/>
              </w:rPr>
            </w:pPr>
          </w:p>
          <w:p>
            <w:pPr>
              <w:pStyle w:val="TableParagraph"/>
              <w:ind w:left="334"/>
              <w:jc w:val="center"/>
              <w:rPr>
                <w:sz w:val="18"/>
              </w:rPr>
            </w:pPr>
            <w:r>
              <w:rPr>
                <w:w w:val="101"/>
                <w:sz w:val="18"/>
              </w:rPr>
              <w:t>2</w:t>
            </w:r>
          </w:p>
        </w:tc>
      </w:tr>
      <w:tr>
        <w:trPr>
          <w:trHeight w:val="547" w:hRule="exact"/>
        </w:trPr>
        <w:tc>
          <w:tcPr>
            <w:tcW w:w="1916" w:type="dxa"/>
          </w:tcPr>
          <w:p>
            <w:pPr>
              <w:pStyle w:val="TableParagraph"/>
              <w:spacing w:before="124"/>
              <w:ind w:left="521" w:right="364"/>
              <w:jc w:val="center"/>
              <w:rPr>
                <w:sz w:val="17"/>
              </w:rPr>
            </w:pPr>
            <w:r>
              <w:rPr>
                <w:w w:val="110"/>
                <w:sz w:val="17"/>
              </w:rPr>
              <w:t>ÇSH</w:t>
            </w:r>
          </w:p>
        </w:tc>
        <w:tc>
          <w:tcPr>
            <w:tcW w:w="2024" w:type="dxa"/>
          </w:tcPr>
          <w:p>
            <w:pPr>
              <w:pStyle w:val="TableParagraph"/>
              <w:spacing w:line="254" w:lineRule="auto" w:before="124"/>
              <w:ind w:left="374" w:right="281"/>
              <w:rPr>
                <w:sz w:val="17"/>
              </w:rPr>
            </w:pPr>
            <w:r>
              <w:rPr>
                <w:w w:val="105"/>
                <w:sz w:val="17"/>
              </w:rPr>
              <w:t>Çocuk Sağlığı ve Hastalıkları</w:t>
            </w:r>
          </w:p>
        </w:tc>
        <w:tc>
          <w:tcPr>
            <w:tcW w:w="1992" w:type="dxa"/>
          </w:tcPr>
          <w:p>
            <w:pPr>
              <w:pStyle w:val="TableParagraph"/>
              <w:spacing w:before="106"/>
              <w:ind w:left="743" w:right="658"/>
              <w:jc w:val="center"/>
              <w:rPr>
                <w:rFonts w:ascii="Times New Roman"/>
                <w:sz w:val="19"/>
              </w:rPr>
            </w:pPr>
            <w:r>
              <w:rPr>
                <w:rFonts w:ascii="Times New Roman"/>
                <w:sz w:val="19"/>
              </w:rPr>
              <w:t>11</w:t>
            </w:r>
          </w:p>
        </w:tc>
        <w:tc>
          <w:tcPr>
            <w:tcW w:w="1833" w:type="dxa"/>
          </w:tcPr>
          <w:p>
            <w:pPr/>
          </w:p>
        </w:tc>
        <w:tc>
          <w:tcPr>
            <w:tcW w:w="1620" w:type="dxa"/>
          </w:tcPr>
          <w:p>
            <w:pPr>
              <w:pStyle w:val="TableParagraph"/>
              <w:spacing w:before="106"/>
              <w:ind w:left="615" w:right="319"/>
              <w:jc w:val="center"/>
              <w:rPr>
                <w:rFonts w:ascii="Times New Roman"/>
                <w:sz w:val="19"/>
              </w:rPr>
            </w:pPr>
            <w:r>
              <w:rPr>
                <w:rFonts w:ascii="Times New Roman"/>
                <w:sz w:val="19"/>
              </w:rPr>
              <w:t>11</w:t>
            </w:r>
          </w:p>
        </w:tc>
      </w:tr>
      <w:tr>
        <w:trPr>
          <w:trHeight w:val="218" w:hRule="exact"/>
        </w:trPr>
        <w:tc>
          <w:tcPr>
            <w:tcW w:w="1916" w:type="dxa"/>
          </w:tcPr>
          <w:p>
            <w:pPr>
              <w:pStyle w:val="TableParagraph"/>
              <w:spacing w:before="14"/>
              <w:ind w:left="519" w:right="364"/>
              <w:jc w:val="center"/>
              <w:rPr>
                <w:sz w:val="17"/>
              </w:rPr>
            </w:pPr>
            <w:r>
              <w:rPr>
                <w:w w:val="110"/>
                <w:sz w:val="17"/>
              </w:rPr>
              <w:t>ENF</w:t>
            </w:r>
          </w:p>
        </w:tc>
        <w:tc>
          <w:tcPr>
            <w:tcW w:w="2024" w:type="dxa"/>
          </w:tcPr>
          <w:p>
            <w:pPr>
              <w:pStyle w:val="TableParagraph"/>
              <w:spacing w:before="14"/>
              <w:ind w:left="374"/>
              <w:rPr>
                <w:sz w:val="17"/>
              </w:rPr>
            </w:pPr>
            <w:r>
              <w:rPr>
                <w:w w:val="105"/>
                <w:sz w:val="17"/>
              </w:rPr>
              <w:t>Enfeksiyon Hast ve</w:t>
            </w:r>
          </w:p>
        </w:tc>
        <w:tc>
          <w:tcPr>
            <w:tcW w:w="1992" w:type="dxa"/>
          </w:tcPr>
          <w:p>
            <w:pPr/>
          </w:p>
        </w:tc>
        <w:tc>
          <w:tcPr>
            <w:tcW w:w="1833" w:type="dxa"/>
          </w:tcPr>
          <w:p>
            <w:pPr/>
          </w:p>
        </w:tc>
        <w:tc>
          <w:tcPr>
            <w:tcW w:w="1620" w:type="dxa"/>
          </w:tcPr>
          <w:p>
            <w:pPr/>
          </w:p>
        </w:tc>
      </w:tr>
      <w:tr>
        <w:trPr>
          <w:trHeight w:val="218" w:hRule="exact"/>
        </w:trPr>
        <w:tc>
          <w:tcPr>
            <w:tcW w:w="1916" w:type="dxa"/>
          </w:tcPr>
          <w:p>
            <w:pPr/>
          </w:p>
        </w:tc>
        <w:tc>
          <w:tcPr>
            <w:tcW w:w="2024" w:type="dxa"/>
          </w:tcPr>
          <w:p>
            <w:pPr>
              <w:pStyle w:val="TableParagraph"/>
              <w:spacing w:before="2"/>
              <w:ind w:left="375"/>
              <w:rPr>
                <w:sz w:val="17"/>
              </w:rPr>
            </w:pPr>
            <w:r>
              <w:rPr>
                <w:w w:val="105"/>
                <w:sz w:val="17"/>
              </w:rPr>
              <w:t>Klinik Mikrobiyoloji</w:t>
            </w:r>
          </w:p>
        </w:tc>
        <w:tc>
          <w:tcPr>
            <w:tcW w:w="1992" w:type="dxa"/>
          </w:tcPr>
          <w:p>
            <w:pPr/>
          </w:p>
        </w:tc>
        <w:tc>
          <w:tcPr>
            <w:tcW w:w="1833" w:type="dxa"/>
          </w:tcPr>
          <w:p>
            <w:pPr/>
          </w:p>
        </w:tc>
        <w:tc>
          <w:tcPr>
            <w:tcW w:w="1620" w:type="dxa"/>
          </w:tcPr>
          <w:p>
            <w:pPr/>
          </w:p>
        </w:tc>
      </w:tr>
      <w:tr>
        <w:trPr>
          <w:trHeight w:val="341" w:hRule="exact"/>
        </w:trPr>
        <w:tc>
          <w:tcPr>
            <w:tcW w:w="1916" w:type="dxa"/>
          </w:tcPr>
          <w:p>
            <w:pPr>
              <w:pStyle w:val="TableParagraph"/>
              <w:spacing w:before="15"/>
              <w:ind w:left="521" w:right="364"/>
              <w:jc w:val="center"/>
              <w:rPr>
                <w:sz w:val="17"/>
              </w:rPr>
            </w:pPr>
            <w:r>
              <w:rPr>
                <w:w w:val="105"/>
                <w:sz w:val="17"/>
              </w:rPr>
              <w:t>FAR</w:t>
            </w:r>
          </w:p>
        </w:tc>
        <w:tc>
          <w:tcPr>
            <w:tcW w:w="2024" w:type="dxa"/>
          </w:tcPr>
          <w:p>
            <w:pPr>
              <w:pStyle w:val="TableParagraph"/>
              <w:spacing w:before="15"/>
              <w:ind w:left="374"/>
              <w:rPr>
                <w:sz w:val="17"/>
              </w:rPr>
            </w:pPr>
            <w:r>
              <w:rPr>
                <w:w w:val="105"/>
                <w:sz w:val="17"/>
              </w:rPr>
              <w:t>Tıbbi Farmakoloji</w:t>
            </w:r>
          </w:p>
        </w:tc>
        <w:tc>
          <w:tcPr>
            <w:tcW w:w="1992" w:type="dxa"/>
          </w:tcPr>
          <w:p>
            <w:pPr>
              <w:pStyle w:val="TableParagraph"/>
              <w:spacing w:before="20"/>
              <w:ind w:left="758" w:right="642"/>
              <w:jc w:val="center"/>
              <w:rPr>
                <w:sz w:val="17"/>
              </w:rPr>
            </w:pPr>
            <w:r>
              <w:rPr>
                <w:w w:val="110"/>
                <w:sz w:val="17"/>
              </w:rPr>
              <w:t>10</w:t>
            </w:r>
          </w:p>
        </w:tc>
        <w:tc>
          <w:tcPr>
            <w:tcW w:w="1833" w:type="dxa"/>
          </w:tcPr>
          <w:p>
            <w:pPr/>
          </w:p>
        </w:tc>
        <w:tc>
          <w:tcPr>
            <w:tcW w:w="1620" w:type="dxa"/>
          </w:tcPr>
          <w:p>
            <w:pPr>
              <w:pStyle w:val="TableParagraph"/>
              <w:spacing w:before="11"/>
              <w:ind w:left="590" w:right="319"/>
              <w:jc w:val="center"/>
              <w:rPr>
                <w:rFonts w:ascii="Times New Roman"/>
                <w:sz w:val="18"/>
              </w:rPr>
            </w:pPr>
            <w:r>
              <w:rPr>
                <w:rFonts w:ascii="Times New Roman"/>
                <w:w w:val="90"/>
                <w:sz w:val="18"/>
              </w:rPr>
              <w:t>10</w:t>
            </w:r>
          </w:p>
        </w:tc>
      </w:tr>
      <w:tr>
        <w:trPr>
          <w:trHeight w:val="435" w:hRule="exact"/>
        </w:trPr>
        <w:tc>
          <w:tcPr>
            <w:tcW w:w="1916" w:type="dxa"/>
          </w:tcPr>
          <w:p>
            <w:pPr>
              <w:pStyle w:val="TableParagraph"/>
              <w:spacing w:before="116"/>
              <w:ind w:left="524" w:right="364"/>
              <w:jc w:val="center"/>
              <w:rPr>
                <w:sz w:val="17"/>
              </w:rPr>
            </w:pPr>
            <w:r>
              <w:rPr>
                <w:w w:val="110"/>
                <w:sz w:val="17"/>
              </w:rPr>
              <w:t>GCER</w:t>
            </w:r>
          </w:p>
        </w:tc>
        <w:tc>
          <w:tcPr>
            <w:tcW w:w="2024" w:type="dxa"/>
          </w:tcPr>
          <w:p>
            <w:pPr>
              <w:pStyle w:val="TableParagraph"/>
              <w:spacing w:before="116"/>
              <w:ind w:left="374"/>
              <w:rPr>
                <w:sz w:val="17"/>
              </w:rPr>
            </w:pPr>
            <w:r>
              <w:rPr>
                <w:w w:val="105"/>
                <w:sz w:val="17"/>
              </w:rPr>
              <w:t>Genel Cerrahi</w:t>
            </w:r>
          </w:p>
        </w:tc>
        <w:tc>
          <w:tcPr>
            <w:tcW w:w="1992" w:type="dxa"/>
          </w:tcPr>
          <w:p>
            <w:pPr>
              <w:pStyle w:val="TableParagraph"/>
              <w:spacing w:before="116"/>
              <w:ind w:left="117"/>
              <w:jc w:val="center"/>
              <w:rPr>
                <w:sz w:val="17"/>
              </w:rPr>
            </w:pPr>
            <w:r>
              <w:rPr>
                <w:w w:val="108"/>
                <w:sz w:val="17"/>
              </w:rPr>
              <w:t>2</w:t>
            </w:r>
          </w:p>
        </w:tc>
        <w:tc>
          <w:tcPr>
            <w:tcW w:w="1833" w:type="dxa"/>
          </w:tcPr>
          <w:p>
            <w:pPr/>
          </w:p>
        </w:tc>
        <w:tc>
          <w:tcPr>
            <w:tcW w:w="1620" w:type="dxa"/>
          </w:tcPr>
          <w:p>
            <w:pPr>
              <w:pStyle w:val="TableParagraph"/>
              <w:spacing w:before="116"/>
              <w:ind w:left="335"/>
              <w:jc w:val="center"/>
              <w:rPr>
                <w:sz w:val="17"/>
              </w:rPr>
            </w:pPr>
            <w:r>
              <w:rPr>
                <w:w w:val="107"/>
                <w:sz w:val="17"/>
              </w:rPr>
              <w:t>2</w:t>
            </w:r>
          </w:p>
        </w:tc>
      </w:tr>
      <w:tr>
        <w:trPr>
          <w:trHeight w:val="431" w:hRule="exact"/>
        </w:trPr>
        <w:tc>
          <w:tcPr>
            <w:tcW w:w="1916" w:type="dxa"/>
          </w:tcPr>
          <w:p>
            <w:pPr>
              <w:pStyle w:val="TableParagraph"/>
              <w:spacing w:before="118"/>
              <w:ind w:left="527" w:right="364"/>
              <w:jc w:val="center"/>
              <w:rPr>
                <w:sz w:val="17"/>
              </w:rPr>
            </w:pPr>
            <w:r>
              <w:rPr>
                <w:w w:val="110"/>
                <w:sz w:val="17"/>
              </w:rPr>
              <w:t>İÇH</w:t>
            </w:r>
          </w:p>
        </w:tc>
        <w:tc>
          <w:tcPr>
            <w:tcW w:w="2024" w:type="dxa"/>
          </w:tcPr>
          <w:p>
            <w:pPr>
              <w:pStyle w:val="TableParagraph"/>
              <w:spacing w:before="118"/>
              <w:ind w:left="378"/>
              <w:rPr>
                <w:sz w:val="17"/>
              </w:rPr>
            </w:pPr>
            <w:r>
              <w:rPr>
                <w:w w:val="105"/>
                <w:sz w:val="17"/>
              </w:rPr>
              <w:t>İç Hastalıkları</w:t>
            </w:r>
          </w:p>
        </w:tc>
        <w:tc>
          <w:tcPr>
            <w:tcW w:w="1992" w:type="dxa"/>
          </w:tcPr>
          <w:p>
            <w:pPr>
              <w:pStyle w:val="TableParagraph"/>
              <w:spacing w:before="122"/>
              <w:ind w:left="758" w:right="642"/>
              <w:jc w:val="center"/>
              <w:rPr>
                <w:sz w:val="17"/>
              </w:rPr>
            </w:pPr>
            <w:r>
              <w:rPr>
                <w:w w:val="110"/>
                <w:sz w:val="17"/>
              </w:rPr>
              <w:t>10</w:t>
            </w:r>
          </w:p>
        </w:tc>
        <w:tc>
          <w:tcPr>
            <w:tcW w:w="1833" w:type="dxa"/>
          </w:tcPr>
          <w:p>
            <w:pPr/>
          </w:p>
        </w:tc>
        <w:tc>
          <w:tcPr>
            <w:tcW w:w="1620" w:type="dxa"/>
          </w:tcPr>
          <w:p>
            <w:pPr>
              <w:pStyle w:val="TableParagraph"/>
              <w:spacing w:before="122"/>
              <w:ind w:left="625" w:right="296"/>
              <w:jc w:val="center"/>
              <w:rPr>
                <w:sz w:val="17"/>
              </w:rPr>
            </w:pPr>
            <w:r>
              <w:rPr>
                <w:w w:val="105"/>
                <w:sz w:val="17"/>
              </w:rPr>
              <w:t>10</w:t>
            </w:r>
          </w:p>
        </w:tc>
      </w:tr>
      <w:tr>
        <w:trPr>
          <w:trHeight w:val="537" w:hRule="exact"/>
        </w:trPr>
        <w:tc>
          <w:tcPr>
            <w:tcW w:w="1916" w:type="dxa"/>
          </w:tcPr>
          <w:p>
            <w:pPr>
              <w:pStyle w:val="TableParagraph"/>
              <w:spacing w:before="123"/>
              <w:ind w:left="523" w:right="364"/>
              <w:jc w:val="center"/>
              <w:rPr>
                <w:sz w:val="17"/>
              </w:rPr>
            </w:pPr>
            <w:r>
              <w:rPr>
                <w:w w:val="105"/>
                <w:sz w:val="17"/>
              </w:rPr>
              <w:t>KDOG</w:t>
            </w:r>
          </w:p>
        </w:tc>
        <w:tc>
          <w:tcPr>
            <w:tcW w:w="2024" w:type="dxa"/>
          </w:tcPr>
          <w:p>
            <w:pPr>
              <w:pStyle w:val="TableParagraph"/>
              <w:spacing w:line="254" w:lineRule="auto" w:before="123"/>
              <w:ind w:left="374" w:right="-17"/>
              <w:rPr>
                <w:sz w:val="17"/>
              </w:rPr>
            </w:pPr>
            <w:r>
              <w:rPr>
                <w:w w:val="105"/>
                <w:sz w:val="17"/>
              </w:rPr>
              <w:t>Kadın Hastalıkları ve Doğum</w:t>
            </w:r>
          </w:p>
        </w:tc>
        <w:tc>
          <w:tcPr>
            <w:tcW w:w="1992" w:type="dxa"/>
          </w:tcPr>
          <w:p>
            <w:pPr>
              <w:pStyle w:val="TableParagraph"/>
              <w:spacing w:before="114"/>
              <w:ind w:left="745" w:right="658"/>
              <w:jc w:val="center"/>
              <w:rPr>
                <w:rFonts w:ascii="Times New Roman"/>
                <w:sz w:val="18"/>
              </w:rPr>
            </w:pPr>
            <w:r>
              <w:rPr>
                <w:rFonts w:ascii="Times New Roman"/>
                <w:sz w:val="18"/>
              </w:rPr>
              <w:t>11</w:t>
            </w:r>
          </w:p>
        </w:tc>
        <w:tc>
          <w:tcPr>
            <w:tcW w:w="1833" w:type="dxa"/>
          </w:tcPr>
          <w:p>
            <w:pPr/>
          </w:p>
        </w:tc>
        <w:tc>
          <w:tcPr>
            <w:tcW w:w="1620" w:type="dxa"/>
          </w:tcPr>
          <w:p>
            <w:pPr>
              <w:pStyle w:val="TableParagraph"/>
              <w:spacing w:before="105"/>
              <w:ind w:left="615" w:right="319"/>
              <w:jc w:val="center"/>
              <w:rPr>
                <w:rFonts w:ascii="Times New Roman"/>
                <w:sz w:val="19"/>
              </w:rPr>
            </w:pPr>
            <w:r>
              <w:rPr>
                <w:rFonts w:ascii="Times New Roman"/>
                <w:sz w:val="19"/>
              </w:rPr>
              <w:t>11</w:t>
            </w:r>
          </w:p>
        </w:tc>
      </w:tr>
      <w:tr>
        <w:trPr>
          <w:trHeight w:val="355" w:hRule="exact"/>
        </w:trPr>
        <w:tc>
          <w:tcPr>
            <w:tcW w:w="1916" w:type="dxa"/>
          </w:tcPr>
          <w:p>
            <w:pPr>
              <w:pStyle w:val="TableParagraph"/>
              <w:spacing w:before="27"/>
              <w:ind w:left="492" w:right="364"/>
              <w:jc w:val="center"/>
              <w:rPr>
                <w:sz w:val="17"/>
              </w:rPr>
            </w:pPr>
            <w:r>
              <w:rPr>
                <w:sz w:val="17"/>
              </w:rPr>
              <w:t>PAT</w:t>
            </w:r>
          </w:p>
        </w:tc>
        <w:tc>
          <w:tcPr>
            <w:tcW w:w="2024" w:type="dxa"/>
          </w:tcPr>
          <w:p>
            <w:pPr>
              <w:pStyle w:val="TableParagraph"/>
              <w:spacing w:before="27"/>
              <w:ind w:left="374"/>
              <w:rPr>
                <w:sz w:val="17"/>
              </w:rPr>
            </w:pPr>
            <w:r>
              <w:rPr>
                <w:w w:val="110"/>
                <w:sz w:val="17"/>
              </w:rPr>
              <w:t>Patoloji</w:t>
            </w:r>
          </w:p>
        </w:tc>
        <w:tc>
          <w:tcPr>
            <w:tcW w:w="1992" w:type="dxa"/>
          </w:tcPr>
          <w:p>
            <w:pPr>
              <w:pStyle w:val="TableParagraph"/>
              <w:spacing w:before="12"/>
              <w:ind w:left="758" w:right="649"/>
              <w:jc w:val="center"/>
              <w:rPr>
                <w:rFonts w:ascii="Courier New"/>
                <w:sz w:val="21"/>
              </w:rPr>
            </w:pPr>
            <w:r>
              <w:rPr>
                <w:rFonts w:ascii="Courier New"/>
                <w:sz w:val="21"/>
              </w:rPr>
              <w:t>20</w:t>
            </w:r>
          </w:p>
        </w:tc>
        <w:tc>
          <w:tcPr>
            <w:tcW w:w="1833" w:type="dxa"/>
          </w:tcPr>
          <w:p>
            <w:pPr>
              <w:pStyle w:val="TableParagraph"/>
              <w:spacing w:before="18"/>
              <w:ind w:left="10"/>
              <w:jc w:val="center"/>
              <w:rPr>
                <w:sz w:val="18"/>
              </w:rPr>
            </w:pPr>
            <w:r>
              <w:rPr>
                <w:w w:val="81"/>
                <w:sz w:val="18"/>
              </w:rPr>
              <w:t>4</w:t>
            </w:r>
          </w:p>
        </w:tc>
        <w:tc>
          <w:tcPr>
            <w:tcW w:w="1620" w:type="dxa"/>
          </w:tcPr>
          <w:p>
            <w:pPr>
              <w:pStyle w:val="TableParagraph"/>
              <w:spacing w:before="27"/>
              <w:ind w:left="625" w:right="298"/>
              <w:jc w:val="center"/>
              <w:rPr>
                <w:sz w:val="17"/>
              </w:rPr>
            </w:pPr>
            <w:r>
              <w:rPr>
                <w:w w:val="105"/>
                <w:sz w:val="17"/>
              </w:rPr>
              <w:t>24</w:t>
            </w:r>
          </w:p>
        </w:tc>
      </w:tr>
      <w:tr>
        <w:trPr>
          <w:trHeight w:val="429" w:hRule="exact"/>
        </w:trPr>
        <w:tc>
          <w:tcPr>
            <w:tcW w:w="1916" w:type="dxa"/>
          </w:tcPr>
          <w:p>
            <w:pPr>
              <w:pStyle w:val="TableParagraph"/>
              <w:spacing w:before="104"/>
              <w:ind w:left="526" w:right="364"/>
              <w:jc w:val="center"/>
              <w:rPr>
                <w:sz w:val="17"/>
              </w:rPr>
            </w:pPr>
            <w:r>
              <w:rPr>
                <w:w w:val="110"/>
                <w:sz w:val="17"/>
              </w:rPr>
              <w:t>BİK</w:t>
            </w:r>
          </w:p>
        </w:tc>
        <w:tc>
          <w:tcPr>
            <w:tcW w:w="2024" w:type="dxa"/>
          </w:tcPr>
          <w:p>
            <w:pPr>
              <w:pStyle w:val="TableParagraph"/>
              <w:spacing w:before="104"/>
              <w:ind w:left="374"/>
              <w:rPr>
                <w:sz w:val="17"/>
              </w:rPr>
            </w:pPr>
            <w:r>
              <w:rPr>
                <w:w w:val="105"/>
                <w:sz w:val="17"/>
              </w:rPr>
              <w:t>Tıbbi Biyokimya</w:t>
            </w:r>
          </w:p>
        </w:tc>
        <w:tc>
          <w:tcPr>
            <w:tcW w:w="1992" w:type="dxa"/>
          </w:tcPr>
          <w:p>
            <w:pPr>
              <w:pStyle w:val="TableParagraph"/>
              <w:spacing w:before="104"/>
              <w:ind w:left="95"/>
              <w:jc w:val="center"/>
              <w:rPr>
                <w:sz w:val="17"/>
              </w:rPr>
            </w:pPr>
            <w:r>
              <w:rPr>
                <w:w w:val="89"/>
                <w:sz w:val="17"/>
              </w:rPr>
              <w:t>4</w:t>
            </w:r>
          </w:p>
        </w:tc>
        <w:tc>
          <w:tcPr>
            <w:tcW w:w="1833" w:type="dxa"/>
          </w:tcPr>
          <w:p>
            <w:pPr/>
          </w:p>
        </w:tc>
        <w:tc>
          <w:tcPr>
            <w:tcW w:w="1620" w:type="dxa"/>
          </w:tcPr>
          <w:p>
            <w:pPr>
              <w:pStyle w:val="TableParagraph"/>
              <w:spacing w:before="99"/>
              <w:ind w:left="441"/>
              <w:jc w:val="center"/>
              <w:rPr>
                <w:sz w:val="18"/>
              </w:rPr>
            </w:pPr>
            <w:r>
              <w:rPr>
                <w:w w:val="107"/>
                <w:sz w:val="18"/>
              </w:rPr>
              <w:t>5</w:t>
            </w:r>
          </w:p>
        </w:tc>
      </w:tr>
      <w:tr>
        <w:trPr>
          <w:trHeight w:val="438" w:hRule="exact"/>
        </w:trPr>
        <w:tc>
          <w:tcPr>
            <w:tcW w:w="1916" w:type="dxa"/>
          </w:tcPr>
          <w:p>
            <w:pPr>
              <w:pStyle w:val="TableParagraph"/>
              <w:spacing w:before="117"/>
              <w:ind w:left="514" w:right="364"/>
              <w:jc w:val="center"/>
              <w:rPr>
                <w:sz w:val="17"/>
              </w:rPr>
            </w:pPr>
            <w:r>
              <w:rPr>
                <w:w w:val="110"/>
                <w:sz w:val="17"/>
              </w:rPr>
              <w:t>MİK</w:t>
            </w:r>
          </w:p>
        </w:tc>
        <w:tc>
          <w:tcPr>
            <w:tcW w:w="2024" w:type="dxa"/>
          </w:tcPr>
          <w:p>
            <w:pPr>
              <w:pStyle w:val="TableParagraph"/>
              <w:spacing w:before="117"/>
              <w:ind w:left="374"/>
              <w:rPr>
                <w:sz w:val="17"/>
              </w:rPr>
            </w:pPr>
            <w:r>
              <w:rPr>
                <w:w w:val="105"/>
                <w:sz w:val="17"/>
              </w:rPr>
              <w:t>Tıbbi Mikrobiyoloji</w:t>
            </w:r>
          </w:p>
        </w:tc>
        <w:tc>
          <w:tcPr>
            <w:tcW w:w="1992" w:type="dxa"/>
          </w:tcPr>
          <w:p>
            <w:pPr>
              <w:pStyle w:val="TableParagraph"/>
              <w:spacing w:before="117"/>
              <w:ind w:left="95"/>
              <w:jc w:val="center"/>
              <w:rPr>
                <w:sz w:val="17"/>
              </w:rPr>
            </w:pPr>
            <w:r>
              <w:rPr>
                <w:w w:val="89"/>
                <w:sz w:val="17"/>
              </w:rPr>
              <w:t>4</w:t>
            </w:r>
          </w:p>
        </w:tc>
        <w:tc>
          <w:tcPr>
            <w:tcW w:w="1833" w:type="dxa"/>
          </w:tcPr>
          <w:p>
            <w:pPr>
              <w:pStyle w:val="TableParagraph"/>
              <w:spacing w:before="117"/>
              <w:ind w:left="10"/>
              <w:jc w:val="center"/>
              <w:rPr>
                <w:sz w:val="17"/>
              </w:rPr>
            </w:pPr>
            <w:r>
              <w:rPr>
                <w:w w:val="81"/>
                <w:sz w:val="17"/>
              </w:rPr>
              <w:t>2</w:t>
            </w:r>
          </w:p>
        </w:tc>
        <w:tc>
          <w:tcPr>
            <w:tcW w:w="1620" w:type="dxa"/>
          </w:tcPr>
          <w:p>
            <w:pPr>
              <w:pStyle w:val="TableParagraph"/>
              <w:spacing w:before="121"/>
              <w:ind w:left="331"/>
              <w:jc w:val="center"/>
              <w:rPr>
                <w:sz w:val="17"/>
              </w:rPr>
            </w:pPr>
            <w:r>
              <w:rPr>
                <w:w w:val="107"/>
                <w:sz w:val="17"/>
              </w:rPr>
              <w:t>6</w:t>
            </w:r>
          </w:p>
        </w:tc>
      </w:tr>
      <w:tr>
        <w:trPr>
          <w:trHeight w:val="442" w:hRule="exact"/>
        </w:trPr>
        <w:tc>
          <w:tcPr>
            <w:tcW w:w="1916" w:type="dxa"/>
          </w:tcPr>
          <w:p>
            <w:pPr>
              <w:pStyle w:val="TableParagraph"/>
              <w:spacing w:before="120"/>
              <w:ind w:left="522" w:right="364"/>
              <w:jc w:val="center"/>
              <w:rPr>
                <w:sz w:val="17"/>
              </w:rPr>
            </w:pPr>
            <w:r>
              <w:rPr>
                <w:w w:val="110"/>
                <w:sz w:val="17"/>
              </w:rPr>
              <w:t>ÜRO</w:t>
            </w:r>
          </w:p>
        </w:tc>
        <w:tc>
          <w:tcPr>
            <w:tcW w:w="2024" w:type="dxa"/>
          </w:tcPr>
          <w:p>
            <w:pPr>
              <w:pStyle w:val="TableParagraph"/>
              <w:spacing w:before="120"/>
              <w:ind w:left="377"/>
              <w:rPr>
                <w:sz w:val="17"/>
              </w:rPr>
            </w:pPr>
            <w:r>
              <w:rPr>
                <w:w w:val="115"/>
                <w:sz w:val="17"/>
              </w:rPr>
              <w:t>üroloji</w:t>
            </w:r>
          </w:p>
        </w:tc>
        <w:tc>
          <w:tcPr>
            <w:tcW w:w="1992" w:type="dxa"/>
          </w:tcPr>
          <w:p>
            <w:pPr>
              <w:pStyle w:val="TableParagraph"/>
              <w:spacing w:before="120"/>
              <w:ind w:left="95"/>
              <w:jc w:val="center"/>
              <w:rPr>
                <w:sz w:val="17"/>
              </w:rPr>
            </w:pPr>
            <w:r>
              <w:rPr>
                <w:w w:val="89"/>
                <w:sz w:val="17"/>
              </w:rPr>
              <w:t>4</w:t>
            </w:r>
          </w:p>
        </w:tc>
        <w:tc>
          <w:tcPr>
            <w:tcW w:w="1833" w:type="dxa"/>
          </w:tcPr>
          <w:p>
            <w:pPr/>
          </w:p>
        </w:tc>
        <w:tc>
          <w:tcPr>
            <w:tcW w:w="1620" w:type="dxa"/>
          </w:tcPr>
          <w:p>
            <w:pPr>
              <w:pStyle w:val="TableParagraph"/>
              <w:spacing w:before="115"/>
              <w:ind w:left="331"/>
              <w:jc w:val="center"/>
              <w:rPr>
                <w:sz w:val="18"/>
              </w:rPr>
            </w:pPr>
            <w:r>
              <w:rPr>
                <w:w w:val="102"/>
                <w:sz w:val="18"/>
              </w:rPr>
              <w:t>4</w:t>
            </w:r>
          </w:p>
        </w:tc>
      </w:tr>
      <w:tr>
        <w:trPr>
          <w:trHeight w:val="310" w:hRule="exact"/>
        </w:trPr>
        <w:tc>
          <w:tcPr>
            <w:tcW w:w="1916" w:type="dxa"/>
          </w:tcPr>
          <w:p>
            <w:pPr>
              <w:pStyle w:val="TableParagraph"/>
              <w:spacing w:before="114"/>
              <w:ind w:left="571" w:right="364"/>
              <w:jc w:val="center"/>
              <w:rPr>
                <w:sz w:val="17"/>
              </w:rPr>
            </w:pPr>
            <w:r>
              <w:rPr>
                <w:w w:val="110"/>
                <w:sz w:val="17"/>
              </w:rPr>
              <w:t>KUG</w:t>
            </w:r>
          </w:p>
        </w:tc>
        <w:tc>
          <w:tcPr>
            <w:tcW w:w="7470" w:type="dxa"/>
            <w:gridSpan w:val="4"/>
          </w:tcPr>
          <w:p>
            <w:pPr>
              <w:pStyle w:val="TableParagraph"/>
              <w:tabs>
                <w:tab w:pos="3024" w:val="left" w:leader="none"/>
                <w:tab w:pos="4896" w:val="left" w:leader="none"/>
                <w:tab w:pos="6876" w:val="right" w:leader="none"/>
              </w:tabs>
              <w:spacing w:line="245" w:lineRule="exact" w:before="105"/>
              <w:ind w:left="375"/>
              <w:rPr>
                <w:sz w:val="17"/>
              </w:rPr>
            </w:pPr>
            <w:r>
              <w:rPr>
                <w:sz w:val="17"/>
              </w:rPr>
              <w:t>Klinik</w:t>
            </w:r>
            <w:r>
              <w:rPr>
                <w:spacing w:val="18"/>
                <w:sz w:val="17"/>
              </w:rPr>
              <w:t> </w:t>
            </w:r>
            <w:r>
              <w:rPr>
                <w:sz w:val="17"/>
              </w:rPr>
              <w:t>Uygulamalara</w:t>
              <w:tab/>
            </w:r>
            <w:r>
              <w:rPr>
                <w:position w:val="-6"/>
                <w:sz w:val="24"/>
              </w:rPr>
              <w:t>o</w:t>
              <w:tab/>
            </w:r>
            <w:r>
              <w:rPr>
                <w:sz w:val="18"/>
              </w:rPr>
              <w:t>9</w:t>
            </w:r>
            <w:r>
              <w:rPr>
                <w:sz w:val="17"/>
              </w:rPr>
              <w:tab/>
              <w:t>9</w:t>
            </w:r>
          </w:p>
        </w:tc>
      </w:tr>
    </w:tbl>
    <w:p>
      <w:pPr>
        <w:spacing w:after="0" w:line="245" w:lineRule="exact"/>
        <w:rPr>
          <w:sz w:val="17"/>
        </w:rPr>
        <w:sectPr>
          <w:headerReference w:type="default" r:id="rId177"/>
          <w:pgSz w:w="11910" w:h="16840"/>
          <w:pgMar w:header="0" w:footer="0" w:top="1080" w:bottom="280" w:left="1120" w:right="1120"/>
        </w:sectPr>
      </w:pPr>
    </w:p>
    <w:p>
      <w:pPr>
        <w:pStyle w:val="BodyText"/>
        <w:spacing w:before="7"/>
        <w:rPr>
          <w:b/>
          <w:sz w:val="22"/>
        </w:rPr>
      </w:pPr>
    </w:p>
    <w:p>
      <w:pPr>
        <w:spacing w:before="0"/>
        <w:ind w:left="916" w:right="0" w:firstLine="0"/>
        <w:jc w:val="left"/>
        <w:rPr>
          <w:b/>
          <w:sz w:val="17"/>
        </w:rPr>
      </w:pPr>
      <w:r>
        <w:rPr>
          <w:b/>
          <w:sz w:val="17"/>
        </w:rPr>
        <w:t>Toplam</w:t>
      </w:r>
    </w:p>
    <w:p>
      <w:pPr>
        <w:pStyle w:val="BodyText"/>
        <w:spacing w:before="11"/>
        <w:jc w:val="right"/>
      </w:pPr>
      <w:r>
        <w:rPr/>
        <w:br w:type="column"/>
      </w:r>
      <w:r>
        <w:rPr>
          <w:w w:val="110"/>
        </w:rPr>
        <w:t>Giriş</w:t>
      </w:r>
    </w:p>
    <w:p>
      <w:pPr>
        <w:pStyle w:val="BodyText"/>
        <w:spacing w:before="1"/>
        <w:rPr>
          <w:sz w:val="21"/>
        </w:rPr>
      </w:pPr>
      <w:r>
        <w:rPr/>
        <w:br w:type="column"/>
      </w:r>
      <w:r>
        <w:rPr>
          <w:sz w:val="21"/>
        </w:rPr>
      </w:r>
    </w:p>
    <w:p>
      <w:pPr>
        <w:tabs>
          <w:tab w:pos="4040" w:val="left" w:leader="none"/>
          <w:tab w:pos="5920" w:val="left" w:leader="none"/>
        </w:tabs>
        <w:spacing w:before="0"/>
        <w:ind w:left="2170" w:right="0" w:firstLine="0"/>
        <w:jc w:val="left"/>
        <w:rPr>
          <w:rFonts w:ascii="Times New Roman"/>
          <w:b/>
          <w:sz w:val="19"/>
        </w:rPr>
      </w:pPr>
      <w:r>
        <w:rPr/>
        <w:pict>
          <v:line style="position:absolute;mso-position-horizontal-relative:page;mso-position-vertical-relative:paragraph;z-index:-1522792" from="63.35527pt,.169454pt" to="532.640200pt,.169454pt" stroked="true" strokeweight=".839937pt" strokecolor="#008000">
            <v:stroke dashstyle="solid"/>
            <w10:wrap type="none"/>
          </v:line>
        </w:pict>
      </w:r>
      <w:r>
        <w:rPr/>
        <w:pict>
          <v:line style="position:absolute;mso-position-horizontal-relative:page;mso-position-vertical-relative:paragraph;z-index:7240" from="62.63533pt,11.809054pt" to="532.640200pt,11.809054pt" stroked="true" strokeweight="1.559884pt" strokecolor="#008000">
            <v:stroke dashstyle="solid"/>
            <w10:wrap type="none"/>
          </v:line>
        </w:pict>
      </w:r>
      <w:r>
        <w:rPr>
          <w:b/>
          <w:w w:val="110"/>
          <w:sz w:val="17"/>
        </w:rPr>
        <w:t>79</w:t>
        <w:tab/>
      </w:r>
      <w:r>
        <w:rPr>
          <w:b/>
          <w:w w:val="110"/>
          <w:sz w:val="18"/>
        </w:rPr>
        <w:t>16</w:t>
        <w:tab/>
      </w:r>
      <w:r>
        <w:rPr>
          <w:rFonts w:ascii="Times New Roman"/>
          <w:b/>
          <w:w w:val="110"/>
          <w:sz w:val="19"/>
        </w:rPr>
        <w:t>95</w:t>
      </w:r>
    </w:p>
    <w:p>
      <w:pPr>
        <w:pStyle w:val="BodyText"/>
        <w:rPr>
          <w:rFonts w:ascii="Times New Roman"/>
          <w:b/>
          <w:sz w:val="20"/>
        </w:rPr>
      </w:pPr>
    </w:p>
    <w:p>
      <w:pPr>
        <w:pStyle w:val="BodyText"/>
        <w:spacing w:before="10"/>
        <w:rPr>
          <w:rFonts w:ascii="Times New Roman"/>
          <w:b/>
          <w:sz w:val="18"/>
        </w:rPr>
      </w:pPr>
    </w:p>
    <w:p>
      <w:pPr>
        <w:spacing w:before="0"/>
        <w:ind w:left="634" w:right="0" w:firstLine="0"/>
        <w:jc w:val="left"/>
        <w:rPr>
          <w:b/>
          <w:sz w:val="17"/>
        </w:rPr>
      </w:pPr>
      <w:r>
        <w:rPr>
          <w:b/>
          <w:w w:val="105"/>
          <w:sz w:val="17"/>
        </w:rPr>
        <w:t>DERS KURULU ÖGRETIM ÜYELERi</w:t>
      </w:r>
    </w:p>
    <w:p>
      <w:pPr>
        <w:spacing w:after="0"/>
        <w:jc w:val="left"/>
        <w:rPr>
          <w:sz w:val="17"/>
        </w:rPr>
        <w:sectPr>
          <w:type w:val="continuous"/>
          <w:pgSz w:w="11910" w:h="16840"/>
          <w:pgMar w:top="1580" w:bottom="280" w:left="1120" w:right="1120"/>
          <w:cols w:num="3" w:equalWidth="0">
            <w:col w:w="1551" w:space="40"/>
            <w:col w:w="1235" w:space="40"/>
            <w:col w:w="6804"/>
          </w:cols>
        </w:sectPr>
      </w:pPr>
    </w:p>
    <w:p>
      <w:pPr>
        <w:pStyle w:val="BodyText"/>
        <w:rPr>
          <w:b/>
          <w:sz w:val="18"/>
        </w:rPr>
      </w:pPr>
    </w:p>
    <w:p>
      <w:pPr>
        <w:pStyle w:val="BodyText"/>
        <w:spacing w:line="264" w:lineRule="auto"/>
        <w:ind w:left="1823" w:right="430" w:firstLine="4"/>
      </w:pPr>
      <w:r>
        <w:rPr>
          <w:w w:val="105"/>
        </w:rPr>
        <w:t>Prof.Dr. Gönül ASLAN Prof.Dr</w:t>
      </w:r>
      <w:r>
        <w:rPr>
          <w:color w:val="323231"/>
          <w:w w:val="105"/>
        </w:rPr>
        <w:t>. </w:t>
      </w:r>
      <w:r>
        <w:rPr>
          <w:w w:val="105"/>
        </w:rPr>
        <w:t>Murat BOZLU</w:t>
      </w:r>
    </w:p>
    <w:p>
      <w:pPr>
        <w:pStyle w:val="BodyText"/>
        <w:spacing w:line="235" w:lineRule="auto"/>
        <w:ind w:left="1823"/>
      </w:pPr>
      <w:r>
        <w:rPr>
          <w:w w:val="105"/>
        </w:rPr>
        <w:t>Prof.Dr. Kansu BÜYÜKAFŞAR Prof.Dr. Selahattin ÇAYAN</w:t>
      </w:r>
    </w:p>
    <w:p>
      <w:pPr>
        <w:pStyle w:val="BodyText"/>
        <w:spacing w:before="36"/>
        <w:ind w:left="1828"/>
      </w:pPr>
      <w:r>
        <w:rPr>
          <w:w w:val="105"/>
        </w:rPr>
        <w:t>Prof.Dr. Saffet DİLEK</w:t>
      </w:r>
    </w:p>
    <w:p>
      <w:pPr>
        <w:pStyle w:val="BodyText"/>
        <w:spacing w:line="271" w:lineRule="auto" w:before="30"/>
        <w:ind w:left="1818"/>
      </w:pPr>
      <w:r>
        <w:rPr>
          <w:w w:val="105"/>
        </w:rPr>
        <w:t>Prof.Dr. Lülüfer TAMER GÜMÜŞ </w:t>
      </w:r>
      <w:r>
        <w:rPr>
          <w:spacing w:val="-3"/>
          <w:w w:val="105"/>
        </w:rPr>
        <w:t>Prof.Dr</w:t>
      </w:r>
      <w:r>
        <w:rPr>
          <w:color w:val="323231"/>
          <w:spacing w:val="-3"/>
          <w:w w:val="105"/>
        </w:rPr>
        <w:t>. </w:t>
      </w:r>
      <w:r>
        <w:rPr>
          <w:w w:val="105"/>
        </w:rPr>
        <w:t>Necdet KUYUCU Prof.Dr. Ayşe</w:t>
      </w:r>
      <w:r>
        <w:rPr>
          <w:spacing w:val="-4"/>
          <w:w w:val="105"/>
        </w:rPr>
        <w:t> </w:t>
      </w:r>
      <w:r>
        <w:rPr>
          <w:w w:val="105"/>
        </w:rPr>
        <w:t>POLAT</w:t>
      </w:r>
    </w:p>
    <w:p>
      <w:pPr>
        <w:pStyle w:val="BodyText"/>
        <w:spacing w:line="182" w:lineRule="exact"/>
        <w:ind w:left="1818"/>
      </w:pPr>
      <w:r>
        <w:rPr>
          <w:w w:val="105"/>
        </w:rPr>
        <w:t>Prof.Dr. Gürkan F YAZICI</w:t>
      </w:r>
    </w:p>
    <w:p>
      <w:pPr>
        <w:pStyle w:val="BodyText"/>
        <w:spacing w:line="261" w:lineRule="auto" w:before="49"/>
        <w:ind w:left="1823" w:right="430"/>
      </w:pPr>
      <w:r>
        <w:rPr>
          <w:w w:val="105"/>
        </w:rPr>
        <w:t>Doç.Dr</w:t>
      </w:r>
      <w:r>
        <w:rPr>
          <w:color w:val="7E7E7E"/>
          <w:w w:val="105"/>
        </w:rPr>
        <w:t>. </w:t>
      </w:r>
      <w:r>
        <w:rPr>
          <w:w w:val="105"/>
        </w:rPr>
        <w:t>Dinçer AVLAN Doç.Dr. Tamer Akça Doç.Dr. Filiz ÇAYAN Doç.Dr. </w:t>
      </w:r>
      <w:r>
        <w:rPr>
          <w:rFonts w:ascii="Times New Roman" w:hAnsi="Times New Roman"/>
          <w:w w:val="105"/>
          <w:sz w:val="18"/>
        </w:rPr>
        <w:t>E. </w:t>
      </w:r>
      <w:r>
        <w:rPr>
          <w:w w:val="105"/>
        </w:rPr>
        <w:t>Çağlar ÇITAK Doç.Dr. Ali DELiBAŞ</w:t>
      </w:r>
    </w:p>
    <w:p>
      <w:pPr>
        <w:pStyle w:val="BodyText"/>
        <w:spacing w:line="254" w:lineRule="auto" w:before="8"/>
        <w:ind w:left="1813" w:firstLine="9"/>
      </w:pPr>
      <w:r>
        <w:rPr>
          <w:w w:val="105"/>
        </w:rPr>
        <w:t>Doç.Dr T Umut Kutlu DiLEK Doç.Dr. H</w:t>
      </w:r>
      <w:r>
        <w:rPr>
          <w:color w:val="323231"/>
          <w:w w:val="105"/>
        </w:rPr>
        <w:t>. </w:t>
      </w:r>
      <w:r>
        <w:rPr>
          <w:w w:val="105"/>
        </w:rPr>
        <w:t>Erdal DORUK</w:t>
      </w:r>
    </w:p>
    <w:p>
      <w:pPr>
        <w:pStyle w:val="BodyText"/>
        <w:spacing w:before="3"/>
        <w:rPr>
          <w:sz w:val="14"/>
        </w:rPr>
      </w:pPr>
      <w:r>
        <w:rPr/>
        <w:br w:type="column"/>
      </w:r>
      <w:r>
        <w:rPr>
          <w:sz w:val="14"/>
        </w:rPr>
      </w:r>
    </w:p>
    <w:p>
      <w:pPr>
        <w:pStyle w:val="BodyText"/>
        <w:spacing w:line="247" w:lineRule="auto"/>
        <w:ind w:left="1629" w:right="1354" w:firstLine="9"/>
      </w:pPr>
      <w:r>
        <w:rPr>
          <w:w w:val="105"/>
        </w:rPr>
        <w:t>Doç.Dr. Erim ERDEM Doç.Dr. İclal GÜRSES Doç.Dr. Ahmet KIYKIM Doç.Dr. Ertan MERT Doç.Dr. Feza OTAG Doç.Dr. Ebru SERİNSÖZ</w:t>
      </w:r>
    </w:p>
    <w:p>
      <w:pPr>
        <w:pStyle w:val="BodyText"/>
        <w:spacing w:line="264" w:lineRule="auto"/>
        <w:ind w:left="1634" w:right="873"/>
      </w:pPr>
      <w:r>
        <w:rPr>
          <w:w w:val="105"/>
        </w:rPr>
        <w:t>Doç.Dr. Devrim ERTUNÇ TOK Doç.Dr. S Ekrem TOK Yrd.Doç.Dr. Rabia B ARPACI Yrd.Doç.Dr. Hüseyin DURUKAN</w:t>
      </w:r>
    </w:p>
    <w:p>
      <w:pPr>
        <w:pStyle w:val="BodyText"/>
        <w:spacing w:line="178" w:lineRule="exact"/>
        <w:ind w:left="1651"/>
      </w:pPr>
      <w:r>
        <w:rPr>
          <w:w w:val="105"/>
        </w:rPr>
        <w:t>Yrd.Doç.Dr</w:t>
      </w:r>
      <w:r>
        <w:rPr>
          <w:color w:val="545454"/>
          <w:w w:val="105"/>
        </w:rPr>
        <w:t>. </w:t>
      </w:r>
      <w:r>
        <w:rPr>
          <w:w w:val="105"/>
        </w:rPr>
        <w:t>Elif ŞAHİN HORASAN</w:t>
      </w:r>
    </w:p>
    <w:p>
      <w:pPr>
        <w:pStyle w:val="BodyText"/>
        <w:spacing w:line="211" w:lineRule="auto" w:before="83"/>
        <w:ind w:left="1646" w:right="1224" w:firstLine="28"/>
      </w:pPr>
      <w:r>
        <w:rPr>
          <w:w w:val="115"/>
        </w:rPr>
        <w:t>Yrd.Doç.Dr. Tuğba </w:t>
      </w:r>
      <w:r>
        <w:rPr>
          <w:w w:val="165"/>
        </w:rPr>
        <w:t>KA . </w:t>
      </w:r>
      <w:r>
        <w:rPr>
          <w:w w:val="115"/>
        </w:rPr>
        <w:t>Yrd.Doç.Dr.</w:t>
      </w:r>
      <w:r>
        <w:rPr>
          <w:spacing w:val="-17"/>
          <w:w w:val="115"/>
        </w:rPr>
        <w:t> </w:t>
      </w:r>
      <w:r>
        <w:rPr>
          <w:rFonts w:ascii="Times New Roman" w:hAnsi="Times New Roman"/>
          <w:w w:val="115"/>
          <w:sz w:val="18"/>
        </w:rPr>
        <w:t>R.</w:t>
      </w:r>
      <w:r>
        <w:rPr>
          <w:rFonts w:ascii="Times New Roman" w:hAnsi="Times New Roman"/>
          <w:spacing w:val="-29"/>
          <w:w w:val="115"/>
          <w:sz w:val="18"/>
        </w:rPr>
        <w:t> </w:t>
      </w:r>
      <w:r>
        <w:rPr>
          <w:w w:val="115"/>
        </w:rPr>
        <w:t>Nal</w:t>
      </w:r>
      <w:r>
        <w:rPr>
          <w:spacing w:val="-25"/>
          <w:w w:val="115"/>
        </w:rPr>
        <w:t> </w:t>
      </w:r>
      <w:r>
        <w:rPr>
          <w:w w:val="115"/>
        </w:rPr>
        <w:t>fl</w:t>
      </w:r>
      <w:r>
        <w:rPr>
          <w:spacing w:val="-37"/>
          <w:w w:val="115"/>
        </w:rPr>
        <w:t> </w:t>
      </w:r>
      <w:r>
        <w:rPr>
          <w:w w:val="115"/>
        </w:rPr>
        <w:t>TiFTiK </w:t>
      </w:r>
      <w:r>
        <w:rPr>
          <w:w w:val="110"/>
        </w:rPr>
        <w:t>Yrd.Doç.Dr.</w:t>
      </w:r>
      <w:r>
        <w:rPr>
          <w:spacing w:val="-26"/>
          <w:w w:val="110"/>
        </w:rPr>
        <w:t> </w:t>
      </w:r>
      <w:r>
        <w:rPr>
          <w:w w:val="110"/>
        </w:rPr>
        <w:t>İsmail</w:t>
      </w:r>
      <w:r>
        <w:rPr>
          <w:spacing w:val="-32"/>
          <w:w w:val="110"/>
        </w:rPr>
        <w:t> </w:t>
      </w:r>
      <w:r>
        <w:rPr>
          <w:w w:val="110"/>
        </w:rPr>
        <w:t>UN</w:t>
      </w:r>
    </w:p>
    <w:p>
      <w:pPr>
        <w:spacing w:after="0" w:line="211" w:lineRule="auto"/>
        <w:sectPr>
          <w:type w:val="continuous"/>
          <w:pgSz w:w="11910" w:h="16840"/>
          <w:pgMar w:top="1580" w:bottom="280" w:left="1120" w:right="1120"/>
          <w:cols w:num="2" w:equalWidth="0">
            <w:col w:w="4455" w:space="40"/>
            <w:col w:w="5175"/>
          </w:cols>
        </w:sectPr>
      </w:pPr>
    </w:p>
    <w:p>
      <w:pPr>
        <w:pStyle w:val="BodyText"/>
        <w:spacing w:before="6"/>
        <w:rPr>
          <w:sz w:val="14"/>
        </w:rPr>
      </w:pPr>
    </w:p>
    <w:p>
      <w:pPr>
        <w:numPr>
          <w:ilvl w:val="0"/>
          <w:numId w:val="170"/>
        </w:numPr>
        <w:tabs>
          <w:tab w:pos="372" w:val="left" w:leader="none"/>
        </w:tabs>
        <w:spacing w:before="95"/>
        <w:ind w:left="371" w:right="0" w:hanging="249"/>
        <w:jc w:val="left"/>
        <w:rPr>
          <w:b/>
          <w:sz w:val="17"/>
        </w:rPr>
      </w:pPr>
      <w:bookmarkStart w:name="Page 166" w:id="228"/>
      <w:bookmarkEnd w:id="228"/>
      <w:r>
        <w:rPr/>
      </w:r>
      <w:bookmarkStart w:name="Page 166" w:id="229"/>
      <w:bookmarkEnd w:id="229"/>
      <w:r>
        <w:rPr>
          <w:b/>
          <w:w w:val="105"/>
          <w:sz w:val="17"/>
        </w:rPr>
        <w:t>NİSAN</w:t>
      </w:r>
      <w:r>
        <w:rPr>
          <w:b/>
          <w:w w:val="105"/>
          <w:sz w:val="17"/>
        </w:rPr>
        <w:t> 2010</w:t>
      </w:r>
      <w:r>
        <w:rPr>
          <w:b/>
          <w:spacing w:val="-3"/>
          <w:w w:val="105"/>
          <w:sz w:val="17"/>
        </w:rPr>
        <w:t> </w:t>
      </w:r>
      <w:r>
        <w:rPr>
          <w:b/>
          <w:w w:val="105"/>
          <w:sz w:val="17"/>
        </w:rPr>
        <w:t>PAZARTESİ</w:t>
      </w:r>
    </w:p>
    <w:p>
      <w:pPr>
        <w:pStyle w:val="BodyText"/>
        <w:spacing w:before="11"/>
        <w:rPr>
          <w:b/>
          <w:sz w:val="8"/>
        </w:rPr>
      </w:pP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764"/>
        <w:gridCol w:w="2093"/>
      </w:tblGrid>
      <w:tr>
        <w:trPr>
          <w:trHeight w:val="336" w:hRule="exact"/>
        </w:trPr>
        <w:tc>
          <w:tcPr>
            <w:tcW w:w="1445" w:type="dxa"/>
          </w:tcPr>
          <w:p>
            <w:pPr>
              <w:pStyle w:val="TableParagraph"/>
              <w:spacing w:before="59"/>
              <w:ind w:left="98"/>
              <w:rPr>
                <w:i/>
                <w:sz w:val="17"/>
              </w:rPr>
            </w:pPr>
            <w:r>
              <w:rPr>
                <w:i/>
                <w:w w:val="105"/>
                <w:sz w:val="17"/>
              </w:rPr>
              <w:t>SAAT</w:t>
            </w:r>
          </w:p>
        </w:tc>
        <w:tc>
          <w:tcPr>
            <w:tcW w:w="5764" w:type="dxa"/>
          </w:tcPr>
          <w:p>
            <w:pPr>
              <w:pStyle w:val="TableParagraph"/>
              <w:spacing w:before="27"/>
              <w:ind w:left="93"/>
              <w:rPr>
                <w:rFonts w:ascii="Courier New"/>
                <w:i/>
                <w:sz w:val="23"/>
              </w:rPr>
            </w:pPr>
            <w:r>
              <w:rPr>
                <w:i/>
                <w:w w:val="105"/>
                <w:sz w:val="17"/>
              </w:rPr>
              <w:t>DERS   </w:t>
            </w:r>
            <w:r>
              <w:rPr>
                <w:rFonts w:ascii="Courier New"/>
                <w:i/>
                <w:w w:val="105"/>
                <w:sz w:val="23"/>
              </w:rPr>
              <w:t>KONU</w:t>
            </w:r>
          </w:p>
        </w:tc>
        <w:tc>
          <w:tcPr>
            <w:tcW w:w="2093" w:type="dxa"/>
          </w:tcPr>
          <w:p>
            <w:pPr>
              <w:pStyle w:val="TableParagraph"/>
              <w:spacing w:before="59"/>
              <w:ind w:left="94"/>
              <w:rPr>
                <w:i/>
                <w:sz w:val="17"/>
              </w:rPr>
            </w:pPr>
            <w:r>
              <w:rPr>
                <w:i/>
                <w:w w:val="105"/>
                <w:sz w:val="17"/>
              </w:rPr>
              <w:t>ÖGR. ÜYESİ</w:t>
            </w:r>
          </w:p>
        </w:tc>
      </w:tr>
      <w:tr>
        <w:trPr>
          <w:trHeight w:val="212" w:hRule="exact"/>
        </w:trPr>
        <w:tc>
          <w:tcPr>
            <w:tcW w:w="1445" w:type="dxa"/>
            <w:tcBorders>
              <w:bottom w:val="nil"/>
            </w:tcBorders>
          </w:tcPr>
          <w:p>
            <w:pPr>
              <w:pStyle w:val="TableParagraph"/>
              <w:spacing w:line="204" w:lineRule="exact"/>
              <w:ind w:left="98"/>
              <w:rPr>
                <w:sz w:val="18"/>
              </w:rPr>
            </w:pPr>
            <w:r>
              <w:rPr>
                <w:sz w:val="18"/>
              </w:rPr>
              <w:t>08.30-09.20</w:t>
            </w:r>
          </w:p>
        </w:tc>
        <w:tc>
          <w:tcPr>
            <w:tcW w:w="5764" w:type="dxa"/>
            <w:tcBorders>
              <w:bottom w:val="nil"/>
            </w:tcBorders>
          </w:tcPr>
          <w:p>
            <w:pPr>
              <w:pStyle w:val="TableParagraph"/>
              <w:tabs>
                <w:tab w:pos="802" w:val="left" w:leader="none"/>
              </w:tabs>
              <w:spacing w:line="204" w:lineRule="exact"/>
              <w:ind w:left="93"/>
              <w:rPr>
                <w:sz w:val="18"/>
              </w:rPr>
            </w:pPr>
            <w:r>
              <w:rPr>
                <w:sz w:val="18"/>
              </w:rPr>
              <w:t>IÇH</w:t>
              <w:tab/>
              <w:t>Nefrolojide anamnez ve sistem</w:t>
            </w:r>
            <w:r>
              <w:rPr>
                <w:spacing w:val="-11"/>
                <w:sz w:val="18"/>
              </w:rPr>
              <w:t> </w:t>
            </w:r>
            <w:r>
              <w:rPr>
                <w:sz w:val="18"/>
              </w:rPr>
              <w:t>sorgulama</w:t>
            </w:r>
          </w:p>
        </w:tc>
        <w:tc>
          <w:tcPr>
            <w:tcW w:w="2093" w:type="dxa"/>
            <w:tcBorders>
              <w:bottom w:val="nil"/>
            </w:tcBorders>
          </w:tcPr>
          <w:p>
            <w:pPr>
              <w:pStyle w:val="TableParagraph"/>
              <w:spacing w:line="204" w:lineRule="exact"/>
              <w:ind w:left="96"/>
              <w:rPr>
                <w:sz w:val="18"/>
              </w:rPr>
            </w:pPr>
            <w:r>
              <w:rPr>
                <w:w w:val="105"/>
                <w:sz w:val="18"/>
              </w:rPr>
              <w:t>AKıykım</w:t>
            </w:r>
          </w:p>
        </w:tc>
      </w:tr>
      <w:tr>
        <w:trPr>
          <w:trHeight w:val="206" w:hRule="exact"/>
        </w:trPr>
        <w:tc>
          <w:tcPr>
            <w:tcW w:w="1445" w:type="dxa"/>
            <w:tcBorders>
              <w:top w:val="nil"/>
              <w:bottom w:val="nil"/>
            </w:tcBorders>
          </w:tcPr>
          <w:p>
            <w:pPr>
              <w:pStyle w:val="TableParagraph"/>
              <w:spacing w:line="204" w:lineRule="exact"/>
              <w:ind w:left="98"/>
              <w:rPr>
                <w:sz w:val="18"/>
              </w:rPr>
            </w:pPr>
            <w:r>
              <w:rPr>
                <w:sz w:val="18"/>
              </w:rPr>
              <w:t>09.30-10.20</w:t>
            </w:r>
          </w:p>
        </w:tc>
        <w:tc>
          <w:tcPr>
            <w:tcW w:w="5764" w:type="dxa"/>
            <w:tcBorders>
              <w:top w:val="nil"/>
              <w:bottom w:val="nil"/>
            </w:tcBorders>
          </w:tcPr>
          <w:p>
            <w:pPr>
              <w:pStyle w:val="TableParagraph"/>
              <w:tabs>
                <w:tab w:pos="802" w:val="left" w:leader="none"/>
              </w:tabs>
              <w:spacing w:line="204" w:lineRule="exact"/>
              <w:ind w:left="93"/>
              <w:rPr>
                <w:sz w:val="18"/>
              </w:rPr>
            </w:pPr>
            <w:r>
              <w:rPr>
                <w:sz w:val="18"/>
              </w:rPr>
              <w:t>IÇH</w:t>
              <w:tab/>
              <w:t>Nefrolojik terimler ve</w:t>
            </w:r>
            <w:r>
              <w:rPr>
                <w:spacing w:val="-4"/>
                <w:sz w:val="18"/>
              </w:rPr>
              <w:t> </w:t>
            </w:r>
            <w:r>
              <w:rPr>
                <w:sz w:val="18"/>
              </w:rPr>
              <w:t>kavramlar</w:t>
            </w:r>
          </w:p>
        </w:tc>
        <w:tc>
          <w:tcPr>
            <w:tcW w:w="2093" w:type="dxa"/>
            <w:tcBorders>
              <w:top w:val="nil"/>
              <w:bottom w:val="nil"/>
            </w:tcBorders>
          </w:tcPr>
          <w:p>
            <w:pPr>
              <w:pStyle w:val="TableParagraph"/>
              <w:spacing w:line="204" w:lineRule="exact"/>
              <w:ind w:left="96"/>
              <w:rPr>
                <w:sz w:val="18"/>
              </w:rPr>
            </w:pPr>
            <w:r>
              <w:rPr>
                <w:w w:val="105"/>
                <w:sz w:val="18"/>
              </w:rPr>
              <w:t>AKıykım</w:t>
            </w:r>
          </w:p>
        </w:tc>
      </w:tr>
      <w:tr>
        <w:trPr>
          <w:trHeight w:val="206" w:hRule="exact"/>
        </w:trPr>
        <w:tc>
          <w:tcPr>
            <w:tcW w:w="1445" w:type="dxa"/>
            <w:tcBorders>
              <w:top w:val="nil"/>
              <w:bottom w:val="nil"/>
            </w:tcBorders>
          </w:tcPr>
          <w:p>
            <w:pPr>
              <w:pStyle w:val="TableParagraph"/>
              <w:spacing w:line="204" w:lineRule="exact"/>
              <w:ind w:left="100"/>
              <w:rPr>
                <w:sz w:val="18"/>
              </w:rPr>
            </w:pPr>
            <w:r>
              <w:rPr>
                <w:sz w:val="18"/>
              </w:rPr>
              <w:t>10.30-11.20</w:t>
            </w:r>
          </w:p>
        </w:tc>
        <w:tc>
          <w:tcPr>
            <w:tcW w:w="5764" w:type="dxa"/>
            <w:tcBorders>
              <w:top w:val="nil"/>
              <w:bottom w:val="nil"/>
            </w:tcBorders>
          </w:tcPr>
          <w:p>
            <w:pPr>
              <w:pStyle w:val="TableParagraph"/>
              <w:spacing w:line="204" w:lineRule="exact"/>
              <w:ind w:left="96"/>
              <w:rPr>
                <w:sz w:val="18"/>
              </w:rPr>
            </w:pPr>
            <w:r>
              <w:rPr>
                <w:sz w:val="18"/>
              </w:rPr>
              <w:t>ÇCER    Konjenital üriner sistem hastalıkları ve VUR hastalığı</w:t>
            </w:r>
          </w:p>
        </w:tc>
        <w:tc>
          <w:tcPr>
            <w:tcW w:w="2093" w:type="dxa"/>
            <w:tcBorders>
              <w:top w:val="nil"/>
              <w:bottom w:val="nil"/>
            </w:tcBorders>
          </w:tcPr>
          <w:p>
            <w:pPr>
              <w:pStyle w:val="TableParagraph"/>
              <w:spacing w:line="204" w:lineRule="exact"/>
              <w:ind w:left="96"/>
              <w:rPr>
                <w:sz w:val="18"/>
              </w:rPr>
            </w:pPr>
            <w:r>
              <w:rPr>
                <w:w w:val="105"/>
                <w:sz w:val="18"/>
              </w:rPr>
              <w:t>DAvlan</w:t>
            </w:r>
          </w:p>
        </w:tc>
      </w:tr>
      <w:tr>
        <w:trPr>
          <w:trHeight w:val="310" w:hRule="exact"/>
        </w:trPr>
        <w:tc>
          <w:tcPr>
            <w:tcW w:w="1445" w:type="dxa"/>
            <w:tcBorders>
              <w:top w:val="nil"/>
              <w:bottom w:val="nil"/>
            </w:tcBorders>
          </w:tcPr>
          <w:p>
            <w:pPr>
              <w:pStyle w:val="TableParagraph"/>
              <w:spacing w:line="204" w:lineRule="exact"/>
              <w:ind w:left="100"/>
              <w:rPr>
                <w:sz w:val="18"/>
              </w:rPr>
            </w:pPr>
            <w:r>
              <w:rPr>
                <w:w w:val="105"/>
                <w:sz w:val="18"/>
              </w:rPr>
              <w:t>11.30-12</w:t>
            </w:r>
            <w:r>
              <w:rPr>
                <w:color w:val="1D1D1B"/>
                <w:w w:val="105"/>
                <w:sz w:val="18"/>
              </w:rPr>
              <w:t>.</w:t>
            </w:r>
            <w:r>
              <w:rPr>
                <w:w w:val="105"/>
                <w:sz w:val="18"/>
              </w:rPr>
              <w:t>20</w:t>
            </w:r>
          </w:p>
        </w:tc>
        <w:tc>
          <w:tcPr>
            <w:tcW w:w="5764" w:type="dxa"/>
            <w:tcBorders>
              <w:top w:val="nil"/>
              <w:bottom w:val="nil"/>
            </w:tcBorders>
          </w:tcPr>
          <w:p>
            <w:pPr>
              <w:pStyle w:val="TableParagraph"/>
              <w:tabs>
                <w:tab w:pos="801" w:val="left" w:leader="none"/>
              </w:tabs>
              <w:spacing w:line="204" w:lineRule="exact"/>
              <w:ind w:left="96"/>
              <w:rPr>
                <w:sz w:val="18"/>
              </w:rPr>
            </w:pPr>
            <w:r>
              <w:rPr>
                <w:sz w:val="18"/>
              </w:rPr>
              <w:t>ÜRO</w:t>
              <w:tab/>
              <w:t>Ürolojide</w:t>
            </w:r>
            <w:r>
              <w:rPr>
                <w:spacing w:val="12"/>
                <w:sz w:val="18"/>
              </w:rPr>
              <w:t> </w:t>
            </w:r>
            <w:r>
              <w:rPr>
                <w:sz w:val="18"/>
              </w:rPr>
              <w:t>semptomatoloji</w:t>
            </w:r>
          </w:p>
        </w:tc>
        <w:tc>
          <w:tcPr>
            <w:tcW w:w="2093" w:type="dxa"/>
            <w:tcBorders>
              <w:top w:val="nil"/>
              <w:bottom w:val="nil"/>
            </w:tcBorders>
          </w:tcPr>
          <w:p>
            <w:pPr>
              <w:pStyle w:val="TableParagraph"/>
              <w:spacing w:line="204" w:lineRule="exact"/>
              <w:ind w:left="96"/>
              <w:rPr>
                <w:sz w:val="18"/>
              </w:rPr>
            </w:pPr>
            <w:r>
              <w:rPr>
                <w:w w:val="105"/>
                <w:sz w:val="18"/>
              </w:rPr>
              <w:t>M Bozlu</w:t>
            </w:r>
          </w:p>
        </w:tc>
      </w:tr>
      <w:tr>
        <w:trPr>
          <w:trHeight w:val="334" w:hRule="exact"/>
        </w:trPr>
        <w:tc>
          <w:tcPr>
            <w:tcW w:w="1445" w:type="dxa"/>
            <w:tcBorders>
              <w:top w:val="nil"/>
              <w:bottom w:val="nil"/>
            </w:tcBorders>
          </w:tcPr>
          <w:p>
            <w:pPr>
              <w:pStyle w:val="TableParagraph"/>
              <w:spacing w:before="124"/>
              <w:ind w:left="100"/>
              <w:rPr>
                <w:sz w:val="18"/>
              </w:rPr>
            </w:pPr>
            <w:r>
              <w:rPr>
                <w:sz w:val="18"/>
              </w:rPr>
              <w:t>13.30-14.20</w:t>
            </w:r>
          </w:p>
        </w:tc>
        <w:tc>
          <w:tcPr>
            <w:tcW w:w="5764" w:type="dxa"/>
            <w:tcBorders>
              <w:top w:val="nil"/>
              <w:bottom w:val="nil"/>
            </w:tcBorders>
          </w:tcPr>
          <w:p>
            <w:pPr>
              <w:pStyle w:val="TableParagraph"/>
              <w:spacing w:before="100"/>
              <w:ind w:left="97"/>
              <w:rPr>
                <w:sz w:val="18"/>
              </w:rPr>
            </w:pPr>
            <w:r>
              <w:rPr>
                <w:sz w:val="18"/>
              </w:rPr>
              <w:t>Seçmeli Ders</w:t>
            </w:r>
          </w:p>
        </w:tc>
        <w:tc>
          <w:tcPr>
            <w:tcW w:w="2093" w:type="dxa"/>
            <w:tcBorders>
              <w:top w:val="nil"/>
              <w:bottom w:val="nil"/>
            </w:tcBorders>
          </w:tcPr>
          <w:p>
            <w:pPr/>
          </w:p>
        </w:tc>
      </w:tr>
      <w:tr>
        <w:trPr>
          <w:trHeight w:val="421" w:hRule="exact"/>
        </w:trPr>
        <w:tc>
          <w:tcPr>
            <w:tcW w:w="1445" w:type="dxa"/>
            <w:tcBorders>
              <w:top w:val="nil"/>
            </w:tcBorders>
          </w:tcPr>
          <w:p>
            <w:pPr>
              <w:pStyle w:val="TableParagraph"/>
              <w:spacing w:line="203" w:lineRule="exact"/>
              <w:ind w:left="100"/>
              <w:rPr>
                <w:sz w:val="18"/>
              </w:rPr>
            </w:pPr>
            <w:r>
              <w:rPr>
                <w:sz w:val="18"/>
              </w:rPr>
              <w:t>14.30-15.20</w:t>
            </w:r>
          </w:p>
          <w:p>
            <w:pPr>
              <w:pStyle w:val="TableParagraph"/>
              <w:spacing w:line="207" w:lineRule="exact"/>
              <w:ind w:left="100"/>
              <w:rPr>
                <w:sz w:val="18"/>
              </w:rPr>
            </w:pPr>
            <w:r>
              <w:rPr>
                <w:sz w:val="18"/>
              </w:rPr>
              <w:t>15.30-17.20</w:t>
            </w:r>
          </w:p>
        </w:tc>
        <w:tc>
          <w:tcPr>
            <w:tcW w:w="5764" w:type="dxa"/>
            <w:tcBorders>
              <w:top w:val="nil"/>
            </w:tcBorders>
          </w:tcPr>
          <w:p>
            <w:pPr>
              <w:pStyle w:val="TableParagraph"/>
              <w:spacing w:before="179"/>
              <w:ind w:left="96"/>
              <w:rPr>
                <w:sz w:val="18"/>
              </w:rPr>
            </w:pPr>
            <w:r>
              <w:rPr>
                <w:sz w:val="18"/>
              </w:rPr>
              <w:t>Tıbbi Çeviri (İngilizce)</w:t>
            </w:r>
          </w:p>
        </w:tc>
        <w:tc>
          <w:tcPr>
            <w:tcW w:w="2093" w:type="dxa"/>
            <w:tcBorders>
              <w:top w:val="nil"/>
            </w:tcBorders>
          </w:tcPr>
          <w:p>
            <w:pPr>
              <w:pStyle w:val="TableParagraph"/>
              <w:spacing w:before="179"/>
              <w:ind w:left="96"/>
              <w:rPr>
                <w:sz w:val="18"/>
              </w:rPr>
            </w:pPr>
            <w:r>
              <w:rPr>
                <w:w w:val="105"/>
                <w:sz w:val="18"/>
              </w:rPr>
              <w:t>NÇAktekin</w:t>
            </w:r>
          </w:p>
        </w:tc>
      </w:tr>
    </w:tbl>
    <w:p>
      <w:pPr>
        <w:pStyle w:val="BodyText"/>
        <w:spacing w:before="5"/>
        <w:rPr>
          <w:b/>
          <w:sz w:val="18"/>
        </w:rPr>
      </w:pPr>
    </w:p>
    <w:p>
      <w:pPr>
        <w:pStyle w:val="ListParagraph"/>
        <w:numPr>
          <w:ilvl w:val="0"/>
          <w:numId w:val="170"/>
        </w:numPr>
        <w:tabs>
          <w:tab w:pos="372" w:val="left" w:leader="none"/>
        </w:tabs>
        <w:spacing w:line="240" w:lineRule="auto" w:before="0" w:after="0"/>
        <w:ind w:left="371" w:right="0" w:hanging="249"/>
        <w:jc w:val="left"/>
        <w:rPr>
          <w:b/>
          <w:sz w:val="17"/>
        </w:rPr>
      </w:pPr>
      <w:r>
        <w:rPr>
          <w:b/>
          <w:w w:val="105"/>
          <w:sz w:val="17"/>
        </w:rPr>
        <w:t>NiSAN 2013</w:t>
      </w:r>
      <w:r>
        <w:rPr>
          <w:b/>
          <w:spacing w:val="9"/>
          <w:w w:val="105"/>
          <w:sz w:val="17"/>
        </w:rPr>
        <w:t> </w:t>
      </w:r>
      <w:r>
        <w:rPr>
          <w:b/>
          <w:w w:val="105"/>
          <w:sz w:val="17"/>
        </w:rPr>
        <w:t>SALI</w:t>
      </w:r>
    </w:p>
    <w:p>
      <w:pPr>
        <w:pStyle w:val="BodyText"/>
        <w:spacing w:before="8"/>
        <w:rPr>
          <w:b/>
          <w:sz w:val="8"/>
        </w:rPr>
      </w:pP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764"/>
        <w:gridCol w:w="2093"/>
      </w:tblGrid>
      <w:tr>
        <w:trPr>
          <w:trHeight w:val="338" w:hRule="exact"/>
        </w:trPr>
        <w:tc>
          <w:tcPr>
            <w:tcW w:w="1445" w:type="dxa"/>
          </w:tcPr>
          <w:p>
            <w:pPr>
              <w:pStyle w:val="TableParagraph"/>
              <w:spacing w:before="61"/>
              <w:ind w:left="98"/>
              <w:rPr>
                <w:i/>
                <w:sz w:val="17"/>
              </w:rPr>
            </w:pPr>
            <w:r>
              <w:rPr>
                <w:i/>
                <w:w w:val="105"/>
                <w:sz w:val="17"/>
              </w:rPr>
              <w:t>SAAT</w:t>
            </w:r>
          </w:p>
        </w:tc>
        <w:tc>
          <w:tcPr>
            <w:tcW w:w="5764" w:type="dxa"/>
          </w:tcPr>
          <w:p>
            <w:pPr>
              <w:pStyle w:val="TableParagraph"/>
              <w:spacing w:before="29"/>
              <w:ind w:left="93"/>
              <w:rPr>
                <w:rFonts w:ascii="Courier New"/>
                <w:i/>
                <w:sz w:val="23"/>
              </w:rPr>
            </w:pPr>
            <w:r>
              <w:rPr>
                <w:i/>
                <w:w w:val="105"/>
                <w:sz w:val="17"/>
              </w:rPr>
              <w:t>DERS   </w:t>
            </w:r>
            <w:r>
              <w:rPr>
                <w:rFonts w:ascii="Courier New"/>
                <w:i/>
                <w:w w:val="105"/>
                <w:sz w:val="23"/>
              </w:rPr>
              <w:t>KONU</w:t>
            </w:r>
          </w:p>
        </w:tc>
        <w:tc>
          <w:tcPr>
            <w:tcW w:w="2093" w:type="dxa"/>
          </w:tcPr>
          <w:p>
            <w:pPr>
              <w:pStyle w:val="TableParagraph"/>
              <w:spacing w:before="61"/>
              <w:ind w:left="94"/>
              <w:rPr>
                <w:i/>
                <w:sz w:val="17"/>
              </w:rPr>
            </w:pPr>
            <w:r>
              <w:rPr>
                <w:i/>
                <w:w w:val="105"/>
                <w:sz w:val="17"/>
              </w:rPr>
              <w:t>ÔGR. ÜYESİ</w:t>
            </w:r>
          </w:p>
        </w:tc>
      </w:tr>
      <w:tr>
        <w:trPr>
          <w:trHeight w:val="205" w:hRule="exact"/>
        </w:trPr>
        <w:tc>
          <w:tcPr>
            <w:tcW w:w="1445" w:type="dxa"/>
            <w:tcBorders>
              <w:bottom w:val="nil"/>
            </w:tcBorders>
          </w:tcPr>
          <w:p>
            <w:pPr>
              <w:pStyle w:val="TableParagraph"/>
              <w:spacing w:line="194" w:lineRule="exact"/>
              <w:ind w:left="98"/>
              <w:rPr>
                <w:sz w:val="18"/>
              </w:rPr>
            </w:pPr>
            <w:r>
              <w:rPr>
                <w:sz w:val="18"/>
              </w:rPr>
              <w:t>08.30-09.20</w:t>
            </w:r>
          </w:p>
        </w:tc>
        <w:tc>
          <w:tcPr>
            <w:tcW w:w="5764" w:type="dxa"/>
            <w:tcBorders>
              <w:bottom w:val="nil"/>
            </w:tcBorders>
          </w:tcPr>
          <w:p>
            <w:pPr>
              <w:pStyle w:val="TableParagraph"/>
              <w:tabs>
                <w:tab w:pos="802" w:val="left" w:leader="none"/>
              </w:tabs>
              <w:spacing w:line="194" w:lineRule="exact"/>
              <w:ind w:left="93"/>
              <w:rPr>
                <w:sz w:val="18"/>
              </w:rPr>
            </w:pPr>
            <w:r>
              <w:rPr>
                <w:sz w:val="18"/>
              </w:rPr>
              <w:t>IÇH</w:t>
              <w:tab/>
              <w:t>Böbrek fonksiyonları ve</w:t>
            </w:r>
            <w:r>
              <w:rPr>
                <w:spacing w:val="13"/>
                <w:sz w:val="18"/>
              </w:rPr>
              <w:t> </w:t>
            </w:r>
            <w:r>
              <w:rPr>
                <w:sz w:val="18"/>
              </w:rPr>
              <w:t>değerlendirilmesi</w:t>
            </w:r>
          </w:p>
        </w:tc>
        <w:tc>
          <w:tcPr>
            <w:tcW w:w="2093" w:type="dxa"/>
            <w:tcBorders>
              <w:bottom w:val="nil"/>
            </w:tcBorders>
          </w:tcPr>
          <w:p>
            <w:pPr>
              <w:pStyle w:val="TableParagraph"/>
              <w:spacing w:line="199" w:lineRule="exact"/>
              <w:ind w:left="96"/>
              <w:rPr>
                <w:sz w:val="18"/>
              </w:rPr>
            </w:pPr>
            <w:r>
              <w:rPr>
                <w:w w:val="105"/>
                <w:sz w:val="18"/>
              </w:rPr>
              <w:t>AKıykım</w:t>
            </w:r>
          </w:p>
        </w:tc>
      </w:tr>
      <w:tr>
        <w:trPr>
          <w:trHeight w:val="209" w:hRule="exact"/>
        </w:trPr>
        <w:tc>
          <w:tcPr>
            <w:tcW w:w="1445" w:type="dxa"/>
            <w:tcBorders>
              <w:top w:val="nil"/>
              <w:bottom w:val="nil"/>
            </w:tcBorders>
          </w:tcPr>
          <w:p>
            <w:pPr>
              <w:pStyle w:val="TableParagraph"/>
              <w:spacing w:line="201" w:lineRule="exact"/>
              <w:ind w:left="98"/>
              <w:rPr>
                <w:sz w:val="18"/>
              </w:rPr>
            </w:pPr>
            <w:r>
              <w:rPr>
                <w:sz w:val="18"/>
              </w:rPr>
              <w:t>09.30-10.20</w:t>
            </w:r>
          </w:p>
        </w:tc>
        <w:tc>
          <w:tcPr>
            <w:tcW w:w="5764" w:type="dxa"/>
            <w:tcBorders>
              <w:top w:val="nil"/>
              <w:bottom w:val="nil"/>
            </w:tcBorders>
          </w:tcPr>
          <w:p>
            <w:pPr>
              <w:pStyle w:val="TableParagraph"/>
              <w:tabs>
                <w:tab w:pos="800" w:val="left" w:leader="none"/>
              </w:tabs>
              <w:spacing w:line="206" w:lineRule="exact"/>
              <w:ind w:left="95"/>
              <w:rPr>
                <w:sz w:val="18"/>
              </w:rPr>
            </w:pPr>
            <w:r>
              <w:rPr>
                <w:sz w:val="18"/>
              </w:rPr>
              <w:t>İÇH</w:t>
              <w:tab/>
              <w:t>İdrar tetkikleri ve klinik</w:t>
            </w:r>
            <w:r>
              <w:rPr>
                <w:spacing w:val="-8"/>
                <w:sz w:val="18"/>
              </w:rPr>
              <w:t> </w:t>
            </w:r>
            <w:r>
              <w:rPr>
                <w:sz w:val="18"/>
              </w:rPr>
              <w:t>önemi</w:t>
            </w:r>
          </w:p>
        </w:tc>
        <w:tc>
          <w:tcPr>
            <w:tcW w:w="2093" w:type="dxa"/>
            <w:tcBorders>
              <w:top w:val="nil"/>
              <w:bottom w:val="nil"/>
            </w:tcBorders>
          </w:tcPr>
          <w:p>
            <w:pPr>
              <w:pStyle w:val="TableParagraph"/>
              <w:spacing w:line="206" w:lineRule="exact"/>
              <w:ind w:left="96"/>
              <w:rPr>
                <w:sz w:val="18"/>
              </w:rPr>
            </w:pPr>
            <w:r>
              <w:rPr>
                <w:w w:val="105"/>
                <w:sz w:val="18"/>
              </w:rPr>
              <w:t>AKıykım</w:t>
            </w:r>
          </w:p>
        </w:tc>
      </w:tr>
      <w:tr>
        <w:trPr>
          <w:trHeight w:val="209" w:hRule="exact"/>
        </w:trPr>
        <w:tc>
          <w:tcPr>
            <w:tcW w:w="1445" w:type="dxa"/>
            <w:tcBorders>
              <w:top w:val="nil"/>
              <w:bottom w:val="nil"/>
            </w:tcBorders>
          </w:tcPr>
          <w:p>
            <w:pPr>
              <w:pStyle w:val="TableParagraph"/>
              <w:spacing w:line="204" w:lineRule="exact"/>
              <w:ind w:left="100"/>
              <w:rPr>
                <w:sz w:val="18"/>
              </w:rPr>
            </w:pPr>
            <w:r>
              <w:rPr>
                <w:sz w:val="18"/>
              </w:rPr>
              <w:t>10.30-11.20</w:t>
            </w:r>
          </w:p>
        </w:tc>
        <w:tc>
          <w:tcPr>
            <w:tcW w:w="5764" w:type="dxa"/>
            <w:tcBorders>
              <w:top w:val="nil"/>
              <w:bottom w:val="nil"/>
            </w:tcBorders>
          </w:tcPr>
          <w:p>
            <w:pPr>
              <w:pStyle w:val="TableParagraph"/>
              <w:tabs>
                <w:tab w:pos="802" w:val="left" w:leader="none"/>
              </w:tabs>
              <w:spacing w:line="204" w:lineRule="exact"/>
              <w:ind w:left="96"/>
              <w:rPr>
                <w:sz w:val="18"/>
              </w:rPr>
            </w:pPr>
            <w:r>
              <w:rPr>
                <w:sz w:val="18"/>
              </w:rPr>
              <w:t>ÇSH</w:t>
              <w:tab/>
              <w:t>Çocukluk çağında akut böbrek</w:t>
            </w:r>
            <w:r>
              <w:rPr>
                <w:spacing w:val="-6"/>
                <w:sz w:val="18"/>
              </w:rPr>
              <w:t> </w:t>
            </w:r>
            <w:r>
              <w:rPr>
                <w:sz w:val="18"/>
              </w:rPr>
              <w:t>yetmezliği</w:t>
            </w:r>
          </w:p>
        </w:tc>
        <w:tc>
          <w:tcPr>
            <w:tcW w:w="2093" w:type="dxa"/>
            <w:tcBorders>
              <w:top w:val="nil"/>
              <w:bottom w:val="nil"/>
            </w:tcBorders>
          </w:tcPr>
          <w:p>
            <w:pPr>
              <w:pStyle w:val="TableParagraph"/>
              <w:spacing w:line="204" w:lineRule="exact"/>
              <w:ind w:left="96"/>
              <w:rPr>
                <w:sz w:val="18"/>
              </w:rPr>
            </w:pPr>
            <w:r>
              <w:rPr>
                <w:sz w:val="18"/>
              </w:rPr>
              <w:t>A Delibaş</w:t>
            </w:r>
          </w:p>
        </w:tc>
      </w:tr>
      <w:tr>
        <w:trPr>
          <w:trHeight w:val="314" w:hRule="exact"/>
        </w:trPr>
        <w:tc>
          <w:tcPr>
            <w:tcW w:w="1445" w:type="dxa"/>
            <w:tcBorders>
              <w:top w:val="nil"/>
              <w:bottom w:val="nil"/>
            </w:tcBorders>
          </w:tcPr>
          <w:p>
            <w:pPr>
              <w:pStyle w:val="TableParagraph"/>
              <w:spacing w:line="206" w:lineRule="exact"/>
              <w:ind w:left="100"/>
              <w:rPr>
                <w:sz w:val="18"/>
              </w:rPr>
            </w:pPr>
            <w:r>
              <w:rPr>
                <w:sz w:val="18"/>
              </w:rPr>
              <w:t>11.30-12</w:t>
            </w:r>
            <w:r>
              <w:rPr>
                <w:color w:val="1D1D1B"/>
                <w:sz w:val="18"/>
              </w:rPr>
              <w:t>.</w:t>
            </w:r>
            <w:r>
              <w:rPr>
                <w:sz w:val="18"/>
              </w:rPr>
              <w:t>20</w:t>
            </w:r>
          </w:p>
        </w:tc>
        <w:tc>
          <w:tcPr>
            <w:tcW w:w="5764" w:type="dxa"/>
            <w:tcBorders>
              <w:top w:val="nil"/>
              <w:bottom w:val="nil"/>
            </w:tcBorders>
          </w:tcPr>
          <w:p>
            <w:pPr>
              <w:pStyle w:val="TableParagraph"/>
              <w:tabs>
                <w:tab w:pos="802" w:val="left" w:leader="none"/>
              </w:tabs>
              <w:spacing w:before="4"/>
              <w:ind w:left="96"/>
              <w:rPr>
                <w:sz w:val="18"/>
              </w:rPr>
            </w:pPr>
            <w:r>
              <w:rPr>
                <w:sz w:val="18"/>
              </w:rPr>
              <w:t>ÇSH</w:t>
              <w:tab/>
              <w:t>Nefrotik</w:t>
            </w:r>
            <w:r>
              <w:rPr>
                <w:spacing w:val="-3"/>
                <w:sz w:val="18"/>
              </w:rPr>
              <w:t> </w:t>
            </w:r>
            <w:r>
              <w:rPr>
                <w:sz w:val="18"/>
              </w:rPr>
              <w:t>sendrom</w:t>
            </w:r>
          </w:p>
        </w:tc>
        <w:tc>
          <w:tcPr>
            <w:tcW w:w="2093" w:type="dxa"/>
            <w:tcBorders>
              <w:top w:val="nil"/>
              <w:bottom w:val="nil"/>
            </w:tcBorders>
          </w:tcPr>
          <w:p>
            <w:pPr>
              <w:pStyle w:val="TableParagraph"/>
              <w:spacing w:before="4"/>
              <w:ind w:left="96"/>
              <w:rPr>
                <w:sz w:val="18"/>
              </w:rPr>
            </w:pPr>
            <w:r>
              <w:rPr>
                <w:sz w:val="18"/>
              </w:rPr>
              <w:t>A Delibaş</w:t>
            </w:r>
          </w:p>
        </w:tc>
      </w:tr>
      <w:tr>
        <w:trPr>
          <w:trHeight w:val="1007" w:hRule="exact"/>
        </w:trPr>
        <w:tc>
          <w:tcPr>
            <w:tcW w:w="1445" w:type="dxa"/>
            <w:tcBorders>
              <w:top w:val="nil"/>
            </w:tcBorders>
          </w:tcPr>
          <w:p>
            <w:pPr>
              <w:pStyle w:val="TableParagraph"/>
              <w:spacing w:line="207" w:lineRule="exact" w:before="116"/>
              <w:ind w:left="100"/>
              <w:rPr>
                <w:sz w:val="18"/>
              </w:rPr>
            </w:pPr>
            <w:r>
              <w:rPr>
                <w:sz w:val="18"/>
              </w:rPr>
              <w:t>13.30-14.20</w:t>
            </w:r>
          </w:p>
          <w:p>
            <w:pPr>
              <w:pStyle w:val="TableParagraph"/>
              <w:spacing w:line="206" w:lineRule="exact"/>
              <w:ind w:left="100"/>
              <w:rPr>
                <w:sz w:val="18"/>
              </w:rPr>
            </w:pPr>
            <w:r>
              <w:rPr>
                <w:sz w:val="18"/>
              </w:rPr>
              <w:t>14.30-15.20</w:t>
            </w:r>
          </w:p>
          <w:p>
            <w:pPr>
              <w:pStyle w:val="TableParagraph"/>
              <w:spacing w:line="206" w:lineRule="exact"/>
              <w:ind w:left="100"/>
              <w:rPr>
                <w:sz w:val="18"/>
              </w:rPr>
            </w:pPr>
            <w:r>
              <w:rPr>
                <w:sz w:val="18"/>
              </w:rPr>
              <w:t>15.30-16.20</w:t>
            </w:r>
          </w:p>
          <w:p>
            <w:pPr>
              <w:pStyle w:val="TableParagraph"/>
              <w:spacing w:line="207" w:lineRule="exact"/>
              <w:ind w:left="100"/>
              <w:rPr>
                <w:sz w:val="18"/>
              </w:rPr>
            </w:pPr>
            <w:r>
              <w:rPr>
                <w:sz w:val="18"/>
              </w:rPr>
              <w:t>16.30-17.20</w:t>
            </w:r>
          </w:p>
        </w:tc>
        <w:tc>
          <w:tcPr>
            <w:tcW w:w="5764" w:type="dxa"/>
            <w:tcBorders>
              <w:top w:val="nil"/>
            </w:tcBorders>
          </w:tcPr>
          <w:p>
            <w:pPr>
              <w:pStyle w:val="TableParagraph"/>
              <w:tabs>
                <w:tab w:pos="802" w:val="left" w:leader="none"/>
              </w:tabs>
              <w:spacing w:before="97"/>
              <w:ind w:left="96" w:right="2716" w:firstLine="1"/>
              <w:rPr>
                <w:sz w:val="18"/>
              </w:rPr>
            </w:pPr>
            <w:r>
              <w:rPr>
                <w:sz w:val="18"/>
              </w:rPr>
              <w:t>BİK</w:t>
              <w:tab/>
              <w:t>Böbrek fonksiyon</w:t>
            </w:r>
            <w:r>
              <w:rPr>
                <w:spacing w:val="-3"/>
                <w:sz w:val="18"/>
              </w:rPr>
              <w:t> </w:t>
            </w:r>
            <w:r>
              <w:rPr>
                <w:sz w:val="18"/>
              </w:rPr>
              <w:t>testleri</w:t>
            </w:r>
            <w:r>
              <w:rPr>
                <w:w w:val="99"/>
                <w:sz w:val="18"/>
              </w:rPr>
              <w:t> </w:t>
            </w:r>
            <w:r>
              <w:rPr>
                <w:sz w:val="18"/>
              </w:rPr>
              <w:t>ENF</w:t>
              <w:tab/>
              <w:t>Qriner sistem</w:t>
            </w:r>
            <w:r>
              <w:rPr>
                <w:spacing w:val="-9"/>
                <w:sz w:val="18"/>
              </w:rPr>
              <w:t> </w:t>
            </w:r>
            <w:r>
              <w:rPr>
                <w:sz w:val="18"/>
              </w:rPr>
              <w:t>enfeksiyonları</w:t>
            </w:r>
          </w:p>
          <w:p>
            <w:pPr>
              <w:pStyle w:val="TableParagraph"/>
              <w:tabs>
                <w:tab w:pos="801" w:val="left" w:leader="none"/>
              </w:tabs>
              <w:spacing w:line="202" w:lineRule="exact" w:before="6"/>
              <w:ind w:left="97" w:right="379" w:hanging="1"/>
              <w:rPr>
                <w:sz w:val="18"/>
              </w:rPr>
            </w:pPr>
            <w:r>
              <w:rPr>
                <w:sz w:val="18"/>
              </w:rPr>
              <w:t>MİK</w:t>
              <w:tab/>
              <w:t>Uriner sistem enfeksiyon etkenleri ve</w:t>
            </w:r>
            <w:r>
              <w:rPr>
                <w:spacing w:val="10"/>
                <w:sz w:val="18"/>
              </w:rPr>
              <w:t> </w:t>
            </w:r>
            <w:r>
              <w:rPr>
                <w:sz w:val="18"/>
              </w:rPr>
              <w:t>mikrobiyolojik</w:t>
            </w:r>
            <w:r>
              <w:rPr>
                <w:spacing w:val="-8"/>
                <w:sz w:val="18"/>
              </w:rPr>
              <w:t> </w:t>
            </w:r>
            <w:r>
              <w:rPr>
                <w:sz w:val="18"/>
              </w:rPr>
              <w:t>tanısı</w:t>
            </w:r>
            <w:r>
              <w:rPr>
                <w:w w:val="99"/>
                <w:sz w:val="18"/>
              </w:rPr>
              <w:t> </w:t>
            </w:r>
            <w:r>
              <w:rPr>
                <w:sz w:val="18"/>
              </w:rPr>
              <w:t>Serbest</w:t>
            </w:r>
            <w:r>
              <w:rPr>
                <w:spacing w:val="5"/>
                <w:sz w:val="18"/>
              </w:rPr>
              <w:t> </w:t>
            </w:r>
            <w:r>
              <w:rPr>
                <w:sz w:val="18"/>
              </w:rPr>
              <w:t>Çalışma</w:t>
            </w:r>
          </w:p>
        </w:tc>
        <w:tc>
          <w:tcPr>
            <w:tcW w:w="2093" w:type="dxa"/>
            <w:tcBorders>
              <w:top w:val="nil"/>
            </w:tcBorders>
          </w:tcPr>
          <w:p>
            <w:pPr>
              <w:pStyle w:val="TableParagraph"/>
              <w:spacing w:line="244" w:lineRule="auto" w:before="97"/>
              <w:ind w:left="96" w:right="463" w:firstLine="1"/>
              <w:rPr>
                <w:sz w:val="18"/>
              </w:rPr>
            </w:pPr>
            <w:r>
              <w:rPr>
                <w:sz w:val="18"/>
              </w:rPr>
              <w:t>L Tamer Gümüş EŞ Horasan</w:t>
            </w:r>
          </w:p>
          <w:p>
            <w:pPr>
              <w:pStyle w:val="TableParagraph"/>
              <w:spacing w:line="202" w:lineRule="exact"/>
              <w:ind w:left="90"/>
              <w:rPr>
                <w:sz w:val="18"/>
              </w:rPr>
            </w:pPr>
            <w:r>
              <w:rPr>
                <w:sz w:val="18"/>
              </w:rPr>
              <w:t>F Otağ</w:t>
            </w:r>
          </w:p>
        </w:tc>
      </w:tr>
    </w:tbl>
    <w:p>
      <w:pPr>
        <w:pStyle w:val="BodyText"/>
        <w:spacing w:before="1"/>
        <w:rPr>
          <w:b/>
          <w:sz w:val="20"/>
        </w:rPr>
      </w:pPr>
    </w:p>
    <w:p>
      <w:pPr>
        <w:pStyle w:val="ListParagraph"/>
        <w:numPr>
          <w:ilvl w:val="0"/>
          <w:numId w:val="170"/>
        </w:numPr>
        <w:tabs>
          <w:tab w:pos="372" w:val="left" w:leader="none"/>
        </w:tabs>
        <w:spacing w:line="240" w:lineRule="auto" w:before="0" w:after="0"/>
        <w:ind w:left="371" w:right="0" w:hanging="246"/>
        <w:jc w:val="left"/>
        <w:rPr>
          <w:b/>
          <w:sz w:val="17"/>
        </w:rPr>
      </w:pPr>
      <w:r>
        <w:rPr>
          <w:b/>
          <w:w w:val="105"/>
          <w:sz w:val="17"/>
        </w:rPr>
        <w:t>NiSAN 2013</w:t>
      </w:r>
      <w:r>
        <w:rPr>
          <w:b/>
          <w:spacing w:val="16"/>
          <w:w w:val="105"/>
          <w:sz w:val="17"/>
        </w:rPr>
        <w:t> </w:t>
      </w:r>
      <w:r>
        <w:rPr>
          <w:b/>
          <w:w w:val="105"/>
          <w:sz w:val="17"/>
        </w:rPr>
        <w:t>ÇARŞAMBA</w:t>
      </w:r>
    </w:p>
    <w:p>
      <w:pPr>
        <w:pStyle w:val="BodyText"/>
        <w:spacing w:before="10"/>
        <w:rPr>
          <w:b/>
          <w:sz w:val="8"/>
        </w:rPr>
      </w:pP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707"/>
        <w:gridCol w:w="5187"/>
        <w:gridCol w:w="1963"/>
      </w:tblGrid>
      <w:tr>
        <w:trPr>
          <w:trHeight w:val="336" w:hRule="exact"/>
        </w:trPr>
        <w:tc>
          <w:tcPr>
            <w:tcW w:w="1445" w:type="dxa"/>
          </w:tcPr>
          <w:p>
            <w:pPr>
              <w:pStyle w:val="TableParagraph"/>
              <w:spacing w:before="59"/>
              <w:ind w:left="98"/>
              <w:rPr>
                <w:i/>
                <w:sz w:val="17"/>
              </w:rPr>
            </w:pPr>
            <w:r>
              <w:rPr>
                <w:i/>
                <w:w w:val="105"/>
                <w:sz w:val="17"/>
              </w:rPr>
              <w:t>SAAT</w:t>
            </w:r>
          </w:p>
        </w:tc>
        <w:tc>
          <w:tcPr>
            <w:tcW w:w="707" w:type="dxa"/>
            <w:tcBorders>
              <w:right w:val="nil"/>
            </w:tcBorders>
          </w:tcPr>
          <w:p>
            <w:pPr>
              <w:pStyle w:val="TableParagraph"/>
              <w:spacing w:before="59"/>
              <w:ind w:left="93"/>
              <w:rPr>
                <w:i/>
                <w:sz w:val="17"/>
              </w:rPr>
            </w:pPr>
            <w:r>
              <w:rPr>
                <w:i/>
                <w:w w:val="105"/>
                <w:sz w:val="17"/>
              </w:rPr>
              <w:t>DERS</w:t>
            </w:r>
          </w:p>
        </w:tc>
        <w:tc>
          <w:tcPr>
            <w:tcW w:w="5187" w:type="dxa"/>
            <w:tcBorders>
              <w:left w:val="nil"/>
            </w:tcBorders>
          </w:tcPr>
          <w:p>
            <w:pPr>
              <w:pStyle w:val="TableParagraph"/>
              <w:spacing w:before="27"/>
              <w:ind w:left="94"/>
              <w:rPr>
                <w:rFonts w:ascii="Courier New"/>
                <w:i/>
                <w:sz w:val="23"/>
              </w:rPr>
            </w:pPr>
            <w:r>
              <w:rPr>
                <w:rFonts w:ascii="Courier New"/>
                <w:i/>
                <w:sz w:val="23"/>
              </w:rPr>
              <w:t>KONU</w:t>
            </w:r>
          </w:p>
        </w:tc>
        <w:tc>
          <w:tcPr>
            <w:tcW w:w="1963" w:type="dxa"/>
          </w:tcPr>
          <w:p>
            <w:pPr>
              <w:pStyle w:val="TableParagraph"/>
              <w:spacing w:before="59"/>
              <w:ind w:left="94"/>
              <w:rPr>
                <w:i/>
                <w:sz w:val="17"/>
              </w:rPr>
            </w:pPr>
            <w:r>
              <w:rPr>
                <w:i/>
                <w:w w:val="105"/>
                <w:sz w:val="17"/>
              </w:rPr>
              <w:t>ÔGR. ÜYESİ</w:t>
            </w:r>
          </w:p>
        </w:tc>
      </w:tr>
      <w:tr>
        <w:trPr>
          <w:trHeight w:val="205" w:hRule="exact"/>
        </w:trPr>
        <w:tc>
          <w:tcPr>
            <w:tcW w:w="1445" w:type="dxa"/>
            <w:tcBorders>
              <w:bottom w:val="nil"/>
            </w:tcBorders>
          </w:tcPr>
          <w:p>
            <w:pPr>
              <w:pStyle w:val="TableParagraph"/>
              <w:spacing w:line="194" w:lineRule="exact"/>
              <w:ind w:left="98"/>
              <w:rPr>
                <w:sz w:val="18"/>
              </w:rPr>
            </w:pPr>
            <w:r>
              <w:rPr>
                <w:sz w:val="18"/>
              </w:rPr>
              <w:t>08.30-09.20</w:t>
            </w:r>
          </w:p>
        </w:tc>
        <w:tc>
          <w:tcPr>
            <w:tcW w:w="707" w:type="dxa"/>
            <w:tcBorders>
              <w:bottom w:val="nil"/>
              <w:right w:val="nil"/>
            </w:tcBorders>
          </w:tcPr>
          <w:p>
            <w:pPr>
              <w:pStyle w:val="TableParagraph"/>
              <w:spacing w:line="194" w:lineRule="exact"/>
              <w:ind w:left="93"/>
              <w:rPr>
                <w:sz w:val="18"/>
              </w:rPr>
            </w:pPr>
            <w:r>
              <w:rPr>
                <w:w w:val="105"/>
                <w:sz w:val="18"/>
              </w:rPr>
              <w:t>IÇH</w:t>
            </w:r>
          </w:p>
        </w:tc>
        <w:tc>
          <w:tcPr>
            <w:tcW w:w="5187" w:type="dxa"/>
            <w:tcBorders>
              <w:left w:val="nil"/>
              <w:bottom w:val="nil"/>
            </w:tcBorders>
          </w:tcPr>
          <w:p>
            <w:pPr>
              <w:pStyle w:val="TableParagraph"/>
              <w:spacing w:line="199" w:lineRule="exact"/>
              <w:ind w:left="100"/>
              <w:rPr>
                <w:sz w:val="18"/>
              </w:rPr>
            </w:pPr>
            <w:r>
              <w:rPr>
                <w:sz w:val="18"/>
              </w:rPr>
              <w:t>Hipertansif hastanın değerlendirilmesi</w:t>
            </w:r>
          </w:p>
        </w:tc>
        <w:tc>
          <w:tcPr>
            <w:tcW w:w="1963" w:type="dxa"/>
            <w:tcBorders>
              <w:bottom w:val="nil"/>
            </w:tcBorders>
          </w:tcPr>
          <w:p>
            <w:pPr>
              <w:pStyle w:val="TableParagraph"/>
              <w:spacing w:line="199" w:lineRule="exact"/>
              <w:ind w:left="96"/>
              <w:rPr>
                <w:sz w:val="18"/>
              </w:rPr>
            </w:pPr>
            <w:r>
              <w:rPr>
                <w:w w:val="105"/>
                <w:sz w:val="18"/>
              </w:rPr>
              <w:t>AKıykım</w:t>
            </w:r>
          </w:p>
        </w:tc>
      </w:tr>
      <w:tr>
        <w:trPr>
          <w:trHeight w:val="209" w:hRule="exact"/>
        </w:trPr>
        <w:tc>
          <w:tcPr>
            <w:tcW w:w="1445" w:type="dxa"/>
            <w:tcBorders>
              <w:top w:val="nil"/>
              <w:bottom w:val="nil"/>
            </w:tcBorders>
          </w:tcPr>
          <w:p>
            <w:pPr>
              <w:pStyle w:val="TableParagraph"/>
              <w:spacing w:line="201" w:lineRule="exact"/>
              <w:ind w:left="98"/>
              <w:rPr>
                <w:sz w:val="18"/>
              </w:rPr>
            </w:pPr>
            <w:r>
              <w:rPr>
                <w:sz w:val="18"/>
              </w:rPr>
              <w:t>09.30-10.20</w:t>
            </w:r>
          </w:p>
        </w:tc>
        <w:tc>
          <w:tcPr>
            <w:tcW w:w="707" w:type="dxa"/>
            <w:tcBorders>
              <w:top w:val="nil"/>
              <w:bottom w:val="nil"/>
              <w:right w:val="nil"/>
            </w:tcBorders>
          </w:tcPr>
          <w:p>
            <w:pPr>
              <w:pStyle w:val="TableParagraph"/>
              <w:spacing w:line="201" w:lineRule="exact"/>
              <w:ind w:left="95"/>
              <w:rPr>
                <w:sz w:val="18"/>
              </w:rPr>
            </w:pPr>
            <w:r>
              <w:rPr>
                <w:w w:val="105"/>
                <w:sz w:val="18"/>
              </w:rPr>
              <w:t>İÇH</w:t>
            </w:r>
          </w:p>
        </w:tc>
        <w:tc>
          <w:tcPr>
            <w:tcW w:w="5187" w:type="dxa"/>
            <w:tcBorders>
              <w:top w:val="nil"/>
              <w:left w:val="nil"/>
              <w:bottom w:val="nil"/>
            </w:tcBorders>
          </w:tcPr>
          <w:p>
            <w:pPr>
              <w:pStyle w:val="TableParagraph"/>
              <w:spacing w:line="206" w:lineRule="exact"/>
              <w:ind w:left="101"/>
              <w:rPr>
                <w:sz w:val="18"/>
              </w:rPr>
            </w:pPr>
            <w:r>
              <w:rPr>
                <w:sz w:val="18"/>
              </w:rPr>
              <w:t>Kalıtsal böbrek hastalıklarına yaklaşım</w:t>
            </w:r>
          </w:p>
        </w:tc>
        <w:tc>
          <w:tcPr>
            <w:tcW w:w="1963" w:type="dxa"/>
            <w:tcBorders>
              <w:top w:val="nil"/>
              <w:bottom w:val="nil"/>
            </w:tcBorders>
          </w:tcPr>
          <w:p>
            <w:pPr>
              <w:pStyle w:val="TableParagraph"/>
              <w:spacing w:line="206" w:lineRule="exact"/>
              <w:ind w:left="96"/>
              <w:rPr>
                <w:sz w:val="18"/>
              </w:rPr>
            </w:pPr>
            <w:r>
              <w:rPr>
                <w:w w:val="105"/>
                <w:sz w:val="18"/>
              </w:rPr>
              <w:t>AKıykım</w:t>
            </w:r>
          </w:p>
        </w:tc>
      </w:tr>
      <w:tr>
        <w:trPr>
          <w:trHeight w:val="211" w:hRule="exact"/>
        </w:trPr>
        <w:tc>
          <w:tcPr>
            <w:tcW w:w="1445" w:type="dxa"/>
            <w:tcBorders>
              <w:top w:val="nil"/>
              <w:bottom w:val="nil"/>
            </w:tcBorders>
          </w:tcPr>
          <w:p>
            <w:pPr>
              <w:pStyle w:val="TableParagraph"/>
              <w:spacing w:line="204" w:lineRule="exact"/>
              <w:ind w:left="100"/>
              <w:rPr>
                <w:sz w:val="18"/>
              </w:rPr>
            </w:pPr>
            <w:r>
              <w:rPr>
                <w:sz w:val="18"/>
              </w:rPr>
              <w:t>10.30-11.20</w:t>
            </w:r>
          </w:p>
        </w:tc>
        <w:tc>
          <w:tcPr>
            <w:tcW w:w="707" w:type="dxa"/>
            <w:tcBorders>
              <w:top w:val="nil"/>
              <w:bottom w:val="nil"/>
              <w:right w:val="nil"/>
            </w:tcBorders>
          </w:tcPr>
          <w:p>
            <w:pPr>
              <w:pStyle w:val="TableParagraph"/>
              <w:spacing w:before="1"/>
              <w:ind w:left="96"/>
              <w:rPr>
                <w:sz w:val="18"/>
              </w:rPr>
            </w:pPr>
            <w:r>
              <w:rPr>
                <w:sz w:val="18"/>
              </w:rPr>
              <w:t>PAT</w:t>
            </w:r>
          </w:p>
        </w:tc>
        <w:tc>
          <w:tcPr>
            <w:tcW w:w="5187" w:type="dxa"/>
            <w:tcBorders>
              <w:top w:val="nil"/>
              <w:left w:val="nil"/>
              <w:bottom w:val="nil"/>
            </w:tcBorders>
          </w:tcPr>
          <w:p>
            <w:pPr>
              <w:pStyle w:val="TableParagraph"/>
              <w:spacing w:before="1"/>
              <w:ind w:left="101"/>
              <w:rPr>
                <w:sz w:val="18"/>
              </w:rPr>
            </w:pPr>
            <w:r>
              <w:rPr>
                <w:sz w:val="18"/>
              </w:rPr>
              <w:t>Böbreğin konjenital ve kistik hastalıkları patolojisi</w:t>
            </w:r>
          </w:p>
        </w:tc>
        <w:tc>
          <w:tcPr>
            <w:tcW w:w="1963" w:type="dxa"/>
            <w:tcBorders>
              <w:top w:val="nil"/>
              <w:bottom w:val="nil"/>
            </w:tcBorders>
          </w:tcPr>
          <w:p>
            <w:pPr>
              <w:pStyle w:val="TableParagraph"/>
              <w:spacing w:before="1"/>
              <w:ind w:left="96"/>
              <w:rPr>
                <w:sz w:val="18"/>
              </w:rPr>
            </w:pPr>
            <w:r>
              <w:rPr>
                <w:w w:val="110"/>
                <w:sz w:val="18"/>
              </w:rPr>
              <w:t>APolat</w:t>
            </w:r>
          </w:p>
        </w:tc>
      </w:tr>
      <w:tr>
        <w:trPr>
          <w:trHeight w:val="310" w:hRule="exact"/>
        </w:trPr>
        <w:tc>
          <w:tcPr>
            <w:tcW w:w="1445" w:type="dxa"/>
            <w:tcBorders>
              <w:top w:val="nil"/>
              <w:bottom w:val="nil"/>
            </w:tcBorders>
          </w:tcPr>
          <w:p>
            <w:pPr>
              <w:pStyle w:val="TableParagraph"/>
              <w:spacing w:line="204" w:lineRule="exact"/>
              <w:ind w:left="100"/>
              <w:rPr>
                <w:sz w:val="18"/>
              </w:rPr>
            </w:pPr>
            <w:r>
              <w:rPr>
                <w:sz w:val="18"/>
              </w:rPr>
              <w:t>11.30-12.20</w:t>
            </w:r>
          </w:p>
        </w:tc>
        <w:tc>
          <w:tcPr>
            <w:tcW w:w="707" w:type="dxa"/>
            <w:tcBorders>
              <w:top w:val="nil"/>
              <w:bottom w:val="nil"/>
              <w:right w:val="nil"/>
            </w:tcBorders>
          </w:tcPr>
          <w:p>
            <w:pPr>
              <w:pStyle w:val="TableParagraph"/>
              <w:spacing w:line="204" w:lineRule="exact"/>
              <w:ind w:left="96"/>
              <w:rPr>
                <w:sz w:val="18"/>
              </w:rPr>
            </w:pPr>
            <w:r>
              <w:rPr>
                <w:sz w:val="18"/>
              </w:rPr>
              <w:t>ÇCER</w:t>
            </w:r>
          </w:p>
        </w:tc>
        <w:tc>
          <w:tcPr>
            <w:tcW w:w="5187" w:type="dxa"/>
            <w:tcBorders>
              <w:top w:val="nil"/>
              <w:left w:val="nil"/>
              <w:bottom w:val="nil"/>
            </w:tcBorders>
          </w:tcPr>
          <w:p>
            <w:pPr>
              <w:pStyle w:val="TableParagraph"/>
              <w:spacing w:line="204" w:lineRule="exact"/>
              <w:ind w:left="103"/>
              <w:rPr>
                <w:sz w:val="18"/>
              </w:rPr>
            </w:pPr>
            <w:r>
              <w:rPr>
                <w:sz w:val="18"/>
              </w:rPr>
              <w:t>lnguinal bölgenin cerrahi hastalıkları ve sünnet</w:t>
            </w:r>
          </w:p>
        </w:tc>
        <w:tc>
          <w:tcPr>
            <w:tcW w:w="1963" w:type="dxa"/>
            <w:tcBorders>
              <w:top w:val="nil"/>
              <w:bottom w:val="nil"/>
            </w:tcBorders>
          </w:tcPr>
          <w:p>
            <w:pPr>
              <w:pStyle w:val="TableParagraph"/>
              <w:spacing w:line="204" w:lineRule="exact"/>
              <w:ind w:left="96"/>
              <w:rPr>
                <w:sz w:val="18"/>
              </w:rPr>
            </w:pPr>
            <w:r>
              <w:rPr>
                <w:w w:val="105"/>
                <w:sz w:val="18"/>
              </w:rPr>
              <w:t>DAvlan</w:t>
            </w:r>
          </w:p>
        </w:tc>
      </w:tr>
      <w:tr>
        <w:trPr>
          <w:trHeight w:val="992" w:hRule="exact"/>
        </w:trPr>
        <w:tc>
          <w:tcPr>
            <w:tcW w:w="1445" w:type="dxa"/>
            <w:tcBorders>
              <w:top w:val="nil"/>
            </w:tcBorders>
          </w:tcPr>
          <w:p>
            <w:pPr>
              <w:pStyle w:val="TableParagraph"/>
              <w:spacing w:line="207" w:lineRule="exact" w:before="100"/>
              <w:ind w:left="100"/>
              <w:rPr>
                <w:sz w:val="18"/>
              </w:rPr>
            </w:pPr>
            <w:r>
              <w:rPr>
                <w:sz w:val="18"/>
              </w:rPr>
              <w:t>13-30-14.20</w:t>
            </w:r>
          </w:p>
          <w:p>
            <w:pPr>
              <w:pStyle w:val="TableParagraph"/>
              <w:spacing w:line="206" w:lineRule="exact"/>
              <w:ind w:left="100"/>
              <w:rPr>
                <w:sz w:val="18"/>
              </w:rPr>
            </w:pPr>
            <w:r>
              <w:rPr>
                <w:sz w:val="18"/>
              </w:rPr>
              <w:t>14.30-15.20</w:t>
            </w:r>
          </w:p>
          <w:p>
            <w:pPr>
              <w:pStyle w:val="TableParagraph"/>
              <w:spacing w:line="206" w:lineRule="exact"/>
              <w:ind w:left="100"/>
              <w:rPr>
                <w:sz w:val="18"/>
              </w:rPr>
            </w:pPr>
            <w:r>
              <w:rPr>
                <w:sz w:val="18"/>
              </w:rPr>
              <w:t>15.30-16.20</w:t>
            </w:r>
          </w:p>
          <w:p>
            <w:pPr>
              <w:pStyle w:val="TableParagraph"/>
              <w:spacing w:line="207" w:lineRule="exact"/>
              <w:ind w:left="100"/>
              <w:rPr>
                <w:sz w:val="18"/>
              </w:rPr>
            </w:pPr>
            <w:r>
              <w:rPr>
                <w:sz w:val="18"/>
              </w:rPr>
              <w:t>16.30-17.20</w:t>
            </w:r>
          </w:p>
        </w:tc>
        <w:tc>
          <w:tcPr>
            <w:tcW w:w="707" w:type="dxa"/>
            <w:tcBorders>
              <w:top w:val="nil"/>
              <w:right w:val="nil"/>
            </w:tcBorders>
          </w:tcPr>
          <w:p>
            <w:pPr>
              <w:pStyle w:val="TableParagraph"/>
              <w:spacing w:before="124"/>
              <w:ind w:left="96" w:right="184"/>
              <w:rPr>
                <w:sz w:val="18"/>
              </w:rPr>
            </w:pPr>
            <w:r>
              <w:rPr>
                <w:sz w:val="18"/>
              </w:rPr>
              <w:t>ÜRO PAT PAT ÜRO</w:t>
            </w:r>
          </w:p>
        </w:tc>
        <w:tc>
          <w:tcPr>
            <w:tcW w:w="5187" w:type="dxa"/>
            <w:tcBorders>
              <w:top w:val="nil"/>
              <w:left w:val="nil"/>
            </w:tcBorders>
          </w:tcPr>
          <w:p>
            <w:pPr>
              <w:pStyle w:val="TableParagraph"/>
              <w:spacing w:before="124"/>
              <w:ind w:left="101" w:right="2118" w:hanging="1"/>
              <w:jc w:val="both"/>
              <w:rPr>
                <w:sz w:val="18"/>
              </w:rPr>
            </w:pPr>
            <w:r>
              <w:rPr>
                <w:sz w:val="18"/>
              </w:rPr>
              <w:t>Üriner obstrüksiyon yapan hastalıklar Primer glomerül hastalıkları patolojisi Primer glomerül hastalıkları patolojisi Üreme ve cinsel sağlığı</w:t>
            </w:r>
          </w:p>
        </w:tc>
        <w:tc>
          <w:tcPr>
            <w:tcW w:w="1963" w:type="dxa"/>
            <w:tcBorders>
              <w:top w:val="nil"/>
            </w:tcBorders>
          </w:tcPr>
          <w:p>
            <w:pPr>
              <w:pStyle w:val="TableParagraph"/>
              <w:spacing w:before="100"/>
              <w:ind w:left="96" w:right="1159" w:hanging="1"/>
              <w:rPr>
                <w:sz w:val="18"/>
              </w:rPr>
            </w:pPr>
            <w:r>
              <w:rPr>
                <w:w w:val="105"/>
                <w:sz w:val="18"/>
              </w:rPr>
              <w:t>E Doruk APolat APolat S</w:t>
            </w:r>
            <w:r>
              <w:rPr>
                <w:spacing w:val="-34"/>
                <w:w w:val="105"/>
                <w:sz w:val="18"/>
              </w:rPr>
              <w:t> </w:t>
            </w:r>
            <w:r>
              <w:rPr>
                <w:w w:val="105"/>
                <w:sz w:val="18"/>
              </w:rPr>
              <w:t>Çayan</w:t>
            </w:r>
          </w:p>
        </w:tc>
      </w:tr>
    </w:tbl>
    <w:p>
      <w:pPr>
        <w:pStyle w:val="BodyText"/>
        <w:spacing w:before="10"/>
        <w:rPr>
          <w:b/>
          <w:sz w:val="19"/>
        </w:rPr>
      </w:pPr>
    </w:p>
    <w:p>
      <w:pPr>
        <w:pStyle w:val="ListParagraph"/>
        <w:numPr>
          <w:ilvl w:val="0"/>
          <w:numId w:val="170"/>
        </w:numPr>
        <w:tabs>
          <w:tab w:pos="362" w:val="left" w:leader="none"/>
        </w:tabs>
        <w:spacing w:line="240" w:lineRule="auto" w:before="1" w:after="0"/>
        <w:ind w:left="361" w:right="0" w:hanging="236"/>
        <w:jc w:val="left"/>
        <w:rPr>
          <w:b/>
          <w:sz w:val="17"/>
        </w:rPr>
      </w:pPr>
      <w:r>
        <w:rPr>
          <w:b/>
          <w:w w:val="105"/>
          <w:sz w:val="17"/>
        </w:rPr>
        <w:t>NiSAN 2013</w:t>
      </w:r>
      <w:r>
        <w:rPr>
          <w:b/>
          <w:spacing w:val="11"/>
          <w:w w:val="105"/>
          <w:sz w:val="17"/>
        </w:rPr>
        <w:t> </w:t>
      </w:r>
      <w:r>
        <w:rPr>
          <w:b/>
          <w:w w:val="105"/>
          <w:sz w:val="17"/>
        </w:rPr>
        <w:t>PERŞEMBE</w:t>
      </w:r>
    </w:p>
    <w:p>
      <w:pPr>
        <w:pStyle w:val="BodyText"/>
        <w:spacing w:before="2"/>
        <w:rPr>
          <w:b/>
          <w:sz w:val="9"/>
        </w:rPr>
      </w:pPr>
    </w:p>
    <w:tbl>
      <w:tblPr>
        <w:tblW w:w="0" w:type="auto"/>
        <w:jc w:val="left"/>
        <w:tblInd w:w="117"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6"/>
              <w:ind w:left="98"/>
              <w:rPr>
                <w:i/>
                <w:sz w:val="17"/>
              </w:rPr>
            </w:pPr>
            <w:r>
              <w:rPr>
                <w:i/>
                <w:w w:val="105"/>
                <w:sz w:val="17"/>
              </w:rPr>
              <w:t>SAAT</w:t>
            </w:r>
          </w:p>
        </w:tc>
        <w:tc>
          <w:tcPr>
            <w:tcW w:w="5894" w:type="dxa"/>
          </w:tcPr>
          <w:p>
            <w:pPr>
              <w:pStyle w:val="TableParagraph"/>
              <w:spacing w:before="24"/>
              <w:ind w:left="93"/>
              <w:rPr>
                <w:rFonts w:ascii="Courier New"/>
                <w:i/>
                <w:sz w:val="23"/>
              </w:rPr>
            </w:pPr>
            <w:r>
              <w:rPr>
                <w:i/>
                <w:w w:val="105"/>
                <w:sz w:val="17"/>
              </w:rPr>
              <w:t>DERS   </w:t>
            </w:r>
            <w:r>
              <w:rPr>
                <w:rFonts w:ascii="Courier New"/>
                <w:i/>
                <w:w w:val="105"/>
                <w:sz w:val="23"/>
              </w:rPr>
              <w:t>KONU</w:t>
            </w:r>
          </w:p>
        </w:tc>
        <w:tc>
          <w:tcPr>
            <w:tcW w:w="1963" w:type="dxa"/>
          </w:tcPr>
          <w:p>
            <w:pPr>
              <w:pStyle w:val="TableParagraph"/>
              <w:spacing w:before="56"/>
              <w:ind w:left="94"/>
              <w:rPr>
                <w:i/>
                <w:sz w:val="17"/>
              </w:rPr>
            </w:pPr>
            <w:r>
              <w:rPr>
                <w:i/>
                <w:w w:val="110"/>
                <w:sz w:val="17"/>
              </w:rPr>
              <w:t>ÖGR. ÜYESi</w:t>
            </w:r>
          </w:p>
        </w:tc>
      </w:tr>
      <w:tr>
        <w:trPr>
          <w:trHeight w:val="205" w:hRule="exact"/>
        </w:trPr>
        <w:tc>
          <w:tcPr>
            <w:tcW w:w="1445" w:type="dxa"/>
            <w:tcBorders>
              <w:bottom w:val="nil"/>
            </w:tcBorders>
          </w:tcPr>
          <w:p>
            <w:pPr>
              <w:pStyle w:val="TableParagraph"/>
              <w:spacing w:line="197" w:lineRule="exact"/>
              <w:ind w:left="98"/>
              <w:rPr>
                <w:sz w:val="18"/>
              </w:rPr>
            </w:pPr>
            <w:r>
              <w:rPr>
                <w:sz w:val="18"/>
              </w:rPr>
              <w:t>08.30-09.20</w:t>
            </w:r>
          </w:p>
        </w:tc>
        <w:tc>
          <w:tcPr>
            <w:tcW w:w="5894" w:type="dxa"/>
            <w:vMerge w:val="restart"/>
          </w:tcPr>
          <w:p>
            <w:pPr>
              <w:pStyle w:val="TableParagraph"/>
              <w:tabs>
                <w:tab w:pos="802" w:val="left" w:leader="none"/>
              </w:tabs>
              <w:spacing w:line="218" w:lineRule="auto" w:before="4"/>
              <w:ind w:left="95" w:right="544" w:hanging="2"/>
              <w:rPr>
                <w:sz w:val="18"/>
              </w:rPr>
            </w:pPr>
            <w:r>
              <w:rPr>
                <w:sz w:val="18"/>
              </w:rPr>
              <w:t>IÇH</w:t>
              <w:tab/>
              <w:t>Sistemik hastalıklarda böbrek tutulumu ve</w:t>
            </w:r>
            <w:r>
              <w:rPr>
                <w:spacing w:val="-1"/>
                <w:sz w:val="18"/>
              </w:rPr>
              <w:t> </w:t>
            </w:r>
            <w:r>
              <w:rPr>
                <w:sz w:val="18"/>
              </w:rPr>
              <w:t>klinik</w:t>
            </w:r>
            <w:r>
              <w:rPr>
                <w:spacing w:val="-4"/>
                <w:sz w:val="18"/>
              </w:rPr>
              <w:t> </w:t>
            </w:r>
            <w:r>
              <w:rPr>
                <w:sz w:val="18"/>
              </w:rPr>
              <w:t>özellikler</w:t>
            </w:r>
            <w:r>
              <w:rPr>
                <w:w w:val="99"/>
                <w:sz w:val="18"/>
              </w:rPr>
              <w:t> </w:t>
            </w:r>
            <w:r>
              <w:rPr>
                <w:sz w:val="18"/>
              </w:rPr>
              <w:t>İÇH</w:t>
              <w:tab/>
            </w:r>
            <w:r>
              <w:rPr>
                <w:rFonts w:ascii="Times New Roman" w:hAnsi="Times New Roman"/>
                <w:b/>
                <w:w w:val="95"/>
                <w:sz w:val="20"/>
              </w:rPr>
              <w:t>Akut </w:t>
            </w:r>
            <w:r>
              <w:rPr>
                <w:w w:val="95"/>
                <w:sz w:val="18"/>
              </w:rPr>
              <w:t>böbrek</w:t>
            </w:r>
            <w:r>
              <w:rPr>
                <w:spacing w:val="2"/>
                <w:w w:val="95"/>
                <w:sz w:val="18"/>
              </w:rPr>
              <w:t> </w:t>
            </w:r>
            <w:r>
              <w:rPr>
                <w:w w:val="95"/>
                <w:sz w:val="18"/>
              </w:rPr>
              <w:t>hasarı</w:t>
            </w:r>
          </w:p>
          <w:p>
            <w:pPr>
              <w:pStyle w:val="TableParagraph"/>
              <w:tabs>
                <w:tab w:pos="802" w:val="left" w:leader="none"/>
              </w:tabs>
              <w:spacing w:line="205" w:lineRule="exact"/>
              <w:ind w:left="95"/>
              <w:rPr>
                <w:sz w:val="18"/>
              </w:rPr>
            </w:pPr>
            <w:r>
              <w:rPr>
                <w:sz w:val="18"/>
              </w:rPr>
              <w:t>İÇH</w:t>
              <w:tab/>
              <w:t>Kronik böbrek</w:t>
            </w:r>
            <w:r>
              <w:rPr>
                <w:spacing w:val="-7"/>
                <w:sz w:val="18"/>
              </w:rPr>
              <w:t> </w:t>
            </w:r>
            <w:r>
              <w:rPr>
                <w:sz w:val="18"/>
              </w:rPr>
              <w:t>hastalığı</w:t>
            </w:r>
          </w:p>
          <w:p>
            <w:pPr>
              <w:pStyle w:val="TableParagraph"/>
              <w:tabs>
                <w:tab w:pos="802" w:val="left" w:leader="none"/>
              </w:tabs>
              <w:spacing w:line="207" w:lineRule="exact"/>
              <w:ind w:left="96"/>
              <w:rPr>
                <w:sz w:val="18"/>
              </w:rPr>
            </w:pPr>
            <w:r>
              <w:rPr>
                <w:sz w:val="18"/>
              </w:rPr>
              <w:t>ÇSH</w:t>
              <w:tab/>
              <w:t>Çocukluk çağında kronik böbrek</w:t>
            </w:r>
            <w:r>
              <w:rPr>
                <w:spacing w:val="-6"/>
                <w:sz w:val="18"/>
              </w:rPr>
              <w:t> </w:t>
            </w:r>
            <w:r>
              <w:rPr>
                <w:sz w:val="18"/>
              </w:rPr>
              <w:t>yetmezliği</w:t>
            </w:r>
          </w:p>
          <w:p>
            <w:pPr>
              <w:pStyle w:val="TableParagraph"/>
              <w:spacing w:before="3"/>
              <w:rPr>
                <w:b/>
                <w:sz w:val="18"/>
              </w:rPr>
            </w:pPr>
          </w:p>
          <w:p>
            <w:pPr>
              <w:pStyle w:val="TableParagraph"/>
              <w:tabs>
                <w:tab w:pos="802" w:val="left" w:leader="none"/>
              </w:tabs>
              <w:spacing w:line="211" w:lineRule="auto"/>
              <w:ind w:left="848" w:right="835" w:hanging="763"/>
              <w:rPr>
                <w:sz w:val="18"/>
              </w:rPr>
            </w:pPr>
            <w:r>
              <w:rPr>
                <w:rFonts w:ascii="Courier New"/>
                <w:i/>
                <w:sz w:val="23"/>
              </w:rPr>
              <w:t>KUG</w:t>
              <w:tab/>
            </w:r>
            <w:r>
              <w:rPr>
                <w:i/>
                <w:sz w:val="17"/>
              </w:rPr>
              <w:t>Mesleksel beceri </w:t>
            </w:r>
            <w:r>
              <w:rPr>
                <w:sz w:val="18"/>
              </w:rPr>
              <w:t>(Bimanuel  ve</w:t>
            </w:r>
            <w:r>
              <w:rPr>
                <w:spacing w:val="-4"/>
                <w:sz w:val="18"/>
              </w:rPr>
              <w:t> </w:t>
            </w:r>
            <w:r>
              <w:rPr>
                <w:sz w:val="18"/>
              </w:rPr>
              <w:t>spekulumla</w:t>
            </w:r>
            <w:r>
              <w:rPr>
                <w:spacing w:val="11"/>
                <w:sz w:val="18"/>
              </w:rPr>
              <w:t> </w:t>
            </w:r>
            <w:r>
              <w:rPr>
                <w:sz w:val="18"/>
              </w:rPr>
              <w:t>muayene)</w:t>
            </w:r>
            <w:r>
              <w:rPr>
                <w:w w:val="97"/>
                <w:sz w:val="18"/>
              </w:rPr>
              <w:t> </w:t>
            </w:r>
            <w:r>
              <w:rPr>
                <w:sz w:val="18"/>
              </w:rPr>
              <w:t>(Grup1-2)</w:t>
            </w:r>
          </w:p>
          <w:p>
            <w:pPr>
              <w:pStyle w:val="TableParagraph"/>
              <w:tabs>
                <w:tab w:pos="802" w:val="left" w:leader="none"/>
              </w:tabs>
              <w:spacing w:line="211" w:lineRule="auto" w:before="4"/>
              <w:ind w:left="848" w:right="835" w:hanging="763"/>
              <w:rPr>
                <w:sz w:val="18"/>
              </w:rPr>
            </w:pPr>
            <w:r>
              <w:rPr>
                <w:rFonts w:ascii="Courier New"/>
                <w:i/>
                <w:sz w:val="23"/>
              </w:rPr>
              <w:t>KUG</w:t>
              <w:tab/>
            </w:r>
            <w:r>
              <w:rPr>
                <w:i/>
                <w:sz w:val="17"/>
              </w:rPr>
              <w:t>Mesleksel beceri </w:t>
            </w:r>
            <w:r>
              <w:rPr>
                <w:sz w:val="18"/>
              </w:rPr>
              <w:t>(Bimanuel ve</w:t>
            </w:r>
            <w:r>
              <w:rPr>
                <w:spacing w:val="43"/>
                <w:sz w:val="18"/>
              </w:rPr>
              <w:t> </w:t>
            </w:r>
            <w:r>
              <w:rPr>
                <w:sz w:val="18"/>
              </w:rPr>
              <w:t>spekulumla</w:t>
            </w:r>
            <w:r>
              <w:rPr>
                <w:spacing w:val="13"/>
                <w:sz w:val="18"/>
              </w:rPr>
              <w:t> </w:t>
            </w:r>
            <w:r>
              <w:rPr>
                <w:sz w:val="18"/>
              </w:rPr>
              <w:t>muayene)</w:t>
            </w:r>
            <w:r>
              <w:rPr>
                <w:w w:val="97"/>
                <w:sz w:val="18"/>
              </w:rPr>
              <w:t> </w:t>
            </w:r>
            <w:r>
              <w:rPr>
                <w:sz w:val="18"/>
              </w:rPr>
              <w:t>(Grup3-4)</w:t>
            </w:r>
          </w:p>
          <w:p>
            <w:pPr>
              <w:pStyle w:val="TableParagraph"/>
              <w:tabs>
                <w:tab w:pos="802" w:val="left" w:leader="none"/>
              </w:tabs>
              <w:spacing w:line="206" w:lineRule="auto" w:before="13"/>
              <w:ind w:left="848" w:right="835" w:hanging="763"/>
              <w:rPr>
                <w:sz w:val="18"/>
              </w:rPr>
            </w:pPr>
            <w:r>
              <w:rPr>
                <w:rFonts w:ascii="Courier New"/>
                <w:i/>
                <w:sz w:val="23"/>
              </w:rPr>
              <w:t>KUG</w:t>
              <w:tab/>
            </w:r>
            <w:r>
              <w:rPr>
                <w:i/>
                <w:sz w:val="17"/>
              </w:rPr>
              <w:t>Mesleksel beceri </w:t>
            </w:r>
            <w:r>
              <w:rPr>
                <w:sz w:val="18"/>
              </w:rPr>
              <w:t>(Bimanuel ve</w:t>
            </w:r>
            <w:r>
              <w:rPr>
                <w:spacing w:val="43"/>
                <w:sz w:val="18"/>
              </w:rPr>
              <w:t> </w:t>
            </w:r>
            <w:r>
              <w:rPr>
                <w:sz w:val="18"/>
              </w:rPr>
              <w:t>spekulumla</w:t>
            </w:r>
            <w:r>
              <w:rPr>
                <w:spacing w:val="13"/>
                <w:sz w:val="18"/>
              </w:rPr>
              <w:t> </w:t>
            </w:r>
            <w:r>
              <w:rPr>
                <w:sz w:val="18"/>
              </w:rPr>
              <w:t>muayene)</w:t>
            </w:r>
            <w:r>
              <w:rPr>
                <w:w w:val="97"/>
                <w:sz w:val="18"/>
              </w:rPr>
              <w:t> </w:t>
            </w:r>
            <w:r>
              <w:rPr>
                <w:sz w:val="18"/>
              </w:rPr>
              <w:t>(Grup5-6)</w:t>
            </w:r>
          </w:p>
          <w:p>
            <w:pPr>
              <w:pStyle w:val="TableParagraph"/>
              <w:spacing w:before="5"/>
              <w:ind w:left="97"/>
              <w:rPr>
                <w:sz w:val="18"/>
              </w:rPr>
            </w:pPr>
            <w:r>
              <w:rPr>
                <w:sz w:val="18"/>
              </w:rPr>
              <w:t>Serbest Çalışma</w:t>
            </w:r>
          </w:p>
        </w:tc>
        <w:tc>
          <w:tcPr>
            <w:tcW w:w="1963" w:type="dxa"/>
            <w:tcBorders>
              <w:bottom w:val="nil"/>
            </w:tcBorders>
          </w:tcPr>
          <w:p>
            <w:pPr>
              <w:pStyle w:val="TableParagraph"/>
              <w:spacing w:line="197" w:lineRule="exact"/>
              <w:ind w:left="96"/>
              <w:rPr>
                <w:sz w:val="18"/>
              </w:rPr>
            </w:pPr>
            <w:r>
              <w:rPr>
                <w:w w:val="105"/>
                <w:sz w:val="18"/>
              </w:rPr>
              <w:t>AKıykım</w:t>
            </w:r>
          </w:p>
        </w:tc>
      </w:tr>
      <w:tr>
        <w:trPr>
          <w:trHeight w:val="206" w:hRule="exact"/>
        </w:trPr>
        <w:tc>
          <w:tcPr>
            <w:tcW w:w="1445" w:type="dxa"/>
            <w:tcBorders>
              <w:top w:val="nil"/>
              <w:bottom w:val="nil"/>
            </w:tcBorders>
          </w:tcPr>
          <w:p>
            <w:pPr>
              <w:pStyle w:val="TableParagraph"/>
              <w:spacing w:line="204" w:lineRule="exact"/>
              <w:ind w:left="98"/>
              <w:rPr>
                <w:sz w:val="18"/>
              </w:rPr>
            </w:pPr>
            <w:r>
              <w:rPr>
                <w:sz w:val="18"/>
              </w:rPr>
              <w:t>09.30-10.20</w:t>
            </w:r>
          </w:p>
        </w:tc>
        <w:tc>
          <w:tcPr>
            <w:tcW w:w="5894" w:type="dxa"/>
            <w:vMerge/>
          </w:tcPr>
          <w:p>
            <w:pPr/>
          </w:p>
        </w:tc>
        <w:tc>
          <w:tcPr>
            <w:tcW w:w="1963" w:type="dxa"/>
            <w:tcBorders>
              <w:top w:val="nil"/>
              <w:bottom w:val="nil"/>
            </w:tcBorders>
          </w:tcPr>
          <w:p>
            <w:pPr>
              <w:pStyle w:val="TableParagraph"/>
              <w:spacing w:line="204" w:lineRule="exact"/>
              <w:ind w:left="96"/>
              <w:rPr>
                <w:sz w:val="18"/>
              </w:rPr>
            </w:pPr>
            <w:r>
              <w:rPr>
                <w:w w:val="105"/>
                <w:sz w:val="18"/>
              </w:rPr>
              <w:t>AKıykım</w:t>
            </w:r>
          </w:p>
        </w:tc>
      </w:tr>
      <w:tr>
        <w:trPr>
          <w:trHeight w:val="206" w:hRule="exact"/>
        </w:trPr>
        <w:tc>
          <w:tcPr>
            <w:tcW w:w="1445" w:type="dxa"/>
            <w:tcBorders>
              <w:top w:val="nil"/>
              <w:bottom w:val="nil"/>
            </w:tcBorders>
          </w:tcPr>
          <w:p>
            <w:pPr>
              <w:pStyle w:val="TableParagraph"/>
              <w:spacing w:line="204" w:lineRule="exact"/>
              <w:ind w:left="100"/>
              <w:rPr>
                <w:sz w:val="18"/>
              </w:rPr>
            </w:pPr>
            <w:r>
              <w:rPr>
                <w:sz w:val="18"/>
              </w:rPr>
              <w:t>10.30-11.20</w:t>
            </w:r>
          </w:p>
        </w:tc>
        <w:tc>
          <w:tcPr>
            <w:tcW w:w="5894" w:type="dxa"/>
            <w:vMerge/>
          </w:tcPr>
          <w:p>
            <w:pPr/>
          </w:p>
        </w:tc>
        <w:tc>
          <w:tcPr>
            <w:tcW w:w="1963" w:type="dxa"/>
            <w:tcBorders>
              <w:top w:val="nil"/>
              <w:bottom w:val="nil"/>
            </w:tcBorders>
          </w:tcPr>
          <w:p>
            <w:pPr>
              <w:pStyle w:val="TableParagraph"/>
              <w:spacing w:line="204" w:lineRule="exact"/>
              <w:ind w:left="96"/>
              <w:rPr>
                <w:sz w:val="18"/>
              </w:rPr>
            </w:pPr>
            <w:r>
              <w:rPr>
                <w:w w:val="105"/>
                <w:sz w:val="18"/>
              </w:rPr>
              <w:t>AKıykım</w:t>
            </w:r>
          </w:p>
        </w:tc>
      </w:tr>
      <w:tr>
        <w:trPr>
          <w:trHeight w:val="298" w:hRule="exact"/>
        </w:trPr>
        <w:tc>
          <w:tcPr>
            <w:tcW w:w="1445" w:type="dxa"/>
            <w:tcBorders>
              <w:top w:val="nil"/>
              <w:bottom w:val="nil"/>
            </w:tcBorders>
          </w:tcPr>
          <w:p>
            <w:pPr>
              <w:pStyle w:val="TableParagraph"/>
              <w:spacing w:line="204" w:lineRule="exact"/>
              <w:ind w:left="100"/>
              <w:rPr>
                <w:sz w:val="18"/>
              </w:rPr>
            </w:pPr>
            <w:r>
              <w:rPr>
                <w:sz w:val="18"/>
              </w:rPr>
              <w:t>11.30-12.20</w:t>
            </w:r>
          </w:p>
        </w:tc>
        <w:tc>
          <w:tcPr>
            <w:tcW w:w="5894" w:type="dxa"/>
            <w:vMerge/>
          </w:tcPr>
          <w:p>
            <w:pPr/>
          </w:p>
        </w:tc>
        <w:tc>
          <w:tcPr>
            <w:tcW w:w="1963" w:type="dxa"/>
            <w:tcBorders>
              <w:top w:val="nil"/>
              <w:bottom w:val="nil"/>
            </w:tcBorders>
          </w:tcPr>
          <w:p>
            <w:pPr>
              <w:pStyle w:val="TableParagraph"/>
              <w:spacing w:line="204" w:lineRule="exact"/>
              <w:ind w:left="96"/>
              <w:rPr>
                <w:sz w:val="18"/>
              </w:rPr>
            </w:pPr>
            <w:r>
              <w:rPr>
                <w:sz w:val="18"/>
              </w:rPr>
              <w:t>A Delibaş</w:t>
            </w:r>
          </w:p>
        </w:tc>
      </w:tr>
      <w:tr>
        <w:trPr>
          <w:trHeight w:val="431" w:hRule="exact"/>
        </w:trPr>
        <w:tc>
          <w:tcPr>
            <w:tcW w:w="1445" w:type="dxa"/>
            <w:tcBorders>
              <w:top w:val="nil"/>
              <w:bottom w:val="nil"/>
            </w:tcBorders>
          </w:tcPr>
          <w:p>
            <w:pPr>
              <w:pStyle w:val="TableParagraph"/>
              <w:spacing w:before="136"/>
              <w:ind w:left="100"/>
              <w:rPr>
                <w:sz w:val="18"/>
              </w:rPr>
            </w:pPr>
            <w:r>
              <w:rPr>
                <w:sz w:val="18"/>
              </w:rPr>
              <w:t>13.30-14</w:t>
            </w:r>
            <w:r>
              <w:rPr>
                <w:color w:val="1D1D1B"/>
                <w:sz w:val="18"/>
              </w:rPr>
              <w:t>.</w:t>
            </w:r>
            <w:r>
              <w:rPr>
                <w:sz w:val="18"/>
              </w:rPr>
              <w:t>20</w:t>
            </w:r>
          </w:p>
        </w:tc>
        <w:tc>
          <w:tcPr>
            <w:tcW w:w="5894" w:type="dxa"/>
            <w:vMerge/>
          </w:tcPr>
          <w:p>
            <w:pPr/>
          </w:p>
        </w:tc>
        <w:tc>
          <w:tcPr>
            <w:tcW w:w="1963" w:type="dxa"/>
            <w:tcBorders>
              <w:top w:val="nil"/>
              <w:bottom w:val="nil"/>
            </w:tcBorders>
          </w:tcPr>
          <w:p>
            <w:pPr>
              <w:pStyle w:val="TableParagraph"/>
              <w:spacing w:before="94"/>
              <w:ind w:left="83"/>
              <w:rPr>
                <w:i/>
                <w:sz w:val="17"/>
              </w:rPr>
            </w:pPr>
            <w:r>
              <w:rPr>
                <w:rFonts w:ascii="Courier New"/>
                <w:i/>
                <w:w w:val="105"/>
                <w:sz w:val="23"/>
              </w:rPr>
              <w:t>UK</w:t>
            </w:r>
            <w:r>
              <w:rPr>
                <w:rFonts w:ascii="Courier New"/>
                <w:i/>
                <w:spacing w:val="-80"/>
                <w:w w:val="105"/>
                <w:sz w:val="23"/>
              </w:rPr>
              <w:t> </w:t>
            </w:r>
            <w:r>
              <w:rPr>
                <w:i/>
                <w:spacing w:val="-4"/>
                <w:w w:val="105"/>
                <w:sz w:val="17"/>
              </w:rPr>
              <w:t>Dilek</w:t>
            </w:r>
            <w:r>
              <w:rPr>
                <w:i/>
                <w:color w:val="1D1D1B"/>
                <w:spacing w:val="-4"/>
                <w:w w:val="105"/>
                <w:sz w:val="17"/>
              </w:rPr>
              <w:t>,</w:t>
            </w:r>
            <w:r>
              <w:rPr>
                <w:i/>
                <w:spacing w:val="-4"/>
                <w:w w:val="105"/>
                <w:sz w:val="17"/>
              </w:rPr>
              <w:t>E </w:t>
            </w:r>
            <w:r>
              <w:rPr>
                <w:i/>
                <w:w w:val="105"/>
                <w:sz w:val="17"/>
              </w:rPr>
              <w:t>Meri</w:t>
            </w:r>
          </w:p>
        </w:tc>
      </w:tr>
      <w:tr>
        <w:trPr>
          <w:trHeight w:val="415" w:hRule="exact"/>
        </w:trPr>
        <w:tc>
          <w:tcPr>
            <w:tcW w:w="1445" w:type="dxa"/>
            <w:tcBorders>
              <w:top w:val="nil"/>
              <w:bottom w:val="nil"/>
            </w:tcBorders>
          </w:tcPr>
          <w:p>
            <w:pPr>
              <w:pStyle w:val="TableParagraph"/>
              <w:spacing w:before="122"/>
              <w:ind w:left="100"/>
              <w:rPr>
                <w:sz w:val="18"/>
              </w:rPr>
            </w:pPr>
            <w:r>
              <w:rPr>
                <w:sz w:val="18"/>
              </w:rPr>
              <w:t>14.30-15.20</w:t>
            </w:r>
          </w:p>
        </w:tc>
        <w:tc>
          <w:tcPr>
            <w:tcW w:w="5894" w:type="dxa"/>
            <w:vMerge/>
          </w:tcPr>
          <w:p>
            <w:pPr/>
          </w:p>
        </w:tc>
        <w:tc>
          <w:tcPr>
            <w:tcW w:w="1963" w:type="dxa"/>
            <w:tcBorders>
              <w:top w:val="nil"/>
              <w:bottom w:val="nil"/>
            </w:tcBorders>
          </w:tcPr>
          <w:p>
            <w:pPr>
              <w:pStyle w:val="TableParagraph"/>
              <w:spacing w:before="76"/>
              <w:ind w:left="83"/>
              <w:rPr>
                <w:i/>
                <w:sz w:val="17"/>
              </w:rPr>
            </w:pPr>
            <w:r>
              <w:rPr>
                <w:rFonts w:ascii="Courier New"/>
                <w:i/>
                <w:w w:val="105"/>
                <w:sz w:val="23"/>
              </w:rPr>
              <w:t>UK</w:t>
            </w:r>
            <w:r>
              <w:rPr>
                <w:rFonts w:ascii="Courier New"/>
                <w:i/>
                <w:spacing w:val="-111"/>
                <w:w w:val="105"/>
                <w:sz w:val="23"/>
              </w:rPr>
              <w:t> </w:t>
            </w:r>
            <w:r>
              <w:rPr>
                <w:i/>
                <w:w w:val="105"/>
                <w:sz w:val="17"/>
              </w:rPr>
              <w:t>Dilek,E Meri</w:t>
            </w:r>
          </w:p>
        </w:tc>
      </w:tr>
      <w:tr>
        <w:trPr>
          <w:trHeight w:val="439" w:hRule="exact"/>
        </w:trPr>
        <w:tc>
          <w:tcPr>
            <w:tcW w:w="1445" w:type="dxa"/>
            <w:tcBorders>
              <w:top w:val="nil"/>
              <w:bottom w:val="nil"/>
            </w:tcBorders>
          </w:tcPr>
          <w:p>
            <w:pPr>
              <w:pStyle w:val="TableParagraph"/>
              <w:spacing w:before="120"/>
              <w:ind w:left="100"/>
              <w:rPr>
                <w:sz w:val="18"/>
              </w:rPr>
            </w:pPr>
            <w:r>
              <w:rPr>
                <w:sz w:val="18"/>
              </w:rPr>
              <w:t>15.30-16.20</w:t>
            </w:r>
          </w:p>
        </w:tc>
        <w:tc>
          <w:tcPr>
            <w:tcW w:w="5894" w:type="dxa"/>
            <w:vMerge/>
          </w:tcPr>
          <w:p>
            <w:pPr/>
          </w:p>
        </w:tc>
        <w:tc>
          <w:tcPr>
            <w:tcW w:w="1963" w:type="dxa"/>
            <w:tcBorders>
              <w:top w:val="nil"/>
              <w:bottom w:val="nil"/>
            </w:tcBorders>
          </w:tcPr>
          <w:p>
            <w:pPr>
              <w:pStyle w:val="TableParagraph"/>
              <w:spacing w:before="78"/>
              <w:ind w:left="83"/>
              <w:rPr>
                <w:i/>
                <w:sz w:val="17"/>
              </w:rPr>
            </w:pPr>
            <w:r>
              <w:rPr>
                <w:rFonts w:ascii="Courier New"/>
                <w:i/>
                <w:w w:val="105"/>
                <w:sz w:val="23"/>
              </w:rPr>
              <w:t>UK</w:t>
            </w:r>
            <w:r>
              <w:rPr>
                <w:rFonts w:ascii="Courier New"/>
                <w:i/>
                <w:spacing w:val="-109"/>
                <w:w w:val="105"/>
                <w:sz w:val="23"/>
              </w:rPr>
              <w:t> </w:t>
            </w:r>
            <w:r>
              <w:rPr>
                <w:i/>
                <w:w w:val="105"/>
                <w:sz w:val="17"/>
              </w:rPr>
              <w:t>Dilek, E Meri</w:t>
            </w:r>
          </w:p>
        </w:tc>
      </w:tr>
      <w:tr>
        <w:trPr>
          <w:trHeight w:val="317" w:hRule="exact"/>
        </w:trPr>
        <w:tc>
          <w:tcPr>
            <w:tcW w:w="1445" w:type="dxa"/>
            <w:tcBorders>
              <w:top w:val="nil"/>
            </w:tcBorders>
          </w:tcPr>
          <w:p>
            <w:pPr>
              <w:pStyle w:val="TableParagraph"/>
              <w:spacing w:before="94"/>
              <w:ind w:left="100"/>
              <w:rPr>
                <w:sz w:val="18"/>
              </w:rPr>
            </w:pPr>
            <w:r>
              <w:rPr>
                <w:sz w:val="18"/>
              </w:rPr>
              <w:t>16.30-17.20</w:t>
            </w:r>
          </w:p>
        </w:tc>
        <w:tc>
          <w:tcPr>
            <w:tcW w:w="5894" w:type="dxa"/>
            <w:vMerge/>
          </w:tcPr>
          <w:p>
            <w:pPr/>
          </w:p>
        </w:tc>
        <w:tc>
          <w:tcPr>
            <w:tcW w:w="1963" w:type="dxa"/>
            <w:tcBorders>
              <w:top w:val="nil"/>
            </w:tcBorders>
          </w:tcPr>
          <w:p>
            <w:pPr/>
          </w:p>
        </w:tc>
      </w:tr>
    </w:tbl>
    <w:p>
      <w:pPr>
        <w:spacing w:after="0"/>
        <w:sectPr>
          <w:headerReference w:type="even" r:id="rId179"/>
          <w:pgSz w:w="11910" w:h="16840"/>
          <w:pgMar w:header="958" w:footer="0" w:top="1220" w:bottom="280" w:left="1200" w:right="1160"/>
        </w:sectPr>
      </w:pPr>
    </w:p>
    <w:p>
      <w:pPr>
        <w:spacing w:before="69"/>
        <w:ind w:left="167" w:right="0" w:firstLine="0"/>
        <w:jc w:val="left"/>
        <w:rPr>
          <w:rFonts w:ascii="Times New Roman" w:hAnsi="Times New Roman"/>
          <w:sz w:val="38"/>
        </w:rPr>
      </w:pPr>
      <w:r>
        <w:rPr/>
        <w:pict>
          <v:group style="position:absolute;margin-left:428.640015pt;margin-top:4.257113pt;width:103.2pt;height:30.9pt;mso-position-horizontal-relative:page;mso-position-vertical-relative:paragraph;z-index:7288" coordorigin="8573,85" coordsize="2064,618">
            <v:shape style="position:absolute;left:8573;top:203;width:2064;height:499" type="#_x0000_t75" stroked="false">
              <v:imagedata r:id="rId181" o:title=""/>
            </v:shape>
            <v:shape style="position:absolute;left:8573;top:85;width:2064;height:618" type="#_x0000_t202" filled="false" stroked="false">
              <v:textbox inset="0,0,0,0">
                <w:txbxContent>
                  <w:p>
                    <w:pPr>
                      <w:spacing w:line="421" w:lineRule="exact" w:before="0"/>
                      <w:ind w:left="-7122" w:right="0" w:firstLine="0"/>
                      <w:jc w:val="left"/>
                      <w:rPr>
                        <w:rFonts w:ascii="Times New Roman"/>
                        <w:sz w:val="38"/>
                      </w:rPr>
                    </w:pPr>
                    <w:r>
                      <w:rPr>
                        <w:rFonts w:ascii="Times New Roman"/>
                        <w:strike/>
                        <w:color w:val="3B3C3A"/>
                        <w:w w:val="85"/>
                        <w:sz w:val="38"/>
                        <w:u w:val="thick" w:color="909090"/>
                      </w:rPr>
                      <w:t>z</w:t>
                    </w:r>
                    <w:r>
                      <w:rPr>
                        <w:rFonts w:ascii="Times New Roman"/>
                        <w:strike/>
                        <w:color w:val="3B3C3A"/>
                        <w:sz w:val="38"/>
                        <w:u w:val="thick" w:color="909090"/>
                      </w:rPr>
                      <w:t>                                                                                </w:t>
                    </w:r>
                  </w:p>
                </w:txbxContent>
              </v:textbox>
              <w10:wrap type="none"/>
            </v:shape>
            <w10:wrap type="none"/>
          </v:group>
        </w:pict>
      </w:r>
      <w:bookmarkStart w:name="Page 167" w:id="230"/>
      <w:bookmarkEnd w:id="230"/>
      <w:r>
        <w:rPr/>
      </w:r>
      <w:r>
        <w:rPr>
          <w:rFonts w:ascii="Times New Roman" w:hAnsi="Times New Roman"/>
          <w:strike/>
          <w:color w:val="191918"/>
          <w:w w:val="85"/>
          <w:sz w:val="38"/>
          <w:u w:val="thick" w:color="909090"/>
        </w:rPr>
        <w:t>ı</w:t>
      </w:r>
      <w:r>
        <w:rPr>
          <w:rFonts w:ascii="Times New Roman" w:hAnsi="Times New Roman"/>
          <w:strike/>
          <w:color w:val="191918"/>
          <w:sz w:val="38"/>
          <w:u w:val="thick" w:color="909090"/>
        </w:rPr>
        <w:t> </w:t>
      </w:r>
    </w:p>
    <w:p>
      <w:pPr>
        <w:pStyle w:val="BodyText"/>
        <w:rPr>
          <w:rFonts w:ascii="Times New Roman"/>
          <w:sz w:val="25"/>
        </w:rPr>
      </w:pPr>
    </w:p>
    <w:p>
      <w:pPr>
        <w:pStyle w:val="ListParagraph"/>
        <w:numPr>
          <w:ilvl w:val="0"/>
          <w:numId w:val="170"/>
        </w:numPr>
        <w:tabs>
          <w:tab w:pos="359" w:val="left" w:leader="none"/>
        </w:tabs>
        <w:spacing w:line="240" w:lineRule="auto" w:before="95" w:after="0"/>
        <w:ind w:left="358" w:right="0" w:hanging="250"/>
        <w:jc w:val="left"/>
        <w:rPr>
          <w:b/>
          <w:sz w:val="17"/>
        </w:rPr>
      </w:pPr>
      <w:r>
        <w:rPr>
          <w:b/>
          <w:w w:val="105"/>
          <w:sz w:val="17"/>
        </w:rPr>
        <w:t>NİSAN 2013</w:t>
      </w:r>
      <w:r>
        <w:rPr>
          <w:b/>
          <w:spacing w:val="11"/>
          <w:w w:val="105"/>
          <w:sz w:val="17"/>
        </w:rPr>
        <w:t> </w:t>
      </w:r>
      <w:r>
        <w:rPr>
          <w:b/>
          <w:w w:val="105"/>
          <w:sz w:val="17"/>
        </w:rPr>
        <w:t>CUMA</w:t>
      </w:r>
    </w:p>
    <w:p>
      <w:pPr>
        <w:pStyle w:val="BodyText"/>
        <w:spacing w:before="11"/>
        <w:rPr>
          <w:b/>
          <w:sz w:val="8"/>
        </w:rPr>
      </w:pPr>
    </w:p>
    <w:tbl>
      <w:tblPr>
        <w:tblW w:w="0" w:type="auto"/>
        <w:jc w:val="left"/>
        <w:tblInd w:w="10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9"/>
              <w:ind w:left="105"/>
              <w:rPr>
                <w:i/>
                <w:sz w:val="17"/>
              </w:rPr>
            </w:pPr>
            <w:r>
              <w:rPr>
                <w:i/>
                <w:sz w:val="17"/>
              </w:rPr>
              <w:t>SAAT</w:t>
            </w:r>
          </w:p>
        </w:tc>
        <w:tc>
          <w:tcPr>
            <w:tcW w:w="5894" w:type="dxa"/>
          </w:tcPr>
          <w:p>
            <w:pPr>
              <w:pStyle w:val="TableParagraph"/>
              <w:tabs>
                <w:tab w:pos="801" w:val="left" w:leader="none"/>
              </w:tabs>
              <w:spacing w:before="59"/>
              <w:ind w:left="100"/>
              <w:rPr>
                <w:i/>
                <w:sz w:val="17"/>
              </w:rPr>
            </w:pPr>
            <w:r>
              <w:rPr>
                <w:i/>
                <w:w w:val="105"/>
                <w:sz w:val="17"/>
              </w:rPr>
              <w:t>DERS</w:t>
              <w:tab/>
              <w:t>KONU</w:t>
            </w:r>
          </w:p>
        </w:tc>
        <w:tc>
          <w:tcPr>
            <w:tcW w:w="1963" w:type="dxa"/>
          </w:tcPr>
          <w:p>
            <w:pPr>
              <w:pStyle w:val="TableParagraph"/>
              <w:spacing w:before="59"/>
              <w:ind w:left="97"/>
              <w:rPr>
                <w:i/>
                <w:sz w:val="17"/>
              </w:rPr>
            </w:pPr>
            <w:r>
              <w:rPr>
                <w:i/>
                <w:w w:val="105"/>
                <w:sz w:val="17"/>
              </w:rPr>
              <w:t>ÖGR. ÜYESİ</w:t>
            </w:r>
          </w:p>
        </w:tc>
      </w:tr>
      <w:tr>
        <w:trPr>
          <w:trHeight w:val="216" w:hRule="exact"/>
        </w:trPr>
        <w:tc>
          <w:tcPr>
            <w:tcW w:w="1445" w:type="dxa"/>
            <w:tcBorders>
              <w:bottom w:val="nil"/>
            </w:tcBorders>
          </w:tcPr>
          <w:p>
            <w:pPr>
              <w:pStyle w:val="TableParagraph"/>
              <w:spacing w:before="6"/>
              <w:ind w:left="105"/>
              <w:rPr>
                <w:sz w:val="17"/>
              </w:rPr>
            </w:pPr>
            <w:r>
              <w:rPr>
                <w:w w:val="110"/>
                <w:sz w:val="17"/>
              </w:rPr>
              <w:t>08.30-09</w:t>
            </w:r>
            <w:r>
              <w:rPr>
                <w:color w:val="191918"/>
                <w:w w:val="110"/>
                <w:sz w:val="17"/>
              </w:rPr>
              <w:t>.</w:t>
            </w:r>
            <w:r>
              <w:rPr>
                <w:w w:val="110"/>
                <w:sz w:val="17"/>
              </w:rPr>
              <w:t>20</w:t>
            </w:r>
          </w:p>
        </w:tc>
        <w:tc>
          <w:tcPr>
            <w:tcW w:w="5894" w:type="dxa"/>
            <w:vMerge w:val="restart"/>
          </w:tcPr>
          <w:p>
            <w:pPr>
              <w:pStyle w:val="TableParagraph"/>
              <w:tabs>
                <w:tab w:pos="800" w:val="left" w:leader="none"/>
              </w:tabs>
              <w:spacing w:line="254" w:lineRule="auto" w:before="6"/>
              <w:ind w:left="99" w:right="1890"/>
              <w:rPr>
                <w:sz w:val="17"/>
              </w:rPr>
            </w:pPr>
            <w:r>
              <w:rPr>
                <w:w w:val="105"/>
                <w:sz w:val="17"/>
              </w:rPr>
              <w:t>PAT</w:t>
              <w:tab/>
              <w:t>Sekonder glomerül</w:t>
            </w:r>
            <w:r>
              <w:rPr>
                <w:spacing w:val="15"/>
                <w:w w:val="105"/>
                <w:sz w:val="17"/>
              </w:rPr>
              <w:t> </w:t>
            </w:r>
            <w:r>
              <w:rPr>
                <w:w w:val="105"/>
                <w:sz w:val="17"/>
              </w:rPr>
              <w:t>hastalıkları</w:t>
            </w:r>
            <w:r>
              <w:rPr>
                <w:spacing w:val="15"/>
                <w:w w:val="105"/>
                <w:sz w:val="17"/>
              </w:rPr>
              <w:t> </w:t>
            </w:r>
            <w:r>
              <w:rPr>
                <w:w w:val="105"/>
                <w:sz w:val="17"/>
              </w:rPr>
              <w:t>patolojisi</w:t>
            </w:r>
            <w:r>
              <w:rPr>
                <w:w w:val="105"/>
                <w:sz w:val="17"/>
              </w:rPr>
              <w:t> </w:t>
            </w:r>
            <w:r>
              <w:rPr>
                <w:w w:val="105"/>
                <w:sz w:val="17"/>
              </w:rPr>
              <w:t>PAT</w:t>
              <w:tab/>
              <w:t>Sekonder glomerül hastalıkları</w:t>
            </w:r>
            <w:r>
              <w:rPr>
                <w:spacing w:val="30"/>
                <w:w w:val="105"/>
                <w:sz w:val="17"/>
              </w:rPr>
              <w:t> </w:t>
            </w:r>
            <w:r>
              <w:rPr>
                <w:w w:val="105"/>
                <w:sz w:val="17"/>
              </w:rPr>
              <w:t>patolojisi</w:t>
            </w:r>
          </w:p>
          <w:p>
            <w:pPr>
              <w:pStyle w:val="TableParagraph"/>
              <w:tabs>
                <w:tab w:pos="799" w:val="left" w:leader="none"/>
              </w:tabs>
              <w:spacing w:line="254" w:lineRule="auto"/>
              <w:ind w:left="98" w:right="812" w:hanging="1"/>
              <w:rPr>
                <w:sz w:val="17"/>
              </w:rPr>
            </w:pPr>
            <w:r>
              <w:rPr>
                <w:w w:val="105"/>
                <w:sz w:val="17"/>
              </w:rPr>
              <w:t>İÇH</w:t>
              <w:tab/>
              <w:t>Diyaliz tedavisi ve böbrek naklinde</w:t>
            </w:r>
            <w:r>
              <w:rPr>
                <w:spacing w:val="19"/>
                <w:w w:val="105"/>
                <w:sz w:val="17"/>
              </w:rPr>
              <w:t> </w:t>
            </w:r>
            <w:r>
              <w:rPr>
                <w:w w:val="105"/>
                <w:sz w:val="17"/>
              </w:rPr>
              <w:t>temel</w:t>
            </w:r>
            <w:r>
              <w:rPr>
                <w:spacing w:val="1"/>
                <w:w w:val="105"/>
                <w:sz w:val="17"/>
              </w:rPr>
              <w:t> </w:t>
            </w:r>
            <w:r>
              <w:rPr>
                <w:w w:val="105"/>
                <w:sz w:val="17"/>
              </w:rPr>
              <w:t>prensipler</w:t>
            </w:r>
            <w:r>
              <w:rPr>
                <w:w w:val="103"/>
                <w:sz w:val="17"/>
              </w:rPr>
              <w:t> </w:t>
            </w:r>
            <w:r>
              <w:rPr>
                <w:w w:val="105"/>
                <w:sz w:val="17"/>
              </w:rPr>
              <w:t>FAR</w:t>
              <w:tab/>
              <w:t>Asid-baz/sıvı-elektrolit bozukluğunda kullanılan</w:t>
            </w:r>
            <w:r>
              <w:rPr>
                <w:spacing w:val="41"/>
                <w:w w:val="105"/>
                <w:sz w:val="17"/>
              </w:rPr>
              <w:t> </w:t>
            </w:r>
            <w:r>
              <w:rPr>
                <w:w w:val="105"/>
                <w:sz w:val="17"/>
              </w:rPr>
              <w:t>ilaçlar</w:t>
            </w:r>
          </w:p>
          <w:p>
            <w:pPr>
              <w:pStyle w:val="TableParagraph"/>
              <w:rPr>
                <w:b/>
                <w:sz w:val="20"/>
              </w:rPr>
            </w:pPr>
          </w:p>
          <w:p>
            <w:pPr>
              <w:pStyle w:val="TableParagraph"/>
              <w:tabs>
                <w:tab w:pos="800" w:val="left" w:leader="none"/>
              </w:tabs>
              <w:spacing w:line="254" w:lineRule="auto"/>
              <w:ind w:left="800" w:right="1681" w:hanging="700"/>
              <w:rPr>
                <w:i/>
                <w:sz w:val="17"/>
              </w:rPr>
            </w:pPr>
            <w:r>
              <w:rPr>
                <w:i/>
                <w:w w:val="105"/>
                <w:sz w:val="17"/>
              </w:rPr>
              <w:t>KUG</w:t>
              <w:tab/>
              <w:t>Mesleksel beceri (Üriner</w:t>
            </w:r>
            <w:r>
              <w:rPr>
                <w:i/>
                <w:spacing w:val="16"/>
                <w:w w:val="105"/>
                <w:sz w:val="17"/>
              </w:rPr>
              <w:t> </w:t>
            </w:r>
            <w:r>
              <w:rPr>
                <w:i/>
                <w:w w:val="105"/>
                <w:sz w:val="17"/>
              </w:rPr>
              <w:t>sistem</w:t>
            </w:r>
            <w:r>
              <w:rPr>
                <w:i/>
                <w:spacing w:val="5"/>
                <w:w w:val="105"/>
                <w:sz w:val="17"/>
              </w:rPr>
              <w:t> </w:t>
            </w:r>
            <w:r>
              <w:rPr>
                <w:i/>
                <w:w w:val="105"/>
                <w:sz w:val="17"/>
              </w:rPr>
              <w:t>sorgulama</w:t>
            </w:r>
            <w:r>
              <w:rPr>
                <w:i/>
                <w:w w:val="104"/>
                <w:sz w:val="17"/>
              </w:rPr>
              <w:t> </w:t>
            </w:r>
            <w:r>
              <w:rPr>
                <w:i/>
                <w:w w:val="105"/>
                <w:sz w:val="17"/>
              </w:rPr>
              <w:t>ve dış genital organ muayenesij</w:t>
            </w:r>
            <w:r>
              <w:rPr>
                <w:i/>
                <w:spacing w:val="35"/>
                <w:w w:val="105"/>
                <w:sz w:val="17"/>
              </w:rPr>
              <w:t> </w:t>
            </w:r>
            <w:r>
              <w:rPr>
                <w:i/>
                <w:w w:val="105"/>
                <w:sz w:val="17"/>
              </w:rPr>
              <w:t>(Grup1-)2</w:t>
            </w:r>
          </w:p>
          <w:p>
            <w:pPr>
              <w:pStyle w:val="TableParagraph"/>
              <w:tabs>
                <w:tab w:pos="800" w:val="left" w:leader="none"/>
              </w:tabs>
              <w:spacing w:line="254" w:lineRule="auto" w:before="3"/>
              <w:ind w:left="746" w:right="1681" w:hanging="647"/>
              <w:rPr>
                <w:i/>
                <w:sz w:val="17"/>
              </w:rPr>
            </w:pPr>
            <w:r>
              <w:rPr>
                <w:i/>
                <w:w w:val="105"/>
                <w:sz w:val="17"/>
              </w:rPr>
              <w:t>KUG</w:t>
              <w:tab/>
              <w:tab/>
              <w:t>Mesleksel beceri (Üriner</w:t>
            </w:r>
            <w:r>
              <w:rPr>
                <w:i/>
                <w:spacing w:val="18"/>
                <w:w w:val="105"/>
                <w:sz w:val="17"/>
              </w:rPr>
              <w:t> </w:t>
            </w:r>
            <w:r>
              <w:rPr>
                <w:i/>
                <w:w w:val="105"/>
                <w:sz w:val="17"/>
              </w:rPr>
              <w:t>sistem</w:t>
            </w:r>
            <w:r>
              <w:rPr>
                <w:i/>
                <w:spacing w:val="3"/>
                <w:w w:val="105"/>
                <w:sz w:val="17"/>
              </w:rPr>
              <w:t> </w:t>
            </w:r>
            <w:r>
              <w:rPr>
                <w:i/>
                <w:w w:val="105"/>
                <w:sz w:val="17"/>
              </w:rPr>
              <w:t>sorgulama</w:t>
            </w:r>
            <w:r>
              <w:rPr>
                <w:i/>
                <w:w w:val="104"/>
                <w:sz w:val="17"/>
              </w:rPr>
              <w:t> </w:t>
            </w:r>
            <w:r>
              <w:rPr>
                <w:i/>
                <w:w w:val="105"/>
                <w:sz w:val="17"/>
              </w:rPr>
              <w:t>dış genital organ muayenes</w:t>
            </w:r>
            <w:r>
              <w:rPr>
                <w:i/>
                <w:color w:val="191918"/>
                <w:w w:val="105"/>
                <w:sz w:val="17"/>
              </w:rPr>
              <w:t>i</w:t>
            </w:r>
            <w:r>
              <w:rPr>
                <w:i/>
                <w:w w:val="105"/>
                <w:sz w:val="17"/>
              </w:rPr>
              <w:t>)</w:t>
            </w:r>
            <w:r>
              <w:rPr>
                <w:i/>
                <w:spacing w:val="15"/>
                <w:w w:val="105"/>
                <w:sz w:val="17"/>
              </w:rPr>
              <w:t> </w:t>
            </w:r>
            <w:r>
              <w:rPr>
                <w:i/>
                <w:w w:val="105"/>
                <w:sz w:val="17"/>
              </w:rPr>
              <w:t>(Grup3-4)</w:t>
            </w:r>
          </w:p>
          <w:p>
            <w:pPr>
              <w:pStyle w:val="TableParagraph"/>
              <w:tabs>
                <w:tab w:pos="800" w:val="left" w:leader="none"/>
              </w:tabs>
              <w:spacing w:line="247" w:lineRule="auto"/>
              <w:ind w:left="746" w:right="1681" w:hanging="647"/>
              <w:rPr>
                <w:i/>
                <w:sz w:val="17"/>
              </w:rPr>
            </w:pPr>
            <w:r>
              <w:rPr>
                <w:i/>
                <w:w w:val="105"/>
                <w:sz w:val="17"/>
              </w:rPr>
              <w:t>KUG</w:t>
              <w:tab/>
              <w:tab/>
              <w:t>Mesleksel beceri (Üriner</w:t>
            </w:r>
            <w:r>
              <w:rPr>
                <w:i/>
                <w:spacing w:val="15"/>
                <w:w w:val="105"/>
                <w:sz w:val="17"/>
              </w:rPr>
              <w:t> </w:t>
            </w:r>
            <w:r>
              <w:rPr>
                <w:i/>
                <w:w w:val="105"/>
                <w:sz w:val="17"/>
              </w:rPr>
              <w:t>sistem</w:t>
            </w:r>
            <w:r>
              <w:rPr>
                <w:i/>
                <w:spacing w:val="7"/>
                <w:w w:val="105"/>
                <w:sz w:val="17"/>
              </w:rPr>
              <w:t> </w:t>
            </w:r>
            <w:r>
              <w:rPr>
                <w:i/>
                <w:w w:val="105"/>
                <w:sz w:val="17"/>
              </w:rPr>
              <w:t>sorgulama</w:t>
            </w:r>
            <w:r>
              <w:rPr>
                <w:i/>
                <w:w w:val="104"/>
                <w:sz w:val="17"/>
              </w:rPr>
              <w:t> </w:t>
            </w:r>
            <w:r>
              <w:rPr>
                <w:i/>
                <w:w w:val="105"/>
                <w:sz w:val="17"/>
              </w:rPr>
              <w:t>dış genital organ muayenesi)</w:t>
            </w:r>
            <w:r>
              <w:rPr>
                <w:i/>
                <w:spacing w:val="15"/>
                <w:w w:val="105"/>
                <w:sz w:val="17"/>
              </w:rPr>
              <w:t> </w:t>
            </w:r>
            <w:r>
              <w:rPr>
                <w:i/>
                <w:w w:val="105"/>
                <w:sz w:val="17"/>
              </w:rPr>
              <w:t>(Grup5-6)</w:t>
            </w:r>
          </w:p>
          <w:p>
            <w:pPr>
              <w:pStyle w:val="TableParagraph"/>
              <w:spacing w:before="6"/>
              <w:ind w:left="100"/>
              <w:rPr>
                <w:sz w:val="17"/>
              </w:rPr>
            </w:pPr>
            <w:r>
              <w:rPr>
                <w:w w:val="105"/>
                <w:sz w:val="17"/>
              </w:rPr>
              <w:t>Serbest çalışma</w:t>
            </w:r>
          </w:p>
        </w:tc>
        <w:tc>
          <w:tcPr>
            <w:tcW w:w="1963" w:type="dxa"/>
            <w:tcBorders>
              <w:bottom w:val="nil"/>
            </w:tcBorders>
          </w:tcPr>
          <w:p>
            <w:pPr>
              <w:pStyle w:val="TableParagraph"/>
              <w:spacing w:before="6"/>
              <w:ind w:left="93"/>
              <w:rPr>
                <w:sz w:val="17"/>
              </w:rPr>
            </w:pPr>
            <w:r>
              <w:rPr>
                <w:w w:val="105"/>
                <w:sz w:val="17"/>
              </w:rPr>
              <w:t>A Polat</w:t>
            </w:r>
          </w:p>
        </w:tc>
      </w:tr>
      <w:tr>
        <w:trPr>
          <w:trHeight w:val="206" w:hRule="exact"/>
        </w:trPr>
        <w:tc>
          <w:tcPr>
            <w:tcW w:w="1445" w:type="dxa"/>
            <w:tcBorders>
              <w:top w:val="nil"/>
              <w:bottom w:val="nil"/>
            </w:tcBorders>
          </w:tcPr>
          <w:p>
            <w:pPr>
              <w:pStyle w:val="TableParagraph"/>
              <w:spacing w:before="2"/>
              <w:ind w:left="105"/>
              <w:rPr>
                <w:sz w:val="17"/>
              </w:rPr>
            </w:pPr>
            <w:r>
              <w:rPr>
                <w:w w:val="105"/>
                <w:sz w:val="17"/>
              </w:rPr>
              <w:t>09.30-10.20</w:t>
            </w:r>
          </w:p>
        </w:tc>
        <w:tc>
          <w:tcPr>
            <w:tcW w:w="5894" w:type="dxa"/>
            <w:vMerge/>
          </w:tcPr>
          <w:p>
            <w:pPr/>
          </w:p>
        </w:tc>
        <w:tc>
          <w:tcPr>
            <w:tcW w:w="1963" w:type="dxa"/>
            <w:tcBorders>
              <w:top w:val="nil"/>
              <w:bottom w:val="nil"/>
            </w:tcBorders>
          </w:tcPr>
          <w:p>
            <w:pPr>
              <w:pStyle w:val="TableParagraph"/>
              <w:spacing w:before="2"/>
              <w:ind w:left="93"/>
              <w:rPr>
                <w:sz w:val="17"/>
              </w:rPr>
            </w:pPr>
            <w:r>
              <w:rPr>
                <w:w w:val="105"/>
                <w:sz w:val="17"/>
              </w:rPr>
              <w:t>A Polat</w:t>
            </w:r>
          </w:p>
        </w:tc>
      </w:tr>
      <w:tr>
        <w:trPr>
          <w:trHeight w:val="206" w:hRule="exact"/>
        </w:trPr>
        <w:tc>
          <w:tcPr>
            <w:tcW w:w="1445" w:type="dxa"/>
            <w:tcBorders>
              <w:top w:val="nil"/>
              <w:bottom w:val="nil"/>
            </w:tcBorders>
          </w:tcPr>
          <w:p>
            <w:pPr>
              <w:pStyle w:val="TableParagraph"/>
              <w:spacing w:before="2"/>
              <w:ind w:left="104"/>
              <w:rPr>
                <w:sz w:val="17"/>
              </w:rPr>
            </w:pPr>
            <w:r>
              <w:rPr>
                <w:w w:val="105"/>
                <w:sz w:val="17"/>
              </w:rPr>
              <w:t>10.30-11.20</w:t>
            </w:r>
          </w:p>
        </w:tc>
        <w:tc>
          <w:tcPr>
            <w:tcW w:w="5894" w:type="dxa"/>
            <w:vMerge/>
          </w:tcPr>
          <w:p>
            <w:pPr/>
          </w:p>
        </w:tc>
        <w:tc>
          <w:tcPr>
            <w:tcW w:w="1963" w:type="dxa"/>
            <w:tcBorders>
              <w:top w:val="nil"/>
              <w:bottom w:val="nil"/>
            </w:tcBorders>
          </w:tcPr>
          <w:p>
            <w:pPr>
              <w:pStyle w:val="TableParagraph"/>
              <w:spacing w:before="2"/>
              <w:ind w:left="93"/>
              <w:rPr>
                <w:sz w:val="17"/>
              </w:rPr>
            </w:pPr>
            <w:r>
              <w:rPr>
                <w:w w:val="115"/>
                <w:sz w:val="17"/>
              </w:rPr>
              <w:t>AKıykım</w:t>
            </w:r>
          </w:p>
        </w:tc>
      </w:tr>
      <w:tr>
        <w:trPr>
          <w:trHeight w:val="310" w:hRule="exact"/>
        </w:trPr>
        <w:tc>
          <w:tcPr>
            <w:tcW w:w="1445" w:type="dxa"/>
            <w:tcBorders>
              <w:top w:val="nil"/>
              <w:bottom w:val="nil"/>
            </w:tcBorders>
          </w:tcPr>
          <w:p>
            <w:pPr>
              <w:pStyle w:val="TableParagraph"/>
              <w:spacing w:before="2"/>
              <w:ind w:left="104"/>
              <w:rPr>
                <w:sz w:val="17"/>
              </w:rPr>
            </w:pPr>
            <w:r>
              <w:rPr>
                <w:w w:val="105"/>
                <w:sz w:val="17"/>
              </w:rPr>
              <w:t>11.30-12.20</w:t>
            </w:r>
          </w:p>
        </w:tc>
        <w:tc>
          <w:tcPr>
            <w:tcW w:w="5894" w:type="dxa"/>
            <w:vMerge/>
          </w:tcPr>
          <w:p>
            <w:pPr/>
          </w:p>
        </w:tc>
        <w:tc>
          <w:tcPr>
            <w:tcW w:w="1963" w:type="dxa"/>
            <w:tcBorders>
              <w:top w:val="nil"/>
              <w:bottom w:val="nil"/>
            </w:tcBorders>
          </w:tcPr>
          <w:p>
            <w:pPr>
              <w:pStyle w:val="TableParagraph"/>
              <w:spacing w:before="2"/>
              <w:ind w:left="94"/>
              <w:rPr>
                <w:sz w:val="17"/>
              </w:rPr>
            </w:pPr>
            <w:r>
              <w:rPr>
                <w:w w:val="105"/>
                <w:sz w:val="17"/>
              </w:rPr>
              <w:t>RN Tiftik</w:t>
            </w:r>
          </w:p>
        </w:tc>
      </w:tr>
      <w:tr>
        <w:trPr>
          <w:trHeight w:val="413" w:hRule="exact"/>
        </w:trPr>
        <w:tc>
          <w:tcPr>
            <w:tcW w:w="1445" w:type="dxa"/>
            <w:tcBorders>
              <w:top w:val="nil"/>
              <w:bottom w:val="nil"/>
            </w:tcBorders>
          </w:tcPr>
          <w:p>
            <w:pPr>
              <w:pStyle w:val="TableParagraph"/>
              <w:spacing w:before="106"/>
              <w:ind w:left="106"/>
              <w:rPr>
                <w:i/>
                <w:sz w:val="17"/>
              </w:rPr>
            </w:pPr>
            <w:r>
              <w:rPr>
                <w:i/>
                <w:w w:val="105"/>
                <w:sz w:val="17"/>
              </w:rPr>
              <w:t>13.30-14</w:t>
            </w:r>
            <w:r>
              <w:rPr>
                <w:i/>
                <w:color w:val="191918"/>
                <w:w w:val="105"/>
                <w:sz w:val="17"/>
              </w:rPr>
              <w:t>.</w:t>
            </w:r>
            <w:r>
              <w:rPr>
                <w:i/>
                <w:w w:val="105"/>
                <w:sz w:val="17"/>
              </w:rPr>
              <w:t>20</w:t>
            </w:r>
          </w:p>
        </w:tc>
        <w:tc>
          <w:tcPr>
            <w:tcW w:w="5894" w:type="dxa"/>
            <w:vMerge/>
          </w:tcPr>
          <w:p>
            <w:pPr/>
          </w:p>
        </w:tc>
        <w:tc>
          <w:tcPr>
            <w:tcW w:w="1963" w:type="dxa"/>
            <w:tcBorders>
              <w:top w:val="nil"/>
              <w:bottom w:val="nil"/>
            </w:tcBorders>
          </w:tcPr>
          <w:p>
            <w:pPr>
              <w:pStyle w:val="TableParagraph"/>
              <w:spacing w:before="106"/>
              <w:ind w:left="95"/>
              <w:rPr>
                <w:i/>
                <w:sz w:val="17"/>
              </w:rPr>
            </w:pPr>
            <w:r>
              <w:rPr>
                <w:i/>
                <w:w w:val="105"/>
                <w:sz w:val="17"/>
              </w:rPr>
              <w:t>E Doruk, E Erdem</w:t>
            </w:r>
          </w:p>
        </w:tc>
      </w:tr>
      <w:tr>
        <w:trPr>
          <w:trHeight w:val="415" w:hRule="exact"/>
        </w:trPr>
        <w:tc>
          <w:tcPr>
            <w:tcW w:w="1445" w:type="dxa"/>
            <w:tcBorders>
              <w:top w:val="nil"/>
              <w:bottom w:val="nil"/>
            </w:tcBorders>
          </w:tcPr>
          <w:p>
            <w:pPr>
              <w:pStyle w:val="TableParagraph"/>
              <w:spacing w:before="106"/>
              <w:ind w:left="106"/>
              <w:rPr>
                <w:i/>
                <w:sz w:val="17"/>
              </w:rPr>
            </w:pPr>
            <w:r>
              <w:rPr>
                <w:i/>
                <w:w w:val="105"/>
                <w:sz w:val="17"/>
              </w:rPr>
              <w:t>14.30-15</w:t>
            </w:r>
            <w:r>
              <w:rPr>
                <w:i/>
                <w:color w:val="2A2A2A"/>
                <w:w w:val="105"/>
                <w:sz w:val="17"/>
              </w:rPr>
              <w:t>.</w:t>
            </w:r>
            <w:r>
              <w:rPr>
                <w:i/>
                <w:w w:val="105"/>
                <w:sz w:val="17"/>
              </w:rPr>
              <w:t>20</w:t>
            </w:r>
          </w:p>
        </w:tc>
        <w:tc>
          <w:tcPr>
            <w:tcW w:w="5894" w:type="dxa"/>
            <w:vMerge/>
          </w:tcPr>
          <w:p>
            <w:pPr/>
          </w:p>
        </w:tc>
        <w:tc>
          <w:tcPr>
            <w:tcW w:w="1963" w:type="dxa"/>
            <w:tcBorders>
              <w:top w:val="nil"/>
              <w:bottom w:val="nil"/>
            </w:tcBorders>
          </w:tcPr>
          <w:p>
            <w:pPr>
              <w:pStyle w:val="TableParagraph"/>
              <w:spacing w:before="106"/>
              <w:ind w:left="95"/>
              <w:rPr>
                <w:i/>
                <w:sz w:val="17"/>
              </w:rPr>
            </w:pPr>
            <w:r>
              <w:rPr>
                <w:i/>
                <w:w w:val="105"/>
                <w:sz w:val="17"/>
              </w:rPr>
              <w:t>E Doruk</w:t>
            </w:r>
            <w:r>
              <w:rPr>
                <w:i/>
                <w:color w:val="2A2A2A"/>
                <w:w w:val="105"/>
                <w:sz w:val="17"/>
              </w:rPr>
              <w:t>, </w:t>
            </w:r>
            <w:r>
              <w:rPr>
                <w:i/>
                <w:w w:val="105"/>
                <w:sz w:val="17"/>
              </w:rPr>
              <w:t>E Erdem</w:t>
            </w:r>
          </w:p>
        </w:tc>
      </w:tr>
      <w:tr>
        <w:trPr>
          <w:trHeight w:val="415" w:hRule="exact"/>
        </w:trPr>
        <w:tc>
          <w:tcPr>
            <w:tcW w:w="1445" w:type="dxa"/>
            <w:tcBorders>
              <w:top w:val="nil"/>
              <w:bottom w:val="nil"/>
            </w:tcBorders>
          </w:tcPr>
          <w:p>
            <w:pPr>
              <w:pStyle w:val="TableParagraph"/>
              <w:spacing w:before="108"/>
              <w:ind w:left="106"/>
              <w:rPr>
                <w:i/>
                <w:sz w:val="17"/>
              </w:rPr>
            </w:pPr>
            <w:r>
              <w:rPr>
                <w:i/>
                <w:w w:val="105"/>
                <w:sz w:val="17"/>
              </w:rPr>
              <w:t>15.30-16.20</w:t>
            </w:r>
          </w:p>
        </w:tc>
        <w:tc>
          <w:tcPr>
            <w:tcW w:w="5894" w:type="dxa"/>
            <w:vMerge/>
          </w:tcPr>
          <w:p>
            <w:pPr/>
          </w:p>
        </w:tc>
        <w:tc>
          <w:tcPr>
            <w:tcW w:w="1963" w:type="dxa"/>
            <w:tcBorders>
              <w:top w:val="nil"/>
              <w:bottom w:val="nil"/>
            </w:tcBorders>
          </w:tcPr>
          <w:p>
            <w:pPr>
              <w:pStyle w:val="TableParagraph"/>
              <w:spacing w:before="108"/>
              <w:ind w:left="95"/>
              <w:rPr>
                <w:i/>
                <w:sz w:val="17"/>
              </w:rPr>
            </w:pPr>
            <w:r>
              <w:rPr>
                <w:i/>
                <w:w w:val="105"/>
                <w:sz w:val="17"/>
              </w:rPr>
              <w:t>E Doruk</w:t>
            </w:r>
            <w:r>
              <w:rPr>
                <w:i/>
                <w:color w:val="191918"/>
                <w:w w:val="105"/>
                <w:sz w:val="17"/>
              </w:rPr>
              <w:t>, </w:t>
            </w:r>
            <w:r>
              <w:rPr>
                <w:i/>
                <w:w w:val="105"/>
                <w:sz w:val="17"/>
              </w:rPr>
              <w:t>E Erdem</w:t>
            </w:r>
          </w:p>
        </w:tc>
      </w:tr>
      <w:tr>
        <w:trPr>
          <w:trHeight w:val="341" w:hRule="exact"/>
        </w:trPr>
        <w:tc>
          <w:tcPr>
            <w:tcW w:w="1445" w:type="dxa"/>
            <w:tcBorders>
              <w:top w:val="nil"/>
            </w:tcBorders>
          </w:tcPr>
          <w:p>
            <w:pPr>
              <w:pStyle w:val="TableParagraph"/>
              <w:spacing w:before="106"/>
              <w:ind w:left="104"/>
              <w:rPr>
                <w:sz w:val="17"/>
              </w:rPr>
            </w:pPr>
            <w:r>
              <w:rPr>
                <w:w w:val="105"/>
                <w:sz w:val="17"/>
              </w:rPr>
              <w:t>16.30-17.20</w:t>
            </w:r>
          </w:p>
        </w:tc>
        <w:tc>
          <w:tcPr>
            <w:tcW w:w="5894" w:type="dxa"/>
            <w:vMerge/>
          </w:tcPr>
          <w:p>
            <w:pPr/>
          </w:p>
        </w:tc>
        <w:tc>
          <w:tcPr>
            <w:tcW w:w="1963" w:type="dxa"/>
            <w:tcBorders>
              <w:top w:val="nil"/>
            </w:tcBorders>
          </w:tcPr>
          <w:p>
            <w:pPr/>
          </w:p>
        </w:tc>
      </w:tr>
    </w:tbl>
    <w:p>
      <w:pPr>
        <w:pStyle w:val="BodyText"/>
        <w:spacing w:before="9"/>
        <w:rPr>
          <w:b/>
        </w:rPr>
      </w:pPr>
    </w:p>
    <w:p>
      <w:pPr>
        <w:pStyle w:val="ListParagraph"/>
        <w:numPr>
          <w:ilvl w:val="0"/>
          <w:numId w:val="171"/>
        </w:numPr>
        <w:tabs>
          <w:tab w:pos="359" w:val="left" w:leader="none"/>
        </w:tabs>
        <w:spacing w:line="240" w:lineRule="auto" w:before="1" w:after="0"/>
        <w:ind w:left="358" w:right="0" w:hanging="250"/>
        <w:jc w:val="left"/>
        <w:rPr>
          <w:b/>
          <w:sz w:val="17"/>
        </w:rPr>
      </w:pPr>
      <w:r>
        <w:rPr>
          <w:b/>
          <w:w w:val="105"/>
          <w:sz w:val="17"/>
        </w:rPr>
        <w:t>NİSAN 2013</w:t>
      </w:r>
      <w:r>
        <w:rPr>
          <w:b/>
          <w:spacing w:val="-9"/>
          <w:w w:val="105"/>
          <w:sz w:val="17"/>
        </w:rPr>
        <w:t> </w:t>
      </w:r>
      <w:r>
        <w:rPr>
          <w:b/>
          <w:w w:val="105"/>
          <w:sz w:val="17"/>
        </w:rPr>
        <w:t>PAZARTESİ</w:t>
      </w:r>
    </w:p>
    <w:p>
      <w:pPr>
        <w:pStyle w:val="BodyText"/>
        <w:spacing w:before="8" w:after="1"/>
        <w:rPr>
          <w:b/>
          <w:sz w:val="8"/>
        </w:rPr>
      </w:pPr>
    </w:p>
    <w:tbl>
      <w:tblPr>
        <w:tblW w:w="0" w:type="auto"/>
        <w:jc w:val="left"/>
        <w:tblInd w:w="10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41" w:hRule="exact"/>
        </w:trPr>
        <w:tc>
          <w:tcPr>
            <w:tcW w:w="1445" w:type="dxa"/>
          </w:tcPr>
          <w:p>
            <w:pPr>
              <w:pStyle w:val="TableParagraph"/>
              <w:spacing w:before="61"/>
              <w:ind w:left="105"/>
              <w:rPr>
                <w:i/>
                <w:sz w:val="17"/>
              </w:rPr>
            </w:pPr>
            <w:r>
              <w:rPr>
                <w:i/>
                <w:sz w:val="17"/>
              </w:rPr>
              <w:t>SAAT</w:t>
            </w:r>
          </w:p>
        </w:tc>
        <w:tc>
          <w:tcPr>
            <w:tcW w:w="5894" w:type="dxa"/>
          </w:tcPr>
          <w:p>
            <w:pPr>
              <w:pStyle w:val="TableParagraph"/>
              <w:tabs>
                <w:tab w:pos="801" w:val="left" w:leader="none"/>
              </w:tabs>
              <w:spacing w:before="61"/>
              <w:ind w:left="100"/>
              <w:rPr>
                <w:i/>
                <w:sz w:val="17"/>
              </w:rPr>
            </w:pPr>
            <w:r>
              <w:rPr>
                <w:i/>
                <w:w w:val="105"/>
                <w:sz w:val="17"/>
              </w:rPr>
              <w:t>DERS</w:t>
              <w:tab/>
              <w:t>KONU</w:t>
            </w:r>
          </w:p>
        </w:tc>
        <w:tc>
          <w:tcPr>
            <w:tcW w:w="1963" w:type="dxa"/>
          </w:tcPr>
          <w:p>
            <w:pPr>
              <w:pStyle w:val="TableParagraph"/>
              <w:spacing w:before="61"/>
              <w:ind w:left="97"/>
              <w:rPr>
                <w:i/>
                <w:sz w:val="17"/>
              </w:rPr>
            </w:pPr>
            <w:r>
              <w:rPr>
                <w:i/>
                <w:w w:val="110"/>
                <w:sz w:val="17"/>
              </w:rPr>
              <w:t>ÖGR. ÜYESi</w:t>
            </w:r>
          </w:p>
        </w:tc>
      </w:tr>
      <w:tr>
        <w:trPr>
          <w:trHeight w:val="211" w:hRule="exact"/>
        </w:trPr>
        <w:tc>
          <w:tcPr>
            <w:tcW w:w="1445" w:type="dxa"/>
            <w:tcBorders>
              <w:bottom w:val="nil"/>
            </w:tcBorders>
          </w:tcPr>
          <w:p>
            <w:pPr>
              <w:pStyle w:val="TableParagraph"/>
              <w:spacing w:before="3"/>
              <w:ind w:left="105"/>
              <w:rPr>
                <w:sz w:val="17"/>
              </w:rPr>
            </w:pPr>
            <w:r>
              <w:rPr>
                <w:w w:val="105"/>
                <w:sz w:val="17"/>
              </w:rPr>
              <w:t>08.30-09.20</w:t>
            </w:r>
          </w:p>
        </w:tc>
        <w:tc>
          <w:tcPr>
            <w:tcW w:w="5894" w:type="dxa"/>
            <w:vMerge w:val="restart"/>
          </w:tcPr>
          <w:p>
            <w:pPr>
              <w:pStyle w:val="TableParagraph"/>
              <w:tabs>
                <w:tab w:pos="801" w:val="left" w:leader="none"/>
              </w:tabs>
              <w:spacing w:line="247" w:lineRule="auto" w:before="3"/>
              <w:ind w:left="99" w:right="1741"/>
              <w:rPr>
                <w:sz w:val="17"/>
              </w:rPr>
            </w:pPr>
            <w:r>
              <w:rPr>
                <w:w w:val="105"/>
                <w:sz w:val="17"/>
              </w:rPr>
              <w:t>PAT</w:t>
              <w:tab/>
              <w:t>Böbreğ </w:t>
            </w:r>
            <w:r>
              <w:rPr>
                <w:color w:val="191918"/>
                <w:spacing w:val="3"/>
                <w:w w:val="105"/>
                <w:sz w:val="17"/>
              </w:rPr>
              <w:t>i</w:t>
            </w:r>
            <w:r>
              <w:rPr>
                <w:spacing w:val="3"/>
                <w:w w:val="105"/>
                <w:sz w:val="17"/>
              </w:rPr>
              <w:t>n </w:t>
            </w:r>
            <w:r>
              <w:rPr>
                <w:w w:val="105"/>
                <w:sz w:val="17"/>
              </w:rPr>
              <w:t>vasküler</w:t>
            </w:r>
            <w:r>
              <w:rPr>
                <w:spacing w:val="-30"/>
                <w:w w:val="105"/>
                <w:sz w:val="17"/>
              </w:rPr>
              <w:t> </w:t>
            </w:r>
            <w:r>
              <w:rPr>
                <w:w w:val="105"/>
                <w:sz w:val="17"/>
              </w:rPr>
              <w:t>hastalıkları</w:t>
            </w:r>
            <w:r>
              <w:rPr>
                <w:spacing w:val="-6"/>
                <w:w w:val="105"/>
                <w:sz w:val="17"/>
              </w:rPr>
              <w:t> </w:t>
            </w:r>
            <w:r>
              <w:rPr>
                <w:w w:val="105"/>
                <w:sz w:val="17"/>
              </w:rPr>
              <w:t>patolojisi</w:t>
            </w:r>
            <w:r>
              <w:rPr>
                <w:w w:val="105"/>
                <w:sz w:val="17"/>
              </w:rPr>
              <w:t> </w:t>
            </w:r>
            <w:r>
              <w:rPr>
                <w:w w:val="105"/>
                <w:sz w:val="17"/>
              </w:rPr>
              <w:t>PAT</w:t>
              <w:tab/>
              <w:t>Böbreğin interstisiyel hastalıkları</w:t>
            </w:r>
            <w:r>
              <w:rPr>
                <w:spacing w:val="31"/>
                <w:w w:val="105"/>
                <w:sz w:val="17"/>
              </w:rPr>
              <w:t> </w:t>
            </w:r>
            <w:r>
              <w:rPr>
                <w:w w:val="105"/>
                <w:sz w:val="17"/>
              </w:rPr>
              <w:t>patolojisi</w:t>
            </w:r>
          </w:p>
          <w:p>
            <w:pPr>
              <w:pStyle w:val="TableParagraph"/>
              <w:tabs>
                <w:tab w:pos="799" w:val="left" w:leader="none"/>
              </w:tabs>
              <w:spacing w:line="249" w:lineRule="auto"/>
              <w:ind w:left="99" w:right="2623" w:firstLine="703"/>
              <w:rPr>
                <w:sz w:val="17"/>
              </w:rPr>
            </w:pPr>
            <w:r>
              <w:rPr>
                <w:w w:val="105"/>
                <w:sz w:val="18"/>
              </w:rPr>
              <w:t>V. </w:t>
            </w:r>
            <w:r>
              <w:rPr>
                <w:w w:val="105"/>
                <w:sz w:val="17"/>
              </w:rPr>
              <w:t>Ders kurulu</w:t>
            </w:r>
            <w:r>
              <w:rPr>
                <w:spacing w:val="-22"/>
                <w:w w:val="105"/>
                <w:sz w:val="17"/>
              </w:rPr>
              <w:t> </w:t>
            </w:r>
            <w:r>
              <w:rPr>
                <w:w w:val="105"/>
                <w:sz w:val="17"/>
              </w:rPr>
              <w:t>değerlendirmesi ÇSH</w:t>
              <w:tab/>
              <w:t>Tubulointerstisiyel</w:t>
            </w:r>
            <w:r>
              <w:rPr>
                <w:spacing w:val="6"/>
                <w:w w:val="105"/>
                <w:sz w:val="17"/>
              </w:rPr>
              <w:t> </w:t>
            </w:r>
            <w:r>
              <w:rPr>
                <w:w w:val="105"/>
                <w:sz w:val="17"/>
              </w:rPr>
              <w:t>hastalıklar</w:t>
            </w:r>
          </w:p>
          <w:p>
            <w:pPr>
              <w:pStyle w:val="TableParagraph"/>
              <w:spacing w:before="7"/>
              <w:rPr>
                <w:b/>
                <w:sz w:val="18"/>
              </w:rPr>
            </w:pPr>
          </w:p>
          <w:p>
            <w:pPr>
              <w:pStyle w:val="TableParagraph"/>
              <w:ind w:left="100"/>
              <w:rPr>
                <w:sz w:val="17"/>
              </w:rPr>
            </w:pPr>
            <w:r>
              <w:rPr>
                <w:w w:val="105"/>
                <w:sz w:val="17"/>
              </w:rPr>
              <w:t>Seçmeli Ders</w:t>
            </w:r>
          </w:p>
          <w:p>
            <w:pPr>
              <w:pStyle w:val="TableParagraph"/>
              <w:spacing w:before="15"/>
              <w:ind w:left="99"/>
              <w:rPr>
                <w:sz w:val="17"/>
              </w:rPr>
            </w:pPr>
            <w:r>
              <w:rPr>
                <w:w w:val="105"/>
                <w:sz w:val="17"/>
              </w:rPr>
              <w:t>Tıbbi Çeviri (İngilizce)</w:t>
            </w:r>
          </w:p>
        </w:tc>
        <w:tc>
          <w:tcPr>
            <w:tcW w:w="1963" w:type="dxa"/>
            <w:tcBorders>
              <w:bottom w:val="nil"/>
            </w:tcBorders>
          </w:tcPr>
          <w:p>
            <w:pPr>
              <w:pStyle w:val="TableParagraph"/>
              <w:spacing w:before="3"/>
              <w:ind w:left="93"/>
              <w:rPr>
                <w:sz w:val="17"/>
              </w:rPr>
            </w:pPr>
            <w:r>
              <w:rPr>
                <w:w w:val="105"/>
                <w:sz w:val="17"/>
              </w:rPr>
              <w:t>A Polat</w:t>
            </w:r>
          </w:p>
        </w:tc>
      </w:tr>
      <w:tr>
        <w:trPr>
          <w:trHeight w:val="204" w:hRule="exact"/>
        </w:trPr>
        <w:tc>
          <w:tcPr>
            <w:tcW w:w="1445" w:type="dxa"/>
            <w:tcBorders>
              <w:top w:val="nil"/>
              <w:bottom w:val="nil"/>
            </w:tcBorders>
          </w:tcPr>
          <w:p>
            <w:pPr>
              <w:pStyle w:val="TableParagraph"/>
              <w:ind w:left="105"/>
              <w:rPr>
                <w:sz w:val="17"/>
              </w:rPr>
            </w:pPr>
            <w:r>
              <w:rPr>
                <w:w w:val="105"/>
                <w:sz w:val="17"/>
              </w:rPr>
              <w:t>09.30-10.20</w:t>
            </w:r>
          </w:p>
        </w:tc>
        <w:tc>
          <w:tcPr>
            <w:tcW w:w="5894" w:type="dxa"/>
            <w:vMerge/>
          </w:tcPr>
          <w:p>
            <w:pPr/>
          </w:p>
        </w:tc>
        <w:tc>
          <w:tcPr>
            <w:tcW w:w="1963" w:type="dxa"/>
            <w:tcBorders>
              <w:top w:val="nil"/>
              <w:bottom w:val="nil"/>
            </w:tcBorders>
          </w:tcPr>
          <w:p>
            <w:pPr>
              <w:pStyle w:val="TableParagraph"/>
              <w:ind w:left="93"/>
              <w:rPr>
                <w:sz w:val="17"/>
              </w:rPr>
            </w:pPr>
            <w:r>
              <w:rPr>
                <w:w w:val="105"/>
                <w:sz w:val="17"/>
              </w:rPr>
              <w:t>A Polat</w:t>
            </w:r>
          </w:p>
        </w:tc>
      </w:tr>
      <w:tr>
        <w:trPr>
          <w:trHeight w:val="206" w:hRule="exact"/>
        </w:trPr>
        <w:tc>
          <w:tcPr>
            <w:tcW w:w="1445" w:type="dxa"/>
            <w:tcBorders>
              <w:top w:val="nil"/>
              <w:bottom w:val="nil"/>
            </w:tcBorders>
          </w:tcPr>
          <w:p>
            <w:pPr>
              <w:pStyle w:val="TableParagraph"/>
              <w:spacing w:before="2"/>
              <w:ind w:left="104"/>
              <w:rPr>
                <w:sz w:val="17"/>
              </w:rPr>
            </w:pPr>
            <w:r>
              <w:rPr>
                <w:w w:val="105"/>
                <w:sz w:val="17"/>
              </w:rPr>
              <w:t>10.30-11.20</w:t>
            </w:r>
          </w:p>
        </w:tc>
        <w:tc>
          <w:tcPr>
            <w:tcW w:w="5894" w:type="dxa"/>
            <w:vMerge/>
          </w:tcPr>
          <w:p>
            <w:pPr/>
          </w:p>
        </w:tc>
        <w:tc>
          <w:tcPr>
            <w:tcW w:w="1963" w:type="dxa"/>
            <w:tcBorders>
              <w:top w:val="nil"/>
              <w:bottom w:val="nil"/>
            </w:tcBorders>
          </w:tcPr>
          <w:p>
            <w:pPr>
              <w:pStyle w:val="TableParagraph"/>
              <w:spacing w:before="2"/>
              <w:ind w:left="94"/>
              <w:rPr>
                <w:sz w:val="17"/>
              </w:rPr>
            </w:pPr>
            <w:r>
              <w:rPr>
                <w:sz w:val="17"/>
              </w:rPr>
              <w:t>Dönem </w:t>
            </w:r>
            <w:r>
              <w:rPr>
                <w:w w:val="85"/>
                <w:sz w:val="17"/>
              </w:rPr>
              <w:t>111 </w:t>
            </w:r>
            <w:r>
              <w:rPr>
                <w:sz w:val="17"/>
              </w:rPr>
              <w:t>Koor.</w:t>
            </w:r>
          </w:p>
        </w:tc>
      </w:tr>
      <w:tr>
        <w:trPr>
          <w:trHeight w:val="322" w:hRule="exact"/>
        </w:trPr>
        <w:tc>
          <w:tcPr>
            <w:tcW w:w="1445" w:type="dxa"/>
            <w:tcBorders>
              <w:top w:val="nil"/>
              <w:bottom w:val="nil"/>
            </w:tcBorders>
          </w:tcPr>
          <w:p>
            <w:pPr>
              <w:pStyle w:val="TableParagraph"/>
              <w:spacing w:before="2"/>
              <w:ind w:left="104"/>
              <w:rPr>
                <w:sz w:val="17"/>
              </w:rPr>
            </w:pPr>
            <w:r>
              <w:rPr>
                <w:w w:val="105"/>
                <w:sz w:val="17"/>
              </w:rPr>
              <w:t>11.30-12.20</w:t>
            </w:r>
          </w:p>
        </w:tc>
        <w:tc>
          <w:tcPr>
            <w:tcW w:w="5894" w:type="dxa"/>
            <w:vMerge/>
          </w:tcPr>
          <w:p>
            <w:pPr/>
          </w:p>
        </w:tc>
        <w:tc>
          <w:tcPr>
            <w:tcW w:w="1963" w:type="dxa"/>
            <w:tcBorders>
              <w:top w:val="nil"/>
              <w:bottom w:val="nil"/>
            </w:tcBorders>
          </w:tcPr>
          <w:p>
            <w:pPr>
              <w:pStyle w:val="TableParagraph"/>
              <w:spacing w:before="2"/>
              <w:ind w:left="93"/>
              <w:rPr>
                <w:sz w:val="17"/>
              </w:rPr>
            </w:pPr>
            <w:r>
              <w:rPr>
                <w:w w:val="110"/>
                <w:sz w:val="17"/>
              </w:rPr>
              <w:t>ADelibaş</w:t>
            </w:r>
          </w:p>
        </w:tc>
      </w:tr>
      <w:tr>
        <w:trPr>
          <w:trHeight w:val="312" w:hRule="exact"/>
        </w:trPr>
        <w:tc>
          <w:tcPr>
            <w:tcW w:w="1445" w:type="dxa"/>
            <w:tcBorders>
              <w:top w:val="nil"/>
              <w:bottom w:val="nil"/>
            </w:tcBorders>
          </w:tcPr>
          <w:p>
            <w:pPr>
              <w:pStyle w:val="TableParagraph"/>
              <w:spacing w:before="118"/>
              <w:ind w:left="106"/>
              <w:rPr>
                <w:i/>
                <w:sz w:val="17"/>
              </w:rPr>
            </w:pPr>
            <w:r>
              <w:rPr>
                <w:i/>
                <w:w w:val="110"/>
                <w:sz w:val="17"/>
              </w:rPr>
              <w:t>13.30-15</w:t>
            </w:r>
            <w:r>
              <w:rPr>
                <w:i/>
                <w:color w:val="191918"/>
                <w:w w:val="110"/>
                <w:sz w:val="17"/>
              </w:rPr>
              <w:t>.</w:t>
            </w:r>
            <w:r>
              <w:rPr>
                <w:i/>
                <w:w w:val="110"/>
                <w:sz w:val="17"/>
              </w:rPr>
              <w:t>20</w:t>
            </w:r>
          </w:p>
        </w:tc>
        <w:tc>
          <w:tcPr>
            <w:tcW w:w="5894" w:type="dxa"/>
            <w:vMerge/>
          </w:tcPr>
          <w:p>
            <w:pPr/>
          </w:p>
        </w:tc>
        <w:tc>
          <w:tcPr>
            <w:tcW w:w="1963" w:type="dxa"/>
            <w:tcBorders>
              <w:top w:val="nil"/>
              <w:bottom w:val="nil"/>
            </w:tcBorders>
          </w:tcPr>
          <w:p>
            <w:pPr/>
          </w:p>
        </w:tc>
      </w:tr>
      <w:tr>
        <w:trPr>
          <w:trHeight w:val="223" w:hRule="exact"/>
        </w:trPr>
        <w:tc>
          <w:tcPr>
            <w:tcW w:w="1445" w:type="dxa"/>
            <w:tcBorders>
              <w:top w:val="nil"/>
            </w:tcBorders>
          </w:tcPr>
          <w:p>
            <w:pPr>
              <w:pStyle w:val="TableParagraph"/>
              <w:spacing w:before="17"/>
              <w:ind w:left="106"/>
              <w:rPr>
                <w:i/>
                <w:sz w:val="17"/>
              </w:rPr>
            </w:pPr>
            <w:r>
              <w:rPr>
                <w:i/>
                <w:w w:val="105"/>
                <w:sz w:val="17"/>
              </w:rPr>
              <w:t>15.30-17.20</w:t>
            </w:r>
          </w:p>
        </w:tc>
        <w:tc>
          <w:tcPr>
            <w:tcW w:w="5894" w:type="dxa"/>
            <w:vMerge/>
          </w:tcPr>
          <w:p>
            <w:pPr/>
          </w:p>
        </w:tc>
        <w:tc>
          <w:tcPr>
            <w:tcW w:w="1963" w:type="dxa"/>
            <w:tcBorders>
              <w:top w:val="nil"/>
            </w:tcBorders>
          </w:tcPr>
          <w:p>
            <w:pPr>
              <w:pStyle w:val="TableParagraph"/>
              <w:spacing w:line="189" w:lineRule="exact"/>
              <w:ind w:left="95"/>
              <w:rPr>
                <w:sz w:val="17"/>
              </w:rPr>
            </w:pPr>
            <w:r>
              <w:rPr>
                <w:w w:val="105"/>
                <w:sz w:val="17"/>
              </w:rPr>
              <w:t>NÇ Aktekin</w:t>
            </w:r>
          </w:p>
        </w:tc>
      </w:tr>
    </w:tbl>
    <w:p>
      <w:pPr>
        <w:pStyle w:val="BodyText"/>
        <w:spacing w:before="3"/>
        <w:rPr>
          <w:b/>
          <w:sz w:val="18"/>
        </w:rPr>
      </w:pPr>
    </w:p>
    <w:p>
      <w:pPr>
        <w:pStyle w:val="ListParagraph"/>
        <w:numPr>
          <w:ilvl w:val="0"/>
          <w:numId w:val="171"/>
        </w:numPr>
        <w:tabs>
          <w:tab w:pos="359" w:val="left" w:leader="none"/>
        </w:tabs>
        <w:spacing w:line="240" w:lineRule="auto" w:before="0" w:after="0"/>
        <w:ind w:left="358" w:right="0" w:hanging="250"/>
        <w:jc w:val="left"/>
        <w:rPr>
          <w:b/>
          <w:sz w:val="17"/>
        </w:rPr>
      </w:pPr>
      <w:r>
        <w:rPr>
          <w:b/>
          <w:w w:val="105"/>
          <w:sz w:val="17"/>
        </w:rPr>
        <w:t>NİSAN 2013</w:t>
      </w:r>
      <w:r>
        <w:rPr>
          <w:b/>
          <w:spacing w:val="8"/>
          <w:w w:val="105"/>
          <w:sz w:val="17"/>
        </w:rPr>
        <w:t> </w:t>
      </w:r>
      <w:r>
        <w:rPr>
          <w:b/>
          <w:w w:val="105"/>
          <w:sz w:val="17"/>
        </w:rPr>
        <w:t>SALI</w:t>
      </w:r>
    </w:p>
    <w:p>
      <w:pPr>
        <w:pStyle w:val="BodyText"/>
        <w:spacing w:before="8"/>
        <w:rPr>
          <w:b/>
          <w:sz w:val="8"/>
        </w:rPr>
      </w:pPr>
    </w:p>
    <w:tbl>
      <w:tblPr>
        <w:tblW w:w="0" w:type="auto"/>
        <w:jc w:val="left"/>
        <w:tblInd w:w="102"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45"/>
        <w:gridCol w:w="718"/>
        <w:gridCol w:w="5176"/>
        <w:gridCol w:w="1963"/>
      </w:tblGrid>
      <w:tr>
        <w:trPr>
          <w:trHeight w:val="336" w:hRule="exact"/>
        </w:trPr>
        <w:tc>
          <w:tcPr>
            <w:tcW w:w="1445" w:type="dxa"/>
            <w:tcBorders>
              <w:top w:val="single" w:sz="5" w:space="0" w:color="000000"/>
              <w:left w:val="single" w:sz="5" w:space="0" w:color="000000"/>
              <w:bottom w:val="single" w:sz="5" w:space="0" w:color="000000"/>
              <w:right w:val="single" w:sz="5" w:space="0" w:color="000000"/>
            </w:tcBorders>
          </w:tcPr>
          <w:p>
            <w:pPr>
              <w:pStyle w:val="TableParagraph"/>
              <w:spacing w:before="56"/>
              <w:ind w:left="105"/>
              <w:rPr>
                <w:i/>
                <w:sz w:val="17"/>
              </w:rPr>
            </w:pPr>
            <w:r>
              <w:rPr>
                <w:i/>
                <w:sz w:val="17"/>
              </w:rPr>
              <w:t>SAAT</w:t>
            </w:r>
          </w:p>
        </w:tc>
        <w:tc>
          <w:tcPr>
            <w:tcW w:w="718" w:type="dxa"/>
            <w:tcBorders>
              <w:top w:val="single" w:sz="5" w:space="0" w:color="000000"/>
              <w:left w:val="single" w:sz="5" w:space="0" w:color="000000"/>
              <w:bottom w:val="single" w:sz="5" w:space="0" w:color="000000"/>
            </w:tcBorders>
          </w:tcPr>
          <w:p>
            <w:pPr>
              <w:pStyle w:val="TableParagraph"/>
              <w:spacing w:before="56"/>
              <w:ind w:left="100"/>
              <w:rPr>
                <w:i/>
                <w:sz w:val="17"/>
              </w:rPr>
            </w:pPr>
            <w:r>
              <w:rPr>
                <w:i/>
                <w:w w:val="105"/>
                <w:sz w:val="17"/>
              </w:rPr>
              <w:t>DERS</w:t>
            </w:r>
          </w:p>
        </w:tc>
        <w:tc>
          <w:tcPr>
            <w:tcW w:w="5176" w:type="dxa"/>
            <w:tcBorders>
              <w:top w:val="single" w:sz="5" w:space="0" w:color="000000"/>
              <w:bottom w:val="single" w:sz="5" w:space="0" w:color="000000"/>
              <w:right w:val="single" w:sz="5" w:space="0" w:color="000000"/>
            </w:tcBorders>
          </w:tcPr>
          <w:p>
            <w:pPr>
              <w:pStyle w:val="TableParagraph"/>
              <w:spacing w:before="56"/>
              <w:ind w:left="89"/>
              <w:rPr>
                <w:b/>
                <w:i/>
                <w:sz w:val="17"/>
              </w:rPr>
            </w:pPr>
            <w:r>
              <w:rPr>
                <w:b/>
                <w:i/>
                <w:w w:val="105"/>
                <w:sz w:val="17"/>
              </w:rPr>
              <w:t>KONU</w:t>
            </w:r>
          </w:p>
        </w:tc>
        <w:tc>
          <w:tcPr>
            <w:tcW w:w="1963" w:type="dxa"/>
            <w:tcBorders>
              <w:top w:val="single" w:sz="5" w:space="0" w:color="000000"/>
              <w:left w:val="single" w:sz="5" w:space="0" w:color="000000"/>
              <w:bottom w:val="single" w:sz="5" w:space="0" w:color="000000"/>
              <w:right w:val="single" w:sz="5" w:space="0" w:color="000000"/>
            </w:tcBorders>
          </w:tcPr>
          <w:p>
            <w:pPr>
              <w:pStyle w:val="TableParagraph"/>
              <w:spacing w:before="56"/>
              <w:ind w:left="97"/>
              <w:rPr>
                <w:i/>
                <w:sz w:val="17"/>
              </w:rPr>
            </w:pPr>
            <w:r>
              <w:rPr>
                <w:i/>
                <w:w w:val="105"/>
                <w:sz w:val="17"/>
              </w:rPr>
              <w:t>ÖGR. ÜYESİ</w:t>
            </w:r>
          </w:p>
        </w:tc>
      </w:tr>
      <w:tr>
        <w:trPr>
          <w:trHeight w:val="216" w:hRule="exact"/>
        </w:trPr>
        <w:tc>
          <w:tcPr>
            <w:tcW w:w="1445" w:type="dxa"/>
            <w:tcBorders>
              <w:top w:val="single" w:sz="5" w:space="0" w:color="000000"/>
              <w:left w:val="single" w:sz="5" w:space="0" w:color="000000"/>
              <w:right w:val="single" w:sz="5" w:space="0" w:color="000000"/>
            </w:tcBorders>
          </w:tcPr>
          <w:p>
            <w:pPr>
              <w:pStyle w:val="TableParagraph"/>
              <w:spacing w:before="3"/>
              <w:ind w:left="105"/>
              <w:rPr>
                <w:sz w:val="17"/>
              </w:rPr>
            </w:pPr>
            <w:r>
              <w:rPr>
                <w:w w:val="105"/>
                <w:sz w:val="17"/>
              </w:rPr>
              <w:t>08.30-09.20</w:t>
            </w:r>
          </w:p>
        </w:tc>
        <w:tc>
          <w:tcPr>
            <w:tcW w:w="718" w:type="dxa"/>
            <w:tcBorders>
              <w:top w:val="single" w:sz="5" w:space="0" w:color="000000"/>
              <w:left w:val="single" w:sz="5" w:space="0" w:color="000000"/>
            </w:tcBorders>
          </w:tcPr>
          <w:p>
            <w:pPr>
              <w:pStyle w:val="TableParagraph"/>
              <w:spacing w:before="3"/>
              <w:ind w:left="99"/>
              <w:rPr>
                <w:sz w:val="17"/>
              </w:rPr>
            </w:pPr>
            <w:r>
              <w:rPr>
                <w:w w:val="105"/>
                <w:sz w:val="17"/>
              </w:rPr>
              <w:t>ÇSH</w:t>
            </w:r>
          </w:p>
        </w:tc>
        <w:tc>
          <w:tcPr>
            <w:tcW w:w="5176" w:type="dxa"/>
            <w:tcBorders>
              <w:top w:val="single" w:sz="5" w:space="0" w:color="000000"/>
              <w:right w:val="single" w:sz="5" w:space="0" w:color="000000"/>
            </w:tcBorders>
          </w:tcPr>
          <w:p>
            <w:pPr>
              <w:pStyle w:val="TableParagraph"/>
              <w:spacing w:before="3"/>
              <w:ind w:left="88"/>
              <w:rPr>
                <w:sz w:val="17"/>
              </w:rPr>
            </w:pPr>
            <w:r>
              <w:rPr>
                <w:w w:val="105"/>
                <w:sz w:val="17"/>
              </w:rPr>
              <w:t>Nöroblastom ve Wilms tümörü</w:t>
            </w:r>
          </w:p>
        </w:tc>
        <w:tc>
          <w:tcPr>
            <w:tcW w:w="1963" w:type="dxa"/>
            <w:tcBorders>
              <w:top w:val="single" w:sz="5" w:space="0" w:color="000000"/>
              <w:left w:val="single" w:sz="5" w:space="0" w:color="000000"/>
              <w:right w:val="single" w:sz="5" w:space="0" w:color="000000"/>
            </w:tcBorders>
          </w:tcPr>
          <w:p>
            <w:pPr>
              <w:pStyle w:val="TableParagraph"/>
              <w:spacing w:before="3"/>
              <w:ind w:left="94"/>
              <w:rPr>
                <w:sz w:val="17"/>
              </w:rPr>
            </w:pPr>
            <w:r>
              <w:rPr>
                <w:w w:val="105"/>
                <w:sz w:val="17"/>
              </w:rPr>
              <w:t>Ç Çıtak</w:t>
            </w:r>
          </w:p>
        </w:tc>
      </w:tr>
      <w:tr>
        <w:trPr>
          <w:trHeight w:val="415" w:hRule="exact"/>
        </w:trPr>
        <w:tc>
          <w:tcPr>
            <w:tcW w:w="1445" w:type="dxa"/>
            <w:tcBorders>
              <w:left w:val="single" w:sz="5" w:space="0" w:color="000000"/>
              <w:right w:val="single" w:sz="5" w:space="0" w:color="000000"/>
            </w:tcBorders>
          </w:tcPr>
          <w:p>
            <w:pPr>
              <w:pStyle w:val="TableParagraph"/>
              <w:spacing w:before="5"/>
              <w:ind w:left="105"/>
              <w:rPr>
                <w:sz w:val="17"/>
              </w:rPr>
            </w:pPr>
            <w:r>
              <w:rPr>
                <w:w w:val="105"/>
                <w:sz w:val="17"/>
              </w:rPr>
              <w:t>09.30-10.20</w:t>
            </w:r>
          </w:p>
          <w:p>
            <w:pPr>
              <w:pStyle w:val="TableParagraph"/>
              <w:spacing w:before="15"/>
              <w:ind w:left="104"/>
              <w:rPr>
                <w:sz w:val="17"/>
              </w:rPr>
            </w:pPr>
            <w:r>
              <w:rPr>
                <w:w w:val="110"/>
                <w:sz w:val="17"/>
              </w:rPr>
              <w:t>10.30-11</w:t>
            </w:r>
            <w:r>
              <w:rPr>
                <w:color w:val="2A2A2A"/>
                <w:w w:val="110"/>
                <w:sz w:val="17"/>
              </w:rPr>
              <w:t>.</w:t>
            </w:r>
            <w:r>
              <w:rPr>
                <w:w w:val="110"/>
                <w:sz w:val="17"/>
              </w:rPr>
              <w:t>20</w:t>
            </w:r>
          </w:p>
        </w:tc>
        <w:tc>
          <w:tcPr>
            <w:tcW w:w="718" w:type="dxa"/>
            <w:tcBorders>
              <w:left w:val="single" w:sz="5" w:space="0" w:color="000000"/>
            </w:tcBorders>
          </w:tcPr>
          <w:p>
            <w:pPr>
              <w:pStyle w:val="TableParagraph"/>
              <w:spacing w:line="187" w:lineRule="exact" w:before="5"/>
              <w:ind w:left="99"/>
              <w:rPr>
                <w:sz w:val="17"/>
              </w:rPr>
            </w:pPr>
            <w:r>
              <w:rPr>
                <w:w w:val="105"/>
                <w:sz w:val="17"/>
              </w:rPr>
              <w:t>ÇSH</w:t>
            </w:r>
          </w:p>
          <w:p>
            <w:pPr>
              <w:pStyle w:val="TableParagraph"/>
              <w:spacing w:line="252" w:lineRule="exact"/>
              <w:ind w:left="99"/>
              <w:rPr>
                <w:rFonts w:ascii="Courier New"/>
                <w:b/>
                <w:sz w:val="23"/>
              </w:rPr>
            </w:pPr>
            <w:r>
              <w:rPr>
                <w:rFonts w:ascii="Courier New"/>
                <w:b/>
                <w:w w:val="85"/>
                <w:sz w:val="23"/>
              </w:rPr>
              <w:t>PAT</w:t>
            </w:r>
          </w:p>
        </w:tc>
        <w:tc>
          <w:tcPr>
            <w:tcW w:w="5176" w:type="dxa"/>
            <w:tcBorders>
              <w:right w:val="single" w:sz="5" w:space="0" w:color="000000"/>
            </w:tcBorders>
          </w:tcPr>
          <w:p>
            <w:pPr>
              <w:pStyle w:val="TableParagraph"/>
              <w:spacing w:before="5"/>
              <w:ind w:left="88"/>
              <w:rPr>
                <w:sz w:val="17"/>
              </w:rPr>
            </w:pPr>
            <w:r>
              <w:rPr>
                <w:w w:val="105"/>
                <w:sz w:val="17"/>
              </w:rPr>
              <w:t>Nöroblastom ve Wilms tümörü</w:t>
            </w:r>
          </w:p>
          <w:p>
            <w:pPr>
              <w:pStyle w:val="TableParagraph"/>
              <w:spacing w:before="15"/>
              <w:ind w:left="87"/>
              <w:rPr>
                <w:sz w:val="17"/>
              </w:rPr>
            </w:pPr>
            <w:r>
              <w:rPr>
                <w:sz w:val="17"/>
              </w:rPr>
              <w:t>Erişk   </w:t>
            </w:r>
            <w:r>
              <w:rPr>
                <w:color w:val="191918"/>
                <w:sz w:val="17"/>
              </w:rPr>
              <w:t>i</w:t>
            </w:r>
            <w:r>
              <w:rPr>
                <w:sz w:val="17"/>
              </w:rPr>
              <w:t>n ve çocukluk çağı böbrek tümörleri patolojisi</w:t>
            </w:r>
          </w:p>
        </w:tc>
        <w:tc>
          <w:tcPr>
            <w:tcW w:w="1963" w:type="dxa"/>
            <w:tcBorders>
              <w:left w:val="single" w:sz="5" w:space="0" w:color="000000"/>
              <w:right w:val="single" w:sz="5" w:space="0" w:color="000000"/>
            </w:tcBorders>
          </w:tcPr>
          <w:p>
            <w:pPr>
              <w:pStyle w:val="TableParagraph"/>
              <w:spacing w:line="259" w:lineRule="auto" w:before="5"/>
              <w:ind w:left="93" w:right="1242"/>
              <w:rPr>
                <w:sz w:val="17"/>
              </w:rPr>
            </w:pPr>
            <w:r>
              <w:rPr>
                <w:w w:val="105"/>
                <w:sz w:val="17"/>
              </w:rPr>
              <w:t>Ç Çıtak A Polat</w:t>
            </w:r>
          </w:p>
        </w:tc>
      </w:tr>
      <w:tr>
        <w:trPr>
          <w:trHeight w:val="326" w:hRule="exact"/>
        </w:trPr>
        <w:tc>
          <w:tcPr>
            <w:tcW w:w="1445" w:type="dxa"/>
            <w:tcBorders>
              <w:left w:val="single" w:sz="5" w:space="0" w:color="000000"/>
              <w:right w:val="single" w:sz="5" w:space="0" w:color="000000"/>
            </w:tcBorders>
          </w:tcPr>
          <w:p>
            <w:pPr>
              <w:pStyle w:val="TableParagraph"/>
              <w:spacing w:before="2"/>
              <w:ind w:left="104"/>
              <w:rPr>
                <w:sz w:val="17"/>
              </w:rPr>
            </w:pPr>
            <w:r>
              <w:rPr>
                <w:w w:val="105"/>
                <w:sz w:val="17"/>
              </w:rPr>
              <w:t>11.30-12.20</w:t>
            </w:r>
          </w:p>
        </w:tc>
        <w:tc>
          <w:tcPr>
            <w:tcW w:w="718" w:type="dxa"/>
            <w:tcBorders>
              <w:left w:val="single" w:sz="5" w:space="0" w:color="000000"/>
            </w:tcBorders>
          </w:tcPr>
          <w:p>
            <w:pPr>
              <w:pStyle w:val="TableParagraph"/>
              <w:spacing w:line="231" w:lineRule="exact"/>
              <w:ind w:left="99"/>
              <w:rPr>
                <w:rFonts w:ascii="Courier New"/>
                <w:b/>
                <w:sz w:val="23"/>
              </w:rPr>
            </w:pPr>
            <w:r>
              <w:rPr>
                <w:rFonts w:ascii="Courier New"/>
                <w:b/>
                <w:w w:val="85"/>
                <w:sz w:val="23"/>
              </w:rPr>
              <w:t>PAT</w:t>
            </w:r>
          </w:p>
        </w:tc>
        <w:tc>
          <w:tcPr>
            <w:tcW w:w="5176" w:type="dxa"/>
            <w:tcBorders>
              <w:right w:val="single" w:sz="5" w:space="0" w:color="000000"/>
            </w:tcBorders>
          </w:tcPr>
          <w:p>
            <w:pPr>
              <w:pStyle w:val="TableParagraph"/>
              <w:spacing w:before="2"/>
              <w:ind w:left="88"/>
              <w:rPr>
                <w:sz w:val="17"/>
              </w:rPr>
            </w:pPr>
            <w:r>
              <w:rPr>
                <w:w w:val="105"/>
                <w:sz w:val="17"/>
              </w:rPr>
              <w:t>Prostat patolojisi</w:t>
            </w:r>
          </w:p>
        </w:tc>
        <w:tc>
          <w:tcPr>
            <w:tcW w:w="1963" w:type="dxa"/>
            <w:tcBorders>
              <w:left w:val="single" w:sz="5" w:space="0" w:color="000000"/>
              <w:right w:val="single" w:sz="5" w:space="0" w:color="000000"/>
            </w:tcBorders>
          </w:tcPr>
          <w:p>
            <w:pPr>
              <w:pStyle w:val="TableParagraph"/>
              <w:spacing w:before="2"/>
              <w:ind w:left="94"/>
              <w:rPr>
                <w:sz w:val="17"/>
              </w:rPr>
            </w:pPr>
            <w:r>
              <w:rPr>
                <w:w w:val="105"/>
                <w:sz w:val="17"/>
              </w:rPr>
              <w:t>E Serinsöz</w:t>
            </w:r>
          </w:p>
        </w:tc>
      </w:tr>
      <w:tr>
        <w:trPr>
          <w:trHeight w:val="293" w:hRule="exact"/>
        </w:trPr>
        <w:tc>
          <w:tcPr>
            <w:tcW w:w="1445" w:type="dxa"/>
            <w:tcBorders>
              <w:left w:val="single" w:sz="5" w:space="0" w:color="000000"/>
              <w:right w:val="single" w:sz="5" w:space="0" w:color="000000"/>
            </w:tcBorders>
          </w:tcPr>
          <w:p>
            <w:pPr>
              <w:pStyle w:val="TableParagraph"/>
              <w:spacing w:before="89"/>
              <w:ind w:left="106"/>
              <w:rPr>
                <w:i/>
                <w:sz w:val="17"/>
              </w:rPr>
            </w:pPr>
            <w:r>
              <w:rPr>
                <w:i/>
                <w:w w:val="105"/>
                <w:sz w:val="17"/>
              </w:rPr>
              <w:t>13.30-14.20</w:t>
            </w:r>
          </w:p>
        </w:tc>
        <w:tc>
          <w:tcPr>
            <w:tcW w:w="718" w:type="dxa"/>
            <w:tcBorders>
              <w:left w:val="single" w:sz="5" w:space="0" w:color="000000"/>
            </w:tcBorders>
          </w:tcPr>
          <w:p>
            <w:pPr>
              <w:pStyle w:val="TableParagraph"/>
              <w:spacing w:before="89"/>
              <w:ind w:left="98"/>
              <w:rPr>
                <w:sz w:val="17"/>
              </w:rPr>
            </w:pPr>
            <w:r>
              <w:rPr>
                <w:w w:val="105"/>
                <w:sz w:val="17"/>
              </w:rPr>
              <w:t>GCER</w:t>
            </w:r>
          </w:p>
        </w:tc>
        <w:tc>
          <w:tcPr>
            <w:tcW w:w="5176" w:type="dxa"/>
            <w:tcBorders>
              <w:right w:val="single" w:sz="5" w:space="0" w:color="000000"/>
            </w:tcBorders>
          </w:tcPr>
          <w:p>
            <w:pPr>
              <w:pStyle w:val="TableParagraph"/>
              <w:spacing w:before="89"/>
              <w:ind w:left="88"/>
              <w:rPr>
                <w:sz w:val="17"/>
              </w:rPr>
            </w:pPr>
            <w:r>
              <w:rPr>
                <w:w w:val="105"/>
                <w:sz w:val="17"/>
              </w:rPr>
              <w:t>Meme hastalıkları cerrah</w:t>
            </w:r>
            <w:r>
              <w:rPr>
                <w:color w:val="191918"/>
                <w:w w:val="105"/>
                <w:sz w:val="17"/>
              </w:rPr>
              <w:t>i</w:t>
            </w:r>
            <w:r>
              <w:rPr>
                <w:w w:val="105"/>
                <w:sz w:val="17"/>
              </w:rPr>
              <w:t>si</w:t>
            </w:r>
          </w:p>
        </w:tc>
        <w:tc>
          <w:tcPr>
            <w:tcW w:w="1963" w:type="dxa"/>
            <w:tcBorders>
              <w:left w:val="single" w:sz="5" w:space="0" w:color="000000"/>
              <w:right w:val="single" w:sz="5" w:space="0" w:color="000000"/>
            </w:tcBorders>
          </w:tcPr>
          <w:p>
            <w:pPr>
              <w:pStyle w:val="TableParagraph"/>
              <w:spacing w:before="89"/>
              <w:ind w:left="94"/>
              <w:rPr>
                <w:sz w:val="17"/>
              </w:rPr>
            </w:pPr>
            <w:r>
              <w:rPr>
                <w:w w:val="115"/>
                <w:sz w:val="17"/>
              </w:rPr>
              <w:t>TAkça</w:t>
            </w:r>
          </w:p>
        </w:tc>
      </w:tr>
      <w:tr>
        <w:trPr>
          <w:trHeight w:val="206" w:hRule="exact"/>
        </w:trPr>
        <w:tc>
          <w:tcPr>
            <w:tcW w:w="1445" w:type="dxa"/>
            <w:tcBorders>
              <w:left w:val="single" w:sz="5" w:space="0" w:color="000000"/>
              <w:right w:val="single" w:sz="5" w:space="0" w:color="000000"/>
            </w:tcBorders>
          </w:tcPr>
          <w:p>
            <w:pPr>
              <w:pStyle w:val="TableParagraph"/>
              <w:spacing w:before="2"/>
              <w:ind w:left="106"/>
              <w:rPr>
                <w:i/>
                <w:sz w:val="17"/>
              </w:rPr>
            </w:pPr>
            <w:r>
              <w:rPr>
                <w:i/>
                <w:w w:val="105"/>
                <w:sz w:val="17"/>
              </w:rPr>
              <w:t>14.30-15.20</w:t>
            </w:r>
          </w:p>
        </w:tc>
        <w:tc>
          <w:tcPr>
            <w:tcW w:w="718" w:type="dxa"/>
            <w:tcBorders>
              <w:left w:val="single" w:sz="5" w:space="0" w:color="000000"/>
            </w:tcBorders>
          </w:tcPr>
          <w:p>
            <w:pPr>
              <w:pStyle w:val="TableParagraph"/>
              <w:spacing w:before="2"/>
              <w:ind w:left="98"/>
              <w:rPr>
                <w:sz w:val="17"/>
              </w:rPr>
            </w:pPr>
            <w:r>
              <w:rPr>
                <w:w w:val="105"/>
                <w:sz w:val="17"/>
              </w:rPr>
              <w:t>GCER</w:t>
            </w:r>
          </w:p>
        </w:tc>
        <w:tc>
          <w:tcPr>
            <w:tcW w:w="5176" w:type="dxa"/>
            <w:tcBorders>
              <w:right w:val="single" w:sz="5" w:space="0" w:color="000000"/>
            </w:tcBorders>
          </w:tcPr>
          <w:p>
            <w:pPr>
              <w:pStyle w:val="TableParagraph"/>
              <w:spacing w:before="2"/>
              <w:ind w:left="88"/>
              <w:rPr>
                <w:sz w:val="17"/>
              </w:rPr>
            </w:pPr>
            <w:r>
              <w:rPr>
                <w:w w:val="105"/>
                <w:sz w:val="17"/>
              </w:rPr>
              <w:t>Meme hastalıkları cerrahisi</w:t>
            </w:r>
          </w:p>
        </w:tc>
        <w:tc>
          <w:tcPr>
            <w:tcW w:w="1963" w:type="dxa"/>
            <w:tcBorders>
              <w:left w:val="single" w:sz="5" w:space="0" w:color="000000"/>
              <w:right w:val="single" w:sz="5" w:space="0" w:color="000000"/>
            </w:tcBorders>
          </w:tcPr>
          <w:p>
            <w:pPr>
              <w:pStyle w:val="TableParagraph"/>
              <w:spacing w:before="2"/>
              <w:ind w:left="94"/>
              <w:rPr>
                <w:sz w:val="17"/>
              </w:rPr>
            </w:pPr>
            <w:r>
              <w:rPr>
                <w:w w:val="115"/>
                <w:sz w:val="17"/>
              </w:rPr>
              <w:t>TAkça</w:t>
            </w:r>
          </w:p>
        </w:tc>
      </w:tr>
      <w:tr>
        <w:trPr>
          <w:trHeight w:val="204" w:hRule="exact"/>
        </w:trPr>
        <w:tc>
          <w:tcPr>
            <w:tcW w:w="1445" w:type="dxa"/>
            <w:tcBorders>
              <w:left w:val="single" w:sz="5" w:space="0" w:color="000000"/>
              <w:right w:val="single" w:sz="5" w:space="0" w:color="000000"/>
            </w:tcBorders>
          </w:tcPr>
          <w:p>
            <w:pPr>
              <w:pStyle w:val="TableParagraph"/>
              <w:spacing w:before="2"/>
              <w:ind w:left="104"/>
              <w:rPr>
                <w:sz w:val="17"/>
              </w:rPr>
            </w:pPr>
            <w:r>
              <w:rPr>
                <w:w w:val="105"/>
                <w:sz w:val="17"/>
              </w:rPr>
              <w:t>15.30-16.20</w:t>
            </w:r>
          </w:p>
        </w:tc>
        <w:tc>
          <w:tcPr>
            <w:tcW w:w="718" w:type="dxa"/>
            <w:tcBorders>
              <w:left w:val="single" w:sz="5" w:space="0" w:color="000000"/>
            </w:tcBorders>
          </w:tcPr>
          <w:p>
            <w:pPr>
              <w:pStyle w:val="TableParagraph"/>
              <w:spacing w:before="2"/>
              <w:ind w:left="100"/>
              <w:rPr>
                <w:i/>
                <w:sz w:val="17"/>
              </w:rPr>
            </w:pPr>
            <w:r>
              <w:rPr>
                <w:i/>
                <w:w w:val="105"/>
                <w:sz w:val="17"/>
              </w:rPr>
              <w:t>KUG</w:t>
            </w:r>
          </w:p>
        </w:tc>
        <w:tc>
          <w:tcPr>
            <w:tcW w:w="5176" w:type="dxa"/>
            <w:tcBorders>
              <w:right w:val="single" w:sz="5" w:space="0" w:color="000000"/>
            </w:tcBorders>
          </w:tcPr>
          <w:p>
            <w:pPr>
              <w:pStyle w:val="TableParagraph"/>
              <w:spacing w:before="2"/>
              <w:ind w:left="89"/>
              <w:rPr>
                <w:i/>
                <w:sz w:val="17"/>
              </w:rPr>
            </w:pPr>
            <w:r>
              <w:rPr>
                <w:i/>
                <w:w w:val="105"/>
                <w:sz w:val="17"/>
              </w:rPr>
              <w:t>Proje (Grup birincilerinin seçimij  (Grup 1-6)</w:t>
            </w:r>
          </w:p>
        </w:tc>
        <w:tc>
          <w:tcPr>
            <w:tcW w:w="1963" w:type="dxa"/>
            <w:tcBorders>
              <w:left w:val="single" w:sz="5" w:space="0" w:color="000000"/>
              <w:right w:val="single" w:sz="5" w:space="0" w:color="000000"/>
            </w:tcBorders>
          </w:tcPr>
          <w:p>
            <w:pPr>
              <w:pStyle w:val="TableParagraph"/>
              <w:spacing w:before="2"/>
              <w:ind w:left="96"/>
              <w:rPr>
                <w:i/>
                <w:sz w:val="17"/>
              </w:rPr>
            </w:pPr>
            <w:r>
              <w:rPr>
                <w:i/>
                <w:w w:val="105"/>
                <w:sz w:val="17"/>
              </w:rPr>
              <w:t>Grup Öğretim Üyesi</w:t>
            </w:r>
          </w:p>
        </w:tc>
      </w:tr>
      <w:tr>
        <w:trPr>
          <w:trHeight w:val="219" w:hRule="exact"/>
        </w:trPr>
        <w:tc>
          <w:tcPr>
            <w:tcW w:w="1445" w:type="dxa"/>
            <w:tcBorders>
              <w:left w:val="single" w:sz="5" w:space="0" w:color="000000"/>
              <w:bottom w:val="single" w:sz="5" w:space="0" w:color="000000"/>
              <w:right w:val="single" w:sz="5" w:space="0" w:color="000000"/>
            </w:tcBorders>
          </w:tcPr>
          <w:p>
            <w:pPr>
              <w:pStyle w:val="TableParagraph"/>
              <w:spacing w:before="5"/>
              <w:ind w:left="106"/>
              <w:rPr>
                <w:i/>
                <w:sz w:val="17"/>
              </w:rPr>
            </w:pPr>
            <w:r>
              <w:rPr>
                <w:i/>
                <w:w w:val="105"/>
                <w:sz w:val="17"/>
              </w:rPr>
              <w:t>16.30-17.20</w:t>
            </w:r>
          </w:p>
        </w:tc>
        <w:tc>
          <w:tcPr>
            <w:tcW w:w="718" w:type="dxa"/>
            <w:tcBorders>
              <w:left w:val="single" w:sz="5" w:space="0" w:color="000000"/>
              <w:bottom w:val="single" w:sz="5" w:space="0" w:color="000000"/>
            </w:tcBorders>
          </w:tcPr>
          <w:p>
            <w:pPr>
              <w:pStyle w:val="TableParagraph"/>
              <w:spacing w:before="5"/>
              <w:ind w:left="100"/>
              <w:rPr>
                <w:i/>
                <w:sz w:val="17"/>
              </w:rPr>
            </w:pPr>
            <w:r>
              <w:rPr>
                <w:i/>
                <w:w w:val="105"/>
                <w:sz w:val="17"/>
              </w:rPr>
              <w:t>KUG</w:t>
            </w:r>
          </w:p>
        </w:tc>
        <w:tc>
          <w:tcPr>
            <w:tcW w:w="5176" w:type="dxa"/>
            <w:tcBorders>
              <w:bottom w:val="single" w:sz="5" w:space="0" w:color="000000"/>
              <w:right w:val="single" w:sz="5" w:space="0" w:color="000000"/>
            </w:tcBorders>
          </w:tcPr>
          <w:p>
            <w:pPr>
              <w:pStyle w:val="TableParagraph"/>
              <w:ind w:left="89"/>
              <w:rPr>
                <w:i/>
                <w:sz w:val="17"/>
              </w:rPr>
            </w:pPr>
            <w:r>
              <w:rPr>
                <w:i/>
                <w:w w:val="105"/>
                <w:sz w:val="17"/>
              </w:rPr>
              <w:t>Proje (Grup birincilerinin seçimi) (Grup 7-12)</w:t>
            </w:r>
          </w:p>
        </w:tc>
        <w:tc>
          <w:tcPr>
            <w:tcW w:w="1963" w:type="dxa"/>
            <w:tcBorders>
              <w:left w:val="single" w:sz="5" w:space="0" w:color="000000"/>
              <w:bottom w:val="single" w:sz="5" w:space="0" w:color="000000"/>
              <w:right w:val="single" w:sz="5" w:space="0" w:color="000000"/>
            </w:tcBorders>
          </w:tcPr>
          <w:p>
            <w:pPr>
              <w:pStyle w:val="TableParagraph"/>
              <w:ind w:left="96"/>
              <w:rPr>
                <w:i/>
                <w:sz w:val="17"/>
              </w:rPr>
            </w:pPr>
            <w:r>
              <w:rPr>
                <w:i/>
                <w:w w:val="105"/>
                <w:sz w:val="17"/>
              </w:rPr>
              <w:t>Grup Öğretim Üyesi</w:t>
            </w:r>
          </w:p>
        </w:tc>
      </w:tr>
    </w:tbl>
    <w:p>
      <w:pPr>
        <w:pStyle w:val="BodyText"/>
        <w:spacing w:before="1"/>
        <w:rPr>
          <w:b/>
          <w:sz w:val="20"/>
        </w:rPr>
      </w:pPr>
    </w:p>
    <w:p>
      <w:pPr>
        <w:pStyle w:val="ListParagraph"/>
        <w:numPr>
          <w:ilvl w:val="0"/>
          <w:numId w:val="171"/>
        </w:numPr>
        <w:tabs>
          <w:tab w:pos="359" w:val="left" w:leader="none"/>
        </w:tabs>
        <w:spacing w:line="240" w:lineRule="auto" w:before="0" w:after="0"/>
        <w:ind w:left="358" w:right="0" w:hanging="250"/>
        <w:jc w:val="left"/>
        <w:rPr>
          <w:b/>
          <w:sz w:val="17"/>
        </w:rPr>
      </w:pPr>
      <w:r>
        <w:rPr>
          <w:b/>
          <w:w w:val="105"/>
          <w:sz w:val="17"/>
        </w:rPr>
        <w:t>NiSAN 2013</w:t>
      </w:r>
      <w:r>
        <w:rPr>
          <w:b/>
          <w:spacing w:val="10"/>
          <w:w w:val="105"/>
          <w:sz w:val="17"/>
        </w:rPr>
        <w:t> </w:t>
      </w:r>
      <w:r>
        <w:rPr>
          <w:b/>
          <w:w w:val="105"/>
          <w:sz w:val="17"/>
        </w:rPr>
        <w:t>ÇARŞAMBA</w:t>
      </w:r>
    </w:p>
    <w:p>
      <w:pPr>
        <w:pStyle w:val="BodyText"/>
        <w:spacing w:before="5"/>
        <w:rPr>
          <w:b/>
          <w:sz w:val="8"/>
        </w:rPr>
      </w:pPr>
    </w:p>
    <w:tbl>
      <w:tblPr>
        <w:tblW w:w="0" w:type="auto"/>
        <w:jc w:val="left"/>
        <w:tblInd w:w="10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719"/>
        <w:gridCol w:w="5175"/>
        <w:gridCol w:w="1963"/>
      </w:tblGrid>
      <w:tr>
        <w:trPr>
          <w:trHeight w:val="341" w:hRule="exact"/>
        </w:trPr>
        <w:tc>
          <w:tcPr>
            <w:tcW w:w="1445" w:type="dxa"/>
          </w:tcPr>
          <w:p>
            <w:pPr>
              <w:pStyle w:val="TableParagraph"/>
              <w:spacing w:before="59"/>
              <w:ind w:left="105"/>
              <w:rPr>
                <w:i/>
                <w:sz w:val="17"/>
              </w:rPr>
            </w:pPr>
            <w:r>
              <w:rPr>
                <w:i/>
                <w:sz w:val="17"/>
              </w:rPr>
              <w:t>SAAT</w:t>
            </w:r>
          </w:p>
        </w:tc>
        <w:tc>
          <w:tcPr>
            <w:tcW w:w="719" w:type="dxa"/>
            <w:tcBorders>
              <w:right w:val="nil"/>
            </w:tcBorders>
          </w:tcPr>
          <w:p>
            <w:pPr>
              <w:pStyle w:val="TableParagraph"/>
              <w:spacing w:before="59"/>
              <w:ind w:left="100"/>
              <w:rPr>
                <w:i/>
                <w:sz w:val="17"/>
              </w:rPr>
            </w:pPr>
            <w:r>
              <w:rPr>
                <w:i/>
                <w:w w:val="105"/>
                <w:sz w:val="17"/>
              </w:rPr>
              <w:t>DERS</w:t>
            </w:r>
          </w:p>
        </w:tc>
        <w:tc>
          <w:tcPr>
            <w:tcW w:w="5175" w:type="dxa"/>
            <w:tcBorders>
              <w:left w:val="nil"/>
            </w:tcBorders>
          </w:tcPr>
          <w:p>
            <w:pPr>
              <w:pStyle w:val="TableParagraph"/>
              <w:spacing w:before="59"/>
              <w:ind w:left="88"/>
              <w:rPr>
                <w:i/>
                <w:sz w:val="17"/>
              </w:rPr>
            </w:pPr>
            <w:r>
              <w:rPr>
                <w:i/>
                <w:w w:val="105"/>
                <w:sz w:val="17"/>
              </w:rPr>
              <w:t>KONU</w:t>
            </w:r>
          </w:p>
        </w:tc>
        <w:tc>
          <w:tcPr>
            <w:tcW w:w="1963" w:type="dxa"/>
          </w:tcPr>
          <w:p>
            <w:pPr>
              <w:pStyle w:val="TableParagraph"/>
              <w:spacing w:before="59"/>
              <w:ind w:left="97"/>
              <w:rPr>
                <w:i/>
                <w:sz w:val="17"/>
              </w:rPr>
            </w:pPr>
            <w:r>
              <w:rPr>
                <w:i/>
                <w:w w:val="105"/>
                <w:sz w:val="17"/>
              </w:rPr>
              <w:t>ÖGR. ÜYESİ</w:t>
            </w:r>
          </w:p>
        </w:tc>
      </w:tr>
      <w:tr>
        <w:trPr>
          <w:trHeight w:val="211" w:hRule="exact"/>
        </w:trPr>
        <w:tc>
          <w:tcPr>
            <w:tcW w:w="1445" w:type="dxa"/>
            <w:tcBorders>
              <w:bottom w:val="nil"/>
            </w:tcBorders>
          </w:tcPr>
          <w:p>
            <w:pPr>
              <w:pStyle w:val="TableParagraph"/>
              <w:spacing w:before="1"/>
              <w:ind w:left="105"/>
              <w:rPr>
                <w:sz w:val="17"/>
              </w:rPr>
            </w:pPr>
            <w:r>
              <w:rPr>
                <w:w w:val="105"/>
                <w:sz w:val="17"/>
              </w:rPr>
              <w:t>08.30-09.20</w:t>
            </w:r>
          </w:p>
        </w:tc>
        <w:tc>
          <w:tcPr>
            <w:tcW w:w="719" w:type="dxa"/>
            <w:vMerge w:val="restart"/>
            <w:tcBorders>
              <w:right w:val="nil"/>
            </w:tcBorders>
          </w:tcPr>
          <w:p>
            <w:pPr>
              <w:pStyle w:val="TableParagraph"/>
              <w:spacing w:line="254" w:lineRule="auto" w:before="1"/>
              <w:ind w:left="98" w:right="211"/>
              <w:jc w:val="both"/>
              <w:rPr>
                <w:sz w:val="17"/>
              </w:rPr>
            </w:pPr>
            <w:r>
              <w:rPr>
                <w:w w:val="105"/>
                <w:sz w:val="17"/>
              </w:rPr>
              <w:t>PAT FAR FAR FAR</w:t>
            </w:r>
          </w:p>
          <w:p>
            <w:pPr>
              <w:pStyle w:val="TableParagraph"/>
              <w:rPr>
                <w:b/>
                <w:sz w:val="18"/>
              </w:rPr>
            </w:pPr>
          </w:p>
          <w:p>
            <w:pPr>
              <w:pStyle w:val="TableParagraph"/>
              <w:spacing w:before="9"/>
              <w:rPr>
                <w:b/>
                <w:sz w:val="17"/>
              </w:rPr>
            </w:pPr>
          </w:p>
          <w:p>
            <w:pPr>
              <w:pStyle w:val="TableParagraph"/>
              <w:spacing w:line="254" w:lineRule="auto"/>
              <w:ind w:left="99" w:hanging="1"/>
              <w:rPr>
                <w:sz w:val="17"/>
              </w:rPr>
            </w:pPr>
            <w:r>
              <w:rPr>
                <w:sz w:val="17"/>
              </w:rPr>
              <w:t>ÜRO PAT PAT KDOG</w:t>
            </w:r>
          </w:p>
        </w:tc>
        <w:tc>
          <w:tcPr>
            <w:tcW w:w="5175" w:type="dxa"/>
            <w:vMerge w:val="restart"/>
            <w:tcBorders>
              <w:left w:val="nil"/>
            </w:tcBorders>
          </w:tcPr>
          <w:p>
            <w:pPr>
              <w:pStyle w:val="TableParagraph"/>
              <w:spacing w:line="254" w:lineRule="auto" w:before="1"/>
              <w:ind w:left="87" w:right="3683"/>
              <w:rPr>
                <w:sz w:val="17"/>
              </w:rPr>
            </w:pPr>
            <w:r>
              <w:rPr>
                <w:w w:val="105"/>
                <w:sz w:val="17"/>
              </w:rPr>
              <w:t>Mesane patolojisi Diüretik ilaçlar Diüretik ilaçlar</w:t>
            </w:r>
          </w:p>
          <w:p>
            <w:pPr>
              <w:pStyle w:val="TableParagraph"/>
              <w:spacing w:line="254" w:lineRule="auto"/>
              <w:ind w:left="87" w:right="1392" w:hanging="1"/>
              <w:rPr>
                <w:sz w:val="17"/>
              </w:rPr>
            </w:pPr>
            <w:r>
              <w:rPr>
                <w:w w:val="105"/>
                <w:sz w:val="17"/>
              </w:rPr>
              <w:t>Farmakolojik ajanların nefrotoksisitesi ve böbrek yetmezliğinin farmakokinetik yönleri</w:t>
            </w:r>
          </w:p>
          <w:p>
            <w:pPr>
              <w:pStyle w:val="TableParagraph"/>
              <w:spacing w:before="11"/>
              <w:rPr>
                <w:b/>
                <w:sz w:val="17"/>
              </w:rPr>
            </w:pPr>
          </w:p>
          <w:p>
            <w:pPr>
              <w:pStyle w:val="TableParagraph"/>
              <w:spacing w:line="254" w:lineRule="auto"/>
              <w:ind w:left="87" w:right="1392"/>
              <w:rPr>
                <w:sz w:val="17"/>
              </w:rPr>
            </w:pPr>
            <w:r>
              <w:rPr>
                <w:w w:val="105"/>
                <w:sz w:val="17"/>
              </w:rPr>
              <w:t>Çocuk ve erişkinlerde işeme bozuklukları Testis tümörleri patolojisi</w:t>
            </w:r>
          </w:p>
          <w:p>
            <w:pPr>
              <w:pStyle w:val="TableParagraph"/>
              <w:spacing w:before="4"/>
              <w:ind w:left="87"/>
              <w:rPr>
                <w:sz w:val="17"/>
              </w:rPr>
            </w:pPr>
            <w:r>
              <w:rPr>
                <w:w w:val="105"/>
                <w:sz w:val="17"/>
              </w:rPr>
              <w:t>Testis tümörleri patolojisi</w:t>
            </w:r>
          </w:p>
          <w:p>
            <w:pPr>
              <w:pStyle w:val="TableParagraph"/>
              <w:spacing w:before="11"/>
              <w:ind w:left="87"/>
              <w:rPr>
                <w:sz w:val="17"/>
              </w:rPr>
            </w:pPr>
            <w:r>
              <w:rPr>
                <w:w w:val="105"/>
                <w:sz w:val="17"/>
              </w:rPr>
              <w:t>Genital organların fonksiyonel  anatomisi</w:t>
            </w:r>
          </w:p>
        </w:tc>
        <w:tc>
          <w:tcPr>
            <w:tcW w:w="1963" w:type="dxa"/>
            <w:tcBorders>
              <w:bottom w:val="nil"/>
            </w:tcBorders>
          </w:tcPr>
          <w:p>
            <w:pPr>
              <w:pStyle w:val="TableParagraph"/>
              <w:spacing w:before="1"/>
              <w:ind w:left="94"/>
              <w:rPr>
                <w:sz w:val="17"/>
              </w:rPr>
            </w:pPr>
            <w:r>
              <w:rPr>
                <w:w w:val="110"/>
                <w:sz w:val="17"/>
              </w:rPr>
              <w:t>R BArpacı</w:t>
            </w:r>
          </w:p>
        </w:tc>
      </w:tr>
      <w:tr>
        <w:trPr>
          <w:trHeight w:val="206" w:hRule="exact"/>
        </w:trPr>
        <w:tc>
          <w:tcPr>
            <w:tcW w:w="1445" w:type="dxa"/>
            <w:tcBorders>
              <w:top w:val="nil"/>
              <w:bottom w:val="nil"/>
            </w:tcBorders>
          </w:tcPr>
          <w:p>
            <w:pPr>
              <w:pStyle w:val="TableParagraph"/>
              <w:spacing w:before="2"/>
              <w:ind w:left="105"/>
              <w:rPr>
                <w:sz w:val="17"/>
              </w:rPr>
            </w:pPr>
            <w:r>
              <w:rPr>
                <w:w w:val="105"/>
                <w:sz w:val="17"/>
              </w:rPr>
              <w:t>09.30-10.20</w:t>
            </w:r>
          </w:p>
        </w:tc>
        <w:tc>
          <w:tcPr>
            <w:tcW w:w="719" w:type="dxa"/>
            <w:vMerge/>
            <w:tcBorders>
              <w:right w:val="nil"/>
            </w:tcBorders>
          </w:tcPr>
          <w:p>
            <w:pPr/>
          </w:p>
        </w:tc>
        <w:tc>
          <w:tcPr>
            <w:tcW w:w="5175" w:type="dxa"/>
            <w:vMerge/>
            <w:tcBorders>
              <w:left w:val="nil"/>
            </w:tcBorders>
          </w:tcPr>
          <w:p>
            <w:pPr/>
          </w:p>
        </w:tc>
        <w:tc>
          <w:tcPr>
            <w:tcW w:w="1963" w:type="dxa"/>
            <w:tcBorders>
              <w:top w:val="nil"/>
              <w:bottom w:val="nil"/>
            </w:tcBorders>
          </w:tcPr>
          <w:p>
            <w:pPr>
              <w:pStyle w:val="TableParagraph"/>
              <w:spacing w:before="2"/>
              <w:ind w:left="95"/>
              <w:rPr>
                <w:sz w:val="17"/>
              </w:rPr>
            </w:pPr>
            <w:r>
              <w:rPr>
                <w:w w:val="105"/>
                <w:sz w:val="17"/>
              </w:rPr>
              <w:t>K Büyükafşar</w:t>
            </w:r>
          </w:p>
        </w:tc>
      </w:tr>
      <w:tr>
        <w:trPr>
          <w:trHeight w:val="206" w:hRule="exact"/>
        </w:trPr>
        <w:tc>
          <w:tcPr>
            <w:tcW w:w="1445" w:type="dxa"/>
            <w:tcBorders>
              <w:top w:val="nil"/>
              <w:bottom w:val="nil"/>
            </w:tcBorders>
          </w:tcPr>
          <w:p>
            <w:pPr>
              <w:pStyle w:val="TableParagraph"/>
              <w:spacing w:before="2"/>
              <w:ind w:left="104"/>
              <w:rPr>
                <w:sz w:val="17"/>
              </w:rPr>
            </w:pPr>
            <w:r>
              <w:rPr>
                <w:w w:val="105"/>
                <w:sz w:val="17"/>
              </w:rPr>
              <w:t>10.30-11.20</w:t>
            </w:r>
          </w:p>
        </w:tc>
        <w:tc>
          <w:tcPr>
            <w:tcW w:w="719" w:type="dxa"/>
            <w:vMerge/>
            <w:tcBorders>
              <w:right w:val="nil"/>
            </w:tcBorders>
          </w:tcPr>
          <w:p>
            <w:pPr/>
          </w:p>
        </w:tc>
        <w:tc>
          <w:tcPr>
            <w:tcW w:w="5175" w:type="dxa"/>
            <w:vMerge/>
            <w:tcBorders>
              <w:left w:val="nil"/>
            </w:tcBorders>
          </w:tcPr>
          <w:p>
            <w:pPr/>
          </w:p>
        </w:tc>
        <w:tc>
          <w:tcPr>
            <w:tcW w:w="1963" w:type="dxa"/>
            <w:tcBorders>
              <w:top w:val="nil"/>
              <w:bottom w:val="nil"/>
            </w:tcBorders>
          </w:tcPr>
          <w:p>
            <w:pPr>
              <w:pStyle w:val="TableParagraph"/>
              <w:spacing w:before="2"/>
              <w:ind w:left="95"/>
              <w:rPr>
                <w:sz w:val="17"/>
              </w:rPr>
            </w:pPr>
            <w:r>
              <w:rPr>
                <w:w w:val="105"/>
                <w:sz w:val="17"/>
              </w:rPr>
              <w:t>K Büyükafşar</w:t>
            </w:r>
          </w:p>
        </w:tc>
      </w:tr>
      <w:tr>
        <w:trPr>
          <w:trHeight w:val="413" w:hRule="exact"/>
        </w:trPr>
        <w:tc>
          <w:tcPr>
            <w:tcW w:w="1445" w:type="dxa"/>
            <w:tcBorders>
              <w:top w:val="nil"/>
              <w:bottom w:val="nil"/>
            </w:tcBorders>
          </w:tcPr>
          <w:p>
            <w:pPr>
              <w:pStyle w:val="TableParagraph"/>
              <w:spacing w:before="2"/>
              <w:ind w:left="104"/>
              <w:rPr>
                <w:sz w:val="17"/>
              </w:rPr>
            </w:pPr>
            <w:r>
              <w:rPr>
                <w:w w:val="105"/>
                <w:sz w:val="17"/>
              </w:rPr>
              <w:t>11.30-12.20</w:t>
            </w:r>
          </w:p>
        </w:tc>
        <w:tc>
          <w:tcPr>
            <w:tcW w:w="719" w:type="dxa"/>
            <w:vMerge/>
            <w:tcBorders>
              <w:right w:val="nil"/>
            </w:tcBorders>
          </w:tcPr>
          <w:p>
            <w:pPr/>
          </w:p>
        </w:tc>
        <w:tc>
          <w:tcPr>
            <w:tcW w:w="5175" w:type="dxa"/>
            <w:vMerge/>
            <w:tcBorders>
              <w:left w:val="nil"/>
            </w:tcBorders>
          </w:tcPr>
          <w:p>
            <w:pPr/>
          </w:p>
        </w:tc>
        <w:tc>
          <w:tcPr>
            <w:tcW w:w="1963" w:type="dxa"/>
            <w:tcBorders>
              <w:top w:val="nil"/>
              <w:bottom w:val="nil"/>
            </w:tcBorders>
          </w:tcPr>
          <w:p>
            <w:pPr>
              <w:pStyle w:val="TableParagraph"/>
              <w:spacing w:before="2"/>
              <w:ind w:left="97"/>
              <w:rPr>
                <w:sz w:val="17"/>
              </w:rPr>
            </w:pPr>
            <w:r>
              <w:rPr>
                <w:w w:val="80"/>
                <w:sz w:val="14"/>
              </w:rPr>
              <w:t>1 </w:t>
            </w:r>
            <w:r>
              <w:rPr>
                <w:w w:val="80"/>
                <w:sz w:val="17"/>
              </w:rPr>
              <w:t>ün</w:t>
            </w:r>
          </w:p>
        </w:tc>
      </w:tr>
      <w:tr>
        <w:trPr>
          <w:trHeight w:val="413" w:hRule="exact"/>
        </w:trPr>
        <w:tc>
          <w:tcPr>
            <w:tcW w:w="1445" w:type="dxa"/>
            <w:tcBorders>
              <w:top w:val="nil"/>
              <w:bottom w:val="nil"/>
            </w:tcBorders>
          </w:tcPr>
          <w:p>
            <w:pPr>
              <w:pStyle w:val="TableParagraph"/>
              <w:spacing w:before="2"/>
              <w:rPr>
                <w:b/>
                <w:sz w:val="18"/>
              </w:rPr>
            </w:pPr>
          </w:p>
          <w:p>
            <w:pPr>
              <w:pStyle w:val="TableParagraph"/>
              <w:ind w:left="104"/>
              <w:rPr>
                <w:sz w:val="17"/>
              </w:rPr>
            </w:pPr>
            <w:r>
              <w:rPr>
                <w:w w:val="105"/>
                <w:sz w:val="17"/>
              </w:rPr>
              <w:t>13.30-14.20</w:t>
            </w:r>
          </w:p>
        </w:tc>
        <w:tc>
          <w:tcPr>
            <w:tcW w:w="719" w:type="dxa"/>
            <w:vMerge/>
            <w:tcBorders>
              <w:right w:val="nil"/>
            </w:tcBorders>
          </w:tcPr>
          <w:p>
            <w:pPr/>
          </w:p>
        </w:tc>
        <w:tc>
          <w:tcPr>
            <w:tcW w:w="5175" w:type="dxa"/>
            <w:vMerge/>
            <w:tcBorders>
              <w:left w:val="nil"/>
            </w:tcBorders>
          </w:tcPr>
          <w:p>
            <w:pPr/>
          </w:p>
        </w:tc>
        <w:tc>
          <w:tcPr>
            <w:tcW w:w="1963" w:type="dxa"/>
            <w:tcBorders>
              <w:top w:val="nil"/>
              <w:bottom w:val="nil"/>
            </w:tcBorders>
          </w:tcPr>
          <w:p>
            <w:pPr>
              <w:pStyle w:val="TableParagraph"/>
              <w:spacing w:before="2"/>
              <w:rPr>
                <w:b/>
                <w:sz w:val="18"/>
              </w:rPr>
            </w:pPr>
          </w:p>
          <w:p>
            <w:pPr>
              <w:pStyle w:val="TableParagraph"/>
              <w:ind w:left="94"/>
              <w:rPr>
                <w:sz w:val="17"/>
              </w:rPr>
            </w:pPr>
            <w:r>
              <w:rPr>
                <w:w w:val="105"/>
                <w:sz w:val="17"/>
              </w:rPr>
              <w:t>E Erdem</w:t>
            </w:r>
          </w:p>
        </w:tc>
      </w:tr>
      <w:tr>
        <w:trPr>
          <w:trHeight w:val="209" w:hRule="exact"/>
        </w:trPr>
        <w:tc>
          <w:tcPr>
            <w:tcW w:w="1445" w:type="dxa"/>
            <w:tcBorders>
              <w:top w:val="nil"/>
              <w:bottom w:val="nil"/>
            </w:tcBorders>
          </w:tcPr>
          <w:p>
            <w:pPr>
              <w:pStyle w:val="TableParagraph"/>
              <w:spacing w:before="2"/>
              <w:ind w:left="104"/>
              <w:rPr>
                <w:sz w:val="17"/>
              </w:rPr>
            </w:pPr>
            <w:r>
              <w:rPr>
                <w:w w:val="105"/>
                <w:sz w:val="17"/>
              </w:rPr>
              <w:t>14.30-15.20</w:t>
            </w:r>
          </w:p>
        </w:tc>
        <w:tc>
          <w:tcPr>
            <w:tcW w:w="719" w:type="dxa"/>
            <w:vMerge/>
            <w:tcBorders>
              <w:right w:val="nil"/>
            </w:tcBorders>
          </w:tcPr>
          <w:p>
            <w:pPr/>
          </w:p>
        </w:tc>
        <w:tc>
          <w:tcPr>
            <w:tcW w:w="5175" w:type="dxa"/>
            <w:vMerge/>
            <w:tcBorders>
              <w:left w:val="nil"/>
            </w:tcBorders>
          </w:tcPr>
          <w:p>
            <w:pPr/>
          </w:p>
        </w:tc>
        <w:tc>
          <w:tcPr>
            <w:tcW w:w="1963" w:type="dxa"/>
            <w:tcBorders>
              <w:top w:val="nil"/>
              <w:bottom w:val="nil"/>
            </w:tcBorders>
          </w:tcPr>
          <w:p>
            <w:pPr>
              <w:pStyle w:val="TableParagraph"/>
              <w:spacing w:before="2"/>
              <w:ind w:left="94"/>
              <w:rPr>
                <w:sz w:val="17"/>
              </w:rPr>
            </w:pPr>
            <w:r>
              <w:rPr>
                <w:w w:val="105"/>
                <w:sz w:val="17"/>
              </w:rPr>
              <w:t>E Serinsöz</w:t>
            </w:r>
          </w:p>
        </w:tc>
      </w:tr>
      <w:tr>
        <w:trPr>
          <w:trHeight w:val="209" w:hRule="exact"/>
        </w:trPr>
        <w:tc>
          <w:tcPr>
            <w:tcW w:w="1445" w:type="dxa"/>
            <w:tcBorders>
              <w:top w:val="nil"/>
              <w:bottom w:val="nil"/>
            </w:tcBorders>
          </w:tcPr>
          <w:p>
            <w:pPr>
              <w:pStyle w:val="TableParagraph"/>
              <w:spacing w:before="5"/>
              <w:ind w:left="104"/>
              <w:rPr>
                <w:sz w:val="17"/>
              </w:rPr>
            </w:pPr>
            <w:r>
              <w:rPr>
                <w:w w:val="105"/>
                <w:sz w:val="17"/>
              </w:rPr>
              <w:t>15.30-16.20</w:t>
            </w:r>
          </w:p>
        </w:tc>
        <w:tc>
          <w:tcPr>
            <w:tcW w:w="719" w:type="dxa"/>
            <w:vMerge/>
            <w:tcBorders>
              <w:right w:val="nil"/>
            </w:tcBorders>
          </w:tcPr>
          <w:p>
            <w:pPr/>
          </w:p>
        </w:tc>
        <w:tc>
          <w:tcPr>
            <w:tcW w:w="5175" w:type="dxa"/>
            <w:vMerge/>
            <w:tcBorders>
              <w:left w:val="nil"/>
            </w:tcBorders>
          </w:tcPr>
          <w:p>
            <w:pPr/>
          </w:p>
        </w:tc>
        <w:tc>
          <w:tcPr>
            <w:tcW w:w="1963" w:type="dxa"/>
            <w:tcBorders>
              <w:top w:val="nil"/>
              <w:bottom w:val="nil"/>
            </w:tcBorders>
          </w:tcPr>
          <w:p>
            <w:pPr>
              <w:pStyle w:val="TableParagraph"/>
              <w:spacing w:before="5"/>
              <w:ind w:left="94"/>
              <w:rPr>
                <w:sz w:val="17"/>
              </w:rPr>
            </w:pPr>
            <w:r>
              <w:rPr>
                <w:w w:val="105"/>
                <w:sz w:val="17"/>
              </w:rPr>
              <w:t>E Serinsöz</w:t>
            </w:r>
          </w:p>
        </w:tc>
      </w:tr>
      <w:tr>
        <w:trPr>
          <w:trHeight w:val="420" w:hRule="exact"/>
        </w:trPr>
        <w:tc>
          <w:tcPr>
            <w:tcW w:w="1445" w:type="dxa"/>
            <w:tcBorders>
              <w:top w:val="nil"/>
            </w:tcBorders>
          </w:tcPr>
          <w:p>
            <w:pPr>
              <w:pStyle w:val="TableParagraph"/>
              <w:spacing w:before="2"/>
              <w:ind w:left="106"/>
              <w:rPr>
                <w:i/>
                <w:sz w:val="17"/>
              </w:rPr>
            </w:pPr>
            <w:r>
              <w:rPr>
                <w:i/>
                <w:w w:val="105"/>
                <w:sz w:val="17"/>
              </w:rPr>
              <w:t>16.30-17</w:t>
            </w:r>
            <w:r>
              <w:rPr>
                <w:i/>
                <w:color w:val="2A2A2A"/>
                <w:w w:val="105"/>
                <w:sz w:val="17"/>
              </w:rPr>
              <w:t>.</w:t>
            </w:r>
            <w:r>
              <w:rPr>
                <w:i/>
                <w:w w:val="105"/>
                <w:sz w:val="17"/>
              </w:rPr>
              <w:t>20</w:t>
            </w:r>
          </w:p>
        </w:tc>
        <w:tc>
          <w:tcPr>
            <w:tcW w:w="719" w:type="dxa"/>
            <w:vMerge/>
            <w:tcBorders>
              <w:right w:val="nil"/>
            </w:tcBorders>
          </w:tcPr>
          <w:p>
            <w:pPr/>
          </w:p>
        </w:tc>
        <w:tc>
          <w:tcPr>
            <w:tcW w:w="5175" w:type="dxa"/>
            <w:vMerge/>
            <w:tcBorders>
              <w:left w:val="nil"/>
            </w:tcBorders>
          </w:tcPr>
          <w:p>
            <w:pPr/>
          </w:p>
        </w:tc>
        <w:tc>
          <w:tcPr>
            <w:tcW w:w="1963" w:type="dxa"/>
            <w:tcBorders>
              <w:top w:val="nil"/>
            </w:tcBorders>
          </w:tcPr>
          <w:p>
            <w:pPr>
              <w:pStyle w:val="TableParagraph"/>
              <w:spacing w:before="2"/>
              <w:ind w:left="94"/>
              <w:rPr>
                <w:sz w:val="17"/>
              </w:rPr>
            </w:pPr>
            <w:r>
              <w:rPr>
                <w:w w:val="105"/>
                <w:sz w:val="17"/>
              </w:rPr>
              <w:t>U Dilek</w:t>
            </w:r>
          </w:p>
        </w:tc>
      </w:tr>
    </w:tbl>
    <w:p>
      <w:pPr>
        <w:spacing w:after="0"/>
        <w:rPr>
          <w:sz w:val="17"/>
        </w:rPr>
        <w:sectPr>
          <w:headerReference w:type="default" r:id="rId180"/>
          <w:pgSz w:w="11910" w:h="16840"/>
          <w:pgMar w:header="0" w:footer="0" w:top="600" w:bottom="280" w:left="1160" w:right="1160"/>
        </w:sectPr>
      </w:pPr>
    </w:p>
    <w:p>
      <w:pPr>
        <w:pStyle w:val="BodyText"/>
        <w:ind w:left="102"/>
        <w:rPr>
          <w:sz w:val="20"/>
        </w:rPr>
      </w:pPr>
      <w:r>
        <w:rPr>
          <w:sz w:val="20"/>
        </w:rPr>
        <w:pict>
          <v:group style="width:469.2pt;height:32.4pt;mso-position-horizontal-relative:char;mso-position-vertical-relative:line" coordorigin="0,0" coordsize="9384,648">
            <v:shape style="position:absolute;left:0;top:0;width:2352;height:648" type="#_x0000_t75" stroked="false">
              <v:imagedata r:id="rId183" o:title=""/>
            </v:shape>
            <v:line style="position:absolute" from="2328,25" to="9352,25" stroked="true" strokeweight=".839937pt" strokecolor="#afafaf">
              <v:stroke dashstyle="solid"/>
            </v:line>
            <v:line style="position:absolute" from="2357,264" to="9359,264" stroked="true" strokeweight="2.399821pt" strokecolor="#afafaf">
              <v:stroke dashstyle="solid"/>
            </v:line>
          </v:group>
        </w:pict>
      </w:r>
      <w:r>
        <w:rPr>
          <w:sz w:val="20"/>
        </w:rPr>
      </w:r>
    </w:p>
    <w:p>
      <w:pPr>
        <w:pStyle w:val="BodyText"/>
        <w:spacing w:before="5"/>
        <w:rPr>
          <w:b/>
          <w:sz w:val="5"/>
        </w:rPr>
      </w:pPr>
    </w:p>
    <w:tbl>
      <w:tblPr>
        <w:tblW w:w="0" w:type="auto"/>
        <w:jc w:val="left"/>
        <w:tblInd w:w="12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5"/>
      </w:tblGrid>
      <w:tr>
        <w:trPr>
          <w:trHeight w:val="326" w:hRule="exact"/>
        </w:trPr>
        <w:tc>
          <w:tcPr>
            <w:tcW w:w="1445" w:type="dxa"/>
          </w:tcPr>
          <w:p>
            <w:pPr>
              <w:pStyle w:val="TableParagraph"/>
              <w:spacing w:before="49"/>
              <w:ind w:left="108"/>
              <w:rPr>
                <w:i/>
                <w:sz w:val="17"/>
              </w:rPr>
            </w:pPr>
            <w:bookmarkStart w:name="Page 168" w:id="231"/>
            <w:bookmarkEnd w:id="231"/>
            <w:r>
              <w:rPr/>
            </w:r>
            <w:r>
              <w:rPr>
                <w:i/>
                <w:sz w:val="17"/>
              </w:rPr>
              <w:t>SAAT</w:t>
            </w:r>
          </w:p>
        </w:tc>
        <w:tc>
          <w:tcPr>
            <w:tcW w:w="5894" w:type="dxa"/>
          </w:tcPr>
          <w:p>
            <w:pPr>
              <w:pStyle w:val="TableParagraph"/>
              <w:tabs>
                <w:tab w:pos="803" w:val="left" w:leader="none"/>
              </w:tabs>
              <w:spacing w:before="49"/>
              <w:ind w:left="102"/>
              <w:rPr>
                <w:i/>
                <w:sz w:val="17"/>
              </w:rPr>
            </w:pPr>
            <w:r>
              <w:rPr>
                <w:i/>
                <w:w w:val="105"/>
                <w:sz w:val="17"/>
              </w:rPr>
              <w:t>DERS</w:t>
              <w:tab/>
              <w:t>KONU</w:t>
            </w:r>
          </w:p>
        </w:tc>
        <w:tc>
          <w:tcPr>
            <w:tcW w:w="1965" w:type="dxa"/>
          </w:tcPr>
          <w:p>
            <w:pPr>
              <w:pStyle w:val="TableParagraph"/>
              <w:spacing w:before="49"/>
              <w:ind w:left="94"/>
              <w:rPr>
                <w:i/>
                <w:sz w:val="17"/>
              </w:rPr>
            </w:pPr>
            <w:r>
              <w:rPr>
                <w:i/>
                <w:w w:val="110"/>
                <w:sz w:val="17"/>
              </w:rPr>
              <w:t>ÖGR. ÜYESi</w:t>
            </w:r>
          </w:p>
        </w:tc>
      </w:tr>
      <w:tr>
        <w:trPr>
          <w:trHeight w:val="205" w:hRule="exact"/>
        </w:trPr>
        <w:tc>
          <w:tcPr>
            <w:tcW w:w="1445" w:type="dxa"/>
            <w:tcBorders>
              <w:bottom w:val="nil"/>
            </w:tcBorders>
          </w:tcPr>
          <w:p>
            <w:pPr>
              <w:pStyle w:val="TableParagraph"/>
              <w:spacing w:line="194" w:lineRule="exact"/>
              <w:ind w:left="102"/>
              <w:rPr>
                <w:sz w:val="18"/>
              </w:rPr>
            </w:pPr>
            <w:r>
              <w:rPr>
                <w:w w:val="110"/>
                <w:sz w:val="18"/>
              </w:rPr>
              <w:t>08.30</w:t>
            </w:r>
            <w:r>
              <w:rPr>
                <w:color w:val="1A1A1A"/>
                <w:w w:val="110"/>
                <w:sz w:val="18"/>
              </w:rPr>
              <w:t>-</w:t>
            </w:r>
            <w:r>
              <w:rPr>
                <w:w w:val="110"/>
                <w:sz w:val="18"/>
              </w:rPr>
              <w:t>09.20</w:t>
            </w:r>
          </w:p>
        </w:tc>
        <w:tc>
          <w:tcPr>
            <w:tcW w:w="5894" w:type="dxa"/>
            <w:vMerge w:val="restart"/>
          </w:tcPr>
          <w:p>
            <w:pPr>
              <w:pStyle w:val="TableParagraph"/>
              <w:tabs>
                <w:tab w:pos="802" w:val="left" w:leader="none"/>
              </w:tabs>
              <w:spacing w:line="232" w:lineRule="auto"/>
              <w:ind w:left="848" w:right="835" w:hanging="746"/>
              <w:rPr>
                <w:sz w:val="18"/>
              </w:rPr>
            </w:pPr>
            <w:r>
              <w:rPr>
                <w:i/>
                <w:sz w:val="17"/>
              </w:rPr>
              <w:t>KUG</w:t>
              <w:tab/>
              <w:t>Mesleksel beceri </w:t>
            </w:r>
            <w:r>
              <w:rPr>
                <w:sz w:val="18"/>
              </w:rPr>
              <w:t>(Bimanuel ve</w:t>
            </w:r>
            <w:r>
              <w:rPr>
                <w:spacing w:val="42"/>
                <w:sz w:val="18"/>
              </w:rPr>
              <w:t> </w:t>
            </w:r>
            <w:r>
              <w:rPr>
                <w:sz w:val="18"/>
              </w:rPr>
              <w:t>spekulumla</w:t>
            </w:r>
            <w:r>
              <w:rPr>
                <w:spacing w:val="15"/>
                <w:sz w:val="18"/>
              </w:rPr>
              <w:t> </w:t>
            </w:r>
            <w:r>
              <w:rPr>
                <w:sz w:val="18"/>
              </w:rPr>
              <w:t>muayene)</w:t>
            </w:r>
            <w:r>
              <w:rPr>
                <w:w w:val="97"/>
                <w:sz w:val="18"/>
              </w:rPr>
              <w:t> </w:t>
            </w:r>
            <w:r>
              <w:rPr>
                <w:sz w:val="18"/>
              </w:rPr>
              <w:t>(Grup</w:t>
            </w:r>
            <w:r>
              <w:rPr>
                <w:spacing w:val="1"/>
                <w:sz w:val="18"/>
              </w:rPr>
              <w:t> </w:t>
            </w:r>
            <w:r>
              <w:rPr>
                <w:sz w:val="18"/>
              </w:rPr>
              <w:t>7-8)</w:t>
            </w:r>
          </w:p>
          <w:p>
            <w:pPr>
              <w:pStyle w:val="TableParagraph"/>
              <w:spacing w:before="6"/>
              <w:rPr>
                <w:b/>
                <w:sz w:val="19"/>
              </w:rPr>
            </w:pPr>
          </w:p>
          <w:p>
            <w:pPr>
              <w:pStyle w:val="TableParagraph"/>
              <w:tabs>
                <w:tab w:pos="802" w:val="left" w:leader="none"/>
              </w:tabs>
              <w:spacing w:line="192" w:lineRule="exact"/>
              <w:ind w:left="848" w:right="835" w:hanging="746"/>
              <w:rPr>
                <w:sz w:val="18"/>
              </w:rPr>
            </w:pPr>
            <w:r>
              <w:rPr>
                <w:i/>
                <w:sz w:val="17"/>
              </w:rPr>
              <w:t>KUG</w:t>
              <w:tab/>
              <w:t>Mesleksel beceri </w:t>
            </w:r>
            <w:r>
              <w:rPr>
                <w:sz w:val="18"/>
              </w:rPr>
              <w:t>(Bimanuel ve</w:t>
            </w:r>
            <w:r>
              <w:rPr>
                <w:spacing w:val="42"/>
                <w:sz w:val="18"/>
              </w:rPr>
              <w:t> </w:t>
            </w:r>
            <w:r>
              <w:rPr>
                <w:sz w:val="18"/>
              </w:rPr>
              <w:t>spekulumla</w:t>
            </w:r>
            <w:r>
              <w:rPr>
                <w:spacing w:val="15"/>
                <w:sz w:val="18"/>
              </w:rPr>
              <w:t> </w:t>
            </w:r>
            <w:r>
              <w:rPr>
                <w:sz w:val="18"/>
              </w:rPr>
              <w:t>muayene)</w:t>
            </w:r>
            <w:r>
              <w:rPr>
                <w:w w:val="97"/>
                <w:sz w:val="18"/>
              </w:rPr>
              <w:t> </w:t>
            </w:r>
            <w:r>
              <w:rPr>
                <w:sz w:val="18"/>
              </w:rPr>
              <w:t>(Grup</w:t>
            </w:r>
            <w:r>
              <w:rPr>
                <w:spacing w:val="1"/>
                <w:sz w:val="18"/>
              </w:rPr>
              <w:t> </w:t>
            </w:r>
            <w:r>
              <w:rPr>
                <w:sz w:val="18"/>
              </w:rPr>
              <w:t>9-10)</w:t>
            </w:r>
          </w:p>
          <w:p>
            <w:pPr>
              <w:pStyle w:val="TableParagraph"/>
              <w:rPr>
                <w:b/>
                <w:sz w:val="18"/>
              </w:rPr>
            </w:pPr>
          </w:p>
          <w:p>
            <w:pPr>
              <w:pStyle w:val="TableParagraph"/>
              <w:tabs>
                <w:tab w:pos="802" w:val="left" w:leader="none"/>
              </w:tabs>
              <w:spacing w:line="196" w:lineRule="exact"/>
              <w:ind w:left="848" w:right="835" w:hanging="746"/>
              <w:rPr>
                <w:sz w:val="18"/>
              </w:rPr>
            </w:pPr>
            <w:r>
              <w:rPr>
                <w:i/>
                <w:sz w:val="17"/>
              </w:rPr>
              <w:t>KUG</w:t>
              <w:tab/>
              <w:t>Mesleksel beceri </w:t>
            </w:r>
            <w:r>
              <w:rPr>
                <w:sz w:val="18"/>
              </w:rPr>
              <w:t>(Bimanuel ve</w:t>
            </w:r>
            <w:r>
              <w:rPr>
                <w:spacing w:val="42"/>
                <w:sz w:val="18"/>
              </w:rPr>
              <w:t> </w:t>
            </w:r>
            <w:r>
              <w:rPr>
                <w:sz w:val="18"/>
              </w:rPr>
              <w:t>spekulumla</w:t>
            </w:r>
            <w:r>
              <w:rPr>
                <w:spacing w:val="15"/>
                <w:sz w:val="18"/>
              </w:rPr>
              <w:t> </w:t>
            </w:r>
            <w:r>
              <w:rPr>
                <w:sz w:val="18"/>
              </w:rPr>
              <w:t>muayene)</w:t>
            </w:r>
            <w:r>
              <w:rPr>
                <w:w w:val="97"/>
                <w:sz w:val="18"/>
              </w:rPr>
              <w:t> </w:t>
            </w:r>
            <w:r>
              <w:rPr>
                <w:sz w:val="18"/>
              </w:rPr>
              <w:t>(Grup</w:t>
            </w:r>
            <w:r>
              <w:rPr>
                <w:spacing w:val="-2"/>
                <w:sz w:val="18"/>
              </w:rPr>
              <w:t> </w:t>
            </w:r>
            <w:r>
              <w:rPr>
                <w:sz w:val="18"/>
              </w:rPr>
              <w:t>11-12)</w:t>
            </w:r>
          </w:p>
          <w:p>
            <w:pPr>
              <w:pStyle w:val="TableParagraph"/>
              <w:spacing w:line="205" w:lineRule="exact"/>
              <w:ind w:left="102"/>
              <w:rPr>
                <w:sz w:val="18"/>
              </w:rPr>
            </w:pPr>
            <w:r>
              <w:rPr>
                <w:sz w:val="18"/>
              </w:rPr>
              <w:t>Serbest Çalışma</w:t>
            </w:r>
          </w:p>
          <w:p>
            <w:pPr>
              <w:pStyle w:val="TableParagraph"/>
              <w:spacing w:before="10"/>
              <w:rPr>
                <w:b/>
                <w:sz w:val="17"/>
              </w:rPr>
            </w:pPr>
          </w:p>
          <w:p>
            <w:pPr>
              <w:pStyle w:val="TableParagraph"/>
              <w:spacing w:line="242" w:lineRule="auto"/>
              <w:ind w:left="102" w:right="96"/>
              <w:jc w:val="both"/>
              <w:rPr>
                <w:sz w:val="18"/>
              </w:rPr>
            </w:pPr>
            <w:r>
              <w:rPr>
                <w:i/>
                <w:w w:val="105"/>
                <w:sz w:val="17"/>
              </w:rPr>
              <w:t>KUG Mesleksel beceri(Gebe muayenesV Doğum yaptırma) Grup1-2 </w:t>
            </w:r>
            <w:r>
              <w:rPr>
                <w:i/>
                <w:w w:val="105"/>
                <w:sz w:val="17"/>
              </w:rPr>
              <w:t>KUG Mesleksel beceri (Gebe muayenesi !Doğum yaptırma)Grup3-4 KUG Mesleksel beceri(Gebe muayenesi /Doğum yaptırma)Grup 5-6 </w:t>
            </w:r>
            <w:r>
              <w:rPr>
                <w:sz w:val="18"/>
              </w:rPr>
              <w:t>Serbest çalışma</w:t>
            </w:r>
          </w:p>
        </w:tc>
        <w:tc>
          <w:tcPr>
            <w:tcW w:w="1965" w:type="dxa"/>
            <w:tcBorders>
              <w:bottom w:val="nil"/>
            </w:tcBorders>
          </w:tcPr>
          <w:p>
            <w:pPr>
              <w:pStyle w:val="TableParagraph"/>
              <w:spacing w:line="192" w:lineRule="exact"/>
              <w:ind w:left="97"/>
              <w:rPr>
                <w:i/>
                <w:sz w:val="17"/>
              </w:rPr>
            </w:pPr>
            <w:r>
              <w:rPr>
                <w:i/>
                <w:w w:val="105"/>
                <w:sz w:val="17"/>
              </w:rPr>
              <w:t>F Evşen Çayan</w:t>
            </w:r>
            <w:r>
              <w:rPr>
                <w:i/>
                <w:color w:val="1A1A1A"/>
                <w:w w:val="105"/>
                <w:sz w:val="17"/>
              </w:rPr>
              <w:t>, </w:t>
            </w:r>
            <w:r>
              <w:rPr>
                <w:i/>
                <w:w w:val="105"/>
                <w:sz w:val="17"/>
              </w:rPr>
              <w:t>E</w:t>
            </w:r>
          </w:p>
        </w:tc>
      </w:tr>
      <w:tr>
        <w:trPr>
          <w:trHeight w:val="299" w:hRule="exact"/>
        </w:trPr>
        <w:tc>
          <w:tcPr>
            <w:tcW w:w="1445" w:type="dxa"/>
            <w:tcBorders>
              <w:top w:val="nil"/>
              <w:bottom w:val="nil"/>
            </w:tcBorders>
          </w:tcPr>
          <w:p>
            <w:pPr/>
          </w:p>
        </w:tc>
        <w:tc>
          <w:tcPr>
            <w:tcW w:w="5894" w:type="dxa"/>
            <w:vMerge/>
          </w:tcPr>
          <w:p>
            <w:pPr/>
          </w:p>
        </w:tc>
        <w:tc>
          <w:tcPr>
            <w:tcW w:w="1965" w:type="dxa"/>
            <w:tcBorders>
              <w:top w:val="nil"/>
              <w:bottom w:val="nil"/>
            </w:tcBorders>
          </w:tcPr>
          <w:p>
            <w:pPr>
              <w:pStyle w:val="TableParagraph"/>
              <w:spacing w:line="195" w:lineRule="exact"/>
              <w:ind w:left="96"/>
              <w:rPr>
                <w:i/>
                <w:sz w:val="17"/>
              </w:rPr>
            </w:pPr>
            <w:r>
              <w:rPr>
                <w:i/>
                <w:w w:val="110"/>
                <w:sz w:val="17"/>
              </w:rPr>
              <w:t>Mert</w:t>
            </w:r>
          </w:p>
        </w:tc>
      </w:tr>
      <w:tr>
        <w:trPr>
          <w:trHeight w:val="306" w:hRule="exact"/>
        </w:trPr>
        <w:tc>
          <w:tcPr>
            <w:tcW w:w="1445" w:type="dxa"/>
            <w:tcBorders>
              <w:top w:val="nil"/>
              <w:bottom w:val="nil"/>
            </w:tcBorders>
          </w:tcPr>
          <w:p>
            <w:pPr>
              <w:pStyle w:val="TableParagraph"/>
              <w:spacing w:before="98"/>
              <w:ind w:left="102"/>
              <w:rPr>
                <w:sz w:val="18"/>
              </w:rPr>
            </w:pPr>
            <w:r>
              <w:rPr>
                <w:sz w:val="18"/>
              </w:rPr>
              <w:t>09.30-10.20</w:t>
            </w:r>
          </w:p>
        </w:tc>
        <w:tc>
          <w:tcPr>
            <w:tcW w:w="5894" w:type="dxa"/>
            <w:vMerge/>
          </w:tcPr>
          <w:p>
            <w:pPr/>
          </w:p>
        </w:tc>
        <w:tc>
          <w:tcPr>
            <w:tcW w:w="1965" w:type="dxa"/>
            <w:tcBorders>
              <w:top w:val="nil"/>
              <w:bottom w:val="nil"/>
            </w:tcBorders>
          </w:tcPr>
          <w:p>
            <w:pPr>
              <w:pStyle w:val="TableParagraph"/>
              <w:spacing w:before="108"/>
              <w:ind w:left="97"/>
              <w:rPr>
                <w:i/>
                <w:sz w:val="17"/>
              </w:rPr>
            </w:pPr>
            <w:r>
              <w:rPr>
                <w:i/>
                <w:w w:val="105"/>
                <w:sz w:val="17"/>
              </w:rPr>
              <w:t>F Evşen Çayan</w:t>
            </w:r>
            <w:r>
              <w:rPr>
                <w:i/>
                <w:color w:val="1A1A1A"/>
                <w:w w:val="105"/>
                <w:sz w:val="17"/>
              </w:rPr>
              <w:t>, </w:t>
            </w:r>
            <w:r>
              <w:rPr>
                <w:i/>
                <w:w w:val="105"/>
                <w:sz w:val="17"/>
              </w:rPr>
              <w:t>E</w:t>
            </w:r>
          </w:p>
        </w:tc>
      </w:tr>
      <w:tr>
        <w:trPr>
          <w:trHeight w:val="191" w:hRule="exact"/>
        </w:trPr>
        <w:tc>
          <w:tcPr>
            <w:tcW w:w="1445" w:type="dxa"/>
            <w:tcBorders>
              <w:top w:val="nil"/>
              <w:bottom w:val="nil"/>
            </w:tcBorders>
          </w:tcPr>
          <w:p>
            <w:pPr/>
          </w:p>
        </w:tc>
        <w:tc>
          <w:tcPr>
            <w:tcW w:w="5894" w:type="dxa"/>
            <w:vMerge/>
          </w:tcPr>
          <w:p>
            <w:pPr/>
          </w:p>
        </w:tc>
        <w:tc>
          <w:tcPr>
            <w:tcW w:w="1965" w:type="dxa"/>
            <w:tcBorders>
              <w:top w:val="nil"/>
              <w:bottom w:val="nil"/>
            </w:tcBorders>
          </w:tcPr>
          <w:p>
            <w:pPr>
              <w:pStyle w:val="TableParagraph"/>
              <w:spacing w:line="190" w:lineRule="exact"/>
              <w:ind w:left="96"/>
              <w:rPr>
                <w:i/>
                <w:sz w:val="17"/>
              </w:rPr>
            </w:pPr>
            <w:r>
              <w:rPr>
                <w:i/>
                <w:w w:val="110"/>
                <w:sz w:val="17"/>
              </w:rPr>
              <w:t>Mert</w:t>
            </w:r>
          </w:p>
        </w:tc>
      </w:tr>
      <w:tr>
        <w:trPr>
          <w:trHeight w:val="207" w:hRule="exact"/>
        </w:trPr>
        <w:tc>
          <w:tcPr>
            <w:tcW w:w="1445" w:type="dxa"/>
            <w:tcBorders>
              <w:top w:val="nil"/>
              <w:bottom w:val="nil"/>
            </w:tcBorders>
          </w:tcPr>
          <w:p>
            <w:pPr>
              <w:pStyle w:val="TableParagraph"/>
              <w:spacing w:line="202" w:lineRule="exact"/>
              <w:ind w:left="105"/>
              <w:rPr>
                <w:sz w:val="18"/>
              </w:rPr>
            </w:pPr>
            <w:r>
              <w:rPr>
                <w:sz w:val="18"/>
              </w:rPr>
              <w:t>10.30-11.20</w:t>
            </w:r>
          </w:p>
        </w:tc>
        <w:tc>
          <w:tcPr>
            <w:tcW w:w="5894" w:type="dxa"/>
            <w:vMerge/>
          </w:tcPr>
          <w:p>
            <w:pPr/>
          </w:p>
        </w:tc>
        <w:tc>
          <w:tcPr>
            <w:tcW w:w="1965" w:type="dxa"/>
            <w:tcBorders>
              <w:top w:val="nil"/>
              <w:bottom w:val="nil"/>
            </w:tcBorders>
          </w:tcPr>
          <w:p>
            <w:pPr/>
          </w:p>
        </w:tc>
      </w:tr>
      <w:tr>
        <w:trPr>
          <w:trHeight w:val="198" w:hRule="exact"/>
        </w:trPr>
        <w:tc>
          <w:tcPr>
            <w:tcW w:w="1445" w:type="dxa"/>
            <w:tcBorders>
              <w:top w:val="nil"/>
              <w:bottom w:val="nil"/>
            </w:tcBorders>
          </w:tcPr>
          <w:p>
            <w:pPr/>
          </w:p>
        </w:tc>
        <w:tc>
          <w:tcPr>
            <w:tcW w:w="5894" w:type="dxa"/>
            <w:vMerge/>
          </w:tcPr>
          <w:p>
            <w:pPr/>
          </w:p>
        </w:tc>
        <w:tc>
          <w:tcPr>
            <w:tcW w:w="1965" w:type="dxa"/>
            <w:tcBorders>
              <w:top w:val="nil"/>
              <w:bottom w:val="nil"/>
            </w:tcBorders>
          </w:tcPr>
          <w:p>
            <w:pPr>
              <w:pStyle w:val="TableParagraph"/>
              <w:spacing w:line="195" w:lineRule="exact"/>
              <w:ind w:left="97"/>
              <w:rPr>
                <w:i/>
                <w:sz w:val="17"/>
              </w:rPr>
            </w:pPr>
            <w:r>
              <w:rPr>
                <w:i/>
                <w:w w:val="105"/>
                <w:sz w:val="17"/>
              </w:rPr>
              <w:t>F Evşen Çayan, E</w:t>
            </w:r>
          </w:p>
        </w:tc>
      </w:tr>
      <w:tr>
        <w:trPr>
          <w:trHeight w:val="197" w:hRule="exact"/>
        </w:trPr>
        <w:tc>
          <w:tcPr>
            <w:tcW w:w="1445" w:type="dxa"/>
            <w:tcBorders>
              <w:top w:val="nil"/>
              <w:bottom w:val="nil"/>
            </w:tcBorders>
          </w:tcPr>
          <w:p>
            <w:pPr/>
          </w:p>
        </w:tc>
        <w:tc>
          <w:tcPr>
            <w:tcW w:w="5894" w:type="dxa"/>
            <w:vMerge/>
          </w:tcPr>
          <w:p>
            <w:pPr/>
          </w:p>
        </w:tc>
        <w:tc>
          <w:tcPr>
            <w:tcW w:w="1965" w:type="dxa"/>
            <w:tcBorders>
              <w:top w:val="nil"/>
              <w:bottom w:val="nil"/>
            </w:tcBorders>
          </w:tcPr>
          <w:p>
            <w:pPr>
              <w:pStyle w:val="TableParagraph"/>
              <w:spacing w:line="193" w:lineRule="exact"/>
              <w:ind w:left="96"/>
              <w:rPr>
                <w:i/>
                <w:sz w:val="17"/>
              </w:rPr>
            </w:pPr>
            <w:r>
              <w:rPr>
                <w:i/>
                <w:w w:val="110"/>
                <w:sz w:val="17"/>
              </w:rPr>
              <w:t>Mert</w:t>
            </w:r>
          </w:p>
        </w:tc>
      </w:tr>
      <w:tr>
        <w:trPr>
          <w:trHeight w:val="310" w:hRule="exact"/>
        </w:trPr>
        <w:tc>
          <w:tcPr>
            <w:tcW w:w="1445" w:type="dxa"/>
            <w:tcBorders>
              <w:top w:val="nil"/>
              <w:bottom w:val="nil"/>
            </w:tcBorders>
          </w:tcPr>
          <w:p>
            <w:pPr>
              <w:pStyle w:val="TableParagraph"/>
              <w:spacing w:line="205" w:lineRule="exact"/>
              <w:ind w:left="105"/>
              <w:rPr>
                <w:sz w:val="18"/>
              </w:rPr>
            </w:pPr>
            <w:r>
              <w:rPr>
                <w:w w:val="110"/>
                <w:sz w:val="18"/>
              </w:rPr>
              <w:t>11.30-12</w:t>
            </w:r>
            <w:r>
              <w:rPr>
                <w:color w:val="1A1A1A"/>
                <w:w w:val="110"/>
                <w:sz w:val="18"/>
              </w:rPr>
              <w:t>.</w:t>
            </w:r>
            <w:r>
              <w:rPr>
                <w:w w:val="110"/>
                <w:sz w:val="18"/>
              </w:rPr>
              <w:t>20</w:t>
            </w:r>
          </w:p>
        </w:tc>
        <w:tc>
          <w:tcPr>
            <w:tcW w:w="5894" w:type="dxa"/>
            <w:vMerge/>
          </w:tcPr>
          <w:p>
            <w:pPr/>
          </w:p>
        </w:tc>
        <w:tc>
          <w:tcPr>
            <w:tcW w:w="1965" w:type="dxa"/>
            <w:tcBorders>
              <w:top w:val="nil"/>
              <w:bottom w:val="nil"/>
            </w:tcBorders>
          </w:tcPr>
          <w:p>
            <w:pPr/>
          </w:p>
        </w:tc>
      </w:tr>
      <w:tr>
        <w:trPr>
          <w:trHeight w:val="717" w:hRule="exact"/>
        </w:trPr>
        <w:tc>
          <w:tcPr>
            <w:tcW w:w="1445" w:type="dxa"/>
            <w:tcBorders>
              <w:top w:val="nil"/>
              <w:bottom w:val="nil"/>
            </w:tcBorders>
          </w:tcPr>
          <w:p>
            <w:pPr>
              <w:pStyle w:val="TableParagraph"/>
              <w:spacing w:before="124"/>
              <w:ind w:left="109"/>
              <w:rPr>
                <w:i/>
                <w:sz w:val="17"/>
              </w:rPr>
            </w:pPr>
            <w:r>
              <w:rPr>
                <w:i/>
                <w:w w:val="105"/>
                <w:sz w:val="17"/>
              </w:rPr>
              <w:t>13.30-14.20</w:t>
            </w:r>
          </w:p>
          <w:p>
            <w:pPr>
              <w:pStyle w:val="TableParagraph"/>
              <w:spacing w:before="1"/>
              <w:ind w:left="109"/>
              <w:rPr>
                <w:i/>
                <w:sz w:val="17"/>
              </w:rPr>
            </w:pPr>
            <w:r>
              <w:rPr>
                <w:i/>
                <w:w w:val="105"/>
                <w:sz w:val="17"/>
              </w:rPr>
              <w:t>14.30-15.20</w:t>
            </w:r>
          </w:p>
          <w:p>
            <w:pPr>
              <w:pStyle w:val="TableParagraph"/>
              <w:spacing w:before="1"/>
              <w:ind w:left="109"/>
              <w:rPr>
                <w:i/>
                <w:sz w:val="17"/>
              </w:rPr>
            </w:pPr>
            <w:r>
              <w:rPr>
                <w:i/>
                <w:w w:val="105"/>
                <w:sz w:val="17"/>
              </w:rPr>
              <w:t>15.30-16.20</w:t>
            </w:r>
          </w:p>
        </w:tc>
        <w:tc>
          <w:tcPr>
            <w:tcW w:w="5894" w:type="dxa"/>
            <w:vMerge/>
          </w:tcPr>
          <w:p>
            <w:pPr/>
          </w:p>
        </w:tc>
        <w:tc>
          <w:tcPr>
            <w:tcW w:w="1965" w:type="dxa"/>
            <w:tcBorders>
              <w:top w:val="nil"/>
              <w:bottom w:val="nil"/>
            </w:tcBorders>
          </w:tcPr>
          <w:p>
            <w:pPr>
              <w:pStyle w:val="TableParagraph"/>
              <w:spacing w:line="244" w:lineRule="auto" w:before="100"/>
              <w:ind w:left="98" w:right="192"/>
              <w:jc w:val="both"/>
              <w:rPr>
                <w:i/>
                <w:sz w:val="17"/>
              </w:rPr>
            </w:pPr>
            <w:r>
              <w:rPr>
                <w:i/>
                <w:w w:val="105"/>
                <w:sz w:val="17"/>
              </w:rPr>
              <w:t>UK Dilek, H Dunıkan </w:t>
            </w:r>
            <w:r>
              <w:rPr>
                <w:i/>
                <w:w w:val="105"/>
                <w:sz w:val="17"/>
              </w:rPr>
              <w:t>UK Dilek, H Dunıkan UK Dilek, H Dunıkan</w:t>
            </w:r>
          </w:p>
        </w:tc>
      </w:tr>
      <w:tr>
        <w:trPr>
          <w:trHeight w:val="415" w:hRule="exact"/>
        </w:trPr>
        <w:tc>
          <w:tcPr>
            <w:tcW w:w="1445" w:type="dxa"/>
            <w:tcBorders>
              <w:top w:val="nil"/>
            </w:tcBorders>
          </w:tcPr>
          <w:p>
            <w:pPr>
              <w:pStyle w:val="TableParagraph"/>
              <w:spacing w:line="205" w:lineRule="exact"/>
              <w:ind w:left="105"/>
              <w:rPr>
                <w:sz w:val="18"/>
              </w:rPr>
            </w:pPr>
            <w:r>
              <w:rPr>
                <w:sz w:val="18"/>
              </w:rPr>
              <w:t>16.30-17.20</w:t>
            </w:r>
          </w:p>
        </w:tc>
        <w:tc>
          <w:tcPr>
            <w:tcW w:w="5894" w:type="dxa"/>
            <w:vMerge/>
          </w:tcPr>
          <w:p>
            <w:pPr/>
          </w:p>
        </w:tc>
        <w:tc>
          <w:tcPr>
            <w:tcW w:w="1965" w:type="dxa"/>
            <w:tcBorders>
              <w:top w:val="nil"/>
            </w:tcBorders>
          </w:tcPr>
          <w:p>
            <w:pPr/>
          </w:p>
        </w:tc>
      </w:tr>
    </w:tbl>
    <w:p>
      <w:pPr>
        <w:pStyle w:val="BodyText"/>
        <w:spacing w:before="3"/>
        <w:rPr>
          <w:b/>
          <w:sz w:val="11"/>
        </w:rPr>
      </w:pPr>
    </w:p>
    <w:p>
      <w:pPr>
        <w:spacing w:before="95"/>
        <w:ind w:left="132" w:right="0" w:firstLine="0"/>
        <w:jc w:val="left"/>
        <w:rPr>
          <w:b/>
          <w:sz w:val="17"/>
        </w:rPr>
      </w:pPr>
      <w:r>
        <w:rPr>
          <w:b/>
          <w:w w:val="105"/>
          <w:sz w:val="17"/>
        </w:rPr>
        <w:t>19 NiSAN 2013 CUMA</w:t>
      </w:r>
    </w:p>
    <w:p>
      <w:pPr>
        <w:pStyle w:val="BodyText"/>
        <w:spacing w:before="3"/>
        <w:rPr>
          <w:b/>
          <w:sz w:val="8"/>
        </w:rPr>
      </w:pPr>
    </w:p>
    <w:tbl>
      <w:tblPr>
        <w:tblW w:w="0" w:type="auto"/>
        <w:jc w:val="left"/>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5"/>
        <w:gridCol w:w="5894"/>
        <w:gridCol w:w="1965"/>
      </w:tblGrid>
      <w:tr>
        <w:trPr>
          <w:trHeight w:val="325" w:hRule="exact"/>
        </w:trPr>
        <w:tc>
          <w:tcPr>
            <w:tcW w:w="1445" w:type="dxa"/>
            <w:tcBorders>
              <w:left w:val="single" w:sz="5" w:space="0" w:color="000000"/>
              <w:bottom w:val="single" w:sz="5" w:space="0" w:color="000000"/>
              <w:right w:val="single" w:sz="5" w:space="0" w:color="000000"/>
            </w:tcBorders>
          </w:tcPr>
          <w:p>
            <w:pPr>
              <w:pStyle w:val="TableParagraph"/>
              <w:spacing w:before="54"/>
              <w:ind w:left="108"/>
              <w:rPr>
                <w:i/>
                <w:sz w:val="17"/>
              </w:rPr>
            </w:pPr>
            <w:r>
              <w:rPr>
                <w:i/>
                <w:sz w:val="17"/>
              </w:rPr>
              <w:t>SAAT</w:t>
            </w:r>
          </w:p>
        </w:tc>
        <w:tc>
          <w:tcPr>
            <w:tcW w:w="5894" w:type="dxa"/>
            <w:tcBorders>
              <w:left w:val="single" w:sz="5" w:space="0" w:color="000000"/>
              <w:bottom w:val="single" w:sz="5" w:space="0" w:color="000000"/>
              <w:right w:val="single" w:sz="5" w:space="0" w:color="000000"/>
            </w:tcBorders>
          </w:tcPr>
          <w:p>
            <w:pPr>
              <w:pStyle w:val="TableParagraph"/>
              <w:tabs>
                <w:tab w:pos="803" w:val="left" w:leader="none"/>
              </w:tabs>
              <w:spacing w:before="54"/>
              <w:ind w:left="102"/>
              <w:rPr>
                <w:i/>
                <w:sz w:val="17"/>
              </w:rPr>
            </w:pPr>
            <w:r>
              <w:rPr>
                <w:i/>
                <w:w w:val="105"/>
                <w:sz w:val="17"/>
              </w:rPr>
              <w:t>DERS</w:t>
              <w:tab/>
              <w:t>KONU</w:t>
            </w:r>
          </w:p>
        </w:tc>
        <w:tc>
          <w:tcPr>
            <w:tcW w:w="1965" w:type="dxa"/>
            <w:tcBorders>
              <w:left w:val="single" w:sz="5" w:space="0" w:color="000000"/>
              <w:bottom w:val="single" w:sz="5" w:space="0" w:color="000000"/>
              <w:right w:val="single" w:sz="5" w:space="0" w:color="000000"/>
            </w:tcBorders>
          </w:tcPr>
          <w:p>
            <w:pPr>
              <w:pStyle w:val="TableParagraph"/>
              <w:spacing w:before="54"/>
              <w:ind w:left="94"/>
              <w:rPr>
                <w:i/>
                <w:sz w:val="17"/>
              </w:rPr>
            </w:pPr>
            <w:r>
              <w:rPr>
                <w:i/>
                <w:w w:val="105"/>
                <w:sz w:val="17"/>
              </w:rPr>
              <w:t>ÔGR. ÜYESİ</w:t>
            </w:r>
          </w:p>
        </w:tc>
      </w:tr>
      <w:tr>
        <w:trPr>
          <w:trHeight w:val="2885" w:hRule="exact"/>
        </w:trPr>
        <w:tc>
          <w:tcPr>
            <w:tcW w:w="1445" w:type="dxa"/>
            <w:tcBorders>
              <w:top w:val="single" w:sz="5" w:space="0" w:color="000000"/>
              <w:left w:val="single" w:sz="5" w:space="0" w:color="000000"/>
              <w:bottom w:val="single" w:sz="5" w:space="0" w:color="000000"/>
              <w:right w:val="single" w:sz="5" w:space="0" w:color="000000"/>
            </w:tcBorders>
          </w:tcPr>
          <w:p>
            <w:pPr>
              <w:pStyle w:val="TableParagraph"/>
              <w:spacing w:line="194" w:lineRule="exact"/>
              <w:ind w:left="102"/>
              <w:rPr>
                <w:sz w:val="18"/>
              </w:rPr>
            </w:pPr>
            <w:r>
              <w:rPr>
                <w:sz w:val="18"/>
              </w:rPr>
              <w:t>08.30-09.20</w:t>
            </w:r>
          </w:p>
          <w:p>
            <w:pPr>
              <w:pStyle w:val="TableParagraph"/>
              <w:spacing w:before="7"/>
              <w:rPr>
                <w:b/>
                <w:sz w:val="16"/>
              </w:rPr>
            </w:pPr>
          </w:p>
          <w:p>
            <w:pPr>
              <w:pStyle w:val="TableParagraph"/>
              <w:ind w:left="102"/>
              <w:rPr>
                <w:sz w:val="18"/>
              </w:rPr>
            </w:pPr>
            <w:r>
              <w:rPr>
                <w:sz w:val="18"/>
              </w:rPr>
              <w:t>09.30-10.20</w:t>
            </w:r>
          </w:p>
          <w:p>
            <w:pPr>
              <w:pStyle w:val="TableParagraph"/>
              <w:spacing w:before="5"/>
              <w:rPr>
                <w:b/>
                <w:sz w:val="17"/>
              </w:rPr>
            </w:pPr>
          </w:p>
          <w:p>
            <w:pPr>
              <w:pStyle w:val="TableParagraph"/>
              <w:ind w:left="105"/>
              <w:rPr>
                <w:sz w:val="18"/>
              </w:rPr>
            </w:pPr>
            <w:r>
              <w:rPr>
                <w:w w:val="108"/>
                <w:sz w:val="18"/>
              </w:rPr>
              <w:t>10.30-1</w:t>
            </w:r>
            <w:r>
              <w:rPr>
                <w:spacing w:val="-81"/>
                <w:w w:val="108"/>
                <w:sz w:val="18"/>
              </w:rPr>
              <w:t>1</w:t>
            </w:r>
            <w:r>
              <w:rPr>
                <w:color w:val="343434"/>
                <w:spacing w:val="-6"/>
                <w:w w:val="109"/>
                <w:sz w:val="18"/>
              </w:rPr>
              <w:t>.</w:t>
            </w:r>
            <w:r>
              <w:rPr>
                <w:w w:val="109"/>
                <w:sz w:val="18"/>
              </w:rPr>
              <w:t>20</w:t>
            </w:r>
          </w:p>
          <w:p>
            <w:pPr>
              <w:pStyle w:val="TableParagraph"/>
              <w:spacing w:before="7"/>
              <w:rPr>
                <w:b/>
                <w:sz w:val="16"/>
              </w:rPr>
            </w:pPr>
          </w:p>
          <w:p>
            <w:pPr>
              <w:pStyle w:val="TableParagraph"/>
              <w:ind w:left="105"/>
              <w:rPr>
                <w:sz w:val="18"/>
              </w:rPr>
            </w:pPr>
            <w:r>
              <w:rPr>
                <w:sz w:val="18"/>
              </w:rPr>
              <w:t>11.30-12.20</w:t>
            </w:r>
          </w:p>
          <w:p>
            <w:pPr>
              <w:pStyle w:val="TableParagraph"/>
              <w:spacing w:before="7"/>
              <w:rPr>
                <w:b/>
                <w:sz w:val="16"/>
              </w:rPr>
            </w:pPr>
          </w:p>
          <w:p>
            <w:pPr>
              <w:pStyle w:val="TableParagraph"/>
              <w:spacing w:line="204" w:lineRule="exact"/>
              <w:ind w:left="105"/>
              <w:rPr>
                <w:sz w:val="18"/>
              </w:rPr>
            </w:pPr>
            <w:r>
              <w:rPr>
                <w:sz w:val="18"/>
              </w:rPr>
              <w:t>13.30-14.20</w:t>
            </w:r>
          </w:p>
          <w:p>
            <w:pPr>
              <w:pStyle w:val="TableParagraph"/>
              <w:spacing w:line="202" w:lineRule="exact"/>
              <w:ind w:left="105"/>
              <w:rPr>
                <w:sz w:val="18"/>
              </w:rPr>
            </w:pPr>
            <w:r>
              <w:rPr>
                <w:sz w:val="18"/>
              </w:rPr>
              <w:t>14.30-15.20</w:t>
            </w:r>
          </w:p>
          <w:p>
            <w:pPr>
              <w:pStyle w:val="TableParagraph"/>
              <w:spacing w:line="202" w:lineRule="exact"/>
              <w:ind w:left="105"/>
              <w:rPr>
                <w:sz w:val="18"/>
              </w:rPr>
            </w:pPr>
            <w:r>
              <w:rPr>
                <w:sz w:val="18"/>
              </w:rPr>
              <w:t>15.30-16.20</w:t>
            </w:r>
          </w:p>
          <w:p>
            <w:pPr>
              <w:pStyle w:val="TableParagraph"/>
              <w:spacing w:line="204" w:lineRule="exact"/>
              <w:ind w:left="105"/>
              <w:rPr>
                <w:sz w:val="18"/>
              </w:rPr>
            </w:pPr>
            <w:r>
              <w:rPr>
                <w:sz w:val="18"/>
              </w:rPr>
              <w:t>16.30-17.20</w:t>
            </w:r>
          </w:p>
        </w:tc>
        <w:tc>
          <w:tcPr>
            <w:tcW w:w="5894" w:type="dxa"/>
            <w:tcBorders>
              <w:top w:val="single" w:sz="5" w:space="0" w:color="000000"/>
              <w:left w:val="single" w:sz="5" w:space="0" w:color="000000"/>
              <w:bottom w:val="single" w:sz="5" w:space="0" w:color="000000"/>
              <w:right w:val="single" w:sz="5" w:space="0" w:color="000000"/>
            </w:tcBorders>
          </w:tcPr>
          <w:p>
            <w:pPr>
              <w:pStyle w:val="TableParagraph"/>
              <w:tabs>
                <w:tab w:pos="802" w:val="left" w:leader="none"/>
              </w:tabs>
              <w:spacing w:line="247" w:lineRule="auto"/>
              <w:ind w:left="802" w:right="1676" w:hanging="700"/>
              <w:rPr>
                <w:i/>
                <w:sz w:val="17"/>
              </w:rPr>
            </w:pPr>
            <w:r>
              <w:rPr>
                <w:i/>
                <w:w w:val="105"/>
                <w:sz w:val="17"/>
              </w:rPr>
              <w:t>KUG</w:t>
              <w:tab/>
              <w:t>Mesleksel beceri (Üriner</w:t>
            </w:r>
            <w:r>
              <w:rPr>
                <w:i/>
                <w:spacing w:val="19"/>
                <w:w w:val="105"/>
                <w:sz w:val="17"/>
              </w:rPr>
              <w:t> </w:t>
            </w:r>
            <w:r>
              <w:rPr>
                <w:i/>
                <w:w w:val="105"/>
                <w:sz w:val="17"/>
              </w:rPr>
              <w:t>sistem</w:t>
            </w:r>
            <w:r>
              <w:rPr>
                <w:i/>
                <w:spacing w:val="4"/>
                <w:w w:val="105"/>
                <w:sz w:val="17"/>
              </w:rPr>
              <w:t> </w:t>
            </w:r>
            <w:r>
              <w:rPr>
                <w:i/>
                <w:w w:val="105"/>
                <w:sz w:val="17"/>
              </w:rPr>
              <w:t>sorgulama</w:t>
            </w:r>
            <w:r>
              <w:rPr>
                <w:i/>
                <w:w w:val="105"/>
                <w:sz w:val="17"/>
              </w:rPr>
              <w:t> </w:t>
            </w:r>
            <w:r>
              <w:rPr>
                <w:i/>
                <w:w w:val="105"/>
                <w:sz w:val="17"/>
              </w:rPr>
              <w:t>ve dış genital organ muayenesi) </w:t>
            </w:r>
            <w:r>
              <w:rPr>
                <w:i/>
                <w:spacing w:val="24"/>
                <w:w w:val="105"/>
                <w:sz w:val="17"/>
              </w:rPr>
              <w:t> </w:t>
            </w:r>
            <w:r>
              <w:rPr>
                <w:i/>
                <w:w w:val="105"/>
                <w:sz w:val="17"/>
              </w:rPr>
              <w:t>(Grupl-8)</w:t>
            </w:r>
          </w:p>
          <w:p>
            <w:pPr>
              <w:pStyle w:val="TableParagraph"/>
              <w:tabs>
                <w:tab w:pos="802" w:val="left" w:leader="none"/>
              </w:tabs>
              <w:spacing w:line="247" w:lineRule="auto"/>
              <w:ind w:left="749" w:right="1679" w:hanging="647"/>
              <w:rPr>
                <w:i/>
                <w:sz w:val="17"/>
              </w:rPr>
            </w:pPr>
            <w:r>
              <w:rPr>
                <w:i/>
                <w:w w:val="105"/>
                <w:sz w:val="17"/>
              </w:rPr>
              <w:t>KUG</w:t>
              <w:tab/>
              <w:tab/>
              <w:t>Mesleksel beceri (Üriner</w:t>
            </w:r>
            <w:r>
              <w:rPr>
                <w:i/>
                <w:spacing w:val="11"/>
                <w:w w:val="105"/>
                <w:sz w:val="17"/>
              </w:rPr>
              <w:t> </w:t>
            </w:r>
            <w:r>
              <w:rPr>
                <w:i/>
                <w:w w:val="105"/>
                <w:sz w:val="17"/>
              </w:rPr>
              <w:t>sistem</w:t>
            </w:r>
            <w:r>
              <w:rPr>
                <w:i/>
                <w:spacing w:val="10"/>
                <w:w w:val="105"/>
                <w:sz w:val="17"/>
              </w:rPr>
              <w:t> </w:t>
            </w:r>
            <w:r>
              <w:rPr>
                <w:i/>
                <w:w w:val="105"/>
                <w:sz w:val="17"/>
              </w:rPr>
              <w:t>sorgulama</w:t>
            </w:r>
            <w:r>
              <w:rPr>
                <w:i/>
                <w:w w:val="104"/>
                <w:sz w:val="17"/>
              </w:rPr>
              <w:t> </w:t>
            </w:r>
            <w:r>
              <w:rPr>
                <w:i/>
                <w:w w:val="105"/>
                <w:sz w:val="17"/>
              </w:rPr>
              <w:t>dış genital organ muayenesi) (Grup</w:t>
            </w:r>
            <w:r>
              <w:rPr>
                <w:i/>
                <w:spacing w:val="30"/>
                <w:w w:val="105"/>
                <w:sz w:val="17"/>
              </w:rPr>
              <w:t> </w:t>
            </w:r>
            <w:r>
              <w:rPr>
                <w:i/>
                <w:w w:val="105"/>
                <w:sz w:val="17"/>
              </w:rPr>
              <w:t>9-10)</w:t>
            </w:r>
          </w:p>
          <w:p>
            <w:pPr>
              <w:pStyle w:val="TableParagraph"/>
              <w:tabs>
                <w:tab w:pos="802" w:val="left" w:leader="none"/>
              </w:tabs>
              <w:spacing w:before="6"/>
              <w:ind w:left="749" w:right="1679" w:hanging="647"/>
              <w:rPr>
                <w:i/>
                <w:sz w:val="17"/>
              </w:rPr>
            </w:pPr>
            <w:r>
              <w:rPr>
                <w:i/>
                <w:w w:val="105"/>
                <w:sz w:val="17"/>
              </w:rPr>
              <w:t>KUG</w:t>
              <w:tab/>
              <w:tab/>
              <w:t>Mesleksel beceri (Üriner</w:t>
            </w:r>
            <w:r>
              <w:rPr>
                <w:i/>
                <w:spacing w:val="12"/>
                <w:w w:val="105"/>
                <w:sz w:val="17"/>
              </w:rPr>
              <w:t> </w:t>
            </w:r>
            <w:r>
              <w:rPr>
                <w:i/>
                <w:w w:val="105"/>
                <w:sz w:val="17"/>
              </w:rPr>
              <w:t>sistem</w:t>
            </w:r>
            <w:r>
              <w:rPr>
                <w:i/>
                <w:spacing w:val="9"/>
                <w:w w:val="105"/>
                <w:sz w:val="17"/>
              </w:rPr>
              <w:t> </w:t>
            </w:r>
            <w:r>
              <w:rPr>
                <w:i/>
                <w:w w:val="105"/>
                <w:sz w:val="17"/>
              </w:rPr>
              <w:t>sorgulama</w:t>
            </w:r>
            <w:r>
              <w:rPr>
                <w:i/>
                <w:w w:val="104"/>
                <w:sz w:val="17"/>
              </w:rPr>
              <w:t> </w:t>
            </w:r>
            <w:r>
              <w:rPr>
                <w:i/>
                <w:w w:val="105"/>
                <w:sz w:val="17"/>
              </w:rPr>
              <w:t>dış genital organ muayenesi)</w:t>
            </w:r>
            <w:r>
              <w:rPr>
                <w:i/>
                <w:spacing w:val="26"/>
                <w:w w:val="105"/>
                <w:sz w:val="17"/>
              </w:rPr>
              <w:t> </w:t>
            </w:r>
            <w:r>
              <w:rPr>
                <w:i/>
                <w:w w:val="105"/>
                <w:sz w:val="17"/>
              </w:rPr>
              <w:t>(Grup11</w:t>
            </w:r>
            <w:r>
              <w:rPr>
                <w:i/>
                <w:color w:val="1A1A1A"/>
                <w:w w:val="105"/>
                <w:sz w:val="17"/>
              </w:rPr>
              <w:t>-</w:t>
            </w:r>
            <w:r>
              <w:rPr>
                <w:i/>
                <w:w w:val="105"/>
                <w:sz w:val="17"/>
              </w:rPr>
              <w:t>12)</w:t>
            </w:r>
          </w:p>
          <w:p>
            <w:pPr>
              <w:pStyle w:val="TableParagraph"/>
              <w:tabs>
                <w:tab w:pos="801" w:val="left" w:leader="none"/>
              </w:tabs>
              <w:spacing w:line="204" w:lineRule="exact"/>
              <w:ind w:left="101"/>
              <w:rPr>
                <w:sz w:val="18"/>
              </w:rPr>
            </w:pPr>
            <w:r>
              <w:rPr>
                <w:sz w:val="18"/>
              </w:rPr>
              <w:t>MİK</w:t>
              <w:tab/>
              <w:t>Genital sistem enfeksiyon etkenleri ve </w:t>
            </w:r>
            <w:r>
              <w:rPr>
                <w:spacing w:val="7"/>
                <w:sz w:val="18"/>
              </w:rPr>
              <w:t> </w:t>
            </w:r>
            <w:r>
              <w:rPr>
                <w:sz w:val="18"/>
              </w:rPr>
              <w:t>mikrob</w:t>
            </w:r>
            <w:r>
              <w:rPr>
                <w:color w:val="1A1A1A"/>
                <w:sz w:val="18"/>
              </w:rPr>
              <w:t>i</w:t>
            </w:r>
            <w:r>
              <w:rPr>
                <w:sz w:val="18"/>
              </w:rPr>
              <w:t>yolojiktanısı</w:t>
            </w:r>
          </w:p>
          <w:p>
            <w:pPr>
              <w:pStyle w:val="TableParagraph"/>
              <w:spacing w:before="7"/>
              <w:rPr>
                <w:b/>
                <w:sz w:val="16"/>
              </w:rPr>
            </w:pPr>
          </w:p>
          <w:p>
            <w:pPr>
              <w:pStyle w:val="TableParagraph"/>
              <w:spacing w:line="204" w:lineRule="exact"/>
              <w:ind w:left="102"/>
              <w:rPr>
                <w:sz w:val="18"/>
              </w:rPr>
            </w:pPr>
            <w:r>
              <w:rPr>
                <w:sz w:val="18"/>
              </w:rPr>
              <w:t>KDOG   Menstrüel siklus ve bozuklukları</w:t>
            </w:r>
          </w:p>
          <w:p>
            <w:pPr>
              <w:pStyle w:val="TableParagraph"/>
              <w:tabs>
                <w:tab w:pos="801" w:val="left" w:leader="none"/>
              </w:tabs>
              <w:spacing w:line="202" w:lineRule="exact" w:before="4"/>
              <w:ind w:left="100" w:right="1325"/>
              <w:rPr>
                <w:sz w:val="18"/>
              </w:rPr>
            </w:pPr>
            <w:r>
              <w:rPr>
                <w:sz w:val="18"/>
              </w:rPr>
              <w:t>FAR</w:t>
              <w:tab/>
              <w:t>Testosteron ve diğer</w:t>
            </w:r>
            <w:r>
              <w:rPr>
                <w:spacing w:val="-36"/>
                <w:sz w:val="18"/>
              </w:rPr>
              <w:t> </w:t>
            </w:r>
            <w:r>
              <w:rPr>
                <w:sz w:val="18"/>
              </w:rPr>
              <w:t>androjenlerin farmakolojisi</w:t>
            </w:r>
            <w:r>
              <w:rPr>
                <w:w w:val="98"/>
                <w:sz w:val="18"/>
              </w:rPr>
              <w:t> </w:t>
            </w:r>
            <w:r>
              <w:rPr>
                <w:sz w:val="18"/>
              </w:rPr>
              <w:t>FAR</w:t>
              <w:tab/>
              <w:t>Anabolik steroidler antiandrojenik</w:t>
            </w:r>
            <w:r>
              <w:rPr>
                <w:spacing w:val="5"/>
                <w:sz w:val="18"/>
              </w:rPr>
              <w:t> </w:t>
            </w:r>
            <w:r>
              <w:rPr>
                <w:sz w:val="18"/>
              </w:rPr>
              <w:t>ilaçlar</w:t>
            </w:r>
          </w:p>
          <w:p>
            <w:pPr>
              <w:pStyle w:val="TableParagraph"/>
              <w:spacing w:line="204" w:lineRule="exact"/>
              <w:ind w:left="802"/>
              <w:rPr>
                <w:sz w:val="18"/>
              </w:rPr>
            </w:pPr>
            <w:r>
              <w:rPr>
                <w:sz w:val="18"/>
              </w:rPr>
              <w:t>Serbest Çalışma</w:t>
            </w:r>
          </w:p>
        </w:tc>
        <w:tc>
          <w:tcPr>
            <w:tcW w:w="1965" w:type="dxa"/>
            <w:tcBorders>
              <w:top w:val="single" w:sz="5" w:space="0" w:color="000000"/>
              <w:left w:val="single" w:sz="5" w:space="0" w:color="000000"/>
              <w:bottom w:val="single" w:sz="5" w:space="0" w:color="000000"/>
              <w:right w:val="single" w:sz="5" w:space="0" w:color="000000"/>
            </w:tcBorders>
          </w:tcPr>
          <w:p>
            <w:pPr>
              <w:pStyle w:val="TableParagraph"/>
              <w:spacing w:line="477" w:lineRule="auto"/>
              <w:ind w:left="95" w:right="396" w:firstLine="2"/>
              <w:jc w:val="both"/>
              <w:rPr>
                <w:i/>
                <w:sz w:val="17"/>
              </w:rPr>
            </w:pPr>
            <w:r>
              <w:rPr>
                <w:i/>
                <w:w w:val="105"/>
                <w:sz w:val="17"/>
              </w:rPr>
              <w:t>E Doruk, E Erdem </w:t>
            </w:r>
            <w:r>
              <w:rPr>
                <w:i/>
                <w:w w:val="105"/>
                <w:sz w:val="17"/>
              </w:rPr>
              <w:t>E </w:t>
            </w:r>
            <w:r>
              <w:rPr>
                <w:i/>
                <w:spacing w:val="-4"/>
                <w:w w:val="105"/>
                <w:sz w:val="17"/>
              </w:rPr>
              <w:t>Doruk</w:t>
            </w:r>
            <w:r>
              <w:rPr>
                <w:i/>
                <w:color w:val="1A1A1A"/>
                <w:spacing w:val="-4"/>
                <w:w w:val="105"/>
                <w:sz w:val="17"/>
              </w:rPr>
              <w:t>, </w:t>
            </w:r>
            <w:r>
              <w:rPr>
                <w:i/>
                <w:w w:val="105"/>
                <w:sz w:val="17"/>
              </w:rPr>
              <w:t>E Erdem </w:t>
            </w:r>
            <w:r>
              <w:rPr>
                <w:rFonts w:ascii="Times New Roman"/>
                <w:b/>
                <w:i/>
                <w:w w:val="105"/>
                <w:sz w:val="20"/>
              </w:rPr>
              <w:t>E</w:t>
            </w:r>
            <w:r>
              <w:rPr>
                <w:rFonts w:ascii="Times New Roman"/>
                <w:b/>
                <w:i/>
                <w:spacing w:val="-28"/>
                <w:w w:val="105"/>
                <w:sz w:val="20"/>
              </w:rPr>
              <w:t> </w:t>
            </w:r>
            <w:r>
              <w:rPr>
                <w:i/>
                <w:w w:val="105"/>
                <w:sz w:val="17"/>
              </w:rPr>
              <w:t>Doruk, </w:t>
            </w:r>
            <w:r>
              <w:rPr>
                <w:rFonts w:ascii="Times New Roman"/>
                <w:b/>
                <w:i/>
                <w:w w:val="105"/>
                <w:sz w:val="20"/>
              </w:rPr>
              <w:t>E</w:t>
            </w:r>
            <w:r>
              <w:rPr>
                <w:rFonts w:ascii="Times New Roman"/>
                <w:b/>
                <w:i/>
                <w:spacing w:val="-29"/>
                <w:w w:val="105"/>
                <w:sz w:val="20"/>
              </w:rPr>
              <w:t> </w:t>
            </w:r>
            <w:r>
              <w:rPr>
                <w:i/>
                <w:w w:val="105"/>
                <w:sz w:val="17"/>
              </w:rPr>
              <w:t>Erdem</w:t>
            </w:r>
          </w:p>
          <w:p>
            <w:pPr>
              <w:pStyle w:val="TableParagraph"/>
              <w:spacing w:line="174" w:lineRule="exact" w:before="3"/>
              <w:ind w:left="96" w:hanging="1"/>
              <w:jc w:val="both"/>
              <w:rPr>
                <w:sz w:val="18"/>
              </w:rPr>
            </w:pPr>
            <w:r>
              <w:rPr>
                <w:sz w:val="18"/>
              </w:rPr>
              <w:t>F Otağ</w:t>
            </w:r>
          </w:p>
          <w:p>
            <w:pPr>
              <w:pStyle w:val="TableParagraph"/>
              <w:spacing w:before="6"/>
              <w:rPr>
                <w:b/>
                <w:sz w:val="16"/>
              </w:rPr>
            </w:pPr>
          </w:p>
          <w:p>
            <w:pPr>
              <w:pStyle w:val="TableParagraph"/>
              <w:spacing w:line="195" w:lineRule="exact" w:before="1"/>
              <w:ind w:left="96"/>
              <w:jc w:val="both"/>
              <w:rPr>
                <w:sz w:val="18"/>
              </w:rPr>
            </w:pPr>
            <w:r>
              <w:rPr>
                <w:w w:val="105"/>
                <w:sz w:val="18"/>
              </w:rPr>
              <w:t>DTok</w:t>
            </w:r>
          </w:p>
          <w:p>
            <w:pPr>
              <w:pStyle w:val="TableParagraph"/>
              <w:spacing w:line="213" w:lineRule="exact"/>
              <w:ind w:left="104"/>
              <w:jc w:val="both"/>
              <w:rPr>
                <w:sz w:val="18"/>
              </w:rPr>
            </w:pPr>
            <w:r>
              <w:rPr>
                <w:rFonts w:ascii="Times New Roman" w:hAnsi="Times New Roman"/>
                <w:sz w:val="20"/>
              </w:rPr>
              <w:t>i </w:t>
            </w:r>
            <w:r>
              <w:rPr>
                <w:sz w:val="18"/>
              </w:rPr>
              <w:t>Ün</w:t>
            </w:r>
          </w:p>
          <w:p>
            <w:pPr>
              <w:pStyle w:val="TableParagraph"/>
              <w:spacing w:line="202" w:lineRule="exact"/>
              <w:ind w:left="97"/>
              <w:jc w:val="both"/>
              <w:rPr>
                <w:sz w:val="18"/>
              </w:rPr>
            </w:pPr>
            <w:r>
              <w:rPr>
                <w:sz w:val="18"/>
              </w:rPr>
              <w:t>K Büyükafşar</w:t>
            </w:r>
          </w:p>
        </w:tc>
      </w:tr>
    </w:tbl>
    <w:p>
      <w:pPr>
        <w:pStyle w:val="BodyText"/>
        <w:spacing w:before="10"/>
        <w:rPr>
          <w:b/>
          <w:sz w:val="16"/>
        </w:rPr>
      </w:pPr>
    </w:p>
    <w:p>
      <w:pPr>
        <w:pStyle w:val="ListParagraph"/>
        <w:numPr>
          <w:ilvl w:val="0"/>
          <w:numId w:val="172"/>
        </w:numPr>
        <w:tabs>
          <w:tab w:pos="383" w:val="left" w:leader="none"/>
        </w:tabs>
        <w:spacing w:line="240" w:lineRule="auto" w:before="0" w:after="0"/>
        <w:ind w:left="382" w:right="0" w:hanging="251"/>
        <w:jc w:val="left"/>
        <w:rPr>
          <w:b/>
          <w:sz w:val="17"/>
        </w:rPr>
      </w:pPr>
      <w:r>
        <w:rPr>
          <w:b/>
          <w:w w:val="105"/>
          <w:sz w:val="17"/>
        </w:rPr>
        <w:t>NİSAN 2013</w:t>
      </w:r>
      <w:r>
        <w:rPr>
          <w:b/>
          <w:spacing w:val="-9"/>
          <w:w w:val="105"/>
          <w:sz w:val="17"/>
        </w:rPr>
        <w:t> </w:t>
      </w:r>
      <w:r>
        <w:rPr>
          <w:b/>
          <w:w w:val="105"/>
          <w:sz w:val="17"/>
        </w:rPr>
        <w:t>PAZARTESİ</w:t>
      </w:r>
    </w:p>
    <w:p>
      <w:pPr>
        <w:pStyle w:val="BodyText"/>
        <w:spacing w:before="6"/>
        <w:rPr>
          <w:b/>
          <w:sz w:val="8"/>
        </w:rPr>
      </w:pPr>
    </w:p>
    <w:tbl>
      <w:tblPr>
        <w:tblW w:w="0" w:type="auto"/>
        <w:jc w:val="left"/>
        <w:tblInd w:w="12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5"/>
      </w:tblGrid>
      <w:tr>
        <w:trPr>
          <w:trHeight w:val="329" w:hRule="exact"/>
        </w:trPr>
        <w:tc>
          <w:tcPr>
            <w:tcW w:w="1445" w:type="dxa"/>
          </w:tcPr>
          <w:p>
            <w:pPr>
              <w:pStyle w:val="TableParagraph"/>
              <w:spacing w:before="54"/>
              <w:ind w:left="108"/>
              <w:rPr>
                <w:i/>
                <w:sz w:val="17"/>
              </w:rPr>
            </w:pPr>
            <w:r>
              <w:rPr>
                <w:i/>
                <w:sz w:val="17"/>
              </w:rPr>
              <w:t>SAAT</w:t>
            </w:r>
          </w:p>
        </w:tc>
        <w:tc>
          <w:tcPr>
            <w:tcW w:w="5894" w:type="dxa"/>
          </w:tcPr>
          <w:p>
            <w:pPr>
              <w:pStyle w:val="TableParagraph"/>
              <w:tabs>
                <w:tab w:pos="803" w:val="left" w:leader="none"/>
              </w:tabs>
              <w:spacing w:before="54"/>
              <w:ind w:left="102"/>
              <w:rPr>
                <w:i/>
                <w:sz w:val="17"/>
              </w:rPr>
            </w:pPr>
            <w:r>
              <w:rPr>
                <w:i/>
                <w:w w:val="105"/>
                <w:sz w:val="17"/>
              </w:rPr>
              <w:t>DERS</w:t>
              <w:tab/>
              <w:t>KONU</w:t>
            </w:r>
          </w:p>
        </w:tc>
        <w:tc>
          <w:tcPr>
            <w:tcW w:w="1965" w:type="dxa"/>
          </w:tcPr>
          <w:p>
            <w:pPr>
              <w:pStyle w:val="TableParagraph"/>
              <w:spacing w:before="54"/>
              <w:ind w:left="94"/>
              <w:rPr>
                <w:i/>
                <w:sz w:val="17"/>
              </w:rPr>
            </w:pPr>
            <w:r>
              <w:rPr>
                <w:i/>
                <w:w w:val="105"/>
                <w:sz w:val="17"/>
              </w:rPr>
              <w:t>ÖGR. ÜYESİ</w:t>
            </w:r>
          </w:p>
        </w:tc>
      </w:tr>
      <w:tr>
        <w:trPr>
          <w:trHeight w:val="200" w:hRule="exact"/>
        </w:trPr>
        <w:tc>
          <w:tcPr>
            <w:tcW w:w="1445" w:type="dxa"/>
            <w:tcBorders>
              <w:bottom w:val="nil"/>
            </w:tcBorders>
          </w:tcPr>
          <w:p>
            <w:pPr>
              <w:pStyle w:val="TableParagraph"/>
              <w:spacing w:line="192" w:lineRule="exact"/>
              <w:ind w:left="102"/>
              <w:rPr>
                <w:sz w:val="18"/>
              </w:rPr>
            </w:pPr>
            <w:r>
              <w:rPr>
                <w:sz w:val="18"/>
              </w:rPr>
              <w:t>08.30-09.20</w:t>
            </w:r>
          </w:p>
        </w:tc>
        <w:tc>
          <w:tcPr>
            <w:tcW w:w="5894" w:type="dxa"/>
            <w:tcBorders>
              <w:bottom w:val="nil"/>
            </w:tcBorders>
          </w:tcPr>
          <w:p>
            <w:pPr>
              <w:pStyle w:val="TableParagraph"/>
              <w:spacing w:line="192" w:lineRule="exact"/>
              <w:ind w:left="102"/>
              <w:rPr>
                <w:sz w:val="18"/>
              </w:rPr>
            </w:pPr>
            <w:r>
              <w:rPr>
                <w:sz w:val="18"/>
              </w:rPr>
              <w:t>KDOG   Anormal uterin kanama</w:t>
            </w:r>
          </w:p>
        </w:tc>
        <w:tc>
          <w:tcPr>
            <w:tcW w:w="1965" w:type="dxa"/>
            <w:tcBorders>
              <w:bottom w:val="nil"/>
            </w:tcBorders>
          </w:tcPr>
          <w:p>
            <w:pPr>
              <w:pStyle w:val="TableParagraph"/>
              <w:spacing w:line="192" w:lineRule="exact"/>
              <w:ind w:left="96"/>
              <w:rPr>
                <w:sz w:val="18"/>
              </w:rPr>
            </w:pPr>
            <w:r>
              <w:rPr>
                <w:sz w:val="18"/>
              </w:rPr>
              <w:t>G Yazıcı</w:t>
            </w:r>
          </w:p>
        </w:tc>
      </w:tr>
      <w:tr>
        <w:trPr>
          <w:trHeight w:val="202" w:hRule="exact"/>
        </w:trPr>
        <w:tc>
          <w:tcPr>
            <w:tcW w:w="1445" w:type="dxa"/>
            <w:tcBorders>
              <w:top w:val="nil"/>
              <w:bottom w:val="nil"/>
            </w:tcBorders>
          </w:tcPr>
          <w:p>
            <w:pPr>
              <w:pStyle w:val="TableParagraph"/>
              <w:spacing w:line="204" w:lineRule="exact"/>
              <w:ind w:left="102"/>
              <w:rPr>
                <w:sz w:val="18"/>
              </w:rPr>
            </w:pPr>
            <w:r>
              <w:rPr>
                <w:sz w:val="18"/>
              </w:rPr>
              <w:t>09.30-10.20</w:t>
            </w:r>
          </w:p>
        </w:tc>
        <w:tc>
          <w:tcPr>
            <w:tcW w:w="5894" w:type="dxa"/>
            <w:tcBorders>
              <w:top w:val="nil"/>
              <w:bottom w:val="nil"/>
            </w:tcBorders>
          </w:tcPr>
          <w:p>
            <w:pPr>
              <w:pStyle w:val="TableParagraph"/>
              <w:spacing w:line="204" w:lineRule="exact"/>
              <w:ind w:left="102"/>
              <w:rPr>
                <w:sz w:val="18"/>
              </w:rPr>
            </w:pPr>
            <w:r>
              <w:rPr>
                <w:sz w:val="18"/>
              </w:rPr>
              <w:t>KDOG    Gebel</w:t>
            </w:r>
            <w:r>
              <w:rPr>
                <w:color w:val="1A1A1A"/>
                <w:sz w:val="18"/>
              </w:rPr>
              <w:t>i</w:t>
            </w:r>
            <w:r>
              <w:rPr>
                <w:sz w:val="18"/>
              </w:rPr>
              <w:t>kte ve puerperiumda maternal fizyolojik değişiklikler</w:t>
            </w:r>
          </w:p>
        </w:tc>
        <w:tc>
          <w:tcPr>
            <w:tcW w:w="1965" w:type="dxa"/>
            <w:tcBorders>
              <w:top w:val="nil"/>
              <w:bottom w:val="nil"/>
            </w:tcBorders>
          </w:tcPr>
          <w:p>
            <w:pPr>
              <w:pStyle w:val="TableParagraph"/>
              <w:spacing w:line="204" w:lineRule="exact"/>
              <w:ind w:left="95"/>
              <w:rPr>
                <w:sz w:val="18"/>
              </w:rPr>
            </w:pPr>
            <w:r>
              <w:rPr>
                <w:sz w:val="18"/>
              </w:rPr>
              <w:t>H Durukan</w:t>
            </w:r>
          </w:p>
        </w:tc>
      </w:tr>
      <w:tr>
        <w:trPr>
          <w:trHeight w:val="197" w:hRule="exact"/>
        </w:trPr>
        <w:tc>
          <w:tcPr>
            <w:tcW w:w="1445" w:type="dxa"/>
            <w:tcBorders>
              <w:top w:val="nil"/>
              <w:bottom w:val="nil"/>
            </w:tcBorders>
          </w:tcPr>
          <w:p>
            <w:pPr>
              <w:pStyle w:val="TableParagraph"/>
              <w:spacing w:line="199" w:lineRule="exact"/>
              <w:ind w:left="105"/>
              <w:rPr>
                <w:sz w:val="18"/>
              </w:rPr>
            </w:pPr>
            <w:r>
              <w:rPr>
                <w:sz w:val="18"/>
              </w:rPr>
              <w:t>10.30-11.20</w:t>
            </w:r>
          </w:p>
        </w:tc>
        <w:tc>
          <w:tcPr>
            <w:tcW w:w="5894" w:type="dxa"/>
            <w:tcBorders>
              <w:top w:val="nil"/>
              <w:bottom w:val="nil"/>
            </w:tcBorders>
          </w:tcPr>
          <w:p>
            <w:pPr>
              <w:pStyle w:val="TableParagraph"/>
              <w:tabs>
                <w:tab w:pos="804" w:val="left" w:leader="none"/>
              </w:tabs>
              <w:spacing w:line="199" w:lineRule="exact"/>
              <w:ind w:left="101"/>
              <w:rPr>
                <w:sz w:val="18"/>
              </w:rPr>
            </w:pPr>
            <w:r>
              <w:rPr>
                <w:sz w:val="18"/>
              </w:rPr>
              <w:t>ÇSH</w:t>
              <w:tab/>
              <w:t>lntrauterin</w:t>
            </w:r>
            <w:r>
              <w:rPr>
                <w:spacing w:val="-3"/>
                <w:sz w:val="18"/>
              </w:rPr>
              <w:t> </w:t>
            </w:r>
            <w:r>
              <w:rPr>
                <w:sz w:val="18"/>
              </w:rPr>
              <w:t>enfeksiyonlar</w:t>
            </w:r>
          </w:p>
        </w:tc>
        <w:tc>
          <w:tcPr>
            <w:tcW w:w="1965" w:type="dxa"/>
            <w:tcBorders>
              <w:top w:val="nil"/>
              <w:bottom w:val="nil"/>
            </w:tcBorders>
          </w:tcPr>
          <w:p>
            <w:pPr>
              <w:pStyle w:val="TableParagraph"/>
              <w:spacing w:line="199" w:lineRule="exact"/>
              <w:ind w:left="96"/>
              <w:rPr>
                <w:sz w:val="18"/>
              </w:rPr>
            </w:pPr>
            <w:r>
              <w:rPr>
                <w:sz w:val="18"/>
              </w:rPr>
              <w:t>N. Kuyucu</w:t>
            </w:r>
          </w:p>
        </w:tc>
      </w:tr>
      <w:tr>
        <w:trPr>
          <w:trHeight w:val="300" w:hRule="exact"/>
        </w:trPr>
        <w:tc>
          <w:tcPr>
            <w:tcW w:w="1445" w:type="dxa"/>
            <w:tcBorders>
              <w:top w:val="nil"/>
              <w:bottom w:val="nil"/>
            </w:tcBorders>
          </w:tcPr>
          <w:p>
            <w:pPr>
              <w:pStyle w:val="TableParagraph"/>
              <w:spacing w:line="199" w:lineRule="exact"/>
              <w:ind w:left="105"/>
              <w:rPr>
                <w:sz w:val="18"/>
              </w:rPr>
            </w:pPr>
            <w:r>
              <w:rPr>
                <w:sz w:val="18"/>
              </w:rPr>
              <w:t>11.30-12.20</w:t>
            </w:r>
          </w:p>
        </w:tc>
        <w:tc>
          <w:tcPr>
            <w:tcW w:w="5894" w:type="dxa"/>
            <w:tcBorders>
              <w:top w:val="nil"/>
              <w:bottom w:val="nil"/>
            </w:tcBorders>
          </w:tcPr>
          <w:p>
            <w:pPr>
              <w:pStyle w:val="TableParagraph"/>
              <w:tabs>
                <w:tab w:pos="803" w:val="left" w:leader="none"/>
              </w:tabs>
              <w:spacing w:line="199" w:lineRule="exact"/>
              <w:ind w:left="101"/>
              <w:rPr>
                <w:sz w:val="18"/>
              </w:rPr>
            </w:pPr>
            <w:r>
              <w:rPr>
                <w:sz w:val="18"/>
              </w:rPr>
              <w:t>ÇSH</w:t>
              <w:tab/>
              <w:t>intrauterin</w:t>
            </w:r>
            <w:r>
              <w:rPr>
                <w:spacing w:val="-3"/>
                <w:sz w:val="18"/>
              </w:rPr>
              <w:t> </w:t>
            </w:r>
            <w:r>
              <w:rPr>
                <w:sz w:val="18"/>
              </w:rPr>
              <w:t>enfeksiyonlar</w:t>
            </w:r>
          </w:p>
        </w:tc>
        <w:tc>
          <w:tcPr>
            <w:tcW w:w="1965" w:type="dxa"/>
            <w:tcBorders>
              <w:top w:val="nil"/>
              <w:bottom w:val="nil"/>
            </w:tcBorders>
          </w:tcPr>
          <w:p>
            <w:pPr>
              <w:pStyle w:val="TableParagraph"/>
              <w:spacing w:line="199" w:lineRule="exact"/>
              <w:ind w:left="96"/>
              <w:rPr>
                <w:sz w:val="18"/>
              </w:rPr>
            </w:pPr>
            <w:r>
              <w:rPr>
                <w:sz w:val="18"/>
              </w:rPr>
              <w:t>N. Kuyucu</w:t>
            </w:r>
          </w:p>
        </w:tc>
      </w:tr>
      <w:tr>
        <w:trPr>
          <w:trHeight w:val="302" w:hRule="exact"/>
        </w:trPr>
        <w:tc>
          <w:tcPr>
            <w:tcW w:w="1445" w:type="dxa"/>
            <w:tcBorders>
              <w:top w:val="nil"/>
              <w:bottom w:val="nil"/>
            </w:tcBorders>
          </w:tcPr>
          <w:p>
            <w:pPr>
              <w:pStyle w:val="TableParagraph"/>
              <w:spacing w:before="104"/>
              <w:ind w:left="109"/>
              <w:rPr>
                <w:i/>
                <w:sz w:val="17"/>
              </w:rPr>
            </w:pPr>
            <w:r>
              <w:rPr>
                <w:i/>
                <w:w w:val="105"/>
                <w:sz w:val="17"/>
              </w:rPr>
              <w:t>13.30-15.20</w:t>
            </w:r>
          </w:p>
        </w:tc>
        <w:tc>
          <w:tcPr>
            <w:tcW w:w="5894" w:type="dxa"/>
            <w:tcBorders>
              <w:top w:val="nil"/>
              <w:bottom w:val="nil"/>
            </w:tcBorders>
          </w:tcPr>
          <w:p>
            <w:pPr>
              <w:pStyle w:val="TableParagraph"/>
              <w:spacing w:before="95"/>
              <w:ind w:left="102"/>
              <w:rPr>
                <w:sz w:val="18"/>
              </w:rPr>
            </w:pPr>
            <w:r>
              <w:rPr>
                <w:sz w:val="18"/>
              </w:rPr>
              <w:t>Seçmeli Ders</w:t>
            </w:r>
          </w:p>
        </w:tc>
        <w:tc>
          <w:tcPr>
            <w:tcW w:w="1965" w:type="dxa"/>
            <w:tcBorders>
              <w:top w:val="nil"/>
              <w:bottom w:val="nil"/>
            </w:tcBorders>
          </w:tcPr>
          <w:p>
            <w:pPr/>
          </w:p>
        </w:tc>
      </w:tr>
      <w:tr>
        <w:trPr>
          <w:trHeight w:val="260" w:hRule="exact"/>
        </w:trPr>
        <w:tc>
          <w:tcPr>
            <w:tcW w:w="1445" w:type="dxa"/>
            <w:tcBorders>
              <w:top w:val="nil"/>
            </w:tcBorders>
          </w:tcPr>
          <w:p>
            <w:pPr>
              <w:pStyle w:val="TableParagraph"/>
              <w:spacing w:before="3"/>
              <w:ind w:left="109"/>
              <w:rPr>
                <w:i/>
                <w:sz w:val="17"/>
              </w:rPr>
            </w:pPr>
            <w:r>
              <w:rPr>
                <w:i/>
                <w:w w:val="105"/>
                <w:sz w:val="17"/>
              </w:rPr>
              <w:t>15.30-17.20</w:t>
            </w:r>
          </w:p>
        </w:tc>
        <w:tc>
          <w:tcPr>
            <w:tcW w:w="5894" w:type="dxa"/>
            <w:tcBorders>
              <w:top w:val="nil"/>
            </w:tcBorders>
          </w:tcPr>
          <w:p>
            <w:pPr>
              <w:pStyle w:val="TableParagraph"/>
              <w:spacing w:line="201" w:lineRule="exact"/>
              <w:ind w:left="101"/>
              <w:rPr>
                <w:sz w:val="18"/>
              </w:rPr>
            </w:pPr>
            <w:r>
              <w:rPr>
                <w:sz w:val="18"/>
              </w:rPr>
              <w:t>Tıbbi Çeviri (İngilizce)</w:t>
            </w:r>
          </w:p>
        </w:tc>
        <w:tc>
          <w:tcPr>
            <w:tcW w:w="1965" w:type="dxa"/>
            <w:tcBorders>
              <w:top w:val="nil"/>
            </w:tcBorders>
          </w:tcPr>
          <w:p>
            <w:pPr>
              <w:pStyle w:val="TableParagraph"/>
              <w:spacing w:line="201" w:lineRule="exact"/>
              <w:ind w:left="96"/>
              <w:rPr>
                <w:sz w:val="18"/>
              </w:rPr>
            </w:pPr>
            <w:r>
              <w:rPr>
                <w:w w:val="105"/>
                <w:sz w:val="18"/>
              </w:rPr>
              <w:t>NÇAktekin</w:t>
            </w:r>
          </w:p>
        </w:tc>
      </w:tr>
    </w:tbl>
    <w:p>
      <w:pPr>
        <w:pStyle w:val="BodyText"/>
        <w:rPr>
          <w:b/>
          <w:sz w:val="18"/>
        </w:rPr>
      </w:pPr>
    </w:p>
    <w:p>
      <w:pPr>
        <w:pStyle w:val="BodyText"/>
        <w:spacing w:before="6"/>
        <w:rPr>
          <w:b/>
          <w:sz w:val="20"/>
        </w:rPr>
      </w:pPr>
    </w:p>
    <w:p>
      <w:pPr>
        <w:pStyle w:val="ListParagraph"/>
        <w:numPr>
          <w:ilvl w:val="0"/>
          <w:numId w:val="172"/>
        </w:numPr>
        <w:tabs>
          <w:tab w:pos="383" w:val="left" w:leader="none"/>
          <w:tab w:pos="2249" w:val="left" w:leader="none"/>
        </w:tabs>
        <w:spacing w:line="240" w:lineRule="auto" w:before="0" w:after="0"/>
        <w:ind w:left="382" w:right="0" w:hanging="251"/>
        <w:jc w:val="left"/>
        <w:rPr>
          <w:b/>
          <w:sz w:val="17"/>
        </w:rPr>
      </w:pPr>
      <w:r>
        <w:rPr>
          <w:b/>
          <w:w w:val="105"/>
          <w:sz w:val="17"/>
        </w:rPr>
        <w:t>NiSAN</w:t>
      </w:r>
      <w:r>
        <w:rPr>
          <w:b/>
          <w:spacing w:val="6"/>
          <w:w w:val="105"/>
          <w:sz w:val="17"/>
        </w:rPr>
        <w:t> </w:t>
      </w:r>
      <w:r>
        <w:rPr>
          <w:b/>
          <w:w w:val="105"/>
          <w:sz w:val="17"/>
        </w:rPr>
        <w:t>2013</w:t>
      </w:r>
      <w:r>
        <w:rPr>
          <w:b/>
          <w:spacing w:val="1"/>
          <w:w w:val="105"/>
          <w:sz w:val="17"/>
        </w:rPr>
        <w:t> </w:t>
      </w:r>
      <w:r>
        <w:rPr>
          <w:b/>
          <w:w w:val="105"/>
          <w:sz w:val="17"/>
        </w:rPr>
        <w:t>SALI</w:t>
        <w:tab/>
        <w:t>ULUSAL EGEMENLiK ve ÇOCUK</w:t>
      </w:r>
      <w:r>
        <w:rPr>
          <w:b/>
          <w:spacing w:val="7"/>
          <w:w w:val="105"/>
          <w:sz w:val="17"/>
        </w:rPr>
        <w:t> </w:t>
      </w:r>
      <w:r>
        <w:rPr>
          <w:b/>
          <w:w w:val="105"/>
          <w:sz w:val="17"/>
        </w:rPr>
        <w:t>BAYRAMI</w:t>
      </w:r>
    </w:p>
    <w:p>
      <w:pPr>
        <w:pStyle w:val="BodyText"/>
        <w:rPr>
          <w:b/>
          <w:sz w:val="18"/>
        </w:rPr>
      </w:pPr>
    </w:p>
    <w:p>
      <w:pPr>
        <w:pStyle w:val="BodyText"/>
        <w:spacing w:before="6"/>
        <w:rPr>
          <w:b/>
        </w:rPr>
      </w:pPr>
    </w:p>
    <w:p>
      <w:pPr>
        <w:pStyle w:val="ListParagraph"/>
        <w:numPr>
          <w:ilvl w:val="0"/>
          <w:numId w:val="172"/>
        </w:numPr>
        <w:tabs>
          <w:tab w:pos="383" w:val="left" w:leader="none"/>
        </w:tabs>
        <w:spacing w:line="240" w:lineRule="auto" w:before="0" w:after="0"/>
        <w:ind w:left="382" w:right="0" w:hanging="251"/>
        <w:jc w:val="left"/>
        <w:rPr>
          <w:b/>
          <w:sz w:val="17"/>
        </w:rPr>
      </w:pPr>
      <w:r>
        <w:rPr>
          <w:b/>
          <w:w w:val="105"/>
          <w:sz w:val="17"/>
        </w:rPr>
        <w:t>NİSAN 2013</w:t>
      </w:r>
      <w:r>
        <w:rPr>
          <w:b/>
          <w:spacing w:val="10"/>
          <w:w w:val="105"/>
          <w:sz w:val="17"/>
        </w:rPr>
        <w:t> </w:t>
      </w:r>
      <w:r>
        <w:rPr>
          <w:b/>
          <w:w w:val="105"/>
          <w:sz w:val="17"/>
        </w:rPr>
        <w:t>ÇARŞAMBA</w:t>
      </w:r>
    </w:p>
    <w:p>
      <w:pPr>
        <w:pStyle w:val="BodyText"/>
        <w:spacing w:before="5"/>
        <w:rPr>
          <w:b/>
          <w:sz w:val="8"/>
        </w:rPr>
      </w:pPr>
    </w:p>
    <w:tbl>
      <w:tblPr>
        <w:tblW w:w="0" w:type="auto"/>
        <w:jc w:val="left"/>
        <w:tblInd w:w="12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5"/>
      </w:tblGrid>
      <w:tr>
        <w:trPr>
          <w:trHeight w:val="326" w:hRule="exact"/>
        </w:trPr>
        <w:tc>
          <w:tcPr>
            <w:tcW w:w="1445" w:type="dxa"/>
          </w:tcPr>
          <w:p>
            <w:pPr>
              <w:pStyle w:val="TableParagraph"/>
              <w:spacing w:before="49"/>
              <w:ind w:left="108"/>
              <w:rPr>
                <w:i/>
                <w:sz w:val="17"/>
              </w:rPr>
            </w:pPr>
            <w:r>
              <w:rPr>
                <w:i/>
                <w:sz w:val="17"/>
              </w:rPr>
              <w:t>SAAT</w:t>
            </w:r>
          </w:p>
        </w:tc>
        <w:tc>
          <w:tcPr>
            <w:tcW w:w="5894" w:type="dxa"/>
          </w:tcPr>
          <w:p>
            <w:pPr>
              <w:pStyle w:val="TableParagraph"/>
              <w:tabs>
                <w:tab w:pos="804" w:val="left" w:leader="none"/>
              </w:tabs>
              <w:spacing w:before="49"/>
              <w:ind w:left="102"/>
              <w:rPr>
                <w:b/>
                <w:i/>
                <w:sz w:val="17"/>
              </w:rPr>
            </w:pPr>
            <w:r>
              <w:rPr>
                <w:i/>
                <w:w w:val="105"/>
                <w:sz w:val="17"/>
              </w:rPr>
              <w:t>DERS</w:t>
              <w:tab/>
            </w:r>
            <w:r>
              <w:rPr>
                <w:b/>
                <w:i/>
                <w:w w:val="105"/>
                <w:sz w:val="17"/>
              </w:rPr>
              <w:t>KONU</w:t>
            </w:r>
          </w:p>
        </w:tc>
        <w:tc>
          <w:tcPr>
            <w:tcW w:w="1965" w:type="dxa"/>
          </w:tcPr>
          <w:p>
            <w:pPr>
              <w:pStyle w:val="TableParagraph"/>
              <w:spacing w:before="49"/>
              <w:ind w:left="94"/>
              <w:rPr>
                <w:i/>
                <w:sz w:val="17"/>
              </w:rPr>
            </w:pPr>
            <w:r>
              <w:rPr>
                <w:i/>
                <w:w w:val="105"/>
                <w:sz w:val="17"/>
              </w:rPr>
              <w:t>ÖGR. ÜYESİ</w:t>
            </w:r>
          </w:p>
        </w:tc>
      </w:tr>
      <w:tr>
        <w:trPr>
          <w:trHeight w:val="200" w:hRule="exact"/>
        </w:trPr>
        <w:tc>
          <w:tcPr>
            <w:tcW w:w="1445" w:type="dxa"/>
            <w:tcBorders>
              <w:bottom w:val="nil"/>
            </w:tcBorders>
          </w:tcPr>
          <w:p>
            <w:pPr>
              <w:pStyle w:val="TableParagraph"/>
              <w:spacing w:line="194" w:lineRule="exact"/>
              <w:ind w:left="102"/>
              <w:rPr>
                <w:sz w:val="18"/>
              </w:rPr>
            </w:pPr>
            <w:r>
              <w:rPr>
                <w:sz w:val="18"/>
              </w:rPr>
              <w:t>08.30-09.20</w:t>
            </w:r>
          </w:p>
        </w:tc>
        <w:tc>
          <w:tcPr>
            <w:tcW w:w="5894" w:type="dxa"/>
            <w:tcBorders>
              <w:bottom w:val="nil"/>
            </w:tcBorders>
          </w:tcPr>
          <w:p>
            <w:pPr>
              <w:pStyle w:val="TableParagraph"/>
              <w:spacing w:line="194" w:lineRule="exact"/>
              <w:ind w:left="102"/>
              <w:rPr>
                <w:sz w:val="18"/>
              </w:rPr>
            </w:pPr>
            <w:r>
              <w:rPr>
                <w:sz w:val="18"/>
              </w:rPr>
              <w:t>KDOG    Gebeliğin oluşumu ve endokrinolojisi</w:t>
            </w:r>
          </w:p>
        </w:tc>
        <w:tc>
          <w:tcPr>
            <w:tcW w:w="1965" w:type="dxa"/>
            <w:tcBorders>
              <w:bottom w:val="nil"/>
            </w:tcBorders>
          </w:tcPr>
          <w:p>
            <w:pPr>
              <w:pStyle w:val="TableParagraph"/>
              <w:spacing w:line="194" w:lineRule="exact"/>
              <w:ind w:left="95"/>
              <w:rPr>
                <w:sz w:val="18"/>
              </w:rPr>
            </w:pPr>
            <w:r>
              <w:rPr>
                <w:sz w:val="18"/>
              </w:rPr>
              <w:t>F Çayan</w:t>
            </w:r>
          </w:p>
        </w:tc>
      </w:tr>
      <w:tr>
        <w:trPr>
          <w:trHeight w:val="202" w:hRule="exact"/>
        </w:trPr>
        <w:tc>
          <w:tcPr>
            <w:tcW w:w="1445" w:type="dxa"/>
            <w:tcBorders>
              <w:top w:val="nil"/>
              <w:bottom w:val="nil"/>
            </w:tcBorders>
          </w:tcPr>
          <w:p>
            <w:pPr>
              <w:pStyle w:val="TableParagraph"/>
              <w:spacing w:line="201" w:lineRule="exact"/>
              <w:ind w:left="102"/>
              <w:rPr>
                <w:sz w:val="18"/>
              </w:rPr>
            </w:pPr>
            <w:r>
              <w:rPr>
                <w:sz w:val="18"/>
              </w:rPr>
              <w:t>09.30-10.20</w:t>
            </w:r>
          </w:p>
        </w:tc>
        <w:tc>
          <w:tcPr>
            <w:tcW w:w="5894" w:type="dxa"/>
            <w:tcBorders>
              <w:top w:val="nil"/>
              <w:bottom w:val="nil"/>
            </w:tcBorders>
          </w:tcPr>
          <w:p>
            <w:pPr>
              <w:pStyle w:val="TableParagraph"/>
              <w:spacing w:line="201" w:lineRule="exact"/>
              <w:ind w:left="102"/>
              <w:rPr>
                <w:sz w:val="18"/>
              </w:rPr>
            </w:pPr>
            <w:r>
              <w:rPr>
                <w:sz w:val="18"/>
              </w:rPr>
              <w:t>KDOG    Antepartum ve postpartum kanamalar</w:t>
            </w:r>
          </w:p>
        </w:tc>
        <w:tc>
          <w:tcPr>
            <w:tcW w:w="1965" w:type="dxa"/>
            <w:tcBorders>
              <w:top w:val="nil"/>
              <w:bottom w:val="nil"/>
            </w:tcBorders>
          </w:tcPr>
          <w:p>
            <w:pPr>
              <w:pStyle w:val="TableParagraph"/>
              <w:spacing w:line="201" w:lineRule="exact"/>
              <w:ind w:left="95"/>
              <w:rPr>
                <w:sz w:val="18"/>
              </w:rPr>
            </w:pPr>
            <w:r>
              <w:rPr>
                <w:sz w:val="18"/>
              </w:rPr>
              <w:t>H Durukan</w:t>
            </w:r>
          </w:p>
        </w:tc>
      </w:tr>
      <w:tr>
        <w:trPr>
          <w:trHeight w:val="202" w:hRule="exact"/>
        </w:trPr>
        <w:tc>
          <w:tcPr>
            <w:tcW w:w="1445" w:type="dxa"/>
            <w:tcBorders>
              <w:top w:val="nil"/>
              <w:bottom w:val="nil"/>
            </w:tcBorders>
          </w:tcPr>
          <w:p>
            <w:pPr>
              <w:pStyle w:val="TableParagraph"/>
              <w:spacing w:line="201" w:lineRule="exact"/>
              <w:ind w:left="105"/>
              <w:rPr>
                <w:sz w:val="18"/>
              </w:rPr>
            </w:pPr>
            <w:r>
              <w:rPr>
                <w:sz w:val="18"/>
              </w:rPr>
              <w:t>10.30-11.20</w:t>
            </w:r>
          </w:p>
        </w:tc>
        <w:tc>
          <w:tcPr>
            <w:tcW w:w="5894" w:type="dxa"/>
            <w:tcBorders>
              <w:top w:val="nil"/>
              <w:bottom w:val="nil"/>
            </w:tcBorders>
          </w:tcPr>
          <w:p>
            <w:pPr>
              <w:pStyle w:val="TableParagraph"/>
              <w:spacing w:line="201" w:lineRule="exact"/>
              <w:ind w:left="102"/>
              <w:rPr>
                <w:sz w:val="18"/>
              </w:rPr>
            </w:pPr>
            <w:r>
              <w:rPr>
                <w:sz w:val="18"/>
              </w:rPr>
              <w:t>KDOG   Doğum eylemi fizyolojisi</w:t>
            </w:r>
          </w:p>
        </w:tc>
        <w:tc>
          <w:tcPr>
            <w:tcW w:w="1965" w:type="dxa"/>
            <w:tcBorders>
              <w:top w:val="nil"/>
              <w:bottom w:val="nil"/>
            </w:tcBorders>
          </w:tcPr>
          <w:p>
            <w:pPr>
              <w:pStyle w:val="TableParagraph"/>
              <w:spacing w:line="201" w:lineRule="exact"/>
              <w:ind w:left="96"/>
              <w:rPr>
                <w:sz w:val="18"/>
              </w:rPr>
            </w:pPr>
            <w:r>
              <w:rPr>
                <w:w w:val="105"/>
                <w:sz w:val="18"/>
              </w:rPr>
              <w:t>U Dilek</w:t>
            </w:r>
          </w:p>
        </w:tc>
      </w:tr>
      <w:tr>
        <w:trPr>
          <w:trHeight w:val="290" w:hRule="exact"/>
        </w:trPr>
        <w:tc>
          <w:tcPr>
            <w:tcW w:w="1445" w:type="dxa"/>
            <w:tcBorders>
              <w:top w:val="nil"/>
              <w:bottom w:val="nil"/>
            </w:tcBorders>
          </w:tcPr>
          <w:p>
            <w:pPr>
              <w:pStyle w:val="TableParagraph"/>
              <w:spacing w:line="201" w:lineRule="exact"/>
              <w:ind w:left="105"/>
              <w:rPr>
                <w:sz w:val="18"/>
              </w:rPr>
            </w:pPr>
            <w:r>
              <w:rPr>
                <w:sz w:val="18"/>
              </w:rPr>
              <w:t>11.30-12.20</w:t>
            </w:r>
          </w:p>
        </w:tc>
        <w:tc>
          <w:tcPr>
            <w:tcW w:w="5894" w:type="dxa"/>
            <w:tcBorders>
              <w:top w:val="nil"/>
              <w:bottom w:val="nil"/>
            </w:tcBorders>
          </w:tcPr>
          <w:p>
            <w:pPr>
              <w:pStyle w:val="TableParagraph"/>
              <w:tabs>
                <w:tab w:pos="801" w:val="left" w:leader="none"/>
              </w:tabs>
              <w:spacing w:line="201" w:lineRule="exact"/>
              <w:ind w:left="102"/>
              <w:rPr>
                <w:sz w:val="18"/>
              </w:rPr>
            </w:pPr>
            <w:r>
              <w:rPr>
                <w:sz w:val="18"/>
              </w:rPr>
              <w:t>BİK</w:t>
              <w:tab/>
              <w:t>Gebel</w:t>
            </w:r>
            <w:r>
              <w:rPr>
                <w:color w:val="1A1A1A"/>
                <w:sz w:val="18"/>
              </w:rPr>
              <w:t>i</w:t>
            </w:r>
            <w:r>
              <w:rPr>
                <w:sz w:val="18"/>
              </w:rPr>
              <w:t>k değerlendirmesinde biyokimyasal</w:t>
            </w:r>
            <w:r>
              <w:rPr>
                <w:spacing w:val="1"/>
                <w:sz w:val="18"/>
              </w:rPr>
              <w:t> </w:t>
            </w:r>
            <w:r>
              <w:rPr>
                <w:sz w:val="18"/>
              </w:rPr>
              <w:t>testler</w:t>
            </w:r>
          </w:p>
        </w:tc>
        <w:tc>
          <w:tcPr>
            <w:tcW w:w="1965" w:type="dxa"/>
            <w:tcBorders>
              <w:top w:val="nil"/>
              <w:bottom w:val="nil"/>
            </w:tcBorders>
          </w:tcPr>
          <w:p>
            <w:pPr>
              <w:pStyle w:val="TableParagraph"/>
              <w:spacing w:line="201" w:lineRule="exact"/>
              <w:ind w:left="97"/>
              <w:rPr>
                <w:sz w:val="18"/>
              </w:rPr>
            </w:pPr>
            <w:r>
              <w:rPr>
                <w:sz w:val="18"/>
              </w:rPr>
              <w:t>L Tamer Gümüş</w:t>
            </w:r>
          </w:p>
        </w:tc>
      </w:tr>
      <w:tr>
        <w:trPr>
          <w:trHeight w:val="510" w:hRule="exact"/>
        </w:trPr>
        <w:tc>
          <w:tcPr>
            <w:tcW w:w="1445" w:type="dxa"/>
            <w:tcBorders>
              <w:top w:val="nil"/>
              <w:bottom w:val="nil"/>
            </w:tcBorders>
          </w:tcPr>
          <w:p>
            <w:pPr>
              <w:pStyle w:val="TableParagraph"/>
              <w:spacing w:before="112"/>
              <w:ind w:left="109"/>
              <w:rPr>
                <w:i/>
                <w:sz w:val="17"/>
              </w:rPr>
            </w:pPr>
            <w:r>
              <w:rPr>
                <w:i/>
                <w:w w:val="105"/>
                <w:sz w:val="17"/>
              </w:rPr>
              <w:t>13.30-15.20</w:t>
            </w:r>
          </w:p>
          <w:p>
            <w:pPr>
              <w:pStyle w:val="TableParagraph"/>
              <w:spacing w:before="6"/>
              <w:ind w:left="109"/>
              <w:rPr>
                <w:i/>
                <w:sz w:val="17"/>
              </w:rPr>
            </w:pPr>
            <w:r>
              <w:rPr>
                <w:i/>
                <w:w w:val="105"/>
                <w:sz w:val="17"/>
              </w:rPr>
              <w:t>15.30-16.20</w:t>
            </w:r>
          </w:p>
        </w:tc>
        <w:tc>
          <w:tcPr>
            <w:tcW w:w="5894" w:type="dxa"/>
            <w:tcBorders>
              <w:top w:val="nil"/>
              <w:bottom w:val="nil"/>
            </w:tcBorders>
          </w:tcPr>
          <w:p>
            <w:pPr>
              <w:pStyle w:val="TableParagraph"/>
              <w:tabs>
                <w:tab w:pos="1072" w:val="left" w:leader="none"/>
              </w:tabs>
              <w:spacing w:line="194" w:lineRule="exact" w:before="112"/>
              <w:ind w:left="103"/>
              <w:rPr>
                <w:i/>
                <w:sz w:val="17"/>
              </w:rPr>
            </w:pPr>
            <w:r>
              <w:rPr>
                <w:i/>
                <w:w w:val="105"/>
                <w:sz w:val="17"/>
              </w:rPr>
              <w:t>PATLAB</w:t>
              <w:tab/>
              <w:t>Üriner ve erkek genital sistem</w:t>
            </w:r>
            <w:r>
              <w:rPr>
                <w:i/>
                <w:spacing w:val="13"/>
                <w:w w:val="105"/>
                <w:sz w:val="17"/>
              </w:rPr>
              <w:t> </w:t>
            </w:r>
            <w:r>
              <w:rPr>
                <w:i/>
                <w:w w:val="105"/>
                <w:sz w:val="17"/>
              </w:rPr>
              <w:t>patolojisi</w:t>
            </w:r>
          </w:p>
          <w:p>
            <w:pPr>
              <w:pStyle w:val="TableParagraph"/>
              <w:tabs>
                <w:tab w:pos="1036" w:val="left" w:leader="none"/>
              </w:tabs>
              <w:spacing w:line="205" w:lineRule="exact"/>
              <w:ind w:left="103"/>
              <w:rPr>
                <w:i/>
                <w:sz w:val="18"/>
              </w:rPr>
            </w:pPr>
            <w:r>
              <w:rPr>
                <w:i/>
                <w:w w:val="105"/>
                <w:sz w:val="17"/>
              </w:rPr>
              <w:t>BİKLAB</w:t>
              <w:tab/>
              <w:t>İdrar inceleme (strip+ mikroskopi) laboratuvarı Gnıp</w:t>
            </w:r>
            <w:r>
              <w:rPr>
                <w:i/>
                <w:spacing w:val="38"/>
                <w:w w:val="105"/>
                <w:sz w:val="17"/>
              </w:rPr>
              <w:t> </w:t>
            </w:r>
            <w:r>
              <w:rPr>
                <w:i/>
                <w:w w:val="105"/>
                <w:sz w:val="18"/>
              </w:rPr>
              <w:t>I</w:t>
            </w:r>
          </w:p>
        </w:tc>
        <w:tc>
          <w:tcPr>
            <w:tcW w:w="1965" w:type="dxa"/>
            <w:tcBorders>
              <w:top w:val="nil"/>
              <w:bottom w:val="nil"/>
            </w:tcBorders>
          </w:tcPr>
          <w:p>
            <w:pPr>
              <w:pStyle w:val="TableParagraph"/>
              <w:spacing w:line="247" w:lineRule="auto" w:before="83"/>
              <w:ind w:left="98" w:right="560" w:firstLine="1"/>
              <w:rPr>
                <w:i/>
                <w:sz w:val="17"/>
              </w:rPr>
            </w:pPr>
            <w:r>
              <w:rPr>
                <w:i/>
                <w:w w:val="105"/>
                <w:sz w:val="17"/>
              </w:rPr>
              <w:t>A Polat-T Kara </w:t>
            </w:r>
            <w:r>
              <w:rPr>
                <w:i/>
                <w:w w:val="105"/>
                <w:sz w:val="17"/>
              </w:rPr>
              <w:t>L Tamer Gümüş</w:t>
            </w:r>
          </w:p>
        </w:tc>
      </w:tr>
      <w:tr>
        <w:trPr>
          <w:trHeight w:val="1015" w:hRule="exact"/>
        </w:trPr>
        <w:tc>
          <w:tcPr>
            <w:tcW w:w="1445" w:type="dxa"/>
            <w:tcBorders>
              <w:top w:val="nil"/>
            </w:tcBorders>
          </w:tcPr>
          <w:p>
            <w:pPr>
              <w:pStyle w:val="TableParagraph"/>
              <w:spacing w:line="191" w:lineRule="exact"/>
              <w:ind w:left="109"/>
              <w:rPr>
                <w:i/>
                <w:sz w:val="17"/>
              </w:rPr>
            </w:pPr>
            <w:r>
              <w:rPr>
                <w:i/>
                <w:w w:val="105"/>
                <w:sz w:val="17"/>
              </w:rPr>
              <w:t>16.30-17.20</w:t>
            </w:r>
          </w:p>
        </w:tc>
        <w:tc>
          <w:tcPr>
            <w:tcW w:w="5894" w:type="dxa"/>
            <w:tcBorders>
              <w:top w:val="nil"/>
            </w:tcBorders>
          </w:tcPr>
          <w:p>
            <w:pPr>
              <w:pStyle w:val="TableParagraph"/>
              <w:tabs>
                <w:tab w:pos="1040" w:val="left" w:leader="none"/>
              </w:tabs>
              <w:spacing w:line="191" w:lineRule="exact"/>
              <w:ind w:left="103"/>
              <w:rPr>
                <w:rFonts w:ascii="Times New Roman" w:hAnsi="Times New Roman"/>
                <w:i/>
                <w:sz w:val="16"/>
              </w:rPr>
            </w:pPr>
            <w:r>
              <w:rPr>
                <w:i/>
                <w:w w:val="105"/>
                <w:sz w:val="17"/>
              </w:rPr>
              <w:t>BIK LAB</w:t>
              <w:tab/>
              <w:t>idrar inceleme (strip+ mikroskopi) labora</w:t>
            </w:r>
            <w:r>
              <w:rPr>
                <w:i/>
                <w:color w:val="1A1A1A"/>
                <w:w w:val="105"/>
                <w:sz w:val="17"/>
              </w:rPr>
              <w:t>t</w:t>
            </w:r>
            <w:r>
              <w:rPr>
                <w:i/>
                <w:w w:val="105"/>
                <w:sz w:val="17"/>
              </w:rPr>
              <w:t>uvarı Gnıp</w:t>
            </w:r>
            <w:r>
              <w:rPr>
                <w:i/>
                <w:spacing w:val="48"/>
                <w:w w:val="105"/>
                <w:sz w:val="17"/>
              </w:rPr>
              <w:t> </w:t>
            </w:r>
            <w:r>
              <w:rPr>
                <w:rFonts w:ascii="Times New Roman" w:hAnsi="Times New Roman"/>
                <w:i/>
                <w:w w:val="105"/>
                <w:sz w:val="16"/>
              </w:rPr>
              <w:t>il</w:t>
            </w:r>
          </w:p>
        </w:tc>
        <w:tc>
          <w:tcPr>
            <w:tcW w:w="1965" w:type="dxa"/>
            <w:tcBorders>
              <w:top w:val="nil"/>
            </w:tcBorders>
          </w:tcPr>
          <w:p>
            <w:pPr>
              <w:pStyle w:val="TableParagraph"/>
              <w:spacing w:before="5"/>
              <w:ind w:left="98"/>
              <w:rPr>
                <w:i/>
                <w:sz w:val="17"/>
              </w:rPr>
            </w:pPr>
            <w:r>
              <w:rPr>
                <w:i/>
                <w:w w:val="105"/>
                <w:sz w:val="17"/>
              </w:rPr>
              <w:t>L Tamer Gümüş</w:t>
            </w:r>
          </w:p>
        </w:tc>
      </w:tr>
    </w:tbl>
    <w:p>
      <w:pPr>
        <w:spacing w:after="0"/>
        <w:rPr>
          <w:sz w:val="17"/>
        </w:rPr>
        <w:sectPr>
          <w:headerReference w:type="even" r:id="rId182"/>
          <w:pgSz w:w="11910" w:h="16840"/>
          <w:pgMar w:header="0" w:footer="0" w:top="980" w:bottom="280" w:left="1160" w:right="1140"/>
        </w:sectPr>
      </w:pPr>
    </w:p>
    <w:p>
      <w:pPr>
        <w:pStyle w:val="BodyText"/>
        <w:ind w:left="115"/>
        <w:rPr>
          <w:sz w:val="20"/>
        </w:rPr>
      </w:pPr>
      <w:r>
        <w:rPr>
          <w:sz w:val="20"/>
        </w:rPr>
        <w:pict>
          <v:group style="width:470.05pt;height:25.95pt;mso-position-horizontal-relative:char;mso-position-vertical-relative:line" coordorigin="0,0" coordsize="9401,519">
            <v:shape style="position:absolute;left:7318;top:0;width:2083;height:518" type="#_x0000_t75" stroked="false">
              <v:imagedata r:id="rId185" o:title=""/>
            </v:shape>
            <v:line style="position:absolute" from="38,38" to="7341,38" stroked="true" strokeweight=".479964pt" strokecolor="#afafaf">
              <v:stroke dashstyle="solid"/>
            </v:line>
            <v:line style="position:absolute" from="27,302" to="8387,302" stroked="true" strokeweight="2.639803pt" strokecolor="#909090">
              <v:stroke dashstyle="solid"/>
            </v:line>
          </v:group>
        </w:pict>
      </w:r>
      <w:r>
        <w:rPr>
          <w:sz w:val="20"/>
        </w:rPr>
      </w:r>
    </w:p>
    <w:p>
      <w:pPr>
        <w:pStyle w:val="BodyText"/>
        <w:spacing w:before="6"/>
        <w:rPr>
          <w:b/>
          <w:sz w:val="6"/>
        </w:rPr>
      </w:pPr>
    </w:p>
    <w:p>
      <w:pPr>
        <w:pStyle w:val="ListParagraph"/>
        <w:numPr>
          <w:ilvl w:val="0"/>
          <w:numId w:val="172"/>
        </w:numPr>
        <w:tabs>
          <w:tab w:pos="427" w:val="left" w:leader="none"/>
        </w:tabs>
        <w:spacing w:line="240" w:lineRule="auto" w:before="94" w:after="0"/>
        <w:ind w:left="426" w:right="0" w:hanging="245"/>
        <w:jc w:val="left"/>
        <w:rPr>
          <w:b/>
          <w:sz w:val="18"/>
        </w:rPr>
      </w:pPr>
      <w:bookmarkStart w:name="Page 169" w:id="232"/>
      <w:bookmarkEnd w:id="232"/>
      <w:r>
        <w:rPr/>
      </w:r>
      <w:bookmarkStart w:name="Page 169" w:id="233"/>
      <w:bookmarkEnd w:id="233"/>
      <w:r>
        <w:rPr>
          <w:b/>
          <w:sz w:val="18"/>
        </w:rPr>
        <w:t>NİSAN</w:t>
      </w:r>
      <w:r>
        <w:rPr>
          <w:b/>
          <w:sz w:val="18"/>
        </w:rPr>
        <w:t> 2013</w:t>
      </w:r>
      <w:r>
        <w:rPr>
          <w:b/>
          <w:spacing w:val="45"/>
          <w:sz w:val="18"/>
        </w:rPr>
        <w:t> </w:t>
      </w:r>
      <w:r>
        <w:rPr>
          <w:b/>
          <w:sz w:val="18"/>
        </w:rPr>
        <w:t>PERŞEMBE</w:t>
      </w:r>
    </w:p>
    <w:p>
      <w:pPr>
        <w:pStyle w:val="BodyText"/>
        <w:spacing w:before="8"/>
        <w:rPr>
          <w:b/>
          <w:sz w:val="8"/>
        </w:rPr>
      </w:pPr>
    </w:p>
    <w:tbl>
      <w:tblPr>
        <w:tblW w:w="0" w:type="auto"/>
        <w:jc w:val="left"/>
        <w:tblInd w:w="17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9" w:hRule="exact"/>
        </w:trPr>
        <w:tc>
          <w:tcPr>
            <w:tcW w:w="1445" w:type="dxa"/>
          </w:tcPr>
          <w:p>
            <w:pPr>
              <w:pStyle w:val="TableParagraph"/>
              <w:spacing w:before="44"/>
              <w:ind w:left="107"/>
              <w:rPr>
                <w:i/>
                <w:sz w:val="18"/>
              </w:rPr>
            </w:pPr>
            <w:r>
              <w:rPr>
                <w:i/>
                <w:sz w:val="18"/>
              </w:rPr>
              <w:t>SMT</w:t>
            </w:r>
          </w:p>
        </w:tc>
        <w:tc>
          <w:tcPr>
            <w:tcW w:w="5894" w:type="dxa"/>
          </w:tcPr>
          <w:p>
            <w:pPr>
              <w:pStyle w:val="TableParagraph"/>
              <w:tabs>
                <w:tab w:pos="803" w:val="left" w:leader="none"/>
              </w:tabs>
              <w:spacing w:before="44"/>
              <w:ind w:left="102"/>
              <w:rPr>
                <w:i/>
                <w:sz w:val="18"/>
              </w:rPr>
            </w:pPr>
            <w:r>
              <w:rPr>
                <w:i/>
                <w:sz w:val="18"/>
              </w:rPr>
              <w:t>DERS</w:t>
              <w:tab/>
              <w:t>KONU</w:t>
            </w:r>
          </w:p>
        </w:tc>
        <w:tc>
          <w:tcPr>
            <w:tcW w:w="1963" w:type="dxa"/>
          </w:tcPr>
          <w:p>
            <w:pPr>
              <w:pStyle w:val="TableParagraph"/>
              <w:spacing w:before="44"/>
              <w:ind w:left="94"/>
              <w:rPr>
                <w:i/>
                <w:sz w:val="18"/>
              </w:rPr>
            </w:pPr>
            <w:r>
              <w:rPr>
                <w:i/>
                <w:sz w:val="18"/>
              </w:rPr>
              <w:t>ÖGR. ÜYESi</w:t>
            </w:r>
          </w:p>
        </w:tc>
      </w:tr>
      <w:tr>
        <w:trPr>
          <w:trHeight w:val="201" w:hRule="exact"/>
        </w:trPr>
        <w:tc>
          <w:tcPr>
            <w:tcW w:w="1445" w:type="dxa"/>
            <w:tcBorders>
              <w:bottom w:val="nil"/>
            </w:tcBorders>
          </w:tcPr>
          <w:p>
            <w:pPr>
              <w:pStyle w:val="TableParagraph"/>
              <w:spacing w:line="199" w:lineRule="exact"/>
              <w:ind w:left="103"/>
              <w:rPr>
                <w:rFonts w:ascii="Times New Roman"/>
                <w:sz w:val="19"/>
              </w:rPr>
            </w:pPr>
            <w:r>
              <w:rPr>
                <w:rFonts w:ascii="Times New Roman"/>
                <w:w w:val="105"/>
                <w:sz w:val="19"/>
              </w:rPr>
              <w:t>08.30-09.20</w:t>
            </w:r>
          </w:p>
        </w:tc>
        <w:tc>
          <w:tcPr>
            <w:tcW w:w="5894" w:type="dxa"/>
            <w:tcBorders>
              <w:bottom w:val="nil"/>
            </w:tcBorders>
          </w:tcPr>
          <w:p>
            <w:pPr>
              <w:pStyle w:val="TableParagraph"/>
              <w:spacing w:line="194" w:lineRule="exact"/>
              <w:ind w:left="102"/>
              <w:rPr>
                <w:sz w:val="17"/>
              </w:rPr>
            </w:pPr>
            <w:r>
              <w:rPr>
                <w:w w:val="105"/>
                <w:sz w:val="17"/>
              </w:rPr>
              <w:t>KDOG   Over kanserleri</w:t>
            </w:r>
          </w:p>
        </w:tc>
        <w:tc>
          <w:tcPr>
            <w:tcW w:w="1963" w:type="dxa"/>
            <w:tcBorders>
              <w:bottom w:val="nil"/>
            </w:tcBorders>
          </w:tcPr>
          <w:p>
            <w:pPr>
              <w:pStyle w:val="TableParagraph"/>
              <w:spacing w:line="194" w:lineRule="exact"/>
              <w:ind w:left="97"/>
              <w:rPr>
                <w:sz w:val="17"/>
              </w:rPr>
            </w:pPr>
            <w:r>
              <w:rPr>
                <w:w w:val="105"/>
                <w:sz w:val="17"/>
              </w:rPr>
              <w:t>S Dilek</w:t>
            </w:r>
          </w:p>
        </w:tc>
      </w:tr>
      <w:tr>
        <w:trPr>
          <w:trHeight w:val="202" w:hRule="exact"/>
        </w:trPr>
        <w:tc>
          <w:tcPr>
            <w:tcW w:w="1445" w:type="dxa"/>
            <w:tcBorders>
              <w:top w:val="nil"/>
              <w:bottom w:val="nil"/>
            </w:tcBorders>
          </w:tcPr>
          <w:p>
            <w:pPr>
              <w:pStyle w:val="TableParagraph"/>
              <w:spacing w:line="206" w:lineRule="exact"/>
              <w:ind w:left="103"/>
              <w:rPr>
                <w:rFonts w:ascii="Times New Roman"/>
                <w:sz w:val="19"/>
              </w:rPr>
            </w:pPr>
            <w:r>
              <w:rPr>
                <w:rFonts w:ascii="Times New Roman"/>
                <w:w w:val="105"/>
                <w:sz w:val="19"/>
              </w:rPr>
              <w:t>09.30-10.20</w:t>
            </w:r>
          </w:p>
        </w:tc>
        <w:tc>
          <w:tcPr>
            <w:tcW w:w="5894" w:type="dxa"/>
            <w:tcBorders>
              <w:top w:val="nil"/>
              <w:bottom w:val="nil"/>
            </w:tcBorders>
          </w:tcPr>
          <w:p>
            <w:pPr>
              <w:pStyle w:val="TableParagraph"/>
              <w:spacing w:before="5"/>
              <w:ind w:left="102"/>
              <w:rPr>
                <w:sz w:val="17"/>
              </w:rPr>
            </w:pPr>
            <w:r>
              <w:rPr>
                <w:w w:val="105"/>
                <w:sz w:val="17"/>
              </w:rPr>
              <w:t>KDOG    Endometrium kanseri</w:t>
            </w:r>
          </w:p>
        </w:tc>
        <w:tc>
          <w:tcPr>
            <w:tcW w:w="1963" w:type="dxa"/>
            <w:tcBorders>
              <w:top w:val="nil"/>
              <w:bottom w:val="nil"/>
            </w:tcBorders>
          </w:tcPr>
          <w:p>
            <w:pPr>
              <w:pStyle w:val="TableParagraph"/>
              <w:spacing w:before="5"/>
              <w:ind w:left="97"/>
              <w:rPr>
                <w:sz w:val="17"/>
              </w:rPr>
            </w:pPr>
            <w:r>
              <w:rPr>
                <w:w w:val="105"/>
                <w:sz w:val="17"/>
              </w:rPr>
              <w:t>S Dilek</w:t>
            </w:r>
          </w:p>
        </w:tc>
      </w:tr>
      <w:tr>
        <w:trPr>
          <w:trHeight w:val="503" w:hRule="exact"/>
        </w:trPr>
        <w:tc>
          <w:tcPr>
            <w:tcW w:w="1445" w:type="dxa"/>
            <w:tcBorders>
              <w:top w:val="nil"/>
              <w:bottom w:val="nil"/>
            </w:tcBorders>
          </w:tcPr>
          <w:p>
            <w:pPr>
              <w:pStyle w:val="TableParagraph"/>
              <w:spacing w:line="198" w:lineRule="exact"/>
              <w:ind w:left="102"/>
              <w:rPr>
                <w:rFonts w:ascii="Times New Roman"/>
                <w:sz w:val="19"/>
              </w:rPr>
            </w:pPr>
            <w:r>
              <w:rPr>
                <w:rFonts w:ascii="Times New Roman"/>
                <w:w w:val="105"/>
                <w:sz w:val="19"/>
              </w:rPr>
              <w:t>10.30-11.20</w:t>
            </w:r>
          </w:p>
          <w:p>
            <w:pPr>
              <w:pStyle w:val="TableParagraph"/>
              <w:spacing w:line="210" w:lineRule="exact"/>
              <w:ind w:left="102"/>
              <w:rPr>
                <w:rFonts w:ascii="Times New Roman"/>
                <w:sz w:val="19"/>
              </w:rPr>
            </w:pPr>
            <w:r>
              <w:rPr>
                <w:rFonts w:ascii="Times New Roman"/>
                <w:w w:val="105"/>
                <w:sz w:val="19"/>
              </w:rPr>
              <w:t>11.30-12.20</w:t>
            </w:r>
          </w:p>
        </w:tc>
        <w:tc>
          <w:tcPr>
            <w:tcW w:w="5894" w:type="dxa"/>
            <w:tcBorders>
              <w:top w:val="nil"/>
              <w:bottom w:val="nil"/>
            </w:tcBorders>
          </w:tcPr>
          <w:p>
            <w:pPr>
              <w:pStyle w:val="TableParagraph"/>
              <w:tabs>
                <w:tab w:pos="802" w:val="left" w:leader="none"/>
              </w:tabs>
              <w:spacing w:line="247" w:lineRule="auto" w:before="5"/>
              <w:ind w:left="101" w:right="1738" w:firstLine="1"/>
              <w:rPr>
                <w:sz w:val="17"/>
              </w:rPr>
            </w:pPr>
            <w:r>
              <w:rPr>
                <w:w w:val="105"/>
                <w:sz w:val="17"/>
              </w:rPr>
              <w:t>BİK</w:t>
              <w:tab/>
              <w:t>Prenatal tanı ve yenidoğan</w:t>
            </w:r>
            <w:r>
              <w:rPr>
                <w:spacing w:val="23"/>
                <w:w w:val="105"/>
                <w:sz w:val="17"/>
              </w:rPr>
              <w:t> </w:t>
            </w:r>
            <w:r>
              <w:rPr>
                <w:w w:val="105"/>
                <w:sz w:val="17"/>
              </w:rPr>
              <w:t>tarama</w:t>
            </w:r>
            <w:r>
              <w:rPr>
                <w:spacing w:val="7"/>
                <w:w w:val="105"/>
                <w:sz w:val="17"/>
              </w:rPr>
              <w:t> </w:t>
            </w:r>
            <w:r>
              <w:rPr>
                <w:w w:val="105"/>
                <w:sz w:val="17"/>
              </w:rPr>
              <w:t>testleri</w:t>
            </w:r>
            <w:r>
              <w:rPr>
                <w:w w:val="106"/>
                <w:sz w:val="17"/>
              </w:rPr>
              <w:t> </w:t>
            </w:r>
            <w:r>
              <w:rPr>
                <w:w w:val="105"/>
                <w:sz w:val="17"/>
              </w:rPr>
              <w:t>FAR</w:t>
              <w:tab/>
              <w:t>Uterusun düz kasını etkileyen</w:t>
            </w:r>
            <w:r>
              <w:rPr>
                <w:spacing w:val="17"/>
                <w:w w:val="105"/>
                <w:sz w:val="17"/>
              </w:rPr>
              <w:t> </w:t>
            </w:r>
            <w:r>
              <w:rPr>
                <w:w w:val="105"/>
                <w:sz w:val="17"/>
              </w:rPr>
              <w:t>ilaçlar</w:t>
            </w:r>
          </w:p>
        </w:tc>
        <w:tc>
          <w:tcPr>
            <w:tcW w:w="1963" w:type="dxa"/>
            <w:tcBorders>
              <w:top w:val="nil"/>
              <w:bottom w:val="nil"/>
            </w:tcBorders>
          </w:tcPr>
          <w:p>
            <w:pPr>
              <w:pStyle w:val="TableParagraph"/>
              <w:spacing w:line="187" w:lineRule="exact" w:before="5"/>
              <w:ind w:left="97"/>
              <w:rPr>
                <w:sz w:val="17"/>
              </w:rPr>
            </w:pPr>
            <w:r>
              <w:rPr>
                <w:w w:val="105"/>
                <w:sz w:val="17"/>
              </w:rPr>
              <w:t>L Tamer Gümüş</w:t>
            </w:r>
          </w:p>
          <w:p>
            <w:pPr>
              <w:pStyle w:val="TableParagraph"/>
              <w:spacing w:line="222" w:lineRule="exact"/>
              <w:ind w:left="104"/>
              <w:rPr>
                <w:sz w:val="17"/>
              </w:rPr>
            </w:pPr>
            <w:r>
              <w:rPr>
                <w:rFonts w:ascii="Times New Roman" w:hAnsi="Times New Roman"/>
                <w:sz w:val="20"/>
              </w:rPr>
              <w:t>i </w:t>
            </w:r>
            <w:r>
              <w:rPr>
                <w:sz w:val="17"/>
              </w:rPr>
              <w:t>Ün</w:t>
            </w:r>
          </w:p>
        </w:tc>
      </w:tr>
      <w:tr>
        <w:trPr>
          <w:trHeight w:val="507" w:hRule="exact"/>
        </w:trPr>
        <w:tc>
          <w:tcPr>
            <w:tcW w:w="1445" w:type="dxa"/>
            <w:tcBorders>
              <w:top w:val="nil"/>
              <w:bottom w:val="nil"/>
            </w:tcBorders>
          </w:tcPr>
          <w:p>
            <w:pPr>
              <w:pStyle w:val="TableParagraph"/>
              <w:spacing w:line="210" w:lineRule="exact" w:before="89"/>
              <w:ind w:left="102"/>
              <w:rPr>
                <w:rFonts w:ascii="Times New Roman"/>
                <w:sz w:val="19"/>
              </w:rPr>
            </w:pPr>
            <w:r>
              <w:rPr>
                <w:rFonts w:ascii="Times New Roman"/>
                <w:w w:val="105"/>
                <w:sz w:val="19"/>
              </w:rPr>
              <w:t>13.30-15.20</w:t>
            </w:r>
          </w:p>
          <w:p>
            <w:pPr>
              <w:pStyle w:val="TableParagraph"/>
              <w:spacing w:line="210" w:lineRule="exact"/>
              <w:ind w:left="102"/>
              <w:rPr>
                <w:rFonts w:ascii="Times New Roman"/>
                <w:sz w:val="19"/>
              </w:rPr>
            </w:pPr>
            <w:r>
              <w:rPr>
                <w:rFonts w:ascii="Times New Roman"/>
                <w:w w:val="105"/>
                <w:sz w:val="19"/>
              </w:rPr>
              <w:t>15.30-16.20</w:t>
            </w:r>
          </w:p>
        </w:tc>
        <w:tc>
          <w:tcPr>
            <w:tcW w:w="5894" w:type="dxa"/>
            <w:tcBorders>
              <w:top w:val="nil"/>
              <w:bottom w:val="nil"/>
            </w:tcBorders>
          </w:tcPr>
          <w:p>
            <w:pPr>
              <w:pStyle w:val="TableParagraph"/>
              <w:tabs>
                <w:tab w:pos="832" w:val="left" w:leader="none"/>
              </w:tabs>
              <w:spacing w:line="247" w:lineRule="auto" w:before="107"/>
              <w:ind w:left="102" w:right="2405"/>
              <w:rPr>
                <w:sz w:val="17"/>
              </w:rPr>
            </w:pPr>
            <w:r>
              <w:rPr>
                <w:w w:val="105"/>
                <w:sz w:val="17"/>
              </w:rPr>
              <w:t>KDOG Anormal servikal sitoloji ve tarama KDOG</w:t>
              <w:tab/>
              <w:t>Serviks</w:t>
            </w:r>
            <w:r>
              <w:rPr>
                <w:spacing w:val="3"/>
                <w:w w:val="105"/>
                <w:sz w:val="17"/>
              </w:rPr>
              <w:t> </w:t>
            </w:r>
            <w:r>
              <w:rPr>
                <w:w w:val="105"/>
                <w:sz w:val="17"/>
              </w:rPr>
              <w:t>kanseri</w:t>
            </w:r>
          </w:p>
        </w:tc>
        <w:tc>
          <w:tcPr>
            <w:tcW w:w="1963" w:type="dxa"/>
            <w:tcBorders>
              <w:top w:val="nil"/>
              <w:bottom w:val="nil"/>
            </w:tcBorders>
          </w:tcPr>
          <w:p>
            <w:pPr>
              <w:pStyle w:val="TableParagraph"/>
              <w:spacing w:line="247" w:lineRule="auto" w:before="83"/>
              <w:ind w:left="96" w:right="1391"/>
              <w:rPr>
                <w:sz w:val="17"/>
              </w:rPr>
            </w:pPr>
            <w:r>
              <w:rPr>
                <w:sz w:val="17"/>
              </w:rPr>
              <w:t>E Tok E Tok</w:t>
            </w:r>
          </w:p>
        </w:tc>
      </w:tr>
      <w:tr>
        <w:trPr>
          <w:trHeight w:val="214" w:hRule="exact"/>
        </w:trPr>
        <w:tc>
          <w:tcPr>
            <w:tcW w:w="1445" w:type="dxa"/>
            <w:tcBorders>
              <w:top w:val="nil"/>
            </w:tcBorders>
          </w:tcPr>
          <w:p>
            <w:pPr>
              <w:pStyle w:val="TableParagraph"/>
              <w:spacing w:line="208" w:lineRule="exact"/>
              <w:ind w:left="102"/>
              <w:rPr>
                <w:rFonts w:ascii="Times New Roman"/>
                <w:sz w:val="19"/>
              </w:rPr>
            </w:pPr>
            <w:r>
              <w:rPr>
                <w:rFonts w:ascii="Times New Roman"/>
                <w:sz w:val="19"/>
              </w:rPr>
              <w:t>16</w:t>
            </w:r>
            <w:r>
              <w:rPr>
                <w:rFonts w:ascii="Times New Roman"/>
                <w:color w:val="1D1D1D"/>
                <w:sz w:val="19"/>
              </w:rPr>
              <w:t>.</w:t>
            </w:r>
            <w:r>
              <w:rPr>
                <w:rFonts w:ascii="Times New Roman"/>
                <w:sz w:val="19"/>
              </w:rPr>
              <w:t>30-17.20</w:t>
            </w:r>
          </w:p>
        </w:tc>
        <w:tc>
          <w:tcPr>
            <w:tcW w:w="5894" w:type="dxa"/>
            <w:tcBorders>
              <w:top w:val="nil"/>
            </w:tcBorders>
          </w:tcPr>
          <w:p>
            <w:pPr>
              <w:pStyle w:val="TableParagraph"/>
              <w:spacing w:before="8"/>
              <w:ind w:left="102"/>
              <w:rPr>
                <w:sz w:val="17"/>
              </w:rPr>
            </w:pPr>
            <w:r>
              <w:rPr>
                <w:w w:val="105"/>
                <w:sz w:val="17"/>
              </w:rPr>
              <w:t>Serbest calışma</w:t>
            </w:r>
          </w:p>
        </w:tc>
        <w:tc>
          <w:tcPr>
            <w:tcW w:w="1963" w:type="dxa"/>
            <w:tcBorders>
              <w:top w:val="nil"/>
            </w:tcBorders>
          </w:tcPr>
          <w:p>
            <w:pPr/>
          </w:p>
        </w:tc>
      </w:tr>
    </w:tbl>
    <w:p>
      <w:pPr>
        <w:pStyle w:val="BodyText"/>
        <w:rPr>
          <w:b/>
        </w:rPr>
      </w:pPr>
    </w:p>
    <w:p>
      <w:pPr>
        <w:pStyle w:val="ListParagraph"/>
        <w:numPr>
          <w:ilvl w:val="0"/>
          <w:numId w:val="172"/>
        </w:numPr>
        <w:tabs>
          <w:tab w:pos="427" w:val="left" w:leader="none"/>
        </w:tabs>
        <w:spacing w:line="240" w:lineRule="auto" w:before="0" w:after="0"/>
        <w:ind w:left="426" w:right="0" w:hanging="245"/>
        <w:jc w:val="left"/>
        <w:rPr>
          <w:b/>
          <w:sz w:val="18"/>
        </w:rPr>
      </w:pPr>
      <w:r>
        <w:rPr>
          <w:b/>
          <w:sz w:val="18"/>
        </w:rPr>
        <w:t>NiSAN 2013 </w:t>
      </w:r>
      <w:r>
        <w:rPr>
          <w:b/>
          <w:spacing w:val="6"/>
          <w:sz w:val="18"/>
        </w:rPr>
        <w:t> </w:t>
      </w:r>
      <w:r>
        <w:rPr>
          <w:b/>
          <w:sz w:val="18"/>
        </w:rPr>
        <w:t>CUMA</w:t>
      </w:r>
    </w:p>
    <w:p>
      <w:pPr>
        <w:pStyle w:val="BodyText"/>
        <w:spacing w:before="1"/>
        <w:rPr>
          <w:b/>
          <w:sz w:val="8"/>
        </w:rPr>
      </w:pPr>
    </w:p>
    <w:tbl>
      <w:tblPr>
        <w:tblW w:w="0" w:type="auto"/>
        <w:jc w:val="left"/>
        <w:tblInd w:w="17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9" w:hRule="exact"/>
        </w:trPr>
        <w:tc>
          <w:tcPr>
            <w:tcW w:w="1445" w:type="dxa"/>
          </w:tcPr>
          <w:p>
            <w:pPr>
              <w:pStyle w:val="TableParagraph"/>
              <w:spacing w:before="42"/>
              <w:ind w:left="107"/>
              <w:rPr>
                <w:i/>
                <w:sz w:val="18"/>
              </w:rPr>
            </w:pPr>
            <w:r>
              <w:rPr>
                <w:i/>
                <w:sz w:val="18"/>
              </w:rPr>
              <w:t>SMT</w:t>
            </w:r>
          </w:p>
        </w:tc>
        <w:tc>
          <w:tcPr>
            <w:tcW w:w="5894" w:type="dxa"/>
          </w:tcPr>
          <w:p>
            <w:pPr>
              <w:pStyle w:val="TableParagraph"/>
              <w:tabs>
                <w:tab w:pos="803" w:val="left" w:leader="none"/>
              </w:tabs>
              <w:spacing w:before="42"/>
              <w:ind w:left="102"/>
              <w:rPr>
                <w:i/>
                <w:sz w:val="18"/>
              </w:rPr>
            </w:pPr>
            <w:r>
              <w:rPr>
                <w:i/>
                <w:sz w:val="18"/>
              </w:rPr>
              <w:t>DERS</w:t>
              <w:tab/>
              <w:t>KONU</w:t>
            </w:r>
          </w:p>
        </w:tc>
        <w:tc>
          <w:tcPr>
            <w:tcW w:w="1963" w:type="dxa"/>
          </w:tcPr>
          <w:p>
            <w:pPr>
              <w:pStyle w:val="TableParagraph"/>
              <w:spacing w:before="42"/>
              <w:ind w:left="94"/>
              <w:rPr>
                <w:i/>
                <w:sz w:val="18"/>
              </w:rPr>
            </w:pPr>
            <w:r>
              <w:rPr>
                <w:i/>
                <w:sz w:val="18"/>
              </w:rPr>
              <w:t>ÖGR. ÜYESİ</w:t>
            </w:r>
          </w:p>
        </w:tc>
      </w:tr>
      <w:tr>
        <w:trPr>
          <w:trHeight w:val="196" w:hRule="exact"/>
        </w:trPr>
        <w:tc>
          <w:tcPr>
            <w:tcW w:w="1445" w:type="dxa"/>
            <w:tcBorders>
              <w:bottom w:val="nil"/>
            </w:tcBorders>
          </w:tcPr>
          <w:p>
            <w:pPr>
              <w:pStyle w:val="TableParagraph"/>
              <w:spacing w:line="192" w:lineRule="exact"/>
              <w:ind w:left="103"/>
              <w:rPr>
                <w:rFonts w:ascii="Times New Roman"/>
                <w:sz w:val="19"/>
              </w:rPr>
            </w:pPr>
            <w:r>
              <w:rPr>
                <w:rFonts w:ascii="Times New Roman"/>
                <w:w w:val="105"/>
                <w:sz w:val="19"/>
              </w:rPr>
              <w:t>08.30-09.20</w:t>
            </w:r>
          </w:p>
        </w:tc>
        <w:tc>
          <w:tcPr>
            <w:tcW w:w="5894" w:type="dxa"/>
            <w:tcBorders>
              <w:bottom w:val="nil"/>
            </w:tcBorders>
          </w:tcPr>
          <w:p>
            <w:pPr>
              <w:pStyle w:val="TableParagraph"/>
              <w:tabs>
                <w:tab w:pos="802" w:val="left" w:leader="none"/>
              </w:tabs>
              <w:spacing w:line="192" w:lineRule="exact"/>
              <w:ind w:left="101"/>
              <w:rPr>
                <w:sz w:val="17"/>
              </w:rPr>
            </w:pPr>
            <w:r>
              <w:rPr>
                <w:w w:val="105"/>
                <w:sz w:val="17"/>
              </w:rPr>
              <w:t>ÇSH</w:t>
              <w:tab/>
              <w:t>Perinatal</w:t>
            </w:r>
            <w:r>
              <w:rPr>
                <w:spacing w:val="10"/>
                <w:w w:val="105"/>
                <w:sz w:val="17"/>
              </w:rPr>
              <w:t> </w:t>
            </w:r>
            <w:r>
              <w:rPr>
                <w:w w:val="105"/>
                <w:sz w:val="17"/>
              </w:rPr>
              <w:t>asfiksi</w:t>
            </w:r>
          </w:p>
        </w:tc>
        <w:tc>
          <w:tcPr>
            <w:tcW w:w="1963" w:type="dxa"/>
            <w:tcBorders>
              <w:bottom w:val="nil"/>
            </w:tcBorders>
          </w:tcPr>
          <w:p>
            <w:pPr>
              <w:pStyle w:val="TableParagraph"/>
              <w:spacing w:line="192" w:lineRule="exact"/>
              <w:ind w:left="97"/>
              <w:rPr>
                <w:sz w:val="17"/>
              </w:rPr>
            </w:pPr>
            <w:r>
              <w:rPr>
                <w:w w:val="105"/>
                <w:sz w:val="17"/>
              </w:rPr>
              <w:t>N. Kuyucu</w:t>
            </w:r>
          </w:p>
        </w:tc>
      </w:tr>
      <w:tr>
        <w:trPr>
          <w:trHeight w:val="413" w:hRule="exact"/>
        </w:trPr>
        <w:tc>
          <w:tcPr>
            <w:tcW w:w="1445" w:type="dxa"/>
            <w:tcBorders>
              <w:top w:val="nil"/>
              <w:bottom w:val="nil"/>
            </w:tcBorders>
          </w:tcPr>
          <w:p>
            <w:pPr>
              <w:pStyle w:val="TableParagraph"/>
              <w:spacing w:line="203" w:lineRule="exact"/>
              <w:ind w:left="103"/>
              <w:rPr>
                <w:rFonts w:ascii="Times New Roman"/>
                <w:sz w:val="19"/>
              </w:rPr>
            </w:pPr>
            <w:r>
              <w:rPr>
                <w:rFonts w:ascii="Times New Roman"/>
                <w:w w:val="105"/>
                <w:sz w:val="19"/>
              </w:rPr>
              <w:t>09.30-10.20</w:t>
            </w:r>
          </w:p>
          <w:p>
            <w:pPr>
              <w:pStyle w:val="TableParagraph"/>
              <w:spacing w:line="212" w:lineRule="exact"/>
              <w:ind w:left="102"/>
              <w:rPr>
                <w:rFonts w:ascii="Times New Roman"/>
                <w:sz w:val="19"/>
              </w:rPr>
            </w:pPr>
            <w:r>
              <w:rPr>
                <w:rFonts w:ascii="Times New Roman"/>
                <w:w w:val="105"/>
                <w:sz w:val="19"/>
              </w:rPr>
              <w:t>10.30-11.20</w:t>
            </w:r>
          </w:p>
        </w:tc>
        <w:tc>
          <w:tcPr>
            <w:tcW w:w="5894" w:type="dxa"/>
            <w:tcBorders>
              <w:top w:val="nil"/>
              <w:bottom w:val="nil"/>
            </w:tcBorders>
          </w:tcPr>
          <w:p>
            <w:pPr>
              <w:pStyle w:val="TableParagraph"/>
              <w:tabs>
                <w:tab w:pos="800" w:val="left" w:leader="none"/>
              </w:tabs>
              <w:spacing w:line="247" w:lineRule="auto" w:before="13"/>
              <w:ind w:left="102" w:right="1578"/>
              <w:rPr>
                <w:sz w:val="17"/>
              </w:rPr>
            </w:pPr>
            <w:r>
              <w:rPr>
                <w:w w:val="105"/>
                <w:sz w:val="17"/>
              </w:rPr>
              <w:t>PAT</w:t>
              <w:tab/>
              <w:t>Vulva, vajen ve serviks</w:t>
            </w:r>
            <w:r>
              <w:rPr>
                <w:spacing w:val="11"/>
                <w:w w:val="105"/>
                <w:sz w:val="17"/>
              </w:rPr>
              <w:t> </w:t>
            </w:r>
            <w:r>
              <w:rPr>
                <w:w w:val="105"/>
                <w:sz w:val="17"/>
              </w:rPr>
              <w:t>hastalıkları</w:t>
            </w:r>
            <w:r>
              <w:rPr>
                <w:spacing w:val="9"/>
                <w:w w:val="105"/>
                <w:sz w:val="17"/>
              </w:rPr>
              <w:t> </w:t>
            </w:r>
            <w:r>
              <w:rPr>
                <w:w w:val="105"/>
                <w:sz w:val="17"/>
              </w:rPr>
              <w:t>patolojisi</w:t>
            </w:r>
            <w:r>
              <w:rPr>
                <w:w w:val="105"/>
                <w:sz w:val="17"/>
              </w:rPr>
              <w:t> </w:t>
            </w:r>
            <w:r>
              <w:rPr>
                <w:w w:val="105"/>
                <w:sz w:val="17"/>
              </w:rPr>
              <w:t>PAT</w:t>
              <w:tab/>
              <w:t>Vulva, vajen ve serviks hastalıkları</w:t>
            </w:r>
            <w:r>
              <w:rPr>
                <w:spacing w:val="26"/>
                <w:w w:val="105"/>
                <w:sz w:val="17"/>
              </w:rPr>
              <w:t> </w:t>
            </w:r>
            <w:r>
              <w:rPr>
                <w:w w:val="105"/>
                <w:sz w:val="17"/>
              </w:rPr>
              <w:t>patolojisi</w:t>
            </w:r>
          </w:p>
        </w:tc>
        <w:tc>
          <w:tcPr>
            <w:tcW w:w="1963" w:type="dxa"/>
            <w:tcBorders>
              <w:top w:val="nil"/>
              <w:bottom w:val="nil"/>
            </w:tcBorders>
          </w:tcPr>
          <w:p>
            <w:pPr>
              <w:pStyle w:val="TableParagraph"/>
              <w:spacing w:line="202" w:lineRule="exact" w:before="10"/>
              <w:ind w:left="92" w:right="1119" w:firstLine="12"/>
              <w:rPr>
                <w:sz w:val="17"/>
              </w:rPr>
            </w:pPr>
            <w:r>
              <w:rPr>
                <w:rFonts w:ascii="Times New Roman" w:hAnsi="Times New Roman"/>
                <w:sz w:val="20"/>
              </w:rPr>
              <w:t>i </w:t>
            </w:r>
            <w:r>
              <w:rPr>
                <w:sz w:val="17"/>
              </w:rPr>
              <w:t>Gürses 1 Gürses</w:t>
            </w:r>
          </w:p>
        </w:tc>
      </w:tr>
      <w:tr>
        <w:trPr>
          <w:trHeight w:val="306" w:hRule="exact"/>
        </w:trPr>
        <w:tc>
          <w:tcPr>
            <w:tcW w:w="1445" w:type="dxa"/>
            <w:tcBorders>
              <w:top w:val="nil"/>
              <w:bottom w:val="nil"/>
            </w:tcBorders>
          </w:tcPr>
          <w:p>
            <w:pPr>
              <w:pStyle w:val="TableParagraph"/>
              <w:spacing w:line="208" w:lineRule="exact"/>
              <w:ind w:left="102"/>
              <w:rPr>
                <w:rFonts w:ascii="Times New Roman"/>
                <w:sz w:val="19"/>
              </w:rPr>
            </w:pPr>
            <w:r>
              <w:rPr>
                <w:rFonts w:ascii="Times New Roman"/>
                <w:w w:val="105"/>
                <w:sz w:val="19"/>
              </w:rPr>
              <w:t>11.30-12.20</w:t>
            </w:r>
          </w:p>
        </w:tc>
        <w:tc>
          <w:tcPr>
            <w:tcW w:w="5894" w:type="dxa"/>
            <w:tcBorders>
              <w:top w:val="nil"/>
              <w:bottom w:val="nil"/>
            </w:tcBorders>
          </w:tcPr>
          <w:p>
            <w:pPr>
              <w:pStyle w:val="TableParagraph"/>
              <w:tabs>
                <w:tab w:pos="805" w:val="left" w:leader="none"/>
              </w:tabs>
              <w:spacing w:before="8"/>
              <w:ind w:left="101"/>
              <w:rPr>
                <w:sz w:val="17"/>
              </w:rPr>
            </w:pPr>
            <w:r>
              <w:rPr>
                <w:w w:val="105"/>
                <w:sz w:val="17"/>
              </w:rPr>
              <w:t>FAR</w:t>
              <w:tab/>
              <w:t>ôstrojenler  ve</w:t>
            </w:r>
            <w:r>
              <w:rPr>
                <w:spacing w:val="-7"/>
                <w:w w:val="105"/>
                <w:sz w:val="17"/>
              </w:rPr>
              <w:t> </w:t>
            </w:r>
            <w:r>
              <w:rPr>
                <w:w w:val="105"/>
                <w:sz w:val="17"/>
              </w:rPr>
              <w:t>progestinler</w:t>
            </w:r>
          </w:p>
        </w:tc>
        <w:tc>
          <w:tcPr>
            <w:tcW w:w="1963" w:type="dxa"/>
            <w:tcBorders>
              <w:top w:val="nil"/>
              <w:bottom w:val="nil"/>
            </w:tcBorders>
          </w:tcPr>
          <w:p>
            <w:pPr>
              <w:pStyle w:val="TableParagraph"/>
              <w:spacing w:before="8"/>
              <w:ind w:left="96"/>
              <w:rPr>
                <w:sz w:val="17"/>
              </w:rPr>
            </w:pPr>
            <w:r>
              <w:rPr>
                <w:w w:val="105"/>
                <w:sz w:val="17"/>
              </w:rPr>
              <w:t>RN Tiftik</w:t>
            </w:r>
          </w:p>
        </w:tc>
      </w:tr>
      <w:tr>
        <w:trPr>
          <w:trHeight w:val="938" w:hRule="exact"/>
        </w:trPr>
        <w:tc>
          <w:tcPr>
            <w:tcW w:w="1445" w:type="dxa"/>
            <w:tcBorders>
              <w:top w:val="nil"/>
            </w:tcBorders>
          </w:tcPr>
          <w:p>
            <w:pPr>
              <w:pStyle w:val="TableParagraph"/>
              <w:spacing w:line="204" w:lineRule="exact" w:before="115"/>
              <w:ind w:left="102"/>
              <w:rPr>
                <w:i/>
                <w:sz w:val="18"/>
              </w:rPr>
            </w:pPr>
            <w:r>
              <w:rPr>
                <w:i/>
                <w:sz w:val="18"/>
              </w:rPr>
              <w:t>13.30-14.20</w:t>
            </w:r>
          </w:p>
          <w:p>
            <w:pPr>
              <w:pStyle w:val="TableParagraph"/>
              <w:spacing w:line="202" w:lineRule="exact"/>
              <w:ind w:left="102"/>
              <w:rPr>
                <w:i/>
                <w:sz w:val="18"/>
              </w:rPr>
            </w:pPr>
            <w:r>
              <w:rPr>
                <w:i/>
                <w:sz w:val="18"/>
              </w:rPr>
              <w:t>14.30-15.20</w:t>
            </w:r>
          </w:p>
          <w:p>
            <w:pPr>
              <w:pStyle w:val="TableParagraph"/>
              <w:spacing w:line="202" w:lineRule="exact"/>
              <w:ind w:left="102"/>
              <w:rPr>
                <w:i/>
                <w:sz w:val="18"/>
              </w:rPr>
            </w:pPr>
            <w:r>
              <w:rPr>
                <w:i/>
                <w:sz w:val="18"/>
              </w:rPr>
              <w:t>15.30-16.20</w:t>
            </w:r>
          </w:p>
          <w:p>
            <w:pPr>
              <w:pStyle w:val="TableParagraph"/>
              <w:spacing w:line="204" w:lineRule="exact"/>
              <w:ind w:left="102"/>
              <w:rPr>
                <w:i/>
                <w:sz w:val="18"/>
              </w:rPr>
            </w:pPr>
            <w:r>
              <w:rPr>
                <w:i/>
                <w:sz w:val="18"/>
              </w:rPr>
              <w:t>16.30-17.20</w:t>
            </w:r>
          </w:p>
        </w:tc>
        <w:tc>
          <w:tcPr>
            <w:tcW w:w="5894" w:type="dxa"/>
            <w:tcBorders>
              <w:top w:val="nil"/>
            </w:tcBorders>
          </w:tcPr>
          <w:p>
            <w:pPr>
              <w:pStyle w:val="TableParagraph"/>
              <w:spacing w:line="202" w:lineRule="exact" w:before="98"/>
              <w:ind w:left="102" w:right="536"/>
              <w:jc w:val="both"/>
              <w:rPr>
                <w:sz w:val="17"/>
              </w:rPr>
            </w:pPr>
            <w:r>
              <w:rPr>
                <w:i/>
                <w:sz w:val="18"/>
              </w:rPr>
              <w:t>KUG Mesleksel beceri (Mesane sonda uygulaması) (Grup5-)6 </w:t>
            </w:r>
            <w:r>
              <w:rPr>
                <w:i/>
                <w:sz w:val="18"/>
              </w:rPr>
              <w:t>KUG Mesleksel beceri (Mesane sonda uygulaması) (Grup3-4) KUG Mesleksel beceri (Mesane sonda uygulaması) (Grup1-2) </w:t>
            </w:r>
            <w:r>
              <w:rPr>
                <w:sz w:val="17"/>
              </w:rPr>
              <w:t>Serbest  çalışma</w:t>
            </w:r>
          </w:p>
        </w:tc>
        <w:tc>
          <w:tcPr>
            <w:tcW w:w="1963" w:type="dxa"/>
            <w:tcBorders>
              <w:top w:val="nil"/>
            </w:tcBorders>
          </w:tcPr>
          <w:p>
            <w:pPr>
              <w:pStyle w:val="TableParagraph"/>
              <w:spacing w:line="202" w:lineRule="exact" w:before="98"/>
              <w:ind w:left="97" w:right="394"/>
              <w:jc w:val="both"/>
              <w:rPr>
                <w:i/>
                <w:sz w:val="18"/>
              </w:rPr>
            </w:pPr>
            <w:r>
              <w:rPr>
                <w:i/>
                <w:sz w:val="18"/>
              </w:rPr>
              <w:t>E Doruk, E Erdem </w:t>
            </w:r>
            <w:r>
              <w:rPr>
                <w:i/>
                <w:sz w:val="18"/>
              </w:rPr>
              <w:t>E Doruk, E Erdem E Doruk, E Erdem</w:t>
            </w:r>
          </w:p>
        </w:tc>
      </w:tr>
    </w:tbl>
    <w:p>
      <w:pPr>
        <w:pStyle w:val="BodyText"/>
        <w:rPr>
          <w:b/>
          <w:sz w:val="20"/>
        </w:rPr>
      </w:pPr>
    </w:p>
    <w:p>
      <w:pPr>
        <w:pStyle w:val="ListParagraph"/>
        <w:numPr>
          <w:ilvl w:val="0"/>
          <w:numId w:val="173"/>
        </w:numPr>
        <w:tabs>
          <w:tab w:pos="427" w:val="left" w:leader="none"/>
        </w:tabs>
        <w:spacing w:line="240" w:lineRule="auto" w:before="170" w:after="0"/>
        <w:ind w:left="426" w:right="0" w:hanging="245"/>
        <w:jc w:val="left"/>
        <w:rPr>
          <w:b/>
          <w:sz w:val="18"/>
        </w:rPr>
      </w:pPr>
      <w:r>
        <w:rPr>
          <w:b/>
          <w:sz w:val="18"/>
        </w:rPr>
        <w:t>NiSAN 2013</w:t>
      </w:r>
      <w:r>
        <w:rPr>
          <w:b/>
          <w:spacing w:val="-13"/>
          <w:sz w:val="18"/>
        </w:rPr>
        <w:t> </w:t>
      </w:r>
      <w:r>
        <w:rPr>
          <w:b/>
          <w:sz w:val="18"/>
        </w:rPr>
        <w:t>PAZARTESi</w:t>
      </w:r>
    </w:p>
    <w:p>
      <w:pPr>
        <w:pStyle w:val="BodyText"/>
        <w:spacing w:before="10"/>
        <w:rPr>
          <w:b/>
          <w:sz w:val="7"/>
        </w:rPr>
      </w:pPr>
    </w:p>
    <w:tbl>
      <w:tblPr>
        <w:tblW w:w="0" w:type="auto"/>
        <w:jc w:val="left"/>
        <w:tblInd w:w="17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2" w:hRule="exact"/>
        </w:trPr>
        <w:tc>
          <w:tcPr>
            <w:tcW w:w="1445" w:type="dxa"/>
            <w:tcBorders>
              <w:bottom w:val="single" w:sz="4" w:space="0" w:color="000000"/>
            </w:tcBorders>
          </w:tcPr>
          <w:p>
            <w:pPr>
              <w:pStyle w:val="TableParagraph"/>
              <w:spacing w:before="44"/>
              <w:ind w:left="107"/>
              <w:rPr>
                <w:i/>
                <w:sz w:val="18"/>
              </w:rPr>
            </w:pPr>
            <w:r>
              <w:rPr>
                <w:i/>
                <w:sz w:val="18"/>
              </w:rPr>
              <w:t>SMT</w:t>
            </w:r>
          </w:p>
        </w:tc>
        <w:tc>
          <w:tcPr>
            <w:tcW w:w="5894" w:type="dxa"/>
            <w:tcBorders>
              <w:bottom w:val="single" w:sz="4" w:space="0" w:color="000000"/>
            </w:tcBorders>
          </w:tcPr>
          <w:p>
            <w:pPr>
              <w:pStyle w:val="TableParagraph"/>
              <w:tabs>
                <w:tab w:pos="803" w:val="left" w:leader="none"/>
              </w:tabs>
              <w:spacing w:before="44"/>
              <w:ind w:left="102"/>
              <w:rPr>
                <w:i/>
                <w:sz w:val="18"/>
              </w:rPr>
            </w:pPr>
            <w:r>
              <w:rPr>
                <w:i/>
                <w:sz w:val="18"/>
              </w:rPr>
              <w:t>DERS</w:t>
              <w:tab/>
              <w:t>KONU</w:t>
            </w:r>
          </w:p>
        </w:tc>
        <w:tc>
          <w:tcPr>
            <w:tcW w:w="1963" w:type="dxa"/>
            <w:tcBorders>
              <w:bottom w:val="single" w:sz="4" w:space="0" w:color="000000"/>
            </w:tcBorders>
          </w:tcPr>
          <w:p>
            <w:pPr>
              <w:pStyle w:val="TableParagraph"/>
              <w:spacing w:before="44"/>
              <w:ind w:left="94"/>
              <w:rPr>
                <w:i/>
                <w:sz w:val="18"/>
              </w:rPr>
            </w:pPr>
            <w:r>
              <w:rPr>
                <w:i/>
                <w:sz w:val="18"/>
              </w:rPr>
              <w:t>ÖGR. ÜYESİ</w:t>
            </w:r>
          </w:p>
        </w:tc>
      </w:tr>
      <w:tr>
        <w:trPr>
          <w:trHeight w:val="298" w:hRule="exact"/>
        </w:trPr>
        <w:tc>
          <w:tcPr>
            <w:tcW w:w="1445" w:type="dxa"/>
            <w:tcBorders>
              <w:top w:val="single" w:sz="4" w:space="0" w:color="000000"/>
              <w:bottom w:val="nil"/>
            </w:tcBorders>
          </w:tcPr>
          <w:p>
            <w:pPr>
              <w:pStyle w:val="TableParagraph"/>
              <w:spacing w:line="197" w:lineRule="exact"/>
              <w:ind w:left="103"/>
              <w:rPr>
                <w:rFonts w:ascii="Times New Roman"/>
                <w:sz w:val="19"/>
              </w:rPr>
            </w:pPr>
            <w:r>
              <w:rPr>
                <w:rFonts w:ascii="Times New Roman"/>
                <w:w w:val="105"/>
                <w:sz w:val="19"/>
              </w:rPr>
              <w:t>08.30-09.20</w:t>
            </w:r>
          </w:p>
        </w:tc>
        <w:tc>
          <w:tcPr>
            <w:tcW w:w="5894" w:type="dxa"/>
            <w:vMerge w:val="restart"/>
            <w:tcBorders>
              <w:top w:val="single" w:sz="4" w:space="0" w:color="000000"/>
            </w:tcBorders>
          </w:tcPr>
          <w:p>
            <w:pPr>
              <w:pStyle w:val="TableParagraph"/>
              <w:tabs>
                <w:tab w:pos="804" w:val="left" w:leader="none"/>
              </w:tabs>
              <w:spacing w:line="247" w:lineRule="auto"/>
              <w:ind w:left="800" w:right="1444" w:hanging="697"/>
              <w:rPr>
                <w:sz w:val="17"/>
              </w:rPr>
            </w:pPr>
            <w:r>
              <w:rPr>
                <w:b/>
                <w:w w:val="105"/>
                <w:sz w:val="17"/>
              </w:rPr>
              <w:t>MIK</w:t>
              <w:tab/>
              <w:tab/>
            </w:r>
            <w:r>
              <w:rPr>
                <w:w w:val="105"/>
                <w:sz w:val="17"/>
              </w:rPr>
              <w:t>lntrauterin ve ekstrauterin</w:t>
            </w:r>
            <w:r>
              <w:rPr>
                <w:spacing w:val="31"/>
                <w:w w:val="105"/>
                <w:sz w:val="17"/>
              </w:rPr>
              <w:t> </w:t>
            </w:r>
            <w:r>
              <w:rPr>
                <w:w w:val="105"/>
                <w:sz w:val="17"/>
              </w:rPr>
              <w:t>bulaşan</w:t>
            </w:r>
            <w:r>
              <w:rPr>
                <w:spacing w:val="4"/>
                <w:w w:val="105"/>
                <w:sz w:val="17"/>
              </w:rPr>
              <w:t> </w:t>
            </w:r>
            <w:r>
              <w:rPr>
                <w:w w:val="105"/>
                <w:sz w:val="17"/>
              </w:rPr>
              <w:t>enfeksiyon</w:t>
            </w:r>
            <w:r>
              <w:rPr>
                <w:w w:val="105"/>
                <w:sz w:val="17"/>
              </w:rPr>
              <w:t> </w:t>
            </w:r>
            <w:r>
              <w:rPr>
                <w:w w:val="105"/>
                <w:sz w:val="17"/>
              </w:rPr>
              <w:t>etkenleri ve mikrobiyolojik</w:t>
            </w:r>
            <w:r>
              <w:rPr>
                <w:spacing w:val="18"/>
                <w:w w:val="105"/>
                <w:sz w:val="17"/>
              </w:rPr>
              <w:t> </w:t>
            </w:r>
            <w:r>
              <w:rPr>
                <w:w w:val="105"/>
                <w:sz w:val="17"/>
              </w:rPr>
              <w:t>tanısı</w:t>
            </w:r>
          </w:p>
          <w:p>
            <w:pPr>
              <w:pStyle w:val="TableParagraph"/>
              <w:tabs>
                <w:tab w:pos="801" w:val="left" w:leader="none"/>
              </w:tabs>
              <w:spacing w:line="247" w:lineRule="auto" w:before="8"/>
              <w:ind w:left="800" w:right="1444" w:hanging="698"/>
              <w:rPr>
                <w:sz w:val="17"/>
              </w:rPr>
            </w:pPr>
            <w:r>
              <w:rPr>
                <w:w w:val="105"/>
                <w:sz w:val="17"/>
              </w:rPr>
              <w:t>MİK</w:t>
              <w:tab/>
              <w:tab/>
              <w:t>İntrauterin ve ekstrauterin</w:t>
            </w:r>
            <w:r>
              <w:rPr>
                <w:spacing w:val="23"/>
                <w:w w:val="105"/>
                <w:sz w:val="17"/>
              </w:rPr>
              <w:t> </w:t>
            </w:r>
            <w:r>
              <w:rPr>
                <w:w w:val="105"/>
                <w:sz w:val="17"/>
              </w:rPr>
              <w:t>bulaşan</w:t>
            </w:r>
            <w:r>
              <w:rPr>
                <w:spacing w:val="4"/>
                <w:w w:val="105"/>
                <w:sz w:val="17"/>
              </w:rPr>
              <w:t> </w:t>
            </w:r>
            <w:r>
              <w:rPr>
                <w:w w:val="105"/>
                <w:sz w:val="17"/>
              </w:rPr>
              <w:t>enfeksiyon</w:t>
            </w:r>
            <w:r>
              <w:rPr>
                <w:w w:val="105"/>
                <w:sz w:val="17"/>
              </w:rPr>
              <w:t> </w:t>
            </w:r>
            <w:r>
              <w:rPr>
                <w:w w:val="105"/>
                <w:sz w:val="17"/>
              </w:rPr>
              <w:t>etkenleri ve mikrobiyolojik</w:t>
            </w:r>
            <w:r>
              <w:rPr>
                <w:spacing w:val="18"/>
                <w:w w:val="105"/>
                <w:sz w:val="17"/>
              </w:rPr>
              <w:t> </w:t>
            </w:r>
            <w:r>
              <w:rPr>
                <w:w w:val="105"/>
                <w:sz w:val="17"/>
              </w:rPr>
              <w:t>tanısı</w:t>
            </w:r>
          </w:p>
          <w:p>
            <w:pPr>
              <w:pStyle w:val="TableParagraph"/>
              <w:tabs>
                <w:tab w:pos="802" w:val="left" w:leader="none"/>
              </w:tabs>
              <w:spacing w:before="4"/>
              <w:ind w:left="102"/>
              <w:rPr>
                <w:sz w:val="17"/>
              </w:rPr>
            </w:pPr>
            <w:r>
              <w:rPr>
                <w:w w:val="105"/>
                <w:sz w:val="17"/>
              </w:rPr>
              <w:t>PAT</w:t>
              <w:tab/>
              <w:t>Uterin korpus hastalıkları</w:t>
            </w:r>
            <w:r>
              <w:rPr>
                <w:spacing w:val="14"/>
                <w:w w:val="105"/>
                <w:sz w:val="17"/>
              </w:rPr>
              <w:t> </w:t>
            </w:r>
            <w:r>
              <w:rPr>
                <w:w w:val="105"/>
                <w:sz w:val="17"/>
              </w:rPr>
              <w:t>patolojisi</w:t>
            </w:r>
          </w:p>
          <w:p>
            <w:pPr>
              <w:pStyle w:val="TableParagraph"/>
              <w:tabs>
                <w:tab w:pos="802" w:val="left" w:leader="none"/>
              </w:tabs>
              <w:ind w:left="102"/>
              <w:rPr>
                <w:sz w:val="17"/>
              </w:rPr>
            </w:pPr>
            <w:r>
              <w:rPr>
                <w:w w:val="105"/>
                <w:sz w:val="17"/>
              </w:rPr>
              <w:t>PAT</w:t>
              <w:tab/>
              <w:t>Gestasyonel trofoblastik hastalıklar</w:t>
            </w:r>
            <w:r>
              <w:rPr>
                <w:spacing w:val="29"/>
                <w:w w:val="105"/>
                <w:sz w:val="17"/>
              </w:rPr>
              <w:t> </w:t>
            </w:r>
            <w:r>
              <w:rPr>
                <w:w w:val="105"/>
                <w:sz w:val="17"/>
              </w:rPr>
              <w:t>patolojisi</w:t>
            </w:r>
          </w:p>
          <w:p>
            <w:pPr>
              <w:pStyle w:val="TableParagraph"/>
              <w:spacing w:before="11"/>
              <w:rPr>
                <w:b/>
                <w:sz w:val="17"/>
              </w:rPr>
            </w:pPr>
          </w:p>
          <w:p>
            <w:pPr>
              <w:pStyle w:val="TableParagraph"/>
              <w:ind w:left="102"/>
              <w:rPr>
                <w:sz w:val="17"/>
              </w:rPr>
            </w:pPr>
            <w:r>
              <w:rPr>
                <w:w w:val="105"/>
                <w:sz w:val="17"/>
              </w:rPr>
              <w:t>Seçmeli Ders</w:t>
            </w:r>
          </w:p>
          <w:p>
            <w:pPr>
              <w:pStyle w:val="TableParagraph"/>
              <w:spacing w:before="10"/>
              <w:ind w:left="101"/>
              <w:rPr>
                <w:sz w:val="17"/>
              </w:rPr>
            </w:pPr>
            <w:r>
              <w:rPr>
                <w:w w:val="105"/>
                <w:sz w:val="17"/>
              </w:rPr>
              <w:t>Tıbbi Çeviri (İngilizce)</w:t>
            </w:r>
          </w:p>
        </w:tc>
        <w:tc>
          <w:tcPr>
            <w:tcW w:w="1963" w:type="dxa"/>
            <w:tcBorders>
              <w:top w:val="single" w:sz="4" w:space="0" w:color="000000"/>
              <w:bottom w:val="nil"/>
            </w:tcBorders>
          </w:tcPr>
          <w:p>
            <w:pPr>
              <w:pStyle w:val="TableParagraph"/>
              <w:spacing w:line="192" w:lineRule="exact"/>
              <w:ind w:left="96"/>
              <w:rPr>
                <w:sz w:val="17"/>
              </w:rPr>
            </w:pPr>
            <w:r>
              <w:rPr>
                <w:w w:val="105"/>
                <w:sz w:val="17"/>
              </w:rPr>
              <w:t>F Otağ</w:t>
            </w:r>
          </w:p>
        </w:tc>
      </w:tr>
      <w:tr>
        <w:trPr>
          <w:trHeight w:val="416" w:hRule="exact"/>
        </w:trPr>
        <w:tc>
          <w:tcPr>
            <w:tcW w:w="1445" w:type="dxa"/>
            <w:tcBorders>
              <w:top w:val="nil"/>
              <w:bottom w:val="nil"/>
            </w:tcBorders>
          </w:tcPr>
          <w:p>
            <w:pPr>
              <w:pStyle w:val="TableParagraph"/>
              <w:spacing w:before="88"/>
              <w:ind w:left="103"/>
              <w:rPr>
                <w:rFonts w:ascii="Times New Roman"/>
                <w:sz w:val="19"/>
              </w:rPr>
            </w:pPr>
            <w:r>
              <w:rPr>
                <w:rFonts w:ascii="Times New Roman"/>
                <w:w w:val="105"/>
                <w:sz w:val="19"/>
              </w:rPr>
              <w:t>09.30-10.20</w:t>
            </w:r>
          </w:p>
        </w:tc>
        <w:tc>
          <w:tcPr>
            <w:tcW w:w="5894" w:type="dxa"/>
            <w:vMerge/>
          </w:tcPr>
          <w:p>
            <w:pPr/>
          </w:p>
        </w:tc>
        <w:tc>
          <w:tcPr>
            <w:tcW w:w="1963" w:type="dxa"/>
            <w:tcBorders>
              <w:top w:val="nil"/>
              <w:bottom w:val="nil"/>
            </w:tcBorders>
          </w:tcPr>
          <w:p>
            <w:pPr>
              <w:pStyle w:val="TableParagraph"/>
              <w:spacing w:before="111"/>
              <w:ind w:left="96"/>
              <w:rPr>
                <w:sz w:val="17"/>
              </w:rPr>
            </w:pPr>
            <w:r>
              <w:rPr>
                <w:w w:val="105"/>
                <w:sz w:val="17"/>
              </w:rPr>
              <w:t>F Otağ</w:t>
            </w:r>
          </w:p>
        </w:tc>
      </w:tr>
      <w:tr>
        <w:trPr>
          <w:trHeight w:val="616" w:hRule="exact"/>
        </w:trPr>
        <w:tc>
          <w:tcPr>
            <w:tcW w:w="1445" w:type="dxa"/>
            <w:tcBorders>
              <w:top w:val="nil"/>
              <w:bottom w:val="nil"/>
            </w:tcBorders>
          </w:tcPr>
          <w:p>
            <w:pPr>
              <w:pStyle w:val="TableParagraph"/>
              <w:spacing w:line="208" w:lineRule="exact" w:before="104"/>
              <w:ind w:left="102"/>
              <w:rPr>
                <w:rFonts w:ascii="Times New Roman"/>
                <w:sz w:val="19"/>
              </w:rPr>
            </w:pPr>
            <w:r>
              <w:rPr>
                <w:rFonts w:ascii="Times New Roman"/>
                <w:w w:val="105"/>
                <w:sz w:val="19"/>
              </w:rPr>
              <w:t>10.30-11.20</w:t>
            </w:r>
          </w:p>
          <w:p>
            <w:pPr>
              <w:pStyle w:val="TableParagraph"/>
              <w:spacing w:line="208" w:lineRule="exact"/>
              <w:ind w:left="102"/>
              <w:rPr>
                <w:rFonts w:ascii="Times New Roman"/>
                <w:sz w:val="19"/>
              </w:rPr>
            </w:pPr>
            <w:r>
              <w:rPr>
                <w:rFonts w:ascii="Times New Roman"/>
                <w:w w:val="105"/>
                <w:sz w:val="19"/>
              </w:rPr>
              <w:t>11.30-12.20</w:t>
            </w:r>
          </w:p>
        </w:tc>
        <w:tc>
          <w:tcPr>
            <w:tcW w:w="5894" w:type="dxa"/>
            <w:vMerge/>
          </w:tcPr>
          <w:p>
            <w:pPr/>
          </w:p>
        </w:tc>
        <w:tc>
          <w:tcPr>
            <w:tcW w:w="1963" w:type="dxa"/>
            <w:tcBorders>
              <w:top w:val="nil"/>
              <w:bottom w:val="nil"/>
            </w:tcBorders>
          </w:tcPr>
          <w:p>
            <w:pPr>
              <w:pStyle w:val="TableParagraph"/>
              <w:spacing w:before="103"/>
              <w:ind w:left="92"/>
              <w:rPr>
                <w:sz w:val="17"/>
              </w:rPr>
            </w:pPr>
            <w:r>
              <w:rPr>
                <w:sz w:val="17"/>
              </w:rPr>
              <w:t>1 Gürses</w:t>
            </w:r>
          </w:p>
          <w:p>
            <w:pPr>
              <w:pStyle w:val="TableParagraph"/>
              <w:spacing w:before="1"/>
              <w:ind w:left="92"/>
              <w:rPr>
                <w:sz w:val="17"/>
              </w:rPr>
            </w:pPr>
            <w:r>
              <w:rPr>
                <w:sz w:val="17"/>
              </w:rPr>
              <w:t>1 Gürses</w:t>
            </w:r>
          </w:p>
        </w:tc>
      </w:tr>
      <w:tr>
        <w:trPr>
          <w:trHeight w:val="550" w:hRule="exact"/>
        </w:trPr>
        <w:tc>
          <w:tcPr>
            <w:tcW w:w="1445" w:type="dxa"/>
            <w:tcBorders>
              <w:top w:val="nil"/>
            </w:tcBorders>
          </w:tcPr>
          <w:p>
            <w:pPr>
              <w:pStyle w:val="TableParagraph"/>
              <w:spacing w:line="217" w:lineRule="exact" w:before="88"/>
              <w:ind w:left="102"/>
              <w:rPr>
                <w:rFonts w:ascii="Times New Roman"/>
                <w:sz w:val="19"/>
              </w:rPr>
            </w:pPr>
            <w:r>
              <w:rPr>
                <w:rFonts w:ascii="Times New Roman"/>
                <w:w w:val="105"/>
                <w:sz w:val="19"/>
              </w:rPr>
              <w:t>13.30-15.20</w:t>
            </w:r>
          </w:p>
          <w:p>
            <w:pPr>
              <w:pStyle w:val="TableParagraph"/>
              <w:spacing w:line="205" w:lineRule="exact"/>
              <w:ind w:left="102"/>
              <w:rPr>
                <w:i/>
                <w:sz w:val="18"/>
              </w:rPr>
            </w:pPr>
            <w:r>
              <w:rPr>
                <w:i/>
                <w:sz w:val="18"/>
              </w:rPr>
              <w:t>15.30-17.20</w:t>
            </w:r>
          </w:p>
        </w:tc>
        <w:tc>
          <w:tcPr>
            <w:tcW w:w="5894" w:type="dxa"/>
            <w:vMerge/>
          </w:tcPr>
          <w:p>
            <w:pPr/>
          </w:p>
        </w:tc>
        <w:tc>
          <w:tcPr>
            <w:tcW w:w="1963" w:type="dxa"/>
            <w:tcBorders>
              <w:top w:val="nil"/>
            </w:tcBorders>
          </w:tcPr>
          <w:p>
            <w:pPr>
              <w:pStyle w:val="TableParagraph"/>
              <w:spacing w:before="5"/>
              <w:rPr>
                <w:b/>
                <w:sz w:val="25"/>
              </w:rPr>
            </w:pPr>
          </w:p>
          <w:p>
            <w:pPr>
              <w:pStyle w:val="TableParagraph"/>
              <w:spacing w:before="1"/>
              <w:ind w:left="97"/>
              <w:rPr>
                <w:sz w:val="17"/>
              </w:rPr>
            </w:pPr>
            <w:r>
              <w:rPr>
                <w:w w:val="110"/>
                <w:sz w:val="17"/>
              </w:rPr>
              <w:t>NÇAktekin</w:t>
            </w:r>
          </w:p>
        </w:tc>
      </w:tr>
    </w:tbl>
    <w:p>
      <w:pPr>
        <w:pStyle w:val="BodyText"/>
        <w:spacing w:before="5"/>
        <w:rPr>
          <w:b/>
          <w:sz w:val="16"/>
        </w:rPr>
      </w:pPr>
    </w:p>
    <w:p>
      <w:pPr>
        <w:pStyle w:val="ListParagraph"/>
        <w:numPr>
          <w:ilvl w:val="0"/>
          <w:numId w:val="173"/>
        </w:numPr>
        <w:tabs>
          <w:tab w:pos="427" w:val="left" w:leader="none"/>
        </w:tabs>
        <w:spacing w:line="240" w:lineRule="auto" w:before="0" w:after="0"/>
        <w:ind w:left="426" w:right="0" w:hanging="248"/>
        <w:jc w:val="left"/>
        <w:rPr>
          <w:b/>
          <w:sz w:val="18"/>
        </w:rPr>
      </w:pPr>
      <w:r>
        <w:rPr>
          <w:b/>
          <w:sz w:val="18"/>
        </w:rPr>
        <w:t>NiSAN 2013</w:t>
      </w:r>
      <w:r>
        <w:rPr>
          <w:b/>
          <w:spacing w:val="1"/>
          <w:sz w:val="18"/>
        </w:rPr>
        <w:t> </w:t>
      </w:r>
      <w:r>
        <w:rPr>
          <w:b/>
          <w:sz w:val="18"/>
        </w:rPr>
        <w:t>SALI</w:t>
      </w:r>
    </w:p>
    <w:p>
      <w:pPr>
        <w:pStyle w:val="BodyText"/>
        <w:spacing w:before="6"/>
        <w:rPr>
          <w:b/>
          <w:sz w:val="8"/>
        </w:rPr>
      </w:pPr>
    </w:p>
    <w:tbl>
      <w:tblPr>
        <w:tblW w:w="0" w:type="auto"/>
        <w:jc w:val="left"/>
        <w:tblInd w:w="17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9" w:hRule="exact"/>
        </w:trPr>
        <w:tc>
          <w:tcPr>
            <w:tcW w:w="1445" w:type="dxa"/>
          </w:tcPr>
          <w:p>
            <w:pPr>
              <w:pStyle w:val="TableParagraph"/>
              <w:spacing w:before="42"/>
              <w:ind w:left="107"/>
              <w:rPr>
                <w:i/>
                <w:sz w:val="18"/>
              </w:rPr>
            </w:pPr>
            <w:r>
              <w:rPr>
                <w:i/>
                <w:sz w:val="18"/>
              </w:rPr>
              <w:t>SMT</w:t>
            </w:r>
          </w:p>
        </w:tc>
        <w:tc>
          <w:tcPr>
            <w:tcW w:w="5894" w:type="dxa"/>
          </w:tcPr>
          <w:p>
            <w:pPr>
              <w:pStyle w:val="TableParagraph"/>
              <w:tabs>
                <w:tab w:pos="803" w:val="left" w:leader="none"/>
              </w:tabs>
              <w:spacing w:before="42"/>
              <w:ind w:left="102"/>
              <w:rPr>
                <w:i/>
                <w:sz w:val="18"/>
              </w:rPr>
            </w:pPr>
            <w:r>
              <w:rPr>
                <w:i/>
                <w:sz w:val="18"/>
              </w:rPr>
              <w:t>DERS</w:t>
              <w:tab/>
              <w:t>KONU</w:t>
            </w:r>
          </w:p>
        </w:tc>
        <w:tc>
          <w:tcPr>
            <w:tcW w:w="1963" w:type="dxa"/>
          </w:tcPr>
          <w:p>
            <w:pPr>
              <w:pStyle w:val="TableParagraph"/>
              <w:spacing w:before="42"/>
              <w:ind w:left="101"/>
              <w:rPr>
                <w:i/>
                <w:sz w:val="18"/>
              </w:rPr>
            </w:pPr>
            <w:r>
              <w:rPr>
                <w:i/>
                <w:w w:val="105"/>
                <w:sz w:val="18"/>
              </w:rPr>
              <w:t>ôGR. ÜYESi</w:t>
            </w:r>
          </w:p>
        </w:tc>
      </w:tr>
      <w:tr>
        <w:trPr>
          <w:trHeight w:val="1068" w:hRule="exact"/>
        </w:trPr>
        <w:tc>
          <w:tcPr>
            <w:tcW w:w="1445" w:type="dxa"/>
          </w:tcPr>
          <w:p>
            <w:pPr>
              <w:pStyle w:val="TableParagraph"/>
              <w:spacing w:line="184" w:lineRule="exact"/>
              <w:ind w:left="103"/>
              <w:rPr>
                <w:rFonts w:ascii="Times New Roman"/>
                <w:sz w:val="19"/>
              </w:rPr>
            </w:pPr>
            <w:r>
              <w:rPr>
                <w:rFonts w:ascii="Times New Roman"/>
                <w:w w:val="105"/>
                <w:sz w:val="19"/>
              </w:rPr>
              <w:t>08.30-09.20</w:t>
            </w:r>
          </w:p>
          <w:p>
            <w:pPr>
              <w:pStyle w:val="TableParagraph"/>
              <w:spacing w:line="204" w:lineRule="exact"/>
              <w:ind w:left="103"/>
              <w:rPr>
                <w:rFonts w:ascii="Times New Roman"/>
                <w:sz w:val="19"/>
              </w:rPr>
            </w:pPr>
            <w:r>
              <w:rPr>
                <w:rFonts w:ascii="Times New Roman"/>
                <w:w w:val="105"/>
                <w:sz w:val="19"/>
              </w:rPr>
              <w:t>09.30-10.20</w:t>
            </w:r>
          </w:p>
          <w:p>
            <w:pPr>
              <w:pStyle w:val="TableParagraph"/>
              <w:spacing w:line="204" w:lineRule="exact"/>
              <w:ind w:left="102"/>
              <w:rPr>
                <w:rFonts w:ascii="Times New Roman"/>
                <w:sz w:val="19"/>
              </w:rPr>
            </w:pPr>
            <w:r>
              <w:rPr>
                <w:rFonts w:ascii="Times New Roman"/>
                <w:w w:val="105"/>
                <w:sz w:val="19"/>
              </w:rPr>
              <w:t>10.30-11.20</w:t>
            </w:r>
          </w:p>
          <w:p>
            <w:pPr>
              <w:pStyle w:val="TableParagraph"/>
              <w:spacing w:line="202" w:lineRule="exact"/>
              <w:ind w:left="102"/>
              <w:rPr>
                <w:rFonts w:ascii="Times New Roman"/>
                <w:sz w:val="19"/>
              </w:rPr>
            </w:pPr>
            <w:r>
              <w:rPr>
                <w:rFonts w:ascii="Times New Roman"/>
                <w:w w:val="105"/>
                <w:sz w:val="19"/>
              </w:rPr>
              <w:t>11.30-12.20</w:t>
            </w:r>
          </w:p>
          <w:p>
            <w:pPr>
              <w:pStyle w:val="TableParagraph"/>
              <w:spacing w:line="210" w:lineRule="exact"/>
              <w:ind w:left="102"/>
              <w:rPr>
                <w:rFonts w:ascii="Times New Roman"/>
                <w:sz w:val="19"/>
              </w:rPr>
            </w:pPr>
            <w:r>
              <w:rPr>
                <w:rFonts w:ascii="Times New Roman"/>
                <w:w w:val="105"/>
                <w:sz w:val="19"/>
              </w:rPr>
              <w:t>13.30-17.20</w:t>
            </w:r>
          </w:p>
        </w:tc>
        <w:tc>
          <w:tcPr>
            <w:tcW w:w="5894" w:type="dxa"/>
          </w:tcPr>
          <w:p>
            <w:pPr>
              <w:pStyle w:val="TableParagraph"/>
              <w:spacing w:line="249" w:lineRule="auto"/>
              <w:ind w:left="102" w:right="4518"/>
              <w:jc w:val="both"/>
              <w:rPr>
                <w:sz w:val="17"/>
              </w:rPr>
            </w:pPr>
            <w:r>
              <w:rPr>
                <w:w w:val="105"/>
                <w:sz w:val="17"/>
              </w:rPr>
              <w:t>Proje</w:t>
            </w:r>
            <w:r>
              <w:rPr>
                <w:spacing w:val="-11"/>
                <w:w w:val="105"/>
                <w:sz w:val="17"/>
              </w:rPr>
              <w:t> </w:t>
            </w:r>
            <w:r>
              <w:rPr>
                <w:w w:val="105"/>
                <w:sz w:val="17"/>
              </w:rPr>
              <w:t>Yarışması Proje</w:t>
            </w:r>
            <w:r>
              <w:rPr>
                <w:spacing w:val="-11"/>
                <w:w w:val="105"/>
                <w:sz w:val="17"/>
              </w:rPr>
              <w:t> </w:t>
            </w:r>
            <w:r>
              <w:rPr>
                <w:w w:val="105"/>
                <w:sz w:val="17"/>
              </w:rPr>
              <w:t>Yarışması Proje</w:t>
            </w:r>
            <w:r>
              <w:rPr>
                <w:spacing w:val="-11"/>
                <w:w w:val="105"/>
                <w:sz w:val="17"/>
              </w:rPr>
              <w:t> </w:t>
            </w:r>
            <w:r>
              <w:rPr>
                <w:w w:val="105"/>
                <w:sz w:val="17"/>
              </w:rPr>
              <w:t>Yarışması Proje</w:t>
            </w:r>
            <w:r>
              <w:rPr>
                <w:spacing w:val="-11"/>
                <w:w w:val="105"/>
                <w:sz w:val="17"/>
              </w:rPr>
              <w:t> </w:t>
            </w:r>
            <w:r>
              <w:rPr>
                <w:w w:val="105"/>
                <w:sz w:val="17"/>
              </w:rPr>
              <w:t>Yarışması Proje</w:t>
            </w:r>
            <w:r>
              <w:rPr>
                <w:spacing w:val="-15"/>
                <w:w w:val="105"/>
                <w:sz w:val="17"/>
              </w:rPr>
              <w:t> </w:t>
            </w:r>
            <w:r>
              <w:rPr>
                <w:w w:val="105"/>
                <w:sz w:val="17"/>
              </w:rPr>
              <w:t>Yarışması</w:t>
            </w:r>
          </w:p>
        </w:tc>
        <w:tc>
          <w:tcPr>
            <w:tcW w:w="1963" w:type="dxa"/>
          </w:tcPr>
          <w:p>
            <w:pPr/>
          </w:p>
        </w:tc>
      </w:tr>
    </w:tbl>
    <w:p>
      <w:pPr>
        <w:pStyle w:val="BodyText"/>
        <w:spacing w:before="10"/>
        <w:rPr>
          <w:b/>
          <w:sz w:val="8"/>
        </w:rPr>
      </w:pPr>
    </w:p>
    <w:p>
      <w:pPr>
        <w:spacing w:after="0"/>
        <w:rPr>
          <w:sz w:val="8"/>
        </w:rPr>
        <w:sectPr>
          <w:headerReference w:type="default" r:id="rId184"/>
          <w:pgSz w:w="11910" w:h="16840"/>
          <w:pgMar w:header="0" w:footer="0" w:top="840" w:bottom="280" w:left="1120" w:right="1160"/>
        </w:sectPr>
      </w:pPr>
    </w:p>
    <w:p>
      <w:pPr>
        <w:pStyle w:val="ListParagraph"/>
        <w:numPr>
          <w:ilvl w:val="0"/>
          <w:numId w:val="174"/>
        </w:numPr>
        <w:tabs>
          <w:tab w:pos="322" w:val="left" w:leader="none"/>
        </w:tabs>
        <w:spacing w:line="240" w:lineRule="auto" w:before="94" w:after="0"/>
        <w:ind w:left="321" w:right="0" w:hanging="141"/>
        <w:jc w:val="left"/>
        <w:rPr>
          <w:b/>
          <w:i/>
          <w:sz w:val="18"/>
        </w:rPr>
      </w:pPr>
      <w:r>
        <w:rPr>
          <w:b/>
          <w:sz w:val="18"/>
        </w:rPr>
        <w:t>MAYIS 2013 </w:t>
      </w:r>
      <w:r>
        <w:rPr>
          <w:b/>
          <w:i/>
          <w:sz w:val="17"/>
        </w:rPr>
        <w:t>RESMi</w:t>
      </w:r>
      <w:r>
        <w:rPr>
          <w:b/>
          <w:i/>
          <w:spacing w:val="38"/>
          <w:sz w:val="17"/>
        </w:rPr>
        <w:t> </w:t>
      </w:r>
      <w:r>
        <w:rPr>
          <w:b/>
          <w:i/>
          <w:sz w:val="17"/>
        </w:rPr>
        <w:t>TATiL</w:t>
      </w:r>
    </w:p>
    <w:p>
      <w:pPr>
        <w:pStyle w:val="BodyText"/>
        <w:rPr>
          <w:b/>
          <w:i/>
        </w:rPr>
      </w:pPr>
    </w:p>
    <w:p>
      <w:pPr>
        <w:pStyle w:val="ListParagraph"/>
        <w:numPr>
          <w:ilvl w:val="0"/>
          <w:numId w:val="174"/>
        </w:numPr>
        <w:tabs>
          <w:tab w:pos="428" w:val="left" w:leader="none"/>
        </w:tabs>
        <w:spacing w:line="240" w:lineRule="auto" w:before="0" w:after="0"/>
        <w:ind w:left="427" w:right="0" w:hanging="250"/>
        <w:jc w:val="left"/>
        <w:rPr>
          <w:b/>
          <w:sz w:val="18"/>
        </w:rPr>
      </w:pPr>
      <w:r>
        <w:rPr>
          <w:b/>
          <w:sz w:val="18"/>
        </w:rPr>
        <w:t>MAYIS 2013</w:t>
      </w:r>
      <w:r>
        <w:rPr>
          <w:b/>
          <w:spacing w:val="-26"/>
          <w:sz w:val="18"/>
        </w:rPr>
        <w:t> </w:t>
      </w:r>
      <w:r>
        <w:rPr>
          <w:b/>
          <w:sz w:val="18"/>
        </w:rPr>
        <w:t>PERŞEMBE</w:t>
      </w:r>
    </w:p>
    <w:p>
      <w:pPr>
        <w:spacing w:before="103"/>
        <w:ind w:left="177" w:right="0" w:firstLine="0"/>
        <w:jc w:val="left"/>
        <w:rPr>
          <w:b/>
          <w:i/>
          <w:sz w:val="17"/>
        </w:rPr>
      </w:pPr>
      <w:r>
        <w:rPr/>
        <w:br w:type="column"/>
      </w:r>
      <w:r>
        <w:rPr>
          <w:b/>
          <w:i/>
          <w:w w:val="105"/>
          <w:sz w:val="17"/>
        </w:rPr>
        <w:t>(EMEK ve DAYANIŞMA GÜNÜ)</w:t>
      </w:r>
    </w:p>
    <w:p>
      <w:pPr>
        <w:spacing w:after="0"/>
        <w:jc w:val="left"/>
        <w:rPr>
          <w:sz w:val="17"/>
        </w:rPr>
        <w:sectPr>
          <w:type w:val="continuous"/>
          <w:pgSz w:w="11910" w:h="16840"/>
          <w:pgMar w:top="1580" w:bottom="280" w:left="1120" w:right="1160"/>
          <w:cols w:num="2" w:equalWidth="0">
            <w:col w:w="2504" w:space="329"/>
            <w:col w:w="6797"/>
          </w:cols>
        </w:sectPr>
      </w:pPr>
    </w:p>
    <w:p>
      <w:pPr>
        <w:pStyle w:val="BodyText"/>
        <w:spacing w:before="8"/>
        <w:rPr>
          <w:b/>
          <w:i/>
          <w:sz w:val="8"/>
        </w:rPr>
      </w:pPr>
    </w:p>
    <w:tbl>
      <w:tblPr>
        <w:tblW w:w="0" w:type="auto"/>
        <w:jc w:val="left"/>
        <w:tblInd w:w="17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28" w:hRule="exact"/>
        </w:trPr>
        <w:tc>
          <w:tcPr>
            <w:tcW w:w="1445" w:type="dxa"/>
            <w:tcBorders>
              <w:bottom w:val="single" w:sz="4" w:space="0" w:color="000000"/>
            </w:tcBorders>
          </w:tcPr>
          <w:p>
            <w:pPr>
              <w:pStyle w:val="TableParagraph"/>
              <w:spacing w:before="44"/>
              <w:ind w:left="107"/>
              <w:rPr>
                <w:i/>
                <w:sz w:val="18"/>
              </w:rPr>
            </w:pPr>
            <w:r>
              <w:rPr>
                <w:i/>
                <w:w w:val="110"/>
                <w:sz w:val="18"/>
              </w:rPr>
              <w:t>SMT</w:t>
            </w:r>
          </w:p>
        </w:tc>
        <w:tc>
          <w:tcPr>
            <w:tcW w:w="5894" w:type="dxa"/>
            <w:tcBorders>
              <w:bottom w:val="single" w:sz="4" w:space="0" w:color="000000"/>
            </w:tcBorders>
          </w:tcPr>
          <w:p>
            <w:pPr>
              <w:pStyle w:val="TableParagraph"/>
              <w:tabs>
                <w:tab w:pos="803" w:val="left" w:leader="none"/>
              </w:tabs>
              <w:spacing w:before="44"/>
              <w:ind w:left="102"/>
              <w:rPr>
                <w:i/>
                <w:sz w:val="18"/>
              </w:rPr>
            </w:pPr>
            <w:r>
              <w:rPr>
                <w:i/>
                <w:sz w:val="18"/>
              </w:rPr>
              <w:t>DERS</w:t>
              <w:tab/>
              <w:t>KONU</w:t>
            </w:r>
          </w:p>
        </w:tc>
        <w:tc>
          <w:tcPr>
            <w:tcW w:w="1963" w:type="dxa"/>
            <w:tcBorders>
              <w:bottom w:val="single" w:sz="4" w:space="0" w:color="000000"/>
            </w:tcBorders>
          </w:tcPr>
          <w:p>
            <w:pPr>
              <w:pStyle w:val="TableParagraph"/>
              <w:spacing w:before="44"/>
              <w:ind w:left="94"/>
              <w:rPr>
                <w:i/>
                <w:sz w:val="18"/>
              </w:rPr>
            </w:pPr>
            <w:r>
              <w:rPr>
                <w:i/>
                <w:sz w:val="18"/>
              </w:rPr>
              <w:t>ÖGR. ÜYESİ</w:t>
            </w:r>
          </w:p>
        </w:tc>
      </w:tr>
      <w:tr>
        <w:trPr>
          <w:trHeight w:val="300" w:hRule="exact"/>
        </w:trPr>
        <w:tc>
          <w:tcPr>
            <w:tcW w:w="1445" w:type="dxa"/>
            <w:tcBorders>
              <w:top w:val="single" w:sz="4" w:space="0" w:color="000000"/>
              <w:bottom w:val="nil"/>
            </w:tcBorders>
          </w:tcPr>
          <w:p>
            <w:pPr>
              <w:pStyle w:val="TableParagraph"/>
              <w:spacing w:line="194" w:lineRule="exact"/>
              <w:ind w:left="107"/>
              <w:rPr>
                <w:i/>
                <w:sz w:val="18"/>
              </w:rPr>
            </w:pPr>
            <w:r>
              <w:rPr>
                <w:i/>
                <w:sz w:val="18"/>
              </w:rPr>
              <w:t>08.30-1O.20</w:t>
            </w:r>
          </w:p>
        </w:tc>
        <w:tc>
          <w:tcPr>
            <w:tcW w:w="5894" w:type="dxa"/>
            <w:vMerge w:val="restart"/>
            <w:tcBorders>
              <w:top w:val="single" w:sz="4" w:space="0" w:color="000000"/>
            </w:tcBorders>
          </w:tcPr>
          <w:p>
            <w:pPr>
              <w:pStyle w:val="TableParagraph"/>
              <w:spacing w:line="232" w:lineRule="auto"/>
              <w:ind w:left="801" w:hanging="701"/>
              <w:rPr>
                <w:i/>
                <w:sz w:val="18"/>
              </w:rPr>
            </w:pPr>
            <w:r>
              <w:rPr>
                <w:i/>
                <w:sz w:val="18"/>
              </w:rPr>
              <w:t>MIKLAB Genital örnekler ve idrar incelenmesi ve kültürlerinin </w:t>
            </w:r>
            <w:r>
              <w:rPr>
                <w:i/>
                <w:sz w:val="18"/>
              </w:rPr>
              <w:t>değerlendirilmesi</w:t>
            </w:r>
          </w:p>
          <w:p>
            <w:pPr>
              <w:pStyle w:val="TableParagraph"/>
              <w:spacing w:before="13"/>
              <w:ind w:left="102"/>
              <w:rPr>
                <w:sz w:val="17"/>
              </w:rPr>
            </w:pPr>
            <w:r>
              <w:rPr>
                <w:w w:val="105"/>
                <w:sz w:val="17"/>
              </w:rPr>
              <w:t>PAT LAB Kadın genital sistem ve meme patolojisi</w:t>
            </w:r>
          </w:p>
          <w:p>
            <w:pPr>
              <w:pStyle w:val="TableParagraph"/>
              <w:spacing w:before="11"/>
              <w:rPr>
                <w:b/>
                <w:i/>
                <w:sz w:val="19"/>
              </w:rPr>
            </w:pPr>
          </w:p>
          <w:p>
            <w:pPr>
              <w:pStyle w:val="TableParagraph"/>
              <w:tabs>
                <w:tab w:pos="801" w:val="left" w:leader="none"/>
              </w:tabs>
              <w:spacing w:line="202" w:lineRule="exact"/>
              <w:ind w:left="796" w:right="779" w:hanging="694"/>
              <w:rPr>
                <w:i/>
                <w:sz w:val="18"/>
              </w:rPr>
            </w:pPr>
            <w:r>
              <w:rPr>
                <w:i/>
                <w:sz w:val="18"/>
              </w:rPr>
              <w:t>KUG</w:t>
              <w:tab/>
              <w:tab/>
              <w:t>Mesleksel beceri (Gebe muayenesi/</w:t>
            </w:r>
            <w:r>
              <w:rPr>
                <w:i/>
                <w:spacing w:val="-2"/>
                <w:sz w:val="18"/>
              </w:rPr>
              <w:t> </w:t>
            </w:r>
            <w:r>
              <w:rPr>
                <w:i/>
                <w:sz w:val="18"/>
              </w:rPr>
              <w:t>Doğum</w:t>
            </w:r>
            <w:r>
              <w:rPr>
                <w:i/>
                <w:spacing w:val="-7"/>
                <w:sz w:val="18"/>
              </w:rPr>
              <w:t> </w:t>
            </w:r>
            <w:r>
              <w:rPr>
                <w:i/>
                <w:sz w:val="18"/>
              </w:rPr>
              <w:t>yaptırma)</w:t>
            </w:r>
            <w:r>
              <w:rPr>
                <w:i/>
                <w:w w:val="98"/>
                <w:sz w:val="18"/>
              </w:rPr>
              <w:t> </w:t>
            </w:r>
            <w:r>
              <w:rPr>
                <w:i/>
                <w:sz w:val="18"/>
              </w:rPr>
              <w:t>(Grup7-8)</w:t>
            </w:r>
          </w:p>
          <w:p>
            <w:pPr>
              <w:pStyle w:val="TableParagraph"/>
              <w:tabs>
                <w:tab w:pos="801" w:val="left" w:leader="none"/>
              </w:tabs>
              <w:spacing w:line="202" w:lineRule="exact"/>
              <w:ind w:left="796" w:right="779" w:hanging="694"/>
              <w:rPr>
                <w:i/>
                <w:sz w:val="18"/>
              </w:rPr>
            </w:pPr>
            <w:r>
              <w:rPr>
                <w:i/>
                <w:sz w:val="18"/>
              </w:rPr>
              <w:t>KUG</w:t>
              <w:tab/>
              <w:tab/>
              <w:t>Mesleksel beceri (Gebe muayenesi</w:t>
            </w:r>
            <w:r>
              <w:rPr>
                <w:i/>
                <w:spacing w:val="-3"/>
                <w:sz w:val="18"/>
              </w:rPr>
              <w:t> </w:t>
            </w:r>
            <w:r>
              <w:rPr>
                <w:i/>
                <w:sz w:val="18"/>
              </w:rPr>
              <w:t>/Doğum</w:t>
            </w:r>
            <w:r>
              <w:rPr>
                <w:i/>
                <w:spacing w:val="-5"/>
                <w:sz w:val="18"/>
              </w:rPr>
              <w:t> </w:t>
            </w:r>
            <w:r>
              <w:rPr>
                <w:i/>
                <w:sz w:val="18"/>
              </w:rPr>
              <w:t>yaptırma)</w:t>
            </w:r>
            <w:r>
              <w:rPr>
                <w:i/>
                <w:w w:val="98"/>
                <w:sz w:val="18"/>
              </w:rPr>
              <w:t> </w:t>
            </w:r>
            <w:r>
              <w:rPr>
                <w:i/>
                <w:sz w:val="18"/>
              </w:rPr>
              <w:t>(Grup9-10)</w:t>
            </w:r>
          </w:p>
          <w:p>
            <w:pPr>
              <w:pStyle w:val="TableParagraph"/>
              <w:tabs>
                <w:tab w:pos="801" w:val="left" w:leader="none"/>
              </w:tabs>
              <w:ind w:left="798" w:right="779" w:hanging="696"/>
              <w:rPr>
                <w:i/>
                <w:sz w:val="18"/>
              </w:rPr>
            </w:pPr>
            <w:r>
              <w:rPr>
                <w:i/>
                <w:sz w:val="18"/>
              </w:rPr>
              <w:t>KUG</w:t>
              <w:tab/>
              <w:tab/>
              <w:t>Mesleksel beceri (Gebe muayenesi</w:t>
            </w:r>
            <w:r>
              <w:rPr>
                <w:i/>
                <w:spacing w:val="-7"/>
                <w:sz w:val="18"/>
              </w:rPr>
              <w:t> </w:t>
            </w:r>
            <w:r>
              <w:rPr>
                <w:i/>
                <w:sz w:val="18"/>
              </w:rPr>
              <w:t>/Doğum yaptırma)</w:t>
            </w:r>
            <w:r>
              <w:rPr>
                <w:i/>
                <w:w w:val="98"/>
                <w:sz w:val="18"/>
              </w:rPr>
              <w:t> </w:t>
            </w:r>
            <w:r>
              <w:rPr>
                <w:i/>
                <w:sz w:val="18"/>
              </w:rPr>
              <w:t>Grup11-12</w:t>
            </w:r>
          </w:p>
          <w:p>
            <w:pPr>
              <w:pStyle w:val="TableParagraph"/>
              <w:spacing w:before="11"/>
              <w:ind w:left="102"/>
              <w:rPr>
                <w:sz w:val="17"/>
              </w:rPr>
            </w:pPr>
            <w:r>
              <w:rPr>
                <w:w w:val="105"/>
                <w:sz w:val="17"/>
              </w:rPr>
              <w:t>Serbest çalışma</w:t>
            </w:r>
          </w:p>
        </w:tc>
        <w:tc>
          <w:tcPr>
            <w:tcW w:w="1963" w:type="dxa"/>
            <w:tcBorders>
              <w:top w:val="single" w:sz="4" w:space="0" w:color="000000"/>
              <w:bottom w:val="nil"/>
            </w:tcBorders>
          </w:tcPr>
          <w:p>
            <w:pPr>
              <w:pStyle w:val="TableParagraph"/>
              <w:spacing w:line="194" w:lineRule="exact"/>
              <w:ind w:left="97"/>
              <w:rPr>
                <w:i/>
                <w:sz w:val="18"/>
              </w:rPr>
            </w:pPr>
            <w:r>
              <w:rPr>
                <w:i/>
                <w:w w:val="110"/>
                <w:sz w:val="18"/>
              </w:rPr>
              <w:t>GAslan</w:t>
            </w:r>
          </w:p>
        </w:tc>
      </w:tr>
      <w:tr>
        <w:trPr>
          <w:trHeight w:val="400" w:hRule="exact"/>
        </w:trPr>
        <w:tc>
          <w:tcPr>
            <w:tcW w:w="1445" w:type="dxa"/>
            <w:tcBorders>
              <w:top w:val="nil"/>
              <w:bottom w:val="nil"/>
            </w:tcBorders>
          </w:tcPr>
          <w:p>
            <w:pPr>
              <w:pStyle w:val="TableParagraph"/>
              <w:spacing w:before="95"/>
              <w:ind w:left="102"/>
              <w:rPr>
                <w:i/>
                <w:sz w:val="18"/>
              </w:rPr>
            </w:pPr>
            <w:r>
              <w:rPr>
                <w:i/>
                <w:sz w:val="18"/>
              </w:rPr>
              <w:t>10.30-12</w:t>
            </w:r>
            <w:r>
              <w:rPr>
                <w:i/>
                <w:color w:val="1D1D1D"/>
                <w:sz w:val="18"/>
              </w:rPr>
              <w:t>.</w:t>
            </w:r>
            <w:r>
              <w:rPr>
                <w:i/>
                <w:sz w:val="18"/>
              </w:rPr>
              <w:t>20</w:t>
            </w:r>
          </w:p>
        </w:tc>
        <w:tc>
          <w:tcPr>
            <w:tcW w:w="5894" w:type="dxa"/>
            <w:vMerge/>
          </w:tcPr>
          <w:p>
            <w:pPr/>
          </w:p>
        </w:tc>
        <w:tc>
          <w:tcPr>
            <w:tcW w:w="1963" w:type="dxa"/>
            <w:tcBorders>
              <w:top w:val="nil"/>
              <w:bottom w:val="nil"/>
            </w:tcBorders>
          </w:tcPr>
          <w:p>
            <w:pPr>
              <w:pStyle w:val="TableParagraph"/>
              <w:tabs>
                <w:tab w:pos="776" w:val="left" w:leader="none"/>
              </w:tabs>
              <w:spacing w:before="104"/>
              <w:ind w:left="92"/>
              <w:rPr>
                <w:sz w:val="17"/>
              </w:rPr>
            </w:pPr>
            <w:r>
              <w:rPr>
                <w:w w:val="80"/>
                <w:sz w:val="17"/>
              </w:rPr>
              <w:t>1</w:t>
            </w:r>
            <w:r>
              <w:rPr>
                <w:spacing w:val="-21"/>
                <w:w w:val="80"/>
                <w:sz w:val="17"/>
              </w:rPr>
              <w:t> </w:t>
            </w:r>
            <w:r>
              <w:rPr>
                <w:w w:val="80"/>
                <w:sz w:val="17"/>
              </w:rPr>
              <w:t>Gürses</w:t>
              <w:tab/>
            </w:r>
            <w:r>
              <w:rPr>
                <w:color w:val="1D1D1D"/>
                <w:w w:val="85"/>
                <w:sz w:val="17"/>
              </w:rPr>
              <w:t>- </w:t>
            </w:r>
            <w:r>
              <w:rPr>
                <w:w w:val="85"/>
                <w:sz w:val="17"/>
              </w:rPr>
              <w:t>RB</w:t>
            </w:r>
            <w:r>
              <w:rPr>
                <w:spacing w:val="23"/>
                <w:w w:val="85"/>
                <w:sz w:val="17"/>
              </w:rPr>
              <w:t> </w:t>
            </w:r>
            <w:r>
              <w:rPr>
                <w:w w:val="95"/>
                <w:sz w:val="17"/>
              </w:rPr>
              <w:t>Arpacı</w:t>
            </w:r>
          </w:p>
        </w:tc>
      </w:tr>
      <w:tr>
        <w:trPr>
          <w:trHeight w:val="307" w:hRule="exact"/>
        </w:trPr>
        <w:tc>
          <w:tcPr>
            <w:tcW w:w="1445" w:type="dxa"/>
            <w:tcBorders>
              <w:top w:val="nil"/>
              <w:bottom w:val="nil"/>
            </w:tcBorders>
          </w:tcPr>
          <w:p>
            <w:pPr>
              <w:pStyle w:val="TableParagraph"/>
              <w:spacing w:before="89"/>
              <w:ind w:left="102"/>
              <w:rPr>
                <w:rFonts w:ascii="Times New Roman"/>
                <w:sz w:val="19"/>
              </w:rPr>
            </w:pPr>
            <w:r>
              <w:rPr>
                <w:rFonts w:ascii="Times New Roman"/>
                <w:w w:val="105"/>
                <w:sz w:val="19"/>
              </w:rPr>
              <w:t>13.30-14.20</w:t>
            </w:r>
          </w:p>
        </w:tc>
        <w:tc>
          <w:tcPr>
            <w:tcW w:w="5894" w:type="dxa"/>
            <w:vMerge/>
          </w:tcPr>
          <w:p>
            <w:pPr/>
          </w:p>
        </w:tc>
        <w:tc>
          <w:tcPr>
            <w:tcW w:w="1963" w:type="dxa"/>
            <w:tcBorders>
              <w:top w:val="nil"/>
              <w:bottom w:val="nil"/>
            </w:tcBorders>
          </w:tcPr>
          <w:p>
            <w:pPr>
              <w:pStyle w:val="TableParagraph"/>
              <w:spacing w:before="98"/>
              <w:ind w:left="97"/>
              <w:rPr>
                <w:i/>
                <w:sz w:val="18"/>
              </w:rPr>
            </w:pPr>
            <w:r>
              <w:rPr>
                <w:i/>
                <w:w w:val="105"/>
                <w:sz w:val="18"/>
              </w:rPr>
              <w:t>F Evşen Çayan</w:t>
            </w:r>
            <w:r>
              <w:rPr>
                <w:i/>
                <w:color w:val="3D3D3D"/>
                <w:w w:val="105"/>
                <w:sz w:val="18"/>
              </w:rPr>
              <w:t>, </w:t>
            </w:r>
            <w:r>
              <w:rPr>
                <w:i/>
                <w:w w:val="105"/>
                <w:sz w:val="18"/>
              </w:rPr>
              <w:t>H</w:t>
            </w:r>
          </w:p>
        </w:tc>
      </w:tr>
      <w:tr>
        <w:trPr>
          <w:trHeight w:val="199" w:hRule="exact"/>
        </w:trPr>
        <w:tc>
          <w:tcPr>
            <w:tcW w:w="1445" w:type="dxa"/>
            <w:tcBorders>
              <w:top w:val="nil"/>
              <w:bottom w:val="nil"/>
            </w:tcBorders>
          </w:tcPr>
          <w:p>
            <w:pPr/>
          </w:p>
        </w:tc>
        <w:tc>
          <w:tcPr>
            <w:tcW w:w="5894" w:type="dxa"/>
            <w:vMerge/>
          </w:tcPr>
          <w:p>
            <w:pPr/>
          </w:p>
        </w:tc>
        <w:tc>
          <w:tcPr>
            <w:tcW w:w="1963" w:type="dxa"/>
            <w:tcBorders>
              <w:top w:val="nil"/>
              <w:bottom w:val="nil"/>
            </w:tcBorders>
          </w:tcPr>
          <w:p>
            <w:pPr>
              <w:pStyle w:val="TableParagraph"/>
              <w:spacing w:line="200" w:lineRule="exact"/>
              <w:ind w:left="97"/>
              <w:rPr>
                <w:i/>
                <w:sz w:val="18"/>
              </w:rPr>
            </w:pPr>
            <w:r>
              <w:rPr>
                <w:i/>
                <w:sz w:val="18"/>
              </w:rPr>
              <w:t>Durukan</w:t>
            </w:r>
          </w:p>
        </w:tc>
      </w:tr>
      <w:tr>
        <w:trPr>
          <w:trHeight w:val="209" w:hRule="exact"/>
        </w:trPr>
        <w:tc>
          <w:tcPr>
            <w:tcW w:w="1445" w:type="dxa"/>
            <w:tcBorders>
              <w:top w:val="nil"/>
              <w:bottom w:val="nil"/>
            </w:tcBorders>
          </w:tcPr>
          <w:p>
            <w:pPr>
              <w:pStyle w:val="TableParagraph"/>
              <w:spacing w:line="210" w:lineRule="exact"/>
              <w:ind w:left="102"/>
              <w:rPr>
                <w:rFonts w:ascii="Times New Roman"/>
                <w:sz w:val="19"/>
              </w:rPr>
            </w:pPr>
            <w:r>
              <w:rPr>
                <w:rFonts w:ascii="Times New Roman"/>
                <w:w w:val="105"/>
                <w:sz w:val="19"/>
              </w:rPr>
              <w:t>14.30-15.20</w:t>
            </w:r>
          </w:p>
        </w:tc>
        <w:tc>
          <w:tcPr>
            <w:tcW w:w="5894" w:type="dxa"/>
            <w:vMerge/>
          </w:tcPr>
          <w:p>
            <w:pPr/>
          </w:p>
        </w:tc>
        <w:tc>
          <w:tcPr>
            <w:tcW w:w="1963" w:type="dxa"/>
            <w:tcBorders>
              <w:top w:val="nil"/>
              <w:bottom w:val="nil"/>
            </w:tcBorders>
          </w:tcPr>
          <w:p>
            <w:pPr>
              <w:pStyle w:val="TableParagraph"/>
              <w:ind w:left="97"/>
              <w:rPr>
                <w:i/>
                <w:sz w:val="18"/>
              </w:rPr>
            </w:pPr>
            <w:r>
              <w:rPr>
                <w:i/>
                <w:w w:val="105"/>
                <w:sz w:val="18"/>
              </w:rPr>
              <w:t>F Evşen Çayan</w:t>
            </w:r>
            <w:r>
              <w:rPr>
                <w:i/>
                <w:color w:val="2D2D2D"/>
                <w:w w:val="105"/>
                <w:sz w:val="18"/>
              </w:rPr>
              <w:t>, </w:t>
            </w:r>
            <w:r>
              <w:rPr>
                <w:i/>
                <w:w w:val="105"/>
                <w:sz w:val="18"/>
              </w:rPr>
              <w:t>H</w:t>
            </w:r>
          </w:p>
        </w:tc>
      </w:tr>
      <w:tr>
        <w:trPr>
          <w:trHeight w:val="406" w:hRule="exact"/>
        </w:trPr>
        <w:tc>
          <w:tcPr>
            <w:tcW w:w="1445" w:type="dxa"/>
            <w:tcBorders>
              <w:top w:val="nil"/>
              <w:bottom w:val="nil"/>
            </w:tcBorders>
          </w:tcPr>
          <w:p>
            <w:pPr>
              <w:pStyle w:val="TableParagraph"/>
              <w:spacing w:before="1"/>
              <w:rPr>
                <w:b/>
                <w:i/>
                <w:sz w:val="16"/>
              </w:rPr>
            </w:pPr>
          </w:p>
          <w:p>
            <w:pPr>
              <w:pStyle w:val="TableParagraph"/>
              <w:spacing w:before="1"/>
              <w:ind w:left="102"/>
              <w:rPr>
                <w:rFonts w:ascii="Times New Roman"/>
                <w:sz w:val="19"/>
              </w:rPr>
            </w:pPr>
            <w:r>
              <w:rPr>
                <w:rFonts w:ascii="Times New Roman"/>
                <w:w w:val="105"/>
                <w:sz w:val="19"/>
              </w:rPr>
              <w:t>15.30-16.20</w:t>
            </w:r>
          </w:p>
        </w:tc>
        <w:tc>
          <w:tcPr>
            <w:tcW w:w="5894" w:type="dxa"/>
            <w:vMerge/>
          </w:tcPr>
          <w:p>
            <w:pPr/>
          </w:p>
        </w:tc>
        <w:tc>
          <w:tcPr>
            <w:tcW w:w="1963" w:type="dxa"/>
            <w:tcBorders>
              <w:top w:val="nil"/>
              <w:bottom w:val="nil"/>
            </w:tcBorders>
          </w:tcPr>
          <w:p>
            <w:pPr>
              <w:pStyle w:val="TableParagraph"/>
              <w:spacing w:line="197" w:lineRule="exact"/>
              <w:ind w:left="97"/>
              <w:rPr>
                <w:i/>
                <w:sz w:val="18"/>
              </w:rPr>
            </w:pPr>
            <w:r>
              <w:rPr>
                <w:i/>
                <w:sz w:val="18"/>
              </w:rPr>
              <w:t>Durukan</w:t>
            </w:r>
          </w:p>
          <w:p>
            <w:pPr>
              <w:pStyle w:val="TableParagraph"/>
              <w:spacing w:line="204" w:lineRule="exact"/>
              <w:ind w:left="97"/>
              <w:rPr>
                <w:i/>
                <w:sz w:val="18"/>
              </w:rPr>
            </w:pPr>
            <w:r>
              <w:rPr>
                <w:i/>
                <w:w w:val="105"/>
                <w:sz w:val="18"/>
              </w:rPr>
              <w:t>F Evşen Çayan</w:t>
            </w:r>
            <w:r>
              <w:rPr>
                <w:i/>
                <w:color w:val="2D2D2D"/>
                <w:w w:val="105"/>
                <w:sz w:val="18"/>
              </w:rPr>
              <w:t>, </w:t>
            </w:r>
            <w:r>
              <w:rPr>
                <w:i/>
                <w:w w:val="105"/>
                <w:sz w:val="18"/>
              </w:rPr>
              <w:t>H</w:t>
            </w:r>
          </w:p>
        </w:tc>
      </w:tr>
      <w:tr>
        <w:trPr>
          <w:trHeight w:val="638" w:hRule="exact"/>
        </w:trPr>
        <w:tc>
          <w:tcPr>
            <w:tcW w:w="1445" w:type="dxa"/>
            <w:tcBorders>
              <w:top w:val="nil"/>
            </w:tcBorders>
          </w:tcPr>
          <w:p>
            <w:pPr>
              <w:pStyle w:val="TableParagraph"/>
              <w:spacing w:before="11"/>
              <w:rPr>
                <w:b/>
                <w:i/>
                <w:sz w:val="15"/>
              </w:rPr>
            </w:pPr>
          </w:p>
          <w:p>
            <w:pPr>
              <w:pStyle w:val="TableParagraph"/>
              <w:ind w:left="102"/>
              <w:rPr>
                <w:rFonts w:ascii="Times New Roman"/>
                <w:sz w:val="19"/>
              </w:rPr>
            </w:pPr>
            <w:r>
              <w:rPr>
                <w:rFonts w:ascii="Times New Roman"/>
                <w:w w:val="105"/>
                <w:sz w:val="19"/>
              </w:rPr>
              <w:t>16.30-17.20</w:t>
            </w:r>
          </w:p>
        </w:tc>
        <w:tc>
          <w:tcPr>
            <w:tcW w:w="5894" w:type="dxa"/>
            <w:vMerge/>
          </w:tcPr>
          <w:p>
            <w:pPr/>
          </w:p>
        </w:tc>
        <w:tc>
          <w:tcPr>
            <w:tcW w:w="1963" w:type="dxa"/>
            <w:tcBorders>
              <w:top w:val="nil"/>
            </w:tcBorders>
          </w:tcPr>
          <w:p>
            <w:pPr>
              <w:pStyle w:val="TableParagraph"/>
              <w:spacing w:line="202" w:lineRule="exact"/>
              <w:ind w:left="97"/>
              <w:rPr>
                <w:i/>
                <w:sz w:val="18"/>
              </w:rPr>
            </w:pPr>
            <w:r>
              <w:rPr>
                <w:i/>
                <w:sz w:val="18"/>
              </w:rPr>
              <w:t>Durukan</w:t>
            </w:r>
          </w:p>
        </w:tc>
      </w:tr>
    </w:tbl>
    <w:p>
      <w:pPr>
        <w:spacing w:after="0" w:line="202" w:lineRule="exact"/>
        <w:rPr>
          <w:sz w:val="18"/>
        </w:rPr>
        <w:sectPr>
          <w:type w:val="continuous"/>
          <w:pgSz w:w="11910" w:h="16840"/>
          <w:pgMar w:top="1580" w:bottom="280" w:left="1120" w:right="1160"/>
        </w:sectPr>
      </w:pPr>
    </w:p>
    <w:p>
      <w:pPr>
        <w:tabs>
          <w:tab w:pos="9427" w:val="right" w:leader="none"/>
        </w:tabs>
        <w:spacing w:before="82"/>
        <w:ind w:left="843" w:right="0" w:firstLine="0"/>
        <w:jc w:val="left"/>
        <w:rPr>
          <w:sz w:val="25"/>
        </w:rPr>
      </w:pPr>
      <w:r>
        <w:rPr/>
        <w:pict>
          <v:line style="position:absolute;mso-position-horizontal-relative:page;mso-position-vertical-relative:paragraph;z-index:-1522648" from="90.473251pt,6.26524pt" to="530.720401pt,6.26524pt" stroked="true" strokeweight=".599955pt" strokecolor="#afafaf">
            <v:stroke dashstyle="solid"/>
            <w10:wrap type="none"/>
          </v:line>
        </w:pict>
      </w:r>
      <w:r>
        <w:rPr/>
        <w:pict>
          <v:line style="position:absolute;mso-position-horizontal-relative:page;mso-position-vertical-relative:paragraph;z-index:-1522624" from="91.913139pt,19.524759pt" to="530.840399pt,19.524759pt" stroked="true" strokeweight="2.879785pt" strokecolor="#9c9c9c">
            <v:stroke dashstyle="solid"/>
            <w10:wrap type="none"/>
          </v:line>
        </w:pict>
      </w:r>
      <w:bookmarkStart w:name="Page 170" w:id="234"/>
      <w:bookmarkEnd w:id="234"/>
      <w:r>
        <w:rPr/>
      </w:r>
      <w:r>
        <w:rPr>
          <w:color w:val="1C1C1A"/>
          <w:sz w:val="14"/>
        </w:rPr>
        <w:t>EGİTİM-ÖGRETİM</w:t>
      </w:r>
      <w:r>
        <w:rPr>
          <w:color w:val="1C1C1A"/>
          <w:spacing w:val="-17"/>
          <w:sz w:val="14"/>
        </w:rPr>
        <w:t> </w:t>
      </w:r>
      <w:r>
        <w:rPr>
          <w:color w:val="1C1C1A"/>
          <w:sz w:val="14"/>
        </w:rPr>
        <w:t>REHBERİ</w:t>
      </w:r>
      <w:r>
        <w:rPr>
          <w:color w:val="1C1C1A"/>
          <w:position w:val="5"/>
          <w:sz w:val="25"/>
        </w:rPr>
        <w:tab/>
        <w:t>1</w:t>
      </w:r>
    </w:p>
    <w:p>
      <w:pPr>
        <w:numPr>
          <w:ilvl w:val="0"/>
          <w:numId w:val="174"/>
        </w:numPr>
        <w:tabs>
          <w:tab w:pos="353" w:val="left" w:leader="none"/>
        </w:tabs>
        <w:spacing w:before="256"/>
        <w:ind w:left="352" w:right="0" w:hanging="245"/>
        <w:jc w:val="left"/>
        <w:rPr>
          <w:b/>
          <w:sz w:val="17"/>
        </w:rPr>
      </w:pPr>
      <w:r>
        <w:rPr>
          <w:b/>
          <w:w w:val="105"/>
          <w:sz w:val="17"/>
        </w:rPr>
        <w:t>MAYIS 2013</w:t>
      </w:r>
      <w:r>
        <w:rPr>
          <w:b/>
          <w:spacing w:val="4"/>
          <w:w w:val="105"/>
          <w:sz w:val="17"/>
        </w:rPr>
        <w:t> </w:t>
      </w:r>
      <w:r>
        <w:rPr>
          <w:b/>
          <w:w w:val="105"/>
          <w:sz w:val="17"/>
        </w:rPr>
        <w:t>CUMA</w:t>
      </w:r>
    </w:p>
    <w:p>
      <w:pPr>
        <w:pStyle w:val="BodyText"/>
        <w:spacing w:before="10"/>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68"/>
        <w:gridCol w:w="1992"/>
      </w:tblGrid>
      <w:tr>
        <w:trPr>
          <w:trHeight w:val="336" w:hRule="exact"/>
        </w:trPr>
        <w:tc>
          <w:tcPr>
            <w:tcW w:w="1445" w:type="dxa"/>
          </w:tcPr>
          <w:p>
            <w:pPr>
              <w:pStyle w:val="TableParagraph"/>
              <w:spacing w:before="49"/>
              <w:ind w:left="104"/>
              <w:rPr>
                <w:i/>
                <w:sz w:val="18"/>
              </w:rPr>
            </w:pPr>
            <w:r>
              <w:rPr>
                <w:i/>
                <w:sz w:val="18"/>
              </w:rPr>
              <w:t>SAAT</w:t>
            </w:r>
          </w:p>
        </w:tc>
        <w:tc>
          <w:tcPr>
            <w:tcW w:w="5868" w:type="dxa"/>
          </w:tcPr>
          <w:p>
            <w:pPr>
              <w:pStyle w:val="TableParagraph"/>
              <w:spacing w:before="49"/>
              <w:ind w:left="100"/>
              <w:rPr>
                <w:i/>
                <w:sz w:val="18"/>
              </w:rPr>
            </w:pPr>
            <w:r>
              <w:rPr>
                <w:i/>
                <w:sz w:val="18"/>
              </w:rPr>
              <w:t>DERS    KONU</w:t>
            </w:r>
          </w:p>
        </w:tc>
        <w:tc>
          <w:tcPr>
            <w:tcW w:w="1992" w:type="dxa"/>
          </w:tcPr>
          <w:p>
            <w:pPr>
              <w:pStyle w:val="TableParagraph"/>
              <w:spacing w:before="12"/>
              <w:ind w:left="90"/>
              <w:rPr>
                <w:i/>
                <w:sz w:val="18"/>
              </w:rPr>
            </w:pPr>
            <w:r>
              <w:rPr>
                <w:i/>
                <w:w w:val="90"/>
                <w:sz w:val="22"/>
              </w:rPr>
              <w:t>ÔGR. </w:t>
            </w:r>
            <w:r>
              <w:rPr>
                <w:i/>
                <w:w w:val="90"/>
                <w:sz w:val="18"/>
              </w:rPr>
              <w:t>ÜYESİ</w:t>
            </w:r>
          </w:p>
        </w:tc>
      </w:tr>
      <w:tr>
        <w:trPr>
          <w:trHeight w:val="209" w:hRule="exact"/>
        </w:trPr>
        <w:tc>
          <w:tcPr>
            <w:tcW w:w="1445" w:type="dxa"/>
            <w:tcBorders>
              <w:bottom w:val="nil"/>
            </w:tcBorders>
          </w:tcPr>
          <w:p>
            <w:pPr>
              <w:pStyle w:val="TableParagraph"/>
              <w:spacing w:line="199" w:lineRule="exact"/>
              <w:ind w:left="104"/>
              <w:rPr>
                <w:i/>
                <w:sz w:val="18"/>
              </w:rPr>
            </w:pPr>
            <w:r>
              <w:rPr>
                <w:i/>
                <w:w w:val="105"/>
                <w:sz w:val="18"/>
              </w:rPr>
              <w:t>08</w:t>
            </w:r>
            <w:r>
              <w:rPr>
                <w:i/>
                <w:color w:val="1C1C1A"/>
                <w:w w:val="105"/>
                <w:sz w:val="18"/>
              </w:rPr>
              <w:t>.</w:t>
            </w:r>
            <w:r>
              <w:rPr>
                <w:i/>
                <w:w w:val="105"/>
                <w:sz w:val="18"/>
              </w:rPr>
              <w:t>30-09.20</w:t>
            </w:r>
          </w:p>
        </w:tc>
        <w:tc>
          <w:tcPr>
            <w:tcW w:w="5868" w:type="dxa"/>
            <w:tcBorders>
              <w:bottom w:val="nil"/>
            </w:tcBorders>
          </w:tcPr>
          <w:p>
            <w:pPr>
              <w:pStyle w:val="TableParagraph"/>
              <w:tabs>
                <w:tab w:pos="807" w:val="left" w:leader="none"/>
              </w:tabs>
              <w:spacing w:before="1"/>
              <w:ind w:left="99"/>
              <w:rPr>
                <w:sz w:val="17"/>
              </w:rPr>
            </w:pPr>
            <w:r>
              <w:rPr>
                <w:w w:val="105"/>
                <w:sz w:val="17"/>
              </w:rPr>
              <w:t>ÇSH</w:t>
              <w:tab/>
              <w:t>lnteraktif vaka</w:t>
            </w:r>
            <w:r>
              <w:rPr>
                <w:spacing w:val="19"/>
                <w:w w:val="105"/>
                <w:sz w:val="17"/>
              </w:rPr>
              <w:t> </w:t>
            </w:r>
            <w:r>
              <w:rPr>
                <w:w w:val="105"/>
                <w:sz w:val="17"/>
              </w:rPr>
              <w:t>tartışması</w:t>
            </w:r>
          </w:p>
        </w:tc>
        <w:tc>
          <w:tcPr>
            <w:tcW w:w="1992" w:type="dxa"/>
            <w:tcBorders>
              <w:bottom w:val="nil"/>
            </w:tcBorders>
          </w:tcPr>
          <w:p>
            <w:pPr>
              <w:pStyle w:val="TableParagraph"/>
              <w:spacing w:before="6"/>
              <w:ind w:left="96"/>
              <w:rPr>
                <w:sz w:val="17"/>
              </w:rPr>
            </w:pPr>
            <w:r>
              <w:rPr>
                <w:w w:val="110"/>
                <w:sz w:val="17"/>
              </w:rPr>
              <w:t>ADelibaş</w:t>
            </w:r>
          </w:p>
        </w:tc>
      </w:tr>
      <w:tr>
        <w:trPr>
          <w:trHeight w:val="206" w:hRule="exact"/>
        </w:trPr>
        <w:tc>
          <w:tcPr>
            <w:tcW w:w="1445" w:type="dxa"/>
            <w:tcBorders>
              <w:top w:val="nil"/>
              <w:bottom w:val="nil"/>
            </w:tcBorders>
          </w:tcPr>
          <w:p>
            <w:pPr>
              <w:pStyle w:val="TableParagraph"/>
              <w:spacing w:line="202" w:lineRule="exact"/>
              <w:ind w:left="104"/>
              <w:rPr>
                <w:i/>
                <w:sz w:val="18"/>
              </w:rPr>
            </w:pPr>
            <w:r>
              <w:rPr>
                <w:i/>
                <w:sz w:val="18"/>
              </w:rPr>
              <w:t>09.30-10.20</w:t>
            </w:r>
          </w:p>
        </w:tc>
        <w:tc>
          <w:tcPr>
            <w:tcW w:w="5868" w:type="dxa"/>
            <w:tcBorders>
              <w:top w:val="nil"/>
              <w:bottom w:val="nil"/>
            </w:tcBorders>
          </w:tcPr>
          <w:p>
            <w:pPr>
              <w:pStyle w:val="TableParagraph"/>
              <w:tabs>
                <w:tab w:pos="800" w:val="left" w:leader="none"/>
              </w:tabs>
              <w:spacing w:before="9"/>
              <w:ind w:left="99"/>
              <w:rPr>
                <w:sz w:val="17"/>
              </w:rPr>
            </w:pPr>
            <w:r>
              <w:rPr>
                <w:w w:val="105"/>
                <w:sz w:val="17"/>
              </w:rPr>
              <w:t>PAT</w:t>
              <w:tab/>
              <w:t>Meme hastalıkları</w:t>
            </w:r>
            <w:r>
              <w:rPr>
                <w:spacing w:val="23"/>
                <w:w w:val="105"/>
                <w:sz w:val="17"/>
              </w:rPr>
              <w:t> </w:t>
            </w:r>
            <w:r>
              <w:rPr>
                <w:w w:val="105"/>
                <w:sz w:val="17"/>
              </w:rPr>
              <w:t>patoloj</w:t>
            </w:r>
            <w:r>
              <w:rPr>
                <w:color w:val="1C1C1A"/>
                <w:w w:val="105"/>
                <w:sz w:val="17"/>
              </w:rPr>
              <w:t>i</w:t>
            </w:r>
            <w:r>
              <w:rPr>
                <w:w w:val="105"/>
                <w:sz w:val="17"/>
              </w:rPr>
              <w:t>s</w:t>
            </w:r>
            <w:r>
              <w:rPr>
                <w:color w:val="1C1C1A"/>
                <w:w w:val="105"/>
                <w:sz w:val="17"/>
              </w:rPr>
              <w:t>i</w:t>
            </w:r>
          </w:p>
        </w:tc>
        <w:tc>
          <w:tcPr>
            <w:tcW w:w="1992" w:type="dxa"/>
            <w:tcBorders>
              <w:top w:val="nil"/>
              <w:bottom w:val="nil"/>
            </w:tcBorders>
          </w:tcPr>
          <w:p>
            <w:pPr>
              <w:pStyle w:val="TableParagraph"/>
              <w:spacing w:before="9"/>
              <w:ind w:left="96"/>
              <w:rPr>
                <w:sz w:val="17"/>
              </w:rPr>
            </w:pPr>
            <w:r>
              <w:rPr>
                <w:w w:val="115"/>
                <w:sz w:val="17"/>
              </w:rPr>
              <w:t>APolat</w:t>
            </w:r>
          </w:p>
        </w:tc>
      </w:tr>
      <w:tr>
        <w:trPr>
          <w:trHeight w:val="211" w:hRule="exact"/>
        </w:trPr>
        <w:tc>
          <w:tcPr>
            <w:tcW w:w="1445" w:type="dxa"/>
            <w:tcBorders>
              <w:top w:val="nil"/>
              <w:bottom w:val="nil"/>
            </w:tcBorders>
          </w:tcPr>
          <w:p>
            <w:pPr>
              <w:pStyle w:val="TableParagraph"/>
              <w:spacing w:line="202" w:lineRule="exact"/>
              <w:ind w:left="100"/>
              <w:rPr>
                <w:i/>
                <w:sz w:val="18"/>
              </w:rPr>
            </w:pPr>
            <w:r>
              <w:rPr>
                <w:i/>
                <w:sz w:val="18"/>
              </w:rPr>
              <w:t>10.30-11.20</w:t>
            </w:r>
          </w:p>
        </w:tc>
        <w:tc>
          <w:tcPr>
            <w:tcW w:w="5868" w:type="dxa"/>
            <w:tcBorders>
              <w:top w:val="nil"/>
              <w:bottom w:val="nil"/>
            </w:tcBorders>
          </w:tcPr>
          <w:p>
            <w:pPr>
              <w:pStyle w:val="TableParagraph"/>
              <w:tabs>
                <w:tab w:pos="800" w:val="left" w:leader="none"/>
              </w:tabs>
              <w:spacing w:before="9"/>
              <w:ind w:left="99"/>
              <w:rPr>
                <w:sz w:val="17"/>
              </w:rPr>
            </w:pPr>
            <w:r>
              <w:rPr>
                <w:w w:val="105"/>
                <w:sz w:val="17"/>
              </w:rPr>
              <w:t>PAT</w:t>
              <w:tab/>
              <w:t>Meme hastalıkları</w:t>
            </w:r>
            <w:r>
              <w:rPr>
                <w:spacing w:val="21"/>
                <w:w w:val="105"/>
                <w:sz w:val="17"/>
              </w:rPr>
              <w:t> </w:t>
            </w:r>
            <w:r>
              <w:rPr>
                <w:w w:val="105"/>
                <w:sz w:val="17"/>
              </w:rPr>
              <w:t>patolojisi</w:t>
            </w:r>
          </w:p>
        </w:tc>
        <w:tc>
          <w:tcPr>
            <w:tcW w:w="1992" w:type="dxa"/>
            <w:tcBorders>
              <w:top w:val="nil"/>
              <w:bottom w:val="nil"/>
            </w:tcBorders>
          </w:tcPr>
          <w:p>
            <w:pPr>
              <w:pStyle w:val="TableParagraph"/>
              <w:spacing w:before="9"/>
              <w:ind w:left="96"/>
              <w:rPr>
                <w:sz w:val="17"/>
              </w:rPr>
            </w:pPr>
            <w:r>
              <w:rPr>
                <w:w w:val="115"/>
                <w:sz w:val="17"/>
              </w:rPr>
              <w:t>APolat</w:t>
            </w:r>
          </w:p>
        </w:tc>
      </w:tr>
      <w:tr>
        <w:trPr>
          <w:trHeight w:val="305" w:hRule="exact"/>
        </w:trPr>
        <w:tc>
          <w:tcPr>
            <w:tcW w:w="1445" w:type="dxa"/>
            <w:tcBorders>
              <w:top w:val="nil"/>
              <w:bottom w:val="nil"/>
            </w:tcBorders>
          </w:tcPr>
          <w:p>
            <w:pPr>
              <w:pStyle w:val="TableParagraph"/>
              <w:ind w:left="104"/>
              <w:rPr>
                <w:sz w:val="17"/>
              </w:rPr>
            </w:pPr>
            <w:r>
              <w:rPr>
                <w:w w:val="105"/>
                <w:sz w:val="17"/>
              </w:rPr>
              <w:t>11.30-12.20</w:t>
            </w:r>
          </w:p>
        </w:tc>
        <w:tc>
          <w:tcPr>
            <w:tcW w:w="5868" w:type="dxa"/>
            <w:tcBorders>
              <w:top w:val="nil"/>
              <w:bottom w:val="nil"/>
            </w:tcBorders>
          </w:tcPr>
          <w:p>
            <w:pPr>
              <w:pStyle w:val="TableParagraph"/>
              <w:spacing w:before="5"/>
              <w:ind w:left="100"/>
              <w:rPr>
                <w:sz w:val="17"/>
              </w:rPr>
            </w:pPr>
            <w:r>
              <w:rPr>
                <w:w w:val="105"/>
                <w:sz w:val="17"/>
              </w:rPr>
              <w:t>Serbest çalışma</w:t>
            </w:r>
          </w:p>
        </w:tc>
        <w:tc>
          <w:tcPr>
            <w:tcW w:w="1992" w:type="dxa"/>
            <w:tcBorders>
              <w:top w:val="nil"/>
              <w:bottom w:val="nil"/>
            </w:tcBorders>
          </w:tcPr>
          <w:p>
            <w:pPr/>
          </w:p>
        </w:tc>
      </w:tr>
      <w:tr>
        <w:trPr>
          <w:trHeight w:val="311" w:hRule="exact"/>
        </w:trPr>
        <w:tc>
          <w:tcPr>
            <w:tcW w:w="1445" w:type="dxa"/>
            <w:tcBorders>
              <w:top w:val="nil"/>
              <w:bottom w:val="nil"/>
            </w:tcBorders>
          </w:tcPr>
          <w:p>
            <w:pPr>
              <w:pStyle w:val="TableParagraph"/>
              <w:spacing w:before="98"/>
              <w:ind w:left="100"/>
              <w:rPr>
                <w:i/>
                <w:sz w:val="18"/>
              </w:rPr>
            </w:pPr>
            <w:r>
              <w:rPr>
                <w:i/>
                <w:sz w:val="18"/>
              </w:rPr>
              <w:t>13.30-14.20</w:t>
            </w:r>
          </w:p>
        </w:tc>
        <w:tc>
          <w:tcPr>
            <w:tcW w:w="5868" w:type="dxa"/>
            <w:tcBorders>
              <w:top w:val="nil"/>
              <w:bottom w:val="nil"/>
            </w:tcBorders>
          </w:tcPr>
          <w:p>
            <w:pPr>
              <w:pStyle w:val="TableParagraph"/>
              <w:tabs>
                <w:tab w:pos="799" w:val="left" w:leader="none"/>
              </w:tabs>
              <w:spacing w:before="103"/>
              <w:ind w:left="100"/>
              <w:rPr>
                <w:i/>
                <w:sz w:val="18"/>
              </w:rPr>
            </w:pPr>
            <w:r>
              <w:rPr>
                <w:i/>
                <w:w w:val="105"/>
                <w:sz w:val="18"/>
              </w:rPr>
              <w:t>KUG</w:t>
              <w:tab/>
              <w:t>Mesleksel</w:t>
            </w:r>
            <w:r>
              <w:rPr>
                <w:i/>
                <w:spacing w:val="-18"/>
                <w:w w:val="105"/>
                <w:sz w:val="18"/>
              </w:rPr>
              <w:t> </w:t>
            </w:r>
            <w:r>
              <w:rPr>
                <w:i/>
                <w:w w:val="105"/>
                <w:sz w:val="18"/>
              </w:rPr>
              <w:t>beceri</w:t>
            </w:r>
            <w:r>
              <w:rPr>
                <w:i/>
                <w:spacing w:val="-21"/>
                <w:w w:val="105"/>
                <w:sz w:val="18"/>
              </w:rPr>
              <w:t> </w:t>
            </w:r>
            <w:r>
              <w:rPr>
                <w:i/>
                <w:w w:val="105"/>
                <w:sz w:val="18"/>
              </w:rPr>
              <w:t>(Mesane</w:t>
            </w:r>
            <w:r>
              <w:rPr>
                <w:i/>
                <w:spacing w:val="-19"/>
                <w:w w:val="105"/>
                <w:sz w:val="18"/>
              </w:rPr>
              <w:t> </w:t>
            </w:r>
            <w:r>
              <w:rPr>
                <w:i/>
                <w:w w:val="105"/>
                <w:sz w:val="18"/>
              </w:rPr>
              <w:t>sonda</w:t>
            </w:r>
            <w:r>
              <w:rPr>
                <w:i/>
                <w:spacing w:val="-23"/>
                <w:w w:val="105"/>
                <w:sz w:val="18"/>
              </w:rPr>
              <w:t> </w:t>
            </w:r>
            <w:r>
              <w:rPr>
                <w:i/>
                <w:spacing w:val="-7"/>
                <w:w w:val="105"/>
                <w:sz w:val="18"/>
              </w:rPr>
              <w:t>uygulaması)Grup1</w:t>
            </w:r>
            <w:r>
              <w:rPr>
                <w:i/>
                <w:color w:val="1C1C1A"/>
                <w:spacing w:val="-7"/>
                <w:w w:val="105"/>
                <w:sz w:val="18"/>
              </w:rPr>
              <w:t>-</w:t>
            </w:r>
            <w:r>
              <w:rPr>
                <w:i/>
                <w:spacing w:val="-7"/>
                <w:w w:val="105"/>
                <w:sz w:val="18"/>
              </w:rPr>
              <w:t>112</w:t>
            </w:r>
          </w:p>
        </w:tc>
        <w:tc>
          <w:tcPr>
            <w:tcW w:w="1992" w:type="dxa"/>
            <w:tcBorders>
              <w:top w:val="nil"/>
              <w:bottom w:val="nil"/>
            </w:tcBorders>
          </w:tcPr>
          <w:p>
            <w:pPr>
              <w:pStyle w:val="TableParagraph"/>
              <w:spacing w:before="103"/>
              <w:ind w:left="93"/>
              <w:rPr>
                <w:i/>
                <w:sz w:val="18"/>
              </w:rPr>
            </w:pPr>
            <w:r>
              <w:rPr>
                <w:i/>
                <w:sz w:val="18"/>
              </w:rPr>
              <w:t>E Doruk, E Erdem</w:t>
            </w:r>
          </w:p>
        </w:tc>
      </w:tr>
      <w:tr>
        <w:trPr>
          <w:trHeight w:val="209" w:hRule="exact"/>
        </w:trPr>
        <w:tc>
          <w:tcPr>
            <w:tcW w:w="1445" w:type="dxa"/>
            <w:tcBorders>
              <w:top w:val="nil"/>
              <w:bottom w:val="nil"/>
            </w:tcBorders>
          </w:tcPr>
          <w:p>
            <w:pPr>
              <w:pStyle w:val="TableParagraph"/>
              <w:spacing w:line="201" w:lineRule="exact"/>
              <w:ind w:left="100"/>
              <w:rPr>
                <w:i/>
                <w:sz w:val="18"/>
              </w:rPr>
            </w:pPr>
            <w:r>
              <w:rPr>
                <w:i/>
                <w:sz w:val="18"/>
              </w:rPr>
              <w:t>14.30-15.20</w:t>
            </w:r>
          </w:p>
        </w:tc>
        <w:tc>
          <w:tcPr>
            <w:tcW w:w="5868" w:type="dxa"/>
            <w:tcBorders>
              <w:top w:val="nil"/>
              <w:bottom w:val="nil"/>
            </w:tcBorders>
          </w:tcPr>
          <w:p>
            <w:pPr>
              <w:pStyle w:val="TableParagraph"/>
              <w:tabs>
                <w:tab w:pos="799" w:val="left" w:leader="none"/>
              </w:tabs>
              <w:spacing w:line="206" w:lineRule="exact"/>
              <w:ind w:left="100"/>
              <w:rPr>
                <w:i/>
                <w:sz w:val="18"/>
              </w:rPr>
            </w:pPr>
            <w:r>
              <w:rPr>
                <w:i/>
                <w:sz w:val="18"/>
              </w:rPr>
              <w:t>KUG</w:t>
              <w:tab/>
              <w:t>Mesleksel beceri (Mesane sonda uygulaması)</w:t>
            </w:r>
            <w:r>
              <w:rPr>
                <w:i/>
                <w:spacing w:val="2"/>
                <w:sz w:val="18"/>
              </w:rPr>
              <w:t> </w:t>
            </w:r>
            <w:r>
              <w:rPr>
                <w:i/>
                <w:sz w:val="18"/>
              </w:rPr>
              <w:t>Grup9-10</w:t>
            </w:r>
          </w:p>
        </w:tc>
        <w:tc>
          <w:tcPr>
            <w:tcW w:w="1992" w:type="dxa"/>
            <w:tcBorders>
              <w:top w:val="nil"/>
              <w:bottom w:val="nil"/>
            </w:tcBorders>
          </w:tcPr>
          <w:p>
            <w:pPr>
              <w:pStyle w:val="TableParagraph"/>
              <w:spacing w:line="206" w:lineRule="exact"/>
              <w:ind w:left="93"/>
              <w:rPr>
                <w:i/>
                <w:sz w:val="18"/>
              </w:rPr>
            </w:pPr>
            <w:r>
              <w:rPr>
                <w:i/>
                <w:sz w:val="18"/>
              </w:rPr>
              <w:t>E Doruk, E Erdem</w:t>
            </w:r>
          </w:p>
        </w:tc>
      </w:tr>
      <w:tr>
        <w:trPr>
          <w:trHeight w:val="211" w:hRule="exact"/>
        </w:trPr>
        <w:tc>
          <w:tcPr>
            <w:tcW w:w="1445" w:type="dxa"/>
            <w:tcBorders>
              <w:top w:val="nil"/>
              <w:bottom w:val="nil"/>
            </w:tcBorders>
          </w:tcPr>
          <w:p>
            <w:pPr>
              <w:pStyle w:val="TableParagraph"/>
              <w:spacing w:line="204" w:lineRule="exact"/>
              <w:ind w:left="100"/>
              <w:rPr>
                <w:i/>
                <w:sz w:val="18"/>
              </w:rPr>
            </w:pPr>
            <w:r>
              <w:rPr>
                <w:i/>
                <w:sz w:val="18"/>
              </w:rPr>
              <w:t>15</w:t>
            </w:r>
            <w:r>
              <w:rPr>
                <w:i/>
                <w:color w:val="1C1C1A"/>
                <w:sz w:val="18"/>
              </w:rPr>
              <w:t>.</w:t>
            </w:r>
            <w:r>
              <w:rPr>
                <w:i/>
                <w:sz w:val="18"/>
              </w:rPr>
              <w:t>30-16.20</w:t>
            </w:r>
          </w:p>
        </w:tc>
        <w:tc>
          <w:tcPr>
            <w:tcW w:w="5868" w:type="dxa"/>
            <w:tcBorders>
              <w:top w:val="nil"/>
              <w:bottom w:val="nil"/>
            </w:tcBorders>
          </w:tcPr>
          <w:p>
            <w:pPr>
              <w:pStyle w:val="TableParagraph"/>
              <w:tabs>
                <w:tab w:pos="799" w:val="left" w:leader="none"/>
              </w:tabs>
              <w:spacing w:line="204" w:lineRule="exact"/>
              <w:ind w:left="100"/>
              <w:rPr>
                <w:i/>
                <w:sz w:val="18"/>
              </w:rPr>
            </w:pPr>
            <w:r>
              <w:rPr>
                <w:i/>
                <w:sz w:val="18"/>
              </w:rPr>
              <w:t>KUG</w:t>
              <w:tab/>
              <w:t>Mesleksel beceri (Mesane sonda uygulaması) </w:t>
            </w:r>
            <w:r>
              <w:rPr>
                <w:i/>
                <w:spacing w:val="10"/>
                <w:sz w:val="18"/>
              </w:rPr>
              <w:t> </w:t>
            </w:r>
            <w:r>
              <w:rPr>
                <w:i/>
                <w:sz w:val="18"/>
              </w:rPr>
              <w:t>Grupl-8</w:t>
            </w:r>
          </w:p>
        </w:tc>
        <w:tc>
          <w:tcPr>
            <w:tcW w:w="1992" w:type="dxa"/>
            <w:tcBorders>
              <w:top w:val="nil"/>
              <w:bottom w:val="nil"/>
            </w:tcBorders>
          </w:tcPr>
          <w:p>
            <w:pPr>
              <w:pStyle w:val="TableParagraph"/>
              <w:spacing w:line="204" w:lineRule="exact"/>
              <w:ind w:left="93"/>
              <w:rPr>
                <w:i/>
                <w:sz w:val="18"/>
              </w:rPr>
            </w:pPr>
            <w:r>
              <w:rPr>
                <w:i/>
                <w:sz w:val="18"/>
              </w:rPr>
              <w:t>E Doruk, E Erdem</w:t>
            </w:r>
          </w:p>
        </w:tc>
      </w:tr>
      <w:tr>
        <w:trPr>
          <w:trHeight w:val="275" w:hRule="exact"/>
        </w:trPr>
        <w:tc>
          <w:tcPr>
            <w:tcW w:w="1445" w:type="dxa"/>
            <w:tcBorders>
              <w:top w:val="nil"/>
            </w:tcBorders>
          </w:tcPr>
          <w:p>
            <w:pPr>
              <w:pStyle w:val="TableParagraph"/>
              <w:spacing w:before="1"/>
              <w:ind w:left="104"/>
              <w:rPr>
                <w:sz w:val="17"/>
              </w:rPr>
            </w:pPr>
            <w:r>
              <w:rPr>
                <w:w w:val="105"/>
                <w:sz w:val="17"/>
              </w:rPr>
              <w:t>16.30-17.20</w:t>
            </w:r>
          </w:p>
        </w:tc>
        <w:tc>
          <w:tcPr>
            <w:tcW w:w="5868" w:type="dxa"/>
            <w:tcBorders>
              <w:top w:val="nil"/>
            </w:tcBorders>
          </w:tcPr>
          <w:p>
            <w:pPr>
              <w:pStyle w:val="TableParagraph"/>
              <w:spacing w:before="6"/>
              <w:ind w:left="100"/>
              <w:rPr>
                <w:sz w:val="17"/>
              </w:rPr>
            </w:pPr>
            <w:r>
              <w:rPr>
                <w:w w:val="105"/>
                <w:sz w:val="17"/>
              </w:rPr>
              <w:t>Serbest çalışma</w:t>
            </w:r>
          </w:p>
        </w:tc>
        <w:tc>
          <w:tcPr>
            <w:tcW w:w="1992" w:type="dxa"/>
            <w:tcBorders>
              <w:top w:val="nil"/>
            </w:tcBorders>
          </w:tcPr>
          <w:p>
            <w:pPr/>
          </w:p>
        </w:tc>
      </w:tr>
    </w:tbl>
    <w:p>
      <w:pPr>
        <w:pStyle w:val="BodyText"/>
        <w:rPr>
          <w:b/>
          <w:sz w:val="18"/>
        </w:rPr>
      </w:pPr>
    </w:p>
    <w:p>
      <w:pPr>
        <w:pStyle w:val="BodyText"/>
        <w:spacing w:before="2"/>
        <w:rPr>
          <w:b/>
          <w:sz w:val="18"/>
        </w:rPr>
      </w:pPr>
    </w:p>
    <w:p>
      <w:pPr>
        <w:pStyle w:val="ListParagraph"/>
        <w:numPr>
          <w:ilvl w:val="0"/>
          <w:numId w:val="175"/>
        </w:numPr>
        <w:tabs>
          <w:tab w:pos="353" w:val="left" w:leader="none"/>
        </w:tabs>
        <w:spacing w:line="240" w:lineRule="auto" w:before="0" w:after="0"/>
        <w:ind w:left="352" w:right="0" w:hanging="245"/>
        <w:jc w:val="left"/>
        <w:rPr>
          <w:b/>
          <w:sz w:val="17"/>
        </w:rPr>
      </w:pPr>
      <w:r>
        <w:rPr>
          <w:b/>
          <w:w w:val="105"/>
          <w:sz w:val="17"/>
        </w:rPr>
        <w:t>MAYIS 2013</w:t>
      </w:r>
      <w:r>
        <w:rPr>
          <w:b/>
          <w:spacing w:val="-10"/>
          <w:w w:val="105"/>
          <w:sz w:val="17"/>
        </w:rPr>
        <w:t> </w:t>
      </w:r>
      <w:r>
        <w:rPr>
          <w:b/>
          <w:w w:val="105"/>
          <w:sz w:val="17"/>
        </w:rPr>
        <w:t>PAZARTESİ</w:t>
      </w:r>
    </w:p>
    <w:p>
      <w:pPr>
        <w:pStyle w:val="BodyText"/>
        <w:spacing w:before="8"/>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41" w:hRule="exact"/>
        </w:trPr>
        <w:tc>
          <w:tcPr>
            <w:tcW w:w="1445" w:type="dxa"/>
          </w:tcPr>
          <w:p>
            <w:pPr>
              <w:pStyle w:val="TableParagraph"/>
              <w:spacing w:before="47"/>
              <w:ind w:left="106"/>
              <w:rPr>
                <w:b/>
                <w:i/>
                <w:sz w:val="18"/>
              </w:rPr>
            </w:pPr>
            <w:r>
              <w:rPr>
                <w:b/>
                <w:i/>
                <w:sz w:val="18"/>
              </w:rPr>
              <w:t>SAAT</w:t>
            </w:r>
          </w:p>
        </w:tc>
        <w:tc>
          <w:tcPr>
            <w:tcW w:w="5896" w:type="dxa"/>
          </w:tcPr>
          <w:p>
            <w:pPr>
              <w:pStyle w:val="TableParagraph"/>
              <w:tabs>
                <w:tab w:pos="805" w:val="left" w:leader="none"/>
              </w:tabs>
              <w:spacing w:before="47"/>
              <w:ind w:left="100"/>
              <w:rPr>
                <w:i/>
                <w:sz w:val="18"/>
              </w:rPr>
            </w:pPr>
            <w:r>
              <w:rPr>
                <w:i/>
                <w:sz w:val="18"/>
              </w:rPr>
              <w:t>DERS</w:t>
              <w:tab/>
              <w:t>KONU</w:t>
            </w:r>
          </w:p>
        </w:tc>
        <w:tc>
          <w:tcPr>
            <w:tcW w:w="1963" w:type="dxa"/>
          </w:tcPr>
          <w:p>
            <w:pPr>
              <w:pStyle w:val="TableParagraph"/>
              <w:spacing w:before="9"/>
              <w:ind w:left="99"/>
              <w:rPr>
                <w:i/>
                <w:sz w:val="18"/>
              </w:rPr>
            </w:pPr>
            <w:r>
              <w:rPr>
                <w:i/>
                <w:w w:val="95"/>
                <w:sz w:val="22"/>
              </w:rPr>
              <w:t>ôGR. </w:t>
            </w:r>
            <w:r>
              <w:rPr>
                <w:i/>
                <w:w w:val="95"/>
                <w:sz w:val="18"/>
              </w:rPr>
              <w:t>ÜYESİ</w:t>
            </w:r>
          </w:p>
        </w:tc>
      </w:tr>
      <w:tr>
        <w:trPr>
          <w:trHeight w:val="209"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6" w:type="dxa"/>
            <w:tcBorders>
              <w:bottom w:val="nil"/>
            </w:tcBorders>
          </w:tcPr>
          <w:p>
            <w:pPr>
              <w:pStyle w:val="TableParagraph"/>
              <w:tabs>
                <w:tab w:pos="800" w:val="left" w:leader="none"/>
              </w:tabs>
              <w:spacing w:line="227" w:lineRule="exact"/>
              <w:ind w:left="99"/>
              <w:rPr>
                <w:sz w:val="17"/>
              </w:rPr>
            </w:pPr>
            <w:r>
              <w:rPr>
                <w:rFonts w:ascii="Courier New"/>
                <w:b/>
                <w:w w:val="95"/>
                <w:sz w:val="23"/>
              </w:rPr>
              <w:t>PAT</w:t>
              <w:tab/>
            </w:r>
            <w:r>
              <w:rPr>
                <w:sz w:val="17"/>
              </w:rPr>
              <w:t>Over  ve  Tuba</w:t>
            </w:r>
            <w:r>
              <w:rPr>
                <w:spacing w:val="1"/>
                <w:sz w:val="17"/>
              </w:rPr>
              <w:t> </w:t>
            </w:r>
            <w:r>
              <w:rPr>
                <w:sz w:val="17"/>
              </w:rPr>
              <w:t>patolojisi</w:t>
            </w:r>
          </w:p>
        </w:tc>
        <w:tc>
          <w:tcPr>
            <w:tcW w:w="1963" w:type="dxa"/>
            <w:tcBorders>
              <w:bottom w:val="nil"/>
            </w:tcBorders>
          </w:tcPr>
          <w:p>
            <w:pPr>
              <w:pStyle w:val="TableParagraph"/>
              <w:spacing w:before="3"/>
              <w:ind w:left="92"/>
              <w:rPr>
                <w:sz w:val="17"/>
              </w:rPr>
            </w:pPr>
            <w:r>
              <w:rPr>
                <w:w w:val="95"/>
                <w:sz w:val="17"/>
              </w:rPr>
              <w:t>1 </w:t>
            </w:r>
            <w:r>
              <w:rPr>
                <w:sz w:val="17"/>
              </w:rPr>
              <w:t>Gürses</w:t>
            </w:r>
          </w:p>
        </w:tc>
      </w:tr>
      <w:tr>
        <w:trPr>
          <w:trHeight w:val="415" w:hRule="exact"/>
        </w:trPr>
        <w:tc>
          <w:tcPr>
            <w:tcW w:w="1445" w:type="dxa"/>
            <w:tcBorders>
              <w:top w:val="nil"/>
              <w:bottom w:val="nil"/>
            </w:tcBorders>
          </w:tcPr>
          <w:p>
            <w:pPr>
              <w:pStyle w:val="TableParagraph"/>
              <w:spacing w:before="7"/>
              <w:ind w:left="105"/>
              <w:rPr>
                <w:sz w:val="17"/>
              </w:rPr>
            </w:pPr>
            <w:r>
              <w:rPr>
                <w:w w:val="110"/>
                <w:sz w:val="17"/>
              </w:rPr>
              <w:t>09</w:t>
            </w:r>
            <w:r>
              <w:rPr>
                <w:color w:val="7E7E7E"/>
                <w:w w:val="110"/>
                <w:sz w:val="17"/>
              </w:rPr>
              <w:t>.</w:t>
            </w:r>
            <w:r>
              <w:rPr>
                <w:w w:val="110"/>
                <w:sz w:val="17"/>
              </w:rPr>
              <w:t>30-10</w:t>
            </w:r>
            <w:r>
              <w:rPr>
                <w:color w:val="7E7E7E"/>
                <w:w w:val="110"/>
                <w:sz w:val="17"/>
              </w:rPr>
              <w:t>.</w:t>
            </w:r>
            <w:r>
              <w:rPr>
                <w:w w:val="110"/>
                <w:sz w:val="17"/>
              </w:rPr>
              <w:t>20</w:t>
            </w:r>
          </w:p>
          <w:p>
            <w:pPr>
              <w:pStyle w:val="TableParagraph"/>
              <w:spacing w:before="10"/>
              <w:ind w:left="104"/>
              <w:rPr>
                <w:sz w:val="17"/>
              </w:rPr>
            </w:pPr>
            <w:r>
              <w:rPr>
                <w:w w:val="105"/>
                <w:sz w:val="17"/>
              </w:rPr>
              <w:t>10.30-11.20</w:t>
            </w:r>
          </w:p>
        </w:tc>
        <w:tc>
          <w:tcPr>
            <w:tcW w:w="5896" w:type="dxa"/>
            <w:tcBorders>
              <w:top w:val="nil"/>
              <w:bottom w:val="nil"/>
            </w:tcBorders>
          </w:tcPr>
          <w:p>
            <w:pPr>
              <w:pStyle w:val="TableParagraph"/>
              <w:tabs>
                <w:tab w:pos="800" w:val="left" w:leader="none"/>
              </w:tabs>
              <w:spacing w:line="220" w:lineRule="auto"/>
              <w:ind w:left="99" w:right="3119" w:hanging="1"/>
              <w:rPr>
                <w:sz w:val="17"/>
              </w:rPr>
            </w:pPr>
            <w:r>
              <w:rPr>
                <w:rFonts w:ascii="Courier New" w:hAnsi="Courier New"/>
                <w:b/>
                <w:w w:val="95"/>
                <w:sz w:val="23"/>
              </w:rPr>
              <w:t>PAT</w:t>
              <w:tab/>
            </w:r>
            <w:r>
              <w:rPr>
                <w:w w:val="105"/>
                <w:sz w:val="17"/>
              </w:rPr>
              <w:t>Over ve</w:t>
            </w:r>
            <w:r>
              <w:rPr>
                <w:spacing w:val="8"/>
                <w:w w:val="105"/>
                <w:sz w:val="17"/>
              </w:rPr>
              <w:t> </w:t>
            </w:r>
            <w:r>
              <w:rPr>
                <w:w w:val="105"/>
                <w:sz w:val="17"/>
              </w:rPr>
              <w:t>Tuba patolojisi</w:t>
            </w:r>
            <w:r>
              <w:rPr>
                <w:w w:val="105"/>
                <w:sz w:val="17"/>
              </w:rPr>
              <w:t> </w:t>
            </w:r>
            <w:r>
              <w:rPr>
                <w:w w:val="105"/>
                <w:sz w:val="17"/>
              </w:rPr>
              <w:t>ÇSH</w:t>
              <w:tab/>
              <w:t>lnteraktif vaka</w:t>
            </w:r>
            <w:r>
              <w:rPr>
                <w:spacing w:val="19"/>
                <w:w w:val="105"/>
                <w:sz w:val="17"/>
              </w:rPr>
              <w:t> </w:t>
            </w:r>
            <w:r>
              <w:rPr>
                <w:w w:val="105"/>
                <w:sz w:val="17"/>
              </w:rPr>
              <w:t>tartışması</w:t>
            </w:r>
          </w:p>
        </w:tc>
        <w:tc>
          <w:tcPr>
            <w:tcW w:w="1963" w:type="dxa"/>
            <w:tcBorders>
              <w:top w:val="nil"/>
              <w:bottom w:val="nil"/>
            </w:tcBorders>
          </w:tcPr>
          <w:p>
            <w:pPr>
              <w:pStyle w:val="TableParagraph"/>
              <w:spacing w:before="7"/>
              <w:ind w:left="95"/>
              <w:rPr>
                <w:sz w:val="17"/>
              </w:rPr>
            </w:pPr>
            <w:r>
              <w:rPr>
                <w:sz w:val="14"/>
              </w:rPr>
              <w:t>1 </w:t>
            </w:r>
            <w:r>
              <w:rPr>
                <w:sz w:val="17"/>
              </w:rPr>
              <w:t>Gürses</w:t>
            </w:r>
          </w:p>
          <w:p>
            <w:pPr>
              <w:pStyle w:val="TableParagraph"/>
              <w:spacing w:before="10"/>
              <w:ind w:left="93"/>
              <w:rPr>
                <w:sz w:val="17"/>
              </w:rPr>
            </w:pPr>
            <w:r>
              <w:rPr>
                <w:b/>
                <w:w w:val="105"/>
                <w:sz w:val="17"/>
              </w:rPr>
              <w:t>N. </w:t>
            </w:r>
            <w:r>
              <w:rPr>
                <w:w w:val="105"/>
                <w:sz w:val="17"/>
              </w:rPr>
              <w:t>Kuyucu</w:t>
            </w:r>
          </w:p>
        </w:tc>
      </w:tr>
      <w:tr>
        <w:trPr>
          <w:trHeight w:val="204" w:hRule="exact"/>
        </w:trPr>
        <w:tc>
          <w:tcPr>
            <w:tcW w:w="1445" w:type="dxa"/>
            <w:tcBorders>
              <w:top w:val="nil"/>
              <w:bottom w:val="nil"/>
            </w:tcBorders>
          </w:tcPr>
          <w:p>
            <w:pPr>
              <w:pStyle w:val="TableParagraph"/>
              <w:ind w:left="104"/>
              <w:rPr>
                <w:sz w:val="17"/>
              </w:rPr>
            </w:pPr>
            <w:r>
              <w:rPr>
                <w:w w:val="105"/>
                <w:sz w:val="17"/>
              </w:rPr>
              <w:t>11.30-12.20</w:t>
            </w:r>
          </w:p>
        </w:tc>
        <w:tc>
          <w:tcPr>
            <w:tcW w:w="5896" w:type="dxa"/>
            <w:tcBorders>
              <w:top w:val="nil"/>
              <w:bottom w:val="nil"/>
            </w:tcBorders>
          </w:tcPr>
          <w:p>
            <w:pPr>
              <w:pStyle w:val="TableParagraph"/>
              <w:tabs>
                <w:tab w:pos="802" w:val="left" w:leader="none"/>
              </w:tabs>
              <w:ind w:left="100"/>
              <w:rPr>
                <w:sz w:val="17"/>
              </w:rPr>
            </w:pPr>
            <w:r>
              <w:rPr>
                <w:w w:val="105"/>
                <w:sz w:val="17"/>
              </w:rPr>
              <w:t>BİK</w:t>
              <w:tab/>
              <w:t>ürogenital sistemle ilgili laboratuvar </w:t>
            </w:r>
            <w:r>
              <w:rPr>
                <w:spacing w:val="3"/>
                <w:w w:val="105"/>
                <w:sz w:val="17"/>
              </w:rPr>
              <w:t> </w:t>
            </w:r>
            <w:r>
              <w:rPr>
                <w:w w:val="105"/>
                <w:sz w:val="17"/>
              </w:rPr>
              <w:t>sonuçlarının</w:t>
            </w:r>
          </w:p>
        </w:tc>
        <w:tc>
          <w:tcPr>
            <w:tcW w:w="1963" w:type="dxa"/>
            <w:tcBorders>
              <w:top w:val="nil"/>
              <w:bottom w:val="nil"/>
            </w:tcBorders>
          </w:tcPr>
          <w:p>
            <w:pPr>
              <w:pStyle w:val="TableParagraph"/>
              <w:ind w:left="93"/>
              <w:rPr>
                <w:sz w:val="17"/>
              </w:rPr>
            </w:pPr>
            <w:r>
              <w:rPr>
                <w:w w:val="105"/>
                <w:sz w:val="17"/>
              </w:rPr>
              <w:t>L Tamer Gümüş</w:t>
            </w:r>
          </w:p>
        </w:tc>
      </w:tr>
      <w:tr>
        <w:trPr>
          <w:trHeight w:val="197" w:hRule="exact"/>
        </w:trPr>
        <w:tc>
          <w:tcPr>
            <w:tcW w:w="1445" w:type="dxa"/>
            <w:tcBorders>
              <w:top w:val="nil"/>
              <w:bottom w:val="nil"/>
            </w:tcBorders>
          </w:tcPr>
          <w:p>
            <w:pPr/>
          </w:p>
        </w:tc>
        <w:tc>
          <w:tcPr>
            <w:tcW w:w="5896" w:type="dxa"/>
            <w:tcBorders>
              <w:top w:val="nil"/>
              <w:bottom w:val="nil"/>
            </w:tcBorders>
          </w:tcPr>
          <w:p>
            <w:pPr>
              <w:pStyle w:val="TableParagraph"/>
              <w:spacing w:before="2"/>
              <w:ind w:left="102"/>
              <w:rPr>
                <w:sz w:val="17"/>
              </w:rPr>
            </w:pPr>
            <w:r>
              <w:rPr>
                <w:w w:val="105"/>
                <w:sz w:val="17"/>
              </w:rPr>
              <w:t>değerlendirilmesi</w:t>
            </w:r>
          </w:p>
        </w:tc>
        <w:tc>
          <w:tcPr>
            <w:tcW w:w="1963" w:type="dxa"/>
            <w:tcBorders>
              <w:top w:val="nil"/>
              <w:bottom w:val="nil"/>
            </w:tcBorders>
          </w:tcPr>
          <w:p>
            <w:pPr/>
          </w:p>
        </w:tc>
      </w:tr>
      <w:tr>
        <w:trPr>
          <w:trHeight w:val="206" w:hRule="exact"/>
        </w:trPr>
        <w:tc>
          <w:tcPr>
            <w:tcW w:w="1445" w:type="dxa"/>
            <w:tcBorders>
              <w:top w:val="nil"/>
              <w:bottom w:val="nil"/>
            </w:tcBorders>
          </w:tcPr>
          <w:p>
            <w:pPr>
              <w:pStyle w:val="TableParagraph"/>
              <w:spacing w:before="12"/>
              <w:ind w:left="104"/>
              <w:rPr>
                <w:sz w:val="17"/>
              </w:rPr>
            </w:pPr>
            <w:r>
              <w:rPr>
                <w:w w:val="105"/>
                <w:sz w:val="17"/>
              </w:rPr>
              <w:t>13.30-14.20</w:t>
            </w:r>
          </w:p>
        </w:tc>
        <w:tc>
          <w:tcPr>
            <w:tcW w:w="5896" w:type="dxa"/>
            <w:tcBorders>
              <w:top w:val="nil"/>
              <w:bottom w:val="nil"/>
            </w:tcBorders>
          </w:tcPr>
          <w:p>
            <w:pPr>
              <w:pStyle w:val="TableParagraph"/>
              <w:tabs>
                <w:tab w:pos="800" w:val="left" w:leader="none"/>
              </w:tabs>
              <w:spacing w:before="12"/>
              <w:ind w:left="98"/>
              <w:rPr>
                <w:sz w:val="17"/>
              </w:rPr>
            </w:pPr>
            <w:r>
              <w:rPr>
                <w:w w:val="105"/>
                <w:sz w:val="17"/>
              </w:rPr>
              <w:t>FAR</w:t>
              <w:tab/>
              <w:t>Oral</w:t>
            </w:r>
            <w:r>
              <w:rPr>
                <w:spacing w:val="22"/>
                <w:w w:val="105"/>
                <w:sz w:val="17"/>
              </w:rPr>
              <w:t> </w:t>
            </w:r>
            <w:r>
              <w:rPr>
                <w:w w:val="105"/>
                <w:sz w:val="17"/>
              </w:rPr>
              <w:t>kontraseptifler</w:t>
            </w:r>
          </w:p>
        </w:tc>
        <w:tc>
          <w:tcPr>
            <w:tcW w:w="1963" w:type="dxa"/>
            <w:tcBorders>
              <w:top w:val="nil"/>
              <w:bottom w:val="nil"/>
            </w:tcBorders>
          </w:tcPr>
          <w:p>
            <w:pPr>
              <w:pStyle w:val="TableParagraph"/>
              <w:spacing w:line="189" w:lineRule="exact"/>
              <w:ind w:left="96"/>
              <w:rPr>
                <w:sz w:val="17"/>
              </w:rPr>
            </w:pPr>
            <w:r>
              <w:rPr>
                <w:w w:val="105"/>
                <w:sz w:val="17"/>
              </w:rPr>
              <w:t>RN Tiftik</w:t>
            </w:r>
          </w:p>
        </w:tc>
      </w:tr>
      <w:tr>
        <w:trPr>
          <w:trHeight w:val="216" w:hRule="exact"/>
        </w:trPr>
        <w:tc>
          <w:tcPr>
            <w:tcW w:w="1445" w:type="dxa"/>
            <w:tcBorders>
              <w:top w:val="nil"/>
              <w:bottom w:val="nil"/>
            </w:tcBorders>
          </w:tcPr>
          <w:p>
            <w:pPr>
              <w:pStyle w:val="TableParagraph"/>
              <w:spacing w:before="12"/>
              <w:ind w:left="104"/>
              <w:rPr>
                <w:sz w:val="17"/>
              </w:rPr>
            </w:pPr>
            <w:r>
              <w:rPr>
                <w:w w:val="105"/>
                <w:sz w:val="17"/>
              </w:rPr>
              <w:t>14.30-15.20</w:t>
            </w:r>
          </w:p>
        </w:tc>
        <w:tc>
          <w:tcPr>
            <w:tcW w:w="5896" w:type="dxa"/>
            <w:tcBorders>
              <w:top w:val="nil"/>
              <w:bottom w:val="nil"/>
            </w:tcBorders>
          </w:tcPr>
          <w:p>
            <w:pPr>
              <w:pStyle w:val="TableParagraph"/>
              <w:tabs>
                <w:tab w:pos="804" w:val="left" w:leader="none"/>
              </w:tabs>
              <w:spacing w:before="12"/>
              <w:ind w:left="98"/>
              <w:rPr>
                <w:sz w:val="17"/>
              </w:rPr>
            </w:pPr>
            <w:r>
              <w:rPr>
                <w:w w:val="105"/>
                <w:sz w:val="17"/>
              </w:rPr>
              <w:t>FAR</w:t>
              <w:tab/>
              <w:t>İlaçların teratojenik etkileri ve gebelerde ilaç</w:t>
            </w:r>
            <w:r>
              <w:rPr>
                <w:spacing w:val="29"/>
                <w:w w:val="105"/>
                <w:sz w:val="17"/>
              </w:rPr>
              <w:t> </w:t>
            </w:r>
            <w:r>
              <w:rPr>
                <w:w w:val="105"/>
                <w:sz w:val="17"/>
              </w:rPr>
              <w:t>kullanımı</w:t>
            </w:r>
          </w:p>
        </w:tc>
        <w:tc>
          <w:tcPr>
            <w:tcW w:w="1963" w:type="dxa"/>
            <w:tcBorders>
              <w:top w:val="nil"/>
              <w:bottom w:val="nil"/>
            </w:tcBorders>
          </w:tcPr>
          <w:p>
            <w:pPr>
              <w:pStyle w:val="TableParagraph"/>
              <w:spacing w:line="189" w:lineRule="exact"/>
              <w:ind w:left="96"/>
              <w:rPr>
                <w:sz w:val="17"/>
              </w:rPr>
            </w:pPr>
            <w:r>
              <w:rPr>
                <w:w w:val="105"/>
                <w:sz w:val="17"/>
              </w:rPr>
              <w:t>RN Tiftik</w:t>
            </w:r>
          </w:p>
        </w:tc>
      </w:tr>
      <w:tr>
        <w:trPr>
          <w:trHeight w:val="425" w:hRule="exact"/>
        </w:trPr>
        <w:tc>
          <w:tcPr>
            <w:tcW w:w="1445" w:type="dxa"/>
            <w:tcBorders>
              <w:top w:val="nil"/>
            </w:tcBorders>
          </w:tcPr>
          <w:p>
            <w:pPr>
              <w:pStyle w:val="TableParagraph"/>
              <w:spacing w:before="2"/>
              <w:ind w:left="104"/>
              <w:rPr>
                <w:sz w:val="17"/>
              </w:rPr>
            </w:pPr>
            <w:r>
              <w:rPr>
                <w:w w:val="105"/>
                <w:sz w:val="17"/>
              </w:rPr>
              <w:t>15.30-17.20</w:t>
            </w:r>
          </w:p>
        </w:tc>
        <w:tc>
          <w:tcPr>
            <w:tcW w:w="5896" w:type="dxa"/>
            <w:tcBorders>
              <w:top w:val="nil"/>
            </w:tcBorders>
          </w:tcPr>
          <w:p>
            <w:pPr>
              <w:pStyle w:val="TableParagraph"/>
              <w:spacing w:before="2"/>
              <w:ind w:left="100"/>
              <w:rPr>
                <w:sz w:val="17"/>
              </w:rPr>
            </w:pPr>
            <w:r>
              <w:rPr>
                <w:w w:val="105"/>
                <w:sz w:val="17"/>
              </w:rPr>
              <w:t>Serbest Çalışma</w:t>
            </w:r>
          </w:p>
        </w:tc>
        <w:tc>
          <w:tcPr>
            <w:tcW w:w="1963" w:type="dxa"/>
            <w:tcBorders>
              <w:top w:val="nil"/>
            </w:tcBorders>
          </w:tcPr>
          <w:p>
            <w:pPr/>
          </w:p>
        </w:tc>
      </w:tr>
    </w:tbl>
    <w:p>
      <w:pPr>
        <w:pStyle w:val="BodyText"/>
        <w:spacing w:before="9"/>
        <w:rPr>
          <w:b/>
        </w:rPr>
      </w:pPr>
    </w:p>
    <w:p>
      <w:pPr>
        <w:pStyle w:val="ListParagraph"/>
        <w:numPr>
          <w:ilvl w:val="0"/>
          <w:numId w:val="175"/>
        </w:numPr>
        <w:tabs>
          <w:tab w:pos="353" w:val="left" w:leader="none"/>
        </w:tabs>
        <w:spacing w:line="240" w:lineRule="auto" w:before="1" w:after="0"/>
        <w:ind w:left="352" w:right="0" w:hanging="245"/>
        <w:jc w:val="left"/>
        <w:rPr>
          <w:b/>
          <w:sz w:val="17"/>
        </w:rPr>
      </w:pPr>
      <w:r>
        <w:rPr>
          <w:b/>
          <w:w w:val="105"/>
          <w:sz w:val="17"/>
        </w:rPr>
        <w:t>MAYIS 2013 SALI</w:t>
      </w:r>
    </w:p>
    <w:p>
      <w:pPr>
        <w:pStyle w:val="BodyText"/>
        <w:spacing w:before="2"/>
        <w:rPr>
          <w:b/>
          <w:sz w:val="9"/>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906"/>
        <w:gridCol w:w="1963"/>
      </w:tblGrid>
      <w:tr>
        <w:trPr>
          <w:trHeight w:val="336" w:hRule="exact"/>
        </w:trPr>
        <w:tc>
          <w:tcPr>
            <w:tcW w:w="1445" w:type="dxa"/>
          </w:tcPr>
          <w:p>
            <w:pPr>
              <w:pStyle w:val="TableParagraph"/>
              <w:spacing w:before="47"/>
              <w:ind w:left="104"/>
              <w:rPr>
                <w:i/>
                <w:sz w:val="18"/>
              </w:rPr>
            </w:pPr>
            <w:r>
              <w:rPr>
                <w:i/>
                <w:sz w:val="18"/>
              </w:rPr>
              <w:t>SAAT</w:t>
            </w:r>
          </w:p>
        </w:tc>
        <w:tc>
          <w:tcPr>
            <w:tcW w:w="5906" w:type="dxa"/>
          </w:tcPr>
          <w:p>
            <w:pPr>
              <w:pStyle w:val="TableParagraph"/>
              <w:spacing w:before="47"/>
              <w:ind w:left="100"/>
              <w:rPr>
                <w:i/>
                <w:sz w:val="18"/>
              </w:rPr>
            </w:pPr>
            <w:r>
              <w:rPr>
                <w:i/>
                <w:sz w:val="18"/>
              </w:rPr>
              <w:t>DERS    KONU</w:t>
            </w:r>
          </w:p>
        </w:tc>
        <w:tc>
          <w:tcPr>
            <w:tcW w:w="1963" w:type="dxa"/>
          </w:tcPr>
          <w:p>
            <w:pPr>
              <w:pStyle w:val="TableParagraph"/>
              <w:spacing w:before="9"/>
              <w:ind w:left="99"/>
              <w:rPr>
                <w:i/>
                <w:sz w:val="18"/>
              </w:rPr>
            </w:pPr>
            <w:r>
              <w:rPr>
                <w:i/>
                <w:w w:val="95"/>
                <w:sz w:val="22"/>
              </w:rPr>
              <w:t>ôGR. </w:t>
            </w:r>
            <w:r>
              <w:rPr>
                <w:i/>
                <w:w w:val="95"/>
                <w:sz w:val="18"/>
              </w:rPr>
              <w:t>ÜYESİ</w:t>
            </w:r>
          </w:p>
        </w:tc>
      </w:tr>
      <w:tr>
        <w:trPr>
          <w:trHeight w:val="425" w:hRule="exact"/>
        </w:trPr>
        <w:tc>
          <w:tcPr>
            <w:tcW w:w="1445" w:type="dxa"/>
          </w:tcPr>
          <w:p>
            <w:pPr>
              <w:pStyle w:val="TableParagraph"/>
              <w:spacing w:line="194" w:lineRule="exact"/>
              <w:ind w:left="104"/>
              <w:rPr>
                <w:sz w:val="17"/>
              </w:rPr>
            </w:pPr>
            <w:r>
              <w:rPr>
                <w:w w:val="105"/>
                <w:sz w:val="17"/>
              </w:rPr>
              <w:t>13.30-17.20</w:t>
            </w:r>
          </w:p>
        </w:tc>
        <w:tc>
          <w:tcPr>
            <w:tcW w:w="5906" w:type="dxa"/>
          </w:tcPr>
          <w:p>
            <w:pPr>
              <w:pStyle w:val="TableParagraph"/>
              <w:spacing w:line="194" w:lineRule="exact"/>
              <w:ind w:left="98"/>
              <w:rPr>
                <w:b/>
                <w:sz w:val="17"/>
              </w:rPr>
            </w:pPr>
            <w:r>
              <w:rPr>
                <w:b/>
                <w:w w:val="105"/>
                <w:sz w:val="17"/>
              </w:rPr>
              <w:t>VI. DERS KURULU PRATiK SINAVI</w:t>
            </w:r>
          </w:p>
        </w:tc>
        <w:tc>
          <w:tcPr>
            <w:tcW w:w="1963" w:type="dxa"/>
          </w:tcPr>
          <w:p>
            <w:pPr/>
          </w:p>
        </w:tc>
      </w:tr>
    </w:tbl>
    <w:p>
      <w:pPr>
        <w:pStyle w:val="BodyText"/>
        <w:spacing w:before="6"/>
        <w:rPr>
          <w:b/>
          <w:sz w:val="11"/>
        </w:rPr>
      </w:pPr>
    </w:p>
    <w:p>
      <w:pPr>
        <w:spacing w:after="0"/>
        <w:rPr>
          <w:sz w:val="11"/>
        </w:rPr>
        <w:sectPr>
          <w:headerReference w:type="even" r:id="rId186"/>
          <w:pgSz w:w="11910" w:h="16840"/>
          <w:pgMar w:header="0" w:footer="0" w:top="820" w:bottom="280" w:left="1200" w:right="1140"/>
        </w:sectPr>
      </w:pPr>
    </w:p>
    <w:p>
      <w:pPr>
        <w:pStyle w:val="ListParagraph"/>
        <w:numPr>
          <w:ilvl w:val="0"/>
          <w:numId w:val="175"/>
        </w:numPr>
        <w:tabs>
          <w:tab w:pos="353" w:val="left" w:leader="none"/>
        </w:tabs>
        <w:spacing w:line="240" w:lineRule="auto" w:before="94" w:after="0"/>
        <w:ind w:left="352" w:right="0" w:hanging="245"/>
        <w:jc w:val="left"/>
        <w:rPr>
          <w:b/>
          <w:sz w:val="17"/>
        </w:rPr>
      </w:pPr>
      <w:r>
        <w:rPr>
          <w:b/>
          <w:w w:val="105"/>
          <w:sz w:val="17"/>
        </w:rPr>
        <w:t>MAYIS 2013</w:t>
      </w:r>
      <w:r>
        <w:rPr>
          <w:b/>
          <w:spacing w:val="15"/>
          <w:w w:val="105"/>
          <w:sz w:val="17"/>
        </w:rPr>
        <w:t> </w:t>
      </w:r>
      <w:r>
        <w:rPr>
          <w:b/>
          <w:w w:val="105"/>
          <w:sz w:val="17"/>
        </w:rPr>
        <w:t>ÇARŞAMBA</w:t>
      </w:r>
    </w:p>
    <w:p>
      <w:pPr>
        <w:pStyle w:val="ListParagraph"/>
        <w:numPr>
          <w:ilvl w:val="0"/>
          <w:numId w:val="175"/>
        </w:numPr>
        <w:tabs>
          <w:tab w:pos="353" w:val="left" w:leader="none"/>
        </w:tabs>
        <w:spacing w:line="240" w:lineRule="auto" w:before="10" w:after="0"/>
        <w:ind w:left="352" w:right="0" w:hanging="245"/>
        <w:jc w:val="left"/>
        <w:rPr>
          <w:b/>
          <w:sz w:val="17"/>
        </w:rPr>
      </w:pPr>
      <w:r>
        <w:rPr>
          <w:b/>
          <w:w w:val="105"/>
          <w:sz w:val="17"/>
        </w:rPr>
        <w:t>MAYIS 2013  </w:t>
      </w:r>
      <w:r>
        <w:rPr>
          <w:b/>
          <w:spacing w:val="5"/>
          <w:w w:val="105"/>
          <w:sz w:val="17"/>
        </w:rPr>
        <w:t> </w:t>
      </w:r>
      <w:r>
        <w:rPr>
          <w:b/>
          <w:w w:val="105"/>
          <w:sz w:val="17"/>
        </w:rPr>
        <w:t>PERŞEMBE</w:t>
      </w:r>
    </w:p>
    <w:p>
      <w:pPr>
        <w:pStyle w:val="BodyText"/>
        <w:spacing w:before="3"/>
        <w:rPr>
          <w:b/>
          <w:sz w:val="19"/>
        </w:rPr>
      </w:pPr>
    </w:p>
    <w:p>
      <w:pPr>
        <w:pStyle w:val="ListParagraph"/>
        <w:numPr>
          <w:ilvl w:val="0"/>
          <w:numId w:val="175"/>
        </w:numPr>
        <w:tabs>
          <w:tab w:pos="353" w:val="left" w:leader="none"/>
        </w:tabs>
        <w:spacing w:line="240" w:lineRule="auto" w:before="0" w:after="0"/>
        <w:ind w:left="352" w:right="0" w:hanging="246"/>
        <w:jc w:val="left"/>
        <w:rPr>
          <w:b/>
          <w:sz w:val="17"/>
        </w:rPr>
      </w:pPr>
      <w:r>
        <w:rPr>
          <w:b/>
          <w:w w:val="105"/>
          <w:sz w:val="17"/>
        </w:rPr>
        <w:t>MAYIS 2013</w:t>
      </w:r>
      <w:r>
        <w:rPr>
          <w:b/>
          <w:spacing w:val="4"/>
          <w:w w:val="105"/>
          <w:sz w:val="17"/>
        </w:rPr>
        <w:t> </w:t>
      </w:r>
      <w:r>
        <w:rPr>
          <w:b/>
          <w:w w:val="105"/>
          <w:sz w:val="17"/>
        </w:rPr>
        <w:t>CUMA</w:t>
      </w:r>
    </w:p>
    <w:p>
      <w:pPr>
        <w:pStyle w:val="BodyText"/>
        <w:spacing w:line="254" w:lineRule="auto" w:before="94"/>
        <w:ind w:left="106" w:right="4944"/>
      </w:pPr>
      <w:r>
        <w:rPr/>
        <w:br w:type="column"/>
      </w:r>
      <w:r>
        <w:rPr>
          <w:w w:val="105"/>
        </w:rPr>
        <w:t>SERBEST ÇALIŞMA SERBEST ÇALIŞMA</w:t>
      </w:r>
    </w:p>
    <w:p>
      <w:pPr>
        <w:spacing w:after="0" w:line="254" w:lineRule="auto"/>
        <w:sectPr>
          <w:type w:val="continuous"/>
          <w:pgSz w:w="11910" w:h="16840"/>
          <w:pgMar w:top="1580" w:bottom="280" w:left="1200" w:right="1140"/>
          <w:cols w:num="2" w:equalWidth="0">
            <w:col w:w="2525" w:space="308"/>
            <w:col w:w="6737"/>
          </w:cols>
        </w:sectPr>
      </w:pPr>
    </w:p>
    <w:p>
      <w:pPr>
        <w:pStyle w:val="BodyText"/>
        <w:spacing w:before="11"/>
        <w:rPr>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906"/>
        <w:gridCol w:w="1963"/>
      </w:tblGrid>
      <w:tr>
        <w:trPr>
          <w:trHeight w:val="336" w:hRule="exact"/>
        </w:trPr>
        <w:tc>
          <w:tcPr>
            <w:tcW w:w="1445" w:type="dxa"/>
          </w:tcPr>
          <w:p>
            <w:pPr>
              <w:pStyle w:val="TableParagraph"/>
              <w:spacing w:before="49"/>
              <w:ind w:left="104"/>
              <w:rPr>
                <w:i/>
                <w:sz w:val="18"/>
              </w:rPr>
            </w:pPr>
            <w:r>
              <w:rPr>
                <w:i/>
                <w:sz w:val="18"/>
              </w:rPr>
              <w:t>SAAT</w:t>
            </w:r>
          </w:p>
        </w:tc>
        <w:tc>
          <w:tcPr>
            <w:tcW w:w="5906" w:type="dxa"/>
          </w:tcPr>
          <w:p>
            <w:pPr>
              <w:pStyle w:val="TableParagraph"/>
              <w:spacing w:before="49"/>
              <w:ind w:left="100"/>
              <w:rPr>
                <w:i/>
                <w:sz w:val="18"/>
              </w:rPr>
            </w:pPr>
            <w:r>
              <w:rPr>
                <w:i/>
                <w:sz w:val="18"/>
              </w:rPr>
              <w:t>DERS    KONU</w:t>
            </w:r>
          </w:p>
        </w:tc>
        <w:tc>
          <w:tcPr>
            <w:tcW w:w="1963" w:type="dxa"/>
          </w:tcPr>
          <w:p>
            <w:pPr>
              <w:pStyle w:val="TableParagraph"/>
              <w:spacing w:before="12"/>
              <w:ind w:left="90"/>
              <w:rPr>
                <w:i/>
                <w:sz w:val="18"/>
              </w:rPr>
            </w:pPr>
            <w:r>
              <w:rPr>
                <w:i/>
                <w:w w:val="90"/>
                <w:sz w:val="22"/>
              </w:rPr>
              <w:t>ÔGR. </w:t>
            </w:r>
            <w:r>
              <w:rPr>
                <w:i/>
                <w:w w:val="90"/>
                <w:sz w:val="18"/>
              </w:rPr>
              <w:t>ÜYESİ</w:t>
            </w:r>
          </w:p>
        </w:tc>
      </w:tr>
      <w:tr>
        <w:trPr>
          <w:trHeight w:val="427" w:hRule="exact"/>
        </w:trPr>
        <w:tc>
          <w:tcPr>
            <w:tcW w:w="1445" w:type="dxa"/>
          </w:tcPr>
          <w:p>
            <w:pPr>
              <w:pStyle w:val="TableParagraph"/>
              <w:spacing w:before="1"/>
              <w:ind w:left="104"/>
              <w:rPr>
                <w:sz w:val="17"/>
              </w:rPr>
            </w:pPr>
            <w:r>
              <w:rPr>
                <w:w w:val="105"/>
                <w:sz w:val="17"/>
              </w:rPr>
              <w:t>13.30-15.10</w:t>
            </w:r>
          </w:p>
        </w:tc>
        <w:tc>
          <w:tcPr>
            <w:tcW w:w="5906" w:type="dxa"/>
          </w:tcPr>
          <w:p>
            <w:pPr>
              <w:pStyle w:val="TableParagraph"/>
              <w:spacing w:before="6"/>
              <w:ind w:left="98"/>
              <w:rPr>
                <w:b/>
                <w:sz w:val="17"/>
              </w:rPr>
            </w:pPr>
            <w:r>
              <w:rPr>
                <w:b/>
                <w:w w:val="105"/>
                <w:sz w:val="17"/>
              </w:rPr>
              <w:t>VI. DERS KURULU TEORiK SINAVI</w:t>
            </w:r>
          </w:p>
        </w:tc>
        <w:tc>
          <w:tcPr>
            <w:tcW w:w="1963" w:type="dxa"/>
          </w:tcPr>
          <w:p>
            <w:pPr/>
          </w:p>
        </w:tc>
      </w:tr>
    </w:tbl>
    <w:p>
      <w:pPr>
        <w:spacing w:after="0"/>
        <w:sectPr>
          <w:type w:val="continuous"/>
          <w:pgSz w:w="11910" w:h="16840"/>
          <w:pgMar w:top="1580" w:bottom="280" w:left="1200" w:right="1140"/>
        </w:sectPr>
      </w:pPr>
    </w:p>
    <w:p>
      <w:pPr>
        <w:tabs>
          <w:tab w:pos="9386" w:val="right" w:leader="none"/>
        </w:tabs>
        <w:spacing w:before="67"/>
        <w:ind w:left="843" w:right="0" w:firstLine="0"/>
        <w:jc w:val="left"/>
        <w:rPr>
          <w:sz w:val="23"/>
        </w:rPr>
      </w:pPr>
      <w:r>
        <w:rPr/>
        <w:pict>
          <v:line style="position:absolute;mso-position-horizontal-relative:page;mso-position-vertical-relative:paragraph;z-index:-1522600" from="90.473251pt,4.137277pt" to="530.720401pt,4.137277pt" stroked="true" strokeweight=".479964pt" strokecolor="#afafaf">
            <v:stroke dashstyle="solid"/>
            <w10:wrap type="none"/>
          </v:line>
        </w:pict>
      </w:r>
      <w:r>
        <w:rPr/>
        <w:pict>
          <v:line style="position:absolute;mso-position-horizontal-relative:page;mso-position-vertical-relative:paragraph;z-index:-1522576" from="91.913139pt,17.576788pt" to="530.840399pt,17.576788pt" stroked="true" strokeweight="2.879785pt" strokecolor="#a0a4a4">
            <v:stroke dashstyle="solid"/>
            <w10:wrap type="none"/>
          </v:line>
        </w:pict>
      </w:r>
      <w:bookmarkStart w:name="Page 171" w:id="235"/>
      <w:bookmarkEnd w:id="235"/>
      <w:r>
        <w:rPr/>
      </w:r>
      <w:r>
        <w:rPr>
          <w:color w:val="1C1C1A"/>
          <w:w w:val="95"/>
          <w:sz w:val="14"/>
        </w:rPr>
        <w:t>EGİTİM-ÖGRETİM</w:t>
      </w:r>
      <w:r>
        <w:rPr>
          <w:color w:val="1C1C1A"/>
          <w:spacing w:val="-15"/>
          <w:w w:val="95"/>
          <w:sz w:val="14"/>
        </w:rPr>
        <w:t> </w:t>
      </w:r>
      <w:r>
        <w:rPr>
          <w:color w:val="1C1C1A"/>
          <w:w w:val="95"/>
          <w:sz w:val="14"/>
        </w:rPr>
        <w:t>REHBERİ</w:t>
      </w:r>
      <w:r>
        <w:rPr>
          <w:color w:val="1C1C1A"/>
          <w:w w:val="95"/>
          <w:position w:val="4"/>
          <w:sz w:val="23"/>
        </w:rPr>
        <w:tab/>
        <w:t>3</w:t>
      </w:r>
    </w:p>
    <w:p>
      <w:pPr>
        <w:pStyle w:val="BodyText"/>
        <w:spacing w:before="2"/>
        <w:rPr>
          <w:sz w:val="41"/>
        </w:rPr>
      </w:pPr>
    </w:p>
    <w:p>
      <w:pPr>
        <w:spacing w:before="0"/>
        <w:ind w:left="106" w:right="0" w:firstLine="0"/>
        <w:jc w:val="left"/>
        <w:rPr>
          <w:b/>
          <w:sz w:val="19"/>
        </w:rPr>
      </w:pPr>
      <w:r>
        <w:rPr>
          <w:b/>
          <w:sz w:val="19"/>
        </w:rPr>
        <w:t>Dönem </w:t>
      </w:r>
      <w:r>
        <w:rPr>
          <w:b/>
          <w:w w:val="90"/>
          <w:sz w:val="19"/>
        </w:rPr>
        <w:t>111 </w:t>
      </w:r>
      <w:r>
        <w:rPr>
          <w:w w:val="90"/>
          <w:sz w:val="19"/>
        </w:rPr>
        <w:t>- </w:t>
      </w:r>
      <w:r>
        <w:rPr>
          <w:b/>
          <w:sz w:val="19"/>
        </w:rPr>
        <w:t>VII. Ders Kurulu Öğrenim  Hedefleri;</w:t>
      </w:r>
    </w:p>
    <w:p>
      <w:pPr>
        <w:pStyle w:val="ListParagraph"/>
        <w:numPr>
          <w:ilvl w:val="0"/>
          <w:numId w:val="176"/>
        </w:numPr>
        <w:tabs>
          <w:tab w:pos="461" w:val="left" w:leader="none"/>
        </w:tabs>
        <w:spacing w:line="360" w:lineRule="auto" w:before="127" w:after="0"/>
        <w:ind w:left="458" w:right="182" w:hanging="355"/>
        <w:jc w:val="left"/>
        <w:rPr>
          <w:sz w:val="20"/>
        </w:rPr>
      </w:pPr>
      <w:r>
        <w:rPr>
          <w:sz w:val="20"/>
        </w:rPr>
        <w:t>Kas-iskelet sistemi ve kollajen doku hastalıkları ile ilgili doku, organ ve organ sistemlerinde patolojik duruma neden olabilecek etkenleri ve oluşturduğu klinik tabloyu</w:t>
      </w:r>
      <w:r>
        <w:rPr>
          <w:spacing w:val="-26"/>
          <w:sz w:val="20"/>
        </w:rPr>
        <w:t> </w:t>
      </w:r>
      <w:r>
        <w:rPr>
          <w:sz w:val="20"/>
        </w:rPr>
        <w:t>tanımlar,</w:t>
      </w:r>
    </w:p>
    <w:p>
      <w:pPr>
        <w:pStyle w:val="ListParagraph"/>
        <w:numPr>
          <w:ilvl w:val="0"/>
          <w:numId w:val="176"/>
        </w:numPr>
        <w:tabs>
          <w:tab w:pos="461" w:val="left" w:leader="none"/>
        </w:tabs>
        <w:spacing w:line="229" w:lineRule="exact" w:before="0" w:after="0"/>
        <w:ind w:left="460" w:right="0" w:hanging="356"/>
        <w:jc w:val="left"/>
        <w:rPr>
          <w:sz w:val="20"/>
        </w:rPr>
      </w:pPr>
      <w:r>
        <w:rPr>
          <w:sz w:val="20"/>
        </w:rPr>
        <w:t>Kas-iskelet</w:t>
      </w:r>
      <w:r>
        <w:rPr>
          <w:spacing w:val="-6"/>
          <w:sz w:val="20"/>
        </w:rPr>
        <w:t> </w:t>
      </w:r>
      <w:r>
        <w:rPr>
          <w:sz w:val="20"/>
        </w:rPr>
        <w:t>sistemi</w:t>
      </w:r>
      <w:r>
        <w:rPr>
          <w:spacing w:val="-20"/>
          <w:sz w:val="20"/>
        </w:rPr>
        <w:t> </w:t>
      </w:r>
      <w:r>
        <w:rPr>
          <w:sz w:val="20"/>
        </w:rPr>
        <w:t>ve</w:t>
      </w:r>
      <w:r>
        <w:rPr>
          <w:spacing w:val="-28"/>
          <w:sz w:val="20"/>
        </w:rPr>
        <w:t> </w:t>
      </w:r>
      <w:r>
        <w:rPr>
          <w:sz w:val="20"/>
        </w:rPr>
        <w:t>kollajen</w:t>
      </w:r>
      <w:r>
        <w:rPr>
          <w:spacing w:val="-17"/>
          <w:sz w:val="20"/>
        </w:rPr>
        <w:t> </w:t>
      </w:r>
      <w:r>
        <w:rPr>
          <w:sz w:val="20"/>
        </w:rPr>
        <w:t>doku</w:t>
      </w:r>
      <w:r>
        <w:rPr>
          <w:spacing w:val="-21"/>
          <w:sz w:val="20"/>
        </w:rPr>
        <w:t> </w:t>
      </w:r>
      <w:r>
        <w:rPr>
          <w:sz w:val="20"/>
        </w:rPr>
        <w:t>hastalıkları</w:t>
      </w:r>
      <w:r>
        <w:rPr>
          <w:spacing w:val="-16"/>
          <w:sz w:val="20"/>
        </w:rPr>
        <w:t> </w:t>
      </w:r>
      <w:r>
        <w:rPr>
          <w:sz w:val="20"/>
        </w:rPr>
        <w:t>ile</w:t>
      </w:r>
      <w:r>
        <w:rPr>
          <w:spacing w:val="-20"/>
          <w:sz w:val="20"/>
        </w:rPr>
        <w:t> </w:t>
      </w:r>
      <w:r>
        <w:rPr>
          <w:sz w:val="20"/>
        </w:rPr>
        <w:t>ilgili</w:t>
      </w:r>
      <w:r>
        <w:rPr>
          <w:spacing w:val="-14"/>
          <w:sz w:val="20"/>
        </w:rPr>
        <w:t> </w:t>
      </w:r>
      <w:r>
        <w:rPr>
          <w:sz w:val="20"/>
        </w:rPr>
        <w:t>tıbbi</w:t>
      </w:r>
      <w:r>
        <w:rPr>
          <w:spacing w:val="-12"/>
          <w:sz w:val="20"/>
        </w:rPr>
        <w:t> </w:t>
      </w:r>
      <w:r>
        <w:rPr>
          <w:sz w:val="20"/>
        </w:rPr>
        <w:t>tedavinin</w:t>
      </w:r>
      <w:r>
        <w:rPr>
          <w:spacing w:val="-6"/>
          <w:sz w:val="20"/>
        </w:rPr>
        <w:t> </w:t>
      </w:r>
      <w:r>
        <w:rPr>
          <w:sz w:val="20"/>
        </w:rPr>
        <w:t>genel</w:t>
      </w:r>
      <w:r>
        <w:rPr>
          <w:spacing w:val="-16"/>
          <w:sz w:val="20"/>
        </w:rPr>
        <w:t> </w:t>
      </w:r>
      <w:r>
        <w:rPr>
          <w:sz w:val="20"/>
        </w:rPr>
        <w:t>ilkelerini</w:t>
      </w:r>
      <w:r>
        <w:rPr>
          <w:spacing w:val="-12"/>
          <w:sz w:val="20"/>
        </w:rPr>
        <w:t> </w:t>
      </w:r>
      <w:r>
        <w:rPr>
          <w:sz w:val="20"/>
        </w:rPr>
        <w:t>açıklar,</w:t>
      </w:r>
    </w:p>
    <w:p>
      <w:pPr>
        <w:pStyle w:val="ListParagraph"/>
        <w:numPr>
          <w:ilvl w:val="0"/>
          <w:numId w:val="176"/>
        </w:numPr>
        <w:tabs>
          <w:tab w:pos="459" w:val="left" w:leader="none"/>
        </w:tabs>
        <w:spacing w:line="355" w:lineRule="auto" w:before="116" w:after="0"/>
        <w:ind w:left="457" w:right="188" w:hanging="356"/>
        <w:jc w:val="left"/>
        <w:rPr>
          <w:sz w:val="20"/>
        </w:rPr>
      </w:pPr>
      <w:r>
        <w:rPr>
          <w:sz w:val="20"/>
        </w:rPr>
        <w:t>Hümanistik eğitim ilkelerine uygun olarak hareket sistemi sorgulama ve muayenesiyle ilgili gereken kuralları</w:t>
      </w:r>
      <w:r>
        <w:rPr>
          <w:spacing w:val="-14"/>
          <w:sz w:val="20"/>
        </w:rPr>
        <w:t> </w:t>
      </w:r>
      <w:r>
        <w:rPr>
          <w:sz w:val="20"/>
        </w:rPr>
        <w:t>tanımlar,</w:t>
      </w:r>
    </w:p>
    <w:p>
      <w:pPr>
        <w:pStyle w:val="ListParagraph"/>
        <w:numPr>
          <w:ilvl w:val="0"/>
          <w:numId w:val="176"/>
        </w:numPr>
        <w:tabs>
          <w:tab w:pos="461" w:val="left" w:leader="none"/>
        </w:tabs>
        <w:spacing w:line="240" w:lineRule="auto" w:before="13" w:after="0"/>
        <w:ind w:left="460" w:right="0" w:hanging="357"/>
        <w:jc w:val="left"/>
        <w:rPr>
          <w:sz w:val="20"/>
        </w:rPr>
      </w:pPr>
      <w:r>
        <w:rPr>
          <w:sz w:val="20"/>
        </w:rPr>
        <w:t>Model üzerinde cerrahi dikiş</w:t>
      </w:r>
      <w:r>
        <w:rPr>
          <w:spacing w:val="-12"/>
          <w:sz w:val="20"/>
        </w:rPr>
        <w:t> </w:t>
      </w:r>
      <w:r>
        <w:rPr>
          <w:sz w:val="20"/>
        </w:rPr>
        <w:t>atar,</w:t>
      </w:r>
    </w:p>
    <w:p>
      <w:pPr>
        <w:pStyle w:val="ListParagraph"/>
        <w:numPr>
          <w:ilvl w:val="0"/>
          <w:numId w:val="176"/>
        </w:numPr>
        <w:tabs>
          <w:tab w:pos="459" w:val="left" w:leader="none"/>
        </w:tabs>
        <w:spacing w:line="240" w:lineRule="auto" w:before="110" w:after="0"/>
        <w:ind w:left="458" w:right="0" w:hanging="357"/>
        <w:jc w:val="left"/>
        <w:rPr>
          <w:sz w:val="20"/>
        </w:rPr>
      </w:pPr>
      <w:r>
        <w:rPr>
          <w:sz w:val="20"/>
        </w:rPr>
        <w:t>Hekimler arası ilişkilerde deontoloji kurallarını</w:t>
      </w:r>
      <w:r>
        <w:rPr>
          <w:spacing w:val="-12"/>
          <w:sz w:val="20"/>
        </w:rPr>
        <w:t> </w:t>
      </w:r>
      <w:r>
        <w:rPr>
          <w:sz w:val="20"/>
        </w:rPr>
        <w:t>açıklar.</w:t>
      </w:r>
    </w:p>
    <w:p>
      <w:pPr>
        <w:spacing w:after="0" w:line="240" w:lineRule="auto"/>
        <w:jc w:val="left"/>
        <w:rPr>
          <w:sz w:val="20"/>
        </w:rPr>
        <w:sectPr>
          <w:headerReference w:type="default" r:id="rId187"/>
          <w:pgSz w:w="11910" w:h="16840"/>
          <w:pgMar w:header="0" w:footer="0" w:top="960" w:bottom="280" w:left="1200" w:right="1140"/>
        </w:sectPr>
      </w:pPr>
    </w:p>
    <w:p>
      <w:pPr>
        <w:pStyle w:val="BodyText"/>
        <w:spacing w:before="2"/>
        <w:rPr>
          <w:sz w:val="22"/>
        </w:rPr>
      </w:pPr>
    </w:p>
    <w:p>
      <w:pPr>
        <w:spacing w:line="252" w:lineRule="auto" w:before="94"/>
        <w:ind w:left="4524" w:right="2583" w:hanging="1110"/>
        <w:jc w:val="left"/>
        <w:rPr>
          <w:b/>
          <w:sz w:val="19"/>
        </w:rPr>
      </w:pPr>
      <w:bookmarkStart w:name="Page 172" w:id="236"/>
      <w:bookmarkEnd w:id="236"/>
      <w:r>
        <w:rPr/>
      </w:r>
      <w:r>
        <w:rPr>
          <w:b/>
          <w:sz w:val="19"/>
        </w:rPr>
        <w:t>2012-2013 EGİTİM- ÖGRETİM YILI </w:t>
      </w:r>
      <w:r>
        <w:rPr>
          <w:b/>
          <w:w w:val="90"/>
          <w:sz w:val="19"/>
        </w:rPr>
        <w:t>DÖNEM 111</w:t>
      </w:r>
    </w:p>
    <w:p>
      <w:pPr>
        <w:pStyle w:val="ListParagraph"/>
        <w:numPr>
          <w:ilvl w:val="0"/>
          <w:numId w:val="163"/>
        </w:numPr>
        <w:tabs>
          <w:tab w:pos="1482" w:val="left" w:leader="none"/>
        </w:tabs>
        <w:spacing w:line="230" w:lineRule="exact" w:before="0" w:after="0"/>
        <w:ind w:left="3078" w:right="757" w:hanging="1958"/>
        <w:jc w:val="left"/>
        <w:rPr>
          <w:b/>
          <w:sz w:val="19"/>
        </w:rPr>
      </w:pPr>
      <w:r>
        <w:rPr>
          <w:b/>
          <w:w w:val="105"/>
          <w:sz w:val="19"/>
        </w:rPr>
        <w:t>DERS</w:t>
      </w:r>
      <w:r>
        <w:rPr>
          <w:b/>
          <w:spacing w:val="-12"/>
          <w:w w:val="105"/>
          <w:sz w:val="19"/>
        </w:rPr>
        <w:t> </w:t>
      </w:r>
      <w:r>
        <w:rPr>
          <w:b/>
          <w:w w:val="105"/>
          <w:sz w:val="19"/>
        </w:rPr>
        <w:t>KURULU</w:t>
      </w:r>
      <w:r>
        <w:rPr>
          <w:b/>
          <w:spacing w:val="-4"/>
          <w:w w:val="105"/>
          <w:sz w:val="19"/>
        </w:rPr>
        <w:t> </w:t>
      </w:r>
      <w:r>
        <w:rPr>
          <w:b/>
          <w:w w:val="105"/>
          <w:sz w:val="19"/>
        </w:rPr>
        <w:t>(KAS-İSKELET</w:t>
      </w:r>
      <w:r>
        <w:rPr>
          <w:b/>
          <w:spacing w:val="1"/>
          <w:w w:val="105"/>
          <w:sz w:val="19"/>
        </w:rPr>
        <w:t> </w:t>
      </w:r>
      <w:r>
        <w:rPr>
          <w:b/>
          <w:w w:val="105"/>
          <w:sz w:val="19"/>
        </w:rPr>
        <w:t>SİSTEMİ</w:t>
      </w:r>
      <w:r>
        <w:rPr>
          <w:b/>
          <w:spacing w:val="-7"/>
          <w:w w:val="105"/>
          <w:sz w:val="19"/>
        </w:rPr>
        <w:t> </w:t>
      </w:r>
      <w:r>
        <w:rPr>
          <w:b/>
          <w:w w:val="105"/>
          <w:sz w:val="21"/>
        </w:rPr>
        <w:t>ve</w:t>
      </w:r>
      <w:r>
        <w:rPr>
          <w:b/>
          <w:spacing w:val="-22"/>
          <w:w w:val="105"/>
          <w:sz w:val="21"/>
        </w:rPr>
        <w:t> </w:t>
      </w:r>
      <w:r>
        <w:rPr>
          <w:b/>
          <w:w w:val="105"/>
          <w:sz w:val="19"/>
        </w:rPr>
        <w:t>KOLLAJEN</w:t>
      </w:r>
      <w:r>
        <w:rPr>
          <w:b/>
          <w:spacing w:val="-5"/>
          <w:w w:val="105"/>
          <w:sz w:val="19"/>
        </w:rPr>
        <w:t> </w:t>
      </w:r>
      <w:r>
        <w:rPr>
          <w:b/>
          <w:w w:val="105"/>
          <w:sz w:val="19"/>
        </w:rPr>
        <w:t>DOKU</w:t>
      </w:r>
      <w:r>
        <w:rPr>
          <w:b/>
          <w:spacing w:val="-8"/>
          <w:w w:val="105"/>
          <w:sz w:val="19"/>
        </w:rPr>
        <w:t> </w:t>
      </w:r>
      <w:r>
        <w:rPr>
          <w:b/>
          <w:w w:val="105"/>
          <w:sz w:val="19"/>
        </w:rPr>
        <w:t>HASTALIKLARI) 13 MAYIS 2013-31 MAYIS</w:t>
      </w:r>
      <w:r>
        <w:rPr>
          <w:b/>
          <w:spacing w:val="-19"/>
          <w:w w:val="105"/>
          <w:sz w:val="19"/>
        </w:rPr>
        <w:t> </w:t>
      </w:r>
      <w:r>
        <w:rPr>
          <w:b/>
          <w:w w:val="105"/>
          <w:sz w:val="19"/>
        </w:rPr>
        <w:t>2013</w:t>
      </w:r>
    </w:p>
    <w:p>
      <w:pPr>
        <w:pStyle w:val="BodyText"/>
        <w:rPr>
          <w:b/>
          <w:sz w:val="20"/>
        </w:rPr>
      </w:pPr>
    </w:p>
    <w:p>
      <w:pPr>
        <w:pStyle w:val="BodyText"/>
        <w:rPr>
          <w:b/>
          <w:sz w:val="20"/>
        </w:rPr>
      </w:pPr>
    </w:p>
    <w:p>
      <w:pPr>
        <w:pStyle w:val="BodyText"/>
        <w:rPr>
          <w:b/>
          <w:sz w:val="20"/>
        </w:rPr>
      </w:pPr>
    </w:p>
    <w:p>
      <w:pPr>
        <w:pStyle w:val="BodyText"/>
        <w:spacing w:before="7"/>
        <w:rPr>
          <w:b/>
          <w:sz w:val="15"/>
        </w:rPr>
      </w:pPr>
    </w:p>
    <w:tbl>
      <w:tblPr>
        <w:tblW w:w="0" w:type="auto"/>
        <w:jc w:val="left"/>
        <w:tblInd w:w="134"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916"/>
        <w:gridCol w:w="2381"/>
        <w:gridCol w:w="1633"/>
        <w:gridCol w:w="1835"/>
        <w:gridCol w:w="1606"/>
      </w:tblGrid>
      <w:tr>
        <w:trPr>
          <w:trHeight w:val="228" w:hRule="exact"/>
        </w:trPr>
        <w:tc>
          <w:tcPr>
            <w:tcW w:w="1916" w:type="dxa"/>
            <w:tcBorders>
              <w:top w:val="single" w:sz="12" w:space="0" w:color="008000"/>
              <w:bottom w:val="single" w:sz="7" w:space="0" w:color="008000"/>
            </w:tcBorders>
          </w:tcPr>
          <w:p>
            <w:pPr>
              <w:pStyle w:val="TableParagraph"/>
              <w:spacing w:line="194" w:lineRule="exact"/>
              <w:ind w:left="647"/>
              <w:rPr>
                <w:b/>
                <w:sz w:val="17"/>
              </w:rPr>
            </w:pPr>
            <w:r>
              <w:rPr>
                <w:b/>
                <w:w w:val="110"/>
                <w:sz w:val="17"/>
              </w:rPr>
              <w:t>Ders kodu</w:t>
            </w:r>
          </w:p>
        </w:tc>
        <w:tc>
          <w:tcPr>
            <w:tcW w:w="2381" w:type="dxa"/>
            <w:tcBorders>
              <w:top w:val="single" w:sz="12" w:space="0" w:color="008000"/>
              <w:bottom w:val="single" w:sz="7" w:space="0" w:color="008000"/>
            </w:tcBorders>
          </w:tcPr>
          <w:p>
            <w:pPr>
              <w:pStyle w:val="TableParagraph"/>
              <w:spacing w:line="194" w:lineRule="exact"/>
              <w:ind w:left="373"/>
              <w:rPr>
                <w:b/>
                <w:sz w:val="17"/>
              </w:rPr>
            </w:pPr>
            <w:r>
              <w:rPr>
                <w:b/>
                <w:w w:val="105"/>
                <w:sz w:val="17"/>
              </w:rPr>
              <w:t>Dersler</w:t>
            </w:r>
          </w:p>
        </w:tc>
        <w:tc>
          <w:tcPr>
            <w:tcW w:w="1633" w:type="dxa"/>
            <w:tcBorders>
              <w:top w:val="single" w:sz="12" w:space="0" w:color="008000"/>
              <w:bottom w:val="single" w:sz="7" w:space="0" w:color="008000"/>
            </w:tcBorders>
          </w:tcPr>
          <w:p>
            <w:pPr>
              <w:pStyle w:val="TableParagraph"/>
              <w:spacing w:line="194" w:lineRule="exact"/>
              <w:ind w:left="402" w:right="654"/>
              <w:jc w:val="center"/>
              <w:rPr>
                <w:b/>
                <w:sz w:val="17"/>
              </w:rPr>
            </w:pPr>
            <w:r>
              <w:rPr>
                <w:b/>
                <w:w w:val="105"/>
                <w:sz w:val="17"/>
              </w:rPr>
              <w:t>Teorik</w:t>
            </w:r>
          </w:p>
        </w:tc>
        <w:tc>
          <w:tcPr>
            <w:tcW w:w="1835" w:type="dxa"/>
            <w:tcBorders>
              <w:top w:val="single" w:sz="12" w:space="0" w:color="008000"/>
              <w:bottom w:val="single" w:sz="7" w:space="0" w:color="008000"/>
            </w:tcBorders>
          </w:tcPr>
          <w:p>
            <w:pPr>
              <w:pStyle w:val="TableParagraph"/>
              <w:spacing w:line="194" w:lineRule="exact"/>
              <w:ind w:left="660" w:right="634"/>
              <w:jc w:val="center"/>
              <w:rPr>
                <w:b/>
                <w:sz w:val="17"/>
              </w:rPr>
            </w:pPr>
            <w:r>
              <w:rPr>
                <w:b/>
                <w:w w:val="105"/>
                <w:sz w:val="17"/>
              </w:rPr>
              <w:t>Pratik</w:t>
            </w:r>
          </w:p>
        </w:tc>
        <w:tc>
          <w:tcPr>
            <w:tcW w:w="1606" w:type="dxa"/>
            <w:tcBorders>
              <w:top w:val="single" w:sz="12" w:space="0" w:color="008000"/>
              <w:bottom w:val="single" w:sz="7" w:space="0" w:color="008000"/>
            </w:tcBorders>
          </w:tcPr>
          <w:p>
            <w:pPr>
              <w:pStyle w:val="TableParagraph"/>
              <w:spacing w:before="3"/>
              <w:ind w:left="628" w:right="303"/>
              <w:jc w:val="center"/>
              <w:rPr>
                <w:b/>
                <w:sz w:val="17"/>
              </w:rPr>
            </w:pPr>
            <w:r>
              <w:rPr>
                <w:b/>
                <w:w w:val="105"/>
                <w:sz w:val="17"/>
                <w:u w:val="single"/>
              </w:rPr>
              <w:t>Toplam</w:t>
            </w:r>
          </w:p>
        </w:tc>
      </w:tr>
      <w:tr>
        <w:trPr>
          <w:trHeight w:val="435" w:hRule="exact"/>
        </w:trPr>
        <w:tc>
          <w:tcPr>
            <w:tcW w:w="1916" w:type="dxa"/>
            <w:tcBorders>
              <w:top w:val="single" w:sz="7" w:space="0" w:color="008000"/>
            </w:tcBorders>
          </w:tcPr>
          <w:p>
            <w:pPr>
              <w:pStyle w:val="TableParagraph"/>
              <w:spacing w:before="7"/>
              <w:rPr>
                <w:b/>
                <w:sz w:val="18"/>
              </w:rPr>
            </w:pPr>
          </w:p>
          <w:p>
            <w:pPr>
              <w:pStyle w:val="TableParagraph"/>
              <w:spacing w:before="1"/>
              <w:ind w:left="792" w:right="630"/>
              <w:jc w:val="center"/>
              <w:rPr>
                <w:sz w:val="17"/>
              </w:rPr>
            </w:pPr>
            <w:r>
              <w:rPr>
                <w:w w:val="110"/>
                <w:sz w:val="17"/>
              </w:rPr>
              <w:t>ÇSH</w:t>
            </w:r>
          </w:p>
        </w:tc>
        <w:tc>
          <w:tcPr>
            <w:tcW w:w="2381" w:type="dxa"/>
            <w:tcBorders>
              <w:top w:val="single" w:sz="7" w:space="0" w:color="008000"/>
            </w:tcBorders>
          </w:tcPr>
          <w:p>
            <w:pPr>
              <w:pStyle w:val="TableParagraph"/>
              <w:spacing w:before="7"/>
              <w:rPr>
                <w:b/>
                <w:sz w:val="18"/>
              </w:rPr>
            </w:pPr>
          </w:p>
          <w:p>
            <w:pPr>
              <w:pStyle w:val="TableParagraph"/>
              <w:spacing w:before="1"/>
              <w:ind w:left="377"/>
              <w:rPr>
                <w:sz w:val="17"/>
              </w:rPr>
            </w:pPr>
            <w:r>
              <w:rPr>
                <w:w w:val="105"/>
                <w:sz w:val="17"/>
              </w:rPr>
              <w:t>Çocuk Sağlığı ve</w:t>
            </w:r>
          </w:p>
        </w:tc>
        <w:tc>
          <w:tcPr>
            <w:tcW w:w="1633" w:type="dxa"/>
            <w:tcBorders>
              <w:top w:val="single" w:sz="7" w:space="0" w:color="008000"/>
            </w:tcBorders>
          </w:tcPr>
          <w:p>
            <w:pPr>
              <w:pStyle w:val="TableParagraph"/>
              <w:spacing w:before="192"/>
              <w:ind w:right="240"/>
              <w:jc w:val="center"/>
              <w:rPr>
                <w:rFonts w:ascii="Times New Roman"/>
                <w:sz w:val="20"/>
              </w:rPr>
            </w:pPr>
            <w:r>
              <w:rPr>
                <w:rFonts w:ascii="Times New Roman"/>
                <w:w w:val="109"/>
                <w:sz w:val="20"/>
              </w:rPr>
              <w:t>4</w:t>
            </w:r>
          </w:p>
        </w:tc>
        <w:tc>
          <w:tcPr>
            <w:tcW w:w="1835" w:type="dxa"/>
            <w:tcBorders>
              <w:top w:val="single" w:sz="7" w:space="0" w:color="008000"/>
            </w:tcBorders>
          </w:tcPr>
          <w:p>
            <w:pPr/>
          </w:p>
        </w:tc>
        <w:tc>
          <w:tcPr>
            <w:tcW w:w="1606" w:type="dxa"/>
            <w:tcBorders>
              <w:top w:val="single" w:sz="7" w:space="0" w:color="008000"/>
            </w:tcBorders>
          </w:tcPr>
          <w:p>
            <w:pPr>
              <w:pStyle w:val="TableParagraph"/>
              <w:spacing w:before="192"/>
              <w:ind w:left="344"/>
              <w:jc w:val="center"/>
              <w:rPr>
                <w:rFonts w:ascii="Times New Roman"/>
                <w:sz w:val="20"/>
              </w:rPr>
            </w:pPr>
            <w:r>
              <w:rPr>
                <w:rFonts w:ascii="Times New Roman"/>
                <w:w w:val="108"/>
                <w:sz w:val="20"/>
              </w:rPr>
              <w:t>4</w:t>
            </w:r>
          </w:p>
        </w:tc>
      </w:tr>
      <w:tr>
        <w:trPr>
          <w:trHeight w:val="205" w:hRule="exact"/>
        </w:trPr>
        <w:tc>
          <w:tcPr>
            <w:tcW w:w="1916" w:type="dxa"/>
          </w:tcPr>
          <w:p>
            <w:pPr/>
          </w:p>
        </w:tc>
        <w:tc>
          <w:tcPr>
            <w:tcW w:w="2381" w:type="dxa"/>
          </w:tcPr>
          <w:p>
            <w:pPr>
              <w:pStyle w:val="TableParagraph"/>
              <w:spacing w:line="195" w:lineRule="exact"/>
              <w:ind w:left="376"/>
              <w:rPr>
                <w:sz w:val="17"/>
              </w:rPr>
            </w:pPr>
            <w:r>
              <w:rPr>
                <w:w w:val="105"/>
                <w:sz w:val="17"/>
              </w:rPr>
              <w:t>Hastalıkları</w:t>
            </w:r>
          </w:p>
        </w:tc>
        <w:tc>
          <w:tcPr>
            <w:tcW w:w="1633" w:type="dxa"/>
          </w:tcPr>
          <w:p>
            <w:pPr/>
          </w:p>
        </w:tc>
        <w:tc>
          <w:tcPr>
            <w:tcW w:w="1835" w:type="dxa"/>
          </w:tcPr>
          <w:p>
            <w:pPr/>
          </w:p>
        </w:tc>
        <w:tc>
          <w:tcPr>
            <w:tcW w:w="1606" w:type="dxa"/>
          </w:tcPr>
          <w:p>
            <w:pPr/>
          </w:p>
        </w:tc>
      </w:tr>
      <w:tr>
        <w:trPr>
          <w:trHeight w:val="329" w:hRule="exact"/>
        </w:trPr>
        <w:tc>
          <w:tcPr>
            <w:tcW w:w="1916" w:type="dxa"/>
          </w:tcPr>
          <w:p>
            <w:pPr>
              <w:pStyle w:val="TableParagraph"/>
              <w:spacing w:before="20"/>
              <w:ind w:left="734" w:right="648"/>
              <w:jc w:val="center"/>
              <w:rPr>
                <w:sz w:val="17"/>
              </w:rPr>
            </w:pPr>
            <w:r>
              <w:rPr>
                <w:w w:val="105"/>
                <w:sz w:val="17"/>
              </w:rPr>
              <w:t>TIE</w:t>
            </w:r>
          </w:p>
        </w:tc>
        <w:tc>
          <w:tcPr>
            <w:tcW w:w="2381" w:type="dxa"/>
          </w:tcPr>
          <w:p>
            <w:pPr>
              <w:pStyle w:val="TableParagraph"/>
              <w:spacing w:before="20"/>
              <w:ind w:left="376"/>
              <w:rPr>
                <w:sz w:val="17"/>
              </w:rPr>
            </w:pPr>
            <w:r>
              <w:rPr>
                <w:w w:val="105"/>
                <w:sz w:val="17"/>
              </w:rPr>
              <w:t>Tıp Tarihi ve Etik</w:t>
            </w:r>
          </w:p>
        </w:tc>
        <w:tc>
          <w:tcPr>
            <w:tcW w:w="1633" w:type="dxa"/>
          </w:tcPr>
          <w:p>
            <w:pPr>
              <w:pStyle w:val="TableParagraph"/>
              <w:spacing w:before="2"/>
              <w:ind w:left="402" w:right="654"/>
              <w:jc w:val="center"/>
              <w:rPr>
                <w:rFonts w:ascii="Times New Roman"/>
                <w:sz w:val="19"/>
              </w:rPr>
            </w:pPr>
            <w:r>
              <w:rPr>
                <w:rFonts w:ascii="Times New Roman"/>
                <w:w w:val="105"/>
                <w:sz w:val="19"/>
              </w:rPr>
              <w:t>12</w:t>
            </w:r>
          </w:p>
        </w:tc>
        <w:tc>
          <w:tcPr>
            <w:tcW w:w="1835" w:type="dxa"/>
          </w:tcPr>
          <w:p>
            <w:pPr/>
          </w:p>
        </w:tc>
        <w:tc>
          <w:tcPr>
            <w:tcW w:w="1606" w:type="dxa"/>
          </w:tcPr>
          <w:p>
            <w:pPr>
              <w:pStyle w:val="TableParagraph"/>
              <w:spacing w:before="2"/>
              <w:ind w:left="628" w:right="296"/>
              <w:jc w:val="center"/>
              <w:rPr>
                <w:rFonts w:ascii="Times New Roman"/>
                <w:sz w:val="19"/>
              </w:rPr>
            </w:pPr>
            <w:r>
              <w:rPr>
                <w:rFonts w:ascii="Times New Roman"/>
                <w:w w:val="105"/>
                <w:sz w:val="19"/>
              </w:rPr>
              <w:t>12</w:t>
            </w:r>
          </w:p>
        </w:tc>
      </w:tr>
      <w:tr>
        <w:trPr>
          <w:trHeight w:val="335" w:hRule="exact"/>
        </w:trPr>
        <w:tc>
          <w:tcPr>
            <w:tcW w:w="1916" w:type="dxa"/>
          </w:tcPr>
          <w:p>
            <w:pPr>
              <w:pStyle w:val="TableParagraph"/>
              <w:spacing w:before="127"/>
              <w:ind w:left="792" w:right="632"/>
              <w:jc w:val="center"/>
              <w:rPr>
                <w:sz w:val="17"/>
              </w:rPr>
            </w:pPr>
            <w:r>
              <w:rPr>
                <w:w w:val="110"/>
                <w:sz w:val="17"/>
              </w:rPr>
              <w:t>ENF</w:t>
            </w:r>
          </w:p>
        </w:tc>
        <w:tc>
          <w:tcPr>
            <w:tcW w:w="2381" w:type="dxa"/>
          </w:tcPr>
          <w:p>
            <w:pPr>
              <w:pStyle w:val="TableParagraph"/>
              <w:spacing w:before="127"/>
              <w:ind w:left="376"/>
              <w:rPr>
                <w:sz w:val="17"/>
              </w:rPr>
            </w:pPr>
            <w:r>
              <w:rPr>
                <w:w w:val="105"/>
                <w:sz w:val="17"/>
              </w:rPr>
              <w:t>Enfeksiyon Hast ve</w:t>
            </w:r>
          </w:p>
        </w:tc>
        <w:tc>
          <w:tcPr>
            <w:tcW w:w="1633" w:type="dxa"/>
          </w:tcPr>
          <w:p>
            <w:pPr>
              <w:pStyle w:val="TableParagraph"/>
              <w:spacing w:before="100"/>
              <w:ind w:right="244"/>
              <w:jc w:val="center"/>
              <w:rPr>
                <w:rFonts w:ascii="Times New Roman"/>
                <w:sz w:val="20"/>
              </w:rPr>
            </w:pPr>
            <w:r>
              <w:rPr>
                <w:rFonts w:ascii="Times New Roman"/>
                <w:w w:val="105"/>
                <w:sz w:val="20"/>
              </w:rPr>
              <w:t>4</w:t>
            </w:r>
          </w:p>
        </w:tc>
        <w:tc>
          <w:tcPr>
            <w:tcW w:w="1835" w:type="dxa"/>
          </w:tcPr>
          <w:p>
            <w:pPr/>
          </w:p>
        </w:tc>
        <w:tc>
          <w:tcPr>
            <w:tcW w:w="1606" w:type="dxa"/>
          </w:tcPr>
          <w:p>
            <w:pPr>
              <w:pStyle w:val="TableParagraph"/>
              <w:spacing w:before="100"/>
              <w:ind w:left="245"/>
              <w:jc w:val="center"/>
              <w:rPr>
                <w:rFonts w:ascii="Times New Roman"/>
                <w:sz w:val="20"/>
              </w:rPr>
            </w:pPr>
            <w:r>
              <w:rPr>
                <w:rFonts w:ascii="Times New Roman"/>
                <w:w w:val="105"/>
                <w:sz w:val="20"/>
              </w:rPr>
              <w:t>4</w:t>
            </w:r>
          </w:p>
        </w:tc>
      </w:tr>
      <w:tr>
        <w:trPr>
          <w:trHeight w:val="208" w:hRule="exact"/>
        </w:trPr>
        <w:tc>
          <w:tcPr>
            <w:tcW w:w="1916" w:type="dxa"/>
          </w:tcPr>
          <w:p>
            <w:pPr/>
          </w:p>
        </w:tc>
        <w:tc>
          <w:tcPr>
            <w:tcW w:w="2381" w:type="dxa"/>
          </w:tcPr>
          <w:p>
            <w:pPr>
              <w:pStyle w:val="TableParagraph"/>
              <w:spacing w:line="195" w:lineRule="exact"/>
              <w:ind w:left="373"/>
              <w:rPr>
                <w:sz w:val="17"/>
              </w:rPr>
            </w:pPr>
            <w:r>
              <w:rPr>
                <w:w w:val="105"/>
                <w:sz w:val="17"/>
              </w:rPr>
              <w:t>Klinik Mikrobiyoloji</w:t>
            </w:r>
          </w:p>
        </w:tc>
        <w:tc>
          <w:tcPr>
            <w:tcW w:w="1633" w:type="dxa"/>
          </w:tcPr>
          <w:p>
            <w:pPr/>
          </w:p>
        </w:tc>
        <w:tc>
          <w:tcPr>
            <w:tcW w:w="1835" w:type="dxa"/>
          </w:tcPr>
          <w:p>
            <w:pPr/>
          </w:p>
        </w:tc>
        <w:tc>
          <w:tcPr>
            <w:tcW w:w="1606" w:type="dxa"/>
          </w:tcPr>
          <w:p>
            <w:pPr/>
          </w:p>
        </w:tc>
      </w:tr>
      <w:tr>
        <w:trPr>
          <w:trHeight w:val="339" w:hRule="exact"/>
        </w:trPr>
        <w:tc>
          <w:tcPr>
            <w:tcW w:w="1916" w:type="dxa"/>
          </w:tcPr>
          <w:p>
            <w:pPr>
              <w:pStyle w:val="TableParagraph"/>
              <w:spacing w:before="7"/>
              <w:ind w:left="792" w:right="648"/>
              <w:jc w:val="center"/>
              <w:rPr>
                <w:b/>
                <w:sz w:val="19"/>
              </w:rPr>
            </w:pPr>
            <w:r>
              <w:rPr>
                <w:b/>
                <w:sz w:val="19"/>
              </w:rPr>
              <w:t>FAR</w:t>
            </w:r>
          </w:p>
        </w:tc>
        <w:tc>
          <w:tcPr>
            <w:tcW w:w="2381" w:type="dxa"/>
          </w:tcPr>
          <w:p>
            <w:pPr>
              <w:pStyle w:val="TableParagraph"/>
              <w:spacing w:before="26"/>
              <w:ind w:left="376"/>
              <w:rPr>
                <w:sz w:val="17"/>
              </w:rPr>
            </w:pPr>
            <w:r>
              <w:rPr>
                <w:w w:val="105"/>
                <w:sz w:val="17"/>
              </w:rPr>
              <w:t>Tıbbi Farmakoloji</w:t>
            </w:r>
          </w:p>
        </w:tc>
        <w:tc>
          <w:tcPr>
            <w:tcW w:w="1633" w:type="dxa"/>
          </w:tcPr>
          <w:p>
            <w:pPr>
              <w:pStyle w:val="TableParagraph"/>
              <w:spacing w:before="16"/>
              <w:ind w:right="244"/>
              <w:jc w:val="center"/>
              <w:rPr>
                <w:sz w:val="18"/>
              </w:rPr>
            </w:pPr>
            <w:r>
              <w:rPr>
                <w:w w:val="103"/>
                <w:sz w:val="18"/>
              </w:rPr>
              <w:t>9</w:t>
            </w:r>
          </w:p>
        </w:tc>
        <w:tc>
          <w:tcPr>
            <w:tcW w:w="1835" w:type="dxa"/>
          </w:tcPr>
          <w:p>
            <w:pPr/>
          </w:p>
        </w:tc>
        <w:tc>
          <w:tcPr>
            <w:tcW w:w="1606" w:type="dxa"/>
          </w:tcPr>
          <w:p>
            <w:pPr>
              <w:pStyle w:val="TableParagraph"/>
              <w:spacing w:before="16"/>
              <w:ind w:left="346"/>
              <w:jc w:val="center"/>
              <w:rPr>
                <w:sz w:val="18"/>
              </w:rPr>
            </w:pPr>
            <w:r>
              <w:rPr>
                <w:w w:val="108"/>
                <w:sz w:val="18"/>
              </w:rPr>
              <w:t>9</w:t>
            </w:r>
          </w:p>
        </w:tc>
      </w:tr>
      <w:tr>
        <w:trPr>
          <w:trHeight w:val="330" w:hRule="exact"/>
        </w:trPr>
        <w:tc>
          <w:tcPr>
            <w:tcW w:w="1916" w:type="dxa"/>
          </w:tcPr>
          <w:p>
            <w:pPr>
              <w:pStyle w:val="TableParagraph"/>
              <w:spacing w:before="123"/>
              <w:ind w:left="792" w:right="634"/>
              <w:jc w:val="center"/>
              <w:rPr>
                <w:sz w:val="17"/>
              </w:rPr>
            </w:pPr>
            <w:r>
              <w:rPr>
                <w:w w:val="110"/>
                <w:sz w:val="17"/>
              </w:rPr>
              <w:t>FTR</w:t>
            </w:r>
          </w:p>
        </w:tc>
        <w:tc>
          <w:tcPr>
            <w:tcW w:w="2381" w:type="dxa"/>
          </w:tcPr>
          <w:p>
            <w:pPr>
              <w:pStyle w:val="TableParagraph"/>
              <w:spacing w:before="123"/>
              <w:ind w:left="376"/>
              <w:rPr>
                <w:sz w:val="17"/>
              </w:rPr>
            </w:pPr>
            <w:r>
              <w:rPr>
                <w:w w:val="110"/>
                <w:sz w:val="17"/>
              </w:rPr>
              <w:t>Fiziksel Tıp ve</w:t>
            </w:r>
          </w:p>
        </w:tc>
        <w:tc>
          <w:tcPr>
            <w:tcW w:w="1633" w:type="dxa"/>
          </w:tcPr>
          <w:p>
            <w:pPr>
              <w:pStyle w:val="TableParagraph"/>
              <w:spacing w:before="105"/>
              <w:ind w:right="252"/>
              <w:jc w:val="center"/>
              <w:rPr>
                <w:rFonts w:ascii="Times New Roman"/>
                <w:sz w:val="19"/>
              </w:rPr>
            </w:pPr>
            <w:r>
              <w:rPr>
                <w:rFonts w:ascii="Times New Roman"/>
                <w:w w:val="109"/>
                <w:sz w:val="19"/>
              </w:rPr>
              <w:t>8</w:t>
            </w:r>
          </w:p>
        </w:tc>
        <w:tc>
          <w:tcPr>
            <w:tcW w:w="1835" w:type="dxa"/>
          </w:tcPr>
          <w:p>
            <w:pPr/>
          </w:p>
        </w:tc>
        <w:tc>
          <w:tcPr>
            <w:tcW w:w="1606" w:type="dxa"/>
          </w:tcPr>
          <w:p>
            <w:pPr>
              <w:pStyle w:val="TableParagraph"/>
              <w:spacing w:before="105"/>
              <w:ind w:left="333"/>
              <w:jc w:val="center"/>
              <w:rPr>
                <w:rFonts w:ascii="Times New Roman"/>
                <w:sz w:val="19"/>
              </w:rPr>
            </w:pPr>
            <w:r>
              <w:rPr>
                <w:rFonts w:ascii="Times New Roman"/>
                <w:w w:val="109"/>
                <w:sz w:val="19"/>
              </w:rPr>
              <w:t>8</w:t>
            </w:r>
          </w:p>
        </w:tc>
      </w:tr>
      <w:tr>
        <w:trPr>
          <w:trHeight w:val="213" w:hRule="exact"/>
        </w:trPr>
        <w:tc>
          <w:tcPr>
            <w:tcW w:w="1916" w:type="dxa"/>
          </w:tcPr>
          <w:p>
            <w:pPr/>
          </w:p>
        </w:tc>
        <w:tc>
          <w:tcPr>
            <w:tcW w:w="2381" w:type="dxa"/>
          </w:tcPr>
          <w:p>
            <w:pPr>
              <w:pStyle w:val="TableParagraph"/>
              <w:ind w:left="376"/>
              <w:rPr>
                <w:sz w:val="17"/>
              </w:rPr>
            </w:pPr>
            <w:r>
              <w:rPr>
                <w:w w:val="105"/>
                <w:sz w:val="17"/>
              </w:rPr>
              <w:t>Rehabilitasyon</w:t>
            </w:r>
          </w:p>
        </w:tc>
        <w:tc>
          <w:tcPr>
            <w:tcW w:w="1633" w:type="dxa"/>
          </w:tcPr>
          <w:p>
            <w:pPr/>
          </w:p>
        </w:tc>
        <w:tc>
          <w:tcPr>
            <w:tcW w:w="1835" w:type="dxa"/>
          </w:tcPr>
          <w:p>
            <w:pPr/>
          </w:p>
        </w:tc>
        <w:tc>
          <w:tcPr>
            <w:tcW w:w="1606" w:type="dxa"/>
          </w:tcPr>
          <w:p>
            <w:pPr/>
          </w:p>
        </w:tc>
      </w:tr>
      <w:tr>
        <w:trPr>
          <w:trHeight w:val="331" w:hRule="exact"/>
        </w:trPr>
        <w:tc>
          <w:tcPr>
            <w:tcW w:w="1916" w:type="dxa"/>
          </w:tcPr>
          <w:p>
            <w:pPr>
              <w:pStyle w:val="TableParagraph"/>
              <w:spacing w:before="12"/>
              <w:ind w:left="792" w:right="643"/>
              <w:jc w:val="center"/>
              <w:rPr>
                <w:sz w:val="17"/>
              </w:rPr>
            </w:pPr>
            <w:r>
              <w:rPr>
                <w:w w:val="105"/>
                <w:sz w:val="17"/>
              </w:rPr>
              <w:t>İÇH</w:t>
            </w:r>
          </w:p>
        </w:tc>
        <w:tc>
          <w:tcPr>
            <w:tcW w:w="2381" w:type="dxa"/>
          </w:tcPr>
          <w:p>
            <w:pPr>
              <w:pStyle w:val="TableParagraph"/>
              <w:spacing w:before="17"/>
              <w:ind w:left="376"/>
              <w:rPr>
                <w:sz w:val="17"/>
              </w:rPr>
            </w:pPr>
            <w:r>
              <w:rPr>
                <w:w w:val="105"/>
                <w:sz w:val="17"/>
              </w:rPr>
              <w:t>İç Hastalıkları</w:t>
            </w:r>
          </w:p>
        </w:tc>
        <w:tc>
          <w:tcPr>
            <w:tcW w:w="1633" w:type="dxa"/>
          </w:tcPr>
          <w:p>
            <w:pPr>
              <w:pStyle w:val="TableParagraph"/>
              <w:spacing w:before="17"/>
              <w:ind w:right="241"/>
              <w:jc w:val="center"/>
              <w:rPr>
                <w:sz w:val="17"/>
              </w:rPr>
            </w:pPr>
            <w:r>
              <w:rPr>
                <w:w w:val="103"/>
                <w:sz w:val="17"/>
              </w:rPr>
              <w:t>7</w:t>
            </w:r>
          </w:p>
        </w:tc>
        <w:tc>
          <w:tcPr>
            <w:tcW w:w="1835" w:type="dxa"/>
          </w:tcPr>
          <w:p>
            <w:pPr/>
          </w:p>
        </w:tc>
        <w:tc>
          <w:tcPr>
            <w:tcW w:w="1606" w:type="dxa"/>
          </w:tcPr>
          <w:p>
            <w:pPr>
              <w:pStyle w:val="TableParagraph"/>
              <w:spacing w:before="17"/>
              <w:ind w:left="344"/>
              <w:jc w:val="center"/>
              <w:rPr>
                <w:sz w:val="17"/>
              </w:rPr>
            </w:pPr>
            <w:r>
              <w:rPr>
                <w:w w:val="103"/>
                <w:sz w:val="17"/>
              </w:rPr>
              <w:t>7</w:t>
            </w:r>
          </w:p>
        </w:tc>
      </w:tr>
      <w:tr>
        <w:trPr>
          <w:trHeight w:val="330" w:hRule="exact"/>
        </w:trPr>
        <w:tc>
          <w:tcPr>
            <w:tcW w:w="1916" w:type="dxa"/>
          </w:tcPr>
          <w:p>
            <w:pPr>
              <w:pStyle w:val="TableParagraph"/>
              <w:spacing w:before="122"/>
              <w:ind w:left="792" w:right="640"/>
              <w:jc w:val="center"/>
              <w:rPr>
                <w:sz w:val="17"/>
              </w:rPr>
            </w:pPr>
            <w:r>
              <w:rPr>
                <w:w w:val="110"/>
                <w:sz w:val="17"/>
              </w:rPr>
              <w:t>ORT</w:t>
            </w:r>
          </w:p>
        </w:tc>
        <w:tc>
          <w:tcPr>
            <w:tcW w:w="2381" w:type="dxa"/>
          </w:tcPr>
          <w:p>
            <w:pPr>
              <w:pStyle w:val="TableParagraph"/>
              <w:spacing w:before="122"/>
              <w:ind w:left="377"/>
              <w:rPr>
                <w:sz w:val="17"/>
              </w:rPr>
            </w:pPr>
            <w:r>
              <w:rPr>
                <w:w w:val="105"/>
                <w:sz w:val="17"/>
              </w:rPr>
              <w:t>Ortopedi ve</w:t>
            </w:r>
          </w:p>
        </w:tc>
        <w:tc>
          <w:tcPr>
            <w:tcW w:w="1633" w:type="dxa"/>
          </w:tcPr>
          <w:p>
            <w:pPr>
              <w:pStyle w:val="TableParagraph"/>
              <w:spacing w:before="113"/>
              <w:ind w:right="242"/>
              <w:jc w:val="center"/>
              <w:rPr>
                <w:sz w:val="18"/>
              </w:rPr>
            </w:pPr>
            <w:r>
              <w:rPr>
                <w:w w:val="105"/>
                <w:sz w:val="18"/>
              </w:rPr>
              <w:t>9</w:t>
            </w:r>
          </w:p>
        </w:tc>
        <w:tc>
          <w:tcPr>
            <w:tcW w:w="1835" w:type="dxa"/>
          </w:tcPr>
          <w:p>
            <w:pPr/>
          </w:p>
        </w:tc>
        <w:tc>
          <w:tcPr>
            <w:tcW w:w="1606" w:type="dxa"/>
          </w:tcPr>
          <w:p>
            <w:pPr>
              <w:pStyle w:val="TableParagraph"/>
              <w:spacing w:before="113"/>
              <w:ind w:left="346"/>
              <w:jc w:val="center"/>
              <w:rPr>
                <w:sz w:val="18"/>
              </w:rPr>
            </w:pPr>
            <w:r>
              <w:rPr>
                <w:w w:val="108"/>
                <w:sz w:val="18"/>
              </w:rPr>
              <w:t>9</w:t>
            </w:r>
          </w:p>
        </w:tc>
      </w:tr>
      <w:tr>
        <w:trPr>
          <w:trHeight w:val="213" w:hRule="exact"/>
        </w:trPr>
        <w:tc>
          <w:tcPr>
            <w:tcW w:w="1916" w:type="dxa"/>
          </w:tcPr>
          <w:p>
            <w:pPr/>
          </w:p>
        </w:tc>
        <w:tc>
          <w:tcPr>
            <w:tcW w:w="2381" w:type="dxa"/>
          </w:tcPr>
          <w:p>
            <w:pPr>
              <w:pStyle w:val="TableParagraph"/>
              <w:spacing w:before="4"/>
              <w:ind w:left="376"/>
              <w:rPr>
                <w:sz w:val="17"/>
              </w:rPr>
            </w:pPr>
            <w:r>
              <w:rPr>
                <w:w w:val="105"/>
                <w:sz w:val="17"/>
              </w:rPr>
              <w:t>Travmatoloji</w:t>
            </w:r>
          </w:p>
        </w:tc>
        <w:tc>
          <w:tcPr>
            <w:tcW w:w="1633" w:type="dxa"/>
          </w:tcPr>
          <w:p>
            <w:pPr/>
          </w:p>
        </w:tc>
        <w:tc>
          <w:tcPr>
            <w:tcW w:w="1835" w:type="dxa"/>
          </w:tcPr>
          <w:p>
            <w:pPr/>
          </w:p>
        </w:tc>
        <w:tc>
          <w:tcPr>
            <w:tcW w:w="1606" w:type="dxa"/>
          </w:tcPr>
          <w:p>
            <w:pPr/>
          </w:p>
        </w:tc>
      </w:tr>
      <w:tr>
        <w:trPr>
          <w:trHeight w:val="331" w:hRule="exact"/>
        </w:trPr>
        <w:tc>
          <w:tcPr>
            <w:tcW w:w="1916" w:type="dxa"/>
          </w:tcPr>
          <w:p>
            <w:pPr>
              <w:pStyle w:val="TableParagraph"/>
              <w:spacing w:before="7"/>
              <w:ind w:left="773" w:right="648"/>
              <w:jc w:val="center"/>
              <w:rPr>
                <w:b/>
                <w:sz w:val="19"/>
              </w:rPr>
            </w:pPr>
            <w:r>
              <w:rPr>
                <w:b/>
                <w:w w:val="95"/>
                <w:sz w:val="19"/>
              </w:rPr>
              <w:t>PAT</w:t>
            </w:r>
          </w:p>
        </w:tc>
        <w:tc>
          <w:tcPr>
            <w:tcW w:w="2381" w:type="dxa"/>
          </w:tcPr>
          <w:p>
            <w:pPr>
              <w:pStyle w:val="TableParagraph"/>
              <w:spacing w:before="26"/>
              <w:ind w:left="377"/>
              <w:rPr>
                <w:sz w:val="17"/>
              </w:rPr>
            </w:pPr>
            <w:r>
              <w:rPr>
                <w:w w:val="105"/>
                <w:sz w:val="17"/>
              </w:rPr>
              <w:t>Patoloji</w:t>
            </w:r>
          </w:p>
        </w:tc>
        <w:tc>
          <w:tcPr>
            <w:tcW w:w="1633" w:type="dxa"/>
          </w:tcPr>
          <w:p>
            <w:pPr>
              <w:pStyle w:val="TableParagraph"/>
              <w:spacing w:before="16"/>
              <w:ind w:right="241"/>
              <w:jc w:val="center"/>
              <w:rPr>
                <w:sz w:val="18"/>
              </w:rPr>
            </w:pPr>
            <w:r>
              <w:rPr>
                <w:w w:val="106"/>
                <w:sz w:val="18"/>
              </w:rPr>
              <w:t>9</w:t>
            </w:r>
          </w:p>
        </w:tc>
        <w:tc>
          <w:tcPr>
            <w:tcW w:w="1835" w:type="dxa"/>
          </w:tcPr>
          <w:p>
            <w:pPr>
              <w:pStyle w:val="TableParagraph"/>
              <w:spacing w:before="8"/>
              <w:ind w:left="33"/>
              <w:jc w:val="center"/>
              <w:rPr>
                <w:rFonts w:ascii="Times New Roman"/>
                <w:sz w:val="19"/>
              </w:rPr>
            </w:pPr>
            <w:r>
              <w:rPr>
                <w:rFonts w:ascii="Times New Roman"/>
                <w:w w:val="107"/>
                <w:sz w:val="19"/>
              </w:rPr>
              <w:t>2</w:t>
            </w:r>
          </w:p>
        </w:tc>
        <w:tc>
          <w:tcPr>
            <w:tcW w:w="1606" w:type="dxa"/>
          </w:tcPr>
          <w:p>
            <w:pPr>
              <w:pStyle w:val="TableParagraph"/>
              <w:spacing w:before="8"/>
              <w:ind w:left="616" w:right="303"/>
              <w:jc w:val="center"/>
              <w:rPr>
                <w:rFonts w:ascii="Times New Roman"/>
                <w:sz w:val="19"/>
              </w:rPr>
            </w:pPr>
            <w:r>
              <w:rPr>
                <w:rFonts w:ascii="Times New Roman"/>
                <w:sz w:val="19"/>
              </w:rPr>
              <w:t>11</w:t>
            </w:r>
          </w:p>
        </w:tc>
      </w:tr>
      <w:tr>
        <w:trPr>
          <w:trHeight w:val="447" w:hRule="exact"/>
        </w:trPr>
        <w:tc>
          <w:tcPr>
            <w:tcW w:w="1916" w:type="dxa"/>
          </w:tcPr>
          <w:p>
            <w:pPr>
              <w:pStyle w:val="TableParagraph"/>
              <w:spacing w:before="104"/>
              <w:ind w:left="792" w:right="627"/>
              <w:jc w:val="center"/>
              <w:rPr>
                <w:rFonts w:ascii="Courier New" w:hAnsi="Courier New"/>
                <w:b/>
                <w:sz w:val="22"/>
              </w:rPr>
            </w:pPr>
            <w:r>
              <w:rPr>
                <w:rFonts w:ascii="Courier New" w:hAnsi="Courier New"/>
                <w:b/>
                <w:w w:val="90"/>
                <w:sz w:val="22"/>
              </w:rPr>
              <w:t>MİK</w:t>
            </w:r>
          </w:p>
        </w:tc>
        <w:tc>
          <w:tcPr>
            <w:tcW w:w="2381" w:type="dxa"/>
          </w:tcPr>
          <w:p>
            <w:pPr>
              <w:pStyle w:val="TableParagraph"/>
              <w:spacing w:before="127"/>
              <w:ind w:left="376"/>
              <w:rPr>
                <w:sz w:val="17"/>
              </w:rPr>
            </w:pPr>
            <w:r>
              <w:rPr>
                <w:w w:val="105"/>
                <w:sz w:val="17"/>
              </w:rPr>
              <w:t>Tıbbi Mikrobiyoloji</w:t>
            </w:r>
          </w:p>
        </w:tc>
        <w:tc>
          <w:tcPr>
            <w:tcW w:w="1633" w:type="dxa"/>
          </w:tcPr>
          <w:p>
            <w:pPr/>
          </w:p>
        </w:tc>
        <w:tc>
          <w:tcPr>
            <w:tcW w:w="1835" w:type="dxa"/>
          </w:tcPr>
          <w:p>
            <w:pPr>
              <w:pStyle w:val="TableParagraph"/>
              <w:spacing w:before="109"/>
              <w:ind w:left="30"/>
              <w:jc w:val="center"/>
              <w:rPr>
                <w:rFonts w:ascii="Times New Roman"/>
                <w:sz w:val="19"/>
              </w:rPr>
            </w:pPr>
            <w:r>
              <w:rPr>
                <w:rFonts w:ascii="Times New Roman"/>
                <w:w w:val="104"/>
                <w:sz w:val="19"/>
              </w:rPr>
              <w:t>2</w:t>
            </w:r>
          </w:p>
        </w:tc>
        <w:tc>
          <w:tcPr>
            <w:tcW w:w="1606" w:type="dxa"/>
          </w:tcPr>
          <w:p>
            <w:pPr>
              <w:pStyle w:val="TableParagraph"/>
              <w:spacing w:before="100"/>
              <w:ind w:left="340"/>
              <w:jc w:val="center"/>
              <w:rPr>
                <w:rFonts w:ascii="Times New Roman"/>
                <w:sz w:val="20"/>
              </w:rPr>
            </w:pPr>
            <w:r>
              <w:rPr>
                <w:rFonts w:ascii="Times New Roman"/>
                <w:w w:val="104"/>
                <w:sz w:val="20"/>
              </w:rPr>
              <w:t>3</w:t>
            </w:r>
          </w:p>
        </w:tc>
      </w:tr>
      <w:tr>
        <w:trPr>
          <w:trHeight w:val="413" w:hRule="exact"/>
        </w:trPr>
        <w:tc>
          <w:tcPr>
            <w:tcW w:w="1916" w:type="dxa"/>
          </w:tcPr>
          <w:p>
            <w:pPr>
              <w:pStyle w:val="TableParagraph"/>
              <w:spacing w:before="93"/>
              <w:ind w:left="792" w:right="625"/>
              <w:jc w:val="center"/>
              <w:rPr>
                <w:rFonts w:ascii="Courier New" w:hAnsi="Courier New"/>
                <w:b/>
                <w:sz w:val="22"/>
              </w:rPr>
            </w:pPr>
            <w:r>
              <w:rPr>
                <w:rFonts w:ascii="Courier New" w:hAnsi="Courier New"/>
                <w:b/>
                <w:w w:val="85"/>
                <w:sz w:val="22"/>
              </w:rPr>
              <w:t>BİK</w:t>
            </w:r>
          </w:p>
        </w:tc>
        <w:tc>
          <w:tcPr>
            <w:tcW w:w="2381" w:type="dxa"/>
          </w:tcPr>
          <w:p>
            <w:pPr>
              <w:pStyle w:val="TableParagraph"/>
              <w:spacing w:before="117"/>
              <w:ind w:left="376"/>
              <w:rPr>
                <w:sz w:val="17"/>
              </w:rPr>
            </w:pPr>
            <w:r>
              <w:rPr>
                <w:w w:val="105"/>
                <w:sz w:val="17"/>
              </w:rPr>
              <w:t>Tıbbi Biyokimya</w:t>
            </w:r>
          </w:p>
        </w:tc>
        <w:tc>
          <w:tcPr>
            <w:tcW w:w="1633" w:type="dxa"/>
          </w:tcPr>
          <w:p>
            <w:pPr>
              <w:pStyle w:val="TableParagraph"/>
              <w:spacing w:before="99"/>
              <w:ind w:right="241"/>
              <w:jc w:val="center"/>
              <w:rPr>
                <w:rFonts w:ascii="Times New Roman"/>
                <w:sz w:val="19"/>
              </w:rPr>
            </w:pPr>
            <w:r>
              <w:rPr>
                <w:rFonts w:ascii="Times New Roman"/>
                <w:w w:val="105"/>
                <w:sz w:val="19"/>
              </w:rPr>
              <w:t>2</w:t>
            </w:r>
          </w:p>
        </w:tc>
        <w:tc>
          <w:tcPr>
            <w:tcW w:w="1835" w:type="dxa"/>
          </w:tcPr>
          <w:p>
            <w:pPr/>
          </w:p>
        </w:tc>
        <w:tc>
          <w:tcPr>
            <w:tcW w:w="1606" w:type="dxa"/>
          </w:tcPr>
          <w:p>
            <w:pPr>
              <w:pStyle w:val="TableParagraph"/>
              <w:spacing w:before="99"/>
              <w:ind w:left="344"/>
              <w:jc w:val="center"/>
              <w:rPr>
                <w:rFonts w:ascii="Times New Roman"/>
                <w:sz w:val="19"/>
              </w:rPr>
            </w:pPr>
            <w:r>
              <w:rPr>
                <w:rFonts w:ascii="Times New Roman"/>
                <w:w w:val="105"/>
                <w:sz w:val="19"/>
              </w:rPr>
              <w:t>2</w:t>
            </w:r>
          </w:p>
        </w:tc>
      </w:tr>
      <w:tr>
        <w:trPr>
          <w:trHeight w:val="590" w:hRule="exact"/>
        </w:trPr>
        <w:tc>
          <w:tcPr>
            <w:tcW w:w="1916" w:type="dxa"/>
            <w:tcBorders>
              <w:bottom w:val="single" w:sz="7" w:space="0" w:color="008000"/>
            </w:tcBorders>
          </w:tcPr>
          <w:p>
            <w:pPr>
              <w:pStyle w:val="TableParagraph"/>
              <w:spacing w:before="122"/>
              <w:ind w:left="792" w:right="645"/>
              <w:jc w:val="center"/>
              <w:rPr>
                <w:rFonts w:ascii="Courier New"/>
                <w:b/>
                <w:sz w:val="22"/>
              </w:rPr>
            </w:pPr>
            <w:r>
              <w:rPr>
                <w:rFonts w:ascii="Courier New"/>
                <w:b/>
                <w:sz w:val="22"/>
              </w:rPr>
              <w:t>KUG</w:t>
            </w:r>
          </w:p>
        </w:tc>
        <w:tc>
          <w:tcPr>
            <w:tcW w:w="2381" w:type="dxa"/>
            <w:tcBorders>
              <w:bottom w:val="single" w:sz="7" w:space="0" w:color="008000"/>
            </w:tcBorders>
          </w:tcPr>
          <w:p>
            <w:pPr>
              <w:pStyle w:val="TableParagraph"/>
              <w:spacing w:line="247" w:lineRule="auto" w:before="146"/>
              <w:ind w:left="376" w:right="412" w:hanging="4"/>
              <w:rPr>
                <w:sz w:val="17"/>
              </w:rPr>
            </w:pPr>
            <w:r>
              <w:rPr>
                <w:w w:val="105"/>
                <w:sz w:val="17"/>
              </w:rPr>
              <w:t>Klinik Uygulamalara Giriş</w:t>
            </w:r>
          </w:p>
        </w:tc>
        <w:tc>
          <w:tcPr>
            <w:tcW w:w="1633" w:type="dxa"/>
            <w:tcBorders>
              <w:bottom w:val="single" w:sz="7" w:space="0" w:color="008000"/>
            </w:tcBorders>
          </w:tcPr>
          <w:p>
            <w:pPr>
              <w:pStyle w:val="TableParagraph"/>
              <w:spacing w:before="61"/>
              <w:ind w:right="245"/>
              <w:jc w:val="center"/>
              <w:rPr>
                <w:sz w:val="25"/>
              </w:rPr>
            </w:pPr>
            <w:r>
              <w:rPr>
                <w:w w:val="74"/>
                <w:sz w:val="25"/>
              </w:rPr>
              <w:t>o</w:t>
            </w:r>
          </w:p>
        </w:tc>
        <w:tc>
          <w:tcPr>
            <w:tcW w:w="1835" w:type="dxa"/>
            <w:tcBorders>
              <w:bottom w:val="single" w:sz="7" w:space="0" w:color="008000"/>
            </w:tcBorders>
          </w:tcPr>
          <w:p>
            <w:pPr>
              <w:pStyle w:val="TableParagraph"/>
              <w:spacing w:before="123"/>
              <w:jc w:val="center"/>
              <w:rPr>
                <w:rFonts w:ascii="Times New Roman"/>
                <w:sz w:val="20"/>
              </w:rPr>
            </w:pPr>
            <w:r>
              <w:rPr>
                <w:rFonts w:ascii="Times New Roman"/>
                <w:w w:val="75"/>
                <w:sz w:val="20"/>
              </w:rPr>
              <w:t>3</w:t>
            </w:r>
          </w:p>
        </w:tc>
        <w:tc>
          <w:tcPr>
            <w:tcW w:w="1606" w:type="dxa"/>
            <w:tcBorders>
              <w:bottom w:val="single" w:sz="7" w:space="0" w:color="008000"/>
            </w:tcBorders>
          </w:tcPr>
          <w:p>
            <w:pPr>
              <w:pStyle w:val="TableParagraph"/>
              <w:spacing w:before="123"/>
              <w:ind w:left="311"/>
              <w:jc w:val="center"/>
              <w:rPr>
                <w:rFonts w:ascii="Times New Roman"/>
                <w:sz w:val="20"/>
              </w:rPr>
            </w:pPr>
            <w:r>
              <w:rPr>
                <w:rFonts w:ascii="Times New Roman"/>
                <w:w w:val="75"/>
                <w:sz w:val="20"/>
              </w:rPr>
              <w:t>3</w:t>
            </w:r>
          </w:p>
        </w:tc>
      </w:tr>
      <w:tr>
        <w:trPr>
          <w:trHeight w:val="221" w:hRule="exact"/>
        </w:trPr>
        <w:tc>
          <w:tcPr>
            <w:tcW w:w="1916" w:type="dxa"/>
            <w:tcBorders>
              <w:top w:val="single" w:sz="7" w:space="0" w:color="008000"/>
              <w:bottom w:val="single" w:sz="7" w:space="0" w:color="008000"/>
            </w:tcBorders>
          </w:tcPr>
          <w:p>
            <w:pPr>
              <w:pStyle w:val="TableParagraph"/>
              <w:spacing w:line="194" w:lineRule="exact"/>
              <w:ind w:left="766"/>
              <w:rPr>
                <w:b/>
                <w:sz w:val="17"/>
              </w:rPr>
            </w:pPr>
            <w:r>
              <w:rPr>
                <w:b/>
                <w:w w:val="105"/>
                <w:sz w:val="17"/>
              </w:rPr>
              <w:t>Toplam</w:t>
            </w:r>
          </w:p>
        </w:tc>
        <w:tc>
          <w:tcPr>
            <w:tcW w:w="2381" w:type="dxa"/>
            <w:tcBorders>
              <w:top w:val="single" w:sz="7" w:space="0" w:color="008000"/>
              <w:bottom w:val="single" w:sz="7" w:space="0" w:color="008000"/>
            </w:tcBorders>
          </w:tcPr>
          <w:p>
            <w:pPr/>
          </w:p>
        </w:tc>
        <w:tc>
          <w:tcPr>
            <w:tcW w:w="1633" w:type="dxa"/>
            <w:tcBorders>
              <w:top w:val="single" w:sz="7" w:space="0" w:color="008000"/>
              <w:bottom w:val="single" w:sz="7" w:space="0" w:color="008000"/>
            </w:tcBorders>
          </w:tcPr>
          <w:p>
            <w:pPr>
              <w:pStyle w:val="TableParagraph"/>
              <w:spacing w:line="204" w:lineRule="exact"/>
              <w:ind w:left="401" w:right="654"/>
              <w:jc w:val="center"/>
              <w:rPr>
                <w:rFonts w:ascii="Times New Roman"/>
                <w:b/>
                <w:sz w:val="19"/>
              </w:rPr>
            </w:pPr>
            <w:r>
              <w:rPr>
                <w:rFonts w:ascii="Times New Roman"/>
                <w:b/>
                <w:w w:val="105"/>
                <w:sz w:val="19"/>
              </w:rPr>
              <w:t>65</w:t>
            </w:r>
          </w:p>
        </w:tc>
        <w:tc>
          <w:tcPr>
            <w:tcW w:w="1835" w:type="dxa"/>
            <w:tcBorders>
              <w:top w:val="single" w:sz="7" w:space="0" w:color="008000"/>
              <w:bottom w:val="single" w:sz="7" w:space="0" w:color="008000"/>
            </w:tcBorders>
          </w:tcPr>
          <w:p>
            <w:pPr>
              <w:pStyle w:val="TableParagraph"/>
              <w:spacing w:line="197" w:lineRule="exact"/>
              <w:ind w:left="28"/>
              <w:jc w:val="center"/>
              <w:rPr>
                <w:sz w:val="18"/>
              </w:rPr>
            </w:pPr>
            <w:r>
              <w:rPr>
                <w:w w:val="104"/>
                <w:sz w:val="18"/>
              </w:rPr>
              <w:t>7</w:t>
            </w:r>
          </w:p>
        </w:tc>
        <w:tc>
          <w:tcPr>
            <w:tcW w:w="1606" w:type="dxa"/>
            <w:tcBorders>
              <w:top w:val="single" w:sz="7" w:space="0" w:color="008000"/>
              <w:bottom w:val="single" w:sz="7" w:space="0" w:color="008000"/>
            </w:tcBorders>
          </w:tcPr>
          <w:p>
            <w:pPr>
              <w:pStyle w:val="TableParagraph"/>
              <w:spacing w:line="218" w:lineRule="exact"/>
              <w:ind w:left="628" w:right="291"/>
              <w:jc w:val="center"/>
              <w:rPr>
                <w:rFonts w:ascii="Courier New"/>
                <w:b/>
                <w:sz w:val="20"/>
              </w:rPr>
            </w:pPr>
            <w:r>
              <w:rPr>
                <w:rFonts w:ascii="Courier New"/>
                <w:b/>
                <w:sz w:val="20"/>
              </w:rPr>
              <w:t>72</w:t>
            </w:r>
          </w:p>
        </w:tc>
      </w:tr>
    </w:tbl>
    <w:p>
      <w:pPr>
        <w:pStyle w:val="BodyText"/>
        <w:spacing w:before="6"/>
        <w:rPr>
          <w:b/>
          <w:sz w:val="13"/>
        </w:rPr>
      </w:pPr>
      <w:r>
        <w:rPr/>
        <w:pict>
          <v:line style="position:absolute;mso-position-horizontal-relative:page;mso-position-vertical-relative:paragraph;z-index:7456;mso-wrap-distance-left:0;mso-wrap-distance-right:0" from="62.9953pt,10.559663pt" to="532.2803pt,10.559663pt" stroked="true" strokeweight="1.559884pt" strokecolor="#008000">
            <v:stroke dashstyle="solid"/>
            <w10:wrap type="topAndBottom"/>
          </v:line>
        </w:pict>
      </w:r>
    </w:p>
    <w:p>
      <w:pPr>
        <w:pStyle w:val="BodyText"/>
        <w:rPr>
          <w:b/>
          <w:sz w:val="20"/>
        </w:rPr>
      </w:pPr>
    </w:p>
    <w:p>
      <w:pPr>
        <w:pStyle w:val="BodyText"/>
        <w:rPr>
          <w:b/>
          <w:sz w:val="20"/>
        </w:rPr>
      </w:pPr>
    </w:p>
    <w:p>
      <w:pPr>
        <w:pStyle w:val="BodyText"/>
        <w:spacing w:before="4"/>
        <w:rPr>
          <w:b/>
          <w:sz w:val="21"/>
        </w:rPr>
      </w:pPr>
    </w:p>
    <w:p>
      <w:pPr>
        <w:spacing w:before="94"/>
        <w:ind w:left="3484" w:right="0" w:firstLine="0"/>
        <w:jc w:val="left"/>
        <w:rPr>
          <w:b/>
          <w:sz w:val="17"/>
        </w:rPr>
      </w:pPr>
      <w:r>
        <w:rPr>
          <w:b/>
          <w:w w:val="105"/>
          <w:sz w:val="17"/>
        </w:rPr>
        <w:t>DERS KURULU ÖGRETIM ÜYELERi</w:t>
      </w:r>
    </w:p>
    <w:p>
      <w:pPr>
        <w:pStyle w:val="BodyText"/>
        <w:spacing w:before="4"/>
        <w:rPr>
          <w:b/>
          <w:sz w:val="9"/>
        </w:rPr>
      </w:pPr>
    </w:p>
    <w:p>
      <w:pPr>
        <w:spacing w:after="0"/>
        <w:rPr>
          <w:sz w:val="9"/>
        </w:rPr>
        <w:sectPr>
          <w:headerReference w:type="even" r:id="rId188"/>
          <w:pgSz w:w="11910" w:h="16840"/>
          <w:pgMar w:header="859" w:footer="0" w:top="1320" w:bottom="280" w:left="1140" w:right="1140"/>
        </w:sectPr>
      </w:pPr>
    </w:p>
    <w:p>
      <w:pPr>
        <w:pStyle w:val="BodyText"/>
        <w:spacing w:before="95"/>
        <w:ind w:left="2000"/>
      </w:pPr>
      <w:r>
        <w:rPr>
          <w:w w:val="105"/>
        </w:rPr>
        <w:t>Prof</w:t>
      </w:r>
      <w:r>
        <w:rPr>
          <w:color w:val="7E7E7E"/>
          <w:w w:val="105"/>
        </w:rPr>
        <w:t>.</w:t>
      </w:r>
      <w:r>
        <w:rPr>
          <w:w w:val="105"/>
        </w:rPr>
        <w:t>Dr</w:t>
      </w:r>
      <w:r>
        <w:rPr>
          <w:color w:val="7E7E7E"/>
          <w:w w:val="105"/>
        </w:rPr>
        <w:t>.  </w:t>
      </w:r>
      <w:r>
        <w:rPr>
          <w:w w:val="105"/>
        </w:rPr>
        <w:t>Gönül ASLAn</w:t>
      </w:r>
    </w:p>
    <w:p>
      <w:pPr>
        <w:pStyle w:val="BodyText"/>
        <w:spacing w:line="232" w:lineRule="auto" w:before="30"/>
        <w:ind w:left="1990" w:right="157" w:firstLine="9"/>
      </w:pPr>
      <w:r>
        <w:rPr>
          <w:w w:val="105"/>
        </w:rPr>
        <w:t>Prof.Dr. Kansu BÜYÜKAFŞAR Doç.Dr. Mehmet ÇOLAK </w:t>
      </w:r>
      <w:r>
        <w:rPr>
          <w:color w:val="3B3B3B"/>
          <w:w w:val="105"/>
        </w:rPr>
        <w:t>. </w:t>
      </w:r>
      <w:r>
        <w:rPr>
          <w:w w:val="105"/>
        </w:rPr>
        <w:t>Prof.Dr. Ozlem KANDEMiR Prof.Dr</w:t>
      </w:r>
      <w:r>
        <w:rPr>
          <w:color w:val="282828"/>
          <w:w w:val="105"/>
        </w:rPr>
        <w:t>. </w:t>
      </w:r>
      <w:r>
        <w:rPr>
          <w:w w:val="105"/>
        </w:rPr>
        <w:t>Kamuran KONCA</w:t>
      </w:r>
    </w:p>
    <w:p>
      <w:pPr>
        <w:pStyle w:val="BodyText"/>
        <w:spacing w:line="264" w:lineRule="auto" w:before="36"/>
        <w:ind w:left="1995"/>
      </w:pPr>
      <w:r>
        <w:rPr>
          <w:w w:val="105"/>
        </w:rPr>
        <w:t>Prof.Dr. Semanur KUYUCU Prof.Dr</w:t>
      </w:r>
      <w:r>
        <w:rPr>
          <w:color w:val="282828"/>
          <w:w w:val="105"/>
        </w:rPr>
        <w:t>. </w:t>
      </w:r>
      <w:r>
        <w:rPr>
          <w:w w:val="105"/>
        </w:rPr>
        <w:t>Aptullah MILCAN</w:t>
      </w:r>
    </w:p>
    <w:p>
      <w:pPr>
        <w:pStyle w:val="BodyText"/>
        <w:spacing w:line="235" w:lineRule="auto"/>
        <w:ind w:left="1995" w:right="439"/>
      </w:pPr>
      <w:r>
        <w:rPr>
          <w:w w:val="105"/>
        </w:rPr>
        <w:t>Prof.Dr</w:t>
      </w:r>
      <w:r>
        <w:rPr>
          <w:color w:val="3B3B3B"/>
          <w:w w:val="105"/>
        </w:rPr>
        <w:t>. </w:t>
      </w:r>
      <w:r>
        <w:rPr>
          <w:w w:val="105"/>
        </w:rPr>
        <w:t>F Volkan ÔZTUNA Prof.Dr. Günşah ŞAHİN Prof.Dr</w:t>
      </w:r>
      <w:r>
        <w:rPr>
          <w:color w:val="3B3B3B"/>
          <w:w w:val="105"/>
        </w:rPr>
        <w:t>. </w:t>
      </w:r>
      <w:r>
        <w:rPr>
          <w:w w:val="105"/>
        </w:rPr>
        <w:t>Murat ÜNAL Prof.Dr. Şakir ÜNAL Doç.Dr. Ali BiÇER</w:t>
      </w:r>
    </w:p>
    <w:p>
      <w:pPr>
        <w:pStyle w:val="BodyText"/>
        <w:spacing w:before="16"/>
        <w:ind w:left="2000"/>
      </w:pPr>
      <w:r>
        <w:rPr>
          <w:w w:val="105"/>
        </w:rPr>
        <w:t>Doç.Dr. E Çağlar ÇITAK</w:t>
      </w:r>
    </w:p>
    <w:p>
      <w:pPr>
        <w:pStyle w:val="BodyText"/>
        <w:spacing w:line="259" w:lineRule="auto" w:before="25"/>
        <w:ind w:left="1995"/>
      </w:pPr>
      <w:r>
        <w:rPr>
          <w:w w:val="105"/>
        </w:rPr>
        <w:t>Doç.Dr. Özlem BÖLGEN ÇiMEN Doç.Dr. Burak ÇİMEN</w:t>
      </w:r>
    </w:p>
    <w:p>
      <w:pPr>
        <w:pStyle w:val="BodyText"/>
        <w:spacing w:line="186" w:lineRule="exact"/>
        <w:ind w:left="1995"/>
      </w:pPr>
      <w:r>
        <w:rPr>
          <w:w w:val="105"/>
        </w:rPr>
        <w:t>Doç.Dr. Ali DELİBAŞ</w:t>
      </w:r>
    </w:p>
    <w:p>
      <w:pPr>
        <w:pStyle w:val="BodyText"/>
        <w:spacing w:line="256" w:lineRule="auto" w:before="109"/>
        <w:ind w:left="761" w:right="1742"/>
      </w:pPr>
      <w:r>
        <w:rPr/>
        <w:br w:type="column"/>
      </w:r>
      <w:r>
        <w:rPr>
          <w:w w:val="105"/>
        </w:rPr>
        <w:t>Doç</w:t>
      </w:r>
      <w:r>
        <w:rPr>
          <w:color w:val="ACADAD"/>
          <w:w w:val="105"/>
        </w:rPr>
        <w:t>.</w:t>
      </w:r>
      <w:r>
        <w:rPr>
          <w:w w:val="105"/>
        </w:rPr>
        <w:t>Dr. Gülden ERSÖZ Doç.Dr. Metin M ESKANDARİ Doç.Dr. İclal GÜRSES</w:t>
      </w:r>
    </w:p>
    <w:p>
      <w:pPr>
        <w:pStyle w:val="BodyText"/>
        <w:spacing w:line="183" w:lineRule="exact"/>
        <w:ind w:left="761"/>
      </w:pPr>
      <w:r>
        <w:rPr>
          <w:w w:val="105"/>
        </w:rPr>
        <w:t>Doç. Dr. Nurgül ARINCI İNCEL</w:t>
      </w:r>
    </w:p>
    <w:p>
      <w:pPr>
        <w:pStyle w:val="BodyText"/>
        <w:spacing w:line="276" w:lineRule="auto" w:before="35"/>
        <w:ind w:left="761" w:right="1947" w:firstLine="4"/>
      </w:pPr>
      <w:r>
        <w:rPr>
          <w:w w:val="105"/>
        </w:rPr>
        <w:t>Doç.Dr.  Feza OTAG Doç.Dr. Ebru SERINSÖZ Doç.Dr</w:t>
      </w:r>
      <w:r>
        <w:rPr>
          <w:color w:val="3B3B3B"/>
          <w:w w:val="105"/>
        </w:rPr>
        <w:t>. </w:t>
      </w:r>
      <w:r>
        <w:rPr>
          <w:w w:val="105"/>
        </w:rPr>
        <w:t>Melek SEZGiN Doç.Dr. Cengiz YILMAZ Yrd.Doç.Dr. Tuba KARA Yrd.Doç.Dr. Oya</w:t>
      </w:r>
      <w:r>
        <w:rPr>
          <w:spacing w:val="15"/>
          <w:w w:val="105"/>
        </w:rPr>
        <w:t> </w:t>
      </w:r>
      <w:r>
        <w:rPr>
          <w:w w:val="105"/>
        </w:rPr>
        <w:t>ÔGENLER</w:t>
      </w:r>
    </w:p>
    <w:p>
      <w:pPr>
        <w:pStyle w:val="BodyText"/>
        <w:spacing w:line="223" w:lineRule="auto"/>
        <w:ind w:left="774" w:right="1031" w:firstLine="4"/>
      </w:pPr>
      <w:r>
        <w:rPr>
          <w:w w:val="105"/>
        </w:rPr>
        <w:t>Yrd.Doç.Dr. R. Nalan TiFTİK Yrd.Doç.Dr. Özgür JÜRKMENOGLU Yrd.Doç</w:t>
      </w:r>
      <w:r>
        <w:rPr>
          <w:color w:val="7E7E7E"/>
          <w:w w:val="105"/>
        </w:rPr>
        <w:t>.</w:t>
      </w:r>
      <w:r>
        <w:rPr>
          <w:w w:val="105"/>
        </w:rPr>
        <w:t>Dr</w:t>
      </w:r>
      <w:r>
        <w:rPr>
          <w:color w:val="7E7E7E"/>
          <w:w w:val="105"/>
        </w:rPr>
        <w:t>. </w:t>
      </w:r>
      <w:r>
        <w:rPr>
          <w:w w:val="105"/>
        </w:rPr>
        <w:t>İsmail UN</w:t>
      </w:r>
    </w:p>
    <w:p>
      <w:pPr>
        <w:spacing w:after="0" w:line="223" w:lineRule="auto"/>
        <w:sectPr>
          <w:type w:val="continuous"/>
          <w:pgSz w:w="11910" w:h="16840"/>
          <w:pgMar w:top="1580" w:bottom="280" w:left="1140" w:right="1140"/>
          <w:cols w:num="2" w:equalWidth="0">
            <w:col w:w="4607" w:space="40"/>
            <w:col w:w="4983"/>
          </w:cols>
        </w:sectPr>
      </w:pPr>
    </w:p>
    <w:p>
      <w:pPr>
        <w:pStyle w:val="BodyText"/>
        <w:spacing w:line="20" w:lineRule="exact"/>
        <w:ind w:left="580"/>
        <w:rPr>
          <w:sz w:val="2"/>
        </w:rPr>
      </w:pPr>
      <w:r>
        <w:rPr>
          <w:sz w:val="2"/>
        </w:rPr>
        <w:pict>
          <v:group style="width:440.75pt;height:.85pt;mso-position-horizontal-relative:char;mso-position-vertical-relative:line" coordorigin="0,0" coordsize="8815,17">
            <v:line style="position:absolute" from="9,9" to="8806,9" stroked="true" strokeweight=".839937pt" strokecolor="#afafaf">
              <v:stroke dashstyle="solid"/>
            </v:line>
          </v:group>
        </w:pict>
      </w:r>
      <w:r>
        <w:rPr>
          <w:sz w:val="2"/>
        </w:rPr>
      </w:r>
    </w:p>
    <w:p>
      <w:pPr>
        <w:tabs>
          <w:tab w:pos="7847" w:val="left" w:leader="none"/>
        </w:tabs>
        <w:spacing w:before="85"/>
        <w:ind w:left="618" w:right="0" w:firstLine="0"/>
        <w:jc w:val="left"/>
        <w:rPr>
          <w:sz w:val="14"/>
        </w:rPr>
      </w:pPr>
      <w:bookmarkStart w:name="Page 173" w:id="237"/>
      <w:bookmarkEnd w:id="237"/>
      <w:r>
        <w:rPr/>
      </w:r>
      <w:r>
        <w:rPr>
          <w:color w:val="191918"/>
          <w:w w:val="99"/>
          <w:sz w:val="14"/>
          <w:u w:val="thick" w:color="A0A4A4"/>
        </w:rPr>
        <w:t> </w:t>
      </w:r>
      <w:r>
        <w:rPr>
          <w:color w:val="191918"/>
          <w:sz w:val="14"/>
          <w:u w:val="thick" w:color="A0A4A4"/>
        </w:rPr>
        <w:t>    </w:t>
      </w:r>
      <w:r>
        <w:rPr>
          <w:color w:val="191918"/>
          <w:spacing w:val="-15"/>
          <w:sz w:val="14"/>
          <w:u w:val="thick" w:color="A0A4A4"/>
        </w:rPr>
        <w:t> </w:t>
      </w:r>
      <w:r>
        <w:rPr>
          <w:color w:val="191918"/>
          <w:w w:val="80"/>
          <w:sz w:val="14"/>
          <w:u w:val="thick" w:color="A0A4A4"/>
        </w:rPr>
        <w:t>EGİTİM-ÖGRETİM </w:t>
      </w:r>
      <w:r>
        <w:rPr>
          <w:color w:val="191918"/>
          <w:spacing w:val="24"/>
          <w:w w:val="80"/>
          <w:sz w:val="14"/>
          <w:u w:val="thick" w:color="A0A4A4"/>
        </w:rPr>
        <w:t> </w:t>
      </w:r>
      <w:r>
        <w:rPr>
          <w:color w:val="191918"/>
          <w:w w:val="80"/>
          <w:sz w:val="14"/>
          <w:u w:val="thick" w:color="A0A4A4"/>
        </w:rPr>
        <w:t>REHBERİ</w:t>
      </w:r>
      <w:r>
        <w:rPr>
          <w:color w:val="191918"/>
          <w:sz w:val="14"/>
          <w:u w:val="thick" w:color="A0A4A4"/>
        </w:rPr>
        <w:tab/>
      </w:r>
    </w:p>
    <w:p>
      <w:pPr>
        <w:pStyle w:val="BodyText"/>
        <w:rPr>
          <w:sz w:val="16"/>
        </w:rPr>
      </w:pPr>
    </w:p>
    <w:p>
      <w:pPr>
        <w:pStyle w:val="BodyText"/>
        <w:spacing w:before="10"/>
        <w:rPr>
          <w:sz w:val="18"/>
        </w:rPr>
      </w:pPr>
    </w:p>
    <w:p>
      <w:pPr>
        <w:numPr>
          <w:ilvl w:val="1"/>
          <w:numId w:val="175"/>
        </w:numPr>
        <w:tabs>
          <w:tab w:pos="391" w:val="left" w:leader="none"/>
        </w:tabs>
        <w:spacing w:before="0"/>
        <w:ind w:left="390" w:right="0" w:hanging="246"/>
        <w:jc w:val="left"/>
        <w:rPr>
          <w:b/>
          <w:sz w:val="17"/>
        </w:rPr>
      </w:pPr>
      <w:r>
        <w:rPr>
          <w:b/>
          <w:w w:val="105"/>
          <w:sz w:val="17"/>
        </w:rPr>
        <w:t>MAYIS 2013</w:t>
      </w:r>
      <w:r>
        <w:rPr>
          <w:b/>
          <w:spacing w:val="-10"/>
          <w:w w:val="105"/>
          <w:sz w:val="17"/>
        </w:rPr>
        <w:t> </w:t>
      </w:r>
      <w:r>
        <w:rPr>
          <w:b/>
          <w:w w:val="105"/>
          <w:sz w:val="17"/>
        </w:rPr>
        <w:t>PAZARTESi</w:t>
      </w:r>
    </w:p>
    <w:p>
      <w:pPr>
        <w:pStyle w:val="BodyText"/>
        <w:spacing w:before="2"/>
        <w:rPr>
          <w:b/>
          <w:sz w:val="9"/>
        </w:rPr>
      </w:pP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61"/>
              <w:ind w:left="100"/>
              <w:rPr>
                <w:i/>
                <w:sz w:val="17"/>
              </w:rPr>
            </w:pPr>
            <w:r>
              <w:rPr>
                <w:i/>
                <w:w w:val="105"/>
                <w:sz w:val="17"/>
              </w:rPr>
              <w:t>SAAT</w:t>
            </w:r>
          </w:p>
        </w:tc>
        <w:tc>
          <w:tcPr>
            <w:tcW w:w="5894" w:type="dxa"/>
          </w:tcPr>
          <w:p>
            <w:pPr>
              <w:pStyle w:val="TableParagraph"/>
              <w:tabs>
                <w:tab w:pos="801" w:val="left" w:leader="none"/>
              </w:tabs>
              <w:spacing w:before="61"/>
              <w:ind w:left="95"/>
              <w:rPr>
                <w:i/>
                <w:sz w:val="17"/>
              </w:rPr>
            </w:pPr>
            <w:r>
              <w:rPr>
                <w:i/>
                <w:w w:val="105"/>
                <w:sz w:val="17"/>
              </w:rPr>
              <w:t>DERS</w:t>
              <w:tab/>
              <w:t>KONU</w:t>
            </w:r>
          </w:p>
        </w:tc>
        <w:tc>
          <w:tcPr>
            <w:tcW w:w="1963" w:type="dxa"/>
          </w:tcPr>
          <w:p>
            <w:pPr>
              <w:pStyle w:val="TableParagraph"/>
              <w:spacing w:before="52"/>
              <w:ind w:left="103"/>
              <w:rPr>
                <w:i/>
                <w:sz w:val="17"/>
              </w:rPr>
            </w:pPr>
            <w:r>
              <w:rPr>
                <w:i/>
                <w:w w:val="110"/>
                <w:sz w:val="18"/>
              </w:rPr>
              <w:t>ôGR. </w:t>
            </w:r>
            <w:r>
              <w:rPr>
                <w:i/>
                <w:w w:val="110"/>
                <w:sz w:val="17"/>
              </w:rPr>
              <w:t>ÜYESi</w:t>
            </w:r>
          </w:p>
        </w:tc>
      </w:tr>
      <w:tr>
        <w:trPr>
          <w:trHeight w:val="207" w:hRule="exact"/>
        </w:trPr>
        <w:tc>
          <w:tcPr>
            <w:tcW w:w="1445" w:type="dxa"/>
            <w:tcBorders>
              <w:bottom w:val="nil"/>
            </w:tcBorders>
          </w:tcPr>
          <w:p>
            <w:pPr>
              <w:pStyle w:val="TableParagraph"/>
              <w:spacing w:line="204" w:lineRule="exact"/>
              <w:ind w:left="101"/>
              <w:rPr>
                <w:rFonts w:ascii="Times New Roman"/>
                <w:sz w:val="19"/>
              </w:rPr>
            </w:pPr>
            <w:r>
              <w:rPr>
                <w:rFonts w:ascii="Times New Roman"/>
                <w:w w:val="105"/>
                <w:sz w:val="19"/>
              </w:rPr>
              <w:t>08.30-09.20</w:t>
            </w:r>
          </w:p>
        </w:tc>
        <w:tc>
          <w:tcPr>
            <w:tcW w:w="5894" w:type="dxa"/>
            <w:tcBorders>
              <w:bottom w:val="nil"/>
            </w:tcBorders>
          </w:tcPr>
          <w:p>
            <w:pPr>
              <w:pStyle w:val="TableParagraph"/>
              <w:tabs>
                <w:tab w:pos="799" w:val="left" w:leader="none"/>
              </w:tabs>
              <w:spacing w:line="201" w:lineRule="exact"/>
              <w:ind w:left="94"/>
              <w:rPr>
                <w:sz w:val="18"/>
              </w:rPr>
            </w:pPr>
            <w:r>
              <w:rPr>
                <w:sz w:val="18"/>
              </w:rPr>
              <w:t>PAT</w:t>
              <w:tab/>
              <w:t>Deri hastalıkları</w:t>
            </w:r>
            <w:r>
              <w:rPr>
                <w:spacing w:val="4"/>
                <w:sz w:val="18"/>
              </w:rPr>
              <w:t> </w:t>
            </w:r>
            <w:r>
              <w:rPr>
                <w:sz w:val="18"/>
              </w:rPr>
              <w:t>patolojisi</w:t>
            </w:r>
          </w:p>
        </w:tc>
        <w:tc>
          <w:tcPr>
            <w:tcW w:w="1963" w:type="dxa"/>
            <w:tcBorders>
              <w:bottom w:val="nil"/>
            </w:tcBorders>
          </w:tcPr>
          <w:p>
            <w:pPr>
              <w:pStyle w:val="TableParagraph"/>
              <w:spacing w:line="201" w:lineRule="exact"/>
              <w:ind w:left="94"/>
              <w:rPr>
                <w:sz w:val="18"/>
              </w:rPr>
            </w:pPr>
            <w:r>
              <w:rPr>
                <w:w w:val="105"/>
                <w:sz w:val="18"/>
              </w:rPr>
              <w:t>T Kara</w:t>
            </w:r>
          </w:p>
        </w:tc>
      </w:tr>
      <w:tr>
        <w:trPr>
          <w:trHeight w:val="203" w:hRule="exact"/>
        </w:trPr>
        <w:tc>
          <w:tcPr>
            <w:tcW w:w="1445" w:type="dxa"/>
            <w:tcBorders>
              <w:top w:val="nil"/>
              <w:bottom w:val="nil"/>
            </w:tcBorders>
          </w:tcPr>
          <w:p>
            <w:pPr>
              <w:pStyle w:val="TableParagraph"/>
              <w:spacing w:line="205" w:lineRule="exact"/>
              <w:ind w:left="101"/>
              <w:rPr>
                <w:rFonts w:ascii="Times New Roman"/>
                <w:sz w:val="19"/>
              </w:rPr>
            </w:pPr>
            <w:r>
              <w:rPr>
                <w:rFonts w:ascii="Times New Roman"/>
                <w:sz w:val="19"/>
              </w:rPr>
              <w:t>09.30-10 </w:t>
            </w:r>
            <w:r>
              <w:rPr>
                <w:rFonts w:ascii="Times New Roman"/>
                <w:color w:val="3B3B3B"/>
                <w:sz w:val="19"/>
              </w:rPr>
              <w:t>.</w:t>
            </w:r>
            <w:r>
              <w:rPr>
                <w:rFonts w:ascii="Times New Roman"/>
                <w:sz w:val="19"/>
              </w:rPr>
              <w:t>20</w:t>
            </w:r>
          </w:p>
        </w:tc>
        <w:tc>
          <w:tcPr>
            <w:tcW w:w="5894" w:type="dxa"/>
            <w:tcBorders>
              <w:top w:val="nil"/>
              <w:bottom w:val="nil"/>
            </w:tcBorders>
          </w:tcPr>
          <w:p>
            <w:pPr>
              <w:pStyle w:val="TableParagraph"/>
              <w:tabs>
                <w:tab w:pos="799" w:val="left" w:leader="none"/>
              </w:tabs>
              <w:spacing w:line="202" w:lineRule="exact"/>
              <w:ind w:left="94"/>
              <w:rPr>
                <w:sz w:val="18"/>
              </w:rPr>
            </w:pPr>
            <w:r>
              <w:rPr>
                <w:sz w:val="18"/>
              </w:rPr>
              <w:t>PAT</w:t>
              <w:tab/>
              <w:t>Deri hastalıkları</w:t>
            </w:r>
            <w:r>
              <w:rPr>
                <w:spacing w:val="4"/>
                <w:sz w:val="18"/>
              </w:rPr>
              <w:t> </w:t>
            </w:r>
            <w:r>
              <w:rPr>
                <w:sz w:val="18"/>
              </w:rPr>
              <w:t>patolojisi</w:t>
            </w:r>
          </w:p>
        </w:tc>
        <w:tc>
          <w:tcPr>
            <w:tcW w:w="1963" w:type="dxa"/>
            <w:tcBorders>
              <w:top w:val="nil"/>
              <w:bottom w:val="nil"/>
            </w:tcBorders>
          </w:tcPr>
          <w:p>
            <w:pPr>
              <w:pStyle w:val="TableParagraph"/>
              <w:spacing w:line="202" w:lineRule="exact"/>
              <w:ind w:left="94"/>
              <w:rPr>
                <w:sz w:val="18"/>
              </w:rPr>
            </w:pPr>
            <w:r>
              <w:rPr>
                <w:w w:val="105"/>
                <w:sz w:val="18"/>
              </w:rPr>
              <w:t>T Kara</w:t>
            </w:r>
          </w:p>
        </w:tc>
      </w:tr>
      <w:tr>
        <w:trPr>
          <w:trHeight w:val="209" w:hRule="exact"/>
        </w:trPr>
        <w:tc>
          <w:tcPr>
            <w:tcW w:w="1445" w:type="dxa"/>
            <w:tcBorders>
              <w:top w:val="nil"/>
              <w:bottom w:val="nil"/>
            </w:tcBorders>
          </w:tcPr>
          <w:p>
            <w:pPr>
              <w:pStyle w:val="TableParagraph"/>
              <w:spacing w:line="208" w:lineRule="exact"/>
              <w:ind w:left="95"/>
              <w:rPr>
                <w:rFonts w:ascii="Times New Roman"/>
                <w:sz w:val="19"/>
              </w:rPr>
            </w:pPr>
            <w:r>
              <w:rPr>
                <w:rFonts w:ascii="Times New Roman"/>
                <w:w w:val="105"/>
                <w:sz w:val="19"/>
              </w:rPr>
              <w:t>10.30-11.20</w:t>
            </w:r>
          </w:p>
        </w:tc>
        <w:tc>
          <w:tcPr>
            <w:tcW w:w="5894" w:type="dxa"/>
            <w:tcBorders>
              <w:top w:val="nil"/>
              <w:bottom w:val="nil"/>
            </w:tcBorders>
          </w:tcPr>
          <w:p>
            <w:pPr>
              <w:pStyle w:val="TableParagraph"/>
              <w:tabs>
                <w:tab w:pos="800" w:val="left" w:leader="none"/>
              </w:tabs>
              <w:spacing w:line="205" w:lineRule="exact"/>
              <w:ind w:left="94"/>
              <w:rPr>
                <w:sz w:val="18"/>
              </w:rPr>
            </w:pPr>
            <w:r>
              <w:rPr>
                <w:sz w:val="18"/>
              </w:rPr>
              <w:t>ORT</w:t>
              <w:tab/>
              <w:t>Kırığın komplikasyonları ve kırık</w:t>
            </w:r>
            <w:r>
              <w:rPr>
                <w:spacing w:val="-1"/>
                <w:sz w:val="18"/>
              </w:rPr>
              <w:t> </w:t>
            </w:r>
            <w:r>
              <w:rPr>
                <w:sz w:val="18"/>
              </w:rPr>
              <w:t>iyileşmesi</w:t>
            </w:r>
          </w:p>
        </w:tc>
        <w:tc>
          <w:tcPr>
            <w:tcW w:w="1963" w:type="dxa"/>
            <w:tcBorders>
              <w:top w:val="nil"/>
              <w:bottom w:val="nil"/>
            </w:tcBorders>
          </w:tcPr>
          <w:p>
            <w:pPr>
              <w:pStyle w:val="TableParagraph"/>
              <w:spacing w:line="205" w:lineRule="exact"/>
              <w:ind w:left="94"/>
              <w:rPr>
                <w:sz w:val="18"/>
              </w:rPr>
            </w:pPr>
            <w:r>
              <w:rPr>
                <w:w w:val="105"/>
                <w:sz w:val="18"/>
              </w:rPr>
              <w:t>M Çolak</w:t>
            </w:r>
          </w:p>
        </w:tc>
      </w:tr>
      <w:tr>
        <w:trPr>
          <w:trHeight w:val="318" w:hRule="exact"/>
        </w:trPr>
        <w:tc>
          <w:tcPr>
            <w:tcW w:w="1445" w:type="dxa"/>
            <w:tcBorders>
              <w:top w:val="nil"/>
              <w:bottom w:val="nil"/>
            </w:tcBorders>
          </w:tcPr>
          <w:p>
            <w:pPr>
              <w:pStyle w:val="TableParagraph"/>
              <w:spacing w:line="211" w:lineRule="exact"/>
              <w:ind w:left="95"/>
              <w:rPr>
                <w:rFonts w:ascii="Times New Roman"/>
                <w:sz w:val="19"/>
              </w:rPr>
            </w:pPr>
            <w:r>
              <w:rPr>
                <w:rFonts w:ascii="Times New Roman"/>
                <w:w w:val="105"/>
                <w:sz w:val="19"/>
              </w:rPr>
              <w:t>11.30-12 </w:t>
            </w:r>
            <w:r>
              <w:rPr>
                <w:rFonts w:ascii="Times New Roman"/>
                <w:color w:val="282828"/>
                <w:w w:val="105"/>
                <w:sz w:val="19"/>
              </w:rPr>
              <w:t>.</w:t>
            </w:r>
            <w:r>
              <w:rPr>
                <w:rFonts w:ascii="Times New Roman"/>
                <w:w w:val="105"/>
                <w:sz w:val="19"/>
              </w:rPr>
              <w:t>20</w:t>
            </w:r>
          </w:p>
        </w:tc>
        <w:tc>
          <w:tcPr>
            <w:tcW w:w="5894" w:type="dxa"/>
            <w:tcBorders>
              <w:top w:val="nil"/>
              <w:bottom w:val="nil"/>
            </w:tcBorders>
          </w:tcPr>
          <w:p>
            <w:pPr>
              <w:pStyle w:val="TableParagraph"/>
              <w:tabs>
                <w:tab w:pos="800" w:val="left" w:leader="none"/>
              </w:tabs>
              <w:spacing w:before="1"/>
              <w:ind w:left="94"/>
              <w:rPr>
                <w:sz w:val="18"/>
              </w:rPr>
            </w:pPr>
            <w:r>
              <w:rPr>
                <w:sz w:val="18"/>
              </w:rPr>
              <w:t>ORT</w:t>
              <w:tab/>
              <w:t>Sık karşılaşılan çıkıklar ve</w:t>
            </w:r>
            <w:r>
              <w:rPr>
                <w:spacing w:val="14"/>
                <w:sz w:val="18"/>
              </w:rPr>
              <w:t> </w:t>
            </w:r>
            <w:r>
              <w:rPr>
                <w:sz w:val="18"/>
              </w:rPr>
              <w:t>komplikasyonları</w:t>
            </w:r>
          </w:p>
        </w:tc>
        <w:tc>
          <w:tcPr>
            <w:tcW w:w="1963" w:type="dxa"/>
            <w:tcBorders>
              <w:top w:val="nil"/>
              <w:bottom w:val="nil"/>
            </w:tcBorders>
          </w:tcPr>
          <w:p>
            <w:pPr>
              <w:pStyle w:val="TableParagraph"/>
              <w:spacing w:before="1"/>
              <w:ind w:left="94"/>
              <w:rPr>
                <w:sz w:val="18"/>
              </w:rPr>
            </w:pPr>
            <w:r>
              <w:rPr>
                <w:w w:val="105"/>
                <w:sz w:val="18"/>
              </w:rPr>
              <w:t>M Çolak</w:t>
            </w:r>
          </w:p>
        </w:tc>
      </w:tr>
      <w:tr>
        <w:trPr>
          <w:trHeight w:val="962" w:hRule="exact"/>
        </w:trPr>
        <w:tc>
          <w:tcPr>
            <w:tcW w:w="1445" w:type="dxa"/>
            <w:tcBorders>
              <w:top w:val="nil"/>
            </w:tcBorders>
          </w:tcPr>
          <w:p>
            <w:pPr>
              <w:pStyle w:val="TableParagraph"/>
              <w:spacing w:line="215" w:lineRule="exact" w:before="116"/>
              <w:ind w:left="95"/>
              <w:rPr>
                <w:rFonts w:ascii="Times New Roman"/>
                <w:sz w:val="19"/>
              </w:rPr>
            </w:pPr>
            <w:r>
              <w:rPr>
                <w:rFonts w:ascii="Times New Roman"/>
                <w:w w:val="105"/>
                <w:sz w:val="19"/>
              </w:rPr>
              <w:t>13.30-14.20</w:t>
            </w:r>
          </w:p>
          <w:p>
            <w:pPr>
              <w:pStyle w:val="TableParagraph"/>
              <w:spacing w:line="209" w:lineRule="exact"/>
              <w:ind w:left="95"/>
              <w:rPr>
                <w:rFonts w:ascii="Times New Roman"/>
                <w:sz w:val="19"/>
              </w:rPr>
            </w:pPr>
            <w:r>
              <w:rPr>
                <w:rFonts w:ascii="Times New Roman"/>
                <w:w w:val="105"/>
                <w:sz w:val="19"/>
              </w:rPr>
              <w:t>14.30-15.20</w:t>
            </w:r>
          </w:p>
          <w:p>
            <w:pPr>
              <w:pStyle w:val="TableParagraph"/>
              <w:spacing w:line="204" w:lineRule="exact"/>
              <w:ind w:left="95"/>
              <w:rPr>
                <w:rFonts w:ascii="Times New Roman"/>
                <w:sz w:val="19"/>
              </w:rPr>
            </w:pPr>
            <w:r>
              <w:rPr>
                <w:rFonts w:ascii="Times New Roman"/>
                <w:w w:val="105"/>
                <w:sz w:val="19"/>
              </w:rPr>
              <w:t>15.30-16</w:t>
            </w:r>
            <w:r>
              <w:rPr>
                <w:rFonts w:ascii="Times New Roman"/>
                <w:color w:val="191918"/>
                <w:w w:val="105"/>
                <w:sz w:val="19"/>
              </w:rPr>
              <w:t>.</w:t>
            </w:r>
            <w:r>
              <w:rPr>
                <w:rFonts w:ascii="Times New Roman"/>
                <w:w w:val="105"/>
                <w:sz w:val="19"/>
              </w:rPr>
              <w:t>20</w:t>
            </w:r>
          </w:p>
          <w:p>
            <w:pPr>
              <w:pStyle w:val="TableParagraph"/>
              <w:spacing w:line="210" w:lineRule="exact"/>
              <w:ind w:left="95"/>
              <w:rPr>
                <w:rFonts w:ascii="Times New Roman"/>
                <w:sz w:val="19"/>
              </w:rPr>
            </w:pPr>
            <w:r>
              <w:rPr>
                <w:rFonts w:ascii="Times New Roman"/>
                <w:sz w:val="19"/>
              </w:rPr>
              <w:t>16.30-17 </w:t>
            </w:r>
            <w:r>
              <w:rPr>
                <w:rFonts w:ascii="Times New Roman"/>
                <w:color w:val="3B3B3B"/>
                <w:sz w:val="19"/>
              </w:rPr>
              <w:t>.</w:t>
            </w:r>
            <w:r>
              <w:rPr>
                <w:rFonts w:ascii="Times New Roman"/>
                <w:sz w:val="19"/>
              </w:rPr>
              <w:t>20</w:t>
            </w:r>
          </w:p>
        </w:tc>
        <w:tc>
          <w:tcPr>
            <w:tcW w:w="5894" w:type="dxa"/>
            <w:tcBorders>
              <w:top w:val="nil"/>
            </w:tcBorders>
          </w:tcPr>
          <w:p>
            <w:pPr>
              <w:pStyle w:val="TableParagraph"/>
              <w:tabs>
                <w:tab w:pos="732" w:val="left" w:leader="none"/>
                <w:tab w:pos="785" w:val="left" w:leader="none"/>
              </w:tabs>
              <w:spacing w:line="244" w:lineRule="auto" w:before="101"/>
              <w:ind w:left="94" w:right="1093"/>
              <w:rPr>
                <w:sz w:val="18"/>
              </w:rPr>
            </w:pPr>
            <w:r>
              <w:rPr>
                <w:sz w:val="18"/>
              </w:rPr>
              <w:t>TTE</w:t>
              <w:tab/>
              <w:t>Tıp Etiğindeki Temel Kavramlar</w:t>
            </w:r>
            <w:r>
              <w:rPr>
                <w:spacing w:val="-25"/>
                <w:sz w:val="18"/>
              </w:rPr>
              <w:t> </w:t>
            </w:r>
            <w:r>
              <w:rPr>
                <w:sz w:val="18"/>
              </w:rPr>
              <w:t>(Felsefi</w:t>
            </w:r>
            <w:r>
              <w:rPr>
                <w:spacing w:val="-8"/>
                <w:sz w:val="18"/>
              </w:rPr>
              <w:t> </w:t>
            </w:r>
            <w:r>
              <w:rPr>
                <w:sz w:val="18"/>
              </w:rPr>
              <w:t>Kavramlar)</w:t>
            </w:r>
            <w:r>
              <w:rPr>
                <w:w w:val="98"/>
                <w:sz w:val="18"/>
              </w:rPr>
              <w:t> </w:t>
            </w:r>
            <w:r>
              <w:rPr>
                <w:sz w:val="18"/>
              </w:rPr>
              <w:t>TTE</w:t>
              <w:tab/>
              <w:tab/>
            </w:r>
            <w:r>
              <w:rPr>
                <w:w w:val="95"/>
                <w:sz w:val="18"/>
              </w:rPr>
              <w:t>Tıp</w:t>
            </w:r>
            <w:r>
              <w:rPr>
                <w:spacing w:val="-22"/>
                <w:w w:val="95"/>
                <w:sz w:val="18"/>
              </w:rPr>
              <w:t> </w:t>
            </w:r>
            <w:r>
              <w:rPr>
                <w:w w:val="95"/>
                <w:sz w:val="18"/>
              </w:rPr>
              <w:t>Etiği</w:t>
            </w:r>
            <w:r>
              <w:rPr>
                <w:spacing w:val="-21"/>
                <w:w w:val="95"/>
                <w:sz w:val="18"/>
              </w:rPr>
              <w:t> </w:t>
            </w:r>
            <w:r>
              <w:rPr>
                <w:w w:val="95"/>
                <w:sz w:val="18"/>
              </w:rPr>
              <w:t>ilkeleri</w:t>
            </w:r>
            <w:r>
              <w:rPr>
                <w:spacing w:val="-22"/>
                <w:w w:val="95"/>
                <w:sz w:val="18"/>
              </w:rPr>
              <w:t> </w:t>
            </w:r>
            <w:r>
              <w:rPr>
                <w:w w:val="95"/>
                <w:sz w:val="18"/>
              </w:rPr>
              <w:t>1,11</w:t>
            </w:r>
          </w:p>
          <w:p>
            <w:pPr>
              <w:pStyle w:val="TableParagraph"/>
              <w:spacing w:line="202" w:lineRule="exact" w:before="2"/>
              <w:ind w:left="94" w:right="4477"/>
              <w:rPr>
                <w:sz w:val="18"/>
              </w:rPr>
            </w:pPr>
            <w:r>
              <w:rPr>
                <w:sz w:val="18"/>
              </w:rPr>
              <w:t>Serbest çalışma Serbest çalışma</w:t>
            </w:r>
          </w:p>
        </w:tc>
        <w:tc>
          <w:tcPr>
            <w:tcW w:w="1963" w:type="dxa"/>
            <w:tcBorders>
              <w:top w:val="nil"/>
            </w:tcBorders>
          </w:tcPr>
          <w:p>
            <w:pPr>
              <w:pStyle w:val="TableParagraph"/>
              <w:spacing w:line="244" w:lineRule="auto" w:before="101"/>
              <w:ind w:left="94" w:right="1007"/>
              <w:rPr>
                <w:sz w:val="18"/>
              </w:rPr>
            </w:pPr>
            <w:r>
              <w:rPr>
                <w:w w:val="105"/>
                <w:sz w:val="18"/>
              </w:rPr>
              <w:t>O ôgenler O ôgenler</w:t>
            </w:r>
          </w:p>
        </w:tc>
      </w:tr>
    </w:tbl>
    <w:p>
      <w:pPr>
        <w:pStyle w:val="BodyText"/>
        <w:rPr>
          <w:b/>
          <w:sz w:val="18"/>
        </w:rPr>
      </w:pPr>
    </w:p>
    <w:p>
      <w:pPr>
        <w:pStyle w:val="ListParagraph"/>
        <w:numPr>
          <w:ilvl w:val="1"/>
          <w:numId w:val="175"/>
        </w:numPr>
        <w:tabs>
          <w:tab w:pos="367" w:val="left" w:leader="none"/>
        </w:tabs>
        <w:spacing w:line="240" w:lineRule="auto" w:before="0" w:after="0"/>
        <w:ind w:left="366" w:right="0" w:hanging="246"/>
        <w:jc w:val="left"/>
        <w:rPr>
          <w:b/>
          <w:sz w:val="17"/>
        </w:rPr>
      </w:pPr>
      <w:r>
        <w:rPr>
          <w:b/>
          <w:w w:val="105"/>
          <w:sz w:val="17"/>
        </w:rPr>
        <w:t>MAYIS 2013</w:t>
      </w:r>
      <w:r>
        <w:rPr>
          <w:b/>
          <w:spacing w:val="-1"/>
          <w:w w:val="105"/>
          <w:sz w:val="17"/>
        </w:rPr>
        <w:t> </w:t>
      </w:r>
      <w:r>
        <w:rPr>
          <w:b/>
          <w:w w:val="105"/>
          <w:sz w:val="17"/>
        </w:rPr>
        <w:t>SALI</w:t>
      </w:r>
    </w:p>
    <w:p>
      <w:pPr>
        <w:pStyle w:val="BodyText"/>
        <w:spacing w:before="10"/>
        <w:rPr>
          <w:b/>
          <w:sz w:val="8"/>
        </w:rPr>
      </w:pP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63"/>
              <w:ind w:left="100"/>
              <w:rPr>
                <w:i/>
                <w:sz w:val="17"/>
              </w:rPr>
            </w:pPr>
            <w:r>
              <w:rPr>
                <w:i/>
                <w:w w:val="105"/>
                <w:sz w:val="17"/>
              </w:rPr>
              <w:t>SAAT</w:t>
            </w:r>
          </w:p>
        </w:tc>
        <w:tc>
          <w:tcPr>
            <w:tcW w:w="5894" w:type="dxa"/>
          </w:tcPr>
          <w:p>
            <w:pPr>
              <w:pStyle w:val="TableParagraph"/>
              <w:tabs>
                <w:tab w:pos="801" w:val="left" w:leader="none"/>
              </w:tabs>
              <w:spacing w:before="59"/>
              <w:ind w:left="95"/>
              <w:rPr>
                <w:i/>
                <w:sz w:val="17"/>
              </w:rPr>
            </w:pPr>
            <w:r>
              <w:rPr>
                <w:i/>
                <w:w w:val="105"/>
                <w:sz w:val="17"/>
              </w:rPr>
              <w:t>DERS</w:t>
              <w:tab/>
              <w:t>KONU</w:t>
            </w:r>
          </w:p>
        </w:tc>
        <w:tc>
          <w:tcPr>
            <w:tcW w:w="1963" w:type="dxa"/>
          </w:tcPr>
          <w:p>
            <w:pPr>
              <w:pStyle w:val="TableParagraph"/>
              <w:spacing w:before="49"/>
              <w:ind w:left="96"/>
              <w:rPr>
                <w:i/>
                <w:sz w:val="17"/>
              </w:rPr>
            </w:pPr>
            <w:r>
              <w:rPr>
                <w:i/>
                <w:w w:val="105"/>
                <w:sz w:val="18"/>
              </w:rPr>
              <w:t>ÔGR. </w:t>
            </w:r>
            <w:r>
              <w:rPr>
                <w:i/>
                <w:w w:val="105"/>
                <w:sz w:val="17"/>
              </w:rPr>
              <w:t>ÜYESi</w:t>
            </w:r>
          </w:p>
        </w:tc>
      </w:tr>
      <w:tr>
        <w:trPr>
          <w:trHeight w:val="209" w:hRule="exact"/>
        </w:trPr>
        <w:tc>
          <w:tcPr>
            <w:tcW w:w="1445" w:type="dxa"/>
            <w:tcBorders>
              <w:bottom w:val="nil"/>
            </w:tcBorders>
          </w:tcPr>
          <w:p>
            <w:pPr>
              <w:pStyle w:val="TableParagraph"/>
              <w:spacing w:line="207" w:lineRule="exact"/>
              <w:ind w:left="101"/>
              <w:rPr>
                <w:rFonts w:ascii="Times New Roman"/>
                <w:sz w:val="19"/>
              </w:rPr>
            </w:pPr>
            <w:r>
              <w:rPr>
                <w:rFonts w:ascii="Times New Roman"/>
                <w:w w:val="105"/>
                <w:sz w:val="19"/>
              </w:rPr>
              <w:t>08.30-09</w:t>
            </w:r>
            <w:r>
              <w:rPr>
                <w:rFonts w:ascii="Times New Roman"/>
                <w:color w:val="191918"/>
                <w:w w:val="105"/>
                <w:sz w:val="19"/>
              </w:rPr>
              <w:t>.</w:t>
            </w:r>
            <w:r>
              <w:rPr>
                <w:rFonts w:ascii="Times New Roman"/>
                <w:w w:val="105"/>
                <w:sz w:val="19"/>
              </w:rPr>
              <w:t>20</w:t>
            </w:r>
          </w:p>
        </w:tc>
        <w:tc>
          <w:tcPr>
            <w:tcW w:w="5894" w:type="dxa"/>
            <w:tcBorders>
              <w:bottom w:val="nil"/>
            </w:tcBorders>
          </w:tcPr>
          <w:p>
            <w:pPr>
              <w:pStyle w:val="TableParagraph"/>
              <w:tabs>
                <w:tab w:pos="800" w:val="left" w:leader="none"/>
              </w:tabs>
              <w:spacing w:line="204" w:lineRule="exact"/>
              <w:ind w:left="94"/>
              <w:rPr>
                <w:sz w:val="18"/>
              </w:rPr>
            </w:pPr>
            <w:r>
              <w:rPr>
                <w:sz w:val="18"/>
              </w:rPr>
              <w:t>ORT</w:t>
              <w:tab/>
              <w:t>Ortopedi ve travmatolojiye</w:t>
            </w:r>
            <w:r>
              <w:rPr>
                <w:spacing w:val="6"/>
                <w:sz w:val="18"/>
              </w:rPr>
              <w:t> </w:t>
            </w:r>
            <w:r>
              <w:rPr>
                <w:sz w:val="18"/>
              </w:rPr>
              <w:t>giriş</w:t>
            </w:r>
          </w:p>
        </w:tc>
        <w:tc>
          <w:tcPr>
            <w:tcW w:w="1963" w:type="dxa"/>
            <w:tcBorders>
              <w:bottom w:val="nil"/>
            </w:tcBorders>
          </w:tcPr>
          <w:p>
            <w:pPr>
              <w:pStyle w:val="TableParagraph"/>
              <w:spacing w:line="204" w:lineRule="exact"/>
              <w:ind w:left="92"/>
              <w:rPr>
                <w:sz w:val="18"/>
              </w:rPr>
            </w:pPr>
            <w:r>
              <w:rPr>
                <w:w w:val="105"/>
                <w:sz w:val="18"/>
              </w:rPr>
              <w:t>V Oztuna</w:t>
            </w:r>
          </w:p>
        </w:tc>
      </w:tr>
      <w:tr>
        <w:trPr>
          <w:trHeight w:val="206" w:hRule="exact"/>
        </w:trPr>
        <w:tc>
          <w:tcPr>
            <w:tcW w:w="1445" w:type="dxa"/>
            <w:tcBorders>
              <w:top w:val="nil"/>
              <w:bottom w:val="nil"/>
            </w:tcBorders>
          </w:tcPr>
          <w:p>
            <w:pPr>
              <w:pStyle w:val="TableParagraph"/>
              <w:spacing w:line="206" w:lineRule="exact"/>
              <w:ind w:left="101"/>
              <w:rPr>
                <w:rFonts w:ascii="Times New Roman"/>
                <w:sz w:val="19"/>
              </w:rPr>
            </w:pPr>
            <w:r>
              <w:rPr>
                <w:rFonts w:ascii="Times New Roman"/>
                <w:sz w:val="19"/>
              </w:rPr>
              <w:t>09.30-10</w:t>
            </w:r>
            <w:r>
              <w:rPr>
                <w:rFonts w:ascii="Times New Roman"/>
                <w:color w:val="191918"/>
                <w:sz w:val="19"/>
              </w:rPr>
              <w:t>.</w:t>
            </w:r>
            <w:r>
              <w:rPr>
                <w:rFonts w:ascii="Times New Roman"/>
                <w:sz w:val="19"/>
              </w:rPr>
              <w:t>20</w:t>
            </w:r>
          </w:p>
        </w:tc>
        <w:tc>
          <w:tcPr>
            <w:tcW w:w="5894" w:type="dxa"/>
            <w:tcBorders>
              <w:top w:val="nil"/>
              <w:bottom w:val="nil"/>
            </w:tcBorders>
          </w:tcPr>
          <w:p>
            <w:pPr>
              <w:pStyle w:val="TableParagraph"/>
              <w:tabs>
                <w:tab w:pos="799" w:val="left" w:leader="none"/>
              </w:tabs>
              <w:spacing w:line="198" w:lineRule="exact"/>
              <w:ind w:left="94"/>
              <w:rPr>
                <w:sz w:val="18"/>
              </w:rPr>
            </w:pPr>
            <w:r>
              <w:rPr>
                <w:sz w:val="18"/>
              </w:rPr>
              <w:t>ÇSH</w:t>
              <w:tab/>
              <w:t>Çocuklarda alerjik cilt</w:t>
            </w:r>
            <w:r>
              <w:rPr>
                <w:spacing w:val="-6"/>
                <w:sz w:val="18"/>
              </w:rPr>
              <w:t> </w:t>
            </w:r>
            <w:r>
              <w:rPr>
                <w:sz w:val="18"/>
              </w:rPr>
              <w:t>hastalıkları</w:t>
            </w:r>
          </w:p>
        </w:tc>
        <w:tc>
          <w:tcPr>
            <w:tcW w:w="1963" w:type="dxa"/>
            <w:tcBorders>
              <w:top w:val="nil"/>
              <w:bottom w:val="nil"/>
            </w:tcBorders>
          </w:tcPr>
          <w:p>
            <w:pPr>
              <w:pStyle w:val="TableParagraph"/>
              <w:spacing w:line="203" w:lineRule="exact"/>
              <w:ind w:left="94"/>
              <w:rPr>
                <w:sz w:val="18"/>
              </w:rPr>
            </w:pPr>
            <w:r>
              <w:rPr>
                <w:w w:val="105"/>
                <w:sz w:val="18"/>
              </w:rPr>
              <w:t>S Kuyucu</w:t>
            </w:r>
          </w:p>
        </w:tc>
      </w:tr>
      <w:tr>
        <w:trPr>
          <w:trHeight w:val="207" w:hRule="exact"/>
        </w:trPr>
        <w:tc>
          <w:tcPr>
            <w:tcW w:w="1445" w:type="dxa"/>
            <w:tcBorders>
              <w:top w:val="nil"/>
              <w:bottom w:val="nil"/>
            </w:tcBorders>
          </w:tcPr>
          <w:p>
            <w:pPr>
              <w:pStyle w:val="TableParagraph"/>
              <w:spacing w:line="211" w:lineRule="exact"/>
              <w:ind w:left="95"/>
              <w:rPr>
                <w:rFonts w:ascii="Times New Roman"/>
                <w:sz w:val="19"/>
              </w:rPr>
            </w:pPr>
            <w:r>
              <w:rPr>
                <w:rFonts w:ascii="Times New Roman"/>
                <w:w w:val="105"/>
                <w:sz w:val="19"/>
              </w:rPr>
              <w:t>10.30-11.20</w:t>
            </w:r>
          </w:p>
        </w:tc>
        <w:tc>
          <w:tcPr>
            <w:tcW w:w="5894" w:type="dxa"/>
            <w:tcBorders>
              <w:top w:val="nil"/>
              <w:bottom w:val="nil"/>
            </w:tcBorders>
          </w:tcPr>
          <w:p>
            <w:pPr>
              <w:pStyle w:val="TableParagraph"/>
              <w:tabs>
                <w:tab w:pos="799" w:val="left" w:leader="none"/>
              </w:tabs>
              <w:spacing w:before="1"/>
              <w:ind w:left="93"/>
              <w:rPr>
                <w:sz w:val="18"/>
              </w:rPr>
            </w:pPr>
            <w:r>
              <w:rPr>
                <w:sz w:val="18"/>
              </w:rPr>
              <w:t>ENF</w:t>
              <w:tab/>
              <w:t>Tetanoz</w:t>
            </w:r>
          </w:p>
        </w:tc>
        <w:tc>
          <w:tcPr>
            <w:tcW w:w="1963" w:type="dxa"/>
            <w:tcBorders>
              <w:top w:val="nil"/>
              <w:bottom w:val="nil"/>
            </w:tcBorders>
          </w:tcPr>
          <w:p>
            <w:pPr>
              <w:pStyle w:val="TableParagraph"/>
              <w:spacing w:before="1"/>
              <w:ind w:left="97"/>
              <w:rPr>
                <w:sz w:val="18"/>
              </w:rPr>
            </w:pPr>
            <w:r>
              <w:rPr>
                <w:sz w:val="18"/>
              </w:rPr>
              <w:t>ô Kandemir</w:t>
            </w:r>
          </w:p>
        </w:tc>
      </w:tr>
      <w:tr>
        <w:trPr>
          <w:trHeight w:val="310" w:hRule="exact"/>
        </w:trPr>
        <w:tc>
          <w:tcPr>
            <w:tcW w:w="1445" w:type="dxa"/>
            <w:tcBorders>
              <w:top w:val="nil"/>
              <w:bottom w:val="nil"/>
            </w:tcBorders>
          </w:tcPr>
          <w:p>
            <w:pPr>
              <w:pStyle w:val="TableParagraph"/>
              <w:spacing w:line="205" w:lineRule="exact"/>
              <w:ind w:left="95"/>
              <w:rPr>
                <w:rFonts w:ascii="Times New Roman"/>
                <w:sz w:val="19"/>
              </w:rPr>
            </w:pPr>
            <w:r>
              <w:rPr>
                <w:rFonts w:ascii="Times New Roman"/>
                <w:w w:val="105"/>
                <w:sz w:val="19"/>
              </w:rPr>
              <w:t>11.30-12.20</w:t>
            </w:r>
          </w:p>
        </w:tc>
        <w:tc>
          <w:tcPr>
            <w:tcW w:w="5894" w:type="dxa"/>
            <w:tcBorders>
              <w:top w:val="nil"/>
              <w:bottom w:val="nil"/>
            </w:tcBorders>
          </w:tcPr>
          <w:p>
            <w:pPr>
              <w:pStyle w:val="TableParagraph"/>
              <w:tabs>
                <w:tab w:pos="799" w:val="left" w:leader="none"/>
              </w:tabs>
              <w:ind w:left="94"/>
              <w:rPr>
                <w:sz w:val="18"/>
              </w:rPr>
            </w:pPr>
            <w:r>
              <w:rPr>
                <w:sz w:val="18"/>
              </w:rPr>
              <w:t>ORT</w:t>
              <w:tab/>
              <w:t>Pelvis</w:t>
            </w:r>
            <w:r>
              <w:rPr>
                <w:spacing w:val="1"/>
                <w:sz w:val="18"/>
              </w:rPr>
              <w:t> </w:t>
            </w:r>
            <w:r>
              <w:rPr>
                <w:sz w:val="18"/>
              </w:rPr>
              <w:t>kırıkları</w:t>
            </w:r>
          </w:p>
        </w:tc>
        <w:tc>
          <w:tcPr>
            <w:tcW w:w="1963" w:type="dxa"/>
            <w:tcBorders>
              <w:top w:val="nil"/>
              <w:bottom w:val="nil"/>
            </w:tcBorders>
          </w:tcPr>
          <w:p>
            <w:pPr>
              <w:pStyle w:val="TableParagraph"/>
              <w:ind w:left="97"/>
              <w:rPr>
                <w:sz w:val="18"/>
              </w:rPr>
            </w:pPr>
            <w:r>
              <w:rPr>
                <w:w w:val="110"/>
                <w:sz w:val="18"/>
              </w:rPr>
              <w:t>İAyan</w:t>
            </w:r>
          </w:p>
        </w:tc>
      </w:tr>
      <w:tr>
        <w:trPr>
          <w:trHeight w:val="319" w:hRule="exact"/>
        </w:trPr>
        <w:tc>
          <w:tcPr>
            <w:tcW w:w="1445" w:type="dxa"/>
            <w:tcBorders>
              <w:top w:val="nil"/>
              <w:bottom w:val="nil"/>
            </w:tcBorders>
          </w:tcPr>
          <w:p>
            <w:pPr>
              <w:pStyle w:val="TableParagraph"/>
              <w:spacing w:before="94"/>
              <w:ind w:left="95"/>
              <w:rPr>
                <w:rFonts w:ascii="Times New Roman"/>
                <w:sz w:val="19"/>
              </w:rPr>
            </w:pPr>
            <w:r>
              <w:rPr>
                <w:rFonts w:ascii="Times New Roman"/>
                <w:w w:val="105"/>
                <w:sz w:val="19"/>
              </w:rPr>
              <w:t>13.30-14.20</w:t>
            </w:r>
          </w:p>
        </w:tc>
        <w:tc>
          <w:tcPr>
            <w:tcW w:w="5894" w:type="dxa"/>
            <w:tcBorders>
              <w:top w:val="nil"/>
              <w:bottom w:val="nil"/>
            </w:tcBorders>
          </w:tcPr>
          <w:p>
            <w:pPr>
              <w:pStyle w:val="TableParagraph"/>
              <w:tabs>
                <w:tab w:pos="800" w:val="left" w:leader="none"/>
              </w:tabs>
              <w:spacing w:before="103"/>
              <w:ind w:left="93"/>
              <w:rPr>
                <w:sz w:val="18"/>
              </w:rPr>
            </w:pPr>
            <w:r>
              <w:rPr>
                <w:sz w:val="18"/>
              </w:rPr>
              <w:t>FTR</w:t>
              <w:tab/>
              <w:t>Kas iskelet sistemi hastalıklarına genel</w:t>
            </w:r>
            <w:r>
              <w:rPr>
                <w:spacing w:val="-9"/>
                <w:sz w:val="18"/>
              </w:rPr>
              <w:t> </w:t>
            </w:r>
            <w:r>
              <w:rPr>
                <w:sz w:val="18"/>
              </w:rPr>
              <w:t>yaklaşım</w:t>
            </w:r>
          </w:p>
        </w:tc>
        <w:tc>
          <w:tcPr>
            <w:tcW w:w="1963" w:type="dxa"/>
            <w:tcBorders>
              <w:top w:val="nil"/>
              <w:bottom w:val="nil"/>
            </w:tcBorders>
          </w:tcPr>
          <w:p>
            <w:pPr>
              <w:pStyle w:val="TableParagraph"/>
              <w:spacing w:before="98"/>
              <w:ind w:left="97"/>
              <w:rPr>
                <w:sz w:val="18"/>
              </w:rPr>
            </w:pPr>
            <w:r>
              <w:rPr>
                <w:sz w:val="18"/>
              </w:rPr>
              <w:t>ô  Bölgen Çimen</w:t>
            </w:r>
          </w:p>
        </w:tc>
      </w:tr>
      <w:tr>
        <w:trPr>
          <w:trHeight w:val="204" w:hRule="exact"/>
        </w:trPr>
        <w:tc>
          <w:tcPr>
            <w:tcW w:w="1445" w:type="dxa"/>
            <w:tcBorders>
              <w:top w:val="nil"/>
              <w:bottom w:val="nil"/>
            </w:tcBorders>
          </w:tcPr>
          <w:p>
            <w:pPr>
              <w:pStyle w:val="TableParagraph"/>
              <w:ind w:left="102"/>
              <w:rPr>
                <w:i/>
                <w:sz w:val="17"/>
              </w:rPr>
            </w:pPr>
            <w:r>
              <w:rPr>
                <w:i/>
                <w:w w:val="105"/>
                <w:sz w:val="17"/>
              </w:rPr>
              <w:t>14.30-15.20</w:t>
            </w:r>
          </w:p>
        </w:tc>
        <w:tc>
          <w:tcPr>
            <w:tcW w:w="5894" w:type="dxa"/>
            <w:tcBorders>
              <w:top w:val="nil"/>
              <w:bottom w:val="nil"/>
            </w:tcBorders>
          </w:tcPr>
          <w:p>
            <w:pPr>
              <w:pStyle w:val="TableParagraph"/>
              <w:ind w:left="96"/>
              <w:rPr>
                <w:i/>
                <w:sz w:val="17"/>
              </w:rPr>
            </w:pPr>
            <w:r>
              <w:rPr>
                <w:i/>
                <w:w w:val="105"/>
                <w:sz w:val="17"/>
              </w:rPr>
              <w:t>Serbest Çalışma</w:t>
            </w:r>
          </w:p>
        </w:tc>
        <w:tc>
          <w:tcPr>
            <w:tcW w:w="1963" w:type="dxa"/>
            <w:tcBorders>
              <w:top w:val="nil"/>
              <w:bottom w:val="nil"/>
            </w:tcBorders>
          </w:tcPr>
          <w:p>
            <w:pPr/>
          </w:p>
        </w:tc>
      </w:tr>
      <w:tr>
        <w:trPr>
          <w:trHeight w:val="206" w:hRule="exact"/>
        </w:trPr>
        <w:tc>
          <w:tcPr>
            <w:tcW w:w="1445" w:type="dxa"/>
            <w:tcBorders>
              <w:top w:val="nil"/>
              <w:bottom w:val="nil"/>
            </w:tcBorders>
          </w:tcPr>
          <w:p>
            <w:pPr>
              <w:pStyle w:val="TableParagraph"/>
              <w:spacing w:before="2"/>
              <w:ind w:left="102"/>
              <w:rPr>
                <w:i/>
                <w:sz w:val="17"/>
              </w:rPr>
            </w:pPr>
            <w:r>
              <w:rPr>
                <w:i/>
                <w:color w:val="191918"/>
                <w:w w:val="105"/>
                <w:sz w:val="17"/>
              </w:rPr>
              <w:t>1</w:t>
            </w:r>
            <w:r>
              <w:rPr>
                <w:i/>
                <w:w w:val="105"/>
                <w:sz w:val="17"/>
              </w:rPr>
              <w:t>5.30-16.20</w:t>
            </w:r>
          </w:p>
        </w:tc>
        <w:tc>
          <w:tcPr>
            <w:tcW w:w="5894" w:type="dxa"/>
            <w:tcBorders>
              <w:top w:val="nil"/>
              <w:bottom w:val="nil"/>
            </w:tcBorders>
          </w:tcPr>
          <w:p>
            <w:pPr>
              <w:pStyle w:val="TableParagraph"/>
              <w:spacing w:before="7"/>
              <w:ind w:left="96"/>
              <w:rPr>
                <w:i/>
                <w:sz w:val="17"/>
              </w:rPr>
            </w:pPr>
            <w:r>
              <w:rPr>
                <w:i/>
                <w:w w:val="105"/>
                <w:sz w:val="17"/>
              </w:rPr>
              <w:t>Se</w:t>
            </w:r>
            <w:r>
              <w:rPr>
                <w:i/>
                <w:color w:val="191918"/>
                <w:w w:val="105"/>
                <w:sz w:val="17"/>
              </w:rPr>
              <w:t>r</w:t>
            </w:r>
            <w:r>
              <w:rPr>
                <w:i/>
                <w:w w:val="105"/>
                <w:sz w:val="17"/>
              </w:rPr>
              <w:t>best Çalışma</w:t>
            </w:r>
          </w:p>
        </w:tc>
        <w:tc>
          <w:tcPr>
            <w:tcW w:w="1963" w:type="dxa"/>
            <w:tcBorders>
              <w:top w:val="nil"/>
              <w:bottom w:val="nil"/>
            </w:tcBorders>
          </w:tcPr>
          <w:p>
            <w:pPr/>
          </w:p>
        </w:tc>
      </w:tr>
      <w:tr>
        <w:trPr>
          <w:trHeight w:val="211" w:hRule="exact"/>
        </w:trPr>
        <w:tc>
          <w:tcPr>
            <w:tcW w:w="1445" w:type="dxa"/>
            <w:tcBorders>
              <w:top w:val="nil"/>
            </w:tcBorders>
          </w:tcPr>
          <w:p>
            <w:pPr>
              <w:pStyle w:val="TableParagraph"/>
              <w:spacing w:line="193" w:lineRule="exact"/>
              <w:ind w:left="102"/>
              <w:rPr>
                <w:i/>
                <w:sz w:val="17"/>
              </w:rPr>
            </w:pPr>
            <w:r>
              <w:rPr>
                <w:i/>
                <w:w w:val="105"/>
                <w:sz w:val="17"/>
              </w:rPr>
              <w:t>16.30-17.20</w:t>
            </w:r>
          </w:p>
        </w:tc>
        <w:tc>
          <w:tcPr>
            <w:tcW w:w="5894" w:type="dxa"/>
            <w:tcBorders>
              <w:top w:val="nil"/>
            </w:tcBorders>
          </w:tcPr>
          <w:p>
            <w:pPr>
              <w:pStyle w:val="TableParagraph"/>
              <w:spacing w:line="193" w:lineRule="exact"/>
              <w:ind w:left="96"/>
              <w:rPr>
                <w:i/>
                <w:sz w:val="17"/>
              </w:rPr>
            </w:pPr>
            <w:r>
              <w:rPr>
                <w:i/>
                <w:w w:val="105"/>
                <w:sz w:val="17"/>
              </w:rPr>
              <w:t>Serbest Çalışma</w:t>
            </w:r>
          </w:p>
        </w:tc>
        <w:tc>
          <w:tcPr>
            <w:tcW w:w="1963" w:type="dxa"/>
            <w:tcBorders>
              <w:top w:val="nil"/>
            </w:tcBorders>
          </w:tcPr>
          <w:p>
            <w:pPr/>
          </w:p>
        </w:tc>
      </w:tr>
    </w:tbl>
    <w:p>
      <w:pPr>
        <w:pStyle w:val="BodyText"/>
        <w:rPr>
          <w:b/>
          <w:sz w:val="18"/>
        </w:rPr>
      </w:pPr>
    </w:p>
    <w:p>
      <w:pPr>
        <w:pStyle w:val="ListParagraph"/>
        <w:numPr>
          <w:ilvl w:val="1"/>
          <w:numId w:val="175"/>
        </w:numPr>
        <w:tabs>
          <w:tab w:pos="367" w:val="left" w:leader="none"/>
        </w:tabs>
        <w:spacing w:line="240" w:lineRule="auto" w:before="0" w:after="0"/>
        <w:ind w:left="366" w:right="0" w:hanging="246"/>
        <w:jc w:val="left"/>
        <w:rPr>
          <w:b/>
          <w:sz w:val="17"/>
        </w:rPr>
      </w:pPr>
      <w:r>
        <w:rPr>
          <w:b/>
          <w:w w:val="105"/>
          <w:sz w:val="17"/>
        </w:rPr>
        <w:t>MAYIS 2013</w:t>
      </w:r>
      <w:r>
        <w:rPr>
          <w:b/>
          <w:spacing w:val="-1"/>
          <w:w w:val="105"/>
          <w:sz w:val="17"/>
        </w:rPr>
        <w:t> </w:t>
      </w:r>
      <w:r>
        <w:rPr>
          <w:b/>
          <w:w w:val="105"/>
          <w:sz w:val="17"/>
        </w:rPr>
        <w:t>ÇARŞAMBA</w:t>
      </w:r>
    </w:p>
    <w:p>
      <w:pPr>
        <w:pStyle w:val="BodyText"/>
        <w:spacing w:before="10"/>
        <w:rPr>
          <w:b/>
          <w:sz w:val="8"/>
        </w:rPr>
      </w:pP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697"/>
        <w:gridCol w:w="5197"/>
        <w:gridCol w:w="1963"/>
      </w:tblGrid>
      <w:tr>
        <w:trPr>
          <w:trHeight w:val="343" w:hRule="exact"/>
        </w:trPr>
        <w:tc>
          <w:tcPr>
            <w:tcW w:w="1445" w:type="dxa"/>
          </w:tcPr>
          <w:p>
            <w:pPr>
              <w:pStyle w:val="TableParagraph"/>
              <w:spacing w:before="59"/>
              <w:ind w:left="100"/>
              <w:rPr>
                <w:i/>
                <w:sz w:val="17"/>
              </w:rPr>
            </w:pPr>
            <w:r>
              <w:rPr>
                <w:i/>
                <w:w w:val="105"/>
                <w:sz w:val="17"/>
              </w:rPr>
              <w:t>SAAT</w:t>
            </w:r>
          </w:p>
        </w:tc>
        <w:tc>
          <w:tcPr>
            <w:tcW w:w="697" w:type="dxa"/>
            <w:tcBorders>
              <w:right w:val="nil"/>
            </w:tcBorders>
          </w:tcPr>
          <w:p>
            <w:pPr>
              <w:pStyle w:val="TableParagraph"/>
              <w:spacing w:before="59"/>
              <w:ind w:left="95"/>
              <w:rPr>
                <w:i/>
                <w:sz w:val="17"/>
              </w:rPr>
            </w:pPr>
            <w:r>
              <w:rPr>
                <w:i/>
                <w:w w:val="105"/>
                <w:sz w:val="17"/>
              </w:rPr>
              <w:t>DERS</w:t>
            </w:r>
          </w:p>
        </w:tc>
        <w:tc>
          <w:tcPr>
            <w:tcW w:w="5197" w:type="dxa"/>
            <w:tcBorders>
              <w:left w:val="nil"/>
            </w:tcBorders>
          </w:tcPr>
          <w:p>
            <w:pPr>
              <w:pStyle w:val="TableParagraph"/>
              <w:spacing w:before="59"/>
              <w:ind w:left="110"/>
              <w:rPr>
                <w:i/>
                <w:sz w:val="17"/>
              </w:rPr>
            </w:pPr>
            <w:r>
              <w:rPr>
                <w:i/>
                <w:w w:val="105"/>
                <w:sz w:val="17"/>
              </w:rPr>
              <w:t>KONU</w:t>
            </w:r>
          </w:p>
        </w:tc>
        <w:tc>
          <w:tcPr>
            <w:tcW w:w="1963" w:type="dxa"/>
          </w:tcPr>
          <w:p>
            <w:pPr>
              <w:pStyle w:val="TableParagraph"/>
              <w:spacing w:before="49"/>
              <w:ind w:left="96"/>
              <w:rPr>
                <w:i/>
                <w:sz w:val="17"/>
              </w:rPr>
            </w:pPr>
            <w:r>
              <w:rPr>
                <w:i/>
                <w:w w:val="105"/>
                <w:sz w:val="18"/>
              </w:rPr>
              <w:t>ÔGR. </w:t>
            </w:r>
            <w:r>
              <w:rPr>
                <w:i/>
                <w:w w:val="105"/>
                <w:sz w:val="17"/>
              </w:rPr>
              <w:t>ÜYESİ</w:t>
            </w:r>
          </w:p>
        </w:tc>
      </w:tr>
      <w:tr>
        <w:trPr>
          <w:trHeight w:val="206" w:hRule="exact"/>
        </w:trPr>
        <w:tc>
          <w:tcPr>
            <w:tcW w:w="1445" w:type="dxa"/>
            <w:tcBorders>
              <w:bottom w:val="nil"/>
            </w:tcBorders>
          </w:tcPr>
          <w:p>
            <w:pPr>
              <w:pStyle w:val="TableParagraph"/>
              <w:spacing w:line="199" w:lineRule="exact"/>
              <w:ind w:left="101"/>
              <w:rPr>
                <w:rFonts w:ascii="Times New Roman"/>
                <w:sz w:val="19"/>
              </w:rPr>
            </w:pPr>
            <w:r>
              <w:rPr>
                <w:rFonts w:ascii="Times New Roman"/>
                <w:w w:val="105"/>
                <w:sz w:val="19"/>
              </w:rPr>
              <w:t>08.30-09</w:t>
            </w:r>
            <w:r>
              <w:rPr>
                <w:rFonts w:ascii="Times New Roman"/>
                <w:color w:val="282828"/>
                <w:w w:val="105"/>
                <w:sz w:val="19"/>
              </w:rPr>
              <w:t>.</w:t>
            </w:r>
            <w:r>
              <w:rPr>
                <w:rFonts w:ascii="Times New Roman"/>
                <w:w w:val="105"/>
                <w:sz w:val="19"/>
              </w:rPr>
              <w:t>20</w:t>
            </w:r>
          </w:p>
        </w:tc>
        <w:tc>
          <w:tcPr>
            <w:tcW w:w="697" w:type="dxa"/>
            <w:tcBorders>
              <w:bottom w:val="nil"/>
              <w:right w:val="nil"/>
            </w:tcBorders>
          </w:tcPr>
          <w:p>
            <w:pPr>
              <w:pStyle w:val="TableParagraph"/>
              <w:spacing w:line="197" w:lineRule="exact"/>
              <w:ind w:left="93"/>
              <w:rPr>
                <w:sz w:val="18"/>
              </w:rPr>
            </w:pPr>
            <w:r>
              <w:rPr>
                <w:w w:val="105"/>
                <w:sz w:val="18"/>
              </w:rPr>
              <w:t>FTR</w:t>
            </w:r>
          </w:p>
        </w:tc>
        <w:tc>
          <w:tcPr>
            <w:tcW w:w="5197" w:type="dxa"/>
            <w:tcBorders>
              <w:left w:val="nil"/>
              <w:bottom w:val="nil"/>
            </w:tcBorders>
          </w:tcPr>
          <w:p>
            <w:pPr>
              <w:pStyle w:val="TableParagraph"/>
              <w:spacing w:line="197" w:lineRule="exact"/>
              <w:ind w:left="109"/>
              <w:rPr>
                <w:sz w:val="18"/>
              </w:rPr>
            </w:pPr>
            <w:r>
              <w:rPr>
                <w:sz w:val="18"/>
              </w:rPr>
              <w:t>Bel ve boyun ağrıları, kliniği ve fizik tedavi yaklaşımları</w:t>
            </w:r>
          </w:p>
        </w:tc>
        <w:tc>
          <w:tcPr>
            <w:tcW w:w="1963" w:type="dxa"/>
            <w:tcBorders>
              <w:bottom w:val="nil"/>
            </w:tcBorders>
          </w:tcPr>
          <w:p>
            <w:pPr>
              <w:pStyle w:val="TableParagraph"/>
              <w:spacing w:line="197" w:lineRule="exact"/>
              <w:ind w:left="94"/>
              <w:rPr>
                <w:sz w:val="18"/>
              </w:rPr>
            </w:pPr>
            <w:r>
              <w:rPr>
                <w:w w:val="105"/>
                <w:sz w:val="18"/>
              </w:rPr>
              <w:t>M Sezgin</w:t>
            </w:r>
          </w:p>
        </w:tc>
      </w:tr>
      <w:tr>
        <w:trPr>
          <w:trHeight w:val="207" w:hRule="exact"/>
        </w:trPr>
        <w:tc>
          <w:tcPr>
            <w:tcW w:w="1445" w:type="dxa"/>
            <w:tcBorders>
              <w:top w:val="nil"/>
              <w:bottom w:val="nil"/>
            </w:tcBorders>
          </w:tcPr>
          <w:p>
            <w:pPr>
              <w:pStyle w:val="TableParagraph"/>
              <w:spacing w:line="211" w:lineRule="exact"/>
              <w:ind w:left="101"/>
              <w:rPr>
                <w:rFonts w:ascii="Times New Roman"/>
                <w:sz w:val="19"/>
              </w:rPr>
            </w:pPr>
            <w:r>
              <w:rPr>
                <w:rFonts w:ascii="Times New Roman"/>
                <w:sz w:val="19"/>
              </w:rPr>
              <w:t>09.30-10</w:t>
            </w:r>
            <w:r>
              <w:rPr>
                <w:rFonts w:ascii="Times New Roman"/>
                <w:color w:val="282828"/>
                <w:sz w:val="19"/>
              </w:rPr>
              <w:t>.</w:t>
            </w:r>
            <w:r>
              <w:rPr>
                <w:rFonts w:ascii="Times New Roman"/>
                <w:sz w:val="19"/>
              </w:rPr>
              <w:t>20</w:t>
            </w:r>
          </w:p>
        </w:tc>
        <w:tc>
          <w:tcPr>
            <w:tcW w:w="697" w:type="dxa"/>
            <w:tcBorders>
              <w:top w:val="nil"/>
              <w:bottom w:val="nil"/>
              <w:right w:val="nil"/>
            </w:tcBorders>
          </w:tcPr>
          <w:p>
            <w:pPr>
              <w:pStyle w:val="TableParagraph"/>
              <w:spacing w:before="1"/>
              <w:ind w:left="94"/>
              <w:rPr>
                <w:sz w:val="18"/>
              </w:rPr>
            </w:pPr>
            <w:r>
              <w:rPr>
                <w:sz w:val="18"/>
              </w:rPr>
              <w:t>TTE</w:t>
            </w:r>
          </w:p>
        </w:tc>
        <w:tc>
          <w:tcPr>
            <w:tcW w:w="5197" w:type="dxa"/>
            <w:tcBorders>
              <w:top w:val="nil"/>
              <w:left w:val="nil"/>
              <w:bottom w:val="nil"/>
            </w:tcBorders>
          </w:tcPr>
          <w:p>
            <w:pPr>
              <w:pStyle w:val="TableParagraph"/>
              <w:spacing w:before="1"/>
              <w:ind w:left="94"/>
              <w:rPr>
                <w:sz w:val="18"/>
              </w:rPr>
            </w:pPr>
            <w:r>
              <w:rPr>
                <w:w w:val="95"/>
                <w:sz w:val="18"/>
              </w:rPr>
              <w:t>Tıp Etiği ilkeleri </w:t>
            </w:r>
            <w:r>
              <w:rPr>
                <w:w w:val="85"/>
                <w:sz w:val="18"/>
              </w:rPr>
              <w:t>111</w:t>
            </w:r>
          </w:p>
        </w:tc>
        <w:tc>
          <w:tcPr>
            <w:tcW w:w="1963" w:type="dxa"/>
            <w:tcBorders>
              <w:top w:val="nil"/>
              <w:bottom w:val="nil"/>
            </w:tcBorders>
          </w:tcPr>
          <w:p>
            <w:pPr>
              <w:pStyle w:val="TableParagraph"/>
              <w:spacing w:before="1"/>
              <w:ind w:left="94"/>
              <w:rPr>
                <w:sz w:val="18"/>
              </w:rPr>
            </w:pPr>
            <w:r>
              <w:rPr>
                <w:sz w:val="18"/>
              </w:rPr>
              <w:t>O Ôgenler</w:t>
            </w:r>
          </w:p>
        </w:tc>
      </w:tr>
      <w:tr>
        <w:trPr>
          <w:trHeight w:val="203" w:hRule="exact"/>
        </w:trPr>
        <w:tc>
          <w:tcPr>
            <w:tcW w:w="1445" w:type="dxa"/>
            <w:tcBorders>
              <w:top w:val="nil"/>
              <w:bottom w:val="nil"/>
            </w:tcBorders>
          </w:tcPr>
          <w:p>
            <w:pPr>
              <w:pStyle w:val="TableParagraph"/>
              <w:spacing w:line="205" w:lineRule="exact"/>
              <w:ind w:left="95"/>
              <w:rPr>
                <w:rFonts w:ascii="Times New Roman"/>
                <w:sz w:val="19"/>
              </w:rPr>
            </w:pPr>
            <w:r>
              <w:rPr>
                <w:rFonts w:ascii="Times New Roman"/>
                <w:w w:val="105"/>
                <w:sz w:val="19"/>
              </w:rPr>
              <w:t>10.30-11.20</w:t>
            </w:r>
          </w:p>
        </w:tc>
        <w:tc>
          <w:tcPr>
            <w:tcW w:w="697" w:type="dxa"/>
            <w:tcBorders>
              <w:top w:val="nil"/>
              <w:bottom w:val="nil"/>
              <w:right w:val="nil"/>
            </w:tcBorders>
          </w:tcPr>
          <w:p>
            <w:pPr>
              <w:pStyle w:val="TableParagraph"/>
              <w:spacing w:line="202" w:lineRule="exact"/>
              <w:ind w:left="94"/>
              <w:rPr>
                <w:sz w:val="18"/>
              </w:rPr>
            </w:pPr>
            <w:r>
              <w:rPr>
                <w:sz w:val="18"/>
              </w:rPr>
              <w:t>TTE</w:t>
            </w:r>
          </w:p>
        </w:tc>
        <w:tc>
          <w:tcPr>
            <w:tcW w:w="5197" w:type="dxa"/>
            <w:tcBorders>
              <w:top w:val="nil"/>
              <w:left w:val="nil"/>
              <w:bottom w:val="nil"/>
            </w:tcBorders>
          </w:tcPr>
          <w:p>
            <w:pPr>
              <w:pStyle w:val="TableParagraph"/>
              <w:spacing w:line="202" w:lineRule="exact"/>
              <w:ind w:left="109"/>
              <w:rPr>
                <w:sz w:val="18"/>
              </w:rPr>
            </w:pPr>
            <w:r>
              <w:rPr>
                <w:sz w:val="18"/>
              </w:rPr>
              <w:t>Tıp Etiği ilkeleri iV</w:t>
            </w:r>
          </w:p>
        </w:tc>
        <w:tc>
          <w:tcPr>
            <w:tcW w:w="1963" w:type="dxa"/>
            <w:tcBorders>
              <w:top w:val="nil"/>
              <w:bottom w:val="nil"/>
            </w:tcBorders>
          </w:tcPr>
          <w:p>
            <w:pPr>
              <w:pStyle w:val="TableParagraph"/>
              <w:spacing w:line="202" w:lineRule="exact"/>
              <w:ind w:left="94"/>
              <w:rPr>
                <w:sz w:val="18"/>
              </w:rPr>
            </w:pPr>
            <w:r>
              <w:rPr>
                <w:w w:val="105"/>
                <w:sz w:val="18"/>
              </w:rPr>
              <w:t>O ôgenler</w:t>
            </w:r>
          </w:p>
        </w:tc>
      </w:tr>
      <w:tr>
        <w:trPr>
          <w:trHeight w:val="310" w:hRule="exact"/>
        </w:trPr>
        <w:tc>
          <w:tcPr>
            <w:tcW w:w="1445" w:type="dxa"/>
            <w:tcBorders>
              <w:top w:val="nil"/>
            </w:tcBorders>
          </w:tcPr>
          <w:p>
            <w:pPr>
              <w:pStyle w:val="TableParagraph"/>
              <w:spacing w:line="208" w:lineRule="exact"/>
              <w:ind w:left="95"/>
              <w:rPr>
                <w:rFonts w:ascii="Times New Roman"/>
                <w:sz w:val="19"/>
              </w:rPr>
            </w:pPr>
            <w:r>
              <w:rPr>
                <w:rFonts w:ascii="Times New Roman"/>
                <w:w w:val="105"/>
                <w:sz w:val="19"/>
              </w:rPr>
              <w:t>11.30-12</w:t>
            </w:r>
            <w:r>
              <w:rPr>
                <w:rFonts w:ascii="Times New Roman"/>
                <w:color w:val="777777"/>
                <w:w w:val="105"/>
                <w:sz w:val="19"/>
              </w:rPr>
              <w:t>.</w:t>
            </w:r>
            <w:r>
              <w:rPr>
                <w:rFonts w:ascii="Times New Roman"/>
                <w:w w:val="105"/>
                <w:sz w:val="19"/>
              </w:rPr>
              <w:t>20</w:t>
            </w:r>
          </w:p>
        </w:tc>
        <w:tc>
          <w:tcPr>
            <w:tcW w:w="697" w:type="dxa"/>
            <w:tcBorders>
              <w:top w:val="nil"/>
              <w:right w:val="nil"/>
            </w:tcBorders>
          </w:tcPr>
          <w:p>
            <w:pPr>
              <w:pStyle w:val="TableParagraph"/>
              <w:spacing w:line="205" w:lineRule="exact"/>
              <w:ind w:left="93"/>
              <w:rPr>
                <w:sz w:val="18"/>
              </w:rPr>
            </w:pPr>
            <w:r>
              <w:rPr>
                <w:w w:val="105"/>
                <w:sz w:val="18"/>
              </w:rPr>
              <w:t>İÇH</w:t>
            </w:r>
          </w:p>
        </w:tc>
        <w:tc>
          <w:tcPr>
            <w:tcW w:w="5197" w:type="dxa"/>
            <w:tcBorders>
              <w:top w:val="nil"/>
              <w:left w:val="nil"/>
            </w:tcBorders>
          </w:tcPr>
          <w:p>
            <w:pPr>
              <w:pStyle w:val="TableParagraph"/>
              <w:spacing w:line="205" w:lineRule="exact"/>
              <w:ind w:left="108"/>
              <w:rPr>
                <w:sz w:val="18"/>
              </w:rPr>
            </w:pPr>
            <w:r>
              <w:rPr>
                <w:sz w:val="18"/>
              </w:rPr>
              <w:t>Gut ve psödogut</w:t>
            </w:r>
          </w:p>
        </w:tc>
        <w:tc>
          <w:tcPr>
            <w:tcW w:w="1963" w:type="dxa"/>
            <w:tcBorders>
              <w:top w:val="nil"/>
            </w:tcBorders>
          </w:tcPr>
          <w:p>
            <w:pPr>
              <w:pStyle w:val="TableParagraph"/>
              <w:spacing w:line="205" w:lineRule="exact"/>
              <w:ind w:left="94"/>
              <w:rPr>
                <w:sz w:val="18"/>
              </w:rPr>
            </w:pPr>
            <w:r>
              <w:rPr>
                <w:w w:val="105"/>
                <w:sz w:val="18"/>
              </w:rPr>
              <w:t>K Konca</w:t>
            </w:r>
          </w:p>
        </w:tc>
      </w:tr>
      <w:tr>
        <w:trPr>
          <w:trHeight w:val="205" w:hRule="exact"/>
        </w:trPr>
        <w:tc>
          <w:tcPr>
            <w:tcW w:w="1445" w:type="dxa"/>
            <w:tcBorders>
              <w:bottom w:val="nil"/>
            </w:tcBorders>
          </w:tcPr>
          <w:p>
            <w:pPr>
              <w:pStyle w:val="TableParagraph"/>
              <w:spacing w:line="194" w:lineRule="exact"/>
              <w:ind w:left="102"/>
              <w:rPr>
                <w:i/>
                <w:sz w:val="17"/>
              </w:rPr>
            </w:pPr>
            <w:r>
              <w:rPr>
                <w:i/>
                <w:w w:val="105"/>
                <w:sz w:val="17"/>
              </w:rPr>
              <w:t>13.30-14.20</w:t>
            </w:r>
          </w:p>
        </w:tc>
        <w:tc>
          <w:tcPr>
            <w:tcW w:w="697" w:type="dxa"/>
            <w:tcBorders>
              <w:bottom w:val="nil"/>
              <w:right w:val="nil"/>
            </w:tcBorders>
          </w:tcPr>
          <w:p>
            <w:pPr>
              <w:pStyle w:val="TableParagraph"/>
              <w:spacing w:line="194" w:lineRule="exact"/>
              <w:ind w:left="95"/>
              <w:rPr>
                <w:i/>
                <w:sz w:val="17"/>
              </w:rPr>
            </w:pPr>
            <w:r>
              <w:rPr>
                <w:i/>
                <w:w w:val="105"/>
                <w:sz w:val="17"/>
              </w:rPr>
              <w:t>KUG</w:t>
            </w:r>
          </w:p>
        </w:tc>
        <w:tc>
          <w:tcPr>
            <w:tcW w:w="5197" w:type="dxa"/>
            <w:tcBorders>
              <w:left w:val="nil"/>
              <w:bottom w:val="nil"/>
            </w:tcBorders>
          </w:tcPr>
          <w:p>
            <w:pPr>
              <w:pStyle w:val="TableParagraph"/>
              <w:spacing w:line="194" w:lineRule="exact"/>
              <w:ind w:left="109"/>
              <w:rPr>
                <w:i/>
                <w:sz w:val="17"/>
              </w:rPr>
            </w:pPr>
            <w:r>
              <w:rPr>
                <w:i/>
                <w:w w:val="105"/>
                <w:sz w:val="17"/>
              </w:rPr>
              <w:t>Mesleksel beceri (Sütür atma) (Grup1-4)</w:t>
            </w:r>
          </w:p>
        </w:tc>
        <w:tc>
          <w:tcPr>
            <w:tcW w:w="1963" w:type="dxa"/>
            <w:tcBorders>
              <w:bottom w:val="nil"/>
            </w:tcBorders>
          </w:tcPr>
          <w:p>
            <w:pPr>
              <w:pStyle w:val="TableParagraph"/>
              <w:spacing w:line="197" w:lineRule="exact"/>
              <w:ind w:left="94"/>
              <w:rPr>
                <w:sz w:val="18"/>
              </w:rPr>
            </w:pPr>
            <w:r>
              <w:rPr>
                <w:w w:val="105"/>
                <w:sz w:val="18"/>
              </w:rPr>
              <w:t>M Ünal,Ş Ünal</w:t>
            </w:r>
            <w:r>
              <w:rPr>
                <w:color w:val="191918"/>
                <w:w w:val="105"/>
                <w:sz w:val="18"/>
              </w:rPr>
              <w:t>,</w:t>
            </w:r>
            <w:r>
              <w:rPr>
                <w:w w:val="105"/>
                <w:sz w:val="18"/>
              </w:rPr>
              <w:t>İ Ayan</w:t>
            </w:r>
          </w:p>
        </w:tc>
      </w:tr>
      <w:tr>
        <w:trPr>
          <w:trHeight w:val="312" w:hRule="exact"/>
        </w:trPr>
        <w:tc>
          <w:tcPr>
            <w:tcW w:w="1445" w:type="dxa"/>
            <w:tcBorders>
              <w:top w:val="nil"/>
              <w:bottom w:val="nil"/>
            </w:tcBorders>
          </w:tcPr>
          <w:p>
            <w:pPr/>
          </w:p>
        </w:tc>
        <w:tc>
          <w:tcPr>
            <w:tcW w:w="5894" w:type="dxa"/>
            <w:gridSpan w:val="2"/>
            <w:tcBorders>
              <w:top w:val="nil"/>
              <w:bottom w:val="nil"/>
            </w:tcBorders>
          </w:tcPr>
          <w:p>
            <w:pPr/>
          </w:p>
        </w:tc>
        <w:tc>
          <w:tcPr>
            <w:tcW w:w="1963" w:type="dxa"/>
            <w:tcBorders>
              <w:top w:val="nil"/>
              <w:bottom w:val="nil"/>
            </w:tcBorders>
          </w:tcPr>
          <w:p>
            <w:pPr>
              <w:pStyle w:val="TableParagraph"/>
              <w:spacing w:line="204" w:lineRule="exact"/>
              <w:ind w:left="97"/>
              <w:rPr>
                <w:sz w:val="18"/>
              </w:rPr>
            </w:pPr>
            <w:r>
              <w:rPr>
                <w:sz w:val="18"/>
              </w:rPr>
              <w:t>ô Türkmenoğlu</w:t>
            </w:r>
          </w:p>
        </w:tc>
      </w:tr>
      <w:tr>
        <w:trPr>
          <w:trHeight w:val="312" w:hRule="exact"/>
        </w:trPr>
        <w:tc>
          <w:tcPr>
            <w:tcW w:w="1445" w:type="dxa"/>
            <w:tcBorders>
              <w:top w:val="nil"/>
              <w:bottom w:val="nil"/>
            </w:tcBorders>
          </w:tcPr>
          <w:p>
            <w:pPr>
              <w:pStyle w:val="TableParagraph"/>
              <w:spacing w:before="111"/>
              <w:ind w:left="102"/>
              <w:rPr>
                <w:i/>
                <w:sz w:val="17"/>
              </w:rPr>
            </w:pPr>
            <w:r>
              <w:rPr>
                <w:i/>
                <w:w w:val="105"/>
                <w:sz w:val="17"/>
              </w:rPr>
              <w:t>14.30-15.20</w:t>
            </w:r>
          </w:p>
        </w:tc>
        <w:tc>
          <w:tcPr>
            <w:tcW w:w="697" w:type="dxa"/>
            <w:tcBorders>
              <w:top w:val="nil"/>
              <w:bottom w:val="nil"/>
              <w:right w:val="nil"/>
            </w:tcBorders>
          </w:tcPr>
          <w:p>
            <w:pPr>
              <w:pStyle w:val="TableParagraph"/>
              <w:spacing w:before="111"/>
              <w:ind w:left="95"/>
              <w:rPr>
                <w:i/>
                <w:sz w:val="17"/>
              </w:rPr>
            </w:pPr>
            <w:r>
              <w:rPr>
                <w:i/>
                <w:w w:val="105"/>
                <w:sz w:val="17"/>
              </w:rPr>
              <w:t>KUG</w:t>
            </w:r>
          </w:p>
        </w:tc>
        <w:tc>
          <w:tcPr>
            <w:tcW w:w="5197" w:type="dxa"/>
            <w:tcBorders>
              <w:top w:val="nil"/>
              <w:left w:val="nil"/>
              <w:bottom w:val="nil"/>
            </w:tcBorders>
          </w:tcPr>
          <w:p>
            <w:pPr>
              <w:pStyle w:val="TableParagraph"/>
              <w:spacing w:before="111"/>
              <w:ind w:left="109"/>
              <w:rPr>
                <w:i/>
                <w:sz w:val="17"/>
              </w:rPr>
            </w:pPr>
            <w:r>
              <w:rPr>
                <w:i/>
                <w:w w:val="105"/>
                <w:sz w:val="17"/>
              </w:rPr>
              <w:t>Mesleksel beceri (Sütür atma) (Grup5-8)</w:t>
            </w:r>
          </w:p>
        </w:tc>
        <w:tc>
          <w:tcPr>
            <w:tcW w:w="1963" w:type="dxa"/>
            <w:tcBorders>
              <w:top w:val="nil"/>
              <w:bottom w:val="nil"/>
            </w:tcBorders>
          </w:tcPr>
          <w:p>
            <w:pPr>
              <w:pStyle w:val="TableParagraph"/>
              <w:spacing w:before="102"/>
              <w:ind w:left="94"/>
              <w:rPr>
                <w:sz w:val="18"/>
              </w:rPr>
            </w:pPr>
            <w:r>
              <w:rPr>
                <w:w w:val="105"/>
                <w:sz w:val="18"/>
              </w:rPr>
              <w:t>M ünal,Ş ünal</w:t>
            </w:r>
            <w:r>
              <w:rPr>
                <w:color w:val="282828"/>
                <w:w w:val="105"/>
                <w:sz w:val="18"/>
              </w:rPr>
              <w:t>,</w:t>
            </w:r>
            <w:r>
              <w:rPr>
                <w:w w:val="105"/>
                <w:sz w:val="18"/>
              </w:rPr>
              <w:t>I Ayan</w:t>
            </w:r>
          </w:p>
        </w:tc>
      </w:tr>
      <w:tr>
        <w:trPr>
          <w:trHeight w:val="310" w:hRule="exact"/>
        </w:trPr>
        <w:tc>
          <w:tcPr>
            <w:tcW w:w="1445" w:type="dxa"/>
            <w:tcBorders>
              <w:top w:val="nil"/>
              <w:bottom w:val="nil"/>
            </w:tcBorders>
          </w:tcPr>
          <w:p>
            <w:pPr/>
          </w:p>
        </w:tc>
        <w:tc>
          <w:tcPr>
            <w:tcW w:w="5894" w:type="dxa"/>
            <w:gridSpan w:val="2"/>
            <w:tcBorders>
              <w:top w:val="nil"/>
              <w:bottom w:val="nil"/>
            </w:tcBorders>
          </w:tcPr>
          <w:p>
            <w:pPr/>
          </w:p>
        </w:tc>
        <w:tc>
          <w:tcPr>
            <w:tcW w:w="1963" w:type="dxa"/>
            <w:tcBorders>
              <w:top w:val="nil"/>
              <w:bottom w:val="nil"/>
            </w:tcBorders>
          </w:tcPr>
          <w:p>
            <w:pPr>
              <w:pStyle w:val="TableParagraph"/>
              <w:spacing w:line="204" w:lineRule="exact"/>
              <w:ind w:left="97"/>
              <w:rPr>
                <w:sz w:val="18"/>
              </w:rPr>
            </w:pPr>
            <w:r>
              <w:rPr>
                <w:sz w:val="18"/>
              </w:rPr>
              <w:t>ô Türkmenoğlu</w:t>
            </w:r>
          </w:p>
        </w:tc>
      </w:tr>
      <w:tr>
        <w:trPr>
          <w:trHeight w:val="310" w:hRule="exact"/>
        </w:trPr>
        <w:tc>
          <w:tcPr>
            <w:tcW w:w="1445" w:type="dxa"/>
            <w:tcBorders>
              <w:top w:val="nil"/>
              <w:bottom w:val="nil"/>
            </w:tcBorders>
          </w:tcPr>
          <w:p>
            <w:pPr>
              <w:pStyle w:val="TableParagraph"/>
              <w:spacing w:before="109"/>
              <w:ind w:left="102"/>
              <w:rPr>
                <w:i/>
                <w:sz w:val="17"/>
              </w:rPr>
            </w:pPr>
            <w:r>
              <w:rPr>
                <w:i/>
                <w:sz w:val="17"/>
              </w:rPr>
              <w:t>15</w:t>
            </w:r>
            <w:r>
              <w:rPr>
                <w:i/>
                <w:color w:val="191918"/>
                <w:sz w:val="17"/>
              </w:rPr>
              <w:t>.</w:t>
            </w:r>
            <w:r>
              <w:rPr>
                <w:i/>
                <w:sz w:val="17"/>
              </w:rPr>
              <w:t>30-16.20</w:t>
            </w:r>
          </w:p>
        </w:tc>
        <w:tc>
          <w:tcPr>
            <w:tcW w:w="697" w:type="dxa"/>
            <w:tcBorders>
              <w:top w:val="nil"/>
              <w:bottom w:val="nil"/>
              <w:right w:val="nil"/>
            </w:tcBorders>
          </w:tcPr>
          <w:p>
            <w:pPr>
              <w:pStyle w:val="TableParagraph"/>
              <w:spacing w:before="109"/>
              <w:ind w:left="95"/>
              <w:rPr>
                <w:i/>
                <w:sz w:val="17"/>
              </w:rPr>
            </w:pPr>
            <w:r>
              <w:rPr>
                <w:i/>
                <w:w w:val="105"/>
                <w:sz w:val="17"/>
              </w:rPr>
              <w:t>KUG</w:t>
            </w:r>
          </w:p>
        </w:tc>
        <w:tc>
          <w:tcPr>
            <w:tcW w:w="5197" w:type="dxa"/>
            <w:tcBorders>
              <w:top w:val="nil"/>
              <w:left w:val="nil"/>
              <w:bottom w:val="nil"/>
            </w:tcBorders>
          </w:tcPr>
          <w:p>
            <w:pPr>
              <w:pStyle w:val="TableParagraph"/>
              <w:spacing w:before="109"/>
              <w:ind w:left="109"/>
              <w:rPr>
                <w:i/>
                <w:sz w:val="17"/>
              </w:rPr>
            </w:pPr>
            <w:r>
              <w:rPr>
                <w:i/>
                <w:w w:val="105"/>
                <w:sz w:val="17"/>
              </w:rPr>
              <w:t>Mesleksel beceri (Sütür atma) (Grup9-12)</w:t>
            </w:r>
          </w:p>
        </w:tc>
        <w:tc>
          <w:tcPr>
            <w:tcW w:w="1963" w:type="dxa"/>
            <w:tcBorders>
              <w:top w:val="nil"/>
              <w:bottom w:val="nil"/>
            </w:tcBorders>
          </w:tcPr>
          <w:p>
            <w:pPr>
              <w:pStyle w:val="TableParagraph"/>
              <w:spacing w:before="100"/>
              <w:ind w:left="94"/>
              <w:rPr>
                <w:sz w:val="18"/>
              </w:rPr>
            </w:pPr>
            <w:r>
              <w:rPr>
                <w:w w:val="105"/>
                <w:sz w:val="18"/>
              </w:rPr>
              <w:t>M Ünal,Ş Ünal</w:t>
            </w:r>
            <w:r>
              <w:rPr>
                <w:color w:val="3B3B3B"/>
                <w:w w:val="105"/>
                <w:sz w:val="18"/>
              </w:rPr>
              <w:t>,</w:t>
            </w:r>
            <w:r>
              <w:rPr>
                <w:w w:val="105"/>
                <w:sz w:val="18"/>
              </w:rPr>
              <w:t>İ Ayan</w:t>
            </w:r>
          </w:p>
        </w:tc>
      </w:tr>
      <w:tr>
        <w:trPr>
          <w:trHeight w:val="203" w:hRule="exact"/>
        </w:trPr>
        <w:tc>
          <w:tcPr>
            <w:tcW w:w="1445" w:type="dxa"/>
            <w:tcBorders>
              <w:top w:val="nil"/>
              <w:bottom w:val="nil"/>
            </w:tcBorders>
          </w:tcPr>
          <w:p>
            <w:pPr/>
          </w:p>
        </w:tc>
        <w:tc>
          <w:tcPr>
            <w:tcW w:w="5894" w:type="dxa"/>
            <w:gridSpan w:val="2"/>
            <w:tcBorders>
              <w:top w:val="nil"/>
              <w:bottom w:val="nil"/>
            </w:tcBorders>
          </w:tcPr>
          <w:p>
            <w:pPr/>
          </w:p>
        </w:tc>
        <w:tc>
          <w:tcPr>
            <w:tcW w:w="1963" w:type="dxa"/>
            <w:tcBorders>
              <w:top w:val="nil"/>
              <w:bottom w:val="nil"/>
            </w:tcBorders>
          </w:tcPr>
          <w:p>
            <w:pPr>
              <w:pStyle w:val="TableParagraph"/>
              <w:spacing w:line="204" w:lineRule="exact"/>
              <w:ind w:left="97"/>
              <w:rPr>
                <w:sz w:val="18"/>
              </w:rPr>
            </w:pPr>
            <w:r>
              <w:rPr>
                <w:sz w:val="18"/>
              </w:rPr>
              <w:t>ô Türkmenoğlu</w:t>
            </w:r>
          </w:p>
        </w:tc>
      </w:tr>
      <w:tr>
        <w:trPr>
          <w:trHeight w:val="225" w:hRule="exact"/>
        </w:trPr>
        <w:tc>
          <w:tcPr>
            <w:tcW w:w="1445" w:type="dxa"/>
            <w:tcBorders>
              <w:top w:val="nil"/>
            </w:tcBorders>
          </w:tcPr>
          <w:p>
            <w:pPr>
              <w:pStyle w:val="TableParagraph"/>
              <w:spacing w:line="210" w:lineRule="exact"/>
              <w:ind w:left="95"/>
              <w:rPr>
                <w:rFonts w:ascii="Times New Roman"/>
                <w:sz w:val="19"/>
              </w:rPr>
            </w:pPr>
            <w:r>
              <w:rPr>
                <w:rFonts w:ascii="Times New Roman"/>
                <w:w w:val="105"/>
                <w:sz w:val="19"/>
              </w:rPr>
              <w:t>16.30-17.20</w:t>
            </w:r>
          </w:p>
        </w:tc>
        <w:tc>
          <w:tcPr>
            <w:tcW w:w="5894" w:type="dxa"/>
            <w:gridSpan w:val="2"/>
            <w:tcBorders>
              <w:top w:val="nil"/>
            </w:tcBorders>
          </w:tcPr>
          <w:p>
            <w:pPr>
              <w:pStyle w:val="TableParagraph"/>
              <w:ind w:left="94"/>
              <w:rPr>
                <w:sz w:val="18"/>
              </w:rPr>
            </w:pPr>
            <w:r>
              <w:rPr>
                <w:sz w:val="18"/>
              </w:rPr>
              <w:t>Serbest çalışma</w:t>
            </w:r>
          </w:p>
        </w:tc>
        <w:tc>
          <w:tcPr>
            <w:tcW w:w="1963" w:type="dxa"/>
            <w:tcBorders>
              <w:top w:val="nil"/>
            </w:tcBorders>
          </w:tcPr>
          <w:p>
            <w:pPr/>
          </w:p>
        </w:tc>
      </w:tr>
    </w:tbl>
    <w:p>
      <w:pPr>
        <w:pStyle w:val="BodyText"/>
        <w:spacing w:before="9"/>
        <w:rPr>
          <w:b/>
        </w:rPr>
      </w:pPr>
    </w:p>
    <w:p>
      <w:pPr>
        <w:pStyle w:val="ListParagraph"/>
        <w:numPr>
          <w:ilvl w:val="1"/>
          <w:numId w:val="175"/>
        </w:numPr>
        <w:tabs>
          <w:tab w:pos="367" w:val="left" w:leader="none"/>
        </w:tabs>
        <w:spacing w:line="240" w:lineRule="auto" w:before="1" w:after="0"/>
        <w:ind w:left="366" w:right="0" w:hanging="246"/>
        <w:jc w:val="left"/>
        <w:rPr>
          <w:b/>
          <w:sz w:val="17"/>
        </w:rPr>
      </w:pPr>
      <w:r>
        <w:rPr>
          <w:b/>
          <w:w w:val="105"/>
          <w:sz w:val="17"/>
        </w:rPr>
        <w:t>MAYIS 2013</w:t>
      </w:r>
      <w:r>
        <w:rPr>
          <w:b/>
          <w:spacing w:val="-1"/>
          <w:w w:val="105"/>
          <w:sz w:val="17"/>
        </w:rPr>
        <w:t> </w:t>
      </w:r>
      <w:r>
        <w:rPr>
          <w:b/>
          <w:w w:val="105"/>
          <w:sz w:val="17"/>
        </w:rPr>
        <w:t>PERŞEMBE</w:t>
      </w:r>
    </w:p>
    <w:p>
      <w:pPr>
        <w:pStyle w:val="BodyText"/>
        <w:spacing w:before="8" w:after="1"/>
        <w:rPr>
          <w:b/>
          <w:sz w:val="8"/>
        </w:rPr>
      </w:pPr>
    </w:p>
    <w:tbl>
      <w:tblPr>
        <w:tblW w:w="0" w:type="auto"/>
        <w:jc w:val="left"/>
        <w:tblInd w:w="114"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704"/>
        <w:gridCol w:w="5190"/>
        <w:gridCol w:w="1963"/>
      </w:tblGrid>
      <w:tr>
        <w:trPr>
          <w:trHeight w:val="360" w:hRule="exact"/>
        </w:trPr>
        <w:tc>
          <w:tcPr>
            <w:tcW w:w="1445" w:type="dxa"/>
          </w:tcPr>
          <w:p>
            <w:pPr>
              <w:pStyle w:val="TableParagraph"/>
              <w:spacing w:before="56"/>
              <w:ind w:left="100"/>
              <w:rPr>
                <w:i/>
                <w:sz w:val="17"/>
              </w:rPr>
            </w:pPr>
            <w:r>
              <w:rPr>
                <w:i/>
                <w:w w:val="105"/>
                <w:sz w:val="17"/>
              </w:rPr>
              <w:t>SAAT</w:t>
            </w:r>
          </w:p>
        </w:tc>
        <w:tc>
          <w:tcPr>
            <w:tcW w:w="704" w:type="dxa"/>
            <w:tcBorders>
              <w:right w:val="nil"/>
            </w:tcBorders>
          </w:tcPr>
          <w:p>
            <w:pPr>
              <w:pStyle w:val="TableParagraph"/>
              <w:spacing w:before="56"/>
              <w:ind w:left="95"/>
              <w:rPr>
                <w:i/>
                <w:sz w:val="17"/>
              </w:rPr>
            </w:pPr>
            <w:r>
              <w:rPr>
                <w:i/>
                <w:w w:val="105"/>
                <w:sz w:val="17"/>
              </w:rPr>
              <w:t>DERS</w:t>
            </w:r>
          </w:p>
        </w:tc>
        <w:tc>
          <w:tcPr>
            <w:tcW w:w="5190" w:type="dxa"/>
            <w:tcBorders>
              <w:left w:val="nil"/>
            </w:tcBorders>
          </w:tcPr>
          <w:p>
            <w:pPr>
              <w:pStyle w:val="TableParagraph"/>
              <w:spacing w:before="56"/>
              <w:ind w:left="103"/>
              <w:rPr>
                <w:i/>
                <w:sz w:val="17"/>
              </w:rPr>
            </w:pPr>
            <w:r>
              <w:rPr>
                <w:i/>
                <w:w w:val="105"/>
                <w:sz w:val="17"/>
              </w:rPr>
              <w:t>KONU</w:t>
            </w:r>
          </w:p>
        </w:tc>
        <w:tc>
          <w:tcPr>
            <w:tcW w:w="1963" w:type="dxa"/>
          </w:tcPr>
          <w:p>
            <w:pPr>
              <w:pStyle w:val="TableParagraph"/>
              <w:spacing w:before="47"/>
              <w:ind w:left="96"/>
              <w:rPr>
                <w:i/>
                <w:sz w:val="17"/>
              </w:rPr>
            </w:pPr>
            <w:r>
              <w:rPr>
                <w:i/>
                <w:w w:val="105"/>
                <w:sz w:val="18"/>
              </w:rPr>
              <w:t>ÔGR. </w:t>
            </w:r>
            <w:r>
              <w:rPr>
                <w:i/>
                <w:w w:val="105"/>
                <w:sz w:val="17"/>
              </w:rPr>
              <w:t>ÜYESi</w:t>
            </w:r>
          </w:p>
        </w:tc>
      </w:tr>
      <w:tr>
        <w:trPr>
          <w:trHeight w:val="206" w:hRule="exact"/>
        </w:trPr>
        <w:tc>
          <w:tcPr>
            <w:tcW w:w="1445" w:type="dxa"/>
            <w:tcBorders>
              <w:bottom w:val="nil"/>
            </w:tcBorders>
          </w:tcPr>
          <w:p>
            <w:pPr>
              <w:pStyle w:val="TableParagraph"/>
              <w:spacing w:line="199" w:lineRule="exact"/>
              <w:ind w:left="101"/>
              <w:rPr>
                <w:rFonts w:ascii="Times New Roman"/>
                <w:sz w:val="19"/>
              </w:rPr>
            </w:pPr>
            <w:r>
              <w:rPr>
                <w:rFonts w:ascii="Times New Roman"/>
                <w:w w:val="105"/>
                <w:sz w:val="19"/>
              </w:rPr>
              <w:t>08.30-09</w:t>
            </w:r>
            <w:r>
              <w:rPr>
                <w:rFonts w:ascii="Times New Roman"/>
                <w:color w:val="3B3B3B"/>
                <w:w w:val="105"/>
                <w:sz w:val="19"/>
              </w:rPr>
              <w:t>.</w:t>
            </w:r>
            <w:r>
              <w:rPr>
                <w:rFonts w:ascii="Times New Roman"/>
                <w:w w:val="105"/>
                <w:sz w:val="19"/>
              </w:rPr>
              <w:t>20</w:t>
            </w:r>
          </w:p>
        </w:tc>
        <w:tc>
          <w:tcPr>
            <w:tcW w:w="704" w:type="dxa"/>
            <w:tcBorders>
              <w:bottom w:val="nil"/>
              <w:right w:val="nil"/>
            </w:tcBorders>
          </w:tcPr>
          <w:p>
            <w:pPr>
              <w:pStyle w:val="TableParagraph"/>
              <w:spacing w:line="197" w:lineRule="exact"/>
              <w:ind w:left="94"/>
              <w:rPr>
                <w:sz w:val="18"/>
              </w:rPr>
            </w:pPr>
            <w:r>
              <w:rPr>
                <w:sz w:val="18"/>
              </w:rPr>
              <w:t>ORT</w:t>
            </w:r>
          </w:p>
        </w:tc>
        <w:tc>
          <w:tcPr>
            <w:tcW w:w="5190" w:type="dxa"/>
            <w:tcBorders>
              <w:left w:val="nil"/>
              <w:bottom w:val="nil"/>
            </w:tcBorders>
          </w:tcPr>
          <w:p>
            <w:pPr>
              <w:pStyle w:val="TableParagraph"/>
              <w:spacing w:line="197" w:lineRule="exact"/>
              <w:ind w:left="101"/>
              <w:rPr>
                <w:sz w:val="18"/>
              </w:rPr>
            </w:pPr>
            <w:r>
              <w:rPr>
                <w:sz w:val="18"/>
              </w:rPr>
              <w:t>Gelişimsel kalça displazisi ve pes ekinovarus</w:t>
            </w:r>
          </w:p>
        </w:tc>
        <w:tc>
          <w:tcPr>
            <w:tcW w:w="1963" w:type="dxa"/>
            <w:tcBorders>
              <w:bottom w:val="nil"/>
            </w:tcBorders>
          </w:tcPr>
          <w:p>
            <w:pPr>
              <w:pStyle w:val="TableParagraph"/>
              <w:spacing w:line="197" w:lineRule="exact"/>
              <w:ind w:left="93"/>
              <w:rPr>
                <w:sz w:val="18"/>
              </w:rPr>
            </w:pPr>
            <w:r>
              <w:rPr>
                <w:w w:val="105"/>
                <w:sz w:val="18"/>
              </w:rPr>
              <w:t>AMilcan</w:t>
            </w:r>
          </w:p>
        </w:tc>
      </w:tr>
      <w:tr>
        <w:trPr>
          <w:trHeight w:val="425" w:hRule="exact"/>
        </w:trPr>
        <w:tc>
          <w:tcPr>
            <w:tcW w:w="1445" w:type="dxa"/>
            <w:tcBorders>
              <w:top w:val="nil"/>
            </w:tcBorders>
          </w:tcPr>
          <w:p>
            <w:pPr>
              <w:pStyle w:val="TableParagraph"/>
              <w:spacing w:line="211" w:lineRule="exact"/>
              <w:ind w:left="101"/>
              <w:rPr>
                <w:rFonts w:ascii="Times New Roman"/>
                <w:sz w:val="19"/>
              </w:rPr>
            </w:pPr>
            <w:r>
              <w:rPr>
                <w:rFonts w:ascii="Times New Roman"/>
                <w:w w:val="105"/>
                <w:sz w:val="19"/>
              </w:rPr>
              <w:t>09.30-10</w:t>
            </w:r>
            <w:r>
              <w:rPr>
                <w:rFonts w:ascii="Times New Roman"/>
                <w:color w:val="777777"/>
                <w:w w:val="105"/>
                <w:sz w:val="19"/>
              </w:rPr>
              <w:t>.</w:t>
            </w:r>
            <w:r>
              <w:rPr>
                <w:rFonts w:ascii="Times New Roman"/>
                <w:w w:val="105"/>
                <w:sz w:val="19"/>
              </w:rPr>
              <w:t>20</w:t>
            </w:r>
          </w:p>
        </w:tc>
        <w:tc>
          <w:tcPr>
            <w:tcW w:w="704" w:type="dxa"/>
            <w:tcBorders>
              <w:top w:val="nil"/>
              <w:right w:val="nil"/>
            </w:tcBorders>
          </w:tcPr>
          <w:p>
            <w:pPr>
              <w:pStyle w:val="TableParagraph"/>
              <w:spacing w:before="1"/>
              <w:ind w:left="94"/>
              <w:rPr>
                <w:sz w:val="18"/>
              </w:rPr>
            </w:pPr>
            <w:r>
              <w:rPr>
                <w:sz w:val="18"/>
              </w:rPr>
              <w:t>ORT</w:t>
            </w:r>
          </w:p>
        </w:tc>
        <w:tc>
          <w:tcPr>
            <w:tcW w:w="5190" w:type="dxa"/>
            <w:tcBorders>
              <w:top w:val="nil"/>
              <w:left w:val="nil"/>
            </w:tcBorders>
          </w:tcPr>
          <w:p>
            <w:pPr>
              <w:pStyle w:val="TableParagraph"/>
              <w:spacing w:before="1"/>
              <w:ind w:left="101"/>
              <w:rPr>
                <w:sz w:val="18"/>
              </w:rPr>
            </w:pPr>
            <w:r>
              <w:rPr>
                <w:sz w:val="18"/>
              </w:rPr>
              <w:t>El, el bileği yaralanmaları ve hastalıkları</w:t>
            </w:r>
          </w:p>
        </w:tc>
        <w:tc>
          <w:tcPr>
            <w:tcW w:w="1963" w:type="dxa"/>
            <w:tcBorders>
              <w:top w:val="nil"/>
            </w:tcBorders>
          </w:tcPr>
          <w:p>
            <w:pPr>
              <w:pStyle w:val="TableParagraph"/>
              <w:spacing w:before="1"/>
              <w:ind w:left="94"/>
              <w:rPr>
                <w:sz w:val="18"/>
              </w:rPr>
            </w:pPr>
            <w:r>
              <w:rPr>
                <w:sz w:val="18"/>
              </w:rPr>
              <w:t>M Eskandari</w:t>
            </w:r>
          </w:p>
        </w:tc>
      </w:tr>
      <w:tr>
        <w:trPr>
          <w:trHeight w:val="204" w:hRule="exact"/>
        </w:trPr>
        <w:tc>
          <w:tcPr>
            <w:tcW w:w="1445" w:type="dxa"/>
            <w:tcBorders>
              <w:bottom w:val="nil"/>
            </w:tcBorders>
          </w:tcPr>
          <w:p>
            <w:pPr>
              <w:pStyle w:val="TableParagraph"/>
              <w:spacing w:line="202" w:lineRule="exact"/>
              <w:ind w:left="95"/>
              <w:rPr>
                <w:rFonts w:ascii="Times New Roman"/>
                <w:sz w:val="19"/>
              </w:rPr>
            </w:pPr>
            <w:r>
              <w:rPr>
                <w:rFonts w:ascii="Times New Roman"/>
                <w:w w:val="105"/>
                <w:sz w:val="19"/>
              </w:rPr>
              <w:t>10.30-11.20</w:t>
            </w:r>
          </w:p>
        </w:tc>
        <w:tc>
          <w:tcPr>
            <w:tcW w:w="704" w:type="dxa"/>
            <w:tcBorders>
              <w:bottom w:val="nil"/>
              <w:right w:val="nil"/>
            </w:tcBorders>
          </w:tcPr>
          <w:p>
            <w:pPr>
              <w:pStyle w:val="TableParagraph"/>
              <w:spacing w:line="199" w:lineRule="exact"/>
              <w:ind w:left="94"/>
              <w:rPr>
                <w:sz w:val="18"/>
              </w:rPr>
            </w:pPr>
            <w:r>
              <w:rPr>
                <w:sz w:val="18"/>
              </w:rPr>
              <w:t>TTE</w:t>
            </w:r>
          </w:p>
        </w:tc>
        <w:tc>
          <w:tcPr>
            <w:tcW w:w="5190" w:type="dxa"/>
            <w:tcBorders>
              <w:left w:val="nil"/>
              <w:bottom w:val="nil"/>
            </w:tcBorders>
          </w:tcPr>
          <w:p>
            <w:pPr>
              <w:pStyle w:val="TableParagraph"/>
              <w:spacing w:line="199" w:lineRule="exact"/>
              <w:ind w:left="135"/>
              <w:rPr>
                <w:sz w:val="18"/>
              </w:rPr>
            </w:pPr>
            <w:r>
              <w:rPr>
                <w:sz w:val="18"/>
              </w:rPr>
              <w:t>Aydınlatma ve Onam alma</w:t>
            </w:r>
          </w:p>
        </w:tc>
        <w:tc>
          <w:tcPr>
            <w:tcW w:w="1963" w:type="dxa"/>
            <w:tcBorders>
              <w:bottom w:val="nil"/>
            </w:tcBorders>
          </w:tcPr>
          <w:p>
            <w:pPr>
              <w:pStyle w:val="TableParagraph"/>
              <w:spacing w:line="199" w:lineRule="exact"/>
              <w:ind w:left="94"/>
              <w:rPr>
                <w:sz w:val="18"/>
              </w:rPr>
            </w:pPr>
            <w:r>
              <w:rPr>
                <w:sz w:val="18"/>
              </w:rPr>
              <w:t>O Ogenler</w:t>
            </w:r>
          </w:p>
        </w:tc>
      </w:tr>
      <w:tr>
        <w:trPr>
          <w:trHeight w:val="425" w:hRule="exact"/>
        </w:trPr>
        <w:tc>
          <w:tcPr>
            <w:tcW w:w="1445" w:type="dxa"/>
            <w:tcBorders>
              <w:top w:val="nil"/>
            </w:tcBorders>
          </w:tcPr>
          <w:p>
            <w:pPr>
              <w:pStyle w:val="TableParagraph"/>
              <w:spacing w:line="205" w:lineRule="exact"/>
              <w:ind w:left="95"/>
              <w:rPr>
                <w:rFonts w:ascii="Times New Roman"/>
                <w:sz w:val="19"/>
              </w:rPr>
            </w:pPr>
            <w:r>
              <w:rPr>
                <w:rFonts w:ascii="Times New Roman"/>
                <w:w w:val="105"/>
                <w:sz w:val="19"/>
              </w:rPr>
              <w:t>11.30-12.20</w:t>
            </w:r>
          </w:p>
        </w:tc>
        <w:tc>
          <w:tcPr>
            <w:tcW w:w="704" w:type="dxa"/>
            <w:tcBorders>
              <w:top w:val="nil"/>
              <w:right w:val="nil"/>
            </w:tcBorders>
          </w:tcPr>
          <w:p>
            <w:pPr>
              <w:pStyle w:val="TableParagraph"/>
              <w:spacing w:line="202" w:lineRule="exact"/>
              <w:ind w:left="94"/>
              <w:rPr>
                <w:sz w:val="18"/>
              </w:rPr>
            </w:pPr>
            <w:r>
              <w:rPr>
                <w:sz w:val="18"/>
              </w:rPr>
              <w:t>ÇSH</w:t>
            </w:r>
          </w:p>
        </w:tc>
        <w:tc>
          <w:tcPr>
            <w:tcW w:w="5190" w:type="dxa"/>
            <w:tcBorders>
              <w:top w:val="nil"/>
              <w:left w:val="nil"/>
            </w:tcBorders>
          </w:tcPr>
          <w:p>
            <w:pPr>
              <w:pStyle w:val="TableParagraph"/>
              <w:ind w:left="102"/>
              <w:rPr>
                <w:sz w:val="18"/>
              </w:rPr>
            </w:pPr>
            <w:r>
              <w:rPr>
                <w:sz w:val="18"/>
              </w:rPr>
              <w:t>Pediatrik romatolojiye giriş</w:t>
            </w:r>
          </w:p>
        </w:tc>
        <w:tc>
          <w:tcPr>
            <w:tcW w:w="1963" w:type="dxa"/>
            <w:tcBorders>
              <w:top w:val="nil"/>
            </w:tcBorders>
          </w:tcPr>
          <w:p>
            <w:pPr>
              <w:pStyle w:val="TableParagraph"/>
              <w:ind w:left="93"/>
              <w:rPr>
                <w:sz w:val="18"/>
              </w:rPr>
            </w:pPr>
            <w:r>
              <w:rPr>
                <w:w w:val="105"/>
                <w:sz w:val="18"/>
              </w:rPr>
              <w:t>ADelibaş</w:t>
            </w:r>
          </w:p>
        </w:tc>
      </w:tr>
      <w:tr>
        <w:trPr>
          <w:trHeight w:val="211" w:hRule="exact"/>
        </w:trPr>
        <w:tc>
          <w:tcPr>
            <w:tcW w:w="1445" w:type="dxa"/>
            <w:tcBorders>
              <w:bottom w:val="nil"/>
            </w:tcBorders>
          </w:tcPr>
          <w:p>
            <w:pPr>
              <w:pStyle w:val="TableParagraph"/>
              <w:spacing w:line="207" w:lineRule="exact"/>
              <w:ind w:left="95"/>
              <w:rPr>
                <w:rFonts w:ascii="Times New Roman"/>
                <w:sz w:val="19"/>
              </w:rPr>
            </w:pPr>
            <w:r>
              <w:rPr>
                <w:rFonts w:ascii="Times New Roman"/>
                <w:w w:val="105"/>
                <w:sz w:val="19"/>
              </w:rPr>
              <w:t>13.30-14</w:t>
            </w:r>
            <w:r>
              <w:rPr>
                <w:rFonts w:ascii="Times New Roman"/>
                <w:color w:val="282828"/>
                <w:w w:val="105"/>
                <w:sz w:val="19"/>
              </w:rPr>
              <w:t>.</w:t>
            </w:r>
            <w:r>
              <w:rPr>
                <w:rFonts w:ascii="Times New Roman"/>
                <w:w w:val="105"/>
                <w:sz w:val="19"/>
              </w:rPr>
              <w:t>20</w:t>
            </w:r>
          </w:p>
        </w:tc>
        <w:tc>
          <w:tcPr>
            <w:tcW w:w="5894" w:type="dxa"/>
            <w:gridSpan w:val="2"/>
            <w:vMerge w:val="restart"/>
          </w:tcPr>
          <w:p>
            <w:pPr>
              <w:pStyle w:val="TableParagraph"/>
              <w:tabs>
                <w:tab w:pos="799" w:val="left" w:leader="none"/>
              </w:tabs>
              <w:spacing w:line="204" w:lineRule="exact"/>
              <w:ind w:left="93"/>
              <w:rPr>
                <w:sz w:val="18"/>
              </w:rPr>
            </w:pPr>
            <w:r>
              <w:rPr>
                <w:sz w:val="18"/>
              </w:rPr>
              <w:t>FTR</w:t>
              <w:tab/>
              <w:t>Ust ekstremite ağrılarına klinik yaklaşım</w:t>
            </w:r>
          </w:p>
          <w:p>
            <w:pPr>
              <w:pStyle w:val="TableParagraph"/>
              <w:tabs>
                <w:tab w:pos="800" w:val="left" w:leader="none"/>
              </w:tabs>
              <w:spacing w:line="247" w:lineRule="auto" w:before="8"/>
              <w:ind w:left="794" w:right="409" w:hanging="699"/>
              <w:rPr>
                <w:i/>
                <w:sz w:val="17"/>
              </w:rPr>
            </w:pPr>
            <w:r>
              <w:rPr>
                <w:i/>
                <w:w w:val="105"/>
                <w:sz w:val="17"/>
              </w:rPr>
              <w:t>KUG</w:t>
              <w:tab/>
              <w:tab/>
              <w:t>Mesleksel beceri (Hareket sistemi sorgulama</w:t>
            </w:r>
            <w:r>
              <w:rPr>
                <w:i/>
                <w:spacing w:val="34"/>
                <w:w w:val="105"/>
                <w:sz w:val="17"/>
              </w:rPr>
              <w:t> </w:t>
            </w:r>
            <w:r>
              <w:rPr>
                <w:i/>
                <w:w w:val="105"/>
                <w:sz w:val="17"/>
              </w:rPr>
              <w:t>ve</w:t>
            </w:r>
            <w:r>
              <w:rPr>
                <w:i/>
                <w:spacing w:val="-4"/>
                <w:w w:val="105"/>
                <w:sz w:val="17"/>
              </w:rPr>
              <w:t> </w:t>
            </w:r>
            <w:r>
              <w:rPr>
                <w:i/>
                <w:w w:val="105"/>
                <w:sz w:val="17"/>
              </w:rPr>
              <w:t>muayene)</w:t>
            </w:r>
            <w:r>
              <w:rPr>
                <w:i/>
                <w:w w:val="104"/>
                <w:sz w:val="17"/>
              </w:rPr>
              <w:t> </w:t>
            </w:r>
            <w:r>
              <w:rPr>
                <w:i/>
                <w:spacing w:val="5"/>
                <w:w w:val="105"/>
                <w:sz w:val="17"/>
              </w:rPr>
              <w:t>(G</w:t>
            </w:r>
            <w:r>
              <w:rPr>
                <w:i/>
                <w:color w:val="191918"/>
                <w:spacing w:val="5"/>
                <w:w w:val="105"/>
                <w:sz w:val="17"/>
              </w:rPr>
              <w:t>r</w:t>
            </w:r>
            <w:r>
              <w:rPr>
                <w:i/>
                <w:spacing w:val="5"/>
                <w:w w:val="105"/>
                <w:sz w:val="17"/>
              </w:rPr>
              <w:t>up</w:t>
            </w:r>
            <w:r>
              <w:rPr>
                <w:i/>
                <w:spacing w:val="-16"/>
                <w:w w:val="105"/>
                <w:sz w:val="17"/>
              </w:rPr>
              <w:t> </w:t>
            </w:r>
            <w:r>
              <w:rPr>
                <w:i/>
                <w:w w:val="105"/>
                <w:sz w:val="17"/>
              </w:rPr>
              <w:t>4-6)</w:t>
            </w:r>
          </w:p>
          <w:p>
            <w:pPr>
              <w:pStyle w:val="TableParagraph"/>
              <w:tabs>
                <w:tab w:pos="800" w:val="left" w:leader="none"/>
              </w:tabs>
              <w:spacing w:line="247" w:lineRule="auto" w:before="9"/>
              <w:ind w:left="794" w:right="407" w:hanging="646"/>
              <w:rPr>
                <w:i/>
                <w:sz w:val="17"/>
              </w:rPr>
            </w:pPr>
            <w:r>
              <w:rPr>
                <w:i/>
                <w:w w:val="105"/>
                <w:sz w:val="17"/>
              </w:rPr>
              <w:t>KUG</w:t>
              <w:tab/>
              <w:tab/>
              <w:t>Mesleksel beceri (Hareket sistemi sorgulama</w:t>
            </w:r>
            <w:r>
              <w:rPr>
                <w:i/>
                <w:spacing w:val="32"/>
                <w:w w:val="105"/>
                <w:sz w:val="17"/>
              </w:rPr>
              <w:t> </w:t>
            </w:r>
            <w:r>
              <w:rPr>
                <w:i/>
                <w:w w:val="105"/>
                <w:sz w:val="17"/>
              </w:rPr>
              <w:t>ve</w:t>
            </w:r>
            <w:r>
              <w:rPr>
                <w:i/>
                <w:spacing w:val="3"/>
                <w:w w:val="105"/>
                <w:sz w:val="17"/>
              </w:rPr>
              <w:t> </w:t>
            </w:r>
            <w:r>
              <w:rPr>
                <w:i/>
                <w:w w:val="105"/>
                <w:sz w:val="17"/>
              </w:rPr>
              <w:t>muayene)</w:t>
            </w:r>
            <w:r>
              <w:rPr>
                <w:i/>
                <w:w w:val="105"/>
                <w:sz w:val="17"/>
              </w:rPr>
              <w:t> </w:t>
            </w:r>
            <w:r>
              <w:rPr>
                <w:i/>
                <w:w w:val="105"/>
                <w:sz w:val="17"/>
              </w:rPr>
              <w:t>(Grup1-3)</w:t>
            </w:r>
          </w:p>
          <w:p>
            <w:pPr>
              <w:pStyle w:val="TableParagraph"/>
              <w:ind w:left="94"/>
              <w:rPr>
                <w:sz w:val="18"/>
              </w:rPr>
            </w:pPr>
            <w:r>
              <w:rPr>
                <w:sz w:val="18"/>
              </w:rPr>
              <w:t>Serbest çalışma</w:t>
            </w:r>
          </w:p>
        </w:tc>
        <w:tc>
          <w:tcPr>
            <w:tcW w:w="1963" w:type="dxa"/>
            <w:tcBorders>
              <w:bottom w:val="nil"/>
            </w:tcBorders>
          </w:tcPr>
          <w:p>
            <w:pPr>
              <w:pStyle w:val="TableParagraph"/>
              <w:spacing w:line="204" w:lineRule="exact"/>
              <w:ind w:left="93"/>
              <w:rPr>
                <w:sz w:val="18"/>
              </w:rPr>
            </w:pPr>
            <w:r>
              <w:rPr>
                <w:w w:val="105"/>
                <w:sz w:val="18"/>
              </w:rPr>
              <w:t>A Biçer</w:t>
            </w:r>
          </w:p>
        </w:tc>
      </w:tr>
      <w:tr>
        <w:trPr>
          <w:trHeight w:val="207" w:hRule="exact"/>
        </w:trPr>
        <w:tc>
          <w:tcPr>
            <w:tcW w:w="1445" w:type="dxa"/>
            <w:tcBorders>
              <w:top w:val="nil"/>
              <w:bottom w:val="nil"/>
            </w:tcBorders>
          </w:tcPr>
          <w:p>
            <w:pPr>
              <w:pStyle w:val="TableParagraph"/>
              <w:spacing w:line="208" w:lineRule="exact"/>
              <w:ind w:left="95"/>
              <w:rPr>
                <w:rFonts w:ascii="Times New Roman"/>
                <w:sz w:val="19"/>
              </w:rPr>
            </w:pPr>
            <w:r>
              <w:rPr>
                <w:rFonts w:ascii="Times New Roman"/>
                <w:sz w:val="19"/>
              </w:rPr>
              <w:t>14.30-15 </w:t>
            </w:r>
            <w:r>
              <w:rPr>
                <w:rFonts w:ascii="Times New Roman"/>
                <w:color w:val="3B3B3B"/>
                <w:sz w:val="19"/>
              </w:rPr>
              <w:t>.</w:t>
            </w:r>
            <w:r>
              <w:rPr>
                <w:rFonts w:ascii="Times New Roman"/>
                <w:sz w:val="19"/>
              </w:rPr>
              <w:t>20</w:t>
            </w:r>
          </w:p>
        </w:tc>
        <w:tc>
          <w:tcPr>
            <w:tcW w:w="5894" w:type="dxa"/>
            <w:gridSpan w:val="2"/>
            <w:vMerge/>
          </w:tcPr>
          <w:p>
            <w:pPr/>
          </w:p>
        </w:tc>
        <w:tc>
          <w:tcPr>
            <w:tcW w:w="1963" w:type="dxa"/>
            <w:tcBorders>
              <w:top w:val="nil"/>
              <w:bottom w:val="nil"/>
            </w:tcBorders>
          </w:tcPr>
          <w:p>
            <w:pPr>
              <w:pStyle w:val="TableParagraph"/>
              <w:spacing w:line="205" w:lineRule="exact"/>
              <w:ind w:left="93"/>
              <w:rPr>
                <w:sz w:val="18"/>
              </w:rPr>
            </w:pPr>
            <w:r>
              <w:rPr>
                <w:w w:val="105"/>
                <w:sz w:val="18"/>
              </w:rPr>
              <w:t>G Şahin,ô Bölgen</w:t>
            </w:r>
          </w:p>
        </w:tc>
      </w:tr>
      <w:tr>
        <w:trPr>
          <w:trHeight w:val="205" w:hRule="exact"/>
        </w:trPr>
        <w:tc>
          <w:tcPr>
            <w:tcW w:w="1445" w:type="dxa"/>
            <w:tcBorders>
              <w:top w:val="nil"/>
              <w:bottom w:val="nil"/>
            </w:tcBorders>
          </w:tcPr>
          <w:p>
            <w:pPr/>
          </w:p>
        </w:tc>
        <w:tc>
          <w:tcPr>
            <w:tcW w:w="5894" w:type="dxa"/>
            <w:gridSpan w:val="2"/>
            <w:vMerge/>
          </w:tcPr>
          <w:p>
            <w:pPr/>
          </w:p>
        </w:tc>
        <w:tc>
          <w:tcPr>
            <w:tcW w:w="1963" w:type="dxa"/>
            <w:tcBorders>
              <w:top w:val="nil"/>
              <w:bottom w:val="nil"/>
            </w:tcBorders>
          </w:tcPr>
          <w:p>
            <w:pPr>
              <w:pStyle w:val="TableParagraph"/>
              <w:spacing w:line="200" w:lineRule="exact"/>
              <w:ind w:left="94"/>
              <w:rPr>
                <w:sz w:val="18"/>
              </w:rPr>
            </w:pPr>
            <w:r>
              <w:rPr>
                <w:sz w:val="18"/>
              </w:rPr>
              <w:t>Çimen,M Eskandari</w:t>
            </w:r>
          </w:p>
        </w:tc>
      </w:tr>
      <w:tr>
        <w:trPr>
          <w:trHeight w:val="206" w:hRule="exact"/>
        </w:trPr>
        <w:tc>
          <w:tcPr>
            <w:tcW w:w="1445" w:type="dxa"/>
            <w:tcBorders>
              <w:top w:val="nil"/>
              <w:bottom w:val="nil"/>
            </w:tcBorders>
          </w:tcPr>
          <w:p>
            <w:pPr>
              <w:pStyle w:val="TableParagraph"/>
              <w:spacing w:before="3"/>
              <w:ind w:left="102"/>
              <w:rPr>
                <w:i/>
                <w:sz w:val="17"/>
              </w:rPr>
            </w:pPr>
            <w:r>
              <w:rPr>
                <w:i/>
                <w:w w:val="105"/>
                <w:sz w:val="17"/>
              </w:rPr>
              <w:t>15.30-16.20</w:t>
            </w:r>
          </w:p>
        </w:tc>
        <w:tc>
          <w:tcPr>
            <w:tcW w:w="5894" w:type="dxa"/>
            <w:gridSpan w:val="2"/>
            <w:vMerge/>
          </w:tcPr>
          <w:p>
            <w:pPr/>
          </w:p>
        </w:tc>
        <w:tc>
          <w:tcPr>
            <w:tcW w:w="1963" w:type="dxa"/>
            <w:tcBorders>
              <w:top w:val="nil"/>
              <w:bottom w:val="nil"/>
            </w:tcBorders>
          </w:tcPr>
          <w:p>
            <w:pPr>
              <w:pStyle w:val="TableParagraph"/>
              <w:spacing w:line="206" w:lineRule="exact"/>
              <w:ind w:left="93"/>
              <w:rPr>
                <w:sz w:val="18"/>
              </w:rPr>
            </w:pPr>
            <w:r>
              <w:rPr>
                <w:w w:val="105"/>
                <w:sz w:val="18"/>
              </w:rPr>
              <w:t>G Şahin</w:t>
            </w:r>
            <w:r>
              <w:rPr>
                <w:color w:val="191918"/>
                <w:w w:val="105"/>
                <w:sz w:val="18"/>
              </w:rPr>
              <w:t>,</w:t>
            </w:r>
            <w:r>
              <w:rPr>
                <w:w w:val="105"/>
                <w:sz w:val="18"/>
              </w:rPr>
              <w:t>ô Bölgen</w:t>
            </w:r>
          </w:p>
        </w:tc>
      </w:tr>
      <w:tr>
        <w:trPr>
          <w:trHeight w:val="211" w:hRule="exact"/>
        </w:trPr>
        <w:tc>
          <w:tcPr>
            <w:tcW w:w="1445" w:type="dxa"/>
            <w:tcBorders>
              <w:top w:val="nil"/>
              <w:bottom w:val="nil"/>
            </w:tcBorders>
          </w:tcPr>
          <w:p>
            <w:pPr/>
          </w:p>
        </w:tc>
        <w:tc>
          <w:tcPr>
            <w:tcW w:w="5894" w:type="dxa"/>
            <w:gridSpan w:val="2"/>
            <w:vMerge/>
          </w:tcPr>
          <w:p>
            <w:pPr/>
          </w:p>
        </w:tc>
        <w:tc>
          <w:tcPr>
            <w:tcW w:w="1963" w:type="dxa"/>
            <w:tcBorders>
              <w:top w:val="nil"/>
              <w:bottom w:val="nil"/>
            </w:tcBorders>
          </w:tcPr>
          <w:p>
            <w:pPr>
              <w:pStyle w:val="TableParagraph"/>
              <w:spacing w:line="201" w:lineRule="exact"/>
              <w:ind w:left="94"/>
              <w:rPr>
                <w:sz w:val="18"/>
              </w:rPr>
            </w:pPr>
            <w:r>
              <w:rPr>
                <w:w w:val="105"/>
                <w:sz w:val="18"/>
              </w:rPr>
              <w:t>Çimen</w:t>
            </w:r>
            <w:r>
              <w:rPr>
                <w:color w:val="191918"/>
                <w:w w:val="105"/>
                <w:sz w:val="18"/>
              </w:rPr>
              <w:t>,</w:t>
            </w:r>
            <w:r>
              <w:rPr>
                <w:w w:val="105"/>
                <w:sz w:val="18"/>
              </w:rPr>
              <w:t>M Eskandari</w:t>
            </w:r>
          </w:p>
        </w:tc>
      </w:tr>
      <w:tr>
        <w:trPr>
          <w:trHeight w:val="213" w:hRule="exact"/>
        </w:trPr>
        <w:tc>
          <w:tcPr>
            <w:tcW w:w="1445" w:type="dxa"/>
            <w:tcBorders>
              <w:top w:val="nil"/>
            </w:tcBorders>
          </w:tcPr>
          <w:p>
            <w:pPr>
              <w:pStyle w:val="TableParagraph"/>
              <w:spacing w:before="4"/>
              <w:ind w:left="102"/>
              <w:rPr>
                <w:i/>
                <w:sz w:val="17"/>
              </w:rPr>
            </w:pPr>
            <w:r>
              <w:rPr>
                <w:i/>
                <w:w w:val="105"/>
                <w:sz w:val="17"/>
              </w:rPr>
              <w:t>16.30-17.20</w:t>
            </w:r>
          </w:p>
        </w:tc>
        <w:tc>
          <w:tcPr>
            <w:tcW w:w="5894" w:type="dxa"/>
            <w:gridSpan w:val="2"/>
            <w:vMerge/>
          </w:tcPr>
          <w:p>
            <w:pPr/>
          </w:p>
        </w:tc>
        <w:tc>
          <w:tcPr>
            <w:tcW w:w="1963" w:type="dxa"/>
            <w:tcBorders>
              <w:top w:val="nil"/>
            </w:tcBorders>
          </w:tcPr>
          <w:p>
            <w:pPr/>
          </w:p>
        </w:tc>
      </w:tr>
    </w:tbl>
    <w:p>
      <w:pPr>
        <w:spacing w:after="0"/>
        <w:sectPr>
          <w:headerReference w:type="default" r:id="rId189"/>
          <w:pgSz w:w="11910" w:h="16840"/>
          <w:pgMar w:header="0" w:footer="0" w:top="1320" w:bottom="280" w:left="1220" w:right="1140"/>
        </w:sectPr>
      </w:pPr>
    </w:p>
    <w:p>
      <w:pPr>
        <w:pStyle w:val="ListParagraph"/>
        <w:numPr>
          <w:ilvl w:val="1"/>
          <w:numId w:val="175"/>
        </w:numPr>
        <w:tabs>
          <w:tab w:pos="428" w:val="left" w:leader="none"/>
        </w:tabs>
        <w:spacing w:line="240" w:lineRule="auto" w:before="157" w:after="0"/>
        <w:ind w:left="427" w:right="0" w:hanging="246"/>
        <w:jc w:val="left"/>
        <w:rPr>
          <w:b/>
          <w:sz w:val="17"/>
        </w:rPr>
      </w:pPr>
      <w:bookmarkStart w:name="Page 174" w:id="238"/>
      <w:bookmarkEnd w:id="238"/>
      <w:r>
        <w:rPr/>
      </w:r>
      <w:bookmarkStart w:name="Page 174" w:id="239"/>
      <w:bookmarkEnd w:id="239"/>
      <w:r>
        <w:rPr>
          <w:b/>
          <w:w w:val="105"/>
          <w:sz w:val="17"/>
        </w:rPr>
        <w:t>MAYIS</w:t>
      </w:r>
      <w:r>
        <w:rPr>
          <w:b/>
          <w:w w:val="105"/>
          <w:sz w:val="17"/>
        </w:rPr>
        <w:t> 2013</w:t>
      </w:r>
      <w:r>
        <w:rPr>
          <w:b/>
          <w:spacing w:val="-1"/>
          <w:w w:val="105"/>
          <w:sz w:val="17"/>
        </w:rPr>
        <w:t> </w:t>
      </w:r>
      <w:r>
        <w:rPr>
          <w:b/>
          <w:w w:val="105"/>
          <w:sz w:val="17"/>
        </w:rPr>
        <w:t>CUMA</w:t>
      </w:r>
    </w:p>
    <w:p>
      <w:pPr>
        <w:pStyle w:val="BodyText"/>
        <w:spacing w:before="10" w:after="1"/>
        <w:rPr>
          <w:b/>
          <w:sz w:val="8"/>
        </w:rPr>
      </w:pPr>
    </w:p>
    <w:tbl>
      <w:tblPr>
        <w:tblW w:w="0" w:type="auto"/>
        <w:jc w:val="left"/>
        <w:tblInd w:w="17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9"/>
              <w:ind w:left="108"/>
              <w:rPr>
                <w:i/>
                <w:sz w:val="17"/>
              </w:rPr>
            </w:pPr>
            <w:r>
              <w:rPr>
                <w:i/>
                <w:sz w:val="17"/>
              </w:rPr>
              <w:t>SAAT</w:t>
            </w:r>
          </w:p>
        </w:tc>
        <w:tc>
          <w:tcPr>
            <w:tcW w:w="5894" w:type="dxa"/>
          </w:tcPr>
          <w:p>
            <w:pPr>
              <w:pStyle w:val="TableParagraph"/>
              <w:tabs>
                <w:tab w:pos="803" w:val="left" w:leader="none"/>
              </w:tabs>
              <w:spacing w:before="59"/>
              <w:ind w:left="102"/>
              <w:rPr>
                <w:i/>
                <w:sz w:val="17"/>
              </w:rPr>
            </w:pPr>
            <w:r>
              <w:rPr>
                <w:i/>
                <w:w w:val="105"/>
                <w:sz w:val="17"/>
              </w:rPr>
              <w:t>DERS</w:t>
              <w:tab/>
              <w:t>KONU</w:t>
            </w:r>
          </w:p>
        </w:tc>
        <w:tc>
          <w:tcPr>
            <w:tcW w:w="1963" w:type="dxa"/>
          </w:tcPr>
          <w:p>
            <w:pPr>
              <w:pStyle w:val="TableParagraph"/>
              <w:spacing w:before="59"/>
              <w:ind w:left="94"/>
              <w:rPr>
                <w:i/>
                <w:sz w:val="17"/>
              </w:rPr>
            </w:pPr>
            <w:r>
              <w:rPr>
                <w:i/>
                <w:w w:val="105"/>
                <w:sz w:val="17"/>
              </w:rPr>
              <w:t>ÖGR ÜYESİ</w:t>
            </w:r>
          </w:p>
        </w:tc>
      </w:tr>
      <w:tr>
        <w:trPr>
          <w:trHeight w:val="207" w:hRule="exact"/>
        </w:trPr>
        <w:tc>
          <w:tcPr>
            <w:tcW w:w="1445" w:type="dxa"/>
            <w:tcBorders>
              <w:bottom w:val="nil"/>
            </w:tcBorders>
          </w:tcPr>
          <w:p>
            <w:pPr>
              <w:pStyle w:val="TableParagraph"/>
              <w:spacing w:line="202" w:lineRule="exact"/>
              <w:ind w:left="103"/>
              <w:rPr>
                <w:rFonts w:ascii="Times New Roman"/>
                <w:sz w:val="19"/>
              </w:rPr>
            </w:pPr>
            <w:r>
              <w:rPr>
                <w:rFonts w:ascii="Times New Roman"/>
                <w:w w:val="105"/>
                <w:sz w:val="19"/>
              </w:rPr>
              <w:t>08.30-09.20</w:t>
            </w:r>
          </w:p>
        </w:tc>
        <w:tc>
          <w:tcPr>
            <w:tcW w:w="5894" w:type="dxa"/>
            <w:tcBorders>
              <w:bottom w:val="nil"/>
            </w:tcBorders>
          </w:tcPr>
          <w:p>
            <w:pPr>
              <w:pStyle w:val="TableParagraph"/>
              <w:tabs>
                <w:tab w:pos="802" w:val="left" w:leader="none"/>
              </w:tabs>
              <w:spacing w:line="206" w:lineRule="exact"/>
              <w:ind w:left="101"/>
              <w:rPr>
                <w:sz w:val="17"/>
              </w:rPr>
            </w:pPr>
            <w:r>
              <w:rPr>
                <w:b/>
                <w:w w:val="105"/>
                <w:sz w:val="19"/>
              </w:rPr>
              <w:t>FAR</w:t>
              <w:tab/>
            </w:r>
            <w:r>
              <w:rPr>
                <w:w w:val="105"/>
                <w:sz w:val="17"/>
              </w:rPr>
              <w:t>Nonsteroidal anti-inflamatuvar</w:t>
            </w:r>
            <w:r>
              <w:rPr>
                <w:spacing w:val="21"/>
                <w:w w:val="105"/>
                <w:sz w:val="17"/>
              </w:rPr>
              <w:t> </w:t>
            </w:r>
            <w:r>
              <w:rPr>
                <w:w w:val="105"/>
                <w:sz w:val="17"/>
              </w:rPr>
              <w:t>ilaçlar</w:t>
            </w:r>
          </w:p>
        </w:tc>
        <w:tc>
          <w:tcPr>
            <w:tcW w:w="1963" w:type="dxa"/>
            <w:tcBorders>
              <w:bottom w:val="nil"/>
            </w:tcBorders>
          </w:tcPr>
          <w:p>
            <w:pPr>
              <w:pStyle w:val="TableParagraph"/>
              <w:spacing w:before="6"/>
              <w:ind w:left="96"/>
              <w:rPr>
                <w:sz w:val="17"/>
              </w:rPr>
            </w:pPr>
            <w:r>
              <w:rPr>
                <w:w w:val="65"/>
                <w:sz w:val="17"/>
              </w:rPr>
              <w:t>1 ün</w:t>
            </w:r>
          </w:p>
        </w:tc>
      </w:tr>
      <w:tr>
        <w:trPr>
          <w:trHeight w:val="412" w:hRule="exact"/>
        </w:trPr>
        <w:tc>
          <w:tcPr>
            <w:tcW w:w="1445" w:type="dxa"/>
            <w:tcBorders>
              <w:top w:val="nil"/>
              <w:bottom w:val="nil"/>
            </w:tcBorders>
          </w:tcPr>
          <w:p>
            <w:pPr>
              <w:pStyle w:val="TableParagraph"/>
              <w:spacing w:line="201" w:lineRule="exact"/>
              <w:ind w:left="103"/>
              <w:rPr>
                <w:rFonts w:ascii="Times New Roman"/>
                <w:sz w:val="19"/>
              </w:rPr>
            </w:pPr>
            <w:r>
              <w:rPr>
                <w:rFonts w:ascii="Times New Roman"/>
                <w:w w:val="105"/>
                <w:sz w:val="19"/>
              </w:rPr>
              <w:t>09.30-10.20</w:t>
            </w:r>
          </w:p>
          <w:p>
            <w:pPr>
              <w:pStyle w:val="TableParagraph"/>
              <w:spacing w:line="212" w:lineRule="exact"/>
              <w:ind w:left="102"/>
              <w:rPr>
                <w:rFonts w:ascii="Times New Roman"/>
                <w:sz w:val="19"/>
              </w:rPr>
            </w:pPr>
            <w:r>
              <w:rPr>
                <w:rFonts w:ascii="Times New Roman"/>
                <w:w w:val="105"/>
                <w:sz w:val="19"/>
              </w:rPr>
              <w:t>10.30-11.20</w:t>
            </w:r>
          </w:p>
        </w:tc>
        <w:tc>
          <w:tcPr>
            <w:tcW w:w="5894" w:type="dxa"/>
            <w:tcBorders>
              <w:top w:val="nil"/>
              <w:bottom w:val="nil"/>
            </w:tcBorders>
          </w:tcPr>
          <w:p>
            <w:pPr>
              <w:pStyle w:val="TableParagraph"/>
              <w:tabs>
                <w:tab w:pos="802" w:val="left" w:leader="none"/>
              </w:tabs>
              <w:spacing w:line="247" w:lineRule="auto"/>
              <w:ind w:left="101" w:right="2166" w:hanging="1"/>
              <w:rPr>
                <w:sz w:val="17"/>
              </w:rPr>
            </w:pPr>
            <w:r>
              <w:rPr>
                <w:b/>
                <w:w w:val="105"/>
                <w:sz w:val="19"/>
              </w:rPr>
              <w:t>FAR</w:t>
              <w:tab/>
            </w:r>
            <w:r>
              <w:rPr>
                <w:w w:val="105"/>
                <w:sz w:val="17"/>
              </w:rPr>
              <w:t>Nonsteroidal</w:t>
            </w:r>
            <w:r>
              <w:rPr>
                <w:spacing w:val="27"/>
                <w:w w:val="105"/>
                <w:sz w:val="17"/>
              </w:rPr>
              <w:t> </w:t>
            </w:r>
            <w:r>
              <w:rPr>
                <w:w w:val="105"/>
                <w:sz w:val="17"/>
              </w:rPr>
              <w:t>anti-inflamatuvar</w:t>
            </w:r>
            <w:r>
              <w:rPr>
                <w:spacing w:val="-7"/>
                <w:w w:val="105"/>
                <w:sz w:val="17"/>
              </w:rPr>
              <w:t> </w:t>
            </w:r>
            <w:r>
              <w:rPr>
                <w:w w:val="105"/>
                <w:sz w:val="17"/>
              </w:rPr>
              <w:t>ilaçlar</w:t>
            </w:r>
            <w:r>
              <w:rPr>
                <w:w w:val="105"/>
                <w:sz w:val="17"/>
              </w:rPr>
              <w:t> </w:t>
            </w:r>
            <w:r>
              <w:rPr>
                <w:w w:val="105"/>
                <w:sz w:val="17"/>
              </w:rPr>
              <w:t>TTE</w:t>
              <w:tab/>
              <w:t>Tıp Etiği Açısından insan</w:t>
            </w:r>
            <w:r>
              <w:rPr>
                <w:spacing w:val="19"/>
                <w:w w:val="105"/>
                <w:sz w:val="17"/>
              </w:rPr>
              <w:t> </w:t>
            </w:r>
            <w:r>
              <w:rPr>
                <w:w w:val="105"/>
                <w:sz w:val="17"/>
              </w:rPr>
              <w:t>Hakları</w:t>
            </w:r>
          </w:p>
        </w:tc>
        <w:tc>
          <w:tcPr>
            <w:tcW w:w="1963" w:type="dxa"/>
            <w:tcBorders>
              <w:top w:val="nil"/>
              <w:bottom w:val="nil"/>
            </w:tcBorders>
          </w:tcPr>
          <w:p>
            <w:pPr>
              <w:pStyle w:val="TableParagraph"/>
              <w:spacing w:before="11"/>
              <w:ind w:left="92"/>
              <w:rPr>
                <w:sz w:val="17"/>
              </w:rPr>
            </w:pPr>
            <w:r>
              <w:rPr>
                <w:w w:val="75"/>
                <w:sz w:val="17"/>
              </w:rPr>
              <w:t>1 ün</w:t>
            </w:r>
          </w:p>
          <w:p>
            <w:pPr>
              <w:pStyle w:val="TableParagraph"/>
              <w:spacing w:before="10"/>
              <w:ind w:left="97"/>
              <w:rPr>
                <w:sz w:val="17"/>
              </w:rPr>
            </w:pPr>
            <w:r>
              <w:rPr>
                <w:w w:val="110"/>
                <w:sz w:val="17"/>
              </w:rPr>
              <w:t>O ôgenler</w:t>
            </w:r>
          </w:p>
        </w:tc>
      </w:tr>
      <w:tr>
        <w:trPr>
          <w:trHeight w:val="319" w:hRule="exact"/>
        </w:trPr>
        <w:tc>
          <w:tcPr>
            <w:tcW w:w="1445" w:type="dxa"/>
            <w:tcBorders>
              <w:top w:val="nil"/>
              <w:bottom w:val="nil"/>
            </w:tcBorders>
          </w:tcPr>
          <w:p>
            <w:pPr>
              <w:pStyle w:val="TableParagraph"/>
              <w:spacing w:line="208" w:lineRule="exact"/>
              <w:ind w:left="102"/>
              <w:rPr>
                <w:rFonts w:ascii="Times New Roman"/>
                <w:sz w:val="19"/>
              </w:rPr>
            </w:pPr>
            <w:r>
              <w:rPr>
                <w:rFonts w:ascii="Times New Roman"/>
                <w:w w:val="105"/>
                <w:sz w:val="19"/>
              </w:rPr>
              <w:t>11.30-12.20</w:t>
            </w:r>
          </w:p>
        </w:tc>
        <w:tc>
          <w:tcPr>
            <w:tcW w:w="5894" w:type="dxa"/>
            <w:tcBorders>
              <w:top w:val="nil"/>
              <w:bottom w:val="nil"/>
            </w:tcBorders>
          </w:tcPr>
          <w:p>
            <w:pPr>
              <w:pStyle w:val="TableParagraph"/>
              <w:tabs>
                <w:tab w:pos="803" w:val="left" w:leader="none"/>
              </w:tabs>
              <w:spacing w:before="11"/>
              <w:ind w:left="102"/>
              <w:rPr>
                <w:sz w:val="17"/>
              </w:rPr>
            </w:pPr>
            <w:r>
              <w:rPr>
                <w:w w:val="105"/>
                <w:sz w:val="17"/>
              </w:rPr>
              <w:t>ORT</w:t>
              <w:tab/>
              <w:t>Spor</w:t>
            </w:r>
            <w:r>
              <w:rPr>
                <w:spacing w:val="9"/>
                <w:w w:val="105"/>
                <w:sz w:val="17"/>
              </w:rPr>
              <w:t> </w:t>
            </w:r>
            <w:r>
              <w:rPr>
                <w:w w:val="105"/>
                <w:sz w:val="17"/>
              </w:rPr>
              <w:t>yaralanmaları</w:t>
            </w:r>
          </w:p>
        </w:tc>
        <w:tc>
          <w:tcPr>
            <w:tcW w:w="1963" w:type="dxa"/>
            <w:tcBorders>
              <w:top w:val="nil"/>
              <w:bottom w:val="nil"/>
            </w:tcBorders>
          </w:tcPr>
          <w:p>
            <w:pPr>
              <w:pStyle w:val="TableParagraph"/>
              <w:spacing w:before="11"/>
              <w:ind w:left="97"/>
              <w:rPr>
                <w:sz w:val="17"/>
              </w:rPr>
            </w:pPr>
            <w:r>
              <w:rPr>
                <w:w w:val="115"/>
                <w:sz w:val="17"/>
              </w:rPr>
              <w:t>CYılmaz</w:t>
            </w:r>
          </w:p>
        </w:tc>
      </w:tr>
      <w:tr>
        <w:trPr>
          <w:trHeight w:val="958" w:hRule="exact"/>
        </w:trPr>
        <w:tc>
          <w:tcPr>
            <w:tcW w:w="1445" w:type="dxa"/>
            <w:tcBorders>
              <w:top w:val="nil"/>
            </w:tcBorders>
          </w:tcPr>
          <w:p>
            <w:pPr>
              <w:pStyle w:val="TableParagraph"/>
              <w:spacing w:line="215" w:lineRule="exact" w:before="107"/>
              <w:ind w:left="102"/>
              <w:rPr>
                <w:rFonts w:ascii="Times New Roman"/>
                <w:sz w:val="19"/>
              </w:rPr>
            </w:pPr>
            <w:r>
              <w:rPr>
                <w:rFonts w:ascii="Times New Roman"/>
                <w:w w:val="105"/>
                <w:sz w:val="19"/>
              </w:rPr>
              <w:t>13.30-14.20</w:t>
            </w:r>
          </w:p>
          <w:p>
            <w:pPr>
              <w:pStyle w:val="TableParagraph"/>
              <w:spacing w:line="209" w:lineRule="exact"/>
              <w:ind w:left="102"/>
              <w:rPr>
                <w:rFonts w:ascii="Times New Roman"/>
                <w:sz w:val="19"/>
              </w:rPr>
            </w:pPr>
            <w:r>
              <w:rPr>
                <w:rFonts w:ascii="Times New Roman"/>
                <w:w w:val="105"/>
                <w:sz w:val="19"/>
              </w:rPr>
              <w:t>14.30-15.20</w:t>
            </w:r>
          </w:p>
          <w:p>
            <w:pPr>
              <w:pStyle w:val="TableParagraph"/>
              <w:spacing w:line="206" w:lineRule="exact"/>
              <w:ind w:left="102"/>
              <w:rPr>
                <w:rFonts w:ascii="Times New Roman"/>
                <w:sz w:val="19"/>
              </w:rPr>
            </w:pPr>
            <w:r>
              <w:rPr>
                <w:rFonts w:ascii="Times New Roman"/>
                <w:w w:val="105"/>
                <w:sz w:val="19"/>
              </w:rPr>
              <w:t>15.30-16.20</w:t>
            </w:r>
          </w:p>
          <w:p>
            <w:pPr>
              <w:pStyle w:val="TableParagraph"/>
              <w:spacing w:line="212" w:lineRule="exact"/>
              <w:ind w:left="102"/>
              <w:rPr>
                <w:rFonts w:ascii="Times New Roman"/>
                <w:sz w:val="19"/>
              </w:rPr>
            </w:pPr>
            <w:r>
              <w:rPr>
                <w:rFonts w:ascii="Times New Roman"/>
                <w:sz w:val="19"/>
              </w:rPr>
              <w:t>16</w:t>
            </w:r>
            <w:r>
              <w:rPr>
                <w:rFonts w:ascii="Times New Roman"/>
                <w:color w:val="7E7E7E"/>
                <w:sz w:val="19"/>
              </w:rPr>
              <w:t>.</w:t>
            </w:r>
            <w:r>
              <w:rPr>
                <w:rFonts w:ascii="Times New Roman"/>
                <w:sz w:val="19"/>
              </w:rPr>
              <w:t>30-17.20</w:t>
            </w:r>
          </w:p>
        </w:tc>
        <w:tc>
          <w:tcPr>
            <w:tcW w:w="5894" w:type="dxa"/>
            <w:tcBorders>
              <w:top w:val="nil"/>
            </w:tcBorders>
          </w:tcPr>
          <w:p>
            <w:pPr>
              <w:pStyle w:val="TableParagraph"/>
              <w:spacing w:before="105"/>
              <w:ind w:left="102"/>
              <w:jc w:val="both"/>
              <w:rPr>
                <w:sz w:val="17"/>
              </w:rPr>
            </w:pPr>
            <w:r>
              <w:rPr>
                <w:w w:val="105"/>
                <w:sz w:val="17"/>
              </w:rPr>
              <w:t>ORT       Ortopedik enfeksiyonlar</w:t>
            </w:r>
          </w:p>
          <w:p>
            <w:pPr>
              <w:pStyle w:val="TableParagraph"/>
              <w:spacing w:line="256" w:lineRule="auto" w:before="10"/>
              <w:ind w:left="101" w:right="1185"/>
              <w:jc w:val="both"/>
              <w:rPr>
                <w:sz w:val="17"/>
              </w:rPr>
            </w:pPr>
            <w:r>
              <w:rPr>
                <w:w w:val="105"/>
                <w:sz w:val="17"/>
              </w:rPr>
              <w:t>ÇSH Çocukluk Çağı yumuşak doku ve kemik tümörleri ÇSH Çocukluk Çağı yumuşak doku ve kemik tümörleri Serbest çalışma</w:t>
            </w:r>
          </w:p>
        </w:tc>
        <w:tc>
          <w:tcPr>
            <w:tcW w:w="1963" w:type="dxa"/>
            <w:tcBorders>
              <w:top w:val="nil"/>
            </w:tcBorders>
          </w:tcPr>
          <w:p>
            <w:pPr>
              <w:pStyle w:val="TableParagraph"/>
              <w:spacing w:line="254" w:lineRule="auto" w:before="105"/>
              <w:ind w:left="97" w:right="1091" w:hanging="2"/>
              <w:rPr>
                <w:sz w:val="17"/>
              </w:rPr>
            </w:pPr>
            <w:r>
              <w:rPr>
                <w:w w:val="105"/>
                <w:sz w:val="17"/>
              </w:rPr>
              <w:t>V Öztuna Ç  Çıtak Ç Çıtak</w:t>
            </w:r>
          </w:p>
        </w:tc>
      </w:tr>
    </w:tbl>
    <w:p>
      <w:pPr>
        <w:pStyle w:val="BodyText"/>
        <w:rPr>
          <w:b/>
          <w:sz w:val="18"/>
        </w:rPr>
      </w:pPr>
    </w:p>
    <w:p>
      <w:pPr>
        <w:pStyle w:val="BodyText"/>
        <w:rPr>
          <w:b/>
          <w:sz w:val="18"/>
        </w:rPr>
      </w:pPr>
    </w:p>
    <w:p>
      <w:pPr>
        <w:pStyle w:val="ListParagraph"/>
        <w:numPr>
          <w:ilvl w:val="0"/>
          <w:numId w:val="177"/>
        </w:numPr>
        <w:tabs>
          <w:tab w:pos="428" w:val="left" w:leader="none"/>
        </w:tabs>
        <w:spacing w:line="240" w:lineRule="auto" w:before="0" w:after="0"/>
        <w:ind w:left="427" w:right="0" w:hanging="246"/>
        <w:jc w:val="left"/>
        <w:rPr>
          <w:b/>
          <w:sz w:val="17"/>
        </w:rPr>
      </w:pPr>
      <w:r>
        <w:rPr>
          <w:b/>
          <w:w w:val="105"/>
          <w:sz w:val="17"/>
        </w:rPr>
        <w:t>MAYIS 2013</w:t>
      </w:r>
      <w:r>
        <w:rPr>
          <w:b/>
          <w:spacing w:val="-26"/>
          <w:w w:val="105"/>
          <w:sz w:val="17"/>
        </w:rPr>
        <w:t> </w:t>
      </w:r>
      <w:r>
        <w:rPr>
          <w:b/>
          <w:w w:val="105"/>
          <w:sz w:val="17"/>
        </w:rPr>
        <w:t>PAZARTESİ</w:t>
      </w:r>
    </w:p>
    <w:p>
      <w:pPr>
        <w:pStyle w:val="BodyText"/>
        <w:spacing w:before="1" w:after="1"/>
        <w:rPr>
          <w:b/>
          <w:sz w:val="9"/>
        </w:rPr>
      </w:pPr>
    </w:p>
    <w:tbl>
      <w:tblPr>
        <w:tblW w:w="0" w:type="auto"/>
        <w:jc w:val="left"/>
        <w:tblInd w:w="17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4"/>
        <w:gridCol w:w="1963"/>
      </w:tblGrid>
      <w:tr>
        <w:trPr>
          <w:trHeight w:val="336" w:hRule="exact"/>
        </w:trPr>
        <w:tc>
          <w:tcPr>
            <w:tcW w:w="1445" w:type="dxa"/>
          </w:tcPr>
          <w:p>
            <w:pPr>
              <w:pStyle w:val="TableParagraph"/>
              <w:spacing w:before="56"/>
              <w:ind w:left="108"/>
              <w:rPr>
                <w:i/>
                <w:sz w:val="17"/>
              </w:rPr>
            </w:pPr>
            <w:r>
              <w:rPr>
                <w:i/>
                <w:sz w:val="17"/>
              </w:rPr>
              <w:t>SAAT</w:t>
            </w:r>
          </w:p>
        </w:tc>
        <w:tc>
          <w:tcPr>
            <w:tcW w:w="5894" w:type="dxa"/>
          </w:tcPr>
          <w:p>
            <w:pPr>
              <w:pStyle w:val="TableParagraph"/>
              <w:tabs>
                <w:tab w:pos="803" w:val="left" w:leader="none"/>
              </w:tabs>
              <w:spacing w:before="56"/>
              <w:ind w:left="102"/>
              <w:rPr>
                <w:i/>
                <w:sz w:val="17"/>
              </w:rPr>
            </w:pPr>
            <w:r>
              <w:rPr>
                <w:i/>
                <w:w w:val="105"/>
                <w:sz w:val="17"/>
              </w:rPr>
              <w:t>DERS</w:t>
              <w:tab/>
              <w:t>KONU</w:t>
            </w:r>
          </w:p>
        </w:tc>
        <w:tc>
          <w:tcPr>
            <w:tcW w:w="1963" w:type="dxa"/>
          </w:tcPr>
          <w:p>
            <w:pPr>
              <w:pStyle w:val="TableParagraph"/>
              <w:spacing w:before="56"/>
              <w:ind w:left="94"/>
              <w:rPr>
                <w:i/>
                <w:sz w:val="17"/>
              </w:rPr>
            </w:pPr>
            <w:r>
              <w:rPr>
                <w:i/>
                <w:w w:val="105"/>
                <w:sz w:val="17"/>
              </w:rPr>
              <w:t>ÖGR. ÜYESİ</w:t>
            </w:r>
          </w:p>
        </w:tc>
      </w:tr>
      <w:tr>
        <w:trPr>
          <w:trHeight w:val="208" w:hRule="exact"/>
        </w:trPr>
        <w:tc>
          <w:tcPr>
            <w:tcW w:w="1445" w:type="dxa"/>
            <w:tcBorders>
              <w:bottom w:val="nil"/>
            </w:tcBorders>
          </w:tcPr>
          <w:p>
            <w:pPr>
              <w:pStyle w:val="TableParagraph"/>
              <w:spacing w:line="199" w:lineRule="exact"/>
              <w:ind w:left="103"/>
              <w:rPr>
                <w:rFonts w:ascii="Times New Roman"/>
                <w:sz w:val="19"/>
              </w:rPr>
            </w:pPr>
            <w:r>
              <w:rPr>
                <w:rFonts w:ascii="Times New Roman"/>
                <w:w w:val="105"/>
                <w:sz w:val="19"/>
              </w:rPr>
              <w:t>08.30-09.20</w:t>
            </w:r>
          </w:p>
        </w:tc>
        <w:tc>
          <w:tcPr>
            <w:tcW w:w="5894" w:type="dxa"/>
            <w:tcBorders>
              <w:bottom w:val="nil"/>
            </w:tcBorders>
          </w:tcPr>
          <w:p>
            <w:pPr>
              <w:pStyle w:val="TableParagraph"/>
              <w:tabs>
                <w:tab w:pos="802" w:val="left" w:leader="none"/>
              </w:tabs>
              <w:spacing w:line="194" w:lineRule="exact"/>
              <w:ind w:left="101"/>
              <w:rPr>
                <w:sz w:val="17"/>
              </w:rPr>
            </w:pPr>
            <w:r>
              <w:rPr>
                <w:w w:val="105"/>
                <w:sz w:val="17"/>
              </w:rPr>
              <w:t>TTE</w:t>
              <w:tab/>
              <w:t>Hekimin Görevleri, Sorumluluğu ve Tıbbi</w:t>
            </w:r>
            <w:r>
              <w:rPr>
                <w:spacing w:val="26"/>
                <w:w w:val="105"/>
                <w:sz w:val="17"/>
              </w:rPr>
              <w:t> </w:t>
            </w:r>
            <w:r>
              <w:rPr>
                <w:w w:val="105"/>
                <w:sz w:val="17"/>
              </w:rPr>
              <w:t>Sorumluluk</w:t>
            </w:r>
          </w:p>
        </w:tc>
        <w:tc>
          <w:tcPr>
            <w:tcW w:w="1963" w:type="dxa"/>
            <w:tcBorders>
              <w:bottom w:val="nil"/>
            </w:tcBorders>
          </w:tcPr>
          <w:p>
            <w:pPr>
              <w:pStyle w:val="TableParagraph"/>
              <w:spacing w:line="194" w:lineRule="exact"/>
              <w:ind w:left="97"/>
              <w:rPr>
                <w:sz w:val="17"/>
              </w:rPr>
            </w:pPr>
            <w:r>
              <w:rPr>
                <w:w w:val="105"/>
                <w:sz w:val="17"/>
              </w:rPr>
              <w:t>O Ogenler</w:t>
            </w:r>
          </w:p>
        </w:tc>
      </w:tr>
      <w:tr>
        <w:trPr>
          <w:trHeight w:val="211" w:hRule="exact"/>
        </w:trPr>
        <w:tc>
          <w:tcPr>
            <w:tcW w:w="1445" w:type="dxa"/>
            <w:tcBorders>
              <w:top w:val="nil"/>
              <w:bottom w:val="nil"/>
            </w:tcBorders>
          </w:tcPr>
          <w:p>
            <w:pPr>
              <w:pStyle w:val="TableParagraph"/>
              <w:spacing w:line="213" w:lineRule="exact"/>
              <w:ind w:left="103"/>
              <w:rPr>
                <w:rFonts w:ascii="Times New Roman"/>
                <w:sz w:val="19"/>
              </w:rPr>
            </w:pPr>
            <w:r>
              <w:rPr>
                <w:rFonts w:ascii="Times New Roman"/>
                <w:w w:val="105"/>
                <w:sz w:val="19"/>
              </w:rPr>
              <w:t>09.30-10.20</w:t>
            </w:r>
          </w:p>
        </w:tc>
        <w:tc>
          <w:tcPr>
            <w:tcW w:w="5894" w:type="dxa"/>
            <w:tcBorders>
              <w:top w:val="nil"/>
              <w:bottom w:val="nil"/>
            </w:tcBorders>
          </w:tcPr>
          <w:p>
            <w:pPr>
              <w:pStyle w:val="TableParagraph"/>
              <w:tabs>
                <w:tab w:pos="802" w:val="left" w:leader="none"/>
              </w:tabs>
              <w:spacing w:before="12"/>
              <w:ind w:left="101"/>
              <w:rPr>
                <w:sz w:val="17"/>
              </w:rPr>
            </w:pPr>
            <w:r>
              <w:rPr>
                <w:w w:val="105"/>
                <w:sz w:val="17"/>
              </w:rPr>
              <w:t>TTE</w:t>
              <w:tab/>
              <w:t>Hekim -  Hasta İlişkileri ve Etik</w:t>
            </w:r>
            <w:r>
              <w:rPr>
                <w:spacing w:val="14"/>
                <w:w w:val="105"/>
                <w:sz w:val="17"/>
              </w:rPr>
              <w:t> </w:t>
            </w:r>
            <w:r>
              <w:rPr>
                <w:w w:val="105"/>
                <w:sz w:val="17"/>
              </w:rPr>
              <w:t>Sorunlar</w:t>
            </w:r>
          </w:p>
        </w:tc>
        <w:tc>
          <w:tcPr>
            <w:tcW w:w="1963" w:type="dxa"/>
            <w:tcBorders>
              <w:top w:val="nil"/>
              <w:bottom w:val="nil"/>
            </w:tcBorders>
          </w:tcPr>
          <w:p>
            <w:pPr>
              <w:pStyle w:val="TableParagraph"/>
              <w:spacing w:before="12"/>
              <w:ind w:left="97"/>
              <w:rPr>
                <w:sz w:val="17"/>
              </w:rPr>
            </w:pPr>
            <w:r>
              <w:rPr>
                <w:w w:val="105"/>
                <w:sz w:val="17"/>
              </w:rPr>
              <w:t>O Ôgenler</w:t>
            </w:r>
          </w:p>
        </w:tc>
      </w:tr>
      <w:tr>
        <w:trPr>
          <w:trHeight w:val="204" w:hRule="exact"/>
        </w:trPr>
        <w:tc>
          <w:tcPr>
            <w:tcW w:w="1445" w:type="dxa"/>
            <w:tcBorders>
              <w:top w:val="nil"/>
              <w:bottom w:val="nil"/>
            </w:tcBorders>
          </w:tcPr>
          <w:p>
            <w:pPr>
              <w:pStyle w:val="TableParagraph"/>
              <w:spacing w:line="208" w:lineRule="exact"/>
              <w:ind w:left="102"/>
              <w:rPr>
                <w:rFonts w:ascii="Times New Roman"/>
                <w:sz w:val="19"/>
              </w:rPr>
            </w:pPr>
            <w:r>
              <w:rPr>
                <w:rFonts w:ascii="Times New Roman"/>
                <w:w w:val="105"/>
                <w:sz w:val="19"/>
              </w:rPr>
              <w:t>10.30-11.20</w:t>
            </w:r>
          </w:p>
        </w:tc>
        <w:tc>
          <w:tcPr>
            <w:tcW w:w="5894" w:type="dxa"/>
            <w:tcBorders>
              <w:top w:val="nil"/>
              <w:bottom w:val="nil"/>
            </w:tcBorders>
          </w:tcPr>
          <w:p>
            <w:pPr>
              <w:pStyle w:val="TableParagraph"/>
              <w:tabs>
                <w:tab w:pos="801" w:val="left" w:leader="none"/>
              </w:tabs>
              <w:spacing w:before="8"/>
              <w:ind w:left="101"/>
              <w:rPr>
                <w:sz w:val="17"/>
              </w:rPr>
            </w:pPr>
            <w:r>
              <w:rPr>
                <w:w w:val="105"/>
                <w:sz w:val="17"/>
              </w:rPr>
              <w:t>FTR</w:t>
              <w:tab/>
              <w:t>Alt ekstremite ağrılarına klinik</w:t>
            </w:r>
            <w:r>
              <w:rPr>
                <w:spacing w:val="28"/>
                <w:w w:val="105"/>
                <w:sz w:val="17"/>
              </w:rPr>
              <w:t> </w:t>
            </w:r>
            <w:r>
              <w:rPr>
                <w:w w:val="105"/>
                <w:sz w:val="17"/>
              </w:rPr>
              <w:t>yaklaşım</w:t>
            </w:r>
          </w:p>
        </w:tc>
        <w:tc>
          <w:tcPr>
            <w:tcW w:w="1963" w:type="dxa"/>
            <w:tcBorders>
              <w:top w:val="nil"/>
              <w:bottom w:val="nil"/>
            </w:tcBorders>
          </w:tcPr>
          <w:p>
            <w:pPr>
              <w:pStyle w:val="TableParagraph"/>
              <w:spacing w:before="8"/>
              <w:ind w:left="96"/>
              <w:rPr>
                <w:sz w:val="17"/>
              </w:rPr>
            </w:pPr>
            <w:r>
              <w:rPr>
                <w:w w:val="105"/>
                <w:sz w:val="17"/>
              </w:rPr>
              <w:t>G Şahin</w:t>
            </w:r>
          </w:p>
        </w:tc>
      </w:tr>
      <w:tr>
        <w:trPr>
          <w:trHeight w:val="315" w:hRule="exact"/>
        </w:trPr>
        <w:tc>
          <w:tcPr>
            <w:tcW w:w="1445" w:type="dxa"/>
            <w:tcBorders>
              <w:top w:val="nil"/>
              <w:bottom w:val="nil"/>
            </w:tcBorders>
          </w:tcPr>
          <w:p>
            <w:pPr>
              <w:pStyle w:val="TableParagraph"/>
              <w:spacing w:line="206" w:lineRule="exact"/>
              <w:ind w:left="102"/>
              <w:rPr>
                <w:rFonts w:ascii="Times New Roman"/>
                <w:sz w:val="19"/>
              </w:rPr>
            </w:pPr>
            <w:r>
              <w:rPr>
                <w:rFonts w:ascii="Times New Roman"/>
                <w:w w:val="105"/>
                <w:sz w:val="19"/>
              </w:rPr>
              <w:t>11.30-12.20</w:t>
            </w:r>
          </w:p>
        </w:tc>
        <w:tc>
          <w:tcPr>
            <w:tcW w:w="5894" w:type="dxa"/>
            <w:tcBorders>
              <w:top w:val="nil"/>
              <w:bottom w:val="nil"/>
            </w:tcBorders>
          </w:tcPr>
          <w:p>
            <w:pPr>
              <w:pStyle w:val="TableParagraph"/>
              <w:tabs>
                <w:tab w:pos="801" w:val="left" w:leader="none"/>
              </w:tabs>
              <w:spacing w:before="5"/>
              <w:ind w:left="101"/>
              <w:rPr>
                <w:sz w:val="17"/>
              </w:rPr>
            </w:pPr>
            <w:r>
              <w:rPr>
                <w:w w:val="105"/>
                <w:sz w:val="17"/>
              </w:rPr>
              <w:t>FTR</w:t>
              <w:tab/>
              <w:t>Fizik tedavi</w:t>
            </w:r>
            <w:r>
              <w:rPr>
                <w:spacing w:val="9"/>
                <w:w w:val="105"/>
                <w:sz w:val="17"/>
              </w:rPr>
              <w:t> </w:t>
            </w:r>
            <w:r>
              <w:rPr>
                <w:w w:val="105"/>
                <w:sz w:val="17"/>
              </w:rPr>
              <w:t>uygulamaları</w:t>
            </w:r>
          </w:p>
        </w:tc>
        <w:tc>
          <w:tcPr>
            <w:tcW w:w="1963" w:type="dxa"/>
            <w:tcBorders>
              <w:top w:val="nil"/>
              <w:bottom w:val="nil"/>
            </w:tcBorders>
          </w:tcPr>
          <w:p>
            <w:pPr>
              <w:pStyle w:val="TableParagraph"/>
              <w:spacing w:before="5"/>
              <w:ind w:left="97"/>
              <w:rPr>
                <w:sz w:val="17"/>
              </w:rPr>
            </w:pPr>
            <w:r>
              <w:rPr>
                <w:w w:val="105"/>
                <w:sz w:val="17"/>
              </w:rPr>
              <w:t>M Sezgin</w:t>
            </w:r>
          </w:p>
        </w:tc>
      </w:tr>
      <w:tr>
        <w:trPr>
          <w:trHeight w:val="958" w:hRule="exact"/>
        </w:trPr>
        <w:tc>
          <w:tcPr>
            <w:tcW w:w="1445" w:type="dxa"/>
            <w:tcBorders>
              <w:top w:val="nil"/>
            </w:tcBorders>
          </w:tcPr>
          <w:p>
            <w:pPr>
              <w:pStyle w:val="TableParagraph"/>
              <w:spacing w:line="212" w:lineRule="exact" w:before="109"/>
              <w:ind w:left="102"/>
              <w:rPr>
                <w:rFonts w:ascii="Times New Roman"/>
                <w:sz w:val="19"/>
              </w:rPr>
            </w:pPr>
            <w:r>
              <w:rPr>
                <w:rFonts w:ascii="Times New Roman"/>
                <w:w w:val="105"/>
                <w:sz w:val="19"/>
              </w:rPr>
              <w:t>13.30-14.20</w:t>
            </w:r>
          </w:p>
          <w:p>
            <w:pPr>
              <w:pStyle w:val="TableParagraph"/>
              <w:spacing w:line="206" w:lineRule="exact"/>
              <w:ind w:left="102"/>
              <w:rPr>
                <w:rFonts w:ascii="Times New Roman"/>
                <w:sz w:val="19"/>
              </w:rPr>
            </w:pPr>
            <w:r>
              <w:rPr>
                <w:rFonts w:ascii="Times New Roman"/>
                <w:w w:val="105"/>
                <w:sz w:val="19"/>
              </w:rPr>
              <w:t>14.30-15.20</w:t>
            </w:r>
          </w:p>
          <w:p>
            <w:pPr>
              <w:pStyle w:val="TableParagraph"/>
              <w:spacing w:line="209" w:lineRule="exact"/>
              <w:ind w:left="102"/>
              <w:rPr>
                <w:rFonts w:ascii="Times New Roman"/>
                <w:sz w:val="19"/>
              </w:rPr>
            </w:pPr>
            <w:r>
              <w:rPr>
                <w:rFonts w:ascii="Times New Roman"/>
                <w:w w:val="105"/>
                <w:sz w:val="19"/>
              </w:rPr>
              <w:t>15.30-16.20</w:t>
            </w:r>
          </w:p>
          <w:p>
            <w:pPr>
              <w:pStyle w:val="TableParagraph"/>
              <w:spacing w:line="215" w:lineRule="exact"/>
              <w:ind w:left="102"/>
              <w:rPr>
                <w:rFonts w:ascii="Times New Roman"/>
                <w:sz w:val="19"/>
              </w:rPr>
            </w:pPr>
            <w:r>
              <w:rPr>
                <w:rFonts w:ascii="Times New Roman"/>
                <w:w w:val="105"/>
                <w:sz w:val="19"/>
              </w:rPr>
              <w:t>16.30-17.20</w:t>
            </w:r>
          </w:p>
        </w:tc>
        <w:tc>
          <w:tcPr>
            <w:tcW w:w="5894" w:type="dxa"/>
            <w:tcBorders>
              <w:top w:val="nil"/>
            </w:tcBorders>
          </w:tcPr>
          <w:p>
            <w:pPr>
              <w:pStyle w:val="TableParagraph"/>
              <w:tabs>
                <w:tab w:pos="803" w:val="left" w:leader="none"/>
              </w:tabs>
              <w:spacing w:line="254" w:lineRule="auto" w:before="103"/>
              <w:ind w:left="101" w:right="3323"/>
              <w:rPr>
                <w:sz w:val="17"/>
              </w:rPr>
            </w:pPr>
            <w:r>
              <w:rPr>
                <w:w w:val="105"/>
                <w:sz w:val="17"/>
              </w:rPr>
              <w:t>İÇH</w:t>
              <w:tab/>
              <w:t>Spondiloartropatiler-1 İÇH</w:t>
              <w:tab/>
            </w:r>
            <w:r>
              <w:rPr>
                <w:sz w:val="17"/>
              </w:rPr>
              <w:t>Spondiloartropatiler-11</w:t>
            </w:r>
          </w:p>
          <w:p>
            <w:pPr>
              <w:pStyle w:val="TableParagraph"/>
              <w:spacing w:line="195" w:lineRule="exact"/>
              <w:ind w:left="100"/>
              <w:rPr>
                <w:sz w:val="17"/>
              </w:rPr>
            </w:pPr>
            <w:r>
              <w:rPr>
                <w:w w:val="105"/>
                <w:sz w:val="17"/>
              </w:rPr>
              <w:t>VI. Ders kurulu değerlendirmesi</w:t>
            </w:r>
          </w:p>
          <w:p>
            <w:pPr>
              <w:pStyle w:val="TableParagraph"/>
              <w:tabs>
                <w:tab w:pos="802" w:val="left" w:leader="none"/>
              </w:tabs>
              <w:spacing w:before="16"/>
              <w:ind w:left="102"/>
              <w:rPr>
                <w:sz w:val="17"/>
              </w:rPr>
            </w:pPr>
            <w:r>
              <w:rPr>
                <w:w w:val="105"/>
                <w:sz w:val="17"/>
              </w:rPr>
              <w:t>MİK</w:t>
              <w:tab/>
              <w:t>Deri infeksiyonlarının mikrobiyolojik</w:t>
            </w:r>
            <w:r>
              <w:rPr>
                <w:spacing w:val="33"/>
                <w:w w:val="105"/>
                <w:sz w:val="17"/>
              </w:rPr>
              <w:t> </w:t>
            </w:r>
            <w:r>
              <w:rPr>
                <w:w w:val="105"/>
                <w:sz w:val="17"/>
              </w:rPr>
              <w:t>tanısı</w:t>
            </w:r>
          </w:p>
        </w:tc>
        <w:tc>
          <w:tcPr>
            <w:tcW w:w="1963" w:type="dxa"/>
            <w:tcBorders>
              <w:top w:val="nil"/>
            </w:tcBorders>
          </w:tcPr>
          <w:p>
            <w:pPr>
              <w:pStyle w:val="TableParagraph"/>
              <w:spacing w:line="254" w:lineRule="auto" w:before="103"/>
              <w:ind w:left="97" w:right="1063"/>
              <w:rPr>
                <w:sz w:val="17"/>
              </w:rPr>
            </w:pPr>
            <w:r>
              <w:rPr>
                <w:w w:val="110"/>
                <w:sz w:val="17"/>
              </w:rPr>
              <w:t>K Konca K Konca</w:t>
            </w:r>
          </w:p>
          <w:p>
            <w:pPr>
              <w:pStyle w:val="TableParagraph"/>
              <w:spacing w:line="259" w:lineRule="auto"/>
              <w:ind w:left="96" w:right="377"/>
              <w:rPr>
                <w:sz w:val="17"/>
              </w:rPr>
            </w:pPr>
            <w:r>
              <w:rPr>
                <w:sz w:val="17"/>
              </w:rPr>
              <w:t>Dönem </w:t>
            </w:r>
            <w:r>
              <w:rPr>
                <w:w w:val="90"/>
                <w:sz w:val="17"/>
              </w:rPr>
              <w:t>111 </w:t>
            </w:r>
            <w:r>
              <w:rPr>
                <w:sz w:val="17"/>
              </w:rPr>
              <w:t>Koord. F Otağ</w:t>
            </w:r>
          </w:p>
        </w:tc>
      </w:tr>
    </w:tbl>
    <w:p>
      <w:pPr>
        <w:pStyle w:val="BodyText"/>
        <w:spacing w:before="3"/>
        <w:rPr>
          <w:b/>
          <w:sz w:val="18"/>
        </w:rPr>
      </w:pPr>
    </w:p>
    <w:p>
      <w:pPr>
        <w:pStyle w:val="ListParagraph"/>
        <w:numPr>
          <w:ilvl w:val="0"/>
          <w:numId w:val="177"/>
        </w:numPr>
        <w:tabs>
          <w:tab w:pos="428" w:val="left" w:leader="none"/>
        </w:tabs>
        <w:spacing w:line="240" w:lineRule="auto" w:before="0" w:after="0"/>
        <w:ind w:left="427" w:right="0" w:hanging="246"/>
        <w:jc w:val="left"/>
        <w:rPr>
          <w:b/>
          <w:sz w:val="17"/>
        </w:rPr>
      </w:pPr>
      <w:r>
        <w:rPr>
          <w:b/>
          <w:w w:val="105"/>
          <w:sz w:val="17"/>
        </w:rPr>
        <w:t>MAYIS 2013</w:t>
      </w:r>
      <w:r>
        <w:rPr>
          <w:b/>
          <w:spacing w:val="-5"/>
          <w:w w:val="105"/>
          <w:sz w:val="17"/>
        </w:rPr>
        <w:t> </w:t>
      </w:r>
      <w:r>
        <w:rPr>
          <w:b/>
          <w:w w:val="105"/>
          <w:sz w:val="17"/>
        </w:rPr>
        <w:t>SALI</w:t>
      </w:r>
    </w:p>
    <w:p>
      <w:pPr>
        <w:pStyle w:val="BodyText"/>
        <w:spacing w:before="8"/>
        <w:rPr>
          <w:b/>
          <w:sz w:val="8"/>
        </w:rPr>
      </w:pPr>
    </w:p>
    <w:tbl>
      <w:tblPr>
        <w:tblW w:w="0" w:type="auto"/>
        <w:jc w:val="left"/>
        <w:tblInd w:w="173"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45"/>
        <w:gridCol w:w="699"/>
        <w:gridCol w:w="5267"/>
        <w:gridCol w:w="1891"/>
      </w:tblGrid>
      <w:tr>
        <w:trPr>
          <w:trHeight w:val="336" w:hRule="exact"/>
        </w:trPr>
        <w:tc>
          <w:tcPr>
            <w:tcW w:w="1445" w:type="dxa"/>
            <w:tcBorders>
              <w:top w:val="single" w:sz="5" w:space="0" w:color="000000"/>
              <w:left w:val="single" w:sz="5" w:space="0" w:color="000000"/>
              <w:bottom w:val="single" w:sz="5" w:space="0" w:color="000000"/>
              <w:right w:val="single" w:sz="5" w:space="0" w:color="000000"/>
            </w:tcBorders>
          </w:tcPr>
          <w:p>
            <w:pPr>
              <w:pStyle w:val="TableParagraph"/>
              <w:spacing w:before="56"/>
              <w:ind w:left="108"/>
              <w:rPr>
                <w:i/>
                <w:sz w:val="17"/>
              </w:rPr>
            </w:pPr>
            <w:r>
              <w:rPr>
                <w:i/>
                <w:sz w:val="17"/>
              </w:rPr>
              <w:t>SAAT</w:t>
            </w:r>
          </w:p>
        </w:tc>
        <w:tc>
          <w:tcPr>
            <w:tcW w:w="699" w:type="dxa"/>
            <w:tcBorders>
              <w:top w:val="single" w:sz="5" w:space="0" w:color="000000"/>
              <w:left w:val="single" w:sz="5" w:space="0" w:color="000000"/>
              <w:bottom w:val="single" w:sz="5" w:space="0" w:color="000000"/>
            </w:tcBorders>
          </w:tcPr>
          <w:p>
            <w:pPr>
              <w:pStyle w:val="TableParagraph"/>
              <w:spacing w:before="56"/>
              <w:ind w:left="102"/>
              <w:rPr>
                <w:i/>
                <w:sz w:val="17"/>
              </w:rPr>
            </w:pPr>
            <w:r>
              <w:rPr>
                <w:i/>
                <w:w w:val="105"/>
                <w:sz w:val="17"/>
              </w:rPr>
              <w:t>DERS</w:t>
            </w:r>
          </w:p>
        </w:tc>
        <w:tc>
          <w:tcPr>
            <w:tcW w:w="5267" w:type="dxa"/>
            <w:tcBorders>
              <w:top w:val="single" w:sz="5" w:space="0" w:color="000000"/>
              <w:bottom w:val="single" w:sz="5" w:space="0" w:color="000000"/>
              <w:right w:val="single" w:sz="5" w:space="0" w:color="000000"/>
            </w:tcBorders>
          </w:tcPr>
          <w:p>
            <w:pPr>
              <w:pStyle w:val="TableParagraph"/>
              <w:spacing w:before="56"/>
              <w:ind w:left="110"/>
              <w:rPr>
                <w:i/>
                <w:sz w:val="17"/>
              </w:rPr>
            </w:pPr>
            <w:r>
              <w:rPr>
                <w:i/>
                <w:w w:val="105"/>
                <w:sz w:val="17"/>
              </w:rPr>
              <w:t>KONU</w:t>
            </w:r>
          </w:p>
        </w:tc>
        <w:tc>
          <w:tcPr>
            <w:tcW w:w="1891" w:type="dxa"/>
            <w:tcBorders>
              <w:top w:val="single" w:sz="5" w:space="0" w:color="000000"/>
              <w:left w:val="single" w:sz="5" w:space="0" w:color="000000"/>
              <w:bottom w:val="single" w:sz="5" w:space="0" w:color="000000"/>
              <w:right w:val="single" w:sz="5" w:space="0" w:color="000000"/>
            </w:tcBorders>
          </w:tcPr>
          <w:p>
            <w:pPr>
              <w:pStyle w:val="TableParagraph"/>
              <w:spacing w:before="56"/>
              <w:ind w:left="94"/>
              <w:rPr>
                <w:i/>
                <w:sz w:val="17"/>
              </w:rPr>
            </w:pPr>
            <w:r>
              <w:rPr>
                <w:i/>
                <w:w w:val="105"/>
                <w:sz w:val="17"/>
              </w:rPr>
              <w:t>ÖGR. ÜYESİ</w:t>
            </w:r>
          </w:p>
        </w:tc>
      </w:tr>
      <w:tr>
        <w:trPr>
          <w:trHeight w:val="208" w:hRule="exact"/>
        </w:trPr>
        <w:tc>
          <w:tcPr>
            <w:tcW w:w="1445" w:type="dxa"/>
            <w:tcBorders>
              <w:top w:val="single" w:sz="5" w:space="0" w:color="000000"/>
              <w:left w:val="single" w:sz="5" w:space="0" w:color="000000"/>
              <w:right w:val="single" w:sz="5" w:space="0" w:color="000000"/>
            </w:tcBorders>
          </w:tcPr>
          <w:p>
            <w:pPr>
              <w:pStyle w:val="TableParagraph"/>
              <w:spacing w:line="204" w:lineRule="exact"/>
              <w:ind w:left="103"/>
              <w:rPr>
                <w:rFonts w:ascii="Times New Roman"/>
                <w:sz w:val="19"/>
              </w:rPr>
            </w:pPr>
            <w:r>
              <w:rPr>
                <w:rFonts w:ascii="Times New Roman"/>
                <w:w w:val="105"/>
                <w:sz w:val="19"/>
              </w:rPr>
              <w:t>08.30-09.20</w:t>
            </w:r>
          </w:p>
        </w:tc>
        <w:tc>
          <w:tcPr>
            <w:tcW w:w="699" w:type="dxa"/>
            <w:tcBorders>
              <w:top w:val="single" w:sz="5" w:space="0" w:color="000000"/>
              <w:left w:val="single" w:sz="5" w:space="0" w:color="000000"/>
            </w:tcBorders>
          </w:tcPr>
          <w:p>
            <w:pPr>
              <w:pStyle w:val="TableParagraph"/>
              <w:spacing w:before="3"/>
              <w:ind w:left="101"/>
              <w:rPr>
                <w:sz w:val="17"/>
              </w:rPr>
            </w:pPr>
            <w:r>
              <w:rPr>
                <w:w w:val="105"/>
                <w:sz w:val="17"/>
              </w:rPr>
              <w:t>TTE</w:t>
            </w:r>
          </w:p>
        </w:tc>
        <w:tc>
          <w:tcPr>
            <w:tcW w:w="5267" w:type="dxa"/>
            <w:tcBorders>
              <w:top w:val="single" w:sz="5" w:space="0" w:color="000000"/>
              <w:right w:val="single" w:sz="5" w:space="0" w:color="000000"/>
            </w:tcBorders>
          </w:tcPr>
          <w:p>
            <w:pPr>
              <w:pStyle w:val="TableParagraph"/>
              <w:spacing w:before="3"/>
              <w:ind w:left="94"/>
              <w:rPr>
                <w:sz w:val="17"/>
              </w:rPr>
            </w:pPr>
            <w:r>
              <w:rPr>
                <w:w w:val="105"/>
                <w:sz w:val="17"/>
              </w:rPr>
              <w:t>Tıp ve Sağlıkla İlgili Uluslararası Yazılı Etik Kurallar (Kodlar)</w:t>
            </w:r>
          </w:p>
        </w:tc>
        <w:tc>
          <w:tcPr>
            <w:tcW w:w="1891" w:type="dxa"/>
            <w:tcBorders>
              <w:top w:val="single" w:sz="5" w:space="0" w:color="000000"/>
              <w:left w:val="single" w:sz="5" w:space="0" w:color="000000"/>
              <w:right w:val="single" w:sz="5" w:space="0" w:color="000000"/>
            </w:tcBorders>
          </w:tcPr>
          <w:p>
            <w:pPr>
              <w:pStyle w:val="TableParagraph"/>
              <w:spacing w:before="3"/>
              <w:ind w:left="97"/>
              <w:rPr>
                <w:sz w:val="17"/>
              </w:rPr>
            </w:pPr>
            <w:r>
              <w:rPr>
                <w:w w:val="105"/>
                <w:sz w:val="17"/>
              </w:rPr>
              <w:t>O Ôgenler</w:t>
            </w:r>
          </w:p>
        </w:tc>
      </w:tr>
      <w:tr>
        <w:trPr>
          <w:trHeight w:val="310" w:hRule="exact"/>
        </w:trPr>
        <w:tc>
          <w:tcPr>
            <w:tcW w:w="1445" w:type="dxa"/>
            <w:tcBorders>
              <w:left w:val="single" w:sz="5" w:space="0" w:color="000000"/>
              <w:right w:val="single" w:sz="5" w:space="0" w:color="000000"/>
            </w:tcBorders>
          </w:tcPr>
          <w:p>
            <w:pPr>
              <w:pStyle w:val="TableParagraph"/>
              <w:spacing w:line="208" w:lineRule="exact"/>
              <w:ind w:left="103"/>
              <w:rPr>
                <w:rFonts w:ascii="Times New Roman"/>
                <w:sz w:val="19"/>
              </w:rPr>
            </w:pPr>
            <w:r>
              <w:rPr>
                <w:rFonts w:ascii="Times New Roman"/>
                <w:w w:val="105"/>
                <w:sz w:val="19"/>
              </w:rPr>
              <w:t>09.30-10.20</w:t>
            </w:r>
          </w:p>
        </w:tc>
        <w:tc>
          <w:tcPr>
            <w:tcW w:w="699" w:type="dxa"/>
            <w:tcBorders>
              <w:left w:val="single" w:sz="5" w:space="0" w:color="000000"/>
            </w:tcBorders>
          </w:tcPr>
          <w:p>
            <w:pPr>
              <w:pStyle w:val="TableParagraph"/>
              <w:spacing w:before="12"/>
              <w:ind w:left="101"/>
              <w:rPr>
                <w:sz w:val="17"/>
              </w:rPr>
            </w:pPr>
            <w:r>
              <w:rPr>
                <w:w w:val="105"/>
                <w:sz w:val="17"/>
              </w:rPr>
              <w:t>TTE</w:t>
            </w:r>
          </w:p>
        </w:tc>
        <w:tc>
          <w:tcPr>
            <w:tcW w:w="5267" w:type="dxa"/>
            <w:tcBorders>
              <w:right w:val="single" w:sz="5" w:space="0" w:color="000000"/>
            </w:tcBorders>
          </w:tcPr>
          <w:p>
            <w:pPr>
              <w:pStyle w:val="TableParagraph"/>
              <w:spacing w:before="12"/>
              <w:ind w:left="94"/>
              <w:rPr>
                <w:sz w:val="17"/>
              </w:rPr>
            </w:pPr>
            <w:r>
              <w:rPr>
                <w:w w:val="105"/>
                <w:sz w:val="17"/>
              </w:rPr>
              <w:t>Tıp ve Sağlıkla İlgili Uluslararası Yazılı Etik Kurallar (Kodlar)</w:t>
            </w:r>
          </w:p>
        </w:tc>
        <w:tc>
          <w:tcPr>
            <w:tcW w:w="1891" w:type="dxa"/>
            <w:tcBorders>
              <w:left w:val="single" w:sz="5" w:space="0" w:color="000000"/>
              <w:right w:val="single" w:sz="5" w:space="0" w:color="000000"/>
            </w:tcBorders>
          </w:tcPr>
          <w:p>
            <w:pPr>
              <w:pStyle w:val="TableParagraph"/>
              <w:spacing w:before="12"/>
              <w:ind w:left="97"/>
              <w:rPr>
                <w:sz w:val="17"/>
              </w:rPr>
            </w:pPr>
            <w:r>
              <w:rPr>
                <w:w w:val="105"/>
                <w:sz w:val="17"/>
              </w:rPr>
              <w:t>O Ögenler</w:t>
            </w:r>
          </w:p>
        </w:tc>
      </w:tr>
      <w:tr>
        <w:trPr>
          <w:trHeight w:val="116" w:hRule="exact"/>
        </w:trPr>
        <w:tc>
          <w:tcPr>
            <w:tcW w:w="1445" w:type="dxa"/>
            <w:vMerge w:val="restart"/>
            <w:tcBorders>
              <w:left w:val="single" w:sz="5" w:space="0" w:color="000000"/>
              <w:right w:val="single" w:sz="5" w:space="0" w:color="000000"/>
            </w:tcBorders>
          </w:tcPr>
          <w:p>
            <w:pPr>
              <w:pStyle w:val="TableParagraph"/>
              <w:spacing w:before="93"/>
              <w:ind w:left="102"/>
              <w:rPr>
                <w:rFonts w:ascii="Times New Roman"/>
                <w:sz w:val="19"/>
              </w:rPr>
            </w:pPr>
            <w:r>
              <w:rPr>
                <w:rFonts w:ascii="Times New Roman"/>
                <w:w w:val="105"/>
                <w:sz w:val="19"/>
              </w:rPr>
              <w:t>10.30-11.20</w:t>
            </w:r>
          </w:p>
        </w:tc>
        <w:tc>
          <w:tcPr>
            <w:tcW w:w="699" w:type="dxa"/>
            <w:tcBorders>
              <w:left w:val="single" w:sz="5" w:space="0" w:color="000000"/>
            </w:tcBorders>
          </w:tcPr>
          <w:p>
            <w:pPr/>
          </w:p>
        </w:tc>
        <w:tc>
          <w:tcPr>
            <w:tcW w:w="5267" w:type="dxa"/>
            <w:tcBorders>
              <w:right w:val="single" w:sz="5" w:space="0" w:color="000000"/>
            </w:tcBorders>
          </w:tcPr>
          <w:p>
            <w:pPr>
              <w:pStyle w:val="TableParagraph"/>
              <w:spacing w:before="5"/>
              <w:ind w:left="109"/>
              <w:rPr>
                <w:sz w:val="17"/>
              </w:rPr>
            </w:pPr>
            <w:r>
              <w:rPr>
                <w:w w:val="105"/>
                <w:sz w:val="17"/>
              </w:rPr>
              <w:t>Deontoloji nizamnamesi -  Türk yasaları</w:t>
            </w:r>
          </w:p>
        </w:tc>
        <w:tc>
          <w:tcPr>
            <w:tcW w:w="1891" w:type="dxa"/>
            <w:vMerge w:val="restart"/>
            <w:tcBorders>
              <w:left w:val="single" w:sz="5" w:space="0" w:color="000000"/>
              <w:right w:val="single" w:sz="5" w:space="0" w:color="000000"/>
            </w:tcBorders>
          </w:tcPr>
          <w:p>
            <w:pPr>
              <w:pStyle w:val="TableParagraph"/>
              <w:spacing w:before="116"/>
              <w:ind w:left="97"/>
              <w:rPr>
                <w:sz w:val="17"/>
              </w:rPr>
            </w:pPr>
            <w:r>
              <w:rPr>
                <w:w w:val="110"/>
                <w:sz w:val="17"/>
              </w:rPr>
              <w:t>N Arıncı incel</w:t>
            </w:r>
          </w:p>
        </w:tc>
      </w:tr>
      <w:tr>
        <w:trPr>
          <w:trHeight w:val="195" w:hRule="exact"/>
        </w:trPr>
        <w:tc>
          <w:tcPr>
            <w:tcW w:w="1445" w:type="dxa"/>
            <w:vMerge/>
            <w:tcBorders>
              <w:left w:val="single" w:sz="5" w:space="0" w:color="000000"/>
              <w:right w:val="single" w:sz="5" w:space="0" w:color="000000"/>
            </w:tcBorders>
          </w:tcPr>
          <w:p>
            <w:pPr/>
          </w:p>
        </w:tc>
        <w:tc>
          <w:tcPr>
            <w:tcW w:w="699" w:type="dxa"/>
            <w:tcBorders>
              <w:left w:val="single" w:sz="5" w:space="0" w:color="000000"/>
            </w:tcBorders>
          </w:tcPr>
          <w:p>
            <w:pPr>
              <w:pStyle w:val="TableParagraph"/>
              <w:ind w:left="101"/>
              <w:rPr>
                <w:sz w:val="17"/>
              </w:rPr>
            </w:pPr>
            <w:r>
              <w:rPr>
                <w:w w:val="105"/>
                <w:sz w:val="17"/>
              </w:rPr>
              <w:t>FTR</w:t>
            </w:r>
          </w:p>
        </w:tc>
        <w:tc>
          <w:tcPr>
            <w:tcW w:w="5267" w:type="dxa"/>
            <w:tcBorders>
              <w:right w:val="single" w:sz="5" w:space="0" w:color="000000"/>
            </w:tcBorders>
          </w:tcPr>
          <w:p>
            <w:pPr>
              <w:pStyle w:val="TableParagraph"/>
              <w:ind w:left="109"/>
              <w:rPr>
                <w:sz w:val="17"/>
              </w:rPr>
            </w:pPr>
            <w:r>
              <w:rPr>
                <w:w w:val="105"/>
                <w:sz w:val="17"/>
              </w:rPr>
              <w:t>Rehabilitasyon kavramı ve uygulama alanları</w:t>
            </w:r>
          </w:p>
        </w:tc>
        <w:tc>
          <w:tcPr>
            <w:tcW w:w="1891" w:type="dxa"/>
            <w:vMerge/>
            <w:tcBorders>
              <w:left w:val="single" w:sz="5" w:space="0" w:color="000000"/>
              <w:right w:val="single" w:sz="5" w:space="0" w:color="000000"/>
            </w:tcBorders>
          </w:tcPr>
          <w:p>
            <w:pPr/>
          </w:p>
        </w:tc>
      </w:tr>
      <w:tr>
        <w:trPr>
          <w:trHeight w:val="319" w:hRule="exact"/>
        </w:trPr>
        <w:tc>
          <w:tcPr>
            <w:tcW w:w="1445" w:type="dxa"/>
            <w:tcBorders>
              <w:left w:val="single" w:sz="5" w:space="0" w:color="000000"/>
              <w:right w:val="single" w:sz="5" w:space="0" w:color="000000"/>
            </w:tcBorders>
          </w:tcPr>
          <w:p>
            <w:pPr>
              <w:pStyle w:val="TableParagraph"/>
              <w:spacing w:line="208" w:lineRule="exact"/>
              <w:ind w:left="102"/>
              <w:rPr>
                <w:rFonts w:ascii="Times New Roman"/>
                <w:sz w:val="19"/>
              </w:rPr>
            </w:pPr>
            <w:r>
              <w:rPr>
                <w:rFonts w:ascii="Times New Roman"/>
                <w:w w:val="105"/>
                <w:sz w:val="19"/>
              </w:rPr>
              <w:t>11.30-12.20</w:t>
            </w:r>
          </w:p>
        </w:tc>
        <w:tc>
          <w:tcPr>
            <w:tcW w:w="699" w:type="dxa"/>
            <w:tcBorders>
              <w:left w:val="single" w:sz="5" w:space="0" w:color="000000"/>
            </w:tcBorders>
          </w:tcPr>
          <w:p>
            <w:pPr>
              <w:pStyle w:val="TableParagraph"/>
              <w:spacing w:before="11"/>
              <w:ind w:left="102"/>
              <w:rPr>
                <w:sz w:val="17"/>
              </w:rPr>
            </w:pPr>
            <w:r>
              <w:rPr>
                <w:w w:val="105"/>
                <w:sz w:val="17"/>
              </w:rPr>
              <w:t>ORT</w:t>
            </w:r>
          </w:p>
        </w:tc>
        <w:tc>
          <w:tcPr>
            <w:tcW w:w="5267" w:type="dxa"/>
            <w:tcBorders>
              <w:right w:val="single" w:sz="5" w:space="0" w:color="000000"/>
            </w:tcBorders>
          </w:tcPr>
          <w:p>
            <w:pPr>
              <w:pStyle w:val="TableParagraph"/>
              <w:spacing w:before="11"/>
              <w:ind w:left="110"/>
              <w:rPr>
                <w:sz w:val="17"/>
              </w:rPr>
            </w:pPr>
            <w:r>
              <w:rPr>
                <w:w w:val="105"/>
                <w:sz w:val="17"/>
              </w:rPr>
              <w:t>Kemik tümörleri ve patolojik kırıklar</w:t>
            </w:r>
          </w:p>
        </w:tc>
        <w:tc>
          <w:tcPr>
            <w:tcW w:w="1891" w:type="dxa"/>
            <w:tcBorders>
              <w:left w:val="single" w:sz="5" w:space="0" w:color="000000"/>
              <w:right w:val="single" w:sz="5" w:space="0" w:color="000000"/>
            </w:tcBorders>
          </w:tcPr>
          <w:p>
            <w:pPr>
              <w:pStyle w:val="TableParagraph"/>
              <w:spacing w:before="11"/>
              <w:ind w:left="97"/>
              <w:rPr>
                <w:sz w:val="17"/>
              </w:rPr>
            </w:pPr>
            <w:r>
              <w:rPr>
                <w:w w:val="105"/>
                <w:sz w:val="17"/>
              </w:rPr>
              <w:t>M Eskandari</w:t>
            </w:r>
          </w:p>
        </w:tc>
      </w:tr>
      <w:tr>
        <w:trPr>
          <w:trHeight w:val="737" w:hRule="exact"/>
        </w:trPr>
        <w:tc>
          <w:tcPr>
            <w:tcW w:w="1445" w:type="dxa"/>
            <w:tcBorders>
              <w:left w:val="single" w:sz="5" w:space="0" w:color="000000"/>
              <w:right w:val="single" w:sz="5" w:space="0" w:color="000000"/>
            </w:tcBorders>
          </w:tcPr>
          <w:p>
            <w:pPr>
              <w:pStyle w:val="TableParagraph"/>
              <w:spacing w:line="212" w:lineRule="exact" w:before="107"/>
              <w:ind w:left="102"/>
              <w:rPr>
                <w:rFonts w:ascii="Times New Roman"/>
                <w:sz w:val="19"/>
              </w:rPr>
            </w:pPr>
            <w:r>
              <w:rPr>
                <w:rFonts w:ascii="Times New Roman"/>
                <w:w w:val="105"/>
                <w:sz w:val="19"/>
              </w:rPr>
              <w:t>13.30-14.20</w:t>
            </w:r>
          </w:p>
          <w:p>
            <w:pPr>
              <w:pStyle w:val="TableParagraph"/>
              <w:spacing w:line="206" w:lineRule="exact"/>
              <w:ind w:left="102"/>
              <w:rPr>
                <w:rFonts w:ascii="Times New Roman"/>
                <w:sz w:val="19"/>
              </w:rPr>
            </w:pPr>
            <w:r>
              <w:rPr>
                <w:rFonts w:ascii="Times New Roman"/>
                <w:w w:val="105"/>
                <w:sz w:val="19"/>
              </w:rPr>
              <w:t>14.30-15.20</w:t>
            </w:r>
          </w:p>
          <w:p>
            <w:pPr>
              <w:pStyle w:val="TableParagraph"/>
              <w:spacing w:line="212" w:lineRule="exact"/>
              <w:ind w:left="102"/>
              <w:rPr>
                <w:rFonts w:ascii="Times New Roman"/>
                <w:sz w:val="19"/>
              </w:rPr>
            </w:pPr>
            <w:r>
              <w:rPr>
                <w:rFonts w:ascii="Times New Roman"/>
                <w:w w:val="105"/>
                <w:sz w:val="19"/>
              </w:rPr>
              <w:t>15.30-16.20</w:t>
            </w:r>
          </w:p>
        </w:tc>
        <w:tc>
          <w:tcPr>
            <w:tcW w:w="699" w:type="dxa"/>
            <w:tcBorders>
              <w:left w:val="single" w:sz="5" w:space="0" w:color="000000"/>
            </w:tcBorders>
          </w:tcPr>
          <w:p>
            <w:pPr>
              <w:pStyle w:val="TableParagraph"/>
              <w:spacing w:line="254" w:lineRule="auto" w:before="105"/>
              <w:ind w:left="101" w:right="229"/>
              <w:jc w:val="both"/>
              <w:rPr>
                <w:sz w:val="17"/>
              </w:rPr>
            </w:pPr>
            <w:r>
              <w:rPr>
                <w:w w:val="105"/>
                <w:sz w:val="17"/>
              </w:rPr>
              <w:t>ENF ENF FAR</w:t>
            </w:r>
          </w:p>
        </w:tc>
        <w:tc>
          <w:tcPr>
            <w:tcW w:w="5267" w:type="dxa"/>
            <w:tcBorders>
              <w:right w:val="single" w:sz="5" w:space="0" w:color="000000"/>
            </w:tcBorders>
          </w:tcPr>
          <w:p>
            <w:pPr>
              <w:pStyle w:val="TableParagraph"/>
              <w:spacing w:line="254" w:lineRule="auto" w:before="105"/>
              <w:ind w:left="110" w:hanging="2"/>
              <w:rPr>
                <w:sz w:val="17"/>
              </w:rPr>
            </w:pPr>
            <w:r>
              <w:rPr>
                <w:w w:val="105"/>
                <w:sz w:val="17"/>
              </w:rPr>
              <w:t>Gazlı gangren, şarbon ve diğer yumuşak doku enfeksiyonları Lepra ve nontuberküloz mikobakteri enfeksiyonları</w:t>
            </w:r>
          </w:p>
          <w:p>
            <w:pPr>
              <w:pStyle w:val="TableParagraph"/>
              <w:spacing w:line="195" w:lineRule="exact"/>
              <w:ind w:left="110"/>
              <w:rPr>
                <w:sz w:val="17"/>
              </w:rPr>
            </w:pPr>
            <w:r>
              <w:rPr>
                <w:w w:val="105"/>
                <w:sz w:val="17"/>
              </w:rPr>
              <w:t>Santral etkili kas gevşeticiler</w:t>
            </w:r>
          </w:p>
        </w:tc>
        <w:tc>
          <w:tcPr>
            <w:tcW w:w="1891" w:type="dxa"/>
            <w:tcBorders>
              <w:left w:val="single" w:sz="5" w:space="0" w:color="000000"/>
              <w:right w:val="single" w:sz="5" w:space="0" w:color="000000"/>
            </w:tcBorders>
          </w:tcPr>
          <w:p>
            <w:pPr>
              <w:pStyle w:val="TableParagraph"/>
              <w:spacing w:line="254" w:lineRule="auto" w:before="105"/>
              <w:ind w:left="96" w:right="1093"/>
              <w:jc w:val="both"/>
              <w:rPr>
                <w:sz w:val="17"/>
              </w:rPr>
            </w:pPr>
            <w:r>
              <w:rPr>
                <w:w w:val="105"/>
                <w:sz w:val="17"/>
              </w:rPr>
              <w:t>G Ersöz G Ersöz RN Tiftik</w:t>
            </w:r>
          </w:p>
        </w:tc>
      </w:tr>
      <w:tr>
        <w:trPr>
          <w:trHeight w:val="614" w:hRule="exact"/>
        </w:trPr>
        <w:tc>
          <w:tcPr>
            <w:tcW w:w="1445" w:type="dxa"/>
            <w:tcBorders>
              <w:left w:val="single" w:sz="5" w:space="0" w:color="000000"/>
              <w:bottom w:val="single" w:sz="5" w:space="0" w:color="000000"/>
              <w:right w:val="single" w:sz="5" w:space="0" w:color="000000"/>
            </w:tcBorders>
          </w:tcPr>
          <w:p>
            <w:pPr>
              <w:pStyle w:val="TableParagraph"/>
              <w:spacing w:line="213" w:lineRule="exact"/>
              <w:ind w:left="102"/>
              <w:rPr>
                <w:rFonts w:ascii="Times New Roman"/>
                <w:sz w:val="19"/>
              </w:rPr>
            </w:pPr>
            <w:r>
              <w:rPr>
                <w:rFonts w:ascii="Times New Roman"/>
                <w:w w:val="105"/>
                <w:sz w:val="19"/>
              </w:rPr>
              <w:t>16.30-17.20</w:t>
            </w:r>
          </w:p>
        </w:tc>
        <w:tc>
          <w:tcPr>
            <w:tcW w:w="699" w:type="dxa"/>
            <w:tcBorders>
              <w:left w:val="single" w:sz="5" w:space="0" w:color="000000"/>
              <w:bottom w:val="single" w:sz="5" w:space="0" w:color="000000"/>
            </w:tcBorders>
          </w:tcPr>
          <w:p>
            <w:pPr>
              <w:pStyle w:val="TableParagraph"/>
              <w:spacing w:line="188" w:lineRule="exact"/>
              <w:ind w:left="101"/>
              <w:rPr>
                <w:sz w:val="17"/>
              </w:rPr>
            </w:pPr>
            <w:r>
              <w:rPr>
                <w:w w:val="105"/>
                <w:sz w:val="17"/>
              </w:rPr>
              <w:t>FTR</w:t>
            </w:r>
          </w:p>
        </w:tc>
        <w:tc>
          <w:tcPr>
            <w:tcW w:w="5267" w:type="dxa"/>
            <w:tcBorders>
              <w:bottom w:val="single" w:sz="5" w:space="0" w:color="000000"/>
              <w:right w:val="single" w:sz="5" w:space="0" w:color="000000"/>
            </w:tcBorders>
          </w:tcPr>
          <w:p>
            <w:pPr>
              <w:pStyle w:val="TableParagraph"/>
              <w:spacing w:line="188" w:lineRule="exact"/>
              <w:ind w:left="109"/>
              <w:rPr>
                <w:sz w:val="17"/>
              </w:rPr>
            </w:pPr>
            <w:r>
              <w:rPr>
                <w:w w:val="105"/>
                <w:sz w:val="17"/>
              </w:rPr>
              <w:t>Osteoporoz</w:t>
            </w:r>
          </w:p>
        </w:tc>
        <w:tc>
          <w:tcPr>
            <w:tcW w:w="1891" w:type="dxa"/>
            <w:tcBorders>
              <w:left w:val="single" w:sz="5" w:space="0" w:color="000000"/>
              <w:bottom w:val="single" w:sz="5" w:space="0" w:color="000000"/>
              <w:right w:val="single" w:sz="5" w:space="0" w:color="000000"/>
            </w:tcBorders>
          </w:tcPr>
          <w:p>
            <w:pPr>
              <w:pStyle w:val="TableParagraph"/>
              <w:spacing w:line="188" w:lineRule="exact"/>
              <w:ind w:left="97"/>
              <w:rPr>
                <w:sz w:val="17"/>
              </w:rPr>
            </w:pPr>
            <w:r>
              <w:rPr>
                <w:w w:val="105"/>
                <w:sz w:val="17"/>
              </w:rPr>
              <w:t>N Arıncı incel</w:t>
            </w:r>
          </w:p>
        </w:tc>
      </w:tr>
    </w:tbl>
    <w:p>
      <w:pPr>
        <w:pStyle w:val="BodyText"/>
        <w:rPr>
          <w:b/>
          <w:sz w:val="18"/>
        </w:rPr>
      </w:pPr>
    </w:p>
    <w:p>
      <w:pPr>
        <w:pStyle w:val="ListParagraph"/>
        <w:numPr>
          <w:ilvl w:val="0"/>
          <w:numId w:val="177"/>
        </w:numPr>
        <w:tabs>
          <w:tab w:pos="428" w:val="left" w:leader="none"/>
        </w:tabs>
        <w:spacing w:line="240" w:lineRule="auto" w:before="0" w:after="0"/>
        <w:ind w:left="427" w:right="0" w:hanging="246"/>
        <w:jc w:val="left"/>
        <w:rPr>
          <w:b/>
          <w:sz w:val="17"/>
        </w:rPr>
      </w:pPr>
      <w:r>
        <w:rPr>
          <w:b/>
          <w:w w:val="105"/>
          <w:sz w:val="17"/>
        </w:rPr>
        <w:t>MAYIS 2013</w:t>
      </w:r>
      <w:r>
        <w:rPr>
          <w:b/>
          <w:spacing w:val="-7"/>
          <w:w w:val="105"/>
          <w:sz w:val="17"/>
        </w:rPr>
        <w:t> </w:t>
      </w:r>
      <w:r>
        <w:rPr>
          <w:b/>
          <w:w w:val="105"/>
          <w:sz w:val="17"/>
        </w:rPr>
        <w:t>ÇARŞAMBA</w:t>
      </w:r>
    </w:p>
    <w:p>
      <w:pPr>
        <w:pStyle w:val="BodyText"/>
        <w:spacing w:before="10"/>
        <w:rPr>
          <w:b/>
          <w:sz w:val="8"/>
        </w:rPr>
      </w:pPr>
    </w:p>
    <w:tbl>
      <w:tblPr>
        <w:tblW w:w="0" w:type="auto"/>
        <w:jc w:val="left"/>
        <w:tblInd w:w="17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706"/>
        <w:gridCol w:w="5260"/>
        <w:gridCol w:w="1891"/>
      </w:tblGrid>
      <w:tr>
        <w:trPr>
          <w:trHeight w:val="336" w:hRule="exact"/>
        </w:trPr>
        <w:tc>
          <w:tcPr>
            <w:tcW w:w="1445" w:type="dxa"/>
          </w:tcPr>
          <w:p>
            <w:pPr>
              <w:pStyle w:val="TableParagraph"/>
              <w:spacing w:before="59"/>
              <w:ind w:left="108"/>
              <w:rPr>
                <w:i/>
                <w:sz w:val="17"/>
              </w:rPr>
            </w:pPr>
            <w:r>
              <w:rPr>
                <w:i/>
                <w:sz w:val="17"/>
              </w:rPr>
              <w:t>SAAT</w:t>
            </w:r>
          </w:p>
        </w:tc>
        <w:tc>
          <w:tcPr>
            <w:tcW w:w="706" w:type="dxa"/>
            <w:tcBorders>
              <w:right w:val="nil"/>
            </w:tcBorders>
          </w:tcPr>
          <w:p>
            <w:pPr>
              <w:pStyle w:val="TableParagraph"/>
              <w:spacing w:before="59"/>
              <w:ind w:left="102"/>
              <w:rPr>
                <w:i/>
                <w:sz w:val="17"/>
              </w:rPr>
            </w:pPr>
            <w:r>
              <w:rPr>
                <w:i/>
                <w:w w:val="105"/>
                <w:sz w:val="17"/>
              </w:rPr>
              <w:t>DERS</w:t>
            </w:r>
          </w:p>
        </w:tc>
        <w:tc>
          <w:tcPr>
            <w:tcW w:w="5260" w:type="dxa"/>
            <w:tcBorders>
              <w:left w:val="nil"/>
            </w:tcBorders>
          </w:tcPr>
          <w:p>
            <w:pPr>
              <w:pStyle w:val="TableParagraph"/>
              <w:spacing w:before="59"/>
              <w:ind w:left="103"/>
              <w:rPr>
                <w:i/>
                <w:sz w:val="17"/>
              </w:rPr>
            </w:pPr>
            <w:r>
              <w:rPr>
                <w:i/>
                <w:w w:val="105"/>
                <w:sz w:val="17"/>
              </w:rPr>
              <w:t>KONU</w:t>
            </w:r>
          </w:p>
        </w:tc>
        <w:tc>
          <w:tcPr>
            <w:tcW w:w="1891" w:type="dxa"/>
          </w:tcPr>
          <w:p>
            <w:pPr>
              <w:pStyle w:val="TableParagraph"/>
              <w:spacing w:before="59"/>
              <w:ind w:left="94"/>
              <w:rPr>
                <w:i/>
                <w:sz w:val="17"/>
              </w:rPr>
            </w:pPr>
            <w:r>
              <w:rPr>
                <w:i/>
                <w:w w:val="105"/>
                <w:sz w:val="17"/>
              </w:rPr>
              <w:t>ÖGR. ÜYESİ</w:t>
            </w:r>
          </w:p>
        </w:tc>
      </w:tr>
      <w:tr>
        <w:trPr>
          <w:trHeight w:val="202" w:hRule="exact"/>
        </w:trPr>
        <w:tc>
          <w:tcPr>
            <w:tcW w:w="1445" w:type="dxa"/>
            <w:tcBorders>
              <w:bottom w:val="nil"/>
            </w:tcBorders>
          </w:tcPr>
          <w:p>
            <w:pPr>
              <w:pStyle w:val="TableParagraph"/>
              <w:spacing w:line="197" w:lineRule="exact"/>
              <w:ind w:left="103"/>
              <w:rPr>
                <w:rFonts w:ascii="Times New Roman"/>
                <w:sz w:val="19"/>
              </w:rPr>
            </w:pPr>
            <w:r>
              <w:rPr>
                <w:rFonts w:ascii="Times New Roman"/>
                <w:w w:val="105"/>
                <w:sz w:val="19"/>
              </w:rPr>
              <w:t>08.30-09.20</w:t>
            </w:r>
          </w:p>
        </w:tc>
        <w:tc>
          <w:tcPr>
            <w:tcW w:w="706" w:type="dxa"/>
            <w:tcBorders>
              <w:bottom w:val="nil"/>
              <w:right w:val="nil"/>
            </w:tcBorders>
          </w:tcPr>
          <w:p>
            <w:pPr>
              <w:pStyle w:val="TableParagraph"/>
              <w:spacing w:before="1"/>
              <w:ind w:left="102"/>
              <w:rPr>
                <w:sz w:val="17"/>
              </w:rPr>
            </w:pPr>
            <w:r>
              <w:rPr>
                <w:sz w:val="17"/>
              </w:rPr>
              <w:t>PAT</w:t>
            </w:r>
          </w:p>
        </w:tc>
        <w:tc>
          <w:tcPr>
            <w:tcW w:w="5260" w:type="dxa"/>
            <w:tcBorders>
              <w:left w:val="nil"/>
              <w:bottom w:val="nil"/>
            </w:tcBorders>
          </w:tcPr>
          <w:p>
            <w:pPr>
              <w:pStyle w:val="TableParagraph"/>
              <w:spacing w:before="1"/>
              <w:ind w:left="103"/>
              <w:rPr>
                <w:sz w:val="17"/>
              </w:rPr>
            </w:pPr>
            <w:r>
              <w:rPr>
                <w:w w:val="105"/>
                <w:sz w:val="17"/>
              </w:rPr>
              <w:t>Kemiğin gelişimsel ve metabolik hastalıkları</w:t>
            </w:r>
          </w:p>
        </w:tc>
        <w:tc>
          <w:tcPr>
            <w:tcW w:w="1891" w:type="dxa"/>
            <w:tcBorders>
              <w:bottom w:val="nil"/>
            </w:tcBorders>
          </w:tcPr>
          <w:p>
            <w:pPr>
              <w:pStyle w:val="TableParagraph"/>
              <w:spacing w:before="1"/>
              <w:ind w:left="96"/>
              <w:rPr>
                <w:sz w:val="17"/>
              </w:rPr>
            </w:pPr>
            <w:r>
              <w:rPr>
                <w:w w:val="105"/>
                <w:sz w:val="17"/>
              </w:rPr>
              <w:t>E Serinsöz</w:t>
            </w:r>
          </w:p>
        </w:tc>
      </w:tr>
      <w:tr>
        <w:trPr>
          <w:trHeight w:val="206" w:hRule="exact"/>
        </w:trPr>
        <w:tc>
          <w:tcPr>
            <w:tcW w:w="1445" w:type="dxa"/>
            <w:tcBorders>
              <w:top w:val="nil"/>
              <w:bottom w:val="nil"/>
            </w:tcBorders>
          </w:tcPr>
          <w:p>
            <w:pPr>
              <w:pStyle w:val="TableParagraph"/>
              <w:spacing w:line="208" w:lineRule="exact"/>
              <w:ind w:left="103"/>
              <w:rPr>
                <w:rFonts w:ascii="Times New Roman"/>
                <w:sz w:val="19"/>
              </w:rPr>
            </w:pPr>
            <w:r>
              <w:rPr>
                <w:rFonts w:ascii="Times New Roman"/>
                <w:w w:val="105"/>
                <w:sz w:val="19"/>
              </w:rPr>
              <w:t>09</w:t>
            </w:r>
            <w:r>
              <w:rPr>
                <w:rFonts w:ascii="Times New Roman"/>
                <w:color w:val="3A3A3A"/>
                <w:w w:val="105"/>
                <w:sz w:val="19"/>
              </w:rPr>
              <w:t>.</w:t>
            </w:r>
            <w:r>
              <w:rPr>
                <w:rFonts w:ascii="Times New Roman"/>
                <w:w w:val="105"/>
                <w:sz w:val="19"/>
              </w:rPr>
              <w:t>30-10.20</w:t>
            </w:r>
          </w:p>
        </w:tc>
        <w:tc>
          <w:tcPr>
            <w:tcW w:w="706" w:type="dxa"/>
            <w:tcBorders>
              <w:top w:val="nil"/>
              <w:bottom w:val="nil"/>
              <w:right w:val="nil"/>
            </w:tcBorders>
          </w:tcPr>
          <w:p>
            <w:pPr>
              <w:pStyle w:val="TableParagraph"/>
              <w:spacing w:before="11"/>
              <w:ind w:left="102"/>
              <w:rPr>
                <w:sz w:val="17"/>
              </w:rPr>
            </w:pPr>
            <w:r>
              <w:rPr>
                <w:sz w:val="17"/>
              </w:rPr>
              <w:t>PAT</w:t>
            </w:r>
          </w:p>
        </w:tc>
        <w:tc>
          <w:tcPr>
            <w:tcW w:w="5260" w:type="dxa"/>
            <w:tcBorders>
              <w:top w:val="nil"/>
              <w:left w:val="nil"/>
              <w:bottom w:val="nil"/>
            </w:tcBorders>
          </w:tcPr>
          <w:p>
            <w:pPr>
              <w:pStyle w:val="TableParagraph"/>
              <w:spacing w:before="11"/>
              <w:ind w:left="103"/>
              <w:rPr>
                <w:sz w:val="17"/>
              </w:rPr>
            </w:pPr>
            <w:r>
              <w:rPr>
                <w:w w:val="105"/>
                <w:sz w:val="17"/>
              </w:rPr>
              <w:t>Kırık iyileşmesi ve osteomyelit</w:t>
            </w:r>
          </w:p>
        </w:tc>
        <w:tc>
          <w:tcPr>
            <w:tcW w:w="1891" w:type="dxa"/>
            <w:tcBorders>
              <w:top w:val="nil"/>
              <w:bottom w:val="nil"/>
            </w:tcBorders>
          </w:tcPr>
          <w:p>
            <w:pPr>
              <w:pStyle w:val="TableParagraph"/>
              <w:spacing w:before="11"/>
              <w:ind w:left="96"/>
              <w:rPr>
                <w:sz w:val="17"/>
              </w:rPr>
            </w:pPr>
            <w:r>
              <w:rPr>
                <w:w w:val="105"/>
                <w:sz w:val="17"/>
              </w:rPr>
              <w:t>E Serinsöz</w:t>
            </w:r>
          </w:p>
        </w:tc>
      </w:tr>
      <w:tr>
        <w:trPr>
          <w:trHeight w:val="208" w:hRule="exact"/>
        </w:trPr>
        <w:tc>
          <w:tcPr>
            <w:tcW w:w="1445" w:type="dxa"/>
            <w:tcBorders>
              <w:top w:val="nil"/>
              <w:bottom w:val="nil"/>
            </w:tcBorders>
          </w:tcPr>
          <w:p>
            <w:pPr>
              <w:pStyle w:val="TableParagraph"/>
              <w:spacing w:line="208" w:lineRule="exact"/>
              <w:ind w:left="102"/>
              <w:rPr>
                <w:rFonts w:ascii="Times New Roman"/>
                <w:sz w:val="19"/>
              </w:rPr>
            </w:pPr>
            <w:r>
              <w:rPr>
                <w:rFonts w:ascii="Times New Roman"/>
                <w:w w:val="105"/>
                <w:sz w:val="19"/>
              </w:rPr>
              <w:t>10.30-11.20</w:t>
            </w:r>
          </w:p>
        </w:tc>
        <w:tc>
          <w:tcPr>
            <w:tcW w:w="706" w:type="dxa"/>
            <w:tcBorders>
              <w:top w:val="nil"/>
              <w:bottom w:val="nil"/>
              <w:right w:val="nil"/>
            </w:tcBorders>
          </w:tcPr>
          <w:p>
            <w:pPr>
              <w:pStyle w:val="TableParagraph"/>
              <w:spacing w:before="11"/>
              <w:ind w:left="101"/>
              <w:rPr>
                <w:sz w:val="17"/>
              </w:rPr>
            </w:pPr>
            <w:r>
              <w:rPr>
                <w:w w:val="105"/>
                <w:sz w:val="17"/>
              </w:rPr>
              <w:t>TTE</w:t>
            </w:r>
          </w:p>
        </w:tc>
        <w:tc>
          <w:tcPr>
            <w:tcW w:w="5260" w:type="dxa"/>
            <w:tcBorders>
              <w:top w:val="nil"/>
              <w:left w:val="nil"/>
              <w:bottom w:val="nil"/>
            </w:tcBorders>
          </w:tcPr>
          <w:p>
            <w:pPr>
              <w:pStyle w:val="TableParagraph"/>
              <w:spacing w:before="11"/>
              <w:ind w:left="102"/>
              <w:rPr>
                <w:sz w:val="17"/>
              </w:rPr>
            </w:pPr>
            <w:r>
              <w:rPr>
                <w:sz w:val="17"/>
              </w:rPr>
              <w:t>Tıp Etiğinde Güncel Sorunlar </w:t>
            </w:r>
            <w:r>
              <w:rPr>
                <w:w w:val="95"/>
                <w:sz w:val="17"/>
              </w:rPr>
              <w:t>1-11</w:t>
            </w:r>
          </w:p>
        </w:tc>
        <w:tc>
          <w:tcPr>
            <w:tcW w:w="1891" w:type="dxa"/>
            <w:tcBorders>
              <w:top w:val="nil"/>
              <w:bottom w:val="nil"/>
            </w:tcBorders>
          </w:tcPr>
          <w:p>
            <w:pPr>
              <w:pStyle w:val="TableParagraph"/>
              <w:spacing w:before="11"/>
              <w:ind w:left="97"/>
              <w:rPr>
                <w:sz w:val="17"/>
              </w:rPr>
            </w:pPr>
            <w:r>
              <w:rPr>
                <w:sz w:val="17"/>
              </w:rPr>
              <w:t>O ôgenler</w:t>
            </w:r>
          </w:p>
        </w:tc>
      </w:tr>
      <w:tr>
        <w:trPr>
          <w:trHeight w:val="300" w:hRule="exact"/>
        </w:trPr>
        <w:tc>
          <w:tcPr>
            <w:tcW w:w="1445" w:type="dxa"/>
            <w:tcBorders>
              <w:top w:val="nil"/>
            </w:tcBorders>
          </w:tcPr>
          <w:p>
            <w:pPr>
              <w:pStyle w:val="TableParagraph"/>
              <w:spacing w:line="211" w:lineRule="exact"/>
              <w:ind w:left="102"/>
              <w:rPr>
                <w:rFonts w:ascii="Times New Roman"/>
                <w:sz w:val="19"/>
              </w:rPr>
            </w:pPr>
            <w:r>
              <w:rPr>
                <w:rFonts w:ascii="Times New Roman"/>
                <w:w w:val="105"/>
                <w:sz w:val="19"/>
              </w:rPr>
              <w:t>11.30-12.20</w:t>
            </w:r>
          </w:p>
        </w:tc>
        <w:tc>
          <w:tcPr>
            <w:tcW w:w="706" w:type="dxa"/>
            <w:tcBorders>
              <w:top w:val="nil"/>
              <w:right w:val="nil"/>
            </w:tcBorders>
          </w:tcPr>
          <w:p>
            <w:pPr>
              <w:pStyle w:val="TableParagraph"/>
              <w:spacing w:before="15"/>
              <w:ind w:left="101"/>
              <w:rPr>
                <w:sz w:val="17"/>
              </w:rPr>
            </w:pPr>
            <w:r>
              <w:rPr>
                <w:w w:val="110"/>
                <w:sz w:val="17"/>
              </w:rPr>
              <w:t>İÇH</w:t>
            </w:r>
          </w:p>
        </w:tc>
        <w:tc>
          <w:tcPr>
            <w:tcW w:w="5260" w:type="dxa"/>
            <w:tcBorders>
              <w:top w:val="nil"/>
              <w:left w:val="nil"/>
            </w:tcBorders>
          </w:tcPr>
          <w:p>
            <w:pPr>
              <w:pStyle w:val="TableParagraph"/>
              <w:spacing w:before="15"/>
              <w:ind w:left="102"/>
              <w:rPr>
                <w:sz w:val="17"/>
              </w:rPr>
            </w:pPr>
            <w:r>
              <w:rPr>
                <w:w w:val="105"/>
                <w:sz w:val="17"/>
              </w:rPr>
              <w:t>Sistemik lupus eritematozus</w:t>
            </w:r>
          </w:p>
        </w:tc>
        <w:tc>
          <w:tcPr>
            <w:tcW w:w="1891" w:type="dxa"/>
            <w:tcBorders>
              <w:top w:val="nil"/>
            </w:tcBorders>
          </w:tcPr>
          <w:p>
            <w:pPr>
              <w:pStyle w:val="TableParagraph"/>
              <w:spacing w:before="15"/>
              <w:ind w:left="97"/>
              <w:rPr>
                <w:sz w:val="17"/>
              </w:rPr>
            </w:pPr>
            <w:r>
              <w:rPr>
                <w:w w:val="105"/>
                <w:sz w:val="17"/>
              </w:rPr>
              <w:t>K Konca</w:t>
            </w:r>
          </w:p>
        </w:tc>
      </w:tr>
      <w:tr>
        <w:trPr>
          <w:trHeight w:val="211" w:hRule="exact"/>
        </w:trPr>
        <w:tc>
          <w:tcPr>
            <w:tcW w:w="1445" w:type="dxa"/>
            <w:tcBorders>
              <w:bottom w:val="nil"/>
            </w:tcBorders>
          </w:tcPr>
          <w:p>
            <w:pPr>
              <w:pStyle w:val="TableParagraph"/>
              <w:spacing w:before="1"/>
              <w:ind w:left="104"/>
              <w:rPr>
                <w:i/>
                <w:sz w:val="17"/>
              </w:rPr>
            </w:pPr>
            <w:r>
              <w:rPr>
                <w:i/>
                <w:w w:val="105"/>
                <w:sz w:val="17"/>
              </w:rPr>
              <w:t>13.30-14.20</w:t>
            </w:r>
          </w:p>
        </w:tc>
        <w:tc>
          <w:tcPr>
            <w:tcW w:w="5966" w:type="dxa"/>
            <w:gridSpan w:val="2"/>
            <w:vMerge w:val="restart"/>
          </w:tcPr>
          <w:p>
            <w:pPr>
              <w:pStyle w:val="TableParagraph"/>
              <w:tabs>
                <w:tab w:pos="802" w:val="left" w:leader="none"/>
              </w:tabs>
              <w:spacing w:line="254" w:lineRule="auto" w:before="1"/>
              <w:ind w:left="799" w:right="476" w:hanging="697"/>
              <w:rPr>
                <w:i/>
                <w:sz w:val="17"/>
              </w:rPr>
            </w:pPr>
            <w:r>
              <w:rPr>
                <w:i/>
                <w:w w:val="105"/>
                <w:sz w:val="17"/>
              </w:rPr>
              <w:t>KUG</w:t>
              <w:tab/>
              <w:tab/>
              <w:t>Mesleksel beceri (Hareket sistemi sorgulama</w:t>
            </w:r>
            <w:r>
              <w:rPr>
                <w:i/>
                <w:spacing w:val="32"/>
                <w:w w:val="105"/>
                <w:sz w:val="17"/>
              </w:rPr>
              <w:t> </w:t>
            </w:r>
            <w:r>
              <w:rPr>
                <w:i/>
                <w:w w:val="105"/>
                <w:sz w:val="17"/>
              </w:rPr>
              <w:t>ve</w:t>
            </w:r>
            <w:r>
              <w:rPr>
                <w:i/>
                <w:spacing w:val="2"/>
                <w:w w:val="105"/>
                <w:sz w:val="17"/>
              </w:rPr>
              <w:t> </w:t>
            </w:r>
            <w:r>
              <w:rPr>
                <w:i/>
                <w:w w:val="105"/>
                <w:sz w:val="17"/>
              </w:rPr>
              <w:t>muayene)</w:t>
            </w:r>
            <w:r>
              <w:rPr>
                <w:i/>
                <w:w w:val="105"/>
                <w:sz w:val="17"/>
              </w:rPr>
              <w:t> </w:t>
            </w:r>
            <w:r>
              <w:rPr>
                <w:i/>
                <w:w w:val="105"/>
                <w:sz w:val="17"/>
              </w:rPr>
              <w:t>Grup</w:t>
            </w:r>
            <w:r>
              <w:rPr>
                <w:i/>
                <w:spacing w:val="13"/>
                <w:w w:val="105"/>
                <w:sz w:val="17"/>
              </w:rPr>
              <w:t> </w:t>
            </w:r>
            <w:r>
              <w:rPr>
                <w:i/>
                <w:w w:val="105"/>
                <w:sz w:val="17"/>
              </w:rPr>
              <w:t>10-12</w:t>
            </w:r>
          </w:p>
          <w:p>
            <w:pPr>
              <w:pStyle w:val="TableParagraph"/>
              <w:spacing w:before="3"/>
              <w:rPr>
                <w:b/>
                <w:sz w:val="18"/>
              </w:rPr>
            </w:pPr>
          </w:p>
          <w:p>
            <w:pPr>
              <w:pStyle w:val="TableParagraph"/>
              <w:tabs>
                <w:tab w:pos="802" w:val="left" w:leader="none"/>
              </w:tabs>
              <w:spacing w:line="254" w:lineRule="auto"/>
              <w:ind w:left="799" w:right="479" w:hanging="697"/>
              <w:rPr>
                <w:i/>
                <w:sz w:val="17"/>
              </w:rPr>
            </w:pPr>
            <w:r>
              <w:rPr>
                <w:i/>
                <w:w w:val="105"/>
                <w:sz w:val="17"/>
              </w:rPr>
              <w:t>KUG</w:t>
              <w:tab/>
              <w:tab/>
              <w:t>Mesleksel beceri (Hareket sistemi sorgulama</w:t>
            </w:r>
            <w:r>
              <w:rPr>
                <w:i/>
                <w:spacing w:val="24"/>
                <w:w w:val="105"/>
                <w:sz w:val="17"/>
              </w:rPr>
              <w:t> </w:t>
            </w:r>
            <w:r>
              <w:rPr>
                <w:i/>
                <w:w w:val="105"/>
                <w:sz w:val="17"/>
              </w:rPr>
              <w:t>ve</w:t>
            </w:r>
            <w:r>
              <w:rPr>
                <w:i/>
                <w:spacing w:val="6"/>
                <w:w w:val="105"/>
                <w:sz w:val="17"/>
              </w:rPr>
              <w:t> </w:t>
            </w:r>
            <w:r>
              <w:rPr>
                <w:i/>
                <w:w w:val="105"/>
                <w:sz w:val="17"/>
              </w:rPr>
              <w:t>muayene)</w:t>
            </w:r>
            <w:r>
              <w:rPr>
                <w:i/>
                <w:w w:val="104"/>
                <w:sz w:val="17"/>
              </w:rPr>
              <w:t> </w:t>
            </w:r>
            <w:r>
              <w:rPr>
                <w:i/>
                <w:w w:val="105"/>
                <w:sz w:val="17"/>
              </w:rPr>
              <w:t>Grup7-9</w:t>
            </w:r>
          </w:p>
          <w:p>
            <w:pPr>
              <w:pStyle w:val="TableParagraph"/>
              <w:spacing w:before="10"/>
              <w:rPr>
                <w:b/>
                <w:sz w:val="17"/>
              </w:rPr>
            </w:pPr>
          </w:p>
          <w:p>
            <w:pPr>
              <w:pStyle w:val="TableParagraph"/>
              <w:spacing w:line="254" w:lineRule="auto"/>
              <w:ind w:left="103" w:right="4551"/>
              <w:rPr>
                <w:i/>
                <w:sz w:val="17"/>
              </w:rPr>
            </w:pPr>
            <w:r>
              <w:rPr>
                <w:i/>
                <w:w w:val="105"/>
                <w:sz w:val="17"/>
              </w:rPr>
              <w:t>Serbest çalışma </w:t>
            </w:r>
            <w:r>
              <w:rPr>
                <w:i/>
                <w:w w:val="105"/>
                <w:sz w:val="17"/>
              </w:rPr>
              <w:t>Serbest çalışma</w:t>
            </w:r>
          </w:p>
        </w:tc>
        <w:tc>
          <w:tcPr>
            <w:tcW w:w="1891" w:type="dxa"/>
            <w:tcBorders>
              <w:bottom w:val="nil"/>
            </w:tcBorders>
          </w:tcPr>
          <w:p>
            <w:pPr>
              <w:pStyle w:val="TableParagraph"/>
              <w:spacing w:before="1"/>
              <w:ind w:left="96"/>
              <w:rPr>
                <w:sz w:val="17"/>
              </w:rPr>
            </w:pPr>
            <w:r>
              <w:rPr>
                <w:w w:val="110"/>
                <w:sz w:val="17"/>
              </w:rPr>
              <w:t>G Şahin,ô Bölgen</w:t>
            </w:r>
          </w:p>
        </w:tc>
      </w:tr>
      <w:tr>
        <w:trPr>
          <w:trHeight w:val="312" w:hRule="exact"/>
        </w:trPr>
        <w:tc>
          <w:tcPr>
            <w:tcW w:w="1445" w:type="dxa"/>
            <w:tcBorders>
              <w:top w:val="nil"/>
              <w:bottom w:val="nil"/>
            </w:tcBorders>
          </w:tcPr>
          <w:p>
            <w:pPr/>
          </w:p>
        </w:tc>
        <w:tc>
          <w:tcPr>
            <w:tcW w:w="5966" w:type="dxa"/>
            <w:gridSpan w:val="2"/>
            <w:vMerge/>
          </w:tcPr>
          <w:p>
            <w:pPr/>
          </w:p>
        </w:tc>
        <w:tc>
          <w:tcPr>
            <w:tcW w:w="1891" w:type="dxa"/>
            <w:tcBorders>
              <w:top w:val="nil"/>
              <w:bottom w:val="nil"/>
            </w:tcBorders>
          </w:tcPr>
          <w:p>
            <w:pPr>
              <w:pStyle w:val="TableParagraph"/>
              <w:spacing w:before="2"/>
              <w:ind w:left="97"/>
              <w:rPr>
                <w:sz w:val="17"/>
              </w:rPr>
            </w:pPr>
            <w:r>
              <w:rPr>
                <w:w w:val="105"/>
                <w:sz w:val="17"/>
              </w:rPr>
              <w:t>Çimen,M Eskandari</w:t>
            </w:r>
          </w:p>
        </w:tc>
      </w:tr>
      <w:tr>
        <w:trPr>
          <w:trHeight w:val="312" w:hRule="exact"/>
        </w:trPr>
        <w:tc>
          <w:tcPr>
            <w:tcW w:w="1445" w:type="dxa"/>
            <w:tcBorders>
              <w:top w:val="nil"/>
              <w:bottom w:val="nil"/>
            </w:tcBorders>
          </w:tcPr>
          <w:p>
            <w:pPr>
              <w:pStyle w:val="TableParagraph"/>
              <w:spacing w:before="108"/>
              <w:ind w:left="104"/>
              <w:rPr>
                <w:i/>
                <w:sz w:val="17"/>
              </w:rPr>
            </w:pPr>
            <w:r>
              <w:rPr>
                <w:i/>
                <w:w w:val="105"/>
                <w:sz w:val="17"/>
              </w:rPr>
              <w:t>14.30-15.20</w:t>
            </w:r>
          </w:p>
        </w:tc>
        <w:tc>
          <w:tcPr>
            <w:tcW w:w="5966" w:type="dxa"/>
            <w:gridSpan w:val="2"/>
            <w:vMerge/>
          </w:tcPr>
          <w:p>
            <w:pPr/>
          </w:p>
        </w:tc>
        <w:tc>
          <w:tcPr>
            <w:tcW w:w="1891" w:type="dxa"/>
            <w:tcBorders>
              <w:top w:val="nil"/>
              <w:bottom w:val="nil"/>
            </w:tcBorders>
          </w:tcPr>
          <w:p>
            <w:pPr>
              <w:pStyle w:val="TableParagraph"/>
              <w:spacing w:before="108"/>
              <w:ind w:left="96"/>
              <w:rPr>
                <w:sz w:val="17"/>
              </w:rPr>
            </w:pPr>
            <w:r>
              <w:rPr>
                <w:w w:val="110"/>
                <w:sz w:val="17"/>
              </w:rPr>
              <w:t>G Şahin,ô Bölgen</w:t>
            </w:r>
          </w:p>
        </w:tc>
      </w:tr>
      <w:tr>
        <w:trPr>
          <w:trHeight w:val="310" w:hRule="exact"/>
        </w:trPr>
        <w:tc>
          <w:tcPr>
            <w:tcW w:w="1445" w:type="dxa"/>
            <w:tcBorders>
              <w:top w:val="nil"/>
              <w:bottom w:val="nil"/>
            </w:tcBorders>
          </w:tcPr>
          <w:p>
            <w:pPr/>
          </w:p>
        </w:tc>
        <w:tc>
          <w:tcPr>
            <w:tcW w:w="5966" w:type="dxa"/>
            <w:gridSpan w:val="2"/>
            <w:vMerge/>
          </w:tcPr>
          <w:p>
            <w:pPr/>
          </w:p>
        </w:tc>
        <w:tc>
          <w:tcPr>
            <w:tcW w:w="1891" w:type="dxa"/>
            <w:tcBorders>
              <w:top w:val="nil"/>
              <w:bottom w:val="nil"/>
            </w:tcBorders>
          </w:tcPr>
          <w:p>
            <w:pPr>
              <w:pStyle w:val="TableParagraph"/>
              <w:spacing w:before="2"/>
              <w:ind w:left="97"/>
              <w:rPr>
                <w:sz w:val="17"/>
              </w:rPr>
            </w:pPr>
            <w:r>
              <w:rPr>
                <w:w w:val="105"/>
                <w:sz w:val="17"/>
              </w:rPr>
              <w:t>Çimen,M Eskandari</w:t>
            </w:r>
          </w:p>
        </w:tc>
      </w:tr>
      <w:tr>
        <w:trPr>
          <w:trHeight w:val="302" w:hRule="exact"/>
        </w:trPr>
        <w:tc>
          <w:tcPr>
            <w:tcW w:w="1445" w:type="dxa"/>
            <w:tcBorders>
              <w:top w:val="nil"/>
              <w:bottom w:val="nil"/>
            </w:tcBorders>
          </w:tcPr>
          <w:p>
            <w:pPr>
              <w:pStyle w:val="TableParagraph"/>
              <w:spacing w:before="106"/>
              <w:ind w:left="104"/>
              <w:rPr>
                <w:i/>
                <w:sz w:val="17"/>
              </w:rPr>
            </w:pPr>
            <w:r>
              <w:rPr>
                <w:i/>
                <w:w w:val="105"/>
                <w:sz w:val="17"/>
              </w:rPr>
              <w:t>15.30-16.20</w:t>
            </w:r>
          </w:p>
        </w:tc>
        <w:tc>
          <w:tcPr>
            <w:tcW w:w="5966" w:type="dxa"/>
            <w:gridSpan w:val="2"/>
            <w:vMerge/>
          </w:tcPr>
          <w:p>
            <w:pPr/>
          </w:p>
        </w:tc>
        <w:tc>
          <w:tcPr>
            <w:tcW w:w="1891" w:type="dxa"/>
            <w:tcBorders>
              <w:top w:val="nil"/>
              <w:bottom w:val="nil"/>
            </w:tcBorders>
          </w:tcPr>
          <w:p>
            <w:pPr/>
          </w:p>
        </w:tc>
      </w:tr>
      <w:tr>
        <w:trPr>
          <w:trHeight w:val="221" w:hRule="exact"/>
        </w:trPr>
        <w:tc>
          <w:tcPr>
            <w:tcW w:w="1445" w:type="dxa"/>
            <w:tcBorders>
              <w:top w:val="nil"/>
            </w:tcBorders>
          </w:tcPr>
          <w:p>
            <w:pPr>
              <w:pStyle w:val="TableParagraph"/>
              <w:spacing w:line="211" w:lineRule="exact"/>
              <w:ind w:left="102"/>
              <w:rPr>
                <w:rFonts w:ascii="Times New Roman"/>
                <w:sz w:val="19"/>
              </w:rPr>
            </w:pPr>
            <w:r>
              <w:rPr>
                <w:rFonts w:ascii="Times New Roman"/>
                <w:w w:val="105"/>
                <w:sz w:val="19"/>
              </w:rPr>
              <w:t>16.30-17.20</w:t>
            </w:r>
          </w:p>
        </w:tc>
        <w:tc>
          <w:tcPr>
            <w:tcW w:w="5966" w:type="dxa"/>
            <w:gridSpan w:val="2"/>
            <w:vMerge/>
          </w:tcPr>
          <w:p>
            <w:pPr/>
          </w:p>
        </w:tc>
        <w:tc>
          <w:tcPr>
            <w:tcW w:w="1891" w:type="dxa"/>
            <w:tcBorders>
              <w:top w:val="nil"/>
            </w:tcBorders>
          </w:tcPr>
          <w:p>
            <w:pPr/>
          </w:p>
        </w:tc>
      </w:tr>
    </w:tbl>
    <w:p>
      <w:pPr>
        <w:spacing w:after="0"/>
        <w:sectPr>
          <w:headerReference w:type="even" r:id="rId190"/>
          <w:pgSz w:w="11910" w:h="16840"/>
          <w:pgMar w:header="821" w:footer="0" w:top="1320" w:bottom="280" w:left="1120" w:right="1160"/>
        </w:sectPr>
      </w:pPr>
    </w:p>
    <w:p>
      <w:pPr>
        <w:pStyle w:val="BodyText"/>
        <w:spacing w:line="20" w:lineRule="exact"/>
        <w:ind w:left="600"/>
        <w:rPr>
          <w:sz w:val="2"/>
        </w:rPr>
      </w:pPr>
      <w:r>
        <w:rPr>
          <w:sz w:val="2"/>
        </w:rPr>
        <w:pict>
          <v:group style="width:441.1pt;height:.85pt;mso-position-horizontal-relative:char;mso-position-vertical-relative:line" coordorigin="0,0" coordsize="8822,17">
            <v:line style="position:absolute" from="9,9" to="8813,9" stroked="true" strokeweight=".839937pt" strokecolor="#afafaf">
              <v:stroke dashstyle="solid"/>
            </v:line>
          </v:group>
        </w:pict>
      </w:r>
      <w:r>
        <w:rPr>
          <w:sz w:val="2"/>
        </w:rPr>
      </w:r>
    </w:p>
    <w:p>
      <w:pPr>
        <w:tabs>
          <w:tab w:pos="7868" w:val="left" w:leader="none"/>
        </w:tabs>
        <w:spacing w:before="98"/>
        <w:ind w:left="638" w:right="0" w:firstLine="0"/>
        <w:jc w:val="left"/>
        <w:rPr>
          <w:sz w:val="14"/>
        </w:rPr>
      </w:pPr>
      <w:bookmarkStart w:name="Page 175" w:id="240"/>
      <w:bookmarkEnd w:id="240"/>
      <w:r>
        <w:rPr/>
      </w:r>
      <w:r>
        <w:rPr>
          <w:color w:val="1C1C1A"/>
          <w:w w:val="99"/>
          <w:sz w:val="14"/>
          <w:u w:val="thick" w:color="A0A4A4"/>
        </w:rPr>
        <w:t> </w:t>
      </w:r>
      <w:r>
        <w:rPr>
          <w:color w:val="1C1C1A"/>
          <w:sz w:val="14"/>
          <w:u w:val="thick" w:color="A0A4A4"/>
        </w:rPr>
        <w:t>    </w:t>
      </w:r>
      <w:r>
        <w:rPr>
          <w:color w:val="1C1C1A"/>
          <w:spacing w:val="-10"/>
          <w:sz w:val="14"/>
          <w:u w:val="thick" w:color="A0A4A4"/>
        </w:rPr>
        <w:t> </w:t>
      </w:r>
      <w:r>
        <w:rPr>
          <w:color w:val="1C1C1A"/>
          <w:w w:val="80"/>
          <w:sz w:val="14"/>
          <w:u w:val="thick" w:color="A0A4A4"/>
        </w:rPr>
        <w:t>EGİTİM-ÖGRETİM </w:t>
      </w:r>
      <w:r>
        <w:rPr>
          <w:color w:val="1C1C1A"/>
          <w:spacing w:val="26"/>
          <w:w w:val="80"/>
          <w:sz w:val="14"/>
          <w:u w:val="thick" w:color="A0A4A4"/>
        </w:rPr>
        <w:t> </w:t>
      </w:r>
      <w:r>
        <w:rPr>
          <w:color w:val="1C1C1A"/>
          <w:w w:val="80"/>
          <w:sz w:val="14"/>
          <w:u w:val="thick" w:color="A0A4A4"/>
        </w:rPr>
        <w:t>REHBERİ</w:t>
      </w:r>
      <w:r>
        <w:rPr>
          <w:color w:val="1C1C1A"/>
          <w:sz w:val="14"/>
          <w:u w:val="thick" w:color="A0A4A4"/>
        </w:rPr>
        <w:tab/>
      </w:r>
    </w:p>
    <w:p>
      <w:pPr>
        <w:pStyle w:val="BodyText"/>
        <w:rPr>
          <w:sz w:val="16"/>
        </w:rPr>
      </w:pPr>
    </w:p>
    <w:p>
      <w:pPr>
        <w:numPr>
          <w:ilvl w:val="0"/>
          <w:numId w:val="177"/>
        </w:numPr>
        <w:tabs>
          <w:tab w:pos="353" w:val="left" w:leader="none"/>
        </w:tabs>
        <w:spacing w:before="92"/>
        <w:ind w:left="352" w:right="0" w:hanging="246"/>
        <w:jc w:val="left"/>
        <w:rPr>
          <w:b/>
          <w:sz w:val="17"/>
        </w:rPr>
      </w:pPr>
      <w:r>
        <w:rPr>
          <w:b/>
          <w:w w:val="105"/>
          <w:sz w:val="17"/>
        </w:rPr>
        <w:t>MAYIS 2013</w:t>
      </w:r>
      <w:r>
        <w:rPr>
          <w:b/>
          <w:spacing w:val="-1"/>
          <w:w w:val="105"/>
          <w:sz w:val="17"/>
        </w:rPr>
        <w:t> </w:t>
      </w:r>
      <w:r>
        <w:rPr>
          <w:b/>
          <w:w w:val="105"/>
          <w:sz w:val="17"/>
        </w:rPr>
        <w:t>PERŞEMBE</w:t>
      </w:r>
    </w:p>
    <w:p>
      <w:pPr>
        <w:pStyle w:val="BodyText"/>
        <w:spacing w:before="1"/>
        <w:rPr>
          <w:b/>
          <w:sz w:val="9"/>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59"/>
        <w:gridCol w:w="5954"/>
        <w:gridCol w:w="1901"/>
      </w:tblGrid>
      <w:tr>
        <w:trPr>
          <w:trHeight w:val="379" w:hRule="exact"/>
        </w:trPr>
        <w:tc>
          <w:tcPr>
            <w:tcW w:w="1459" w:type="dxa"/>
          </w:tcPr>
          <w:p>
            <w:pPr>
              <w:pStyle w:val="TableParagraph"/>
              <w:spacing w:before="56"/>
              <w:ind w:left="105"/>
              <w:rPr>
                <w:i/>
                <w:sz w:val="17"/>
              </w:rPr>
            </w:pPr>
            <w:r>
              <w:rPr>
                <w:i/>
                <w:sz w:val="17"/>
              </w:rPr>
              <w:t>SAAT</w:t>
            </w:r>
          </w:p>
        </w:tc>
        <w:tc>
          <w:tcPr>
            <w:tcW w:w="5954" w:type="dxa"/>
          </w:tcPr>
          <w:p>
            <w:pPr>
              <w:pStyle w:val="TableParagraph"/>
              <w:spacing w:before="56"/>
              <w:ind w:left="95"/>
              <w:rPr>
                <w:i/>
                <w:sz w:val="17"/>
              </w:rPr>
            </w:pPr>
            <w:r>
              <w:rPr>
                <w:i/>
                <w:w w:val="105"/>
                <w:sz w:val="17"/>
              </w:rPr>
              <w:t>DERS    KONU</w:t>
            </w:r>
          </w:p>
        </w:tc>
        <w:tc>
          <w:tcPr>
            <w:tcW w:w="1901" w:type="dxa"/>
          </w:tcPr>
          <w:p>
            <w:pPr>
              <w:pStyle w:val="TableParagraph"/>
              <w:spacing w:before="56"/>
              <w:ind w:left="94"/>
              <w:rPr>
                <w:i/>
                <w:sz w:val="17"/>
              </w:rPr>
            </w:pPr>
            <w:r>
              <w:rPr>
                <w:i/>
                <w:w w:val="105"/>
                <w:sz w:val="17"/>
              </w:rPr>
              <w:t>ÖGR. ÜYESİ</w:t>
            </w:r>
          </w:p>
        </w:tc>
      </w:tr>
      <w:tr>
        <w:trPr>
          <w:trHeight w:val="422" w:hRule="exact"/>
        </w:trPr>
        <w:tc>
          <w:tcPr>
            <w:tcW w:w="1459" w:type="dxa"/>
            <w:tcBorders>
              <w:bottom w:val="nil"/>
            </w:tcBorders>
          </w:tcPr>
          <w:p>
            <w:pPr>
              <w:pStyle w:val="TableParagraph"/>
              <w:spacing w:before="3"/>
              <w:ind w:left="105"/>
              <w:rPr>
                <w:sz w:val="17"/>
              </w:rPr>
            </w:pPr>
            <w:r>
              <w:rPr>
                <w:w w:val="105"/>
                <w:sz w:val="17"/>
              </w:rPr>
              <w:t>08.30-09.20</w:t>
            </w:r>
          </w:p>
          <w:p>
            <w:pPr>
              <w:pStyle w:val="TableParagraph"/>
              <w:spacing w:before="10"/>
              <w:ind w:left="105"/>
              <w:rPr>
                <w:sz w:val="17"/>
              </w:rPr>
            </w:pPr>
            <w:r>
              <w:rPr>
                <w:w w:val="105"/>
                <w:sz w:val="17"/>
              </w:rPr>
              <w:t>09.30-10.20</w:t>
            </w:r>
          </w:p>
        </w:tc>
        <w:tc>
          <w:tcPr>
            <w:tcW w:w="5954" w:type="dxa"/>
            <w:tcBorders>
              <w:bottom w:val="nil"/>
            </w:tcBorders>
          </w:tcPr>
          <w:p>
            <w:pPr>
              <w:pStyle w:val="TableParagraph"/>
              <w:tabs>
                <w:tab w:pos="800" w:val="left" w:leader="none"/>
              </w:tabs>
              <w:spacing w:line="254" w:lineRule="auto" w:before="3"/>
              <w:ind w:left="98" w:right="2969" w:hanging="4"/>
              <w:rPr>
                <w:sz w:val="17"/>
              </w:rPr>
            </w:pPr>
            <w:r>
              <w:rPr>
                <w:w w:val="105"/>
                <w:sz w:val="17"/>
              </w:rPr>
              <w:t>PAT</w:t>
              <w:tab/>
              <w:t>Eklem</w:t>
            </w:r>
            <w:r>
              <w:rPr>
                <w:spacing w:val="5"/>
                <w:w w:val="105"/>
                <w:sz w:val="17"/>
              </w:rPr>
              <w:t> </w:t>
            </w:r>
            <w:r>
              <w:rPr>
                <w:w w:val="105"/>
                <w:sz w:val="17"/>
              </w:rPr>
              <w:t>hastalıkları</w:t>
            </w:r>
            <w:r>
              <w:rPr>
                <w:spacing w:val="6"/>
                <w:w w:val="105"/>
                <w:sz w:val="17"/>
              </w:rPr>
              <w:t> </w:t>
            </w:r>
            <w:r>
              <w:rPr>
                <w:w w:val="105"/>
                <w:sz w:val="17"/>
              </w:rPr>
              <w:t>patolojisi</w:t>
            </w:r>
            <w:r>
              <w:rPr>
                <w:w w:val="104"/>
                <w:sz w:val="17"/>
              </w:rPr>
              <w:t> </w:t>
            </w:r>
            <w:r>
              <w:rPr>
                <w:w w:val="105"/>
                <w:sz w:val="17"/>
              </w:rPr>
              <w:t>FTR</w:t>
              <w:tab/>
              <w:t>Osteoartrit</w:t>
            </w:r>
          </w:p>
        </w:tc>
        <w:tc>
          <w:tcPr>
            <w:tcW w:w="1901" w:type="dxa"/>
            <w:tcBorders>
              <w:bottom w:val="nil"/>
            </w:tcBorders>
          </w:tcPr>
          <w:p>
            <w:pPr>
              <w:pStyle w:val="TableParagraph"/>
              <w:spacing w:line="182" w:lineRule="exact" w:before="3"/>
              <w:ind w:left="92"/>
              <w:rPr>
                <w:sz w:val="17"/>
              </w:rPr>
            </w:pPr>
            <w:r>
              <w:rPr>
                <w:w w:val="105"/>
                <w:sz w:val="17"/>
              </w:rPr>
              <w:t>T Kara</w:t>
            </w:r>
          </w:p>
          <w:p>
            <w:pPr>
              <w:pStyle w:val="TableParagraph"/>
              <w:spacing w:line="228" w:lineRule="exact"/>
              <w:ind w:left="93"/>
              <w:rPr>
                <w:sz w:val="17"/>
              </w:rPr>
            </w:pPr>
            <w:r>
              <w:rPr>
                <w:w w:val="105"/>
                <w:sz w:val="21"/>
              </w:rPr>
              <w:t>ô </w:t>
            </w:r>
            <w:r>
              <w:rPr>
                <w:w w:val="105"/>
                <w:sz w:val="17"/>
              </w:rPr>
              <w:t>Bölgen Çimen</w:t>
            </w:r>
          </w:p>
        </w:tc>
      </w:tr>
      <w:tr>
        <w:trPr>
          <w:trHeight w:val="197" w:hRule="exact"/>
        </w:trPr>
        <w:tc>
          <w:tcPr>
            <w:tcW w:w="1459" w:type="dxa"/>
            <w:tcBorders>
              <w:top w:val="nil"/>
              <w:bottom w:val="nil"/>
            </w:tcBorders>
          </w:tcPr>
          <w:p>
            <w:pPr>
              <w:pStyle w:val="TableParagraph"/>
              <w:spacing w:line="192" w:lineRule="exact"/>
              <w:ind w:left="104"/>
              <w:rPr>
                <w:sz w:val="17"/>
              </w:rPr>
            </w:pPr>
            <w:r>
              <w:rPr>
                <w:w w:val="105"/>
                <w:sz w:val="17"/>
              </w:rPr>
              <w:t>10.30-11.20</w:t>
            </w:r>
          </w:p>
        </w:tc>
        <w:tc>
          <w:tcPr>
            <w:tcW w:w="5954" w:type="dxa"/>
            <w:tcBorders>
              <w:top w:val="nil"/>
              <w:bottom w:val="nil"/>
            </w:tcBorders>
          </w:tcPr>
          <w:p>
            <w:pPr>
              <w:pStyle w:val="TableParagraph"/>
              <w:tabs>
                <w:tab w:pos="801" w:val="left" w:leader="none"/>
              </w:tabs>
              <w:spacing w:line="192" w:lineRule="exact"/>
              <w:ind w:left="94"/>
              <w:rPr>
                <w:sz w:val="17"/>
              </w:rPr>
            </w:pPr>
            <w:r>
              <w:rPr>
                <w:w w:val="105"/>
                <w:sz w:val="17"/>
              </w:rPr>
              <w:t>PAT</w:t>
              <w:tab/>
              <w:t>Kemik</w:t>
            </w:r>
            <w:r>
              <w:rPr>
                <w:spacing w:val="10"/>
                <w:w w:val="105"/>
                <w:sz w:val="17"/>
              </w:rPr>
              <w:t> </w:t>
            </w:r>
            <w:r>
              <w:rPr>
                <w:w w:val="105"/>
                <w:sz w:val="17"/>
              </w:rPr>
              <w:t>tümörleri</w:t>
            </w:r>
          </w:p>
        </w:tc>
        <w:tc>
          <w:tcPr>
            <w:tcW w:w="1901" w:type="dxa"/>
            <w:tcBorders>
              <w:top w:val="nil"/>
              <w:bottom w:val="nil"/>
            </w:tcBorders>
          </w:tcPr>
          <w:p>
            <w:pPr>
              <w:pStyle w:val="TableParagraph"/>
              <w:spacing w:line="192" w:lineRule="exact"/>
              <w:ind w:left="96"/>
              <w:rPr>
                <w:sz w:val="17"/>
              </w:rPr>
            </w:pPr>
            <w:r>
              <w:rPr>
                <w:w w:val="105"/>
                <w:sz w:val="17"/>
              </w:rPr>
              <w:t>E Serinsöz</w:t>
            </w:r>
          </w:p>
        </w:tc>
      </w:tr>
      <w:tr>
        <w:trPr>
          <w:trHeight w:val="307" w:hRule="exact"/>
        </w:trPr>
        <w:tc>
          <w:tcPr>
            <w:tcW w:w="1459" w:type="dxa"/>
            <w:tcBorders>
              <w:top w:val="nil"/>
              <w:bottom w:val="nil"/>
            </w:tcBorders>
          </w:tcPr>
          <w:p>
            <w:pPr>
              <w:pStyle w:val="TableParagraph"/>
              <w:ind w:left="104"/>
              <w:rPr>
                <w:sz w:val="17"/>
              </w:rPr>
            </w:pPr>
            <w:r>
              <w:rPr>
                <w:w w:val="105"/>
                <w:sz w:val="17"/>
              </w:rPr>
              <w:t>11.30-12.20</w:t>
            </w:r>
          </w:p>
        </w:tc>
        <w:tc>
          <w:tcPr>
            <w:tcW w:w="5954" w:type="dxa"/>
            <w:tcBorders>
              <w:top w:val="nil"/>
              <w:bottom w:val="nil"/>
            </w:tcBorders>
          </w:tcPr>
          <w:p>
            <w:pPr>
              <w:pStyle w:val="TableParagraph"/>
              <w:tabs>
                <w:tab w:pos="801" w:val="left" w:leader="none"/>
              </w:tabs>
              <w:ind w:left="94"/>
              <w:rPr>
                <w:sz w:val="17"/>
              </w:rPr>
            </w:pPr>
            <w:r>
              <w:rPr>
                <w:w w:val="105"/>
                <w:sz w:val="17"/>
              </w:rPr>
              <w:t>PAT</w:t>
              <w:tab/>
              <w:t>Kemik</w:t>
            </w:r>
            <w:r>
              <w:rPr>
                <w:spacing w:val="10"/>
                <w:w w:val="105"/>
                <w:sz w:val="17"/>
              </w:rPr>
              <w:t> </w:t>
            </w:r>
            <w:r>
              <w:rPr>
                <w:w w:val="105"/>
                <w:sz w:val="17"/>
              </w:rPr>
              <w:t>tümörleri</w:t>
            </w:r>
          </w:p>
        </w:tc>
        <w:tc>
          <w:tcPr>
            <w:tcW w:w="1901" w:type="dxa"/>
            <w:tcBorders>
              <w:top w:val="nil"/>
              <w:bottom w:val="nil"/>
            </w:tcBorders>
          </w:tcPr>
          <w:p>
            <w:pPr>
              <w:pStyle w:val="TableParagraph"/>
              <w:ind w:left="96"/>
              <w:rPr>
                <w:sz w:val="17"/>
              </w:rPr>
            </w:pPr>
            <w:r>
              <w:rPr>
                <w:w w:val="105"/>
                <w:sz w:val="17"/>
              </w:rPr>
              <w:t>E Serinsöz</w:t>
            </w:r>
          </w:p>
        </w:tc>
      </w:tr>
      <w:tr>
        <w:trPr>
          <w:trHeight w:val="571" w:hRule="exact"/>
        </w:trPr>
        <w:tc>
          <w:tcPr>
            <w:tcW w:w="1459" w:type="dxa"/>
            <w:tcBorders>
              <w:top w:val="nil"/>
              <w:bottom w:val="nil"/>
            </w:tcBorders>
          </w:tcPr>
          <w:p>
            <w:pPr>
              <w:pStyle w:val="TableParagraph"/>
              <w:spacing w:before="125"/>
              <w:ind w:left="104"/>
              <w:rPr>
                <w:sz w:val="17"/>
              </w:rPr>
            </w:pPr>
            <w:r>
              <w:rPr>
                <w:w w:val="105"/>
                <w:sz w:val="17"/>
              </w:rPr>
              <w:t>13.30-14.20</w:t>
            </w:r>
          </w:p>
          <w:p>
            <w:pPr>
              <w:pStyle w:val="TableParagraph"/>
              <w:spacing w:before="11"/>
              <w:ind w:left="104"/>
              <w:rPr>
                <w:sz w:val="17"/>
              </w:rPr>
            </w:pPr>
            <w:r>
              <w:rPr>
                <w:w w:val="105"/>
                <w:sz w:val="17"/>
              </w:rPr>
              <w:t>14.30-15.20</w:t>
            </w:r>
          </w:p>
        </w:tc>
        <w:tc>
          <w:tcPr>
            <w:tcW w:w="5954" w:type="dxa"/>
            <w:tcBorders>
              <w:top w:val="nil"/>
              <w:bottom w:val="nil"/>
            </w:tcBorders>
          </w:tcPr>
          <w:p>
            <w:pPr>
              <w:pStyle w:val="TableParagraph"/>
              <w:tabs>
                <w:tab w:pos="800" w:val="left" w:leader="none"/>
              </w:tabs>
              <w:spacing w:line="247" w:lineRule="auto" w:before="106"/>
              <w:ind w:left="98" w:right="3533"/>
              <w:rPr>
                <w:sz w:val="17"/>
              </w:rPr>
            </w:pPr>
            <w:r>
              <w:rPr>
                <w:w w:val="105"/>
                <w:sz w:val="17"/>
              </w:rPr>
              <w:t>FAR</w:t>
              <w:tab/>
              <w:t>Narkotik</w:t>
            </w:r>
            <w:r>
              <w:rPr>
                <w:spacing w:val="8"/>
                <w:w w:val="105"/>
                <w:sz w:val="17"/>
              </w:rPr>
              <w:t> </w:t>
            </w:r>
            <w:r>
              <w:rPr>
                <w:w w:val="105"/>
                <w:sz w:val="17"/>
              </w:rPr>
              <w:t>analjezikler</w:t>
            </w:r>
            <w:r>
              <w:rPr>
                <w:w w:val="103"/>
                <w:sz w:val="17"/>
              </w:rPr>
              <w:t> </w:t>
            </w:r>
            <w:r>
              <w:rPr>
                <w:w w:val="105"/>
                <w:sz w:val="17"/>
              </w:rPr>
              <w:t>FAR</w:t>
              <w:tab/>
              <w:t>Narkotik</w:t>
            </w:r>
            <w:r>
              <w:rPr>
                <w:spacing w:val="8"/>
                <w:w w:val="105"/>
                <w:sz w:val="17"/>
              </w:rPr>
              <w:t> </w:t>
            </w:r>
            <w:r>
              <w:rPr>
                <w:w w:val="105"/>
                <w:sz w:val="17"/>
              </w:rPr>
              <w:t>analjezikler</w:t>
            </w:r>
          </w:p>
        </w:tc>
        <w:tc>
          <w:tcPr>
            <w:tcW w:w="1901" w:type="dxa"/>
            <w:tcBorders>
              <w:top w:val="nil"/>
              <w:bottom w:val="nil"/>
            </w:tcBorders>
          </w:tcPr>
          <w:p>
            <w:pPr>
              <w:pStyle w:val="TableParagraph"/>
              <w:spacing w:line="247" w:lineRule="auto" w:before="106"/>
              <w:ind w:left="93" w:right="714"/>
              <w:rPr>
                <w:sz w:val="17"/>
              </w:rPr>
            </w:pPr>
            <w:r>
              <w:rPr>
                <w:w w:val="105"/>
                <w:sz w:val="17"/>
              </w:rPr>
              <w:t>K Büyükafşar K Büyükafşar</w:t>
            </w:r>
          </w:p>
        </w:tc>
      </w:tr>
      <w:tr>
        <w:trPr>
          <w:trHeight w:val="562" w:hRule="exact"/>
        </w:trPr>
        <w:tc>
          <w:tcPr>
            <w:tcW w:w="1459" w:type="dxa"/>
            <w:tcBorders>
              <w:top w:val="nil"/>
            </w:tcBorders>
          </w:tcPr>
          <w:p>
            <w:pPr>
              <w:pStyle w:val="TableParagraph"/>
              <w:spacing w:before="96"/>
              <w:ind w:left="123"/>
              <w:rPr>
                <w:sz w:val="17"/>
              </w:rPr>
            </w:pPr>
            <w:r>
              <w:rPr>
                <w:w w:val="105"/>
                <w:sz w:val="17"/>
              </w:rPr>
              <w:t>15</w:t>
            </w:r>
            <w:r>
              <w:rPr>
                <w:color w:val="343434"/>
                <w:w w:val="105"/>
                <w:sz w:val="17"/>
              </w:rPr>
              <w:t>.</w:t>
            </w:r>
            <w:r>
              <w:rPr>
                <w:w w:val="105"/>
                <w:sz w:val="17"/>
              </w:rPr>
              <w:t>30-17</w:t>
            </w:r>
            <w:r>
              <w:rPr>
                <w:color w:val="505050"/>
                <w:w w:val="105"/>
                <w:sz w:val="17"/>
              </w:rPr>
              <w:t>.</w:t>
            </w:r>
            <w:r>
              <w:rPr>
                <w:w w:val="105"/>
                <w:sz w:val="17"/>
              </w:rPr>
              <w:t>20</w:t>
            </w:r>
          </w:p>
        </w:tc>
        <w:tc>
          <w:tcPr>
            <w:tcW w:w="5954" w:type="dxa"/>
            <w:tcBorders>
              <w:top w:val="nil"/>
            </w:tcBorders>
          </w:tcPr>
          <w:p>
            <w:pPr>
              <w:pStyle w:val="TableParagraph"/>
              <w:spacing w:line="247" w:lineRule="auto" w:before="38"/>
              <w:ind w:left="97" w:right="1008" w:hanging="3"/>
              <w:rPr>
                <w:sz w:val="17"/>
              </w:rPr>
            </w:pPr>
            <w:r>
              <w:rPr>
                <w:i/>
                <w:w w:val="110"/>
                <w:sz w:val="17"/>
              </w:rPr>
              <w:t>MIK</w:t>
            </w:r>
            <w:r>
              <w:rPr>
                <w:i/>
                <w:spacing w:val="-29"/>
                <w:w w:val="110"/>
                <w:sz w:val="17"/>
              </w:rPr>
              <w:t> </w:t>
            </w:r>
            <w:r>
              <w:rPr>
                <w:i/>
                <w:w w:val="110"/>
                <w:sz w:val="17"/>
              </w:rPr>
              <w:t>LAB</w:t>
            </w:r>
            <w:r>
              <w:rPr>
                <w:i/>
                <w:spacing w:val="-30"/>
                <w:w w:val="110"/>
                <w:sz w:val="17"/>
              </w:rPr>
              <w:t> </w:t>
            </w:r>
            <w:r>
              <w:rPr>
                <w:w w:val="110"/>
                <w:sz w:val="17"/>
              </w:rPr>
              <w:t>Deri</w:t>
            </w:r>
            <w:r>
              <w:rPr>
                <w:spacing w:val="-29"/>
                <w:w w:val="110"/>
                <w:sz w:val="17"/>
              </w:rPr>
              <w:t> </w:t>
            </w:r>
            <w:r>
              <w:rPr>
                <w:w w:val="110"/>
                <w:sz w:val="17"/>
              </w:rPr>
              <w:t>infeksiyonlarının</w:t>
            </w:r>
            <w:r>
              <w:rPr>
                <w:spacing w:val="-35"/>
                <w:w w:val="110"/>
                <w:sz w:val="17"/>
              </w:rPr>
              <w:t> </w:t>
            </w:r>
            <w:r>
              <w:rPr>
                <w:w w:val="110"/>
                <w:sz w:val="17"/>
              </w:rPr>
              <w:t>mikrobiyolojik</w:t>
            </w:r>
            <w:r>
              <w:rPr>
                <w:spacing w:val="-34"/>
                <w:w w:val="110"/>
                <w:sz w:val="17"/>
              </w:rPr>
              <w:t> </w:t>
            </w:r>
            <w:r>
              <w:rPr>
                <w:w w:val="110"/>
                <w:sz w:val="17"/>
              </w:rPr>
              <w:t>incelenmesi</w:t>
            </w:r>
            <w:r>
              <w:rPr>
                <w:spacing w:val="-23"/>
                <w:w w:val="110"/>
                <w:sz w:val="17"/>
              </w:rPr>
              <w:t> </w:t>
            </w:r>
            <w:r>
              <w:rPr>
                <w:w w:val="110"/>
                <w:sz w:val="17"/>
              </w:rPr>
              <w:t>ve </w:t>
            </w:r>
            <w:r>
              <w:rPr>
                <w:spacing w:val="-5"/>
                <w:w w:val="110"/>
                <w:sz w:val="17"/>
              </w:rPr>
              <w:t>değerlendi</w:t>
            </w:r>
            <w:r>
              <w:rPr>
                <w:color w:val="1C1C1A"/>
                <w:spacing w:val="-5"/>
                <w:w w:val="110"/>
                <w:sz w:val="17"/>
              </w:rPr>
              <w:t>i</w:t>
            </w:r>
            <w:r>
              <w:rPr>
                <w:spacing w:val="-5"/>
                <w:w w:val="110"/>
                <w:sz w:val="17"/>
              </w:rPr>
              <w:t>rlmesi</w:t>
            </w:r>
          </w:p>
        </w:tc>
        <w:tc>
          <w:tcPr>
            <w:tcW w:w="1901" w:type="dxa"/>
            <w:tcBorders>
              <w:top w:val="nil"/>
            </w:tcBorders>
          </w:tcPr>
          <w:p>
            <w:pPr>
              <w:pStyle w:val="TableParagraph"/>
              <w:spacing w:before="38"/>
              <w:ind w:left="96"/>
              <w:rPr>
                <w:sz w:val="17"/>
              </w:rPr>
            </w:pPr>
            <w:r>
              <w:rPr>
                <w:w w:val="115"/>
                <w:sz w:val="17"/>
              </w:rPr>
              <w:t>GAslan</w:t>
            </w:r>
          </w:p>
        </w:tc>
      </w:tr>
    </w:tbl>
    <w:p>
      <w:pPr>
        <w:pStyle w:val="BodyText"/>
        <w:spacing w:before="9"/>
        <w:rPr>
          <w:b/>
        </w:rPr>
      </w:pPr>
    </w:p>
    <w:p>
      <w:pPr>
        <w:pStyle w:val="ListParagraph"/>
        <w:numPr>
          <w:ilvl w:val="0"/>
          <w:numId w:val="177"/>
        </w:numPr>
        <w:tabs>
          <w:tab w:pos="353" w:val="left" w:leader="none"/>
        </w:tabs>
        <w:spacing w:line="240" w:lineRule="auto" w:before="1" w:after="0"/>
        <w:ind w:left="352" w:right="0" w:hanging="246"/>
        <w:jc w:val="left"/>
        <w:rPr>
          <w:b/>
          <w:sz w:val="17"/>
        </w:rPr>
      </w:pPr>
      <w:r>
        <w:rPr>
          <w:b/>
          <w:w w:val="105"/>
          <w:sz w:val="17"/>
        </w:rPr>
        <w:t>MAYIS 2013</w:t>
      </w:r>
      <w:r>
        <w:rPr>
          <w:b/>
          <w:spacing w:val="17"/>
          <w:w w:val="105"/>
          <w:sz w:val="17"/>
        </w:rPr>
        <w:t> </w:t>
      </w:r>
      <w:r>
        <w:rPr>
          <w:b/>
          <w:w w:val="105"/>
          <w:sz w:val="17"/>
        </w:rPr>
        <w:t>CUMA</w:t>
      </w:r>
    </w:p>
    <w:p>
      <w:pPr>
        <w:pStyle w:val="BodyText"/>
        <w:spacing w:before="8" w:after="1"/>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702"/>
        <w:gridCol w:w="5194"/>
        <w:gridCol w:w="1963"/>
      </w:tblGrid>
      <w:tr>
        <w:trPr>
          <w:trHeight w:val="331" w:hRule="exact"/>
        </w:trPr>
        <w:tc>
          <w:tcPr>
            <w:tcW w:w="1445" w:type="dxa"/>
          </w:tcPr>
          <w:p>
            <w:pPr>
              <w:pStyle w:val="TableParagraph"/>
              <w:spacing w:before="56"/>
              <w:ind w:left="105"/>
              <w:rPr>
                <w:i/>
                <w:sz w:val="17"/>
              </w:rPr>
            </w:pPr>
            <w:r>
              <w:rPr>
                <w:i/>
                <w:sz w:val="17"/>
              </w:rPr>
              <w:t>SAAT</w:t>
            </w:r>
          </w:p>
        </w:tc>
        <w:tc>
          <w:tcPr>
            <w:tcW w:w="702" w:type="dxa"/>
            <w:tcBorders>
              <w:right w:val="nil"/>
            </w:tcBorders>
          </w:tcPr>
          <w:p>
            <w:pPr>
              <w:pStyle w:val="TableParagraph"/>
              <w:spacing w:before="56"/>
              <w:ind w:left="100"/>
              <w:rPr>
                <w:i/>
                <w:sz w:val="17"/>
              </w:rPr>
            </w:pPr>
            <w:r>
              <w:rPr>
                <w:i/>
                <w:w w:val="105"/>
                <w:sz w:val="17"/>
              </w:rPr>
              <w:t>DERS</w:t>
            </w:r>
          </w:p>
        </w:tc>
        <w:tc>
          <w:tcPr>
            <w:tcW w:w="5194" w:type="dxa"/>
            <w:tcBorders>
              <w:left w:val="nil"/>
            </w:tcBorders>
          </w:tcPr>
          <w:p>
            <w:pPr>
              <w:pStyle w:val="TableParagraph"/>
              <w:spacing w:before="56"/>
              <w:ind w:left="110"/>
              <w:rPr>
                <w:i/>
                <w:sz w:val="17"/>
              </w:rPr>
            </w:pPr>
            <w:r>
              <w:rPr>
                <w:i/>
                <w:w w:val="105"/>
                <w:sz w:val="17"/>
              </w:rPr>
              <w:t>KONU</w:t>
            </w:r>
          </w:p>
        </w:tc>
        <w:tc>
          <w:tcPr>
            <w:tcW w:w="1963" w:type="dxa"/>
          </w:tcPr>
          <w:p>
            <w:pPr>
              <w:pStyle w:val="TableParagraph"/>
              <w:spacing w:before="56"/>
              <w:ind w:left="94"/>
              <w:rPr>
                <w:i/>
                <w:sz w:val="17"/>
              </w:rPr>
            </w:pPr>
            <w:r>
              <w:rPr>
                <w:i/>
                <w:w w:val="105"/>
                <w:sz w:val="17"/>
              </w:rPr>
              <w:t>ÖGR. ÜYESİ</w:t>
            </w:r>
          </w:p>
        </w:tc>
      </w:tr>
      <w:tr>
        <w:trPr>
          <w:trHeight w:val="216" w:hRule="exact"/>
        </w:trPr>
        <w:tc>
          <w:tcPr>
            <w:tcW w:w="1445" w:type="dxa"/>
            <w:tcBorders>
              <w:bottom w:val="nil"/>
            </w:tcBorders>
          </w:tcPr>
          <w:p>
            <w:pPr>
              <w:pStyle w:val="TableParagraph"/>
              <w:spacing w:line="194" w:lineRule="exact"/>
              <w:ind w:left="105"/>
              <w:rPr>
                <w:sz w:val="17"/>
              </w:rPr>
            </w:pPr>
            <w:r>
              <w:rPr>
                <w:w w:val="105"/>
                <w:sz w:val="17"/>
              </w:rPr>
              <w:t>08.30-09.20</w:t>
            </w:r>
          </w:p>
        </w:tc>
        <w:tc>
          <w:tcPr>
            <w:tcW w:w="702" w:type="dxa"/>
            <w:tcBorders>
              <w:bottom w:val="nil"/>
              <w:right w:val="nil"/>
            </w:tcBorders>
          </w:tcPr>
          <w:p>
            <w:pPr>
              <w:pStyle w:val="TableParagraph"/>
              <w:spacing w:line="194" w:lineRule="exact"/>
              <w:ind w:left="94"/>
              <w:rPr>
                <w:sz w:val="17"/>
              </w:rPr>
            </w:pPr>
            <w:r>
              <w:rPr>
                <w:w w:val="105"/>
                <w:sz w:val="17"/>
              </w:rPr>
              <w:t>FAR</w:t>
            </w:r>
          </w:p>
        </w:tc>
        <w:tc>
          <w:tcPr>
            <w:tcW w:w="5194" w:type="dxa"/>
            <w:tcBorders>
              <w:left w:val="nil"/>
              <w:bottom w:val="nil"/>
            </w:tcBorders>
          </w:tcPr>
          <w:p>
            <w:pPr>
              <w:pStyle w:val="TableParagraph"/>
              <w:spacing w:line="194" w:lineRule="exact"/>
              <w:ind w:left="95"/>
              <w:rPr>
                <w:sz w:val="17"/>
              </w:rPr>
            </w:pPr>
            <w:r>
              <w:rPr>
                <w:w w:val="105"/>
                <w:sz w:val="17"/>
              </w:rPr>
              <w:t>Nöromuskuler bloke edici ilaçlar</w:t>
            </w:r>
          </w:p>
        </w:tc>
        <w:tc>
          <w:tcPr>
            <w:tcW w:w="1963" w:type="dxa"/>
            <w:tcBorders>
              <w:bottom w:val="nil"/>
            </w:tcBorders>
          </w:tcPr>
          <w:p>
            <w:pPr>
              <w:pStyle w:val="TableParagraph"/>
              <w:spacing w:before="8"/>
              <w:ind w:left="106"/>
              <w:rPr>
                <w:sz w:val="17"/>
              </w:rPr>
            </w:pPr>
            <w:r>
              <w:rPr>
                <w:w w:val="105"/>
                <w:sz w:val="17"/>
              </w:rPr>
              <w:t>RN Tiftik</w:t>
            </w:r>
          </w:p>
        </w:tc>
      </w:tr>
      <w:tr>
        <w:trPr>
          <w:trHeight w:val="206" w:hRule="exact"/>
        </w:trPr>
        <w:tc>
          <w:tcPr>
            <w:tcW w:w="1445" w:type="dxa"/>
            <w:tcBorders>
              <w:top w:val="nil"/>
              <w:bottom w:val="nil"/>
            </w:tcBorders>
          </w:tcPr>
          <w:p>
            <w:pPr>
              <w:pStyle w:val="TableParagraph"/>
              <w:spacing w:before="5"/>
              <w:ind w:left="105"/>
              <w:rPr>
                <w:sz w:val="17"/>
              </w:rPr>
            </w:pPr>
            <w:r>
              <w:rPr>
                <w:w w:val="110"/>
                <w:sz w:val="17"/>
              </w:rPr>
              <w:t>09</w:t>
            </w:r>
            <w:r>
              <w:rPr>
                <w:color w:val="343434"/>
                <w:w w:val="110"/>
                <w:sz w:val="17"/>
              </w:rPr>
              <w:t>.</w:t>
            </w:r>
            <w:r>
              <w:rPr>
                <w:w w:val="110"/>
                <w:sz w:val="17"/>
              </w:rPr>
              <w:t>30-10</w:t>
            </w:r>
            <w:r>
              <w:rPr>
                <w:color w:val="343434"/>
                <w:w w:val="110"/>
                <w:sz w:val="17"/>
              </w:rPr>
              <w:t>.</w:t>
            </w:r>
            <w:r>
              <w:rPr>
                <w:w w:val="110"/>
                <w:sz w:val="17"/>
              </w:rPr>
              <w:t>20</w:t>
            </w:r>
          </w:p>
        </w:tc>
        <w:tc>
          <w:tcPr>
            <w:tcW w:w="702" w:type="dxa"/>
            <w:tcBorders>
              <w:top w:val="nil"/>
              <w:bottom w:val="nil"/>
              <w:right w:val="nil"/>
            </w:tcBorders>
          </w:tcPr>
          <w:p>
            <w:pPr>
              <w:pStyle w:val="TableParagraph"/>
              <w:spacing w:before="5"/>
              <w:ind w:left="100"/>
              <w:rPr>
                <w:sz w:val="17"/>
              </w:rPr>
            </w:pPr>
            <w:r>
              <w:rPr>
                <w:w w:val="105"/>
                <w:sz w:val="17"/>
              </w:rPr>
              <w:t>BIK</w:t>
            </w:r>
          </w:p>
        </w:tc>
        <w:tc>
          <w:tcPr>
            <w:tcW w:w="5194" w:type="dxa"/>
            <w:tcBorders>
              <w:top w:val="nil"/>
              <w:left w:val="nil"/>
              <w:bottom w:val="nil"/>
            </w:tcBorders>
          </w:tcPr>
          <w:p>
            <w:pPr>
              <w:pStyle w:val="TableParagraph"/>
              <w:ind w:left="104"/>
              <w:rPr>
                <w:sz w:val="17"/>
              </w:rPr>
            </w:pPr>
            <w:r>
              <w:rPr>
                <w:w w:val="105"/>
                <w:sz w:val="17"/>
              </w:rPr>
              <w:t>Osteoporoz takibinde biyokimyasal testler</w:t>
            </w:r>
          </w:p>
        </w:tc>
        <w:tc>
          <w:tcPr>
            <w:tcW w:w="1963" w:type="dxa"/>
            <w:tcBorders>
              <w:top w:val="nil"/>
              <w:bottom w:val="nil"/>
            </w:tcBorders>
          </w:tcPr>
          <w:p>
            <w:pPr>
              <w:pStyle w:val="TableParagraph"/>
              <w:spacing w:before="5"/>
              <w:ind w:left="93"/>
              <w:rPr>
                <w:sz w:val="17"/>
              </w:rPr>
            </w:pPr>
            <w:r>
              <w:rPr>
                <w:w w:val="110"/>
                <w:sz w:val="17"/>
              </w:rPr>
              <w:t>B Çimen</w:t>
            </w:r>
          </w:p>
        </w:tc>
      </w:tr>
      <w:tr>
        <w:trPr>
          <w:trHeight w:val="202" w:hRule="exact"/>
        </w:trPr>
        <w:tc>
          <w:tcPr>
            <w:tcW w:w="1445" w:type="dxa"/>
            <w:tcBorders>
              <w:top w:val="nil"/>
              <w:bottom w:val="nil"/>
            </w:tcBorders>
          </w:tcPr>
          <w:p>
            <w:pPr>
              <w:pStyle w:val="TableParagraph"/>
              <w:ind w:left="104"/>
              <w:rPr>
                <w:sz w:val="17"/>
              </w:rPr>
            </w:pPr>
            <w:r>
              <w:rPr>
                <w:w w:val="105"/>
                <w:sz w:val="17"/>
              </w:rPr>
              <w:t>10.30-11.20</w:t>
            </w:r>
          </w:p>
        </w:tc>
        <w:tc>
          <w:tcPr>
            <w:tcW w:w="702" w:type="dxa"/>
            <w:tcBorders>
              <w:top w:val="nil"/>
              <w:bottom w:val="nil"/>
              <w:right w:val="nil"/>
            </w:tcBorders>
          </w:tcPr>
          <w:p>
            <w:pPr>
              <w:pStyle w:val="TableParagraph"/>
              <w:ind w:left="99"/>
              <w:rPr>
                <w:sz w:val="17"/>
              </w:rPr>
            </w:pPr>
            <w:r>
              <w:rPr>
                <w:sz w:val="17"/>
              </w:rPr>
              <w:t>PAT</w:t>
            </w:r>
          </w:p>
        </w:tc>
        <w:tc>
          <w:tcPr>
            <w:tcW w:w="5194" w:type="dxa"/>
            <w:tcBorders>
              <w:top w:val="nil"/>
              <w:left w:val="nil"/>
              <w:bottom w:val="nil"/>
            </w:tcBorders>
          </w:tcPr>
          <w:p>
            <w:pPr>
              <w:pStyle w:val="TableParagraph"/>
              <w:ind w:left="107"/>
              <w:rPr>
                <w:sz w:val="17"/>
              </w:rPr>
            </w:pPr>
            <w:r>
              <w:rPr>
                <w:w w:val="105"/>
                <w:sz w:val="17"/>
              </w:rPr>
              <w:t>Yumuşak doku tümörleri ve tümör benzeri lezyonları</w:t>
            </w:r>
          </w:p>
        </w:tc>
        <w:tc>
          <w:tcPr>
            <w:tcW w:w="1963" w:type="dxa"/>
            <w:tcBorders>
              <w:top w:val="nil"/>
              <w:bottom w:val="nil"/>
            </w:tcBorders>
          </w:tcPr>
          <w:p>
            <w:pPr>
              <w:pStyle w:val="TableParagraph"/>
              <w:ind w:left="92"/>
              <w:rPr>
                <w:sz w:val="17"/>
              </w:rPr>
            </w:pPr>
            <w:r>
              <w:rPr>
                <w:w w:val="105"/>
                <w:sz w:val="17"/>
              </w:rPr>
              <w:t>T Kara</w:t>
            </w:r>
          </w:p>
        </w:tc>
      </w:tr>
      <w:tr>
        <w:trPr>
          <w:trHeight w:val="305" w:hRule="exact"/>
        </w:trPr>
        <w:tc>
          <w:tcPr>
            <w:tcW w:w="1445" w:type="dxa"/>
            <w:tcBorders>
              <w:top w:val="nil"/>
              <w:bottom w:val="nil"/>
            </w:tcBorders>
          </w:tcPr>
          <w:p>
            <w:pPr>
              <w:pStyle w:val="TableParagraph"/>
              <w:ind w:left="104"/>
              <w:rPr>
                <w:sz w:val="17"/>
              </w:rPr>
            </w:pPr>
            <w:r>
              <w:rPr>
                <w:w w:val="105"/>
                <w:sz w:val="17"/>
              </w:rPr>
              <w:t>11.30-12.20</w:t>
            </w:r>
          </w:p>
        </w:tc>
        <w:tc>
          <w:tcPr>
            <w:tcW w:w="702" w:type="dxa"/>
            <w:tcBorders>
              <w:top w:val="nil"/>
              <w:bottom w:val="nil"/>
              <w:right w:val="nil"/>
            </w:tcBorders>
          </w:tcPr>
          <w:p>
            <w:pPr>
              <w:pStyle w:val="TableParagraph"/>
              <w:ind w:left="99"/>
              <w:rPr>
                <w:sz w:val="17"/>
              </w:rPr>
            </w:pPr>
            <w:r>
              <w:rPr>
                <w:sz w:val="17"/>
              </w:rPr>
              <w:t>PAT</w:t>
            </w:r>
          </w:p>
        </w:tc>
        <w:tc>
          <w:tcPr>
            <w:tcW w:w="5194" w:type="dxa"/>
            <w:tcBorders>
              <w:top w:val="nil"/>
              <w:left w:val="nil"/>
              <w:bottom w:val="nil"/>
            </w:tcBorders>
          </w:tcPr>
          <w:p>
            <w:pPr>
              <w:pStyle w:val="TableParagraph"/>
              <w:ind w:left="112"/>
              <w:rPr>
                <w:sz w:val="17"/>
              </w:rPr>
            </w:pPr>
            <w:r>
              <w:rPr>
                <w:w w:val="105"/>
                <w:sz w:val="17"/>
              </w:rPr>
              <w:t>Yumuşak doku tümörleri ve tümör benzeri lezyonları</w:t>
            </w:r>
          </w:p>
        </w:tc>
        <w:tc>
          <w:tcPr>
            <w:tcW w:w="1963" w:type="dxa"/>
            <w:tcBorders>
              <w:top w:val="nil"/>
              <w:bottom w:val="nil"/>
            </w:tcBorders>
          </w:tcPr>
          <w:p>
            <w:pPr>
              <w:pStyle w:val="TableParagraph"/>
              <w:ind w:left="92"/>
              <w:rPr>
                <w:sz w:val="17"/>
              </w:rPr>
            </w:pPr>
            <w:r>
              <w:rPr>
                <w:w w:val="105"/>
                <w:sz w:val="17"/>
              </w:rPr>
              <w:t>T Kara</w:t>
            </w:r>
          </w:p>
        </w:tc>
      </w:tr>
      <w:tr>
        <w:trPr>
          <w:trHeight w:val="336" w:hRule="exact"/>
        </w:trPr>
        <w:tc>
          <w:tcPr>
            <w:tcW w:w="1445" w:type="dxa"/>
            <w:tcBorders>
              <w:top w:val="nil"/>
            </w:tcBorders>
          </w:tcPr>
          <w:p>
            <w:pPr>
              <w:pStyle w:val="TableParagraph"/>
              <w:spacing w:before="127"/>
              <w:ind w:left="104"/>
              <w:rPr>
                <w:sz w:val="17"/>
              </w:rPr>
            </w:pPr>
            <w:r>
              <w:rPr>
                <w:w w:val="105"/>
                <w:sz w:val="17"/>
              </w:rPr>
              <w:t>13.30-17.20</w:t>
            </w:r>
          </w:p>
        </w:tc>
        <w:tc>
          <w:tcPr>
            <w:tcW w:w="702" w:type="dxa"/>
            <w:tcBorders>
              <w:top w:val="nil"/>
              <w:right w:val="nil"/>
            </w:tcBorders>
          </w:tcPr>
          <w:p>
            <w:pPr>
              <w:pStyle w:val="TableParagraph"/>
              <w:spacing w:before="103"/>
              <w:ind w:left="99"/>
              <w:rPr>
                <w:sz w:val="17"/>
              </w:rPr>
            </w:pPr>
            <w:r>
              <w:rPr>
                <w:w w:val="105"/>
                <w:sz w:val="17"/>
              </w:rPr>
              <w:t>TTE</w:t>
            </w:r>
          </w:p>
        </w:tc>
        <w:tc>
          <w:tcPr>
            <w:tcW w:w="5194" w:type="dxa"/>
            <w:tcBorders>
              <w:top w:val="nil"/>
              <w:left w:val="nil"/>
            </w:tcBorders>
          </w:tcPr>
          <w:p>
            <w:pPr>
              <w:pStyle w:val="TableParagraph"/>
              <w:spacing w:before="103"/>
              <w:ind w:left="142"/>
              <w:rPr>
                <w:sz w:val="17"/>
              </w:rPr>
            </w:pPr>
            <w:r>
              <w:rPr>
                <w:w w:val="105"/>
                <w:sz w:val="17"/>
              </w:rPr>
              <w:t>PANEL   Sağlık Hukuk Paneli</w:t>
            </w:r>
          </w:p>
        </w:tc>
        <w:tc>
          <w:tcPr>
            <w:tcW w:w="1963" w:type="dxa"/>
            <w:tcBorders>
              <w:top w:val="nil"/>
            </w:tcBorders>
          </w:tcPr>
          <w:p>
            <w:pPr/>
          </w:p>
        </w:tc>
      </w:tr>
    </w:tbl>
    <w:p>
      <w:pPr>
        <w:pStyle w:val="BodyText"/>
        <w:rPr>
          <w:b/>
          <w:sz w:val="18"/>
        </w:rPr>
      </w:pPr>
    </w:p>
    <w:p>
      <w:pPr>
        <w:pStyle w:val="BodyText"/>
        <w:spacing w:before="7"/>
        <w:rPr>
          <w:b/>
          <w:sz w:val="19"/>
        </w:rPr>
      </w:pPr>
    </w:p>
    <w:p>
      <w:pPr>
        <w:pStyle w:val="ListParagraph"/>
        <w:numPr>
          <w:ilvl w:val="0"/>
          <w:numId w:val="178"/>
        </w:numPr>
        <w:tabs>
          <w:tab w:pos="353" w:val="left" w:leader="none"/>
        </w:tabs>
        <w:spacing w:line="240" w:lineRule="auto" w:before="1" w:after="0"/>
        <w:ind w:left="352" w:right="0" w:hanging="246"/>
        <w:jc w:val="left"/>
        <w:rPr>
          <w:b/>
          <w:sz w:val="17"/>
        </w:rPr>
      </w:pPr>
      <w:r>
        <w:rPr>
          <w:b/>
          <w:w w:val="105"/>
          <w:sz w:val="17"/>
        </w:rPr>
        <w:t>MAYIS 2013</w:t>
      </w:r>
      <w:r>
        <w:rPr>
          <w:b/>
          <w:spacing w:val="-11"/>
          <w:w w:val="105"/>
          <w:sz w:val="17"/>
        </w:rPr>
        <w:t> </w:t>
      </w:r>
      <w:r>
        <w:rPr>
          <w:b/>
          <w:w w:val="105"/>
          <w:sz w:val="17"/>
        </w:rPr>
        <w:t>PAZARTESi</w:t>
      </w:r>
    </w:p>
    <w:p>
      <w:pPr>
        <w:pStyle w:val="BodyText"/>
        <w:spacing w:before="6"/>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4" w:hRule="exact"/>
        </w:trPr>
        <w:tc>
          <w:tcPr>
            <w:tcW w:w="1445" w:type="dxa"/>
          </w:tcPr>
          <w:p>
            <w:pPr>
              <w:pStyle w:val="TableParagraph"/>
              <w:spacing w:before="54"/>
              <w:ind w:left="105"/>
              <w:rPr>
                <w:i/>
                <w:sz w:val="17"/>
              </w:rPr>
            </w:pPr>
            <w:r>
              <w:rPr>
                <w:i/>
                <w:sz w:val="17"/>
              </w:rPr>
              <w:t>SAAT</w:t>
            </w:r>
          </w:p>
        </w:tc>
        <w:tc>
          <w:tcPr>
            <w:tcW w:w="5896" w:type="dxa"/>
          </w:tcPr>
          <w:p>
            <w:pPr>
              <w:pStyle w:val="TableParagraph"/>
              <w:spacing w:before="54"/>
              <w:ind w:left="100"/>
              <w:rPr>
                <w:i/>
                <w:sz w:val="17"/>
              </w:rPr>
            </w:pPr>
            <w:r>
              <w:rPr>
                <w:i/>
                <w:w w:val="105"/>
                <w:sz w:val="17"/>
              </w:rPr>
              <w:t>DERS    KONU</w:t>
            </w:r>
          </w:p>
        </w:tc>
        <w:tc>
          <w:tcPr>
            <w:tcW w:w="1963" w:type="dxa"/>
          </w:tcPr>
          <w:p>
            <w:pPr>
              <w:pStyle w:val="TableParagraph"/>
              <w:spacing w:before="54"/>
              <w:ind w:left="94"/>
              <w:rPr>
                <w:i/>
                <w:sz w:val="17"/>
              </w:rPr>
            </w:pPr>
            <w:r>
              <w:rPr>
                <w:i/>
                <w:w w:val="110"/>
                <w:sz w:val="17"/>
              </w:rPr>
              <w:t>ÖGR. ÜYESi</w:t>
            </w:r>
          </w:p>
        </w:tc>
      </w:tr>
      <w:tr>
        <w:trPr>
          <w:trHeight w:val="210"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6" w:type="dxa"/>
            <w:tcBorders>
              <w:bottom w:val="nil"/>
            </w:tcBorders>
          </w:tcPr>
          <w:p>
            <w:pPr>
              <w:pStyle w:val="TableParagraph"/>
              <w:tabs>
                <w:tab w:pos="801" w:val="left" w:leader="none"/>
              </w:tabs>
              <w:spacing w:line="194" w:lineRule="exact"/>
              <w:ind w:left="99"/>
              <w:rPr>
                <w:sz w:val="17"/>
              </w:rPr>
            </w:pPr>
            <w:r>
              <w:rPr>
                <w:w w:val="105"/>
                <w:sz w:val="17"/>
              </w:rPr>
              <w:t>ENF</w:t>
              <w:tab/>
              <w:t>Botulizm</w:t>
            </w:r>
          </w:p>
        </w:tc>
        <w:tc>
          <w:tcPr>
            <w:tcW w:w="1963" w:type="dxa"/>
            <w:tcBorders>
              <w:bottom w:val="nil"/>
            </w:tcBorders>
          </w:tcPr>
          <w:p>
            <w:pPr>
              <w:pStyle w:val="TableParagraph"/>
              <w:spacing w:line="203" w:lineRule="exact"/>
              <w:ind w:left="93"/>
              <w:rPr>
                <w:sz w:val="17"/>
              </w:rPr>
            </w:pPr>
            <w:r>
              <w:rPr>
                <w:w w:val="105"/>
                <w:sz w:val="21"/>
              </w:rPr>
              <w:t>ô </w:t>
            </w:r>
            <w:r>
              <w:rPr>
                <w:w w:val="105"/>
                <w:sz w:val="17"/>
              </w:rPr>
              <w:t>Kandemir</w:t>
            </w:r>
          </w:p>
        </w:tc>
      </w:tr>
      <w:tr>
        <w:trPr>
          <w:trHeight w:val="722" w:hRule="exact"/>
        </w:trPr>
        <w:tc>
          <w:tcPr>
            <w:tcW w:w="1445" w:type="dxa"/>
            <w:tcBorders>
              <w:top w:val="nil"/>
              <w:bottom w:val="nil"/>
            </w:tcBorders>
          </w:tcPr>
          <w:p>
            <w:pPr>
              <w:pStyle w:val="TableParagraph"/>
              <w:spacing w:line="192" w:lineRule="exact"/>
              <w:ind w:left="105"/>
              <w:rPr>
                <w:sz w:val="17"/>
              </w:rPr>
            </w:pPr>
            <w:r>
              <w:rPr>
                <w:w w:val="105"/>
                <w:sz w:val="17"/>
              </w:rPr>
              <w:t>09.30-10.20</w:t>
            </w:r>
          </w:p>
          <w:p>
            <w:pPr>
              <w:pStyle w:val="TableParagraph"/>
              <w:spacing w:before="11"/>
              <w:ind w:left="104"/>
              <w:rPr>
                <w:sz w:val="17"/>
              </w:rPr>
            </w:pPr>
            <w:r>
              <w:rPr>
                <w:w w:val="105"/>
                <w:sz w:val="17"/>
              </w:rPr>
              <w:t>10.30-11.20</w:t>
            </w:r>
          </w:p>
          <w:p>
            <w:pPr>
              <w:pStyle w:val="TableParagraph"/>
              <w:spacing w:before="11"/>
              <w:ind w:left="104"/>
              <w:rPr>
                <w:sz w:val="17"/>
              </w:rPr>
            </w:pPr>
            <w:r>
              <w:rPr>
                <w:w w:val="105"/>
                <w:sz w:val="17"/>
              </w:rPr>
              <w:t>11.30-12.20</w:t>
            </w:r>
          </w:p>
        </w:tc>
        <w:tc>
          <w:tcPr>
            <w:tcW w:w="5896" w:type="dxa"/>
            <w:tcBorders>
              <w:top w:val="nil"/>
              <w:bottom w:val="nil"/>
            </w:tcBorders>
          </w:tcPr>
          <w:p>
            <w:pPr>
              <w:pStyle w:val="TableParagraph"/>
              <w:tabs>
                <w:tab w:pos="790" w:val="left" w:leader="none"/>
              </w:tabs>
              <w:spacing w:line="254" w:lineRule="auto"/>
              <w:ind w:left="98" w:right="1630"/>
              <w:rPr>
                <w:sz w:val="17"/>
              </w:rPr>
            </w:pPr>
            <w:r>
              <w:rPr>
                <w:w w:val="105"/>
                <w:sz w:val="17"/>
              </w:rPr>
              <w:t>TTE</w:t>
              <w:tab/>
              <w:t>Tıp ve biyoetik (Hayvan hakları,</w:t>
            </w:r>
            <w:r>
              <w:rPr>
                <w:spacing w:val="28"/>
                <w:w w:val="105"/>
                <w:sz w:val="17"/>
              </w:rPr>
              <w:t> </w:t>
            </w:r>
            <w:r>
              <w:rPr>
                <w:w w:val="105"/>
                <w:sz w:val="17"/>
              </w:rPr>
              <w:t>çevre</w:t>
            </w:r>
            <w:r>
              <w:rPr>
                <w:spacing w:val="3"/>
                <w:w w:val="105"/>
                <w:sz w:val="17"/>
              </w:rPr>
              <w:t> </w:t>
            </w:r>
            <w:r>
              <w:rPr>
                <w:w w:val="105"/>
                <w:sz w:val="17"/>
              </w:rPr>
              <w:t>etiği)</w:t>
            </w:r>
            <w:r>
              <w:rPr>
                <w:w w:val="108"/>
                <w:sz w:val="17"/>
              </w:rPr>
              <w:t> </w:t>
            </w:r>
            <w:r>
              <w:rPr>
                <w:w w:val="105"/>
                <w:sz w:val="17"/>
              </w:rPr>
              <w:t>FAR</w:t>
              <w:tab/>
              <w:t>Dermatolojik</w:t>
            </w:r>
            <w:r>
              <w:rPr>
                <w:spacing w:val="16"/>
                <w:w w:val="105"/>
                <w:sz w:val="17"/>
              </w:rPr>
              <w:t> </w:t>
            </w:r>
            <w:r>
              <w:rPr>
                <w:w w:val="105"/>
                <w:sz w:val="17"/>
              </w:rPr>
              <w:t>İlaçlar</w:t>
            </w:r>
          </w:p>
          <w:p>
            <w:pPr>
              <w:pStyle w:val="TableParagraph"/>
              <w:tabs>
                <w:tab w:pos="804" w:val="left" w:leader="none"/>
              </w:tabs>
              <w:spacing w:line="195" w:lineRule="exact" w:before="4"/>
              <w:ind w:left="98"/>
              <w:rPr>
                <w:sz w:val="17"/>
              </w:rPr>
            </w:pPr>
            <w:r>
              <w:rPr>
                <w:w w:val="105"/>
                <w:sz w:val="17"/>
              </w:rPr>
              <w:t>FAR</w:t>
              <w:tab/>
              <w:t>Fitoterapi</w:t>
            </w:r>
          </w:p>
        </w:tc>
        <w:tc>
          <w:tcPr>
            <w:tcW w:w="1963" w:type="dxa"/>
            <w:tcBorders>
              <w:top w:val="nil"/>
              <w:bottom w:val="nil"/>
            </w:tcBorders>
          </w:tcPr>
          <w:p>
            <w:pPr>
              <w:pStyle w:val="TableParagraph"/>
              <w:spacing w:line="178" w:lineRule="exact"/>
              <w:ind w:left="92"/>
              <w:rPr>
                <w:sz w:val="17"/>
              </w:rPr>
            </w:pPr>
            <w:r>
              <w:rPr>
                <w:w w:val="105"/>
                <w:sz w:val="17"/>
              </w:rPr>
              <w:t>O Ögenler</w:t>
            </w:r>
          </w:p>
          <w:p>
            <w:pPr>
              <w:pStyle w:val="TableParagraph"/>
              <w:spacing w:line="211" w:lineRule="exact"/>
              <w:ind w:left="96"/>
              <w:rPr>
                <w:sz w:val="17"/>
              </w:rPr>
            </w:pPr>
            <w:r>
              <w:rPr>
                <w:w w:val="105"/>
                <w:sz w:val="21"/>
              </w:rPr>
              <w:t>i </w:t>
            </w:r>
            <w:r>
              <w:rPr>
                <w:w w:val="105"/>
                <w:sz w:val="17"/>
              </w:rPr>
              <w:t>Ün</w:t>
            </w:r>
          </w:p>
          <w:p>
            <w:pPr>
              <w:pStyle w:val="TableParagraph"/>
              <w:spacing w:line="224" w:lineRule="exact"/>
              <w:ind w:left="96"/>
              <w:rPr>
                <w:sz w:val="17"/>
              </w:rPr>
            </w:pPr>
            <w:r>
              <w:rPr>
                <w:w w:val="105"/>
                <w:sz w:val="21"/>
              </w:rPr>
              <w:t>i </w:t>
            </w:r>
            <w:r>
              <w:rPr>
                <w:w w:val="105"/>
                <w:sz w:val="17"/>
              </w:rPr>
              <w:t>ün</w:t>
            </w:r>
          </w:p>
        </w:tc>
      </w:tr>
      <w:tr>
        <w:trPr>
          <w:trHeight w:val="507" w:hRule="exact"/>
        </w:trPr>
        <w:tc>
          <w:tcPr>
            <w:tcW w:w="1445" w:type="dxa"/>
            <w:tcBorders>
              <w:top w:val="nil"/>
              <w:bottom w:val="nil"/>
            </w:tcBorders>
          </w:tcPr>
          <w:p>
            <w:pPr>
              <w:pStyle w:val="TableParagraph"/>
              <w:spacing w:before="104"/>
              <w:ind w:left="104"/>
              <w:rPr>
                <w:sz w:val="17"/>
              </w:rPr>
            </w:pPr>
            <w:r>
              <w:rPr>
                <w:w w:val="105"/>
                <w:sz w:val="17"/>
              </w:rPr>
              <w:t>13</w:t>
            </w:r>
            <w:r>
              <w:rPr>
                <w:color w:val="7E7E7E"/>
                <w:w w:val="105"/>
                <w:sz w:val="17"/>
              </w:rPr>
              <w:t>.</w:t>
            </w:r>
            <w:r>
              <w:rPr>
                <w:w w:val="105"/>
                <w:sz w:val="17"/>
              </w:rPr>
              <w:t>30-15.20</w:t>
            </w:r>
          </w:p>
          <w:p>
            <w:pPr>
              <w:pStyle w:val="TableParagraph"/>
              <w:spacing w:before="6"/>
              <w:ind w:left="104"/>
              <w:rPr>
                <w:sz w:val="17"/>
              </w:rPr>
            </w:pPr>
            <w:r>
              <w:rPr>
                <w:w w:val="105"/>
                <w:sz w:val="17"/>
              </w:rPr>
              <w:t>15.30-16.20</w:t>
            </w:r>
          </w:p>
        </w:tc>
        <w:tc>
          <w:tcPr>
            <w:tcW w:w="5896" w:type="dxa"/>
            <w:tcBorders>
              <w:top w:val="nil"/>
              <w:bottom w:val="nil"/>
            </w:tcBorders>
          </w:tcPr>
          <w:p>
            <w:pPr>
              <w:pStyle w:val="TableParagraph"/>
              <w:spacing w:before="123"/>
              <w:ind w:left="100"/>
              <w:rPr>
                <w:i/>
                <w:sz w:val="17"/>
              </w:rPr>
            </w:pPr>
            <w:r>
              <w:rPr>
                <w:i/>
                <w:w w:val="105"/>
                <w:sz w:val="17"/>
              </w:rPr>
              <w:t>PATLAB Kemik ve yumuşak doku hastalıkları</w:t>
            </w:r>
          </w:p>
        </w:tc>
        <w:tc>
          <w:tcPr>
            <w:tcW w:w="1963" w:type="dxa"/>
            <w:tcBorders>
              <w:top w:val="nil"/>
              <w:bottom w:val="nil"/>
            </w:tcBorders>
          </w:tcPr>
          <w:p>
            <w:pPr>
              <w:pStyle w:val="TableParagraph"/>
              <w:spacing w:before="104"/>
              <w:ind w:left="96"/>
              <w:rPr>
                <w:sz w:val="17"/>
              </w:rPr>
            </w:pPr>
            <w:r>
              <w:rPr>
                <w:w w:val="105"/>
                <w:sz w:val="17"/>
              </w:rPr>
              <w:t>E Serinsöz-T Kara</w:t>
            </w:r>
          </w:p>
        </w:tc>
      </w:tr>
      <w:tr>
        <w:trPr>
          <w:trHeight w:val="234" w:hRule="exact"/>
        </w:trPr>
        <w:tc>
          <w:tcPr>
            <w:tcW w:w="1445" w:type="dxa"/>
            <w:tcBorders>
              <w:top w:val="nil"/>
              <w:bottom w:val="single" w:sz="4" w:space="0" w:color="000000"/>
            </w:tcBorders>
          </w:tcPr>
          <w:p>
            <w:pPr>
              <w:pStyle w:val="TableParagraph"/>
              <w:ind w:left="104"/>
              <w:rPr>
                <w:sz w:val="17"/>
              </w:rPr>
            </w:pPr>
            <w:r>
              <w:rPr>
                <w:w w:val="105"/>
                <w:sz w:val="17"/>
              </w:rPr>
              <w:t>16.30-17.20</w:t>
            </w:r>
          </w:p>
        </w:tc>
        <w:tc>
          <w:tcPr>
            <w:tcW w:w="5896" w:type="dxa"/>
            <w:tcBorders>
              <w:top w:val="nil"/>
              <w:bottom w:val="single" w:sz="4" w:space="0" w:color="000000"/>
            </w:tcBorders>
          </w:tcPr>
          <w:p>
            <w:pPr>
              <w:pStyle w:val="TableParagraph"/>
              <w:spacing w:before="24"/>
              <w:ind w:left="100"/>
              <w:rPr>
                <w:sz w:val="17"/>
              </w:rPr>
            </w:pPr>
            <w:r>
              <w:rPr>
                <w:w w:val="105"/>
                <w:sz w:val="17"/>
              </w:rPr>
              <w:t>Serbest çalışma</w:t>
            </w:r>
          </w:p>
        </w:tc>
        <w:tc>
          <w:tcPr>
            <w:tcW w:w="1963" w:type="dxa"/>
            <w:tcBorders>
              <w:top w:val="nil"/>
              <w:bottom w:val="single" w:sz="4" w:space="0" w:color="000000"/>
            </w:tcBorders>
          </w:tcPr>
          <w:p>
            <w:pPr/>
          </w:p>
        </w:tc>
      </w:tr>
    </w:tbl>
    <w:p>
      <w:pPr>
        <w:pStyle w:val="BodyText"/>
        <w:spacing w:before="8"/>
        <w:rPr>
          <w:b/>
          <w:sz w:val="19"/>
        </w:rPr>
      </w:pPr>
    </w:p>
    <w:p>
      <w:pPr>
        <w:pStyle w:val="ListParagraph"/>
        <w:numPr>
          <w:ilvl w:val="0"/>
          <w:numId w:val="178"/>
        </w:numPr>
        <w:tabs>
          <w:tab w:pos="353" w:val="left" w:leader="none"/>
        </w:tabs>
        <w:spacing w:line="240" w:lineRule="auto" w:before="1" w:after="0"/>
        <w:ind w:left="352" w:right="0" w:hanging="246"/>
        <w:jc w:val="left"/>
        <w:rPr>
          <w:b/>
          <w:sz w:val="17"/>
        </w:rPr>
      </w:pPr>
      <w:r>
        <w:rPr>
          <w:b/>
          <w:w w:val="105"/>
          <w:sz w:val="17"/>
        </w:rPr>
        <w:t>MAYIS 2013</w:t>
      </w:r>
      <w:r>
        <w:rPr>
          <w:b/>
          <w:spacing w:val="1"/>
          <w:w w:val="105"/>
          <w:sz w:val="17"/>
        </w:rPr>
        <w:t> </w:t>
      </w:r>
      <w:r>
        <w:rPr>
          <w:b/>
          <w:w w:val="105"/>
          <w:sz w:val="17"/>
        </w:rPr>
        <w:t>SALI</w:t>
      </w:r>
    </w:p>
    <w:p>
      <w:pPr>
        <w:pStyle w:val="BodyText"/>
        <w:spacing w:before="11"/>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896"/>
        <w:gridCol w:w="1963"/>
      </w:tblGrid>
      <w:tr>
        <w:trPr>
          <w:trHeight w:val="334" w:hRule="exact"/>
        </w:trPr>
        <w:tc>
          <w:tcPr>
            <w:tcW w:w="1445" w:type="dxa"/>
          </w:tcPr>
          <w:p>
            <w:pPr>
              <w:pStyle w:val="TableParagraph"/>
              <w:spacing w:before="54"/>
              <w:ind w:left="105"/>
              <w:rPr>
                <w:i/>
                <w:sz w:val="17"/>
              </w:rPr>
            </w:pPr>
            <w:r>
              <w:rPr>
                <w:i/>
                <w:sz w:val="17"/>
              </w:rPr>
              <w:t>SAAT</w:t>
            </w:r>
          </w:p>
        </w:tc>
        <w:tc>
          <w:tcPr>
            <w:tcW w:w="5896" w:type="dxa"/>
          </w:tcPr>
          <w:p>
            <w:pPr>
              <w:pStyle w:val="TableParagraph"/>
              <w:spacing w:before="54"/>
              <w:ind w:left="100"/>
              <w:rPr>
                <w:i/>
                <w:sz w:val="17"/>
              </w:rPr>
            </w:pPr>
            <w:r>
              <w:rPr>
                <w:i/>
                <w:w w:val="105"/>
                <w:sz w:val="17"/>
              </w:rPr>
              <w:t>DERS    KONU</w:t>
            </w:r>
          </w:p>
        </w:tc>
        <w:tc>
          <w:tcPr>
            <w:tcW w:w="1963" w:type="dxa"/>
          </w:tcPr>
          <w:p>
            <w:pPr>
              <w:pStyle w:val="TableParagraph"/>
              <w:spacing w:before="54"/>
              <w:ind w:left="94"/>
              <w:rPr>
                <w:i/>
                <w:sz w:val="17"/>
              </w:rPr>
            </w:pPr>
            <w:r>
              <w:rPr>
                <w:i/>
                <w:w w:val="110"/>
                <w:sz w:val="17"/>
              </w:rPr>
              <w:t>ÔGR. ÜYESi</w:t>
            </w:r>
          </w:p>
        </w:tc>
      </w:tr>
      <w:tr>
        <w:trPr>
          <w:trHeight w:val="206" w:hRule="exact"/>
        </w:trPr>
        <w:tc>
          <w:tcPr>
            <w:tcW w:w="1445" w:type="dxa"/>
            <w:tcBorders>
              <w:bottom w:val="nil"/>
            </w:tcBorders>
          </w:tcPr>
          <w:p>
            <w:pPr>
              <w:pStyle w:val="TableParagraph"/>
              <w:spacing w:line="194" w:lineRule="exact"/>
              <w:ind w:left="105"/>
              <w:rPr>
                <w:sz w:val="17"/>
              </w:rPr>
            </w:pPr>
            <w:r>
              <w:rPr>
                <w:w w:val="105"/>
                <w:sz w:val="17"/>
              </w:rPr>
              <w:t>08.30-09.20</w:t>
            </w:r>
          </w:p>
        </w:tc>
        <w:tc>
          <w:tcPr>
            <w:tcW w:w="5896" w:type="dxa"/>
            <w:tcBorders>
              <w:bottom w:val="nil"/>
            </w:tcBorders>
          </w:tcPr>
          <w:p>
            <w:pPr>
              <w:pStyle w:val="TableParagraph"/>
              <w:tabs>
                <w:tab w:pos="800" w:val="left" w:leader="none"/>
              </w:tabs>
              <w:spacing w:line="194" w:lineRule="exact"/>
              <w:ind w:left="96"/>
              <w:rPr>
                <w:sz w:val="17"/>
              </w:rPr>
            </w:pPr>
            <w:r>
              <w:rPr>
                <w:w w:val="105"/>
                <w:sz w:val="17"/>
              </w:rPr>
              <w:t>IÇH</w:t>
              <w:tab/>
              <w:t>Romatoid</w:t>
            </w:r>
            <w:r>
              <w:rPr>
                <w:spacing w:val="16"/>
                <w:w w:val="105"/>
                <w:sz w:val="17"/>
              </w:rPr>
              <w:t> </w:t>
            </w:r>
            <w:r>
              <w:rPr>
                <w:w w:val="105"/>
                <w:sz w:val="17"/>
              </w:rPr>
              <w:t>artrit</w:t>
            </w:r>
          </w:p>
        </w:tc>
        <w:tc>
          <w:tcPr>
            <w:tcW w:w="1963" w:type="dxa"/>
            <w:tcBorders>
              <w:bottom w:val="nil"/>
            </w:tcBorders>
          </w:tcPr>
          <w:p>
            <w:pPr>
              <w:pStyle w:val="TableParagraph"/>
              <w:spacing w:line="194" w:lineRule="exact"/>
              <w:ind w:left="93"/>
              <w:rPr>
                <w:sz w:val="17"/>
              </w:rPr>
            </w:pPr>
            <w:r>
              <w:rPr>
                <w:w w:val="105"/>
                <w:sz w:val="17"/>
              </w:rPr>
              <w:t>K Konca</w:t>
            </w:r>
          </w:p>
        </w:tc>
      </w:tr>
      <w:tr>
        <w:trPr>
          <w:trHeight w:val="511" w:hRule="exact"/>
        </w:trPr>
        <w:tc>
          <w:tcPr>
            <w:tcW w:w="1445" w:type="dxa"/>
            <w:tcBorders>
              <w:top w:val="nil"/>
              <w:bottom w:val="nil"/>
            </w:tcBorders>
          </w:tcPr>
          <w:p>
            <w:pPr>
              <w:pStyle w:val="TableParagraph"/>
              <w:ind w:left="105"/>
              <w:rPr>
                <w:sz w:val="17"/>
              </w:rPr>
            </w:pPr>
            <w:r>
              <w:rPr>
                <w:w w:val="105"/>
                <w:sz w:val="17"/>
              </w:rPr>
              <w:t>09.30-10.20</w:t>
            </w:r>
          </w:p>
          <w:p>
            <w:pPr>
              <w:pStyle w:val="TableParagraph"/>
              <w:spacing w:before="10"/>
              <w:ind w:left="104"/>
              <w:rPr>
                <w:sz w:val="17"/>
              </w:rPr>
            </w:pPr>
            <w:r>
              <w:rPr>
                <w:w w:val="105"/>
                <w:sz w:val="17"/>
              </w:rPr>
              <w:t>10.30-11.20</w:t>
            </w:r>
          </w:p>
        </w:tc>
        <w:tc>
          <w:tcPr>
            <w:tcW w:w="5896" w:type="dxa"/>
            <w:tcBorders>
              <w:top w:val="nil"/>
              <w:bottom w:val="nil"/>
            </w:tcBorders>
          </w:tcPr>
          <w:p>
            <w:pPr>
              <w:pStyle w:val="TableParagraph"/>
              <w:tabs>
                <w:tab w:pos="800" w:val="left" w:leader="none"/>
              </w:tabs>
              <w:spacing w:line="172" w:lineRule="exact" w:before="41"/>
              <w:ind w:left="96" w:right="2330" w:firstLine="1"/>
              <w:rPr>
                <w:sz w:val="17"/>
              </w:rPr>
            </w:pPr>
            <w:r>
              <w:rPr>
                <w:w w:val="105"/>
                <w:sz w:val="17"/>
              </w:rPr>
              <w:t>!ÇH</w:t>
              <w:tab/>
            </w:r>
            <w:r>
              <w:rPr>
                <w:w w:val="105"/>
                <w:position w:val="2"/>
                <w:sz w:val="17"/>
              </w:rPr>
              <w:t>ldiopatik</w:t>
            </w:r>
            <w:r>
              <w:rPr>
                <w:spacing w:val="8"/>
                <w:w w:val="105"/>
                <w:position w:val="2"/>
                <w:sz w:val="17"/>
              </w:rPr>
              <w:t> </w:t>
            </w:r>
            <w:r>
              <w:rPr>
                <w:w w:val="105"/>
                <w:position w:val="2"/>
                <w:sz w:val="17"/>
              </w:rPr>
              <w:t>inflamatuvar</w:t>
            </w:r>
            <w:r>
              <w:rPr>
                <w:spacing w:val="11"/>
                <w:w w:val="105"/>
                <w:position w:val="2"/>
                <w:sz w:val="17"/>
              </w:rPr>
              <w:t> </w:t>
            </w:r>
            <w:r>
              <w:rPr>
                <w:w w:val="105"/>
                <w:position w:val="2"/>
                <w:sz w:val="17"/>
              </w:rPr>
              <w:t>myopatiler</w:t>
            </w:r>
            <w:r>
              <w:rPr>
                <w:w w:val="104"/>
                <w:position w:val="2"/>
                <w:sz w:val="17"/>
              </w:rPr>
              <w:t> </w:t>
            </w:r>
            <w:r>
              <w:rPr>
                <w:w w:val="105"/>
                <w:sz w:val="17"/>
              </w:rPr>
              <w:t>IÇH</w:t>
              <w:tab/>
              <w:t>Skleroderma ve raynaud</w:t>
            </w:r>
            <w:r>
              <w:rPr>
                <w:spacing w:val="21"/>
                <w:w w:val="105"/>
                <w:sz w:val="17"/>
              </w:rPr>
              <w:t> </w:t>
            </w:r>
            <w:r>
              <w:rPr>
                <w:w w:val="105"/>
                <w:sz w:val="17"/>
              </w:rPr>
              <w:t>fenomeni</w:t>
            </w:r>
          </w:p>
        </w:tc>
        <w:tc>
          <w:tcPr>
            <w:tcW w:w="1963" w:type="dxa"/>
            <w:tcBorders>
              <w:top w:val="nil"/>
              <w:bottom w:val="nil"/>
            </w:tcBorders>
          </w:tcPr>
          <w:p>
            <w:pPr>
              <w:pStyle w:val="TableParagraph"/>
              <w:spacing w:line="192" w:lineRule="exact" w:before="6"/>
              <w:ind w:left="93" w:right="1150"/>
              <w:rPr>
                <w:sz w:val="17"/>
              </w:rPr>
            </w:pPr>
            <w:r>
              <w:rPr>
                <w:w w:val="105"/>
                <w:sz w:val="17"/>
              </w:rPr>
              <w:t>K Konca K Konca</w:t>
            </w:r>
          </w:p>
        </w:tc>
      </w:tr>
      <w:tr>
        <w:trPr>
          <w:trHeight w:val="300" w:hRule="exact"/>
        </w:trPr>
        <w:tc>
          <w:tcPr>
            <w:tcW w:w="1445" w:type="dxa"/>
            <w:tcBorders>
              <w:top w:val="nil"/>
              <w:bottom w:val="nil"/>
            </w:tcBorders>
          </w:tcPr>
          <w:p>
            <w:pPr>
              <w:pStyle w:val="TableParagraph"/>
              <w:spacing w:before="103"/>
              <w:ind w:left="104"/>
              <w:rPr>
                <w:sz w:val="17"/>
              </w:rPr>
            </w:pPr>
            <w:r>
              <w:rPr>
                <w:w w:val="105"/>
                <w:sz w:val="17"/>
              </w:rPr>
              <w:t>11.30-12.20</w:t>
            </w:r>
          </w:p>
        </w:tc>
        <w:tc>
          <w:tcPr>
            <w:tcW w:w="5896" w:type="dxa"/>
            <w:tcBorders>
              <w:top w:val="nil"/>
              <w:bottom w:val="nil"/>
            </w:tcBorders>
          </w:tcPr>
          <w:p>
            <w:pPr>
              <w:pStyle w:val="TableParagraph"/>
              <w:tabs>
                <w:tab w:pos="804" w:val="left" w:leader="none"/>
              </w:tabs>
              <w:spacing w:before="103"/>
              <w:ind w:left="98"/>
              <w:rPr>
                <w:sz w:val="17"/>
              </w:rPr>
            </w:pPr>
            <w:r>
              <w:rPr>
                <w:w w:val="105"/>
                <w:sz w:val="17"/>
              </w:rPr>
              <w:t>FAR</w:t>
              <w:tab/>
              <w:t>Alkoller</w:t>
            </w:r>
          </w:p>
        </w:tc>
        <w:tc>
          <w:tcPr>
            <w:tcW w:w="1963" w:type="dxa"/>
            <w:tcBorders>
              <w:top w:val="nil"/>
              <w:bottom w:val="nil"/>
            </w:tcBorders>
          </w:tcPr>
          <w:p>
            <w:pPr>
              <w:pStyle w:val="TableParagraph"/>
              <w:spacing w:before="103"/>
              <w:ind w:left="96"/>
              <w:rPr>
                <w:sz w:val="17"/>
              </w:rPr>
            </w:pPr>
            <w:r>
              <w:rPr>
                <w:w w:val="105"/>
                <w:sz w:val="17"/>
              </w:rPr>
              <w:t>RN Tiftik</w:t>
            </w:r>
          </w:p>
        </w:tc>
      </w:tr>
      <w:tr>
        <w:trPr>
          <w:trHeight w:val="211" w:hRule="exact"/>
        </w:trPr>
        <w:tc>
          <w:tcPr>
            <w:tcW w:w="1445" w:type="dxa"/>
            <w:tcBorders>
              <w:top w:val="nil"/>
              <w:bottom w:val="nil"/>
            </w:tcBorders>
          </w:tcPr>
          <w:p>
            <w:pPr>
              <w:pStyle w:val="TableParagraph"/>
              <w:spacing w:before="5"/>
              <w:ind w:left="104"/>
              <w:rPr>
                <w:sz w:val="17"/>
              </w:rPr>
            </w:pPr>
            <w:r>
              <w:rPr>
                <w:w w:val="105"/>
                <w:sz w:val="17"/>
              </w:rPr>
              <w:t>13.30-14.20</w:t>
            </w:r>
          </w:p>
        </w:tc>
        <w:tc>
          <w:tcPr>
            <w:tcW w:w="5896" w:type="dxa"/>
            <w:tcBorders>
              <w:top w:val="nil"/>
              <w:bottom w:val="nil"/>
            </w:tcBorders>
          </w:tcPr>
          <w:p>
            <w:pPr>
              <w:pStyle w:val="TableParagraph"/>
              <w:tabs>
                <w:tab w:pos="796" w:val="left" w:leader="none"/>
              </w:tabs>
              <w:spacing w:line="191" w:lineRule="exact"/>
              <w:ind w:left="95"/>
              <w:rPr>
                <w:sz w:val="17"/>
              </w:rPr>
            </w:pPr>
            <w:r>
              <w:rPr>
                <w:sz w:val="17"/>
              </w:rPr>
              <w:t>BİK</w:t>
              <w:tab/>
              <w:t>Kas iskelet sistemiyle ilgili laboratuar sonuçlarının</w:t>
            </w:r>
            <w:r>
              <w:rPr>
                <w:spacing w:val="-6"/>
                <w:sz w:val="17"/>
              </w:rPr>
              <w:t> </w:t>
            </w:r>
            <w:r>
              <w:rPr>
                <w:sz w:val="17"/>
              </w:rPr>
              <w:t>değerlendirilmesi</w:t>
            </w:r>
          </w:p>
        </w:tc>
        <w:tc>
          <w:tcPr>
            <w:tcW w:w="1963" w:type="dxa"/>
            <w:tcBorders>
              <w:top w:val="nil"/>
              <w:bottom w:val="nil"/>
            </w:tcBorders>
          </w:tcPr>
          <w:p>
            <w:pPr>
              <w:pStyle w:val="TableParagraph"/>
              <w:spacing w:line="191" w:lineRule="exact"/>
              <w:ind w:left="88"/>
              <w:rPr>
                <w:sz w:val="17"/>
              </w:rPr>
            </w:pPr>
            <w:r>
              <w:rPr>
                <w:w w:val="105"/>
                <w:sz w:val="17"/>
              </w:rPr>
              <w:t>B Çimen</w:t>
            </w:r>
          </w:p>
        </w:tc>
      </w:tr>
      <w:tr>
        <w:trPr>
          <w:trHeight w:val="206" w:hRule="exact"/>
        </w:trPr>
        <w:tc>
          <w:tcPr>
            <w:tcW w:w="1445" w:type="dxa"/>
            <w:tcBorders>
              <w:top w:val="nil"/>
              <w:bottom w:val="nil"/>
            </w:tcBorders>
          </w:tcPr>
          <w:p>
            <w:pPr>
              <w:pStyle w:val="TableParagraph"/>
              <w:spacing w:before="5"/>
              <w:ind w:left="104"/>
              <w:rPr>
                <w:sz w:val="17"/>
              </w:rPr>
            </w:pPr>
            <w:r>
              <w:rPr>
                <w:w w:val="105"/>
                <w:sz w:val="17"/>
              </w:rPr>
              <w:t>14.30-15.20</w:t>
            </w:r>
          </w:p>
        </w:tc>
        <w:tc>
          <w:tcPr>
            <w:tcW w:w="5896" w:type="dxa"/>
            <w:tcBorders>
              <w:top w:val="nil"/>
              <w:bottom w:val="nil"/>
            </w:tcBorders>
          </w:tcPr>
          <w:p>
            <w:pPr>
              <w:pStyle w:val="TableParagraph"/>
              <w:spacing w:before="5"/>
              <w:ind w:left="100"/>
              <w:rPr>
                <w:sz w:val="17"/>
              </w:rPr>
            </w:pPr>
            <w:r>
              <w:rPr>
                <w:w w:val="105"/>
                <w:sz w:val="17"/>
              </w:rPr>
              <w:t>Serbest Çalışma</w:t>
            </w:r>
          </w:p>
        </w:tc>
        <w:tc>
          <w:tcPr>
            <w:tcW w:w="1963" w:type="dxa"/>
            <w:tcBorders>
              <w:top w:val="nil"/>
              <w:bottom w:val="nil"/>
            </w:tcBorders>
          </w:tcPr>
          <w:p>
            <w:pPr/>
          </w:p>
        </w:tc>
      </w:tr>
      <w:tr>
        <w:trPr>
          <w:trHeight w:val="202" w:hRule="exact"/>
        </w:trPr>
        <w:tc>
          <w:tcPr>
            <w:tcW w:w="1445" w:type="dxa"/>
            <w:tcBorders>
              <w:top w:val="nil"/>
              <w:bottom w:val="nil"/>
            </w:tcBorders>
          </w:tcPr>
          <w:p>
            <w:pPr>
              <w:pStyle w:val="TableParagraph"/>
              <w:ind w:left="104"/>
              <w:rPr>
                <w:sz w:val="17"/>
              </w:rPr>
            </w:pPr>
            <w:r>
              <w:rPr>
                <w:w w:val="105"/>
                <w:sz w:val="17"/>
              </w:rPr>
              <w:t>15.30-16.20</w:t>
            </w:r>
          </w:p>
        </w:tc>
        <w:tc>
          <w:tcPr>
            <w:tcW w:w="5896" w:type="dxa"/>
            <w:tcBorders>
              <w:top w:val="nil"/>
              <w:bottom w:val="nil"/>
            </w:tcBorders>
          </w:tcPr>
          <w:p>
            <w:pPr>
              <w:pStyle w:val="TableParagraph"/>
              <w:ind w:left="100"/>
              <w:rPr>
                <w:sz w:val="17"/>
              </w:rPr>
            </w:pPr>
            <w:r>
              <w:rPr>
                <w:w w:val="105"/>
                <w:sz w:val="17"/>
              </w:rPr>
              <w:t>Serbest Çalışma</w:t>
            </w:r>
          </w:p>
        </w:tc>
        <w:tc>
          <w:tcPr>
            <w:tcW w:w="1963" w:type="dxa"/>
            <w:tcBorders>
              <w:top w:val="nil"/>
              <w:bottom w:val="nil"/>
            </w:tcBorders>
          </w:tcPr>
          <w:p>
            <w:pPr/>
          </w:p>
        </w:tc>
      </w:tr>
      <w:tr>
        <w:trPr>
          <w:trHeight w:val="214" w:hRule="exact"/>
        </w:trPr>
        <w:tc>
          <w:tcPr>
            <w:tcW w:w="1445" w:type="dxa"/>
            <w:tcBorders>
              <w:top w:val="nil"/>
            </w:tcBorders>
          </w:tcPr>
          <w:p>
            <w:pPr>
              <w:pStyle w:val="TableParagraph"/>
              <w:spacing w:before="5"/>
              <w:ind w:left="104"/>
              <w:rPr>
                <w:sz w:val="17"/>
              </w:rPr>
            </w:pPr>
            <w:r>
              <w:rPr>
                <w:w w:val="105"/>
                <w:sz w:val="17"/>
              </w:rPr>
              <w:t>16.30-17.20</w:t>
            </w:r>
          </w:p>
        </w:tc>
        <w:tc>
          <w:tcPr>
            <w:tcW w:w="5896" w:type="dxa"/>
            <w:tcBorders>
              <w:top w:val="nil"/>
            </w:tcBorders>
          </w:tcPr>
          <w:p>
            <w:pPr>
              <w:pStyle w:val="TableParagraph"/>
              <w:ind w:left="100"/>
              <w:rPr>
                <w:sz w:val="17"/>
              </w:rPr>
            </w:pPr>
            <w:r>
              <w:rPr>
                <w:w w:val="105"/>
                <w:sz w:val="17"/>
              </w:rPr>
              <w:t>Serbest Çalışma</w:t>
            </w:r>
          </w:p>
        </w:tc>
        <w:tc>
          <w:tcPr>
            <w:tcW w:w="1963" w:type="dxa"/>
            <w:tcBorders>
              <w:top w:val="nil"/>
            </w:tcBorders>
          </w:tcPr>
          <w:p>
            <w:pPr/>
          </w:p>
        </w:tc>
      </w:tr>
    </w:tbl>
    <w:p>
      <w:pPr>
        <w:pStyle w:val="BodyText"/>
        <w:spacing w:before="6"/>
        <w:rPr>
          <w:b/>
          <w:sz w:val="11"/>
        </w:rPr>
      </w:pPr>
    </w:p>
    <w:p>
      <w:pPr>
        <w:spacing w:after="0"/>
        <w:rPr>
          <w:sz w:val="11"/>
        </w:rPr>
        <w:sectPr>
          <w:headerReference w:type="default" r:id="rId191"/>
          <w:pgSz w:w="11910" w:h="16840"/>
          <w:pgMar w:header="0" w:footer="0" w:top="880" w:bottom="280" w:left="1200" w:right="1160"/>
        </w:sectPr>
      </w:pPr>
    </w:p>
    <w:p>
      <w:pPr>
        <w:pStyle w:val="ListParagraph"/>
        <w:numPr>
          <w:ilvl w:val="0"/>
          <w:numId w:val="178"/>
        </w:numPr>
        <w:tabs>
          <w:tab w:pos="353" w:val="left" w:leader="none"/>
        </w:tabs>
        <w:spacing w:line="240" w:lineRule="auto" w:before="94" w:after="0"/>
        <w:ind w:left="352" w:right="0" w:hanging="246"/>
        <w:jc w:val="left"/>
        <w:rPr>
          <w:b/>
          <w:sz w:val="17"/>
        </w:rPr>
      </w:pPr>
      <w:r>
        <w:rPr>
          <w:b/>
          <w:w w:val="105"/>
          <w:sz w:val="17"/>
        </w:rPr>
        <w:t>MAYIS 2013 ÇARŞAMBA</w:t>
      </w:r>
    </w:p>
    <w:p>
      <w:pPr>
        <w:pStyle w:val="BodyText"/>
        <w:spacing w:before="5"/>
        <w:rPr>
          <w:b/>
          <w:sz w:val="18"/>
        </w:rPr>
      </w:pPr>
    </w:p>
    <w:p>
      <w:pPr>
        <w:pStyle w:val="ListParagraph"/>
        <w:numPr>
          <w:ilvl w:val="0"/>
          <w:numId w:val="178"/>
        </w:numPr>
        <w:tabs>
          <w:tab w:pos="353" w:val="left" w:leader="none"/>
        </w:tabs>
        <w:spacing w:line="240" w:lineRule="auto" w:before="0" w:after="0"/>
        <w:ind w:left="352" w:right="0" w:hanging="244"/>
        <w:jc w:val="left"/>
        <w:rPr>
          <w:b/>
          <w:sz w:val="17"/>
        </w:rPr>
      </w:pPr>
      <w:r>
        <w:rPr>
          <w:b/>
          <w:w w:val="105"/>
          <w:sz w:val="17"/>
        </w:rPr>
        <w:t>MAYIS 2013</w:t>
      </w:r>
      <w:r>
        <w:rPr>
          <w:b/>
          <w:spacing w:val="-1"/>
          <w:w w:val="105"/>
          <w:sz w:val="17"/>
        </w:rPr>
        <w:t> </w:t>
      </w:r>
      <w:r>
        <w:rPr>
          <w:b/>
          <w:w w:val="105"/>
          <w:sz w:val="17"/>
        </w:rPr>
        <w:t>PERŞEMBE</w:t>
      </w:r>
    </w:p>
    <w:p>
      <w:pPr>
        <w:pStyle w:val="BodyText"/>
        <w:spacing w:before="94"/>
        <w:ind w:left="106"/>
      </w:pPr>
      <w:r>
        <w:rPr/>
        <w:br w:type="column"/>
      </w:r>
      <w:r>
        <w:rPr>
          <w:w w:val="105"/>
        </w:rPr>
        <w:t>SERBEST ÇALIŞMA</w:t>
      </w:r>
    </w:p>
    <w:p>
      <w:pPr>
        <w:spacing w:after="0"/>
        <w:sectPr>
          <w:type w:val="continuous"/>
          <w:pgSz w:w="11910" w:h="16840"/>
          <w:pgMar w:top="1580" w:bottom="280" w:left="1200" w:right="1160"/>
          <w:cols w:num="2" w:equalWidth="0">
            <w:col w:w="2459" w:space="374"/>
            <w:col w:w="6717"/>
          </w:cols>
        </w:sectPr>
      </w:pPr>
    </w:p>
    <w:p>
      <w:pPr>
        <w:pStyle w:val="BodyText"/>
        <w:spacing w:before="2"/>
        <w:rPr>
          <w:sz w:val="9"/>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906"/>
        <w:gridCol w:w="1963"/>
      </w:tblGrid>
      <w:tr>
        <w:trPr>
          <w:trHeight w:val="334" w:hRule="exact"/>
        </w:trPr>
        <w:tc>
          <w:tcPr>
            <w:tcW w:w="1445" w:type="dxa"/>
          </w:tcPr>
          <w:p>
            <w:pPr>
              <w:pStyle w:val="TableParagraph"/>
              <w:spacing w:before="51"/>
              <w:ind w:left="105"/>
              <w:rPr>
                <w:i/>
                <w:sz w:val="17"/>
              </w:rPr>
            </w:pPr>
            <w:r>
              <w:rPr>
                <w:i/>
                <w:sz w:val="17"/>
              </w:rPr>
              <w:t>SAAT</w:t>
            </w:r>
          </w:p>
        </w:tc>
        <w:tc>
          <w:tcPr>
            <w:tcW w:w="5906" w:type="dxa"/>
          </w:tcPr>
          <w:p>
            <w:pPr>
              <w:pStyle w:val="TableParagraph"/>
              <w:spacing w:before="51"/>
              <w:ind w:left="100"/>
              <w:rPr>
                <w:i/>
                <w:sz w:val="17"/>
              </w:rPr>
            </w:pPr>
            <w:r>
              <w:rPr>
                <w:i/>
                <w:w w:val="105"/>
                <w:sz w:val="17"/>
              </w:rPr>
              <w:t>DERS    KONU</w:t>
            </w:r>
          </w:p>
        </w:tc>
        <w:tc>
          <w:tcPr>
            <w:tcW w:w="1963" w:type="dxa"/>
          </w:tcPr>
          <w:p>
            <w:pPr>
              <w:pStyle w:val="TableParagraph"/>
              <w:spacing w:before="51"/>
              <w:ind w:left="102"/>
              <w:rPr>
                <w:i/>
                <w:sz w:val="17"/>
              </w:rPr>
            </w:pPr>
            <w:r>
              <w:rPr>
                <w:i/>
                <w:w w:val="115"/>
                <w:sz w:val="17"/>
              </w:rPr>
              <w:t>ôGR. ÜYESi</w:t>
            </w:r>
          </w:p>
        </w:tc>
      </w:tr>
      <w:tr>
        <w:trPr>
          <w:trHeight w:val="554" w:hRule="exact"/>
        </w:trPr>
        <w:tc>
          <w:tcPr>
            <w:tcW w:w="1445" w:type="dxa"/>
          </w:tcPr>
          <w:p>
            <w:pPr>
              <w:pStyle w:val="TableParagraph"/>
              <w:spacing w:line="192" w:lineRule="exact"/>
              <w:ind w:left="105"/>
              <w:rPr>
                <w:sz w:val="17"/>
              </w:rPr>
            </w:pPr>
            <w:r>
              <w:rPr>
                <w:w w:val="105"/>
                <w:sz w:val="17"/>
              </w:rPr>
              <w:t>09.30-17.30</w:t>
            </w:r>
          </w:p>
        </w:tc>
        <w:tc>
          <w:tcPr>
            <w:tcW w:w="5906" w:type="dxa"/>
          </w:tcPr>
          <w:p>
            <w:pPr>
              <w:pStyle w:val="TableParagraph"/>
              <w:spacing w:line="192" w:lineRule="exact"/>
              <w:ind w:left="103"/>
              <w:rPr>
                <w:b/>
                <w:sz w:val="17"/>
              </w:rPr>
            </w:pPr>
            <w:r>
              <w:rPr>
                <w:b/>
                <w:w w:val="105"/>
                <w:sz w:val="17"/>
              </w:rPr>
              <w:t>VII. DERS KURULU PRATiK SINAVI</w:t>
            </w:r>
          </w:p>
        </w:tc>
        <w:tc>
          <w:tcPr>
            <w:tcW w:w="1963" w:type="dxa"/>
          </w:tcPr>
          <w:p>
            <w:pPr/>
          </w:p>
        </w:tc>
      </w:tr>
    </w:tbl>
    <w:p>
      <w:pPr>
        <w:pStyle w:val="BodyText"/>
        <w:spacing w:before="7"/>
        <w:rPr>
          <w:sz w:val="9"/>
        </w:rPr>
      </w:pPr>
    </w:p>
    <w:p>
      <w:pPr>
        <w:numPr>
          <w:ilvl w:val="0"/>
          <w:numId w:val="178"/>
        </w:numPr>
        <w:tabs>
          <w:tab w:pos="353" w:val="left" w:leader="none"/>
        </w:tabs>
        <w:spacing w:before="95"/>
        <w:ind w:left="352" w:right="0" w:hanging="244"/>
        <w:jc w:val="left"/>
        <w:rPr>
          <w:b/>
          <w:sz w:val="17"/>
        </w:rPr>
      </w:pPr>
      <w:r>
        <w:rPr>
          <w:b/>
          <w:w w:val="105"/>
          <w:sz w:val="17"/>
        </w:rPr>
        <w:t>MAYIS 2013</w:t>
      </w:r>
      <w:r>
        <w:rPr>
          <w:b/>
          <w:spacing w:val="4"/>
          <w:w w:val="105"/>
          <w:sz w:val="17"/>
        </w:rPr>
        <w:t> </w:t>
      </w:r>
      <w:r>
        <w:rPr>
          <w:b/>
          <w:w w:val="105"/>
          <w:sz w:val="17"/>
        </w:rPr>
        <w:t>CUMA</w:t>
      </w:r>
    </w:p>
    <w:p>
      <w:pPr>
        <w:pStyle w:val="BodyText"/>
        <w:spacing w:before="8" w:after="1"/>
        <w:rPr>
          <w:b/>
          <w:sz w:val="8"/>
        </w:rPr>
      </w:pPr>
    </w:p>
    <w:tbl>
      <w:tblPr>
        <w:tblW w:w="0" w:type="auto"/>
        <w:jc w:val="left"/>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top w:w="0" w:type="dxa"/>
          <w:left w:w="0" w:type="dxa"/>
          <w:bottom w:w="0" w:type="dxa"/>
          <w:right w:w="0" w:type="dxa"/>
        </w:tblCellMar>
        <w:tblLook w:val="01E0"/>
      </w:tblPr>
      <w:tblGrid>
        <w:gridCol w:w="1445"/>
        <w:gridCol w:w="5906"/>
        <w:gridCol w:w="1963"/>
      </w:tblGrid>
      <w:tr>
        <w:trPr>
          <w:trHeight w:val="331" w:hRule="exact"/>
        </w:trPr>
        <w:tc>
          <w:tcPr>
            <w:tcW w:w="1445" w:type="dxa"/>
          </w:tcPr>
          <w:p>
            <w:pPr>
              <w:pStyle w:val="TableParagraph"/>
              <w:spacing w:before="56"/>
              <w:ind w:left="105"/>
              <w:rPr>
                <w:i/>
                <w:sz w:val="17"/>
              </w:rPr>
            </w:pPr>
            <w:r>
              <w:rPr>
                <w:i/>
                <w:sz w:val="17"/>
              </w:rPr>
              <w:t>SAAT</w:t>
            </w:r>
          </w:p>
        </w:tc>
        <w:tc>
          <w:tcPr>
            <w:tcW w:w="5906" w:type="dxa"/>
          </w:tcPr>
          <w:p>
            <w:pPr>
              <w:pStyle w:val="TableParagraph"/>
              <w:spacing w:before="56"/>
              <w:ind w:left="100"/>
              <w:rPr>
                <w:i/>
                <w:sz w:val="17"/>
              </w:rPr>
            </w:pPr>
            <w:r>
              <w:rPr>
                <w:i/>
                <w:w w:val="105"/>
                <w:sz w:val="17"/>
              </w:rPr>
              <w:t>DERS    KONU</w:t>
            </w:r>
          </w:p>
        </w:tc>
        <w:tc>
          <w:tcPr>
            <w:tcW w:w="1963" w:type="dxa"/>
          </w:tcPr>
          <w:p>
            <w:pPr>
              <w:pStyle w:val="TableParagraph"/>
              <w:spacing w:before="56"/>
              <w:ind w:left="94"/>
              <w:rPr>
                <w:i/>
                <w:sz w:val="17"/>
              </w:rPr>
            </w:pPr>
            <w:r>
              <w:rPr>
                <w:i/>
                <w:w w:val="110"/>
                <w:sz w:val="17"/>
              </w:rPr>
              <w:t>ÖGR. ÜYESi</w:t>
            </w:r>
          </w:p>
        </w:tc>
      </w:tr>
      <w:tr>
        <w:trPr>
          <w:trHeight w:val="557" w:hRule="exact"/>
        </w:trPr>
        <w:tc>
          <w:tcPr>
            <w:tcW w:w="1445" w:type="dxa"/>
          </w:tcPr>
          <w:p>
            <w:pPr>
              <w:pStyle w:val="TableParagraph"/>
              <w:spacing w:line="194" w:lineRule="exact"/>
              <w:ind w:left="104"/>
              <w:rPr>
                <w:sz w:val="17"/>
              </w:rPr>
            </w:pPr>
            <w:r>
              <w:rPr>
                <w:w w:val="110"/>
                <w:sz w:val="17"/>
              </w:rPr>
              <w:t>13</w:t>
            </w:r>
            <w:r>
              <w:rPr>
                <w:color w:val="7E7E7E"/>
                <w:w w:val="110"/>
                <w:sz w:val="17"/>
              </w:rPr>
              <w:t>.</w:t>
            </w:r>
            <w:r>
              <w:rPr>
                <w:w w:val="110"/>
                <w:sz w:val="17"/>
              </w:rPr>
              <w:t>30-15.10</w:t>
            </w:r>
          </w:p>
        </w:tc>
        <w:tc>
          <w:tcPr>
            <w:tcW w:w="5906" w:type="dxa"/>
          </w:tcPr>
          <w:p>
            <w:pPr>
              <w:pStyle w:val="TableParagraph"/>
              <w:spacing w:line="194" w:lineRule="exact"/>
              <w:ind w:left="103"/>
              <w:rPr>
                <w:b/>
                <w:sz w:val="17"/>
              </w:rPr>
            </w:pPr>
            <w:r>
              <w:rPr>
                <w:b/>
                <w:w w:val="105"/>
                <w:sz w:val="17"/>
              </w:rPr>
              <w:t>VII. DERS KURULU TEORiK SINAVI</w:t>
            </w:r>
          </w:p>
        </w:tc>
        <w:tc>
          <w:tcPr>
            <w:tcW w:w="1963" w:type="dxa"/>
          </w:tcPr>
          <w:p>
            <w:pPr/>
          </w:p>
        </w:tc>
      </w:tr>
    </w:tbl>
    <w:p>
      <w:pPr>
        <w:spacing w:after="0"/>
        <w:sectPr>
          <w:type w:val="continuous"/>
          <w:pgSz w:w="11910" w:h="16840"/>
          <w:pgMar w:top="1580" w:bottom="280" w:left="1200" w:right="1160"/>
        </w:sectPr>
      </w:pPr>
    </w:p>
    <w:p>
      <w:pPr>
        <w:pStyle w:val="BodyText"/>
        <w:rPr>
          <w:b/>
          <w:sz w:val="20"/>
        </w:rPr>
      </w:pPr>
    </w:p>
    <w:p>
      <w:pPr>
        <w:spacing w:before="226"/>
        <w:ind w:left="1596" w:right="0" w:firstLine="0"/>
        <w:jc w:val="left"/>
        <w:rPr>
          <w:rFonts w:ascii="Times New Roman" w:hAnsi="Times New Roman"/>
          <w:b/>
          <w:sz w:val="26"/>
        </w:rPr>
      </w:pPr>
      <w:r>
        <w:rPr/>
        <w:pict>
          <v:line style="position:absolute;mso-position-horizontal-relative:page;mso-position-vertical-relative:paragraph;z-index:8632" from="774.541992pt,464.43493pt" to="774.541992pt,23.91658pt" stroked="true" strokeweight="1.67994pt" strokecolor="#000000">
            <v:stroke dashstyle="solid"/>
            <w10:wrap type="none"/>
          </v:line>
        </w:pict>
      </w:r>
      <w:bookmarkStart w:name="Page 176" w:id="241"/>
      <w:bookmarkEnd w:id="241"/>
      <w:r>
        <w:rPr/>
      </w:r>
      <w:r>
        <w:rPr>
          <w:rFonts w:ascii="Times New Roman" w:hAnsi="Times New Roman"/>
          <w:b/>
          <w:color w:val="2D2D2D"/>
          <w:w w:val="95"/>
          <w:sz w:val="26"/>
        </w:rPr>
        <w:t>MERSİN ÜNİVERSİTESİ TIP FAKÜLTESİ 2012-2013 ÖGRETİM YILI DÖNEM IV STAJ PROGRAMI</w:t>
      </w:r>
    </w:p>
    <w:p>
      <w:pPr>
        <w:pStyle w:val="BodyText"/>
        <w:spacing w:before="10"/>
        <w:rPr>
          <w:rFonts w:ascii="Times New Roman"/>
          <w:b/>
          <w:sz w:val="12"/>
        </w:rPr>
      </w:pPr>
    </w:p>
    <w:p>
      <w:pPr>
        <w:spacing w:line="112" w:lineRule="exact" w:before="0"/>
        <w:ind w:left="0" w:right="268" w:firstLine="0"/>
        <w:jc w:val="right"/>
        <w:rPr>
          <w:rFonts w:ascii="Times New Roman"/>
          <w:sz w:val="12"/>
        </w:rPr>
      </w:pPr>
      <w:r>
        <w:rPr/>
        <w:pict>
          <v:group style="position:absolute;margin-left:72.312164pt;margin-top:.667324pt;width:650.050pt;height:197.05pt;mso-position-horizontal-relative:page;mso-position-vertical-relative:paragraph;z-index:8608" coordorigin="1446,13" coordsize="13001,3941">
            <v:line style="position:absolute" from="1456,3951" to="1456,117" stroked="true" strokeweight=".239991pt" strokecolor="#000000">
              <v:stroke dashstyle="solid"/>
            </v:line>
            <v:shape style="position:absolute;left:1454;top:6110;width:12989;height:1656" coordorigin="1454,6110" coordsize="12989,1656" path="m1454,122l14442,122m1454,482l4348,482m1454,837l6460,837m1454,1777l3580,1777e" filled="false" stroked="true" strokeweight=".479983pt" strokecolor="#000000">
              <v:path arrowok="t"/>
              <v:stroke dashstyle="solid"/>
            </v:shape>
            <v:line style="position:absolute" from="1454,2406" to="2966,2406" stroked="true" strokeweight=".239991pt" strokecolor="#000000">
              <v:stroke dashstyle="solid"/>
            </v:line>
            <v:line style="position:absolute" from="1454,3030" to="2323,3030" stroked="true" strokeweight=".479983pt" strokecolor="#000000">
              <v:stroke dashstyle="solid"/>
            </v:line>
            <v:line style="position:absolute" from="1454,3944" to="6326,3944" stroked="true" strokeweight=".719974pt" strokecolor="#000000">
              <v:stroke dashstyle="solid"/>
            </v:line>
            <v:shape style="position:absolute;left:1746;top:218;width:287;height:233" type="#_x0000_t202" filled="false" stroked="false">
              <v:textbox inset="0,0,0,0">
                <w:txbxContent>
                  <w:p>
                    <w:pPr>
                      <w:spacing w:line="233" w:lineRule="exact" w:before="0"/>
                      <w:ind w:left="0" w:right="0" w:firstLine="0"/>
                      <w:jc w:val="left"/>
                      <w:rPr>
                        <w:rFonts w:ascii="Times New Roman" w:hAnsi="Times New Roman"/>
                        <w:sz w:val="21"/>
                      </w:rPr>
                    </w:pPr>
                    <w:r>
                      <w:rPr>
                        <w:rFonts w:ascii="Times New Roman" w:hAnsi="Times New Roman"/>
                        <w:color w:val="2D2D2D"/>
                        <w:w w:val="90"/>
                        <w:sz w:val="21"/>
                      </w:rPr>
                      <w:t>sıra</w:t>
                    </w:r>
                  </w:p>
                </w:txbxContent>
              </v:textbox>
              <w10:wrap type="none"/>
            </v:shape>
            <v:shape style="position:absolute;left:2992;top:106;width:2039;height:369" type="#_x0000_t202" filled="false" stroked="false">
              <v:textbox inset="0,0,0,0">
                <w:txbxContent>
                  <w:p>
                    <w:pPr>
                      <w:tabs>
                        <w:tab w:pos="476" w:val="left" w:leader="none"/>
                      </w:tabs>
                      <w:spacing w:line="369" w:lineRule="exact" w:before="0"/>
                      <w:ind w:left="0" w:right="0" w:firstLine="0"/>
                      <w:jc w:val="left"/>
                      <w:rPr>
                        <w:rFonts w:ascii="Times New Roman" w:hAnsi="Times New Roman"/>
                        <w:b/>
                        <w:sz w:val="28"/>
                      </w:rPr>
                    </w:pPr>
                    <w:r>
                      <w:rPr>
                        <w:b/>
                        <w:color w:val="2D2D2D"/>
                        <w:w w:val="90"/>
                        <w:sz w:val="33"/>
                      </w:rPr>
                      <w:t>0</w:t>
                      <w:tab/>
                    </w:r>
                    <w:r>
                      <w:rPr>
                        <w:rFonts w:ascii="Times New Roman" w:hAnsi="Times New Roman"/>
                        <w:b/>
                        <w:color w:val="2D2D2D"/>
                        <w:w w:val="75"/>
                        <w:sz w:val="28"/>
                      </w:rPr>
                      <w:t>BİRİNCİ  GRUP</w:t>
                    </w:r>
                  </w:p>
                </w:txbxContent>
              </v:textbox>
              <w10:wrap type="none"/>
            </v:shape>
            <v:shape style="position:absolute;left:5752;top:403;width:31;height:68" type="#_x0000_t202" filled="false" stroked="false">
              <v:textbox inset="0,0,0,0">
                <w:txbxContent>
                  <w:p>
                    <w:pPr>
                      <w:spacing w:line="67" w:lineRule="exact" w:before="0"/>
                      <w:ind w:left="0" w:right="0" w:firstLine="0"/>
                      <w:jc w:val="left"/>
                      <w:rPr>
                        <w:sz w:val="6"/>
                      </w:rPr>
                    </w:pPr>
                    <w:r>
                      <w:rPr>
                        <w:color w:val="696969"/>
                        <w:w w:val="32"/>
                        <w:sz w:val="6"/>
                      </w:rPr>
                      <w:t>1</w:t>
                    </w:r>
                  </w:p>
                </w:txbxContent>
              </v:textbox>
              <w10:wrap type="none"/>
            </v:shape>
            <v:shape style="position:absolute;left:6115;top:97;width:83;height:380" type="#_x0000_t202" filled="false" stroked="false">
              <v:textbox inset="0,0,0,0">
                <w:txbxContent>
                  <w:p>
                    <w:pPr>
                      <w:spacing w:line="380" w:lineRule="exact" w:before="0"/>
                      <w:ind w:left="0" w:right="0" w:firstLine="0"/>
                      <w:jc w:val="left"/>
                      <w:rPr>
                        <w:b/>
                        <w:sz w:val="34"/>
                      </w:rPr>
                    </w:pPr>
                    <w:r>
                      <w:rPr>
                        <w:b/>
                        <w:color w:val="2D2D2D"/>
                        <w:w w:val="32"/>
                        <w:sz w:val="34"/>
                      </w:rPr>
                      <w:t>8</w:t>
                    </w:r>
                  </w:p>
                </w:txbxContent>
              </v:textbox>
              <w10:wrap type="none"/>
            </v:shape>
            <v:shape style="position:absolute;left:6502;top:155;width:1414;height:311" type="#_x0000_t202" filled="false" stroked="false">
              <v:textbox inset="0,0,0,0">
                <w:txbxContent>
                  <w:p>
                    <w:pPr>
                      <w:spacing w:line="310" w:lineRule="exact" w:before="0"/>
                      <w:ind w:left="0" w:right="0" w:firstLine="0"/>
                      <w:jc w:val="left"/>
                      <w:rPr>
                        <w:rFonts w:ascii="Times New Roman" w:hAnsi="Times New Roman"/>
                        <w:b/>
                        <w:sz w:val="28"/>
                      </w:rPr>
                    </w:pPr>
                    <w:r>
                      <w:rPr>
                        <w:rFonts w:ascii="Times New Roman" w:hAnsi="Times New Roman"/>
                        <w:b/>
                        <w:color w:val="2D2D2D"/>
                        <w:w w:val="75"/>
                        <w:sz w:val="28"/>
                      </w:rPr>
                      <w:t>İKİNCİ GRUP</w:t>
                    </w:r>
                  </w:p>
                </w:txbxContent>
              </v:textbox>
              <w10:wrap type="none"/>
            </v:shape>
            <v:shape style="position:absolute;left:8097;top:13;width:400;height:499" type="#_x0000_t202" filled="false" stroked="false">
              <v:textbox inset="0,0,0,0">
                <w:txbxContent>
                  <w:p>
                    <w:pPr>
                      <w:spacing w:line="498" w:lineRule="exact" w:before="0"/>
                      <w:ind w:left="0" w:right="0" w:firstLine="0"/>
                      <w:jc w:val="left"/>
                      <w:rPr>
                        <w:b/>
                        <w:sz w:val="36"/>
                      </w:rPr>
                    </w:pPr>
                    <w:r>
                      <w:rPr>
                        <w:rFonts w:ascii="Times New Roman"/>
                        <w:color w:val="2D2D2D"/>
                        <w:w w:val="60"/>
                        <w:sz w:val="45"/>
                      </w:rPr>
                      <w:t>1</w:t>
                    </w:r>
                    <w:r>
                      <w:rPr>
                        <w:rFonts w:ascii="Times New Roman"/>
                        <w:color w:val="2D2D2D"/>
                        <w:spacing w:val="56"/>
                        <w:w w:val="60"/>
                        <w:sz w:val="45"/>
                      </w:rPr>
                      <w:t> </w:t>
                    </w:r>
                    <w:r>
                      <w:rPr>
                        <w:b/>
                        <w:color w:val="2D2D2D"/>
                        <w:w w:val="60"/>
                        <w:sz w:val="36"/>
                      </w:rPr>
                      <w:t>8</w:t>
                    </w:r>
                  </w:p>
                </w:txbxContent>
              </v:textbox>
              <w10:wrap type="none"/>
            </v:shape>
            <v:shape style="position:absolute;left:8796;top:13;width:1834;height:499" type="#_x0000_t202" filled="false" stroked="false">
              <v:textbox inset="0,0,0,0">
                <w:txbxContent>
                  <w:p>
                    <w:pPr>
                      <w:spacing w:line="498" w:lineRule="exact" w:before="0"/>
                      <w:ind w:left="0" w:right="0" w:firstLine="0"/>
                      <w:jc w:val="left"/>
                      <w:rPr>
                        <w:rFonts w:ascii="Times New Roman" w:hAnsi="Times New Roman"/>
                        <w:sz w:val="45"/>
                      </w:rPr>
                    </w:pPr>
                    <w:r>
                      <w:rPr>
                        <w:rFonts w:ascii="Times New Roman" w:hAnsi="Times New Roman"/>
                        <w:b/>
                        <w:color w:val="2D2D2D"/>
                        <w:w w:val="80"/>
                        <w:sz w:val="28"/>
                      </w:rPr>
                      <w:t>ÜÇÜNCÜ GRUP </w:t>
                    </w:r>
                    <w:r>
                      <w:rPr>
                        <w:rFonts w:ascii="Times New Roman" w:hAnsi="Times New Roman"/>
                        <w:color w:val="484848"/>
                        <w:w w:val="80"/>
                        <w:sz w:val="45"/>
                      </w:rPr>
                      <w:t>l</w:t>
                    </w:r>
                  </w:p>
                </w:txbxContent>
              </v:textbox>
              <w10:wrap type="none"/>
            </v:shape>
            <v:shape style="position:absolute;left:11350;top:79;width:139;height:403" type="#_x0000_t202" filled="false" stroked="false">
              <v:textbox inset="0,0,0,0">
                <w:txbxContent>
                  <w:p>
                    <w:pPr>
                      <w:spacing w:line="402" w:lineRule="exact" w:before="0"/>
                      <w:ind w:left="0" w:right="0" w:firstLine="0"/>
                      <w:jc w:val="left"/>
                      <w:rPr>
                        <w:b/>
                        <w:sz w:val="36"/>
                      </w:rPr>
                    </w:pPr>
                    <w:r>
                      <w:rPr>
                        <w:b/>
                        <w:color w:val="2D2D2D"/>
                        <w:w w:val="58"/>
                        <w:sz w:val="36"/>
                      </w:rPr>
                      <w:t>0</w:t>
                    </w:r>
                  </w:p>
                </w:txbxContent>
              </v:textbox>
              <w10:wrap type="none"/>
            </v:shape>
            <v:shape style="position:absolute;left:11731;top:155;width:1969;height:311" type="#_x0000_t202" filled="false" stroked="false">
              <v:textbox inset="0,0,0,0">
                <w:txbxContent>
                  <w:p>
                    <w:pPr>
                      <w:spacing w:line="310" w:lineRule="exact" w:before="0"/>
                      <w:ind w:left="0" w:right="0" w:firstLine="0"/>
                      <w:jc w:val="left"/>
                      <w:rPr>
                        <w:rFonts w:ascii="Times New Roman" w:hAnsi="Times New Roman"/>
                        <w:b/>
                        <w:sz w:val="28"/>
                      </w:rPr>
                    </w:pPr>
                    <w:r>
                      <w:rPr>
                        <w:rFonts w:ascii="Times New Roman" w:hAnsi="Times New Roman"/>
                        <w:b/>
                        <w:color w:val="2D2D2D"/>
                        <w:w w:val="75"/>
                        <w:sz w:val="28"/>
                      </w:rPr>
                      <w:t>DÖRDÜNCÜ  GRUP</w:t>
                    </w:r>
                  </w:p>
                </w:txbxContent>
              </v:textbox>
              <w10:wrap type="none"/>
            </v:shape>
            <v:shape style="position:absolute;left:4340;top:573;width:8079;height:233" type="#_x0000_t202" filled="false" stroked="false">
              <v:textbox inset="0,0,0,0">
                <w:txbxContent>
                  <w:p>
                    <w:pPr>
                      <w:spacing w:line="233" w:lineRule="exact" w:before="0"/>
                      <w:ind w:left="0" w:right="0" w:firstLine="0"/>
                      <w:jc w:val="left"/>
                      <w:rPr>
                        <w:rFonts w:ascii="Times New Roman" w:hAnsi="Times New Roman"/>
                        <w:sz w:val="21"/>
                      </w:rPr>
                    </w:pPr>
                    <w:r>
                      <w:rPr>
                        <w:rFonts w:ascii="Times New Roman" w:hAnsi="Times New Roman"/>
                        <w:color w:val="2D2D2D"/>
                        <w:w w:val="80"/>
                        <w:sz w:val="21"/>
                      </w:rPr>
                      <w:t>KOORDİNATÖRLÜK TOPLANTISI:  DÖNEM  IV TANITIMI  VE ADAPTASYON  (03</w:t>
                    </w:r>
                    <w:r>
                      <w:rPr>
                        <w:rFonts w:ascii="Times New Roman" w:hAnsi="Times New Roman"/>
                        <w:color w:val="484848"/>
                        <w:w w:val="80"/>
                        <w:sz w:val="21"/>
                      </w:rPr>
                      <w:t>.</w:t>
                    </w:r>
                    <w:r>
                      <w:rPr>
                        <w:rFonts w:ascii="Times New Roman" w:hAnsi="Times New Roman"/>
                        <w:color w:val="2D2D2D"/>
                        <w:w w:val="80"/>
                        <w:sz w:val="21"/>
                      </w:rPr>
                      <w:t>09</w:t>
                    </w:r>
                    <w:r>
                      <w:rPr>
                        <w:rFonts w:ascii="Times New Roman" w:hAnsi="Times New Roman"/>
                        <w:color w:val="484848"/>
                        <w:w w:val="80"/>
                        <w:sz w:val="21"/>
                      </w:rPr>
                      <w:t>.</w:t>
                    </w:r>
                    <w:r>
                      <w:rPr>
                        <w:rFonts w:ascii="Times New Roman" w:hAnsi="Times New Roman"/>
                        <w:color w:val="2D2D2D"/>
                        <w:w w:val="80"/>
                        <w:sz w:val="21"/>
                      </w:rPr>
                      <w:t>2012 Saat 09:00-12:00)</w:t>
                    </w:r>
                  </w:p>
                </w:txbxContent>
              </v:textbox>
              <w10:wrap type="none"/>
            </v:shape>
            <v:shape style="position:absolute;left:1743;top:1082;width:291;height:403" type="#_x0000_t202" filled="false" stroked="false">
              <v:textbox inset="0,0,0,0">
                <w:txbxContent>
                  <w:p>
                    <w:pPr>
                      <w:spacing w:line="402" w:lineRule="exact" w:before="0"/>
                      <w:ind w:left="0" w:right="0" w:firstLine="0"/>
                      <w:jc w:val="left"/>
                      <w:rPr>
                        <w:sz w:val="36"/>
                      </w:rPr>
                    </w:pPr>
                    <w:r>
                      <w:rPr>
                        <w:color w:val="2D2D2D"/>
                        <w:w w:val="50"/>
                        <w:sz w:val="36"/>
                      </w:rPr>
                      <w:t>CD</w:t>
                    </w:r>
                  </w:p>
                </w:txbxContent>
              </v:textbox>
              <w10:wrap type="none"/>
            </v:shape>
            <v:shape style="position:absolute;left:3145;top:1057;width:1809;height:540" type="#_x0000_t202" filled="false" stroked="false">
              <v:textbox inset="0,0,0,0">
                <w:txbxContent>
                  <w:p>
                    <w:pPr>
                      <w:spacing w:line="233" w:lineRule="exact" w:before="0"/>
                      <w:ind w:left="0" w:right="40" w:firstLine="0"/>
                      <w:jc w:val="center"/>
                      <w:rPr>
                        <w:rFonts w:ascii="Times New Roman" w:hAnsi="Times New Roman"/>
                        <w:sz w:val="21"/>
                      </w:rPr>
                    </w:pPr>
                    <w:r>
                      <w:rPr>
                        <w:rFonts w:ascii="Times New Roman" w:hAnsi="Times New Roman"/>
                        <w:color w:val="2D2D2D"/>
                        <w:w w:val="75"/>
                        <w:sz w:val="21"/>
                      </w:rPr>
                      <w:t>İÇ</w:t>
                    </w:r>
                    <w:r>
                      <w:rPr>
                        <w:rFonts w:ascii="Times New Roman" w:hAnsi="Times New Roman"/>
                        <w:color w:val="2D2D2D"/>
                        <w:spacing w:val="-13"/>
                        <w:w w:val="75"/>
                        <w:sz w:val="21"/>
                      </w:rPr>
                      <w:t> </w:t>
                    </w:r>
                    <w:r>
                      <w:rPr>
                        <w:rFonts w:ascii="Times New Roman" w:hAnsi="Times New Roman"/>
                        <w:color w:val="2D2D2D"/>
                        <w:w w:val="75"/>
                        <w:sz w:val="21"/>
                      </w:rPr>
                      <w:t>HASTALIKLARI</w:t>
                    </w:r>
                  </w:p>
                  <w:p>
                    <w:pPr>
                      <w:spacing w:before="65"/>
                      <w:ind w:left="0" w:right="18" w:firstLine="0"/>
                      <w:jc w:val="center"/>
                      <w:rPr>
                        <w:rFonts w:ascii="Times New Roman"/>
                        <w:sz w:val="21"/>
                      </w:rPr>
                    </w:pPr>
                    <w:r>
                      <w:rPr>
                        <w:rFonts w:ascii="Times New Roman"/>
                        <w:color w:val="2D2D2D"/>
                        <w:w w:val="90"/>
                        <w:sz w:val="21"/>
                      </w:rPr>
                      <w:t>03.09.2012-19.10.2012</w:t>
                    </w:r>
                  </w:p>
                </w:txbxContent>
              </v:textbox>
              <w10:wrap type="none"/>
            </v:shape>
            <v:shape style="position:absolute;left:6438;top:904;width:1538;height:540" type="#_x0000_t202" filled="false" stroked="false">
              <v:textbox inset="0,0,0,0">
                <w:txbxContent>
                  <w:p>
                    <w:pPr>
                      <w:spacing w:line="233" w:lineRule="exact" w:before="0"/>
                      <w:ind w:left="0" w:right="18" w:firstLine="0"/>
                      <w:jc w:val="center"/>
                      <w:rPr>
                        <w:rFonts w:ascii="Times New Roman" w:hAnsi="Times New Roman"/>
                        <w:sz w:val="21"/>
                      </w:rPr>
                    </w:pPr>
                    <w:r>
                      <w:rPr>
                        <w:rFonts w:ascii="Times New Roman" w:hAnsi="Times New Roman"/>
                        <w:color w:val="2D2D2D"/>
                        <w:w w:val="75"/>
                        <w:sz w:val="21"/>
                      </w:rPr>
                      <w:t>ÇOCUK SAGLIGI  VE</w:t>
                    </w:r>
                  </w:p>
                  <w:p>
                    <w:pPr>
                      <w:spacing w:before="65"/>
                      <w:ind w:left="0" w:right="25" w:firstLine="0"/>
                      <w:jc w:val="center"/>
                      <w:rPr>
                        <w:rFonts w:ascii="Times New Roman"/>
                        <w:sz w:val="21"/>
                      </w:rPr>
                    </w:pPr>
                    <w:r>
                      <w:rPr>
                        <w:rFonts w:ascii="Times New Roman"/>
                        <w:color w:val="2D2D2D"/>
                        <w:w w:val="80"/>
                        <w:sz w:val="21"/>
                      </w:rPr>
                      <w:t>HASTALIKLARI</w:t>
                    </w:r>
                  </w:p>
                </w:txbxContent>
              </v:textbox>
              <w10:wrap type="none"/>
            </v:shape>
            <v:shape style="position:absolute;left:9337;top:1057;width:1809;height:540" type="#_x0000_t202" filled="false" stroked="false">
              <v:textbox inset="0,0,0,0">
                <w:txbxContent>
                  <w:p>
                    <w:pPr>
                      <w:spacing w:line="233" w:lineRule="exact" w:before="0"/>
                      <w:ind w:left="0" w:right="27" w:firstLine="0"/>
                      <w:jc w:val="center"/>
                      <w:rPr>
                        <w:rFonts w:ascii="Times New Roman" w:hAnsi="Times New Roman"/>
                        <w:sz w:val="21"/>
                      </w:rPr>
                    </w:pPr>
                    <w:r>
                      <w:rPr>
                        <w:rFonts w:ascii="Times New Roman" w:hAnsi="Times New Roman"/>
                        <w:color w:val="2D2D2D"/>
                        <w:w w:val="75"/>
                        <w:sz w:val="21"/>
                      </w:rPr>
                      <w:t>GENEL</w:t>
                    </w:r>
                    <w:r>
                      <w:rPr>
                        <w:rFonts w:ascii="Times New Roman" w:hAnsi="Times New Roman"/>
                        <w:color w:val="2D2D2D"/>
                        <w:spacing w:val="14"/>
                        <w:w w:val="75"/>
                        <w:sz w:val="21"/>
                      </w:rPr>
                      <w:t> </w:t>
                    </w:r>
                    <w:r>
                      <w:rPr>
                        <w:rFonts w:ascii="Times New Roman" w:hAnsi="Times New Roman"/>
                        <w:color w:val="2D2D2D"/>
                        <w:w w:val="75"/>
                        <w:sz w:val="21"/>
                      </w:rPr>
                      <w:t>CERRAHİ</w:t>
                    </w:r>
                  </w:p>
                  <w:p>
                    <w:pPr>
                      <w:spacing w:before="65"/>
                      <w:ind w:left="0" w:right="18" w:firstLine="0"/>
                      <w:jc w:val="center"/>
                      <w:rPr>
                        <w:rFonts w:ascii="Times New Roman"/>
                        <w:sz w:val="21"/>
                      </w:rPr>
                    </w:pPr>
                    <w:r>
                      <w:rPr>
                        <w:rFonts w:ascii="Times New Roman"/>
                        <w:color w:val="2D2D2D"/>
                        <w:w w:val="90"/>
                        <w:sz w:val="21"/>
                      </w:rPr>
                      <w:t>03.09.2012-19.10.2012</w:t>
                    </w:r>
                  </w:p>
                </w:txbxContent>
              </v:textbox>
              <w10:wrap type="none"/>
            </v:shape>
            <v:shape style="position:absolute;left:2684;top:1840;width:2712;height:862" type="#_x0000_t202" filled="false" stroked="false">
              <v:textbox inset="0,0,0,0">
                <w:txbxContent>
                  <w:p>
                    <w:pPr>
                      <w:spacing w:line="304" w:lineRule="auto" w:before="0"/>
                      <w:ind w:left="240" w:right="250" w:firstLine="0"/>
                      <w:jc w:val="center"/>
                      <w:rPr>
                        <w:rFonts w:ascii="Times New Roman" w:hAnsi="Times New Roman"/>
                        <w:sz w:val="21"/>
                      </w:rPr>
                    </w:pPr>
                    <w:r>
                      <w:rPr>
                        <w:rFonts w:ascii="Times New Roman" w:hAnsi="Times New Roman"/>
                        <w:color w:val="2D2D2D"/>
                        <w:w w:val="75"/>
                        <w:sz w:val="21"/>
                      </w:rPr>
                      <w:t>ENFEKSİYON HASTALIKLARI</w:t>
                    </w:r>
                    <w:r>
                      <w:rPr>
                        <w:rFonts w:ascii="Times New Roman" w:hAnsi="Times New Roman"/>
                        <w:color w:val="2D2D2D"/>
                        <w:w w:val="71"/>
                        <w:sz w:val="21"/>
                      </w:rPr>
                      <w:t> </w:t>
                    </w:r>
                    <w:r>
                      <w:rPr>
                        <w:rFonts w:ascii="Times New Roman" w:hAnsi="Times New Roman"/>
                        <w:color w:val="2D2D2D"/>
                        <w:w w:val="90"/>
                        <w:sz w:val="21"/>
                      </w:rPr>
                      <w:t>22.10.2012-09.11.2012</w:t>
                    </w:r>
                  </w:p>
                  <w:p>
                    <w:pPr>
                      <w:spacing w:before="26"/>
                      <w:ind w:left="0" w:right="18" w:firstLine="0"/>
                      <w:jc w:val="center"/>
                      <w:rPr>
                        <w:rFonts w:ascii="Times New Roman" w:hAnsi="Times New Roman"/>
                        <w:sz w:val="21"/>
                      </w:rPr>
                    </w:pPr>
                    <w:r>
                      <w:rPr>
                        <w:rFonts w:ascii="Times New Roman" w:hAnsi="Times New Roman"/>
                        <w:color w:val="2D2D2D"/>
                        <w:w w:val="75"/>
                        <w:sz w:val="21"/>
                      </w:rPr>
                      <w:t>ÇOCUK SAGLIGI VE HASTALIKLARI</w:t>
                    </w:r>
                  </w:p>
                </w:txbxContent>
              </v:textbox>
              <w10:wrap type="none"/>
            </v:shape>
            <v:shape style="position:absolute;left:6299;top:1993;width:1831;height:233" type="#_x0000_t202" filled="false" stroked="false">
              <v:textbox inset="0,0,0,0">
                <w:txbxContent>
                  <w:p>
                    <w:pPr>
                      <w:spacing w:line="233" w:lineRule="exact" w:before="0"/>
                      <w:ind w:left="0" w:right="0" w:firstLine="0"/>
                      <w:jc w:val="left"/>
                      <w:rPr>
                        <w:rFonts w:ascii="Times New Roman"/>
                        <w:sz w:val="21"/>
                      </w:rPr>
                    </w:pPr>
                    <w:r>
                      <w:rPr>
                        <w:rFonts w:ascii="Times New Roman"/>
                        <w:color w:val="2D2D2D"/>
                        <w:w w:val="95"/>
                        <w:sz w:val="21"/>
                      </w:rPr>
                      <w:t>03.09.2012-02.ll.2012</w:t>
                    </w:r>
                  </w:p>
                </w:txbxContent>
              </v:textbox>
              <w10:wrap type="none"/>
            </v:shape>
            <v:shape style="position:absolute;left:1748;top:2507;width:291;height:311" type="#_x0000_t202" filled="false" stroked="false">
              <v:textbox inset="0,0,0,0">
                <w:txbxContent>
                  <w:p>
                    <w:pPr>
                      <w:spacing w:line="310" w:lineRule="exact" w:before="0"/>
                      <w:ind w:left="0" w:right="0" w:firstLine="0"/>
                      <w:jc w:val="left"/>
                      <w:rPr>
                        <w:rFonts w:ascii="Times New Roman"/>
                        <w:sz w:val="28"/>
                      </w:rPr>
                    </w:pPr>
                    <w:r>
                      <w:rPr>
                        <w:rFonts w:ascii="Times New Roman"/>
                        <w:color w:val="2D2D2D"/>
                        <w:w w:val="104"/>
                        <w:sz w:val="28"/>
                      </w:rPr>
                      <w:t>@</w:t>
                    </w:r>
                  </w:p>
                </w:txbxContent>
              </v:textbox>
              <w10:wrap type="none"/>
            </v:shape>
            <v:shape style="position:absolute;left:6304;top:2468;width:1820;height:540" type="#_x0000_t202" filled="false" stroked="false">
              <v:textbox inset="0,0,0,0">
                <w:txbxContent>
                  <w:p>
                    <w:pPr>
                      <w:spacing w:line="233" w:lineRule="exact" w:before="0"/>
                      <w:ind w:left="208" w:right="0" w:firstLine="0"/>
                      <w:jc w:val="left"/>
                      <w:rPr>
                        <w:rFonts w:ascii="Times New Roman" w:hAnsi="Times New Roman"/>
                        <w:sz w:val="21"/>
                      </w:rPr>
                    </w:pPr>
                    <w:r>
                      <w:rPr>
                        <w:rFonts w:ascii="Times New Roman" w:hAnsi="Times New Roman"/>
                        <w:color w:val="2D2D2D"/>
                        <w:w w:val="75"/>
                        <w:sz w:val="21"/>
                      </w:rPr>
                      <w:t>İÇ HASTALIKLARI</w:t>
                    </w:r>
                  </w:p>
                  <w:p>
                    <w:pPr>
                      <w:spacing w:before="65"/>
                      <w:ind w:left="0" w:right="0" w:firstLine="0"/>
                      <w:jc w:val="left"/>
                      <w:rPr>
                        <w:rFonts w:ascii="Times New Roman"/>
                        <w:sz w:val="21"/>
                      </w:rPr>
                    </w:pPr>
                    <w:r>
                      <w:rPr>
                        <w:rFonts w:ascii="Times New Roman"/>
                        <w:color w:val="2D2D2D"/>
                        <w:w w:val="95"/>
                        <w:sz w:val="21"/>
                      </w:rPr>
                      <w:t>05.</w:t>
                    </w:r>
                    <w:r>
                      <w:rPr>
                        <w:rFonts w:ascii="Times New Roman"/>
                        <w:color w:val="2D2D2D"/>
                        <w:spacing w:val="-25"/>
                        <w:w w:val="95"/>
                        <w:sz w:val="21"/>
                      </w:rPr>
                      <w:t> </w:t>
                    </w:r>
                    <w:r>
                      <w:rPr>
                        <w:rFonts w:ascii="Times New Roman"/>
                        <w:color w:val="2D2D2D"/>
                        <w:w w:val="95"/>
                        <w:sz w:val="21"/>
                      </w:rPr>
                      <w:t>ll.2012-21.12.2012</w:t>
                    </w:r>
                  </w:p>
                </w:txbxContent>
              </v:textbox>
              <w10:wrap type="none"/>
            </v:shape>
            <v:shape style="position:absolute;left:8933;top:1840;width:2620;height:1169" type="#_x0000_t202" filled="false" stroked="false">
              <v:textbox inset="0,0,0,0">
                <w:txbxContent>
                  <w:p>
                    <w:pPr>
                      <w:spacing w:line="304" w:lineRule="auto" w:before="0"/>
                      <w:ind w:left="411" w:right="402" w:hanging="46"/>
                      <w:jc w:val="center"/>
                      <w:rPr>
                        <w:rFonts w:ascii="Times New Roman" w:hAnsi="Times New Roman"/>
                        <w:sz w:val="21"/>
                      </w:rPr>
                    </w:pPr>
                    <w:r>
                      <w:rPr>
                        <w:rFonts w:ascii="Times New Roman" w:hAnsi="Times New Roman"/>
                        <w:color w:val="2D2D2D"/>
                        <w:w w:val="85"/>
                        <w:sz w:val="21"/>
                      </w:rPr>
                      <w:t>ÇOCUK CERRAHİSİ </w:t>
                    </w:r>
                    <w:r>
                      <w:rPr>
                        <w:rFonts w:ascii="Times New Roman" w:hAnsi="Times New Roman"/>
                        <w:color w:val="2D2D2D"/>
                        <w:w w:val="90"/>
                        <w:sz w:val="21"/>
                      </w:rPr>
                      <w:t>22.10.2012-02.11.2012</w:t>
                    </w:r>
                  </w:p>
                  <w:p>
                    <w:pPr>
                      <w:spacing w:before="26"/>
                      <w:ind w:left="0" w:right="18" w:firstLine="0"/>
                      <w:jc w:val="center"/>
                      <w:rPr>
                        <w:rFonts w:ascii="Times New Roman"/>
                        <w:sz w:val="21"/>
                      </w:rPr>
                    </w:pPr>
                    <w:r>
                      <w:rPr>
                        <w:rFonts w:ascii="Times New Roman"/>
                        <w:color w:val="2D2D2D"/>
                        <w:w w:val="75"/>
                        <w:sz w:val="21"/>
                      </w:rPr>
                      <w:t>KADIN HASTALIKLARI VE DOGUM</w:t>
                    </w:r>
                  </w:p>
                  <w:p>
                    <w:pPr>
                      <w:spacing w:before="65"/>
                      <w:ind w:left="0" w:right="1" w:firstLine="0"/>
                      <w:jc w:val="center"/>
                      <w:rPr>
                        <w:rFonts w:ascii="Times New Roman"/>
                        <w:sz w:val="21"/>
                      </w:rPr>
                    </w:pPr>
                    <w:r>
                      <w:rPr>
                        <w:rFonts w:ascii="Times New Roman"/>
                        <w:color w:val="2D2D2D"/>
                        <w:sz w:val="21"/>
                      </w:rPr>
                      <w:t>05.ll.2012-21.12.2012</w:t>
                    </w:r>
                  </w:p>
                </w:txbxContent>
              </v:textbox>
              <w10:wrap type="none"/>
            </v:shape>
            <v:shape style="position:absolute;left:12164;top:904;width:1975;height:2105" type="#_x0000_t202" filled="false" stroked="false">
              <v:textbox inset="0,0,0,0">
                <w:txbxContent>
                  <w:p>
                    <w:pPr>
                      <w:spacing w:line="304" w:lineRule="auto" w:before="0"/>
                      <w:ind w:left="0" w:right="18" w:firstLine="0"/>
                      <w:jc w:val="center"/>
                      <w:rPr>
                        <w:rFonts w:ascii="Times New Roman"/>
                        <w:sz w:val="21"/>
                      </w:rPr>
                    </w:pPr>
                    <w:r>
                      <w:rPr>
                        <w:rFonts w:ascii="Times New Roman"/>
                        <w:color w:val="2D2D2D"/>
                        <w:w w:val="75"/>
                        <w:sz w:val="21"/>
                      </w:rPr>
                      <w:t>KADIN HASTALIKLARI VE</w:t>
                    </w:r>
                    <w:r>
                      <w:rPr>
                        <w:rFonts w:ascii="Times New Roman"/>
                        <w:color w:val="2D2D2D"/>
                        <w:w w:val="71"/>
                        <w:sz w:val="21"/>
                      </w:rPr>
                      <w:t> </w:t>
                    </w:r>
                    <w:r>
                      <w:rPr>
                        <w:rFonts w:ascii="Times New Roman"/>
                        <w:color w:val="2D2D2D"/>
                        <w:w w:val="80"/>
                        <w:sz w:val="21"/>
                      </w:rPr>
                      <w:t>DOGUM</w:t>
                    </w:r>
                  </w:p>
                  <w:p>
                    <w:pPr>
                      <w:spacing w:before="11"/>
                      <w:ind w:left="0" w:right="24" w:firstLine="0"/>
                      <w:jc w:val="center"/>
                      <w:rPr>
                        <w:rFonts w:ascii="Times New Roman"/>
                        <w:sz w:val="21"/>
                      </w:rPr>
                    </w:pPr>
                    <w:r>
                      <w:rPr>
                        <w:rFonts w:ascii="Times New Roman"/>
                        <w:color w:val="2D2D2D"/>
                        <w:w w:val="90"/>
                        <w:sz w:val="21"/>
                      </w:rPr>
                      <w:t>03.09.2012-19.10.2012</w:t>
                    </w:r>
                  </w:p>
                  <w:p>
                    <w:pPr>
                      <w:spacing w:line="304" w:lineRule="auto" w:before="79"/>
                      <w:ind w:left="80" w:right="89" w:firstLine="555"/>
                      <w:jc w:val="left"/>
                      <w:rPr>
                        <w:rFonts w:ascii="Times New Roman" w:hAnsi="Times New Roman"/>
                        <w:sz w:val="21"/>
                      </w:rPr>
                    </w:pPr>
                    <w:r>
                      <w:rPr>
                        <w:rFonts w:ascii="Times New Roman" w:hAnsi="Times New Roman"/>
                        <w:color w:val="2D2D2D"/>
                        <w:sz w:val="21"/>
                      </w:rPr>
                      <w:t>ÜROLOJİ </w:t>
                    </w:r>
                    <w:r>
                      <w:rPr>
                        <w:rFonts w:ascii="Times New Roman" w:hAnsi="Times New Roman"/>
                        <w:color w:val="2D2D2D"/>
                        <w:w w:val="90"/>
                        <w:sz w:val="21"/>
                      </w:rPr>
                      <w:t>22.10.2012-09.11.2012</w:t>
                    </w:r>
                  </w:p>
                  <w:p>
                    <w:pPr>
                      <w:spacing w:before="17"/>
                      <w:ind w:left="0" w:right="42" w:firstLine="0"/>
                      <w:jc w:val="center"/>
                      <w:rPr>
                        <w:rFonts w:ascii="Times New Roman" w:hAnsi="Times New Roman"/>
                        <w:sz w:val="21"/>
                      </w:rPr>
                    </w:pPr>
                    <w:r>
                      <w:rPr>
                        <w:rFonts w:ascii="Times New Roman" w:hAnsi="Times New Roman"/>
                        <w:color w:val="2D2D2D"/>
                        <w:w w:val="75"/>
                        <w:sz w:val="21"/>
                      </w:rPr>
                      <w:t>GENEL CERRAHİ</w:t>
                    </w:r>
                  </w:p>
                  <w:p>
                    <w:pPr>
                      <w:spacing w:before="65"/>
                      <w:ind w:left="0" w:right="22" w:firstLine="0"/>
                      <w:jc w:val="center"/>
                      <w:rPr>
                        <w:rFonts w:ascii="Times New Roman"/>
                        <w:sz w:val="21"/>
                      </w:rPr>
                    </w:pPr>
                    <w:r>
                      <w:rPr>
                        <w:rFonts w:ascii="Times New Roman"/>
                        <w:color w:val="2D2D2D"/>
                        <w:w w:val="95"/>
                        <w:sz w:val="21"/>
                      </w:rPr>
                      <w:t>12.ll.2012-28.12.2012</w:t>
                    </w:r>
                  </w:p>
                </w:txbxContent>
              </v:textbox>
              <w10:wrap type="none"/>
            </v:shape>
            <v:shape style="position:absolute;left:1761;top:3256;width:274;height:414" type="#_x0000_t202" filled="false" stroked="false">
              <v:textbox inset="0,0,0,0">
                <w:txbxContent>
                  <w:p>
                    <w:pPr>
                      <w:spacing w:line="413" w:lineRule="exact" w:before="0"/>
                      <w:ind w:left="0" w:right="0" w:firstLine="0"/>
                      <w:jc w:val="left"/>
                      <w:rPr>
                        <w:sz w:val="37"/>
                      </w:rPr>
                    </w:pPr>
                    <w:r>
                      <w:rPr>
                        <w:color w:val="2D2D2D"/>
                        <w:w w:val="92"/>
                        <w:sz w:val="37"/>
                      </w:rPr>
                      <w:t>©</w:t>
                    </w:r>
                  </w:p>
                </w:txbxContent>
              </v:textbox>
              <w10:wrap type="none"/>
            </v:shape>
            <v:shape style="position:absolute;left:3138;top:3390;width:1821;height:233" type="#_x0000_t202" filled="false" stroked="false">
              <v:textbox inset="0,0,0,0">
                <w:txbxContent>
                  <w:p>
                    <w:pPr>
                      <w:spacing w:line="233" w:lineRule="exact" w:before="0"/>
                      <w:ind w:left="0" w:right="0" w:firstLine="0"/>
                      <w:jc w:val="left"/>
                      <w:rPr>
                        <w:rFonts w:ascii="Times New Roman"/>
                        <w:sz w:val="21"/>
                      </w:rPr>
                    </w:pPr>
                    <w:r>
                      <w:rPr>
                        <w:rFonts w:ascii="Times New Roman"/>
                        <w:color w:val="2D2D2D"/>
                        <w:w w:val="90"/>
                        <w:sz w:val="21"/>
                      </w:rPr>
                      <w:t>12.11.2012-11.01.2013</w:t>
                    </w:r>
                  </w:p>
                </w:txbxContent>
              </v:textbox>
              <w10:wrap type="none"/>
            </v:shape>
            <v:shape style="position:absolute;left:5749;top:3542;width:32;height:79" type="#_x0000_t202" filled="false" stroked="false">
              <v:textbox inset="0,0,0,0">
                <w:txbxContent>
                  <w:p>
                    <w:pPr>
                      <w:spacing w:line="78" w:lineRule="exact" w:before="0"/>
                      <w:ind w:left="0" w:right="0" w:firstLine="0"/>
                      <w:jc w:val="left"/>
                      <w:rPr>
                        <w:sz w:val="7"/>
                      </w:rPr>
                    </w:pPr>
                    <w:r>
                      <w:rPr>
                        <w:color w:val="696969"/>
                        <w:w w:val="28"/>
                        <w:sz w:val="7"/>
                      </w:rPr>
                      <w:t>1</w:t>
                    </w:r>
                  </w:p>
                </w:txbxContent>
              </v:textbox>
              <w10:wrap type="none"/>
            </v:shape>
            <v:shape style="position:absolute;left:6101;top:3236;width:2184;height:540" type="#_x0000_t202" filled="false" stroked="false">
              <v:textbox inset="0,0,0,0">
                <w:txbxContent>
                  <w:p>
                    <w:pPr>
                      <w:spacing w:line="233" w:lineRule="exact" w:before="0"/>
                      <w:ind w:left="0" w:right="18" w:firstLine="0"/>
                      <w:jc w:val="center"/>
                      <w:rPr>
                        <w:rFonts w:ascii="Times New Roman" w:hAnsi="Times New Roman"/>
                        <w:sz w:val="21"/>
                      </w:rPr>
                    </w:pPr>
                    <w:r>
                      <w:rPr>
                        <w:rFonts w:ascii="Times New Roman" w:hAnsi="Times New Roman"/>
                        <w:color w:val="2D2D2D"/>
                        <w:w w:val="70"/>
                        <w:sz w:val="21"/>
                      </w:rPr>
                      <w:t>ENFEKSİYON    HASTALIKLARI</w:t>
                    </w:r>
                  </w:p>
                  <w:p>
                    <w:pPr>
                      <w:spacing w:before="65"/>
                      <w:ind w:left="22" w:right="18" w:firstLine="0"/>
                      <w:jc w:val="center"/>
                      <w:rPr>
                        <w:rFonts w:ascii="Times New Roman"/>
                        <w:sz w:val="21"/>
                      </w:rPr>
                    </w:pPr>
                    <w:r>
                      <w:rPr>
                        <w:rFonts w:ascii="Times New Roman"/>
                        <w:color w:val="2D2D2D"/>
                        <w:w w:val="95"/>
                        <w:sz w:val="21"/>
                      </w:rPr>
                      <w:t>24.12.2012-11.01.2013</w:t>
                    </w:r>
                  </w:p>
                </w:txbxContent>
              </v:textbox>
              <w10:wrap type="none"/>
            </v:shape>
            <v:shape style="position:absolute;left:9345;top:3236;width:1811;height:540" type="#_x0000_t202" filled="false" stroked="false">
              <v:textbox inset="0,0,0,0">
                <w:txbxContent>
                  <w:p>
                    <w:pPr>
                      <w:spacing w:line="233" w:lineRule="exact" w:before="0"/>
                      <w:ind w:left="550" w:right="0" w:firstLine="0"/>
                      <w:jc w:val="left"/>
                      <w:rPr>
                        <w:rFonts w:ascii="Times New Roman" w:hAnsi="Times New Roman"/>
                        <w:sz w:val="21"/>
                      </w:rPr>
                    </w:pPr>
                    <w:r>
                      <w:rPr>
                        <w:rFonts w:ascii="Times New Roman" w:hAnsi="Times New Roman"/>
                        <w:color w:val="2D2D2D"/>
                        <w:w w:val="85"/>
                        <w:sz w:val="21"/>
                      </w:rPr>
                      <w:t>ÜROLOJİ</w:t>
                    </w:r>
                  </w:p>
                  <w:p>
                    <w:pPr>
                      <w:spacing w:before="65"/>
                      <w:ind w:left="0" w:right="0" w:firstLine="0"/>
                      <w:jc w:val="left"/>
                      <w:rPr>
                        <w:rFonts w:ascii="Times New Roman"/>
                        <w:sz w:val="21"/>
                      </w:rPr>
                    </w:pPr>
                    <w:r>
                      <w:rPr>
                        <w:rFonts w:ascii="Times New Roman"/>
                        <w:color w:val="2D2D2D"/>
                        <w:w w:val="90"/>
                        <w:sz w:val="21"/>
                      </w:rPr>
                      <w:t>24.12.2012-11.01.2013</w:t>
                    </w:r>
                  </w:p>
                </w:txbxContent>
              </v:textbox>
              <w10:wrap type="none"/>
            </v:shape>
            <v:shape style="position:absolute;left:12240;top:3236;width:1815;height:540" type="#_x0000_t202" filled="false" stroked="false">
              <v:textbox inset="0,0,0,0">
                <w:txbxContent>
                  <w:p>
                    <w:pPr>
                      <w:spacing w:line="233" w:lineRule="exact" w:before="0"/>
                      <w:ind w:left="0" w:right="53" w:firstLine="0"/>
                      <w:jc w:val="center"/>
                      <w:rPr>
                        <w:rFonts w:ascii="Times New Roman" w:hAnsi="Times New Roman"/>
                        <w:sz w:val="21"/>
                      </w:rPr>
                    </w:pPr>
                    <w:r>
                      <w:rPr>
                        <w:rFonts w:ascii="Times New Roman" w:hAnsi="Times New Roman"/>
                        <w:color w:val="2D2D2D"/>
                        <w:w w:val="75"/>
                        <w:sz w:val="21"/>
                      </w:rPr>
                      <w:t>ÇOCUK</w:t>
                    </w:r>
                    <w:r>
                      <w:rPr>
                        <w:rFonts w:ascii="Times New Roman" w:hAnsi="Times New Roman"/>
                        <w:color w:val="2D2D2D"/>
                        <w:spacing w:val="26"/>
                        <w:w w:val="75"/>
                        <w:sz w:val="21"/>
                      </w:rPr>
                      <w:t> </w:t>
                    </w:r>
                    <w:r>
                      <w:rPr>
                        <w:rFonts w:ascii="Times New Roman" w:hAnsi="Times New Roman"/>
                        <w:color w:val="2D2D2D"/>
                        <w:w w:val="75"/>
                        <w:sz w:val="21"/>
                      </w:rPr>
                      <w:t>CERRAHİSİ</w:t>
                    </w:r>
                  </w:p>
                  <w:p>
                    <w:pPr>
                      <w:spacing w:before="65"/>
                      <w:ind w:left="0" w:right="18" w:firstLine="0"/>
                      <w:jc w:val="center"/>
                      <w:rPr>
                        <w:rFonts w:ascii="Times New Roman"/>
                        <w:sz w:val="21"/>
                      </w:rPr>
                    </w:pPr>
                    <w:r>
                      <w:rPr>
                        <w:rFonts w:ascii="Times New Roman"/>
                        <w:color w:val="2D2D2D"/>
                        <w:w w:val="90"/>
                        <w:sz w:val="21"/>
                      </w:rPr>
                      <w:t>31.12.2012-11.01.2013</w:t>
                    </w:r>
                  </w:p>
                </w:txbxContent>
              </v:textbox>
              <w10:wrap type="none"/>
            </v:shape>
            <w10:wrap type="none"/>
          </v:group>
        </w:pict>
      </w:r>
      <w:r>
        <w:rPr/>
        <w:pict>
          <v:group style="position:absolute;margin-left:752.322754pt;margin-top:5.581473pt;width:2.35pt;height:187.1pt;mso-position-horizontal-relative:page;mso-position-vertical-relative:paragraph;z-index:8656" coordorigin="15046,112" coordsize="47,3742">
            <v:line style="position:absolute" from="15056,2185" to="15056,122" stroked="true" strokeweight=".959966pt" strokecolor="#000000">
              <v:stroke dashstyle="solid"/>
            </v:line>
            <v:line style="position:absolute" from="15076,2679" to="15076,2156" stroked="true" strokeweight="1.199957pt" strokecolor="#000000">
              <v:stroke dashstyle="solid"/>
            </v:line>
            <v:line style="position:absolute" from="15085,2842" to="15085,2372" stroked="true" strokeweight=".719974pt" strokecolor="#000000">
              <v:stroke dashstyle="solid"/>
            </v:line>
            <v:line style="position:absolute" from="15056,3850" to="15056,2818" stroked="true" strokeweight=".239991pt" strokecolor="#000000">
              <v:stroke dashstyle="solid"/>
            </v:line>
            <w10:wrap type="none"/>
          </v:group>
        </w:pict>
      </w:r>
      <w:r>
        <w:rPr>
          <w:rFonts w:ascii="Times New Roman"/>
          <w:color w:val="2D2D2D"/>
          <w:w w:val="91"/>
          <w:sz w:val="12"/>
        </w:rPr>
        <w:t>m</w:t>
      </w:r>
    </w:p>
    <w:p>
      <w:pPr>
        <w:spacing w:line="83" w:lineRule="exact" w:before="0"/>
        <w:ind w:left="0" w:right="213" w:firstLine="0"/>
        <w:jc w:val="right"/>
        <w:rPr>
          <w:rFonts w:ascii="Times New Roman"/>
          <w:sz w:val="11"/>
        </w:rPr>
      </w:pPr>
      <w:r>
        <w:rPr>
          <w:rFonts w:ascii="Times New Roman"/>
          <w:color w:val="484848"/>
          <w:w w:val="115"/>
          <w:sz w:val="11"/>
        </w:rPr>
        <w:t>(j),</w:t>
      </w:r>
    </w:p>
    <w:p>
      <w:pPr>
        <w:spacing w:line="149" w:lineRule="exact" w:before="0"/>
        <w:ind w:left="0" w:right="201" w:firstLine="0"/>
        <w:jc w:val="right"/>
        <w:rPr>
          <w:b/>
          <w:sz w:val="16"/>
        </w:rPr>
      </w:pPr>
      <w:r>
        <w:rPr>
          <w:b/>
          <w:color w:val="2D2D2D"/>
          <w:sz w:val="16"/>
        </w:rPr>
        <w:t>3 </w:t>
      </w:r>
      <w:r>
        <w:rPr>
          <w:b/>
          <w:color w:val="696969"/>
          <w:sz w:val="16"/>
        </w:rPr>
        <w:t>:</w:t>
      </w:r>
    </w:p>
    <w:p>
      <w:pPr>
        <w:spacing w:line="109" w:lineRule="exact" w:before="0"/>
        <w:ind w:left="0" w:right="239" w:firstLine="0"/>
        <w:jc w:val="right"/>
        <w:rPr>
          <w:rFonts w:ascii="Times New Roman"/>
          <w:sz w:val="11"/>
        </w:rPr>
      </w:pPr>
      <w:r>
        <w:rPr/>
        <w:pict>
          <v:shape style="position:absolute;margin-left:762.473389pt;margin-top:1.348083pt;width:.15pt;height:14.55pt;mso-position-horizontal-relative:page;mso-position-vertical-relative:paragraph;z-index:8704" type="#_x0000_t202" filled="false" stroked="false">
            <v:textbox inset="0,0,0,0">
              <w:txbxContent>
                <w:p>
                  <w:pPr>
                    <w:spacing w:line="290" w:lineRule="exact" w:before="0"/>
                    <w:ind w:left="0" w:right="0" w:firstLine="0"/>
                    <w:jc w:val="left"/>
                    <w:rPr>
                      <w:sz w:val="26"/>
                    </w:rPr>
                  </w:pPr>
                  <w:r>
                    <w:rPr>
                      <w:color w:val="484848"/>
                      <w:spacing w:val="-148"/>
                      <w:w w:val="103"/>
                      <w:sz w:val="26"/>
                    </w:rPr>
                    <w:t>o</w:t>
                  </w:r>
                </w:p>
              </w:txbxContent>
            </v:textbox>
            <w10:wrap type="none"/>
          </v:shape>
        </w:pict>
      </w:r>
      <w:r>
        <w:rPr>
          <w:rFonts w:ascii="Times New Roman"/>
          <w:color w:val="484848"/>
          <w:w w:val="110"/>
          <w:sz w:val="11"/>
        </w:rPr>
        <w:t>?;:</w:t>
      </w:r>
    </w:p>
    <w:p>
      <w:pPr>
        <w:pStyle w:val="BodyText"/>
        <w:spacing w:before="3"/>
        <w:rPr>
          <w:rFonts w:ascii="Times New Roman"/>
          <w:sz w:val="10"/>
        </w:rPr>
      </w:pPr>
    </w:p>
    <w:p>
      <w:pPr>
        <w:spacing w:line="123" w:lineRule="exact" w:before="0"/>
        <w:ind w:left="0" w:right="213" w:firstLine="0"/>
        <w:jc w:val="right"/>
        <w:rPr>
          <w:rFonts w:ascii="Times New Roman"/>
          <w:sz w:val="11"/>
        </w:rPr>
      </w:pPr>
      <w:r>
        <w:rPr>
          <w:rFonts w:ascii="Times New Roman"/>
          <w:color w:val="484848"/>
          <w:w w:val="115"/>
          <w:sz w:val="11"/>
        </w:rPr>
        <w:t>(j),</w:t>
      </w:r>
    </w:p>
    <w:p>
      <w:pPr>
        <w:spacing w:line="75" w:lineRule="exact" w:before="0"/>
        <w:ind w:left="0" w:right="247" w:firstLine="0"/>
        <w:jc w:val="right"/>
        <w:rPr>
          <w:i/>
          <w:sz w:val="9"/>
        </w:rPr>
      </w:pPr>
      <w:r>
        <w:rPr>
          <w:i/>
          <w:color w:val="484848"/>
          <w:w w:val="110"/>
          <w:sz w:val="9"/>
        </w:rPr>
        <w:t>;;:ı</w:t>
      </w:r>
    </w:p>
    <w:p>
      <w:pPr>
        <w:spacing w:line="94" w:lineRule="exact" w:before="0"/>
        <w:ind w:left="0" w:right="253" w:firstLine="0"/>
        <w:jc w:val="right"/>
        <w:rPr>
          <w:rFonts w:ascii="Times New Roman"/>
          <w:sz w:val="12"/>
        </w:rPr>
      </w:pPr>
      <w:r>
        <w:rPr>
          <w:rFonts w:ascii="Times New Roman"/>
          <w:color w:val="2D2D2D"/>
          <w:w w:val="107"/>
          <w:sz w:val="12"/>
        </w:rPr>
        <w:t>m</w:t>
      </w:r>
    </w:p>
    <w:p>
      <w:pPr>
        <w:spacing w:line="82" w:lineRule="exact" w:before="0"/>
        <w:ind w:left="0" w:right="228" w:firstLine="0"/>
        <w:jc w:val="right"/>
        <w:rPr>
          <w:rFonts w:ascii="Times New Roman"/>
          <w:sz w:val="10"/>
        </w:rPr>
      </w:pPr>
      <w:r>
        <w:rPr>
          <w:rFonts w:ascii="Times New Roman"/>
          <w:color w:val="2D2D2D"/>
          <w:w w:val="85"/>
          <w:sz w:val="10"/>
        </w:rPr>
        <w:t>::::!</w:t>
      </w:r>
      <w:r>
        <w:rPr>
          <w:rFonts w:ascii="Times New Roman"/>
          <w:color w:val="696969"/>
          <w:w w:val="85"/>
          <w:sz w:val="10"/>
        </w:rPr>
        <w:t>.</w:t>
      </w:r>
    </w:p>
    <w:p>
      <w:pPr>
        <w:spacing w:line="112" w:lineRule="exact" w:before="0"/>
        <w:ind w:left="0" w:right="239" w:firstLine="0"/>
        <w:jc w:val="right"/>
        <w:rPr>
          <w:rFonts w:ascii="Times New Roman"/>
          <w:sz w:val="11"/>
        </w:rPr>
      </w:pPr>
      <w:r>
        <w:rPr>
          <w:rFonts w:ascii="Times New Roman"/>
          <w:color w:val="484848"/>
          <w:w w:val="110"/>
          <w:sz w:val="11"/>
        </w:rPr>
        <w:t>?;:</w:t>
      </w:r>
    </w:p>
    <w:p>
      <w:pPr>
        <w:spacing w:line="79" w:lineRule="exact" w:before="16"/>
        <w:ind w:left="0" w:right="247" w:firstLine="0"/>
        <w:jc w:val="right"/>
        <w:rPr>
          <w:i/>
          <w:sz w:val="9"/>
        </w:rPr>
      </w:pPr>
      <w:r>
        <w:rPr>
          <w:i/>
          <w:color w:val="2D2D2D"/>
          <w:w w:val="110"/>
          <w:sz w:val="9"/>
        </w:rPr>
        <w:t>;;:ı</w:t>
      </w:r>
    </w:p>
    <w:p>
      <w:pPr>
        <w:spacing w:line="76" w:lineRule="exact" w:before="0"/>
        <w:ind w:left="0" w:right="285" w:firstLine="0"/>
        <w:jc w:val="right"/>
        <w:rPr>
          <w:rFonts w:ascii="Times New Roman"/>
          <w:sz w:val="12"/>
        </w:rPr>
      </w:pPr>
      <w:r>
        <w:rPr>
          <w:rFonts w:ascii="Times New Roman"/>
          <w:color w:val="2D2D2D"/>
          <w:w w:val="73"/>
          <w:sz w:val="12"/>
        </w:rPr>
        <w:t>m</w:t>
      </w:r>
    </w:p>
    <w:p>
      <w:pPr>
        <w:spacing w:line="96" w:lineRule="exact" w:before="0"/>
        <w:ind w:left="0" w:right="364" w:firstLine="0"/>
        <w:jc w:val="right"/>
        <w:rPr>
          <w:rFonts w:ascii="Times New Roman"/>
          <w:sz w:val="11"/>
        </w:rPr>
      </w:pPr>
      <w:r>
        <w:rPr>
          <w:rFonts w:ascii="Times New Roman"/>
          <w:color w:val="2D2D2D"/>
          <w:w w:val="71"/>
          <w:sz w:val="11"/>
        </w:rPr>
        <w:t>I</w:t>
      </w:r>
    </w:p>
    <w:p>
      <w:pPr>
        <w:spacing w:line="163" w:lineRule="exact" w:before="0"/>
        <w:ind w:left="0" w:right="238" w:firstLine="0"/>
        <w:jc w:val="right"/>
        <w:rPr>
          <w:rFonts w:ascii="Times New Roman"/>
          <w:sz w:val="20"/>
        </w:rPr>
      </w:pPr>
      <w:r>
        <w:rPr>
          <w:rFonts w:ascii="Times New Roman"/>
          <w:color w:val="2D2D2D"/>
          <w:spacing w:val="-77"/>
          <w:w w:val="107"/>
          <w:sz w:val="20"/>
        </w:rPr>
        <w:t>"</w:t>
      </w:r>
      <w:r>
        <w:rPr>
          <w:rFonts w:ascii="Times New Roman"/>
          <w:color w:val="2D2D2D"/>
          <w:spacing w:val="-9"/>
          <w:w w:val="90"/>
          <w:position w:val="2"/>
          <w:sz w:val="12"/>
        </w:rPr>
        <w:t>m</w:t>
      </w:r>
      <w:r>
        <w:rPr>
          <w:rFonts w:ascii="Times New Roman"/>
          <w:color w:val="2D2D2D"/>
          <w:w w:val="107"/>
          <w:sz w:val="20"/>
        </w:rPr>
        <w:t>'</w:t>
      </w:r>
    </w:p>
    <w:p>
      <w:pPr>
        <w:spacing w:line="120" w:lineRule="exact" w:before="0"/>
        <w:ind w:left="0" w:right="220" w:firstLine="0"/>
        <w:jc w:val="right"/>
        <w:rPr>
          <w:rFonts w:ascii="Times New Roman"/>
          <w:sz w:val="14"/>
        </w:rPr>
      </w:pPr>
      <w:r>
        <w:rPr>
          <w:rFonts w:ascii="Times New Roman"/>
          <w:color w:val="2D2D2D"/>
          <w:sz w:val="14"/>
        </w:rPr>
        <w:t>'2 </w:t>
      </w:r>
      <w:r>
        <w:rPr>
          <w:rFonts w:ascii="Times New Roman"/>
          <w:color w:val="696969"/>
          <w:sz w:val="14"/>
        </w:rPr>
        <w: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rPr>
      </w:pPr>
    </w:p>
    <w:p>
      <w:pPr>
        <w:spacing w:before="90"/>
        <w:ind w:left="5141" w:right="0" w:firstLine="0"/>
        <w:jc w:val="left"/>
        <w:rPr>
          <w:rFonts w:ascii="Times New Roman" w:hAnsi="Times New Roman"/>
          <w:b/>
          <w:sz w:val="23"/>
        </w:rPr>
      </w:pPr>
      <w:r>
        <w:rPr/>
        <w:pict>
          <v:group style="position:absolute;margin-left:72.437164pt;margin-top:17.510632pt;width:649.950pt;height:173.25pt;mso-position-horizontal-relative:page;mso-position-vertical-relative:paragraph;z-index:-1522048" coordorigin="1449,350" coordsize="12999,3465">
            <v:line style="position:absolute" from="1456,3813" to="1456,353" stroked="true" strokeweight=".239991pt" strokecolor="#000000">
              <v:stroke dashstyle="solid"/>
            </v:line>
            <v:shape style="position:absolute;left:1454;top:-3673;width:12989;height:3451" coordorigin="1454,-3673" coordsize="12989,3451" path="m1454,358l6326,358m1454,1293l4598,1293m1454,1927l3177,1927m1454,2551l8150,2551m1454,3174l9474,3174m1454,3808l14442,3808e" filled="false" stroked="true" strokeweight=".479983pt" strokecolor="#000000">
              <v:path arrowok="t"/>
              <v:stroke dashstyle="solid"/>
            </v:shape>
            <v:line style="position:absolute" from="8121,2541" to="11692,2541" stroked="true" strokeweight=".239991pt" strokecolor="#000000">
              <v:stroke dashstyle="solid"/>
            </v:line>
            <v:shape style="position:absolute;left:1749;top:604;width:290;height:333" type="#_x0000_t202" filled="false" stroked="false">
              <v:textbox inset="0,0,0,0">
                <w:txbxContent>
                  <w:p>
                    <w:pPr>
                      <w:spacing w:line="332" w:lineRule="exact" w:before="0"/>
                      <w:ind w:left="0" w:right="0" w:firstLine="0"/>
                      <w:jc w:val="left"/>
                      <w:rPr>
                        <w:rFonts w:ascii="Times New Roman" w:hAnsi="Times New Roman"/>
                        <w:sz w:val="30"/>
                      </w:rPr>
                    </w:pPr>
                    <w:r>
                      <w:rPr>
                        <w:rFonts w:ascii="Times New Roman" w:hAnsi="Times New Roman"/>
                        <w:color w:val="2D2D2D"/>
                        <w:w w:val="85"/>
                        <w:sz w:val="30"/>
                      </w:rPr>
                      <w:t>(ş)</w:t>
                    </w:r>
                  </w:p>
                </w:txbxContent>
              </v:textbox>
              <w10:wrap type="none"/>
            </v:shape>
            <v:shape style="position:absolute;left:3143;top:573;width:1838;height:540" type="#_x0000_t202" filled="false" stroked="false">
              <v:textbox inset="0,0,0,0">
                <w:txbxContent>
                  <w:p>
                    <w:pPr>
                      <w:spacing w:line="233" w:lineRule="exact" w:before="0"/>
                      <w:ind w:left="0" w:right="56" w:firstLine="0"/>
                      <w:jc w:val="center"/>
                      <w:rPr>
                        <w:rFonts w:ascii="Times New Roman" w:hAnsi="Times New Roman"/>
                        <w:sz w:val="21"/>
                      </w:rPr>
                    </w:pPr>
                    <w:r>
                      <w:rPr>
                        <w:rFonts w:ascii="Times New Roman" w:hAnsi="Times New Roman"/>
                        <w:color w:val="2D2D2D"/>
                        <w:w w:val="75"/>
                        <w:sz w:val="21"/>
                      </w:rPr>
                      <w:t>GENEL</w:t>
                    </w:r>
                    <w:r>
                      <w:rPr>
                        <w:rFonts w:ascii="Times New Roman" w:hAnsi="Times New Roman"/>
                        <w:color w:val="2D2D2D"/>
                        <w:spacing w:val="19"/>
                        <w:w w:val="75"/>
                        <w:sz w:val="21"/>
                      </w:rPr>
                      <w:t> </w:t>
                    </w:r>
                    <w:r>
                      <w:rPr>
                        <w:rFonts w:ascii="Times New Roman" w:hAnsi="Times New Roman"/>
                        <w:color w:val="2D2D2D"/>
                        <w:w w:val="75"/>
                        <w:sz w:val="21"/>
                      </w:rPr>
                      <w:t>CERRAHİ</w:t>
                    </w:r>
                  </w:p>
                  <w:p>
                    <w:pPr>
                      <w:spacing w:before="65"/>
                      <w:ind w:left="0" w:right="18" w:firstLine="0"/>
                      <w:jc w:val="center"/>
                      <w:rPr>
                        <w:rFonts w:ascii="Times New Roman"/>
                        <w:sz w:val="21"/>
                      </w:rPr>
                    </w:pPr>
                    <w:r>
                      <w:rPr>
                        <w:rFonts w:ascii="Times New Roman"/>
                        <w:color w:val="2D2D2D"/>
                        <w:w w:val="95"/>
                        <w:sz w:val="21"/>
                      </w:rPr>
                      <w:t>14.0l.2013-15.03.2013</w:t>
                    </w:r>
                  </w:p>
                </w:txbxContent>
              </v:textbox>
              <w10:wrap type="none"/>
            </v:shape>
            <v:shape style="position:absolute;left:1741;top:1376;width:310;height:971" type="#_x0000_t202" filled="false" stroked="false">
              <v:textbox inset="0,0,0,0">
                <w:txbxContent>
                  <w:p>
                    <w:pPr>
                      <w:spacing w:line="413" w:lineRule="exact" w:before="0"/>
                      <w:ind w:left="0" w:right="0" w:firstLine="20"/>
                      <w:jc w:val="left"/>
                      <w:rPr>
                        <w:sz w:val="37"/>
                      </w:rPr>
                    </w:pPr>
                    <w:r>
                      <w:rPr>
                        <w:color w:val="2D2D2D"/>
                        <w:w w:val="92"/>
                        <w:sz w:val="37"/>
                      </w:rPr>
                      <w:t>®</w:t>
                    </w:r>
                  </w:p>
                  <w:p>
                    <w:pPr>
                      <w:spacing w:before="212"/>
                      <w:ind w:left="0" w:right="0" w:firstLine="0"/>
                      <w:jc w:val="left"/>
                      <w:rPr>
                        <w:rFonts w:ascii="Times New Roman"/>
                        <w:i/>
                        <w:sz w:val="30"/>
                      </w:rPr>
                    </w:pPr>
                    <w:r>
                      <w:rPr>
                        <w:rFonts w:ascii="Times New Roman"/>
                        <w:i/>
                        <w:color w:val="2D2D2D"/>
                        <w:w w:val="90"/>
                        <w:sz w:val="30"/>
                      </w:rPr>
                      <w:t>(J)</w:t>
                    </w:r>
                  </w:p>
                </w:txbxContent>
              </v:textbox>
              <w10:wrap type="none"/>
            </v:shape>
            <v:shape style="position:absolute;left:6226;top:420;width:1970;height:1481" type="#_x0000_t202" filled="false" stroked="false">
              <v:textbox inset="0,0,0,0">
                <w:txbxContent>
                  <w:p>
                    <w:pPr>
                      <w:spacing w:line="309" w:lineRule="auto" w:before="0"/>
                      <w:ind w:left="681" w:right="0" w:hanging="682"/>
                      <w:jc w:val="left"/>
                      <w:rPr>
                        <w:rFonts w:ascii="Times New Roman"/>
                        <w:sz w:val="21"/>
                      </w:rPr>
                    </w:pPr>
                    <w:r>
                      <w:rPr>
                        <w:rFonts w:ascii="Times New Roman"/>
                        <w:color w:val="2D2D2D"/>
                        <w:w w:val="75"/>
                        <w:sz w:val="21"/>
                      </w:rPr>
                      <w:t>KADIN HASTALIKLARI VE </w:t>
                    </w:r>
                    <w:r>
                      <w:rPr>
                        <w:rFonts w:ascii="Times New Roman"/>
                        <w:color w:val="2D2D2D"/>
                        <w:w w:val="80"/>
                        <w:sz w:val="21"/>
                      </w:rPr>
                      <w:t>DOGUM</w:t>
                    </w:r>
                  </w:p>
                  <w:p>
                    <w:pPr>
                      <w:spacing w:line="319" w:lineRule="auto" w:before="2"/>
                      <w:ind w:left="635" w:right="63" w:hanging="566"/>
                      <w:jc w:val="left"/>
                      <w:rPr>
                        <w:rFonts w:ascii="Times New Roman" w:hAnsi="Times New Roman"/>
                        <w:sz w:val="21"/>
                      </w:rPr>
                    </w:pPr>
                    <w:r>
                      <w:rPr>
                        <w:rFonts w:ascii="Times New Roman" w:hAnsi="Times New Roman"/>
                        <w:color w:val="2D2D2D"/>
                        <w:w w:val="95"/>
                        <w:sz w:val="21"/>
                      </w:rPr>
                      <w:t>14.0l.2013-15.03.2013 </w:t>
                    </w:r>
                    <w:r>
                      <w:rPr>
                        <w:rFonts w:ascii="Times New Roman" w:hAnsi="Times New Roman"/>
                        <w:color w:val="2D2D2D"/>
                        <w:sz w:val="21"/>
                      </w:rPr>
                      <w:t>ÜROLOJİ</w:t>
                    </w:r>
                  </w:p>
                  <w:p>
                    <w:pPr>
                      <w:spacing w:line="235" w:lineRule="exact" w:before="0"/>
                      <w:ind w:left="65" w:right="0" w:firstLine="0"/>
                      <w:jc w:val="left"/>
                      <w:rPr>
                        <w:rFonts w:ascii="Times New Roman"/>
                        <w:sz w:val="21"/>
                      </w:rPr>
                    </w:pPr>
                    <w:r>
                      <w:rPr>
                        <w:rFonts w:ascii="Times New Roman"/>
                        <w:color w:val="2D2D2D"/>
                        <w:w w:val="95"/>
                        <w:sz w:val="21"/>
                      </w:rPr>
                      <w:t>18.03.2013-05.04.2013</w:t>
                    </w:r>
                  </w:p>
                </w:txbxContent>
              </v:textbox>
              <w10:wrap type="none"/>
            </v:shape>
            <v:shape style="position:absolute;left:9335;top:573;width:1838;height:540" type="#_x0000_t202" filled="false" stroked="false">
              <v:textbox inset="0,0,0,0">
                <w:txbxContent>
                  <w:p>
                    <w:pPr>
                      <w:spacing w:line="233" w:lineRule="exact" w:before="0"/>
                      <w:ind w:left="0" w:right="54" w:firstLine="0"/>
                      <w:jc w:val="center"/>
                      <w:rPr>
                        <w:rFonts w:ascii="Times New Roman" w:hAnsi="Times New Roman"/>
                        <w:sz w:val="21"/>
                      </w:rPr>
                    </w:pPr>
                    <w:r>
                      <w:rPr>
                        <w:rFonts w:ascii="Times New Roman" w:hAnsi="Times New Roman"/>
                        <w:color w:val="2D2D2D"/>
                        <w:w w:val="75"/>
                        <w:sz w:val="21"/>
                      </w:rPr>
                      <w:t>İÇ</w:t>
                    </w:r>
                    <w:r>
                      <w:rPr>
                        <w:rFonts w:ascii="Times New Roman" w:hAnsi="Times New Roman"/>
                        <w:color w:val="2D2D2D"/>
                        <w:spacing w:val="-13"/>
                        <w:w w:val="75"/>
                        <w:sz w:val="21"/>
                      </w:rPr>
                      <w:t> </w:t>
                    </w:r>
                    <w:r>
                      <w:rPr>
                        <w:rFonts w:ascii="Times New Roman" w:hAnsi="Times New Roman"/>
                        <w:color w:val="2D2D2D"/>
                        <w:w w:val="75"/>
                        <w:sz w:val="21"/>
                      </w:rPr>
                      <w:t>HASTALIKLARI</w:t>
                    </w:r>
                  </w:p>
                  <w:p>
                    <w:pPr>
                      <w:spacing w:before="65"/>
                      <w:ind w:left="0" w:right="18" w:firstLine="0"/>
                      <w:jc w:val="center"/>
                      <w:rPr>
                        <w:rFonts w:ascii="Times New Roman"/>
                        <w:sz w:val="21"/>
                      </w:rPr>
                    </w:pPr>
                    <w:r>
                      <w:rPr>
                        <w:rFonts w:ascii="Times New Roman"/>
                        <w:color w:val="2D2D2D"/>
                        <w:w w:val="95"/>
                        <w:sz w:val="21"/>
                      </w:rPr>
                      <w:t>14.0l.2013-15.03.2013</w:t>
                    </w:r>
                  </w:p>
                </w:txbxContent>
              </v:textbox>
              <w10:wrap type="none"/>
            </v:shape>
            <v:shape style="position:absolute;left:12380;top:420;width:1532;height:233" type="#_x0000_t202" filled="false" stroked="false">
              <v:textbox inset="0,0,0,0">
                <w:txbxContent>
                  <w:p>
                    <w:pPr>
                      <w:spacing w:line="233" w:lineRule="exact" w:before="0"/>
                      <w:ind w:left="0" w:right="0" w:firstLine="0"/>
                      <w:jc w:val="left"/>
                      <w:rPr>
                        <w:rFonts w:ascii="Times New Roman" w:hAnsi="Times New Roman"/>
                        <w:sz w:val="21"/>
                      </w:rPr>
                    </w:pPr>
                    <w:r>
                      <w:rPr>
                        <w:rFonts w:ascii="Times New Roman" w:hAnsi="Times New Roman"/>
                        <w:color w:val="2D2D2D"/>
                        <w:w w:val="75"/>
                        <w:sz w:val="21"/>
                      </w:rPr>
                      <w:t>ÇOCUK SAGLIGI VE</w:t>
                    </w:r>
                  </w:p>
                </w:txbxContent>
              </v:textbox>
              <w10:wrap type="none"/>
            </v:shape>
            <v:shape style="position:absolute;left:11819;top:903;width:31;height:68" type="#_x0000_t202" filled="false" stroked="false">
              <v:textbox inset="0,0,0,0">
                <w:txbxContent>
                  <w:p>
                    <w:pPr>
                      <w:spacing w:line="67" w:lineRule="exact" w:before="0"/>
                      <w:ind w:left="0" w:right="0" w:firstLine="0"/>
                      <w:jc w:val="left"/>
                      <w:rPr>
                        <w:sz w:val="6"/>
                      </w:rPr>
                    </w:pPr>
                    <w:r>
                      <w:rPr>
                        <w:color w:val="2D2D2D"/>
                        <w:w w:val="32"/>
                        <w:sz w:val="6"/>
                      </w:rPr>
                      <w:t>1</w:t>
                    </w:r>
                  </w:p>
                </w:txbxContent>
              </v:textbox>
              <w10:wrap type="none"/>
            </v:shape>
            <v:shape style="position:absolute;left:12571;top:732;width:1128;height:233" type="#_x0000_t202" filled="false" stroked="false">
              <v:textbox inset="0,0,0,0">
                <w:txbxContent>
                  <w:p>
                    <w:pPr>
                      <w:spacing w:line="233" w:lineRule="exact" w:before="0"/>
                      <w:ind w:left="0" w:right="0" w:firstLine="0"/>
                      <w:jc w:val="left"/>
                      <w:rPr>
                        <w:rFonts w:ascii="Times New Roman"/>
                        <w:sz w:val="21"/>
                      </w:rPr>
                    </w:pPr>
                    <w:r>
                      <w:rPr>
                        <w:rFonts w:ascii="Times New Roman"/>
                        <w:color w:val="2D2D2D"/>
                        <w:w w:val="70"/>
                        <w:sz w:val="21"/>
                      </w:rPr>
                      <w:t>HASTALIKLARI</w:t>
                    </w:r>
                  </w:p>
                </w:txbxContent>
              </v:textbox>
              <w10:wrap type="none"/>
            </v:shape>
            <v:shape style="position:absolute;left:3138;top:1356;width:1843;height:545" type="#_x0000_t202" filled="false" stroked="false">
              <v:textbox inset="0,0,0,0">
                <w:txbxContent>
                  <w:p>
                    <w:pPr>
                      <w:spacing w:line="233" w:lineRule="exact" w:before="0"/>
                      <w:ind w:left="10" w:right="69" w:firstLine="0"/>
                      <w:jc w:val="center"/>
                      <w:rPr>
                        <w:rFonts w:ascii="Times New Roman" w:hAnsi="Times New Roman"/>
                        <w:sz w:val="21"/>
                      </w:rPr>
                    </w:pPr>
                    <w:r>
                      <w:rPr>
                        <w:rFonts w:ascii="Times New Roman" w:hAnsi="Times New Roman"/>
                        <w:color w:val="2D2D2D"/>
                        <w:w w:val="75"/>
                        <w:sz w:val="21"/>
                      </w:rPr>
                      <w:t>ÇOCUK</w:t>
                    </w:r>
                    <w:r>
                      <w:rPr>
                        <w:rFonts w:ascii="Times New Roman" w:hAnsi="Times New Roman"/>
                        <w:color w:val="2D2D2D"/>
                        <w:spacing w:val="26"/>
                        <w:w w:val="75"/>
                        <w:sz w:val="21"/>
                      </w:rPr>
                      <w:t> </w:t>
                    </w:r>
                    <w:r>
                      <w:rPr>
                        <w:rFonts w:ascii="Times New Roman" w:hAnsi="Times New Roman"/>
                        <w:color w:val="2D2D2D"/>
                        <w:w w:val="75"/>
                        <w:sz w:val="21"/>
                      </w:rPr>
                      <w:t>CERRAHİSİ</w:t>
                    </w:r>
                  </w:p>
                  <w:p>
                    <w:pPr>
                      <w:spacing w:before="70"/>
                      <w:ind w:left="10" w:right="28" w:firstLine="0"/>
                      <w:jc w:val="center"/>
                      <w:rPr>
                        <w:rFonts w:ascii="Times New Roman"/>
                        <w:sz w:val="21"/>
                      </w:rPr>
                    </w:pPr>
                    <w:r>
                      <w:rPr>
                        <w:rFonts w:ascii="Times New Roman"/>
                        <w:color w:val="2D2D2D"/>
                        <w:w w:val="90"/>
                        <w:sz w:val="21"/>
                      </w:rPr>
                      <w:t>18.03.2013-29.03.2013</w:t>
                    </w:r>
                  </w:p>
                </w:txbxContent>
              </v:textbox>
              <w10:wrap type="none"/>
            </v:shape>
            <v:shape style="position:absolute;left:9139;top:1356;width:2199;height:545" type="#_x0000_t202" filled="false" stroked="false">
              <v:textbox inset="0,0,0,0">
                <w:txbxContent>
                  <w:p>
                    <w:pPr>
                      <w:spacing w:line="233" w:lineRule="exact" w:before="0"/>
                      <w:ind w:left="0" w:right="18" w:firstLine="0"/>
                      <w:jc w:val="center"/>
                      <w:rPr>
                        <w:rFonts w:ascii="Times New Roman" w:hAnsi="Times New Roman"/>
                        <w:sz w:val="21"/>
                      </w:rPr>
                    </w:pPr>
                    <w:r>
                      <w:rPr>
                        <w:rFonts w:ascii="Times New Roman" w:hAnsi="Times New Roman"/>
                        <w:color w:val="2D2D2D"/>
                        <w:w w:val="75"/>
                        <w:sz w:val="21"/>
                      </w:rPr>
                      <w:t>ENFEKSİYON</w:t>
                    </w:r>
                    <w:r>
                      <w:rPr>
                        <w:rFonts w:ascii="Times New Roman" w:hAnsi="Times New Roman"/>
                        <w:color w:val="2D2D2D"/>
                        <w:spacing w:val="-5"/>
                        <w:w w:val="75"/>
                        <w:sz w:val="21"/>
                      </w:rPr>
                      <w:t> </w:t>
                    </w:r>
                    <w:r>
                      <w:rPr>
                        <w:rFonts w:ascii="Times New Roman" w:hAnsi="Times New Roman"/>
                        <w:color w:val="2D2D2D"/>
                        <w:w w:val="75"/>
                        <w:sz w:val="21"/>
                      </w:rPr>
                      <w:t>HASTALIKLARI</w:t>
                    </w:r>
                  </w:p>
                  <w:p>
                    <w:pPr>
                      <w:spacing w:before="70"/>
                      <w:ind w:left="23" w:right="18" w:firstLine="0"/>
                      <w:jc w:val="center"/>
                      <w:rPr>
                        <w:rFonts w:ascii="Times New Roman"/>
                        <w:sz w:val="21"/>
                      </w:rPr>
                    </w:pPr>
                    <w:r>
                      <w:rPr>
                        <w:rFonts w:ascii="Times New Roman"/>
                        <w:color w:val="2D2D2D"/>
                        <w:w w:val="95"/>
                        <w:sz w:val="21"/>
                      </w:rPr>
                      <w:t>18.03.2013-05.04.2013</w:t>
                    </w:r>
                  </w:p>
                </w:txbxContent>
              </v:textbox>
              <w10:wrap type="none"/>
            </v:shape>
            <v:shape style="position:absolute;left:11816;top:1657;width:32;height:79" type="#_x0000_t202" filled="false" stroked="false">
              <v:textbox inset="0,0,0,0">
                <w:txbxContent>
                  <w:p>
                    <w:pPr>
                      <w:spacing w:line="78" w:lineRule="exact" w:before="0"/>
                      <w:ind w:left="0" w:right="0" w:firstLine="0"/>
                      <w:jc w:val="left"/>
                      <w:rPr>
                        <w:sz w:val="7"/>
                      </w:rPr>
                    </w:pPr>
                    <w:r>
                      <w:rPr>
                        <w:color w:val="2D2D2D"/>
                        <w:w w:val="28"/>
                        <w:sz w:val="7"/>
                      </w:rPr>
                      <w:t>1</w:t>
                    </w:r>
                  </w:p>
                </w:txbxContent>
              </v:textbox>
              <w10:wrap type="none"/>
            </v:shape>
            <v:shape style="position:absolute;left:12234;top:1514;width:1838;height:233" type="#_x0000_t202" filled="false" stroked="false">
              <v:textbox inset="0,0,0,0">
                <w:txbxContent>
                  <w:p>
                    <w:pPr>
                      <w:spacing w:line="233" w:lineRule="exact" w:before="0"/>
                      <w:ind w:left="0" w:right="0" w:firstLine="0"/>
                      <w:jc w:val="left"/>
                      <w:rPr>
                        <w:rFonts w:ascii="Times New Roman"/>
                        <w:sz w:val="21"/>
                      </w:rPr>
                    </w:pPr>
                    <w:r>
                      <w:rPr>
                        <w:rFonts w:ascii="Times New Roman"/>
                        <w:color w:val="2D2D2D"/>
                        <w:w w:val="95"/>
                        <w:sz w:val="21"/>
                      </w:rPr>
                      <w:t>14.0l.2013-29.03.2013</w:t>
                    </w:r>
                  </w:p>
                </w:txbxContent>
              </v:textbox>
              <w10:wrap type="none"/>
            </v:shape>
            <v:shape style="position:absolute;left:1796;top:2643;width:198;height:1024" type="#_x0000_t202" filled="false" stroked="false">
              <v:textbox inset="0,0,0,0">
                <w:txbxContent>
                  <w:p>
                    <w:pPr>
                      <w:spacing w:line="410" w:lineRule="exact" w:before="0"/>
                      <w:ind w:left="0" w:right="0" w:firstLine="0"/>
                      <w:jc w:val="left"/>
                      <w:rPr>
                        <w:rFonts w:ascii="Times New Roman"/>
                        <w:sz w:val="37"/>
                      </w:rPr>
                    </w:pPr>
                    <w:r>
                      <w:rPr>
                        <w:rFonts w:ascii="Times New Roman"/>
                        <w:color w:val="2D2D2D"/>
                        <w:w w:val="96"/>
                        <w:sz w:val="37"/>
                      </w:rPr>
                      <w:t>8</w:t>
                    </w:r>
                  </w:p>
                  <w:p>
                    <w:pPr>
                      <w:spacing w:before="268"/>
                      <w:ind w:left="19" w:right="0" w:firstLine="0"/>
                      <w:jc w:val="left"/>
                      <w:rPr>
                        <w:rFonts w:ascii="Times New Roman"/>
                        <w:sz w:val="30"/>
                      </w:rPr>
                    </w:pPr>
                    <w:r>
                      <w:rPr>
                        <w:rFonts w:ascii="Times New Roman"/>
                        <w:color w:val="2D2D2D"/>
                        <w:w w:val="94"/>
                        <w:sz w:val="30"/>
                      </w:rPr>
                      <w:t>9</w:t>
                    </w:r>
                  </w:p>
                </w:txbxContent>
              </v:textbox>
              <w10:wrap type="none"/>
            </v:shape>
            <v:shape style="position:absolute;left:3153;top:2613;width:1824;height:545" type="#_x0000_t202" filled="false" stroked="false">
              <v:textbox inset="0,0,0,0">
                <w:txbxContent>
                  <w:p>
                    <w:pPr>
                      <w:spacing w:line="233" w:lineRule="exact" w:before="0"/>
                      <w:ind w:left="550" w:right="0" w:firstLine="0"/>
                      <w:jc w:val="left"/>
                      <w:rPr>
                        <w:rFonts w:ascii="Times New Roman" w:hAnsi="Times New Roman"/>
                        <w:sz w:val="21"/>
                      </w:rPr>
                    </w:pPr>
                    <w:r>
                      <w:rPr>
                        <w:rFonts w:ascii="Times New Roman" w:hAnsi="Times New Roman"/>
                        <w:color w:val="2D2D2D"/>
                        <w:w w:val="85"/>
                        <w:sz w:val="21"/>
                      </w:rPr>
                      <w:t>ÜROLOJİ</w:t>
                    </w:r>
                  </w:p>
                  <w:p>
                    <w:pPr>
                      <w:spacing w:before="70"/>
                      <w:ind w:left="0" w:right="0" w:firstLine="0"/>
                      <w:jc w:val="left"/>
                      <w:rPr>
                        <w:rFonts w:ascii="Times New Roman"/>
                        <w:sz w:val="21"/>
                      </w:rPr>
                    </w:pPr>
                    <w:r>
                      <w:rPr>
                        <w:rFonts w:ascii="Times New Roman"/>
                        <w:color w:val="2D2D2D"/>
                        <w:w w:val="90"/>
                        <w:sz w:val="21"/>
                      </w:rPr>
                      <w:t>20.05.2013-07.06.2013</w:t>
                    </w:r>
                  </w:p>
                </w:txbxContent>
              </v:textbox>
              <w10:wrap type="none"/>
            </v:shape>
            <v:shape style="position:absolute;left:6302;top:2613;width:1824;height:545" type="#_x0000_t202" filled="false" stroked="false">
              <v:textbox inset="0,0,0,0">
                <w:txbxContent>
                  <w:p>
                    <w:pPr>
                      <w:spacing w:line="233" w:lineRule="exact" w:before="0"/>
                      <w:ind w:left="0" w:right="55" w:firstLine="0"/>
                      <w:jc w:val="center"/>
                      <w:rPr>
                        <w:rFonts w:ascii="Times New Roman" w:hAnsi="Times New Roman"/>
                        <w:sz w:val="21"/>
                      </w:rPr>
                    </w:pPr>
                    <w:r>
                      <w:rPr>
                        <w:rFonts w:ascii="Times New Roman" w:hAnsi="Times New Roman"/>
                        <w:color w:val="2D2D2D"/>
                        <w:w w:val="75"/>
                        <w:sz w:val="21"/>
                      </w:rPr>
                      <w:t>ÇOCUK</w:t>
                    </w:r>
                    <w:r>
                      <w:rPr>
                        <w:rFonts w:ascii="Times New Roman" w:hAnsi="Times New Roman"/>
                        <w:color w:val="2D2D2D"/>
                        <w:spacing w:val="21"/>
                        <w:w w:val="75"/>
                        <w:sz w:val="21"/>
                      </w:rPr>
                      <w:t> </w:t>
                    </w:r>
                    <w:r>
                      <w:rPr>
                        <w:rFonts w:ascii="Times New Roman" w:hAnsi="Times New Roman"/>
                        <w:color w:val="2D2D2D"/>
                        <w:w w:val="75"/>
                        <w:sz w:val="21"/>
                      </w:rPr>
                      <w:t>CERRAHİSİ</w:t>
                    </w:r>
                  </w:p>
                  <w:p>
                    <w:pPr>
                      <w:spacing w:before="70"/>
                      <w:ind w:left="0" w:right="19" w:firstLine="0"/>
                      <w:jc w:val="center"/>
                      <w:rPr>
                        <w:rFonts w:ascii="Times New Roman"/>
                        <w:sz w:val="21"/>
                      </w:rPr>
                    </w:pPr>
                    <w:r>
                      <w:rPr>
                        <w:rFonts w:ascii="Times New Roman"/>
                        <w:color w:val="2D2D2D"/>
                        <w:w w:val="90"/>
                        <w:sz w:val="21"/>
                      </w:rPr>
                      <w:t>27.05.2013-07.06.2013</w:t>
                    </w:r>
                  </w:p>
                </w:txbxContent>
              </v:textbox>
              <w10:wrap type="none"/>
            </v:shape>
            <v:shape style="position:absolute;left:9337;top:2766;width:1843;height:233" type="#_x0000_t202" filled="false" stroked="false">
              <v:textbox inset="0,0,0,0">
                <w:txbxContent>
                  <w:p>
                    <w:pPr>
                      <w:spacing w:line="233" w:lineRule="exact" w:before="0"/>
                      <w:ind w:left="0" w:right="0" w:firstLine="0"/>
                      <w:jc w:val="left"/>
                      <w:rPr>
                        <w:rFonts w:ascii="Times New Roman"/>
                        <w:sz w:val="21"/>
                      </w:rPr>
                    </w:pPr>
                    <w:r>
                      <w:rPr>
                        <w:rFonts w:ascii="Times New Roman"/>
                        <w:color w:val="2D2D2D"/>
                        <w:w w:val="90"/>
                        <w:sz w:val="21"/>
                      </w:rPr>
                      <w:t>08.04.2013-07.06.2013</w:t>
                    </w:r>
                  </w:p>
                </w:txbxContent>
              </v:textbox>
              <w10:wrap type="none"/>
            </v:shape>
            <v:shape style="position:absolute;left:12043;top:2613;width:2195;height:540" type="#_x0000_t202" filled="false" stroked="false">
              <v:textbox inset="0,0,0,0">
                <w:txbxContent>
                  <w:p>
                    <w:pPr>
                      <w:spacing w:line="233" w:lineRule="exact" w:before="0"/>
                      <w:ind w:left="0" w:right="18" w:firstLine="0"/>
                      <w:jc w:val="center"/>
                      <w:rPr>
                        <w:rFonts w:ascii="Times New Roman" w:hAnsi="Times New Roman"/>
                        <w:sz w:val="21"/>
                      </w:rPr>
                    </w:pPr>
                    <w:r>
                      <w:rPr>
                        <w:rFonts w:ascii="Times New Roman" w:hAnsi="Times New Roman"/>
                        <w:color w:val="2D2D2D"/>
                        <w:w w:val="75"/>
                        <w:sz w:val="21"/>
                      </w:rPr>
                      <w:t>ENFEKSİYON</w:t>
                    </w:r>
                    <w:r>
                      <w:rPr>
                        <w:rFonts w:ascii="Times New Roman" w:hAnsi="Times New Roman"/>
                        <w:color w:val="2D2D2D"/>
                        <w:spacing w:val="-9"/>
                        <w:w w:val="75"/>
                        <w:sz w:val="21"/>
                      </w:rPr>
                      <w:t> </w:t>
                    </w:r>
                    <w:r>
                      <w:rPr>
                        <w:rFonts w:ascii="Times New Roman" w:hAnsi="Times New Roman"/>
                        <w:color w:val="2D2D2D"/>
                        <w:w w:val="75"/>
                        <w:sz w:val="21"/>
                      </w:rPr>
                      <w:t>HASTALIKLARI</w:t>
                    </w:r>
                  </w:p>
                  <w:p>
                    <w:pPr>
                      <w:spacing w:before="65"/>
                      <w:ind w:left="36" w:right="18" w:firstLine="0"/>
                      <w:jc w:val="center"/>
                      <w:rPr>
                        <w:rFonts w:ascii="Times New Roman"/>
                        <w:sz w:val="21"/>
                      </w:rPr>
                    </w:pPr>
                    <w:r>
                      <w:rPr>
                        <w:rFonts w:ascii="Times New Roman"/>
                        <w:color w:val="2D2D2D"/>
                        <w:w w:val="95"/>
                        <w:sz w:val="21"/>
                      </w:rPr>
                      <w:t>20.05 .2013-07</w:t>
                    </w:r>
                    <w:r>
                      <w:rPr>
                        <w:rFonts w:ascii="Times New Roman"/>
                        <w:color w:val="484848"/>
                        <w:w w:val="95"/>
                        <w:sz w:val="21"/>
                      </w:rPr>
                      <w:t>.</w:t>
                    </w:r>
                    <w:r>
                      <w:rPr>
                        <w:rFonts w:ascii="Times New Roman"/>
                        <w:color w:val="2D2D2D"/>
                        <w:w w:val="95"/>
                        <w:sz w:val="21"/>
                      </w:rPr>
                      <w:t>06.2013</w:t>
                    </w:r>
                  </w:p>
                </w:txbxContent>
              </v:textbox>
              <w10:wrap type="none"/>
            </v:shape>
            <v:shape style="position:absolute;left:7378;top:3237;width:2035;height:545" type="#_x0000_t202" filled="false" stroked="false">
              <v:textbox inset="0,0,0,0">
                <w:txbxContent>
                  <w:p>
                    <w:pPr>
                      <w:spacing w:line="233" w:lineRule="exact" w:before="0"/>
                      <w:ind w:left="89" w:right="0" w:hanging="90"/>
                      <w:jc w:val="left"/>
                      <w:rPr>
                        <w:rFonts w:ascii="Times New Roman" w:hAnsi="Times New Roman"/>
                        <w:sz w:val="21"/>
                      </w:rPr>
                    </w:pPr>
                    <w:r>
                      <w:rPr>
                        <w:rFonts w:ascii="Times New Roman" w:hAnsi="Times New Roman"/>
                        <w:color w:val="2D2D2D"/>
                        <w:w w:val="75"/>
                        <w:sz w:val="21"/>
                      </w:rPr>
                      <w:t>RADYOLOJİ-NÜKLEER  TIP</w:t>
                    </w:r>
                  </w:p>
                  <w:p>
                    <w:pPr>
                      <w:spacing w:before="70"/>
                      <w:ind w:left="89" w:right="0" w:firstLine="0"/>
                      <w:jc w:val="left"/>
                      <w:rPr>
                        <w:rFonts w:ascii="Times New Roman"/>
                        <w:sz w:val="21"/>
                      </w:rPr>
                    </w:pPr>
                    <w:r>
                      <w:rPr>
                        <w:rFonts w:ascii="Times New Roman"/>
                        <w:color w:val="2D2D2D"/>
                        <w:w w:val="95"/>
                        <w:sz w:val="21"/>
                      </w:rPr>
                      <w:t>10.06.2013-14.06.2013</w:t>
                    </w:r>
                  </w:p>
                </w:txbxContent>
              </v:textbox>
              <w10:wrap type="none"/>
            </v:shape>
            <w10:wrap type="none"/>
          </v:group>
        </w:pict>
      </w:r>
      <w:r>
        <w:rPr/>
        <w:pict>
          <v:line style="position:absolute;mso-position-horizontal-relative:page;mso-position-vertical-relative:paragraph;z-index:8680" from="752.822754pt,157.996932pt" to="752.822754pt,18.115532pt" stroked="true" strokeweight=".239991pt" strokecolor="#000000">
            <v:stroke dashstyle="solid"/>
            <w10:wrap type="none"/>
          </v:line>
        </w:pict>
      </w:r>
      <w:r>
        <w:rPr>
          <w:rFonts w:ascii="Times New Roman" w:hAnsi="Times New Roman"/>
          <w:b/>
          <w:color w:val="2D2D2D"/>
          <w:sz w:val="23"/>
        </w:rPr>
        <w:t>YARI  YIL  TATİLİ  {04.02.2013-15.02.2013)</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1"/>
        <w:rPr>
          <w:rFonts w:ascii="Times New Roman"/>
          <w:b/>
          <w:sz w:val="22"/>
        </w:rPr>
      </w:pPr>
    </w:p>
    <w:tbl>
      <w:tblPr>
        <w:tblW w:w="0" w:type="auto"/>
        <w:jc w:val="left"/>
        <w:tblInd w:w="1378"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3104"/>
        <w:gridCol w:w="2669"/>
        <w:gridCol w:w="3344"/>
        <w:gridCol w:w="2606"/>
      </w:tblGrid>
      <w:tr>
        <w:trPr>
          <w:trHeight w:val="267" w:hRule="exact"/>
        </w:trPr>
        <w:tc>
          <w:tcPr>
            <w:tcW w:w="3104" w:type="dxa"/>
          </w:tcPr>
          <w:p>
            <w:pPr>
              <w:pStyle w:val="TableParagraph"/>
              <w:spacing w:line="233" w:lineRule="exact"/>
              <w:ind w:left="11" w:right="467"/>
              <w:jc w:val="center"/>
              <w:rPr>
                <w:rFonts w:ascii="Times New Roman"/>
                <w:sz w:val="21"/>
              </w:rPr>
            </w:pPr>
            <w:r>
              <w:rPr>
                <w:rFonts w:ascii="Times New Roman"/>
                <w:color w:val="2D2D2D"/>
                <w:w w:val="75"/>
                <w:sz w:val="21"/>
              </w:rPr>
              <w:t>KADIN HASTALIKLARI VE DOGUM</w:t>
            </w:r>
          </w:p>
        </w:tc>
        <w:tc>
          <w:tcPr>
            <w:tcW w:w="2669" w:type="dxa"/>
          </w:tcPr>
          <w:p>
            <w:pPr>
              <w:pStyle w:val="TableParagraph"/>
              <w:spacing w:line="233" w:lineRule="exact"/>
              <w:ind w:left="350" w:right="286"/>
              <w:jc w:val="center"/>
              <w:rPr>
                <w:rFonts w:ascii="Times New Roman" w:hAnsi="Times New Roman"/>
                <w:sz w:val="21"/>
              </w:rPr>
            </w:pPr>
            <w:r>
              <w:rPr>
                <w:rFonts w:ascii="Times New Roman" w:hAnsi="Times New Roman"/>
                <w:color w:val="2D2D2D"/>
                <w:w w:val="75"/>
                <w:sz w:val="21"/>
              </w:rPr>
              <w:t>GENEL CERRAHİ</w:t>
            </w:r>
          </w:p>
        </w:tc>
        <w:tc>
          <w:tcPr>
            <w:tcW w:w="3344" w:type="dxa"/>
          </w:tcPr>
          <w:p>
            <w:pPr>
              <w:pStyle w:val="TableParagraph"/>
              <w:spacing w:line="233" w:lineRule="exact"/>
              <w:ind w:left="384"/>
              <w:rPr>
                <w:rFonts w:ascii="Times New Roman" w:hAnsi="Times New Roman"/>
                <w:sz w:val="21"/>
              </w:rPr>
            </w:pPr>
            <w:r>
              <w:rPr>
                <w:rFonts w:ascii="Times New Roman" w:hAnsi="Times New Roman"/>
                <w:color w:val="2D2D2D"/>
                <w:w w:val="75"/>
                <w:sz w:val="21"/>
              </w:rPr>
              <w:t>ÇOCUK SAGLIGI VE HASTALIKLARI</w:t>
            </w:r>
          </w:p>
        </w:tc>
        <w:tc>
          <w:tcPr>
            <w:tcW w:w="2606" w:type="dxa"/>
          </w:tcPr>
          <w:p>
            <w:pPr>
              <w:pStyle w:val="TableParagraph"/>
              <w:spacing w:line="233" w:lineRule="exact"/>
              <w:ind w:left="268" w:right="294"/>
              <w:jc w:val="center"/>
              <w:rPr>
                <w:rFonts w:ascii="Times New Roman" w:hAnsi="Times New Roman"/>
                <w:sz w:val="21"/>
              </w:rPr>
            </w:pPr>
            <w:r>
              <w:rPr>
                <w:rFonts w:ascii="Times New Roman" w:hAnsi="Times New Roman"/>
                <w:color w:val="2D2D2D"/>
                <w:w w:val="75"/>
                <w:sz w:val="21"/>
              </w:rPr>
              <w:t>İÇ HASTALIKLARI</w:t>
            </w:r>
          </w:p>
        </w:tc>
      </w:tr>
      <w:tr>
        <w:trPr>
          <w:trHeight w:val="294" w:hRule="exact"/>
        </w:trPr>
        <w:tc>
          <w:tcPr>
            <w:tcW w:w="3104" w:type="dxa"/>
          </w:tcPr>
          <w:p>
            <w:pPr>
              <w:pStyle w:val="TableParagraph"/>
              <w:spacing w:before="26"/>
              <w:ind w:left="11" w:right="446"/>
              <w:jc w:val="center"/>
              <w:rPr>
                <w:rFonts w:ascii="Times New Roman"/>
                <w:sz w:val="21"/>
              </w:rPr>
            </w:pPr>
            <w:r>
              <w:rPr>
                <w:rFonts w:ascii="Times New Roman"/>
                <w:color w:val="2D2D2D"/>
                <w:sz w:val="21"/>
              </w:rPr>
              <w:t>Ol.04.2013-17.05.2013</w:t>
            </w:r>
          </w:p>
        </w:tc>
        <w:tc>
          <w:tcPr>
            <w:tcW w:w="2669" w:type="dxa"/>
          </w:tcPr>
          <w:p>
            <w:pPr>
              <w:pStyle w:val="TableParagraph"/>
              <w:spacing w:before="26"/>
              <w:ind w:left="382" w:right="286"/>
              <w:jc w:val="center"/>
              <w:rPr>
                <w:rFonts w:ascii="Times New Roman"/>
                <w:sz w:val="21"/>
              </w:rPr>
            </w:pPr>
            <w:r>
              <w:rPr>
                <w:rFonts w:ascii="Times New Roman"/>
                <w:color w:val="2D2D2D"/>
                <w:sz w:val="21"/>
              </w:rPr>
              <w:t>08.04.2013-24.05.2013</w:t>
            </w:r>
          </w:p>
        </w:tc>
        <w:tc>
          <w:tcPr>
            <w:tcW w:w="3344" w:type="dxa"/>
          </w:tcPr>
          <w:p>
            <w:pPr/>
          </w:p>
        </w:tc>
        <w:tc>
          <w:tcPr>
            <w:tcW w:w="2606" w:type="dxa"/>
            <w:tcBorders>
              <w:bottom w:val="single" w:sz="4" w:space="0" w:color="000000"/>
            </w:tcBorders>
          </w:tcPr>
          <w:p>
            <w:pPr>
              <w:pStyle w:val="TableParagraph"/>
              <w:spacing w:before="26"/>
              <w:ind w:left="311" w:right="294"/>
              <w:jc w:val="center"/>
              <w:rPr>
                <w:rFonts w:ascii="Times New Roman"/>
                <w:sz w:val="21"/>
              </w:rPr>
            </w:pPr>
            <w:r>
              <w:rPr>
                <w:rFonts w:ascii="Times New Roman"/>
                <w:color w:val="2D2D2D"/>
                <w:sz w:val="21"/>
              </w:rPr>
              <w:t>Ol.04.2013-17.05.2013</w:t>
            </w:r>
          </w:p>
        </w:tc>
      </w:tr>
    </w:tbl>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8"/>
        <w:rPr>
          <w:rFonts w:ascii="Times New Roman"/>
          <w:b/>
          <w:sz w:val="25"/>
        </w:rPr>
      </w:pPr>
    </w:p>
    <w:p>
      <w:pPr>
        <w:numPr>
          <w:ilvl w:val="0"/>
          <w:numId w:val="179"/>
        </w:numPr>
        <w:tabs>
          <w:tab w:pos="344" w:val="left" w:leader="none"/>
        </w:tabs>
        <w:spacing w:before="91"/>
        <w:ind w:left="343" w:right="0" w:hanging="227"/>
        <w:jc w:val="left"/>
        <w:rPr>
          <w:rFonts w:ascii="Times New Roman" w:hAnsi="Times New Roman"/>
          <w:color w:val="2D2D2D"/>
          <w:sz w:val="22"/>
        </w:rPr>
      </w:pPr>
      <w:r>
        <w:rPr>
          <w:rFonts w:ascii="Times New Roman" w:hAnsi="Times New Roman"/>
          <w:color w:val="2D2D2D"/>
          <w:sz w:val="22"/>
        </w:rPr>
        <w:t>İç</w:t>
      </w:r>
      <w:r>
        <w:rPr>
          <w:rFonts w:ascii="Times New Roman" w:hAnsi="Times New Roman"/>
          <w:color w:val="2D2D2D"/>
          <w:spacing w:val="-36"/>
          <w:sz w:val="22"/>
        </w:rPr>
        <w:t> </w:t>
      </w:r>
      <w:r>
        <w:rPr>
          <w:rFonts w:ascii="Times New Roman" w:hAnsi="Times New Roman"/>
          <w:color w:val="2D2D2D"/>
          <w:sz w:val="22"/>
        </w:rPr>
        <w:t>Hastalıkları:</w:t>
      </w:r>
      <w:r>
        <w:rPr>
          <w:rFonts w:ascii="Times New Roman" w:hAnsi="Times New Roman"/>
          <w:color w:val="2D2D2D"/>
          <w:spacing w:val="-30"/>
          <w:sz w:val="22"/>
        </w:rPr>
        <w:t> </w:t>
      </w:r>
      <w:r>
        <w:rPr>
          <w:rFonts w:ascii="Times New Roman" w:hAnsi="Times New Roman"/>
          <w:color w:val="2D2D2D"/>
          <w:sz w:val="22"/>
        </w:rPr>
        <w:t>7,</w:t>
      </w:r>
      <w:r>
        <w:rPr>
          <w:rFonts w:ascii="Times New Roman" w:hAnsi="Times New Roman"/>
          <w:color w:val="2D2D2D"/>
          <w:spacing w:val="-35"/>
          <w:sz w:val="22"/>
        </w:rPr>
        <w:t> </w:t>
      </w:r>
      <w:r>
        <w:rPr>
          <w:rFonts w:ascii="Times New Roman" w:hAnsi="Times New Roman"/>
          <w:color w:val="2D2D2D"/>
          <w:sz w:val="22"/>
        </w:rPr>
        <w:t>Kadın</w:t>
      </w:r>
      <w:r>
        <w:rPr>
          <w:rFonts w:ascii="Times New Roman" w:hAnsi="Times New Roman"/>
          <w:color w:val="2D2D2D"/>
          <w:spacing w:val="-34"/>
          <w:sz w:val="22"/>
        </w:rPr>
        <w:t> </w:t>
      </w:r>
      <w:r>
        <w:rPr>
          <w:rFonts w:ascii="Times New Roman" w:hAnsi="Times New Roman"/>
          <w:color w:val="2D2D2D"/>
          <w:sz w:val="22"/>
        </w:rPr>
        <w:t>Hastalıkları</w:t>
      </w:r>
      <w:r>
        <w:rPr>
          <w:rFonts w:ascii="Times New Roman" w:hAnsi="Times New Roman"/>
          <w:color w:val="2D2D2D"/>
          <w:spacing w:val="-32"/>
          <w:sz w:val="22"/>
        </w:rPr>
        <w:t> </w:t>
      </w:r>
      <w:r>
        <w:rPr>
          <w:rFonts w:ascii="Times New Roman" w:hAnsi="Times New Roman"/>
          <w:color w:val="2D2D2D"/>
          <w:sz w:val="22"/>
        </w:rPr>
        <w:t>ve</w:t>
      </w:r>
      <w:r>
        <w:rPr>
          <w:rFonts w:ascii="Times New Roman" w:hAnsi="Times New Roman"/>
          <w:color w:val="2D2D2D"/>
          <w:spacing w:val="-37"/>
          <w:sz w:val="22"/>
        </w:rPr>
        <w:t> </w:t>
      </w:r>
      <w:r>
        <w:rPr>
          <w:rFonts w:ascii="Times New Roman" w:hAnsi="Times New Roman"/>
          <w:color w:val="2D2D2D"/>
          <w:sz w:val="22"/>
        </w:rPr>
        <w:t>Doğum:7</w:t>
      </w:r>
      <w:r>
        <w:rPr>
          <w:rFonts w:ascii="Times New Roman" w:hAnsi="Times New Roman"/>
          <w:color w:val="484848"/>
          <w:sz w:val="22"/>
        </w:rPr>
        <w:t>,</w:t>
      </w:r>
      <w:r>
        <w:rPr>
          <w:rFonts w:ascii="Times New Roman" w:hAnsi="Times New Roman"/>
          <w:color w:val="484848"/>
          <w:spacing w:val="-35"/>
          <w:sz w:val="22"/>
        </w:rPr>
        <w:t> </w:t>
      </w:r>
      <w:r>
        <w:rPr>
          <w:rFonts w:ascii="Times New Roman" w:hAnsi="Times New Roman"/>
          <w:color w:val="2D2D2D"/>
          <w:sz w:val="22"/>
        </w:rPr>
        <w:t>Genel</w:t>
      </w:r>
      <w:r>
        <w:rPr>
          <w:rFonts w:ascii="Times New Roman" w:hAnsi="Times New Roman"/>
          <w:color w:val="2D2D2D"/>
          <w:spacing w:val="-33"/>
          <w:sz w:val="22"/>
        </w:rPr>
        <w:t> </w:t>
      </w:r>
      <w:r>
        <w:rPr>
          <w:rFonts w:ascii="Times New Roman" w:hAnsi="Times New Roman"/>
          <w:color w:val="2D2D2D"/>
          <w:sz w:val="22"/>
        </w:rPr>
        <w:t>Cerrahi:</w:t>
      </w:r>
      <w:r>
        <w:rPr>
          <w:rFonts w:ascii="Times New Roman" w:hAnsi="Times New Roman"/>
          <w:color w:val="2D2D2D"/>
          <w:spacing w:val="-32"/>
          <w:sz w:val="22"/>
        </w:rPr>
        <w:t> </w:t>
      </w:r>
      <w:r>
        <w:rPr>
          <w:rFonts w:ascii="Times New Roman" w:hAnsi="Times New Roman"/>
          <w:color w:val="2D2D2D"/>
          <w:spacing w:val="-3"/>
          <w:sz w:val="22"/>
        </w:rPr>
        <w:t>7</w:t>
      </w:r>
      <w:r>
        <w:rPr>
          <w:rFonts w:ascii="Times New Roman" w:hAnsi="Times New Roman"/>
          <w:color w:val="484848"/>
          <w:spacing w:val="-3"/>
          <w:sz w:val="22"/>
        </w:rPr>
        <w:t>,</w:t>
      </w:r>
      <w:r>
        <w:rPr>
          <w:rFonts w:ascii="Times New Roman" w:hAnsi="Times New Roman"/>
          <w:color w:val="484848"/>
          <w:spacing w:val="-35"/>
          <w:sz w:val="22"/>
        </w:rPr>
        <w:t> </w:t>
      </w:r>
      <w:r>
        <w:rPr>
          <w:rFonts w:ascii="Times New Roman" w:hAnsi="Times New Roman"/>
          <w:color w:val="2D2D2D"/>
          <w:sz w:val="22"/>
        </w:rPr>
        <w:t>Çocuk</w:t>
      </w:r>
      <w:r>
        <w:rPr>
          <w:rFonts w:ascii="Times New Roman" w:hAnsi="Times New Roman"/>
          <w:color w:val="2D2D2D"/>
          <w:spacing w:val="-34"/>
          <w:sz w:val="22"/>
        </w:rPr>
        <w:t> </w:t>
      </w:r>
      <w:r>
        <w:rPr>
          <w:rFonts w:ascii="Times New Roman" w:hAnsi="Times New Roman"/>
          <w:color w:val="2D2D2D"/>
          <w:sz w:val="22"/>
        </w:rPr>
        <w:t>Sağlığı</w:t>
      </w:r>
      <w:r>
        <w:rPr>
          <w:rFonts w:ascii="Times New Roman" w:hAnsi="Times New Roman"/>
          <w:color w:val="2D2D2D"/>
          <w:spacing w:val="-35"/>
          <w:sz w:val="22"/>
        </w:rPr>
        <w:t> </w:t>
      </w:r>
      <w:r>
        <w:rPr>
          <w:rFonts w:ascii="Times New Roman" w:hAnsi="Times New Roman"/>
          <w:color w:val="2D2D2D"/>
          <w:sz w:val="22"/>
        </w:rPr>
        <w:t>ve</w:t>
      </w:r>
      <w:r>
        <w:rPr>
          <w:rFonts w:ascii="Times New Roman" w:hAnsi="Times New Roman"/>
          <w:color w:val="2D2D2D"/>
          <w:spacing w:val="-37"/>
          <w:sz w:val="22"/>
        </w:rPr>
        <w:t> </w:t>
      </w:r>
      <w:r>
        <w:rPr>
          <w:rFonts w:ascii="Times New Roman" w:hAnsi="Times New Roman"/>
          <w:color w:val="2D2D2D"/>
          <w:sz w:val="22"/>
        </w:rPr>
        <w:t>Hastalıkları</w:t>
      </w:r>
      <w:r>
        <w:rPr>
          <w:rFonts w:ascii="Times New Roman" w:hAnsi="Times New Roman"/>
          <w:color w:val="2D2D2D"/>
          <w:spacing w:val="-34"/>
          <w:sz w:val="22"/>
        </w:rPr>
        <w:t> </w:t>
      </w:r>
      <w:r>
        <w:rPr>
          <w:rFonts w:ascii="Times New Roman" w:hAnsi="Times New Roman"/>
          <w:color w:val="2D2D2D"/>
          <w:sz w:val="22"/>
        </w:rPr>
        <w:t>9</w:t>
      </w:r>
      <w:r>
        <w:rPr>
          <w:rFonts w:ascii="Times New Roman" w:hAnsi="Times New Roman"/>
          <w:color w:val="484848"/>
          <w:sz w:val="22"/>
        </w:rPr>
        <w:t>,</w:t>
      </w:r>
      <w:r>
        <w:rPr>
          <w:rFonts w:ascii="Times New Roman" w:hAnsi="Times New Roman"/>
          <w:color w:val="484848"/>
          <w:spacing w:val="-37"/>
          <w:sz w:val="22"/>
        </w:rPr>
        <w:t> </w:t>
      </w:r>
      <w:r>
        <w:rPr>
          <w:rFonts w:ascii="Times New Roman" w:hAnsi="Times New Roman"/>
          <w:color w:val="2D2D2D"/>
          <w:sz w:val="22"/>
        </w:rPr>
        <w:t>Enfeksiyon</w:t>
      </w:r>
      <w:r>
        <w:rPr>
          <w:rFonts w:ascii="Times New Roman" w:hAnsi="Times New Roman"/>
          <w:color w:val="2D2D2D"/>
          <w:spacing w:val="-31"/>
          <w:sz w:val="22"/>
        </w:rPr>
        <w:t> </w:t>
      </w:r>
      <w:r>
        <w:rPr>
          <w:rFonts w:ascii="Times New Roman" w:hAnsi="Times New Roman"/>
          <w:color w:val="2D2D2D"/>
          <w:sz w:val="22"/>
        </w:rPr>
        <w:t>Hastalıkları:3</w:t>
      </w:r>
      <w:r>
        <w:rPr>
          <w:rFonts w:ascii="Times New Roman" w:hAnsi="Times New Roman"/>
          <w:color w:val="484848"/>
          <w:sz w:val="22"/>
        </w:rPr>
        <w:t>,</w:t>
      </w:r>
      <w:r>
        <w:rPr>
          <w:rFonts w:ascii="Times New Roman" w:hAnsi="Times New Roman"/>
          <w:color w:val="484848"/>
          <w:spacing w:val="-35"/>
          <w:sz w:val="22"/>
        </w:rPr>
        <w:t> </w:t>
      </w:r>
      <w:r>
        <w:rPr>
          <w:rFonts w:ascii="Times New Roman" w:hAnsi="Times New Roman"/>
          <w:color w:val="2D2D2D"/>
          <w:sz w:val="22"/>
        </w:rPr>
        <w:t>Üroloji:</w:t>
      </w:r>
      <w:r>
        <w:rPr>
          <w:rFonts w:ascii="Times New Roman" w:hAnsi="Times New Roman"/>
          <w:color w:val="2D2D2D"/>
          <w:spacing w:val="-35"/>
          <w:sz w:val="22"/>
        </w:rPr>
        <w:t> </w:t>
      </w:r>
      <w:r>
        <w:rPr>
          <w:rFonts w:ascii="Times New Roman" w:hAnsi="Times New Roman"/>
          <w:color w:val="2D2D2D"/>
          <w:sz w:val="22"/>
        </w:rPr>
        <w:t>3,</w:t>
      </w:r>
      <w:r>
        <w:rPr>
          <w:rFonts w:ascii="Times New Roman" w:hAnsi="Times New Roman"/>
          <w:color w:val="2D2D2D"/>
          <w:spacing w:val="-35"/>
          <w:sz w:val="22"/>
        </w:rPr>
        <w:t> </w:t>
      </w:r>
      <w:r>
        <w:rPr>
          <w:rFonts w:ascii="Times New Roman" w:hAnsi="Times New Roman"/>
          <w:color w:val="2D2D2D"/>
          <w:sz w:val="22"/>
        </w:rPr>
        <w:t>Çocuk</w:t>
      </w:r>
    </w:p>
    <w:p>
      <w:pPr>
        <w:pStyle w:val="ListParagraph"/>
        <w:numPr>
          <w:ilvl w:val="0"/>
          <w:numId w:val="179"/>
        </w:numPr>
        <w:tabs>
          <w:tab w:pos="342" w:val="left" w:leader="none"/>
        </w:tabs>
        <w:spacing w:line="240" w:lineRule="auto" w:before="16" w:after="0"/>
        <w:ind w:left="341" w:right="0" w:hanging="228"/>
        <w:jc w:val="left"/>
        <w:rPr>
          <w:rFonts w:ascii="Times New Roman" w:hAnsi="Times New Roman"/>
          <w:b/>
          <w:color w:val="2D2D2D"/>
          <w:sz w:val="26"/>
        </w:rPr>
      </w:pPr>
      <w:r>
        <w:rPr>
          <w:rFonts w:ascii="Times New Roman" w:hAnsi="Times New Roman"/>
          <w:b/>
          <w:color w:val="2D2D2D"/>
          <w:w w:val="95"/>
          <w:sz w:val="26"/>
        </w:rPr>
        <w:t>Yarıyıl</w:t>
      </w:r>
      <w:r>
        <w:rPr>
          <w:rFonts w:ascii="Times New Roman" w:hAnsi="Times New Roman"/>
          <w:b/>
          <w:color w:val="2D2D2D"/>
          <w:spacing w:val="-9"/>
          <w:w w:val="95"/>
          <w:sz w:val="26"/>
        </w:rPr>
        <w:t> </w:t>
      </w:r>
      <w:r>
        <w:rPr>
          <w:rFonts w:ascii="Times New Roman" w:hAnsi="Times New Roman"/>
          <w:b/>
          <w:color w:val="2D2D2D"/>
          <w:w w:val="95"/>
          <w:sz w:val="26"/>
        </w:rPr>
        <w:t>Bütünleme</w:t>
      </w:r>
      <w:r>
        <w:rPr>
          <w:rFonts w:ascii="Times New Roman" w:hAnsi="Times New Roman"/>
          <w:b/>
          <w:color w:val="2D2D2D"/>
          <w:spacing w:val="4"/>
          <w:w w:val="95"/>
          <w:sz w:val="26"/>
        </w:rPr>
        <w:t> </w:t>
      </w:r>
      <w:r>
        <w:rPr>
          <w:rFonts w:ascii="Times New Roman" w:hAnsi="Times New Roman"/>
          <w:b/>
          <w:color w:val="2D2D2D"/>
          <w:w w:val="95"/>
          <w:sz w:val="26"/>
        </w:rPr>
        <w:t>tarihi:</w:t>
      </w:r>
      <w:r>
        <w:rPr>
          <w:rFonts w:ascii="Times New Roman" w:hAnsi="Times New Roman"/>
          <w:b/>
          <w:color w:val="2D2D2D"/>
          <w:spacing w:val="-12"/>
          <w:w w:val="95"/>
          <w:sz w:val="26"/>
        </w:rPr>
        <w:t> </w:t>
      </w:r>
      <w:r>
        <w:rPr>
          <w:rFonts w:ascii="Times New Roman" w:hAnsi="Times New Roman"/>
          <w:b/>
          <w:color w:val="2D2D2D"/>
          <w:w w:val="95"/>
          <w:sz w:val="26"/>
        </w:rPr>
        <w:t>4</w:t>
      </w:r>
      <w:r>
        <w:rPr>
          <w:rFonts w:ascii="Times New Roman" w:hAnsi="Times New Roman"/>
          <w:b/>
          <w:color w:val="2D2D2D"/>
          <w:spacing w:val="-22"/>
          <w:w w:val="95"/>
          <w:sz w:val="26"/>
        </w:rPr>
        <w:t> </w:t>
      </w:r>
      <w:r>
        <w:rPr>
          <w:rFonts w:ascii="Times New Roman" w:hAnsi="Times New Roman"/>
          <w:b/>
          <w:color w:val="2D2D2D"/>
          <w:w w:val="95"/>
          <w:sz w:val="26"/>
        </w:rPr>
        <w:t>Şubat-15</w:t>
      </w:r>
      <w:r>
        <w:rPr>
          <w:rFonts w:ascii="Times New Roman" w:hAnsi="Times New Roman"/>
          <w:b/>
          <w:color w:val="2D2D2D"/>
          <w:spacing w:val="-10"/>
          <w:w w:val="95"/>
          <w:sz w:val="26"/>
        </w:rPr>
        <w:t> </w:t>
      </w:r>
      <w:r>
        <w:rPr>
          <w:rFonts w:ascii="Times New Roman" w:hAnsi="Times New Roman"/>
          <w:b/>
          <w:color w:val="2D2D2D"/>
          <w:w w:val="95"/>
          <w:sz w:val="26"/>
        </w:rPr>
        <w:t>Şubat</w:t>
      </w:r>
      <w:r>
        <w:rPr>
          <w:rFonts w:ascii="Times New Roman" w:hAnsi="Times New Roman"/>
          <w:b/>
          <w:color w:val="2D2D2D"/>
          <w:spacing w:val="-15"/>
          <w:w w:val="95"/>
          <w:sz w:val="26"/>
        </w:rPr>
        <w:t> </w:t>
      </w:r>
      <w:r>
        <w:rPr>
          <w:rFonts w:ascii="Times New Roman" w:hAnsi="Times New Roman"/>
          <w:b/>
          <w:color w:val="2D2D2D"/>
          <w:w w:val="95"/>
          <w:sz w:val="26"/>
        </w:rPr>
        <w:t>2013,</w:t>
      </w:r>
      <w:r>
        <w:rPr>
          <w:rFonts w:ascii="Times New Roman" w:hAnsi="Times New Roman"/>
          <w:b/>
          <w:color w:val="2D2D2D"/>
          <w:spacing w:val="-8"/>
          <w:w w:val="95"/>
          <w:sz w:val="26"/>
        </w:rPr>
        <w:t> </w:t>
      </w:r>
      <w:r>
        <w:rPr>
          <w:rFonts w:ascii="Times New Roman" w:hAnsi="Times New Roman"/>
          <w:b/>
          <w:color w:val="2D2D2D"/>
          <w:w w:val="95"/>
          <w:sz w:val="26"/>
        </w:rPr>
        <w:t>Yıl</w:t>
      </w:r>
      <w:r>
        <w:rPr>
          <w:rFonts w:ascii="Times New Roman" w:hAnsi="Times New Roman"/>
          <w:b/>
          <w:color w:val="2D2D2D"/>
          <w:spacing w:val="-19"/>
          <w:w w:val="95"/>
          <w:sz w:val="26"/>
        </w:rPr>
        <w:t> </w:t>
      </w:r>
      <w:r>
        <w:rPr>
          <w:rFonts w:ascii="Times New Roman" w:hAnsi="Times New Roman"/>
          <w:b/>
          <w:color w:val="2D2D2D"/>
          <w:w w:val="95"/>
          <w:sz w:val="26"/>
        </w:rPr>
        <w:t>Sonu</w:t>
      </w:r>
      <w:r>
        <w:rPr>
          <w:rFonts w:ascii="Times New Roman" w:hAnsi="Times New Roman"/>
          <w:b/>
          <w:color w:val="2D2D2D"/>
          <w:spacing w:val="-12"/>
          <w:w w:val="95"/>
          <w:sz w:val="26"/>
        </w:rPr>
        <w:t> </w:t>
      </w:r>
      <w:r>
        <w:rPr>
          <w:rFonts w:ascii="Times New Roman" w:hAnsi="Times New Roman"/>
          <w:b/>
          <w:color w:val="2D2D2D"/>
          <w:w w:val="95"/>
          <w:sz w:val="26"/>
        </w:rPr>
        <w:t>Bütünleme</w:t>
      </w:r>
      <w:r>
        <w:rPr>
          <w:rFonts w:ascii="Times New Roman" w:hAnsi="Times New Roman"/>
          <w:b/>
          <w:color w:val="2D2D2D"/>
          <w:spacing w:val="-5"/>
          <w:w w:val="95"/>
          <w:sz w:val="26"/>
        </w:rPr>
        <w:t> </w:t>
      </w:r>
      <w:r>
        <w:rPr>
          <w:rFonts w:ascii="Times New Roman" w:hAnsi="Times New Roman"/>
          <w:b/>
          <w:color w:val="2D2D2D"/>
          <w:w w:val="95"/>
          <w:sz w:val="26"/>
        </w:rPr>
        <w:t>tarihi:</w:t>
      </w:r>
      <w:r>
        <w:rPr>
          <w:rFonts w:ascii="Times New Roman" w:hAnsi="Times New Roman"/>
          <w:b/>
          <w:color w:val="2D2D2D"/>
          <w:spacing w:val="-15"/>
          <w:w w:val="95"/>
          <w:sz w:val="26"/>
        </w:rPr>
        <w:t> </w:t>
      </w:r>
      <w:r>
        <w:rPr>
          <w:rFonts w:ascii="Times New Roman" w:hAnsi="Times New Roman"/>
          <w:b/>
          <w:color w:val="2D2D2D"/>
          <w:w w:val="95"/>
          <w:sz w:val="26"/>
        </w:rPr>
        <w:t>24</w:t>
      </w:r>
      <w:r>
        <w:rPr>
          <w:rFonts w:ascii="Times New Roman" w:hAnsi="Times New Roman"/>
          <w:b/>
          <w:color w:val="2D2D2D"/>
          <w:spacing w:val="-15"/>
          <w:w w:val="95"/>
          <w:sz w:val="26"/>
        </w:rPr>
        <w:t> </w:t>
      </w:r>
      <w:r>
        <w:rPr>
          <w:rFonts w:ascii="Times New Roman" w:hAnsi="Times New Roman"/>
          <w:b/>
          <w:color w:val="2D2D2D"/>
          <w:w w:val="95"/>
          <w:sz w:val="26"/>
        </w:rPr>
        <w:t>Haziran-05</w:t>
      </w:r>
      <w:r>
        <w:rPr>
          <w:rFonts w:ascii="Times New Roman" w:hAnsi="Times New Roman"/>
          <w:b/>
          <w:color w:val="2D2D2D"/>
          <w:spacing w:val="-5"/>
          <w:w w:val="95"/>
          <w:sz w:val="26"/>
        </w:rPr>
        <w:t> </w:t>
      </w:r>
      <w:r>
        <w:rPr>
          <w:rFonts w:ascii="Times New Roman" w:hAnsi="Times New Roman"/>
          <w:b/>
          <w:color w:val="2D2D2D"/>
          <w:w w:val="95"/>
          <w:sz w:val="26"/>
        </w:rPr>
        <w:t>Temmuz</w:t>
      </w:r>
      <w:r>
        <w:rPr>
          <w:rFonts w:ascii="Times New Roman" w:hAnsi="Times New Roman"/>
          <w:b/>
          <w:color w:val="2D2D2D"/>
          <w:spacing w:val="-12"/>
          <w:w w:val="95"/>
          <w:sz w:val="26"/>
        </w:rPr>
        <w:t> </w:t>
      </w:r>
      <w:r>
        <w:rPr>
          <w:rFonts w:ascii="Times New Roman" w:hAnsi="Times New Roman"/>
          <w:b/>
          <w:color w:val="2D2D2D"/>
          <w:w w:val="95"/>
          <w:sz w:val="26"/>
        </w:rPr>
        <w:t>2013</w:t>
      </w:r>
    </w:p>
    <w:p>
      <w:pPr>
        <w:spacing w:after="0" w:line="240" w:lineRule="auto"/>
        <w:jc w:val="left"/>
        <w:rPr>
          <w:rFonts w:ascii="Times New Roman" w:hAnsi="Times New Roman"/>
          <w:sz w:val="26"/>
        </w:rPr>
        <w:sectPr>
          <w:headerReference w:type="even" r:id="rId192"/>
          <w:pgSz w:w="16840" w:h="11910" w:orient="landscape"/>
          <w:pgMar w:header="0" w:footer="0" w:top="1100" w:bottom="280" w:left="1340" w:right="1220"/>
        </w:sectPr>
      </w:pPr>
    </w:p>
    <w:p>
      <w:pPr>
        <w:pStyle w:val="BodyText"/>
        <w:ind w:left="100"/>
        <w:rPr>
          <w:rFonts w:ascii="Times New Roman"/>
          <w:sz w:val="20"/>
        </w:rPr>
      </w:pPr>
      <w:r>
        <w:rPr>
          <w:rFonts w:ascii="Times New Roman"/>
          <w:sz w:val="20"/>
        </w:rPr>
        <w:pict>
          <v:group style="width:469.85pt;height:25pt;mso-position-horizontal-relative:char;mso-position-vertical-relative:line" coordorigin="0,0" coordsize="9397,500">
            <v:shape style="position:absolute;left:7313;top:6;width:2083;height:494" type="#_x0000_t75" stroked="false">
              <v:imagedata r:id="rId194" o:title=""/>
            </v:shape>
            <v:line style="position:absolute" from="34,42" to="7336,42" stroked="true" strokeweight=".719946pt" strokecolor="#afafaf">
              <v:stroke dashstyle="solid"/>
            </v:line>
            <v:line style="position:absolute" from="27,303" to="8767,303" stroked="true" strokeweight="2.639803pt" strokecolor="#878787">
              <v:stroke dashstyle="solid"/>
            </v:line>
            <v:shape style="position:absolute;left:62;top:0;width:154;height:280" type="#_x0000_t202" filled="false" stroked="false">
              <v:textbox inset="0,0,0,0">
                <w:txbxContent>
                  <w:p>
                    <w:pPr>
                      <w:spacing w:line="279" w:lineRule="exact" w:before="0"/>
                      <w:ind w:left="0" w:right="0" w:firstLine="0"/>
                      <w:jc w:val="left"/>
                      <w:rPr>
                        <w:sz w:val="25"/>
                      </w:rPr>
                    </w:pPr>
                    <w:bookmarkStart w:name="Page 177" w:id="242"/>
                    <w:bookmarkEnd w:id="242"/>
                    <w:r>
                      <w:rPr/>
                    </w:r>
                    <w:r>
                      <w:rPr>
                        <w:color w:val="2D2D2C"/>
                        <w:w w:val="95"/>
                        <w:sz w:val="25"/>
                      </w:rPr>
                      <w:t>1</w:t>
                    </w:r>
                  </w:p>
                </w:txbxContent>
              </v:textbox>
              <w10:wrap type="none"/>
            </v:shape>
          </v:group>
        </w:pict>
      </w:r>
      <w:r>
        <w:rPr>
          <w:rFonts w:ascii="Times New Roman"/>
          <w:sz w:val="20"/>
        </w:rPr>
      </w:r>
    </w:p>
    <w:p>
      <w:pPr>
        <w:spacing w:line="264" w:lineRule="auto" w:before="141"/>
        <w:ind w:left="3381" w:right="2292" w:hanging="278"/>
        <w:jc w:val="left"/>
        <w:rPr>
          <w:b/>
          <w:sz w:val="19"/>
        </w:rPr>
      </w:pPr>
      <w:r>
        <w:rPr>
          <w:b/>
          <w:w w:val="105"/>
          <w:sz w:val="19"/>
        </w:rPr>
        <w:t>DÖNEM 4 ve 5 (STAJYERLiK DÖNEMİ) AMAÇ ve ÖGRENIM HEDEFLERi</w:t>
      </w:r>
    </w:p>
    <w:p>
      <w:pPr>
        <w:pStyle w:val="BodyText"/>
        <w:spacing w:before="2"/>
        <w:rPr>
          <w:b/>
          <w:sz w:val="19"/>
        </w:rPr>
      </w:pPr>
    </w:p>
    <w:p>
      <w:pPr>
        <w:spacing w:line="217" w:lineRule="exact" w:before="0"/>
        <w:ind w:left="386" w:right="0" w:firstLine="0"/>
        <w:jc w:val="both"/>
        <w:rPr>
          <w:b/>
          <w:sz w:val="19"/>
        </w:rPr>
      </w:pPr>
      <w:r>
        <w:rPr>
          <w:b/>
          <w:w w:val="105"/>
          <w:sz w:val="19"/>
        </w:rPr>
        <w:t>Amaç</w:t>
      </w:r>
    </w:p>
    <w:p>
      <w:pPr>
        <w:spacing w:line="242" w:lineRule="auto" w:before="0"/>
        <w:ind w:left="383" w:right="138" w:firstLine="2"/>
        <w:jc w:val="both"/>
        <w:rPr>
          <w:sz w:val="20"/>
        </w:rPr>
      </w:pPr>
      <w:r>
        <w:rPr>
          <w:sz w:val="20"/>
        </w:rPr>
        <w:t>Öğrencilerine; yatan veya ayaktan takip edilen hastaların öyküsünün alınması, organ sistemlerinin sistematik fizik muayenelerinin yapılması, tetkiklerin (laboratuvar ve görüntüleme yöntemleri) planlanması, sonuçlarının değerlendirilmesi, tedavisinin planlanması ve takibi konusunda; Çekirdek Eğitim Programı temelinde, gereken düzeylerde (bilgi sahibi olma, tanı koyma, tedavi etme, koruma ve acil tıbbi girişimlerde bulunma) bilgi, beceri ve tutum kazandırmaktır.</w:t>
      </w:r>
    </w:p>
    <w:p>
      <w:pPr>
        <w:pStyle w:val="BodyText"/>
        <w:spacing w:before="11"/>
        <w:rPr>
          <w:sz w:val="19"/>
        </w:rPr>
      </w:pPr>
    </w:p>
    <w:p>
      <w:pPr>
        <w:spacing w:before="0"/>
        <w:ind w:left="387" w:right="0" w:firstLine="0"/>
        <w:jc w:val="both"/>
        <w:rPr>
          <w:b/>
          <w:sz w:val="19"/>
        </w:rPr>
      </w:pPr>
      <w:r>
        <w:rPr>
          <w:b/>
          <w:w w:val="105"/>
          <w:sz w:val="19"/>
        </w:rPr>
        <w:t>Öğrenim Hedefleri</w:t>
      </w:r>
    </w:p>
    <w:p>
      <w:pPr>
        <w:spacing w:before="7"/>
        <w:ind w:left="386" w:right="0" w:firstLine="0"/>
        <w:jc w:val="both"/>
        <w:rPr>
          <w:sz w:val="20"/>
        </w:rPr>
      </w:pPr>
      <w:r>
        <w:rPr>
          <w:sz w:val="20"/>
        </w:rPr>
        <w:t>Tıp Fakültesi stajyer doktor öğrencileri klinik staj dönemleri sonunda;</w:t>
      </w:r>
    </w:p>
    <w:p>
      <w:pPr>
        <w:pStyle w:val="BodyText"/>
        <w:spacing w:before="5"/>
        <w:rPr>
          <w:sz w:val="20"/>
        </w:rPr>
      </w:pPr>
    </w:p>
    <w:p>
      <w:pPr>
        <w:pStyle w:val="ListParagraph"/>
        <w:numPr>
          <w:ilvl w:val="1"/>
          <w:numId w:val="178"/>
        </w:numPr>
        <w:tabs>
          <w:tab w:pos="1093" w:val="left" w:leader="none"/>
        </w:tabs>
        <w:spacing w:line="240" w:lineRule="auto" w:before="0" w:after="0"/>
        <w:ind w:left="1092" w:right="0" w:hanging="346"/>
        <w:jc w:val="left"/>
        <w:rPr>
          <w:b/>
          <w:sz w:val="19"/>
        </w:rPr>
      </w:pPr>
      <w:r>
        <w:rPr>
          <w:b/>
          <w:w w:val="105"/>
          <w:sz w:val="19"/>
        </w:rPr>
        <w:t>Bilgi</w:t>
      </w:r>
      <w:r>
        <w:rPr>
          <w:b/>
          <w:spacing w:val="-7"/>
          <w:w w:val="105"/>
          <w:sz w:val="19"/>
        </w:rPr>
        <w:t> </w:t>
      </w:r>
      <w:r>
        <w:rPr>
          <w:b/>
          <w:w w:val="105"/>
          <w:sz w:val="19"/>
        </w:rPr>
        <w:t>Hedefleri</w:t>
      </w:r>
    </w:p>
    <w:p>
      <w:pPr>
        <w:pStyle w:val="ListParagraph"/>
        <w:numPr>
          <w:ilvl w:val="0"/>
          <w:numId w:val="180"/>
        </w:numPr>
        <w:tabs>
          <w:tab w:pos="1106" w:val="left" w:leader="none"/>
          <w:tab w:pos="1107" w:val="left" w:leader="none"/>
        </w:tabs>
        <w:spacing w:line="240" w:lineRule="auto" w:before="11" w:after="0"/>
        <w:ind w:left="1109" w:right="155" w:hanging="366"/>
        <w:jc w:val="left"/>
        <w:rPr>
          <w:sz w:val="20"/>
        </w:rPr>
      </w:pPr>
      <w:r>
        <w:rPr>
          <w:sz w:val="20"/>
        </w:rPr>
        <w:t>Sık görülen dahili ve cerrahi sağlık problemlerini tanımlar, ayırıcı tanılarını ve uygun tedav</w:t>
      </w:r>
      <w:r>
        <w:rPr>
          <w:color w:val="181818"/>
          <w:sz w:val="20"/>
        </w:rPr>
        <w:t>i </w:t>
      </w:r>
      <w:r>
        <w:rPr>
          <w:sz w:val="20"/>
        </w:rPr>
        <w:t>seçeneklerini</w:t>
      </w:r>
      <w:r>
        <w:rPr>
          <w:spacing w:val="-11"/>
          <w:sz w:val="20"/>
        </w:rPr>
        <w:t> </w:t>
      </w:r>
      <w:r>
        <w:rPr>
          <w:sz w:val="20"/>
        </w:rPr>
        <w:t>söyler,</w:t>
      </w:r>
    </w:p>
    <w:p>
      <w:pPr>
        <w:pStyle w:val="ListParagraph"/>
        <w:numPr>
          <w:ilvl w:val="0"/>
          <w:numId w:val="180"/>
        </w:numPr>
        <w:tabs>
          <w:tab w:pos="1112" w:val="left" w:leader="none"/>
        </w:tabs>
        <w:spacing w:line="226" w:lineRule="exact" w:before="0" w:after="0"/>
        <w:ind w:left="1111" w:right="0" w:hanging="366"/>
        <w:jc w:val="left"/>
        <w:rPr>
          <w:sz w:val="20"/>
        </w:rPr>
      </w:pPr>
      <w:r>
        <w:rPr>
          <w:sz w:val="20"/>
        </w:rPr>
        <w:t>Acil girişim gerektiren sağlık sorunlarını</w:t>
      </w:r>
      <w:r>
        <w:rPr>
          <w:spacing w:val="-29"/>
          <w:sz w:val="20"/>
        </w:rPr>
        <w:t> </w:t>
      </w:r>
      <w:r>
        <w:rPr>
          <w:sz w:val="20"/>
        </w:rPr>
        <w:t>tanımlar,</w:t>
      </w:r>
    </w:p>
    <w:p>
      <w:pPr>
        <w:pStyle w:val="ListParagraph"/>
        <w:numPr>
          <w:ilvl w:val="0"/>
          <w:numId w:val="180"/>
        </w:numPr>
        <w:tabs>
          <w:tab w:pos="1106" w:val="left" w:leader="none"/>
        </w:tabs>
        <w:spacing w:line="240" w:lineRule="auto" w:before="1" w:after="0"/>
        <w:ind w:left="1105" w:right="0" w:hanging="363"/>
        <w:jc w:val="left"/>
        <w:rPr>
          <w:sz w:val="20"/>
        </w:rPr>
      </w:pPr>
      <w:r>
        <w:rPr>
          <w:sz w:val="20"/>
        </w:rPr>
        <w:t>Cinsel sağlık ve üreme sağlığı konularında temel kavramları</w:t>
      </w:r>
      <w:r>
        <w:rPr>
          <w:spacing w:val="-19"/>
          <w:sz w:val="20"/>
        </w:rPr>
        <w:t> </w:t>
      </w:r>
      <w:r>
        <w:rPr>
          <w:sz w:val="20"/>
        </w:rPr>
        <w:t>açıklar,</w:t>
      </w:r>
    </w:p>
    <w:p>
      <w:pPr>
        <w:pStyle w:val="ListParagraph"/>
        <w:numPr>
          <w:ilvl w:val="0"/>
          <w:numId w:val="180"/>
        </w:numPr>
        <w:tabs>
          <w:tab w:pos="1105" w:val="left" w:leader="none"/>
        </w:tabs>
        <w:spacing w:line="240" w:lineRule="auto" w:before="0" w:after="0"/>
        <w:ind w:left="1104" w:right="0" w:hanging="361"/>
        <w:jc w:val="left"/>
        <w:rPr>
          <w:sz w:val="20"/>
        </w:rPr>
      </w:pPr>
      <w:r>
        <w:rPr>
          <w:sz w:val="20"/>
        </w:rPr>
        <w:t>Ülkemizde sık görülen hastalıkların epidemiyolojisi ve etiyopatogenezini</w:t>
      </w:r>
      <w:r>
        <w:rPr>
          <w:spacing w:val="-17"/>
          <w:sz w:val="20"/>
        </w:rPr>
        <w:t> </w:t>
      </w:r>
      <w:r>
        <w:rPr>
          <w:sz w:val="20"/>
        </w:rPr>
        <w:t>açıklar,</w:t>
      </w:r>
    </w:p>
    <w:p>
      <w:pPr>
        <w:pStyle w:val="ListParagraph"/>
        <w:numPr>
          <w:ilvl w:val="0"/>
          <w:numId w:val="180"/>
        </w:numPr>
        <w:tabs>
          <w:tab w:pos="1105" w:val="left" w:leader="none"/>
        </w:tabs>
        <w:spacing w:line="240" w:lineRule="auto" w:before="0" w:after="0"/>
        <w:ind w:left="1107" w:right="134" w:hanging="365"/>
        <w:jc w:val="left"/>
        <w:rPr>
          <w:sz w:val="20"/>
        </w:rPr>
      </w:pPr>
      <w:r>
        <w:rPr>
          <w:sz w:val="20"/>
        </w:rPr>
        <w:t>Ülkemizde sık görülen hastalıklarda bulaşma yollarını tanımlayacak, kişiye, topluma ve çevreye yönelik korunma önlemlerini</w:t>
      </w:r>
      <w:r>
        <w:rPr>
          <w:spacing w:val="-1"/>
          <w:sz w:val="20"/>
        </w:rPr>
        <w:t> </w:t>
      </w:r>
      <w:r>
        <w:rPr>
          <w:sz w:val="20"/>
        </w:rPr>
        <w:t>açıklar</w:t>
      </w:r>
    </w:p>
    <w:p>
      <w:pPr>
        <w:pStyle w:val="BodyText"/>
        <w:spacing w:before="5"/>
        <w:rPr>
          <w:sz w:val="20"/>
        </w:rPr>
      </w:pPr>
    </w:p>
    <w:p>
      <w:pPr>
        <w:pStyle w:val="ListParagraph"/>
        <w:numPr>
          <w:ilvl w:val="1"/>
          <w:numId w:val="178"/>
        </w:numPr>
        <w:tabs>
          <w:tab w:pos="1093" w:val="left" w:leader="none"/>
        </w:tabs>
        <w:spacing w:line="240" w:lineRule="auto" w:before="0" w:after="0"/>
        <w:ind w:left="1092" w:right="0" w:hanging="346"/>
        <w:jc w:val="left"/>
        <w:rPr>
          <w:b/>
          <w:sz w:val="19"/>
        </w:rPr>
      </w:pPr>
      <w:r>
        <w:rPr>
          <w:b/>
          <w:w w:val="105"/>
          <w:sz w:val="19"/>
        </w:rPr>
        <w:t>Beceri Hedefleri</w:t>
      </w:r>
    </w:p>
    <w:p>
      <w:pPr>
        <w:pStyle w:val="ListParagraph"/>
        <w:numPr>
          <w:ilvl w:val="0"/>
          <w:numId w:val="180"/>
        </w:numPr>
        <w:tabs>
          <w:tab w:pos="1105" w:val="left" w:leader="none"/>
        </w:tabs>
        <w:spacing w:line="240" w:lineRule="auto" w:before="2" w:after="0"/>
        <w:ind w:left="1104" w:right="0" w:hanging="361"/>
        <w:jc w:val="left"/>
        <w:rPr>
          <w:sz w:val="20"/>
        </w:rPr>
      </w:pPr>
      <w:r>
        <w:rPr>
          <w:sz w:val="20"/>
        </w:rPr>
        <w:t>Hastanın sosyodemografik özelliklerini de kapsayacak şekilde ayrıntılı tıbbi öykü</w:t>
      </w:r>
      <w:r>
        <w:rPr>
          <w:spacing w:val="-9"/>
          <w:sz w:val="20"/>
        </w:rPr>
        <w:t> </w:t>
      </w:r>
      <w:r>
        <w:rPr>
          <w:sz w:val="20"/>
        </w:rPr>
        <w:t>alır,</w:t>
      </w:r>
    </w:p>
    <w:p>
      <w:pPr>
        <w:pStyle w:val="ListParagraph"/>
        <w:numPr>
          <w:ilvl w:val="0"/>
          <w:numId w:val="180"/>
        </w:numPr>
        <w:tabs>
          <w:tab w:pos="1107" w:val="left" w:leader="none"/>
        </w:tabs>
        <w:spacing w:line="240" w:lineRule="auto" w:before="0" w:after="0"/>
        <w:ind w:left="1106" w:right="0" w:hanging="360"/>
        <w:jc w:val="left"/>
        <w:rPr>
          <w:sz w:val="20"/>
        </w:rPr>
      </w:pPr>
      <w:r>
        <w:rPr>
          <w:sz w:val="20"/>
        </w:rPr>
        <w:t>Organ sistemlerinin sistematik fizik muayenelerini</w:t>
      </w:r>
      <w:r>
        <w:rPr>
          <w:spacing w:val="-18"/>
          <w:sz w:val="20"/>
        </w:rPr>
        <w:t> </w:t>
      </w:r>
      <w:r>
        <w:rPr>
          <w:sz w:val="20"/>
        </w:rPr>
        <w:t>yapar,</w:t>
      </w:r>
    </w:p>
    <w:p>
      <w:pPr>
        <w:pStyle w:val="ListParagraph"/>
        <w:numPr>
          <w:ilvl w:val="0"/>
          <w:numId w:val="180"/>
        </w:numPr>
        <w:tabs>
          <w:tab w:pos="1107" w:val="left" w:leader="none"/>
        </w:tabs>
        <w:spacing w:line="240" w:lineRule="auto" w:before="0" w:after="0"/>
        <w:ind w:left="1106" w:right="0" w:hanging="364"/>
        <w:jc w:val="left"/>
        <w:rPr>
          <w:sz w:val="20"/>
        </w:rPr>
      </w:pPr>
      <w:r>
        <w:rPr>
          <w:sz w:val="20"/>
        </w:rPr>
        <w:t>Kişinin yaşına göre psikiyatrik muayene</w:t>
      </w:r>
      <w:r>
        <w:rPr>
          <w:spacing w:val="-17"/>
          <w:sz w:val="20"/>
        </w:rPr>
        <w:t> </w:t>
      </w:r>
      <w:r>
        <w:rPr>
          <w:sz w:val="20"/>
        </w:rPr>
        <w:t>yapar,</w:t>
      </w:r>
    </w:p>
    <w:p>
      <w:pPr>
        <w:pStyle w:val="ListParagraph"/>
        <w:numPr>
          <w:ilvl w:val="0"/>
          <w:numId w:val="180"/>
        </w:numPr>
        <w:tabs>
          <w:tab w:pos="1107" w:val="left" w:leader="none"/>
        </w:tabs>
        <w:spacing w:line="214" w:lineRule="exact" w:before="0" w:after="0"/>
        <w:ind w:left="1106" w:right="0" w:hanging="364"/>
        <w:jc w:val="left"/>
        <w:rPr>
          <w:sz w:val="20"/>
        </w:rPr>
      </w:pPr>
      <w:r>
        <w:rPr>
          <w:sz w:val="20"/>
        </w:rPr>
        <w:t>Sağlık sorunlarının hangi organları veya organ sistemlerini ilgilendirdiğini</w:t>
      </w:r>
      <w:r>
        <w:rPr>
          <w:spacing w:val="-25"/>
          <w:sz w:val="20"/>
        </w:rPr>
        <w:t> </w:t>
      </w:r>
      <w:r>
        <w:rPr>
          <w:sz w:val="20"/>
        </w:rPr>
        <w:t>saptar,</w:t>
      </w:r>
    </w:p>
    <w:p>
      <w:pPr>
        <w:spacing w:line="256" w:lineRule="exact" w:before="0"/>
        <w:ind w:left="743" w:right="0" w:firstLine="0"/>
        <w:jc w:val="left"/>
        <w:rPr>
          <w:sz w:val="20"/>
        </w:rPr>
      </w:pPr>
      <w:r>
        <w:rPr>
          <w:sz w:val="20"/>
        </w:rPr>
        <w:t>1</w:t>
      </w:r>
      <w:r>
        <w:rPr>
          <w:sz w:val="24"/>
        </w:rPr>
        <w:t>o. </w:t>
      </w:r>
      <w:r>
        <w:rPr>
          <w:sz w:val="20"/>
        </w:rPr>
        <w:t>Hasta için uygun laboratuvar ve görüntüleme yöntemlerini planlar ve sonuçlarını değerlendirir</w:t>
      </w:r>
      <w:r>
        <w:rPr>
          <w:color w:val="181818"/>
          <w:sz w:val="20"/>
        </w:rPr>
        <w:t>,</w:t>
      </w:r>
    </w:p>
    <w:p>
      <w:pPr>
        <w:pStyle w:val="ListParagraph"/>
        <w:numPr>
          <w:ilvl w:val="0"/>
          <w:numId w:val="181"/>
        </w:numPr>
        <w:tabs>
          <w:tab w:pos="1108" w:val="left" w:leader="none"/>
        </w:tabs>
        <w:spacing w:line="224" w:lineRule="exact" w:before="0" w:after="0"/>
        <w:ind w:left="1104" w:right="0" w:hanging="361"/>
        <w:jc w:val="left"/>
        <w:rPr>
          <w:sz w:val="20"/>
        </w:rPr>
      </w:pPr>
      <w:r>
        <w:rPr>
          <w:sz w:val="20"/>
        </w:rPr>
        <w:t>ileri tetkik ve tedavi gerektiren hastaları ilgili kliniklere</w:t>
      </w:r>
      <w:r>
        <w:rPr>
          <w:spacing w:val="-16"/>
          <w:sz w:val="20"/>
        </w:rPr>
        <w:t> </w:t>
      </w:r>
      <w:r>
        <w:rPr>
          <w:sz w:val="20"/>
        </w:rPr>
        <w:t>yönlendirir,</w:t>
      </w:r>
    </w:p>
    <w:p>
      <w:pPr>
        <w:pStyle w:val="ListParagraph"/>
        <w:numPr>
          <w:ilvl w:val="0"/>
          <w:numId w:val="181"/>
        </w:numPr>
        <w:tabs>
          <w:tab w:pos="1111" w:val="left" w:leader="none"/>
        </w:tabs>
        <w:spacing w:line="240" w:lineRule="auto" w:before="0" w:after="0"/>
        <w:ind w:left="1104" w:right="163" w:hanging="361"/>
        <w:jc w:val="left"/>
        <w:rPr>
          <w:sz w:val="20"/>
        </w:rPr>
      </w:pPr>
      <w:r>
        <w:rPr>
          <w:sz w:val="20"/>
        </w:rPr>
        <w:t>Yaşamın başlangıcından itibaren bebeğin ve hamilenin izlemini </w:t>
      </w:r>
      <w:r>
        <w:rPr>
          <w:spacing w:val="-9"/>
          <w:sz w:val="20"/>
        </w:rPr>
        <w:t>yapar</w:t>
      </w:r>
      <w:r>
        <w:rPr>
          <w:color w:val="181818"/>
          <w:spacing w:val="-9"/>
          <w:sz w:val="20"/>
        </w:rPr>
        <w:t>, </w:t>
      </w:r>
      <w:r>
        <w:rPr>
          <w:sz w:val="20"/>
        </w:rPr>
        <w:t>anne ve bebeği için doğum öncesi, doğum sırası ve doğum sonrası için risk faktörlerini</w:t>
      </w:r>
      <w:r>
        <w:rPr>
          <w:spacing w:val="-22"/>
          <w:sz w:val="20"/>
        </w:rPr>
        <w:t> </w:t>
      </w:r>
      <w:r>
        <w:rPr>
          <w:sz w:val="20"/>
        </w:rPr>
        <w:t>belirler</w:t>
      </w:r>
      <w:r>
        <w:rPr>
          <w:color w:val="181818"/>
          <w:sz w:val="20"/>
        </w:rPr>
        <w:t>,</w:t>
      </w:r>
    </w:p>
    <w:p>
      <w:pPr>
        <w:pStyle w:val="ListParagraph"/>
        <w:numPr>
          <w:ilvl w:val="0"/>
          <w:numId w:val="181"/>
        </w:numPr>
        <w:tabs>
          <w:tab w:pos="1107" w:val="left" w:leader="none"/>
        </w:tabs>
        <w:spacing w:line="228" w:lineRule="exact" w:before="2" w:after="0"/>
        <w:ind w:left="1106" w:right="0" w:hanging="363"/>
        <w:jc w:val="left"/>
        <w:rPr>
          <w:sz w:val="20"/>
        </w:rPr>
      </w:pPr>
      <w:r>
        <w:rPr>
          <w:sz w:val="20"/>
        </w:rPr>
        <w:t>Sağlıklı bebek ve çocuk izlemi yapar ve koruyucu hekimlik hizmetlerini</w:t>
      </w:r>
      <w:r>
        <w:rPr>
          <w:spacing w:val="-21"/>
          <w:sz w:val="20"/>
        </w:rPr>
        <w:t> </w:t>
      </w:r>
      <w:r>
        <w:rPr>
          <w:sz w:val="20"/>
        </w:rPr>
        <w:t>planlar,</w:t>
      </w:r>
    </w:p>
    <w:p>
      <w:pPr>
        <w:pStyle w:val="ListParagraph"/>
        <w:numPr>
          <w:ilvl w:val="0"/>
          <w:numId w:val="181"/>
        </w:numPr>
        <w:tabs>
          <w:tab w:pos="1107" w:val="left" w:leader="none"/>
        </w:tabs>
        <w:spacing w:line="228" w:lineRule="exact" w:before="0" w:after="0"/>
        <w:ind w:left="1106" w:right="0" w:hanging="363"/>
        <w:jc w:val="left"/>
        <w:rPr>
          <w:sz w:val="20"/>
        </w:rPr>
      </w:pPr>
      <w:r>
        <w:rPr>
          <w:sz w:val="20"/>
        </w:rPr>
        <w:t>Tedavisi planlanmış kronik hastaların takibini</w:t>
      </w:r>
      <w:r>
        <w:rPr>
          <w:spacing w:val="-31"/>
          <w:sz w:val="20"/>
        </w:rPr>
        <w:t> </w:t>
      </w:r>
      <w:r>
        <w:rPr>
          <w:sz w:val="20"/>
        </w:rPr>
        <w:t>yapar.</w:t>
      </w:r>
    </w:p>
    <w:p>
      <w:pPr>
        <w:pStyle w:val="BodyText"/>
        <w:spacing w:before="4"/>
        <w:rPr>
          <w:sz w:val="21"/>
        </w:rPr>
      </w:pPr>
    </w:p>
    <w:p>
      <w:pPr>
        <w:pStyle w:val="ListParagraph"/>
        <w:numPr>
          <w:ilvl w:val="1"/>
          <w:numId w:val="178"/>
        </w:numPr>
        <w:tabs>
          <w:tab w:pos="1093" w:val="left" w:leader="none"/>
        </w:tabs>
        <w:spacing w:line="217" w:lineRule="exact" w:before="0" w:after="0"/>
        <w:ind w:left="1092" w:right="0" w:hanging="346"/>
        <w:jc w:val="left"/>
        <w:rPr>
          <w:b/>
          <w:sz w:val="19"/>
        </w:rPr>
      </w:pPr>
      <w:r>
        <w:rPr>
          <w:b/>
          <w:w w:val="105"/>
          <w:sz w:val="19"/>
        </w:rPr>
        <w:t>Tutum</w:t>
      </w:r>
      <w:r>
        <w:rPr>
          <w:b/>
          <w:spacing w:val="-9"/>
          <w:w w:val="105"/>
          <w:sz w:val="19"/>
        </w:rPr>
        <w:t> </w:t>
      </w:r>
      <w:r>
        <w:rPr>
          <w:b/>
          <w:w w:val="105"/>
          <w:sz w:val="19"/>
        </w:rPr>
        <w:t>Hedefleri</w:t>
      </w:r>
    </w:p>
    <w:p>
      <w:pPr>
        <w:pStyle w:val="ListParagraph"/>
        <w:numPr>
          <w:ilvl w:val="0"/>
          <w:numId w:val="181"/>
        </w:numPr>
        <w:tabs>
          <w:tab w:pos="1107" w:val="left" w:leader="none"/>
        </w:tabs>
        <w:spacing w:line="229" w:lineRule="exact" w:before="0" w:after="0"/>
        <w:ind w:left="1106" w:right="0" w:hanging="363"/>
        <w:jc w:val="left"/>
        <w:rPr>
          <w:sz w:val="20"/>
        </w:rPr>
      </w:pPr>
      <w:r>
        <w:rPr>
          <w:sz w:val="20"/>
        </w:rPr>
        <w:t>Akut ve kronik hastalara yaklaşım ve yönetiminde genel prensiplerin farkında</w:t>
      </w:r>
      <w:r>
        <w:rPr>
          <w:spacing w:val="-19"/>
          <w:sz w:val="20"/>
        </w:rPr>
        <w:t> </w:t>
      </w:r>
      <w:r>
        <w:rPr>
          <w:sz w:val="20"/>
        </w:rPr>
        <w:t>olur,</w:t>
      </w:r>
    </w:p>
    <w:p>
      <w:pPr>
        <w:pStyle w:val="ListParagraph"/>
        <w:numPr>
          <w:ilvl w:val="0"/>
          <w:numId w:val="181"/>
        </w:numPr>
        <w:tabs>
          <w:tab w:pos="1105" w:val="left" w:leader="none"/>
        </w:tabs>
        <w:spacing w:line="240" w:lineRule="auto" w:before="0" w:after="0"/>
        <w:ind w:left="1104" w:right="0" w:hanging="361"/>
        <w:jc w:val="left"/>
        <w:rPr>
          <w:sz w:val="20"/>
        </w:rPr>
      </w:pPr>
      <w:r>
        <w:rPr>
          <w:sz w:val="20"/>
        </w:rPr>
        <w:t>Erken tanı ve tedavi gerektiren hastalıklar konusunda duyarlı</w:t>
      </w:r>
      <w:r>
        <w:rPr>
          <w:spacing w:val="-16"/>
          <w:sz w:val="20"/>
        </w:rPr>
        <w:t> </w:t>
      </w:r>
      <w:r>
        <w:rPr>
          <w:sz w:val="20"/>
        </w:rPr>
        <w:t>olur,</w:t>
      </w:r>
    </w:p>
    <w:p>
      <w:pPr>
        <w:pStyle w:val="ListParagraph"/>
        <w:numPr>
          <w:ilvl w:val="0"/>
          <w:numId w:val="181"/>
        </w:numPr>
        <w:tabs>
          <w:tab w:pos="1105" w:val="left" w:leader="none"/>
        </w:tabs>
        <w:spacing w:line="240" w:lineRule="auto" w:before="0" w:after="0"/>
        <w:ind w:left="1104" w:right="0" w:hanging="361"/>
        <w:jc w:val="left"/>
        <w:rPr>
          <w:sz w:val="20"/>
        </w:rPr>
      </w:pPr>
      <w:r>
        <w:rPr>
          <w:sz w:val="20"/>
        </w:rPr>
        <w:t>Hasta ve hasta yakınları ile olan ilişkilerinde şefkatli ve duyarlı olmaya özen</w:t>
      </w:r>
      <w:r>
        <w:rPr>
          <w:spacing w:val="-26"/>
          <w:sz w:val="20"/>
        </w:rPr>
        <w:t> </w:t>
      </w:r>
      <w:r>
        <w:rPr>
          <w:sz w:val="20"/>
        </w:rPr>
        <w:t>gösterir,</w:t>
      </w:r>
    </w:p>
    <w:p>
      <w:pPr>
        <w:pStyle w:val="ListParagraph"/>
        <w:numPr>
          <w:ilvl w:val="0"/>
          <w:numId w:val="181"/>
        </w:numPr>
        <w:tabs>
          <w:tab w:pos="1107" w:val="left" w:leader="none"/>
        </w:tabs>
        <w:spacing w:line="240" w:lineRule="auto" w:before="0" w:after="0"/>
        <w:ind w:left="1108" w:right="177" w:hanging="365"/>
        <w:jc w:val="left"/>
        <w:rPr>
          <w:sz w:val="20"/>
        </w:rPr>
      </w:pPr>
      <w:r>
        <w:rPr>
          <w:sz w:val="20"/>
        </w:rPr>
        <w:t>Tanı ve tedavide kullanılan tıbbi malzeme, araç ve gereçlerin hasta ve toplum yararına,</w:t>
      </w:r>
      <w:r>
        <w:rPr>
          <w:spacing w:val="-26"/>
          <w:sz w:val="20"/>
        </w:rPr>
        <w:t> </w:t>
      </w:r>
      <w:r>
        <w:rPr>
          <w:sz w:val="20"/>
        </w:rPr>
        <w:t>verimli ve uygun kullanımını</w:t>
      </w:r>
      <w:r>
        <w:rPr>
          <w:spacing w:val="-22"/>
          <w:sz w:val="20"/>
        </w:rPr>
        <w:t> </w:t>
      </w:r>
      <w:r>
        <w:rPr>
          <w:sz w:val="20"/>
        </w:rPr>
        <w:t>gözetir,</w:t>
      </w:r>
    </w:p>
    <w:p>
      <w:pPr>
        <w:pStyle w:val="ListParagraph"/>
        <w:numPr>
          <w:ilvl w:val="0"/>
          <w:numId w:val="181"/>
        </w:numPr>
        <w:tabs>
          <w:tab w:pos="1105" w:val="left" w:leader="none"/>
        </w:tabs>
        <w:spacing w:line="228" w:lineRule="exact" w:before="4" w:after="0"/>
        <w:ind w:left="1104" w:right="0" w:hanging="361"/>
        <w:jc w:val="left"/>
        <w:rPr>
          <w:sz w:val="20"/>
        </w:rPr>
      </w:pPr>
      <w:r>
        <w:rPr>
          <w:sz w:val="20"/>
        </w:rPr>
        <w:t>Hasta bilgilerinin gizliliğine önem</w:t>
      </w:r>
      <w:r>
        <w:rPr>
          <w:spacing w:val="26"/>
          <w:sz w:val="20"/>
        </w:rPr>
        <w:t> </w:t>
      </w:r>
      <w:r>
        <w:rPr>
          <w:spacing w:val="-5"/>
          <w:sz w:val="20"/>
        </w:rPr>
        <w:t>verir</w:t>
      </w:r>
      <w:r>
        <w:rPr>
          <w:color w:val="181818"/>
          <w:spacing w:val="-5"/>
          <w:sz w:val="20"/>
        </w:rPr>
        <w:t>,</w:t>
      </w:r>
    </w:p>
    <w:p>
      <w:pPr>
        <w:pStyle w:val="ListParagraph"/>
        <w:numPr>
          <w:ilvl w:val="0"/>
          <w:numId w:val="181"/>
        </w:numPr>
        <w:tabs>
          <w:tab w:pos="1107" w:val="left" w:leader="none"/>
        </w:tabs>
        <w:spacing w:line="228" w:lineRule="exact" w:before="0" w:after="0"/>
        <w:ind w:left="1106" w:right="0" w:hanging="361"/>
        <w:jc w:val="left"/>
        <w:rPr>
          <w:sz w:val="20"/>
        </w:rPr>
      </w:pPr>
      <w:r>
        <w:rPr>
          <w:sz w:val="20"/>
        </w:rPr>
        <w:t>Birey ve toplumla etkileşimde, kişisel ve kültürel özelliklere duyarlılık</w:t>
      </w:r>
      <w:r>
        <w:rPr>
          <w:spacing w:val="-21"/>
          <w:sz w:val="20"/>
        </w:rPr>
        <w:t> </w:t>
      </w:r>
      <w:r>
        <w:rPr>
          <w:sz w:val="20"/>
        </w:rPr>
        <w:t>gösterir,</w:t>
      </w:r>
    </w:p>
    <w:p>
      <w:pPr>
        <w:pStyle w:val="ListParagraph"/>
        <w:numPr>
          <w:ilvl w:val="0"/>
          <w:numId w:val="181"/>
        </w:numPr>
        <w:tabs>
          <w:tab w:pos="1112" w:val="left" w:leader="none"/>
        </w:tabs>
        <w:spacing w:line="228" w:lineRule="exact" w:before="1" w:after="0"/>
        <w:ind w:left="1111" w:right="0" w:hanging="366"/>
        <w:jc w:val="left"/>
        <w:rPr>
          <w:sz w:val="20"/>
        </w:rPr>
      </w:pPr>
      <w:r>
        <w:rPr>
          <w:sz w:val="20"/>
        </w:rPr>
        <w:t>Sağlık alanında ekip çalışmasının öneminin farkında</w:t>
      </w:r>
      <w:r>
        <w:rPr>
          <w:spacing w:val="-23"/>
          <w:sz w:val="20"/>
        </w:rPr>
        <w:t> </w:t>
      </w:r>
      <w:r>
        <w:rPr>
          <w:sz w:val="20"/>
        </w:rPr>
        <w:t>olur,</w:t>
      </w:r>
    </w:p>
    <w:p>
      <w:pPr>
        <w:pStyle w:val="ListParagraph"/>
        <w:numPr>
          <w:ilvl w:val="0"/>
          <w:numId w:val="181"/>
        </w:numPr>
        <w:tabs>
          <w:tab w:pos="1105" w:val="left" w:leader="none"/>
        </w:tabs>
        <w:spacing w:line="228" w:lineRule="exact" w:before="0" w:after="0"/>
        <w:ind w:left="1104" w:right="0" w:hanging="359"/>
        <w:jc w:val="left"/>
        <w:rPr>
          <w:sz w:val="20"/>
        </w:rPr>
      </w:pPr>
      <w:r>
        <w:rPr>
          <w:sz w:val="20"/>
        </w:rPr>
        <w:t>Farklı çalışma koşullarına uyum</w:t>
      </w:r>
      <w:r>
        <w:rPr>
          <w:spacing w:val="-16"/>
          <w:sz w:val="20"/>
        </w:rPr>
        <w:t> </w:t>
      </w:r>
      <w:r>
        <w:rPr>
          <w:sz w:val="20"/>
        </w:rPr>
        <w:t>gösterir.</w:t>
      </w:r>
    </w:p>
    <w:p>
      <w:pPr>
        <w:spacing w:after="0" w:line="228" w:lineRule="exact"/>
        <w:jc w:val="left"/>
        <w:rPr>
          <w:sz w:val="20"/>
        </w:rPr>
        <w:sectPr>
          <w:headerReference w:type="default" r:id="rId193"/>
          <w:pgSz w:w="11910" w:h="16840"/>
          <w:pgMar w:header="0" w:footer="0" w:top="1240" w:bottom="280" w:left="1140" w:right="1160"/>
        </w:sectPr>
      </w:pPr>
    </w:p>
    <w:p>
      <w:pPr>
        <w:pStyle w:val="BodyText"/>
        <w:rPr>
          <w:sz w:val="22"/>
        </w:rPr>
      </w:pPr>
    </w:p>
    <w:p>
      <w:pPr>
        <w:spacing w:before="92"/>
        <w:ind w:left="106" w:right="0" w:firstLine="0"/>
        <w:jc w:val="left"/>
        <w:rPr>
          <w:b/>
          <w:sz w:val="19"/>
        </w:rPr>
      </w:pPr>
      <w:bookmarkStart w:name="Page 178" w:id="243"/>
      <w:bookmarkEnd w:id="243"/>
      <w:r>
        <w:rPr/>
      </w:r>
      <w:r>
        <w:rPr>
          <w:b/>
          <w:w w:val="105"/>
          <w:sz w:val="19"/>
        </w:rPr>
        <w:t>Dönem iV </w:t>
      </w:r>
      <w:r>
        <w:rPr>
          <w:b/>
          <w:w w:val="105"/>
          <w:sz w:val="25"/>
        </w:rPr>
        <w:t>iç </w:t>
      </w:r>
      <w:r>
        <w:rPr>
          <w:b/>
          <w:w w:val="105"/>
          <w:sz w:val="19"/>
        </w:rPr>
        <w:t>Hastalıkları Stajı Öğrenim Hedefleri</w:t>
      </w:r>
    </w:p>
    <w:p>
      <w:pPr>
        <w:numPr>
          <w:ilvl w:val="0"/>
          <w:numId w:val="182"/>
        </w:numPr>
        <w:tabs>
          <w:tab w:pos="462" w:val="left" w:leader="none"/>
        </w:tabs>
        <w:spacing w:before="216"/>
        <w:ind w:left="461" w:right="0" w:hanging="356"/>
        <w:jc w:val="left"/>
        <w:rPr>
          <w:rFonts w:ascii="Times New Roman" w:hAnsi="Times New Roman"/>
          <w:sz w:val="21"/>
        </w:rPr>
      </w:pPr>
      <w:r>
        <w:rPr>
          <w:w w:val="105"/>
          <w:sz w:val="19"/>
        </w:rPr>
        <w:t>Anamnez</w:t>
      </w:r>
      <w:r>
        <w:rPr>
          <w:spacing w:val="-4"/>
          <w:w w:val="105"/>
          <w:sz w:val="19"/>
        </w:rPr>
        <w:t> </w:t>
      </w:r>
      <w:r>
        <w:rPr>
          <w:w w:val="105"/>
          <w:sz w:val="19"/>
        </w:rPr>
        <w:t>alır,</w:t>
      </w:r>
    </w:p>
    <w:p>
      <w:pPr>
        <w:pStyle w:val="ListParagraph"/>
        <w:numPr>
          <w:ilvl w:val="0"/>
          <w:numId w:val="182"/>
        </w:numPr>
        <w:tabs>
          <w:tab w:pos="462" w:val="left" w:leader="none"/>
        </w:tabs>
        <w:spacing w:line="213" w:lineRule="exact" w:before="6" w:after="0"/>
        <w:ind w:left="461" w:right="0" w:hanging="356"/>
        <w:jc w:val="left"/>
        <w:rPr>
          <w:sz w:val="19"/>
        </w:rPr>
      </w:pPr>
      <w:r>
        <w:rPr>
          <w:w w:val="105"/>
          <w:sz w:val="19"/>
        </w:rPr>
        <w:t>Dahiliye hastasını değerlendirme kriterlerini</w:t>
      </w:r>
      <w:r>
        <w:rPr>
          <w:spacing w:val="-10"/>
          <w:w w:val="105"/>
          <w:sz w:val="19"/>
        </w:rPr>
        <w:t> </w:t>
      </w:r>
      <w:r>
        <w:rPr>
          <w:w w:val="105"/>
          <w:sz w:val="19"/>
        </w:rPr>
        <w:t>sayar,</w:t>
      </w:r>
    </w:p>
    <w:p>
      <w:pPr>
        <w:pStyle w:val="ListParagraph"/>
        <w:numPr>
          <w:ilvl w:val="0"/>
          <w:numId w:val="182"/>
        </w:numPr>
        <w:tabs>
          <w:tab w:pos="463" w:val="left" w:leader="none"/>
        </w:tabs>
        <w:spacing w:line="231" w:lineRule="exact" w:before="0" w:after="0"/>
        <w:ind w:left="462" w:right="0" w:hanging="355"/>
        <w:jc w:val="left"/>
        <w:rPr>
          <w:rFonts w:ascii="Times New Roman" w:hAnsi="Times New Roman"/>
          <w:sz w:val="21"/>
        </w:rPr>
      </w:pPr>
      <w:r>
        <w:rPr>
          <w:w w:val="105"/>
          <w:sz w:val="19"/>
        </w:rPr>
        <w:t>Sistemik fizik muayenenin nasıl yapıldığını</w:t>
      </w:r>
      <w:r>
        <w:rPr>
          <w:spacing w:val="-5"/>
          <w:w w:val="105"/>
          <w:sz w:val="19"/>
        </w:rPr>
        <w:t> </w:t>
      </w:r>
      <w:r>
        <w:rPr>
          <w:w w:val="105"/>
          <w:sz w:val="19"/>
        </w:rPr>
        <w:t>açıklar,</w:t>
      </w:r>
    </w:p>
    <w:p>
      <w:pPr>
        <w:pStyle w:val="ListParagraph"/>
        <w:numPr>
          <w:ilvl w:val="0"/>
          <w:numId w:val="182"/>
        </w:numPr>
        <w:tabs>
          <w:tab w:pos="461" w:val="left" w:leader="none"/>
        </w:tabs>
        <w:spacing w:line="230" w:lineRule="exact" w:before="0" w:after="0"/>
        <w:ind w:left="460" w:right="0" w:hanging="353"/>
        <w:jc w:val="left"/>
        <w:rPr>
          <w:rFonts w:ascii="Times New Roman" w:hAnsi="Times New Roman"/>
          <w:sz w:val="21"/>
        </w:rPr>
      </w:pPr>
      <w:r>
        <w:rPr>
          <w:w w:val="105"/>
          <w:sz w:val="19"/>
        </w:rPr>
        <w:t>Ülkemizde sık görülen dahili hastalıkları</w:t>
      </w:r>
      <w:r>
        <w:rPr>
          <w:spacing w:val="-3"/>
          <w:w w:val="105"/>
          <w:sz w:val="19"/>
        </w:rPr>
        <w:t> </w:t>
      </w:r>
      <w:r>
        <w:rPr>
          <w:w w:val="105"/>
          <w:sz w:val="19"/>
        </w:rPr>
        <w:t>tanır,</w:t>
      </w:r>
    </w:p>
    <w:p>
      <w:pPr>
        <w:pStyle w:val="ListParagraph"/>
        <w:numPr>
          <w:ilvl w:val="0"/>
          <w:numId w:val="182"/>
        </w:numPr>
        <w:tabs>
          <w:tab w:pos="462" w:val="left" w:leader="none"/>
        </w:tabs>
        <w:spacing w:line="233" w:lineRule="exact" w:before="0" w:after="0"/>
        <w:ind w:left="461" w:right="0" w:hanging="356"/>
        <w:jc w:val="left"/>
        <w:rPr>
          <w:rFonts w:ascii="Times New Roman" w:hAnsi="Times New Roman"/>
          <w:sz w:val="21"/>
        </w:rPr>
      </w:pPr>
      <w:r>
        <w:rPr>
          <w:w w:val="105"/>
          <w:sz w:val="19"/>
        </w:rPr>
        <w:t>Acil iç hastalıklarını tanır ve hangi organ sisteminden kaynaklandığını</w:t>
      </w:r>
      <w:r>
        <w:rPr>
          <w:spacing w:val="1"/>
          <w:w w:val="105"/>
          <w:sz w:val="19"/>
        </w:rPr>
        <w:t> </w:t>
      </w:r>
      <w:r>
        <w:rPr>
          <w:w w:val="105"/>
          <w:sz w:val="19"/>
        </w:rPr>
        <w:t>açıklar,</w:t>
      </w:r>
    </w:p>
    <w:p>
      <w:pPr>
        <w:pStyle w:val="ListParagraph"/>
        <w:numPr>
          <w:ilvl w:val="0"/>
          <w:numId w:val="182"/>
        </w:numPr>
        <w:tabs>
          <w:tab w:pos="461" w:val="left" w:leader="none"/>
        </w:tabs>
        <w:spacing w:line="233" w:lineRule="exact" w:before="0" w:after="0"/>
        <w:ind w:left="461" w:right="0" w:hanging="355"/>
        <w:jc w:val="left"/>
        <w:rPr>
          <w:rFonts w:ascii="Times New Roman" w:hAnsi="Times New Roman"/>
          <w:sz w:val="21"/>
        </w:rPr>
      </w:pPr>
      <w:r>
        <w:rPr>
          <w:w w:val="105"/>
          <w:sz w:val="19"/>
        </w:rPr>
        <w:t>Gastrointestinal sistem hastalıklarını tanır ve tedavisini</w:t>
      </w:r>
      <w:r>
        <w:rPr>
          <w:spacing w:val="-5"/>
          <w:w w:val="105"/>
          <w:sz w:val="19"/>
        </w:rPr>
        <w:t> </w:t>
      </w:r>
      <w:r>
        <w:rPr>
          <w:w w:val="105"/>
          <w:sz w:val="19"/>
        </w:rPr>
        <w:t>anlatır,</w:t>
      </w:r>
    </w:p>
    <w:p>
      <w:pPr>
        <w:pStyle w:val="ListParagraph"/>
        <w:numPr>
          <w:ilvl w:val="0"/>
          <w:numId w:val="182"/>
        </w:numPr>
        <w:tabs>
          <w:tab w:pos="462" w:val="left" w:leader="none"/>
        </w:tabs>
        <w:spacing w:line="230" w:lineRule="exact" w:before="0" w:after="0"/>
        <w:ind w:left="461" w:right="0" w:hanging="353"/>
        <w:jc w:val="left"/>
        <w:rPr>
          <w:rFonts w:ascii="Times New Roman" w:hAnsi="Times New Roman"/>
          <w:sz w:val="21"/>
        </w:rPr>
      </w:pPr>
      <w:r>
        <w:rPr>
          <w:w w:val="105"/>
          <w:sz w:val="19"/>
        </w:rPr>
        <w:t>Nefrolojik hastalıkları tanır ve tedavisini</w:t>
      </w:r>
      <w:r>
        <w:rPr>
          <w:spacing w:val="-7"/>
          <w:w w:val="105"/>
          <w:sz w:val="19"/>
        </w:rPr>
        <w:t> </w:t>
      </w:r>
      <w:r>
        <w:rPr>
          <w:w w:val="105"/>
          <w:sz w:val="19"/>
        </w:rPr>
        <w:t>anlatır,</w:t>
      </w:r>
    </w:p>
    <w:p>
      <w:pPr>
        <w:pStyle w:val="ListParagraph"/>
        <w:numPr>
          <w:ilvl w:val="0"/>
          <w:numId w:val="182"/>
        </w:numPr>
        <w:tabs>
          <w:tab w:pos="461" w:val="left" w:leader="none"/>
        </w:tabs>
        <w:spacing w:line="228" w:lineRule="exact" w:before="0" w:after="0"/>
        <w:ind w:left="460" w:right="0" w:hanging="357"/>
        <w:jc w:val="left"/>
        <w:rPr>
          <w:rFonts w:ascii="Times New Roman" w:hAnsi="Times New Roman"/>
          <w:sz w:val="21"/>
        </w:rPr>
      </w:pPr>
      <w:r>
        <w:rPr>
          <w:w w:val="105"/>
          <w:sz w:val="19"/>
        </w:rPr>
        <w:t>Hematolojik hastalıkları tanır ve tedavisini</w:t>
      </w:r>
      <w:r>
        <w:rPr>
          <w:spacing w:val="-7"/>
          <w:w w:val="105"/>
          <w:sz w:val="19"/>
        </w:rPr>
        <w:t> </w:t>
      </w:r>
      <w:r>
        <w:rPr>
          <w:w w:val="105"/>
          <w:sz w:val="19"/>
        </w:rPr>
        <w:t>anlatır,</w:t>
      </w:r>
    </w:p>
    <w:p>
      <w:pPr>
        <w:pStyle w:val="ListParagraph"/>
        <w:numPr>
          <w:ilvl w:val="0"/>
          <w:numId w:val="182"/>
        </w:numPr>
        <w:tabs>
          <w:tab w:pos="469" w:val="left" w:leader="none"/>
        </w:tabs>
        <w:spacing w:line="228" w:lineRule="exact" w:before="0" w:after="0"/>
        <w:ind w:left="468" w:right="0" w:hanging="361"/>
        <w:jc w:val="left"/>
        <w:rPr>
          <w:rFonts w:ascii="Times New Roman" w:hAnsi="Times New Roman"/>
          <w:sz w:val="21"/>
        </w:rPr>
      </w:pPr>
      <w:r>
        <w:rPr>
          <w:w w:val="105"/>
          <w:sz w:val="19"/>
        </w:rPr>
        <w:t>immünolojik-romatolojik hastalıkları tanır ve tedavisini</w:t>
      </w:r>
      <w:r>
        <w:rPr>
          <w:spacing w:val="5"/>
          <w:w w:val="105"/>
          <w:sz w:val="19"/>
        </w:rPr>
        <w:t> </w:t>
      </w:r>
      <w:r>
        <w:rPr>
          <w:w w:val="105"/>
          <w:sz w:val="19"/>
        </w:rPr>
        <w:t>anlatır,</w:t>
      </w:r>
    </w:p>
    <w:p>
      <w:pPr>
        <w:spacing w:line="230" w:lineRule="exact" w:before="0"/>
        <w:ind w:left="105" w:right="0" w:firstLine="0"/>
        <w:jc w:val="left"/>
        <w:rPr>
          <w:sz w:val="19"/>
        </w:rPr>
      </w:pPr>
      <w:r>
        <w:rPr>
          <w:rFonts w:ascii="Times New Roman" w:hAnsi="Times New Roman"/>
          <w:sz w:val="21"/>
        </w:rPr>
        <w:t>1O.  </w:t>
      </w:r>
      <w:r>
        <w:rPr>
          <w:sz w:val="19"/>
        </w:rPr>
        <w:t>Endokrinolojik hastalıkları  tanır ve tedavisini  anlatır,</w:t>
      </w:r>
    </w:p>
    <w:p>
      <w:pPr>
        <w:pStyle w:val="ListParagraph"/>
        <w:numPr>
          <w:ilvl w:val="0"/>
          <w:numId w:val="183"/>
        </w:numPr>
        <w:tabs>
          <w:tab w:pos="462" w:val="left" w:leader="none"/>
        </w:tabs>
        <w:spacing w:line="230" w:lineRule="exact" w:before="0" w:after="0"/>
        <w:ind w:left="465" w:right="0" w:hanging="360"/>
        <w:jc w:val="left"/>
        <w:rPr>
          <w:sz w:val="19"/>
        </w:rPr>
      </w:pPr>
      <w:r>
        <w:rPr>
          <w:w w:val="105"/>
          <w:sz w:val="19"/>
        </w:rPr>
        <w:t>Onkolojik hastalıkları tanır ve tedavisini</w:t>
      </w:r>
      <w:r>
        <w:rPr>
          <w:spacing w:val="-8"/>
          <w:w w:val="105"/>
          <w:sz w:val="19"/>
        </w:rPr>
        <w:t> </w:t>
      </w:r>
      <w:r>
        <w:rPr>
          <w:w w:val="105"/>
          <w:sz w:val="19"/>
        </w:rPr>
        <w:t>anlatır,</w:t>
      </w:r>
    </w:p>
    <w:p>
      <w:pPr>
        <w:pStyle w:val="ListParagraph"/>
        <w:numPr>
          <w:ilvl w:val="0"/>
          <w:numId w:val="183"/>
        </w:numPr>
        <w:tabs>
          <w:tab w:pos="465" w:val="left" w:leader="none"/>
        </w:tabs>
        <w:spacing w:line="252" w:lineRule="auto" w:before="0" w:after="0"/>
        <w:ind w:left="465" w:right="642" w:hanging="360"/>
        <w:jc w:val="left"/>
        <w:rPr>
          <w:sz w:val="19"/>
        </w:rPr>
      </w:pPr>
      <w:r>
        <w:rPr>
          <w:w w:val="105"/>
          <w:sz w:val="19"/>
        </w:rPr>
        <w:t>İç hastalıklarının tanı ve tedavisinde kullanılan laboratuar</w:t>
      </w:r>
      <w:r>
        <w:rPr>
          <w:color w:val="1C1C1B"/>
          <w:w w:val="105"/>
          <w:sz w:val="19"/>
        </w:rPr>
        <w:t>, </w:t>
      </w:r>
      <w:r>
        <w:rPr>
          <w:w w:val="105"/>
          <w:sz w:val="19"/>
        </w:rPr>
        <w:t>radyolojik yöntemler ve girişimleri sayar.</w:t>
      </w:r>
    </w:p>
    <w:p>
      <w:pPr>
        <w:spacing w:after="0" w:line="252" w:lineRule="auto"/>
        <w:jc w:val="left"/>
        <w:rPr>
          <w:sz w:val="19"/>
        </w:rPr>
        <w:sectPr>
          <w:headerReference w:type="even" r:id="rId195"/>
          <w:headerReference w:type="default" r:id="rId196"/>
          <w:pgSz w:w="11910" w:h="16840"/>
          <w:pgMar w:header="1320" w:footer="0" w:top="1580" w:bottom="280" w:left="1300" w:right="1160"/>
        </w:sectPr>
      </w:pPr>
    </w:p>
    <w:p>
      <w:pPr>
        <w:pStyle w:val="BodyText"/>
        <w:spacing w:before="9"/>
        <w:rPr>
          <w:sz w:val="15"/>
        </w:rPr>
      </w:pPr>
    </w:p>
    <w:p>
      <w:pPr>
        <w:spacing w:before="0"/>
        <w:ind w:left="2557" w:right="0" w:firstLine="0"/>
        <w:jc w:val="left"/>
        <w:rPr>
          <w:b/>
          <w:sz w:val="18"/>
        </w:rPr>
      </w:pPr>
      <w:bookmarkStart w:name="Page 179" w:id="244"/>
      <w:bookmarkEnd w:id="244"/>
      <w:r>
        <w:rPr/>
      </w:r>
      <w:r>
        <w:rPr>
          <w:b/>
          <w:color w:val="3A3A3A"/>
          <w:w w:val="95"/>
          <w:sz w:val="18"/>
        </w:rPr>
        <w:t>DÖNEM 4 İÇ HASTALIKLARI STAJ PROGRAM!</w:t>
      </w:r>
    </w:p>
    <w:p>
      <w:pPr>
        <w:pStyle w:val="BodyText"/>
        <w:rPr>
          <w:b/>
          <w:sz w:val="20"/>
        </w:rPr>
      </w:pPr>
    </w:p>
    <w:p>
      <w:pPr>
        <w:pStyle w:val="BodyText"/>
        <w:spacing w:after="1"/>
        <w:rPr>
          <w:b/>
          <w:sz w:val="10"/>
        </w:rPr>
      </w:pPr>
    </w:p>
    <w:tbl>
      <w:tblPr>
        <w:tblW w:w="0" w:type="auto"/>
        <w:jc w:val="left"/>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95"/>
        <w:gridCol w:w="126"/>
        <w:gridCol w:w="4993"/>
        <w:gridCol w:w="528"/>
        <w:gridCol w:w="1603"/>
        <w:gridCol w:w="1581"/>
      </w:tblGrid>
      <w:tr>
        <w:trPr>
          <w:trHeight w:val="432" w:hRule="exact"/>
        </w:trPr>
        <w:tc>
          <w:tcPr>
            <w:tcW w:w="621" w:type="dxa"/>
            <w:gridSpan w:val="2"/>
            <w:tcBorders>
              <w:left w:val="single" w:sz="10" w:space="0" w:color="000000"/>
              <w:right w:val="single" w:sz="2" w:space="0" w:color="000000"/>
            </w:tcBorders>
          </w:tcPr>
          <w:p>
            <w:pPr>
              <w:pStyle w:val="TableParagraph"/>
              <w:spacing w:before="100"/>
              <w:ind w:left="130"/>
              <w:rPr>
                <w:b/>
                <w:sz w:val="18"/>
              </w:rPr>
            </w:pPr>
            <w:r>
              <w:rPr>
                <w:b/>
                <w:color w:val="3A3A3A"/>
                <w:sz w:val="18"/>
              </w:rPr>
              <w:t>Gün</w:t>
            </w:r>
          </w:p>
        </w:tc>
        <w:tc>
          <w:tcPr>
            <w:tcW w:w="4993" w:type="dxa"/>
            <w:tcBorders>
              <w:left w:val="single" w:sz="2" w:space="0" w:color="000000"/>
              <w:right w:val="single" w:sz="4" w:space="0" w:color="000000"/>
            </w:tcBorders>
          </w:tcPr>
          <w:p>
            <w:pPr>
              <w:pStyle w:val="TableParagraph"/>
              <w:spacing w:before="100"/>
              <w:ind w:left="1894" w:right="1899"/>
              <w:jc w:val="center"/>
              <w:rPr>
                <w:b/>
                <w:sz w:val="18"/>
              </w:rPr>
            </w:pPr>
            <w:r>
              <w:rPr>
                <w:b/>
                <w:color w:val="3A3A3A"/>
                <w:w w:val="90"/>
                <w:sz w:val="18"/>
              </w:rPr>
              <w:t>Dersin Konusu</w:t>
            </w:r>
          </w:p>
        </w:tc>
        <w:tc>
          <w:tcPr>
            <w:tcW w:w="528" w:type="dxa"/>
            <w:tcBorders>
              <w:left w:val="single" w:sz="4" w:space="0" w:color="000000"/>
              <w:right w:val="single" w:sz="4" w:space="0" w:color="000000"/>
            </w:tcBorders>
          </w:tcPr>
          <w:p>
            <w:pPr>
              <w:pStyle w:val="TableParagraph"/>
              <w:spacing w:line="196" w:lineRule="exact" w:before="1"/>
              <w:ind w:left="44" w:right="124" w:hanging="10"/>
              <w:rPr>
                <w:b/>
                <w:sz w:val="18"/>
              </w:rPr>
            </w:pPr>
            <w:r>
              <w:rPr>
                <w:b/>
                <w:color w:val="3A3A3A"/>
                <w:w w:val="85"/>
                <w:sz w:val="18"/>
              </w:rPr>
              <w:t>Süre Saat</w:t>
            </w:r>
          </w:p>
        </w:tc>
        <w:tc>
          <w:tcPr>
            <w:tcW w:w="1603" w:type="dxa"/>
            <w:tcBorders>
              <w:left w:val="single" w:sz="4" w:space="0" w:color="000000"/>
              <w:right w:val="single" w:sz="4" w:space="0" w:color="000000"/>
            </w:tcBorders>
          </w:tcPr>
          <w:p>
            <w:pPr>
              <w:pStyle w:val="TableParagraph"/>
              <w:spacing w:before="100"/>
              <w:ind w:left="138"/>
              <w:rPr>
                <w:b/>
                <w:sz w:val="18"/>
              </w:rPr>
            </w:pPr>
            <w:r>
              <w:rPr>
                <w:b/>
                <w:color w:val="3A3A3A"/>
                <w:w w:val="90"/>
                <w:sz w:val="18"/>
              </w:rPr>
              <w:t>Etkinliğinin Türü</w:t>
            </w:r>
          </w:p>
        </w:tc>
        <w:tc>
          <w:tcPr>
            <w:tcW w:w="1581" w:type="dxa"/>
            <w:tcBorders>
              <w:left w:val="single" w:sz="4" w:space="0" w:color="000000"/>
            </w:tcBorders>
          </w:tcPr>
          <w:p>
            <w:pPr>
              <w:pStyle w:val="TableParagraph"/>
              <w:spacing w:before="100"/>
              <w:ind w:left="220"/>
              <w:rPr>
                <w:b/>
                <w:sz w:val="18"/>
              </w:rPr>
            </w:pPr>
            <w:r>
              <w:rPr>
                <w:b/>
                <w:color w:val="3A3A3A"/>
                <w:w w:val="90"/>
                <w:sz w:val="18"/>
              </w:rPr>
              <w:t>Öğretim Üyesi</w:t>
            </w:r>
          </w:p>
        </w:tc>
      </w:tr>
      <w:tr>
        <w:trPr>
          <w:trHeight w:val="1123" w:hRule="exact"/>
        </w:trPr>
        <w:tc>
          <w:tcPr>
            <w:tcW w:w="621" w:type="dxa"/>
            <w:gridSpan w:val="2"/>
            <w:tcBorders>
              <w:left w:val="single" w:sz="10" w:space="0" w:color="000000"/>
              <w:bottom w:val="single" w:sz="10" w:space="0" w:color="000000"/>
              <w:right w:val="single" w:sz="2" w:space="0" w:color="000000"/>
            </w:tcBorders>
          </w:tcPr>
          <w:p>
            <w:pPr>
              <w:pStyle w:val="TableParagraph"/>
              <w:rPr>
                <w:b/>
                <w:sz w:val="20"/>
              </w:rPr>
            </w:pPr>
          </w:p>
          <w:p>
            <w:pPr>
              <w:pStyle w:val="TableParagraph"/>
              <w:rPr>
                <w:b/>
                <w:sz w:val="18"/>
              </w:rPr>
            </w:pPr>
          </w:p>
          <w:p>
            <w:pPr>
              <w:pStyle w:val="TableParagraph"/>
              <w:ind w:right="12"/>
              <w:jc w:val="center"/>
              <w:rPr>
                <w:rFonts w:ascii="Times New Roman"/>
                <w:sz w:val="19"/>
              </w:rPr>
            </w:pPr>
            <w:r>
              <w:rPr>
                <w:rFonts w:ascii="Times New Roman"/>
                <w:color w:val="3A3A3A"/>
                <w:w w:val="94"/>
                <w:sz w:val="19"/>
              </w:rPr>
              <w:t>1</w:t>
            </w:r>
          </w:p>
        </w:tc>
        <w:tc>
          <w:tcPr>
            <w:tcW w:w="4993" w:type="dxa"/>
            <w:tcBorders>
              <w:left w:val="single" w:sz="2" w:space="0" w:color="000000"/>
              <w:bottom w:val="single" w:sz="10" w:space="0" w:color="000000"/>
              <w:right w:val="single" w:sz="4" w:space="0" w:color="000000"/>
            </w:tcBorders>
          </w:tcPr>
          <w:p>
            <w:pPr>
              <w:pStyle w:val="TableParagraph"/>
              <w:spacing w:line="244" w:lineRule="auto"/>
              <w:ind w:left="99" w:right="3451" w:hanging="1"/>
              <w:rPr>
                <w:sz w:val="18"/>
              </w:rPr>
            </w:pPr>
            <w:r>
              <w:rPr>
                <w:color w:val="3A3A3A"/>
                <w:w w:val="90"/>
                <w:sz w:val="18"/>
              </w:rPr>
              <w:t>Klinik Uygulama </w:t>
            </w:r>
            <w:r>
              <w:rPr>
                <w:color w:val="3A3A3A"/>
                <w:w w:val="95"/>
                <w:sz w:val="18"/>
              </w:rPr>
              <w:t>Staj tanıtımı</w:t>
            </w:r>
          </w:p>
          <w:p>
            <w:pPr>
              <w:pStyle w:val="TableParagraph"/>
              <w:tabs>
                <w:tab w:pos="4964" w:val="left" w:leader="none"/>
              </w:tabs>
              <w:spacing w:before="15"/>
              <w:ind w:left="99" w:right="18" w:hanging="85"/>
              <w:rPr>
                <w:sz w:val="18"/>
              </w:rPr>
            </w:pPr>
            <w:r>
              <w:rPr>
                <w:rFonts w:ascii="Times New Roman" w:hAnsi="Times New Roman"/>
                <w:color w:val="3A3A3A"/>
                <w:sz w:val="19"/>
                <w:u w:val="single" w:color="393939"/>
              </w:rPr>
              <w:t>  </w:t>
            </w:r>
            <w:r>
              <w:rPr>
                <w:rFonts w:ascii="Times New Roman" w:hAnsi="Times New Roman"/>
                <w:color w:val="3A3A3A"/>
                <w:spacing w:val="-11"/>
                <w:sz w:val="19"/>
                <w:u w:val="single" w:color="393939"/>
              </w:rPr>
              <w:t> </w:t>
            </w:r>
            <w:r>
              <w:rPr>
                <w:color w:val="3A3A3A"/>
                <w:w w:val="60"/>
                <w:position w:val="1"/>
                <w:sz w:val="18"/>
              </w:rPr>
              <w:t>Ç&gt;y_ Q</w:t>
            </w:r>
            <w:r>
              <w:rPr>
                <w:color w:val="3A3A3A"/>
                <w:spacing w:val="-6"/>
                <w:w w:val="60"/>
                <w:position w:val="1"/>
                <w:sz w:val="18"/>
              </w:rPr>
              <w:t> </w:t>
            </w:r>
            <w:r>
              <w:rPr>
                <w:color w:val="3A3A3A"/>
                <w:w w:val="60"/>
                <w:position w:val="1"/>
                <w:sz w:val="18"/>
              </w:rPr>
              <w:t>_c1l_f!J_</w:t>
            </w:r>
            <w:r>
              <w:rPr>
                <w:color w:val="3A3A3A"/>
                <w:spacing w:val="-11"/>
                <w:w w:val="60"/>
                <w:position w:val="1"/>
                <w:sz w:val="18"/>
              </w:rPr>
              <w:t> </w:t>
            </w:r>
            <w:r>
              <w:rPr>
                <w:color w:val="3A3A3A"/>
                <w:spacing w:val="2"/>
                <w:w w:val="60"/>
                <w:position w:val="1"/>
                <w:sz w:val="18"/>
              </w:rPr>
              <w:t>!:I_I</w:t>
            </w:r>
            <w:r>
              <w:rPr>
                <w:color w:val="3A3A3A"/>
                <w:w w:val="99"/>
                <w:position w:val="1"/>
                <w:sz w:val="18"/>
                <w:u w:val="single" w:color="393939"/>
              </w:rPr>
              <w:t> </w:t>
            </w:r>
            <w:r>
              <w:rPr>
                <w:color w:val="3A3A3A"/>
                <w:position w:val="1"/>
                <w:sz w:val="18"/>
                <w:u w:val="single" w:color="393939"/>
              </w:rPr>
              <w:tab/>
            </w:r>
            <w:r>
              <w:rPr>
                <w:color w:val="3A3A3A"/>
                <w:position w:val="1"/>
                <w:sz w:val="18"/>
              </w:rPr>
              <w:t>                                                                                  </w:t>
            </w:r>
            <w:r>
              <w:rPr>
                <w:color w:val="3A3A3A"/>
                <w:w w:val="85"/>
                <w:sz w:val="18"/>
              </w:rPr>
              <w:t>Öykü </w:t>
            </w:r>
            <w:r>
              <w:rPr>
                <w:color w:val="3A3A3A"/>
                <w:spacing w:val="19"/>
                <w:w w:val="85"/>
                <w:sz w:val="18"/>
              </w:rPr>
              <w:t> </w:t>
            </w:r>
            <w:r>
              <w:rPr>
                <w:color w:val="3A3A3A"/>
                <w:w w:val="85"/>
                <w:sz w:val="18"/>
              </w:rPr>
              <w:t>alma</w:t>
            </w:r>
          </w:p>
          <w:p>
            <w:pPr>
              <w:pStyle w:val="TableParagraph"/>
              <w:spacing w:before="4"/>
              <w:ind w:left="99"/>
              <w:rPr>
                <w:sz w:val="18"/>
              </w:rPr>
            </w:pPr>
            <w:r>
              <w:rPr>
                <w:color w:val="3A3A3A"/>
                <w:w w:val="95"/>
                <w:sz w:val="18"/>
              </w:rPr>
              <w:t>Temel beceri eğitimi</w:t>
            </w:r>
          </w:p>
        </w:tc>
        <w:tc>
          <w:tcPr>
            <w:tcW w:w="528" w:type="dxa"/>
            <w:tcBorders>
              <w:left w:val="single" w:sz="4" w:space="0" w:color="000000"/>
              <w:bottom w:val="single" w:sz="10" w:space="0" w:color="000000"/>
              <w:right w:val="single" w:sz="4" w:space="0" w:color="000000"/>
            </w:tcBorders>
          </w:tcPr>
          <w:p>
            <w:pPr>
              <w:pStyle w:val="TableParagraph"/>
              <w:spacing w:line="205" w:lineRule="exact"/>
              <w:ind w:right="5"/>
              <w:jc w:val="center"/>
              <w:rPr>
                <w:rFonts w:ascii="Times New Roman"/>
                <w:sz w:val="19"/>
              </w:rPr>
            </w:pPr>
            <w:r>
              <w:rPr>
                <w:rFonts w:ascii="Times New Roman"/>
                <w:color w:val="3A3A3A"/>
                <w:w w:val="104"/>
                <w:sz w:val="19"/>
              </w:rPr>
              <w:t>1</w:t>
            </w:r>
          </w:p>
          <w:p>
            <w:pPr>
              <w:pStyle w:val="TableParagraph"/>
              <w:spacing w:line="209" w:lineRule="exact"/>
              <w:ind w:right="5"/>
              <w:jc w:val="center"/>
              <w:rPr>
                <w:rFonts w:ascii="Times New Roman"/>
                <w:sz w:val="19"/>
              </w:rPr>
            </w:pPr>
            <w:r>
              <w:rPr>
                <w:rFonts w:ascii="Times New Roman"/>
                <w:color w:val="3A3A3A"/>
                <w:w w:val="104"/>
                <w:sz w:val="19"/>
              </w:rPr>
              <w:t>1</w:t>
            </w:r>
          </w:p>
          <w:p>
            <w:pPr>
              <w:pStyle w:val="TableParagraph"/>
              <w:spacing w:line="212" w:lineRule="exact"/>
              <w:ind w:left="1"/>
              <w:jc w:val="center"/>
              <w:rPr>
                <w:rFonts w:ascii="Times New Roman"/>
                <w:sz w:val="19"/>
              </w:rPr>
            </w:pPr>
            <w:r>
              <w:rPr>
                <w:rFonts w:ascii="Times New Roman"/>
                <w:color w:val="3A3A3A"/>
                <w:w w:val="96"/>
                <w:sz w:val="19"/>
              </w:rPr>
              <w:t>2</w:t>
            </w:r>
          </w:p>
          <w:p>
            <w:pPr>
              <w:pStyle w:val="TableParagraph"/>
              <w:spacing w:line="215" w:lineRule="exact" w:before="7"/>
              <w:ind w:left="1"/>
              <w:jc w:val="center"/>
              <w:rPr>
                <w:rFonts w:ascii="Times New Roman"/>
                <w:sz w:val="19"/>
              </w:rPr>
            </w:pPr>
            <w:r>
              <w:rPr>
                <w:rFonts w:ascii="Times New Roman"/>
                <w:color w:val="3A3A3A"/>
                <w:w w:val="96"/>
                <w:sz w:val="19"/>
              </w:rPr>
              <w:t>2</w:t>
            </w:r>
          </w:p>
          <w:p>
            <w:pPr>
              <w:pStyle w:val="TableParagraph"/>
              <w:spacing w:line="215" w:lineRule="exact"/>
              <w:ind w:left="1"/>
              <w:jc w:val="center"/>
              <w:rPr>
                <w:rFonts w:ascii="Times New Roman"/>
                <w:sz w:val="19"/>
              </w:rPr>
            </w:pPr>
            <w:r>
              <w:rPr>
                <w:rFonts w:ascii="Times New Roman"/>
                <w:color w:val="3A3A3A"/>
                <w:w w:val="96"/>
                <w:sz w:val="19"/>
              </w:rPr>
              <w:t>2</w:t>
            </w:r>
          </w:p>
        </w:tc>
        <w:tc>
          <w:tcPr>
            <w:tcW w:w="1603" w:type="dxa"/>
            <w:tcBorders>
              <w:left w:val="single" w:sz="4" w:space="0" w:color="000000"/>
              <w:bottom w:val="single" w:sz="10" w:space="0" w:color="000000"/>
              <w:right w:val="single" w:sz="4" w:space="0" w:color="000000"/>
            </w:tcBorders>
          </w:tcPr>
          <w:p>
            <w:pPr>
              <w:pStyle w:val="TableParagraph"/>
              <w:spacing w:line="244" w:lineRule="auto"/>
              <w:ind w:left="94" w:hanging="5"/>
              <w:rPr>
                <w:sz w:val="18"/>
              </w:rPr>
            </w:pPr>
            <w:r>
              <w:rPr>
                <w:color w:val="3A3A3A"/>
                <w:w w:val="90"/>
                <w:sz w:val="18"/>
              </w:rPr>
              <w:t>Klinik Uygulama </w:t>
            </w:r>
            <w:r>
              <w:rPr>
                <w:color w:val="3A3A3A"/>
                <w:sz w:val="18"/>
              </w:rPr>
              <w:t>Sunum</w:t>
            </w:r>
          </w:p>
          <w:p>
            <w:pPr>
              <w:pStyle w:val="TableParagraph"/>
              <w:spacing w:line="244" w:lineRule="exact" w:before="1"/>
              <w:ind w:left="31"/>
              <w:rPr>
                <w:rFonts w:ascii="Times New Roman"/>
                <w:sz w:val="12"/>
              </w:rPr>
            </w:pPr>
            <w:r>
              <w:rPr>
                <w:rFonts w:ascii="Times New Roman"/>
                <w:color w:val="4D4D4D"/>
                <w:spacing w:val="-8"/>
                <w:w w:val="175"/>
                <w:sz w:val="12"/>
              </w:rPr>
              <w:t>-</w:t>
            </w:r>
            <w:r>
              <w:rPr>
                <w:color w:val="3A3A3A"/>
                <w:spacing w:val="-85"/>
                <w:w w:val="87"/>
                <w:position w:val="8"/>
                <w:sz w:val="18"/>
              </w:rPr>
              <w:t>T</w:t>
            </w:r>
            <w:r>
              <w:rPr>
                <w:rFonts w:ascii="Times New Roman"/>
                <w:color w:val="4D4D4D"/>
                <w:spacing w:val="-20"/>
                <w:w w:val="175"/>
                <w:sz w:val="12"/>
              </w:rPr>
              <w:t>-</w:t>
            </w:r>
            <w:r>
              <w:rPr>
                <w:rFonts w:ascii="Times New Roman"/>
                <w:color w:val="4D4D4D"/>
                <w:spacing w:val="-71"/>
                <w:w w:val="175"/>
                <w:sz w:val="12"/>
              </w:rPr>
              <w:t>-</w:t>
            </w:r>
            <w:r>
              <w:rPr>
                <w:color w:val="3A3A3A"/>
                <w:spacing w:val="-35"/>
                <w:w w:val="87"/>
                <w:position w:val="8"/>
                <w:sz w:val="18"/>
              </w:rPr>
              <w:t>e</w:t>
            </w:r>
            <w:r>
              <w:rPr>
                <w:rFonts w:ascii="Times New Roman"/>
                <w:color w:val="4D4D4D"/>
                <w:spacing w:val="-34"/>
                <w:w w:val="175"/>
                <w:sz w:val="12"/>
              </w:rPr>
              <w:t>-</w:t>
            </w:r>
            <w:r>
              <w:rPr>
                <w:color w:val="3A3A3A"/>
                <w:spacing w:val="-52"/>
                <w:w w:val="87"/>
                <w:position w:val="8"/>
                <w:sz w:val="18"/>
              </w:rPr>
              <w:t>o</w:t>
            </w:r>
            <w:r>
              <w:rPr>
                <w:rFonts w:ascii="Times New Roman"/>
                <w:color w:val="4D4D4D"/>
                <w:spacing w:val="-16"/>
                <w:w w:val="175"/>
                <w:sz w:val="12"/>
              </w:rPr>
              <w:t>-</w:t>
            </w:r>
            <w:r>
              <w:rPr>
                <w:color w:val="3A3A3A"/>
                <w:spacing w:val="-35"/>
                <w:w w:val="87"/>
                <w:position w:val="8"/>
                <w:sz w:val="18"/>
              </w:rPr>
              <w:t>r</w:t>
            </w:r>
            <w:r>
              <w:rPr>
                <w:rFonts w:ascii="Times New Roman"/>
                <w:color w:val="4D4D4D"/>
                <w:spacing w:val="-34"/>
                <w:w w:val="175"/>
                <w:sz w:val="12"/>
              </w:rPr>
              <w:t>-</w:t>
            </w:r>
            <w:r>
              <w:rPr>
                <w:color w:val="3A3A3A"/>
                <w:w w:val="87"/>
                <w:position w:val="8"/>
                <w:sz w:val="18"/>
              </w:rPr>
              <w:t>i</w:t>
            </w:r>
            <w:r>
              <w:rPr>
                <w:color w:val="3A3A3A"/>
                <w:spacing w:val="-11"/>
                <w:w w:val="88"/>
                <w:position w:val="8"/>
                <w:sz w:val="18"/>
              </w:rPr>
              <w:t>k</w:t>
            </w:r>
            <w:r>
              <w:rPr>
                <w:rFonts w:ascii="Times New Roman"/>
                <w:color w:val="4D4D4D"/>
                <w:w w:val="175"/>
                <w:sz w:val="12"/>
              </w:rPr>
              <w:t>---------------</w:t>
            </w:r>
          </w:p>
          <w:p>
            <w:pPr>
              <w:pStyle w:val="TableParagraph"/>
              <w:spacing w:line="184" w:lineRule="exact"/>
              <w:ind w:left="89"/>
              <w:rPr>
                <w:sz w:val="18"/>
              </w:rPr>
            </w:pPr>
            <w:r>
              <w:rPr>
                <w:color w:val="3A3A3A"/>
                <w:sz w:val="18"/>
              </w:rPr>
              <w:t>Pratik</w:t>
            </w:r>
          </w:p>
          <w:p>
            <w:pPr>
              <w:pStyle w:val="TableParagraph"/>
              <w:spacing w:before="4"/>
              <w:ind w:left="90"/>
              <w:rPr>
                <w:sz w:val="18"/>
              </w:rPr>
            </w:pPr>
            <w:r>
              <w:rPr>
                <w:color w:val="3A3A3A"/>
                <w:w w:val="90"/>
                <w:sz w:val="18"/>
              </w:rPr>
              <w:t>Klinik Uygulama</w:t>
            </w:r>
          </w:p>
        </w:tc>
        <w:tc>
          <w:tcPr>
            <w:tcW w:w="1581" w:type="dxa"/>
            <w:tcBorders>
              <w:left w:val="single" w:sz="4" w:space="0" w:color="000000"/>
              <w:bottom w:val="single" w:sz="10" w:space="0" w:color="000000"/>
            </w:tcBorders>
          </w:tcPr>
          <w:p>
            <w:pPr>
              <w:pStyle w:val="TableParagraph"/>
              <w:spacing w:line="244" w:lineRule="auto"/>
              <w:ind w:left="98" w:firstLine="1"/>
              <w:rPr>
                <w:sz w:val="18"/>
              </w:rPr>
            </w:pPr>
            <w:r>
              <w:rPr>
                <w:color w:val="3A3A3A"/>
                <w:w w:val="95"/>
                <w:sz w:val="18"/>
              </w:rPr>
              <w:t>Bilim Dalı Ö.Üyesi </w:t>
            </w:r>
            <w:r>
              <w:rPr>
                <w:color w:val="3A3A3A"/>
                <w:sz w:val="18"/>
              </w:rPr>
              <w:t>AKıykım</w:t>
            </w:r>
          </w:p>
          <w:p>
            <w:pPr>
              <w:pStyle w:val="TableParagraph"/>
              <w:spacing w:line="197" w:lineRule="exact" w:before="1"/>
              <w:ind w:left="99"/>
              <w:rPr>
                <w:sz w:val="18"/>
              </w:rPr>
            </w:pPr>
            <w:r>
              <w:rPr>
                <w:color w:val="3A3A3A"/>
                <w:w w:val="95"/>
                <w:sz w:val="18"/>
              </w:rPr>
              <w:t>K Konca</w:t>
            </w:r>
          </w:p>
          <w:p>
            <w:pPr>
              <w:pStyle w:val="TableParagraph"/>
              <w:spacing w:line="278" w:lineRule="auto"/>
              <w:ind w:left="99" w:right="4" w:hanging="31"/>
              <w:rPr>
                <w:sz w:val="18"/>
              </w:rPr>
            </w:pPr>
            <w:r>
              <w:rPr>
                <w:color w:val="3A3A3A"/>
                <w:sz w:val="18"/>
              </w:rPr>
              <w:t>-Bııım-oaıı-o</w:t>
            </w:r>
            <w:r>
              <w:rPr>
                <w:color w:val="3A3A3A"/>
                <w:spacing w:val="-31"/>
                <w:sz w:val="18"/>
              </w:rPr>
              <w:t> </w:t>
            </w:r>
            <w:r>
              <w:rPr>
                <w:color w:val="3A3A3A"/>
                <w:sz w:val="18"/>
              </w:rPr>
              <w:t>o;esf-</w:t>
            </w:r>
            <w:r>
              <w:rPr>
                <w:color w:val="3A3A3A"/>
                <w:w w:val="97"/>
                <w:sz w:val="18"/>
              </w:rPr>
              <w:t> </w:t>
            </w:r>
            <w:r>
              <w:rPr>
                <w:color w:val="3A3A3A"/>
                <w:w w:val="95"/>
                <w:sz w:val="18"/>
              </w:rPr>
              <w:t>Bilim</w:t>
            </w:r>
            <w:r>
              <w:rPr>
                <w:color w:val="3A3A3A"/>
                <w:spacing w:val="-18"/>
                <w:w w:val="95"/>
                <w:sz w:val="18"/>
              </w:rPr>
              <w:t> </w:t>
            </w:r>
            <w:r>
              <w:rPr>
                <w:color w:val="3A3A3A"/>
                <w:w w:val="95"/>
                <w:sz w:val="18"/>
              </w:rPr>
              <w:t>Dalı</w:t>
            </w:r>
            <w:r>
              <w:rPr>
                <w:color w:val="3A3A3A"/>
                <w:spacing w:val="-25"/>
                <w:w w:val="95"/>
                <w:sz w:val="18"/>
              </w:rPr>
              <w:t> </w:t>
            </w:r>
            <w:r>
              <w:rPr>
                <w:color w:val="3A3A3A"/>
                <w:w w:val="95"/>
                <w:sz w:val="18"/>
              </w:rPr>
              <w:t>Ö.Üyesi</w:t>
            </w:r>
          </w:p>
        </w:tc>
      </w:tr>
      <w:tr>
        <w:trPr>
          <w:trHeight w:val="1392" w:hRule="exact"/>
        </w:trPr>
        <w:tc>
          <w:tcPr>
            <w:tcW w:w="621" w:type="dxa"/>
            <w:gridSpan w:val="2"/>
            <w:tcBorders>
              <w:top w:val="single" w:sz="10" w:space="0" w:color="000000"/>
              <w:left w:val="single" w:sz="10" w:space="0" w:color="000000"/>
              <w:bottom w:val="single" w:sz="4" w:space="0" w:color="000000"/>
              <w:right w:val="single" w:sz="2" w:space="0" w:color="000000"/>
            </w:tcBorders>
          </w:tcPr>
          <w:p>
            <w:pPr>
              <w:pStyle w:val="TableParagraph"/>
              <w:rPr>
                <w:b/>
                <w:sz w:val="20"/>
              </w:rPr>
            </w:pPr>
          </w:p>
          <w:p>
            <w:pPr>
              <w:pStyle w:val="TableParagraph"/>
              <w:rPr>
                <w:b/>
                <w:sz w:val="20"/>
              </w:rPr>
            </w:pPr>
          </w:p>
          <w:p>
            <w:pPr>
              <w:pStyle w:val="TableParagraph"/>
              <w:spacing w:before="123"/>
              <w:jc w:val="center"/>
              <w:rPr>
                <w:rFonts w:ascii="Times New Roman"/>
                <w:sz w:val="19"/>
              </w:rPr>
            </w:pPr>
            <w:r>
              <w:rPr>
                <w:rFonts w:ascii="Times New Roman"/>
                <w:color w:val="3A3A3A"/>
                <w:w w:val="102"/>
                <w:sz w:val="19"/>
              </w:rPr>
              <w:t>2</w:t>
            </w:r>
          </w:p>
        </w:tc>
        <w:tc>
          <w:tcPr>
            <w:tcW w:w="4993" w:type="dxa"/>
            <w:tcBorders>
              <w:top w:val="single" w:sz="10" w:space="0" w:color="000000"/>
              <w:left w:val="single" w:sz="2" w:space="0" w:color="000000"/>
              <w:bottom w:val="single" w:sz="4" w:space="0" w:color="000000"/>
              <w:right w:val="single" w:sz="4" w:space="0" w:color="000000"/>
            </w:tcBorders>
          </w:tcPr>
          <w:p>
            <w:pPr>
              <w:pStyle w:val="TableParagraph"/>
              <w:spacing w:before="16"/>
              <w:ind w:left="102" w:right="3451" w:hanging="3"/>
              <w:rPr>
                <w:sz w:val="18"/>
              </w:rPr>
            </w:pPr>
            <w:r>
              <w:rPr>
                <w:color w:val="3A3A3A"/>
                <w:w w:val="90"/>
                <w:sz w:val="18"/>
              </w:rPr>
              <w:t>Klinik Uygulama Vital bulgular</w:t>
            </w:r>
          </w:p>
          <w:p>
            <w:pPr>
              <w:pStyle w:val="TableParagraph"/>
              <w:spacing w:before="4"/>
              <w:ind w:left="99"/>
              <w:rPr>
                <w:sz w:val="18"/>
              </w:rPr>
            </w:pPr>
            <w:r>
              <w:rPr>
                <w:color w:val="3A3A3A"/>
                <w:w w:val="90"/>
                <w:sz w:val="18"/>
              </w:rPr>
              <w:t>Kardiyovasküler sistem  muayenesi</w:t>
            </w:r>
          </w:p>
          <w:p>
            <w:pPr>
              <w:pStyle w:val="TableParagraph"/>
              <w:tabs>
                <w:tab w:pos="1620" w:val="left" w:leader="none"/>
                <w:tab w:pos="4972" w:val="left" w:leader="none"/>
              </w:tabs>
              <w:spacing w:line="202" w:lineRule="exact" w:before="35"/>
              <w:ind w:left="102" w:right="11" w:hanging="88"/>
              <w:rPr>
                <w:sz w:val="18"/>
              </w:rPr>
            </w:pPr>
            <w:r>
              <w:rPr>
                <w:color w:val="4D4D4D"/>
                <w:spacing w:val="12"/>
                <w:w w:val="36"/>
                <w:sz w:val="18"/>
              </w:rPr>
              <w:t>_</w:t>
            </w:r>
            <w:r>
              <w:rPr>
                <w:color w:val="4D4D4D"/>
                <w:w w:val="78"/>
                <w:sz w:val="18"/>
              </w:rPr>
              <w:t>-</w:t>
            </w:r>
            <w:r>
              <w:rPr>
                <w:color w:val="4D4D4D"/>
                <w:spacing w:val="-11"/>
                <w:sz w:val="18"/>
              </w:rPr>
              <w:t> </w:t>
            </w:r>
            <w:r>
              <w:rPr>
                <w:color w:val="4D4D4D"/>
                <w:w w:val="78"/>
                <w:sz w:val="18"/>
              </w:rPr>
              <w:t>?I-</w:t>
            </w:r>
            <w:r>
              <w:rPr>
                <w:color w:val="4D4D4D"/>
                <w:w w:val="78"/>
                <w:sz w:val="18"/>
              </w:rPr>
              <w:t>_</w:t>
            </w:r>
            <w:r>
              <w:rPr>
                <w:color w:val="4D4D4D"/>
                <w:spacing w:val="-11"/>
                <w:sz w:val="18"/>
              </w:rPr>
              <w:t> </w:t>
            </w:r>
            <w:r>
              <w:rPr>
                <w:color w:val="4D4D4D"/>
                <w:w w:val="78"/>
                <w:sz w:val="18"/>
              </w:rPr>
              <w:t>C?YlJ</w:t>
            </w:r>
            <w:r>
              <w:rPr>
                <w:color w:val="4D4D4D"/>
                <w:w w:val="78"/>
                <w:sz w:val="18"/>
              </w:rPr>
              <w:t>_</w:t>
            </w:r>
            <w:r>
              <w:rPr>
                <w:color w:val="4D4D4D"/>
                <w:spacing w:val="-17"/>
                <w:sz w:val="18"/>
              </w:rPr>
              <w:t> </w:t>
            </w:r>
            <w:r>
              <w:rPr>
                <w:color w:val="5E5E5E"/>
                <w:spacing w:val="-14"/>
                <w:w w:val="36"/>
                <w:sz w:val="18"/>
              </w:rPr>
              <w:t>_</w:t>
            </w:r>
            <w:r>
              <w:rPr>
                <w:color w:val="3A3A3A"/>
                <w:w w:val="93"/>
                <w:sz w:val="18"/>
              </w:rPr>
              <w:t>f!</w:t>
            </w:r>
            <w:r>
              <w:rPr>
                <w:color w:val="3A3A3A"/>
                <w:spacing w:val="-8"/>
                <w:w w:val="93"/>
                <w:sz w:val="18"/>
              </w:rPr>
              <w:t>l</w:t>
            </w:r>
            <w:r>
              <w:rPr>
                <w:color w:val="3A3A3A"/>
                <w:spacing w:val="-28"/>
                <w:w w:val="36"/>
                <w:sz w:val="18"/>
              </w:rPr>
              <w:t>_</w:t>
            </w:r>
            <w:r>
              <w:rPr>
                <w:color w:val="3A3A3A"/>
                <w:w w:val="72"/>
                <w:sz w:val="18"/>
              </w:rPr>
              <w:t>L</w:t>
            </w:r>
            <w:r>
              <w:rPr>
                <w:color w:val="3A3A3A"/>
                <w:spacing w:val="-13"/>
                <w:w w:val="72"/>
                <w:sz w:val="18"/>
              </w:rPr>
              <w:t>!</w:t>
            </w:r>
            <w:r>
              <w:rPr>
                <w:color w:val="3A3A3A"/>
                <w:w w:val="51"/>
                <w:sz w:val="18"/>
              </w:rPr>
              <w:t>c1</w:t>
            </w:r>
            <w:r>
              <w:rPr>
                <w:color w:val="3A3A3A"/>
                <w:spacing w:val="-28"/>
                <w:w w:val="51"/>
                <w:sz w:val="18"/>
              </w:rPr>
              <w:t>Y</w:t>
            </w:r>
            <w:r>
              <w:rPr>
                <w:color w:val="3A3A3A"/>
                <w:w w:val="99"/>
                <w:sz w:val="18"/>
              </w:rPr>
              <w:t>-</w:t>
              <w:tab/>
            </w:r>
            <w:r>
              <w:rPr>
                <w:color w:val="3A3A3A"/>
                <w:w w:val="90"/>
                <w:sz w:val="18"/>
              </w:rPr>
              <w:t>?l</w:t>
            </w:r>
            <w:r>
              <w:rPr>
                <w:color w:val="3A3A3A"/>
                <w:spacing w:val="-13"/>
                <w:sz w:val="18"/>
              </w:rPr>
              <w:t> </w:t>
            </w:r>
            <w:r>
              <w:rPr>
                <w:color w:val="3A3A3A"/>
                <w:w w:val="99"/>
                <w:sz w:val="18"/>
                <w:u w:val="single" w:color="4C4C4C"/>
              </w:rPr>
              <w:t> </w:t>
            </w:r>
            <w:r>
              <w:rPr>
                <w:color w:val="3A3A3A"/>
                <w:sz w:val="18"/>
                <w:u w:val="single" w:color="4C4C4C"/>
              </w:rPr>
              <w:tab/>
            </w:r>
            <w:r>
              <w:rPr>
                <w:color w:val="3A3A3A"/>
                <w:sz w:val="18"/>
              </w:rPr>
              <w:t> </w:t>
            </w:r>
            <w:r>
              <w:rPr>
                <w:color w:val="3A3A3A"/>
                <w:w w:val="85"/>
                <w:sz w:val="18"/>
              </w:rPr>
              <w:t>Vital</w:t>
            </w:r>
            <w:r>
              <w:rPr>
                <w:color w:val="3A3A3A"/>
                <w:spacing w:val="33"/>
                <w:w w:val="85"/>
                <w:sz w:val="18"/>
              </w:rPr>
              <w:t> </w:t>
            </w:r>
            <w:r>
              <w:rPr>
                <w:color w:val="3A3A3A"/>
                <w:w w:val="90"/>
                <w:sz w:val="18"/>
              </w:rPr>
              <w:t>bulgular</w:t>
            </w:r>
          </w:p>
          <w:p>
            <w:pPr>
              <w:pStyle w:val="TableParagraph"/>
              <w:spacing w:line="204" w:lineRule="exact"/>
              <w:ind w:left="99"/>
              <w:rPr>
                <w:sz w:val="18"/>
              </w:rPr>
            </w:pPr>
            <w:r>
              <w:rPr>
                <w:color w:val="3A3A3A"/>
                <w:w w:val="95"/>
                <w:sz w:val="18"/>
              </w:rPr>
              <w:t>Temel beceri eğitimi</w:t>
            </w:r>
          </w:p>
        </w:tc>
        <w:tc>
          <w:tcPr>
            <w:tcW w:w="528" w:type="dxa"/>
            <w:tcBorders>
              <w:top w:val="single" w:sz="10" w:space="0" w:color="000000"/>
              <w:left w:val="single" w:sz="4" w:space="0" w:color="000000"/>
              <w:bottom w:val="single" w:sz="4" w:space="0" w:color="000000"/>
              <w:right w:val="single" w:sz="4" w:space="0" w:color="000000"/>
            </w:tcBorders>
          </w:tcPr>
          <w:p>
            <w:pPr>
              <w:pStyle w:val="TableParagraph"/>
              <w:spacing w:line="212" w:lineRule="exact" w:before="7"/>
              <w:ind w:right="5"/>
              <w:jc w:val="center"/>
              <w:rPr>
                <w:rFonts w:ascii="Times New Roman"/>
                <w:sz w:val="19"/>
              </w:rPr>
            </w:pPr>
            <w:r>
              <w:rPr>
                <w:rFonts w:ascii="Times New Roman"/>
                <w:color w:val="3A3A3A"/>
                <w:w w:val="104"/>
                <w:sz w:val="19"/>
              </w:rPr>
              <w:t>1</w:t>
            </w:r>
          </w:p>
          <w:p>
            <w:pPr>
              <w:pStyle w:val="TableParagraph"/>
              <w:spacing w:line="209" w:lineRule="exact"/>
              <w:ind w:right="5"/>
              <w:jc w:val="center"/>
              <w:rPr>
                <w:rFonts w:ascii="Times New Roman"/>
                <w:sz w:val="19"/>
              </w:rPr>
            </w:pPr>
            <w:r>
              <w:rPr>
                <w:rFonts w:ascii="Times New Roman"/>
                <w:color w:val="3A3A3A"/>
                <w:w w:val="104"/>
                <w:sz w:val="19"/>
              </w:rPr>
              <w:t>1</w:t>
            </w:r>
          </w:p>
          <w:p>
            <w:pPr>
              <w:pStyle w:val="TableParagraph"/>
              <w:spacing w:line="214" w:lineRule="exact"/>
              <w:ind w:right="5"/>
              <w:jc w:val="center"/>
              <w:rPr>
                <w:rFonts w:ascii="Times New Roman"/>
                <w:sz w:val="19"/>
              </w:rPr>
            </w:pPr>
            <w:r>
              <w:rPr>
                <w:rFonts w:ascii="Times New Roman"/>
                <w:color w:val="3A3A3A"/>
                <w:w w:val="104"/>
                <w:sz w:val="19"/>
              </w:rPr>
              <w:t>1</w:t>
            </w:r>
          </w:p>
          <w:p>
            <w:pPr>
              <w:pStyle w:val="TableParagraph"/>
              <w:spacing w:line="217" w:lineRule="exact"/>
              <w:ind w:right="5"/>
              <w:jc w:val="center"/>
              <w:rPr>
                <w:rFonts w:ascii="Times New Roman"/>
                <w:sz w:val="19"/>
              </w:rPr>
            </w:pPr>
            <w:r>
              <w:rPr>
                <w:rFonts w:ascii="Times New Roman"/>
                <w:color w:val="3A3A3A"/>
                <w:w w:val="104"/>
                <w:sz w:val="19"/>
              </w:rPr>
              <w:t>1</w:t>
            </w:r>
          </w:p>
          <w:p>
            <w:pPr>
              <w:pStyle w:val="TableParagraph"/>
              <w:spacing w:line="212" w:lineRule="exact" w:before="2"/>
              <w:ind w:left="1"/>
              <w:jc w:val="center"/>
              <w:rPr>
                <w:rFonts w:ascii="Times New Roman"/>
                <w:sz w:val="19"/>
              </w:rPr>
            </w:pPr>
            <w:r>
              <w:rPr>
                <w:rFonts w:ascii="Times New Roman"/>
                <w:color w:val="3A3A3A"/>
                <w:w w:val="96"/>
                <w:sz w:val="19"/>
              </w:rPr>
              <w:t>2</w:t>
            </w:r>
          </w:p>
          <w:p>
            <w:pPr>
              <w:pStyle w:val="TableParagraph"/>
              <w:spacing w:line="212" w:lineRule="exact"/>
              <w:ind w:left="1"/>
              <w:jc w:val="center"/>
              <w:rPr>
                <w:rFonts w:ascii="Times New Roman"/>
                <w:sz w:val="19"/>
              </w:rPr>
            </w:pPr>
            <w:r>
              <w:rPr>
                <w:rFonts w:ascii="Times New Roman"/>
                <w:color w:val="3A3A3A"/>
                <w:w w:val="96"/>
                <w:sz w:val="19"/>
              </w:rPr>
              <w:t>2</w:t>
            </w:r>
          </w:p>
        </w:tc>
        <w:tc>
          <w:tcPr>
            <w:tcW w:w="1603" w:type="dxa"/>
            <w:tcBorders>
              <w:top w:val="single" w:sz="10" w:space="0" w:color="000000"/>
              <w:left w:val="single" w:sz="4" w:space="0" w:color="000000"/>
              <w:bottom w:val="single" w:sz="4" w:space="0" w:color="000000"/>
              <w:right w:val="single" w:sz="4" w:space="0" w:color="000000"/>
            </w:tcBorders>
          </w:tcPr>
          <w:p>
            <w:pPr>
              <w:pStyle w:val="TableParagraph"/>
              <w:spacing w:before="16"/>
              <w:ind w:left="94" w:hanging="5"/>
              <w:rPr>
                <w:sz w:val="18"/>
              </w:rPr>
            </w:pPr>
            <w:r>
              <w:rPr>
                <w:color w:val="3A3A3A"/>
                <w:w w:val="90"/>
                <w:sz w:val="18"/>
              </w:rPr>
              <w:t>Klinik Uygulama </w:t>
            </w:r>
            <w:r>
              <w:rPr>
                <w:color w:val="3A3A3A"/>
                <w:sz w:val="18"/>
              </w:rPr>
              <w:t>Teorik</w:t>
            </w:r>
          </w:p>
          <w:p>
            <w:pPr>
              <w:pStyle w:val="TableParagraph"/>
              <w:spacing w:before="4"/>
              <w:ind w:left="94"/>
              <w:rPr>
                <w:sz w:val="18"/>
              </w:rPr>
            </w:pPr>
            <w:r>
              <w:rPr>
                <w:color w:val="3A3A3A"/>
                <w:sz w:val="18"/>
              </w:rPr>
              <w:t>Teorik</w:t>
            </w:r>
          </w:p>
          <w:p>
            <w:pPr>
              <w:pStyle w:val="TableParagraph"/>
              <w:spacing w:line="242" w:lineRule="exact" w:before="10"/>
              <w:ind w:left="31"/>
              <w:rPr>
                <w:rFonts w:ascii="Times New Roman"/>
                <w:sz w:val="12"/>
              </w:rPr>
            </w:pPr>
            <w:r>
              <w:rPr>
                <w:rFonts w:ascii="Times New Roman"/>
                <w:color w:val="5E5E5E"/>
                <w:spacing w:val="-8"/>
                <w:w w:val="175"/>
                <w:sz w:val="12"/>
              </w:rPr>
              <w:t>-</w:t>
            </w:r>
            <w:r>
              <w:rPr>
                <w:color w:val="3A3A3A"/>
                <w:spacing w:val="-85"/>
                <w:w w:val="87"/>
                <w:position w:val="7"/>
                <w:sz w:val="18"/>
              </w:rPr>
              <w:t>T</w:t>
            </w:r>
            <w:r>
              <w:rPr>
                <w:rFonts w:ascii="Times New Roman"/>
                <w:color w:val="5E5E5E"/>
                <w:spacing w:val="-20"/>
                <w:w w:val="175"/>
                <w:sz w:val="12"/>
              </w:rPr>
              <w:t>-</w:t>
            </w:r>
            <w:r>
              <w:rPr>
                <w:rFonts w:ascii="Times New Roman"/>
                <w:color w:val="5E5E5E"/>
                <w:spacing w:val="-71"/>
                <w:w w:val="175"/>
                <w:sz w:val="12"/>
              </w:rPr>
              <w:t>-</w:t>
            </w:r>
            <w:r>
              <w:rPr>
                <w:color w:val="3A3A3A"/>
                <w:spacing w:val="-35"/>
                <w:w w:val="87"/>
                <w:position w:val="7"/>
                <w:sz w:val="18"/>
              </w:rPr>
              <w:t>e</w:t>
            </w:r>
            <w:r>
              <w:rPr>
                <w:rFonts w:ascii="Times New Roman"/>
                <w:color w:val="5E5E5E"/>
                <w:spacing w:val="-34"/>
                <w:w w:val="175"/>
                <w:sz w:val="12"/>
              </w:rPr>
              <w:t>-</w:t>
            </w:r>
            <w:r>
              <w:rPr>
                <w:color w:val="3A3A3A"/>
                <w:spacing w:val="-52"/>
                <w:w w:val="87"/>
                <w:position w:val="7"/>
                <w:sz w:val="18"/>
              </w:rPr>
              <w:t>o</w:t>
            </w:r>
            <w:r>
              <w:rPr>
                <w:rFonts w:ascii="Times New Roman"/>
                <w:color w:val="5E5E5E"/>
                <w:spacing w:val="-16"/>
                <w:w w:val="175"/>
                <w:sz w:val="12"/>
              </w:rPr>
              <w:t>-</w:t>
            </w:r>
            <w:r>
              <w:rPr>
                <w:color w:val="3A3A3A"/>
                <w:spacing w:val="-35"/>
                <w:w w:val="87"/>
                <w:position w:val="7"/>
                <w:sz w:val="18"/>
              </w:rPr>
              <w:t>r</w:t>
            </w:r>
            <w:r>
              <w:rPr>
                <w:rFonts w:ascii="Times New Roman"/>
                <w:color w:val="5E5E5E"/>
                <w:spacing w:val="-34"/>
                <w:w w:val="175"/>
                <w:sz w:val="12"/>
              </w:rPr>
              <w:t>-</w:t>
            </w:r>
            <w:r>
              <w:rPr>
                <w:color w:val="3A3A3A"/>
                <w:w w:val="87"/>
                <w:position w:val="7"/>
                <w:sz w:val="18"/>
              </w:rPr>
              <w:t>i</w:t>
            </w:r>
            <w:r>
              <w:rPr>
                <w:color w:val="3A3A3A"/>
                <w:spacing w:val="-11"/>
                <w:w w:val="88"/>
                <w:position w:val="7"/>
                <w:sz w:val="18"/>
              </w:rPr>
              <w:t>k</w:t>
            </w:r>
            <w:r>
              <w:rPr>
                <w:rFonts w:ascii="Times New Roman"/>
                <w:color w:val="5E5E5E"/>
                <w:w w:val="175"/>
                <w:sz w:val="12"/>
              </w:rPr>
              <w:t>---------------</w:t>
            </w:r>
          </w:p>
          <w:p>
            <w:pPr>
              <w:pStyle w:val="TableParagraph"/>
              <w:spacing w:line="184" w:lineRule="exact"/>
              <w:ind w:left="89"/>
              <w:rPr>
                <w:sz w:val="18"/>
              </w:rPr>
            </w:pPr>
            <w:r>
              <w:rPr>
                <w:color w:val="3A3A3A"/>
                <w:sz w:val="18"/>
              </w:rPr>
              <w:t>Pratik</w:t>
            </w:r>
          </w:p>
          <w:p>
            <w:pPr>
              <w:pStyle w:val="TableParagraph"/>
              <w:spacing w:line="207" w:lineRule="exact"/>
              <w:ind w:left="90"/>
              <w:rPr>
                <w:sz w:val="18"/>
              </w:rPr>
            </w:pPr>
            <w:r>
              <w:rPr>
                <w:color w:val="3A3A3A"/>
                <w:w w:val="90"/>
                <w:sz w:val="18"/>
              </w:rPr>
              <w:t>Klinik Uygulama</w:t>
            </w:r>
          </w:p>
        </w:tc>
        <w:tc>
          <w:tcPr>
            <w:tcW w:w="1581" w:type="dxa"/>
            <w:tcBorders>
              <w:top w:val="single" w:sz="10" w:space="0" w:color="000000"/>
              <w:left w:val="single" w:sz="4" w:space="0" w:color="000000"/>
              <w:bottom w:val="single" w:sz="4" w:space="0" w:color="000000"/>
            </w:tcBorders>
          </w:tcPr>
          <w:p>
            <w:pPr>
              <w:pStyle w:val="TableParagraph"/>
              <w:spacing w:line="242" w:lineRule="auto" w:before="16"/>
              <w:ind w:left="98" w:right="123" w:firstLine="1"/>
              <w:rPr>
                <w:sz w:val="18"/>
              </w:rPr>
            </w:pPr>
            <w:r>
              <w:rPr>
                <w:color w:val="3A3A3A"/>
                <w:w w:val="95"/>
                <w:sz w:val="18"/>
              </w:rPr>
              <w:t>Bilim</w:t>
            </w:r>
            <w:r>
              <w:rPr>
                <w:color w:val="3A3A3A"/>
                <w:spacing w:val="-17"/>
                <w:w w:val="95"/>
                <w:sz w:val="18"/>
              </w:rPr>
              <w:t> </w:t>
            </w:r>
            <w:r>
              <w:rPr>
                <w:color w:val="3A3A3A"/>
                <w:w w:val="95"/>
                <w:sz w:val="18"/>
              </w:rPr>
              <w:t>Dalı</w:t>
            </w:r>
            <w:r>
              <w:rPr>
                <w:color w:val="3A3A3A"/>
                <w:spacing w:val="-24"/>
                <w:w w:val="95"/>
                <w:sz w:val="18"/>
              </w:rPr>
              <w:t> </w:t>
            </w:r>
            <w:r>
              <w:rPr>
                <w:color w:val="3A3A3A"/>
                <w:w w:val="95"/>
                <w:sz w:val="18"/>
              </w:rPr>
              <w:t>Ö.Üyesi </w:t>
            </w:r>
            <w:r>
              <w:rPr>
                <w:color w:val="3A3A3A"/>
                <w:sz w:val="18"/>
              </w:rPr>
              <w:t>AKıykım AKıykım</w:t>
            </w:r>
          </w:p>
          <w:p>
            <w:pPr>
              <w:pStyle w:val="TableParagraph"/>
              <w:spacing w:line="202" w:lineRule="exact" w:before="7"/>
              <w:ind w:left="98"/>
              <w:rPr>
                <w:sz w:val="18"/>
              </w:rPr>
            </w:pPr>
            <w:r>
              <w:rPr>
                <w:color w:val="3A3A3A"/>
                <w:sz w:val="18"/>
              </w:rPr>
              <w:t>AArıcan</w:t>
            </w:r>
          </w:p>
          <w:p>
            <w:pPr>
              <w:pStyle w:val="TableParagraph"/>
              <w:spacing w:line="266" w:lineRule="auto"/>
              <w:ind w:left="99" w:right="24" w:hanging="31"/>
              <w:rPr>
                <w:sz w:val="18"/>
              </w:rPr>
            </w:pPr>
            <w:r>
              <w:rPr>
                <w:color w:val="4D4D4D"/>
                <w:w w:val="95"/>
                <w:sz w:val="18"/>
              </w:rPr>
              <w:t>-Bııım</w:t>
            </w:r>
            <w:r>
              <w:rPr>
                <w:color w:val="4D4D4D"/>
                <w:spacing w:val="-31"/>
                <w:w w:val="95"/>
                <w:sz w:val="18"/>
              </w:rPr>
              <w:t> </w:t>
            </w:r>
            <w:r>
              <w:rPr>
                <w:color w:val="4D4D4D"/>
                <w:w w:val="95"/>
                <w:sz w:val="18"/>
              </w:rPr>
              <w:t>-oaıi</w:t>
            </w:r>
            <w:r>
              <w:rPr>
                <w:color w:val="4D4D4D"/>
                <w:spacing w:val="-34"/>
                <w:w w:val="95"/>
                <w:sz w:val="18"/>
              </w:rPr>
              <w:t> </w:t>
            </w:r>
            <w:r>
              <w:rPr>
                <w:color w:val="3A3A3A"/>
                <w:w w:val="95"/>
                <w:sz w:val="18"/>
              </w:rPr>
              <w:t>o</w:t>
            </w:r>
            <w:r>
              <w:rPr>
                <w:color w:val="3A3A3A"/>
                <w:spacing w:val="-15"/>
                <w:w w:val="95"/>
                <w:sz w:val="18"/>
              </w:rPr>
              <w:t> </w:t>
            </w:r>
            <w:r>
              <w:rPr>
                <w:color w:val="3A3A3A"/>
                <w:w w:val="95"/>
                <w:sz w:val="18"/>
              </w:rPr>
              <w:t>Oyesf- Bilim</w:t>
            </w:r>
            <w:r>
              <w:rPr>
                <w:color w:val="3A3A3A"/>
                <w:spacing w:val="-18"/>
                <w:w w:val="95"/>
                <w:sz w:val="18"/>
              </w:rPr>
              <w:t> </w:t>
            </w:r>
            <w:r>
              <w:rPr>
                <w:color w:val="3A3A3A"/>
                <w:w w:val="95"/>
                <w:sz w:val="18"/>
              </w:rPr>
              <w:t>Dalı</w:t>
            </w:r>
            <w:r>
              <w:rPr>
                <w:color w:val="3A3A3A"/>
                <w:spacing w:val="-25"/>
                <w:w w:val="95"/>
                <w:sz w:val="18"/>
              </w:rPr>
              <w:t> </w:t>
            </w:r>
            <w:r>
              <w:rPr>
                <w:color w:val="3A3A3A"/>
                <w:w w:val="95"/>
                <w:sz w:val="18"/>
              </w:rPr>
              <w:t>Ö.Üyesi</w:t>
            </w:r>
          </w:p>
        </w:tc>
      </w:tr>
      <w:tr>
        <w:trPr>
          <w:trHeight w:val="1171" w:hRule="exact"/>
        </w:trPr>
        <w:tc>
          <w:tcPr>
            <w:tcW w:w="621" w:type="dxa"/>
            <w:gridSpan w:val="2"/>
            <w:tcBorders>
              <w:top w:val="single" w:sz="4" w:space="0" w:color="000000"/>
              <w:left w:val="single" w:sz="10" w:space="0" w:color="000000"/>
              <w:bottom w:val="single" w:sz="10" w:space="0" w:color="000000"/>
              <w:right w:val="single" w:sz="2" w:space="0" w:color="000000"/>
            </w:tcBorders>
          </w:tcPr>
          <w:p>
            <w:pPr>
              <w:pStyle w:val="TableParagraph"/>
              <w:rPr>
                <w:b/>
                <w:sz w:val="20"/>
              </w:rPr>
            </w:pPr>
          </w:p>
          <w:p>
            <w:pPr>
              <w:pStyle w:val="TableParagraph"/>
              <w:spacing w:before="1"/>
              <w:rPr>
                <w:b/>
                <w:sz w:val="22"/>
              </w:rPr>
            </w:pPr>
          </w:p>
          <w:p>
            <w:pPr>
              <w:pStyle w:val="TableParagraph"/>
              <w:jc w:val="center"/>
              <w:rPr>
                <w:sz w:val="18"/>
              </w:rPr>
            </w:pPr>
            <w:r>
              <w:rPr>
                <w:color w:val="3A3A3A"/>
                <w:w w:val="94"/>
                <w:sz w:val="18"/>
              </w:rPr>
              <w:t>3</w:t>
            </w:r>
          </w:p>
        </w:tc>
        <w:tc>
          <w:tcPr>
            <w:tcW w:w="4993" w:type="dxa"/>
            <w:tcBorders>
              <w:top w:val="single" w:sz="4" w:space="0" w:color="000000"/>
              <w:left w:val="single" w:sz="2" w:space="0" w:color="000000"/>
              <w:bottom w:val="single" w:sz="10" w:space="0" w:color="000000"/>
              <w:right w:val="single" w:sz="4" w:space="0" w:color="000000"/>
            </w:tcBorders>
          </w:tcPr>
          <w:p>
            <w:pPr>
              <w:pStyle w:val="TableParagraph"/>
              <w:spacing w:line="207" w:lineRule="exact" w:before="28"/>
              <w:ind w:left="99"/>
              <w:rPr>
                <w:sz w:val="18"/>
              </w:rPr>
            </w:pPr>
            <w:r>
              <w:rPr>
                <w:color w:val="3A3A3A"/>
                <w:w w:val="90"/>
                <w:sz w:val="18"/>
              </w:rPr>
              <w:t>Klinik Uygulama</w:t>
            </w:r>
          </w:p>
          <w:p>
            <w:pPr>
              <w:pStyle w:val="TableParagraph"/>
              <w:spacing w:line="206" w:lineRule="exact" w:before="3"/>
              <w:ind w:left="98" w:right="1975" w:firstLine="5"/>
              <w:rPr>
                <w:rFonts w:ascii="Times New Roman" w:hAnsi="Times New Roman"/>
                <w:sz w:val="19"/>
              </w:rPr>
            </w:pPr>
            <w:r>
              <w:rPr>
                <w:color w:val="3A3A3A"/>
                <w:sz w:val="18"/>
              </w:rPr>
              <w:t>Akciğer-toraks muayenesi </w:t>
            </w:r>
            <w:r>
              <w:rPr>
                <w:color w:val="3A3A3A"/>
                <w:w w:val="95"/>
                <w:sz w:val="18"/>
              </w:rPr>
              <w:t>Gastrointestinal sistem muayenesi </w:t>
            </w:r>
            <w:r>
              <w:rPr>
                <w:rFonts w:ascii="Times New Roman" w:hAnsi="Times New Roman"/>
                <w:color w:val="3A3A3A"/>
                <w:w w:val="95"/>
                <w:sz w:val="19"/>
              </w:rPr>
              <w:t>1-2</w:t>
            </w:r>
          </w:p>
          <w:p>
            <w:pPr>
              <w:pStyle w:val="TableParagraph"/>
              <w:spacing w:line="91" w:lineRule="exact"/>
              <w:ind w:left="7"/>
              <w:rPr>
                <w:rFonts w:ascii="Times New Roman"/>
                <w:sz w:val="12"/>
              </w:rPr>
            </w:pPr>
            <w:r>
              <w:rPr>
                <w:rFonts w:ascii="Times New Roman"/>
                <w:color w:val="3A3A3A"/>
                <w:w w:val="175"/>
                <w:sz w:val="12"/>
              </w:rPr>
              <w:t>----------------------------------------------------------------------</w:t>
            </w:r>
          </w:p>
          <w:p>
            <w:pPr>
              <w:pStyle w:val="TableParagraph"/>
              <w:spacing w:line="184" w:lineRule="exact"/>
              <w:ind w:left="99"/>
              <w:rPr>
                <w:sz w:val="18"/>
              </w:rPr>
            </w:pPr>
            <w:r>
              <w:rPr>
                <w:color w:val="3A3A3A"/>
                <w:w w:val="90"/>
                <w:sz w:val="18"/>
              </w:rPr>
              <w:t>Baş boyun muayenesi</w:t>
            </w:r>
          </w:p>
          <w:p>
            <w:pPr>
              <w:pStyle w:val="TableParagraph"/>
              <w:spacing w:before="3"/>
              <w:ind w:left="99"/>
              <w:rPr>
                <w:sz w:val="18"/>
              </w:rPr>
            </w:pPr>
            <w:r>
              <w:rPr>
                <w:color w:val="3A3A3A"/>
                <w:w w:val="95"/>
                <w:sz w:val="18"/>
              </w:rPr>
              <w:t>Temel beceri eğitimi</w:t>
            </w:r>
          </w:p>
        </w:tc>
        <w:tc>
          <w:tcPr>
            <w:tcW w:w="528" w:type="dxa"/>
            <w:tcBorders>
              <w:top w:val="single" w:sz="4" w:space="0" w:color="000000"/>
              <w:left w:val="single" w:sz="4" w:space="0" w:color="000000"/>
              <w:bottom w:val="single" w:sz="10" w:space="0" w:color="000000"/>
              <w:right w:val="single" w:sz="4" w:space="0" w:color="000000"/>
            </w:tcBorders>
          </w:tcPr>
          <w:p>
            <w:pPr>
              <w:pStyle w:val="TableParagraph"/>
              <w:spacing w:line="212" w:lineRule="exact" w:before="19"/>
              <w:ind w:right="5"/>
              <w:jc w:val="center"/>
              <w:rPr>
                <w:rFonts w:ascii="Times New Roman"/>
                <w:sz w:val="19"/>
              </w:rPr>
            </w:pPr>
            <w:r>
              <w:rPr>
                <w:rFonts w:ascii="Times New Roman"/>
                <w:color w:val="3A3A3A"/>
                <w:w w:val="104"/>
                <w:sz w:val="19"/>
              </w:rPr>
              <w:t>1</w:t>
            </w:r>
          </w:p>
          <w:p>
            <w:pPr>
              <w:pStyle w:val="TableParagraph"/>
              <w:spacing w:line="209" w:lineRule="exact"/>
              <w:ind w:right="5"/>
              <w:jc w:val="center"/>
              <w:rPr>
                <w:rFonts w:ascii="Times New Roman"/>
                <w:sz w:val="19"/>
              </w:rPr>
            </w:pPr>
            <w:r>
              <w:rPr>
                <w:rFonts w:ascii="Times New Roman"/>
                <w:color w:val="3A3A3A"/>
                <w:w w:val="104"/>
                <w:sz w:val="19"/>
              </w:rPr>
              <w:t>1</w:t>
            </w:r>
          </w:p>
          <w:p>
            <w:pPr>
              <w:pStyle w:val="TableParagraph"/>
              <w:spacing w:line="201" w:lineRule="exact"/>
              <w:ind w:left="1"/>
              <w:jc w:val="center"/>
              <w:rPr>
                <w:rFonts w:ascii="Times New Roman"/>
                <w:sz w:val="19"/>
              </w:rPr>
            </w:pPr>
            <w:r>
              <w:rPr>
                <w:rFonts w:ascii="Times New Roman"/>
                <w:color w:val="3A3A3A"/>
                <w:w w:val="96"/>
                <w:sz w:val="19"/>
              </w:rPr>
              <w:t>2</w:t>
            </w:r>
          </w:p>
          <w:p>
            <w:pPr>
              <w:pStyle w:val="TableParagraph"/>
              <w:spacing w:line="101" w:lineRule="exact"/>
              <w:ind w:left="64" w:right="-8"/>
              <w:jc w:val="center"/>
              <w:rPr>
                <w:rFonts w:ascii="Times New Roman"/>
                <w:sz w:val="12"/>
              </w:rPr>
            </w:pPr>
            <w:r>
              <w:rPr>
                <w:rFonts w:ascii="Times New Roman"/>
                <w:color w:val="3A3A3A"/>
                <w:w w:val="165"/>
                <w:sz w:val="12"/>
              </w:rPr>
              <w:t>-------</w:t>
            </w:r>
          </w:p>
          <w:p>
            <w:pPr>
              <w:pStyle w:val="TableParagraph"/>
              <w:spacing w:line="192" w:lineRule="exact"/>
              <w:ind w:left="1"/>
              <w:jc w:val="center"/>
              <w:rPr>
                <w:rFonts w:ascii="Times New Roman"/>
                <w:sz w:val="19"/>
              </w:rPr>
            </w:pPr>
            <w:r>
              <w:rPr>
                <w:rFonts w:ascii="Times New Roman"/>
                <w:color w:val="3A3A3A"/>
                <w:w w:val="96"/>
                <w:sz w:val="19"/>
              </w:rPr>
              <w:t>2</w:t>
            </w:r>
          </w:p>
          <w:p>
            <w:pPr>
              <w:pStyle w:val="TableParagraph"/>
              <w:spacing w:line="215" w:lineRule="exact"/>
              <w:ind w:left="1"/>
              <w:jc w:val="center"/>
              <w:rPr>
                <w:rFonts w:ascii="Times New Roman"/>
                <w:sz w:val="19"/>
              </w:rPr>
            </w:pPr>
            <w:r>
              <w:rPr>
                <w:rFonts w:ascii="Times New Roman"/>
                <w:color w:val="3A3A3A"/>
                <w:w w:val="96"/>
                <w:sz w:val="19"/>
              </w:rPr>
              <w:t>2</w:t>
            </w:r>
          </w:p>
        </w:tc>
        <w:tc>
          <w:tcPr>
            <w:tcW w:w="1603" w:type="dxa"/>
            <w:tcBorders>
              <w:top w:val="single" w:sz="4" w:space="0" w:color="000000"/>
              <w:left w:val="single" w:sz="4" w:space="0" w:color="000000"/>
              <w:bottom w:val="single" w:sz="10" w:space="0" w:color="000000"/>
              <w:right w:val="single" w:sz="4" w:space="0" w:color="000000"/>
            </w:tcBorders>
          </w:tcPr>
          <w:p>
            <w:pPr>
              <w:pStyle w:val="TableParagraph"/>
              <w:spacing w:before="28"/>
              <w:ind w:left="94" w:hanging="5"/>
              <w:rPr>
                <w:sz w:val="18"/>
              </w:rPr>
            </w:pPr>
            <w:r>
              <w:rPr>
                <w:color w:val="3A3A3A"/>
                <w:w w:val="90"/>
                <w:sz w:val="18"/>
              </w:rPr>
              <w:t>Klinik Uygulama </w:t>
            </w:r>
            <w:r>
              <w:rPr>
                <w:color w:val="3A3A3A"/>
                <w:sz w:val="18"/>
              </w:rPr>
              <w:t>Teorik</w:t>
            </w:r>
          </w:p>
          <w:p>
            <w:pPr>
              <w:pStyle w:val="TableParagraph"/>
              <w:spacing w:line="194" w:lineRule="exact" w:before="4"/>
              <w:ind w:left="94"/>
              <w:rPr>
                <w:sz w:val="18"/>
              </w:rPr>
            </w:pPr>
            <w:r>
              <w:rPr>
                <w:color w:val="3A3A3A"/>
                <w:sz w:val="18"/>
              </w:rPr>
              <w:t>Teorik</w:t>
            </w:r>
          </w:p>
          <w:p>
            <w:pPr>
              <w:pStyle w:val="TableParagraph"/>
              <w:spacing w:line="102" w:lineRule="exact"/>
              <w:ind w:left="31"/>
              <w:rPr>
                <w:rFonts w:ascii="Times New Roman"/>
                <w:sz w:val="12"/>
              </w:rPr>
            </w:pPr>
            <w:r>
              <w:rPr>
                <w:rFonts w:ascii="Times New Roman"/>
                <w:color w:val="3A3A3A"/>
                <w:w w:val="175"/>
                <w:sz w:val="12"/>
              </w:rPr>
              <w:t>----------------------</w:t>
            </w:r>
          </w:p>
          <w:p>
            <w:pPr>
              <w:pStyle w:val="TableParagraph"/>
              <w:spacing w:line="184" w:lineRule="exact"/>
              <w:ind w:left="89"/>
              <w:rPr>
                <w:sz w:val="18"/>
              </w:rPr>
            </w:pPr>
            <w:r>
              <w:rPr>
                <w:color w:val="3A3A3A"/>
                <w:sz w:val="18"/>
              </w:rPr>
              <w:t>Pratik</w:t>
            </w:r>
          </w:p>
          <w:p>
            <w:pPr>
              <w:pStyle w:val="TableParagraph"/>
              <w:spacing w:before="4"/>
              <w:ind w:left="90"/>
              <w:rPr>
                <w:sz w:val="18"/>
              </w:rPr>
            </w:pPr>
            <w:r>
              <w:rPr>
                <w:color w:val="3A3A3A"/>
                <w:w w:val="90"/>
                <w:sz w:val="18"/>
              </w:rPr>
              <w:t>Klinik Uygulama</w:t>
            </w:r>
          </w:p>
        </w:tc>
        <w:tc>
          <w:tcPr>
            <w:tcW w:w="1581" w:type="dxa"/>
            <w:tcBorders>
              <w:top w:val="single" w:sz="4" w:space="0" w:color="000000"/>
              <w:left w:val="single" w:sz="4" w:space="0" w:color="000000"/>
              <w:bottom w:val="single" w:sz="10" w:space="0" w:color="000000"/>
            </w:tcBorders>
          </w:tcPr>
          <w:p>
            <w:pPr>
              <w:pStyle w:val="TableParagraph"/>
              <w:spacing w:line="207" w:lineRule="exact" w:before="28"/>
              <w:ind w:left="99"/>
              <w:rPr>
                <w:sz w:val="18"/>
              </w:rPr>
            </w:pPr>
            <w:r>
              <w:rPr>
                <w:color w:val="3A3A3A"/>
                <w:w w:val="95"/>
                <w:sz w:val="18"/>
              </w:rPr>
              <w:t>Bilim Dalı Ö.Üyesi</w:t>
            </w:r>
          </w:p>
          <w:p>
            <w:pPr>
              <w:pStyle w:val="TableParagraph"/>
              <w:spacing w:line="207" w:lineRule="exact"/>
              <w:ind w:left="99"/>
              <w:rPr>
                <w:sz w:val="18"/>
              </w:rPr>
            </w:pPr>
            <w:r>
              <w:rPr>
                <w:b/>
                <w:color w:val="3A3A3A"/>
                <w:w w:val="95"/>
                <w:sz w:val="18"/>
              </w:rPr>
              <w:t>N </w:t>
            </w:r>
            <w:r>
              <w:rPr>
                <w:color w:val="3A3A3A"/>
                <w:w w:val="95"/>
                <w:sz w:val="18"/>
              </w:rPr>
              <w:t>Tiftik</w:t>
            </w:r>
          </w:p>
          <w:p>
            <w:pPr>
              <w:pStyle w:val="TableParagraph"/>
              <w:spacing w:before="4"/>
              <w:ind w:left="99"/>
              <w:rPr>
                <w:sz w:val="18"/>
              </w:rPr>
            </w:pPr>
            <w:r>
              <w:rPr>
                <w:b/>
                <w:color w:val="3A3A3A"/>
                <w:w w:val="95"/>
                <w:sz w:val="18"/>
              </w:rPr>
              <w:t>F </w:t>
            </w:r>
            <w:r>
              <w:rPr>
                <w:color w:val="3A3A3A"/>
                <w:w w:val="95"/>
                <w:sz w:val="18"/>
              </w:rPr>
              <w:t>Ateş</w:t>
            </w:r>
          </w:p>
          <w:p>
            <w:pPr>
              <w:pStyle w:val="TableParagraph"/>
              <w:spacing w:line="273" w:lineRule="auto" w:before="42"/>
              <w:ind w:left="99" w:right="24" w:hanging="31"/>
              <w:rPr>
                <w:sz w:val="18"/>
              </w:rPr>
            </w:pPr>
            <w:r>
              <w:rPr>
                <w:color w:val="3A3A3A"/>
                <w:w w:val="95"/>
                <w:sz w:val="18"/>
              </w:rPr>
              <w:t>-Bııım</w:t>
            </w:r>
            <w:r>
              <w:rPr>
                <w:color w:val="3A3A3A"/>
                <w:spacing w:val="-31"/>
                <w:w w:val="95"/>
                <w:sz w:val="18"/>
              </w:rPr>
              <w:t> </w:t>
            </w:r>
            <w:r>
              <w:rPr>
                <w:color w:val="3A3A3A"/>
                <w:w w:val="95"/>
                <w:sz w:val="18"/>
              </w:rPr>
              <w:t>-oaıi</w:t>
            </w:r>
            <w:r>
              <w:rPr>
                <w:color w:val="3A3A3A"/>
                <w:spacing w:val="-34"/>
                <w:w w:val="95"/>
                <w:sz w:val="18"/>
              </w:rPr>
              <w:t> </w:t>
            </w:r>
            <w:r>
              <w:rPr>
                <w:color w:val="3A3A3A"/>
                <w:w w:val="95"/>
                <w:sz w:val="18"/>
              </w:rPr>
              <w:t>o</w:t>
            </w:r>
            <w:r>
              <w:rPr>
                <w:color w:val="3A3A3A"/>
                <w:spacing w:val="-15"/>
                <w:w w:val="95"/>
                <w:sz w:val="18"/>
              </w:rPr>
              <w:t> </w:t>
            </w:r>
            <w:r>
              <w:rPr>
                <w:color w:val="3A3A3A"/>
                <w:w w:val="95"/>
                <w:sz w:val="18"/>
              </w:rPr>
              <w:t>Oyesf- Bilim</w:t>
            </w:r>
            <w:r>
              <w:rPr>
                <w:color w:val="3A3A3A"/>
                <w:spacing w:val="-18"/>
                <w:w w:val="95"/>
                <w:sz w:val="18"/>
              </w:rPr>
              <w:t> </w:t>
            </w:r>
            <w:r>
              <w:rPr>
                <w:color w:val="3A3A3A"/>
                <w:w w:val="95"/>
                <w:sz w:val="18"/>
              </w:rPr>
              <w:t>Dalı</w:t>
            </w:r>
            <w:r>
              <w:rPr>
                <w:color w:val="3A3A3A"/>
                <w:spacing w:val="-25"/>
                <w:w w:val="95"/>
                <w:sz w:val="18"/>
              </w:rPr>
              <w:t> </w:t>
            </w:r>
            <w:r>
              <w:rPr>
                <w:color w:val="3A3A3A"/>
                <w:w w:val="95"/>
                <w:sz w:val="18"/>
              </w:rPr>
              <w:t>Ö.Üyesi</w:t>
            </w:r>
          </w:p>
        </w:tc>
      </w:tr>
      <w:tr>
        <w:trPr>
          <w:trHeight w:val="1315" w:hRule="exact"/>
        </w:trPr>
        <w:tc>
          <w:tcPr>
            <w:tcW w:w="495" w:type="dxa"/>
            <w:tcBorders>
              <w:top w:val="single" w:sz="10" w:space="0" w:color="000000"/>
              <w:left w:val="single" w:sz="10" w:space="0" w:color="000000"/>
              <w:bottom w:val="single" w:sz="10" w:space="0" w:color="000000"/>
              <w:right w:val="nil"/>
            </w:tcBorders>
          </w:tcPr>
          <w:p>
            <w:pPr>
              <w:pStyle w:val="TableParagraph"/>
              <w:rPr>
                <w:b/>
                <w:sz w:val="20"/>
              </w:rPr>
            </w:pPr>
          </w:p>
          <w:p>
            <w:pPr>
              <w:pStyle w:val="TableParagraph"/>
              <w:spacing w:before="8"/>
              <w:rPr>
                <w:b/>
                <w:sz w:val="27"/>
              </w:rPr>
            </w:pPr>
          </w:p>
          <w:p>
            <w:pPr>
              <w:pStyle w:val="TableParagraph"/>
              <w:ind w:right="129"/>
              <w:jc w:val="right"/>
              <w:rPr>
                <w:sz w:val="18"/>
              </w:rPr>
            </w:pPr>
            <w:r>
              <w:rPr>
                <w:color w:val="3A3A3A"/>
                <w:w w:val="99"/>
                <w:sz w:val="18"/>
              </w:rPr>
              <w:t>4</w:t>
            </w:r>
          </w:p>
        </w:tc>
        <w:tc>
          <w:tcPr>
            <w:tcW w:w="126" w:type="dxa"/>
            <w:tcBorders>
              <w:top w:val="single" w:sz="10" w:space="0" w:color="000000"/>
              <w:left w:val="nil"/>
              <w:bottom w:val="single" w:sz="10" w:space="0" w:color="000000"/>
              <w:right w:val="single" w:sz="2" w:space="0" w:color="000000"/>
            </w:tcBorders>
          </w:tcPr>
          <w:p>
            <w:pPr>
              <w:pStyle w:val="TableParagraph"/>
              <w:rPr>
                <w:b/>
                <w:sz w:val="20"/>
              </w:rPr>
            </w:pPr>
          </w:p>
          <w:p>
            <w:pPr>
              <w:pStyle w:val="TableParagraph"/>
              <w:rPr>
                <w:b/>
                <w:sz w:val="20"/>
              </w:rPr>
            </w:pPr>
          </w:p>
          <w:p>
            <w:pPr>
              <w:pStyle w:val="TableParagraph"/>
              <w:spacing w:before="11"/>
              <w:rPr>
                <w:b/>
                <w:sz w:val="18"/>
              </w:rPr>
            </w:pPr>
          </w:p>
          <w:p>
            <w:pPr>
              <w:pStyle w:val="TableParagraph"/>
              <w:ind w:right="13"/>
              <w:jc w:val="right"/>
              <w:rPr>
                <w:sz w:val="18"/>
              </w:rPr>
            </w:pPr>
            <w:r>
              <w:rPr>
                <w:color w:val="5E5E5E"/>
                <w:w w:val="36"/>
                <w:sz w:val="18"/>
              </w:rPr>
              <w:t>-</w:t>
            </w:r>
          </w:p>
        </w:tc>
        <w:tc>
          <w:tcPr>
            <w:tcW w:w="4993" w:type="dxa"/>
            <w:tcBorders>
              <w:top w:val="single" w:sz="10" w:space="0" w:color="000000"/>
              <w:left w:val="single" w:sz="2" w:space="0" w:color="000000"/>
              <w:bottom w:val="single" w:sz="10" w:space="0" w:color="000000"/>
              <w:right w:val="single" w:sz="4" w:space="0" w:color="000000"/>
            </w:tcBorders>
          </w:tcPr>
          <w:p>
            <w:pPr>
              <w:pStyle w:val="TableParagraph"/>
              <w:spacing w:before="11"/>
              <w:ind w:left="98" w:right="3128" w:firstLine="1"/>
              <w:rPr>
                <w:sz w:val="18"/>
              </w:rPr>
            </w:pPr>
            <w:r>
              <w:rPr>
                <w:color w:val="3A3A3A"/>
                <w:sz w:val="18"/>
              </w:rPr>
              <w:t>Klinik Uygulama </w:t>
            </w:r>
            <w:r>
              <w:rPr>
                <w:color w:val="3A3A3A"/>
                <w:w w:val="90"/>
                <w:sz w:val="18"/>
              </w:rPr>
              <w:t>Ekstremite muayenesi</w:t>
            </w:r>
          </w:p>
          <w:p>
            <w:pPr>
              <w:pStyle w:val="TableParagraph"/>
              <w:spacing w:before="4"/>
              <w:ind w:left="99"/>
              <w:rPr>
                <w:sz w:val="18"/>
              </w:rPr>
            </w:pPr>
            <w:r>
              <w:rPr>
                <w:color w:val="3A3A3A"/>
                <w:w w:val="95"/>
                <w:sz w:val="18"/>
              </w:rPr>
              <w:t>Nefrolojide anamnez ve fizik muayene</w:t>
            </w:r>
          </w:p>
          <w:p>
            <w:pPr>
              <w:pStyle w:val="TableParagraph"/>
              <w:tabs>
                <w:tab w:pos="1779" w:val="left" w:leader="none"/>
              </w:tabs>
              <w:spacing w:line="194" w:lineRule="auto" w:before="59"/>
              <w:ind w:left="99" w:hanging="85"/>
              <w:rPr>
                <w:sz w:val="18"/>
              </w:rPr>
            </w:pPr>
            <w:r>
              <w:rPr>
                <w:color w:val="5E5E5E"/>
                <w:w w:val="36"/>
                <w:position w:val="2"/>
                <w:sz w:val="18"/>
              </w:rPr>
              <w:t>_</w:t>
            </w:r>
            <w:r>
              <w:rPr>
                <w:color w:val="5E5E5E"/>
                <w:spacing w:val="-7"/>
                <w:position w:val="2"/>
                <w:sz w:val="18"/>
              </w:rPr>
              <w:t> </w:t>
            </w:r>
            <w:r>
              <w:rPr>
                <w:color w:val="5E5E5E"/>
                <w:position w:val="2"/>
                <w:sz w:val="18"/>
              </w:rPr>
              <w:t>-  </w:t>
            </w:r>
            <w:r>
              <w:rPr>
                <w:color w:val="5E5E5E"/>
                <w:spacing w:val="20"/>
                <w:position w:val="2"/>
                <w:sz w:val="18"/>
              </w:rPr>
              <w:t> </w:t>
            </w:r>
            <w:r>
              <w:rPr>
                <w:color w:val="3A3A3A"/>
                <w:spacing w:val="-13"/>
                <w:w w:val="92"/>
                <w:position w:val="2"/>
                <w:sz w:val="18"/>
              </w:rPr>
              <w:t>r</w:t>
            </w:r>
            <w:r>
              <w:rPr>
                <w:color w:val="5E5E5E"/>
                <w:spacing w:val="-21"/>
                <w:w w:val="36"/>
                <w:position w:val="2"/>
                <w:sz w:val="18"/>
              </w:rPr>
              <w:t>_</w:t>
            </w:r>
            <w:r>
              <w:rPr>
                <w:color w:val="3A3A3A"/>
                <w:w w:val="43"/>
                <w:position w:val="2"/>
                <w:sz w:val="18"/>
              </w:rPr>
              <w:t>e</w:t>
            </w:r>
            <w:r>
              <w:rPr>
                <w:color w:val="3A3A3A"/>
                <w:spacing w:val="-1"/>
                <w:w w:val="43"/>
                <w:position w:val="2"/>
                <w:sz w:val="18"/>
              </w:rPr>
              <w:t>_</w:t>
            </w:r>
            <w:r>
              <w:rPr>
                <w:color w:val="3A3A3A"/>
                <w:w w:val="96"/>
                <w:position w:val="2"/>
                <w:sz w:val="18"/>
              </w:rPr>
              <w:t>ğ[</w:t>
            </w:r>
            <w:r>
              <w:rPr>
                <w:color w:val="3A3A3A"/>
                <w:position w:val="2"/>
                <w:sz w:val="18"/>
              </w:rPr>
              <w:t> </w:t>
            </w:r>
            <w:r>
              <w:rPr>
                <w:color w:val="3A3A3A"/>
                <w:spacing w:val="7"/>
                <w:position w:val="2"/>
                <w:sz w:val="18"/>
              </w:rPr>
              <w:t> </w:t>
            </w:r>
            <w:r>
              <w:rPr>
                <w:color w:val="5E5E5E"/>
                <w:spacing w:val="-7"/>
                <w:w w:val="36"/>
                <w:position w:val="2"/>
                <w:sz w:val="18"/>
              </w:rPr>
              <w:t>_</w:t>
            </w:r>
            <w:r>
              <w:rPr>
                <w:color w:val="3A3A3A"/>
                <w:w w:val="102"/>
                <w:position w:val="2"/>
                <w:sz w:val="18"/>
              </w:rPr>
              <w:t>t</w:t>
            </w:r>
            <w:r>
              <w:rPr>
                <w:color w:val="3A3A3A"/>
                <w:spacing w:val="16"/>
                <w:position w:val="2"/>
                <w:sz w:val="18"/>
              </w:rPr>
              <w:t> </w:t>
            </w:r>
            <w:r>
              <w:rPr>
                <w:color w:val="3A3A3A"/>
                <w:w w:val="99"/>
                <w:position w:val="2"/>
                <w:sz w:val="18"/>
              </w:rPr>
              <w:t>J</w:t>
            </w:r>
            <w:r>
              <w:rPr>
                <w:color w:val="3A3A3A"/>
                <w:spacing w:val="-38"/>
                <w:w w:val="99"/>
                <w:position w:val="2"/>
                <w:sz w:val="18"/>
              </w:rPr>
              <w:t>)</w:t>
            </w:r>
            <w:r>
              <w:rPr>
                <w:color w:val="3A3A3A"/>
                <w:w w:val="40"/>
                <w:position w:val="2"/>
                <w:sz w:val="18"/>
              </w:rPr>
              <w:t>C?</w:t>
            </w:r>
            <w:r>
              <w:rPr>
                <w:color w:val="3A3A3A"/>
                <w:w w:val="102"/>
                <w:position w:val="2"/>
                <w:sz w:val="18"/>
              </w:rPr>
              <w:t>ğ</w:t>
            </w:r>
            <w:r>
              <w:rPr>
                <w:color w:val="3A3A3A"/>
                <w:spacing w:val="-16"/>
                <w:w w:val="102"/>
                <w:position w:val="2"/>
                <w:sz w:val="18"/>
              </w:rPr>
              <w:t>!</w:t>
            </w:r>
            <w:r>
              <w:rPr>
                <w:color w:val="3A3A3A"/>
                <w:w w:val="51"/>
                <w:position w:val="2"/>
                <w:sz w:val="18"/>
              </w:rPr>
              <w:t>!:</w:t>
            </w:r>
            <w:r>
              <w:rPr>
                <w:color w:val="3A3A3A"/>
                <w:spacing w:val="-14"/>
                <w:w w:val="51"/>
                <w:position w:val="2"/>
                <w:sz w:val="18"/>
              </w:rPr>
              <w:t>J</w:t>
            </w:r>
            <w:r>
              <w:rPr>
                <w:color w:val="5E5E5E"/>
                <w:spacing w:val="-14"/>
                <w:w w:val="36"/>
                <w:position w:val="2"/>
                <w:sz w:val="18"/>
              </w:rPr>
              <w:t>_</w:t>
            </w:r>
            <w:r>
              <w:rPr>
                <w:color w:val="3A3A3A"/>
                <w:spacing w:val="-9"/>
                <w:w w:val="103"/>
                <w:position w:val="2"/>
                <w:sz w:val="18"/>
              </w:rPr>
              <w:t>f</w:t>
            </w:r>
            <w:r>
              <w:rPr>
                <w:color w:val="3A3A3A"/>
                <w:spacing w:val="-24"/>
                <w:w w:val="87"/>
                <w:position w:val="2"/>
                <w:sz w:val="18"/>
              </w:rPr>
              <w:t>(</w:t>
            </w:r>
            <w:r>
              <w:rPr>
                <w:color w:val="5E5E5E"/>
                <w:w w:val="99"/>
                <w:position w:val="2"/>
                <w:sz w:val="18"/>
              </w:rPr>
              <w:t>-</w:t>
              <w:tab/>
            </w:r>
            <w:r>
              <w:rPr>
                <w:color w:val="3A3A3A"/>
                <w:spacing w:val="-12"/>
                <w:w w:val="93"/>
                <w:sz w:val="18"/>
              </w:rPr>
              <w:t>9</w:t>
            </w:r>
            <w:r>
              <w:rPr>
                <w:color w:val="5E5E5E"/>
                <w:spacing w:val="-15"/>
                <w:w w:val="36"/>
                <w:position w:val="2"/>
                <w:sz w:val="18"/>
              </w:rPr>
              <w:t>_</w:t>
            </w:r>
            <w:r>
              <w:rPr>
                <w:color w:val="3A3A3A"/>
                <w:w w:val="92"/>
                <w:position w:val="2"/>
                <w:sz w:val="18"/>
              </w:rPr>
              <w:t>t</w:t>
            </w:r>
            <w:r>
              <w:rPr>
                <w:color w:val="3A3A3A"/>
                <w:spacing w:val="15"/>
                <w:position w:val="2"/>
                <w:sz w:val="18"/>
              </w:rPr>
              <w:t> </w:t>
            </w:r>
            <w:r>
              <w:rPr>
                <w:color w:val="3A3A3A"/>
                <w:w w:val="52"/>
                <w:position w:val="2"/>
                <w:sz w:val="18"/>
              </w:rPr>
              <w:t>!1:1</w:t>
            </w:r>
            <w:r>
              <w:rPr>
                <w:color w:val="3A3A3A"/>
                <w:spacing w:val="8"/>
                <w:w w:val="52"/>
                <w:position w:val="2"/>
                <w:sz w:val="18"/>
              </w:rPr>
              <w:t>!</w:t>
            </w:r>
            <w:r>
              <w:rPr>
                <w:color w:val="3A3A3A"/>
                <w:w w:val="90"/>
                <w:position w:val="2"/>
                <w:sz w:val="18"/>
              </w:rPr>
              <w:t>?</w:t>
            </w:r>
            <w:r>
              <w:rPr>
                <w:color w:val="3A3A3A"/>
                <w:spacing w:val="-28"/>
                <w:w w:val="90"/>
                <w:position w:val="2"/>
                <w:sz w:val="18"/>
              </w:rPr>
              <w:t>(</w:t>
            </w:r>
            <w:r>
              <w:rPr>
                <w:color w:val="5E5E5E"/>
                <w:spacing w:val="6"/>
                <w:w w:val="99"/>
                <w:position w:val="2"/>
                <w:sz w:val="18"/>
              </w:rPr>
              <w:t>,</w:t>
            </w:r>
            <w:r>
              <w:rPr>
                <w:color w:val="5E5E5E"/>
                <w:spacing w:val="-8"/>
                <w:w w:val="36"/>
                <w:position w:val="2"/>
                <w:sz w:val="18"/>
              </w:rPr>
              <w:t>_</w:t>
            </w:r>
            <w:r>
              <w:rPr>
                <w:color w:val="3A3A3A"/>
                <w:w w:val="36"/>
                <w:position w:val="2"/>
                <w:sz w:val="18"/>
              </w:rPr>
              <w:t>(</w:t>
            </w:r>
            <w:r>
              <w:rPr>
                <w:color w:val="3A3A3A"/>
                <w:position w:val="2"/>
                <w:sz w:val="18"/>
              </w:rPr>
              <w:t> </w:t>
            </w:r>
            <w:r>
              <w:rPr>
                <w:color w:val="3A3A3A"/>
                <w:spacing w:val="12"/>
                <w:position w:val="2"/>
                <w:sz w:val="18"/>
              </w:rPr>
              <w:t> </w:t>
            </w:r>
            <w:r>
              <w:rPr>
                <w:color w:val="3A3A3A"/>
                <w:w w:val="95"/>
                <w:position w:val="2"/>
                <w:sz w:val="18"/>
              </w:rPr>
              <w:t>?</w:t>
            </w:r>
            <w:r>
              <w:rPr>
                <w:color w:val="3A3A3A"/>
                <w:spacing w:val="-7"/>
                <w:w w:val="95"/>
                <w:position w:val="2"/>
                <w:sz w:val="18"/>
              </w:rPr>
              <w:t>!</w:t>
            </w:r>
            <w:r>
              <w:rPr>
                <w:color w:val="3A3A3A"/>
                <w:spacing w:val="-48"/>
                <w:w w:val="66"/>
                <w:position w:val="2"/>
                <w:sz w:val="18"/>
              </w:rPr>
              <w:t>Y</w:t>
            </w:r>
            <w:r>
              <w:rPr>
                <w:color w:val="5E5E5E"/>
                <w:w w:val="99"/>
                <w:position w:val="2"/>
                <w:sz w:val="18"/>
              </w:rPr>
              <w:t>-  </w:t>
            </w:r>
            <w:r>
              <w:rPr>
                <w:color w:val="5E5E5E"/>
                <w:spacing w:val="17"/>
                <w:w w:val="99"/>
                <w:position w:val="2"/>
                <w:sz w:val="18"/>
              </w:rPr>
              <w:t> </w:t>
            </w:r>
            <w:r>
              <w:rPr>
                <w:color w:val="3A3A3A"/>
                <w:spacing w:val="-2"/>
                <w:w w:val="39"/>
                <w:position w:val="2"/>
                <w:sz w:val="18"/>
              </w:rPr>
              <w:t>1</w:t>
            </w:r>
            <w:r>
              <w:rPr>
                <w:color w:val="3A3A3A"/>
                <w:spacing w:val="-24"/>
                <w:w w:val="105"/>
                <w:sz w:val="18"/>
              </w:rPr>
              <w:t>9</w:t>
            </w:r>
            <w:r>
              <w:rPr>
                <w:color w:val="5E5E5E"/>
                <w:spacing w:val="-7"/>
                <w:w w:val="36"/>
                <w:position w:val="2"/>
                <w:sz w:val="18"/>
              </w:rPr>
              <w:t>_</w:t>
            </w:r>
            <w:r>
              <w:rPr>
                <w:color w:val="3A3A3A"/>
                <w:w w:val="101"/>
                <w:position w:val="2"/>
                <w:sz w:val="18"/>
              </w:rPr>
              <w:t>r</w:t>
            </w:r>
            <w:r>
              <w:rPr>
                <w:color w:val="3A3A3A"/>
                <w:spacing w:val="6"/>
                <w:w w:val="101"/>
                <w:position w:val="2"/>
                <w:sz w:val="18"/>
              </w:rPr>
              <w:t>!</w:t>
            </w:r>
            <w:r>
              <w:rPr>
                <w:rFonts w:ascii="Times New Roman" w:hAnsi="Times New Roman"/>
                <w:color w:val="5E5E5E"/>
                <w:spacing w:val="-2"/>
                <w:w w:val="37"/>
                <w:position w:val="2"/>
                <w:sz w:val="20"/>
              </w:rPr>
              <w:t>_</w:t>
            </w:r>
            <w:r>
              <w:rPr>
                <w:rFonts w:ascii="Times New Roman" w:hAnsi="Times New Roman"/>
                <w:color w:val="3A3A3A"/>
                <w:w w:val="41"/>
                <w:position w:val="2"/>
                <w:sz w:val="20"/>
              </w:rPr>
              <w:t>v_</w:t>
            </w:r>
            <w:r>
              <w:rPr>
                <w:rFonts w:ascii="Times New Roman" w:hAnsi="Times New Roman"/>
                <w:color w:val="3A3A3A"/>
                <w:position w:val="2"/>
                <w:sz w:val="20"/>
              </w:rPr>
              <w:t> </w:t>
            </w:r>
            <w:r>
              <w:rPr>
                <w:rFonts w:ascii="Times New Roman" w:hAnsi="Times New Roman"/>
                <w:color w:val="3A3A3A"/>
                <w:spacing w:val="-2"/>
                <w:position w:val="2"/>
                <w:sz w:val="20"/>
              </w:rPr>
              <w:t> </w:t>
            </w:r>
            <w:r>
              <w:rPr>
                <w:rFonts w:ascii="Times New Roman" w:hAnsi="Times New Roman"/>
                <w:color w:val="5E5E5E"/>
                <w:spacing w:val="-3"/>
                <w:w w:val="37"/>
                <w:position w:val="2"/>
                <w:sz w:val="20"/>
              </w:rPr>
              <w:t>_</w:t>
            </w:r>
            <w:r>
              <w:rPr>
                <w:color w:val="3A3A3A"/>
                <w:w w:val="39"/>
                <w:position w:val="2"/>
                <w:sz w:val="18"/>
              </w:rPr>
              <w:t>c</w:t>
            </w:r>
            <w:r>
              <w:rPr>
                <w:color w:val="3A3A3A"/>
                <w:w w:val="38"/>
                <w:position w:val="2"/>
                <w:sz w:val="18"/>
              </w:rPr>
              <w:t>_</w:t>
            </w:r>
            <w:r>
              <w:rPr>
                <w:color w:val="3A3A3A"/>
                <w:w w:val="38"/>
                <w:position w:val="2"/>
                <w:sz w:val="18"/>
              </w:rPr>
              <w:t>j</w:t>
            </w:r>
            <w:r>
              <w:rPr>
                <w:color w:val="3A3A3A"/>
                <w:spacing w:val="-9"/>
                <w:position w:val="2"/>
                <w:sz w:val="18"/>
              </w:rPr>
              <w:t> </w:t>
            </w:r>
            <w:r>
              <w:rPr>
                <w:color w:val="3A3A3A"/>
                <w:w w:val="72"/>
                <w:position w:val="2"/>
                <w:sz w:val="18"/>
              </w:rPr>
              <w:t>9-</w:t>
            </w:r>
            <w:r>
              <w:rPr>
                <w:color w:val="3A3A3A"/>
                <w:position w:val="2"/>
                <w:sz w:val="18"/>
              </w:rPr>
              <w:t> </w:t>
            </w:r>
            <w:r>
              <w:rPr>
                <w:color w:val="3A3A3A"/>
                <w:spacing w:val="8"/>
                <w:position w:val="2"/>
                <w:sz w:val="18"/>
              </w:rPr>
              <w:t> </w:t>
            </w:r>
            <w:r>
              <w:rPr>
                <w:color w:val="3A3A3A"/>
                <w:w w:val="99"/>
                <w:position w:val="2"/>
                <w:sz w:val="18"/>
              </w:rPr>
              <w:t>l</w:t>
            </w:r>
            <w:r>
              <w:rPr>
                <w:color w:val="3A3A3A"/>
                <w:position w:val="2"/>
                <w:sz w:val="18"/>
              </w:rPr>
              <w:t>   </w:t>
            </w:r>
            <w:r>
              <w:rPr>
                <w:color w:val="3A3A3A"/>
                <w:spacing w:val="-20"/>
                <w:position w:val="2"/>
                <w:sz w:val="18"/>
              </w:rPr>
              <w:t> </w:t>
            </w:r>
            <w:r>
              <w:rPr>
                <w:color w:val="3A3A3A"/>
                <w:w w:val="39"/>
                <w:position w:val="2"/>
                <w:sz w:val="18"/>
              </w:rPr>
              <w:t>c</w:t>
            </w:r>
            <w:r>
              <w:rPr>
                <w:color w:val="3A3A3A"/>
                <w:w w:val="38"/>
                <w:position w:val="2"/>
                <w:sz w:val="18"/>
              </w:rPr>
              <w:t>_</w:t>
            </w:r>
            <w:r>
              <w:rPr>
                <w:color w:val="3A3A3A"/>
                <w:spacing w:val="-2"/>
                <w:w w:val="38"/>
                <w:position w:val="2"/>
                <w:sz w:val="18"/>
              </w:rPr>
              <w:t>j</w:t>
            </w:r>
            <w:r>
              <w:rPr>
                <w:color w:val="3A3A3A"/>
                <w:w w:val="107"/>
                <w:position w:val="2"/>
                <w:sz w:val="18"/>
              </w:rPr>
              <w:t>[r!</w:t>
            </w:r>
            <w:r>
              <w:rPr>
                <w:color w:val="3A3A3A"/>
                <w:spacing w:val="-48"/>
                <w:w w:val="107"/>
                <w:position w:val="2"/>
                <w:sz w:val="18"/>
              </w:rPr>
              <w:t>!</w:t>
            </w:r>
            <w:r>
              <w:rPr>
                <w:color w:val="3A3A3A"/>
                <w:w w:val="96"/>
                <w:position w:val="2"/>
                <w:sz w:val="18"/>
              </w:rPr>
              <w:t>f!</w:t>
            </w:r>
            <w:r>
              <w:rPr>
                <w:color w:val="3A3A3A"/>
                <w:spacing w:val="-16"/>
                <w:w w:val="96"/>
                <w:position w:val="2"/>
                <w:sz w:val="18"/>
              </w:rPr>
              <w:t>l</w:t>
            </w:r>
            <w:r>
              <w:rPr>
                <w:color w:val="5E5E5E"/>
                <w:spacing w:val="-24"/>
                <w:w w:val="36"/>
                <w:position w:val="2"/>
                <w:sz w:val="18"/>
              </w:rPr>
              <w:t>_</w:t>
            </w:r>
            <w:r>
              <w:rPr>
                <w:color w:val="3A3A3A"/>
                <w:w w:val="46"/>
                <w:position w:val="2"/>
                <w:sz w:val="18"/>
              </w:rPr>
              <w:t>e_</w:t>
            </w:r>
            <w:r>
              <w:rPr>
                <w:color w:val="3A3A3A"/>
                <w:spacing w:val="-14"/>
                <w:position w:val="2"/>
                <w:sz w:val="18"/>
              </w:rPr>
              <w:t> </w:t>
            </w:r>
            <w:r>
              <w:rPr>
                <w:color w:val="3A3A3A"/>
                <w:spacing w:val="-7"/>
                <w:w w:val="99"/>
                <w:position w:val="2"/>
                <w:sz w:val="18"/>
              </w:rPr>
              <w:t>i</w:t>
            </w:r>
            <w:r>
              <w:rPr>
                <w:color w:val="3A3A3A"/>
                <w:w w:val="99"/>
                <w:position w:val="2"/>
                <w:sz w:val="18"/>
                <w:u w:val="single" w:color="5D5D5D"/>
              </w:rPr>
              <w:t> </w:t>
            </w:r>
            <w:r>
              <w:rPr>
                <w:color w:val="3A3A3A"/>
                <w:spacing w:val="-20"/>
                <w:position w:val="2"/>
                <w:sz w:val="18"/>
                <w:u w:val="single" w:color="5D5D5D"/>
              </w:rPr>
              <w:t> </w:t>
            </w:r>
            <w:r>
              <w:rPr>
                <w:color w:val="3A3A3A"/>
                <w:spacing w:val="-20"/>
                <w:position w:val="2"/>
                <w:sz w:val="18"/>
              </w:rPr>
              <w:t> </w:t>
            </w:r>
            <w:r>
              <w:rPr>
                <w:color w:val="3A3A3A"/>
                <w:w w:val="90"/>
                <w:sz w:val="18"/>
              </w:rPr>
              <w:t>Kardiyovasküler  Sistem</w:t>
            </w:r>
            <w:r>
              <w:rPr>
                <w:color w:val="3A3A3A"/>
                <w:spacing w:val="14"/>
                <w:w w:val="90"/>
                <w:sz w:val="18"/>
              </w:rPr>
              <w:t> </w:t>
            </w:r>
            <w:r>
              <w:rPr>
                <w:color w:val="3A3A3A"/>
                <w:w w:val="90"/>
                <w:sz w:val="18"/>
              </w:rPr>
              <w:t>Muayenesi</w:t>
            </w:r>
          </w:p>
          <w:p>
            <w:pPr>
              <w:pStyle w:val="TableParagraph"/>
              <w:spacing w:before="11"/>
              <w:ind w:left="99"/>
              <w:rPr>
                <w:sz w:val="18"/>
              </w:rPr>
            </w:pPr>
            <w:r>
              <w:rPr>
                <w:color w:val="3A3A3A"/>
                <w:w w:val="95"/>
                <w:sz w:val="18"/>
              </w:rPr>
              <w:t>Temel beceri eğitimi</w:t>
            </w:r>
          </w:p>
        </w:tc>
        <w:tc>
          <w:tcPr>
            <w:tcW w:w="528" w:type="dxa"/>
            <w:tcBorders>
              <w:top w:val="single" w:sz="10" w:space="0" w:color="000000"/>
              <w:left w:val="single" w:sz="4" w:space="0" w:color="000000"/>
              <w:bottom w:val="single" w:sz="10" w:space="0" w:color="000000"/>
              <w:right w:val="single" w:sz="4" w:space="0" w:color="000000"/>
            </w:tcBorders>
          </w:tcPr>
          <w:p>
            <w:pPr>
              <w:pStyle w:val="TableParagraph"/>
              <w:spacing w:line="212" w:lineRule="exact" w:before="2"/>
              <w:ind w:right="5"/>
              <w:jc w:val="center"/>
              <w:rPr>
                <w:rFonts w:ascii="Times New Roman"/>
                <w:sz w:val="19"/>
              </w:rPr>
            </w:pPr>
            <w:r>
              <w:rPr>
                <w:rFonts w:ascii="Times New Roman"/>
                <w:color w:val="3A3A3A"/>
                <w:w w:val="104"/>
                <w:sz w:val="19"/>
              </w:rPr>
              <w:t>1</w:t>
            </w:r>
          </w:p>
          <w:p>
            <w:pPr>
              <w:pStyle w:val="TableParagraph"/>
              <w:spacing w:line="209" w:lineRule="exact"/>
              <w:ind w:right="5"/>
              <w:jc w:val="center"/>
              <w:rPr>
                <w:rFonts w:ascii="Times New Roman"/>
                <w:sz w:val="19"/>
              </w:rPr>
            </w:pPr>
            <w:r>
              <w:rPr>
                <w:rFonts w:ascii="Times New Roman"/>
                <w:color w:val="3A3A3A"/>
                <w:w w:val="104"/>
                <w:sz w:val="19"/>
              </w:rPr>
              <w:t>1</w:t>
            </w:r>
          </w:p>
          <w:p>
            <w:pPr>
              <w:pStyle w:val="TableParagraph"/>
              <w:spacing w:line="210" w:lineRule="exact"/>
              <w:ind w:right="5"/>
              <w:jc w:val="center"/>
              <w:rPr>
                <w:rFonts w:ascii="Times New Roman"/>
                <w:sz w:val="19"/>
              </w:rPr>
            </w:pPr>
            <w:r>
              <w:rPr>
                <w:rFonts w:ascii="Times New Roman"/>
                <w:color w:val="3A3A3A"/>
                <w:w w:val="104"/>
                <w:sz w:val="19"/>
              </w:rPr>
              <w:t>1</w:t>
            </w:r>
          </w:p>
          <w:p>
            <w:pPr>
              <w:pStyle w:val="TableParagraph"/>
              <w:spacing w:line="248" w:lineRule="exact"/>
              <w:ind w:left="64" w:right="-8"/>
              <w:jc w:val="center"/>
              <w:rPr>
                <w:rFonts w:ascii="Times New Roman"/>
                <w:sz w:val="12"/>
              </w:rPr>
            </w:pPr>
            <w:r>
              <w:rPr>
                <w:rFonts w:ascii="Times New Roman"/>
                <w:color w:val="5E5E5E"/>
                <w:w w:val="164"/>
                <w:sz w:val="12"/>
              </w:rPr>
              <w:t>-</w:t>
            </w:r>
            <w:r>
              <w:rPr>
                <w:rFonts w:ascii="Times New Roman"/>
                <w:color w:val="5E5E5E"/>
                <w:spacing w:val="-28"/>
                <w:w w:val="164"/>
                <w:sz w:val="12"/>
              </w:rPr>
              <w:t>-</w:t>
            </w:r>
            <w:r>
              <w:rPr>
                <w:rFonts w:ascii="Times New Roman"/>
                <w:color w:val="5E5E5E"/>
                <w:spacing w:val="-84"/>
                <w:w w:val="164"/>
                <w:sz w:val="12"/>
              </w:rPr>
              <w:t>-</w:t>
            </w:r>
            <w:r>
              <w:rPr>
                <w:rFonts w:ascii="Times New Roman"/>
                <w:color w:val="3A3A3A"/>
                <w:spacing w:val="-43"/>
                <w:w w:val="104"/>
                <w:position w:val="8"/>
                <w:sz w:val="19"/>
              </w:rPr>
              <w:t>1</w:t>
            </w:r>
            <w:r>
              <w:rPr>
                <w:rFonts w:ascii="Times New Roman"/>
                <w:color w:val="5E5E5E"/>
                <w:w w:val="164"/>
                <w:sz w:val="12"/>
              </w:rPr>
              <w:t>----</w:t>
            </w:r>
          </w:p>
          <w:p>
            <w:pPr>
              <w:pStyle w:val="TableParagraph"/>
              <w:spacing w:line="185" w:lineRule="exact"/>
              <w:ind w:left="1"/>
              <w:jc w:val="center"/>
              <w:rPr>
                <w:rFonts w:ascii="Times New Roman"/>
                <w:sz w:val="19"/>
              </w:rPr>
            </w:pPr>
            <w:r>
              <w:rPr>
                <w:rFonts w:ascii="Times New Roman"/>
                <w:color w:val="3A3A3A"/>
                <w:w w:val="96"/>
                <w:sz w:val="19"/>
              </w:rPr>
              <w:t>2</w:t>
            </w:r>
          </w:p>
          <w:p>
            <w:pPr>
              <w:pStyle w:val="TableParagraph"/>
              <w:spacing w:line="215" w:lineRule="exact"/>
              <w:ind w:left="1"/>
              <w:jc w:val="center"/>
              <w:rPr>
                <w:rFonts w:ascii="Times New Roman"/>
                <w:sz w:val="19"/>
              </w:rPr>
            </w:pPr>
            <w:r>
              <w:rPr>
                <w:rFonts w:ascii="Times New Roman"/>
                <w:color w:val="3A3A3A"/>
                <w:w w:val="96"/>
                <w:sz w:val="19"/>
              </w:rPr>
              <w:t>2</w:t>
            </w:r>
          </w:p>
        </w:tc>
        <w:tc>
          <w:tcPr>
            <w:tcW w:w="1603" w:type="dxa"/>
            <w:tcBorders>
              <w:top w:val="single" w:sz="10" w:space="0" w:color="000000"/>
              <w:left w:val="single" w:sz="4" w:space="0" w:color="000000"/>
              <w:bottom w:val="single" w:sz="10" w:space="0" w:color="000000"/>
              <w:right w:val="single" w:sz="4" w:space="0" w:color="000000"/>
            </w:tcBorders>
          </w:tcPr>
          <w:p>
            <w:pPr>
              <w:pStyle w:val="TableParagraph"/>
              <w:spacing w:before="11"/>
              <w:ind w:left="94" w:hanging="5"/>
              <w:rPr>
                <w:sz w:val="18"/>
              </w:rPr>
            </w:pPr>
            <w:r>
              <w:rPr>
                <w:color w:val="3A3A3A"/>
                <w:w w:val="90"/>
                <w:sz w:val="18"/>
              </w:rPr>
              <w:t>Klinik Uygulama </w:t>
            </w:r>
            <w:r>
              <w:rPr>
                <w:color w:val="3A3A3A"/>
                <w:sz w:val="18"/>
              </w:rPr>
              <w:t>Teorik</w:t>
            </w:r>
          </w:p>
          <w:p>
            <w:pPr>
              <w:pStyle w:val="TableParagraph"/>
              <w:spacing w:before="4"/>
              <w:ind w:left="94"/>
              <w:rPr>
                <w:sz w:val="18"/>
              </w:rPr>
            </w:pPr>
            <w:r>
              <w:rPr>
                <w:color w:val="3A3A3A"/>
                <w:sz w:val="18"/>
              </w:rPr>
              <w:t>Teorik</w:t>
            </w:r>
          </w:p>
          <w:p>
            <w:pPr>
              <w:pStyle w:val="TableParagraph"/>
              <w:spacing w:line="249" w:lineRule="exact" w:before="1"/>
              <w:ind w:left="31"/>
              <w:rPr>
                <w:rFonts w:ascii="Times New Roman"/>
                <w:sz w:val="12"/>
              </w:rPr>
            </w:pPr>
            <w:r>
              <w:rPr>
                <w:rFonts w:ascii="Times New Roman"/>
                <w:color w:val="5E5E5E"/>
                <w:spacing w:val="-8"/>
                <w:w w:val="175"/>
                <w:sz w:val="12"/>
              </w:rPr>
              <w:t>-</w:t>
            </w:r>
            <w:r>
              <w:rPr>
                <w:color w:val="3A3A3A"/>
                <w:spacing w:val="-85"/>
                <w:w w:val="87"/>
                <w:position w:val="8"/>
                <w:sz w:val="18"/>
              </w:rPr>
              <w:t>T</w:t>
            </w:r>
            <w:r>
              <w:rPr>
                <w:rFonts w:ascii="Times New Roman"/>
                <w:color w:val="5E5E5E"/>
                <w:spacing w:val="-20"/>
                <w:w w:val="175"/>
                <w:sz w:val="12"/>
              </w:rPr>
              <w:t>-</w:t>
            </w:r>
            <w:r>
              <w:rPr>
                <w:rFonts w:ascii="Times New Roman"/>
                <w:color w:val="5E5E5E"/>
                <w:spacing w:val="-71"/>
                <w:w w:val="175"/>
                <w:sz w:val="12"/>
              </w:rPr>
              <w:t>-</w:t>
            </w:r>
            <w:r>
              <w:rPr>
                <w:color w:val="3A3A3A"/>
                <w:spacing w:val="-35"/>
                <w:w w:val="87"/>
                <w:position w:val="8"/>
                <w:sz w:val="18"/>
              </w:rPr>
              <w:t>e</w:t>
            </w:r>
            <w:r>
              <w:rPr>
                <w:rFonts w:ascii="Times New Roman"/>
                <w:color w:val="5E5E5E"/>
                <w:spacing w:val="-34"/>
                <w:w w:val="175"/>
                <w:sz w:val="12"/>
              </w:rPr>
              <w:t>-</w:t>
            </w:r>
            <w:r>
              <w:rPr>
                <w:color w:val="3A3A3A"/>
                <w:spacing w:val="-52"/>
                <w:w w:val="87"/>
                <w:position w:val="8"/>
                <w:sz w:val="18"/>
              </w:rPr>
              <w:t>o</w:t>
            </w:r>
            <w:r>
              <w:rPr>
                <w:rFonts w:ascii="Times New Roman"/>
                <w:color w:val="5E5E5E"/>
                <w:spacing w:val="-16"/>
                <w:w w:val="175"/>
                <w:sz w:val="12"/>
              </w:rPr>
              <w:t>-</w:t>
            </w:r>
            <w:r>
              <w:rPr>
                <w:color w:val="3A3A3A"/>
                <w:spacing w:val="-35"/>
                <w:w w:val="87"/>
                <w:position w:val="8"/>
                <w:sz w:val="18"/>
              </w:rPr>
              <w:t>r</w:t>
            </w:r>
            <w:r>
              <w:rPr>
                <w:rFonts w:ascii="Times New Roman"/>
                <w:color w:val="5E5E5E"/>
                <w:spacing w:val="-34"/>
                <w:w w:val="175"/>
                <w:sz w:val="12"/>
              </w:rPr>
              <w:t>-</w:t>
            </w:r>
            <w:r>
              <w:rPr>
                <w:color w:val="3A3A3A"/>
                <w:w w:val="87"/>
                <w:position w:val="8"/>
                <w:sz w:val="18"/>
              </w:rPr>
              <w:t>i</w:t>
            </w:r>
            <w:r>
              <w:rPr>
                <w:color w:val="3A3A3A"/>
                <w:spacing w:val="-11"/>
                <w:w w:val="88"/>
                <w:position w:val="8"/>
                <w:sz w:val="18"/>
              </w:rPr>
              <w:t>k</w:t>
            </w:r>
            <w:r>
              <w:rPr>
                <w:rFonts w:ascii="Times New Roman"/>
                <w:color w:val="5E5E5E"/>
                <w:w w:val="175"/>
                <w:sz w:val="12"/>
              </w:rPr>
              <w:t>---------------</w:t>
            </w:r>
          </w:p>
          <w:p>
            <w:pPr>
              <w:pStyle w:val="TableParagraph"/>
              <w:spacing w:line="182" w:lineRule="exact"/>
              <w:ind w:left="89"/>
              <w:rPr>
                <w:sz w:val="18"/>
              </w:rPr>
            </w:pPr>
            <w:r>
              <w:rPr>
                <w:color w:val="3A3A3A"/>
                <w:sz w:val="18"/>
              </w:rPr>
              <w:t>Pratik</w:t>
            </w:r>
          </w:p>
          <w:p>
            <w:pPr>
              <w:pStyle w:val="TableParagraph"/>
              <w:spacing w:before="4"/>
              <w:ind w:left="90"/>
              <w:rPr>
                <w:sz w:val="18"/>
              </w:rPr>
            </w:pPr>
            <w:r>
              <w:rPr>
                <w:color w:val="3A3A3A"/>
                <w:w w:val="90"/>
                <w:sz w:val="18"/>
              </w:rPr>
              <w:t>Klinik Uygulama</w:t>
            </w:r>
          </w:p>
        </w:tc>
        <w:tc>
          <w:tcPr>
            <w:tcW w:w="1581" w:type="dxa"/>
            <w:tcBorders>
              <w:top w:val="single" w:sz="10" w:space="0" w:color="000000"/>
              <w:left w:val="single" w:sz="4" w:space="0" w:color="000000"/>
              <w:bottom w:val="single" w:sz="10" w:space="0" w:color="000000"/>
            </w:tcBorders>
          </w:tcPr>
          <w:p>
            <w:pPr>
              <w:pStyle w:val="TableParagraph"/>
              <w:spacing w:before="11"/>
              <w:ind w:left="98" w:firstLine="1"/>
              <w:rPr>
                <w:sz w:val="18"/>
              </w:rPr>
            </w:pPr>
            <w:r>
              <w:rPr>
                <w:color w:val="3A3A3A"/>
                <w:w w:val="95"/>
                <w:sz w:val="18"/>
              </w:rPr>
              <w:t>Bilim Dalı Ö.Üyesi</w:t>
            </w:r>
            <w:r>
              <w:rPr>
                <w:color w:val="3A3A3A"/>
                <w:w w:val="90"/>
                <w:sz w:val="18"/>
              </w:rPr>
              <w:t> </w:t>
            </w:r>
            <w:r>
              <w:rPr>
                <w:color w:val="3A3A3A"/>
                <w:sz w:val="18"/>
              </w:rPr>
              <w:t>R.Gen</w:t>
            </w:r>
          </w:p>
          <w:p>
            <w:pPr>
              <w:pStyle w:val="TableParagraph"/>
              <w:spacing w:line="244" w:lineRule="auto" w:before="4"/>
              <w:ind w:left="98" w:right="797"/>
              <w:rPr>
                <w:sz w:val="18"/>
              </w:rPr>
            </w:pPr>
            <w:r>
              <w:rPr>
                <w:color w:val="3A3A3A"/>
                <w:w w:val="95"/>
                <w:sz w:val="18"/>
              </w:rPr>
              <w:t>AKıykım AKıykım</w:t>
            </w:r>
          </w:p>
          <w:p>
            <w:pPr>
              <w:pStyle w:val="TableParagraph"/>
              <w:spacing w:line="193" w:lineRule="exact"/>
              <w:ind w:left="99" w:hanging="152"/>
              <w:rPr>
                <w:sz w:val="18"/>
              </w:rPr>
            </w:pPr>
            <w:r>
              <w:rPr>
                <w:color w:val="5E5E5E"/>
                <w:w w:val="175"/>
                <w:sz w:val="18"/>
              </w:rPr>
              <w:t>-</w:t>
            </w:r>
            <w:r>
              <w:rPr>
                <w:color w:val="5E5E5E"/>
                <w:spacing w:val="-4"/>
                <w:sz w:val="18"/>
              </w:rPr>
              <w:t> </w:t>
            </w:r>
            <w:r>
              <w:rPr>
                <w:color w:val="3A3A3A"/>
                <w:w w:val="96"/>
                <w:sz w:val="18"/>
              </w:rPr>
              <w:t>Bııı</w:t>
            </w:r>
            <w:r>
              <w:rPr>
                <w:color w:val="3A3A3A"/>
                <w:spacing w:val="-132"/>
                <w:w w:val="96"/>
                <w:sz w:val="18"/>
              </w:rPr>
              <w:t>m</w:t>
            </w:r>
            <w:r>
              <w:rPr>
                <w:color w:val="5E5E5E"/>
                <w:w w:val="103"/>
                <w:sz w:val="18"/>
              </w:rPr>
              <w:t>-</w:t>
            </w:r>
            <w:r>
              <w:rPr>
                <w:color w:val="5E5E5E"/>
                <w:sz w:val="18"/>
              </w:rPr>
              <w:t> </w:t>
            </w:r>
            <w:r>
              <w:rPr>
                <w:color w:val="5E5E5E"/>
                <w:spacing w:val="-18"/>
                <w:sz w:val="18"/>
              </w:rPr>
              <w:t> </w:t>
            </w:r>
            <w:r>
              <w:rPr>
                <w:color w:val="3A3A3A"/>
                <w:w w:val="103"/>
                <w:sz w:val="18"/>
              </w:rPr>
              <w:t>oaıi</w:t>
            </w:r>
            <w:r>
              <w:rPr>
                <w:color w:val="3A3A3A"/>
                <w:spacing w:val="-21"/>
                <w:sz w:val="18"/>
              </w:rPr>
              <w:t> </w:t>
            </w:r>
            <w:r>
              <w:rPr>
                <w:color w:val="3A3A3A"/>
                <w:w w:val="97"/>
                <w:sz w:val="18"/>
              </w:rPr>
              <w:t>o</w:t>
            </w:r>
            <w:r>
              <w:rPr>
                <w:color w:val="3A3A3A"/>
                <w:sz w:val="18"/>
              </w:rPr>
              <w:t> </w:t>
            </w:r>
            <w:r>
              <w:rPr>
                <w:color w:val="3A3A3A"/>
                <w:spacing w:val="-19"/>
                <w:sz w:val="18"/>
              </w:rPr>
              <w:t> </w:t>
            </w:r>
            <w:r>
              <w:rPr>
                <w:color w:val="3A3A3A"/>
                <w:w w:val="79"/>
                <w:sz w:val="18"/>
              </w:rPr>
              <w:t>O</w:t>
            </w:r>
            <w:r>
              <w:rPr>
                <w:color w:val="3A3A3A"/>
                <w:spacing w:val="15"/>
                <w:w w:val="79"/>
                <w:sz w:val="18"/>
              </w:rPr>
              <w:t>y</w:t>
            </w:r>
            <w:r>
              <w:rPr>
                <w:color w:val="3A3A3A"/>
                <w:w w:val="98"/>
                <w:sz w:val="18"/>
              </w:rPr>
              <w:t>e</w:t>
            </w:r>
            <w:r>
              <w:rPr>
                <w:color w:val="3A3A3A"/>
                <w:spacing w:val="-54"/>
                <w:w w:val="99"/>
                <w:sz w:val="18"/>
              </w:rPr>
              <w:t>s</w:t>
            </w:r>
            <w:r>
              <w:rPr>
                <w:color w:val="5E5E5E"/>
                <w:spacing w:val="1"/>
                <w:w w:val="76"/>
                <w:sz w:val="18"/>
              </w:rPr>
              <w:t>-</w:t>
            </w:r>
            <w:r>
              <w:rPr>
                <w:color w:val="3A3A3A"/>
                <w:w w:val="76"/>
                <w:sz w:val="18"/>
              </w:rPr>
              <w:t>f</w:t>
            </w:r>
          </w:p>
          <w:p>
            <w:pPr>
              <w:pStyle w:val="TableParagraph"/>
              <w:spacing w:before="28"/>
              <w:ind w:left="99"/>
              <w:rPr>
                <w:sz w:val="18"/>
              </w:rPr>
            </w:pPr>
            <w:r>
              <w:rPr>
                <w:color w:val="3A3A3A"/>
                <w:w w:val="95"/>
                <w:sz w:val="18"/>
              </w:rPr>
              <w:t>Bilim Dalı Ö.Üyesi</w:t>
            </w:r>
          </w:p>
        </w:tc>
      </w:tr>
      <w:tr>
        <w:trPr>
          <w:trHeight w:val="1315" w:hRule="exact"/>
        </w:trPr>
        <w:tc>
          <w:tcPr>
            <w:tcW w:w="621" w:type="dxa"/>
            <w:gridSpan w:val="2"/>
            <w:tcBorders>
              <w:top w:val="single" w:sz="10" w:space="0" w:color="000000"/>
              <w:left w:val="single" w:sz="10" w:space="0" w:color="000000"/>
              <w:bottom w:val="single" w:sz="10" w:space="0" w:color="000000"/>
              <w:right w:val="single" w:sz="2" w:space="0" w:color="000000"/>
            </w:tcBorders>
          </w:tcPr>
          <w:p>
            <w:pPr>
              <w:pStyle w:val="TableParagraph"/>
              <w:rPr>
                <w:b/>
                <w:sz w:val="18"/>
              </w:rPr>
            </w:pPr>
          </w:p>
          <w:p>
            <w:pPr>
              <w:pStyle w:val="TableParagraph"/>
              <w:rPr>
                <w:b/>
                <w:sz w:val="18"/>
              </w:rPr>
            </w:pPr>
          </w:p>
          <w:p>
            <w:pPr>
              <w:pStyle w:val="TableParagraph"/>
              <w:spacing w:before="158"/>
              <w:ind w:right="18"/>
              <w:jc w:val="center"/>
              <w:rPr>
                <w:sz w:val="16"/>
              </w:rPr>
            </w:pPr>
            <w:r>
              <w:rPr>
                <w:color w:val="808080"/>
                <w:w w:val="91"/>
                <w:sz w:val="16"/>
              </w:rPr>
              <w:t>5</w:t>
            </w:r>
          </w:p>
        </w:tc>
        <w:tc>
          <w:tcPr>
            <w:tcW w:w="4993" w:type="dxa"/>
            <w:tcBorders>
              <w:top w:val="single" w:sz="10" w:space="0" w:color="000000"/>
              <w:left w:val="single" w:sz="2" w:space="0" w:color="000000"/>
              <w:bottom w:val="single" w:sz="10" w:space="0" w:color="000000"/>
              <w:right w:val="single" w:sz="4" w:space="0" w:color="000000"/>
            </w:tcBorders>
          </w:tcPr>
          <w:p>
            <w:pPr>
              <w:pStyle w:val="TableParagraph"/>
              <w:spacing w:before="16"/>
              <w:ind w:left="99"/>
              <w:rPr>
                <w:sz w:val="18"/>
              </w:rPr>
            </w:pPr>
            <w:r>
              <w:rPr>
                <w:color w:val="3A3A3A"/>
                <w:w w:val="90"/>
                <w:sz w:val="18"/>
              </w:rPr>
              <w:t>Klinik Uygulama</w:t>
            </w:r>
          </w:p>
          <w:p>
            <w:pPr>
              <w:pStyle w:val="TableParagraph"/>
              <w:spacing w:line="207" w:lineRule="exact" w:before="9"/>
              <w:ind w:left="99"/>
              <w:rPr>
                <w:sz w:val="18"/>
              </w:rPr>
            </w:pPr>
            <w:r>
              <w:rPr>
                <w:color w:val="3A3A3A"/>
                <w:w w:val="95"/>
                <w:sz w:val="18"/>
              </w:rPr>
              <w:t>Karın ağrısına yaklaşım</w:t>
            </w:r>
          </w:p>
          <w:p>
            <w:pPr>
              <w:pStyle w:val="TableParagraph"/>
              <w:spacing w:line="207" w:lineRule="exact"/>
              <w:ind w:left="97"/>
              <w:rPr>
                <w:sz w:val="18"/>
              </w:rPr>
            </w:pPr>
            <w:r>
              <w:rPr>
                <w:color w:val="3A3A3A"/>
                <w:w w:val="95"/>
                <w:sz w:val="18"/>
              </w:rPr>
              <w:t>İdrar Yakınması Olan Hastaya Yaklaşım</w:t>
            </w:r>
          </w:p>
          <w:p>
            <w:pPr>
              <w:pStyle w:val="TableParagraph"/>
              <w:spacing w:line="200" w:lineRule="exact" w:before="43"/>
              <w:ind w:left="6"/>
              <w:rPr>
                <w:sz w:val="18"/>
              </w:rPr>
            </w:pPr>
            <w:r>
              <w:rPr>
                <w:color w:val="3A3A3A"/>
                <w:w w:val="90"/>
                <w:sz w:val="18"/>
              </w:rPr>
              <w:t>-</w:t>
            </w:r>
            <w:r>
              <w:rPr>
                <w:color w:val="3A3A3A"/>
                <w:spacing w:val="-33"/>
                <w:w w:val="90"/>
                <w:sz w:val="18"/>
              </w:rPr>
              <w:t> </w:t>
            </w:r>
            <w:r>
              <w:rPr>
                <w:color w:val="3A3A3A"/>
                <w:w w:val="90"/>
                <w:sz w:val="18"/>
              </w:rPr>
              <w:t>-</w:t>
            </w:r>
            <w:r>
              <w:rPr>
                <w:color w:val="3A3A3A"/>
                <w:spacing w:val="37"/>
                <w:w w:val="90"/>
                <w:sz w:val="18"/>
              </w:rPr>
              <w:t> </w:t>
            </w:r>
            <w:r>
              <w:rPr>
                <w:color w:val="3A3A3A"/>
                <w:w w:val="90"/>
                <w:sz w:val="18"/>
              </w:rPr>
              <w:t>!?,cJ,</w:t>
            </w:r>
            <w:r>
              <w:rPr>
                <w:color w:val="3A3A3A"/>
                <w:spacing w:val="37"/>
                <w:w w:val="90"/>
                <w:sz w:val="18"/>
              </w:rPr>
              <w:t> </w:t>
            </w:r>
            <w:r>
              <w:rPr>
                <w:color w:val="3A3A3A"/>
                <w:w w:val="90"/>
                <w:sz w:val="18"/>
              </w:rPr>
              <w:t>Ji?!i_</w:t>
            </w:r>
            <w:r>
              <w:rPr>
                <w:color w:val="3A3A3A"/>
                <w:spacing w:val="-35"/>
                <w:w w:val="90"/>
                <w:sz w:val="18"/>
              </w:rPr>
              <w:t> </w:t>
            </w:r>
            <w:r>
              <w:rPr>
                <w:color w:val="3A3A3A"/>
                <w:w w:val="90"/>
                <w:sz w:val="19"/>
              </w:rPr>
              <w:t>y</w:t>
            </w:r>
            <w:r>
              <w:rPr>
                <w:color w:val="3A3A3A"/>
                <w:spacing w:val="29"/>
                <w:w w:val="90"/>
                <w:sz w:val="19"/>
              </w:rPr>
              <w:t> </w:t>
            </w:r>
            <w:r>
              <w:rPr>
                <w:color w:val="3A3A3A"/>
                <w:w w:val="90"/>
                <w:sz w:val="18"/>
              </w:rPr>
              <w:t>?.P.l</w:t>
            </w:r>
            <w:r>
              <w:rPr>
                <w:color w:val="3A3A3A"/>
                <w:spacing w:val="-22"/>
                <w:w w:val="90"/>
                <w:sz w:val="18"/>
              </w:rPr>
              <w:t> </w:t>
            </w:r>
            <w:r>
              <w:rPr>
                <w:color w:val="3A3A3A"/>
                <w:w w:val="90"/>
                <w:sz w:val="18"/>
              </w:rPr>
              <w:t>-</w:t>
            </w:r>
            <w:r>
              <w:rPr>
                <w:color w:val="3A3A3A"/>
                <w:spacing w:val="-22"/>
                <w:w w:val="90"/>
                <w:sz w:val="18"/>
              </w:rPr>
              <w:t> </w:t>
            </w:r>
            <w:r>
              <w:rPr>
                <w:color w:val="3A3A3A"/>
                <w:w w:val="90"/>
                <w:sz w:val="18"/>
              </w:rPr>
              <w:t>&lt;?</w:t>
            </w:r>
            <w:r>
              <w:rPr>
                <w:color w:val="3A3A3A"/>
                <w:spacing w:val="2"/>
                <w:w w:val="90"/>
                <w:sz w:val="18"/>
              </w:rPr>
              <w:t> </w:t>
            </w:r>
            <w:r>
              <w:rPr>
                <w:color w:val="3A3A3A"/>
                <w:w w:val="90"/>
                <w:sz w:val="18"/>
              </w:rPr>
              <w:t>9.c1l!y</w:t>
            </w:r>
            <w:r>
              <w:rPr>
                <w:color w:val="3A3A3A"/>
                <w:spacing w:val="-22"/>
                <w:w w:val="90"/>
                <w:sz w:val="18"/>
              </w:rPr>
              <w:t> </w:t>
            </w:r>
            <w:r>
              <w:rPr>
                <w:color w:val="3A3A3A"/>
                <w:w w:val="90"/>
                <w:sz w:val="18"/>
              </w:rPr>
              <w:t>_</w:t>
            </w:r>
            <w:r>
              <w:rPr>
                <w:color w:val="3A3A3A"/>
                <w:spacing w:val="-28"/>
                <w:w w:val="90"/>
                <w:sz w:val="18"/>
              </w:rPr>
              <w:t> </w:t>
            </w:r>
            <w:r>
              <w:rPr>
                <w:color w:val="3A3A3A"/>
                <w:w w:val="90"/>
                <w:sz w:val="18"/>
              </w:rPr>
              <w:t>y9.</w:t>
            </w:r>
            <w:r>
              <w:rPr>
                <w:color w:val="3A3A3A"/>
                <w:spacing w:val="-25"/>
                <w:w w:val="90"/>
                <w:sz w:val="18"/>
              </w:rPr>
              <w:t> </w:t>
            </w:r>
            <w:r>
              <w:rPr>
                <w:color w:val="3A3A3A"/>
                <w:w w:val="90"/>
                <w:sz w:val="18"/>
              </w:rPr>
              <w:t>l9.Şl_f!l_</w:t>
            </w:r>
            <w:r>
              <w:rPr>
                <w:color w:val="3A3A3A"/>
                <w:spacing w:val="-31"/>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3"/>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27"/>
                <w:w w:val="90"/>
                <w:sz w:val="18"/>
              </w:rPr>
              <w:t> </w:t>
            </w:r>
            <w:r>
              <w:rPr>
                <w:color w:val="3A3A3A"/>
                <w:w w:val="90"/>
                <w:sz w:val="18"/>
              </w:rPr>
              <w:t>-</w:t>
            </w:r>
            <w:r>
              <w:rPr>
                <w:color w:val="3A3A3A"/>
                <w:spacing w:val="-33"/>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3"/>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0"/>
                <w:w w:val="90"/>
                <w:sz w:val="18"/>
              </w:rPr>
              <w:t> </w:t>
            </w:r>
            <w:r>
              <w:rPr>
                <w:color w:val="3A3A3A"/>
                <w:w w:val="90"/>
                <w:sz w:val="18"/>
              </w:rPr>
              <w:t>-</w:t>
            </w:r>
            <w:r>
              <w:rPr>
                <w:color w:val="3A3A3A"/>
                <w:spacing w:val="-33"/>
                <w:w w:val="90"/>
                <w:sz w:val="18"/>
              </w:rPr>
              <w:t> </w:t>
            </w:r>
            <w:r>
              <w:rPr>
                <w:color w:val="3A3A3A"/>
                <w:w w:val="90"/>
                <w:sz w:val="18"/>
              </w:rPr>
              <w:t>-</w:t>
            </w:r>
          </w:p>
          <w:p>
            <w:pPr>
              <w:pStyle w:val="TableParagraph"/>
              <w:spacing w:line="189" w:lineRule="exact"/>
              <w:ind w:left="103"/>
              <w:rPr>
                <w:sz w:val="18"/>
              </w:rPr>
            </w:pPr>
            <w:r>
              <w:rPr>
                <w:color w:val="3A3A3A"/>
                <w:w w:val="90"/>
                <w:sz w:val="18"/>
              </w:rPr>
              <w:t>Akciğer-toraks muayenesi</w:t>
            </w:r>
          </w:p>
          <w:p>
            <w:pPr>
              <w:pStyle w:val="TableParagraph"/>
              <w:spacing w:before="4"/>
              <w:ind w:left="99"/>
              <w:rPr>
                <w:sz w:val="18"/>
              </w:rPr>
            </w:pPr>
            <w:r>
              <w:rPr>
                <w:color w:val="3A3A3A"/>
                <w:w w:val="95"/>
                <w:sz w:val="18"/>
              </w:rPr>
              <w:t>Temel beceri eğitimi</w:t>
            </w:r>
          </w:p>
        </w:tc>
        <w:tc>
          <w:tcPr>
            <w:tcW w:w="528" w:type="dxa"/>
            <w:tcBorders>
              <w:top w:val="single" w:sz="10" w:space="0" w:color="000000"/>
              <w:left w:val="single" w:sz="4" w:space="0" w:color="000000"/>
              <w:bottom w:val="single" w:sz="10" w:space="0" w:color="000000"/>
              <w:right w:val="single" w:sz="4" w:space="0" w:color="000000"/>
            </w:tcBorders>
          </w:tcPr>
          <w:p>
            <w:pPr>
              <w:pStyle w:val="TableParagraph"/>
              <w:spacing w:line="217" w:lineRule="exact" w:before="7"/>
              <w:ind w:right="5"/>
              <w:jc w:val="center"/>
              <w:rPr>
                <w:rFonts w:ascii="Times New Roman"/>
                <w:sz w:val="19"/>
              </w:rPr>
            </w:pPr>
            <w:r>
              <w:rPr>
                <w:rFonts w:ascii="Times New Roman"/>
                <w:color w:val="3A3A3A"/>
                <w:w w:val="104"/>
                <w:sz w:val="19"/>
              </w:rPr>
              <w:t>1</w:t>
            </w:r>
          </w:p>
          <w:p>
            <w:pPr>
              <w:pStyle w:val="TableParagraph"/>
              <w:spacing w:line="211" w:lineRule="exact"/>
              <w:ind w:right="5"/>
              <w:jc w:val="center"/>
              <w:rPr>
                <w:rFonts w:ascii="Times New Roman"/>
                <w:sz w:val="19"/>
              </w:rPr>
            </w:pPr>
            <w:r>
              <w:rPr>
                <w:rFonts w:ascii="Times New Roman"/>
                <w:color w:val="3A3A3A"/>
                <w:w w:val="104"/>
                <w:sz w:val="19"/>
              </w:rPr>
              <w:t>1</w:t>
            </w:r>
          </w:p>
          <w:p>
            <w:pPr>
              <w:pStyle w:val="TableParagraph"/>
              <w:spacing w:line="210" w:lineRule="exact"/>
              <w:ind w:right="5"/>
              <w:jc w:val="center"/>
              <w:rPr>
                <w:rFonts w:ascii="Times New Roman"/>
                <w:sz w:val="19"/>
              </w:rPr>
            </w:pPr>
            <w:r>
              <w:rPr>
                <w:rFonts w:ascii="Times New Roman"/>
                <w:color w:val="3A3A3A"/>
                <w:w w:val="104"/>
                <w:sz w:val="19"/>
              </w:rPr>
              <w:t>1</w:t>
            </w:r>
          </w:p>
          <w:p>
            <w:pPr>
              <w:pStyle w:val="TableParagraph"/>
              <w:spacing w:line="243" w:lineRule="exact"/>
              <w:ind w:left="64" w:right="48"/>
              <w:jc w:val="center"/>
              <w:rPr>
                <w:rFonts w:ascii="Times New Roman"/>
                <w:sz w:val="12"/>
              </w:rPr>
            </w:pPr>
            <w:r>
              <w:rPr>
                <w:rFonts w:ascii="Times New Roman"/>
                <w:color w:val="3A3A3A"/>
                <w:w w:val="168"/>
                <w:sz w:val="12"/>
              </w:rPr>
              <w:t>-</w:t>
            </w:r>
            <w:r>
              <w:rPr>
                <w:rFonts w:ascii="Times New Roman"/>
                <w:color w:val="3A3A3A"/>
                <w:spacing w:val="-37"/>
                <w:w w:val="168"/>
                <w:sz w:val="12"/>
              </w:rPr>
              <w:t>-</w:t>
            </w:r>
            <w:r>
              <w:rPr>
                <w:rFonts w:ascii="Times New Roman"/>
                <w:color w:val="3A3A3A"/>
                <w:spacing w:val="-98"/>
                <w:w w:val="168"/>
                <w:sz w:val="12"/>
              </w:rPr>
              <w:t>-</w:t>
            </w:r>
            <w:r>
              <w:rPr>
                <w:rFonts w:ascii="Times New Roman"/>
                <w:color w:val="3A3A3A"/>
                <w:spacing w:val="-38"/>
                <w:w w:val="104"/>
                <w:position w:val="7"/>
                <w:sz w:val="19"/>
              </w:rPr>
              <w:t>1</w:t>
            </w:r>
            <w:r>
              <w:rPr>
                <w:rFonts w:ascii="Times New Roman"/>
                <w:color w:val="3A3A3A"/>
                <w:w w:val="168"/>
                <w:sz w:val="12"/>
              </w:rPr>
              <w:t>---</w:t>
            </w:r>
          </w:p>
          <w:p>
            <w:pPr>
              <w:pStyle w:val="TableParagraph"/>
              <w:spacing w:line="188" w:lineRule="exact"/>
              <w:ind w:left="1"/>
              <w:jc w:val="center"/>
              <w:rPr>
                <w:rFonts w:ascii="Times New Roman"/>
                <w:sz w:val="19"/>
              </w:rPr>
            </w:pPr>
            <w:r>
              <w:rPr>
                <w:rFonts w:ascii="Times New Roman"/>
                <w:color w:val="3A3A3A"/>
                <w:w w:val="96"/>
                <w:sz w:val="19"/>
              </w:rPr>
              <w:t>2</w:t>
            </w:r>
          </w:p>
          <w:p>
            <w:pPr>
              <w:pStyle w:val="TableParagraph"/>
              <w:spacing w:line="215" w:lineRule="exact"/>
              <w:ind w:left="1"/>
              <w:jc w:val="center"/>
              <w:rPr>
                <w:rFonts w:ascii="Times New Roman"/>
                <w:sz w:val="19"/>
              </w:rPr>
            </w:pPr>
            <w:r>
              <w:rPr>
                <w:rFonts w:ascii="Times New Roman"/>
                <w:color w:val="3A3A3A"/>
                <w:w w:val="96"/>
                <w:sz w:val="19"/>
              </w:rPr>
              <w:t>2</w:t>
            </w:r>
          </w:p>
        </w:tc>
        <w:tc>
          <w:tcPr>
            <w:tcW w:w="1603" w:type="dxa"/>
            <w:tcBorders>
              <w:top w:val="single" w:sz="10" w:space="0" w:color="000000"/>
              <w:left w:val="single" w:sz="4" w:space="0" w:color="000000"/>
              <w:bottom w:val="single" w:sz="10" w:space="0" w:color="000000"/>
              <w:right w:val="single" w:sz="4" w:space="0" w:color="000000"/>
            </w:tcBorders>
          </w:tcPr>
          <w:p>
            <w:pPr>
              <w:pStyle w:val="TableParagraph"/>
              <w:spacing w:line="249" w:lineRule="auto" w:before="16"/>
              <w:ind w:left="94" w:hanging="5"/>
              <w:rPr>
                <w:sz w:val="18"/>
              </w:rPr>
            </w:pPr>
            <w:r>
              <w:rPr>
                <w:color w:val="3A3A3A"/>
                <w:w w:val="90"/>
                <w:sz w:val="18"/>
              </w:rPr>
              <w:t>Klinik Uygulama </w:t>
            </w:r>
            <w:r>
              <w:rPr>
                <w:color w:val="3A3A3A"/>
                <w:sz w:val="18"/>
              </w:rPr>
              <w:t>Teorik</w:t>
            </w:r>
          </w:p>
          <w:p>
            <w:pPr>
              <w:pStyle w:val="TableParagraph"/>
              <w:spacing w:line="198" w:lineRule="exact"/>
              <w:ind w:left="94"/>
              <w:rPr>
                <w:sz w:val="18"/>
              </w:rPr>
            </w:pPr>
            <w:r>
              <w:rPr>
                <w:color w:val="3A3A3A"/>
                <w:sz w:val="18"/>
              </w:rPr>
              <w:t>Teorik</w:t>
            </w:r>
          </w:p>
          <w:p>
            <w:pPr>
              <w:pStyle w:val="TableParagraph"/>
              <w:spacing w:line="242" w:lineRule="exact" w:before="6"/>
              <w:ind w:left="31"/>
              <w:rPr>
                <w:rFonts w:ascii="Times New Roman"/>
                <w:sz w:val="12"/>
              </w:rPr>
            </w:pPr>
            <w:r>
              <w:rPr>
                <w:rFonts w:ascii="Times New Roman"/>
                <w:color w:val="3A3A3A"/>
                <w:spacing w:val="-8"/>
                <w:w w:val="175"/>
                <w:sz w:val="12"/>
              </w:rPr>
              <w:t>-</w:t>
            </w:r>
            <w:r>
              <w:rPr>
                <w:color w:val="3A3A3A"/>
                <w:spacing w:val="-85"/>
                <w:w w:val="87"/>
                <w:position w:val="7"/>
                <w:sz w:val="18"/>
              </w:rPr>
              <w:t>T</w:t>
            </w:r>
            <w:r>
              <w:rPr>
                <w:rFonts w:ascii="Times New Roman"/>
                <w:color w:val="3A3A3A"/>
                <w:spacing w:val="-20"/>
                <w:w w:val="175"/>
                <w:sz w:val="12"/>
              </w:rPr>
              <w:t>-</w:t>
            </w:r>
            <w:r>
              <w:rPr>
                <w:rFonts w:ascii="Times New Roman"/>
                <w:color w:val="3A3A3A"/>
                <w:spacing w:val="-71"/>
                <w:w w:val="175"/>
                <w:sz w:val="12"/>
              </w:rPr>
              <w:t>-</w:t>
            </w:r>
            <w:r>
              <w:rPr>
                <w:color w:val="3A3A3A"/>
                <w:spacing w:val="-35"/>
                <w:w w:val="87"/>
                <w:position w:val="7"/>
                <w:sz w:val="18"/>
              </w:rPr>
              <w:t>e</w:t>
            </w:r>
            <w:r>
              <w:rPr>
                <w:rFonts w:ascii="Times New Roman"/>
                <w:color w:val="3A3A3A"/>
                <w:spacing w:val="-34"/>
                <w:w w:val="175"/>
                <w:sz w:val="12"/>
              </w:rPr>
              <w:t>-</w:t>
            </w:r>
            <w:r>
              <w:rPr>
                <w:color w:val="3A3A3A"/>
                <w:spacing w:val="-52"/>
                <w:w w:val="87"/>
                <w:position w:val="7"/>
                <w:sz w:val="18"/>
              </w:rPr>
              <w:t>o</w:t>
            </w:r>
            <w:r>
              <w:rPr>
                <w:rFonts w:ascii="Times New Roman"/>
                <w:color w:val="3A3A3A"/>
                <w:spacing w:val="-16"/>
                <w:w w:val="175"/>
                <w:sz w:val="12"/>
              </w:rPr>
              <w:t>-</w:t>
            </w:r>
            <w:r>
              <w:rPr>
                <w:color w:val="3A3A3A"/>
                <w:spacing w:val="-35"/>
                <w:w w:val="87"/>
                <w:position w:val="7"/>
                <w:sz w:val="18"/>
              </w:rPr>
              <w:t>r</w:t>
            </w:r>
            <w:r>
              <w:rPr>
                <w:rFonts w:ascii="Times New Roman"/>
                <w:color w:val="3A3A3A"/>
                <w:spacing w:val="-34"/>
                <w:w w:val="175"/>
                <w:sz w:val="12"/>
              </w:rPr>
              <w:t>-</w:t>
            </w:r>
            <w:r>
              <w:rPr>
                <w:color w:val="3A3A3A"/>
                <w:w w:val="87"/>
                <w:position w:val="7"/>
                <w:sz w:val="18"/>
              </w:rPr>
              <w:t>i</w:t>
            </w:r>
            <w:r>
              <w:rPr>
                <w:color w:val="3A3A3A"/>
                <w:spacing w:val="-11"/>
                <w:w w:val="88"/>
                <w:position w:val="7"/>
                <w:sz w:val="18"/>
              </w:rPr>
              <w:t>k</w:t>
            </w:r>
            <w:r>
              <w:rPr>
                <w:rFonts w:ascii="Times New Roman"/>
                <w:color w:val="3A3A3A"/>
                <w:w w:val="175"/>
                <w:sz w:val="12"/>
              </w:rPr>
              <w:t>---------------</w:t>
            </w:r>
          </w:p>
          <w:p>
            <w:pPr>
              <w:pStyle w:val="TableParagraph"/>
              <w:spacing w:line="184" w:lineRule="exact"/>
              <w:ind w:left="89"/>
              <w:rPr>
                <w:sz w:val="18"/>
              </w:rPr>
            </w:pPr>
            <w:r>
              <w:rPr>
                <w:color w:val="3A3A3A"/>
                <w:sz w:val="18"/>
              </w:rPr>
              <w:t>Pratik</w:t>
            </w:r>
          </w:p>
          <w:p>
            <w:pPr>
              <w:pStyle w:val="TableParagraph"/>
              <w:spacing w:before="4"/>
              <w:ind w:left="90"/>
              <w:rPr>
                <w:sz w:val="18"/>
              </w:rPr>
            </w:pPr>
            <w:r>
              <w:rPr>
                <w:color w:val="3A3A3A"/>
                <w:w w:val="90"/>
                <w:sz w:val="18"/>
              </w:rPr>
              <w:t>Klinik Uygulama</w:t>
            </w:r>
          </w:p>
        </w:tc>
        <w:tc>
          <w:tcPr>
            <w:tcW w:w="1581" w:type="dxa"/>
            <w:tcBorders>
              <w:top w:val="single" w:sz="10" w:space="0" w:color="000000"/>
              <w:left w:val="single" w:sz="4" w:space="0" w:color="000000"/>
              <w:bottom w:val="single" w:sz="10" w:space="0" w:color="000000"/>
            </w:tcBorders>
          </w:tcPr>
          <w:p>
            <w:pPr>
              <w:pStyle w:val="TableParagraph"/>
              <w:spacing w:before="16"/>
              <w:ind w:left="99"/>
              <w:rPr>
                <w:sz w:val="18"/>
              </w:rPr>
            </w:pPr>
            <w:r>
              <w:rPr>
                <w:color w:val="3A3A3A"/>
                <w:w w:val="95"/>
                <w:sz w:val="18"/>
              </w:rPr>
              <w:t>Bilim Dalı Ö.Üyesi</w:t>
            </w:r>
          </w:p>
          <w:p>
            <w:pPr>
              <w:pStyle w:val="TableParagraph"/>
              <w:spacing w:line="242" w:lineRule="auto" w:before="9"/>
              <w:ind w:left="98" w:right="797" w:firstLine="1"/>
              <w:rPr>
                <w:sz w:val="18"/>
              </w:rPr>
            </w:pPr>
            <w:r>
              <w:rPr>
                <w:b/>
                <w:color w:val="3A3A3A"/>
                <w:sz w:val="18"/>
              </w:rPr>
              <w:t>F </w:t>
            </w:r>
            <w:r>
              <w:rPr>
                <w:color w:val="3A3A3A"/>
                <w:sz w:val="18"/>
              </w:rPr>
              <w:t>Ateş </w:t>
            </w:r>
            <w:r>
              <w:rPr>
                <w:color w:val="3A3A3A"/>
                <w:w w:val="95"/>
                <w:sz w:val="18"/>
              </w:rPr>
              <w:t>AKıykım K Konca</w:t>
            </w:r>
          </w:p>
          <w:p>
            <w:pPr>
              <w:pStyle w:val="TableParagraph"/>
              <w:spacing w:line="195" w:lineRule="exact"/>
              <w:ind w:left="99" w:hanging="31"/>
              <w:rPr>
                <w:sz w:val="18"/>
              </w:rPr>
            </w:pPr>
            <w:r>
              <w:rPr>
                <w:color w:val="3A3A3A"/>
                <w:w w:val="95"/>
                <w:sz w:val="18"/>
              </w:rPr>
              <w:t>-Bııım</w:t>
            </w:r>
            <w:r>
              <w:rPr>
                <w:color w:val="3A3A3A"/>
                <w:spacing w:val="-32"/>
                <w:w w:val="95"/>
                <w:sz w:val="18"/>
              </w:rPr>
              <w:t> </w:t>
            </w:r>
            <w:r>
              <w:rPr>
                <w:color w:val="3A3A3A"/>
                <w:w w:val="95"/>
                <w:sz w:val="18"/>
              </w:rPr>
              <w:t>-oaıi</w:t>
            </w:r>
            <w:r>
              <w:rPr>
                <w:color w:val="3A3A3A"/>
                <w:spacing w:val="-34"/>
                <w:w w:val="95"/>
                <w:sz w:val="18"/>
              </w:rPr>
              <w:t> </w:t>
            </w:r>
            <w:r>
              <w:rPr>
                <w:color w:val="3A3A3A"/>
                <w:w w:val="95"/>
                <w:sz w:val="18"/>
              </w:rPr>
              <w:t>o</w:t>
            </w:r>
            <w:r>
              <w:rPr>
                <w:color w:val="3A3A3A"/>
                <w:spacing w:val="-16"/>
                <w:w w:val="95"/>
                <w:sz w:val="18"/>
              </w:rPr>
              <w:t> </w:t>
            </w:r>
            <w:r>
              <w:rPr>
                <w:color w:val="3A3A3A"/>
                <w:w w:val="95"/>
                <w:sz w:val="18"/>
              </w:rPr>
              <w:t>Oyesf-</w:t>
            </w:r>
          </w:p>
          <w:p>
            <w:pPr>
              <w:pStyle w:val="TableParagraph"/>
              <w:spacing w:before="28"/>
              <w:ind w:left="99"/>
              <w:rPr>
                <w:sz w:val="18"/>
              </w:rPr>
            </w:pPr>
            <w:r>
              <w:rPr>
                <w:color w:val="3A3A3A"/>
                <w:w w:val="95"/>
                <w:sz w:val="18"/>
              </w:rPr>
              <w:t>Bilim Dalı Ö.Üyesi</w:t>
            </w:r>
          </w:p>
        </w:tc>
      </w:tr>
      <w:tr>
        <w:trPr>
          <w:trHeight w:val="1094" w:hRule="exact"/>
        </w:trPr>
        <w:tc>
          <w:tcPr>
            <w:tcW w:w="621" w:type="dxa"/>
            <w:gridSpan w:val="2"/>
            <w:tcBorders>
              <w:top w:val="single" w:sz="10" w:space="0" w:color="000000"/>
              <w:left w:val="single" w:sz="10" w:space="0" w:color="000000"/>
              <w:bottom w:val="single" w:sz="4" w:space="0" w:color="000000"/>
              <w:right w:val="single" w:sz="2" w:space="0" w:color="000000"/>
            </w:tcBorders>
          </w:tcPr>
          <w:p>
            <w:pPr>
              <w:pStyle w:val="TableParagraph"/>
              <w:rPr>
                <w:b/>
                <w:sz w:val="20"/>
              </w:rPr>
            </w:pPr>
          </w:p>
          <w:p>
            <w:pPr>
              <w:pStyle w:val="TableParagraph"/>
              <w:spacing w:before="1"/>
              <w:rPr>
                <w:b/>
                <w:sz w:val="18"/>
              </w:rPr>
            </w:pPr>
          </w:p>
          <w:p>
            <w:pPr>
              <w:pStyle w:val="TableParagraph"/>
              <w:ind w:right="1"/>
              <w:jc w:val="center"/>
              <w:rPr>
                <w:sz w:val="18"/>
              </w:rPr>
            </w:pPr>
            <w:r>
              <w:rPr>
                <w:color w:val="3A3A3A"/>
                <w:w w:val="98"/>
                <w:sz w:val="18"/>
              </w:rPr>
              <w:t>6</w:t>
            </w:r>
          </w:p>
        </w:tc>
        <w:tc>
          <w:tcPr>
            <w:tcW w:w="4993" w:type="dxa"/>
            <w:tcBorders>
              <w:top w:val="single" w:sz="10" w:space="0" w:color="000000"/>
              <w:left w:val="single" w:sz="2" w:space="0" w:color="000000"/>
              <w:bottom w:val="single" w:sz="4" w:space="0" w:color="000000"/>
              <w:right w:val="single" w:sz="4" w:space="0" w:color="000000"/>
            </w:tcBorders>
          </w:tcPr>
          <w:p>
            <w:pPr>
              <w:pStyle w:val="TableParagraph"/>
              <w:spacing w:before="11"/>
              <w:ind w:left="99" w:right="3451"/>
              <w:rPr>
                <w:sz w:val="18"/>
              </w:rPr>
            </w:pPr>
            <w:r>
              <w:rPr>
                <w:color w:val="3A3A3A"/>
                <w:w w:val="95"/>
                <w:sz w:val="18"/>
              </w:rPr>
              <w:t>Klinik Uygulama </w:t>
            </w:r>
            <w:r>
              <w:rPr>
                <w:color w:val="3A3A3A"/>
                <w:w w:val="90"/>
                <w:sz w:val="18"/>
              </w:rPr>
              <w:t>Beslenmeye giriş</w:t>
            </w:r>
          </w:p>
          <w:p>
            <w:pPr>
              <w:pStyle w:val="TableParagraph"/>
              <w:spacing w:line="117" w:lineRule="exact" w:before="142"/>
              <w:ind w:left="7"/>
              <w:rPr>
                <w:rFonts w:ascii="Times New Roman"/>
                <w:sz w:val="12"/>
              </w:rPr>
            </w:pPr>
            <w:r>
              <w:rPr>
                <w:rFonts w:ascii="Times New Roman"/>
                <w:color w:val="3A3A3A"/>
                <w:w w:val="175"/>
                <w:sz w:val="12"/>
              </w:rPr>
              <w:t>----------------------------------------------------------------------</w:t>
            </w:r>
          </w:p>
          <w:p>
            <w:pPr>
              <w:pStyle w:val="TableParagraph"/>
              <w:spacing w:line="186" w:lineRule="exact"/>
              <w:ind w:left="98"/>
              <w:rPr>
                <w:sz w:val="18"/>
              </w:rPr>
            </w:pPr>
            <w:r>
              <w:rPr>
                <w:color w:val="3A3A3A"/>
                <w:w w:val="90"/>
                <w:sz w:val="18"/>
              </w:rPr>
              <w:t>Gastrointestinal sistem  muayenesi</w:t>
            </w:r>
          </w:p>
          <w:p>
            <w:pPr>
              <w:pStyle w:val="TableParagraph"/>
              <w:spacing w:line="207" w:lineRule="exact"/>
              <w:ind w:left="99"/>
              <w:rPr>
                <w:sz w:val="18"/>
              </w:rPr>
            </w:pPr>
            <w:r>
              <w:rPr>
                <w:color w:val="3A3A3A"/>
                <w:w w:val="95"/>
                <w:sz w:val="18"/>
              </w:rPr>
              <w:t>Temel beceri eğitimi</w:t>
            </w:r>
          </w:p>
        </w:tc>
        <w:tc>
          <w:tcPr>
            <w:tcW w:w="528" w:type="dxa"/>
            <w:tcBorders>
              <w:top w:val="single" w:sz="10" w:space="0" w:color="000000"/>
              <w:left w:val="single" w:sz="4" w:space="0" w:color="000000"/>
              <w:bottom w:val="single" w:sz="4" w:space="0" w:color="000000"/>
              <w:right w:val="single" w:sz="4" w:space="0" w:color="000000"/>
            </w:tcBorders>
          </w:tcPr>
          <w:p>
            <w:pPr>
              <w:pStyle w:val="TableParagraph"/>
              <w:spacing w:line="212" w:lineRule="exact" w:before="2"/>
              <w:ind w:right="5"/>
              <w:jc w:val="center"/>
              <w:rPr>
                <w:rFonts w:ascii="Times New Roman"/>
                <w:sz w:val="19"/>
              </w:rPr>
            </w:pPr>
            <w:r>
              <w:rPr>
                <w:rFonts w:ascii="Times New Roman"/>
                <w:color w:val="3A3A3A"/>
                <w:w w:val="104"/>
                <w:sz w:val="19"/>
              </w:rPr>
              <w:t>1</w:t>
            </w:r>
          </w:p>
          <w:p>
            <w:pPr>
              <w:pStyle w:val="TableParagraph"/>
              <w:spacing w:line="212" w:lineRule="exact"/>
              <w:ind w:right="5"/>
              <w:jc w:val="center"/>
              <w:rPr>
                <w:rFonts w:ascii="Times New Roman"/>
                <w:sz w:val="19"/>
              </w:rPr>
            </w:pPr>
            <w:r>
              <w:rPr>
                <w:rFonts w:ascii="Times New Roman"/>
                <w:color w:val="3A3A3A"/>
                <w:w w:val="104"/>
                <w:sz w:val="19"/>
              </w:rPr>
              <w:t>1</w:t>
            </w:r>
          </w:p>
          <w:p>
            <w:pPr>
              <w:pStyle w:val="TableParagraph"/>
              <w:spacing w:line="113" w:lineRule="exact" w:before="140"/>
              <w:ind w:left="64" w:right="-8"/>
              <w:jc w:val="center"/>
              <w:rPr>
                <w:rFonts w:ascii="Times New Roman"/>
                <w:sz w:val="12"/>
              </w:rPr>
            </w:pPr>
            <w:r>
              <w:rPr>
                <w:rFonts w:ascii="Times New Roman"/>
                <w:color w:val="4D4D4D"/>
                <w:w w:val="165"/>
                <w:sz w:val="12"/>
              </w:rPr>
              <w:t>-------</w:t>
            </w:r>
          </w:p>
          <w:p>
            <w:pPr>
              <w:pStyle w:val="TableParagraph"/>
              <w:spacing w:line="188" w:lineRule="exact"/>
              <w:ind w:left="1"/>
              <w:jc w:val="center"/>
              <w:rPr>
                <w:rFonts w:ascii="Times New Roman"/>
                <w:sz w:val="19"/>
              </w:rPr>
            </w:pPr>
            <w:r>
              <w:rPr>
                <w:rFonts w:ascii="Times New Roman"/>
                <w:color w:val="3A3A3A"/>
                <w:w w:val="96"/>
                <w:sz w:val="19"/>
              </w:rPr>
              <w:t>2</w:t>
            </w:r>
          </w:p>
          <w:p>
            <w:pPr>
              <w:pStyle w:val="TableParagraph"/>
              <w:spacing w:line="212" w:lineRule="exact"/>
              <w:ind w:left="1"/>
              <w:jc w:val="center"/>
              <w:rPr>
                <w:rFonts w:ascii="Times New Roman"/>
                <w:sz w:val="19"/>
              </w:rPr>
            </w:pPr>
            <w:r>
              <w:rPr>
                <w:rFonts w:ascii="Times New Roman"/>
                <w:color w:val="3A3A3A"/>
                <w:w w:val="96"/>
                <w:sz w:val="19"/>
              </w:rPr>
              <w:t>2</w:t>
            </w:r>
          </w:p>
        </w:tc>
        <w:tc>
          <w:tcPr>
            <w:tcW w:w="1603" w:type="dxa"/>
            <w:tcBorders>
              <w:top w:val="single" w:sz="10" w:space="0" w:color="000000"/>
              <w:left w:val="single" w:sz="4" w:space="0" w:color="000000"/>
              <w:bottom w:val="single" w:sz="4" w:space="0" w:color="000000"/>
              <w:right w:val="single" w:sz="4" w:space="0" w:color="000000"/>
            </w:tcBorders>
          </w:tcPr>
          <w:p>
            <w:pPr>
              <w:pStyle w:val="TableParagraph"/>
              <w:spacing w:before="11"/>
              <w:ind w:left="94" w:hanging="5"/>
              <w:rPr>
                <w:sz w:val="18"/>
              </w:rPr>
            </w:pPr>
            <w:r>
              <w:rPr>
                <w:color w:val="3A3A3A"/>
                <w:w w:val="90"/>
                <w:sz w:val="18"/>
              </w:rPr>
              <w:t>Klinik Uygulama </w:t>
            </w:r>
            <w:r>
              <w:rPr>
                <w:color w:val="3A3A3A"/>
                <w:sz w:val="18"/>
              </w:rPr>
              <w:t>Teorik</w:t>
            </w:r>
          </w:p>
          <w:p>
            <w:pPr>
              <w:pStyle w:val="TableParagraph"/>
              <w:spacing w:line="117" w:lineRule="exact" w:before="142"/>
              <w:ind w:left="31"/>
              <w:rPr>
                <w:rFonts w:ascii="Times New Roman"/>
                <w:sz w:val="12"/>
              </w:rPr>
            </w:pPr>
            <w:r>
              <w:rPr>
                <w:rFonts w:ascii="Times New Roman"/>
                <w:color w:val="4D4D4D"/>
                <w:w w:val="175"/>
                <w:sz w:val="12"/>
              </w:rPr>
              <w:t>----------------------</w:t>
            </w:r>
          </w:p>
          <w:p>
            <w:pPr>
              <w:pStyle w:val="TableParagraph"/>
              <w:spacing w:line="186" w:lineRule="exact"/>
              <w:ind w:left="89"/>
              <w:rPr>
                <w:sz w:val="18"/>
              </w:rPr>
            </w:pPr>
            <w:r>
              <w:rPr>
                <w:color w:val="3A3A3A"/>
                <w:sz w:val="18"/>
              </w:rPr>
              <w:t>Pratik</w:t>
            </w:r>
          </w:p>
          <w:p>
            <w:pPr>
              <w:pStyle w:val="TableParagraph"/>
              <w:spacing w:line="207" w:lineRule="exact"/>
              <w:ind w:left="90"/>
              <w:rPr>
                <w:sz w:val="18"/>
              </w:rPr>
            </w:pPr>
            <w:r>
              <w:rPr>
                <w:color w:val="3A3A3A"/>
                <w:w w:val="90"/>
                <w:sz w:val="18"/>
              </w:rPr>
              <w:t>Klinik Uygulama</w:t>
            </w:r>
          </w:p>
        </w:tc>
        <w:tc>
          <w:tcPr>
            <w:tcW w:w="1581" w:type="dxa"/>
            <w:tcBorders>
              <w:top w:val="single" w:sz="10" w:space="0" w:color="000000"/>
              <w:left w:val="single" w:sz="4" w:space="0" w:color="000000"/>
              <w:bottom w:val="single" w:sz="4" w:space="0" w:color="000000"/>
            </w:tcBorders>
          </w:tcPr>
          <w:p>
            <w:pPr>
              <w:pStyle w:val="TableParagraph"/>
              <w:spacing w:before="11"/>
              <w:ind w:left="98" w:firstLine="1"/>
              <w:rPr>
                <w:sz w:val="18"/>
              </w:rPr>
            </w:pPr>
            <w:r>
              <w:rPr>
                <w:color w:val="3A3A3A"/>
                <w:w w:val="95"/>
                <w:sz w:val="18"/>
              </w:rPr>
              <w:t>Bilim Dalı Ö.Üyesi </w:t>
            </w:r>
            <w:r>
              <w:rPr>
                <w:color w:val="3A3A3A"/>
                <w:sz w:val="18"/>
              </w:rPr>
              <w:t>EAltıntaş</w:t>
            </w:r>
          </w:p>
          <w:p>
            <w:pPr>
              <w:pStyle w:val="TableParagraph"/>
              <w:spacing w:before="8"/>
              <w:rPr>
                <w:b/>
                <w:sz w:val="18"/>
              </w:rPr>
            </w:pPr>
          </w:p>
          <w:p>
            <w:pPr>
              <w:pStyle w:val="TableParagraph"/>
              <w:spacing w:line="266" w:lineRule="auto"/>
              <w:ind w:left="99" w:right="24" w:hanging="31"/>
              <w:rPr>
                <w:sz w:val="18"/>
              </w:rPr>
            </w:pPr>
            <w:r>
              <w:rPr>
                <w:color w:val="3A3A3A"/>
                <w:w w:val="95"/>
                <w:sz w:val="18"/>
              </w:rPr>
              <w:t>-Bııım</w:t>
            </w:r>
            <w:r>
              <w:rPr>
                <w:color w:val="3A3A3A"/>
                <w:spacing w:val="-31"/>
                <w:w w:val="95"/>
                <w:sz w:val="18"/>
              </w:rPr>
              <w:t> </w:t>
            </w:r>
            <w:r>
              <w:rPr>
                <w:color w:val="3A3A3A"/>
                <w:w w:val="95"/>
                <w:sz w:val="18"/>
              </w:rPr>
              <w:t>-oaıi</w:t>
            </w:r>
            <w:r>
              <w:rPr>
                <w:color w:val="3A3A3A"/>
                <w:spacing w:val="-34"/>
                <w:w w:val="95"/>
                <w:sz w:val="18"/>
              </w:rPr>
              <w:t> </w:t>
            </w:r>
            <w:r>
              <w:rPr>
                <w:color w:val="3A3A3A"/>
                <w:w w:val="95"/>
                <w:sz w:val="18"/>
              </w:rPr>
              <w:t>o</w:t>
            </w:r>
            <w:r>
              <w:rPr>
                <w:color w:val="3A3A3A"/>
                <w:spacing w:val="-15"/>
                <w:w w:val="95"/>
                <w:sz w:val="18"/>
              </w:rPr>
              <w:t> </w:t>
            </w:r>
            <w:r>
              <w:rPr>
                <w:color w:val="3A3A3A"/>
                <w:w w:val="95"/>
                <w:sz w:val="18"/>
              </w:rPr>
              <w:t>Oyesf- Bilim</w:t>
            </w:r>
            <w:r>
              <w:rPr>
                <w:color w:val="3A3A3A"/>
                <w:spacing w:val="-18"/>
                <w:w w:val="95"/>
                <w:sz w:val="18"/>
              </w:rPr>
              <w:t> </w:t>
            </w:r>
            <w:r>
              <w:rPr>
                <w:color w:val="3A3A3A"/>
                <w:w w:val="95"/>
                <w:sz w:val="18"/>
              </w:rPr>
              <w:t>Dalı</w:t>
            </w:r>
            <w:r>
              <w:rPr>
                <w:color w:val="3A3A3A"/>
                <w:spacing w:val="-25"/>
                <w:w w:val="95"/>
                <w:sz w:val="18"/>
              </w:rPr>
              <w:t> </w:t>
            </w:r>
            <w:r>
              <w:rPr>
                <w:color w:val="3A3A3A"/>
                <w:w w:val="95"/>
                <w:sz w:val="18"/>
              </w:rPr>
              <w:t>Ö.Üyesi</w:t>
            </w:r>
          </w:p>
        </w:tc>
      </w:tr>
      <w:tr>
        <w:trPr>
          <w:trHeight w:val="1301" w:hRule="exact"/>
        </w:trPr>
        <w:tc>
          <w:tcPr>
            <w:tcW w:w="495" w:type="dxa"/>
            <w:tcBorders>
              <w:top w:val="single" w:sz="4" w:space="0" w:color="000000"/>
              <w:left w:val="single" w:sz="10" w:space="0" w:color="000000"/>
              <w:bottom w:val="single" w:sz="4" w:space="0" w:color="000000"/>
              <w:right w:val="nil"/>
            </w:tcBorders>
          </w:tcPr>
          <w:p>
            <w:pPr>
              <w:pStyle w:val="TableParagraph"/>
              <w:rPr>
                <w:b/>
                <w:sz w:val="20"/>
              </w:rPr>
            </w:pPr>
          </w:p>
          <w:p>
            <w:pPr>
              <w:pStyle w:val="TableParagraph"/>
              <w:spacing w:before="4"/>
              <w:rPr>
                <w:b/>
                <w:sz w:val="28"/>
              </w:rPr>
            </w:pPr>
          </w:p>
          <w:p>
            <w:pPr>
              <w:pStyle w:val="TableParagraph"/>
              <w:ind w:right="128"/>
              <w:jc w:val="right"/>
              <w:rPr>
                <w:rFonts w:ascii="Times New Roman"/>
                <w:sz w:val="18"/>
              </w:rPr>
            </w:pPr>
            <w:r>
              <w:rPr>
                <w:rFonts w:ascii="Times New Roman"/>
                <w:color w:val="3A3A3A"/>
                <w:w w:val="106"/>
                <w:sz w:val="18"/>
              </w:rPr>
              <w:t>7</w:t>
            </w:r>
          </w:p>
        </w:tc>
        <w:tc>
          <w:tcPr>
            <w:tcW w:w="126" w:type="dxa"/>
            <w:tcBorders>
              <w:top w:val="single" w:sz="4" w:space="0" w:color="000000"/>
              <w:left w:val="nil"/>
              <w:bottom w:val="single" w:sz="4" w:space="0" w:color="000000"/>
              <w:right w:val="single" w:sz="2" w:space="0" w:color="000000"/>
            </w:tcBorders>
          </w:tcPr>
          <w:p>
            <w:pPr>
              <w:pStyle w:val="TableParagraph"/>
              <w:rPr>
                <w:b/>
                <w:sz w:val="20"/>
              </w:rPr>
            </w:pPr>
          </w:p>
          <w:p>
            <w:pPr>
              <w:pStyle w:val="TableParagraph"/>
              <w:rPr>
                <w:b/>
                <w:sz w:val="20"/>
              </w:rPr>
            </w:pPr>
          </w:p>
          <w:p>
            <w:pPr>
              <w:pStyle w:val="TableParagraph"/>
              <w:spacing w:before="4"/>
              <w:rPr>
                <w:b/>
                <w:sz w:val="18"/>
              </w:rPr>
            </w:pPr>
          </w:p>
          <w:p>
            <w:pPr>
              <w:pStyle w:val="TableParagraph"/>
              <w:ind w:right="13"/>
              <w:jc w:val="right"/>
              <w:rPr>
                <w:sz w:val="18"/>
              </w:rPr>
            </w:pPr>
            <w:r>
              <w:rPr>
                <w:color w:val="6E6E6E"/>
                <w:w w:val="36"/>
                <w:sz w:val="18"/>
              </w:rPr>
              <w:t>-</w:t>
            </w:r>
          </w:p>
        </w:tc>
        <w:tc>
          <w:tcPr>
            <w:tcW w:w="4993" w:type="dxa"/>
            <w:tcBorders>
              <w:top w:val="single" w:sz="4" w:space="0" w:color="000000"/>
              <w:left w:val="single" w:sz="2" w:space="0" w:color="000000"/>
              <w:bottom w:val="single" w:sz="4" w:space="0" w:color="000000"/>
              <w:right w:val="single" w:sz="4" w:space="0" w:color="000000"/>
            </w:tcBorders>
          </w:tcPr>
          <w:p>
            <w:pPr>
              <w:pStyle w:val="TableParagraph"/>
              <w:spacing w:before="23"/>
              <w:ind w:left="99"/>
              <w:rPr>
                <w:sz w:val="18"/>
              </w:rPr>
            </w:pPr>
            <w:r>
              <w:rPr>
                <w:color w:val="3A3A3A"/>
                <w:w w:val="90"/>
                <w:sz w:val="18"/>
              </w:rPr>
              <w:t>Klinik Uygulama</w:t>
            </w:r>
          </w:p>
          <w:p>
            <w:pPr>
              <w:pStyle w:val="TableParagraph"/>
              <w:spacing w:line="244" w:lineRule="auto" w:before="4"/>
              <w:ind w:left="99" w:right="3128" w:hanging="1"/>
              <w:rPr>
                <w:sz w:val="18"/>
              </w:rPr>
            </w:pPr>
            <w:r>
              <w:rPr>
                <w:color w:val="3A3A3A"/>
                <w:w w:val="95"/>
                <w:sz w:val="18"/>
              </w:rPr>
              <w:t>Demir eksikliği anemisi </w:t>
            </w:r>
            <w:r>
              <w:rPr>
                <w:color w:val="3A3A3A"/>
                <w:w w:val="90"/>
                <w:sz w:val="18"/>
              </w:rPr>
              <w:t>Megaloblastik anemiler</w:t>
            </w:r>
          </w:p>
          <w:p>
            <w:pPr>
              <w:pStyle w:val="TableParagraph"/>
              <w:tabs>
                <w:tab w:pos="4973" w:val="left" w:leader="none"/>
              </w:tabs>
              <w:spacing w:before="14"/>
              <w:ind w:left="98" w:right="10" w:hanging="84"/>
              <w:rPr>
                <w:sz w:val="18"/>
              </w:rPr>
            </w:pPr>
            <w:r>
              <w:rPr>
                <w:color w:val="6E6E6E"/>
                <w:w w:val="36"/>
                <w:sz w:val="18"/>
              </w:rPr>
              <w:t>_</w:t>
            </w:r>
            <w:r>
              <w:rPr>
                <w:color w:val="6E6E6E"/>
                <w:sz w:val="18"/>
              </w:rPr>
              <w:t> </w:t>
            </w:r>
            <w:r>
              <w:rPr>
                <w:color w:val="6E6E6E"/>
                <w:spacing w:val="5"/>
                <w:sz w:val="18"/>
              </w:rPr>
              <w:t> </w:t>
            </w:r>
            <w:r>
              <w:rPr>
                <w:color w:val="3A3A3A"/>
                <w:w w:val="80"/>
                <w:sz w:val="18"/>
              </w:rPr>
              <w:t>l</w:t>
            </w:r>
            <w:r>
              <w:rPr>
                <w:color w:val="3A3A3A"/>
                <w:spacing w:val="-20"/>
                <w:w w:val="80"/>
                <w:sz w:val="18"/>
              </w:rPr>
              <w:t>J</w:t>
            </w:r>
            <w:r>
              <w:rPr>
                <w:color w:val="6E6E6E"/>
                <w:spacing w:val="-7"/>
                <w:w w:val="36"/>
                <w:sz w:val="18"/>
              </w:rPr>
              <w:t>_</w:t>
            </w:r>
            <w:r>
              <w:rPr>
                <w:color w:val="3A3A3A"/>
                <w:spacing w:val="2"/>
                <w:w w:val="102"/>
                <w:sz w:val="18"/>
              </w:rPr>
              <w:t>t</w:t>
            </w:r>
            <w:r>
              <w:rPr>
                <w:color w:val="6E6E6E"/>
                <w:w w:val="36"/>
                <w:sz w:val="18"/>
              </w:rPr>
              <w:t>_</w:t>
            </w:r>
            <w:r>
              <w:rPr>
                <w:color w:val="6E6E6E"/>
                <w:spacing w:val="1"/>
                <w:sz w:val="18"/>
              </w:rPr>
              <w:t> </w:t>
            </w:r>
            <w:r>
              <w:rPr>
                <w:color w:val="3A3A3A"/>
                <w:w w:val="40"/>
                <w:sz w:val="18"/>
              </w:rPr>
              <w:t>C?</w:t>
            </w:r>
            <w:r>
              <w:rPr>
                <w:color w:val="3A3A3A"/>
                <w:spacing w:val="5"/>
                <w:sz w:val="18"/>
              </w:rPr>
              <w:t> </w:t>
            </w:r>
            <w:r>
              <w:rPr>
                <w:color w:val="3A3A3A"/>
                <w:w w:val="101"/>
                <w:sz w:val="18"/>
              </w:rPr>
              <w:t>?!i</w:t>
            </w:r>
            <w:r>
              <w:rPr>
                <w:color w:val="3A3A3A"/>
                <w:sz w:val="18"/>
              </w:rPr>
              <w:t>   </w:t>
            </w:r>
            <w:r>
              <w:rPr>
                <w:color w:val="3A3A3A"/>
                <w:spacing w:val="-9"/>
                <w:sz w:val="18"/>
              </w:rPr>
              <w:t> </w:t>
            </w:r>
            <w:r>
              <w:rPr>
                <w:color w:val="6E6E6E"/>
                <w:w w:val="36"/>
                <w:sz w:val="18"/>
              </w:rPr>
              <w:t>_</w:t>
            </w:r>
            <w:r>
              <w:rPr>
                <w:color w:val="6E6E6E"/>
                <w:spacing w:val="-29"/>
                <w:sz w:val="18"/>
              </w:rPr>
              <w:t> </w:t>
            </w:r>
            <w:r>
              <w:rPr>
                <w:color w:val="3A3A3A"/>
                <w:spacing w:val="-12"/>
                <w:w w:val="109"/>
                <w:sz w:val="18"/>
              </w:rPr>
              <w:t>I</w:t>
            </w:r>
            <w:r>
              <w:rPr>
                <w:color w:val="6E6E6E"/>
                <w:spacing w:val="3"/>
                <w:w w:val="36"/>
                <w:sz w:val="18"/>
              </w:rPr>
              <w:t>_</w:t>
            </w:r>
            <w:r>
              <w:rPr>
                <w:color w:val="3A3A3A"/>
                <w:w w:val="107"/>
                <w:sz w:val="18"/>
              </w:rPr>
              <w:t>?!</w:t>
            </w:r>
            <w:r>
              <w:rPr>
                <w:color w:val="3A3A3A"/>
                <w:spacing w:val="3"/>
                <w:sz w:val="18"/>
              </w:rPr>
              <w:t> </w:t>
            </w:r>
            <w:r>
              <w:rPr>
                <w:color w:val="3A3A3A"/>
                <w:spacing w:val="-5"/>
                <w:w w:val="108"/>
                <w:sz w:val="18"/>
              </w:rPr>
              <w:t>ş</w:t>
            </w:r>
            <w:r>
              <w:rPr>
                <w:color w:val="3A3A3A"/>
                <w:w w:val="99"/>
                <w:sz w:val="18"/>
                <w:u w:val="single" w:color="6D6D6D"/>
              </w:rPr>
              <w:t> </w:t>
            </w:r>
            <w:r>
              <w:rPr>
                <w:color w:val="3A3A3A"/>
                <w:sz w:val="18"/>
                <w:u w:val="single" w:color="6D6D6D"/>
              </w:rPr>
              <w:tab/>
            </w:r>
            <w:r>
              <w:rPr>
                <w:color w:val="3A3A3A"/>
                <w:sz w:val="18"/>
              </w:rPr>
              <w:t>                                                              </w:t>
            </w:r>
            <w:r>
              <w:rPr>
                <w:color w:val="3A3A3A"/>
                <w:spacing w:val="45"/>
                <w:sz w:val="18"/>
              </w:rPr>
              <w:t> </w:t>
            </w:r>
            <w:r>
              <w:rPr>
                <w:color w:val="3A3A3A"/>
                <w:w w:val="90"/>
                <w:sz w:val="18"/>
              </w:rPr>
              <w:t>Ekstremite</w:t>
            </w:r>
            <w:r>
              <w:rPr>
                <w:color w:val="3A3A3A"/>
                <w:spacing w:val="29"/>
                <w:w w:val="90"/>
                <w:sz w:val="18"/>
              </w:rPr>
              <w:t> </w:t>
            </w:r>
            <w:r>
              <w:rPr>
                <w:color w:val="3A3A3A"/>
                <w:w w:val="90"/>
                <w:sz w:val="18"/>
              </w:rPr>
              <w:t>muayenesi</w:t>
            </w:r>
          </w:p>
          <w:p>
            <w:pPr>
              <w:pStyle w:val="TableParagraph"/>
              <w:spacing w:line="206" w:lineRule="exact"/>
              <w:ind w:left="99"/>
              <w:rPr>
                <w:sz w:val="18"/>
              </w:rPr>
            </w:pPr>
            <w:r>
              <w:rPr>
                <w:color w:val="3A3A3A"/>
                <w:w w:val="95"/>
                <w:sz w:val="18"/>
              </w:rPr>
              <w:t>Temel beceri eqitimi</w:t>
            </w:r>
          </w:p>
        </w:tc>
        <w:tc>
          <w:tcPr>
            <w:tcW w:w="528"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before="14"/>
              <w:ind w:right="5"/>
              <w:jc w:val="center"/>
              <w:rPr>
                <w:rFonts w:ascii="Times New Roman"/>
                <w:sz w:val="19"/>
              </w:rPr>
            </w:pPr>
            <w:r>
              <w:rPr>
                <w:rFonts w:ascii="Times New Roman"/>
                <w:color w:val="3A3A3A"/>
                <w:w w:val="104"/>
                <w:sz w:val="19"/>
              </w:rPr>
              <w:t>1</w:t>
            </w:r>
          </w:p>
          <w:p>
            <w:pPr>
              <w:pStyle w:val="TableParagraph"/>
              <w:spacing w:line="211" w:lineRule="exact"/>
              <w:ind w:right="5"/>
              <w:jc w:val="center"/>
              <w:rPr>
                <w:rFonts w:ascii="Times New Roman"/>
                <w:sz w:val="19"/>
              </w:rPr>
            </w:pPr>
            <w:r>
              <w:rPr>
                <w:rFonts w:ascii="Times New Roman"/>
                <w:color w:val="3A3A3A"/>
                <w:w w:val="104"/>
                <w:sz w:val="19"/>
              </w:rPr>
              <w:t>1</w:t>
            </w:r>
          </w:p>
          <w:p>
            <w:pPr>
              <w:pStyle w:val="TableParagraph"/>
              <w:spacing w:line="207" w:lineRule="exact"/>
              <w:ind w:right="5"/>
              <w:jc w:val="center"/>
              <w:rPr>
                <w:rFonts w:ascii="Times New Roman"/>
                <w:sz w:val="19"/>
              </w:rPr>
            </w:pPr>
            <w:r>
              <w:rPr>
                <w:rFonts w:ascii="Times New Roman"/>
                <w:color w:val="3A3A3A"/>
                <w:w w:val="104"/>
                <w:sz w:val="19"/>
              </w:rPr>
              <w:t>1</w:t>
            </w:r>
          </w:p>
          <w:p>
            <w:pPr>
              <w:pStyle w:val="TableParagraph"/>
              <w:spacing w:line="248" w:lineRule="exact"/>
              <w:ind w:left="64" w:right="-8"/>
              <w:jc w:val="center"/>
              <w:rPr>
                <w:rFonts w:ascii="Times New Roman"/>
                <w:sz w:val="12"/>
              </w:rPr>
            </w:pPr>
            <w:r>
              <w:rPr>
                <w:rFonts w:ascii="Times New Roman"/>
                <w:color w:val="6E6E6E"/>
                <w:w w:val="164"/>
                <w:sz w:val="12"/>
              </w:rPr>
              <w:t>-</w:t>
            </w:r>
            <w:r>
              <w:rPr>
                <w:rFonts w:ascii="Times New Roman"/>
                <w:color w:val="6E6E6E"/>
                <w:spacing w:val="-28"/>
                <w:w w:val="164"/>
                <w:sz w:val="12"/>
              </w:rPr>
              <w:t>-</w:t>
            </w:r>
            <w:r>
              <w:rPr>
                <w:rFonts w:ascii="Times New Roman"/>
                <w:color w:val="6E6E6E"/>
                <w:spacing w:val="-84"/>
                <w:w w:val="164"/>
                <w:sz w:val="12"/>
              </w:rPr>
              <w:t>-</w:t>
            </w:r>
            <w:r>
              <w:rPr>
                <w:rFonts w:ascii="Times New Roman"/>
                <w:color w:val="3A3A3A"/>
                <w:spacing w:val="-43"/>
                <w:w w:val="104"/>
                <w:position w:val="8"/>
                <w:sz w:val="19"/>
              </w:rPr>
              <w:t>1</w:t>
            </w:r>
            <w:r>
              <w:rPr>
                <w:rFonts w:ascii="Times New Roman"/>
                <w:color w:val="6E6E6E"/>
                <w:w w:val="164"/>
                <w:sz w:val="12"/>
              </w:rPr>
              <w:t>----</w:t>
            </w:r>
          </w:p>
          <w:p>
            <w:pPr>
              <w:pStyle w:val="TableParagraph"/>
              <w:spacing w:line="188" w:lineRule="exact"/>
              <w:ind w:left="1"/>
              <w:jc w:val="center"/>
              <w:rPr>
                <w:rFonts w:ascii="Times New Roman"/>
                <w:sz w:val="19"/>
              </w:rPr>
            </w:pPr>
            <w:r>
              <w:rPr>
                <w:rFonts w:ascii="Times New Roman"/>
                <w:color w:val="3A3A3A"/>
                <w:w w:val="96"/>
                <w:sz w:val="19"/>
              </w:rPr>
              <w:t>2</w:t>
            </w:r>
          </w:p>
          <w:p>
            <w:pPr>
              <w:pStyle w:val="TableParagraph"/>
              <w:spacing w:line="215" w:lineRule="exact"/>
              <w:ind w:left="1"/>
              <w:jc w:val="center"/>
              <w:rPr>
                <w:rFonts w:ascii="Times New Roman"/>
                <w:sz w:val="19"/>
              </w:rPr>
            </w:pPr>
            <w:r>
              <w:rPr>
                <w:rFonts w:ascii="Times New Roman"/>
                <w:color w:val="3A3A3A"/>
                <w:w w:val="96"/>
                <w:sz w:val="19"/>
              </w:rPr>
              <w:t>2</w:t>
            </w:r>
          </w:p>
        </w:tc>
        <w:tc>
          <w:tcPr>
            <w:tcW w:w="1603" w:type="dxa"/>
            <w:tcBorders>
              <w:top w:val="single" w:sz="4" w:space="0" w:color="000000"/>
              <w:left w:val="single" w:sz="4" w:space="0" w:color="000000"/>
              <w:bottom w:val="single" w:sz="4" w:space="0" w:color="000000"/>
              <w:right w:val="single" w:sz="4" w:space="0" w:color="000000"/>
            </w:tcBorders>
          </w:tcPr>
          <w:p>
            <w:pPr>
              <w:pStyle w:val="TableParagraph"/>
              <w:spacing w:line="244" w:lineRule="auto" w:before="23"/>
              <w:ind w:left="94" w:hanging="5"/>
              <w:rPr>
                <w:sz w:val="18"/>
              </w:rPr>
            </w:pPr>
            <w:r>
              <w:rPr>
                <w:color w:val="3A3A3A"/>
                <w:w w:val="90"/>
                <w:sz w:val="18"/>
              </w:rPr>
              <w:t>Klinik Uygulama </w:t>
            </w:r>
            <w:r>
              <w:rPr>
                <w:color w:val="3A3A3A"/>
                <w:sz w:val="18"/>
              </w:rPr>
              <w:t>Teorik</w:t>
            </w:r>
          </w:p>
          <w:p>
            <w:pPr>
              <w:pStyle w:val="TableParagraph"/>
              <w:spacing w:line="205" w:lineRule="exact"/>
              <w:ind w:left="94"/>
              <w:rPr>
                <w:sz w:val="18"/>
              </w:rPr>
            </w:pPr>
            <w:r>
              <w:rPr>
                <w:color w:val="3A3A3A"/>
                <w:sz w:val="18"/>
              </w:rPr>
              <w:t>Teorik</w:t>
            </w:r>
          </w:p>
          <w:p>
            <w:pPr>
              <w:pStyle w:val="TableParagraph"/>
              <w:spacing w:line="250" w:lineRule="exact"/>
              <w:ind w:left="31"/>
              <w:rPr>
                <w:rFonts w:ascii="Times New Roman"/>
                <w:sz w:val="12"/>
              </w:rPr>
            </w:pPr>
            <w:r>
              <w:rPr>
                <w:rFonts w:ascii="Times New Roman"/>
                <w:color w:val="6E6E6E"/>
                <w:spacing w:val="-8"/>
                <w:w w:val="175"/>
                <w:sz w:val="12"/>
              </w:rPr>
              <w:t>-</w:t>
            </w:r>
            <w:r>
              <w:rPr>
                <w:color w:val="3A3A3A"/>
                <w:spacing w:val="-85"/>
                <w:w w:val="87"/>
                <w:position w:val="8"/>
                <w:sz w:val="18"/>
              </w:rPr>
              <w:t>T</w:t>
            </w:r>
            <w:r>
              <w:rPr>
                <w:rFonts w:ascii="Times New Roman"/>
                <w:color w:val="6E6E6E"/>
                <w:spacing w:val="-20"/>
                <w:w w:val="175"/>
                <w:sz w:val="12"/>
              </w:rPr>
              <w:t>-</w:t>
            </w:r>
            <w:r>
              <w:rPr>
                <w:rFonts w:ascii="Times New Roman"/>
                <w:color w:val="6E6E6E"/>
                <w:spacing w:val="-71"/>
                <w:w w:val="175"/>
                <w:sz w:val="12"/>
              </w:rPr>
              <w:t>-</w:t>
            </w:r>
            <w:r>
              <w:rPr>
                <w:color w:val="3A3A3A"/>
                <w:spacing w:val="-35"/>
                <w:w w:val="87"/>
                <w:position w:val="8"/>
                <w:sz w:val="18"/>
              </w:rPr>
              <w:t>e</w:t>
            </w:r>
            <w:r>
              <w:rPr>
                <w:rFonts w:ascii="Times New Roman"/>
                <w:color w:val="6E6E6E"/>
                <w:spacing w:val="-34"/>
                <w:w w:val="175"/>
                <w:sz w:val="12"/>
              </w:rPr>
              <w:t>-</w:t>
            </w:r>
            <w:r>
              <w:rPr>
                <w:color w:val="3A3A3A"/>
                <w:spacing w:val="-52"/>
                <w:w w:val="87"/>
                <w:position w:val="8"/>
                <w:sz w:val="18"/>
              </w:rPr>
              <w:t>o</w:t>
            </w:r>
            <w:r>
              <w:rPr>
                <w:rFonts w:ascii="Times New Roman"/>
                <w:color w:val="6E6E6E"/>
                <w:spacing w:val="-16"/>
                <w:w w:val="175"/>
                <w:sz w:val="12"/>
              </w:rPr>
              <w:t>-</w:t>
            </w:r>
            <w:r>
              <w:rPr>
                <w:color w:val="3A3A3A"/>
                <w:spacing w:val="-35"/>
                <w:w w:val="87"/>
                <w:position w:val="8"/>
                <w:sz w:val="18"/>
              </w:rPr>
              <w:t>r</w:t>
            </w:r>
            <w:r>
              <w:rPr>
                <w:rFonts w:ascii="Times New Roman"/>
                <w:color w:val="6E6E6E"/>
                <w:spacing w:val="-34"/>
                <w:w w:val="175"/>
                <w:sz w:val="12"/>
              </w:rPr>
              <w:t>-</w:t>
            </w:r>
            <w:r>
              <w:rPr>
                <w:color w:val="3A3A3A"/>
                <w:w w:val="87"/>
                <w:position w:val="8"/>
                <w:sz w:val="18"/>
              </w:rPr>
              <w:t>i</w:t>
            </w:r>
            <w:r>
              <w:rPr>
                <w:color w:val="3A3A3A"/>
                <w:spacing w:val="-11"/>
                <w:w w:val="88"/>
                <w:position w:val="8"/>
                <w:sz w:val="18"/>
              </w:rPr>
              <w:t>k</w:t>
            </w:r>
            <w:r>
              <w:rPr>
                <w:rFonts w:ascii="Times New Roman"/>
                <w:color w:val="6E6E6E"/>
                <w:w w:val="175"/>
                <w:sz w:val="12"/>
              </w:rPr>
              <w:t>---------------</w:t>
            </w:r>
          </w:p>
          <w:p>
            <w:pPr>
              <w:pStyle w:val="TableParagraph"/>
              <w:spacing w:line="184" w:lineRule="exact"/>
              <w:ind w:left="89"/>
              <w:rPr>
                <w:sz w:val="18"/>
              </w:rPr>
            </w:pPr>
            <w:r>
              <w:rPr>
                <w:color w:val="3A3A3A"/>
                <w:sz w:val="18"/>
              </w:rPr>
              <w:t>Pratik</w:t>
            </w:r>
          </w:p>
          <w:p>
            <w:pPr>
              <w:pStyle w:val="TableParagraph"/>
              <w:spacing w:line="207" w:lineRule="exact"/>
              <w:ind w:left="90"/>
              <w:rPr>
                <w:sz w:val="18"/>
              </w:rPr>
            </w:pPr>
            <w:r>
              <w:rPr>
                <w:color w:val="3A3A3A"/>
                <w:w w:val="90"/>
                <w:sz w:val="18"/>
              </w:rPr>
              <w:t>Klinik Uyçıulama</w:t>
            </w:r>
          </w:p>
        </w:tc>
        <w:tc>
          <w:tcPr>
            <w:tcW w:w="1581" w:type="dxa"/>
            <w:tcBorders>
              <w:top w:val="single" w:sz="4" w:space="0" w:color="000000"/>
              <w:left w:val="single" w:sz="4" w:space="0" w:color="000000"/>
              <w:bottom w:val="single" w:sz="4" w:space="0" w:color="000000"/>
            </w:tcBorders>
          </w:tcPr>
          <w:p>
            <w:pPr>
              <w:pStyle w:val="TableParagraph"/>
              <w:spacing w:before="23"/>
              <w:ind w:left="99"/>
              <w:rPr>
                <w:sz w:val="18"/>
              </w:rPr>
            </w:pPr>
            <w:r>
              <w:rPr>
                <w:color w:val="3A3A3A"/>
                <w:w w:val="95"/>
                <w:sz w:val="18"/>
              </w:rPr>
              <w:t>Bilim Dalı Ö.Üyesi</w:t>
            </w:r>
          </w:p>
          <w:p>
            <w:pPr>
              <w:pStyle w:val="TableParagraph"/>
              <w:spacing w:line="242" w:lineRule="auto" w:before="4"/>
              <w:ind w:left="99" w:right="796"/>
              <w:rPr>
                <w:sz w:val="18"/>
              </w:rPr>
            </w:pPr>
            <w:r>
              <w:rPr>
                <w:b/>
                <w:color w:val="3A3A3A"/>
                <w:sz w:val="18"/>
              </w:rPr>
              <w:t>N </w:t>
            </w:r>
            <w:r>
              <w:rPr>
                <w:color w:val="3A3A3A"/>
                <w:sz w:val="18"/>
              </w:rPr>
              <w:t>Tiftik </w:t>
            </w:r>
            <w:r>
              <w:rPr>
                <w:b/>
                <w:color w:val="3A3A3A"/>
                <w:sz w:val="18"/>
              </w:rPr>
              <w:t>N </w:t>
            </w:r>
            <w:r>
              <w:rPr>
                <w:color w:val="3A3A3A"/>
                <w:sz w:val="18"/>
              </w:rPr>
              <w:t>Tiftik </w:t>
            </w:r>
            <w:r>
              <w:rPr>
                <w:color w:val="3A3A3A"/>
                <w:w w:val="95"/>
                <w:sz w:val="18"/>
              </w:rPr>
              <w:t>K Konca</w:t>
            </w:r>
          </w:p>
          <w:p>
            <w:pPr>
              <w:pStyle w:val="TableParagraph"/>
              <w:spacing w:line="266" w:lineRule="auto"/>
              <w:ind w:left="99" w:right="33" w:hanging="152"/>
              <w:rPr>
                <w:sz w:val="18"/>
              </w:rPr>
            </w:pPr>
            <w:r>
              <w:rPr>
                <w:color w:val="5E5E5E"/>
                <w:w w:val="175"/>
                <w:sz w:val="18"/>
              </w:rPr>
              <w:t>-</w:t>
            </w:r>
            <w:r>
              <w:rPr>
                <w:color w:val="5E5E5E"/>
                <w:sz w:val="18"/>
              </w:rPr>
              <w:t> </w:t>
            </w:r>
            <w:r>
              <w:rPr>
                <w:color w:val="3A3A3A"/>
                <w:w w:val="96"/>
                <w:sz w:val="18"/>
              </w:rPr>
              <w:t>Bııı</w:t>
            </w:r>
            <w:r>
              <w:rPr>
                <w:color w:val="3A3A3A"/>
                <w:spacing w:val="-132"/>
                <w:w w:val="96"/>
                <w:sz w:val="18"/>
              </w:rPr>
              <w:t>m</w:t>
            </w:r>
            <w:r>
              <w:rPr>
                <w:color w:val="5E5E5E"/>
                <w:w w:val="103"/>
                <w:sz w:val="18"/>
              </w:rPr>
              <w:t>-</w:t>
            </w:r>
            <w:r>
              <w:rPr>
                <w:color w:val="5E5E5E"/>
                <w:sz w:val="18"/>
              </w:rPr>
              <w:t>  </w:t>
            </w:r>
            <w:r>
              <w:rPr>
                <w:color w:val="3A3A3A"/>
                <w:w w:val="103"/>
                <w:sz w:val="18"/>
              </w:rPr>
              <w:t>oaıi</w:t>
            </w:r>
            <w:r>
              <w:rPr>
                <w:color w:val="3A3A3A"/>
                <w:sz w:val="18"/>
              </w:rPr>
              <w:t> </w:t>
            </w:r>
            <w:r>
              <w:rPr>
                <w:color w:val="3A3A3A"/>
                <w:w w:val="97"/>
                <w:sz w:val="18"/>
              </w:rPr>
              <w:t>o</w:t>
            </w:r>
            <w:r>
              <w:rPr>
                <w:color w:val="3A3A3A"/>
                <w:sz w:val="18"/>
              </w:rPr>
              <w:t>  </w:t>
            </w:r>
            <w:r>
              <w:rPr>
                <w:color w:val="3A3A3A"/>
                <w:w w:val="79"/>
                <w:sz w:val="18"/>
              </w:rPr>
              <w:t>O</w:t>
            </w:r>
            <w:r>
              <w:rPr>
                <w:color w:val="3A3A3A"/>
                <w:spacing w:val="15"/>
                <w:w w:val="79"/>
                <w:sz w:val="18"/>
              </w:rPr>
              <w:t>y</w:t>
            </w:r>
            <w:r>
              <w:rPr>
                <w:color w:val="3A3A3A"/>
                <w:w w:val="98"/>
                <w:sz w:val="18"/>
              </w:rPr>
              <w:t>e</w:t>
            </w:r>
            <w:r>
              <w:rPr>
                <w:color w:val="3A3A3A"/>
                <w:spacing w:val="-54"/>
                <w:w w:val="99"/>
                <w:sz w:val="18"/>
              </w:rPr>
              <w:t>s</w:t>
            </w:r>
            <w:r>
              <w:rPr>
                <w:color w:val="6E6E6E"/>
                <w:spacing w:val="1"/>
                <w:w w:val="76"/>
                <w:sz w:val="18"/>
              </w:rPr>
              <w:t>-</w:t>
            </w:r>
            <w:r>
              <w:rPr>
                <w:color w:val="3A3A3A"/>
                <w:w w:val="76"/>
                <w:sz w:val="18"/>
              </w:rPr>
              <w:t>f </w:t>
            </w:r>
            <w:r>
              <w:rPr>
                <w:color w:val="3A3A3A"/>
                <w:w w:val="95"/>
                <w:sz w:val="18"/>
              </w:rPr>
              <w:t>Bilim Dalı Ö.Üyesi</w:t>
            </w:r>
          </w:p>
        </w:tc>
      </w:tr>
      <w:tr>
        <w:trPr>
          <w:trHeight w:val="1166" w:hRule="exact"/>
        </w:trPr>
        <w:tc>
          <w:tcPr>
            <w:tcW w:w="621" w:type="dxa"/>
            <w:gridSpan w:val="2"/>
            <w:tcBorders>
              <w:top w:val="single" w:sz="4" w:space="0" w:color="000000"/>
              <w:left w:val="single" w:sz="10" w:space="0" w:color="000000"/>
              <w:bottom w:val="single" w:sz="10" w:space="0" w:color="000000"/>
              <w:right w:val="single" w:sz="2" w:space="0" w:color="000000"/>
            </w:tcBorders>
          </w:tcPr>
          <w:p>
            <w:pPr>
              <w:pStyle w:val="TableParagraph"/>
              <w:rPr>
                <w:b/>
                <w:sz w:val="20"/>
              </w:rPr>
            </w:pPr>
          </w:p>
          <w:p>
            <w:pPr>
              <w:pStyle w:val="TableParagraph"/>
              <w:spacing w:before="1"/>
              <w:rPr>
                <w:b/>
                <w:sz w:val="22"/>
              </w:rPr>
            </w:pPr>
          </w:p>
          <w:p>
            <w:pPr>
              <w:pStyle w:val="TableParagraph"/>
              <w:ind w:right="1"/>
              <w:jc w:val="center"/>
              <w:rPr>
                <w:sz w:val="18"/>
              </w:rPr>
            </w:pPr>
            <w:r>
              <w:rPr>
                <w:color w:val="3A3A3A"/>
                <w:w w:val="99"/>
                <w:sz w:val="18"/>
              </w:rPr>
              <w:t>8</w:t>
            </w:r>
          </w:p>
        </w:tc>
        <w:tc>
          <w:tcPr>
            <w:tcW w:w="4993" w:type="dxa"/>
            <w:tcBorders>
              <w:top w:val="single" w:sz="4" w:space="0" w:color="000000"/>
              <w:left w:val="single" w:sz="2" w:space="0" w:color="000000"/>
              <w:bottom w:val="single" w:sz="10" w:space="0" w:color="000000"/>
              <w:right w:val="single" w:sz="4" w:space="0" w:color="000000"/>
            </w:tcBorders>
          </w:tcPr>
          <w:p>
            <w:pPr>
              <w:pStyle w:val="TableParagraph"/>
              <w:spacing w:before="28"/>
              <w:ind w:left="99"/>
              <w:rPr>
                <w:sz w:val="18"/>
              </w:rPr>
            </w:pPr>
            <w:r>
              <w:rPr>
                <w:color w:val="3A3A3A"/>
                <w:w w:val="90"/>
                <w:sz w:val="18"/>
              </w:rPr>
              <w:t>Klinik Uygulama</w:t>
            </w:r>
          </w:p>
          <w:p>
            <w:pPr>
              <w:pStyle w:val="TableParagraph"/>
              <w:spacing w:line="184" w:lineRule="exact" w:before="4"/>
              <w:ind w:left="99"/>
              <w:rPr>
                <w:b/>
                <w:sz w:val="18"/>
              </w:rPr>
            </w:pPr>
            <w:r>
              <w:rPr>
                <w:color w:val="3A3A3A"/>
                <w:w w:val="90"/>
                <w:sz w:val="18"/>
              </w:rPr>
              <w:t>Kanser tedavisinde kullanılan ilaçlar </w:t>
            </w:r>
            <w:r>
              <w:rPr>
                <w:b/>
                <w:color w:val="3A3A3A"/>
                <w:w w:val="90"/>
                <w:sz w:val="18"/>
              </w:rPr>
              <w:t>1-11</w:t>
            </w:r>
          </w:p>
          <w:p>
            <w:pPr>
              <w:pStyle w:val="TableParagraph"/>
              <w:tabs>
                <w:tab w:pos="4986" w:val="left" w:leader="none"/>
              </w:tabs>
              <w:spacing w:line="218" w:lineRule="auto"/>
              <w:ind w:left="98" w:right="-2" w:hanging="84"/>
              <w:rPr>
                <w:sz w:val="18"/>
              </w:rPr>
            </w:pPr>
            <w:r>
              <w:rPr>
                <w:color w:val="3A3A3A"/>
                <w:w w:val="99"/>
                <w:sz w:val="18"/>
                <w:u w:val="single" w:color="393939"/>
              </w:rPr>
              <w:t> </w:t>
            </w:r>
            <w:r>
              <w:rPr>
                <w:color w:val="3A3A3A"/>
                <w:spacing w:val="23"/>
                <w:sz w:val="18"/>
                <w:u w:val="single" w:color="393939"/>
              </w:rPr>
              <w:t> </w:t>
            </w:r>
            <w:r>
              <w:rPr>
                <w:color w:val="3A3A3A"/>
                <w:w w:val="85"/>
                <w:position w:val="1"/>
                <w:sz w:val="18"/>
              </w:rPr>
              <w:t>G?.</w:t>
            </w:r>
            <w:r>
              <w:rPr>
                <w:color w:val="3A3A3A"/>
                <w:spacing w:val="-27"/>
                <w:w w:val="85"/>
                <w:position w:val="1"/>
                <w:sz w:val="18"/>
              </w:rPr>
              <w:t> </w:t>
            </w:r>
            <w:r>
              <w:rPr>
                <w:color w:val="3A3A3A"/>
                <w:w w:val="85"/>
                <w:position w:val="1"/>
                <w:sz w:val="18"/>
              </w:rPr>
              <w:t>t_rsı_</w:t>
            </w:r>
            <w:r>
              <w:rPr>
                <w:color w:val="3A3A3A"/>
                <w:spacing w:val="-10"/>
                <w:w w:val="85"/>
                <w:position w:val="1"/>
                <w:sz w:val="18"/>
              </w:rPr>
              <w:t> </w:t>
            </w:r>
            <w:r>
              <w:rPr>
                <w:color w:val="3A3A3A"/>
                <w:w w:val="85"/>
                <w:position w:val="1"/>
                <w:sz w:val="18"/>
              </w:rPr>
              <w:t>C?!?il_</w:t>
            </w:r>
            <w:r>
              <w:rPr>
                <w:color w:val="3A3A3A"/>
                <w:spacing w:val="-27"/>
                <w:w w:val="85"/>
                <w:position w:val="1"/>
                <w:sz w:val="18"/>
              </w:rPr>
              <w:t> </w:t>
            </w:r>
            <w:r>
              <w:rPr>
                <w:color w:val="3A3A3A"/>
                <w:w w:val="85"/>
                <w:position w:val="1"/>
                <w:sz w:val="18"/>
              </w:rPr>
              <w:t>?!</w:t>
            </w:r>
            <w:r>
              <w:rPr>
                <w:color w:val="3A3A3A"/>
                <w:spacing w:val="-31"/>
                <w:w w:val="85"/>
                <w:position w:val="1"/>
                <w:sz w:val="18"/>
              </w:rPr>
              <w:t> </w:t>
            </w:r>
            <w:r>
              <w:rPr>
                <w:rFonts w:ascii="Times New Roman" w:hAnsi="Times New Roman"/>
                <w:color w:val="3A3A3A"/>
                <w:w w:val="85"/>
                <w:position w:val="1"/>
                <w:sz w:val="26"/>
              </w:rPr>
              <w:t>_f3</w:t>
            </w:r>
            <w:r>
              <w:rPr>
                <w:rFonts w:ascii="Times New Roman" w:hAnsi="Times New Roman"/>
                <w:color w:val="3A3A3A"/>
                <w:spacing w:val="-17"/>
                <w:w w:val="85"/>
                <w:position w:val="1"/>
                <w:sz w:val="26"/>
              </w:rPr>
              <w:t> </w:t>
            </w:r>
            <w:r>
              <w:rPr>
                <w:rFonts w:ascii="Times New Roman" w:hAnsi="Times New Roman"/>
                <w:color w:val="3A3A3A"/>
                <w:w w:val="85"/>
                <w:position w:val="1"/>
                <w:sz w:val="26"/>
              </w:rPr>
              <w:t>-</w:t>
            </w:r>
            <w:r>
              <w:rPr>
                <w:rFonts w:ascii="Times New Roman" w:hAnsi="Times New Roman"/>
                <w:color w:val="3A3A3A"/>
                <w:spacing w:val="-43"/>
                <w:w w:val="85"/>
                <w:position w:val="1"/>
                <w:sz w:val="26"/>
              </w:rPr>
              <w:t> </w:t>
            </w:r>
            <w:r>
              <w:rPr>
                <w:color w:val="3A3A3A"/>
                <w:w w:val="85"/>
                <w:position w:val="1"/>
                <w:sz w:val="18"/>
              </w:rPr>
              <w:t>-</w:t>
            </w:r>
            <w:r>
              <w:rPr>
                <w:color w:val="3A3A3A"/>
                <w:spacing w:val="-24"/>
                <w:w w:val="85"/>
                <w:position w:val="1"/>
                <w:sz w:val="18"/>
              </w:rPr>
              <w:t> </w:t>
            </w:r>
            <w:r>
              <w:rPr>
                <w:color w:val="3A3A3A"/>
                <w:w w:val="85"/>
                <w:position w:val="1"/>
                <w:sz w:val="18"/>
              </w:rPr>
              <w:t>9-</w:t>
            </w:r>
            <w:r>
              <w:rPr>
                <w:color w:val="3A3A3A"/>
                <w:spacing w:val="-24"/>
                <w:w w:val="85"/>
                <w:position w:val="1"/>
                <w:sz w:val="18"/>
              </w:rPr>
              <w:t> </w:t>
            </w:r>
            <w:r>
              <w:rPr>
                <w:color w:val="3A3A3A"/>
                <w:w w:val="85"/>
                <w:position w:val="1"/>
                <w:sz w:val="18"/>
              </w:rPr>
              <w:t>t9.I)ğ</w:t>
            </w:r>
            <w:r>
              <w:rPr>
                <w:color w:val="3A3A3A"/>
                <w:position w:val="1"/>
                <w:sz w:val="18"/>
              </w:rPr>
              <w:t> </w:t>
            </w:r>
            <w:r>
              <w:rPr>
                <w:color w:val="3A3A3A"/>
                <w:spacing w:val="-21"/>
                <w:position w:val="1"/>
                <w:sz w:val="18"/>
              </w:rPr>
              <w:t> </w:t>
            </w:r>
            <w:r>
              <w:rPr>
                <w:color w:val="3A3A3A"/>
                <w:w w:val="99"/>
                <w:position w:val="1"/>
                <w:sz w:val="18"/>
                <w:u w:val="single" w:color="393939"/>
              </w:rPr>
              <w:t> </w:t>
            </w:r>
            <w:r>
              <w:rPr>
                <w:color w:val="3A3A3A"/>
                <w:position w:val="1"/>
                <w:sz w:val="18"/>
                <w:u w:val="single" w:color="393939"/>
              </w:rPr>
              <w:tab/>
            </w:r>
            <w:r>
              <w:rPr>
                <w:color w:val="3A3A3A"/>
                <w:position w:val="1"/>
                <w:sz w:val="18"/>
              </w:rPr>
              <w:t> </w:t>
            </w:r>
            <w:r>
              <w:rPr>
                <w:color w:val="3A3A3A"/>
                <w:w w:val="95"/>
                <w:sz w:val="18"/>
              </w:rPr>
              <w:t>Hasta</w:t>
            </w:r>
            <w:r>
              <w:rPr>
                <w:color w:val="3A3A3A"/>
                <w:spacing w:val="-22"/>
                <w:w w:val="95"/>
                <w:sz w:val="18"/>
              </w:rPr>
              <w:t> </w:t>
            </w:r>
            <w:r>
              <w:rPr>
                <w:color w:val="3A3A3A"/>
                <w:w w:val="95"/>
                <w:sz w:val="18"/>
              </w:rPr>
              <w:t>başı</w:t>
            </w:r>
            <w:r>
              <w:rPr>
                <w:color w:val="3A3A3A"/>
                <w:spacing w:val="-21"/>
                <w:w w:val="95"/>
                <w:sz w:val="18"/>
              </w:rPr>
              <w:t> </w:t>
            </w:r>
            <w:r>
              <w:rPr>
                <w:color w:val="3A3A3A"/>
                <w:w w:val="95"/>
                <w:sz w:val="18"/>
              </w:rPr>
              <w:t>eğitim</w:t>
            </w:r>
          </w:p>
          <w:p>
            <w:pPr>
              <w:pStyle w:val="TableParagraph"/>
              <w:spacing w:before="9"/>
              <w:ind w:left="99"/>
              <w:rPr>
                <w:sz w:val="18"/>
              </w:rPr>
            </w:pPr>
            <w:r>
              <w:rPr>
                <w:color w:val="3A3A3A"/>
                <w:w w:val="95"/>
                <w:sz w:val="18"/>
              </w:rPr>
              <w:t>Temel beceri eğitimi</w:t>
            </w:r>
          </w:p>
        </w:tc>
        <w:tc>
          <w:tcPr>
            <w:tcW w:w="528" w:type="dxa"/>
            <w:tcBorders>
              <w:top w:val="single" w:sz="4" w:space="0" w:color="000000"/>
              <w:left w:val="single" w:sz="4" w:space="0" w:color="000000"/>
              <w:bottom w:val="single" w:sz="10" w:space="0" w:color="000000"/>
              <w:right w:val="single" w:sz="4" w:space="0" w:color="000000"/>
            </w:tcBorders>
          </w:tcPr>
          <w:p>
            <w:pPr>
              <w:pStyle w:val="TableParagraph"/>
              <w:spacing w:line="215" w:lineRule="exact" w:before="19"/>
              <w:ind w:right="5"/>
              <w:jc w:val="center"/>
              <w:rPr>
                <w:rFonts w:ascii="Times New Roman"/>
                <w:sz w:val="19"/>
              </w:rPr>
            </w:pPr>
            <w:r>
              <w:rPr>
                <w:rFonts w:ascii="Times New Roman"/>
                <w:color w:val="3A3A3A"/>
                <w:w w:val="104"/>
                <w:sz w:val="19"/>
              </w:rPr>
              <w:t>1</w:t>
            </w:r>
          </w:p>
          <w:p>
            <w:pPr>
              <w:pStyle w:val="TableParagraph"/>
              <w:spacing w:line="210" w:lineRule="exact"/>
              <w:ind w:left="1"/>
              <w:jc w:val="center"/>
              <w:rPr>
                <w:rFonts w:ascii="Times New Roman"/>
                <w:sz w:val="19"/>
              </w:rPr>
            </w:pPr>
            <w:r>
              <w:rPr>
                <w:rFonts w:ascii="Times New Roman"/>
                <w:color w:val="3A3A3A"/>
                <w:w w:val="96"/>
                <w:sz w:val="19"/>
              </w:rPr>
              <w:t>2</w:t>
            </w:r>
          </w:p>
          <w:p>
            <w:pPr>
              <w:pStyle w:val="TableParagraph"/>
              <w:spacing w:line="243" w:lineRule="exact"/>
              <w:ind w:left="64" w:right="48"/>
              <w:jc w:val="center"/>
              <w:rPr>
                <w:rFonts w:ascii="Times New Roman"/>
                <w:sz w:val="12"/>
              </w:rPr>
            </w:pPr>
            <w:r>
              <w:rPr>
                <w:rFonts w:ascii="Times New Roman"/>
                <w:color w:val="3A3A3A"/>
                <w:w w:val="168"/>
                <w:sz w:val="12"/>
              </w:rPr>
              <w:t>-</w:t>
            </w:r>
            <w:r>
              <w:rPr>
                <w:rFonts w:ascii="Times New Roman"/>
                <w:color w:val="3A3A3A"/>
                <w:spacing w:val="-37"/>
                <w:w w:val="168"/>
                <w:sz w:val="12"/>
              </w:rPr>
              <w:t>-</w:t>
            </w:r>
            <w:r>
              <w:rPr>
                <w:rFonts w:ascii="Times New Roman"/>
                <w:color w:val="3A3A3A"/>
                <w:spacing w:val="-98"/>
                <w:w w:val="168"/>
                <w:sz w:val="12"/>
              </w:rPr>
              <w:t>-</w:t>
            </w:r>
            <w:r>
              <w:rPr>
                <w:rFonts w:ascii="Times New Roman"/>
                <w:color w:val="3A3A3A"/>
                <w:spacing w:val="-38"/>
                <w:w w:val="104"/>
                <w:position w:val="7"/>
                <w:sz w:val="19"/>
              </w:rPr>
              <w:t>1</w:t>
            </w:r>
            <w:r>
              <w:rPr>
                <w:rFonts w:ascii="Times New Roman"/>
                <w:color w:val="3A3A3A"/>
                <w:w w:val="168"/>
                <w:sz w:val="12"/>
              </w:rPr>
              <w:t>---</w:t>
            </w:r>
          </w:p>
          <w:p>
            <w:pPr>
              <w:pStyle w:val="TableParagraph"/>
              <w:spacing w:line="190" w:lineRule="exact"/>
              <w:ind w:left="1"/>
              <w:jc w:val="center"/>
              <w:rPr>
                <w:rFonts w:ascii="Times New Roman"/>
                <w:sz w:val="19"/>
              </w:rPr>
            </w:pPr>
            <w:r>
              <w:rPr>
                <w:rFonts w:ascii="Times New Roman"/>
                <w:color w:val="3A3A3A"/>
                <w:w w:val="96"/>
                <w:sz w:val="19"/>
              </w:rPr>
              <w:t>2</w:t>
            </w:r>
          </w:p>
          <w:p>
            <w:pPr>
              <w:pStyle w:val="TableParagraph"/>
              <w:spacing w:line="215" w:lineRule="exact"/>
              <w:ind w:left="1"/>
              <w:jc w:val="center"/>
              <w:rPr>
                <w:rFonts w:ascii="Times New Roman"/>
                <w:sz w:val="19"/>
              </w:rPr>
            </w:pPr>
            <w:r>
              <w:rPr>
                <w:rFonts w:ascii="Times New Roman"/>
                <w:color w:val="3A3A3A"/>
                <w:w w:val="96"/>
                <w:sz w:val="19"/>
              </w:rPr>
              <w:t>2</w:t>
            </w:r>
          </w:p>
        </w:tc>
        <w:tc>
          <w:tcPr>
            <w:tcW w:w="1603" w:type="dxa"/>
            <w:tcBorders>
              <w:top w:val="single" w:sz="4" w:space="0" w:color="000000"/>
              <w:left w:val="single" w:sz="4" w:space="0" w:color="000000"/>
              <w:bottom w:val="single" w:sz="10" w:space="0" w:color="000000"/>
              <w:right w:val="single" w:sz="4" w:space="0" w:color="000000"/>
            </w:tcBorders>
          </w:tcPr>
          <w:p>
            <w:pPr>
              <w:pStyle w:val="TableParagraph"/>
              <w:spacing w:line="244" w:lineRule="auto" w:before="28"/>
              <w:ind w:left="94" w:hanging="5"/>
              <w:rPr>
                <w:sz w:val="18"/>
              </w:rPr>
            </w:pPr>
            <w:r>
              <w:rPr>
                <w:color w:val="3A3A3A"/>
                <w:w w:val="90"/>
                <w:sz w:val="18"/>
              </w:rPr>
              <w:t>Klinik Uygulama </w:t>
            </w:r>
            <w:r>
              <w:rPr>
                <w:color w:val="3A3A3A"/>
                <w:sz w:val="18"/>
              </w:rPr>
              <w:t>Teorik</w:t>
            </w:r>
          </w:p>
          <w:p>
            <w:pPr>
              <w:pStyle w:val="TableParagraph"/>
              <w:spacing w:line="242" w:lineRule="exact"/>
              <w:ind w:left="31"/>
              <w:rPr>
                <w:rFonts w:ascii="Times New Roman"/>
                <w:sz w:val="12"/>
              </w:rPr>
            </w:pPr>
            <w:r>
              <w:rPr>
                <w:rFonts w:ascii="Times New Roman"/>
                <w:color w:val="3A3A3A"/>
                <w:spacing w:val="-8"/>
                <w:w w:val="175"/>
                <w:sz w:val="12"/>
              </w:rPr>
              <w:t>-</w:t>
            </w:r>
            <w:r>
              <w:rPr>
                <w:color w:val="3A3A3A"/>
                <w:spacing w:val="-85"/>
                <w:w w:val="87"/>
                <w:position w:val="7"/>
                <w:sz w:val="18"/>
              </w:rPr>
              <w:t>T</w:t>
            </w:r>
            <w:r>
              <w:rPr>
                <w:rFonts w:ascii="Times New Roman"/>
                <w:color w:val="3A3A3A"/>
                <w:spacing w:val="-20"/>
                <w:w w:val="175"/>
                <w:sz w:val="12"/>
              </w:rPr>
              <w:t>-</w:t>
            </w:r>
            <w:r>
              <w:rPr>
                <w:rFonts w:ascii="Times New Roman"/>
                <w:color w:val="3A3A3A"/>
                <w:spacing w:val="-71"/>
                <w:w w:val="175"/>
                <w:sz w:val="12"/>
              </w:rPr>
              <w:t>-</w:t>
            </w:r>
            <w:r>
              <w:rPr>
                <w:color w:val="3A3A3A"/>
                <w:spacing w:val="-35"/>
                <w:w w:val="87"/>
                <w:position w:val="7"/>
                <w:sz w:val="18"/>
              </w:rPr>
              <w:t>e</w:t>
            </w:r>
            <w:r>
              <w:rPr>
                <w:rFonts w:ascii="Times New Roman"/>
                <w:color w:val="3A3A3A"/>
                <w:spacing w:val="-34"/>
                <w:w w:val="175"/>
                <w:sz w:val="12"/>
              </w:rPr>
              <w:t>-</w:t>
            </w:r>
            <w:r>
              <w:rPr>
                <w:color w:val="3A3A3A"/>
                <w:spacing w:val="-52"/>
                <w:w w:val="87"/>
                <w:position w:val="7"/>
                <w:sz w:val="18"/>
              </w:rPr>
              <w:t>o</w:t>
            </w:r>
            <w:r>
              <w:rPr>
                <w:rFonts w:ascii="Times New Roman"/>
                <w:color w:val="3A3A3A"/>
                <w:spacing w:val="-16"/>
                <w:w w:val="175"/>
                <w:sz w:val="12"/>
              </w:rPr>
              <w:t>-</w:t>
            </w:r>
            <w:r>
              <w:rPr>
                <w:color w:val="3A3A3A"/>
                <w:spacing w:val="-35"/>
                <w:w w:val="87"/>
                <w:position w:val="7"/>
                <w:sz w:val="18"/>
              </w:rPr>
              <w:t>r</w:t>
            </w:r>
            <w:r>
              <w:rPr>
                <w:rFonts w:ascii="Times New Roman"/>
                <w:color w:val="3A3A3A"/>
                <w:spacing w:val="-34"/>
                <w:w w:val="175"/>
                <w:sz w:val="12"/>
              </w:rPr>
              <w:t>-</w:t>
            </w:r>
            <w:r>
              <w:rPr>
                <w:color w:val="3A3A3A"/>
                <w:w w:val="87"/>
                <w:position w:val="7"/>
                <w:sz w:val="18"/>
              </w:rPr>
              <w:t>i</w:t>
            </w:r>
            <w:r>
              <w:rPr>
                <w:color w:val="3A3A3A"/>
                <w:spacing w:val="-11"/>
                <w:w w:val="88"/>
                <w:position w:val="7"/>
                <w:sz w:val="18"/>
              </w:rPr>
              <w:t>k</w:t>
            </w:r>
            <w:r>
              <w:rPr>
                <w:rFonts w:ascii="Times New Roman"/>
                <w:color w:val="3A3A3A"/>
                <w:w w:val="175"/>
                <w:sz w:val="12"/>
              </w:rPr>
              <w:t>---------------</w:t>
            </w:r>
          </w:p>
          <w:p>
            <w:pPr>
              <w:pStyle w:val="TableParagraph"/>
              <w:spacing w:line="186" w:lineRule="exact"/>
              <w:ind w:left="89"/>
              <w:rPr>
                <w:sz w:val="18"/>
              </w:rPr>
            </w:pPr>
            <w:r>
              <w:rPr>
                <w:color w:val="3A3A3A"/>
                <w:sz w:val="18"/>
              </w:rPr>
              <w:t>Pratik</w:t>
            </w:r>
          </w:p>
          <w:p>
            <w:pPr>
              <w:pStyle w:val="TableParagraph"/>
              <w:spacing w:before="4"/>
              <w:ind w:left="90"/>
              <w:rPr>
                <w:sz w:val="18"/>
              </w:rPr>
            </w:pPr>
            <w:r>
              <w:rPr>
                <w:color w:val="3A3A3A"/>
                <w:w w:val="90"/>
                <w:sz w:val="18"/>
              </w:rPr>
              <w:t>Klinik Uygulama</w:t>
            </w:r>
          </w:p>
        </w:tc>
        <w:tc>
          <w:tcPr>
            <w:tcW w:w="1581" w:type="dxa"/>
            <w:tcBorders>
              <w:top w:val="single" w:sz="4" w:space="0" w:color="000000"/>
              <w:left w:val="single" w:sz="4" w:space="0" w:color="000000"/>
              <w:bottom w:val="single" w:sz="10" w:space="0" w:color="000000"/>
            </w:tcBorders>
          </w:tcPr>
          <w:p>
            <w:pPr>
              <w:pStyle w:val="TableParagraph"/>
              <w:spacing w:line="244" w:lineRule="auto" w:before="28"/>
              <w:ind w:left="98" w:firstLine="1"/>
              <w:rPr>
                <w:sz w:val="18"/>
              </w:rPr>
            </w:pPr>
            <w:r>
              <w:rPr>
                <w:color w:val="3A3A3A"/>
                <w:w w:val="95"/>
                <w:sz w:val="18"/>
              </w:rPr>
              <w:t>Bilim Dalı Ö.Üyesi </w:t>
            </w:r>
            <w:r>
              <w:rPr>
                <w:color w:val="3A3A3A"/>
                <w:sz w:val="18"/>
              </w:rPr>
              <w:t>AArıcan</w:t>
            </w:r>
          </w:p>
          <w:p>
            <w:pPr>
              <w:pStyle w:val="TableParagraph"/>
              <w:spacing w:line="247" w:lineRule="exact"/>
              <w:ind w:left="75"/>
              <w:rPr>
                <w:rFonts w:ascii="Times New Roman" w:hAnsi="Times New Roman"/>
                <w:sz w:val="26"/>
              </w:rPr>
            </w:pPr>
            <w:r>
              <w:rPr>
                <w:rFonts w:ascii="Times New Roman" w:hAnsi="Times New Roman"/>
                <w:color w:val="3A3A3A"/>
                <w:w w:val="70"/>
                <w:sz w:val="16"/>
              </w:rPr>
              <w:t>_Ç)_ </w:t>
            </w:r>
            <w:r>
              <w:rPr>
                <w:rFonts w:ascii="Times New Roman" w:hAnsi="Times New Roman"/>
                <w:color w:val="3A3A3A"/>
                <w:spacing w:val="19"/>
                <w:w w:val="70"/>
                <w:sz w:val="16"/>
              </w:rPr>
              <w:t> </w:t>
            </w:r>
            <w:r>
              <w:rPr>
                <w:rFonts w:ascii="Times New Roman" w:hAnsi="Times New Roman"/>
                <w:i/>
                <w:color w:val="3A3A3A"/>
                <w:w w:val="85"/>
                <w:sz w:val="26"/>
              </w:rPr>
              <w:t>g!</w:t>
            </w:r>
            <w:r>
              <w:rPr>
                <w:rFonts w:ascii="Times New Roman" w:hAnsi="Times New Roman"/>
                <w:i/>
                <w:color w:val="3A3A3A"/>
                <w:spacing w:val="-19"/>
                <w:w w:val="85"/>
                <w:sz w:val="26"/>
              </w:rPr>
              <w:t> </w:t>
            </w:r>
            <w:r>
              <w:rPr>
                <w:rFonts w:ascii="Times New Roman" w:hAnsi="Times New Roman"/>
                <w:i/>
                <w:color w:val="3A3A3A"/>
                <w:w w:val="85"/>
                <w:sz w:val="26"/>
              </w:rPr>
              <w:t>-</w:t>
            </w:r>
            <w:r>
              <w:rPr>
                <w:rFonts w:ascii="Times New Roman" w:hAnsi="Times New Roman"/>
                <w:i/>
                <w:color w:val="3A3A3A"/>
                <w:spacing w:val="-41"/>
                <w:w w:val="85"/>
                <w:sz w:val="26"/>
              </w:rPr>
              <w:t> </w:t>
            </w:r>
            <w:r>
              <w:rPr>
                <w:rFonts w:ascii="Times New Roman" w:hAnsi="Times New Roman"/>
                <w:color w:val="3A3A3A"/>
                <w:w w:val="70"/>
                <w:sz w:val="26"/>
              </w:rPr>
              <w:t>-</w:t>
            </w:r>
            <w:r>
              <w:rPr>
                <w:rFonts w:ascii="Times New Roman" w:hAnsi="Times New Roman"/>
                <w:color w:val="3A3A3A"/>
                <w:spacing w:val="-29"/>
                <w:w w:val="70"/>
                <w:sz w:val="26"/>
              </w:rPr>
              <w:t> </w:t>
            </w:r>
            <w:r>
              <w:rPr>
                <w:rFonts w:ascii="Times New Roman" w:hAnsi="Times New Roman"/>
                <w:color w:val="3A3A3A"/>
                <w:w w:val="70"/>
                <w:sz w:val="26"/>
              </w:rPr>
              <w:t>-</w:t>
            </w:r>
            <w:r>
              <w:rPr>
                <w:rFonts w:ascii="Times New Roman" w:hAnsi="Times New Roman"/>
                <w:color w:val="3A3A3A"/>
                <w:spacing w:val="-33"/>
                <w:w w:val="70"/>
                <w:sz w:val="26"/>
              </w:rPr>
              <w:t> </w:t>
            </w:r>
            <w:r>
              <w:rPr>
                <w:rFonts w:ascii="Times New Roman" w:hAnsi="Times New Roman"/>
                <w:color w:val="3A3A3A"/>
                <w:w w:val="70"/>
                <w:sz w:val="26"/>
              </w:rPr>
              <w:t>-</w:t>
            </w:r>
            <w:r>
              <w:rPr>
                <w:rFonts w:ascii="Times New Roman" w:hAnsi="Times New Roman"/>
                <w:color w:val="3A3A3A"/>
                <w:spacing w:val="-32"/>
                <w:w w:val="70"/>
                <w:sz w:val="26"/>
              </w:rPr>
              <w:t> </w:t>
            </w:r>
            <w:r>
              <w:rPr>
                <w:rFonts w:ascii="Times New Roman" w:hAnsi="Times New Roman"/>
                <w:color w:val="3A3A3A"/>
                <w:w w:val="70"/>
                <w:sz w:val="26"/>
              </w:rPr>
              <w:t>-</w:t>
            </w:r>
            <w:r>
              <w:rPr>
                <w:rFonts w:ascii="Times New Roman" w:hAnsi="Times New Roman"/>
                <w:color w:val="3A3A3A"/>
                <w:spacing w:val="-32"/>
                <w:w w:val="70"/>
                <w:sz w:val="26"/>
              </w:rPr>
              <w:t> </w:t>
            </w:r>
            <w:r>
              <w:rPr>
                <w:rFonts w:ascii="Times New Roman" w:hAnsi="Times New Roman"/>
                <w:color w:val="3A3A3A"/>
                <w:w w:val="70"/>
                <w:sz w:val="26"/>
              </w:rPr>
              <w:t>-</w:t>
            </w:r>
            <w:r>
              <w:rPr>
                <w:rFonts w:ascii="Times New Roman" w:hAnsi="Times New Roman"/>
                <w:color w:val="3A3A3A"/>
                <w:spacing w:val="-32"/>
                <w:w w:val="70"/>
                <w:sz w:val="26"/>
              </w:rPr>
              <w:t> </w:t>
            </w:r>
            <w:r>
              <w:rPr>
                <w:rFonts w:ascii="Times New Roman" w:hAnsi="Times New Roman"/>
                <w:color w:val="3A3A3A"/>
                <w:w w:val="70"/>
                <w:sz w:val="26"/>
              </w:rPr>
              <w:t>-</w:t>
            </w:r>
            <w:r>
              <w:rPr>
                <w:rFonts w:ascii="Times New Roman" w:hAnsi="Times New Roman"/>
                <w:color w:val="3A3A3A"/>
                <w:spacing w:val="-32"/>
                <w:w w:val="70"/>
                <w:sz w:val="26"/>
              </w:rPr>
              <w:t> </w:t>
            </w:r>
            <w:r>
              <w:rPr>
                <w:rFonts w:ascii="Times New Roman" w:hAnsi="Times New Roman"/>
                <w:color w:val="3A3A3A"/>
                <w:w w:val="70"/>
                <w:sz w:val="26"/>
              </w:rPr>
              <w:t>-</w:t>
            </w:r>
            <w:r>
              <w:rPr>
                <w:rFonts w:ascii="Times New Roman" w:hAnsi="Times New Roman"/>
                <w:color w:val="3A3A3A"/>
                <w:spacing w:val="-29"/>
                <w:w w:val="70"/>
                <w:sz w:val="26"/>
              </w:rPr>
              <w:t> </w:t>
            </w:r>
            <w:r>
              <w:rPr>
                <w:rFonts w:ascii="Times New Roman" w:hAnsi="Times New Roman"/>
                <w:color w:val="3A3A3A"/>
                <w:w w:val="70"/>
                <w:sz w:val="26"/>
              </w:rPr>
              <w:t>-</w:t>
            </w:r>
            <w:r>
              <w:rPr>
                <w:rFonts w:ascii="Times New Roman" w:hAnsi="Times New Roman"/>
                <w:color w:val="3A3A3A"/>
                <w:spacing w:val="-33"/>
                <w:w w:val="70"/>
                <w:sz w:val="26"/>
              </w:rPr>
              <w:t> </w:t>
            </w:r>
            <w:r>
              <w:rPr>
                <w:rFonts w:ascii="Times New Roman" w:hAnsi="Times New Roman"/>
                <w:color w:val="3A3A3A"/>
                <w:w w:val="70"/>
                <w:sz w:val="26"/>
              </w:rPr>
              <w:t>-</w:t>
            </w:r>
            <w:r>
              <w:rPr>
                <w:rFonts w:ascii="Times New Roman" w:hAnsi="Times New Roman"/>
                <w:color w:val="3A3A3A"/>
                <w:spacing w:val="-32"/>
                <w:w w:val="70"/>
                <w:sz w:val="26"/>
              </w:rPr>
              <w:t> </w:t>
            </w:r>
            <w:r>
              <w:rPr>
                <w:rFonts w:ascii="Times New Roman" w:hAnsi="Times New Roman"/>
                <w:color w:val="3A3A3A"/>
                <w:w w:val="70"/>
                <w:sz w:val="26"/>
              </w:rPr>
              <w:t>-</w:t>
            </w:r>
          </w:p>
          <w:p>
            <w:pPr>
              <w:pStyle w:val="TableParagraph"/>
              <w:spacing w:line="181" w:lineRule="exact"/>
              <w:ind w:left="99"/>
              <w:rPr>
                <w:sz w:val="18"/>
              </w:rPr>
            </w:pPr>
            <w:r>
              <w:rPr>
                <w:color w:val="3A3A3A"/>
                <w:w w:val="95"/>
                <w:sz w:val="18"/>
              </w:rPr>
              <w:t>K Konca,A Kıykım</w:t>
            </w:r>
          </w:p>
          <w:p>
            <w:pPr>
              <w:pStyle w:val="TableParagraph"/>
              <w:spacing w:before="4"/>
              <w:ind w:left="99"/>
              <w:rPr>
                <w:sz w:val="18"/>
              </w:rPr>
            </w:pPr>
            <w:r>
              <w:rPr>
                <w:color w:val="3A3A3A"/>
                <w:w w:val="95"/>
                <w:sz w:val="18"/>
              </w:rPr>
              <w:t>Bilim Dalı Ö.Üyesi</w:t>
            </w:r>
          </w:p>
        </w:tc>
      </w:tr>
      <w:tr>
        <w:trPr>
          <w:trHeight w:val="1334" w:hRule="exact"/>
        </w:trPr>
        <w:tc>
          <w:tcPr>
            <w:tcW w:w="621" w:type="dxa"/>
            <w:gridSpan w:val="2"/>
            <w:tcBorders>
              <w:top w:val="single" w:sz="10" w:space="0" w:color="000000"/>
              <w:left w:val="single" w:sz="10" w:space="0" w:color="000000"/>
              <w:bottom w:val="single" w:sz="4" w:space="0" w:color="000000"/>
              <w:right w:val="single" w:sz="2" w:space="0" w:color="000000"/>
            </w:tcBorders>
          </w:tcPr>
          <w:p>
            <w:pPr>
              <w:pStyle w:val="TableParagraph"/>
              <w:rPr>
                <w:b/>
                <w:sz w:val="20"/>
              </w:rPr>
            </w:pPr>
          </w:p>
          <w:p>
            <w:pPr>
              <w:pStyle w:val="TableParagraph"/>
              <w:spacing w:before="11"/>
              <w:rPr>
                <w:b/>
                <w:sz w:val="28"/>
              </w:rPr>
            </w:pPr>
          </w:p>
          <w:p>
            <w:pPr>
              <w:pStyle w:val="TableParagraph"/>
              <w:ind w:right="1"/>
              <w:jc w:val="center"/>
              <w:rPr>
                <w:sz w:val="18"/>
              </w:rPr>
            </w:pPr>
            <w:r>
              <w:rPr>
                <w:color w:val="3A3A3A"/>
                <w:w w:val="99"/>
                <w:sz w:val="18"/>
              </w:rPr>
              <w:t>9</w:t>
            </w:r>
          </w:p>
        </w:tc>
        <w:tc>
          <w:tcPr>
            <w:tcW w:w="4993" w:type="dxa"/>
            <w:tcBorders>
              <w:top w:val="single" w:sz="10" w:space="0" w:color="000000"/>
              <w:left w:val="single" w:sz="2" w:space="0" w:color="000000"/>
              <w:bottom w:val="single" w:sz="4" w:space="0" w:color="000000"/>
              <w:right w:val="single" w:sz="4" w:space="0" w:color="000000"/>
            </w:tcBorders>
          </w:tcPr>
          <w:p>
            <w:pPr>
              <w:pStyle w:val="TableParagraph"/>
              <w:spacing w:before="16"/>
              <w:ind w:left="99"/>
              <w:rPr>
                <w:sz w:val="18"/>
              </w:rPr>
            </w:pPr>
            <w:r>
              <w:rPr>
                <w:color w:val="3A3A3A"/>
                <w:w w:val="90"/>
                <w:sz w:val="18"/>
              </w:rPr>
              <w:t>Klinik Uygulama</w:t>
            </w:r>
          </w:p>
          <w:p>
            <w:pPr>
              <w:pStyle w:val="TableParagraph"/>
              <w:spacing w:before="4"/>
              <w:ind w:left="98" w:right="1917" w:hanging="1"/>
              <w:rPr>
                <w:sz w:val="18"/>
              </w:rPr>
            </w:pPr>
            <w:r>
              <w:rPr>
                <w:color w:val="3A3A3A"/>
                <w:sz w:val="18"/>
              </w:rPr>
              <w:t>Herediter hemoglobin hastalıkları </w:t>
            </w:r>
            <w:r>
              <w:rPr>
                <w:color w:val="3A3A3A"/>
                <w:w w:val="95"/>
                <w:sz w:val="18"/>
              </w:rPr>
              <w:t>Eritrosit</w:t>
            </w:r>
            <w:r>
              <w:rPr>
                <w:color w:val="3A3A3A"/>
                <w:spacing w:val="-25"/>
                <w:w w:val="95"/>
                <w:sz w:val="18"/>
              </w:rPr>
              <w:t> </w:t>
            </w:r>
            <w:r>
              <w:rPr>
                <w:color w:val="3A3A3A"/>
                <w:w w:val="95"/>
                <w:sz w:val="18"/>
              </w:rPr>
              <w:t>membran</w:t>
            </w:r>
            <w:r>
              <w:rPr>
                <w:color w:val="3A3A3A"/>
                <w:spacing w:val="-20"/>
                <w:w w:val="95"/>
                <w:sz w:val="18"/>
              </w:rPr>
              <w:t> </w:t>
            </w:r>
            <w:r>
              <w:rPr>
                <w:color w:val="3A3A3A"/>
                <w:w w:val="95"/>
                <w:sz w:val="18"/>
              </w:rPr>
              <w:t>ve</w:t>
            </w:r>
            <w:r>
              <w:rPr>
                <w:color w:val="3A3A3A"/>
                <w:spacing w:val="-29"/>
                <w:w w:val="95"/>
                <w:sz w:val="18"/>
              </w:rPr>
              <w:t> </w:t>
            </w:r>
            <w:r>
              <w:rPr>
                <w:color w:val="3A3A3A"/>
                <w:w w:val="95"/>
                <w:sz w:val="18"/>
              </w:rPr>
              <w:t>enzim</w:t>
            </w:r>
            <w:r>
              <w:rPr>
                <w:color w:val="3A3A3A"/>
                <w:spacing w:val="-17"/>
                <w:w w:val="95"/>
                <w:sz w:val="18"/>
              </w:rPr>
              <w:t> </w:t>
            </w:r>
            <w:r>
              <w:rPr>
                <w:color w:val="3A3A3A"/>
                <w:w w:val="95"/>
                <w:sz w:val="18"/>
              </w:rPr>
              <w:t>bozuklukları</w:t>
            </w:r>
          </w:p>
          <w:p>
            <w:pPr>
              <w:pStyle w:val="TableParagraph"/>
              <w:tabs>
                <w:tab w:pos="4982" w:val="left" w:leader="none"/>
              </w:tabs>
              <w:spacing w:line="192" w:lineRule="exact" w:before="62"/>
              <w:ind w:left="98" w:right="1" w:hanging="84"/>
              <w:rPr>
                <w:sz w:val="18"/>
              </w:rPr>
            </w:pPr>
            <w:r>
              <w:rPr>
                <w:color w:val="3A3A3A"/>
                <w:spacing w:val="10"/>
                <w:w w:val="36"/>
                <w:sz w:val="18"/>
              </w:rPr>
              <w:t>_</w:t>
            </w:r>
            <w:r>
              <w:rPr>
                <w:color w:val="3A3A3A"/>
                <w:w w:val="90"/>
                <w:sz w:val="18"/>
              </w:rPr>
              <w:t>-</w:t>
            </w:r>
            <w:r>
              <w:rPr>
                <w:color w:val="3A3A3A"/>
                <w:sz w:val="18"/>
              </w:rPr>
              <w:t>  </w:t>
            </w:r>
            <w:r>
              <w:rPr>
                <w:color w:val="3A3A3A"/>
                <w:spacing w:val="-14"/>
                <w:sz w:val="18"/>
              </w:rPr>
              <w:t> </w:t>
            </w:r>
            <w:r>
              <w:rPr>
                <w:color w:val="3A3A3A"/>
                <w:w w:val="90"/>
                <w:sz w:val="18"/>
              </w:rPr>
              <w:t>t</w:t>
            </w:r>
            <w:r>
              <w:rPr>
                <w:color w:val="3A3A3A"/>
                <w:w w:val="90"/>
                <w:sz w:val="18"/>
              </w:rPr>
              <w:t>_r?_</w:t>
            </w:r>
            <w:r>
              <w:rPr>
                <w:color w:val="3A3A3A"/>
                <w:w w:val="90"/>
                <w:sz w:val="18"/>
              </w:rPr>
              <w:t>i</w:t>
            </w:r>
            <w:r>
              <w:rPr>
                <w:color w:val="3A3A3A"/>
                <w:spacing w:val="-5"/>
                <w:sz w:val="18"/>
              </w:rPr>
              <w:t> </w:t>
            </w:r>
            <w:r>
              <w:rPr>
                <w:color w:val="3A3A3A"/>
                <w:w w:val="91"/>
                <w:sz w:val="18"/>
              </w:rPr>
              <w:t>J</w:t>
            </w:r>
            <w:r>
              <w:rPr>
                <w:color w:val="3A3A3A"/>
                <w:spacing w:val="-5"/>
                <w:sz w:val="18"/>
              </w:rPr>
              <w:t> </w:t>
            </w:r>
            <w:r>
              <w:rPr>
                <w:color w:val="3A3A3A"/>
                <w:w w:val="90"/>
                <w:sz w:val="18"/>
              </w:rPr>
              <w:t>?_</w:t>
            </w:r>
            <w:r>
              <w:rPr>
                <w:color w:val="3A3A3A"/>
                <w:w w:val="90"/>
                <w:sz w:val="18"/>
              </w:rPr>
              <w:t>t</w:t>
            </w:r>
            <w:r>
              <w:rPr>
                <w:color w:val="3A3A3A"/>
                <w:w w:val="90"/>
                <w:sz w:val="18"/>
              </w:rPr>
              <w:t>(</w:t>
            </w:r>
            <w:r>
              <w:rPr>
                <w:color w:val="3A3A3A"/>
                <w:sz w:val="18"/>
              </w:rPr>
              <w:t> </w:t>
            </w:r>
            <w:r>
              <w:rPr>
                <w:color w:val="3A3A3A"/>
                <w:spacing w:val="-10"/>
                <w:sz w:val="18"/>
              </w:rPr>
              <w:t> </w:t>
            </w:r>
            <w:r>
              <w:rPr>
                <w:color w:val="3A3A3A"/>
                <w:w w:val="90"/>
                <w:sz w:val="18"/>
              </w:rPr>
              <w:t>!</w:t>
            </w:r>
            <w:r>
              <w:rPr>
                <w:color w:val="3A3A3A"/>
                <w:spacing w:val="-32"/>
                <w:sz w:val="18"/>
              </w:rPr>
              <w:t> </w:t>
            </w:r>
            <w:r>
              <w:rPr>
                <w:color w:val="4D4D4D"/>
                <w:w w:val="86"/>
                <w:sz w:val="18"/>
              </w:rPr>
              <w:t>-</w:t>
            </w:r>
            <w:r>
              <w:rPr>
                <w:color w:val="4D4D4D"/>
                <w:spacing w:val="-7"/>
                <w:sz w:val="18"/>
              </w:rPr>
              <w:t> </w:t>
            </w:r>
            <w:r>
              <w:rPr>
                <w:color w:val="4D4D4D"/>
                <w:w w:val="86"/>
                <w:sz w:val="18"/>
              </w:rPr>
              <w:t>cl</w:t>
            </w:r>
            <w:r>
              <w:rPr>
                <w:color w:val="4D4D4D"/>
                <w:spacing w:val="-7"/>
                <w:sz w:val="18"/>
              </w:rPr>
              <w:t> </w:t>
            </w:r>
            <w:r>
              <w:rPr>
                <w:color w:val="4D4D4D"/>
                <w:w w:val="86"/>
                <w:sz w:val="18"/>
              </w:rPr>
              <w:t>'.3-</w:t>
            </w:r>
            <w:r>
              <w:rPr>
                <w:color w:val="4D4D4D"/>
                <w:spacing w:val="-7"/>
                <w:sz w:val="18"/>
              </w:rPr>
              <w:t> </w:t>
            </w:r>
            <w:r>
              <w:rPr>
                <w:color w:val="4D4D4D"/>
                <w:w w:val="86"/>
                <w:sz w:val="18"/>
              </w:rPr>
              <w:t>_c1l</w:t>
            </w:r>
            <w:r>
              <w:rPr>
                <w:color w:val="4D4D4D"/>
                <w:spacing w:val="-7"/>
                <w:sz w:val="18"/>
              </w:rPr>
              <w:t> </w:t>
            </w:r>
            <w:r>
              <w:rPr>
                <w:color w:val="4D4D4D"/>
                <w:w w:val="86"/>
                <w:sz w:val="18"/>
              </w:rPr>
              <w:t>r</w:t>
            </w:r>
            <w:r>
              <w:rPr>
                <w:color w:val="4D4D4D"/>
                <w:spacing w:val="-17"/>
                <w:sz w:val="18"/>
              </w:rPr>
              <w:t> </w:t>
            </w:r>
            <w:r>
              <w:rPr>
                <w:color w:val="3A3A3A"/>
                <w:w w:val="66"/>
                <w:sz w:val="18"/>
              </w:rPr>
              <w:t>y</w:t>
            </w:r>
            <w:r>
              <w:rPr>
                <w:color w:val="3A3A3A"/>
                <w:w w:val="65"/>
                <w:sz w:val="18"/>
              </w:rPr>
              <w:t>_c1</w:t>
            </w:r>
            <w:r>
              <w:rPr>
                <w:color w:val="3A3A3A"/>
                <w:spacing w:val="-18"/>
                <w:sz w:val="18"/>
              </w:rPr>
              <w:t> </w:t>
            </w:r>
            <w:r>
              <w:rPr>
                <w:color w:val="3A3A3A"/>
                <w:w w:val="65"/>
                <w:sz w:val="18"/>
              </w:rPr>
              <w:t>l</w:t>
            </w:r>
            <w:r>
              <w:rPr>
                <w:color w:val="3A3A3A"/>
                <w:w w:val="65"/>
                <w:sz w:val="18"/>
              </w:rPr>
              <w:t>_</w:t>
            </w:r>
            <w:r>
              <w:rPr>
                <w:color w:val="3A3A3A"/>
                <w:w w:val="65"/>
                <w:sz w:val="18"/>
              </w:rPr>
              <w:t>c1ş</w:t>
            </w:r>
            <w:r>
              <w:rPr>
                <w:color w:val="3A3A3A"/>
                <w:spacing w:val="15"/>
                <w:sz w:val="18"/>
              </w:rPr>
              <w:t> </w:t>
            </w:r>
            <w:r>
              <w:rPr>
                <w:color w:val="3A3A3A"/>
                <w:w w:val="65"/>
                <w:sz w:val="18"/>
              </w:rPr>
              <w:t>-</w:t>
            </w:r>
            <w:r>
              <w:rPr>
                <w:color w:val="3A3A3A"/>
                <w:spacing w:val="-5"/>
                <w:sz w:val="18"/>
              </w:rPr>
              <w:t> </w:t>
            </w:r>
            <w:r>
              <w:rPr>
                <w:rFonts w:ascii="Times New Roman" w:hAnsi="Times New Roman"/>
                <w:color w:val="3A3A3A"/>
                <w:w w:val="53"/>
                <w:sz w:val="17"/>
              </w:rPr>
              <w:t>y_</w:t>
            </w:r>
            <w:r>
              <w:rPr>
                <w:rFonts w:ascii="Times New Roman" w:hAnsi="Times New Roman"/>
                <w:color w:val="3A3A3A"/>
                <w:w w:val="52"/>
                <w:sz w:val="17"/>
              </w:rPr>
              <w:t>e</w:t>
            </w:r>
            <w:r>
              <w:rPr>
                <w:rFonts w:ascii="Times New Roman" w:hAnsi="Times New Roman"/>
                <w:color w:val="3A3A3A"/>
                <w:w w:val="53"/>
                <w:sz w:val="17"/>
              </w:rPr>
              <w:t>_</w:t>
            </w:r>
            <w:r>
              <w:rPr>
                <w:rFonts w:ascii="Times New Roman" w:hAnsi="Times New Roman"/>
                <w:color w:val="3A3A3A"/>
                <w:spacing w:val="-20"/>
                <w:sz w:val="17"/>
              </w:rPr>
              <w:t> </w:t>
            </w:r>
            <w:r>
              <w:rPr>
                <w:color w:val="3A3A3A"/>
                <w:w w:val="83"/>
                <w:sz w:val="18"/>
              </w:rPr>
              <w:t>J</w:t>
            </w:r>
            <w:r>
              <w:rPr>
                <w:color w:val="3A3A3A"/>
                <w:spacing w:val="-9"/>
                <w:sz w:val="18"/>
              </w:rPr>
              <w:t> </w:t>
            </w:r>
            <w:r>
              <w:rPr>
                <w:color w:val="3A3A3A"/>
                <w:w w:val="82"/>
                <w:sz w:val="18"/>
              </w:rPr>
              <w:t>9-c1</w:t>
            </w:r>
            <w:r>
              <w:rPr>
                <w:color w:val="3A3A3A"/>
                <w:spacing w:val="-9"/>
                <w:sz w:val="18"/>
              </w:rPr>
              <w:t> </w:t>
            </w:r>
            <w:r>
              <w:rPr>
                <w:color w:val="3A3A3A"/>
                <w:w w:val="82"/>
                <w:sz w:val="18"/>
              </w:rPr>
              <w:t>(</w:t>
            </w:r>
            <w:r>
              <w:rPr>
                <w:color w:val="3A3A3A"/>
                <w:spacing w:val="-9"/>
                <w:sz w:val="18"/>
              </w:rPr>
              <w:t> </w:t>
            </w:r>
            <w:r>
              <w:rPr>
                <w:color w:val="3A3A3A"/>
                <w:spacing w:val="1"/>
                <w:w w:val="82"/>
                <w:sz w:val="18"/>
              </w:rPr>
              <w:t>i</w:t>
            </w:r>
            <w:r>
              <w:rPr>
                <w:color w:val="3A3A3A"/>
                <w:w w:val="99"/>
                <w:sz w:val="18"/>
                <w:u w:val="single" w:color="393939"/>
              </w:rPr>
              <w:t> </w:t>
            </w:r>
            <w:r>
              <w:rPr>
                <w:color w:val="3A3A3A"/>
                <w:sz w:val="18"/>
                <w:u w:val="single" w:color="393939"/>
              </w:rPr>
              <w:tab/>
            </w:r>
            <w:r>
              <w:rPr>
                <w:color w:val="3A3A3A"/>
                <w:sz w:val="18"/>
              </w:rPr>
              <w:t> </w:t>
            </w:r>
            <w:r>
              <w:rPr>
                <w:color w:val="3A3A3A"/>
                <w:w w:val="95"/>
                <w:sz w:val="18"/>
              </w:rPr>
              <w:t>Hasta</w:t>
            </w:r>
            <w:r>
              <w:rPr>
                <w:color w:val="3A3A3A"/>
                <w:spacing w:val="-22"/>
                <w:w w:val="95"/>
                <w:sz w:val="18"/>
              </w:rPr>
              <w:t> </w:t>
            </w:r>
            <w:r>
              <w:rPr>
                <w:color w:val="3A3A3A"/>
                <w:w w:val="95"/>
                <w:sz w:val="18"/>
              </w:rPr>
              <w:t>başı</w:t>
            </w:r>
            <w:r>
              <w:rPr>
                <w:color w:val="3A3A3A"/>
                <w:spacing w:val="-21"/>
                <w:w w:val="95"/>
                <w:sz w:val="18"/>
              </w:rPr>
              <w:t> </w:t>
            </w:r>
            <w:r>
              <w:rPr>
                <w:color w:val="3A3A3A"/>
                <w:w w:val="95"/>
                <w:sz w:val="18"/>
              </w:rPr>
              <w:t>eğitim</w:t>
            </w:r>
          </w:p>
          <w:p>
            <w:pPr>
              <w:pStyle w:val="TableParagraph"/>
              <w:spacing w:line="206" w:lineRule="exact"/>
              <w:ind w:left="99"/>
              <w:rPr>
                <w:sz w:val="18"/>
              </w:rPr>
            </w:pPr>
            <w:r>
              <w:rPr>
                <w:color w:val="3A3A3A"/>
                <w:w w:val="95"/>
                <w:sz w:val="18"/>
              </w:rPr>
              <w:t>Temel beceri eğitimi</w:t>
            </w:r>
          </w:p>
        </w:tc>
        <w:tc>
          <w:tcPr>
            <w:tcW w:w="528" w:type="dxa"/>
            <w:tcBorders>
              <w:top w:val="single" w:sz="10" w:space="0" w:color="000000"/>
              <w:left w:val="single" w:sz="4" w:space="0" w:color="000000"/>
              <w:bottom w:val="single" w:sz="4" w:space="0" w:color="000000"/>
              <w:right w:val="single" w:sz="4" w:space="0" w:color="000000"/>
            </w:tcBorders>
          </w:tcPr>
          <w:p>
            <w:pPr>
              <w:pStyle w:val="TableParagraph"/>
              <w:spacing w:line="215" w:lineRule="exact" w:before="7"/>
              <w:ind w:right="5"/>
              <w:jc w:val="center"/>
              <w:rPr>
                <w:rFonts w:ascii="Times New Roman"/>
                <w:sz w:val="19"/>
              </w:rPr>
            </w:pPr>
            <w:r>
              <w:rPr>
                <w:rFonts w:ascii="Times New Roman"/>
                <w:color w:val="3A3A3A"/>
                <w:w w:val="104"/>
                <w:sz w:val="19"/>
              </w:rPr>
              <w:t>1</w:t>
            </w:r>
          </w:p>
          <w:p>
            <w:pPr>
              <w:pStyle w:val="TableParagraph"/>
              <w:spacing w:line="209" w:lineRule="exact"/>
              <w:ind w:right="5"/>
              <w:jc w:val="center"/>
              <w:rPr>
                <w:rFonts w:ascii="Times New Roman"/>
                <w:sz w:val="19"/>
              </w:rPr>
            </w:pPr>
            <w:r>
              <w:rPr>
                <w:rFonts w:ascii="Times New Roman"/>
                <w:color w:val="3A3A3A"/>
                <w:w w:val="104"/>
                <w:sz w:val="19"/>
              </w:rPr>
              <w:t>1</w:t>
            </w:r>
          </w:p>
          <w:p>
            <w:pPr>
              <w:pStyle w:val="TableParagraph"/>
              <w:spacing w:line="209" w:lineRule="exact"/>
              <w:ind w:right="5"/>
              <w:jc w:val="center"/>
              <w:rPr>
                <w:rFonts w:ascii="Times New Roman"/>
                <w:sz w:val="19"/>
              </w:rPr>
            </w:pPr>
            <w:r>
              <w:rPr>
                <w:rFonts w:ascii="Times New Roman"/>
                <w:color w:val="3A3A3A"/>
                <w:w w:val="104"/>
                <w:sz w:val="19"/>
              </w:rPr>
              <w:t>1</w:t>
            </w:r>
          </w:p>
          <w:p>
            <w:pPr>
              <w:pStyle w:val="TableParagraph"/>
              <w:spacing w:line="181" w:lineRule="exact"/>
              <w:ind w:right="5"/>
              <w:jc w:val="center"/>
              <w:rPr>
                <w:rFonts w:ascii="Times New Roman"/>
                <w:sz w:val="19"/>
              </w:rPr>
            </w:pPr>
            <w:r>
              <w:rPr>
                <w:rFonts w:ascii="Times New Roman"/>
                <w:color w:val="3A3A3A"/>
                <w:w w:val="104"/>
                <w:sz w:val="19"/>
              </w:rPr>
              <w:t>1</w:t>
            </w:r>
          </w:p>
          <w:p>
            <w:pPr>
              <w:pStyle w:val="TableParagraph"/>
              <w:spacing w:line="77" w:lineRule="exact"/>
              <w:ind w:left="64" w:right="-8"/>
              <w:jc w:val="center"/>
              <w:rPr>
                <w:rFonts w:ascii="Times New Roman"/>
                <w:sz w:val="12"/>
              </w:rPr>
            </w:pPr>
            <w:r>
              <w:rPr>
                <w:rFonts w:ascii="Times New Roman"/>
                <w:color w:val="4D4D4D"/>
                <w:w w:val="165"/>
                <w:sz w:val="12"/>
              </w:rPr>
              <w:t>-------</w:t>
            </w:r>
          </w:p>
          <w:p>
            <w:pPr>
              <w:pStyle w:val="TableParagraph"/>
              <w:spacing w:line="185" w:lineRule="exact"/>
              <w:ind w:left="1"/>
              <w:jc w:val="center"/>
              <w:rPr>
                <w:rFonts w:ascii="Times New Roman"/>
                <w:sz w:val="19"/>
              </w:rPr>
            </w:pPr>
            <w:r>
              <w:rPr>
                <w:rFonts w:ascii="Times New Roman"/>
                <w:color w:val="3A3A3A"/>
                <w:w w:val="96"/>
                <w:sz w:val="19"/>
              </w:rPr>
              <w:t>2</w:t>
            </w:r>
          </w:p>
          <w:p>
            <w:pPr>
              <w:pStyle w:val="TableParagraph"/>
              <w:spacing w:line="212" w:lineRule="exact"/>
              <w:ind w:left="1"/>
              <w:jc w:val="center"/>
              <w:rPr>
                <w:rFonts w:ascii="Times New Roman"/>
                <w:sz w:val="19"/>
              </w:rPr>
            </w:pPr>
            <w:r>
              <w:rPr>
                <w:rFonts w:ascii="Times New Roman"/>
                <w:color w:val="3A3A3A"/>
                <w:w w:val="96"/>
                <w:sz w:val="19"/>
              </w:rPr>
              <w:t>2</w:t>
            </w:r>
          </w:p>
        </w:tc>
        <w:tc>
          <w:tcPr>
            <w:tcW w:w="1603" w:type="dxa"/>
            <w:tcBorders>
              <w:top w:val="single" w:sz="10" w:space="0" w:color="000000"/>
              <w:left w:val="single" w:sz="4" w:space="0" w:color="000000"/>
              <w:bottom w:val="single" w:sz="4" w:space="0" w:color="000000"/>
              <w:right w:val="single" w:sz="4" w:space="0" w:color="000000"/>
            </w:tcBorders>
          </w:tcPr>
          <w:p>
            <w:pPr>
              <w:pStyle w:val="TableParagraph"/>
              <w:spacing w:line="244" w:lineRule="auto" w:before="16"/>
              <w:ind w:left="94" w:hanging="5"/>
              <w:rPr>
                <w:sz w:val="18"/>
              </w:rPr>
            </w:pPr>
            <w:r>
              <w:rPr>
                <w:color w:val="3A3A3A"/>
                <w:w w:val="90"/>
                <w:sz w:val="18"/>
              </w:rPr>
              <w:t>Klinik Uygulama </w:t>
            </w:r>
            <w:r>
              <w:rPr>
                <w:color w:val="3A3A3A"/>
                <w:sz w:val="18"/>
              </w:rPr>
              <w:t>Teorik</w:t>
            </w:r>
          </w:p>
          <w:p>
            <w:pPr>
              <w:pStyle w:val="TableParagraph"/>
              <w:spacing w:line="202" w:lineRule="exact"/>
              <w:ind w:left="94"/>
              <w:rPr>
                <w:sz w:val="18"/>
              </w:rPr>
            </w:pPr>
            <w:r>
              <w:rPr>
                <w:color w:val="3A3A3A"/>
                <w:sz w:val="18"/>
              </w:rPr>
              <w:t>Teorik</w:t>
            </w:r>
          </w:p>
          <w:p>
            <w:pPr>
              <w:pStyle w:val="TableParagraph"/>
              <w:spacing w:line="175" w:lineRule="exact" w:before="4"/>
              <w:ind w:left="94"/>
              <w:rPr>
                <w:sz w:val="18"/>
              </w:rPr>
            </w:pPr>
            <w:r>
              <w:rPr>
                <w:color w:val="3A3A3A"/>
                <w:sz w:val="18"/>
              </w:rPr>
              <w:t>Teorik</w:t>
            </w:r>
          </w:p>
          <w:p>
            <w:pPr>
              <w:pStyle w:val="TableParagraph"/>
              <w:spacing w:line="83" w:lineRule="exact"/>
              <w:ind w:left="31"/>
              <w:rPr>
                <w:rFonts w:ascii="Times New Roman"/>
                <w:sz w:val="12"/>
              </w:rPr>
            </w:pPr>
            <w:r>
              <w:rPr>
                <w:rFonts w:ascii="Times New Roman"/>
                <w:color w:val="3A3A3A"/>
                <w:w w:val="175"/>
                <w:sz w:val="12"/>
              </w:rPr>
              <w:t>----------------------</w:t>
            </w:r>
          </w:p>
          <w:p>
            <w:pPr>
              <w:pStyle w:val="TableParagraph"/>
              <w:spacing w:line="184" w:lineRule="exact"/>
              <w:ind w:left="89"/>
              <w:rPr>
                <w:sz w:val="18"/>
              </w:rPr>
            </w:pPr>
            <w:r>
              <w:rPr>
                <w:color w:val="3A3A3A"/>
                <w:sz w:val="18"/>
              </w:rPr>
              <w:t>Pratik</w:t>
            </w:r>
          </w:p>
          <w:p>
            <w:pPr>
              <w:pStyle w:val="TableParagraph"/>
              <w:spacing w:line="207" w:lineRule="exact"/>
              <w:ind w:left="90"/>
              <w:rPr>
                <w:sz w:val="18"/>
              </w:rPr>
            </w:pPr>
            <w:r>
              <w:rPr>
                <w:color w:val="3A3A3A"/>
                <w:w w:val="90"/>
                <w:sz w:val="18"/>
              </w:rPr>
              <w:t>Klinik Uygulama</w:t>
            </w:r>
          </w:p>
        </w:tc>
        <w:tc>
          <w:tcPr>
            <w:tcW w:w="1581" w:type="dxa"/>
            <w:tcBorders>
              <w:top w:val="single" w:sz="10" w:space="0" w:color="000000"/>
              <w:left w:val="single" w:sz="4" w:space="0" w:color="000000"/>
              <w:bottom w:val="single" w:sz="4" w:space="0" w:color="000000"/>
            </w:tcBorders>
          </w:tcPr>
          <w:p>
            <w:pPr>
              <w:pStyle w:val="TableParagraph"/>
              <w:spacing w:before="16"/>
              <w:ind w:left="99"/>
              <w:rPr>
                <w:sz w:val="18"/>
              </w:rPr>
            </w:pPr>
            <w:r>
              <w:rPr>
                <w:color w:val="3A3A3A"/>
                <w:w w:val="95"/>
                <w:sz w:val="18"/>
              </w:rPr>
              <w:t>Bilim Dalı Ö.Üyesi</w:t>
            </w:r>
          </w:p>
          <w:p>
            <w:pPr>
              <w:pStyle w:val="TableParagraph"/>
              <w:spacing w:line="207" w:lineRule="exact" w:before="4"/>
              <w:ind w:left="99"/>
              <w:rPr>
                <w:sz w:val="18"/>
              </w:rPr>
            </w:pPr>
            <w:r>
              <w:rPr>
                <w:b/>
                <w:color w:val="3A3A3A"/>
                <w:w w:val="95"/>
                <w:sz w:val="18"/>
              </w:rPr>
              <w:t>N </w:t>
            </w:r>
            <w:r>
              <w:rPr>
                <w:color w:val="3A3A3A"/>
                <w:w w:val="95"/>
                <w:sz w:val="18"/>
              </w:rPr>
              <w:t>Tiftik</w:t>
            </w:r>
          </w:p>
          <w:p>
            <w:pPr>
              <w:pStyle w:val="TableParagraph"/>
              <w:spacing w:line="207" w:lineRule="exact"/>
              <w:ind w:left="99"/>
              <w:rPr>
                <w:sz w:val="18"/>
              </w:rPr>
            </w:pPr>
            <w:r>
              <w:rPr>
                <w:b/>
                <w:color w:val="3A3A3A"/>
                <w:w w:val="95"/>
                <w:sz w:val="18"/>
              </w:rPr>
              <w:t>N </w:t>
            </w:r>
            <w:r>
              <w:rPr>
                <w:color w:val="3A3A3A"/>
                <w:w w:val="95"/>
                <w:sz w:val="18"/>
              </w:rPr>
              <w:t>Tiftik</w:t>
            </w:r>
          </w:p>
          <w:p>
            <w:pPr>
              <w:pStyle w:val="TableParagraph"/>
              <w:spacing w:line="234" w:lineRule="exact" w:before="35"/>
              <w:ind w:left="64"/>
              <w:rPr>
                <w:rFonts w:ascii="Times New Roman" w:hAnsi="Times New Roman"/>
                <w:sz w:val="23"/>
              </w:rPr>
            </w:pPr>
            <w:r>
              <w:rPr>
                <w:rFonts w:ascii="Times New Roman" w:hAnsi="Times New Roman"/>
                <w:color w:val="3A3A3A"/>
                <w:w w:val="70"/>
                <w:sz w:val="23"/>
              </w:rPr>
              <w:t>-</w:t>
            </w:r>
            <w:r>
              <w:rPr>
                <w:rFonts w:ascii="Times New Roman" w:hAnsi="Times New Roman"/>
                <w:color w:val="3A3A3A"/>
                <w:spacing w:val="7"/>
                <w:w w:val="70"/>
                <w:sz w:val="23"/>
              </w:rPr>
              <w:t> </w:t>
            </w:r>
            <w:r>
              <w:rPr>
                <w:rFonts w:ascii="Times New Roman" w:hAnsi="Times New Roman"/>
                <w:color w:val="3A3A3A"/>
                <w:w w:val="70"/>
                <w:sz w:val="23"/>
              </w:rPr>
              <w:t>-</w:t>
            </w:r>
            <w:r>
              <w:rPr>
                <w:rFonts w:ascii="Times New Roman" w:hAnsi="Times New Roman"/>
                <w:color w:val="3A3A3A"/>
                <w:spacing w:val="-18"/>
                <w:w w:val="70"/>
                <w:sz w:val="23"/>
              </w:rPr>
              <w:t> </w:t>
            </w:r>
            <w:r>
              <w:rPr>
                <w:rFonts w:ascii="Times New Roman" w:hAnsi="Times New Roman"/>
                <w:color w:val="3A3A3A"/>
                <w:w w:val="70"/>
                <w:sz w:val="23"/>
              </w:rPr>
              <w:t>!E:Ş_</w:t>
            </w:r>
            <w:r>
              <w:rPr>
                <w:rFonts w:ascii="Times New Roman" w:hAnsi="Times New Roman"/>
                <w:color w:val="3A3A3A"/>
                <w:spacing w:val="-17"/>
                <w:w w:val="70"/>
                <w:sz w:val="23"/>
              </w:rPr>
              <w:t> </w:t>
            </w:r>
            <w:r>
              <w:rPr>
                <w:rFonts w:ascii="Times New Roman" w:hAnsi="Times New Roman"/>
                <w:color w:val="4D4D4D"/>
                <w:w w:val="70"/>
                <w:sz w:val="23"/>
              </w:rPr>
              <w:t>-</w:t>
            </w:r>
            <w:r>
              <w:rPr>
                <w:rFonts w:ascii="Times New Roman" w:hAnsi="Times New Roman"/>
                <w:color w:val="4D4D4D"/>
                <w:spacing w:val="-26"/>
                <w:w w:val="70"/>
                <w:sz w:val="23"/>
              </w:rPr>
              <w:t> </w:t>
            </w:r>
            <w:r>
              <w:rPr>
                <w:rFonts w:ascii="Times New Roman" w:hAnsi="Times New Roman"/>
                <w:color w:val="4D4D4D"/>
                <w:w w:val="70"/>
                <w:sz w:val="23"/>
              </w:rPr>
              <w:t>-</w:t>
            </w:r>
            <w:r>
              <w:rPr>
                <w:rFonts w:ascii="Times New Roman" w:hAnsi="Times New Roman"/>
                <w:color w:val="4D4D4D"/>
                <w:spacing w:val="-26"/>
                <w:w w:val="70"/>
                <w:sz w:val="23"/>
              </w:rPr>
              <w:t> </w:t>
            </w:r>
            <w:r>
              <w:rPr>
                <w:rFonts w:ascii="Times New Roman" w:hAnsi="Times New Roman"/>
                <w:color w:val="3A3A3A"/>
                <w:w w:val="70"/>
                <w:sz w:val="23"/>
              </w:rPr>
              <w:t>-</w:t>
            </w:r>
            <w:r>
              <w:rPr>
                <w:rFonts w:ascii="Times New Roman" w:hAnsi="Times New Roman"/>
                <w:color w:val="3A3A3A"/>
                <w:spacing w:val="-26"/>
                <w:w w:val="70"/>
                <w:sz w:val="23"/>
              </w:rPr>
              <w:t> </w:t>
            </w:r>
            <w:r>
              <w:rPr>
                <w:rFonts w:ascii="Times New Roman" w:hAnsi="Times New Roman"/>
                <w:color w:val="3A3A3A"/>
                <w:w w:val="70"/>
                <w:sz w:val="23"/>
              </w:rPr>
              <w:t>-</w:t>
            </w:r>
            <w:r>
              <w:rPr>
                <w:rFonts w:ascii="Times New Roman" w:hAnsi="Times New Roman"/>
                <w:color w:val="3A3A3A"/>
                <w:spacing w:val="-22"/>
                <w:w w:val="70"/>
                <w:sz w:val="23"/>
              </w:rPr>
              <w:t> </w:t>
            </w:r>
            <w:r>
              <w:rPr>
                <w:rFonts w:ascii="Times New Roman" w:hAnsi="Times New Roman"/>
                <w:color w:val="3A3A3A"/>
                <w:w w:val="70"/>
                <w:sz w:val="23"/>
              </w:rPr>
              <w:t>-</w:t>
            </w:r>
            <w:r>
              <w:rPr>
                <w:rFonts w:ascii="Times New Roman" w:hAnsi="Times New Roman"/>
                <w:color w:val="3A3A3A"/>
                <w:spacing w:val="-27"/>
                <w:w w:val="70"/>
                <w:sz w:val="23"/>
              </w:rPr>
              <w:t> </w:t>
            </w:r>
            <w:r>
              <w:rPr>
                <w:rFonts w:ascii="Times New Roman" w:hAnsi="Times New Roman"/>
                <w:color w:val="3A3A3A"/>
                <w:w w:val="70"/>
                <w:sz w:val="23"/>
              </w:rPr>
              <w:t>-</w:t>
            </w:r>
            <w:r>
              <w:rPr>
                <w:rFonts w:ascii="Times New Roman" w:hAnsi="Times New Roman"/>
                <w:color w:val="3A3A3A"/>
                <w:spacing w:val="-26"/>
                <w:w w:val="70"/>
                <w:sz w:val="23"/>
              </w:rPr>
              <w:t> </w:t>
            </w:r>
            <w:r>
              <w:rPr>
                <w:rFonts w:ascii="Times New Roman" w:hAnsi="Times New Roman"/>
                <w:color w:val="4D4D4D"/>
                <w:w w:val="70"/>
                <w:sz w:val="23"/>
              </w:rPr>
              <w:t>-</w:t>
            </w:r>
            <w:r>
              <w:rPr>
                <w:rFonts w:ascii="Times New Roman" w:hAnsi="Times New Roman"/>
                <w:color w:val="4D4D4D"/>
                <w:spacing w:val="-26"/>
                <w:w w:val="70"/>
                <w:sz w:val="23"/>
              </w:rPr>
              <w:t> </w:t>
            </w:r>
            <w:r>
              <w:rPr>
                <w:rFonts w:ascii="Times New Roman" w:hAnsi="Times New Roman"/>
                <w:color w:val="3A3A3A"/>
                <w:w w:val="70"/>
                <w:sz w:val="23"/>
              </w:rPr>
              <w:t>-</w:t>
            </w:r>
            <w:r>
              <w:rPr>
                <w:rFonts w:ascii="Times New Roman" w:hAnsi="Times New Roman"/>
                <w:color w:val="3A3A3A"/>
                <w:spacing w:val="-26"/>
                <w:w w:val="70"/>
                <w:sz w:val="23"/>
              </w:rPr>
              <w:t> </w:t>
            </w:r>
            <w:r>
              <w:rPr>
                <w:rFonts w:ascii="Times New Roman" w:hAnsi="Times New Roman"/>
                <w:color w:val="3A3A3A"/>
                <w:w w:val="70"/>
                <w:sz w:val="23"/>
              </w:rPr>
              <w:t>-</w:t>
            </w:r>
            <w:r>
              <w:rPr>
                <w:rFonts w:ascii="Times New Roman" w:hAnsi="Times New Roman"/>
                <w:color w:val="3A3A3A"/>
                <w:spacing w:val="-26"/>
                <w:w w:val="70"/>
                <w:sz w:val="23"/>
              </w:rPr>
              <w:t> </w:t>
            </w:r>
            <w:r>
              <w:rPr>
                <w:rFonts w:ascii="Times New Roman" w:hAnsi="Times New Roman"/>
                <w:color w:val="3A3A3A"/>
                <w:w w:val="70"/>
                <w:sz w:val="23"/>
              </w:rPr>
              <w:t>-</w:t>
            </w:r>
            <w:r>
              <w:rPr>
                <w:rFonts w:ascii="Times New Roman" w:hAnsi="Times New Roman"/>
                <w:color w:val="3A3A3A"/>
                <w:spacing w:val="-22"/>
                <w:w w:val="70"/>
                <w:sz w:val="23"/>
              </w:rPr>
              <w:t> </w:t>
            </w:r>
            <w:r>
              <w:rPr>
                <w:rFonts w:ascii="Times New Roman" w:hAnsi="Times New Roman"/>
                <w:color w:val="3A3A3A"/>
                <w:w w:val="70"/>
                <w:sz w:val="23"/>
              </w:rPr>
              <w:t>-</w:t>
            </w:r>
            <w:r>
              <w:rPr>
                <w:rFonts w:ascii="Times New Roman" w:hAnsi="Times New Roman"/>
                <w:color w:val="3A3A3A"/>
                <w:spacing w:val="-27"/>
                <w:w w:val="70"/>
                <w:sz w:val="23"/>
              </w:rPr>
              <w:t> </w:t>
            </w:r>
            <w:r>
              <w:rPr>
                <w:rFonts w:ascii="Times New Roman" w:hAnsi="Times New Roman"/>
                <w:color w:val="3A3A3A"/>
                <w:w w:val="70"/>
                <w:sz w:val="23"/>
              </w:rPr>
              <w:t>-</w:t>
            </w:r>
            <w:r>
              <w:rPr>
                <w:rFonts w:ascii="Times New Roman" w:hAnsi="Times New Roman"/>
                <w:color w:val="3A3A3A"/>
                <w:spacing w:val="-26"/>
                <w:w w:val="70"/>
                <w:sz w:val="23"/>
              </w:rPr>
              <w:t> </w:t>
            </w:r>
            <w:r>
              <w:rPr>
                <w:rFonts w:ascii="Times New Roman" w:hAnsi="Times New Roman"/>
                <w:color w:val="4D4D4D"/>
                <w:w w:val="70"/>
                <w:sz w:val="23"/>
              </w:rPr>
              <w:t>-</w:t>
            </w:r>
          </w:p>
          <w:p>
            <w:pPr>
              <w:pStyle w:val="TableParagraph"/>
              <w:spacing w:line="177" w:lineRule="exact"/>
              <w:ind w:left="99" w:hanging="1"/>
              <w:rPr>
                <w:sz w:val="18"/>
              </w:rPr>
            </w:pPr>
            <w:r>
              <w:rPr>
                <w:color w:val="3A3A3A"/>
                <w:w w:val="95"/>
                <w:sz w:val="18"/>
              </w:rPr>
              <w:t>O Sezgin </w:t>
            </w:r>
            <w:r>
              <w:rPr>
                <w:b/>
                <w:color w:val="3A3A3A"/>
                <w:w w:val="95"/>
                <w:sz w:val="18"/>
              </w:rPr>
              <w:t>K </w:t>
            </w:r>
            <w:r>
              <w:rPr>
                <w:color w:val="3A3A3A"/>
                <w:w w:val="95"/>
                <w:sz w:val="18"/>
              </w:rPr>
              <w:t>Sezer</w:t>
            </w:r>
          </w:p>
          <w:p>
            <w:pPr>
              <w:pStyle w:val="TableParagraph"/>
              <w:spacing w:line="207" w:lineRule="exact"/>
              <w:ind w:left="99"/>
              <w:rPr>
                <w:sz w:val="18"/>
              </w:rPr>
            </w:pPr>
            <w:r>
              <w:rPr>
                <w:color w:val="3A3A3A"/>
                <w:w w:val="95"/>
                <w:sz w:val="18"/>
              </w:rPr>
              <w:t>Bilim Dalı Ö.Üyesi</w:t>
            </w:r>
          </w:p>
        </w:tc>
      </w:tr>
      <w:tr>
        <w:trPr>
          <w:trHeight w:val="1325" w:hRule="exact"/>
        </w:trPr>
        <w:tc>
          <w:tcPr>
            <w:tcW w:w="495" w:type="dxa"/>
            <w:tcBorders>
              <w:top w:val="single" w:sz="4" w:space="0" w:color="000000"/>
              <w:left w:val="single" w:sz="10" w:space="0" w:color="000000"/>
              <w:right w:val="nil"/>
            </w:tcBorders>
          </w:tcPr>
          <w:p>
            <w:pPr>
              <w:pStyle w:val="TableParagraph"/>
              <w:rPr>
                <w:b/>
                <w:sz w:val="20"/>
              </w:rPr>
            </w:pPr>
          </w:p>
          <w:p>
            <w:pPr>
              <w:pStyle w:val="TableParagraph"/>
              <w:spacing w:before="6"/>
              <w:rPr>
                <w:b/>
                <w:sz w:val="27"/>
              </w:rPr>
            </w:pPr>
          </w:p>
          <w:p>
            <w:pPr>
              <w:pStyle w:val="TableParagraph"/>
              <w:spacing w:before="1"/>
              <w:ind w:right="85"/>
              <w:jc w:val="right"/>
              <w:rPr>
                <w:rFonts w:ascii="Times New Roman"/>
                <w:sz w:val="19"/>
              </w:rPr>
            </w:pPr>
            <w:r>
              <w:rPr>
                <w:rFonts w:ascii="Times New Roman"/>
                <w:color w:val="3A3A3A"/>
                <w:sz w:val="19"/>
              </w:rPr>
              <w:t>10</w:t>
            </w:r>
          </w:p>
        </w:tc>
        <w:tc>
          <w:tcPr>
            <w:tcW w:w="126" w:type="dxa"/>
            <w:tcBorders>
              <w:top w:val="single" w:sz="4" w:space="0" w:color="000000"/>
              <w:left w:val="nil"/>
              <w:right w:val="single" w:sz="2" w:space="0" w:color="000000"/>
            </w:tcBorders>
          </w:tcPr>
          <w:p>
            <w:pPr>
              <w:pStyle w:val="TableParagraph"/>
              <w:rPr>
                <w:b/>
                <w:sz w:val="20"/>
              </w:rPr>
            </w:pPr>
          </w:p>
          <w:p>
            <w:pPr>
              <w:pStyle w:val="TableParagraph"/>
              <w:rPr>
                <w:b/>
                <w:sz w:val="20"/>
              </w:rPr>
            </w:pPr>
          </w:p>
          <w:p>
            <w:pPr>
              <w:pStyle w:val="TableParagraph"/>
              <w:spacing w:before="9"/>
              <w:rPr>
                <w:b/>
                <w:sz w:val="18"/>
              </w:rPr>
            </w:pPr>
          </w:p>
          <w:p>
            <w:pPr>
              <w:pStyle w:val="TableParagraph"/>
              <w:ind w:right="13"/>
              <w:jc w:val="right"/>
              <w:rPr>
                <w:sz w:val="18"/>
              </w:rPr>
            </w:pPr>
            <w:r>
              <w:rPr>
                <w:color w:val="6E6E6E"/>
                <w:w w:val="36"/>
                <w:sz w:val="18"/>
              </w:rPr>
              <w:t>-</w:t>
            </w:r>
          </w:p>
        </w:tc>
        <w:tc>
          <w:tcPr>
            <w:tcW w:w="4993" w:type="dxa"/>
            <w:tcBorders>
              <w:top w:val="single" w:sz="4" w:space="0" w:color="000000"/>
              <w:left w:val="single" w:sz="2" w:space="0" w:color="000000"/>
              <w:right w:val="single" w:sz="4" w:space="0" w:color="000000"/>
            </w:tcBorders>
          </w:tcPr>
          <w:p>
            <w:pPr>
              <w:pStyle w:val="TableParagraph"/>
              <w:spacing w:before="18"/>
              <w:ind w:left="99"/>
              <w:rPr>
                <w:sz w:val="18"/>
              </w:rPr>
            </w:pPr>
            <w:r>
              <w:rPr>
                <w:color w:val="3A3A3A"/>
                <w:w w:val="90"/>
                <w:sz w:val="18"/>
              </w:rPr>
              <w:t>Klinik Uygulama</w:t>
            </w:r>
          </w:p>
          <w:p>
            <w:pPr>
              <w:pStyle w:val="TableParagraph"/>
              <w:spacing w:line="249" w:lineRule="auto" w:before="4"/>
              <w:ind w:left="99" w:right="2226" w:hanging="2"/>
              <w:rPr>
                <w:sz w:val="18"/>
              </w:rPr>
            </w:pPr>
            <w:r>
              <w:rPr>
                <w:color w:val="3A3A3A"/>
                <w:w w:val="95"/>
                <w:sz w:val="18"/>
              </w:rPr>
              <w:t>Hipertansif Hastalık ve Bozukluklar </w:t>
            </w:r>
            <w:r>
              <w:rPr>
                <w:color w:val="3A3A3A"/>
                <w:sz w:val="18"/>
              </w:rPr>
              <w:t>SLE</w:t>
            </w:r>
          </w:p>
          <w:p>
            <w:pPr>
              <w:pStyle w:val="TableParagraph"/>
              <w:tabs>
                <w:tab w:pos="4976" w:val="left" w:leader="none"/>
              </w:tabs>
              <w:spacing w:line="192" w:lineRule="auto" w:before="34"/>
              <w:ind w:left="98" w:right="7" w:hanging="84"/>
              <w:rPr>
                <w:sz w:val="18"/>
              </w:rPr>
            </w:pPr>
            <w:r>
              <w:rPr>
                <w:color w:val="5E5E5E"/>
                <w:w w:val="36"/>
                <w:sz w:val="18"/>
              </w:rPr>
              <w:t>_</w:t>
            </w:r>
            <w:r>
              <w:rPr>
                <w:color w:val="5E5E5E"/>
                <w:sz w:val="18"/>
              </w:rPr>
              <w:t>  </w:t>
            </w:r>
            <w:r>
              <w:rPr>
                <w:color w:val="5E5E5E"/>
                <w:spacing w:val="8"/>
                <w:sz w:val="18"/>
              </w:rPr>
              <w:t> </w:t>
            </w:r>
            <w:r>
              <w:rPr>
                <w:color w:val="3A3A3A"/>
                <w:w w:val="56"/>
                <w:sz w:val="18"/>
              </w:rPr>
              <w:t>y</w:t>
            </w:r>
            <w:r>
              <w:rPr>
                <w:color w:val="3A3A3A"/>
                <w:spacing w:val="-3"/>
                <w:w w:val="55"/>
                <w:sz w:val="18"/>
              </w:rPr>
              <w:t>_</w:t>
            </w:r>
            <w:r>
              <w:rPr>
                <w:color w:val="3A3A3A"/>
                <w:w w:val="92"/>
                <w:sz w:val="18"/>
              </w:rPr>
              <w:t>q</w:t>
            </w:r>
            <w:r>
              <w:rPr>
                <w:color w:val="3A3A3A"/>
                <w:sz w:val="18"/>
              </w:rPr>
              <w:t> </w:t>
            </w:r>
            <w:r>
              <w:rPr>
                <w:color w:val="3A3A3A"/>
                <w:spacing w:val="-7"/>
                <w:sz w:val="18"/>
              </w:rPr>
              <w:t> </w:t>
            </w:r>
            <w:r>
              <w:rPr>
                <w:color w:val="5E5E5E"/>
                <w:spacing w:val="-9"/>
                <w:w w:val="36"/>
                <w:sz w:val="18"/>
              </w:rPr>
              <w:t>_</w:t>
            </w:r>
            <w:r>
              <w:rPr>
                <w:color w:val="3A3A3A"/>
                <w:w w:val="39"/>
                <w:sz w:val="18"/>
              </w:rPr>
              <w:t>c</w:t>
            </w:r>
            <w:r>
              <w:rPr>
                <w:color w:val="3A3A3A"/>
                <w:w w:val="38"/>
                <w:sz w:val="18"/>
              </w:rPr>
              <w:t>_</w:t>
            </w:r>
            <w:r>
              <w:rPr>
                <w:color w:val="3A3A3A"/>
                <w:spacing w:val="2"/>
                <w:w w:val="38"/>
                <w:sz w:val="18"/>
              </w:rPr>
              <w:t>j</w:t>
            </w:r>
            <w:r>
              <w:rPr>
                <w:color w:val="3A3A3A"/>
                <w:spacing w:val="-22"/>
                <w:w w:val="95"/>
                <w:sz w:val="18"/>
              </w:rPr>
              <w:t>?</w:t>
            </w:r>
            <w:r>
              <w:rPr>
                <w:color w:val="3A3A3A"/>
                <w:w w:val="86"/>
                <w:sz w:val="18"/>
              </w:rPr>
              <w:t>!l:l</w:t>
            </w:r>
            <w:r>
              <w:rPr>
                <w:color w:val="3A3A3A"/>
                <w:spacing w:val="-15"/>
                <w:w w:val="86"/>
                <w:sz w:val="18"/>
              </w:rPr>
              <w:t>?</w:t>
            </w:r>
            <w:r>
              <w:rPr>
                <w:color w:val="6E6E6E"/>
                <w:spacing w:val="-7"/>
                <w:w w:val="36"/>
                <w:sz w:val="18"/>
              </w:rPr>
              <w:t>_</w:t>
            </w:r>
            <w:r>
              <w:rPr>
                <w:color w:val="3A3A3A"/>
                <w:spacing w:val="-9"/>
                <w:w w:val="101"/>
                <w:sz w:val="18"/>
              </w:rPr>
              <w:t>r</w:t>
            </w:r>
            <w:r>
              <w:rPr>
                <w:color w:val="5E5E5E"/>
                <w:spacing w:val="6"/>
                <w:w w:val="36"/>
                <w:sz w:val="18"/>
              </w:rPr>
              <w:t>_</w:t>
            </w:r>
            <w:r>
              <w:rPr>
                <w:color w:val="3A3A3A"/>
                <w:spacing w:val="-2"/>
                <w:w w:val="84"/>
                <w:sz w:val="20"/>
              </w:rPr>
              <w:t>y</w:t>
            </w:r>
            <w:r>
              <w:rPr>
                <w:color w:val="3A3A3A"/>
                <w:spacing w:val="-12"/>
                <w:w w:val="93"/>
                <w:position w:val="-3"/>
                <w:sz w:val="18"/>
              </w:rPr>
              <w:t>9</w:t>
            </w:r>
            <w:r>
              <w:rPr>
                <w:color w:val="6E6E6E"/>
                <w:w w:val="36"/>
                <w:sz w:val="18"/>
              </w:rPr>
              <w:t>_</w:t>
            </w:r>
            <w:r>
              <w:rPr>
                <w:color w:val="6E6E6E"/>
                <w:sz w:val="18"/>
              </w:rPr>
              <w:t> </w:t>
            </w:r>
            <w:r>
              <w:rPr>
                <w:color w:val="6E6E6E"/>
                <w:spacing w:val="-10"/>
                <w:sz w:val="18"/>
              </w:rPr>
              <w:t> </w:t>
            </w:r>
            <w:r>
              <w:rPr>
                <w:color w:val="3A3A3A"/>
                <w:w w:val="58"/>
                <w:sz w:val="18"/>
              </w:rPr>
              <w:t>Q!i!l</w:t>
            </w:r>
            <w:r>
              <w:rPr>
                <w:color w:val="3A3A3A"/>
                <w:sz w:val="18"/>
              </w:rPr>
              <w:t> </w:t>
            </w:r>
            <w:r>
              <w:rPr>
                <w:color w:val="3A3A3A"/>
                <w:spacing w:val="-15"/>
                <w:sz w:val="18"/>
              </w:rPr>
              <w:t> </w:t>
            </w:r>
            <w:r>
              <w:rPr>
                <w:color w:val="3A3A3A"/>
                <w:w w:val="101"/>
                <w:sz w:val="18"/>
              </w:rPr>
              <w:t>r</w:t>
            </w:r>
            <w:r>
              <w:rPr>
                <w:color w:val="3A3A3A"/>
                <w:spacing w:val="7"/>
                <w:w w:val="101"/>
                <w:sz w:val="18"/>
              </w:rPr>
              <w:t>!</w:t>
            </w:r>
            <w:r>
              <w:rPr>
                <w:color w:val="3A3A3A"/>
                <w:w w:val="99"/>
                <w:sz w:val="18"/>
                <w:u w:val="single" w:color="5D5D5D"/>
              </w:rPr>
              <w:t> </w:t>
            </w:r>
            <w:r>
              <w:rPr>
                <w:color w:val="3A3A3A"/>
                <w:sz w:val="18"/>
                <w:u w:val="single" w:color="5D5D5D"/>
              </w:rPr>
              <w:tab/>
            </w:r>
            <w:r>
              <w:rPr>
                <w:color w:val="3A3A3A"/>
                <w:sz w:val="18"/>
              </w:rPr>
              <w:t>                                                                     </w:t>
            </w:r>
            <w:r>
              <w:rPr>
                <w:color w:val="3A3A3A"/>
                <w:w w:val="85"/>
                <w:sz w:val="18"/>
              </w:rPr>
              <w:t>Hasta  başı </w:t>
            </w:r>
            <w:r>
              <w:rPr>
                <w:color w:val="3A3A3A"/>
                <w:spacing w:val="11"/>
                <w:w w:val="85"/>
                <w:sz w:val="18"/>
              </w:rPr>
              <w:t> </w:t>
            </w:r>
            <w:r>
              <w:rPr>
                <w:color w:val="3A3A3A"/>
                <w:w w:val="85"/>
                <w:sz w:val="18"/>
              </w:rPr>
              <w:t>eğitim</w:t>
            </w:r>
          </w:p>
          <w:p>
            <w:pPr>
              <w:pStyle w:val="TableParagraph"/>
              <w:spacing w:before="11"/>
              <w:ind w:left="99"/>
              <w:rPr>
                <w:sz w:val="18"/>
              </w:rPr>
            </w:pPr>
            <w:r>
              <w:rPr>
                <w:color w:val="3A3A3A"/>
                <w:w w:val="95"/>
                <w:sz w:val="18"/>
              </w:rPr>
              <w:t>Temel beceri eğitimi</w:t>
            </w:r>
          </w:p>
        </w:tc>
        <w:tc>
          <w:tcPr>
            <w:tcW w:w="528" w:type="dxa"/>
            <w:tcBorders>
              <w:top w:val="single" w:sz="4" w:space="0" w:color="000000"/>
              <w:left w:val="single" w:sz="4" w:space="0" w:color="000000"/>
              <w:right w:val="single" w:sz="4" w:space="0" w:color="000000"/>
            </w:tcBorders>
          </w:tcPr>
          <w:p>
            <w:pPr>
              <w:pStyle w:val="TableParagraph"/>
              <w:spacing w:line="215" w:lineRule="exact" w:before="10"/>
              <w:ind w:right="5"/>
              <w:jc w:val="center"/>
              <w:rPr>
                <w:rFonts w:ascii="Times New Roman"/>
                <w:sz w:val="19"/>
              </w:rPr>
            </w:pPr>
            <w:r>
              <w:rPr>
                <w:rFonts w:ascii="Times New Roman"/>
                <w:color w:val="3A3A3A"/>
                <w:w w:val="104"/>
                <w:sz w:val="19"/>
              </w:rPr>
              <w:t>1</w:t>
            </w:r>
          </w:p>
          <w:p>
            <w:pPr>
              <w:pStyle w:val="TableParagraph"/>
              <w:spacing w:line="214" w:lineRule="exact"/>
              <w:ind w:right="5"/>
              <w:jc w:val="center"/>
              <w:rPr>
                <w:rFonts w:ascii="Times New Roman"/>
                <w:sz w:val="19"/>
              </w:rPr>
            </w:pPr>
            <w:r>
              <w:rPr>
                <w:rFonts w:ascii="Times New Roman"/>
                <w:color w:val="3A3A3A"/>
                <w:w w:val="104"/>
                <w:sz w:val="19"/>
              </w:rPr>
              <w:t>1</w:t>
            </w:r>
          </w:p>
          <w:p>
            <w:pPr>
              <w:pStyle w:val="TableParagraph"/>
              <w:spacing w:line="214" w:lineRule="exact"/>
              <w:ind w:right="5"/>
              <w:jc w:val="center"/>
              <w:rPr>
                <w:rFonts w:ascii="Times New Roman"/>
                <w:sz w:val="19"/>
              </w:rPr>
            </w:pPr>
            <w:r>
              <w:rPr>
                <w:rFonts w:ascii="Times New Roman"/>
                <w:color w:val="3A3A3A"/>
                <w:w w:val="104"/>
                <w:sz w:val="19"/>
              </w:rPr>
              <w:t>1</w:t>
            </w:r>
          </w:p>
          <w:p>
            <w:pPr>
              <w:pStyle w:val="TableParagraph"/>
              <w:spacing w:line="215" w:lineRule="exact"/>
              <w:ind w:right="5"/>
              <w:jc w:val="center"/>
              <w:rPr>
                <w:rFonts w:ascii="Times New Roman"/>
                <w:sz w:val="19"/>
              </w:rPr>
            </w:pPr>
            <w:r>
              <w:rPr>
                <w:rFonts w:ascii="Times New Roman"/>
                <w:color w:val="3A3A3A"/>
                <w:w w:val="104"/>
                <w:sz w:val="19"/>
              </w:rPr>
              <w:t>1</w:t>
            </w:r>
          </w:p>
          <w:p>
            <w:pPr>
              <w:pStyle w:val="TableParagraph"/>
              <w:spacing w:line="215" w:lineRule="exact" w:before="2"/>
              <w:ind w:left="1"/>
              <w:jc w:val="center"/>
              <w:rPr>
                <w:rFonts w:ascii="Times New Roman"/>
                <w:sz w:val="19"/>
              </w:rPr>
            </w:pPr>
            <w:r>
              <w:rPr>
                <w:rFonts w:ascii="Times New Roman"/>
                <w:color w:val="3A3A3A"/>
                <w:w w:val="96"/>
                <w:sz w:val="19"/>
              </w:rPr>
              <w:t>2</w:t>
            </w:r>
          </w:p>
          <w:p>
            <w:pPr>
              <w:pStyle w:val="TableParagraph"/>
              <w:spacing w:line="215" w:lineRule="exact"/>
              <w:ind w:left="1"/>
              <w:jc w:val="center"/>
              <w:rPr>
                <w:rFonts w:ascii="Times New Roman"/>
                <w:sz w:val="19"/>
              </w:rPr>
            </w:pPr>
            <w:r>
              <w:rPr>
                <w:rFonts w:ascii="Times New Roman"/>
                <w:color w:val="3A3A3A"/>
                <w:w w:val="96"/>
                <w:sz w:val="19"/>
              </w:rPr>
              <w:t>2</w:t>
            </w:r>
          </w:p>
        </w:tc>
        <w:tc>
          <w:tcPr>
            <w:tcW w:w="1603" w:type="dxa"/>
            <w:tcBorders>
              <w:top w:val="single" w:sz="4" w:space="0" w:color="000000"/>
              <w:left w:val="single" w:sz="4" w:space="0" w:color="000000"/>
              <w:right w:val="single" w:sz="4" w:space="0" w:color="000000"/>
            </w:tcBorders>
          </w:tcPr>
          <w:p>
            <w:pPr>
              <w:pStyle w:val="TableParagraph"/>
              <w:spacing w:line="244" w:lineRule="auto" w:before="18"/>
              <w:ind w:left="94" w:hanging="5"/>
              <w:rPr>
                <w:sz w:val="18"/>
              </w:rPr>
            </w:pPr>
            <w:r>
              <w:rPr>
                <w:color w:val="3A3A3A"/>
                <w:w w:val="90"/>
                <w:sz w:val="18"/>
              </w:rPr>
              <w:t>Klinik Uygulama </w:t>
            </w:r>
            <w:r>
              <w:rPr>
                <w:color w:val="3A3A3A"/>
                <w:sz w:val="18"/>
              </w:rPr>
              <w:t>Teorik</w:t>
            </w:r>
          </w:p>
          <w:p>
            <w:pPr>
              <w:pStyle w:val="TableParagraph"/>
              <w:spacing w:before="4"/>
              <w:ind w:left="94"/>
              <w:rPr>
                <w:sz w:val="18"/>
              </w:rPr>
            </w:pPr>
            <w:r>
              <w:rPr>
                <w:color w:val="3A3A3A"/>
                <w:sz w:val="18"/>
              </w:rPr>
              <w:t>Teorik</w:t>
            </w:r>
          </w:p>
          <w:p>
            <w:pPr>
              <w:pStyle w:val="TableParagraph"/>
              <w:spacing w:line="249" w:lineRule="exact"/>
              <w:ind w:left="31"/>
              <w:rPr>
                <w:rFonts w:ascii="Times New Roman"/>
                <w:sz w:val="12"/>
              </w:rPr>
            </w:pPr>
            <w:r>
              <w:rPr>
                <w:rFonts w:ascii="Times New Roman"/>
                <w:color w:val="6E6E6E"/>
                <w:spacing w:val="-8"/>
                <w:w w:val="175"/>
                <w:sz w:val="12"/>
              </w:rPr>
              <w:t>-</w:t>
            </w:r>
            <w:r>
              <w:rPr>
                <w:color w:val="3A3A3A"/>
                <w:spacing w:val="-85"/>
                <w:w w:val="87"/>
                <w:position w:val="8"/>
                <w:sz w:val="18"/>
              </w:rPr>
              <w:t>T</w:t>
            </w:r>
            <w:r>
              <w:rPr>
                <w:rFonts w:ascii="Times New Roman"/>
                <w:color w:val="6E6E6E"/>
                <w:spacing w:val="-20"/>
                <w:w w:val="175"/>
                <w:sz w:val="12"/>
              </w:rPr>
              <w:t>-</w:t>
            </w:r>
            <w:r>
              <w:rPr>
                <w:rFonts w:ascii="Times New Roman"/>
                <w:color w:val="6E6E6E"/>
                <w:spacing w:val="-71"/>
                <w:w w:val="175"/>
                <w:sz w:val="12"/>
              </w:rPr>
              <w:t>-</w:t>
            </w:r>
            <w:r>
              <w:rPr>
                <w:color w:val="3A3A3A"/>
                <w:spacing w:val="-35"/>
                <w:w w:val="87"/>
                <w:position w:val="8"/>
                <w:sz w:val="18"/>
              </w:rPr>
              <w:t>e</w:t>
            </w:r>
            <w:r>
              <w:rPr>
                <w:rFonts w:ascii="Times New Roman"/>
                <w:color w:val="6E6E6E"/>
                <w:spacing w:val="-34"/>
                <w:w w:val="175"/>
                <w:sz w:val="12"/>
              </w:rPr>
              <w:t>-</w:t>
            </w:r>
            <w:r>
              <w:rPr>
                <w:color w:val="3A3A3A"/>
                <w:spacing w:val="-52"/>
                <w:w w:val="87"/>
                <w:position w:val="8"/>
                <w:sz w:val="18"/>
              </w:rPr>
              <w:t>o</w:t>
            </w:r>
            <w:r>
              <w:rPr>
                <w:rFonts w:ascii="Times New Roman"/>
                <w:color w:val="6E6E6E"/>
                <w:spacing w:val="-16"/>
                <w:w w:val="175"/>
                <w:sz w:val="12"/>
              </w:rPr>
              <w:t>-</w:t>
            </w:r>
            <w:r>
              <w:rPr>
                <w:color w:val="3A3A3A"/>
                <w:spacing w:val="-35"/>
                <w:w w:val="87"/>
                <w:position w:val="8"/>
                <w:sz w:val="18"/>
              </w:rPr>
              <w:t>r</w:t>
            </w:r>
            <w:r>
              <w:rPr>
                <w:rFonts w:ascii="Times New Roman"/>
                <w:color w:val="6E6E6E"/>
                <w:spacing w:val="-34"/>
                <w:w w:val="175"/>
                <w:sz w:val="12"/>
              </w:rPr>
              <w:t>-</w:t>
            </w:r>
            <w:r>
              <w:rPr>
                <w:color w:val="3A3A3A"/>
                <w:w w:val="87"/>
                <w:position w:val="8"/>
                <w:sz w:val="18"/>
              </w:rPr>
              <w:t>i</w:t>
            </w:r>
            <w:r>
              <w:rPr>
                <w:color w:val="3A3A3A"/>
                <w:spacing w:val="-11"/>
                <w:w w:val="88"/>
                <w:position w:val="8"/>
                <w:sz w:val="18"/>
              </w:rPr>
              <w:t>k</w:t>
            </w:r>
            <w:r>
              <w:rPr>
                <w:rFonts w:ascii="Times New Roman"/>
                <w:color w:val="6E6E6E"/>
                <w:w w:val="175"/>
                <w:sz w:val="12"/>
              </w:rPr>
              <w:t>---------------</w:t>
            </w:r>
          </w:p>
          <w:p>
            <w:pPr>
              <w:pStyle w:val="TableParagraph"/>
              <w:spacing w:line="182" w:lineRule="exact"/>
              <w:ind w:left="89"/>
              <w:rPr>
                <w:sz w:val="18"/>
              </w:rPr>
            </w:pPr>
            <w:r>
              <w:rPr>
                <w:color w:val="3A3A3A"/>
                <w:sz w:val="18"/>
              </w:rPr>
              <w:t>Pratik</w:t>
            </w:r>
          </w:p>
          <w:p>
            <w:pPr>
              <w:pStyle w:val="TableParagraph"/>
              <w:spacing w:before="4"/>
              <w:ind w:left="90"/>
              <w:rPr>
                <w:sz w:val="18"/>
              </w:rPr>
            </w:pPr>
            <w:r>
              <w:rPr>
                <w:color w:val="3A3A3A"/>
                <w:w w:val="90"/>
                <w:sz w:val="18"/>
              </w:rPr>
              <w:t>Klinik Uygulama</w:t>
            </w:r>
          </w:p>
        </w:tc>
        <w:tc>
          <w:tcPr>
            <w:tcW w:w="1581" w:type="dxa"/>
            <w:tcBorders>
              <w:top w:val="single" w:sz="4" w:space="0" w:color="000000"/>
              <w:left w:val="single" w:sz="4" w:space="0" w:color="000000"/>
            </w:tcBorders>
          </w:tcPr>
          <w:p>
            <w:pPr>
              <w:pStyle w:val="TableParagraph"/>
              <w:spacing w:line="244" w:lineRule="auto" w:before="18"/>
              <w:ind w:left="98" w:firstLine="1"/>
              <w:rPr>
                <w:sz w:val="18"/>
              </w:rPr>
            </w:pPr>
            <w:r>
              <w:rPr>
                <w:color w:val="3A3A3A"/>
                <w:w w:val="95"/>
                <w:sz w:val="18"/>
              </w:rPr>
              <w:t>Bilim Dalı Ö.Üyesi </w:t>
            </w:r>
            <w:r>
              <w:rPr>
                <w:color w:val="3A3A3A"/>
                <w:sz w:val="18"/>
              </w:rPr>
              <w:t>AKıykım</w:t>
            </w:r>
          </w:p>
          <w:p>
            <w:pPr>
              <w:pStyle w:val="TableParagraph"/>
              <w:spacing w:before="4"/>
              <w:ind w:left="99"/>
              <w:rPr>
                <w:sz w:val="18"/>
              </w:rPr>
            </w:pPr>
            <w:r>
              <w:rPr>
                <w:color w:val="3A3A3A"/>
                <w:w w:val="95"/>
                <w:sz w:val="18"/>
              </w:rPr>
              <w:t>K Konca</w:t>
            </w:r>
          </w:p>
          <w:p>
            <w:pPr>
              <w:pStyle w:val="TableParagraph"/>
              <w:spacing w:line="249" w:lineRule="exact"/>
              <w:ind w:left="69"/>
              <w:rPr>
                <w:rFonts w:ascii="Times New Roman"/>
                <w:sz w:val="12"/>
              </w:rPr>
            </w:pPr>
            <w:r>
              <w:rPr>
                <w:rFonts w:ascii="Times New Roman"/>
                <w:color w:val="5E5E5E"/>
                <w:spacing w:val="-41"/>
                <w:w w:val="175"/>
                <w:sz w:val="12"/>
              </w:rPr>
              <w:t>-</w:t>
            </w:r>
            <w:r>
              <w:rPr>
                <w:color w:val="3A3A3A"/>
                <w:spacing w:val="-69"/>
                <w:w w:val="92"/>
                <w:position w:val="8"/>
                <w:sz w:val="18"/>
              </w:rPr>
              <w:t>K</w:t>
            </w:r>
            <w:r>
              <w:rPr>
                <w:rFonts w:ascii="Times New Roman"/>
                <w:color w:val="5E5E5E"/>
                <w:w w:val="175"/>
                <w:sz w:val="12"/>
              </w:rPr>
              <w:t>-</w:t>
            </w:r>
            <w:r>
              <w:rPr>
                <w:rFonts w:ascii="Times New Roman"/>
                <w:color w:val="5E5E5E"/>
                <w:spacing w:val="-23"/>
                <w:w w:val="175"/>
                <w:sz w:val="12"/>
              </w:rPr>
              <w:t>-</w:t>
            </w:r>
            <w:r>
              <w:rPr>
                <w:color w:val="3A3A3A"/>
                <w:spacing w:val="-85"/>
                <w:w w:val="91"/>
                <w:position w:val="8"/>
                <w:sz w:val="18"/>
              </w:rPr>
              <w:t>K</w:t>
            </w:r>
            <w:r>
              <w:rPr>
                <w:rFonts w:ascii="Times New Roman"/>
                <w:color w:val="5E5E5E"/>
                <w:spacing w:val="-23"/>
                <w:w w:val="175"/>
                <w:sz w:val="12"/>
              </w:rPr>
              <w:t>-</w:t>
            </w:r>
            <w:r>
              <w:rPr>
                <w:rFonts w:ascii="Times New Roman"/>
                <w:color w:val="5E5E5E"/>
                <w:spacing w:val="-76"/>
                <w:w w:val="175"/>
                <w:sz w:val="12"/>
              </w:rPr>
              <w:t>-</w:t>
            </w:r>
            <w:r>
              <w:rPr>
                <w:color w:val="3A3A3A"/>
                <w:spacing w:val="-38"/>
                <w:w w:val="91"/>
                <w:position w:val="8"/>
                <w:sz w:val="18"/>
              </w:rPr>
              <w:t>o</w:t>
            </w:r>
            <w:r>
              <w:rPr>
                <w:rFonts w:ascii="Times New Roman"/>
                <w:color w:val="5E5E5E"/>
                <w:spacing w:val="-32"/>
                <w:w w:val="175"/>
                <w:sz w:val="12"/>
              </w:rPr>
              <w:t>-</w:t>
            </w:r>
            <w:r>
              <w:rPr>
                <w:color w:val="3A3A3A"/>
                <w:spacing w:val="-59"/>
                <w:w w:val="91"/>
                <w:position w:val="8"/>
                <w:sz w:val="18"/>
              </w:rPr>
              <w:t>n</w:t>
            </w:r>
            <w:r>
              <w:rPr>
                <w:rFonts w:ascii="Times New Roman"/>
                <w:color w:val="5E5E5E"/>
                <w:spacing w:val="-15"/>
                <w:w w:val="175"/>
                <w:sz w:val="12"/>
              </w:rPr>
              <w:t>-</w:t>
            </w:r>
            <w:r>
              <w:rPr>
                <w:rFonts w:ascii="Times New Roman"/>
                <w:color w:val="5E5E5E"/>
                <w:spacing w:val="-94"/>
                <w:w w:val="175"/>
                <w:sz w:val="12"/>
              </w:rPr>
              <w:t>-</w:t>
            </w:r>
            <w:r>
              <w:rPr>
                <w:color w:val="3A3A3A"/>
                <w:spacing w:val="-59"/>
                <w:w w:val="92"/>
                <w:position w:val="8"/>
                <w:sz w:val="18"/>
              </w:rPr>
              <w:t>c</w:t>
            </w:r>
            <w:r>
              <w:rPr>
                <w:rFonts w:ascii="Times New Roman"/>
                <w:color w:val="5E5E5E"/>
                <w:spacing w:val="-116"/>
                <w:w w:val="175"/>
                <w:sz w:val="12"/>
              </w:rPr>
              <w:t>-</w:t>
            </w:r>
            <w:r>
              <w:rPr>
                <w:color w:val="3A3A3A"/>
                <w:spacing w:val="-24"/>
                <w:w w:val="91"/>
                <w:position w:val="8"/>
                <w:sz w:val="18"/>
              </w:rPr>
              <w:t>a</w:t>
            </w:r>
            <w:r>
              <w:rPr>
                <w:rFonts w:ascii="Times New Roman"/>
                <w:color w:val="5E5E5E"/>
                <w:w w:val="175"/>
                <w:sz w:val="12"/>
              </w:rPr>
              <w:t>------------</w:t>
            </w:r>
          </w:p>
          <w:p>
            <w:pPr>
              <w:pStyle w:val="TableParagraph"/>
              <w:spacing w:line="182" w:lineRule="exact"/>
              <w:ind w:left="98"/>
              <w:rPr>
                <w:sz w:val="18"/>
              </w:rPr>
            </w:pPr>
            <w:r>
              <w:rPr>
                <w:color w:val="3A3A3A"/>
                <w:sz w:val="18"/>
              </w:rPr>
              <w:t>AArıcan N Tiftik</w:t>
            </w:r>
          </w:p>
          <w:p>
            <w:pPr>
              <w:pStyle w:val="TableParagraph"/>
              <w:spacing w:before="4"/>
              <w:ind w:left="99"/>
              <w:rPr>
                <w:sz w:val="18"/>
              </w:rPr>
            </w:pPr>
            <w:r>
              <w:rPr>
                <w:color w:val="3A3A3A"/>
                <w:w w:val="95"/>
                <w:sz w:val="18"/>
              </w:rPr>
              <w:t>Bilim Dalı Ö.Üyesi</w:t>
            </w:r>
          </w:p>
        </w:tc>
      </w:tr>
    </w:tbl>
    <w:p>
      <w:pPr>
        <w:spacing w:after="0"/>
        <w:rPr>
          <w:sz w:val="18"/>
        </w:rPr>
        <w:sectPr>
          <w:pgSz w:w="11910" w:h="16840"/>
          <w:pgMar w:header="1306" w:footer="0" w:top="1800" w:bottom="280" w:left="1120" w:right="1140"/>
        </w:sectPr>
      </w:pPr>
    </w:p>
    <w:p>
      <w:pPr>
        <w:pStyle w:val="BodyText"/>
        <w:rPr>
          <w:rFonts w:ascii="Times New Roman"/>
          <w:sz w:val="20"/>
        </w:rPr>
      </w:pPr>
      <w:r>
        <w:rPr/>
        <w:pict>
          <v:line style="position:absolute;mso-position-horizontal-relative:page;mso-position-vertical-relative:page;z-index:8776" from="90.694946pt,67.317551pt" to="531.213296pt,67.317551pt" stroked="true" strokeweight="1.679536pt" strokecolor="#000000">
            <v:stroke dashstyle="solid"/>
            <w10:wrap type="none"/>
          </v:line>
        </w:pict>
      </w:r>
    </w:p>
    <w:p>
      <w:pPr>
        <w:pStyle w:val="BodyText"/>
        <w:spacing w:before="1" w:after="1"/>
        <w:rPr>
          <w:rFonts w:ascii="Times New Roman"/>
          <w:sz w:val="19"/>
        </w:rPr>
      </w:pPr>
    </w:p>
    <w:tbl>
      <w:tblPr>
        <w:tblW w:w="0" w:type="auto"/>
        <w:jc w:val="left"/>
        <w:tblInd w:w="10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73"/>
        <w:gridCol w:w="4847"/>
        <w:gridCol w:w="665"/>
        <w:gridCol w:w="1615"/>
        <w:gridCol w:w="1620"/>
      </w:tblGrid>
      <w:tr>
        <w:trPr>
          <w:trHeight w:val="446" w:hRule="exact"/>
        </w:trPr>
        <w:tc>
          <w:tcPr>
            <w:tcW w:w="573" w:type="dxa"/>
            <w:tcBorders>
              <w:right w:val="single" w:sz="4" w:space="0" w:color="000000"/>
            </w:tcBorders>
          </w:tcPr>
          <w:p>
            <w:pPr>
              <w:pStyle w:val="TableParagraph"/>
              <w:spacing w:before="118"/>
              <w:ind w:left="97"/>
              <w:rPr>
                <w:b/>
                <w:sz w:val="16"/>
              </w:rPr>
            </w:pPr>
            <w:bookmarkStart w:name="Page 180" w:id="245"/>
            <w:bookmarkEnd w:id="245"/>
            <w:r>
              <w:rPr/>
            </w:r>
            <w:r>
              <w:rPr>
                <w:b/>
                <w:color w:val="383838"/>
                <w:w w:val="110"/>
                <w:sz w:val="16"/>
              </w:rPr>
              <w:t>Gün</w:t>
            </w:r>
          </w:p>
        </w:tc>
        <w:tc>
          <w:tcPr>
            <w:tcW w:w="4847" w:type="dxa"/>
            <w:tcBorders>
              <w:left w:val="single" w:sz="4" w:space="0" w:color="000000"/>
              <w:right w:val="single" w:sz="4" w:space="0" w:color="000000"/>
            </w:tcBorders>
          </w:tcPr>
          <w:p>
            <w:pPr>
              <w:pStyle w:val="TableParagraph"/>
              <w:spacing w:before="118"/>
              <w:ind w:left="1788" w:right="1798"/>
              <w:jc w:val="center"/>
              <w:rPr>
                <w:b/>
                <w:sz w:val="16"/>
              </w:rPr>
            </w:pPr>
            <w:r>
              <w:rPr>
                <w:b/>
                <w:color w:val="383838"/>
                <w:w w:val="105"/>
                <w:sz w:val="16"/>
              </w:rPr>
              <w:t>Dersin Konusu</w:t>
            </w:r>
          </w:p>
        </w:tc>
        <w:tc>
          <w:tcPr>
            <w:tcW w:w="665" w:type="dxa"/>
            <w:tcBorders>
              <w:left w:val="single" w:sz="4" w:space="0" w:color="000000"/>
              <w:right w:val="single" w:sz="2" w:space="0" w:color="000000"/>
            </w:tcBorders>
          </w:tcPr>
          <w:p>
            <w:pPr>
              <w:pStyle w:val="TableParagraph"/>
              <w:spacing w:line="268" w:lineRule="auto" w:before="13"/>
              <w:ind w:left="150" w:right="128" w:hanging="15"/>
              <w:rPr>
                <w:b/>
                <w:sz w:val="16"/>
              </w:rPr>
            </w:pPr>
            <w:r>
              <w:rPr>
                <w:b/>
                <w:color w:val="383838"/>
                <w:w w:val="105"/>
                <w:sz w:val="16"/>
              </w:rPr>
              <w:t>Süre Saat</w:t>
            </w:r>
          </w:p>
        </w:tc>
        <w:tc>
          <w:tcPr>
            <w:tcW w:w="1615" w:type="dxa"/>
            <w:tcBorders>
              <w:left w:val="single" w:sz="2" w:space="0" w:color="000000"/>
              <w:right w:val="single" w:sz="4" w:space="0" w:color="000000"/>
            </w:tcBorders>
          </w:tcPr>
          <w:p>
            <w:pPr>
              <w:pStyle w:val="TableParagraph"/>
              <w:spacing w:before="118"/>
              <w:ind w:left="129"/>
              <w:rPr>
                <w:b/>
                <w:sz w:val="16"/>
              </w:rPr>
            </w:pPr>
            <w:r>
              <w:rPr>
                <w:b/>
                <w:color w:val="383838"/>
                <w:w w:val="105"/>
                <w:sz w:val="16"/>
              </w:rPr>
              <w:t>Etkinliğinin Türü</w:t>
            </w:r>
          </w:p>
        </w:tc>
        <w:tc>
          <w:tcPr>
            <w:tcW w:w="1620" w:type="dxa"/>
            <w:tcBorders>
              <w:left w:val="single" w:sz="4" w:space="0" w:color="000000"/>
            </w:tcBorders>
          </w:tcPr>
          <w:p>
            <w:pPr>
              <w:pStyle w:val="TableParagraph"/>
              <w:spacing w:before="118"/>
              <w:ind w:left="225"/>
              <w:rPr>
                <w:b/>
                <w:sz w:val="16"/>
              </w:rPr>
            </w:pPr>
            <w:r>
              <w:rPr>
                <w:b/>
                <w:color w:val="383838"/>
                <w:w w:val="105"/>
                <w:sz w:val="16"/>
              </w:rPr>
              <w:t>Öğretim Üyesi</w:t>
            </w:r>
          </w:p>
        </w:tc>
      </w:tr>
      <w:tr>
        <w:trPr>
          <w:trHeight w:val="1099" w:hRule="exact"/>
        </w:trPr>
        <w:tc>
          <w:tcPr>
            <w:tcW w:w="573" w:type="dxa"/>
            <w:tcBorders>
              <w:bottom w:val="single" w:sz="4" w:space="0" w:color="000000"/>
              <w:right w:val="single" w:sz="4" w:space="0" w:color="000000"/>
            </w:tcBorders>
          </w:tcPr>
          <w:p>
            <w:pPr>
              <w:pStyle w:val="TableParagraph"/>
              <w:rPr>
                <w:rFonts w:ascii="Times New Roman"/>
                <w:sz w:val="20"/>
              </w:rPr>
            </w:pPr>
          </w:p>
          <w:p>
            <w:pPr>
              <w:pStyle w:val="TableParagraph"/>
              <w:spacing w:before="6"/>
              <w:rPr>
                <w:rFonts w:ascii="Times New Roman"/>
                <w:sz w:val="17"/>
              </w:rPr>
            </w:pPr>
          </w:p>
          <w:p>
            <w:pPr>
              <w:pStyle w:val="TableParagraph"/>
              <w:ind w:left="171"/>
              <w:rPr>
                <w:rFonts w:ascii="Times New Roman"/>
                <w:sz w:val="18"/>
              </w:rPr>
            </w:pPr>
            <w:r>
              <w:rPr>
                <w:rFonts w:ascii="Times New Roman"/>
                <w:color w:val="383838"/>
                <w:sz w:val="18"/>
              </w:rPr>
              <w:t>11</w:t>
            </w:r>
          </w:p>
        </w:tc>
        <w:tc>
          <w:tcPr>
            <w:tcW w:w="4847" w:type="dxa"/>
            <w:tcBorders>
              <w:left w:val="single" w:sz="4" w:space="0" w:color="000000"/>
              <w:bottom w:val="single" w:sz="4" w:space="0" w:color="000000"/>
              <w:right w:val="single" w:sz="4" w:space="0" w:color="000000"/>
            </w:tcBorders>
          </w:tcPr>
          <w:p>
            <w:pPr>
              <w:pStyle w:val="TableParagraph"/>
              <w:spacing w:line="268" w:lineRule="auto" w:before="13"/>
              <w:ind w:left="90" w:right="3021"/>
              <w:rPr>
                <w:sz w:val="16"/>
              </w:rPr>
            </w:pPr>
            <w:r>
              <w:rPr>
                <w:color w:val="383838"/>
                <w:sz w:val="16"/>
              </w:rPr>
              <w:t>Klinik    Uygulama Diyabetes mellitus 1-11</w:t>
            </w:r>
          </w:p>
          <w:p>
            <w:pPr>
              <w:pStyle w:val="TableParagraph"/>
              <w:spacing w:line="164" w:lineRule="exact" w:before="1"/>
              <w:ind w:left="90"/>
              <w:rPr>
                <w:sz w:val="16"/>
              </w:rPr>
            </w:pPr>
            <w:r>
              <w:rPr>
                <w:color w:val="383838"/>
                <w:w w:val="105"/>
                <w:sz w:val="16"/>
              </w:rPr>
              <w:t>Edinse! hemolitik anemiler</w:t>
            </w:r>
          </w:p>
          <w:p>
            <w:pPr>
              <w:pStyle w:val="TableParagraph"/>
              <w:spacing w:line="102" w:lineRule="exact"/>
              <w:ind w:left="69"/>
              <w:rPr>
                <w:rFonts w:ascii="Times New Roman"/>
                <w:sz w:val="12"/>
              </w:rPr>
            </w:pPr>
            <w:r>
              <w:rPr>
                <w:rFonts w:ascii="Times New Roman"/>
                <w:color w:val="383838"/>
                <w:w w:val="180"/>
                <w:sz w:val="12"/>
              </w:rPr>
              <w:t>-----------------------------------------------------------------</w:t>
            </w:r>
          </w:p>
          <w:p>
            <w:pPr>
              <w:pStyle w:val="TableParagraph"/>
              <w:spacing w:line="168" w:lineRule="exact"/>
              <w:ind w:left="90"/>
              <w:rPr>
                <w:sz w:val="16"/>
              </w:rPr>
            </w:pPr>
            <w:r>
              <w:rPr>
                <w:color w:val="383838"/>
                <w:w w:val="105"/>
                <w:sz w:val="16"/>
              </w:rPr>
              <w:t>Hasta başı eğitim</w:t>
            </w:r>
          </w:p>
          <w:p>
            <w:pPr>
              <w:pStyle w:val="TableParagraph"/>
              <w:spacing w:before="22"/>
              <w:ind w:left="89"/>
              <w:rPr>
                <w:sz w:val="16"/>
              </w:rPr>
            </w:pPr>
            <w:r>
              <w:rPr>
                <w:color w:val="383838"/>
                <w:w w:val="105"/>
                <w:sz w:val="16"/>
              </w:rPr>
              <w:t>Temel beceri eğitimi</w:t>
            </w:r>
          </w:p>
        </w:tc>
        <w:tc>
          <w:tcPr>
            <w:tcW w:w="665" w:type="dxa"/>
            <w:tcBorders>
              <w:left w:val="single" w:sz="4" w:space="0" w:color="000000"/>
              <w:bottom w:val="single" w:sz="4" w:space="0" w:color="000000"/>
              <w:right w:val="single" w:sz="2" w:space="0" w:color="000000"/>
            </w:tcBorders>
          </w:tcPr>
          <w:p>
            <w:pPr>
              <w:pStyle w:val="TableParagraph"/>
              <w:spacing w:line="202" w:lineRule="exact"/>
              <w:jc w:val="center"/>
              <w:rPr>
                <w:rFonts w:ascii="Times New Roman"/>
                <w:sz w:val="18"/>
              </w:rPr>
            </w:pPr>
            <w:r>
              <w:rPr>
                <w:rFonts w:ascii="Times New Roman"/>
                <w:color w:val="383838"/>
                <w:w w:val="110"/>
                <w:sz w:val="18"/>
              </w:rPr>
              <w:t>1</w:t>
            </w:r>
          </w:p>
          <w:p>
            <w:pPr>
              <w:pStyle w:val="TableParagraph"/>
              <w:spacing w:line="206" w:lineRule="exact"/>
              <w:ind w:left="3"/>
              <w:jc w:val="center"/>
              <w:rPr>
                <w:rFonts w:ascii="Times New Roman"/>
                <w:sz w:val="18"/>
              </w:rPr>
            </w:pPr>
            <w:r>
              <w:rPr>
                <w:rFonts w:ascii="Times New Roman"/>
                <w:color w:val="383838"/>
                <w:w w:val="108"/>
                <w:sz w:val="18"/>
              </w:rPr>
              <w:t>2</w:t>
            </w:r>
          </w:p>
          <w:p>
            <w:pPr>
              <w:pStyle w:val="TableParagraph"/>
              <w:spacing w:line="184" w:lineRule="exact"/>
              <w:jc w:val="center"/>
              <w:rPr>
                <w:rFonts w:ascii="Times New Roman"/>
                <w:sz w:val="18"/>
              </w:rPr>
            </w:pPr>
            <w:r>
              <w:rPr>
                <w:rFonts w:ascii="Times New Roman"/>
                <w:color w:val="383838"/>
                <w:w w:val="110"/>
                <w:sz w:val="18"/>
              </w:rPr>
              <w:t>1</w:t>
            </w:r>
          </w:p>
          <w:p>
            <w:pPr>
              <w:pStyle w:val="TableParagraph"/>
              <w:spacing w:line="90" w:lineRule="exact"/>
              <w:ind w:left="13" w:right="13"/>
              <w:jc w:val="center"/>
              <w:rPr>
                <w:rFonts w:ascii="Times New Roman"/>
                <w:sz w:val="12"/>
              </w:rPr>
            </w:pPr>
            <w:r>
              <w:rPr>
                <w:rFonts w:ascii="Times New Roman"/>
                <w:color w:val="545454"/>
                <w:w w:val="180"/>
                <w:sz w:val="12"/>
              </w:rPr>
              <w:t>-</w:t>
            </w:r>
            <w:r>
              <w:rPr>
                <w:rFonts w:ascii="Times New Roman"/>
                <w:color w:val="383838"/>
                <w:w w:val="180"/>
                <w:sz w:val="12"/>
              </w:rPr>
              <w:t>----</w:t>
            </w:r>
            <w:r>
              <w:rPr>
                <w:rFonts w:ascii="Times New Roman"/>
                <w:color w:val="545454"/>
                <w:w w:val="180"/>
                <w:sz w:val="12"/>
              </w:rPr>
              <w:t>-</w:t>
            </w:r>
            <w:r>
              <w:rPr>
                <w:rFonts w:ascii="Times New Roman"/>
                <w:color w:val="383838"/>
                <w:w w:val="180"/>
                <w:sz w:val="12"/>
              </w:rPr>
              <w:t>--</w:t>
            </w:r>
          </w:p>
          <w:p>
            <w:pPr>
              <w:pStyle w:val="TableParagraph"/>
              <w:spacing w:line="182"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615" w:type="dxa"/>
            <w:tcBorders>
              <w:left w:val="single" w:sz="2" w:space="0" w:color="000000"/>
              <w:bottom w:val="single" w:sz="4" w:space="0" w:color="000000"/>
              <w:right w:val="single" w:sz="4" w:space="0" w:color="000000"/>
            </w:tcBorders>
          </w:tcPr>
          <w:p>
            <w:pPr>
              <w:pStyle w:val="TableParagraph"/>
              <w:spacing w:line="268" w:lineRule="auto" w:before="13"/>
              <w:ind w:left="104" w:hanging="4"/>
              <w:rPr>
                <w:sz w:val="16"/>
              </w:rPr>
            </w:pPr>
            <w:r>
              <w:rPr>
                <w:color w:val="383838"/>
                <w:w w:val="105"/>
                <w:sz w:val="16"/>
              </w:rPr>
              <w:t>Klinik Uygulama Teorik</w:t>
            </w:r>
          </w:p>
          <w:p>
            <w:pPr>
              <w:pStyle w:val="TableParagraph"/>
              <w:spacing w:line="164" w:lineRule="exact" w:before="1"/>
              <w:ind w:left="104"/>
              <w:rPr>
                <w:sz w:val="16"/>
              </w:rPr>
            </w:pPr>
            <w:r>
              <w:rPr>
                <w:color w:val="383838"/>
                <w:sz w:val="16"/>
              </w:rPr>
              <w:t>Teorik</w:t>
            </w:r>
          </w:p>
          <w:p>
            <w:pPr>
              <w:pStyle w:val="TableParagraph"/>
              <w:spacing w:line="102" w:lineRule="exact"/>
              <w:ind w:left="35"/>
              <w:rPr>
                <w:rFonts w:ascii="Times New Roman"/>
                <w:sz w:val="12"/>
              </w:rPr>
            </w:pPr>
            <w:r>
              <w:rPr>
                <w:rFonts w:ascii="Times New Roman"/>
                <w:color w:val="383838"/>
                <w:w w:val="180"/>
                <w:sz w:val="12"/>
              </w:rPr>
              <w:t>---------------------</w:t>
            </w:r>
          </w:p>
          <w:p>
            <w:pPr>
              <w:pStyle w:val="TableParagraph"/>
              <w:spacing w:line="168" w:lineRule="exact"/>
              <w:ind w:left="105"/>
              <w:rPr>
                <w:sz w:val="16"/>
              </w:rPr>
            </w:pPr>
            <w:r>
              <w:rPr>
                <w:color w:val="383838"/>
                <w:w w:val="105"/>
                <w:sz w:val="16"/>
              </w:rPr>
              <w:t>Pratik</w:t>
            </w:r>
          </w:p>
          <w:p>
            <w:pPr>
              <w:pStyle w:val="TableParagraph"/>
              <w:spacing w:before="22"/>
              <w:ind w:left="101"/>
              <w:rPr>
                <w:sz w:val="16"/>
              </w:rPr>
            </w:pPr>
            <w:r>
              <w:rPr>
                <w:color w:val="383838"/>
                <w:w w:val="105"/>
                <w:sz w:val="16"/>
              </w:rPr>
              <w:t>Klinik Uygulama</w:t>
            </w:r>
          </w:p>
        </w:tc>
        <w:tc>
          <w:tcPr>
            <w:tcW w:w="1620" w:type="dxa"/>
            <w:tcBorders>
              <w:left w:val="single" w:sz="4" w:space="0" w:color="000000"/>
              <w:bottom w:val="single" w:sz="4" w:space="0" w:color="000000"/>
            </w:tcBorders>
          </w:tcPr>
          <w:p>
            <w:pPr>
              <w:pStyle w:val="TableParagraph"/>
              <w:spacing w:line="268" w:lineRule="auto" w:before="13"/>
              <w:ind w:left="100" w:right="54"/>
              <w:rPr>
                <w:sz w:val="16"/>
              </w:rPr>
            </w:pPr>
            <w:r>
              <w:rPr>
                <w:color w:val="383838"/>
                <w:w w:val="105"/>
                <w:sz w:val="16"/>
              </w:rPr>
              <w:t>Bilim Dalı Ö</w:t>
            </w:r>
            <w:r>
              <w:rPr>
                <w:color w:val="545454"/>
                <w:w w:val="105"/>
                <w:sz w:val="16"/>
              </w:rPr>
              <w:t>.</w:t>
            </w:r>
            <w:r>
              <w:rPr>
                <w:color w:val="383838"/>
                <w:w w:val="105"/>
                <w:sz w:val="16"/>
              </w:rPr>
              <w:t>Üyesi E Akbay</w:t>
            </w:r>
          </w:p>
          <w:p>
            <w:pPr>
              <w:pStyle w:val="TableParagraph"/>
              <w:spacing w:line="164" w:lineRule="exact" w:before="1"/>
              <w:ind w:left="100"/>
              <w:rPr>
                <w:sz w:val="16"/>
              </w:rPr>
            </w:pPr>
            <w:r>
              <w:rPr>
                <w:color w:val="383838"/>
                <w:w w:val="105"/>
                <w:sz w:val="16"/>
              </w:rPr>
              <w:t>N Tiftik</w:t>
            </w:r>
          </w:p>
          <w:p>
            <w:pPr>
              <w:pStyle w:val="TableParagraph"/>
              <w:spacing w:line="102" w:lineRule="exact"/>
              <w:ind w:left="21" w:right="-13"/>
              <w:rPr>
                <w:rFonts w:ascii="Times New Roman"/>
                <w:sz w:val="12"/>
              </w:rPr>
            </w:pPr>
            <w:r>
              <w:rPr>
                <w:rFonts w:ascii="Times New Roman"/>
                <w:color w:val="383838"/>
                <w:w w:val="180"/>
                <w:sz w:val="12"/>
              </w:rPr>
              <w:t>----------------------</w:t>
            </w:r>
          </w:p>
          <w:p>
            <w:pPr>
              <w:pStyle w:val="TableParagraph"/>
              <w:spacing w:line="168" w:lineRule="exact"/>
              <w:ind w:left="100"/>
              <w:rPr>
                <w:sz w:val="16"/>
              </w:rPr>
            </w:pPr>
            <w:r>
              <w:rPr>
                <w:color w:val="383838"/>
                <w:w w:val="105"/>
                <w:sz w:val="16"/>
              </w:rPr>
              <w:t>E Altıntaş F Ateş</w:t>
            </w:r>
          </w:p>
          <w:p>
            <w:pPr>
              <w:pStyle w:val="TableParagraph"/>
              <w:spacing w:before="22"/>
              <w:ind w:left="101"/>
              <w:rPr>
                <w:sz w:val="16"/>
              </w:rPr>
            </w:pPr>
            <w:r>
              <w:rPr>
                <w:color w:val="383838"/>
                <w:w w:val="105"/>
                <w:sz w:val="16"/>
              </w:rPr>
              <w:t>Bilim Dalı Ö.Üyesi</w:t>
            </w:r>
          </w:p>
        </w:tc>
      </w:tr>
      <w:tr>
        <w:trPr>
          <w:trHeight w:val="1382" w:hRule="exact"/>
        </w:trPr>
        <w:tc>
          <w:tcPr>
            <w:tcW w:w="573" w:type="dxa"/>
            <w:tcBorders>
              <w:top w:val="single" w:sz="4" w:space="0" w:color="000000"/>
              <w:bottom w:val="single" w:sz="4"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spacing w:before="125"/>
              <w:ind w:left="171"/>
              <w:rPr>
                <w:rFonts w:ascii="Times New Roman"/>
                <w:sz w:val="18"/>
              </w:rPr>
            </w:pPr>
            <w:r>
              <w:rPr>
                <w:rFonts w:ascii="Times New Roman"/>
                <w:color w:val="383838"/>
                <w:w w:val="110"/>
                <w:sz w:val="18"/>
              </w:rPr>
              <w:t>12</w:t>
            </w:r>
          </w:p>
        </w:tc>
        <w:tc>
          <w:tcPr>
            <w:tcW w:w="4847" w:type="dxa"/>
            <w:tcBorders>
              <w:top w:val="single" w:sz="4" w:space="0" w:color="000000"/>
              <w:left w:val="single" w:sz="4" w:space="0" w:color="000000"/>
              <w:bottom w:val="single" w:sz="4" w:space="0" w:color="000000"/>
              <w:right w:val="single" w:sz="4" w:space="0" w:color="000000"/>
            </w:tcBorders>
          </w:tcPr>
          <w:p>
            <w:pPr>
              <w:pStyle w:val="TableParagraph"/>
              <w:spacing w:before="32"/>
              <w:ind w:left="91"/>
              <w:rPr>
                <w:sz w:val="16"/>
              </w:rPr>
            </w:pPr>
            <w:r>
              <w:rPr>
                <w:color w:val="383838"/>
                <w:w w:val="105"/>
                <w:sz w:val="16"/>
              </w:rPr>
              <w:t>Klinik Uygulama</w:t>
            </w:r>
          </w:p>
          <w:p>
            <w:pPr>
              <w:pStyle w:val="TableParagraph"/>
              <w:spacing w:line="268" w:lineRule="auto" w:before="22"/>
              <w:ind w:left="93" w:right="2179" w:hanging="3"/>
              <w:rPr>
                <w:sz w:val="16"/>
              </w:rPr>
            </w:pPr>
            <w:r>
              <w:rPr>
                <w:color w:val="383838"/>
                <w:w w:val="105"/>
                <w:sz w:val="16"/>
              </w:rPr>
              <w:t>Kemik iliği yetmezliği sendromları Akut lösemiler</w:t>
            </w:r>
          </w:p>
          <w:p>
            <w:pPr>
              <w:pStyle w:val="TableParagraph"/>
              <w:spacing w:before="1"/>
              <w:ind w:left="90"/>
              <w:rPr>
                <w:sz w:val="16"/>
              </w:rPr>
            </w:pPr>
            <w:r>
              <w:rPr>
                <w:color w:val="383838"/>
                <w:w w:val="105"/>
                <w:sz w:val="16"/>
              </w:rPr>
              <w:t>Diyabetin komplikasyonları</w:t>
            </w:r>
          </w:p>
          <w:p>
            <w:pPr>
              <w:pStyle w:val="TableParagraph"/>
              <w:spacing w:line="122" w:lineRule="exact" w:before="31"/>
              <w:ind w:left="69"/>
              <w:rPr>
                <w:rFonts w:ascii="Times New Roman"/>
                <w:sz w:val="12"/>
              </w:rPr>
            </w:pPr>
            <w:r>
              <w:rPr>
                <w:rFonts w:ascii="Times New Roman"/>
                <w:color w:val="383838"/>
                <w:w w:val="180"/>
                <w:sz w:val="12"/>
              </w:rPr>
              <w:t>-----------------------------------------------------------------</w:t>
            </w:r>
          </w:p>
          <w:p>
            <w:pPr>
              <w:pStyle w:val="TableParagraph"/>
              <w:spacing w:line="168" w:lineRule="exact"/>
              <w:ind w:left="90"/>
              <w:rPr>
                <w:sz w:val="16"/>
              </w:rPr>
            </w:pPr>
            <w:r>
              <w:rPr>
                <w:color w:val="383838"/>
                <w:w w:val="105"/>
                <w:sz w:val="16"/>
              </w:rPr>
              <w:t>Hasta başı eğitimi</w:t>
            </w:r>
          </w:p>
          <w:p>
            <w:pPr>
              <w:pStyle w:val="TableParagraph"/>
              <w:spacing w:before="23"/>
              <w:ind w:left="89"/>
              <w:rPr>
                <w:sz w:val="16"/>
              </w:rPr>
            </w:pPr>
            <w:r>
              <w:rPr>
                <w:color w:val="383838"/>
                <w:w w:val="105"/>
                <w:sz w:val="16"/>
              </w:rPr>
              <w:t>Temel beceri eğitimi</w:t>
            </w:r>
          </w:p>
        </w:tc>
        <w:tc>
          <w:tcPr>
            <w:tcW w:w="665" w:type="dxa"/>
            <w:tcBorders>
              <w:top w:val="single" w:sz="4" w:space="0" w:color="000000"/>
              <w:left w:val="single" w:sz="4" w:space="0" w:color="000000"/>
              <w:bottom w:val="single" w:sz="4" w:space="0" w:color="000000"/>
              <w:right w:val="single" w:sz="2" w:space="0" w:color="000000"/>
            </w:tcBorders>
          </w:tcPr>
          <w:p>
            <w:pPr>
              <w:pStyle w:val="TableParagraph"/>
              <w:spacing w:line="207" w:lineRule="exact" w:before="14"/>
              <w:jc w:val="center"/>
              <w:rPr>
                <w:rFonts w:ascii="Times New Roman"/>
                <w:sz w:val="18"/>
              </w:rPr>
            </w:pPr>
            <w:r>
              <w:rPr>
                <w:rFonts w:ascii="Times New Roman"/>
                <w:color w:val="383838"/>
                <w:w w:val="110"/>
                <w:sz w:val="18"/>
              </w:rPr>
              <w:t>1</w:t>
            </w:r>
          </w:p>
          <w:p>
            <w:pPr>
              <w:pStyle w:val="TableParagraph"/>
              <w:spacing w:line="206" w:lineRule="exact"/>
              <w:jc w:val="center"/>
              <w:rPr>
                <w:rFonts w:ascii="Times New Roman"/>
                <w:sz w:val="18"/>
              </w:rPr>
            </w:pPr>
            <w:r>
              <w:rPr>
                <w:rFonts w:ascii="Times New Roman"/>
                <w:color w:val="383838"/>
                <w:w w:val="110"/>
                <w:sz w:val="18"/>
              </w:rPr>
              <w:t>1</w:t>
            </w:r>
          </w:p>
          <w:p>
            <w:pPr>
              <w:pStyle w:val="TableParagraph"/>
              <w:spacing w:line="206" w:lineRule="exact"/>
              <w:jc w:val="center"/>
              <w:rPr>
                <w:rFonts w:ascii="Times New Roman"/>
                <w:sz w:val="18"/>
              </w:rPr>
            </w:pPr>
            <w:r>
              <w:rPr>
                <w:rFonts w:ascii="Times New Roman"/>
                <w:color w:val="383838"/>
                <w:w w:val="110"/>
                <w:sz w:val="18"/>
              </w:rPr>
              <w:t>1</w:t>
            </w:r>
          </w:p>
          <w:p>
            <w:pPr>
              <w:pStyle w:val="TableParagraph"/>
              <w:spacing w:line="207" w:lineRule="exact"/>
              <w:jc w:val="center"/>
              <w:rPr>
                <w:rFonts w:ascii="Times New Roman"/>
                <w:sz w:val="18"/>
              </w:rPr>
            </w:pPr>
            <w:r>
              <w:rPr>
                <w:rFonts w:ascii="Times New Roman"/>
                <w:color w:val="383838"/>
                <w:w w:val="110"/>
                <w:sz w:val="18"/>
              </w:rPr>
              <w:t>1</w:t>
            </w:r>
          </w:p>
          <w:p>
            <w:pPr>
              <w:pStyle w:val="TableParagraph"/>
              <w:spacing w:line="113" w:lineRule="exact" w:before="27"/>
              <w:ind w:left="13" w:right="13"/>
              <w:jc w:val="center"/>
              <w:rPr>
                <w:rFonts w:ascii="Times New Roman"/>
                <w:sz w:val="12"/>
              </w:rPr>
            </w:pPr>
            <w:r>
              <w:rPr>
                <w:rFonts w:ascii="Times New Roman"/>
                <w:color w:val="545454"/>
                <w:w w:val="180"/>
                <w:sz w:val="12"/>
              </w:rPr>
              <w:t>-</w:t>
            </w:r>
            <w:r>
              <w:rPr>
                <w:rFonts w:ascii="Times New Roman"/>
                <w:color w:val="383838"/>
                <w:w w:val="180"/>
                <w:sz w:val="12"/>
              </w:rPr>
              <w:t>---</w:t>
            </w:r>
            <w:r>
              <w:rPr>
                <w:rFonts w:ascii="Times New Roman"/>
                <w:color w:val="545454"/>
                <w:w w:val="180"/>
                <w:sz w:val="12"/>
              </w:rPr>
              <w:t>--</w:t>
            </w:r>
            <w:r>
              <w:rPr>
                <w:rFonts w:ascii="Times New Roman"/>
                <w:color w:val="383838"/>
                <w:w w:val="180"/>
                <w:sz w:val="12"/>
              </w:rPr>
              <w:t>--</w:t>
            </w:r>
          </w:p>
          <w:p>
            <w:pPr>
              <w:pStyle w:val="TableParagraph"/>
              <w:spacing w:line="182"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615" w:type="dxa"/>
            <w:tcBorders>
              <w:top w:val="single" w:sz="4" w:space="0" w:color="000000"/>
              <w:left w:val="single" w:sz="2" w:space="0" w:color="000000"/>
              <w:bottom w:val="single" w:sz="4" w:space="0" w:color="000000"/>
              <w:right w:val="single" w:sz="4" w:space="0" w:color="000000"/>
            </w:tcBorders>
          </w:tcPr>
          <w:p>
            <w:pPr>
              <w:pStyle w:val="TableParagraph"/>
              <w:spacing w:line="268" w:lineRule="auto" w:before="32"/>
              <w:ind w:left="104" w:hanging="4"/>
              <w:rPr>
                <w:sz w:val="16"/>
              </w:rPr>
            </w:pPr>
            <w:r>
              <w:rPr>
                <w:color w:val="383838"/>
                <w:w w:val="105"/>
                <w:sz w:val="16"/>
              </w:rPr>
              <w:t>Klinik Uygulama Teorik</w:t>
            </w:r>
          </w:p>
          <w:p>
            <w:pPr>
              <w:pStyle w:val="TableParagraph"/>
              <w:spacing w:line="268" w:lineRule="auto"/>
              <w:ind w:left="104" w:right="1039"/>
              <w:rPr>
                <w:sz w:val="16"/>
              </w:rPr>
            </w:pPr>
            <w:r>
              <w:rPr>
                <w:color w:val="383838"/>
                <w:sz w:val="16"/>
              </w:rPr>
              <w:t>Teorik Teorik</w:t>
            </w:r>
          </w:p>
          <w:p>
            <w:pPr>
              <w:pStyle w:val="TableParagraph"/>
              <w:spacing w:line="122" w:lineRule="exact" w:before="9"/>
              <w:ind w:left="35"/>
              <w:rPr>
                <w:rFonts w:ascii="Times New Roman"/>
                <w:sz w:val="12"/>
              </w:rPr>
            </w:pPr>
            <w:r>
              <w:rPr>
                <w:rFonts w:ascii="Times New Roman"/>
                <w:color w:val="383838"/>
                <w:w w:val="180"/>
                <w:sz w:val="12"/>
              </w:rPr>
              <w:t>---------------------</w:t>
            </w:r>
          </w:p>
          <w:p>
            <w:pPr>
              <w:pStyle w:val="TableParagraph"/>
              <w:spacing w:line="168" w:lineRule="exact"/>
              <w:ind w:left="105"/>
              <w:rPr>
                <w:sz w:val="16"/>
              </w:rPr>
            </w:pPr>
            <w:r>
              <w:rPr>
                <w:color w:val="383838"/>
                <w:w w:val="105"/>
                <w:sz w:val="16"/>
              </w:rPr>
              <w:t>Pratik</w:t>
            </w:r>
          </w:p>
          <w:p>
            <w:pPr>
              <w:pStyle w:val="TableParagraph"/>
              <w:spacing w:before="23"/>
              <w:ind w:left="101"/>
              <w:rPr>
                <w:sz w:val="16"/>
              </w:rPr>
            </w:pPr>
            <w:r>
              <w:rPr>
                <w:color w:val="383838"/>
                <w:w w:val="105"/>
                <w:sz w:val="16"/>
              </w:rPr>
              <w:t>Klinik Uygulama</w:t>
            </w:r>
          </w:p>
        </w:tc>
        <w:tc>
          <w:tcPr>
            <w:tcW w:w="1620" w:type="dxa"/>
            <w:tcBorders>
              <w:top w:val="single" w:sz="4" w:space="0" w:color="000000"/>
              <w:left w:val="single" w:sz="4" w:space="0" w:color="000000"/>
              <w:bottom w:val="single" w:sz="4" w:space="0" w:color="000000"/>
            </w:tcBorders>
          </w:tcPr>
          <w:p>
            <w:pPr>
              <w:pStyle w:val="TableParagraph"/>
              <w:spacing w:before="32"/>
              <w:ind w:left="101"/>
              <w:rPr>
                <w:sz w:val="16"/>
              </w:rPr>
            </w:pPr>
            <w:r>
              <w:rPr>
                <w:color w:val="383838"/>
                <w:w w:val="105"/>
                <w:sz w:val="16"/>
              </w:rPr>
              <w:t>Bilim Dalı Ö.Üyesi</w:t>
            </w:r>
          </w:p>
          <w:p>
            <w:pPr>
              <w:pStyle w:val="TableParagraph"/>
              <w:spacing w:line="268" w:lineRule="auto" w:before="22"/>
              <w:ind w:left="100" w:right="865"/>
              <w:rPr>
                <w:sz w:val="16"/>
              </w:rPr>
            </w:pPr>
            <w:r>
              <w:rPr>
                <w:b/>
                <w:color w:val="383838"/>
                <w:w w:val="105"/>
                <w:sz w:val="16"/>
              </w:rPr>
              <w:t>N </w:t>
            </w:r>
            <w:r>
              <w:rPr>
                <w:color w:val="383838"/>
                <w:w w:val="105"/>
                <w:sz w:val="16"/>
              </w:rPr>
              <w:t>Tiftik N Tiftik E Akbay</w:t>
            </w:r>
          </w:p>
          <w:p>
            <w:pPr>
              <w:pStyle w:val="TableParagraph"/>
              <w:spacing w:line="122" w:lineRule="exact" w:before="10"/>
              <w:ind w:left="21" w:right="-13"/>
              <w:rPr>
                <w:rFonts w:ascii="Times New Roman"/>
                <w:sz w:val="12"/>
              </w:rPr>
            </w:pPr>
            <w:r>
              <w:rPr>
                <w:rFonts w:ascii="Times New Roman"/>
                <w:color w:val="383838"/>
                <w:w w:val="180"/>
                <w:sz w:val="12"/>
              </w:rPr>
              <w:t>----------------------</w:t>
            </w:r>
          </w:p>
          <w:p>
            <w:pPr>
              <w:pStyle w:val="TableParagraph"/>
              <w:spacing w:line="168" w:lineRule="exact"/>
              <w:ind w:left="101" w:hanging="1"/>
              <w:rPr>
                <w:sz w:val="16"/>
              </w:rPr>
            </w:pPr>
            <w:r>
              <w:rPr>
                <w:color w:val="383838"/>
                <w:w w:val="105"/>
                <w:sz w:val="16"/>
              </w:rPr>
              <w:t>E Akbay O Sezgin</w:t>
            </w:r>
          </w:p>
          <w:p>
            <w:pPr>
              <w:pStyle w:val="TableParagraph"/>
              <w:spacing w:before="22"/>
              <w:ind w:left="101"/>
              <w:rPr>
                <w:sz w:val="16"/>
              </w:rPr>
            </w:pPr>
            <w:r>
              <w:rPr>
                <w:color w:val="383838"/>
                <w:w w:val="105"/>
                <w:sz w:val="16"/>
              </w:rPr>
              <w:t>Bilim Dalı Ö.Üyesi</w:t>
            </w:r>
          </w:p>
        </w:tc>
      </w:tr>
      <w:tr>
        <w:trPr>
          <w:trHeight w:val="1282" w:hRule="exact"/>
        </w:trPr>
        <w:tc>
          <w:tcPr>
            <w:tcW w:w="573" w:type="dxa"/>
            <w:tcBorders>
              <w:top w:val="single" w:sz="4" w:space="0" w:color="000000"/>
              <w:bottom w:val="single" w:sz="8" w:space="0" w:color="000000"/>
              <w:right w:val="single" w:sz="4" w:space="0" w:color="000000"/>
            </w:tcBorders>
          </w:tcPr>
          <w:p>
            <w:pPr>
              <w:pStyle w:val="TableParagraph"/>
              <w:rPr>
                <w:rFonts w:ascii="Times New Roman"/>
                <w:sz w:val="20"/>
              </w:rPr>
            </w:pPr>
          </w:p>
          <w:p>
            <w:pPr>
              <w:pStyle w:val="TableParagraph"/>
              <w:spacing w:before="8"/>
              <w:rPr>
                <w:rFonts w:ascii="Times New Roman"/>
                <w:sz w:val="26"/>
              </w:rPr>
            </w:pPr>
          </w:p>
          <w:p>
            <w:pPr>
              <w:pStyle w:val="TableParagraph"/>
              <w:ind w:left="171"/>
              <w:rPr>
                <w:rFonts w:ascii="Times New Roman"/>
                <w:sz w:val="18"/>
              </w:rPr>
            </w:pPr>
            <w:r>
              <w:rPr>
                <w:rFonts w:ascii="Times New Roman"/>
                <w:color w:val="383838"/>
                <w:w w:val="115"/>
                <w:sz w:val="18"/>
              </w:rPr>
              <w:t>13</w:t>
            </w:r>
          </w:p>
        </w:tc>
        <w:tc>
          <w:tcPr>
            <w:tcW w:w="4847" w:type="dxa"/>
            <w:tcBorders>
              <w:top w:val="single" w:sz="4" w:space="0" w:color="000000"/>
              <w:left w:val="single" w:sz="4" w:space="0" w:color="000000"/>
              <w:bottom w:val="single" w:sz="8" w:space="0" w:color="000000"/>
              <w:right w:val="single" w:sz="4" w:space="0" w:color="000000"/>
            </w:tcBorders>
          </w:tcPr>
          <w:p>
            <w:pPr>
              <w:pStyle w:val="TableParagraph"/>
              <w:spacing w:before="32"/>
              <w:ind w:left="91"/>
              <w:rPr>
                <w:sz w:val="16"/>
              </w:rPr>
            </w:pPr>
            <w:r>
              <w:rPr>
                <w:color w:val="383838"/>
                <w:w w:val="105"/>
                <w:sz w:val="16"/>
              </w:rPr>
              <w:t>Klinik Uygulama</w:t>
            </w:r>
          </w:p>
          <w:p>
            <w:pPr>
              <w:pStyle w:val="TableParagraph"/>
              <w:spacing w:line="268" w:lineRule="auto" w:before="22"/>
              <w:ind w:left="90" w:right="2179"/>
              <w:rPr>
                <w:sz w:val="16"/>
              </w:rPr>
            </w:pPr>
            <w:r>
              <w:rPr>
                <w:color w:val="383838"/>
                <w:w w:val="105"/>
                <w:sz w:val="16"/>
              </w:rPr>
              <w:t>Su Dengesi ve Bozuklukları </w:t>
            </w:r>
            <w:r>
              <w:rPr>
                <w:color w:val="383838"/>
                <w:w w:val="109"/>
                <w:sz w:val="16"/>
              </w:rPr>
              <w:t>Elek</w:t>
            </w:r>
            <w:r>
              <w:rPr>
                <w:color w:val="383838"/>
                <w:spacing w:val="-9"/>
                <w:w w:val="109"/>
                <w:sz w:val="16"/>
              </w:rPr>
              <w:t>t</w:t>
            </w:r>
            <w:r>
              <w:rPr>
                <w:color w:val="545454"/>
                <w:spacing w:val="-97"/>
                <w:w w:val="108"/>
                <w:sz w:val="16"/>
              </w:rPr>
              <w:t>_</w:t>
            </w:r>
            <w:r>
              <w:rPr>
                <w:color w:val="383838"/>
                <w:spacing w:val="-35"/>
                <w:w w:val="109"/>
                <w:sz w:val="16"/>
              </w:rPr>
              <w:t>r</w:t>
            </w:r>
            <w:r>
              <w:rPr>
                <w:color w:val="676767"/>
                <w:spacing w:val="-63"/>
                <w:w w:val="108"/>
                <w:sz w:val="16"/>
              </w:rPr>
              <w:t>_</w:t>
            </w:r>
            <w:r>
              <w:rPr>
                <w:color w:val="383838"/>
                <w:w w:val="109"/>
                <w:sz w:val="16"/>
              </w:rPr>
              <w:t>o</w:t>
            </w:r>
            <w:r>
              <w:rPr>
                <w:color w:val="383838"/>
                <w:spacing w:val="-19"/>
                <w:w w:val="109"/>
                <w:sz w:val="16"/>
              </w:rPr>
              <w:t>l</w:t>
            </w:r>
            <w:r>
              <w:rPr>
                <w:color w:val="383838"/>
                <w:spacing w:val="2"/>
                <w:w w:val="108"/>
                <w:sz w:val="16"/>
              </w:rPr>
              <w:t>i</w:t>
            </w:r>
            <w:r>
              <w:rPr>
                <w:color w:val="383838"/>
                <w:w w:val="108"/>
                <w:sz w:val="16"/>
              </w:rPr>
              <w:t>t</w:t>
            </w:r>
            <w:r>
              <w:rPr>
                <w:color w:val="383838"/>
                <w:sz w:val="16"/>
              </w:rPr>
              <w:t> </w:t>
            </w:r>
            <w:r>
              <w:rPr>
                <w:color w:val="383838"/>
                <w:w w:val="104"/>
                <w:sz w:val="16"/>
              </w:rPr>
              <w:t>Dengesi</w:t>
            </w:r>
            <w:r>
              <w:rPr>
                <w:color w:val="383838"/>
                <w:sz w:val="16"/>
              </w:rPr>
              <w:t> </w:t>
            </w:r>
            <w:r>
              <w:rPr>
                <w:color w:val="383838"/>
                <w:w w:val="108"/>
                <w:sz w:val="16"/>
              </w:rPr>
              <w:t>ve</w:t>
            </w:r>
            <w:r>
              <w:rPr>
                <w:color w:val="383838"/>
                <w:sz w:val="16"/>
              </w:rPr>
              <w:t> </w:t>
            </w:r>
            <w:r>
              <w:rPr>
                <w:color w:val="383838"/>
                <w:w w:val="104"/>
                <w:sz w:val="16"/>
              </w:rPr>
              <w:t>Bozuklukları</w:t>
            </w:r>
          </w:p>
          <w:p>
            <w:pPr>
              <w:pStyle w:val="TableParagraph"/>
              <w:spacing w:line="169" w:lineRule="exact" w:before="68"/>
              <w:ind w:left="67"/>
              <w:rPr>
                <w:sz w:val="16"/>
              </w:rPr>
            </w:pPr>
            <w:r>
              <w:rPr>
                <w:color w:val="383838"/>
                <w:sz w:val="16"/>
              </w:rPr>
              <w:t>?</w:t>
            </w:r>
            <w:r>
              <w:rPr>
                <w:color w:val="383838"/>
                <w:spacing w:val="-2"/>
                <w:sz w:val="16"/>
              </w:rPr>
              <w:t> </w:t>
            </w:r>
            <w:r>
              <w:rPr>
                <w:color w:val="383838"/>
                <w:sz w:val="16"/>
              </w:rPr>
              <w:t>P.t)</w:t>
            </w:r>
            <w:r>
              <w:rPr>
                <w:color w:val="383838"/>
                <w:spacing w:val="-2"/>
                <w:sz w:val="16"/>
              </w:rPr>
              <w:t> </w:t>
            </w:r>
            <w:r>
              <w:rPr>
                <w:color w:val="383838"/>
                <w:sz w:val="16"/>
              </w:rPr>
              <w:t>_l}J</w:t>
            </w:r>
            <w:r>
              <w:rPr>
                <w:color w:val="383838"/>
                <w:spacing w:val="42"/>
                <w:sz w:val="16"/>
              </w:rPr>
              <w:t> </w:t>
            </w:r>
            <w:r>
              <w:rPr>
                <w:color w:val="383838"/>
                <w:spacing w:val="6"/>
                <w:sz w:val="16"/>
              </w:rPr>
              <w:t>!--</w:t>
            </w:r>
            <w:r>
              <w:rPr>
                <w:color w:val="383838"/>
                <w:spacing w:val="-24"/>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6"/>
                <w:sz w:val="16"/>
              </w:rPr>
              <w:t> </w:t>
            </w:r>
            <w:r>
              <w:rPr>
                <w:color w:val="383838"/>
                <w:sz w:val="16"/>
              </w:rPr>
              <w:t>-</w:t>
            </w:r>
            <w:r>
              <w:rPr>
                <w:color w:val="383838"/>
                <w:spacing w:val="-24"/>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6"/>
                <w:sz w:val="16"/>
              </w:rPr>
              <w:t> </w:t>
            </w:r>
            <w:r>
              <w:rPr>
                <w:color w:val="383838"/>
                <w:sz w:val="16"/>
              </w:rPr>
              <w:t>-</w:t>
            </w:r>
            <w:r>
              <w:rPr>
                <w:color w:val="383838"/>
                <w:spacing w:val="-24"/>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6"/>
                <w:sz w:val="16"/>
              </w:rPr>
              <w:t> </w:t>
            </w:r>
            <w:r>
              <w:rPr>
                <w:color w:val="383838"/>
                <w:sz w:val="16"/>
              </w:rPr>
              <w:t>-</w:t>
            </w:r>
            <w:r>
              <w:rPr>
                <w:color w:val="383838"/>
                <w:spacing w:val="-24"/>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6"/>
                <w:sz w:val="16"/>
              </w:rPr>
              <w:t> </w:t>
            </w:r>
            <w:r>
              <w:rPr>
                <w:color w:val="383838"/>
                <w:sz w:val="16"/>
              </w:rPr>
              <w:t>-</w:t>
            </w:r>
            <w:r>
              <w:rPr>
                <w:color w:val="383838"/>
                <w:spacing w:val="-24"/>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6"/>
                <w:sz w:val="16"/>
              </w:rPr>
              <w:t> </w:t>
            </w:r>
            <w:r>
              <w:rPr>
                <w:color w:val="383838"/>
                <w:sz w:val="16"/>
              </w:rPr>
              <w:t>-</w:t>
            </w:r>
            <w:r>
              <w:rPr>
                <w:color w:val="383838"/>
                <w:spacing w:val="-24"/>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6"/>
                <w:sz w:val="16"/>
              </w:rPr>
              <w:t> </w:t>
            </w:r>
            <w:r>
              <w:rPr>
                <w:color w:val="383838"/>
                <w:sz w:val="16"/>
              </w:rPr>
              <w:t>-</w:t>
            </w:r>
            <w:r>
              <w:rPr>
                <w:color w:val="383838"/>
                <w:spacing w:val="-24"/>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6"/>
                <w:sz w:val="16"/>
              </w:rPr>
              <w:t> </w:t>
            </w:r>
            <w:r>
              <w:rPr>
                <w:color w:val="383838"/>
                <w:sz w:val="16"/>
              </w:rPr>
              <w:t>-</w:t>
            </w:r>
            <w:r>
              <w:rPr>
                <w:color w:val="383838"/>
                <w:spacing w:val="-24"/>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6"/>
                <w:sz w:val="16"/>
              </w:rPr>
              <w:t> </w:t>
            </w:r>
            <w:r>
              <w:rPr>
                <w:color w:val="383838"/>
                <w:sz w:val="16"/>
              </w:rPr>
              <w:t>-</w:t>
            </w:r>
            <w:r>
              <w:rPr>
                <w:color w:val="383838"/>
                <w:spacing w:val="-20"/>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6"/>
                <w:sz w:val="16"/>
              </w:rPr>
              <w:t> </w:t>
            </w:r>
            <w:r>
              <w:rPr>
                <w:color w:val="383838"/>
                <w:sz w:val="16"/>
              </w:rPr>
              <w:t>-</w:t>
            </w:r>
            <w:r>
              <w:rPr>
                <w:color w:val="383838"/>
                <w:spacing w:val="-24"/>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3"/>
                <w:sz w:val="16"/>
              </w:rPr>
              <w:t> </w:t>
            </w:r>
            <w:r>
              <w:rPr>
                <w:color w:val="383838"/>
                <w:sz w:val="16"/>
              </w:rPr>
              <w:t>-</w:t>
            </w:r>
            <w:r>
              <w:rPr>
                <w:color w:val="383838"/>
                <w:spacing w:val="-26"/>
                <w:sz w:val="16"/>
              </w:rPr>
              <w:t> </w:t>
            </w:r>
            <w:r>
              <w:rPr>
                <w:color w:val="383838"/>
                <w:sz w:val="16"/>
              </w:rPr>
              <w:t>-</w:t>
            </w:r>
          </w:p>
          <w:p>
            <w:pPr>
              <w:pStyle w:val="TableParagraph"/>
              <w:spacing w:line="169" w:lineRule="exact"/>
              <w:ind w:left="90"/>
              <w:rPr>
                <w:sz w:val="16"/>
              </w:rPr>
            </w:pPr>
            <w:r>
              <w:rPr>
                <w:color w:val="383838"/>
                <w:w w:val="105"/>
                <w:sz w:val="16"/>
              </w:rPr>
              <w:t>Hasta başı eğitimi</w:t>
            </w:r>
          </w:p>
          <w:p>
            <w:pPr>
              <w:pStyle w:val="TableParagraph"/>
              <w:spacing w:before="22"/>
              <w:ind w:left="89"/>
              <w:rPr>
                <w:sz w:val="16"/>
              </w:rPr>
            </w:pPr>
            <w:r>
              <w:rPr>
                <w:color w:val="383838"/>
                <w:w w:val="105"/>
                <w:sz w:val="16"/>
              </w:rPr>
              <w:t>Temel beceri eğitimi</w:t>
            </w:r>
          </w:p>
        </w:tc>
        <w:tc>
          <w:tcPr>
            <w:tcW w:w="665" w:type="dxa"/>
            <w:tcBorders>
              <w:top w:val="single" w:sz="4" w:space="0" w:color="000000"/>
              <w:left w:val="single" w:sz="4" w:space="0" w:color="000000"/>
              <w:bottom w:val="single" w:sz="8" w:space="0" w:color="000000"/>
              <w:right w:val="single" w:sz="2" w:space="0" w:color="000000"/>
            </w:tcBorders>
          </w:tcPr>
          <w:p>
            <w:pPr>
              <w:pStyle w:val="TableParagraph"/>
              <w:spacing w:line="207" w:lineRule="exact" w:before="14"/>
              <w:jc w:val="center"/>
              <w:rPr>
                <w:rFonts w:ascii="Times New Roman"/>
                <w:sz w:val="18"/>
              </w:rPr>
            </w:pPr>
            <w:r>
              <w:rPr>
                <w:rFonts w:ascii="Times New Roman"/>
                <w:color w:val="545454"/>
                <w:w w:val="110"/>
                <w:sz w:val="18"/>
              </w:rPr>
              <w:t>1</w:t>
            </w:r>
          </w:p>
          <w:p>
            <w:pPr>
              <w:pStyle w:val="TableParagraph"/>
              <w:spacing w:line="206" w:lineRule="exact"/>
              <w:jc w:val="center"/>
              <w:rPr>
                <w:rFonts w:ascii="Times New Roman"/>
                <w:sz w:val="18"/>
              </w:rPr>
            </w:pPr>
            <w:r>
              <w:rPr>
                <w:rFonts w:ascii="Times New Roman"/>
                <w:color w:val="383838"/>
                <w:w w:val="110"/>
                <w:sz w:val="18"/>
              </w:rPr>
              <w:t>1</w:t>
            </w:r>
          </w:p>
          <w:p>
            <w:pPr>
              <w:pStyle w:val="TableParagraph"/>
              <w:spacing w:line="207" w:lineRule="exact"/>
              <w:jc w:val="center"/>
              <w:rPr>
                <w:rFonts w:ascii="Times New Roman"/>
                <w:sz w:val="18"/>
              </w:rPr>
            </w:pPr>
            <w:r>
              <w:rPr>
                <w:rFonts w:ascii="Times New Roman"/>
                <w:color w:val="383838"/>
                <w:w w:val="110"/>
                <w:sz w:val="18"/>
              </w:rPr>
              <w:t>1</w:t>
            </w:r>
          </w:p>
          <w:p>
            <w:pPr>
              <w:pStyle w:val="TableParagraph"/>
              <w:spacing w:line="239" w:lineRule="exact" w:before="6"/>
              <w:ind w:right="38"/>
              <w:jc w:val="center"/>
              <w:rPr>
                <w:rFonts w:ascii="Times New Roman"/>
                <w:sz w:val="12"/>
              </w:rPr>
            </w:pPr>
            <w:r>
              <w:rPr>
                <w:rFonts w:ascii="Times New Roman"/>
                <w:color w:val="545454"/>
                <w:w w:val="78"/>
                <w:sz w:val="12"/>
              </w:rPr>
              <w:t>-</w:t>
            </w:r>
            <w:r>
              <w:rPr>
                <w:rFonts w:ascii="Times New Roman"/>
                <w:color w:val="545454"/>
                <w:sz w:val="12"/>
              </w:rPr>
              <w:t> </w:t>
            </w:r>
            <w:r>
              <w:rPr>
                <w:rFonts w:ascii="Times New Roman"/>
                <w:color w:val="545454"/>
                <w:spacing w:val="-15"/>
                <w:sz w:val="12"/>
              </w:rPr>
              <w:t> </w:t>
            </w:r>
            <w:r>
              <w:rPr>
                <w:rFonts w:ascii="Times New Roman"/>
                <w:color w:val="383838"/>
                <w:w w:val="78"/>
                <w:sz w:val="12"/>
              </w:rPr>
              <w:t>-</w:t>
            </w:r>
            <w:r>
              <w:rPr>
                <w:rFonts w:ascii="Times New Roman"/>
                <w:color w:val="383838"/>
                <w:spacing w:val="10"/>
                <w:sz w:val="12"/>
              </w:rPr>
              <w:t> </w:t>
            </w:r>
            <w:r>
              <w:rPr>
                <w:rFonts w:ascii="Times New Roman"/>
                <w:color w:val="383838"/>
                <w:w w:val="78"/>
                <w:sz w:val="12"/>
              </w:rPr>
              <w:t>-</w:t>
            </w:r>
            <w:r>
              <w:rPr>
                <w:rFonts w:ascii="Times New Roman"/>
                <w:color w:val="383838"/>
                <w:spacing w:val="10"/>
                <w:sz w:val="12"/>
              </w:rPr>
              <w:t> </w:t>
            </w:r>
            <w:r>
              <w:rPr>
                <w:rFonts w:ascii="Times New Roman"/>
                <w:color w:val="383838"/>
                <w:spacing w:val="-7"/>
                <w:w w:val="78"/>
                <w:sz w:val="12"/>
              </w:rPr>
              <w:t>-</w:t>
            </w:r>
            <w:r>
              <w:rPr>
                <w:rFonts w:ascii="Times New Roman"/>
                <w:color w:val="383838"/>
                <w:spacing w:val="-50"/>
                <w:w w:val="110"/>
                <w:position w:val="7"/>
                <w:sz w:val="18"/>
              </w:rPr>
              <w:t>1</w:t>
            </w:r>
            <w:r>
              <w:rPr>
                <w:rFonts w:ascii="Times New Roman"/>
                <w:color w:val="545454"/>
                <w:w w:val="78"/>
                <w:sz w:val="12"/>
              </w:rPr>
              <w:t>-</w:t>
            </w:r>
            <w:r>
              <w:rPr>
                <w:rFonts w:ascii="Times New Roman"/>
                <w:color w:val="545454"/>
                <w:spacing w:val="10"/>
                <w:sz w:val="12"/>
              </w:rPr>
              <w:t> </w:t>
            </w:r>
            <w:r>
              <w:rPr>
                <w:rFonts w:ascii="Times New Roman"/>
                <w:color w:val="545454"/>
                <w:w w:val="78"/>
                <w:sz w:val="12"/>
              </w:rPr>
              <w:t>-</w:t>
            </w:r>
            <w:r>
              <w:rPr>
                <w:rFonts w:ascii="Times New Roman"/>
                <w:color w:val="545454"/>
                <w:sz w:val="12"/>
              </w:rPr>
              <w:t> </w:t>
            </w:r>
            <w:r>
              <w:rPr>
                <w:rFonts w:ascii="Times New Roman"/>
                <w:color w:val="545454"/>
                <w:spacing w:val="-15"/>
                <w:sz w:val="12"/>
              </w:rPr>
              <w:t> </w:t>
            </w:r>
            <w:r>
              <w:rPr>
                <w:rFonts w:ascii="Times New Roman"/>
                <w:color w:val="383838"/>
                <w:w w:val="78"/>
                <w:sz w:val="12"/>
              </w:rPr>
              <w:t>-</w:t>
            </w:r>
            <w:r>
              <w:rPr>
                <w:rFonts w:ascii="Times New Roman"/>
                <w:color w:val="383838"/>
                <w:spacing w:val="10"/>
                <w:sz w:val="12"/>
              </w:rPr>
              <w:t> </w:t>
            </w:r>
            <w:r>
              <w:rPr>
                <w:rFonts w:ascii="Times New Roman"/>
                <w:color w:val="383838"/>
                <w:w w:val="78"/>
                <w:sz w:val="12"/>
              </w:rPr>
              <w:t>-</w:t>
            </w:r>
          </w:p>
          <w:p>
            <w:pPr>
              <w:pStyle w:val="TableParagraph"/>
              <w:spacing w:line="182"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615" w:type="dxa"/>
            <w:tcBorders>
              <w:top w:val="single" w:sz="4" w:space="0" w:color="000000"/>
              <w:left w:val="single" w:sz="2" w:space="0" w:color="000000"/>
              <w:bottom w:val="single" w:sz="8" w:space="0" w:color="000000"/>
              <w:right w:val="single" w:sz="4" w:space="0" w:color="000000"/>
            </w:tcBorders>
          </w:tcPr>
          <w:p>
            <w:pPr>
              <w:pStyle w:val="TableParagraph"/>
              <w:spacing w:line="268" w:lineRule="auto" w:before="32"/>
              <w:ind w:left="104" w:hanging="4"/>
              <w:rPr>
                <w:sz w:val="16"/>
              </w:rPr>
            </w:pPr>
            <w:r>
              <w:rPr>
                <w:color w:val="383838"/>
                <w:w w:val="105"/>
                <w:sz w:val="16"/>
              </w:rPr>
              <w:t>Klinik Uygulama Teorik</w:t>
            </w:r>
          </w:p>
          <w:p>
            <w:pPr>
              <w:pStyle w:val="TableParagraph"/>
              <w:ind w:left="104"/>
              <w:rPr>
                <w:sz w:val="16"/>
              </w:rPr>
            </w:pPr>
            <w:r>
              <w:rPr>
                <w:color w:val="383838"/>
                <w:sz w:val="16"/>
              </w:rPr>
              <w:t>Teorik</w:t>
            </w:r>
          </w:p>
          <w:p>
            <w:pPr>
              <w:pStyle w:val="TableParagraph"/>
              <w:spacing w:line="230" w:lineRule="exact" w:before="28"/>
              <w:ind w:left="35"/>
              <w:rPr>
                <w:rFonts w:ascii="Times New Roman"/>
                <w:sz w:val="12"/>
              </w:rPr>
            </w:pPr>
            <w:r>
              <w:rPr>
                <w:rFonts w:ascii="Times New Roman"/>
                <w:color w:val="383838"/>
                <w:spacing w:val="-4"/>
                <w:w w:val="179"/>
                <w:sz w:val="12"/>
              </w:rPr>
              <w:t>-</w:t>
            </w:r>
            <w:r>
              <w:rPr>
                <w:color w:val="383838"/>
                <w:spacing w:val="-97"/>
                <w:w w:val="101"/>
                <w:position w:val="7"/>
                <w:sz w:val="16"/>
              </w:rPr>
              <w:t>T</w:t>
            </w:r>
            <w:r>
              <w:rPr>
                <w:rFonts w:ascii="Times New Roman"/>
                <w:color w:val="383838"/>
                <w:spacing w:val="-15"/>
                <w:w w:val="179"/>
                <w:sz w:val="12"/>
              </w:rPr>
              <w:t>-</w:t>
            </w:r>
            <w:r>
              <w:rPr>
                <w:rFonts w:ascii="Times New Roman"/>
                <w:color w:val="383838"/>
                <w:spacing w:val="-62"/>
                <w:w w:val="179"/>
                <w:sz w:val="12"/>
              </w:rPr>
              <w:t>-</w:t>
            </w:r>
            <w:r>
              <w:rPr>
                <w:color w:val="383838"/>
                <w:spacing w:val="-44"/>
                <w:w w:val="101"/>
                <w:position w:val="7"/>
                <w:sz w:val="16"/>
              </w:rPr>
              <w:t>e</w:t>
            </w:r>
            <w:r>
              <w:rPr>
                <w:rFonts w:ascii="Times New Roman"/>
                <w:color w:val="383838"/>
                <w:spacing w:val="-29"/>
                <w:w w:val="179"/>
                <w:sz w:val="12"/>
              </w:rPr>
              <w:t>-</w:t>
            </w:r>
            <w:r>
              <w:rPr>
                <w:color w:val="383838"/>
                <w:spacing w:val="-63"/>
                <w:w w:val="101"/>
                <w:position w:val="7"/>
                <w:sz w:val="16"/>
              </w:rPr>
              <w:t>o</w:t>
            </w:r>
            <w:r>
              <w:rPr>
                <w:rFonts w:ascii="Times New Roman"/>
                <w:color w:val="383838"/>
                <w:spacing w:val="-11"/>
                <w:w w:val="179"/>
                <w:sz w:val="12"/>
              </w:rPr>
              <w:t>-</w:t>
            </w:r>
            <w:r>
              <w:rPr>
                <w:color w:val="383838"/>
                <w:spacing w:val="-45"/>
                <w:w w:val="101"/>
                <w:position w:val="7"/>
                <w:sz w:val="16"/>
              </w:rPr>
              <w:t>r</w:t>
            </w:r>
            <w:r>
              <w:rPr>
                <w:rFonts w:ascii="Times New Roman"/>
                <w:color w:val="383838"/>
                <w:spacing w:val="-28"/>
                <w:w w:val="179"/>
                <w:sz w:val="12"/>
              </w:rPr>
              <w:t>-</w:t>
            </w:r>
            <w:r>
              <w:rPr>
                <w:color w:val="383838"/>
                <w:w w:val="101"/>
                <w:position w:val="7"/>
                <w:sz w:val="16"/>
              </w:rPr>
              <w:t>i</w:t>
            </w:r>
            <w:r>
              <w:rPr>
                <w:color w:val="383838"/>
                <w:spacing w:val="-19"/>
                <w:w w:val="102"/>
                <w:position w:val="7"/>
                <w:sz w:val="16"/>
              </w:rPr>
              <w:t>k</w:t>
            </w:r>
            <w:r>
              <w:rPr>
                <w:rFonts w:ascii="Times New Roman"/>
                <w:color w:val="383838"/>
                <w:w w:val="179"/>
                <w:sz w:val="12"/>
              </w:rPr>
              <w:t>--------------</w:t>
            </w:r>
          </w:p>
          <w:p>
            <w:pPr>
              <w:pStyle w:val="TableParagraph"/>
              <w:spacing w:line="168" w:lineRule="exact"/>
              <w:ind w:left="105"/>
              <w:rPr>
                <w:sz w:val="16"/>
              </w:rPr>
            </w:pPr>
            <w:r>
              <w:rPr>
                <w:color w:val="383838"/>
                <w:w w:val="105"/>
                <w:sz w:val="16"/>
              </w:rPr>
              <w:t>Pratik</w:t>
            </w:r>
          </w:p>
          <w:p>
            <w:pPr>
              <w:pStyle w:val="TableParagraph"/>
              <w:spacing w:before="23"/>
              <w:ind w:left="101"/>
              <w:rPr>
                <w:sz w:val="16"/>
              </w:rPr>
            </w:pPr>
            <w:r>
              <w:rPr>
                <w:color w:val="383838"/>
                <w:w w:val="105"/>
                <w:sz w:val="16"/>
              </w:rPr>
              <w:t>Klinik Uygulama</w:t>
            </w:r>
          </w:p>
        </w:tc>
        <w:tc>
          <w:tcPr>
            <w:tcW w:w="1620" w:type="dxa"/>
            <w:tcBorders>
              <w:top w:val="single" w:sz="4" w:space="0" w:color="000000"/>
              <w:left w:val="single" w:sz="4" w:space="0" w:color="000000"/>
              <w:bottom w:val="single" w:sz="8" w:space="0" w:color="000000"/>
            </w:tcBorders>
          </w:tcPr>
          <w:p>
            <w:pPr>
              <w:pStyle w:val="TableParagraph"/>
              <w:spacing w:line="268" w:lineRule="auto" w:before="32"/>
              <w:ind w:left="98" w:right="127" w:firstLine="2"/>
              <w:rPr>
                <w:sz w:val="16"/>
              </w:rPr>
            </w:pPr>
            <w:r>
              <w:rPr>
                <w:color w:val="383838"/>
                <w:w w:val="110"/>
                <w:sz w:val="16"/>
              </w:rPr>
              <w:t>Bilim</w:t>
            </w:r>
            <w:r>
              <w:rPr>
                <w:color w:val="383838"/>
                <w:spacing w:val="-22"/>
                <w:w w:val="110"/>
                <w:sz w:val="16"/>
              </w:rPr>
              <w:t> </w:t>
            </w:r>
            <w:r>
              <w:rPr>
                <w:color w:val="383838"/>
                <w:w w:val="110"/>
                <w:sz w:val="16"/>
              </w:rPr>
              <w:t>Dalı</w:t>
            </w:r>
            <w:r>
              <w:rPr>
                <w:color w:val="383838"/>
                <w:spacing w:val="-25"/>
                <w:w w:val="110"/>
                <w:sz w:val="16"/>
              </w:rPr>
              <w:t> </w:t>
            </w:r>
            <w:r>
              <w:rPr>
                <w:color w:val="383838"/>
                <w:w w:val="110"/>
                <w:sz w:val="16"/>
              </w:rPr>
              <w:t>Ö.Üyesi AKıykım  AKıykım</w:t>
            </w:r>
          </w:p>
          <w:p>
            <w:pPr>
              <w:pStyle w:val="TableParagraph"/>
              <w:spacing w:line="228" w:lineRule="exact" w:before="7"/>
              <w:ind w:left="28" w:right="-4"/>
              <w:rPr>
                <w:rFonts w:ascii="Times New Roman" w:hAnsi="Times New Roman"/>
                <w:sz w:val="21"/>
              </w:rPr>
            </w:pPr>
            <w:r>
              <w:rPr>
                <w:rFonts w:ascii="Times New Roman" w:hAnsi="Times New Roman"/>
                <w:color w:val="383838"/>
                <w:spacing w:val="8"/>
                <w:w w:val="35"/>
                <w:sz w:val="21"/>
              </w:rPr>
              <w:t>_</w:t>
            </w:r>
            <w:r>
              <w:rPr>
                <w:rFonts w:ascii="Times New Roman" w:hAnsi="Times New Roman"/>
                <w:color w:val="383838"/>
                <w:w w:val="105"/>
                <w:sz w:val="21"/>
              </w:rPr>
              <w:t>Q_Ş</w:t>
            </w:r>
            <w:r>
              <w:rPr>
                <w:rFonts w:ascii="Times New Roman" w:hAnsi="Times New Roman"/>
                <w:color w:val="383838"/>
                <w:sz w:val="21"/>
              </w:rPr>
              <w:t> </w:t>
            </w:r>
            <w:r>
              <w:rPr>
                <w:rFonts w:ascii="Times New Roman" w:hAnsi="Times New Roman"/>
                <w:color w:val="383838"/>
                <w:spacing w:val="6"/>
                <w:sz w:val="21"/>
              </w:rPr>
              <w:t> </w:t>
            </w:r>
            <w:r>
              <w:rPr>
                <w:rFonts w:ascii="Times New Roman" w:hAnsi="Times New Roman"/>
                <w:color w:val="383838"/>
                <w:w w:val="105"/>
                <w:sz w:val="21"/>
              </w:rPr>
              <w:t>g[</w:t>
            </w:r>
            <w:r>
              <w:rPr>
                <w:rFonts w:ascii="Times New Roman" w:hAnsi="Times New Roman"/>
                <w:color w:val="383838"/>
                <w:spacing w:val="-17"/>
                <w:sz w:val="21"/>
              </w:rPr>
              <w:t> </w:t>
            </w:r>
            <w:r>
              <w:rPr>
                <w:rFonts w:ascii="Times New Roman" w:hAnsi="Times New Roman"/>
                <w:color w:val="383838"/>
                <w:w w:val="78"/>
                <w:sz w:val="21"/>
              </w:rPr>
              <w:t>-</w:t>
            </w:r>
            <w:r>
              <w:rPr>
                <w:rFonts w:ascii="Times New Roman" w:hAnsi="Times New Roman"/>
                <w:color w:val="383838"/>
                <w:spacing w:val="-31"/>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3"/>
                <w:sz w:val="21"/>
              </w:rPr>
              <w:t> </w:t>
            </w:r>
            <w:r>
              <w:rPr>
                <w:rFonts w:ascii="Times New Roman" w:hAnsi="Times New Roman"/>
                <w:color w:val="383838"/>
                <w:w w:val="78"/>
                <w:sz w:val="21"/>
              </w:rPr>
              <w:t>-</w:t>
            </w:r>
            <w:r>
              <w:rPr>
                <w:rFonts w:ascii="Times New Roman" w:hAnsi="Times New Roman"/>
                <w:color w:val="383838"/>
                <w:spacing w:val="-31"/>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3"/>
                <w:sz w:val="21"/>
              </w:rPr>
              <w:t> </w:t>
            </w:r>
            <w:r>
              <w:rPr>
                <w:rFonts w:ascii="Times New Roman" w:hAnsi="Times New Roman"/>
                <w:color w:val="383838"/>
                <w:w w:val="78"/>
                <w:sz w:val="21"/>
              </w:rPr>
              <w:t>-</w:t>
            </w:r>
          </w:p>
          <w:p>
            <w:pPr>
              <w:pStyle w:val="TableParagraph"/>
              <w:spacing w:line="170" w:lineRule="exact"/>
              <w:ind w:left="100"/>
              <w:rPr>
                <w:sz w:val="16"/>
              </w:rPr>
            </w:pPr>
            <w:r>
              <w:rPr>
                <w:color w:val="383838"/>
                <w:w w:val="105"/>
                <w:sz w:val="16"/>
              </w:rPr>
              <w:t>N Tiftik  K Konca</w:t>
            </w:r>
          </w:p>
          <w:p>
            <w:pPr>
              <w:pStyle w:val="TableParagraph"/>
              <w:spacing w:before="23"/>
              <w:ind w:left="101"/>
              <w:rPr>
                <w:sz w:val="16"/>
              </w:rPr>
            </w:pPr>
            <w:r>
              <w:rPr>
                <w:color w:val="383838"/>
                <w:w w:val="105"/>
                <w:sz w:val="16"/>
              </w:rPr>
              <w:t>Bilim Dalı Ö.Üyesi</w:t>
            </w:r>
          </w:p>
        </w:tc>
      </w:tr>
      <w:tr>
        <w:trPr>
          <w:trHeight w:val="1075" w:hRule="exact"/>
        </w:trPr>
        <w:tc>
          <w:tcPr>
            <w:tcW w:w="573" w:type="dxa"/>
            <w:tcBorders>
              <w:top w:val="single" w:sz="8" w:space="0" w:color="000000"/>
              <w:bottom w:val="single" w:sz="8" w:space="0" w:color="000000"/>
              <w:right w:val="single" w:sz="4" w:space="0" w:color="000000"/>
            </w:tcBorders>
          </w:tcPr>
          <w:p>
            <w:pPr>
              <w:pStyle w:val="TableParagraph"/>
              <w:rPr>
                <w:rFonts w:ascii="Times New Roman"/>
                <w:sz w:val="20"/>
              </w:rPr>
            </w:pPr>
          </w:p>
          <w:p>
            <w:pPr>
              <w:pStyle w:val="TableParagraph"/>
              <w:spacing w:before="1"/>
              <w:rPr>
                <w:rFonts w:ascii="Times New Roman"/>
                <w:sz w:val="17"/>
              </w:rPr>
            </w:pPr>
          </w:p>
          <w:p>
            <w:pPr>
              <w:pStyle w:val="TableParagraph"/>
              <w:ind w:left="171"/>
              <w:rPr>
                <w:rFonts w:ascii="Times New Roman"/>
                <w:sz w:val="18"/>
              </w:rPr>
            </w:pPr>
            <w:r>
              <w:rPr>
                <w:rFonts w:ascii="Times New Roman"/>
                <w:color w:val="383838"/>
                <w:w w:val="110"/>
                <w:sz w:val="18"/>
              </w:rPr>
              <w:t>14</w:t>
            </w:r>
          </w:p>
        </w:tc>
        <w:tc>
          <w:tcPr>
            <w:tcW w:w="4847" w:type="dxa"/>
            <w:tcBorders>
              <w:top w:val="single" w:sz="8" w:space="0" w:color="000000"/>
              <w:left w:val="single" w:sz="4" w:space="0" w:color="000000"/>
              <w:bottom w:val="single" w:sz="8" w:space="0" w:color="000000"/>
              <w:right w:val="single" w:sz="4" w:space="0" w:color="000000"/>
            </w:tcBorders>
          </w:tcPr>
          <w:p>
            <w:pPr>
              <w:pStyle w:val="TableParagraph"/>
              <w:spacing w:before="27"/>
              <w:ind w:left="91"/>
              <w:rPr>
                <w:sz w:val="16"/>
              </w:rPr>
            </w:pPr>
            <w:r>
              <w:rPr>
                <w:color w:val="383838"/>
                <w:w w:val="105"/>
                <w:sz w:val="16"/>
              </w:rPr>
              <w:t>Klinik Uygulama</w:t>
            </w:r>
          </w:p>
          <w:p>
            <w:pPr>
              <w:pStyle w:val="TableParagraph"/>
              <w:spacing w:line="200" w:lineRule="atLeast" w:before="6"/>
              <w:ind w:left="90" w:right="2450"/>
              <w:rPr>
                <w:sz w:val="16"/>
              </w:rPr>
            </w:pPr>
            <w:r>
              <w:rPr>
                <w:color w:val="383838"/>
                <w:sz w:val="16"/>
              </w:rPr>
              <w:t>Solunum sistemi kanserleri 1-11 Feokromasitoma</w:t>
            </w:r>
          </w:p>
          <w:p>
            <w:pPr>
              <w:pStyle w:val="TableParagraph"/>
              <w:spacing w:line="53" w:lineRule="exact"/>
              <w:ind w:left="69"/>
              <w:rPr>
                <w:rFonts w:ascii="Times New Roman"/>
                <w:sz w:val="12"/>
              </w:rPr>
            </w:pPr>
            <w:r>
              <w:rPr>
                <w:rFonts w:ascii="Times New Roman"/>
                <w:color w:val="383838"/>
                <w:w w:val="180"/>
                <w:sz w:val="12"/>
              </w:rPr>
              <w:t>-----------------------------------------------------------------</w:t>
            </w:r>
          </w:p>
          <w:p>
            <w:pPr>
              <w:pStyle w:val="TableParagraph"/>
              <w:spacing w:line="168" w:lineRule="exact"/>
              <w:ind w:left="90"/>
              <w:rPr>
                <w:sz w:val="16"/>
              </w:rPr>
            </w:pPr>
            <w:r>
              <w:rPr>
                <w:color w:val="383838"/>
                <w:w w:val="105"/>
                <w:sz w:val="16"/>
              </w:rPr>
              <w:t>Hasta başı eğitimi</w:t>
            </w:r>
          </w:p>
          <w:p>
            <w:pPr>
              <w:pStyle w:val="TableParagraph"/>
              <w:spacing w:before="22"/>
              <w:ind w:left="89"/>
              <w:rPr>
                <w:sz w:val="16"/>
              </w:rPr>
            </w:pPr>
            <w:r>
              <w:rPr>
                <w:color w:val="383838"/>
                <w:w w:val="105"/>
                <w:sz w:val="16"/>
              </w:rPr>
              <w:t>Temel beceri eğitimi</w:t>
            </w:r>
          </w:p>
        </w:tc>
        <w:tc>
          <w:tcPr>
            <w:tcW w:w="665" w:type="dxa"/>
            <w:tcBorders>
              <w:top w:val="single" w:sz="8" w:space="0" w:color="000000"/>
              <w:left w:val="single" w:sz="4" w:space="0" w:color="000000"/>
              <w:bottom w:val="single" w:sz="8" w:space="0" w:color="000000"/>
              <w:right w:val="single" w:sz="2" w:space="0" w:color="000000"/>
            </w:tcBorders>
          </w:tcPr>
          <w:p>
            <w:pPr>
              <w:pStyle w:val="TableParagraph"/>
              <w:spacing w:line="207" w:lineRule="exact" w:before="9"/>
              <w:jc w:val="center"/>
              <w:rPr>
                <w:rFonts w:ascii="Times New Roman"/>
                <w:sz w:val="18"/>
              </w:rPr>
            </w:pPr>
            <w:r>
              <w:rPr>
                <w:rFonts w:ascii="Times New Roman"/>
                <w:color w:val="383838"/>
                <w:w w:val="110"/>
                <w:sz w:val="18"/>
              </w:rPr>
              <w:t>1</w:t>
            </w:r>
          </w:p>
          <w:p>
            <w:pPr>
              <w:pStyle w:val="TableParagraph"/>
              <w:spacing w:line="205" w:lineRule="exact"/>
              <w:ind w:left="3"/>
              <w:jc w:val="center"/>
              <w:rPr>
                <w:rFonts w:ascii="Times New Roman"/>
                <w:sz w:val="18"/>
              </w:rPr>
            </w:pPr>
            <w:r>
              <w:rPr>
                <w:rFonts w:ascii="Times New Roman"/>
                <w:color w:val="383838"/>
                <w:w w:val="108"/>
                <w:sz w:val="18"/>
              </w:rPr>
              <w:t>2</w:t>
            </w:r>
          </w:p>
          <w:p>
            <w:pPr>
              <w:pStyle w:val="TableParagraph"/>
              <w:spacing w:line="247" w:lineRule="exact"/>
              <w:ind w:left="13" w:right="13"/>
              <w:jc w:val="center"/>
              <w:rPr>
                <w:rFonts w:ascii="Times New Roman"/>
                <w:sz w:val="12"/>
              </w:rPr>
            </w:pPr>
            <w:r>
              <w:rPr>
                <w:rFonts w:ascii="Times New Roman"/>
                <w:color w:val="545454"/>
                <w:spacing w:val="4"/>
                <w:w w:val="181"/>
                <w:sz w:val="12"/>
              </w:rPr>
              <w:t>-</w:t>
            </w:r>
            <w:r>
              <w:rPr>
                <w:rFonts w:ascii="Times New Roman"/>
                <w:color w:val="383838"/>
                <w:spacing w:val="-1"/>
                <w:w w:val="181"/>
                <w:sz w:val="12"/>
              </w:rPr>
              <w:t>-</w:t>
            </w:r>
            <w:r>
              <w:rPr>
                <w:rFonts w:ascii="Times New Roman"/>
                <w:color w:val="383838"/>
                <w:spacing w:val="-20"/>
                <w:w w:val="181"/>
                <w:sz w:val="12"/>
              </w:rPr>
              <w:t>-</w:t>
            </w:r>
            <w:r>
              <w:rPr>
                <w:rFonts w:ascii="Times New Roman"/>
                <w:color w:val="545454"/>
                <w:spacing w:val="-70"/>
                <w:w w:val="181"/>
                <w:sz w:val="12"/>
              </w:rPr>
              <w:t>-</w:t>
            </w:r>
            <w:r>
              <w:rPr>
                <w:rFonts w:ascii="Times New Roman"/>
                <w:color w:val="383838"/>
                <w:spacing w:val="-52"/>
                <w:w w:val="110"/>
                <w:position w:val="8"/>
                <w:sz w:val="18"/>
              </w:rPr>
              <w:t>1</w:t>
            </w:r>
            <w:r>
              <w:rPr>
                <w:rFonts w:ascii="Times New Roman"/>
                <w:color w:val="545454"/>
                <w:spacing w:val="-1"/>
                <w:w w:val="181"/>
                <w:sz w:val="12"/>
              </w:rPr>
              <w:t>-</w:t>
            </w:r>
            <w:r>
              <w:rPr>
                <w:rFonts w:ascii="Times New Roman"/>
                <w:color w:val="545454"/>
                <w:spacing w:val="4"/>
                <w:w w:val="181"/>
                <w:sz w:val="12"/>
              </w:rPr>
              <w:t>-</w:t>
            </w:r>
            <w:r>
              <w:rPr>
                <w:rFonts w:ascii="Times New Roman"/>
                <w:color w:val="383838"/>
                <w:spacing w:val="-1"/>
                <w:w w:val="181"/>
                <w:sz w:val="12"/>
              </w:rPr>
              <w:t>-</w:t>
            </w:r>
            <w:r>
              <w:rPr>
                <w:rFonts w:ascii="Times New Roman"/>
                <w:color w:val="383838"/>
                <w:w w:val="181"/>
                <w:sz w:val="12"/>
              </w:rPr>
              <w:t>-</w:t>
            </w:r>
          </w:p>
          <w:p>
            <w:pPr>
              <w:pStyle w:val="TableParagraph"/>
              <w:spacing w:line="182"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615" w:type="dxa"/>
            <w:tcBorders>
              <w:top w:val="single" w:sz="8" w:space="0" w:color="000000"/>
              <w:left w:val="single" w:sz="2" w:space="0" w:color="000000"/>
              <w:bottom w:val="single" w:sz="8" w:space="0" w:color="000000"/>
              <w:right w:val="single" w:sz="4" w:space="0" w:color="000000"/>
            </w:tcBorders>
          </w:tcPr>
          <w:p>
            <w:pPr>
              <w:pStyle w:val="TableParagraph"/>
              <w:spacing w:line="268" w:lineRule="auto" w:before="27"/>
              <w:ind w:left="104" w:hanging="4"/>
              <w:rPr>
                <w:sz w:val="16"/>
              </w:rPr>
            </w:pPr>
            <w:r>
              <w:rPr>
                <w:color w:val="383838"/>
                <w:w w:val="105"/>
                <w:sz w:val="16"/>
              </w:rPr>
              <w:t>Klinik Uygulama Teorik</w:t>
            </w:r>
          </w:p>
          <w:p>
            <w:pPr>
              <w:pStyle w:val="TableParagraph"/>
              <w:spacing w:line="149" w:lineRule="exact"/>
              <w:ind w:left="104"/>
              <w:rPr>
                <w:sz w:val="16"/>
              </w:rPr>
            </w:pPr>
            <w:r>
              <w:rPr>
                <w:color w:val="383838"/>
                <w:sz w:val="16"/>
              </w:rPr>
              <w:t>Teorik</w:t>
            </w:r>
          </w:p>
          <w:p>
            <w:pPr>
              <w:pStyle w:val="TableParagraph"/>
              <w:spacing w:line="87" w:lineRule="exact"/>
              <w:ind w:left="35"/>
              <w:rPr>
                <w:rFonts w:ascii="Times New Roman"/>
                <w:sz w:val="12"/>
              </w:rPr>
            </w:pPr>
            <w:r>
              <w:rPr>
                <w:rFonts w:ascii="Times New Roman"/>
                <w:color w:val="383838"/>
                <w:w w:val="180"/>
                <w:sz w:val="12"/>
              </w:rPr>
              <w:t>---------------------</w:t>
            </w:r>
          </w:p>
          <w:p>
            <w:pPr>
              <w:pStyle w:val="TableParagraph"/>
              <w:spacing w:line="168" w:lineRule="exact"/>
              <w:ind w:left="105"/>
              <w:rPr>
                <w:sz w:val="16"/>
              </w:rPr>
            </w:pPr>
            <w:r>
              <w:rPr>
                <w:color w:val="383838"/>
                <w:w w:val="105"/>
                <w:sz w:val="16"/>
              </w:rPr>
              <w:t>Pratik</w:t>
            </w:r>
          </w:p>
          <w:p>
            <w:pPr>
              <w:pStyle w:val="TableParagraph"/>
              <w:spacing w:before="22"/>
              <w:ind w:left="101"/>
              <w:rPr>
                <w:sz w:val="16"/>
              </w:rPr>
            </w:pPr>
            <w:r>
              <w:rPr>
                <w:color w:val="383838"/>
                <w:w w:val="105"/>
                <w:sz w:val="16"/>
              </w:rPr>
              <w:t>Klinik Uygulama</w:t>
            </w:r>
          </w:p>
        </w:tc>
        <w:tc>
          <w:tcPr>
            <w:tcW w:w="1620" w:type="dxa"/>
            <w:tcBorders>
              <w:top w:val="single" w:sz="8" w:space="0" w:color="000000"/>
              <w:left w:val="single" w:sz="4" w:space="0" w:color="000000"/>
              <w:bottom w:val="single" w:sz="8" w:space="0" w:color="000000"/>
            </w:tcBorders>
          </w:tcPr>
          <w:p>
            <w:pPr>
              <w:pStyle w:val="TableParagraph"/>
              <w:spacing w:line="268" w:lineRule="auto" w:before="27"/>
              <w:ind w:left="98" w:right="126" w:firstLine="2"/>
              <w:rPr>
                <w:sz w:val="16"/>
              </w:rPr>
            </w:pPr>
            <w:r>
              <w:rPr>
                <w:color w:val="383838"/>
                <w:w w:val="105"/>
                <w:sz w:val="16"/>
              </w:rPr>
              <w:t>Bilim Dalı Ö.Üyesi AArıcan</w:t>
            </w:r>
          </w:p>
          <w:p>
            <w:pPr>
              <w:pStyle w:val="TableParagraph"/>
              <w:spacing w:line="149" w:lineRule="exact"/>
              <w:ind w:left="101"/>
              <w:rPr>
                <w:sz w:val="16"/>
              </w:rPr>
            </w:pPr>
            <w:r>
              <w:rPr>
                <w:color w:val="383838"/>
                <w:w w:val="105"/>
                <w:sz w:val="16"/>
              </w:rPr>
              <w:t>K Sezer</w:t>
            </w:r>
          </w:p>
          <w:p>
            <w:pPr>
              <w:pStyle w:val="TableParagraph"/>
              <w:spacing w:line="87" w:lineRule="exact"/>
              <w:ind w:left="21" w:right="-13"/>
              <w:rPr>
                <w:rFonts w:ascii="Times New Roman"/>
                <w:sz w:val="12"/>
              </w:rPr>
            </w:pPr>
            <w:r>
              <w:rPr>
                <w:rFonts w:ascii="Times New Roman"/>
                <w:color w:val="383838"/>
                <w:w w:val="180"/>
                <w:sz w:val="12"/>
              </w:rPr>
              <w:t>----------------------</w:t>
            </w:r>
          </w:p>
          <w:p>
            <w:pPr>
              <w:pStyle w:val="TableParagraph"/>
              <w:spacing w:line="168" w:lineRule="exact"/>
              <w:ind w:left="101" w:hanging="3"/>
              <w:rPr>
                <w:sz w:val="16"/>
              </w:rPr>
            </w:pPr>
            <w:r>
              <w:rPr>
                <w:color w:val="383838"/>
                <w:w w:val="110"/>
                <w:sz w:val="16"/>
              </w:rPr>
              <w:t>A Kıykım E Akbay</w:t>
            </w:r>
          </w:p>
          <w:p>
            <w:pPr>
              <w:pStyle w:val="TableParagraph"/>
              <w:spacing w:before="22"/>
              <w:ind w:left="101"/>
              <w:rPr>
                <w:sz w:val="16"/>
              </w:rPr>
            </w:pPr>
            <w:r>
              <w:rPr>
                <w:color w:val="383838"/>
                <w:w w:val="105"/>
                <w:sz w:val="16"/>
              </w:rPr>
              <w:t>Bilim Dalı Ö.Üyesi</w:t>
            </w:r>
          </w:p>
        </w:tc>
      </w:tr>
      <w:tr>
        <w:trPr>
          <w:trHeight w:val="1358" w:hRule="exact"/>
        </w:trPr>
        <w:tc>
          <w:tcPr>
            <w:tcW w:w="573" w:type="dxa"/>
            <w:tcBorders>
              <w:top w:val="single" w:sz="8" w:space="0" w:color="000000"/>
              <w:bottom w:val="single" w:sz="8" w:space="0" w:color="000000"/>
              <w:right w:val="single" w:sz="4" w:space="0" w:color="000000"/>
            </w:tcBorders>
          </w:tcPr>
          <w:p>
            <w:pPr>
              <w:pStyle w:val="TableParagraph"/>
              <w:rPr>
                <w:rFonts w:ascii="Times New Roman"/>
                <w:sz w:val="20"/>
              </w:rPr>
            </w:pPr>
          </w:p>
          <w:p>
            <w:pPr>
              <w:pStyle w:val="TableParagraph"/>
              <w:spacing w:before="7"/>
              <w:rPr>
                <w:rFonts w:ascii="Times New Roman"/>
                <w:sz w:val="29"/>
              </w:rPr>
            </w:pPr>
          </w:p>
          <w:p>
            <w:pPr>
              <w:pStyle w:val="TableParagraph"/>
              <w:ind w:left="171"/>
              <w:rPr>
                <w:rFonts w:ascii="Times New Roman"/>
                <w:sz w:val="18"/>
              </w:rPr>
            </w:pPr>
            <w:r>
              <w:rPr>
                <w:rFonts w:ascii="Times New Roman"/>
                <w:color w:val="383838"/>
                <w:w w:val="105"/>
                <w:sz w:val="18"/>
              </w:rPr>
              <w:t>15</w:t>
            </w:r>
          </w:p>
        </w:tc>
        <w:tc>
          <w:tcPr>
            <w:tcW w:w="4847" w:type="dxa"/>
            <w:tcBorders>
              <w:top w:val="single" w:sz="8" w:space="0" w:color="000000"/>
              <w:left w:val="single" w:sz="4" w:space="0" w:color="000000"/>
              <w:bottom w:val="single" w:sz="8" w:space="0" w:color="000000"/>
              <w:right w:val="single" w:sz="4" w:space="0" w:color="000000"/>
            </w:tcBorders>
          </w:tcPr>
          <w:p>
            <w:pPr>
              <w:pStyle w:val="TableParagraph"/>
              <w:spacing w:before="27"/>
              <w:ind w:left="91"/>
              <w:rPr>
                <w:sz w:val="16"/>
              </w:rPr>
            </w:pPr>
            <w:r>
              <w:rPr>
                <w:color w:val="383838"/>
                <w:w w:val="105"/>
                <w:sz w:val="16"/>
              </w:rPr>
              <w:t>Klinik Uygulama</w:t>
            </w:r>
          </w:p>
          <w:p>
            <w:pPr>
              <w:pStyle w:val="TableParagraph"/>
              <w:spacing w:before="22"/>
              <w:ind w:left="91"/>
              <w:rPr>
                <w:sz w:val="16"/>
              </w:rPr>
            </w:pPr>
            <w:r>
              <w:rPr>
                <w:color w:val="383838"/>
                <w:w w:val="105"/>
                <w:sz w:val="16"/>
              </w:rPr>
              <w:t>Karaciğer sirozu tanı ve tedavisi</w:t>
            </w:r>
          </w:p>
          <w:p>
            <w:pPr>
              <w:pStyle w:val="TableParagraph"/>
              <w:spacing w:line="212" w:lineRule="exact" w:before="3"/>
              <w:ind w:left="93" w:right="1329" w:hanging="3"/>
              <w:rPr>
                <w:sz w:val="16"/>
              </w:rPr>
            </w:pPr>
            <w:r>
              <w:rPr>
                <w:color w:val="383838"/>
                <w:w w:val="105"/>
                <w:sz w:val="16"/>
              </w:rPr>
              <w:t>Karaciğer sirozu komplikasyonlarının tedavisi Asid-Baz Dengesi ve bozuklukları</w:t>
            </w:r>
          </w:p>
          <w:p>
            <w:pPr>
              <w:pStyle w:val="TableParagraph"/>
              <w:spacing w:line="68" w:lineRule="exact"/>
              <w:ind w:left="69"/>
              <w:rPr>
                <w:rFonts w:ascii="Times New Roman"/>
                <w:sz w:val="12"/>
              </w:rPr>
            </w:pPr>
            <w:r>
              <w:rPr>
                <w:rFonts w:ascii="Times New Roman"/>
                <w:color w:val="383838"/>
                <w:w w:val="180"/>
                <w:sz w:val="12"/>
              </w:rPr>
              <w:t>-----------------------------------------------------------------</w:t>
            </w:r>
          </w:p>
          <w:p>
            <w:pPr>
              <w:pStyle w:val="TableParagraph"/>
              <w:spacing w:line="168" w:lineRule="exact"/>
              <w:ind w:left="90"/>
              <w:rPr>
                <w:sz w:val="16"/>
              </w:rPr>
            </w:pPr>
            <w:r>
              <w:rPr>
                <w:color w:val="383838"/>
                <w:w w:val="105"/>
                <w:sz w:val="16"/>
              </w:rPr>
              <w:t>Hasta başı eğitimi</w:t>
            </w:r>
          </w:p>
          <w:p>
            <w:pPr>
              <w:pStyle w:val="TableParagraph"/>
              <w:spacing w:before="22"/>
              <w:ind w:left="93"/>
              <w:rPr>
                <w:sz w:val="16"/>
              </w:rPr>
            </w:pPr>
            <w:r>
              <w:rPr>
                <w:color w:val="383838"/>
                <w:w w:val="105"/>
                <w:sz w:val="16"/>
              </w:rPr>
              <w:t>*Temel beceri eğitimi</w:t>
            </w:r>
          </w:p>
        </w:tc>
        <w:tc>
          <w:tcPr>
            <w:tcW w:w="665" w:type="dxa"/>
            <w:tcBorders>
              <w:top w:val="single" w:sz="8" w:space="0" w:color="000000"/>
              <w:left w:val="single" w:sz="4" w:space="0" w:color="000000"/>
              <w:bottom w:val="single" w:sz="8" w:space="0" w:color="000000"/>
              <w:right w:val="single" w:sz="2" w:space="0" w:color="000000"/>
            </w:tcBorders>
          </w:tcPr>
          <w:p>
            <w:pPr>
              <w:pStyle w:val="TableParagraph"/>
              <w:spacing w:line="207" w:lineRule="exact" w:before="9"/>
              <w:jc w:val="center"/>
              <w:rPr>
                <w:rFonts w:ascii="Times New Roman"/>
                <w:sz w:val="18"/>
              </w:rPr>
            </w:pPr>
            <w:r>
              <w:rPr>
                <w:rFonts w:ascii="Times New Roman"/>
                <w:color w:val="383838"/>
                <w:w w:val="110"/>
                <w:sz w:val="18"/>
              </w:rPr>
              <w:t>1</w:t>
            </w:r>
          </w:p>
          <w:p>
            <w:pPr>
              <w:pStyle w:val="TableParagraph"/>
              <w:spacing w:line="206" w:lineRule="exact"/>
              <w:jc w:val="center"/>
              <w:rPr>
                <w:rFonts w:ascii="Times New Roman"/>
                <w:sz w:val="18"/>
              </w:rPr>
            </w:pPr>
            <w:r>
              <w:rPr>
                <w:rFonts w:ascii="Times New Roman"/>
                <w:color w:val="383838"/>
                <w:w w:val="110"/>
                <w:sz w:val="18"/>
              </w:rPr>
              <w:t>1</w:t>
            </w:r>
          </w:p>
          <w:p>
            <w:pPr>
              <w:pStyle w:val="TableParagraph"/>
              <w:spacing w:line="207" w:lineRule="exact"/>
              <w:jc w:val="center"/>
              <w:rPr>
                <w:rFonts w:ascii="Times New Roman"/>
                <w:sz w:val="18"/>
              </w:rPr>
            </w:pPr>
            <w:r>
              <w:rPr>
                <w:rFonts w:ascii="Times New Roman"/>
                <w:color w:val="383838"/>
                <w:w w:val="110"/>
                <w:sz w:val="18"/>
              </w:rPr>
              <w:t>1</w:t>
            </w:r>
          </w:p>
          <w:p>
            <w:pPr>
              <w:pStyle w:val="TableParagraph"/>
              <w:spacing w:line="182" w:lineRule="exact" w:before="3"/>
              <w:jc w:val="center"/>
              <w:rPr>
                <w:rFonts w:ascii="Times New Roman"/>
                <w:sz w:val="18"/>
              </w:rPr>
            </w:pPr>
            <w:r>
              <w:rPr>
                <w:rFonts w:ascii="Times New Roman"/>
                <w:color w:val="383838"/>
                <w:w w:val="110"/>
                <w:sz w:val="18"/>
              </w:rPr>
              <w:t>1</w:t>
            </w:r>
          </w:p>
          <w:p>
            <w:pPr>
              <w:pStyle w:val="TableParagraph"/>
              <w:spacing w:line="88" w:lineRule="exact"/>
              <w:ind w:left="13" w:right="13"/>
              <w:jc w:val="center"/>
              <w:rPr>
                <w:rFonts w:ascii="Times New Roman"/>
                <w:sz w:val="12"/>
              </w:rPr>
            </w:pPr>
            <w:r>
              <w:rPr>
                <w:rFonts w:ascii="Times New Roman"/>
                <w:color w:val="545454"/>
                <w:w w:val="180"/>
                <w:sz w:val="12"/>
              </w:rPr>
              <w:t>-</w:t>
            </w:r>
            <w:r>
              <w:rPr>
                <w:rFonts w:ascii="Times New Roman"/>
                <w:color w:val="383838"/>
                <w:w w:val="180"/>
                <w:sz w:val="12"/>
              </w:rPr>
              <w:t>--</w:t>
            </w:r>
            <w:r>
              <w:rPr>
                <w:rFonts w:ascii="Times New Roman"/>
                <w:color w:val="545454"/>
                <w:w w:val="180"/>
                <w:sz w:val="12"/>
              </w:rPr>
              <w:t>---</w:t>
            </w:r>
            <w:r>
              <w:rPr>
                <w:rFonts w:ascii="Times New Roman"/>
                <w:color w:val="383838"/>
                <w:w w:val="180"/>
                <w:sz w:val="12"/>
              </w:rPr>
              <w:t>--</w:t>
            </w:r>
          </w:p>
          <w:p>
            <w:pPr>
              <w:pStyle w:val="TableParagraph"/>
              <w:spacing w:line="182"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615" w:type="dxa"/>
            <w:tcBorders>
              <w:top w:val="single" w:sz="8" w:space="0" w:color="000000"/>
              <w:left w:val="single" w:sz="2" w:space="0" w:color="000000"/>
              <w:bottom w:val="single" w:sz="8" w:space="0" w:color="000000"/>
              <w:right w:val="single" w:sz="4" w:space="0" w:color="000000"/>
            </w:tcBorders>
          </w:tcPr>
          <w:p>
            <w:pPr>
              <w:pStyle w:val="TableParagraph"/>
              <w:spacing w:line="268" w:lineRule="auto" w:before="27"/>
              <w:ind w:left="104" w:hanging="4"/>
              <w:rPr>
                <w:sz w:val="16"/>
              </w:rPr>
            </w:pPr>
            <w:r>
              <w:rPr>
                <w:color w:val="383838"/>
                <w:w w:val="105"/>
                <w:sz w:val="16"/>
              </w:rPr>
              <w:t>Klinik Uygulama Teorik</w:t>
            </w:r>
          </w:p>
          <w:p>
            <w:pPr>
              <w:pStyle w:val="TableParagraph"/>
              <w:ind w:left="104"/>
              <w:rPr>
                <w:sz w:val="16"/>
              </w:rPr>
            </w:pPr>
            <w:r>
              <w:rPr>
                <w:color w:val="383838"/>
                <w:sz w:val="16"/>
              </w:rPr>
              <w:t>Teorik</w:t>
            </w:r>
          </w:p>
          <w:p>
            <w:pPr>
              <w:pStyle w:val="TableParagraph"/>
              <w:spacing w:line="161" w:lineRule="exact" w:before="26"/>
              <w:ind w:left="104"/>
              <w:rPr>
                <w:sz w:val="16"/>
              </w:rPr>
            </w:pPr>
            <w:r>
              <w:rPr>
                <w:color w:val="383838"/>
                <w:sz w:val="16"/>
              </w:rPr>
              <w:t>Teorik</w:t>
            </w:r>
          </w:p>
          <w:p>
            <w:pPr>
              <w:pStyle w:val="TableParagraph"/>
              <w:spacing w:line="99" w:lineRule="exact"/>
              <w:ind w:left="35"/>
              <w:rPr>
                <w:rFonts w:ascii="Times New Roman"/>
                <w:sz w:val="12"/>
              </w:rPr>
            </w:pPr>
            <w:r>
              <w:rPr>
                <w:rFonts w:ascii="Times New Roman"/>
                <w:color w:val="383838"/>
                <w:w w:val="180"/>
                <w:sz w:val="12"/>
              </w:rPr>
              <w:t>---------------------</w:t>
            </w:r>
          </w:p>
          <w:p>
            <w:pPr>
              <w:pStyle w:val="TableParagraph"/>
              <w:spacing w:line="168" w:lineRule="exact"/>
              <w:ind w:left="105"/>
              <w:rPr>
                <w:sz w:val="16"/>
              </w:rPr>
            </w:pPr>
            <w:r>
              <w:rPr>
                <w:color w:val="383838"/>
                <w:w w:val="105"/>
                <w:sz w:val="16"/>
              </w:rPr>
              <w:t>Pratik</w:t>
            </w:r>
          </w:p>
          <w:p>
            <w:pPr>
              <w:pStyle w:val="TableParagraph"/>
              <w:spacing w:before="21"/>
              <w:ind w:left="101"/>
              <w:rPr>
                <w:sz w:val="16"/>
              </w:rPr>
            </w:pPr>
            <w:r>
              <w:rPr>
                <w:color w:val="383838"/>
                <w:w w:val="105"/>
                <w:sz w:val="16"/>
              </w:rPr>
              <w:t>Klinik Uygulama</w:t>
            </w:r>
          </w:p>
        </w:tc>
        <w:tc>
          <w:tcPr>
            <w:tcW w:w="1620" w:type="dxa"/>
            <w:tcBorders>
              <w:top w:val="single" w:sz="8" w:space="0" w:color="000000"/>
              <w:left w:val="single" w:sz="4" w:space="0" w:color="000000"/>
              <w:bottom w:val="single" w:sz="8" w:space="0" w:color="000000"/>
            </w:tcBorders>
          </w:tcPr>
          <w:p>
            <w:pPr>
              <w:pStyle w:val="TableParagraph"/>
              <w:spacing w:line="268" w:lineRule="auto" w:before="27"/>
              <w:ind w:left="100" w:right="126"/>
              <w:rPr>
                <w:sz w:val="16"/>
              </w:rPr>
            </w:pPr>
            <w:r>
              <w:rPr>
                <w:color w:val="383838"/>
                <w:w w:val="105"/>
                <w:sz w:val="16"/>
              </w:rPr>
              <w:t>Bilim Dalı Ö.Üyesi E Altıntaş</w:t>
            </w:r>
          </w:p>
          <w:p>
            <w:pPr>
              <w:pStyle w:val="TableParagraph"/>
              <w:ind w:left="98" w:firstLine="1"/>
              <w:rPr>
                <w:sz w:val="16"/>
              </w:rPr>
            </w:pPr>
            <w:r>
              <w:rPr>
                <w:color w:val="383838"/>
                <w:w w:val="105"/>
                <w:sz w:val="16"/>
              </w:rPr>
              <w:t>E Altıntaş</w:t>
            </w:r>
          </w:p>
          <w:p>
            <w:pPr>
              <w:pStyle w:val="TableParagraph"/>
              <w:spacing w:line="161" w:lineRule="exact" w:before="26"/>
              <w:ind w:left="98"/>
              <w:rPr>
                <w:sz w:val="16"/>
              </w:rPr>
            </w:pPr>
            <w:r>
              <w:rPr>
                <w:color w:val="383838"/>
                <w:w w:val="115"/>
                <w:sz w:val="16"/>
              </w:rPr>
              <w:t>AKıykım</w:t>
            </w:r>
          </w:p>
          <w:p>
            <w:pPr>
              <w:pStyle w:val="TableParagraph"/>
              <w:spacing w:line="99" w:lineRule="exact"/>
              <w:ind w:left="21" w:right="-13"/>
              <w:rPr>
                <w:rFonts w:ascii="Times New Roman"/>
                <w:sz w:val="12"/>
              </w:rPr>
            </w:pPr>
            <w:r>
              <w:rPr>
                <w:rFonts w:ascii="Times New Roman"/>
                <w:color w:val="383838"/>
                <w:w w:val="180"/>
                <w:sz w:val="12"/>
              </w:rPr>
              <w:t>----------------------</w:t>
            </w:r>
          </w:p>
          <w:p>
            <w:pPr>
              <w:pStyle w:val="TableParagraph"/>
              <w:spacing w:line="168" w:lineRule="exact"/>
              <w:ind w:left="101"/>
              <w:rPr>
                <w:sz w:val="16"/>
              </w:rPr>
            </w:pPr>
            <w:r>
              <w:rPr>
                <w:color w:val="383838"/>
                <w:w w:val="110"/>
                <w:sz w:val="16"/>
              </w:rPr>
              <w:t>K  Sezer AArıcan</w:t>
            </w:r>
          </w:p>
          <w:p>
            <w:pPr>
              <w:pStyle w:val="TableParagraph"/>
              <w:spacing w:before="21"/>
              <w:ind w:left="101"/>
              <w:rPr>
                <w:sz w:val="16"/>
              </w:rPr>
            </w:pPr>
            <w:r>
              <w:rPr>
                <w:color w:val="383838"/>
                <w:w w:val="105"/>
                <w:sz w:val="16"/>
              </w:rPr>
              <w:t>Bilim Dalı Ö.Üyesi</w:t>
            </w:r>
          </w:p>
        </w:tc>
      </w:tr>
      <w:tr>
        <w:trPr>
          <w:trHeight w:val="1147" w:hRule="exact"/>
        </w:trPr>
        <w:tc>
          <w:tcPr>
            <w:tcW w:w="573" w:type="dxa"/>
            <w:tcBorders>
              <w:top w:val="single" w:sz="8" w:space="0" w:color="000000"/>
              <w:bottom w:val="single" w:sz="4" w:space="0" w:color="000000"/>
              <w:right w:val="single" w:sz="4" w:space="0" w:color="000000"/>
            </w:tcBorders>
          </w:tcPr>
          <w:p>
            <w:pPr>
              <w:pStyle w:val="TableParagraph"/>
              <w:rPr>
                <w:rFonts w:ascii="Times New Roman"/>
                <w:sz w:val="20"/>
              </w:rPr>
            </w:pPr>
          </w:p>
          <w:p>
            <w:pPr>
              <w:pStyle w:val="TableParagraph"/>
              <w:spacing w:before="10"/>
              <w:rPr>
                <w:rFonts w:ascii="Times New Roman"/>
                <w:sz w:val="20"/>
              </w:rPr>
            </w:pPr>
          </w:p>
          <w:p>
            <w:pPr>
              <w:pStyle w:val="TableParagraph"/>
              <w:ind w:left="175"/>
              <w:rPr>
                <w:rFonts w:ascii="Times New Roman"/>
                <w:sz w:val="18"/>
              </w:rPr>
            </w:pPr>
            <w:r>
              <w:rPr>
                <w:rFonts w:ascii="Times New Roman"/>
                <w:color w:val="383838"/>
                <w:w w:val="105"/>
                <w:sz w:val="18"/>
              </w:rPr>
              <w:t>16</w:t>
            </w:r>
          </w:p>
        </w:tc>
        <w:tc>
          <w:tcPr>
            <w:tcW w:w="4847" w:type="dxa"/>
            <w:tcBorders>
              <w:top w:val="single" w:sz="8" w:space="0" w:color="000000"/>
              <w:left w:val="single" w:sz="4" w:space="0" w:color="000000"/>
              <w:bottom w:val="single" w:sz="4" w:space="0" w:color="000000"/>
              <w:right w:val="single" w:sz="4" w:space="0" w:color="000000"/>
            </w:tcBorders>
          </w:tcPr>
          <w:p>
            <w:pPr>
              <w:pStyle w:val="TableParagraph"/>
              <w:spacing w:line="268" w:lineRule="auto" w:before="37"/>
              <w:ind w:left="99" w:right="3145" w:firstLine="1"/>
              <w:rPr>
                <w:sz w:val="16"/>
              </w:rPr>
            </w:pPr>
            <w:r>
              <w:rPr>
                <w:color w:val="383838"/>
                <w:sz w:val="16"/>
              </w:rPr>
              <w:t>Klinik  Uygulama Tiroid Hastalıkları</w:t>
            </w:r>
            <w:r>
              <w:rPr>
                <w:color w:val="383838"/>
                <w:spacing w:val="-34"/>
                <w:sz w:val="16"/>
              </w:rPr>
              <w:t> </w:t>
            </w:r>
            <w:r>
              <w:rPr>
                <w:color w:val="383838"/>
                <w:sz w:val="16"/>
              </w:rPr>
              <w:t>1-11 Kronik </w:t>
            </w:r>
            <w:r>
              <w:rPr>
                <w:color w:val="383838"/>
                <w:spacing w:val="23"/>
                <w:sz w:val="16"/>
              </w:rPr>
              <w:t> </w:t>
            </w:r>
            <w:r>
              <w:rPr>
                <w:color w:val="383838"/>
                <w:sz w:val="16"/>
              </w:rPr>
              <w:t>lösemiler</w:t>
            </w:r>
          </w:p>
          <w:p>
            <w:pPr>
              <w:pStyle w:val="TableParagraph"/>
              <w:spacing w:line="99" w:lineRule="exact"/>
              <w:ind w:left="69"/>
              <w:rPr>
                <w:rFonts w:ascii="Times New Roman"/>
                <w:sz w:val="12"/>
              </w:rPr>
            </w:pPr>
            <w:r>
              <w:rPr>
                <w:rFonts w:ascii="Times New Roman"/>
                <w:color w:val="383838"/>
                <w:w w:val="180"/>
                <w:sz w:val="12"/>
              </w:rPr>
              <w:t>-----------------------------------------------------------------</w:t>
            </w:r>
          </w:p>
          <w:p>
            <w:pPr>
              <w:pStyle w:val="TableParagraph"/>
              <w:spacing w:line="168" w:lineRule="exact"/>
              <w:ind w:left="99"/>
              <w:rPr>
                <w:sz w:val="16"/>
              </w:rPr>
            </w:pPr>
            <w:r>
              <w:rPr>
                <w:color w:val="383838"/>
                <w:w w:val="105"/>
                <w:sz w:val="16"/>
              </w:rPr>
              <w:t>Hasta başı eğitimi</w:t>
            </w:r>
          </w:p>
          <w:p>
            <w:pPr>
              <w:pStyle w:val="TableParagraph"/>
              <w:spacing w:before="22"/>
              <w:ind w:left="99"/>
              <w:rPr>
                <w:sz w:val="16"/>
              </w:rPr>
            </w:pPr>
            <w:r>
              <w:rPr>
                <w:color w:val="383838"/>
                <w:w w:val="105"/>
                <w:sz w:val="16"/>
              </w:rPr>
              <w:t>Temel beceri eğitimi</w:t>
            </w:r>
          </w:p>
        </w:tc>
        <w:tc>
          <w:tcPr>
            <w:tcW w:w="665" w:type="dxa"/>
            <w:tcBorders>
              <w:top w:val="single" w:sz="8" w:space="0" w:color="000000"/>
              <w:left w:val="single" w:sz="4" w:space="0" w:color="000000"/>
              <w:bottom w:val="single" w:sz="4" w:space="0" w:color="000000"/>
              <w:right w:val="single" w:sz="2" w:space="0" w:color="000000"/>
            </w:tcBorders>
          </w:tcPr>
          <w:p>
            <w:pPr>
              <w:pStyle w:val="TableParagraph"/>
              <w:spacing w:line="207" w:lineRule="exact" w:before="19"/>
              <w:jc w:val="center"/>
              <w:rPr>
                <w:rFonts w:ascii="Times New Roman"/>
                <w:sz w:val="18"/>
              </w:rPr>
            </w:pPr>
            <w:r>
              <w:rPr>
                <w:rFonts w:ascii="Times New Roman"/>
                <w:color w:val="383838"/>
                <w:w w:val="110"/>
                <w:sz w:val="18"/>
              </w:rPr>
              <w:t>1</w:t>
            </w:r>
          </w:p>
          <w:p>
            <w:pPr>
              <w:pStyle w:val="TableParagraph"/>
              <w:spacing w:line="206" w:lineRule="exact"/>
              <w:ind w:left="3"/>
              <w:jc w:val="center"/>
              <w:rPr>
                <w:rFonts w:ascii="Times New Roman"/>
                <w:sz w:val="18"/>
              </w:rPr>
            </w:pPr>
            <w:r>
              <w:rPr>
                <w:rFonts w:ascii="Times New Roman"/>
                <w:color w:val="383838"/>
                <w:w w:val="108"/>
                <w:sz w:val="18"/>
              </w:rPr>
              <w:t>2</w:t>
            </w:r>
          </w:p>
          <w:p>
            <w:pPr>
              <w:pStyle w:val="TableParagraph"/>
              <w:spacing w:line="203" w:lineRule="exact"/>
              <w:jc w:val="center"/>
              <w:rPr>
                <w:rFonts w:ascii="Times New Roman"/>
                <w:sz w:val="18"/>
              </w:rPr>
            </w:pPr>
            <w:r>
              <w:rPr>
                <w:rFonts w:ascii="Times New Roman"/>
                <w:color w:val="383838"/>
                <w:w w:val="110"/>
                <w:sz w:val="18"/>
              </w:rPr>
              <w:t>1</w:t>
            </w:r>
          </w:p>
          <w:p>
            <w:pPr>
              <w:pStyle w:val="TableParagraph"/>
              <w:spacing w:line="109" w:lineRule="exact"/>
              <w:ind w:left="13" w:right="13"/>
              <w:jc w:val="center"/>
              <w:rPr>
                <w:rFonts w:ascii="Times New Roman"/>
                <w:sz w:val="12"/>
              </w:rPr>
            </w:pPr>
            <w:r>
              <w:rPr>
                <w:rFonts w:ascii="Times New Roman"/>
                <w:color w:val="545454"/>
                <w:w w:val="180"/>
                <w:sz w:val="12"/>
              </w:rPr>
              <w:t>-</w:t>
            </w:r>
            <w:r>
              <w:rPr>
                <w:rFonts w:ascii="Times New Roman"/>
                <w:color w:val="383838"/>
                <w:w w:val="180"/>
                <w:sz w:val="12"/>
              </w:rPr>
              <w:t>--</w:t>
            </w:r>
            <w:r>
              <w:rPr>
                <w:rFonts w:ascii="Times New Roman"/>
                <w:color w:val="545454"/>
                <w:w w:val="180"/>
                <w:sz w:val="12"/>
              </w:rPr>
              <w:t>---</w:t>
            </w:r>
            <w:r>
              <w:rPr>
                <w:rFonts w:ascii="Times New Roman"/>
                <w:color w:val="383838"/>
                <w:w w:val="180"/>
                <w:sz w:val="12"/>
              </w:rPr>
              <w:t>--</w:t>
            </w:r>
          </w:p>
          <w:p>
            <w:pPr>
              <w:pStyle w:val="TableParagraph"/>
              <w:spacing w:line="182"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615" w:type="dxa"/>
            <w:tcBorders>
              <w:top w:val="single" w:sz="8" w:space="0" w:color="000000"/>
              <w:left w:val="single" w:sz="2" w:space="0" w:color="000000"/>
              <w:bottom w:val="single" w:sz="4" w:space="0" w:color="000000"/>
              <w:right w:val="single" w:sz="4" w:space="0" w:color="000000"/>
            </w:tcBorders>
          </w:tcPr>
          <w:p>
            <w:pPr>
              <w:pStyle w:val="TableParagraph"/>
              <w:spacing w:line="268" w:lineRule="auto" w:before="37"/>
              <w:ind w:left="104" w:hanging="4"/>
              <w:rPr>
                <w:sz w:val="16"/>
              </w:rPr>
            </w:pPr>
            <w:r>
              <w:rPr>
                <w:color w:val="383838"/>
                <w:w w:val="105"/>
                <w:sz w:val="16"/>
              </w:rPr>
              <w:t>Klinik Uygulama Teorik</w:t>
            </w:r>
          </w:p>
          <w:p>
            <w:pPr>
              <w:pStyle w:val="TableParagraph"/>
              <w:spacing w:line="183" w:lineRule="exact" w:before="1"/>
              <w:ind w:left="104"/>
              <w:rPr>
                <w:sz w:val="16"/>
              </w:rPr>
            </w:pPr>
            <w:r>
              <w:rPr>
                <w:color w:val="383838"/>
                <w:sz w:val="16"/>
              </w:rPr>
              <w:t>Teorik</w:t>
            </w:r>
          </w:p>
          <w:p>
            <w:pPr>
              <w:pStyle w:val="TableParagraph"/>
              <w:spacing w:line="121" w:lineRule="exact"/>
              <w:ind w:left="35"/>
              <w:rPr>
                <w:rFonts w:ascii="Times New Roman"/>
                <w:sz w:val="12"/>
              </w:rPr>
            </w:pPr>
            <w:r>
              <w:rPr>
                <w:rFonts w:ascii="Times New Roman"/>
                <w:color w:val="383838"/>
                <w:w w:val="180"/>
                <w:sz w:val="12"/>
              </w:rPr>
              <w:t>---------------------</w:t>
            </w:r>
          </w:p>
          <w:p>
            <w:pPr>
              <w:pStyle w:val="TableParagraph"/>
              <w:spacing w:line="168" w:lineRule="exact"/>
              <w:ind w:left="105"/>
              <w:rPr>
                <w:sz w:val="16"/>
              </w:rPr>
            </w:pPr>
            <w:r>
              <w:rPr>
                <w:color w:val="383838"/>
                <w:w w:val="105"/>
                <w:sz w:val="16"/>
              </w:rPr>
              <w:t>Pratik</w:t>
            </w:r>
          </w:p>
          <w:p>
            <w:pPr>
              <w:pStyle w:val="TableParagraph"/>
              <w:spacing w:before="22"/>
              <w:ind w:left="101"/>
              <w:rPr>
                <w:sz w:val="16"/>
              </w:rPr>
            </w:pPr>
            <w:r>
              <w:rPr>
                <w:color w:val="383838"/>
                <w:w w:val="105"/>
                <w:sz w:val="16"/>
              </w:rPr>
              <w:t>Klinik Uygulama</w:t>
            </w:r>
          </w:p>
        </w:tc>
        <w:tc>
          <w:tcPr>
            <w:tcW w:w="1620" w:type="dxa"/>
            <w:tcBorders>
              <w:top w:val="single" w:sz="8" w:space="0" w:color="000000"/>
              <w:left w:val="single" w:sz="4" w:space="0" w:color="000000"/>
              <w:bottom w:val="single" w:sz="4" w:space="0" w:color="000000"/>
            </w:tcBorders>
          </w:tcPr>
          <w:p>
            <w:pPr>
              <w:pStyle w:val="TableParagraph"/>
              <w:spacing w:line="268" w:lineRule="auto" w:before="37"/>
              <w:ind w:left="101" w:right="125"/>
              <w:rPr>
                <w:sz w:val="16"/>
              </w:rPr>
            </w:pPr>
            <w:r>
              <w:rPr>
                <w:color w:val="383838"/>
                <w:w w:val="105"/>
                <w:sz w:val="16"/>
              </w:rPr>
              <w:t>Bilim Dalı Ö.Üyesi K Sezer</w:t>
            </w:r>
          </w:p>
          <w:p>
            <w:pPr>
              <w:pStyle w:val="TableParagraph"/>
              <w:spacing w:line="183" w:lineRule="exact" w:before="1"/>
              <w:ind w:left="100"/>
              <w:rPr>
                <w:sz w:val="16"/>
              </w:rPr>
            </w:pPr>
            <w:r>
              <w:rPr>
                <w:color w:val="383838"/>
                <w:w w:val="105"/>
                <w:sz w:val="16"/>
              </w:rPr>
              <w:t>N Tiftik</w:t>
            </w:r>
          </w:p>
          <w:p>
            <w:pPr>
              <w:pStyle w:val="TableParagraph"/>
              <w:spacing w:line="121" w:lineRule="exact"/>
              <w:ind w:left="21" w:right="-13"/>
              <w:rPr>
                <w:rFonts w:ascii="Times New Roman"/>
                <w:sz w:val="12"/>
              </w:rPr>
            </w:pPr>
            <w:r>
              <w:rPr>
                <w:rFonts w:ascii="Times New Roman"/>
                <w:color w:val="383838"/>
                <w:w w:val="180"/>
                <w:sz w:val="12"/>
              </w:rPr>
              <w:t>----------------------</w:t>
            </w:r>
          </w:p>
          <w:p>
            <w:pPr>
              <w:pStyle w:val="TableParagraph"/>
              <w:spacing w:line="168" w:lineRule="exact"/>
              <w:ind w:left="99"/>
              <w:rPr>
                <w:sz w:val="16"/>
              </w:rPr>
            </w:pPr>
            <w:r>
              <w:rPr>
                <w:color w:val="383838"/>
                <w:w w:val="105"/>
                <w:sz w:val="16"/>
              </w:rPr>
              <w:t>F Ateş E Altıntaş</w:t>
            </w:r>
          </w:p>
          <w:p>
            <w:pPr>
              <w:pStyle w:val="TableParagraph"/>
              <w:spacing w:before="22"/>
              <w:ind w:left="101"/>
              <w:rPr>
                <w:sz w:val="16"/>
              </w:rPr>
            </w:pPr>
            <w:r>
              <w:rPr>
                <w:color w:val="383838"/>
                <w:w w:val="105"/>
                <w:sz w:val="16"/>
              </w:rPr>
              <w:t>Bilim Dalı Ö.Üyesi</w:t>
            </w:r>
          </w:p>
        </w:tc>
      </w:tr>
      <w:tr>
        <w:trPr>
          <w:trHeight w:val="1286" w:hRule="exact"/>
        </w:trPr>
        <w:tc>
          <w:tcPr>
            <w:tcW w:w="573" w:type="dxa"/>
            <w:tcBorders>
              <w:top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1"/>
              <w:rPr>
                <w:rFonts w:ascii="Times New Roman"/>
                <w:sz w:val="27"/>
              </w:rPr>
            </w:pPr>
          </w:p>
          <w:p>
            <w:pPr>
              <w:pStyle w:val="TableParagraph"/>
              <w:spacing w:before="1"/>
              <w:ind w:left="175"/>
              <w:rPr>
                <w:rFonts w:ascii="Times New Roman"/>
                <w:sz w:val="18"/>
              </w:rPr>
            </w:pPr>
            <w:r>
              <w:rPr>
                <w:rFonts w:ascii="Times New Roman"/>
                <w:color w:val="383838"/>
                <w:w w:val="105"/>
                <w:sz w:val="18"/>
              </w:rPr>
              <w:t>17</w:t>
            </w:r>
          </w:p>
        </w:tc>
        <w:tc>
          <w:tcPr>
            <w:tcW w:w="4847"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37"/>
              <w:ind w:left="100" w:right="3145"/>
              <w:rPr>
                <w:sz w:val="16"/>
              </w:rPr>
            </w:pPr>
            <w:r>
              <w:rPr>
                <w:color w:val="383838"/>
                <w:w w:val="105"/>
                <w:sz w:val="16"/>
              </w:rPr>
              <w:t>Klinik Uygulama Sistemik skleroz A</w:t>
            </w:r>
            <w:r>
              <w:rPr>
                <w:color w:val="545454"/>
                <w:w w:val="105"/>
                <w:sz w:val="16"/>
              </w:rPr>
              <w:t>i</w:t>
            </w:r>
            <w:r>
              <w:rPr>
                <w:color w:val="383838"/>
                <w:w w:val="105"/>
                <w:sz w:val="16"/>
              </w:rPr>
              <w:t>levi akdeniz ateşi</w:t>
            </w:r>
          </w:p>
          <w:p>
            <w:pPr>
              <w:pStyle w:val="TableParagraph"/>
              <w:tabs>
                <w:tab w:pos="2192" w:val="left" w:leader="none"/>
                <w:tab w:pos="4445" w:val="left" w:leader="none"/>
                <w:tab w:pos="4745" w:val="left" w:leader="none"/>
              </w:tabs>
              <w:spacing w:line="196" w:lineRule="exact" w:before="11"/>
              <w:ind w:left="101" w:right="48" w:hanging="25"/>
              <w:rPr>
                <w:sz w:val="16"/>
              </w:rPr>
            </w:pPr>
            <w:r>
              <w:rPr>
                <w:color w:val="383838"/>
                <w:w w:val="90"/>
                <w:sz w:val="16"/>
              </w:rPr>
              <w:t>_</w:t>
            </w:r>
            <w:r>
              <w:rPr>
                <w:color w:val="383838"/>
                <w:w w:val="90"/>
                <w:sz w:val="16"/>
              </w:rPr>
              <w:t>tyl</w:t>
            </w:r>
            <w:r>
              <w:rPr>
                <w:color w:val="383838"/>
                <w:w w:val="90"/>
                <w:sz w:val="16"/>
              </w:rPr>
              <w:t>_</w:t>
            </w:r>
            <w:r>
              <w:rPr>
                <w:color w:val="383838"/>
                <w:sz w:val="16"/>
              </w:rPr>
              <w:t> </w:t>
            </w:r>
            <w:r>
              <w:rPr>
                <w:color w:val="383838"/>
                <w:spacing w:val="-9"/>
                <w:sz w:val="16"/>
              </w:rPr>
              <w:t> </w:t>
            </w:r>
            <w:r>
              <w:rPr>
                <w:color w:val="383838"/>
                <w:w w:val="90"/>
                <w:sz w:val="16"/>
              </w:rPr>
              <w:t>l-</w:t>
            </w:r>
            <w:r>
              <w:rPr>
                <w:color w:val="383838"/>
                <w:spacing w:val="-5"/>
                <w:sz w:val="16"/>
              </w:rPr>
              <w:t> </w:t>
            </w:r>
            <w:r>
              <w:rPr>
                <w:color w:val="383838"/>
                <w:w w:val="90"/>
                <w:sz w:val="16"/>
              </w:rPr>
              <w:t>p</w:t>
            </w:r>
            <w:r>
              <w:rPr>
                <w:color w:val="383838"/>
                <w:spacing w:val="-5"/>
                <w:sz w:val="16"/>
              </w:rPr>
              <w:t> </w:t>
            </w:r>
            <w:r>
              <w:rPr>
                <w:color w:val="383838"/>
                <w:w w:val="90"/>
                <w:sz w:val="16"/>
              </w:rPr>
              <w:t>SJ!if</w:t>
            </w:r>
            <w:r>
              <w:rPr>
                <w:color w:val="383838"/>
                <w:spacing w:val="-5"/>
                <w:sz w:val="16"/>
              </w:rPr>
              <w:t> </w:t>
            </w:r>
            <w:r>
              <w:rPr>
                <w:color w:val="383838"/>
                <w:w w:val="90"/>
                <w:sz w:val="16"/>
              </w:rPr>
              <w:t>!?</w:t>
            </w:r>
            <w:r>
              <w:rPr>
                <w:color w:val="383838"/>
                <w:spacing w:val="-5"/>
                <w:sz w:val="16"/>
              </w:rPr>
              <w:t> </w:t>
            </w:r>
            <w:r>
              <w:rPr>
                <w:color w:val="383838"/>
                <w:w w:val="90"/>
                <w:sz w:val="16"/>
              </w:rPr>
              <w:t>[f</w:t>
            </w:r>
            <w:r>
              <w:rPr>
                <w:color w:val="383838"/>
                <w:w w:val="90"/>
                <w:sz w:val="16"/>
              </w:rPr>
              <w:t>_</w:t>
            </w:r>
            <w:r>
              <w:rPr>
                <w:color w:val="383838"/>
                <w:sz w:val="16"/>
              </w:rPr>
              <w:t> </w:t>
            </w:r>
            <w:r>
              <w:rPr>
                <w:color w:val="383838"/>
                <w:spacing w:val="2"/>
                <w:sz w:val="16"/>
              </w:rPr>
              <w:t> </w:t>
            </w:r>
            <w:r>
              <w:rPr>
                <w:color w:val="383838"/>
                <w:spacing w:val="-8"/>
                <w:w w:val="99"/>
                <w:position w:val="-2"/>
                <w:sz w:val="16"/>
              </w:rPr>
              <w:t>9</w:t>
            </w:r>
            <w:r>
              <w:rPr>
                <w:color w:val="383838"/>
                <w:spacing w:val="-16"/>
                <w:w w:val="40"/>
                <w:sz w:val="16"/>
              </w:rPr>
              <w:t>_</w:t>
            </w:r>
            <w:r>
              <w:rPr>
                <w:color w:val="383838"/>
                <w:w w:val="74"/>
                <w:sz w:val="16"/>
              </w:rPr>
              <w:t>5.</w:t>
            </w:r>
            <w:r>
              <w:rPr>
                <w:color w:val="383838"/>
                <w:spacing w:val="-11"/>
                <w:w w:val="74"/>
                <w:sz w:val="16"/>
              </w:rPr>
              <w:t>t</w:t>
            </w:r>
            <w:r>
              <w:rPr>
                <w:color w:val="383838"/>
                <w:w w:val="95"/>
                <w:sz w:val="16"/>
              </w:rPr>
              <w:t>9.l</w:t>
            </w:r>
            <w:r>
              <w:rPr>
                <w:color w:val="383838"/>
                <w:spacing w:val="-27"/>
                <w:w w:val="95"/>
                <w:sz w:val="16"/>
              </w:rPr>
              <w:t>(</w:t>
            </w:r>
            <w:r>
              <w:rPr>
                <w:color w:val="383838"/>
                <w:w w:val="99"/>
                <w:sz w:val="16"/>
              </w:rPr>
              <w:t>-</w:t>
            </w:r>
            <w:r>
              <w:rPr>
                <w:color w:val="383838"/>
                <w:spacing w:val="-15"/>
                <w:w w:val="99"/>
                <w:sz w:val="16"/>
              </w:rPr>
              <w:t> </w:t>
            </w:r>
            <w:r>
              <w:rPr>
                <w:color w:val="383838"/>
                <w:w w:val="99"/>
                <w:sz w:val="16"/>
              </w:rPr>
              <w:t>I</w:t>
            </w:r>
            <w:r>
              <w:rPr>
                <w:color w:val="383838"/>
                <w:sz w:val="16"/>
              </w:rPr>
              <w:tab/>
            </w:r>
            <w:r>
              <w:rPr>
                <w:color w:val="383838"/>
                <w:w w:val="99"/>
                <w:sz w:val="16"/>
                <w:u w:val="single" w:color="373737"/>
              </w:rPr>
              <w:t> </w:t>
            </w:r>
            <w:r>
              <w:rPr>
                <w:color w:val="383838"/>
                <w:sz w:val="16"/>
                <w:u w:val="single" w:color="373737"/>
              </w:rPr>
              <w:t>  </w:t>
            </w:r>
            <w:r>
              <w:rPr>
                <w:color w:val="383838"/>
                <w:spacing w:val="-8"/>
                <w:sz w:val="16"/>
                <w:u w:val="single" w:color="373737"/>
              </w:rPr>
              <w:t> </w:t>
            </w:r>
            <w:r>
              <w:rPr>
                <w:color w:val="383838"/>
                <w:sz w:val="16"/>
              </w:rPr>
              <w:t>  </w:t>
            </w:r>
            <w:r>
              <w:rPr>
                <w:color w:val="383838"/>
                <w:spacing w:val="-16"/>
                <w:sz w:val="16"/>
              </w:rPr>
              <w:t> </w:t>
            </w:r>
            <w:r>
              <w:rPr>
                <w:color w:val="545454"/>
                <w:w w:val="45"/>
                <w:sz w:val="16"/>
              </w:rPr>
              <w:t>_</w:t>
            </w:r>
            <w:r>
              <w:rPr>
                <w:color w:val="545454"/>
                <w:spacing w:val="-31"/>
                <w:sz w:val="16"/>
              </w:rPr>
              <w:t> </w:t>
            </w:r>
            <w:r>
              <w:rPr>
                <w:color w:val="545454"/>
                <w:w w:val="99"/>
                <w:sz w:val="16"/>
                <w:u w:val="single" w:color="373737"/>
              </w:rPr>
              <w:t> </w:t>
            </w:r>
            <w:r>
              <w:rPr>
                <w:color w:val="545454"/>
                <w:sz w:val="16"/>
                <w:u w:val="single" w:color="373737"/>
              </w:rPr>
              <w:t>  </w:t>
            </w:r>
            <w:r>
              <w:rPr>
                <w:color w:val="545454"/>
                <w:spacing w:val="10"/>
                <w:sz w:val="16"/>
                <w:u w:val="single" w:color="373737"/>
              </w:rPr>
              <w:t> </w:t>
            </w:r>
            <w:r>
              <w:rPr>
                <w:color w:val="545454"/>
                <w:sz w:val="16"/>
              </w:rPr>
              <w:t> </w:t>
            </w:r>
            <w:r>
              <w:rPr>
                <w:color w:val="545454"/>
                <w:spacing w:val="15"/>
                <w:sz w:val="16"/>
              </w:rPr>
              <w:t> </w:t>
            </w:r>
            <w:r>
              <w:rPr>
                <w:color w:val="545454"/>
                <w:w w:val="45"/>
                <w:sz w:val="16"/>
              </w:rPr>
              <w:t>_</w:t>
            </w:r>
            <w:r>
              <w:rPr>
                <w:color w:val="545454"/>
                <w:spacing w:val="-31"/>
                <w:sz w:val="16"/>
              </w:rPr>
              <w:t> </w:t>
            </w:r>
            <w:r>
              <w:rPr>
                <w:color w:val="545454"/>
                <w:w w:val="99"/>
                <w:sz w:val="16"/>
                <w:u w:val="single" w:color="373737"/>
              </w:rPr>
              <w:t> </w:t>
            </w:r>
            <w:r>
              <w:rPr>
                <w:color w:val="545454"/>
                <w:sz w:val="16"/>
                <w:u w:val="single" w:color="373737"/>
              </w:rPr>
              <w:t>  </w:t>
            </w:r>
            <w:r>
              <w:rPr>
                <w:color w:val="545454"/>
                <w:spacing w:val="10"/>
                <w:sz w:val="16"/>
                <w:u w:val="single" w:color="373737"/>
              </w:rPr>
              <w:t> </w:t>
            </w:r>
            <w:r>
              <w:rPr>
                <w:color w:val="545454"/>
                <w:sz w:val="16"/>
              </w:rPr>
              <w:t> </w:t>
            </w:r>
            <w:r>
              <w:rPr>
                <w:color w:val="545454"/>
                <w:spacing w:val="15"/>
                <w:sz w:val="16"/>
              </w:rPr>
              <w:t> </w:t>
            </w:r>
            <w:r>
              <w:rPr>
                <w:color w:val="545454"/>
                <w:w w:val="45"/>
                <w:sz w:val="16"/>
              </w:rPr>
              <w:t>_</w:t>
            </w:r>
            <w:r>
              <w:rPr>
                <w:color w:val="545454"/>
                <w:spacing w:val="-31"/>
                <w:sz w:val="16"/>
              </w:rPr>
              <w:t> </w:t>
            </w:r>
            <w:r>
              <w:rPr>
                <w:color w:val="545454"/>
                <w:w w:val="99"/>
                <w:sz w:val="16"/>
                <w:u w:val="single" w:color="373737"/>
              </w:rPr>
              <w:t> </w:t>
            </w:r>
            <w:r>
              <w:rPr>
                <w:color w:val="545454"/>
                <w:sz w:val="16"/>
                <w:u w:val="single" w:color="373737"/>
              </w:rPr>
              <w:t>  </w:t>
            </w:r>
            <w:r>
              <w:rPr>
                <w:color w:val="545454"/>
                <w:spacing w:val="10"/>
                <w:sz w:val="16"/>
                <w:u w:val="single" w:color="373737"/>
              </w:rPr>
              <w:t> </w:t>
            </w:r>
            <w:r>
              <w:rPr>
                <w:color w:val="545454"/>
                <w:sz w:val="16"/>
              </w:rPr>
              <w:t> </w:t>
            </w:r>
            <w:r>
              <w:rPr>
                <w:color w:val="545454"/>
                <w:spacing w:val="15"/>
                <w:sz w:val="16"/>
              </w:rPr>
              <w:t> </w:t>
            </w:r>
            <w:r>
              <w:rPr>
                <w:color w:val="545454"/>
                <w:w w:val="45"/>
                <w:sz w:val="16"/>
              </w:rPr>
              <w:t>_</w:t>
            </w:r>
            <w:r>
              <w:rPr>
                <w:color w:val="545454"/>
                <w:spacing w:val="-31"/>
                <w:sz w:val="16"/>
              </w:rPr>
              <w:t> </w:t>
            </w:r>
            <w:r>
              <w:rPr>
                <w:color w:val="545454"/>
                <w:w w:val="99"/>
                <w:sz w:val="16"/>
                <w:u w:val="single" w:color="373737"/>
              </w:rPr>
              <w:t> </w:t>
            </w:r>
            <w:r>
              <w:rPr>
                <w:color w:val="545454"/>
                <w:sz w:val="16"/>
                <w:u w:val="single" w:color="373737"/>
              </w:rPr>
              <w:t>  </w:t>
            </w:r>
            <w:r>
              <w:rPr>
                <w:color w:val="545454"/>
                <w:spacing w:val="10"/>
                <w:sz w:val="16"/>
                <w:u w:val="single" w:color="373737"/>
              </w:rPr>
              <w:t> </w:t>
            </w:r>
            <w:r>
              <w:rPr>
                <w:color w:val="545454"/>
                <w:sz w:val="16"/>
              </w:rPr>
              <w:t> </w:t>
            </w:r>
            <w:r>
              <w:rPr>
                <w:color w:val="545454"/>
                <w:spacing w:val="15"/>
                <w:sz w:val="16"/>
              </w:rPr>
              <w:t> </w:t>
            </w:r>
            <w:r>
              <w:rPr>
                <w:color w:val="545454"/>
                <w:w w:val="45"/>
                <w:sz w:val="16"/>
              </w:rPr>
              <w:t>_</w:t>
            </w:r>
            <w:r>
              <w:rPr>
                <w:color w:val="545454"/>
                <w:spacing w:val="-31"/>
                <w:sz w:val="16"/>
              </w:rPr>
              <w:t> </w:t>
            </w:r>
            <w:r>
              <w:rPr>
                <w:color w:val="545454"/>
                <w:w w:val="99"/>
                <w:sz w:val="16"/>
                <w:u w:val="single" w:color="373737"/>
              </w:rPr>
              <w:t> </w:t>
            </w:r>
            <w:r>
              <w:rPr>
                <w:color w:val="545454"/>
                <w:sz w:val="16"/>
                <w:u w:val="single" w:color="373737"/>
              </w:rPr>
              <w:tab/>
            </w:r>
            <w:r>
              <w:rPr>
                <w:color w:val="545454"/>
                <w:sz w:val="16"/>
              </w:rPr>
              <w:tab/>
            </w:r>
            <w:r>
              <w:rPr>
                <w:color w:val="545454"/>
                <w:w w:val="45"/>
                <w:sz w:val="16"/>
              </w:rPr>
              <w:t>_ </w:t>
            </w:r>
            <w:r>
              <w:rPr>
                <w:color w:val="383838"/>
                <w:w w:val="95"/>
                <w:sz w:val="16"/>
              </w:rPr>
              <w:t>Klinik    çalışmalar</w:t>
            </w:r>
          </w:p>
          <w:p>
            <w:pPr>
              <w:pStyle w:val="TableParagraph"/>
              <w:spacing w:before="16"/>
              <w:ind w:left="99"/>
              <w:rPr>
                <w:sz w:val="16"/>
              </w:rPr>
            </w:pPr>
            <w:r>
              <w:rPr>
                <w:color w:val="383838"/>
                <w:w w:val="105"/>
                <w:sz w:val="16"/>
              </w:rPr>
              <w:t>Temel beceri eğitimi</w:t>
            </w:r>
          </w:p>
        </w:tc>
        <w:tc>
          <w:tcPr>
            <w:tcW w:w="665" w:type="dxa"/>
            <w:tcBorders>
              <w:top w:val="single" w:sz="4" w:space="0" w:color="000000"/>
              <w:left w:val="single" w:sz="4" w:space="0" w:color="000000"/>
              <w:bottom w:val="single" w:sz="4" w:space="0" w:color="000000"/>
              <w:right w:val="single" w:sz="2" w:space="0" w:color="000000"/>
            </w:tcBorders>
          </w:tcPr>
          <w:p>
            <w:pPr>
              <w:pStyle w:val="TableParagraph"/>
              <w:spacing w:before="19"/>
              <w:jc w:val="center"/>
              <w:rPr>
                <w:rFonts w:ascii="Times New Roman"/>
                <w:sz w:val="18"/>
              </w:rPr>
            </w:pPr>
            <w:r>
              <w:rPr>
                <w:rFonts w:ascii="Times New Roman"/>
                <w:color w:val="383838"/>
                <w:w w:val="110"/>
                <w:sz w:val="18"/>
              </w:rPr>
              <w:t>1</w:t>
            </w:r>
          </w:p>
          <w:p>
            <w:pPr>
              <w:pStyle w:val="TableParagraph"/>
              <w:spacing w:line="207" w:lineRule="exact" w:before="4"/>
              <w:jc w:val="center"/>
              <w:rPr>
                <w:rFonts w:ascii="Times New Roman"/>
                <w:sz w:val="18"/>
              </w:rPr>
            </w:pPr>
            <w:r>
              <w:rPr>
                <w:rFonts w:ascii="Times New Roman"/>
                <w:color w:val="383838"/>
                <w:w w:val="110"/>
                <w:sz w:val="18"/>
              </w:rPr>
              <w:t>1</w:t>
            </w:r>
          </w:p>
          <w:p>
            <w:pPr>
              <w:pStyle w:val="TableParagraph"/>
              <w:spacing w:line="207" w:lineRule="exact"/>
              <w:jc w:val="center"/>
              <w:rPr>
                <w:rFonts w:ascii="Times New Roman"/>
                <w:sz w:val="18"/>
              </w:rPr>
            </w:pPr>
            <w:r>
              <w:rPr>
                <w:rFonts w:ascii="Times New Roman"/>
                <w:color w:val="383838"/>
                <w:w w:val="110"/>
                <w:sz w:val="18"/>
              </w:rPr>
              <w:t>1</w:t>
            </w:r>
          </w:p>
          <w:p>
            <w:pPr>
              <w:pStyle w:val="TableParagraph"/>
              <w:spacing w:line="239" w:lineRule="exact" w:before="1"/>
              <w:ind w:left="10" w:right="38"/>
              <w:jc w:val="center"/>
              <w:rPr>
                <w:rFonts w:ascii="Times New Roman"/>
                <w:sz w:val="12"/>
              </w:rPr>
            </w:pPr>
            <w:r>
              <w:rPr>
                <w:rFonts w:ascii="Times New Roman"/>
                <w:color w:val="545454"/>
                <w:w w:val="104"/>
                <w:sz w:val="12"/>
              </w:rPr>
              <w:t>-</w:t>
            </w:r>
            <w:r>
              <w:rPr>
                <w:rFonts w:ascii="Times New Roman"/>
                <w:color w:val="545454"/>
                <w:spacing w:val="4"/>
                <w:sz w:val="12"/>
              </w:rPr>
              <w:t> </w:t>
            </w:r>
            <w:r>
              <w:rPr>
                <w:rFonts w:ascii="Times New Roman"/>
                <w:color w:val="383838"/>
                <w:w w:val="104"/>
                <w:sz w:val="12"/>
              </w:rPr>
              <w:t>-</w:t>
            </w:r>
            <w:r>
              <w:rPr>
                <w:rFonts w:ascii="Times New Roman"/>
                <w:color w:val="383838"/>
                <w:sz w:val="12"/>
              </w:rPr>
              <w:t> </w:t>
            </w:r>
            <w:r>
              <w:rPr>
                <w:rFonts w:ascii="Times New Roman"/>
                <w:color w:val="383838"/>
                <w:w w:val="104"/>
                <w:sz w:val="12"/>
              </w:rPr>
              <w:t>-</w:t>
            </w:r>
            <w:r>
              <w:rPr>
                <w:rFonts w:ascii="Times New Roman"/>
                <w:color w:val="383838"/>
                <w:sz w:val="12"/>
              </w:rPr>
              <w:t> </w:t>
            </w:r>
            <w:r>
              <w:rPr>
                <w:rFonts w:ascii="Times New Roman"/>
                <w:color w:val="545454"/>
                <w:spacing w:val="-19"/>
                <w:w w:val="104"/>
                <w:sz w:val="12"/>
              </w:rPr>
              <w:t>-</w:t>
            </w:r>
            <w:r>
              <w:rPr>
                <w:rFonts w:ascii="Times New Roman"/>
                <w:color w:val="383838"/>
                <w:spacing w:val="-50"/>
                <w:w w:val="110"/>
                <w:position w:val="7"/>
                <w:sz w:val="18"/>
              </w:rPr>
              <w:t>1</w:t>
            </w:r>
            <w:r>
              <w:rPr>
                <w:rFonts w:ascii="Times New Roman"/>
                <w:color w:val="545454"/>
                <w:w w:val="104"/>
                <w:sz w:val="12"/>
              </w:rPr>
              <w:t>-</w:t>
            </w:r>
            <w:r>
              <w:rPr>
                <w:rFonts w:ascii="Times New Roman"/>
                <w:color w:val="545454"/>
                <w:sz w:val="12"/>
              </w:rPr>
              <w:t> </w:t>
            </w:r>
            <w:r>
              <w:rPr>
                <w:rFonts w:ascii="Times New Roman"/>
                <w:color w:val="545454"/>
                <w:w w:val="104"/>
                <w:sz w:val="12"/>
              </w:rPr>
              <w:t>-</w:t>
            </w:r>
            <w:r>
              <w:rPr>
                <w:rFonts w:ascii="Times New Roman"/>
                <w:color w:val="545454"/>
                <w:spacing w:val="4"/>
                <w:sz w:val="12"/>
              </w:rPr>
              <w:t> </w:t>
            </w:r>
            <w:r>
              <w:rPr>
                <w:rFonts w:ascii="Times New Roman"/>
                <w:color w:val="383838"/>
                <w:w w:val="104"/>
                <w:sz w:val="12"/>
              </w:rPr>
              <w:t>-</w:t>
            </w:r>
            <w:r>
              <w:rPr>
                <w:rFonts w:ascii="Times New Roman"/>
                <w:color w:val="383838"/>
                <w:sz w:val="12"/>
              </w:rPr>
              <w:t> </w:t>
            </w:r>
            <w:r>
              <w:rPr>
                <w:rFonts w:ascii="Times New Roman"/>
                <w:color w:val="383838"/>
                <w:w w:val="104"/>
                <w:sz w:val="12"/>
              </w:rPr>
              <w:t>-</w:t>
            </w:r>
          </w:p>
          <w:p>
            <w:pPr>
              <w:pStyle w:val="TableParagraph"/>
              <w:spacing w:line="182"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615" w:type="dxa"/>
            <w:tcBorders>
              <w:top w:val="single" w:sz="4" w:space="0" w:color="000000"/>
              <w:left w:val="single" w:sz="2" w:space="0" w:color="000000"/>
              <w:bottom w:val="single" w:sz="4" w:space="0" w:color="000000"/>
              <w:right w:val="single" w:sz="4" w:space="0" w:color="000000"/>
            </w:tcBorders>
          </w:tcPr>
          <w:p>
            <w:pPr>
              <w:pStyle w:val="TableParagraph"/>
              <w:spacing w:line="276" w:lineRule="auto" w:before="37"/>
              <w:ind w:left="104" w:hanging="4"/>
              <w:rPr>
                <w:sz w:val="16"/>
              </w:rPr>
            </w:pPr>
            <w:r>
              <w:rPr>
                <w:color w:val="383838"/>
                <w:w w:val="105"/>
                <w:sz w:val="16"/>
              </w:rPr>
              <w:t>Klinik Uygulama Teorik</w:t>
            </w:r>
          </w:p>
          <w:p>
            <w:pPr>
              <w:pStyle w:val="TableParagraph"/>
              <w:spacing w:line="180" w:lineRule="exact"/>
              <w:ind w:left="104"/>
              <w:rPr>
                <w:sz w:val="16"/>
              </w:rPr>
            </w:pPr>
            <w:r>
              <w:rPr>
                <w:color w:val="383838"/>
                <w:w w:val="110"/>
                <w:sz w:val="16"/>
              </w:rPr>
              <w:t>Teor</w:t>
            </w:r>
            <w:r>
              <w:rPr>
                <w:color w:val="545454"/>
                <w:w w:val="110"/>
                <w:sz w:val="16"/>
              </w:rPr>
              <w:t>i</w:t>
            </w:r>
            <w:r>
              <w:rPr>
                <w:color w:val="383838"/>
                <w:w w:val="110"/>
                <w:sz w:val="16"/>
              </w:rPr>
              <w:t>k</w:t>
            </w:r>
          </w:p>
          <w:p>
            <w:pPr>
              <w:pStyle w:val="TableParagraph"/>
              <w:spacing w:line="122" w:lineRule="exact" w:before="132"/>
              <w:ind w:left="35"/>
              <w:rPr>
                <w:rFonts w:ascii="Times New Roman"/>
                <w:sz w:val="12"/>
              </w:rPr>
            </w:pPr>
            <w:r>
              <w:rPr>
                <w:rFonts w:ascii="Times New Roman"/>
                <w:color w:val="383838"/>
                <w:w w:val="180"/>
                <w:sz w:val="12"/>
              </w:rPr>
              <w:t>---------------------</w:t>
            </w:r>
          </w:p>
          <w:p>
            <w:pPr>
              <w:pStyle w:val="TableParagraph"/>
              <w:spacing w:line="168" w:lineRule="exact"/>
              <w:ind w:left="105"/>
              <w:rPr>
                <w:sz w:val="16"/>
              </w:rPr>
            </w:pPr>
            <w:r>
              <w:rPr>
                <w:color w:val="383838"/>
                <w:w w:val="105"/>
                <w:sz w:val="16"/>
              </w:rPr>
              <w:t>Pratik</w:t>
            </w:r>
          </w:p>
          <w:p>
            <w:pPr>
              <w:pStyle w:val="TableParagraph"/>
              <w:spacing w:before="23"/>
              <w:ind w:left="101"/>
              <w:rPr>
                <w:sz w:val="16"/>
              </w:rPr>
            </w:pPr>
            <w:r>
              <w:rPr>
                <w:color w:val="383838"/>
                <w:w w:val="105"/>
                <w:sz w:val="16"/>
              </w:rPr>
              <w:t>Klinik Uygulama</w:t>
            </w:r>
          </w:p>
        </w:tc>
        <w:tc>
          <w:tcPr>
            <w:tcW w:w="1620" w:type="dxa"/>
            <w:tcBorders>
              <w:top w:val="single" w:sz="4" w:space="0" w:color="000000"/>
              <w:left w:val="single" w:sz="4" w:space="0" w:color="000000"/>
              <w:bottom w:val="single" w:sz="4" w:space="0" w:color="000000"/>
            </w:tcBorders>
          </w:tcPr>
          <w:p>
            <w:pPr>
              <w:pStyle w:val="TableParagraph"/>
              <w:spacing w:line="276" w:lineRule="auto" w:before="37"/>
              <w:ind w:left="101" w:right="125"/>
              <w:rPr>
                <w:sz w:val="16"/>
              </w:rPr>
            </w:pPr>
            <w:r>
              <w:rPr>
                <w:color w:val="383838"/>
                <w:w w:val="105"/>
                <w:sz w:val="16"/>
              </w:rPr>
              <w:t>Bilim Dalı Ö.Üyesi K Konca</w:t>
            </w:r>
          </w:p>
          <w:p>
            <w:pPr>
              <w:pStyle w:val="TableParagraph"/>
              <w:spacing w:line="180" w:lineRule="exact"/>
              <w:ind w:left="101"/>
              <w:rPr>
                <w:sz w:val="16"/>
              </w:rPr>
            </w:pPr>
            <w:r>
              <w:rPr>
                <w:color w:val="383838"/>
                <w:w w:val="105"/>
                <w:sz w:val="16"/>
              </w:rPr>
              <w:t>K Konca</w:t>
            </w:r>
          </w:p>
          <w:p>
            <w:pPr>
              <w:pStyle w:val="TableParagraph"/>
              <w:spacing w:line="225" w:lineRule="exact" w:before="24"/>
              <w:ind w:left="10" w:right="-13"/>
              <w:rPr>
                <w:rFonts w:ascii="Times New Roman"/>
                <w:sz w:val="12"/>
              </w:rPr>
            </w:pPr>
            <w:r>
              <w:rPr>
                <w:rFonts w:ascii="Times New Roman"/>
                <w:color w:val="383838"/>
                <w:spacing w:val="-58"/>
                <w:w w:val="180"/>
                <w:sz w:val="12"/>
              </w:rPr>
              <w:t>-</w:t>
            </w:r>
            <w:r>
              <w:rPr>
                <w:rFonts w:ascii="Times New Roman"/>
                <w:color w:val="383838"/>
                <w:spacing w:val="-112"/>
                <w:w w:val="180"/>
                <w:sz w:val="12"/>
              </w:rPr>
              <w:t>-</w:t>
            </w:r>
            <w:r>
              <w:rPr>
                <w:color w:val="383838"/>
                <w:spacing w:val="-64"/>
                <w:w w:val="109"/>
                <w:position w:val="7"/>
                <w:sz w:val="16"/>
              </w:rPr>
              <w:t>N</w:t>
            </w:r>
            <w:r>
              <w:rPr>
                <w:rFonts w:ascii="Times New Roman"/>
                <w:color w:val="383838"/>
                <w:spacing w:val="-7"/>
                <w:w w:val="180"/>
                <w:sz w:val="12"/>
              </w:rPr>
              <w:t>-</w:t>
            </w:r>
            <w:r>
              <w:rPr>
                <w:rFonts w:ascii="Times New Roman"/>
                <w:color w:val="383838"/>
                <w:spacing w:val="-50"/>
                <w:w w:val="180"/>
                <w:sz w:val="12"/>
              </w:rPr>
              <w:t>-</w:t>
            </w:r>
            <w:r>
              <w:rPr>
                <w:color w:val="383838"/>
                <w:spacing w:val="-61"/>
                <w:w w:val="104"/>
                <w:position w:val="7"/>
                <w:sz w:val="16"/>
              </w:rPr>
              <w:t>T</w:t>
            </w:r>
            <w:r>
              <w:rPr>
                <w:rFonts w:ascii="Times New Roman"/>
                <w:color w:val="383838"/>
                <w:spacing w:val="-15"/>
                <w:w w:val="180"/>
                <w:sz w:val="12"/>
              </w:rPr>
              <w:t>-</w:t>
            </w:r>
            <w:r>
              <w:rPr>
                <w:rFonts w:ascii="Times New Roman"/>
                <w:color w:val="383838"/>
                <w:spacing w:val="-101"/>
                <w:w w:val="180"/>
                <w:sz w:val="12"/>
              </w:rPr>
              <w:t>-</w:t>
            </w:r>
            <w:r>
              <w:rPr>
                <w:color w:val="383838"/>
                <w:w w:val="104"/>
                <w:position w:val="7"/>
                <w:sz w:val="16"/>
              </w:rPr>
              <w:t>i</w:t>
            </w:r>
            <w:r>
              <w:rPr>
                <w:color w:val="383838"/>
                <w:spacing w:val="-1"/>
                <w:w w:val="104"/>
                <w:position w:val="7"/>
                <w:sz w:val="16"/>
              </w:rPr>
              <w:t>f</w:t>
            </w:r>
            <w:r>
              <w:rPr>
                <w:color w:val="383838"/>
                <w:spacing w:val="-47"/>
                <w:w w:val="104"/>
                <w:position w:val="7"/>
                <w:sz w:val="16"/>
              </w:rPr>
              <w:t>t</w:t>
            </w:r>
            <w:r>
              <w:rPr>
                <w:rFonts w:ascii="Times New Roman"/>
                <w:color w:val="383838"/>
                <w:spacing w:val="-28"/>
                <w:w w:val="180"/>
                <w:sz w:val="12"/>
              </w:rPr>
              <w:t>-</w:t>
            </w:r>
            <w:r>
              <w:rPr>
                <w:color w:val="383838"/>
                <w:w w:val="104"/>
                <w:position w:val="7"/>
                <w:sz w:val="16"/>
              </w:rPr>
              <w:t>i</w:t>
            </w:r>
            <w:r>
              <w:rPr>
                <w:color w:val="383838"/>
                <w:spacing w:val="-22"/>
                <w:w w:val="105"/>
                <w:position w:val="7"/>
                <w:sz w:val="16"/>
              </w:rPr>
              <w:t>k</w:t>
            </w:r>
            <w:r>
              <w:rPr>
                <w:rFonts w:ascii="Times New Roman"/>
                <w:color w:val="383838"/>
                <w:w w:val="180"/>
                <w:sz w:val="12"/>
              </w:rPr>
              <w:t>--------------</w:t>
            </w:r>
          </w:p>
          <w:p>
            <w:pPr>
              <w:pStyle w:val="TableParagraph"/>
              <w:spacing w:line="163" w:lineRule="exact"/>
              <w:ind w:left="101" w:hanging="1"/>
              <w:rPr>
                <w:sz w:val="16"/>
              </w:rPr>
            </w:pPr>
            <w:r>
              <w:rPr>
                <w:color w:val="383838"/>
                <w:sz w:val="16"/>
              </w:rPr>
              <w:t>O Sezgin A Kıykım</w:t>
            </w:r>
          </w:p>
          <w:p>
            <w:pPr>
              <w:pStyle w:val="TableParagraph"/>
              <w:spacing w:before="23"/>
              <w:ind w:left="101"/>
              <w:rPr>
                <w:sz w:val="16"/>
              </w:rPr>
            </w:pPr>
            <w:r>
              <w:rPr>
                <w:color w:val="383838"/>
                <w:w w:val="105"/>
                <w:sz w:val="16"/>
              </w:rPr>
              <w:t>Bilim Dalı Ö.Üyesi</w:t>
            </w:r>
          </w:p>
        </w:tc>
      </w:tr>
      <w:tr>
        <w:trPr>
          <w:trHeight w:val="1282" w:hRule="exact"/>
        </w:trPr>
        <w:tc>
          <w:tcPr>
            <w:tcW w:w="573" w:type="dxa"/>
            <w:tcBorders>
              <w:top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8"/>
              <w:rPr>
                <w:rFonts w:ascii="Times New Roman"/>
                <w:sz w:val="26"/>
              </w:rPr>
            </w:pPr>
          </w:p>
          <w:p>
            <w:pPr>
              <w:pStyle w:val="TableParagraph"/>
              <w:ind w:left="89"/>
              <w:rPr>
                <w:rFonts w:ascii="Times New Roman"/>
                <w:sz w:val="18"/>
              </w:rPr>
            </w:pPr>
            <w:r>
              <w:rPr>
                <w:rFonts w:ascii="Times New Roman"/>
                <w:color w:val="383838"/>
                <w:w w:val="105"/>
                <w:sz w:val="18"/>
              </w:rPr>
              <w:t>18</w:t>
            </w:r>
          </w:p>
        </w:tc>
        <w:tc>
          <w:tcPr>
            <w:tcW w:w="4847" w:type="dxa"/>
            <w:tcBorders>
              <w:top w:val="single" w:sz="4" w:space="0" w:color="000000"/>
              <w:left w:val="single" w:sz="4" w:space="0" w:color="000000"/>
              <w:bottom w:val="single" w:sz="4" w:space="0" w:color="000000"/>
              <w:right w:val="single" w:sz="4" w:space="0" w:color="000000"/>
            </w:tcBorders>
          </w:tcPr>
          <w:p>
            <w:pPr>
              <w:pStyle w:val="TableParagraph"/>
              <w:spacing w:line="276" w:lineRule="auto" w:before="32"/>
              <w:ind w:left="101" w:right="3021"/>
              <w:rPr>
                <w:sz w:val="16"/>
              </w:rPr>
            </w:pPr>
            <w:r>
              <w:rPr>
                <w:color w:val="383838"/>
                <w:w w:val="105"/>
                <w:sz w:val="16"/>
              </w:rPr>
              <w:t>Klinik Uygulama Lenfomalar</w:t>
            </w:r>
          </w:p>
          <w:p>
            <w:pPr>
              <w:pStyle w:val="TableParagraph"/>
              <w:spacing w:line="180" w:lineRule="exact"/>
              <w:ind w:left="100"/>
              <w:rPr>
                <w:sz w:val="16"/>
              </w:rPr>
            </w:pPr>
            <w:r>
              <w:rPr>
                <w:color w:val="383838"/>
                <w:w w:val="105"/>
                <w:sz w:val="16"/>
              </w:rPr>
              <w:t>Plazma hücre diskrazileri</w:t>
            </w:r>
          </w:p>
          <w:p>
            <w:pPr>
              <w:pStyle w:val="TableParagraph"/>
              <w:spacing w:line="230" w:lineRule="exact" w:before="24"/>
              <w:ind w:left="69"/>
              <w:rPr>
                <w:rFonts w:ascii="Times New Roman" w:hAnsi="Times New Roman"/>
                <w:sz w:val="12"/>
              </w:rPr>
            </w:pPr>
            <w:r>
              <w:rPr>
                <w:rFonts w:ascii="Times New Roman" w:hAnsi="Times New Roman"/>
                <w:color w:val="383838"/>
                <w:spacing w:val="-39"/>
                <w:w w:val="181"/>
                <w:sz w:val="12"/>
              </w:rPr>
              <w:t>-</w:t>
            </w:r>
            <w:r>
              <w:rPr>
                <w:color w:val="383838"/>
                <w:spacing w:val="-72"/>
                <w:w w:val="102"/>
                <w:position w:val="7"/>
                <w:sz w:val="16"/>
              </w:rPr>
              <w:t>A</w:t>
            </w:r>
            <w:r>
              <w:rPr>
                <w:rFonts w:ascii="Times New Roman" w:hAnsi="Times New Roman"/>
                <w:color w:val="383838"/>
                <w:spacing w:val="-3"/>
                <w:w w:val="181"/>
                <w:sz w:val="12"/>
              </w:rPr>
              <w:t>-</w:t>
            </w:r>
            <w:r>
              <w:rPr>
                <w:color w:val="383838"/>
                <w:spacing w:val="-92"/>
                <w:w w:val="102"/>
                <w:position w:val="7"/>
                <w:sz w:val="16"/>
              </w:rPr>
              <w:t>n</w:t>
            </w:r>
            <w:r>
              <w:rPr>
                <w:rFonts w:ascii="Times New Roman" w:hAnsi="Times New Roman"/>
                <w:color w:val="383838"/>
                <w:spacing w:val="-29"/>
                <w:w w:val="181"/>
                <w:sz w:val="12"/>
              </w:rPr>
              <w:t>-</w:t>
            </w:r>
            <w:r>
              <w:rPr>
                <w:rFonts w:ascii="Times New Roman" w:hAnsi="Times New Roman"/>
                <w:color w:val="383838"/>
                <w:spacing w:val="-84"/>
                <w:w w:val="181"/>
                <w:sz w:val="12"/>
              </w:rPr>
              <w:t>-</w:t>
            </w:r>
            <w:r>
              <w:rPr>
                <w:color w:val="383838"/>
                <w:spacing w:val="-37"/>
                <w:w w:val="102"/>
                <w:position w:val="7"/>
                <w:sz w:val="16"/>
              </w:rPr>
              <w:t>a</w:t>
            </w:r>
            <w:r>
              <w:rPr>
                <w:rFonts w:ascii="Times New Roman" w:hAnsi="Times New Roman"/>
                <w:color w:val="383838"/>
                <w:spacing w:val="-37"/>
                <w:w w:val="181"/>
                <w:sz w:val="12"/>
              </w:rPr>
              <w:t>-</w:t>
            </w:r>
            <w:r>
              <w:rPr>
                <w:color w:val="383838"/>
                <w:w w:val="102"/>
                <w:position w:val="7"/>
                <w:sz w:val="16"/>
              </w:rPr>
              <w:t>f</w:t>
            </w:r>
            <w:r>
              <w:rPr>
                <w:color w:val="383838"/>
                <w:spacing w:val="-5"/>
                <w:w w:val="102"/>
                <w:position w:val="7"/>
                <w:sz w:val="16"/>
              </w:rPr>
              <w:t>ı</w:t>
            </w:r>
            <w:r>
              <w:rPr>
                <w:rFonts w:ascii="Times New Roman" w:hAnsi="Times New Roman"/>
                <w:color w:val="383838"/>
                <w:spacing w:val="-117"/>
                <w:w w:val="181"/>
                <w:sz w:val="12"/>
              </w:rPr>
              <w:t>-</w:t>
            </w:r>
            <w:r>
              <w:rPr>
                <w:color w:val="383838"/>
                <w:w w:val="102"/>
                <w:position w:val="7"/>
                <w:sz w:val="16"/>
              </w:rPr>
              <w:t>l</w:t>
            </w:r>
            <w:r>
              <w:rPr>
                <w:color w:val="383838"/>
                <w:spacing w:val="-38"/>
                <w:w w:val="102"/>
                <w:position w:val="7"/>
                <w:sz w:val="16"/>
              </w:rPr>
              <w:t>a</w:t>
            </w:r>
            <w:r>
              <w:rPr>
                <w:rFonts w:ascii="Times New Roman" w:hAnsi="Times New Roman"/>
                <w:color w:val="383838"/>
                <w:spacing w:val="-36"/>
                <w:w w:val="181"/>
                <w:sz w:val="12"/>
              </w:rPr>
              <w:t>-</w:t>
            </w:r>
            <w:r>
              <w:rPr>
                <w:color w:val="383838"/>
                <w:spacing w:val="-48"/>
                <w:w w:val="103"/>
                <w:position w:val="7"/>
                <w:sz w:val="16"/>
              </w:rPr>
              <w:t>k</w:t>
            </w:r>
            <w:r>
              <w:rPr>
                <w:rFonts w:ascii="Times New Roman" w:hAnsi="Times New Roman"/>
                <w:color w:val="383838"/>
                <w:spacing w:val="-26"/>
                <w:w w:val="181"/>
                <w:sz w:val="12"/>
              </w:rPr>
              <w:t>-</w:t>
            </w:r>
            <w:r>
              <w:rPr>
                <w:color w:val="383838"/>
                <w:spacing w:val="-58"/>
                <w:w w:val="103"/>
                <w:position w:val="7"/>
                <w:sz w:val="16"/>
              </w:rPr>
              <w:t>s</w:t>
            </w:r>
            <w:r>
              <w:rPr>
                <w:rFonts w:ascii="Times New Roman" w:hAnsi="Times New Roman"/>
                <w:color w:val="383838"/>
                <w:spacing w:val="-16"/>
                <w:w w:val="181"/>
                <w:sz w:val="12"/>
              </w:rPr>
              <w:t>-</w:t>
            </w:r>
            <w:r>
              <w:rPr>
                <w:color w:val="383838"/>
                <w:spacing w:val="-21"/>
                <w:w w:val="102"/>
                <w:position w:val="7"/>
                <w:sz w:val="16"/>
              </w:rPr>
              <w:t>i</w:t>
            </w:r>
            <w:r>
              <w:rPr>
                <w:rFonts w:ascii="Times New Roman" w:hAnsi="Times New Roman"/>
                <w:color w:val="383838"/>
                <w:w w:val="181"/>
                <w:sz w:val="12"/>
              </w:rPr>
              <w:t>-------------------------------------------------------</w:t>
            </w:r>
          </w:p>
          <w:p>
            <w:pPr>
              <w:pStyle w:val="TableParagraph"/>
              <w:spacing w:line="168" w:lineRule="exact"/>
              <w:ind w:left="99"/>
              <w:rPr>
                <w:sz w:val="16"/>
              </w:rPr>
            </w:pPr>
            <w:r>
              <w:rPr>
                <w:color w:val="383838"/>
                <w:w w:val="105"/>
                <w:sz w:val="16"/>
              </w:rPr>
              <w:t>Hasta başı eğitimi</w:t>
            </w:r>
          </w:p>
          <w:p>
            <w:pPr>
              <w:pStyle w:val="TableParagraph"/>
              <w:spacing w:before="23"/>
              <w:ind w:left="99"/>
              <w:rPr>
                <w:sz w:val="16"/>
              </w:rPr>
            </w:pPr>
            <w:r>
              <w:rPr>
                <w:color w:val="383838"/>
                <w:w w:val="105"/>
                <w:sz w:val="16"/>
              </w:rPr>
              <w:t>Temel beceri eğitimi</w:t>
            </w:r>
          </w:p>
        </w:tc>
        <w:tc>
          <w:tcPr>
            <w:tcW w:w="665" w:type="dxa"/>
            <w:tcBorders>
              <w:top w:val="single" w:sz="4" w:space="0" w:color="000000"/>
              <w:left w:val="single" w:sz="4" w:space="0" w:color="000000"/>
              <w:bottom w:val="single" w:sz="4" w:space="0" w:color="000000"/>
              <w:right w:val="single" w:sz="2" w:space="0" w:color="000000"/>
            </w:tcBorders>
          </w:tcPr>
          <w:p>
            <w:pPr>
              <w:pStyle w:val="TableParagraph"/>
              <w:spacing w:before="14"/>
              <w:jc w:val="center"/>
              <w:rPr>
                <w:rFonts w:ascii="Times New Roman"/>
                <w:sz w:val="18"/>
              </w:rPr>
            </w:pPr>
            <w:r>
              <w:rPr>
                <w:rFonts w:ascii="Times New Roman"/>
                <w:color w:val="383838"/>
                <w:w w:val="110"/>
                <w:sz w:val="18"/>
              </w:rPr>
              <w:t>1</w:t>
            </w:r>
          </w:p>
          <w:p>
            <w:pPr>
              <w:pStyle w:val="TableParagraph"/>
              <w:spacing w:line="207" w:lineRule="exact" w:before="4"/>
              <w:jc w:val="center"/>
              <w:rPr>
                <w:rFonts w:ascii="Times New Roman"/>
                <w:sz w:val="18"/>
              </w:rPr>
            </w:pPr>
            <w:r>
              <w:rPr>
                <w:rFonts w:ascii="Times New Roman"/>
                <w:color w:val="383838"/>
                <w:w w:val="110"/>
                <w:sz w:val="18"/>
              </w:rPr>
              <w:t>1</w:t>
            </w:r>
          </w:p>
          <w:p>
            <w:pPr>
              <w:pStyle w:val="TableParagraph"/>
              <w:spacing w:line="207" w:lineRule="exact"/>
              <w:jc w:val="center"/>
              <w:rPr>
                <w:rFonts w:ascii="Times New Roman"/>
                <w:sz w:val="18"/>
              </w:rPr>
            </w:pPr>
            <w:r>
              <w:rPr>
                <w:rFonts w:ascii="Times New Roman"/>
                <w:color w:val="383838"/>
                <w:w w:val="110"/>
                <w:sz w:val="18"/>
              </w:rPr>
              <w:t>1</w:t>
            </w:r>
          </w:p>
          <w:p>
            <w:pPr>
              <w:pStyle w:val="TableParagraph"/>
              <w:spacing w:line="239" w:lineRule="exact" w:before="1"/>
              <w:ind w:left="13" w:right="13"/>
              <w:jc w:val="center"/>
              <w:rPr>
                <w:rFonts w:ascii="Times New Roman"/>
                <w:sz w:val="12"/>
              </w:rPr>
            </w:pPr>
            <w:r>
              <w:rPr>
                <w:rFonts w:ascii="Times New Roman"/>
                <w:color w:val="545454"/>
                <w:spacing w:val="4"/>
                <w:w w:val="181"/>
                <w:sz w:val="12"/>
              </w:rPr>
              <w:t>-</w:t>
            </w:r>
            <w:r>
              <w:rPr>
                <w:rFonts w:ascii="Times New Roman"/>
                <w:color w:val="383838"/>
                <w:spacing w:val="-1"/>
                <w:w w:val="181"/>
                <w:sz w:val="12"/>
              </w:rPr>
              <w:t>-</w:t>
            </w:r>
            <w:r>
              <w:rPr>
                <w:rFonts w:ascii="Times New Roman"/>
                <w:color w:val="383838"/>
                <w:spacing w:val="-20"/>
                <w:w w:val="181"/>
                <w:sz w:val="12"/>
              </w:rPr>
              <w:t>-</w:t>
            </w:r>
            <w:r>
              <w:rPr>
                <w:rFonts w:ascii="Times New Roman"/>
                <w:color w:val="545454"/>
                <w:spacing w:val="-70"/>
                <w:w w:val="181"/>
                <w:sz w:val="12"/>
              </w:rPr>
              <w:t>-</w:t>
            </w:r>
            <w:r>
              <w:rPr>
                <w:rFonts w:ascii="Times New Roman"/>
                <w:color w:val="383838"/>
                <w:spacing w:val="-52"/>
                <w:w w:val="110"/>
                <w:position w:val="7"/>
                <w:sz w:val="18"/>
              </w:rPr>
              <w:t>1</w:t>
            </w:r>
            <w:r>
              <w:rPr>
                <w:rFonts w:ascii="Times New Roman"/>
                <w:color w:val="545454"/>
                <w:spacing w:val="-1"/>
                <w:w w:val="181"/>
                <w:sz w:val="12"/>
              </w:rPr>
              <w:t>-</w:t>
            </w:r>
            <w:r>
              <w:rPr>
                <w:rFonts w:ascii="Times New Roman"/>
                <w:color w:val="545454"/>
                <w:spacing w:val="4"/>
                <w:w w:val="181"/>
                <w:sz w:val="12"/>
              </w:rPr>
              <w:t>-</w:t>
            </w:r>
            <w:r>
              <w:rPr>
                <w:rFonts w:ascii="Times New Roman"/>
                <w:color w:val="383838"/>
                <w:spacing w:val="-1"/>
                <w:w w:val="181"/>
                <w:sz w:val="12"/>
              </w:rPr>
              <w:t>-</w:t>
            </w:r>
            <w:r>
              <w:rPr>
                <w:rFonts w:ascii="Times New Roman"/>
                <w:color w:val="383838"/>
                <w:w w:val="181"/>
                <w:sz w:val="12"/>
              </w:rPr>
              <w:t>-</w:t>
            </w:r>
          </w:p>
          <w:p>
            <w:pPr>
              <w:pStyle w:val="TableParagraph"/>
              <w:spacing w:line="182"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615" w:type="dxa"/>
            <w:tcBorders>
              <w:top w:val="single" w:sz="4" w:space="0" w:color="000000"/>
              <w:left w:val="single" w:sz="2" w:space="0" w:color="000000"/>
              <w:bottom w:val="single" w:sz="4" w:space="0" w:color="000000"/>
              <w:right w:val="single" w:sz="4" w:space="0" w:color="000000"/>
            </w:tcBorders>
          </w:tcPr>
          <w:p>
            <w:pPr>
              <w:pStyle w:val="TableParagraph"/>
              <w:spacing w:line="276" w:lineRule="auto" w:before="32"/>
              <w:ind w:left="104" w:hanging="4"/>
              <w:rPr>
                <w:sz w:val="16"/>
              </w:rPr>
            </w:pPr>
            <w:r>
              <w:rPr>
                <w:color w:val="383838"/>
                <w:w w:val="105"/>
                <w:sz w:val="16"/>
              </w:rPr>
              <w:t>Klinik Uygulama Teor</w:t>
            </w:r>
            <w:r>
              <w:rPr>
                <w:color w:val="545454"/>
                <w:w w:val="105"/>
                <w:sz w:val="16"/>
              </w:rPr>
              <w:t>i</w:t>
            </w:r>
            <w:r>
              <w:rPr>
                <w:color w:val="383838"/>
                <w:w w:val="105"/>
                <w:sz w:val="16"/>
              </w:rPr>
              <w:t>k</w:t>
            </w:r>
          </w:p>
          <w:p>
            <w:pPr>
              <w:pStyle w:val="TableParagraph"/>
              <w:spacing w:line="180" w:lineRule="exact"/>
              <w:ind w:left="104"/>
              <w:rPr>
                <w:sz w:val="16"/>
              </w:rPr>
            </w:pPr>
            <w:r>
              <w:rPr>
                <w:color w:val="383838"/>
                <w:sz w:val="16"/>
              </w:rPr>
              <w:t>Teorik</w:t>
            </w:r>
          </w:p>
          <w:p>
            <w:pPr>
              <w:pStyle w:val="TableParagraph"/>
              <w:spacing w:line="230" w:lineRule="exact" w:before="24"/>
              <w:ind w:left="35"/>
              <w:rPr>
                <w:rFonts w:ascii="Times New Roman"/>
                <w:sz w:val="12"/>
              </w:rPr>
            </w:pPr>
            <w:r>
              <w:rPr>
                <w:rFonts w:ascii="Times New Roman"/>
                <w:color w:val="383838"/>
                <w:spacing w:val="-4"/>
                <w:w w:val="179"/>
                <w:sz w:val="12"/>
              </w:rPr>
              <w:t>-</w:t>
            </w:r>
            <w:r>
              <w:rPr>
                <w:color w:val="383838"/>
                <w:spacing w:val="-97"/>
                <w:w w:val="101"/>
                <w:position w:val="7"/>
                <w:sz w:val="16"/>
              </w:rPr>
              <w:t>T</w:t>
            </w:r>
            <w:r>
              <w:rPr>
                <w:rFonts w:ascii="Times New Roman"/>
                <w:color w:val="383838"/>
                <w:spacing w:val="-15"/>
                <w:w w:val="179"/>
                <w:sz w:val="12"/>
              </w:rPr>
              <w:t>-</w:t>
            </w:r>
            <w:r>
              <w:rPr>
                <w:rFonts w:ascii="Times New Roman"/>
                <w:color w:val="383838"/>
                <w:spacing w:val="-62"/>
                <w:w w:val="179"/>
                <w:sz w:val="12"/>
              </w:rPr>
              <w:t>-</w:t>
            </w:r>
            <w:r>
              <w:rPr>
                <w:color w:val="383838"/>
                <w:spacing w:val="-44"/>
                <w:w w:val="101"/>
                <w:position w:val="7"/>
                <w:sz w:val="16"/>
              </w:rPr>
              <w:t>e</w:t>
            </w:r>
            <w:r>
              <w:rPr>
                <w:rFonts w:ascii="Times New Roman"/>
                <w:color w:val="383838"/>
                <w:spacing w:val="-29"/>
                <w:w w:val="179"/>
                <w:sz w:val="12"/>
              </w:rPr>
              <w:t>-</w:t>
            </w:r>
            <w:r>
              <w:rPr>
                <w:color w:val="383838"/>
                <w:spacing w:val="-63"/>
                <w:w w:val="101"/>
                <w:position w:val="7"/>
                <w:sz w:val="16"/>
              </w:rPr>
              <w:t>o</w:t>
            </w:r>
            <w:r>
              <w:rPr>
                <w:rFonts w:ascii="Times New Roman"/>
                <w:color w:val="383838"/>
                <w:spacing w:val="-11"/>
                <w:w w:val="179"/>
                <w:sz w:val="12"/>
              </w:rPr>
              <w:t>-</w:t>
            </w:r>
            <w:r>
              <w:rPr>
                <w:color w:val="383838"/>
                <w:spacing w:val="-45"/>
                <w:w w:val="101"/>
                <w:position w:val="7"/>
                <w:sz w:val="16"/>
              </w:rPr>
              <w:t>r</w:t>
            </w:r>
            <w:r>
              <w:rPr>
                <w:rFonts w:ascii="Times New Roman"/>
                <w:color w:val="383838"/>
                <w:spacing w:val="-28"/>
                <w:w w:val="179"/>
                <w:sz w:val="12"/>
              </w:rPr>
              <w:t>-</w:t>
            </w:r>
            <w:r>
              <w:rPr>
                <w:color w:val="383838"/>
                <w:w w:val="101"/>
                <w:position w:val="7"/>
                <w:sz w:val="16"/>
              </w:rPr>
              <w:t>i</w:t>
            </w:r>
            <w:r>
              <w:rPr>
                <w:color w:val="383838"/>
                <w:spacing w:val="-19"/>
                <w:w w:val="102"/>
                <w:position w:val="7"/>
                <w:sz w:val="16"/>
              </w:rPr>
              <w:t>k</w:t>
            </w:r>
            <w:r>
              <w:rPr>
                <w:rFonts w:ascii="Times New Roman"/>
                <w:color w:val="383838"/>
                <w:w w:val="179"/>
                <w:sz w:val="12"/>
              </w:rPr>
              <w:t>--------------</w:t>
            </w:r>
          </w:p>
          <w:p>
            <w:pPr>
              <w:pStyle w:val="TableParagraph"/>
              <w:spacing w:line="168" w:lineRule="exact"/>
              <w:ind w:left="105"/>
              <w:rPr>
                <w:sz w:val="16"/>
              </w:rPr>
            </w:pPr>
            <w:r>
              <w:rPr>
                <w:color w:val="383838"/>
                <w:w w:val="105"/>
                <w:sz w:val="16"/>
              </w:rPr>
              <w:t>Pratik</w:t>
            </w:r>
          </w:p>
          <w:p>
            <w:pPr>
              <w:pStyle w:val="TableParagraph"/>
              <w:spacing w:before="23"/>
              <w:ind w:left="101"/>
              <w:rPr>
                <w:sz w:val="16"/>
              </w:rPr>
            </w:pPr>
            <w:r>
              <w:rPr>
                <w:color w:val="383838"/>
                <w:w w:val="105"/>
                <w:sz w:val="16"/>
              </w:rPr>
              <w:t>Klinik Uygulama</w:t>
            </w:r>
          </w:p>
        </w:tc>
        <w:tc>
          <w:tcPr>
            <w:tcW w:w="1620" w:type="dxa"/>
            <w:tcBorders>
              <w:top w:val="single" w:sz="4" w:space="0" w:color="000000"/>
              <w:left w:val="single" w:sz="4" w:space="0" w:color="000000"/>
              <w:bottom w:val="single" w:sz="4" w:space="0" w:color="000000"/>
            </w:tcBorders>
          </w:tcPr>
          <w:p>
            <w:pPr>
              <w:pStyle w:val="TableParagraph"/>
              <w:spacing w:before="32"/>
              <w:ind w:left="101"/>
              <w:rPr>
                <w:sz w:val="16"/>
              </w:rPr>
            </w:pPr>
            <w:r>
              <w:rPr>
                <w:color w:val="383838"/>
                <w:w w:val="105"/>
                <w:sz w:val="16"/>
              </w:rPr>
              <w:t>Bilim Dalı Ö.Üyesi</w:t>
            </w:r>
          </w:p>
          <w:p>
            <w:pPr>
              <w:pStyle w:val="TableParagraph"/>
              <w:spacing w:before="27"/>
              <w:ind w:left="101"/>
              <w:rPr>
                <w:sz w:val="16"/>
              </w:rPr>
            </w:pPr>
            <w:r>
              <w:rPr>
                <w:b/>
                <w:color w:val="383838"/>
                <w:w w:val="105"/>
                <w:sz w:val="16"/>
              </w:rPr>
              <w:t>N </w:t>
            </w:r>
            <w:r>
              <w:rPr>
                <w:color w:val="383838"/>
                <w:w w:val="105"/>
                <w:sz w:val="16"/>
              </w:rPr>
              <w:t>Tiftik</w:t>
            </w:r>
          </w:p>
          <w:p>
            <w:pPr>
              <w:pStyle w:val="TableParagraph"/>
              <w:spacing w:before="22"/>
              <w:ind w:left="101"/>
              <w:rPr>
                <w:sz w:val="16"/>
              </w:rPr>
            </w:pPr>
            <w:r>
              <w:rPr>
                <w:b/>
                <w:color w:val="383838"/>
                <w:w w:val="105"/>
                <w:sz w:val="16"/>
              </w:rPr>
              <w:t>N </w:t>
            </w:r>
            <w:r>
              <w:rPr>
                <w:color w:val="383838"/>
                <w:w w:val="105"/>
                <w:sz w:val="16"/>
              </w:rPr>
              <w:t>Tiftik</w:t>
            </w:r>
          </w:p>
          <w:p>
            <w:pPr>
              <w:pStyle w:val="TableParagraph"/>
              <w:spacing w:line="221" w:lineRule="exact" w:before="24"/>
              <w:ind w:left="11" w:right="-13"/>
              <w:rPr>
                <w:rFonts w:ascii="Times New Roman"/>
                <w:sz w:val="12"/>
              </w:rPr>
            </w:pPr>
            <w:r>
              <w:rPr>
                <w:rFonts w:ascii="Times New Roman"/>
                <w:color w:val="383838"/>
                <w:spacing w:val="-56"/>
                <w:w w:val="180"/>
                <w:sz w:val="12"/>
              </w:rPr>
              <w:t>-</w:t>
            </w:r>
            <w:r>
              <w:rPr>
                <w:rFonts w:ascii="Times New Roman"/>
                <w:color w:val="383838"/>
                <w:spacing w:val="-111"/>
                <w:w w:val="180"/>
                <w:sz w:val="12"/>
              </w:rPr>
              <w:t>-</w:t>
            </w:r>
            <w:r>
              <w:rPr>
                <w:color w:val="383838"/>
                <w:spacing w:val="-47"/>
                <w:w w:val="103"/>
                <w:position w:val="7"/>
                <w:sz w:val="16"/>
              </w:rPr>
              <w:t>K</w:t>
            </w:r>
            <w:r>
              <w:rPr>
                <w:rFonts w:ascii="Times New Roman"/>
                <w:color w:val="383838"/>
                <w:spacing w:val="-29"/>
                <w:w w:val="180"/>
                <w:sz w:val="12"/>
              </w:rPr>
              <w:t>-</w:t>
            </w:r>
            <w:r>
              <w:rPr>
                <w:rFonts w:ascii="Times New Roman"/>
                <w:color w:val="383838"/>
                <w:spacing w:val="-85"/>
                <w:w w:val="180"/>
                <w:sz w:val="12"/>
              </w:rPr>
              <w:t>-</w:t>
            </w:r>
            <w:r>
              <w:rPr>
                <w:rFonts w:ascii="Times New Roman"/>
                <w:color w:val="383838"/>
                <w:spacing w:val="-127"/>
                <w:w w:val="180"/>
                <w:sz w:val="12"/>
              </w:rPr>
              <w:t>-</w:t>
            </w:r>
            <w:r>
              <w:rPr>
                <w:color w:val="383838"/>
                <w:spacing w:val="-44"/>
                <w:w w:val="105"/>
                <w:position w:val="7"/>
                <w:sz w:val="16"/>
              </w:rPr>
              <w:t>K</w:t>
            </w:r>
            <w:r>
              <w:rPr>
                <w:rFonts w:ascii="Times New Roman"/>
                <w:color w:val="383838"/>
                <w:spacing w:val="-31"/>
                <w:w w:val="180"/>
                <w:sz w:val="12"/>
              </w:rPr>
              <w:t>-</w:t>
            </w:r>
            <w:r>
              <w:rPr>
                <w:color w:val="383838"/>
                <w:spacing w:val="-66"/>
                <w:w w:val="105"/>
                <w:position w:val="7"/>
                <w:sz w:val="16"/>
              </w:rPr>
              <w:t>o</w:t>
            </w:r>
            <w:r>
              <w:rPr>
                <w:rFonts w:ascii="Times New Roman"/>
                <w:color w:val="383838"/>
                <w:spacing w:val="-9"/>
                <w:w w:val="180"/>
                <w:sz w:val="12"/>
              </w:rPr>
              <w:t>-</w:t>
            </w:r>
            <w:r>
              <w:rPr>
                <w:color w:val="383838"/>
                <w:spacing w:val="-89"/>
                <w:w w:val="105"/>
                <w:position w:val="7"/>
                <w:sz w:val="16"/>
              </w:rPr>
              <w:t>n</w:t>
            </w:r>
            <w:r>
              <w:rPr>
                <w:rFonts w:ascii="Times New Roman"/>
                <w:color w:val="383838"/>
                <w:spacing w:val="-34"/>
                <w:w w:val="180"/>
                <w:sz w:val="12"/>
              </w:rPr>
              <w:t>-</w:t>
            </w:r>
            <w:r>
              <w:rPr>
                <w:rFonts w:ascii="Times New Roman"/>
                <w:color w:val="383838"/>
                <w:spacing w:val="-93"/>
                <w:w w:val="180"/>
                <w:sz w:val="12"/>
              </w:rPr>
              <w:t>-</w:t>
            </w:r>
            <w:r>
              <w:rPr>
                <w:color w:val="383838"/>
                <w:spacing w:val="-34"/>
                <w:w w:val="106"/>
                <w:position w:val="7"/>
                <w:sz w:val="16"/>
              </w:rPr>
              <w:t>c</w:t>
            </w:r>
            <w:r>
              <w:rPr>
                <w:rFonts w:ascii="Times New Roman"/>
                <w:color w:val="383838"/>
                <w:spacing w:val="-58"/>
                <w:w w:val="180"/>
                <w:sz w:val="12"/>
              </w:rPr>
              <w:t>-</w:t>
            </w:r>
            <w:r>
              <w:rPr>
                <w:color w:val="383838"/>
                <w:spacing w:val="-50"/>
                <w:w w:val="105"/>
                <w:position w:val="7"/>
                <w:sz w:val="16"/>
              </w:rPr>
              <w:t>a</w:t>
            </w:r>
            <w:r>
              <w:rPr>
                <w:rFonts w:ascii="Times New Roman"/>
                <w:color w:val="383838"/>
                <w:w w:val="180"/>
                <w:sz w:val="12"/>
              </w:rPr>
              <w:t>------------</w:t>
            </w:r>
          </w:p>
          <w:p>
            <w:pPr>
              <w:pStyle w:val="TableParagraph"/>
              <w:spacing w:line="182" w:lineRule="exact"/>
              <w:ind w:left="101" w:hanging="3"/>
              <w:rPr>
                <w:sz w:val="16"/>
              </w:rPr>
            </w:pPr>
            <w:r>
              <w:rPr>
                <w:color w:val="383838"/>
                <w:w w:val="105"/>
                <w:sz w:val="16"/>
              </w:rPr>
              <w:t>A Arıcan</w:t>
            </w:r>
            <w:r>
              <w:rPr>
                <w:color w:val="545454"/>
                <w:w w:val="105"/>
                <w:sz w:val="16"/>
              </w:rPr>
              <w:t>, </w:t>
            </w:r>
            <w:r>
              <w:rPr>
                <w:b/>
                <w:color w:val="383838"/>
                <w:w w:val="105"/>
                <w:sz w:val="18"/>
              </w:rPr>
              <w:t>K </w:t>
            </w:r>
            <w:r>
              <w:rPr>
                <w:color w:val="383838"/>
                <w:w w:val="105"/>
                <w:sz w:val="16"/>
              </w:rPr>
              <w:t>Sezer</w:t>
            </w:r>
          </w:p>
          <w:p>
            <w:pPr>
              <w:pStyle w:val="TableParagraph"/>
              <w:spacing w:before="18"/>
              <w:ind w:left="101"/>
              <w:rPr>
                <w:sz w:val="16"/>
              </w:rPr>
            </w:pPr>
            <w:r>
              <w:rPr>
                <w:color w:val="383838"/>
                <w:w w:val="105"/>
                <w:sz w:val="16"/>
              </w:rPr>
              <w:t>Bilim Dalı Ö.Üyesi</w:t>
            </w:r>
          </w:p>
        </w:tc>
      </w:tr>
      <w:tr>
        <w:trPr>
          <w:trHeight w:val="1277" w:hRule="exact"/>
        </w:trPr>
        <w:tc>
          <w:tcPr>
            <w:tcW w:w="573" w:type="dxa"/>
            <w:tcBorders>
              <w:top w:val="single" w:sz="4" w:space="0" w:color="000000"/>
              <w:bottom w:val="single" w:sz="8" w:space="0" w:color="000000"/>
              <w:right w:val="single" w:sz="4" w:space="0" w:color="000000"/>
            </w:tcBorders>
          </w:tcPr>
          <w:p>
            <w:pPr>
              <w:pStyle w:val="TableParagraph"/>
              <w:rPr>
                <w:rFonts w:ascii="Times New Roman"/>
                <w:sz w:val="20"/>
              </w:rPr>
            </w:pPr>
          </w:p>
          <w:p>
            <w:pPr>
              <w:pStyle w:val="TableParagraph"/>
              <w:spacing w:before="8"/>
              <w:rPr>
                <w:rFonts w:ascii="Times New Roman"/>
                <w:sz w:val="26"/>
              </w:rPr>
            </w:pPr>
          </w:p>
          <w:p>
            <w:pPr>
              <w:pStyle w:val="TableParagraph"/>
              <w:ind w:left="89"/>
              <w:rPr>
                <w:rFonts w:ascii="Times New Roman"/>
                <w:sz w:val="18"/>
              </w:rPr>
            </w:pPr>
            <w:r>
              <w:rPr>
                <w:rFonts w:ascii="Times New Roman"/>
                <w:color w:val="383838"/>
                <w:w w:val="105"/>
                <w:sz w:val="18"/>
              </w:rPr>
              <w:t>19</w:t>
            </w:r>
          </w:p>
        </w:tc>
        <w:tc>
          <w:tcPr>
            <w:tcW w:w="4847" w:type="dxa"/>
            <w:tcBorders>
              <w:top w:val="single" w:sz="4" w:space="0" w:color="000000"/>
              <w:left w:val="single" w:sz="4" w:space="0" w:color="000000"/>
              <w:bottom w:val="single" w:sz="8" w:space="0" w:color="000000"/>
              <w:right w:val="single" w:sz="4" w:space="0" w:color="000000"/>
            </w:tcBorders>
          </w:tcPr>
          <w:p>
            <w:pPr>
              <w:pStyle w:val="TableParagraph"/>
              <w:spacing w:before="37"/>
              <w:ind w:left="101"/>
              <w:rPr>
                <w:sz w:val="16"/>
              </w:rPr>
            </w:pPr>
            <w:r>
              <w:rPr>
                <w:color w:val="383838"/>
                <w:w w:val="105"/>
                <w:sz w:val="16"/>
              </w:rPr>
              <w:t>Klinik Uygulama</w:t>
            </w:r>
          </w:p>
          <w:p>
            <w:pPr>
              <w:pStyle w:val="TableParagraph"/>
              <w:spacing w:before="22"/>
              <w:ind w:left="103"/>
              <w:rPr>
                <w:sz w:val="16"/>
              </w:rPr>
            </w:pPr>
            <w:r>
              <w:rPr>
                <w:color w:val="383838"/>
                <w:w w:val="105"/>
                <w:sz w:val="16"/>
              </w:rPr>
              <w:t>Adrenal korteks hastalıkları</w:t>
            </w:r>
          </w:p>
          <w:p>
            <w:pPr>
              <w:pStyle w:val="TableParagraph"/>
              <w:spacing w:before="22"/>
              <w:ind w:left="103"/>
              <w:rPr>
                <w:sz w:val="16"/>
              </w:rPr>
            </w:pPr>
            <w:r>
              <w:rPr>
                <w:color w:val="383838"/>
                <w:w w:val="105"/>
                <w:sz w:val="16"/>
              </w:rPr>
              <w:t>Arka hipofiz hastalıkları (D. insipidus</w:t>
            </w:r>
            <w:r>
              <w:rPr>
                <w:color w:val="545454"/>
                <w:w w:val="105"/>
                <w:sz w:val="16"/>
              </w:rPr>
              <w:t>, </w:t>
            </w:r>
            <w:r>
              <w:rPr>
                <w:color w:val="383838"/>
                <w:w w:val="105"/>
                <w:sz w:val="16"/>
              </w:rPr>
              <w:t>UADHS)</w:t>
            </w:r>
          </w:p>
          <w:p>
            <w:pPr>
              <w:pStyle w:val="TableParagraph"/>
              <w:spacing w:line="230" w:lineRule="exact" w:before="24"/>
              <w:ind w:left="69"/>
              <w:rPr>
                <w:rFonts w:ascii="Times New Roman"/>
                <w:sz w:val="12"/>
              </w:rPr>
            </w:pPr>
            <w:r>
              <w:rPr>
                <w:rFonts w:ascii="Times New Roman"/>
                <w:color w:val="383838"/>
                <w:spacing w:val="-39"/>
                <w:w w:val="181"/>
                <w:sz w:val="12"/>
              </w:rPr>
              <w:t>-</w:t>
            </w:r>
            <w:r>
              <w:rPr>
                <w:color w:val="383838"/>
                <w:spacing w:val="-106"/>
                <w:w w:val="105"/>
                <w:position w:val="7"/>
                <w:sz w:val="16"/>
              </w:rPr>
              <w:t>A</w:t>
            </w:r>
            <w:r>
              <w:rPr>
                <w:rFonts w:ascii="Times New Roman"/>
                <w:color w:val="383838"/>
                <w:spacing w:val="-88"/>
                <w:w w:val="181"/>
                <w:sz w:val="12"/>
              </w:rPr>
              <w:t>-</w:t>
            </w:r>
            <w:r>
              <w:rPr>
                <w:rFonts w:ascii="Times New Roman"/>
                <w:color w:val="383838"/>
                <w:spacing w:val="-129"/>
                <w:w w:val="181"/>
                <w:sz w:val="12"/>
              </w:rPr>
              <w:t>-</w:t>
            </w:r>
            <w:r>
              <w:rPr>
                <w:color w:val="383838"/>
                <w:spacing w:val="-50"/>
                <w:w w:val="106"/>
                <w:position w:val="7"/>
                <w:sz w:val="16"/>
              </w:rPr>
              <w:t>k</w:t>
            </w:r>
            <w:r>
              <w:rPr>
                <w:rFonts w:ascii="Times New Roman"/>
                <w:color w:val="383838"/>
                <w:spacing w:val="-95"/>
                <w:w w:val="181"/>
                <w:sz w:val="12"/>
              </w:rPr>
              <w:t>-</w:t>
            </w:r>
            <w:r>
              <w:rPr>
                <w:color w:val="383838"/>
                <w:spacing w:val="-36"/>
                <w:w w:val="105"/>
                <w:position w:val="7"/>
                <w:sz w:val="16"/>
              </w:rPr>
              <w:t>u</w:t>
            </w:r>
            <w:r>
              <w:rPr>
                <w:rFonts w:ascii="Times New Roman"/>
                <w:color w:val="383838"/>
                <w:spacing w:val="-38"/>
                <w:w w:val="181"/>
                <w:sz w:val="12"/>
              </w:rPr>
              <w:t>-</w:t>
            </w:r>
            <w:r>
              <w:rPr>
                <w:color w:val="383838"/>
                <w:spacing w:val="-10"/>
                <w:w w:val="105"/>
                <w:position w:val="7"/>
                <w:sz w:val="16"/>
              </w:rPr>
              <w:t>t</w:t>
            </w:r>
            <w:r>
              <w:rPr>
                <w:rFonts w:ascii="Times New Roman"/>
                <w:color w:val="383838"/>
                <w:spacing w:val="-12"/>
                <w:w w:val="181"/>
                <w:sz w:val="12"/>
              </w:rPr>
              <w:t>-</w:t>
            </w:r>
            <w:r>
              <w:rPr>
                <w:color w:val="383838"/>
                <w:spacing w:val="-103"/>
                <w:w w:val="104"/>
                <w:position w:val="7"/>
                <w:sz w:val="16"/>
              </w:rPr>
              <w:t>P</w:t>
            </w:r>
            <w:r>
              <w:rPr>
                <w:rFonts w:ascii="Times New Roman"/>
                <w:color w:val="383838"/>
                <w:spacing w:val="-10"/>
                <w:w w:val="181"/>
                <w:sz w:val="12"/>
              </w:rPr>
              <w:t>-</w:t>
            </w:r>
            <w:r>
              <w:rPr>
                <w:rFonts w:ascii="Times New Roman"/>
                <w:color w:val="383838"/>
                <w:spacing w:val="-56"/>
                <w:w w:val="181"/>
                <w:sz w:val="12"/>
              </w:rPr>
              <w:t>-</w:t>
            </w:r>
            <w:r>
              <w:rPr>
                <w:color w:val="383838"/>
                <w:spacing w:val="-49"/>
                <w:w w:val="104"/>
                <w:position w:val="7"/>
                <w:sz w:val="16"/>
              </w:rPr>
              <w:t>a</w:t>
            </w:r>
            <w:r>
              <w:rPr>
                <w:rFonts w:ascii="Times New Roman"/>
                <w:color w:val="383838"/>
                <w:spacing w:val="-25"/>
                <w:w w:val="181"/>
                <w:sz w:val="12"/>
              </w:rPr>
              <w:t>-</w:t>
            </w:r>
            <w:r>
              <w:rPr>
                <w:color w:val="383838"/>
                <w:spacing w:val="-71"/>
                <w:w w:val="104"/>
                <w:position w:val="7"/>
                <w:sz w:val="16"/>
              </w:rPr>
              <w:t>n</w:t>
            </w:r>
            <w:r>
              <w:rPr>
                <w:rFonts w:ascii="Times New Roman"/>
                <w:color w:val="383838"/>
                <w:spacing w:val="-12"/>
                <w:w w:val="181"/>
                <w:sz w:val="12"/>
              </w:rPr>
              <w:t>-</w:t>
            </w:r>
            <w:r>
              <w:rPr>
                <w:rFonts w:ascii="Times New Roman"/>
                <w:color w:val="383838"/>
                <w:spacing w:val="-89"/>
                <w:w w:val="181"/>
                <w:sz w:val="12"/>
              </w:rPr>
              <w:t>-</w:t>
            </w:r>
            <w:r>
              <w:rPr>
                <w:color w:val="383838"/>
                <w:spacing w:val="-67"/>
                <w:w w:val="105"/>
                <w:position w:val="7"/>
                <w:sz w:val="16"/>
              </w:rPr>
              <w:t>k</w:t>
            </w:r>
            <w:r>
              <w:rPr>
                <w:rFonts w:ascii="Times New Roman"/>
                <w:color w:val="383838"/>
                <w:spacing w:val="-113"/>
                <w:w w:val="181"/>
                <w:sz w:val="12"/>
              </w:rPr>
              <w:t>-</w:t>
            </w:r>
            <w:r>
              <w:rPr>
                <w:color w:val="383838"/>
                <w:w w:val="104"/>
                <w:position w:val="7"/>
                <w:sz w:val="16"/>
              </w:rPr>
              <w:t>r</w:t>
            </w:r>
            <w:r>
              <w:rPr>
                <w:color w:val="383838"/>
                <w:spacing w:val="-86"/>
                <w:w w:val="104"/>
                <w:position w:val="7"/>
                <w:sz w:val="16"/>
              </w:rPr>
              <w:t>e</w:t>
            </w:r>
            <w:r>
              <w:rPr>
                <w:rFonts w:ascii="Times New Roman"/>
                <w:color w:val="383838"/>
                <w:spacing w:val="-40"/>
                <w:w w:val="181"/>
                <w:sz w:val="12"/>
              </w:rPr>
              <w:t>-</w:t>
            </w:r>
            <w:r>
              <w:rPr>
                <w:rFonts w:ascii="Times New Roman"/>
                <w:color w:val="383838"/>
                <w:spacing w:val="-102"/>
                <w:w w:val="181"/>
                <w:sz w:val="12"/>
              </w:rPr>
              <w:t>-</w:t>
            </w:r>
            <w:r>
              <w:rPr>
                <w:color w:val="383838"/>
                <w:spacing w:val="-34"/>
                <w:w w:val="104"/>
                <w:position w:val="7"/>
                <w:sz w:val="16"/>
              </w:rPr>
              <w:t>a</w:t>
            </w:r>
            <w:r>
              <w:rPr>
                <w:rFonts w:ascii="Times New Roman"/>
                <w:color w:val="383838"/>
                <w:spacing w:val="-43"/>
                <w:w w:val="181"/>
                <w:sz w:val="12"/>
              </w:rPr>
              <w:t>-</w:t>
            </w:r>
            <w:r>
              <w:rPr>
                <w:color w:val="383838"/>
                <w:w w:val="104"/>
                <w:position w:val="7"/>
                <w:sz w:val="16"/>
              </w:rPr>
              <w:t>t</w:t>
            </w:r>
            <w:r>
              <w:rPr>
                <w:color w:val="383838"/>
                <w:w w:val="104"/>
                <w:position w:val="7"/>
                <w:sz w:val="16"/>
              </w:rPr>
              <w:t>i</w:t>
            </w:r>
            <w:r>
              <w:rPr>
                <w:color w:val="383838"/>
                <w:spacing w:val="-18"/>
                <w:w w:val="104"/>
                <w:position w:val="7"/>
                <w:sz w:val="16"/>
              </w:rPr>
              <w:t>t</w:t>
            </w:r>
            <w:r>
              <w:rPr>
                <w:rFonts w:ascii="Times New Roman"/>
                <w:color w:val="383838"/>
                <w:w w:val="181"/>
                <w:sz w:val="12"/>
              </w:rPr>
              <w:t>-------------------------------------------------</w:t>
            </w:r>
          </w:p>
          <w:p>
            <w:pPr>
              <w:pStyle w:val="TableParagraph"/>
              <w:spacing w:line="168" w:lineRule="exact"/>
              <w:ind w:left="99"/>
              <w:rPr>
                <w:sz w:val="16"/>
              </w:rPr>
            </w:pPr>
            <w:r>
              <w:rPr>
                <w:color w:val="383838"/>
                <w:w w:val="105"/>
                <w:sz w:val="16"/>
              </w:rPr>
              <w:t>Hasta başı eğitimi</w:t>
            </w:r>
          </w:p>
          <w:p>
            <w:pPr>
              <w:pStyle w:val="TableParagraph"/>
              <w:spacing w:before="22"/>
              <w:ind w:left="99"/>
              <w:rPr>
                <w:sz w:val="16"/>
              </w:rPr>
            </w:pPr>
            <w:r>
              <w:rPr>
                <w:color w:val="383838"/>
                <w:w w:val="105"/>
                <w:sz w:val="16"/>
              </w:rPr>
              <w:t>Temel beceri eğitimi</w:t>
            </w:r>
          </w:p>
        </w:tc>
        <w:tc>
          <w:tcPr>
            <w:tcW w:w="665" w:type="dxa"/>
            <w:tcBorders>
              <w:top w:val="single" w:sz="4" w:space="0" w:color="000000"/>
              <w:left w:val="single" w:sz="4" w:space="0" w:color="000000"/>
              <w:bottom w:val="single" w:sz="8" w:space="0" w:color="000000"/>
              <w:right w:val="single" w:sz="2" w:space="0" w:color="000000"/>
            </w:tcBorders>
          </w:tcPr>
          <w:p>
            <w:pPr>
              <w:pStyle w:val="TableParagraph"/>
              <w:spacing w:line="207" w:lineRule="exact" w:before="19"/>
              <w:jc w:val="center"/>
              <w:rPr>
                <w:rFonts w:ascii="Times New Roman"/>
                <w:sz w:val="18"/>
              </w:rPr>
            </w:pPr>
            <w:r>
              <w:rPr>
                <w:rFonts w:ascii="Times New Roman"/>
                <w:color w:val="383838"/>
                <w:w w:val="110"/>
                <w:sz w:val="18"/>
              </w:rPr>
              <w:t>1</w:t>
            </w:r>
          </w:p>
          <w:p>
            <w:pPr>
              <w:pStyle w:val="TableParagraph"/>
              <w:spacing w:line="206" w:lineRule="exact"/>
              <w:jc w:val="center"/>
              <w:rPr>
                <w:rFonts w:ascii="Times New Roman"/>
                <w:sz w:val="18"/>
              </w:rPr>
            </w:pPr>
            <w:r>
              <w:rPr>
                <w:rFonts w:ascii="Times New Roman"/>
                <w:color w:val="383838"/>
                <w:w w:val="110"/>
                <w:sz w:val="18"/>
              </w:rPr>
              <w:t>1</w:t>
            </w:r>
          </w:p>
          <w:p>
            <w:pPr>
              <w:pStyle w:val="TableParagraph"/>
              <w:spacing w:line="207" w:lineRule="exact"/>
              <w:jc w:val="center"/>
              <w:rPr>
                <w:rFonts w:ascii="Times New Roman"/>
                <w:sz w:val="18"/>
              </w:rPr>
            </w:pPr>
            <w:r>
              <w:rPr>
                <w:rFonts w:ascii="Times New Roman"/>
                <w:color w:val="383838"/>
                <w:w w:val="110"/>
                <w:sz w:val="18"/>
              </w:rPr>
              <w:t>1</w:t>
            </w:r>
          </w:p>
          <w:p>
            <w:pPr>
              <w:pStyle w:val="TableParagraph"/>
              <w:spacing w:line="239" w:lineRule="exact" w:before="1"/>
              <w:ind w:left="13" w:right="13"/>
              <w:jc w:val="center"/>
              <w:rPr>
                <w:rFonts w:ascii="Times New Roman"/>
                <w:sz w:val="12"/>
              </w:rPr>
            </w:pPr>
            <w:r>
              <w:rPr>
                <w:rFonts w:ascii="Times New Roman"/>
                <w:color w:val="545454"/>
                <w:spacing w:val="4"/>
                <w:w w:val="181"/>
                <w:sz w:val="12"/>
              </w:rPr>
              <w:t>-</w:t>
            </w:r>
            <w:r>
              <w:rPr>
                <w:rFonts w:ascii="Times New Roman"/>
                <w:color w:val="383838"/>
                <w:spacing w:val="-1"/>
                <w:w w:val="181"/>
                <w:sz w:val="12"/>
              </w:rPr>
              <w:t>-</w:t>
            </w:r>
            <w:r>
              <w:rPr>
                <w:rFonts w:ascii="Times New Roman"/>
                <w:color w:val="383838"/>
                <w:spacing w:val="-20"/>
                <w:w w:val="181"/>
                <w:sz w:val="12"/>
              </w:rPr>
              <w:t>-</w:t>
            </w:r>
            <w:r>
              <w:rPr>
                <w:rFonts w:ascii="Times New Roman"/>
                <w:color w:val="545454"/>
                <w:spacing w:val="-70"/>
                <w:w w:val="181"/>
                <w:sz w:val="12"/>
              </w:rPr>
              <w:t>-</w:t>
            </w:r>
            <w:r>
              <w:rPr>
                <w:rFonts w:ascii="Times New Roman"/>
                <w:color w:val="383838"/>
                <w:spacing w:val="-52"/>
                <w:w w:val="110"/>
                <w:position w:val="7"/>
                <w:sz w:val="18"/>
              </w:rPr>
              <w:t>1</w:t>
            </w:r>
            <w:r>
              <w:rPr>
                <w:rFonts w:ascii="Times New Roman"/>
                <w:color w:val="545454"/>
                <w:spacing w:val="-1"/>
                <w:w w:val="181"/>
                <w:sz w:val="12"/>
              </w:rPr>
              <w:t>-</w:t>
            </w:r>
            <w:r>
              <w:rPr>
                <w:rFonts w:ascii="Times New Roman"/>
                <w:color w:val="545454"/>
                <w:spacing w:val="4"/>
                <w:w w:val="181"/>
                <w:sz w:val="12"/>
              </w:rPr>
              <w:t>-</w:t>
            </w:r>
            <w:r>
              <w:rPr>
                <w:rFonts w:ascii="Times New Roman"/>
                <w:color w:val="383838"/>
                <w:spacing w:val="-1"/>
                <w:w w:val="181"/>
                <w:sz w:val="12"/>
              </w:rPr>
              <w:t>-</w:t>
            </w:r>
            <w:r>
              <w:rPr>
                <w:rFonts w:ascii="Times New Roman"/>
                <w:color w:val="383838"/>
                <w:w w:val="181"/>
                <w:sz w:val="12"/>
              </w:rPr>
              <w:t>-</w:t>
            </w:r>
          </w:p>
          <w:p>
            <w:pPr>
              <w:pStyle w:val="TableParagraph"/>
              <w:spacing w:line="182"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615" w:type="dxa"/>
            <w:tcBorders>
              <w:top w:val="single" w:sz="4" w:space="0" w:color="000000"/>
              <w:left w:val="single" w:sz="2" w:space="0" w:color="000000"/>
              <w:bottom w:val="single" w:sz="8" w:space="0" w:color="000000"/>
              <w:right w:val="single" w:sz="4" w:space="0" w:color="000000"/>
            </w:tcBorders>
          </w:tcPr>
          <w:p>
            <w:pPr>
              <w:pStyle w:val="TableParagraph"/>
              <w:spacing w:line="268" w:lineRule="auto" w:before="37"/>
              <w:ind w:left="104" w:hanging="4"/>
              <w:rPr>
                <w:sz w:val="16"/>
              </w:rPr>
            </w:pPr>
            <w:r>
              <w:rPr>
                <w:color w:val="383838"/>
                <w:w w:val="105"/>
                <w:sz w:val="16"/>
              </w:rPr>
              <w:t>Klinik Uygulama Teorik</w:t>
            </w:r>
          </w:p>
          <w:p>
            <w:pPr>
              <w:pStyle w:val="TableParagraph"/>
              <w:spacing w:before="1"/>
              <w:ind w:left="104"/>
              <w:rPr>
                <w:sz w:val="16"/>
              </w:rPr>
            </w:pPr>
            <w:r>
              <w:rPr>
                <w:color w:val="383838"/>
                <w:sz w:val="16"/>
              </w:rPr>
              <w:t>Teorik</w:t>
            </w:r>
          </w:p>
          <w:p>
            <w:pPr>
              <w:pStyle w:val="TableParagraph"/>
              <w:spacing w:line="230" w:lineRule="exact" w:before="24"/>
              <w:ind w:left="35"/>
              <w:rPr>
                <w:rFonts w:ascii="Times New Roman"/>
                <w:sz w:val="12"/>
              </w:rPr>
            </w:pPr>
            <w:r>
              <w:rPr>
                <w:rFonts w:ascii="Times New Roman"/>
                <w:color w:val="383838"/>
                <w:spacing w:val="-4"/>
                <w:w w:val="179"/>
                <w:sz w:val="12"/>
              </w:rPr>
              <w:t>-</w:t>
            </w:r>
            <w:r>
              <w:rPr>
                <w:color w:val="383838"/>
                <w:spacing w:val="-97"/>
                <w:w w:val="101"/>
                <w:position w:val="7"/>
                <w:sz w:val="16"/>
              </w:rPr>
              <w:t>T</w:t>
            </w:r>
            <w:r>
              <w:rPr>
                <w:rFonts w:ascii="Times New Roman"/>
                <w:color w:val="383838"/>
                <w:spacing w:val="-15"/>
                <w:w w:val="179"/>
                <w:sz w:val="12"/>
              </w:rPr>
              <w:t>-</w:t>
            </w:r>
            <w:r>
              <w:rPr>
                <w:rFonts w:ascii="Times New Roman"/>
                <w:color w:val="383838"/>
                <w:spacing w:val="-62"/>
                <w:w w:val="179"/>
                <w:sz w:val="12"/>
              </w:rPr>
              <w:t>-</w:t>
            </w:r>
            <w:r>
              <w:rPr>
                <w:color w:val="383838"/>
                <w:spacing w:val="-44"/>
                <w:w w:val="101"/>
                <w:position w:val="7"/>
                <w:sz w:val="16"/>
              </w:rPr>
              <w:t>e</w:t>
            </w:r>
            <w:r>
              <w:rPr>
                <w:rFonts w:ascii="Times New Roman"/>
                <w:color w:val="383838"/>
                <w:spacing w:val="-29"/>
                <w:w w:val="179"/>
                <w:sz w:val="12"/>
              </w:rPr>
              <w:t>-</w:t>
            </w:r>
            <w:r>
              <w:rPr>
                <w:color w:val="383838"/>
                <w:spacing w:val="-63"/>
                <w:w w:val="101"/>
                <w:position w:val="7"/>
                <w:sz w:val="16"/>
              </w:rPr>
              <w:t>o</w:t>
            </w:r>
            <w:r>
              <w:rPr>
                <w:rFonts w:ascii="Times New Roman"/>
                <w:color w:val="383838"/>
                <w:spacing w:val="-11"/>
                <w:w w:val="179"/>
                <w:sz w:val="12"/>
              </w:rPr>
              <w:t>-</w:t>
            </w:r>
            <w:r>
              <w:rPr>
                <w:color w:val="383838"/>
                <w:spacing w:val="-45"/>
                <w:w w:val="101"/>
                <w:position w:val="7"/>
                <w:sz w:val="16"/>
              </w:rPr>
              <w:t>r</w:t>
            </w:r>
            <w:r>
              <w:rPr>
                <w:rFonts w:ascii="Times New Roman"/>
                <w:color w:val="383838"/>
                <w:spacing w:val="-28"/>
                <w:w w:val="179"/>
                <w:sz w:val="12"/>
              </w:rPr>
              <w:t>-</w:t>
            </w:r>
            <w:r>
              <w:rPr>
                <w:color w:val="383838"/>
                <w:w w:val="101"/>
                <w:position w:val="7"/>
                <w:sz w:val="16"/>
              </w:rPr>
              <w:t>i</w:t>
            </w:r>
            <w:r>
              <w:rPr>
                <w:color w:val="383838"/>
                <w:spacing w:val="-19"/>
                <w:w w:val="102"/>
                <w:position w:val="7"/>
                <w:sz w:val="16"/>
              </w:rPr>
              <w:t>k</w:t>
            </w:r>
            <w:r>
              <w:rPr>
                <w:rFonts w:ascii="Times New Roman"/>
                <w:color w:val="383838"/>
                <w:w w:val="179"/>
                <w:sz w:val="12"/>
              </w:rPr>
              <w:t>--------------</w:t>
            </w:r>
          </w:p>
          <w:p>
            <w:pPr>
              <w:pStyle w:val="TableParagraph"/>
              <w:spacing w:line="168" w:lineRule="exact"/>
              <w:ind w:left="105"/>
              <w:rPr>
                <w:sz w:val="16"/>
              </w:rPr>
            </w:pPr>
            <w:r>
              <w:rPr>
                <w:color w:val="383838"/>
                <w:w w:val="105"/>
                <w:sz w:val="16"/>
              </w:rPr>
              <w:t>Pratik</w:t>
            </w:r>
          </w:p>
          <w:p>
            <w:pPr>
              <w:pStyle w:val="TableParagraph"/>
              <w:spacing w:before="18"/>
              <w:ind w:left="101"/>
              <w:rPr>
                <w:sz w:val="16"/>
              </w:rPr>
            </w:pPr>
            <w:r>
              <w:rPr>
                <w:color w:val="383838"/>
                <w:w w:val="105"/>
                <w:sz w:val="16"/>
              </w:rPr>
              <w:t>Klinik Uyqulama</w:t>
            </w:r>
          </w:p>
        </w:tc>
        <w:tc>
          <w:tcPr>
            <w:tcW w:w="1620" w:type="dxa"/>
            <w:tcBorders>
              <w:top w:val="single" w:sz="4" w:space="0" w:color="000000"/>
              <w:left w:val="single" w:sz="4" w:space="0" w:color="000000"/>
              <w:bottom w:val="single" w:sz="8" w:space="0" w:color="000000"/>
            </w:tcBorders>
          </w:tcPr>
          <w:p>
            <w:pPr>
              <w:pStyle w:val="TableParagraph"/>
              <w:spacing w:line="268" w:lineRule="auto" w:before="37"/>
              <w:ind w:left="100" w:right="126"/>
              <w:rPr>
                <w:sz w:val="16"/>
              </w:rPr>
            </w:pPr>
            <w:r>
              <w:rPr>
                <w:color w:val="383838"/>
                <w:w w:val="105"/>
                <w:sz w:val="16"/>
              </w:rPr>
              <w:t>Bilim Dalı Ö.Üyesi R.Gen</w:t>
            </w:r>
          </w:p>
          <w:p>
            <w:pPr>
              <w:pStyle w:val="TableParagraph"/>
              <w:spacing w:before="1"/>
              <w:ind w:left="100"/>
              <w:rPr>
                <w:sz w:val="16"/>
              </w:rPr>
            </w:pPr>
            <w:r>
              <w:rPr>
                <w:color w:val="383838"/>
                <w:w w:val="105"/>
                <w:sz w:val="16"/>
              </w:rPr>
              <w:t>E Akbay</w:t>
            </w:r>
          </w:p>
          <w:p>
            <w:pPr>
              <w:pStyle w:val="TableParagraph"/>
              <w:spacing w:line="228" w:lineRule="exact" w:before="24"/>
              <w:ind w:left="28" w:right="-4"/>
              <w:rPr>
                <w:rFonts w:ascii="Times New Roman" w:hAnsi="Times New Roman"/>
                <w:sz w:val="21"/>
              </w:rPr>
            </w:pPr>
            <w:r>
              <w:rPr>
                <w:rFonts w:ascii="Times New Roman" w:hAnsi="Times New Roman"/>
                <w:color w:val="383838"/>
                <w:spacing w:val="8"/>
                <w:w w:val="35"/>
                <w:sz w:val="21"/>
              </w:rPr>
              <w:t>_</w:t>
            </w:r>
            <w:r>
              <w:rPr>
                <w:rFonts w:ascii="Times New Roman" w:hAnsi="Times New Roman"/>
                <w:color w:val="383838"/>
                <w:w w:val="105"/>
                <w:sz w:val="21"/>
              </w:rPr>
              <w:t>Q_Ş</w:t>
            </w:r>
            <w:r>
              <w:rPr>
                <w:rFonts w:ascii="Times New Roman" w:hAnsi="Times New Roman"/>
                <w:color w:val="383838"/>
                <w:sz w:val="21"/>
              </w:rPr>
              <w:t> </w:t>
            </w:r>
            <w:r>
              <w:rPr>
                <w:rFonts w:ascii="Times New Roman" w:hAnsi="Times New Roman"/>
                <w:color w:val="383838"/>
                <w:spacing w:val="6"/>
                <w:sz w:val="21"/>
              </w:rPr>
              <w:t> </w:t>
            </w:r>
            <w:r>
              <w:rPr>
                <w:rFonts w:ascii="Times New Roman" w:hAnsi="Times New Roman"/>
                <w:color w:val="383838"/>
                <w:w w:val="105"/>
                <w:sz w:val="21"/>
              </w:rPr>
              <w:t>g[</w:t>
            </w:r>
            <w:r>
              <w:rPr>
                <w:rFonts w:ascii="Times New Roman" w:hAnsi="Times New Roman"/>
                <w:color w:val="383838"/>
                <w:spacing w:val="-17"/>
                <w:sz w:val="21"/>
              </w:rPr>
              <w:t> </w:t>
            </w:r>
            <w:r>
              <w:rPr>
                <w:rFonts w:ascii="Times New Roman" w:hAnsi="Times New Roman"/>
                <w:color w:val="383838"/>
                <w:w w:val="78"/>
                <w:sz w:val="21"/>
              </w:rPr>
              <w:t>-</w:t>
            </w:r>
            <w:r>
              <w:rPr>
                <w:rFonts w:ascii="Times New Roman" w:hAnsi="Times New Roman"/>
                <w:color w:val="383838"/>
                <w:spacing w:val="-31"/>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3"/>
                <w:sz w:val="21"/>
              </w:rPr>
              <w:t> </w:t>
            </w:r>
            <w:r>
              <w:rPr>
                <w:rFonts w:ascii="Times New Roman" w:hAnsi="Times New Roman"/>
                <w:color w:val="383838"/>
                <w:w w:val="78"/>
                <w:sz w:val="21"/>
              </w:rPr>
              <w:t>-</w:t>
            </w:r>
            <w:r>
              <w:rPr>
                <w:rFonts w:ascii="Times New Roman" w:hAnsi="Times New Roman"/>
                <w:color w:val="383838"/>
                <w:spacing w:val="-31"/>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0"/>
                <w:sz w:val="21"/>
              </w:rPr>
              <w:t> </w:t>
            </w:r>
            <w:r>
              <w:rPr>
                <w:rFonts w:ascii="Times New Roman" w:hAnsi="Times New Roman"/>
                <w:color w:val="383838"/>
                <w:w w:val="69"/>
                <w:sz w:val="21"/>
              </w:rPr>
              <w:t>-</w:t>
            </w:r>
            <w:r>
              <w:rPr>
                <w:rFonts w:ascii="Times New Roman" w:hAnsi="Times New Roman"/>
                <w:color w:val="383838"/>
                <w:spacing w:val="-33"/>
                <w:sz w:val="21"/>
              </w:rPr>
              <w:t> </w:t>
            </w:r>
            <w:r>
              <w:rPr>
                <w:rFonts w:ascii="Times New Roman" w:hAnsi="Times New Roman"/>
                <w:color w:val="383838"/>
                <w:w w:val="78"/>
                <w:sz w:val="21"/>
              </w:rPr>
              <w:t>-</w:t>
            </w:r>
          </w:p>
          <w:p>
            <w:pPr>
              <w:pStyle w:val="TableParagraph"/>
              <w:spacing w:line="170" w:lineRule="exact"/>
              <w:ind w:left="101"/>
              <w:rPr>
                <w:sz w:val="16"/>
              </w:rPr>
            </w:pPr>
            <w:r>
              <w:rPr>
                <w:color w:val="383838"/>
                <w:w w:val="105"/>
                <w:sz w:val="16"/>
              </w:rPr>
              <w:t>K Konca</w:t>
            </w:r>
            <w:r>
              <w:rPr>
                <w:color w:val="545454"/>
                <w:w w:val="105"/>
                <w:sz w:val="16"/>
              </w:rPr>
              <w:t>, </w:t>
            </w:r>
            <w:r>
              <w:rPr>
                <w:color w:val="383838"/>
                <w:w w:val="105"/>
                <w:sz w:val="16"/>
              </w:rPr>
              <w:t>N Tiftik</w:t>
            </w:r>
          </w:p>
          <w:p>
            <w:pPr>
              <w:pStyle w:val="TableParagraph"/>
              <w:spacing w:before="23"/>
              <w:ind w:left="101"/>
              <w:rPr>
                <w:sz w:val="16"/>
              </w:rPr>
            </w:pPr>
            <w:r>
              <w:rPr>
                <w:color w:val="383838"/>
                <w:w w:val="105"/>
                <w:sz w:val="16"/>
              </w:rPr>
              <w:t>Bilim Dalı Ö.Üyesi</w:t>
            </w:r>
          </w:p>
        </w:tc>
      </w:tr>
      <w:tr>
        <w:trPr>
          <w:trHeight w:val="1325" w:hRule="exact"/>
        </w:trPr>
        <w:tc>
          <w:tcPr>
            <w:tcW w:w="573" w:type="dxa"/>
            <w:tcBorders>
              <w:top w:val="single" w:sz="8" w:space="0" w:color="000000"/>
              <w:right w:val="single" w:sz="4" w:space="0" w:color="000000"/>
            </w:tcBorders>
          </w:tcPr>
          <w:p>
            <w:pPr>
              <w:pStyle w:val="TableParagraph"/>
              <w:rPr>
                <w:rFonts w:ascii="Times New Roman"/>
                <w:sz w:val="20"/>
              </w:rPr>
            </w:pPr>
          </w:p>
          <w:p>
            <w:pPr>
              <w:pStyle w:val="TableParagraph"/>
              <w:spacing w:before="11"/>
              <w:rPr>
                <w:rFonts w:ascii="Times New Roman"/>
                <w:sz w:val="27"/>
              </w:rPr>
            </w:pPr>
          </w:p>
          <w:p>
            <w:pPr>
              <w:pStyle w:val="TableParagraph"/>
              <w:ind w:left="183"/>
              <w:rPr>
                <w:rFonts w:ascii="Times New Roman"/>
                <w:sz w:val="18"/>
              </w:rPr>
            </w:pPr>
            <w:r>
              <w:rPr>
                <w:rFonts w:ascii="Times New Roman"/>
                <w:color w:val="383838"/>
                <w:w w:val="105"/>
                <w:sz w:val="18"/>
              </w:rPr>
              <w:t>20</w:t>
            </w:r>
          </w:p>
        </w:tc>
        <w:tc>
          <w:tcPr>
            <w:tcW w:w="4847" w:type="dxa"/>
            <w:tcBorders>
              <w:top w:val="single" w:sz="8" w:space="0" w:color="000000"/>
              <w:left w:val="single" w:sz="4" w:space="0" w:color="000000"/>
              <w:right w:val="single" w:sz="4" w:space="0" w:color="000000"/>
            </w:tcBorders>
          </w:tcPr>
          <w:p>
            <w:pPr>
              <w:pStyle w:val="TableParagraph"/>
              <w:spacing w:line="268" w:lineRule="auto" w:before="37"/>
              <w:ind w:left="99" w:right="3021" w:firstLine="1"/>
              <w:rPr>
                <w:sz w:val="16"/>
              </w:rPr>
            </w:pPr>
            <w:r>
              <w:rPr>
                <w:color w:val="383838"/>
                <w:w w:val="105"/>
                <w:sz w:val="16"/>
              </w:rPr>
              <w:t>Klinik Uygulama Trombositopeni</w:t>
            </w:r>
          </w:p>
          <w:p>
            <w:pPr>
              <w:pStyle w:val="TableParagraph"/>
              <w:spacing w:before="1"/>
              <w:ind w:left="101"/>
              <w:rPr>
                <w:sz w:val="16"/>
              </w:rPr>
            </w:pPr>
            <w:r>
              <w:rPr>
                <w:color w:val="383838"/>
                <w:w w:val="105"/>
                <w:sz w:val="16"/>
              </w:rPr>
              <w:t>Kalıtsal koagülasyon hastalıkları</w:t>
            </w:r>
          </w:p>
          <w:p>
            <w:pPr>
              <w:pStyle w:val="TableParagraph"/>
              <w:spacing w:line="159" w:lineRule="exact" w:before="22"/>
              <w:ind w:left="101"/>
              <w:rPr>
                <w:sz w:val="16"/>
              </w:rPr>
            </w:pPr>
            <w:r>
              <w:rPr>
                <w:color w:val="383838"/>
                <w:w w:val="105"/>
                <w:sz w:val="16"/>
              </w:rPr>
              <w:t>Kristal artropatileri</w:t>
            </w:r>
          </w:p>
          <w:p>
            <w:pPr>
              <w:pStyle w:val="TableParagraph"/>
              <w:spacing w:line="97" w:lineRule="exact"/>
              <w:ind w:left="69"/>
              <w:rPr>
                <w:rFonts w:ascii="Times New Roman"/>
                <w:sz w:val="12"/>
              </w:rPr>
            </w:pPr>
            <w:r>
              <w:rPr>
                <w:rFonts w:ascii="Times New Roman"/>
                <w:color w:val="383838"/>
                <w:w w:val="180"/>
                <w:sz w:val="12"/>
              </w:rPr>
              <w:t>-----------------------------------------------------------------</w:t>
            </w:r>
          </w:p>
          <w:p>
            <w:pPr>
              <w:pStyle w:val="TableParagraph"/>
              <w:spacing w:line="168" w:lineRule="exact"/>
              <w:ind w:left="99"/>
              <w:rPr>
                <w:sz w:val="16"/>
              </w:rPr>
            </w:pPr>
            <w:r>
              <w:rPr>
                <w:color w:val="383838"/>
                <w:w w:val="105"/>
                <w:sz w:val="16"/>
              </w:rPr>
              <w:t>Hasta başı eğitimi</w:t>
            </w:r>
          </w:p>
          <w:p>
            <w:pPr>
              <w:pStyle w:val="TableParagraph"/>
              <w:spacing w:before="22"/>
              <w:ind w:left="99"/>
              <w:rPr>
                <w:sz w:val="16"/>
              </w:rPr>
            </w:pPr>
            <w:r>
              <w:rPr>
                <w:color w:val="383838"/>
                <w:w w:val="105"/>
                <w:sz w:val="16"/>
              </w:rPr>
              <w:t>Temel beceri eğitimi</w:t>
            </w:r>
          </w:p>
        </w:tc>
        <w:tc>
          <w:tcPr>
            <w:tcW w:w="665" w:type="dxa"/>
            <w:tcBorders>
              <w:top w:val="single" w:sz="8" w:space="0" w:color="000000"/>
              <w:left w:val="single" w:sz="4" w:space="0" w:color="000000"/>
              <w:right w:val="single" w:sz="2" w:space="0" w:color="000000"/>
            </w:tcBorders>
          </w:tcPr>
          <w:p>
            <w:pPr>
              <w:pStyle w:val="TableParagraph"/>
              <w:spacing w:line="207" w:lineRule="exact" w:before="19"/>
              <w:jc w:val="center"/>
              <w:rPr>
                <w:rFonts w:ascii="Times New Roman"/>
                <w:sz w:val="18"/>
              </w:rPr>
            </w:pPr>
            <w:r>
              <w:rPr>
                <w:rFonts w:ascii="Times New Roman"/>
                <w:color w:val="383838"/>
                <w:w w:val="110"/>
                <w:sz w:val="18"/>
              </w:rPr>
              <w:t>1</w:t>
            </w:r>
          </w:p>
          <w:p>
            <w:pPr>
              <w:pStyle w:val="TableParagraph"/>
              <w:spacing w:line="206" w:lineRule="exact"/>
              <w:jc w:val="center"/>
              <w:rPr>
                <w:rFonts w:ascii="Times New Roman"/>
                <w:sz w:val="18"/>
              </w:rPr>
            </w:pPr>
            <w:r>
              <w:rPr>
                <w:rFonts w:ascii="Times New Roman"/>
                <w:color w:val="383838"/>
                <w:w w:val="110"/>
                <w:sz w:val="18"/>
              </w:rPr>
              <w:t>1</w:t>
            </w:r>
          </w:p>
          <w:p>
            <w:pPr>
              <w:pStyle w:val="TableParagraph"/>
              <w:spacing w:line="206" w:lineRule="exact"/>
              <w:jc w:val="center"/>
              <w:rPr>
                <w:rFonts w:ascii="Times New Roman"/>
                <w:sz w:val="18"/>
              </w:rPr>
            </w:pPr>
            <w:r>
              <w:rPr>
                <w:rFonts w:ascii="Times New Roman"/>
                <w:color w:val="383838"/>
                <w:w w:val="110"/>
                <w:sz w:val="18"/>
              </w:rPr>
              <w:t>1</w:t>
            </w:r>
          </w:p>
          <w:p>
            <w:pPr>
              <w:pStyle w:val="TableParagraph"/>
              <w:spacing w:line="179" w:lineRule="exact"/>
              <w:jc w:val="center"/>
              <w:rPr>
                <w:rFonts w:ascii="Times New Roman"/>
                <w:sz w:val="18"/>
              </w:rPr>
            </w:pPr>
            <w:r>
              <w:rPr>
                <w:rFonts w:ascii="Times New Roman"/>
                <w:color w:val="383838"/>
                <w:w w:val="110"/>
                <w:sz w:val="18"/>
              </w:rPr>
              <w:t>1</w:t>
            </w:r>
          </w:p>
          <w:p>
            <w:pPr>
              <w:pStyle w:val="TableParagraph"/>
              <w:spacing w:line="85" w:lineRule="exact"/>
              <w:ind w:left="13" w:right="13"/>
              <w:jc w:val="center"/>
              <w:rPr>
                <w:rFonts w:ascii="Times New Roman"/>
                <w:sz w:val="12"/>
              </w:rPr>
            </w:pPr>
            <w:r>
              <w:rPr>
                <w:rFonts w:ascii="Times New Roman"/>
                <w:color w:val="545454"/>
                <w:w w:val="180"/>
                <w:sz w:val="12"/>
              </w:rPr>
              <w:t>-</w:t>
            </w:r>
            <w:r>
              <w:rPr>
                <w:rFonts w:ascii="Times New Roman"/>
                <w:color w:val="383838"/>
                <w:w w:val="180"/>
                <w:sz w:val="12"/>
              </w:rPr>
              <w:t>--</w:t>
            </w:r>
            <w:r>
              <w:rPr>
                <w:rFonts w:ascii="Times New Roman"/>
                <w:color w:val="545454"/>
                <w:w w:val="180"/>
                <w:sz w:val="12"/>
              </w:rPr>
              <w:t>---</w:t>
            </w:r>
            <w:r>
              <w:rPr>
                <w:rFonts w:ascii="Times New Roman"/>
                <w:color w:val="383838"/>
                <w:w w:val="180"/>
                <w:sz w:val="12"/>
              </w:rPr>
              <w:t>--</w:t>
            </w:r>
          </w:p>
          <w:p>
            <w:pPr>
              <w:pStyle w:val="TableParagraph"/>
              <w:spacing w:line="182"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615" w:type="dxa"/>
            <w:tcBorders>
              <w:top w:val="single" w:sz="8" w:space="0" w:color="000000"/>
              <w:left w:val="single" w:sz="2" w:space="0" w:color="000000"/>
              <w:right w:val="single" w:sz="4" w:space="0" w:color="000000"/>
            </w:tcBorders>
          </w:tcPr>
          <w:p>
            <w:pPr>
              <w:pStyle w:val="TableParagraph"/>
              <w:spacing w:line="268" w:lineRule="auto" w:before="37"/>
              <w:ind w:left="104" w:hanging="4"/>
              <w:rPr>
                <w:sz w:val="16"/>
              </w:rPr>
            </w:pPr>
            <w:r>
              <w:rPr>
                <w:color w:val="383838"/>
                <w:w w:val="105"/>
                <w:sz w:val="16"/>
              </w:rPr>
              <w:t>Klinik Uygulama Teorik</w:t>
            </w:r>
          </w:p>
          <w:p>
            <w:pPr>
              <w:pStyle w:val="TableParagraph"/>
              <w:spacing w:before="1"/>
              <w:ind w:left="104"/>
              <w:rPr>
                <w:sz w:val="16"/>
              </w:rPr>
            </w:pPr>
            <w:r>
              <w:rPr>
                <w:color w:val="383838"/>
                <w:sz w:val="16"/>
              </w:rPr>
              <w:t>Teorik</w:t>
            </w:r>
          </w:p>
          <w:p>
            <w:pPr>
              <w:pStyle w:val="TableParagraph"/>
              <w:spacing w:line="159" w:lineRule="exact" w:before="22"/>
              <w:ind w:left="104"/>
              <w:rPr>
                <w:sz w:val="16"/>
              </w:rPr>
            </w:pPr>
            <w:r>
              <w:rPr>
                <w:color w:val="383838"/>
                <w:sz w:val="16"/>
              </w:rPr>
              <w:t>Teorik</w:t>
            </w:r>
          </w:p>
          <w:p>
            <w:pPr>
              <w:pStyle w:val="TableParagraph"/>
              <w:spacing w:line="97" w:lineRule="exact"/>
              <w:ind w:left="35"/>
              <w:rPr>
                <w:rFonts w:ascii="Times New Roman"/>
                <w:sz w:val="12"/>
              </w:rPr>
            </w:pPr>
            <w:r>
              <w:rPr>
                <w:rFonts w:ascii="Times New Roman"/>
                <w:color w:val="383838"/>
                <w:w w:val="180"/>
                <w:sz w:val="12"/>
              </w:rPr>
              <w:t>---------------------</w:t>
            </w:r>
          </w:p>
          <w:p>
            <w:pPr>
              <w:pStyle w:val="TableParagraph"/>
              <w:spacing w:line="168" w:lineRule="exact"/>
              <w:ind w:left="105"/>
              <w:rPr>
                <w:sz w:val="16"/>
              </w:rPr>
            </w:pPr>
            <w:r>
              <w:rPr>
                <w:color w:val="383838"/>
                <w:w w:val="105"/>
                <w:sz w:val="16"/>
              </w:rPr>
              <w:t>Pratik</w:t>
            </w:r>
          </w:p>
          <w:p>
            <w:pPr>
              <w:pStyle w:val="TableParagraph"/>
              <w:spacing w:before="22"/>
              <w:ind w:left="101"/>
              <w:rPr>
                <w:sz w:val="16"/>
              </w:rPr>
            </w:pPr>
            <w:r>
              <w:rPr>
                <w:color w:val="383838"/>
                <w:w w:val="105"/>
                <w:sz w:val="16"/>
              </w:rPr>
              <w:t>Klinik Uygulama</w:t>
            </w:r>
          </w:p>
        </w:tc>
        <w:tc>
          <w:tcPr>
            <w:tcW w:w="1620" w:type="dxa"/>
            <w:tcBorders>
              <w:top w:val="single" w:sz="8" w:space="0" w:color="000000"/>
              <w:left w:val="single" w:sz="4" w:space="0" w:color="000000"/>
            </w:tcBorders>
          </w:tcPr>
          <w:p>
            <w:pPr>
              <w:pStyle w:val="TableParagraph"/>
              <w:spacing w:before="37"/>
              <w:ind w:left="101"/>
              <w:rPr>
                <w:sz w:val="16"/>
              </w:rPr>
            </w:pPr>
            <w:r>
              <w:rPr>
                <w:color w:val="383838"/>
                <w:w w:val="105"/>
                <w:sz w:val="16"/>
              </w:rPr>
              <w:t>Bilim Dalı Ö.Üyesi</w:t>
            </w:r>
          </w:p>
          <w:p>
            <w:pPr>
              <w:pStyle w:val="TableParagraph"/>
              <w:spacing w:line="268" w:lineRule="auto" w:before="22"/>
              <w:ind w:left="100" w:right="957"/>
              <w:rPr>
                <w:sz w:val="16"/>
              </w:rPr>
            </w:pPr>
            <w:r>
              <w:rPr>
                <w:b/>
                <w:color w:val="383838"/>
                <w:w w:val="105"/>
                <w:sz w:val="16"/>
              </w:rPr>
              <w:t>N </w:t>
            </w:r>
            <w:r>
              <w:rPr>
                <w:color w:val="383838"/>
                <w:w w:val="105"/>
                <w:sz w:val="16"/>
              </w:rPr>
              <w:t>Tiftik N Tiftik</w:t>
            </w:r>
          </w:p>
          <w:p>
            <w:pPr>
              <w:pStyle w:val="TableParagraph"/>
              <w:spacing w:line="159" w:lineRule="exact"/>
              <w:ind w:left="101"/>
              <w:rPr>
                <w:sz w:val="16"/>
              </w:rPr>
            </w:pPr>
            <w:r>
              <w:rPr>
                <w:color w:val="383838"/>
                <w:w w:val="105"/>
                <w:sz w:val="16"/>
              </w:rPr>
              <w:t>K  Konca</w:t>
            </w:r>
          </w:p>
          <w:p>
            <w:pPr>
              <w:pStyle w:val="TableParagraph"/>
              <w:spacing w:line="97" w:lineRule="exact"/>
              <w:ind w:left="21" w:right="-13"/>
              <w:rPr>
                <w:rFonts w:ascii="Times New Roman"/>
                <w:sz w:val="12"/>
              </w:rPr>
            </w:pPr>
            <w:r>
              <w:rPr>
                <w:rFonts w:ascii="Times New Roman"/>
                <w:color w:val="383838"/>
                <w:w w:val="180"/>
                <w:sz w:val="12"/>
              </w:rPr>
              <w:t>----------------------</w:t>
            </w:r>
          </w:p>
          <w:p>
            <w:pPr>
              <w:pStyle w:val="TableParagraph"/>
              <w:spacing w:line="168" w:lineRule="exact"/>
              <w:ind w:left="100"/>
              <w:rPr>
                <w:sz w:val="16"/>
              </w:rPr>
            </w:pPr>
            <w:r>
              <w:rPr>
                <w:color w:val="383838"/>
                <w:w w:val="105"/>
                <w:sz w:val="16"/>
              </w:rPr>
              <w:t>E Akbay</w:t>
            </w:r>
            <w:r>
              <w:rPr>
                <w:color w:val="545454"/>
                <w:w w:val="105"/>
                <w:sz w:val="16"/>
              </w:rPr>
              <w:t>, </w:t>
            </w:r>
            <w:r>
              <w:rPr>
                <w:color w:val="383838"/>
                <w:w w:val="105"/>
                <w:sz w:val="16"/>
              </w:rPr>
              <w:t>F Ateş</w:t>
            </w:r>
          </w:p>
          <w:p>
            <w:pPr>
              <w:pStyle w:val="TableParagraph"/>
              <w:spacing w:before="21"/>
              <w:ind w:left="101"/>
              <w:rPr>
                <w:sz w:val="16"/>
              </w:rPr>
            </w:pPr>
            <w:r>
              <w:rPr>
                <w:color w:val="383838"/>
                <w:w w:val="105"/>
                <w:sz w:val="16"/>
              </w:rPr>
              <w:t>Bilim Dalı Ö.Üyesi</w:t>
            </w:r>
          </w:p>
        </w:tc>
      </w:tr>
    </w:tbl>
    <w:p>
      <w:pPr>
        <w:spacing w:after="0"/>
        <w:rPr>
          <w:sz w:val="16"/>
        </w:rPr>
        <w:sectPr>
          <w:headerReference w:type="even" r:id="rId197"/>
          <w:headerReference w:type="default" r:id="rId198"/>
          <w:pgSz w:w="11910" w:h="16840"/>
          <w:pgMar w:header="1404" w:footer="0" w:top="1600" w:bottom="280" w:left="1180" w:right="1140"/>
        </w:sectPr>
      </w:pPr>
    </w:p>
    <w:p>
      <w:pPr>
        <w:pStyle w:val="BodyText"/>
        <w:rPr>
          <w:rFonts w:ascii="Times New Roman"/>
          <w:sz w:val="20"/>
        </w:rPr>
      </w:pPr>
    </w:p>
    <w:p>
      <w:pPr>
        <w:pStyle w:val="BodyText"/>
        <w:spacing w:before="1"/>
        <w:rPr>
          <w:rFonts w:ascii="Times New Roman"/>
          <w:sz w:val="12"/>
        </w:rPr>
      </w:pPr>
    </w:p>
    <w:tbl>
      <w:tblPr>
        <w:tblW w:w="0" w:type="auto"/>
        <w:jc w:val="left"/>
        <w:tblInd w:w="15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73"/>
        <w:gridCol w:w="4866"/>
        <w:gridCol w:w="669"/>
        <w:gridCol w:w="1624"/>
        <w:gridCol w:w="1624"/>
      </w:tblGrid>
      <w:tr>
        <w:trPr>
          <w:trHeight w:val="446" w:hRule="exact"/>
        </w:trPr>
        <w:tc>
          <w:tcPr>
            <w:tcW w:w="573" w:type="dxa"/>
            <w:tcBorders>
              <w:right w:val="single" w:sz="4" w:space="0" w:color="000000"/>
            </w:tcBorders>
          </w:tcPr>
          <w:p>
            <w:pPr>
              <w:pStyle w:val="TableParagraph"/>
              <w:spacing w:before="114"/>
              <w:ind w:left="83"/>
              <w:rPr>
                <w:b/>
                <w:sz w:val="17"/>
              </w:rPr>
            </w:pPr>
            <w:bookmarkStart w:name="Page 181" w:id="246"/>
            <w:bookmarkEnd w:id="246"/>
            <w:r>
              <w:rPr/>
            </w:r>
            <w:r>
              <w:rPr>
                <w:b/>
                <w:color w:val="3B3B3B"/>
                <w:w w:val="105"/>
                <w:sz w:val="17"/>
              </w:rPr>
              <w:t>Gün</w:t>
            </w:r>
          </w:p>
        </w:tc>
        <w:tc>
          <w:tcPr>
            <w:tcW w:w="4866" w:type="dxa"/>
            <w:tcBorders>
              <w:left w:val="single" w:sz="4" w:space="0" w:color="000000"/>
              <w:right w:val="single" w:sz="4" w:space="0" w:color="000000"/>
            </w:tcBorders>
          </w:tcPr>
          <w:p>
            <w:pPr>
              <w:pStyle w:val="TableParagraph"/>
              <w:spacing w:before="114"/>
              <w:ind w:left="1801" w:right="1806"/>
              <w:jc w:val="center"/>
              <w:rPr>
                <w:b/>
                <w:sz w:val="17"/>
              </w:rPr>
            </w:pPr>
            <w:r>
              <w:rPr>
                <w:b/>
                <w:color w:val="3B3B3B"/>
                <w:sz w:val="17"/>
              </w:rPr>
              <w:t>Dersin Konusu</w:t>
            </w:r>
          </w:p>
        </w:tc>
        <w:tc>
          <w:tcPr>
            <w:tcW w:w="669" w:type="dxa"/>
            <w:tcBorders>
              <w:left w:val="single" w:sz="4" w:space="0" w:color="000000"/>
              <w:right w:val="single" w:sz="4" w:space="0" w:color="000000"/>
            </w:tcBorders>
          </w:tcPr>
          <w:p>
            <w:pPr>
              <w:pStyle w:val="TableParagraph"/>
              <w:spacing w:line="254" w:lineRule="auto" w:before="8"/>
              <w:ind w:left="154" w:right="122" w:hanging="15"/>
              <w:rPr>
                <w:b/>
                <w:sz w:val="17"/>
              </w:rPr>
            </w:pPr>
            <w:r>
              <w:rPr>
                <w:b/>
                <w:color w:val="3B3B3B"/>
                <w:sz w:val="17"/>
              </w:rPr>
              <w:t>Süre Saat</w:t>
            </w:r>
          </w:p>
        </w:tc>
        <w:tc>
          <w:tcPr>
            <w:tcW w:w="1624" w:type="dxa"/>
            <w:tcBorders>
              <w:left w:val="single" w:sz="4" w:space="0" w:color="000000"/>
              <w:right w:val="single" w:sz="4" w:space="0" w:color="000000"/>
            </w:tcBorders>
          </w:tcPr>
          <w:p>
            <w:pPr>
              <w:pStyle w:val="TableParagraph"/>
              <w:spacing w:before="114"/>
              <w:ind w:left="126"/>
              <w:rPr>
                <w:b/>
                <w:sz w:val="17"/>
              </w:rPr>
            </w:pPr>
            <w:r>
              <w:rPr>
                <w:b/>
                <w:color w:val="3B3B3B"/>
                <w:sz w:val="17"/>
              </w:rPr>
              <w:t>Etkinliğinin Türü</w:t>
            </w:r>
          </w:p>
        </w:tc>
        <w:tc>
          <w:tcPr>
            <w:tcW w:w="1624" w:type="dxa"/>
            <w:tcBorders>
              <w:left w:val="single" w:sz="4" w:space="0" w:color="000000"/>
            </w:tcBorders>
          </w:tcPr>
          <w:p>
            <w:pPr>
              <w:pStyle w:val="TableParagraph"/>
              <w:spacing w:before="114"/>
              <w:ind w:left="230"/>
              <w:rPr>
                <w:b/>
                <w:sz w:val="17"/>
              </w:rPr>
            </w:pPr>
            <w:r>
              <w:rPr>
                <w:b/>
                <w:color w:val="3B3B3B"/>
                <w:sz w:val="17"/>
              </w:rPr>
              <w:t>Öğretim Üyesi</w:t>
            </w:r>
          </w:p>
        </w:tc>
      </w:tr>
      <w:tr>
        <w:trPr>
          <w:trHeight w:val="1330" w:hRule="exact"/>
        </w:trPr>
        <w:tc>
          <w:tcPr>
            <w:tcW w:w="573" w:type="dxa"/>
            <w:tcBorders>
              <w:bottom w:val="single" w:sz="4" w:space="0" w:color="000000"/>
              <w:right w:val="single" w:sz="4" w:space="0" w:color="000000"/>
            </w:tcBorders>
          </w:tcPr>
          <w:p>
            <w:pPr>
              <w:pStyle w:val="TableParagraph"/>
              <w:rPr>
                <w:rFonts w:ascii="Times New Roman"/>
                <w:sz w:val="20"/>
              </w:rPr>
            </w:pPr>
          </w:p>
          <w:p>
            <w:pPr>
              <w:pStyle w:val="TableParagraph"/>
              <w:spacing w:before="11"/>
              <w:rPr>
                <w:rFonts w:ascii="Times New Roman"/>
                <w:sz w:val="27"/>
              </w:rPr>
            </w:pPr>
          </w:p>
          <w:p>
            <w:pPr>
              <w:pStyle w:val="TableParagraph"/>
              <w:ind w:left="173"/>
              <w:rPr>
                <w:rFonts w:ascii="Times New Roman"/>
                <w:sz w:val="18"/>
              </w:rPr>
            </w:pPr>
            <w:r>
              <w:rPr>
                <w:rFonts w:ascii="Times New Roman"/>
                <w:color w:val="3B3B3B"/>
                <w:sz w:val="18"/>
              </w:rPr>
              <w:t>21</w:t>
            </w:r>
          </w:p>
        </w:tc>
        <w:tc>
          <w:tcPr>
            <w:tcW w:w="4866" w:type="dxa"/>
            <w:tcBorders>
              <w:left w:val="single" w:sz="4" w:space="0" w:color="000000"/>
              <w:bottom w:val="single" w:sz="4" w:space="0" w:color="000000"/>
              <w:right w:val="single" w:sz="4" w:space="0" w:color="000000"/>
            </w:tcBorders>
          </w:tcPr>
          <w:p>
            <w:pPr>
              <w:pStyle w:val="TableParagraph"/>
              <w:spacing w:line="268" w:lineRule="auto" w:before="18"/>
              <w:ind w:left="98" w:right="3105" w:hanging="3"/>
              <w:rPr>
                <w:sz w:val="16"/>
              </w:rPr>
            </w:pPr>
            <w:r>
              <w:rPr>
                <w:color w:val="3B3B3B"/>
                <w:w w:val="105"/>
                <w:sz w:val="16"/>
              </w:rPr>
              <w:t>Klinik Uygulama Amiloidoz</w:t>
            </w:r>
          </w:p>
          <w:p>
            <w:pPr>
              <w:pStyle w:val="TableParagraph"/>
              <w:spacing w:before="1"/>
              <w:ind w:left="99"/>
              <w:rPr>
                <w:sz w:val="16"/>
              </w:rPr>
            </w:pPr>
            <w:r>
              <w:rPr>
                <w:color w:val="3B3B3B"/>
                <w:w w:val="105"/>
                <w:sz w:val="16"/>
              </w:rPr>
              <w:t>Glomerüler Hastalık ve Sendromlar</w:t>
            </w:r>
          </w:p>
          <w:p>
            <w:pPr>
              <w:pStyle w:val="TableParagraph"/>
              <w:spacing w:line="159" w:lineRule="exact" w:before="22"/>
              <w:ind w:left="98"/>
              <w:rPr>
                <w:sz w:val="16"/>
              </w:rPr>
            </w:pPr>
            <w:r>
              <w:rPr>
                <w:color w:val="3B3B3B"/>
                <w:w w:val="105"/>
                <w:sz w:val="16"/>
              </w:rPr>
              <w:t>Akut böbrek Hasarı</w:t>
            </w:r>
          </w:p>
          <w:p>
            <w:pPr>
              <w:pStyle w:val="TableParagraph"/>
              <w:spacing w:line="97" w:lineRule="exact"/>
              <w:ind w:left="69"/>
              <w:rPr>
                <w:rFonts w:ascii="Times New Roman"/>
                <w:sz w:val="12"/>
              </w:rPr>
            </w:pPr>
            <w:r>
              <w:rPr>
                <w:rFonts w:ascii="Times New Roman"/>
                <w:color w:val="676767"/>
                <w:w w:val="180"/>
                <w:sz w:val="12"/>
              </w:rPr>
              <w:t>-----------------------------------------------------------------</w:t>
            </w:r>
          </w:p>
          <w:p>
            <w:pPr>
              <w:pStyle w:val="TableParagraph"/>
              <w:spacing w:line="168" w:lineRule="exact"/>
              <w:ind w:left="95"/>
              <w:rPr>
                <w:sz w:val="16"/>
              </w:rPr>
            </w:pPr>
            <w:r>
              <w:rPr>
                <w:color w:val="3B3B3B"/>
                <w:w w:val="105"/>
                <w:sz w:val="16"/>
              </w:rPr>
              <w:t>Hasta başı eğitimi</w:t>
            </w:r>
          </w:p>
          <w:p>
            <w:pPr>
              <w:pStyle w:val="TableParagraph"/>
              <w:spacing w:before="22"/>
              <w:ind w:left="94"/>
              <w:rPr>
                <w:sz w:val="16"/>
              </w:rPr>
            </w:pPr>
            <w:r>
              <w:rPr>
                <w:color w:val="3B3B3B"/>
                <w:w w:val="105"/>
                <w:sz w:val="16"/>
              </w:rPr>
              <w:t>Temel beceri eğitimi</w:t>
            </w:r>
          </w:p>
        </w:tc>
        <w:tc>
          <w:tcPr>
            <w:tcW w:w="669" w:type="dxa"/>
            <w:tcBorders>
              <w:left w:val="single" w:sz="4" w:space="0" w:color="000000"/>
              <w:bottom w:val="single" w:sz="4" w:space="0" w:color="000000"/>
              <w:right w:val="single" w:sz="4" w:space="0" w:color="000000"/>
            </w:tcBorders>
          </w:tcPr>
          <w:p>
            <w:pPr>
              <w:pStyle w:val="TableParagraph"/>
              <w:spacing w:line="207" w:lineRule="exact" w:before="9"/>
              <w:jc w:val="center"/>
              <w:rPr>
                <w:rFonts w:ascii="Times New Roman"/>
                <w:sz w:val="18"/>
              </w:rPr>
            </w:pPr>
            <w:r>
              <w:rPr>
                <w:rFonts w:ascii="Times New Roman"/>
                <w:color w:val="3B3B3B"/>
                <w:sz w:val="18"/>
              </w:rPr>
              <w:t>1</w:t>
            </w:r>
          </w:p>
          <w:p>
            <w:pPr>
              <w:pStyle w:val="TableParagraph"/>
              <w:spacing w:line="207" w:lineRule="exact"/>
              <w:jc w:val="center"/>
              <w:rPr>
                <w:rFonts w:ascii="Times New Roman"/>
                <w:sz w:val="18"/>
              </w:rPr>
            </w:pPr>
            <w:r>
              <w:rPr>
                <w:rFonts w:ascii="Times New Roman"/>
                <w:color w:val="3B3B3B"/>
                <w:sz w:val="18"/>
              </w:rPr>
              <w:t>1</w:t>
            </w:r>
          </w:p>
          <w:p>
            <w:pPr>
              <w:pStyle w:val="TableParagraph"/>
              <w:spacing w:line="207" w:lineRule="exact" w:before="4"/>
              <w:jc w:val="center"/>
              <w:rPr>
                <w:rFonts w:ascii="Times New Roman"/>
                <w:sz w:val="18"/>
              </w:rPr>
            </w:pPr>
            <w:r>
              <w:rPr>
                <w:rFonts w:ascii="Times New Roman"/>
                <w:color w:val="3B3B3B"/>
                <w:sz w:val="18"/>
              </w:rPr>
              <w:t>1</w:t>
            </w:r>
          </w:p>
          <w:p>
            <w:pPr>
              <w:pStyle w:val="TableParagraph"/>
              <w:spacing w:line="181" w:lineRule="exact"/>
              <w:jc w:val="center"/>
              <w:rPr>
                <w:rFonts w:ascii="Times New Roman"/>
                <w:sz w:val="18"/>
              </w:rPr>
            </w:pPr>
            <w:r>
              <w:rPr>
                <w:rFonts w:ascii="Times New Roman"/>
                <w:color w:val="3B3B3B"/>
                <w:sz w:val="18"/>
              </w:rPr>
              <w:t>1</w:t>
            </w:r>
          </w:p>
          <w:p>
            <w:pPr>
              <w:pStyle w:val="TableParagraph"/>
              <w:spacing w:line="76" w:lineRule="exact"/>
              <w:ind w:left="3" w:right="4"/>
              <w:jc w:val="center"/>
              <w:rPr>
                <w:sz w:val="10"/>
              </w:rPr>
            </w:pPr>
            <w:r>
              <w:rPr>
                <w:color w:val="676767"/>
                <w:w w:val="190"/>
                <w:sz w:val="10"/>
              </w:rPr>
              <w:t>-------·-</w:t>
            </w:r>
          </w:p>
          <w:p>
            <w:pPr>
              <w:pStyle w:val="TableParagraph"/>
              <w:spacing w:line="194" w:lineRule="exact"/>
              <w:ind w:left="10"/>
              <w:jc w:val="center"/>
              <w:rPr>
                <w:rFonts w:ascii="Times New Roman"/>
                <w:sz w:val="18"/>
              </w:rPr>
            </w:pPr>
            <w:r>
              <w:rPr>
                <w:rFonts w:ascii="Times New Roman"/>
                <w:color w:val="3B3B3B"/>
                <w:w w:val="108"/>
                <w:sz w:val="18"/>
              </w:rPr>
              <w:t>2</w:t>
            </w:r>
          </w:p>
          <w:p>
            <w:pPr>
              <w:pStyle w:val="TableParagraph"/>
              <w:spacing w:line="207" w:lineRule="exact"/>
              <w:ind w:left="10"/>
              <w:jc w:val="center"/>
              <w:rPr>
                <w:rFonts w:ascii="Times New Roman"/>
                <w:sz w:val="18"/>
              </w:rPr>
            </w:pPr>
            <w:r>
              <w:rPr>
                <w:rFonts w:ascii="Times New Roman"/>
                <w:color w:val="3B3B3B"/>
                <w:w w:val="108"/>
                <w:sz w:val="18"/>
              </w:rPr>
              <w:t>2</w:t>
            </w:r>
          </w:p>
        </w:tc>
        <w:tc>
          <w:tcPr>
            <w:tcW w:w="1624" w:type="dxa"/>
            <w:tcBorders>
              <w:left w:val="single" w:sz="4" w:space="0" w:color="000000"/>
              <w:bottom w:val="single" w:sz="4" w:space="0" w:color="000000"/>
              <w:right w:val="single" w:sz="4" w:space="0" w:color="000000"/>
            </w:tcBorders>
          </w:tcPr>
          <w:p>
            <w:pPr>
              <w:pStyle w:val="TableParagraph"/>
              <w:spacing w:line="268" w:lineRule="auto" w:before="18"/>
              <w:ind w:left="101" w:hanging="4"/>
              <w:rPr>
                <w:sz w:val="16"/>
              </w:rPr>
            </w:pPr>
            <w:r>
              <w:rPr>
                <w:color w:val="3B3B3B"/>
                <w:w w:val="105"/>
                <w:sz w:val="16"/>
              </w:rPr>
              <w:t>Klinik Uygulama Teorik</w:t>
            </w:r>
          </w:p>
          <w:p>
            <w:pPr>
              <w:pStyle w:val="TableParagraph"/>
              <w:spacing w:before="1"/>
              <w:ind w:left="101"/>
              <w:rPr>
                <w:sz w:val="16"/>
              </w:rPr>
            </w:pPr>
            <w:r>
              <w:rPr>
                <w:color w:val="3B3B3B"/>
                <w:sz w:val="16"/>
              </w:rPr>
              <w:t>Teorik</w:t>
            </w:r>
          </w:p>
          <w:p>
            <w:pPr>
              <w:pStyle w:val="TableParagraph"/>
              <w:spacing w:line="159" w:lineRule="exact" w:before="22"/>
              <w:ind w:left="101"/>
              <w:rPr>
                <w:sz w:val="16"/>
              </w:rPr>
            </w:pPr>
            <w:r>
              <w:rPr>
                <w:color w:val="3B3B3B"/>
                <w:sz w:val="16"/>
              </w:rPr>
              <w:t>Teorik</w:t>
            </w:r>
          </w:p>
          <w:p>
            <w:pPr>
              <w:pStyle w:val="TableParagraph"/>
              <w:spacing w:line="97" w:lineRule="exact"/>
              <w:ind w:left="33"/>
              <w:rPr>
                <w:rFonts w:ascii="Times New Roman"/>
                <w:sz w:val="12"/>
              </w:rPr>
            </w:pPr>
            <w:r>
              <w:rPr>
                <w:rFonts w:ascii="Times New Roman"/>
                <w:color w:val="676767"/>
                <w:w w:val="180"/>
                <w:sz w:val="12"/>
              </w:rPr>
              <w:t>---------------------</w:t>
            </w:r>
          </w:p>
          <w:p>
            <w:pPr>
              <w:pStyle w:val="TableParagraph"/>
              <w:spacing w:line="168" w:lineRule="exact"/>
              <w:ind w:left="102"/>
              <w:rPr>
                <w:sz w:val="16"/>
              </w:rPr>
            </w:pPr>
            <w:r>
              <w:rPr>
                <w:color w:val="3B3B3B"/>
                <w:w w:val="105"/>
                <w:sz w:val="16"/>
              </w:rPr>
              <w:t>Pratik</w:t>
            </w:r>
          </w:p>
          <w:p>
            <w:pPr>
              <w:pStyle w:val="TableParagraph"/>
              <w:spacing w:before="22"/>
              <w:ind w:left="98"/>
              <w:rPr>
                <w:sz w:val="16"/>
              </w:rPr>
            </w:pPr>
            <w:r>
              <w:rPr>
                <w:color w:val="3B3B3B"/>
                <w:w w:val="105"/>
                <w:sz w:val="16"/>
              </w:rPr>
              <w:t>Klinik Uygulama</w:t>
            </w:r>
          </w:p>
        </w:tc>
        <w:tc>
          <w:tcPr>
            <w:tcW w:w="1624" w:type="dxa"/>
            <w:tcBorders>
              <w:left w:val="single" w:sz="4" w:space="0" w:color="000000"/>
              <w:bottom w:val="single" w:sz="4" w:space="0" w:color="000000"/>
            </w:tcBorders>
          </w:tcPr>
          <w:p>
            <w:pPr>
              <w:pStyle w:val="TableParagraph"/>
              <w:spacing w:line="206" w:lineRule="exact" w:before="3"/>
              <w:ind w:left="99" w:right="131" w:firstLine="1"/>
              <w:rPr>
                <w:sz w:val="16"/>
              </w:rPr>
            </w:pPr>
            <w:r>
              <w:rPr>
                <w:color w:val="3B3B3B"/>
                <w:w w:val="105"/>
                <w:sz w:val="16"/>
              </w:rPr>
              <w:t>Bilim Dalı Ö</w:t>
            </w:r>
            <w:r>
              <w:rPr>
                <w:color w:val="676767"/>
                <w:w w:val="105"/>
                <w:sz w:val="16"/>
              </w:rPr>
              <w:t>.</w:t>
            </w:r>
            <w:r>
              <w:rPr>
                <w:color w:val="3B3B3B"/>
                <w:w w:val="105"/>
                <w:sz w:val="16"/>
              </w:rPr>
              <w:t>Üyesi </w:t>
            </w:r>
            <w:r>
              <w:rPr>
                <w:b/>
                <w:color w:val="3B3B3B"/>
                <w:w w:val="105"/>
                <w:sz w:val="18"/>
              </w:rPr>
              <w:t>K   </w:t>
            </w:r>
            <w:r>
              <w:rPr>
                <w:color w:val="3B3B3B"/>
                <w:w w:val="105"/>
                <w:sz w:val="16"/>
              </w:rPr>
              <w:t>Konca AKıykım   AKıykım</w:t>
            </w:r>
          </w:p>
          <w:p>
            <w:pPr>
              <w:pStyle w:val="TableParagraph"/>
              <w:spacing w:line="65" w:lineRule="exact"/>
              <w:ind w:left="26" w:right="-22"/>
              <w:rPr>
                <w:rFonts w:ascii="Times New Roman"/>
                <w:sz w:val="12"/>
              </w:rPr>
            </w:pPr>
            <w:r>
              <w:rPr>
                <w:rFonts w:ascii="Times New Roman"/>
                <w:color w:val="676767"/>
                <w:w w:val="180"/>
                <w:sz w:val="12"/>
              </w:rPr>
              <w:t>----------------------</w:t>
            </w:r>
          </w:p>
          <w:p>
            <w:pPr>
              <w:pStyle w:val="TableParagraph"/>
              <w:spacing w:line="168" w:lineRule="exact"/>
              <w:ind w:left="104"/>
              <w:rPr>
                <w:sz w:val="16"/>
              </w:rPr>
            </w:pPr>
            <w:r>
              <w:rPr>
                <w:color w:val="3B3B3B"/>
                <w:w w:val="110"/>
                <w:sz w:val="16"/>
              </w:rPr>
              <w:t>E Altıntaş</w:t>
            </w:r>
          </w:p>
          <w:p>
            <w:pPr>
              <w:pStyle w:val="TableParagraph"/>
              <w:spacing w:before="22"/>
              <w:ind w:left="104"/>
              <w:rPr>
                <w:sz w:val="16"/>
              </w:rPr>
            </w:pPr>
            <w:r>
              <w:rPr>
                <w:color w:val="3B3B3B"/>
                <w:w w:val="105"/>
                <w:sz w:val="16"/>
              </w:rPr>
              <w:t>R.Gen</w:t>
            </w:r>
          </w:p>
        </w:tc>
      </w:tr>
      <w:tr>
        <w:trPr>
          <w:trHeight w:val="1070" w:hRule="exact"/>
        </w:trPr>
        <w:tc>
          <w:tcPr>
            <w:tcW w:w="573" w:type="dxa"/>
            <w:tcBorders>
              <w:top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4"/>
              <w:rPr>
                <w:rFonts w:ascii="Times New Roman"/>
                <w:sz w:val="18"/>
              </w:rPr>
            </w:pPr>
          </w:p>
          <w:p>
            <w:pPr>
              <w:pStyle w:val="TableParagraph"/>
              <w:ind w:left="173"/>
              <w:rPr>
                <w:rFonts w:ascii="Times New Roman"/>
                <w:sz w:val="18"/>
              </w:rPr>
            </w:pPr>
            <w:r>
              <w:rPr>
                <w:rFonts w:ascii="Times New Roman"/>
                <w:color w:val="3B3B3B"/>
                <w:w w:val="105"/>
                <w:sz w:val="18"/>
              </w:rPr>
              <w:t>22</w:t>
            </w:r>
          </w:p>
        </w:tc>
        <w:tc>
          <w:tcPr>
            <w:tcW w:w="4866"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37"/>
              <w:ind w:left="95" w:right="3105"/>
              <w:rPr>
                <w:sz w:val="16"/>
              </w:rPr>
            </w:pPr>
            <w:r>
              <w:rPr>
                <w:color w:val="3B3B3B"/>
                <w:w w:val="105"/>
                <w:sz w:val="16"/>
              </w:rPr>
              <w:t>Klinik Uygulama Romatoid artrit</w:t>
            </w:r>
          </w:p>
          <w:p>
            <w:pPr>
              <w:pStyle w:val="TableParagraph"/>
              <w:tabs>
                <w:tab w:pos="810" w:val="left" w:leader="none"/>
                <w:tab w:pos="4825" w:val="left" w:leader="none"/>
              </w:tabs>
              <w:spacing w:line="249" w:lineRule="auto" w:before="29"/>
              <w:ind w:left="95" w:right="28" w:hanging="19"/>
              <w:rPr>
                <w:sz w:val="16"/>
              </w:rPr>
            </w:pPr>
            <w:r>
              <w:rPr>
                <w:color w:val="3B3B3B"/>
                <w:w w:val="44"/>
                <w:sz w:val="16"/>
              </w:rPr>
              <w:t>_</w:t>
            </w:r>
            <w:r>
              <w:rPr>
                <w:color w:val="3B3B3B"/>
                <w:spacing w:val="-19"/>
                <w:w w:val="44"/>
                <w:sz w:val="16"/>
              </w:rPr>
              <w:t>1</w:t>
            </w:r>
            <w:r>
              <w:rPr>
                <w:color w:val="3B3B3B"/>
                <w:w w:val="98"/>
                <w:sz w:val="16"/>
              </w:rPr>
              <w:t>5</w:t>
            </w:r>
            <w:r>
              <w:rPr>
                <w:color w:val="3B3B3B"/>
                <w:spacing w:val="-9"/>
                <w:w w:val="98"/>
                <w:sz w:val="16"/>
              </w:rPr>
              <w:t>9</w:t>
            </w:r>
            <w:r>
              <w:rPr>
                <w:color w:val="676767"/>
                <w:spacing w:val="-21"/>
                <w:w w:val="40"/>
                <w:sz w:val="16"/>
              </w:rPr>
              <w:t>_</w:t>
            </w:r>
            <w:r>
              <w:rPr>
                <w:color w:val="3B3B3B"/>
                <w:w w:val="41"/>
                <w:sz w:val="16"/>
              </w:rPr>
              <w:t>x</w:t>
            </w:r>
            <w:r>
              <w:rPr>
                <w:color w:val="3B3B3B"/>
                <w:spacing w:val="-13"/>
                <w:sz w:val="16"/>
              </w:rPr>
              <w:t> </w:t>
            </w:r>
            <w:r>
              <w:rPr>
                <w:color w:val="3B3B3B"/>
                <w:spacing w:val="-5"/>
                <w:w w:val="66"/>
                <w:sz w:val="16"/>
              </w:rPr>
              <w:t>Q</w:t>
            </w:r>
            <w:r>
              <w:rPr>
                <w:color w:val="676767"/>
                <w:w w:val="99"/>
                <w:sz w:val="16"/>
              </w:rPr>
              <w:t>-</w:t>
              <w:tab/>
            </w:r>
            <w:r>
              <w:rPr>
                <w:color w:val="676767"/>
                <w:spacing w:val="-1"/>
                <w:w w:val="40"/>
                <w:sz w:val="16"/>
              </w:rPr>
              <w:t>_</w:t>
            </w:r>
            <w:r>
              <w:rPr>
                <w:color w:val="3B3B3B"/>
                <w:w w:val="48"/>
                <w:sz w:val="16"/>
              </w:rPr>
              <w:t>(</w:t>
            </w:r>
            <w:r>
              <w:rPr>
                <w:color w:val="3B3B3B"/>
                <w:w w:val="48"/>
                <w:sz w:val="16"/>
              </w:rPr>
              <w:t>_</w:t>
            </w:r>
            <w:r>
              <w:rPr>
                <w:color w:val="3B3B3B"/>
                <w:spacing w:val="-4"/>
                <w:w w:val="48"/>
                <w:sz w:val="16"/>
              </w:rPr>
              <w:t>)</w:t>
            </w:r>
            <w:r>
              <w:rPr>
                <w:color w:val="3B3B3B"/>
                <w:w w:val="52"/>
                <w:sz w:val="16"/>
              </w:rPr>
              <w:t>!1</w:t>
            </w:r>
            <w:r>
              <w:rPr>
                <w:color w:val="3B3B3B"/>
                <w:spacing w:val="2"/>
                <w:w w:val="52"/>
                <w:sz w:val="16"/>
              </w:rPr>
              <w:t>_</w:t>
            </w:r>
            <w:r>
              <w:rPr>
                <w:color w:val="676767"/>
                <w:w w:val="99"/>
                <w:sz w:val="16"/>
              </w:rPr>
              <w:t>-   </w:t>
            </w:r>
            <w:r>
              <w:rPr>
                <w:color w:val="676767"/>
                <w:spacing w:val="-2"/>
                <w:w w:val="99"/>
                <w:sz w:val="16"/>
              </w:rPr>
              <w:t> </w:t>
            </w:r>
            <w:r>
              <w:rPr>
                <w:color w:val="3B3B3B"/>
                <w:w w:val="99"/>
                <w:sz w:val="16"/>
              </w:rPr>
              <w:t>?</w:t>
            </w:r>
            <w:r>
              <w:rPr>
                <w:color w:val="3B3B3B"/>
                <w:sz w:val="16"/>
              </w:rPr>
              <w:t>  </w:t>
            </w:r>
            <w:r>
              <w:rPr>
                <w:color w:val="3B3B3B"/>
                <w:spacing w:val="17"/>
                <w:sz w:val="16"/>
              </w:rPr>
              <w:t> </w:t>
            </w:r>
            <w:r>
              <w:rPr>
                <w:color w:val="3B3B3B"/>
                <w:spacing w:val="-19"/>
                <w:w w:val="99"/>
                <w:sz w:val="16"/>
              </w:rPr>
              <w:t>?</w:t>
            </w:r>
            <w:r>
              <w:rPr>
                <w:color w:val="3B3B3B"/>
                <w:w w:val="99"/>
                <w:sz w:val="16"/>
              </w:rPr>
              <w:t>!</w:t>
            </w:r>
            <w:r>
              <w:rPr>
                <w:color w:val="3B3B3B"/>
                <w:spacing w:val="-1"/>
                <w:sz w:val="16"/>
              </w:rPr>
              <w:t> </w:t>
            </w:r>
            <w:r>
              <w:rPr>
                <w:color w:val="676767"/>
                <w:w w:val="40"/>
                <w:sz w:val="16"/>
              </w:rPr>
              <w:t>_</w:t>
            </w:r>
            <w:r>
              <w:rPr>
                <w:color w:val="676767"/>
                <w:spacing w:val="-7"/>
                <w:sz w:val="16"/>
              </w:rPr>
              <w:t> </w:t>
            </w:r>
            <w:r>
              <w:rPr>
                <w:color w:val="3B3B3B"/>
                <w:spacing w:val="-8"/>
                <w:w w:val="99"/>
                <w:sz w:val="16"/>
              </w:rPr>
              <w:t>??</w:t>
            </w:r>
            <w:r>
              <w:rPr>
                <w:color w:val="676767"/>
                <w:w w:val="40"/>
                <w:sz w:val="16"/>
              </w:rPr>
              <w:t>_</w:t>
            </w:r>
            <w:r>
              <w:rPr>
                <w:color w:val="676767"/>
                <w:sz w:val="16"/>
              </w:rPr>
              <w:t> </w:t>
            </w:r>
            <w:r>
              <w:rPr>
                <w:color w:val="3B3B3B"/>
                <w:w w:val="66"/>
                <w:sz w:val="16"/>
              </w:rPr>
              <w:t>Q</w:t>
            </w:r>
            <w:r>
              <w:rPr>
                <w:color w:val="3B3B3B"/>
                <w:spacing w:val="1"/>
                <w:sz w:val="16"/>
              </w:rPr>
              <w:t> </w:t>
            </w:r>
            <w:r>
              <w:rPr>
                <w:color w:val="3B3B3B"/>
                <w:spacing w:val="12"/>
                <w:w w:val="99"/>
                <w:sz w:val="16"/>
              </w:rPr>
              <w:t>!</w:t>
            </w:r>
            <w:r>
              <w:rPr>
                <w:color w:val="3B3B3B"/>
                <w:w w:val="99"/>
                <w:sz w:val="16"/>
              </w:rPr>
              <w:t>I</w:t>
            </w:r>
            <w:r>
              <w:rPr>
                <w:color w:val="3B3B3B"/>
                <w:spacing w:val="17"/>
                <w:sz w:val="16"/>
              </w:rPr>
              <w:t> </w:t>
            </w:r>
            <w:r>
              <w:rPr>
                <w:color w:val="3B3B3B"/>
                <w:w w:val="99"/>
                <w:sz w:val="16"/>
              </w:rPr>
              <w:t>!</w:t>
            </w:r>
            <w:r>
              <w:rPr>
                <w:color w:val="3B3B3B"/>
                <w:spacing w:val="-13"/>
                <w:sz w:val="16"/>
              </w:rPr>
              <w:t> </w:t>
            </w:r>
            <w:r>
              <w:rPr>
                <w:color w:val="545454"/>
                <w:sz w:val="16"/>
              </w:rPr>
              <w:t>)</w:t>
            </w:r>
            <w:r>
              <w:rPr>
                <w:color w:val="545454"/>
                <w:spacing w:val="-14"/>
                <w:sz w:val="16"/>
              </w:rPr>
              <w:t> </w:t>
            </w:r>
            <w:r>
              <w:rPr>
                <w:color w:val="545454"/>
                <w:w w:val="99"/>
                <w:sz w:val="16"/>
                <w:u w:val="single" w:color="666666"/>
              </w:rPr>
              <w:t> </w:t>
            </w:r>
            <w:r>
              <w:rPr>
                <w:color w:val="545454"/>
                <w:sz w:val="16"/>
                <w:u w:val="single" w:color="666666"/>
              </w:rPr>
              <w:tab/>
            </w:r>
            <w:r>
              <w:rPr>
                <w:color w:val="545454"/>
                <w:sz w:val="16"/>
              </w:rPr>
              <w:t>                                              </w:t>
            </w:r>
            <w:r>
              <w:rPr>
                <w:color w:val="3B3B3B"/>
                <w:sz w:val="16"/>
              </w:rPr>
              <w:t>Hasta  başı </w:t>
            </w:r>
            <w:r>
              <w:rPr>
                <w:color w:val="3B3B3B"/>
                <w:spacing w:val="4"/>
                <w:sz w:val="16"/>
              </w:rPr>
              <w:t> </w:t>
            </w:r>
            <w:r>
              <w:rPr>
                <w:color w:val="3B3B3B"/>
                <w:sz w:val="16"/>
              </w:rPr>
              <w:t>eğitimi</w:t>
            </w:r>
          </w:p>
          <w:p>
            <w:pPr>
              <w:pStyle w:val="TableParagraph"/>
              <w:spacing w:before="10"/>
              <w:ind w:left="94"/>
              <w:rPr>
                <w:sz w:val="16"/>
              </w:rPr>
            </w:pPr>
            <w:r>
              <w:rPr>
                <w:color w:val="3B3B3B"/>
                <w:w w:val="105"/>
                <w:sz w:val="16"/>
              </w:rPr>
              <w:t>Temel beceri eqitimi</w:t>
            </w:r>
          </w:p>
        </w:tc>
        <w:tc>
          <w:tcPr>
            <w:tcW w:w="669"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19"/>
              <w:ind w:left="10"/>
              <w:jc w:val="center"/>
              <w:rPr>
                <w:rFonts w:ascii="Times New Roman"/>
                <w:sz w:val="18"/>
              </w:rPr>
            </w:pPr>
            <w:r>
              <w:rPr>
                <w:rFonts w:ascii="Times New Roman"/>
                <w:color w:val="3B3B3B"/>
                <w:w w:val="108"/>
                <w:sz w:val="18"/>
              </w:rPr>
              <w:t>2</w:t>
            </w:r>
          </w:p>
          <w:p>
            <w:pPr>
              <w:pStyle w:val="TableParagraph"/>
              <w:spacing w:line="207" w:lineRule="exact"/>
              <w:jc w:val="center"/>
              <w:rPr>
                <w:rFonts w:ascii="Times New Roman"/>
                <w:sz w:val="18"/>
              </w:rPr>
            </w:pPr>
            <w:r>
              <w:rPr>
                <w:rFonts w:ascii="Times New Roman"/>
                <w:color w:val="3B3B3B"/>
                <w:sz w:val="18"/>
              </w:rPr>
              <w:t>1</w:t>
            </w:r>
          </w:p>
          <w:p>
            <w:pPr>
              <w:pStyle w:val="TableParagraph"/>
              <w:spacing w:before="4"/>
              <w:jc w:val="center"/>
              <w:rPr>
                <w:rFonts w:ascii="Times New Roman"/>
                <w:sz w:val="18"/>
              </w:rPr>
            </w:pPr>
            <w:r>
              <w:rPr>
                <w:rFonts w:ascii="Times New Roman"/>
                <w:color w:val="3B3B3B"/>
                <w:sz w:val="18"/>
              </w:rPr>
              <w:t>1</w:t>
            </w:r>
          </w:p>
          <w:p>
            <w:pPr>
              <w:pStyle w:val="TableParagraph"/>
              <w:spacing w:line="207" w:lineRule="exact" w:before="8"/>
              <w:ind w:left="10"/>
              <w:jc w:val="center"/>
              <w:rPr>
                <w:rFonts w:ascii="Times New Roman"/>
                <w:sz w:val="18"/>
              </w:rPr>
            </w:pPr>
            <w:r>
              <w:rPr>
                <w:rFonts w:ascii="Times New Roman"/>
                <w:color w:val="3B3B3B"/>
                <w:w w:val="108"/>
                <w:sz w:val="18"/>
              </w:rPr>
              <w:t>2</w:t>
            </w:r>
          </w:p>
          <w:p>
            <w:pPr>
              <w:pStyle w:val="TableParagraph"/>
              <w:spacing w:line="207" w:lineRule="exact"/>
              <w:ind w:left="10"/>
              <w:jc w:val="center"/>
              <w:rPr>
                <w:rFonts w:ascii="Times New Roman"/>
                <w:sz w:val="18"/>
              </w:rPr>
            </w:pPr>
            <w:r>
              <w:rPr>
                <w:rFonts w:ascii="Times New Roman"/>
                <w:color w:val="3B3B3B"/>
                <w:w w:val="108"/>
                <w:sz w:val="18"/>
              </w:rPr>
              <w:t>2</w:t>
            </w:r>
          </w:p>
        </w:tc>
        <w:tc>
          <w:tcPr>
            <w:tcW w:w="1624"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37"/>
              <w:ind w:left="101" w:hanging="4"/>
              <w:rPr>
                <w:sz w:val="16"/>
              </w:rPr>
            </w:pPr>
            <w:r>
              <w:rPr>
                <w:color w:val="3B3B3B"/>
                <w:w w:val="105"/>
                <w:sz w:val="16"/>
              </w:rPr>
              <w:t>Klinik Uygulama Teorik</w:t>
            </w:r>
          </w:p>
          <w:p>
            <w:pPr>
              <w:pStyle w:val="TableParagraph"/>
              <w:spacing w:line="230" w:lineRule="exact" w:before="7"/>
              <w:ind w:left="33"/>
              <w:rPr>
                <w:rFonts w:ascii="Times New Roman"/>
                <w:sz w:val="12"/>
              </w:rPr>
            </w:pPr>
            <w:r>
              <w:rPr>
                <w:rFonts w:ascii="Times New Roman"/>
                <w:color w:val="676767"/>
                <w:spacing w:val="-5"/>
                <w:w w:val="181"/>
                <w:sz w:val="12"/>
              </w:rPr>
              <w:t>-</w:t>
            </w:r>
            <w:r>
              <w:rPr>
                <w:color w:val="3B3B3B"/>
                <w:spacing w:val="-97"/>
                <w:w w:val="101"/>
                <w:position w:val="7"/>
                <w:sz w:val="16"/>
              </w:rPr>
              <w:t>T</w:t>
            </w:r>
            <w:r>
              <w:rPr>
                <w:rFonts w:ascii="Times New Roman"/>
                <w:color w:val="676767"/>
                <w:spacing w:val="-19"/>
                <w:w w:val="181"/>
                <w:sz w:val="12"/>
              </w:rPr>
              <w:t>-</w:t>
            </w:r>
            <w:r>
              <w:rPr>
                <w:rFonts w:ascii="Times New Roman"/>
                <w:color w:val="676767"/>
                <w:spacing w:val="-69"/>
                <w:w w:val="181"/>
                <w:sz w:val="12"/>
              </w:rPr>
              <w:t>-</w:t>
            </w:r>
            <w:r>
              <w:rPr>
                <w:color w:val="3B3B3B"/>
                <w:spacing w:val="-41"/>
                <w:w w:val="101"/>
                <w:position w:val="7"/>
                <w:sz w:val="16"/>
              </w:rPr>
              <w:t>e</w:t>
            </w:r>
            <w:r>
              <w:rPr>
                <w:rFonts w:ascii="Times New Roman"/>
                <w:color w:val="676767"/>
                <w:spacing w:val="-33"/>
                <w:w w:val="181"/>
                <w:sz w:val="12"/>
              </w:rPr>
              <w:t>-</w:t>
            </w:r>
            <w:r>
              <w:rPr>
                <w:color w:val="3B3B3B"/>
                <w:spacing w:val="-60"/>
                <w:w w:val="101"/>
                <w:position w:val="7"/>
                <w:sz w:val="16"/>
              </w:rPr>
              <w:t>o</w:t>
            </w:r>
            <w:r>
              <w:rPr>
                <w:rFonts w:ascii="Times New Roman"/>
                <w:color w:val="676767"/>
                <w:spacing w:val="-15"/>
                <w:w w:val="181"/>
                <w:sz w:val="12"/>
              </w:rPr>
              <w:t>-</w:t>
            </w:r>
            <w:r>
              <w:rPr>
                <w:color w:val="3B3B3B"/>
                <w:spacing w:val="-41"/>
                <w:w w:val="101"/>
                <w:position w:val="7"/>
                <w:sz w:val="16"/>
              </w:rPr>
              <w:t>r</w:t>
            </w:r>
            <w:r>
              <w:rPr>
                <w:rFonts w:ascii="Times New Roman"/>
                <w:color w:val="676767"/>
                <w:spacing w:val="-33"/>
                <w:w w:val="181"/>
                <w:sz w:val="12"/>
              </w:rPr>
              <w:t>-</w:t>
            </w:r>
            <w:r>
              <w:rPr>
                <w:color w:val="3B3B3B"/>
                <w:w w:val="101"/>
                <w:position w:val="7"/>
                <w:sz w:val="16"/>
              </w:rPr>
              <w:t>i</w:t>
            </w:r>
            <w:r>
              <w:rPr>
                <w:color w:val="3B3B3B"/>
                <w:spacing w:val="-13"/>
                <w:w w:val="102"/>
                <w:position w:val="7"/>
                <w:sz w:val="16"/>
              </w:rPr>
              <w:t>k</w:t>
            </w:r>
            <w:r>
              <w:rPr>
                <w:rFonts w:ascii="Times New Roman"/>
                <w:color w:val="676767"/>
                <w:w w:val="181"/>
                <w:sz w:val="12"/>
              </w:rPr>
              <w:t>--------------</w:t>
            </w:r>
          </w:p>
          <w:p>
            <w:pPr>
              <w:pStyle w:val="TableParagraph"/>
              <w:spacing w:line="168" w:lineRule="exact"/>
              <w:ind w:left="102"/>
              <w:rPr>
                <w:sz w:val="16"/>
              </w:rPr>
            </w:pPr>
            <w:r>
              <w:rPr>
                <w:color w:val="3B3B3B"/>
                <w:w w:val="105"/>
                <w:sz w:val="16"/>
              </w:rPr>
              <w:t>Pratik</w:t>
            </w:r>
          </w:p>
          <w:p>
            <w:pPr>
              <w:pStyle w:val="TableParagraph"/>
              <w:spacing w:before="18"/>
              <w:ind w:left="98"/>
              <w:rPr>
                <w:sz w:val="16"/>
              </w:rPr>
            </w:pPr>
            <w:r>
              <w:rPr>
                <w:color w:val="3B3B3B"/>
                <w:w w:val="105"/>
                <w:sz w:val="16"/>
              </w:rPr>
              <w:t>Klinik Uyçıulama</w:t>
            </w:r>
          </w:p>
        </w:tc>
        <w:tc>
          <w:tcPr>
            <w:tcW w:w="1624" w:type="dxa"/>
            <w:tcBorders>
              <w:top w:val="single" w:sz="4" w:space="0" w:color="000000"/>
              <w:left w:val="single" w:sz="4" w:space="0" w:color="000000"/>
              <w:bottom w:val="single" w:sz="4" w:space="0" w:color="000000"/>
            </w:tcBorders>
          </w:tcPr>
          <w:p>
            <w:pPr>
              <w:pStyle w:val="TableParagraph"/>
              <w:spacing w:before="37"/>
              <w:ind w:left="101"/>
              <w:rPr>
                <w:sz w:val="16"/>
              </w:rPr>
            </w:pPr>
            <w:r>
              <w:rPr>
                <w:color w:val="3B3B3B"/>
                <w:w w:val="105"/>
                <w:sz w:val="16"/>
              </w:rPr>
              <w:t>Bilim Dalı Ö</w:t>
            </w:r>
            <w:r>
              <w:rPr>
                <w:color w:val="676767"/>
                <w:w w:val="105"/>
                <w:sz w:val="16"/>
              </w:rPr>
              <w:t>.</w:t>
            </w:r>
            <w:r>
              <w:rPr>
                <w:color w:val="3B3B3B"/>
                <w:w w:val="105"/>
                <w:sz w:val="16"/>
              </w:rPr>
              <w:t>Üyesi</w:t>
            </w:r>
          </w:p>
          <w:p>
            <w:pPr>
              <w:pStyle w:val="TableParagraph"/>
              <w:spacing w:before="3"/>
              <w:ind w:left="99"/>
              <w:rPr>
                <w:sz w:val="16"/>
              </w:rPr>
            </w:pPr>
            <w:r>
              <w:rPr>
                <w:b/>
                <w:color w:val="3B3B3B"/>
                <w:sz w:val="18"/>
              </w:rPr>
              <w:t>K </w:t>
            </w:r>
            <w:r>
              <w:rPr>
                <w:color w:val="3B3B3B"/>
                <w:sz w:val="16"/>
              </w:rPr>
              <w:t>Konca</w:t>
            </w:r>
          </w:p>
          <w:p>
            <w:pPr>
              <w:pStyle w:val="TableParagraph"/>
              <w:spacing w:line="249" w:lineRule="exact" w:before="5"/>
              <w:ind w:left="125" w:right="112"/>
              <w:jc w:val="center"/>
              <w:rPr>
                <w:rFonts w:ascii="Times New Roman"/>
                <w:sz w:val="12"/>
              </w:rPr>
            </w:pPr>
            <w:r>
              <w:rPr>
                <w:rFonts w:ascii="Times New Roman"/>
                <w:color w:val="676767"/>
                <w:spacing w:val="-95"/>
                <w:w w:val="181"/>
                <w:sz w:val="12"/>
              </w:rPr>
              <w:t>-</w:t>
            </w:r>
            <w:r>
              <w:rPr>
                <w:rFonts w:ascii="Times New Roman"/>
                <w:color w:val="676767"/>
                <w:spacing w:val="-132"/>
                <w:w w:val="181"/>
                <w:sz w:val="12"/>
              </w:rPr>
              <w:t>-</w:t>
            </w:r>
            <w:r>
              <w:rPr>
                <w:b/>
                <w:color w:val="3B3B3B"/>
                <w:spacing w:val="-41"/>
                <w:w w:val="88"/>
                <w:position w:val="7"/>
                <w:sz w:val="18"/>
              </w:rPr>
              <w:t>K</w:t>
            </w:r>
            <w:r>
              <w:rPr>
                <w:rFonts w:ascii="Times New Roman"/>
                <w:color w:val="676767"/>
                <w:spacing w:val="-37"/>
                <w:w w:val="181"/>
                <w:sz w:val="12"/>
              </w:rPr>
              <w:t>-</w:t>
            </w:r>
            <w:r>
              <w:rPr>
                <w:rFonts w:ascii="Times New Roman"/>
                <w:color w:val="676767"/>
                <w:spacing w:val="-97"/>
                <w:w w:val="181"/>
                <w:sz w:val="12"/>
              </w:rPr>
              <w:t>-</w:t>
            </w:r>
            <w:r>
              <w:rPr>
                <w:rFonts w:ascii="Times New Roman"/>
                <w:color w:val="676767"/>
                <w:spacing w:val="-133"/>
                <w:w w:val="181"/>
                <w:sz w:val="12"/>
              </w:rPr>
              <w:t>-</w:t>
            </w:r>
            <w:r>
              <w:rPr>
                <w:color w:val="3B3B3B"/>
                <w:spacing w:val="-42"/>
                <w:w w:val="105"/>
                <w:position w:val="7"/>
                <w:sz w:val="16"/>
              </w:rPr>
              <w:t>K</w:t>
            </w:r>
            <w:r>
              <w:rPr>
                <w:rFonts w:ascii="Times New Roman"/>
                <w:color w:val="676767"/>
                <w:spacing w:val="-33"/>
                <w:w w:val="181"/>
                <w:sz w:val="12"/>
              </w:rPr>
              <w:t>-</w:t>
            </w:r>
            <w:r>
              <w:rPr>
                <w:color w:val="3B3B3B"/>
                <w:spacing w:val="-64"/>
                <w:w w:val="105"/>
                <w:position w:val="7"/>
                <w:sz w:val="16"/>
              </w:rPr>
              <w:t>o</w:t>
            </w:r>
            <w:r>
              <w:rPr>
                <w:rFonts w:ascii="Times New Roman"/>
                <w:color w:val="676767"/>
                <w:spacing w:val="-12"/>
                <w:w w:val="181"/>
                <w:sz w:val="12"/>
              </w:rPr>
              <w:t>-</w:t>
            </w:r>
            <w:r>
              <w:rPr>
                <w:color w:val="3B3B3B"/>
                <w:spacing w:val="-86"/>
                <w:w w:val="105"/>
                <w:position w:val="7"/>
                <w:sz w:val="16"/>
              </w:rPr>
              <w:t>n</w:t>
            </w:r>
            <w:r>
              <w:rPr>
                <w:rFonts w:ascii="Times New Roman"/>
                <w:color w:val="676767"/>
                <w:spacing w:val="-42"/>
                <w:w w:val="181"/>
                <w:sz w:val="12"/>
              </w:rPr>
              <w:t>-</w:t>
            </w:r>
            <w:r>
              <w:rPr>
                <w:rFonts w:ascii="Times New Roman"/>
                <w:color w:val="676767"/>
                <w:spacing w:val="-103"/>
                <w:w w:val="181"/>
                <w:sz w:val="12"/>
              </w:rPr>
              <w:t>-</w:t>
            </w:r>
            <w:r>
              <w:rPr>
                <w:color w:val="3B3B3B"/>
                <w:spacing w:val="-34"/>
                <w:w w:val="106"/>
                <w:position w:val="7"/>
                <w:sz w:val="16"/>
              </w:rPr>
              <w:t>c</w:t>
            </w:r>
            <w:r>
              <w:rPr>
                <w:rFonts w:ascii="Times New Roman"/>
                <w:color w:val="676767"/>
                <w:spacing w:val="-69"/>
                <w:w w:val="181"/>
                <w:sz w:val="12"/>
              </w:rPr>
              <w:t>-</w:t>
            </w:r>
            <w:r>
              <w:rPr>
                <w:color w:val="3B3B3B"/>
                <w:spacing w:val="-46"/>
                <w:w w:val="105"/>
                <w:position w:val="7"/>
                <w:sz w:val="16"/>
              </w:rPr>
              <w:t>a</w:t>
            </w:r>
            <w:r>
              <w:rPr>
                <w:rFonts w:ascii="Times New Roman"/>
                <w:color w:val="676767"/>
                <w:w w:val="181"/>
                <w:sz w:val="12"/>
              </w:rPr>
              <w:t>------------</w:t>
            </w:r>
          </w:p>
          <w:p>
            <w:pPr>
              <w:pStyle w:val="TableParagraph"/>
              <w:spacing w:line="168" w:lineRule="exact"/>
              <w:ind w:left="103"/>
              <w:rPr>
                <w:sz w:val="16"/>
              </w:rPr>
            </w:pPr>
            <w:r>
              <w:rPr>
                <w:color w:val="3B3B3B"/>
                <w:w w:val="115"/>
                <w:sz w:val="16"/>
              </w:rPr>
              <w:t>AKıykım</w:t>
            </w:r>
          </w:p>
          <w:p>
            <w:pPr>
              <w:pStyle w:val="TableParagraph"/>
              <w:spacing w:before="18"/>
              <w:ind w:left="101"/>
              <w:rPr>
                <w:sz w:val="16"/>
              </w:rPr>
            </w:pPr>
            <w:r>
              <w:rPr>
                <w:color w:val="3B3B3B"/>
                <w:w w:val="105"/>
                <w:sz w:val="16"/>
              </w:rPr>
              <w:t>Bilim Dalı Ö</w:t>
            </w:r>
            <w:r>
              <w:rPr>
                <w:color w:val="676767"/>
                <w:w w:val="105"/>
                <w:sz w:val="16"/>
              </w:rPr>
              <w:t>.</w:t>
            </w:r>
            <w:r>
              <w:rPr>
                <w:color w:val="3B3B3B"/>
                <w:w w:val="105"/>
                <w:sz w:val="16"/>
              </w:rPr>
              <w:t>Üyesi</w:t>
            </w:r>
          </w:p>
        </w:tc>
      </w:tr>
      <w:tr>
        <w:trPr>
          <w:trHeight w:val="1114" w:hRule="exact"/>
        </w:trPr>
        <w:tc>
          <w:tcPr>
            <w:tcW w:w="573" w:type="dxa"/>
            <w:tcBorders>
              <w:top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5"/>
              <w:rPr>
                <w:rFonts w:ascii="Times New Roman"/>
                <w:sz w:val="20"/>
              </w:rPr>
            </w:pPr>
          </w:p>
          <w:p>
            <w:pPr>
              <w:pStyle w:val="TableParagraph"/>
              <w:ind w:left="183"/>
              <w:rPr>
                <w:rFonts w:ascii="Times New Roman"/>
                <w:sz w:val="18"/>
              </w:rPr>
            </w:pPr>
            <w:r>
              <w:rPr>
                <w:rFonts w:ascii="Times New Roman"/>
                <w:color w:val="3B3B3B"/>
                <w:w w:val="110"/>
                <w:sz w:val="18"/>
              </w:rPr>
              <w:t>23</w:t>
            </w:r>
          </w:p>
        </w:tc>
        <w:tc>
          <w:tcPr>
            <w:tcW w:w="4866"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2"/>
              <w:ind w:left="100" w:right="3105"/>
              <w:rPr>
                <w:sz w:val="16"/>
              </w:rPr>
            </w:pPr>
            <w:r>
              <w:rPr>
                <w:color w:val="3B3B3B"/>
                <w:w w:val="105"/>
                <w:sz w:val="16"/>
              </w:rPr>
              <w:t>Klinik Uygulama Meme kanseri-1</w:t>
            </w:r>
          </w:p>
          <w:p>
            <w:pPr>
              <w:pStyle w:val="TableParagraph"/>
              <w:spacing w:line="166" w:lineRule="exact" w:before="6"/>
              <w:ind w:left="100"/>
              <w:rPr>
                <w:sz w:val="16"/>
              </w:rPr>
            </w:pPr>
            <w:r>
              <w:rPr>
                <w:color w:val="3B3B3B"/>
                <w:w w:val="110"/>
                <w:sz w:val="16"/>
              </w:rPr>
              <w:t>Meme kanseri-il</w:t>
            </w:r>
          </w:p>
          <w:p>
            <w:pPr>
              <w:pStyle w:val="TableParagraph"/>
              <w:spacing w:line="104" w:lineRule="exact"/>
              <w:ind w:left="69"/>
              <w:rPr>
                <w:rFonts w:ascii="Times New Roman"/>
                <w:sz w:val="12"/>
              </w:rPr>
            </w:pPr>
            <w:r>
              <w:rPr>
                <w:rFonts w:ascii="Times New Roman"/>
                <w:color w:val="676767"/>
                <w:w w:val="180"/>
                <w:sz w:val="12"/>
              </w:rPr>
              <w:t>-----------------------------------------------------------------</w:t>
            </w:r>
          </w:p>
          <w:p>
            <w:pPr>
              <w:pStyle w:val="TableParagraph"/>
              <w:spacing w:line="168" w:lineRule="exact"/>
              <w:ind w:left="99"/>
              <w:rPr>
                <w:sz w:val="16"/>
              </w:rPr>
            </w:pPr>
            <w:r>
              <w:rPr>
                <w:color w:val="3B3B3B"/>
                <w:w w:val="105"/>
                <w:sz w:val="16"/>
              </w:rPr>
              <w:t>Hasta başı eğitimi</w:t>
            </w:r>
          </w:p>
          <w:p>
            <w:pPr>
              <w:pStyle w:val="TableParagraph"/>
              <w:spacing w:before="17"/>
              <w:ind w:left="99"/>
              <w:rPr>
                <w:sz w:val="16"/>
              </w:rPr>
            </w:pPr>
            <w:r>
              <w:rPr>
                <w:color w:val="3B3B3B"/>
                <w:w w:val="105"/>
                <w:sz w:val="16"/>
              </w:rPr>
              <w:t>Temel beceri eqitimi</w:t>
            </w:r>
          </w:p>
        </w:tc>
        <w:tc>
          <w:tcPr>
            <w:tcW w:w="669"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43"/>
              <w:ind w:left="10"/>
              <w:jc w:val="center"/>
              <w:rPr>
                <w:rFonts w:ascii="Times New Roman"/>
                <w:sz w:val="18"/>
              </w:rPr>
            </w:pPr>
            <w:r>
              <w:rPr>
                <w:rFonts w:ascii="Times New Roman"/>
                <w:color w:val="3B3B3B"/>
                <w:w w:val="108"/>
                <w:sz w:val="18"/>
              </w:rPr>
              <w:t>2</w:t>
            </w:r>
          </w:p>
          <w:p>
            <w:pPr>
              <w:pStyle w:val="TableParagraph"/>
              <w:spacing w:line="207" w:lineRule="exact"/>
              <w:jc w:val="center"/>
              <w:rPr>
                <w:rFonts w:ascii="Times New Roman"/>
                <w:sz w:val="18"/>
              </w:rPr>
            </w:pPr>
            <w:r>
              <w:rPr>
                <w:rFonts w:ascii="Times New Roman"/>
                <w:color w:val="3B3B3B"/>
                <w:sz w:val="18"/>
              </w:rPr>
              <w:t>1</w:t>
            </w:r>
          </w:p>
          <w:p>
            <w:pPr>
              <w:pStyle w:val="TableParagraph"/>
              <w:spacing w:line="186" w:lineRule="exact" w:before="4"/>
              <w:jc w:val="center"/>
              <w:rPr>
                <w:rFonts w:ascii="Times New Roman"/>
                <w:sz w:val="18"/>
              </w:rPr>
            </w:pPr>
            <w:r>
              <w:rPr>
                <w:rFonts w:ascii="Times New Roman"/>
                <w:color w:val="3B3B3B"/>
                <w:sz w:val="18"/>
              </w:rPr>
              <w:t>1</w:t>
            </w:r>
          </w:p>
          <w:p>
            <w:pPr>
              <w:pStyle w:val="TableParagraph"/>
              <w:spacing w:line="72" w:lineRule="exact"/>
              <w:ind w:left="3" w:right="4"/>
              <w:jc w:val="center"/>
              <w:rPr>
                <w:sz w:val="10"/>
              </w:rPr>
            </w:pPr>
            <w:r>
              <w:rPr>
                <w:color w:val="676767"/>
                <w:w w:val="190"/>
                <w:sz w:val="10"/>
              </w:rPr>
              <w:t>-------·-</w:t>
            </w:r>
          </w:p>
          <w:p>
            <w:pPr>
              <w:pStyle w:val="TableParagraph"/>
              <w:spacing w:line="184" w:lineRule="exact"/>
              <w:ind w:left="10"/>
              <w:jc w:val="center"/>
              <w:rPr>
                <w:rFonts w:ascii="Times New Roman"/>
                <w:sz w:val="18"/>
              </w:rPr>
            </w:pPr>
            <w:r>
              <w:rPr>
                <w:rFonts w:ascii="Times New Roman"/>
                <w:color w:val="3B3B3B"/>
                <w:w w:val="108"/>
                <w:sz w:val="18"/>
              </w:rPr>
              <w:t>2</w:t>
            </w:r>
          </w:p>
          <w:p>
            <w:pPr>
              <w:pStyle w:val="TableParagraph"/>
              <w:spacing w:line="207" w:lineRule="exact"/>
              <w:ind w:left="10"/>
              <w:jc w:val="center"/>
              <w:rPr>
                <w:rFonts w:ascii="Times New Roman"/>
                <w:sz w:val="18"/>
              </w:rPr>
            </w:pPr>
            <w:r>
              <w:rPr>
                <w:rFonts w:ascii="Times New Roman"/>
                <w:color w:val="3B3B3B"/>
                <w:w w:val="108"/>
                <w:sz w:val="18"/>
              </w:rPr>
              <w:t>2</w:t>
            </w:r>
          </w:p>
        </w:tc>
        <w:tc>
          <w:tcPr>
            <w:tcW w:w="1624"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2"/>
              <w:ind w:left="101" w:hanging="4"/>
              <w:rPr>
                <w:sz w:val="16"/>
              </w:rPr>
            </w:pPr>
            <w:r>
              <w:rPr>
                <w:color w:val="3B3B3B"/>
                <w:w w:val="105"/>
                <w:sz w:val="16"/>
              </w:rPr>
              <w:t>Klinik Uygulama Teorik</w:t>
            </w:r>
          </w:p>
          <w:p>
            <w:pPr>
              <w:pStyle w:val="TableParagraph"/>
              <w:spacing w:line="166" w:lineRule="exact" w:before="6"/>
              <w:ind w:left="101"/>
              <w:rPr>
                <w:sz w:val="16"/>
              </w:rPr>
            </w:pPr>
            <w:r>
              <w:rPr>
                <w:color w:val="3B3B3B"/>
                <w:sz w:val="16"/>
              </w:rPr>
              <w:t>Teorik</w:t>
            </w:r>
          </w:p>
          <w:p>
            <w:pPr>
              <w:pStyle w:val="TableParagraph"/>
              <w:spacing w:line="89" w:lineRule="exact"/>
              <w:ind w:left="33"/>
              <w:rPr>
                <w:rFonts w:ascii="Times New Roman"/>
                <w:sz w:val="12"/>
              </w:rPr>
            </w:pPr>
            <w:r>
              <w:rPr>
                <w:rFonts w:ascii="Times New Roman"/>
                <w:color w:val="676767"/>
                <w:w w:val="180"/>
                <w:sz w:val="12"/>
              </w:rPr>
              <w:t>---------------------</w:t>
            </w:r>
          </w:p>
          <w:p>
            <w:pPr>
              <w:pStyle w:val="TableParagraph"/>
              <w:tabs>
                <w:tab w:pos="1543" w:val="left" w:leader="none"/>
              </w:tabs>
              <w:spacing w:line="183" w:lineRule="exact"/>
              <w:ind w:left="102" w:right="-26"/>
              <w:rPr>
                <w:sz w:val="16"/>
              </w:rPr>
            </w:pPr>
            <w:r>
              <w:rPr>
                <w:color w:val="3B3B3B"/>
                <w:w w:val="120"/>
                <w:sz w:val="16"/>
              </w:rPr>
              <w:t>Pratik</w:t>
              <w:tab/>
            </w:r>
            <w:r>
              <w:rPr>
                <w:color w:val="676767"/>
                <w:w w:val="155"/>
                <w:position w:val="3"/>
                <w:sz w:val="16"/>
              </w:rPr>
              <w:t>-</w:t>
            </w:r>
          </w:p>
          <w:p>
            <w:pPr>
              <w:pStyle w:val="TableParagraph"/>
              <w:spacing w:before="17"/>
              <w:ind w:left="98"/>
              <w:rPr>
                <w:sz w:val="16"/>
              </w:rPr>
            </w:pPr>
            <w:r>
              <w:rPr>
                <w:color w:val="3B3B3B"/>
                <w:w w:val="105"/>
                <w:sz w:val="16"/>
              </w:rPr>
              <w:t>Klinik Uyçıulama</w:t>
            </w:r>
          </w:p>
        </w:tc>
        <w:tc>
          <w:tcPr>
            <w:tcW w:w="1624" w:type="dxa"/>
            <w:tcBorders>
              <w:top w:val="single" w:sz="4" w:space="0" w:color="000000"/>
              <w:left w:val="single" w:sz="4" w:space="0" w:color="000000"/>
              <w:bottom w:val="single" w:sz="4" w:space="0" w:color="000000"/>
            </w:tcBorders>
          </w:tcPr>
          <w:p>
            <w:pPr>
              <w:pStyle w:val="TableParagraph"/>
              <w:spacing w:line="268" w:lineRule="auto" w:before="42"/>
              <w:ind w:left="103" w:hanging="3"/>
              <w:rPr>
                <w:sz w:val="16"/>
              </w:rPr>
            </w:pPr>
            <w:r>
              <w:rPr>
                <w:color w:val="3B3B3B"/>
                <w:w w:val="105"/>
                <w:sz w:val="16"/>
              </w:rPr>
              <w:t>Bilim Dalı Ö</w:t>
            </w:r>
            <w:r>
              <w:rPr>
                <w:color w:val="676767"/>
                <w:w w:val="105"/>
                <w:sz w:val="16"/>
              </w:rPr>
              <w:t>.</w:t>
            </w:r>
            <w:r>
              <w:rPr>
                <w:color w:val="3B3B3B"/>
                <w:w w:val="105"/>
                <w:sz w:val="16"/>
              </w:rPr>
              <w:t>Üyesi AArıcan</w:t>
            </w:r>
          </w:p>
          <w:p>
            <w:pPr>
              <w:pStyle w:val="TableParagraph"/>
              <w:spacing w:before="6"/>
              <w:ind w:left="103"/>
              <w:rPr>
                <w:sz w:val="16"/>
              </w:rPr>
            </w:pPr>
            <w:r>
              <w:rPr>
                <w:color w:val="3B3B3B"/>
                <w:w w:val="110"/>
                <w:sz w:val="16"/>
              </w:rPr>
              <w:t>AArıcan</w:t>
            </w:r>
          </w:p>
          <w:p>
            <w:pPr>
              <w:pStyle w:val="TableParagraph"/>
              <w:spacing w:line="307" w:lineRule="auto" w:before="37"/>
              <w:ind w:left="101" w:hanging="10"/>
              <w:rPr>
                <w:sz w:val="16"/>
              </w:rPr>
            </w:pPr>
            <w:r>
              <w:rPr>
                <w:color w:val="3B3B3B"/>
                <w:spacing w:val="-21"/>
                <w:w w:val="181"/>
                <w:sz w:val="16"/>
              </w:rPr>
              <w:t>B</w:t>
            </w:r>
            <w:r>
              <w:rPr>
                <w:color w:val="3B3B3B"/>
                <w:spacing w:val="-68"/>
                <w:w w:val="181"/>
                <w:sz w:val="16"/>
              </w:rPr>
              <w:t>i</w:t>
            </w:r>
            <w:r>
              <w:rPr>
                <w:color w:val="3B3B3B"/>
                <w:w w:val="85"/>
                <w:sz w:val="16"/>
              </w:rPr>
              <w:t>f</w:t>
            </w:r>
            <w:r>
              <w:rPr>
                <w:color w:val="3B3B3B"/>
                <w:spacing w:val="-35"/>
                <w:w w:val="85"/>
                <w:sz w:val="16"/>
              </w:rPr>
              <w:t>r</w:t>
            </w:r>
            <w:r>
              <w:rPr>
                <w:color w:val="3B3B3B"/>
                <w:spacing w:val="-60"/>
                <w:w w:val="181"/>
                <w:sz w:val="16"/>
              </w:rPr>
              <w:t>l</w:t>
            </w:r>
            <w:r>
              <w:rPr>
                <w:color w:val="676767"/>
                <w:spacing w:val="-14"/>
                <w:w w:val="85"/>
                <w:sz w:val="16"/>
              </w:rPr>
              <w:t>-</w:t>
            </w:r>
            <w:r>
              <w:rPr>
                <w:color w:val="3B3B3B"/>
                <w:w w:val="85"/>
                <w:sz w:val="16"/>
              </w:rPr>
              <w:t>n</w:t>
            </w:r>
            <w:r>
              <w:rPr>
                <w:color w:val="3B3B3B"/>
                <w:sz w:val="16"/>
              </w:rPr>
              <w:t>  </w:t>
            </w:r>
            <w:r>
              <w:rPr>
                <w:color w:val="3B3B3B"/>
                <w:w w:val="85"/>
                <w:sz w:val="16"/>
              </w:rPr>
              <w:t>o</w:t>
            </w:r>
            <w:r>
              <w:rPr>
                <w:color w:val="3B3B3B"/>
                <w:sz w:val="16"/>
              </w:rPr>
              <w:t> </w:t>
            </w:r>
            <w:r>
              <w:rPr>
                <w:color w:val="3B3B3B"/>
                <w:spacing w:val="-23"/>
                <w:w w:val="104"/>
                <w:sz w:val="16"/>
              </w:rPr>
              <w:t>a</w:t>
            </w:r>
            <w:r>
              <w:rPr>
                <w:color w:val="676767"/>
                <w:spacing w:val="-35"/>
                <w:w w:val="106"/>
                <w:sz w:val="16"/>
              </w:rPr>
              <w:t>-</w:t>
            </w:r>
            <w:r>
              <w:rPr>
                <w:color w:val="3B3B3B"/>
                <w:w w:val="104"/>
                <w:sz w:val="16"/>
              </w:rPr>
              <w:t>fı</w:t>
            </w:r>
            <w:r>
              <w:rPr>
                <w:color w:val="3B3B3B"/>
                <w:sz w:val="16"/>
              </w:rPr>
              <w:t> </w:t>
            </w:r>
            <w:r>
              <w:rPr>
                <w:color w:val="3B3B3B"/>
                <w:w w:val="106"/>
                <w:sz w:val="16"/>
              </w:rPr>
              <w:t>5</w:t>
            </w:r>
            <w:r>
              <w:rPr>
                <w:color w:val="3B3B3B"/>
                <w:sz w:val="16"/>
              </w:rPr>
              <w:t> </w:t>
            </w:r>
            <w:r>
              <w:rPr>
                <w:color w:val="676767"/>
                <w:spacing w:val="-12"/>
                <w:w w:val="106"/>
                <w:sz w:val="16"/>
              </w:rPr>
              <w:t>.</w:t>
            </w:r>
            <w:r>
              <w:rPr>
                <w:color w:val="3B3B3B"/>
                <w:w w:val="106"/>
                <w:sz w:val="16"/>
              </w:rPr>
              <w:t>D</w:t>
            </w:r>
            <w:r>
              <w:rPr>
                <w:color w:val="3B3B3B"/>
                <w:sz w:val="16"/>
              </w:rPr>
              <w:t> </w:t>
            </w:r>
            <w:r>
              <w:rPr>
                <w:color w:val="3B3B3B"/>
                <w:spacing w:val="-33"/>
                <w:w w:val="107"/>
                <w:sz w:val="16"/>
              </w:rPr>
              <w:t>y</w:t>
            </w:r>
            <w:r>
              <w:rPr>
                <w:color w:val="676767"/>
                <w:spacing w:val="-25"/>
                <w:w w:val="107"/>
                <w:sz w:val="16"/>
              </w:rPr>
              <w:t>-</w:t>
            </w:r>
            <w:r>
              <w:rPr>
                <w:color w:val="3B3B3B"/>
                <w:spacing w:val="-1"/>
                <w:w w:val="106"/>
                <w:sz w:val="16"/>
              </w:rPr>
              <w:t>e</w:t>
            </w:r>
            <w:r>
              <w:rPr>
                <w:color w:val="3B3B3B"/>
                <w:spacing w:val="-22"/>
                <w:w w:val="109"/>
                <w:sz w:val="16"/>
              </w:rPr>
              <w:t>s</w:t>
            </w:r>
            <w:r>
              <w:rPr>
                <w:color w:val="545454"/>
                <w:w w:val="108"/>
                <w:sz w:val="16"/>
              </w:rPr>
              <w:t>f- </w:t>
            </w:r>
            <w:r>
              <w:rPr>
                <w:color w:val="3B3B3B"/>
                <w:w w:val="105"/>
                <w:sz w:val="16"/>
              </w:rPr>
              <w:t>Bilim Dalı Ö</w:t>
            </w:r>
            <w:r>
              <w:rPr>
                <w:color w:val="676767"/>
                <w:w w:val="105"/>
                <w:sz w:val="16"/>
              </w:rPr>
              <w:t>.</w:t>
            </w:r>
            <w:r>
              <w:rPr>
                <w:color w:val="3B3B3B"/>
                <w:w w:val="105"/>
                <w:sz w:val="16"/>
              </w:rPr>
              <w:t>Üyesi</w:t>
            </w:r>
          </w:p>
        </w:tc>
      </w:tr>
      <w:tr>
        <w:trPr>
          <w:trHeight w:val="1286" w:hRule="exact"/>
        </w:trPr>
        <w:tc>
          <w:tcPr>
            <w:tcW w:w="573" w:type="dxa"/>
            <w:tcBorders>
              <w:top w:val="single" w:sz="4" w:space="0" w:color="000000"/>
              <w:bottom w:val="single" w:sz="4" w:space="0" w:color="000000"/>
              <w:right w:val="single" w:sz="4" w:space="0" w:color="000000"/>
            </w:tcBorders>
          </w:tcPr>
          <w:p>
            <w:pPr>
              <w:pStyle w:val="TableParagraph"/>
              <w:rPr>
                <w:rFonts w:ascii="Times New Roman"/>
                <w:sz w:val="22"/>
              </w:rPr>
            </w:pPr>
          </w:p>
          <w:p>
            <w:pPr>
              <w:pStyle w:val="TableParagraph"/>
              <w:spacing w:before="7"/>
              <w:rPr>
                <w:rFonts w:ascii="Times New Roman"/>
                <w:sz w:val="23"/>
              </w:rPr>
            </w:pPr>
          </w:p>
          <w:p>
            <w:pPr>
              <w:pStyle w:val="TableParagraph"/>
              <w:ind w:left="183"/>
              <w:rPr>
                <w:sz w:val="16"/>
              </w:rPr>
            </w:pPr>
            <w:r>
              <w:rPr>
                <w:rFonts w:ascii="Times New Roman"/>
                <w:color w:val="3B3B3B"/>
                <w:w w:val="105"/>
                <w:sz w:val="18"/>
              </w:rPr>
              <w:t>24 </w:t>
            </w:r>
            <w:r>
              <w:rPr>
                <w:color w:val="676767"/>
                <w:w w:val="105"/>
                <w:position w:val="4"/>
                <w:sz w:val="16"/>
              </w:rPr>
              <w:t>_</w:t>
            </w:r>
          </w:p>
        </w:tc>
        <w:tc>
          <w:tcPr>
            <w:tcW w:w="4866"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2"/>
              <w:ind w:left="100" w:right="3105"/>
              <w:rPr>
                <w:sz w:val="16"/>
              </w:rPr>
            </w:pPr>
            <w:r>
              <w:rPr>
                <w:color w:val="3B3B3B"/>
                <w:w w:val="105"/>
                <w:sz w:val="16"/>
              </w:rPr>
              <w:t>Klinik Uygulama Obezite</w:t>
            </w:r>
          </w:p>
          <w:p>
            <w:pPr>
              <w:pStyle w:val="TableParagraph"/>
              <w:spacing w:line="166" w:lineRule="exact" w:before="73"/>
              <w:ind w:left="40"/>
              <w:rPr>
                <w:sz w:val="16"/>
              </w:rPr>
            </w:pPr>
            <w:r>
              <w:rPr>
                <w:color w:val="676767"/>
                <w:w w:val="90"/>
                <w:sz w:val="16"/>
              </w:rPr>
              <w:t>_</w:t>
            </w:r>
            <w:r>
              <w:rPr>
                <w:color w:val="3B3B3B"/>
                <w:w w:val="90"/>
                <w:sz w:val="16"/>
              </w:rPr>
              <w:t>Ç&gt;</w:t>
            </w:r>
            <w:r>
              <w:rPr>
                <w:color w:val="3B3B3B"/>
                <w:spacing w:val="-6"/>
                <w:w w:val="90"/>
                <w:sz w:val="16"/>
              </w:rPr>
              <w:t> </w:t>
            </w:r>
            <w:r>
              <w:rPr>
                <w:color w:val="3B3B3B"/>
                <w:w w:val="80"/>
                <w:sz w:val="16"/>
              </w:rPr>
              <w:t>t</w:t>
            </w:r>
            <w:r>
              <w:rPr>
                <w:color w:val="3B3B3B"/>
                <w:spacing w:val="-11"/>
                <w:w w:val="80"/>
                <w:sz w:val="16"/>
              </w:rPr>
              <w:t> </w:t>
            </w:r>
            <w:r>
              <w:rPr>
                <w:color w:val="3B3B3B"/>
                <w:spacing w:val="-5"/>
                <w:w w:val="90"/>
                <w:sz w:val="16"/>
              </w:rPr>
              <w:t>.e.C?P</w:t>
            </w:r>
            <w:r>
              <w:rPr>
                <w:color w:val="3B3B3B"/>
                <w:spacing w:val="5"/>
                <w:w w:val="90"/>
                <w:sz w:val="16"/>
              </w:rPr>
              <w:t> </w:t>
            </w:r>
            <w:r>
              <w:rPr>
                <w:color w:val="3B3B3B"/>
                <w:w w:val="90"/>
                <w:sz w:val="16"/>
              </w:rPr>
              <w:t>!</w:t>
            </w:r>
            <w:r>
              <w:rPr>
                <w:color w:val="3B3B3B"/>
                <w:spacing w:val="-20"/>
                <w:w w:val="90"/>
                <w:sz w:val="16"/>
              </w:rPr>
              <w:t> </w:t>
            </w:r>
            <w:r>
              <w:rPr>
                <w:color w:val="3B3B3B"/>
                <w:w w:val="90"/>
                <w:sz w:val="16"/>
              </w:rPr>
              <w:t>.O.</w:t>
            </w:r>
            <w:r>
              <w:rPr>
                <w:color w:val="3B3B3B"/>
                <w:spacing w:val="16"/>
                <w:w w:val="90"/>
                <w:sz w:val="16"/>
              </w:rPr>
              <w:t> </w:t>
            </w:r>
            <w:r>
              <w:rPr>
                <w:color w:val="676767"/>
                <w:w w:val="90"/>
                <w:sz w:val="16"/>
              </w:rPr>
              <w:t>-</w:t>
            </w:r>
            <w:r>
              <w:rPr>
                <w:color w:val="676767"/>
                <w:spacing w:val="-21"/>
                <w:w w:val="90"/>
                <w:sz w:val="16"/>
              </w:rPr>
              <w:t> </w:t>
            </w:r>
            <w:r>
              <w:rPr>
                <w:color w:val="676767"/>
                <w:w w:val="90"/>
                <w:sz w:val="16"/>
              </w:rPr>
              <w:t>-</w:t>
            </w:r>
            <w:r>
              <w:rPr>
                <w:color w:val="676767"/>
                <w:spacing w:val="-21"/>
                <w:w w:val="90"/>
                <w:sz w:val="16"/>
              </w:rPr>
              <w:t> </w:t>
            </w:r>
            <w:r>
              <w:rPr>
                <w:color w:val="676767"/>
                <w:w w:val="90"/>
                <w:sz w:val="16"/>
              </w:rPr>
              <w:t>-</w:t>
            </w:r>
            <w:r>
              <w:rPr>
                <w:color w:val="676767"/>
                <w:spacing w:val="-17"/>
                <w:w w:val="90"/>
                <w:sz w:val="16"/>
              </w:rPr>
              <w:t> </w:t>
            </w:r>
            <w:r>
              <w:rPr>
                <w:color w:val="676767"/>
                <w:w w:val="90"/>
                <w:sz w:val="16"/>
              </w:rPr>
              <w:t>-</w:t>
            </w:r>
            <w:r>
              <w:rPr>
                <w:color w:val="676767"/>
                <w:spacing w:val="-21"/>
                <w:w w:val="90"/>
                <w:sz w:val="16"/>
              </w:rPr>
              <w:t> </w:t>
            </w:r>
            <w:r>
              <w:rPr>
                <w:color w:val="676767"/>
                <w:w w:val="90"/>
                <w:sz w:val="16"/>
              </w:rPr>
              <w:t>-</w:t>
            </w:r>
            <w:r>
              <w:rPr>
                <w:color w:val="676767"/>
                <w:spacing w:val="-21"/>
                <w:w w:val="90"/>
                <w:sz w:val="16"/>
              </w:rPr>
              <w:t> </w:t>
            </w:r>
            <w:r>
              <w:rPr>
                <w:color w:val="676767"/>
                <w:w w:val="90"/>
                <w:sz w:val="16"/>
              </w:rPr>
              <w:t>-</w:t>
            </w:r>
            <w:r>
              <w:rPr>
                <w:color w:val="676767"/>
                <w:spacing w:val="-21"/>
                <w:w w:val="90"/>
                <w:sz w:val="16"/>
              </w:rPr>
              <w:t> </w:t>
            </w:r>
            <w:r>
              <w:rPr>
                <w:color w:val="676767"/>
                <w:w w:val="90"/>
                <w:sz w:val="16"/>
              </w:rPr>
              <w:t>-</w:t>
            </w:r>
            <w:r>
              <w:rPr>
                <w:color w:val="676767"/>
                <w:spacing w:val="-17"/>
                <w:w w:val="90"/>
                <w:sz w:val="16"/>
              </w:rPr>
              <w:t> </w:t>
            </w:r>
            <w:r>
              <w:rPr>
                <w:color w:val="676767"/>
                <w:w w:val="90"/>
                <w:sz w:val="16"/>
              </w:rPr>
              <w:t>-</w:t>
            </w:r>
            <w:r>
              <w:rPr>
                <w:color w:val="676767"/>
                <w:spacing w:val="-21"/>
                <w:w w:val="90"/>
                <w:sz w:val="16"/>
              </w:rPr>
              <w:t> </w:t>
            </w:r>
            <w:r>
              <w:rPr>
                <w:color w:val="676767"/>
                <w:w w:val="90"/>
                <w:sz w:val="16"/>
              </w:rPr>
              <w:t>-</w:t>
            </w:r>
            <w:r>
              <w:rPr>
                <w:color w:val="676767"/>
                <w:spacing w:val="-21"/>
                <w:w w:val="90"/>
                <w:sz w:val="16"/>
              </w:rPr>
              <w:t> </w:t>
            </w:r>
            <w:r>
              <w:rPr>
                <w:color w:val="676767"/>
                <w:w w:val="90"/>
                <w:sz w:val="16"/>
              </w:rPr>
              <w:t>-</w:t>
            </w:r>
            <w:r>
              <w:rPr>
                <w:color w:val="676767"/>
                <w:spacing w:val="-17"/>
                <w:w w:val="90"/>
                <w:sz w:val="16"/>
              </w:rPr>
              <w:t> </w:t>
            </w:r>
            <w:r>
              <w:rPr>
                <w:color w:val="676767"/>
                <w:w w:val="90"/>
                <w:sz w:val="16"/>
              </w:rPr>
              <w:t>-</w:t>
            </w:r>
            <w:r>
              <w:rPr>
                <w:color w:val="676767"/>
                <w:spacing w:val="-19"/>
                <w:w w:val="90"/>
                <w:sz w:val="16"/>
              </w:rPr>
              <w:t> </w:t>
            </w:r>
            <w:r>
              <w:rPr>
                <w:color w:val="676767"/>
                <w:w w:val="90"/>
                <w:sz w:val="16"/>
              </w:rPr>
              <w:t>-</w:t>
            </w:r>
            <w:r>
              <w:rPr>
                <w:color w:val="676767"/>
                <w:spacing w:val="-21"/>
                <w:w w:val="90"/>
                <w:sz w:val="16"/>
              </w:rPr>
              <w:t> </w:t>
            </w:r>
            <w:r>
              <w:rPr>
                <w:color w:val="676767"/>
                <w:w w:val="90"/>
                <w:sz w:val="16"/>
              </w:rPr>
              <w:t>-</w:t>
            </w:r>
            <w:r>
              <w:rPr>
                <w:color w:val="676767"/>
                <w:spacing w:val="-21"/>
                <w:w w:val="90"/>
                <w:sz w:val="16"/>
              </w:rPr>
              <w:t> </w:t>
            </w:r>
            <w:r>
              <w:rPr>
                <w:color w:val="676767"/>
                <w:w w:val="90"/>
                <w:sz w:val="16"/>
              </w:rPr>
              <w:t>-</w:t>
            </w:r>
            <w:r>
              <w:rPr>
                <w:color w:val="676767"/>
                <w:spacing w:val="-23"/>
                <w:w w:val="90"/>
                <w:sz w:val="16"/>
              </w:rPr>
              <w:t> </w:t>
            </w:r>
            <w:r>
              <w:rPr>
                <w:color w:val="676767"/>
                <w:w w:val="90"/>
                <w:sz w:val="16"/>
              </w:rPr>
              <w:t>-</w:t>
            </w:r>
            <w:r>
              <w:rPr>
                <w:color w:val="676767"/>
                <w:spacing w:val="-21"/>
                <w:w w:val="90"/>
                <w:sz w:val="16"/>
              </w:rPr>
              <w:t> </w:t>
            </w:r>
            <w:r>
              <w:rPr>
                <w:color w:val="676767"/>
                <w:w w:val="90"/>
                <w:sz w:val="16"/>
              </w:rPr>
              <w:t>--</w:t>
            </w:r>
            <w:r>
              <w:rPr>
                <w:color w:val="676767"/>
                <w:spacing w:val="-9"/>
                <w:w w:val="90"/>
                <w:sz w:val="16"/>
              </w:rPr>
              <w:t> </w:t>
            </w:r>
            <w:r>
              <w:rPr>
                <w:color w:val="676767"/>
                <w:w w:val="90"/>
                <w:sz w:val="16"/>
              </w:rPr>
              <w:t>-</w:t>
            </w:r>
            <w:r>
              <w:rPr>
                <w:color w:val="676767"/>
                <w:spacing w:val="-17"/>
                <w:w w:val="90"/>
                <w:sz w:val="16"/>
              </w:rPr>
              <w:t> </w:t>
            </w:r>
            <w:r>
              <w:rPr>
                <w:color w:val="676767"/>
                <w:w w:val="90"/>
                <w:sz w:val="16"/>
              </w:rPr>
              <w:t>-</w:t>
            </w:r>
            <w:r>
              <w:rPr>
                <w:color w:val="676767"/>
                <w:spacing w:val="-21"/>
                <w:w w:val="90"/>
                <w:sz w:val="16"/>
              </w:rPr>
              <w:t> </w:t>
            </w:r>
            <w:r>
              <w:rPr>
                <w:color w:val="676767"/>
                <w:w w:val="90"/>
                <w:sz w:val="16"/>
              </w:rPr>
              <w:t>-</w:t>
            </w:r>
            <w:r>
              <w:rPr>
                <w:color w:val="676767"/>
                <w:spacing w:val="-23"/>
                <w:w w:val="90"/>
                <w:sz w:val="16"/>
              </w:rPr>
              <w:t> </w:t>
            </w:r>
            <w:r>
              <w:rPr>
                <w:color w:val="676767"/>
                <w:w w:val="90"/>
                <w:sz w:val="16"/>
              </w:rPr>
              <w:t>-</w:t>
            </w:r>
            <w:r>
              <w:rPr>
                <w:color w:val="676767"/>
                <w:spacing w:val="-21"/>
                <w:w w:val="90"/>
                <w:sz w:val="16"/>
              </w:rPr>
              <w:t> </w:t>
            </w:r>
            <w:r>
              <w:rPr>
                <w:color w:val="676767"/>
                <w:w w:val="90"/>
                <w:sz w:val="16"/>
              </w:rPr>
              <w:t>-</w:t>
            </w:r>
            <w:r>
              <w:rPr>
                <w:color w:val="676767"/>
                <w:spacing w:val="-19"/>
                <w:w w:val="90"/>
                <w:sz w:val="16"/>
              </w:rPr>
              <w:t> </w:t>
            </w:r>
            <w:r>
              <w:rPr>
                <w:color w:val="676767"/>
                <w:w w:val="90"/>
                <w:sz w:val="16"/>
              </w:rPr>
              <w:t>-</w:t>
            </w:r>
            <w:r>
              <w:rPr>
                <w:color w:val="676767"/>
                <w:spacing w:val="-21"/>
                <w:w w:val="90"/>
                <w:sz w:val="16"/>
              </w:rPr>
              <w:t> </w:t>
            </w:r>
            <w:r>
              <w:rPr>
                <w:color w:val="676767"/>
                <w:w w:val="90"/>
                <w:sz w:val="16"/>
              </w:rPr>
              <w:t>-</w:t>
            </w:r>
            <w:r>
              <w:rPr>
                <w:color w:val="676767"/>
                <w:spacing w:val="-21"/>
                <w:w w:val="90"/>
                <w:sz w:val="16"/>
              </w:rPr>
              <w:t> </w:t>
            </w:r>
            <w:r>
              <w:rPr>
                <w:color w:val="676767"/>
                <w:w w:val="90"/>
                <w:sz w:val="16"/>
              </w:rPr>
              <w:t>-</w:t>
            </w:r>
            <w:r>
              <w:rPr>
                <w:color w:val="676767"/>
                <w:spacing w:val="-23"/>
                <w:w w:val="90"/>
                <w:sz w:val="16"/>
              </w:rPr>
              <w:t> </w:t>
            </w:r>
            <w:r>
              <w:rPr>
                <w:color w:val="676767"/>
                <w:w w:val="90"/>
                <w:sz w:val="16"/>
              </w:rPr>
              <w:t>-</w:t>
            </w:r>
            <w:r>
              <w:rPr>
                <w:color w:val="676767"/>
                <w:spacing w:val="-21"/>
                <w:w w:val="90"/>
                <w:sz w:val="16"/>
              </w:rPr>
              <w:t> </w:t>
            </w:r>
            <w:r>
              <w:rPr>
                <w:color w:val="676767"/>
                <w:w w:val="90"/>
                <w:sz w:val="16"/>
              </w:rPr>
              <w:t>--</w:t>
            </w:r>
            <w:r>
              <w:rPr>
                <w:color w:val="676767"/>
                <w:spacing w:val="-9"/>
                <w:w w:val="90"/>
                <w:sz w:val="16"/>
              </w:rPr>
              <w:t> </w:t>
            </w:r>
            <w:r>
              <w:rPr>
                <w:color w:val="676767"/>
                <w:w w:val="90"/>
                <w:sz w:val="16"/>
              </w:rPr>
              <w:t>-</w:t>
            </w:r>
            <w:r>
              <w:rPr>
                <w:color w:val="676767"/>
                <w:spacing w:val="-17"/>
                <w:w w:val="90"/>
                <w:sz w:val="16"/>
              </w:rPr>
              <w:t> </w:t>
            </w:r>
            <w:r>
              <w:rPr>
                <w:color w:val="676767"/>
                <w:w w:val="90"/>
                <w:sz w:val="16"/>
              </w:rPr>
              <w:t>-</w:t>
            </w:r>
            <w:r>
              <w:rPr>
                <w:color w:val="676767"/>
                <w:spacing w:val="-21"/>
                <w:w w:val="90"/>
                <w:sz w:val="16"/>
              </w:rPr>
              <w:t> </w:t>
            </w:r>
            <w:r>
              <w:rPr>
                <w:color w:val="676767"/>
                <w:w w:val="90"/>
                <w:sz w:val="16"/>
              </w:rPr>
              <w:t>-</w:t>
            </w:r>
            <w:r>
              <w:rPr>
                <w:color w:val="676767"/>
                <w:spacing w:val="-23"/>
                <w:w w:val="90"/>
                <w:sz w:val="16"/>
              </w:rPr>
              <w:t> </w:t>
            </w:r>
            <w:r>
              <w:rPr>
                <w:color w:val="676767"/>
                <w:w w:val="90"/>
                <w:sz w:val="16"/>
              </w:rPr>
              <w:t>-</w:t>
            </w:r>
            <w:r>
              <w:rPr>
                <w:color w:val="676767"/>
                <w:spacing w:val="-21"/>
                <w:w w:val="90"/>
                <w:sz w:val="16"/>
              </w:rPr>
              <w:t> </w:t>
            </w:r>
            <w:r>
              <w:rPr>
                <w:color w:val="676767"/>
                <w:w w:val="90"/>
                <w:sz w:val="16"/>
              </w:rPr>
              <w:t>-</w:t>
            </w:r>
            <w:r>
              <w:rPr>
                <w:color w:val="676767"/>
                <w:spacing w:val="-19"/>
                <w:w w:val="90"/>
                <w:sz w:val="16"/>
              </w:rPr>
              <w:t> </w:t>
            </w:r>
            <w:r>
              <w:rPr>
                <w:color w:val="676767"/>
                <w:w w:val="90"/>
                <w:sz w:val="16"/>
              </w:rPr>
              <w:t>-</w:t>
            </w:r>
            <w:r>
              <w:rPr>
                <w:color w:val="676767"/>
                <w:spacing w:val="-21"/>
                <w:w w:val="90"/>
                <w:sz w:val="16"/>
              </w:rPr>
              <w:t> </w:t>
            </w:r>
            <w:r>
              <w:rPr>
                <w:color w:val="676767"/>
                <w:w w:val="90"/>
                <w:sz w:val="16"/>
              </w:rPr>
              <w:t>-</w:t>
            </w:r>
            <w:r>
              <w:rPr>
                <w:color w:val="676767"/>
                <w:spacing w:val="-21"/>
                <w:w w:val="90"/>
                <w:sz w:val="16"/>
              </w:rPr>
              <w:t> </w:t>
            </w:r>
            <w:r>
              <w:rPr>
                <w:color w:val="676767"/>
                <w:w w:val="90"/>
                <w:sz w:val="16"/>
              </w:rPr>
              <w:t>-</w:t>
            </w:r>
            <w:r>
              <w:rPr>
                <w:color w:val="676767"/>
                <w:spacing w:val="-23"/>
                <w:w w:val="90"/>
                <w:sz w:val="16"/>
              </w:rPr>
              <w:t> </w:t>
            </w:r>
            <w:r>
              <w:rPr>
                <w:color w:val="545454"/>
                <w:w w:val="90"/>
                <w:sz w:val="16"/>
              </w:rPr>
              <w:t>-</w:t>
            </w:r>
            <w:r>
              <w:rPr>
                <w:color w:val="545454"/>
                <w:spacing w:val="-21"/>
                <w:w w:val="90"/>
                <w:sz w:val="16"/>
              </w:rPr>
              <w:t> </w:t>
            </w:r>
            <w:r>
              <w:rPr>
                <w:color w:val="676767"/>
                <w:w w:val="90"/>
                <w:sz w:val="16"/>
              </w:rPr>
              <w:t>--</w:t>
            </w:r>
            <w:r>
              <w:rPr>
                <w:color w:val="676767"/>
                <w:spacing w:val="-9"/>
                <w:w w:val="90"/>
                <w:sz w:val="16"/>
              </w:rPr>
              <w:t> </w:t>
            </w:r>
            <w:r>
              <w:rPr>
                <w:color w:val="676767"/>
                <w:w w:val="90"/>
                <w:sz w:val="16"/>
              </w:rPr>
              <w:t>-</w:t>
            </w:r>
            <w:r>
              <w:rPr>
                <w:color w:val="676767"/>
                <w:spacing w:val="-17"/>
                <w:w w:val="90"/>
                <w:sz w:val="16"/>
              </w:rPr>
              <w:t> </w:t>
            </w:r>
            <w:r>
              <w:rPr>
                <w:color w:val="676767"/>
                <w:w w:val="90"/>
                <w:sz w:val="16"/>
              </w:rPr>
              <w:t>-</w:t>
            </w:r>
            <w:r>
              <w:rPr>
                <w:color w:val="676767"/>
                <w:spacing w:val="-21"/>
                <w:w w:val="90"/>
                <w:sz w:val="16"/>
              </w:rPr>
              <w:t> </w:t>
            </w:r>
            <w:r>
              <w:rPr>
                <w:color w:val="676767"/>
                <w:w w:val="90"/>
                <w:sz w:val="16"/>
              </w:rPr>
              <w:t>-</w:t>
            </w:r>
            <w:r>
              <w:rPr>
                <w:color w:val="676767"/>
                <w:spacing w:val="-17"/>
                <w:w w:val="90"/>
                <w:sz w:val="16"/>
              </w:rPr>
              <w:t> </w:t>
            </w:r>
            <w:r>
              <w:rPr>
                <w:color w:val="676767"/>
                <w:w w:val="90"/>
                <w:sz w:val="16"/>
              </w:rPr>
              <w:t>-</w:t>
            </w:r>
            <w:r>
              <w:rPr>
                <w:color w:val="676767"/>
                <w:spacing w:val="-23"/>
                <w:w w:val="90"/>
                <w:sz w:val="16"/>
              </w:rPr>
              <w:t> </w:t>
            </w:r>
            <w:r>
              <w:rPr>
                <w:color w:val="676767"/>
                <w:w w:val="90"/>
                <w:sz w:val="16"/>
              </w:rPr>
              <w:t>-</w:t>
            </w:r>
            <w:r>
              <w:rPr>
                <w:color w:val="676767"/>
                <w:spacing w:val="-21"/>
                <w:w w:val="90"/>
                <w:sz w:val="16"/>
              </w:rPr>
              <w:t> </w:t>
            </w:r>
            <w:r>
              <w:rPr>
                <w:color w:val="545454"/>
                <w:w w:val="90"/>
                <w:sz w:val="16"/>
              </w:rPr>
              <w:t>-</w:t>
            </w:r>
            <w:r>
              <w:rPr>
                <w:color w:val="545454"/>
                <w:spacing w:val="-21"/>
                <w:w w:val="90"/>
                <w:sz w:val="16"/>
              </w:rPr>
              <w:t> </w:t>
            </w:r>
            <w:r>
              <w:rPr>
                <w:color w:val="676767"/>
                <w:w w:val="90"/>
                <w:sz w:val="16"/>
              </w:rPr>
              <w:t>-</w:t>
            </w:r>
            <w:r>
              <w:rPr>
                <w:color w:val="676767"/>
                <w:spacing w:val="-21"/>
                <w:w w:val="90"/>
                <w:sz w:val="16"/>
              </w:rPr>
              <w:t> </w:t>
            </w:r>
            <w:r>
              <w:rPr>
                <w:color w:val="676767"/>
                <w:w w:val="90"/>
                <w:sz w:val="16"/>
              </w:rPr>
              <w:t>-</w:t>
            </w:r>
            <w:r>
              <w:rPr>
                <w:color w:val="676767"/>
                <w:spacing w:val="-17"/>
                <w:w w:val="90"/>
                <w:sz w:val="16"/>
              </w:rPr>
              <w:t> </w:t>
            </w:r>
            <w:r>
              <w:rPr>
                <w:color w:val="676767"/>
                <w:w w:val="90"/>
                <w:sz w:val="16"/>
              </w:rPr>
              <w:t>-</w:t>
            </w:r>
            <w:r>
              <w:rPr>
                <w:color w:val="676767"/>
                <w:spacing w:val="-21"/>
                <w:w w:val="90"/>
                <w:sz w:val="16"/>
              </w:rPr>
              <w:t> </w:t>
            </w:r>
            <w:r>
              <w:rPr>
                <w:color w:val="676767"/>
                <w:w w:val="90"/>
                <w:sz w:val="16"/>
              </w:rPr>
              <w:t>-</w:t>
            </w:r>
            <w:r>
              <w:rPr>
                <w:color w:val="676767"/>
                <w:spacing w:val="-21"/>
                <w:w w:val="90"/>
                <w:sz w:val="16"/>
              </w:rPr>
              <w:t> </w:t>
            </w:r>
            <w:r>
              <w:rPr>
                <w:color w:val="676767"/>
                <w:w w:val="90"/>
                <w:sz w:val="16"/>
              </w:rPr>
              <w:t>-</w:t>
            </w:r>
            <w:r>
              <w:rPr>
                <w:color w:val="676767"/>
                <w:spacing w:val="-17"/>
                <w:w w:val="90"/>
                <w:sz w:val="16"/>
              </w:rPr>
              <w:t> </w:t>
            </w:r>
            <w:r>
              <w:rPr>
                <w:color w:val="676767"/>
                <w:w w:val="90"/>
                <w:sz w:val="16"/>
              </w:rPr>
              <w:t>-</w:t>
            </w:r>
            <w:r>
              <w:rPr>
                <w:color w:val="676767"/>
                <w:spacing w:val="-19"/>
                <w:w w:val="90"/>
                <w:sz w:val="16"/>
              </w:rPr>
              <w:t> </w:t>
            </w:r>
            <w:r>
              <w:rPr>
                <w:color w:val="676767"/>
                <w:w w:val="90"/>
                <w:sz w:val="16"/>
              </w:rPr>
              <w:t>-</w:t>
            </w:r>
          </w:p>
          <w:p>
            <w:pPr>
              <w:pStyle w:val="TableParagraph"/>
              <w:spacing w:line="166" w:lineRule="exact"/>
              <w:ind w:left="99"/>
              <w:rPr>
                <w:sz w:val="16"/>
              </w:rPr>
            </w:pPr>
            <w:r>
              <w:rPr>
                <w:color w:val="3B3B3B"/>
                <w:w w:val="105"/>
                <w:sz w:val="16"/>
              </w:rPr>
              <w:t>Hasta başı eğitimi</w:t>
            </w:r>
          </w:p>
          <w:p>
            <w:pPr>
              <w:pStyle w:val="TableParagraph"/>
              <w:spacing w:before="22"/>
              <w:ind w:left="99"/>
              <w:rPr>
                <w:sz w:val="16"/>
              </w:rPr>
            </w:pPr>
            <w:r>
              <w:rPr>
                <w:color w:val="3B3B3B"/>
                <w:w w:val="105"/>
                <w:sz w:val="16"/>
              </w:rPr>
              <w:t>Temel beceri eğitimi</w:t>
            </w:r>
          </w:p>
        </w:tc>
        <w:tc>
          <w:tcPr>
            <w:tcW w:w="669"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24"/>
              <w:ind w:left="10"/>
              <w:jc w:val="center"/>
              <w:rPr>
                <w:rFonts w:ascii="Times New Roman"/>
                <w:sz w:val="18"/>
              </w:rPr>
            </w:pPr>
            <w:r>
              <w:rPr>
                <w:rFonts w:ascii="Times New Roman"/>
                <w:color w:val="3B3B3B"/>
                <w:w w:val="108"/>
                <w:sz w:val="18"/>
              </w:rPr>
              <w:t>2</w:t>
            </w:r>
          </w:p>
          <w:p>
            <w:pPr>
              <w:pStyle w:val="TableParagraph"/>
              <w:spacing w:line="206" w:lineRule="exact"/>
              <w:jc w:val="center"/>
              <w:rPr>
                <w:rFonts w:ascii="Times New Roman"/>
                <w:sz w:val="18"/>
              </w:rPr>
            </w:pPr>
            <w:r>
              <w:rPr>
                <w:rFonts w:ascii="Times New Roman"/>
                <w:color w:val="3B3B3B"/>
                <w:sz w:val="18"/>
              </w:rPr>
              <w:t>1</w:t>
            </w:r>
          </w:p>
          <w:p>
            <w:pPr>
              <w:pStyle w:val="TableParagraph"/>
              <w:spacing w:line="179" w:lineRule="exact"/>
              <w:jc w:val="center"/>
              <w:rPr>
                <w:rFonts w:ascii="Times New Roman"/>
                <w:sz w:val="18"/>
              </w:rPr>
            </w:pPr>
            <w:r>
              <w:rPr>
                <w:rFonts w:ascii="Times New Roman"/>
                <w:color w:val="3B3B3B"/>
                <w:sz w:val="18"/>
              </w:rPr>
              <w:t>1</w:t>
            </w:r>
          </w:p>
          <w:p>
            <w:pPr>
              <w:pStyle w:val="TableParagraph"/>
              <w:spacing w:line="87" w:lineRule="exact"/>
              <w:ind w:left="3" w:right="4"/>
              <w:jc w:val="center"/>
              <w:rPr>
                <w:sz w:val="10"/>
              </w:rPr>
            </w:pPr>
            <w:r>
              <w:rPr>
                <w:color w:val="676767"/>
                <w:w w:val="190"/>
                <w:sz w:val="10"/>
              </w:rPr>
              <w:t>-------·-</w:t>
            </w:r>
          </w:p>
          <w:p>
            <w:pPr>
              <w:pStyle w:val="TableParagraph"/>
              <w:spacing w:line="207" w:lineRule="exact" w:before="55"/>
              <w:ind w:left="10"/>
              <w:jc w:val="center"/>
              <w:rPr>
                <w:rFonts w:ascii="Times New Roman"/>
                <w:sz w:val="18"/>
              </w:rPr>
            </w:pPr>
            <w:r>
              <w:rPr>
                <w:rFonts w:ascii="Times New Roman"/>
                <w:color w:val="3B3B3B"/>
                <w:w w:val="108"/>
                <w:sz w:val="18"/>
              </w:rPr>
              <w:t>2</w:t>
            </w:r>
          </w:p>
          <w:p>
            <w:pPr>
              <w:pStyle w:val="TableParagraph"/>
              <w:spacing w:line="207" w:lineRule="exact"/>
              <w:ind w:left="10"/>
              <w:jc w:val="center"/>
              <w:rPr>
                <w:rFonts w:ascii="Times New Roman"/>
                <w:sz w:val="18"/>
              </w:rPr>
            </w:pPr>
            <w:r>
              <w:rPr>
                <w:rFonts w:ascii="Times New Roman"/>
                <w:color w:val="3B3B3B"/>
                <w:w w:val="108"/>
                <w:sz w:val="18"/>
              </w:rPr>
              <w:t>2</w:t>
            </w:r>
          </w:p>
        </w:tc>
        <w:tc>
          <w:tcPr>
            <w:tcW w:w="1624"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2"/>
              <w:ind w:left="101" w:hanging="4"/>
              <w:rPr>
                <w:sz w:val="16"/>
              </w:rPr>
            </w:pPr>
            <w:r>
              <w:rPr>
                <w:color w:val="3B3B3B"/>
                <w:w w:val="105"/>
                <w:sz w:val="16"/>
              </w:rPr>
              <w:t>Klinik Uygulama Teorik</w:t>
            </w:r>
          </w:p>
          <w:p>
            <w:pPr>
              <w:pStyle w:val="TableParagraph"/>
              <w:spacing w:line="149" w:lineRule="exact" w:before="1"/>
              <w:ind w:left="101"/>
              <w:rPr>
                <w:sz w:val="16"/>
              </w:rPr>
            </w:pPr>
            <w:r>
              <w:rPr>
                <w:color w:val="3B3B3B"/>
                <w:sz w:val="16"/>
              </w:rPr>
              <w:t>Teorik</w:t>
            </w:r>
          </w:p>
          <w:p>
            <w:pPr>
              <w:pStyle w:val="TableParagraph"/>
              <w:spacing w:line="72" w:lineRule="exact"/>
              <w:ind w:left="33"/>
              <w:rPr>
                <w:rFonts w:ascii="Times New Roman"/>
                <w:sz w:val="12"/>
              </w:rPr>
            </w:pPr>
            <w:r>
              <w:rPr>
                <w:rFonts w:ascii="Times New Roman"/>
                <w:color w:val="676767"/>
                <w:w w:val="180"/>
                <w:sz w:val="12"/>
              </w:rPr>
              <w:t>---------------------</w:t>
            </w:r>
          </w:p>
          <w:p>
            <w:pPr>
              <w:pStyle w:val="TableParagraph"/>
              <w:tabs>
                <w:tab w:pos="1543" w:val="left" w:leader="none"/>
              </w:tabs>
              <w:spacing w:line="183" w:lineRule="exact"/>
              <w:ind w:left="102" w:right="-26"/>
              <w:rPr>
                <w:sz w:val="16"/>
              </w:rPr>
            </w:pPr>
            <w:r>
              <w:rPr>
                <w:color w:val="3B3B3B"/>
                <w:w w:val="120"/>
                <w:sz w:val="16"/>
              </w:rPr>
              <w:t>Pratik</w:t>
              <w:tab/>
            </w:r>
            <w:r>
              <w:rPr>
                <w:color w:val="676767"/>
                <w:w w:val="155"/>
                <w:position w:val="3"/>
                <w:sz w:val="16"/>
              </w:rPr>
              <w:t>-</w:t>
            </w:r>
          </w:p>
          <w:p>
            <w:pPr>
              <w:pStyle w:val="TableParagraph"/>
              <w:spacing w:before="22"/>
              <w:ind w:left="98"/>
              <w:rPr>
                <w:sz w:val="16"/>
              </w:rPr>
            </w:pPr>
            <w:r>
              <w:rPr>
                <w:color w:val="3B3B3B"/>
                <w:w w:val="105"/>
                <w:sz w:val="16"/>
              </w:rPr>
              <w:t>Klinik Uygulama</w:t>
            </w:r>
          </w:p>
        </w:tc>
        <w:tc>
          <w:tcPr>
            <w:tcW w:w="1624" w:type="dxa"/>
            <w:tcBorders>
              <w:top w:val="single" w:sz="4" w:space="0" w:color="000000"/>
              <w:left w:val="single" w:sz="4" w:space="0" w:color="000000"/>
              <w:bottom w:val="single" w:sz="4" w:space="0" w:color="000000"/>
            </w:tcBorders>
          </w:tcPr>
          <w:p>
            <w:pPr>
              <w:pStyle w:val="TableParagraph"/>
              <w:spacing w:line="268" w:lineRule="auto" w:before="42"/>
              <w:ind w:left="101" w:right="59"/>
              <w:rPr>
                <w:sz w:val="16"/>
              </w:rPr>
            </w:pPr>
            <w:r>
              <w:rPr>
                <w:color w:val="3B3B3B"/>
                <w:w w:val="105"/>
                <w:sz w:val="16"/>
              </w:rPr>
              <w:t>Bilim Dalı Ö</w:t>
            </w:r>
            <w:r>
              <w:rPr>
                <w:color w:val="676767"/>
                <w:w w:val="105"/>
                <w:sz w:val="16"/>
              </w:rPr>
              <w:t>.</w:t>
            </w:r>
            <w:r>
              <w:rPr>
                <w:color w:val="3B3B3B"/>
                <w:w w:val="105"/>
                <w:sz w:val="16"/>
              </w:rPr>
              <w:t>Üyesi K Sezer</w:t>
            </w:r>
          </w:p>
          <w:p>
            <w:pPr>
              <w:pStyle w:val="TableParagraph"/>
              <w:spacing w:before="1"/>
              <w:ind w:left="101"/>
              <w:rPr>
                <w:sz w:val="16"/>
              </w:rPr>
            </w:pPr>
            <w:r>
              <w:rPr>
                <w:color w:val="3B3B3B"/>
                <w:w w:val="105"/>
                <w:sz w:val="16"/>
              </w:rPr>
              <w:t>K Sezer</w:t>
            </w:r>
          </w:p>
          <w:p>
            <w:pPr>
              <w:pStyle w:val="TableParagraph"/>
              <w:spacing w:line="312" w:lineRule="auto" w:before="3"/>
              <w:ind w:left="101" w:right="57" w:hanging="10"/>
              <w:rPr>
                <w:sz w:val="16"/>
              </w:rPr>
            </w:pPr>
            <w:r>
              <w:rPr>
                <w:color w:val="3B3B3B"/>
                <w:spacing w:val="-21"/>
                <w:w w:val="181"/>
                <w:sz w:val="16"/>
              </w:rPr>
              <w:t>B</w:t>
            </w:r>
            <w:r>
              <w:rPr>
                <w:color w:val="3B3B3B"/>
                <w:spacing w:val="-68"/>
                <w:w w:val="181"/>
                <w:sz w:val="16"/>
              </w:rPr>
              <w:t>i</w:t>
            </w:r>
            <w:r>
              <w:rPr>
                <w:color w:val="3B3B3B"/>
                <w:w w:val="90"/>
                <w:sz w:val="16"/>
              </w:rPr>
              <w:t>f</w:t>
            </w:r>
            <w:r>
              <w:rPr>
                <w:color w:val="3B3B3B"/>
                <w:spacing w:val="-41"/>
                <w:w w:val="90"/>
                <w:sz w:val="16"/>
              </w:rPr>
              <w:t>r</w:t>
            </w:r>
            <w:r>
              <w:rPr>
                <w:color w:val="3B3B3B"/>
                <w:spacing w:val="-60"/>
                <w:w w:val="181"/>
                <w:sz w:val="16"/>
              </w:rPr>
              <w:t>l</w:t>
            </w:r>
            <w:r>
              <w:rPr>
                <w:color w:val="676767"/>
                <w:spacing w:val="-12"/>
                <w:w w:val="90"/>
                <w:sz w:val="16"/>
              </w:rPr>
              <w:t>-</w:t>
            </w:r>
            <w:r>
              <w:rPr>
                <w:color w:val="3B3B3B"/>
                <w:w w:val="90"/>
                <w:sz w:val="16"/>
              </w:rPr>
              <w:t>n</w:t>
            </w:r>
            <w:r>
              <w:rPr>
                <w:color w:val="3B3B3B"/>
                <w:sz w:val="16"/>
              </w:rPr>
              <w:t> </w:t>
            </w:r>
            <w:r>
              <w:rPr>
                <w:color w:val="3B3B3B"/>
                <w:w w:val="90"/>
                <w:sz w:val="16"/>
              </w:rPr>
              <w:t>o</w:t>
            </w:r>
            <w:r>
              <w:rPr>
                <w:color w:val="3B3B3B"/>
                <w:sz w:val="16"/>
              </w:rPr>
              <w:t> </w:t>
            </w:r>
            <w:r>
              <w:rPr>
                <w:color w:val="3B3B3B"/>
                <w:spacing w:val="-23"/>
                <w:w w:val="104"/>
                <w:sz w:val="16"/>
              </w:rPr>
              <w:t>a</w:t>
            </w:r>
            <w:r>
              <w:rPr>
                <w:color w:val="676767"/>
                <w:spacing w:val="-35"/>
                <w:w w:val="106"/>
                <w:sz w:val="16"/>
              </w:rPr>
              <w:t>-</w:t>
            </w:r>
            <w:r>
              <w:rPr>
                <w:color w:val="3B3B3B"/>
                <w:w w:val="104"/>
                <w:sz w:val="16"/>
              </w:rPr>
              <w:t>fı</w:t>
            </w:r>
            <w:r>
              <w:rPr>
                <w:color w:val="3B3B3B"/>
                <w:sz w:val="16"/>
              </w:rPr>
              <w:t> </w:t>
            </w:r>
            <w:r>
              <w:rPr>
                <w:color w:val="3B3B3B"/>
                <w:w w:val="106"/>
                <w:sz w:val="16"/>
              </w:rPr>
              <w:t>5</w:t>
            </w:r>
            <w:r>
              <w:rPr>
                <w:color w:val="3B3B3B"/>
                <w:sz w:val="16"/>
              </w:rPr>
              <w:t> </w:t>
            </w:r>
            <w:r>
              <w:rPr>
                <w:color w:val="676767"/>
                <w:spacing w:val="-12"/>
                <w:w w:val="106"/>
                <w:sz w:val="16"/>
              </w:rPr>
              <w:t>.</w:t>
            </w:r>
            <w:r>
              <w:rPr>
                <w:color w:val="3B3B3B"/>
                <w:w w:val="106"/>
                <w:sz w:val="16"/>
              </w:rPr>
              <w:t>D</w:t>
            </w:r>
            <w:r>
              <w:rPr>
                <w:color w:val="3B3B3B"/>
                <w:sz w:val="16"/>
              </w:rPr>
              <w:t> </w:t>
            </w:r>
            <w:r>
              <w:rPr>
                <w:color w:val="3B3B3B"/>
                <w:spacing w:val="-33"/>
                <w:w w:val="107"/>
                <w:sz w:val="16"/>
              </w:rPr>
              <w:t>y</w:t>
            </w:r>
            <w:r>
              <w:rPr>
                <w:color w:val="676767"/>
                <w:spacing w:val="-25"/>
                <w:w w:val="107"/>
                <w:sz w:val="16"/>
              </w:rPr>
              <w:t>-</w:t>
            </w:r>
            <w:r>
              <w:rPr>
                <w:color w:val="3B3B3B"/>
                <w:spacing w:val="-1"/>
                <w:w w:val="106"/>
                <w:sz w:val="16"/>
              </w:rPr>
              <w:t>e</w:t>
            </w:r>
            <w:r>
              <w:rPr>
                <w:color w:val="3B3B3B"/>
                <w:spacing w:val="-22"/>
                <w:w w:val="109"/>
                <w:sz w:val="16"/>
              </w:rPr>
              <w:t>s</w:t>
            </w:r>
            <w:r>
              <w:rPr>
                <w:color w:val="545454"/>
                <w:w w:val="108"/>
                <w:sz w:val="16"/>
              </w:rPr>
              <w:t>f- </w:t>
            </w:r>
            <w:r>
              <w:rPr>
                <w:color w:val="3B3B3B"/>
                <w:w w:val="110"/>
                <w:sz w:val="16"/>
              </w:rPr>
              <w:t>Bilim Dalı Ö</w:t>
            </w:r>
            <w:r>
              <w:rPr>
                <w:color w:val="676767"/>
                <w:w w:val="110"/>
                <w:sz w:val="16"/>
              </w:rPr>
              <w:t>.</w:t>
            </w:r>
            <w:r>
              <w:rPr>
                <w:color w:val="3B3B3B"/>
                <w:w w:val="110"/>
                <w:sz w:val="16"/>
              </w:rPr>
              <w:t>Üyesi</w:t>
            </w:r>
          </w:p>
        </w:tc>
      </w:tr>
      <w:tr>
        <w:trPr>
          <w:trHeight w:val="1075" w:hRule="exact"/>
        </w:trPr>
        <w:tc>
          <w:tcPr>
            <w:tcW w:w="573" w:type="dxa"/>
            <w:tcBorders>
              <w:top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4"/>
              <w:rPr>
                <w:rFonts w:ascii="Times New Roman"/>
                <w:sz w:val="18"/>
              </w:rPr>
            </w:pPr>
          </w:p>
          <w:p>
            <w:pPr>
              <w:pStyle w:val="TableParagraph"/>
              <w:ind w:left="173"/>
              <w:rPr>
                <w:rFonts w:ascii="Times New Roman"/>
                <w:sz w:val="18"/>
              </w:rPr>
            </w:pPr>
            <w:r>
              <w:rPr>
                <w:rFonts w:ascii="Times New Roman"/>
                <w:color w:val="3B3B3B"/>
                <w:w w:val="110"/>
                <w:sz w:val="18"/>
              </w:rPr>
              <w:t>25</w:t>
            </w:r>
          </w:p>
        </w:tc>
        <w:tc>
          <w:tcPr>
            <w:tcW w:w="4866" w:type="dxa"/>
            <w:tcBorders>
              <w:top w:val="single" w:sz="4" w:space="0" w:color="000000"/>
              <w:left w:val="single" w:sz="4" w:space="0" w:color="000000"/>
              <w:bottom w:val="single" w:sz="4" w:space="0" w:color="000000"/>
              <w:right w:val="single" w:sz="4" w:space="0" w:color="000000"/>
            </w:tcBorders>
          </w:tcPr>
          <w:p>
            <w:pPr>
              <w:pStyle w:val="TableParagraph"/>
              <w:spacing w:before="37"/>
              <w:ind w:left="96"/>
              <w:rPr>
                <w:sz w:val="16"/>
              </w:rPr>
            </w:pPr>
            <w:r>
              <w:rPr>
                <w:color w:val="3B3B3B"/>
                <w:w w:val="105"/>
                <w:sz w:val="16"/>
              </w:rPr>
              <w:t>Klinik Uygulama</w:t>
            </w:r>
          </w:p>
          <w:p>
            <w:pPr>
              <w:pStyle w:val="TableParagraph"/>
              <w:spacing w:before="22"/>
              <w:ind w:left="99"/>
              <w:rPr>
                <w:sz w:val="16"/>
              </w:rPr>
            </w:pPr>
            <w:r>
              <w:rPr>
                <w:color w:val="3B3B3B"/>
                <w:w w:val="105"/>
                <w:sz w:val="16"/>
              </w:rPr>
              <w:t>İnflamatuar  barsak hastalığı</w:t>
            </w:r>
            <w:r>
              <w:rPr>
                <w:color w:val="545454"/>
                <w:w w:val="105"/>
                <w:sz w:val="16"/>
              </w:rPr>
              <w:t>; </w:t>
            </w:r>
            <w:r>
              <w:rPr>
                <w:color w:val="3B3B3B"/>
                <w:w w:val="105"/>
                <w:sz w:val="16"/>
              </w:rPr>
              <w:t>tanı ve tedav</w:t>
            </w:r>
            <w:r>
              <w:rPr>
                <w:color w:val="545454"/>
                <w:w w:val="105"/>
                <w:sz w:val="16"/>
              </w:rPr>
              <w:t>i</w:t>
            </w:r>
          </w:p>
          <w:p>
            <w:pPr>
              <w:pStyle w:val="TableParagraph"/>
              <w:tabs>
                <w:tab w:pos="2387" w:val="left" w:leader="none"/>
                <w:tab w:pos="4824" w:val="left" w:leader="none"/>
              </w:tabs>
              <w:spacing w:line="230" w:lineRule="auto" w:before="13"/>
              <w:ind w:left="96" w:right="29" w:hanging="20"/>
              <w:rPr>
                <w:sz w:val="16"/>
              </w:rPr>
            </w:pPr>
            <w:r>
              <w:rPr>
                <w:color w:val="676767"/>
                <w:spacing w:val="-15"/>
                <w:w w:val="40"/>
                <w:sz w:val="16"/>
              </w:rPr>
              <w:t>_</w:t>
            </w:r>
            <w:r>
              <w:rPr>
                <w:color w:val="3B3B3B"/>
                <w:w w:val="40"/>
                <w:sz w:val="16"/>
              </w:rPr>
              <w:t>\</w:t>
            </w:r>
            <w:r>
              <w:rPr>
                <w:color w:val="3B3B3B"/>
                <w:w w:val="40"/>
                <w:sz w:val="16"/>
              </w:rPr>
              <w:t>((</w:t>
            </w:r>
            <w:r>
              <w:rPr>
                <w:color w:val="3B3B3B"/>
                <w:spacing w:val="-28"/>
                <w:sz w:val="16"/>
              </w:rPr>
              <w:t> </w:t>
            </w:r>
            <w:r>
              <w:rPr>
                <w:color w:val="3B3B3B"/>
                <w:w w:val="59"/>
                <w:sz w:val="16"/>
              </w:rPr>
              <w:t>r</w:t>
            </w:r>
            <w:r>
              <w:rPr>
                <w:color w:val="3B3B3B"/>
                <w:sz w:val="16"/>
              </w:rPr>
              <w:t> </w:t>
            </w:r>
            <w:r>
              <w:rPr>
                <w:color w:val="3B3B3B"/>
                <w:spacing w:val="-9"/>
                <w:sz w:val="16"/>
              </w:rPr>
              <w:t> </w:t>
            </w:r>
            <w:r>
              <w:rPr>
                <w:color w:val="676767"/>
                <w:w w:val="40"/>
                <w:sz w:val="16"/>
              </w:rPr>
              <w:t>_</w:t>
            </w:r>
            <w:r>
              <w:rPr>
                <w:color w:val="676767"/>
                <w:spacing w:val="-16"/>
                <w:sz w:val="16"/>
              </w:rPr>
              <w:t> </w:t>
            </w:r>
            <w:r>
              <w:rPr>
                <w:color w:val="676767"/>
                <w:sz w:val="16"/>
              </w:rPr>
              <w:t>- </w:t>
            </w:r>
            <w:r>
              <w:rPr>
                <w:color w:val="676767"/>
                <w:spacing w:val="1"/>
                <w:sz w:val="16"/>
              </w:rPr>
              <w:t> </w:t>
            </w:r>
            <w:r>
              <w:rPr>
                <w:color w:val="676767"/>
                <w:w w:val="44"/>
                <w:sz w:val="16"/>
              </w:rPr>
              <w:t>-</w:t>
            </w:r>
            <w:r>
              <w:rPr>
                <w:color w:val="676767"/>
                <w:spacing w:val="12"/>
                <w:sz w:val="16"/>
              </w:rPr>
              <w:t> </w:t>
            </w:r>
            <w:r>
              <w:rPr>
                <w:color w:val="3B3B3B"/>
                <w:w w:val="44"/>
                <w:sz w:val="16"/>
              </w:rPr>
              <w:t>1</w:t>
            </w:r>
            <w:r>
              <w:rPr>
                <w:color w:val="3B3B3B"/>
                <w:spacing w:val="-1"/>
                <w:sz w:val="16"/>
              </w:rPr>
              <w:t> </w:t>
            </w:r>
            <w:r>
              <w:rPr>
                <w:color w:val="3B3B3B"/>
                <w:spacing w:val="1"/>
                <w:w w:val="99"/>
                <w:sz w:val="16"/>
              </w:rPr>
              <w:t>I</w:t>
            </w:r>
            <w:r>
              <w:rPr>
                <w:color w:val="676767"/>
                <w:w w:val="40"/>
                <w:sz w:val="16"/>
              </w:rPr>
              <w:t>_</w:t>
            </w:r>
            <w:r>
              <w:rPr>
                <w:color w:val="676767"/>
                <w:sz w:val="16"/>
              </w:rPr>
              <w:t>  </w:t>
            </w:r>
            <w:r>
              <w:rPr>
                <w:color w:val="676767"/>
                <w:spacing w:val="-6"/>
                <w:sz w:val="16"/>
              </w:rPr>
              <w:t> </w:t>
            </w:r>
            <w:r>
              <w:rPr>
                <w:color w:val="3B3B3B"/>
                <w:w w:val="48"/>
                <w:sz w:val="16"/>
              </w:rPr>
              <w:t>(</w:t>
            </w:r>
            <w:r>
              <w:rPr>
                <w:color w:val="3B3B3B"/>
                <w:w w:val="48"/>
                <w:sz w:val="16"/>
              </w:rPr>
              <w:t>_</w:t>
            </w:r>
            <w:r>
              <w:rPr>
                <w:color w:val="3B3B3B"/>
                <w:w w:val="48"/>
                <w:sz w:val="16"/>
              </w:rPr>
              <w:t>)</w:t>
            </w:r>
            <w:r>
              <w:rPr>
                <w:color w:val="3B3B3B"/>
                <w:w w:val="48"/>
                <w:sz w:val="16"/>
              </w:rPr>
              <w:t>!l</w:t>
            </w:r>
            <w:r>
              <w:rPr>
                <w:color w:val="3B3B3B"/>
                <w:spacing w:val="-25"/>
                <w:sz w:val="16"/>
              </w:rPr>
              <w:t> </w:t>
            </w:r>
            <w:r>
              <w:rPr>
                <w:color w:val="3B3B3B"/>
                <w:spacing w:val="6"/>
                <w:w w:val="20"/>
                <w:sz w:val="16"/>
              </w:rPr>
              <w:t>i</w:t>
            </w:r>
            <w:r>
              <w:rPr>
                <w:color w:val="676767"/>
                <w:w w:val="40"/>
                <w:sz w:val="16"/>
              </w:rPr>
              <w:t>_</w:t>
            </w:r>
            <w:r>
              <w:rPr>
                <w:color w:val="676767"/>
                <w:sz w:val="16"/>
              </w:rPr>
              <w:t>  </w:t>
            </w:r>
            <w:r>
              <w:rPr>
                <w:color w:val="676767"/>
                <w:spacing w:val="-22"/>
                <w:sz w:val="16"/>
              </w:rPr>
              <w:t> </w:t>
            </w:r>
            <w:r>
              <w:rPr>
                <w:color w:val="676767"/>
                <w:w w:val="40"/>
                <w:sz w:val="16"/>
              </w:rPr>
              <w:t>_</w:t>
            </w:r>
            <w:r>
              <w:rPr>
                <w:color w:val="676767"/>
                <w:spacing w:val="-7"/>
                <w:sz w:val="16"/>
              </w:rPr>
              <w:t> </w:t>
            </w:r>
            <w:r>
              <w:rPr>
                <w:color w:val="3B3B3B"/>
                <w:spacing w:val="-19"/>
                <w:w w:val="99"/>
                <w:sz w:val="16"/>
              </w:rPr>
              <w:t>?</w:t>
            </w:r>
            <w:r>
              <w:rPr>
                <w:color w:val="3B3B3B"/>
                <w:w w:val="99"/>
                <w:sz w:val="16"/>
              </w:rPr>
              <w:t>!</w:t>
            </w:r>
            <w:r>
              <w:rPr>
                <w:color w:val="3B3B3B"/>
                <w:spacing w:val="-9"/>
                <w:sz w:val="16"/>
              </w:rPr>
              <w:t> </w:t>
            </w:r>
            <w:r>
              <w:rPr>
                <w:color w:val="3B3B3B"/>
                <w:spacing w:val="-16"/>
                <w:w w:val="108"/>
                <w:sz w:val="16"/>
              </w:rPr>
              <w:t>?</w:t>
            </w:r>
            <w:r>
              <w:rPr>
                <w:color w:val="676767"/>
                <w:spacing w:val="-28"/>
                <w:w w:val="40"/>
                <w:sz w:val="16"/>
              </w:rPr>
              <w:t>_</w:t>
            </w:r>
            <w:r>
              <w:rPr>
                <w:color w:val="3B3B3B"/>
                <w:spacing w:val="-2"/>
                <w:w w:val="43"/>
                <w:sz w:val="16"/>
              </w:rPr>
              <w:t>G</w:t>
            </w:r>
            <w:r>
              <w:rPr>
                <w:color w:val="3B3B3B"/>
                <w:spacing w:val="-3"/>
                <w:w w:val="16"/>
                <w:sz w:val="16"/>
              </w:rPr>
              <w:t>i</w:t>
            </w:r>
            <w:r>
              <w:rPr>
                <w:color w:val="3B3B3B"/>
                <w:w w:val="43"/>
                <w:sz w:val="16"/>
              </w:rPr>
              <w:t>_</w:t>
            </w:r>
            <w:r>
              <w:rPr>
                <w:color w:val="3B3B3B"/>
                <w:spacing w:val="15"/>
                <w:sz w:val="16"/>
              </w:rPr>
              <w:t> </w:t>
            </w:r>
            <w:r>
              <w:rPr>
                <w:color w:val="3B3B3B"/>
                <w:w w:val="55"/>
                <w:sz w:val="16"/>
              </w:rPr>
              <w:t>i</w:t>
            </w:r>
            <w:r>
              <w:rPr>
                <w:color w:val="3B3B3B"/>
                <w:spacing w:val="-22"/>
                <w:w w:val="55"/>
                <w:sz w:val="16"/>
              </w:rPr>
              <w:t>_</w:t>
            </w:r>
            <w:r>
              <w:rPr>
                <w:color w:val="3B3B3B"/>
                <w:w w:val="70"/>
                <w:sz w:val="16"/>
              </w:rPr>
              <w:t>E:</w:t>
            </w:r>
            <w:r>
              <w:rPr>
                <w:color w:val="3B3B3B"/>
                <w:spacing w:val="-6"/>
                <w:w w:val="70"/>
                <w:sz w:val="16"/>
              </w:rPr>
              <w:t>r</w:t>
            </w:r>
            <w:r>
              <w:rPr>
                <w:color w:val="676767"/>
                <w:spacing w:val="-4"/>
                <w:w w:val="45"/>
                <w:sz w:val="16"/>
              </w:rPr>
              <w:t>_</w:t>
            </w:r>
            <w:r>
              <w:rPr>
                <w:color w:val="676767"/>
                <w:w w:val="99"/>
                <w:sz w:val="16"/>
              </w:rPr>
              <w:t>-</w:t>
              <w:tab/>
            </w:r>
            <w:r>
              <w:rPr>
                <w:color w:val="3B3B3B"/>
                <w:w w:val="99"/>
                <w:sz w:val="16"/>
              </w:rPr>
              <w:t>!</w:t>
            </w:r>
            <w:r>
              <w:rPr>
                <w:color w:val="3B3B3B"/>
                <w:sz w:val="16"/>
              </w:rPr>
              <w:t> </w:t>
            </w:r>
            <w:r>
              <w:rPr>
                <w:color w:val="3B3B3B"/>
                <w:spacing w:val="-18"/>
                <w:sz w:val="16"/>
              </w:rPr>
              <w:t> </w:t>
            </w:r>
            <w:r>
              <w:rPr>
                <w:color w:val="3B3B3B"/>
                <w:w w:val="20"/>
                <w:sz w:val="16"/>
              </w:rPr>
              <w:t>I</w:t>
            </w:r>
            <w:r>
              <w:rPr>
                <w:color w:val="3B3B3B"/>
                <w:spacing w:val="-32"/>
                <w:sz w:val="16"/>
              </w:rPr>
              <w:t> </w:t>
            </w:r>
            <w:r>
              <w:rPr>
                <w:color w:val="3B3B3B"/>
                <w:w w:val="74"/>
                <w:sz w:val="16"/>
              </w:rPr>
              <w:t>J</w:t>
            </w:r>
            <w:r>
              <w:rPr>
                <w:color w:val="3B3B3B"/>
                <w:spacing w:val="14"/>
                <w:sz w:val="16"/>
              </w:rPr>
              <w:t> </w:t>
            </w:r>
            <w:r>
              <w:rPr>
                <w:color w:val="3B3B3B"/>
                <w:spacing w:val="5"/>
                <w:w w:val="99"/>
                <w:sz w:val="16"/>
              </w:rPr>
              <w:t>!</w:t>
            </w:r>
            <w:r>
              <w:rPr>
                <w:color w:val="3B3B3B"/>
                <w:w w:val="99"/>
                <w:sz w:val="16"/>
              </w:rPr>
              <w:t>?</w:t>
            </w:r>
            <w:r>
              <w:rPr>
                <w:color w:val="3B3B3B"/>
                <w:sz w:val="16"/>
              </w:rPr>
              <w:t> </w:t>
            </w:r>
            <w:r>
              <w:rPr>
                <w:color w:val="3B3B3B"/>
                <w:spacing w:val="-18"/>
                <w:sz w:val="16"/>
              </w:rPr>
              <w:t> </w:t>
            </w:r>
            <w:r>
              <w:rPr>
                <w:color w:val="3B3B3B"/>
                <w:spacing w:val="-9"/>
                <w:w w:val="99"/>
                <w:sz w:val="16"/>
              </w:rPr>
              <w:t>l</w:t>
            </w:r>
            <w:r>
              <w:rPr>
                <w:color w:val="676767"/>
                <w:spacing w:val="-8"/>
                <w:w w:val="40"/>
                <w:sz w:val="16"/>
              </w:rPr>
              <w:t>_</w:t>
            </w:r>
            <w:r>
              <w:rPr>
                <w:color w:val="3B3B3B"/>
                <w:w w:val="59"/>
                <w:sz w:val="16"/>
              </w:rPr>
              <w:t>f"!</w:t>
            </w:r>
            <w:r>
              <w:rPr>
                <w:color w:val="3B3B3B"/>
                <w:spacing w:val="10"/>
                <w:w w:val="59"/>
                <w:sz w:val="16"/>
              </w:rPr>
              <w:t>l</w:t>
            </w:r>
            <w:r>
              <w:rPr>
                <w:color w:val="676767"/>
                <w:spacing w:val="-8"/>
                <w:w w:val="40"/>
                <w:sz w:val="16"/>
              </w:rPr>
              <w:t>_</w:t>
            </w:r>
            <w:r>
              <w:rPr>
                <w:color w:val="3B3B3B"/>
                <w:w w:val="63"/>
                <w:sz w:val="16"/>
              </w:rPr>
              <w:t>f"!</w:t>
            </w:r>
            <w:r>
              <w:rPr>
                <w:color w:val="3B3B3B"/>
                <w:spacing w:val="-29"/>
                <w:sz w:val="16"/>
              </w:rPr>
              <w:t> </w:t>
            </w:r>
            <w:r>
              <w:rPr>
                <w:color w:val="3B3B3B"/>
                <w:w w:val="96"/>
                <w:sz w:val="16"/>
              </w:rPr>
              <w:t>J</w:t>
            </w:r>
            <w:r>
              <w:rPr>
                <w:color w:val="3B3B3B"/>
                <w:spacing w:val="-14"/>
                <w:w w:val="96"/>
                <w:sz w:val="16"/>
              </w:rPr>
              <w:t>?</w:t>
            </w:r>
            <w:r>
              <w:rPr>
                <w:color w:val="676767"/>
                <w:spacing w:val="-12"/>
                <w:w w:val="45"/>
                <w:sz w:val="16"/>
              </w:rPr>
              <w:t>_</w:t>
            </w:r>
            <w:r>
              <w:rPr>
                <w:color w:val="3B3B3B"/>
                <w:w w:val="63"/>
                <w:sz w:val="16"/>
              </w:rPr>
              <w:t>f"!</w:t>
            </w:r>
            <w:r>
              <w:rPr>
                <w:color w:val="3B3B3B"/>
                <w:spacing w:val="2"/>
                <w:w w:val="63"/>
                <w:sz w:val="16"/>
              </w:rPr>
              <w:t>I</w:t>
            </w:r>
            <w:r>
              <w:rPr>
                <w:color w:val="676767"/>
                <w:spacing w:val="-5"/>
                <w:w w:val="40"/>
                <w:sz w:val="16"/>
              </w:rPr>
              <w:t>_</w:t>
            </w:r>
            <w:r>
              <w:rPr>
                <w:rFonts w:ascii="Times New Roman" w:hAnsi="Times New Roman"/>
                <w:i/>
                <w:color w:val="3B3B3B"/>
                <w:spacing w:val="-24"/>
                <w:w w:val="95"/>
                <w:sz w:val="22"/>
              </w:rPr>
              <w:t>'</w:t>
            </w:r>
            <w:r>
              <w:rPr>
                <w:rFonts w:ascii="Times New Roman" w:hAnsi="Times New Roman"/>
                <w:i/>
                <w:color w:val="676767"/>
                <w:spacing w:val="-51"/>
                <w:w w:val="99"/>
                <w:sz w:val="22"/>
              </w:rPr>
              <w:t>-</w:t>
            </w:r>
            <w:r>
              <w:rPr>
                <w:rFonts w:ascii="Times New Roman" w:hAnsi="Times New Roman"/>
                <w:i/>
                <w:color w:val="3B3B3B"/>
                <w:w w:val="95"/>
                <w:sz w:val="22"/>
              </w:rPr>
              <w:t>!</w:t>
            </w:r>
            <w:r>
              <w:rPr>
                <w:rFonts w:ascii="Times New Roman" w:hAnsi="Times New Roman"/>
                <w:i/>
                <w:color w:val="3B3B3B"/>
                <w:sz w:val="22"/>
              </w:rPr>
              <w:t> </w:t>
            </w:r>
            <w:r>
              <w:rPr>
                <w:rFonts w:ascii="Times New Roman" w:hAnsi="Times New Roman"/>
                <w:i/>
                <w:color w:val="3B3B3B"/>
                <w:spacing w:val="14"/>
                <w:sz w:val="22"/>
              </w:rPr>
              <w:t> </w:t>
            </w:r>
            <w:r>
              <w:rPr>
                <w:color w:val="3B3B3B"/>
                <w:spacing w:val="9"/>
                <w:w w:val="99"/>
                <w:sz w:val="16"/>
              </w:rPr>
              <w:t>!</w:t>
            </w:r>
            <w:r>
              <w:rPr>
                <w:color w:val="3B3B3B"/>
                <w:w w:val="66"/>
                <w:sz w:val="16"/>
              </w:rPr>
              <w:t>E:</w:t>
            </w:r>
            <w:r>
              <w:rPr>
                <w:color w:val="3B3B3B"/>
                <w:sz w:val="16"/>
              </w:rPr>
              <w:t> </w:t>
            </w:r>
            <w:r>
              <w:rPr>
                <w:color w:val="3B3B3B"/>
                <w:spacing w:val="-3"/>
                <w:sz w:val="16"/>
              </w:rPr>
              <w:t> </w:t>
            </w:r>
            <w:r>
              <w:rPr>
                <w:color w:val="3B3B3B"/>
                <w:w w:val="32"/>
                <w:sz w:val="16"/>
              </w:rPr>
              <w:t>_c3_</w:t>
            </w:r>
            <w:r>
              <w:rPr>
                <w:color w:val="3B3B3B"/>
                <w:spacing w:val="-2"/>
                <w:sz w:val="16"/>
              </w:rPr>
              <w:t> </w:t>
            </w:r>
            <w:r>
              <w:rPr>
                <w:color w:val="545454"/>
                <w:w w:val="20"/>
                <w:sz w:val="16"/>
              </w:rPr>
              <w:t>i</w:t>
            </w:r>
            <w:r>
              <w:rPr>
                <w:color w:val="545454"/>
                <w:spacing w:val="6"/>
                <w:sz w:val="16"/>
              </w:rPr>
              <w:t> </w:t>
            </w:r>
            <w:r>
              <w:rPr>
                <w:color w:val="3B3B3B"/>
                <w:w w:val="20"/>
                <w:sz w:val="16"/>
              </w:rPr>
              <w:t>?</w:t>
            </w:r>
            <w:r>
              <w:rPr>
                <w:color w:val="3B3B3B"/>
                <w:spacing w:val="3"/>
                <w:sz w:val="16"/>
              </w:rPr>
              <w:t> </w:t>
            </w:r>
            <w:r>
              <w:rPr>
                <w:color w:val="3B3B3B"/>
                <w:spacing w:val="3"/>
                <w:w w:val="16"/>
                <w:sz w:val="16"/>
              </w:rPr>
              <w:t>i</w:t>
            </w:r>
            <w:r>
              <w:rPr>
                <w:color w:val="676767"/>
                <w:w w:val="40"/>
                <w:sz w:val="16"/>
              </w:rPr>
              <w:t>_</w:t>
            </w:r>
            <w:r>
              <w:rPr>
                <w:color w:val="676767"/>
                <w:spacing w:val="-30"/>
                <w:sz w:val="16"/>
              </w:rPr>
              <w:t> </w:t>
            </w:r>
            <w:r>
              <w:rPr>
                <w:color w:val="676767"/>
                <w:w w:val="99"/>
                <w:sz w:val="16"/>
                <w:u w:val="single" w:color="666666"/>
              </w:rPr>
              <w:t> </w:t>
            </w:r>
            <w:r>
              <w:rPr>
                <w:color w:val="676767"/>
                <w:sz w:val="16"/>
                <w:u w:val="single" w:color="666666"/>
              </w:rPr>
              <w:tab/>
            </w:r>
            <w:r>
              <w:rPr>
                <w:color w:val="676767"/>
                <w:sz w:val="16"/>
              </w:rPr>
              <w:t>     </w:t>
            </w:r>
            <w:r>
              <w:rPr>
                <w:color w:val="3B3B3B"/>
                <w:w w:val="95"/>
                <w:sz w:val="16"/>
              </w:rPr>
              <w:t>Klinik   </w:t>
            </w:r>
            <w:r>
              <w:rPr>
                <w:color w:val="3B3B3B"/>
                <w:spacing w:val="15"/>
                <w:w w:val="95"/>
                <w:sz w:val="16"/>
              </w:rPr>
              <w:t> </w:t>
            </w:r>
            <w:r>
              <w:rPr>
                <w:color w:val="3B3B3B"/>
                <w:w w:val="95"/>
                <w:sz w:val="16"/>
              </w:rPr>
              <w:t>Çalışmalar</w:t>
            </w:r>
          </w:p>
          <w:p>
            <w:pPr>
              <w:pStyle w:val="TableParagraph"/>
              <w:spacing w:before="18"/>
              <w:ind w:left="94"/>
              <w:rPr>
                <w:sz w:val="16"/>
              </w:rPr>
            </w:pPr>
            <w:r>
              <w:rPr>
                <w:color w:val="3B3B3B"/>
                <w:w w:val="105"/>
                <w:sz w:val="16"/>
              </w:rPr>
              <w:t>Temel beceri eqitimi</w:t>
            </w:r>
          </w:p>
        </w:tc>
        <w:tc>
          <w:tcPr>
            <w:tcW w:w="669"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19"/>
              <w:ind w:left="10"/>
              <w:jc w:val="center"/>
              <w:rPr>
                <w:rFonts w:ascii="Times New Roman"/>
                <w:sz w:val="18"/>
              </w:rPr>
            </w:pPr>
            <w:r>
              <w:rPr>
                <w:rFonts w:ascii="Times New Roman"/>
                <w:color w:val="3B3B3B"/>
                <w:w w:val="108"/>
                <w:sz w:val="18"/>
              </w:rPr>
              <w:t>2</w:t>
            </w:r>
          </w:p>
          <w:p>
            <w:pPr>
              <w:pStyle w:val="TableParagraph"/>
              <w:spacing w:line="206" w:lineRule="exact"/>
              <w:jc w:val="center"/>
              <w:rPr>
                <w:rFonts w:ascii="Times New Roman"/>
                <w:sz w:val="18"/>
              </w:rPr>
            </w:pPr>
            <w:r>
              <w:rPr>
                <w:rFonts w:ascii="Times New Roman"/>
                <w:color w:val="3B3B3B"/>
                <w:sz w:val="18"/>
              </w:rPr>
              <w:t>1</w:t>
            </w:r>
          </w:p>
          <w:p>
            <w:pPr>
              <w:pStyle w:val="TableParagraph"/>
              <w:spacing w:line="179" w:lineRule="exact"/>
              <w:jc w:val="center"/>
              <w:rPr>
                <w:rFonts w:ascii="Times New Roman"/>
                <w:sz w:val="18"/>
              </w:rPr>
            </w:pPr>
            <w:r>
              <w:rPr>
                <w:rFonts w:ascii="Times New Roman"/>
                <w:color w:val="3B3B3B"/>
                <w:sz w:val="18"/>
              </w:rPr>
              <w:t>1</w:t>
            </w:r>
          </w:p>
          <w:p>
            <w:pPr>
              <w:pStyle w:val="TableParagraph"/>
              <w:spacing w:line="67" w:lineRule="exact"/>
              <w:ind w:left="3" w:right="4"/>
              <w:jc w:val="center"/>
              <w:rPr>
                <w:sz w:val="10"/>
              </w:rPr>
            </w:pPr>
            <w:r>
              <w:rPr>
                <w:color w:val="676767"/>
                <w:w w:val="190"/>
                <w:sz w:val="10"/>
              </w:rPr>
              <w:t>-------·-</w:t>
            </w:r>
          </w:p>
          <w:p>
            <w:pPr>
              <w:pStyle w:val="TableParagraph"/>
              <w:spacing w:line="186" w:lineRule="exact"/>
              <w:ind w:left="10"/>
              <w:jc w:val="center"/>
              <w:rPr>
                <w:rFonts w:ascii="Times New Roman"/>
                <w:sz w:val="18"/>
              </w:rPr>
            </w:pPr>
            <w:r>
              <w:rPr>
                <w:rFonts w:ascii="Times New Roman"/>
                <w:color w:val="3B3B3B"/>
                <w:w w:val="108"/>
                <w:sz w:val="18"/>
              </w:rPr>
              <w:t>2</w:t>
            </w:r>
          </w:p>
          <w:p>
            <w:pPr>
              <w:pStyle w:val="TableParagraph"/>
              <w:spacing w:line="207" w:lineRule="exact"/>
              <w:ind w:left="10"/>
              <w:jc w:val="center"/>
              <w:rPr>
                <w:rFonts w:ascii="Times New Roman"/>
                <w:sz w:val="18"/>
              </w:rPr>
            </w:pPr>
            <w:r>
              <w:rPr>
                <w:rFonts w:ascii="Times New Roman"/>
                <w:color w:val="3B3B3B"/>
                <w:w w:val="108"/>
                <w:sz w:val="18"/>
              </w:rPr>
              <w:t>2</w:t>
            </w:r>
          </w:p>
        </w:tc>
        <w:tc>
          <w:tcPr>
            <w:tcW w:w="1624"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37"/>
              <w:ind w:left="101" w:hanging="4"/>
              <w:rPr>
                <w:sz w:val="16"/>
              </w:rPr>
            </w:pPr>
            <w:r>
              <w:rPr>
                <w:color w:val="3B3B3B"/>
                <w:w w:val="105"/>
                <w:sz w:val="16"/>
              </w:rPr>
              <w:t>Klinik Uygulama Teorik</w:t>
            </w:r>
          </w:p>
          <w:p>
            <w:pPr>
              <w:pStyle w:val="TableParagraph"/>
              <w:spacing w:line="149" w:lineRule="exact" w:before="1"/>
              <w:ind w:left="101"/>
              <w:rPr>
                <w:sz w:val="16"/>
              </w:rPr>
            </w:pPr>
            <w:r>
              <w:rPr>
                <w:color w:val="3B3B3B"/>
                <w:sz w:val="16"/>
              </w:rPr>
              <w:t>Teorik</w:t>
            </w:r>
          </w:p>
          <w:p>
            <w:pPr>
              <w:pStyle w:val="TableParagraph"/>
              <w:spacing w:line="90" w:lineRule="exact"/>
              <w:ind w:left="33"/>
              <w:rPr>
                <w:rFonts w:ascii="Times New Roman"/>
                <w:sz w:val="12"/>
              </w:rPr>
            </w:pPr>
            <w:r>
              <w:rPr>
                <w:rFonts w:ascii="Times New Roman"/>
                <w:color w:val="676767"/>
                <w:w w:val="180"/>
                <w:sz w:val="12"/>
              </w:rPr>
              <w:t>---------------------</w:t>
            </w:r>
          </w:p>
          <w:p>
            <w:pPr>
              <w:pStyle w:val="TableParagraph"/>
              <w:spacing w:line="170" w:lineRule="exact"/>
              <w:ind w:left="102"/>
              <w:rPr>
                <w:sz w:val="16"/>
              </w:rPr>
            </w:pPr>
            <w:r>
              <w:rPr>
                <w:color w:val="3B3B3B"/>
                <w:w w:val="105"/>
                <w:sz w:val="16"/>
              </w:rPr>
              <w:t>Pratik</w:t>
            </w:r>
          </w:p>
          <w:p>
            <w:pPr>
              <w:pStyle w:val="TableParagraph"/>
              <w:spacing w:before="17"/>
              <w:ind w:left="98"/>
              <w:rPr>
                <w:sz w:val="16"/>
              </w:rPr>
            </w:pPr>
            <w:r>
              <w:rPr>
                <w:color w:val="3B3B3B"/>
                <w:w w:val="105"/>
                <w:sz w:val="16"/>
              </w:rPr>
              <w:t>Klinik Uyçıulama</w:t>
            </w:r>
          </w:p>
        </w:tc>
        <w:tc>
          <w:tcPr>
            <w:tcW w:w="1624" w:type="dxa"/>
            <w:tcBorders>
              <w:top w:val="single" w:sz="4" w:space="0" w:color="000000"/>
              <w:left w:val="single" w:sz="4" w:space="0" w:color="000000"/>
              <w:bottom w:val="single" w:sz="4" w:space="0" w:color="000000"/>
            </w:tcBorders>
          </w:tcPr>
          <w:p>
            <w:pPr>
              <w:pStyle w:val="TableParagraph"/>
              <w:spacing w:line="268" w:lineRule="auto" w:before="37"/>
              <w:ind w:left="104" w:right="59" w:hanging="4"/>
              <w:rPr>
                <w:sz w:val="16"/>
              </w:rPr>
            </w:pPr>
            <w:r>
              <w:rPr>
                <w:color w:val="3B3B3B"/>
                <w:w w:val="105"/>
                <w:sz w:val="16"/>
              </w:rPr>
              <w:t>Bilim Dalı Ö</w:t>
            </w:r>
            <w:r>
              <w:rPr>
                <w:color w:val="676767"/>
                <w:w w:val="105"/>
                <w:sz w:val="16"/>
              </w:rPr>
              <w:t>.</w:t>
            </w:r>
            <w:r>
              <w:rPr>
                <w:color w:val="3B3B3B"/>
                <w:w w:val="105"/>
                <w:sz w:val="16"/>
              </w:rPr>
              <w:t>Üyesi E Altıntaş</w:t>
            </w:r>
          </w:p>
          <w:p>
            <w:pPr>
              <w:pStyle w:val="TableParagraph"/>
              <w:tabs>
                <w:tab w:pos="335" w:val="left" w:leader="none"/>
              </w:tabs>
              <w:spacing w:line="176" w:lineRule="exact" w:before="58"/>
              <w:ind w:left="26"/>
              <w:rPr>
                <w:sz w:val="16"/>
              </w:rPr>
            </w:pPr>
            <w:r>
              <w:rPr>
                <w:color w:val="676767"/>
                <w:w w:val="85"/>
                <w:sz w:val="16"/>
              </w:rPr>
              <w:t>-</w:t>
            </w:r>
            <w:r>
              <w:rPr>
                <w:color w:val="676767"/>
                <w:sz w:val="16"/>
              </w:rPr>
              <w:tab/>
            </w:r>
            <w:r>
              <w:rPr>
                <w:color w:val="3B3B3B"/>
                <w:spacing w:val="10"/>
                <w:w w:val="20"/>
                <w:sz w:val="16"/>
              </w:rPr>
              <w:t>I</w:t>
            </w:r>
            <w:r>
              <w:rPr>
                <w:color w:val="3B3B3B"/>
                <w:w w:val="96"/>
                <w:sz w:val="16"/>
              </w:rPr>
              <w:t>J!</w:t>
            </w:r>
            <w:r>
              <w:rPr>
                <w:color w:val="3B3B3B"/>
                <w:sz w:val="16"/>
              </w:rPr>
              <w:t> </w:t>
            </w:r>
            <w:r>
              <w:rPr>
                <w:color w:val="3B3B3B"/>
                <w:spacing w:val="-15"/>
                <w:sz w:val="16"/>
              </w:rPr>
              <w:t> </w:t>
            </w:r>
            <w:r>
              <w:rPr>
                <w:color w:val="3B3B3B"/>
                <w:spacing w:val="19"/>
                <w:w w:val="99"/>
                <w:sz w:val="16"/>
              </w:rPr>
              <w:t>!</w:t>
            </w:r>
            <w:r>
              <w:rPr>
                <w:color w:val="3B3B3B"/>
                <w:spacing w:val="2"/>
                <w:w w:val="99"/>
                <w:sz w:val="16"/>
              </w:rPr>
              <w:t>?</w:t>
            </w:r>
            <w:r>
              <w:rPr>
                <w:color w:val="3B3B3B"/>
                <w:spacing w:val="8"/>
                <w:w w:val="81"/>
                <w:sz w:val="16"/>
              </w:rPr>
              <w:t>Ş</w:t>
            </w:r>
            <w:r>
              <w:rPr>
                <w:color w:val="676767"/>
                <w:spacing w:val="13"/>
                <w:w w:val="40"/>
                <w:sz w:val="16"/>
              </w:rPr>
              <w:t>_</w:t>
            </w:r>
            <w:r>
              <w:rPr>
                <w:color w:val="676767"/>
                <w:w w:val="85"/>
                <w:sz w:val="16"/>
              </w:rPr>
              <w:t>-</w:t>
            </w:r>
            <w:r>
              <w:rPr>
                <w:color w:val="676767"/>
                <w:spacing w:val="-22"/>
                <w:sz w:val="16"/>
              </w:rPr>
              <w:t> </w:t>
            </w:r>
            <w:r>
              <w:rPr>
                <w:color w:val="676767"/>
                <w:w w:val="96"/>
                <w:sz w:val="16"/>
              </w:rPr>
              <w:t>-</w:t>
            </w:r>
            <w:r>
              <w:rPr>
                <w:color w:val="676767"/>
                <w:spacing w:val="-20"/>
                <w:sz w:val="16"/>
              </w:rPr>
              <w:t> </w:t>
            </w:r>
            <w:r>
              <w:rPr>
                <w:color w:val="676767"/>
                <w:w w:val="85"/>
                <w:sz w:val="16"/>
              </w:rPr>
              <w:t>-</w:t>
            </w:r>
            <w:r>
              <w:rPr>
                <w:color w:val="676767"/>
                <w:spacing w:val="-19"/>
                <w:sz w:val="16"/>
              </w:rPr>
              <w:t> </w:t>
            </w:r>
            <w:r>
              <w:rPr>
                <w:color w:val="676767"/>
                <w:w w:val="85"/>
                <w:sz w:val="16"/>
              </w:rPr>
              <w:t>-</w:t>
            </w:r>
            <w:r>
              <w:rPr>
                <w:color w:val="676767"/>
                <w:spacing w:val="-19"/>
                <w:sz w:val="16"/>
              </w:rPr>
              <w:t> </w:t>
            </w:r>
            <w:r>
              <w:rPr>
                <w:color w:val="676767"/>
                <w:w w:val="85"/>
                <w:sz w:val="16"/>
              </w:rPr>
              <w:t>-</w:t>
            </w:r>
            <w:r>
              <w:rPr>
                <w:color w:val="676767"/>
                <w:spacing w:val="-22"/>
                <w:sz w:val="16"/>
              </w:rPr>
              <w:t> </w:t>
            </w:r>
            <w:r>
              <w:rPr>
                <w:color w:val="676767"/>
                <w:w w:val="96"/>
                <w:sz w:val="16"/>
              </w:rPr>
              <w:t>-</w:t>
            </w:r>
            <w:r>
              <w:rPr>
                <w:color w:val="676767"/>
                <w:spacing w:val="-20"/>
                <w:sz w:val="16"/>
              </w:rPr>
              <w:t> </w:t>
            </w:r>
            <w:r>
              <w:rPr>
                <w:color w:val="676767"/>
                <w:w w:val="85"/>
                <w:sz w:val="16"/>
              </w:rPr>
              <w:t>-</w:t>
            </w:r>
            <w:r>
              <w:rPr>
                <w:color w:val="676767"/>
                <w:spacing w:val="-19"/>
                <w:sz w:val="16"/>
              </w:rPr>
              <w:t> </w:t>
            </w:r>
            <w:r>
              <w:rPr>
                <w:color w:val="676767"/>
                <w:w w:val="85"/>
                <w:sz w:val="16"/>
              </w:rPr>
              <w:t>-</w:t>
            </w:r>
            <w:r>
              <w:rPr>
                <w:color w:val="676767"/>
                <w:spacing w:val="-19"/>
                <w:sz w:val="16"/>
              </w:rPr>
              <w:t> </w:t>
            </w:r>
            <w:r>
              <w:rPr>
                <w:color w:val="676767"/>
                <w:w w:val="85"/>
                <w:sz w:val="16"/>
              </w:rPr>
              <w:t>-</w:t>
            </w:r>
          </w:p>
          <w:p>
            <w:pPr>
              <w:pStyle w:val="TableParagraph"/>
              <w:spacing w:line="176" w:lineRule="exact"/>
              <w:ind w:left="101"/>
              <w:rPr>
                <w:sz w:val="16"/>
              </w:rPr>
            </w:pPr>
            <w:r>
              <w:rPr>
                <w:color w:val="3B3B3B"/>
                <w:w w:val="105"/>
                <w:sz w:val="16"/>
              </w:rPr>
              <w:t>K Sezer</w:t>
            </w:r>
          </w:p>
          <w:p>
            <w:pPr>
              <w:pStyle w:val="TableParagraph"/>
              <w:spacing w:before="18"/>
              <w:ind w:left="101"/>
              <w:rPr>
                <w:sz w:val="16"/>
              </w:rPr>
            </w:pPr>
            <w:r>
              <w:rPr>
                <w:color w:val="3B3B3B"/>
                <w:w w:val="105"/>
                <w:sz w:val="16"/>
              </w:rPr>
              <w:t>Bilim Dalı Ö</w:t>
            </w:r>
            <w:r>
              <w:rPr>
                <w:color w:val="676767"/>
                <w:w w:val="105"/>
                <w:sz w:val="16"/>
              </w:rPr>
              <w:t>.</w:t>
            </w:r>
            <w:r>
              <w:rPr>
                <w:color w:val="3B3B3B"/>
                <w:w w:val="105"/>
                <w:sz w:val="16"/>
              </w:rPr>
              <w:t>Üyesi</w:t>
            </w:r>
          </w:p>
        </w:tc>
      </w:tr>
      <w:tr>
        <w:trPr>
          <w:trHeight w:val="1094" w:hRule="exact"/>
        </w:trPr>
        <w:tc>
          <w:tcPr>
            <w:tcW w:w="573" w:type="dxa"/>
            <w:tcBorders>
              <w:top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7"/>
              <w:rPr>
                <w:rFonts w:ascii="Times New Roman"/>
                <w:sz w:val="19"/>
              </w:rPr>
            </w:pPr>
          </w:p>
          <w:p>
            <w:pPr>
              <w:pStyle w:val="TableParagraph"/>
              <w:ind w:left="183"/>
              <w:rPr>
                <w:rFonts w:ascii="Times New Roman"/>
                <w:sz w:val="18"/>
              </w:rPr>
            </w:pPr>
            <w:r>
              <w:rPr>
                <w:rFonts w:ascii="Times New Roman"/>
                <w:color w:val="3B3B3B"/>
                <w:w w:val="105"/>
                <w:sz w:val="18"/>
              </w:rPr>
              <w:t>26</w:t>
            </w:r>
          </w:p>
        </w:tc>
        <w:tc>
          <w:tcPr>
            <w:tcW w:w="4866" w:type="dxa"/>
            <w:tcBorders>
              <w:top w:val="single" w:sz="4" w:space="0" w:color="000000"/>
              <w:left w:val="single" w:sz="4" w:space="0" w:color="000000"/>
              <w:bottom w:val="single" w:sz="4" w:space="0" w:color="000000"/>
              <w:right w:val="single" w:sz="4" w:space="0" w:color="000000"/>
            </w:tcBorders>
          </w:tcPr>
          <w:p>
            <w:pPr>
              <w:pStyle w:val="TableParagraph"/>
              <w:spacing w:before="42"/>
              <w:ind w:left="101"/>
              <w:rPr>
                <w:sz w:val="16"/>
              </w:rPr>
            </w:pPr>
            <w:r>
              <w:rPr>
                <w:color w:val="3B3B3B"/>
                <w:w w:val="105"/>
                <w:sz w:val="16"/>
              </w:rPr>
              <w:t>Klinik Uygulama</w:t>
            </w:r>
          </w:p>
          <w:p>
            <w:pPr>
              <w:pStyle w:val="TableParagraph"/>
              <w:spacing w:line="200" w:lineRule="atLeast" w:before="6"/>
              <w:ind w:left="99" w:right="2285"/>
              <w:rPr>
                <w:sz w:val="16"/>
              </w:rPr>
            </w:pPr>
            <w:r>
              <w:rPr>
                <w:color w:val="3B3B3B"/>
                <w:w w:val="105"/>
                <w:sz w:val="16"/>
              </w:rPr>
              <w:t>Hiper-hipokalsemi hastalıkları-1 </w:t>
            </w:r>
            <w:r>
              <w:rPr>
                <w:color w:val="3B3B3B"/>
                <w:w w:val="110"/>
                <w:sz w:val="16"/>
              </w:rPr>
              <w:t>Hiper-hipokalsemi hastalıkları-il</w:t>
            </w:r>
          </w:p>
          <w:p>
            <w:pPr>
              <w:pStyle w:val="TableParagraph"/>
              <w:spacing w:line="72" w:lineRule="exact"/>
              <w:ind w:left="69"/>
              <w:rPr>
                <w:rFonts w:ascii="Times New Roman"/>
                <w:sz w:val="12"/>
              </w:rPr>
            </w:pPr>
            <w:r>
              <w:rPr>
                <w:rFonts w:ascii="Times New Roman"/>
                <w:color w:val="676767"/>
                <w:w w:val="180"/>
                <w:sz w:val="12"/>
              </w:rPr>
              <w:t>-----------------------------------------------------------------</w:t>
            </w:r>
          </w:p>
          <w:p>
            <w:pPr>
              <w:pStyle w:val="TableParagraph"/>
              <w:spacing w:line="168" w:lineRule="exact"/>
              <w:ind w:left="99"/>
              <w:rPr>
                <w:sz w:val="16"/>
              </w:rPr>
            </w:pPr>
            <w:r>
              <w:rPr>
                <w:color w:val="3B3B3B"/>
                <w:w w:val="105"/>
                <w:sz w:val="16"/>
              </w:rPr>
              <w:t>Hasta başı eğitimi</w:t>
            </w:r>
          </w:p>
          <w:p>
            <w:pPr>
              <w:pStyle w:val="TableParagraph"/>
              <w:spacing w:before="17"/>
              <w:ind w:left="99"/>
              <w:rPr>
                <w:sz w:val="16"/>
              </w:rPr>
            </w:pPr>
            <w:r>
              <w:rPr>
                <w:color w:val="3B3B3B"/>
                <w:w w:val="105"/>
                <w:sz w:val="16"/>
              </w:rPr>
              <w:t>Temel beceri eqitimi</w:t>
            </w:r>
          </w:p>
        </w:tc>
        <w:tc>
          <w:tcPr>
            <w:tcW w:w="669"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33"/>
              <w:jc w:val="center"/>
              <w:rPr>
                <w:rFonts w:ascii="Times New Roman"/>
                <w:sz w:val="18"/>
              </w:rPr>
            </w:pPr>
            <w:r>
              <w:rPr>
                <w:rFonts w:ascii="Times New Roman"/>
                <w:color w:val="3B3B3B"/>
                <w:sz w:val="18"/>
              </w:rPr>
              <w:t>1</w:t>
            </w:r>
          </w:p>
          <w:p>
            <w:pPr>
              <w:pStyle w:val="TableParagraph"/>
              <w:spacing w:line="207" w:lineRule="exact"/>
              <w:jc w:val="center"/>
              <w:rPr>
                <w:rFonts w:ascii="Times New Roman"/>
                <w:sz w:val="18"/>
              </w:rPr>
            </w:pPr>
            <w:r>
              <w:rPr>
                <w:rFonts w:ascii="Times New Roman"/>
                <w:color w:val="3B3B3B"/>
                <w:sz w:val="18"/>
              </w:rPr>
              <w:t>1</w:t>
            </w:r>
          </w:p>
          <w:p>
            <w:pPr>
              <w:pStyle w:val="TableParagraph"/>
              <w:spacing w:line="181" w:lineRule="exact" w:before="4"/>
              <w:jc w:val="center"/>
              <w:rPr>
                <w:rFonts w:ascii="Times New Roman"/>
                <w:sz w:val="18"/>
              </w:rPr>
            </w:pPr>
            <w:r>
              <w:rPr>
                <w:rFonts w:ascii="Times New Roman"/>
                <w:color w:val="3B3B3B"/>
                <w:sz w:val="18"/>
              </w:rPr>
              <w:t>1</w:t>
            </w:r>
          </w:p>
          <w:p>
            <w:pPr>
              <w:pStyle w:val="TableParagraph"/>
              <w:spacing w:line="67" w:lineRule="exact"/>
              <w:ind w:left="3" w:right="4"/>
              <w:jc w:val="center"/>
              <w:rPr>
                <w:sz w:val="10"/>
              </w:rPr>
            </w:pPr>
            <w:r>
              <w:rPr>
                <w:color w:val="676767"/>
                <w:w w:val="190"/>
                <w:sz w:val="10"/>
              </w:rPr>
              <w:t>-------·-</w:t>
            </w:r>
          </w:p>
          <w:p>
            <w:pPr>
              <w:pStyle w:val="TableParagraph"/>
              <w:spacing w:line="184" w:lineRule="exact"/>
              <w:ind w:left="10"/>
              <w:jc w:val="center"/>
              <w:rPr>
                <w:rFonts w:ascii="Times New Roman"/>
                <w:sz w:val="18"/>
              </w:rPr>
            </w:pPr>
            <w:r>
              <w:rPr>
                <w:rFonts w:ascii="Times New Roman"/>
                <w:color w:val="3B3B3B"/>
                <w:w w:val="108"/>
                <w:sz w:val="18"/>
              </w:rPr>
              <w:t>2</w:t>
            </w:r>
          </w:p>
          <w:p>
            <w:pPr>
              <w:pStyle w:val="TableParagraph"/>
              <w:spacing w:line="207" w:lineRule="exact"/>
              <w:ind w:left="10"/>
              <w:jc w:val="center"/>
              <w:rPr>
                <w:rFonts w:ascii="Times New Roman"/>
                <w:sz w:val="18"/>
              </w:rPr>
            </w:pPr>
            <w:r>
              <w:rPr>
                <w:rFonts w:ascii="Times New Roman"/>
                <w:color w:val="3B3B3B"/>
                <w:w w:val="108"/>
                <w:sz w:val="18"/>
              </w:rPr>
              <w:t>2</w:t>
            </w:r>
          </w:p>
        </w:tc>
        <w:tc>
          <w:tcPr>
            <w:tcW w:w="1624"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2"/>
              <w:ind w:left="101" w:hanging="4"/>
              <w:rPr>
                <w:sz w:val="16"/>
              </w:rPr>
            </w:pPr>
            <w:r>
              <w:rPr>
                <w:color w:val="3B3B3B"/>
                <w:w w:val="105"/>
                <w:sz w:val="16"/>
              </w:rPr>
              <w:t>Klinik Uygulama Teorik</w:t>
            </w:r>
          </w:p>
          <w:p>
            <w:pPr>
              <w:pStyle w:val="TableParagraph"/>
              <w:spacing w:line="159" w:lineRule="exact" w:before="1"/>
              <w:ind w:left="101"/>
              <w:rPr>
                <w:sz w:val="16"/>
              </w:rPr>
            </w:pPr>
            <w:r>
              <w:rPr>
                <w:color w:val="3B3B3B"/>
                <w:sz w:val="16"/>
              </w:rPr>
              <w:t>Teorik</w:t>
            </w:r>
          </w:p>
          <w:p>
            <w:pPr>
              <w:pStyle w:val="TableParagraph"/>
              <w:spacing w:line="82" w:lineRule="exact"/>
              <w:ind w:left="33"/>
              <w:rPr>
                <w:rFonts w:ascii="Times New Roman"/>
                <w:sz w:val="12"/>
              </w:rPr>
            </w:pPr>
            <w:r>
              <w:rPr>
                <w:rFonts w:ascii="Times New Roman"/>
                <w:color w:val="676767"/>
                <w:w w:val="180"/>
                <w:sz w:val="12"/>
              </w:rPr>
              <w:t>---------------------</w:t>
            </w:r>
          </w:p>
          <w:p>
            <w:pPr>
              <w:pStyle w:val="TableParagraph"/>
              <w:tabs>
                <w:tab w:pos="1543" w:val="left" w:leader="none"/>
              </w:tabs>
              <w:spacing w:line="183" w:lineRule="exact"/>
              <w:ind w:left="102" w:right="-26"/>
              <w:rPr>
                <w:sz w:val="16"/>
              </w:rPr>
            </w:pPr>
            <w:r>
              <w:rPr>
                <w:color w:val="3B3B3B"/>
                <w:w w:val="120"/>
                <w:sz w:val="16"/>
              </w:rPr>
              <w:t>Pratik</w:t>
              <w:tab/>
            </w:r>
            <w:r>
              <w:rPr>
                <w:color w:val="676767"/>
                <w:w w:val="155"/>
                <w:position w:val="3"/>
                <w:sz w:val="16"/>
              </w:rPr>
              <w:t>-</w:t>
            </w:r>
          </w:p>
          <w:p>
            <w:pPr>
              <w:pStyle w:val="TableParagraph"/>
              <w:spacing w:before="17"/>
              <w:ind w:left="98"/>
              <w:rPr>
                <w:sz w:val="16"/>
              </w:rPr>
            </w:pPr>
            <w:r>
              <w:rPr>
                <w:color w:val="3B3B3B"/>
                <w:w w:val="105"/>
                <w:sz w:val="16"/>
              </w:rPr>
              <w:t>Klinik Uyçıulama</w:t>
            </w:r>
          </w:p>
        </w:tc>
        <w:tc>
          <w:tcPr>
            <w:tcW w:w="1624" w:type="dxa"/>
            <w:tcBorders>
              <w:top w:val="single" w:sz="4" w:space="0" w:color="000000"/>
              <w:left w:val="single" w:sz="4" w:space="0" w:color="000000"/>
              <w:bottom w:val="single" w:sz="4" w:space="0" w:color="000000"/>
            </w:tcBorders>
          </w:tcPr>
          <w:p>
            <w:pPr>
              <w:pStyle w:val="TableParagraph"/>
              <w:spacing w:line="268" w:lineRule="auto" w:before="42"/>
              <w:ind w:left="104" w:hanging="4"/>
              <w:rPr>
                <w:sz w:val="16"/>
              </w:rPr>
            </w:pPr>
            <w:r>
              <w:rPr>
                <w:color w:val="3B3B3B"/>
                <w:w w:val="105"/>
                <w:sz w:val="16"/>
              </w:rPr>
              <w:t>Bilim Dalı Ö</w:t>
            </w:r>
            <w:r>
              <w:rPr>
                <w:color w:val="676767"/>
                <w:w w:val="105"/>
                <w:sz w:val="16"/>
              </w:rPr>
              <w:t>.</w:t>
            </w:r>
            <w:r>
              <w:rPr>
                <w:color w:val="3B3B3B"/>
                <w:w w:val="105"/>
                <w:sz w:val="16"/>
              </w:rPr>
              <w:t>Üyesi R.Gen</w:t>
            </w:r>
          </w:p>
          <w:p>
            <w:pPr>
              <w:pStyle w:val="TableParagraph"/>
              <w:spacing w:before="1"/>
              <w:ind w:left="104"/>
              <w:rPr>
                <w:sz w:val="16"/>
              </w:rPr>
            </w:pPr>
            <w:r>
              <w:rPr>
                <w:color w:val="3B3B3B"/>
                <w:w w:val="105"/>
                <w:sz w:val="16"/>
              </w:rPr>
              <w:t>R.Gen</w:t>
            </w:r>
          </w:p>
          <w:p>
            <w:pPr>
              <w:pStyle w:val="TableParagraph"/>
              <w:spacing w:line="307" w:lineRule="auto" w:before="22"/>
              <w:ind w:left="101" w:right="57" w:hanging="10"/>
              <w:rPr>
                <w:sz w:val="16"/>
              </w:rPr>
            </w:pPr>
            <w:r>
              <w:rPr>
                <w:color w:val="3B3B3B"/>
                <w:spacing w:val="-21"/>
                <w:w w:val="181"/>
                <w:sz w:val="16"/>
              </w:rPr>
              <w:t>B</w:t>
            </w:r>
            <w:r>
              <w:rPr>
                <w:color w:val="3B3B3B"/>
                <w:spacing w:val="-68"/>
                <w:w w:val="181"/>
                <w:sz w:val="16"/>
              </w:rPr>
              <w:t>i</w:t>
            </w:r>
            <w:r>
              <w:rPr>
                <w:color w:val="3B3B3B"/>
                <w:w w:val="90"/>
                <w:sz w:val="16"/>
              </w:rPr>
              <w:t>f</w:t>
            </w:r>
            <w:r>
              <w:rPr>
                <w:color w:val="3B3B3B"/>
                <w:spacing w:val="-41"/>
                <w:w w:val="90"/>
                <w:sz w:val="16"/>
              </w:rPr>
              <w:t>r</w:t>
            </w:r>
            <w:r>
              <w:rPr>
                <w:color w:val="3B3B3B"/>
                <w:spacing w:val="-60"/>
                <w:w w:val="181"/>
                <w:sz w:val="16"/>
              </w:rPr>
              <w:t>l</w:t>
            </w:r>
            <w:r>
              <w:rPr>
                <w:color w:val="676767"/>
                <w:spacing w:val="-12"/>
                <w:w w:val="90"/>
                <w:sz w:val="16"/>
              </w:rPr>
              <w:t>-</w:t>
            </w:r>
            <w:r>
              <w:rPr>
                <w:color w:val="3B3B3B"/>
                <w:w w:val="90"/>
                <w:sz w:val="16"/>
              </w:rPr>
              <w:t>n</w:t>
            </w:r>
            <w:r>
              <w:rPr>
                <w:color w:val="3B3B3B"/>
                <w:sz w:val="16"/>
              </w:rPr>
              <w:t> </w:t>
            </w:r>
            <w:r>
              <w:rPr>
                <w:color w:val="3B3B3B"/>
                <w:w w:val="90"/>
                <w:sz w:val="16"/>
              </w:rPr>
              <w:t>o</w:t>
            </w:r>
            <w:r>
              <w:rPr>
                <w:color w:val="3B3B3B"/>
                <w:sz w:val="16"/>
              </w:rPr>
              <w:t> </w:t>
            </w:r>
            <w:r>
              <w:rPr>
                <w:color w:val="3B3B3B"/>
                <w:spacing w:val="-23"/>
                <w:w w:val="104"/>
                <w:sz w:val="16"/>
              </w:rPr>
              <w:t>a</w:t>
            </w:r>
            <w:r>
              <w:rPr>
                <w:color w:val="676767"/>
                <w:spacing w:val="-35"/>
                <w:w w:val="106"/>
                <w:sz w:val="16"/>
              </w:rPr>
              <w:t>-</w:t>
            </w:r>
            <w:r>
              <w:rPr>
                <w:color w:val="3B3B3B"/>
                <w:w w:val="104"/>
                <w:sz w:val="16"/>
              </w:rPr>
              <w:t>fı</w:t>
            </w:r>
            <w:r>
              <w:rPr>
                <w:color w:val="3B3B3B"/>
                <w:sz w:val="16"/>
              </w:rPr>
              <w:t> </w:t>
            </w:r>
            <w:r>
              <w:rPr>
                <w:color w:val="3B3B3B"/>
                <w:w w:val="106"/>
                <w:sz w:val="16"/>
              </w:rPr>
              <w:t>5</w:t>
            </w:r>
            <w:r>
              <w:rPr>
                <w:color w:val="3B3B3B"/>
                <w:sz w:val="16"/>
              </w:rPr>
              <w:t> </w:t>
            </w:r>
            <w:r>
              <w:rPr>
                <w:color w:val="676767"/>
                <w:spacing w:val="-12"/>
                <w:w w:val="106"/>
                <w:sz w:val="16"/>
              </w:rPr>
              <w:t>.</w:t>
            </w:r>
            <w:r>
              <w:rPr>
                <w:color w:val="3B3B3B"/>
                <w:w w:val="106"/>
                <w:sz w:val="16"/>
              </w:rPr>
              <w:t>D</w:t>
            </w:r>
            <w:r>
              <w:rPr>
                <w:color w:val="3B3B3B"/>
                <w:sz w:val="16"/>
              </w:rPr>
              <w:t> </w:t>
            </w:r>
            <w:r>
              <w:rPr>
                <w:color w:val="3B3B3B"/>
                <w:spacing w:val="-33"/>
                <w:w w:val="107"/>
                <w:sz w:val="16"/>
              </w:rPr>
              <w:t>y</w:t>
            </w:r>
            <w:r>
              <w:rPr>
                <w:color w:val="676767"/>
                <w:spacing w:val="-25"/>
                <w:w w:val="107"/>
                <w:sz w:val="16"/>
              </w:rPr>
              <w:t>-</w:t>
            </w:r>
            <w:r>
              <w:rPr>
                <w:color w:val="3B3B3B"/>
                <w:spacing w:val="-1"/>
                <w:w w:val="106"/>
                <w:sz w:val="16"/>
              </w:rPr>
              <w:t>e</w:t>
            </w:r>
            <w:r>
              <w:rPr>
                <w:color w:val="3B3B3B"/>
                <w:spacing w:val="-22"/>
                <w:w w:val="109"/>
                <w:sz w:val="16"/>
              </w:rPr>
              <w:t>s</w:t>
            </w:r>
            <w:r>
              <w:rPr>
                <w:color w:val="545454"/>
                <w:w w:val="108"/>
                <w:sz w:val="16"/>
              </w:rPr>
              <w:t>f- </w:t>
            </w:r>
            <w:r>
              <w:rPr>
                <w:color w:val="3B3B3B"/>
                <w:w w:val="110"/>
                <w:sz w:val="16"/>
              </w:rPr>
              <w:t>Bilim Dalı Ö</w:t>
            </w:r>
            <w:r>
              <w:rPr>
                <w:color w:val="676767"/>
                <w:w w:val="110"/>
                <w:sz w:val="16"/>
              </w:rPr>
              <w:t>.</w:t>
            </w:r>
            <w:r>
              <w:rPr>
                <w:color w:val="3B3B3B"/>
                <w:w w:val="110"/>
                <w:sz w:val="16"/>
              </w:rPr>
              <w:t>Üyesi</w:t>
            </w:r>
          </w:p>
        </w:tc>
      </w:tr>
      <w:tr>
        <w:trPr>
          <w:trHeight w:val="1075" w:hRule="exact"/>
        </w:trPr>
        <w:tc>
          <w:tcPr>
            <w:tcW w:w="573" w:type="dxa"/>
            <w:tcBorders>
              <w:top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9"/>
              <w:rPr>
                <w:rFonts w:ascii="Times New Roman"/>
                <w:sz w:val="18"/>
              </w:rPr>
            </w:pPr>
          </w:p>
          <w:p>
            <w:pPr>
              <w:pStyle w:val="TableParagraph"/>
              <w:ind w:left="96"/>
              <w:rPr>
                <w:rFonts w:ascii="Times New Roman"/>
                <w:sz w:val="18"/>
              </w:rPr>
            </w:pPr>
            <w:r>
              <w:rPr>
                <w:rFonts w:ascii="Times New Roman"/>
                <w:color w:val="3B3B3B"/>
                <w:w w:val="105"/>
                <w:sz w:val="18"/>
              </w:rPr>
              <w:t>27</w:t>
            </w:r>
          </w:p>
        </w:tc>
        <w:tc>
          <w:tcPr>
            <w:tcW w:w="4866"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2"/>
              <w:ind w:left="99" w:right="3105" w:firstLine="1"/>
              <w:rPr>
                <w:sz w:val="16"/>
              </w:rPr>
            </w:pPr>
            <w:r>
              <w:rPr>
                <w:color w:val="3B3B3B"/>
                <w:w w:val="105"/>
                <w:sz w:val="16"/>
              </w:rPr>
              <w:t>Klinik Uygulama Tromboz</w:t>
            </w:r>
          </w:p>
          <w:p>
            <w:pPr>
              <w:pStyle w:val="TableParagraph"/>
              <w:spacing w:line="230" w:lineRule="exact" w:before="8"/>
              <w:ind w:left="66"/>
              <w:rPr>
                <w:rFonts w:ascii="Times New Roman" w:hAnsi="Times New Roman"/>
                <w:sz w:val="12"/>
              </w:rPr>
            </w:pPr>
            <w:r>
              <w:rPr>
                <w:rFonts w:ascii="Times New Roman" w:hAnsi="Times New Roman"/>
                <w:color w:val="676767"/>
                <w:spacing w:val="-45"/>
                <w:w w:val="182"/>
                <w:sz w:val="12"/>
              </w:rPr>
              <w:t>-</w:t>
            </w:r>
            <w:r>
              <w:rPr>
                <w:color w:val="3B3B3B"/>
                <w:spacing w:val="-109"/>
                <w:w w:val="108"/>
                <w:position w:val="7"/>
                <w:sz w:val="16"/>
              </w:rPr>
              <w:t>K</w:t>
            </w:r>
            <w:r>
              <w:rPr>
                <w:rFonts w:ascii="Times New Roman" w:hAnsi="Times New Roman"/>
                <w:color w:val="676767"/>
                <w:spacing w:val="-91"/>
                <w:w w:val="182"/>
                <w:sz w:val="12"/>
              </w:rPr>
              <w:t>-</w:t>
            </w:r>
            <w:r>
              <w:rPr>
                <w:rFonts w:ascii="Times New Roman" w:hAnsi="Times New Roman"/>
                <w:color w:val="676767"/>
                <w:spacing w:val="-130"/>
                <w:w w:val="182"/>
                <w:sz w:val="12"/>
              </w:rPr>
              <w:t>-</w:t>
            </w:r>
            <w:r>
              <w:rPr>
                <w:color w:val="3B3B3B"/>
                <w:spacing w:val="-35"/>
                <w:w w:val="108"/>
                <w:position w:val="7"/>
                <w:sz w:val="16"/>
              </w:rPr>
              <w:t>a</w:t>
            </w:r>
            <w:r>
              <w:rPr>
                <w:rFonts w:ascii="Times New Roman" w:hAnsi="Times New Roman"/>
                <w:color w:val="676767"/>
                <w:spacing w:val="-63"/>
                <w:w w:val="182"/>
                <w:sz w:val="12"/>
              </w:rPr>
              <w:t>-</w:t>
            </w:r>
            <w:r>
              <w:rPr>
                <w:color w:val="3B3B3B"/>
                <w:spacing w:val="3"/>
                <w:w w:val="108"/>
                <w:position w:val="7"/>
                <w:sz w:val="16"/>
              </w:rPr>
              <w:t>l</w:t>
            </w:r>
            <w:r>
              <w:rPr>
                <w:color w:val="3B3B3B"/>
                <w:spacing w:val="-43"/>
                <w:w w:val="105"/>
                <w:position w:val="7"/>
                <w:sz w:val="16"/>
              </w:rPr>
              <w:t>ı</w:t>
            </w:r>
            <w:r>
              <w:rPr>
                <w:rFonts w:ascii="Times New Roman" w:hAnsi="Times New Roman"/>
                <w:color w:val="676767"/>
                <w:spacing w:val="-32"/>
                <w:w w:val="182"/>
                <w:sz w:val="12"/>
              </w:rPr>
              <w:t>-</w:t>
            </w:r>
            <w:r>
              <w:rPr>
                <w:color w:val="3B3B3B"/>
                <w:spacing w:val="-65"/>
                <w:w w:val="105"/>
                <w:position w:val="7"/>
                <w:sz w:val="16"/>
              </w:rPr>
              <w:t>n</w:t>
            </w:r>
            <w:r>
              <w:rPr>
                <w:rFonts w:ascii="Times New Roman" w:hAnsi="Times New Roman"/>
                <w:color w:val="676767"/>
                <w:spacing w:val="-11"/>
                <w:w w:val="182"/>
                <w:sz w:val="12"/>
              </w:rPr>
              <w:t>-</w:t>
            </w:r>
            <w:r>
              <w:rPr>
                <w:color w:val="3B3B3B"/>
                <w:spacing w:val="-88"/>
                <w:w w:val="105"/>
                <w:position w:val="7"/>
                <w:sz w:val="16"/>
              </w:rPr>
              <w:t>b</w:t>
            </w:r>
            <w:r>
              <w:rPr>
                <w:rFonts w:ascii="Times New Roman" w:hAnsi="Times New Roman"/>
                <w:color w:val="676767"/>
                <w:spacing w:val="-44"/>
                <w:w w:val="182"/>
                <w:sz w:val="12"/>
              </w:rPr>
              <w:t>-</w:t>
            </w:r>
            <w:r>
              <w:rPr>
                <w:rFonts w:ascii="Times New Roman" w:hAnsi="Times New Roman"/>
                <w:color w:val="676767"/>
                <w:spacing w:val="-104"/>
                <w:w w:val="182"/>
                <w:sz w:val="12"/>
              </w:rPr>
              <w:t>-</w:t>
            </w:r>
            <w:r>
              <w:rPr>
                <w:color w:val="3B3B3B"/>
                <w:spacing w:val="-35"/>
                <w:w w:val="105"/>
                <w:position w:val="7"/>
                <w:sz w:val="16"/>
              </w:rPr>
              <w:t>a</w:t>
            </w:r>
            <w:r>
              <w:rPr>
                <w:rFonts w:ascii="Times New Roman" w:hAnsi="Times New Roman"/>
                <w:color w:val="676767"/>
                <w:spacing w:val="-44"/>
                <w:w w:val="182"/>
                <w:sz w:val="12"/>
              </w:rPr>
              <w:t>-</w:t>
            </w:r>
            <w:r>
              <w:rPr>
                <w:color w:val="3B3B3B"/>
                <w:spacing w:val="-49"/>
                <w:w w:val="105"/>
                <w:position w:val="7"/>
                <w:sz w:val="16"/>
              </w:rPr>
              <w:t>r</w:t>
            </w:r>
            <w:r>
              <w:rPr>
                <w:rFonts w:ascii="Times New Roman" w:hAnsi="Times New Roman"/>
                <w:color w:val="676767"/>
                <w:spacing w:val="-91"/>
                <w:w w:val="182"/>
                <w:sz w:val="12"/>
              </w:rPr>
              <w:t>-</w:t>
            </w:r>
            <w:r>
              <w:rPr>
                <w:color w:val="3B3B3B"/>
                <w:spacing w:val="-35"/>
                <w:w w:val="106"/>
                <w:position w:val="7"/>
                <w:sz w:val="16"/>
              </w:rPr>
              <w:t>s</w:t>
            </w:r>
            <w:r>
              <w:rPr>
                <w:rFonts w:ascii="Times New Roman" w:hAnsi="Times New Roman"/>
                <w:color w:val="676767"/>
                <w:spacing w:val="-58"/>
                <w:w w:val="182"/>
                <w:sz w:val="12"/>
              </w:rPr>
              <w:t>-</w:t>
            </w:r>
            <w:r>
              <w:rPr>
                <w:color w:val="3B3B3B"/>
                <w:spacing w:val="-50"/>
                <w:w w:val="105"/>
                <w:position w:val="7"/>
                <w:sz w:val="16"/>
              </w:rPr>
              <w:t>a</w:t>
            </w:r>
            <w:r>
              <w:rPr>
                <w:rFonts w:ascii="Times New Roman" w:hAnsi="Times New Roman"/>
                <w:color w:val="676767"/>
                <w:spacing w:val="-26"/>
                <w:w w:val="182"/>
                <w:sz w:val="12"/>
              </w:rPr>
              <w:t>-</w:t>
            </w:r>
            <w:r>
              <w:rPr>
                <w:color w:val="3B3B3B"/>
                <w:spacing w:val="-62"/>
                <w:w w:val="106"/>
                <w:position w:val="7"/>
                <w:sz w:val="16"/>
              </w:rPr>
              <w:t>k</w:t>
            </w:r>
            <w:r>
              <w:rPr>
                <w:rFonts w:ascii="Times New Roman" w:hAnsi="Times New Roman"/>
                <w:color w:val="676767"/>
                <w:w w:val="182"/>
                <w:sz w:val="12"/>
              </w:rPr>
              <w:t>-</w:t>
            </w:r>
            <w:r>
              <w:rPr>
                <w:rFonts w:ascii="Times New Roman" w:hAnsi="Times New Roman"/>
                <w:color w:val="676767"/>
                <w:spacing w:val="-37"/>
                <w:w w:val="182"/>
                <w:sz w:val="12"/>
              </w:rPr>
              <w:t>-</w:t>
            </w:r>
            <w:r>
              <w:rPr>
                <w:color w:val="3B3B3B"/>
                <w:spacing w:val="-51"/>
                <w:w w:val="107"/>
                <w:position w:val="7"/>
                <w:sz w:val="16"/>
              </w:rPr>
              <w:t>k</w:t>
            </w:r>
            <w:r>
              <w:rPr>
                <w:rFonts w:ascii="Times New Roman" w:hAnsi="Times New Roman"/>
                <w:color w:val="676767"/>
                <w:spacing w:val="-24"/>
                <w:w w:val="182"/>
                <w:sz w:val="12"/>
              </w:rPr>
              <w:t>-</w:t>
            </w:r>
            <w:r>
              <w:rPr>
                <w:color w:val="3B3B3B"/>
                <w:spacing w:val="-74"/>
                <w:w w:val="106"/>
                <w:position w:val="7"/>
                <w:sz w:val="16"/>
              </w:rPr>
              <w:t>a</w:t>
            </w:r>
            <w:r>
              <w:rPr>
                <w:rFonts w:ascii="Times New Roman" w:hAnsi="Times New Roman"/>
                <w:color w:val="676767"/>
                <w:spacing w:val="-7"/>
                <w:w w:val="182"/>
                <w:sz w:val="12"/>
              </w:rPr>
              <w:t>-</w:t>
            </w:r>
            <w:r>
              <w:rPr>
                <w:color w:val="3B3B3B"/>
                <w:spacing w:val="-100"/>
                <w:w w:val="106"/>
                <w:position w:val="7"/>
                <w:sz w:val="16"/>
              </w:rPr>
              <w:t>n</w:t>
            </w:r>
            <w:r>
              <w:rPr>
                <w:rFonts w:ascii="Times New Roman" w:hAnsi="Times New Roman"/>
                <w:color w:val="676767"/>
                <w:spacing w:val="-24"/>
                <w:w w:val="182"/>
                <w:sz w:val="12"/>
              </w:rPr>
              <w:t>-</w:t>
            </w:r>
            <w:r>
              <w:rPr>
                <w:rFonts w:ascii="Times New Roman" w:hAnsi="Times New Roman"/>
                <w:color w:val="676767"/>
                <w:spacing w:val="-76"/>
                <w:w w:val="182"/>
                <w:sz w:val="12"/>
              </w:rPr>
              <w:t>-</w:t>
            </w:r>
            <w:r>
              <w:rPr>
                <w:color w:val="3B3B3B"/>
                <w:spacing w:val="-35"/>
                <w:w w:val="107"/>
                <w:position w:val="7"/>
                <w:sz w:val="16"/>
              </w:rPr>
              <w:t>s</w:t>
            </w:r>
            <w:r>
              <w:rPr>
                <w:rFonts w:ascii="Times New Roman" w:hAnsi="Times New Roman"/>
                <w:color w:val="676767"/>
                <w:spacing w:val="-41"/>
                <w:w w:val="182"/>
                <w:sz w:val="12"/>
              </w:rPr>
              <w:t>-</w:t>
            </w:r>
            <w:r>
              <w:rPr>
                <w:color w:val="3B3B3B"/>
                <w:spacing w:val="-57"/>
                <w:w w:val="106"/>
                <w:position w:val="7"/>
                <w:sz w:val="16"/>
              </w:rPr>
              <w:t>e</w:t>
            </w:r>
            <w:r>
              <w:rPr>
                <w:rFonts w:ascii="Times New Roman" w:hAnsi="Times New Roman"/>
                <w:color w:val="676767"/>
                <w:spacing w:val="-19"/>
                <w:w w:val="182"/>
                <w:sz w:val="12"/>
              </w:rPr>
              <w:t>-</w:t>
            </w:r>
            <w:r>
              <w:rPr>
                <w:color w:val="3B3B3B"/>
                <w:spacing w:val="-40"/>
                <w:w w:val="106"/>
                <w:position w:val="7"/>
                <w:sz w:val="16"/>
              </w:rPr>
              <w:t>r</w:t>
            </w:r>
            <w:r>
              <w:rPr>
                <w:rFonts w:ascii="Times New Roman" w:hAnsi="Times New Roman"/>
                <w:color w:val="676767"/>
                <w:spacing w:val="-35"/>
                <w:w w:val="182"/>
                <w:sz w:val="12"/>
              </w:rPr>
              <w:t>-</w:t>
            </w:r>
            <w:r>
              <w:rPr>
                <w:color w:val="3B3B3B"/>
                <w:w w:val="106"/>
                <w:position w:val="7"/>
                <w:sz w:val="16"/>
              </w:rPr>
              <w:t>l</w:t>
            </w:r>
            <w:r>
              <w:rPr>
                <w:color w:val="3B3B3B"/>
                <w:spacing w:val="-35"/>
                <w:w w:val="106"/>
                <w:position w:val="7"/>
                <w:sz w:val="16"/>
              </w:rPr>
              <w:t>e</w:t>
            </w:r>
            <w:r>
              <w:rPr>
                <w:rFonts w:ascii="Times New Roman" w:hAnsi="Times New Roman"/>
                <w:color w:val="676767"/>
                <w:spacing w:val="-61"/>
                <w:w w:val="182"/>
                <w:sz w:val="12"/>
              </w:rPr>
              <w:t>-</w:t>
            </w:r>
            <w:r>
              <w:rPr>
                <w:color w:val="3B3B3B"/>
                <w:spacing w:val="-54"/>
                <w:w w:val="106"/>
                <w:position w:val="7"/>
                <w:sz w:val="16"/>
              </w:rPr>
              <w:t>r</w:t>
            </w:r>
            <w:r>
              <w:rPr>
                <w:rFonts w:ascii="Times New Roman" w:hAnsi="Times New Roman"/>
                <w:color w:val="676767"/>
                <w:spacing w:val="-107"/>
                <w:w w:val="182"/>
                <w:sz w:val="12"/>
              </w:rPr>
              <w:t>-</w:t>
            </w:r>
            <w:r>
              <w:rPr>
                <w:color w:val="3B3B3B"/>
                <w:spacing w:val="14"/>
                <w:w w:val="106"/>
                <w:position w:val="7"/>
                <w:sz w:val="16"/>
              </w:rPr>
              <w:t>i</w:t>
            </w:r>
            <w:r>
              <w:rPr>
                <w:rFonts w:ascii="Times New Roman" w:hAnsi="Times New Roman"/>
                <w:color w:val="676767"/>
                <w:w w:val="182"/>
                <w:sz w:val="12"/>
              </w:rPr>
              <w:t>-----------------------------------------</w:t>
            </w:r>
          </w:p>
          <w:p>
            <w:pPr>
              <w:pStyle w:val="TableParagraph"/>
              <w:spacing w:line="168" w:lineRule="exact"/>
              <w:ind w:left="99"/>
              <w:rPr>
                <w:sz w:val="16"/>
              </w:rPr>
            </w:pPr>
            <w:r>
              <w:rPr>
                <w:color w:val="3B3B3B"/>
                <w:w w:val="105"/>
                <w:sz w:val="16"/>
              </w:rPr>
              <w:t>Hasta başı eğitimi</w:t>
            </w:r>
          </w:p>
          <w:p>
            <w:pPr>
              <w:pStyle w:val="TableParagraph"/>
              <w:spacing w:before="17"/>
              <w:ind w:left="99"/>
              <w:rPr>
                <w:sz w:val="16"/>
              </w:rPr>
            </w:pPr>
            <w:r>
              <w:rPr>
                <w:color w:val="3B3B3B"/>
                <w:w w:val="105"/>
                <w:sz w:val="16"/>
              </w:rPr>
              <w:t>Temel beceri eqitimi</w:t>
            </w:r>
          </w:p>
        </w:tc>
        <w:tc>
          <w:tcPr>
            <w:tcW w:w="669"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24"/>
              <w:ind w:left="10"/>
              <w:jc w:val="center"/>
              <w:rPr>
                <w:rFonts w:ascii="Times New Roman"/>
                <w:sz w:val="18"/>
              </w:rPr>
            </w:pPr>
            <w:r>
              <w:rPr>
                <w:rFonts w:ascii="Times New Roman"/>
                <w:color w:val="3B3B3B"/>
                <w:w w:val="108"/>
                <w:sz w:val="18"/>
              </w:rPr>
              <w:t>2</w:t>
            </w:r>
          </w:p>
          <w:p>
            <w:pPr>
              <w:pStyle w:val="TableParagraph"/>
              <w:spacing w:line="207" w:lineRule="exact"/>
              <w:jc w:val="center"/>
              <w:rPr>
                <w:rFonts w:ascii="Times New Roman"/>
                <w:sz w:val="18"/>
              </w:rPr>
            </w:pPr>
            <w:r>
              <w:rPr>
                <w:rFonts w:ascii="Times New Roman"/>
                <w:color w:val="3B3B3B"/>
                <w:sz w:val="18"/>
              </w:rPr>
              <w:t>1</w:t>
            </w:r>
          </w:p>
          <w:p>
            <w:pPr>
              <w:pStyle w:val="TableParagraph"/>
              <w:spacing w:before="4"/>
              <w:jc w:val="center"/>
              <w:rPr>
                <w:rFonts w:ascii="Times New Roman"/>
                <w:sz w:val="18"/>
              </w:rPr>
            </w:pPr>
            <w:r>
              <w:rPr>
                <w:rFonts w:ascii="Times New Roman"/>
                <w:color w:val="3B3B3B"/>
                <w:sz w:val="18"/>
              </w:rPr>
              <w:t>1</w:t>
            </w:r>
          </w:p>
          <w:p>
            <w:pPr>
              <w:pStyle w:val="TableParagraph"/>
              <w:spacing w:line="207" w:lineRule="exact" w:before="9"/>
              <w:ind w:left="10"/>
              <w:jc w:val="center"/>
              <w:rPr>
                <w:rFonts w:ascii="Times New Roman"/>
                <w:sz w:val="18"/>
              </w:rPr>
            </w:pPr>
            <w:r>
              <w:rPr>
                <w:rFonts w:ascii="Times New Roman"/>
                <w:color w:val="3B3B3B"/>
                <w:w w:val="108"/>
                <w:sz w:val="18"/>
              </w:rPr>
              <w:t>2</w:t>
            </w:r>
          </w:p>
          <w:p>
            <w:pPr>
              <w:pStyle w:val="TableParagraph"/>
              <w:spacing w:line="207" w:lineRule="exact"/>
              <w:ind w:left="10"/>
              <w:jc w:val="center"/>
              <w:rPr>
                <w:rFonts w:ascii="Times New Roman"/>
                <w:sz w:val="18"/>
              </w:rPr>
            </w:pPr>
            <w:r>
              <w:rPr>
                <w:rFonts w:ascii="Times New Roman"/>
                <w:color w:val="3B3B3B"/>
                <w:w w:val="108"/>
                <w:sz w:val="18"/>
              </w:rPr>
              <w:t>2</w:t>
            </w:r>
          </w:p>
        </w:tc>
        <w:tc>
          <w:tcPr>
            <w:tcW w:w="1624"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2"/>
              <w:ind w:left="101" w:hanging="4"/>
              <w:rPr>
                <w:sz w:val="16"/>
              </w:rPr>
            </w:pPr>
            <w:r>
              <w:rPr>
                <w:color w:val="3B3B3B"/>
                <w:w w:val="105"/>
                <w:sz w:val="16"/>
              </w:rPr>
              <w:t>Klinik Uygulama Teorik</w:t>
            </w:r>
          </w:p>
          <w:p>
            <w:pPr>
              <w:pStyle w:val="TableParagraph"/>
              <w:spacing w:line="215" w:lineRule="exact" w:before="8"/>
              <w:ind w:left="33"/>
              <w:rPr>
                <w:rFonts w:ascii="Times New Roman"/>
                <w:sz w:val="12"/>
              </w:rPr>
            </w:pPr>
            <w:r>
              <w:rPr>
                <w:rFonts w:ascii="Times New Roman"/>
                <w:color w:val="676767"/>
                <w:spacing w:val="-5"/>
                <w:w w:val="181"/>
                <w:sz w:val="12"/>
              </w:rPr>
              <w:t>-</w:t>
            </w:r>
            <w:r>
              <w:rPr>
                <w:color w:val="3B3B3B"/>
                <w:spacing w:val="-97"/>
                <w:w w:val="101"/>
                <w:position w:val="7"/>
                <w:sz w:val="16"/>
              </w:rPr>
              <w:t>T</w:t>
            </w:r>
            <w:r>
              <w:rPr>
                <w:rFonts w:ascii="Times New Roman"/>
                <w:color w:val="676767"/>
                <w:spacing w:val="-19"/>
                <w:w w:val="181"/>
                <w:sz w:val="12"/>
              </w:rPr>
              <w:t>-</w:t>
            </w:r>
            <w:r>
              <w:rPr>
                <w:rFonts w:ascii="Times New Roman"/>
                <w:color w:val="676767"/>
                <w:spacing w:val="-69"/>
                <w:w w:val="181"/>
                <w:sz w:val="12"/>
              </w:rPr>
              <w:t>-</w:t>
            </w:r>
            <w:r>
              <w:rPr>
                <w:color w:val="3B3B3B"/>
                <w:spacing w:val="-41"/>
                <w:w w:val="101"/>
                <w:position w:val="7"/>
                <w:sz w:val="16"/>
              </w:rPr>
              <w:t>e</w:t>
            </w:r>
            <w:r>
              <w:rPr>
                <w:rFonts w:ascii="Times New Roman"/>
                <w:color w:val="676767"/>
                <w:spacing w:val="-33"/>
                <w:w w:val="181"/>
                <w:sz w:val="12"/>
              </w:rPr>
              <w:t>-</w:t>
            </w:r>
            <w:r>
              <w:rPr>
                <w:color w:val="3B3B3B"/>
                <w:spacing w:val="-60"/>
                <w:w w:val="101"/>
                <w:position w:val="7"/>
                <w:sz w:val="16"/>
              </w:rPr>
              <w:t>o</w:t>
            </w:r>
            <w:r>
              <w:rPr>
                <w:rFonts w:ascii="Times New Roman"/>
                <w:color w:val="676767"/>
                <w:spacing w:val="-15"/>
                <w:w w:val="181"/>
                <w:sz w:val="12"/>
              </w:rPr>
              <w:t>-</w:t>
            </w:r>
            <w:r>
              <w:rPr>
                <w:color w:val="3B3B3B"/>
                <w:spacing w:val="-41"/>
                <w:w w:val="101"/>
                <w:position w:val="7"/>
                <w:sz w:val="16"/>
              </w:rPr>
              <w:t>r</w:t>
            </w:r>
            <w:r>
              <w:rPr>
                <w:rFonts w:ascii="Times New Roman"/>
                <w:color w:val="676767"/>
                <w:spacing w:val="-33"/>
                <w:w w:val="181"/>
                <w:sz w:val="12"/>
              </w:rPr>
              <w:t>-</w:t>
            </w:r>
            <w:r>
              <w:rPr>
                <w:color w:val="3B3B3B"/>
                <w:w w:val="101"/>
                <w:position w:val="7"/>
                <w:sz w:val="16"/>
              </w:rPr>
              <w:t>i</w:t>
            </w:r>
            <w:r>
              <w:rPr>
                <w:color w:val="3B3B3B"/>
                <w:spacing w:val="-13"/>
                <w:w w:val="102"/>
                <w:position w:val="7"/>
                <w:sz w:val="16"/>
              </w:rPr>
              <w:t>k</w:t>
            </w:r>
            <w:r>
              <w:rPr>
                <w:rFonts w:ascii="Times New Roman"/>
                <w:color w:val="676767"/>
                <w:w w:val="181"/>
                <w:sz w:val="12"/>
              </w:rPr>
              <w:t>--------------</w:t>
            </w:r>
          </w:p>
          <w:p>
            <w:pPr>
              <w:pStyle w:val="TableParagraph"/>
              <w:tabs>
                <w:tab w:pos="1543" w:val="left" w:leader="none"/>
              </w:tabs>
              <w:spacing w:line="183" w:lineRule="exact"/>
              <w:ind w:left="102" w:right="-26"/>
              <w:rPr>
                <w:sz w:val="16"/>
              </w:rPr>
            </w:pPr>
            <w:r>
              <w:rPr>
                <w:color w:val="3B3B3B"/>
                <w:w w:val="120"/>
                <w:sz w:val="16"/>
              </w:rPr>
              <w:t>Pratik</w:t>
              <w:tab/>
            </w:r>
            <w:r>
              <w:rPr>
                <w:color w:val="676767"/>
                <w:w w:val="155"/>
                <w:position w:val="3"/>
                <w:sz w:val="16"/>
              </w:rPr>
              <w:t>-</w:t>
            </w:r>
          </w:p>
          <w:p>
            <w:pPr>
              <w:pStyle w:val="TableParagraph"/>
              <w:spacing w:before="17"/>
              <w:ind w:left="98"/>
              <w:rPr>
                <w:sz w:val="16"/>
              </w:rPr>
            </w:pPr>
            <w:r>
              <w:rPr>
                <w:color w:val="3B3B3B"/>
                <w:w w:val="105"/>
                <w:sz w:val="16"/>
              </w:rPr>
              <w:t>Klinik Uyçıulama</w:t>
            </w:r>
          </w:p>
        </w:tc>
        <w:tc>
          <w:tcPr>
            <w:tcW w:w="1624" w:type="dxa"/>
            <w:tcBorders>
              <w:top w:val="single" w:sz="4" w:space="0" w:color="000000"/>
              <w:left w:val="single" w:sz="4" w:space="0" w:color="000000"/>
              <w:bottom w:val="single" w:sz="4" w:space="0" w:color="000000"/>
            </w:tcBorders>
          </w:tcPr>
          <w:p>
            <w:pPr>
              <w:pStyle w:val="TableParagraph"/>
              <w:spacing w:before="42"/>
              <w:ind w:left="101"/>
              <w:rPr>
                <w:sz w:val="16"/>
              </w:rPr>
            </w:pPr>
            <w:r>
              <w:rPr>
                <w:color w:val="3B3B3B"/>
                <w:w w:val="105"/>
                <w:sz w:val="16"/>
              </w:rPr>
              <w:t>Bilim Dalı Ö</w:t>
            </w:r>
            <w:r>
              <w:rPr>
                <w:color w:val="676767"/>
                <w:w w:val="105"/>
                <w:sz w:val="16"/>
              </w:rPr>
              <w:t>.</w:t>
            </w:r>
            <w:r>
              <w:rPr>
                <w:color w:val="3B3B3B"/>
                <w:w w:val="105"/>
                <w:sz w:val="16"/>
              </w:rPr>
              <w:t>Üyesi</w:t>
            </w:r>
          </w:p>
          <w:p>
            <w:pPr>
              <w:pStyle w:val="TableParagraph"/>
              <w:spacing w:line="271" w:lineRule="auto" w:before="13"/>
              <w:ind w:left="103" w:right="856" w:hanging="4"/>
              <w:rPr>
                <w:sz w:val="16"/>
              </w:rPr>
            </w:pPr>
            <w:r>
              <w:rPr>
                <w:b/>
                <w:color w:val="3B3B3B"/>
                <w:w w:val="110"/>
                <w:sz w:val="17"/>
              </w:rPr>
              <w:t>N </w:t>
            </w:r>
            <w:r>
              <w:rPr>
                <w:color w:val="3B3B3B"/>
                <w:w w:val="110"/>
                <w:sz w:val="16"/>
              </w:rPr>
              <w:t>Tiftik AArıcan</w:t>
            </w:r>
          </w:p>
          <w:p>
            <w:pPr>
              <w:pStyle w:val="TableParagraph"/>
              <w:spacing w:line="159" w:lineRule="exact"/>
              <w:ind w:left="101" w:hanging="10"/>
              <w:rPr>
                <w:sz w:val="16"/>
              </w:rPr>
            </w:pPr>
            <w:r>
              <w:rPr>
                <w:color w:val="3B3B3B"/>
                <w:spacing w:val="-21"/>
                <w:w w:val="181"/>
                <w:sz w:val="16"/>
              </w:rPr>
              <w:t>B</w:t>
            </w:r>
            <w:r>
              <w:rPr>
                <w:color w:val="3B3B3B"/>
                <w:spacing w:val="-68"/>
                <w:w w:val="181"/>
                <w:sz w:val="16"/>
              </w:rPr>
              <w:t>i</w:t>
            </w:r>
            <w:r>
              <w:rPr>
                <w:color w:val="3B3B3B"/>
                <w:w w:val="90"/>
                <w:sz w:val="16"/>
              </w:rPr>
              <w:t>f</w:t>
            </w:r>
            <w:r>
              <w:rPr>
                <w:color w:val="3B3B3B"/>
                <w:spacing w:val="-41"/>
                <w:w w:val="90"/>
                <w:sz w:val="16"/>
              </w:rPr>
              <w:t>r</w:t>
            </w:r>
            <w:r>
              <w:rPr>
                <w:color w:val="3B3B3B"/>
                <w:spacing w:val="-60"/>
                <w:w w:val="181"/>
                <w:sz w:val="16"/>
              </w:rPr>
              <w:t>l</w:t>
            </w:r>
            <w:r>
              <w:rPr>
                <w:color w:val="676767"/>
                <w:spacing w:val="-12"/>
                <w:w w:val="90"/>
                <w:sz w:val="16"/>
              </w:rPr>
              <w:t>-</w:t>
            </w:r>
            <w:r>
              <w:rPr>
                <w:color w:val="3B3B3B"/>
                <w:w w:val="90"/>
                <w:sz w:val="16"/>
              </w:rPr>
              <w:t>n</w:t>
            </w:r>
            <w:r>
              <w:rPr>
                <w:color w:val="3B3B3B"/>
                <w:spacing w:val="17"/>
                <w:sz w:val="16"/>
              </w:rPr>
              <w:t> </w:t>
            </w:r>
            <w:r>
              <w:rPr>
                <w:color w:val="3B3B3B"/>
                <w:w w:val="90"/>
                <w:sz w:val="16"/>
              </w:rPr>
              <w:t>o</w:t>
            </w:r>
            <w:r>
              <w:rPr>
                <w:color w:val="3B3B3B"/>
                <w:spacing w:val="-12"/>
                <w:sz w:val="16"/>
              </w:rPr>
              <w:t> </w:t>
            </w:r>
            <w:r>
              <w:rPr>
                <w:color w:val="3B3B3B"/>
                <w:spacing w:val="-23"/>
                <w:w w:val="104"/>
                <w:sz w:val="16"/>
              </w:rPr>
              <w:t>a</w:t>
            </w:r>
            <w:r>
              <w:rPr>
                <w:color w:val="676767"/>
                <w:spacing w:val="-35"/>
                <w:w w:val="106"/>
                <w:sz w:val="16"/>
              </w:rPr>
              <w:t>-</w:t>
            </w:r>
            <w:r>
              <w:rPr>
                <w:color w:val="3B3B3B"/>
                <w:w w:val="104"/>
                <w:sz w:val="16"/>
              </w:rPr>
              <w:t>fı</w:t>
            </w:r>
            <w:r>
              <w:rPr>
                <w:color w:val="3B3B3B"/>
                <w:spacing w:val="-8"/>
                <w:sz w:val="16"/>
              </w:rPr>
              <w:t> </w:t>
            </w:r>
            <w:r>
              <w:rPr>
                <w:color w:val="3B3B3B"/>
                <w:w w:val="106"/>
                <w:sz w:val="16"/>
              </w:rPr>
              <w:t>5</w:t>
            </w:r>
            <w:r>
              <w:rPr>
                <w:color w:val="3B3B3B"/>
                <w:spacing w:val="-9"/>
                <w:sz w:val="16"/>
              </w:rPr>
              <w:t> </w:t>
            </w:r>
            <w:r>
              <w:rPr>
                <w:color w:val="676767"/>
                <w:spacing w:val="-12"/>
                <w:w w:val="106"/>
                <w:sz w:val="16"/>
              </w:rPr>
              <w:t>.</w:t>
            </w:r>
            <w:r>
              <w:rPr>
                <w:color w:val="3B3B3B"/>
                <w:w w:val="106"/>
                <w:sz w:val="16"/>
              </w:rPr>
              <w:t>D</w:t>
            </w:r>
            <w:r>
              <w:rPr>
                <w:color w:val="3B3B3B"/>
                <w:spacing w:val="-29"/>
                <w:sz w:val="16"/>
              </w:rPr>
              <w:t> </w:t>
            </w:r>
            <w:r>
              <w:rPr>
                <w:color w:val="3B3B3B"/>
                <w:spacing w:val="-33"/>
                <w:w w:val="107"/>
                <w:sz w:val="16"/>
              </w:rPr>
              <w:t>y</w:t>
            </w:r>
            <w:r>
              <w:rPr>
                <w:color w:val="676767"/>
                <w:spacing w:val="-25"/>
                <w:w w:val="107"/>
                <w:sz w:val="16"/>
              </w:rPr>
              <w:t>-</w:t>
            </w:r>
            <w:r>
              <w:rPr>
                <w:color w:val="3B3B3B"/>
                <w:spacing w:val="-1"/>
                <w:w w:val="106"/>
                <w:sz w:val="16"/>
              </w:rPr>
              <w:t>e</w:t>
            </w:r>
            <w:r>
              <w:rPr>
                <w:color w:val="3B3B3B"/>
                <w:spacing w:val="-22"/>
                <w:w w:val="109"/>
                <w:sz w:val="16"/>
              </w:rPr>
              <w:t>s</w:t>
            </w:r>
            <w:r>
              <w:rPr>
                <w:color w:val="545454"/>
                <w:w w:val="108"/>
                <w:sz w:val="16"/>
              </w:rPr>
              <w:t>f-</w:t>
            </w:r>
          </w:p>
          <w:p>
            <w:pPr>
              <w:pStyle w:val="TableParagraph"/>
              <w:spacing w:before="51"/>
              <w:ind w:left="101"/>
              <w:rPr>
                <w:sz w:val="16"/>
              </w:rPr>
            </w:pPr>
            <w:r>
              <w:rPr>
                <w:color w:val="3B3B3B"/>
                <w:w w:val="105"/>
                <w:sz w:val="16"/>
              </w:rPr>
              <w:t>Bilim Dalı Ö</w:t>
            </w:r>
            <w:r>
              <w:rPr>
                <w:color w:val="676767"/>
                <w:w w:val="105"/>
                <w:sz w:val="16"/>
              </w:rPr>
              <w:t>.</w:t>
            </w:r>
            <w:r>
              <w:rPr>
                <w:color w:val="3B3B3B"/>
                <w:w w:val="105"/>
                <w:sz w:val="16"/>
              </w:rPr>
              <w:t>Üyesi</w:t>
            </w:r>
          </w:p>
        </w:tc>
      </w:tr>
      <w:tr>
        <w:trPr>
          <w:trHeight w:val="1075" w:hRule="exact"/>
        </w:trPr>
        <w:tc>
          <w:tcPr>
            <w:tcW w:w="573" w:type="dxa"/>
            <w:tcBorders>
              <w:top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9"/>
              <w:rPr>
                <w:rFonts w:ascii="Times New Roman"/>
                <w:sz w:val="18"/>
              </w:rPr>
            </w:pPr>
          </w:p>
          <w:p>
            <w:pPr>
              <w:pStyle w:val="TableParagraph"/>
              <w:ind w:left="96"/>
              <w:rPr>
                <w:rFonts w:ascii="Times New Roman"/>
                <w:sz w:val="18"/>
              </w:rPr>
            </w:pPr>
            <w:r>
              <w:rPr>
                <w:rFonts w:ascii="Times New Roman"/>
                <w:color w:val="3B3B3B"/>
                <w:w w:val="110"/>
                <w:sz w:val="18"/>
              </w:rPr>
              <w:t>28</w:t>
            </w:r>
          </w:p>
        </w:tc>
        <w:tc>
          <w:tcPr>
            <w:tcW w:w="4866"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2"/>
              <w:ind w:left="101" w:right="3105"/>
              <w:rPr>
                <w:sz w:val="16"/>
              </w:rPr>
            </w:pPr>
            <w:r>
              <w:rPr>
                <w:color w:val="3B3B3B"/>
                <w:w w:val="105"/>
                <w:sz w:val="16"/>
              </w:rPr>
              <w:t>Klinik Uygulama Kronik Pankreatit</w:t>
            </w:r>
          </w:p>
          <w:p>
            <w:pPr>
              <w:pStyle w:val="TableParagraph"/>
              <w:tabs>
                <w:tab w:pos="4816" w:val="left" w:leader="none"/>
              </w:tabs>
              <w:spacing w:line="222" w:lineRule="exact"/>
              <w:ind w:left="76"/>
              <w:rPr>
                <w:sz w:val="16"/>
              </w:rPr>
            </w:pPr>
            <w:r>
              <w:rPr>
                <w:color w:val="676767"/>
                <w:spacing w:val="-4"/>
                <w:w w:val="40"/>
                <w:sz w:val="16"/>
              </w:rPr>
              <w:t>_</w:t>
            </w:r>
            <w:r>
              <w:rPr>
                <w:color w:val="3B3B3B"/>
                <w:w w:val="97"/>
                <w:sz w:val="16"/>
              </w:rPr>
              <w:t>'5</w:t>
            </w:r>
            <w:r>
              <w:rPr>
                <w:color w:val="3B3B3B"/>
                <w:spacing w:val="3"/>
                <w:sz w:val="16"/>
              </w:rPr>
              <w:t> </w:t>
            </w:r>
            <w:r>
              <w:rPr>
                <w:color w:val="3B3B3B"/>
                <w:w w:val="48"/>
                <w:sz w:val="16"/>
              </w:rPr>
              <w:t>(</w:t>
            </w:r>
            <w:r>
              <w:rPr>
                <w:color w:val="3B3B3B"/>
                <w:w w:val="48"/>
                <w:sz w:val="16"/>
              </w:rPr>
              <w:t>_</w:t>
            </w:r>
            <w:r>
              <w:rPr>
                <w:color w:val="3B3B3B"/>
                <w:spacing w:val="-7"/>
                <w:w w:val="48"/>
                <w:sz w:val="16"/>
              </w:rPr>
              <w:t>)</w:t>
            </w:r>
            <w:r>
              <w:rPr>
                <w:color w:val="3B3B3B"/>
                <w:w w:val="104"/>
                <w:sz w:val="16"/>
              </w:rPr>
              <w:t>!</w:t>
            </w:r>
            <w:r>
              <w:rPr>
                <w:color w:val="3B3B3B"/>
                <w:spacing w:val="-47"/>
                <w:w w:val="104"/>
                <w:sz w:val="16"/>
              </w:rPr>
              <w:t>1</w:t>
            </w:r>
            <w:r>
              <w:rPr>
                <w:color w:val="676767"/>
                <w:w w:val="40"/>
                <w:sz w:val="16"/>
              </w:rPr>
              <w:t>_</w:t>
            </w:r>
            <w:r>
              <w:rPr>
                <w:color w:val="676767"/>
                <w:w w:val="40"/>
                <w:sz w:val="16"/>
              </w:rPr>
              <w:t>i</w:t>
            </w:r>
            <w:r>
              <w:rPr>
                <w:color w:val="676767"/>
                <w:sz w:val="16"/>
              </w:rPr>
              <w:t> </w:t>
            </w:r>
            <w:r>
              <w:rPr>
                <w:color w:val="676767"/>
                <w:spacing w:val="4"/>
                <w:sz w:val="16"/>
              </w:rPr>
              <w:t> </w:t>
            </w:r>
            <w:r>
              <w:rPr>
                <w:color w:val="676767"/>
                <w:spacing w:val="-7"/>
                <w:w w:val="40"/>
                <w:sz w:val="16"/>
              </w:rPr>
              <w:t>_</w:t>
            </w:r>
            <w:r>
              <w:rPr>
                <w:i/>
                <w:color w:val="3B3B3B"/>
                <w:w w:val="64"/>
                <w:sz w:val="25"/>
              </w:rPr>
              <w:t>Y!</w:t>
            </w:r>
            <w:r>
              <w:rPr>
                <w:i/>
                <w:color w:val="3B3B3B"/>
                <w:spacing w:val="-25"/>
                <w:sz w:val="25"/>
              </w:rPr>
              <w:t> </w:t>
            </w:r>
            <w:r>
              <w:rPr>
                <w:i/>
                <w:color w:val="3B3B3B"/>
                <w:w w:val="64"/>
                <w:sz w:val="25"/>
              </w:rPr>
              <w:t>?</w:t>
            </w:r>
            <w:r>
              <w:rPr>
                <w:i/>
                <w:color w:val="3B3B3B"/>
                <w:w w:val="64"/>
                <w:sz w:val="25"/>
              </w:rPr>
              <w:t>(</w:t>
            </w:r>
            <w:r>
              <w:rPr>
                <w:i/>
                <w:color w:val="3B3B3B"/>
                <w:spacing w:val="-34"/>
                <w:sz w:val="25"/>
              </w:rPr>
              <w:t> </w:t>
            </w:r>
            <w:r>
              <w:rPr>
                <w:color w:val="3B3B3B"/>
                <w:w w:val="101"/>
                <w:sz w:val="16"/>
              </w:rPr>
              <w:t>!-!</w:t>
            </w:r>
            <w:r>
              <w:rPr>
                <w:color w:val="3B3B3B"/>
                <w:spacing w:val="4"/>
                <w:sz w:val="16"/>
              </w:rPr>
              <w:t> </w:t>
            </w:r>
            <w:r>
              <w:rPr>
                <w:color w:val="676767"/>
                <w:spacing w:val="-27"/>
                <w:w w:val="101"/>
                <w:sz w:val="16"/>
              </w:rPr>
              <w:t>-</w:t>
            </w:r>
            <w:r>
              <w:rPr>
                <w:color w:val="3B3B3B"/>
                <w:w w:val="101"/>
                <w:sz w:val="16"/>
              </w:rPr>
              <w:t>P</w:t>
            </w:r>
            <w:r>
              <w:rPr>
                <w:color w:val="3B3B3B"/>
                <w:sz w:val="16"/>
              </w:rPr>
              <w:t> </w:t>
            </w:r>
            <w:r>
              <w:rPr>
                <w:color w:val="3B3B3B"/>
                <w:spacing w:val="-8"/>
                <w:sz w:val="16"/>
              </w:rPr>
              <w:t> </w:t>
            </w:r>
            <w:r>
              <w:rPr>
                <w:color w:val="3B3B3B"/>
                <w:spacing w:val="11"/>
                <w:w w:val="99"/>
                <w:sz w:val="16"/>
              </w:rPr>
              <w:t>!</w:t>
            </w:r>
            <w:r>
              <w:rPr>
                <w:color w:val="3B3B3B"/>
                <w:spacing w:val="-6"/>
                <w:w w:val="99"/>
                <w:sz w:val="16"/>
              </w:rPr>
              <w:t>i</w:t>
            </w:r>
            <w:r>
              <w:rPr>
                <w:color w:val="3B3B3B"/>
                <w:spacing w:val="12"/>
                <w:w w:val="99"/>
                <w:sz w:val="16"/>
              </w:rPr>
              <w:t>!</w:t>
            </w:r>
            <w:r>
              <w:rPr>
                <w:color w:val="3B3B3B"/>
                <w:w w:val="99"/>
                <w:sz w:val="16"/>
              </w:rPr>
              <w:t>l</w:t>
            </w:r>
            <w:r>
              <w:rPr>
                <w:color w:val="3B3B3B"/>
                <w:sz w:val="16"/>
              </w:rPr>
              <w:t> </w:t>
            </w:r>
            <w:r>
              <w:rPr>
                <w:color w:val="3B3B3B"/>
                <w:spacing w:val="-7"/>
                <w:sz w:val="16"/>
              </w:rPr>
              <w:t> </w:t>
            </w:r>
            <w:r>
              <w:rPr>
                <w:color w:val="676767"/>
                <w:spacing w:val="-21"/>
                <w:w w:val="40"/>
                <w:sz w:val="16"/>
              </w:rPr>
              <w:t>_</w:t>
            </w:r>
            <w:r>
              <w:rPr>
                <w:color w:val="3B3B3B"/>
                <w:w w:val="40"/>
                <w:sz w:val="16"/>
              </w:rPr>
              <w:t>r</w:t>
            </w:r>
            <w:r>
              <w:rPr>
                <w:color w:val="3B3B3B"/>
                <w:spacing w:val="-29"/>
                <w:sz w:val="16"/>
              </w:rPr>
              <w:t> </w:t>
            </w:r>
            <w:r>
              <w:rPr>
                <w:color w:val="3B3B3B"/>
                <w:w w:val="99"/>
                <w:sz w:val="16"/>
                <w:u w:val="single" w:color="666666"/>
              </w:rPr>
              <w:t> </w:t>
            </w:r>
            <w:r>
              <w:rPr>
                <w:color w:val="3B3B3B"/>
                <w:sz w:val="16"/>
                <w:u w:val="single" w:color="666666"/>
              </w:rPr>
              <w:tab/>
            </w:r>
          </w:p>
          <w:p>
            <w:pPr>
              <w:pStyle w:val="TableParagraph"/>
              <w:spacing w:line="264" w:lineRule="auto"/>
              <w:ind w:left="99" w:right="3105"/>
              <w:rPr>
                <w:sz w:val="16"/>
              </w:rPr>
            </w:pPr>
            <w:r>
              <w:rPr>
                <w:color w:val="3B3B3B"/>
                <w:w w:val="105"/>
                <w:sz w:val="16"/>
              </w:rPr>
              <w:t>Hasta başı eğitimi Temel beceri eqitimi</w:t>
            </w:r>
          </w:p>
        </w:tc>
        <w:tc>
          <w:tcPr>
            <w:tcW w:w="669"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24"/>
              <w:ind w:left="10"/>
              <w:jc w:val="center"/>
              <w:rPr>
                <w:rFonts w:ascii="Times New Roman"/>
                <w:sz w:val="18"/>
              </w:rPr>
            </w:pPr>
            <w:r>
              <w:rPr>
                <w:rFonts w:ascii="Times New Roman"/>
                <w:color w:val="3B3B3B"/>
                <w:w w:val="108"/>
                <w:sz w:val="18"/>
              </w:rPr>
              <w:t>2</w:t>
            </w:r>
          </w:p>
          <w:p>
            <w:pPr>
              <w:pStyle w:val="TableParagraph"/>
              <w:spacing w:line="206" w:lineRule="exact"/>
              <w:jc w:val="center"/>
              <w:rPr>
                <w:rFonts w:ascii="Times New Roman"/>
                <w:sz w:val="18"/>
              </w:rPr>
            </w:pPr>
            <w:r>
              <w:rPr>
                <w:rFonts w:ascii="Times New Roman"/>
                <w:color w:val="3B3B3B"/>
                <w:sz w:val="18"/>
              </w:rPr>
              <w:t>1</w:t>
            </w:r>
          </w:p>
          <w:p>
            <w:pPr>
              <w:pStyle w:val="TableParagraph"/>
              <w:spacing w:line="179" w:lineRule="exact"/>
              <w:jc w:val="center"/>
              <w:rPr>
                <w:rFonts w:ascii="Times New Roman"/>
                <w:sz w:val="18"/>
              </w:rPr>
            </w:pPr>
            <w:r>
              <w:rPr>
                <w:rFonts w:ascii="Times New Roman"/>
                <w:color w:val="3B3B3B"/>
                <w:sz w:val="18"/>
              </w:rPr>
              <w:t>1</w:t>
            </w:r>
          </w:p>
          <w:p>
            <w:pPr>
              <w:pStyle w:val="TableParagraph"/>
              <w:spacing w:line="64" w:lineRule="exact"/>
              <w:ind w:left="3" w:right="4"/>
              <w:jc w:val="center"/>
              <w:rPr>
                <w:sz w:val="10"/>
              </w:rPr>
            </w:pPr>
            <w:r>
              <w:rPr>
                <w:color w:val="676767"/>
                <w:w w:val="190"/>
                <w:sz w:val="10"/>
              </w:rPr>
              <w:t>-------·-</w:t>
            </w:r>
          </w:p>
          <w:p>
            <w:pPr>
              <w:pStyle w:val="TableParagraph"/>
              <w:spacing w:line="184" w:lineRule="exact"/>
              <w:ind w:left="10"/>
              <w:jc w:val="center"/>
              <w:rPr>
                <w:rFonts w:ascii="Times New Roman"/>
                <w:sz w:val="18"/>
              </w:rPr>
            </w:pPr>
            <w:r>
              <w:rPr>
                <w:rFonts w:ascii="Times New Roman"/>
                <w:color w:val="3B3B3B"/>
                <w:w w:val="108"/>
                <w:sz w:val="18"/>
              </w:rPr>
              <w:t>2</w:t>
            </w:r>
          </w:p>
          <w:p>
            <w:pPr>
              <w:pStyle w:val="TableParagraph"/>
              <w:spacing w:line="207" w:lineRule="exact"/>
              <w:ind w:left="10"/>
              <w:jc w:val="center"/>
              <w:rPr>
                <w:rFonts w:ascii="Times New Roman"/>
                <w:sz w:val="18"/>
              </w:rPr>
            </w:pPr>
            <w:r>
              <w:rPr>
                <w:rFonts w:ascii="Times New Roman"/>
                <w:color w:val="3B3B3B"/>
                <w:w w:val="108"/>
                <w:sz w:val="18"/>
              </w:rPr>
              <w:t>2</w:t>
            </w:r>
          </w:p>
        </w:tc>
        <w:tc>
          <w:tcPr>
            <w:tcW w:w="1624"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2"/>
              <w:ind w:left="101" w:hanging="4"/>
              <w:rPr>
                <w:sz w:val="16"/>
              </w:rPr>
            </w:pPr>
            <w:r>
              <w:rPr>
                <w:color w:val="3B3B3B"/>
                <w:w w:val="105"/>
                <w:sz w:val="16"/>
              </w:rPr>
              <w:t>Klinik Uygulama Teorik</w:t>
            </w:r>
          </w:p>
          <w:p>
            <w:pPr>
              <w:pStyle w:val="TableParagraph"/>
              <w:spacing w:line="149" w:lineRule="exact" w:before="1"/>
              <w:ind w:left="101"/>
              <w:rPr>
                <w:sz w:val="16"/>
              </w:rPr>
            </w:pPr>
            <w:r>
              <w:rPr>
                <w:color w:val="3B3B3B"/>
                <w:sz w:val="16"/>
              </w:rPr>
              <w:t>Teorik</w:t>
            </w:r>
          </w:p>
          <w:p>
            <w:pPr>
              <w:pStyle w:val="TableParagraph"/>
              <w:spacing w:line="87" w:lineRule="exact"/>
              <w:ind w:left="33"/>
              <w:rPr>
                <w:rFonts w:ascii="Times New Roman"/>
                <w:sz w:val="12"/>
              </w:rPr>
            </w:pPr>
            <w:r>
              <w:rPr>
                <w:rFonts w:ascii="Times New Roman"/>
                <w:color w:val="676767"/>
                <w:w w:val="180"/>
                <w:sz w:val="12"/>
              </w:rPr>
              <w:t>---------------------</w:t>
            </w:r>
          </w:p>
          <w:p>
            <w:pPr>
              <w:pStyle w:val="TableParagraph"/>
              <w:spacing w:line="168" w:lineRule="exact"/>
              <w:ind w:left="102"/>
              <w:rPr>
                <w:sz w:val="16"/>
              </w:rPr>
            </w:pPr>
            <w:r>
              <w:rPr>
                <w:color w:val="3B3B3B"/>
                <w:w w:val="105"/>
                <w:sz w:val="16"/>
              </w:rPr>
              <w:t>Pratik</w:t>
            </w:r>
          </w:p>
          <w:p>
            <w:pPr>
              <w:pStyle w:val="TableParagraph"/>
              <w:spacing w:before="17"/>
              <w:ind w:left="98"/>
              <w:rPr>
                <w:sz w:val="16"/>
              </w:rPr>
            </w:pPr>
            <w:r>
              <w:rPr>
                <w:color w:val="3B3B3B"/>
                <w:w w:val="105"/>
                <w:sz w:val="16"/>
              </w:rPr>
              <w:t>Klinik Uyçıulama</w:t>
            </w:r>
          </w:p>
        </w:tc>
        <w:tc>
          <w:tcPr>
            <w:tcW w:w="1624" w:type="dxa"/>
            <w:tcBorders>
              <w:top w:val="single" w:sz="4" w:space="0" w:color="000000"/>
              <w:left w:val="single" w:sz="4" w:space="0" w:color="000000"/>
              <w:bottom w:val="single" w:sz="4" w:space="0" w:color="000000"/>
            </w:tcBorders>
          </w:tcPr>
          <w:p>
            <w:pPr>
              <w:pStyle w:val="TableParagraph"/>
              <w:spacing w:line="268" w:lineRule="auto" w:before="42"/>
              <w:ind w:left="105" w:right="59" w:hanging="4"/>
              <w:rPr>
                <w:sz w:val="16"/>
              </w:rPr>
            </w:pPr>
            <w:r>
              <w:rPr>
                <w:color w:val="3B3B3B"/>
                <w:w w:val="105"/>
                <w:sz w:val="16"/>
              </w:rPr>
              <w:t>Bilim Dalı Ö</w:t>
            </w:r>
            <w:r>
              <w:rPr>
                <w:color w:val="676767"/>
                <w:w w:val="105"/>
                <w:sz w:val="16"/>
              </w:rPr>
              <w:t>.</w:t>
            </w:r>
            <w:r>
              <w:rPr>
                <w:color w:val="3B3B3B"/>
                <w:w w:val="105"/>
                <w:sz w:val="16"/>
              </w:rPr>
              <w:t>Üyesi O Sezgin</w:t>
            </w:r>
          </w:p>
          <w:p>
            <w:pPr>
              <w:pStyle w:val="TableParagraph"/>
              <w:spacing w:line="225" w:lineRule="exact" w:before="12"/>
              <w:ind w:left="22" w:right="-9"/>
              <w:rPr>
                <w:rFonts w:ascii="Times New Roman" w:hAnsi="Times New Roman"/>
                <w:sz w:val="21"/>
              </w:rPr>
            </w:pPr>
            <w:r>
              <w:rPr>
                <w:rFonts w:ascii="Times New Roman" w:hAnsi="Times New Roman"/>
                <w:color w:val="676767"/>
                <w:w w:val="69"/>
                <w:sz w:val="21"/>
              </w:rPr>
              <w:t>-</w:t>
            </w:r>
            <w:r>
              <w:rPr>
                <w:rFonts w:ascii="Times New Roman" w:hAnsi="Times New Roman"/>
                <w:color w:val="676767"/>
                <w:sz w:val="21"/>
              </w:rPr>
              <w:t>  </w:t>
            </w:r>
            <w:r>
              <w:rPr>
                <w:rFonts w:ascii="Times New Roman" w:hAnsi="Times New Roman"/>
                <w:color w:val="676767"/>
                <w:spacing w:val="24"/>
                <w:sz w:val="21"/>
              </w:rPr>
              <w:t> </w:t>
            </w:r>
            <w:r>
              <w:rPr>
                <w:rFonts w:ascii="Times New Roman" w:hAnsi="Times New Roman"/>
                <w:color w:val="676767"/>
                <w:spacing w:val="-2"/>
                <w:w w:val="35"/>
                <w:sz w:val="21"/>
              </w:rPr>
              <w:t>_</w:t>
            </w:r>
            <w:r>
              <w:rPr>
                <w:rFonts w:ascii="Times New Roman" w:hAnsi="Times New Roman"/>
                <w:color w:val="3B3B3B"/>
                <w:spacing w:val="-15"/>
                <w:w w:val="106"/>
                <w:sz w:val="21"/>
              </w:rPr>
              <w:t>Ş</w:t>
            </w:r>
            <w:r>
              <w:rPr>
                <w:rFonts w:ascii="Times New Roman" w:hAnsi="Times New Roman"/>
                <w:color w:val="3B3B3B"/>
                <w:w w:val="38"/>
                <w:sz w:val="21"/>
              </w:rPr>
              <w:t>_</w:t>
            </w:r>
            <w:r>
              <w:rPr>
                <w:rFonts w:ascii="Times New Roman" w:hAnsi="Times New Roman"/>
                <w:color w:val="3B3B3B"/>
                <w:w w:val="37"/>
                <w:sz w:val="21"/>
              </w:rPr>
              <w:t>e</w:t>
            </w:r>
            <w:r>
              <w:rPr>
                <w:rFonts w:ascii="Times New Roman" w:hAnsi="Times New Roman"/>
                <w:color w:val="3B3B3B"/>
                <w:w w:val="38"/>
                <w:sz w:val="21"/>
              </w:rPr>
              <w:t>_</w:t>
            </w:r>
            <w:r>
              <w:rPr>
                <w:rFonts w:ascii="Times New Roman" w:hAnsi="Times New Roman"/>
                <w:color w:val="3B3B3B"/>
                <w:spacing w:val="-26"/>
                <w:sz w:val="21"/>
              </w:rPr>
              <w:t> </w:t>
            </w:r>
            <w:r>
              <w:rPr>
                <w:rFonts w:ascii="Times New Roman" w:hAnsi="Times New Roman"/>
                <w:color w:val="3B3B3B"/>
                <w:w w:val="89"/>
                <w:sz w:val="21"/>
              </w:rPr>
              <w:t>g(</w:t>
            </w:r>
            <w:r>
              <w:rPr>
                <w:rFonts w:ascii="Times New Roman" w:hAnsi="Times New Roman"/>
                <w:color w:val="3B3B3B"/>
                <w:sz w:val="21"/>
              </w:rPr>
              <w:t> </w:t>
            </w:r>
            <w:r>
              <w:rPr>
                <w:rFonts w:ascii="Times New Roman" w:hAnsi="Times New Roman"/>
                <w:color w:val="3B3B3B"/>
                <w:spacing w:val="-9"/>
                <w:sz w:val="21"/>
              </w:rPr>
              <w:t> </w:t>
            </w:r>
            <w:r>
              <w:rPr>
                <w:rFonts w:ascii="Times New Roman" w:hAnsi="Times New Roman"/>
                <w:color w:val="676767"/>
                <w:w w:val="69"/>
                <w:sz w:val="21"/>
              </w:rPr>
              <w:t>-</w:t>
            </w:r>
            <w:r>
              <w:rPr>
                <w:rFonts w:ascii="Times New Roman" w:hAnsi="Times New Roman"/>
                <w:color w:val="676767"/>
                <w:spacing w:val="-30"/>
                <w:sz w:val="21"/>
              </w:rPr>
              <w:t> </w:t>
            </w:r>
            <w:r>
              <w:rPr>
                <w:rFonts w:ascii="Times New Roman" w:hAnsi="Times New Roman"/>
                <w:color w:val="676767"/>
                <w:w w:val="69"/>
                <w:sz w:val="21"/>
              </w:rPr>
              <w:t>-</w:t>
            </w:r>
            <w:r>
              <w:rPr>
                <w:rFonts w:ascii="Times New Roman" w:hAnsi="Times New Roman"/>
                <w:color w:val="676767"/>
                <w:spacing w:val="-33"/>
                <w:sz w:val="21"/>
              </w:rPr>
              <w:t> </w:t>
            </w:r>
            <w:r>
              <w:rPr>
                <w:rFonts w:ascii="Times New Roman" w:hAnsi="Times New Roman"/>
                <w:color w:val="676767"/>
                <w:w w:val="78"/>
                <w:sz w:val="21"/>
              </w:rPr>
              <w:t>-</w:t>
            </w:r>
            <w:r>
              <w:rPr>
                <w:rFonts w:ascii="Times New Roman" w:hAnsi="Times New Roman"/>
                <w:color w:val="676767"/>
                <w:spacing w:val="-31"/>
                <w:sz w:val="21"/>
              </w:rPr>
              <w:t> </w:t>
            </w:r>
            <w:r>
              <w:rPr>
                <w:rFonts w:ascii="Times New Roman" w:hAnsi="Times New Roman"/>
                <w:color w:val="676767"/>
                <w:w w:val="69"/>
                <w:sz w:val="21"/>
              </w:rPr>
              <w:t>-</w:t>
            </w:r>
            <w:r>
              <w:rPr>
                <w:rFonts w:ascii="Times New Roman" w:hAnsi="Times New Roman"/>
                <w:color w:val="676767"/>
                <w:spacing w:val="-30"/>
                <w:sz w:val="21"/>
              </w:rPr>
              <w:t> </w:t>
            </w:r>
            <w:r>
              <w:rPr>
                <w:rFonts w:ascii="Times New Roman" w:hAnsi="Times New Roman"/>
                <w:color w:val="676767"/>
                <w:w w:val="69"/>
                <w:sz w:val="21"/>
              </w:rPr>
              <w:t>-</w:t>
            </w:r>
            <w:r>
              <w:rPr>
                <w:rFonts w:ascii="Times New Roman" w:hAnsi="Times New Roman"/>
                <w:color w:val="676767"/>
                <w:spacing w:val="-30"/>
                <w:sz w:val="21"/>
              </w:rPr>
              <w:t> </w:t>
            </w:r>
            <w:r>
              <w:rPr>
                <w:rFonts w:ascii="Times New Roman" w:hAnsi="Times New Roman"/>
                <w:color w:val="676767"/>
                <w:w w:val="69"/>
                <w:sz w:val="21"/>
              </w:rPr>
              <w:t>-</w:t>
            </w:r>
            <w:r>
              <w:rPr>
                <w:rFonts w:ascii="Times New Roman" w:hAnsi="Times New Roman"/>
                <w:color w:val="676767"/>
                <w:spacing w:val="-33"/>
                <w:sz w:val="21"/>
              </w:rPr>
              <w:t> </w:t>
            </w:r>
            <w:r>
              <w:rPr>
                <w:rFonts w:ascii="Times New Roman" w:hAnsi="Times New Roman"/>
                <w:color w:val="676767"/>
                <w:w w:val="78"/>
                <w:sz w:val="21"/>
              </w:rPr>
              <w:t>-</w:t>
            </w:r>
            <w:r>
              <w:rPr>
                <w:rFonts w:ascii="Times New Roman" w:hAnsi="Times New Roman"/>
                <w:color w:val="676767"/>
                <w:spacing w:val="-31"/>
                <w:sz w:val="21"/>
              </w:rPr>
              <w:t> </w:t>
            </w:r>
            <w:r>
              <w:rPr>
                <w:rFonts w:ascii="Times New Roman" w:hAnsi="Times New Roman"/>
                <w:color w:val="676767"/>
                <w:w w:val="69"/>
                <w:sz w:val="21"/>
              </w:rPr>
              <w:t>-</w:t>
            </w:r>
            <w:r>
              <w:rPr>
                <w:rFonts w:ascii="Times New Roman" w:hAnsi="Times New Roman"/>
                <w:color w:val="676767"/>
                <w:spacing w:val="-30"/>
                <w:sz w:val="21"/>
              </w:rPr>
              <w:t> </w:t>
            </w:r>
            <w:r>
              <w:rPr>
                <w:rFonts w:ascii="Times New Roman" w:hAnsi="Times New Roman"/>
                <w:color w:val="676767"/>
                <w:w w:val="69"/>
                <w:sz w:val="21"/>
              </w:rPr>
              <w:t>-</w:t>
            </w:r>
            <w:r>
              <w:rPr>
                <w:rFonts w:ascii="Times New Roman" w:hAnsi="Times New Roman"/>
                <w:color w:val="676767"/>
                <w:spacing w:val="-30"/>
                <w:sz w:val="21"/>
              </w:rPr>
              <w:t> </w:t>
            </w:r>
            <w:r>
              <w:rPr>
                <w:rFonts w:ascii="Times New Roman" w:hAnsi="Times New Roman"/>
                <w:color w:val="676767"/>
                <w:w w:val="69"/>
                <w:sz w:val="21"/>
              </w:rPr>
              <w:t>-</w:t>
            </w:r>
            <w:r>
              <w:rPr>
                <w:rFonts w:ascii="Times New Roman" w:hAnsi="Times New Roman"/>
                <w:color w:val="676767"/>
                <w:spacing w:val="-33"/>
                <w:sz w:val="21"/>
              </w:rPr>
              <w:t> </w:t>
            </w:r>
            <w:r>
              <w:rPr>
                <w:rFonts w:ascii="Times New Roman" w:hAnsi="Times New Roman"/>
                <w:color w:val="676767"/>
                <w:w w:val="78"/>
                <w:sz w:val="21"/>
              </w:rPr>
              <w:t>-</w:t>
            </w:r>
          </w:p>
          <w:p>
            <w:pPr>
              <w:pStyle w:val="TableParagraph"/>
              <w:spacing w:line="168" w:lineRule="exact"/>
              <w:ind w:left="103"/>
              <w:rPr>
                <w:sz w:val="16"/>
              </w:rPr>
            </w:pPr>
            <w:r>
              <w:rPr>
                <w:color w:val="3B3B3B"/>
                <w:w w:val="105"/>
                <w:sz w:val="16"/>
              </w:rPr>
              <w:t>A Arıcan</w:t>
            </w:r>
            <w:r>
              <w:rPr>
                <w:color w:val="545454"/>
                <w:w w:val="105"/>
                <w:sz w:val="16"/>
              </w:rPr>
              <w:t>,</w:t>
            </w:r>
          </w:p>
          <w:p>
            <w:pPr>
              <w:pStyle w:val="TableParagraph"/>
              <w:spacing w:before="23"/>
              <w:ind w:left="104"/>
              <w:rPr>
                <w:sz w:val="16"/>
              </w:rPr>
            </w:pPr>
            <w:r>
              <w:rPr>
                <w:color w:val="3B3B3B"/>
                <w:w w:val="105"/>
                <w:sz w:val="16"/>
              </w:rPr>
              <w:t>R.Gen</w:t>
            </w:r>
          </w:p>
        </w:tc>
      </w:tr>
      <w:tr>
        <w:trPr>
          <w:trHeight w:val="1075" w:hRule="exact"/>
        </w:trPr>
        <w:tc>
          <w:tcPr>
            <w:tcW w:w="573" w:type="dxa"/>
            <w:tcBorders>
              <w:top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4"/>
              <w:rPr>
                <w:rFonts w:ascii="Times New Roman"/>
                <w:sz w:val="18"/>
              </w:rPr>
            </w:pPr>
          </w:p>
          <w:p>
            <w:pPr>
              <w:pStyle w:val="TableParagraph"/>
              <w:ind w:left="96"/>
              <w:rPr>
                <w:rFonts w:ascii="Times New Roman"/>
                <w:sz w:val="18"/>
              </w:rPr>
            </w:pPr>
            <w:r>
              <w:rPr>
                <w:rFonts w:ascii="Times New Roman"/>
                <w:color w:val="3B3B3B"/>
                <w:w w:val="105"/>
                <w:sz w:val="18"/>
              </w:rPr>
              <w:t>29</w:t>
            </w:r>
          </w:p>
        </w:tc>
        <w:tc>
          <w:tcPr>
            <w:tcW w:w="4866" w:type="dxa"/>
            <w:tcBorders>
              <w:top w:val="single" w:sz="4" w:space="0" w:color="000000"/>
              <w:left w:val="single" w:sz="4" w:space="0" w:color="000000"/>
              <w:bottom w:val="single" w:sz="4" w:space="0" w:color="000000"/>
              <w:right w:val="single" w:sz="4" w:space="0" w:color="000000"/>
            </w:tcBorders>
          </w:tcPr>
          <w:p>
            <w:pPr>
              <w:pStyle w:val="TableParagraph"/>
              <w:spacing w:before="42"/>
              <w:ind w:left="101"/>
              <w:rPr>
                <w:sz w:val="16"/>
              </w:rPr>
            </w:pPr>
            <w:r>
              <w:rPr>
                <w:color w:val="3B3B3B"/>
                <w:w w:val="105"/>
                <w:sz w:val="16"/>
              </w:rPr>
              <w:t>Klinik Uygulama</w:t>
            </w:r>
          </w:p>
          <w:p>
            <w:pPr>
              <w:pStyle w:val="TableParagraph"/>
              <w:spacing w:line="182" w:lineRule="exact" w:before="22"/>
              <w:ind w:left="101"/>
              <w:rPr>
                <w:sz w:val="16"/>
              </w:rPr>
            </w:pPr>
            <w:r>
              <w:rPr>
                <w:color w:val="3B3B3B"/>
                <w:w w:val="105"/>
                <w:sz w:val="16"/>
              </w:rPr>
              <w:t>Kronik böbrek Yetersiziiği</w:t>
            </w:r>
          </w:p>
          <w:p>
            <w:pPr>
              <w:pStyle w:val="TableParagraph"/>
              <w:tabs>
                <w:tab w:pos="4849" w:val="left" w:leader="none"/>
              </w:tabs>
              <w:spacing w:line="248" w:lineRule="exact"/>
              <w:ind w:left="76"/>
              <w:rPr>
                <w:rFonts w:ascii="Times New Roman"/>
                <w:i/>
                <w:sz w:val="22"/>
              </w:rPr>
            </w:pPr>
            <w:r>
              <w:rPr>
                <w:color w:val="676767"/>
                <w:spacing w:val="-10"/>
                <w:w w:val="40"/>
                <w:sz w:val="16"/>
              </w:rPr>
              <w:t>_</w:t>
            </w:r>
            <w:r>
              <w:rPr>
                <w:color w:val="3B3B3B"/>
                <w:w w:val="72"/>
                <w:sz w:val="16"/>
              </w:rPr>
              <w:t>13.8</w:t>
            </w:r>
            <w:r>
              <w:rPr>
                <w:color w:val="3B3B3B"/>
                <w:spacing w:val="-28"/>
                <w:w w:val="72"/>
                <w:sz w:val="16"/>
              </w:rPr>
              <w:t>.</w:t>
            </w:r>
            <w:r>
              <w:rPr>
                <w:color w:val="3B3B3B"/>
                <w:w w:val="56"/>
                <w:sz w:val="16"/>
              </w:rPr>
              <w:t>f"!?!</w:t>
            </w:r>
            <w:r>
              <w:rPr>
                <w:color w:val="3B3B3B"/>
                <w:sz w:val="16"/>
              </w:rPr>
              <w:t> </w:t>
            </w:r>
            <w:r>
              <w:rPr>
                <w:color w:val="3B3B3B"/>
                <w:spacing w:val="15"/>
                <w:sz w:val="16"/>
              </w:rPr>
              <w:t> </w:t>
            </w:r>
            <w:r>
              <w:rPr>
                <w:color w:val="676767"/>
                <w:spacing w:val="-24"/>
                <w:w w:val="40"/>
                <w:sz w:val="16"/>
              </w:rPr>
              <w:t>_</w:t>
            </w:r>
            <w:r>
              <w:rPr>
                <w:color w:val="3B3B3B"/>
                <w:w w:val="72"/>
                <w:sz w:val="16"/>
              </w:rPr>
              <w:t>13</w:t>
            </w:r>
            <w:r>
              <w:rPr>
                <w:color w:val="3B3B3B"/>
                <w:spacing w:val="3"/>
                <w:sz w:val="16"/>
              </w:rPr>
              <w:t> </w:t>
            </w:r>
            <w:r>
              <w:rPr>
                <w:color w:val="3B3B3B"/>
                <w:w w:val="107"/>
                <w:sz w:val="16"/>
              </w:rPr>
              <w:t>Rl</w:t>
            </w:r>
            <w:r>
              <w:rPr>
                <w:color w:val="3B3B3B"/>
                <w:spacing w:val="-24"/>
                <w:w w:val="107"/>
                <w:sz w:val="16"/>
              </w:rPr>
              <w:t>?</w:t>
            </w:r>
            <w:r>
              <w:rPr>
                <w:color w:val="676767"/>
                <w:w w:val="40"/>
                <w:sz w:val="16"/>
              </w:rPr>
              <w:t>_</w:t>
            </w:r>
            <w:r>
              <w:rPr>
                <w:color w:val="676767"/>
                <w:spacing w:val="-16"/>
                <w:sz w:val="16"/>
              </w:rPr>
              <w:t> </w:t>
            </w:r>
            <w:r>
              <w:rPr>
                <w:color w:val="3B3B3B"/>
                <w:spacing w:val="-31"/>
                <w:w w:val="94"/>
                <w:sz w:val="16"/>
              </w:rPr>
              <w:t>l</w:t>
            </w:r>
            <w:r>
              <w:rPr>
                <w:color w:val="676767"/>
                <w:spacing w:val="-21"/>
                <w:w w:val="94"/>
                <w:sz w:val="16"/>
              </w:rPr>
              <w:t>-</w:t>
            </w:r>
            <w:r>
              <w:rPr>
                <w:color w:val="3B3B3B"/>
                <w:w w:val="94"/>
                <w:sz w:val="16"/>
              </w:rPr>
              <w:t>!1</w:t>
            </w:r>
            <w:r>
              <w:rPr>
                <w:color w:val="3B3B3B"/>
                <w:spacing w:val="11"/>
                <w:sz w:val="16"/>
              </w:rPr>
              <w:t> </w:t>
            </w:r>
            <w:r>
              <w:rPr>
                <w:color w:val="676767"/>
                <w:sz w:val="16"/>
              </w:rPr>
              <w:t>- </w:t>
            </w:r>
            <w:r>
              <w:rPr>
                <w:color w:val="676767"/>
                <w:spacing w:val="7"/>
                <w:sz w:val="16"/>
              </w:rPr>
              <w:t> </w:t>
            </w:r>
            <w:r>
              <w:rPr>
                <w:rFonts w:ascii="Times New Roman"/>
                <w:i/>
                <w:color w:val="3B3B3B"/>
                <w:spacing w:val="-8"/>
                <w:w w:val="80"/>
                <w:sz w:val="22"/>
              </w:rPr>
              <w:t>T</w:t>
            </w:r>
            <w:r>
              <w:rPr>
                <w:rFonts w:ascii="Times New Roman"/>
                <w:i/>
                <w:color w:val="676767"/>
                <w:w w:val="99"/>
                <w:sz w:val="22"/>
              </w:rPr>
              <w:t>-   </w:t>
            </w:r>
            <w:r>
              <w:rPr>
                <w:rFonts w:ascii="Times New Roman"/>
                <w:i/>
                <w:color w:val="676767"/>
                <w:spacing w:val="-28"/>
                <w:w w:val="99"/>
                <w:sz w:val="22"/>
              </w:rPr>
              <w:t> </w:t>
            </w:r>
            <w:r>
              <w:rPr>
                <w:rFonts w:ascii="Times New Roman"/>
                <w:i/>
                <w:color w:val="3B3B3B"/>
                <w:w w:val="95"/>
                <w:sz w:val="22"/>
              </w:rPr>
              <w:t>'!</w:t>
            </w:r>
            <w:r>
              <w:rPr>
                <w:rFonts w:ascii="Times New Roman"/>
                <w:i/>
                <w:color w:val="3B3B3B"/>
                <w:spacing w:val="-29"/>
                <w:w w:val="95"/>
                <w:sz w:val="22"/>
              </w:rPr>
              <w:t>\</w:t>
            </w:r>
            <w:r>
              <w:rPr>
                <w:rFonts w:ascii="Times New Roman"/>
                <w:i/>
                <w:color w:val="3B3B3B"/>
                <w:w w:val="31"/>
                <w:sz w:val="22"/>
              </w:rPr>
              <w:t>1</w:t>
            </w:r>
            <w:r>
              <w:rPr>
                <w:rFonts w:ascii="Times New Roman"/>
                <w:i/>
                <w:color w:val="3B3B3B"/>
                <w:spacing w:val="-33"/>
                <w:sz w:val="22"/>
              </w:rPr>
              <w:t> </w:t>
            </w:r>
            <w:r>
              <w:rPr>
                <w:rFonts w:ascii="Times New Roman"/>
                <w:i/>
                <w:color w:val="3B3B3B"/>
                <w:spacing w:val="-2"/>
                <w:sz w:val="22"/>
              </w:rPr>
              <w:t>!</w:t>
            </w:r>
            <w:r>
              <w:rPr>
                <w:rFonts w:ascii="Times New Roman"/>
                <w:i/>
                <w:color w:val="3B3B3B"/>
                <w:w w:val="69"/>
                <w:sz w:val="22"/>
              </w:rPr>
              <w:t>!</w:t>
            </w:r>
            <w:r>
              <w:rPr>
                <w:rFonts w:ascii="Times New Roman"/>
                <w:i/>
                <w:color w:val="3B3B3B"/>
                <w:spacing w:val="-28"/>
                <w:sz w:val="22"/>
              </w:rPr>
              <w:t> </w:t>
            </w:r>
            <w:r>
              <w:rPr>
                <w:rFonts w:ascii="Times New Roman"/>
                <w:i/>
                <w:color w:val="3B3B3B"/>
                <w:sz w:val="22"/>
                <w:u w:val="single" w:color="666666"/>
              </w:rPr>
              <w:t> </w:t>
              <w:tab/>
            </w:r>
          </w:p>
          <w:p>
            <w:pPr>
              <w:pStyle w:val="TableParagraph"/>
              <w:spacing w:line="264" w:lineRule="auto"/>
              <w:ind w:left="99" w:right="3105"/>
              <w:rPr>
                <w:sz w:val="16"/>
              </w:rPr>
            </w:pPr>
            <w:r>
              <w:rPr>
                <w:color w:val="3B3B3B"/>
                <w:w w:val="105"/>
                <w:sz w:val="16"/>
              </w:rPr>
              <w:t>Hasta başı eğitimi Temel beceri eqitimi</w:t>
            </w:r>
          </w:p>
        </w:tc>
        <w:tc>
          <w:tcPr>
            <w:tcW w:w="669"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24"/>
              <w:ind w:left="10"/>
              <w:jc w:val="center"/>
              <w:rPr>
                <w:rFonts w:ascii="Times New Roman"/>
                <w:sz w:val="18"/>
              </w:rPr>
            </w:pPr>
            <w:r>
              <w:rPr>
                <w:rFonts w:ascii="Times New Roman"/>
                <w:color w:val="3B3B3B"/>
                <w:w w:val="108"/>
                <w:sz w:val="18"/>
              </w:rPr>
              <w:t>2</w:t>
            </w:r>
          </w:p>
          <w:p>
            <w:pPr>
              <w:pStyle w:val="TableParagraph"/>
              <w:spacing w:line="206" w:lineRule="exact"/>
              <w:jc w:val="center"/>
              <w:rPr>
                <w:rFonts w:ascii="Times New Roman"/>
                <w:sz w:val="18"/>
              </w:rPr>
            </w:pPr>
            <w:r>
              <w:rPr>
                <w:rFonts w:ascii="Times New Roman"/>
                <w:color w:val="3B3B3B"/>
                <w:sz w:val="18"/>
              </w:rPr>
              <w:t>1</w:t>
            </w:r>
          </w:p>
          <w:p>
            <w:pPr>
              <w:pStyle w:val="TableParagraph"/>
              <w:spacing w:line="179" w:lineRule="exact"/>
              <w:jc w:val="center"/>
              <w:rPr>
                <w:rFonts w:ascii="Times New Roman"/>
                <w:sz w:val="18"/>
              </w:rPr>
            </w:pPr>
            <w:r>
              <w:rPr>
                <w:rFonts w:ascii="Times New Roman"/>
                <w:color w:val="3B3B3B"/>
                <w:sz w:val="18"/>
              </w:rPr>
              <w:t>1</w:t>
            </w:r>
          </w:p>
          <w:p>
            <w:pPr>
              <w:pStyle w:val="TableParagraph"/>
              <w:spacing w:line="64" w:lineRule="exact"/>
              <w:ind w:left="3" w:right="4"/>
              <w:jc w:val="center"/>
              <w:rPr>
                <w:sz w:val="10"/>
              </w:rPr>
            </w:pPr>
            <w:r>
              <w:rPr>
                <w:color w:val="676767"/>
                <w:w w:val="190"/>
                <w:sz w:val="10"/>
              </w:rPr>
              <w:t>-------·-</w:t>
            </w:r>
          </w:p>
          <w:p>
            <w:pPr>
              <w:pStyle w:val="TableParagraph"/>
              <w:spacing w:line="184" w:lineRule="exact"/>
              <w:ind w:left="10"/>
              <w:jc w:val="center"/>
              <w:rPr>
                <w:rFonts w:ascii="Times New Roman"/>
                <w:sz w:val="18"/>
              </w:rPr>
            </w:pPr>
            <w:r>
              <w:rPr>
                <w:rFonts w:ascii="Times New Roman"/>
                <w:color w:val="3B3B3B"/>
                <w:w w:val="108"/>
                <w:sz w:val="18"/>
              </w:rPr>
              <w:t>2</w:t>
            </w:r>
          </w:p>
          <w:p>
            <w:pPr>
              <w:pStyle w:val="TableParagraph"/>
              <w:spacing w:line="207" w:lineRule="exact"/>
              <w:ind w:left="10"/>
              <w:jc w:val="center"/>
              <w:rPr>
                <w:rFonts w:ascii="Times New Roman"/>
                <w:sz w:val="18"/>
              </w:rPr>
            </w:pPr>
            <w:r>
              <w:rPr>
                <w:rFonts w:ascii="Times New Roman"/>
                <w:color w:val="3B3B3B"/>
                <w:w w:val="108"/>
                <w:sz w:val="18"/>
              </w:rPr>
              <w:t>2</w:t>
            </w:r>
          </w:p>
        </w:tc>
        <w:tc>
          <w:tcPr>
            <w:tcW w:w="1624"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2"/>
              <w:ind w:left="101" w:hanging="4"/>
              <w:rPr>
                <w:sz w:val="16"/>
              </w:rPr>
            </w:pPr>
            <w:r>
              <w:rPr>
                <w:color w:val="3B3B3B"/>
                <w:w w:val="105"/>
                <w:sz w:val="16"/>
              </w:rPr>
              <w:t>Klinik Uygulama Teorik</w:t>
            </w:r>
          </w:p>
          <w:p>
            <w:pPr>
              <w:pStyle w:val="TableParagraph"/>
              <w:spacing w:line="149" w:lineRule="exact" w:before="1"/>
              <w:ind w:left="101"/>
              <w:rPr>
                <w:sz w:val="16"/>
              </w:rPr>
            </w:pPr>
            <w:r>
              <w:rPr>
                <w:color w:val="3B3B3B"/>
                <w:sz w:val="16"/>
              </w:rPr>
              <w:t>Teorik</w:t>
            </w:r>
          </w:p>
          <w:p>
            <w:pPr>
              <w:pStyle w:val="TableParagraph"/>
              <w:spacing w:line="72" w:lineRule="exact"/>
              <w:ind w:left="33"/>
              <w:rPr>
                <w:rFonts w:ascii="Times New Roman"/>
                <w:sz w:val="12"/>
              </w:rPr>
            </w:pPr>
            <w:r>
              <w:rPr>
                <w:rFonts w:ascii="Times New Roman"/>
                <w:color w:val="676767"/>
                <w:w w:val="180"/>
                <w:sz w:val="12"/>
              </w:rPr>
              <w:t>---------------------</w:t>
            </w:r>
          </w:p>
          <w:p>
            <w:pPr>
              <w:pStyle w:val="TableParagraph"/>
              <w:tabs>
                <w:tab w:pos="1543" w:val="left" w:leader="none"/>
              </w:tabs>
              <w:spacing w:line="183" w:lineRule="exact"/>
              <w:ind w:left="102" w:right="-26"/>
              <w:rPr>
                <w:sz w:val="16"/>
              </w:rPr>
            </w:pPr>
            <w:r>
              <w:rPr>
                <w:color w:val="3B3B3B"/>
                <w:w w:val="120"/>
                <w:sz w:val="16"/>
              </w:rPr>
              <w:t>Pratik</w:t>
              <w:tab/>
            </w:r>
            <w:r>
              <w:rPr>
                <w:color w:val="676767"/>
                <w:w w:val="155"/>
                <w:position w:val="3"/>
                <w:sz w:val="16"/>
              </w:rPr>
              <w:t>-</w:t>
            </w:r>
          </w:p>
          <w:p>
            <w:pPr>
              <w:pStyle w:val="TableParagraph"/>
              <w:spacing w:before="17"/>
              <w:ind w:left="98"/>
              <w:rPr>
                <w:sz w:val="16"/>
              </w:rPr>
            </w:pPr>
            <w:r>
              <w:rPr>
                <w:color w:val="3B3B3B"/>
                <w:w w:val="105"/>
                <w:sz w:val="16"/>
              </w:rPr>
              <w:t>Klinik Uyçıulama</w:t>
            </w:r>
          </w:p>
        </w:tc>
        <w:tc>
          <w:tcPr>
            <w:tcW w:w="1624" w:type="dxa"/>
            <w:tcBorders>
              <w:top w:val="single" w:sz="4" w:space="0" w:color="000000"/>
              <w:left w:val="single" w:sz="4" w:space="0" w:color="000000"/>
              <w:bottom w:val="single" w:sz="4" w:space="0" w:color="000000"/>
            </w:tcBorders>
          </w:tcPr>
          <w:p>
            <w:pPr>
              <w:pStyle w:val="TableParagraph"/>
              <w:spacing w:line="268" w:lineRule="auto" w:before="42"/>
              <w:ind w:left="103" w:right="59" w:hanging="3"/>
              <w:rPr>
                <w:sz w:val="16"/>
              </w:rPr>
            </w:pPr>
            <w:r>
              <w:rPr>
                <w:color w:val="3B3B3B"/>
                <w:w w:val="105"/>
                <w:sz w:val="16"/>
              </w:rPr>
              <w:t>Bilim Dalı Ö</w:t>
            </w:r>
            <w:r>
              <w:rPr>
                <w:color w:val="676767"/>
                <w:w w:val="105"/>
                <w:sz w:val="16"/>
              </w:rPr>
              <w:t>.</w:t>
            </w:r>
            <w:r>
              <w:rPr>
                <w:color w:val="3B3B3B"/>
                <w:w w:val="105"/>
                <w:sz w:val="16"/>
              </w:rPr>
              <w:t>Üyesi A  Kıykım</w:t>
            </w:r>
          </w:p>
          <w:p>
            <w:pPr>
              <w:pStyle w:val="TableParagraph"/>
              <w:spacing w:before="1"/>
              <w:ind w:left="103"/>
              <w:rPr>
                <w:sz w:val="16"/>
              </w:rPr>
            </w:pPr>
            <w:r>
              <w:rPr>
                <w:color w:val="3B3B3B"/>
                <w:w w:val="110"/>
                <w:sz w:val="16"/>
              </w:rPr>
              <w:t>A Kıykım</w:t>
            </w:r>
          </w:p>
          <w:p>
            <w:pPr>
              <w:pStyle w:val="TableParagraph"/>
              <w:spacing w:line="307" w:lineRule="auto" w:before="3"/>
              <w:ind w:left="101" w:hanging="10"/>
              <w:rPr>
                <w:sz w:val="16"/>
              </w:rPr>
            </w:pPr>
            <w:r>
              <w:rPr>
                <w:color w:val="3B3B3B"/>
                <w:spacing w:val="-21"/>
                <w:w w:val="181"/>
                <w:sz w:val="16"/>
              </w:rPr>
              <w:t>B</w:t>
            </w:r>
            <w:r>
              <w:rPr>
                <w:color w:val="3B3B3B"/>
                <w:spacing w:val="-68"/>
                <w:w w:val="181"/>
                <w:sz w:val="16"/>
              </w:rPr>
              <w:t>i</w:t>
            </w:r>
            <w:r>
              <w:rPr>
                <w:color w:val="3B3B3B"/>
                <w:w w:val="90"/>
                <w:sz w:val="16"/>
              </w:rPr>
              <w:t>f</w:t>
            </w:r>
            <w:r>
              <w:rPr>
                <w:color w:val="3B3B3B"/>
                <w:spacing w:val="-41"/>
                <w:w w:val="90"/>
                <w:sz w:val="16"/>
              </w:rPr>
              <w:t>r</w:t>
            </w:r>
            <w:r>
              <w:rPr>
                <w:color w:val="3B3B3B"/>
                <w:spacing w:val="-60"/>
                <w:w w:val="181"/>
                <w:sz w:val="16"/>
              </w:rPr>
              <w:t>l</w:t>
            </w:r>
            <w:r>
              <w:rPr>
                <w:color w:val="676767"/>
                <w:spacing w:val="-12"/>
                <w:w w:val="90"/>
                <w:sz w:val="16"/>
              </w:rPr>
              <w:t>-</w:t>
            </w:r>
            <w:r>
              <w:rPr>
                <w:color w:val="3B3B3B"/>
                <w:w w:val="90"/>
                <w:sz w:val="16"/>
              </w:rPr>
              <w:t>n</w:t>
            </w:r>
            <w:r>
              <w:rPr>
                <w:color w:val="3B3B3B"/>
                <w:sz w:val="16"/>
              </w:rPr>
              <w:t> </w:t>
            </w:r>
            <w:r>
              <w:rPr>
                <w:color w:val="3B3B3B"/>
                <w:w w:val="90"/>
                <w:sz w:val="16"/>
              </w:rPr>
              <w:t>o</w:t>
            </w:r>
            <w:r>
              <w:rPr>
                <w:color w:val="3B3B3B"/>
                <w:sz w:val="16"/>
              </w:rPr>
              <w:t> </w:t>
            </w:r>
            <w:r>
              <w:rPr>
                <w:color w:val="3B3B3B"/>
                <w:spacing w:val="-23"/>
                <w:w w:val="104"/>
                <w:sz w:val="16"/>
              </w:rPr>
              <w:t>a</w:t>
            </w:r>
            <w:r>
              <w:rPr>
                <w:color w:val="676767"/>
                <w:spacing w:val="-35"/>
                <w:w w:val="106"/>
                <w:sz w:val="16"/>
              </w:rPr>
              <w:t>-</w:t>
            </w:r>
            <w:r>
              <w:rPr>
                <w:color w:val="3B3B3B"/>
                <w:w w:val="104"/>
                <w:sz w:val="16"/>
              </w:rPr>
              <w:t>fı</w:t>
            </w:r>
            <w:r>
              <w:rPr>
                <w:color w:val="3B3B3B"/>
                <w:sz w:val="16"/>
              </w:rPr>
              <w:t> </w:t>
            </w:r>
            <w:r>
              <w:rPr>
                <w:color w:val="3B3B3B"/>
                <w:w w:val="106"/>
                <w:sz w:val="16"/>
              </w:rPr>
              <w:t>5</w:t>
            </w:r>
            <w:r>
              <w:rPr>
                <w:color w:val="3B3B3B"/>
                <w:sz w:val="16"/>
              </w:rPr>
              <w:t> </w:t>
            </w:r>
            <w:r>
              <w:rPr>
                <w:color w:val="676767"/>
                <w:spacing w:val="-12"/>
                <w:w w:val="106"/>
                <w:sz w:val="16"/>
              </w:rPr>
              <w:t>.</w:t>
            </w:r>
            <w:r>
              <w:rPr>
                <w:color w:val="3B3B3B"/>
                <w:w w:val="106"/>
                <w:sz w:val="16"/>
              </w:rPr>
              <w:t>D</w:t>
            </w:r>
            <w:r>
              <w:rPr>
                <w:color w:val="3B3B3B"/>
                <w:sz w:val="16"/>
              </w:rPr>
              <w:t> </w:t>
            </w:r>
            <w:r>
              <w:rPr>
                <w:color w:val="3B3B3B"/>
                <w:spacing w:val="-33"/>
                <w:w w:val="107"/>
                <w:sz w:val="16"/>
              </w:rPr>
              <w:t>y</w:t>
            </w:r>
            <w:r>
              <w:rPr>
                <w:color w:val="676767"/>
                <w:spacing w:val="-25"/>
                <w:w w:val="107"/>
                <w:sz w:val="16"/>
              </w:rPr>
              <w:t>-</w:t>
            </w:r>
            <w:r>
              <w:rPr>
                <w:color w:val="3B3B3B"/>
                <w:spacing w:val="-1"/>
                <w:w w:val="106"/>
                <w:sz w:val="16"/>
              </w:rPr>
              <w:t>e</w:t>
            </w:r>
            <w:r>
              <w:rPr>
                <w:color w:val="3B3B3B"/>
                <w:spacing w:val="-3"/>
                <w:w w:val="109"/>
                <w:sz w:val="16"/>
              </w:rPr>
              <w:t>s</w:t>
            </w:r>
            <w:r>
              <w:rPr>
                <w:color w:val="3B3B3B"/>
                <w:spacing w:val="-49"/>
                <w:w w:val="108"/>
                <w:sz w:val="16"/>
              </w:rPr>
              <w:t>f</w:t>
            </w:r>
            <w:r>
              <w:rPr>
                <w:color w:val="676767"/>
                <w:w w:val="108"/>
                <w:sz w:val="16"/>
              </w:rPr>
              <w:t>- </w:t>
            </w:r>
            <w:r>
              <w:rPr>
                <w:color w:val="3B3B3B"/>
                <w:w w:val="110"/>
                <w:sz w:val="16"/>
              </w:rPr>
              <w:t>Bilim Dalı Ö</w:t>
            </w:r>
            <w:r>
              <w:rPr>
                <w:color w:val="676767"/>
                <w:w w:val="110"/>
                <w:sz w:val="16"/>
              </w:rPr>
              <w:t>.</w:t>
            </w:r>
            <w:r>
              <w:rPr>
                <w:color w:val="3B3B3B"/>
                <w:w w:val="110"/>
                <w:sz w:val="16"/>
              </w:rPr>
              <w:t>Üyesi</w:t>
            </w:r>
          </w:p>
        </w:tc>
      </w:tr>
      <w:tr>
        <w:trPr>
          <w:trHeight w:val="1296" w:hRule="exact"/>
        </w:trPr>
        <w:tc>
          <w:tcPr>
            <w:tcW w:w="573" w:type="dxa"/>
            <w:tcBorders>
              <w:top w:val="single" w:sz="4" w:space="0" w:color="000000"/>
              <w:right w:val="single" w:sz="4" w:space="0" w:color="000000"/>
            </w:tcBorders>
          </w:tcPr>
          <w:p>
            <w:pPr>
              <w:pStyle w:val="TableParagraph"/>
              <w:rPr>
                <w:rFonts w:ascii="Times New Roman"/>
                <w:sz w:val="20"/>
              </w:rPr>
            </w:pPr>
          </w:p>
          <w:p>
            <w:pPr>
              <w:pStyle w:val="TableParagraph"/>
              <w:spacing w:before="6"/>
              <w:rPr>
                <w:rFonts w:ascii="Times New Roman"/>
                <w:sz w:val="27"/>
              </w:rPr>
            </w:pPr>
          </w:p>
          <w:p>
            <w:pPr>
              <w:pStyle w:val="TableParagraph"/>
              <w:ind w:left="93"/>
              <w:rPr>
                <w:rFonts w:ascii="Times New Roman"/>
                <w:sz w:val="18"/>
              </w:rPr>
            </w:pPr>
            <w:r>
              <w:rPr>
                <w:rFonts w:ascii="Times New Roman"/>
                <w:color w:val="3B3B3B"/>
                <w:w w:val="110"/>
                <w:sz w:val="18"/>
              </w:rPr>
              <w:t>30</w:t>
            </w:r>
          </w:p>
        </w:tc>
        <w:tc>
          <w:tcPr>
            <w:tcW w:w="4866" w:type="dxa"/>
            <w:tcBorders>
              <w:top w:val="single" w:sz="4" w:space="0" w:color="000000"/>
              <w:left w:val="single" w:sz="4" w:space="0" w:color="000000"/>
              <w:right w:val="single" w:sz="4" w:space="0" w:color="000000"/>
            </w:tcBorders>
          </w:tcPr>
          <w:p>
            <w:pPr>
              <w:pStyle w:val="TableParagraph"/>
              <w:spacing w:line="268" w:lineRule="auto" w:before="42"/>
              <w:ind w:left="99" w:right="3105" w:firstLine="1"/>
              <w:rPr>
                <w:sz w:val="16"/>
              </w:rPr>
            </w:pPr>
            <w:r>
              <w:rPr>
                <w:color w:val="3B3B3B"/>
                <w:w w:val="105"/>
                <w:sz w:val="16"/>
              </w:rPr>
              <w:t>Klinik Uygulama Hirsutizm</w:t>
            </w:r>
          </w:p>
          <w:p>
            <w:pPr>
              <w:pStyle w:val="TableParagraph"/>
              <w:tabs>
                <w:tab w:pos="3056" w:val="left" w:leader="none"/>
                <w:tab w:pos="4183" w:val="left" w:leader="none"/>
                <w:tab w:pos="4581" w:val="left" w:leader="none"/>
              </w:tabs>
              <w:spacing w:line="235" w:lineRule="exact"/>
              <w:ind w:left="75"/>
              <w:rPr>
                <w:rFonts w:ascii="Times New Roman" w:hAnsi="Times New Roman"/>
                <w:sz w:val="17"/>
              </w:rPr>
            </w:pPr>
            <w:r>
              <w:rPr>
                <w:rFonts w:ascii="Times New Roman" w:hAnsi="Times New Roman"/>
                <w:color w:val="676767"/>
                <w:spacing w:val="-8"/>
                <w:w w:val="50"/>
                <w:sz w:val="15"/>
              </w:rPr>
              <w:t>_</w:t>
            </w:r>
            <w:r>
              <w:rPr>
                <w:rFonts w:ascii="Times New Roman" w:hAnsi="Times New Roman"/>
                <w:color w:val="3B3B3B"/>
                <w:w w:val="68"/>
                <w:sz w:val="15"/>
              </w:rPr>
              <w:t>Ç</w:t>
            </w:r>
            <w:r>
              <w:rPr>
                <w:rFonts w:ascii="Times New Roman" w:hAnsi="Times New Roman"/>
                <w:color w:val="3B3B3B"/>
                <w:spacing w:val="-12"/>
                <w:w w:val="68"/>
                <w:sz w:val="15"/>
              </w:rPr>
              <w:t>&gt;</w:t>
            </w:r>
            <w:r>
              <w:rPr>
                <w:rFonts w:ascii="Times New Roman" w:hAnsi="Times New Roman"/>
                <w:color w:val="676767"/>
                <w:spacing w:val="-34"/>
                <w:w w:val="59"/>
                <w:sz w:val="20"/>
              </w:rPr>
              <w:t>-</w:t>
            </w:r>
            <w:r>
              <w:rPr>
                <w:rFonts w:ascii="Times New Roman" w:hAnsi="Times New Roman"/>
                <w:color w:val="676767"/>
                <w:spacing w:val="-21"/>
                <w:w w:val="50"/>
                <w:sz w:val="15"/>
              </w:rPr>
              <w:t>_</w:t>
            </w:r>
            <w:r>
              <w:rPr>
                <w:rFonts w:ascii="Times New Roman" w:hAnsi="Times New Roman"/>
                <w:color w:val="3B3B3B"/>
                <w:w w:val="59"/>
                <w:sz w:val="15"/>
              </w:rPr>
              <w:t>["!</w:t>
            </w:r>
            <w:r>
              <w:rPr>
                <w:rFonts w:ascii="Times New Roman" w:hAnsi="Times New Roman"/>
                <w:color w:val="3B3B3B"/>
                <w:sz w:val="15"/>
              </w:rPr>
              <w:t>  </w:t>
            </w:r>
            <w:r>
              <w:rPr>
                <w:rFonts w:ascii="Times New Roman" w:hAnsi="Times New Roman"/>
                <w:color w:val="3B3B3B"/>
                <w:spacing w:val="-19"/>
                <w:sz w:val="15"/>
              </w:rPr>
              <w:t> </w:t>
            </w:r>
            <w:r>
              <w:rPr>
                <w:rFonts w:ascii="Times New Roman" w:hAnsi="Times New Roman"/>
                <w:color w:val="3B3B3B"/>
                <w:spacing w:val="-9"/>
                <w:sz w:val="20"/>
              </w:rPr>
              <w:t>!</w:t>
            </w:r>
            <w:r>
              <w:rPr>
                <w:rFonts w:ascii="Times New Roman" w:hAnsi="Times New Roman"/>
                <w:color w:val="3B3B3B"/>
                <w:w w:val="55"/>
                <w:sz w:val="20"/>
              </w:rPr>
              <w:t>f</w:t>
            </w:r>
            <w:r>
              <w:rPr>
                <w:rFonts w:ascii="Times New Roman" w:hAnsi="Times New Roman"/>
                <w:color w:val="3B3B3B"/>
                <w:spacing w:val="-2"/>
                <w:w w:val="55"/>
                <w:sz w:val="20"/>
              </w:rPr>
              <w:t>?</w:t>
            </w:r>
            <w:r>
              <w:rPr>
                <w:rFonts w:ascii="Times New Roman" w:hAnsi="Times New Roman"/>
                <w:color w:val="3B3B3B"/>
                <w:w w:val="41"/>
                <w:sz w:val="20"/>
              </w:rPr>
              <w:t>(_)</w:t>
            </w:r>
            <w:r>
              <w:rPr>
                <w:rFonts w:ascii="Times New Roman" w:hAnsi="Times New Roman"/>
                <w:color w:val="3B3B3B"/>
                <w:sz w:val="20"/>
              </w:rPr>
              <w:t>  </w:t>
            </w:r>
            <w:r>
              <w:rPr>
                <w:rFonts w:ascii="Times New Roman" w:hAnsi="Times New Roman"/>
                <w:color w:val="3B3B3B"/>
                <w:spacing w:val="18"/>
                <w:sz w:val="20"/>
              </w:rPr>
              <w:t> </w:t>
            </w:r>
            <w:r>
              <w:rPr>
                <w:i/>
                <w:color w:val="3B3B3B"/>
                <w:w w:val="51"/>
                <w:sz w:val="24"/>
              </w:rPr>
              <w:t>!-</w:t>
            </w:r>
            <w:r>
              <w:rPr>
                <w:i/>
                <w:color w:val="3B3B3B"/>
                <w:spacing w:val="-2"/>
                <w:w w:val="51"/>
                <w:sz w:val="24"/>
              </w:rPr>
              <w:t>!</w:t>
            </w:r>
            <w:r>
              <w:rPr>
                <w:i/>
                <w:color w:val="3B3B3B"/>
                <w:w w:val="80"/>
                <w:sz w:val="24"/>
              </w:rPr>
              <w:t>?</w:t>
            </w:r>
            <w:r>
              <w:rPr>
                <w:i/>
                <w:color w:val="3B3B3B"/>
                <w:w w:val="45"/>
                <w:sz w:val="24"/>
              </w:rPr>
              <w:t>!&gt;</w:t>
            </w:r>
            <w:r>
              <w:rPr>
                <w:i/>
                <w:color w:val="3B3B3B"/>
                <w:spacing w:val="-22"/>
                <w:w w:val="46"/>
                <w:sz w:val="24"/>
              </w:rPr>
              <w:t>J</w:t>
            </w:r>
            <w:r>
              <w:rPr>
                <w:i/>
                <w:color w:val="3B3B3B"/>
                <w:spacing w:val="-10"/>
                <w:w w:val="80"/>
                <w:sz w:val="24"/>
              </w:rPr>
              <w:t>?</w:t>
            </w:r>
            <w:r>
              <w:rPr>
                <w:i/>
                <w:color w:val="3B3B3B"/>
                <w:w w:val="61"/>
                <w:sz w:val="24"/>
              </w:rPr>
              <w:t>!</w:t>
            </w:r>
            <w:r>
              <w:rPr>
                <w:i/>
                <w:color w:val="3B3B3B"/>
                <w:spacing w:val="-48"/>
                <w:sz w:val="24"/>
              </w:rPr>
              <w:t> </w:t>
            </w:r>
            <w:r>
              <w:rPr>
                <w:i/>
                <w:color w:val="3B3B3B"/>
                <w:spacing w:val="12"/>
                <w:w w:val="40"/>
                <w:sz w:val="24"/>
              </w:rPr>
              <w:t>ı</w:t>
            </w:r>
            <w:r>
              <w:rPr>
                <w:i/>
                <w:color w:val="676767"/>
                <w:w w:val="26"/>
                <w:sz w:val="24"/>
              </w:rPr>
              <w:t>_</w:t>
            </w:r>
            <w:r>
              <w:rPr>
                <w:i/>
                <w:color w:val="676767"/>
                <w:spacing w:val="-40"/>
                <w:sz w:val="24"/>
              </w:rPr>
              <w:t> </w:t>
            </w:r>
            <w:r>
              <w:rPr>
                <w:i/>
                <w:color w:val="3B3B3B"/>
                <w:spacing w:val="1"/>
                <w:w w:val="48"/>
                <w:sz w:val="24"/>
              </w:rPr>
              <w:t>ı</w:t>
            </w:r>
            <w:r>
              <w:rPr>
                <w:i/>
                <w:color w:val="3B3B3B"/>
                <w:spacing w:val="-16"/>
                <w:w w:val="91"/>
                <w:position w:val="-3"/>
                <w:sz w:val="20"/>
              </w:rPr>
              <w:t>9</w:t>
            </w:r>
            <w:r>
              <w:rPr>
                <w:rFonts w:ascii="Times New Roman" w:hAnsi="Times New Roman"/>
                <w:i/>
                <w:color w:val="676767"/>
                <w:spacing w:val="-5"/>
                <w:w w:val="44"/>
                <w:sz w:val="17"/>
              </w:rPr>
              <w:t>_</w:t>
            </w:r>
            <w:r>
              <w:rPr>
                <w:rFonts w:ascii="Times New Roman" w:hAnsi="Times New Roman"/>
                <w:i/>
                <w:color w:val="3B3B3B"/>
                <w:w w:val="78"/>
                <w:sz w:val="17"/>
              </w:rPr>
              <w:t>r!</w:t>
            </w:r>
            <w:r>
              <w:rPr>
                <w:rFonts w:ascii="Times New Roman" w:hAnsi="Times New Roman"/>
                <w:i/>
                <w:color w:val="3B3B3B"/>
                <w:spacing w:val="-25"/>
                <w:sz w:val="17"/>
              </w:rPr>
              <w:t> </w:t>
            </w:r>
            <w:r>
              <w:rPr>
                <w:rFonts w:ascii="Times New Roman" w:hAnsi="Times New Roman"/>
                <w:i/>
                <w:color w:val="3B3B3B"/>
                <w:sz w:val="17"/>
                <w:u w:val="single" w:color="666666"/>
              </w:rPr>
              <w:t> </w:t>
              <w:tab/>
            </w:r>
            <w:r>
              <w:rPr>
                <w:rFonts w:ascii="Times New Roman" w:hAnsi="Times New Roman"/>
                <w:i/>
                <w:color w:val="3B3B3B"/>
                <w:sz w:val="17"/>
              </w:rPr>
              <w:tab/>
            </w:r>
            <w:r>
              <w:rPr>
                <w:rFonts w:ascii="Times New Roman" w:hAnsi="Times New Roman"/>
                <w:color w:val="838383"/>
                <w:w w:val="49"/>
                <w:sz w:val="17"/>
              </w:rPr>
              <w:t>_</w:t>
            </w:r>
            <w:r>
              <w:rPr>
                <w:rFonts w:ascii="Times New Roman" w:hAnsi="Times New Roman"/>
                <w:color w:val="838383"/>
                <w:spacing w:val="-26"/>
                <w:sz w:val="17"/>
              </w:rPr>
              <w:t> </w:t>
            </w:r>
            <w:r>
              <w:rPr>
                <w:rFonts w:ascii="Times New Roman" w:hAnsi="Times New Roman"/>
                <w:color w:val="838383"/>
                <w:sz w:val="17"/>
                <w:u w:val="single" w:color="535353"/>
              </w:rPr>
              <w:t> </w:t>
              <w:tab/>
            </w:r>
          </w:p>
          <w:p>
            <w:pPr>
              <w:pStyle w:val="TableParagraph"/>
              <w:spacing w:line="171" w:lineRule="exact"/>
              <w:ind w:left="99"/>
              <w:rPr>
                <w:sz w:val="16"/>
              </w:rPr>
            </w:pPr>
            <w:r>
              <w:rPr>
                <w:color w:val="3B3B3B"/>
                <w:w w:val="105"/>
                <w:sz w:val="16"/>
              </w:rPr>
              <w:t>Hasta başı eğitimi</w:t>
            </w:r>
          </w:p>
          <w:p>
            <w:pPr>
              <w:pStyle w:val="TableParagraph"/>
              <w:spacing w:before="22"/>
              <w:ind w:left="99"/>
              <w:rPr>
                <w:sz w:val="16"/>
              </w:rPr>
            </w:pPr>
            <w:r>
              <w:rPr>
                <w:color w:val="3B3B3B"/>
                <w:w w:val="105"/>
                <w:sz w:val="16"/>
              </w:rPr>
              <w:t>Temel beceri eğitimi</w:t>
            </w:r>
          </w:p>
        </w:tc>
        <w:tc>
          <w:tcPr>
            <w:tcW w:w="669" w:type="dxa"/>
            <w:tcBorders>
              <w:top w:val="single" w:sz="4" w:space="0" w:color="000000"/>
              <w:left w:val="single" w:sz="4" w:space="0" w:color="000000"/>
              <w:right w:val="single" w:sz="4" w:space="0" w:color="000000"/>
            </w:tcBorders>
          </w:tcPr>
          <w:p>
            <w:pPr>
              <w:pStyle w:val="TableParagraph"/>
              <w:spacing w:line="207" w:lineRule="exact" w:before="24"/>
              <w:ind w:left="10"/>
              <w:jc w:val="center"/>
              <w:rPr>
                <w:rFonts w:ascii="Times New Roman"/>
                <w:sz w:val="18"/>
              </w:rPr>
            </w:pPr>
            <w:r>
              <w:rPr>
                <w:rFonts w:ascii="Times New Roman"/>
                <w:color w:val="3B3B3B"/>
                <w:w w:val="108"/>
                <w:sz w:val="18"/>
              </w:rPr>
              <w:t>2</w:t>
            </w:r>
          </w:p>
          <w:p>
            <w:pPr>
              <w:pStyle w:val="TableParagraph"/>
              <w:spacing w:line="206" w:lineRule="exact"/>
              <w:jc w:val="center"/>
              <w:rPr>
                <w:rFonts w:ascii="Times New Roman"/>
                <w:sz w:val="18"/>
              </w:rPr>
            </w:pPr>
            <w:r>
              <w:rPr>
                <w:rFonts w:ascii="Times New Roman"/>
                <w:color w:val="3B3B3B"/>
                <w:sz w:val="18"/>
              </w:rPr>
              <w:t>1</w:t>
            </w:r>
          </w:p>
          <w:p>
            <w:pPr>
              <w:pStyle w:val="TableParagraph"/>
              <w:spacing w:line="176" w:lineRule="exact"/>
              <w:ind w:right="76"/>
              <w:jc w:val="center"/>
              <w:rPr>
                <w:rFonts w:ascii="Times New Roman"/>
                <w:sz w:val="18"/>
              </w:rPr>
            </w:pPr>
            <w:r>
              <w:rPr>
                <w:rFonts w:ascii="Times New Roman"/>
                <w:color w:val="3B3B3B"/>
                <w:spacing w:val="-77"/>
                <w:sz w:val="18"/>
              </w:rPr>
              <w:t>1</w:t>
            </w:r>
          </w:p>
          <w:p>
            <w:pPr>
              <w:pStyle w:val="TableParagraph"/>
              <w:spacing w:line="85" w:lineRule="exact"/>
              <w:ind w:left="3" w:right="4"/>
              <w:jc w:val="center"/>
              <w:rPr>
                <w:sz w:val="10"/>
              </w:rPr>
            </w:pPr>
            <w:r>
              <w:rPr>
                <w:color w:val="676767"/>
                <w:w w:val="190"/>
                <w:sz w:val="10"/>
              </w:rPr>
              <w:t>-------·-</w:t>
            </w:r>
          </w:p>
          <w:p>
            <w:pPr>
              <w:pStyle w:val="TableParagraph"/>
              <w:spacing w:line="207" w:lineRule="exact" w:before="60"/>
              <w:ind w:left="10"/>
              <w:jc w:val="center"/>
              <w:rPr>
                <w:rFonts w:ascii="Times New Roman"/>
                <w:sz w:val="18"/>
              </w:rPr>
            </w:pPr>
            <w:r>
              <w:rPr>
                <w:rFonts w:ascii="Times New Roman"/>
                <w:color w:val="3B3B3B"/>
                <w:w w:val="108"/>
                <w:sz w:val="18"/>
              </w:rPr>
              <w:t>2</w:t>
            </w:r>
          </w:p>
          <w:p>
            <w:pPr>
              <w:pStyle w:val="TableParagraph"/>
              <w:spacing w:line="207" w:lineRule="exact"/>
              <w:ind w:left="10"/>
              <w:jc w:val="center"/>
              <w:rPr>
                <w:rFonts w:ascii="Times New Roman"/>
                <w:sz w:val="18"/>
              </w:rPr>
            </w:pPr>
            <w:r>
              <w:rPr>
                <w:rFonts w:ascii="Times New Roman"/>
                <w:color w:val="3B3B3B"/>
                <w:w w:val="108"/>
                <w:sz w:val="18"/>
              </w:rPr>
              <w:t>2</w:t>
            </w:r>
          </w:p>
        </w:tc>
        <w:tc>
          <w:tcPr>
            <w:tcW w:w="1624" w:type="dxa"/>
            <w:tcBorders>
              <w:top w:val="single" w:sz="4" w:space="0" w:color="000000"/>
              <w:left w:val="single" w:sz="4" w:space="0" w:color="000000"/>
              <w:right w:val="single" w:sz="4" w:space="0" w:color="000000"/>
            </w:tcBorders>
          </w:tcPr>
          <w:p>
            <w:pPr>
              <w:pStyle w:val="TableParagraph"/>
              <w:spacing w:line="268" w:lineRule="auto" w:before="42"/>
              <w:ind w:left="101" w:hanging="4"/>
              <w:rPr>
                <w:sz w:val="16"/>
              </w:rPr>
            </w:pPr>
            <w:r>
              <w:rPr>
                <w:color w:val="3B3B3B"/>
                <w:w w:val="105"/>
                <w:sz w:val="16"/>
              </w:rPr>
              <w:t>Klinik Uygulama Teorik</w:t>
            </w:r>
          </w:p>
          <w:p>
            <w:pPr>
              <w:pStyle w:val="TableParagraph"/>
              <w:spacing w:line="232" w:lineRule="exact" w:before="3"/>
              <w:ind w:left="33"/>
              <w:rPr>
                <w:rFonts w:ascii="Times New Roman"/>
                <w:sz w:val="12"/>
              </w:rPr>
            </w:pPr>
            <w:r>
              <w:rPr>
                <w:rFonts w:ascii="Times New Roman"/>
                <w:color w:val="676767"/>
                <w:spacing w:val="-5"/>
                <w:w w:val="181"/>
                <w:sz w:val="12"/>
              </w:rPr>
              <w:t>-</w:t>
            </w:r>
            <w:r>
              <w:rPr>
                <w:color w:val="3B3B3B"/>
                <w:spacing w:val="-97"/>
                <w:w w:val="101"/>
                <w:position w:val="7"/>
                <w:sz w:val="16"/>
              </w:rPr>
              <w:t>T</w:t>
            </w:r>
            <w:r>
              <w:rPr>
                <w:rFonts w:ascii="Times New Roman"/>
                <w:color w:val="676767"/>
                <w:spacing w:val="-19"/>
                <w:w w:val="181"/>
                <w:sz w:val="12"/>
              </w:rPr>
              <w:t>-</w:t>
            </w:r>
            <w:r>
              <w:rPr>
                <w:rFonts w:ascii="Times New Roman"/>
                <w:color w:val="676767"/>
                <w:spacing w:val="-69"/>
                <w:w w:val="181"/>
                <w:sz w:val="12"/>
              </w:rPr>
              <w:t>-</w:t>
            </w:r>
            <w:r>
              <w:rPr>
                <w:color w:val="3B3B3B"/>
                <w:spacing w:val="-41"/>
                <w:w w:val="101"/>
                <w:position w:val="7"/>
                <w:sz w:val="16"/>
              </w:rPr>
              <w:t>e</w:t>
            </w:r>
            <w:r>
              <w:rPr>
                <w:rFonts w:ascii="Times New Roman"/>
                <w:color w:val="676767"/>
                <w:spacing w:val="-33"/>
                <w:w w:val="181"/>
                <w:sz w:val="12"/>
              </w:rPr>
              <w:t>-</w:t>
            </w:r>
            <w:r>
              <w:rPr>
                <w:color w:val="3B3B3B"/>
                <w:spacing w:val="-60"/>
                <w:w w:val="101"/>
                <w:position w:val="7"/>
                <w:sz w:val="16"/>
              </w:rPr>
              <w:t>o</w:t>
            </w:r>
            <w:r>
              <w:rPr>
                <w:rFonts w:ascii="Times New Roman"/>
                <w:color w:val="676767"/>
                <w:spacing w:val="-15"/>
                <w:w w:val="181"/>
                <w:sz w:val="12"/>
              </w:rPr>
              <w:t>-</w:t>
            </w:r>
            <w:r>
              <w:rPr>
                <w:color w:val="3B3B3B"/>
                <w:spacing w:val="-41"/>
                <w:w w:val="101"/>
                <w:position w:val="7"/>
                <w:sz w:val="16"/>
              </w:rPr>
              <w:t>r</w:t>
            </w:r>
            <w:r>
              <w:rPr>
                <w:rFonts w:ascii="Times New Roman"/>
                <w:color w:val="676767"/>
                <w:spacing w:val="-33"/>
                <w:w w:val="181"/>
                <w:sz w:val="12"/>
              </w:rPr>
              <w:t>-</w:t>
            </w:r>
            <w:r>
              <w:rPr>
                <w:color w:val="3B3B3B"/>
                <w:w w:val="101"/>
                <w:position w:val="7"/>
                <w:sz w:val="16"/>
              </w:rPr>
              <w:t>i</w:t>
            </w:r>
            <w:r>
              <w:rPr>
                <w:color w:val="3B3B3B"/>
                <w:spacing w:val="-13"/>
                <w:w w:val="102"/>
                <w:position w:val="7"/>
                <w:sz w:val="16"/>
              </w:rPr>
              <w:t>k</w:t>
            </w:r>
            <w:r>
              <w:rPr>
                <w:rFonts w:ascii="Times New Roman"/>
                <w:color w:val="676767"/>
                <w:w w:val="181"/>
                <w:sz w:val="12"/>
              </w:rPr>
              <w:t>--------------</w:t>
            </w:r>
          </w:p>
          <w:p>
            <w:pPr>
              <w:pStyle w:val="TableParagraph"/>
              <w:spacing w:line="170" w:lineRule="exact"/>
              <w:ind w:left="102"/>
              <w:rPr>
                <w:sz w:val="16"/>
              </w:rPr>
            </w:pPr>
            <w:r>
              <w:rPr>
                <w:color w:val="3B3B3B"/>
                <w:w w:val="105"/>
                <w:sz w:val="16"/>
              </w:rPr>
              <w:t>Pratik</w:t>
            </w:r>
          </w:p>
          <w:p>
            <w:pPr>
              <w:pStyle w:val="TableParagraph"/>
              <w:spacing w:before="22"/>
              <w:ind w:left="98"/>
              <w:rPr>
                <w:sz w:val="16"/>
              </w:rPr>
            </w:pPr>
            <w:r>
              <w:rPr>
                <w:color w:val="3B3B3B"/>
                <w:w w:val="105"/>
                <w:sz w:val="16"/>
              </w:rPr>
              <w:t>Klinik Uygulama</w:t>
            </w:r>
          </w:p>
        </w:tc>
        <w:tc>
          <w:tcPr>
            <w:tcW w:w="1624" w:type="dxa"/>
            <w:tcBorders>
              <w:top w:val="single" w:sz="4" w:space="0" w:color="000000"/>
              <w:left w:val="single" w:sz="4" w:space="0" w:color="000000"/>
            </w:tcBorders>
          </w:tcPr>
          <w:p>
            <w:pPr>
              <w:pStyle w:val="TableParagraph"/>
              <w:spacing w:line="268" w:lineRule="auto" w:before="42"/>
              <w:ind w:left="104" w:hanging="4"/>
              <w:rPr>
                <w:sz w:val="16"/>
              </w:rPr>
            </w:pPr>
            <w:r>
              <w:rPr>
                <w:color w:val="3B3B3B"/>
                <w:w w:val="105"/>
                <w:sz w:val="16"/>
              </w:rPr>
              <w:t>Bilim Dalı Ö</w:t>
            </w:r>
            <w:r>
              <w:rPr>
                <w:color w:val="676767"/>
                <w:w w:val="105"/>
                <w:sz w:val="16"/>
              </w:rPr>
              <w:t>.</w:t>
            </w:r>
            <w:r>
              <w:rPr>
                <w:color w:val="3B3B3B"/>
                <w:w w:val="105"/>
                <w:sz w:val="16"/>
              </w:rPr>
              <w:t>Üyesi R.Gen</w:t>
            </w:r>
          </w:p>
          <w:p>
            <w:pPr>
              <w:pStyle w:val="TableParagraph"/>
              <w:spacing w:line="236" w:lineRule="exact" w:before="3"/>
              <w:ind w:left="22" w:right="-9"/>
              <w:rPr>
                <w:rFonts w:ascii="Times New Roman"/>
                <w:sz w:val="22"/>
              </w:rPr>
            </w:pPr>
            <w:r>
              <w:rPr>
                <w:rFonts w:ascii="Times New Roman"/>
                <w:color w:val="676767"/>
                <w:w w:val="80"/>
                <w:sz w:val="22"/>
              </w:rPr>
              <w:t>-</w:t>
            </w:r>
            <w:r>
              <w:rPr>
                <w:rFonts w:ascii="Times New Roman"/>
                <w:color w:val="3B3B3B"/>
                <w:w w:val="80"/>
                <w:sz w:val="22"/>
              </w:rPr>
              <w:t>-</w:t>
            </w:r>
            <w:r>
              <w:rPr>
                <w:rFonts w:ascii="Times New Roman"/>
                <w:color w:val="3B3B3B"/>
                <w:spacing w:val="30"/>
                <w:w w:val="80"/>
                <w:sz w:val="22"/>
              </w:rPr>
              <w:t> </w:t>
            </w:r>
            <w:r>
              <w:rPr>
                <w:rFonts w:ascii="Times New Roman"/>
                <w:color w:val="3B3B3B"/>
                <w:w w:val="90"/>
                <w:sz w:val="22"/>
              </w:rPr>
              <w:t>h</w:t>
            </w:r>
            <w:r>
              <w:rPr>
                <w:rFonts w:ascii="Times New Roman"/>
                <w:color w:val="3B3B3B"/>
                <w:spacing w:val="26"/>
                <w:w w:val="90"/>
                <w:sz w:val="22"/>
              </w:rPr>
              <w:t> </w:t>
            </w:r>
            <w:r>
              <w:rPr>
                <w:rFonts w:ascii="Times New Roman"/>
                <w:color w:val="3B3B3B"/>
                <w:spacing w:val="-10"/>
                <w:w w:val="80"/>
                <w:sz w:val="22"/>
              </w:rPr>
              <w:t>_b</w:t>
            </w:r>
            <w:r>
              <w:rPr>
                <w:rFonts w:ascii="Times New Roman"/>
                <w:color w:val="676767"/>
                <w:spacing w:val="-10"/>
                <w:w w:val="80"/>
                <w:sz w:val="22"/>
              </w:rPr>
              <w:t>-</w:t>
            </w:r>
            <w:r>
              <w:rPr>
                <w:rFonts w:ascii="Times New Roman"/>
                <w:color w:val="676767"/>
                <w:spacing w:val="2"/>
                <w:w w:val="80"/>
                <w:sz w:val="22"/>
              </w:rPr>
              <w:t> </w:t>
            </w:r>
            <w:r>
              <w:rPr>
                <w:rFonts w:ascii="Times New Roman"/>
                <w:color w:val="3B3B3B"/>
                <w:w w:val="80"/>
                <w:sz w:val="22"/>
              </w:rPr>
              <w:t>y</w:t>
            </w:r>
            <w:r>
              <w:rPr>
                <w:rFonts w:ascii="Times New Roman"/>
                <w:color w:val="676767"/>
                <w:w w:val="80"/>
                <w:sz w:val="22"/>
              </w:rPr>
              <w:t>-</w:t>
            </w:r>
            <w:r>
              <w:rPr>
                <w:rFonts w:ascii="Times New Roman"/>
                <w:color w:val="676767"/>
                <w:spacing w:val="-30"/>
                <w:w w:val="80"/>
                <w:sz w:val="22"/>
              </w:rPr>
              <w:t> </w:t>
            </w:r>
            <w:r>
              <w:rPr>
                <w:rFonts w:ascii="Times New Roman"/>
                <w:color w:val="676767"/>
                <w:w w:val="80"/>
                <w:sz w:val="22"/>
              </w:rPr>
              <w:t>-</w:t>
            </w:r>
            <w:r>
              <w:rPr>
                <w:rFonts w:ascii="Times New Roman"/>
                <w:color w:val="676767"/>
                <w:spacing w:val="-29"/>
                <w:w w:val="80"/>
                <w:sz w:val="22"/>
              </w:rPr>
              <w:t> </w:t>
            </w:r>
            <w:r>
              <w:rPr>
                <w:rFonts w:ascii="Times New Roman"/>
                <w:color w:val="676767"/>
                <w:w w:val="80"/>
                <w:sz w:val="22"/>
              </w:rPr>
              <w:t>-</w:t>
            </w:r>
            <w:r>
              <w:rPr>
                <w:rFonts w:ascii="Times New Roman"/>
                <w:color w:val="676767"/>
                <w:spacing w:val="-31"/>
                <w:w w:val="80"/>
                <w:sz w:val="22"/>
              </w:rPr>
              <w:t> </w:t>
            </w:r>
            <w:r>
              <w:rPr>
                <w:rFonts w:ascii="Times New Roman"/>
                <w:color w:val="676767"/>
                <w:w w:val="80"/>
                <w:sz w:val="22"/>
              </w:rPr>
              <w:t>-</w:t>
            </w:r>
            <w:r>
              <w:rPr>
                <w:rFonts w:ascii="Times New Roman"/>
                <w:color w:val="676767"/>
                <w:spacing w:val="-30"/>
                <w:w w:val="80"/>
                <w:sz w:val="22"/>
              </w:rPr>
              <w:t> </w:t>
            </w:r>
            <w:r>
              <w:rPr>
                <w:rFonts w:ascii="Times New Roman"/>
                <w:color w:val="676767"/>
                <w:w w:val="80"/>
                <w:sz w:val="22"/>
              </w:rPr>
              <w:t>-</w:t>
            </w:r>
            <w:r>
              <w:rPr>
                <w:rFonts w:ascii="Times New Roman"/>
                <w:color w:val="676767"/>
                <w:spacing w:val="-29"/>
                <w:w w:val="80"/>
                <w:sz w:val="22"/>
              </w:rPr>
              <w:t> </w:t>
            </w:r>
            <w:r>
              <w:rPr>
                <w:rFonts w:ascii="Times New Roman"/>
                <w:color w:val="676767"/>
                <w:w w:val="80"/>
                <w:sz w:val="22"/>
              </w:rPr>
              <w:t>-</w:t>
            </w:r>
            <w:r>
              <w:rPr>
                <w:rFonts w:ascii="Times New Roman"/>
                <w:color w:val="676767"/>
                <w:spacing w:val="-29"/>
                <w:w w:val="80"/>
                <w:sz w:val="22"/>
              </w:rPr>
              <w:t> </w:t>
            </w:r>
            <w:r>
              <w:rPr>
                <w:rFonts w:ascii="Times New Roman"/>
                <w:color w:val="676767"/>
                <w:w w:val="80"/>
                <w:sz w:val="22"/>
              </w:rPr>
              <w:t>-</w:t>
            </w:r>
            <w:r>
              <w:rPr>
                <w:rFonts w:ascii="Times New Roman"/>
                <w:color w:val="676767"/>
                <w:spacing w:val="-31"/>
                <w:w w:val="80"/>
                <w:sz w:val="22"/>
              </w:rPr>
              <w:t> </w:t>
            </w:r>
            <w:r>
              <w:rPr>
                <w:rFonts w:ascii="Times New Roman"/>
                <w:color w:val="676767"/>
                <w:w w:val="80"/>
                <w:sz w:val="22"/>
              </w:rPr>
              <w:t>-</w:t>
            </w:r>
            <w:r>
              <w:rPr>
                <w:rFonts w:ascii="Times New Roman"/>
                <w:color w:val="676767"/>
                <w:spacing w:val="-30"/>
                <w:w w:val="80"/>
                <w:sz w:val="22"/>
              </w:rPr>
              <w:t> </w:t>
            </w:r>
            <w:r>
              <w:rPr>
                <w:rFonts w:ascii="Times New Roman"/>
                <w:color w:val="676767"/>
                <w:w w:val="80"/>
                <w:sz w:val="22"/>
              </w:rPr>
              <w:t>-</w:t>
            </w:r>
            <w:r>
              <w:rPr>
                <w:rFonts w:ascii="Times New Roman"/>
                <w:color w:val="676767"/>
                <w:spacing w:val="-29"/>
                <w:w w:val="80"/>
                <w:sz w:val="22"/>
              </w:rPr>
              <w:t> </w:t>
            </w:r>
            <w:r>
              <w:rPr>
                <w:rFonts w:ascii="Times New Roman"/>
                <w:color w:val="676767"/>
                <w:w w:val="80"/>
                <w:sz w:val="22"/>
              </w:rPr>
              <w:t>-</w:t>
            </w:r>
            <w:r>
              <w:rPr>
                <w:rFonts w:ascii="Times New Roman"/>
                <w:color w:val="676767"/>
                <w:spacing w:val="-29"/>
                <w:w w:val="80"/>
                <w:sz w:val="22"/>
              </w:rPr>
              <w:t> </w:t>
            </w:r>
            <w:r>
              <w:rPr>
                <w:rFonts w:ascii="Times New Roman"/>
                <w:color w:val="676767"/>
                <w:w w:val="80"/>
                <w:sz w:val="22"/>
              </w:rPr>
              <w:t>-</w:t>
            </w:r>
            <w:r>
              <w:rPr>
                <w:rFonts w:ascii="Times New Roman"/>
                <w:color w:val="676767"/>
                <w:spacing w:val="-31"/>
                <w:w w:val="80"/>
                <w:sz w:val="22"/>
              </w:rPr>
              <w:t> </w:t>
            </w:r>
            <w:r>
              <w:rPr>
                <w:rFonts w:ascii="Times New Roman"/>
                <w:color w:val="676767"/>
                <w:w w:val="80"/>
                <w:sz w:val="22"/>
              </w:rPr>
              <w:t>-</w:t>
            </w:r>
          </w:p>
          <w:p>
            <w:pPr>
              <w:pStyle w:val="TableParagraph"/>
              <w:spacing w:line="167" w:lineRule="exact"/>
              <w:ind w:left="101"/>
              <w:rPr>
                <w:sz w:val="16"/>
              </w:rPr>
            </w:pPr>
            <w:r>
              <w:rPr>
                <w:color w:val="3B3B3B"/>
                <w:w w:val="105"/>
                <w:sz w:val="16"/>
              </w:rPr>
              <w:t>Bilim Dalı Ö</w:t>
            </w:r>
            <w:r>
              <w:rPr>
                <w:color w:val="676767"/>
                <w:w w:val="105"/>
                <w:sz w:val="16"/>
              </w:rPr>
              <w:t>.</w:t>
            </w:r>
            <w:r>
              <w:rPr>
                <w:color w:val="3B3B3B"/>
                <w:w w:val="105"/>
                <w:sz w:val="16"/>
              </w:rPr>
              <w:t>Üyesi</w:t>
            </w:r>
          </w:p>
          <w:p>
            <w:pPr>
              <w:pStyle w:val="TableParagraph"/>
              <w:spacing w:before="22"/>
              <w:ind w:left="101"/>
              <w:rPr>
                <w:sz w:val="16"/>
              </w:rPr>
            </w:pPr>
            <w:r>
              <w:rPr>
                <w:color w:val="3B3B3B"/>
                <w:w w:val="105"/>
                <w:sz w:val="16"/>
              </w:rPr>
              <w:t>Bilim Dalı Ö</w:t>
            </w:r>
            <w:r>
              <w:rPr>
                <w:color w:val="676767"/>
                <w:w w:val="105"/>
                <w:sz w:val="16"/>
              </w:rPr>
              <w:t>.</w:t>
            </w:r>
            <w:r>
              <w:rPr>
                <w:color w:val="3B3B3B"/>
                <w:w w:val="105"/>
                <w:sz w:val="16"/>
              </w:rPr>
              <w:t>Üyesi</w:t>
            </w:r>
          </w:p>
        </w:tc>
      </w:tr>
    </w:tbl>
    <w:p>
      <w:pPr>
        <w:spacing w:after="0"/>
        <w:rPr>
          <w:sz w:val="16"/>
        </w:rPr>
        <w:sectPr>
          <w:pgSz w:w="11910" w:h="16840"/>
          <w:pgMar w:header="1306" w:footer="0" w:top="1800" w:bottom="280" w:left="1120" w:right="1120"/>
        </w:sectPr>
      </w:pPr>
    </w:p>
    <w:p>
      <w:pPr>
        <w:pStyle w:val="BodyText"/>
        <w:rPr>
          <w:rFonts w:ascii="Times New Roman"/>
          <w:sz w:val="20"/>
        </w:rPr>
      </w:pPr>
      <w:r>
        <w:rPr/>
        <w:pict>
          <v:line style="position:absolute;mso-position-horizontal-relative:page;mso-position-vertical-relative:page;z-index:8800" from="90.694946pt,67.317551pt" to="524.255196pt,67.317551pt" stroked="true" strokeweight="1.679536pt" strokecolor="#000000">
            <v:stroke dashstyle="solid"/>
            <w10:wrap type="none"/>
          </v:line>
        </w:pict>
      </w:r>
      <w:r>
        <w:rPr/>
        <w:pict>
          <v:line style="position:absolute;mso-position-horizontal-relative:page;mso-position-vertical-relative:page;z-index:-1521184" from="225.417801pt,221.412079pt" to="229.065161pt,221.412079pt" stroked="true" strokeweight=".504pt" strokecolor="#3a3a3a">
            <v:stroke dashstyle="solid"/>
            <w10:wrap type="none"/>
          </v:line>
        </w:pict>
      </w:r>
      <w:r>
        <w:rPr/>
        <w:pict>
          <v:line style="position:absolute;mso-position-horizontal-relative:page;mso-position-vertical-relative:page;z-index:-1521160" from="243.652695pt,221.412079pt" to="247.300055pt,221.412079pt" stroked="true" strokeweight=".504pt" strokecolor="#3a3a3a">
            <v:stroke dashstyle="solid"/>
            <w10:wrap type="none"/>
          </v:line>
        </w:pict>
      </w:r>
      <w:r>
        <w:rPr/>
        <w:pict>
          <v:line style="position:absolute;mso-position-horizontal-relative:page;mso-position-vertical-relative:page;z-index:-1521136" from="261.887695pt,221.412079pt" to="265.535055pt,221.412079pt" stroked="true" strokeweight=".504pt" strokecolor="#3a3a3a">
            <v:stroke dashstyle="solid"/>
            <w10:wrap type="none"/>
          </v:line>
        </w:pict>
      </w:r>
      <w:r>
        <w:rPr/>
        <w:pict>
          <v:line style="position:absolute;mso-position-horizontal-relative:page;mso-position-vertical-relative:page;z-index:-1521112" from="280.122711pt,221.412079pt" to="283.770071pt,221.412079pt" stroked="true" strokeweight=".504pt" strokecolor="#3a3a3a">
            <v:stroke dashstyle="solid"/>
            <w10:wrap type="none"/>
          </v:line>
        </w:pict>
      </w:r>
    </w:p>
    <w:p>
      <w:pPr>
        <w:pStyle w:val="BodyText"/>
        <w:rPr>
          <w:rFonts w:ascii="Times New Roman"/>
          <w:sz w:val="20"/>
        </w:rPr>
      </w:pPr>
    </w:p>
    <w:p>
      <w:pPr>
        <w:pStyle w:val="BodyText"/>
        <w:spacing w:before="6" w:after="1"/>
        <w:rPr>
          <w:rFonts w:ascii="Times New Roman"/>
          <w:sz w:val="14"/>
        </w:rPr>
      </w:pPr>
    </w:p>
    <w:tbl>
      <w:tblPr>
        <w:tblW w:w="0" w:type="auto"/>
        <w:jc w:val="left"/>
        <w:tblInd w:w="10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76"/>
        <w:gridCol w:w="1998"/>
        <w:gridCol w:w="693"/>
        <w:gridCol w:w="365"/>
        <w:gridCol w:w="365"/>
        <w:gridCol w:w="365"/>
        <w:gridCol w:w="1057"/>
        <w:gridCol w:w="667"/>
        <w:gridCol w:w="1617"/>
        <w:gridCol w:w="1620"/>
      </w:tblGrid>
      <w:tr>
        <w:trPr>
          <w:trHeight w:val="446" w:hRule="exact"/>
        </w:trPr>
        <w:tc>
          <w:tcPr>
            <w:tcW w:w="576" w:type="dxa"/>
            <w:tcBorders>
              <w:left w:val="single" w:sz="10" w:space="0" w:color="000000"/>
              <w:right w:val="single" w:sz="4" w:space="0" w:color="000000"/>
            </w:tcBorders>
          </w:tcPr>
          <w:p>
            <w:pPr>
              <w:pStyle w:val="TableParagraph"/>
              <w:spacing w:before="118"/>
              <w:ind w:left="57" w:right="82"/>
              <w:jc w:val="center"/>
              <w:rPr>
                <w:b/>
                <w:sz w:val="16"/>
              </w:rPr>
            </w:pPr>
            <w:bookmarkStart w:name="Page 182" w:id="247"/>
            <w:bookmarkEnd w:id="247"/>
            <w:r>
              <w:rPr/>
            </w:r>
            <w:r>
              <w:rPr>
                <w:b/>
                <w:color w:val="3B3B3B"/>
                <w:w w:val="110"/>
                <w:sz w:val="16"/>
              </w:rPr>
              <w:t>Gün</w:t>
            </w:r>
          </w:p>
        </w:tc>
        <w:tc>
          <w:tcPr>
            <w:tcW w:w="4842" w:type="dxa"/>
            <w:gridSpan w:val="6"/>
            <w:tcBorders>
              <w:left w:val="single" w:sz="4" w:space="0" w:color="000000"/>
              <w:right w:val="single" w:sz="4" w:space="0" w:color="000000"/>
            </w:tcBorders>
          </w:tcPr>
          <w:p>
            <w:pPr>
              <w:pStyle w:val="TableParagraph"/>
              <w:spacing w:before="118"/>
              <w:ind w:left="1793" w:right="1798"/>
              <w:jc w:val="center"/>
              <w:rPr>
                <w:b/>
                <w:sz w:val="16"/>
              </w:rPr>
            </w:pPr>
            <w:r>
              <w:rPr>
                <w:b/>
                <w:color w:val="3B3B3B"/>
                <w:w w:val="105"/>
                <w:sz w:val="16"/>
              </w:rPr>
              <w:t>Dersin Konusu</w:t>
            </w:r>
          </w:p>
        </w:tc>
        <w:tc>
          <w:tcPr>
            <w:tcW w:w="667" w:type="dxa"/>
            <w:tcBorders>
              <w:left w:val="single" w:sz="4" w:space="0" w:color="000000"/>
              <w:right w:val="single" w:sz="4" w:space="0" w:color="000000"/>
            </w:tcBorders>
          </w:tcPr>
          <w:p>
            <w:pPr>
              <w:pStyle w:val="TableParagraph"/>
              <w:spacing w:line="268" w:lineRule="auto" w:before="13"/>
              <w:ind w:left="150" w:right="128" w:hanging="15"/>
              <w:rPr>
                <w:b/>
                <w:sz w:val="16"/>
              </w:rPr>
            </w:pPr>
            <w:r>
              <w:rPr>
                <w:b/>
                <w:color w:val="3B3B3B"/>
                <w:w w:val="105"/>
                <w:sz w:val="16"/>
              </w:rPr>
              <w:t>Süre Saat</w:t>
            </w:r>
          </w:p>
        </w:tc>
        <w:tc>
          <w:tcPr>
            <w:tcW w:w="1617" w:type="dxa"/>
            <w:tcBorders>
              <w:left w:val="single" w:sz="4" w:space="0" w:color="000000"/>
              <w:right w:val="single" w:sz="4" w:space="0" w:color="000000"/>
            </w:tcBorders>
          </w:tcPr>
          <w:p>
            <w:pPr>
              <w:pStyle w:val="TableParagraph"/>
              <w:spacing w:before="118"/>
              <w:ind w:left="125"/>
              <w:rPr>
                <w:b/>
                <w:sz w:val="16"/>
              </w:rPr>
            </w:pPr>
            <w:r>
              <w:rPr>
                <w:b/>
                <w:color w:val="3B3B3B"/>
                <w:w w:val="105"/>
                <w:sz w:val="16"/>
              </w:rPr>
              <w:t>Etkinliğinin Türü</w:t>
            </w:r>
          </w:p>
        </w:tc>
        <w:tc>
          <w:tcPr>
            <w:tcW w:w="1620" w:type="dxa"/>
            <w:tcBorders>
              <w:left w:val="single" w:sz="4" w:space="0" w:color="000000"/>
            </w:tcBorders>
          </w:tcPr>
          <w:p>
            <w:pPr>
              <w:pStyle w:val="TableParagraph"/>
              <w:spacing w:before="118"/>
              <w:ind w:left="225"/>
              <w:rPr>
                <w:b/>
                <w:sz w:val="16"/>
              </w:rPr>
            </w:pPr>
            <w:r>
              <w:rPr>
                <w:b/>
                <w:color w:val="3B3B3B"/>
                <w:w w:val="105"/>
                <w:sz w:val="16"/>
              </w:rPr>
              <w:t>Öğretim Üyesi</w:t>
            </w:r>
          </w:p>
        </w:tc>
      </w:tr>
      <w:tr>
        <w:trPr>
          <w:trHeight w:val="1080" w:hRule="exact"/>
        </w:trPr>
        <w:tc>
          <w:tcPr>
            <w:tcW w:w="576" w:type="dxa"/>
            <w:tcBorders>
              <w:left w:val="single" w:sz="10" w:space="0" w:color="000000"/>
              <w:bottom w:val="single" w:sz="4" w:space="0" w:color="000000"/>
              <w:right w:val="single" w:sz="4" w:space="0" w:color="000000"/>
            </w:tcBorders>
          </w:tcPr>
          <w:p>
            <w:pPr>
              <w:pStyle w:val="TableParagraph"/>
              <w:rPr>
                <w:rFonts w:ascii="Times New Roman"/>
                <w:sz w:val="20"/>
              </w:rPr>
            </w:pPr>
          </w:p>
          <w:p>
            <w:pPr>
              <w:pStyle w:val="TableParagraph"/>
              <w:spacing w:before="8"/>
              <w:rPr>
                <w:rFonts w:ascii="Times New Roman"/>
                <w:sz w:val="16"/>
              </w:rPr>
            </w:pPr>
          </w:p>
          <w:p>
            <w:pPr>
              <w:pStyle w:val="TableParagraph"/>
              <w:ind w:left="71" w:right="82"/>
              <w:jc w:val="center"/>
              <w:rPr>
                <w:rFonts w:ascii="Times New Roman"/>
                <w:sz w:val="18"/>
              </w:rPr>
            </w:pPr>
            <w:r>
              <w:rPr>
                <w:rFonts w:ascii="Times New Roman"/>
                <w:color w:val="3B3B3B"/>
                <w:w w:val="105"/>
                <w:sz w:val="18"/>
              </w:rPr>
              <w:t>31</w:t>
            </w:r>
          </w:p>
        </w:tc>
        <w:tc>
          <w:tcPr>
            <w:tcW w:w="4842" w:type="dxa"/>
            <w:gridSpan w:val="6"/>
            <w:tcBorders>
              <w:left w:val="single" w:sz="4" w:space="0" w:color="000000"/>
              <w:bottom w:val="single" w:sz="4" w:space="0" w:color="000000"/>
              <w:right w:val="single" w:sz="4" w:space="0" w:color="000000"/>
            </w:tcBorders>
          </w:tcPr>
          <w:p>
            <w:pPr>
              <w:pStyle w:val="TableParagraph"/>
              <w:spacing w:line="268" w:lineRule="auto" w:before="13"/>
              <w:ind w:left="94" w:right="2534" w:firstLine="1"/>
              <w:rPr>
                <w:sz w:val="16"/>
              </w:rPr>
            </w:pPr>
            <w:r>
              <w:rPr>
                <w:color w:val="3B3B3B"/>
                <w:w w:val="105"/>
                <w:sz w:val="16"/>
              </w:rPr>
              <w:t>Klinik Uygulama Transfüzyonu endikasyonları</w:t>
            </w:r>
          </w:p>
          <w:p>
            <w:pPr>
              <w:pStyle w:val="TableParagraph"/>
              <w:spacing w:line="223" w:lineRule="exact" w:before="12"/>
              <w:ind w:left="76"/>
              <w:rPr>
                <w:rFonts w:ascii="Times New Roman" w:hAnsi="Times New Roman"/>
                <w:sz w:val="21"/>
              </w:rPr>
            </w:pPr>
            <w:r>
              <w:rPr>
                <w:color w:val="3B3B3B"/>
                <w:w w:val="90"/>
                <w:sz w:val="16"/>
              </w:rPr>
              <w:t>_ı:-</w:t>
            </w:r>
            <w:r>
              <w:rPr>
                <w:color w:val="3B3B3B"/>
                <w:spacing w:val="26"/>
                <w:w w:val="90"/>
                <w:sz w:val="16"/>
              </w:rPr>
              <w:t> </w:t>
            </w:r>
            <w:r>
              <w:rPr>
                <w:color w:val="3B3B3B"/>
                <w:w w:val="90"/>
                <w:sz w:val="16"/>
              </w:rPr>
              <w:t>?_f9?)'.&lt;?</w:t>
            </w:r>
            <w:r>
              <w:rPr>
                <w:color w:val="3B3B3B"/>
                <w:spacing w:val="-18"/>
                <w:w w:val="90"/>
                <w:sz w:val="16"/>
              </w:rPr>
              <w:t> </w:t>
            </w:r>
            <w:r>
              <w:rPr>
                <w:color w:val="3B3B3B"/>
                <w:w w:val="90"/>
                <w:sz w:val="16"/>
              </w:rPr>
              <w:t>_L!</w:t>
            </w:r>
            <w:r>
              <w:rPr>
                <w:rFonts w:ascii="Times New Roman" w:hAnsi="Times New Roman"/>
                <w:i/>
                <w:color w:val="3B3B3B"/>
                <w:w w:val="90"/>
                <w:sz w:val="21"/>
              </w:rPr>
              <w:t>!</w:t>
            </w:r>
            <w:r>
              <w:rPr>
                <w:rFonts w:ascii="Times New Roman" w:hAnsi="Times New Roman"/>
                <w:i/>
                <w:color w:val="3B3B3B"/>
                <w:spacing w:val="-16"/>
                <w:w w:val="90"/>
                <w:sz w:val="21"/>
              </w:rPr>
              <w:t> </w:t>
            </w:r>
            <w:r>
              <w:rPr>
                <w:rFonts w:ascii="Times New Roman" w:hAnsi="Times New Roman"/>
                <w:i/>
                <w:color w:val="3B3B3B"/>
                <w:w w:val="90"/>
                <w:sz w:val="21"/>
              </w:rPr>
              <w:t>- </w:t>
            </w:r>
            <w:r>
              <w:rPr>
                <w:rFonts w:ascii="Times New Roman" w:hAnsi="Times New Roman"/>
                <w:i/>
                <w:color w:val="3B3B3B"/>
                <w:spacing w:val="1"/>
                <w:w w:val="90"/>
                <w:sz w:val="21"/>
              </w:rPr>
              <w:t> </w:t>
            </w:r>
            <w:r>
              <w:rPr>
                <w:rFonts w:ascii="Times New Roman" w:hAnsi="Times New Roman"/>
                <w:i/>
                <w:color w:val="3B3B3B"/>
                <w:w w:val="90"/>
                <w:sz w:val="21"/>
              </w:rPr>
              <w:t>[</w:t>
            </w:r>
            <w:r>
              <w:rPr>
                <w:rFonts w:ascii="Times New Roman" w:hAnsi="Times New Roman"/>
                <w:i/>
                <w:color w:val="3B3B3B"/>
                <w:spacing w:val="-16"/>
                <w:w w:val="90"/>
                <w:sz w:val="21"/>
              </w:rPr>
              <w:t> </w:t>
            </w:r>
            <w:r>
              <w:rPr>
                <w:rFonts w:ascii="Times New Roman" w:hAnsi="Times New Roman"/>
                <w:i/>
                <w:color w:val="3B3B3B"/>
                <w:w w:val="90"/>
                <w:sz w:val="21"/>
              </w:rPr>
              <w:t>&lt;?</w:t>
            </w:r>
            <w:r>
              <w:rPr>
                <w:rFonts w:ascii="Times New Roman" w:hAnsi="Times New Roman"/>
                <w:i/>
                <w:color w:val="3B3B3B"/>
                <w:spacing w:val="-16"/>
                <w:w w:val="90"/>
                <w:sz w:val="21"/>
              </w:rPr>
              <w:t> </w:t>
            </w:r>
            <w:r>
              <w:rPr>
                <w:rFonts w:ascii="Times New Roman" w:hAnsi="Times New Roman"/>
                <w:i/>
                <w:color w:val="3B3B3B"/>
                <w:w w:val="90"/>
                <w:sz w:val="21"/>
              </w:rPr>
              <w:t>!?!</w:t>
            </w:r>
            <w:r>
              <w:rPr>
                <w:rFonts w:ascii="Times New Roman" w:hAnsi="Times New Roman"/>
                <w:i/>
                <w:color w:val="3B3B3B"/>
                <w:spacing w:val="-34"/>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3B3B3B"/>
                <w:w w:val="90"/>
                <w:sz w:val="21"/>
              </w:rPr>
              <w:t>-</w:t>
            </w:r>
            <w:r>
              <w:rPr>
                <w:rFonts w:ascii="Times New Roman" w:hAnsi="Times New Roman"/>
                <w:color w:val="3B3B3B"/>
                <w:spacing w:val="-36"/>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595959"/>
                <w:w w:val="90"/>
                <w:sz w:val="21"/>
              </w:rPr>
              <w:t>-</w:t>
            </w:r>
            <w:r>
              <w:rPr>
                <w:rFonts w:ascii="Times New Roman" w:hAnsi="Times New Roman"/>
                <w:color w:val="595959"/>
                <w:spacing w:val="-37"/>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3B3B3B"/>
                <w:w w:val="90"/>
                <w:sz w:val="21"/>
              </w:rPr>
              <w:t>-</w:t>
            </w:r>
            <w:r>
              <w:rPr>
                <w:rFonts w:ascii="Times New Roman" w:hAnsi="Times New Roman"/>
                <w:color w:val="3B3B3B"/>
                <w:spacing w:val="-36"/>
                <w:w w:val="90"/>
                <w:sz w:val="21"/>
              </w:rPr>
              <w:t> </w:t>
            </w:r>
            <w:r>
              <w:rPr>
                <w:rFonts w:ascii="Times New Roman" w:hAnsi="Times New Roman"/>
                <w:color w:val="595959"/>
                <w:w w:val="90"/>
                <w:sz w:val="21"/>
              </w:rPr>
              <w:t>-</w:t>
            </w:r>
            <w:r>
              <w:rPr>
                <w:rFonts w:ascii="Times New Roman" w:hAnsi="Times New Roman"/>
                <w:color w:val="595959"/>
                <w:spacing w:val="-37"/>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595959"/>
                <w:w w:val="90"/>
                <w:sz w:val="21"/>
              </w:rPr>
              <w:t>-</w:t>
            </w:r>
            <w:r>
              <w:rPr>
                <w:rFonts w:ascii="Times New Roman" w:hAnsi="Times New Roman"/>
                <w:color w:val="595959"/>
                <w:spacing w:val="-37"/>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3B3B3B"/>
                <w:w w:val="90"/>
                <w:sz w:val="21"/>
              </w:rPr>
              <w:t>-</w:t>
            </w:r>
            <w:r>
              <w:rPr>
                <w:rFonts w:ascii="Times New Roman" w:hAnsi="Times New Roman"/>
                <w:color w:val="3B3B3B"/>
                <w:spacing w:val="-36"/>
                <w:w w:val="90"/>
                <w:sz w:val="21"/>
              </w:rPr>
              <w:t> </w:t>
            </w:r>
            <w:r>
              <w:rPr>
                <w:rFonts w:ascii="Times New Roman" w:hAnsi="Times New Roman"/>
                <w:color w:val="595959"/>
                <w:w w:val="90"/>
                <w:sz w:val="21"/>
              </w:rPr>
              <w:t>-</w:t>
            </w:r>
            <w:r>
              <w:rPr>
                <w:rFonts w:ascii="Times New Roman" w:hAnsi="Times New Roman"/>
                <w:color w:val="595959"/>
                <w:spacing w:val="-37"/>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595959"/>
                <w:w w:val="90"/>
                <w:sz w:val="21"/>
              </w:rPr>
              <w:t>-</w:t>
            </w:r>
            <w:r>
              <w:rPr>
                <w:rFonts w:ascii="Times New Roman" w:hAnsi="Times New Roman"/>
                <w:color w:val="595959"/>
                <w:spacing w:val="-37"/>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3B3B3B"/>
                <w:w w:val="90"/>
                <w:sz w:val="21"/>
              </w:rPr>
              <w:t>-</w:t>
            </w:r>
            <w:r>
              <w:rPr>
                <w:rFonts w:ascii="Times New Roman" w:hAnsi="Times New Roman"/>
                <w:color w:val="3B3B3B"/>
                <w:spacing w:val="-36"/>
                <w:w w:val="90"/>
                <w:sz w:val="21"/>
              </w:rPr>
              <w:t> </w:t>
            </w:r>
            <w:r>
              <w:rPr>
                <w:rFonts w:ascii="Times New Roman" w:hAnsi="Times New Roman"/>
                <w:color w:val="595959"/>
                <w:w w:val="90"/>
                <w:sz w:val="21"/>
              </w:rPr>
              <w:t>-</w:t>
            </w:r>
            <w:r>
              <w:rPr>
                <w:rFonts w:ascii="Times New Roman" w:hAnsi="Times New Roman"/>
                <w:color w:val="595959"/>
                <w:spacing w:val="-37"/>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595959"/>
                <w:w w:val="90"/>
                <w:sz w:val="21"/>
              </w:rPr>
              <w:t>-</w:t>
            </w:r>
            <w:r>
              <w:rPr>
                <w:rFonts w:ascii="Times New Roman" w:hAnsi="Times New Roman"/>
                <w:color w:val="595959"/>
                <w:spacing w:val="-37"/>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3B3B3B"/>
                <w:w w:val="90"/>
                <w:sz w:val="21"/>
              </w:rPr>
              <w:t>-</w:t>
            </w:r>
            <w:r>
              <w:rPr>
                <w:rFonts w:ascii="Times New Roman" w:hAnsi="Times New Roman"/>
                <w:color w:val="3B3B3B"/>
                <w:spacing w:val="-36"/>
                <w:w w:val="90"/>
                <w:sz w:val="21"/>
              </w:rPr>
              <w:t> </w:t>
            </w:r>
            <w:r>
              <w:rPr>
                <w:rFonts w:ascii="Times New Roman" w:hAnsi="Times New Roman"/>
                <w:color w:val="595959"/>
                <w:w w:val="90"/>
                <w:sz w:val="21"/>
              </w:rPr>
              <w:t>-</w:t>
            </w:r>
            <w:r>
              <w:rPr>
                <w:rFonts w:ascii="Times New Roman" w:hAnsi="Times New Roman"/>
                <w:color w:val="595959"/>
                <w:spacing w:val="-37"/>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595959"/>
                <w:w w:val="90"/>
                <w:sz w:val="21"/>
              </w:rPr>
              <w:t>-</w:t>
            </w:r>
            <w:r>
              <w:rPr>
                <w:rFonts w:ascii="Times New Roman" w:hAnsi="Times New Roman"/>
                <w:color w:val="595959"/>
                <w:spacing w:val="-34"/>
                <w:w w:val="90"/>
                <w:sz w:val="21"/>
              </w:rPr>
              <w:t> </w:t>
            </w:r>
            <w:r>
              <w:rPr>
                <w:rFonts w:ascii="Times New Roman" w:hAnsi="Times New Roman"/>
                <w:color w:val="595959"/>
                <w:w w:val="90"/>
                <w:sz w:val="21"/>
              </w:rPr>
              <w:t>-</w:t>
            </w:r>
            <w:r>
              <w:rPr>
                <w:rFonts w:ascii="Times New Roman" w:hAnsi="Times New Roman"/>
                <w:color w:val="595959"/>
                <w:spacing w:val="-37"/>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3B3B3B"/>
                <w:w w:val="90"/>
                <w:sz w:val="21"/>
              </w:rPr>
              <w:t>-</w:t>
            </w:r>
            <w:r>
              <w:rPr>
                <w:rFonts w:ascii="Times New Roman" w:hAnsi="Times New Roman"/>
                <w:color w:val="3B3B3B"/>
                <w:spacing w:val="-36"/>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595959"/>
                <w:w w:val="90"/>
                <w:sz w:val="21"/>
              </w:rPr>
              <w:t>-</w:t>
            </w:r>
            <w:r>
              <w:rPr>
                <w:rFonts w:ascii="Times New Roman" w:hAnsi="Times New Roman"/>
                <w:color w:val="595959"/>
                <w:spacing w:val="-37"/>
                <w:w w:val="90"/>
                <w:sz w:val="21"/>
              </w:rPr>
              <w:t> </w:t>
            </w:r>
            <w:r>
              <w:rPr>
                <w:rFonts w:ascii="Times New Roman" w:hAnsi="Times New Roman"/>
                <w:color w:val="595959"/>
                <w:w w:val="90"/>
                <w:sz w:val="21"/>
              </w:rPr>
              <w:t>-</w:t>
            </w:r>
            <w:r>
              <w:rPr>
                <w:rFonts w:ascii="Times New Roman" w:hAnsi="Times New Roman"/>
                <w:color w:val="595959"/>
                <w:spacing w:val="-37"/>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3B3B3B"/>
                <w:w w:val="90"/>
                <w:sz w:val="21"/>
              </w:rPr>
              <w:t>-</w:t>
            </w:r>
            <w:r>
              <w:rPr>
                <w:rFonts w:ascii="Times New Roman" w:hAnsi="Times New Roman"/>
                <w:color w:val="3B3B3B"/>
                <w:spacing w:val="-36"/>
                <w:w w:val="90"/>
                <w:sz w:val="21"/>
              </w:rPr>
              <w:t> </w:t>
            </w:r>
            <w:r>
              <w:rPr>
                <w:rFonts w:ascii="Times New Roman" w:hAnsi="Times New Roman"/>
                <w:color w:val="3B3B3B"/>
                <w:w w:val="90"/>
                <w:sz w:val="21"/>
              </w:rPr>
              <w:t>-</w:t>
            </w:r>
            <w:r>
              <w:rPr>
                <w:rFonts w:ascii="Times New Roman" w:hAnsi="Times New Roman"/>
                <w:color w:val="3B3B3B"/>
                <w:spacing w:val="-34"/>
                <w:w w:val="90"/>
                <w:sz w:val="21"/>
              </w:rPr>
              <w:t> </w:t>
            </w:r>
            <w:r>
              <w:rPr>
                <w:rFonts w:ascii="Times New Roman" w:hAnsi="Times New Roman"/>
                <w:color w:val="595959"/>
                <w:w w:val="90"/>
                <w:sz w:val="21"/>
              </w:rPr>
              <w:t>-</w:t>
            </w:r>
          </w:p>
          <w:p>
            <w:pPr>
              <w:pStyle w:val="TableParagraph"/>
              <w:spacing w:line="165" w:lineRule="exact"/>
              <w:ind w:left="95"/>
              <w:rPr>
                <w:sz w:val="16"/>
              </w:rPr>
            </w:pPr>
            <w:r>
              <w:rPr>
                <w:color w:val="3B3B3B"/>
                <w:w w:val="105"/>
                <w:sz w:val="16"/>
              </w:rPr>
              <w:t>Hasta başı eğitimi</w:t>
            </w:r>
          </w:p>
          <w:p>
            <w:pPr>
              <w:pStyle w:val="TableParagraph"/>
              <w:spacing w:before="23"/>
              <w:ind w:left="94"/>
              <w:rPr>
                <w:sz w:val="16"/>
              </w:rPr>
            </w:pPr>
            <w:r>
              <w:rPr>
                <w:color w:val="3B3B3B"/>
                <w:w w:val="105"/>
                <w:sz w:val="16"/>
              </w:rPr>
              <w:t>Temel beceri eğitimi</w:t>
            </w:r>
          </w:p>
        </w:tc>
        <w:tc>
          <w:tcPr>
            <w:tcW w:w="667" w:type="dxa"/>
            <w:tcBorders>
              <w:left w:val="single" w:sz="4" w:space="0" w:color="000000"/>
              <w:bottom w:val="single" w:sz="4" w:space="0" w:color="000000"/>
              <w:right w:val="single" w:sz="4" w:space="0" w:color="000000"/>
            </w:tcBorders>
          </w:tcPr>
          <w:p>
            <w:pPr>
              <w:pStyle w:val="TableParagraph"/>
              <w:spacing w:line="202" w:lineRule="exact"/>
              <w:ind w:left="7"/>
              <w:jc w:val="center"/>
              <w:rPr>
                <w:rFonts w:ascii="Times New Roman"/>
                <w:sz w:val="18"/>
              </w:rPr>
            </w:pPr>
            <w:r>
              <w:rPr>
                <w:rFonts w:ascii="Times New Roman"/>
                <w:color w:val="3B3B3B"/>
                <w:w w:val="102"/>
                <w:sz w:val="18"/>
              </w:rPr>
              <w:t>2</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176" w:lineRule="exact"/>
              <w:ind w:right="45"/>
              <w:jc w:val="center"/>
              <w:rPr>
                <w:rFonts w:ascii="Times New Roman"/>
                <w:sz w:val="18"/>
              </w:rPr>
            </w:pPr>
            <w:r>
              <w:rPr>
                <w:rFonts w:ascii="Times New Roman"/>
                <w:color w:val="3B3B3B"/>
                <w:spacing w:val="-48"/>
                <w:w w:val="110"/>
                <w:sz w:val="18"/>
              </w:rPr>
              <w:t>1</w:t>
            </w:r>
          </w:p>
          <w:p>
            <w:pPr>
              <w:pStyle w:val="TableParagraph"/>
              <w:spacing w:line="67" w:lineRule="exact"/>
              <w:ind w:left="4" w:right="21"/>
              <w:jc w:val="center"/>
              <w:rPr>
                <w:sz w:val="10"/>
              </w:rPr>
            </w:pPr>
            <w:r>
              <w:rPr>
                <w:color w:val="3B3B3B"/>
                <w:w w:val="105"/>
                <w:sz w:val="10"/>
              </w:rPr>
              <w:t>- </w:t>
            </w:r>
            <w:r>
              <w:rPr>
                <w:color w:val="595959"/>
                <w:w w:val="105"/>
                <w:sz w:val="10"/>
              </w:rPr>
              <w:t>- - - -</w:t>
            </w:r>
            <w:r>
              <w:rPr>
                <w:color w:val="3B3B3B"/>
                <w:w w:val="105"/>
                <w:sz w:val="10"/>
              </w:rPr>
              <w:t>· - </w:t>
            </w:r>
            <w:r>
              <w:rPr>
                <w:color w:val="595959"/>
                <w:w w:val="105"/>
                <w:sz w:val="10"/>
              </w:rPr>
              <w:t>-  -</w:t>
            </w:r>
          </w:p>
          <w:p>
            <w:pPr>
              <w:pStyle w:val="TableParagraph"/>
              <w:spacing w:line="189" w:lineRule="exact"/>
              <w:ind w:left="7"/>
              <w:jc w:val="center"/>
              <w:rPr>
                <w:rFonts w:ascii="Times New Roman"/>
                <w:sz w:val="18"/>
              </w:rPr>
            </w:pPr>
            <w:r>
              <w:rPr>
                <w:rFonts w:ascii="Times New Roman"/>
                <w:color w:val="3B3B3B"/>
                <w:w w:val="102"/>
                <w:sz w:val="18"/>
              </w:rPr>
              <w:t>2</w:t>
            </w:r>
          </w:p>
          <w:p>
            <w:pPr>
              <w:pStyle w:val="TableParagraph"/>
              <w:spacing w:line="207" w:lineRule="exact"/>
              <w:ind w:left="7"/>
              <w:jc w:val="center"/>
              <w:rPr>
                <w:rFonts w:ascii="Times New Roman"/>
                <w:sz w:val="18"/>
              </w:rPr>
            </w:pPr>
            <w:r>
              <w:rPr>
                <w:rFonts w:ascii="Times New Roman"/>
                <w:color w:val="3B3B3B"/>
                <w:w w:val="102"/>
                <w:sz w:val="18"/>
              </w:rPr>
              <w:t>2</w:t>
            </w:r>
          </w:p>
        </w:tc>
        <w:tc>
          <w:tcPr>
            <w:tcW w:w="1617" w:type="dxa"/>
            <w:tcBorders>
              <w:left w:val="single" w:sz="4" w:space="0" w:color="000000"/>
              <w:bottom w:val="single" w:sz="4" w:space="0" w:color="000000"/>
              <w:right w:val="single" w:sz="4" w:space="0" w:color="000000"/>
            </w:tcBorders>
          </w:tcPr>
          <w:p>
            <w:pPr>
              <w:pStyle w:val="TableParagraph"/>
              <w:spacing w:line="268" w:lineRule="auto" w:before="13"/>
              <w:ind w:left="99" w:firstLine="1"/>
              <w:rPr>
                <w:sz w:val="16"/>
              </w:rPr>
            </w:pPr>
            <w:r>
              <w:rPr>
                <w:color w:val="3B3B3B"/>
                <w:w w:val="105"/>
                <w:sz w:val="16"/>
              </w:rPr>
              <w:t>Klinik Uygulama Teorik</w:t>
            </w:r>
          </w:p>
          <w:p>
            <w:pPr>
              <w:pStyle w:val="TableParagraph"/>
              <w:spacing w:line="230" w:lineRule="exact" w:before="3"/>
              <w:ind w:left="31"/>
              <w:rPr>
                <w:rFonts w:ascii="Times New Roman"/>
                <w:sz w:val="12"/>
              </w:rPr>
            </w:pPr>
            <w:r>
              <w:rPr>
                <w:rFonts w:ascii="Times New Roman"/>
                <w:color w:val="3B3B3B"/>
                <w:w w:val="103"/>
                <w:sz w:val="12"/>
              </w:rPr>
              <w:t>-</w:t>
            </w:r>
            <w:r>
              <w:rPr>
                <w:rFonts w:ascii="Times New Roman"/>
                <w:color w:val="3B3B3B"/>
                <w:spacing w:val="-4"/>
                <w:sz w:val="12"/>
              </w:rPr>
              <w:t> </w:t>
            </w:r>
            <w:r>
              <w:rPr>
                <w:color w:val="3B3B3B"/>
                <w:spacing w:val="-97"/>
                <w:w w:val="101"/>
                <w:position w:val="7"/>
                <w:sz w:val="16"/>
              </w:rPr>
              <w:t>T</w:t>
            </w:r>
            <w:r>
              <w:rPr>
                <w:rFonts w:ascii="Times New Roman"/>
                <w:color w:val="3B3B3B"/>
                <w:w w:val="103"/>
                <w:sz w:val="12"/>
              </w:rPr>
              <w:t>-</w:t>
            </w:r>
            <w:r>
              <w:rPr>
                <w:rFonts w:ascii="Times New Roman"/>
                <w:color w:val="3B3B3B"/>
                <w:spacing w:val="5"/>
                <w:sz w:val="12"/>
              </w:rPr>
              <w:t> </w:t>
            </w:r>
            <w:r>
              <w:rPr>
                <w:rFonts w:ascii="Times New Roman"/>
                <w:color w:val="3B3B3B"/>
                <w:spacing w:val="-23"/>
                <w:w w:val="103"/>
                <w:sz w:val="12"/>
              </w:rPr>
              <w:t>-</w:t>
            </w:r>
            <w:r>
              <w:rPr>
                <w:color w:val="3B3B3B"/>
                <w:spacing w:val="-38"/>
                <w:w w:val="101"/>
                <w:position w:val="7"/>
                <w:sz w:val="16"/>
              </w:rPr>
              <w:t>e</w:t>
            </w:r>
            <w:r>
              <w:rPr>
                <w:rFonts w:ascii="Times New Roman"/>
                <w:color w:val="595959"/>
                <w:spacing w:val="-4"/>
                <w:w w:val="103"/>
                <w:sz w:val="12"/>
              </w:rPr>
              <w:t>-</w:t>
            </w:r>
            <w:r>
              <w:rPr>
                <w:color w:val="3B3B3B"/>
                <w:spacing w:val="-57"/>
                <w:w w:val="101"/>
                <w:position w:val="7"/>
                <w:sz w:val="16"/>
              </w:rPr>
              <w:t>o</w:t>
            </w:r>
            <w:r>
              <w:rPr>
                <w:rFonts w:ascii="Times New Roman"/>
                <w:color w:val="595959"/>
                <w:w w:val="103"/>
                <w:sz w:val="12"/>
              </w:rPr>
              <w:t>-</w:t>
            </w:r>
            <w:r>
              <w:rPr>
                <w:rFonts w:ascii="Times New Roman"/>
                <w:color w:val="595959"/>
                <w:spacing w:val="-15"/>
                <w:sz w:val="12"/>
              </w:rPr>
              <w:t> </w:t>
            </w:r>
            <w:r>
              <w:rPr>
                <w:color w:val="3B3B3B"/>
                <w:spacing w:val="-40"/>
                <w:w w:val="101"/>
                <w:position w:val="7"/>
                <w:sz w:val="16"/>
              </w:rPr>
              <w:t>r</w:t>
            </w:r>
            <w:r>
              <w:rPr>
                <w:rFonts w:ascii="Times New Roman"/>
                <w:color w:val="3B3B3B"/>
                <w:spacing w:val="-3"/>
                <w:w w:val="103"/>
                <w:sz w:val="12"/>
              </w:rPr>
              <w:t>-</w:t>
            </w:r>
            <w:r>
              <w:rPr>
                <w:color w:val="3B3B3B"/>
                <w:spacing w:val="-4"/>
                <w:w w:val="101"/>
                <w:position w:val="7"/>
                <w:sz w:val="16"/>
              </w:rPr>
              <w:t>i</w:t>
            </w:r>
            <w:r>
              <w:rPr>
                <w:rFonts w:ascii="Times New Roman"/>
                <w:color w:val="3B3B3B"/>
                <w:spacing w:val="-39"/>
                <w:w w:val="103"/>
                <w:sz w:val="12"/>
              </w:rPr>
              <w:t>-</w:t>
            </w:r>
            <w:r>
              <w:rPr>
                <w:color w:val="3B3B3B"/>
                <w:spacing w:val="-8"/>
                <w:w w:val="102"/>
                <w:position w:val="7"/>
                <w:sz w:val="16"/>
              </w:rPr>
              <w:t>k</w:t>
            </w:r>
            <w:r>
              <w:rPr>
                <w:rFonts w:ascii="Times New Roman"/>
                <w:color w:val="3B3B3B"/>
                <w:w w:val="103"/>
                <w:sz w:val="12"/>
              </w:rPr>
              <w:t>-</w:t>
            </w:r>
            <w:r>
              <w:rPr>
                <w:rFonts w:ascii="Times New Roman"/>
                <w:color w:val="3B3B3B"/>
                <w:sz w:val="12"/>
              </w:rPr>
              <w:t> </w:t>
            </w:r>
            <w:r>
              <w:rPr>
                <w:rFonts w:ascii="Times New Roman"/>
                <w:color w:val="595959"/>
                <w:w w:val="103"/>
                <w:sz w:val="12"/>
              </w:rPr>
              <w:t>-</w:t>
            </w:r>
            <w:r>
              <w:rPr>
                <w:rFonts w:ascii="Times New Roman"/>
                <w:color w:val="595959"/>
                <w:sz w:val="12"/>
              </w:rPr>
              <w:t> </w:t>
            </w:r>
            <w:r>
              <w:rPr>
                <w:rFonts w:ascii="Times New Roman"/>
                <w:color w:val="595959"/>
                <w:w w:val="103"/>
                <w:sz w:val="12"/>
              </w:rPr>
              <w:t>-</w:t>
            </w:r>
            <w:r>
              <w:rPr>
                <w:rFonts w:ascii="Times New Roman"/>
                <w:color w:val="595959"/>
                <w:sz w:val="12"/>
              </w:rPr>
              <w:t> </w:t>
            </w:r>
            <w:r>
              <w:rPr>
                <w:rFonts w:ascii="Times New Roman"/>
                <w:color w:val="3B3B3B"/>
                <w:w w:val="103"/>
                <w:sz w:val="12"/>
              </w:rPr>
              <w:t>-</w:t>
            </w:r>
            <w:r>
              <w:rPr>
                <w:rFonts w:ascii="Times New Roman"/>
                <w:color w:val="3B3B3B"/>
                <w:sz w:val="12"/>
              </w:rPr>
              <w:t> </w:t>
            </w:r>
            <w:r>
              <w:rPr>
                <w:rFonts w:ascii="Times New Roman"/>
                <w:color w:val="3B3B3B"/>
                <w:w w:val="103"/>
                <w:sz w:val="12"/>
              </w:rPr>
              <w:t>-</w:t>
            </w:r>
            <w:r>
              <w:rPr>
                <w:rFonts w:ascii="Times New Roman"/>
                <w:color w:val="3B3B3B"/>
                <w:spacing w:val="5"/>
                <w:sz w:val="12"/>
              </w:rPr>
              <w:t> </w:t>
            </w:r>
            <w:r>
              <w:rPr>
                <w:rFonts w:ascii="Times New Roman"/>
                <w:color w:val="3B3B3B"/>
                <w:w w:val="103"/>
                <w:sz w:val="12"/>
              </w:rPr>
              <w:t>-</w:t>
            </w:r>
            <w:r>
              <w:rPr>
                <w:rFonts w:ascii="Times New Roman"/>
                <w:color w:val="3B3B3B"/>
                <w:sz w:val="12"/>
              </w:rPr>
              <w:t> </w:t>
            </w:r>
            <w:r>
              <w:rPr>
                <w:rFonts w:ascii="Times New Roman"/>
                <w:color w:val="595959"/>
                <w:w w:val="103"/>
                <w:sz w:val="12"/>
              </w:rPr>
              <w:t>-</w:t>
            </w:r>
            <w:r>
              <w:rPr>
                <w:rFonts w:ascii="Times New Roman"/>
                <w:color w:val="595959"/>
                <w:sz w:val="12"/>
              </w:rPr>
              <w:t> </w:t>
            </w:r>
            <w:r>
              <w:rPr>
                <w:rFonts w:ascii="Times New Roman"/>
                <w:color w:val="595959"/>
                <w:w w:val="103"/>
                <w:sz w:val="12"/>
              </w:rPr>
              <w:t>-</w:t>
            </w:r>
            <w:r>
              <w:rPr>
                <w:rFonts w:ascii="Times New Roman"/>
                <w:color w:val="595959"/>
                <w:sz w:val="12"/>
              </w:rPr>
              <w:t> </w:t>
            </w:r>
            <w:r>
              <w:rPr>
                <w:rFonts w:ascii="Times New Roman"/>
                <w:color w:val="3B3B3B"/>
                <w:w w:val="103"/>
                <w:sz w:val="12"/>
              </w:rPr>
              <w:t>-</w:t>
            </w:r>
            <w:r>
              <w:rPr>
                <w:rFonts w:ascii="Times New Roman"/>
                <w:color w:val="3B3B3B"/>
                <w:sz w:val="12"/>
              </w:rPr>
              <w:t> </w:t>
            </w:r>
            <w:r>
              <w:rPr>
                <w:rFonts w:ascii="Times New Roman"/>
                <w:color w:val="3B3B3B"/>
                <w:w w:val="103"/>
                <w:sz w:val="12"/>
              </w:rPr>
              <w:t>-</w:t>
            </w:r>
            <w:r>
              <w:rPr>
                <w:rFonts w:ascii="Times New Roman"/>
                <w:color w:val="3B3B3B"/>
                <w:spacing w:val="5"/>
                <w:sz w:val="12"/>
              </w:rPr>
              <w:t> </w:t>
            </w:r>
            <w:r>
              <w:rPr>
                <w:rFonts w:ascii="Times New Roman"/>
                <w:color w:val="3B3B3B"/>
                <w:w w:val="103"/>
                <w:sz w:val="12"/>
              </w:rPr>
              <w:t>-</w:t>
            </w:r>
            <w:r>
              <w:rPr>
                <w:rFonts w:ascii="Times New Roman"/>
                <w:color w:val="3B3B3B"/>
                <w:sz w:val="12"/>
              </w:rPr>
              <w:t> </w:t>
            </w:r>
            <w:r>
              <w:rPr>
                <w:rFonts w:ascii="Times New Roman"/>
                <w:color w:val="595959"/>
                <w:w w:val="103"/>
                <w:sz w:val="12"/>
              </w:rPr>
              <w:t>-</w:t>
            </w:r>
            <w:r>
              <w:rPr>
                <w:rFonts w:ascii="Times New Roman"/>
                <w:color w:val="595959"/>
                <w:sz w:val="12"/>
              </w:rPr>
              <w:t> </w:t>
            </w:r>
            <w:r>
              <w:rPr>
                <w:rFonts w:ascii="Times New Roman"/>
                <w:color w:val="595959"/>
                <w:w w:val="103"/>
                <w:sz w:val="12"/>
              </w:rPr>
              <w:t>-</w:t>
            </w:r>
            <w:r>
              <w:rPr>
                <w:rFonts w:ascii="Times New Roman"/>
                <w:color w:val="595959"/>
                <w:sz w:val="12"/>
              </w:rPr>
              <w:t> </w:t>
            </w:r>
            <w:r>
              <w:rPr>
                <w:rFonts w:ascii="Times New Roman"/>
                <w:color w:val="3B3B3B"/>
                <w:w w:val="103"/>
                <w:sz w:val="12"/>
              </w:rPr>
              <w:t>-</w:t>
            </w:r>
            <w:r>
              <w:rPr>
                <w:rFonts w:ascii="Times New Roman"/>
                <w:color w:val="3B3B3B"/>
                <w:sz w:val="12"/>
              </w:rPr>
              <w:t> </w:t>
            </w:r>
            <w:r>
              <w:rPr>
                <w:rFonts w:ascii="Times New Roman"/>
                <w:color w:val="3B3B3B"/>
                <w:w w:val="103"/>
                <w:sz w:val="12"/>
              </w:rPr>
              <w:t>-</w:t>
            </w:r>
          </w:p>
          <w:p>
            <w:pPr>
              <w:pStyle w:val="TableParagraph"/>
              <w:spacing w:line="168" w:lineRule="exact"/>
              <w:ind w:left="100"/>
              <w:rPr>
                <w:sz w:val="16"/>
              </w:rPr>
            </w:pPr>
            <w:r>
              <w:rPr>
                <w:color w:val="3B3B3B"/>
                <w:w w:val="105"/>
                <w:sz w:val="16"/>
              </w:rPr>
              <w:t>Pratik</w:t>
            </w:r>
          </w:p>
          <w:p>
            <w:pPr>
              <w:pStyle w:val="TableParagraph"/>
              <w:spacing w:before="22"/>
              <w:ind w:left="101"/>
              <w:rPr>
                <w:sz w:val="16"/>
              </w:rPr>
            </w:pPr>
            <w:r>
              <w:rPr>
                <w:color w:val="3B3B3B"/>
                <w:w w:val="105"/>
                <w:sz w:val="16"/>
              </w:rPr>
              <w:t>Klinik Uygulama</w:t>
            </w:r>
          </w:p>
        </w:tc>
        <w:tc>
          <w:tcPr>
            <w:tcW w:w="1620" w:type="dxa"/>
            <w:tcBorders>
              <w:left w:val="single" w:sz="4" w:space="0" w:color="000000"/>
              <w:bottom w:val="single" w:sz="4" w:space="0" w:color="000000"/>
            </w:tcBorders>
          </w:tcPr>
          <w:p>
            <w:pPr>
              <w:pStyle w:val="TableParagraph"/>
              <w:spacing w:line="268" w:lineRule="auto" w:before="13"/>
              <w:ind w:left="100" w:right="126"/>
              <w:rPr>
                <w:sz w:val="16"/>
              </w:rPr>
            </w:pPr>
            <w:r>
              <w:rPr>
                <w:color w:val="3B3B3B"/>
                <w:w w:val="105"/>
                <w:sz w:val="16"/>
              </w:rPr>
              <w:t>Bilim Dalı Ö.Üyesi N Tiftik</w:t>
            </w:r>
          </w:p>
          <w:p>
            <w:pPr>
              <w:pStyle w:val="TableParagraph"/>
              <w:spacing w:line="183" w:lineRule="exact" w:before="1"/>
              <w:ind w:left="100"/>
              <w:rPr>
                <w:sz w:val="16"/>
              </w:rPr>
            </w:pPr>
            <w:r>
              <w:rPr>
                <w:color w:val="3B3B3B"/>
                <w:w w:val="105"/>
                <w:sz w:val="16"/>
              </w:rPr>
              <w:t>N Tiftik</w:t>
            </w:r>
          </w:p>
          <w:p>
            <w:pPr>
              <w:pStyle w:val="TableParagraph"/>
              <w:spacing w:line="312" w:lineRule="auto"/>
              <w:ind w:left="101" w:right="-13" w:hanging="80"/>
              <w:rPr>
                <w:sz w:val="16"/>
              </w:rPr>
            </w:pPr>
            <w:r>
              <w:rPr>
                <w:color w:val="3B3B3B"/>
                <w:w w:val="105"/>
                <w:sz w:val="16"/>
              </w:rPr>
              <w:t>-Bi1frn-oafı-o.üye-sf- Bilim Dalı</w:t>
            </w:r>
            <w:r>
              <w:rPr>
                <w:color w:val="3B3B3B"/>
                <w:spacing w:val="20"/>
                <w:w w:val="105"/>
                <w:sz w:val="16"/>
              </w:rPr>
              <w:t> </w:t>
            </w:r>
            <w:r>
              <w:rPr>
                <w:color w:val="3B3B3B"/>
                <w:w w:val="105"/>
                <w:sz w:val="16"/>
              </w:rPr>
              <w:t>Ö</w:t>
            </w:r>
            <w:r>
              <w:rPr>
                <w:color w:val="595959"/>
                <w:w w:val="105"/>
                <w:sz w:val="16"/>
              </w:rPr>
              <w:t>.</w:t>
            </w:r>
            <w:r>
              <w:rPr>
                <w:color w:val="3B3B3B"/>
                <w:w w:val="105"/>
                <w:sz w:val="16"/>
              </w:rPr>
              <w:t>Üyesi</w:t>
            </w:r>
          </w:p>
        </w:tc>
      </w:tr>
      <w:tr>
        <w:trPr>
          <w:trHeight w:val="1094" w:hRule="exact"/>
        </w:trPr>
        <w:tc>
          <w:tcPr>
            <w:tcW w:w="576" w:type="dxa"/>
            <w:tcBorders>
              <w:top w:val="single" w:sz="4" w:space="0" w:color="000000"/>
              <w:left w:val="single" w:sz="10" w:space="0" w:color="000000"/>
              <w:bottom w:val="single" w:sz="4" w:space="0" w:color="000000"/>
              <w:right w:val="single" w:sz="4" w:space="0" w:color="000000"/>
            </w:tcBorders>
          </w:tcPr>
          <w:p>
            <w:pPr>
              <w:pStyle w:val="TableParagraph"/>
              <w:rPr>
                <w:rFonts w:ascii="Times New Roman"/>
                <w:sz w:val="20"/>
              </w:rPr>
            </w:pPr>
          </w:p>
          <w:p>
            <w:pPr>
              <w:pStyle w:val="TableParagraph"/>
              <w:spacing w:before="4"/>
              <w:rPr>
                <w:rFonts w:ascii="Times New Roman"/>
                <w:sz w:val="18"/>
              </w:rPr>
            </w:pPr>
          </w:p>
          <w:p>
            <w:pPr>
              <w:pStyle w:val="TableParagraph"/>
              <w:ind w:left="71" w:right="79"/>
              <w:jc w:val="center"/>
              <w:rPr>
                <w:rFonts w:ascii="Times New Roman"/>
                <w:sz w:val="18"/>
              </w:rPr>
            </w:pPr>
            <w:r>
              <w:rPr>
                <w:rFonts w:ascii="Times New Roman"/>
                <w:color w:val="3B3B3B"/>
                <w:w w:val="105"/>
                <w:sz w:val="18"/>
              </w:rPr>
              <w:t>32</w:t>
            </w:r>
          </w:p>
        </w:tc>
        <w:tc>
          <w:tcPr>
            <w:tcW w:w="1998" w:type="dxa"/>
            <w:tcBorders>
              <w:top w:val="single" w:sz="4" w:space="0" w:color="000000"/>
              <w:left w:val="single" w:sz="4" w:space="0" w:color="000000"/>
              <w:bottom w:val="single" w:sz="4" w:space="0" w:color="000000"/>
              <w:right w:val="nil"/>
            </w:tcBorders>
          </w:tcPr>
          <w:p>
            <w:pPr>
              <w:pStyle w:val="TableParagraph"/>
              <w:spacing w:line="200" w:lineRule="atLeast" w:before="16"/>
              <w:ind w:left="95"/>
              <w:rPr>
                <w:sz w:val="16"/>
              </w:rPr>
            </w:pPr>
            <w:r>
              <w:rPr>
                <w:color w:val="3B3B3B"/>
                <w:w w:val="105"/>
                <w:sz w:val="16"/>
              </w:rPr>
              <w:t>Klinik Uygulama Spondilartropatiler</w:t>
            </w:r>
          </w:p>
          <w:p>
            <w:pPr>
              <w:pStyle w:val="TableParagraph"/>
              <w:tabs>
                <w:tab w:pos="807" w:val="left" w:leader="none"/>
              </w:tabs>
              <w:spacing w:line="255" w:lineRule="exact"/>
              <w:ind w:left="75"/>
              <w:rPr>
                <w:rFonts w:ascii="Times New Roman"/>
                <w:sz w:val="19"/>
              </w:rPr>
            </w:pPr>
            <w:r>
              <w:rPr>
                <w:rFonts w:ascii="Times New Roman"/>
                <w:color w:val="3B3B3B"/>
                <w:w w:val="80"/>
                <w:sz w:val="18"/>
              </w:rPr>
              <w:t>_&lt;;,</w:t>
            </w:r>
            <w:r>
              <w:rPr>
                <w:rFonts w:ascii="Times New Roman"/>
                <w:color w:val="3B3B3B"/>
                <w:w w:val="80"/>
                <w:sz w:val="30"/>
              </w:rPr>
              <w:t>J</w:t>
            </w:r>
            <w:r>
              <w:rPr>
                <w:rFonts w:ascii="Times New Roman"/>
                <w:color w:val="3B3B3B"/>
                <w:spacing w:val="-2"/>
                <w:w w:val="80"/>
                <w:sz w:val="30"/>
              </w:rPr>
              <w:t> </w:t>
            </w:r>
            <w:r>
              <w:rPr>
                <w:rFonts w:ascii="Times New Roman"/>
                <w:i/>
                <w:color w:val="3B3B3B"/>
                <w:sz w:val="21"/>
              </w:rPr>
              <w:t>-</w:t>
              <w:tab/>
              <w:t>-r! i- </w:t>
            </w:r>
            <w:r>
              <w:rPr>
                <w:rFonts w:ascii="Times New Roman"/>
                <w:color w:val="3B3B3B"/>
                <w:sz w:val="19"/>
              </w:rPr>
              <w:t>_g !]-</w:t>
            </w:r>
            <w:r>
              <w:rPr>
                <w:rFonts w:ascii="Times New Roman"/>
                <w:color w:val="3B3B3B"/>
                <w:spacing w:val="-37"/>
                <w:sz w:val="19"/>
              </w:rPr>
              <w:t> </w:t>
            </w:r>
            <w:r>
              <w:rPr>
                <w:rFonts w:ascii="Times New Roman"/>
                <w:color w:val="3B3B3B"/>
                <w:sz w:val="19"/>
              </w:rPr>
              <w:t>1-</w:t>
            </w:r>
          </w:p>
          <w:p>
            <w:pPr>
              <w:pStyle w:val="TableParagraph"/>
              <w:spacing w:line="172" w:lineRule="exact"/>
              <w:ind w:left="95"/>
              <w:rPr>
                <w:sz w:val="16"/>
              </w:rPr>
            </w:pPr>
            <w:r>
              <w:rPr>
                <w:color w:val="3B3B3B"/>
                <w:w w:val="105"/>
                <w:sz w:val="16"/>
              </w:rPr>
              <w:t>Hasta başı eğitimi</w:t>
            </w:r>
          </w:p>
          <w:p>
            <w:pPr>
              <w:pStyle w:val="TableParagraph"/>
              <w:spacing w:before="22"/>
              <w:ind w:left="94"/>
              <w:rPr>
                <w:sz w:val="16"/>
              </w:rPr>
            </w:pPr>
            <w:r>
              <w:rPr>
                <w:color w:val="3B3B3B"/>
                <w:w w:val="105"/>
                <w:sz w:val="16"/>
              </w:rPr>
              <w:t>Temel beceri eğitimi</w:t>
            </w:r>
          </w:p>
        </w:tc>
        <w:tc>
          <w:tcPr>
            <w:tcW w:w="693" w:type="dxa"/>
            <w:tcBorders>
              <w:top w:val="single" w:sz="4" w:space="0" w:color="000000"/>
              <w:left w:val="nil"/>
              <w:bottom w:val="single" w:sz="4" w:space="0" w:color="000000"/>
              <w:right w:val="nil"/>
            </w:tcBorders>
          </w:tcPr>
          <w:p>
            <w:pPr>
              <w:pStyle w:val="TableParagraph"/>
              <w:rPr>
                <w:rFonts w:ascii="Times New Roman"/>
                <w:sz w:val="18"/>
              </w:rPr>
            </w:pPr>
          </w:p>
          <w:p>
            <w:pPr>
              <w:pStyle w:val="TableParagraph"/>
              <w:spacing w:before="2"/>
              <w:rPr>
                <w:rFonts w:ascii="Times New Roman"/>
                <w:sz w:val="23"/>
              </w:rPr>
            </w:pPr>
          </w:p>
          <w:p>
            <w:pPr>
              <w:pStyle w:val="TableParagraph"/>
              <w:ind w:left="132"/>
              <w:rPr>
                <w:sz w:val="16"/>
              </w:rPr>
            </w:pPr>
            <w:r>
              <w:rPr>
                <w:color w:val="3B3B3B"/>
                <w:w w:val="155"/>
                <w:sz w:val="16"/>
              </w:rPr>
              <w:t>ı-   </w:t>
            </w:r>
            <w:r>
              <w:rPr>
                <w:color w:val="595959"/>
                <w:w w:val="85"/>
                <w:sz w:val="16"/>
              </w:rPr>
              <w:t>_</w:t>
            </w:r>
          </w:p>
        </w:tc>
        <w:tc>
          <w:tcPr>
            <w:tcW w:w="365" w:type="dxa"/>
            <w:tcBorders>
              <w:top w:val="single" w:sz="4" w:space="0" w:color="000000"/>
              <w:left w:val="nil"/>
              <w:bottom w:val="single" w:sz="4" w:space="0" w:color="000000"/>
              <w:right w:val="nil"/>
            </w:tcBorders>
          </w:tcPr>
          <w:p>
            <w:pPr>
              <w:pStyle w:val="TableParagraph"/>
              <w:rPr>
                <w:rFonts w:ascii="Times New Roman"/>
                <w:sz w:val="18"/>
              </w:rPr>
            </w:pPr>
          </w:p>
          <w:p>
            <w:pPr>
              <w:pStyle w:val="TableParagraph"/>
              <w:spacing w:before="2"/>
              <w:rPr>
                <w:rFonts w:ascii="Times New Roman"/>
                <w:sz w:val="23"/>
              </w:rPr>
            </w:pPr>
          </w:p>
          <w:p>
            <w:pPr>
              <w:pStyle w:val="TableParagraph"/>
              <w:ind w:left="87"/>
              <w:rPr>
                <w:sz w:val="16"/>
              </w:rPr>
            </w:pPr>
            <w:r>
              <w:rPr>
                <w:color w:val="595959"/>
                <w:w w:val="55"/>
                <w:sz w:val="16"/>
              </w:rPr>
              <w:t>_ </w:t>
            </w:r>
            <w:r>
              <w:rPr>
                <w:color w:val="3B3B3B"/>
                <w:w w:val="55"/>
                <w:sz w:val="16"/>
              </w:rPr>
              <w:t>_ </w:t>
            </w:r>
            <w:r>
              <w:rPr>
                <w:color w:val="595959"/>
                <w:w w:val="55"/>
                <w:sz w:val="16"/>
              </w:rPr>
              <w:t>_</w:t>
            </w:r>
          </w:p>
        </w:tc>
        <w:tc>
          <w:tcPr>
            <w:tcW w:w="365" w:type="dxa"/>
            <w:tcBorders>
              <w:top w:val="single" w:sz="4" w:space="0" w:color="000000"/>
              <w:left w:val="nil"/>
              <w:bottom w:val="single" w:sz="4" w:space="0" w:color="000000"/>
              <w:right w:val="nil"/>
            </w:tcBorders>
          </w:tcPr>
          <w:p>
            <w:pPr>
              <w:pStyle w:val="TableParagraph"/>
              <w:rPr>
                <w:rFonts w:ascii="Times New Roman"/>
                <w:sz w:val="18"/>
              </w:rPr>
            </w:pPr>
          </w:p>
          <w:p>
            <w:pPr>
              <w:pStyle w:val="TableParagraph"/>
              <w:spacing w:before="2"/>
              <w:rPr>
                <w:rFonts w:ascii="Times New Roman"/>
                <w:sz w:val="23"/>
              </w:rPr>
            </w:pPr>
          </w:p>
          <w:p>
            <w:pPr>
              <w:pStyle w:val="TableParagraph"/>
              <w:ind w:left="87"/>
              <w:rPr>
                <w:sz w:val="16"/>
              </w:rPr>
            </w:pPr>
            <w:r>
              <w:rPr>
                <w:color w:val="595959"/>
                <w:w w:val="55"/>
                <w:sz w:val="16"/>
              </w:rPr>
              <w:t>_ </w:t>
            </w:r>
            <w:r>
              <w:rPr>
                <w:color w:val="3B3B3B"/>
                <w:w w:val="55"/>
                <w:sz w:val="16"/>
              </w:rPr>
              <w:t>_ </w:t>
            </w:r>
            <w:r>
              <w:rPr>
                <w:color w:val="595959"/>
                <w:w w:val="55"/>
                <w:sz w:val="16"/>
              </w:rPr>
              <w:t>_</w:t>
            </w:r>
          </w:p>
        </w:tc>
        <w:tc>
          <w:tcPr>
            <w:tcW w:w="365" w:type="dxa"/>
            <w:tcBorders>
              <w:top w:val="single" w:sz="4" w:space="0" w:color="000000"/>
              <w:left w:val="nil"/>
              <w:bottom w:val="single" w:sz="4" w:space="0" w:color="000000"/>
              <w:right w:val="nil"/>
            </w:tcBorders>
          </w:tcPr>
          <w:p>
            <w:pPr>
              <w:pStyle w:val="TableParagraph"/>
              <w:rPr>
                <w:rFonts w:ascii="Times New Roman"/>
                <w:sz w:val="18"/>
              </w:rPr>
            </w:pPr>
          </w:p>
          <w:p>
            <w:pPr>
              <w:pStyle w:val="TableParagraph"/>
              <w:spacing w:before="2"/>
              <w:rPr>
                <w:rFonts w:ascii="Times New Roman"/>
                <w:sz w:val="23"/>
              </w:rPr>
            </w:pPr>
          </w:p>
          <w:p>
            <w:pPr>
              <w:pStyle w:val="TableParagraph"/>
              <w:ind w:left="87"/>
              <w:rPr>
                <w:sz w:val="16"/>
              </w:rPr>
            </w:pPr>
            <w:r>
              <w:rPr>
                <w:color w:val="595959"/>
                <w:w w:val="55"/>
                <w:sz w:val="16"/>
              </w:rPr>
              <w:t>_ </w:t>
            </w:r>
            <w:r>
              <w:rPr>
                <w:color w:val="3B3B3B"/>
                <w:w w:val="55"/>
                <w:sz w:val="16"/>
              </w:rPr>
              <w:t>_ </w:t>
            </w:r>
            <w:r>
              <w:rPr>
                <w:color w:val="595959"/>
                <w:w w:val="55"/>
                <w:sz w:val="16"/>
              </w:rPr>
              <w:t>_</w:t>
            </w:r>
          </w:p>
        </w:tc>
        <w:tc>
          <w:tcPr>
            <w:tcW w:w="1057" w:type="dxa"/>
            <w:tcBorders>
              <w:top w:val="single" w:sz="4" w:space="0" w:color="000000"/>
              <w:left w:val="nil"/>
              <w:bottom w:val="single" w:sz="4" w:space="0" w:color="000000"/>
              <w:right w:val="single" w:sz="4" w:space="0" w:color="000000"/>
            </w:tcBorders>
          </w:tcPr>
          <w:p>
            <w:pPr>
              <w:pStyle w:val="TableParagraph"/>
              <w:rPr>
                <w:rFonts w:ascii="Times New Roman"/>
                <w:sz w:val="18"/>
              </w:rPr>
            </w:pPr>
          </w:p>
          <w:p>
            <w:pPr>
              <w:pStyle w:val="TableParagraph"/>
              <w:spacing w:before="2"/>
              <w:rPr>
                <w:rFonts w:ascii="Times New Roman"/>
                <w:sz w:val="23"/>
              </w:rPr>
            </w:pPr>
          </w:p>
          <w:p>
            <w:pPr>
              <w:pStyle w:val="TableParagraph"/>
              <w:ind w:left="87"/>
              <w:rPr>
                <w:sz w:val="16"/>
              </w:rPr>
            </w:pPr>
            <w:r>
              <w:rPr>
                <w:color w:val="595959"/>
                <w:w w:val="55"/>
                <w:sz w:val="16"/>
              </w:rPr>
              <w:t>_ </w:t>
            </w:r>
            <w:r>
              <w:rPr>
                <w:color w:val="3B3B3B"/>
                <w:w w:val="55"/>
                <w:sz w:val="16"/>
              </w:rPr>
              <w:t>_                             </w:t>
            </w:r>
            <w:r>
              <w:rPr>
                <w:color w:val="595959"/>
                <w:w w:val="55"/>
                <w:sz w:val="16"/>
              </w:rPr>
              <w:t>_</w:t>
            </w:r>
          </w:p>
        </w:tc>
        <w:tc>
          <w:tcPr>
            <w:tcW w:w="667"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14"/>
              <w:ind w:left="7"/>
              <w:jc w:val="center"/>
              <w:rPr>
                <w:rFonts w:ascii="Times New Roman"/>
                <w:sz w:val="18"/>
              </w:rPr>
            </w:pPr>
            <w:r>
              <w:rPr>
                <w:rFonts w:ascii="Times New Roman"/>
                <w:color w:val="3B3B3B"/>
                <w:w w:val="102"/>
                <w:sz w:val="18"/>
              </w:rPr>
              <w:t>2</w:t>
            </w:r>
          </w:p>
          <w:p>
            <w:pPr>
              <w:pStyle w:val="TableParagraph"/>
              <w:spacing w:line="207" w:lineRule="exact"/>
              <w:jc w:val="center"/>
              <w:rPr>
                <w:rFonts w:ascii="Times New Roman"/>
                <w:sz w:val="18"/>
              </w:rPr>
            </w:pPr>
            <w:r>
              <w:rPr>
                <w:rFonts w:ascii="Times New Roman"/>
                <w:color w:val="3B3B3B"/>
                <w:w w:val="110"/>
                <w:sz w:val="18"/>
              </w:rPr>
              <w:t>1</w:t>
            </w:r>
          </w:p>
          <w:p>
            <w:pPr>
              <w:pStyle w:val="TableParagraph"/>
              <w:spacing w:line="177" w:lineRule="exact" w:before="4"/>
              <w:jc w:val="center"/>
              <w:rPr>
                <w:rFonts w:ascii="Times New Roman"/>
                <w:sz w:val="18"/>
              </w:rPr>
            </w:pPr>
            <w:r>
              <w:rPr>
                <w:rFonts w:ascii="Times New Roman"/>
                <w:color w:val="3B3B3B"/>
                <w:w w:val="110"/>
                <w:sz w:val="18"/>
              </w:rPr>
              <w:t>1</w:t>
            </w:r>
          </w:p>
          <w:p>
            <w:pPr>
              <w:pStyle w:val="TableParagraph"/>
              <w:spacing w:line="67" w:lineRule="exact"/>
              <w:ind w:left="4" w:right="21"/>
              <w:jc w:val="center"/>
              <w:rPr>
                <w:sz w:val="10"/>
              </w:rPr>
            </w:pPr>
            <w:r>
              <w:rPr>
                <w:color w:val="3B3B3B"/>
                <w:w w:val="105"/>
                <w:sz w:val="10"/>
              </w:rPr>
              <w:t>- </w:t>
            </w:r>
            <w:r>
              <w:rPr>
                <w:color w:val="595959"/>
                <w:w w:val="105"/>
                <w:sz w:val="10"/>
              </w:rPr>
              <w:t>- - - -</w:t>
            </w:r>
            <w:r>
              <w:rPr>
                <w:color w:val="3B3B3B"/>
                <w:w w:val="105"/>
                <w:sz w:val="10"/>
              </w:rPr>
              <w:t>· - </w:t>
            </w:r>
            <w:r>
              <w:rPr>
                <w:color w:val="595959"/>
                <w:w w:val="105"/>
                <w:sz w:val="10"/>
              </w:rPr>
              <w:t>-  -</w:t>
            </w:r>
          </w:p>
          <w:p>
            <w:pPr>
              <w:pStyle w:val="TableParagraph"/>
              <w:spacing w:line="189" w:lineRule="exact"/>
              <w:ind w:left="7"/>
              <w:jc w:val="center"/>
              <w:rPr>
                <w:rFonts w:ascii="Times New Roman"/>
                <w:sz w:val="18"/>
              </w:rPr>
            </w:pPr>
            <w:r>
              <w:rPr>
                <w:rFonts w:ascii="Times New Roman"/>
                <w:color w:val="3B3B3B"/>
                <w:w w:val="102"/>
                <w:sz w:val="18"/>
              </w:rPr>
              <w:t>2</w:t>
            </w:r>
          </w:p>
          <w:p>
            <w:pPr>
              <w:pStyle w:val="TableParagraph"/>
              <w:spacing w:line="207" w:lineRule="exact"/>
              <w:ind w:left="7"/>
              <w:jc w:val="center"/>
              <w:rPr>
                <w:rFonts w:ascii="Times New Roman"/>
                <w:sz w:val="18"/>
              </w:rPr>
            </w:pPr>
            <w:r>
              <w:rPr>
                <w:rFonts w:ascii="Times New Roman"/>
                <w:color w:val="3B3B3B"/>
                <w:w w:val="102"/>
                <w:sz w:val="18"/>
              </w:rPr>
              <w:t>2</w:t>
            </w:r>
          </w:p>
        </w:tc>
        <w:tc>
          <w:tcPr>
            <w:tcW w:w="1617"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32"/>
              <w:ind w:left="99" w:firstLine="1"/>
              <w:rPr>
                <w:sz w:val="16"/>
              </w:rPr>
            </w:pPr>
            <w:r>
              <w:rPr>
                <w:color w:val="3B3B3B"/>
                <w:w w:val="105"/>
                <w:sz w:val="16"/>
              </w:rPr>
              <w:t>Klinik Uygulama Teorik</w:t>
            </w:r>
          </w:p>
          <w:p>
            <w:pPr>
              <w:pStyle w:val="TableParagraph"/>
              <w:spacing w:line="230" w:lineRule="exact" w:before="7"/>
              <w:ind w:left="31"/>
              <w:rPr>
                <w:rFonts w:ascii="Times New Roman"/>
                <w:sz w:val="12"/>
              </w:rPr>
            </w:pPr>
            <w:r>
              <w:rPr>
                <w:rFonts w:ascii="Times New Roman"/>
                <w:color w:val="3B3B3B"/>
                <w:w w:val="103"/>
                <w:sz w:val="12"/>
              </w:rPr>
              <w:t>-</w:t>
            </w:r>
            <w:r>
              <w:rPr>
                <w:rFonts w:ascii="Times New Roman"/>
                <w:color w:val="3B3B3B"/>
                <w:spacing w:val="-4"/>
                <w:sz w:val="12"/>
              </w:rPr>
              <w:t> </w:t>
            </w:r>
            <w:r>
              <w:rPr>
                <w:color w:val="3B3B3B"/>
                <w:spacing w:val="-97"/>
                <w:w w:val="101"/>
                <w:position w:val="7"/>
                <w:sz w:val="16"/>
              </w:rPr>
              <w:t>T</w:t>
            </w:r>
            <w:r>
              <w:rPr>
                <w:rFonts w:ascii="Times New Roman"/>
                <w:color w:val="3B3B3B"/>
                <w:w w:val="103"/>
                <w:sz w:val="12"/>
              </w:rPr>
              <w:t>-</w:t>
            </w:r>
            <w:r>
              <w:rPr>
                <w:rFonts w:ascii="Times New Roman"/>
                <w:color w:val="3B3B3B"/>
                <w:spacing w:val="5"/>
                <w:sz w:val="12"/>
              </w:rPr>
              <w:t> </w:t>
            </w:r>
            <w:r>
              <w:rPr>
                <w:rFonts w:ascii="Times New Roman"/>
                <w:color w:val="3B3B3B"/>
                <w:spacing w:val="-23"/>
                <w:w w:val="103"/>
                <w:sz w:val="12"/>
              </w:rPr>
              <w:t>-</w:t>
            </w:r>
            <w:r>
              <w:rPr>
                <w:color w:val="3B3B3B"/>
                <w:spacing w:val="-38"/>
                <w:w w:val="101"/>
                <w:position w:val="7"/>
                <w:sz w:val="16"/>
              </w:rPr>
              <w:t>e</w:t>
            </w:r>
            <w:r>
              <w:rPr>
                <w:rFonts w:ascii="Times New Roman"/>
                <w:color w:val="595959"/>
                <w:spacing w:val="-4"/>
                <w:w w:val="103"/>
                <w:sz w:val="12"/>
              </w:rPr>
              <w:t>-</w:t>
            </w:r>
            <w:r>
              <w:rPr>
                <w:color w:val="3B3B3B"/>
                <w:spacing w:val="-57"/>
                <w:w w:val="101"/>
                <w:position w:val="7"/>
                <w:sz w:val="16"/>
              </w:rPr>
              <w:t>o</w:t>
            </w:r>
            <w:r>
              <w:rPr>
                <w:rFonts w:ascii="Times New Roman"/>
                <w:color w:val="595959"/>
                <w:w w:val="103"/>
                <w:sz w:val="12"/>
              </w:rPr>
              <w:t>-</w:t>
            </w:r>
            <w:r>
              <w:rPr>
                <w:rFonts w:ascii="Times New Roman"/>
                <w:color w:val="595959"/>
                <w:spacing w:val="-15"/>
                <w:sz w:val="12"/>
              </w:rPr>
              <w:t> </w:t>
            </w:r>
            <w:r>
              <w:rPr>
                <w:color w:val="3B3B3B"/>
                <w:spacing w:val="-40"/>
                <w:w w:val="101"/>
                <w:position w:val="7"/>
                <w:sz w:val="16"/>
              </w:rPr>
              <w:t>r</w:t>
            </w:r>
            <w:r>
              <w:rPr>
                <w:rFonts w:ascii="Times New Roman"/>
                <w:color w:val="3B3B3B"/>
                <w:spacing w:val="-3"/>
                <w:w w:val="103"/>
                <w:sz w:val="12"/>
              </w:rPr>
              <w:t>-</w:t>
            </w:r>
            <w:r>
              <w:rPr>
                <w:color w:val="3B3B3B"/>
                <w:spacing w:val="-4"/>
                <w:w w:val="101"/>
                <w:position w:val="7"/>
                <w:sz w:val="16"/>
              </w:rPr>
              <w:t>i</w:t>
            </w:r>
            <w:r>
              <w:rPr>
                <w:rFonts w:ascii="Times New Roman"/>
                <w:color w:val="3B3B3B"/>
                <w:spacing w:val="-39"/>
                <w:w w:val="103"/>
                <w:sz w:val="12"/>
              </w:rPr>
              <w:t>-</w:t>
            </w:r>
            <w:r>
              <w:rPr>
                <w:color w:val="3B3B3B"/>
                <w:spacing w:val="-8"/>
                <w:w w:val="102"/>
                <w:position w:val="7"/>
                <w:sz w:val="16"/>
              </w:rPr>
              <w:t>k</w:t>
            </w:r>
            <w:r>
              <w:rPr>
                <w:rFonts w:ascii="Times New Roman"/>
                <w:color w:val="3B3B3B"/>
                <w:w w:val="103"/>
                <w:sz w:val="12"/>
              </w:rPr>
              <w:t>-</w:t>
            </w:r>
            <w:r>
              <w:rPr>
                <w:rFonts w:ascii="Times New Roman"/>
                <w:color w:val="3B3B3B"/>
                <w:sz w:val="12"/>
              </w:rPr>
              <w:t> </w:t>
            </w:r>
            <w:r>
              <w:rPr>
                <w:rFonts w:ascii="Times New Roman"/>
                <w:color w:val="595959"/>
                <w:w w:val="103"/>
                <w:sz w:val="12"/>
              </w:rPr>
              <w:t>-</w:t>
            </w:r>
            <w:r>
              <w:rPr>
                <w:rFonts w:ascii="Times New Roman"/>
                <w:color w:val="595959"/>
                <w:sz w:val="12"/>
              </w:rPr>
              <w:t> </w:t>
            </w:r>
            <w:r>
              <w:rPr>
                <w:rFonts w:ascii="Times New Roman"/>
                <w:color w:val="595959"/>
                <w:w w:val="103"/>
                <w:sz w:val="12"/>
              </w:rPr>
              <w:t>-</w:t>
            </w:r>
            <w:r>
              <w:rPr>
                <w:rFonts w:ascii="Times New Roman"/>
                <w:color w:val="595959"/>
                <w:sz w:val="12"/>
              </w:rPr>
              <w:t> </w:t>
            </w:r>
            <w:r>
              <w:rPr>
                <w:rFonts w:ascii="Times New Roman"/>
                <w:color w:val="3B3B3B"/>
                <w:w w:val="103"/>
                <w:sz w:val="12"/>
              </w:rPr>
              <w:t>-</w:t>
            </w:r>
            <w:r>
              <w:rPr>
                <w:rFonts w:ascii="Times New Roman"/>
                <w:color w:val="3B3B3B"/>
                <w:sz w:val="12"/>
              </w:rPr>
              <w:t> </w:t>
            </w:r>
            <w:r>
              <w:rPr>
                <w:rFonts w:ascii="Times New Roman"/>
                <w:color w:val="3B3B3B"/>
                <w:w w:val="103"/>
                <w:sz w:val="12"/>
              </w:rPr>
              <w:t>-</w:t>
            </w:r>
            <w:r>
              <w:rPr>
                <w:rFonts w:ascii="Times New Roman"/>
                <w:color w:val="3B3B3B"/>
                <w:spacing w:val="5"/>
                <w:sz w:val="12"/>
              </w:rPr>
              <w:t> </w:t>
            </w:r>
            <w:r>
              <w:rPr>
                <w:rFonts w:ascii="Times New Roman"/>
                <w:color w:val="3B3B3B"/>
                <w:w w:val="103"/>
                <w:sz w:val="12"/>
              </w:rPr>
              <w:t>-</w:t>
            </w:r>
            <w:r>
              <w:rPr>
                <w:rFonts w:ascii="Times New Roman"/>
                <w:color w:val="3B3B3B"/>
                <w:sz w:val="12"/>
              </w:rPr>
              <w:t> </w:t>
            </w:r>
            <w:r>
              <w:rPr>
                <w:rFonts w:ascii="Times New Roman"/>
                <w:color w:val="595959"/>
                <w:w w:val="103"/>
                <w:sz w:val="12"/>
              </w:rPr>
              <w:t>-</w:t>
            </w:r>
            <w:r>
              <w:rPr>
                <w:rFonts w:ascii="Times New Roman"/>
                <w:color w:val="595959"/>
                <w:sz w:val="12"/>
              </w:rPr>
              <w:t> </w:t>
            </w:r>
            <w:r>
              <w:rPr>
                <w:rFonts w:ascii="Times New Roman"/>
                <w:color w:val="595959"/>
                <w:w w:val="103"/>
                <w:sz w:val="12"/>
              </w:rPr>
              <w:t>-</w:t>
            </w:r>
            <w:r>
              <w:rPr>
                <w:rFonts w:ascii="Times New Roman"/>
                <w:color w:val="595959"/>
                <w:sz w:val="12"/>
              </w:rPr>
              <w:t> </w:t>
            </w:r>
            <w:r>
              <w:rPr>
                <w:rFonts w:ascii="Times New Roman"/>
                <w:color w:val="3B3B3B"/>
                <w:w w:val="103"/>
                <w:sz w:val="12"/>
              </w:rPr>
              <w:t>-</w:t>
            </w:r>
            <w:r>
              <w:rPr>
                <w:rFonts w:ascii="Times New Roman"/>
                <w:color w:val="3B3B3B"/>
                <w:sz w:val="12"/>
              </w:rPr>
              <w:t> </w:t>
            </w:r>
            <w:r>
              <w:rPr>
                <w:rFonts w:ascii="Times New Roman"/>
                <w:color w:val="3B3B3B"/>
                <w:w w:val="103"/>
                <w:sz w:val="12"/>
              </w:rPr>
              <w:t>-</w:t>
            </w:r>
            <w:r>
              <w:rPr>
                <w:rFonts w:ascii="Times New Roman"/>
                <w:color w:val="3B3B3B"/>
                <w:spacing w:val="5"/>
                <w:sz w:val="12"/>
              </w:rPr>
              <w:t> </w:t>
            </w:r>
            <w:r>
              <w:rPr>
                <w:rFonts w:ascii="Times New Roman"/>
                <w:color w:val="3B3B3B"/>
                <w:w w:val="103"/>
                <w:sz w:val="12"/>
              </w:rPr>
              <w:t>-</w:t>
            </w:r>
            <w:r>
              <w:rPr>
                <w:rFonts w:ascii="Times New Roman"/>
                <w:color w:val="3B3B3B"/>
                <w:sz w:val="12"/>
              </w:rPr>
              <w:t> </w:t>
            </w:r>
            <w:r>
              <w:rPr>
                <w:rFonts w:ascii="Times New Roman"/>
                <w:color w:val="595959"/>
                <w:w w:val="103"/>
                <w:sz w:val="12"/>
              </w:rPr>
              <w:t>-</w:t>
            </w:r>
            <w:r>
              <w:rPr>
                <w:rFonts w:ascii="Times New Roman"/>
                <w:color w:val="595959"/>
                <w:sz w:val="12"/>
              </w:rPr>
              <w:t> </w:t>
            </w:r>
            <w:r>
              <w:rPr>
                <w:rFonts w:ascii="Times New Roman"/>
                <w:color w:val="595959"/>
                <w:w w:val="103"/>
                <w:sz w:val="12"/>
              </w:rPr>
              <w:t>-</w:t>
            </w:r>
            <w:r>
              <w:rPr>
                <w:rFonts w:ascii="Times New Roman"/>
                <w:color w:val="595959"/>
                <w:sz w:val="12"/>
              </w:rPr>
              <w:t> </w:t>
            </w:r>
            <w:r>
              <w:rPr>
                <w:rFonts w:ascii="Times New Roman"/>
                <w:color w:val="3B3B3B"/>
                <w:w w:val="103"/>
                <w:sz w:val="12"/>
              </w:rPr>
              <w:t>-</w:t>
            </w:r>
            <w:r>
              <w:rPr>
                <w:rFonts w:ascii="Times New Roman"/>
                <w:color w:val="3B3B3B"/>
                <w:sz w:val="12"/>
              </w:rPr>
              <w:t> </w:t>
            </w:r>
            <w:r>
              <w:rPr>
                <w:rFonts w:ascii="Times New Roman"/>
                <w:color w:val="3B3B3B"/>
                <w:w w:val="103"/>
                <w:sz w:val="12"/>
              </w:rPr>
              <w:t>-</w:t>
            </w:r>
          </w:p>
          <w:p>
            <w:pPr>
              <w:pStyle w:val="TableParagraph"/>
              <w:spacing w:line="168" w:lineRule="exact"/>
              <w:ind w:left="100"/>
              <w:rPr>
                <w:sz w:val="16"/>
              </w:rPr>
            </w:pPr>
            <w:r>
              <w:rPr>
                <w:color w:val="3B3B3B"/>
                <w:w w:val="105"/>
                <w:sz w:val="16"/>
              </w:rPr>
              <w:t>Pratik</w:t>
            </w:r>
          </w:p>
          <w:p>
            <w:pPr>
              <w:pStyle w:val="TableParagraph"/>
              <w:spacing w:before="23"/>
              <w:ind w:left="101"/>
              <w:rPr>
                <w:sz w:val="16"/>
              </w:rPr>
            </w:pPr>
            <w:r>
              <w:rPr>
                <w:color w:val="3B3B3B"/>
                <w:w w:val="105"/>
                <w:sz w:val="16"/>
              </w:rPr>
              <w:t>Klinik Uygulama</w:t>
            </w:r>
          </w:p>
        </w:tc>
        <w:tc>
          <w:tcPr>
            <w:tcW w:w="1620" w:type="dxa"/>
            <w:tcBorders>
              <w:top w:val="single" w:sz="4" w:space="0" w:color="000000"/>
              <w:left w:val="single" w:sz="4" w:space="0" w:color="000000"/>
              <w:bottom w:val="single" w:sz="4" w:space="0" w:color="000000"/>
            </w:tcBorders>
          </w:tcPr>
          <w:p>
            <w:pPr>
              <w:pStyle w:val="TableParagraph"/>
              <w:spacing w:line="268" w:lineRule="auto" w:before="32"/>
              <w:ind w:left="101" w:right="125"/>
              <w:rPr>
                <w:sz w:val="16"/>
              </w:rPr>
            </w:pPr>
            <w:r>
              <w:rPr>
                <w:color w:val="3B3B3B"/>
                <w:w w:val="105"/>
                <w:sz w:val="16"/>
              </w:rPr>
              <w:t>Bilim Dalı Ö.Üyesi K Konca</w:t>
            </w:r>
          </w:p>
          <w:p>
            <w:pPr>
              <w:pStyle w:val="TableParagraph"/>
              <w:spacing w:line="183" w:lineRule="exact" w:before="5"/>
              <w:ind w:left="99"/>
              <w:rPr>
                <w:sz w:val="16"/>
              </w:rPr>
            </w:pPr>
            <w:r>
              <w:rPr>
                <w:color w:val="3B3B3B"/>
                <w:w w:val="105"/>
                <w:sz w:val="16"/>
              </w:rPr>
              <w:t>F Ateş</w:t>
            </w:r>
          </w:p>
          <w:p>
            <w:pPr>
              <w:pStyle w:val="TableParagraph"/>
              <w:spacing w:line="312" w:lineRule="auto"/>
              <w:ind w:left="101" w:right="-13" w:hanging="80"/>
              <w:rPr>
                <w:sz w:val="16"/>
              </w:rPr>
            </w:pPr>
            <w:r>
              <w:rPr>
                <w:color w:val="3B3B3B"/>
                <w:w w:val="105"/>
                <w:sz w:val="16"/>
              </w:rPr>
              <w:t>-Bi1frn-oafı-o.üye-sf- Bilim Dalı</w:t>
            </w:r>
            <w:r>
              <w:rPr>
                <w:color w:val="3B3B3B"/>
                <w:spacing w:val="20"/>
                <w:w w:val="105"/>
                <w:sz w:val="16"/>
              </w:rPr>
              <w:t> </w:t>
            </w:r>
            <w:r>
              <w:rPr>
                <w:color w:val="3B3B3B"/>
                <w:w w:val="105"/>
                <w:sz w:val="16"/>
              </w:rPr>
              <w:t>Ö</w:t>
            </w:r>
            <w:r>
              <w:rPr>
                <w:color w:val="595959"/>
                <w:w w:val="105"/>
                <w:sz w:val="16"/>
              </w:rPr>
              <w:t>.</w:t>
            </w:r>
            <w:r>
              <w:rPr>
                <w:color w:val="3B3B3B"/>
                <w:w w:val="105"/>
                <w:sz w:val="16"/>
              </w:rPr>
              <w:t>Üyesi</w:t>
            </w:r>
          </w:p>
        </w:tc>
      </w:tr>
      <w:tr>
        <w:trPr>
          <w:trHeight w:val="1483" w:hRule="exact"/>
        </w:trPr>
        <w:tc>
          <w:tcPr>
            <w:tcW w:w="576" w:type="dxa"/>
            <w:tcBorders>
              <w:top w:val="single" w:sz="4" w:space="0" w:color="000000"/>
              <w:left w:val="single" w:sz="10" w:space="0" w:color="000000"/>
              <w:bottom w:val="single" w:sz="10"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spacing w:before="178"/>
              <w:ind w:left="71" w:right="72"/>
              <w:jc w:val="center"/>
              <w:rPr>
                <w:rFonts w:ascii="Times New Roman"/>
                <w:sz w:val="18"/>
              </w:rPr>
            </w:pPr>
            <w:r>
              <w:rPr>
                <w:rFonts w:ascii="Times New Roman"/>
                <w:color w:val="3B3B3B"/>
                <w:w w:val="110"/>
                <w:sz w:val="18"/>
              </w:rPr>
              <w:t>33</w:t>
            </w:r>
          </w:p>
        </w:tc>
        <w:tc>
          <w:tcPr>
            <w:tcW w:w="4842" w:type="dxa"/>
            <w:gridSpan w:val="6"/>
            <w:tcBorders>
              <w:top w:val="single" w:sz="4" w:space="0" w:color="000000"/>
              <w:left w:val="single" w:sz="4" w:space="0" w:color="000000"/>
              <w:bottom w:val="single" w:sz="10" w:space="0" w:color="000000"/>
              <w:right w:val="single" w:sz="4" w:space="0" w:color="000000"/>
            </w:tcBorders>
          </w:tcPr>
          <w:p>
            <w:pPr>
              <w:pStyle w:val="TableParagraph"/>
              <w:spacing w:line="268" w:lineRule="auto" w:before="32"/>
              <w:ind w:left="95" w:right="3512"/>
              <w:rPr>
                <w:sz w:val="16"/>
              </w:rPr>
            </w:pPr>
            <w:r>
              <w:rPr>
                <w:color w:val="3B3B3B"/>
                <w:w w:val="105"/>
                <w:sz w:val="16"/>
              </w:rPr>
              <w:t>Klinik Uygulama Guatr  Sarkoidoz</w:t>
            </w:r>
          </w:p>
          <w:p>
            <w:pPr>
              <w:pStyle w:val="TableParagraph"/>
              <w:tabs>
                <w:tab w:pos="1402" w:val="left" w:leader="none"/>
                <w:tab w:pos="4806" w:val="left" w:leader="none"/>
              </w:tabs>
              <w:spacing w:line="264" w:lineRule="auto" w:before="20"/>
              <w:ind w:left="95" w:right="23" w:hanging="19"/>
              <w:rPr>
                <w:sz w:val="16"/>
              </w:rPr>
            </w:pPr>
            <w:r>
              <w:rPr>
                <w:color w:val="3B3B3B"/>
                <w:sz w:val="16"/>
              </w:rPr>
              <w:t>_l:&gt; Ji_</w:t>
            </w:r>
            <w:r>
              <w:rPr>
                <w:color w:val="3B3B3B"/>
                <w:spacing w:val="-17"/>
                <w:sz w:val="16"/>
              </w:rPr>
              <w:t> </w:t>
            </w:r>
            <w:r>
              <w:rPr>
                <w:color w:val="3B3B3B"/>
                <w:sz w:val="16"/>
              </w:rPr>
              <w:t>-</w:t>
            </w:r>
            <w:r>
              <w:rPr>
                <w:color w:val="3B3B3B"/>
                <w:spacing w:val="-9"/>
                <w:sz w:val="16"/>
              </w:rPr>
              <w:t> </w:t>
            </w:r>
            <w:r>
              <w:rPr>
                <w:color w:val="3B3B3B"/>
                <w:sz w:val="16"/>
              </w:rPr>
              <w:t>&lt;?.::[t_</w:t>
              <w:tab/>
              <w:t>?!&lt;?</w:t>
            </w:r>
            <w:r>
              <w:rPr>
                <w:color w:val="3B3B3B"/>
                <w:spacing w:val="-11"/>
                <w:sz w:val="16"/>
              </w:rPr>
              <w:t> </w:t>
            </w:r>
            <w:r>
              <w:rPr>
                <w:color w:val="3B3B3B"/>
                <w:sz w:val="16"/>
              </w:rPr>
              <w:t>Y</w:t>
            </w:r>
            <w:r>
              <w:rPr>
                <w:color w:val="3B3B3B"/>
                <w:spacing w:val="-11"/>
                <w:sz w:val="16"/>
              </w:rPr>
              <w:t> </w:t>
            </w:r>
            <w:r>
              <w:rPr>
                <w:color w:val="3B3B3B"/>
                <w:spacing w:val="4"/>
                <w:sz w:val="16"/>
              </w:rPr>
              <w:t>:z:i</w:t>
            </w:r>
            <w:r>
              <w:rPr>
                <w:color w:val="3B3B3B"/>
                <w:w w:val="99"/>
                <w:sz w:val="16"/>
                <w:u w:val="single" w:color="3A3A3A"/>
              </w:rPr>
              <w:t> </w:t>
            </w:r>
            <w:r>
              <w:rPr>
                <w:color w:val="3B3B3B"/>
                <w:sz w:val="16"/>
                <w:u w:val="single" w:color="3A3A3A"/>
              </w:rPr>
              <w:tab/>
            </w:r>
            <w:r>
              <w:rPr>
                <w:color w:val="3B3B3B"/>
                <w:sz w:val="16"/>
              </w:rPr>
              <w:t>                                                     Hasta  başı</w:t>
            </w:r>
            <w:r>
              <w:rPr>
                <w:color w:val="3B3B3B"/>
                <w:spacing w:val="43"/>
                <w:sz w:val="16"/>
              </w:rPr>
              <w:t> </w:t>
            </w:r>
            <w:r>
              <w:rPr>
                <w:color w:val="3B3B3B"/>
                <w:sz w:val="16"/>
              </w:rPr>
              <w:t>eğitimi</w:t>
            </w:r>
          </w:p>
          <w:p>
            <w:pPr>
              <w:pStyle w:val="TableParagraph"/>
              <w:spacing w:line="264" w:lineRule="auto" w:before="4"/>
              <w:ind w:left="95" w:right="3215" w:hanging="1"/>
              <w:rPr>
                <w:sz w:val="16"/>
              </w:rPr>
            </w:pPr>
            <w:r>
              <w:rPr>
                <w:color w:val="3B3B3B"/>
                <w:w w:val="105"/>
                <w:sz w:val="16"/>
              </w:rPr>
              <w:t>Temel beceri eğitimi Olqu Sunumu</w:t>
            </w:r>
          </w:p>
        </w:tc>
        <w:tc>
          <w:tcPr>
            <w:tcW w:w="667" w:type="dxa"/>
            <w:tcBorders>
              <w:top w:val="single" w:sz="4" w:space="0" w:color="000000"/>
              <w:left w:val="single" w:sz="4" w:space="0" w:color="000000"/>
              <w:bottom w:val="single" w:sz="10" w:space="0" w:color="000000"/>
              <w:right w:val="single" w:sz="4" w:space="0" w:color="000000"/>
            </w:tcBorders>
          </w:tcPr>
          <w:p>
            <w:pPr>
              <w:pStyle w:val="TableParagraph"/>
              <w:spacing w:line="207" w:lineRule="exact" w:before="14"/>
              <w:jc w:val="center"/>
              <w:rPr>
                <w:rFonts w:ascii="Times New Roman"/>
                <w:sz w:val="18"/>
              </w:rPr>
            </w:pPr>
            <w:r>
              <w:rPr>
                <w:rFonts w:ascii="Times New Roman"/>
                <w:color w:val="3B3B3B"/>
                <w:w w:val="110"/>
                <w:sz w:val="18"/>
              </w:rPr>
              <w:t>1</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176" w:lineRule="exact"/>
              <w:ind w:right="45"/>
              <w:jc w:val="center"/>
              <w:rPr>
                <w:rFonts w:ascii="Times New Roman"/>
                <w:sz w:val="18"/>
              </w:rPr>
            </w:pPr>
            <w:r>
              <w:rPr>
                <w:rFonts w:ascii="Times New Roman"/>
                <w:color w:val="3B3B3B"/>
                <w:spacing w:val="-48"/>
                <w:w w:val="110"/>
                <w:sz w:val="18"/>
              </w:rPr>
              <w:t>1</w:t>
            </w:r>
          </w:p>
          <w:p>
            <w:pPr>
              <w:pStyle w:val="TableParagraph"/>
              <w:spacing w:line="64" w:lineRule="exact"/>
              <w:ind w:left="4" w:right="21"/>
              <w:jc w:val="center"/>
              <w:rPr>
                <w:sz w:val="10"/>
              </w:rPr>
            </w:pPr>
            <w:r>
              <w:rPr>
                <w:color w:val="595959"/>
                <w:w w:val="105"/>
                <w:sz w:val="10"/>
              </w:rPr>
              <w:t>- - - - -</w:t>
            </w:r>
            <w:r>
              <w:rPr>
                <w:color w:val="3B3B3B"/>
                <w:w w:val="105"/>
                <w:sz w:val="10"/>
              </w:rPr>
              <w:t>· - </w:t>
            </w:r>
            <w:r>
              <w:rPr>
                <w:color w:val="595959"/>
                <w:w w:val="105"/>
                <w:sz w:val="10"/>
              </w:rPr>
              <w:t>-  -</w:t>
            </w:r>
          </w:p>
          <w:p>
            <w:pPr>
              <w:pStyle w:val="TableParagraph"/>
              <w:spacing w:line="186" w:lineRule="exact"/>
              <w:ind w:left="7"/>
              <w:jc w:val="center"/>
              <w:rPr>
                <w:rFonts w:ascii="Times New Roman"/>
                <w:sz w:val="18"/>
              </w:rPr>
            </w:pPr>
            <w:r>
              <w:rPr>
                <w:rFonts w:ascii="Times New Roman"/>
                <w:color w:val="3B3B3B"/>
                <w:w w:val="102"/>
                <w:sz w:val="18"/>
              </w:rPr>
              <w:t>2</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207" w:lineRule="exact"/>
              <w:jc w:val="center"/>
              <w:rPr>
                <w:rFonts w:ascii="Times New Roman"/>
                <w:sz w:val="18"/>
              </w:rPr>
            </w:pPr>
            <w:r>
              <w:rPr>
                <w:rFonts w:ascii="Times New Roman"/>
                <w:color w:val="3B3B3B"/>
                <w:w w:val="110"/>
                <w:sz w:val="18"/>
              </w:rPr>
              <w:t>1</w:t>
            </w:r>
          </w:p>
        </w:tc>
        <w:tc>
          <w:tcPr>
            <w:tcW w:w="1617" w:type="dxa"/>
            <w:tcBorders>
              <w:top w:val="single" w:sz="4" w:space="0" w:color="000000"/>
              <w:left w:val="single" w:sz="4" w:space="0" w:color="000000"/>
              <w:bottom w:val="single" w:sz="10" w:space="0" w:color="000000"/>
              <w:right w:val="single" w:sz="4" w:space="0" w:color="000000"/>
            </w:tcBorders>
          </w:tcPr>
          <w:p>
            <w:pPr>
              <w:pStyle w:val="TableParagraph"/>
              <w:spacing w:line="268" w:lineRule="auto" w:before="32"/>
              <w:ind w:left="99" w:firstLine="1"/>
              <w:rPr>
                <w:sz w:val="16"/>
              </w:rPr>
            </w:pPr>
            <w:r>
              <w:rPr>
                <w:color w:val="3B3B3B"/>
                <w:w w:val="105"/>
                <w:sz w:val="16"/>
              </w:rPr>
              <w:t>Klinik Uygulama Teorik</w:t>
            </w:r>
          </w:p>
          <w:p>
            <w:pPr>
              <w:pStyle w:val="TableParagraph"/>
              <w:ind w:left="99"/>
              <w:rPr>
                <w:sz w:val="16"/>
              </w:rPr>
            </w:pPr>
            <w:r>
              <w:rPr>
                <w:color w:val="3B3B3B"/>
                <w:sz w:val="16"/>
              </w:rPr>
              <w:t>Teorik</w:t>
            </w:r>
          </w:p>
          <w:p>
            <w:pPr>
              <w:pStyle w:val="TableParagraph"/>
              <w:spacing w:line="212" w:lineRule="exact" w:before="23"/>
              <w:ind w:left="31"/>
              <w:rPr>
                <w:rFonts w:ascii="Times New Roman"/>
                <w:sz w:val="12"/>
              </w:rPr>
            </w:pPr>
            <w:r>
              <w:rPr>
                <w:rFonts w:ascii="Times New Roman"/>
                <w:color w:val="3B3B3B"/>
                <w:w w:val="103"/>
                <w:sz w:val="12"/>
              </w:rPr>
              <w:t>-</w:t>
            </w:r>
            <w:r>
              <w:rPr>
                <w:rFonts w:ascii="Times New Roman"/>
                <w:color w:val="3B3B3B"/>
                <w:spacing w:val="-4"/>
                <w:sz w:val="12"/>
              </w:rPr>
              <w:t> </w:t>
            </w:r>
            <w:r>
              <w:rPr>
                <w:color w:val="3B3B3B"/>
                <w:spacing w:val="-97"/>
                <w:w w:val="101"/>
                <w:position w:val="7"/>
                <w:sz w:val="16"/>
              </w:rPr>
              <w:t>T</w:t>
            </w:r>
            <w:r>
              <w:rPr>
                <w:rFonts w:ascii="Times New Roman"/>
                <w:color w:val="3B3B3B"/>
                <w:w w:val="103"/>
                <w:sz w:val="12"/>
              </w:rPr>
              <w:t>-</w:t>
            </w:r>
            <w:r>
              <w:rPr>
                <w:rFonts w:ascii="Times New Roman"/>
                <w:color w:val="3B3B3B"/>
                <w:spacing w:val="5"/>
                <w:sz w:val="12"/>
              </w:rPr>
              <w:t> </w:t>
            </w:r>
            <w:r>
              <w:rPr>
                <w:rFonts w:ascii="Times New Roman"/>
                <w:color w:val="3B3B3B"/>
                <w:spacing w:val="-23"/>
                <w:w w:val="103"/>
                <w:sz w:val="12"/>
              </w:rPr>
              <w:t>-</w:t>
            </w:r>
            <w:r>
              <w:rPr>
                <w:color w:val="3B3B3B"/>
                <w:spacing w:val="-38"/>
                <w:w w:val="101"/>
                <w:position w:val="7"/>
                <w:sz w:val="16"/>
              </w:rPr>
              <w:t>e</w:t>
            </w:r>
            <w:r>
              <w:rPr>
                <w:rFonts w:ascii="Times New Roman"/>
                <w:color w:val="595959"/>
                <w:spacing w:val="-4"/>
                <w:w w:val="103"/>
                <w:sz w:val="12"/>
              </w:rPr>
              <w:t>-</w:t>
            </w:r>
            <w:r>
              <w:rPr>
                <w:color w:val="3B3B3B"/>
                <w:spacing w:val="-57"/>
                <w:w w:val="101"/>
                <w:position w:val="7"/>
                <w:sz w:val="16"/>
              </w:rPr>
              <w:t>o</w:t>
            </w:r>
            <w:r>
              <w:rPr>
                <w:rFonts w:ascii="Times New Roman"/>
                <w:color w:val="595959"/>
                <w:w w:val="103"/>
                <w:sz w:val="12"/>
              </w:rPr>
              <w:t>-</w:t>
            </w:r>
            <w:r>
              <w:rPr>
                <w:rFonts w:ascii="Times New Roman"/>
                <w:color w:val="595959"/>
                <w:spacing w:val="-15"/>
                <w:sz w:val="12"/>
              </w:rPr>
              <w:t> </w:t>
            </w:r>
            <w:r>
              <w:rPr>
                <w:color w:val="3B3B3B"/>
                <w:spacing w:val="-40"/>
                <w:w w:val="101"/>
                <w:position w:val="7"/>
                <w:sz w:val="16"/>
              </w:rPr>
              <w:t>r</w:t>
            </w:r>
            <w:r>
              <w:rPr>
                <w:rFonts w:ascii="Times New Roman"/>
                <w:color w:val="3B3B3B"/>
                <w:spacing w:val="-3"/>
                <w:w w:val="103"/>
                <w:sz w:val="12"/>
              </w:rPr>
              <w:t>-</w:t>
            </w:r>
            <w:r>
              <w:rPr>
                <w:color w:val="3B3B3B"/>
                <w:spacing w:val="-4"/>
                <w:w w:val="101"/>
                <w:position w:val="7"/>
                <w:sz w:val="16"/>
              </w:rPr>
              <w:t>i</w:t>
            </w:r>
            <w:r>
              <w:rPr>
                <w:rFonts w:ascii="Times New Roman"/>
                <w:color w:val="3B3B3B"/>
                <w:spacing w:val="-39"/>
                <w:w w:val="103"/>
                <w:sz w:val="12"/>
              </w:rPr>
              <w:t>-</w:t>
            </w:r>
            <w:r>
              <w:rPr>
                <w:color w:val="3B3B3B"/>
                <w:spacing w:val="-8"/>
                <w:w w:val="102"/>
                <w:position w:val="7"/>
                <w:sz w:val="16"/>
              </w:rPr>
              <w:t>k</w:t>
            </w:r>
            <w:r>
              <w:rPr>
                <w:rFonts w:ascii="Times New Roman"/>
                <w:color w:val="3B3B3B"/>
                <w:w w:val="103"/>
                <w:sz w:val="12"/>
              </w:rPr>
              <w:t>-</w:t>
            </w:r>
            <w:r>
              <w:rPr>
                <w:rFonts w:ascii="Times New Roman"/>
                <w:color w:val="3B3B3B"/>
                <w:sz w:val="12"/>
              </w:rPr>
              <w:t> </w:t>
            </w:r>
            <w:r>
              <w:rPr>
                <w:rFonts w:ascii="Times New Roman"/>
                <w:color w:val="595959"/>
                <w:w w:val="103"/>
                <w:sz w:val="12"/>
              </w:rPr>
              <w:t>-</w:t>
            </w:r>
            <w:r>
              <w:rPr>
                <w:rFonts w:ascii="Times New Roman"/>
                <w:color w:val="595959"/>
                <w:sz w:val="12"/>
              </w:rPr>
              <w:t> </w:t>
            </w:r>
            <w:r>
              <w:rPr>
                <w:rFonts w:ascii="Times New Roman"/>
                <w:color w:val="595959"/>
                <w:w w:val="103"/>
                <w:sz w:val="12"/>
              </w:rPr>
              <w:t>-</w:t>
            </w:r>
            <w:r>
              <w:rPr>
                <w:rFonts w:ascii="Times New Roman"/>
                <w:color w:val="595959"/>
                <w:sz w:val="12"/>
              </w:rPr>
              <w:t> </w:t>
            </w:r>
            <w:r>
              <w:rPr>
                <w:rFonts w:ascii="Times New Roman"/>
                <w:color w:val="3B3B3B"/>
                <w:w w:val="103"/>
                <w:sz w:val="12"/>
              </w:rPr>
              <w:t>-</w:t>
            </w:r>
            <w:r>
              <w:rPr>
                <w:rFonts w:ascii="Times New Roman"/>
                <w:color w:val="3B3B3B"/>
                <w:sz w:val="12"/>
              </w:rPr>
              <w:t> </w:t>
            </w:r>
            <w:r>
              <w:rPr>
                <w:rFonts w:ascii="Times New Roman"/>
                <w:color w:val="3B3B3B"/>
                <w:w w:val="103"/>
                <w:sz w:val="12"/>
              </w:rPr>
              <w:t>-</w:t>
            </w:r>
            <w:r>
              <w:rPr>
                <w:rFonts w:ascii="Times New Roman"/>
                <w:color w:val="3B3B3B"/>
                <w:spacing w:val="5"/>
                <w:sz w:val="12"/>
              </w:rPr>
              <w:t> </w:t>
            </w:r>
            <w:r>
              <w:rPr>
                <w:rFonts w:ascii="Times New Roman"/>
                <w:color w:val="3B3B3B"/>
                <w:w w:val="103"/>
                <w:sz w:val="12"/>
              </w:rPr>
              <w:t>-</w:t>
            </w:r>
            <w:r>
              <w:rPr>
                <w:rFonts w:ascii="Times New Roman"/>
                <w:color w:val="3B3B3B"/>
                <w:sz w:val="12"/>
              </w:rPr>
              <w:t> </w:t>
            </w:r>
            <w:r>
              <w:rPr>
                <w:rFonts w:ascii="Times New Roman"/>
                <w:color w:val="595959"/>
                <w:w w:val="103"/>
                <w:sz w:val="12"/>
              </w:rPr>
              <w:t>-</w:t>
            </w:r>
            <w:r>
              <w:rPr>
                <w:rFonts w:ascii="Times New Roman"/>
                <w:color w:val="595959"/>
                <w:sz w:val="12"/>
              </w:rPr>
              <w:t> </w:t>
            </w:r>
            <w:r>
              <w:rPr>
                <w:rFonts w:ascii="Times New Roman"/>
                <w:color w:val="595959"/>
                <w:w w:val="103"/>
                <w:sz w:val="12"/>
              </w:rPr>
              <w:t>-</w:t>
            </w:r>
            <w:r>
              <w:rPr>
                <w:rFonts w:ascii="Times New Roman"/>
                <w:color w:val="595959"/>
                <w:sz w:val="12"/>
              </w:rPr>
              <w:t> </w:t>
            </w:r>
            <w:r>
              <w:rPr>
                <w:rFonts w:ascii="Times New Roman"/>
                <w:color w:val="3B3B3B"/>
                <w:w w:val="103"/>
                <w:sz w:val="12"/>
              </w:rPr>
              <w:t>-</w:t>
            </w:r>
            <w:r>
              <w:rPr>
                <w:rFonts w:ascii="Times New Roman"/>
                <w:color w:val="3B3B3B"/>
                <w:sz w:val="12"/>
              </w:rPr>
              <w:t> </w:t>
            </w:r>
            <w:r>
              <w:rPr>
                <w:rFonts w:ascii="Times New Roman"/>
                <w:color w:val="3B3B3B"/>
                <w:w w:val="103"/>
                <w:sz w:val="12"/>
              </w:rPr>
              <w:t>-</w:t>
            </w:r>
            <w:r>
              <w:rPr>
                <w:rFonts w:ascii="Times New Roman"/>
                <w:color w:val="3B3B3B"/>
                <w:spacing w:val="5"/>
                <w:sz w:val="12"/>
              </w:rPr>
              <w:t> </w:t>
            </w:r>
            <w:r>
              <w:rPr>
                <w:rFonts w:ascii="Times New Roman"/>
                <w:color w:val="3B3B3B"/>
                <w:w w:val="103"/>
                <w:sz w:val="12"/>
              </w:rPr>
              <w:t>-</w:t>
            </w:r>
            <w:r>
              <w:rPr>
                <w:rFonts w:ascii="Times New Roman"/>
                <w:color w:val="3B3B3B"/>
                <w:sz w:val="12"/>
              </w:rPr>
              <w:t> </w:t>
            </w:r>
            <w:r>
              <w:rPr>
                <w:rFonts w:ascii="Times New Roman"/>
                <w:color w:val="595959"/>
                <w:w w:val="103"/>
                <w:sz w:val="12"/>
              </w:rPr>
              <w:t>-</w:t>
            </w:r>
            <w:r>
              <w:rPr>
                <w:rFonts w:ascii="Times New Roman"/>
                <w:color w:val="595959"/>
                <w:sz w:val="12"/>
              </w:rPr>
              <w:t> </w:t>
            </w:r>
            <w:r>
              <w:rPr>
                <w:rFonts w:ascii="Times New Roman"/>
                <w:color w:val="595959"/>
                <w:w w:val="103"/>
                <w:sz w:val="12"/>
              </w:rPr>
              <w:t>-</w:t>
            </w:r>
            <w:r>
              <w:rPr>
                <w:rFonts w:ascii="Times New Roman"/>
                <w:color w:val="595959"/>
                <w:sz w:val="12"/>
              </w:rPr>
              <w:t> </w:t>
            </w:r>
            <w:r>
              <w:rPr>
                <w:rFonts w:ascii="Times New Roman"/>
                <w:color w:val="3B3B3B"/>
                <w:w w:val="103"/>
                <w:sz w:val="12"/>
              </w:rPr>
              <w:t>-</w:t>
            </w:r>
            <w:r>
              <w:rPr>
                <w:rFonts w:ascii="Times New Roman"/>
                <w:color w:val="3B3B3B"/>
                <w:sz w:val="12"/>
              </w:rPr>
              <w:t> </w:t>
            </w:r>
            <w:r>
              <w:rPr>
                <w:rFonts w:ascii="Times New Roman"/>
                <w:color w:val="3B3B3B"/>
                <w:w w:val="103"/>
                <w:sz w:val="12"/>
              </w:rPr>
              <w:t>-</w:t>
            </w:r>
          </w:p>
          <w:p>
            <w:pPr>
              <w:pStyle w:val="TableParagraph"/>
              <w:tabs>
                <w:tab w:pos="1531" w:val="left" w:leader="none"/>
              </w:tabs>
              <w:spacing w:line="190" w:lineRule="exact"/>
              <w:ind w:left="100"/>
              <w:rPr>
                <w:sz w:val="16"/>
              </w:rPr>
            </w:pPr>
            <w:r>
              <w:rPr>
                <w:color w:val="3B3B3B"/>
                <w:w w:val="105"/>
                <w:sz w:val="16"/>
              </w:rPr>
              <w:t>Pratik</w:t>
              <w:tab/>
            </w:r>
            <w:r>
              <w:rPr>
                <w:color w:val="3B3B3B"/>
                <w:w w:val="105"/>
                <w:position w:val="4"/>
                <w:sz w:val="16"/>
              </w:rPr>
              <w:t>-</w:t>
            </w:r>
          </w:p>
          <w:p>
            <w:pPr>
              <w:pStyle w:val="TableParagraph"/>
              <w:spacing w:before="23"/>
              <w:ind w:left="101"/>
              <w:rPr>
                <w:sz w:val="16"/>
              </w:rPr>
            </w:pPr>
            <w:r>
              <w:rPr>
                <w:color w:val="3B3B3B"/>
                <w:w w:val="105"/>
                <w:sz w:val="16"/>
              </w:rPr>
              <w:t>Klinik Uygulama</w:t>
            </w:r>
          </w:p>
        </w:tc>
        <w:tc>
          <w:tcPr>
            <w:tcW w:w="1620" w:type="dxa"/>
            <w:tcBorders>
              <w:top w:val="single" w:sz="4" w:space="0" w:color="000000"/>
              <w:left w:val="single" w:sz="4" w:space="0" w:color="000000"/>
              <w:bottom w:val="single" w:sz="10" w:space="0" w:color="000000"/>
            </w:tcBorders>
          </w:tcPr>
          <w:p>
            <w:pPr>
              <w:pStyle w:val="TableParagraph"/>
              <w:spacing w:line="268" w:lineRule="auto" w:before="32"/>
              <w:ind w:left="101" w:right="125"/>
              <w:rPr>
                <w:sz w:val="16"/>
              </w:rPr>
            </w:pPr>
            <w:r>
              <w:rPr>
                <w:color w:val="3B3B3B"/>
                <w:w w:val="105"/>
                <w:sz w:val="16"/>
              </w:rPr>
              <w:t>Bilim Dalı Ö.Üyesi K Sezer</w:t>
            </w:r>
          </w:p>
          <w:p>
            <w:pPr>
              <w:pStyle w:val="TableParagraph"/>
              <w:spacing w:line="268" w:lineRule="auto"/>
              <w:ind w:left="101" w:right="844"/>
              <w:rPr>
                <w:sz w:val="16"/>
              </w:rPr>
            </w:pPr>
            <w:r>
              <w:rPr>
                <w:color w:val="3B3B3B"/>
                <w:w w:val="105"/>
                <w:sz w:val="16"/>
              </w:rPr>
              <w:t>K Konca K Konca</w:t>
            </w:r>
          </w:p>
          <w:p>
            <w:pPr>
              <w:pStyle w:val="TableParagraph"/>
              <w:spacing w:line="161" w:lineRule="exact"/>
              <w:ind w:left="101" w:hanging="8"/>
              <w:rPr>
                <w:sz w:val="16"/>
              </w:rPr>
            </w:pPr>
            <w:r>
              <w:rPr>
                <w:color w:val="3B3B3B"/>
                <w:sz w:val="16"/>
              </w:rPr>
              <w:t>s iıirrı-o afı-o </w:t>
            </w:r>
            <w:r>
              <w:rPr>
                <w:color w:val="595959"/>
                <w:spacing w:val="-3"/>
                <w:sz w:val="16"/>
              </w:rPr>
              <w:t>.</w:t>
            </w:r>
            <w:r>
              <w:rPr>
                <w:color w:val="3B3B3B"/>
                <w:spacing w:val="-3"/>
                <w:sz w:val="16"/>
              </w:rPr>
              <w:t>ü </w:t>
            </w:r>
            <w:r>
              <w:rPr>
                <w:color w:val="3B3B3B"/>
                <w:spacing w:val="-8"/>
                <w:sz w:val="16"/>
              </w:rPr>
              <w:t>ye-s-i-</w:t>
            </w:r>
          </w:p>
          <w:p>
            <w:pPr>
              <w:pStyle w:val="TableParagraph"/>
              <w:spacing w:line="268" w:lineRule="auto" w:before="61"/>
              <w:ind w:left="101"/>
              <w:rPr>
                <w:sz w:val="16"/>
              </w:rPr>
            </w:pPr>
            <w:r>
              <w:rPr>
                <w:color w:val="3B3B3B"/>
                <w:w w:val="105"/>
                <w:sz w:val="16"/>
              </w:rPr>
              <w:t>Bilim Dalı Ö.Üyesi Bilim  Dalı ö.üvesi</w:t>
            </w:r>
          </w:p>
        </w:tc>
      </w:tr>
      <w:tr>
        <w:trPr>
          <w:trHeight w:val="802" w:hRule="exact"/>
        </w:trPr>
        <w:tc>
          <w:tcPr>
            <w:tcW w:w="576" w:type="dxa"/>
            <w:tcBorders>
              <w:top w:val="single" w:sz="10" w:space="0" w:color="000000"/>
              <w:left w:val="single" w:sz="10" w:space="0" w:color="000000"/>
              <w:bottom w:val="single" w:sz="4" w:space="0" w:color="000000"/>
              <w:right w:val="single" w:sz="4" w:space="0" w:color="000000"/>
            </w:tcBorders>
          </w:tcPr>
          <w:p>
            <w:pPr>
              <w:pStyle w:val="TableParagraph"/>
              <w:spacing w:before="2"/>
              <w:rPr>
                <w:rFonts w:ascii="Times New Roman"/>
                <w:sz w:val="25"/>
              </w:rPr>
            </w:pPr>
          </w:p>
          <w:p>
            <w:pPr>
              <w:pStyle w:val="TableParagraph"/>
              <w:spacing w:before="1"/>
              <w:ind w:left="71" w:right="79"/>
              <w:jc w:val="center"/>
              <w:rPr>
                <w:rFonts w:ascii="Times New Roman"/>
                <w:sz w:val="18"/>
              </w:rPr>
            </w:pPr>
            <w:r>
              <w:rPr>
                <w:rFonts w:ascii="Times New Roman"/>
                <w:color w:val="3B3B3B"/>
                <w:w w:val="105"/>
                <w:sz w:val="18"/>
              </w:rPr>
              <w:t>34</w:t>
            </w:r>
          </w:p>
        </w:tc>
        <w:tc>
          <w:tcPr>
            <w:tcW w:w="8746" w:type="dxa"/>
            <w:gridSpan w:val="9"/>
            <w:tcBorders>
              <w:top w:val="single" w:sz="10" w:space="0" w:color="000000"/>
              <w:left w:val="single" w:sz="4" w:space="0" w:color="000000"/>
              <w:bottom w:val="single" w:sz="4" w:space="0" w:color="000000"/>
            </w:tcBorders>
          </w:tcPr>
          <w:p>
            <w:pPr>
              <w:pStyle w:val="TableParagraph"/>
              <w:spacing w:before="6"/>
              <w:rPr>
                <w:rFonts w:ascii="Times New Roman"/>
                <w:sz w:val="20"/>
              </w:rPr>
            </w:pPr>
          </w:p>
          <w:p>
            <w:pPr>
              <w:pStyle w:val="TableParagraph"/>
              <w:ind w:left="3697" w:right="3700"/>
              <w:jc w:val="center"/>
              <w:rPr>
                <w:sz w:val="16"/>
              </w:rPr>
            </w:pPr>
            <w:r>
              <w:rPr>
                <w:color w:val="3B3B3B"/>
                <w:w w:val="105"/>
                <w:sz w:val="16"/>
              </w:rPr>
              <w:t>SINAV (TEORİK)</w:t>
            </w:r>
          </w:p>
        </w:tc>
      </w:tr>
      <w:tr>
        <w:trPr>
          <w:trHeight w:val="662" w:hRule="exact"/>
        </w:trPr>
        <w:tc>
          <w:tcPr>
            <w:tcW w:w="576" w:type="dxa"/>
            <w:tcBorders>
              <w:top w:val="single" w:sz="4" w:space="0" w:color="000000"/>
              <w:left w:val="single" w:sz="10" w:space="0" w:color="000000"/>
              <w:bottom w:val="single" w:sz="4" w:space="0" w:color="000000"/>
              <w:right w:val="single" w:sz="4" w:space="0" w:color="000000"/>
            </w:tcBorders>
          </w:tcPr>
          <w:p>
            <w:pPr>
              <w:pStyle w:val="TableParagraph"/>
              <w:spacing w:before="8"/>
              <w:rPr>
                <w:rFonts w:ascii="Times New Roman"/>
                <w:sz w:val="18"/>
              </w:rPr>
            </w:pPr>
          </w:p>
          <w:p>
            <w:pPr>
              <w:pStyle w:val="TableParagraph"/>
              <w:spacing w:before="1"/>
              <w:ind w:left="71" w:right="77"/>
              <w:jc w:val="center"/>
              <w:rPr>
                <w:rFonts w:ascii="Times New Roman"/>
                <w:sz w:val="18"/>
              </w:rPr>
            </w:pPr>
            <w:r>
              <w:rPr>
                <w:rFonts w:ascii="Times New Roman"/>
                <w:color w:val="3B3B3B"/>
                <w:w w:val="105"/>
                <w:sz w:val="18"/>
              </w:rPr>
              <w:t>35</w:t>
            </w:r>
          </w:p>
        </w:tc>
        <w:tc>
          <w:tcPr>
            <w:tcW w:w="8746" w:type="dxa"/>
            <w:gridSpan w:val="9"/>
            <w:tcBorders>
              <w:top w:val="single" w:sz="4" w:space="0" w:color="000000"/>
              <w:left w:val="single" w:sz="4" w:space="0" w:color="000000"/>
              <w:bottom w:val="single" w:sz="4" w:space="0" w:color="000000"/>
            </w:tcBorders>
          </w:tcPr>
          <w:p>
            <w:pPr>
              <w:pStyle w:val="TableParagraph"/>
              <w:spacing w:before="1"/>
              <w:rPr>
                <w:rFonts w:ascii="Times New Roman"/>
                <w:sz w:val="19"/>
              </w:rPr>
            </w:pPr>
          </w:p>
          <w:p>
            <w:pPr>
              <w:pStyle w:val="TableParagraph"/>
              <w:ind w:left="3684" w:right="3700"/>
              <w:jc w:val="center"/>
              <w:rPr>
                <w:sz w:val="16"/>
              </w:rPr>
            </w:pPr>
            <w:r>
              <w:rPr>
                <w:color w:val="3B3B3B"/>
                <w:w w:val="105"/>
                <w:sz w:val="16"/>
              </w:rPr>
              <w:t>SINAV (PRATİK)</w:t>
            </w:r>
          </w:p>
        </w:tc>
      </w:tr>
    </w:tbl>
    <w:p>
      <w:pPr>
        <w:spacing w:after="0"/>
        <w:jc w:val="center"/>
        <w:rPr>
          <w:sz w:val="16"/>
        </w:rPr>
        <w:sectPr>
          <w:pgSz w:w="11910" w:h="16840"/>
          <w:pgMar w:header="1404" w:footer="0" w:top="1600" w:bottom="280" w:left="1180" w:right="1140"/>
        </w:sectPr>
      </w:pPr>
    </w:p>
    <w:p>
      <w:pPr>
        <w:tabs>
          <w:tab w:pos="8956" w:val="left" w:leader="none"/>
        </w:tabs>
        <w:spacing w:before="76"/>
        <w:ind w:left="472" w:right="0" w:firstLine="0"/>
        <w:jc w:val="left"/>
        <w:rPr>
          <w:rFonts w:ascii="Times New Roman" w:hAnsi="Times New Roman"/>
          <w:sz w:val="21"/>
        </w:rPr>
      </w:pPr>
      <w:r>
        <w:rPr/>
        <w:pict>
          <v:line style="position:absolute;mso-position-horizontal-relative:page;mso-position-vertical-relative:paragraph;z-index:-1521088" from="90.473251pt,6.403132pt" to="532.280301pt,6.403132pt" stroked="true" strokeweight=".839937pt" strokecolor="#afafaf">
            <v:stroke dashstyle="solid"/>
            <w10:wrap type="none"/>
          </v:line>
        </w:pict>
      </w:r>
      <w:r>
        <w:rPr/>
        <w:pict>
          <v:line style="position:absolute;mso-position-horizontal-relative:page;mso-position-vertical-relative:paragraph;z-index:8944" from="91.913139pt,19.782652pt" to="530.840399pt,19.782652pt" stroked="true" strokeweight="2.639803pt" strokecolor="#afafaf">
            <v:stroke dashstyle="solid"/>
            <w10:wrap type="none"/>
          </v:line>
        </w:pict>
      </w:r>
      <w:bookmarkStart w:name="Page 183" w:id="248"/>
      <w:bookmarkEnd w:id="248"/>
      <w:r>
        <w:rPr/>
      </w:r>
      <w:r>
        <w:rPr>
          <w:color w:val="1C1C1A"/>
          <w:w w:val="90"/>
          <w:sz w:val="14"/>
        </w:rPr>
        <w:t>EGİTİM-öGRETİM</w:t>
      </w:r>
      <w:r>
        <w:rPr>
          <w:color w:val="1C1C1A"/>
          <w:spacing w:val="-21"/>
          <w:w w:val="90"/>
          <w:sz w:val="14"/>
        </w:rPr>
        <w:t> </w:t>
      </w:r>
      <w:r>
        <w:rPr>
          <w:color w:val="1C1C1A"/>
          <w:w w:val="90"/>
          <w:sz w:val="14"/>
        </w:rPr>
        <w:t>REHBERİ</w:t>
        <w:tab/>
      </w:r>
      <w:r>
        <w:rPr>
          <w:rFonts w:ascii="Times New Roman" w:hAnsi="Times New Roman"/>
          <w:color w:val="1C1C1A"/>
          <w:w w:val="90"/>
          <w:position w:val="9"/>
          <w:sz w:val="21"/>
        </w:rPr>
        <w:t>7,</w:t>
      </w:r>
    </w:p>
    <w:p>
      <w:pPr>
        <w:pStyle w:val="BodyText"/>
        <w:spacing w:before="10"/>
        <w:rPr>
          <w:rFonts w:ascii="Times New Roman"/>
          <w:sz w:val="24"/>
        </w:rPr>
      </w:pPr>
    </w:p>
    <w:p>
      <w:pPr>
        <w:spacing w:before="0"/>
        <w:ind w:left="110" w:right="0" w:firstLine="0"/>
        <w:jc w:val="left"/>
        <w:rPr>
          <w:b/>
          <w:sz w:val="19"/>
        </w:rPr>
      </w:pPr>
      <w:r>
        <w:rPr>
          <w:b/>
          <w:w w:val="105"/>
          <w:sz w:val="19"/>
        </w:rPr>
        <w:t>Dönem iV Enfeksiyon Hastalıkları Stajı Öğrenim Hedefleri</w:t>
      </w:r>
    </w:p>
    <w:p>
      <w:pPr>
        <w:pStyle w:val="ListParagraph"/>
        <w:numPr>
          <w:ilvl w:val="0"/>
          <w:numId w:val="184"/>
        </w:numPr>
        <w:tabs>
          <w:tab w:pos="469" w:val="left" w:leader="none"/>
        </w:tabs>
        <w:spacing w:line="240" w:lineRule="auto" w:before="7" w:after="0"/>
        <w:ind w:left="466" w:right="0" w:hanging="359"/>
        <w:jc w:val="left"/>
        <w:rPr>
          <w:sz w:val="20"/>
        </w:rPr>
      </w:pPr>
      <w:r>
        <w:rPr>
          <w:sz w:val="20"/>
        </w:rPr>
        <w:t>Enfeksiyon hastalıklarına yönelik anamnez alır ve fizik muayene</w:t>
      </w:r>
      <w:r>
        <w:rPr>
          <w:spacing w:val="-14"/>
          <w:sz w:val="20"/>
        </w:rPr>
        <w:t> </w:t>
      </w:r>
      <w:r>
        <w:rPr>
          <w:sz w:val="20"/>
        </w:rPr>
        <w:t>yapar,</w:t>
      </w:r>
    </w:p>
    <w:p>
      <w:pPr>
        <w:pStyle w:val="ListParagraph"/>
        <w:numPr>
          <w:ilvl w:val="0"/>
          <w:numId w:val="184"/>
        </w:numPr>
        <w:tabs>
          <w:tab w:pos="470" w:val="left" w:leader="none"/>
        </w:tabs>
        <w:spacing w:line="240" w:lineRule="auto" w:before="0" w:after="0"/>
        <w:ind w:left="469" w:right="0" w:hanging="361"/>
        <w:jc w:val="left"/>
        <w:rPr>
          <w:sz w:val="20"/>
        </w:rPr>
      </w:pPr>
      <w:r>
        <w:rPr>
          <w:sz w:val="20"/>
        </w:rPr>
        <w:t>Ateşli hastayı</w:t>
      </w:r>
      <w:r>
        <w:rPr>
          <w:spacing w:val="-7"/>
          <w:sz w:val="20"/>
        </w:rPr>
        <w:t> </w:t>
      </w:r>
      <w:r>
        <w:rPr>
          <w:sz w:val="20"/>
        </w:rPr>
        <w:t>tanır,</w:t>
      </w:r>
    </w:p>
    <w:p>
      <w:pPr>
        <w:pStyle w:val="ListParagraph"/>
        <w:numPr>
          <w:ilvl w:val="0"/>
          <w:numId w:val="184"/>
        </w:numPr>
        <w:tabs>
          <w:tab w:pos="469" w:val="left" w:leader="none"/>
        </w:tabs>
        <w:spacing w:line="228" w:lineRule="exact" w:before="4" w:after="0"/>
        <w:ind w:left="468" w:right="0" w:hanging="363"/>
        <w:jc w:val="left"/>
        <w:rPr>
          <w:sz w:val="20"/>
        </w:rPr>
      </w:pPr>
      <w:r>
        <w:rPr>
          <w:sz w:val="20"/>
        </w:rPr>
        <w:t>Enfeksiyon hastalıklarının ayırıcı tanısını</w:t>
      </w:r>
      <w:r>
        <w:rPr>
          <w:spacing w:val="-17"/>
          <w:sz w:val="20"/>
        </w:rPr>
        <w:t> </w:t>
      </w:r>
      <w:r>
        <w:rPr>
          <w:sz w:val="20"/>
        </w:rPr>
        <w:t>yapar,</w:t>
      </w:r>
    </w:p>
    <w:p>
      <w:pPr>
        <w:pStyle w:val="ListParagraph"/>
        <w:numPr>
          <w:ilvl w:val="0"/>
          <w:numId w:val="184"/>
        </w:numPr>
        <w:tabs>
          <w:tab w:pos="469" w:val="left" w:leader="none"/>
        </w:tabs>
        <w:spacing w:line="228" w:lineRule="exact" w:before="0" w:after="0"/>
        <w:ind w:left="468" w:right="0" w:hanging="361"/>
        <w:jc w:val="left"/>
        <w:rPr>
          <w:sz w:val="20"/>
        </w:rPr>
      </w:pPr>
      <w:r>
        <w:rPr>
          <w:sz w:val="20"/>
        </w:rPr>
        <w:t>Enfeksiyon hastalıklarının tanısında kullanılan laboratuvar testlerin gerekçesini</w:t>
      </w:r>
      <w:r>
        <w:rPr>
          <w:spacing w:val="-17"/>
          <w:sz w:val="20"/>
        </w:rPr>
        <w:t> </w:t>
      </w:r>
      <w:r>
        <w:rPr>
          <w:sz w:val="20"/>
        </w:rPr>
        <w:t>açıklar,</w:t>
      </w:r>
    </w:p>
    <w:p>
      <w:pPr>
        <w:pStyle w:val="ListParagraph"/>
        <w:numPr>
          <w:ilvl w:val="0"/>
          <w:numId w:val="184"/>
        </w:numPr>
        <w:tabs>
          <w:tab w:pos="469" w:val="left" w:leader="none"/>
        </w:tabs>
        <w:spacing w:line="240" w:lineRule="auto" w:before="1" w:after="0"/>
        <w:ind w:left="468" w:right="0" w:hanging="358"/>
        <w:jc w:val="left"/>
        <w:rPr>
          <w:sz w:val="20"/>
        </w:rPr>
      </w:pPr>
      <w:r>
        <w:rPr>
          <w:sz w:val="20"/>
        </w:rPr>
        <w:t>Enfeksiyon hastalıklarında hasta takip ve sevk ölçütlerini</w:t>
      </w:r>
      <w:r>
        <w:rPr>
          <w:spacing w:val="-23"/>
          <w:sz w:val="20"/>
        </w:rPr>
        <w:t> </w:t>
      </w:r>
      <w:r>
        <w:rPr>
          <w:sz w:val="20"/>
        </w:rPr>
        <w:t>sayar,</w:t>
      </w:r>
    </w:p>
    <w:p>
      <w:pPr>
        <w:pStyle w:val="ListParagraph"/>
        <w:numPr>
          <w:ilvl w:val="0"/>
          <w:numId w:val="184"/>
        </w:numPr>
        <w:tabs>
          <w:tab w:pos="469" w:val="left" w:leader="none"/>
        </w:tabs>
        <w:spacing w:line="240" w:lineRule="auto" w:before="0" w:after="0"/>
        <w:ind w:left="468" w:right="0" w:hanging="362"/>
        <w:jc w:val="left"/>
        <w:rPr>
          <w:sz w:val="20"/>
        </w:rPr>
      </w:pPr>
      <w:r>
        <w:rPr>
          <w:sz w:val="20"/>
        </w:rPr>
        <w:t>Enfeksiyon hastalıklarında acil hastayı tanır ve yatış endikasyonlarını</w:t>
      </w:r>
      <w:r>
        <w:rPr>
          <w:spacing w:val="-22"/>
          <w:sz w:val="20"/>
        </w:rPr>
        <w:t> </w:t>
      </w:r>
      <w:r>
        <w:rPr>
          <w:sz w:val="20"/>
        </w:rPr>
        <w:t>sayar,</w:t>
      </w:r>
    </w:p>
    <w:p>
      <w:pPr>
        <w:pStyle w:val="ListParagraph"/>
        <w:numPr>
          <w:ilvl w:val="0"/>
          <w:numId w:val="184"/>
        </w:numPr>
        <w:tabs>
          <w:tab w:pos="469" w:val="left" w:leader="none"/>
        </w:tabs>
        <w:spacing w:line="240" w:lineRule="auto" w:before="0" w:after="0"/>
        <w:ind w:left="466" w:right="384" w:hanging="357"/>
        <w:jc w:val="left"/>
        <w:rPr>
          <w:sz w:val="20"/>
        </w:rPr>
      </w:pPr>
      <w:r>
        <w:rPr>
          <w:sz w:val="20"/>
        </w:rPr>
        <w:t>Enfeksiyon hastalıklarında temel tedavi yöntemlerini özetler, akılcı antibiyotik kullanımının temel ilkelerini</w:t>
      </w:r>
      <w:r>
        <w:rPr>
          <w:spacing w:val="-4"/>
          <w:sz w:val="20"/>
        </w:rPr>
        <w:t> </w:t>
      </w:r>
      <w:r>
        <w:rPr>
          <w:sz w:val="20"/>
        </w:rPr>
        <w:t>sayar,</w:t>
      </w:r>
    </w:p>
    <w:p>
      <w:pPr>
        <w:pStyle w:val="ListParagraph"/>
        <w:numPr>
          <w:ilvl w:val="0"/>
          <w:numId w:val="184"/>
        </w:numPr>
        <w:tabs>
          <w:tab w:pos="470" w:val="left" w:leader="none"/>
        </w:tabs>
        <w:spacing w:line="228" w:lineRule="exact" w:before="0" w:after="0"/>
        <w:ind w:left="469" w:right="0" w:hanging="363"/>
        <w:jc w:val="left"/>
        <w:rPr>
          <w:sz w:val="20"/>
        </w:rPr>
      </w:pPr>
      <w:r>
        <w:rPr>
          <w:sz w:val="20"/>
        </w:rPr>
        <w:t>Aktif ve pasif bağışıklama şemasını</w:t>
      </w:r>
      <w:r>
        <w:rPr>
          <w:spacing w:val="-20"/>
          <w:sz w:val="20"/>
        </w:rPr>
        <w:t> </w:t>
      </w:r>
      <w:r>
        <w:rPr>
          <w:sz w:val="20"/>
        </w:rPr>
        <w:t>açıklar,</w:t>
      </w:r>
    </w:p>
    <w:p>
      <w:pPr>
        <w:pStyle w:val="ListParagraph"/>
        <w:numPr>
          <w:ilvl w:val="0"/>
          <w:numId w:val="184"/>
        </w:numPr>
        <w:tabs>
          <w:tab w:pos="468" w:val="left" w:leader="none"/>
        </w:tabs>
        <w:spacing w:line="228" w:lineRule="exact" w:before="0" w:after="0"/>
        <w:ind w:left="467" w:right="0" w:hanging="362"/>
        <w:jc w:val="left"/>
        <w:rPr>
          <w:sz w:val="20"/>
        </w:rPr>
      </w:pPr>
      <w:r>
        <w:rPr>
          <w:sz w:val="20"/>
        </w:rPr>
        <w:t>Hastane enfeksiyonlarını ve izolasyon yöntemlerini</w:t>
      </w:r>
      <w:r>
        <w:rPr>
          <w:spacing w:val="-24"/>
          <w:sz w:val="20"/>
        </w:rPr>
        <w:t> </w:t>
      </w:r>
      <w:r>
        <w:rPr>
          <w:sz w:val="20"/>
        </w:rPr>
        <w:t>özetler.</w:t>
      </w:r>
    </w:p>
    <w:p>
      <w:pPr>
        <w:spacing w:after="0" w:line="228" w:lineRule="exact"/>
        <w:jc w:val="left"/>
        <w:rPr>
          <w:sz w:val="20"/>
        </w:rPr>
        <w:sectPr>
          <w:headerReference w:type="default" r:id="rId199"/>
          <w:pgSz w:w="11910" w:h="16840"/>
          <w:pgMar w:header="0" w:footer="0" w:top="1180" w:bottom="280" w:left="1580" w:right="1140"/>
        </w:sectPr>
      </w:pPr>
    </w:p>
    <w:p>
      <w:pPr>
        <w:pStyle w:val="BodyText"/>
        <w:ind w:left="117"/>
        <w:rPr>
          <w:sz w:val="20"/>
        </w:rPr>
      </w:pPr>
      <w:r>
        <w:rPr>
          <w:sz w:val="20"/>
        </w:rPr>
        <w:pict>
          <v:group style="width:469.95pt;height:25pt;mso-position-horizontal-relative:char;mso-position-vertical-relative:line" coordorigin="0,0" coordsize="9399,500">
            <v:shape style="position:absolute;left:7325;top:0;width:2074;height:499" type="#_x0000_t75" stroked="false">
              <v:imagedata r:id="rId201" o:title=""/>
            </v:shape>
            <v:line style="position:absolute" from="39,41" to="7352,41" stroked="true" strokeweight="1.679536pt" strokecolor="#000000">
              <v:stroke dashstyle="solid"/>
            </v:line>
            <v:line style="position:absolute" from="29,293" to="8571,293" stroked="true" strokeweight="2.879205pt" strokecolor="#000000">
              <v:stroke dashstyle="solid"/>
            </v:line>
          </v:group>
        </w:pict>
      </w:r>
      <w:r>
        <w:rPr>
          <w:sz w:val="20"/>
        </w:rPr>
      </w:r>
    </w:p>
    <w:p>
      <w:pPr>
        <w:pStyle w:val="BodyText"/>
        <w:spacing w:before="3"/>
        <w:rPr>
          <w:sz w:val="14"/>
        </w:rPr>
      </w:pPr>
    </w:p>
    <w:p>
      <w:pPr>
        <w:spacing w:before="95"/>
        <w:ind w:left="2145" w:right="0" w:firstLine="0"/>
        <w:jc w:val="left"/>
        <w:rPr>
          <w:b/>
          <w:sz w:val="16"/>
        </w:rPr>
      </w:pPr>
      <w:bookmarkStart w:name="Page 184" w:id="249"/>
      <w:bookmarkEnd w:id="249"/>
      <w:r>
        <w:rPr/>
      </w:r>
      <w:r>
        <w:rPr>
          <w:b/>
          <w:color w:val="3D3D3D"/>
          <w:w w:val="105"/>
          <w:sz w:val="16"/>
        </w:rPr>
        <w:t>DÖNEM 4 ENFEKSİYON HASTALIKLARI  STAJ PROGRAM!</w:t>
      </w:r>
    </w:p>
    <w:p>
      <w:pPr>
        <w:pStyle w:val="BodyText"/>
        <w:spacing w:before="8"/>
        <w:rPr>
          <w:b/>
          <w:sz w:val="18"/>
        </w:rPr>
      </w:pPr>
    </w:p>
    <w:tbl>
      <w:tblPr>
        <w:tblW w:w="0" w:type="auto"/>
        <w:jc w:val="left"/>
        <w:tblInd w:w="1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17"/>
        <w:gridCol w:w="4815"/>
        <w:gridCol w:w="686"/>
        <w:gridCol w:w="1675"/>
        <w:gridCol w:w="1538"/>
      </w:tblGrid>
      <w:tr>
        <w:trPr>
          <w:trHeight w:val="446" w:hRule="exact"/>
        </w:trPr>
        <w:tc>
          <w:tcPr>
            <w:tcW w:w="617" w:type="dxa"/>
            <w:tcBorders>
              <w:left w:val="single" w:sz="10" w:space="0" w:color="000000"/>
              <w:right w:val="single" w:sz="4" w:space="0" w:color="000000"/>
            </w:tcBorders>
          </w:tcPr>
          <w:p>
            <w:pPr>
              <w:pStyle w:val="TableParagraph"/>
              <w:spacing w:before="118"/>
              <w:ind w:left="37" w:right="38"/>
              <w:jc w:val="center"/>
              <w:rPr>
                <w:b/>
                <w:sz w:val="16"/>
              </w:rPr>
            </w:pPr>
            <w:r>
              <w:rPr>
                <w:b/>
                <w:color w:val="3D3D3D"/>
                <w:w w:val="110"/>
                <w:sz w:val="16"/>
              </w:rPr>
              <w:t>Gün</w:t>
            </w:r>
          </w:p>
        </w:tc>
        <w:tc>
          <w:tcPr>
            <w:tcW w:w="4815" w:type="dxa"/>
            <w:tcBorders>
              <w:left w:val="single" w:sz="4" w:space="0" w:color="000000"/>
              <w:right w:val="single" w:sz="6" w:space="0" w:color="000000"/>
            </w:tcBorders>
          </w:tcPr>
          <w:p>
            <w:pPr>
              <w:pStyle w:val="TableParagraph"/>
              <w:spacing w:before="118"/>
              <w:ind w:left="1707" w:right="1712"/>
              <w:jc w:val="center"/>
              <w:rPr>
                <w:b/>
                <w:sz w:val="16"/>
              </w:rPr>
            </w:pPr>
            <w:r>
              <w:rPr>
                <w:b/>
                <w:color w:val="3D3D3D"/>
                <w:w w:val="105"/>
                <w:sz w:val="16"/>
              </w:rPr>
              <w:t>Dersinin Konusu</w:t>
            </w:r>
          </w:p>
        </w:tc>
        <w:tc>
          <w:tcPr>
            <w:tcW w:w="686" w:type="dxa"/>
            <w:tcBorders>
              <w:left w:val="single" w:sz="6" w:space="0" w:color="000000"/>
              <w:right w:val="single" w:sz="6" w:space="0" w:color="000000"/>
            </w:tcBorders>
          </w:tcPr>
          <w:p>
            <w:pPr>
              <w:pStyle w:val="TableParagraph"/>
              <w:spacing w:line="268" w:lineRule="auto" w:before="18"/>
              <w:ind w:left="157" w:right="131" w:hanging="10"/>
              <w:rPr>
                <w:b/>
                <w:sz w:val="16"/>
              </w:rPr>
            </w:pPr>
            <w:r>
              <w:rPr>
                <w:b/>
                <w:color w:val="3D3D3D"/>
                <w:w w:val="105"/>
                <w:sz w:val="16"/>
              </w:rPr>
              <w:t>Süre Saat</w:t>
            </w:r>
          </w:p>
        </w:tc>
        <w:tc>
          <w:tcPr>
            <w:tcW w:w="1675" w:type="dxa"/>
            <w:tcBorders>
              <w:left w:val="single" w:sz="6" w:space="0" w:color="000000"/>
              <w:right w:val="single" w:sz="6" w:space="0" w:color="000000"/>
            </w:tcBorders>
          </w:tcPr>
          <w:p>
            <w:pPr>
              <w:pStyle w:val="TableParagraph"/>
              <w:spacing w:before="118"/>
              <w:ind w:left="156"/>
              <w:rPr>
                <w:b/>
                <w:sz w:val="16"/>
              </w:rPr>
            </w:pPr>
            <w:r>
              <w:rPr>
                <w:b/>
                <w:color w:val="3D3D3D"/>
                <w:w w:val="105"/>
                <w:sz w:val="16"/>
              </w:rPr>
              <w:t>Etkinliğinin Türü</w:t>
            </w:r>
          </w:p>
        </w:tc>
        <w:tc>
          <w:tcPr>
            <w:tcW w:w="1538" w:type="dxa"/>
            <w:tcBorders>
              <w:left w:val="single" w:sz="6" w:space="0" w:color="000000"/>
            </w:tcBorders>
          </w:tcPr>
          <w:p>
            <w:pPr>
              <w:pStyle w:val="TableParagraph"/>
              <w:spacing w:before="118"/>
              <w:ind w:left="180"/>
              <w:rPr>
                <w:b/>
                <w:sz w:val="16"/>
              </w:rPr>
            </w:pPr>
            <w:r>
              <w:rPr>
                <w:b/>
                <w:color w:val="3D3D3D"/>
                <w:w w:val="105"/>
                <w:sz w:val="16"/>
              </w:rPr>
              <w:t>Öğretim Üyesi</w:t>
            </w:r>
          </w:p>
        </w:tc>
      </w:tr>
      <w:tr>
        <w:trPr>
          <w:trHeight w:val="864" w:hRule="exact"/>
        </w:trPr>
        <w:tc>
          <w:tcPr>
            <w:tcW w:w="617" w:type="dxa"/>
            <w:tcBorders>
              <w:left w:val="single" w:sz="10" w:space="0" w:color="000000"/>
              <w:bottom w:val="single" w:sz="6" w:space="0" w:color="000000"/>
              <w:right w:val="single" w:sz="4" w:space="0" w:color="000000"/>
            </w:tcBorders>
          </w:tcPr>
          <w:p>
            <w:pPr>
              <w:pStyle w:val="TableParagraph"/>
              <w:spacing w:before="3"/>
              <w:rPr>
                <w:b/>
                <w:sz w:val="26"/>
              </w:rPr>
            </w:pPr>
          </w:p>
          <w:p>
            <w:pPr>
              <w:pStyle w:val="TableParagraph"/>
              <w:ind w:right="5"/>
              <w:jc w:val="center"/>
              <w:rPr>
                <w:rFonts w:ascii="Times New Roman"/>
                <w:sz w:val="19"/>
              </w:rPr>
            </w:pPr>
            <w:r>
              <w:rPr>
                <w:rFonts w:ascii="Times New Roman"/>
                <w:color w:val="3D3D3D"/>
                <w:w w:val="104"/>
                <w:sz w:val="19"/>
              </w:rPr>
              <w:t>1</w:t>
            </w:r>
          </w:p>
        </w:tc>
        <w:tc>
          <w:tcPr>
            <w:tcW w:w="4815" w:type="dxa"/>
            <w:tcBorders>
              <w:left w:val="single" w:sz="4" w:space="0" w:color="000000"/>
              <w:bottom w:val="single" w:sz="6" w:space="0" w:color="000000"/>
              <w:right w:val="single" w:sz="6" w:space="0" w:color="000000"/>
            </w:tcBorders>
          </w:tcPr>
          <w:p>
            <w:pPr>
              <w:pStyle w:val="TableParagraph"/>
              <w:spacing w:line="194" w:lineRule="exact" w:before="3"/>
              <w:ind w:left="102"/>
              <w:rPr>
                <w:sz w:val="17"/>
              </w:rPr>
            </w:pPr>
            <w:r>
              <w:rPr>
                <w:color w:val="3D3D3D"/>
                <w:sz w:val="17"/>
              </w:rPr>
              <w:t>Servis ve poliklinik hastasına yaklaşım</w:t>
            </w:r>
          </w:p>
          <w:p>
            <w:pPr>
              <w:pStyle w:val="TableParagraph"/>
              <w:tabs>
                <w:tab w:pos="4752" w:val="left" w:leader="none"/>
              </w:tabs>
              <w:spacing w:line="225" w:lineRule="auto" w:before="10"/>
              <w:ind w:left="102" w:right="49" w:hanging="66"/>
              <w:rPr>
                <w:sz w:val="17"/>
              </w:rPr>
            </w:pPr>
            <w:r>
              <w:rPr>
                <w:color w:val="3D3D3D"/>
                <w:w w:val="29"/>
                <w:sz w:val="22"/>
              </w:rPr>
              <w:t>_</w:t>
            </w:r>
            <w:r>
              <w:rPr>
                <w:color w:val="3D3D3D"/>
                <w:spacing w:val="-43"/>
                <w:sz w:val="22"/>
              </w:rPr>
              <w:t> </w:t>
            </w:r>
            <w:r>
              <w:rPr>
                <w:b/>
                <w:color w:val="3D3D3D"/>
                <w:spacing w:val="-9"/>
                <w:w w:val="66"/>
                <w:sz w:val="22"/>
              </w:rPr>
              <w:t>j</w:t>
            </w:r>
            <w:r>
              <w:rPr>
                <w:color w:val="3D3D3D"/>
                <w:w w:val="77"/>
                <w:sz w:val="17"/>
              </w:rPr>
              <w:t>ı:ıf</w:t>
            </w:r>
            <w:r>
              <w:rPr>
                <w:color w:val="3D3D3D"/>
                <w:sz w:val="17"/>
              </w:rPr>
              <w:t> </w:t>
            </w:r>
            <w:r>
              <w:rPr>
                <w:color w:val="3D3D3D"/>
                <w:spacing w:val="-21"/>
                <w:sz w:val="17"/>
              </w:rPr>
              <w:t> </w:t>
            </w:r>
            <w:r>
              <w:rPr>
                <w:color w:val="3D3D3D"/>
                <w:w w:val="77"/>
                <w:sz w:val="17"/>
              </w:rPr>
              <w:t>:3Jy</w:t>
            </w:r>
            <w:r>
              <w:rPr>
                <w:color w:val="3D3D3D"/>
                <w:spacing w:val="-11"/>
                <w:sz w:val="17"/>
              </w:rPr>
              <w:t> </w:t>
            </w:r>
            <w:r>
              <w:rPr>
                <w:color w:val="3D3D3D"/>
                <w:w w:val="77"/>
                <w:sz w:val="17"/>
              </w:rPr>
              <w:t>_n_</w:t>
            </w:r>
            <w:r>
              <w:rPr>
                <w:color w:val="3D3D3D"/>
                <w:spacing w:val="-6"/>
                <w:sz w:val="17"/>
              </w:rPr>
              <w:t> </w:t>
            </w:r>
            <w:r>
              <w:rPr>
                <w:color w:val="3D3D3D"/>
                <w:w w:val="49"/>
                <w:sz w:val="17"/>
              </w:rPr>
              <w:t>_</w:t>
            </w:r>
            <w:r>
              <w:rPr>
                <w:color w:val="3D3D3D"/>
                <w:w w:val="49"/>
                <w:sz w:val="17"/>
              </w:rPr>
              <w:t>f-:19</w:t>
            </w:r>
            <w:r>
              <w:rPr>
                <w:color w:val="3D3D3D"/>
                <w:w w:val="49"/>
                <w:sz w:val="17"/>
              </w:rPr>
              <w:t>_</w:t>
            </w:r>
            <w:r>
              <w:rPr>
                <w:color w:val="3D3D3D"/>
                <w:w w:val="50"/>
                <w:sz w:val="17"/>
              </w:rPr>
              <w:t>s</w:t>
            </w:r>
            <w:r>
              <w:rPr>
                <w:color w:val="3D3D3D"/>
                <w:w w:val="49"/>
                <w:sz w:val="17"/>
              </w:rPr>
              <w:t>_</w:t>
            </w:r>
            <w:r>
              <w:rPr>
                <w:color w:val="3D3D3D"/>
                <w:w w:val="49"/>
                <w:sz w:val="17"/>
              </w:rPr>
              <w:t>t9</w:t>
            </w:r>
            <w:r>
              <w:rPr>
                <w:color w:val="3D3D3D"/>
                <w:w w:val="49"/>
                <w:sz w:val="17"/>
              </w:rPr>
              <w:t>_</w:t>
            </w:r>
            <w:r>
              <w:rPr>
                <w:color w:val="3D3D3D"/>
                <w:spacing w:val="-1"/>
                <w:w w:val="49"/>
                <w:sz w:val="17"/>
              </w:rPr>
              <w:t>I</w:t>
            </w:r>
            <w:r>
              <w:rPr>
                <w:color w:val="3D3D3D"/>
                <w:w w:val="105"/>
                <w:sz w:val="17"/>
              </w:rPr>
              <w:t>(</w:t>
            </w:r>
            <w:r>
              <w:rPr>
                <w:color w:val="3D3D3D"/>
                <w:spacing w:val="-6"/>
                <w:sz w:val="17"/>
              </w:rPr>
              <w:t> </w:t>
            </w:r>
            <w:r>
              <w:rPr>
                <w:color w:val="3D3D3D"/>
                <w:w w:val="92"/>
                <w:sz w:val="17"/>
              </w:rPr>
              <w:t>l</w:t>
            </w:r>
            <w:r>
              <w:rPr>
                <w:color w:val="3D3D3D"/>
                <w:spacing w:val="-4"/>
                <w:sz w:val="17"/>
              </w:rPr>
              <w:t> </w:t>
            </w:r>
            <w:r>
              <w:rPr>
                <w:color w:val="3D3D3D"/>
                <w:w w:val="92"/>
                <w:sz w:val="17"/>
              </w:rPr>
              <w:t>r</w:t>
            </w:r>
            <w:r>
              <w:rPr>
                <w:color w:val="3D3D3D"/>
                <w:w w:val="92"/>
                <w:sz w:val="17"/>
              </w:rPr>
              <w:t>_</w:t>
            </w:r>
            <w:r>
              <w:rPr>
                <w:color w:val="3D3D3D"/>
                <w:spacing w:val="-5"/>
                <w:w w:val="92"/>
                <w:sz w:val="17"/>
              </w:rPr>
              <w:t>ı</w:t>
            </w:r>
            <w:r>
              <w:rPr>
                <w:color w:val="3D3D3D"/>
                <w:w w:val="57"/>
                <w:sz w:val="17"/>
              </w:rPr>
              <w:t>!1</w:t>
            </w:r>
            <w:r>
              <w:rPr>
                <w:color w:val="3D3D3D"/>
                <w:w w:val="57"/>
                <w:sz w:val="17"/>
              </w:rPr>
              <w:t>_</w:t>
            </w:r>
            <w:r>
              <w:rPr>
                <w:color w:val="3D3D3D"/>
                <w:w w:val="57"/>
                <w:sz w:val="17"/>
              </w:rPr>
              <w:t>&lt;!?</w:t>
            </w:r>
            <w:r>
              <w:rPr>
                <w:color w:val="3D3D3D"/>
                <w:spacing w:val="-22"/>
                <w:sz w:val="17"/>
              </w:rPr>
              <w:t> </w:t>
            </w:r>
            <w:r>
              <w:rPr>
                <w:color w:val="3D3D3D"/>
                <w:w w:val="74"/>
                <w:sz w:val="17"/>
              </w:rPr>
              <w:t>_</w:t>
            </w:r>
            <w:r>
              <w:rPr>
                <w:color w:val="3D3D3D"/>
                <w:w w:val="74"/>
                <w:sz w:val="17"/>
              </w:rPr>
              <w:t>,0.!1</w:t>
            </w:r>
            <w:r>
              <w:rPr>
                <w:color w:val="3D3D3D"/>
                <w:spacing w:val="-12"/>
                <w:sz w:val="17"/>
              </w:rPr>
              <w:t> </w:t>
            </w:r>
            <w:r>
              <w:rPr>
                <w:color w:val="3D3D3D"/>
                <w:w w:val="74"/>
                <w:sz w:val="17"/>
              </w:rPr>
              <w:t>'!</w:t>
            </w:r>
            <w:r>
              <w:rPr>
                <w:color w:val="3D3D3D"/>
                <w:spacing w:val="-17"/>
                <w:w w:val="74"/>
                <w:sz w:val="17"/>
              </w:rPr>
              <w:t>1</w:t>
            </w:r>
            <w:r>
              <w:rPr>
                <w:color w:val="3D3D3D"/>
                <w:w w:val="86"/>
                <w:sz w:val="17"/>
              </w:rPr>
              <w:t>ı:t</w:t>
            </w:r>
            <w:r>
              <w:rPr>
                <w:color w:val="3D3D3D"/>
                <w:spacing w:val="-7"/>
                <w:sz w:val="17"/>
              </w:rPr>
              <w:t> </w:t>
            </w:r>
            <w:r>
              <w:rPr>
                <w:color w:val="3D3D3D"/>
                <w:w w:val="86"/>
                <w:sz w:val="17"/>
              </w:rPr>
              <w:t>?</w:t>
            </w:r>
            <w:r>
              <w:rPr>
                <w:color w:val="3D3D3D"/>
                <w:spacing w:val="6"/>
                <w:w w:val="86"/>
                <w:sz w:val="17"/>
              </w:rPr>
              <w:t>-</w:t>
            </w:r>
            <w:r>
              <w:rPr>
                <w:rFonts w:ascii="Times New Roman" w:hAnsi="Times New Roman"/>
                <w:i/>
                <w:color w:val="3D3D3D"/>
                <w:w w:val="102"/>
                <w:sz w:val="19"/>
              </w:rPr>
              <w:t>'!</w:t>
            </w:r>
            <w:r>
              <w:rPr>
                <w:rFonts w:ascii="Times New Roman" w:hAnsi="Times New Roman"/>
                <w:i/>
                <w:color w:val="3D3D3D"/>
                <w:spacing w:val="1"/>
                <w:sz w:val="19"/>
              </w:rPr>
              <w:t> </w:t>
            </w:r>
            <w:r>
              <w:rPr>
                <w:rFonts w:ascii="Times New Roman" w:hAnsi="Times New Roman"/>
                <w:i/>
                <w:color w:val="3D3D3D"/>
                <w:w w:val="102"/>
                <w:sz w:val="19"/>
              </w:rPr>
              <w:t>-</w:t>
            </w:r>
            <w:r>
              <w:rPr>
                <w:rFonts w:ascii="Times New Roman" w:hAnsi="Times New Roman"/>
                <w:i/>
                <w:color w:val="3D3D3D"/>
                <w:spacing w:val="-20"/>
                <w:sz w:val="19"/>
              </w:rPr>
              <w:t> </w:t>
            </w:r>
            <w:r>
              <w:rPr>
                <w:color w:val="3D3D3D"/>
                <w:w w:val="99"/>
                <w:sz w:val="17"/>
              </w:rPr>
              <w:t>fi?J</w:t>
            </w:r>
            <w:r>
              <w:rPr>
                <w:color w:val="3D3D3D"/>
                <w:sz w:val="17"/>
              </w:rPr>
              <w:t> </w:t>
            </w:r>
            <w:r>
              <w:rPr>
                <w:color w:val="3D3D3D"/>
                <w:spacing w:val="9"/>
                <w:sz w:val="17"/>
              </w:rPr>
              <w:t> </w:t>
            </w:r>
            <w:r>
              <w:rPr>
                <w:color w:val="3D3D3D"/>
                <w:spacing w:val="1"/>
                <w:w w:val="38"/>
                <w:sz w:val="17"/>
              </w:rPr>
              <w:t>_</w:t>
            </w:r>
            <w:r>
              <w:rPr>
                <w:color w:val="3D3D3D"/>
                <w:w w:val="67"/>
                <w:sz w:val="17"/>
              </w:rPr>
              <w:t>fy1</w:t>
            </w:r>
            <w:r>
              <w:rPr>
                <w:color w:val="3D3D3D"/>
                <w:w w:val="67"/>
                <w:sz w:val="17"/>
              </w:rPr>
              <w:t>_</w:t>
            </w:r>
            <w:r>
              <w:rPr>
                <w:color w:val="3D3D3D"/>
                <w:spacing w:val="-16"/>
                <w:sz w:val="17"/>
              </w:rPr>
              <w:t> </w:t>
            </w:r>
            <w:r>
              <w:rPr>
                <w:color w:val="3D3D3D"/>
                <w:w w:val="67"/>
                <w:sz w:val="17"/>
              </w:rPr>
              <w:t>9y_e_</w:t>
            </w:r>
            <w:r>
              <w:rPr>
                <w:color w:val="3D3D3D"/>
                <w:w w:val="67"/>
                <w:sz w:val="17"/>
              </w:rPr>
              <w:t>ı:ı</w:t>
            </w:r>
            <w:r>
              <w:rPr>
                <w:color w:val="3D3D3D"/>
                <w:spacing w:val="-16"/>
                <w:sz w:val="17"/>
              </w:rPr>
              <w:t> </w:t>
            </w:r>
            <w:r>
              <w:rPr>
                <w:color w:val="3D3D3D"/>
                <w:w w:val="67"/>
                <w:sz w:val="17"/>
              </w:rPr>
              <w:t>-</w:t>
            </w:r>
            <w:r>
              <w:rPr>
                <w:color w:val="3D3D3D"/>
                <w:spacing w:val="-24"/>
                <w:sz w:val="17"/>
              </w:rPr>
              <w:t> </w:t>
            </w:r>
            <w:r>
              <w:rPr>
                <w:color w:val="3D3D3D"/>
                <w:w w:val="99"/>
                <w:sz w:val="17"/>
                <w:u w:val="single" w:color="3C3C3C"/>
              </w:rPr>
              <w:t> </w:t>
            </w:r>
            <w:r>
              <w:rPr>
                <w:color w:val="3D3D3D"/>
                <w:sz w:val="17"/>
                <w:u w:val="single" w:color="3C3C3C"/>
              </w:rPr>
              <w:tab/>
            </w:r>
            <w:r>
              <w:rPr>
                <w:color w:val="3D3D3D"/>
                <w:sz w:val="17"/>
              </w:rPr>
              <w:t>    </w:t>
            </w:r>
            <w:r>
              <w:rPr>
                <w:color w:val="3D3D3D"/>
                <w:w w:val="95"/>
                <w:sz w:val="17"/>
              </w:rPr>
              <w:t>Servis  ve  poliklinik</w:t>
            </w:r>
            <w:r>
              <w:rPr>
                <w:color w:val="3D3D3D"/>
                <w:spacing w:val="13"/>
                <w:w w:val="95"/>
                <w:sz w:val="17"/>
              </w:rPr>
              <w:t> </w:t>
            </w:r>
            <w:r>
              <w:rPr>
                <w:color w:val="3D3D3D"/>
                <w:w w:val="95"/>
                <w:sz w:val="17"/>
              </w:rPr>
              <w:t>çalışması</w:t>
            </w:r>
          </w:p>
          <w:p>
            <w:pPr>
              <w:pStyle w:val="TableParagraph"/>
              <w:spacing w:before="12"/>
              <w:ind w:left="101"/>
              <w:rPr>
                <w:sz w:val="17"/>
              </w:rPr>
            </w:pPr>
            <w:r>
              <w:rPr>
                <w:color w:val="3D3D3D"/>
                <w:sz w:val="17"/>
              </w:rPr>
              <w:t>Hasta üzerinde fizik muayene</w:t>
            </w:r>
          </w:p>
        </w:tc>
        <w:tc>
          <w:tcPr>
            <w:tcW w:w="686" w:type="dxa"/>
            <w:tcBorders>
              <w:left w:val="single" w:sz="6" w:space="0" w:color="000000"/>
              <w:bottom w:val="single" w:sz="6" w:space="0" w:color="000000"/>
              <w:right w:val="single" w:sz="6" w:space="0" w:color="000000"/>
            </w:tcBorders>
          </w:tcPr>
          <w:p>
            <w:pPr>
              <w:pStyle w:val="TableParagraph"/>
              <w:spacing w:line="202" w:lineRule="exact"/>
              <w:ind w:left="3"/>
              <w:jc w:val="center"/>
              <w:rPr>
                <w:rFonts w:ascii="Times New Roman"/>
                <w:sz w:val="18"/>
              </w:rPr>
            </w:pPr>
            <w:r>
              <w:rPr>
                <w:rFonts w:ascii="Times New Roman"/>
                <w:color w:val="3D3D3D"/>
                <w:w w:val="108"/>
                <w:sz w:val="18"/>
              </w:rPr>
              <w:t>2</w:t>
            </w:r>
          </w:p>
          <w:p>
            <w:pPr>
              <w:pStyle w:val="TableParagraph"/>
              <w:spacing w:line="244" w:lineRule="exact" w:before="1"/>
              <w:ind w:left="8"/>
              <w:jc w:val="center"/>
              <w:rPr>
                <w:rFonts w:ascii="Times New Roman"/>
                <w:sz w:val="12"/>
              </w:rPr>
            </w:pPr>
            <w:r>
              <w:rPr>
                <w:rFonts w:ascii="Times New Roman"/>
                <w:color w:val="3D3D3D"/>
                <w:w w:val="175"/>
                <w:sz w:val="12"/>
              </w:rPr>
              <w:t>---</w:t>
            </w:r>
            <w:r>
              <w:rPr>
                <w:rFonts w:ascii="Times New Roman"/>
                <w:color w:val="3D3D3D"/>
                <w:spacing w:val="-17"/>
                <w:w w:val="175"/>
                <w:sz w:val="12"/>
              </w:rPr>
              <w:t>-</w:t>
            </w:r>
            <w:r>
              <w:rPr>
                <w:rFonts w:ascii="Times New Roman"/>
                <w:color w:val="3D3D3D"/>
                <w:spacing w:val="-84"/>
                <w:w w:val="108"/>
                <w:position w:val="7"/>
                <w:sz w:val="18"/>
              </w:rPr>
              <w:t>2</w:t>
            </w:r>
            <w:r>
              <w:rPr>
                <w:rFonts w:ascii="Times New Roman"/>
                <w:color w:val="3D3D3D"/>
                <w:w w:val="175"/>
                <w:sz w:val="12"/>
              </w:rPr>
              <w:t>-----</w:t>
            </w:r>
          </w:p>
          <w:p>
            <w:pPr>
              <w:pStyle w:val="TableParagraph"/>
              <w:spacing w:line="186" w:lineRule="exact"/>
              <w:ind w:left="3"/>
              <w:jc w:val="center"/>
              <w:rPr>
                <w:rFonts w:ascii="Times New Roman"/>
                <w:sz w:val="18"/>
              </w:rPr>
            </w:pPr>
            <w:r>
              <w:rPr>
                <w:rFonts w:ascii="Times New Roman"/>
                <w:color w:val="3D3D3D"/>
                <w:w w:val="108"/>
                <w:sz w:val="18"/>
              </w:rPr>
              <w:t>2</w:t>
            </w:r>
          </w:p>
          <w:p>
            <w:pPr>
              <w:pStyle w:val="TableParagraph"/>
              <w:spacing w:line="207" w:lineRule="exact"/>
              <w:ind w:left="3"/>
              <w:jc w:val="center"/>
              <w:rPr>
                <w:rFonts w:ascii="Times New Roman"/>
                <w:sz w:val="18"/>
              </w:rPr>
            </w:pPr>
            <w:r>
              <w:rPr>
                <w:rFonts w:ascii="Times New Roman"/>
                <w:color w:val="3D3D3D"/>
                <w:w w:val="108"/>
                <w:sz w:val="18"/>
              </w:rPr>
              <w:t>2</w:t>
            </w:r>
          </w:p>
        </w:tc>
        <w:tc>
          <w:tcPr>
            <w:tcW w:w="1675" w:type="dxa"/>
            <w:tcBorders>
              <w:left w:val="single" w:sz="6" w:space="0" w:color="000000"/>
              <w:bottom w:val="single" w:sz="6" w:space="0" w:color="000000"/>
              <w:right w:val="single" w:sz="6" w:space="0" w:color="000000"/>
            </w:tcBorders>
          </w:tcPr>
          <w:p>
            <w:pPr>
              <w:pStyle w:val="TableParagraph"/>
              <w:spacing w:before="3"/>
              <w:ind w:left="96"/>
              <w:rPr>
                <w:sz w:val="17"/>
              </w:rPr>
            </w:pPr>
            <w:r>
              <w:rPr>
                <w:color w:val="3D3D3D"/>
                <w:sz w:val="17"/>
              </w:rPr>
              <w:t>Uygulama</w:t>
            </w:r>
          </w:p>
          <w:p>
            <w:pPr>
              <w:pStyle w:val="TableParagraph"/>
              <w:spacing w:line="240" w:lineRule="exact" w:before="12"/>
              <w:ind w:left="64"/>
              <w:rPr>
                <w:rFonts w:ascii="Times New Roman"/>
                <w:sz w:val="12"/>
              </w:rPr>
            </w:pPr>
            <w:r>
              <w:rPr>
                <w:rFonts w:ascii="Times New Roman"/>
                <w:color w:val="3D3D3D"/>
                <w:spacing w:val="-44"/>
                <w:w w:val="179"/>
                <w:sz w:val="12"/>
              </w:rPr>
              <w:t>-</w:t>
            </w:r>
            <w:r>
              <w:rPr>
                <w:color w:val="3D3D3D"/>
                <w:spacing w:val="-104"/>
                <w:w w:val="99"/>
                <w:position w:val="7"/>
                <w:sz w:val="17"/>
              </w:rPr>
              <w:t>S</w:t>
            </w:r>
            <w:r>
              <w:rPr>
                <w:rFonts w:ascii="Times New Roman"/>
                <w:color w:val="3D3D3D"/>
                <w:spacing w:val="-89"/>
                <w:w w:val="179"/>
                <w:sz w:val="12"/>
              </w:rPr>
              <w:t>-</w:t>
            </w:r>
            <w:r>
              <w:rPr>
                <w:rFonts w:ascii="Times New Roman"/>
                <w:color w:val="3D3D3D"/>
                <w:spacing w:val="-130"/>
                <w:w w:val="179"/>
                <w:sz w:val="12"/>
              </w:rPr>
              <w:t>-</w:t>
            </w:r>
            <w:r>
              <w:rPr>
                <w:color w:val="3D3D3D"/>
                <w:spacing w:val="-32"/>
                <w:w w:val="99"/>
                <w:position w:val="7"/>
                <w:sz w:val="17"/>
              </w:rPr>
              <w:t>u</w:t>
            </w:r>
            <w:r>
              <w:rPr>
                <w:rFonts w:ascii="Times New Roman"/>
                <w:color w:val="3D3D3D"/>
                <w:spacing w:val="-67"/>
                <w:w w:val="179"/>
                <w:sz w:val="12"/>
              </w:rPr>
              <w:t>-</w:t>
            </w:r>
            <w:r>
              <w:rPr>
                <w:color w:val="3D3D3D"/>
                <w:spacing w:val="-46"/>
                <w:w w:val="99"/>
                <w:position w:val="7"/>
                <w:sz w:val="17"/>
              </w:rPr>
              <w:t>n</w:t>
            </w:r>
            <w:r>
              <w:rPr>
                <w:rFonts w:ascii="Times New Roman"/>
                <w:color w:val="3D3D3D"/>
                <w:spacing w:val="-27"/>
                <w:w w:val="179"/>
                <w:sz w:val="12"/>
              </w:rPr>
              <w:t>-</w:t>
            </w:r>
            <w:r>
              <w:rPr>
                <w:color w:val="3D3D3D"/>
                <w:spacing w:val="-68"/>
                <w:w w:val="99"/>
                <w:position w:val="7"/>
                <w:sz w:val="17"/>
              </w:rPr>
              <w:t>u</w:t>
            </w:r>
            <w:r>
              <w:rPr>
                <w:rFonts w:ascii="Times New Roman"/>
                <w:color w:val="3D3D3D"/>
                <w:spacing w:val="-5"/>
                <w:w w:val="179"/>
                <w:sz w:val="12"/>
              </w:rPr>
              <w:t>-</w:t>
            </w:r>
            <w:r>
              <w:rPr>
                <w:color w:val="3D3D3D"/>
                <w:spacing w:val="-138"/>
                <w:w w:val="99"/>
                <w:position w:val="7"/>
                <w:sz w:val="17"/>
              </w:rPr>
              <w:t>m</w:t>
            </w:r>
            <w:r>
              <w:rPr>
                <w:rFonts w:ascii="Times New Roman"/>
                <w:color w:val="3D3D3D"/>
                <w:w w:val="179"/>
                <w:sz w:val="12"/>
              </w:rPr>
              <w:t>----------------</w:t>
            </w:r>
          </w:p>
          <w:p>
            <w:pPr>
              <w:pStyle w:val="TableParagraph"/>
              <w:spacing w:line="180" w:lineRule="exact"/>
              <w:ind w:left="96"/>
              <w:rPr>
                <w:sz w:val="17"/>
              </w:rPr>
            </w:pPr>
            <w:r>
              <w:rPr>
                <w:color w:val="3D3D3D"/>
                <w:sz w:val="17"/>
              </w:rPr>
              <w:t>Uygulama</w:t>
            </w:r>
          </w:p>
          <w:p>
            <w:pPr>
              <w:pStyle w:val="TableParagraph"/>
              <w:spacing w:before="11"/>
              <w:ind w:left="96"/>
              <w:rPr>
                <w:sz w:val="17"/>
              </w:rPr>
            </w:pPr>
            <w:r>
              <w:rPr>
                <w:color w:val="3D3D3D"/>
                <w:sz w:val="17"/>
              </w:rPr>
              <w:t>Uygulama</w:t>
            </w:r>
          </w:p>
        </w:tc>
        <w:tc>
          <w:tcPr>
            <w:tcW w:w="1538" w:type="dxa"/>
            <w:tcBorders>
              <w:left w:val="single" w:sz="6" w:space="0" w:color="000000"/>
              <w:bottom w:val="single" w:sz="6" w:space="0" w:color="000000"/>
            </w:tcBorders>
          </w:tcPr>
          <w:p>
            <w:pPr>
              <w:pStyle w:val="TableParagraph"/>
              <w:spacing w:before="3"/>
              <w:ind w:left="96"/>
              <w:rPr>
                <w:sz w:val="17"/>
              </w:rPr>
            </w:pPr>
            <w:r>
              <w:rPr>
                <w:color w:val="3D3D3D"/>
                <w:sz w:val="17"/>
              </w:rPr>
              <w:t>A Kaya</w:t>
            </w:r>
          </w:p>
          <w:p>
            <w:pPr>
              <w:pStyle w:val="TableParagraph"/>
              <w:spacing w:line="182" w:lineRule="exact" w:before="67"/>
              <w:ind w:left="74"/>
              <w:rPr>
                <w:sz w:val="17"/>
              </w:rPr>
            </w:pPr>
            <w:r>
              <w:rPr>
                <w:color w:val="3D3D3D"/>
                <w:w w:val="85"/>
                <w:sz w:val="17"/>
              </w:rPr>
              <w:t>_,0._15?)'.?</w:t>
            </w:r>
            <w:r>
              <w:rPr>
                <w:color w:val="3D3D3D"/>
                <w:spacing w:val="-28"/>
                <w:w w:val="85"/>
                <w:sz w:val="17"/>
              </w:rPr>
              <w:t> </w:t>
            </w:r>
            <w:r>
              <w:rPr>
                <w:color w:val="3D3D3D"/>
                <w:w w:val="85"/>
                <w:sz w:val="17"/>
              </w:rPr>
              <w:t>-</w:t>
            </w:r>
            <w:r>
              <w:rPr>
                <w:color w:val="3D3D3D"/>
                <w:spacing w:val="-32"/>
                <w:w w:val="85"/>
                <w:sz w:val="17"/>
              </w:rPr>
              <w:t> </w:t>
            </w:r>
            <w:r>
              <w:rPr>
                <w:color w:val="3D3D3D"/>
                <w:w w:val="85"/>
                <w:sz w:val="17"/>
              </w:rPr>
              <w:t>----</w:t>
            </w:r>
            <w:r>
              <w:rPr>
                <w:color w:val="3D3D3D"/>
                <w:spacing w:val="-28"/>
                <w:w w:val="85"/>
                <w:sz w:val="17"/>
              </w:rPr>
              <w:t> </w:t>
            </w:r>
            <w:r>
              <w:rPr>
                <w:color w:val="3D3D3D"/>
                <w:w w:val="85"/>
                <w:sz w:val="17"/>
              </w:rPr>
              <w:t>-</w:t>
            </w:r>
            <w:r>
              <w:rPr>
                <w:color w:val="3D3D3D"/>
                <w:spacing w:val="-32"/>
                <w:w w:val="85"/>
                <w:sz w:val="17"/>
              </w:rPr>
              <w:t> </w:t>
            </w:r>
            <w:r>
              <w:rPr>
                <w:color w:val="3D3D3D"/>
                <w:w w:val="85"/>
                <w:sz w:val="17"/>
              </w:rPr>
              <w:t>-----</w:t>
            </w:r>
            <w:r>
              <w:rPr>
                <w:color w:val="3D3D3D"/>
                <w:spacing w:val="-27"/>
                <w:w w:val="85"/>
                <w:sz w:val="17"/>
              </w:rPr>
              <w:t> </w:t>
            </w:r>
            <w:r>
              <w:rPr>
                <w:color w:val="3D3D3D"/>
                <w:w w:val="85"/>
                <w:sz w:val="17"/>
              </w:rPr>
              <w:t>-</w:t>
            </w:r>
          </w:p>
          <w:p>
            <w:pPr>
              <w:pStyle w:val="TableParagraph"/>
              <w:spacing w:line="182" w:lineRule="exact"/>
              <w:ind w:left="93"/>
              <w:rPr>
                <w:sz w:val="17"/>
              </w:rPr>
            </w:pPr>
            <w:r>
              <w:rPr>
                <w:b/>
                <w:color w:val="3D3D3D"/>
                <w:sz w:val="16"/>
              </w:rPr>
              <w:t>E </w:t>
            </w:r>
            <w:r>
              <w:rPr>
                <w:color w:val="3D3D3D"/>
                <w:sz w:val="17"/>
              </w:rPr>
              <w:t>Şahin Horasan</w:t>
            </w:r>
          </w:p>
          <w:p>
            <w:pPr>
              <w:pStyle w:val="TableParagraph"/>
              <w:spacing w:before="11"/>
              <w:ind w:left="93"/>
              <w:rPr>
                <w:sz w:val="17"/>
              </w:rPr>
            </w:pPr>
            <w:r>
              <w:rPr>
                <w:b/>
                <w:color w:val="3D3D3D"/>
                <w:sz w:val="16"/>
              </w:rPr>
              <w:t>E </w:t>
            </w:r>
            <w:r>
              <w:rPr>
                <w:color w:val="3D3D3D"/>
                <w:sz w:val="17"/>
              </w:rPr>
              <w:t>Şahin Horasan</w:t>
            </w:r>
          </w:p>
        </w:tc>
      </w:tr>
      <w:tr>
        <w:trPr>
          <w:trHeight w:val="1286" w:hRule="exact"/>
        </w:trPr>
        <w:tc>
          <w:tcPr>
            <w:tcW w:w="617" w:type="dxa"/>
            <w:tcBorders>
              <w:top w:val="single" w:sz="6" w:space="0" w:color="000000"/>
              <w:left w:val="single" w:sz="10" w:space="0" w:color="000000"/>
              <w:bottom w:val="single" w:sz="6" w:space="0" w:color="000000"/>
              <w:right w:val="single" w:sz="4" w:space="0" w:color="000000"/>
            </w:tcBorders>
          </w:tcPr>
          <w:p>
            <w:pPr>
              <w:pStyle w:val="TableParagraph"/>
              <w:rPr>
                <w:b/>
                <w:sz w:val="20"/>
              </w:rPr>
            </w:pPr>
          </w:p>
          <w:p>
            <w:pPr>
              <w:pStyle w:val="TableParagraph"/>
              <w:spacing w:before="6"/>
              <w:rPr>
                <w:b/>
                <w:sz w:val="26"/>
              </w:rPr>
            </w:pPr>
          </w:p>
          <w:p>
            <w:pPr>
              <w:pStyle w:val="TableParagraph"/>
              <w:ind w:right="1"/>
              <w:jc w:val="center"/>
              <w:rPr>
                <w:rFonts w:ascii="Times New Roman"/>
                <w:sz w:val="18"/>
              </w:rPr>
            </w:pPr>
            <w:r>
              <w:rPr>
                <w:rFonts w:ascii="Times New Roman"/>
                <w:color w:val="3D3D3D"/>
                <w:w w:val="108"/>
                <w:sz w:val="18"/>
              </w:rPr>
              <w:t>2</w:t>
            </w:r>
          </w:p>
        </w:tc>
        <w:tc>
          <w:tcPr>
            <w:tcW w:w="4815" w:type="dxa"/>
            <w:tcBorders>
              <w:top w:val="single" w:sz="6" w:space="0" w:color="000000"/>
              <w:left w:val="single" w:sz="4" w:space="0" w:color="000000"/>
              <w:bottom w:val="single" w:sz="6" w:space="0" w:color="000000"/>
              <w:right w:val="single" w:sz="6" w:space="0" w:color="000000"/>
            </w:tcBorders>
          </w:tcPr>
          <w:p>
            <w:pPr>
              <w:pStyle w:val="TableParagraph"/>
              <w:spacing w:before="20"/>
              <w:ind w:left="101"/>
              <w:rPr>
                <w:sz w:val="17"/>
              </w:rPr>
            </w:pPr>
            <w:r>
              <w:rPr>
                <w:color w:val="3D3D3D"/>
                <w:sz w:val="17"/>
              </w:rPr>
              <w:t>Hasta viziti</w:t>
            </w:r>
          </w:p>
          <w:p>
            <w:pPr>
              <w:pStyle w:val="TableParagraph"/>
              <w:spacing w:before="10"/>
              <w:ind w:left="101"/>
              <w:rPr>
                <w:sz w:val="17"/>
              </w:rPr>
            </w:pPr>
            <w:r>
              <w:rPr>
                <w:color w:val="3D3D3D"/>
                <w:sz w:val="17"/>
              </w:rPr>
              <w:t>Erişkinde immünizasyon</w:t>
            </w:r>
          </w:p>
          <w:p>
            <w:pPr>
              <w:pStyle w:val="TableParagraph"/>
              <w:tabs>
                <w:tab w:pos="4765" w:val="left" w:leader="none"/>
              </w:tabs>
              <w:spacing w:line="254" w:lineRule="auto" w:before="16"/>
              <w:ind w:left="97" w:right="35" w:hanging="62"/>
              <w:rPr>
                <w:sz w:val="17"/>
              </w:rPr>
            </w:pPr>
            <w:r>
              <w:rPr>
                <w:color w:val="3D3D3D"/>
                <w:w w:val="75"/>
                <w:sz w:val="17"/>
              </w:rPr>
              <w:t>_ i_s_ </w:t>
            </w:r>
            <w:r>
              <w:rPr>
                <w:rFonts w:ascii="Times New Roman" w:hAnsi="Times New Roman"/>
                <w:i/>
                <w:color w:val="3D3D3D"/>
                <w:w w:val="75"/>
                <w:sz w:val="18"/>
              </w:rPr>
              <w:t>y_e_ </w:t>
            </w:r>
            <w:r>
              <w:rPr>
                <w:color w:val="3D3D3D"/>
                <w:w w:val="75"/>
                <w:sz w:val="17"/>
              </w:rPr>
              <w:t>RC?[i !i_n_i</w:t>
            </w:r>
            <w:r>
              <w:rPr>
                <w:color w:val="3D3D3D"/>
                <w:spacing w:val="-20"/>
                <w:w w:val="75"/>
                <w:sz w:val="17"/>
              </w:rPr>
              <w:t> </w:t>
            </w:r>
            <w:r>
              <w:rPr>
                <w:color w:val="3D3D3D"/>
                <w:w w:val="75"/>
                <w:sz w:val="17"/>
              </w:rPr>
              <w:t>_</w:t>
            </w:r>
            <w:r>
              <w:rPr>
                <w:color w:val="3D3D3D"/>
                <w:spacing w:val="-25"/>
                <w:w w:val="75"/>
                <w:sz w:val="17"/>
              </w:rPr>
              <w:t> </w:t>
            </w:r>
            <w:r>
              <w:rPr>
                <w:color w:val="3D3D3D"/>
                <w:w w:val="75"/>
                <w:sz w:val="17"/>
              </w:rPr>
              <w:t>Ç?J(Ş'!!??!</w:t>
            </w:r>
            <w:r>
              <w:rPr>
                <w:color w:val="3D3D3D"/>
                <w:spacing w:val="-9"/>
                <w:sz w:val="17"/>
              </w:rPr>
              <w:t> </w:t>
            </w:r>
            <w:r>
              <w:rPr>
                <w:color w:val="3D3D3D"/>
                <w:w w:val="99"/>
                <w:sz w:val="17"/>
                <w:u w:val="single" w:color="3C3C3C"/>
              </w:rPr>
              <w:t> </w:t>
            </w:r>
            <w:r>
              <w:rPr>
                <w:color w:val="3D3D3D"/>
                <w:sz w:val="17"/>
                <w:u w:val="single" w:color="3C3C3C"/>
              </w:rPr>
              <w:tab/>
            </w:r>
            <w:r>
              <w:rPr>
                <w:color w:val="3D3D3D"/>
                <w:sz w:val="17"/>
              </w:rPr>
              <w:t>                                                Direkt preperat hazırlama, gram boyama</w:t>
            </w:r>
            <w:r>
              <w:rPr>
                <w:color w:val="3D3D3D"/>
                <w:spacing w:val="33"/>
                <w:sz w:val="17"/>
              </w:rPr>
              <w:t> </w:t>
            </w:r>
            <w:r>
              <w:rPr>
                <w:color w:val="3D3D3D"/>
                <w:sz w:val="17"/>
              </w:rPr>
              <w:t>ve</w:t>
            </w:r>
            <w:r>
              <w:rPr>
                <w:color w:val="3D3D3D"/>
                <w:spacing w:val="-5"/>
                <w:sz w:val="17"/>
              </w:rPr>
              <w:t> </w:t>
            </w:r>
            <w:r>
              <w:rPr>
                <w:color w:val="3D3D3D"/>
                <w:sz w:val="17"/>
              </w:rPr>
              <w:t>değerlendirme,</w:t>
            </w:r>
            <w:r>
              <w:rPr>
                <w:color w:val="3D3D3D"/>
                <w:w w:val="100"/>
                <w:sz w:val="17"/>
              </w:rPr>
              <w:t> </w:t>
            </w:r>
            <w:r>
              <w:rPr>
                <w:color w:val="3D3D3D"/>
                <w:sz w:val="17"/>
              </w:rPr>
              <w:t>kültür</w:t>
            </w:r>
            <w:r>
              <w:rPr>
                <w:color w:val="3D3D3D"/>
                <w:spacing w:val="3"/>
                <w:sz w:val="17"/>
              </w:rPr>
              <w:t> </w:t>
            </w:r>
            <w:r>
              <w:rPr>
                <w:color w:val="3D3D3D"/>
                <w:sz w:val="17"/>
              </w:rPr>
              <w:t>alma</w:t>
            </w:r>
          </w:p>
          <w:p>
            <w:pPr>
              <w:pStyle w:val="TableParagraph"/>
              <w:spacing w:line="195" w:lineRule="exact"/>
              <w:ind w:left="102"/>
              <w:rPr>
                <w:sz w:val="17"/>
              </w:rPr>
            </w:pPr>
            <w:r>
              <w:rPr>
                <w:color w:val="3D3D3D"/>
                <w:sz w:val="17"/>
              </w:rPr>
              <w:t>Servis ve poliklinik çalışması</w:t>
            </w:r>
          </w:p>
        </w:tc>
        <w:tc>
          <w:tcPr>
            <w:tcW w:w="686" w:type="dxa"/>
            <w:tcBorders>
              <w:top w:val="single" w:sz="6" w:space="0" w:color="000000"/>
              <w:left w:val="single" w:sz="6" w:space="0" w:color="000000"/>
              <w:bottom w:val="single" w:sz="6" w:space="0" w:color="000000"/>
              <w:right w:val="single" w:sz="6" w:space="0" w:color="000000"/>
            </w:tcBorders>
          </w:tcPr>
          <w:p>
            <w:pPr>
              <w:pStyle w:val="TableParagraph"/>
              <w:spacing w:line="217" w:lineRule="exact" w:before="2"/>
              <w:ind w:right="10"/>
              <w:jc w:val="center"/>
              <w:rPr>
                <w:rFonts w:ascii="Times New Roman"/>
                <w:sz w:val="19"/>
              </w:rPr>
            </w:pPr>
            <w:r>
              <w:rPr>
                <w:rFonts w:ascii="Times New Roman"/>
                <w:color w:val="3D3D3D"/>
                <w:w w:val="94"/>
                <w:sz w:val="19"/>
              </w:rPr>
              <w:t>1</w:t>
            </w:r>
          </w:p>
          <w:p>
            <w:pPr>
              <w:pStyle w:val="TableParagraph"/>
              <w:spacing w:line="202" w:lineRule="exact"/>
              <w:ind w:left="3"/>
              <w:jc w:val="center"/>
              <w:rPr>
                <w:rFonts w:ascii="Times New Roman"/>
                <w:sz w:val="18"/>
              </w:rPr>
            </w:pPr>
            <w:r>
              <w:rPr>
                <w:rFonts w:ascii="Times New Roman"/>
                <w:color w:val="3D3D3D"/>
                <w:w w:val="108"/>
                <w:sz w:val="18"/>
              </w:rPr>
              <w:t>2</w:t>
            </w:r>
          </w:p>
          <w:p>
            <w:pPr>
              <w:pStyle w:val="TableParagraph"/>
              <w:spacing w:line="269" w:lineRule="exact"/>
              <w:ind w:left="8"/>
              <w:jc w:val="center"/>
              <w:rPr>
                <w:rFonts w:ascii="Times New Roman"/>
                <w:sz w:val="12"/>
              </w:rPr>
            </w:pPr>
            <w:r>
              <w:rPr>
                <w:rFonts w:ascii="Times New Roman"/>
                <w:color w:val="3D3D3D"/>
                <w:w w:val="175"/>
                <w:sz w:val="12"/>
              </w:rPr>
              <w:t>---</w:t>
            </w:r>
            <w:r>
              <w:rPr>
                <w:rFonts w:ascii="Times New Roman"/>
                <w:color w:val="3D3D3D"/>
                <w:spacing w:val="-21"/>
                <w:w w:val="175"/>
                <w:sz w:val="12"/>
              </w:rPr>
              <w:t>-</w:t>
            </w:r>
            <w:r>
              <w:rPr>
                <w:rFonts w:ascii="Times New Roman"/>
                <w:color w:val="3D3D3D"/>
                <w:spacing w:val="-68"/>
                <w:w w:val="94"/>
                <w:position w:val="7"/>
                <w:sz w:val="19"/>
              </w:rPr>
              <w:t>1</w:t>
            </w:r>
            <w:r>
              <w:rPr>
                <w:rFonts w:ascii="Times New Roman"/>
                <w:color w:val="3D3D3D"/>
                <w:w w:val="175"/>
                <w:sz w:val="12"/>
              </w:rPr>
              <w:t>-----</w:t>
            </w:r>
          </w:p>
          <w:p>
            <w:pPr>
              <w:pStyle w:val="TableParagraph"/>
              <w:spacing w:line="207" w:lineRule="exact" w:before="165"/>
              <w:ind w:left="3"/>
              <w:jc w:val="center"/>
              <w:rPr>
                <w:rFonts w:ascii="Times New Roman"/>
                <w:sz w:val="18"/>
              </w:rPr>
            </w:pPr>
            <w:r>
              <w:rPr>
                <w:rFonts w:ascii="Times New Roman"/>
                <w:color w:val="3D3D3D"/>
                <w:w w:val="108"/>
                <w:sz w:val="18"/>
              </w:rPr>
              <w:t>2</w:t>
            </w:r>
          </w:p>
          <w:p>
            <w:pPr>
              <w:pStyle w:val="TableParagraph"/>
              <w:spacing w:line="207" w:lineRule="exact"/>
              <w:ind w:left="3"/>
              <w:jc w:val="center"/>
              <w:rPr>
                <w:rFonts w:ascii="Times New Roman"/>
                <w:sz w:val="18"/>
              </w:rPr>
            </w:pPr>
            <w:r>
              <w:rPr>
                <w:rFonts w:ascii="Times New Roman"/>
                <w:color w:val="3D3D3D"/>
                <w:w w:val="108"/>
                <w:sz w:val="18"/>
              </w:rPr>
              <w:t>2</w:t>
            </w:r>
          </w:p>
        </w:tc>
        <w:tc>
          <w:tcPr>
            <w:tcW w:w="1675" w:type="dxa"/>
            <w:tcBorders>
              <w:top w:val="single" w:sz="6" w:space="0" w:color="000000"/>
              <w:left w:val="single" w:sz="6" w:space="0" w:color="000000"/>
              <w:bottom w:val="single" w:sz="6" w:space="0" w:color="000000"/>
              <w:right w:val="single" w:sz="6" w:space="0" w:color="000000"/>
            </w:tcBorders>
          </w:tcPr>
          <w:p>
            <w:pPr>
              <w:pStyle w:val="TableParagraph"/>
              <w:spacing w:line="254" w:lineRule="auto" w:before="20"/>
              <w:ind w:left="97" w:right="779" w:hanging="1"/>
              <w:rPr>
                <w:sz w:val="17"/>
              </w:rPr>
            </w:pPr>
            <w:r>
              <w:rPr>
                <w:color w:val="3D3D3D"/>
                <w:sz w:val="17"/>
              </w:rPr>
              <w:t>Uygulama Sunum</w:t>
            </w:r>
          </w:p>
          <w:p>
            <w:pPr>
              <w:pStyle w:val="TableParagraph"/>
              <w:spacing w:before="47"/>
              <w:ind w:left="74"/>
              <w:rPr>
                <w:sz w:val="17"/>
              </w:rPr>
            </w:pPr>
            <w:r>
              <w:rPr>
                <w:color w:val="3D3D3D"/>
                <w:w w:val="85"/>
                <w:sz w:val="17"/>
              </w:rPr>
              <w:t>_l,Jy_g</w:t>
            </w:r>
            <w:r>
              <w:rPr>
                <w:color w:val="3D3D3D"/>
                <w:spacing w:val="-22"/>
                <w:w w:val="85"/>
                <w:sz w:val="17"/>
              </w:rPr>
              <w:t> </w:t>
            </w:r>
            <w:r>
              <w:rPr>
                <w:color w:val="3D3D3D"/>
                <w:w w:val="85"/>
                <w:sz w:val="17"/>
              </w:rPr>
              <w:t>[?IT!?_</w:t>
            </w:r>
            <w:r>
              <w:rPr>
                <w:color w:val="3D3D3D"/>
                <w:spacing w:val="-26"/>
                <w:w w:val="85"/>
                <w:sz w:val="17"/>
              </w:rPr>
              <w:t> </w:t>
            </w:r>
            <w:r>
              <w:rPr>
                <w:color w:val="3D3D3D"/>
                <w:w w:val="85"/>
                <w:sz w:val="17"/>
              </w:rPr>
              <w:t>-</w:t>
            </w:r>
            <w:r>
              <w:rPr>
                <w:color w:val="3D3D3D"/>
                <w:spacing w:val="-27"/>
                <w:w w:val="85"/>
                <w:sz w:val="17"/>
              </w:rPr>
              <w:t> </w:t>
            </w:r>
            <w:r>
              <w:rPr>
                <w:color w:val="3D3D3D"/>
                <w:w w:val="85"/>
                <w:sz w:val="17"/>
              </w:rPr>
              <w:t>-</w:t>
            </w:r>
            <w:r>
              <w:rPr>
                <w:color w:val="3D3D3D"/>
                <w:spacing w:val="-27"/>
                <w:w w:val="85"/>
                <w:sz w:val="17"/>
              </w:rPr>
              <w:t> </w:t>
            </w:r>
            <w:r>
              <w:rPr>
                <w:color w:val="3D3D3D"/>
                <w:w w:val="85"/>
                <w:sz w:val="17"/>
              </w:rPr>
              <w:t>-</w:t>
            </w:r>
            <w:r>
              <w:rPr>
                <w:color w:val="3D3D3D"/>
                <w:spacing w:val="-24"/>
                <w:w w:val="85"/>
                <w:sz w:val="17"/>
              </w:rPr>
              <w:t> </w:t>
            </w:r>
            <w:r>
              <w:rPr>
                <w:color w:val="3D3D3D"/>
                <w:w w:val="85"/>
                <w:sz w:val="17"/>
              </w:rPr>
              <w:t>-</w:t>
            </w:r>
            <w:r>
              <w:rPr>
                <w:color w:val="3D3D3D"/>
                <w:spacing w:val="-26"/>
                <w:w w:val="85"/>
                <w:sz w:val="17"/>
              </w:rPr>
              <w:t> </w:t>
            </w:r>
            <w:r>
              <w:rPr>
                <w:color w:val="3D3D3D"/>
                <w:w w:val="85"/>
                <w:sz w:val="17"/>
              </w:rPr>
              <w:t>-</w:t>
            </w:r>
            <w:r>
              <w:rPr>
                <w:color w:val="3D3D3D"/>
                <w:spacing w:val="-27"/>
                <w:w w:val="85"/>
                <w:sz w:val="17"/>
              </w:rPr>
              <w:t> </w:t>
            </w:r>
            <w:r>
              <w:rPr>
                <w:color w:val="3D3D3D"/>
                <w:w w:val="85"/>
                <w:sz w:val="17"/>
              </w:rPr>
              <w:t>-</w:t>
            </w:r>
            <w:r>
              <w:rPr>
                <w:color w:val="3D3D3D"/>
                <w:spacing w:val="-27"/>
                <w:w w:val="85"/>
                <w:sz w:val="17"/>
              </w:rPr>
              <w:t> </w:t>
            </w:r>
            <w:r>
              <w:rPr>
                <w:color w:val="3D3D3D"/>
                <w:w w:val="85"/>
                <w:sz w:val="17"/>
              </w:rPr>
              <w:t>-</w:t>
            </w:r>
            <w:r>
              <w:rPr>
                <w:color w:val="3D3D3D"/>
                <w:spacing w:val="-27"/>
                <w:w w:val="85"/>
                <w:sz w:val="17"/>
              </w:rPr>
              <w:t> </w:t>
            </w:r>
            <w:r>
              <w:rPr>
                <w:color w:val="3D3D3D"/>
                <w:w w:val="85"/>
                <w:sz w:val="17"/>
              </w:rPr>
              <w:t>-</w:t>
            </w:r>
            <w:r>
              <w:rPr>
                <w:color w:val="3D3D3D"/>
                <w:spacing w:val="-24"/>
                <w:w w:val="85"/>
                <w:sz w:val="17"/>
              </w:rPr>
              <w:t> </w:t>
            </w:r>
            <w:r>
              <w:rPr>
                <w:color w:val="3D3D3D"/>
                <w:w w:val="85"/>
                <w:sz w:val="17"/>
              </w:rPr>
              <w:t>-</w:t>
            </w:r>
            <w:r>
              <w:rPr>
                <w:color w:val="3D3D3D"/>
                <w:spacing w:val="-26"/>
                <w:w w:val="85"/>
                <w:sz w:val="17"/>
              </w:rPr>
              <w:t> </w:t>
            </w:r>
            <w:r>
              <w:rPr>
                <w:color w:val="3D3D3D"/>
                <w:w w:val="85"/>
                <w:sz w:val="17"/>
              </w:rPr>
              <w:t>-</w:t>
            </w:r>
          </w:p>
          <w:p>
            <w:pPr>
              <w:pStyle w:val="TableParagraph"/>
              <w:spacing w:before="4"/>
              <w:rPr>
                <w:b/>
                <w:sz w:val="16"/>
              </w:rPr>
            </w:pPr>
          </w:p>
          <w:p>
            <w:pPr>
              <w:pStyle w:val="TableParagraph"/>
              <w:spacing w:line="254" w:lineRule="auto"/>
              <w:ind w:left="96" w:right="779"/>
              <w:rPr>
                <w:sz w:val="17"/>
              </w:rPr>
            </w:pPr>
            <w:r>
              <w:rPr>
                <w:color w:val="3D3D3D"/>
                <w:sz w:val="17"/>
              </w:rPr>
              <w:t>Uygulama Uygulama</w:t>
            </w:r>
          </w:p>
        </w:tc>
        <w:tc>
          <w:tcPr>
            <w:tcW w:w="1538" w:type="dxa"/>
            <w:tcBorders>
              <w:top w:val="single" w:sz="6" w:space="0" w:color="000000"/>
              <w:left w:val="single" w:sz="6" w:space="0" w:color="000000"/>
              <w:bottom w:val="single" w:sz="6" w:space="0" w:color="000000"/>
            </w:tcBorders>
          </w:tcPr>
          <w:p>
            <w:pPr>
              <w:pStyle w:val="TableParagraph"/>
              <w:spacing w:line="254" w:lineRule="auto" w:before="20"/>
              <w:ind w:left="96" w:right="874"/>
              <w:rPr>
                <w:sz w:val="17"/>
              </w:rPr>
            </w:pPr>
            <w:r>
              <w:rPr>
                <w:color w:val="3D3D3D"/>
                <w:w w:val="105"/>
                <w:sz w:val="17"/>
              </w:rPr>
              <w:t>AKaya AKaya</w:t>
            </w:r>
          </w:p>
          <w:p>
            <w:pPr>
              <w:pStyle w:val="TableParagraph"/>
              <w:spacing w:before="42"/>
              <w:ind w:left="74"/>
              <w:rPr>
                <w:sz w:val="17"/>
              </w:rPr>
            </w:pPr>
            <w:r>
              <w:rPr>
                <w:color w:val="3D3D3D"/>
                <w:w w:val="70"/>
                <w:sz w:val="17"/>
              </w:rPr>
              <w:t>_Ç&gt;_ite_ IT! _Qy :3J- _- - -</w:t>
            </w:r>
          </w:p>
          <w:p>
            <w:pPr>
              <w:pStyle w:val="TableParagraph"/>
              <w:spacing w:before="9"/>
              <w:rPr>
                <w:b/>
                <w:sz w:val="16"/>
              </w:rPr>
            </w:pPr>
          </w:p>
          <w:p>
            <w:pPr>
              <w:pStyle w:val="TableParagraph"/>
              <w:spacing w:line="254" w:lineRule="auto"/>
              <w:ind w:left="92" w:right="355" w:firstLine="3"/>
              <w:rPr>
                <w:sz w:val="17"/>
              </w:rPr>
            </w:pPr>
            <w:r>
              <w:rPr>
                <w:color w:val="3D3D3D"/>
                <w:sz w:val="17"/>
              </w:rPr>
              <w:t>AKaya Öğretim üyesi</w:t>
            </w:r>
          </w:p>
        </w:tc>
      </w:tr>
      <w:tr>
        <w:trPr>
          <w:trHeight w:val="1310" w:hRule="exact"/>
        </w:trPr>
        <w:tc>
          <w:tcPr>
            <w:tcW w:w="617" w:type="dxa"/>
            <w:tcBorders>
              <w:top w:val="single" w:sz="6" w:space="0" w:color="000000"/>
              <w:left w:val="single" w:sz="10" w:space="0" w:color="000000"/>
              <w:bottom w:val="single" w:sz="6" w:space="0" w:color="000000"/>
              <w:right w:val="single" w:sz="4" w:space="0" w:color="000000"/>
            </w:tcBorders>
          </w:tcPr>
          <w:p>
            <w:pPr>
              <w:pStyle w:val="TableParagraph"/>
              <w:rPr>
                <w:b/>
                <w:sz w:val="20"/>
              </w:rPr>
            </w:pPr>
          </w:p>
          <w:p>
            <w:pPr>
              <w:pStyle w:val="TableParagraph"/>
              <w:spacing w:before="9"/>
              <w:rPr>
                <w:b/>
                <w:sz w:val="27"/>
              </w:rPr>
            </w:pPr>
          </w:p>
          <w:p>
            <w:pPr>
              <w:pStyle w:val="TableParagraph"/>
              <w:ind w:right="3"/>
              <w:jc w:val="center"/>
              <w:rPr>
                <w:rFonts w:ascii="Times New Roman"/>
                <w:sz w:val="18"/>
              </w:rPr>
            </w:pPr>
            <w:r>
              <w:rPr>
                <w:rFonts w:ascii="Times New Roman"/>
                <w:color w:val="3D3D3D"/>
                <w:sz w:val="18"/>
              </w:rPr>
              <w:t>3</w:t>
            </w:r>
          </w:p>
        </w:tc>
        <w:tc>
          <w:tcPr>
            <w:tcW w:w="4815" w:type="dxa"/>
            <w:tcBorders>
              <w:top w:val="single" w:sz="6" w:space="0" w:color="000000"/>
              <w:left w:val="single" w:sz="4" w:space="0" w:color="000000"/>
              <w:bottom w:val="single" w:sz="6" w:space="0" w:color="000000"/>
              <w:right w:val="single" w:sz="6" w:space="0" w:color="000000"/>
            </w:tcBorders>
          </w:tcPr>
          <w:p>
            <w:pPr>
              <w:pStyle w:val="TableParagraph"/>
              <w:spacing w:before="20"/>
              <w:ind w:left="101"/>
              <w:rPr>
                <w:sz w:val="17"/>
              </w:rPr>
            </w:pPr>
            <w:r>
              <w:rPr>
                <w:color w:val="3D3D3D"/>
                <w:sz w:val="17"/>
              </w:rPr>
              <w:t>Hasta viziti</w:t>
            </w:r>
          </w:p>
          <w:p>
            <w:pPr>
              <w:pStyle w:val="TableParagraph"/>
              <w:spacing w:line="188" w:lineRule="exact" w:before="10"/>
              <w:ind w:left="101"/>
              <w:rPr>
                <w:sz w:val="17"/>
              </w:rPr>
            </w:pPr>
            <w:r>
              <w:rPr>
                <w:color w:val="3D3D3D"/>
                <w:sz w:val="17"/>
              </w:rPr>
              <w:t>Ateşli Hastaya Yaklaşım</w:t>
            </w:r>
          </w:p>
          <w:p>
            <w:pPr>
              <w:pStyle w:val="TableParagraph"/>
              <w:tabs>
                <w:tab w:pos="4765" w:val="left" w:leader="none"/>
              </w:tabs>
              <w:spacing w:line="230" w:lineRule="auto"/>
              <w:ind w:left="97" w:right="35" w:hanging="62"/>
              <w:rPr>
                <w:sz w:val="17"/>
              </w:rPr>
            </w:pPr>
            <w:r>
              <w:rPr>
                <w:color w:val="3D3D3D"/>
                <w:w w:val="80"/>
                <w:sz w:val="17"/>
              </w:rPr>
              <w:t>_</w:t>
            </w:r>
            <w:r>
              <w:rPr>
                <w:color w:val="3D3D3D"/>
                <w:spacing w:val="17"/>
                <w:w w:val="80"/>
                <w:sz w:val="17"/>
              </w:rPr>
              <w:t> </w:t>
            </w:r>
            <w:r>
              <w:rPr>
                <w:color w:val="3D3D3D"/>
                <w:w w:val="80"/>
                <w:sz w:val="17"/>
              </w:rPr>
              <w:t>i_s_</w:t>
            </w:r>
            <w:r>
              <w:rPr>
                <w:color w:val="3D3D3D"/>
                <w:spacing w:val="-2"/>
                <w:w w:val="80"/>
                <w:sz w:val="17"/>
              </w:rPr>
              <w:t> </w:t>
            </w:r>
            <w:r>
              <w:rPr>
                <w:rFonts w:ascii="Times New Roman" w:hAnsi="Times New Roman"/>
                <w:i/>
                <w:color w:val="3D3D3D"/>
                <w:w w:val="80"/>
                <w:sz w:val="18"/>
              </w:rPr>
              <w:t>y_e_</w:t>
            </w:r>
            <w:r>
              <w:rPr>
                <w:rFonts w:ascii="Times New Roman" w:hAnsi="Times New Roman"/>
                <w:i/>
                <w:color w:val="3D3D3D"/>
                <w:spacing w:val="-28"/>
                <w:w w:val="80"/>
                <w:sz w:val="18"/>
              </w:rPr>
              <w:t> </w:t>
            </w:r>
            <w:r>
              <w:rPr>
                <w:color w:val="3D3D3D"/>
                <w:w w:val="80"/>
                <w:sz w:val="17"/>
              </w:rPr>
              <w:t>RC?[i</w:t>
            </w:r>
            <w:r>
              <w:rPr>
                <w:color w:val="3D3D3D"/>
                <w:spacing w:val="-18"/>
                <w:w w:val="80"/>
                <w:sz w:val="17"/>
              </w:rPr>
              <w:t> </w:t>
            </w:r>
            <w:r>
              <w:rPr>
                <w:color w:val="3D3D3D"/>
                <w:w w:val="80"/>
                <w:sz w:val="17"/>
              </w:rPr>
              <w:t>!i_n_i</w:t>
            </w:r>
            <w:r>
              <w:rPr>
                <w:color w:val="3D3D3D"/>
                <w:spacing w:val="-18"/>
                <w:w w:val="80"/>
                <w:sz w:val="17"/>
              </w:rPr>
              <w:t> </w:t>
            </w:r>
            <w:r>
              <w:rPr>
                <w:color w:val="3D3D3D"/>
                <w:w w:val="80"/>
                <w:sz w:val="17"/>
              </w:rPr>
              <w:t>_</w:t>
            </w:r>
            <w:r>
              <w:rPr>
                <w:color w:val="3D3D3D"/>
                <w:spacing w:val="-30"/>
                <w:w w:val="80"/>
                <w:sz w:val="17"/>
              </w:rPr>
              <w:t> </w:t>
            </w:r>
            <w:r>
              <w:rPr>
                <w:rFonts w:ascii="Times New Roman" w:hAnsi="Times New Roman"/>
                <w:color w:val="3D3D3D"/>
                <w:spacing w:val="-11"/>
                <w:w w:val="80"/>
                <w:sz w:val="22"/>
              </w:rPr>
              <w:t>ç</w:t>
            </w:r>
            <w:r>
              <w:rPr>
                <w:color w:val="3D3D3D"/>
                <w:spacing w:val="-11"/>
                <w:w w:val="80"/>
                <w:position w:val="-3"/>
                <w:sz w:val="17"/>
              </w:rPr>
              <w:t>9</w:t>
            </w:r>
            <w:r>
              <w:rPr>
                <w:color w:val="3D3D3D"/>
                <w:spacing w:val="-11"/>
                <w:w w:val="80"/>
                <w:sz w:val="17"/>
              </w:rPr>
              <w:t>J </w:t>
            </w:r>
            <w:r>
              <w:rPr>
                <w:color w:val="3D3D3D"/>
                <w:w w:val="80"/>
                <w:sz w:val="17"/>
              </w:rPr>
              <w:t>Ş'!1??!</w:t>
            </w:r>
            <w:r>
              <w:rPr>
                <w:color w:val="3D3D3D"/>
                <w:w w:val="99"/>
                <w:sz w:val="17"/>
                <w:u w:val="single" w:color="3C3C3C"/>
              </w:rPr>
              <w:t> </w:t>
            </w:r>
            <w:r>
              <w:rPr>
                <w:color w:val="3D3D3D"/>
                <w:sz w:val="17"/>
                <w:u w:val="single" w:color="3C3C3C"/>
              </w:rPr>
              <w:tab/>
            </w:r>
            <w:r>
              <w:rPr>
                <w:color w:val="3D3D3D"/>
                <w:sz w:val="17"/>
              </w:rPr>
              <w:t> Periferik yayma ve kalın damla</w:t>
            </w:r>
            <w:r>
              <w:rPr>
                <w:color w:val="3D3D3D"/>
                <w:spacing w:val="3"/>
                <w:sz w:val="17"/>
              </w:rPr>
              <w:t> </w:t>
            </w:r>
            <w:r>
              <w:rPr>
                <w:color w:val="3D3D3D"/>
                <w:sz w:val="17"/>
              </w:rPr>
              <w:t>preparat</w:t>
            </w:r>
            <w:r>
              <w:rPr>
                <w:color w:val="3D3D3D"/>
                <w:spacing w:val="3"/>
                <w:sz w:val="17"/>
              </w:rPr>
              <w:t> </w:t>
            </w:r>
            <w:r>
              <w:rPr>
                <w:color w:val="3D3D3D"/>
                <w:sz w:val="17"/>
              </w:rPr>
              <w:t>hazırlama</w:t>
            </w:r>
            <w:r>
              <w:rPr>
                <w:color w:val="3D3D3D"/>
                <w:w w:val="98"/>
                <w:sz w:val="17"/>
              </w:rPr>
              <w:t> </w:t>
            </w:r>
            <w:r>
              <w:rPr>
                <w:color w:val="3D3D3D"/>
                <w:sz w:val="17"/>
              </w:rPr>
              <w:t>Lenfadenopati</w:t>
            </w:r>
            <w:r>
              <w:rPr>
                <w:color w:val="3D3D3D"/>
                <w:spacing w:val="-5"/>
                <w:sz w:val="17"/>
              </w:rPr>
              <w:t> </w:t>
            </w:r>
            <w:r>
              <w:rPr>
                <w:color w:val="3D3D3D"/>
                <w:sz w:val="17"/>
              </w:rPr>
              <w:t>muayenesi</w:t>
            </w:r>
          </w:p>
          <w:p>
            <w:pPr>
              <w:pStyle w:val="TableParagraph"/>
              <w:spacing w:before="12"/>
              <w:ind w:left="102"/>
              <w:rPr>
                <w:sz w:val="17"/>
              </w:rPr>
            </w:pPr>
            <w:r>
              <w:rPr>
                <w:color w:val="3D3D3D"/>
                <w:sz w:val="17"/>
              </w:rPr>
              <w:t>Servis ve poliklinik çalışması</w:t>
            </w:r>
          </w:p>
        </w:tc>
        <w:tc>
          <w:tcPr>
            <w:tcW w:w="686" w:type="dxa"/>
            <w:tcBorders>
              <w:top w:val="single" w:sz="6" w:space="0" w:color="000000"/>
              <w:left w:val="single" w:sz="6" w:space="0" w:color="000000"/>
              <w:bottom w:val="single" w:sz="6" w:space="0" w:color="000000"/>
              <w:right w:val="single" w:sz="6" w:space="0" w:color="000000"/>
            </w:tcBorders>
          </w:tcPr>
          <w:p>
            <w:pPr>
              <w:pStyle w:val="TableParagraph"/>
              <w:spacing w:line="217" w:lineRule="exact" w:before="2"/>
              <w:ind w:right="10"/>
              <w:jc w:val="center"/>
              <w:rPr>
                <w:rFonts w:ascii="Times New Roman"/>
                <w:sz w:val="19"/>
              </w:rPr>
            </w:pPr>
            <w:r>
              <w:rPr>
                <w:rFonts w:ascii="Times New Roman"/>
                <w:color w:val="3D3D3D"/>
                <w:w w:val="94"/>
                <w:sz w:val="19"/>
              </w:rPr>
              <w:t>1</w:t>
            </w:r>
          </w:p>
          <w:p>
            <w:pPr>
              <w:pStyle w:val="TableParagraph"/>
              <w:spacing w:line="199" w:lineRule="exact"/>
              <w:ind w:left="3"/>
              <w:jc w:val="center"/>
              <w:rPr>
                <w:rFonts w:ascii="Times New Roman"/>
                <w:sz w:val="18"/>
              </w:rPr>
            </w:pPr>
            <w:r>
              <w:rPr>
                <w:rFonts w:ascii="Times New Roman"/>
                <w:color w:val="3D3D3D"/>
                <w:w w:val="108"/>
                <w:sz w:val="18"/>
              </w:rPr>
              <w:t>2</w:t>
            </w:r>
          </w:p>
          <w:p>
            <w:pPr>
              <w:pStyle w:val="TableParagraph"/>
              <w:spacing w:line="254" w:lineRule="exact"/>
              <w:ind w:left="8"/>
              <w:jc w:val="center"/>
              <w:rPr>
                <w:rFonts w:ascii="Times New Roman"/>
                <w:sz w:val="12"/>
              </w:rPr>
            </w:pPr>
            <w:r>
              <w:rPr>
                <w:rFonts w:ascii="Times New Roman"/>
                <w:color w:val="3D3D3D"/>
                <w:w w:val="175"/>
                <w:sz w:val="12"/>
              </w:rPr>
              <w:t>---</w:t>
            </w:r>
            <w:r>
              <w:rPr>
                <w:rFonts w:ascii="Times New Roman"/>
                <w:color w:val="3D3D3D"/>
                <w:spacing w:val="-21"/>
                <w:w w:val="175"/>
                <w:sz w:val="12"/>
              </w:rPr>
              <w:t>-</w:t>
            </w:r>
            <w:r>
              <w:rPr>
                <w:rFonts w:ascii="Times New Roman"/>
                <w:color w:val="3D3D3D"/>
                <w:spacing w:val="-68"/>
                <w:w w:val="94"/>
                <w:position w:val="8"/>
                <w:sz w:val="19"/>
              </w:rPr>
              <w:t>1</w:t>
            </w:r>
            <w:r>
              <w:rPr>
                <w:rFonts w:ascii="Times New Roman"/>
                <w:color w:val="3D3D3D"/>
                <w:w w:val="175"/>
                <w:sz w:val="12"/>
              </w:rPr>
              <w:t>-----</w:t>
            </w:r>
          </w:p>
          <w:p>
            <w:pPr>
              <w:pStyle w:val="TableParagraph"/>
              <w:spacing w:line="190" w:lineRule="exact"/>
              <w:ind w:right="10"/>
              <w:jc w:val="center"/>
              <w:rPr>
                <w:rFonts w:ascii="Times New Roman"/>
                <w:sz w:val="19"/>
              </w:rPr>
            </w:pPr>
            <w:r>
              <w:rPr>
                <w:rFonts w:ascii="Times New Roman"/>
                <w:color w:val="3D3D3D"/>
                <w:w w:val="94"/>
                <w:sz w:val="19"/>
              </w:rPr>
              <w:t>1</w:t>
            </w:r>
          </w:p>
          <w:p>
            <w:pPr>
              <w:pStyle w:val="TableParagraph"/>
              <w:spacing w:line="211" w:lineRule="exact"/>
              <w:ind w:right="10"/>
              <w:jc w:val="center"/>
              <w:rPr>
                <w:rFonts w:ascii="Times New Roman"/>
                <w:sz w:val="19"/>
              </w:rPr>
            </w:pPr>
            <w:r>
              <w:rPr>
                <w:rFonts w:ascii="Times New Roman"/>
                <w:color w:val="3D3D3D"/>
                <w:w w:val="94"/>
                <w:sz w:val="19"/>
              </w:rPr>
              <w:t>1</w:t>
            </w:r>
          </w:p>
          <w:p>
            <w:pPr>
              <w:pStyle w:val="TableParagraph"/>
              <w:spacing w:line="206" w:lineRule="exact"/>
              <w:ind w:left="3"/>
              <w:jc w:val="center"/>
              <w:rPr>
                <w:rFonts w:ascii="Times New Roman"/>
                <w:sz w:val="18"/>
              </w:rPr>
            </w:pPr>
            <w:r>
              <w:rPr>
                <w:rFonts w:ascii="Times New Roman"/>
                <w:color w:val="3D3D3D"/>
                <w:w w:val="108"/>
                <w:sz w:val="18"/>
              </w:rPr>
              <w:t>2</w:t>
            </w:r>
          </w:p>
        </w:tc>
        <w:tc>
          <w:tcPr>
            <w:tcW w:w="1675" w:type="dxa"/>
            <w:tcBorders>
              <w:top w:val="single" w:sz="6" w:space="0" w:color="000000"/>
              <w:left w:val="single" w:sz="6" w:space="0" w:color="000000"/>
              <w:bottom w:val="single" w:sz="6" w:space="0" w:color="000000"/>
              <w:right w:val="single" w:sz="6" w:space="0" w:color="000000"/>
            </w:tcBorders>
          </w:tcPr>
          <w:p>
            <w:pPr>
              <w:pStyle w:val="TableParagraph"/>
              <w:spacing w:line="254" w:lineRule="auto" w:before="20"/>
              <w:ind w:left="97" w:right="779" w:hanging="1"/>
              <w:rPr>
                <w:sz w:val="17"/>
              </w:rPr>
            </w:pPr>
            <w:r>
              <w:rPr>
                <w:color w:val="3D3D3D"/>
                <w:sz w:val="17"/>
              </w:rPr>
              <w:t>Uygulama Sunum</w:t>
            </w:r>
          </w:p>
          <w:p>
            <w:pPr>
              <w:pStyle w:val="TableParagraph"/>
              <w:spacing w:line="184" w:lineRule="exact" w:before="51"/>
              <w:ind w:left="74"/>
              <w:rPr>
                <w:sz w:val="17"/>
              </w:rPr>
            </w:pPr>
            <w:r>
              <w:rPr>
                <w:color w:val="3D3D3D"/>
                <w:w w:val="90"/>
                <w:sz w:val="17"/>
              </w:rPr>
              <w:t>_l,Jy_g</w:t>
            </w:r>
            <w:r>
              <w:rPr>
                <w:color w:val="3D3D3D"/>
                <w:spacing w:val="-25"/>
                <w:w w:val="90"/>
                <w:sz w:val="17"/>
              </w:rPr>
              <w:t> </w:t>
            </w:r>
            <w:r>
              <w:rPr>
                <w:color w:val="3D3D3D"/>
                <w:w w:val="90"/>
                <w:sz w:val="17"/>
              </w:rPr>
              <w:t>[?'!!?_</w:t>
            </w:r>
            <w:r>
              <w:rPr>
                <w:color w:val="3D3D3D"/>
                <w:spacing w:val="-29"/>
                <w:w w:val="90"/>
                <w:sz w:val="17"/>
              </w:rPr>
              <w:t> </w:t>
            </w:r>
            <w:r>
              <w:rPr>
                <w:color w:val="3D3D3D"/>
                <w:w w:val="90"/>
                <w:sz w:val="17"/>
              </w:rPr>
              <w:t>-</w:t>
            </w:r>
            <w:r>
              <w:rPr>
                <w:color w:val="3D3D3D"/>
                <w:spacing w:val="-31"/>
                <w:w w:val="90"/>
                <w:sz w:val="17"/>
              </w:rPr>
              <w:t> </w:t>
            </w:r>
            <w:r>
              <w:rPr>
                <w:color w:val="3D3D3D"/>
                <w:w w:val="90"/>
                <w:sz w:val="17"/>
              </w:rPr>
              <w:t>-</w:t>
            </w:r>
            <w:r>
              <w:rPr>
                <w:color w:val="3D3D3D"/>
                <w:spacing w:val="-31"/>
                <w:w w:val="90"/>
                <w:sz w:val="17"/>
              </w:rPr>
              <w:t> </w:t>
            </w:r>
            <w:r>
              <w:rPr>
                <w:color w:val="3D3D3D"/>
                <w:w w:val="90"/>
                <w:sz w:val="17"/>
              </w:rPr>
              <w:t>-</w:t>
            </w:r>
            <w:r>
              <w:rPr>
                <w:color w:val="3D3D3D"/>
                <w:spacing w:val="-29"/>
                <w:w w:val="90"/>
                <w:sz w:val="17"/>
              </w:rPr>
              <w:t> </w:t>
            </w:r>
            <w:r>
              <w:rPr>
                <w:color w:val="3D3D3D"/>
                <w:w w:val="90"/>
                <w:sz w:val="17"/>
              </w:rPr>
              <w:t>-</w:t>
            </w:r>
            <w:r>
              <w:rPr>
                <w:color w:val="3D3D3D"/>
                <w:spacing w:val="-30"/>
                <w:w w:val="90"/>
                <w:sz w:val="17"/>
              </w:rPr>
              <w:t> </w:t>
            </w:r>
            <w:r>
              <w:rPr>
                <w:color w:val="3D3D3D"/>
                <w:w w:val="90"/>
                <w:sz w:val="17"/>
              </w:rPr>
              <w:t>-</w:t>
            </w:r>
            <w:r>
              <w:rPr>
                <w:color w:val="3D3D3D"/>
                <w:spacing w:val="-31"/>
                <w:w w:val="90"/>
                <w:sz w:val="17"/>
              </w:rPr>
              <w:t> </w:t>
            </w:r>
            <w:r>
              <w:rPr>
                <w:color w:val="3D3D3D"/>
                <w:w w:val="90"/>
                <w:sz w:val="17"/>
              </w:rPr>
              <w:t>-</w:t>
            </w:r>
            <w:r>
              <w:rPr>
                <w:color w:val="3D3D3D"/>
                <w:spacing w:val="-31"/>
                <w:w w:val="90"/>
                <w:sz w:val="17"/>
              </w:rPr>
              <w:t> </w:t>
            </w:r>
            <w:r>
              <w:rPr>
                <w:color w:val="3D3D3D"/>
                <w:w w:val="90"/>
                <w:sz w:val="17"/>
              </w:rPr>
              <w:t>-</w:t>
            </w:r>
            <w:r>
              <w:rPr>
                <w:color w:val="3D3D3D"/>
                <w:spacing w:val="-31"/>
                <w:w w:val="90"/>
                <w:sz w:val="17"/>
              </w:rPr>
              <w:t> </w:t>
            </w:r>
            <w:r>
              <w:rPr>
                <w:color w:val="3D3D3D"/>
                <w:w w:val="90"/>
                <w:sz w:val="17"/>
              </w:rPr>
              <w:t>-</w:t>
            </w:r>
            <w:r>
              <w:rPr>
                <w:color w:val="3D3D3D"/>
                <w:spacing w:val="-29"/>
                <w:w w:val="90"/>
                <w:sz w:val="17"/>
              </w:rPr>
              <w:t> </w:t>
            </w:r>
            <w:r>
              <w:rPr>
                <w:color w:val="3D3D3D"/>
                <w:w w:val="90"/>
                <w:sz w:val="17"/>
              </w:rPr>
              <w:t>-</w:t>
            </w:r>
            <w:r>
              <w:rPr>
                <w:color w:val="3D3D3D"/>
                <w:spacing w:val="-30"/>
                <w:w w:val="90"/>
                <w:sz w:val="17"/>
              </w:rPr>
              <w:t> </w:t>
            </w:r>
            <w:r>
              <w:rPr>
                <w:color w:val="3D3D3D"/>
                <w:w w:val="90"/>
                <w:sz w:val="17"/>
              </w:rPr>
              <w:t>-</w:t>
            </w:r>
          </w:p>
          <w:p>
            <w:pPr>
              <w:pStyle w:val="TableParagraph"/>
              <w:spacing w:line="184" w:lineRule="exact"/>
              <w:ind w:left="96"/>
              <w:rPr>
                <w:sz w:val="17"/>
              </w:rPr>
            </w:pPr>
            <w:r>
              <w:rPr>
                <w:color w:val="3D3D3D"/>
                <w:sz w:val="17"/>
              </w:rPr>
              <w:t>Uygulama</w:t>
            </w:r>
          </w:p>
          <w:p>
            <w:pPr>
              <w:pStyle w:val="TableParagraph"/>
              <w:spacing w:line="254" w:lineRule="auto" w:before="11"/>
              <w:ind w:left="96" w:right="779"/>
              <w:rPr>
                <w:sz w:val="17"/>
              </w:rPr>
            </w:pPr>
            <w:r>
              <w:rPr>
                <w:color w:val="3D3D3D"/>
                <w:sz w:val="17"/>
              </w:rPr>
              <w:t>Uygulama Uygulama</w:t>
            </w:r>
          </w:p>
        </w:tc>
        <w:tc>
          <w:tcPr>
            <w:tcW w:w="1538" w:type="dxa"/>
            <w:tcBorders>
              <w:top w:val="single" w:sz="6" w:space="0" w:color="000000"/>
              <w:left w:val="single" w:sz="6" w:space="0" w:color="000000"/>
              <w:bottom w:val="single" w:sz="6" w:space="0" w:color="000000"/>
            </w:tcBorders>
          </w:tcPr>
          <w:p>
            <w:pPr>
              <w:pStyle w:val="TableParagraph"/>
              <w:spacing w:line="254" w:lineRule="auto" w:before="20"/>
              <w:ind w:left="91" w:right="356"/>
              <w:rPr>
                <w:sz w:val="17"/>
              </w:rPr>
            </w:pPr>
            <w:r>
              <w:rPr>
                <w:color w:val="3D3D3D"/>
                <w:sz w:val="17"/>
              </w:rPr>
              <w:t>Öğretim üyesi G Ersöz</w:t>
            </w:r>
          </w:p>
          <w:p>
            <w:pPr>
              <w:pStyle w:val="TableParagraph"/>
              <w:spacing w:line="235" w:lineRule="auto" w:before="50"/>
              <w:ind w:left="91" w:right="154" w:hanging="18"/>
              <w:rPr>
                <w:sz w:val="17"/>
              </w:rPr>
            </w:pPr>
            <w:r>
              <w:rPr>
                <w:color w:val="3D3D3D"/>
                <w:w w:val="70"/>
                <w:sz w:val="17"/>
              </w:rPr>
              <w:t>_Ç&gt;_ite_</w:t>
            </w:r>
            <w:r>
              <w:rPr>
                <w:color w:val="3D3D3D"/>
                <w:spacing w:val="-21"/>
                <w:w w:val="70"/>
                <w:sz w:val="17"/>
              </w:rPr>
              <w:t> </w:t>
            </w:r>
            <w:r>
              <w:rPr>
                <w:color w:val="3D3D3D"/>
                <w:w w:val="70"/>
                <w:sz w:val="17"/>
              </w:rPr>
              <w:t>r:rı</w:t>
            </w:r>
            <w:r>
              <w:rPr>
                <w:color w:val="3D3D3D"/>
                <w:spacing w:val="-16"/>
                <w:w w:val="70"/>
                <w:sz w:val="17"/>
              </w:rPr>
              <w:t> </w:t>
            </w:r>
            <w:r>
              <w:rPr>
                <w:color w:val="3D3D3D"/>
                <w:w w:val="70"/>
                <w:sz w:val="17"/>
              </w:rPr>
              <w:t>_Qy</w:t>
            </w:r>
            <w:r>
              <w:rPr>
                <w:color w:val="3D3D3D"/>
                <w:spacing w:val="-20"/>
                <w:w w:val="70"/>
                <w:sz w:val="17"/>
              </w:rPr>
              <w:t> </w:t>
            </w:r>
            <w:r>
              <w:rPr>
                <w:color w:val="3D3D3D"/>
                <w:spacing w:val="-6"/>
                <w:w w:val="70"/>
                <w:sz w:val="17"/>
              </w:rPr>
              <w:t>:3J-</w:t>
            </w:r>
            <w:r>
              <w:rPr>
                <w:color w:val="3D3D3D"/>
                <w:spacing w:val="-22"/>
                <w:w w:val="70"/>
                <w:sz w:val="17"/>
              </w:rPr>
              <w:t> </w:t>
            </w:r>
            <w:r>
              <w:rPr>
                <w:color w:val="3D3D3D"/>
                <w:spacing w:val="-8"/>
                <w:w w:val="70"/>
                <w:sz w:val="17"/>
              </w:rPr>
              <w:t>_-</w:t>
            </w:r>
            <w:r>
              <w:rPr>
                <w:color w:val="3D3D3D"/>
                <w:spacing w:val="-13"/>
                <w:w w:val="70"/>
                <w:sz w:val="17"/>
              </w:rPr>
              <w:t> </w:t>
            </w:r>
            <w:r>
              <w:rPr>
                <w:color w:val="3D3D3D"/>
                <w:w w:val="70"/>
                <w:sz w:val="17"/>
              </w:rPr>
              <w:t>-</w:t>
            </w:r>
            <w:r>
              <w:rPr>
                <w:color w:val="3D3D3D"/>
                <w:spacing w:val="-11"/>
                <w:w w:val="70"/>
                <w:sz w:val="17"/>
              </w:rPr>
              <w:t> </w:t>
            </w:r>
            <w:r>
              <w:rPr>
                <w:color w:val="3D3D3D"/>
                <w:w w:val="70"/>
                <w:sz w:val="17"/>
              </w:rPr>
              <w:t>- </w:t>
            </w:r>
            <w:r>
              <w:rPr>
                <w:color w:val="3D3D3D"/>
                <w:w w:val="90"/>
                <w:sz w:val="17"/>
              </w:rPr>
              <w:t>G     Ersöz Öğretim  </w:t>
            </w:r>
            <w:r>
              <w:rPr>
                <w:color w:val="3D3D3D"/>
                <w:spacing w:val="23"/>
                <w:w w:val="90"/>
                <w:sz w:val="17"/>
              </w:rPr>
              <w:t> </w:t>
            </w:r>
            <w:r>
              <w:rPr>
                <w:color w:val="3D3D3D"/>
                <w:w w:val="90"/>
                <w:sz w:val="17"/>
              </w:rPr>
              <w:t>üyesi</w:t>
            </w:r>
          </w:p>
        </w:tc>
      </w:tr>
      <w:tr>
        <w:trPr>
          <w:trHeight w:val="1114" w:hRule="exact"/>
        </w:trPr>
        <w:tc>
          <w:tcPr>
            <w:tcW w:w="617" w:type="dxa"/>
            <w:tcBorders>
              <w:top w:val="single" w:sz="6" w:space="0" w:color="000000"/>
              <w:left w:val="single" w:sz="10" w:space="0" w:color="000000"/>
              <w:bottom w:val="single" w:sz="6" w:space="0" w:color="000000"/>
              <w:right w:val="single" w:sz="4" w:space="0" w:color="000000"/>
            </w:tcBorders>
          </w:tcPr>
          <w:p>
            <w:pPr>
              <w:pStyle w:val="TableParagraph"/>
              <w:rPr>
                <w:b/>
                <w:sz w:val="18"/>
              </w:rPr>
            </w:pPr>
          </w:p>
          <w:p>
            <w:pPr>
              <w:pStyle w:val="TableParagraph"/>
              <w:spacing w:before="6"/>
              <w:rPr>
                <w:b/>
                <w:sz w:val="22"/>
              </w:rPr>
            </w:pPr>
          </w:p>
          <w:p>
            <w:pPr>
              <w:pStyle w:val="TableParagraph"/>
              <w:ind w:right="13"/>
              <w:jc w:val="center"/>
              <w:rPr>
                <w:sz w:val="16"/>
              </w:rPr>
            </w:pPr>
            <w:r>
              <w:rPr>
                <w:color w:val="3D3D3D"/>
                <w:w w:val="99"/>
                <w:sz w:val="16"/>
              </w:rPr>
              <w:t>4</w:t>
            </w:r>
          </w:p>
        </w:tc>
        <w:tc>
          <w:tcPr>
            <w:tcW w:w="4815" w:type="dxa"/>
            <w:tcBorders>
              <w:top w:val="single" w:sz="6" w:space="0" w:color="000000"/>
              <w:left w:val="single" w:sz="4" w:space="0" w:color="000000"/>
              <w:bottom w:val="single" w:sz="6" w:space="0" w:color="000000"/>
              <w:right w:val="single" w:sz="6" w:space="0" w:color="000000"/>
            </w:tcBorders>
          </w:tcPr>
          <w:p>
            <w:pPr>
              <w:pStyle w:val="TableParagraph"/>
              <w:spacing w:before="20"/>
              <w:ind w:left="101"/>
              <w:rPr>
                <w:sz w:val="17"/>
              </w:rPr>
            </w:pPr>
            <w:r>
              <w:rPr>
                <w:color w:val="3D3D3D"/>
                <w:sz w:val="17"/>
              </w:rPr>
              <w:t>Hasta viziti</w:t>
            </w:r>
          </w:p>
          <w:p>
            <w:pPr>
              <w:pStyle w:val="TableParagraph"/>
              <w:spacing w:before="10"/>
              <w:ind w:left="101"/>
              <w:rPr>
                <w:sz w:val="17"/>
              </w:rPr>
            </w:pPr>
            <w:r>
              <w:rPr>
                <w:color w:val="3D3D3D"/>
                <w:sz w:val="17"/>
              </w:rPr>
              <w:t>Enfeksiyon hastalıklarında laboratuar tanı</w:t>
            </w:r>
          </w:p>
          <w:p>
            <w:pPr>
              <w:pStyle w:val="TableParagraph"/>
              <w:spacing w:line="240" w:lineRule="exact" w:before="12"/>
              <w:ind w:left="-4"/>
              <w:rPr>
                <w:rFonts w:ascii="Times New Roman" w:hAnsi="Times New Roman"/>
                <w:sz w:val="12"/>
              </w:rPr>
            </w:pPr>
            <w:r>
              <w:rPr>
                <w:rFonts w:ascii="Times New Roman" w:hAnsi="Times New Roman"/>
                <w:color w:val="3D3D3D"/>
                <w:spacing w:val="-90"/>
                <w:w w:val="181"/>
                <w:sz w:val="12"/>
              </w:rPr>
              <w:t>-</w:t>
            </w:r>
            <w:r>
              <w:rPr>
                <w:rFonts w:ascii="Times New Roman" w:hAnsi="Times New Roman"/>
                <w:color w:val="3D3D3D"/>
                <w:spacing w:val="-130"/>
                <w:w w:val="181"/>
                <w:sz w:val="12"/>
              </w:rPr>
              <w:t>-</w:t>
            </w:r>
            <w:r>
              <w:rPr>
                <w:color w:val="3D3D3D"/>
                <w:spacing w:val="-39"/>
                <w:w w:val="97"/>
                <w:position w:val="7"/>
                <w:sz w:val="17"/>
              </w:rPr>
              <w:t>S</w:t>
            </w:r>
            <w:r>
              <w:rPr>
                <w:rFonts w:ascii="Times New Roman" w:hAnsi="Times New Roman"/>
                <w:color w:val="3D3D3D"/>
                <w:spacing w:val="-34"/>
                <w:w w:val="181"/>
                <w:sz w:val="12"/>
              </w:rPr>
              <w:t>-</w:t>
            </w:r>
            <w:r>
              <w:rPr>
                <w:color w:val="3D3D3D"/>
                <w:spacing w:val="-59"/>
                <w:w w:val="97"/>
                <w:position w:val="7"/>
                <w:sz w:val="17"/>
              </w:rPr>
              <w:t>e</w:t>
            </w:r>
            <w:r>
              <w:rPr>
                <w:rFonts w:ascii="Times New Roman" w:hAnsi="Times New Roman"/>
                <w:color w:val="3D3D3D"/>
                <w:spacing w:val="-14"/>
                <w:w w:val="181"/>
                <w:sz w:val="12"/>
              </w:rPr>
              <w:t>-</w:t>
            </w:r>
            <w:r>
              <w:rPr>
                <w:color w:val="3D3D3D"/>
                <w:spacing w:val="-125"/>
                <w:w w:val="97"/>
                <w:position w:val="7"/>
                <w:sz w:val="17"/>
              </w:rPr>
              <w:t>m</w:t>
            </w:r>
            <w:r>
              <w:rPr>
                <w:rFonts w:ascii="Times New Roman" w:hAnsi="Times New Roman"/>
                <w:color w:val="3D3D3D"/>
                <w:w w:val="181"/>
                <w:sz w:val="12"/>
              </w:rPr>
              <w:t>-</w:t>
            </w:r>
            <w:r>
              <w:rPr>
                <w:rFonts w:ascii="Times New Roman" w:hAnsi="Times New Roman"/>
                <w:color w:val="3D3D3D"/>
                <w:spacing w:val="-21"/>
                <w:w w:val="181"/>
                <w:sz w:val="12"/>
              </w:rPr>
              <w:t>-</w:t>
            </w:r>
            <w:r>
              <w:rPr>
                <w:color w:val="3D3D3D"/>
                <w:w w:val="97"/>
                <w:position w:val="7"/>
                <w:sz w:val="17"/>
              </w:rPr>
              <w:t>i</w:t>
            </w:r>
            <w:r>
              <w:rPr>
                <w:color w:val="3D3D3D"/>
                <w:spacing w:val="-37"/>
                <w:w w:val="97"/>
                <w:position w:val="7"/>
                <w:sz w:val="17"/>
              </w:rPr>
              <w:t>n</w:t>
            </w:r>
            <w:r>
              <w:rPr>
                <w:rFonts w:ascii="Times New Roman" w:hAnsi="Times New Roman"/>
                <w:color w:val="3D3D3D"/>
                <w:spacing w:val="-36"/>
                <w:w w:val="181"/>
                <w:sz w:val="12"/>
              </w:rPr>
              <w:t>-</w:t>
            </w:r>
            <w:r>
              <w:rPr>
                <w:color w:val="3D3D3D"/>
                <w:spacing w:val="-57"/>
                <w:w w:val="97"/>
                <w:position w:val="7"/>
                <w:sz w:val="17"/>
              </w:rPr>
              <w:t>e</w:t>
            </w:r>
            <w:r>
              <w:rPr>
                <w:rFonts w:ascii="Times New Roman" w:hAnsi="Times New Roman"/>
                <w:color w:val="3D3D3D"/>
                <w:spacing w:val="-17"/>
                <w:w w:val="181"/>
                <w:sz w:val="12"/>
              </w:rPr>
              <w:t>-</w:t>
            </w:r>
            <w:r>
              <w:rPr>
                <w:color w:val="3D3D3D"/>
                <w:spacing w:val="-40"/>
                <w:w w:val="97"/>
                <w:position w:val="7"/>
                <w:sz w:val="17"/>
              </w:rPr>
              <w:t>r</w:t>
            </w:r>
            <w:r>
              <w:rPr>
                <w:rFonts w:ascii="Times New Roman" w:hAnsi="Times New Roman"/>
                <w:color w:val="3D3D3D"/>
                <w:spacing w:val="-6"/>
                <w:w w:val="181"/>
                <w:sz w:val="12"/>
              </w:rPr>
              <w:t>-</w:t>
            </w:r>
            <w:r>
              <w:rPr>
                <w:rFonts w:ascii="Times New Roman" w:hAnsi="Times New Roman"/>
                <w:color w:val="3D3D3D"/>
                <w:spacing w:val="-49"/>
                <w:w w:val="181"/>
                <w:sz w:val="12"/>
              </w:rPr>
              <w:t>-</w:t>
            </w:r>
            <w:r>
              <w:rPr>
                <w:color w:val="3D3D3D"/>
                <w:w w:val="98"/>
                <w:position w:val="7"/>
                <w:sz w:val="17"/>
              </w:rPr>
              <w:t>l</w:t>
            </w:r>
            <w:r>
              <w:rPr>
                <w:color w:val="3D3D3D"/>
                <w:spacing w:val="-33"/>
                <w:w w:val="98"/>
                <w:position w:val="7"/>
                <w:sz w:val="17"/>
              </w:rPr>
              <w:t>i</w:t>
            </w:r>
            <w:r>
              <w:rPr>
                <w:rFonts w:ascii="Times New Roman" w:hAnsi="Times New Roman"/>
                <w:color w:val="3D3D3D"/>
                <w:spacing w:val="-43"/>
                <w:w w:val="181"/>
                <w:sz w:val="12"/>
              </w:rPr>
              <w:t>-</w:t>
            </w:r>
            <w:r>
              <w:rPr>
                <w:color w:val="3D3D3D"/>
                <w:w w:val="98"/>
                <w:position w:val="7"/>
                <w:sz w:val="17"/>
              </w:rPr>
              <w:t>t</w:t>
            </w:r>
            <w:r>
              <w:rPr>
                <w:color w:val="3D3D3D"/>
                <w:spacing w:val="-33"/>
                <w:w w:val="98"/>
                <w:position w:val="7"/>
                <w:sz w:val="17"/>
              </w:rPr>
              <w:t>e</w:t>
            </w:r>
            <w:r>
              <w:rPr>
                <w:rFonts w:ascii="Times New Roman" w:hAnsi="Times New Roman"/>
                <w:color w:val="3D3D3D"/>
                <w:spacing w:val="-58"/>
                <w:w w:val="181"/>
                <w:sz w:val="12"/>
              </w:rPr>
              <w:t>-</w:t>
            </w:r>
            <w:r>
              <w:rPr>
                <w:color w:val="3D3D3D"/>
                <w:spacing w:val="-52"/>
                <w:w w:val="98"/>
                <w:position w:val="7"/>
                <w:sz w:val="17"/>
              </w:rPr>
              <w:t>r</w:t>
            </w:r>
            <w:r>
              <w:rPr>
                <w:rFonts w:ascii="Times New Roman" w:hAnsi="Times New Roman"/>
                <w:color w:val="3D3D3D"/>
                <w:spacing w:val="-105"/>
                <w:w w:val="181"/>
                <w:sz w:val="12"/>
              </w:rPr>
              <w:t>-</w:t>
            </w:r>
            <w:r>
              <w:rPr>
                <w:color w:val="3D3D3D"/>
                <w:spacing w:val="-33"/>
                <w:w w:val="98"/>
                <w:position w:val="7"/>
                <w:sz w:val="17"/>
              </w:rPr>
              <w:t>a</w:t>
            </w:r>
            <w:r>
              <w:rPr>
                <w:rFonts w:ascii="Times New Roman" w:hAnsi="Times New Roman"/>
                <w:color w:val="3D3D3D"/>
                <w:spacing w:val="-46"/>
                <w:w w:val="181"/>
                <w:sz w:val="12"/>
              </w:rPr>
              <w:t>-</w:t>
            </w:r>
            <w:r>
              <w:rPr>
                <w:color w:val="3D3D3D"/>
                <w:w w:val="98"/>
                <w:position w:val="7"/>
                <w:sz w:val="17"/>
              </w:rPr>
              <w:t>t</w:t>
            </w:r>
            <w:r>
              <w:rPr>
                <w:color w:val="3D3D3D"/>
                <w:spacing w:val="-33"/>
                <w:w w:val="98"/>
                <w:position w:val="7"/>
                <w:sz w:val="17"/>
              </w:rPr>
              <w:t>ü</w:t>
            </w:r>
            <w:r>
              <w:rPr>
                <w:rFonts w:ascii="Times New Roman" w:hAnsi="Times New Roman"/>
                <w:color w:val="3D3D3D"/>
                <w:spacing w:val="-61"/>
                <w:w w:val="181"/>
                <w:sz w:val="12"/>
              </w:rPr>
              <w:t>-</w:t>
            </w:r>
            <w:r>
              <w:rPr>
                <w:color w:val="3D3D3D"/>
                <w:spacing w:val="-9"/>
                <w:w w:val="98"/>
                <w:position w:val="7"/>
                <w:sz w:val="17"/>
              </w:rPr>
              <w:t>r</w:t>
            </w:r>
            <w:r>
              <w:rPr>
                <w:rFonts w:ascii="Times New Roman" w:hAnsi="Times New Roman"/>
                <w:color w:val="3D3D3D"/>
                <w:spacing w:val="-15"/>
                <w:w w:val="181"/>
                <w:sz w:val="12"/>
              </w:rPr>
              <w:t>-</w:t>
            </w:r>
            <w:r>
              <w:rPr>
                <w:rFonts w:ascii="Times New Roman" w:hAnsi="Times New Roman"/>
                <w:color w:val="3D3D3D"/>
                <w:spacing w:val="-93"/>
                <w:w w:val="181"/>
                <w:sz w:val="12"/>
              </w:rPr>
              <w:t>-</w:t>
            </w:r>
            <w:r>
              <w:rPr>
                <w:color w:val="3D3D3D"/>
                <w:spacing w:val="-66"/>
                <w:w w:val="99"/>
                <w:position w:val="7"/>
                <w:sz w:val="17"/>
              </w:rPr>
              <w:t>s</w:t>
            </w:r>
            <w:r>
              <w:rPr>
                <w:rFonts w:ascii="Times New Roman" w:hAnsi="Times New Roman"/>
                <w:color w:val="3D3D3D"/>
                <w:spacing w:val="-115"/>
                <w:w w:val="181"/>
                <w:sz w:val="12"/>
              </w:rPr>
              <w:t>-</w:t>
            </w:r>
            <w:r>
              <w:rPr>
                <w:color w:val="3D3D3D"/>
                <w:spacing w:val="-33"/>
                <w:w w:val="98"/>
                <w:position w:val="7"/>
                <w:sz w:val="17"/>
              </w:rPr>
              <w:t>a</w:t>
            </w:r>
            <w:r>
              <w:rPr>
                <w:rFonts w:ascii="Times New Roman" w:hAnsi="Times New Roman"/>
                <w:color w:val="3D3D3D"/>
                <w:spacing w:val="-56"/>
                <w:w w:val="181"/>
                <w:sz w:val="12"/>
              </w:rPr>
              <w:t>-</w:t>
            </w:r>
            <w:r>
              <w:rPr>
                <w:color w:val="3D3D3D"/>
                <w:spacing w:val="-48"/>
                <w:w w:val="98"/>
                <w:position w:val="7"/>
                <w:sz w:val="17"/>
              </w:rPr>
              <w:t>a</w:t>
            </w:r>
            <w:r>
              <w:rPr>
                <w:rFonts w:ascii="Times New Roman" w:hAnsi="Times New Roman"/>
                <w:color w:val="3D3D3D"/>
                <w:spacing w:val="-25"/>
                <w:w w:val="181"/>
                <w:sz w:val="12"/>
              </w:rPr>
              <w:t>-</w:t>
            </w:r>
            <w:r>
              <w:rPr>
                <w:color w:val="3D3D3D"/>
                <w:spacing w:val="-33"/>
                <w:w w:val="98"/>
                <w:position w:val="7"/>
                <w:sz w:val="17"/>
              </w:rPr>
              <w:t>t</w:t>
            </w:r>
            <w:r>
              <w:rPr>
                <w:rFonts w:ascii="Times New Roman" w:hAnsi="Times New Roman"/>
                <w:color w:val="3D3D3D"/>
                <w:spacing w:val="-71"/>
                <w:w w:val="181"/>
                <w:sz w:val="12"/>
              </w:rPr>
              <w:t>-</w:t>
            </w:r>
            <w:r>
              <w:rPr>
                <w:color w:val="3D3D3D"/>
                <w:spacing w:val="7"/>
                <w:w w:val="98"/>
                <w:position w:val="7"/>
                <w:sz w:val="17"/>
              </w:rPr>
              <w:t>i</w:t>
            </w:r>
            <w:r>
              <w:rPr>
                <w:rFonts w:ascii="Times New Roman" w:hAnsi="Times New Roman"/>
                <w:color w:val="3D3D3D"/>
                <w:w w:val="181"/>
                <w:sz w:val="12"/>
              </w:rPr>
              <w:t>-----------------------------------------</w:t>
            </w:r>
          </w:p>
          <w:p>
            <w:pPr>
              <w:pStyle w:val="TableParagraph"/>
              <w:spacing w:line="180" w:lineRule="exact"/>
              <w:ind w:left="102"/>
              <w:rPr>
                <w:sz w:val="17"/>
              </w:rPr>
            </w:pPr>
            <w:r>
              <w:rPr>
                <w:color w:val="3D3D3D"/>
                <w:sz w:val="17"/>
              </w:rPr>
              <w:t>Serolojik testler ve klinik kullanımı</w:t>
            </w:r>
          </w:p>
          <w:p>
            <w:pPr>
              <w:pStyle w:val="TableParagraph"/>
              <w:spacing w:before="11"/>
              <w:ind w:left="102"/>
              <w:rPr>
                <w:sz w:val="17"/>
              </w:rPr>
            </w:pPr>
            <w:r>
              <w:rPr>
                <w:color w:val="3D3D3D"/>
                <w:sz w:val="17"/>
              </w:rPr>
              <w:t>Servis ve poliklinik çalışması</w:t>
            </w:r>
          </w:p>
        </w:tc>
        <w:tc>
          <w:tcPr>
            <w:tcW w:w="686" w:type="dxa"/>
            <w:tcBorders>
              <w:top w:val="single" w:sz="6" w:space="0" w:color="000000"/>
              <w:left w:val="single" w:sz="6" w:space="0" w:color="000000"/>
              <w:bottom w:val="single" w:sz="6" w:space="0" w:color="000000"/>
              <w:right w:val="single" w:sz="6" w:space="0" w:color="000000"/>
            </w:tcBorders>
          </w:tcPr>
          <w:p>
            <w:pPr>
              <w:pStyle w:val="TableParagraph"/>
              <w:spacing w:line="217" w:lineRule="exact" w:before="2"/>
              <w:ind w:right="10"/>
              <w:jc w:val="center"/>
              <w:rPr>
                <w:rFonts w:ascii="Times New Roman"/>
                <w:sz w:val="19"/>
              </w:rPr>
            </w:pPr>
            <w:r>
              <w:rPr>
                <w:rFonts w:ascii="Times New Roman"/>
                <w:color w:val="3D3D3D"/>
                <w:w w:val="94"/>
                <w:sz w:val="19"/>
              </w:rPr>
              <w:t>1</w:t>
            </w:r>
          </w:p>
          <w:p>
            <w:pPr>
              <w:pStyle w:val="TableParagraph"/>
              <w:spacing w:line="202" w:lineRule="exact"/>
              <w:ind w:left="3"/>
              <w:jc w:val="center"/>
              <w:rPr>
                <w:rFonts w:ascii="Times New Roman"/>
                <w:sz w:val="18"/>
              </w:rPr>
            </w:pPr>
            <w:r>
              <w:rPr>
                <w:rFonts w:ascii="Times New Roman"/>
                <w:color w:val="3D3D3D"/>
                <w:w w:val="108"/>
                <w:sz w:val="18"/>
              </w:rPr>
              <w:t>2</w:t>
            </w:r>
          </w:p>
          <w:p>
            <w:pPr>
              <w:pStyle w:val="TableParagraph"/>
              <w:spacing w:line="256" w:lineRule="exact"/>
              <w:ind w:left="8"/>
              <w:jc w:val="center"/>
              <w:rPr>
                <w:rFonts w:ascii="Times New Roman"/>
                <w:sz w:val="12"/>
              </w:rPr>
            </w:pPr>
            <w:r>
              <w:rPr>
                <w:rFonts w:ascii="Times New Roman"/>
                <w:color w:val="3D3D3D"/>
                <w:w w:val="175"/>
                <w:sz w:val="12"/>
              </w:rPr>
              <w:t>---</w:t>
            </w:r>
            <w:r>
              <w:rPr>
                <w:rFonts w:ascii="Times New Roman"/>
                <w:color w:val="3D3D3D"/>
                <w:spacing w:val="-21"/>
                <w:w w:val="175"/>
                <w:sz w:val="12"/>
              </w:rPr>
              <w:t>-</w:t>
            </w:r>
            <w:r>
              <w:rPr>
                <w:rFonts w:ascii="Times New Roman"/>
                <w:color w:val="3D3D3D"/>
                <w:spacing w:val="-68"/>
                <w:w w:val="94"/>
                <w:position w:val="7"/>
                <w:sz w:val="19"/>
              </w:rPr>
              <w:t>1</w:t>
            </w:r>
            <w:r>
              <w:rPr>
                <w:rFonts w:ascii="Times New Roman"/>
                <w:color w:val="3D3D3D"/>
                <w:w w:val="175"/>
                <w:sz w:val="12"/>
              </w:rPr>
              <w:t>-----</w:t>
            </w:r>
          </w:p>
          <w:p>
            <w:pPr>
              <w:pStyle w:val="TableParagraph"/>
              <w:spacing w:line="194" w:lineRule="exact"/>
              <w:ind w:left="3"/>
              <w:jc w:val="center"/>
              <w:rPr>
                <w:rFonts w:ascii="Times New Roman"/>
                <w:sz w:val="18"/>
              </w:rPr>
            </w:pPr>
            <w:r>
              <w:rPr>
                <w:rFonts w:ascii="Times New Roman"/>
                <w:color w:val="3D3D3D"/>
                <w:w w:val="108"/>
                <w:sz w:val="18"/>
              </w:rPr>
              <w:t>2</w:t>
            </w:r>
          </w:p>
          <w:p>
            <w:pPr>
              <w:pStyle w:val="TableParagraph"/>
              <w:spacing w:line="207" w:lineRule="exact"/>
              <w:ind w:left="3"/>
              <w:jc w:val="center"/>
              <w:rPr>
                <w:rFonts w:ascii="Times New Roman"/>
                <w:sz w:val="18"/>
              </w:rPr>
            </w:pPr>
            <w:r>
              <w:rPr>
                <w:rFonts w:ascii="Times New Roman"/>
                <w:color w:val="3D3D3D"/>
                <w:w w:val="108"/>
                <w:sz w:val="18"/>
              </w:rPr>
              <w:t>2</w:t>
            </w:r>
          </w:p>
        </w:tc>
        <w:tc>
          <w:tcPr>
            <w:tcW w:w="1675" w:type="dxa"/>
            <w:tcBorders>
              <w:top w:val="single" w:sz="6" w:space="0" w:color="000000"/>
              <w:left w:val="single" w:sz="6" w:space="0" w:color="000000"/>
              <w:bottom w:val="single" w:sz="6" w:space="0" w:color="000000"/>
              <w:right w:val="single" w:sz="6" w:space="0" w:color="000000"/>
            </w:tcBorders>
          </w:tcPr>
          <w:p>
            <w:pPr>
              <w:pStyle w:val="TableParagraph"/>
              <w:spacing w:line="254" w:lineRule="auto" w:before="20"/>
              <w:ind w:left="97" w:right="779" w:hanging="1"/>
              <w:rPr>
                <w:sz w:val="17"/>
              </w:rPr>
            </w:pPr>
            <w:r>
              <w:rPr>
                <w:color w:val="3D3D3D"/>
                <w:sz w:val="17"/>
              </w:rPr>
              <w:t>Uygulama Sunum</w:t>
            </w:r>
          </w:p>
          <w:p>
            <w:pPr>
              <w:pStyle w:val="TableParagraph"/>
              <w:spacing w:line="240" w:lineRule="exact" w:before="1"/>
              <w:ind w:left="64"/>
              <w:rPr>
                <w:rFonts w:ascii="Times New Roman"/>
                <w:sz w:val="12"/>
              </w:rPr>
            </w:pPr>
            <w:r>
              <w:rPr>
                <w:rFonts w:ascii="Times New Roman"/>
                <w:color w:val="3D3D3D"/>
                <w:spacing w:val="-44"/>
                <w:w w:val="179"/>
                <w:sz w:val="12"/>
              </w:rPr>
              <w:t>-</w:t>
            </w:r>
            <w:r>
              <w:rPr>
                <w:color w:val="3D3D3D"/>
                <w:spacing w:val="-104"/>
                <w:w w:val="99"/>
                <w:position w:val="7"/>
                <w:sz w:val="17"/>
              </w:rPr>
              <w:t>S</w:t>
            </w:r>
            <w:r>
              <w:rPr>
                <w:rFonts w:ascii="Times New Roman"/>
                <w:color w:val="3D3D3D"/>
                <w:spacing w:val="-89"/>
                <w:w w:val="179"/>
                <w:sz w:val="12"/>
              </w:rPr>
              <w:t>-</w:t>
            </w:r>
            <w:r>
              <w:rPr>
                <w:rFonts w:ascii="Times New Roman"/>
                <w:color w:val="3D3D3D"/>
                <w:spacing w:val="-130"/>
                <w:w w:val="179"/>
                <w:sz w:val="12"/>
              </w:rPr>
              <w:t>-</w:t>
            </w:r>
            <w:r>
              <w:rPr>
                <w:color w:val="3D3D3D"/>
                <w:spacing w:val="-32"/>
                <w:w w:val="99"/>
                <w:position w:val="7"/>
                <w:sz w:val="17"/>
              </w:rPr>
              <w:t>u</w:t>
            </w:r>
            <w:r>
              <w:rPr>
                <w:rFonts w:ascii="Times New Roman"/>
                <w:color w:val="3D3D3D"/>
                <w:spacing w:val="-67"/>
                <w:w w:val="179"/>
                <w:sz w:val="12"/>
              </w:rPr>
              <w:t>-</w:t>
            </w:r>
            <w:r>
              <w:rPr>
                <w:color w:val="3D3D3D"/>
                <w:spacing w:val="-46"/>
                <w:w w:val="99"/>
                <w:position w:val="7"/>
                <w:sz w:val="17"/>
              </w:rPr>
              <w:t>n</w:t>
            </w:r>
            <w:r>
              <w:rPr>
                <w:rFonts w:ascii="Times New Roman"/>
                <w:color w:val="3D3D3D"/>
                <w:spacing w:val="-27"/>
                <w:w w:val="179"/>
                <w:sz w:val="12"/>
              </w:rPr>
              <w:t>-</w:t>
            </w:r>
            <w:r>
              <w:rPr>
                <w:color w:val="3D3D3D"/>
                <w:spacing w:val="-68"/>
                <w:w w:val="99"/>
                <w:position w:val="7"/>
                <w:sz w:val="17"/>
              </w:rPr>
              <w:t>u</w:t>
            </w:r>
            <w:r>
              <w:rPr>
                <w:rFonts w:ascii="Times New Roman"/>
                <w:color w:val="3D3D3D"/>
                <w:spacing w:val="-5"/>
                <w:w w:val="179"/>
                <w:sz w:val="12"/>
              </w:rPr>
              <w:t>-</w:t>
            </w:r>
            <w:r>
              <w:rPr>
                <w:color w:val="3D3D3D"/>
                <w:spacing w:val="-138"/>
                <w:w w:val="99"/>
                <w:position w:val="7"/>
                <w:sz w:val="17"/>
              </w:rPr>
              <w:t>m</w:t>
            </w:r>
            <w:r>
              <w:rPr>
                <w:rFonts w:ascii="Times New Roman"/>
                <w:color w:val="3D3D3D"/>
                <w:w w:val="179"/>
                <w:sz w:val="12"/>
              </w:rPr>
              <w:t>----------------</w:t>
            </w:r>
          </w:p>
          <w:p>
            <w:pPr>
              <w:pStyle w:val="TableParagraph"/>
              <w:spacing w:line="180" w:lineRule="exact"/>
              <w:ind w:left="96"/>
              <w:rPr>
                <w:sz w:val="17"/>
              </w:rPr>
            </w:pPr>
            <w:r>
              <w:rPr>
                <w:color w:val="3D3D3D"/>
                <w:sz w:val="17"/>
              </w:rPr>
              <w:t>Uygulama</w:t>
            </w:r>
          </w:p>
          <w:p>
            <w:pPr>
              <w:pStyle w:val="TableParagraph"/>
              <w:spacing w:before="11"/>
              <w:ind w:left="96"/>
              <w:rPr>
                <w:sz w:val="17"/>
              </w:rPr>
            </w:pPr>
            <w:r>
              <w:rPr>
                <w:color w:val="3D3D3D"/>
                <w:sz w:val="17"/>
              </w:rPr>
              <w:t>Uygulama</w:t>
            </w:r>
          </w:p>
        </w:tc>
        <w:tc>
          <w:tcPr>
            <w:tcW w:w="1538" w:type="dxa"/>
            <w:tcBorders>
              <w:top w:val="single" w:sz="6" w:space="0" w:color="000000"/>
              <w:left w:val="single" w:sz="6" w:space="0" w:color="000000"/>
              <w:bottom w:val="single" w:sz="6" w:space="0" w:color="000000"/>
            </w:tcBorders>
          </w:tcPr>
          <w:p>
            <w:pPr>
              <w:pStyle w:val="TableParagraph"/>
              <w:spacing w:line="254" w:lineRule="auto" w:before="20"/>
              <w:ind w:left="91" w:right="356"/>
              <w:rPr>
                <w:sz w:val="17"/>
              </w:rPr>
            </w:pPr>
            <w:r>
              <w:rPr>
                <w:color w:val="3D3D3D"/>
                <w:sz w:val="17"/>
              </w:rPr>
              <w:t>Öğretim üyesi G Ersöz</w:t>
            </w:r>
          </w:p>
          <w:p>
            <w:pPr>
              <w:pStyle w:val="TableParagraph"/>
              <w:spacing w:line="122" w:lineRule="exact" w:before="118"/>
              <w:ind w:left="67"/>
              <w:rPr>
                <w:rFonts w:ascii="Times New Roman"/>
                <w:sz w:val="12"/>
              </w:rPr>
            </w:pPr>
            <w:r>
              <w:rPr>
                <w:rFonts w:ascii="Times New Roman"/>
                <w:color w:val="3D3D3D"/>
                <w:w w:val="180"/>
                <w:sz w:val="12"/>
              </w:rPr>
              <w:t>--------------------</w:t>
            </w:r>
          </w:p>
          <w:p>
            <w:pPr>
              <w:pStyle w:val="TableParagraph"/>
              <w:spacing w:line="180" w:lineRule="exact"/>
              <w:ind w:left="91"/>
              <w:rPr>
                <w:sz w:val="17"/>
              </w:rPr>
            </w:pPr>
            <w:r>
              <w:rPr>
                <w:color w:val="3D3D3D"/>
                <w:sz w:val="17"/>
              </w:rPr>
              <w:t>G Ersöz</w:t>
            </w:r>
          </w:p>
          <w:p>
            <w:pPr>
              <w:pStyle w:val="TableParagraph"/>
              <w:spacing w:before="11"/>
              <w:ind w:left="92"/>
              <w:rPr>
                <w:sz w:val="17"/>
              </w:rPr>
            </w:pPr>
            <w:r>
              <w:rPr>
                <w:color w:val="3D3D3D"/>
                <w:sz w:val="17"/>
              </w:rPr>
              <w:t>Öğretim üyesi</w:t>
            </w:r>
          </w:p>
        </w:tc>
      </w:tr>
      <w:tr>
        <w:trPr>
          <w:trHeight w:val="1094" w:hRule="exact"/>
        </w:trPr>
        <w:tc>
          <w:tcPr>
            <w:tcW w:w="617" w:type="dxa"/>
            <w:tcBorders>
              <w:top w:val="single" w:sz="6" w:space="0" w:color="000000"/>
              <w:left w:val="single" w:sz="10" w:space="0" w:color="000000"/>
              <w:bottom w:val="single" w:sz="6" w:space="0" w:color="000000"/>
              <w:right w:val="single" w:sz="4" w:space="0" w:color="000000"/>
            </w:tcBorders>
          </w:tcPr>
          <w:p>
            <w:pPr>
              <w:pStyle w:val="TableParagraph"/>
              <w:rPr>
                <w:b/>
                <w:sz w:val="18"/>
              </w:rPr>
            </w:pPr>
          </w:p>
          <w:p>
            <w:pPr>
              <w:pStyle w:val="TableParagraph"/>
              <w:spacing w:before="10"/>
              <w:rPr>
                <w:b/>
                <w:sz w:val="20"/>
              </w:rPr>
            </w:pPr>
          </w:p>
          <w:p>
            <w:pPr>
              <w:pStyle w:val="TableParagraph"/>
              <w:jc w:val="center"/>
              <w:rPr>
                <w:sz w:val="17"/>
              </w:rPr>
            </w:pPr>
            <w:r>
              <w:rPr>
                <w:color w:val="3D3D3D"/>
                <w:w w:val="98"/>
                <w:sz w:val="17"/>
              </w:rPr>
              <w:t>5</w:t>
            </w:r>
          </w:p>
        </w:tc>
        <w:tc>
          <w:tcPr>
            <w:tcW w:w="4815" w:type="dxa"/>
            <w:tcBorders>
              <w:top w:val="single" w:sz="6" w:space="0" w:color="000000"/>
              <w:left w:val="single" w:sz="4" w:space="0" w:color="000000"/>
              <w:bottom w:val="single" w:sz="6" w:space="0" w:color="000000"/>
              <w:right w:val="single" w:sz="6" w:space="0" w:color="000000"/>
            </w:tcBorders>
          </w:tcPr>
          <w:p>
            <w:pPr>
              <w:pStyle w:val="TableParagraph"/>
              <w:spacing w:before="20"/>
              <w:ind w:left="149"/>
              <w:rPr>
                <w:sz w:val="17"/>
              </w:rPr>
            </w:pPr>
            <w:r>
              <w:rPr>
                <w:color w:val="3D3D3D"/>
                <w:sz w:val="17"/>
              </w:rPr>
              <w:t>Hasta viziti</w:t>
            </w:r>
          </w:p>
          <w:p>
            <w:pPr>
              <w:pStyle w:val="TableParagraph"/>
              <w:spacing w:line="185" w:lineRule="exact" w:before="10"/>
              <w:ind w:left="153"/>
              <w:rPr>
                <w:sz w:val="17"/>
              </w:rPr>
            </w:pPr>
            <w:r>
              <w:rPr>
                <w:color w:val="3D3D3D"/>
                <w:sz w:val="17"/>
              </w:rPr>
              <w:t>Antibiyotiklerin Klinik Kullanımı</w:t>
            </w:r>
          </w:p>
          <w:p>
            <w:pPr>
              <w:pStyle w:val="TableParagraph"/>
              <w:tabs>
                <w:tab w:pos="4765" w:val="left" w:leader="none"/>
              </w:tabs>
              <w:spacing w:line="216" w:lineRule="auto" w:before="10"/>
              <w:ind w:left="101" w:right="35" w:hanging="65"/>
              <w:rPr>
                <w:sz w:val="17"/>
              </w:rPr>
            </w:pPr>
            <w:r>
              <w:rPr>
                <w:color w:val="3D3D3D"/>
                <w:w w:val="80"/>
                <w:sz w:val="17"/>
              </w:rPr>
              <w:t>_</w:t>
            </w:r>
            <w:r>
              <w:rPr>
                <w:color w:val="3D3D3D"/>
                <w:spacing w:val="17"/>
                <w:w w:val="80"/>
                <w:sz w:val="17"/>
              </w:rPr>
              <w:t> </w:t>
            </w:r>
            <w:r>
              <w:rPr>
                <w:color w:val="3D3D3D"/>
                <w:w w:val="80"/>
                <w:sz w:val="17"/>
              </w:rPr>
              <w:t>i_s_</w:t>
            </w:r>
            <w:r>
              <w:rPr>
                <w:color w:val="3D3D3D"/>
                <w:spacing w:val="-2"/>
                <w:w w:val="80"/>
                <w:sz w:val="17"/>
              </w:rPr>
              <w:t> </w:t>
            </w:r>
            <w:r>
              <w:rPr>
                <w:rFonts w:ascii="Times New Roman" w:hAnsi="Times New Roman"/>
                <w:i/>
                <w:color w:val="3D3D3D"/>
                <w:w w:val="80"/>
                <w:sz w:val="18"/>
              </w:rPr>
              <w:t>y_e_</w:t>
            </w:r>
            <w:r>
              <w:rPr>
                <w:rFonts w:ascii="Times New Roman" w:hAnsi="Times New Roman"/>
                <w:i/>
                <w:color w:val="3D3D3D"/>
                <w:spacing w:val="-28"/>
                <w:w w:val="80"/>
                <w:sz w:val="18"/>
              </w:rPr>
              <w:t> </w:t>
            </w:r>
            <w:r>
              <w:rPr>
                <w:color w:val="3D3D3D"/>
                <w:w w:val="80"/>
                <w:sz w:val="17"/>
              </w:rPr>
              <w:t>RC?[i</w:t>
            </w:r>
            <w:r>
              <w:rPr>
                <w:color w:val="3D3D3D"/>
                <w:spacing w:val="-18"/>
                <w:w w:val="80"/>
                <w:sz w:val="17"/>
              </w:rPr>
              <w:t> </w:t>
            </w:r>
            <w:r>
              <w:rPr>
                <w:color w:val="3D3D3D"/>
                <w:w w:val="80"/>
                <w:sz w:val="17"/>
              </w:rPr>
              <w:t>!i_n_i</w:t>
            </w:r>
            <w:r>
              <w:rPr>
                <w:color w:val="3D3D3D"/>
                <w:spacing w:val="-18"/>
                <w:w w:val="80"/>
                <w:sz w:val="17"/>
              </w:rPr>
              <w:t> </w:t>
            </w:r>
            <w:r>
              <w:rPr>
                <w:color w:val="3D3D3D"/>
                <w:w w:val="80"/>
                <w:sz w:val="17"/>
              </w:rPr>
              <w:t>_</w:t>
            </w:r>
            <w:r>
              <w:rPr>
                <w:color w:val="3D3D3D"/>
                <w:spacing w:val="-30"/>
                <w:w w:val="80"/>
                <w:sz w:val="17"/>
              </w:rPr>
              <w:t> </w:t>
            </w:r>
            <w:r>
              <w:rPr>
                <w:rFonts w:ascii="Times New Roman" w:hAnsi="Times New Roman"/>
                <w:color w:val="3D3D3D"/>
                <w:spacing w:val="-11"/>
                <w:w w:val="80"/>
                <w:sz w:val="22"/>
              </w:rPr>
              <w:t>ç</w:t>
            </w:r>
            <w:r>
              <w:rPr>
                <w:color w:val="3D3D3D"/>
                <w:spacing w:val="-11"/>
                <w:w w:val="80"/>
                <w:position w:val="-3"/>
                <w:sz w:val="17"/>
              </w:rPr>
              <w:t>9</w:t>
            </w:r>
            <w:r>
              <w:rPr>
                <w:color w:val="3D3D3D"/>
                <w:spacing w:val="-11"/>
                <w:w w:val="80"/>
                <w:sz w:val="17"/>
              </w:rPr>
              <w:t>J </w:t>
            </w:r>
            <w:r>
              <w:rPr>
                <w:color w:val="3D3D3D"/>
                <w:w w:val="80"/>
                <w:sz w:val="17"/>
              </w:rPr>
              <w:t>Ş'!1??!</w:t>
            </w:r>
            <w:r>
              <w:rPr>
                <w:color w:val="3D3D3D"/>
                <w:w w:val="99"/>
                <w:sz w:val="17"/>
                <w:u w:val="single" w:color="3C3C3C"/>
              </w:rPr>
              <w:t> </w:t>
            </w:r>
            <w:r>
              <w:rPr>
                <w:color w:val="3D3D3D"/>
                <w:sz w:val="17"/>
                <w:u w:val="single" w:color="3C3C3C"/>
              </w:rPr>
              <w:tab/>
            </w:r>
            <w:r>
              <w:rPr>
                <w:color w:val="3D3D3D"/>
                <w:sz w:val="17"/>
              </w:rPr>
              <w:t>                                  Antibiyotiklerin reçete</w:t>
            </w:r>
            <w:r>
              <w:rPr>
                <w:color w:val="3D3D3D"/>
                <w:spacing w:val="2"/>
                <w:sz w:val="17"/>
              </w:rPr>
              <w:t> </w:t>
            </w:r>
            <w:r>
              <w:rPr>
                <w:color w:val="3D3D3D"/>
                <w:sz w:val="17"/>
              </w:rPr>
              <w:t>edilmesi</w:t>
            </w:r>
          </w:p>
          <w:p>
            <w:pPr>
              <w:pStyle w:val="TableParagraph"/>
              <w:spacing w:before="14"/>
              <w:ind w:left="102"/>
              <w:rPr>
                <w:sz w:val="17"/>
              </w:rPr>
            </w:pPr>
            <w:r>
              <w:rPr>
                <w:color w:val="3D3D3D"/>
                <w:sz w:val="17"/>
              </w:rPr>
              <w:t>Servis ve poliklinik çalışması</w:t>
            </w:r>
          </w:p>
        </w:tc>
        <w:tc>
          <w:tcPr>
            <w:tcW w:w="686" w:type="dxa"/>
            <w:tcBorders>
              <w:top w:val="single" w:sz="6" w:space="0" w:color="000000"/>
              <w:left w:val="single" w:sz="6" w:space="0" w:color="000000"/>
              <w:bottom w:val="single" w:sz="6" w:space="0" w:color="000000"/>
              <w:right w:val="single" w:sz="6" w:space="0" w:color="000000"/>
            </w:tcBorders>
          </w:tcPr>
          <w:p>
            <w:pPr>
              <w:pStyle w:val="TableParagraph"/>
              <w:spacing w:line="217" w:lineRule="exact" w:before="2"/>
              <w:ind w:right="10"/>
              <w:jc w:val="center"/>
              <w:rPr>
                <w:rFonts w:ascii="Times New Roman"/>
                <w:sz w:val="19"/>
              </w:rPr>
            </w:pPr>
            <w:r>
              <w:rPr>
                <w:rFonts w:ascii="Times New Roman"/>
                <w:color w:val="3D3D3D"/>
                <w:w w:val="94"/>
                <w:sz w:val="19"/>
              </w:rPr>
              <w:t>1</w:t>
            </w:r>
          </w:p>
          <w:p>
            <w:pPr>
              <w:pStyle w:val="TableParagraph"/>
              <w:spacing w:line="202" w:lineRule="exact"/>
              <w:ind w:left="3"/>
              <w:jc w:val="center"/>
              <w:rPr>
                <w:rFonts w:ascii="Times New Roman"/>
                <w:sz w:val="18"/>
              </w:rPr>
            </w:pPr>
            <w:r>
              <w:rPr>
                <w:rFonts w:ascii="Times New Roman"/>
                <w:color w:val="3D3D3D"/>
                <w:w w:val="108"/>
                <w:sz w:val="18"/>
              </w:rPr>
              <w:t>2</w:t>
            </w:r>
          </w:p>
          <w:p>
            <w:pPr>
              <w:pStyle w:val="TableParagraph"/>
              <w:spacing w:line="247" w:lineRule="exact"/>
              <w:ind w:left="8"/>
              <w:jc w:val="center"/>
              <w:rPr>
                <w:rFonts w:ascii="Times New Roman"/>
                <w:sz w:val="12"/>
              </w:rPr>
            </w:pPr>
            <w:r>
              <w:rPr>
                <w:rFonts w:ascii="Times New Roman"/>
                <w:color w:val="3D3D3D"/>
                <w:w w:val="175"/>
                <w:sz w:val="12"/>
              </w:rPr>
              <w:t>---</w:t>
            </w:r>
            <w:r>
              <w:rPr>
                <w:rFonts w:ascii="Times New Roman"/>
                <w:color w:val="3D3D3D"/>
                <w:spacing w:val="-21"/>
                <w:w w:val="175"/>
                <w:sz w:val="12"/>
              </w:rPr>
              <w:t>-</w:t>
            </w:r>
            <w:r>
              <w:rPr>
                <w:rFonts w:ascii="Times New Roman"/>
                <w:color w:val="3D3D3D"/>
                <w:spacing w:val="-68"/>
                <w:w w:val="94"/>
                <w:position w:val="7"/>
                <w:sz w:val="19"/>
              </w:rPr>
              <w:t>1</w:t>
            </w:r>
            <w:r>
              <w:rPr>
                <w:rFonts w:ascii="Times New Roman"/>
                <w:color w:val="3D3D3D"/>
                <w:w w:val="175"/>
                <w:sz w:val="12"/>
              </w:rPr>
              <w:t>-----</w:t>
            </w:r>
          </w:p>
          <w:p>
            <w:pPr>
              <w:pStyle w:val="TableParagraph"/>
              <w:spacing w:line="195" w:lineRule="exact"/>
              <w:ind w:right="10"/>
              <w:jc w:val="center"/>
              <w:rPr>
                <w:rFonts w:ascii="Times New Roman"/>
                <w:sz w:val="19"/>
              </w:rPr>
            </w:pPr>
            <w:r>
              <w:rPr>
                <w:rFonts w:ascii="Times New Roman"/>
                <w:color w:val="3D3D3D"/>
                <w:w w:val="94"/>
                <w:sz w:val="19"/>
              </w:rPr>
              <w:t>1</w:t>
            </w:r>
          </w:p>
          <w:p>
            <w:pPr>
              <w:pStyle w:val="TableParagraph"/>
              <w:spacing w:line="206" w:lineRule="exact"/>
              <w:jc w:val="center"/>
              <w:rPr>
                <w:rFonts w:ascii="Times New Roman"/>
                <w:sz w:val="18"/>
              </w:rPr>
            </w:pPr>
            <w:r>
              <w:rPr>
                <w:rFonts w:ascii="Times New Roman"/>
                <w:color w:val="3D3D3D"/>
                <w:w w:val="99"/>
                <w:sz w:val="18"/>
              </w:rPr>
              <w:t>3</w:t>
            </w:r>
          </w:p>
        </w:tc>
        <w:tc>
          <w:tcPr>
            <w:tcW w:w="1675" w:type="dxa"/>
            <w:tcBorders>
              <w:top w:val="single" w:sz="6" w:space="0" w:color="000000"/>
              <w:left w:val="single" w:sz="6" w:space="0" w:color="000000"/>
              <w:bottom w:val="single" w:sz="6" w:space="0" w:color="000000"/>
              <w:right w:val="single" w:sz="6" w:space="0" w:color="000000"/>
            </w:tcBorders>
          </w:tcPr>
          <w:p>
            <w:pPr>
              <w:pStyle w:val="TableParagraph"/>
              <w:spacing w:line="254" w:lineRule="auto" w:before="20"/>
              <w:ind w:left="97" w:right="779" w:hanging="1"/>
              <w:rPr>
                <w:sz w:val="17"/>
              </w:rPr>
            </w:pPr>
            <w:r>
              <w:rPr>
                <w:color w:val="3D3D3D"/>
                <w:sz w:val="17"/>
              </w:rPr>
              <w:t>Uygulama Sunum</w:t>
            </w:r>
          </w:p>
          <w:p>
            <w:pPr>
              <w:pStyle w:val="TableParagraph"/>
              <w:spacing w:line="122" w:lineRule="exact" w:before="118"/>
              <w:ind w:left="67"/>
              <w:rPr>
                <w:rFonts w:ascii="Times New Roman"/>
                <w:sz w:val="12"/>
              </w:rPr>
            </w:pPr>
            <w:r>
              <w:rPr>
                <w:rFonts w:ascii="Times New Roman"/>
                <w:color w:val="3D3D3D"/>
                <w:w w:val="180"/>
                <w:sz w:val="12"/>
              </w:rPr>
              <w:t>----------------------</w:t>
            </w:r>
          </w:p>
          <w:p>
            <w:pPr>
              <w:pStyle w:val="TableParagraph"/>
              <w:spacing w:line="180" w:lineRule="exact"/>
              <w:ind w:left="96"/>
              <w:rPr>
                <w:sz w:val="17"/>
              </w:rPr>
            </w:pPr>
            <w:r>
              <w:rPr>
                <w:color w:val="3D3D3D"/>
                <w:sz w:val="17"/>
              </w:rPr>
              <w:t>Uygulama</w:t>
            </w:r>
          </w:p>
          <w:p>
            <w:pPr>
              <w:pStyle w:val="TableParagraph"/>
              <w:spacing w:before="11"/>
              <w:ind w:left="96"/>
              <w:rPr>
                <w:sz w:val="17"/>
              </w:rPr>
            </w:pPr>
            <w:r>
              <w:rPr>
                <w:color w:val="3D3D3D"/>
                <w:sz w:val="17"/>
              </w:rPr>
              <w:t>Uygulama</w:t>
            </w:r>
          </w:p>
        </w:tc>
        <w:tc>
          <w:tcPr>
            <w:tcW w:w="1538" w:type="dxa"/>
            <w:tcBorders>
              <w:top w:val="single" w:sz="6" w:space="0" w:color="000000"/>
              <w:left w:val="single" w:sz="6" w:space="0" w:color="000000"/>
              <w:bottom w:val="single" w:sz="6" w:space="0" w:color="000000"/>
            </w:tcBorders>
          </w:tcPr>
          <w:p>
            <w:pPr>
              <w:pStyle w:val="TableParagraph"/>
              <w:spacing w:line="254" w:lineRule="auto" w:before="20"/>
              <w:ind w:left="92" w:right="355"/>
              <w:rPr>
                <w:sz w:val="17"/>
              </w:rPr>
            </w:pPr>
            <w:r>
              <w:rPr>
                <w:color w:val="3D3D3D"/>
                <w:sz w:val="17"/>
              </w:rPr>
              <w:t>Öğretim üyesi Ö Kandemir</w:t>
            </w:r>
          </w:p>
          <w:p>
            <w:pPr>
              <w:pStyle w:val="TableParagraph"/>
              <w:spacing w:line="290" w:lineRule="auto" w:before="69"/>
              <w:ind w:left="92" w:right="115" w:hanging="32"/>
              <w:rPr>
                <w:sz w:val="17"/>
              </w:rPr>
            </w:pPr>
            <w:r>
              <w:rPr>
                <w:rFonts w:ascii="Times New Roman" w:hAnsi="Times New Roman"/>
                <w:color w:val="3D3D3D"/>
                <w:w w:val="90"/>
                <w:sz w:val="26"/>
              </w:rPr>
              <w:t>-ô-</w:t>
            </w:r>
            <w:r>
              <w:rPr>
                <w:rFonts w:ascii="Times New Roman" w:hAnsi="Times New Roman"/>
                <w:color w:val="3D3D3D"/>
                <w:spacing w:val="-45"/>
                <w:w w:val="90"/>
                <w:sz w:val="26"/>
              </w:rPr>
              <w:t> </w:t>
            </w:r>
            <w:r>
              <w:rPr>
                <w:color w:val="3D3D3D"/>
                <w:spacing w:val="-5"/>
                <w:w w:val="90"/>
                <w:sz w:val="17"/>
              </w:rPr>
              <w:t>Kanciemir---</w:t>
            </w:r>
            <w:r>
              <w:rPr>
                <w:color w:val="3D3D3D"/>
                <w:spacing w:val="-29"/>
                <w:w w:val="90"/>
                <w:sz w:val="17"/>
              </w:rPr>
              <w:t> </w:t>
            </w:r>
            <w:r>
              <w:rPr>
                <w:color w:val="3D3D3D"/>
                <w:w w:val="90"/>
                <w:sz w:val="17"/>
              </w:rPr>
              <w:t>-</w:t>
            </w:r>
            <w:r>
              <w:rPr>
                <w:color w:val="3D3D3D"/>
                <w:spacing w:val="-29"/>
                <w:w w:val="90"/>
                <w:sz w:val="17"/>
              </w:rPr>
              <w:t> </w:t>
            </w:r>
            <w:r>
              <w:rPr>
                <w:color w:val="3D3D3D"/>
                <w:w w:val="90"/>
                <w:sz w:val="17"/>
              </w:rPr>
              <w:t>-</w:t>
            </w:r>
            <w:r>
              <w:rPr>
                <w:color w:val="3D3D3D"/>
                <w:spacing w:val="-29"/>
                <w:w w:val="90"/>
                <w:sz w:val="17"/>
              </w:rPr>
              <w:t> </w:t>
            </w:r>
            <w:r>
              <w:rPr>
                <w:color w:val="3D3D3D"/>
                <w:w w:val="90"/>
                <w:sz w:val="17"/>
              </w:rPr>
              <w:t>-</w:t>
            </w:r>
            <w:r>
              <w:rPr>
                <w:color w:val="3D3D3D"/>
                <w:spacing w:val="-25"/>
                <w:w w:val="90"/>
                <w:sz w:val="17"/>
              </w:rPr>
              <w:t> </w:t>
            </w:r>
            <w:r>
              <w:rPr>
                <w:color w:val="3D3D3D"/>
                <w:w w:val="90"/>
                <w:sz w:val="17"/>
              </w:rPr>
              <w:t>- </w:t>
            </w:r>
            <w:r>
              <w:rPr>
                <w:color w:val="3D3D3D"/>
                <w:sz w:val="17"/>
              </w:rPr>
              <w:t>Öğretim</w:t>
            </w:r>
            <w:r>
              <w:rPr>
                <w:color w:val="3D3D3D"/>
                <w:spacing w:val="3"/>
                <w:sz w:val="17"/>
              </w:rPr>
              <w:t> </w:t>
            </w:r>
            <w:r>
              <w:rPr>
                <w:color w:val="3D3D3D"/>
                <w:sz w:val="17"/>
              </w:rPr>
              <w:t>üyesi</w:t>
            </w:r>
          </w:p>
        </w:tc>
      </w:tr>
      <w:tr>
        <w:trPr>
          <w:trHeight w:val="1075" w:hRule="exact"/>
        </w:trPr>
        <w:tc>
          <w:tcPr>
            <w:tcW w:w="617" w:type="dxa"/>
            <w:tcBorders>
              <w:top w:val="single" w:sz="6" w:space="0" w:color="000000"/>
              <w:left w:val="single" w:sz="10" w:space="0" w:color="000000"/>
              <w:bottom w:val="single" w:sz="6" w:space="0" w:color="000000"/>
              <w:right w:val="single" w:sz="4" w:space="0" w:color="000000"/>
            </w:tcBorders>
          </w:tcPr>
          <w:p>
            <w:pPr>
              <w:pStyle w:val="TableParagraph"/>
              <w:rPr>
                <w:b/>
                <w:sz w:val="18"/>
              </w:rPr>
            </w:pPr>
          </w:p>
          <w:p>
            <w:pPr>
              <w:pStyle w:val="TableParagraph"/>
              <w:spacing w:before="3"/>
              <w:rPr>
                <w:b/>
                <w:sz w:val="21"/>
              </w:rPr>
            </w:pPr>
          </w:p>
          <w:p>
            <w:pPr>
              <w:pStyle w:val="TableParagraph"/>
              <w:spacing w:before="1"/>
              <w:ind w:right="14"/>
              <w:jc w:val="center"/>
              <w:rPr>
                <w:sz w:val="16"/>
              </w:rPr>
            </w:pPr>
            <w:r>
              <w:rPr>
                <w:color w:val="3D3D3D"/>
                <w:w w:val="97"/>
                <w:sz w:val="16"/>
              </w:rPr>
              <w:t>6</w:t>
            </w:r>
          </w:p>
        </w:tc>
        <w:tc>
          <w:tcPr>
            <w:tcW w:w="4815" w:type="dxa"/>
            <w:tcBorders>
              <w:top w:val="single" w:sz="6" w:space="0" w:color="000000"/>
              <w:left w:val="single" w:sz="4" w:space="0" w:color="000000"/>
              <w:bottom w:val="single" w:sz="6" w:space="0" w:color="000000"/>
              <w:right w:val="single" w:sz="6" w:space="0" w:color="000000"/>
            </w:tcBorders>
          </w:tcPr>
          <w:p>
            <w:pPr>
              <w:pStyle w:val="TableParagraph"/>
              <w:spacing w:before="20"/>
              <w:ind w:left="101"/>
              <w:rPr>
                <w:sz w:val="17"/>
              </w:rPr>
            </w:pPr>
            <w:r>
              <w:rPr>
                <w:color w:val="3D3D3D"/>
                <w:sz w:val="17"/>
              </w:rPr>
              <w:t>Hasta Viziti</w:t>
            </w:r>
          </w:p>
          <w:p>
            <w:pPr>
              <w:pStyle w:val="TableParagraph"/>
              <w:spacing w:line="195" w:lineRule="exact" w:before="1"/>
              <w:ind w:left="97"/>
              <w:rPr>
                <w:rFonts w:ascii="Times New Roman"/>
                <w:sz w:val="18"/>
              </w:rPr>
            </w:pPr>
            <w:r>
              <w:rPr>
                <w:color w:val="3D3D3D"/>
                <w:sz w:val="17"/>
              </w:rPr>
              <w:t>Bakterilerde antibiyotik direnci </w:t>
            </w:r>
            <w:r>
              <w:rPr>
                <w:rFonts w:ascii="Times New Roman"/>
                <w:color w:val="3D3D3D"/>
                <w:sz w:val="18"/>
              </w:rPr>
              <w:t>(2)</w:t>
            </w:r>
          </w:p>
          <w:p>
            <w:pPr>
              <w:pStyle w:val="TableParagraph"/>
              <w:tabs>
                <w:tab w:pos="4765" w:val="left" w:leader="none"/>
              </w:tabs>
              <w:spacing w:line="213" w:lineRule="auto" w:before="10"/>
              <w:ind w:left="97" w:right="35" w:hanging="62"/>
              <w:rPr>
                <w:sz w:val="17"/>
              </w:rPr>
            </w:pPr>
            <w:r>
              <w:rPr>
                <w:color w:val="3D3D3D"/>
                <w:w w:val="80"/>
                <w:sz w:val="17"/>
              </w:rPr>
              <w:t>_</w:t>
            </w:r>
            <w:r>
              <w:rPr>
                <w:color w:val="3D3D3D"/>
                <w:spacing w:val="17"/>
                <w:w w:val="80"/>
                <w:sz w:val="17"/>
              </w:rPr>
              <w:t> </w:t>
            </w:r>
            <w:r>
              <w:rPr>
                <w:color w:val="3D3D3D"/>
                <w:w w:val="80"/>
                <w:sz w:val="17"/>
              </w:rPr>
              <w:t>i_s_</w:t>
            </w:r>
            <w:r>
              <w:rPr>
                <w:color w:val="3D3D3D"/>
                <w:spacing w:val="-2"/>
                <w:w w:val="80"/>
                <w:sz w:val="17"/>
              </w:rPr>
              <w:t> </w:t>
            </w:r>
            <w:r>
              <w:rPr>
                <w:rFonts w:ascii="Times New Roman" w:hAnsi="Times New Roman"/>
                <w:i/>
                <w:color w:val="3D3D3D"/>
                <w:w w:val="80"/>
                <w:sz w:val="18"/>
              </w:rPr>
              <w:t>y_e_</w:t>
            </w:r>
            <w:r>
              <w:rPr>
                <w:rFonts w:ascii="Times New Roman" w:hAnsi="Times New Roman"/>
                <w:i/>
                <w:color w:val="3D3D3D"/>
                <w:spacing w:val="-28"/>
                <w:w w:val="80"/>
                <w:sz w:val="18"/>
              </w:rPr>
              <w:t> </w:t>
            </w:r>
            <w:r>
              <w:rPr>
                <w:color w:val="3D3D3D"/>
                <w:w w:val="80"/>
                <w:sz w:val="17"/>
              </w:rPr>
              <w:t>RC?[i</w:t>
            </w:r>
            <w:r>
              <w:rPr>
                <w:color w:val="3D3D3D"/>
                <w:spacing w:val="-18"/>
                <w:w w:val="80"/>
                <w:sz w:val="17"/>
              </w:rPr>
              <w:t> </w:t>
            </w:r>
            <w:r>
              <w:rPr>
                <w:color w:val="3D3D3D"/>
                <w:w w:val="80"/>
                <w:sz w:val="17"/>
              </w:rPr>
              <w:t>!i_n_i</w:t>
            </w:r>
            <w:r>
              <w:rPr>
                <w:color w:val="3D3D3D"/>
                <w:spacing w:val="-18"/>
                <w:w w:val="80"/>
                <w:sz w:val="17"/>
              </w:rPr>
              <w:t> </w:t>
            </w:r>
            <w:r>
              <w:rPr>
                <w:color w:val="3D3D3D"/>
                <w:w w:val="80"/>
                <w:sz w:val="17"/>
              </w:rPr>
              <w:t>_</w:t>
            </w:r>
            <w:r>
              <w:rPr>
                <w:color w:val="3D3D3D"/>
                <w:spacing w:val="-30"/>
                <w:w w:val="80"/>
                <w:sz w:val="17"/>
              </w:rPr>
              <w:t> </w:t>
            </w:r>
            <w:r>
              <w:rPr>
                <w:rFonts w:ascii="Times New Roman" w:hAnsi="Times New Roman"/>
                <w:color w:val="3D3D3D"/>
                <w:spacing w:val="-11"/>
                <w:w w:val="80"/>
                <w:sz w:val="22"/>
              </w:rPr>
              <w:t>ç</w:t>
            </w:r>
            <w:r>
              <w:rPr>
                <w:color w:val="3D3D3D"/>
                <w:spacing w:val="-11"/>
                <w:w w:val="80"/>
                <w:position w:val="-3"/>
                <w:sz w:val="17"/>
              </w:rPr>
              <w:t>9</w:t>
            </w:r>
            <w:r>
              <w:rPr>
                <w:color w:val="3D3D3D"/>
                <w:spacing w:val="-11"/>
                <w:w w:val="80"/>
                <w:sz w:val="17"/>
              </w:rPr>
              <w:t>J </w:t>
            </w:r>
            <w:r>
              <w:rPr>
                <w:color w:val="3D3D3D"/>
                <w:w w:val="80"/>
                <w:sz w:val="17"/>
              </w:rPr>
              <w:t>Ş'!1??!</w:t>
            </w:r>
            <w:r>
              <w:rPr>
                <w:color w:val="3D3D3D"/>
                <w:w w:val="99"/>
                <w:sz w:val="17"/>
                <w:u w:val="single" w:color="3C3C3C"/>
              </w:rPr>
              <w:t> </w:t>
            </w:r>
            <w:r>
              <w:rPr>
                <w:color w:val="3D3D3D"/>
                <w:sz w:val="17"/>
                <w:u w:val="single" w:color="3C3C3C"/>
              </w:rPr>
              <w:tab/>
            </w:r>
            <w:r>
              <w:rPr>
                <w:color w:val="3D3D3D"/>
                <w:sz w:val="17"/>
              </w:rPr>
              <w:t> Dirençli  mikroorganizmaların </w:t>
            </w:r>
            <w:r>
              <w:rPr>
                <w:color w:val="3D3D3D"/>
                <w:spacing w:val="-6"/>
                <w:sz w:val="17"/>
              </w:rPr>
              <w:t>tedavis</w:t>
            </w:r>
            <w:r>
              <w:rPr>
                <w:color w:val="5D5D5D"/>
                <w:spacing w:val="-6"/>
                <w:sz w:val="17"/>
              </w:rPr>
              <w:t>,</w:t>
            </w:r>
            <w:r>
              <w:rPr>
                <w:color w:val="3D3D3D"/>
                <w:spacing w:val="-6"/>
                <w:sz w:val="17"/>
              </w:rPr>
              <w:t>i </w:t>
            </w:r>
            <w:r>
              <w:rPr>
                <w:color w:val="3D3D3D"/>
                <w:sz w:val="17"/>
              </w:rPr>
              <w:t>olgu</w:t>
            </w:r>
            <w:r>
              <w:rPr>
                <w:color w:val="3D3D3D"/>
                <w:spacing w:val="22"/>
                <w:sz w:val="17"/>
              </w:rPr>
              <w:t> </w:t>
            </w:r>
            <w:r>
              <w:rPr>
                <w:color w:val="3D3D3D"/>
                <w:sz w:val="17"/>
              </w:rPr>
              <w:t>tartışması</w:t>
            </w:r>
          </w:p>
          <w:p>
            <w:pPr>
              <w:pStyle w:val="TableParagraph"/>
              <w:spacing w:before="15"/>
              <w:ind w:left="102"/>
              <w:rPr>
                <w:sz w:val="17"/>
              </w:rPr>
            </w:pPr>
            <w:r>
              <w:rPr>
                <w:color w:val="3D3D3D"/>
                <w:sz w:val="17"/>
              </w:rPr>
              <w:t>Servis ve poliklinik çalışması</w:t>
            </w:r>
          </w:p>
        </w:tc>
        <w:tc>
          <w:tcPr>
            <w:tcW w:w="686" w:type="dxa"/>
            <w:tcBorders>
              <w:top w:val="single" w:sz="6" w:space="0" w:color="000000"/>
              <w:left w:val="single" w:sz="6" w:space="0" w:color="000000"/>
              <w:bottom w:val="single" w:sz="6" w:space="0" w:color="000000"/>
              <w:right w:val="single" w:sz="6" w:space="0" w:color="000000"/>
            </w:tcBorders>
          </w:tcPr>
          <w:p>
            <w:pPr>
              <w:pStyle w:val="TableParagraph"/>
              <w:spacing w:line="217" w:lineRule="exact" w:before="2"/>
              <w:ind w:right="10"/>
              <w:jc w:val="center"/>
              <w:rPr>
                <w:rFonts w:ascii="Times New Roman"/>
                <w:sz w:val="19"/>
              </w:rPr>
            </w:pPr>
            <w:r>
              <w:rPr>
                <w:rFonts w:ascii="Times New Roman"/>
                <w:color w:val="3D3D3D"/>
                <w:w w:val="94"/>
                <w:sz w:val="19"/>
              </w:rPr>
              <w:t>1</w:t>
            </w:r>
          </w:p>
          <w:p>
            <w:pPr>
              <w:pStyle w:val="TableParagraph"/>
              <w:spacing w:line="202" w:lineRule="exact"/>
              <w:ind w:left="3"/>
              <w:jc w:val="center"/>
              <w:rPr>
                <w:rFonts w:ascii="Times New Roman"/>
                <w:sz w:val="18"/>
              </w:rPr>
            </w:pPr>
            <w:r>
              <w:rPr>
                <w:rFonts w:ascii="Times New Roman"/>
                <w:color w:val="3D3D3D"/>
                <w:w w:val="108"/>
                <w:sz w:val="18"/>
              </w:rPr>
              <w:t>2</w:t>
            </w:r>
          </w:p>
          <w:p>
            <w:pPr>
              <w:pStyle w:val="TableParagraph"/>
              <w:spacing w:line="247" w:lineRule="exact"/>
              <w:ind w:left="8"/>
              <w:jc w:val="center"/>
              <w:rPr>
                <w:rFonts w:ascii="Times New Roman"/>
                <w:sz w:val="12"/>
              </w:rPr>
            </w:pPr>
            <w:r>
              <w:rPr>
                <w:rFonts w:ascii="Times New Roman"/>
                <w:color w:val="3D3D3D"/>
                <w:w w:val="175"/>
                <w:sz w:val="12"/>
              </w:rPr>
              <w:t>---</w:t>
            </w:r>
            <w:r>
              <w:rPr>
                <w:rFonts w:ascii="Times New Roman"/>
                <w:color w:val="3D3D3D"/>
                <w:spacing w:val="-21"/>
                <w:w w:val="175"/>
                <w:sz w:val="12"/>
              </w:rPr>
              <w:t>-</w:t>
            </w:r>
            <w:r>
              <w:rPr>
                <w:rFonts w:ascii="Times New Roman"/>
                <w:color w:val="3D3D3D"/>
                <w:spacing w:val="-68"/>
                <w:w w:val="94"/>
                <w:position w:val="7"/>
                <w:sz w:val="19"/>
              </w:rPr>
              <w:t>1</w:t>
            </w:r>
            <w:r>
              <w:rPr>
                <w:rFonts w:ascii="Times New Roman"/>
                <w:color w:val="3D3D3D"/>
                <w:w w:val="175"/>
                <w:sz w:val="12"/>
              </w:rPr>
              <w:t>-----</w:t>
            </w:r>
          </w:p>
          <w:p>
            <w:pPr>
              <w:pStyle w:val="TableParagraph"/>
              <w:spacing w:line="184" w:lineRule="exact"/>
              <w:ind w:left="3"/>
              <w:jc w:val="center"/>
              <w:rPr>
                <w:rFonts w:ascii="Times New Roman"/>
                <w:sz w:val="18"/>
              </w:rPr>
            </w:pPr>
            <w:r>
              <w:rPr>
                <w:rFonts w:ascii="Times New Roman"/>
                <w:color w:val="3D3D3D"/>
                <w:w w:val="108"/>
                <w:sz w:val="18"/>
              </w:rPr>
              <w:t>2</w:t>
            </w:r>
          </w:p>
          <w:p>
            <w:pPr>
              <w:pStyle w:val="TableParagraph"/>
              <w:spacing w:line="207" w:lineRule="exact"/>
              <w:ind w:left="3"/>
              <w:jc w:val="center"/>
              <w:rPr>
                <w:rFonts w:ascii="Times New Roman"/>
                <w:sz w:val="18"/>
              </w:rPr>
            </w:pPr>
            <w:r>
              <w:rPr>
                <w:rFonts w:ascii="Times New Roman"/>
                <w:color w:val="3D3D3D"/>
                <w:w w:val="108"/>
                <w:sz w:val="18"/>
              </w:rPr>
              <w:t>2</w:t>
            </w:r>
          </w:p>
        </w:tc>
        <w:tc>
          <w:tcPr>
            <w:tcW w:w="1675" w:type="dxa"/>
            <w:tcBorders>
              <w:top w:val="single" w:sz="6" w:space="0" w:color="000000"/>
              <w:left w:val="single" w:sz="6" w:space="0" w:color="000000"/>
              <w:bottom w:val="single" w:sz="6" w:space="0" w:color="000000"/>
              <w:right w:val="single" w:sz="6" w:space="0" w:color="000000"/>
            </w:tcBorders>
          </w:tcPr>
          <w:p>
            <w:pPr>
              <w:pStyle w:val="TableParagraph"/>
              <w:spacing w:line="254" w:lineRule="auto" w:before="20"/>
              <w:ind w:left="97" w:right="779" w:hanging="1"/>
              <w:rPr>
                <w:sz w:val="17"/>
              </w:rPr>
            </w:pPr>
            <w:r>
              <w:rPr>
                <w:color w:val="3D3D3D"/>
                <w:sz w:val="17"/>
              </w:rPr>
              <w:t>Uygulama Sunum</w:t>
            </w:r>
          </w:p>
          <w:p>
            <w:pPr>
              <w:pStyle w:val="TableParagraph"/>
              <w:spacing w:line="120" w:lineRule="exact" w:before="118"/>
              <w:ind w:left="67"/>
              <w:rPr>
                <w:rFonts w:ascii="Times New Roman"/>
                <w:sz w:val="12"/>
              </w:rPr>
            </w:pPr>
            <w:r>
              <w:rPr>
                <w:rFonts w:ascii="Times New Roman"/>
                <w:color w:val="3D3D3D"/>
                <w:w w:val="180"/>
                <w:sz w:val="12"/>
              </w:rPr>
              <w:t>----------------------</w:t>
            </w:r>
          </w:p>
          <w:p>
            <w:pPr>
              <w:pStyle w:val="TableParagraph"/>
              <w:spacing w:line="177" w:lineRule="exact"/>
              <w:ind w:left="96"/>
              <w:rPr>
                <w:sz w:val="17"/>
              </w:rPr>
            </w:pPr>
            <w:r>
              <w:rPr>
                <w:color w:val="3D3D3D"/>
                <w:sz w:val="17"/>
              </w:rPr>
              <w:t>Uygulama</w:t>
            </w:r>
          </w:p>
          <w:p>
            <w:pPr>
              <w:pStyle w:val="TableParagraph"/>
              <w:spacing w:before="11"/>
              <w:ind w:left="96"/>
              <w:rPr>
                <w:sz w:val="17"/>
              </w:rPr>
            </w:pPr>
            <w:r>
              <w:rPr>
                <w:color w:val="3D3D3D"/>
                <w:sz w:val="17"/>
              </w:rPr>
              <w:t>Uygulama</w:t>
            </w:r>
          </w:p>
        </w:tc>
        <w:tc>
          <w:tcPr>
            <w:tcW w:w="1538" w:type="dxa"/>
            <w:tcBorders>
              <w:top w:val="single" w:sz="6" w:space="0" w:color="000000"/>
              <w:left w:val="single" w:sz="6" w:space="0" w:color="000000"/>
              <w:bottom w:val="single" w:sz="6" w:space="0" w:color="000000"/>
            </w:tcBorders>
          </w:tcPr>
          <w:p>
            <w:pPr>
              <w:pStyle w:val="TableParagraph"/>
              <w:spacing w:line="254" w:lineRule="auto" w:before="20"/>
              <w:ind w:left="92" w:right="355"/>
              <w:rPr>
                <w:sz w:val="17"/>
              </w:rPr>
            </w:pPr>
            <w:r>
              <w:rPr>
                <w:color w:val="3D3D3D"/>
                <w:sz w:val="17"/>
              </w:rPr>
              <w:t>Öğretim üyesi Ö Kandemir</w:t>
            </w:r>
          </w:p>
          <w:p>
            <w:pPr>
              <w:pStyle w:val="TableParagraph"/>
              <w:spacing w:line="285" w:lineRule="auto" w:before="69"/>
              <w:ind w:left="92" w:right="115" w:hanging="32"/>
              <w:rPr>
                <w:sz w:val="17"/>
              </w:rPr>
            </w:pPr>
            <w:r>
              <w:rPr>
                <w:rFonts w:ascii="Times New Roman" w:hAnsi="Times New Roman"/>
                <w:color w:val="3D3D3D"/>
                <w:w w:val="90"/>
                <w:sz w:val="26"/>
              </w:rPr>
              <w:t>-ô-</w:t>
            </w:r>
            <w:r>
              <w:rPr>
                <w:rFonts w:ascii="Times New Roman" w:hAnsi="Times New Roman"/>
                <w:color w:val="3D3D3D"/>
                <w:spacing w:val="-45"/>
                <w:w w:val="90"/>
                <w:sz w:val="26"/>
              </w:rPr>
              <w:t> </w:t>
            </w:r>
            <w:r>
              <w:rPr>
                <w:color w:val="3D3D3D"/>
                <w:spacing w:val="-5"/>
                <w:w w:val="90"/>
                <w:sz w:val="17"/>
              </w:rPr>
              <w:t>Kanciemir---</w:t>
            </w:r>
            <w:r>
              <w:rPr>
                <w:color w:val="3D3D3D"/>
                <w:spacing w:val="-29"/>
                <w:w w:val="90"/>
                <w:sz w:val="17"/>
              </w:rPr>
              <w:t> </w:t>
            </w:r>
            <w:r>
              <w:rPr>
                <w:color w:val="3D3D3D"/>
                <w:w w:val="90"/>
                <w:sz w:val="17"/>
              </w:rPr>
              <w:t>-</w:t>
            </w:r>
            <w:r>
              <w:rPr>
                <w:color w:val="3D3D3D"/>
                <w:spacing w:val="-29"/>
                <w:w w:val="90"/>
                <w:sz w:val="17"/>
              </w:rPr>
              <w:t> </w:t>
            </w:r>
            <w:r>
              <w:rPr>
                <w:color w:val="3D3D3D"/>
                <w:w w:val="90"/>
                <w:sz w:val="17"/>
              </w:rPr>
              <w:t>-</w:t>
            </w:r>
            <w:r>
              <w:rPr>
                <w:color w:val="3D3D3D"/>
                <w:spacing w:val="-29"/>
                <w:w w:val="90"/>
                <w:sz w:val="17"/>
              </w:rPr>
              <w:t> </w:t>
            </w:r>
            <w:r>
              <w:rPr>
                <w:color w:val="3D3D3D"/>
                <w:w w:val="90"/>
                <w:sz w:val="17"/>
              </w:rPr>
              <w:t>-</w:t>
            </w:r>
            <w:r>
              <w:rPr>
                <w:color w:val="3D3D3D"/>
                <w:spacing w:val="-25"/>
                <w:w w:val="90"/>
                <w:sz w:val="17"/>
              </w:rPr>
              <w:t> </w:t>
            </w:r>
            <w:r>
              <w:rPr>
                <w:color w:val="3D3D3D"/>
                <w:w w:val="90"/>
                <w:sz w:val="17"/>
              </w:rPr>
              <w:t>- </w:t>
            </w:r>
            <w:r>
              <w:rPr>
                <w:color w:val="3D3D3D"/>
                <w:sz w:val="17"/>
              </w:rPr>
              <w:t>Öğretim</w:t>
            </w:r>
            <w:r>
              <w:rPr>
                <w:color w:val="3D3D3D"/>
                <w:spacing w:val="3"/>
                <w:sz w:val="17"/>
              </w:rPr>
              <w:t> </w:t>
            </w:r>
            <w:r>
              <w:rPr>
                <w:color w:val="3D3D3D"/>
                <w:sz w:val="17"/>
              </w:rPr>
              <w:t>üyesi</w:t>
            </w:r>
          </w:p>
        </w:tc>
      </w:tr>
      <w:tr>
        <w:trPr>
          <w:trHeight w:val="1282" w:hRule="exact"/>
        </w:trPr>
        <w:tc>
          <w:tcPr>
            <w:tcW w:w="617" w:type="dxa"/>
            <w:tcBorders>
              <w:top w:val="single" w:sz="6" w:space="0" w:color="000000"/>
              <w:left w:val="single" w:sz="10" w:space="0" w:color="000000"/>
              <w:bottom w:val="single" w:sz="6" w:space="0" w:color="000000"/>
              <w:right w:val="single" w:sz="4" w:space="0" w:color="000000"/>
            </w:tcBorders>
          </w:tcPr>
          <w:p>
            <w:pPr>
              <w:pStyle w:val="TableParagraph"/>
              <w:rPr>
                <w:b/>
                <w:sz w:val="18"/>
              </w:rPr>
            </w:pPr>
          </w:p>
          <w:p>
            <w:pPr>
              <w:pStyle w:val="TableParagraph"/>
              <w:rPr>
                <w:b/>
                <w:sz w:val="18"/>
              </w:rPr>
            </w:pPr>
          </w:p>
          <w:p>
            <w:pPr>
              <w:pStyle w:val="TableParagraph"/>
              <w:spacing w:before="144"/>
              <w:ind w:right="9"/>
              <w:jc w:val="center"/>
              <w:rPr>
                <w:sz w:val="16"/>
              </w:rPr>
            </w:pPr>
            <w:r>
              <w:rPr>
                <w:color w:val="3D3D3D"/>
                <w:w w:val="106"/>
                <w:sz w:val="16"/>
              </w:rPr>
              <w:t>7</w:t>
            </w:r>
          </w:p>
        </w:tc>
        <w:tc>
          <w:tcPr>
            <w:tcW w:w="4815" w:type="dxa"/>
            <w:tcBorders>
              <w:top w:val="single" w:sz="6" w:space="0" w:color="000000"/>
              <w:left w:val="single" w:sz="4" w:space="0" w:color="000000"/>
              <w:bottom w:val="single" w:sz="6" w:space="0" w:color="000000"/>
              <w:right w:val="single" w:sz="6" w:space="0" w:color="000000"/>
            </w:tcBorders>
          </w:tcPr>
          <w:p>
            <w:pPr>
              <w:pStyle w:val="TableParagraph"/>
              <w:spacing w:before="25"/>
              <w:ind w:left="101"/>
              <w:rPr>
                <w:sz w:val="17"/>
              </w:rPr>
            </w:pPr>
            <w:r>
              <w:rPr>
                <w:color w:val="3D3D3D"/>
                <w:sz w:val="17"/>
              </w:rPr>
              <w:t>Hasta viziti</w:t>
            </w:r>
          </w:p>
          <w:p>
            <w:pPr>
              <w:pStyle w:val="TableParagraph"/>
              <w:spacing w:line="185" w:lineRule="exact" w:before="10"/>
              <w:ind w:left="100"/>
              <w:rPr>
                <w:sz w:val="17"/>
              </w:rPr>
            </w:pPr>
            <w:r>
              <w:rPr>
                <w:color w:val="3D3D3D"/>
                <w:sz w:val="17"/>
              </w:rPr>
              <w:t>Viral hepatitli hastaya yaklaşım</w:t>
            </w:r>
          </w:p>
          <w:p>
            <w:pPr>
              <w:pStyle w:val="TableParagraph"/>
              <w:tabs>
                <w:tab w:pos="4765" w:val="left" w:leader="none"/>
              </w:tabs>
              <w:spacing w:line="230" w:lineRule="auto"/>
              <w:ind w:left="99" w:right="35" w:hanging="64"/>
              <w:rPr>
                <w:sz w:val="17"/>
              </w:rPr>
            </w:pPr>
            <w:r>
              <w:rPr>
                <w:color w:val="3D3D3D"/>
                <w:w w:val="80"/>
                <w:sz w:val="17"/>
              </w:rPr>
              <w:t>_</w:t>
            </w:r>
            <w:r>
              <w:rPr>
                <w:color w:val="3D3D3D"/>
                <w:spacing w:val="17"/>
                <w:w w:val="80"/>
                <w:sz w:val="17"/>
              </w:rPr>
              <w:t> </w:t>
            </w:r>
            <w:r>
              <w:rPr>
                <w:color w:val="3D3D3D"/>
                <w:w w:val="80"/>
                <w:sz w:val="17"/>
              </w:rPr>
              <w:t>i_s_</w:t>
            </w:r>
            <w:r>
              <w:rPr>
                <w:color w:val="3D3D3D"/>
                <w:spacing w:val="-2"/>
                <w:w w:val="80"/>
                <w:sz w:val="17"/>
              </w:rPr>
              <w:t> </w:t>
            </w:r>
            <w:r>
              <w:rPr>
                <w:rFonts w:ascii="Times New Roman" w:hAnsi="Times New Roman"/>
                <w:i/>
                <w:color w:val="3D3D3D"/>
                <w:w w:val="80"/>
                <w:sz w:val="18"/>
              </w:rPr>
              <w:t>y_e_</w:t>
            </w:r>
            <w:r>
              <w:rPr>
                <w:rFonts w:ascii="Times New Roman" w:hAnsi="Times New Roman"/>
                <w:i/>
                <w:color w:val="3D3D3D"/>
                <w:spacing w:val="-28"/>
                <w:w w:val="80"/>
                <w:sz w:val="18"/>
              </w:rPr>
              <w:t> </w:t>
            </w:r>
            <w:r>
              <w:rPr>
                <w:color w:val="3D3D3D"/>
                <w:w w:val="80"/>
                <w:sz w:val="17"/>
              </w:rPr>
              <w:t>RC?[i</w:t>
            </w:r>
            <w:r>
              <w:rPr>
                <w:color w:val="3D3D3D"/>
                <w:spacing w:val="-18"/>
                <w:w w:val="80"/>
                <w:sz w:val="17"/>
              </w:rPr>
              <w:t> </w:t>
            </w:r>
            <w:r>
              <w:rPr>
                <w:color w:val="3D3D3D"/>
                <w:w w:val="80"/>
                <w:sz w:val="17"/>
              </w:rPr>
              <w:t>!i_n_i</w:t>
            </w:r>
            <w:r>
              <w:rPr>
                <w:color w:val="3D3D3D"/>
                <w:spacing w:val="-18"/>
                <w:w w:val="80"/>
                <w:sz w:val="17"/>
              </w:rPr>
              <w:t> </w:t>
            </w:r>
            <w:r>
              <w:rPr>
                <w:color w:val="3D3D3D"/>
                <w:w w:val="80"/>
                <w:sz w:val="17"/>
              </w:rPr>
              <w:t>_</w:t>
            </w:r>
            <w:r>
              <w:rPr>
                <w:color w:val="3D3D3D"/>
                <w:spacing w:val="-30"/>
                <w:w w:val="80"/>
                <w:sz w:val="17"/>
              </w:rPr>
              <w:t> </w:t>
            </w:r>
            <w:r>
              <w:rPr>
                <w:rFonts w:ascii="Times New Roman" w:hAnsi="Times New Roman"/>
                <w:color w:val="3D3D3D"/>
                <w:spacing w:val="-11"/>
                <w:w w:val="80"/>
                <w:sz w:val="22"/>
              </w:rPr>
              <w:t>ç</w:t>
            </w:r>
            <w:r>
              <w:rPr>
                <w:color w:val="3D3D3D"/>
                <w:spacing w:val="-11"/>
                <w:w w:val="80"/>
                <w:position w:val="-3"/>
                <w:sz w:val="17"/>
              </w:rPr>
              <w:t>9</w:t>
            </w:r>
            <w:r>
              <w:rPr>
                <w:color w:val="3D3D3D"/>
                <w:spacing w:val="-11"/>
                <w:w w:val="80"/>
                <w:sz w:val="17"/>
              </w:rPr>
              <w:t>J </w:t>
            </w:r>
            <w:r>
              <w:rPr>
                <w:color w:val="3D3D3D"/>
                <w:w w:val="80"/>
                <w:sz w:val="17"/>
              </w:rPr>
              <w:t>Ş'!1??!</w:t>
            </w:r>
            <w:r>
              <w:rPr>
                <w:color w:val="3D3D3D"/>
                <w:w w:val="99"/>
                <w:sz w:val="17"/>
                <w:u w:val="single" w:color="3C3C3C"/>
              </w:rPr>
              <w:t> </w:t>
            </w:r>
            <w:r>
              <w:rPr>
                <w:color w:val="3D3D3D"/>
                <w:sz w:val="17"/>
                <w:u w:val="single" w:color="3C3C3C"/>
              </w:rPr>
              <w:tab/>
            </w:r>
            <w:r>
              <w:rPr>
                <w:color w:val="3D3D3D"/>
                <w:sz w:val="17"/>
              </w:rPr>
              <w:t> Hepatitli olguların tanı ve ayırıcı</w:t>
            </w:r>
            <w:r>
              <w:rPr>
                <w:color w:val="3D3D3D"/>
                <w:spacing w:val="7"/>
                <w:sz w:val="17"/>
              </w:rPr>
              <w:t> </w:t>
            </w:r>
            <w:r>
              <w:rPr>
                <w:color w:val="3D3D3D"/>
                <w:sz w:val="17"/>
              </w:rPr>
              <w:t>tanısında</w:t>
            </w:r>
            <w:r>
              <w:rPr>
                <w:color w:val="3D3D3D"/>
                <w:spacing w:val="3"/>
                <w:sz w:val="17"/>
              </w:rPr>
              <w:t> </w:t>
            </w:r>
            <w:r>
              <w:rPr>
                <w:color w:val="3D3D3D"/>
                <w:sz w:val="17"/>
              </w:rPr>
              <w:t>fizik</w:t>
            </w:r>
            <w:r>
              <w:rPr>
                <w:color w:val="3D3D3D"/>
                <w:w w:val="98"/>
                <w:sz w:val="17"/>
              </w:rPr>
              <w:t> </w:t>
            </w:r>
            <w:r>
              <w:rPr>
                <w:color w:val="3D3D3D"/>
                <w:sz w:val="17"/>
              </w:rPr>
              <w:t>muayene</w:t>
            </w:r>
            <w:r>
              <w:rPr>
                <w:color w:val="5D5D5D"/>
                <w:sz w:val="17"/>
              </w:rPr>
              <w:t>,</w:t>
            </w:r>
            <w:r>
              <w:rPr>
                <w:color w:val="3D3D3D"/>
                <w:sz w:val="17"/>
              </w:rPr>
              <w:t>anamnez, laboratuvar testlerinin</w:t>
            </w:r>
            <w:r>
              <w:rPr>
                <w:color w:val="3D3D3D"/>
                <w:spacing w:val="5"/>
                <w:sz w:val="17"/>
              </w:rPr>
              <w:t> </w:t>
            </w:r>
            <w:r>
              <w:rPr>
                <w:color w:val="3D3D3D"/>
                <w:sz w:val="17"/>
              </w:rPr>
              <w:t>yorumlanması</w:t>
            </w:r>
          </w:p>
          <w:p>
            <w:pPr>
              <w:pStyle w:val="TableParagraph"/>
              <w:spacing w:before="15"/>
              <w:ind w:left="102"/>
              <w:rPr>
                <w:sz w:val="17"/>
              </w:rPr>
            </w:pPr>
            <w:r>
              <w:rPr>
                <w:color w:val="3D3D3D"/>
                <w:sz w:val="17"/>
              </w:rPr>
              <w:t>Servis ve poliklinik çalışması</w:t>
            </w:r>
          </w:p>
        </w:tc>
        <w:tc>
          <w:tcPr>
            <w:tcW w:w="686" w:type="dxa"/>
            <w:tcBorders>
              <w:top w:val="single" w:sz="6" w:space="0" w:color="000000"/>
              <w:left w:val="single" w:sz="6" w:space="0" w:color="000000"/>
              <w:bottom w:val="single" w:sz="6" w:space="0" w:color="000000"/>
              <w:right w:val="single" w:sz="6" w:space="0" w:color="000000"/>
            </w:tcBorders>
          </w:tcPr>
          <w:p>
            <w:pPr>
              <w:pStyle w:val="TableParagraph"/>
              <w:spacing w:line="217" w:lineRule="exact" w:before="7"/>
              <w:ind w:right="10"/>
              <w:jc w:val="center"/>
              <w:rPr>
                <w:rFonts w:ascii="Times New Roman"/>
                <w:sz w:val="19"/>
              </w:rPr>
            </w:pPr>
            <w:r>
              <w:rPr>
                <w:rFonts w:ascii="Times New Roman"/>
                <w:color w:val="3D3D3D"/>
                <w:w w:val="94"/>
                <w:sz w:val="19"/>
              </w:rPr>
              <w:t>1</w:t>
            </w:r>
          </w:p>
          <w:p>
            <w:pPr>
              <w:pStyle w:val="TableParagraph"/>
              <w:spacing w:line="202" w:lineRule="exact"/>
              <w:ind w:left="3"/>
              <w:jc w:val="center"/>
              <w:rPr>
                <w:rFonts w:ascii="Times New Roman"/>
                <w:sz w:val="18"/>
              </w:rPr>
            </w:pPr>
            <w:r>
              <w:rPr>
                <w:rFonts w:ascii="Times New Roman"/>
                <w:color w:val="3D3D3D"/>
                <w:w w:val="108"/>
                <w:sz w:val="18"/>
              </w:rPr>
              <w:t>2</w:t>
            </w:r>
          </w:p>
          <w:p>
            <w:pPr>
              <w:pStyle w:val="TableParagraph"/>
              <w:spacing w:line="269" w:lineRule="exact"/>
              <w:ind w:left="8"/>
              <w:jc w:val="center"/>
              <w:rPr>
                <w:rFonts w:ascii="Times New Roman"/>
                <w:sz w:val="12"/>
              </w:rPr>
            </w:pPr>
            <w:r>
              <w:rPr>
                <w:rFonts w:ascii="Times New Roman"/>
                <w:color w:val="3D3D3D"/>
                <w:w w:val="175"/>
                <w:sz w:val="12"/>
              </w:rPr>
              <w:t>---</w:t>
            </w:r>
            <w:r>
              <w:rPr>
                <w:rFonts w:ascii="Times New Roman"/>
                <w:color w:val="3D3D3D"/>
                <w:spacing w:val="-21"/>
                <w:w w:val="175"/>
                <w:sz w:val="12"/>
              </w:rPr>
              <w:t>-</w:t>
            </w:r>
            <w:r>
              <w:rPr>
                <w:rFonts w:ascii="Times New Roman"/>
                <w:color w:val="3D3D3D"/>
                <w:spacing w:val="-68"/>
                <w:w w:val="94"/>
                <w:position w:val="7"/>
                <w:sz w:val="19"/>
              </w:rPr>
              <w:t>1</w:t>
            </w:r>
            <w:r>
              <w:rPr>
                <w:rFonts w:ascii="Times New Roman"/>
                <w:color w:val="3D3D3D"/>
                <w:w w:val="175"/>
                <w:sz w:val="12"/>
              </w:rPr>
              <w:t>-----</w:t>
            </w:r>
          </w:p>
          <w:p>
            <w:pPr>
              <w:pStyle w:val="TableParagraph"/>
              <w:spacing w:before="160"/>
              <w:ind w:left="3"/>
              <w:jc w:val="center"/>
              <w:rPr>
                <w:rFonts w:ascii="Times New Roman"/>
                <w:sz w:val="18"/>
              </w:rPr>
            </w:pPr>
            <w:r>
              <w:rPr>
                <w:rFonts w:ascii="Times New Roman"/>
                <w:color w:val="3D3D3D"/>
                <w:w w:val="108"/>
                <w:sz w:val="18"/>
              </w:rPr>
              <w:t>2</w:t>
            </w:r>
          </w:p>
          <w:p>
            <w:pPr>
              <w:pStyle w:val="TableParagraph"/>
              <w:spacing w:before="3"/>
              <w:ind w:left="3"/>
              <w:jc w:val="center"/>
              <w:rPr>
                <w:rFonts w:ascii="Times New Roman"/>
                <w:sz w:val="18"/>
              </w:rPr>
            </w:pPr>
            <w:r>
              <w:rPr>
                <w:rFonts w:ascii="Times New Roman"/>
                <w:color w:val="3D3D3D"/>
                <w:w w:val="108"/>
                <w:sz w:val="18"/>
              </w:rPr>
              <w:t>2</w:t>
            </w:r>
          </w:p>
        </w:tc>
        <w:tc>
          <w:tcPr>
            <w:tcW w:w="1675" w:type="dxa"/>
            <w:tcBorders>
              <w:top w:val="single" w:sz="6" w:space="0" w:color="000000"/>
              <w:left w:val="single" w:sz="6" w:space="0" w:color="000000"/>
              <w:bottom w:val="single" w:sz="6" w:space="0" w:color="000000"/>
              <w:right w:val="single" w:sz="6" w:space="0" w:color="000000"/>
            </w:tcBorders>
          </w:tcPr>
          <w:p>
            <w:pPr>
              <w:pStyle w:val="TableParagraph"/>
              <w:spacing w:line="254" w:lineRule="auto" w:before="25"/>
              <w:ind w:left="97" w:right="779" w:hanging="1"/>
              <w:rPr>
                <w:sz w:val="17"/>
              </w:rPr>
            </w:pPr>
            <w:r>
              <w:rPr>
                <w:color w:val="3D3D3D"/>
                <w:sz w:val="17"/>
              </w:rPr>
              <w:t>Uygulama Sunum</w:t>
            </w:r>
          </w:p>
          <w:p>
            <w:pPr>
              <w:pStyle w:val="TableParagraph"/>
              <w:spacing w:before="118"/>
              <w:ind w:left="67"/>
              <w:rPr>
                <w:rFonts w:ascii="Times New Roman"/>
                <w:sz w:val="12"/>
              </w:rPr>
            </w:pPr>
            <w:r>
              <w:rPr>
                <w:rFonts w:ascii="Times New Roman"/>
                <w:color w:val="3D3D3D"/>
                <w:w w:val="180"/>
                <w:sz w:val="12"/>
              </w:rPr>
              <w:t>----------------------</w:t>
            </w:r>
          </w:p>
          <w:p>
            <w:pPr>
              <w:pStyle w:val="TableParagraph"/>
              <w:spacing w:before="8"/>
              <w:rPr>
                <w:b/>
                <w:sz w:val="14"/>
              </w:rPr>
            </w:pPr>
          </w:p>
          <w:p>
            <w:pPr>
              <w:pStyle w:val="TableParagraph"/>
              <w:spacing w:line="254" w:lineRule="auto"/>
              <w:ind w:left="96" w:right="193"/>
              <w:rPr>
                <w:sz w:val="17"/>
              </w:rPr>
            </w:pPr>
            <w:r>
              <w:rPr>
                <w:color w:val="3D3D3D"/>
                <w:sz w:val="17"/>
              </w:rPr>
              <w:t>Uygulama/Sunum Uyçıulama</w:t>
            </w:r>
          </w:p>
        </w:tc>
        <w:tc>
          <w:tcPr>
            <w:tcW w:w="1538" w:type="dxa"/>
            <w:tcBorders>
              <w:top w:val="single" w:sz="6" w:space="0" w:color="000000"/>
              <w:left w:val="single" w:sz="6" w:space="0" w:color="000000"/>
              <w:bottom w:val="single" w:sz="6" w:space="0" w:color="000000"/>
            </w:tcBorders>
          </w:tcPr>
          <w:p>
            <w:pPr>
              <w:pStyle w:val="TableParagraph"/>
              <w:spacing w:line="254" w:lineRule="auto" w:before="25"/>
              <w:ind w:left="96" w:right="355" w:hanging="4"/>
              <w:rPr>
                <w:sz w:val="17"/>
              </w:rPr>
            </w:pPr>
            <w:r>
              <w:rPr>
                <w:color w:val="3D3D3D"/>
                <w:sz w:val="17"/>
              </w:rPr>
              <w:t>Öğretim üyesi AKaya</w:t>
            </w:r>
          </w:p>
          <w:p>
            <w:pPr>
              <w:pStyle w:val="TableParagraph"/>
              <w:spacing w:before="118"/>
              <w:ind w:left="67"/>
              <w:rPr>
                <w:rFonts w:ascii="Times New Roman"/>
                <w:sz w:val="12"/>
              </w:rPr>
            </w:pPr>
            <w:r>
              <w:rPr>
                <w:rFonts w:ascii="Times New Roman"/>
                <w:color w:val="3D3D3D"/>
                <w:w w:val="180"/>
                <w:sz w:val="12"/>
              </w:rPr>
              <w:t>--------------------</w:t>
            </w:r>
          </w:p>
          <w:p>
            <w:pPr>
              <w:pStyle w:val="TableParagraph"/>
              <w:spacing w:before="8"/>
              <w:rPr>
                <w:b/>
                <w:sz w:val="14"/>
              </w:rPr>
            </w:pPr>
          </w:p>
          <w:p>
            <w:pPr>
              <w:pStyle w:val="TableParagraph"/>
              <w:spacing w:line="254" w:lineRule="auto"/>
              <w:ind w:left="92" w:right="307" w:firstLine="3"/>
              <w:rPr>
                <w:sz w:val="17"/>
              </w:rPr>
            </w:pPr>
            <w:r>
              <w:rPr>
                <w:color w:val="3D3D3D"/>
                <w:sz w:val="17"/>
              </w:rPr>
              <w:t>AKaya Öçjretim üyesi</w:t>
            </w:r>
          </w:p>
        </w:tc>
      </w:tr>
      <w:tr>
        <w:trPr>
          <w:trHeight w:val="922" w:hRule="exact"/>
        </w:trPr>
        <w:tc>
          <w:tcPr>
            <w:tcW w:w="617" w:type="dxa"/>
            <w:tcBorders>
              <w:top w:val="single" w:sz="6" w:space="0" w:color="000000"/>
              <w:left w:val="single" w:sz="10" w:space="0" w:color="000000"/>
              <w:bottom w:val="single" w:sz="6" w:space="0" w:color="000000"/>
              <w:right w:val="single" w:sz="4" w:space="0" w:color="000000"/>
            </w:tcBorders>
          </w:tcPr>
          <w:p>
            <w:pPr>
              <w:pStyle w:val="TableParagraph"/>
              <w:rPr>
                <w:b/>
                <w:sz w:val="18"/>
              </w:rPr>
            </w:pPr>
          </w:p>
          <w:p>
            <w:pPr>
              <w:pStyle w:val="TableParagraph"/>
              <w:rPr>
                <w:b/>
                <w:sz w:val="15"/>
              </w:rPr>
            </w:pPr>
          </w:p>
          <w:p>
            <w:pPr>
              <w:pStyle w:val="TableParagraph"/>
              <w:spacing w:before="1"/>
              <w:ind w:right="13"/>
              <w:jc w:val="center"/>
              <w:rPr>
                <w:sz w:val="16"/>
              </w:rPr>
            </w:pPr>
            <w:r>
              <w:rPr>
                <w:color w:val="3D3D3D"/>
                <w:w w:val="99"/>
                <w:sz w:val="16"/>
              </w:rPr>
              <w:t>8</w:t>
            </w:r>
          </w:p>
        </w:tc>
        <w:tc>
          <w:tcPr>
            <w:tcW w:w="4815" w:type="dxa"/>
            <w:tcBorders>
              <w:top w:val="single" w:sz="6" w:space="0" w:color="000000"/>
              <w:left w:val="single" w:sz="4" w:space="0" w:color="000000"/>
              <w:bottom w:val="single" w:sz="6" w:space="0" w:color="000000"/>
              <w:right w:val="single" w:sz="6" w:space="0" w:color="000000"/>
            </w:tcBorders>
          </w:tcPr>
          <w:p>
            <w:pPr>
              <w:pStyle w:val="TableParagraph"/>
              <w:spacing w:before="30"/>
              <w:ind w:left="101"/>
              <w:rPr>
                <w:sz w:val="17"/>
              </w:rPr>
            </w:pPr>
            <w:r>
              <w:rPr>
                <w:color w:val="3D3D3D"/>
                <w:sz w:val="17"/>
              </w:rPr>
              <w:t>Hasta viziti</w:t>
            </w:r>
          </w:p>
          <w:p>
            <w:pPr>
              <w:pStyle w:val="TableParagraph"/>
              <w:spacing w:line="179" w:lineRule="exact" w:before="10"/>
              <w:ind w:left="101"/>
              <w:rPr>
                <w:sz w:val="17"/>
              </w:rPr>
            </w:pPr>
            <w:r>
              <w:rPr>
                <w:color w:val="3D3D3D"/>
                <w:sz w:val="17"/>
              </w:rPr>
              <w:t>Hastane İnfeksiyonları/ izolasyon Yöntemleri</w:t>
            </w:r>
          </w:p>
          <w:p>
            <w:pPr>
              <w:pStyle w:val="TableParagraph"/>
              <w:spacing w:line="103" w:lineRule="exact"/>
              <w:ind w:left="28"/>
              <w:rPr>
                <w:rFonts w:ascii="Times New Roman"/>
                <w:sz w:val="12"/>
              </w:rPr>
            </w:pPr>
            <w:r>
              <w:rPr>
                <w:rFonts w:ascii="Times New Roman"/>
                <w:color w:val="3D3D3D"/>
                <w:w w:val="180"/>
                <w:sz w:val="12"/>
              </w:rPr>
              <w:t>-----------------------------------------------------------------</w:t>
            </w:r>
          </w:p>
          <w:p>
            <w:pPr>
              <w:pStyle w:val="TableParagraph"/>
              <w:spacing w:line="177" w:lineRule="exact"/>
              <w:ind w:left="101"/>
              <w:rPr>
                <w:sz w:val="17"/>
              </w:rPr>
            </w:pPr>
            <w:r>
              <w:rPr>
                <w:color w:val="3D3D3D"/>
                <w:sz w:val="17"/>
              </w:rPr>
              <w:t>El yıkama</w:t>
            </w:r>
            <w:r>
              <w:rPr>
                <w:color w:val="5D5D5D"/>
                <w:sz w:val="17"/>
              </w:rPr>
              <w:t>, </w:t>
            </w:r>
            <w:r>
              <w:rPr>
                <w:color w:val="3D3D3D"/>
                <w:sz w:val="17"/>
              </w:rPr>
              <w:t>izolasyon yöntemlerinin uygulamaları</w:t>
            </w:r>
          </w:p>
          <w:p>
            <w:pPr>
              <w:pStyle w:val="TableParagraph"/>
              <w:spacing w:before="10"/>
              <w:ind w:left="102"/>
              <w:rPr>
                <w:sz w:val="17"/>
              </w:rPr>
            </w:pPr>
            <w:r>
              <w:rPr>
                <w:color w:val="3D3D3D"/>
                <w:sz w:val="17"/>
              </w:rPr>
              <w:t>Servis ve poliklinik çalışması</w:t>
            </w:r>
          </w:p>
        </w:tc>
        <w:tc>
          <w:tcPr>
            <w:tcW w:w="686" w:type="dxa"/>
            <w:tcBorders>
              <w:top w:val="single" w:sz="6" w:space="0" w:color="000000"/>
              <w:left w:val="single" w:sz="6" w:space="0" w:color="000000"/>
              <w:bottom w:val="single" w:sz="6" w:space="0" w:color="000000"/>
              <w:right w:val="single" w:sz="6" w:space="0" w:color="000000"/>
            </w:tcBorders>
          </w:tcPr>
          <w:p>
            <w:pPr>
              <w:pStyle w:val="TableParagraph"/>
              <w:spacing w:before="40"/>
              <w:ind w:left="3"/>
              <w:jc w:val="center"/>
              <w:rPr>
                <w:rFonts w:ascii="Times New Roman"/>
                <w:sz w:val="18"/>
              </w:rPr>
            </w:pPr>
            <w:r>
              <w:rPr>
                <w:rFonts w:ascii="Times New Roman"/>
                <w:color w:val="3D3D3D"/>
                <w:w w:val="108"/>
                <w:sz w:val="18"/>
              </w:rPr>
              <w:t>2</w:t>
            </w:r>
          </w:p>
          <w:p>
            <w:pPr>
              <w:pStyle w:val="TableParagraph"/>
              <w:spacing w:line="177" w:lineRule="exact" w:before="3"/>
              <w:ind w:left="3"/>
              <w:jc w:val="center"/>
              <w:rPr>
                <w:rFonts w:ascii="Times New Roman"/>
                <w:sz w:val="18"/>
              </w:rPr>
            </w:pPr>
            <w:r>
              <w:rPr>
                <w:rFonts w:ascii="Times New Roman"/>
                <w:color w:val="3D3D3D"/>
                <w:w w:val="108"/>
                <w:sz w:val="18"/>
              </w:rPr>
              <w:t>2</w:t>
            </w:r>
          </w:p>
          <w:p>
            <w:pPr>
              <w:pStyle w:val="TableParagraph"/>
              <w:spacing w:line="85" w:lineRule="exact"/>
              <w:ind w:left="8"/>
              <w:jc w:val="center"/>
              <w:rPr>
                <w:rFonts w:ascii="Times New Roman"/>
                <w:sz w:val="12"/>
              </w:rPr>
            </w:pPr>
            <w:r>
              <w:rPr>
                <w:rFonts w:ascii="Times New Roman"/>
                <w:color w:val="3D3D3D"/>
                <w:w w:val="175"/>
                <w:sz w:val="12"/>
              </w:rPr>
              <w:t>---------</w:t>
            </w:r>
          </w:p>
          <w:p>
            <w:pPr>
              <w:pStyle w:val="TableParagraph"/>
              <w:spacing w:line="184" w:lineRule="exact"/>
              <w:ind w:left="3"/>
              <w:jc w:val="center"/>
              <w:rPr>
                <w:rFonts w:ascii="Times New Roman"/>
                <w:sz w:val="18"/>
              </w:rPr>
            </w:pPr>
            <w:r>
              <w:rPr>
                <w:rFonts w:ascii="Times New Roman"/>
                <w:color w:val="3D3D3D"/>
                <w:w w:val="108"/>
                <w:sz w:val="18"/>
              </w:rPr>
              <w:t>2</w:t>
            </w:r>
          </w:p>
          <w:p>
            <w:pPr>
              <w:pStyle w:val="TableParagraph"/>
              <w:spacing w:line="207" w:lineRule="exact"/>
              <w:ind w:left="3"/>
              <w:jc w:val="center"/>
              <w:rPr>
                <w:rFonts w:ascii="Times New Roman"/>
                <w:sz w:val="18"/>
              </w:rPr>
            </w:pPr>
            <w:r>
              <w:rPr>
                <w:rFonts w:ascii="Times New Roman"/>
                <w:color w:val="3D3D3D"/>
                <w:w w:val="108"/>
                <w:sz w:val="18"/>
              </w:rPr>
              <w:t>2</w:t>
            </w:r>
          </w:p>
        </w:tc>
        <w:tc>
          <w:tcPr>
            <w:tcW w:w="1675" w:type="dxa"/>
            <w:tcBorders>
              <w:top w:val="single" w:sz="6" w:space="0" w:color="000000"/>
              <w:left w:val="single" w:sz="6" w:space="0" w:color="000000"/>
              <w:bottom w:val="single" w:sz="6" w:space="0" w:color="000000"/>
              <w:right w:val="single" w:sz="6" w:space="0" w:color="000000"/>
            </w:tcBorders>
          </w:tcPr>
          <w:p>
            <w:pPr>
              <w:pStyle w:val="TableParagraph"/>
              <w:spacing w:line="200" w:lineRule="atLeast" w:before="25"/>
              <w:ind w:left="97" w:right="779" w:hanging="1"/>
              <w:rPr>
                <w:sz w:val="17"/>
              </w:rPr>
            </w:pPr>
            <w:r>
              <w:rPr>
                <w:color w:val="3D3D3D"/>
                <w:sz w:val="17"/>
              </w:rPr>
              <w:t>Uygulama Sunum</w:t>
            </w:r>
          </w:p>
          <w:p>
            <w:pPr>
              <w:pStyle w:val="TableParagraph"/>
              <w:spacing w:line="87" w:lineRule="exact"/>
              <w:ind w:left="67"/>
              <w:rPr>
                <w:rFonts w:ascii="Times New Roman"/>
                <w:sz w:val="12"/>
              </w:rPr>
            </w:pPr>
            <w:r>
              <w:rPr>
                <w:rFonts w:ascii="Times New Roman"/>
                <w:color w:val="3D3D3D"/>
                <w:w w:val="180"/>
                <w:sz w:val="12"/>
              </w:rPr>
              <w:t>----------------------</w:t>
            </w:r>
          </w:p>
          <w:p>
            <w:pPr>
              <w:pStyle w:val="TableParagraph"/>
              <w:spacing w:line="177" w:lineRule="exact"/>
              <w:ind w:left="96"/>
              <w:rPr>
                <w:sz w:val="17"/>
              </w:rPr>
            </w:pPr>
            <w:r>
              <w:rPr>
                <w:color w:val="3D3D3D"/>
                <w:sz w:val="17"/>
              </w:rPr>
              <w:t>Uygulama</w:t>
            </w:r>
          </w:p>
          <w:p>
            <w:pPr>
              <w:pStyle w:val="TableParagraph"/>
              <w:spacing w:before="10"/>
              <w:ind w:left="96"/>
              <w:rPr>
                <w:sz w:val="17"/>
              </w:rPr>
            </w:pPr>
            <w:r>
              <w:rPr>
                <w:color w:val="3D3D3D"/>
                <w:sz w:val="17"/>
              </w:rPr>
              <w:t>Uygulama</w:t>
            </w:r>
          </w:p>
        </w:tc>
        <w:tc>
          <w:tcPr>
            <w:tcW w:w="1538" w:type="dxa"/>
            <w:tcBorders>
              <w:top w:val="single" w:sz="6" w:space="0" w:color="000000"/>
              <w:left w:val="single" w:sz="6" w:space="0" w:color="000000"/>
              <w:bottom w:val="single" w:sz="6" w:space="0" w:color="000000"/>
            </w:tcBorders>
          </w:tcPr>
          <w:p>
            <w:pPr>
              <w:pStyle w:val="TableParagraph"/>
              <w:spacing w:line="200" w:lineRule="atLeast" w:before="25"/>
              <w:ind w:left="91" w:right="356"/>
              <w:rPr>
                <w:sz w:val="17"/>
              </w:rPr>
            </w:pPr>
            <w:r>
              <w:rPr>
                <w:color w:val="3D3D3D"/>
                <w:sz w:val="17"/>
              </w:rPr>
              <w:t>Öğretim üyesi G Ersöz</w:t>
            </w:r>
          </w:p>
          <w:p>
            <w:pPr>
              <w:pStyle w:val="TableParagraph"/>
              <w:spacing w:line="87" w:lineRule="exact"/>
              <w:ind w:left="67"/>
              <w:rPr>
                <w:rFonts w:ascii="Times New Roman"/>
                <w:sz w:val="12"/>
              </w:rPr>
            </w:pPr>
            <w:r>
              <w:rPr>
                <w:rFonts w:ascii="Times New Roman"/>
                <w:color w:val="3D3D3D"/>
                <w:w w:val="180"/>
                <w:sz w:val="12"/>
              </w:rPr>
              <w:t>--------------------</w:t>
            </w:r>
          </w:p>
          <w:p>
            <w:pPr>
              <w:pStyle w:val="TableParagraph"/>
              <w:spacing w:line="177" w:lineRule="exact"/>
              <w:ind w:left="91"/>
              <w:rPr>
                <w:sz w:val="17"/>
              </w:rPr>
            </w:pPr>
            <w:r>
              <w:rPr>
                <w:color w:val="3D3D3D"/>
                <w:sz w:val="17"/>
              </w:rPr>
              <w:t>G Ersöz</w:t>
            </w:r>
          </w:p>
          <w:p>
            <w:pPr>
              <w:pStyle w:val="TableParagraph"/>
              <w:spacing w:before="10"/>
              <w:ind w:left="92"/>
              <w:rPr>
                <w:sz w:val="17"/>
              </w:rPr>
            </w:pPr>
            <w:r>
              <w:rPr>
                <w:color w:val="3D3D3D"/>
                <w:sz w:val="17"/>
              </w:rPr>
              <w:t>Öğretim üyesi</w:t>
            </w:r>
          </w:p>
        </w:tc>
      </w:tr>
      <w:tr>
        <w:trPr>
          <w:trHeight w:val="1123" w:hRule="exact"/>
        </w:trPr>
        <w:tc>
          <w:tcPr>
            <w:tcW w:w="617" w:type="dxa"/>
            <w:tcBorders>
              <w:top w:val="single" w:sz="6" w:space="0" w:color="000000"/>
              <w:left w:val="single" w:sz="10" w:space="0" w:color="000000"/>
              <w:bottom w:val="single" w:sz="6" w:space="0" w:color="000000"/>
              <w:right w:val="single" w:sz="4" w:space="0" w:color="000000"/>
            </w:tcBorders>
          </w:tcPr>
          <w:p>
            <w:pPr>
              <w:pStyle w:val="TableParagraph"/>
              <w:rPr>
                <w:b/>
                <w:sz w:val="18"/>
              </w:rPr>
            </w:pPr>
          </w:p>
          <w:p>
            <w:pPr>
              <w:pStyle w:val="TableParagraph"/>
              <w:spacing w:before="4"/>
              <w:rPr>
                <w:b/>
                <w:sz w:val="23"/>
              </w:rPr>
            </w:pPr>
          </w:p>
          <w:p>
            <w:pPr>
              <w:pStyle w:val="TableParagraph"/>
              <w:spacing w:before="1"/>
              <w:ind w:right="14"/>
              <w:jc w:val="center"/>
              <w:rPr>
                <w:sz w:val="16"/>
              </w:rPr>
            </w:pPr>
            <w:r>
              <w:rPr>
                <w:color w:val="3D3D3D"/>
                <w:w w:val="98"/>
                <w:sz w:val="16"/>
              </w:rPr>
              <w:t>9</w:t>
            </w:r>
          </w:p>
        </w:tc>
        <w:tc>
          <w:tcPr>
            <w:tcW w:w="4815" w:type="dxa"/>
            <w:tcBorders>
              <w:top w:val="single" w:sz="6" w:space="0" w:color="000000"/>
              <w:left w:val="single" w:sz="4" w:space="0" w:color="000000"/>
              <w:bottom w:val="single" w:sz="6" w:space="0" w:color="000000"/>
              <w:right w:val="single" w:sz="6" w:space="0" w:color="000000"/>
            </w:tcBorders>
          </w:tcPr>
          <w:p>
            <w:pPr>
              <w:pStyle w:val="TableParagraph"/>
              <w:spacing w:before="25"/>
              <w:ind w:left="101"/>
              <w:rPr>
                <w:sz w:val="17"/>
              </w:rPr>
            </w:pPr>
            <w:r>
              <w:rPr>
                <w:color w:val="3D3D3D"/>
                <w:sz w:val="17"/>
              </w:rPr>
              <w:t>Hasta viziti</w:t>
            </w:r>
          </w:p>
          <w:p>
            <w:pPr>
              <w:pStyle w:val="TableParagraph"/>
              <w:spacing w:line="200" w:lineRule="atLeast" w:before="6"/>
              <w:ind w:left="102" w:right="2238" w:hanging="2"/>
              <w:rPr>
                <w:sz w:val="17"/>
              </w:rPr>
            </w:pPr>
            <w:r>
              <w:rPr>
                <w:color w:val="3D3D3D"/>
                <w:sz w:val="17"/>
              </w:rPr>
              <w:t>İshalli Hastaya Yaklaşım Seminer Literatür saati</w:t>
            </w:r>
          </w:p>
          <w:p>
            <w:pPr>
              <w:pStyle w:val="TableParagraph"/>
              <w:spacing w:line="92" w:lineRule="exact"/>
              <w:ind w:left="28"/>
              <w:rPr>
                <w:rFonts w:ascii="Times New Roman"/>
                <w:sz w:val="12"/>
              </w:rPr>
            </w:pPr>
            <w:r>
              <w:rPr>
                <w:rFonts w:ascii="Times New Roman"/>
                <w:color w:val="3D3D3D"/>
                <w:w w:val="180"/>
                <w:sz w:val="12"/>
              </w:rPr>
              <w:t>-----------------------------------------------------------------</w:t>
            </w:r>
          </w:p>
          <w:p>
            <w:pPr>
              <w:pStyle w:val="TableParagraph"/>
              <w:spacing w:line="177" w:lineRule="exact"/>
              <w:ind w:left="101"/>
              <w:rPr>
                <w:sz w:val="17"/>
              </w:rPr>
            </w:pPr>
            <w:r>
              <w:rPr>
                <w:color w:val="3D3D3D"/>
                <w:sz w:val="17"/>
              </w:rPr>
              <w:t>Gaitanın direk ve boyalı mikroskopik incelemeleri</w:t>
            </w:r>
          </w:p>
          <w:p>
            <w:pPr>
              <w:pStyle w:val="TableParagraph"/>
              <w:spacing w:before="6"/>
              <w:ind w:left="102"/>
              <w:rPr>
                <w:sz w:val="17"/>
              </w:rPr>
            </w:pPr>
            <w:r>
              <w:rPr>
                <w:color w:val="3D3D3D"/>
                <w:sz w:val="17"/>
              </w:rPr>
              <w:t>Servis ve poliklinik çalışması</w:t>
            </w:r>
          </w:p>
        </w:tc>
        <w:tc>
          <w:tcPr>
            <w:tcW w:w="686" w:type="dxa"/>
            <w:tcBorders>
              <w:top w:val="single" w:sz="6" w:space="0" w:color="000000"/>
              <w:left w:val="single" w:sz="6" w:space="0" w:color="000000"/>
              <w:bottom w:val="single" w:sz="6" w:space="0" w:color="000000"/>
              <w:right w:val="single" w:sz="6" w:space="0" w:color="000000"/>
            </w:tcBorders>
          </w:tcPr>
          <w:p>
            <w:pPr>
              <w:pStyle w:val="TableParagraph"/>
              <w:spacing w:line="217" w:lineRule="exact" w:before="31"/>
              <w:ind w:right="10"/>
              <w:jc w:val="center"/>
              <w:rPr>
                <w:rFonts w:ascii="Times New Roman"/>
                <w:sz w:val="19"/>
              </w:rPr>
            </w:pPr>
            <w:r>
              <w:rPr>
                <w:rFonts w:ascii="Times New Roman"/>
                <w:color w:val="3D3D3D"/>
                <w:w w:val="94"/>
                <w:sz w:val="19"/>
              </w:rPr>
              <w:t>1</w:t>
            </w:r>
          </w:p>
          <w:p>
            <w:pPr>
              <w:pStyle w:val="TableParagraph"/>
              <w:spacing w:line="201" w:lineRule="exact"/>
              <w:ind w:left="3"/>
              <w:jc w:val="center"/>
              <w:rPr>
                <w:rFonts w:ascii="Times New Roman"/>
                <w:sz w:val="18"/>
              </w:rPr>
            </w:pPr>
            <w:r>
              <w:rPr>
                <w:rFonts w:ascii="Times New Roman"/>
                <w:color w:val="3D3D3D"/>
                <w:w w:val="108"/>
                <w:sz w:val="18"/>
              </w:rPr>
              <w:t>2</w:t>
            </w:r>
          </w:p>
          <w:p>
            <w:pPr>
              <w:pStyle w:val="TableParagraph"/>
              <w:spacing w:line="185" w:lineRule="exact"/>
              <w:ind w:right="10"/>
              <w:jc w:val="center"/>
              <w:rPr>
                <w:rFonts w:ascii="Times New Roman"/>
                <w:sz w:val="19"/>
              </w:rPr>
            </w:pPr>
            <w:r>
              <w:rPr>
                <w:rFonts w:ascii="Times New Roman"/>
                <w:color w:val="3D3D3D"/>
                <w:w w:val="94"/>
                <w:sz w:val="19"/>
              </w:rPr>
              <w:t>1</w:t>
            </w:r>
          </w:p>
          <w:p>
            <w:pPr>
              <w:pStyle w:val="TableParagraph"/>
              <w:spacing w:line="87" w:lineRule="exact"/>
              <w:ind w:left="8"/>
              <w:jc w:val="center"/>
              <w:rPr>
                <w:rFonts w:ascii="Times New Roman"/>
                <w:sz w:val="12"/>
              </w:rPr>
            </w:pPr>
            <w:r>
              <w:rPr>
                <w:rFonts w:ascii="Times New Roman"/>
                <w:color w:val="3D3D3D"/>
                <w:w w:val="175"/>
                <w:sz w:val="12"/>
              </w:rPr>
              <w:t>---------</w:t>
            </w:r>
          </w:p>
          <w:p>
            <w:pPr>
              <w:pStyle w:val="TableParagraph"/>
              <w:spacing w:line="184" w:lineRule="exact"/>
              <w:ind w:left="3"/>
              <w:jc w:val="center"/>
              <w:rPr>
                <w:rFonts w:ascii="Times New Roman"/>
                <w:sz w:val="18"/>
              </w:rPr>
            </w:pPr>
            <w:r>
              <w:rPr>
                <w:rFonts w:ascii="Times New Roman"/>
                <w:color w:val="3D3D3D"/>
                <w:w w:val="108"/>
                <w:sz w:val="18"/>
              </w:rPr>
              <w:t>2</w:t>
            </w:r>
          </w:p>
          <w:p>
            <w:pPr>
              <w:pStyle w:val="TableParagraph"/>
              <w:spacing w:line="207" w:lineRule="exact"/>
              <w:ind w:left="3"/>
              <w:jc w:val="center"/>
              <w:rPr>
                <w:rFonts w:ascii="Times New Roman"/>
                <w:sz w:val="18"/>
              </w:rPr>
            </w:pPr>
            <w:r>
              <w:rPr>
                <w:rFonts w:ascii="Times New Roman"/>
                <w:color w:val="3D3D3D"/>
                <w:w w:val="108"/>
                <w:sz w:val="18"/>
              </w:rPr>
              <w:t>2</w:t>
            </w:r>
          </w:p>
        </w:tc>
        <w:tc>
          <w:tcPr>
            <w:tcW w:w="1675" w:type="dxa"/>
            <w:tcBorders>
              <w:top w:val="single" w:sz="6" w:space="0" w:color="000000"/>
              <w:left w:val="single" w:sz="6" w:space="0" w:color="000000"/>
              <w:bottom w:val="single" w:sz="6" w:space="0" w:color="000000"/>
              <w:right w:val="single" w:sz="6" w:space="0" w:color="000000"/>
            </w:tcBorders>
          </w:tcPr>
          <w:p>
            <w:pPr>
              <w:pStyle w:val="TableParagraph"/>
              <w:spacing w:line="200" w:lineRule="atLeast" w:before="21"/>
              <w:ind w:left="97" w:right="779" w:hanging="1"/>
              <w:rPr>
                <w:sz w:val="17"/>
              </w:rPr>
            </w:pPr>
            <w:r>
              <w:rPr>
                <w:color w:val="3D3D3D"/>
                <w:sz w:val="17"/>
              </w:rPr>
              <w:t>Uygulama Sunum Sunum</w:t>
            </w:r>
          </w:p>
          <w:p>
            <w:pPr>
              <w:pStyle w:val="TableParagraph"/>
              <w:spacing w:line="92" w:lineRule="exact"/>
              <w:ind w:left="67"/>
              <w:rPr>
                <w:rFonts w:ascii="Times New Roman"/>
                <w:sz w:val="12"/>
              </w:rPr>
            </w:pPr>
            <w:r>
              <w:rPr>
                <w:rFonts w:ascii="Times New Roman"/>
                <w:color w:val="3D3D3D"/>
                <w:w w:val="180"/>
                <w:sz w:val="12"/>
              </w:rPr>
              <w:t>----------------------</w:t>
            </w:r>
          </w:p>
          <w:p>
            <w:pPr>
              <w:pStyle w:val="TableParagraph"/>
              <w:spacing w:line="177" w:lineRule="exact"/>
              <w:ind w:left="96"/>
              <w:rPr>
                <w:sz w:val="17"/>
              </w:rPr>
            </w:pPr>
            <w:r>
              <w:rPr>
                <w:color w:val="3D3D3D"/>
                <w:sz w:val="17"/>
              </w:rPr>
              <w:t>Uygulama</w:t>
            </w:r>
          </w:p>
          <w:p>
            <w:pPr>
              <w:pStyle w:val="TableParagraph"/>
              <w:spacing w:before="6"/>
              <w:ind w:left="96"/>
              <w:rPr>
                <w:sz w:val="17"/>
              </w:rPr>
            </w:pPr>
            <w:r>
              <w:rPr>
                <w:color w:val="3D3D3D"/>
                <w:sz w:val="17"/>
              </w:rPr>
              <w:t>Uyqulama</w:t>
            </w:r>
          </w:p>
        </w:tc>
        <w:tc>
          <w:tcPr>
            <w:tcW w:w="1538" w:type="dxa"/>
            <w:tcBorders>
              <w:top w:val="single" w:sz="6" w:space="0" w:color="000000"/>
              <w:left w:val="single" w:sz="6" w:space="0" w:color="000000"/>
              <w:bottom w:val="single" w:sz="6" w:space="0" w:color="000000"/>
            </w:tcBorders>
          </w:tcPr>
          <w:p>
            <w:pPr>
              <w:pStyle w:val="TableParagraph"/>
              <w:spacing w:before="25"/>
              <w:ind w:left="92"/>
              <w:rPr>
                <w:sz w:val="17"/>
              </w:rPr>
            </w:pPr>
            <w:r>
              <w:rPr>
                <w:color w:val="3D3D3D"/>
                <w:sz w:val="17"/>
              </w:rPr>
              <w:t>Öğretim üyesi</w:t>
            </w:r>
          </w:p>
          <w:p>
            <w:pPr>
              <w:pStyle w:val="TableParagraph"/>
              <w:spacing w:before="10"/>
              <w:ind w:left="93"/>
              <w:rPr>
                <w:sz w:val="17"/>
              </w:rPr>
            </w:pPr>
            <w:r>
              <w:rPr>
                <w:b/>
                <w:color w:val="3D3D3D"/>
                <w:sz w:val="16"/>
              </w:rPr>
              <w:t>E </w:t>
            </w:r>
            <w:r>
              <w:rPr>
                <w:color w:val="3D3D3D"/>
                <w:sz w:val="17"/>
              </w:rPr>
              <w:t>Şahin Horasan</w:t>
            </w:r>
          </w:p>
          <w:p>
            <w:pPr>
              <w:pStyle w:val="TableParagraph"/>
              <w:spacing w:before="5"/>
              <w:rPr>
                <w:b/>
                <w:sz w:val="15"/>
              </w:rPr>
            </w:pPr>
          </w:p>
          <w:p>
            <w:pPr>
              <w:pStyle w:val="TableParagraph"/>
              <w:spacing w:line="120" w:lineRule="exact"/>
              <w:ind w:left="67"/>
              <w:rPr>
                <w:rFonts w:ascii="Times New Roman"/>
                <w:sz w:val="12"/>
              </w:rPr>
            </w:pPr>
            <w:r>
              <w:rPr>
                <w:rFonts w:ascii="Times New Roman"/>
                <w:color w:val="3D3D3D"/>
                <w:w w:val="180"/>
                <w:sz w:val="12"/>
              </w:rPr>
              <w:t>--------------------</w:t>
            </w:r>
          </w:p>
          <w:p>
            <w:pPr>
              <w:pStyle w:val="TableParagraph"/>
              <w:spacing w:line="177" w:lineRule="exact"/>
              <w:ind w:left="93"/>
              <w:rPr>
                <w:sz w:val="17"/>
              </w:rPr>
            </w:pPr>
            <w:r>
              <w:rPr>
                <w:b/>
                <w:color w:val="3D3D3D"/>
                <w:sz w:val="16"/>
              </w:rPr>
              <w:t>E </w:t>
            </w:r>
            <w:r>
              <w:rPr>
                <w:color w:val="3D3D3D"/>
                <w:sz w:val="17"/>
              </w:rPr>
              <w:t>Şahin Horasan</w:t>
            </w:r>
          </w:p>
          <w:p>
            <w:pPr>
              <w:pStyle w:val="TableParagraph"/>
              <w:spacing w:before="6"/>
              <w:ind w:left="92"/>
              <w:rPr>
                <w:sz w:val="17"/>
              </w:rPr>
            </w:pPr>
            <w:r>
              <w:rPr>
                <w:color w:val="3D3D3D"/>
                <w:sz w:val="17"/>
              </w:rPr>
              <w:t>Öçiretim üyesi</w:t>
            </w:r>
          </w:p>
        </w:tc>
      </w:tr>
      <w:tr>
        <w:trPr>
          <w:trHeight w:val="1094" w:hRule="exact"/>
        </w:trPr>
        <w:tc>
          <w:tcPr>
            <w:tcW w:w="617" w:type="dxa"/>
            <w:tcBorders>
              <w:top w:val="single" w:sz="6" w:space="0" w:color="000000"/>
              <w:left w:val="single" w:sz="10" w:space="0" w:color="000000"/>
              <w:right w:val="single" w:sz="4" w:space="0" w:color="000000"/>
            </w:tcBorders>
          </w:tcPr>
          <w:p>
            <w:pPr>
              <w:pStyle w:val="TableParagraph"/>
              <w:rPr>
                <w:b/>
                <w:sz w:val="20"/>
              </w:rPr>
            </w:pPr>
          </w:p>
          <w:p>
            <w:pPr>
              <w:pStyle w:val="TableParagraph"/>
              <w:spacing w:before="4"/>
              <w:rPr>
                <w:b/>
                <w:sz w:val="17"/>
              </w:rPr>
            </w:pPr>
          </w:p>
          <w:p>
            <w:pPr>
              <w:pStyle w:val="TableParagraph"/>
              <w:ind w:left="28" w:right="38"/>
              <w:jc w:val="center"/>
              <w:rPr>
                <w:rFonts w:ascii="Times New Roman"/>
                <w:sz w:val="19"/>
              </w:rPr>
            </w:pPr>
            <w:r>
              <w:rPr>
                <w:rFonts w:ascii="Times New Roman"/>
                <w:color w:val="3D3D3D"/>
                <w:w w:val="105"/>
                <w:sz w:val="19"/>
              </w:rPr>
              <w:t>10</w:t>
            </w:r>
          </w:p>
        </w:tc>
        <w:tc>
          <w:tcPr>
            <w:tcW w:w="4815" w:type="dxa"/>
            <w:tcBorders>
              <w:top w:val="single" w:sz="6" w:space="0" w:color="000000"/>
              <w:left w:val="single" w:sz="4" w:space="0" w:color="000000"/>
              <w:right w:val="single" w:sz="6" w:space="0" w:color="000000"/>
            </w:tcBorders>
          </w:tcPr>
          <w:p>
            <w:pPr>
              <w:pStyle w:val="TableParagraph"/>
              <w:spacing w:before="25"/>
              <w:ind w:left="101"/>
              <w:rPr>
                <w:sz w:val="17"/>
              </w:rPr>
            </w:pPr>
            <w:r>
              <w:rPr>
                <w:color w:val="3D3D3D"/>
                <w:sz w:val="17"/>
              </w:rPr>
              <w:t>Hasta viziti</w:t>
            </w:r>
          </w:p>
          <w:p>
            <w:pPr>
              <w:pStyle w:val="TableParagraph"/>
              <w:spacing w:line="188" w:lineRule="exact" w:before="10"/>
              <w:ind w:left="97"/>
              <w:rPr>
                <w:sz w:val="17"/>
              </w:rPr>
            </w:pPr>
            <w:r>
              <w:rPr>
                <w:color w:val="3D3D3D"/>
                <w:sz w:val="17"/>
              </w:rPr>
              <w:t>Kas, İskelet Ve Yumuşak Doku İnfeksiyonları</w:t>
            </w:r>
          </w:p>
          <w:p>
            <w:pPr>
              <w:pStyle w:val="TableParagraph"/>
              <w:tabs>
                <w:tab w:pos="4765" w:val="left" w:leader="none"/>
              </w:tabs>
              <w:spacing w:line="213" w:lineRule="auto" w:before="14"/>
              <w:ind w:left="101" w:right="35" w:hanging="65"/>
              <w:rPr>
                <w:sz w:val="17"/>
              </w:rPr>
            </w:pPr>
            <w:r>
              <w:rPr>
                <w:color w:val="3D3D3D"/>
                <w:w w:val="80"/>
                <w:sz w:val="17"/>
              </w:rPr>
              <w:t>_</w:t>
            </w:r>
            <w:r>
              <w:rPr>
                <w:color w:val="3D3D3D"/>
                <w:spacing w:val="17"/>
                <w:w w:val="80"/>
                <w:sz w:val="17"/>
              </w:rPr>
              <w:t> </w:t>
            </w:r>
            <w:r>
              <w:rPr>
                <w:color w:val="3D3D3D"/>
                <w:w w:val="80"/>
                <w:sz w:val="17"/>
              </w:rPr>
              <w:t>i_s_</w:t>
            </w:r>
            <w:r>
              <w:rPr>
                <w:color w:val="3D3D3D"/>
                <w:spacing w:val="-2"/>
                <w:w w:val="80"/>
                <w:sz w:val="17"/>
              </w:rPr>
              <w:t> </w:t>
            </w:r>
            <w:r>
              <w:rPr>
                <w:rFonts w:ascii="Times New Roman" w:hAnsi="Times New Roman"/>
                <w:i/>
                <w:color w:val="3D3D3D"/>
                <w:w w:val="80"/>
                <w:sz w:val="18"/>
              </w:rPr>
              <w:t>y_e_</w:t>
            </w:r>
            <w:r>
              <w:rPr>
                <w:rFonts w:ascii="Times New Roman" w:hAnsi="Times New Roman"/>
                <w:i/>
                <w:color w:val="3D3D3D"/>
                <w:spacing w:val="-28"/>
                <w:w w:val="80"/>
                <w:sz w:val="18"/>
              </w:rPr>
              <w:t> </w:t>
            </w:r>
            <w:r>
              <w:rPr>
                <w:color w:val="3D3D3D"/>
                <w:w w:val="80"/>
                <w:sz w:val="17"/>
              </w:rPr>
              <w:t>RC?[i</w:t>
            </w:r>
            <w:r>
              <w:rPr>
                <w:color w:val="3D3D3D"/>
                <w:spacing w:val="-18"/>
                <w:w w:val="80"/>
                <w:sz w:val="17"/>
              </w:rPr>
              <w:t> </w:t>
            </w:r>
            <w:r>
              <w:rPr>
                <w:color w:val="3D3D3D"/>
                <w:w w:val="80"/>
                <w:sz w:val="17"/>
              </w:rPr>
              <w:t>!i_n_i</w:t>
            </w:r>
            <w:r>
              <w:rPr>
                <w:color w:val="3D3D3D"/>
                <w:spacing w:val="-18"/>
                <w:w w:val="80"/>
                <w:sz w:val="17"/>
              </w:rPr>
              <w:t> </w:t>
            </w:r>
            <w:r>
              <w:rPr>
                <w:color w:val="3D3D3D"/>
                <w:w w:val="80"/>
                <w:sz w:val="17"/>
              </w:rPr>
              <w:t>_</w:t>
            </w:r>
            <w:r>
              <w:rPr>
                <w:color w:val="3D3D3D"/>
                <w:spacing w:val="-30"/>
                <w:w w:val="80"/>
                <w:sz w:val="17"/>
              </w:rPr>
              <w:t> </w:t>
            </w:r>
            <w:r>
              <w:rPr>
                <w:rFonts w:ascii="Times New Roman" w:hAnsi="Times New Roman"/>
                <w:color w:val="3D3D3D"/>
                <w:spacing w:val="-11"/>
                <w:w w:val="80"/>
                <w:sz w:val="22"/>
              </w:rPr>
              <w:t>ç</w:t>
            </w:r>
            <w:r>
              <w:rPr>
                <w:color w:val="3D3D3D"/>
                <w:spacing w:val="-11"/>
                <w:w w:val="80"/>
                <w:position w:val="-3"/>
                <w:sz w:val="17"/>
              </w:rPr>
              <w:t>9</w:t>
            </w:r>
            <w:r>
              <w:rPr>
                <w:color w:val="3D3D3D"/>
                <w:spacing w:val="-11"/>
                <w:w w:val="80"/>
                <w:sz w:val="17"/>
              </w:rPr>
              <w:t>J </w:t>
            </w:r>
            <w:r>
              <w:rPr>
                <w:color w:val="3D3D3D"/>
                <w:w w:val="80"/>
                <w:sz w:val="17"/>
              </w:rPr>
              <w:t>Ş'!1??!</w:t>
            </w:r>
            <w:r>
              <w:rPr>
                <w:color w:val="3D3D3D"/>
                <w:w w:val="99"/>
                <w:sz w:val="17"/>
                <w:u w:val="single" w:color="3C3C3C"/>
              </w:rPr>
              <w:t> </w:t>
            </w:r>
            <w:r>
              <w:rPr>
                <w:color w:val="3D3D3D"/>
                <w:sz w:val="17"/>
                <w:u w:val="single" w:color="3C3C3C"/>
              </w:rPr>
              <w:tab/>
            </w:r>
            <w:r>
              <w:rPr>
                <w:color w:val="3D3D3D"/>
                <w:sz w:val="17"/>
              </w:rPr>
              <w:t>                                                   Acil ve yatan hasta</w:t>
            </w:r>
            <w:r>
              <w:rPr>
                <w:color w:val="3D3D3D"/>
                <w:spacing w:val="-3"/>
                <w:sz w:val="17"/>
              </w:rPr>
              <w:t> </w:t>
            </w:r>
            <w:r>
              <w:rPr>
                <w:color w:val="3D3D3D"/>
                <w:sz w:val="17"/>
              </w:rPr>
              <w:t>konsültasyonu</w:t>
            </w:r>
          </w:p>
          <w:p>
            <w:pPr>
              <w:pStyle w:val="TableParagraph"/>
              <w:spacing w:before="14"/>
              <w:ind w:left="102"/>
              <w:rPr>
                <w:sz w:val="17"/>
              </w:rPr>
            </w:pPr>
            <w:r>
              <w:rPr>
                <w:color w:val="3D3D3D"/>
                <w:sz w:val="17"/>
              </w:rPr>
              <w:t>Servis ve poliklinik çalışması</w:t>
            </w:r>
          </w:p>
        </w:tc>
        <w:tc>
          <w:tcPr>
            <w:tcW w:w="686" w:type="dxa"/>
            <w:tcBorders>
              <w:top w:val="single" w:sz="6" w:space="0" w:color="000000"/>
              <w:left w:val="single" w:sz="6" w:space="0" w:color="000000"/>
              <w:right w:val="single" w:sz="6" w:space="0" w:color="000000"/>
            </w:tcBorders>
          </w:tcPr>
          <w:p>
            <w:pPr>
              <w:pStyle w:val="TableParagraph"/>
              <w:spacing w:line="217" w:lineRule="exact" w:before="7"/>
              <w:ind w:right="10"/>
              <w:jc w:val="center"/>
              <w:rPr>
                <w:rFonts w:ascii="Times New Roman"/>
                <w:sz w:val="19"/>
              </w:rPr>
            </w:pPr>
            <w:r>
              <w:rPr>
                <w:rFonts w:ascii="Times New Roman"/>
                <w:color w:val="3D3D3D"/>
                <w:w w:val="94"/>
                <w:sz w:val="19"/>
              </w:rPr>
              <w:t>1</w:t>
            </w:r>
          </w:p>
          <w:p>
            <w:pPr>
              <w:pStyle w:val="TableParagraph"/>
              <w:spacing w:line="204" w:lineRule="exact"/>
              <w:ind w:left="3"/>
              <w:jc w:val="center"/>
              <w:rPr>
                <w:rFonts w:ascii="Times New Roman"/>
                <w:sz w:val="18"/>
              </w:rPr>
            </w:pPr>
            <w:r>
              <w:rPr>
                <w:rFonts w:ascii="Times New Roman"/>
                <w:color w:val="3D3D3D"/>
                <w:w w:val="108"/>
                <w:sz w:val="18"/>
              </w:rPr>
              <w:t>2</w:t>
            </w:r>
          </w:p>
          <w:p>
            <w:pPr>
              <w:pStyle w:val="TableParagraph"/>
              <w:spacing w:line="249" w:lineRule="exact"/>
              <w:ind w:left="8"/>
              <w:jc w:val="center"/>
              <w:rPr>
                <w:rFonts w:ascii="Times New Roman"/>
                <w:sz w:val="12"/>
              </w:rPr>
            </w:pPr>
            <w:r>
              <w:rPr>
                <w:rFonts w:ascii="Times New Roman"/>
                <w:color w:val="3D3D3D"/>
                <w:w w:val="175"/>
                <w:sz w:val="12"/>
              </w:rPr>
              <w:t>---</w:t>
            </w:r>
            <w:r>
              <w:rPr>
                <w:rFonts w:ascii="Times New Roman"/>
                <w:color w:val="3D3D3D"/>
                <w:spacing w:val="-21"/>
                <w:w w:val="175"/>
                <w:sz w:val="12"/>
              </w:rPr>
              <w:t>-</w:t>
            </w:r>
            <w:r>
              <w:rPr>
                <w:rFonts w:ascii="Times New Roman"/>
                <w:color w:val="3D3D3D"/>
                <w:spacing w:val="-68"/>
                <w:w w:val="94"/>
                <w:position w:val="7"/>
                <w:sz w:val="19"/>
              </w:rPr>
              <w:t>1</w:t>
            </w:r>
            <w:r>
              <w:rPr>
                <w:rFonts w:ascii="Times New Roman"/>
                <w:color w:val="3D3D3D"/>
                <w:w w:val="175"/>
                <w:sz w:val="12"/>
              </w:rPr>
              <w:t>-----</w:t>
            </w:r>
          </w:p>
          <w:p>
            <w:pPr>
              <w:pStyle w:val="TableParagraph"/>
              <w:spacing w:line="184" w:lineRule="exact"/>
              <w:ind w:left="3"/>
              <w:jc w:val="center"/>
              <w:rPr>
                <w:rFonts w:ascii="Times New Roman"/>
                <w:sz w:val="18"/>
              </w:rPr>
            </w:pPr>
            <w:r>
              <w:rPr>
                <w:rFonts w:ascii="Times New Roman"/>
                <w:color w:val="3D3D3D"/>
                <w:w w:val="108"/>
                <w:sz w:val="18"/>
              </w:rPr>
              <w:t>2</w:t>
            </w:r>
          </w:p>
          <w:p>
            <w:pPr>
              <w:pStyle w:val="TableParagraph"/>
              <w:spacing w:line="207" w:lineRule="exact"/>
              <w:ind w:left="3"/>
              <w:jc w:val="center"/>
              <w:rPr>
                <w:rFonts w:ascii="Times New Roman"/>
                <w:sz w:val="18"/>
              </w:rPr>
            </w:pPr>
            <w:r>
              <w:rPr>
                <w:rFonts w:ascii="Times New Roman"/>
                <w:color w:val="3D3D3D"/>
                <w:w w:val="108"/>
                <w:sz w:val="18"/>
              </w:rPr>
              <w:t>2</w:t>
            </w:r>
          </w:p>
        </w:tc>
        <w:tc>
          <w:tcPr>
            <w:tcW w:w="1675" w:type="dxa"/>
            <w:tcBorders>
              <w:top w:val="single" w:sz="6" w:space="0" w:color="000000"/>
              <w:left w:val="single" w:sz="6" w:space="0" w:color="000000"/>
              <w:right w:val="single" w:sz="6" w:space="0" w:color="000000"/>
            </w:tcBorders>
          </w:tcPr>
          <w:p>
            <w:pPr>
              <w:pStyle w:val="TableParagraph"/>
              <w:spacing w:line="254" w:lineRule="auto" w:before="25"/>
              <w:ind w:left="97" w:right="779" w:hanging="1"/>
              <w:rPr>
                <w:sz w:val="17"/>
              </w:rPr>
            </w:pPr>
            <w:r>
              <w:rPr>
                <w:color w:val="3D3D3D"/>
                <w:sz w:val="17"/>
              </w:rPr>
              <w:t>Uygulama Sunum</w:t>
            </w:r>
          </w:p>
          <w:p>
            <w:pPr>
              <w:pStyle w:val="TableParagraph"/>
              <w:spacing w:line="184" w:lineRule="exact" w:before="52"/>
              <w:ind w:left="74"/>
              <w:rPr>
                <w:sz w:val="17"/>
              </w:rPr>
            </w:pPr>
            <w:r>
              <w:rPr>
                <w:color w:val="3D3D3D"/>
                <w:w w:val="85"/>
                <w:sz w:val="17"/>
              </w:rPr>
              <w:t>_l,Jy_g</w:t>
            </w:r>
            <w:r>
              <w:rPr>
                <w:color w:val="3D3D3D"/>
                <w:spacing w:val="-22"/>
                <w:w w:val="85"/>
                <w:sz w:val="17"/>
              </w:rPr>
              <w:t> </w:t>
            </w:r>
            <w:r>
              <w:rPr>
                <w:color w:val="3D3D3D"/>
                <w:w w:val="85"/>
                <w:sz w:val="17"/>
              </w:rPr>
              <w:t>[?IT!?_</w:t>
            </w:r>
            <w:r>
              <w:rPr>
                <w:color w:val="3D3D3D"/>
                <w:spacing w:val="-26"/>
                <w:w w:val="85"/>
                <w:sz w:val="17"/>
              </w:rPr>
              <w:t> </w:t>
            </w:r>
            <w:r>
              <w:rPr>
                <w:color w:val="3D3D3D"/>
                <w:w w:val="85"/>
                <w:sz w:val="17"/>
              </w:rPr>
              <w:t>-</w:t>
            </w:r>
            <w:r>
              <w:rPr>
                <w:color w:val="3D3D3D"/>
                <w:spacing w:val="-27"/>
                <w:w w:val="85"/>
                <w:sz w:val="17"/>
              </w:rPr>
              <w:t> </w:t>
            </w:r>
            <w:r>
              <w:rPr>
                <w:color w:val="3D3D3D"/>
                <w:w w:val="85"/>
                <w:sz w:val="17"/>
              </w:rPr>
              <w:t>-</w:t>
            </w:r>
            <w:r>
              <w:rPr>
                <w:color w:val="3D3D3D"/>
                <w:spacing w:val="-27"/>
                <w:w w:val="85"/>
                <w:sz w:val="17"/>
              </w:rPr>
              <w:t> </w:t>
            </w:r>
            <w:r>
              <w:rPr>
                <w:color w:val="3D3D3D"/>
                <w:w w:val="85"/>
                <w:sz w:val="17"/>
              </w:rPr>
              <w:t>-</w:t>
            </w:r>
            <w:r>
              <w:rPr>
                <w:color w:val="3D3D3D"/>
                <w:spacing w:val="-24"/>
                <w:w w:val="85"/>
                <w:sz w:val="17"/>
              </w:rPr>
              <w:t> </w:t>
            </w:r>
            <w:r>
              <w:rPr>
                <w:color w:val="3D3D3D"/>
                <w:w w:val="85"/>
                <w:sz w:val="17"/>
              </w:rPr>
              <w:t>-</w:t>
            </w:r>
            <w:r>
              <w:rPr>
                <w:color w:val="3D3D3D"/>
                <w:spacing w:val="-26"/>
                <w:w w:val="85"/>
                <w:sz w:val="17"/>
              </w:rPr>
              <w:t> </w:t>
            </w:r>
            <w:r>
              <w:rPr>
                <w:color w:val="3D3D3D"/>
                <w:w w:val="85"/>
                <w:sz w:val="17"/>
              </w:rPr>
              <w:t>-</w:t>
            </w:r>
            <w:r>
              <w:rPr>
                <w:color w:val="3D3D3D"/>
                <w:spacing w:val="-27"/>
                <w:w w:val="85"/>
                <w:sz w:val="17"/>
              </w:rPr>
              <w:t> </w:t>
            </w:r>
            <w:r>
              <w:rPr>
                <w:color w:val="3D3D3D"/>
                <w:w w:val="85"/>
                <w:sz w:val="17"/>
              </w:rPr>
              <w:t>-</w:t>
            </w:r>
            <w:r>
              <w:rPr>
                <w:color w:val="3D3D3D"/>
                <w:spacing w:val="-27"/>
                <w:w w:val="85"/>
                <w:sz w:val="17"/>
              </w:rPr>
              <w:t> </w:t>
            </w:r>
            <w:r>
              <w:rPr>
                <w:color w:val="3D3D3D"/>
                <w:w w:val="85"/>
                <w:sz w:val="17"/>
              </w:rPr>
              <w:t>-</w:t>
            </w:r>
            <w:r>
              <w:rPr>
                <w:color w:val="3D3D3D"/>
                <w:spacing w:val="-27"/>
                <w:w w:val="85"/>
                <w:sz w:val="17"/>
              </w:rPr>
              <w:t> </w:t>
            </w:r>
            <w:r>
              <w:rPr>
                <w:color w:val="3D3D3D"/>
                <w:w w:val="85"/>
                <w:sz w:val="17"/>
              </w:rPr>
              <w:t>-</w:t>
            </w:r>
            <w:r>
              <w:rPr>
                <w:color w:val="3D3D3D"/>
                <w:spacing w:val="-24"/>
                <w:w w:val="85"/>
                <w:sz w:val="17"/>
              </w:rPr>
              <w:t> </w:t>
            </w:r>
            <w:r>
              <w:rPr>
                <w:color w:val="3D3D3D"/>
                <w:w w:val="85"/>
                <w:sz w:val="17"/>
              </w:rPr>
              <w:t>-</w:t>
            </w:r>
            <w:r>
              <w:rPr>
                <w:color w:val="3D3D3D"/>
                <w:spacing w:val="-26"/>
                <w:w w:val="85"/>
                <w:sz w:val="17"/>
              </w:rPr>
              <w:t> </w:t>
            </w:r>
            <w:r>
              <w:rPr>
                <w:color w:val="3D3D3D"/>
                <w:w w:val="85"/>
                <w:sz w:val="17"/>
              </w:rPr>
              <w:t>-</w:t>
            </w:r>
          </w:p>
          <w:p>
            <w:pPr>
              <w:pStyle w:val="TableParagraph"/>
              <w:spacing w:line="184" w:lineRule="exact"/>
              <w:ind w:left="96"/>
              <w:rPr>
                <w:sz w:val="17"/>
              </w:rPr>
            </w:pPr>
            <w:r>
              <w:rPr>
                <w:color w:val="3D3D3D"/>
                <w:sz w:val="17"/>
              </w:rPr>
              <w:t>Uygulama</w:t>
            </w:r>
          </w:p>
          <w:p>
            <w:pPr>
              <w:pStyle w:val="TableParagraph"/>
              <w:spacing w:before="11"/>
              <w:ind w:left="96"/>
              <w:rPr>
                <w:sz w:val="17"/>
              </w:rPr>
            </w:pPr>
            <w:r>
              <w:rPr>
                <w:color w:val="3D3D3D"/>
                <w:sz w:val="17"/>
              </w:rPr>
              <w:t>Uygulama</w:t>
            </w:r>
          </w:p>
        </w:tc>
        <w:tc>
          <w:tcPr>
            <w:tcW w:w="1538" w:type="dxa"/>
            <w:tcBorders>
              <w:top w:val="single" w:sz="6" w:space="0" w:color="000000"/>
              <w:left w:val="single" w:sz="6" w:space="0" w:color="000000"/>
            </w:tcBorders>
          </w:tcPr>
          <w:p>
            <w:pPr>
              <w:pStyle w:val="TableParagraph"/>
              <w:spacing w:before="25"/>
              <w:ind w:left="92"/>
              <w:rPr>
                <w:sz w:val="17"/>
              </w:rPr>
            </w:pPr>
            <w:r>
              <w:rPr>
                <w:color w:val="3D3D3D"/>
                <w:sz w:val="17"/>
              </w:rPr>
              <w:t>Öğretim üyesi</w:t>
            </w:r>
          </w:p>
          <w:p>
            <w:pPr>
              <w:pStyle w:val="TableParagraph"/>
              <w:spacing w:before="10"/>
              <w:ind w:left="93"/>
              <w:rPr>
                <w:sz w:val="17"/>
              </w:rPr>
            </w:pPr>
            <w:r>
              <w:rPr>
                <w:b/>
                <w:color w:val="3D3D3D"/>
                <w:sz w:val="16"/>
              </w:rPr>
              <w:t>E </w:t>
            </w:r>
            <w:r>
              <w:rPr>
                <w:color w:val="3D3D3D"/>
                <w:sz w:val="17"/>
              </w:rPr>
              <w:t>Şahin Horasan</w:t>
            </w:r>
          </w:p>
          <w:p>
            <w:pPr>
              <w:pStyle w:val="TableParagraph"/>
              <w:spacing w:line="120" w:lineRule="exact" w:before="134"/>
              <w:ind w:left="67"/>
              <w:rPr>
                <w:rFonts w:ascii="Times New Roman"/>
                <w:sz w:val="12"/>
              </w:rPr>
            </w:pPr>
            <w:r>
              <w:rPr>
                <w:rFonts w:ascii="Times New Roman"/>
                <w:color w:val="3D3D3D"/>
                <w:w w:val="180"/>
                <w:sz w:val="12"/>
              </w:rPr>
              <w:t>--------------------</w:t>
            </w:r>
          </w:p>
          <w:p>
            <w:pPr>
              <w:pStyle w:val="TableParagraph"/>
              <w:spacing w:line="177" w:lineRule="exact"/>
              <w:ind w:left="93"/>
              <w:rPr>
                <w:sz w:val="17"/>
              </w:rPr>
            </w:pPr>
            <w:r>
              <w:rPr>
                <w:b/>
                <w:color w:val="3D3D3D"/>
                <w:sz w:val="16"/>
              </w:rPr>
              <w:t>E </w:t>
            </w:r>
            <w:r>
              <w:rPr>
                <w:color w:val="3D3D3D"/>
                <w:sz w:val="17"/>
              </w:rPr>
              <w:t>Şahin Horasan</w:t>
            </w:r>
          </w:p>
          <w:p>
            <w:pPr>
              <w:pStyle w:val="TableParagraph"/>
              <w:spacing w:before="11"/>
              <w:ind w:left="92"/>
              <w:rPr>
                <w:sz w:val="17"/>
              </w:rPr>
            </w:pPr>
            <w:r>
              <w:rPr>
                <w:color w:val="3D3D3D"/>
                <w:sz w:val="17"/>
              </w:rPr>
              <w:t>Öğretim üyesi</w:t>
            </w:r>
          </w:p>
        </w:tc>
      </w:tr>
    </w:tbl>
    <w:p>
      <w:pPr>
        <w:spacing w:after="0"/>
        <w:rPr>
          <w:sz w:val="17"/>
        </w:rPr>
        <w:sectPr>
          <w:headerReference w:type="even" r:id="rId200"/>
          <w:pgSz w:w="11910" w:h="16840"/>
          <w:pgMar w:header="0" w:footer="0" w:top="1280" w:bottom="280" w:left="1120" w:right="1140"/>
        </w:sectPr>
      </w:pPr>
    </w:p>
    <w:p>
      <w:pPr>
        <w:pStyle w:val="BodyText"/>
        <w:spacing w:line="34" w:lineRule="exact"/>
        <w:ind w:left="656"/>
        <w:rPr>
          <w:sz w:val="3"/>
        </w:rPr>
      </w:pPr>
      <w:r>
        <w:rPr>
          <w:position w:val="0"/>
          <w:sz w:val="3"/>
        </w:rPr>
        <w:pict>
          <v:group style="width:435.3pt;height:1.7pt;mso-position-horizontal-relative:char;mso-position-vertical-relative:line" coordorigin="0,0" coordsize="8706,34">
            <v:line style="position:absolute" from="17,17" to="8688,17" stroked="true" strokeweight="1.679536pt" strokecolor="#000000">
              <v:stroke dashstyle="solid"/>
            </v:line>
          </v:group>
        </w:pict>
      </w:r>
      <w:r>
        <w:rPr>
          <w:position w:val="0"/>
          <w:sz w:val="3"/>
        </w:rPr>
      </w:r>
    </w:p>
    <w:p>
      <w:pPr>
        <w:tabs>
          <w:tab w:pos="7871" w:val="left" w:leader="none"/>
        </w:tabs>
        <w:spacing w:before="71"/>
        <w:ind w:left="702" w:right="0" w:firstLine="0"/>
        <w:jc w:val="left"/>
        <w:rPr>
          <w:sz w:val="14"/>
        </w:rPr>
      </w:pPr>
      <w:bookmarkStart w:name="Page 185" w:id="250"/>
      <w:bookmarkEnd w:id="250"/>
      <w:r>
        <w:rPr/>
      </w:r>
      <w:r>
        <w:rPr>
          <w:color w:val="383838"/>
          <w:w w:val="99"/>
          <w:sz w:val="14"/>
          <w:u w:val="thick" w:color="000000"/>
        </w:rPr>
        <w:t> </w:t>
      </w:r>
      <w:r>
        <w:rPr>
          <w:color w:val="383838"/>
          <w:sz w:val="14"/>
          <w:u w:val="thick" w:color="000000"/>
        </w:rPr>
        <w:t>    </w:t>
      </w:r>
      <w:r>
        <w:rPr>
          <w:color w:val="383838"/>
          <w:spacing w:val="-5"/>
          <w:sz w:val="14"/>
          <w:u w:val="thick" w:color="000000"/>
        </w:rPr>
        <w:t> </w:t>
      </w:r>
      <w:r>
        <w:rPr>
          <w:color w:val="383838"/>
          <w:w w:val="85"/>
          <w:sz w:val="14"/>
          <w:u w:val="thick" w:color="000000"/>
        </w:rPr>
        <w:t>EGİTİM-öGRETİM</w:t>
      </w:r>
      <w:r>
        <w:rPr>
          <w:color w:val="383838"/>
          <w:spacing w:val="-15"/>
          <w:w w:val="85"/>
          <w:sz w:val="14"/>
          <w:u w:val="thick" w:color="000000"/>
        </w:rPr>
        <w:t> </w:t>
      </w:r>
      <w:r>
        <w:rPr>
          <w:color w:val="383838"/>
          <w:w w:val="85"/>
          <w:sz w:val="14"/>
          <w:u w:val="thick" w:color="000000"/>
        </w:rPr>
        <w:t>REHBERİ</w:t>
      </w:r>
      <w:r>
        <w:rPr>
          <w:color w:val="383838"/>
          <w:sz w:val="14"/>
          <w:u w:val="thick" w:color="000000"/>
        </w:rPr>
        <w:tab/>
      </w:r>
    </w:p>
    <w:p>
      <w:pPr>
        <w:pStyle w:val="BodyText"/>
        <w:rPr>
          <w:sz w:val="20"/>
        </w:rPr>
      </w:pPr>
    </w:p>
    <w:p>
      <w:pPr>
        <w:pStyle w:val="BodyText"/>
        <w:spacing w:before="4"/>
        <w:rPr>
          <w:sz w:val="10"/>
        </w:rPr>
      </w:pPr>
    </w:p>
    <w:tbl>
      <w:tblPr>
        <w:tblW w:w="0" w:type="auto"/>
        <w:jc w:val="left"/>
        <w:tblInd w:w="1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19"/>
        <w:gridCol w:w="4823"/>
        <w:gridCol w:w="689"/>
        <w:gridCol w:w="1680"/>
        <w:gridCol w:w="1540"/>
      </w:tblGrid>
      <w:tr>
        <w:trPr>
          <w:trHeight w:val="446" w:hRule="exact"/>
        </w:trPr>
        <w:tc>
          <w:tcPr>
            <w:tcW w:w="619" w:type="dxa"/>
            <w:tcBorders>
              <w:left w:val="single" w:sz="10" w:space="0" w:color="000000"/>
              <w:right w:val="single" w:sz="6" w:space="0" w:color="000000"/>
            </w:tcBorders>
          </w:tcPr>
          <w:p>
            <w:pPr>
              <w:pStyle w:val="TableParagraph"/>
              <w:spacing w:before="109"/>
              <w:ind w:left="40" w:right="38"/>
              <w:jc w:val="center"/>
              <w:rPr>
                <w:b/>
                <w:sz w:val="17"/>
              </w:rPr>
            </w:pPr>
            <w:r>
              <w:rPr>
                <w:b/>
                <w:color w:val="383838"/>
                <w:w w:val="105"/>
                <w:sz w:val="17"/>
              </w:rPr>
              <w:t>Gün</w:t>
            </w:r>
          </w:p>
        </w:tc>
        <w:tc>
          <w:tcPr>
            <w:tcW w:w="4823" w:type="dxa"/>
            <w:tcBorders>
              <w:left w:val="single" w:sz="6" w:space="0" w:color="000000"/>
              <w:right w:val="single" w:sz="6" w:space="0" w:color="000000"/>
            </w:tcBorders>
          </w:tcPr>
          <w:p>
            <w:pPr>
              <w:pStyle w:val="TableParagraph"/>
              <w:spacing w:before="109"/>
              <w:ind w:left="1701" w:right="1706"/>
              <w:jc w:val="center"/>
              <w:rPr>
                <w:b/>
                <w:sz w:val="17"/>
              </w:rPr>
            </w:pPr>
            <w:r>
              <w:rPr>
                <w:b/>
                <w:color w:val="383838"/>
                <w:sz w:val="17"/>
              </w:rPr>
              <w:t>Dersinin Konusu</w:t>
            </w:r>
          </w:p>
        </w:tc>
        <w:tc>
          <w:tcPr>
            <w:tcW w:w="689" w:type="dxa"/>
            <w:tcBorders>
              <w:left w:val="single" w:sz="6" w:space="0" w:color="000000"/>
              <w:right w:val="single" w:sz="4" w:space="0" w:color="000000"/>
            </w:tcBorders>
          </w:tcPr>
          <w:p>
            <w:pPr>
              <w:pStyle w:val="TableParagraph"/>
              <w:spacing w:line="254" w:lineRule="auto" w:before="8"/>
              <w:ind w:left="157" w:right="131" w:hanging="10"/>
              <w:rPr>
                <w:b/>
                <w:sz w:val="17"/>
              </w:rPr>
            </w:pPr>
            <w:r>
              <w:rPr>
                <w:b/>
                <w:color w:val="383838"/>
                <w:sz w:val="17"/>
              </w:rPr>
              <w:t>Süre Saat</w:t>
            </w:r>
          </w:p>
        </w:tc>
        <w:tc>
          <w:tcPr>
            <w:tcW w:w="1680" w:type="dxa"/>
            <w:tcBorders>
              <w:left w:val="single" w:sz="4" w:space="0" w:color="000000"/>
              <w:right w:val="single" w:sz="4" w:space="0" w:color="000000"/>
            </w:tcBorders>
          </w:tcPr>
          <w:p>
            <w:pPr>
              <w:pStyle w:val="TableParagraph"/>
              <w:spacing w:before="109"/>
              <w:ind w:left="160"/>
              <w:rPr>
                <w:b/>
                <w:sz w:val="17"/>
              </w:rPr>
            </w:pPr>
            <w:r>
              <w:rPr>
                <w:b/>
                <w:color w:val="383838"/>
                <w:sz w:val="17"/>
              </w:rPr>
              <w:t>Etkinliğinin Türü</w:t>
            </w:r>
          </w:p>
        </w:tc>
        <w:tc>
          <w:tcPr>
            <w:tcW w:w="1540" w:type="dxa"/>
            <w:tcBorders>
              <w:left w:val="single" w:sz="4" w:space="0" w:color="000000"/>
            </w:tcBorders>
          </w:tcPr>
          <w:p>
            <w:pPr>
              <w:pStyle w:val="TableParagraph"/>
              <w:spacing w:before="109"/>
              <w:ind w:left="184"/>
              <w:rPr>
                <w:b/>
                <w:sz w:val="17"/>
              </w:rPr>
            </w:pPr>
            <w:r>
              <w:rPr>
                <w:b/>
                <w:color w:val="383838"/>
                <w:sz w:val="17"/>
              </w:rPr>
              <w:t>Öğretim Üyesi</w:t>
            </w:r>
          </w:p>
        </w:tc>
      </w:tr>
      <w:tr>
        <w:trPr>
          <w:trHeight w:val="1310" w:hRule="exact"/>
        </w:trPr>
        <w:tc>
          <w:tcPr>
            <w:tcW w:w="619" w:type="dxa"/>
            <w:tcBorders>
              <w:left w:val="single" w:sz="10" w:space="0" w:color="000000"/>
              <w:bottom w:val="single" w:sz="6" w:space="0" w:color="000000"/>
              <w:right w:val="single" w:sz="6" w:space="0" w:color="000000"/>
            </w:tcBorders>
          </w:tcPr>
          <w:p>
            <w:pPr>
              <w:pStyle w:val="TableParagraph"/>
              <w:rPr>
                <w:sz w:val="20"/>
              </w:rPr>
            </w:pPr>
          </w:p>
          <w:p>
            <w:pPr>
              <w:pStyle w:val="TableParagraph"/>
              <w:spacing w:before="8"/>
              <w:rPr>
                <w:sz w:val="26"/>
              </w:rPr>
            </w:pPr>
          </w:p>
          <w:p>
            <w:pPr>
              <w:pStyle w:val="TableParagraph"/>
              <w:ind w:left="13" w:right="38"/>
              <w:jc w:val="center"/>
              <w:rPr>
                <w:rFonts w:ascii="Times New Roman"/>
                <w:sz w:val="18"/>
              </w:rPr>
            </w:pPr>
            <w:r>
              <w:rPr>
                <w:rFonts w:ascii="Times New Roman"/>
                <w:color w:val="383838"/>
                <w:sz w:val="18"/>
              </w:rPr>
              <w:t>11</w:t>
            </w:r>
          </w:p>
        </w:tc>
        <w:tc>
          <w:tcPr>
            <w:tcW w:w="4823" w:type="dxa"/>
            <w:tcBorders>
              <w:left w:val="single" w:sz="6" w:space="0" w:color="000000"/>
              <w:bottom w:val="single" w:sz="6" w:space="0" w:color="000000"/>
              <w:right w:val="single" w:sz="6" w:space="0" w:color="000000"/>
            </w:tcBorders>
          </w:tcPr>
          <w:p>
            <w:pPr>
              <w:pStyle w:val="TableParagraph"/>
              <w:spacing w:before="13"/>
              <w:ind w:left="97"/>
              <w:rPr>
                <w:sz w:val="16"/>
              </w:rPr>
            </w:pPr>
            <w:r>
              <w:rPr>
                <w:color w:val="383838"/>
                <w:w w:val="105"/>
                <w:sz w:val="16"/>
              </w:rPr>
              <w:t>Hasta viziti</w:t>
            </w:r>
          </w:p>
          <w:p>
            <w:pPr>
              <w:pStyle w:val="TableParagraph"/>
              <w:spacing w:line="200" w:lineRule="atLeast" w:before="6"/>
              <w:ind w:left="98" w:right="2153"/>
              <w:rPr>
                <w:sz w:val="16"/>
              </w:rPr>
            </w:pPr>
            <w:r>
              <w:rPr>
                <w:color w:val="383838"/>
                <w:w w:val="105"/>
                <w:sz w:val="16"/>
              </w:rPr>
              <w:t>Menenjitli Hastaya Yaklaşım Servis ve poliklinik çalışması</w:t>
            </w:r>
          </w:p>
          <w:p>
            <w:pPr>
              <w:pStyle w:val="TableParagraph"/>
              <w:spacing w:line="89" w:lineRule="exact"/>
              <w:ind w:left="23"/>
              <w:rPr>
                <w:rFonts w:ascii="Times New Roman"/>
                <w:sz w:val="12"/>
              </w:rPr>
            </w:pPr>
            <w:r>
              <w:rPr>
                <w:rFonts w:ascii="Times New Roman"/>
                <w:color w:val="383838"/>
                <w:w w:val="180"/>
                <w:sz w:val="12"/>
              </w:rPr>
              <w:t>-----------------------------------------------------------------</w:t>
            </w:r>
          </w:p>
          <w:p>
            <w:pPr>
              <w:pStyle w:val="TableParagraph"/>
              <w:spacing w:line="170" w:lineRule="exact"/>
              <w:ind w:left="98"/>
              <w:rPr>
                <w:sz w:val="16"/>
              </w:rPr>
            </w:pPr>
            <w:r>
              <w:rPr>
                <w:color w:val="383838"/>
                <w:w w:val="105"/>
                <w:sz w:val="16"/>
              </w:rPr>
              <w:t>Santral sinir sistemi muayenesi,</w:t>
            </w:r>
          </w:p>
          <w:p>
            <w:pPr>
              <w:pStyle w:val="TableParagraph"/>
              <w:spacing w:line="268" w:lineRule="auto" w:before="22"/>
              <w:ind w:left="98" w:right="1434"/>
              <w:rPr>
                <w:sz w:val="16"/>
              </w:rPr>
            </w:pPr>
            <w:r>
              <w:rPr>
                <w:color w:val="383838"/>
                <w:w w:val="105"/>
                <w:sz w:val="16"/>
              </w:rPr>
              <w:t>BOS incelenmesi ve değerlendirilmesi Servis ve poliklinik çalışması</w:t>
            </w:r>
          </w:p>
        </w:tc>
        <w:tc>
          <w:tcPr>
            <w:tcW w:w="689" w:type="dxa"/>
            <w:tcBorders>
              <w:left w:val="single" w:sz="6" w:space="0" w:color="000000"/>
              <w:bottom w:val="single" w:sz="6" w:space="0" w:color="000000"/>
              <w:right w:val="single" w:sz="4" w:space="0" w:color="000000"/>
            </w:tcBorders>
          </w:tcPr>
          <w:p>
            <w:pPr>
              <w:pStyle w:val="TableParagraph"/>
              <w:spacing w:line="202" w:lineRule="exact"/>
              <w:ind w:right="3"/>
              <w:jc w:val="center"/>
              <w:rPr>
                <w:rFonts w:ascii="Times New Roman"/>
                <w:sz w:val="18"/>
              </w:rPr>
            </w:pPr>
            <w:r>
              <w:rPr>
                <w:rFonts w:ascii="Times New Roman"/>
                <w:color w:val="383838"/>
                <w:w w:val="110"/>
                <w:sz w:val="18"/>
              </w:rPr>
              <w:t>1</w:t>
            </w:r>
          </w:p>
          <w:p>
            <w:pPr>
              <w:pStyle w:val="TableParagraph"/>
              <w:spacing w:line="206" w:lineRule="exact"/>
              <w:ind w:left="8"/>
              <w:jc w:val="center"/>
              <w:rPr>
                <w:rFonts w:ascii="Times New Roman"/>
                <w:sz w:val="18"/>
              </w:rPr>
            </w:pPr>
            <w:r>
              <w:rPr>
                <w:rFonts w:ascii="Times New Roman"/>
                <w:color w:val="383838"/>
                <w:w w:val="108"/>
                <w:sz w:val="18"/>
              </w:rPr>
              <w:t>2</w:t>
            </w:r>
          </w:p>
          <w:p>
            <w:pPr>
              <w:pStyle w:val="TableParagraph"/>
              <w:spacing w:line="186" w:lineRule="exact"/>
              <w:ind w:right="3"/>
              <w:jc w:val="center"/>
              <w:rPr>
                <w:rFonts w:ascii="Times New Roman"/>
                <w:sz w:val="18"/>
              </w:rPr>
            </w:pPr>
            <w:r>
              <w:rPr>
                <w:rFonts w:ascii="Times New Roman"/>
                <w:color w:val="383838"/>
                <w:w w:val="110"/>
                <w:sz w:val="18"/>
              </w:rPr>
              <w:t>1</w:t>
            </w:r>
          </w:p>
          <w:p>
            <w:pPr>
              <w:pStyle w:val="TableParagraph"/>
              <w:spacing w:line="95" w:lineRule="exact"/>
              <w:ind w:left="5" w:right="1"/>
              <w:jc w:val="center"/>
              <w:rPr>
                <w:rFonts w:ascii="Times New Roman"/>
                <w:sz w:val="12"/>
              </w:rPr>
            </w:pPr>
            <w:r>
              <w:rPr>
                <w:rFonts w:ascii="Times New Roman"/>
                <w:color w:val="383838"/>
                <w:w w:val="175"/>
                <w:sz w:val="12"/>
              </w:rPr>
              <w:t>---------</w:t>
            </w:r>
          </w:p>
          <w:p>
            <w:pPr>
              <w:pStyle w:val="TableParagraph"/>
              <w:spacing w:line="184" w:lineRule="exact"/>
              <w:ind w:right="3"/>
              <w:jc w:val="center"/>
              <w:rPr>
                <w:rFonts w:ascii="Times New Roman"/>
                <w:sz w:val="18"/>
              </w:rPr>
            </w:pPr>
            <w:r>
              <w:rPr>
                <w:rFonts w:ascii="Times New Roman"/>
                <w:color w:val="383838"/>
                <w:w w:val="110"/>
                <w:sz w:val="18"/>
              </w:rPr>
              <w:t>1</w:t>
            </w:r>
          </w:p>
          <w:p>
            <w:pPr>
              <w:pStyle w:val="TableParagraph"/>
              <w:spacing w:line="206" w:lineRule="exact"/>
              <w:ind w:right="3"/>
              <w:jc w:val="center"/>
              <w:rPr>
                <w:rFonts w:ascii="Times New Roman"/>
                <w:sz w:val="18"/>
              </w:rPr>
            </w:pPr>
            <w:r>
              <w:rPr>
                <w:rFonts w:ascii="Times New Roman"/>
                <w:color w:val="383838"/>
                <w:w w:val="110"/>
                <w:sz w:val="18"/>
              </w:rPr>
              <w:t>1</w:t>
            </w:r>
          </w:p>
          <w:p>
            <w:pPr>
              <w:pStyle w:val="TableParagraph"/>
              <w:spacing w:line="207" w:lineRule="exact"/>
              <w:ind w:left="2"/>
              <w:jc w:val="center"/>
              <w:rPr>
                <w:rFonts w:ascii="Times New Roman"/>
                <w:sz w:val="18"/>
              </w:rPr>
            </w:pPr>
            <w:r>
              <w:rPr>
                <w:rFonts w:ascii="Times New Roman"/>
                <w:color w:val="383838"/>
                <w:w w:val="102"/>
                <w:sz w:val="18"/>
              </w:rPr>
              <w:t>2</w:t>
            </w:r>
          </w:p>
        </w:tc>
        <w:tc>
          <w:tcPr>
            <w:tcW w:w="1680" w:type="dxa"/>
            <w:tcBorders>
              <w:left w:val="single" w:sz="4" w:space="0" w:color="000000"/>
              <w:bottom w:val="single" w:sz="6" w:space="0" w:color="000000"/>
              <w:right w:val="single" w:sz="4" w:space="0" w:color="000000"/>
            </w:tcBorders>
          </w:tcPr>
          <w:p>
            <w:pPr>
              <w:pStyle w:val="TableParagraph"/>
              <w:spacing w:line="268" w:lineRule="auto" w:before="13"/>
              <w:ind w:left="102" w:right="791"/>
              <w:rPr>
                <w:sz w:val="16"/>
              </w:rPr>
            </w:pPr>
            <w:r>
              <w:rPr>
                <w:color w:val="383838"/>
                <w:w w:val="105"/>
                <w:sz w:val="16"/>
              </w:rPr>
              <w:t>Uygulama Sunum</w:t>
            </w:r>
          </w:p>
          <w:p>
            <w:pPr>
              <w:pStyle w:val="TableParagraph"/>
              <w:spacing w:line="166" w:lineRule="exact" w:before="1"/>
              <w:ind w:left="102"/>
              <w:rPr>
                <w:sz w:val="16"/>
              </w:rPr>
            </w:pPr>
            <w:r>
              <w:rPr>
                <w:color w:val="383838"/>
                <w:w w:val="105"/>
                <w:sz w:val="16"/>
              </w:rPr>
              <w:t>Uygulama</w:t>
            </w:r>
          </w:p>
          <w:p>
            <w:pPr>
              <w:pStyle w:val="TableParagraph"/>
              <w:spacing w:line="107" w:lineRule="exact"/>
              <w:ind w:left="71"/>
              <w:rPr>
                <w:rFonts w:ascii="Times New Roman"/>
                <w:sz w:val="12"/>
              </w:rPr>
            </w:pPr>
            <w:r>
              <w:rPr>
                <w:rFonts w:ascii="Times New Roman"/>
                <w:color w:val="383838"/>
                <w:w w:val="180"/>
                <w:sz w:val="12"/>
              </w:rPr>
              <w:t>----------------------</w:t>
            </w:r>
          </w:p>
          <w:p>
            <w:pPr>
              <w:pStyle w:val="TableParagraph"/>
              <w:spacing w:line="170" w:lineRule="exact"/>
              <w:ind w:left="102"/>
              <w:rPr>
                <w:sz w:val="16"/>
              </w:rPr>
            </w:pPr>
            <w:r>
              <w:rPr>
                <w:color w:val="383838"/>
                <w:w w:val="105"/>
                <w:sz w:val="16"/>
              </w:rPr>
              <w:t>Uygulama</w:t>
            </w:r>
          </w:p>
          <w:p>
            <w:pPr>
              <w:pStyle w:val="TableParagraph"/>
              <w:spacing w:line="268" w:lineRule="auto" w:before="22"/>
              <w:ind w:left="102" w:right="791"/>
              <w:rPr>
                <w:sz w:val="16"/>
              </w:rPr>
            </w:pPr>
            <w:r>
              <w:rPr>
                <w:color w:val="383838"/>
                <w:w w:val="105"/>
                <w:sz w:val="16"/>
              </w:rPr>
              <w:t>Uygulama Uygulama</w:t>
            </w:r>
          </w:p>
        </w:tc>
        <w:tc>
          <w:tcPr>
            <w:tcW w:w="1540" w:type="dxa"/>
            <w:tcBorders>
              <w:left w:val="single" w:sz="4" w:space="0" w:color="000000"/>
              <w:bottom w:val="single" w:sz="6" w:space="0" w:color="000000"/>
            </w:tcBorders>
          </w:tcPr>
          <w:p>
            <w:pPr>
              <w:pStyle w:val="TableParagraph"/>
              <w:spacing w:line="268" w:lineRule="auto" w:before="13"/>
              <w:ind w:left="97" w:right="277"/>
              <w:rPr>
                <w:sz w:val="16"/>
              </w:rPr>
            </w:pPr>
            <w:r>
              <w:rPr>
                <w:color w:val="383838"/>
                <w:w w:val="105"/>
                <w:sz w:val="16"/>
              </w:rPr>
              <w:t>Öğretim üyesi G Ersöz</w:t>
            </w:r>
          </w:p>
          <w:p>
            <w:pPr>
              <w:pStyle w:val="TableParagraph"/>
              <w:spacing w:line="124" w:lineRule="exact" w:before="149"/>
              <w:ind w:left="71"/>
              <w:rPr>
                <w:rFonts w:ascii="Times New Roman"/>
                <w:sz w:val="12"/>
              </w:rPr>
            </w:pPr>
            <w:r>
              <w:rPr>
                <w:rFonts w:ascii="Times New Roman"/>
                <w:color w:val="383838"/>
                <w:w w:val="180"/>
                <w:sz w:val="12"/>
              </w:rPr>
              <w:t>--------------------</w:t>
            </w:r>
          </w:p>
          <w:p>
            <w:pPr>
              <w:pStyle w:val="TableParagraph"/>
              <w:spacing w:line="170" w:lineRule="exact"/>
              <w:ind w:left="97"/>
              <w:rPr>
                <w:sz w:val="16"/>
              </w:rPr>
            </w:pPr>
            <w:r>
              <w:rPr>
                <w:color w:val="383838"/>
                <w:w w:val="105"/>
                <w:sz w:val="16"/>
              </w:rPr>
              <w:t>G Ersöz</w:t>
            </w:r>
          </w:p>
          <w:p>
            <w:pPr>
              <w:pStyle w:val="TableParagraph"/>
              <w:spacing w:before="22"/>
              <w:ind w:left="97"/>
              <w:rPr>
                <w:sz w:val="16"/>
              </w:rPr>
            </w:pPr>
            <w:r>
              <w:rPr>
                <w:color w:val="383838"/>
                <w:w w:val="105"/>
                <w:sz w:val="16"/>
              </w:rPr>
              <w:t>Öğretim üyesi</w:t>
            </w:r>
          </w:p>
        </w:tc>
      </w:tr>
      <w:tr>
        <w:trPr>
          <w:trHeight w:val="1085" w:hRule="exact"/>
        </w:trPr>
        <w:tc>
          <w:tcPr>
            <w:tcW w:w="619" w:type="dxa"/>
            <w:tcBorders>
              <w:top w:val="single" w:sz="6" w:space="0" w:color="000000"/>
              <w:left w:val="single" w:sz="10" w:space="0" w:color="000000"/>
              <w:bottom w:val="single" w:sz="6" w:space="0" w:color="000000"/>
              <w:right w:val="single" w:sz="6" w:space="0" w:color="000000"/>
            </w:tcBorders>
          </w:tcPr>
          <w:p>
            <w:pPr>
              <w:pStyle w:val="TableParagraph"/>
              <w:rPr>
                <w:sz w:val="20"/>
              </w:rPr>
            </w:pPr>
          </w:p>
          <w:p>
            <w:pPr>
              <w:pStyle w:val="TableParagraph"/>
              <w:spacing w:before="2"/>
              <w:rPr>
                <w:sz w:val="18"/>
              </w:rPr>
            </w:pPr>
          </w:p>
          <w:p>
            <w:pPr>
              <w:pStyle w:val="TableParagraph"/>
              <w:ind w:left="37" w:right="38"/>
              <w:jc w:val="center"/>
              <w:rPr>
                <w:rFonts w:ascii="Times New Roman"/>
                <w:sz w:val="18"/>
              </w:rPr>
            </w:pPr>
            <w:r>
              <w:rPr>
                <w:rFonts w:ascii="Times New Roman"/>
                <w:color w:val="383838"/>
                <w:w w:val="110"/>
                <w:sz w:val="18"/>
              </w:rPr>
              <w:t>12</w:t>
            </w:r>
          </w:p>
        </w:tc>
        <w:tc>
          <w:tcPr>
            <w:tcW w:w="4823" w:type="dxa"/>
            <w:tcBorders>
              <w:top w:val="single" w:sz="6" w:space="0" w:color="000000"/>
              <w:left w:val="single" w:sz="6" w:space="0" w:color="000000"/>
              <w:bottom w:val="single" w:sz="6" w:space="0" w:color="000000"/>
              <w:right w:val="single" w:sz="6" w:space="0" w:color="000000"/>
            </w:tcBorders>
          </w:tcPr>
          <w:p>
            <w:pPr>
              <w:pStyle w:val="TableParagraph"/>
              <w:spacing w:before="30"/>
              <w:ind w:left="97"/>
              <w:rPr>
                <w:sz w:val="16"/>
              </w:rPr>
            </w:pPr>
            <w:r>
              <w:rPr>
                <w:color w:val="383838"/>
                <w:w w:val="105"/>
                <w:sz w:val="16"/>
              </w:rPr>
              <w:t>Hasta viziti</w:t>
            </w:r>
          </w:p>
          <w:p>
            <w:pPr>
              <w:pStyle w:val="TableParagraph"/>
              <w:spacing w:line="177" w:lineRule="exact" w:before="22"/>
              <w:ind w:left="97"/>
              <w:rPr>
                <w:sz w:val="16"/>
              </w:rPr>
            </w:pPr>
            <w:r>
              <w:rPr>
                <w:color w:val="383838"/>
                <w:w w:val="105"/>
                <w:sz w:val="16"/>
              </w:rPr>
              <w:t>Herpes  virus infeksiyonları</w:t>
            </w:r>
          </w:p>
          <w:p>
            <w:pPr>
              <w:pStyle w:val="TableParagraph"/>
              <w:tabs>
                <w:tab w:pos="4770" w:val="left" w:leader="none"/>
              </w:tabs>
              <w:spacing w:line="223" w:lineRule="auto" w:before="7"/>
              <w:ind w:left="97" w:right="35" w:hanging="66"/>
              <w:rPr>
                <w:sz w:val="16"/>
              </w:rPr>
            </w:pPr>
            <w:r>
              <w:rPr>
                <w:color w:val="383838"/>
                <w:w w:val="40"/>
                <w:sz w:val="16"/>
              </w:rPr>
              <w:t>_</w:t>
            </w:r>
            <w:r>
              <w:rPr>
                <w:color w:val="383838"/>
                <w:spacing w:val="-31"/>
                <w:sz w:val="16"/>
              </w:rPr>
              <w:t> </w:t>
            </w:r>
            <w:r>
              <w:rPr>
                <w:color w:val="383838"/>
                <w:w w:val="76"/>
                <w:sz w:val="16"/>
              </w:rPr>
              <w:t>?_e_</w:t>
            </w:r>
            <w:r>
              <w:rPr>
                <w:color w:val="383838"/>
                <w:spacing w:val="-11"/>
                <w:sz w:val="16"/>
              </w:rPr>
              <w:t> </w:t>
            </w:r>
            <w:r>
              <w:rPr>
                <w:color w:val="383838"/>
                <w:w w:val="76"/>
                <w:sz w:val="16"/>
              </w:rPr>
              <w:t>\</w:t>
            </w:r>
            <w:r>
              <w:rPr>
                <w:color w:val="383838"/>
                <w:w w:val="76"/>
                <w:sz w:val="16"/>
              </w:rPr>
              <w:t>/i</w:t>
            </w:r>
            <w:r>
              <w:rPr>
                <w:color w:val="383838"/>
                <w:w w:val="76"/>
                <w:sz w:val="16"/>
              </w:rPr>
              <w:t>_</w:t>
            </w:r>
            <w:r>
              <w:rPr>
                <w:color w:val="383838"/>
                <w:spacing w:val="3"/>
                <w:sz w:val="16"/>
              </w:rPr>
              <w:t> </w:t>
            </w:r>
            <w:r>
              <w:rPr>
                <w:rFonts w:ascii="Times New Roman" w:hAnsi="Times New Roman"/>
                <w:color w:val="383838"/>
                <w:w w:val="51"/>
                <w:sz w:val="18"/>
              </w:rPr>
              <w:t>y_</w:t>
            </w:r>
            <w:r>
              <w:rPr>
                <w:rFonts w:ascii="Times New Roman" w:hAnsi="Times New Roman"/>
                <w:color w:val="383838"/>
                <w:w w:val="50"/>
                <w:sz w:val="18"/>
              </w:rPr>
              <w:t>e</w:t>
            </w:r>
            <w:r>
              <w:rPr>
                <w:rFonts w:ascii="Times New Roman" w:hAnsi="Times New Roman"/>
                <w:color w:val="383838"/>
                <w:w w:val="51"/>
                <w:sz w:val="18"/>
              </w:rPr>
              <w:t>_</w:t>
            </w:r>
            <w:r>
              <w:rPr>
                <w:rFonts w:ascii="Times New Roman" w:hAnsi="Times New Roman"/>
                <w:color w:val="383838"/>
                <w:spacing w:val="-24"/>
                <w:sz w:val="18"/>
              </w:rPr>
              <w:t> </w:t>
            </w:r>
            <w:r>
              <w:rPr>
                <w:color w:val="383838"/>
                <w:w w:val="72"/>
                <w:sz w:val="16"/>
              </w:rPr>
              <w:t>R</w:t>
            </w:r>
            <w:r>
              <w:rPr>
                <w:color w:val="383838"/>
                <w:w w:val="72"/>
                <w:sz w:val="16"/>
              </w:rPr>
              <w:t>(</w:t>
            </w:r>
            <w:r>
              <w:rPr>
                <w:color w:val="383838"/>
                <w:w w:val="72"/>
                <w:sz w:val="16"/>
              </w:rPr>
              <w:t>_</w:t>
            </w:r>
            <w:r>
              <w:rPr>
                <w:color w:val="383838"/>
                <w:w w:val="72"/>
                <w:sz w:val="16"/>
              </w:rPr>
              <w:t>)</w:t>
            </w:r>
            <w:r>
              <w:rPr>
                <w:color w:val="383838"/>
                <w:w w:val="72"/>
                <w:sz w:val="16"/>
              </w:rPr>
              <w:t>!i</w:t>
            </w:r>
            <w:r>
              <w:rPr>
                <w:color w:val="383838"/>
                <w:spacing w:val="-13"/>
                <w:sz w:val="16"/>
              </w:rPr>
              <w:t> </w:t>
            </w:r>
            <w:r>
              <w:rPr>
                <w:color w:val="383838"/>
                <w:w w:val="72"/>
                <w:sz w:val="16"/>
              </w:rPr>
              <w:t>)</w:t>
            </w:r>
            <w:r>
              <w:rPr>
                <w:color w:val="383838"/>
                <w:w w:val="72"/>
                <w:sz w:val="16"/>
              </w:rPr>
              <w:t>i</w:t>
            </w:r>
            <w:r>
              <w:rPr>
                <w:color w:val="383838"/>
                <w:w w:val="72"/>
                <w:sz w:val="16"/>
              </w:rPr>
              <w:t>_n_</w:t>
            </w:r>
            <w:r>
              <w:rPr>
                <w:color w:val="383838"/>
                <w:w w:val="72"/>
                <w:sz w:val="16"/>
              </w:rPr>
              <w:t>i</w:t>
            </w:r>
            <w:r>
              <w:rPr>
                <w:color w:val="383838"/>
                <w:spacing w:val="-13"/>
                <w:sz w:val="16"/>
              </w:rPr>
              <w:t> </w:t>
            </w:r>
            <w:r>
              <w:rPr>
                <w:color w:val="383838"/>
                <w:w w:val="72"/>
                <w:sz w:val="16"/>
              </w:rPr>
              <w:t>_</w:t>
            </w:r>
            <w:r>
              <w:rPr>
                <w:color w:val="383838"/>
                <w:spacing w:val="-30"/>
                <w:sz w:val="16"/>
              </w:rPr>
              <w:t> </w:t>
            </w:r>
            <w:r>
              <w:rPr>
                <w:rFonts w:ascii="Times New Roman" w:hAnsi="Times New Roman"/>
                <w:color w:val="383838"/>
                <w:spacing w:val="-7"/>
                <w:w w:val="95"/>
                <w:sz w:val="22"/>
              </w:rPr>
              <w:t>ç</w:t>
            </w:r>
            <w:r>
              <w:rPr>
                <w:color w:val="383838"/>
                <w:spacing w:val="-6"/>
                <w:w w:val="95"/>
                <w:position w:val="-3"/>
                <w:sz w:val="16"/>
              </w:rPr>
              <w:t>9</w:t>
            </w:r>
            <w:r>
              <w:rPr>
                <w:rFonts w:ascii="Times New Roman" w:hAnsi="Times New Roman"/>
                <w:color w:val="383838"/>
                <w:w w:val="58"/>
                <w:sz w:val="9"/>
              </w:rPr>
              <w:t>_1</w:t>
            </w:r>
            <w:r>
              <w:rPr>
                <w:rFonts w:ascii="Times New Roman" w:hAnsi="Times New Roman"/>
                <w:color w:val="383838"/>
                <w:sz w:val="9"/>
              </w:rPr>
              <w:t> </w:t>
            </w:r>
            <w:r>
              <w:rPr>
                <w:rFonts w:ascii="Times New Roman" w:hAnsi="Times New Roman"/>
                <w:color w:val="383838"/>
                <w:spacing w:val="-11"/>
                <w:sz w:val="9"/>
              </w:rPr>
              <w:t> </w:t>
            </w:r>
            <w:r>
              <w:rPr>
                <w:color w:val="383838"/>
                <w:w w:val="130"/>
                <w:sz w:val="16"/>
              </w:rPr>
              <w:t>Ş</w:t>
            </w:r>
            <w:r>
              <w:rPr>
                <w:color w:val="383838"/>
                <w:spacing w:val="13"/>
                <w:sz w:val="16"/>
              </w:rPr>
              <w:t> </w:t>
            </w:r>
            <w:r>
              <w:rPr>
                <w:color w:val="383838"/>
                <w:w w:val="130"/>
                <w:sz w:val="16"/>
              </w:rPr>
              <w:t>?</w:t>
            </w:r>
            <w:r>
              <w:rPr>
                <w:color w:val="383838"/>
                <w:spacing w:val="13"/>
                <w:sz w:val="16"/>
              </w:rPr>
              <w:t> </w:t>
            </w:r>
            <w:r>
              <w:rPr>
                <w:color w:val="383838"/>
                <w:w w:val="130"/>
                <w:sz w:val="16"/>
              </w:rPr>
              <w:t>!</w:t>
            </w:r>
            <w:r>
              <w:rPr>
                <w:color w:val="383838"/>
                <w:spacing w:val="-17"/>
                <w:sz w:val="16"/>
              </w:rPr>
              <w:t> </w:t>
            </w:r>
            <w:r>
              <w:rPr>
                <w:color w:val="383838"/>
                <w:w w:val="99"/>
                <w:sz w:val="16"/>
                <w:u w:val="single" w:color="373737"/>
              </w:rPr>
              <w:t> </w:t>
            </w:r>
            <w:r>
              <w:rPr>
                <w:color w:val="383838"/>
                <w:sz w:val="16"/>
                <w:u w:val="single" w:color="373737"/>
              </w:rPr>
              <w:tab/>
            </w:r>
            <w:r>
              <w:rPr>
                <w:color w:val="383838"/>
                <w:sz w:val="16"/>
              </w:rPr>
              <w:t>                                                    İdrar  incelemesi</w:t>
            </w:r>
            <w:r>
              <w:rPr>
                <w:color w:val="5B5B5B"/>
                <w:sz w:val="16"/>
              </w:rPr>
              <w:t>,  </w:t>
            </w:r>
            <w:r>
              <w:rPr>
                <w:color w:val="383838"/>
                <w:sz w:val="16"/>
              </w:rPr>
              <w:t>idrar  kültürü  değerlendirilmesi       Servis</w:t>
            </w:r>
            <w:r>
              <w:rPr>
                <w:color w:val="383838"/>
                <w:spacing w:val="-20"/>
                <w:sz w:val="16"/>
              </w:rPr>
              <w:t> </w:t>
            </w:r>
            <w:r>
              <w:rPr>
                <w:color w:val="383838"/>
                <w:sz w:val="16"/>
              </w:rPr>
              <w:t>ve</w:t>
            </w:r>
          </w:p>
          <w:p>
            <w:pPr>
              <w:pStyle w:val="TableParagraph"/>
              <w:spacing w:before="24"/>
              <w:ind w:left="99"/>
              <w:rPr>
                <w:sz w:val="16"/>
              </w:rPr>
            </w:pPr>
            <w:r>
              <w:rPr>
                <w:color w:val="383838"/>
                <w:w w:val="105"/>
                <w:sz w:val="16"/>
              </w:rPr>
              <w:t>poliklinik çalışması</w:t>
            </w:r>
          </w:p>
        </w:tc>
        <w:tc>
          <w:tcPr>
            <w:tcW w:w="689" w:type="dxa"/>
            <w:tcBorders>
              <w:top w:val="single" w:sz="6" w:space="0" w:color="000000"/>
              <w:left w:val="single" w:sz="6" w:space="0" w:color="000000"/>
              <w:bottom w:val="single" w:sz="6" w:space="0" w:color="000000"/>
              <w:right w:val="single" w:sz="4" w:space="0" w:color="000000"/>
            </w:tcBorders>
          </w:tcPr>
          <w:p>
            <w:pPr>
              <w:pStyle w:val="TableParagraph"/>
              <w:spacing w:line="207" w:lineRule="exact" w:before="12"/>
              <w:ind w:right="3"/>
              <w:jc w:val="center"/>
              <w:rPr>
                <w:rFonts w:ascii="Times New Roman"/>
                <w:sz w:val="18"/>
              </w:rPr>
            </w:pPr>
            <w:r>
              <w:rPr>
                <w:rFonts w:ascii="Times New Roman"/>
                <w:color w:val="383838"/>
                <w:w w:val="110"/>
                <w:sz w:val="18"/>
              </w:rPr>
              <w:t>1</w:t>
            </w:r>
          </w:p>
          <w:p>
            <w:pPr>
              <w:pStyle w:val="TableParagraph"/>
              <w:spacing w:line="207" w:lineRule="exact"/>
              <w:ind w:left="2"/>
              <w:jc w:val="center"/>
              <w:rPr>
                <w:rFonts w:ascii="Times New Roman"/>
                <w:sz w:val="18"/>
              </w:rPr>
            </w:pPr>
            <w:r>
              <w:rPr>
                <w:rFonts w:ascii="Times New Roman"/>
                <w:color w:val="383838"/>
                <w:w w:val="102"/>
                <w:sz w:val="18"/>
              </w:rPr>
              <w:t>2</w:t>
            </w:r>
          </w:p>
          <w:p>
            <w:pPr>
              <w:pStyle w:val="TableParagraph"/>
              <w:spacing w:line="241" w:lineRule="exact" w:before="6"/>
              <w:ind w:left="5" w:right="1"/>
              <w:jc w:val="center"/>
              <w:rPr>
                <w:rFonts w:ascii="Times New Roman"/>
                <w:sz w:val="12"/>
              </w:rPr>
            </w:pPr>
            <w:r>
              <w:rPr>
                <w:rFonts w:ascii="Times New Roman"/>
                <w:color w:val="383838"/>
                <w:w w:val="175"/>
                <w:sz w:val="12"/>
              </w:rPr>
              <w:t>---</w:t>
            </w:r>
            <w:r>
              <w:rPr>
                <w:rFonts w:ascii="Times New Roman"/>
                <w:color w:val="383838"/>
                <w:spacing w:val="-19"/>
                <w:w w:val="175"/>
                <w:sz w:val="12"/>
              </w:rPr>
              <w:t>-</w:t>
            </w:r>
            <w:r>
              <w:rPr>
                <w:rFonts w:ascii="Times New Roman"/>
                <w:color w:val="383838"/>
                <w:spacing w:val="-84"/>
                <w:w w:val="110"/>
                <w:position w:val="7"/>
                <w:sz w:val="18"/>
              </w:rPr>
              <w:t>1</w:t>
            </w:r>
            <w:r>
              <w:rPr>
                <w:rFonts w:ascii="Times New Roman"/>
                <w:color w:val="383838"/>
                <w:w w:val="175"/>
                <w:sz w:val="12"/>
              </w:rPr>
              <w:t>-----</w:t>
            </w:r>
          </w:p>
          <w:p>
            <w:pPr>
              <w:pStyle w:val="TableParagraph"/>
              <w:spacing w:line="184" w:lineRule="exact"/>
              <w:ind w:left="8"/>
              <w:jc w:val="center"/>
              <w:rPr>
                <w:rFonts w:ascii="Times New Roman"/>
                <w:sz w:val="18"/>
              </w:rPr>
            </w:pPr>
            <w:r>
              <w:rPr>
                <w:rFonts w:ascii="Times New Roman"/>
                <w:color w:val="383838"/>
                <w:w w:val="108"/>
                <w:sz w:val="18"/>
              </w:rPr>
              <w:t>2</w:t>
            </w:r>
          </w:p>
          <w:p>
            <w:pPr>
              <w:pStyle w:val="TableParagraph"/>
              <w:spacing w:line="207" w:lineRule="exact"/>
              <w:ind w:left="8"/>
              <w:jc w:val="center"/>
              <w:rPr>
                <w:rFonts w:ascii="Times New Roman"/>
                <w:sz w:val="18"/>
              </w:rPr>
            </w:pPr>
            <w:r>
              <w:rPr>
                <w:rFonts w:ascii="Times New Roman"/>
                <w:color w:val="383838"/>
                <w:w w:val="108"/>
                <w:sz w:val="18"/>
              </w:rPr>
              <w:t>2</w:t>
            </w:r>
          </w:p>
        </w:tc>
        <w:tc>
          <w:tcPr>
            <w:tcW w:w="1680" w:type="dxa"/>
            <w:tcBorders>
              <w:top w:val="single" w:sz="6" w:space="0" w:color="000000"/>
              <w:left w:val="single" w:sz="4" w:space="0" w:color="000000"/>
              <w:bottom w:val="single" w:sz="6" w:space="0" w:color="000000"/>
              <w:right w:val="single" w:sz="4" w:space="0" w:color="000000"/>
            </w:tcBorders>
          </w:tcPr>
          <w:p>
            <w:pPr>
              <w:pStyle w:val="TableParagraph"/>
              <w:spacing w:line="268" w:lineRule="auto" w:before="30"/>
              <w:ind w:left="103" w:right="791" w:hanging="1"/>
              <w:rPr>
                <w:sz w:val="16"/>
              </w:rPr>
            </w:pPr>
            <w:r>
              <w:rPr>
                <w:color w:val="383838"/>
                <w:w w:val="105"/>
                <w:sz w:val="16"/>
              </w:rPr>
              <w:t>Uygulama Sunum</w:t>
            </w:r>
          </w:p>
          <w:p>
            <w:pPr>
              <w:pStyle w:val="TableParagraph"/>
              <w:spacing w:line="176" w:lineRule="exact" w:before="58"/>
              <w:ind w:left="79"/>
              <w:rPr>
                <w:sz w:val="16"/>
              </w:rPr>
            </w:pPr>
            <w:r>
              <w:rPr>
                <w:color w:val="383838"/>
                <w:w w:val="95"/>
                <w:sz w:val="16"/>
              </w:rPr>
              <w:t>_l,)y_g</w:t>
            </w:r>
            <w:r>
              <w:rPr>
                <w:color w:val="383838"/>
                <w:spacing w:val="-3"/>
                <w:w w:val="95"/>
                <w:sz w:val="16"/>
              </w:rPr>
              <w:t> </w:t>
            </w:r>
            <w:r>
              <w:rPr>
                <w:color w:val="383838"/>
                <w:w w:val="95"/>
                <w:sz w:val="16"/>
              </w:rPr>
              <w:t>!?</w:t>
            </w:r>
            <w:r>
              <w:rPr>
                <w:color w:val="383838"/>
                <w:spacing w:val="-3"/>
                <w:w w:val="95"/>
                <w:sz w:val="16"/>
              </w:rPr>
              <w:t> </w:t>
            </w:r>
            <w:r>
              <w:rPr>
                <w:color w:val="383838"/>
                <w:w w:val="95"/>
                <w:sz w:val="16"/>
              </w:rPr>
              <w:t>?-</w:t>
            </w:r>
            <w:r>
              <w:rPr>
                <w:color w:val="383838"/>
                <w:spacing w:val="-8"/>
                <w:w w:val="95"/>
                <w:sz w:val="16"/>
              </w:rPr>
              <w:t> </w:t>
            </w:r>
            <w:r>
              <w:rPr>
                <w:color w:val="383838"/>
                <w:w w:val="95"/>
                <w:sz w:val="16"/>
              </w:rPr>
              <w:t>-</w:t>
            </w:r>
            <w:r>
              <w:rPr>
                <w:color w:val="383838"/>
                <w:spacing w:val="-19"/>
                <w:w w:val="95"/>
                <w:sz w:val="16"/>
              </w:rPr>
              <w:t> </w:t>
            </w:r>
            <w:r>
              <w:rPr>
                <w:color w:val="383838"/>
                <w:w w:val="95"/>
                <w:sz w:val="16"/>
              </w:rPr>
              <w:t>-</w:t>
            </w:r>
            <w:r>
              <w:rPr>
                <w:color w:val="383838"/>
                <w:spacing w:val="-15"/>
                <w:w w:val="95"/>
                <w:sz w:val="16"/>
              </w:rPr>
              <w:t> </w:t>
            </w:r>
            <w:r>
              <w:rPr>
                <w:color w:val="383838"/>
                <w:w w:val="95"/>
                <w:sz w:val="16"/>
              </w:rPr>
              <w:t>-</w:t>
            </w:r>
            <w:r>
              <w:rPr>
                <w:color w:val="383838"/>
                <w:spacing w:val="-18"/>
                <w:w w:val="95"/>
                <w:sz w:val="16"/>
              </w:rPr>
              <w:t> </w:t>
            </w:r>
            <w:r>
              <w:rPr>
                <w:color w:val="383838"/>
                <w:w w:val="95"/>
                <w:sz w:val="16"/>
              </w:rPr>
              <w:t>-</w:t>
            </w:r>
            <w:r>
              <w:rPr>
                <w:color w:val="383838"/>
                <w:spacing w:val="-19"/>
                <w:w w:val="95"/>
                <w:sz w:val="16"/>
              </w:rPr>
              <w:t> </w:t>
            </w:r>
            <w:r>
              <w:rPr>
                <w:color w:val="383838"/>
                <w:w w:val="95"/>
                <w:sz w:val="16"/>
              </w:rPr>
              <w:t>-</w:t>
            </w:r>
            <w:r>
              <w:rPr>
                <w:color w:val="383838"/>
                <w:spacing w:val="-19"/>
                <w:w w:val="95"/>
                <w:sz w:val="16"/>
              </w:rPr>
              <w:t> </w:t>
            </w:r>
            <w:r>
              <w:rPr>
                <w:color w:val="383838"/>
                <w:w w:val="95"/>
                <w:sz w:val="16"/>
              </w:rPr>
              <w:t>-</w:t>
            </w:r>
            <w:r>
              <w:rPr>
                <w:color w:val="383838"/>
                <w:spacing w:val="-19"/>
                <w:w w:val="95"/>
                <w:sz w:val="16"/>
              </w:rPr>
              <w:t> </w:t>
            </w:r>
            <w:r>
              <w:rPr>
                <w:color w:val="383838"/>
                <w:w w:val="95"/>
                <w:sz w:val="16"/>
              </w:rPr>
              <w:t>-</w:t>
            </w:r>
            <w:r>
              <w:rPr>
                <w:color w:val="383838"/>
                <w:spacing w:val="-15"/>
                <w:w w:val="95"/>
                <w:sz w:val="16"/>
              </w:rPr>
              <w:t> </w:t>
            </w:r>
            <w:r>
              <w:rPr>
                <w:color w:val="383838"/>
                <w:w w:val="95"/>
                <w:sz w:val="16"/>
              </w:rPr>
              <w:t>-</w:t>
            </w:r>
            <w:r>
              <w:rPr>
                <w:color w:val="383838"/>
                <w:spacing w:val="-19"/>
                <w:w w:val="95"/>
                <w:sz w:val="16"/>
              </w:rPr>
              <w:t> </w:t>
            </w:r>
            <w:r>
              <w:rPr>
                <w:color w:val="383838"/>
                <w:w w:val="95"/>
                <w:sz w:val="16"/>
              </w:rPr>
              <w:t>-</w:t>
            </w:r>
            <w:r>
              <w:rPr>
                <w:color w:val="383838"/>
                <w:spacing w:val="-19"/>
                <w:w w:val="95"/>
                <w:sz w:val="16"/>
              </w:rPr>
              <w:t> </w:t>
            </w:r>
            <w:r>
              <w:rPr>
                <w:color w:val="383838"/>
                <w:w w:val="95"/>
                <w:sz w:val="16"/>
              </w:rPr>
              <w:t>-</w:t>
            </w:r>
          </w:p>
          <w:p>
            <w:pPr>
              <w:pStyle w:val="TableParagraph"/>
              <w:spacing w:line="268" w:lineRule="auto"/>
              <w:ind w:left="102" w:right="791"/>
              <w:rPr>
                <w:sz w:val="16"/>
              </w:rPr>
            </w:pPr>
            <w:r>
              <w:rPr>
                <w:color w:val="383838"/>
                <w:w w:val="105"/>
                <w:sz w:val="16"/>
              </w:rPr>
              <w:t>Uygulama Uygulama</w:t>
            </w:r>
          </w:p>
        </w:tc>
        <w:tc>
          <w:tcPr>
            <w:tcW w:w="1540" w:type="dxa"/>
            <w:tcBorders>
              <w:top w:val="single" w:sz="6" w:space="0" w:color="000000"/>
              <w:left w:val="single" w:sz="4" w:space="0" w:color="000000"/>
              <w:bottom w:val="single" w:sz="6" w:space="0" w:color="000000"/>
            </w:tcBorders>
          </w:tcPr>
          <w:p>
            <w:pPr>
              <w:pStyle w:val="TableParagraph"/>
              <w:spacing w:before="30"/>
              <w:ind w:left="97"/>
              <w:rPr>
                <w:sz w:val="16"/>
              </w:rPr>
            </w:pPr>
            <w:r>
              <w:rPr>
                <w:color w:val="383838"/>
                <w:w w:val="105"/>
                <w:sz w:val="16"/>
              </w:rPr>
              <w:t>Öğretim üyesi</w:t>
            </w:r>
          </w:p>
          <w:p>
            <w:pPr>
              <w:pStyle w:val="TableParagraph"/>
              <w:spacing w:before="22"/>
              <w:ind w:left="97"/>
              <w:rPr>
                <w:sz w:val="16"/>
              </w:rPr>
            </w:pPr>
            <w:r>
              <w:rPr>
                <w:color w:val="383838"/>
                <w:w w:val="105"/>
                <w:sz w:val="16"/>
              </w:rPr>
              <w:t>E Şahin Horasan</w:t>
            </w:r>
          </w:p>
          <w:p>
            <w:pPr>
              <w:pStyle w:val="TableParagraph"/>
              <w:spacing w:line="124" w:lineRule="exact" w:before="136"/>
              <w:ind w:left="71"/>
              <w:rPr>
                <w:rFonts w:ascii="Times New Roman"/>
                <w:sz w:val="12"/>
              </w:rPr>
            </w:pPr>
            <w:r>
              <w:rPr>
                <w:rFonts w:ascii="Times New Roman"/>
                <w:color w:val="383838"/>
                <w:w w:val="180"/>
                <w:sz w:val="12"/>
              </w:rPr>
              <w:t>--------------------</w:t>
            </w:r>
          </w:p>
          <w:p>
            <w:pPr>
              <w:pStyle w:val="TableParagraph"/>
              <w:spacing w:line="170" w:lineRule="exact"/>
              <w:ind w:left="97"/>
              <w:rPr>
                <w:sz w:val="16"/>
              </w:rPr>
            </w:pPr>
            <w:r>
              <w:rPr>
                <w:color w:val="383838"/>
                <w:w w:val="105"/>
                <w:sz w:val="16"/>
              </w:rPr>
              <w:t>E Şahin Horasan</w:t>
            </w:r>
          </w:p>
          <w:p>
            <w:pPr>
              <w:pStyle w:val="TableParagraph"/>
              <w:spacing w:before="23"/>
              <w:ind w:left="97"/>
              <w:rPr>
                <w:sz w:val="16"/>
              </w:rPr>
            </w:pPr>
            <w:r>
              <w:rPr>
                <w:color w:val="383838"/>
                <w:w w:val="105"/>
                <w:sz w:val="16"/>
              </w:rPr>
              <w:t>Öğretim üyesi</w:t>
            </w:r>
          </w:p>
        </w:tc>
      </w:tr>
      <w:tr>
        <w:trPr>
          <w:trHeight w:val="902" w:hRule="exact"/>
        </w:trPr>
        <w:tc>
          <w:tcPr>
            <w:tcW w:w="619" w:type="dxa"/>
            <w:tcBorders>
              <w:top w:val="single" w:sz="6" w:space="0" w:color="000000"/>
              <w:left w:val="single" w:sz="10" w:space="0" w:color="000000"/>
              <w:bottom w:val="single" w:sz="6" w:space="0" w:color="000000"/>
              <w:right w:val="single" w:sz="6" w:space="0" w:color="000000"/>
            </w:tcBorders>
          </w:tcPr>
          <w:p>
            <w:pPr>
              <w:pStyle w:val="TableParagraph"/>
              <w:spacing w:before="9"/>
              <w:rPr>
                <w:sz w:val="29"/>
              </w:rPr>
            </w:pPr>
          </w:p>
          <w:p>
            <w:pPr>
              <w:pStyle w:val="TableParagraph"/>
              <w:ind w:left="31" w:right="38"/>
              <w:jc w:val="center"/>
              <w:rPr>
                <w:rFonts w:ascii="Times New Roman"/>
                <w:sz w:val="18"/>
              </w:rPr>
            </w:pPr>
            <w:r>
              <w:rPr>
                <w:rFonts w:ascii="Times New Roman"/>
                <w:color w:val="383838"/>
                <w:w w:val="105"/>
                <w:sz w:val="18"/>
              </w:rPr>
              <w:t>13</w:t>
            </w:r>
          </w:p>
        </w:tc>
        <w:tc>
          <w:tcPr>
            <w:tcW w:w="4823" w:type="dxa"/>
            <w:tcBorders>
              <w:top w:val="single" w:sz="6" w:space="0" w:color="000000"/>
              <w:left w:val="single" w:sz="6" w:space="0" w:color="000000"/>
              <w:bottom w:val="single" w:sz="6" w:space="0" w:color="000000"/>
              <w:right w:val="single" w:sz="6" w:space="0" w:color="000000"/>
            </w:tcBorders>
          </w:tcPr>
          <w:p>
            <w:pPr>
              <w:pStyle w:val="TableParagraph"/>
              <w:spacing w:before="34"/>
              <w:ind w:left="97"/>
              <w:rPr>
                <w:sz w:val="16"/>
              </w:rPr>
            </w:pPr>
            <w:r>
              <w:rPr>
                <w:color w:val="383838"/>
                <w:w w:val="105"/>
                <w:sz w:val="16"/>
              </w:rPr>
              <w:t>Hasta viziti</w:t>
            </w:r>
          </w:p>
          <w:p>
            <w:pPr>
              <w:pStyle w:val="TableParagraph"/>
              <w:spacing w:line="175" w:lineRule="exact" w:before="21"/>
              <w:ind w:left="97"/>
              <w:rPr>
                <w:sz w:val="16"/>
              </w:rPr>
            </w:pPr>
            <w:r>
              <w:rPr>
                <w:color w:val="383838"/>
                <w:w w:val="105"/>
                <w:sz w:val="16"/>
              </w:rPr>
              <w:t>Cinsel yolla bulaşan infeksiyonlar</w:t>
            </w:r>
          </w:p>
          <w:p>
            <w:pPr>
              <w:pStyle w:val="TableParagraph"/>
              <w:tabs>
                <w:tab w:pos="4770" w:val="left" w:leader="none"/>
              </w:tabs>
              <w:spacing w:line="223" w:lineRule="auto" w:before="4"/>
              <w:ind w:left="98" w:right="35" w:hanging="67"/>
              <w:rPr>
                <w:sz w:val="16"/>
              </w:rPr>
            </w:pPr>
            <w:r>
              <w:rPr>
                <w:color w:val="383838"/>
                <w:w w:val="40"/>
                <w:sz w:val="16"/>
              </w:rPr>
              <w:t>_</w:t>
            </w:r>
            <w:r>
              <w:rPr>
                <w:color w:val="383838"/>
                <w:spacing w:val="-31"/>
                <w:sz w:val="16"/>
              </w:rPr>
              <w:t> </w:t>
            </w:r>
            <w:r>
              <w:rPr>
                <w:color w:val="383838"/>
                <w:w w:val="76"/>
                <w:sz w:val="16"/>
              </w:rPr>
              <w:t>?_e_</w:t>
            </w:r>
            <w:r>
              <w:rPr>
                <w:color w:val="383838"/>
                <w:spacing w:val="-11"/>
                <w:sz w:val="16"/>
              </w:rPr>
              <w:t> </w:t>
            </w:r>
            <w:r>
              <w:rPr>
                <w:color w:val="383838"/>
                <w:w w:val="76"/>
                <w:sz w:val="16"/>
              </w:rPr>
              <w:t>\</w:t>
            </w:r>
            <w:r>
              <w:rPr>
                <w:color w:val="383838"/>
                <w:w w:val="76"/>
                <w:sz w:val="16"/>
              </w:rPr>
              <w:t>/i</w:t>
            </w:r>
            <w:r>
              <w:rPr>
                <w:color w:val="383838"/>
                <w:w w:val="76"/>
                <w:sz w:val="16"/>
              </w:rPr>
              <w:t>_</w:t>
            </w:r>
            <w:r>
              <w:rPr>
                <w:color w:val="383838"/>
                <w:spacing w:val="3"/>
                <w:sz w:val="16"/>
              </w:rPr>
              <w:t> </w:t>
            </w:r>
            <w:r>
              <w:rPr>
                <w:rFonts w:ascii="Times New Roman" w:hAnsi="Times New Roman"/>
                <w:color w:val="383838"/>
                <w:w w:val="51"/>
                <w:sz w:val="18"/>
              </w:rPr>
              <w:t>y_</w:t>
            </w:r>
            <w:r>
              <w:rPr>
                <w:rFonts w:ascii="Times New Roman" w:hAnsi="Times New Roman"/>
                <w:color w:val="383838"/>
                <w:w w:val="50"/>
                <w:sz w:val="18"/>
              </w:rPr>
              <w:t>e</w:t>
            </w:r>
            <w:r>
              <w:rPr>
                <w:rFonts w:ascii="Times New Roman" w:hAnsi="Times New Roman"/>
                <w:color w:val="383838"/>
                <w:w w:val="51"/>
                <w:sz w:val="18"/>
              </w:rPr>
              <w:t>_</w:t>
            </w:r>
            <w:r>
              <w:rPr>
                <w:rFonts w:ascii="Times New Roman" w:hAnsi="Times New Roman"/>
                <w:color w:val="383838"/>
                <w:spacing w:val="-24"/>
                <w:sz w:val="18"/>
              </w:rPr>
              <w:t> </w:t>
            </w:r>
            <w:r>
              <w:rPr>
                <w:color w:val="383838"/>
                <w:w w:val="72"/>
                <w:sz w:val="16"/>
              </w:rPr>
              <w:t>R</w:t>
            </w:r>
            <w:r>
              <w:rPr>
                <w:color w:val="383838"/>
                <w:w w:val="72"/>
                <w:sz w:val="16"/>
              </w:rPr>
              <w:t>(</w:t>
            </w:r>
            <w:r>
              <w:rPr>
                <w:color w:val="383838"/>
                <w:w w:val="72"/>
                <w:sz w:val="16"/>
              </w:rPr>
              <w:t>_</w:t>
            </w:r>
            <w:r>
              <w:rPr>
                <w:color w:val="383838"/>
                <w:w w:val="72"/>
                <w:sz w:val="16"/>
              </w:rPr>
              <w:t>)</w:t>
            </w:r>
            <w:r>
              <w:rPr>
                <w:color w:val="383838"/>
                <w:w w:val="72"/>
                <w:sz w:val="16"/>
              </w:rPr>
              <w:t>!i</w:t>
            </w:r>
            <w:r>
              <w:rPr>
                <w:color w:val="383838"/>
                <w:spacing w:val="-13"/>
                <w:sz w:val="16"/>
              </w:rPr>
              <w:t> </w:t>
            </w:r>
            <w:r>
              <w:rPr>
                <w:color w:val="383838"/>
                <w:w w:val="72"/>
                <w:sz w:val="16"/>
              </w:rPr>
              <w:t>)</w:t>
            </w:r>
            <w:r>
              <w:rPr>
                <w:color w:val="383838"/>
                <w:w w:val="72"/>
                <w:sz w:val="16"/>
              </w:rPr>
              <w:t>i</w:t>
            </w:r>
            <w:r>
              <w:rPr>
                <w:color w:val="383838"/>
                <w:w w:val="72"/>
                <w:sz w:val="16"/>
              </w:rPr>
              <w:t>_n_</w:t>
            </w:r>
            <w:r>
              <w:rPr>
                <w:color w:val="383838"/>
                <w:w w:val="72"/>
                <w:sz w:val="16"/>
              </w:rPr>
              <w:t>i</w:t>
            </w:r>
            <w:r>
              <w:rPr>
                <w:color w:val="383838"/>
                <w:spacing w:val="-13"/>
                <w:sz w:val="16"/>
              </w:rPr>
              <w:t> </w:t>
            </w:r>
            <w:r>
              <w:rPr>
                <w:color w:val="383838"/>
                <w:w w:val="72"/>
                <w:sz w:val="16"/>
              </w:rPr>
              <w:t>_</w:t>
            </w:r>
            <w:r>
              <w:rPr>
                <w:color w:val="383838"/>
                <w:spacing w:val="-30"/>
                <w:sz w:val="16"/>
              </w:rPr>
              <w:t> </w:t>
            </w:r>
            <w:r>
              <w:rPr>
                <w:rFonts w:ascii="Times New Roman" w:hAnsi="Times New Roman"/>
                <w:color w:val="383838"/>
                <w:spacing w:val="-7"/>
                <w:w w:val="95"/>
                <w:sz w:val="22"/>
              </w:rPr>
              <w:t>ç</w:t>
            </w:r>
            <w:r>
              <w:rPr>
                <w:color w:val="383838"/>
                <w:spacing w:val="-6"/>
                <w:w w:val="95"/>
                <w:position w:val="-3"/>
                <w:sz w:val="16"/>
              </w:rPr>
              <w:t>9</w:t>
            </w:r>
            <w:r>
              <w:rPr>
                <w:rFonts w:ascii="Times New Roman" w:hAnsi="Times New Roman"/>
                <w:color w:val="383838"/>
                <w:w w:val="58"/>
                <w:sz w:val="9"/>
              </w:rPr>
              <w:t>_1</w:t>
            </w:r>
            <w:r>
              <w:rPr>
                <w:rFonts w:ascii="Times New Roman" w:hAnsi="Times New Roman"/>
                <w:color w:val="383838"/>
                <w:sz w:val="9"/>
              </w:rPr>
              <w:t> </w:t>
            </w:r>
            <w:r>
              <w:rPr>
                <w:rFonts w:ascii="Times New Roman" w:hAnsi="Times New Roman"/>
                <w:color w:val="383838"/>
                <w:spacing w:val="-11"/>
                <w:sz w:val="9"/>
              </w:rPr>
              <w:t> </w:t>
            </w:r>
            <w:r>
              <w:rPr>
                <w:color w:val="383838"/>
                <w:w w:val="130"/>
                <w:sz w:val="16"/>
              </w:rPr>
              <w:t>Ş</w:t>
            </w:r>
            <w:r>
              <w:rPr>
                <w:color w:val="383838"/>
                <w:spacing w:val="13"/>
                <w:sz w:val="16"/>
              </w:rPr>
              <w:t> </w:t>
            </w:r>
            <w:r>
              <w:rPr>
                <w:color w:val="383838"/>
                <w:w w:val="130"/>
                <w:sz w:val="16"/>
              </w:rPr>
              <w:t>?</w:t>
            </w:r>
            <w:r>
              <w:rPr>
                <w:color w:val="383838"/>
                <w:spacing w:val="13"/>
                <w:sz w:val="16"/>
              </w:rPr>
              <w:t> </w:t>
            </w:r>
            <w:r>
              <w:rPr>
                <w:color w:val="383838"/>
                <w:w w:val="130"/>
                <w:sz w:val="16"/>
              </w:rPr>
              <w:t>!</w:t>
            </w:r>
            <w:r>
              <w:rPr>
                <w:color w:val="383838"/>
                <w:spacing w:val="-17"/>
                <w:sz w:val="16"/>
              </w:rPr>
              <w:t> </w:t>
            </w:r>
            <w:r>
              <w:rPr>
                <w:color w:val="383838"/>
                <w:w w:val="99"/>
                <w:sz w:val="16"/>
                <w:u w:val="single" w:color="373737"/>
              </w:rPr>
              <w:t> </w:t>
            </w:r>
            <w:r>
              <w:rPr>
                <w:color w:val="383838"/>
                <w:sz w:val="16"/>
                <w:u w:val="single" w:color="373737"/>
              </w:rPr>
              <w:tab/>
            </w:r>
            <w:r>
              <w:rPr>
                <w:color w:val="383838"/>
                <w:sz w:val="16"/>
              </w:rPr>
              <w:t>                                                  Servis  ve  poliklinik</w:t>
            </w:r>
            <w:r>
              <w:rPr>
                <w:color w:val="383838"/>
                <w:spacing w:val="41"/>
                <w:sz w:val="16"/>
              </w:rPr>
              <w:t> </w:t>
            </w:r>
            <w:r>
              <w:rPr>
                <w:color w:val="383838"/>
                <w:sz w:val="16"/>
              </w:rPr>
              <w:t>çalışması</w:t>
            </w:r>
          </w:p>
        </w:tc>
        <w:tc>
          <w:tcPr>
            <w:tcW w:w="689" w:type="dxa"/>
            <w:tcBorders>
              <w:top w:val="single" w:sz="6" w:space="0" w:color="000000"/>
              <w:left w:val="single" w:sz="6" w:space="0" w:color="000000"/>
              <w:bottom w:val="single" w:sz="6" w:space="0" w:color="000000"/>
              <w:right w:val="single" w:sz="4" w:space="0" w:color="000000"/>
            </w:tcBorders>
          </w:tcPr>
          <w:p>
            <w:pPr>
              <w:pStyle w:val="TableParagraph"/>
              <w:spacing w:line="207" w:lineRule="exact" w:before="16"/>
              <w:ind w:right="3"/>
              <w:jc w:val="center"/>
              <w:rPr>
                <w:rFonts w:ascii="Times New Roman"/>
                <w:sz w:val="18"/>
              </w:rPr>
            </w:pPr>
            <w:r>
              <w:rPr>
                <w:rFonts w:ascii="Times New Roman"/>
                <w:color w:val="383838"/>
                <w:w w:val="110"/>
                <w:sz w:val="18"/>
              </w:rPr>
              <w:t>1</w:t>
            </w:r>
          </w:p>
          <w:p>
            <w:pPr>
              <w:pStyle w:val="TableParagraph"/>
              <w:spacing w:line="207" w:lineRule="exact"/>
              <w:ind w:left="2"/>
              <w:jc w:val="center"/>
              <w:rPr>
                <w:rFonts w:ascii="Times New Roman"/>
                <w:sz w:val="18"/>
              </w:rPr>
            </w:pPr>
            <w:r>
              <w:rPr>
                <w:rFonts w:ascii="Times New Roman"/>
                <w:color w:val="383838"/>
                <w:w w:val="102"/>
                <w:sz w:val="18"/>
              </w:rPr>
              <w:t>2</w:t>
            </w:r>
          </w:p>
          <w:p>
            <w:pPr>
              <w:pStyle w:val="TableParagraph"/>
              <w:spacing w:line="241" w:lineRule="exact" w:before="2"/>
              <w:ind w:left="5" w:right="1"/>
              <w:jc w:val="center"/>
              <w:rPr>
                <w:rFonts w:ascii="Times New Roman"/>
                <w:sz w:val="12"/>
              </w:rPr>
            </w:pPr>
            <w:r>
              <w:rPr>
                <w:rFonts w:ascii="Times New Roman"/>
                <w:color w:val="383838"/>
                <w:w w:val="175"/>
                <w:sz w:val="12"/>
              </w:rPr>
              <w:t>---</w:t>
            </w:r>
            <w:r>
              <w:rPr>
                <w:rFonts w:ascii="Times New Roman"/>
                <w:color w:val="383838"/>
                <w:spacing w:val="-19"/>
                <w:w w:val="175"/>
                <w:sz w:val="12"/>
              </w:rPr>
              <w:t>-</w:t>
            </w:r>
            <w:r>
              <w:rPr>
                <w:rFonts w:ascii="Times New Roman"/>
                <w:color w:val="383838"/>
                <w:spacing w:val="-84"/>
                <w:w w:val="110"/>
                <w:position w:val="7"/>
                <w:sz w:val="18"/>
              </w:rPr>
              <w:t>1</w:t>
            </w:r>
            <w:r>
              <w:rPr>
                <w:rFonts w:ascii="Times New Roman"/>
                <w:color w:val="383838"/>
                <w:w w:val="175"/>
                <w:sz w:val="12"/>
              </w:rPr>
              <w:t>-----</w:t>
            </w:r>
          </w:p>
          <w:p>
            <w:pPr>
              <w:pStyle w:val="TableParagraph"/>
              <w:spacing w:line="184" w:lineRule="exact"/>
              <w:ind w:right="1"/>
              <w:jc w:val="center"/>
              <w:rPr>
                <w:rFonts w:ascii="Times New Roman"/>
                <w:sz w:val="18"/>
              </w:rPr>
            </w:pPr>
            <w:r>
              <w:rPr>
                <w:rFonts w:ascii="Times New Roman"/>
                <w:color w:val="383838"/>
                <w:w w:val="106"/>
                <w:sz w:val="18"/>
              </w:rPr>
              <w:t>4</w:t>
            </w:r>
          </w:p>
        </w:tc>
        <w:tc>
          <w:tcPr>
            <w:tcW w:w="1680" w:type="dxa"/>
            <w:tcBorders>
              <w:top w:val="single" w:sz="6" w:space="0" w:color="000000"/>
              <w:left w:val="single" w:sz="4" w:space="0" w:color="000000"/>
              <w:bottom w:val="single" w:sz="6" w:space="0" w:color="000000"/>
              <w:right w:val="single" w:sz="4" w:space="0" w:color="000000"/>
            </w:tcBorders>
          </w:tcPr>
          <w:p>
            <w:pPr>
              <w:pStyle w:val="TableParagraph"/>
              <w:spacing w:line="268" w:lineRule="auto" w:before="34"/>
              <w:ind w:left="103" w:right="791" w:hanging="1"/>
              <w:rPr>
                <w:sz w:val="16"/>
              </w:rPr>
            </w:pPr>
            <w:r>
              <w:rPr>
                <w:color w:val="383838"/>
                <w:w w:val="105"/>
                <w:sz w:val="16"/>
              </w:rPr>
              <w:t>Uygulama Sunum</w:t>
            </w:r>
          </w:p>
          <w:p>
            <w:pPr>
              <w:pStyle w:val="TableParagraph"/>
              <w:spacing w:line="176" w:lineRule="exact" w:before="53"/>
              <w:ind w:left="79"/>
              <w:rPr>
                <w:sz w:val="16"/>
              </w:rPr>
            </w:pPr>
            <w:r>
              <w:rPr>
                <w:color w:val="383838"/>
                <w:w w:val="95"/>
                <w:sz w:val="16"/>
              </w:rPr>
              <w:t>_l,)y_g</w:t>
            </w:r>
            <w:r>
              <w:rPr>
                <w:color w:val="383838"/>
                <w:spacing w:val="-3"/>
                <w:w w:val="95"/>
                <w:sz w:val="16"/>
              </w:rPr>
              <w:t> </w:t>
            </w:r>
            <w:r>
              <w:rPr>
                <w:color w:val="383838"/>
                <w:w w:val="95"/>
                <w:sz w:val="16"/>
              </w:rPr>
              <w:t>!?</w:t>
            </w:r>
            <w:r>
              <w:rPr>
                <w:color w:val="383838"/>
                <w:spacing w:val="-3"/>
                <w:w w:val="95"/>
                <w:sz w:val="16"/>
              </w:rPr>
              <w:t> </w:t>
            </w:r>
            <w:r>
              <w:rPr>
                <w:color w:val="383838"/>
                <w:w w:val="95"/>
                <w:sz w:val="16"/>
              </w:rPr>
              <w:t>?-</w:t>
            </w:r>
            <w:r>
              <w:rPr>
                <w:color w:val="383838"/>
                <w:spacing w:val="-8"/>
                <w:w w:val="95"/>
                <w:sz w:val="16"/>
              </w:rPr>
              <w:t> </w:t>
            </w:r>
            <w:r>
              <w:rPr>
                <w:color w:val="383838"/>
                <w:w w:val="95"/>
                <w:sz w:val="16"/>
              </w:rPr>
              <w:t>-</w:t>
            </w:r>
            <w:r>
              <w:rPr>
                <w:color w:val="383838"/>
                <w:spacing w:val="-19"/>
                <w:w w:val="95"/>
                <w:sz w:val="16"/>
              </w:rPr>
              <w:t> </w:t>
            </w:r>
            <w:r>
              <w:rPr>
                <w:color w:val="383838"/>
                <w:w w:val="95"/>
                <w:sz w:val="16"/>
              </w:rPr>
              <w:t>-</w:t>
            </w:r>
            <w:r>
              <w:rPr>
                <w:color w:val="383838"/>
                <w:spacing w:val="-15"/>
                <w:w w:val="95"/>
                <w:sz w:val="16"/>
              </w:rPr>
              <w:t> </w:t>
            </w:r>
            <w:r>
              <w:rPr>
                <w:color w:val="383838"/>
                <w:w w:val="95"/>
                <w:sz w:val="16"/>
              </w:rPr>
              <w:t>-</w:t>
            </w:r>
            <w:r>
              <w:rPr>
                <w:color w:val="383838"/>
                <w:spacing w:val="-18"/>
                <w:w w:val="95"/>
                <w:sz w:val="16"/>
              </w:rPr>
              <w:t> </w:t>
            </w:r>
            <w:r>
              <w:rPr>
                <w:color w:val="383838"/>
                <w:w w:val="95"/>
                <w:sz w:val="16"/>
              </w:rPr>
              <w:t>-</w:t>
            </w:r>
            <w:r>
              <w:rPr>
                <w:color w:val="383838"/>
                <w:spacing w:val="-19"/>
                <w:w w:val="95"/>
                <w:sz w:val="16"/>
              </w:rPr>
              <w:t> </w:t>
            </w:r>
            <w:r>
              <w:rPr>
                <w:color w:val="383838"/>
                <w:w w:val="95"/>
                <w:sz w:val="16"/>
              </w:rPr>
              <w:t>-</w:t>
            </w:r>
            <w:r>
              <w:rPr>
                <w:color w:val="383838"/>
                <w:spacing w:val="-19"/>
                <w:w w:val="95"/>
                <w:sz w:val="16"/>
              </w:rPr>
              <w:t> </w:t>
            </w:r>
            <w:r>
              <w:rPr>
                <w:color w:val="383838"/>
                <w:w w:val="95"/>
                <w:sz w:val="16"/>
              </w:rPr>
              <w:t>-</w:t>
            </w:r>
            <w:r>
              <w:rPr>
                <w:color w:val="383838"/>
                <w:spacing w:val="-19"/>
                <w:w w:val="95"/>
                <w:sz w:val="16"/>
              </w:rPr>
              <w:t> </w:t>
            </w:r>
            <w:r>
              <w:rPr>
                <w:color w:val="383838"/>
                <w:w w:val="95"/>
                <w:sz w:val="16"/>
              </w:rPr>
              <w:t>-</w:t>
            </w:r>
            <w:r>
              <w:rPr>
                <w:color w:val="383838"/>
                <w:spacing w:val="-15"/>
                <w:w w:val="95"/>
                <w:sz w:val="16"/>
              </w:rPr>
              <w:t> </w:t>
            </w:r>
            <w:r>
              <w:rPr>
                <w:color w:val="383838"/>
                <w:w w:val="95"/>
                <w:sz w:val="16"/>
              </w:rPr>
              <w:t>-</w:t>
            </w:r>
            <w:r>
              <w:rPr>
                <w:color w:val="383838"/>
                <w:spacing w:val="-19"/>
                <w:w w:val="95"/>
                <w:sz w:val="16"/>
              </w:rPr>
              <w:t> </w:t>
            </w:r>
            <w:r>
              <w:rPr>
                <w:color w:val="383838"/>
                <w:w w:val="95"/>
                <w:sz w:val="16"/>
              </w:rPr>
              <w:t>-</w:t>
            </w:r>
            <w:r>
              <w:rPr>
                <w:color w:val="383838"/>
                <w:spacing w:val="-19"/>
                <w:w w:val="95"/>
                <w:sz w:val="16"/>
              </w:rPr>
              <w:t> </w:t>
            </w:r>
            <w:r>
              <w:rPr>
                <w:color w:val="383838"/>
                <w:w w:val="95"/>
                <w:sz w:val="16"/>
              </w:rPr>
              <w:t>-</w:t>
            </w:r>
          </w:p>
          <w:p>
            <w:pPr>
              <w:pStyle w:val="TableParagraph"/>
              <w:spacing w:line="176" w:lineRule="exact"/>
              <w:ind w:left="102"/>
              <w:rPr>
                <w:sz w:val="16"/>
              </w:rPr>
            </w:pPr>
            <w:r>
              <w:rPr>
                <w:color w:val="383838"/>
                <w:w w:val="105"/>
                <w:sz w:val="16"/>
              </w:rPr>
              <w:t>Uygulama</w:t>
            </w:r>
          </w:p>
        </w:tc>
        <w:tc>
          <w:tcPr>
            <w:tcW w:w="1540" w:type="dxa"/>
            <w:tcBorders>
              <w:top w:val="single" w:sz="6" w:space="0" w:color="000000"/>
              <w:left w:val="single" w:sz="4" w:space="0" w:color="000000"/>
              <w:bottom w:val="single" w:sz="6" w:space="0" w:color="000000"/>
            </w:tcBorders>
          </w:tcPr>
          <w:p>
            <w:pPr>
              <w:pStyle w:val="TableParagraph"/>
              <w:spacing w:before="34"/>
              <w:ind w:left="97"/>
              <w:rPr>
                <w:sz w:val="16"/>
              </w:rPr>
            </w:pPr>
            <w:r>
              <w:rPr>
                <w:color w:val="383838"/>
                <w:w w:val="105"/>
                <w:sz w:val="16"/>
              </w:rPr>
              <w:t>Öğretim üyesi</w:t>
            </w:r>
          </w:p>
          <w:p>
            <w:pPr>
              <w:pStyle w:val="TableParagraph"/>
              <w:spacing w:before="21"/>
              <w:ind w:left="97"/>
              <w:rPr>
                <w:sz w:val="16"/>
              </w:rPr>
            </w:pPr>
            <w:r>
              <w:rPr>
                <w:color w:val="383838"/>
                <w:w w:val="105"/>
                <w:sz w:val="16"/>
              </w:rPr>
              <w:t>E Şahin Horasan</w:t>
            </w:r>
          </w:p>
          <w:p>
            <w:pPr>
              <w:pStyle w:val="TableParagraph"/>
              <w:spacing w:before="2"/>
              <w:rPr>
                <w:sz w:val="15"/>
              </w:rPr>
            </w:pPr>
          </w:p>
          <w:p>
            <w:pPr>
              <w:pStyle w:val="TableParagraph"/>
              <w:spacing w:before="1"/>
              <w:ind w:left="71"/>
              <w:rPr>
                <w:sz w:val="16"/>
              </w:rPr>
            </w:pPr>
            <w:r>
              <w:rPr>
                <w:color w:val="383838"/>
                <w:spacing w:val="-4"/>
                <w:sz w:val="16"/>
              </w:rPr>
              <w:t>-ô-gretım-Jyes  </w:t>
            </w:r>
            <w:r>
              <w:rPr>
                <w:color w:val="383838"/>
                <w:spacing w:val="-14"/>
                <w:sz w:val="16"/>
              </w:rPr>
              <w:t>i- </w:t>
            </w:r>
            <w:r>
              <w:rPr>
                <w:color w:val="383838"/>
                <w:sz w:val="16"/>
              </w:rPr>
              <w:t>- - -</w:t>
            </w:r>
          </w:p>
        </w:tc>
      </w:tr>
      <w:tr>
        <w:trPr>
          <w:trHeight w:val="1286" w:hRule="exact"/>
        </w:trPr>
        <w:tc>
          <w:tcPr>
            <w:tcW w:w="619" w:type="dxa"/>
            <w:tcBorders>
              <w:top w:val="single" w:sz="6" w:space="0" w:color="000000"/>
              <w:left w:val="single" w:sz="10" w:space="0" w:color="000000"/>
              <w:bottom w:val="single" w:sz="6" w:space="0" w:color="000000"/>
              <w:right w:val="single" w:sz="6" w:space="0" w:color="000000"/>
            </w:tcBorders>
          </w:tcPr>
          <w:p>
            <w:pPr>
              <w:pStyle w:val="TableParagraph"/>
              <w:rPr>
                <w:sz w:val="20"/>
              </w:rPr>
            </w:pPr>
          </w:p>
          <w:p>
            <w:pPr>
              <w:pStyle w:val="TableParagraph"/>
              <w:spacing w:before="6"/>
              <w:rPr>
                <w:sz w:val="26"/>
              </w:rPr>
            </w:pPr>
          </w:p>
          <w:p>
            <w:pPr>
              <w:pStyle w:val="TableParagraph"/>
              <w:ind w:left="35" w:right="38"/>
              <w:jc w:val="center"/>
              <w:rPr>
                <w:rFonts w:ascii="Times New Roman"/>
                <w:sz w:val="18"/>
              </w:rPr>
            </w:pPr>
            <w:r>
              <w:rPr>
                <w:rFonts w:ascii="Times New Roman"/>
                <w:color w:val="383838"/>
                <w:w w:val="110"/>
                <w:sz w:val="18"/>
              </w:rPr>
              <w:t>14</w:t>
            </w:r>
          </w:p>
        </w:tc>
        <w:tc>
          <w:tcPr>
            <w:tcW w:w="4823" w:type="dxa"/>
            <w:tcBorders>
              <w:top w:val="single" w:sz="6" w:space="0" w:color="000000"/>
              <w:left w:val="single" w:sz="6" w:space="0" w:color="000000"/>
              <w:bottom w:val="single" w:sz="6" w:space="0" w:color="000000"/>
              <w:right w:val="single" w:sz="6" w:space="0" w:color="000000"/>
            </w:tcBorders>
          </w:tcPr>
          <w:p>
            <w:pPr>
              <w:pStyle w:val="TableParagraph"/>
              <w:spacing w:before="25"/>
              <w:ind w:left="97"/>
              <w:rPr>
                <w:sz w:val="16"/>
              </w:rPr>
            </w:pPr>
            <w:r>
              <w:rPr>
                <w:color w:val="383838"/>
                <w:w w:val="105"/>
                <w:sz w:val="16"/>
              </w:rPr>
              <w:t>Hasta viziti</w:t>
            </w:r>
          </w:p>
          <w:p>
            <w:pPr>
              <w:pStyle w:val="TableParagraph"/>
              <w:spacing w:before="27"/>
              <w:ind w:left="97"/>
              <w:rPr>
                <w:sz w:val="16"/>
              </w:rPr>
            </w:pPr>
            <w:r>
              <w:rPr>
                <w:color w:val="383838"/>
                <w:w w:val="105"/>
                <w:sz w:val="16"/>
              </w:rPr>
              <w:t>İmmunkompromize Hastada  İnfeksiyonlara Yaklaşım</w:t>
            </w:r>
          </w:p>
          <w:p>
            <w:pPr>
              <w:pStyle w:val="TableParagraph"/>
              <w:spacing w:line="232" w:lineRule="exact" w:before="24"/>
              <w:ind w:left="-7"/>
              <w:rPr>
                <w:rFonts w:ascii="Times New Roman" w:hAnsi="Times New Roman"/>
                <w:sz w:val="12"/>
              </w:rPr>
            </w:pPr>
            <w:r>
              <w:rPr>
                <w:rFonts w:ascii="Times New Roman" w:hAnsi="Times New Roman"/>
                <w:color w:val="383838"/>
                <w:spacing w:val="-88"/>
                <w:w w:val="181"/>
                <w:sz w:val="12"/>
              </w:rPr>
              <w:t>-</w:t>
            </w:r>
            <w:r>
              <w:rPr>
                <w:rFonts w:ascii="Times New Roman" w:hAnsi="Times New Roman"/>
                <w:color w:val="383838"/>
                <w:spacing w:val="-128"/>
                <w:w w:val="181"/>
                <w:sz w:val="12"/>
              </w:rPr>
              <w:t>-</w:t>
            </w:r>
            <w:r>
              <w:rPr>
                <w:color w:val="383838"/>
                <w:spacing w:val="-42"/>
                <w:w w:val="104"/>
                <w:position w:val="7"/>
                <w:sz w:val="16"/>
              </w:rPr>
              <w:t>S</w:t>
            </w:r>
            <w:r>
              <w:rPr>
                <w:rFonts w:ascii="Times New Roman" w:hAnsi="Times New Roman"/>
                <w:color w:val="383838"/>
                <w:spacing w:val="-32"/>
                <w:w w:val="181"/>
                <w:sz w:val="12"/>
              </w:rPr>
              <w:t>-</w:t>
            </w:r>
            <w:r>
              <w:rPr>
                <w:color w:val="383838"/>
                <w:spacing w:val="-63"/>
                <w:w w:val="104"/>
                <w:position w:val="7"/>
                <w:sz w:val="16"/>
              </w:rPr>
              <w:t>e</w:t>
            </w:r>
            <w:r>
              <w:rPr>
                <w:rFonts w:ascii="Times New Roman" w:hAnsi="Times New Roman"/>
                <w:color w:val="383838"/>
                <w:spacing w:val="-12"/>
                <w:w w:val="181"/>
                <w:sz w:val="12"/>
              </w:rPr>
              <w:t>-</w:t>
            </w:r>
            <w:r>
              <w:rPr>
                <w:color w:val="383838"/>
                <w:spacing w:val="-132"/>
                <w:w w:val="104"/>
                <w:position w:val="7"/>
                <w:sz w:val="16"/>
              </w:rPr>
              <w:t>m</w:t>
            </w:r>
            <w:r>
              <w:rPr>
                <w:rFonts w:ascii="Times New Roman" w:hAnsi="Times New Roman"/>
                <w:color w:val="383838"/>
                <w:w w:val="181"/>
                <w:sz w:val="12"/>
              </w:rPr>
              <w:t>-</w:t>
            </w:r>
            <w:r>
              <w:rPr>
                <w:rFonts w:ascii="Times New Roman" w:hAnsi="Times New Roman"/>
                <w:color w:val="383838"/>
                <w:spacing w:val="-23"/>
                <w:w w:val="181"/>
                <w:sz w:val="12"/>
              </w:rPr>
              <w:t>-</w:t>
            </w:r>
            <w:r>
              <w:rPr>
                <w:rFonts w:ascii="Times New Roman" w:hAnsi="Times New Roman"/>
                <w:color w:val="383838"/>
                <w:spacing w:val="-112"/>
                <w:w w:val="181"/>
                <w:sz w:val="12"/>
              </w:rPr>
              <w:t>-</w:t>
            </w:r>
            <w:r>
              <w:rPr>
                <w:color w:val="383838"/>
                <w:w w:val="104"/>
                <w:position w:val="7"/>
                <w:sz w:val="16"/>
              </w:rPr>
              <w:t>i</w:t>
            </w:r>
            <w:r>
              <w:rPr>
                <w:color w:val="383838"/>
                <w:spacing w:val="-43"/>
                <w:w w:val="104"/>
                <w:position w:val="7"/>
                <w:sz w:val="16"/>
              </w:rPr>
              <w:t>n</w:t>
            </w:r>
            <w:r>
              <w:rPr>
                <w:rFonts w:ascii="Times New Roman" w:hAnsi="Times New Roman"/>
                <w:color w:val="383838"/>
                <w:spacing w:val="-32"/>
                <w:w w:val="181"/>
                <w:sz w:val="12"/>
              </w:rPr>
              <w:t>-</w:t>
            </w:r>
            <w:r>
              <w:rPr>
                <w:color w:val="383838"/>
                <w:spacing w:val="-64"/>
                <w:w w:val="104"/>
                <w:position w:val="7"/>
                <w:sz w:val="16"/>
              </w:rPr>
              <w:t>e</w:t>
            </w:r>
            <w:r>
              <w:rPr>
                <w:rFonts w:ascii="Times New Roman" w:hAnsi="Times New Roman"/>
                <w:color w:val="383838"/>
                <w:spacing w:val="-11"/>
                <w:w w:val="181"/>
                <w:sz w:val="12"/>
              </w:rPr>
              <w:t>-</w:t>
            </w:r>
            <w:r>
              <w:rPr>
                <w:color w:val="383838"/>
                <w:spacing w:val="-47"/>
                <w:w w:val="104"/>
                <w:position w:val="7"/>
                <w:sz w:val="16"/>
              </w:rPr>
              <w:t>r</w:t>
            </w:r>
            <w:r>
              <w:rPr>
                <w:rFonts w:ascii="Times New Roman" w:hAnsi="Times New Roman"/>
                <w:color w:val="383838"/>
                <w:spacing w:val="-4"/>
                <w:w w:val="181"/>
                <w:sz w:val="12"/>
              </w:rPr>
              <w:t>-</w:t>
            </w:r>
            <w:r>
              <w:rPr>
                <w:rFonts w:ascii="Times New Roman" w:hAnsi="Times New Roman"/>
                <w:color w:val="383838"/>
                <w:spacing w:val="-45"/>
                <w:w w:val="181"/>
                <w:sz w:val="12"/>
              </w:rPr>
              <w:t>-</w:t>
            </w:r>
            <w:r>
              <w:rPr>
                <w:color w:val="383838"/>
                <w:w w:val="105"/>
                <w:position w:val="7"/>
                <w:sz w:val="16"/>
              </w:rPr>
              <w:t>/</w:t>
            </w:r>
            <w:r>
              <w:rPr>
                <w:color w:val="383838"/>
                <w:w w:val="105"/>
                <w:position w:val="7"/>
                <w:sz w:val="16"/>
              </w:rPr>
              <w:t>li</w:t>
            </w:r>
            <w:r>
              <w:rPr>
                <w:color w:val="383838"/>
                <w:spacing w:val="-4"/>
                <w:w w:val="105"/>
                <w:position w:val="7"/>
                <w:sz w:val="16"/>
              </w:rPr>
              <w:t>t</w:t>
            </w:r>
            <w:r>
              <w:rPr>
                <w:rFonts w:ascii="Times New Roman" w:hAnsi="Times New Roman"/>
                <w:color w:val="383838"/>
                <w:spacing w:val="-115"/>
                <w:w w:val="181"/>
                <w:sz w:val="12"/>
              </w:rPr>
              <w:t>-</w:t>
            </w:r>
            <w:r>
              <w:rPr>
                <w:color w:val="383838"/>
                <w:spacing w:val="-67"/>
                <w:w w:val="105"/>
                <w:position w:val="7"/>
                <w:sz w:val="16"/>
              </w:rPr>
              <w:t>e</w:t>
            </w:r>
            <w:r>
              <w:rPr>
                <w:rFonts w:ascii="Times New Roman" w:hAnsi="Times New Roman"/>
                <w:color w:val="383838"/>
                <w:spacing w:val="-122"/>
                <w:w w:val="181"/>
                <w:sz w:val="12"/>
              </w:rPr>
              <w:t>-</w:t>
            </w:r>
            <w:r>
              <w:rPr>
                <w:color w:val="383838"/>
                <w:w w:val="105"/>
                <w:position w:val="7"/>
                <w:sz w:val="16"/>
              </w:rPr>
              <w:t>r</w:t>
            </w:r>
            <w:r>
              <w:rPr>
                <w:color w:val="383838"/>
                <w:spacing w:val="-88"/>
                <w:w w:val="105"/>
                <w:position w:val="7"/>
                <w:sz w:val="16"/>
              </w:rPr>
              <w:t>a</w:t>
            </w:r>
            <w:r>
              <w:rPr>
                <w:rFonts w:ascii="Times New Roman" w:hAnsi="Times New Roman"/>
                <w:color w:val="383838"/>
                <w:spacing w:val="-50"/>
                <w:w w:val="181"/>
                <w:sz w:val="12"/>
              </w:rPr>
              <w:t>-</w:t>
            </w:r>
            <w:r>
              <w:rPr>
                <w:rFonts w:ascii="Times New Roman" w:hAnsi="Times New Roman"/>
                <w:color w:val="383838"/>
                <w:spacing w:val="-107"/>
                <w:w w:val="181"/>
                <w:sz w:val="12"/>
              </w:rPr>
              <w:t>-</w:t>
            </w:r>
            <w:r>
              <w:rPr>
                <w:color w:val="383838"/>
                <w:spacing w:val="-2"/>
                <w:w w:val="105"/>
                <w:position w:val="7"/>
                <w:sz w:val="16"/>
              </w:rPr>
              <w:t>t</w:t>
            </w:r>
            <w:r>
              <w:rPr>
                <w:rFonts w:ascii="Times New Roman" w:hAnsi="Times New Roman"/>
                <w:color w:val="383838"/>
                <w:spacing w:val="-110"/>
                <w:w w:val="181"/>
                <w:sz w:val="12"/>
              </w:rPr>
              <w:t>-</w:t>
            </w:r>
            <w:r>
              <w:rPr>
                <w:color w:val="383838"/>
                <w:spacing w:val="-67"/>
                <w:w w:val="105"/>
                <w:position w:val="7"/>
                <w:sz w:val="16"/>
              </w:rPr>
              <w:t>ü</w:t>
            </w:r>
            <w:r>
              <w:rPr>
                <w:rFonts w:ascii="Times New Roman" w:hAnsi="Times New Roman"/>
                <w:color w:val="383838"/>
                <w:spacing w:val="-119"/>
                <w:w w:val="181"/>
                <w:sz w:val="12"/>
              </w:rPr>
              <w:t>-</w:t>
            </w:r>
            <w:r>
              <w:rPr>
                <w:color w:val="383838"/>
                <w:spacing w:val="6"/>
                <w:w w:val="105"/>
                <w:position w:val="7"/>
                <w:sz w:val="16"/>
              </w:rPr>
              <w:t>r</w:t>
            </w:r>
            <w:r>
              <w:rPr>
                <w:rFonts w:ascii="Times New Roman" w:hAnsi="Times New Roman"/>
                <w:color w:val="383838"/>
                <w:spacing w:val="-25"/>
                <w:w w:val="181"/>
                <w:sz w:val="12"/>
              </w:rPr>
              <w:t>-</w:t>
            </w:r>
            <w:r>
              <w:rPr>
                <w:color w:val="383838"/>
                <w:spacing w:val="-61"/>
                <w:w w:val="105"/>
                <w:position w:val="7"/>
                <w:sz w:val="16"/>
              </w:rPr>
              <w:t>s</w:t>
            </w:r>
            <w:r>
              <w:rPr>
                <w:rFonts w:ascii="Times New Roman" w:hAnsi="Times New Roman"/>
                <w:color w:val="383838"/>
                <w:spacing w:val="-14"/>
                <w:w w:val="181"/>
                <w:sz w:val="12"/>
              </w:rPr>
              <w:t>-</w:t>
            </w:r>
            <w:r>
              <w:rPr>
                <w:color w:val="383838"/>
                <w:spacing w:val="-89"/>
                <w:w w:val="104"/>
                <w:position w:val="7"/>
                <w:sz w:val="16"/>
              </w:rPr>
              <w:t>a</w:t>
            </w:r>
            <w:r>
              <w:rPr>
                <w:rFonts w:ascii="Times New Roman" w:hAnsi="Times New Roman"/>
                <w:color w:val="383838"/>
                <w:spacing w:val="-58"/>
                <w:w w:val="181"/>
                <w:sz w:val="12"/>
              </w:rPr>
              <w:t>-</w:t>
            </w:r>
            <w:r>
              <w:rPr>
                <w:rFonts w:ascii="Times New Roman" w:hAnsi="Times New Roman"/>
                <w:color w:val="383838"/>
                <w:spacing w:val="-112"/>
                <w:w w:val="181"/>
                <w:sz w:val="12"/>
              </w:rPr>
              <w:t>-</w:t>
            </w:r>
            <w:r>
              <w:rPr>
                <w:color w:val="383838"/>
                <w:spacing w:val="-34"/>
                <w:w w:val="104"/>
                <w:position w:val="7"/>
                <w:sz w:val="16"/>
              </w:rPr>
              <w:t>a</w:t>
            </w:r>
            <w:r>
              <w:rPr>
                <w:rFonts w:ascii="Times New Roman" w:hAnsi="Times New Roman"/>
                <w:color w:val="383838"/>
                <w:spacing w:val="-54"/>
                <w:w w:val="181"/>
                <w:sz w:val="12"/>
              </w:rPr>
              <w:t>-</w:t>
            </w:r>
            <w:r>
              <w:rPr>
                <w:color w:val="383838"/>
                <w:w w:val="104"/>
                <w:position w:val="7"/>
                <w:sz w:val="16"/>
              </w:rPr>
              <w:t>t</w:t>
            </w:r>
            <w:r>
              <w:rPr>
                <w:color w:val="383838"/>
                <w:w w:val="104"/>
                <w:position w:val="7"/>
                <w:sz w:val="16"/>
              </w:rPr>
              <w:t>i</w:t>
            </w:r>
            <w:r>
              <w:rPr>
                <w:color w:val="383838"/>
                <w:spacing w:val="-26"/>
                <w:position w:val="7"/>
                <w:sz w:val="16"/>
              </w:rPr>
              <w:t> </w:t>
            </w:r>
            <w:r>
              <w:rPr>
                <w:rFonts w:ascii="Times New Roman" w:hAnsi="Times New Roman"/>
                <w:color w:val="383838"/>
                <w:w w:val="181"/>
                <w:sz w:val="12"/>
              </w:rPr>
              <w:t>----------------------------------------</w:t>
            </w:r>
          </w:p>
          <w:p>
            <w:pPr>
              <w:pStyle w:val="TableParagraph"/>
              <w:spacing w:line="170" w:lineRule="exact"/>
              <w:ind w:left="97"/>
              <w:rPr>
                <w:sz w:val="16"/>
              </w:rPr>
            </w:pPr>
            <w:r>
              <w:rPr>
                <w:color w:val="383838"/>
                <w:w w:val="105"/>
                <w:sz w:val="16"/>
              </w:rPr>
              <w:t>Olgu Sunumu</w:t>
            </w:r>
          </w:p>
          <w:p>
            <w:pPr>
              <w:pStyle w:val="TableParagraph"/>
              <w:spacing w:line="268" w:lineRule="auto" w:before="22"/>
              <w:ind w:left="98" w:right="1181"/>
              <w:rPr>
                <w:sz w:val="16"/>
              </w:rPr>
            </w:pPr>
            <w:r>
              <w:rPr>
                <w:color w:val="383838"/>
                <w:w w:val="105"/>
                <w:sz w:val="16"/>
              </w:rPr>
              <w:t>Nötropenik ateşli hastanın değerlendirilmesi Staj sonu değerlendirme/geri bildirimler</w:t>
            </w:r>
          </w:p>
        </w:tc>
        <w:tc>
          <w:tcPr>
            <w:tcW w:w="689" w:type="dxa"/>
            <w:tcBorders>
              <w:top w:val="single" w:sz="6" w:space="0" w:color="000000"/>
              <w:left w:val="single" w:sz="6" w:space="0" w:color="000000"/>
              <w:bottom w:val="single" w:sz="6" w:space="0" w:color="000000"/>
              <w:right w:val="single" w:sz="4" w:space="0" w:color="000000"/>
            </w:tcBorders>
          </w:tcPr>
          <w:p>
            <w:pPr>
              <w:pStyle w:val="TableParagraph"/>
              <w:spacing w:before="7"/>
              <w:ind w:right="3"/>
              <w:jc w:val="center"/>
              <w:rPr>
                <w:rFonts w:ascii="Times New Roman"/>
                <w:sz w:val="18"/>
              </w:rPr>
            </w:pPr>
            <w:r>
              <w:rPr>
                <w:rFonts w:ascii="Times New Roman"/>
                <w:color w:val="383838"/>
                <w:w w:val="110"/>
                <w:sz w:val="18"/>
              </w:rPr>
              <w:t>1</w:t>
            </w:r>
          </w:p>
          <w:p>
            <w:pPr>
              <w:pStyle w:val="TableParagraph"/>
              <w:spacing w:before="4"/>
              <w:ind w:left="8"/>
              <w:jc w:val="center"/>
              <w:rPr>
                <w:rFonts w:ascii="Times New Roman"/>
                <w:sz w:val="18"/>
              </w:rPr>
            </w:pPr>
            <w:r>
              <w:rPr>
                <w:rFonts w:ascii="Times New Roman"/>
                <w:color w:val="383838"/>
                <w:w w:val="108"/>
                <w:sz w:val="18"/>
              </w:rPr>
              <w:t>2</w:t>
            </w:r>
          </w:p>
          <w:p>
            <w:pPr>
              <w:pStyle w:val="TableParagraph"/>
              <w:spacing w:line="241" w:lineRule="exact" w:before="1"/>
              <w:ind w:left="5" w:right="1"/>
              <w:jc w:val="center"/>
              <w:rPr>
                <w:rFonts w:ascii="Times New Roman"/>
                <w:sz w:val="12"/>
              </w:rPr>
            </w:pPr>
            <w:r>
              <w:rPr>
                <w:rFonts w:ascii="Times New Roman"/>
                <w:color w:val="383838"/>
                <w:w w:val="175"/>
                <w:sz w:val="12"/>
              </w:rPr>
              <w:t>---</w:t>
            </w:r>
            <w:r>
              <w:rPr>
                <w:rFonts w:ascii="Times New Roman"/>
                <w:color w:val="383838"/>
                <w:spacing w:val="-19"/>
                <w:w w:val="175"/>
                <w:sz w:val="12"/>
              </w:rPr>
              <w:t>-</w:t>
            </w:r>
            <w:r>
              <w:rPr>
                <w:rFonts w:ascii="Times New Roman"/>
                <w:color w:val="383838"/>
                <w:spacing w:val="-84"/>
                <w:w w:val="110"/>
                <w:position w:val="7"/>
                <w:sz w:val="18"/>
              </w:rPr>
              <w:t>1</w:t>
            </w:r>
            <w:r>
              <w:rPr>
                <w:rFonts w:ascii="Times New Roman"/>
                <w:color w:val="383838"/>
                <w:w w:val="175"/>
                <w:sz w:val="12"/>
              </w:rPr>
              <w:t>-----</w:t>
            </w:r>
          </w:p>
          <w:p>
            <w:pPr>
              <w:pStyle w:val="TableParagraph"/>
              <w:spacing w:line="184" w:lineRule="exact"/>
              <w:ind w:right="3"/>
              <w:jc w:val="center"/>
              <w:rPr>
                <w:rFonts w:ascii="Times New Roman"/>
                <w:sz w:val="18"/>
              </w:rPr>
            </w:pPr>
            <w:r>
              <w:rPr>
                <w:rFonts w:ascii="Times New Roman"/>
                <w:color w:val="383838"/>
                <w:w w:val="110"/>
                <w:sz w:val="18"/>
              </w:rPr>
              <w:t>1</w:t>
            </w:r>
          </w:p>
          <w:p>
            <w:pPr>
              <w:pStyle w:val="TableParagraph"/>
              <w:spacing w:line="206" w:lineRule="exact"/>
              <w:ind w:left="8"/>
              <w:jc w:val="center"/>
              <w:rPr>
                <w:rFonts w:ascii="Times New Roman"/>
                <w:sz w:val="18"/>
              </w:rPr>
            </w:pPr>
            <w:r>
              <w:rPr>
                <w:rFonts w:ascii="Times New Roman"/>
                <w:color w:val="383838"/>
                <w:w w:val="108"/>
                <w:sz w:val="18"/>
              </w:rPr>
              <w:t>2</w:t>
            </w:r>
          </w:p>
          <w:p>
            <w:pPr>
              <w:pStyle w:val="TableParagraph"/>
              <w:spacing w:line="207" w:lineRule="exact"/>
              <w:ind w:left="8"/>
              <w:jc w:val="center"/>
              <w:rPr>
                <w:rFonts w:ascii="Times New Roman"/>
                <w:sz w:val="18"/>
              </w:rPr>
            </w:pPr>
            <w:r>
              <w:rPr>
                <w:rFonts w:ascii="Times New Roman"/>
                <w:color w:val="383838"/>
                <w:w w:val="108"/>
                <w:sz w:val="18"/>
              </w:rPr>
              <w:t>2</w:t>
            </w:r>
          </w:p>
        </w:tc>
        <w:tc>
          <w:tcPr>
            <w:tcW w:w="1680" w:type="dxa"/>
            <w:tcBorders>
              <w:top w:val="single" w:sz="6" w:space="0" w:color="000000"/>
              <w:left w:val="single" w:sz="4" w:space="0" w:color="000000"/>
              <w:bottom w:val="single" w:sz="6" w:space="0" w:color="000000"/>
              <w:right w:val="single" w:sz="4" w:space="0" w:color="000000"/>
            </w:tcBorders>
          </w:tcPr>
          <w:p>
            <w:pPr>
              <w:pStyle w:val="TableParagraph"/>
              <w:spacing w:line="276" w:lineRule="auto" w:before="25"/>
              <w:ind w:left="103" w:right="791" w:hanging="1"/>
              <w:rPr>
                <w:sz w:val="16"/>
              </w:rPr>
            </w:pPr>
            <w:r>
              <w:rPr>
                <w:color w:val="383838"/>
                <w:w w:val="105"/>
                <w:sz w:val="16"/>
              </w:rPr>
              <w:t>Uygulama Sunum</w:t>
            </w:r>
          </w:p>
          <w:p>
            <w:pPr>
              <w:pStyle w:val="TableParagraph"/>
              <w:spacing w:before="48"/>
              <w:ind w:left="79"/>
              <w:rPr>
                <w:sz w:val="16"/>
              </w:rPr>
            </w:pPr>
            <w:r>
              <w:rPr>
                <w:color w:val="383838"/>
                <w:w w:val="95"/>
                <w:sz w:val="16"/>
              </w:rPr>
              <w:t>_l,)y_g</w:t>
            </w:r>
            <w:r>
              <w:rPr>
                <w:color w:val="383838"/>
                <w:spacing w:val="-3"/>
                <w:w w:val="95"/>
                <w:sz w:val="16"/>
              </w:rPr>
              <w:t> </w:t>
            </w:r>
            <w:r>
              <w:rPr>
                <w:color w:val="383838"/>
                <w:w w:val="95"/>
                <w:sz w:val="16"/>
              </w:rPr>
              <w:t>!?</w:t>
            </w:r>
            <w:r>
              <w:rPr>
                <w:color w:val="383838"/>
                <w:spacing w:val="-3"/>
                <w:w w:val="95"/>
                <w:sz w:val="16"/>
              </w:rPr>
              <w:t> </w:t>
            </w:r>
            <w:r>
              <w:rPr>
                <w:color w:val="383838"/>
                <w:w w:val="95"/>
                <w:sz w:val="16"/>
              </w:rPr>
              <w:t>?-</w:t>
            </w:r>
            <w:r>
              <w:rPr>
                <w:color w:val="383838"/>
                <w:spacing w:val="-8"/>
                <w:w w:val="95"/>
                <w:sz w:val="16"/>
              </w:rPr>
              <w:t> </w:t>
            </w:r>
            <w:r>
              <w:rPr>
                <w:color w:val="383838"/>
                <w:w w:val="95"/>
                <w:sz w:val="16"/>
              </w:rPr>
              <w:t>-</w:t>
            </w:r>
            <w:r>
              <w:rPr>
                <w:color w:val="383838"/>
                <w:spacing w:val="-19"/>
                <w:w w:val="95"/>
                <w:sz w:val="16"/>
              </w:rPr>
              <w:t> </w:t>
            </w:r>
            <w:r>
              <w:rPr>
                <w:color w:val="383838"/>
                <w:w w:val="95"/>
                <w:sz w:val="16"/>
              </w:rPr>
              <w:t>-</w:t>
            </w:r>
            <w:r>
              <w:rPr>
                <w:color w:val="383838"/>
                <w:spacing w:val="-15"/>
                <w:w w:val="95"/>
                <w:sz w:val="16"/>
              </w:rPr>
              <w:t> </w:t>
            </w:r>
            <w:r>
              <w:rPr>
                <w:color w:val="383838"/>
                <w:w w:val="95"/>
                <w:sz w:val="16"/>
              </w:rPr>
              <w:t>-</w:t>
            </w:r>
            <w:r>
              <w:rPr>
                <w:color w:val="383838"/>
                <w:spacing w:val="-18"/>
                <w:w w:val="95"/>
                <w:sz w:val="16"/>
              </w:rPr>
              <w:t> </w:t>
            </w:r>
            <w:r>
              <w:rPr>
                <w:color w:val="383838"/>
                <w:w w:val="95"/>
                <w:sz w:val="16"/>
              </w:rPr>
              <w:t>-</w:t>
            </w:r>
            <w:r>
              <w:rPr>
                <w:color w:val="383838"/>
                <w:spacing w:val="-19"/>
                <w:w w:val="95"/>
                <w:sz w:val="16"/>
              </w:rPr>
              <w:t> </w:t>
            </w:r>
            <w:r>
              <w:rPr>
                <w:color w:val="383838"/>
                <w:w w:val="95"/>
                <w:sz w:val="16"/>
              </w:rPr>
              <w:t>-</w:t>
            </w:r>
            <w:r>
              <w:rPr>
                <w:color w:val="383838"/>
                <w:spacing w:val="-19"/>
                <w:w w:val="95"/>
                <w:sz w:val="16"/>
              </w:rPr>
              <w:t> </w:t>
            </w:r>
            <w:r>
              <w:rPr>
                <w:color w:val="383838"/>
                <w:w w:val="95"/>
                <w:sz w:val="16"/>
              </w:rPr>
              <w:t>-</w:t>
            </w:r>
            <w:r>
              <w:rPr>
                <w:color w:val="383838"/>
                <w:spacing w:val="-19"/>
                <w:w w:val="95"/>
                <w:sz w:val="16"/>
              </w:rPr>
              <w:t> </w:t>
            </w:r>
            <w:r>
              <w:rPr>
                <w:color w:val="383838"/>
                <w:w w:val="95"/>
                <w:sz w:val="16"/>
              </w:rPr>
              <w:t>-</w:t>
            </w:r>
            <w:r>
              <w:rPr>
                <w:color w:val="383838"/>
                <w:spacing w:val="-15"/>
                <w:w w:val="95"/>
                <w:sz w:val="16"/>
              </w:rPr>
              <w:t> </w:t>
            </w:r>
            <w:r>
              <w:rPr>
                <w:color w:val="383838"/>
                <w:w w:val="95"/>
                <w:sz w:val="16"/>
              </w:rPr>
              <w:t>-</w:t>
            </w:r>
            <w:r>
              <w:rPr>
                <w:color w:val="383838"/>
                <w:spacing w:val="-19"/>
                <w:w w:val="95"/>
                <w:sz w:val="16"/>
              </w:rPr>
              <w:t> </w:t>
            </w:r>
            <w:r>
              <w:rPr>
                <w:color w:val="383838"/>
                <w:w w:val="95"/>
                <w:sz w:val="16"/>
              </w:rPr>
              <w:t>-</w:t>
            </w:r>
            <w:r>
              <w:rPr>
                <w:color w:val="383838"/>
                <w:spacing w:val="-19"/>
                <w:w w:val="95"/>
                <w:sz w:val="16"/>
              </w:rPr>
              <w:t> </w:t>
            </w:r>
            <w:r>
              <w:rPr>
                <w:color w:val="383838"/>
                <w:w w:val="95"/>
                <w:sz w:val="16"/>
              </w:rPr>
              <w:t>-</w:t>
            </w:r>
          </w:p>
          <w:p>
            <w:pPr>
              <w:pStyle w:val="TableParagraph"/>
              <w:spacing w:before="6"/>
              <w:rPr>
                <w:sz w:val="16"/>
              </w:rPr>
            </w:pPr>
          </w:p>
          <w:p>
            <w:pPr>
              <w:pStyle w:val="TableParagraph"/>
              <w:spacing w:line="268" w:lineRule="auto"/>
              <w:ind w:left="102" w:right="791"/>
              <w:rPr>
                <w:sz w:val="16"/>
              </w:rPr>
            </w:pPr>
            <w:r>
              <w:rPr>
                <w:color w:val="383838"/>
                <w:w w:val="105"/>
                <w:sz w:val="16"/>
              </w:rPr>
              <w:t>Uygulama Uygulama</w:t>
            </w:r>
          </w:p>
        </w:tc>
        <w:tc>
          <w:tcPr>
            <w:tcW w:w="1540" w:type="dxa"/>
            <w:tcBorders>
              <w:top w:val="single" w:sz="6" w:space="0" w:color="000000"/>
              <w:left w:val="single" w:sz="4" w:space="0" w:color="000000"/>
              <w:bottom w:val="single" w:sz="6" w:space="0" w:color="000000"/>
            </w:tcBorders>
          </w:tcPr>
          <w:p>
            <w:pPr>
              <w:pStyle w:val="TableParagraph"/>
              <w:spacing w:line="276" w:lineRule="auto" w:before="25"/>
              <w:ind w:left="97" w:right="277"/>
              <w:rPr>
                <w:sz w:val="16"/>
              </w:rPr>
            </w:pPr>
            <w:r>
              <w:rPr>
                <w:color w:val="383838"/>
                <w:w w:val="105"/>
                <w:sz w:val="16"/>
              </w:rPr>
              <w:t>Öğretim üyesi O Kandemir</w:t>
            </w:r>
          </w:p>
          <w:p>
            <w:pPr>
              <w:pStyle w:val="TableParagraph"/>
              <w:spacing w:before="149"/>
              <w:ind w:left="71"/>
              <w:rPr>
                <w:sz w:val="16"/>
              </w:rPr>
            </w:pPr>
            <w:r>
              <w:rPr>
                <w:color w:val="383838"/>
                <w:spacing w:val="-4"/>
                <w:sz w:val="16"/>
              </w:rPr>
              <w:t>-ô-gretım-Jyes  </w:t>
            </w:r>
            <w:r>
              <w:rPr>
                <w:color w:val="383838"/>
                <w:spacing w:val="-14"/>
                <w:sz w:val="16"/>
              </w:rPr>
              <w:t>i- </w:t>
            </w:r>
            <w:r>
              <w:rPr>
                <w:color w:val="383838"/>
                <w:sz w:val="16"/>
              </w:rPr>
              <w:t>- - -</w:t>
            </w:r>
          </w:p>
          <w:p>
            <w:pPr>
              <w:pStyle w:val="TableParagraph"/>
              <w:spacing w:line="268" w:lineRule="auto" w:before="89"/>
              <w:ind w:left="96" w:firstLine="1"/>
              <w:rPr>
                <w:sz w:val="16"/>
              </w:rPr>
            </w:pPr>
            <w:r>
              <w:rPr>
                <w:color w:val="383838"/>
                <w:w w:val="105"/>
                <w:sz w:val="16"/>
              </w:rPr>
              <w:t>O Kandemir Anabilim Dalı</w:t>
            </w:r>
          </w:p>
        </w:tc>
      </w:tr>
      <w:tr>
        <w:trPr>
          <w:trHeight w:val="451" w:hRule="exact"/>
        </w:trPr>
        <w:tc>
          <w:tcPr>
            <w:tcW w:w="619" w:type="dxa"/>
            <w:tcBorders>
              <w:top w:val="single" w:sz="6" w:space="0" w:color="000000"/>
              <w:left w:val="single" w:sz="10" w:space="0" w:color="000000"/>
              <w:right w:val="single" w:sz="6" w:space="0" w:color="000000"/>
            </w:tcBorders>
          </w:tcPr>
          <w:p>
            <w:pPr>
              <w:pStyle w:val="TableParagraph"/>
              <w:spacing w:before="112"/>
              <w:ind w:left="31" w:right="38"/>
              <w:jc w:val="center"/>
              <w:rPr>
                <w:rFonts w:ascii="Times New Roman"/>
                <w:sz w:val="18"/>
              </w:rPr>
            </w:pPr>
            <w:r>
              <w:rPr>
                <w:rFonts w:ascii="Times New Roman"/>
                <w:color w:val="383838"/>
                <w:w w:val="105"/>
                <w:sz w:val="18"/>
              </w:rPr>
              <w:t>15</w:t>
            </w:r>
          </w:p>
        </w:tc>
        <w:tc>
          <w:tcPr>
            <w:tcW w:w="4823" w:type="dxa"/>
            <w:tcBorders>
              <w:top w:val="single" w:sz="6" w:space="0" w:color="000000"/>
              <w:left w:val="single" w:sz="6" w:space="0" w:color="000000"/>
              <w:right w:val="single" w:sz="6" w:space="0" w:color="000000"/>
            </w:tcBorders>
          </w:tcPr>
          <w:p>
            <w:pPr>
              <w:pStyle w:val="TableParagraph"/>
              <w:spacing w:line="268" w:lineRule="auto" w:before="30"/>
              <w:ind w:left="99" w:right="2971"/>
              <w:rPr>
                <w:i/>
                <w:sz w:val="16"/>
              </w:rPr>
            </w:pPr>
            <w:r>
              <w:rPr>
                <w:i/>
                <w:color w:val="383838"/>
                <w:w w:val="105"/>
                <w:sz w:val="16"/>
              </w:rPr>
              <w:t>Staj Sonu Pratik Sınav </w:t>
            </w:r>
            <w:r>
              <w:rPr>
                <w:i/>
                <w:color w:val="383838"/>
                <w:w w:val="105"/>
                <w:sz w:val="16"/>
              </w:rPr>
              <w:t>Staj Sonu Teorik Sınav</w:t>
            </w:r>
          </w:p>
        </w:tc>
        <w:tc>
          <w:tcPr>
            <w:tcW w:w="689" w:type="dxa"/>
            <w:tcBorders>
              <w:top w:val="single" w:sz="6" w:space="0" w:color="000000"/>
              <w:left w:val="single" w:sz="6" w:space="0" w:color="000000"/>
              <w:right w:val="single" w:sz="4" w:space="0" w:color="000000"/>
            </w:tcBorders>
          </w:tcPr>
          <w:p>
            <w:pPr/>
          </w:p>
        </w:tc>
        <w:tc>
          <w:tcPr>
            <w:tcW w:w="1680" w:type="dxa"/>
            <w:tcBorders>
              <w:top w:val="single" w:sz="6" w:space="0" w:color="000000"/>
              <w:left w:val="single" w:sz="4" w:space="0" w:color="000000"/>
              <w:right w:val="single" w:sz="4" w:space="0" w:color="000000"/>
            </w:tcBorders>
          </w:tcPr>
          <w:p>
            <w:pPr/>
          </w:p>
        </w:tc>
        <w:tc>
          <w:tcPr>
            <w:tcW w:w="1540" w:type="dxa"/>
            <w:tcBorders>
              <w:top w:val="single" w:sz="6" w:space="0" w:color="000000"/>
              <w:left w:val="single" w:sz="4" w:space="0" w:color="000000"/>
            </w:tcBorders>
          </w:tcPr>
          <w:p>
            <w:pPr/>
          </w:p>
        </w:tc>
      </w:tr>
    </w:tbl>
    <w:p>
      <w:pPr>
        <w:spacing w:after="0"/>
        <w:sectPr>
          <w:headerReference w:type="default" r:id="rId202"/>
          <w:pgSz w:w="11910" w:h="16840"/>
          <w:pgMar w:header="0" w:footer="0" w:top="1320" w:bottom="280" w:left="1140" w:right="1140"/>
        </w:sectPr>
      </w:pPr>
    </w:p>
    <w:p>
      <w:pPr>
        <w:pStyle w:val="BodyText"/>
        <w:spacing w:line="20" w:lineRule="exact"/>
        <w:ind w:left="580"/>
        <w:rPr>
          <w:sz w:val="2"/>
        </w:rPr>
      </w:pPr>
      <w:r>
        <w:rPr>
          <w:sz w:val="2"/>
        </w:rPr>
        <w:pict>
          <v:group style="width:441.5pt;height:.85pt;mso-position-horizontal-relative:char;mso-position-vertical-relative:line" coordorigin="0,0" coordsize="8830,17">
            <v:line style="position:absolute" from="9,9" to="8821,9" stroked="true" strokeweight=".839937pt" strokecolor="#afafaf">
              <v:stroke dashstyle="solid"/>
            </v:line>
          </v:group>
        </w:pict>
      </w:r>
      <w:r>
        <w:rPr>
          <w:sz w:val="2"/>
        </w:rPr>
      </w:r>
    </w:p>
    <w:p>
      <w:pPr>
        <w:tabs>
          <w:tab w:pos="7850" w:val="left" w:leader="none"/>
        </w:tabs>
        <w:spacing w:before="91"/>
        <w:ind w:left="618" w:right="0" w:firstLine="0"/>
        <w:jc w:val="left"/>
        <w:rPr>
          <w:sz w:val="14"/>
        </w:rPr>
      </w:pPr>
      <w:bookmarkStart w:name="Page 186" w:id="251"/>
      <w:bookmarkEnd w:id="251"/>
      <w:r>
        <w:rPr/>
      </w:r>
      <w:r>
        <w:rPr>
          <w:color w:val="1B1B19"/>
          <w:w w:val="99"/>
          <w:sz w:val="14"/>
          <w:u w:val="thick" w:color="A0A0A4"/>
        </w:rPr>
        <w:t> </w:t>
      </w:r>
      <w:r>
        <w:rPr>
          <w:color w:val="1B1B19"/>
          <w:sz w:val="14"/>
          <w:u w:val="thick" w:color="A0A0A4"/>
        </w:rPr>
        <w:t>     </w:t>
      </w:r>
      <w:r>
        <w:rPr>
          <w:color w:val="1B1B19"/>
          <w:w w:val="80"/>
          <w:sz w:val="14"/>
          <w:u w:val="thick" w:color="A0A0A4"/>
        </w:rPr>
        <w:t>EGİTİM-ÖGRETİM </w:t>
      </w:r>
      <w:r>
        <w:rPr>
          <w:color w:val="1B1B19"/>
          <w:spacing w:val="26"/>
          <w:w w:val="80"/>
          <w:sz w:val="14"/>
          <w:u w:val="thick" w:color="A0A0A4"/>
        </w:rPr>
        <w:t> </w:t>
      </w:r>
      <w:r>
        <w:rPr>
          <w:color w:val="1B1B19"/>
          <w:w w:val="80"/>
          <w:sz w:val="14"/>
          <w:u w:val="thick" w:color="A0A0A4"/>
        </w:rPr>
        <w:t>REHBERİ</w:t>
      </w:r>
      <w:r>
        <w:rPr>
          <w:color w:val="1B1B19"/>
          <w:sz w:val="14"/>
          <w:u w:val="thick" w:color="A0A0A4"/>
        </w:rPr>
        <w:tab/>
      </w:r>
    </w:p>
    <w:p>
      <w:pPr>
        <w:pStyle w:val="BodyText"/>
        <w:rPr>
          <w:sz w:val="16"/>
        </w:rPr>
      </w:pPr>
    </w:p>
    <w:p>
      <w:pPr>
        <w:pStyle w:val="BodyText"/>
        <w:spacing w:before="7"/>
      </w:pPr>
    </w:p>
    <w:p>
      <w:pPr>
        <w:spacing w:before="0"/>
        <w:ind w:left="110" w:right="0" w:firstLine="0"/>
        <w:jc w:val="left"/>
        <w:rPr>
          <w:b/>
          <w:sz w:val="19"/>
        </w:rPr>
      </w:pPr>
      <w:r>
        <w:rPr>
          <w:b/>
          <w:color w:val="010101"/>
          <w:w w:val="105"/>
          <w:sz w:val="19"/>
        </w:rPr>
        <w:t>Dönem iV Çocuk Sağlığı ve Hastalıkları Stajı Öğrenim Hedefleri</w:t>
      </w:r>
    </w:p>
    <w:p>
      <w:pPr>
        <w:pStyle w:val="ListParagraph"/>
        <w:numPr>
          <w:ilvl w:val="0"/>
          <w:numId w:val="185"/>
        </w:numPr>
        <w:tabs>
          <w:tab w:pos="450" w:val="left" w:leader="none"/>
        </w:tabs>
        <w:spacing w:line="240" w:lineRule="auto" w:before="6" w:after="0"/>
        <w:ind w:left="467" w:right="0" w:hanging="356"/>
        <w:jc w:val="left"/>
        <w:rPr>
          <w:sz w:val="20"/>
        </w:rPr>
      </w:pPr>
      <w:r>
        <w:rPr>
          <w:color w:val="010101"/>
          <w:sz w:val="20"/>
        </w:rPr>
        <w:t>Çocukluk çağı </w:t>
      </w:r>
      <w:r>
        <w:rPr>
          <w:color w:val="010101"/>
          <w:spacing w:val="-6"/>
          <w:sz w:val="20"/>
        </w:rPr>
        <w:t>hastalıkların</w:t>
      </w:r>
      <w:r>
        <w:rPr>
          <w:color w:val="1B1B19"/>
          <w:spacing w:val="-6"/>
          <w:sz w:val="20"/>
        </w:rPr>
        <w:t>ı</w:t>
      </w:r>
      <w:r>
        <w:rPr>
          <w:color w:val="010101"/>
          <w:spacing w:val="-6"/>
          <w:sz w:val="20"/>
        </w:rPr>
        <w:t>n </w:t>
      </w:r>
      <w:r>
        <w:rPr>
          <w:color w:val="010101"/>
          <w:sz w:val="20"/>
        </w:rPr>
        <w:t>önlenmesi için koruyucu hizmetlerin  önemini </w:t>
      </w:r>
      <w:r>
        <w:rPr>
          <w:color w:val="010101"/>
          <w:spacing w:val="16"/>
          <w:sz w:val="20"/>
        </w:rPr>
        <w:t> </w:t>
      </w:r>
      <w:r>
        <w:rPr>
          <w:color w:val="010101"/>
          <w:spacing w:val="-7"/>
          <w:sz w:val="20"/>
        </w:rPr>
        <w:t>açıklar</w:t>
      </w:r>
      <w:r>
        <w:rPr>
          <w:color w:val="1B1B19"/>
          <w:spacing w:val="-7"/>
          <w:sz w:val="20"/>
        </w:rPr>
        <w:t>,</w:t>
      </w:r>
    </w:p>
    <w:p>
      <w:pPr>
        <w:pStyle w:val="ListParagraph"/>
        <w:numPr>
          <w:ilvl w:val="0"/>
          <w:numId w:val="185"/>
        </w:numPr>
        <w:tabs>
          <w:tab w:pos="451" w:val="left" w:leader="none"/>
        </w:tabs>
        <w:spacing w:line="240" w:lineRule="auto" w:before="0" w:after="0"/>
        <w:ind w:left="450" w:right="0" w:hanging="342"/>
        <w:jc w:val="left"/>
        <w:rPr>
          <w:sz w:val="20"/>
        </w:rPr>
      </w:pPr>
      <w:r>
        <w:rPr>
          <w:color w:val="010101"/>
          <w:sz w:val="20"/>
        </w:rPr>
        <w:t>Sağlıklı çocuğun kontrol ve takibini</w:t>
      </w:r>
      <w:r>
        <w:rPr>
          <w:color w:val="010101"/>
          <w:spacing w:val="-13"/>
          <w:sz w:val="20"/>
        </w:rPr>
        <w:t> </w:t>
      </w:r>
      <w:r>
        <w:rPr>
          <w:color w:val="010101"/>
          <w:sz w:val="20"/>
        </w:rPr>
        <w:t>açıklar,</w:t>
      </w:r>
    </w:p>
    <w:p>
      <w:pPr>
        <w:pStyle w:val="ListParagraph"/>
        <w:numPr>
          <w:ilvl w:val="0"/>
          <w:numId w:val="185"/>
        </w:numPr>
        <w:tabs>
          <w:tab w:pos="450" w:val="left" w:leader="none"/>
        </w:tabs>
        <w:spacing w:line="228" w:lineRule="exact" w:before="0" w:after="0"/>
        <w:ind w:left="449" w:right="0" w:hanging="339"/>
        <w:jc w:val="left"/>
        <w:rPr>
          <w:sz w:val="20"/>
        </w:rPr>
      </w:pPr>
      <w:r>
        <w:rPr>
          <w:color w:val="010101"/>
          <w:sz w:val="20"/>
        </w:rPr>
        <w:t>Çocuklarda fizik muayene yöntemlerini açıklar ve bulgular ve hastalıklar arasında ilişki</w:t>
      </w:r>
      <w:r>
        <w:rPr>
          <w:color w:val="010101"/>
          <w:spacing w:val="-17"/>
          <w:sz w:val="20"/>
        </w:rPr>
        <w:t> </w:t>
      </w:r>
      <w:r>
        <w:rPr>
          <w:color w:val="010101"/>
          <w:sz w:val="20"/>
        </w:rPr>
        <w:t>kurar,</w:t>
      </w:r>
    </w:p>
    <w:p>
      <w:pPr>
        <w:pStyle w:val="ListParagraph"/>
        <w:numPr>
          <w:ilvl w:val="0"/>
          <w:numId w:val="185"/>
        </w:numPr>
        <w:tabs>
          <w:tab w:pos="451" w:val="left" w:leader="none"/>
        </w:tabs>
        <w:spacing w:line="228" w:lineRule="exact" w:before="0" w:after="0"/>
        <w:ind w:left="450" w:right="0" w:hanging="339"/>
        <w:jc w:val="left"/>
        <w:rPr>
          <w:sz w:val="20"/>
        </w:rPr>
      </w:pPr>
      <w:r>
        <w:rPr>
          <w:color w:val="010101"/>
          <w:sz w:val="20"/>
        </w:rPr>
        <w:t>Sık görülen çocukluk çağı hastalıklarını tanır ve tedavilerini</w:t>
      </w:r>
      <w:r>
        <w:rPr>
          <w:color w:val="010101"/>
          <w:spacing w:val="-19"/>
          <w:sz w:val="20"/>
        </w:rPr>
        <w:t> </w:t>
      </w:r>
      <w:r>
        <w:rPr>
          <w:color w:val="010101"/>
          <w:sz w:val="20"/>
        </w:rPr>
        <w:t>tartışır,</w:t>
      </w:r>
    </w:p>
    <w:p>
      <w:pPr>
        <w:pStyle w:val="ListParagraph"/>
        <w:numPr>
          <w:ilvl w:val="0"/>
          <w:numId w:val="185"/>
        </w:numPr>
        <w:tabs>
          <w:tab w:pos="450" w:val="left" w:leader="none"/>
        </w:tabs>
        <w:spacing w:line="240" w:lineRule="auto" w:before="1" w:after="0"/>
        <w:ind w:left="449" w:right="0" w:hanging="339"/>
        <w:jc w:val="left"/>
        <w:rPr>
          <w:sz w:val="20"/>
        </w:rPr>
      </w:pPr>
      <w:r>
        <w:rPr>
          <w:color w:val="010101"/>
          <w:sz w:val="20"/>
        </w:rPr>
        <w:t>Çocuklarla iyi iletişim</w:t>
      </w:r>
      <w:r>
        <w:rPr>
          <w:color w:val="010101"/>
          <w:spacing w:val="-10"/>
          <w:sz w:val="20"/>
        </w:rPr>
        <w:t> </w:t>
      </w:r>
      <w:r>
        <w:rPr>
          <w:color w:val="010101"/>
          <w:sz w:val="20"/>
        </w:rPr>
        <w:t>kurar,</w:t>
      </w:r>
    </w:p>
    <w:p>
      <w:pPr>
        <w:pStyle w:val="ListParagraph"/>
        <w:numPr>
          <w:ilvl w:val="0"/>
          <w:numId w:val="185"/>
        </w:numPr>
        <w:tabs>
          <w:tab w:pos="450" w:val="left" w:leader="none"/>
        </w:tabs>
        <w:spacing w:line="240" w:lineRule="auto" w:before="0" w:after="0"/>
        <w:ind w:left="449" w:right="0" w:hanging="338"/>
        <w:jc w:val="left"/>
        <w:rPr>
          <w:sz w:val="20"/>
        </w:rPr>
      </w:pPr>
      <w:r>
        <w:rPr>
          <w:color w:val="010101"/>
          <w:sz w:val="20"/>
        </w:rPr>
        <w:t>Çocukluk çağı hastalıklarındaki acil yaklaşımları</w:t>
      </w:r>
      <w:r>
        <w:rPr>
          <w:color w:val="010101"/>
          <w:spacing w:val="-15"/>
          <w:sz w:val="20"/>
        </w:rPr>
        <w:t> </w:t>
      </w:r>
      <w:r>
        <w:rPr>
          <w:color w:val="010101"/>
          <w:sz w:val="20"/>
        </w:rPr>
        <w:t>özetler,</w:t>
      </w:r>
    </w:p>
    <w:p>
      <w:pPr>
        <w:pStyle w:val="ListParagraph"/>
        <w:numPr>
          <w:ilvl w:val="0"/>
          <w:numId w:val="185"/>
        </w:numPr>
        <w:tabs>
          <w:tab w:pos="451" w:val="left" w:leader="none"/>
        </w:tabs>
        <w:spacing w:line="240" w:lineRule="auto" w:before="5" w:after="0"/>
        <w:ind w:left="450" w:right="0" w:hanging="341"/>
        <w:jc w:val="left"/>
        <w:rPr>
          <w:sz w:val="20"/>
        </w:rPr>
      </w:pPr>
      <w:r>
        <w:rPr>
          <w:color w:val="010101"/>
          <w:sz w:val="20"/>
        </w:rPr>
        <w:t>Kronik sorunu olan hastaları izlemenin önemini ifade eder ve izlemini</w:t>
      </w:r>
      <w:r>
        <w:rPr>
          <w:color w:val="010101"/>
          <w:spacing w:val="52"/>
          <w:sz w:val="20"/>
        </w:rPr>
        <w:t> </w:t>
      </w:r>
      <w:r>
        <w:rPr>
          <w:color w:val="010101"/>
          <w:spacing w:val="-9"/>
          <w:sz w:val="20"/>
        </w:rPr>
        <w:t>özetle</w:t>
      </w:r>
      <w:r>
        <w:rPr>
          <w:color w:val="1B1B19"/>
          <w:spacing w:val="-9"/>
          <w:sz w:val="20"/>
        </w:rPr>
        <w:t>r</w:t>
      </w:r>
      <w:r>
        <w:rPr>
          <w:color w:val="010101"/>
          <w:spacing w:val="-9"/>
          <w:sz w:val="20"/>
        </w:rPr>
        <w:t>,</w:t>
      </w:r>
    </w:p>
    <w:p>
      <w:pPr>
        <w:pStyle w:val="ListParagraph"/>
        <w:numPr>
          <w:ilvl w:val="0"/>
          <w:numId w:val="185"/>
        </w:numPr>
        <w:tabs>
          <w:tab w:pos="454" w:val="left" w:leader="none"/>
        </w:tabs>
        <w:spacing w:line="240" w:lineRule="auto" w:before="0" w:after="0"/>
        <w:ind w:left="467" w:right="708" w:hanging="357"/>
        <w:jc w:val="left"/>
        <w:rPr>
          <w:sz w:val="20"/>
        </w:rPr>
      </w:pPr>
      <w:r>
        <w:rPr>
          <w:color w:val="010101"/>
          <w:sz w:val="20"/>
        </w:rPr>
        <w:t>Hasta </w:t>
      </w:r>
      <w:r>
        <w:rPr>
          <w:color w:val="010101"/>
          <w:spacing w:val="-5"/>
          <w:sz w:val="20"/>
        </w:rPr>
        <w:t>yakınları</w:t>
      </w:r>
      <w:r>
        <w:rPr>
          <w:color w:val="1B1B19"/>
          <w:spacing w:val="-5"/>
          <w:sz w:val="20"/>
        </w:rPr>
        <w:t>, </w:t>
      </w:r>
      <w:r>
        <w:rPr>
          <w:color w:val="010101"/>
          <w:sz w:val="20"/>
        </w:rPr>
        <w:t>meslektaşları ve diğer sağlık çalışanları ile bir ekip halinde  çalışmanın  önemini</w:t>
      </w:r>
      <w:r>
        <w:rPr>
          <w:color w:val="010101"/>
          <w:spacing w:val="-14"/>
          <w:sz w:val="20"/>
        </w:rPr>
        <w:t> </w:t>
      </w:r>
      <w:r>
        <w:rPr>
          <w:color w:val="010101"/>
          <w:sz w:val="20"/>
        </w:rPr>
        <w:t>açıklar,</w:t>
      </w:r>
    </w:p>
    <w:p>
      <w:pPr>
        <w:spacing w:after="0" w:line="240" w:lineRule="auto"/>
        <w:jc w:val="left"/>
        <w:rPr>
          <w:sz w:val="20"/>
        </w:rPr>
        <w:sectPr>
          <w:headerReference w:type="even" r:id="rId203"/>
          <w:pgSz w:w="11910" w:h="16840"/>
          <w:pgMar w:header="0" w:footer="0" w:top="1260" w:bottom="280" w:left="1220" w:right="1160"/>
        </w:sectPr>
      </w:pPr>
    </w:p>
    <w:p>
      <w:pPr>
        <w:spacing w:before="75"/>
        <w:ind w:left="1891" w:right="0" w:firstLine="0"/>
        <w:jc w:val="left"/>
        <w:rPr>
          <w:b/>
          <w:sz w:val="16"/>
        </w:rPr>
      </w:pPr>
      <w:bookmarkStart w:name="Page 187" w:id="252"/>
      <w:bookmarkEnd w:id="252"/>
      <w:r>
        <w:rPr/>
      </w:r>
      <w:r>
        <w:rPr>
          <w:b/>
          <w:color w:val="383838"/>
          <w:w w:val="105"/>
          <w:sz w:val="16"/>
        </w:rPr>
        <w:t>DÖNEM 4 ÇOCUK SAGLIGI VE HASTALIKLARI  STAJ PROGRAM!</w:t>
      </w:r>
    </w:p>
    <w:p>
      <w:pPr>
        <w:pStyle w:val="BodyText"/>
        <w:rPr>
          <w:b/>
          <w:sz w:val="20"/>
        </w:rPr>
      </w:pPr>
    </w:p>
    <w:p>
      <w:pPr>
        <w:pStyle w:val="BodyText"/>
        <w:spacing w:before="10"/>
        <w:rPr>
          <w:b/>
          <w:sz w:val="27"/>
        </w:rPr>
      </w:pPr>
    </w:p>
    <w:tbl>
      <w:tblPr>
        <w:tblW w:w="0" w:type="auto"/>
        <w:jc w:val="left"/>
        <w:tblInd w:w="170"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top w:w="0" w:type="dxa"/>
          <w:left w:w="0" w:type="dxa"/>
          <w:bottom w:w="0" w:type="dxa"/>
          <w:right w:w="0" w:type="dxa"/>
        </w:tblCellMar>
        <w:tblLook w:val="01E0"/>
      </w:tblPr>
      <w:tblGrid>
        <w:gridCol w:w="571"/>
        <w:gridCol w:w="4847"/>
        <w:gridCol w:w="666"/>
        <w:gridCol w:w="1714"/>
        <w:gridCol w:w="1519"/>
      </w:tblGrid>
      <w:tr>
        <w:trPr>
          <w:trHeight w:val="446" w:hRule="exact"/>
        </w:trPr>
        <w:tc>
          <w:tcPr>
            <w:tcW w:w="571" w:type="dxa"/>
            <w:tcBorders>
              <w:right w:val="single" w:sz="4" w:space="0" w:color="000000"/>
            </w:tcBorders>
          </w:tcPr>
          <w:p>
            <w:pPr>
              <w:pStyle w:val="TableParagraph"/>
              <w:spacing w:before="123"/>
              <w:ind w:left="75" w:right="76"/>
              <w:jc w:val="center"/>
              <w:rPr>
                <w:b/>
                <w:sz w:val="16"/>
              </w:rPr>
            </w:pPr>
            <w:r>
              <w:rPr>
                <w:b/>
                <w:color w:val="383838"/>
                <w:w w:val="110"/>
                <w:sz w:val="16"/>
              </w:rPr>
              <w:t>Gün</w:t>
            </w:r>
          </w:p>
        </w:tc>
        <w:tc>
          <w:tcPr>
            <w:tcW w:w="4847" w:type="dxa"/>
            <w:tcBorders>
              <w:left w:val="single" w:sz="4" w:space="0" w:color="000000"/>
              <w:right w:val="single" w:sz="4" w:space="0" w:color="000000"/>
            </w:tcBorders>
          </w:tcPr>
          <w:p>
            <w:pPr>
              <w:pStyle w:val="TableParagraph"/>
              <w:spacing w:before="123"/>
              <w:ind w:left="1790" w:right="1790"/>
              <w:jc w:val="center"/>
              <w:rPr>
                <w:b/>
                <w:sz w:val="16"/>
              </w:rPr>
            </w:pPr>
            <w:r>
              <w:rPr>
                <w:b/>
                <w:color w:val="383838"/>
                <w:w w:val="105"/>
                <w:sz w:val="16"/>
              </w:rPr>
              <w:t>Dersin Konusu</w:t>
            </w:r>
          </w:p>
        </w:tc>
        <w:tc>
          <w:tcPr>
            <w:tcW w:w="666" w:type="dxa"/>
            <w:tcBorders>
              <w:left w:val="single" w:sz="4" w:space="0" w:color="000000"/>
              <w:right w:val="single" w:sz="2" w:space="0" w:color="000000"/>
            </w:tcBorders>
          </w:tcPr>
          <w:p>
            <w:pPr>
              <w:pStyle w:val="TableParagraph"/>
              <w:spacing w:line="268" w:lineRule="auto" w:before="22"/>
              <w:ind w:left="150" w:right="130" w:hanging="15"/>
              <w:rPr>
                <w:b/>
                <w:sz w:val="16"/>
              </w:rPr>
            </w:pPr>
            <w:r>
              <w:rPr>
                <w:b/>
                <w:color w:val="383838"/>
                <w:w w:val="105"/>
                <w:sz w:val="16"/>
              </w:rPr>
              <w:t>Süre Saat</w:t>
            </w:r>
          </w:p>
        </w:tc>
        <w:tc>
          <w:tcPr>
            <w:tcW w:w="1714" w:type="dxa"/>
            <w:tcBorders>
              <w:left w:val="single" w:sz="2" w:space="0" w:color="000000"/>
              <w:right w:val="single" w:sz="4" w:space="0" w:color="000000"/>
            </w:tcBorders>
          </w:tcPr>
          <w:p>
            <w:pPr>
              <w:pStyle w:val="TableParagraph"/>
              <w:spacing w:before="123"/>
              <w:ind w:left="181"/>
              <w:rPr>
                <w:b/>
                <w:sz w:val="16"/>
              </w:rPr>
            </w:pPr>
            <w:r>
              <w:rPr>
                <w:b/>
                <w:color w:val="383838"/>
                <w:w w:val="105"/>
                <w:sz w:val="16"/>
              </w:rPr>
              <w:t>Etkinliğinin Türü</w:t>
            </w:r>
          </w:p>
        </w:tc>
        <w:tc>
          <w:tcPr>
            <w:tcW w:w="1519" w:type="dxa"/>
            <w:tcBorders>
              <w:left w:val="single" w:sz="4" w:space="0" w:color="000000"/>
              <w:right w:val="single" w:sz="12" w:space="0" w:color="000000"/>
            </w:tcBorders>
          </w:tcPr>
          <w:p>
            <w:pPr>
              <w:pStyle w:val="TableParagraph"/>
              <w:spacing w:before="123"/>
              <w:ind w:left="173"/>
              <w:rPr>
                <w:b/>
                <w:sz w:val="16"/>
              </w:rPr>
            </w:pPr>
            <w:r>
              <w:rPr>
                <w:b/>
                <w:color w:val="383838"/>
                <w:w w:val="105"/>
                <w:sz w:val="16"/>
              </w:rPr>
              <w:t>Öğretim Üyesi</w:t>
            </w:r>
          </w:p>
        </w:tc>
      </w:tr>
      <w:tr>
        <w:trPr>
          <w:trHeight w:val="1270" w:hRule="exact"/>
        </w:trPr>
        <w:tc>
          <w:tcPr>
            <w:tcW w:w="571" w:type="dxa"/>
            <w:tcBorders>
              <w:right w:val="single" w:sz="4" w:space="0" w:color="000000"/>
            </w:tcBorders>
          </w:tcPr>
          <w:p>
            <w:pPr>
              <w:pStyle w:val="TableParagraph"/>
              <w:rPr>
                <w:b/>
                <w:sz w:val="20"/>
              </w:rPr>
            </w:pPr>
          </w:p>
          <w:p>
            <w:pPr>
              <w:pStyle w:val="TableParagraph"/>
              <w:spacing w:before="5"/>
              <w:rPr>
                <w:b/>
                <w:sz w:val="25"/>
              </w:rPr>
            </w:pPr>
          </w:p>
          <w:p>
            <w:pPr>
              <w:pStyle w:val="TableParagraph"/>
              <w:ind w:right="5"/>
              <w:jc w:val="center"/>
              <w:rPr>
                <w:rFonts w:ascii="Times New Roman"/>
                <w:sz w:val="18"/>
              </w:rPr>
            </w:pPr>
            <w:r>
              <w:rPr>
                <w:rFonts w:ascii="Times New Roman"/>
                <w:color w:val="383838"/>
                <w:w w:val="110"/>
                <w:sz w:val="18"/>
              </w:rPr>
              <w:t>1</w:t>
            </w:r>
          </w:p>
        </w:tc>
        <w:tc>
          <w:tcPr>
            <w:tcW w:w="4847" w:type="dxa"/>
            <w:tcBorders>
              <w:left w:val="single" w:sz="4" w:space="0" w:color="000000"/>
              <w:right w:val="single" w:sz="4" w:space="0" w:color="000000"/>
            </w:tcBorders>
          </w:tcPr>
          <w:p>
            <w:pPr>
              <w:pStyle w:val="TableParagraph"/>
              <w:spacing w:before="18"/>
              <w:ind w:left="100"/>
              <w:rPr>
                <w:sz w:val="16"/>
              </w:rPr>
            </w:pPr>
            <w:r>
              <w:rPr>
                <w:color w:val="383838"/>
                <w:w w:val="105"/>
                <w:sz w:val="16"/>
              </w:rPr>
              <w:t>Staj Tanıtım Toplantısı</w:t>
            </w:r>
          </w:p>
          <w:p>
            <w:pPr>
              <w:pStyle w:val="TableParagraph"/>
              <w:spacing w:line="268" w:lineRule="auto" w:before="22"/>
              <w:ind w:left="100" w:right="1730"/>
              <w:rPr>
                <w:sz w:val="16"/>
              </w:rPr>
            </w:pPr>
            <w:r>
              <w:rPr>
                <w:color w:val="383838"/>
                <w:w w:val="105"/>
                <w:sz w:val="16"/>
              </w:rPr>
              <w:t>Öykü alma ve hasta dosyası hazırlama Öykü alma ve hasta dosyası hazırlama</w:t>
            </w:r>
          </w:p>
          <w:p>
            <w:pPr>
              <w:pStyle w:val="TableParagraph"/>
              <w:tabs>
                <w:tab w:pos="2748" w:val="left" w:leader="none"/>
                <w:tab w:pos="4017" w:val="left" w:leader="none"/>
              </w:tabs>
              <w:spacing w:line="208" w:lineRule="exact"/>
              <w:ind w:left="76" w:right="-18"/>
              <w:rPr>
                <w:sz w:val="20"/>
              </w:rPr>
            </w:pPr>
            <w:r>
              <w:rPr>
                <w:color w:val="565656"/>
                <w:spacing w:val="-4"/>
                <w:w w:val="40"/>
                <w:sz w:val="16"/>
              </w:rPr>
              <w:t>_</w:t>
            </w:r>
            <w:r>
              <w:rPr>
                <w:color w:val="383838"/>
                <w:w w:val="97"/>
                <w:sz w:val="16"/>
              </w:rPr>
              <w:t>'5</w:t>
            </w:r>
            <w:r>
              <w:rPr>
                <w:color w:val="383838"/>
                <w:w w:val="97"/>
                <w:sz w:val="16"/>
              </w:rPr>
              <w:t>(</w:t>
            </w:r>
            <w:r>
              <w:rPr>
                <w:color w:val="383838"/>
                <w:spacing w:val="-29"/>
                <w:w w:val="97"/>
                <w:sz w:val="16"/>
              </w:rPr>
              <w:t>i</w:t>
            </w:r>
            <w:r>
              <w:rPr>
                <w:color w:val="383838"/>
                <w:w w:val="86"/>
                <w:sz w:val="16"/>
              </w:rPr>
              <w:t>!</w:t>
            </w:r>
            <w:r>
              <w:rPr>
                <w:color w:val="383838"/>
                <w:spacing w:val="11"/>
                <w:w w:val="86"/>
                <w:sz w:val="16"/>
              </w:rPr>
              <w:t>]</w:t>
            </w:r>
            <w:r>
              <w:rPr>
                <w:color w:val="565656"/>
                <w:spacing w:val="-16"/>
                <w:w w:val="40"/>
                <w:sz w:val="16"/>
              </w:rPr>
              <w:t>_</w:t>
            </w:r>
            <w:r>
              <w:rPr>
                <w:color w:val="383838"/>
                <w:w w:val="40"/>
                <w:sz w:val="16"/>
              </w:rPr>
              <w:t>i</w:t>
            </w:r>
            <w:r>
              <w:rPr>
                <w:color w:val="383838"/>
                <w:sz w:val="16"/>
              </w:rPr>
              <w:t> </w:t>
            </w:r>
            <w:r>
              <w:rPr>
                <w:color w:val="383838"/>
                <w:spacing w:val="19"/>
                <w:sz w:val="16"/>
              </w:rPr>
              <w:t> </w:t>
            </w:r>
            <w:r>
              <w:rPr>
                <w:color w:val="565656"/>
                <w:spacing w:val="4"/>
                <w:w w:val="40"/>
                <w:sz w:val="16"/>
              </w:rPr>
              <w:t>_</w:t>
            </w:r>
            <w:r>
              <w:rPr>
                <w:color w:val="383838"/>
                <w:w w:val="84"/>
                <w:sz w:val="20"/>
              </w:rPr>
              <w:t>9?</w:t>
            </w:r>
            <w:r>
              <w:rPr>
                <w:color w:val="383838"/>
                <w:spacing w:val="-29"/>
                <w:w w:val="84"/>
                <w:sz w:val="20"/>
              </w:rPr>
              <w:t>!</w:t>
            </w:r>
            <w:r>
              <w:rPr>
                <w:color w:val="383838"/>
                <w:spacing w:val="-12"/>
                <w:w w:val="44"/>
                <w:sz w:val="20"/>
              </w:rPr>
              <w:t>1</w:t>
            </w:r>
            <w:r>
              <w:rPr>
                <w:color w:val="565656"/>
                <w:w w:val="32"/>
                <w:sz w:val="20"/>
              </w:rPr>
              <w:t>_</w:t>
            </w:r>
            <w:r>
              <w:rPr>
                <w:color w:val="565656"/>
                <w:spacing w:val="-9"/>
                <w:sz w:val="20"/>
              </w:rPr>
              <w:t> </w:t>
            </w:r>
            <w:r>
              <w:rPr>
                <w:color w:val="383838"/>
                <w:w w:val="46"/>
                <w:sz w:val="20"/>
              </w:rPr>
              <w:t>'!1</w:t>
            </w:r>
            <w:r>
              <w:rPr>
                <w:color w:val="383838"/>
                <w:w w:val="46"/>
                <w:sz w:val="20"/>
              </w:rPr>
              <w:t>_</w:t>
            </w:r>
            <w:r>
              <w:rPr>
                <w:color w:val="383838"/>
                <w:sz w:val="20"/>
              </w:rPr>
              <w:t>  </w:t>
            </w:r>
            <w:r>
              <w:rPr>
                <w:color w:val="383838"/>
                <w:spacing w:val="-10"/>
                <w:sz w:val="20"/>
              </w:rPr>
              <w:t> </w:t>
            </w:r>
            <w:r>
              <w:rPr>
                <w:color w:val="383838"/>
                <w:w w:val="99"/>
                <w:sz w:val="20"/>
                <w:u w:val="single" w:color="555555"/>
              </w:rPr>
              <w:t> </w:t>
            </w:r>
            <w:r>
              <w:rPr>
                <w:color w:val="383838"/>
                <w:sz w:val="20"/>
                <w:u w:val="single" w:color="555555"/>
              </w:rPr>
              <w:tab/>
            </w:r>
            <w:r>
              <w:rPr>
                <w:color w:val="383838"/>
                <w:sz w:val="20"/>
              </w:rPr>
              <w:tab/>
            </w:r>
            <w:r>
              <w:rPr>
                <w:color w:val="383838"/>
                <w:spacing w:val="13"/>
                <w:w w:val="32"/>
                <w:sz w:val="20"/>
              </w:rPr>
              <w:t>_</w:t>
            </w:r>
            <w:r>
              <w:rPr>
                <w:color w:val="383838"/>
                <w:w w:val="99"/>
                <w:sz w:val="20"/>
                <w:u w:val="single" w:color="555555"/>
              </w:rPr>
              <w:t> </w:t>
            </w:r>
            <w:r>
              <w:rPr>
                <w:color w:val="383838"/>
                <w:sz w:val="20"/>
                <w:u w:val="single" w:color="555555"/>
              </w:rPr>
              <w:t>  </w:t>
            </w:r>
            <w:r>
              <w:rPr>
                <w:color w:val="383838"/>
                <w:spacing w:val="-23"/>
                <w:sz w:val="20"/>
                <w:u w:val="single" w:color="555555"/>
              </w:rPr>
              <w:t> </w:t>
            </w:r>
            <w:r>
              <w:rPr>
                <w:color w:val="383838"/>
                <w:sz w:val="20"/>
              </w:rPr>
              <w:t> </w:t>
            </w:r>
            <w:r>
              <w:rPr>
                <w:color w:val="383838"/>
                <w:spacing w:val="-19"/>
                <w:sz w:val="20"/>
              </w:rPr>
              <w:t> </w:t>
            </w:r>
            <w:r>
              <w:rPr>
                <w:color w:val="383838"/>
                <w:spacing w:val="11"/>
                <w:w w:val="32"/>
                <w:sz w:val="20"/>
              </w:rPr>
              <w:t>_</w:t>
            </w:r>
            <w:r>
              <w:rPr>
                <w:color w:val="383838"/>
                <w:w w:val="99"/>
                <w:sz w:val="20"/>
                <w:u w:val="single" w:color="555555"/>
              </w:rPr>
              <w:t> </w:t>
            </w:r>
            <w:r>
              <w:rPr>
                <w:color w:val="383838"/>
                <w:sz w:val="20"/>
                <w:u w:val="single" w:color="555555"/>
              </w:rPr>
              <w:t>  </w:t>
            </w:r>
            <w:r>
              <w:rPr>
                <w:color w:val="383838"/>
                <w:spacing w:val="-23"/>
                <w:sz w:val="20"/>
                <w:u w:val="single" w:color="555555"/>
              </w:rPr>
              <w:t> </w:t>
            </w:r>
            <w:r>
              <w:rPr>
                <w:color w:val="383838"/>
                <w:sz w:val="20"/>
              </w:rPr>
              <w:t> </w:t>
            </w:r>
            <w:r>
              <w:rPr>
                <w:color w:val="383838"/>
                <w:spacing w:val="-19"/>
                <w:sz w:val="20"/>
              </w:rPr>
              <w:t> </w:t>
            </w:r>
            <w:r>
              <w:rPr>
                <w:color w:val="383838"/>
                <w:spacing w:val="4"/>
                <w:w w:val="32"/>
                <w:sz w:val="20"/>
              </w:rPr>
              <w:t>_</w:t>
            </w:r>
            <w:r>
              <w:rPr>
                <w:color w:val="565656"/>
                <w:w w:val="93"/>
                <w:sz w:val="20"/>
              </w:rPr>
              <w:t>.</w:t>
            </w:r>
          </w:p>
          <w:p>
            <w:pPr>
              <w:pStyle w:val="TableParagraph"/>
              <w:spacing w:line="264" w:lineRule="auto" w:before="14"/>
              <w:ind w:left="101" w:right="2179" w:hanging="1"/>
              <w:rPr>
                <w:sz w:val="16"/>
              </w:rPr>
            </w:pPr>
            <w:r>
              <w:rPr>
                <w:color w:val="383838"/>
                <w:w w:val="105"/>
                <w:sz w:val="16"/>
              </w:rPr>
              <w:t>Eğitim toplantısı</w:t>
            </w:r>
            <w:r>
              <w:rPr>
                <w:color w:val="565656"/>
                <w:w w:val="105"/>
                <w:sz w:val="16"/>
              </w:rPr>
              <w:t>: </w:t>
            </w:r>
            <w:r>
              <w:rPr>
                <w:color w:val="383838"/>
                <w:w w:val="105"/>
                <w:sz w:val="16"/>
              </w:rPr>
              <w:t>Asistan Dersi Klinik çalışmalar</w:t>
            </w:r>
          </w:p>
        </w:tc>
        <w:tc>
          <w:tcPr>
            <w:tcW w:w="666" w:type="dxa"/>
            <w:tcBorders>
              <w:left w:val="single" w:sz="4" w:space="0" w:color="000000"/>
              <w:right w:val="single" w:sz="2" w:space="0" w:color="000000"/>
            </w:tcBorders>
          </w:tcPr>
          <w:p>
            <w:pPr>
              <w:pStyle w:val="TableParagraph"/>
              <w:spacing w:line="207" w:lineRule="exact"/>
              <w:ind w:right="1"/>
              <w:jc w:val="center"/>
              <w:rPr>
                <w:rFonts w:ascii="Times New Roman"/>
                <w:sz w:val="18"/>
              </w:rPr>
            </w:pPr>
            <w:r>
              <w:rPr>
                <w:rFonts w:ascii="Times New Roman"/>
                <w:color w:val="383838"/>
                <w:w w:val="110"/>
                <w:sz w:val="18"/>
              </w:rPr>
              <w:t>1</w:t>
            </w:r>
          </w:p>
          <w:p>
            <w:pPr>
              <w:pStyle w:val="TableParagraph"/>
              <w:spacing w:line="206" w:lineRule="exact"/>
              <w:ind w:right="1"/>
              <w:jc w:val="center"/>
              <w:rPr>
                <w:rFonts w:ascii="Times New Roman"/>
                <w:sz w:val="18"/>
              </w:rPr>
            </w:pPr>
            <w:r>
              <w:rPr>
                <w:rFonts w:ascii="Times New Roman"/>
                <w:color w:val="383838"/>
                <w:w w:val="110"/>
                <w:sz w:val="18"/>
              </w:rPr>
              <w:t>1</w:t>
            </w:r>
          </w:p>
          <w:p>
            <w:pPr>
              <w:pStyle w:val="TableParagraph"/>
              <w:spacing w:line="206" w:lineRule="exact"/>
              <w:ind w:right="1"/>
              <w:jc w:val="center"/>
              <w:rPr>
                <w:rFonts w:ascii="Times New Roman"/>
                <w:sz w:val="18"/>
              </w:rPr>
            </w:pPr>
            <w:r>
              <w:rPr>
                <w:rFonts w:ascii="Times New Roman"/>
                <w:color w:val="383838"/>
                <w:w w:val="110"/>
                <w:sz w:val="18"/>
              </w:rPr>
              <w:t>1</w:t>
            </w:r>
          </w:p>
          <w:p>
            <w:pPr>
              <w:pStyle w:val="TableParagraph"/>
              <w:tabs>
                <w:tab w:pos="590" w:val="left" w:leader="none"/>
              </w:tabs>
              <w:spacing w:line="236" w:lineRule="exact"/>
              <w:ind w:left="279"/>
              <w:rPr>
                <w:sz w:val="16"/>
              </w:rPr>
            </w:pPr>
            <w:r>
              <w:rPr>
                <w:rFonts w:ascii="Times New Roman"/>
                <w:color w:val="383838"/>
                <w:w w:val="110"/>
                <w:sz w:val="18"/>
              </w:rPr>
              <w:t>1</w:t>
              <w:tab/>
            </w:r>
            <w:r>
              <w:rPr>
                <w:color w:val="565656"/>
                <w:w w:val="110"/>
                <w:position w:val="-4"/>
                <w:sz w:val="16"/>
              </w:rPr>
              <w:t>-</w:t>
            </w:r>
          </w:p>
          <w:p>
            <w:pPr>
              <w:pStyle w:val="TableParagraph"/>
              <w:spacing w:line="191" w:lineRule="exact"/>
              <w:ind w:right="1"/>
              <w:jc w:val="center"/>
              <w:rPr>
                <w:rFonts w:ascii="Times New Roman"/>
                <w:sz w:val="18"/>
              </w:rPr>
            </w:pPr>
            <w:r>
              <w:rPr>
                <w:rFonts w:ascii="Times New Roman"/>
                <w:color w:val="383838"/>
                <w:w w:val="110"/>
                <w:sz w:val="18"/>
              </w:rPr>
              <w:t>1</w:t>
            </w:r>
          </w:p>
          <w:p>
            <w:pPr>
              <w:pStyle w:val="TableParagraph"/>
              <w:spacing w:before="17"/>
              <w:ind w:left="1"/>
              <w:jc w:val="center"/>
              <w:rPr>
                <w:sz w:val="16"/>
              </w:rPr>
            </w:pPr>
            <w:r>
              <w:rPr>
                <w:color w:val="383838"/>
                <w:w w:val="104"/>
                <w:sz w:val="16"/>
              </w:rPr>
              <w:t>3</w:t>
            </w:r>
          </w:p>
        </w:tc>
        <w:tc>
          <w:tcPr>
            <w:tcW w:w="1714" w:type="dxa"/>
            <w:tcBorders>
              <w:left w:val="single" w:sz="2" w:space="0" w:color="000000"/>
              <w:right w:val="single" w:sz="4" w:space="0" w:color="000000"/>
            </w:tcBorders>
          </w:tcPr>
          <w:p>
            <w:pPr>
              <w:pStyle w:val="TableParagraph"/>
              <w:spacing w:line="268" w:lineRule="auto" w:before="18"/>
              <w:ind w:left="104" w:right="1068"/>
              <w:jc w:val="both"/>
              <w:rPr>
                <w:sz w:val="16"/>
              </w:rPr>
            </w:pPr>
            <w:r>
              <w:rPr>
                <w:color w:val="383838"/>
                <w:w w:val="105"/>
                <w:sz w:val="16"/>
              </w:rPr>
              <w:t>Sunum Sunum Sunum</w:t>
            </w:r>
          </w:p>
          <w:p>
            <w:pPr>
              <w:pStyle w:val="TableParagraph"/>
              <w:spacing w:line="190" w:lineRule="exact" w:before="11"/>
              <w:ind w:left="198"/>
              <w:jc w:val="both"/>
              <w:rPr>
                <w:sz w:val="20"/>
              </w:rPr>
            </w:pPr>
            <w:r>
              <w:rPr>
                <w:color w:val="383838"/>
                <w:w w:val="195"/>
                <w:sz w:val="16"/>
              </w:rPr>
              <w:t>l!</w:t>
            </w:r>
            <w:r>
              <w:rPr>
                <w:color w:val="383838"/>
                <w:sz w:val="16"/>
              </w:rPr>
              <w:t> </w:t>
            </w:r>
            <w:r>
              <w:rPr>
                <w:color w:val="383838"/>
                <w:spacing w:val="-3"/>
                <w:sz w:val="16"/>
              </w:rPr>
              <w:t> </w:t>
            </w:r>
            <w:r>
              <w:rPr>
                <w:color w:val="383838"/>
                <w:w w:val="195"/>
                <w:sz w:val="16"/>
              </w:rPr>
              <w:t>l</w:t>
            </w:r>
            <w:r>
              <w:rPr>
                <w:color w:val="383838"/>
                <w:spacing w:val="-5"/>
                <w:sz w:val="16"/>
              </w:rPr>
              <w:t> </w:t>
            </w:r>
            <w:r>
              <w:rPr>
                <w:color w:val="565656"/>
                <w:spacing w:val="-23"/>
                <w:w w:val="36"/>
                <w:sz w:val="20"/>
              </w:rPr>
              <w:t>_</w:t>
            </w:r>
            <w:r>
              <w:rPr>
                <w:color w:val="383838"/>
                <w:w w:val="61"/>
                <w:sz w:val="20"/>
              </w:rPr>
              <w:t>L</w:t>
            </w:r>
            <w:r>
              <w:rPr>
                <w:color w:val="383838"/>
                <w:spacing w:val="12"/>
                <w:w w:val="61"/>
                <w:sz w:val="20"/>
              </w:rPr>
              <w:t>}</w:t>
            </w:r>
            <w:r>
              <w:rPr>
                <w:color w:val="383838"/>
                <w:w w:val="84"/>
                <w:sz w:val="20"/>
              </w:rPr>
              <w:t>y</w:t>
            </w:r>
            <w:r>
              <w:rPr>
                <w:color w:val="383838"/>
                <w:spacing w:val="-23"/>
                <w:w w:val="83"/>
                <w:sz w:val="20"/>
              </w:rPr>
              <w:t>9</w:t>
            </w:r>
            <w:r>
              <w:rPr>
                <w:color w:val="565656"/>
                <w:w w:val="32"/>
                <w:sz w:val="20"/>
              </w:rPr>
              <w:t>_</w:t>
            </w:r>
            <w:r>
              <w:rPr>
                <w:color w:val="565656"/>
                <w:spacing w:val="7"/>
                <w:sz w:val="20"/>
              </w:rPr>
              <w:t> </w:t>
            </w:r>
            <w:r>
              <w:rPr>
                <w:color w:val="383838"/>
                <w:w w:val="35"/>
                <w:sz w:val="20"/>
              </w:rPr>
              <w:t>1</w:t>
            </w:r>
            <w:r>
              <w:rPr>
                <w:color w:val="383838"/>
                <w:spacing w:val="22"/>
                <w:sz w:val="20"/>
              </w:rPr>
              <w:t> </w:t>
            </w:r>
            <w:r>
              <w:rPr>
                <w:color w:val="383838"/>
                <w:w w:val="46"/>
                <w:sz w:val="20"/>
              </w:rPr>
              <w:t>'!1</w:t>
            </w:r>
            <w:r>
              <w:rPr>
                <w:color w:val="383838"/>
                <w:spacing w:val="-19"/>
                <w:w w:val="46"/>
                <w:sz w:val="20"/>
              </w:rPr>
              <w:t>_</w:t>
            </w:r>
            <w:r>
              <w:rPr>
                <w:color w:val="565656"/>
                <w:spacing w:val="5"/>
                <w:w w:val="99"/>
                <w:sz w:val="20"/>
              </w:rPr>
              <w:t>----</w:t>
            </w:r>
            <w:r>
              <w:rPr>
                <w:color w:val="565656"/>
                <w:w w:val="99"/>
                <w:sz w:val="20"/>
              </w:rPr>
              <w:t>-</w:t>
            </w:r>
          </w:p>
          <w:p>
            <w:pPr>
              <w:pStyle w:val="TableParagraph"/>
              <w:tabs>
                <w:tab w:pos="1678" w:val="left" w:leader="none"/>
              </w:tabs>
              <w:spacing w:line="204" w:lineRule="exact"/>
              <w:ind w:left="104"/>
              <w:jc w:val="both"/>
              <w:rPr>
                <w:sz w:val="16"/>
              </w:rPr>
            </w:pPr>
            <w:r>
              <w:rPr>
                <w:color w:val="383838"/>
                <w:w w:val="105"/>
                <w:sz w:val="16"/>
              </w:rPr>
              <w:t>Sunum</w:t>
              <w:tab/>
            </w:r>
            <w:r>
              <w:rPr>
                <w:color w:val="565656"/>
                <w:spacing w:val="-37"/>
                <w:w w:val="105"/>
                <w:position w:val="6"/>
                <w:sz w:val="16"/>
              </w:rPr>
              <w:t>-</w:t>
            </w:r>
          </w:p>
          <w:p>
            <w:pPr>
              <w:pStyle w:val="TableParagraph"/>
              <w:spacing w:before="18"/>
              <w:ind w:left="104"/>
              <w:jc w:val="both"/>
              <w:rPr>
                <w:sz w:val="16"/>
              </w:rPr>
            </w:pPr>
            <w:r>
              <w:rPr>
                <w:color w:val="383838"/>
                <w:w w:val="105"/>
                <w:sz w:val="16"/>
              </w:rPr>
              <w:t>Klinik Uygulama</w:t>
            </w:r>
          </w:p>
        </w:tc>
        <w:tc>
          <w:tcPr>
            <w:tcW w:w="1519" w:type="dxa"/>
            <w:tcBorders>
              <w:left w:val="single" w:sz="4" w:space="0" w:color="000000"/>
              <w:right w:val="single" w:sz="12" w:space="0" w:color="000000"/>
            </w:tcBorders>
          </w:tcPr>
          <w:p>
            <w:pPr>
              <w:pStyle w:val="TableParagraph"/>
              <w:spacing w:line="268" w:lineRule="auto" w:before="18"/>
              <w:ind w:left="95" w:right="883" w:firstLine="2"/>
              <w:jc w:val="both"/>
              <w:rPr>
                <w:sz w:val="16"/>
              </w:rPr>
            </w:pPr>
            <w:r>
              <w:rPr>
                <w:color w:val="383838"/>
                <w:w w:val="110"/>
                <w:sz w:val="16"/>
              </w:rPr>
              <w:t>Y</w:t>
            </w:r>
            <w:r>
              <w:rPr>
                <w:color w:val="383838"/>
                <w:spacing w:val="-17"/>
                <w:w w:val="110"/>
                <w:sz w:val="16"/>
              </w:rPr>
              <w:t> </w:t>
            </w:r>
            <w:r>
              <w:rPr>
                <w:color w:val="383838"/>
                <w:w w:val="110"/>
                <w:sz w:val="16"/>
              </w:rPr>
              <w:t>Usta S</w:t>
            </w:r>
            <w:r>
              <w:rPr>
                <w:color w:val="383838"/>
                <w:spacing w:val="-10"/>
                <w:w w:val="110"/>
                <w:sz w:val="16"/>
              </w:rPr>
              <w:t> </w:t>
            </w:r>
            <w:r>
              <w:rPr>
                <w:color w:val="383838"/>
                <w:w w:val="110"/>
                <w:sz w:val="16"/>
              </w:rPr>
              <w:t>Ünal S</w:t>
            </w:r>
            <w:r>
              <w:rPr>
                <w:color w:val="383838"/>
                <w:spacing w:val="-11"/>
                <w:w w:val="110"/>
                <w:sz w:val="16"/>
              </w:rPr>
              <w:t> </w:t>
            </w:r>
            <w:r>
              <w:rPr>
                <w:color w:val="383838"/>
                <w:w w:val="110"/>
                <w:sz w:val="16"/>
              </w:rPr>
              <w:t>Ünal</w:t>
            </w:r>
          </w:p>
          <w:p>
            <w:pPr>
              <w:pStyle w:val="TableParagraph"/>
              <w:spacing w:line="171" w:lineRule="exact" w:before="1"/>
              <w:ind w:left="95"/>
              <w:jc w:val="both"/>
              <w:rPr>
                <w:sz w:val="16"/>
              </w:rPr>
            </w:pPr>
            <w:r>
              <w:rPr>
                <w:color w:val="383838"/>
                <w:w w:val="110"/>
                <w:sz w:val="16"/>
              </w:rPr>
              <w:t>Danışman ÖÜ</w:t>
            </w:r>
          </w:p>
          <w:p>
            <w:pPr>
              <w:pStyle w:val="TableParagraph"/>
              <w:spacing w:line="171" w:lineRule="exact"/>
              <w:ind w:left="102"/>
              <w:jc w:val="both"/>
              <w:rPr>
                <w:sz w:val="16"/>
              </w:rPr>
            </w:pPr>
            <w:r>
              <w:rPr>
                <w:color w:val="383838"/>
                <w:spacing w:val="-19"/>
                <w:w w:val="105"/>
                <w:sz w:val="16"/>
              </w:rPr>
              <w:t>o</w:t>
            </w:r>
            <w:r>
              <w:rPr>
                <w:color w:val="565656"/>
                <w:spacing w:val="-19"/>
                <w:w w:val="105"/>
                <w:sz w:val="16"/>
              </w:rPr>
              <w:t>-</w:t>
            </w:r>
            <w:r>
              <w:rPr>
                <w:color w:val="383838"/>
                <w:spacing w:val="-19"/>
                <w:w w:val="105"/>
                <w:sz w:val="16"/>
              </w:rPr>
              <w:t>a </w:t>
            </w:r>
            <w:r>
              <w:rPr>
                <w:color w:val="383838"/>
                <w:spacing w:val="-13"/>
                <w:w w:val="105"/>
                <w:sz w:val="16"/>
              </w:rPr>
              <w:t>r</w:t>
            </w:r>
            <w:r>
              <w:rPr>
                <w:color w:val="565656"/>
                <w:spacing w:val="-13"/>
                <w:w w:val="105"/>
                <w:sz w:val="16"/>
              </w:rPr>
              <w:t>-</w:t>
            </w:r>
            <w:r>
              <w:rPr>
                <w:color w:val="383838"/>
                <w:spacing w:val="-13"/>
                <w:w w:val="105"/>
                <w:sz w:val="16"/>
              </w:rPr>
              <w:t>i,şma</w:t>
            </w:r>
            <w:r>
              <w:rPr>
                <w:color w:val="565656"/>
                <w:spacing w:val="-13"/>
                <w:w w:val="105"/>
                <w:sz w:val="16"/>
              </w:rPr>
              <w:t>-</w:t>
            </w:r>
            <w:r>
              <w:rPr>
                <w:color w:val="383838"/>
                <w:spacing w:val="-13"/>
                <w:w w:val="105"/>
                <w:sz w:val="16"/>
              </w:rPr>
              <w:t>n </w:t>
            </w:r>
            <w:r>
              <w:rPr>
                <w:color w:val="383838"/>
                <w:w w:val="105"/>
                <w:sz w:val="16"/>
              </w:rPr>
              <w:t>o </w:t>
            </w:r>
            <w:r>
              <w:rPr>
                <w:color w:val="383838"/>
                <w:spacing w:val="-12"/>
                <w:w w:val="105"/>
                <w:sz w:val="16"/>
              </w:rPr>
              <w:t>u</w:t>
            </w:r>
            <w:r>
              <w:rPr>
                <w:color w:val="565656"/>
                <w:spacing w:val="-12"/>
                <w:w w:val="105"/>
                <w:sz w:val="16"/>
              </w:rPr>
              <w:t>- </w:t>
            </w:r>
            <w:r>
              <w:rPr>
                <w:color w:val="565656"/>
                <w:spacing w:val="10"/>
                <w:w w:val="105"/>
                <w:sz w:val="16"/>
              </w:rPr>
              <w:t>---</w:t>
            </w:r>
          </w:p>
        </w:tc>
      </w:tr>
      <w:tr>
        <w:trPr>
          <w:trHeight w:val="1560" w:hRule="exact"/>
        </w:trPr>
        <w:tc>
          <w:tcPr>
            <w:tcW w:w="571" w:type="dxa"/>
            <w:tcBorders>
              <w:right w:val="single" w:sz="4" w:space="0" w:color="000000"/>
            </w:tcBorders>
          </w:tcPr>
          <w:p>
            <w:pPr>
              <w:pStyle w:val="TableParagraph"/>
              <w:rPr>
                <w:b/>
                <w:sz w:val="20"/>
              </w:rPr>
            </w:pPr>
          </w:p>
          <w:p>
            <w:pPr>
              <w:pStyle w:val="TableParagraph"/>
              <w:rPr>
                <w:b/>
                <w:sz w:val="20"/>
              </w:rPr>
            </w:pPr>
          </w:p>
          <w:p>
            <w:pPr>
              <w:pStyle w:val="TableParagraph"/>
              <w:spacing w:before="9"/>
              <w:rPr>
                <w:b/>
                <w:sz w:val="17"/>
              </w:rPr>
            </w:pPr>
          </w:p>
          <w:p>
            <w:pPr>
              <w:pStyle w:val="TableParagraph"/>
              <w:spacing w:line="202" w:lineRule="exact"/>
              <w:ind w:left="4"/>
              <w:jc w:val="center"/>
              <w:rPr>
                <w:rFonts w:ascii="Times New Roman"/>
                <w:sz w:val="19"/>
              </w:rPr>
            </w:pPr>
            <w:r>
              <w:rPr>
                <w:rFonts w:ascii="Times New Roman"/>
                <w:color w:val="383838"/>
                <w:w w:val="102"/>
                <w:sz w:val="19"/>
              </w:rPr>
              <w:t>2</w:t>
            </w:r>
          </w:p>
          <w:p>
            <w:pPr>
              <w:pStyle w:val="TableParagraph"/>
              <w:spacing w:line="168" w:lineRule="exact"/>
              <w:ind w:right="-31"/>
              <w:jc w:val="right"/>
              <w:rPr>
                <w:sz w:val="16"/>
              </w:rPr>
            </w:pPr>
            <w:r>
              <w:rPr>
                <w:color w:val="565656"/>
                <w:w w:val="109"/>
                <w:sz w:val="16"/>
              </w:rPr>
              <w:t>-</w:t>
            </w:r>
          </w:p>
        </w:tc>
        <w:tc>
          <w:tcPr>
            <w:tcW w:w="4847" w:type="dxa"/>
            <w:tcBorders>
              <w:left w:val="single" w:sz="4" w:space="0" w:color="000000"/>
              <w:right w:val="single" w:sz="4" w:space="0" w:color="000000"/>
            </w:tcBorders>
          </w:tcPr>
          <w:p>
            <w:pPr>
              <w:pStyle w:val="TableParagraph"/>
              <w:spacing w:line="268" w:lineRule="auto" w:before="30"/>
              <w:ind w:left="101" w:right="2179"/>
              <w:rPr>
                <w:sz w:val="16"/>
              </w:rPr>
            </w:pPr>
            <w:r>
              <w:rPr>
                <w:color w:val="383838"/>
                <w:w w:val="105"/>
                <w:sz w:val="16"/>
              </w:rPr>
              <w:t>Kas-İskelet Sistemi Muayenesi Baş ve Boyun Muayenesi</w:t>
            </w:r>
          </w:p>
          <w:p>
            <w:pPr>
              <w:pStyle w:val="TableParagraph"/>
              <w:spacing w:line="268" w:lineRule="auto" w:before="1"/>
              <w:ind w:left="101" w:right="1730"/>
              <w:rPr>
                <w:sz w:val="16"/>
              </w:rPr>
            </w:pPr>
            <w:r>
              <w:rPr>
                <w:color w:val="383838"/>
                <w:w w:val="105"/>
                <w:sz w:val="16"/>
              </w:rPr>
              <w:t>Kalp ve dolaşım sistemi muayenesi Klinik çalışmalar</w:t>
            </w:r>
          </w:p>
          <w:p>
            <w:pPr>
              <w:pStyle w:val="TableParagraph"/>
              <w:spacing w:line="180" w:lineRule="exact"/>
              <w:ind w:left="100"/>
              <w:rPr>
                <w:sz w:val="16"/>
              </w:rPr>
            </w:pPr>
            <w:r>
              <w:rPr>
                <w:color w:val="383838"/>
                <w:spacing w:val="-39"/>
                <w:w w:val="109"/>
                <w:sz w:val="16"/>
              </w:rPr>
              <w:t>E</w:t>
            </w:r>
            <w:r>
              <w:rPr>
                <w:color w:val="383838"/>
                <w:spacing w:val="6"/>
                <w:w w:val="27"/>
                <w:sz w:val="16"/>
              </w:rPr>
              <w:t>/</w:t>
            </w:r>
            <w:r>
              <w:rPr>
                <w:color w:val="383838"/>
                <w:w w:val="67"/>
                <w:sz w:val="16"/>
              </w:rPr>
              <w:t>f</w:t>
            </w:r>
            <w:r>
              <w:rPr>
                <w:color w:val="383838"/>
                <w:spacing w:val="-5"/>
                <w:sz w:val="16"/>
              </w:rPr>
              <w:t> </w:t>
            </w:r>
            <w:r>
              <w:rPr>
                <w:color w:val="383838"/>
                <w:w w:val="16"/>
                <w:sz w:val="16"/>
              </w:rPr>
              <w:t>i</w:t>
            </w:r>
            <w:r>
              <w:rPr>
                <w:color w:val="383838"/>
                <w:spacing w:val="22"/>
                <w:sz w:val="16"/>
              </w:rPr>
              <w:t> </w:t>
            </w:r>
            <w:r>
              <w:rPr>
                <w:color w:val="383838"/>
                <w:w w:val="16"/>
                <w:sz w:val="16"/>
              </w:rPr>
              <w:t>ti</w:t>
            </w:r>
            <w:r>
              <w:rPr>
                <w:color w:val="383838"/>
                <w:spacing w:val="20"/>
                <w:sz w:val="16"/>
              </w:rPr>
              <w:t> </w:t>
            </w:r>
            <w:r>
              <w:rPr>
                <w:color w:val="383838"/>
                <w:w w:val="16"/>
                <w:sz w:val="16"/>
              </w:rPr>
              <w:t>m</w:t>
            </w:r>
            <w:r>
              <w:rPr>
                <w:color w:val="383838"/>
                <w:spacing w:val="-21"/>
                <w:sz w:val="16"/>
              </w:rPr>
              <w:t> </w:t>
            </w:r>
            <w:r>
              <w:rPr>
                <w:color w:val="565656"/>
                <w:w w:val="16"/>
                <w:sz w:val="16"/>
              </w:rPr>
              <w:t>-</w:t>
            </w:r>
            <w:r>
              <w:rPr>
                <w:color w:val="565656"/>
                <w:sz w:val="16"/>
              </w:rPr>
              <w:t>  </w:t>
            </w:r>
            <w:r>
              <w:rPr>
                <w:color w:val="565656"/>
                <w:spacing w:val="5"/>
                <w:sz w:val="16"/>
              </w:rPr>
              <w:t> </w:t>
            </w:r>
            <w:r>
              <w:rPr>
                <w:color w:val="383838"/>
                <w:w w:val="16"/>
                <w:sz w:val="16"/>
              </w:rPr>
              <w:t>top</w:t>
            </w:r>
            <w:r>
              <w:rPr>
                <w:color w:val="383838"/>
                <w:spacing w:val="2"/>
                <w:sz w:val="16"/>
              </w:rPr>
              <w:t> </w:t>
            </w:r>
            <w:r>
              <w:rPr>
                <w:color w:val="383838"/>
                <w:w w:val="76"/>
                <w:sz w:val="16"/>
              </w:rPr>
              <w:t>fan</w:t>
            </w:r>
            <w:r>
              <w:rPr>
                <w:color w:val="383838"/>
                <w:spacing w:val="-24"/>
                <w:w w:val="76"/>
                <w:sz w:val="16"/>
              </w:rPr>
              <w:t>t</w:t>
            </w:r>
            <w:r>
              <w:rPr>
                <w:color w:val="565656"/>
                <w:spacing w:val="-18"/>
                <w:w w:val="76"/>
                <w:sz w:val="16"/>
              </w:rPr>
              <w:t>-</w:t>
            </w:r>
            <w:r>
              <w:rPr>
                <w:color w:val="383838"/>
                <w:w w:val="76"/>
                <w:sz w:val="16"/>
              </w:rPr>
              <w:t>,</w:t>
            </w:r>
            <w:r>
              <w:rPr>
                <w:color w:val="383838"/>
                <w:sz w:val="16"/>
              </w:rPr>
              <w:t> </w:t>
            </w:r>
            <w:r>
              <w:rPr>
                <w:color w:val="383838"/>
                <w:spacing w:val="-16"/>
                <w:sz w:val="16"/>
              </w:rPr>
              <w:t> </w:t>
            </w:r>
            <w:r>
              <w:rPr>
                <w:color w:val="383838"/>
                <w:w w:val="76"/>
                <w:sz w:val="16"/>
              </w:rPr>
              <w:t>s</w:t>
            </w:r>
            <w:r>
              <w:rPr>
                <w:color w:val="383838"/>
                <w:spacing w:val="-7"/>
                <w:w w:val="76"/>
                <w:sz w:val="16"/>
              </w:rPr>
              <w:t>,</w:t>
            </w:r>
            <w:r>
              <w:rPr>
                <w:color w:val="565656"/>
                <w:spacing w:val="-15"/>
                <w:w w:val="76"/>
                <w:sz w:val="16"/>
              </w:rPr>
              <w:t>-</w:t>
            </w:r>
            <w:r>
              <w:rPr>
                <w:color w:val="565656"/>
                <w:w w:val="76"/>
                <w:sz w:val="16"/>
              </w:rPr>
              <w:t>:</w:t>
            </w:r>
            <w:r>
              <w:rPr>
                <w:color w:val="565656"/>
                <w:spacing w:val="14"/>
                <w:sz w:val="16"/>
              </w:rPr>
              <w:t> </w:t>
            </w:r>
            <w:r>
              <w:rPr>
                <w:color w:val="383838"/>
                <w:w w:val="107"/>
                <w:sz w:val="16"/>
              </w:rPr>
              <w:t>Rady</w:t>
            </w:r>
            <w:r>
              <w:rPr>
                <w:color w:val="383838"/>
                <w:spacing w:val="-37"/>
                <w:w w:val="107"/>
                <w:sz w:val="16"/>
              </w:rPr>
              <w:t>a</w:t>
            </w:r>
            <w:r>
              <w:rPr>
                <w:color w:val="383838"/>
                <w:w w:val="104"/>
                <w:sz w:val="16"/>
              </w:rPr>
              <w:t>ı</w:t>
            </w:r>
            <w:r>
              <w:rPr>
                <w:color w:val="383838"/>
                <w:spacing w:val="-37"/>
                <w:w w:val="104"/>
                <w:sz w:val="16"/>
              </w:rPr>
              <w:t>o</w:t>
            </w:r>
            <w:r>
              <w:rPr>
                <w:color w:val="383838"/>
                <w:w w:val="41"/>
                <w:sz w:val="16"/>
              </w:rPr>
              <w:t>J</w:t>
            </w:r>
            <w:r>
              <w:rPr>
                <w:color w:val="383838"/>
                <w:spacing w:val="-20"/>
                <w:sz w:val="16"/>
              </w:rPr>
              <w:t> </w:t>
            </w:r>
            <w:r>
              <w:rPr>
                <w:color w:val="383838"/>
                <w:w w:val="16"/>
                <w:sz w:val="16"/>
              </w:rPr>
              <w:t>i</w:t>
            </w:r>
            <w:r>
              <w:rPr>
                <w:color w:val="383838"/>
                <w:spacing w:val="9"/>
                <w:sz w:val="16"/>
              </w:rPr>
              <w:t> </w:t>
            </w:r>
            <w:r>
              <w:rPr>
                <w:color w:val="383838"/>
                <w:w w:val="16"/>
                <w:sz w:val="16"/>
              </w:rPr>
              <w:t>ı</w:t>
            </w:r>
            <w:r>
              <w:rPr>
                <w:color w:val="383838"/>
                <w:spacing w:val="-33"/>
                <w:sz w:val="16"/>
              </w:rPr>
              <w:t> </w:t>
            </w:r>
            <w:r>
              <w:rPr>
                <w:color w:val="383838"/>
                <w:w w:val="96"/>
                <w:sz w:val="16"/>
              </w:rPr>
              <w:t>fritôr</w:t>
            </w:r>
            <w:r>
              <w:rPr>
                <w:color w:val="383838"/>
                <w:spacing w:val="-27"/>
                <w:w w:val="96"/>
                <w:sz w:val="16"/>
              </w:rPr>
              <w:t>r</w:t>
            </w:r>
            <w:r>
              <w:rPr>
                <w:color w:val="565656"/>
                <w:spacing w:val="-26"/>
                <w:w w:val="96"/>
                <w:sz w:val="16"/>
              </w:rPr>
              <w:t>-</w:t>
            </w:r>
            <w:r>
              <w:rPr>
                <w:color w:val="383838"/>
                <w:w w:val="96"/>
                <w:sz w:val="16"/>
              </w:rPr>
              <w:t>i</w:t>
            </w:r>
            <w:r>
              <w:rPr>
                <w:color w:val="383838"/>
                <w:sz w:val="16"/>
              </w:rPr>
              <w:t> </w:t>
            </w:r>
            <w:r>
              <w:rPr>
                <w:color w:val="383838"/>
                <w:spacing w:val="-14"/>
                <w:sz w:val="16"/>
              </w:rPr>
              <w:t> </w:t>
            </w:r>
            <w:r>
              <w:rPr>
                <w:color w:val="383838"/>
                <w:w w:val="96"/>
                <w:sz w:val="16"/>
              </w:rPr>
              <w:t>sem</w:t>
            </w:r>
            <w:r>
              <w:rPr>
                <w:color w:val="383838"/>
                <w:spacing w:val="19"/>
                <w:w w:val="96"/>
                <w:sz w:val="16"/>
              </w:rPr>
              <w:t>r</w:t>
            </w:r>
            <w:r>
              <w:rPr>
                <w:color w:val="383838"/>
                <w:w w:val="93"/>
                <w:sz w:val="16"/>
              </w:rPr>
              <w:t>riei</w:t>
            </w:r>
            <w:r>
              <w:rPr>
                <w:color w:val="383838"/>
                <w:spacing w:val="-14"/>
                <w:w w:val="93"/>
                <w:sz w:val="16"/>
              </w:rPr>
              <w:t>f</w:t>
            </w:r>
            <w:r>
              <w:rPr>
                <w:color w:val="565656"/>
                <w:w w:val="93"/>
                <w:sz w:val="16"/>
              </w:rPr>
              <w:t>-</w:t>
            </w:r>
            <w:r>
              <w:rPr>
                <w:color w:val="565656"/>
                <w:spacing w:val="-23"/>
                <w:sz w:val="16"/>
              </w:rPr>
              <w:t> </w:t>
            </w:r>
            <w:r>
              <w:rPr>
                <w:color w:val="565656"/>
                <w:w w:val="93"/>
                <w:sz w:val="16"/>
              </w:rPr>
              <w:t>-</w:t>
            </w:r>
            <w:r>
              <w:rPr>
                <w:color w:val="565656"/>
                <w:spacing w:val="-23"/>
                <w:sz w:val="16"/>
              </w:rPr>
              <w:t> </w:t>
            </w:r>
            <w:r>
              <w:rPr>
                <w:color w:val="565656"/>
                <w:w w:val="93"/>
                <w:sz w:val="16"/>
              </w:rPr>
              <w:t>-</w:t>
            </w:r>
            <w:r>
              <w:rPr>
                <w:color w:val="565656"/>
                <w:spacing w:val="-18"/>
                <w:sz w:val="16"/>
              </w:rPr>
              <w:t> </w:t>
            </w:r>
            <w:r>
              <w:rPr>
                <w:color w:val="565656"/>
                <w:w w:val="93"/>
                <w:sz w:val="16"/>
              </w:rPr>
              <w:t>-</w:t>
            </w:r>
            <w:r>
              <w:rPr>
                <w:color w:val="565656"/>
                <w:spacing w:val="-23"/>
                <w:sz w:val="16"/>
              </w:rPr>
              <w:t> </w:t>
            </w:r>
            <w:r>
              <w:rPr>
                <w:color w:val="565656"/>
                <w:w w:val="93"/>
                <w:sz w:val="16"/>
              </w:rPr>
              <w:t>-</w:t>
            </w:r>
            <w:r>
              <w:rPr>
                <w:color w:val="565656"/>
                <w:spacing w:val="-23"/>
                <w:sz w:val="16"/>
              </w:rPr>
              <w:t> </w:t>
            </w:r>
            <w:r>
              <w:rPr>
                <w:color w:val="565656"/>
                <w:w w:val="93"/>
                <w:sz w:val="16"/>
              </w:rPr>
              <w:t>-</w:t>
            </w:r>
            <w:r>
              <w:rPr>
                <w:color w:val="565656"/>
                <w:spacing w:val="-23"/>
                <w:sz w:val="16"/>
              </w:rPr>
              <w:t> </w:t>
            </w:r>
            <w:r>
              <w:rPr>
                <w:color w:val="565656"/>
                <w:w w:val="93"/>
                <w:sz w:val="16"/>
              </w:rPr>
              <w:t>-</w:t>
            </w:r>
            <w:r>
              <w:rPr>
                <w:color w:val="565656"/>
                <w:spacing w:val="-23"/>
                <w:sz w:val="16"/>
              </w:rPr>
              <w:t> </w:t>
            </w:r>
            <w:r>
              <w:rPr>
                <w:color w:val="565656"/>
                <w:w w:val="93"/>
                <w:sz w:val="16"/>
              </w:rPr>
              <w:t>-</w:t>
            </w:r>
            <w:r>
              <w:rPr>
                <w:color w:val="565656"/>
                <w:spacing w:val="-18"/>
                <w:sz w:val="16"/>
              </w:rPr>
              <w:t> </w:t>
            </w:r>
            <w:r>
              <w:rPr>
                <w:color w:val="565656"/>
                <w:w w:val="93"/>
                <w:sz w:val="16"/>
              </w:rPr>
              <w:t>-</w:t>
            </w:r>
            <w:r>
              <w:rPr>
                <w:color w:val="565656"/>
                <w:spacing w:val="-23"/>
                <w:sz w:val="16"/>
              </w:rPr>
              <w:t> </w:t>
            </w:r>
            <w:r>
              <w:rPr>
                <w:color w:val="565656"/>
                <w:w w:val="93"/>
                <w:sz w:val="16"/>
              </w:rPr>
              <w:t>-</w:t>
            </w:r>
            <w:r>
              <w:rPr>
                <w:color w:val="565656"/>
                <w:spacing w:val="-18"/>
                <w:sz w:val="16"/>
              </w:rPr>
              <w:t> </w:t>
            </w:r>
            <w:r>
              <w:rPr>
                <w:color w:val="565656"/>
                <w:w w:val="93"/>
                <w:sz w:val="16"/>
              </w:rPr>
              <w:t>-</w:t>
            </w:r>
            <w:r>
              <w:rPr>
                <w:color w:val="565656"/>
                <w:spacing w:val="-23"/>
                <w:sz w:val="16"/>
              </w:rPr>
              <w:t> </w:t>
            </w:r>
            <w:r>
              <w:rPr>
                <w:color w:val="565656"/>
                <w:w w:val="93"/>
                <w:sz w:val="16"/>
              </w:rPr>
              <w:t>-</w:t>
            </w:r>
            <w:r>
              <w:rPr>
                <w:color w:val="565656"/>
                <w:spacing w:val="-23"/>
                <w:sz w:val="16"/>
              </w:rPr>
              <w:t> </w:t>
            </w:r>
            <w:r>
              <w:rPr>
                <w:color w:val="565656"/>
                <w:w w:val="93"/>
                <w:sz w:val="16"/>
              </w:rPr>
              <w:t>-</w:t>
            </w:r>
            <w:r>
              <w:rPr>
                <w:color w:val="565656"/>
                <w:spacing w:val="-18"/>
                <w:sz w:val="16"/>
              </w:rPr>
              <w:t> </w:t>
            </w:r>
            <w:r>
              <w:rPr>
                <w:color w:val="565656"/>
                <w:w w:val="93"/>
                <w:sz w:val="16"/>
              </w:rPr>
              <w:t>-</w:t>
            </w:r>
            <w:r>
              <w:rPr>
                <w:color w:val="565656"/>
                <w:spacing w:val="-23"/>
                <w:sz w:val="16"/>
              </w:rPr>
              <w:t> </w:t>
            </w:r>
            <w:r>
              <w:rPr>
                <w:color w:val="565656"/>
                <w:w w:val="93"/>
                <w:sz w:val="16"/>
              </w:rPr>
              <w:t>-</w:t>
            </w:r>
            <w:r>
              <w:rPr>
                <w:color w:val="565656"/>
                <w:spacing w:val="-23"/>
                <w:sz w:val="16"/>
              </w:rPr>
              <w:t> </w:t>
            </w:r>
            <w:r>
              <w:rPr>
                <w:color w:val="565656"/>
                <w:w w:val="93"/>
                <w:sz w:val="16"/>
              </w:rPr>
              <w:t>-</w:t>
            </w:r>
            <w:r>
              <w:rPr>
                <w:color w:val="565656"/>
                <w:spacing w:val="-23"/>
                <w:sz w:val="16"/>
              </w:rPr>
              <w:t> </w:t>
            </w:r>
            <w:r>
              <w:rPr>
                <w:color w:val="565656"/>
                <w:w w:val="93"/>
                <w:sz w:val="16"/>
              </w:rPr>
              <w:t>-</w:t>
            </w:r>
            <w:r>
              <w:rPr>
                <w:color w:val="565656"/>
                <w:spacing w:val="-23"/>
                <w:sz w:val="16"/>
              </w:rPr>
              <w:t> </w:t>
            </w:r>
            <w:r>
              <w:rPr>
                <w:color w:val="565656"/>
                <w:w w:val="93"/>
                <w:sz w:val="16"/>
              </w:rPr>
              <w:t>-</w:t>
            </w:r>
            <w:r>
              <w:rPr>
                <w:color w:val="565656"/>
                <w:spacing w:val="-18"/>
                <w:sz w:val="16"/>
              </w:rPr>
              <w:t> </w:t>
            </w:r>
            <w:r>
              <w:rPr>
                <w:color w:val="565656"/>
                <w:w w:val="93"/>
                <w:sz w:val="16"/>
              </w:rPr>
              <w:t>-</w:t>
            </w:r>
            <w:r>
              <w:rPr>
                <w:color w:val="565656"/>
                <w:spacing w:val="-23"/>
                <w:sz w:val="16"/>
              </w:rPr>
              <w:t> </w:t>
            </w:r>
            <w:r>
              <w:rPr>
                <w:color w:val="565656"/>
                <w:w w:val="93"/>
                <w:sz w:val="16"/>
              </w:rPr>
              <w:t>-</w:t>
            </w:r>
            <w:r>
              <w:rPr>
                <w:color w:val="565656"/>
                <w:spacing w:val="-6"/>
                <w:sz w:val="16"/>
              </w:rPr>
              <w:t> </w:t>
            </w:r>
            <w:r>
              <w:rPr>
                <w:color w:val="565656"/>
                <w:w w:val="93"/>
                <w:sz w:val="16"/>
              </w:rPr>
              <w:t>·</w:t>
            </w:r>
          </w:p>
          <w:p>
            <w:pPr>
              <w:pStyle w:val="TableParagraph"/>
              <w:spacing w:line="268" w:lineRule="auto" w:before="85"/>
              <w:ind w:left="101" w:right="2450"/>
              <w:rPr>
                <w:sz w:val="16"/>
              </w:rPr>
            </w:pPr>
            <w:r>
              <w:rPr>
                <w:color w:val="383838"/>
                <w:w w:val="105"/>
                <w:sz w:val="16"/>
              </w:rPr>
              <w:t>Kas iskelet sist muayenesi Klinik çalışmalar</w:t>
            </w:r>
          </w:p>
        </w:tc>
        <w:tc>
          <w:tcPr>
            <w:tcW w:w="666" w:type="dxa"/>
            <w:tcBorders>
              <w:left w:val="single" w:sz="4" w:space="0" w:color="000000"/>
              <w:right w:val="single" w:sz="2" w:space="0" w:color="000000"/>
            </w:tcBorders>
          </w:tcPr>
          <w:p>
            <w:pPr>
              <w:pStyle w:val="TableParagraph"/>
              <w:spacing w:before="31"/>
              <w:ind w:right="1"/>
              <w:jc w:val="center"/>
              <w:rPr>
                <w:rFonts w:ascii="Times New Roman"/>
                <w:sz w:val="18"/>
              </w:rPr>
            </w:pPr>
            <w:r>
              <w:rPr>
                <w:rFonts w:ascii="Times New Roman"/>
                <w:color w:val="383838"/>
                <w:w w:val="110"/>
                <w:sz w:val="18"/>
              </w:rPr>
              <w:t>1</w:t>
            </w:r>
          </w:p>
          <w:p>
            <w:pPr>
              <w:pStyle w:val="TableParagraph"/>
              <w:spacing w:line="207" w:lineRule="exact" w:before="4"/>
              <w:ind w:right="1"/>
              <w:jc w:val="center"/>
              <w:rPr>
                <w:rFonts w:ascii="Times New Roman"/>
                <w:sz w:val="18"/>
              </w:rPr>
            </w:pPr>
            <w:r>
              <w:rPr>
                <w:rFonts w:ascii="Times New Roman"/>
                <w:color w:val="383838"/>
                <w:w w:val="110"/>
                <w:sz w:val="18"/>
              </w:rPr>
              <w:t>1</w:t>
            </w:r>
          </w:p>
          <w:p>
            <w:pPr>
              <w:pStyle w:val="TableParagraph"/>
              <w:spacing w:line="206" w:lineRule="exact"/>
              <w:ind w:right="1"/>
              <w:jc w:val="center"/>
              <w:rPr>
                <w:rFonts w:ascii="Times New Roman"/>
                <w:sz w:val="18"/>
              </w:rPr>
            </w:pPr>
            <w:r>
              <w:rPr>
                <w:rFonts w:ascii="Times New Roman"/>
                <w:color w:val="383838"/>
                <w:w w:val="110"/>
                <w:sz w:val="18"/>
              </w:rPr>
              <w:t>1</w:t>
            </w:r>
          </w:p>
          <w:p>
            <w:pPr>
              <w:pStyle w:val="TableParagraph"/>
              <w:spacing w:line="177" w:lineRule="exact"/>
              <w:ind w:right="1"/>
              <w:jc w:val="center"/>
              <w:rPr>
                <w:rFonts w:ascii="Times New Roman"/>
                <w:sz w:val="18"/>
              </w:rPr>
            </w:pPr>
            <w:r>
              <w:rPr>
                <w:rFonts w:ascii="Times New Roman"/>
                <w:color w:val="383838"/>
                <w:w w:val="110"/>
                <w:sz w:val="18"/>
              </w:rPr>
              <w:t>1</w:t>
            </w:r>
          </w:p>
          <w:p>
            <w:pPr>
              <w:pStyle w:val="TableParagraph"/>
              <w:spacing w:line="93" w:lineRule="exact"/>
              <w:ind w:left="23" w:right="35"/>
              <w:jc w:val="center"/>
              <w:rPr>
                <w:rFonts w:ascii="Times New Roman"/>
                <w:sz w:val="12"/>
              </w:rPr>
            </w:pPr>
            <w:r>
              <w:rPr>
                <w:rFonts w:ascii="Times New Roman"/>
                <w:color w:val="565656"/>
                <w:w w:val="175"/>
                <w:sz w:val="12"/>
              </w:rPr>
              <w:t>--------</w:t>
            </w:r>
          </w:p>
          <w:p>
            <w:pPr>
              <w:pStyle w:val="TableParagraph"/>
              <w:spacing w:line="191" w:lineRule="exact"/>
              <w:ind w:right="1"/>
              <w:jc w:val="center"/>
              <w:rPr>
                <w:rFonts w:ascii="Times New Roman"/>
                <w:sz w:val="18"/>
              </w:rPr>
            </w:pPr>
            <w:r>
              <w:rPr>
                <w:rFonts w:ascii="Times New Roman"/>
                <w:color w:val="383838"/>
                <w:w w:val="110"/>
                <w:sz w:val="18"/>
              </w:rPr>
              <w:t>1</w:t>
            </w:r>
          </w:p>
          <w:p>
            <w:pPr>
              <w:pStyle w:val="TableParagraph"/>
              <w:spacing w:line="202" w:lineRule="exact"/>
              <w:ind w:right="1"/>
              <w:jc w:val="center"/>
              <w:rPr>
                <w:rFonts w:ascii="Times New Roman"/>
                <w:sz w:val="18"/>
              </w:rPr>
            </w:pPr>
            <w:r>
              <w:rPr>
                <w:rFonts w:ascii="Times New Roman"/>
                <w:color w:val="383838"/>
                <w:w w:val="110"/>
                <w:sz w:val="18"/>
              </w:rPr>
              <w:t>1</w:t>
            </w:r>
          </w:p>
          <w:p>
            <w:pPr>
              <w:pStyle w:val="TableParagraph"/>
              <w:spacing w:line="214" w:lineRule="exact"/>
              <w:ind w:left="5"/>
              <w:jc w:val="center"/>
              <w:rPr>
                <w:rFonts w:ascii="Times New Roman"/>
                <w:sz w:val="19"/>
              </w:rPr>
            </w:pPr>
            <w:r>
              <w:rPr>
                <w:rFonts w:ascii="Times New Roman"/>
                <w:color w:val="383838"/>
                <w:w w:val="96"/>
                <w:sz w:val="19"/>
              </w:rPr>
              <w:t>2</w:t>
            </w:r>
          </w:p>
        </w:tc>
        <w:tc>
          <w:tcPr>
            <w:tcW w:w="1714" w:type="dxa"/>
            <w:tcBorders>
              <w:left w:val="single" w:sz="2" w:space="0" w:color="000000"/>
              <w:right w:val="single" w:sz="4" w:space="0" w:color="000000"/>
            </w:tcBorders>
          </w:tcPr>
          <w:p>
            <w:pPr>
              <w:pStyle w:val="TableParagraph"/>
              <w:spacing w:line="268" w:lineRule="auto" w:before="30"/>
              <w:ind w:left="104" w:right="1068"/>
              <w:jc w:val="both"/>
              <w:rPr>
                <w:sz w:val="16"/>
              </w:rPr>
            </w:pPr>
            <w:r>
              <w:rPr>
                <w:color w:val="383838"/>
                <w:w w:val="105"/>
                <w:sz w:val="16"/>
              </w:rPr>
              <w:t>Sunum Sunum Sunum</w:t>
            </w:r>
          </w:p>
          <w:p>
            <w:pPr>
              <w:pStyle w:val="TableParagraph"/>
              <w:spacing w:line="169" w:lineRule="exact" w:before="1"/>
              <w:ind w:left="104"/>
              <w:jc w:val="both"/>
              <w:rPr>
                <w:sz w:val="16"/>
              </w:rPr>
            </w:pPr>
            <w:r>
              <w:rPr>
                <w:color w:val="383838"/>
                <w:w w:val="105"/>
                <w:sz w:val="16"/>
              </w:rPr>
              <w:t>Klinik Uygulama</w:t>
            </w:r>
          </w:p>
          <w:p>
            <w:pPr>
              <w:pStyle w:val="TableParagraph"/>
              <w:spacing w:line="107" w:lineRule="exact"/>
              <w:ind w:left="34"/>
              <w:jc w:val="both"/>
              <w:rPr>
                <w:rFonts w:ascii="Times New Roman"/>
                <w:sz w:val="12"/>
              </w:rPr>
            </w:pPr>
            <w:r>
              <w:rPr>
                <w:rFonts w:ascii="Times New Roman"/>
                <w:color w:val="565656"/>
                <w:w w:val="180"/>
                <w:sz w:val="12"/>
              </w:rPr>
              <w:t>-----------------------</w:t>
            </w:r>
          </w:p>
          <w:p>
            <w:pPr>
              <w:pStyle w:val="TableParagraph"/>
              <w:spacing w:line="168" w:lineRule="exact"/>
              <w:ind w:left="104"/>
              <w:jc w:val="both"/>
              <w:rPr>
                <w:sz w:val="16"/>
              </w:rPr>
            </w:pPr>
            <w:r>
              <w:rPr>
                <w:color w:val="383838"/>
                <w:w w:val="105"/>
                <w:sz w:val="16"/>
              </w:rPr>
              <w:t>Seminer saati</w:t>
            </w:r>
          </w:p>
          <w:p>
            <w:pPr>
              <w:pStyle w:val="TableParagraph"/>
              <w:spacing w:before="27"/>
              <w:ind w:left="103"/>
              <w:jc w:val="both"/>
              <w:rPr>
                <w:sz w:val="16"/>
              </w:rPr>
            </w:pPr>
            <w:r>
              <w:rPr>
                <w:color w:val="383838"/>
                <w:w w:val="105"/>
                <w:sz w:val="16"/>
              </w:rPr>
              <w:t>Uygulama</w:t>
            </w:r>
          </w:p>
          <w:p>
            <w:pPr>
              <w:pStyle w:val="TableParagraph"/>
              <w:spacing w:before="22"/>
              <w:ind w:left="104"/>
              <w:jc w:val="both"/>
              <w:rPr>
                <w:sz w:val="16"/>
              </w:rPr>
            </w:pPr>
            <w:r>
              <w:rPr>
                <w:color w:val="383838"/>
                <w:w w:val="105"/>
                <w:sz w:val="16"/>
              </w:rPr>
              <w:t>Klinik Uygulama</w:t>
            </w:r>
          </w:p>
        </w:tc>
        <w:tc>
          <w:tcPr>
            <w:tcW w:w="1519" w:type="dxa"/>
            <w:tcBorders>
              <w:left w:val="single" w:sz="4" w:space="0" w:color="000000"/>
              <w:right w:val="single" w:sz="12" w:space="0" w:color="000000"/>
            </w:tcBorders>
          </w:tcPr>
          <w:p>
            <w:pPr>
              <w:pStyle w:val="TableParagraph"/>
              <w:spacing w:before="30"/>
              <w:ind w:left="95"/>
              <w:rPr>
                <w:sz w:val="16"/>
              </w:rPr>
            </w:pPr>
            <w:r>
              <w:rPr>
                <w:color w:val="383838"/>
                <w:w w:val="105"/>
                <w:sz w:val="16"/>
              </w:rPr>
              <w:t>Ç Okuyaz</w:t>
            </w:r>
          </w:p>
          <w:p>
            <w:pPr>
              <w:pStyle w:val="TableParagraph"/>
              <w:spacing w:line="200" w:lineRule="atLeast" w:before="6"/>
              <w:ind w:left="95" w:right="247" w:hanging="2"/>
              <w:rPr>
                <w:sz w:val="16"/>
              </w:rPr>
            </w:pPr>
            <w:r>
              <w:rPr>
                <w:color w:val="383838"/>
                <w:w w:val="105"/>
                <w:sz w:val="16"/>
              </w:rPr>
              <w:t>AE Arslanköylü O Hallıoğlu Danışman ÖÜ</w:t>
            </w:r>
          </w:p>
          <w:p>
            <w:pPr>
              <w:pStyle w:val="TableParagraph"/>
              <w:spacing w:line="107" w:lineRule="exact"/>
              <w:ind w:left="69" w:right="-9"/>
              <w:rPr>
                <w:rFonts w:ascii="Times New Roman"/>
                <w:sz w:val="12"/>
              </w:rPr>
            </w:pPr>
            <w:r>
              <w:rPr>
                <w:rFonts w:ascii="Times New Roman"/>
                <w:color w:val="565656"/>
                <w:w w:val="180"/>
                <w:sz w:val="12"/>
              </w:rPr>
              <w:t>--------------------</w:t>
            </w:r>
          </w:p>
          <w:p>
            <w:pPr>
              <w:pStyle w:val="TableParagraph"/>
              <w:spacing w:before="7"/>
              <w:rPr>
                <w:b/>
                <w:sz w:val="15"/>
              </w:rPr>
            </w:pPr>
          </w:p>
          <w:p>
            <w:pPr>
              <w:pStyle w:val="TableParagraph"/>
              <w:spacing w:line="268" w:lineRule="auto"/>
              <w:ind w:left="95" w:hanging="1"/>
              <w:rPr>
                <w:sz w:val="16"/>
              </w:rPr>
            </w:pPr>
            <w:r>
              <w:rPr>
                <w:color w:val="383838"/>
                <w:w w:val="105"/>
                <w:sz w:val="16"/>
              </w:rPr>
              <w:t>Ç Okuyaz Danışman ÖÜ</w:t>
            </w:r>
          </w:p>
        </w:tc>
      </w:tr>
      <w:tr>
        <w:trPr>
          <w:trHeight w:val="1757" w:hRule="exact"/>
        </w:trPr>
        <w:tc>
          <w:tcPr>
            <w:tcW w:w="571" w:type="dxa"/>
            <w:tcBorders>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1"/>
              <w:rPr>
                <w:b/>
                <w:sz w:val="14"/>
              </w:rPr>
            </w:pPr>
          </w:p>
          <w:p>
            <w:pPr>
              <w:pStyle w:val="TableParagraph"/>
              <w:ind w:right="1"/>
              <w:jc w:val="center"/>
              <w:rPr>
                <w:sz w:val="16"/>
              </w:rPr>
            </w:pPr>
            <w:r>
              <w:rPr>
                <w:color w:val="383838"/>
                <w:w w:val="107"/>
                <w:sz w:val="16"/>
              </w:rPr>
              <w:t>3</w:t>
            </w:r>
          </w:p>
        </w:tc>
        <w:tc>
          <w:tcPr>
            <w:tcW w:w="4847" w:type="dxa"/>
            <w:tcBorders>
              <w:left w:val="single" w:sz="4" w:space="0" w:color="000000"/>
              <w:right w:val="single" w:sz="4" w:space="0" w:color="000000"/>
            </w:tcBorders>
          </w:tcPr>
          <w:p>
            <w:pPr>
              <w:pStyle w:val="TableParagraph"/>
              <w:spacing w:line="268" w:lineRule="auto" w:before="34"/>
              <w:ind w:left="100" w:right="1730"/>
              <w:rPr>
                <w:sz w:val="16"/>
              </w:rPr>
            </w:pPr>
            <w:r>
              <w:rPr>
                <w:color w:val="383838"/>
                <w:w w:val="105"/>
                <w:sz w:val="16"/>
              </w:rPr>
              <w:t>Solunum Sistem</w:t>
            </w:r>
            <w:r>
              <w:rPr>
                <w:color w:val="565656"/>
                <w:w w:val="105"/>
                <w:sz w:val="16"/>
              </w:rPr>
              <w:t>i </w:t>
            </w:r>
            <w:r>
              <w:rPr>
                <w:color w:val="383838"/>
                <w:w w:val="105"/>
                <w:sz w:val="16"/>
              </w:rPr>
              <w:t>Belirti ve Bulguları Solunum Sistemi Muayenesi</w:t>
            </w:r>
          </w:p>
          <w:p>
            <w:pPr>
              <w:pStyle w:val="TableParagraph"/>
              <w:ind w:left="101"/>
              <w:rPr>
                <w:sz w:val="16"/>
              </w:rPr>
            </w:pPr>
            <w:r>
              <w:rPr>
                <w:color w:val="383838"/>
                <w:w w:val="105"/>
                <w:sz w:val="16"/>
              </w:rPr>
              <w:t>Karın ve Genital Organ Muayenesi</w:t>
            </w:r>
          </w:p>
          <w:p>
            <w:pPr>
              <w:pStyle w:val="TableParagraph"/>
              <w:spacing w:line="169" w:lineRule="exact" w:before="22"/>
              <w:ind w:left="101"/>
              <w:rPr>
                <w:sz w:val="16"/>
              </w:rPr>
            </w:pPr>
            <w:r>
              <w:rPr>
                <w:color w:val="383838"/>
                <w:w w:val="105"/>
                <w:sz w:val="16"/>
              </w:rPr>
              <w:t>Klinik çalışmalar</w:t>
            </w:r>
          </w:p>
          <w:p>
            <w:pPr>
              <w:pStyle w:val="TableParagraph"/>
              <w:spacing w:line="107" w:lineRule="exact"/>
              <w:ind w:left="69" w:right="-3"/>
              <w:rPr>
                <w:rFonts w:ascii="Times New Roman"/>
                <w:sz w:val="12"/>
              </w:rPr>
            </w:pP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2"/>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383838"/>
                <w:w w:val="110"/>
                <w:sz w:val="12"/>
              </w:rPr>
              <w:t>-</w:t>
            </w:r>
            <w:r>
              <w:rPr>
                <w:rFonts w:ascii="Times New Roman"/>
                <w:color w:val="383838"/>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383838"/>
                <w:w w:val="110"/>
                <w:sz w:val="12"/>
              </w:rPr>
              <w:t>-</w:t>
            </w:r>
            <w:r>
              <w:rPr>
                <w:rFonts w:ascii="Times New Roman"/>
                <w:color w:val="383838"/>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565656"/>
                <w:w w:val="110"/>
                <w:sz w:val="12"/>
              </w:rPr>
              <w:t>-</w:t>
            </w:r>
            <w:r>
              <w:rPr>
                <w:rFonts w:ascii="Times New Roman"/>
                <w:color w:val="565656"/>
                <w:spacing w:val="-1"/>
                <w:w w:val="110"/>
                <w:sz w:val="12"/>
              </w:rPr>
              <w:t> </w:t>
            </w:r>
            <w:r>
              <w:rPr>
                <w:rFonts w:ascii="Times New Roman"/>
                <w:color w:val="565656"/>
                <w:w w:val="110"/>
                <w:sz w:val="12"/>
              </w:rPr>
              <w:t>-</w:t>
            </w:r>
            <w:r>
              <w:rPr>
                <w:rFonts w:ascii="Times New Roman"/>
                <w:color w:val="565656"/>
                <w:spacing w:val="-6"/>
                <w:w w:val="110"/>
                <w:sz w:val="12"/>
              </w:rPr>
              <w:t> </w:t>
            </w:r>
            <w:r>
              <w:rPr>
                <w:rFonts w:ascii="Times New Roman"/>
                <w:color w:val="383838"/>
                <w:w w:val="110"/>
                <w:sz w:val="12"/>
              </w:rPr>
              <w:t>-</w:t>
            </w:r>
            <w:r>
              <w:rPr>
                <w:rFonts w:ascii="Times New Roman"/>
                <w:color w:val="383838"/>
                <w:spacing w:val="-6"/>
                <w:w w:val="110"/>
                <w:sz w:val="12"/>
              </w:rPr>
              <w:t> </w:t>
            </w:r>
            <w:r>
              <w:rPr>
                <w:rFonts w:ascii="Times New Roman"/>
                <w:color w:val="565656"/>
                <w:w w:val="90"/>
                <w:sz w:val="12"/>
              </w:rPr>
              <w:t>-</w:t>
            </w:r>
          </w:p>
          <w:p>
            <w:pPr>
              <w:pStyle w:val="TableParagraph"/>
              <w:spacing w:line="168" w:lineRule="exact"/>
              <w:ind w:left="100"/>
              <w:rPr>
                <w:sz w:val="16"/>
              </w:rPr>
            </w:pPr>
            <w:r>
              <w:rPr>
                <w:color w:val="383838"/>
                <w:w w:val="105"/>
                <w:sz w:val="16"/>
              </w:rPr>
              <w:t>Eğitim toplantısı: Makale</w:t>
            </w:r>
          </w:p>
          <w:p>
            <w:pPr>
              <w:pStyle w:val="TableParagraph"/>
              <w:spacing w:before="27"/>
              <w:ind w:left="294"/>
              <w:rPr>
                <w:sz w:val="16"/>
              </w:rPr>
            </w:pPr>
            <w:r>
              <w:rPr>
                <w:color w:val="383838"/>
                <w:w w:val="105"/>
                <w:sz w:val="16"/>
              </w:rPr>
              <w:t>(Grup A)</w:t>
            </w:r>
            <w:r>
              <w:rPr>
                <w:color w:val="565656"/>
                <w:w w:val="105"/>
                <w:sz w:val="16"/>
              </w:rPr>
              <w:t>: </w:t>
            </w:r>
            <w:r>
              <w:rPr>
                <w:color w:val="383838"/>
                <w:w w:val="105"/>
                <w:sz w:val="16"/>
              </w:rPr>
              <w:t>Baş-boyun muayenesi</w:t>
            </w:r>
          </w:p>
          <w:p>
            <w:pPr>
              <w:pStyle w:val="TableParagraph"/>
              <w:spacing w:line="268" w:lineRule="auto" w:before="22"/>
              <w:ind w:left="101" w:right="915" w:firstLine="193"/>
              <w:rPr>
                <w:sz w:val="16"/>
              </w:rPr>
            </w:pPr>
            <w:r>
              <w:rPr>
                <w:color w:val="383838"/>
                <w:w w:val="105"/>
                <w:sz w:val="16"/>
              </w:rPr>
              <w:t>(Grup B)</w:t>
            </w:r>
            <w:r>
              <w:rPr>
                <w:color w:val="565656"/>
                <w:w w:val="105"/>
                <w:sz w:val="16"/>
              </w:rPr>
              <w:t>: </w:t>
            </w:r>
            <w:r>
              <w:rPr>
                <w:color w:val="383838"/>
                <w:w w:val="105"/>
                <w:sz w:val="16"/>
              </w:rPr>
              <w:t>Kalp ve dolaşım sistemi muayenesi Klinik çalışmalar</w:t>
            </w:r>
          </w:p>
        </w:tc>
        <w:tc>
          <w:tcPr>
            <w:tcW w:w="666" w:type="dxa"/>
            <w:tcBorders>
              <w:left w:val="single" w:sz="4" w:space="0" w:color="000000"/>
              <w:right w:val="single" w:sz="2" w:space="0" w:color="000000"/>
            </w:tcBorders>
          </w:tcPr>
          <w:p>
            <w:pPr>
              <w:pStyle w:val="TableParagraph"/>
              <w:spacing w:line="207" w:lineRule="exact" w:before="36"/>
              <w:ind w:right="1"/>
              <w:jc w:val="center"/>
              <w:rPr>
                <w:rFonts w:ascii="Times New Roman"/>
                <w:sz w:val="18"/>
              </w:rPr>
            </w:pPr>
            <w:r>
              <w:rPr>
                <w:rFonts w:ascii="Times New Roman"/>
                <w:color w:val="383838"/>
                <w:w w:val="110"/>
                <w:sz w:val="18"/>
              </w:rPr>
              <w:t>1</w:t>
            </w:r>
          </w:p>
          <w:p>
            <w:pPr>
              <w:pStyle w:val="TableParagraph"/>
              <w:spacing w:line="206" w:lineRule="exact"/>
              <w:ind w:right="1"/>
              <w:jc w:val="center"/>
              <w:rPr>
                <w:rFonts w:ascii="Times New Roman"/>
                <w:sz w:val="18"/>
              </w:rPr>
            </w:pPr>
            <w:r>
              <w:rPr>
                <w:rFonts w:ascii="Times New Roman"/>
                <w:color w:val="383838"/>
                <w:w w:val="110"/>
                <w:sz w:val="18"/>
              </w:rPr>
              <w:t>1</w:t>
            </w:r>
          </w:p>
          <w:p>
            <w:pPr>
              <w:pStyle w:val="TableParagraph"/>
              <w:spacing w:line="207" w:lineRule="exact"/>
              <w:ind w:right="1"/>
              <w:jc w:val="center"/>
              <w:rPr>
                <w:rFonts w:ascii="Times New Roman"/>
                <w:sz w:val="18"/>
              </w:rPr>
            </w:pPr>
            <w:r>
              <w:rPr>
                <w:rFonts w:ascii="Times New Roman"/>
                <w:color w:val="383838"/>
                <w:w w:val="110"/>
                <w:sz w:val="18"/>
              </w:rPr>
              <w:t>1</w:t>
            </w:r>
          </w:p>
          <w:p>
            <w:pPr>
              <w:pStyle w:val="TableParagraph"/>
              <w:spacing w:line="177" w:lineRule="exact" w:before="4"/>
              <w:ind w:right="1"/>
              <w:jc w:val="center"/>
              <w:rPr>
                <w:rFonts w:ascii="Times New Roman"/>
                <w:sz w:val="18"/>
              </w:rPr>
            </w:pPr>
            <w:r>
              <w:rPr>
                <w:rFonts w:ascii="Times New Roman"/>
                <w:color w:val="383838"/>
                <w:w w:val="110"/>
                <w:sz w:val="18"/>
              </w:rPr>
              <w:t>1</w:t>
            </w:r>
          </w:p>
          <w:p>
            <w:pPr>
              <w:pStyle w:val="TableParagraph"/>
              <w:spacing w:line="88" w:lineRule="exact"/>
              <w:ind w:left="23" w:right="35"/>
              <w:jc w:val="center"/>
              <w:rPr>
                <w:rFonts w:ascii="Times New Roman"/>
                <w:sz w:val="12"/>
              </w:rPr>
            </w:pPr>
            <w:r>
              <w:rPr>
                <w:rFonts w:ascii="Times New Roman"/>
                <w:color w:val="565656"/>
                <w:w w:val="175"/>
                <w:sz w:val="12"/>
              </w:rPr>
              <w:t>--------</w:t>
            </w:r>
          </w:p>
          <w:p>
            <w:pPr>
              <w:pStyle w:val="TableParagraph"/>
              <w:spacing w:line="182" w:lineRule="exact"/>
              <w:ind w:right="1"/>
              <w:jc w:val="center"/>
              <w:rPr>
                <w:rFonts w:ascii="Times New Roman"/>
                <w:sz w:val="18"/>
              </w:rPr>
            </w:pPr>
            <w:r>
              <w:rPr>
                <w:rFonts w:ascii="Times New Roman"/>
                <w:color w:val="383838"/>
                <w:w w:val="110"/>
                <w:sz w:val="18"/>
              </w:rPr>
              <w:t>1</w:t>
            </w:r>
          </w:p>
          <w:p>
            <w:pPr>
              <w:pStyle w:val="TableParagraph"/>
              <w:spacing w:line="207" w:lineRule="exact"/>
              <w:ind w:left="5"/>
              <w:jc w:val="center"/>
              <w:rPr>
                <w:rFonts w:ascii="Times New Roman"/>
                <w:sz w:val="19"/>
              </w:rPr>
            </w:pPr>
            <w:r>
              <w:rPr>
                <w:rFonts w:ascii="Times New Roman"/>
                <w:color w:val="383838"/>
                <w:w w:val="96"/>
                <w:sz w:val="19"/>
              </w:rPr>
              <w:t>2</w:t>
            </w:r>
          </w:p>
          <w:p>
            <w:pPr>
              <w:pStyle w:val="TableParagraph"/>
              <w:spacing w:line="211" w:lineRule="exact"/>
              <w:ind w:left="5"/>
              <w:jc w:val="center"/>
              <w:rPr>
                <w:rFonts w:ascii="Times New Roman"/>
                <w:sz w:val="19"/>
              </w:rPr>
            </w:pPr>
            <w:r>
              <w:rPr>
                <w:rFonts w:ascii="Times New Roman"/>
                <w:color w:val="383838"/>
                <w:w w:val="96"/>
                <w:sz w:val="19"/>
              </w:rPr>
              <w:t>2</w:t>
            </w:r>
          </w:p>
          <w:p>
            <w:pPr>
              <w:pStyle w:val="TableParagraph"/>
              <w:spacing w:line="206" w:lineRule="exact"/>
              <w:ind w:right="1"/>
              <w:jc w:val="center"/>
              <w:rPr>
                <w:rFonts w:ascii="Times New Roman"/>
                <w:sz w:val="18"/>
              </w:rPr>
            </w:pPr>
            <w:r>
              <w:rPr>
                <w:rFonts w:ascii="Times New Roman"/>
                <w:color w:val="383838"/>
                <w:w w:val="110"/>
                <w:sz w:val="18"/>
              </w:rPr>
              <w:t>1</w:t>
            </w:r>
          </w:p>
        </w:tc>
        <w:tc>
          <w:tcPr>
            <w:tcW w:w="1714" w:type="dxa"/>
            <w:tcBorders>
              <w:left w:val="single" w:sz="2" w:space="0" w:color="000000"/>
              <w:right w:val="single" w:sz="4" w:space="0" w:color="000000"/>
            </w:tcBorders>
          </w:tcPr>
          <w:p>
            <w:pPr>
              <w:pStyle w:val="TableParagraph"/>
              <w:spacing w:line="268" w:lineRule="auto" w:before="34"/>
              <w:ind w:left="104" w:right="1068"/>
              <w:jc w:val="both"/>
              <w:rPr>
                <w:sz w:val="16"/>
              </w:rPr>
            </w:pPr>
            <w:r>
              <w:rPr>
                <w:color w:val="383838"/>
                <w:w w:val="105"/>
                <w:sz w:val="16"/>
              </w:rPr>
              <w:t>Sunum Sunum Sunum</w:t>
            </w:r>
          </w:p>
          <w:p>
            <w:pPr>
              <w:pStyle w:val="TableParagraph"/>
              <w:spacing w:line="169" w:lineRule="exact"/>
              <w:ind w:left="104"/>
              <w:jc w:val="both"/>
              <w:rPr>
                <w:sz w:val="16"/>
              </w:rPr>
            </w:pPr>
            <w:r>
              <w:rPr>
                <w:color w:val="383838"/>
                <w:w w:val="105"/>
                <w:sz w:val="16"/>
              </w:rPr>
              <w:t>Klinik Uygulama</w:t>
            </w:r>
          </w:p>
          <w:p>
            <w:pPr>
              <w:pStyle w:val="TableParagraph"/>
              <w:spacing w:line="107" w:lineRule="exact"/>
              <w:ind w:left="34"/>
              <w:jc w:val="both"/>
              <w:rPr>
                <w:rFonts w:ascii="Times New Roman"/>
                <w:sz w:val="12"/>
              </w:rPr>
            </w:pPr>
            <w:r>
              <w:rPr>
                <w:rFonts w:ascii="Times New Roman"/>
                <w:color w:val="565656"/>
                <w:w w:val="180"/>
                <w:sz w:val="12"/>
              </w:rPr>
              <w:t>-----------------------</w:t>
            </w:r>
          </w:p>
          <w:p>
            <w:pPr>
              <w:pStyle w:val="TableParagraph"/>
              <w:spacing w:line="168" w:lineRule="exact"/>
              <w:ind w:left="99"/>
              <w:jc w:val="both"/>
              <w:rPr>
                <w:sz w:val="16"/>
              </w:rPr>
            </w:pPr>
            <w:r>
              <w:rPr>
                <w:color w:val="383838"/>
                <w:w w:val="105"/>
                <w:sz w:val="16"/>
              </w:rPr>
              <w:t>Literatür saati</w:t>
            </w:r>
          </w:p>
          <w:p>
            <w:pPr>
              <w:pStyle w:val="TableParagraph"/>
              <w:spacing w:line="268" w:lineRule="auto" w:before="27"/>
              <w:ind w:left="103" w:right="827"/>
              <w:rPr>
                <w:sz w:val="16"/>
              </w:rPr>
            </w:pPr>
            <w:r>
              <w:rPr>
                <w:color w:val="383838"/>
                <w:w w:val="105"/>
                <w:sz w:val="16"/>
              </w:rPr>
              <w:t>Uygulama Uygulama</w:t>
            </w:r>
          </w:p>
          <w:p>
            <w:pPr>
              <w:pStyle w:val="TableParagraph"/>
              <w:spacing w:before="1"/>
              <w:ind w:left="104"/>
              <w:jc w:val="both"/>
              <w:rPr>
                <w:sz w:val="16"/>
              </w:rPr>
            </w:pPr>
            <w:r>
              <w:rPr>
                <w:color w:val="383838"/>
                <w:w w:val="105"/>
                <w:sz w:val="16"/>
              </w:rPr>
              <w:t>Klinik Uygulama</w:t>
            </w:r>
          </w:p>
        </w:tc>
        <w:tc>
          <w:tcPr>
            <w:tcW w:w="1519" w:type="dxa"/>
            <w:tcBorders>
              <w:left w:val="single" w:sz="4" w:space="0" w:color="000000"/>
              <w:right w:val="single" w:sz="12" w:space="0" w:color="000000"/>
            </w:tcBorders>
          </w:tcPr>
          <w:p>
            <w:pPr>
              <w:pStyle w:val="TableParagraph"/>
              <w:spacing w:line="268" w:lineRule="auto" w:before="34"/>
              <w:ind w:left="95" w:right="657"/>
              <w:jc w:val="both"/>
              <w:rPr>
                <w:sz w:val="16"/>
              </w:rPr>
            </w:pPr>
            <w:r>
              <w:rPr>
                <w:color w:val="383838"/>
                <w:w w:val="105"/>
                <w:sz w:val="16"/>
              </w:rPr>
              <w:t>N Kuyucu N Kuyucu Y Usta</w:t>
            </w:r>
          </w:p>
          <w:p>
            <w:pPr>
              <w:pStyle w:val="TableParagraph"/>
              <w:spacing w:line="169" w:lineRule="exact"/>
              <w:ind w:left="95"/>
              <w:rPr>
                <w:sz w:val="16"/>
              </w:rPr>
            </w:pPr>
            <w:r>
              <w:rPr>
                <w:color w:val="383838"/>
                <w:w w:val="110"/>
                <w:sz w:val="16"/>
              </w:rPr>
              <w:t>Danışman ÖÜ</w:t>
            </w:r>
          </w:p>
          <w:p>
            <w:pPr>
              <w:pStyle w:val="TableParagraph"/>
              <w:spacing w:line="123" w:lineRule="exact"/>
              <w:ind w:left="69" w:right="-9"/>
              <w:rPr>
                <w:rFonts w:ascii="Times New Roman"/>
                <w:sz w:val="12"/>
              </w:rPr>
            </w:pPr>
            <w:r>
              <w:rPr>
                <w:rFonts w:ascii="Times New Roman"/>
                <w:color w:val="565656"/>
                <w:w w:val="180"/>
                <w:sz w:val="12"/>
              </w:rPr>
              <w:t>--------------------</w:t>
            </w:r>
          </w:p>
          <w:p>
            <w:pPr>
              <w:pStyle w:val="TableParagraph"/>
              <w:spacing w:before="6"/>
              <w:rPr>
                <w:b/>
                <w:sz w:val="15"/>
              </w:rPr>
            </w:pPr>
          </w:p>
          <w:p>
            <w:pPr>
              <w:pStyle w:val="TableParagraph"/>
              <w:spacing w:line="268" w:lineRule="auto" w:before="1"/>
              <w:ind w:left="95" w:right="247" w:hanging="2"/>
              <w:rPr>
                <w:sz w:val="16"/>
              </w:rPr>
            </w:pPr>
            <w:r>
              <w:rPr>
                <w:color w:val="383838"/>
                <w:w w:val="105"/>
                <w:sz w:val="16"/>
              </w:rPr>
              <w:t>AE Arslanköylü O Hallıoğlu Danışman ÖÜ</w:t>
            </w:r>
          </w:p>
        </w:tc>
      </w:tr>
      <w:tr>
        <w:trPr>
          <w:trHeight w:val="1315" w:hRule="exact"/>
        </w:trPr>
        <w:tc>
          <w:tcPr>
            <w:tcW w:w="571" w:type="dxa"/>
            <w:tcBorders>
              <w:right w:val="single" w:sz="4" w:space="0" w:color="000000"/>
            </w:tcBorders>
          </w:tcPr>
          <w:p>
            <w:pPr>
              <w:pStyle w:val="TableParagraph"/>
              <w:rPr>
                <w:b/>
                <w:sz w:val="18"/>
              </w:rPr>
            </w:pPr>
          </w:p>
          <w:p>
            <w:pPr>
              <w:pStyle w:val="TableParagraph"/>
              <w:rPr>
                <w:b/>
                <w:sz w:val="18"/>
              </w:rPr>
            </w:pPr>
          </w:p>
          <w:p>
            <w:pPr>
              <w:pStyle w:val="TableParagraph"/>
              <w:spacing w:before="158"/>
              <w:ind w:right="1"/>
              <w:jc w:val="center"/>
              <w:rPr>
                <w:sz w:val="16"/>
              </w:rPr>
            </w:pPr>
            <w:r>
              <w:rPr>
                <w:color w:val="383838"/>
                <w:w w:val="105"/>
                <w:sz w:val="16"/>
              </w:rPr>
              <w:t>4</w:t>
            </w:r>
          </w:p>
        </w:tc>
        <w:tc>
          <w:tcPr>
            <w:tcW w:w="4847" w:type="dxa"/>
            <w:tcBorders>
              <w:left w:val="single" w:sz="4" w:space="0" w:color="000000"/>
              <w:right w:val="single" w:sz="4" w:space="0" w:color="000000"/>
            </w:tcBorders>
          </w:tcPr>
          <w:p>
            <w:pPr>
              <w:pStyle w:val="TableParagraph"/>
              <w:spacing w:line="268" w:lineRule="auto" w:before="30"/>
              <w:ind w:left="100" w:right="3021"/>
              <w:rPr>
                <w:sz w:val="16"/>
              </w:rPr>
            </w:pPr>
            <w:r>
              <w:rPr>
                <w:color w:val="383838"/>
                <w:w w:val="105"/>
                <w:sz w:val="16"/>
              </w:rPr>
              <w:t>Nörolojik Muayene Nörolojik Muayene</w:t>
            </w:r>
          </w:p>
          <w:p>
            <w:pPr>
              <w:pStyle w:val="TableParagraph"/>
              <w:spacing w:before="6"/>
              <w:ind w:left="100"/>
              <w:rPr>
                <w:sz w:val="16"/>
              </w:rPr>
            </w:pPr>
            <w:r>
              <w:rPr>
                <w:color w:val="383838"/>
                <w:w w:val="105"/>
                <w:sz w:val="16"/>
              </w:rPr>
              <w:t>Nöromotor  Gelişme</w:t>
            </w:r>
            <w:r>
              <w:rPr>
                <w:color w:val="565656"/>
                <w:w w:val="105"/>
                <w:sz w:val="16"/>
              </w:rPr>
              <w:t>, </w:t>
            </w:r>
            <w:r>
              <w:rPr>
                <w:color w:val="383838"/>
                <w:w w:val="105"/>
                <w:sz w:val="16"/>
              </w:rPr>
              <w:t>İzlem ve değerlendirme</w:t>
            </w:r>
          </w:p>
          <w:p>
            <w:pPr>
              <w:pStyle w:val="TableParagraph"/>
              <w:tabs>
                <w:tab w:pos="2748" w:val="left" w:leader="none"/>
                <w:tab w:pos="4017" w:val="left" w:leader="none"/>
              </w:tabs>
              <w:spacing w:before="14"/>
              <w:ind w:left="76" w:right="-18"/>
              <w:rPr>
                <w:sz w:val="20"/>
              </w:rPr>
            </w:pPr>
            <w:r>
              <w:rPr>
                <w:color w:val="565656"/>
                <w:spacing w:val="-4"/>
                <w:w w:val="40"/>
                <w:sz w:val="16"/>
              </w:rPr>
              <w:t>_</w:t>
            </w:r>
            <w:r>
              <w:rPr>
                <w:color w:val="383838"/>
                <w:w w:val="97"/>
                <w:sz w:val="16"/>
              </w:rPr>
              <w:t>'5</w:t>
            </w:r>
            <w:r>
              <w:rPr>
                <w:color w:val="383838"/>
                <w:w w:val="97"/>
                <w:sz w:val="16"/>
              </w:rPr>
              <w:t>(</w:t>
            </w:r>
            <w:r>
              <w:rPr>
                <w:color w:val="383838"/>
                <w:spacing w:val="-29"/>
                <w:w w:val="97"/>
                <w:sz w:val="16"/>
              </w:rPr>
              <w:t>i</w:t>
            </w:r>
            <w:r>
              <w:rPr>
                <w:color w:val="383838"/>
                <w:w w:val="86"/>
                <w:sz w:val="16"/>
              </w:rPr>
              <w:t>!</w:t>
            </w:r>
            <w:r>
              <w:rPr>
                <w:color w:val="383838"/>
                <w:spacing w:val="11"/>
                <w:w w:val="86"/>
                <w:sz w:val="16"/>
              </w:rPr>
              <w:t>]</w:t>
            </w:r>
            <w:r>
              <w:rPr>
                <w:color w:val="565656"/>
                <w:spacing w:val="-16"/>
                <w:w w:val="40"/>
                <w:sz w:val="16"/>
              </w:rPr>
              <w:t>_</w:t>
            </w:r>
            <w:r>
              <w:rPr>
                <w:color w:val="383838"/>
                <w:w w:val="40"/>
                <w:sz w:val="16"/>
              </w:rPr>
              <w:t>i</w:t>
            </w:r>
            <w:r>
              <w:rPr>
                <w:color w:val="383838"/>
                <w:sz w:val="16"/>
              </w:rPr>
              <w:t> </w:t>
            </w:r>
            <w:r>
              <w:rPr>
                <w:color w:val="383838"/>
                <w:spacing w:val="19"/>
                <w:sz w:val="16"/>
              </w:rPr>
              <w:t> </w:t>
            </w:r>
            <w:r>
              <w:rPr>
                <w:color w:val="565656"/>
                <w:spacing w:val="4"/>
                <w:w w:val="40"/>
                <w:sz w:val="16"/>
              </w:rPr>
              <w:t>_</w:t>
            </w:r>
            <w:r>
              <w:rPr>
                <w:color w:val="383838"/>
                <w:w w:val="84"/>
                <w:sz w:val="20"/>
              </w:rPr>
              <w:t>9</w:t>
            </w:r>
            <w:r>
              <w:rPr>
                <w:color w:val="383838"/>
                <w:spacing w:val="-86"/>
                <w:w w:val="84"/>
                <w:sz w:val="20"/>
              </w:rPr>
              <w:t>?</w:t>
            </w:r>
            <w:r>
              <w:rPr>
                <w:color w:val="565656"/>
                <w:w w:val="91"/>
                <w:sz w:val="20"/>
              </w:rPr>
              <w:t>-</w:t>
            </w:r>
            <w:r>
              <w:rPr>
                <w:color w:val="565656"/>
                <w:spacing w:val="-31"/>
                <w:sz w:val="20"/>
              </w:rPr>
              <w:t> </w:t>
            </w:r>
            <w:r>
              <w:rPr>
                <w:color w:val="383838"/>
                <w:w w:val="84"/>
                <w:sz w:val="20"/>
              </w:rPr>
              <w:t>!'</w:t>
            </w:r>
            <w:r>
              <w:rPr>
                <w:color w:val="383838"/>
                <w:spacing w:val="25"/>
                <w:sz w:val="20"/>
              </w:rPr>
              <w:t> </w:t>
            </w:r>
            <w:r>
              <w:rPr>
                <w:color w:val="383838"/>
                <w:w w:val="46"/>
                <w:sz w:val="20"/>
              </w:rPr>
              <w:t>'!1</w:t>
            </w:r>
            <w:r>
              <w:rPr>
                <w:color w:val="383838"/>
                <w:w w:val="46"/>
                <w:sz w:val="20"/>
              </w:rPr>
              <w:t>_</w:t>
            </w:r>
            <w:r>
              <w:rPr>
                <w:color w:val="383838"/>
                <w:sz w:val="20"/>
              </w:rPr>
              <w:t>  </w:t>
            </w:r>
            <w:r>
              <w:rPr>
                <w:color w:val="383838"/>
                <w:spacing w:val="-10"/>
                <w:sz w:val="20"/>
              </w:rPr>
              <w:t> </w:t>
            </w:r>
            <w:r>
              <w:rPr>
                <w:color w:val="383838"/>
                <w:w w:val="99"/>
                <w:sz w:val="20"/>
                <w:u w:val="single" w:color="555555"/>
              </w:rPr>
              <w:t> </w:t>
            </w:r>
            <w:r>
              <w:rPr>
                <w:color w:val="383838"/>
                <w:sz w:val="20"/>
                <w:u w:val="single" w:color="555555"/>
              </w:rPr>
              <w:tab/>
            </w:r>
            <w:r>
              <w:rPr>
                <w:color w:val="383838"/>
                <w:sz w:val="20"/>
              </w:rPr>
              <w:tab/>
            </w:r>
            <w:r>
              <w:rPr>
                <w:color w:val="383838"/>
                <w:spacing w:val="13"/>
                <w:w w:val="32"/>
                <w:sz w:val="20"/>
              </w:rPr>
              <w:t>_</w:t>
            </w:r>
            <w:r>
              <w:rPr>
                <w:color w:val="383838"/>
                <w:w w:val="99"/>
                <w:sz w:val="20"/>
                <w:u w:val="single" w:color="555555"/>
              </w:rPr>
              <w:t> </w:t>
            </w:r>
            <w:r>
              <w:rPr>
                <w:color w:val="383838"/>
                <w:sz w:val="20"/>
                <w:u w:val="single" w:color="555555"/>
              </w:rPr>
              <w:t>  </w:t>
            </w:r>
            <w:r>
              <w:rPr>
                <w:color w:val="383838"/>
                <w:spacing w:val="-23"/>
                <w:sz w:val="20"/>
                <w:u w:val="single" w:color="555555"/>
              </w:rPr>
              <w:t> </w:t>
            </w:r>
            <w:r>
              <w:rPr>
                <w:color w:val="383838"/>
                <w:sz w:val="20"/>
              </w:rPr>
              <w:t> </w:t>
            </w:r>
            <w:r>
              <w:rPr>
                <w:color w:val="383838"/>
                <w:spacing w:val="-19"/>
                <w:sz w:val="20"/>
              </w:rPr>
              <w:t> </w:t>
            </w:r>
            <w:r>
              <w:rPr>
                <w:color w:val="383838"/>
                <w:spacing w:val="11"/>
                <w:w w:val="32"/>
                <w:sz w:val="20"/>
              </w:rPr>
              <w:t>_</w:t>
            </w:r>
            <w:r>
              <w:rPr>
                <w:color w:val="383838"/>
                <w:w w:val="99"/>
                <w:sz w:val="20"/>
                <w:u w:val="single" w:color="555555"/>
              </w:rPr>
              <w:t> </w:t>
            </w:r>
            <w:r>
              <w:rPr>
                <w:color w:val="383838"/>
                <w:sz w:val="20"/>
                <w:u w:val="single" w:color="555555"/>
              </w:rPr>
              <w:t>  </w:t>
            </w:r>
            <w:r>
              <w:rPr>
                <w:color w:val="383838"/>
                <w:spacing w:val="-23"/>
                <w:sz w:val="20"/>
                <w:u w:val="single" w:color="555555"/>
              </w:rPr>
              <w:t> </w:t>
            </w:r>
            <w:r>
              <w:rPr>
                <w:color w:val="383838"/>
                <w:sz w:val="20"/>
              </w:rPr>
              <w:t> </w:t>
            </w:r>
            <w:r>
              <w:rPr>
                <w:color w:val="383838"/>
                <w:spacing w:val="-19"/>
                <w:sz w:val="20"/>
              </w:rPr>
              <w:t> </w:t>
            </w:r>
            <w:r>
              <w:rPr>
                <w:color w:val="383838"/>
                <w:spacing w:val="4"/>
                <w:w w:val="32"/>
                <w:sz w:val="20"/>
              </w:rPr>
              <w:t>_</w:t>
            </w:r>
            <w:r>
              <w:rPr>
                <w:color w:val="565656"/>
                <w:w w:val="93"/>
                <w:sz w:val="20"/>
              </w:rPr>
              <w:t>.</w:t>
            </w:r>
          </w:p>
          <w:p>
            <w:pPr>
              <w:pStyle w:val="TableParagraph"/>
              <w:spacing w:line="268" w:lineRule="auto" w:before="9"/>
              <w:ind w:left="101" w:right="2450" w:hanging="1"/>
              <w:rPr>
                <w:sz w:val="16"/>
              </w:rPr>
            </w:pPr>
            <w:r>
              <w:rPr>
                <w:color w:val="383838"/>
                <w:w w:val="105"/>
                <w:sz w:val="16"/>
              </w:rPr>
              <w:t>Solunum sistemi muayenesi Klinik çalışmalar</w:t>
            </w:r>
          </w:p>
        </w:tc>
        <w:tc>
          <w:tcPr>
            <w:tcW w:w="666" w:type="dxa"/>
            <w:tcBorders>
              <w:left w:val="single" w:sz="4" w:space="0" w:color="000000"/>
              <w:right w:val="single" w:sz="2" w:space="0" w:color="000000"/>
            </w:tcBorders>
          </w:tcPr>
          <w:p>
            <w:pPr>
              <w:pStyle w:val="TableParagraph"/>
              <w:spacing w:line="207" w:lineRule="exact" w:before="16"/>
              <w:ind w:right="1"/>
              <w:jc w:val="center"/>
              <w:rPr>
                <w:rFonts w:ascii="Times New Roman"/>
                <w:sz w:val="18"/>
              </w:rPr>
            </w:pPr>
            <w:r>
              <w:rPr>
                <w:rFonts w:ascii="Times New Roman"/>
                <w:color w:val="383838"/>
                <w:w w:val="110"/>
                <w:sz w:val="18"/>
              </w:rPr>
              <w:t>1</w:t>
            </w:r>
          </w:p>
          <w:p>
            <w:pPr>
              <w:pStyle w:val="TableParagraph"/>
              <w:spacing w:line="207" w:lineRule="exact"/>
              <w:ind w:right="1"/>
              <w:jc w:val="center"/>
              <w:rPr>
                <w:rFonts w:ascii="Times New Roman"/>
                <w:sz w:val="18"/>
              </w:rPr>
            </w:pPr>
            <w:r>
              <w:rPr>
                <w:rFonts w:ascii="Times New Roman"/>
                <w:color w:val="383838"/>
                <w:w w:val="110"/>
                <w:sz w:val="18"/>
              </w:rPr>
              <w:t>1</w:t>
            </w:r>
          </w:p>
          <w:p>
            <w:pPr>
              <w:pStyle w:val="TableParagraph"/>
              <w:spacing w:line="205" w:lineRule="exact" w:before="9"/>
              <w:ind w:right="1"/>
              <w:jc w:val="center"/>
              <w:rPr>
                <w:rFonts w:ascii="Times New Roman"/>
                <w:sz w:val="18"/>
              </w:rPr>
            </w:pPr>
            <w:r>
              <w:rPr>
                <w:rFonts w:ascii="Times New Roman"/>
                <w:color w:val="383838"/>
                <w:w w:val="110"/>
                <w:sz w:val="18"/>
              </w:rPr>
              <w:t>1</w:t>
            </w:r>
          </w:p>
          <w:p>
            <w:pPr>
              <w:pStyle w:val="TableParagraph"/>
              <w:spacing w:line="247" w:lineRule="exact"/>
              <w:ind w:left="31"/>
              <w:jc w:val="center"/>
              <w:rPr>
                <w:sz w:val="16"/>
              </w:rPr>
            </w:pPr>
            <w:r>
              <w:rPr>
                <w:rFonts w:ascii="Times New Roman"/>
                <w:color w:val="565656"/>
                <w:w w:val="175"/>
                <w:sz w:val="12"/>
              </w:rPr>
              <w:t>--</w:t>
            </w:r>
            <w:r>
              <w:rPr>
                <w:rFonts w:ascii="Times New Roman"/>
                <w:color w:val="565656"/>
                <w:spacing w:val="-6"/>
                <w:w w:val="175"/>
                <w:sz w:val="12"/>
              </w:rPr>
              <w:t>-</w:t>
            </w:r>
            <w:r>
              <w:rPr>
                <w:rFonts w:ascii="Times New Roman"/>
                <w:color w:val="565656"/>
                <w:spacing w:val="-49"/>
                <w:w w:val="175"/>
                <w:sz w:val="12"/>
              </w:rPr>
              <w:t>-</w:t>
            </w:r>
            <w:r>
              <w:rPr>
                <w:rFonts w:ascii="Times New Roman"/>
                <w:color w:val="383838"/>
                <w:spacing w:val="-59"/>
                <w:w w:val="110"/>
                <w:position w:val="8"/>
                <w:sz w:val="18"/>
              </w:rPr>
              <w:t>1</w:t>
            </w:r>
            <w:r>
              <w:rPr>
                <w:rFonts w:ascii="Times New Roman"/>
                <w:color w:val="565656"/>
                <w:w w:val="175"/>
                <w:sz w:val="12"/>
              </w:rPr>
              <w:t>---</w:t>
            </w:r>
            <w:r>
              <w:rPr>
                <w:rFonts w:ascii="Times New Roman"/>
                <w:color w:val="565656"/>
                <w:spacing w:val="-13"/>
                <w:w w:val="175"/>
                <w:sz w:val="12"/>
              </w:rPr>
              <w:t>-</w:t>
            </w:r>
            <w:r>
              <w:rPr>
                <w:color w:val="565656"/>
                <w:w w:val="109"/>
                <w:position w:val="3"/>
                <w:sz w:val="16"/>
              </w:rPr>
              <w:t>-</w:t>
            </w:r>
          </w:p>
          <w:p>
            <w:pPr>
              <w:pStyle w:val="TableParagraph"/>
              <w:spacing w:line="188" w:lineRule="exact"/>
              <w:ind w:left="5"/>
              <w:jc w:val="center"/>
              <w:rPr>
                <w:rFonts w:ascii="Times New Roman"/>
                <w:sz w:val="19"/>
              </w:rPr>
            </w:pPr>
            <w:r>
              <w:rPr>
                <w:rFonts w:ascii="Times New Roman"/>
                <w:color w:val="383838"/>
                <w:w w:val="96"/>
                <w:sz w:val="19"/>
              </w:rPr>
              <w:t>2</w:t>
            </w:r>
          </w:p>
          <w:p>
            <w:pPr>
              <w:pStyle w:val="TableParagraph"/>
              <w:spacing w:line="212" w:lineRule="exact"/>
              <w:ind w:left="5"/>
              <w:jc w:val="center"/>
              <w:rPr>
                <w:rFonts w:ascii="Times New Roman"/>
                <w:sz w:val="19"/>
              </w:rPr>
            </w:pPr>
            <w:r>
              <w:rPr>
                <w:rFonts w:ascii="Times New Roman"/>
                <w:color w:val="383838"/>
                <w:w w:val="96"/>
                <w:sz w:val="19"/>
              </w:rPr>
              <w:t>2</w:t>
            </w:r>
          </w:p>
        </w:tc>
        <w:tc>
          <w:tcPr>
            <w:tcW w:w="1714" w:type="dxa"/>
            <w:tcBorders>
              <w:left w:val="single" w:sz="2" w:space="0" w:color="000000"/>
              <w:bottom w:val="single" w:sz="4" w:space="0" w:color="000000"/>
              <w:right w:val="single" w:sz="4" w:space="0" w:color="000000"/>
            </w:tcBorders>
          </w:tcPr>
          <w:p>
            <w:pPr>
              <w:pStyle w:val="TableParagraph"/>
              <w:spacing w:line="271" w:lineRule="auto" w:before="30"/>
              <w:ind w:left="104" w:right="1068"/>
              <w:jc w:val="both"/>
              <w:rPr>
                <w:sz w:val="16"/>
              </w:rPr>
            </w:pPr>
            <w:r>
              <w:rPr>
                <w:color w:val="383838"/>
                <w:w w:val="105"/>
                <w:sz w:val="16"/>
              </w:rPr>
              <w:t>Sunum Sunum Sunum</w:t>
            </w:r>
          </w:p>
          <w:p>
            <w:pPr>
              <w:pStyle w:val="TableParagraph"/>
              <w:spacing w:line="223" w:lineRule="exact" w:before="14"/>
              <w:ind w:left="198"/>
              <w:jc w:val="both"/>
              <w:rPr>
                <w:sz w:val="20"/>
              </w:rPr>
            </w:pPr>
            <w:r>
              <w:rPr>
                <w:color w:val="383838"/>
                <w:w w:val="195"/>
                <w:sz w:val="16"/>
              </w:rPr>
              <w:t>l!</w:t>
            </w:r>
            <w:r>
              <w:rPr>
                <w:color w:val="383838"/>
                <w:sz w:val="16"/>
              </w:rPr>
              <w:t> </w:t>
            </w:r>
            <w:r>
              <w:rPr>
                <w:color w:val="383838"/>
                <w:spacing w:val="-3"/>
                <w:sz w:val="16"/>
              </w:rPr>
              <w:t> </w:t>
            </w:r>
            <w:r>
              <w:rPr>
                <w:color w:val="383838"/>
                <w:w w:val="195"/>
                <w:sz w:val="16"/>
              </w:rPr>
              <w:t>l</w:t>
            </w:r>
            <w:r>
              <w:rPr>
                <w:color w:val="383838"/>
                <w:spacing w:val="-5"/>
                <w:sz w:val="16"/>
              </w:rPr>
              <w:t> </w:t>
            </w:r>
            <w:r>
              <w:rPr>
                <w:color w:val="565656"/>
                <w:spacing w:val="-23"/>
                <w:w w:val="36"/>
                <w:sz w:val="20"/>
              </w:rPr>
              <w:t>_</w:t>
            </w:r>
            <w:r>
              <w:rPr>
                <w:color w:val="383838"/>
                <w:w w:val="61"/>
                <w:sz w:val="20"/>
              </w:rPr>
              <w:t>L</w:t>
            </w:r>
            <w:r>
              <w:rPr>
                <w:color w:val="383838"/>
                <w:spacing w:val="12"/>
                <w:w w:val="61"/>
                <w:sz w:val="20"/>
              </w:rPr>
              <w:t>}</w:t>
            </w:r>
            <w:r>
              <w:rPr>
                <w:color w:val="383838"/>
                <w:w w:val="84"/>
                <w:sz w:val="20"/>
              </w:rPr>
              <w:t>y</w:t>
            </w:r>
            <w:r>
              <w:rPr>
                <w:color w:val="383838"/>
                <w:spacing w:val="-23"/>
                <w:w w:val="83"/>
                <w:sz w:val="20"/>
              </w:rPr>
              <w:t>9</w:t>
            </w:r>
            <w:r>
              <w:rPr>
                <w:color w:val="565656"/>
                <w:w w:val="32"/>
                <w:sz w:val="20"/>
              </w:rPr>
              <w:t>_</w:t>
            </w:r>
            <w:r>
              <w:rPr>
                <w:color w:val="565656"/>
                <w:spacing w:val="7"/>
                <w:sz w:val="20"/>
              </w:rPr>
              <w:t> </w:t>
            </w:r>
            <w:r>
              <w:rPr>
                <w:color w:val="383838"/>
                <w:w w:val="35"/>
                <w:sz w:val="20"/>
              </w:rPr>
              <w:t>1</w:t>
            </w:r>
            <w:r>
              <w:rPr>
                <w:color w:val="383838"/>
                <w:spacing w:val="22"/>
                <w:sz w:val="20"/>
              </w:rPr>
              <w:t> </w:t>
            </w:r>
            <w:r>
              <w:rPr>
                <w:color w:val="383838"/>
                <w:w w:val="46"/>
                <w:sz w:val="20"/>
              </w:rPr>
              <w:t>'!1</w:t>
            </w:r>
            <w:r>
              <w:rPr>
                <w:color w:val="383838"/>
                <w:spacing w:val="-19"/>
                <w:w w:val="46"/>
                <w:sz w:val="20"/>
              </w:rPr>
              <w:t>_</w:t>
            </w:r>
            <w:r>
              <w:rPr>
                <w:color w:val="565656"/>
                <w:spacing w:val="5"/>
                <w:w w:val="99"/>
                <w:sz w:val="20"/>
              </w:rPr>
              <w:t>----</w:t>
            </w:r>
            <w:r>
              <w:rPr>
                <w:color w:val="565656"/>
                <w:w w:val="99"/>
                <w:sz w:val="20"/>
              </w:rPr>
              <w:t>-</w:t>
            </w:r>
          </w:p>
          <w:p>
            <w:pPr>
              <w:pStyle w:val="TableParagraph"/>
              <w:spacing w:line="177" w:lineRule="exact"/>
              <w:ind w:left="103"/>
              <w:jc w:val="both"/>
              <w:rPr>
                <w:sz w:val="16"/>
              </w:rPr>
            </w:pPr>
            <w:r>
              <w:rPr>
                <w:color w:val="383838"/>
                <w:w w:val="105"/>
                <w:sz w:val="16"/>
              </w:rPr>
              <w:t>Uygulama</w:t>
            </w:r>
          </w:p>
          <w:p>
            <w:pPr>
              <w:pStyle w:val="TableParagraph"/>
              <w:spacing w:before="23"/>
              <w:ind w:left="104"/>
              <w:jc w:val="both"/>
              <w:rPr>
                <w:sz w:val="16"/>
              </w:rPr>
            </w:pPr>
            <w:r>
              <w:rPr>
                <w:color w:val="383838"/>
                <w:w w:val="105"/>
                <w:sz w:val="16"/>
              </w:rPr>
              <w:t>Klinik Uygulama</w:t>
            </w:r>
          </w:p>
        </w:tc>
        <w:tc>
          <w:tcPr>
            <w:tcW w:w="1519" w:type="dxa"/>
            <w:tcBorders>
              <w:left w:val="single" w:sz="4" w:space="0" w:color="000000"/>
              <w:right w:val="single" w:sz="12" w:space="0" w:color="000000"/>
            </w:tcBorders>
          </w:tcPr>
          <w:p>
            <w:pPr>
              <w:pStyle w:val="TableParagraph"/>
              <w:spacing w:line="271" w:lineRule="auto" w:before="30"/>
              <w:ind w:left="95" w:right="654"/>
              <w:jc w:val="both"/>
              <w:rPr>
                <w:sz w:val="16"/>
              </w:rPr>
            </w:pPr>
            <w:r>
              <w:rPr>
                <w:color w:val="383838"/>
                <w:w w:val="105"/>
                <w:sz w:val="16"/>
              </w:rPr>
              <w:t>Ç Okuyaz Ç Okuyaz Ç Okuyaz</w:t>
            </w:r>
          </w:p>
          <w:p>
            <w:pPr>
              <w:pStyle w:val="TableParagraph"/>
              <w:spacing w:line="153" w:lineRule="exact"/>
              <w:ind w:left="95"/>
              <w:jc w:val="both"/>
              <w:rPr>
                <w:sz w:val="16"/>
              </w:rPr>
            </w:pPr>
            <w:r>
              <w:rPr>
                <w:color w:val="383838"/>
                <w:w w:val="110"/>
                <w:sz w:val="16"/>
              </w:rPr>
              <w:t>Danışman ÖÜ</w:t>
            </w:r>
          </w:p>
          <w:p>
            <w:pPr>
              <w:pStyle w:val="TableParagraph"/>
              <w:spacing w:line="92" w:lineRule="exact"/>
              <w:ind w:left="69"/>
              <w:jc w:val="both"/>
              <w:rPr>
                <w:rFonts w:ascii="Times New Roman"/>
                <w:sz w:val="12"/>
              </w:rPr>
            </w:pPr>
            <w:r>
              <w:rPr>
                <w:rFonts w:ascii="Times New Roman"/>
                <w:color w:val="565656"/>
                <w:w w:val="179"/>
                <w:sz w:val="12"/>
              </w:rPr>
              <w:t>--------------------</w:t>
            </w:r>
          </w:p>
          <w:p>
            <w:pPr>
              <w:pStyle w:val="TableParagraph"/>
              <w:spacing w:line="168" w:lineRule="exact"/>
              <w:ind w:left="95"/>
              <w:jc w:val="both"/>
              <w:rPr>
                <w:sz w:val="16"/>
              </w:rPr>
            </w:pPr>
            <w:r>
              <w:rPr>
                <w:color w:val="383838"/>
                <w:w w:val="110"/>
                <w:sz w:val="16"/>
              </w:rPr>
              <w:t>N Kuyucu</w:t>
            </w:r>
          </w:p>
          <w:p>
            <w:pPr>
              <w:pStyle w:val="TableParagraph"/>
              <w:spacing w:before="22"/>
              <w:ind w:left="95"/>
              <w:jc w:val="both"/>
              <w:rPr>
                <w:sz w:val="16"/>
              </w:rPr>
            </w:pPr>
            <w:r>
              <w:rPr>
                <w:color w:val="383838"/>
                <w:w w:val="110"/>
                <w:sz w:val="16"/>
              </w:rPr>
              <w:t>Danışman ÖÜ</w:t>
            </w:r>
          </w:p>
        </w:tc>
      </w:tr>
      <w:tr>
        <w:trPr>
          <w:trHeight w:val="1745" w:hRule="exact"/>
        </w:trPr>
        <w:tc>
          <w:tcPr>
            <w:tcW w:w="571" w:type="dxa"/>
            <w:tcBorders>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57"/>
              <w:ind w:right="1"/>
              <w:jc w:val="center"/>
              <w:rPr>
                <w:sz w:val="16"/>
              </w:rPr>
            </w:pPr>
            <w:r>
              <w:rPr>
                <w:color w:val="383838"/>
                <w:w w:val="105"/>
                <w:sz w:val="16"/>
              </w:rPr>
              <w:t>5</w:t>
            </w:r>
          </w:p>
        </w:tc>
        <w:tc>
          <w:tcPr>
            <w:tcW w:w="4847" w:type="dxa"/>
            <w:tcBorders>
              <w:left w:val="single" w:sz="4" w:space="0" w:color="000000"/>
              <w:right w:val="single" w:sz="4" w:space="0" w:color="000000"/>
            </w:tcBorders>
          </w:tcPr>
          <w:p>
            <w:pPr>
              <w:pStyle w:val="TableParagraph"/>
              <w:spacing w:line="268" w:lineRule="auto" w:before="30"/>
              <w:ind w:left="102" w:right="3052"/>
              <w:rPr>
                <w:sz w:val="16"/>
              </w:rPr>
            </w:pPr>
            <w:r>
              <w:rPr>
                <w:color w:val="383838"/>
                <w:w w:val="105"/>
                <w:sz w:val="16"/>
              </w:rPr>
              <w:t>Yenidoğan Muayenesi Yenidoğan Muayenesi</w:t>
            </w:r>
          </w:p>
          <w:p>
            <w:pPr>
              <w:pStyle w:val="TableParagraph"/>
              <w:spacing w:before="1"/>
              <w:ind w:left="99"/>
              <w:rPr>
                <w:sz w:val="16"/>
              </w:rPr>
            </w:pPr>
            <w:r>
              <w:rPr>
                <w:color w:val="383838"/>
                <w:w w:val="105"/>
                <w:sz w:val="16"/>
              </w:rPr>
              <w:t>Çocuklarda Temel Yaşam Desteği</w:t>
            </w:r>
          </w:p>
          <w:p>
            <w:pPr>
              <w:pStyle w:val="TableParagraph"/>
              <w:tabs>
                <w:tab w:pos="4801" w:val="left" w:leader="none"/>
              </w:tabs>
              <w:spacing w:before="13"/>
              <w:ind w:left="76" w:right="-18"/>
              <w:rPr>
                <w:sz w:val="20"/>
              </w:rPr>
            </w:pPr>
            <w:r>
              <w:rPr>
                <w:color w:val="565656"/>
                <w:spacing w:val="-4"/>
                <w:w w:val="40"/>
                <w:sz w:val="16"/>
              </w:rPr>
              <w:t>_</w:t>
            </w:r>
            <w:r>
              <w:rPr>
                <w:color w:val="383838"/>
                <w:w w:val="97"/>
                <w:sz w:val="16"/>
              </w:rPr>
              <w:t>'5</w:t>
            </w:r>
            <w:r>
              <w:rPr>
                <w:color w:val="383838"/>
                <w:w w:val="97"/>
                <w:sz w:val="16"/>
              </w:rPr>
              <w:t>(</w:t>
            </w:r>
            <w:r>
              <w:rPr>
                <w:color w:val="383838"/>
                <w:spacing w:val="-29"/>
                <w:w w:val="97"/>
                <w:sz w:val="16"/>
              </w:rPr>
              <w:t>i</w:t>
            </w:r>
            <w:r>
              <w:rPr>
                <w:color w:val="383838"/>
                <w:w w:val="86"/>
                <w:sz w:val="16"/>
              </w:rPr>
              <w:t>!</w:t>
            </w:r>
            <w:r>
              <w:rPr>
                <w:color w:val="383838"/>
                <w:spacing w:val="11"/>
                <w:w w:val="86"/>
                <w:sz w:val="16"/>
              </w:rPr>
              <w:t>]</w:t>
            </w:r>
            <w:r>
              <w:rPr>
                <w:color w:val="565656"/>
                <w:spacing w:val="-16"/>
                <w:w w:val="40"/>
                <w:sz w:val="16"/>
              </w:rPr>
              <w:t>_</w:t>
            </w:r>
            <w:r>
              <w:rPr>
                <w:color w:val="383838"/>
                <w:w w:val="40"/>
                <w:sz w:val="16"/>
              </w:rPr>
              <w:t>i</w:t>
            </w:r>
            <w:r>
              <w:rPr>
                <w:color w:val="383838"/>
                <w:sz w:val="16"/>
              </w:rPr>
              <w:t> </w:t>
            </w:r>
            <w:r>
              <w:rPr>
                <w:color w:val="383838"/>
                <w:spacing w:val="19"/>
                <w:sz w:val="16"/>
              </w:rPr>
              <w:t> </w:t>
            </w:r>
            <w:r>
              <w:rPr>
                <w:color w:val="565656"/>
                <w:spacing w:val="4"/>
                <w:w w:val="40"/>
                <w:sz w:val="16"/>
              </w:rPr>
              <w:t>_</w:t>
            </w:r>
            <w:r>
              <w:rPr>
                <w:color w:val="383838"/>
                <w:w w:val="84"/>
                <w:sz w:val="20"/>
              </w:rPr>
              <w:t>9</w:t>
            </w:r>
            <w:r>
              <w:rPr>
                <w:color w:val="383838"/>
                <w:spacing w:val="-86"/>
                <w:w w:val="84"/>
                <w:sz w:val="20"/>
              </w:rPr>
              <w:t>?</w:t>
            </w:r>
            <w:r>
              <w:rPr>
                <w:color w:val="565656"/>
                <w:w w:val="91"/>
                <w:sz w:val="20"/>
              </w:rPr>
              <w:t>-</w:t>
            </w:r>
            <w:r>
              <w:rPr>
                <w:color w:val="565656"/>
                <w:spacing w:val="-31"/>
                <w:sz w:val="20"/>
              </w:rPr>
              <w:t> </w:t>
            </w:r>
            <w:r>
              <w:rPr>
                <w:color w:val="383838"/>
                <w:w w:val="84"/>
                <w:sz w:val="20"/>
              </w:rPr>
              <w:t>!'</w:t>
            </w:r>
            <w:r>
              <w:rPr>
                <w:color w:val="383838"/>
                <w:spacing w:val="25"/>
                <w:sz w:val="20"/>
              </w:rPr>
              <w:t> </w:t>
            </w:r>
            <w:r>
              <w:rPr>
                <w:color w:val="383838"/>
                <w:w w:val="46"/>
                <w:sz w:val="20"/>
              </w:rPr>
              <w:t>'!1</w:t>
            </w:r>
            <w:r>
              <w:rPr>
                <w:color w:val="383838"/>
                <w:w w:val="46"/>
                <w:sz w:val="20"/>
              </w:rPr>
              <w:t>_</w:t>
            </w:r>
            <w:r>
              <w:rPr>
                <w:color w:val="383838"/>
                <w:sz w:val="20"/>
              </w:rPr>
              <w:t>  </w:t>
            </w:r>
            <w:r>
              <w:rPr>
                <w:color w:val="383838"/>
                <w:spacing w:val="-10"/>
                <w:sz w:val="20"/>
              </w:rPr>
              <w:t> </w:t>
            </w:r>
            <w:r>
              <w:rPr>
                <w:color w:val="383838"/>
                <w:w w:val="99"/>
                <w:sz w:val="20"/>
                <w:u w:val="single" w:color="555555"/>
              </w:rPr>
              <w:t> </w:t>
            </w:r>
            <w:r>
              <w:rPr>
                <w:color w:val="383838"/>
                <w:sz w:val="20"/>
                <w:u w:val="single" w:color="555555"/>
              </w:rPr>
              <w:tab/>
            </w:r>
            <w:r>
              <w:rPr>
                <w:color w:val="565656"/>
                <w:w w:val="93"/>
                <w:sz w:val="20"/>
              </w:rPr>
              <w:t>.</w:t>
            </w:r>
          </w:p>
          <w:p>
            <w:pPr>
              <w:pStyle w:val="TableParagraph"/>
              <w:spacing w:line="268" w:lineRule="auto" w:before="13"/>
              <w:ind w:left="291" w:right="2179" w:hanging="192"/>
              <w:rPr>
                <w:sz w:val="16"/>
              </w:rPr>
            </w:pPr>
            <w:r>
              <w:rPr>
                <w:color w:val="383838"/>
                <w:w w:val="105"/>
                <w:sz w:val="16"/>
              </w:rPr>
              <w:t>Eğitim toplantısı</w:t>
            </w:r>
            <w:r>
              <w:rPr>
                <w:color w:val="6B6B6B"/>
                <w:w w:val="105"/>
                <w:sz w:val="16"/>
              </w:rPr>
              <w:t>: </w:t>
            </w:r>
            <w:r>
              <w:rPr>
                <w:color w:val="383838"/>
                <w:w w:val="105"/>
                <w:sz w:val="16"/>
              </w:rPr>
              <w:t>Vaka/Mortalite Grup B: Baş-boyun muayenesi</w:t>
            </w:r>
          </w:p>
          <w:p>
            <w:pPr>
              <w:pStyle w:val="TableParagraph"/>
              <w:spacing w:line="268" w:lineRule="auto"/>
              <w:ind w:left="101" w:right="915" w:firstLine="190"/>
              <w:rPr>
                <w:sz w:val="16"/>
              </w:rPr>
            </w:pPr>
            <w:r>
              <w:rPr>
                <w:color w:val="383838"/>
                <w:w w:val="105"/>
                <w:sz w:val="16"/>
              </w:rPr>
              <w:t>Grup A</w:t>
            </w:r>
            <w:r>
              <w:rPr>
                <w:color w:val="565656"/>
                <w:w w:val="105"/>
                <w:sz w:val="16"/>
              </w:rPr>
              <w:t>: </w:t>
            </w:r>
            <w:r>
              <w:rPr>
                <w:color w:val="383838"/>
                <w:w w:val="105"/>
                <w:sz w:val="16"/>
              </w:rPr>
              <w:t>Kalp ve dolaşım sistemi muayenesi Klinik çalışmalar</w:t>
            </w:r>
          </w:p>
        </w:tc>
        <w:tc>
          <w:tcPr>
            <w:tcW w:w="666" w:type="dxa"/>
            <w:tcBorders>
              <w:left w:val="single" w:sz="4" w:space="0" w:color="000000"/>
              <w:right w:val="single" w:sz="2" w:space="0" w:color="000000"/>
            </w:tcBorders>
          </w:tcPr>
          <w:p>
            <w:pPr>
              <w:pStyle w:val="TableParagraph"/>
              <w:spacing w:line="207" w:lineRule="exact" w:before="21"/>
              <w:ind w:right="1"/>
              <w:jc w:val="center"/>
              <w:rPr>
                <w:rFonts w:ascii="Times New Roman"/>
                <w:sz w:val="18"/>
              </w:rPr>
            </w:pPr>
            <w:r>
              <w:rPr>
                <w:rFonts w:ascii="Times New Roman"/>
                <w:color w:val="383838"/>
                <w:w w:val="110"/>
                <w:sz w:val="18"/>
              </w:rPr>
              <w:t>1</w:t>
            </w:r>
          </w:p>
          <w:p>
            <w:pPr>
              <w:pStyle w:val="TableParagraph"/>
              <w:spacing w:line="206" w:lineRule="exact"/>
              <w:ind w:right="1"/>
              <w:jc w:val="center"/>
              <w:rPr>
                <w:rFonts w:ascii="Times New Roman"/>
                <w:sz w:val="18"/>
              </w:rPr>
            </w:pPr>
            <w:r>
              <w:rPr>
                <w:rFonts w:ascii="Times New Roman"/>
                <w:color w:val="383838"/>
                <w:w w:val="110"/>
                <w:sz w:val="18"/>
              </w:rPr>
              <w:t>1</w:t>
            </w:r>
          </w:p>
          <w:p>
            <w:pPr>
              <w:pStyle w:val="TableParagraph"/>
              <w:spacing w:line="205" w:lineRule="exact"/>
              <w:ind w:right="1"/>
              <w:jc w:val="center"/>
              <w:rPr>
                <w:rFonts w:ascii="Times New Roman"/>
                <w:sz w:val="18"/>
              </w:rPr>
            </w:pPr>
            <w:r>
              <w:rPr>
                <w:rFonts w:ascii="Times New Roman"/>
                <w:color w:val="383838"/>
                <w:w w:val="110"/>
                <w:sz w:val="18"/>
              </w:rPr>
              <w:t>1</w:t>
            </w:r>
          </w:p>
          <w:p>
            <w:pPr>
              <w:pStyle w:val="TableParagraph"/>
              <w:spacing w:line="254" w:lineRule="exact"/>
              <w:ind w:left="26"/>
              <w:jc w:val="center"/>
              <w:rPr>
                <w:sz w:val="16"/>
              </w:rPr>
            </w:pPr>
            <w:r>
              <w:rPr>
                <w:rFonts w:ascii="Times New Roman"/>
                <w:color w:val="565656"/>
                <w:w w:val="175"/>
                <w:sz w:val="12"/>
              </w:rPr>
              <w:t>--</w:t>
            </w:r>
            <w:r>
              <w:rPr>
                <w:rFonts w:ascii="Times New Roman"/>
                <w:color w:val="565656"/>
                <w:spacing w:val="-6"/>
                <w:w w:val="175"/>
                <w:sz w:val="12"/>
              </w:rPr>
              <w:t>-</w:t>
            </w:r>
            <w:r>
              <w:rPr>
                <w:rFonts w:ascii="Times New Roman"/>
                <w:color w:val="565656"/>
                <w:spacing w:val="-49"/>
                <w:w w:val="175"/>
                <w:sz w:val="12"/>
              </w:rPr>
              <w:t>-</w:t>
            </w:r>
            <w:r>
              <w:rPr>
                <w:rFonts w:ascii="Times New Roman"/>
                <w:color w:val="383838"/>
                <w:spacing w:val="-59"/>
                <w:w w:val="110"/>
                <w:position w:val="8"/>
                <w:sz w:val="18"/>
              </w:rPr>
              <w:t>1</w:t>
            </w:r>
            <w:r>
              <w:rPr>
                <w:rFonts w:ascii="Times New Roman"/>
                <w:color w:val="565656"/>
                <w:w w:val="175"/>
                <w:sz w:val="12"/>
              </w:rPr>
              <w:t>---</w:t>
            </w:r>
            <w:r>
              <w:rPr>
                <w:rFonts w:ascii="Times New Roman"/>
                <w:color w:val="565656"/>
                <w:spacing w:val="-18"/>
                <w:w w:val="175"/>
                <w:sz w:val="12"/>
              </w:rPr>
              <w:t>-</w:t>
            </w:r>
            <w:r>
              <w:rPr>
                <w:color w:val="565656"/>
                <w:w w:val="109"/>
                <w:position w:val="3"/>
                <w:sz w:val="16"/>
              </w:rPr>
              <w:t>-</w:t>
            </w:r>
          </w:p>
          <w:p>
            <w:pPr>
              <w:pStyle w:val="TableParagraph"/>
              <w:spacing w:line="184" w:lineRule="exact"/>
              <w:ind w:right="1"/>
              <w:jc w:val="center"/>
              <w:rPr>
                <w:rFonts w:ascii="Times New Roman"/>
                <w:sz w:val="18"/>
              </w:rPr>
            </w:pPr>
            <w:r>
              <w:rPr>
                <w:rFonts w:ascii="Times New Roman"/>
                <w:color w:val="383838"/>
                <w:w w:val="110"/>
                <w:sz w:val="18"/>
              </w:rPr>
              <w:t>1</w:t>
            </w:r>
          </w:p>
          <w:p>
            <w:pPr>
              <w:pStyle w:val="TableParagraph"/>
              <w:spacing w:line="207" w:lineRule="exact"/>
              <w:ind w:left="5"/>
              <w:jc w:val="center"/>
              <w:rPr>
                <w:rFonts w:ascii="Times New Roman"/>
                <w:sz w:val="19"/>
              </w:rPr>
            </w:pPr>
            <w:r>
              <w:rPr>
                <w:rFonts w:ascii="Times New Roman"/>
                <w:color w:val="383838"/>
                <w:w w:val="96"/>
                <w:sz w:val="19"/>
              </w:rPr>
              <w:t>2</w:t>
            </w:r>
          </w:p>
          <w:p>
            <w:pPr>
              <w:pStyle w:val="TableParagraph"/>
              <w:spacing w:line="211" w:lineRule="exact"/>
              <w:ind w:left="5"/>
              <w:jc w:val="center"/>
              <w:rPr>
                <w:rFonts w:ascii="Times New Roman"/>
                <w:sz w:val="19"/>
              </w:rPr>
            </w:pPr>
            <w:r>
              <w:rPr>
                <w:rFonts w:ascii="Times New Roman"/>
                <w:color w:val="383838"/>
                <w:w w:val="96"/>
                <w:sz w:val="19"/>
              </w:rPr>
              <w:t>2</w:t>
            </w:r>
          </w:p>
          <w:p>
            <w:pPr>
              <w:pStyle w:val="TableParagraph"/>
              <w:spacing w:line="206" w:lineRule="exact"/>
              <w:ind w:right="1"/>
              <w:jc w:val="center"/>
              <w:rPr>
                <w:rFonts w:ascii="Times New Roman"/>
                <w:sz w:val="18"/>
              </w:rPr>
            </w:pPr>
            <w:r>
              <w:rPr>
                <w:rFonts w:ascii="Times New Roman"/>
                <w:color w:val="383838"/>
                <w:w w:val="110"/>
                <w:sz w:val="18"/>
              </w:rPr>
              <w:t>1</w:t>
            </w:r>
          </w:p>
        </w:tc>
        <w:tc>
          <w:tcPr>
            <w:tcW w:w="1714" w:type="dxa"/>
            <w:tcBorders>
              <w:top w:val="single" w:sz="4" w:space="0" w:color="000000"/>
              <w:left w:val="single" w:sz="2" w:space="0" w:color="000000"/>
              <w:right w:val="single" w:sz="4" w:space="0" w:color="000000"/>
            </w:tcBorders>
          </w:tcPr>
          <w:p>
            <w:pPr>
              <w:pStyle w:val="TableParagraph"/>
              <w:spacing w:line="268" w:lineRule="auto" w:before="37"/>
              <w:ind w:left="104" w:right="1068"/>
              <w:jc w:val="both"/>
              <w:rPr>
                <w:sz w:val="16"/>
              </w:rPr>
            </w:pPr>
            <w:r>
              <w:rPr>
                <w:color w:val="383838"/>
                <w:w w:val="105"/>
                <w:sz w:val="16"/>
              </w:rPr>
              <w:t>Sunum Sunum Sunum</w:t>
            </w:r>
          </w:p>
          <w:p>
            <w:pPr>
              <w:pStyle w:val="TableParagraph"/>
              <w:spacing w:line="223" w:lineRule="exact" w:before="21"/>
              <w:ind w:left="198"/>
              <w:rPr>
                <w:sz w:val="20"/>
              </w:rPr>
            </w:pPr>
            <w:r>
              <w:rPr>
                <w:color w:val="383838"/>
                <w:w w:val="195"/>
                <w:sz w:val="16"/>
              </w:rPr>
              <w:t>l!</w:t>
            </w:r>
            <w:r>
              <w:rPr>
                <w:color w:val="383838"/>
                <w:sz w:val="16"/>
              </w:rPr>
              <w:t> </w:t>
            </w:r>
            <w:r>
              <w:rPr>
                <w:color w:val="383838"/>
                <w:spacing w:val="-3"/>
                <w:sz w:val="16"/>
              </w:rPr>
              <w:t> </w:t>
            </w:r>
            <w:r>
              <w:rPr>
                <w:color w:val="383838"/>
                <w:w w:val="195"/>
                <w:sz w:val="16"/>
              </w:rPr>
              <w:t>l</w:t>
            </w:r>
            <w:r>
              <w:rPr>
                <w:color w:val="383838"/>
                <w:spacing w:val="-5"/>
                <w:sz w:val="16"/>
              </w:rPr>
              <w:t> </w:t>
            </w:r>
            <w:r>
              <w:rPr>
                <w:color w:val="565656"/>
                <w:spacing w:val="-23"/>
                <w:w w:val="36"/>
                <w:sz w:val="20"/>
              </w:rPr>
              <w:t>_</w:t>
            </w:r>
            <w:r>
              <w:rPr>
                <w:color w:val="383838"/>
                <w:w w:val="61"/>
                <w:sz w:val="20"/>
              </w:rPr>
              <w:t>L</w:t>
            </w:r>
            <w:r>
              <w:rPr>
                <w:color w:val="383838"/>
                <w:spacing w:val="12"/>
                <w:w w:val="61"/>
                <w:sz w:val="20"/>
              </w:rPr>
              <w:t>}</w:t>
            </w:r>
            <w:r>
              <w:rPr>
                <w:color w:val="383838"/>
                <w:w w:val="84"/>
                <w:sz w:val="20"/>
              </w:rPr>
              <w:t>y</w:t>
            </w:r>
            <w:r>
              <w:rPr>
                <w:color w:val="383838"/>
                <w:spacing w:val="-23"/>
                <w:w w:val="83"/>
                <w:sz w:val="20"/>
              </w:rPr>
              <w:t>9</w:t>
            </w:r>
            <w:r>
              <w:rPr>
                <w:color w:val="565656"/>
                <w:w w:val="32"/>
                <w:sz w:val="20"/>
              </w:rPr>
              <w:t>_</w:t>
            </w:r>
            <w:r>
              <w:rPr>
                <w:color w:val="565656"/>
                <w:spacing w:val="7"/>
                <w:sz w:val="20"/>
              </w:rPr>
              <w:t> </w:t>
            </w:r>
            <w:r>
              <w:rPr>
                <w:color w:val="383838"/>
                <w:w w:val="35"/>
                <w:sz w:val="20"/>
              </w:rPr>
              <w:t>1</w:t>
            </w:r>
            <w:r>
              <w:rPr>
                <w:color w:val="383838"/>
                <w:spacing w:val="22"/>
                <w:sz w:val="20"/>
              </w:rPr>
              <w:t> </w:t>
            </w:r>
            <w:r>
              <w:rPr>
                <w:color w:val="383838"/>
                <w:w w:val="46"/>
                <w:sz w:val="20"/>
              </w:rPr>
              <w:t>'!1</w:t>
            </w:r>
            <w:r>
              <w:rPr>
                <w:color w:val="383838"/>
                <w:spacing w:val="-19"/>
                <w:w w:val="46"/>
                <w:sz w:val="20"/>
              </w:rPr>
              <w:t>_</w:t>
            </w:r>
            <w:r>
              <w:rPr>
                <w:color w:val="565656"/>
                <w:spacing w:val="5"/>
                <w:w w:val="99"/>
                <w:sz w:val="20"/>
              </w:rPr>
              <w:t>----</w:t>
            </w:r>
            <w:r>
              <w:rPr>
                <w:color w:val="565656"/>
                <w:w w:val="99"/>
                <w:sz w:val="20"/>
              </w:rPr>
              <w:t>-</w:t>
            </w:r>
          </w:p>
          <w:p>
            <w:pPr>
              <w:pStyle w:val="TableParagraph"/>
              <w:spacing w:line="268" w:lineRule="auto"/>
              <w:ind w:left="103" w:right="584"/>
              <w:rPr>
                <w:sz w:val="16"/>
              </w:rPr>
            </w:pPr>
            <w:r>
              <w:rPr>
                <w:color w:val="383838"/>
                <w:w w:val="105"/>
                <w:sz w:val="16"/>
              </w:rPr>
              <w:t>Olgu sunumu Uygulama Uygulama</w:t>
            </w:r>
          </w:p>
          <w:p>
            <w:pPr>
              <w:pStyle w:val="TableParagraph"/>
              <w:spacing w:before="8"/>
              <w:ind w:left="104"/>
              <w:rPr>
                <w:sz w:val="16"/>
              </w:rPr>
            </w:pPr>
            <w:r>
              <w:rPr>
                <w:color w:val="383838"/>
                <w:w w:val="105"/>
                <w:sz w:val="16"/>
              </w:rPr>
              <w:t>Klinik Uygulama</w:t>
            </w:r>
          </w:p>
        </w:tc>
        <w:tc>
          <w:tcPr>
            <w:tcW w:w="1519" w:type="dxa"/>
            <w:tcBorders>
              <w:left w:val="single" w:sz="4" w:space="0" w:color="000000"/>
              <w:right w:val="single" w:sz="12" w:space="0" w:color="000000"/>
            </w:tcBorders>
          </w:tcPr>
          <w:p>
            <w:pPr>
              <w:pStyle w:val="TableParagraph"/>
              <w:spacing w:line="268" w:lineRule="auto" w:before="30"/>
              <w:ind w:left="95" w:right="657"/>
              <w:jc w:val="both"/>
              <w:rPr>
                <w:sz w:val="16"/>
              </w:rPr>
            </w:pPr>
            <w:r>
              <w:rPr>
                <w:color w:val="383838"/>
                <w:w w:val="110"/>
                <w:sz w:val="16"/>
              </w:rPr>
              <w:t>N</w:t>
            </w:r>
            <w:r>
              <w:rPr>
                <w:color w:val="383838"/>
                <w:spacing w:val="-19"/>
                <w:w w:val="110"/>
                <w:sz w:val="16"/>
              </w:rPr>
              <w:t> </w:t>
            </w:r>
            <w:r>
              <w:rPr>
                <w:color w:val="383838"/>
                <w:w w:val="110"/>
                <w:sz w:val="16"/>
              </w:rPr>
              <w:t>Kuyucu N</w:t>
            </w:r>
            <w:r>
              <w:rPr>
                <w:color w:val="383838"/>
                <w:spacing w:val="-19"/>
                <w:w w:val="110"/>
                <w:sz w:val="16"/>
              </w:rPr>
              <w:t> </w:t>
            </w:r>
            <w:r>
              <w:rPr>
                <w:color w:val="383838"/>
                <w:w w:val="110"/>
                <w:sz w:val="16"/>
              </w:rPr>
              <w:t>Kuyucu S</w:t>
            </w:r>
            <w:r>
              <w:rPr>
                <w:color w:val="383838"/>
                <w:spacing w:val="-19"/>
                <w:w w:val="110"/>
                <w:sz w:val="16"/>
              </w:rPr>
              <w:t> </w:t>
            </w:r>
            <w:r>
              <w:rPr>
                <w:color w:val="383838"/>
                <w:w w:val="110"/>
                <w:sz w:val="16"/>
              </w:rPr>
              <w:t>Polat</w:t>
            </w:r>
          </w:p>
          <w:p>
            <w:pPr>
              <w:pStyle w:val="TableParagraph"/>
              <w:spacing w:line="285" w:lineRule="exact"/>
              <w:ind w:left="77"/>
              <w:rPr>
                <w:rFonts w:ascii="Times New Roman"/>
                <w:sz w:val="31"/>
              </w:rPr>
            </w:pPr>
            <w:r>
              <w:rPr>
                <w:color w:val="565656"/>
                <w:spacing w:val="-10"/>
                <w:w w:val="32"/>
                <w:sz w:val="20"/>
              </w:rPr>
              <w:t>_</w:t>
            </w:r>
            <w:r>
              <w:rPr>
                <w:color w:val="383838"/>
                <w:w w:val="71"/>
                <w:sz w:val="20"/>
              </w:rPr>
              <w:t>[</w:t>
            </w:r>
            <w:r>
              <w:rPr>
                <w:color w:val="383838"/>
                <w:spacing w:val="-4"/>
                <w:w w:val="71"/>
                <w:sz w:val="20"/>
              </w:rPr>
              <w:t>?</w:t>
            </w:r>
            <w:r>
              <w:rPr>
                <w:color w:val="383838"/>
                <w:spacing w:val="-24"/>
                <w:w w:val="96"/>
                <w:sz w:val="20"/>
              </w:rPr>
              <w:t>?</w:t>
            </w:r>
            <w:r>
              <w:rPr>
                <w:color w:val="565656"/>
                <w:w w:val="32"/>
                <w:sz w:val="20"/>
              </w:rPr>
              <w:t>_</w:t>
            </w:r>
            <w:r>
              <w:rPr>
                <w:color w:val="565656"/>
                <w:spacing w:val="11"/>
                <w:sz w:val="20"/>
              </w:rPr>
              <w:t> </w:t>
            </w:r>
            <w:r>
              <w:rPr>
                <w:color w:val="383838"/>
                <w:spacing w:val="-6"/>
                <w:w w:val="35"/>
                <w:sz w:val="20"/>
              </w:rPr>
              <w:t>1</w:t>
            </w:r>
            <w:r>
              <w:rPr>
                <w:color w:val="565656"/>
                <w:w w:val="68"/>
                <w:sz w:val="20"/>
              </w:rPr>
              <w:t>-</w:t>
            </w:r>
            <w:r>
              <w:rPr>
                <w:color w:val="565656"/>
                <w:spacing w:val="10"/>
                <w:sz w:val="20"/>
              </w:rPr>
              <w:t> </w:t>
            </w:r>
            <w:r>
              <w:rPr>
                <w:color w:val="383838"/>
                <w:w w:val="44"/>
                <w:sz w:val="20"/>
              </w:rPr>
              <w:t>'!1</w:t>
            </w:r>
            <w:r>
              <w:rPr>
                <w:color w:val="383838"/>
                <w:w w:val="44"/>
                <w:sz w:val="20"/>
              </w:rPr>
              <w:t>_</w:t>
            </w:r>
            <w:r>
              <w:rPr>
                <w:color w:val="383838"/>
                <w:sz w:val="20"/>
              </w:rPr>
              <w:t> </w:t>
            </w:r>
            <w:r>
              <w:rPr>
                <w:color w:val="383838"/>
                <w:spacing w:val="7"/>
                <w:sz w:val="20"/>
              </w:rPr>
              <w:t> </w:t>
            </w:r>
            <w:r>
              <w:rPr>
                <w:color w:val="565656"/>
                <w:w w:val="68"/>
                <w:sz w:val="20"/>
              </w:rPr>
              <w:t>-</w:t>
            </w:r>
            <w:r>
              <w:rPr>
                <w:color w:val="565656"/>
                <w:sz w:val="20"/>
              </w:rPr>
              <w:t> </w:t>
            </w:r>
            <w:r>
              <w:rPr>
                <w:color w:val="565656"/>
                <w:spacing w:val="9"/>
                <w:sz w:val="20"/>
              </w:rPr>
              <w:t> </w:t>
            </w:r>
            <w:r>
              <w:rPr>
                <w:rFonts w:ascii="Times New Roman"/>
                <w:color w:val="383838"/>
                <w:spacing w:val="-24"/>
                <w:w w:val="80"/>
                <w:sz w:val="31"/>
              </w:rPr>
              <w:t>9</w:t>
            </w:r>
            <w:r>
              <w:rPr>
                <w:rFonts w:ascii="Times New Roman"/>
                <w:color w:val="565656"/>
                <w:w w:val="42"/>
                <w:sz w:val="31"/>
              </w:rPr>
              <w:t>-</w:t>
            </w:r>
            <w:r>
              <w:rPr>
                <w:rFonts w:ascii="Times New Roman"/>
                <w:color w:val="565656"/>
                <w:spacing w:val="-54"/>
                <w:sz w:val="31"/>
              </w:rPr>
              <w:t> </w:t>
            </w:r>
            <w:r>
              <w:rPr>
                <w:rFonts w:ascii="Times New Roman"/>
                <w:color w:val="565656"/>
                <w:spacing w:val="21"/>
                <w:w w:val="48"/>
                <w:sz w:val="31"/>
              </w:rPr>
              <w:t>--</w:t>
            </w:r>
            <w:r>
              <w:rPr>
                <w:rFonts w:ascii="Times New Roman"/>
                <w:color w:val="565656"/>
                <w:spacing w:val="19"/>
                <w:w w:val="48"/>
                <w:sz w:val="31"/>
              </w:rPr>
              <w:t>-</w:t>
            </w:r>
            <w:r>
              <w:rPr>
                <w:rFonts w:ascii="Times New Roman"/>
                <w:color w:val="565656"/>
                <w:w w:val="52"/>
                <w:sz w:val="31"/>
              </w:rPr>
              <w:t>-</w:t>
            </w:r>
          </w:p>
          <w:p>
            <w:pPr>
              <w:pStyle w:val="TableParagraph"/>
              <w:spacing w:line="268" w:lineRule="auto" w:before="157"/>
              <w:ind w:left="95" w:right="247" w:hanging="2"/>
              <w:rPr>
                <w:sz w:val="16"/>
              </w:rPr>
            </w:pPr>
            <w:r>
              <w:rPr>
                <w:color w:val="383838"/>
                <w:w w:val="105"/>
                <w:sz w:val="16"/>
              </w:rPr>
              <w:t>AE Arslanköylü O Hallıoğlu Danışman ÖÜ</w:t>
            </w:r>
          </w:p>
        </w:tc>
      </w:tr>
    </w:tbl>
    <w:p>
      <w:pPr>
        <w:spacing w:after="0" w:line="268" w:lineRule="auto"/>
        <w:rPr>
          <w:sz w:val="16"/>
        </w:rPr>
        <w:sectPr>
          <w:headerReference w:type="default" r:id="rId204"/>
          <w:headerReference w:type="even" r:id="rId205"/>
          <w:pgSz w:w="11910" w:h="16840"/>
          <w:pgMar w:header="1286" w:footer="0" w:top="1780" w:bottom="280" w:left="1120" w:right="1140"/>
        </w:sectPr>
      </w:pPr>
    </w:p>
    <w:p>
      <w:pPr>
        <w:tabs>
          <w:tab w:pos="7845" w:val="left" w:leader="none"/>
        </w:tabs>
        <w:spacing w:before="80"/>
        <w:ind w:left="662" w:right="0" w:firstLine="0"/>
        <w:jc w:val="left"/>
        <w:rPr>
          <w:sz w:val="14"/>
        </w:rPr>
      </w:pPr>
      <w:bookmarkStart w:name="Page 188" w:id="253"/>
      <w:bookmarkEnd w:id="253"/>
      <w:r>
        <w:rPr/>
      </w:r>
      <w:r>
        <w:rPr>
          <w:color w:val="3B3B3B"/>
          <w:w w:val="99"/>
          <w:sz w:val="14"/>
          <w:u w:val="thick" w:color="000000"/>
        </w:rPr>
        <w:t> </w:t>
      </w:r>
      <w:r>
        <w:rPr>
          <w:color w:val="3B3B3B"/>
          <w:sz w:val="14"/>
          <w:u w:val="thick" w:color="000000"/>
        </w:rPr>
        <w:t>    </w:t>
      </w:r>
      <w:r>
        <w:rPr>
          <w:color w:val="3B3B3B"/>
          <w:spacing w:val="-5"/>
          <w:sz w:val="14"/>
          <w:u w:val="thick" w:color="000000"/>
        </w:rPr>
        <w:t> </w:t>
      </w:r>
      <w:r>
        <w:rPr>
          <w:color w:val="3B3B3B"/>
          <w:w w:val="85"/>
          <w:sz w:val="14"/>
          <w:u w:val="thick" w:color="000000"/>
        </w:rPr>
        <w:t>EGİTİM-öGRETİM</w:t>
      </w:r>
      <w:r>
        <w:rPr>
          <w:color w:val="3B3B3B"/>
          <w:spacing w:val="-19"/>
          <w:w w:val="85"/>
          <w:sz w:val="14"/>
          <w:u w:val="thick" w:color="000000"/>
        </w:rPr>
        <w:t> </w:t>
      </w:r>
      <w:r>
        <w:rPr>
          <w:color w:val="3B3B3B"/>
          <w:w w:val="85"/>
          <w:sz w:val="14"/>
          <w:u w:val="thick" w:color="000000"/>
        </w:rPr>
        <w:t>REHBERİ</w:t>
      </w:r>
      <w:r>
        <w:rPr>
          <w:color w:val="3B3B3B"/>
          <w:sz w:val="14"/>
          <w:u w:val="thick" w:color="000000"/>
        </w:rPr>
        <w:tab/>
      </w:r>
    </w:p>
    <w:p>
      <w:pPr>
        <w:pStyle w:val="BodyText"/>
        <w:rPr>
          <w:sz w:val="20"/>
        </w:rPr>
      </w:pPr>
    </w:p>
    <w:p>
      <w:pPr>
        <w:pStyle w:val="BodyText"/>
        <w:spacing w:before="10"/>
        <w:rPr>
          <w:sz w:val="27"/>
        </w:rPr>
      </w:pPr>
    </w:p>
    <w:tbl>
      <w:tblPr>
        <w:tblW w:w="0" w:type="auto"/>
        <w:jc w:val="left"/>
        <w:tblInd w:w="1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71"/>
        <w:gridCol w:w="4837"/>
        <w:gridCol w:w="665"/>
        <w:gridCol w:w="1711"/>
        <w:gridCol w:w="1171"/>
        <w:gridCol w:w="346"/>
      </w:tblGrid>
      <w:tr>
        <w:trPr>
          <w:trHeight w:val="446" w:hRule="exact"/>
        </w:trPr>
        <w:tc>
          <w:tcPr>
            <w:tcW w:w="571" w:type="dxa"/>
            <w:tcBorders>
              <w:left w:val="single" w:sz="10" w:space="0" w:color="000000"/>
              <w:right w:val="single" w:sz="4" w:space="0" w:color="000000"/>
            </w:tcBorders>
          </w:tcPr>
          <w:p>
            <w:pPr>
              <w:pStyle w:val="TableParagraph"/>
              <w:spacing w:before="118"/>
              <w:ind w:left="75" w:right="76"/>
              <w:jc w:val="center"/>
              <w:rPr>
                <w:b/>
                <w:sz w:val="16"/>
              </w:rPr>
            </w:pPr>
            <w:r>
              <w:rPr>
                <w:b/>
                <w:color w:val="3B3B3B"/>
                <w:w w:val="110"/>
                <w:sz w:val="16"/>
              </w:rPr>
              <w:t>Gün</w:t>
            </w:r>
          </w:p>
        </w:tc>
        <w:tc>
          <w:tcPr>
            <w:tcW w:w="4837" w:type="dxa"/>
            <w:tcBorders>
              <w:left w:val="single" w:sz="4" w:space="0" w:color="000000"/>
              <w:right w:val="single" w:sz="4" w:space="0" w:color="000000"/>
            </w:tcBorders>
          </w:tcPr>
          <w:p>
            <w:pPr>
              <w:pStyle w:val="TableParagraph"/>
              <w:spacing w:before="118"/>
              <w:ind w:left="1796" w:right="1796"/>
              <w:jc w:val="center"/>
              <w:rPr>
                <w:b/>
                <w:sz w:val="16"/>
              </w:rPr>
            </w:pPr>
            <w:r>
              <w:rPr>
                <w:b/>
                <w:color w:val="3B3B3B"/>
                <w:w w:val="105"/>
                <w:sz w:val="16"/>
              </w:rPr>
              <w:t>Dersin Konusu</w:t>
            </w:r>
          </w:p>
        </w:tc>
        <w:tc>
          <w:tcPr>
            <w:tcW w:w="665" w:type="dxa"/>
            <w:tcBorders>
              <w:left w:val="single" w:sz="4" w:space="0" w:color="000000"/>
              <w:right w:val="single" w:sz="2" w:space="0" w:color="000000"/>
            </w:tcBorders>
          </w:tcPr>
          <w:p>
            <w:pPr>
              <w:pStyle w:val="TableParagraph"/>
              <w:spacing w:line="268" w:lineRule="auto" w:before="13"/>
              <w:ind w:left="150" w:right="128" w:hanging="15"/>
              <w:rPr>
                <w:b/>
                <w:sz w:val="16"/>
              </w:rPr>
            </w:pPr>
            <w:r>
              <w:rPr>
                <w:b/>
                <w:color w:val="3B3B3B"/>
                <w:w w:val="105"/>
                <w:sz w:val="16"/>
              </w:rPr>
              <w:t>Süre Saat</w:t>
            </w:r>
          </w:p>
        </w:tc>
        <w:tc>
          <w:tcPr>
            <w:tcW w:w="1711" w:type="dxa"/>
            <w:tcBorders>
              <w:left w:val="single" w:sz="2" w:space="0" w:color="000000"/>
              <w:right w:val="single" w:sz="4" w:space="0" w:color="000000"/>
            </w:tcBorders>
          </w:tcPr>
          <w:p>
            <w:pPr>
              <w:pStyle w:val="TableParagraph"/>
              <w:spacing w:before="118"/>
              <w:ind w:left="177"/>
              <w:rPr>
                <w:b/>
                <w:sz w:val="16"/>
              </w:rPr>
            </w:pPr>
            <w:r>
              <w:rPr>
                <w:b/>
                <w:color w:val="3B3B3B"/>
                <w:w w:val="105"/>
                <w:sz w:val="16"/>
              </w:rPr>
              <w:t>Etkinliğinin Türü</w:t>
            </w:r>
          </w:p>
        </w:tc>
        <w:tc>
          <w:tcPr>
            <w:tcW w:w="1516" w:type="dxa"/>
            <w:gridSpan w:val="2"/>
            <w:tcBorders>
              <w:left w:val="single" w:sz="4" w:space="0" w:color="000000"/>
              <w:right w:val="single" w:sz="10" w:space="0" w:color="000000"/>
            </w:tcBorders>
          </w:tcPr>
          <w:p>
            <w:pPr>
              <w:pStyle w:val="TableParagraph"/>
              <w:spacing w:before="118"/>
              <w:ind w:left="173"/>
              <w:rPr>
                <w:b/>
                <w:sz w:val="16"/>
              </w:rPr>
            </w:pPr>
            <w:r>
              <w:rPr>
                <w:b/>
                <w:color w:val="3B3B3B"/>
                <w:w w:val="105"/>
                <w:sz w:val="16"/>
              </w:rPr>
              <w:t>Öğretim Üyesi</w:t>
            </w:r>
          </w:p>
        </w:tc>
      </w:tr>
      <w:tr>
        <w:trPr>
          <w:trHeight w:val="678" w:hRule="exact"/>
        </w:trPr>
        <w:tc>
          <w:tcPr>
            <w:tcW w:w="571" w:type="dxa"/>
            <w:vMerge w:val="restart"/>
            <w:tcBorders>
              <w:left w:val="single" w:sz="10" w:space="0" w:color="000000"/>
              <w:right w:val="single" w:sz="4" w:space="0" w:color="000000"/>
            </w:tcBorders>
          </w:tcPr>
          <w:p>
            <w:pPr>
              <w:pStyle w:val="TableParagraph"/>
              <w:rPr>
                <w:sz w:val="18"/>
              </w:rPr>
            </w:pPr>
          </w:p>
          <w:p>
            <w:pPr>
              <w:pStyle w:val="TableParagraph"/>
              <w:rPr>
                <w:sz w:val="18"/>
              </w:rPr>
            </w:pPr>
          </w:p>
          <w:p>
            <w:pPr>
              <w:pStyle w:val="TableParagraph"/>
              <w:rPr>
                <w:sz w:val="21"/>
              </w:rPr>
            </w:pPr>
          </w:p>
          <w:p>
            <w:pPr>
              <w:pStyle w:val="TableParagraph"/>
              <w:spacing w:before="1"/>
              <w:ind w:left="229"/>
              <w:rPr>
                <w:sz w:val="16"/>
              </w:rPr>
            </w:pPr>
            <w:r>
              <w:rPr>
                <w:color w:val="3B3B3B"/>
                <w:w w:val="185"/>
                <w:sz w:val="16"/>
              </w:rPr>
              <w:t>6</w:t>
            </w:r>
          </w:p>
        </w:tc>
        <w:tc>
          <w:tcPr>
            <w:tcW w:w="4837" w:type="dxa"/>
            <w:vMerge w:val="restart"/>
            <w:tcBorders>
              <w:left w:val="single" w:sz="4" w:space="0" w:color="000000"/>
              <w:right w:val="single" w:sz="4" w:space="0" w:color="000000"/>
            </w:tcBorders>
          </w:tcPr>
          <w:p>
            <w:pPr>
              <w:pStyle w:val="TableParagraph"/>
              <w:spacing w:line="268" w:lineRule="auto" w:before="13"/>
              <w:ind w:left="101" w:right="1587"/>
              <w:rPr>
                <w:sz w:val="16"/>
              </w:rPr>
            </w:pPr>
            <w:r>
              <w:rPr>
                <w:color w:val="3B3B3B"/>
                <w:w w:val="105"/>
                <w:sz w:val="16"/>
              </w:rPr>
              <w:t>Büyüme ve Gelişme ve Değerlendirilmesi Büyüme ve Gelişme ve  Değerlendirilmesi</w:t>
            </w:r>
          </w:p>
          <w:p>
            <w:pPr>
              <w:pStyle w:val="TableParagraph"/>
              <w:tabs>
                <w:tab w:pos="4797" w:val="left" w:leader="none"/>
              </w:tabs>
              <w:spacing w:line="268" w:lineRule="auto" w:before="10"/>
              <w:ind w:left="100" w:right="27" w:hanging="31"/>
              <w:rPr>
                <w:sz w:val="16"/>
              </w:rPr>
            </w:pPr>
            <w:r>
              <w:rPr>
                <w:color w:val="3B3B3B"/>
                <w:w w:val="80"/>
                <w:sz w:val="16"/>
              </w:rPr>
              <w:t>-</w:t>
            </w:r>
            <w:r>
              <w:rPr>
                <w:color w:val="3B3B3B"/>
                <w:spacing w:val="-11"/>
                <w:w w:val="80"/>
                <w:sz w:val="16"/>
              </w:rPr>
              <w:t> </w:t>
            </w:r>
            <w:r>
              <w:rPr>
                <w:color w:val="3B3B3B"/>
                <w:w w:val="80"/>
                <w:sz w:val="16"/>
              </w:rPr>
              <w:t>!i_n_i</w:t>
            </w:r>
            <w:r>
              <w:rPr>
                <w:color w:val="3B3B3B"/>
                <w:spacing w:val="-11"/>
                <w:w w:val="80"/>
                <w:sz w:val="16"/>
              </w:rPr>
              <w:t> </w:t>
            </w:r>
            <w:r>
              <w:rPr>
                <w:color w:val="3B3B3B"/>
                <w:w w:val="80"/>
                <w:sz w:val="16"/>
              </w:rPr>
              <w:t>_</w:t>
            </w:r>
            <w:r>
              <w:rPr>
                <w:color w:val="3B3B3B"/>
                <w:spacing w:val="-18"/>
                <w:w w:val="80"/>
                <w:sz w:val="16"/>
              </w:rPr>
              <w:t> </w:t>
            </w:r>
            <w:r>
              <w:rPr>
                <w:color w:val="3B3B3B"/>
                <w:w w:val="80"/>
                <w:sz w:val="16"/>
              </w:rPr>
              <w:t>Ç9)I_Şl!l_</w:t>
            </w:r>
            <w:r>
              <w:rPr>
                <w:color w:val="3B3B3B"/>
                <w:spacing w:val="-10"/>
                <w:w w:val="80"/>
                <w:sz w:val="16"/>
              </w:rPr>
              <w:t> </w:t>
            </w:r>
            <w:r>
              <w:rPr>
                <w:color w:val="3B3B3B"/>
                <w:w w:val="80"/>
                <w:sz w:val="16"/>
              </w:rPr>
              <w:t>l_c!</w:t>
            </w:r>
            <w:r>
              <w:rPr>
                <w:color w:val="3B3B3B"/>
                <w:spacing w:val="-13"/>
                <w:sz w:val="16"/>
              </w:rPr>
              <w:t> </w:t>
            </w:r>
            <w:r>
              <w:rPr>
                <w:color w:val="3B3B3B"/>
                <w:w w:val="99"/>
                <w:sz w:val="16"/>
                <w:u w:val="single" w:color="3A3A3A"/>
              </w:rPr>
              <w:t> </w:t>
            </w:r>
            <w:r>
              <w:rPr>
                <w:color w:val="3B3B3B"/>
                <w:sz w:val="16"/>
                <w:u w:val="single" w:color="3A3A3A"/>
              </w:rPr>
              <w:tab/>
            </w:r>
            <w:r>
              <w:rPr>
                <w:color w:val="3B3B3B"/>
                <w:sz w:val="16"/>
              </w:rPr>
              <w:t>                                                                     Eğitim  toplantısı:  Asistan</w:t>
            </w:r>
            <w:r>
              <w:rPr>
                <w:color w:val="3B3B3B"/>
                <w:spacing w:val="42"/>
                <w:sz w:val="16"/>
              </w:rPr>
              <w:t> </w:t>
            </w:r>
            <w:r>
              <w:rPr>
                <w:color w:val="3B3B3B"/>
                <w:sz w:val="16"/>
              </w:rPr>
              <w:t>Dersi</w:t>
            </w:r>
          </w:p>
          <w:p>
            <w:pPr>
              <w:pStyle w:val="TableParagraph"/>
              <w:ind w:left="291"/>
              <w:rPr>
                <w:sz w:val="16"/>
              </w:rPr>
            </w:pPr>
            <w:r>
              <w:rPr>
                <w:color w:val="3B3B3B"/>
                <w:w w:val="105"/>
                <w:sz w:val="16"/>
              </w:rPr>
              <w:t>Grup A</w:t>
            </w:r>
            <w:r>
              <w:rPr>
                <w:color w:val="626262"/>
                <w:w w:val="105"/>
                <w:sz w:val="16"/>
              </w:rPr>
              <w:t>: </w:t>
            </w:r>
            <w:r>
              <w:rPr>
                <w:color w:val="3B3B3B"/>
                <w:w w:val="105"/>
                <w:sz w:val="16"/>
              </w:rPr>
              <w:t>Nörolojik muayene</w:t>
            </w:r>
          </w:p>
          <w:p>
            <w:pPr>
              <w:pStyle w:val="TableParagraph"/>
              <w:spacing w:line="276" w:lineRule="auto" w:before="22"/>
              <w:ind w:left="101" w:right="1208" w:firstLine="190"/>
              <w:rPr>
                <w:sz w:val="16"/>
              </w:rPr>
            </w:pPr>
            <w:r>
              <w:rPr>
                <w:color w:val="3B3B3B"/>
                <w:w w:val="105"/>
                <w:sz w:val="16"/>
              </w:rPr>
              <w:t>Grup B</w:t>
            </w:r>
            <w:r>
              <w:rPr>
                <w:color w:val="626262"/>
                <w:w w:val="105"/>
                <w:sz w:val="16"/>
              </w:rPr>
              <w:t>: </w:t>
            </w:r>
            <w:r>
              <w:rPr>
                <w:color w:val="3B3B3B"/>
                <w:w w:val="105"/>
                <w:sz w:val="16"/>
              </w:rPr>
              <w:t>Karın ve Genital Organ Muayenesi Klinik çalışmalar</w:t>
            </w:r>
          </w:p>
        </w:tc>
        <w:tc>
          <w:tcPr>
            <w:tcW w:w="665" w:type="dxa"/>
            <w:vMerge w:val="restart"/>
            <w:tcBorders>
              <w:left w:val="single" w:sz="4" w:space="0" w:color="000000"/>
              <w:right w:val="single" w:sz="2" w:space="0" w:color="000000"/>
            </w:tcBorders>
          </w:tcPr>
          <w:p>
            <w:pPr>
              <w:pStyle w:val="TableParagraph"/>
              <w:spacing w:line="202" w:lineRule="exact"/>
              <w:jc w:val="center"/>
              <w:rPr>
                <w:rFonts w:ascii="Times New Roman"/>
                <w:sz w:val="18"/>
              </w:rPr>
            </w:pPr>
            <w:r>
              <w:rPr>
                <w:rFonts w:ascii="Times New Roman"/>
                <w:color w:val="3B3B3B"/>
                <w:w w:val="110"/>
                <w:sz w:val="18"/>
              </w:rPr>
              <w:t>1</w:t>
            </w:r>
          </w:p>
          <w:p>
            <w:pPr>
              <w:pStyle w:val="TableParagraph"/>
              <w:spacing w:line="202" w:lineRule="exact"/>
              <w:jc w:val="center"/>
              <w:rPr>
                <w:rFonts w:ascii="Times New Roman"/>
                <w:sz w:val="18"/>
              </w:rPr>
            </w:pPr>
            <w:r>
              <w:rPr>
                <w:rFonts w:ascii="Times New Roman"/>
                <w:color w:val="3B3B3B"/>
                <w:w w:val="110"/>
                <w:sz w:val="18"/>
              </w:rPr>
              <w:t>1</w:t>
            </w:r>
          </w:p>
          <w:p>
            <w:pPr>
              <w:pStyle w:val="TableParagraph"/>
              <w:tabs>
                <w:tab w:pos="590" w:val="left" w:leader="none"/>
              </w:tabs>
              <w:spacing w:line="198" w:lineRule="exact"/>
              <w:ind w:left="286"/>
              <w:rPr>
                <w:sz w:val="16"/>
              </w:rPr>
            </w:pPr>
            <w:r>
              <w:rPr>
                <w:rFonts w:ascii="Times New Roman"/>
                <w:color w:val="3B3B3B"/>
                <w:sz w:val="19"/>
              </w:rPr>
              <w:t>2</w:t>
              <w:tab/>
            </w:r>
            <w:r>
              <w:rPr>
                <w:color w:val="3B3B3B"/>
                <w:position w:val="-3"/>
                <w:sz w:val="16"/>
              </w:rPr>
              <w:t>-</w:t>
            </w:r>
          </w:p>
          <w:p>
            <w:pPr>
              <w:pStyle w:val="TableParagraph"/>
              <w:spacing w:line="54" w:lineRule="exact"/>
              <w:ind w:left="8" w:right="21"/>
              <w:jc w:val="center"/>
              <w:rPr>
                <w:sz w:val="10"/>
              </w:rPr>
            </w:pPr>
            <w:r>
              <w:rPr>
                <w:color w:val="3B3B3B"/>
                <w:w w:val="185"/>
                <w:sz w:val="10"/>
              </w:rPr>
              <w:t>------·--</w:t>
            </w:r>
          </w:p>
          <w:p>
            <w:pPr>
              <w:pStyle w:val="TableParagraph"/>
              <w:spacing w:line="191" w:lineRule="exact"/>
              <w:jc w:val="center"/>
              <w:rPr>
                <w:rFonts w:ascii="Times New Roman"/>
                <w:sz w:val="18"/>
              </w:rPr>
            </w:pPr>
            <w:r>
              <w:rPr>
                <w:rFonts w:ascii="Times New Roman"/>
                <w:color w:val="3B3B3B"/>
                <w:w w:val="110"/>
                <w:sz w:val="18"/>
              </w:rPr>
              <w:t>1</w:t>
            </w:r>
          </w:p>
          <w:p>
            <w:pPr>
              <w:pStyle w:val="TableParagraph"/>
              <w:spacing w:line="210" w:lineRule="exact"/>
              <w:ind w:left="6"/>
              <w:jc w:val="center"/>
              <w:rPr>
                <w:rFonts w:ascii="Times New Roman"/>
                <w:sz w:val="19"/>
              </w:rPr>
            </w:pPr>
            <w:r>
              <w:rPr>
                <w:rFonts w:ascii="Times New Roman"/>
                <w:color w:val="3B3B3B"/>
                <w:w w:val="96"/>
                <w:sz w:val="19"/>
              </w:rPr>
              <w:t>2</w:t>
            </w:r>
          </w:p>
          <w:p>
            <w:pPr>
              <w:pStyle w:val="TableParagraph"/>
              <w:spacing w:line="211" w:lineRule="exact"/>
              <w:ind w:left="6"/>
              <w:jc w:val="center"/>
              <w:rPr>
                <w:rFonts w:ascii="Times New Roman"/>
                <w:sz w:val="19"/>
              </w:rPr>
            </w:pPr>
            <w:r>
              <w:rPr>
                <w:rFonts w:ascii="Times New Roman"/>
                <w:color w:val="3B3B3B"/>
                <w:w w:val="96"/>
                <w:sz w:val="19"/>
              </w:rPr>
              <w:t>2</w:t>
            </w:r>
          </w:p>
          <w:p>
            <w:pPr>
              <w:pStyle w:val="TableParagraph"/>
              <w:spacing w:line="206" w:lineRule="exact"/>
              <w:jc w:val="center"/>
              <w:rPr>
                <w:rFonts w:ascii="Times New Roman"/>
                <w:sz w:val="18"/>
              </w:rPr>
            </w:pPr>
            <w:r>
              <w:rPr>
                <w:rFonts w:ascii="Times New Roman"/>
                <w:color w:val="3B3B3B"/>
                <w:w w:val="110"/>
                <w:sz w:val="18"/>
              </w:rPr>
              <w:t>1</w:t>
            </w:r>
          </w:p>
        </w:tc>
        <w:tc>
          <w:tcPr>
            <w:tcW w:w="1711" w:type="dxa"/>
            <w:vMerge w:val="restart"/>
            <w:tcBorders>
              <w:left w:val="single" w:sz="2" w:space="0" w:color="000000"/>
              <w:right w:val="single" w:sz="4" w:space="0" w:color="000000"/>
            </w:tcBorders>
          </w:tcPr>
          <w:p>
            <w:pPr>
              <w:pStyle w:val="TableParagraph"/>
              <w:spacing w:line="268" w:lineRule="auto" w:before="13"/>
              <w:ind w:left="105" w:right="1046"/>
              <w:rPr>
                <w:sz w:val="16"/>
              </w:rPr>
            </w:pPr>
            <w:r>
              <w:rPr>
                <w:color w:val="3B3B3B"/>
                <w:w w:val="105"/>
                <w:sz w:val="16"/>
              </w:rPr>
              <w:t>Sunum Sunum</w:t>
            </w:r>
          </w:p>
          <w:p>
            <w:pPr>
              <w:pStyle w:val="TableParagraph"/>
              <w:spacing w:line="172" w:lineRule="exact" w:before="56"/>
              <w:ind w:left="105" w:right="111" w:firstLine="94"/>
              <w:rPr>
                <w:sz w:val="16"/>
              </w:rPr>
            </w:pPr>
            <w:r>
              <w:rPr>
                <w:color w:val="3B3B3B"/>
                <w:w w:val="130"/>
                <w:sz w:val="16"/>
              </w:rPr>
              <w:t>l!</w:t>
            </w:r>
            <w:r>
              <w:rPr>
                <w:color w:val="3B3B3B"/>
                <w:spacing w:val="-29"/>
                <w:w w:val="130"/>
                <w:sz w:val="16"/>
              </w:rPr>
              <w:t> </w:t>
            </w:r>
            <w:r>
              <w:rPr>
                <w:color w:val="3B3B3B"/>
                <w:w w:val="130"/>
                <w:sz w:val="16"/>
              </w:rPr>
              <w:t>l</w:t>
            </w:r>
            <w:r>
              <w:rPr>
                <w:color w:val="3B3B3B"/>
                <w:spacing w:val="-45"/>
                <w:w w:val="130"/>
                <w:sz w:val="16"/>
              </w:rPr>
              <w:t> </w:t>
            </w:r>
            <w:r>
              <w:rPr>
                <w:color w:val="3B3B3B"/>
                <w:sz w:val="16"/>
              </w:rPr>
              <w:t>_L}yg_</w:t>
            </w:r>
            <w:r>
              <w:rPr>
                <w:color w:val="3B3B3B"/>
                <w:spacing w:val="-33"/>
                <w:sz w:val="16"/>
              </w:rPr>
              <w:t> </w:t>
            </w:r>
            <w:r>
              <w:rPr>
                <w:color w:val="3B3B3B"/>
                <w:spacing w:val="-7"/>
                <w:sz w:val="16"/>
              </w:rPr>
              <w:t>l_c!l!l-_-</w:t>
            </w:r>
            <w:r>
              <w:rPr>
                <w:color w:val="3B3B3B"/>
                <w:spacing w:val="-35"/>
                <w:sz w:val="16"/>
              </w:rPr>
              <w:t> </w:t>
            </w:r>
            <w:r>
              <w:rPr>
                <w:color w:val="3B3B3B"/>
                <w:sz w:val="16"/>
              </w:rPr>
              <w:t>-</w:t>
            </w:r>
            <w:r>
              <w:rPr>
                <w:color w:val="3B3B3B"/>
                <w:spacing w:val="-35"/>
                <w:sz w:val="16"/>
              </w:rPr>
              <w:t> </w:t>
            </w:r>
            <w:r>
              <w:rPr>
                <w:color w:val="3B3B3B"/>
                <w:sz w:val="16"/>
              </w:rPr>
              <w:t>-</w:t>
            </w:r>
            <w:r>
              <w:rPr>
                <w:color w:val="3B3B3B"/>
                <w:spacing w:val="-33"/>
                <w:sz w:val="16"/>
              </w:rPr>
              <w:t> </w:t>
            </w:r>
            <w:r>
              <w:rPr>
                <w:color w:val="3B3B3B"/>
                <w:sz w:val="16"/>
              </w:rPr>
              <w:t>- Sunum</w:t>
            </w:r>
          </w:p>
          <w:p>
            <w:pPr>
              <w:pStyle w:val="TableParagraph"/>
              <w:spacing w:line="268" w:lineRule="auto" w:before="21"/>
              <w:ind w:left="100" w:right="827"/>
              <w:rPr>
                <w:sz w:val="16"/>
              </w:rPr>
            </w:pPr>
            <w:r>
              <w:rPr>
                <w:color w:val="3B3B3B"/>
                <w:w w:val="105"/>
                <w:sz w:val="16"/>
              </w:rPr>
              <w:t>Uygulama Uygulama</w:t>
            </w:r>
          </w:p>
          <w:p>
            <w:pPr>
              <w:pStyle w:val="TableParagraph"/>
              <w:spacing w:before="5"/>
              <w:ind w:left="101"/>
              <w:rPr>
                <w:sz w:val="16"/>
              </w:rPr>
            </w:pPr>
            <w:r>
              <w:rPr>
                <w:color w:val="3B3B3B"/>
                <w:w w:val="105"/>
                <w:sz w:val="16"/>
              </w:rPr>
              <w:t>Klinik Uygulama</w:t>
            </w:r>
          </w:p>
        </w:tc>
        <w:tc>
          <w:tcPr>
            <w:tcW w:w="1171" w:type="dxa"/>
            <w:tcBorders>
              <w:left w:val="single" w:sz="4" w:space="0" w:color="000000"/>
              <w:bottom w:val="nil"/>
              <w:right w:val="nil"/>
            </w:tcBorders>
          </w:tcPr>
          <w:p>
            <w:pPr>
              <w:pStyle w:val="TableParagraph"/>
              <w:spacing w:before="13"/>
              <w:ind w:left="95"/>
              <w:rPr>
                <w:sz w:val="16"/>
              </w:rPr>
            </w:pPr>
            <w:r>
              <w:rPr>
                <w:color w:val="3B3B3B"/>
                <w:w w:val="105"/>
                <w:sz w:val="16"/>
              </w:rPr>
              <w:t>S Polat</w:t>
            </w:r>
          </w:p>
          <w:p>
            <w:pPr>
              <w:pStyle w:val="TableParagraph"/>
              <w:spacing w:line="145" w:lineRule="exact" w:before="22"/>
              <w:ind w:left="95"/>
              <w:rPr>
                <w:sz w:val="16"/>
              </w:rPr>
            </w:pPr>
            <w:r>
              <w:rPr>
                <w:color w:val="3B3B3B"/>
                <w:w w:val="105"/>
                <w:sz w:val="16"/>
              </w:rPr>
              <w:t>S Polat</w:t>
            </w:r>
          </w:p>
          <w:p>
            <w:pPr>
              <w:pStyle w:val="TableParagraph"/>
              <w:spacing w:line="306" w:lineRule="exact"/>
              <w:ind w:left="76" w:right="-12"/>
              <w:rPr>
                <w:rFonts w:ascii="Times New Roman" w:hAnsi="Times New Roman"/>
                <w:sz w:val="30"/>
              </w:rPr>
            </w:pPr>
            <w:r>
              <w:rPr>
                <w:color w:val="3B3B3B"/>
                <w:w w:val="80"/>
                <w:sz w:val="16"/>
              </w:rPr>
              <w:t>_l?9_f"!I_Şl!l_</w:t>
            </w:r>
            <w:r>
              <w:rPr>
                <w:color w:val="3B3B3B"/>
                <w:spacing w:val="-3"/>
                <w:w w:val="80"/>
                <w:sz w:val="16"/>
              </w:rPr>
              <w:t> </w:t>
            </w:r>
            <w:r>
              <w:rPr>
                <w:color w:val="3B3B3B"/>
                <w:w w:val="80"/>
                <w:sz w:val="16"/>
              </w:rPr>
              <w:t>-</w:t>
            </w:r>
            <w:r>
              <w:rPr>
                <w:rFonts w:ascii="Times New Roman" w:hAnsi="Times New Roman"/>
                <w:color w:val="3B3B3B"/>
                <w:w w:val="80"/>
                <w:sz w:val="30"/>
              </w:rPr>
              <w:t>99</w:t>
            </w:r>
          </w:p>
        </w:tc>
        <w:tc>
          <w:tcPr>
            <w:tcW w:w="346" w:type="dxa"/>
            <w:tcBorders>
              <w:left w:val="nil"/>
              <w:bottom w:val="single" w:sz="5" w:space="0" w:color="3A3A3A"/>
              <w:right w:val="single" w:sz="10" w:space="0" w:color="000000"/>
            </w:tcBorders>
          </w:tcPr>
          <w:p>
            <w:pPr/>
          </w:p>
        </w:tc>
      </w:tr>
      <w:tr>
        <w:trPr>
          <w:trHeight w:val="839" w:hRule="exact"/>
        </w:trPr>
        <w:tc>
          <w:tcPr>
            <w:tcW w:w="571" w:type="dxa"/>
            <w:vMerge/>
            <w:tcBorders>
              <w:left w:val="single" w:sz="10" w:space="0" w:color="000000"/>
              <w:bottom w:val="single" w:sz="4" w:space="0" w:color="000000"/>
              <w:right w:val="single" w:sz="4" w:space="0" w:color="000000"/>
            </w:tcBorders>
          </w:tcPr>
          <w:p>
            <w:pPr/>
          </w:p>
        </w:tc>
        <w:tc>
          <w:tcPr>
            <w:tcW w:w="4837" w:type="dxa"/>
            <w:vMerge/>
            <w:tcBorders>
              <w:left w:val="single" w:sz="4" w:space="0" w:color="000000"/>
              <w:bottom w:val="single" w:sz="4" w:space="0" w:color="000000"/>
              <w:right w:val="single" w:sz="4" w:space="0" w:color="000000"/>
            </w:tcBorders>
          </w:tcPr>
          <w:p>
            <w:pPr/>
          </w:p>
        </w:tc>
        <w:tc>
          <w:tcPr>
            <w:tcW w:w="665" w:type="dxa"/>
            <w:vMerge/>
            <w:tcBorders>
              <w:left w:val="single" w:sz="4" w:space="0" w:color="000000"/>
              <w:bottom w:val="single" w:sz="4" w:space="0" w:color="000000"/>
              <w:right w:val="single" w:sz="2" w:space="0" w:color="000000"/>
            </w:tcBorders>
          </w:tcPr>
          <w:p>
            <w:pPr/>
          </w:p>
        </w:tc>
        <w:tc>
          <w:tcPr>
            <w:tcW w:w="1711" w:type="dxa"/>
            <w:vMerge/>
            <w:tcBorders>
              <w:left w:val="single" w:sz="2" w:space="0" w:color="000000"/>
              <w:bottom w:val="single" w:sz="4" w:space="0" w:color="000000"/>
              <w:right w:val="single" w:sz="4" w:space="0" w:color="000000"/>
            </w:tcBorders>
          </w:tcPr>
          <w:p>
            <w:pPr/>
          </w:p>
        </w:tc>
        <w:tc>
          <w:tcPr>
            <w:tcW w:w="1516" w:type="dxa"/>
            <w:gridSpan w:val="2"/>
            <w:tcBorders>
              <w:top w:val="nil"/>
              <w:left w:val="single" w:sz="4" w:space="0" w:color="000000"/>
              <w:bottom w:val="single" w:sz="4" w:space="0" w:color="000000"/>
              <w:right w:val="single" w:sz="10" w:space="0" w:color="000000"/>
            </w:tcBorders>
          </w:tcPr>
          <w:p>
            <w:pPr>
              <w:pStyle w:val="TableParagraph"/>
              <w:rPr>
                <w:sz w:val="16"/>
              </w:rPr>
            </w:pPr>
          </w:p>
          <w:p>
            <w:pPr>
              <w:pStyle w:val="TableParagraph"/>
              <w:spacing w:line="268" w:lineRule="auto"/>
              <w:ind w:left="97" w:right="648" w:hanging="3"/>
              <w:rPr>
                <w:sz w:val="16"/>
              </w:rPr>
            </w:pPr>
            <w:r>
              <w:rPr>
                <w:color w:val="3B3B3B"/>
                <w:w w:val="105"/>
                <w:sz w:val="16"/>
              </w:rPr>
              <w:t>Ç Okuyaz Y Usta</w:t>
            </w:r>
          </w:p>
          <w:p>
            <w:pPr>
              <w:pStyle w:val="TableParagraph"/>
              <w:spacing w:before="5"/>
              <w:ind w:left="95"/>
              <w:rPr>
                <w:sz w:val="16"/>
              </w:rPr>
            </w:pPr>
            <w:r>
              <w:rPr>
                <w:color w:val="3B3B3B"/>
                <w:w w:val="110"/>
                <w:sz w:val="16"/>
              </w:rPr>
              <w:t>Danışman ÖÜ</w:t>
            </w:r>
          </w:p>
        </w:tc>
      </w:tr>
      <w:tr>
        <w:trPr>
          <w:trHeight w:val="692" w:hRule="exact"/>
        </w:trPr>
        <w:tc>
          <w:tcPr>
            <w:tcW w:w="571" w:type="dxa"/>
            <w:vMerge w:val="restart"/>
            <w:tcBorders>
              <w:top w:val="single" w:sz="4" w:space="0" w:color="000000"/>
              <w:left w:val="single" w:sz="10" w:space="0" w:color="000000"/>
              <w:right w:val="single" w:sz="4" w:space="0" w:color="000000"/>
            </w:tcBorders>
          </w:tcPr>
          <w:p>
            <w:pPr>
              <w:pStyle w:val="TableParagraph"/>
              <w:rPr>
                <w:sz w:val="18"/>
              </w:rPr>
            </w:pPr>
          </w:p>
          <w:p>
            <w:pPr>
              <w:pStyle w:val="TableParagraph"/>
              <w:rPr>
                <w:sz w:val="18"/>
              </w:rPr>
            </w:pPr>
          </w:p>
          <w:p>
            <w:pPr>
              <w:pStyle w:val="TableParagraph"/>
              <w:spacing w:before="5"/>
              <w:rPr>
                <w:sz w:val="21"/>
              </w:rPr>
            </w:pPr>
          </w:p>
          <w:p>
            <w:pPr>
              <w:pStyle w:val="TableParagraph"/>
              <w:ind w:right="57"/>
              <w:jc w:val="center"/>
              <w:rPr>
                <w:sz w:val="16"/>
              </w:rPr>
            </w:pPr>
            <w:r>
              <w:rPr>
                <w:color w:val="3B3B3B"/>
                <w:w w:val="43"/>
                <w:sz w:val="16"/>
              </w:rPr>
              <w:t>7</w:t>
            </w:r>
          </w:p>
        </w:tc>
        <w:tc>
          <w:tcPr>
            <w:tcW w:w="4837" w:type="dxa"/>
            <w:vMerge w:val="restart"/>
            <w:tcBorders>
              <w:top w:val="single" w:sz="4" w:space="0" w:color="000000"/>
              <w:left w:val="single" w:sz="4" w:space="0" w:color="000000"/>
              <w:right w:val="single" w:sz="4" w:space="0" w:color="000000"/>
            </w:tcBorders>
          </w:tcPr>
          <w:p>
            <w:pPr>
              <w:pStyle w:val="TableParagraph"/>
              <w:spacing w:line="268" w:lineRule="auto" w:before="32"/>
              <w:ind w:left="101" w:right="2218" w:hanging="1"/>
              <w:rPr>
                <w:sz w:val="16"/>
              </w:rPr>
            </w:pPr>
            <w:r>
              <w:rPr>
                <w:color w:val="3B3B3B"/>
                <w:w w:val="105"/>
                <w:sz w:val="16"/>
              </w:rPr>
              <w:t>Pediatrik Ritim Bozuklukları Başağrısı Olan Çocuğa Yaklaşım</w:t>
            </w:r>
          </w:p>
          <w:p>
            <w:pPr>
              <w:pStyle w:val="TableParagraph"/>
              <w:spacing w:line="174" w:lineRule="exact" w:before="5"/>
              <w:ind w:left="101"/>
              <w:rPr>
                <w:sz w:val="16"/>
              </w:rPr>
            </w:pPr>
            <w:r>
              <w:rPr>
                <w:color w:val="3B3B3B"/>
                <w:w w:val="105"/>
                <w:sz w:val="16"/>
              </w:rPr>
              <w:t>Klinik çalışmalar</w:t>
            </w:r>
          </w:p>
          <w:p>
            <w:pPr>
              <w:pStyle w:val="TableParagraph"/>
              <w:spacing w:line="174" w:lineRule="exact"/>
              <w:ind w:left="69"/>
              <w:rPr>
                <w:sz w:val="16"/>
              </w:rPr>
            </w:pPr>
            <w:r>
              <w:rPr>
                <w:color w:val="3B3B3B"/>
                <w:sz w:val="16"/>
              </w:rPr>
              <w:t>-E/fitim-fopfaniı-sı:-RadyoıoJiıfriiôrri-serıifrierf--- -- ----- - ------ ---</w:t>
            </w:r>
          </w:p>
          <w:p>
            <w:pPr>
              <w:pStyle w:val="TableParagraph"/>
              <w:spacing w:line="268" w:lineRule="auto" w:before="75"/>
              <w:ind w:left="291" w:right="1208"/>
              <w:rPr>
                <w:sz w:val="16"/>
              </w:rPr>
            </w:pPr>
            <w:r>
              <w:rPr>
                <w:color w:val="3B3B3B"/>
                <w:w w:val="105"/>
                <w:sz w:val="16"/>
              </w:rPr>
              <w:t>Grup A: Karın ve Genital Organ Muayenesi Grup B</w:t>
            </w:r>
            <w:r>
              <w:rPr>
                <w:color w:val="626262"/>
                <w:w w:val="105"/>
                <w:sz w:val="16"/>
              </w:rPr>
              <w:t>: </w:t>
            </w:r>
            <w:r>
              <w:rPr>
                <w:color w:val="3B3B3B"/>
                <w:w w:val="105"/>
                <w:sz w:val="16"/>
              </w:rPr>
              <w:t>Nörolojik muayene</w:t>
            </w:r>
          </w:p>
          <w:p>
            <w:pPr>
              <w:pStyle w:val="TableParagraph"/>
              <w:ind w:left="101"/>
              <w:rPr>
                <w:sz w:val="16"/>
              </w:rPr>
            </w:pPr>
            <w:r>
              <w:rPr>
                <w:color w:val="3B3B3B"/>
                <w:w w:val="105"/>
                <w:sz w:val="16"/>
              </w:rPr>
              <w:t>Klinik çalışmalar</w:t>
            </w:r>
          </w:p>
        </w:tc>
        <w:tc>
          <w:tcPr>
            <w:tcW w:w="665" w:type="dxa"/>
            <w:vMerge w:val="restart"/>
            <w:tcBorders>
              <w:top w:val="single" w:sz="4" w:space="0" w:color="000000"/>
              <w:left w:val="single" w:sz="4" w:space="0" w:color="000000"/>
              <w:right w:val="single" w:sz="2" w:space="0" w:color="000000"/>
            </w:tcBorders>
          </w:tcPr>
          <w:p>
            <w:pPr>
              <w:pStyle w:val="TableParagraph"/>
              <w:spacing w:line="207" w:lineRule="exact" w:before="14"/>
              <w:jc w:val="center"/>
              <w:rPr>
                <w:rFonts w:ascii="Times New Roman"/>
                <w:sz w:val="18"/>
              </w:rPr>
            </w:pPr>
            <w:r>
              <w:rPr>
                <w:rFonts w:ascii="Times New Roman"/>
                <w:color w:val="3B3B3B"/>
                <w:w w:val="110"/>
                <w:sz w:val="18"/>
              </w:rPr>
              <w:t>1</w:t>
            </w:r>
          </w:p>
          <w:p>
            <w:pPr>
              <w:pStyle w:val="TableParagraph"/>
              <w:spacing w:line="204" w:lineRule="exact"/>
              <w:jc w:val="center"/>
              <w:rPr>
                <w:rFonts w:ascii="Times New Roman"/>
                <w:sz w:val="18"/>
              </w:rPr>
            </w:pPr>
            <w:r>
              <w:rPr>
                <w:rFonts w:ascii="Times New Roman"/>
                <w:color w:val="3B3B3B"/>
                <w:w w:val="110"/>
                <w:sz w:val="18"/>
              </w:rPr>
              <w:t>1</w:t>
            </w:r>
          </w:p>
          <w:p>
            <w:pPr>
              <w:pStyle w:val="TableParagraph"/>
              <w:tabs>
                <w:tab w:pos="590" w:val="left" w:leader="none"/>
              </w:tabs>
              <w:spacing w:line="236" w:lineRule="exact"/>
              <w:ind w:left="281"/>
              <w:rPr>
                <w:sz w:val="16"/>
              </w:rPr>
            </w:pPr>
            <w:r>
              <w:rPr>
                <w:rFonts w:ascii="Times New Roman"/>
                <w:color w:val="3B3B3B"/>
                <w:sz w:val="19"/>
              </w:rPr>
              <w:t>2</w:t>
              <w:tab/>
            </w:r>
            <w:r>
              <w:rPr>
                <w:color w:val="3B3B3B"/>
                <w:position w:val="-3"/>
                <w:sz w:val="16"/>
              </w:rPr>
              <w:t>-</w:t>
            </w:r>
          </w:p>
          <w:p>
            <w:pPr>
              <w:pStyle w:val="TableParagraph"/>
              <w:spacing w:line="189" w:lineRule="exact"/>
              <w:jc w:val="center"/>
              <w:rPr>
                <w:rFonts w:ascii="Times New Roman"/>
                <w:sz w:val="18"/>
              </w:rPr>
            </w:pPr>
            <w:r>
              <w:rPr>
                <w:rFonts w:ascii="Times New Roman"/>
                <w:color w:val="3B3B3B"/>
                <w:w w:val="110"/>
                <w:sz w:val="18"/>
              </w:rPr>
              <w:t>1</w:t>
            </w:r>
          </w:p>
          <w:p>
            <w:pPr>
              <w:pStyle w:val="TableParagraph"/>
              <w:spacing w:line="207" w:lineRule="exact"/>
              <w:ind w:left="2"/>
              <w:jc w:val="center"/>
              <w:rPr>
                <w:rFonts w:ascii="Times New Roman"/>
                <w:sz w:val="19"/>
              </w:rPr>
            </w:pPr>
            <w:r>
              <w:rPr>
                <w:rFonts w:ascii="Times New Roman"/>
                <w:color w:val="3B3B3B"/>
                <w:w w:val="102"/>
                <w:sz w:val="19"/>
              </w:rPr>
              <w:t>2</w:t>
            </w:r>
          </w:p>
          <w:p>
            <w:pPr>
              <w:pStyle w:val="TableParagraph"/>
              <w:spacing w:line="211" w:lineRule="exact"/>
              <w:ind w:left="6"/>
              <w:jc w:val="center"/>
              <w:rPr>
                <w:rFonts w:ascii="Times New Roman"/>
                <w:sz w:val="19"/>
              </w:rPr>
            </w:pPr>
            <w:r>
              <w:rPr>
                <w:rFonts w:ascii="Times New Roman"/>
                <w:color w:val="3B3B3B"/>
                <w:w w:val="96"/>
                <w:sz w:val="19"/>
              </w:rPr>
              <w:t>2</w:t>
            </w:r>
          </w:p>
          <w:p>
            <w:pPr>
              <w:pStyle w:val="TableParagraph"/>
              <w:spacing w:line="206" w:lineRule="exact"/>
              <w:jc w:val="center"/>
              <w:rPr>
                <w:rFonts w:ascii="Times New Roman"/>
                <w:sz w:val="18"/>
              </w:rPr>
            </w:pPr>
            <w:r>
              <w:rPr>
                <w:rFonts w:ascii="Times New Roman"/>
                <w:color w:val="3B3B3B"/>
                <w:w w:val="110"/>
                <w:sz w:val="18"/>
              </w:rPr>
              <w:t>1</w:t>
            </w:r>
          </w:p>
        </w:tc>
        <w:tc>
          <w:tcPr>
            <w:tcW w:w="1711" w:type="dxa"/>
            <w:vMerge w:val="restart"/>
            <w:tcBorders>
              <w:top w:val="single" w:sz="4" w:space="0" w:color="000000"/>
              <w:left w:val="single" w:sz="2" w:space="0" w:color="000000"/>
              <w:right w:val="single" w:sz="4" w:space="0" w:color="000000"/>
            </w:tcBorders>
          </w:tcPr>
          <w:p>
            <w:pPr>
              <w:pStyle w:val="TableParagraph"/>
              <w:spacing w:line="268" w:lineRule="auto" w:before="32"/>
              <w:ind w:left="105" w:right="1046"/>
              <w:rPr>
                <w:sz w:val="16"/>
              </w:rPr>
            </w:pPr>
            <w:r>
              <w:rPr>
                <w:color w:val="3B3B3B"/>
                <w:w w:val="105"/>
                <w:sz w:val="16"/>
              </w:rPr>
              <w:t>Sunum Sunum</w:t>
            </w:r>
          </w:p>
          <w:p>
            <w:pPr>
              <w:pStyle w:val="TableParagraph"/>
              <w:spacing w:line="247" w:lineRule="auto" w:before="48"/>
              <w:ind w:left="100" w:right="111" w:firstLine="99"/>
              <w:rPr>
                <w:sz w:val="16"/>
              </w:rPr>
            </w:pPr>
            <w:r>
              <w:rPr>
                <w:color w:val="3B3B3B"/>
                <w:w w:val="130"/>
                <w:sz w:val="16"/>
              </w:rPr>
              <w:t>l!</w:t>
            </w:r>
            <w:r>
              <w:rPr>
                <w:color w:val="3B3B3B"/>
                <w:spacing w:val="-29"/>
                <w:w w:val="130"/>
                <w:sz w:val="16"/>
              </w:rPr>
              <w:t> </w:t>
            </w:r>
            <w:r>
              <w:rPr>
                <w:color w:val="3B3B3B"/>
                <w:w w:val="130"/>
                <w:sz w:val="16"/>
              </w:rPr>
              <w:t>l</w:t>
            </w:r>
            <w:r>
              <w:rPr>
                <w:color w:val="3B3B3B"/>
                <w:spacing w:val="-45"/>
                <w:w w:val="130"/>
                <w:sz w:val="16"/>
              </w:rPr>
              <w:t> </w:t>
            </w:r>
            <w:r>
              <w:rPr>
                <w:color w:val="3B3B3B"/>
                <w:sz w:val="16"/>
              </w:rPr>
              <w:t>_L}yg_</w:t>
            </w:r>
            <w:r>
              <w:rPr>
                <w:color w:val="3B3B3B"/>
                <w:spacing w:val="-33"/>
                <w:sz w:val="16"/>
              </w:rPr>
              <w:t> </w:t>
            </w:r>
            <w:r>
              <w:rPr>
                <w:color w:val="3B3B3B"/>
                <w:spacing w:val="-7"/>
                <w:sz w:val="16"/>
              </w:rPr>
              <w:t>l_c!l!l-_-</w:t>
            </w:r>
            <w:r>
              <w:rPr>
                <w:color w:val="3B3B3B"/>
                <w:spacing w:val="-35"/>
                <w:sz w:val="16"/>
              </w:rPr>
              <w:t> </w:t>
            </w:r>
            <w:r>
              <w:rPr>
                <w:color w:val="3B3B3B"/>
                <w:sz w:val="16"/>
              </w:rPr>
              <w:t>-</w:t>
            </w:r>
            <w:r>
              <w:rPr>
                <w:color w:val="3B3B3B"/>
                <w:spacing w:val="-35"/>
                <w:sz w:val="16"/>
              </w:rPr>
              <w:t> </w:t>
            </w:r>
            <w:r>
              <w:rPr>
                <w:color w:val="3B3B3B"/>
                <w:sz w:val="16"/>
              </w:rPr>
              <w:t>-</w:t>
            </w:r>
            <w:r>
              <w:rPr>
                <w:color w:val="3B3B3B"/>
                <w:spacing w:val="-33"/>
                <w:sz w:val="16"/>
              </w:rPr>
              <w:t> </w:t>
            </w:r>
            <w:r>
              <w:rPr>
                <w:color w:val="3B3B3B"/>
                <w:sz w:val="16"/>
              </w:rPr>
              <w:t>- Seminer saati Uygulama</w:t>
            </w:r>
          </w:p>
          <w:p>
            <w:pPr>
              <w:pStyle w:val="TableParagraph"/>
              <w:spacing w:line="264" w:lineRule="auto" w:before="16"/>
              <w:ind w:left="101" w:right="385" w:hanging="1"/>
              <w:rPr>
                <w:sz w:val="16"/>
              </w:rPr>
            </w:pPr>
            <w:r>
              <w:rPr>
                <w:color w:val="3B3B3B"/>
                <w:w w:val="105"/>
                <w:sz w:val="16"/>
              </w:rPr>
              <w:t>Uygulama  Klinik</w:t>
            </w:r>
            <w:r>
              <w:rPr>
                <w:color w:val="3B3B3B"/>
                <w:spacing w:val="-27"/>
                <w:w w:val="105"/>
                <w:sz w:val="16"/>
              </w:rPr>
              <w:t> </w:t>
            </w:r>
            <w:r>
              <w:rPr>
                <w:color w:val="3B3B3B"/>
                <w:w w:val="105"/>
                <w:sz w:val="16"/>
              </w:rPr>
              <w:t>Uyçıulama</w:t>
            </w:r>
          </w:p>
        </w:tc>
        <w:tc>
          <w:tcPr>
            <w:tcW w:w="1171" w:type="dxa"/>
            <w:tcBorders>
              <w:top w:val="single" w:sz="4" w:space="0" w:color="000000"/>
              <w:left w:val="single" w:sz="4" w:space="0" w:color="000000"/>
              <w:bottom w:val="nil"/>
              <w:right w:val="nil"/>
            </w:tcBorders>
          </w:tcPr>
          <w:p>
            <w:pPr>
              <w:pStyle w:val="TableParagraph"/>
              <w:spacing w:line="200" w:lineRule="atLeast" w:before="16"/>
              <w:ind w:left="95" w:right="220"/>
              <w:rPr>
                <w:sz w:val="16"/>
              </w:rPr>
            </w:pPr>
            <w:r>
              <w:rPr>
                <w:color w:val="3B3B3B"/>
                <w:w w:val="105"/>
                <w:sz w:val="16"/>
              </w:rPr>
              <w:t>O Hallıoğlu Ç Okuyaz</w:t>
            </w:r>
          </w:p>
          <w:p>
            <w:pPr>
              <w:pStyle w:val="TableParagraph"/>
              <w:spacing w:line="271" w:lineRule="exact"/>
              <w:ind w:left="76" w:right="-12"/>
              <w:rPr>
                <w:rFonts w:ascii="Times New Roman" w:hAnsi="Times New Roman"/>
                <w:sz w:val="30"/>
              </w:rPr>
            </w:pPr>
            <w:r>
              <w:rPr>
                <w:color w:val="3B3B3B"/>
                <w:w w:val="80"/>
                <w:sz w:val="16"/>
              </w:rPr>
              <w:t>_l?9_f"!I_Şl!l_</w:t>
            </w:r>
            <w:r>
              <w:rPr>
                <w:color w:val="3B3B3B"/>
                <w:spacing w:val="-3"/>
                <w:w w:val="80"/>
                <w:sz w:val="16"/>
              </w:rPr>
              <w:t> </w:t>
            </w:r>
            <w:r>
              <w:rPr>
                <w:color w:val="3B3B3B"/>
                <w:w w:val="80"/>
                <w:sz w:val="16"/>
              </w:rPr>
              <w:t>-</w:t>
            </w:r>
            <w:r>
              <w:rPr>
                <w:rFonts w:ascii="Times New Roman" w:hAnsi="Times New Roman"/>
                <w:color w:val="3B3B3B"/>
                <w:w w:val="80"/>
                <w:sz w:val="30"/>
              </w:rPr>
              <w:t>99</w:t>
            </w:r>
          </w:p>
        </w:tc>
        <w:tc>
          <w:tcPr>
            <w:tcW w:w="346" w:type="dxa"/>
            <w:tcBorders>
              <w:top w:val="single" w:sz="4" w:space="0" w:color="000000"/>
              <w:left w:val="nil"/>
              <w:bottom w:val="single" w:sz="5" w:space="0" w:color="3A3A3A"/>
              <w:right w:val="single" w:sz="10" w:space="0" w:color="000000"/>
            </w:tcBorders>
          </w:tcPr>
          <w:p>
            <w:pPr/>
          </w:p>
        </w:tc>
      </w:tr>
      <w:tr>
        <w:trPr>
          <w:trHeight w:val="786" w:hRule="exact"/>
        </w:trPr>
        <w:tc>
          <w:tcPr>
            <w:tcW w:w="571" w:type="dxa"/>
            <w:vMerge/>
            <w:tcBorders>
              <w:left w:val="single" w:sz="10" w:space="0" w:color="000000"/>
              <w:bottom w:val="single" w:sz="4" w:space="0" w:color="000000"/>
              <w:right w:val="single" w:sz="4" w:space="0" w:color="000000"/>
            </w:tcBorders>
          </w:tcPr>
          <w:p>
            <w:pPr/>
          </w:p>
        </w:tc>
        <w:tc>
          <w:tcPr>
            <w:tcW w:w="4837" w:type="dxa"/>
            <w:vMerge/>
            <w:tcBorders>
              <w:left w:val="single" w:sz="4" w:space="0" w:color="000000"/>
              <w:bottom w:val="single" w:sz="4" w:space="0" w:color="000000"/>
              <w:right w:val="single" w:sz="4" w:space="0" w:color="000000"/>
            </w:tcBorders>
          </w:tcPr>
          <w:p>
            <w:pPr/>
          </w:p>
        </w:tc>
        <w:tc>
          <w:tcPr>
            <w:tcW w:w="665" w:type="dxa"/>
            <w:vMerge/>
            <w:tcBorders>
              <w:left w:val="single" w:sz="4" w:space="0" w:color="000000"/>
              <w:bottom w:val="single" w:sz="4" w:space="0" w:color="000000"/>
              <w:right w:val="single" w:sz="2" w:space="0" w:color="000000"/>
            </w:tcBorders>
          </w:tcPr>
          <w:p>
            <w:pPr/>
          </w:p>
        </w:tc>
        <w:tc>
          <w:tcPr>
            <w:tcW w:w="1711" w:type="dxa"/>
            <w:vMerge/>
            <w:tcBorders>
              <w:left w:val="single" w:sz="2" w:space="0" w:color="000000"/>
              <w:bottom w:val="single" w:sz="4" w:space="0" w:color="000000"/>
              <w:right w:val="single" w:sz="4" w:space="0" w:color="000000"/>
            </w:tcBorders>
          </w:tcPr>
          <w:p>
            <w:pPr/>
          </w:p>
        </w:tc>
        <w:tc>
          <w:tcPr>
            <w:tcW w:w="1516" w:type="dxa"/>
            <w:gridSpan w:val="2"/>
            <w:tcBorders>
              <w:top w:val="nil"/>
              <w:left w:val="single" w:sz="4" w:space="0" w:color="000000"/>
              <w:bottom w:val="single" w:sz="4" w:space="0" w:color="000000"/>
              <w:right w:val="single" w:sz="10" w:space="0" w:color="000000"/>
            </w:tcBorders>
          </w:tcPr>
          <w:p>
            <w:pPr>
              <w:pStyle w:val="TableParagraph"/>
              <w:spacing w:line="162" w:lineRule="exact"/>
              <w:ind w:left="98"/>
              <w:rPr>
                <w:sz w:val="16"/>
              </w:rPr>
            </w:pPr>
            <w:r>
              <w:rPr>
                <w:color w:val="3B3B3B"/>
                <w:w w:val="105"/>
                <w:sz w:val="16"/>
              </w:rPr>
              <w:t>Anabilim Dalı</w:t>
            </w:r>
          </w:p>
          <w:p>
            <w:pPr>
              <w:pStyle w:val="TableParagraph"/>
              <w:spacing w:before="22"/>
              <w:ind w:left="97"/>
              <w:rPr>
                <w:sz w:val="16"/>
              </w:rPr>
            </w:pPr>
            <w:r>
              <w:rPr>
                <w:color w:val="3B3B3B"/>
                <w:w w:val="105"/>
                <w:sz w:val="16"/>
              </w:rPr>
              <w:t>Y Usta</w:t>
            </w:r>
          </w:p>
          <w:p>
            <w:pPr>
              <w:pStyle w:val="TableParagraph"/>
              <w:spacing w:line="268" w:lineRule="auto" w:before="22"/>
              <w:ind w:left="95" w:hanging="1"/>
              <w:rPr>
                <w:sz w:val="16"/>
              </w:rPr>
            </w:pPr>
            <w:r>
              <w:rPr>
                <w:color w:val="3B3B3B"/>
                <w:w w:val="105"/>
                <w:sz w:val="16"/>
              </w:rPr>
              <w:t>Ç Okuyaz Danışman ÖÜ</w:t>
            </w:r>
          </w:p>
        </w:tc>
      </w:tr>
      <w:tr>
        <w:trPr>
          <w:trHeight w:val="1766" w:hRule="exact"/>
        </w:trPr>
        <w:tc>
          <w:tcPr>
            <w:tcW w:w="571" w:type="dxa"/>
            <w:tcBorders>
              <w:top w:val="single" w:sz="4" w:space="0" w:color="000000"/>
              <w:left w:val="single" w:sz="10"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6"/>
              </w:rPr>
            </w:pPr>
          </w:p>
          <w:p>
            <w:pPr>
              <w:pStyle w:val="TableParagraph"/>
              <w:jc w:val="center"/>
              <w:rPr>
                <w:sz w:val="16"/>
              </w:rPr>
            </w:pPr>
            <w:r>
              <w:rPr>
                <w:color w:val="3B3B3B"/>
                <w:w w:val="105"/>
                <w:sz w:val="16"/>
              </w:rPr>
              <w:t>8</w:t>
            </w:r>
          </w:p>
        </w:tc>
        <w:tc>
          <w:tcPr>
            <w:tcW w:w="4837" w:type="dxa"/>
            <w:tcBorders>
              <w:top w:val="single" w:sz="4" w:space="0" w:color="000000"/>
              <w:left w:val="single" w:sz="4" w:space="0" w:color="000000"/>
              <w:bottom w:val="single" w:sz="4" w:space="0" w:color="000000"/>
              <w:right w:val="single" w:sz="4" w:space="0" w:color="000000"/>
            </w:tcBorders>
          </w:tcPr>
          <w:p>
            <w:pPr>
              <w:pStyle w:val="TableParagraph"/>
              <w:spacing w:line="276" w:lineRule="auto" w:before="42"/>
              <w:ind w:left="103" w:right="2753"/>
              <w:rPr>
                <w:sz w:val="16"/>
              </w:rPr>
            </w:pPr>
            <w:r>
              <w:rPr>
                <w:color w:val="3B3B3B"/>
                <w:w w:val="105"/>
                <w:sz w:val="16"/>
              </w:rPr>
              <w:t>Anemili Hastaya Yaklaşım Anemili Hastaya Yaklaşım</w:t>
            </w:r>
          </w:p>
          <w:p>
            <w:pPr>
              <w:pStyle w:val="TableParagraph"/>
              <w:spacing w:line="180" w:lineRule="exact"/>
              <w:ind w:left="99"/>
              <w:rPr>
                <w:sz w:val="16"/>
              </w:rPr>
            </w:pPr>
            <w:r>
              <w:rPr>
                <w:color w:val="3B3B3B"/>
                <w:w w:val="105"/>
                <w:sz w:val="16"/>
              </w:rPr>
              <w:t>Çocuklarda Hipertansiyon ve Tedavisi</w:t>
            </w:r>
          </w:p>
          <w:p>
            <w:pPr>
              <w:pStyle w:val="TableParagraph"/>
              <w:spacing w:line="169" w:lineRule="exact" w:before="22"/>
              <w:ind w:left="101"/>
              <w:rPr>
                <w:sz w:val="16"/>
              </w:rPr>
            </w:pPr>
            <w:r>
              <w:rPr>
                <w:color w:val="3B3B3B"/>
                <w:w w:val="105"/>
                <w:sz w:val="16"/>
              </w:rPr>
              <w:t>Klinik çalışmalar</w:t>
            </w:r>
          </w:p>
          <w:p>
            <w:pPr>
              <w:pStyle w:val="TableParagraph"/>
              <w:spacing w:line="107" w:lineRule="exact"/>
              <w:ind w:left="69"/>
              <w:rPr>
                <w:rFonts w:ascii="Times New Roman"/>
                <w:sz w:val="12"/>
              </w:rPr>
            </w:pPr>
            <w:r>
              <w:rPr>
                <w:rFonts w:ascii="Times New Roman"/>
                <w:color w:val="3B3B3B"/>
                <w:w w:val="180"/>
                <w:sz w:val="12"/>
              </w:rPr>
              <w:t>-----------------------------------------------------------------</w:t>
            </w:r>
          </w:p>
          <w:p>
            <w:pPr>
              <w:pStyle w:val="TableParagraph"/>
              <w:spacing w:line="168" w:lineRule="exact"/>
              <w:ind w:left="100"/>
              <w:rPr>
                <w:sz w:val="16"/>
              </w:rPr>
            </w:pPr>
            <w:r>
              <w:rPr>
                <w:color w:val="3B3B3B"/>
                <w:w w:val="105"/>
                <w:sz w:val="16"/>
              </w:rPr>
              <w:t>Eğitim toplantısı: Makale</w:t>
            </w:r>
          </w:p>
          <w:p>
            <w:pPr>
              <w:pStyle w:val="TableParagraph"/>
              <w:spacing w:before="27"/>
              <w:ind w:left="291"/>
              <w:rPr>
                <w:sz w:val="16"/>
              </w:rPr>
            </w:pPr>
            <w:r>
              <w:rPr>
                <w:color w:val="3B3B3B"/>
                <w:w w:val="110"/>
                <w:sz w:val="16"/>
              </w:rPr>
              <w:t>GrupA: Yenidoğan Muayenesi</w:t>
            </w:r>
          </w:p>
          <w:p>
            <w:pPr>
              <w:pStyle w:val="TableParagraph"/>
              <w:spacing w:line="268" w:lineRule="auto" w:before="22"/>
              <w:ind w:left="101" w:right="1208" w:firstLine="190"/>
              <w:rPr>
                <w:sz w:val="16"/>
              </w:rPr>
            </w:pPr>
            <w:r>
              <w:rPr>
                <w:color w:val="3B3B3B"/>
                <w:w w:val="105"/>
                <w:sz w:val="16"/>
              </w:rPr>
              <w:t>Grup B</w:t>
            </w:r>
            <w:r>
              <w:rPr>
                <w:color w:val="626262"/>
                <w:w w:val="105"/>
                <w:sz w:val="16"/>
              </w:rPr>
              <w:t>: </w:t>
            </w:r>
            <w:r>
              <w:rPr>
                <w:color w:val="3B3B3B"/>
                <w:w w:val="105"/>
                <w:sz w:val="16"/>
              </w:rPr>
              <w:t>Çocuklarda temel yaşam desteği Klinik çalışmalar</w:t>
            </w:r>
          </w:p>
        </w:tc>
        <w:tc>
          <w:tcPr>
            <w:tcW w:w="665" w:type="dxa"/>
            <w:tcBorders>
              <w:top w:val="single" w:sz="4" w:space="0" w:color="000000"/>
              <w:left w:val="single" w:sz="4" w:space="0" w:color="000000"/>
              <w:bottom w:val="single" w:sz="4" w:space="0" w:color="000000"/>
              <w:right w:val="single" w:sz="2" w:space="0" w:color="000000"/>
            </w:tcBorders>
          </w:tcPr>
          <w:p>
            <w:pPr>
              <w:pStyle w:val="TableParagraph"/>
              <w:spacing w:line="207" w:lineRule="exact" w:before="48"/>
              <w:jc w:val="center"/>
              <w:rPr>
                <w:rFonts w:ascii="Times New Roman"/>
                <w:sz w:val="18"/>
              </w:rPr>
            </w:pPr>
            <w:r>
              <w:rPr>
                <w:rFonts w:ascii="Times New Roman"/>
                <w:color w:val="3B3B3B"/>
                <w:w w:val="110"/>
                <w:sz w:val="18"/>
              </w:rPr>
              <w:t>1</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204" w:lineRule="exact"/>
              <w:jc w:val="center"/>
              <w:rPr>
                <w:rFonts w:ascii="Times New Roman"/>
                <w:sz w:val="18"/>
              </w:rPr>
            </w:pPr>
            <w:r>
              <w:rPr>
                <w:rFonts w:ascii="Times New Roman"/>
                <w:color w:val="3B3B3B"/>
                <w:w w:val="110"/>
                <w:sz w:val="18"/>
              </w:rPr>
              <w:t>1</w:t>
            </w:r>
          </w:p>
          <w:p>
            <w:pPr>
              <w:pStyle w:val="TableParagraph"/>
              <w:spacing w:line="194" w:lineRule="exact"/>
              <w:ind w:left="6"/>
              <w:jc w:val="center"/>
              <w:rPr>
                <w:rFonts w:ascii="Times New Roman"/>
                <w:sz w:val="19"/>
              </w:rPr>
            </w:pPr>
            <w:r>
              <w:rPr>
                <w:rFonts w:ascii="Times New Roman"/>
                <w:color w:val="3B3B3B"/>
                <w:w w:val="96"/>
                <w:sz w:val="19"/>
              </w:rPr>
              <w:t>2</w:t>
            </w:r>
          </w:p>
          <w:p>
            <w:pPr>
              <w:pStyle w:val="TableParagraph"/>
              <w:spacing w:line="75" w:lineRule="exact"/>
              <w:ind w:left="8" w:right="21"/>
              <w:jc w:val="center"/>
              <w:rPr>
                <w:sz w:val="10"/>
              </w:rPr>
            </w:pPr>
            <w:r>
              <w:rPr>
                <w:color w:val="3B3B3B"/>
                <w:w w:val="185"/>
                <w:sz w:val="10"/>
              </w:rPr>
              <w:t>------·--</w:t>
            </w:r>
          </w:p>
          <w:p>
            <w:pPr>
              <w:pStyle w:val="TableParagraph"/>
              <w:spacing w:line="184" w:lineRule="exact"/>
              <w:jc w:val="center"/>
              <w:rPr>
                <w:rFonts w:ascii="Times New Roman"/>
                <w:sz w:val="18"/>
              </w:rPr>
            </w:pPr>
            <w:r>
              <w:rPr>
                <w:rFonts w:ascii="Times New Roman"/>
                <w:color w:val="3B3B3B"/>
                <w:w w:val="110"/>
                <w:sz w:val="18"/>
              </w:rPr>
              <w:t>1</w:t>
            </w:r>
          </w:p>
          <w:p>
            <w:pPr>
              <w:pStyle w:val="TableParagraph"/>
              <w:spacing w:line="207" w:lineRule="exact"/>
              <w:ind w:left="6"/>
              <w:jc w:val="center"/>
              <w:rPr>
                <w:rFonts w:ascii="Times New Roman"/>
                <w:sz w:val="19"/>
              </w:rPr>
            </w:pPr>
            <w:r>
              <w:rPr>
                <w:rFonts w:ascii="Times New Roman"/>
                <w:color w:val="3B3B3B"/>
                <w:w w:val="96"/>
                <w:sz w:val="19"/>
              </w:rPr>
              <w:t>2</w:t>
            </w:r>
          </w:p>
          <w:p>
            <w:pPr>
              <w:pStyle w:val="TableParagraph"/>
              <w:spacing w:line="211" w:lineRule="exact"/>
              <w:ind w:left="6"/>
              <w:jc w:val="center"/>
              <w:rPr>
                <w:rFonts w:ascii="Times New Roman"/>
                <w:sz w:val="19"/>
              </w:rPr>
            </w:pPr>
            <w:r>
              <w:rPr>
                <w:rFonts w:ascii="Times New Roman"/>
                <w:color w:val="3B3B3B"/>
                <w:w w:val="96"/>
                <w:sz w:val="19"/>
              </w:rPr>
              <w:t>2</w:t>
            </w:r>
          </w:p>
          <w:p>
            <w:pPr>
              <w:pStyle w:val="TableParagraph"/>
              <w:spacing w:line="206" w:lineRule="exact"/>
              <w:jc w:val="center"/>
              <w:rPr>
                <w:rFonts w:ascii="Times New Roman"/>
                <w:sz w:val="18"/>
              </w:rPr>
            </w:pPr>
            <w:r>
              <w:rPr>
                <w:rFonts w:ascii="Times New Roman"/>
                <w:color w:val="3B3B3B"/>
                <w:w w:val="110"/>
                <w:sz w:val="18"/>
              </w:rPr>
              <w:t>1</w:t>
            </w:r>
          </w:p>
        </w:tc>
        <w:tc>
          <w:tcPr>
            <w:tcW w:w="1711" w:type="dxa"/>
            <w:tcBorders>
              <w:top w:val="single" w:sz="4" w:space="0" w:color="000000"/>
              <w:left w:val="single" w:sz="2" w:space="0" w:color="000000"/>
              <w:bottom w:val="single" w:sz="4" w:space="0" w:color="000000"/>
              <w:right w:val="single" w:sz="4" w:space="0" w:color="000000"/>
            </w:tcBorders>
          </w:tcPr>
          <w:p>
            <w:pPr>
              <w:pStyle w:val="TableParagraph"/>
              <w:spacing w:line="271" w:lineRule="auto" w:before="42"/>
              <w:ind w:left="105" w:right="1064"/>
              <w:jc w:val="both"/>
              <w:rPr>
                <w:sz w:val="16"/>
              </w:rPr>
            </w:pPr>
            <w:r>
              <w:rPr>
                <w:color w:val="3B3B3B"/>
                <w:w w:val="105"/>
                <w:sz w:val="16"/>
              </w:rPr>
              <w:t>Sunum Sunum Sunum</w:t>
            </w:r>
          </w:p>
          <w:p>
            <w:pPr>
              <w:pStyle w:val="TableParagraph"/>
              <w:spacing w:line="168" w:lineRule="exact"/>
              <w:ind w:left="101"/>
              <w:jc w:val="both"/>
              <w:rPr>
                <w:sz w:val="16"/>
              </w:rPr>
            </w:pPr>
            <w:r>
              <w:rPr>
                <w:color w:val="3B3B3B"/>
                <w:w w:val="105"/>
                <w:sz w:val="16"/>
              </w:rPr>
              <w:t>Klinik Uygulama</w:t>
            </w:r>
          </w:p>
          <w:p>
            <w:pPr>
              <w:pStyle w:val="TableParagraph"/>
              <w:spacing w:line="107" w:lineRule="exact"/>
              <w:ind w:left="35"/>
              <w:jc w:val="both"/>
              <w:rPr>
                <w:rFonts w:ascii="Times New Roman"/>
                <w:sz w:val="12"/>
              </w:rPr>
            </w:pPr>
            <w:r>
              <w:rPr>
                <w:rFonts w:ascii="Times New Roman"/>
                <w:color w:val="3B3B3B"/>
                <w:w w:val="180"/>
                <w:sz w:val="12"/>
              </w:rPr>
              <w:t>-----------------------</w:t>
            </w:r>
          </w:p>
          <w:p>
            <w:pPr>
              <w:pStyle w:val="TableParagraph"/>
              <w:spacing w:line="168" w:lineRule="exact"/>
              <w:ind w:left="101"/>
              <w:jc w:val="both"/>
              <w:rPr>
                <w:sz w:val="16"/>
              </w:rPr>
            </w:pPr>
            <w:r>
              <w:rPr>
                <w:color w:val="3B3B3B"/>
                <w:w w:val="105"/>
                <w:sz w:val="16"/>
              </w:rPr>
              <w:t>Literatür saati</w:t>
            </w:r>
          </w:p>
          <w:p>
            <w:pPr>
              <w:pStyle w:val="TableParagraph"/>
              <w:spacing w:line="268" w:lineRule="auto" w:before="27"/>
              <w:ind w:left="100" w:right="827"/>
              <w:rPr>
                <w:sz w:val="16"/>
              </w:rPr>
            </w:pPr>
            <w:r>
              <w:rPr>
                <w:color w:val="3B3B3B"/>
                <w:w w:val="105"/>
                <w:sz w:val="16"/>
              </w:rPr>
              <w:t>Uygulama Uygulama</w:t>
            </w:r>
          </w:p>
          <w:p>
            <w:pPr>
              <w:pStyle w:val="TableParagraph"/>
              <w:spacing w:before="1"/>
              <w:ind w:left="101"/>
              <w:jc w:val="both"/>
              <w:rPr>
                <w:sz w:val="16"/>
              </w:rPr>
            </w:pPr>
            <w:r>
              <w:rPr>
                <w:color w:val="3B3B3B"/>
                <w:w w:val="105"/>
                <w:sz w:val="16"/>
              </w:rPr>
              <w:t>Klinik Uygulama</w:t>
            </w:r>
          </w:p>
        </w:tc>
        <w:tc>
          <w:tcPr>
            <w:tcW w:w="1516" w:type="dxa"/>
            <w:gridSpan w:val="2"/>
            <w:tcBorders>
              <w:top w:val="single" w:sz="4" w:space="0" w:color="000000"/>
              <w:left w:val="single" w:sz="4" w:space="0" w:color="000000"/>
              <w:bottom w:val="single" w:sz="4" w:space="0" w:color="000000"/>
              <w:right w:val="single" w:sz="10" w:space="0" w:color="000000"/>
            </w:tcBorders>
          </w:tcPr>
          <w:p>
            <w:pPr>
              <w:pStyle w:val="TableParagraph"/>
              <w:spacing w:line="276" w:lineRule="auto" w:before="42"/>
              <w:ind w:left="95" w:right="778"/>
              <w:rPr>
                <w:sz w:val="16"/>
              </w:rPr>
            </w:pPr>
            <w:r>
              <w:rPr>
                <w:color w:val="3B3B3B"/>
                <w:w w:val="110"/>
                <w:sz w:val="16"/>
              </w:rPr>
              <w:t>S Ünal S Ünal</w:t>
            </w:r>
          </w:p>
          <w:p>
            <w:pPr>
              <w:pStyle w:val="TableParagraph"/>
              <w:spacing w:line="180" w:lineRule="exact"/>
              <w:ind w:left="98"/>
              <w:rPr>
                <w:sz w:val="16"/>
              </w:rPr>
            </w:pPr>
            <w:r>
              <w:rPr>
                <w:color w:val="3B3B3B"/>
                <w:w w:val="105"/>
                <w:sz w:val="16"/>
              </w:rPr>
              <w:t>A Delibaş</w:t>
            </w:r>
          </w:p>
          <w:p>
            <w:pPr>
              <w:pStyle w:val="TableParagraph"/>
              <w:spacing w:line="169" w:lineRule="exact" w:before="22"/>
              <w:ind w:left="95"/>
              <w:rPr>
                <w:sz w:val="16"/>
              </w:rPr>
            </w:pPr>
            <w:r>
              <w:rPr>
                <w:color w:val="3B3B3B"/>
                <w:w w:val="110"/>
                <w:sz w:val="16"/>
              </w:rPr>
              <w:t>Danışman ÖÜ</w:t>
            </w:r>
          </w:p>
          <w:p>
            <w:pPr>
              <w:pStyle w:val="TableParagraph"/>
              <w:spacing w:line="107" w:lineRule="exact"/>
              <w:ind w:left="69" w:right="-9"/>
              <w:rPr>
                <w:rFonts w:ascii="Times New Roman"/>
                <w:sz w:val="12"/>
              </w:rPr>
            </w:pPr>
            <w:r>
              <w:rPr>
                <w:rFonts w:ascii="Times New Roman"/>
                <w:color w:val="3B3B3B"/>
                <w:w w:val="180"/>
                <w:sz w:val="12"/>
              </w:rPr>
              <w:t>--------------------</w:t>
            </w:r>
          </w:p>
          <w:p>
            <w:pPr>
              <w:pStyle w:val="TableParagraph"/>
              <w:spacing w:line="168" w:lineRule="exact"/>
              <w:ind w:left="98"/>
              <w:rPr>
                <w:sz w:val="16"/>
              </w:rPr>
            </w:pPr>
            <w:r>
              <w:rPr>
                <w:color w:val="3B3B3B"/>
                <w:w w:val="105"/>
                <w:sz w:val="16"/>
              </w:rPr>
              <w:t>Anabilim Dalı</w:t>
            </w:r>
          </w:p>
          <w:p>
            <w:pPr>
              <w:pStyle w:val="TableParagraph"/>
              <w:spacing w:line="268" w:lineRule="auto" w:before="27"/>
              <w:ind w:left="95" w:right="656"/>
              <w:rPr>
                <w:sz w:val="16"/>
              </w:rPr>
            </w:pPr>
            <w:r>
              <w:rPr>
                <w:color w:val="3B3B3B"/>
                <w:w w:val="105"/>
                <w:sz w:val="16"/>
              </w:rPr>
              <w:t>N Kuyucu S Polat</w:t>
            </w:r>
          </w:p>
          <w:p>
            <w:pPr>
              <w:pStyle w:val="TableParagraph"/>
              <w:spacing w:before="1"/>
              <w:ind w:left="95"/>
              <w:rPr>
                <w:sz w:val="16"/>
              </w:rPr>
            </w:pPr>
            <w:r>
              <w:rPr>
                <w:color w:val="3B3B3B"/>
                <w:w w:val="110"/>
                <w:sz w:val="16"/>
              </w:rPr>
              <w:t>Danışman ÖÜ</w:t>
            </w:r>
          </w:p>
        </w:tc>
      </w:tr>
      <w:tr>
        <w:trPr>
          <w:trHeight w:val="688" w:hRule="exact"/>
        </w:trPr>
        <w:tc>
          <w:tcPr>
            <w:tcW w:w="571" w:type="dxa"/>
            <w:vMerge w:val="restart"/>
            <w:tcBorders>
              <w:top w:val="single" w:sz="4" w:space="0" w:color="000000"/>
              <w:left w:val="single" w:sz="10" w:space="0" w:color="000000"/>
              <w:right w:val="single" w:sz="4" w:space="0" w:color="000000"/>
            </w:tcBorders>
          </w:tcPr>
          <w:p>
            <w:pPr>
              <w:pStyle w:val="TableParagraph"/>
              <w:rPr>
                <w:sz w:val="18"/>
              </w:rPr>
            </w:pPr>
          </w:p>
          <w:p>
            <w:pPr>
              <w:pStyle w:val="TableParagraph"/>
              <w:spacing w:before="11"/>
              <w:rPr>
                <w:sz w:val="21"/>
              </w:rPr>
            </w:pPr>
          </w:p>
          <w:p>
            <w:pPr>
              <w:pStyle w:val="TableParagraph"/>
              <w:ind w:right="1"/>
              <w:jc w:val="center"/>
              <w:rPr>
                <w:sz w:val="16"/>
              </w:rPr>
            </w:pPr>
            <w:r>
              <w:rPr>
                <w:color w:val="3B3B3B"/>
                <w:w w:val="105"/>
                <w:sz w:val="16"/>
              </w:rPr>
              <w:t>9</w:t>
            </w:r>
          </w:p>
        </w:tc>
        <w:tc>
          <w:tcPr>
            <w:tcW w:w="4837" w:type="dxa"/>
            <w:vMerge w:val="restart"/>
            <w:tcBorders>
              <w:top w:val="single" w:sz="4" w:space="0" w:color="000000"/>
              <w:left w:val="single" w:sz="4" w:space="0" w:color="000000"/>
              <w:right w:val="single" w:sz="4" w:space="0" w:color="000000"/>
            </w:tcBorders>
          </w:tcPr>
          <w:p>
            <w:pPr>
              <w:pStyle w:val="TableParagraph"/>
              <w:spacing w:line="268" w:lineRule="auto" w:before="32"/>
              <w:ind w:left="99" w:right="1502" w:firstLine="3"/>
              <w:rPr>
                <w:sz w:val="16"/>
              </w:rPr>
            </w:pPr>
            <w:r>
              <w:rPr>
                <w:color w:val="3B3B3B"/>
                <w:w w:val="105"/>
                <w:sz w:val="16"/>
              </w:rPr>
              <w:t>Akut Nöbetli Hastaya Yaklaşım ve Tedavisi Febril Konvülziyon ve Tedavisi</w:t>
            </w:r>
          </w:p>
          <w:p>
            <w:pPr>
              <w:pStyle w:val="TableParagraph"/>
              <w:tabs>
                <w:tab w:pos="4797" w:val="left" w:leader="none"/>
              </w:tabs>
              <w:spacing w:line="268" w:lineRule="auto" w:before="10"/>
              <w:ind w:left="103" w:right="27" w:hanging="34"/>
              <w:rPr>
                <w:sz w:val="16"/>
              </w:rPr>
            </w:pPr>
            <w:r>
              <w:rPr>
                <w:color w:val="3B3B3B"/>
                <w:w w:val="80"/>
                <w:sz w:val="16"/>
              </w:rPr>
              <w:t>-</w:t>
            </w:r>
            <w:r>
              <w:rPr>
                <w:color w:val="3B3B3B"/>
                <w:spacing w:val="-11"/>
                <w:w w:val="80"/>
                <w:sz w:val="16"/>
              </w:rPr>
              <w:t> </w:t>
            </w:r>
            <w:r>
              <w:rPr>
                <w:color w:val="3B3B3B"/>
                <w:w w:val="80"/>
                <w:sz w:val="16"/>
              </w:rPr>
              <w:t>!i_n_i</w:t>
            </w:r>
            <w:r>
              <w:rPr>
                <w:color w:val="3B3B3B"/>
                <w:spacing w:val="-11"/>
                <w:w w:val="80"/>
                <w:sz w:val="16"/>
              </w:rPr>
              <w:t> </w:t>
            </w:r>
            <w:r>
              <w:rPr>
                <w:color w:val="3B3B3B"/>
                <w:w w:val="80"/>
                <w:sz w:val="16"/>
              </w:rPr>
              <w:t>_</w:t>
            </w:r>
            <w:r>
              <w:rPr>
                <w:color w:val="3B3B3B"/>
                <w:spacing w:val="-18"/>
                <w:w w:val="80"/>
                <w:sz w:val="16"/>
              </w:rPr>
              <w:t> </w:t>
            </w:r>
            <w:r>
              <w:rPr>
                <w:color w:val="3B3B3B"/>
                <w:w w:val="80"/>
                <w:sz w:val="16"/>
              </w:rPr>
              <w:t>Ç9)I_Şl!l_</w:t>
            </w:r>
            <w:r>
              <w:rPr>
                <w:color w:val="3B3B3B"/>
                <w:spacing w:val="-10"/>
                <w:w w:val="80"/>
                <w:sz w:val="16"/>
              </w:rPr>
              <w:t> </w:t>
            </w:r>
            <w:r>
              <w:rPr>
                <w:color w:val="3B3B3B"/>
                <w:w w:val="80"/>
                <w:sz w:val="16"/>
              </w:rPr>
              <w:t>l_c!</w:t>
            </w:r>
            <w:r>
              <w:rPr>
                <w:color w:val="3B3B3B"/>
                <w:spacing w:val="-13"/>
                <w:sz w:val="16"/>
              </w:rPr>
              <w:t> </w:t>
            </w:r>
            <w:r>
              <w:rPr>
                <w:color w:val="3B3B3B"/>
                <w:w w:val="99"/>
                <w:sz w:val="16"/>
                <w:u w:val="single" w:color="3A3A3A"/>
              </w:rPr>
              <w:t> </w:t>
            </w:r>
            <w:r>
              <w:rPr>
                <w:color w:val="3B3B3B"/>
                <w:sz w:val="16"/>
                <w:u w:val="single" w:color="3A3A3A"/>
              </w:rPr>
              <w:tab/>
            </w:r>
            <w:r>
              <w:rPr>
                <w:color w:val="3B3B3B"/>
                <w:sz w:val="16"/>
              </w:rPr>
              <w:t>                                                         Antropometrik   değerlendirme   ve  büyüme  eğrilerinin</w:t>
            </w:r>
            <w:r>
              <w:rPr>
                <w:color w:val="3B3B3B"/>
                <w:spacing w:val="9"/>
                <w:sz w:val="16"/>
              </w:rPr>
              <w:t> </w:t>
            </w:r>
            <w:r>
              <w:rPr>
                <w:color w:val="3B3B3B"/>
                <w:sz w:val="16"/>
              </w:rPr>
              <w:t>incelen.</w:t>
            </w:r>
          </w:p>
          <w:p>
            <w:pPr>
              <w:pStyle w:val="TableParagraph"/>
              <w:spacing w:before="5"/>
              <w:ind w:left="101"/>
              <w:rPr>
                <w:sz w:val="16"/>
              </w:rPr>
            </w:pPr>
            <w:r>
              <w:rPr>
                <w:color w:val="3B3B3B"/>
                <w:w w:val="105"/>
                <w:sz w:val="16"/>
              </w:rPr>
              <w:t>Klinik çalışmalar</w:t>
            </w:r>
          </w:p>
        </w:tc>
        <w:tc>
          <w:tcPr>
            <w:tcW w:w="665" w:type="dxa"/>
            <w:vMerge w:val="restart"/>
            <w:tcBorders>
              <w:top w:val="single" w:sz="4" w:space="0" w:color="000000"/>
              <w:left w:val="single" w:sz="4" w:space="0" w:color="000000"/>
              <w:right w:val="single" w:sz="2" w:space="0" w:color="000000"/>
            </w:tcBorders>
          </w:tcPr>
          <w:p>
            <w:pPr>
              <w:pStyle w:val="TableParagraph"/>
              <w:spacing w:line="207" w:lineRule="exact" w:before="14"/>
              <w:jc w:val="center"/>
              <w:rPr>
                <w:rFonts w:ascii="Times New Roman"/>
                <w:sz w:val="18"/>
              </w:rPr>
            </w:pPr>
            <w:r>
              <w:rPr>
                <w:rFonts w:ascii="Times New Roman"/>
                <w:color w:val="3B3B3B"/>
                <w:w w:val="110"/>
                <w:sz w:val="18"/>
              </w:rPr>
              <w:t>1</w:t>
            </w:r>
          </w:p>
          <w:p>
            <w:pPr>
              <w:pStyle w:val="TableParagraph"/>
              <w:spacing w:line="202" w:lineRule="exact"/>
              <w:jc w:val="center"/>
              <w:rPr>
                <w:rFonts w:ascii="Times New Roman"/>
                <w:sz w:val="18"/>
              </w:rPr>
            </w:pPr>
            <w:r>
              <w:rPr>
                <w:rFonts w:ascii="Times New Roman"/>
                <w:color w:val="3B3B3B"/>
                <w:w w:val="110"/>
                <w:sz w:val="18"/>
              </w:rPr>
              <w:t>1</w:t>
            </w:r>
          </w:p>
          <w:p>
            <w:pPr>
              <w:pStyle w:val="TableParagraph"/>
              <w:tabs>
                <w:tab w:pos="590" w:val="left" w:leader="none"/>
              </w:tabs>
              <w:spacing w:line="198" w:lineRule="exact"/>
              <w:ind w:left="286"/>
              <w:rPr>
                <w:sz w:val="16"/>
              </w:rPr>
            </w:pPr>
            <w:r>
              <w:rPr>
                <w:rFonts w:ascii="Times New Roman"/>
                <w:color w:val="3B3B3B"/>
                <w:sz w:val="19"/>
              </w:rPr>
              <w:t>2</w:t>
              <w:tab/>
            </w:r>
            <w:r>
              <w:rPr>
                <w:color w:val="3B3B3B"/>
                <w:position w:val="-3"/>
                <w:sz w:val="16"/>
              </w:rPr>
              <w:t>-</w:t>
            </w:r>
          </w:p>
          <w:p>
            <w:pPr>
              <w:pStyle w:val="TableParagraph"/>
              <w:spacing w:line="45" w:lineRule="exact"/>
              <w:ind w:left="8" w:right="21"/>
              <w:jc w:val="center"/>
              <w:rPr>
                <w:sz w:val="10"/>
              </w:rPr>
            </w:pPr>
            <w:r>
              <w:rPr>
                <w:color w:val="3B3B3B"/>
                <w:w w:val="185"/>
                <w:sz w:val="10"/>
              </w:rPr>
              <w:t>------·--</w:t>
            </w:r>
          </w:p>
          <w:p>
            <w:pPr>
              <w:pStyle w:val="TableParagraph"/>
              <w:spacing w:line="192" w:lineRule="exact"/>
              <w:ind w:left="6"/>
              <w:jc w:val="center"/>
              <w:rPr>
                <w:rFonts w:ascii="Times New Roman"/>
                <w:sz w:val="19"/>
              </w:rPr>
            </w:pPr>
            <w:r>
              <w:rPr>
                <w:rFonts w:ascii="Times New Roman"/>
                <w:color w:val="3B3B3B"/>
                <w:w w:val="96"/>
                <w:sz w:val="19"/>
              </w:rPr>
              <w:t>2</w:t>
            </w:r>
          </w:p>
          <w:p>
            <w:pPr>
              <w:pStyle w:val="TableParagraph"/>
              <w:spacing w:line="215" w:lineRule="exact"/>
              <w:ind w:left="6"/>
              <w:jc w:val="center"/>
              <w:rPr>
                <w:rFonts w:ascii="Times New Roman"/>
                <w:sz w:val="19"/>
              </w:rPr>
            </w:pPr>
            <w:r>
              <w:rPr>
                <w:rFonts w:ascii="Times New Roman"/>
                <w:color w:val="3B3B3B"/>
                <w:w w:val="96"/>
                <w:sz w:val="19"/>
              </w:rPr>
              <w:t>2</w:t>
            </w:r>
          </w:p>
        </w:tc>
        <w:tc>
          <w:tcPr>
            <w:tcW w:w="1711" w:type="dxa"/>
            <w:vMerge w:val="restart"/>
            <w:tcBorders>
              <w:top w:val="single" w:sz="4" w:space="0" w:color="000000"/>
              <w:left w:val="single" w:sz="2" w:space="0" w:color="000000"/>
              <w:right w:val="single" w:sz="4" w:space="0" w:color="000000"/>
            </w:tcBorders>
          </w:tcPr>
          <w:p>
            <w:pPr>
              <w:pStyle w:val="TableParagraph"/>
              <w:spacing w:line="268" w:lineRule="auto" w:before="32"/>
              <w:ind w:left="105" w:right="1046"/>
              <w:rPr>
                <w:sz w:val="16"/>
              </w:rPr>
            </w:pPr>
            <w:r>
              <w:rPr>
                <w:color w:val="3B3B3B"/>
                <w:w w:val="105"/>
                <w:sz w:val="16"/>
              </w:rPr>
              <w:t>Sunum Sunum</w:t>
            </w:r>
          </w:p>
          <w:p>
            <w:pPr>
              <w:pStyle w:val="TableParagraph"/>
              <w:spacing w:line="172" w:lineRule="exact" w:before="56"/>
              <w:ind w:left="100" w:right="111" w:firstLine="99"/>
              <w:rPr>
                <w:sz w:val="16"/>
              </w:rPr>
            </w:pPr>
            <w:r>
              <w:rPr>
                <w:color w:val="3B3B3B"/>
                <w:w w:val="130"/>
                <w:sz w:val="16"/>
              </w:rPr>
              <w:t>l!</w:t>
            </w:r>
            <w:r>
              <w:rPr>
                <w:color w:val="3B3B3B"/>
                <w:spacing w:val="-29"/>
                <w:w w:val="130"/>
                <w:sz w:val="16"/>
              </w:rPr>
              <w:t> </w:t>
            </w:r>
            <w:r>
              <w:rPr>
                <w:color w:val="3B3B3B"/>
                <w:w w:val="130"/>
                <w:sz w:val="16"/>
              </w:rPr>
              <w:t>l</w:t>
            </w:r>
            <w:r>
              <w:rPr>
                <w:color w:val="3B3B3B"/>
                <w:spacing w:val="-45"/>
                <w:w w:val="130"/>
                <w:sz w:val="16"/>
              </w:rPr>
              <w:t> </w:t>
            </w:r>
            <w:r>
              <w:rPr>
                <w:color w:val="3B3B3B"/>
                <w:sz w:val="16"/>
              </w:rPr>
              <w:t>_L}yg_</w:t>
            </w:r>
            <w:r>
              <w:rPr>
                <w:color w:val="3B3B3B"/>
                <w:spacing w:val="-33"/>
                <w:sz w:val="16"/>
              </w:rPr>
              <w:t> </w:t>
            </w:r>
            <w:r>
              <w:rPr>
                <w:color w:val="3B3B3B"/>
                <w:spacing w:val="-7"/>
                <w:sz w:val="16"/>
              </w:rPr>
              <w:t>l_c!l!l-_-</w:t>
            </w:r>
            <w:r>
              <w:rPr>
                <w:color w:val="3B3B3B"/>
                <w:spacing w:val="-35"/>
                <w:sz w:val="16"/>
              </w:rPr>
              <w:t> </w:t>
            </w:r>
            <w:r>
              <w:rPr>
                <w:color w:val="3B3B3B"/>
                <w:sz w:val="16"/>
              </w:rPr>
              <w:t>-</w:t>
            </w:r>
            <w:r>
              <w:rPr>
                <w:color w:val="3B3B3B"/>
                <w:spacing w:val="-35"/>
                <w:sz w:val="16"/>
              </w:rPr>
              <w:t> </w:t>
            </w:r>
            <w:r>
              <w:rPr>
                <w:color w:val="3B3B3B"/>
                <w:sz w:val="16"/>
              </w:rPr>
              <w:t>-</w:t>
            </w:r>
            <w:r>
              <w:rPr>
                <w:color w:val="3B3B3B"/>
                <w:spacing w:val="-33"/>
                <w:sz w:val="16"/>
              </w:rPr>
              <w:t> </w:t>
            </w:r>
            <w:r>
              <w:rPr>
                <w:color w:val="3B3B3B"/>
                <w:sz w:val="16"/>
              </w:rPr>
              <w:t>- Uygulama</w:t>
            </w:r>
          </w:p>
          <w:p>
            <w:pPr>
              <w:pStyle w:val="TableParagraph"/>
              <w:spacing w:before="26"/>
              <w:ind w:left="101"/>
              <w:rPr>
                <w:sz w:val="16"/>
              </w:rPr>
            </w:pPr>
            <w:r>
              <w:rPr>
                <w:color w:val="3B3B3B"/>
                <w:w w:val="105"/>
                <w:sz w:val="16"/>
              </w:rPr>
              <w:t>Klinik Uygulama</w:t>
            </w:r>
          </w:p>
        </w:tc>
        <w:tc>
          <w:tcPr>
            <w:tcW w:w="1171" w:type="dxa"/>
            <w:tcBorders>
              <w:top w:val="single" w:sz="4" w:space="0" w:color="000000"/>
              <w:left w:val="single" w:sz="4" w:space="0" w:color="000000"/>
              <w:bottom w:val="nil"/>
              <w:right w:val="nil"/>
            </w:tcBorders>
          </w:tcPr>
          <w:p>
            <w:pPr>
              <w:pStyle w:val="TableParagraph"/>
              <w:spacing w:line="200" w:lineRule="atLeast" w:before="16"/>
              <w:ind w:left="95" w:right="313"/>
              <w:rPr>
                <w:sz w:val="16"/>
              </w:rPr>
            </w:pPr>
            <w:r>
              <w:rPr>
                <w:color w:val="3B3B3B"/>
                <w:w w:val="105"/>
                <w:sz w:val="16"/>
              </w:rPr>
              <w:t>Ç Okuyaz Ç Okuyaz</w:t>
            </w:r>
          </w:p>
          <w:p>
            <w:pPr>
              <w:pStyle w:val="TableParagraph"/>
              <w:spacing w:line="266" w:lineRule="exact"/>
              <w:ind w:left="76" w:right="-12"/>
              <w:rPr>
                <w:rFonts w:ascii="Times New Roman" w:hAnsi="Times New Roman"/>
                <w:sz w:val="30"/>
              </w:rPr>
            </w:pPr>
            <w:r>
              <w:rPr>
                <w:color w:val="3B3B3B"/>
                <w:w w:val="80"/>
                <w:sz w:val="16"/>
              </w:rPr>
              <w:t>_l?9_f"!I_Şl!l_</w:t>
            </w:r>
            <w:r>
              <w:rPr>
                <w:color w:val="3B3B3B"/>
                <w:spacing w:val="-3"/>
                <w:w w:val="80"/>
                <w:sz w:val="16"/>
              </w:rPr>
              <w:t> </w:t>
            </w:r>
            <w:r>
              <w:rPr>
                <w:color w:val="3B3B3B"/>
                <w:w w:val="80"/>
                <w:sz w:val="16"/>
              </w:rPr>
              <w:t>-</w:t>
            </w:r>
            <w:r>
              <w:rPr>
                <w:rFonts w:ascii="Times New Roman" w:hAnsi="Times New Roman"/>
                <w:color w:val="3B3B3B"/>
                <w:w w:val="80"/>
                <w:sz w:val="30"/>
              </w:rPr>
              <w:t>99</w:t>
            </w:r>
          </w:p>
        </w:tc>
        <w:tc>
          <w:tcPr>
            <w:tcW w:w="346" w:type="dxa"/>
            <w:tcBorders>
              <w:top w:val="single" w:sz="4" w:space="0" w:color="000000"/>
              <w:left w:val="nil"/>
              <w:bottom w:val="single" w:sz="5" w:space="0" w:color="3A3A3A"/>
              <w:right w:val="single" w:sz="10" w:space="0" w:color="000000"/>
            </w:tcBorders>
          </w:tcPr>
          <w:p>
            <w:pPr/>
          </w:p>
        </w:tc>
      </w:tr>
      <w:tr>
        <w:trPr>
          <w:trHeight w:val="407" w:hRule="exact"/>
        </w:trPr>
        <w:tc>
          <w:tcPr>
            <w:tcW w:w="571" w:type="dxa"/>
            <w:vMerge/>
            <w:tcBorders>
              <w:left w:val="single" w:sz="10" w:space="0" w:color="000000"/>
              <w:bottom w:val="single" w:sz="4" w:space="0" w:color="000000"/>
              <w:right w:val="single" w:sz="4" w:space="0" w:color="000000"/>
            </w:tcBorders>
          </w:tcPr>
          <w:p>
            <w:pPr/>
          </w:p>
        </w:tc>
        <w:tc>
          <w:tcPr>
            <w:tcW w:w="4837" w:type="dxa"/>
            <w:vMerge/>
            <w:tcBorders>
              <w:left w:val="single" w:sz="4" w:space="0" w:color="000000"/>
              <w:bottom w:val="single" w:sz="4" w:space="0" w:color="000000"/>
              <w:right w:val="single" w:sz="4" w:space="0" w:color="000000"/>
            </w:tcBorders>
          </w:tcPr>
          <w:p>
            <w:pPr/>
          </w:p>
        </w:tc>
        <w:tc>
          <w:tcPr>
            <w:tcW w:w="665" w:type="dxa"/>
            <w:vMerge/>
            <w:tcBorders>
              <w:left w:val="single" w:sz="4" w:space="0" w:color="000000"/>
              <w:bottom w:val="single" w:sz="4" w:space="0" w:color="000000"/>
              <w:right w:val="single" w:sz="2" w:space="0" w:color="000000"/>
            </w:tcBorders>
          </w:tcPr>
          <w:p>
            <w:pPr/>
          </w:p>
        </w:tc>
        <w:tc>
          <w:tcPr>
            <w:tcW w:w="1711" w:type="dxa"/>
            <w:vMerge/>
            <w:tcBorders>
              <w:left w:val="single" w:sz="2" w:space="0" w:color="000000"/>
              <w:bottom w:val="single" w:sz="4" w:space="0" w:color="000000"/>
              <w:right w:val="single" w:sz="4" w:space="0" w:color="000000"/>
            </w:tcBorders>
          </w:tcPr>
          <w:p>
            <w:pPr/>
          </w:p>
        </w:tc>
        <w:tc>
          <w:tcPr>
            <w:tcW w:w="1516" w:type="dxa"/>
            <w:gridSpan w:val="2"/>
            <w:tcBorders>
              <w:top w:val="nil"/>
              <w:left w:val="single" w:sz="4" w:space="0" w:color="000000"/>
              <w:bottom w:val="single" w:sz="4" w:space="0" w:color="000000"/>
              <w:right w:val="single" w:sz="10" w:space="0" w:color="000000"/>
            </w:tcBorders>
          </w:tcPr>
          <w:p>
            <w:pPr>
              <w:pStyle w:val="TableParagraph"/>
              <w:spacing w:line="162" w:lineRule="exact"/>
              <w:ind w:left="95"/>
              <w:rPr>
                <w:sz w:val="16"/>
              </w:rPr>
            </w:pPr>
            <w:r>
              <w:rPr>
                <w:color w:val="3B3B3B"/>
                <w:w w:val="105"/>
                <w:sz w:val="16"/>
              </w:rPr>
              <w:t>S Polat</w:t>
            </w:r>
          </w:p>
          <w:p>
            <w:pPr>
              <w:pStyle w:val="TableParagraph"/>
              <w:spacing w:before="27"/>
              <w:ind w:left="95"/>
              <w:rPr>
                <w:sz w:val="16"/>
              </w:rPr>
            </w:pPr>
            <w:r>
              <w:rPr>
                <w:color w:val="3B3B3B"/>
                <w:w w:val="110"/>
                <w:sz w:val="16"/>
              </w:rPr>
              <w:t>Danışman ÖÜ</w:t>
            </w:r>
          </w:p>
        </w:tc>
      </w:tr>
      <w:tr>
        <w:trPr>
          <w:trHeight w:val="1526" w:hRule="exact"/>
        </w:trPr>
        <w:tc>
          <w:tcPr>
            <w:tcW w:w="571" w:type="dxa"/>
            <w:vMerge w:val="restart"/>
            <w:tcBorders>
              <w:top w:val="single" w:sz="4" w:space="0" w:color="000000"/>
              <w:left w:val="single" w:sz="10"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150"/>
              <w:ind w:left="184"/>
              <w:rPr>
                <w:sz w:val="16"/>
              </w:rPr>
            </w:pPr>
            <w:r>
              <w:rPr>
                <w:color w:val="3B3B3B"/>
                <w:w w:val="110"/>
                <w:sz w:val="16"/>
              </w:rPr>
              <w:t>10</w:t>
            </w:r>
          </w:p>
        </w:tc>
        <w:tc>
          <w:tcPr>
            <w:tcW w:w="4837" w:type="dxa"/>
            <w:vMerge w:val="restart"/>
            <w:tcBorders>
              <w:top w:val="single" w:sz="4" w:space="0" w:color="000000"/>
              <w:left w:val="single" w:sz="4" w:space="0" w:color="000000"/>
              <w:right w:val="single" w:sz="4" w:space="0" w:color="000000"/>
            </w:tcBorders>
          </w:tcPr>
          <w:p>
            <w:pPr>
              <w:pStyle w:val="TableParagraph"/>
              <w:spacing w:line="271" w:lineRule="auto" w:before="32"/>
              <w:ind w:left="100" w:right="2641"/>
              <w:rPr>
                <w:sz w:val="16"/>
              </w:rPr>
            </w:pPr>
            <w:r>
              <w:rPr>
                <w:color w:val="3B3B3B"/>
                <w:w w:val="105"/>
                <w:sz w:val="16"/>
              </w:rPr>
              <w:t>Büyüme ve gelişme geriliği Avitaminozlar ve tedavisi Doğum travmaları</w:t>
            </w:r>
          </w:p>
          <w:p>
            <w:pPr>
              <w:pStyle w:val="TableParagraph"/>
              <w:spacing w:line="153" w:lineRule="exact"/>
              <w:ind w:left="101"/>
              <w:rPr>
                <w:sz w:val="16"/>
              </w:rPr>
            </w:pPr>
            <w:r>
              <w:rPr>
                <w:color w:val="3B3B3B"/>
                <w:w w:val="105"/>
                <w:sz w:val="16"/>
              </w:rPr>
              <w:t>Klinik çalışmalar</w:t>
            </w:r>
          </w:p>
          <w:p>
            <w:pPr>
              <w:pStyle w:val="TableParagraph"/>
              <w:spacing w:line="92" w:lineRule="exact"/>
              <w:ind w:left="69"/>
              <w:rPr>
                <w:rFonts w:ascii="Times New Roman"/>
                <w:sz w:val="12"/>
              </w:rPr>
            </w:pPr>
            <w:r>
              <w:rPr>
                <w:rFonts w:ascii="Times New Roman"/>
                <w:color w:val="3B3B3B"/>
                <w:w w:val="180"/>
                <w:sz w:val="12"/>
              </w:rPr>
              <w:t>-----------------------------------------------------------------</w:t>
            </w:r>
          </w:p>
          <w:p>
            <w:pPr>
              <w:pStyle w:val="TableParagraph"/>
              <w:spacing w:line="168" w:lineRule="exact"/>
              <w:ind w:left="100"/>
              <w:rPr>
                <w:sz w:val="16"/>
              </w:rPr>
            </w:pPr>
            <w:r>
              <w:rPr>
                <w:color w:val="3B3B3B"/>
                <w:w w:val="105"/>
                <w:sz w:val="16"/>
              </w:rPr>
              <w:t>Eğitim toplantısı: Vaka/Mortalite</w:t>
            </w:r>
          </w:p>
          <w:p>
            <w:pPr>
              <w:pStyle w:val="TableParagraph"/>
              <w:spacing w:line="268" w:lineRule="auto" w:before="22"/>
              <w:ind w:left="291" w:right="718"/>
              <w:rPr>
                <w:sz w:val="16"/>
              </w:rPr>
            </w:pPr>
            <w:r>
              <w:rPr>
                <w:color w:val="3B3B3B"/>
                <w:w w:val="105"/>
                <w:sz w:val="16"/>
              </w:rPr>
              <w:t>Grup A: Yaşamsal bulguların değerlendirilmesi Grup B</w:t>
            </w:r>
            <w:r>
              <w:rPr>
                <w:color w:val="626262"/>
                <w:w w:val="105"/>
                <w:sz w:val="16"/>
              </w:rPr>
              <w:t>: </w:t>
            </w:r>
            <w:r>
              <w:rPr>
                <w:color w:val="3B3B3B"/>
                <w:w w:val="105"/>
                <w:sz w:val="16"/>
              </w:rPr>
              <w:t>Temel EKG ve EKG değerlendirmesi</w:t>
            </w:r>
          </w:p>
          <w:p>
            <w:pPr>
              <w:pStyle w:val="TableParagraph"/>
              <w:ind w:left="101"/>
              <w:rPr>
                <w:sz w:val="16"/>
              </w:rPr>
            </w:pPr>
            <w:r>
              <w:rPr>
                <w:color w:val="3B3B3B"/>
                <w:w w:val="105"/>
                <w:sz w:val="16"/>
              </w:rPr>
              <w:t>Klinik çalışmalar</w:t>
            </w:r>
          </w:p>
        </w:tc>
        <w:tc>
          <w:tcPr>
            <w:tcW w:w="665" w:type="dxa"/>
            <w:tcBorders>
              <w:top w:val="single" w:sz="4" w:space="0" w:color="000000"/>
              <w:left w:val="single" w:sz="4" w:space="0" w:color="000000"/>
              <w:bottom w:val="nil"/>
              <w:right w:val="single" w:sz="2" w:space="0" w:color="000000"/>
            </w:tcBorders>
          </w:tcPr>
          <w:p>
            <w:pPr>
              <w:pStyle w:val="TableParagraph"/>
              <w:spacing w:line="207" w:lineRule="exact" w:before="24"/>
              <w:jc w:val="center"/>
              <w:rPr>
                <w:rFonts w:ascii="Times New Roman"/>
                <w:sz w:val="18"/>
              </w:rPr>
            </w:pPr>
            <w:r>
              <w:rPr>
                <w:rFonts w:ascii="Times New Roman"/>
                <w:color w:val="3B3B3B"/>
                <w:w w:val="110"/>
                <w:sz w:val="18"/>
              </w:rPr>
              <w:t>1</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181" w:lineRule="exact"/>
              <w:jc w:val="center"/>
              <w:rPr>
                <w:rFonts w:ascii="Times New Roman"/>
                <w:sz w:val="18"/>
              </w:rPr>
            </w:pPr>
            <w:r>
              <w:rPr>
                <w:rFonts w:ascii="Times New Roman"/>
                <w:color w:val="3B3B3B"/>
                <w:w w:val="110"/>
                <w:sz w:val="18"/>
              </w:rPr>
              <w:t>1</w:t>
            </w:r>
          </w:p>
          <w:p>
            <w:pPr>
              <w:pStyle w:val="TableParagraph"/>
              <w:spacing w:line="67" w:lineRule="exact"/>
              <w:ind w:left="8" w:right="21"/>
              <w:jc w:val="center"/>
              <w:rPr>
                <w:sz w:val="10"/>
              </w:rPr>
            </w:pPr>
            <w:r>
              <w:rPr>
                <w:color w:val="3B3B3B"/>
                <w:w w:val="185"/>
                <w:sz w:val="10"/>
              </w:rPr>
              <w:t>------·--</w:t>
            </w:r>
          </w:p>
          <w:p>
            <w:pPr>
              <w:pStyle w:val="TableParagraph"/>
              <w:spacing w:line="179" w:lineRule="exact"/>
              <w:jc w:val="center"/>
              <w:rPr>
                <w:rFonts w:ascii="Times New Roman"/>
                <w:sz w:val="18"/>
              </w:rPr>
            </w:pPr>
            <w:r>
              <w:rPr>
                <w:rFonts w:ascii="Times New Roman"/>
                <w:color w:val="3B3B3B"/>
                <w:w w:val="110"/>
                <w:sz w:val="18"/>
              </w:rPr>
              <w:t>1</w:t>
            </w:r>
          </w:p>
          <w:p>
            <w:pPr>
              <w:pStyle w:val="TableParagraph"/>
              <w:spacing w:line="207" w:lineRule="exact"/>
              <w:ind w:left="6"/>
              <w:jc w:val="center"/>
              <w:rPr>
                <w:rFonts w:ascii="Times New Roman"/>
                <w:sz w:val="19"/>
              </w:rPr>
            </w:pPr>
            <w:r>
              <w:rPr>
                <w:rFonts w:ascii="Times New Roman"/>
                <w:color w:val="3B3B3B"/>
                <w:w w:val="96"/>
                <w:sz w:val="19"/>
              </w:rPr>
              <w:t>2</w:t>
            </w:r>
          </w:p>
          <w:p>
            <w:pPr>
              <w:pStyle w:val="TableParagraph"/>
              <w:spacing w:line="212" w:lineRule="exact"/>
              <w:ind w:left="2"/>
              <w:jc w:val="center"/>
              <w:rPr>
                <w:rFonts w:ascii="Times New Roman"/>
                <w:sz w:val="19"/>
              </w:rPr>
            </w:pPr>
            <w:r>
              <w:rPr>
                <w:rFonts w:ascii="Times New Roman"/>
                <w:color w:val="3B3B3B"/>
                <w:w w:val="102"/>
                <w:sz w:val="19"/>
              </w:rPr>
              <w:t>2</w:t>
            </w:r>
          </w:p>
        </w:tc>
        <w:tc>
          <w:tcPr>
            <w:tcW w:w="1711" w:type="dxa"/>
            <w:tcBorders>
              <w:top w:val="single" w:sz="4" w:space="0" w:color="000000"/>
              <w:left w:val="single" w:sz="2" w:space="0" w:color="000000"/>
              <w:bottom w:val="nil"/>
              <w:right w:val="single" w:sz="4" w:space="0" w:color="000000"/>
            </w:tcBorders>
          </w:tcPr>
          <w:p>
            <w:pPr>
              <w:pStyle w:val="TableParagraph"/>
              <w:spacing w:line="271" w:lineRule="auto" w:before="32"/>
              <w:ind w:left="105" w:right="1064"/>
              <w:jc w:val="both"/>
              <w:rPr>
                <w:sz w:val="16"/>
              </w:rPr>
            </w:pPr>
            <w:r>
              <w:rPr>
                <w:color w:val="3B3B3B"/>
                <w:w w:val="105"/>
                <w:sz w:val="16"/>
              </w:rPr>
              <w:t>Sunum Sunum Sunum</w:t>
            </w:r>
          </w:p>
          <w:p>
            <w:pPr>
              <w:pStyle w:val="TableParagraph"/>
              <w:tabs>
                <w:tab w:pos="1697" w:val="left" w:leader="none"/>
              </w:tabs>
              <w:spacing w:line="249" w:lineRule="auto" w:before="4"/>
              <w:ind w:left="100" w:right="3" w:hanging="57"/>
              <w:rPr>
                <w:sz w:val="16"/>
              </w:rPr>
            </w:pPr>
            <w:r>
              <w:rPr>
                <w:color w:val="3B3B3B"/>
                <w:w w:val="70"/>
                <w:sz w:val="20"/>
              </w:rPr>
              <w:t>_</w:t>
            </w:r>
            <w:r>
              <w:rPr>
                <w:color w:val="3B3B3B"/>
                <w:spacing w:val="-19"/>
                <w:w w:val="70"/>
                <w:sz w:val="20"/>
              </w:rPr>
              <w:t> </w:t>
            </w:r>
            <w:r>
              <w:rPr>
                <w:color w:val="3B3B3B"/>
                <w:w w:val="115"/>
                <w:sz w:val="20"/>
              </w:rPr>
              <w:t>I!</w:t>
            </w:r>
            <w:r>
              <w:rPr>
                <w:color w:val="3B3B3B"/>
                <w:spacing w:val="-5"/>
                <w:w w:val="115"/>
                <w:sz w:val="20"/>
              </w:rPr>
              <w:t> </w:t>
            </w:r>
            <w:r>
              <w:rPr>
                <w:color w:val="3B3B3B"/>
                <w:w w:val="115"/>
                <w:sz w:val="20"/>
              </w:rPr>
              <w:t>(</w:t>
            </w:r>
            <w:r>
              <w:rPr>
                <w:color w:val="3B3B3B"/>
                <w:spacing w:val="-33"/>
                <w:w w:val="115"/>
                <w:sz w:val="20"/>
              </w:rPr>
              <w:t> </w:t>
            </w:r>
            <w:r>
              <w:rPr>
                <w:color w:val="3B3B3B"/>
                <w:sz w:val="16"/>
              </w:rPr>
              <w:t>_L}y</w:t>
            </w:r>
            <w:r>
              <w:rPr>
                <w:color w:val="3B3B3B"/>
                <w:spacing w:val="-13"/>
                <w:sz w:val="16"/>
              </w:rPr>
              <w:t> </w:t>
            </w:r>
            <w:r>
              <w:rPr>
                <w:color w:val="3B3B3B"/>
                <w:sz w:val="16"/>
              </w:rPr>
              <w:t>_</w:t>
            </w:r>
            <w:r>
              <w:rPr>
                <w:color w:val="3B3B3B"/>
                <w:spacing w:val="-13"/>
                <w:sz w:val="16"/>
              </w:rPr>
              <w:t> </w:t>
            </w:r>
            <w:r>
              <w:rPr>
                <w:color w:val="3B3B3B"/>
                <w:sz w:val="16"/>
              </w:rPr>
              <w:t>l-</w:t>
            </w:r>
            <w:r>
              <w:rPr>
                <w:color w:val="3B3B3B"/>
                <w:spacing w:val="-13"/>
                <w:sz w:val="16"/>
              </w:rPr>
              <w:t> </w:t>
            </w:r>
            <w:r>
              <w:rPr>
                <w:color w:val="3B3B3B"/>
                <w:sz w:val="16"/>
              </w:rPr>
              <w:t>'!1-</w:t>
            </w:r>
            <w:r>
              <w:rPr>
                <w:color w:val="3B3B3B"/>
                <w:spacing w:val="-18"/>
                <w:sz w:val="16"/>
              </w:rPr>
              <w:t> </w:t>
            </w:r>
            <w:r>
              <w:rPr>
                <w:color w:val="3B3B3B"/>
                <w:w w:val="99"/>
                <w:sz w:val="16"/>
                <w:u w:val="single" w:color="3A3A3A"/>
              </w:rPr>
              <w:t> </w:t>
            </w:r>
            <w:r>
              <w:rPr>
                <w:color w:val="3B3B3B"/>
                <w:sz w:val="16"/>
                <w:u w:val="single" w:color="3A3A3A"/>
              </w:rPr>
              <w:tab/>
            </w:r>
            <w:r>
              <w:rPr>
                <w:color w:val="3B3B3B"/>
                <w:sz w:val="16"/>
              </w:rPr>
              <w:t>    Olgu </w:t>
            </w:r>
            <w:r>
              <w:rPr>
                <w:color w:val="3B3B3B"/>
                <w:spacing w:val="22"/>
                <w:sz w:val="16"/>
              </w:rPr>
              <w:t> </w:t>
            </w:r>
            <w:r>
              <w:rPr>
                <w:color w:val="3B3B3B"/>
                <w:sz w:val="16"/>
              </w:rPr>
              <w:t>sunumu</w:t>
            </w:r>
            <w:r>
              <w:rPr>
                <w:color w:val="3B3B3B"/>
                <w:w w:val="105"/>
                <w:sz w:val="16"/>
              </w:rPr>
              <w:t> </w:t>
            </w:r>
            <w:r>
              <w:rPr>
                <w:color w:val="3B3B3B"/>
                <w:sz w:val="16"/>
              </w:rPr>
              <w:t>Uygulama</w:t>
            </w:r>
          </w:p>
          <w:p>
            <w:pPr>
              <w:pStyle w:val="TableParagraph"/>
              <w:spacing w:before="14"/>
              <w:ind w:left="100"/>
              <w:rPr>
                <w:sz w:val="16"/>
              </w:rPr>
            </w:pPr>
            <w:r>
              <w:rPr>
                <w:color w:val="3B3B3B"/>
                <w:w w:val="105"/>
                <w:sz w:val="16"/>
              </w:rPr>
              <w:t>Uygulama</w:t>
            </w:r>
          </w:p>
        </w:tc>
        <w:tc>
          <w:tcPr>
            <w:tcW w:w="1516" w:type="dxa"/>
            <w:gridSpan w:val="2"/>
            <w:vMerge w:val="restart"/>
            <w:tcBorders>
              <w:top w:val="single" w:sz="4" w:space="0" w:color="000000"/>
              <w:left w:val="single" w:sz="4" w:space="0" w:color="000000"/>
              <w:right w:val="single" w:sz="10" w:space="0" w:color="000000"/>
            </w:tcBorders>
          </w:tcPr>
          <w:p>
            <w:pPr>
              <w:pStyle w:val="TableParagraph"/>
              <w:spacing w:before="32"/>
              <w:ind w:left="95"/>
              <w:rPr>
                <w:sz w:val="16"/>
              </w:rPr>
            </w:pPr>
            <w:r>
              <w:rPr>
                <w:color w:val="3B3B3B"/>
                <w:w w:val="105"/>
                <w:sz w:val="16"/>
              </w:rPr>
              <w:t>S Polat</w:t>
            </w:r>
          </w:p>
          <w:p>
            <w:pPr>
              <w:pStyle w:val="TableParagraph"/>
              <w:spacing w:line="200" w:lineRule="atLeast" w:before="11"/>
              <w:ind w:left="95" w:right="243" w:firstLine="2"/>
              <w:rPr>
                <w:sz w:val="16"/>
              </w:rPr>
            </w:pPr>
            <w:r>
              <w:rPr>
                <w:color w:val="3B3B3B"/>
                <w:w w:val="105"/>
                <w:sz w:val="16"/>
              </w:rPr>
              <w:t>AE Arslanköylü N Kuyucu Danışman ÖÜ</w:t>
            </w:r>
          </w:p>
          <w:p>
            <w:pPr>
              <w:pStyle w:val="TableParagraph"/>
              <w:spacing w:line="62" w:lineRule="exact"/>
              <w:ind w:left="69" w:right="-9"/>
              <w:rPr>
                <w:rFonts w:ascii="Times New Roman"/>
                <w:sz w:val="12"/>
              </w:rPr>
            </w:pPr>
            <w:r>
              <w:rPr>
                <w:rFonts w:ascii="Times New Roman"/>
                <w:color w:val="3B3B3B"/>
                <w:w w:val="180"/>
                <w:sz w:val="12"/>
              </w:rPr>
              <w:t>--------------------</w:t>
            </w:r>
          </w:p>
          <w:p>
            <w:pPr>
              <w:pStyle w:val="TableParagraph"/>
              <w:spacing w:line="168" w:lineRule="exact"/>
              <w:ind w:left="98"/>
              <w:rPr>
                <w:sz w:val="16"/>
              </w:rPr>
            </w:pPr>
            <w:r>
              <w:rPr>
                <w:color w:val="3B3B3B"/>
                <w:w w:val="105"/>
                <w:sz w:val="16"/>
              </w:rPr>
              <w:t>Anabilim Dalı</w:t>
            </w:r>
          </w:p>
          <w:p>
            <w:pPr>
              <w:pStyle w:val="TableParagraph"/>
              <w:spacing w:line="268" w:lineRule="auto" w:before="22"/>
              <w:ind w:left="95" w:right="242" w:firstLine="3"/>
              <w:rPr>
                <w:sz w:val="16"/>
              </w:rPr>
            </w:pPr>
            <w:r>
              <w:rPr>
                <w:color w:val="3B3B3B"/>
                <w:w w:val="105"/>
                <w:sz w:val="16"/>
              </w:rPr>
              <w:t>AE Arslanköylü O Hallıoğlu Danışman ÖÜ</w:t>
            </w:r>
          </w:p>
        </w:tc>
      </w:tr>
      <w:tr>
        <w:trPr>
          <w:trHeight w:val="192" w:hRule="exact"/>
        </w:trPr>
        <w:tc>
          <w:tcPr>
            <w:tcW w:w="571" w:type="dxa"/>
            <w:vMerge/>
            <w:tcBorders>
              <w:left w:val="single" w:sz="10" w:space="0" w:color="000000"/>
              <w:right w:val="single" w:sz="4" w:space="0" w:color="000000"/>
            </w:tcBorders>
          </w:tcPr>
          <w:p>
            <w:pPr/>
          </w:p>
        </w:tc>
        <w:tc>
          <w:tcPr>
            <w:tcW w:w="4837" w:type="dxa"/>
            <w:vMerge/>
            <w:tcBorders>
              <w:left w:val="single" w:sz="4" w:space="0" w:color="000000"/>
              <w:right w:val="single" w:sz="4" w:space="0" w:color="000000"/>
            </w:tcBorders>
          </w:tcPr>
          <w:p>
            <w:pPr/>
          </w:p>
        </w:tc>
        <w:tc>
          <w:tcPr>
            <w:tcW w:w="2375" w:type="dxa"/>
            <w:gridSpan w:val="2"/>
            <w:tcBorders>
              <w:top w:val="nil"/>
              <w:left w:val="single" w:sz="4" w:space="0" w:color="000000"/>
              <w:right w:val="single" w:sz="4" w:space="0" w:color="000000"/>
            </w:tcBorders>
          </w:tcPr>
          <w:p>
            <w:pPr>
              <w:pStyle w:val="TableParagraph"/>
              <w:tabs>
                <w:tab w:pos="763" w:val="left" w:leader="none"/>
              </w:tabs>
              <w:spacing w:line="173" w:lineRule="exact"/>
              <w:ind w:left="279"/>
              <w:rPr>
                <w:sz w:val="16"/>
              </w:rPr>
            </w:pPr>
            <w:r>
              <w:rPr>
                <w:rFonts w:ascii="Times New Roman"/>
                <w:color w:val="3B3B3B"/>
                <w:w w:val="110"/>
                <w:sz w:val="18"/>
              </w:rPr>
              <w:t>1</w:t>
              <w:tab/>
            </w:r>
            <w:r>
              <w:rPr>
                <w:color w:val="3B3B3B"/>
                <w:w w:val="105"/>
                <w:sz w:val="16"/>
              </w:rPr>
              <w:t>Klinik</w:t>
            </w:r>
            <w:r>
              <w:rPr>
                <w:color w:val="3B3B3B"/>
                <w:spacing w:val="18"/>
                <w:w w:val="105"/>
                <w:sz w:val="16"/>
              </w:rPr>
              <w:t> </w:t>
            </w:r>
            <w:r>
              <w:rPr>
                <w:color w:val="3B3B3B"/>
                <w:w w:val="105"/>
                <w:sz w:val="16"/>
              </w:rPr>
              <w:t>Uygulama</w:t>
            </w:r>
          </w:p>
        </w:tc>
        <w:tc>
          <w:tcPr>
            <w:tcW w:w="1516" w:type="dxa"/>
            <w:gridSpan w:val="2"/>
            <w:vMerge/>
            <w:tcBorders>
              <w:left w:val="single" w:sz="4" w:space="0" w:color="000000"/>
              <w:right w:val="single" w:sz="10" w:space="0" w:color="000000"/>
            </w:tcBorders>
          </w:tcPr>
          <w:p>
            <w:pPr/>
          </w:p>
        </w:tc>
      </w:tr>
    </w:tbl>
    <w:p>
      <w:pPr>
        <w:spacing w:after="0"/>
        <w:sectPr>
          <w:pgSz w:w="11910" w:h="16840"/>
          <w:pgMar w:header="1163" w:footer="0" w:top="1360" w:bottom="280" w:left="1180" w:right="1160"/>
        </w:sectPr>
      </w:pPr>
    </w:p>
    <w:p>
      <w:pPr>
        <w:pStyle w:val="BodyText"/>
        <w:rPr>
          <w:rFonts w:ascii="Times New Roman"/>
          <w:sz w:val="20"/>
        </w:rPr>
      </w:pPr>
    </w:p>
    <w:p>
      <w:pPr>
        <w:pStyle w:val="BodyText"/>
        <w:spacing w:before="4"/>
        <w:rPr>
          <w:rFonts w:ascii="Times New Roman"/>
          <w:sz w:val="13"/>
        </w:rPr>
      </w:pPr>
    </w:p>
    <w:tbl>
      <w:tblPr>
        <w:tblW w:w="0" w:type="auto"/>
        <w:jc w:val="left"/>
        <w:tblInd w:w="1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78"/>
        <w:gridCol w:w="4859"/>
        <w:gridCol w:w="669"/>
        <w:gridCol w:w="1720"/>
        <w:gridCol w:w="1524"/>
      </w:tblGrid>
      <w:tr>
        <w:trPr>
          <w:trHeight w:val="442" w:hRule="exact"/>
        </w:trPr>
        <w:tc>
          <w:tcPr>
            <w:tcW w:w="578" w:type="dxa"/>
            <w:tcBorders>
              <w:left w:val="single" w:sz="10" w:space="0" w:color="000000"/>
              <w:bottom w:val="single" w:sz="8" w:space="0" w:color="000000"/>
              <w:right w:val="single" w:sz="2" w:space="0" w:color="000000"/>
            </w:tcBorders>
          </w:tcPr>
          <w:p>
            <w:pPr>
              <w:pStyle w:val="TableParagraph"/>
              <w:spacing w:before="123"/>
              <w:ind w:left="85" w:right="86"/>
              <w:jc w:val="center"/>
              <w:rPr>
                <w:b/>
                <w:sz w:val="16"/>
              </w:rPr>
            </w:pPr>
            <w:bookmarkStart w:name="Page 189" w:id="254"/>
            <w:bookmarkEnd w:id="254"/>
            <w:r>
              <w:rPr/>
            </w:r>
            <w:r>
              <w:rPr>
                <w:b/>
                <w:color w:val="383838"/>
                <w:w w:val="110"/>
                <w:sz w:val="16"/>
              </w:rPr>
              <w:t>Gün</w:t>
            </w:r>
          </w:p>
        </w:tc>
        <w:tc>
          <w:tcPr>
            <w:tcW w:w="4859" w:type="dxa"/>
            <w:tcBorders>
              <w:left w:val="single" w:sz="2" w:space="0" w:color="000000"/>
              <w:bottom w:val="single" w:sz="8" w:space="0" w:color="000000"/>
              <w:right w:val="single" w:sz="4" w:space="0" w:color="000000"/>
            </w:tcBorders>
          </w:tcPr>
          <w:p>
            <w:pPr>
              <w:pStyle w:val="TableParagraph"/>
              <w:spacing w:before="123"/>
              <w:ind w:left="1809" w:right="1807"/>
              <w:jc w:val="center"/>
              <w:rPr>
                <w:b/>
                <w:sz w:val="16"/>
              </w:rPr>
            </w:pPr>
            <w:r>
              <w:rPr>
                <w:b/>
                <w:color w:val="383838"/>
                <w:w w:val="105"/>
                <w:sz w:val="16"/>
              </w:rPr>
              <w:t>Dersin Konusu</w:t>
            </w:r>
          </w:p>
        </w:tc>
        <w:tc>
          <w:tcPr>
            <w:tcW w:w="669" w:type="dxa"/>
            <w:tcBorders>
              <w:left w:val="single" w:sz="4" w:space="0" w:color="000000"/>
              <w:bottom w:val="single" w:sz="8" w:space="0" w:color="000000"/>
              <w:right w:val="single" w:sz="2" w:space="0" w:color="000000"/>
            </w:tcBorders>
          </w:tcPr>
          <w:p>
            <w:pPr>
              <w:pStyle w:val="TableParagraph"/>
              <w:spacing w:line="268" w:lineRule="auto" w:before="18"/>
              <w:ind w:left="155" w:right="128" w:hanging="15"/>
              <w:rPr>
                <w:b/>
                <w:sz w:val="16"/>
              </w:rPr>
            </w:pPr>
            <w:r>
              <w:rPr>
                <w:b/>
                <w:color w:val="383838"/>
                <w:w w:val="105"/>
                <w:sz w:val="16"/>
              </w:rPr>
              <w:t>Süre Saat</w:t>
            </w:r>
          </w:p>
        </w:tc>
        <w:tc>
          <w:tcPr>
            <w:tcW w:w="1720" w:type="dxa"/>
            <w:tcBorders>
              <w:left w:val="single" w:sz="2" w:space="0" w:color="000000"/>
              <w:bottom w:val="single" w:sz="8" w:space="0" w:color="000000"/>
              <w:right w:val="single" w:sz="4" w:space="0" w:color="000000"/>
            </w:tcBorders>
          </w:tcPr>
          <w:p>
            <w:pPr>
              <w:pStyle w:val="TableParagraph"/>
              <w:spacing w:before="123"/>
              <w:ind w:left="182"/>
              <w:rPr>
                <w:b/>
                <w:sz w:val="16"/>
              </w:rPr>
            </w:pPr>
            <w:r>
              <w:rPr>
                <w:b/>
                <w:color w:val="383838"/>
                <w:w w:val="105"/>
                <w:sz w:val="16"/>
              </w:rPr>
              <w:t>Etkinliğinin Türü</w:t>
            </w:r>
          </w:p>
        </w:tc>
        <w:tc>
          <w:tcPr>
            <w:tcW w:w="1524" w:type="dxa"/>
            <w:tcBorders>
              <w:left w:val="single" w:sz="4" w:space="0" w:color="000000"/>
              <w:bottom w:val="single" w:sz="8" w:space="0" w:color="000000"/>
            </w:tcBorders>
          </w:tcPr>
          <w:p>
            <w:pPr>
              <w:pStyle w:val="TableParagraph"/>
              <w:spacing w:before="123"/>
              <w:ind w:left="173"/>
              <w:rPr>
                <w:b/>
                <w:sz w:val="16"/>
              </w:rPr>
            </w:pPr>
            <w:r>
              <w:rPr>
                <w:b/>
                <w:color w:val="383838"/>
                <w:w w:val="105"/>
                <w:sz w:val="16"/>
              </w:rPr>
              <w:t>Öğretim Üyesi</w:t>
            </w:r>
          </w:p>
        </w:tc>
      </w:tr>
      <w:tr>
        <w:trPr>
          <w:trHeight w:val="237" w:hRule="exact"/>
        </w:trPr>
        <w:tc>
          <w:tcPr>
            <w:tcW w:w="578" w:type="dxa"/>
            <w:tcBorders>
              <w:top w:val="single" w:sz="8" w:space="0" w:color="000000"/>
              <w:left w:val="single" w:sz="10" w:space="0" w:color="000000"/>
              <w:bottom w:val="nil"/>
              <w:right w:val="single" w:sz="2" w:space="0" w:color="000000"/>
            </w:tcBorders>
          </w:tcPr>
          <w:p>
            <w:pPr/>
          </w:p>
        </w:tc>
        <w:tc>
          <w:tcPr>
            <w:tcW w:w="4859" w:type="dxa"/>
            <w:vMerge w:val="restart"/>
            <w:tcBorders>
              <w:top w:val="single" w:sz="8" w:space="0" w:color="000000"/>
              <w:left w:val="single" w:sz="2" w:space="0" w:color="000000"/>
              <w:right w:val="single" w:sz="4" w:space="0" w:color="000000"/>
            </w:tcBorders>
          </w:tcPr>
          <w:p>
            <w:pPr>
              <w:pStyle w:val="TableParagraph"/>
              <w:spacing w:line="268" w:lineRule="auto" w:before="18"/>
              <w:ind w:left="104" w:right="2335"/>
              <w:rPr>
                <w:sz w:val="16"/>
              </w:rPr>
            </w:pPr>
            <w:r>
              <w:rPr>
                <w:color w:val="383838"/>
                <w:w w:val="105"/>
                <w:sz w:val="16"/>
              </w:rPr>
              <w:t>Döküntülü hastalıklara yaklaşım Döküntülü hastalıklara yaklaşım Çocuklarda Viral Hepatitler Klinik</w:t>
            </w:r>
            <w:r>
              <w:rPr>
                <w:color w:val="383838"/>
                <w:spacing w:val="11"/>
                <w:w w:val="105"/>
                <w:sz w:val="16"/>
              </w:rPr>
              <w:t> </w:t>
            </w:r>
            <w:r>
              <w:rPr>
                <w:color w:val="383838"/>
                <w:w w:val="105"/>
                <w:sz w:val="16"/>
              </w:rPr>
              <w:t>çalışmalar</w:t>
            </w:r>
          </w:p>
          <w:p>
            <w:pPr>
              <w:pStyle w:val="TableParagraph"/>
              <w:spacing w:line="268" w:lineRule="auto" w:before="58"/>
              <w:ind w:left="296" w:right="2200" w:hanging="192"/>
              <w:rPr>
                <w:sz w:val="16"/>
              </w:rPr>
            </w:pPr>
            <w:r>
              <w:rPr>
                <w:color w:val="383838"/>
                <w:w w:val="105"/>
                <w:sz w:val="16"/>
              </w:rPr>
              <w:t>Eğitim toplantısı: Asistan Dersi Grup B:  Yenidoğan Muayenesi</w:t>
            </w:r>
          </w:p>
          <w:p>
            <w:pPr>
              <w:pStyle w:val="TableParagraph"/>
              <w:spacing w:line="268" w:lineRule="auto"/>
              <w:ind w:left="105" w:right="1407" w:firstLine="190"/>
              <w:rPr>
                <w:sz w:val="16"/>
              </w:rPr>
            </w:pPr>
            <w:r>
              <w:rPr>
                <w:color w:val="383838"/>
                <w:w w:val="105"/>
                <w:sz w:val="16"/>
              </w:rPr>
              <w:t>Grup A: Çocuklarda temel yaşam desteği Klinik çalışmalar</w:t>
            </w:r>
          </w:p>
        </w:tc>
        <w:tc>
          <w:tcPr>
            <w:tcW w:w="669" w:type="dxa"/>
            <w:tcBorders>
              <w:top w:val="single" w:sz="8" w:space="0" w:color="000000"/>
              <w:left w:val="single" w:sz="4" w:space="0" w:color="000000"/>
              <w:bottom w:val="nil"/>
              <w:right w:val="single" w:sz="2" w:space="0" w:color="000000"/>
            </w:tcBorders>
          </w:tcPr>
          <w:p>
            <w:pPr>
              <w:pStyle w:val="TableParagraph"/>
              <w:spacing w:before="19"/>
              <w:ind w:left="4"/>
              <w:jc w:val="center"/>
              <w:rPr>
                <w:rFonts w:ascii="Times New Roman"/>
                <w:sz w:val="18"/>
              </w:rPr>
            </w:pPr>
            <w:r>
              <w:rPr>
                <w:rFonts w:ascii="Times New Roman"/>
                <w:color w:val="383838"/>
                <w:w w:val="110"/>
                <w:sz w:val="18"/>
              </w:rPr>
              <w:t>1</w:t>
            </w:r>
          </w:p>
        </w:tc>
        <w:tc>
          <w:tcPr>
            <w:tcW w:w="1720" w:type="dxa"/>
            <w:tcBorders>
              <w:top w:val="single" w:sz="8" w:space="0" w:color="000000"/>
              <w:left w:val="single" w:sz="2" w:space="0" w:color="000000"/>
              <w:bottom w:val="nil"/>
              <w:right w:val="single" w:sz="4" w:space="0" w:color="000000"/>
            </w:tcBorders>
          </w:tcPr>
          <w:p>
            <w:pPr>
              <w:pStyle w:val="TableParagraph"/>
              <w:spacing w:before="18"/>
              <w:ind w:left="105"/>
              <w:rPr>
                <w:sz w:val="16"/>
              </w:rPr>
            </w:pPr>
            <w:r>
              <w:rPr>
                <w:color w:val="383838"/>
                <w:w w:val="105"/>
                <w:sz w:val="16"/>
              </w:rPr>
              <w:t>Sunum</w:t>
            </w:r>
          </w:p>
        </w:tc>
        <w:tc>
          <w:tcPr>
            <w:tcW w:w="1524" w:type="dxa"/>
            <w:tcBorders>
              <w:top w:val="single" w:sz="8" w:space="0" w:color="000000"/>
              <w:left w:val="single" w:sz="4" w:space="0" w:color="000000"/>
              <w:bottom w:val="nil"/>
            </w:tcBorders>
          </w:tcPr>
          <w:p>
            <w:pPr>
              <w:pStyle w:val="TableParagraph"/>
              <w:spacing w:before="18"/>
              <w:ind w:left="95"/>
              <w:rPr>
                <w:sz w:val="16"/>
              </w:rPr>
            </w:pPr>
            <w:r>
              <w:rPr>
                <w:color w:val="383838"/>
                <w:w w:val="110"/>
                <w:sz w:val="16"/>
              </w:rPr>
              <w:t>S Polat</w:t>
            </w:r>
          </w:p>
        </w:tc>
      </w:tr>
      <w:tr>
        <w:trPr>
          <w:trHeight w:val="415" w:hRule="exact"/>
        </w:trPr>
        <w:tc>
          <w:tcPr>
            <w:tcW w:w="578" w:type="dxa"/>
            <w:tcBorders>
              <w:top w:val="nil"/>
              <w:left w:val="single" w:sz="10" w:space="0" w:color="000000"/>
              <w:bottom w:val="nil"/>
              <w:right w:val="single" w:sz="2" w:space="0" w:color="000000"/>
            </w:tcBorders>
          </w:tcPr>
          <w:p>
            <w:pPr/>
          </w:p>
        </w:tc>
        <w:tc>
          <w:tcPr>
            <w:tcW w:w="4859" w:type="dxa"/>
            <w:vMerge/>
            <w:tcBorders>
              <w:left w:val="single" w:sz="2" w:space="0" w:color="000000"/>
              <w:right w:val="single" w:sz="4" w:space="0" w:color="000000"/>
            </w:tcBorders>
          </w:tcPr>
          <w:p>
            <w:pPr/>
          </w:p>
        </w:tc>
        <w:tc>
          <w:tcPr>
            <w:tcW w:w="669" w:type="dxa"/>
            <w:tcBorders>
              <w:top w:val="nil"/>
              <w:left w:val="single" w:sz="4" w:space="0" w:color="000000"/>
              <w:bottom w:val="nil"/>
              <w:right w:val="single" w:sz="2" w:space="0" w:color="000000"/>
            </w:tcBorders>
          </w:tcPr>
          <w:p>
            <w:pPr>
              <w:pStyle w:val="TableParagraph"/>
              <w:spacing w:line="207" w:lineRule="exact" w:before="2"/>
              <w:ind w:left="4"/>
              <w:jc w:val="center"/>
              <w:rPr>
                <w:rFonts w:ascii="Times New Roman"/>
                <w:sz w:val="18"/>
              </w:rPr>
            </w:pPr>
            <w:r>
              <w:rPr>
                <w:rFonts w:ascii="Times New Roman"/>
                <w:color w:val="383838"/>
                <w:w w:val="110"/>
                <w:sz w:val="18"/>
              </w:rPr>
              <w:t>1</w:t>
            </w:r>
          </w:p>
          <w:p>
            <w:pPr>
              <w:pStyle w:val="TableParagraph"/>
              <w:spacing w:line="207" w:lineRule="exact"/>
              <w:ind w:left="4"/>
              <w:jc w:val="center"/>
              <w:rPr>
                <w:rFonts w:ascii="Times New Roman"/>
                <w:sz w:val="18"/>
              </w:rPr>
            </w:pPr>
            <w:r>
              <w:rPr>
                <w:rFonts w:ascii="Times New Roman"/>
                <w:color w:val="383838"/>
                <w:w w:val="110"/>
                <w:sz w:val="18"/>
              </w:rPr>
              <w:t>1</w:t>
            </w:r>
          </w:p>
        </w:tc>
        <w:tc>
          <w:tcPr>
            <w:tcW w:w="1720" w:type="dxa"/>
            <w:tcBorders>
              <w:top w:val="nil"/>
              <w:left w:val="single" w:sz="2" w:space="0" w:color="000000"/>
              <w:bottom w:val="nil"/>
              <w:right w:val="single" w:sz="4" w:space="0" w:color="000000"/>
            </w:tcBorders>
          </w:tcPr>
          <w:p>
            <w:pPr>
              <w:pStyle w:val="TableParagraph"/>
              <w:spacing w:line="268" w:lineRule="auto"/>
              <w:ind w:left="105" w:right="1055"/>
              <w:rPr>
                <w:sz w:val="16"/>
              </w:rPr>
            </w:pPr>
            <w:r>
              <w:rPr>
                <w:color w:val="383838"/>
                <w:w w:val="105"/>
                <w:sz w:val="16"/>
              </w:rPr>
              <w:t>Sunum Sunum</w:t>
            </w:r>
          </w:p>
        </w:tc>
        <w:tc>
          <w:tcPr>
            <w:tcW w:w="1524" w:type="dxa"/>
            <w:tcBorders>
              <w:top w:val="nil"/>
              <w:left w:val="single" w:sz="4" w:space="0" w:color="000000"/>
              <w:bottom w:val="nil"/>
            </w:tcBorders>
          </w:tcPr>
          <w:p>
            <w:pPr>
              <w:pStyle w:val="TableParagraph"/>
              <w:spacing w:line="179" w:lineRule="exact"/>
              <w:ind w:left="95"/>
              <w:rPr>
                <w:sz w:val="16"/>
              </w:rPr>
            </w:pPr>
            <w:r>
              <w:rPr>
                <w:color w:val="383838"/>
                <w:w w:val="110"/>
                <w:sz w:val="16"/>
              </w:rPr>
              <w:t>S Polat</w:t>
            </w:r>
          </w:p>
          <w:p>
            <w:pPr>
              <w:pStyle w:val="TableParagraph"/>
              <w:spacing w:line="237" w:lineRule="exact"/>
              <w:ind w:left="110"/>
              <w:rPr>
                <w:sz w:val="16"/>
              </w:rPr>
            </w:pPr>
            <w:r>
              <w:rPr>
                <w:rFonts w:ascii="Courier New"/>
                <w:b/>
                <w:color w:val="383838"/>
                <w:sz w:val="21"/>
              </w:rPr>
              <w:t>N</w:t>
            </w:r>
            <w:r>
              <w:rPr>
                <w:rFonts w:ascii="Courier New"/>
                <w:b/>
                <w:color w:val="383838"/>
                <w:spacing w:val="-74"/>
                <w:sz w:val="21"/>
              </w:rPr>
              <w:t> </w:t>
            </w:r>
            <w:r>
              <w:rPr>
                <w:color w:val="383838"/>
                <w:sz w:val="16"/>
              </w:rPr>
              <w:t>Kuyucu</w:t>
            </w:r>
          </w:p>
        </w:tc>
      </w:tr>
      <w:tr>
        <w:trPr>
          <w:trHeight w:val="676" w:hRule="exact"/>
        </w:trPr>
        <w:tc>
          <w:tcPr>
            <w:tcW w:w="578" w:type="dxa"/>
            <w:tcBorders>
              <w:top w:val="nil"/>
              <w:left w:val="single" w:sz="10" w:space="0" w:color="000000"/>
              <w:bottom w:val="nil"/>
              <w:right w:val="single" w:sz="2" w:space="0" w:color="000000"/>
            </w:tcBorders>
          </w:tcPr>
          <w:p>
            <w:pPr>
              <w:pStyle w:val="TableParagraph"/>
              <w:spacing w:before="129"/>
              <w:ind w:left="59" w:right="86"/>
              <w:jc w:val="center"/>
              <w:rPr>
                <w:rFonts w:ascii="Times New Roman"/>
                <w:sz w:val="18"/>
              </w:rPr>
            </w:pPr>
            <w:r>
              <w:rPr>
                <w:rFonts w:ascii="Times New Roman"/>
                <w:color w:val="383838"/>
                <w:sz w:val="18"/>
              </w:rPr>
              <w:t>11</w:t>
            </w:r>
          </w:p>
        </w:tc>
        <w:tc>
          <w:tcPr>
            <w:tcW w:w="4859" w:type="dxa"/>
            <w:vMerge/>
            <w:tcBorders>
              <w:left w:val="single" w:sz="2" w:space="0" w:color="000000"/>
              <w:right w:val="single" w:sz="4" w:space="0" w:color="000000"/>
            </w:tcBorders>
          </w:tcPr>
          <w:p>
            <w:pPr/>
          </w:p>
        </w:tc>
        <w:tc>
          <w:tcPr>
            <w:tcW w:w="669" w:type="dxa"/>
            <w:tcBorders>
              <w:top w:val="nil"/>
              <w:left w:val="single" w:sz="4" w:space="0" w:color="000000"/>
              <w:bottom w:val="nil"/>
              <w:right w:val="single" w:sz="2" w:space="0" w:color="000000"/>
            </w:tcBorders>
          </w:tcPr>
          <w:p>
            <w:pPr>
              <w:pStyle w:val="TableParagraph"/>
              <w:ind w:left="8"/>
              <w:jc w:val="center"/>
              <w:rPr>
                <w:rFonts w:ascii="Times New Roman"/>
                <w:sz w:val="18"/>
              </w:rPr>
            </w:pPr>
            <w:r>
              <w:rPr>
                <w:rFonts w:ascii="Times New Roman"/>
                <w:color w:val="383838"/>
                <w:w w:val="108"/>
                <w:sz w:val="18"/>
              </w:rPr>
              <w:t>2</w:t>
            </w:r>
          </w:p>
          <w:p>
            <w:pPr>
              <w:pStyle w:val="TableParagraph"/>
              <w:spacing w:line="207" w:lineRule="exact" w:before="52"/>
              <w:ind w:left="4"/>
              <w:jc w:val="center"/>
              <w:rPr>
                <w:rFonts w:ascii="Times New Roman"/>
                <w:sz w:val="18"/>
              </w:rPr>
            </w:pPr>
            <w:r>
              <w:rPr>
                <w:rFonts w:ascii="Times New Roman"/>
                <w:color w:val="383838"/>
                <w:w w:val="110"/>
                <w:sz w:val="18"/>
              </w:rPr>
              <w:t>1</w:t>
            </w:r>
          </w:p>
          <w:p>
            <w:pPr>
              <w:pStyle w:val="TableParagraph"/>
              <w:spacing w:line="207" w:lineRule="exact"/>
              <w:ind w:left="8"/>
              <w:jc w:val="center"/>
              <w:rPr>
                <w:rFonts w:ascii="Times New Roman"/>
                <w:sz w:val="18"/>
              </w:rPr>
            </w:pPr>
            <w:r>
              <w:rPr>
                <w:rFonts w:ascii="Times New Roman"/>
                <w:color w:val="383838"/>
                <w:w w:val="108"/>
                <w:sz w:val="18"/>
              </w:rPr>
              <w:t>2</w:t>
            </w:r>
          </w:p>
        </w:tc>
        <w:tc>
          <w:tcPr>
            <w:tcW w:w="1720" w:type="dxa"/>
            <w:tcBorders>
              <w:top w:val="nil"/>
              <w:left w:val="single" w:sz="2" w:space="0" w:color="000000"/>
              <w:bottom w:val="nil"/>
              <w:right w:val="single" w:sz="4" w:space="0" w:color="000000"/>
            </w:tcBorders>
          </w:tcPr>
          <w:p>
            <w:pPr>
              <w:pStyle w:val="TableParagraph"/>
              <w:spacing w:line="178" w:lineRule="exact"/>
              <w:ind w:left="101"/>
              <w:rPr>
                <w:sz w:val="16"/>
              </w:rPr>
            </w:pPr>
            <w:r>
              <w:rPr>
                <w:color w:val="383838"/>
                <w:w w:val="105"/>
                <w:sz w:val="16"/>
              </w:rPr>
              <w:t>Klinik Uygulama</w:t>
            </w:r>
          </w:p>
          <w:p>
            <w:pPr>
              <w:pStyle w:val="TableParagraph"/>
              <w:spacing w:line="268" w:lineRule="auto" w:before="80"/>
              <w:ind w:left="104" w:right="832"/>
              <w:rPr>
                <w:sz w:val="16"/>
              </w:rPr>
            </w:pPr>
            <w:r>
              <w:rPr>
                <w:color w:val="383838"/>
                <w:w w:val="105"/>
                <w:sz w:val="16"/>
              </w:rPr>
              <w:t>Sunum Uygulama</w:t>
            </w:r>
          </w:p>
        </w:tc>
        <w:tc>
          <w:tcPr>
            <w:tcW w:w="1524" w:type="dxa"/>
            <w:tcBorders>
              <w:top w:val="nil"/>
              <w:left w:val="single" w:sz="4" w:space="0" w:color="000000"/>
              <w:bottom w:val="nil"/>
            </w:tcBorders>
          </w:tcPr>
          <w:p>
            <w:pPr>
              <w:pStyle w:val="TableParagraph"/>
              <w:spacing w:line="178" w:lineRule="exact"/>
              <w:ind w:left="95"/>
              <w:rPr>
                <w:sz w:val="16"/>
              </w:rPr>
            </w:pPr>
            <w:r>
              <w:rPr>
                <w:color w:val="383838"/>
                <w:w w:val="110"/>
                <w:sz w:val="16"/>
              </w:rPr>
              <w:t>Danışman ÖÜ</w:t>
            </w:r>
          </w:p>
          <w:p>
            <w:pPr>
              <w:pStyle w:val="TableParagraph"/>
              <w:spacing w:before="8"/>
              <w:rPr>
                <w:rFonts w:ascii="Times New Roman"/>
                <w:sz w:val="22"/>
              </w:rPr>
            </w:pPr>
          </w:p>
          <w:p>
            <w:pPr>
              <w:pStyle w:val="TableParagraph"/>
              <w:ind w:left="110"/>
              <w:rPr>
                <w:sz w:val="16"/>
              </w:rPr>
            </w:pPr>
            <w:r>
              <w:rPr>
                <w:rFonts w:ascii="Courier New"/>
                <w:b/>
                <w:color w:val="383838"/>
                <w:sz w:val="21"/>
              </w:rPr>
              <w:t>N</w:t>
            </w:r>
            <w:r>
              <w:rPr>
                <w:rFonts w:ascii="Courier New"/>
                <w:b/>
                <w:color w:val="383838"/>
                <w:spacing w:val="-74"/>
                <w:sz w:val="21"/>
              </w:rPr>
              <w:t> </w:t>
            </w:r>
            <w:r>
              <w:rPr>
                <w:color w:val="383838"/>
                <w:sz w:val="16"/>
              </w:rPr>
              <w:t>Kuyucu</w:t>
            </w:r>
          </w:p>
        </w:tc>
      </w:tr>
      <w:tr>
        <w:trPr>
          <w:trHeight w:val="207" w:hRule="exact"/>
        </w:trPr>
        <w:tc>
          <w:tcPr>
            <w:tcW w:w="578" w:type="dxa"/>
            <w:tcBorders>
              <w:top w:val="nil"/>
              <w:left w:val="single" w:sz="10" w:space="0" w:color="000000"/>
              <w:bottom w:val="nil"/>
              <w:right w:val="single" w:sz="2" w:space="0" w:color="000000"/>
            </w:tcBorders>
          </w:tcPr>
          <w:p>
            <w:pPr/>
          </w:p>
        </w:tc>
        <w:tc>
          <w:tcPr>
            <w:tcW w:w="4859" w:type="dxa"/>
            <w:vMerge/>
            <w:tcBorders>
              <w:left w:val="single" w:sz="2" w:space="0" w:color="000000"/>
              <w:right w:val="single" w:sz="4" w:space="0" w:color="000000"/>
            </w:tcBorders>
          </w:tcPr>
          <w:p>
            <w:pPr/>
          </w:p>
        </w:tc>
        <w:tc>
          <w:tcPr>
            <w:tcW w:w="669" w:type="dxa"/>
            <w:tcBorders>
              <w:top w:val="nil"/>
              <w:left w:val="single" w:sz="4" w:space="0" w:color="000000"/>
              <w:bottom w:val="nil"/>
              <w:right w:val="single" w:sz="2" w:space="0" w:color="000000"/>
            </w:tcBorders>
          </w:tcPr>
          <w:p>
            <w:pPr>
              <w:pStyle w:val="TableParagraph"/>
              <w:ind w:left="8"/>
              <w:jc w:val="center"/>
              <w:rPr>
                <w:rFonts w:ascii="Times New Roman"/>
                <w:sz w:val="18"/>
              </w:rPr>
            </w:pPr>
            <w:r>
              <w:rPr>
                <w:rFonts w:ascii="Times New Roman"/>
                <w:color w:val="383838"/>
                <w:w w:val="108"/>
                <w:sz w:val="18"/>
              </w:rPr>
              <w:t>2</w:t>
            </w:r>
          </w:p>
        </w:tc>
        <w:tc>
          <w:tcPr>
            <w:tcW w:w="1720" w:type="dxa"/>
            <w:tcBorders>
              <w:top w:val="nil"/>
              <w:left w:val="single" w:sz="2" w:space="0" w:color="000000"/>
              <w:bottom w:val="nil"/>
              <w:right w:val="single" w:sz="4" w:space="0" w:color="000000"/>
            </w:tcBorders>
          </w:tcPr>
          <w:p>
            <w:pPr>
              <w:pStyle w:val="TableParagraph"/>
              <w:spacing w:line="178" w:lineRule="exact"/>
              <w:ind w:left="104"/>
              <w:rPr>
                <w:sz w:val="16"/>
              </w:rPr>
            </w:pPr>
            <w:r>
              <w:rPr>
                <w:color w:val="383838"/>
                <w:w w:val="105"/>
                <w:sz w:val="16"/>
              </w:rPr>
              <w:t>Uygulama</w:t>
            </w:r>
          </w:p>
        </w:tc>
        <w:tc>
          <w:tcPr>
            <w:tcW w:w="1524" w:type="dxa"/>
            <w:tcBorders>
              <w:top w:val="nil"/>
              <w:left w:val="single" w:sz="4" w:space="0" w:color="000000"/>
              <w:bottom w:val="nil"/>
            </w:tcBorders>
          </w:tcPr>
          <w:p>
            <w:pPr>
              <w:pStyle w:val="TableParagraph"/>
              <w:spacing w:line="178" w:lineRule="exact"/>
              <w:ind w:left="95"/>
              <w:rPr>
                <w:sz w:val="16"/>
              </w:rPr>
            </w:pPr>
            <w:r>
              <w:rPr>
                <w:color w:val="383838"/>
                <w:w w:val="110"/>
                <w:sz w:val="16"/>
              </w:rPr>
              <w:t>S Polat</w:t>
            </w:r>
          </w:p>
        </w:tc>
      </w:tr>
      <w:tr>
        <w:trPr>
          <w:trHeight w:val="235" w:hRule="exact"/>
        </w:trPr>
        <w:tc>
          <w:tcPr>
            <w:tcW w:w="578" w:type="dxa"/>
            <w:tcBorders>
              <w:top w:val="nil"/>
              <w:left w:val="single" w:sz="10" w:space="0" w:color="000000"/>
              <w:bottom w:val="single" w:sz="6" w:space="0" w:color="000000"/>
              <w:right w:val="single" w:sz="2" w:space="0" w:color="000000"/>
            </w:tcBorders>
          </w:tcPr>
          <w:p>
            <w:pPr/>
          </w:p>
        </w:tc>
        <w:tc>
          <w:tcPr>
            <w:tcW w:w="4859" w:type="dxa"/>
            <w:vMerge/>
            <w:tcBorders>
              <w:left w:val="single" w:sz="2" w:space="0" w:color="000000"/>
              <w:bottom w:val="single" w:sz="6" w:space="0" w:color="000000"/>
              <w:right w:val="single" w:sz="4" w:space="0" w:color="000000"/>
            </w:tcBorders>
          </w:tcPr>
          <w:p>
            <w:pPr/>
          </w:p>
        </w:tc>
        <w:tc>
          <w:tcPr>
            <w:tcW w:w="669" w:type="dxa"/>
            <w:tcBorders>
              <w:top w:val="nil"/>
              <w:left w:val="single" w:sz="4" w:space="0" w:color="000000"/>
              <w:bottom w:val="single" w:sz="6" w:space="0" w:color="000000"/>
              <w:right w:val="single" w:sz="2" w:space="0" w:color="000000"/>
            </w:tcBorders>
          </w:tcPr>
          <w:p>
            <w:pPr>
              <w:pStyle w:val="TableParagraph"/>
              <w:ind w:left="4"/>
              <w:jc w:val="center"/>
              <w:rPr>
                <w:rFonts w:ascii="Times New Roman"/>
                <w:sz w:val="18"/>
              </w:rPr>
            </w:pPr>
            <w:r>
              <w:rPr>
                <w:rFonts w:ascii="Times New Roman"/>
                <w:color w:val="383838"/>
                <w:w w:val="110"/>
                <w:sz w:val="18"/>
              </w:rPr>
              <w:t>1</w:t>
            </w:r>
          </w:p>
        </w:tc>
        <w:tc>
          <w:tcPr>
            <w:tcW w:w="1720" w:type="dxa"/>
            <w:tcBorders>
              <w:top w:val="nil"/>
              <w:left w:val="single" w:sz="2" w:space="0" w:color="000000"/>
              <w:bottom w:val="single" w:sz="6" w:space="0" w:color="000000"/>
              <w:right w:val="single" w:sz="4" w:space="0" w:color="000000"/>
            </w:tcBorders>
          </w:tcPr>
          <w:p>
            <w:pPr>
              <w:pStyle w:val="TableParagraph"/>
              <w:spacing w:line="178" w:lineRule="exact"/>
              <w:ind w:left="101"/>
              <w:rPr>
                <w:sz w:val="16"/>
              </w:rPr>
            </w:pPr>
            <w:r>
              <w:rPr>
                <w:color w:val="383838"/>
                <w:w w:val="105"/>
                <w:sz w:val="16"/>
              </w:rPr>
              <w:t>Klinik Uygulama</w:t>
            </w:r>
          </w:p>
        </w:tc>
        <w:tc>
          <w:tcPr>
            <w:tcW w:w="1524" w:type="dxa"/>
            <w:tcBorders>
              <w:top w:val="nil"/>
              <w:left w:val="single" w:sz="4" w:space="0" w:color="000000"/>
              <w:bottom w:val="single" w:sz="6" w:space="0" w:color="000000"/>
            </w:tcBorders>
          </w:tcPr>
          <w:p>
            <w:pPr>
              <w:pStyle w:val="TableParagraph"/>
              <w:spacing w:line="178" w:lineRule="exact"/>
              <w:ind w:left="95"/>
              <w:rPr>
                <w:sz w:val="16"/>
              </w:rPr>
            </w:pPr>
            <w:r>
              <w:rPr>
                <w:color w:val="383838"/>
                <w:w w:val="110"/>
                <w:sz w:val="16"/>
              </w:rPr>
              <w:t>Danışman ÖÜ</w:t>
            </w:r>
          </w:p>
        </w:tc>
      </w:tr>
      <w:tr>
        <w:trPr>
          <w:trHeight w:val="252" w:hRule="exact"/>
        </w:trPr>
        <w:tc>
          <w:tcPr>
            <w:tcW w:w="578" w:type="dxa"/>
            <w:tcBorders>
              <w:top w:val="single" w:sz="6" w:space="0" w:color="000000"/>
              <w:left w:val="single" w:sz="10" w:space="0" w:color="000000"/>
              <w:bottom w:val="nil"/>
              <w:right w:val="single" w:sz="2" w:space="0" w:color="000000"/>
            </w:tcBorders>
          </w:tcPr>
          <w:p>
            <w:pPr/>
          </w:p>
        </w:tc>
        <w:tc>
          <w:tcPr>
            <w:tcW w:w="4859" w:type="dxa"/>
            <w:vMerge w:val="restart"/>
            <w:tcBorders>
              <w:top w:val="single" w:sz="6" w:space="0" w:color="000000"/>
              <w:left w:val="single" w:sz="2" w:space="0" w:color="000000"/>
              <w:right w:val="single" w:sz="4" w:space="0" w:color="000000"/>
            </w:tcBorders>
          </w:tcPr>
          <w:p>
            <w:pPr>
              <w:pStyle w:val="TableParagraph"/>
              <w:spacing w:line="268" w:lineRule="auto" w:before="34"/>
              <w:ind w:left="104" w:right="2200"/>
              <w:rPr>
                <w:sz w:val="16"/>
              </w:rPr>
            </w:pPr>
            <w:r>
              <w:rPr>
                <w:color w:val="383838"/>
                <w:w w:val="105"/>
                <w:sz w:val="16"/>
              </w:rPr>
              <w:t>Hemoglobinopatiler Hemoglobinopatiler</w:t>
            </w:r>
          </w:p>
          <w:p>
            <w:pPr>
              <w:pStyle w:val="TableParagraph"/>
              <w:spacing w:line="268" w:lineRule="auto"/>
              <w:ind w:left="105" w:right="1407" w:hanging="2"/>
              <w:rPr>
                <w:sz w:val="16"/>
              </w:rPr>
            </w:pPr>
            <w:r>
              <w:rPr>
                <w:color w:val="383838"/>
                <w:w w:val="105"/>
                <w:sz w:val="16"/>
              </w:rPr>
              <w:t>Çocukluk Çağı Tüberkülozu ve Tedavisi Klinik çalışmalar</w:t>
            </w:r>
          </w:p>
          <w:p>
            <w:pPr>
              <w:pStyle w:val="TableParagraph"/>
              <w:spacing w:before="58"/>
              <w:ind w:left="104"/>
              <w:rPr>
                <w:sz w:val="16"/>
              </w:rPr>
            </w:pPr>
            <w:r>
              <w:rPr>
                <w:color w:val="383838"/>
                <w:w w:val="105"/>
                <w:sz w:val="16"/>
              </w:rPr>
              <w:t>Egitim topfarıtısı: Radyo1oJiıintörn semineri</w:t>
            </w:r>
          </w:p>
          <w:p>
            <w:pPr>
              <w:pStyle w:val="TableParagraph"/>
              <w:spacing w:line="268" w:lineRule="auto" w:before="22"/>
              <w:ind w:left="918" w:hanging="623"/>
              <w:rPr>
                <w:sz w:val="16"/>
              </w:rPr>
            </w:pPr>
            <w:r>
              <w:rPr>
                <w:color w:val="383838"/>
                <w:w w:val="105"/>
                <w:sz w:val="16"/>
              </w:rPr>
              <w:t>Grup A: Hematolojik parametreler ve periferik yayma değerlendirilmesi</w:t>
            </w:r>
          </w:p>
          <w:p>
            <w:pPr>
              <w:pStyle w:val="TableParagraph"/>
              <w:spacing w:line="268" w:lineRule="auto"/>
              <w:ind w:left="105" w:right="2609" w:firstLine="190"/>
              <w:rPr>
                <w:sz w:val="16"/>
              </w:rPr>
            </w:pPr>
            <w:r>
              <w:rPr>
                <w:color w:val="383838"/>
                <w:w w:val="105"/>
                <w:sz w:val="16"/>
              </w:rPr>
              <w:t>Grup B: İdrar incelemesi Klinik çalışmalar</w:t>
            </w:r>
          </w:p>
        </w:tc>
        <w:tc>
          <w:tcPr>
            <w:tcW w:w="669" w:type="dxa"/>
            <w:tcBorders>
              <w:top w:val="single" w:sz="6" w:space="0" w:color="000000"/>
              <w:left w:val="single" w:sz="4" w:space="0" w:color="000000"/>
              <w:bottom w:val="nil"/>
              <w:right w:val="single" w:sz="2" w:space="0" w:color="000000"/>
            </w:tcBorders>
          </w:tcPr>
          <w:p>
            <w:pPr>
              <w:pStyle w:val="TableParagraph"/>
              <w:spacing w:before="36"/>
              <w:ind w:left="4"/>
              <w:jc w:val="center"/>
              <w:rPr>
                <w:rFonts w:ascii="Times New Roman"/>
                <w:sz w:val="18"/>
              </w:rPr>
            </w:pPr>
            <w:r>
              <w:rPr>
                <w:rFonts w:ascii="Times New Roman"/>
                <w:color w:val="383838"/>
                <w:w w:val="110"/>
                <w:sz w:val="18"/>
              </w:rPr>
              <w:t>1</w:t>
            </w:r>
          </w:p>
        </w:tc>
        <w:tc>
          <w:tcPr>
            <w:tcW w:w="1720" w:type="dxa"/>
            <w:tcBorders>
              <w:top w:val="single" w:sz="6" w:space="0" w:color="000000"/>
              <w:left w:val="single" w:sz="2" w:space="0" w:color="000000"/>
              <w:bottom w:val="nil"/>
              <w:right w:val="single" w:sz="4" w:space="0" w:color="000000"/>
            </w:tcBorders>
          </w:tcPr>
          <w:p>
            <w:pPr>
              <w:pStyle w:val="TableParagraph"/>
              <w:spacing w:before="34"/>
              <w:ind w:left="105"/>
              <w:rPr>
                <w:sz w:val="16"/>
              </w:rPr>
            </w:pPr>
            <w:r>
              <w:rPr>
                <w:color w:val="383838"/>
                <w:w w:val="105"/>
                <w:sz w:val="16"/>
              </w:rPr>
              <w:t>Sunum</w:t>
            </w:r>
          </w:p>
        </w:tc>
        <w:tc>
          <w:tcPr>
            <w:tcW w:w="1524" w:type="dxa"/>
            <w:tcBorders>
              <w:top w:val="single" w:sz="6" w:space="0" w:color="000000"/>
              <w:left w:val="single" w:sz="4" w:space="0" w:color="000000"/>
              <w:bottom w:val="nil"/>
            </w:tcBorders>
          </w:tcPr>
          <w:p>
            <w:pPr>
              <w:pStyle w:val="TableParagraph"/>
              <w:spacing w:before="34"/>
              <w:ind w:left="95"/>
              <w:rPr>
                <w:sz w:val="16"/>
              </w:rPr>
            </w:pPr>
            <w:r>
              <w:rPr>
                <w:color w:val="383838"/>
                <w:w w:val="110"/>
                <w:sz w:val="16"/>
              </w:rPr>
              <w:t>S Ünal</w:t>
            </w:r>
          </w:p>
        </w:tc>
      </w:tr>
      <w:tr>
        <w:trPr>
          <w:trHeight w:val="209" w:hRule="exact"/>
        </w:trPr>
        <w:tc>
          <w:tcPr>
            <w:tcW w:w="578" w:type="dxa"/>
            <w:tcBorders>
              <w:top w:val="nil"/>
              <w:left w:val="single" w:sz="10" w:space="0" w:color="000000"/>
              <w:bottom w:val="nil"/>
              <w:right w:val="single" w:sz="2" w:space="0" w:color="000000"/>
            </w:tcBorders>
          </w:tcPr>
          <w:p>
            <w:pPr/>
          </w:p>
        </w:tc>
        <w:tc>
          <w:tcPr>
            <w:tcW w:w="4859" w:type="dxa"/>
            <w:vMerge/>
            <w:tcBorders>
              <w:left w:val="single" w:sz="2" w:space="0" w:color="000000"/>
              <w:right w:val="single" w:sz="4" w:space="0" w:color="000000"/>
            </w:tcBorders>
          </w:tcPr>
          <w:p>
            <w:pPr/>
          </w:p>
        </w:tc>
        <w:tc>
          <w:tcPr>
            <w:tcW w:w="669" w:type="dxa"/>
            <w:tcBorders>
              <w:top w:val="nil"/>
              <w:left w:val="single" w:sz="4" w:space="0" w:color="000000"/>
              <w:bottom w:val="nil"/>
              <w:right w:val="single" w:sz="2" w:space="0" w:color="000000"/>
            </w:tcBorders>
          </w:tcPr>
          <w:p>
            <w:pPr>
              <w:pStyle w:val="TableParagraph"/>
              <w:spacing w:before="2"/>
              <w:ind w:left="4"/>
              <w:jc w:val="center"/>
              <w:rPr>
                <w:rFonts w:ascii="Times New Roman"/>
                <w:sz w:val="18"/>
              </w:rPr>
            </w:pPr>
            <w:r>
              <w:rPr>
                <w:rFonts w:ascii="Times New Roman"/>
                <w:color w:val="383838"/>
                <w:w w:val="110"/>
                <w:sz w:val="18"/>
              </w:rPr>
              <w:t>1</w:t>
            </w:r>
          </w:p>
        </w:tc>
        <w:tc>
          <w:tcPr>
            <w:tcW w:w="1720" w:type="dxa"/>
            <w:tcBorders>
              <w:top w:val="nil"/>
              <w:left w:val="single" w:sz="2" w:space="0" w:color="000000"/>
              <w:bottom w:val="nil"/>
              <w:right w:val="single" w:sz="4" w:space="0" w:color="000000"/>
            </w:tcBorders>
          </w:tcPr>
          <w:p>
            <w:pPr>
              <w:pStyle w:val="TableParagraph"/>
              <w:spacing w:line="180" w:lineRule="exact"/>
              <w:ind w:left="105"/>
              <w:rPr>
                <w:sz w:val="16"/>
              </w:rPr>
            </w:pPr>
            <w:r>
              <w:rPr>
                <w:color w:val="383838"/>
                <w:w w:val="105"/>
                <w:sz w:val="16"/>
              </w:rPr>
              <w:t>Sunum</w:t>
            </w:r>
          </w:p>
        </w:tc>
        <w:tc>
          <w:tcPr>
            <w:tcW w:w="1524" w:type="dxa"/>
            <w:tcBorders>
              <w:top w:val="nil"/>
              <w:left w:val="single" w:sz="4" w:space="0" w:color="000000"/>
              <w:bottom w:val="nil"/>
            </w:tcBorders>
          </w:tcPr>
          <w:p>
            <w:pPr>
              <w:pStyle w:val="TableParagraph"/>
              <w:spacing w:line="180" w:lineRule="exact"/>
              <w:ind w:left="95"/>
              <w:rPr>
                <w:sz w:val="16"/>
              </w:rPr>
            </w:pPr>
            <w:r>
              <w:rPr>
                <w:color w:val="383838"/>
                <w:w w:val="110"/>
                <w:sz w:val="16"/>
              </w:rPr>
              <w:t>S Ünal</w:t>
            </w:r>
          </w:p>
        </w:tc>
      </w:tr>
      <w:tr>
        <w:trPr>
          <w:trHeight w:val="206" w:hRule="exact"/>
        </w:trPr>
        <w:tc>
          <w:tcPr>
            <w:tcW w:w="578" w:type="dxa"/>
            <w:tcBorders>
              <w:top w:val="nil"/>
              <w:left w:val="single" w:sz="10" w:space="0" w:color="000000"/>
              <w:bottom w:val="nil"/>
              <w:right w:val="single" w:sz="2" w:space="0" w:color="000000"/>
            </w:tcBorders>
          </w:tcPr>
          <w:p>
            <w:pPr/>
          </w:p>
        </w:tc>
        <w:tc>
          <w:tcPr>
            <w:tcW w:w="4859" w:type="dxa"/>
            <w:vMerge/>
            <w:tcBorders>
              <w:left w:val="single" w:sz="2" w:space="0" w:color="000000"/>
              <w:right w:val="single" w:sz="4" w:space="0" w:color="000000"/>
            </w:tcBorders>
          </w:tcPr>
          <w:p>
            <w:pPr/>
          </w:p>
        </w:tc>
        <w:tc>
          <w:tcPr>
            <w:tcW w:w="669" w:type="dxa"/>
            <w:tcBorders>
              <w:top w:val="nil"/>
              <w:left w:val="single" w:sz="4" w:space="0" w:color="000000"/>
              <w:bottom w:val="nil"/>
              <w:right w:val="single" w:sz="2" w:space="0" w:color="000000"/>
            </w:tcBorders>
          </w:tcPr>
          <w:p>
            <w:pPr>
              <w:pStyle w:val="TableParagraph"/>
              <w:ind w:left="4"/>
              <w:jc w:val="center"/>
              <w:rPr>
                <w:rFonts w:ascii="Times New Roman"/>
                <w:sz w:val="18"/>
              </w:rPr>
            </w:pPr>
            <w:r>
              <w:rPr>
                <w:rFonts w:ascii="Times New Roman"/>
                <w:color w:val="383838"/>
                <w:w w:val="110"/>
                <w:sz w:val="18"/>
              </w:rPr>
              <w:t>1</w:t>
            </w:r>
          </w:p>
        </w:tc>
        <w:tc>
          <w:tcPr>
            <w:tcW w:w="1720" w:type="dxa"/>
            <w:tcBorders>
              <w:top w:val="nil"/>
              <w:left w:val="single" w:sz="2" w:space="0" w:color="000000"/>
              <w:bottom w:val="nil"/>
              <w:right w:val="single" w:sz="4" w:space="0" w:color="000000"/>
            </w:tcBorders>
          </w:tcPr>
          <w:p>
            <w:pPr>
              <w:pStyle w:val="TableParagraph"/>
              <w:spacing w:line="178" w:lineRule="exact"/>
              <w:ind w:left="105"/>
              <w:rPr>
                <w:sz w:val="16"/>
              </w:rPr>
            </w:pPr>
            <w:r>
              <w:rPr>
                <w:color w:val="383838"/>
                <w:w w:val="105"/>
                <w:sz w:val="16"/>
              </w:rPr>
              <w:t>Sunum</w:t>
            </w:r>
          </w:p>
        </w:tc>
        <w:tc>
          <w:tcPr>
            <w:tcW w:w="1524" w:type="dxa"/>
            <w:tcBorders>
              <w:top w:val="nil"/>
              <w:left w:val="single" w:sz="4" w:space="0" w:color="000000"/>
              <w:bottom w:val="nil"/>
            </w:tcBorders>
          </w:tcPr>
          <w:p>
            <w:pPr>
              <w:pStyle w:val="TableParagraph"/>
              <w:spacing w:line="178" w:lineRule="exact"/>
              <w:ind w:left="95"/>
              <w:rPr>
                <w:sz w:val="16"/>
              </w:rPr>
            </w:pPr>
            <w:r>
              <w:rPr>
                <w:color w:val="383838"/>
                <w:w w:val="110"/>
                <w:sz w:val="16"/>
              </w:rPr>
              <w:t>N Kuyucu</w:t>
            </w:r>
          </w:p>
        </w:tc>
      </w:tr>
      <w:tr>
        <w:trPr>
          <w:trHeight w:val="223" w:hRule="exact"/>
        </w:trPr>
        <w:tc>
          <w:tcPr>
            <w:tcW w:w="578" w:type="dxa"/>
            <w:tcBorders>
              <w:top w:val="nil"/>
              <w:left w:val="single" w:sz="10" w:space="0" w:color="000000"/>
              <w:bottom w:val="nil"/>
              <w:right w:val="single" w:sz="2" w:space="0" w:color="000000"/>
            </w:tcBorders>
          </w:tcPr>
          <w:p>
            <w:pPr/>
          </w:p>
        </w:tc>
        <w:tc>
          <w:tcPr>
            <w:tcW w:w="4859" w:type="dxa"/>
            <w:vMerge/>
            <w:tcBorders>
              <w:left w:val="single" w:sz="2" w:space="0" w:color="000000"/>
              <w:right w:val="single" w:sz="4" w:space="0" w:color="000000"/>
            </w:tcBorders>
          </w:tcPr>
          <w:p>
            <w:pPr/>
          </w:p>
        </w:tc>
        <w:tc>
          <w:tcPr>
            <w:tcW w:w="669" w:type="dxa"/>
            <w:tcBorders>
              <w:top w:val="nil"/>
              <w:left w:val="single" w:sz="4" w:space="0" w:color="000000"/>
              <w:bottom w:val="nil"/>
              <w:right w:val="single" w:sz="2" w:space="0" w:color="000000"/>
            </w:tcBorders>
          </w:tcPr>
          <w:p>
            <w:pPr>
              <w:pStyle w:val="TableParagraph"/>
              <w:ind w:left="8"/>
              <w:jc w:val="center"/>
              <w:rPr>
                <w:rFonts w:ascii="Times New Roman"/>
                <w:sz w:val="18"/>
              </w:rPr>
            </w:pPr>
            <w:r>
              <w:rPr>
                <w:rFonts w:ascii="Times New Roman"/>
                <w:color w:val="383838"/>
                <w:w w:val="108"/>
                <w:sz w:val="18"/>
              </w:rPr>
              <w:t>2</w:t>
            </w:r>
          </w:p>
        </w:tc>
        <w:tc>
          <w:tcPr>
            <w:tcW w:w="1720" w:type="dxa"/>
            <w:tcBorders>
              <w:top w:val="nil"/>
              <w:left w:val="single" w:sz="2" w:space="0" w:color="000000"/>
              <w:bottom w:val="nil"/>
              <w:right w:val="single" w:sz="4" w:space="0" w:color="000000"/>
            </w:tcBorders>
          </w:tcPr>
          <w:p>
            <w:pPr>
              <w:pStyle w:val="TableParagraph"/>
              <w:spacing w:line="178" w:lineRule="exact"/>
              <w:ind w:left="101"/>
              <w:rPr>
                <w:sz w:val="16"/>
              </w:rPr>
            </w:pPr>
            <w:r>
              <w:rPr>
                <w:color w:val="383838"/>
                <w:w w:val="105"/>
                <w:sz w:val="16"/>
              </w:rPr>
              <w:t>Klinik Uygulama</w:t>
            </w:r>
          </w:p>
        </w:tc>
        <w:tc>
          <w:tcPr>
            <w:tcW w:w="1524" w:type="dxa"/>
            <w:tcBorders>
              <w:top w:val="nil"/>
              <w:left w:val="single" w:sz="4" w:space="0" w:color="000000"/>
              <w:bottom w:val="nil"/>
            </w:tcBorders>
          </w:tcPr>
          <w:p>
            <w:pPr>
              <w:pStyle w:val="TableParagraph"/>
              <w:spacing w:line="178" w:lineRule="exact"/>
              <w:ind w:left="95"/>
              <w:rPr>
                <w:sz w:val="16"/>
              </w:rPr>
            </w:pPr>
            <w:r>
              <w:rPr>
                <w:color w:val="383838"/>
                <w:w w:val="110"/>
                <w:sz w:val="16"/>
              </w:rPr>
              <w:t>Danışman ÖÜ</w:t>
            </w:r>
          </w:p>
        </w:tc>
      </w:tr>
      <w:tr>
        <w:trPr>
          <w:trHeight w:val="1097" w:hRule="exact"/>
        </w:trPr>
        <w:tc>
          <w:tcPr>
            <w:tcW w:w="578" w:type="dxa"/>
            <w:tcBorders>
              <w:top w:val="nil"/>
              <w:left w:val="single" w:sz="10" w:space="0" w:color="000000"/>
              <w:bottom w:val="single" w:sz="6" w:space="0" w:color="000000"/>
              <w:right w:val="single" w:sz="2" w:space="0" w:color="000000"/>
            </w:tcBorders>
          </w:tcPr>
          <w:p>
            <w:pPr>
              <w:pStyle w:val="TableParagraph"/>
              <w:spacing w:before="8"/>
              <w:ind w:left="82" w:right="86"/>
              <w:jc w:val="center"/>
              <w:rPr>
                <w:rFonts w:ascii="Times New Roman"/>
                <w:sz w:val="18"/>
              </w:rPr>
            </w:pPr>
            <w:r>
              <w:rPr>
                <w:rFonts w:ascii="Times New Roman"/>
                <w:color w:val="383838"/>
                <w:w w:val="110"/>
                <w:sz w:val="18"/>
              </w:rPr>
              <w:t>12</w:t>
            </w:r>
          </w:p>
        </w:tc>
        <w:tc>
          <w:tcPr>
            <w:tcW w:w="4859" w:type="dxa"/>
            <w:vMerge/>
            <w:tcBorders>
              <w:left w:val="single" w:sz="2" w:space="0" w:color="000000"/>
              <w:bottom w:val="single" w:sz="6" w:space="0" w:color="000000"/>
              <w:right w:val="single" w:sz="4" w:space="0" w:color="000000"/>
            </w:tcBorders>
          </w:tcPr>
          <w:p>
            <w:pPr/>
          </w:p>
        </w:tc>
        <w:tc>
          <w:tcPr>
            <w:tcW w:w="669" w:type="dxa"/>
            <w:tcBorders>
              <w:top w:val="nil"/>
              <w:left w:val="single" w:sz="4" w:space="0" w:color="000000"/>
              <w:bottom w:val="single" w:sz="6" w:space="0" w:color="000000"/>
              <w:right w:val="single" w:sz="2" w:space="0" w:color="000000"/>
            </w:tcBorders>
          </w:tcPr>
          <w:p>
            <w:pPr>
              <w:pStyle w:val="TableParagraph"/>
              <w:spacing w:line="207" w:lineRule="exact" w:before="137"/>
              <w:ind w:left="4"/>
              <w:jc w:val="center"/>
              <w:rPr>
                <w:rFonts w:ascii="Times New Roman"/>
                <w:sz w:val="18"/>
              </w:rPr>
            </w:pPr>
            <w:r>
              <w:rPr>
                <w:rFonts w:ascii="Times New Roman"/>
                <w:color w:val="383838"/>
                <w:w w:val="110"/>
                <w:sz w:val="18"/>
              </w:rPr>
              <w:t>1</w:t>
            </w:r>
          </w:p>
          <w:p>
            <w:pPr>
              <w:pStyle w:val="TableParagraph"/>
              <w:spacing w:line="204" w:lineRule="exact"/>
              <w:ind w:left="8"/>
              <w:jc w:val="center"/>
              <w:rPr>
                <w:rFonts w:ascii="Times New Roman"/>
                <w:sz w:val="18"/>
              </w:rPr>
            </w:pPr>
            <w:r>
              <w:rPr>
                <w:rFonts w:ascii="Times New Roman"/>
                <w:color w:val="383838"/>
                <w:w w:val="108"/>
                <w:sz w:val="18"/>
              </w:rPr>
              <w:t>2</w:t>
            </w:r>
          </w:p>
          <w:p>
            <w:pPr>
              <w:pStyle w:val="TableParagraph"/>
              <w:spacing w:line="204" w:lineRule="exact"/>
              <w:ind w:left="8"/>
              <w:jc w:val="center"/>
              <w:rPr>
                <w:rFonts w:ascii="Times New Roman"/>
                <w:sz w:val="18"/>
              </w:rPr>
            </w:pPr>
            <w:r>
              <w:rPr>
                <w:rFonts w:ascii="Times New Roman"/>
                <w:color w:val="383838"/>
                <w:w w:val="108"/>
                <w:sz w:val="18"/>
              </w:rPr>
              <w:t>2</w:t>
            </w:r>
          </w:p>
          <w:p>
            <w:pPr>
              <w:pStyle w:val="TableParagraph"/>
              <w:spacing w:before="3"/>
              <w:ind w:left="4"/>
              <w:jc w:val="center"/>
              <w:rPr>
                <w:rFonts w:ascii="Times New Roman"/>
                <w:sz w:val="18"/>
              </w:rPr>
            </w:pPr>
            <w:r>
              <w:rPr>
                <w:rFonts w:ascii="Times New Roman"/>
                <w:color w:val="383838"/>
                <w:w w:val="110"/>
                <w:sz w:val="18"/>
              </w:rPr>
              <w:t>1</w:t>
            </w:r>
          </w:p>
        </w:tc>
        <w:tc>
          <w:tcPr>
            <w:tcW w:w="1720" w:type="dxa"/>
            <w:tcBorders>
              <w:top w:val="nil"/>
              <w:left w:val="single" w:sz="2" w:space="0" w:color="000000"/>
              <w:bottom w:val="single" w:sz="6" w:space="0" w:color="000000"/>
              <w:right w:val="single" w:sz="4" w:space="0" w:color="000000"/>
            </w:tcBorders>
          </w:tcPr>
          <w:p>
            <w:pPr>
              <w:pStyle w:val="TableParagraph"/>
              <w:spacing w:line="268" w:lineRule="auto" w:before="35"/>
              <w:ind w:left="104" w:right="116"/>
              <w:rPr>
                <w:sz w:val="16"/>
              </w:rPr>
            </w:pPr>
            <w:r>
              <w:rPr>
                <w:color w:val="383838"/>
                <w:w w:val="105"/>
                <w:sz w:val="16"/>
              </w:rPr>
              <w:t>Seminer saati Uygulama Uygulama</w:t>
            </w:r>
          </w:p>
          <w:p>
            <w:pPr>
              <w:pStyle w:val="TableParagraph"/>
              <w:spacing w:line="180" w:lineRule="exact"/>
              <w:ind w:left="101"/>
              <w:rPr>
                <w:sz w:val="16"/>
              </w:rPr>
            </w:pPr>
            <w:r>
              <w:rPr>
                <w:color w:val="383838"/>
                <w:w w:val="105"/>
                <w:sz w:val="16"/>
              </w:rPr>
              <w:t>Klinik Uygulama</w:t>
            </w:r>
          </w:p>
        </w:tc>
        <w:tc>
          <w:tcPr>
            <w:tcW w:w="1524" w:type="dxa"/>
            <w:tcBorders>
              <w:top w:val="nil"/>
              <w:left w:val="single" w:sz="4" w:space="0" w:color="000000"/>
              <w:bottom w:val="single" w:sz="6" w:space="0" w:color="000000"/>
            </w:tcBorders>
          </w:tcPr>
          <w:p>
            <w:pPr>
              <w:pStyle w:val="TableParagraph"/>
              <w:rPr>
                <w:rFonts w:ascii="Times New Roman"/>
                <w:sz w:val="21"/>
              </w:rPr>
            </w:pPr>
          </w:p>
          <w:p>
            <w:pPr>
              <w:pStyle w:val="TableParagraph"/>
              <w:ind w:left="95"/>
              <w:rPr>
                <w:sz w:val="16"/>
              </w:rPr>
            </w:pPr>
            <w:r>
              <w:rPr>
                <w:color w:val="383838"/>
                <w:w w:val="110"/>
                <w:sz w:val="16"/>
              </w:rPr>
              <w:t>S Ünal</w:t>
            </w:r>
          </w:p>
          <w:p>
            <w:pPr>
              <w:pStyle w:val="TableParagraph"/>
              <w:spacing w:before="5"/>
              <w:rPr>
                <w:rFonts w:ascii="Times New Roman"/>
                <w:sz w:val="19"/>
              </w:rPr>
            </w:pPr>
          </w:p>
          <w:p>
            <w:pPr>
              <w:pStyle w:val="TableParagraph"/>
              <w:spacing w:line="268" w:lineRule="auto"/>
              <w:ind w:left="95" w:firstLine="2"/>
              <w:rPr>
                <w:sz w:val="16"/>
              </w:rPr>
            </w:pPr>
            <w:r>
              <w:rPr>
                <w:color w:val="383838"/>
                <w:w w:val="105"/>
                <w:sz w:val="16"/>
              </w:rPr>
              <w:t>A Delibaş Danışman ÖÜ</w:t>
            </w:r>
          </w:p>
        </w:tc>
      </w:tr>
      <w:tr>
        <w:trPr>
          <w:trHeight w:val="1738" w:hRule="exact"/>
        </w:trPr>
        <w:tc>
          <w:tcPr>
            <w:tcW w:w="578" w:type="dxa"/>
            <w:tcBorders>
              <w:top w:val="single" w:sz="6" w:space="0" w:color="000000"/>
              <w:left w:val="single" w:sz="10" w:space="0" w:color="000000"/>
              <w:bottom w:val="single" w:sz="6" w:space="0" w:color="000000"/>
              <w:right w:val="single" w:sz="2" w:space="0" w:color="000000"/>
            </w:tcBorders>
          </w:tcPr>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6"/>
              </w:rPr>
            </w:pPr>
          </w:p>
          <w:p>
            <w:pPr>
              <w:pStyle w:val="TableParagraph"/>
              <w:ind w:left="77" w:right="86"/>
              <w:jc w:val="center"/>
              <w:rPr>
                <w:rFonts w:ascii="Times New Roman"/>
                <w:sz w:val="18"/>
              </w:rPr>
            </w:pPr>
            <w:r>
              <w:rPr>
                <w:rFonts w:ascii="Times New Roman"/>
                <w:color w:val="383838"/>
                <w:w w:val="105"/>
                <w:sz w:val="18"/>
              </w:rPr>
              <w:t>13</w:t>
            </w:r>
          </w:p>
        </w:tc>
        <w:tc>
          <w:tcPr>
            <w:tcW w:w="4859" w:type="dxa"/>
            <w:tcBorders>
              <w:top w:val="single" w:sz="6" w:space="0" w:color="000000"/>
              <w:left w:val="single" w:sz="2" w:space="0" w:color="000000"/>
              <w:bottom w:val="single" w:sz="6" w:space="0" w:color="000000"/>
              <w:right w:val="single" w:sz="4" w:space="0" w:color="000000"/>
            </w:tcBorders>
          </w:tcPr>
          <w:p>
            <w:pPr>
              <w:pStyle w:val="TableParagraph"/>
              <w:spacing w:line="268" w:lineRule="auto" w:before="25"/>
              <w:ind w:left="105" w:right="1826" w:hanging="1"/>
              <w:rPr>
                <w:sz w:val="16"/>
              </w:rPr>
            </w:pPr>
            <w:r>
              <w:rPr>
                <w:color w:val="383838"/>
                <w:w w:val="105"/>
                <w:sz w:val="16"/>
              </w:rPr>
              <w:t>Demir Eksikliği Anemisi ve Tedavisi Kan Ürünleri Kullanımı</w:t>
            </w:r>
          </w:p>
          <w:p>
            <w:pPr>
              <w:pStyle w:val="TableParagraph"/>
              <w:spacing w:before="5"/>
              <w:ind w:left="105"/>
              <w:rPr>
                <w:sz w:val="16"/>
              </w:rPr>
            </w:pPr>
            <w:r>
              <w:rPr>
                <w:color w:val="383838"/>
                <w:w w:val="105"/>
                <w:sz w:val="16"/>
              </w:rPr>
              <w:t>Klinik çalışmalar</w:t>
            </w:r>
          </w:p>
          <w:p>
            <w:pPr>
              <w:pStyle w:val="TableParagraph"/>
              <w:spacing w:before="6"/>
              <w:rPr>
                <w:rFonts w:ascii="Times New Roman"/>
                <w:sz w:val="16"/>
              </w:rPr>
            </w:pPr>
          </w:p>
          <w:p>
            <w:pPr>
              <w:pStyle w:val="TableParagraph"/>
              <w:tabs>
                <w:tab w:pos="2267" w:val="left" w:leader="none"/>
              </w:tabs>
              <w:spacing w:line="84" w:lineRule="auto" w:before="1"/>
              <w:ind w:left="717" w:right="45" w:hanging="648"/>
              <w:rPr>
                <w:sz w:val="16"/>
              </w:rPr>
            </w:pPr>
            <w:r>
              <w:rPr>
                <w:color w:val="383838"/>
                <w:spacing w:val="-3"/>
                <w:w w:val="43"/>
                <w:sz w:val="28"/>
              </w:rPr>
              <w:t>-</w:t>
            </w:r>
            <w:r>
              <w:rPr>
                <w:color w:val="383838"/>
                <w:spacing w:val="-76"/>
                <w:w w:val="105"/>
                <w:position w:val="16"/>
                <w:sz w:val="16"/>
              </w:rPr>
              <w:t>E</w:t>
            </w:r>
            <w:r>
              <w:rPr>
                <w:color w:val="383838"/>
                <w:spacing w:val="15"/>
                <w:w w:val="49"/>
                <w:sz w:val="28"/>
              </w:rPr>
              <w:t>-</w:t>
            </w:r>
            <w:r>
              <w:rPr>
                <w:color w:val="383838"/>
                <w:spacing w:val="-73"/>
                <w:w w:val="83"/>
                <w:sz w:val="28"/>
              </w:rPr>
              <w:t>-</w:t>
            </w:r>
            <w:r>
              <w:rPr>
                <w:color w:val="383838"/>
                <w:spacing w:val="-20"/>
                <w:w w:val="105"/>
                <w:position w:val="16"/>
                <w:sz w:val="16"/>
              </w:rPr>
              <w:t>ğ</w:t>
            </w:r>
            <w:r>
              <w:rPr>
                <w:color w:val="383838"/>
                <w:spacing w:val="-45"/>
                <w:w w:val="83"/>
                <w:sz w:val="28"/>
              </w:rPr>
              <w:t>t</w:t>
            </w:r>
            <w:r>
              <w:rPr>
                <w:color w:val="383838"/>
                <w:w w:val="105"/>
                <w:position w:val="16"/>
                <w:sz w:val="16"/>
              </w:rPr>
              <w:t>i</w:t>
            </w:r>
            <w:r>
              <w:rPr>
                <w:color w:val="383838"/>
                <w:spacing w:val="-39"/>
                <w:w w:val="105"/>
                <w:position w:val="16"/>
                <w:sz w:val="16"/>
              </w:rPr>
              <w:t>t</w:t>
            </w:r>
            <w:r>
              <w:rPr>
                <w:color w:val="383838"/>
                <w:spacing w:val="-39"/>
                <w:w w:val="83"/>
                <w:sz w:val="28"/>
              </w:rPr>
              <w:t>r</w:t>
            </w:r>
            <w:r>
              <w:rPr>
                <w:color w:val="383838"/>
                <w:spacing w:val="-7"/>
                <w:w w:val="105"/>
                <w:position w:val="16"/>
                <w:sz w:val="16"/>
              </w:rPr>
              <w:t>i</w:t>
            </w:r>
            <w:r>
              <w:rPr>
                <w:color w:val="383838"/>
                <w:spacing w:val="-147"/>
                <w:w w:val="105"/>
                <w:position w:val="16"/>
                <w:sz w:val="16"/>
              </w:rPr>
              <w:t>m</w:t>
            </w:r>
            <w:r>
              <w:rPr>
                <w:color w:val="383838"/>
                <w:w w:val="83"/>
                <w:sz w:val="28"/>
              </w:rPr>
              <w:t>u</w:t>
            </w:r>
            <w:r>
              <w:rPr>
                <w:color w:val="383838"/>
                <w:spacing w:val="-68"/>
                <w:w w:val="83"/>
                <w:sz w:val="28"/>
              </w:rPr>
              <w:t>p</w:t>
            </w:r>
            <w:r>
              <w:rPr>
                <w:color w:val="383838"/>
                <w:w w:val="105"/>
                <w:position w:val="16"/>
                <w:sz w:val="16"/>
              </w:rPr>
              <w:t>toplantısı:</w:t>
            </w:r>
            <w:r>
              <w:rPr>
                <w:color w:val="383838"/>
                <w:spacing w:val="17"/>
                <w:position w:val="16"/>
                <w:sz w:val="16"/>
              </w:rPr>
              <w:t> </w:t>
            </w:r>
            <w:r>
              <w:rPr>
                <w:color w:val="383838"/>
                <w:w w:val="105"/>
                <w:position w:val="16"/>
                <w:sz w:val="16"/>
              </w:rPr>
              <w:t>Makale</w:t>
            </w:r>
            <w:r>
              <w:rPr>
                <w:color w:val="383838"/>
                <w:position w:val="16"/>
                <w:sz w:val="16"/>
              </w:rPr>
              <w:tab/>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4"/>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4"/>
                <w:sz w:val="16"/>
              </w:rPr>
              <w:t> </w:t>
            </w:r>
            <w:r>
              <w:rPr>
                <w:color w:val="383838"/>
                <w:w w:val="74"/>
                <w:sz w:val="16"/>
              </w:rPr>
              <w:t>-</w:t>
            </w:r>
            <w:r>
              <w:rPr>
                <w:color w:val="383838"/>
                <w:spacing w:val="-17"/>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4"/>
                <w:sz w:val="16"/>
              </w:rPr>
              <w:t> </w:t>
            </w:r>
            <w:r>
              <w:rPr>
                <w:color w:val="383838"/>
                <w:w w:val="74"/>
                <w:sz w:val="16"/>
              </w:rPr>
              <w:t>-</w:t>
            </w:r>
            <w:r>
              <w:rPr>
                <w:color w:val="383838"/>
                <w:spacing w:val="-17"/>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4"/>
                <w:sz w:val="16"/>
              </w:rPr>
              <w:t> </w:t>
            </w:r>
            <w:r>
              <w:rPr>
                <w:color w:val="383838"/>
                <w:w w:val="74"/>
                <w:sz w:val="16"/>
              </w:rPr>
              <w:t>-</w:t>
            </w:r>
            <w:r>
              <w:rPr>
                <w:color w:val="383838"/>
                <w:spacing w:val="-17"/>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4"/>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4"/>
                <w:sz w:val="16"/>
              </w:rPr>
              <w:t> </w:t>
            </w:r>
            <w:r>
              <w:rPr>
                <w:color w:val="383838"/>
                <w:w w:val="85"/>
                <w:sz w:val="16"/>
              </w:rPr>
              <w:t>-</w:t>
            </w:r>
            <w:r>
              <w:rPr>
                <w:color w:val="383838"/>
                <w:spacing w:val="-14"/>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4"/>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w:t>
            </w:r>
            <w:r>
              <w:rPr>
                <w:color w:val="383838"/>
                <w:spacing w:val="-14"/>
                <w:sz w:val="16"/>
              </w:rPr>
              <w:t> </w:t>
            </w:r>
            <w:r>
              <w:rPr>
                <w:color w:val="383838"/>
                <w:w w:val="85"/>
                <w:sz w:val="16"/>
              </w:rPr>
              <w:t>-</w:t>
            </w:r>
            <w:r>
              <w:rPr>
                <w:color w:val="383838"/>
                <w:spacing w:val="-19"/>
                <w:sz w:val="16"/>
              </w:rPr>
              <w:t> </w:t>
            </w:r>
            <w:r>
              <w:rPr>
                <w:color w:val="383838"/>
                <w:w w:val="85"/>
                <w:sz w:val="16"/>
              </w:rPr>
              <w:t>-</w:t>
            </w:r>
            <w:r>
              <w:rPr>
                <w:color w:val="383838"/>
                <w:spacing w:val="-19"/>
                <w:sz w:val="16"/>
              </w:rPr>
              <w:t> </w:t>
            </w:r>
            <w:r>
              <w:rPr>
                <w:color w:val="383838"/>
                <w:w w:val="85"/>
                <w:sz w:val="16"/>
              </w:rPr>
              <w:t>- </w:t>
            </w:r>
            <w:r>
              <w:rPr>
                <w:color w:val="383838"/>
                <w:w w:val="95"/>
                <w:sz w:val="16"/>
              </w:rPr>
              <w:t>A:-rdrar</w:t>
            </w:r>
            <w:r>
              <w:rPr>
                <w:color w:val="383838"/>
                <w:spacing w:val="-28"/>
                <w:w w:val="95"/>
                <w:sz w:val="16"/>
              </w:rPr>
              <w:t> </w:t>
            </w:r>
            <w:r>
              <w:rPr>
                <w:color w:val="383838"/>
                <w:w w:val="95"/>
                <w:sz w:val="16"/>
              </w:rPr>
              <w:t>lrıceıe_m_esc-</w:t>
            </w:r>
          </w:p>
          <w:p>
            <w:pPr>
              <w:pStyle w:val="TableParagraph"/>
              <w:spacing w:line="276" w:lineRule="auto" w:before="145"/>
              <w:ind w:left="918" w:hanging="623"/>
              <w:rPr>
                <w:sz w:val="16"/>
              </w:rPr>
            </w:pPr>
            <w:r>
              <w:rPr>
                <w:color w:val="383838"/>
                <w:w w:val="105"/>
                <w:sz w:val="16"/>
              </w:rPr>
              <w:t>Grup B: Hematolojik parametreler ve periferik yayma değerlendirilmesi</w:t>
            </w:r>
          </w:p>
          <w:p>
            <w:pPr>
              <w:pStyle w:val="TableParagraph"/>
              <w:spacing w:line="180" w:lineRule="exact"/>
              <w:ind w:left="105"/>
              <w:rPr>
                <w:sz w:val="16"/>
              </w:rPr>
            </w:pPr>
            <w:r>
              <w:rPr>
                <w:color w:val="383838"/>
                <w:w w:val="105"/>
                <w:sz w:val="16"/>
              </w:rPr>
              <w:t>Klinik çalışmalar</w:t>
            </w:r>
          </w:p>
        </w:tc>
        <w:tc>
          <w:tcPr>
            <w:tcW w:w="669" w:type="dxa"/>
            <w:tcBorders>
              <w:top w:val="single" w:sz="6" w:space="0" w:color="000000"/>
              <w:left w:val="single" w:sz="4" w:space="0" w:color="000000"/>
              <w:bottom w:val="single" w:sz="6" w:space="0" w:color="000000"/>
              <w:right w:val="single" w:sz="2" w:space="0" w:color="000000"/>
            </w:tcBorders>
          </w:tcPr>
          <w:p>
            <w:pPr>
              <w:pStyle w:val="TableParagraph"/>
              <w:spacing w:line="207" w:lineRule="exact" w:before="31"/>
              <w:ind w:left="4"/>
              <w:jc w:val="center"/>
              <w:rPr>
                <w:rFonts w:ascii="Times New Roman"/>
                <w:sz w:val="18"/>
              </w:rPr>
            </w:pPr>
            <w:r>
              <w:rPr>
                <w:rFonts w:ascii="Times New Roman"/>
                <w:color w:val="383838"/>
                <w:w w:val="110"/>
                <w:sz w:val="18"/>
              </w:rPr>
              <w:t>1</w:t>
            </w:r>
          </w:p>
          <w:p>
            <w:pPr>
              <w:pStyle w:val="TableParagraph"/>
              <w:spacing w:line="206" w:lineRule="exact"/>
              <w:ind w:left="4"/>
              <w:jc w:val="center"/>
              <w:rPr>
                <w:rFonts w:ascii="Times New Roman"/>
                <w:sz w:val="18"/>
              </w:rPr>
            </w:pPr>
            <w:r>
              <w:rPr>
                <w:rFonts w:ascii="Times New Roman"/>
                <w:color w:val="383838"/>
                <w:w w:val="110"/>
                <w:sz w:val="18"/>
              </w:rPr>
              <w:t>1</w:t>
            </w:r>
          </w:p>
          <w:p>
            <w:pPr>
              <w:pStyle w:val="TableParagraph"/>
              <w:spacing w:line="206" w:lineRule="exact"/>
              <w:ind w:left="4"/>
              <w:jc w:val="center"/>
              <w:rPr>
                <w:rFonts w:ascii="Times New Roman"/>
                <w:sz w:val="18"/>
              </w:rPr>
            </w:pPr>
            <w:r>
              <w:rPr>
                <w:rFonts w:ascii="Times New Roman"/>
                <w:color w:val="383838"/>
                <w:w w:val="110"/>
                <w:sz w:val="18"/>
              </w:rPr>
              <w:t>1</w:t>
            </w:r>
          </w:p>
          <w:p>
            <w:pPr>
              <w:pStyle w:val="TableParagraph"/>
              <w:spacing w:line="179" w:lineRule="exact"/>
              <w:ind w:left="4"/>
              <w:jc w:val="center"/>
              <w:rPr>
                <w:rFonts w:ascii="Times New Roman"/>
                <w:sz w:val="18"/>
              </w:rPr>
            </w:pPr>
            <w:r>
              <w:rPr>
                <w:rFonts w:ascii="Times New Roman"/>
                <w:color w:val="383838"/>
                <w:w w:val="110"/>
                <w:sz w:val="18"/>
              </w:rPr>
              <w:t>1</w:t>
            </w:r>
          </w:p>
          <w:p>
            <w:pPr>
              <w:pStyle w:val="TableParagraph"/>
              <w:spacing w:line="85" w:lineRule="exact"/>
              <w:ind w:left="11" w:right="20"/>
              <w:jc w:val="center"/>
              <w:rPr>
                <w:rFonts w:ascii="Times New Roman"/>
                <w:sz w:val="12"/>
              </w:rPr>
            </w:pPr>
            <w:r>
              <w:rPr>
                <w:rFonts w:ascii="Times New Roman"/>
                <w:color w:val="383838"/>
                <w:w w:val="180"/>
                <w:sz w:val="12"/>
              </w:rPr>
              <w:t>--------</w:t>
            </w:r>
          </w:p>
          <w:p>
            <w:pPr>
              <w:pStyle w:val="TableParagraph"/>
              <w:spacing w:line="182" w:lineRule="exact"/>
              <w:ind w:left="8"/>
              <w:jc w:val="center"/>
              <w:rPr>
                <w:rFonts w:ascii="Times New Roman"/>
                <w:sz w:val="18"/>
              </w:rPr>
            </w:pPr>
            <w:r>
              <w:rPr>
                <w:rFonts w:ascii="Times New Roman"/>
                <w:color w:val="383838"/>
                <w:w w:val="108"/>
                <w:sz w:val="18"/>
              </w:rPr>
              <w:t>2</w:t>
            </w:r>
          </w:p>
          <w:p>
            <w:pPr>
              <w:pStyle w:val="TableParagraph"/>
              <w:spacing w:before="3"/>
              <w:rPr>
                <w:rFonts w:ascii="Times New Roman"/>
                <w:sz w:val="18"/>
              </w:rPr>
            </w:pPr>
          </w:p>
          <w:p>
            <w:pPr>
              <w:pStyle w:val="TableParagraph"/>
              <w:spacing w:line="207" w:lineRule="exact"/>
              <w:ind w:left="8"/>
              <w:jc w:val="center"/>
              <w:rPr>
                <w:rFonts w:ascii="Times New Roman"/>
                <w:sz w:val="18"/>
              </w:rPr>
            </w:pPr>
            <w:r>
              <w:rPr>
                <w:rFonts w:ascii="Times New Roman"/>
                <w:color w:val="383838"/>
                <w:w w:val="108"/>
                <w:sz w:val="18"/>
              </w:rPr>
              <w:t>2</w:t>
            </w:r>
          </w:p>
          <w:p>
            <w:pPr>
              <w:pStyle w:val="TableParagraph"/>
              <w:spacing w:line="207" w:lineRule="exact"/>
              <w:ind w:left="8"/>
              <w:jc w:val="center"/>
              <w:rPr>
                <w:rFonts w:ascii="Times New Roman"/>
                <w:sz w:val="18"/>
              </w:rPr>
            </w:pPr>
            <w:r>
              <w:rPr>
                <w:rFonts w:ascii="Times New Roman"/>
                <w:color w:val="383838"/>
                <w:w w:val="108"/>
                <w:sz w:val="18"/>
              </w:rPr>
              <w:t>2</w:t>
            </w:r>
          </w:p>
        </w:tc>
        <w:tc>
          <w:tcPr>
            <w:tcW w:w="1720" w:type="dxa"/>
            <w:tcBorders>
              <w:top w:val="single" w:sz="6" w:space="0" w:color="000000"/>
              <w:left w:val="single" w:sz="2" w:space="0" w:color="000000"/>
              <w:bottom w:val="single" w:sz="6" w:space="0" w:color="000000"/>
              <w:right w:val="single" w:sz="4" w:space="0" w:color="000000"/>
            </w:tcBorders>
          </w:tcPr>
          <w:p>
            <w:pPr>
              <w:pStyle w:val="TableParagraph"/>
              <w:spacing w:line="268" w:lineRule="auto" w:before="25"/>
              <w:ind w:left="105" w:right="1055"/>
              <w:rPr>
                <w:sz w:val="16"/>
              </w:rPr>
            </w:pPr>
            <w:r>
              <w:rPr>
                <w:color w:val="383838"/>
                <w:w w:val="105"/>
                <w:sz w:val="16"/>
              </w:rPr>
              <w:t>Sunum Sunum</w:t>
            </w:r>
          </w:p>
          <w:p>
            <w:pPr>
              <w:pStyle w:val="TableParagraph"/>
              <w:spacing w:before="5"/>
              <w:ind w:left="101"/>
              <w:rPr>
                <w:sz w:val="16"/>
              </w:rPr>
            </w:pPr>
            <w:r>
              <w:rPr>
                <w:color w:val="383838"/>
                <w:w w:val="105"/>
                <w:sz w:val="16"/>
              </w:rPr>
              <w:t>Klinik Uygulama</w:t>
            </w:r>
          </w:p>
          <w:p>
            <w:pPr>
              <w:pStyle w:val="TableParagraph"/>
              <w:spacing w:line="169" w:lineRule="exact" w:before="21"/>
              <w:ind w:left="101"/>
              <w:rPr>
                <w:sz w:val="16"/>
              </w:rPr>
            </w:pPr>
            <w:r>
              <w:rPr>
                <w:color w:val="383838"/>
                <w:w w:val="105"/>
                <w:sz w:val="16"/>
              </w:rPr>
              <w:t>Literatür saati</w:t>
            </w:r>
          </w:p>
          <w:p>
            <w:pPr>
              <w:pStyle w:val="TableParagraph"/>
              <w:spacing w:line="107" w:lineRule="exact"/>
              <w:ind w:left="35"/>
              <w:rPr>
                <w:rFonts w:ascii="Times New Roman"/>
                <w:sz w:val="12"/>
              </w:rPr>
            </w:pPr>
            <w:r>
              <w:rPr>
                <w:rFonts w:ascii="Times New Roman"/>
                <w:color w:val="383838"/>
                <w:w w:val="180"/>
                <w:sz w:val="12"/>
              </w:rPr>
              <w:t>-----------------------</w:t>
            </w:r>
          </w:p>
          <w:p>
            <w:pPr>
              <w:pStyle w:val="TableParagraph"/>
              <w:spacing w:line="168" w:lineRule="exact"/>
              <w:ind w:left="104"/>
              <w:rPr>
                <w:sz w:val="16"/>
              </w:rPr>
            </w:pPr>
            <w:r>
              <w:rPr>
                <w:color w:val="383838"/>
                <w:w w:val="105"/>
                <w:sz w:val="16"/>
              </w:rPr>
              <w:t>Uygulama</w:t>
            </w:r>
          </w:p>
          <w:p>
            <w:pPr>
              <w:pStyle w:val="TableParagraph"/>
              <w:spacing w:before="2"/>
              <w:rPr>
                <w:rFonts w:ascii="Times New Roman"/>
                <w:sz w:val="20"/>
              </w:rPr>
            </w:pPr>
          </w:p>
          <w:p>
            <w:pPr>
              <w:pStyle w:val="TableParagraph"/>
              <w:spacing w:before="1"/>
              <w:ind w:left="104"/>
              <w:rPr>
                <w:sz w:val="16"/>
              </w:rPr>
            </w:pPr>
            <w:r>
              <w:rPr>
                <w:color w:val="383838"/>
                <w:w w:val="105"/>
                <w:sz w:val="16"/>
              </w:rPr>
              <w:t>Uygulama</w:t>
            </w:r>
          </w:p>
          <w:p>
            <w:pPr>
              <w:pStyle w:val="TableParagraph"/>
              <w:spacing w:before="22"/>
              <w:ind w:left="101"/>
              <w:rPr>
                <w:sz w:val="16"/>
              </w:rPr>
            </w:pPr>
            <w:r>
              <w:rPr>
                <w:color w:val="383838"/>
                <w:w w:val="105"/>
                <w:sz w:val="16"/>
              </w:rPr>
              <w:t>Klinik Uygulama</w:t>
            </w:r>
          </w:p>
        </w:tc>
        <w:tc>
          <w:tcPr>
            <w:tcW w:w="1524" w:type="dxa"/>
            <w:tcBorders>
              <w:top w:val="single" w:sz="6" w:space="0" w:color="000000"/>
              <w:left w:val="single" w:sz="4" w:space="0" w:color="000000"/>
              <w:bottom w:val="single" w:sz="6" w:space="0" w:color="000000"/>
            </w:tcBorders>
          </w:tcPr>
          <w:p>
            <w:pPr>
              <w:pStyle w:val="TableParagraph"/>
              <w:spacing w:line="268" w:lineRule="auto" w:before="25"/>
              <w:ind w:left="95" w:right="811"/>
              <w:rPr>
                <w:sz w:val="16"/>
              </w:rPr>
            </w:pPr>
            <w:r>
              <w:rPr>
                <w:color w:val="383838"/>
                <w:w w:val="110"/>
                <w:sz w:val="16"/>
              </w:rPr>
              <w:t>S Ünal S Ünal</w:t>
            </w:r>
          </w:p>
          <w:p>
            <w:pPr>
              <w:pStyle w:val="TableParagraph"/>
              <w:spacing w:before="5"/>
              <w:ind w:left="98" w:hanging="3"/>
              <w:rPr>
                <w:sz w:val="16"/>
              </w:rPr>
            </w:pPr>
            <w:r>
              <w:rPr>
                <w:color w:val="383838"/>
                <w:w w:val="110"/>
                <w:sz w:val="16"/>
              </w:rPr>
              <w:t>Danışman ÖÜ</w:t>
            </w:r>
          </w:p>
          <w:p>
            <w:pPr>
              <w:pStyle w:val="TableParagraph"/>
              <w:spacing w:line="169" w:lineRule="exact" w:before="21"/>
              <w:ind w:left="98"/>
              <w:rPr>
                <w:sz w:val="16"/>
              </w:rPr>
            </w:pPr>
            <w:r>
              <w:rPr>
                <w:color w:val="383838"/>
                <w:w w:val="105"/>
                <w:sz w:val="16"/>
              </w:rPr>
              <w:t>Anabilim Dalı</w:t>
            </w:r>
          </w:p>
          <w:p>
            <w:pPr>
              <w:pStyle w:val="TableParagraph"/>
              <w:spacing w:line="107" w:lineRule="exact"/>
              <w:ind w:left="69" w:right="-12"/>
              <w:rPr>
                <w:rFonts w:ascii="Times New Roman"/>
                <w:sz w:val="12"/>
              </w:rPr>
            </w:pPr>
            <w:r>
              <w:rPr>
                <w:rFonts w:ascii="Times New Roman"/>
                <w:color w:val="383838"/>
                <w:w w:val="180"/>
                <w:sz w:val="12"/>
              </w:rPr>
              <w:t>--------------------</w:t>
            </w:r>
          </w:p>
          <w:p>
            <w:pPr>
              <w:pStyle w:val="TableParagraph"/>
              <w:spacing w:line="168" w:lineRule="exact"/>
              <w:ind w:left="98"/>
              <w:rPr>
                <w:sz w:val="16"/>
              </w:rPr>
            </w:pPr>
            <w:r>
              <w:rPr>
                <w:color w:val="383838"/>
                <w:w w:val="105"/>
                <w:sz w:val="16"/>
              </w:rPr>
              <w:t>A Delibaş</w:t>
            </w:r>
          </w:p>
          <w:p>
            <w:pPr>
              <w:pStyle w:val="TableParagraph"/>
              <w:spacing w:before="2"/>
              <w:rPr>
                <w:rFonts w:ascii="Times New Roman"/>
                <w:sz w:val="20"/>
              </w:rPr>
            </w:pPr>
          </w:p>
          <w:p>
            <w:pPr>
              <w:pStyle w:val="TableParagraph"/>
              <w:spacing w:line="268" w:lineRule="auto" w:before="1"/>
              <w:ind w:left="95" w:right="247"/>
              <w:rPr>
                <w:sz w:val="16"/>
              </w:rPr>
            </w:pPr>
            <w:r>
              <w:rPr>
                <w:color w:val="383838"/>
                <w:w w:val="110"/>
                <w:sz w:val="16"/>
              </w:rPr>
              <w:t>S Ünal Danışman ÖÜ</w:t>
            </w:r>
          </w:p>
        </w:tc>
      </w:tr>
      <w:tr>
        <w:trPr>
          <w:trHeight w:val="874" w:hRule="exact"/>
        </w:trPr>
        <w:tc>
          <w:tcPr>
            <w:tcW w:w="578" w:type="dxa"/>
            <w:tcBorders>
              <w:top w:val="single" w:sz="6" w:space="0" w:color="000000"/>
              <w:left w:val="single" w:sz="10" w:space="0" w:color="000000"/>
              <w:bottom w:val="single" w:sz="6" w:space="0" w:color="000000"/>
              <w:right w:val="single" w:sz="2" w:space="0" w:color="000000"/>
            </w:tcBorders>
          </w:tcPr>
          <w:p>
            <w:pPr>
              <w:pStyle w:val="TableParagraph"/>
              <w:rPr>
                <w:rFonts w:ascii="Times New Roman"/>
                <w:sz w:val="29"/>
              </w:rPr>
            </w:pPr>
          </w:p>
          <w:p>
            <w:pPr>
              <w:pStyle w:val="TableParagraph"/>
              <w:ind w:left="79" w:right="86"/>
              <w:jc w:val="center"/>
              <w:rPr>
                <w:rFonts w:ascii="Times New Roman"/>
                <w:sz w:val="18"/>
              </w:rPr>
            </w:pPr>
            <w:r>
              <w:rPr>
                <w:rFonts w:ascii="Times New Roman"/>
                <w:color w:val="383838"/>
                <w:w w:val="105"/>
                <w:sz w:val="18"/>
              </w:rPr>
              <w:t>14</w:t>
            </w:r>
          </w:p>
        </w:tc>
        <w:tc>
          <w:tcPr>
            <w:tcW w:w="4859" w:type="dxa"/>
            <w:tcBorders>
              <w:top w:val="single" w:sz="6" w:space="0" w:color="000000"/>
              <w:left w:val="single" w:sz="2" w:space="0" w:color="000000"/>
              <w:bottom w:val="single" w:sz="6" w:space="0" w:color="000000"/>
              <w:right w:val="single" w:sz="4" w:space="0" w:color="000000"/>
            </w:tcBorders>
          </w:tcPr>
          <w:p>
            <w:pPr>
              <w:pStyle w:val="TableParagraph"/>
              <w:spacing w:line="268" w:lineRule="auto" w:before="34"/>
              <w:ind w:left="104" w:right="2200"/>
              <w:rPr>
                <w:sz w:val="16"/>
              </w:rPr>
            </w:pPr>
            <w:r>
              <w:rPr>
                <w:color w:val="383838"/>
                <w:w w:val="105"/>
                <w:sz w:val="16"/>
              </w:rPr>
              <w:t>Çocukluk Çağında Aşılanma Çocukluk Çağında Aşılanma</w:t>
            </w:r>
          </w:p>
          <w:p>
            <w:pPr>
              <w:pStyle w:val="TableParagraph"/>
              <w:tabs>
                <w:tab w:pos="4807" w:val="left" w:leader="none"/>
              </w:tabs>
              <w:spacing w:line="226" w:lineRule="exact"/>
              <w:ind w:left="81"/>
              <w:rPr>
                <w:sz w:val="16"/>
              </w:rPr>
            </w:pPr>
            <w:r>
              <w:rPr>
                <w:color w:val="383838"/>
                <w:w w:val="61"/>
                <w:sz w:val="16"/>
              </w:rPr>
              <w:t>_</w:t>
            </w:r>
            <w:r>
              <w:rPr>
                <w:color w:val="383838"/>
                <w:w w:val="61"/>
                <w:sz w:val="16"/>
              </w:rPr>
              <w:t>15!i!1</w:t>
            </w:r>
            <w:r>
              <w:rPr>
                <w:color w:val="383838"/>
                <w:w w:val="61"/>
                <w:sz w:val="16"/>
              </w:rPr>
              <w:t>_</w:t>
            </w:r>
            <w:r>
              <w:rPr>
                <w:color w:val="383838"/>
                <w:w w:val="61"/>
                <w:sz w:val="16"/>
              </w:rPr>
              <w:t>i</w:t>
            </w:r>
            <w:r>
              <w:rPr>
                <w:color w:val="383838"/>
                <w:spacing w:val="-17"/>
                <w:sz w:val="16"/>
              </w:rPr>
              <w:t> </w:t>
            </w:r>
            <w:r>
              <w:rPr>
                <w:color w:val="383838"/>
                <w:w w:val="61"/>
                <w:sz w:val="16"/>
              </w:rPr>
              <w:t>_</w:t>
            </w:r>
            <w:r>
              <w:rPr>
                <w:color w:val="383838"/>
                <w:spacing w:val="-27"/>
                <w:sz w:val="16"/>
              </w:rPr>
              <w:t> </w:t>
            </w:r>
            <w:r>
              <w:rPr>
                <w:rFonts w:ascii="Times New Roman" w:hAnsi="Times New Roman"/>
                <w:color w:val="383838"/>
                <w:spacing w:val="-2"/>
                <w:w w:val="90"/>
                <w:sz w:val="22"/>
              </w:rPr>
              <w:t>ç</w:t>
            </w:r>
            <w:r>
              <w:rPr>
                <w:color w:val="383838"/>
                <w:spacing w:val="-16"/>
                <w:w w:val="105"/>
                <w:position w:val="-3"/>
                <w:sz w:val="16"/>
              </w:rPr>
              <w:t>9</w:t>
            </w:r>
            <w:r>
              <w:rPr>
                <w:color w:val="383838"/>
                <w:w w:val="58"/>
                <w:sz w:val="16"/>
              </w:rPr>
              <w:t>J</w:t>
            </w:r>
            <w:r>
              <w:rPr>
                <w:color w:val="383838"/>
                <w:spacing w:val="5"/>
                <w:w w:val="58"/>
                <w:sz w:val="16"/>
              </w:rPr>
              <w:t>ı</w:t>
            </w:r>
            <w:r>
              <w:rPr>
                <w:color w:val="383838"/>
                <w:w w:val="40"/>
                <w:sz w:val="16"/>
              </w:rPr>
              <w:t>_</w:t>
            </w:r>
            <w:r>
              <w:rPr>
                <w:color w:val="383838"/>
                <w:w w:val="41"/>
                <w:sz w:val="16"/>
              </w:rPr>
              <w:t>ş</w:t>
            </w:r>
            <w:r>
              <w:rPr>
                <w:color w:val="383838"/>
                <w:spacing w:val="-18"/>
                <w:sz w:val="16"/>
              </w:rPr>
              <w:t> </w:t>
            </w:r>
            <w:r>
              <w:rPr>
                <w:color w:val="383838"/>
                <w:w w:val="55"/>
                <w:sz w:val="16"/>
              </w:rPr>
              <w:t>'!1</w:t>
            </w:r>
            <w:r>
              <w:rPr>
                <w:color w:val="383838"/>
                <w:w w:val="55"/>
                <w:sz w:val="16"/>
              </w:rPr>
              <w:t>_</w:t>
            </w:r>
            <w:r>
              <w:rPr>
                <w:color w:val="383838"/>
                <w:sz w:val="16"/>
              </w:rPr>
              <w:t>   </w:t>
            </w:r>
            <w:r>
              <w:rPr>
                <w:color w:val="383838"/>
                <w:spacing w:val="11"/>
                <w:sz w:val="16"/>
              </w:rPr>
              <w:t> </w:t>
            </w:r>
            <w:r>
              <w:rPr>
                <w:color w:val="383838"/>
                <w:w w:val="99"/>
                <w:sz w:val="16"/>
                <w:u w:val="single" w:color="373737"/>
              </w:rPr>
              <w:t> </w:t>
            </w:r>
            <w:r>
              <w:rPr>
                <w:color w:val="383838"/>
                <w:sz w:val="16"/>
                <w:u w:val="single" w:color="373737"/>
              </w:rPr>
              <w:tab/>
            </w:r>
          </w:p>
          <w:p>
            <w:pPr>
              <w:pStyle w:val="TableParagraph"/>
              <w:spacing w:line="175" w:lineRule="exact"/>
              <w:ind w:left="105"/>
              <w:rPr>
                <w:sz w:val="16"/>
              </w:rPr>
            </w:pPr>
            <w:r>
              <w:rPr>
                <w:color w:val="383838"/>
                <w:w w:val="105"/>
                <w:sz w:val="16"/>
              </w:rPr>
              <w:t>Klinik çalışmalar</w:t>
            </w:r>
          </w:p>
        </w:tc>
        <w:tc>
          <w:tcPr>
            <w:tcW w:w="669" w:type="dxa"/>
            <w:tcBorders>
              <w:top w:val="single" w:sz="6" w:space="0" w:color="000000"/>
              <w:left w:val="single" w:sz="4" w:space="0" w:color="000000"/>
              <w:bottom w:val="single" w:sz="6" w:space="0" w:color="000000"/>
              <w:right w:val="single" w:sz="2" w:space="0" w:color="000000"/>
            </w:tcBorders>
          </w:tcPr>
          <w:p>
            <w:pPr>
              <w:pStyle w:val="TableParagraph"/>
              <w:spacing w:line="207" w:lineRule="exact" w:before="16"/>
              <w:ind w:left="4"/>
              <w:jc w:val="center"/>
              <w:rPr>
                <w:rFonts w:ascii="Times New Roman"/>
                <w:sz w:val="18"/>
              </w:rPr>
            </w:pPr>
            <w:r>
              <w:rPr>
                <w:rFonts w:ascii="Times New Roman"/>
                <w:color w:val="383838"/>
                <w:w w:val="110"/>
                <w:sz w:val="18"/>
              </w:rPr>
              <w:t>1</w:t>
            </w:r>
          </w:p>
          <w:p>
            <w:pPr>
              <w:pStyle w:val="TableParagraph"/>
              <w:spacing w:line="207" w:lineRule="exact"/>
              <w:ind w:left="4"/>
              <w:jc w:val="center"/>
              <w:rPr>
                <w:rFonts w:ascii="Times New Roman"/>
                <w:sz w:val="18"/>
              </w:rPr>
            </w:pPr>
            <w:r>
              <w:rPr>
                <w:rFonts w:ascii="Times New Roman"/>
                <w:color w:val="383838"/>
                <w:w w:val="110"/>
                <w:sz w:val="18"/>
              </w:rPr>
              <w:t>1</w:t>
            </w:r>
          </w:p>
          <w:p>
            <w:pPr>
              <w:pStyle w:val="TableParagraph"/>
              <w:spacing w:line="239" w:lineRule="exact" w:before="2"/>
              <w:ind w:left="11" w:right="20"/>
              <w:jc w:val="center"/>
              <w:rPr>
                <w:rFonts w:ascii="Times New Roman"/>
                <w:sz w:val="12"/>
              </w:rPr>
            </w:pPr>
            <w:r>
              <w:rPr>
                <w:rFonts w:ascii="Times New Roman"/>
                <w:color w:val="383838"/>
                <w:w w:val="177"/>
                <w:sz w:val="12"/>
              </w:rPr>
              <w:t>---</w:t>
            </w:r>
            <w:r>
              <w:rPr>
                <w:rFonts w:ascii="Times New Roman"/>
                <w:color w:val="383838"/>
                <w:spacing w:val="-39"/>
                <w:w w:val="177"/>
                <w:sz w:val="12"/>
              </w:rPr>
              <w:t>-</w:t>
            </w:r>
            <w:r>
              <w:rPr>
                <w:rFonts w:ascii="Times New Roman"/>
                <w:color w:val="383838"/>
                <w:spacing w:val="-61"/>
                <w:w w:val="108"/>
                <w:position w:val="7"/>
                <w:sz w:val="18"/>
              </w:rPr>
              <w:t>2</w:t>
            </w:r>
            <w:r>
              <w:rPr>
                <w:rFonts w:ascii="Times New Roman"/>
                <w:color w:val="383838"/>
                <w:w w:val="177"/>
                <w:sz w:val="12"/>
              </w:rPr>
              <w:t>----</w:t>
            </w:r>
          </w:p>
          <w:p>
            <w:pPr>
              <w:pStyle w:val="TableParagraph"/>
              <w:spacing w:line="182" w:lineRule="exact"/>
              <w:jc w:val="center"/>
              <w:rPr>
                <w:rFonts w:ascii="Times New Roman"/>
                <w:sz w:val="18"/>
              </w:rPr>
            </w:pPr>
            <w:r>
              <w:rPr>
                <w:rFonts w:ascii="Times New Roman"/>
                <w:color w:val="383838"/>
                <w:w w:val="105"/>
                <w:sz w:val="18"/>
              </w:rPr>
              <w:t>4</w:t>
            </w:r>
          </w:p>
        </w:tc>
        <w:tc>
          <w:tcPr>
            <w:tcW w:w="1720" w:type="dxa"/>
            <w:tcBorders>
              <w:top w:val="single" w:sz="6" w:space="0" w:color="000000"/>
              <w:left w:val="single" w:sz="2" w:space="0" w:color="000000"/>
              <w:bottom w:val="single" w:sz="6" w:space="0" w:color="000000"/>
              <w:right w:val="single" w:sz="4" w:space="0" w:color="000000"/>
            </w:tcBorders>
          </w:tcPr>
          <w:p>
            <w:pPr>
              <w:pStyle w:val="TableParagraph"/>
              <w:spacing w:line="268" w:lineRule="auto" w:before="34"/>
              <w:ind w:left="105" w:right="1055"/>
              <w:rPr>
                <w:sz w:val="16"/>
              </w:rPr>
            </w:pPr>
            <w:r>
              <w:rPr>
                <w:color w:val="383838"/>
                <w:w w:val="105"/>
                <w:sz w:val="16"/>
              </w:rPr>
              <w:t>Sunum Sunum</w:t>
            </w:r>
          </w:p>
          <w:p>
            <w:pPr>
              <w:pStyle w:val="TableParagraph"/>
              <w:tabs>
                <w:tab w:pos="1706" w:val="left" w:leader="none"/>
              </w:tabs>
              <w:spacing w:line="229" w:lineRule="exact"/>
              <w:ind w:left="42"/>
              <w:rPr>
                <w:sz w:val="16"/>
              </w:rPr>
            </w:pPr>
            <w:r>
              <w:rPr>
                <w:rFonts w:ascii="Times New Roman"/>
                <w:color w:val="383838"/>
                <w:w w:val="29"/>
                <w:sz w:val="26"/>
              </w:rPr>
              <w:t>_</w:t>
            </w:r>
            <w:r>
              <w:rPr>
                <w:rFonts w:ascii="Times New Roman"/>
                <w:color w:val="383838"/>
                <w:w w:val="100"/>
                <w:sz w:val="26"/>
              </w:rPr>
              <w:t>!9l</w:t>
            </w:r>
            <w:r>
              <w:rPr>
                <w:rFonts w:ascii="Times New Roman"/>
                <w:color w:val="383838"/>
                <w:sz w:val="26"/>
              </w:rPr>
              <w:t> </w:t>
            </w:r>
            <w:r>
              <w:rPr>
                <w:rFonts w:ascii="Times New Roman"/>
                <w:color w:val="383838"/>
                <w:w w:val="100"/>
                <w:sz w:val="26"/>
              </w:rPr>
              <w:t>l</w:t>
            </w:r>
            <w:r>
              <w:rPr>
                <w:rFonts w:ascii="Times New Roman"/>
                <w:color w:val="383838"/>
                <w:spacing w:val="-22"/>
                <w:sz w:val="26"/>
              </w:rPr>
              <w:t> </w:t>
            </w:r>
            <w:r>
              <w:rPr>
                <w:color w:val="383838"/>
                <w:w w:val="91"/>
                <w:sz w:val="16"/>
              </w:rPr>
              <w:t>_</w:t>
            </w:r>
            <w:r>
              <w:rPr>
                <w:color w:val="383838"/>
                <w:w w:val="91"/>
                <w:sz w:val="16"/>
              </w:rPr>
              <w:t>L}yg</w:t>
            </w:r>
            <w:r>
              <w:rPr>
                <w:color w:val="383838"/>
                <w:w w:val="91"/>
                <w:sz w:val="16"/>
              </w:rPr>
              <w:t>_</w:t>
            </w:r>
            <w:r>
              <w:rPr>
                <w:color w:val="383838"/>
                <w:spacing w:val="-4"/>
                <w:sz w:val="16"/>
              </w:rPr>
              <w:t> </w:t>
            </w:r>
            <w:r>
              <w:rPr>
                <w:color w:val="383838"/>
                <w:w w:val="91"/>
                <w:sz w:val="16"/>
              </w:rPr>
              <w:t>l-</w:t>
            </w:r>
            <w:r>
              <w:rPr>
                <w:color w:val="383838"/>
                <w:spacing w:val="-4"/>
                <w:sz w:val="16"/>
              </w:rPr>
              <w:t> </w:t>
            </w:r>
            <w:r>
              <w:rPr>
                <w:color w:val="383838"/>
                <w:w w:val="91"/>
                <w:sz w:val="16"/>
              </w:rPr>
              <w:t>f!l-</w:t>
            </w:r>
            <w:r>
              <w:rPr>
                <w:color w:val="383838"/>
                <w:spacing w:val="-22"/>
                <w:sz w:val="16"/>
              </w:rPr>
              <w:t> </w:t>
            </w:r>
            <w:r>
              <w:rPr>
                <w:color w:val="383838"/>
                <w:w w:val="99"/>
                <w:sz w:val="16"/>
                <w:u w:val="single" w:color="373737"/>
              </w:rPr>
              <w:t> </w:t>
            </w:r>
            <w:r>
              <w:rPr>
                <w:color w:val="383838"/>
                <w:sz w:val="16"/>
                <w:u w:val="single" w:color="373737"/>
              </w:rPr>
              <w:tab/>
            </w:r>
          </w:p>
          <w:p>
            <w:pPr>
              <w:pStyle w:val="TableParagraph"/>
              <w:spacing w:line="172" w:lineRule="exact"/>
              <w:ind w:left="101"/>
              <w:rPr>
                <w:sz w:val="16"/>
              </w:rPr>
            </w:pPr>
            <w:r>
              <w:rPr>
                <w:color w:val="383838"/>
                <w:w w:val="105"/>
                <w:sz w:val="16"/>
              </w:rPr>
              <w:t>Klinik Uygulama</w:t>
            </w:r>
          </w:p>
        </w:tc>
        <w:tc>
          <w:tcPr>
            <w:tcW w:w="1524" w:type="dxa"/>
            <w:tcBorders>
              <w:top w:val="single" w:sz="6" w:space="0" w:color="000000"/>
              <w:left w:val="single" w:sz="4" w:space="0" w:color="000000"/>
              <w:bottom w:val="single" w:sz="6" w:space="0" w:color="000000"/>
            </w:tcBorders>
          </w:tcPr>
          <w:p>
            <w:pPr>
              <w:pStyle w:val="TableParagraph"/>
              <w:spacing w:before="34"/>
              <w:ind w:left="95"/>
              <w:rPr>
                <w:sz w:val="16"/>
              </w:rPr>
            </w:pPr>
            <w:r>
              <w:rPr>
                <w:color w:val="383838"/>
                <w:w w:val="110"/>
                <w:sz w:val="16"/>
              </w:rPr>
              <w:t>N Kuyucu</w:t>
            </w:r>
          </w:p>
          <w:p>
            <w:pPr>
              <w:pStyle w:val="TableParagraph"/>
              <w:spacing w:line="212" w:lineRule="exact" w:before="21"/>
              <w:ind w:left="95"/>
              <w:rPr>
                <w:rFonts w:ascii="Times New Roman"/>
                <w:sz w:val="16"/>
              </w:rPr>
            </w:pPr>
            <w:r>
              <w:rPr>
                <w:color w:val="383838"/>
                <w:w w:val="115"/>
                <w:sz w:val="16"/>
              </w:rPr>
              <w:t>N Kuyucu </w:t>
            </w:r>
            <w:r>
              <w:rPr>
                <w:rFonts w:ascii="Times New Roman"/>
                <w:color w:val="4D4D4D"/>
                <w:w w:val="115"/>
                <w:position w:val="-6"/>
                <w:sz w:val="16"/>
              </w:rPr>
              <w:t>....</w:t>
            </w:r>
          </w:p>
          <w:p>
            <w:pPr>
              <w:pStyle w:val="TableParagraph"/>
              <w:spacing w:before="6"/>
              <w:rPr>
                <w:rFonts w:ascii="Times New Roman"/>
                <w:sz w:val="23"/>
              </w:rPr>
            </w:pPr>
          </w:p>
          <w:p>
            <w:pPr>
              <w:pStyle w:val="TableParagraph"/>
              <w:spacing w:line="21" w:lineRule="auto"/>
              <w:ind w:left="95" w:hanging="27"/>
              <w:rPr>
                <w:sz w:val="16"/>
              </w:rPr>
            </w:pPr>
            <w:r>
              <w:rPr>
                <w:color w:val="383838"/>
                <w:w w:val="95"/>
                <w:sz w:val="16"/>
              </w:rPr>
              <w:t>-oariı-şmarı-</w:t>
            </w:r>
            <w:r>
              <w:rPr>
                <w:rFonts w:ascii="Times New Roman" w:hAnsi="Times New Roman"/>
                <w:i/>
                <w:color w:val="383838"/>
                <w:w w:val="73"/>
                <w:sz w:val="37"/>
              </w:rPr>
              <w:t>ou-</w:t>
            </w:r>
            <w:r>
              <w:rPr>
                <w:rFonts w:ascii="Times New Roman" w:hAnsi="Times New Roman"/>
                <w:color w:val="383838"/>
                <w:w w:val="40"/>
                <w:sz w:val="37"/>
              </w:rPr>
              <w:t>--</w:t>
            </w:r>
            <w:r>
              <w:rPr>
                <w:rFonts w:ascii="Times New Roman" w:hAnsi="Times New Roman"/>
                <w:color w:val="383838"/>
                <w:w w:val="45"/>
                <w:sz w:val="37"/>
              </w:rPr>
              <w:t>- </w:t>
            </w:r>
            <w:r>
              <w:rPr>
                <w:color w:val="383838"/>
                <w:sz w:val="16"/>
              </w:rPr>
              <w:t>Danışman  OU</w:t>
            </w:r>
          </w:p>
        </w:tc>
      </w:tr>
      <w:tr>
        <w:trPr>
          <w:trHeight w:val="1843" w:hRule="exact"/>
        </w:trPr>
        <w:tc>
          <w:tcPr>
            <w:tcW w:w="578" w:type="dxa"/>
            <w:tcBorders>
              <w:top w:val="single" w:sz="6" w:space="0" w:color="000000"/>
              <w:left w:val="single" w:sz="10" w:space="0" w:color="000000"/>
              <w:right w:val="single" w:sz="2"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8"/>
              <w:ind w:left="84" w:right="86"/>
              <w:jc w:val="center"/>
              <w:rPr>
                <w:rFonts w:ascii="Times New Roman"/>
                <w:sz w:val="18"/>
              </w:rPr>
            </w:pPr>
            <w:r>
              <w:rPr>
                <w:rFonts w:ascii="Times New Roman"/>
                <w:color w:val="383838"/>
                <w:w w:val="110"/>
                <w:sz w:val="18"/>
              </w:rPr>
              <w:t>15</w:t>
            </w:r>
          </w:p>
        </w:tc>
        <w:tc>
          <w:tcPr>
            <w:tcW w:w="4859" w:type="dxa"/>
            <w:tcBorders>
              <w:top w:val="single" w:sz="6" w:space="0" w:color="000000"/>
              <w:left w:val="single" w:sz="2" w:space="0" w:color="000000"/>
              <w:right w:val="single" w:sz="4" w:space="0" w:color="000000"/>
            </w:tcBorders>
          </w:tcPr>
          <w:p>
            <w:pPr>
              <w:pStyle w:val="TableParagraph"/>
              <w:spacing w:line="268" w:lineRule="auto" w:before="30"/>
              <w:ind w:left="104" w:right="2609" w:firstLine="1"/>
              <w:rPr>
                <w:sz w:val="16"/>
              </w:rPr>
            </w:pPr>
            <w:r>
              <w:rPr>
                <w:color w:val="383838"/>
                <w:w w:val="105"/>
                <w:sz w:val="16"/>
              </w:rPr>
              <w:t>Koma-Beyin Ölümü Hipotonik İnfant</w:t>
            </w:r>
          </w:p>
          <w:p>
            <w:pPr>
              <w:pStyle w:val="TableParagraph"/>
              <w:spacing w:before="1"/>
              <w:ind w:left="104"/>
              <w:rPr>
                <w:sz w:val="16"/>
              </w:rPr>
            </w:pPr>
            <w:r>
              <w:rPr>
                <w:color w:val="383838"/>
                <w:w w:val="105"/>
                <w:sz w:val="16"/>
              </w:rPr>
              <w:t>Çocukluk Çağı Epileptik  Sendromları</w:t>
            </w:r>
          </w:p>
          <w:p>
            <w:pPr>
              <w:pStyle w:val="TableParagraph"/>
              <w:spacing w:line="171" w:lineRule="exact" w:before="22"/>
              <w:ind w:left="105"/>
              <w:rPr>
                <w:sz w:val="16"/>
              </w:rPr>
            </w:pPr>
            <w:r>
              <w:rPr>
                <w:color w:val="383838"/>
                <w:w w:val="105"/>
                <w:sz w:val="16"/>
              </w:rPr>
              <w:t>Klinik çalışmalar</w:t>
            </w:r>
          </w:p>
          <w:p>
            <w:pPr>
              <w:pStyle w:val="TableParagraph"/>
              <w:spacing w:line="109" w:lineRule="exact"/>
              <w:ind w:left="74"/>
              <w:rPr>
                <w:rFonts w:ascii="Times New Roman"/>
                <w:sz w:val="12"/>
              </w:rPr>
            </w:pPr>
            <w:r>
              <w:rPr>
                <w:rFonts w:ascii="Times New Roman"/>
                <w:color w:val="383838"/>
                <w:w w:val="180"/>
                <w:sz w:val="12"/>
              </w:rPr>
              <w:t>-----------------------------------------------------------------</w:t>
            </w:r>
          </w:p>
          <w:p>
            <w:pPr>
              <w:pStyle w:val="TableParagraph"/>
              <w:spacing w:line="168" w:lineRule="exact"/>
              <w:ind w:left="104"/>
              <w:rPr>
                <w:sz w:val="16"/>
              </w:rPr>
            </w:pPr>
            <w:r>
              <w:rPr>
                <w:color w:val="383838"/>
                <w:w w:val="105"/>
                <w:sz w:val="16"/>
              </w:rPr>
              <w:t>Eğitim toplantısı: Vaka/Mortalite</w:t>
            </w:r>
          </w:p>
          <w:p>
            <w:pPr>
              <w:pStyle w:val="TableParagraph"/>
              <w:spacing w:line="268" w:lineRule="auto" w:before="22"/>
              <w:ind w:left="296" w:right="737"/>
              <w:rPr>
                <w:sz w:val="16"/>
              </w:rPr>
            </w:pPr>
            <w:r>
              <w:rPr>
                <w:color w:val="383838"/>
                <w:w w:val="105"/>
                <w:sz w:val="16"/>
              </w:rPr>
              <w:t>Grup B: Yaşamsal bulguların değerlendirilmesi Grup A: Temel EKG ve EKG değerlendirmesi</w:t>
            </w:r>
          </w:p>
          <w:p>
            <w:pPr>
              <w:pStyle w:val="TableParagraph"/>
              <w:spacing w:before="1"/>
              <w:ind w:left="105"/>
              <w:rPr>
                <w:sz w:val="16"/>
              </w:rPr>
            </w:pPr>
            <w:r>
              <w:rPr>
                <w:color w:val="383838"/>
                <w:w w:val="105"/>
                <w:sz w:val="16"/>
              </w:rPr>
              <w:t>Klinik çalışmalar</w:t>
            </w:r>
          </w:p>
        </w:tc>
        <w:tc>
          <w:tcPr>
            <w:tcW w:w="669" w:type="dxa"/>
            <w:tcBorders>
              <w:top w:val="single" w:sz="6" w:space="0" w:color="000000"/>
              <w:left w:val="single" w:sz="4" w:space="0" w:color="000000"/>
              <w:right w:val="single" w:sz="2" w:space="0" w:color="000000"/>
            </w:tcBorders>
          </w:tcPr>
          <w:p>
            <w:pPr>
              <w:pStyle w:val="TableParagraph"/>
              <w:spacing w:line="207" w:lineRule="exact" w:before="36"/>
              <w:ind w:left="4"/>
              <w:jc w:val="center"/>
              <w:rPr>
                <w:rFonts w:ascii="Times New Roman"/>
                <w:sz w:val="18"/>
              </w:rPr>
            </w:pPr>
            <w:r>
              <w:rPr>
                <w:rFonts w:ascii="Times New Roman"/>
                <w:color w:val="383838"/>
                <w:w w:val="110"/>
                <w:sz w:val="18"/>
              </w:rPr>
              <w:t>1</w:t>
            </w:r>
          </w:p>
          <w:p>
            <w:pPr>
              <w:pStyle w:val="TableParagraph"/>
              <w:spacing w:line="206" w:lineRule="exact"/>
              <w:ind w:left="4"/>
              <w:jc w:val="center"/>
              <w:rPr>
                <w:rFonts w:ascii="Times New Roman"/>
                <w:sz w:val="18"/>
              </w:rPr>
            </w:pPr>
            <w:r>
              <w:rPr>
                <w:rFonts w:ascii="Times New Roman"/>
                <w:color w:val="383838"/>
                <w:w w:val="110"/>
                <w:sz w:val="18"/>
              </w:rPr>
              <w:t>1</w:t>
            </w:r>
          </w:p>
          <w:p>
            <w:pPr>
              <w:pStyle w:val="TableParagraph"/>
              <w:spacing w:line="206" w:lineRule="exact"/>
              <w:ind w:left="4"/>
              <w:jc w:val="center"/>
              <w:rPr>
                <w:rFonts w:ascii="Times New Roman"/>
                <w:sz w:val="18"/>
              </w:rPr>
            </w:pPr>
            <w:r>
              <w:rPr>
                <w:rFonts w:ascii="Times New Roman"/>
                <w:color w:val="383838"/>
                <w:w w:val="110"/>
                <w:sz w:val="18"/>
              </w:rPr>
              <w:t>1</w:t>
            </w:r>
          </w:p>
          <w:p>
            <w:pPr>
              <w:pStyle w:val="TableParagraph"/>
              <w:spacing w:line="179" w:lineRule="exact"/>
              <w:ind w:left="4"/>
              <w:jc w:val="center"/>
              <w:rPr>
                <w:rFonts w:ascii="Times New Roman"/>
                <w:sz w:val="18"/>
              </w:rPr>
            </w:pPr>
            <w:r>
              <w:rPr>
                <w:rFonts w:ascii="Times New Roman"/>
                <w:color w:val="383838"/>
                <w:w w:val="110"/>
                <w:sz w:val="18"/>
              </w:rPr>
              <w:t>1</w:t>
            </w:r>
          </w:p>
          <w:p>
            <w:pPr>
              <w:pStyle w:val="TableParagraph"/>
              <w:spacing w:line="109" w:lineRule="exact"/>
              <w:ind w:left="11" w:right="20"/>
              <w:jc w:val="center"/>
              <w:rPr>
                <w:rFonts w:ascii="Times New Roman"/>
                <w:sz w:val="12"/>
              </w:rPr>
            </w:pPr>
            <w:r>
              <w:rPr>
                <w:rFonts w:ascii="Times New Roman"/>
                <w:color w:val="383838"/>
                <w:w w:val="180"/>
                <w:sz w:val="12"/>
              </w:rPr>
              <w:t>--------</w:t>
            </w:r>
          </w:p>
          <w:p>
            <w:pPr>
              <w:pStyle w:val="TableParagraph"/>
              <w:spacing w:line="206" w:lineRule="exact"/>
              <w:ind w:left="4"/>
              <w:jc w:val="center"/>
              <w:rPr>
                <w:rFonts w:ascii="Times New Roman"/>
                <w:sz w:val="18"/>
              </w:rPr>
            </w:pPr>
            <w:r>
              <w:rPr>
                <w:rFonts w:ascii="Times New Roman"/>
                <w:color w:val="383838"/>
                <w:w w:val="110"/>
                <w:sz w:val="18"/>
              </w:rPr>
              <w:t>1</w:t>
            </w:r>
          </w:p>
          <w:p>
            <w:pPr>
              <w:pStyle w:val="TableParagraph"/>
              <w:spacing w:line="206" w:lineRule="exact"/>
              <w:ind w:left="8"/>
              <w:jc w:val="center"/>
              <w:rPr>
                <w:rFonts w:ascii="Times New Roman"/>
                <w:sz w:val="18"/>
              </w:rPr>
            </w:pPr>
            <w:r>
              <w:rPr>
                <w:rFonts w:ascii="Times New Roman"/>
                <w:color w:val="383838"/>
                <w:w w:val="108"/>
                <w:sz w:val="18"/>
              </w:rPr>
              <w:t>2</w:t>
            </w:r>
          </w:p>
          <w:p>
            <w:pPr>
              <w:pStyle w:val="TableParagraph"/>
              <w:spacing w:line="206" w:lineRule="exact"/>
              <w:ind w:left="8"/>
              <w:jc w:val="center"/>
              <w:rPr>
                <w:rFonts w:ascii="Times New Roman"/>
                <w:sz w:val="18"/>
              </w:rPr>
            </w:pPr>
            <w:r>
              <w:rPr>
                <w:rFonts w:ascii="Times New Roman"/>
                <w:color w:val="383838"/>
                <w:w w:val="108"/>
                <w:sz w:val="18"/>
              </w:rPr>
              <w:t>2</w:t>
            </w:r>
          </w:p>
          <w:p>
            <w:pPr>
              <w:pStyle w:val="TableParagraph"/>
              <w:spacing w:line="207" w:lineRule="exact"/>
              <w:ind w:left="4"/>
              <w:jc w:val="center"/>
              <w:rPr>
                <w:rFonts w:ascii="Times New Roman"/>
                <w:sz w:val="18"/>
              </w:rPr>
            </w:pPr>
            <w:r>
              <w:rPr>
                <w:rFonts w:ascii="Times New Roman"/>
                <w:color w:val="383838"/>
                <w:w w:val="110"/>
                <w:sz w:val="18"/>
              </w:rPr>
              <w:t>1</w:t>
            </w:r>
          </w:p>
        </w:tc>
        <w:tc>
          <w:tcPr>
            <w:tcW w:w="1720" w:type="dxa"/>
            <w:tcBorders>
              <w:top w:val="single" w:sz="6" w:space="0" w:color="000000"/>
              <w:left w:val="single" w:sz="2" w:space="0" w:color="000000"/>
              <w:right w:val="single" w:sz="4" w:space="0" w:color="000000"/>
            </w:tcBorders>
          </w:tcPr>
          <w:p>
            <w:pPr>
              <w:pStyle w:val="TableParagraph"/>
              <w:spacing w:line="268" w:lineRule="auto" w:before="30"/>
              <w:ind w:left="105" w:right="1068"/>
              <w:jc w:val="both"/>
              <w:rPr>
                <w:sz w:val="16"/>
              </w:rPr>
            </w:pPr>
            <w:r>
              <w:rPr>
                <w:color w:val="383838"/>
                <w:w w:val="105"/>
                <w:sz w:val="16"/>
              </w:rPr>
              <w:t>Sunum Sunum Sunum</w:t>
            </w:r>
          </w:p>
          <w:p>
            <w:pPr>
              <w:pStyle w:val="TableParagraph"/>
              <w:spacing w:line="171" w:lineRule="exact" w:before="1"/>
              <w:ind w:left="101"/>
              <w:jc w:val="both"/>
              <w:rPr>
                <w:sz w:val="16"/>
              </w:rPr>
            </w:pPr>
            <w:r>
              <w:rPr>
                <w:color w:val="383838"/>
                <w:w w:val="105"/>
                <w:sz w:val="16"/>
              </w:rPr>
              <w:t>Klinik Uygulama</w:t>
            </w:r>
          </w:p>
          <w:p>
            <w:pPr>
              <w:pStyle w:val="TableParagraph"/>
              <w:spacing w:line="109" w:lineRule="exact"/>
              <w:ind w:left="35"/>
              <w:jc w:val="both"/>
              <w:rPr>
                <w:rFonts w:ascii="Times New Roman"/>
                <w:sz w:val="12"/>
              </w:rPr>
            </w:pPr>
            <w:r>
              <w:rPr>
                <w:rFonts w:ascii="Times New Roman"/>
                <w:color w:val="383838"/>
                <w:w w:val="180"/>
                <w:sz w:val="12"/>
              </w:rPr>
              <w:t>-----------------------</w:t>
            </w:r>
          </w:p>
          <w:p>
            <w:pPr>
              <w:pStyle w:val="TableParagraph"/>
              <w:spacing w:line="168" w:lineRule="exact"/>
              <w:ind w:left="105"/>
              <w:jc w:val="both"/>
              <w:rPr>
                <w:sz w:val="16"/>
              </w:rPr>
            </w:pPr>
            <w:r>
              <w:rPr>
                <w:color w:val="383838"/>
                <w:w w:val="105"/>
                <w:sz w:val="16"/>
              </w:rPr>
              <w:t>Olgu sunumu</w:t>
            </w:r>
          </w:p>
          <w:p>
            <w:pPr>
              <w:pStyle w:val="TableParagraph"/>
              <w:spacing w:line="268" w:lineRule="auto" w:before="22"/>
              <w:ind w:left="104" w:right="832"/>
              <w:rPr>
                <w:sz w:val="16"/>
              </w:rPr>
            </w:pPr>
            <w:r>
              <w:rPr>
                <w:color w:val="383838"/>
                <w:w w:val="105"/>
                <w:sz w:val="16"/>
              </w:rPr>
              <w:t>Uygulama Uygulama</w:t>
            </w:r>
          </w:p>
          <w:p>
            <w:pPr>
              <w:pStyle w:val="TableParagraph"/>
              <w:ind w:left="101"/>
              <w:jc w:val="both"/>
              <w:rPr>
                <w:sz w:val="16"/>
              </w:rPr>
            </w:pPr>
            <w:r>
              <w:rPr>
                <w:color w:val="383838"/>
                <w:w w:val="105"/>
                <w:sz w:val="16"/>
              </w:rPr>
              <w:t>Klinik Uygulama</w:t>
            </w:r>
          </w:p>
        </w:tc>
        <w:tc>
          <w:tcPr>
            <w:tcW w:w="1524" w:type="dxa"/>
            <w:tcBorders>
              <w:top w:val="single" w:sz="6" w:space="0" w:color="000000"/>
              <w:left w:val="single" w:sz="4" w:space="0" w:color="000000"/>
            </w:tcBorders>
          </w:tcPr>
          <w:p>
            <w:pPr>
              <w:pStyle w:val="TableParagraph"/>
              <w:spacing w:line="268" w:lineRule="auto" w:before="30"/>
              <w:ind w:left="95" w:right="653"/>
              <w:jc w:val="both"/>
              <w:rPr>
                <w:sz w:val="16"/>
              </w:rPr>
            </w:pPr>
            <w:r>
              <w:rPr>
                <w:color w:val="383838"/>
                <w:w w:val="105"/>
                <w:sz w:val="16"/>
              </w:rPr>
              <w:t>Ç Okuyaz Ç Okuyaz Ç Okuyaz</w:t>
            </w:r>
          </w:p>
          <w:p>
            <w:pPr>
              <w:pStyle w:val="TableParagraph"/>
              <w:spacing w:line="171" w:lineRule="exact" w:before="1"/>
              <w:ind w:left="95"/>
              <w:rPr>
                <w:sz w:val="16"/>
              </w:rPr>
            </w:pPr>
            <w:r>
              <w:rPr>
                <w:color w:val="383838"/>
                <w:w w:val="110"/>
                <w:sz w:val="16"/>
              </w:rPr>
              <w:t>Danışman ÖÜ</w:t>
            </w:r>
          </w:p>
          <w:p>
            <w:pPr>
              <w:pStyle w:val="TableParagraph"/>
              <w:spacing w:line="109" w:lineRule="exact"/>
              <w:ind w:left="69" w:right="-12"/>
              <w:rPr>
                <w:rFonts w:ascii="Times New Roman"/>
                <w:sz w:val="12"/>
              </w:rPr>
            </w:pPr>
            <w:r>
              <w:rPr>
                <w:rFonts w:ascii="Times New Roman"/>
                <w:color w:val="383838"/>
                <w:w w:val="180"/>
                <w:sz w:val="12"/>
              </w:rPr>
              <w:t>--------------------</w:t>
            </w:r>
          </w:p>
          <w:p>
            <w:pPr>
              <w:pStyle w:val="TableParagraph"/>
              <w:spacing w:line="168" w:lineRule="exact"/>
              <w:ind w:left="98"/>
              <w:rPr>
                <w:sz w:val="16"/>
              </w:rPr>
            </w:pPr>
            <w:r>
              <w:rPr>
                <w:color w:val="383838"/>
                <w:w w:val="105"/>
                <w:sz w:val="16"/>
              </w:rPr>
              <w:t>Anabilim Dalı</w:t>
            </w:r>
          </w:p>
          <w:p>
            <w:pPr>
              <w:pStyle w:val="TableParagraph"/>
              <w:spacing w:line="268" w:lineRule="auto" w:before="22"/>
              <w:ind w:left="95" w:right="247" w:firstLine="3"/>
              <w:rPr>
                <w:sz w:val="16"/>
              </w:rPr>
            </w:pPr>
            <w:r>
              <w:rPr>
                <w:color w:val="383838"/>
                <w:w w:val="105"/>
                <w:sz w:val="16"/>
              </w:rPr>
              <w:t>AE Arslanköylü O Hallıoğlu Danışman ÖÜ</w:t>
            </w:r>
          </w:p>
        </w:tc>
      </w:tr>
    </w:tbl>
    <w:p>
      <w:pPr>
        <w:spacing w:after="0" w:line="268" w:lineRule="auto"/>
        <w:rPr>
          <w:sz w:val="16"/>
        </w:rPr>
        <w:sectPr>
          <w:pgSz w:w="11910" w:h="16840"/>
          <w:pgMar w:header="1286" w:footer="0" w:top="1780" w:bottom="280" w:left="1120" w:right="1140"/>
        </w:sectPr>
      </w:pPr>
    </w:p>
    <w:p>
      <w:pPr>
        <w:tabs>
          <w:tab w:pos="9511" w:val="right" w:leader="none"/>
        </w:tabs>
        <w:spacing w:line="246" w:lineRule="exact" w:before="0"/>
        <w:ind w:left="897" w:right="0" w:firstLine="0"/>
        <w:jc w:val="left"/>
        <w:rPr>
          <w:sz w:val="24"/>
        </w:rPr>
      </w:pPr>
      <w:r>
        <w:rPr/>
        <w:pict>
          <v:line style="position:absolute;mso-position-horizontal-relative:page;mso-position-vertical-relative:paragraph;z-index:-1520968" from="92.134552pt,12.239729pt" to="531.693102pt,12.239729pt" stroked="true" strokeweight="2.879205pt" strokecolor="#000000">
            <v:stroke dashstyle="solid"/>
            <w10:wrap type="none"/>
          </v:line>
        </w:pict>
      </w:r>
      <w:bookmarkStart w:name="Page 190" w:id="255"/>
      <w:bookmarkEnd w:id="255"/>
      <w:r>
        <w:rPr/>
      </w:r>
      <w:r>
        <w:rPr>
          <w:color w:val="3B3B3B"/>
          <w:sz w:val="14"/>
        </w:rPr>
        <w:t>EGİTİM-öGRETİM</w:t>
      </w:r>
      <w:r>
        <w:rPr>
          <w:color w:val="3B3B3B"/>
          <w:spacing w:val="-13"/>
          <w:sz w:val="14"/>
        </w:rPr>
        <w:t> </w:t>
      </w:r>
      <w:r>
        <w:rPr>
          <w:color w:val="3B3B3B"/>
          <w:sz w:val="14"/>
        </w:rPr>
        <w:t>REHBERİ</w:t>
      </w:r>
      <w:r>
        <w:rPr>
          <w:color w:val="3B3B3B"/>
          <w:position w:val="5"/>
          <w:sz w:val="24"/>
        </w:rPr>
        <w:tab/>
        <w:t>5</w:t>
      </w:r>
    </w:p>
    <w:p>
      <w:pPr>
        <w:pStyle w:val="BodyText"/>
        <w:rPr>
          <w:sz w:val="20"/>
        </w:rPr>
      </w:pPr>
    </w:p>
    <w:p>
      <w:pPr>
        <w:pStyle w:val="BodyText"/>
        <w:rPr>
          <w:sz w:val="20"/>
        </w:rPr>
      </w:pPr>
    </w:p>
    <w:p>
      <w:pPr>
        <w:pStyle w:val="BodyText"/>
        <w:spacing w:before="6" w:after="1"/>
        <w:rPr>
          <w:sz w:val="14"/>
        </w:rPr>
      </w:pPr>
    </w:p>
    <w:tbl>
      <w:tblPr>
        <w:tblW w:w="0" w:type="auto"/>
        <w:jc w:val="left"/>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78"/>
        <w:gridCol w:w="4890"/>
        <w:gridCol w:w="669"/>
        <w:gridCol w:w="1720"/>
        <w:gridCol w:w="1531"/>
      </w:tblGrid>
      <w:tr>
        <w:trPr>
          <w:trHeight w:val="442" w:hRule="exact"/>
        </w:trPr>
        <w:tc>
          <w:tcPr>
            <w:tcW w:w="578" w:type="dxa"/>
            <w:tcBorders>
              <w:bottom w:val="single" w:sz="8" w:space="0" w:color="000000"/>
              <w:right w:val="single" w:sz="4" w:space="0" w:color="000000"/>
            </w:tcBorders>
          </w:tcPr>
          <w:p>
            <w:pPr>
              <w:pStyle w:val="TableParagraph"/>
              <w:spacing w:before="109"/>
              <w:ind w:left="71" w:right="73"/>
              <w:jc w:val="center"/>
              <w:rPr>
                <w:b/>
                <w:sz w:val="17"/>
              </w:rPr>
            </w:pPr>
            <w:r>
              <w:rPr>
                <w:b/>
                <w:color w:val="3B3B3B"/>
                <w:w w:val="105"/>
                <w:sz w:val="17"/>
              </w:rPr>
              <w:t>Gün</w:t>
            </w:r>
          </w:p>
        </w:tc>
        <w:tc>
          <w:tcPr>
            <w:tcW w:w="4890" w:type="dxa"/>
            <w:tcBorders>
              <w:left w:val="single" w:sz="4" w:space="0" w:color="000000"/>
              <w:bottom w:val="single" w:sz="8" w:space="0" w:color="000000"/>
              <w:right w:val="single" w:sz="4" w:space="0" w:color="000000"/>
            </w:tcBorders>
          </w:tcPr>
          <w:p>
            <w:pPr>
              <w:pStyle w:val="TableParagraph"/>
              <w:spacing w:before="109"/>
              <w:ind w:left="1814" w:right="1817"/>
              <w:jc w:val="center"/>
              <w:rPr>
                <w:b/>
                <w:sz w:val="17"/>
              </w:rPr>
            </w:pPr>
            <w:r>
              <w:rPr>
                <w:b/>
                <w:color w:val="3B3B3B"/>
                <w:sz w:val="17"/>
              </w:rPr>
              <w:t>Dersin Konusu</w:t>
            </w:r>
          </w:p>
        </w:tc>
        <w:tc>
          <w:tcPr>
            <w:tcW w:w="669" w:type="dxa"/>
            <w:tcBorders>
              <w:left w:val="single" w:sz="4" w:space="0" w:color="000000"/>
              <w:bottom w:val="single" w:sz="8" w:space="0" w:color="000000"/>
              <w:right w:val="single" w:sz="6" w:space="0" w:color="000000"/>
            </w:tcBorders>
          </w:tcPr>
          <w:p>
            <w:pPr>
              <w:pStyle w:val="TableParagraph"/>
              <w:spacing w:line="254" w:lineRule="auto" w:before="3"/>
              <w:ind w:left="145" w:right="129" w:hanging="15"/>
              <w:rPr>
                <w:b/>
                <w:sz w:val="17"/>
              </w:rPr>
            </w:pPr>
            <w:r>
              <w:rPr>
                <w:b/>
                <w:color w:val="3B3B3B"/>
                <w:sz w:val="17"/>
              </w:rPr>
              <w:t>Süre Saat</w:t>
            </w:r>
          </w:p>
        </w:tc>
        <w:tc>
          <w:tcPr>
            <w:tcW w:w="1720" w:type="dxa"/>
            <w:tcBorders>
              <w:left w:val="single" w:sz="6" w:space="0" w:color="000000"/>
              <w:bottom w:val="single" w:sz="8" w:space="0" w:color="000000"/>
              <w:right w:val="single" w:sz="4" w:space="0" w:color="000000"/>
            </w:tcBorders>
          </w:tcPr>
          <w:p>
            <w:pPr>
              <w:pStyle w:val="TableParagraph"/>
              <w:spacing w:before="109"/>
              <w:ind w:left="172"/>
              <w:rPr>
                <w:b/>
                <w:sz w:val="17"/>
              </w:rPr>
            </w:pPr>
            <w:r>
              <w:rPr>
                <w:b/>
                <w:color w:val="3B3B3B"/>
                <w:sz w:val="17"/>
              </w:rPr>
              <w:t>Etkinliğinin Türü</w:t>
            </w:r>
          </w:p>
        </w:tc>
        <w:tc>
          <w:tcPr>
            <w:tcW w:w="1531" w:type="dxa"/>
            <w:tcBorders>
              <w:left w:val="single" w:sz="4" w:space="0" w:color="000000"/>
              <w:bottom w:val="single" w:sz="8" w:space="0" w:color="000000"/>
              <w:right w:val="single" w:sz="10" w:space="0" w:color="000000"/>
            </w:tcBorders>
          </w:tcPr>
          <w:p>
            <w:pPr>
              <w:pStyle w:val="TableParagraph"/>
              <w:spacing w:before="109"/>
              <w:ind w:left="172"/>
              <w:rPr>
                <w:b/>
                <w:sz w:val="17"/>
              </w:rPr>
            </w:pPr>
            <w:r>
              <w:rPr>
                <w:b/>
                <w:color w:val="3B3B3B"/>
                <w:sz w:val="17"/>
              </w:rPr>
              <w:t>Öğretim Üyesi</w:t>
            </w:r>
          </w:p>
        </w:tc>
      </w:tr>
      <w:tr>
        <w:trPr>
          <w:trHeight w:val="1085" w:hRule="exact"/>
        </w:trPr>
        <w:tc>
          <w:tcPr>
            <w:tcW w:w="578" w:type="dxa"/>
            <w:tcBorders>
              <w:top w:val="single" w:sz="8" w:space="0" w:color="000000"/>
              <w:bottom w:val="single" w:sz="8" w:space="0" w:color="000000"/>
              <w:right w:val="single" w:sz="4" w:space="0" w:color="000000"/>
            </w:tcBorders>
          </w:tcPr>
          <w:p>
            <w:pPr>
              <w:pStyle w:val="TableParagraph"/>
              <w:rPr>
                <w:sz w:val="20"/>
              </w:rPr>
            </w:pPr>
          </w:p>
          <w:p>
            <w:pPr>
              <w:pStyle w:val="TableParagraph"/>
              <w:spacing w:before="1"/>
              <w:rPr>
                <w:sz w:val="17"/>
              </w:rPr>
            </w:pPr>
          </w:p>
          <w:p>
            <w:pPr>
              <w:pStyle w:val="TableParagraph"/>
              <w:ind w:left="71" w:right="81"/>
              <w:jc w:val="center"/>
              <w:rPr>
                <w:rFonts w:ascii="Times New Roman"/>
                <w:sz w:val="18"/>
              </w:rPr>
            </w:pPr>
            <w:r>
              <w:rPr>
                <w:rFonts w:ascii="Times New Roman"/>
                <w:color w:val="3B3B3B"/>
                <w:w w:val="110"/>
                <w:sz w:val="18"/>
              </w:rPr>
              <w:t>16</w:t>
            </w:r>
          </w:p>
        </w:tc>
        <w:tc>
          <w:tcPr>
            <w:tcW w:w="4890" w:type="dxa"/>
            <w:tcBorders>
              <w:top w:val="single" w:sz="8" w:space="0" w:color="000000"/>
              <w:left w:val="single" w:sz="4" w:space="0" w:color="000000"/>
              <w:bottom w:val="single" w:sz="8" w:space="0" w:color="000000"/>
              <w:right w:val="single" w:sz="4" w:space="0" w:color="000000"/>
            </w:tcBorders>
          </w:tcPr>
          <w:p>
            <w:pPr>
              <w:pStyle w:val="TableParagraph"/>
              <w:spacing w:line="268" w:lineRule="auto" w:before="13"/>
              <w:ind w:left="101" w:right="4012"/>
              <w:rPr>
                <w:sz w:val="16"/>
              </w:rPr>
            </w:pPr>
            <w:r>
              <w:rPr>
                <w:color w:val="3B3B3B"/>
                <w:w w:val="105"/>
                <w:sz w:val="16"/>
              </w:rPr>
              <w:t>Beslenme Beslenme</w:t>
            </w:r>
          </w:p>
          <w:p>
            <w:pPr>
              <w:pStyle w:val="TableParagraph"/>
              <w:spacing w:line="164" w:lineRule="exact" w:before="1"/>
              <w:ind w:left="101"/>
              <w:rPr>
                <w:sz w:val="16"/>
              </w:rPr>
            </w:pPr>
            <w:r>
              <w:rPr>
                <w:color w:val="3B3B3B"/>
                <w:w w:val="105"/>
                <w:sz w:val="16"/>
              </w:rPr>
              <w:t>Klinik çalışmalar</w:t>
            </w:r>
          </w:p>
          <w:p>
            <w:pPr>
              <w:pStyle w:val="TableParagraph"/>
              <w:spacing w:line="102" w:lineRule="exact"/>
              <w:ind w:left="69"/>
              <w:rPr>
                <w:rFonts w:ascii="Times New Roman"/>
                <w:sz w:val="12"/>
              </w:rPr>
            </w:pPr>
            <w:r>
              <w:rPr>
                <w:rFonts w:ascii="Times New Roman"/>
                <w:color w:val="3B3B3B"/>
                <w:w w:val="180"/>
                <w:sz w:val="12"/>
              </w:rPr>
              <w:t>-----------------------------------------------------------------</w:t>
            </w:r>
          </w:p>
          <w:p>
            <w:pPr>
              <w:pStyle w:val="TableParagraph"/>
              <w:spacing w:line="168" w:lineRule="exact"/>
              <w:ind w:left="104"/>
              <w:rPr>
                <w:sz w:val="16"/>
              </w:rPr>
            </w:pPr>
            <w:r>
              <w:rPr>
                <w:color w:val="3B3B3B"/>
                <w:w w:val="105"/>
                <w:sz w:val="16"/>
              </w:rPr>
              <w:t>Eğitim toplantısı: Asistan Dersi</w:t>
            </w:r>
          </w:p>
          <w:p>
            <w:pPr>
              <w:pStyle w:val="TableParagraph"/>
              <w:spacing w:before="22"/>
              <w:ind w:left="101"/>
              <w:rPr>
                <w:sz w:val="16"/>
              </w:rPr>
            </w:pPr>
            <w:r>
              <w:rPr>
                <w:color w:val="3B3B3B"/>
                <w:w w:val="105"/>
                <w:sz w:val="16"/>
              </w:rPr>
              <w:t>Klinik çalışmalar</w:t>
            </w:r>
          </w:p>
        </w:tc>
        <w:tc>
          <w:tcPr>
            <w:tcW w:w="669" w:type="dxa"/>
            <w:tcBorders>
              <w:top w:val="single" w:sz="8" w:space="0" w:color="000000"/>
              <w:left w:val="single" w:sz="4" w:space="0" w:color="000000"/>
              <w:bottom w:val="single" w:sz="8" w:space="0" w:color="000000"/>
              <w:right w:val="single" w:sz="6" w:space="0" w:color="000000"/>
            </w:tcBorders>
          </w:tcPr>
          <w:p>
            <w:pPr>
              <w:pStyle w:val="TableParagraph"/>
              <w:spacing w:line="207" w:lineRule="exact" w:before="9"/>
              <w:jc w:val="center"/>
              <w:rPr>
                <w:rFonts w:ascii="Times New Roman"/>
                <w:sz w:val="18"/>
              </w:rPr>
            </w:pPr>
            <w:r>
              <w:rPr>
                <w:rFonts w:ascii="Times New Roman"/>
                <w:color w:val="3B3B3B"/>
                <w:w w:val="110"/>
                <w:sz w:val="18"/>
              </w:rPr>
              <w:t>1</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177" w:lineRule="exact"/>
              <w:ind w:left="12"/>
              <w:jc w:val="center"/>
              <w:rPr>
                <w:rFonts w:ascii="Times New Roman"/>
                <w:sz w:val="18"/>
              </w:rPr>
            </w:pPr>
            <w:r>
              <w:rPr>
                <w:rFonts w:ascii="Times New Roman"/>
                <w:color w:val="3B3B3B"/>
                <w:w w:val="108"/>
                <w:sz w:val="18"/>
              </w:rPr>
              <w:t>2</w:t>
            </w:r>
          </w:p>
          <w:p>
            <w:pPr>
              <w:pStyle w:val="TableParagraph"/>
              <w:spacing w:line="83" w:lineRule="exact"/>
              <w:ind w:left="8" w:right="38"/>
              <w:jc w:val="center"/>
              <w:rPr>
                <w:rFonts w:ascii="Times New Roman"/>
                <w:sz w:val="12"/>
              </w:rPr>
            </w:pPr>
            <w:r>
              <w:rPr>
                <w:rFonts w:ascii="Times New Roman"/>
                <w:color w:val="3B3B3B"/>
                <w:w w:val="175"/>
                <w:sz w:val="12"/>
              </w:rPr>
              <w:t>--------</w:t>
            </w:r>
          </w:p>
          <w:p>
            <w:pPr>
              <w:pStyle w:val="TableParagraph"/>
              <w:spacing w:line="182" w:lineRule="exact"/>
              <w:jc w:val="center"/>
              <w:rPr>
                <w:rFonts w:ascii="Times New Roman"/>
                <w:sz w:val="18"/>
              </w:rPr>
            </w:pPr>
            <w:r>
              <w:rPr>
                <w:rFonts w:ascii="Times New Roman"/>
                <w:color w:val="3B3B3B"/>
                <w:w w:val="110"/>
                <w:sz w:val="18"/>
              </w:rPr>
              <w:t>1</w:t>
            </w:r>
          </w:p>
          <w:p>
            <w:pPr>
              <w:pStyle w:val="TableParagraph"/>
              <w:spacing w:before="17"/>
              <w:ind w:left="4"/>
              <w:jc w:val="center"/>
              <w:rPr>
                <w:sz w:val="16"/>
              </w:rPr>
            </w:pPr>
            <w:r>
              <w:rPr>
                <w:color w:val="3B3B3B"/>
                <w:w w:val="105"/>
                <w:sz w:val="16"/>
              </w:rPr>
              <w:t>3</w:t>
            </w:r>
          </w:p>
        </w:tc>
        <w:tc>
          <w:tcPr>
            <w:tcW w:w="1720" w:type="dxa"/>
            <w:tcBorders>
              <w:top w:val="single" w:sz="8" w:space="0" w:color="000000"/>
              <w:left w:val="single" w:sz="6" w:space="0" w:color="000000"/>
              <w:bottom w:val="single" w:sz="8" w:space="0" w:color="000000"/>
              <w:right w:val="single" w:sz="4" w:space="0" w:color="000000"/>
            </w:tcBorders>
          </w:tcPr>
          <w:p>
            <w:pPr>
              <w:pStyle w:val="TableParagraph"/>
              <w:spacing w:line="268" w:lineRule="auto" w:before="13"/>
              <w:ind w:left="95" w:right="1061"/>
              <w:rPr>
                <w:sz w:val="16"/>
              </w:rPr>
            </w:pPr>
            <w:r>
              <w:rPr>
                <w:color w:val="3B3B3B"/>
                <w:w w:val="105"/>
                <w:sz w:val="16"/>
              </w:rPr>
              <w:t>Sunum Sunum</w:t>
            </w:r>
          </w:p>
          <w:p>
            <w:pPr>
              <w:pStyle w:val="TableParagraph"/>
              <w:spacing w:line="164" w:lineRule="exact" w:before="1"/>
              <w:ind w:left="91"/>
              <w:rPr>
                <w:sz w:val="16"/>
              </w:rPr>
            </w:pPr>
            <w:r>
              <w:rPr>
                <w:color w:val="3B3B3B"/>
                <w:w w:val="105"/>
                <w:sz w:val="16"/>
              </w:rPr>
              <w:t>Klinik Uygulama</w:t>
            </w:r>
          </w:p>
          <w:p>
            <w:pPr>
              <w:pStyle w:val="TableParagraph"/>
              <w:spacing w:line="102" w:lineRule="exact"/>
              <w:ind w:left="26"/>
              <w:rPr>
                <w:rFonts w:ascii="Times New Roman"/>
                <w:sz w:val="12"/>
              </w:rPr>
            </w:pPr>
            <w:r>
              <w:rPr>
                <w:rFonts w:ascii="Times New Roman"/>
                <w:color w:val="3B3B3B"/>
                <w:w w:val="180"/>
                <w:sz w:val="12"/>
              </w:rPr>
              <w:t>-----------------------</w:t>
            </w:r>
          </w:p>
          <w:p>
            <w:pPr>
              <w:pStyle w:val="TableParagraph"/>
              <w:spacing w:line="168" w:lineRule="exact"/>
              <w:ind w:left="95"/>
              <w:rPr>
                <w:sz w:val="16"/>
              </w:rPr>
            </w:pPr>
            <w:r>
              <w:rPr>
                <w:color w:val="3B3B3B"/>
                <w:w w:val="105"/>
                <w:sz w:val="16"/>
              </w:rPr>
              <w:t>Sunum</w:t>
            </w:r>
          </w:p>
          <w:p>
            <w:pPr>
              <w:pStyle w:val="TableParagraph"/>
              <w:spacing w:before="17"/>
              <w:ind w:left="91"/>
              <w:rPr>
                <w:sz w:val="16"/>
              </w:rPr>
            </w:pPr>
            <w:r>
              <w:rPr>
                <w:color w:val="3B3B3B"/>
                <w:w w:val="105"/>
                <w:sz w:val="16"/>
              </w:rPr>
              <w:t>Klinik Uyqulama</w:t>
            </w:r>
          </w:p>
        </w:tc>
        <w:tc>
          <w:tcPr>
            <w:tcW w:w="1531" w:type="dxa"/>
            <w:tcBorders>
              <w:top w:val="single" w:sz="8" w:space="0" w:color="000000"/>
              <w:left w:val="single" w:sz="4" w:space="0" w:color="000000"/>
              <w:bottom w:val="single" w:sz="8" w:space="0" w:color="000000"/>
              <w:right w:val="single" w:sz="10" w:space="0" w:color="000000"/>
            </w:tcBorders>
          </w:tcPr>
          <w:p>
            <w:pPr>
              <w:pStyle w:val="TableParagraph"/>
              <w:spacing w:line="268" w:lineRule="auto" w:before="13"/>
              <w:ind w:left="97" w:right="791"/>
              <w:rPr>
                <w:sz w:val="16"/>
              </w:rPr>
            </w:pPr>
            <w:r>
              <w:rPr>
                <w:color w:val="3B3B3B"/>
                <w:w w:val="110"/>
                <w:sz w:val="16"/>
              </w:rPr>
              <w:t>Y Usta Y Usta</w:t>
            </w:r>
          </w:p>
          <w:p>
            <w:pPr>
              <w:pStyle w:val="TableParagraph"/>
              <w:spacing w:line="164" w:lineRule="exact" w:before="1"/>
              <w:ind w:left="95"/>
              <w:rPr>
                <w:sz w:val="16"/>
              </w:rPr>
            </w:pPr>
            <w:r>
              <w:rPr>
                <w:color w:val="3B3B3B"/>
                <w:w w:val="110"/>
                <w:sz w:val="16"/>
              </w:rPr>
              <w:t>Danışman ÖÜ</w:t>
            </w:r>
          </w:p>
          <w:p>
            <w:pPr>
              <w:pStyle w:val="TableParagraph"/>
              <w:spacing w:line="118" w:lineRule="exact"/>
              <w:ind w:left="69" w:right="-11"/>
              <w:rPr>
                <w:rFonts w:ascii="Times New Roman"/>
                <w:sz w:val="12"/>
              </w:rPr>
            </w:pPr>
            <w:r>
              <w:rPr>
                <w:rFonts w:ascii="Times New Roman"/>
                <w:color w:val="3B3B3B"/>
                <w:w w:val="180"/>
                <w:sz w:val="12"/>
              </w:rPr>
              <w:t>--------------------</w:t>
            </w:r>
          </w:p>
          <w:p>
            <w:pPr>
              <w:pStyle w:val="TableParagraph"/>
              <w:spacing w:before="1"/>
              <w:rPr>
                <w:sz w:val="15"/>
              </w:rPr>
            </w:pPr>
          </w:p>
          <w:p>
            <w:pPr>
              <w:pStyle w:val="TableParagraph"/>
              <w:ind w:left="95"/>
              <w:rPr>
                <w:sz w:val="16"/>
              </w:rPr>
            </w:pPr>
            <w:r>
              <w:rPr>
                <w:color w:val="3B3B3B"/>
                <w:w w:val="110"/>
                <w:sz w:val="16"/>
              </w:rPr>
              <w:t>Danışman ÖÜ</w:t>
            </w:r>
          </w:p>
        </w:tc>
      </w:tr>
      <w:tr>
        <w:trPr>
          <w:trHeight w:val="1296" w:hRule="exact"/>
        </w:trPr>
        <w:tc>
          <w:tcPr>
            <w:tcW w:w="578" w:type="dxa"/>
            <w:tcBorders>
              <w:top w:val="single" w:sz="8" w:space="0" w:color="000000"/>
              <w:bottom w:val="single" w:sz="4" w:space="0" w:color="000000"/>
              <w:right w:val="single" w:sz="4" w:space="0" w:color="000000"/>
            </w:tcBorders>
          </w:tcPr>
          <w:p>
            <w:pPr>
              <w:pStyle w:val="TableParagraph"/>
              <w:rPr>
                <w:sz w:val="20"/>
              </w:rPr>
            </w:pPr>
          </w:p>
          <w:p>
            <w:pPr>
              <w:pStyle w:val="TableParagraph"/>
              <w:spacing w:before="1"/>
              <w:rPr>
                <w:sz w:val="27"/>
              </w:rPr>
            </w:pPr>
          </w:p>
          <w:p>
            <w:pPr>
              <w:pStyle w:val="TableParagraph"/>
              <w:spacing w:before="1"/>
              <w:ind w:left="68" w:right="82"/>
              <w:jc w:val="center"/>
              <w:rPr>
                <w:rFonts w:ascii="Times New Roman"/>
                <w:sz w:val="18"/>
              </w:rPr>
            </w:pPr>
            <w:r>
              <w:rPr>
                <w:rFonts w:ascii="Times New Roman"/>
                <w:color w:val="3B3B3B"/>
                <w:w w:val="105"/>
                <w:sz w:val="18"/>
              </w:rPr>
              <w:t>17</w:t>
            </w:r>
          </w:p>
        </w:tc>
        <w:tc>
          <w:tcPr>
            <w:tcW w:w="4890" w:type="dxa"/>
            <w:tcBorders>
              <w:top w:val="single" w:sz="8" w:space="0" w:color="000000"/>
              <w:left w:val="single" w:sz="4" w:space="0" w:color="000000"/>
              <w:bottom w:val="single" w:sz="4" w:space="0" w:color="000000"/>
              <w:right w:val="single" w:sz="2" w:space="0" w:color="000000"/>
            </w:tcBorders>
          </w:tcPr>
          <w:p>
            <w:pPr>
              <w:pStyle w:val="TableParagraph"/>
              <w:spacing w:line="268" w:lineRule="auto" w:before="32"/>
              <w:ind w:left="101" w:right="2723"/>
              <w:jc w:val="both"/>
              <w:rPr>
                <w:sz w:val="16"/>
              </w:rPr>
            </w:pPr>
            <w:r>
              <w:rPr>
                <w:color w:val="3B3B3B"/>
                <w:w w:val="105"/>
                <w:sz w:val="16"/>
              </w:rPr>
              <w:t>Konjenital Kalp Hastalıkları Konjenital Kalp Hastalıkları Klinik çalışmalar</w:t>
            </w:r>
          </w:p>
          <w:p>
            <w:pPr>
              <w:pStyle w:val="TableParagraph"/>
              <w:tabs>
                <w:tab w:pos="2641" w:val="left" w:leader="none"/>
                <w:tab w:pos="2928" w:val="left" w:leader="none"/>
                <w:tab w:pos="3269" w:val="left" w:leader="none"/>
                <w:tab w:pos="4848" w:val="left" w:leader="none"/>
              </w:tabs>
              <w:spacing w:line="259" w:lineRule="auto" w:before="44"/>
              <w:ind w:left="101" w:right="32" w:hanging="32"/>
              <w:rPr>
                <w:sz w:val="16"/>
              </w:rPr>
            </w:pPr>
            <w:r>
              <w:rPr>
                <w:color w:val="3B3B3B"/>
                <w:w w:val="115"/>
                <w:sz w:val="16"/>
              </w:rPr>
              <w:t>-  -i!i _t_  (  !ı_ </w:t>
            </w:r>
            <w:r>
              <w:rPr>
                <w:color w:val="3B3B3B"/>
                <w:spacing w:val="3"/>
                <w:w w:val="115"/>
                <w:sz w:val="16"/>
              </w:rPr>
              <w:t>ı:_'3   </w:t>
            </w:r>
            <w:r>
              <w:rPr>
                <w:color w:val="3B3B3B"/>
                <w:w w:val="115"/>
                <w:sz w:val="16"/>
              </w:rPr>
              <w:t>Y </w:t>
            </w:r>
            <w:r>
              <w:rPr>
                <w:color w:val="3B3B3B"/>
                <w:spacing w:val="30"/>
                <w:w w:val="115"/>
                <w:sz w:val="16"/>
              </w:rPr>
              <w:t> </w:t>
            </w:r>
            <w:r>
              <w:rPr>
                <w:color w:val="3B3B3B"/>
                <w:w w:val="115"/>
                <w:sz w:val="16"/>
              </w:rPr>
              <w:t>!</w:t>
            </w:r>
            <w:r>
              <w:rPr>
                <w:color w:val="3B3B3B"/>
                <w:spacing w:val="20"/>
                <w:w w:val="115"/>
                <w:sz w:val="16"/>
              </w:rPr>
              <w:t> </w:t>
            </w:r>
            <w:r>
              <w:rPr>
                <w:color w:val="3B3B3B"/>
                <w:w w:val="115"/>
                <w:sz w:val="16"/>
              </w:rPr>
              <w:t>li[(</w:t>
              <w:tab/>
            </w:r>
            <w:r>
              <w:rPr>
                <w:color w:val="3B3B3B"/>
                <w:w w:val="125"/>
                <w:sz w:val="16"/>
              </w:rPr>
              <w:t>-</w:t>
              <w:tab/>
              <w:t>i-</w:t>
              <w:tab/>
            </w:r>
            <w:r>
              <w:rPr>
                <w:color w:val="3B3B3B"/>
                <w:spacing w:val="-14"/>
                <w:w w:val="125"/>
                <w:sz w:val="16"/>
              </w:rPr>
              <w:t>i</w:t>
            </w:r>
            <w:r>
              <w:rPr>
                <w:color w:val="3B3B3B"/>
                <w:spacing w:val="-14"/>
                <w:w w:val="125"/>
                <w:sz w:val="16"/>
                <w:u w:val="single" w:color="3A3A3A"/>
              </w:rPr>
              <w:tab/>
            </w:r>
            <w:r>
              <w:rPr>
                <w:color w:val="3B3B3B"/>
                <w:w w:val="125"/>
                <w:sz w:val="16"/>
              </w:rPr>
              <w:t> </w:t>
            </w:r>
            <w:r>
              <w:rPr>
                <w:color w:val="3B3B3B"/>
                <w:w w:val="110"/>
                <w:sz w:val="16"/>
              </w:rPr>
              <w:t>Emzirme</w:t>
            </w:r>
            <w:r>
              <w:rPr>
                <w:color w:val="3B3B3B"/>
                <w:spacing w:val="-15"/>
                <w:w w:val="110"/>
                <w:sz w:val="16"/>
              </w:rPr>
              <w:t> </w:t>
            </w:r>
            <w:r>
              <w:rPr>
                <w:color w:val="3B3B3B"/>
                <w:w w:val="110"/>
                <w:sz w:val="16"/>
              </w:rPr>
              <w:t>ve</w:t>
            </w:r>
            <w:r>
              <w:rPr>
                <w:color w:val="3B3B3B"/>
                <w:spacing w:val="-20"/>
                <w:w w:val="110"/>
                <w:sz w:val="16"/>
              </w:rPr>
              <w:t> </w:t>
            </w:r>
            <w:r>
              <w:rPr>
                <w:color w:val="3B3B3B"/>
                <w:w w:val="110"/>
                <w:sz w:val="16"/>
              </w:rPr>
              <w:t>ek</w:t>
            </w:r>
            <w:r>
              <w:rPr>
                <w:color w:val="3B3B3B"/>
                <w:spacing w:val="-12"/>
                <w:w w:val="110"/>
                <w:sz w:val="16"/>
              </w:rPr>
              <w:t> </w:t>
            </w:r>
            <w:r>
              <w:rPr>
                <w:color w:val="3B3B3B"/>
                <w:w w:val="110"/>
                <w:sz w:val="16"/>
              </w:rPr>
              <w:t>gıdalarla</w:t>
            </w:r>
            <w:r>
              <w:rPr>
                <w:color w:val="3B3B3B"/>
                <w:spacing w:val="-9"/>
                <w:w w:val="110"/>
                <w:sz w:val="16"/>
              </w:rPr>
              <w:t> </w:t>
            </w:r>
            <w:r>
              <w:rPr>
                <w:color w:val="3B3B3B"/>
                <w:w w:val="110"/>
                <w:sz w:val="16"/>
              </w:rPr>
              <w:t>ilgili</w:t>
            </w:r>
            <w:r>
              <w:rPr>
                <w:color w:val="3B3B3B"/>
                <w:spacing w:val="-19"/>
                <w:w w:val="110"/>
                <w:sz w:val="16"/>
              </w:rPr>
              <w:t> </w:t>
            </w:r>
            <w:r>
              <w:rPr>
                <w:color w:val="3B3B3B"/>
                <w:w w:val="110"/>
                <w:sz w:val="16"/>
              </w:rPr>
              <w:t>annelerin</w:t>
            </w:r>
            <w:r>
              <w:rPr>
                <w:color w:val="3B3B3B"/>
                <w:spacing w:val="-11"/>
                <w:w w:val="110"/>
                <w:sz w:val="16"/>
              </w:rPr>
              <w:t> </w:t>
            </w:r>
            <w:r>
              <w:rPr>
                <w:color w:val="3B3B3B"/>
                <w:w w:val="110"/>
                <w:sz w:val="16"/>
              </w:rPr>
              <w:t>sıkça</w:t>
            </w:r>
            <w:r>
              <w:rPr>
                <w:color w:val="3B3B3B"/>
                <w:spacing w:val="-13"/>
                <w:w w:val="110"/>
                <w:sz w:val="16"/>
              </w:rPr>
              <w:t> </w:t>
            </w:r>
            <w:r>
              <w:rPr>
                <w:color w:val="3B3B3B"/>
                <w:w w:val="110"/>
                <w:sz w:val="16"/>
              </w:rPr>
              <w:t>sorduğu</w:t>
            </w:r>
            <w:r>
              <w:rPr>
                <w:color w:val="3B3B3B"/>
                <w:spacing w:val="-9"/>
                <w:w w:val="110"/>
                <w:sz w:val="16"/>
              </w:rPr>
              <w:t> </w:t>
            </w:r>
            <w:r>
              <w:rPr>
                <w:color w:val="3B3B3B"/>
                <w:w w:val="110"/>
                <w:sz w:val="16"/>
              </w:rPr>
              <w:t>sorular</w:t>
            </w:r>
            <w:r>
              <w:rPr>
                <w:color w:val="3B3B3B"/>
                <w:w w:val="106"/>
                <w:sz w:val="16"/>
              </w:rPr>
              <w:t> </w:t>
            </w:r>
            <w:r>
              <w:rPr>
                <w:color w:val="3B3B3B"/>
                <w:w w:val="105"/>
                <w:sz w:val="16"/>
              </w:rPr>
              <w:t>Klinik</w:t>
            </w:r>
            <w:r>
              <w:rPr>
                <w:color w:val="3B3B3B"/>
                <w:spacing w:val="23"/>
                <w:w w:val="105"/>
                <w:sz w:val="16"/>
              </w:rPr>
              <w:t> </w:t>
            </w:r>
            <w:r>
              <w:rPr>
                <w:color w:val="3B3B3B"/>
                <w:w w:val="105"/>
                <w:sz w:val="16"/>
              </w:rPr>
              <w:t>çalışmalar</w:t>
            </w:r>
          </w:p>
        </w:tc>
        <w:tc>
          <w:tcPr>
            <w:tcW w:w="669" w:type="dxa"/>
            <w:tcBorders>
              <w:top w:val="single" w:sz="8" w:space="0" w:color="000000"/>
              <w:left w:val="single" w:sz="2" w:space="0" w:color="000000"/>
              <w:bottom w:val="single" w:sz="4" w:space="0" w:color="000000"/>
              <w:right w:val="single" w:sz="4" w:space="0" w:color="000000"/>
            </w:tcBorders>
          </w:tcPr>
          <w:p>
            <w:pPr>
              <w:pStyle w:val="TableParagraph"/>
              <w:spacing w:before="19"/>
              <w:jc w:val="center"/>
              <w:rPr>
                <w:rFonts w:ascii="Times New Roman"/>
                <w:sz w:val="18"/>
              </w:rPr>
            </w:pPr>
            <w:r>
              <w:rPr>
                <w:rFonts w:ascii="Times New Roman"/>
                <w:color w:val="3B3B3B"/>
                <w:w w:val="110"/>
                <w:sz w:val="18"/>
              </w:rPr>
              <w:t>1</w:t>
            </w:r>
          </w:p>
          <w:p>
            <w:pPr>
              <w:pStyle w:val="TableParagraph"/>
              <w:spacing w:line="207" w:lineRule="exact" w:before="4"/>
              <w:jc w:val="center"/>
              <w:rPr>
                <w:rFonts w:ascii="Times New Roman"/>
                <w:sz w:val="18"/>
              </w:rPr>
            </w:pPr>
            <w:r>
              <w:rPr>
                <w:rFonts w:ascii="Times New Roman"/>
                <w:color w:val="3B3B3B"/>
                <w:w w:val="110"/>
                <w:sz w:val="18"/>
              </w:rPr>
              <w:t>1</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207" w:lineRule="exact"/>
              <w:jc w:val="center"/>
              <w:rPr>
                <w:rFonts w:ascii="Times New Roman"/>
                <w:sz w:val="18"/>
              </w:rPr>
            </w:pPr>
            <w:r>
              <w:rPr>
                <w:rFonts w:ascii="Times New Roman"/>
                <w:color w:val="3B3B3B"/>
                <w:w w:val="110"/>
                <w:sz w:val="18"/>
              </w:rPr>
              <w:t>1</w:t>
            </w:r>
          </w:p>
          <w:p>
            <w:pPr>
              <w:pStyle w:val="TableParagraph"/>
              <w:spacing w:before="13"/>
              <w:ind w:left="12"/>
              <w:jc w:val="center"/>
              <w:rPr>
                <w:rFonts w:ascii="Times New Roman"/>
                <w:sz w:val="18"/>
              </w:rPr>
            </w:pPr>
            <w:r>
              <w:rPr>
                <w:rFonts w:ascii="Times New Roman"/>
                <w:color w:val="3B3B3B"/>
                <w:w w:val="108"/>
                <w:sz w:val="18"/>
              </w:rPr>
              <w:t>2</w:t>
            </w:r>
          </w:p>
          <w:p>
            <w:pPr>
              <w:pStyle w:val="TableParagraph"/>
              <w:spacing w:before="3"/>
              <w:ind w:left="12"/>
              <w:jc w:val="center"/>
              <w:rPr>
                <w:rFonts w:ascii="Times New Roman"/>
                <w:sz w:val="18"/>
              </w:rPr>
            </w:pPr>
            <w:r>
              <w:rPr>
                <w:rFonts w:ascii="Times New Roman"/>
                <w:color w:val="3B3B3B"/>
                <w:w w:val="108"/>
                <w:sz w:val="18"/>
              </w:rPr>
              <w:t>2</w:t>
            </w:r>
          </w:p>
        </w:tc>
        <w:tc>
          <w:tcPr>
            <w:tcW w:w="1720" w:type="dxa"/>
            <w:tcBorders>
              <w:top w:val="single" w:sz="8" w:space="0" w:color="000000"/>
              <w:left w:val="single" w:sz="4" w:space="0" w:color="000000"/>
              <w:bottom w:val="single" w:sz="4" w:space="0" w:color="000000"/>
              <w:right w:val="single" w:sz="4" w:space="0" w:color="000000"/>
            </w:tcBorders>
          </w:tcPr>
          <w:p>
            <w:pPr>
              <w:pStyle w:val="TableParagraph"/>
              <w:spacing w:line="268" w:lineRule="auto" w:before="32"/>
              <w:ind w:left="98" w:right="1060"/>
              <w:rPr>
                <w:sz w:val="16"/>
              </w:rPr>
            </w:pPr>
            <w:r>
              <w:rPr>
                <w:color w:val="3B3B3B"/>
                <w:w w:val="105"/>
                <w:sz w:val="16"/>
              </w:rPr>
              <w:t>Sunum Sunum</w:t>
            </w:r>
          </w:p>
          <w:p>
            <w:pPr>
              <w:pStyle w:val="TableParagraph"/>
              <w:ind w:left="93"/>
              <w:rPr>
                <w:sz w:val="16"/>
              </w:rPr>
            </w:pPr>
            <w:r>
              <w:rPr>
                <w:color w:val="3B3B3B"/>
                <w:w w:val="105"/>
                <w:sz w:val="16"/>
              </w:rPr>
              <w:t>Klinik Uygulama</w:t>
            </w:r>
          </w:p>
          <w:p>
            <w:pPr>
              <w:pStyle w:val="TableParagraph"/>
              <w:spacing w:line="154" w:lineRule="exact" w:before="21"/>
              <w:ind w:left="98"/>
              <w:rPr>
                <w:sz w:val="16"/>
              </w:rPr>
            </w:pPr>
            <w:r>
              <w:rPr>
                <w:color w:val="3B3B3B"/>
                <w:w w:val="105"/>
                <w:sz w:val="16"/>
              </w:rPr>
              <w:t>Seminer saati</w:t>
            </w:r>
          </w:p>
          <w:p>
            <w:pPr>
              <w:pStyle w:val="TableParagraph"/>
              <w:spacing w:line="92" w:lineRule="exact"/>
              <w:ind w:left="28"/>
              <w:rPr>
                <w:rFonts w:ascii="Times New Roman"/>
                <w:sz w:val="12"/>
              </w:rPr>
            </w:pPr>
            <w:r>
              <w:rPr>
                <w:rFonts w:ascii="Times New Roman"/>
                <w:color w:val="3B3B3B"/>
                <w:w w:val="180"/>
                <w:sz w:val="12"/>
              </w:rPr>
              <w:t>-----------------------</w:t>
            </w:r>
          </w:p>
          <w:p>
            <w:pPr>
              <w:pStyle w:val="TableParagraph"/>
              <w:spacing w:line="168" w:lineRule="exact"/>
              <w:ind w:left="92"/>
              <w:rPr>
                <w:sz w:val="16"/>
              </w:rPr>
            </w:pPr>
            <w:r>
              <w:rPr>
                <w:color w:val="3B3B3B"/>
                <w:w w:val="110"/>
                <w:sz w:val="16"/>
              </w:rPr>
              <w:t>Uygulama</w:t>
            </w:r>
          </w:p>
          <w:p>
            <w:pPr>
              <w:pStyle w:val="TableParagraph"/>
              <w:spacing w:before="21"/>
              <w:ind w:left="93"/>
              <w:rPr>
                <w:sz w:val="16"/>
              </w:rPr>
            </w:pPr>
            <w:r>
              <w:rPr>
                <w:color w:val="3B3B3B"/>
                <w:w w:val="105"/>
                <w:sz w:val="16"/>
              </w:rPr>
              <w:t>Klinik Uygulama</w:t>
            </w:r>
          </w:p>
        </w:tc>
        <w:tc>
          <w:tcPr>
            <w:tcW w:w="1531" w:type="dxa"/>
            <w:tcBorders>
              <w:top w:val="single" w:sz="8" w:space="0" w:color="000000"/>
              <w:left w:val="single" w:sz="4" w:space="0" w:color="000000"/>
              <w:bottom w:val="single" w:sz="4" w:space="0" w:color="000000"/>
              <w:right w:val="single" w:sz="10" w:space="0" w:color="000000"/>
            </w:tcBorders>
          </w:tcPr>
          <w:p>
            <w:pPr>
              <w:pStyle w:val="TableParagraph"/>
              <w:spacing w:line="268" w:lineRule="auto" w:before="32"/>
              <w:ind w:left="95" w:right="567"/>
              <w:rPr>
                <w:sz w:val="16"/>
              </w:rPr>
            </w:pPr>
            <w:r>
              <w:rPr>
                <w:color w:val="3B3B3B"/>
                <w:w w:val="105"/>
                <w:sz w:val="16"/>
              </w:rPr>
              <w:t>O Hallıoğlu O Hallıoğlu</w:t>
            </w:r>
          </w:p>
          <w:p>
            <w:pPr>
              <w:pStyle w:val="TableParagraph"/>
              <w:ind w:left="98" w:hanging="3"/>
              <w:rPr>
                <w:sz w:val="16"/>
              </w:rPr>
            </w:pPr>
            <w:r>
              <w:rPr>
                <w:color w:val="3B3B3B"/>
                <w:w w:val="110"/>
                <w:sz w:val="16"/>
              </w:rPr>
              <w:t>Danışman ÖÜ</w:t>
            </w:r>
          </w:p>
          <w:p>
            <w:pPr>
              <w:pStyle w:val="TableParagraph"/>
              <w:spacing w:line="154" w:lineRule="exact" w:before="21"/>
              <w:ind w:left="98"/>
              <w:rPr>
                <w:sz w:val="16"/>
              </w:rPr>
            </w:pPr>
            <w:r>
              <w:rPr>
                <w:color w:val="3B3B3B"/>
                <w:w w:val="105"/>
                <w:sz w:val="16"/>
              </w:rPr>
              <w:t>Anabilim Dalı</w:t>
            </w:r>
          </w:p>
          <w:p>
            <w:pPr>
              <w:pStyle w:val="TableParagraph"/>
              <w:spacing w:line="92" w:lineRule="exact"/>
              <w:ind w:left="69" w:right="-11"/>
              <w:rPr>
                <w:rFonts w:ascii="Times New Roman"/>
                <w:sz w:val="12"/>
              </w:rPr>
            </w:pPr>
            <w:r>
              <w:rPr>
                <w:rFonts w:ascii="Times New Roman"/>
                <w:color w:val="3B3B3B"/>
                <w:w w:val="180"/>
                <w:sz w:val="12"/>
              </w:rPr>
              <w:t>--------------------</w:t>
            </w:r>
          </w:p>
          <w:p>
            <w:pPr>
              <w:pStyle w:val="TableParagraph"/>
              <w:spacing w:line="168" w:lineRule="exact"/>
              <w:ind w:left="95"/>
              <w:rPr>
                <w:sz w:val="16"/>
              </w:rPr>
            </w:pPr>
            <w:r>
              <w:rPr>
                <w:color w:val="3B3B3B"/>
                <w:w w:val="105"/>
                <w:sz w:val="16"/>
              </w:rPr>
              <w:t>S Polat</w:t>
            </w:r>
          </w:p>
          <w:p>
            <w:pPr>
              <w:pStyle w:val="TableParagraph"/>
              <w:spacing w:before="26"/>
              <w:ind w:left="95"/>
              <w:rPr>
                <w:sz w:val="16"/>
              </w:rPr>
            </w:pPr>
            <w:r>
              <w:rPr>
                <w:color w:val="3B3B3B"/>
                <w:w w:val="110"/>
                <w:sz w:val="16"/>
              </w:rPr>
              <w:t>Danışman ÖÜ</w:t>
            </w:r>
          </w:p>
        </w:tc>
      </w:tr>
      <w:tr>
        <w:trPr>
          <w:trHeight w:val="1104" w:hRule="exact"/>
        </w:trPr>
        <w:tc>
          <w:tcPr>
            <w:tcW w:w="578" w:type="dxa"/>
            <w:tcBorders>
              <w:top w:val="single" w:sz="4" w:space="0" w:color="000000"/>
              <w:bottom w:val="single" w:sz="8" w:space="0" w:color="000000"/>
              <w:right w:val="single" w:sz="4" w:space="0" w:color="000000"/>
            </w:tcBorders>
          </w:tcPr>
          <w:p>
            <w:pPr>
              <w:pStyle w:val="TableParagraph"/>
              <w:rPr>
                <w:sz w:val="20"/>
              </w:rPr>
            </w:pPr>
          </w:p>
          <w:p>
            <w:pPr>
              <w:pStyle w:val="TableParagraph"/>
              <w:spacing w:before="2"/>
              <w:rPr>
                <w:sz w:val="19"/>
              </w:rPr>
            </w:pPr>
          </w:p>
          <w:p>
            <w:pPr>
              <w:pStyle w:val="TableParagraph"/>
              <w:ind w:left="71" w:right="81"/>
              <w:jc w:val="center"/>
              <w:rPr>
                <w:rFonts w:ascii="Times New Roman"/>
                <w:sz w:val="18"/>
              </w:rPr>
            </w:pPr>
            <w:r>
              <w:rPr>
                <w:rFonts w:ascii="Times New Roman"/>
                <w:color w:val="3B3B3B"/>
                <w:w w:val="110"/>
                <w:sz w:val="18"/>
              </w:rPr>
              <w:t>18</w:t>
            </w:r>
          </w:p>
        </w:tc>
        <w:tc>
          <w:tcPr>
            <w:tcW w:w="4890" w:type="dxa"/>
            <w:tcBorders>
              <w:top w:val="single" w:sz="4" w:space="0" w:color="000000"/>
              <w:left w:val="single" w:sz="4" w:space="0" w:color="000000"/>
              <w:bottom w:val="single" w:sz="8" w:space="0" w:color="000000"/>
              <w:right w:val="single" w:sz="2" w:space="0" w:color="000000"/>
            </w:tcBorders>
          </w:tcPr>
          <w:p>
            <w:pPr>
              <w:pStyle w:val="TableParagraph"/>
              <w:spacing w:line="200" w:lineRule="atLeast" w:before="21"/>
              <w:ind w:left="100" w:right="2904"/>
              <w:jc w:val="both"/>
              <w:rPr>
                <w:sz w:val="16"/>
              </w:rPr>
            </w:pPr>
            <w:r>
              <w:rPr>
                <w:color w:val="3B3B3B"/>
                <w:w w:val="105"/>
                <w:sz w:val="16"/>
              </w:rPr>
              <w:t>Malnutrisyon ve Tedavisi Malnutrisyon ve Tedavisi Klinik çalışmalar</w:t>
            </w:r>
          </w:p>
          <w:p>
            <w:pPr>
              <w:pStyle w:val="TableParagraph"/>
              <w:spacing w:line="82" w:lineRule="exact"/>
              <w:ind w:left="69"/>
              <w:jc w:val="both"/>
              <w:rPr>
                <w:rFonts w:ascii="Times New Roman"/>
                <w:sz w:val="12"/>
              </w:rPr>
            </w:pPr>
            <w:r>
              <w:rPr>
                <w:rFonts w:ascii="Times New Roman"/>
                <w:color w:val="3B3B3B"/>
                <w:w w:val="180"/>
                <w:sz w:val="12"/>
              </w:rPr>
              <w:t>-----------------------------------------------------------------</w:t>
            </w:r>
          </w:p>
          <w:p>
            <w:pPr>
              <w:pStyle w:val="TableParagraph"/>
              <w:spacing w:line="168" w:lineRule="exact"/>
              <w:ind w:left="104"/>
              <w:jc w:val="both"/>
              <w:rPr>
                <w:sz w:val="16"/>
              </w:rPr>
            </w:pPr>
            <w:r>
              <w:rPr>
                <w:color w:val="3B3B3B"/>
                <w:w w:val="105"/>
                <w:sz w:val="16"/>
              </w:rPr>
              <w:t>Eğitim toplantısı: Makale</w:t>
            </w:r>
          </w:p>
          <w:p>
            <w:pPr>
              <w:pStyle w:val="TableParagraph"/>
              <w:spacing w:before="22"/>
              <w:ind w:left="101"/>
              <w:jc w:val="both"/>
              <w:rPr>
                <w:sz w:val="16"/>
              </w:rPr>
            </w:pPr>
            <w:r>
              <w:rPr>
                <w:color w:val="3B3B3B"/>
                <w:w w:val="105"/>
                <w:sz w:val="16"/>
              </w:rPr>
              <w:t>Klinik çalışmalar</w:t>
            </w:r>
          </w:p>
        </w:tc>
        <w:tc>
          <w:tcPr>
            <w:tcW w:w="669" w:type="dxa"/>
            <w:tcBorders>
              <w:top w:val="single" w:sz="4" w:space="0" w:color="000000"/>
              <w:left w:val="single" w:sz="2" w:space="0" w:color="000000"/>
              <w:bottom w:val="single" w:sz="8" w:space="0" w:color="000000"/>
              <w:right w:val="single" w:sz="4" w:space="0" w:color="000000"/>
            </w:tcBorders>
          </w:tcPr>
          <w:p>
            <w:pPr>
              <w:pStyle w:val="TableParagraph"/>
              <w:spacing w:line="207" w:lineRule="exact" w:before="33"/>
              <w:jc w:val="center"/>
              <w:rPr>
                <w:rFonts w:ascii="Times New Roman"/>
                <w:sz w:val="18"/>
              </w:rPr>
            </w:pPr>
            <w:r>
              <w:rPr>
                <w:rFonts w:ascii="Times New Roman"/>
                <w:color w:val="3B3B3B"/>
                <w:w w:val="110"/>
                <w:sz w:val="18"/>
              </w:rPr>
              <w:t>1</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177" w:lineRule="exact"/>
              <w:ind w:left="12"/>
              <w:jc w:val="center"/>
              <w:rPr>
                <w:rFonts w:ascii="Times New Roman"/>
                <w:sz w:val="18"/>
              </w:rPr>
            </w:pPr>
            <w:r>
              <w:rPr>
                <w:rFonts w:ascii="Times New Roman"/>
                <w:color w:val="3B3B3B"/>
                <w:w w:val="108"/>
                <w:sz w:val="18"/>
              </w:rPr>
              <w:t>2</w:t>
            </w:r>
          </w:p>
          <w:p>
            <w:pPr>
              <w:pStyle w:val="TableParagraph"/>
              <w:spacing w:line="83" w:lineRule="exact"/>
              <w:ind w:left="8" w:right="38"/>
              <w:jc w:val="center"/>
              <w:rPr>
                <w:rFonts w:ascii="Times New Roman"/>
                <w:sz w:val="12"/>
              </w:rPr>
            </w:pPr>
            <w:r>
              <w:rPr>
                <w:rFonts w:ascii="Times New Roman"/>
                <w:color w:val="3B3B3B"/>
                <w:w w:val="175"/>
                <w:sz w:val="12"/>
              </w:rPr>
              <w:t>--------</w:t>
            </w:r>
          </w:p>
          <w:p>
            <w:pPr>
              <w:pStyle w:val="TableParagraph"/>
              <w:spacing w:line="182" w:lineRule="exact"/>
              <w:jc w:val="center"/>
              <w:rPr>
                <w:rFonts w:ascii="Times New Roman"/>
                <w:sz w:val="18"/>
              </w:rPr>
            </w:pPr>
            <w:r>
              <w:rPr>
                <w:rFonts w:ascii="Times New Roman"/>
                <w:color w:val="3B3B3B"/>
                <w:w w:val="110"/>
                <w:sz w:val="18"/>
              </w:rPr>
              <w:t>1</w:t>
            </w:r>
          </w:p>
          <w:p>
            <w:pPr>
              <w:pStyle w:val="TableParagraph"/>
              <w:spacing w:before="17"/>
              <w:ind w:left="4"/>
              <w:jc w:val="center"/>
              <w:rPr>
                <w:sz w:val="16"/>
              </w:rPr>
            </w:pPr>
            <w:r>
              <w:rPr>
                <w:color w:val="3B3B3B"/>
                <w:w w:val="105"/>
                <w:sz w:val="16"/>
              </w:rPr>
              <w:t>3</w:t>
            </w:r>
          </w:p>
        </w:tc>
        <w:tc>
          <w:tcPr>
            <w:tcW w:w="1720" w:type="dxa"/>
            <w:tcBorders>
              <w:top w:val="single" w:sz="4" w:space="0" w:color="000000"/>
              <w:left w:val="single" w:sz="4" w:space="0" w:color="000000"/>
              <w:bottom w:val="single" w:sz="8" w:space="0" w:color="000000"/>
              <w:right w:val="single" w:sz="4" w:space="0" w:color="000000"/>
            </w:tcBorders>
          </w:tcPr>
          <w:p>
            <w:pPr>
              <w:pStyle w:val="TableParagraph"/>
              <w:spacing w:line="268" w:lineRule="auto" w:before="37"/>
              <w:ind w:left="98" w:right="1060"/>
              <w:rPr>
                <w:sz w:val="16"/>
              </w:rPr>
            </w:pPr>
            <w:r>
              <w:rPr>
                <w:color w:val="3B3B3B"/>
                <w:w w:val="105"/>
                <w:sz w:val="16"/>
              </w:rPr>
              <w:t>Sunum Sunum</w:t>
            </w:r>
          </w:p>
          <w:p>
            <w:pPr>
              <w:pStyle w:val="TableParagraph"/>
              <w:spacing w:line="164" w:lineRule="exact" w:before="1"/>
              <w:ind w:left="93"/>
              <w:rPr>
                <w:sz w:val="16"/>
              </w:rPr>
            </w:pPr>
            <w:r>
              <w:rPr>
                <w:color w:val="3B3B3B"/>
                <w:w w:val="105"/>
                <w:sz w:val="16"/>
              </w:rPr>
              <w:t>Klinik Uygulama</w:t>
            </w:r>
          </w:p>
          <w:p>
            <w:pPr>
              <w:pStyle w:val="TableParagraph"/>
              <w:spacing w:line="102" w:lineRule="exact"/>
              <w:ind w:left="28"/>
              <w:rPr>
                <w:rFonts w:ascii="Times New Roman"/>
                <w:sz w:val="12"/>
              </w:rPr>
            </w:pPr>
            <w:r>
              <w:rPr>
                <w:rFonts w:ascii="Times New Roman"/>
                <w:color w:val="3B3B3B"/>
                <w:w w:val="180"/>
                <w:sz w:val="12"/>
              </w:rPr>
              <w:t>-----------------------</w:t>
            </w:r>
          </w:p>
          <w:p>
            <w:pPr>
              <w:pStyle w:val="TableParagraph"/>
              <w:spacing w:line="168" w:lineRule="exact"/>
              <w:ind w:left="93"/>
              <w:rPr>
                <w:sz w:val="16"/>
              </w:rPr>
            </w:pPr>
            <w:r>
              <w:rPr>
                <w:color w:val="3B3B3B"/>
                <w:w w:val="105"/>
                <w:sz w:val="16"/>
              </w:rPr>
              <w:t>Literatür saati</w:t>
            </w:r>
          </w:p>
          <w:p>
            <w:pPr>
              <w:pStyle w:val="TableParagraph"/>
              <w:spacing w:before="17"/>
              <w:ind w:left="93"/>
              <w:rPr>
                <w:sz w:val="16"/>
              </w:rPr>
            </w:pPr>
            <w:r>
              <w:rPr>
                <w:color w:val="3B3B3B"/>
                <w:w w:val="105"/>
                <w:sz w:val="16"/>
              </w:rPr>
              <w:t>Klinik Uyqulama</w:t>
            </w:r>
          </w:p>
        </w:tc>
        <w:tc>
          <w:tcPr>
            <w:tcW w:w="1531" w:type="dxa"/>
            <w:tcBorders>
              <w:top w:val="single" w:sz="4" w:space="0" w:color="000000"/>
              <w:left w:val="single" w:sz="4" w:space="0" w:color="000000"/>
              <w:bottom w:val="single" w:sz="8" w:space="0" w:color="000000"/>
              <w:right w:val="single" w:sz="10" w:space="0" w:color="000000"/>
            </w:tcBorders>
          </w:tcPr>
          <w:p>
            <w:pPr>
              <w:pStyle w:val="TableParagraph"/>
              <w:spacing w:line="268" w:lineRule="auto" w:before="37"/>
              <w:ind w:left="97" w:right="791"/>
              <w:rPr>
                <w:sz w:val="16"/>
              </w:rPr>
            </w:pPr>
            <w:r>
              <w:rPr>
                <w:color w:val="3B3B3B"/>
                <w:w w:val="110"/>
                <w:sz w:val="16"/>
              </w:rPr>
              <w:t>Y Usta Y Usta</w:t>
            </w:r>
          </w:p>
          <w:p>
            <w:pPr>
              <w:pStyle w:val="TableParagraph"/>
              <w:spacing w:line="164" w:lineRule="exact" w:before="1"/>
              <w:ind w:left="95"/>
              <w:rPr>
                <w:sz w:val="16"/>
              </w:rPr>
            </w:pPr>
            <w:r>
              <w:rPr>
                <w:color w:val="3B3B3B"/>
                <w:w w:val="110"/>
                <w:sz w:val="16"/>
              </w:rPr>
              <w:t>Danışman ÖÜ</w:t>
            </w:r>
          </w:p>
          <w:p>
            <w:pPr>
              <w:pStyle w:val="TableParagraph"/>
              <w:spacing w:line="102" w:lineRule="exact"/>
              <w:ind w:left="69" w:right="-11"/>
              <w:rPr>
                <w:rFonts w:ascii="Times New Roman"/>
                <w:sz w:val="12"/>
              </w:rPr>
            </w:pPr>
            <w:r>
              <w:rPr>
                <w:rFonts w:ascii="Times New Roman"/>
                <w:color w:val="3B3B3B"/>
                <w:w w:val="180"/>
                <w:sz w:val="12"/>
              </w:rPr>
              <w:t>--------------------</w:t>
            </w:r>
          </w:p>
          <w:p>
            <w:pPr>
              <w:pStyle w:val="TableParagraph"/>
              <w:spacing w:line="168" w:lineRule="exact"/>
              <w:ind w:left="95" w:firstLine="2"/>
              <w:rPr>
                <w:sz w:val="16"/>
              </w:rPr>
            </w:pPr>
            <w:r>
              <w:rPr>
                <w:color w:val="3B3B3B"/>
                <w:w w:val="105"/>
                <w:sz w:val="16"/>
              </w:rPr>
              <w:t>Anabilim Dalı</w:t>
            </w:r>
          </w:p>
          <w:p>
            <w:pPr>
              <w:pStyle w:val="TableParagraph"/>
              <w:spacing w:before="22"/>
              <w:ind w:left="95"/>
              <w:rPr>
                <w:sz w:val="16"/>
              </w:rPr>
            </w:pPr>
            <w:r>
              <w:rPr>
                <w:color w:val="3B3B3B"/>
                <w:w w:val="110"/>
                <w:sz w:val="16"/>
              </w:rPr>
              <w:t>Danışman ÖÜ</w:t>
            </w:r>
          </w:p>
        </w:tc>
      </w:tr>
      <w:tr>
        <w:trPr>
          <w:trHeight w:val="1570" w:hRule="exact"/>
        </w:trPr>
        <w:tc>
          <w:tcPr>
            <w:tcW w:w="578" w:type="dxa"/>
            <w:tcBorders>
              <w:top w:val="single" w:sz="8"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3"/>
              <w:rPr>
                <w:sz w:val="19"/>
              </w:rPr>
            </w:pPr>
          </w:p>
          <w:p>
            <w:pPr>
              <w:pStyle w:val="TableParagraph"/>
              <w:ind w:left="71" w:right="78"/>
              <w:jc w:val="center"/>
              <w:rPr>
                <w:rFonts w:ascii="Times New Roman"/>
                <w:sz w:val="18"/>
              </w:rPr>
            </w:pPr>
            <w:r>
              <w:rPr>
                <w:rFonts w:ascii="Times New Roman"/>
                <w:color w:val="3B3B3B"/>
                <w:w w:val="110"/>
                <w:sz w:val="18"/>
              </w:rPr>
              <w:t>19</w:t>
            </w:r>
          </w:p>
        </w:tc>
        <w:tc>
          <w:tcPr>
            <w:tcW w:w="4890" w:type="dxa"/>
            <w:tcBorders>
              <w:top w:val="single" w:sz="8" w:space="0" w:color="000000"/>
              <w:left w:val="single" w:sz="4" w:space="0" w:color="000000"/>
              <w:bottom w:val="single" w:sz="4" w:space="0" w:color="000000"/>
              <w:right w:val="single" w:sz="2" w:space="0" w:color="000000"/>
            </w:tcBorders>
          </w:tcPr>
          <w:p>
            <w:pPr>
              <w:pStyle w:val="TableParagraph"/>
              <w:spacing w:line="271" w:lineRule="auto" w:before="32"/>
              <w:ind w:left="101" w:right="2831" w:firstLine="3"/>
              <w:rPr>
                <w:sz w:val="16"/>
              </w:rPr>
            </w:pPr>
            <w:r>
              <w:rPr>
                <w:color w:val="3B3B3B"/>
                <w:w w:val="105"/>
                <w:sz w:val="16"/>
              </w:rPr>
              <w:t>Cinsel Gelişim Kusurları Aşı Komplikasyonları Klinik çalışmalar</w:t>
            </w:r>
          </w:p>
          <w:p>
            <w:pPr>
              <w:pStyle w:val="TableParagraph"/>
              <w:spacing w:line="168" w:lineRule="exact"/>
              <w:ind w:left="105"/>
              <w:rPr>
                <w:sz w:val="16"/>
              </w:rPr>
            </w:pPr>
            <w:r>
              <w:rPr>
                <w:color w:val="3B3B3B"/>
                <w:w w:val="110"/>
                <w:sz w:val="16"/>
              </w:rPr>
              <w:t>Olgu çözümleme</w:t>
            </w:r>
            <w:r>
              <w:rPr>
                <w:color w:val="5E5E5E"/>
                <w:w w:val="110"/>
                <w:sz w:val="16"/>
              </w:rPr>
              <w:t>: </w:t>
            </w:r>
            <w:r>
              <w:rPr>
                <w:color w:val="3B3B3B"/>
                <w:w w:val="110"/>
                <w:sz w:val="16"/>
              </w:rPr>
              <w:t>Enkoprezis/Kabızlık</w:t>
            </w:r>
          </w:p>
          <w:p>
            <w:pPr>
              <w:pStyle w:val="TableParagraph"/>
              <w:spacing w:line="107" w:lineRule="exact"/>
              <w:ind w:left="69"/>
              <w:rPr>
                <w:rFonts w:ascii="Times New Roman"/>
                <w:sz w:val="12"/>
              </w:rPr>
            </w:pPr>
            <w:r>
              <w:rPr>
                <w:rFonts w:ascii="Times New Roman"/>
                <w:color w:val="3B3B3B"/>
                <w:w w:val="180"/>
                <w:sz w:val="12"/>
              </w:rPr>
              <w:t>-----------------------------------------------------------------</w:t>
            </w:r>
          </w:p>
          <w:p>
            <w:pPr>
              <w:pStyle w:val="TableParagraph"/>
              <w:spacing w:line="168" w:lineRule="exact"/>
              <w:ind w:left="101"/>
              <w:rPr>
                <w:sz w:val="16"/>
              </w:rPr>
            </w:pPr>
            <w:r>
              <w:rPr>
                <w:color w:val="3B3B3B"/>
                <w:w w:val="105"/>
                <w:sz w:val="16"/>
              </w:rPr>
              <w:t>Klinik çalışmalar</w:t>
            </w:r>
          </w:p>
          <w:p>
            <w:pPr>
              <w:pStyle w:val="TableParagraph"/>
              <w:spacing w:line="276" w:lineRule="auto" w:before="22"/>
              <w:ind w:left="101" w:right="1605" w:firstLine="4"/>
              <w:rPr>
                <w:sz w:val="16"/>
              </w:rPr>
            </w:pPr>
            <w:r>
              <w:rPr>
                <w:color w:val="3B3B3B"/>
                <w:w w:val="105"/>
                <w:sz w:val="16"/>
              </w:rPr>
              <w:t>Olgu çözümleme</w:t>
            </w:r>
            <w:r>
              <w:rPr>
                <w:color w:val="5E5E5E"/>
                <w:w w:val="105"/>
                <w:sz w:val="16"/>
              </w:rPr>
              <w:t>: </w:t>
            </w:r>
            <w:r>
              <w:rPr>
                <w:color w:val="3B3B3B"/>
                <w:w w:val="105"/>
                <w:sz w:val="16"/>
              </w:rPr>
              <w:t>Sepsis ve septik şok Klinik çalışmalar</w:t>
            </w:r>
          </w:p>
        </w:tc>
        <w:tc>
          <w:tcPr>
            <w:tcW w:w="669" w:type="dxa"/>
            <w:tcBorders>
              <w:top w:val="single" w:sz="8" w:space="0" w:color="000000"/>
              <w:left w:val="single" w:sz="2" w:space="0" w:color="000000"/>
              <w:bottom w:val="single" w:sz="4" w:space="0" w:color="000000"/>
              <w:right w:val="single" w:sz="4" w:space="0" w:color="000000"/>
            </w:tcBorders>
          </w:tcPr>
          <w:p>
            <w:pPr>
              <w:pStyle w:val="TableParagraph"/>
              <w:spacing w:line="207" w:lineRule="exact" w:before="38"/>
              <w:jc w:val="center"/>
              <w:rPr>
                <w:rFonts w:ascii="Times New Roman"/>
                <w:sz w:val="18"/>
              </w:rPr>
            </w:pPr>
            <w:r>
              <w:rPr>
                <w:rFonts w:ascii="Times New Roman"/>
                <w:color w:val="3B3B3B"/>
                <w:w w:val="110"/>
                <w:sz w:val="18"/>
              </w:rPr>
              <w:t>1</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206" w:lineRule="exact"/>
              <w:jc w:val="center"/>
              <w:rPr>
                <w:rFonts w:ascii="Times New Roman"/>
                <w:sz w:val="18"/>
              </w:rPr>
            </w:pPr>
            <w:r>
              <w:rPr>
                <w:rFonts w:ascii="Times New Roman"/>
                <w:color w:val="3B3B3B"/>
                <w:w w:val="110"/>
                <w:sz w:val="18"/>
              </w:rPr>
              <w:t>1</w:t>
            </w:r>
          </w:p>
          <w:p>
            <w:pPr>
              <w:pStyle w:val="TableParagraph"/>
              <w:spacing w:line="179" w:lineRule="exact"/>
              <w:jc w:val="center"/>
              <w:rPr>
                <w:rFonts w:ascii="Times New Roman"/>
                <w:sz w:val="18"/>
              </w:rPr>
            </w:pPr>
            <w:r>
              <w:rPr>
                <w:rFonts w:ascii="Times New Roman"/>
                <w:color w:val="3B3B3B"/>
                <w:w w:val="110"/>
                <w:sz w:val="18"/>
              </w:rPr>
              <w:t>1</w:t>
            </w:r>
          </w:p>
          <w:p>
            <w:pPr>
              <w:pStyle w:val="TableParagraph"/>
              <w:spacing w:line="93" w:lineRule="exact"/>
              <w:ind w:left="8" w:right="38"/>
              <w:jc w:val="center"/>
              <w:rPr>
                <w:rFonts w:ascii="Times New Roman"/>
                <w:sz w:val="12"/>
              </w:rPr>
            </w:pPr>
            <w:r>
              <w:rPr>
                <w:rFonts w:ascii="Times New Roman"/>
                <w:color w:val="3B3B3B"/>
                <w:w w:val="175"/>
                <w:sz w:val="12"/>
              </w:rPr>
              <w:t>--------</w:t>
            </w:r>
          </w:p>
          <w:p>
            <w:pPr>
              <w:pStyle w:val="TableParagraph"/>
              <w:spacing w:line="189" w:lineRule="exact"/>
              <w:jc w:val="center"/>
              <w:rPr>
                <w:rFonts w:ascii="Times New Roman"/>
                <w:sz w:val="18"/>
              </w:rPr>
            </w:pPr>
            <w:r>
              <w:rPr>
                <w:rFonts w:ascii="Times New Roman"/>
                <w:color w:val="3B3B3B"/>
                <w:w w:val="110"/>
                <w:sz w:val="18"/>
              </w:rPr>
              <w:t>1</w:t>
            </w:r>
          </w:p>
          <w:p>
            <w:pPr>
              <w:pStyle w:val="TableParagraph"/>
              <w:spacing w:line="207" w:lineRule="exact" w:before="4"/>
              <w:ind w:left="12"/>
              <w:jc w:val="center"/>
              <w:rPr>
                <w:rFonts w:ascii="Times New Roman"/>
                <w:sz w:val="18"/>
              </w:rPr>
            </w:pPr>
            <w:r>
              <w:rPr>
                <w:rFonts w:ascii="Times New Roman"/>
                <w:color w:val="3B3B3B"/>
                <w:w w:val="108"/>
                <w:sz w:val="18"/>
              </w:rPr>
              <w:t>2</w:t>
            </w:r>
          </w:p>
          <w:p>
            <w:pPr>
              <w:pStyle w:val="TableParagraph"/>
              <w:spacing w:line="207" w:lineRule="exact"/>
              <w:jc w:val="center"/>
              <w:rPr>
                <w:rFonts w:ascii="Times New Roman"/>
                <w:sz w:val="18"/>
              </w:rPr>
            </w:pPr>
            <w:r>
              <w:rPr>
                <w:rFonts w:ascii="Times New Roman"/>
                <w:color w:val="3B3B3B"/>
                <w:w w:val="110"/>
                <w:sz w:val="18"/>
              </w:rPr>
              <w:t>1</w:t>
            </w:r>
          </w:p>
        </w:tc>
        <w:tc>
          <w:tcPr>
            <w:tcW w:w="1720" w:type="dxa"/>
            <w:tcBorders>
              <w:top w:val="single" w:sz="8" w:space="0" w:color="000000"/>
              <w:left w:val="single" w:sz="4" w:space="0" w:color="000000"/>
              <w:bottom w:val="single" w:sz="4" w:space="0" w:color="000000"/>
              <w:right w:val="single" w:sz="4" w:space="0" w:color="000000"/>
            </w:tcBorders>
          </w:tcPr>
          <w:p>
            <w:pPr>
              <w:pStyle w:val="TableParagraph"/>
              <w:spacing w:line="268" w:lineRule="auto" w:before="32"/>
              <w:ind w:left="98" w:right="1060"/>
              <w:rPr>
                <w:sz w:val="16"/>
              </w:rPr>
            </w:pPr>
            <w:r>
              <w:rPr>
                <w:color w:val="3B3B3B"/>
                <w:w w:val="105"/>
                <w:sz w:val="16"/>
              </w:rPr>
              <w:t>Sunum Sunum</w:t>
            </w:r>
          </w:p>
          <w:p>
            <w:pPr>
              <w:pStyle w:val="TableParagraph"/>
              <w:spacing w:before="5"/>
              <w:ind w:left="95" w:hanging="2"/>
              <w:rPr>
                <w:sz w:val="16"/>
              </w:rPr>
            </w:pPr>
            <w:r>
              <w:rPr>
                <w:color w:val="3B3B3B"/>
                <w:w w:val="105"/>
                <w:sz w:val="16"/>
              </w:rPr>
              <w:t>Klinik Uygulama</w:t>
            </w:r>
          </w:p>
          <w:p>
            <w:pPr>
              <w:pStyle w:val="TableParagraph"/>
              <w:spacing w:line="169" w:lineRule="exact" w:before="22"/>
              <w:ind w:left="95"/>
              <w:rPr>
                <w:sz w:val="16"/>
              </w:rPr>
            </w:pPr>
            <w:r>
              <w:rPr>
                <w:color w:val="3B3B3B"/>
                <w:w w:val="105"/>
                <w:sz w:val="16"/>
              </w:rPr>
              <w:t>Vaka tartışması</w:t>
            </w:r>
          </w:p>
          <w:p>
            <w:pPr>
              <w:pStyle w:val="TableParagraph"/>
              <w:spacing w:line="107" w:lineRule="exact"/>
              <w:ind w:left="28"/>
              <w:rPr>
                <w:rFonts w:ascii="Times New Roman"/>
                <w:sz w:val="12"/>
              </w:rPr>
            </w:pPr>
            <w:r>
              <w:rPr>
                <w:rFonts w:ascii="Times New Roman"/>
                <w:color w:val="3B3B3B"/>
                <w:w w:val="180"/>
                <w:sz w:val="12"/>
              </w:rPr>
              <w:t>-----------------------</w:t>
            </w:r>
          </w:p>
          <w:p>
            <w:pPr>
              <w:pStyle w:val="TableParagraph"/>
              <w:spacing w:line="168" w:lineRule="exact"/>
              <w:ind w:left="95" w:hanging="2"/>
              <w:rPr>
                <w:sz w:val="16"/>
              </w:rPr>
            </w:pPr>
            <w:r>
              <w:rPr>
                <w:color w:val="3B3B3B"/>
                <w:w w:val="105"/>
                <w:sz w:val="16"/>
              </w:rPr>
              <w:t>Klinik Uygulama</w:t>
            </w:r>
          </w:p>
          <w:p>
            <w:pPr>
              <w:pStyle w:val="TableParagraph"/>
              <w:spacing w:line="276" w:lineRule="auto" w:before="22"/>
              <w:ind w:left="93" w:right="68" w:firstLine="1"/>
              <w:rPr>
                <w:sz w:val="16"/>
              </w:rPr>
            </w:pPr>
            <w:r>
              <w:rPr>
                <w:color w:val="3B3B3B"/>
                <w:w w:val="105"/>
                <w:sz w:val="16"/>
              </w:rPr>
              <w:t>Vaka tartışması Klinik Uygulama</w:t>
            </w:r>
          </w:p>
        </w:tc>
        <w:tc>
          <w:tcPr>
            <w:tcW w:w="1531" w:type="dxa"/>
            <w:tcBorders>
              <w:top w:val="single" w:sz="8" w:space="0" w:color="000000"/>
              <w:left w:val="single" w:sz="4" w:space="0" w:color="000000"/>
              <w:bottom w:val="single" w:sz="4" w:space="0" w:color="000000"/>
              <w:right w:val="single" w:sz="10" w:space="0" w:color="000000"/>
            </w:tcBorders>
          </w:tcPr>
          <w:p>
            <w:pPr>
              <w:pStyle w:val="TableParagraph"/>
              <w:spacing w:before="32"/>
              <w:ind w:left="95"/>
              <w:rPr>
                <w:sz w:val="16"/>
              </w:rPr>
            </w:pPr>
            <w:r>
              <w:rPr>
                <w:color w:val="3B3B3B"/>
                <w:w w:val="105"/>
                <w:sz w:val="16"/>
              </w:rPr>
              <w:t>S Polat</w:t>
            </w:r>
          </w:p>
          <w:p>
            <w:pPr>
              <w:pStyle w:val="TableParagraph"/>
              <w:spacing w:line="271" w:lineRule="auto" w:before="22"/>
              <w:ind w:left="95" w:right="206"/>
              <w:rPr>
                <w:sz w:val="16"/>
              </w:rPr>
            </w:pPr>
            <w:r>
              <w:rPr>
                <w:color w:val="3B3B3B"/>
                <w:w w:val="110"/>
                <w:sz w:val="16"/>
              </w:rPr>
              <w:t>N Kuyucu Danışman ÖÜ Y Usta</w:t>
            </w:r>
          </w:p>
          <w:p>
            <w:pPr>
              <w:pStyle w:val="TableParagraph"/>
              <w:spacing w:line="178" w:lineRule="exact"/>
              <w:ind w:left="69"/>
              <w:rPr>
                <w:sz w:val="16"/>
              </w:rPr>
            </w:pPr>
            <w:r>
              <w:rPr>
                <w:color w:val="3B3B3B"/>
                <w:w w:val="110"/>
                <w:sz w:val="16"/>
              </w:rPr>
              <w:t>-öariı-şman-ou----</w:t>
            </w:r>
          </w:p>
          <w:p>
            <w:pPr>
              <w:pStyle w:val="TableParagraph"/>
              <w:spacing w:line="276" w:lineRule="auto" w:before="80"/>
              <w:ind w:left="95"/>
              <w:rPr>
                <w:sz w:val="16"/>
              </w:rPr>
            </w:pPr>
            <w:r>
              <w:rPr>
                <w:color w:val="3B3B3B"/>
                <w:w w:val="110"/>
                <w:sz w:val="16"/>
              </w:rPr>
              <w:t>N Kuyucu Danışman ÖÜ</w:t>
            </w:r>
          </w:p>
        </w:tc>
      </w:tr>
      <w:tr>
        <w:trPr>
          <w:trHeight w:val="1512" w:hRule="exact"/>
        </w:trPr>
        <w:tc>
          <w:tcPr>
            <w:tcW w:w="578" w:type="dxa"/>
            <w:tcBorders>
              <w:top w:val="single" w:sz="4" w:space="0" w:color="000000"/>
              <w:right w:val="single" w:sz="4" w:space="0" w:color="000000"/>
            </w:tcBorders>
          </w:tcPr>
          <w:p>
            <w:pPr>
              <w:pStyle w:val="TableParagraph"/>
              <w:rPr>
                <w:sz w:val="20"/>
              </w:rPr>
            </w:pPr>
          </w:p>
          <w:p>
            <w:pPr>
              <w:pStyle w:val="TableParagraph"/>
              <w:rPr>
                <w:sz w:val="20"/>
              </w:rPr>
            </w:pPr>
          </w:p>
          <w:p>
            <w:pPr>
              <w:pStyle w:val="TableParagraph"/>
              <w:spacing w:before="8"/>
              <w:rPr>
                <w:sz w:val="16"/>
              </w:rPr>
            </w:pPr>
          </w:p>
          <w:p>
            <w:pPr>
              <w:pStyle w:val="TableParagraph"/>
              <w:ind w:left="71" w:right="72"/>
              <w:jc w:val="center"/>
              <w:rPr>
                <w:rFonts w:ascii="Times New Roman"/>
                <w:sz w:val="18"/>
              </w:rPr>
            </w:pPr>
            <w:r>
              <w:rPr>
                <w:rFonts w:ascii="Times New Roman"/>
                <w:color w:val="3B3B3B"/>
                <w:w w:val="105"/>
                <w:sz w:val="18"/>
              </w:rPr>
              <w:t>20</w:t>
            </w:r>
          </w:p>
        </w:tc>
        <w:tc>
          <w:tcPr>
            <w:tcW w:w="4890" w:type="dxa"/>
            <w:tcBorders>
              <w:top w:val="single" w:sz="4" w:space="0" w:color="000000"/>
              <w:left w:val="single" w:sz="4" w:space="0" w:color="000000"/>
              <w:right w:val="single" w:sz="2" w:space="0" w:color="000000"/>
            </w:tcBorders>
          </w:tcPr>
          <w:p>
            <w:pPr>
              <w:pStyle w:val="TableParagraph"/>
              <w:spacing w:before="32"/>
              <w:ind w:left="101"/>
              <w:rPr>
                <w:sz w:val="16"/>
              </w:rPr>
            </w:pPr>
            <w:r>
              <w:rPr>
                <w:color w:val="3B3B3B"/>
                <w:w w:val="105"/>
                <w:sz w:val="16"/>
              </w:rPr>
              <w:t>Kusma nedenleri</w:t>
            </w:r>
          </w:p>
          <w:p>
            <w:pPr>
              <w:pStyle w:val="TableParagraph"/>
              <w:spacing w:before="22"/>
              <w:ind w:left="101"/>
              <w:rPr>
                <w:sz w:val="16"/>
              </w:rPr>
            </w:pPr>
            <w:r>
              <w:rPr>
                <w:color w:val="3B3B3B"/>
                <w:w w:val="105"/>
                <w:sz w:val="16"/>
              </w:rPr>
              <w:t>Karın Ağrılı Hastaya Yaklaşım</w:t>
            </w:r>
          </w:p>
          <w:p>
            <w:pPr>
              <w:pStyle w:val="TableParagraph"/>
              <w:spacing w:line="168" w:lineRule="exact" w:before="32"/>
              <w:ind w:left="102"/>
              <w:rPr>
                <w:sz w:val="16"/>
              </w:rPr>
            </w:pPr>
            <w:r>
              <w:rPr>
                <w:color w:val="3B3B3B"/>
                <w:w w:val="105"/>
                <w:sz w:val="16"/>
              </w:rPr>
              <w:t>Yenidoğan  dönemi sonrası sarılıklarına tanısal  yaklaşım</w:t>
            </w:r>
          </w:p>
          <w:p>
            <w:pPr>
              <w:pStyle w:val="TableParagraph"/>
              <w:tabs>
                <w:tab w:pos="1401" w:val="left" w:leader="none"/>
                <w:tab w:pos="4853" w:val="left" w:leader="none"/>
              </w:tabs>
              <w:spacing w:line="213" w:lineRule="auto" w:before="8"/>
              <w:ind w:left="104" w:right="26" w:hanging="29"/>
              <w:rPr>
                <w:sz w:val="16"/>
              </w:rPr>
            </w:pPr>
            <w:r>
              <w:rPr>
                <w:color w:val="3B3B3B"/>
                <w:w w:val="59"/>
                <w:sz w:val="16"/>
              </w:rPr>
              <w:t>_15</w:t>
            </w:r>
            <w:r>
              <w:rPr>
                <w:color w:val="3B3B3B"/>
                <w:w w:val="59"/>
                <w:sz w:val="16"/>
              </w:rPr>
              <w:t>(</w:t>
            </w:r>
            <w:r>
              <w:rPr>
                <w:color w:val="3B3B3B"/>
                <w:w w:val="59"/>
                <w:sz w:val="16"/>
              </w:rPr>
              <w:t>i!"</w:t>
            </w:r>
            <w:r>
              <w:rPr>
                <w:color w:val="3B3B3B"/>
                <w:w w:val="59"/>
                <w:sz w:val="16"/>
              </w:rPr>
              <w:t>)</w:t>
            </w:r>
            <w:r>
              <w:rPr>
                <w:color w:val="3B3B3B"/>
                <w:w w:val="59"/>
                <w:sz w:val="16"/>
              </w:rPr>
              <w:t>_</w:t>
            </w:r>
            <w:r>
              <w:rPr>
                <w:color w:val="3B3B3B"/>
                <w:w w:val="59"/>
                <w:sz w:val="16"/>
              </w:rPr>
              <w:t>i</w:t>
            </w:r>
            <w:r>
              <w:rPr>
                <w:color w:val="3B3B3B"/>
                <w:spacing w:val="-18"/>
                <w:sz w:val="16"/>
              </w:rPr>
              <w:t> </w:t>
            </w:r>
            <w:r>
              <w:rPr>
                <w:color w:val="3B3B3B"/>
                <w:w w:val="59"/>
                <w:sz w:val="16"/>
              </w:rPr>
              <w:t>_</w:t>
            </w:r>
            <w:r>
              <w:rPr>
                <w:color w:val="3B3B3B"/>
                <w:spacing w:val="-26"/>
                <w:sz w:val="16"/>
              </w:rPr>
              <w:t> </w:t>
            </w:r>
            <w:r>
              <w:rPr>
                <w:rFonts w:ascii="Times New Roman" w:hAnsi="Times New Roman"/>
                <w:color w:val="3B3B3B"/>
                <w:spacing w:val="-8"/>
                <w:w w:val="87"/>
                <w:sz w:val="24"/>
              </w:rPr>
              <w:t>ç</w:t>
            </w:r>
            <w:r>
              <w:rPr>
                <w:rFonts w:ascii="Times New Roman" w:hAnsi="Times New Roman"/>
                <w:color w:val="3B3B3B"/>
                <w:spacing w:val="-30"/>
                <w:w w:val="92"/>
                <w:position w:val="-3"/>
                <w:sz w:val="22"/>
              </w:rPr>
              <w:t>9</w:t>
            </w:r>
            <w:r>
              <w:rPr>
                <w:color w:val="3B3B3B"/>
                <w:w w:val="91"/>
                <w:sz w:val="16"/>
              </w:rPr>
              <w:t>!</w:t>
            </w:r>
            <w:r>
              <w:rPr>
                <w:color w:val="3B3B3B"/>
                <w:spacing w:val="11"/>
                <w:w w:val="91"/>
                <w:sz w:val="16"/>
              </w:rPr>
              <w:t>ı</w:t>
            </w:r>
            <w:r>
              <w:rPr>
                <w:color w:val="3B3B3B"/>
                <w:w w:val="40"/>
                <w:sz w:val="16"/>
              </w:rPr>
              <w:t>_</w:t>
            </w:r>
            <w:r>
              <w:rPr>
                <w:color w:val="3B3B3B"/>
                <w:sz w:val="16"/>
              </w:rPr>
              <w:t> </w:t>
            </w:r>
            <w:r>
              <w:rPr>
                <w:color w:val="3B3B3B"/>
                <w:spacing w:val="-2"/>
                <w:sz w:val="16"/>
              </w:rPr>
              <w:t> </w:t>
            </w:r>
            <w:r>
              <w:rPr>
                <w:color w:val="3B3B3B"/>
                <w:sz w:val="16"/>
              </w:rPr>
              <w:t>-</w:t>
            </w:r>
            <w:r>
              <w:rPr>
                <w:color w:val="3B3B3B"/>
                <w:spacing w:val="-10"/>
                <w:sz w:val="16"/>
              </w:rPr>
              <w:t> </w:t>
            </w:r>
            <w:r>
              <w:rPr>
                <w:color w:val="3B3B3B"/>
                <w:w w:val="99"/>
                <w:sz w:val="16"/>
              </w:rPr>
              <w:t>I</w:t>
            </w:r>
            <w:r>
              <w:rPr>
                <w:color w:val="3B3B3B"/>
                <w:sz w:val="16"/>
              </w:rPr>
              <w:tab/>
            </w:r>
            <w:r>
              <w:rPr>
                <w:color w:val="3B3B3B"/>
                <w:w w:val="99"/>
                <w:sz w:val="16"/>
                <w:u w:val="single" w:color="3A3A3A"/>
              </w:rPr>
              <w:t> </w:t>
            </w:r>
            <w:r>
              <w:rPr>
                <w:color w:val="3B3B3B"/>
                <w:sz w:val="16"/>
                <w:u w:val="single" w:color="3A3A3A"/>
              </w:rPr>
              <w:tab/>
            </w:r>
            <w:r>
              <w:rPr>
                <w:color w:val="3B3B3B"/>
                <w:sz w:val="16"/>
              </w:rPr>
              <w:t>                                                                             Eğitim  toplantısı:  </w:t>
            </w:r>
            <w:r>
              <w:rPr>
                <w:color w:val="3B3B3B"/>
                <w:spacing w:val="25"/>
                <w:sz w:val="16"/>
              </w:rPr>
              <w:t> </w:t>
            </w:r>
            <w:r>
              <w:rPr>
                <w:color w:val="3B3B3B"/>
                <w:sz w:val="16"/>
              </w:rPr>
              <w:t>Vaka/Mortalite</w:t>
            </w:r>
          </w:p>
          <w:p>
            <w:pPr>
              <w:pStyle w:val="TableParagraph"/>
              <w:spacing w:line="268" w:lineRule="auto" w:before="25"/>
              <w:ind w:left="96" w:right="1605" w:firstLine="8"/>
              <w:rPr>
                <w:sz w:val="16"/>
              </w:rPr>
            </w:pPr>
            <w:r>
              <w:rPr>
                <w:color w:val="3B3B3B"/>
                <w:w w:val="105"/>
                <w:sz w:val="16"/>
              </w:rPr>
              <w:t>Olgu çözümleme</w:t>
            </w:r>
            <w:r>
              <w:rPr>
                <w:color w:val="5E5E5E"/>
                <w:w w:val="105"/>
                <w:sz w:val="16"/>
              </w:rPr>
              <w:t>: </w:t>
            </w:r>
            <w:r>
              <w:rPr>
                <w:color w:val="3B3B3B"/>
                <w:w w:val="105"/>
                <w:sz w:val="16"/>
              </w:rPr>
              <w:t>Pansitopenili çocuk Klinik çalışmalar</w:t>
            </w:r>
          </w:p>
        </w:tc>
        <w:tc>
          <w:tcPr>
            <w:tcW w:w="669" w:type="dxa"/>
            <w:tcBorders>
              <w:top w:val="single" w:sz="4" w:space="0" w:color="000000"/>
              <w:left w:val="single" w:sz="2" w:space="0" w:color="000000"/>
              <w:right w:val="single" w:sz="4" w:space="0" w:color="000000"/>
            </w:tcBorders>
          </w:tcPr>
          <w:p>
            <w:pPr>
              <w:pStyle w:val="TableParagraph"/>
              <w:spacing w:line="207" w:lineRule="exact" w:before="19"/>
              <w:jc w:val="center"/>
              <w:rPr>
                <w:rFonts w:ascii="Times New Roman"/>
                <w:sz w:val="18"/>
              </w:rPr>
            </w:pPr>
            <w:r>
              <w:rPr>
                <w:rFonts w:ascii="Times New Roman"/>
                <w:color w:val="3B3B3B"/>
                <w:w w:val="110"/>
                <w:sz w:val="18"/>
              </w:rPr>
              <w:t>1</w:t>
            </w:r>
          </w:p>
          <w:p>
            <w:pPr>
              <w:pStyle w:val="TableParagraph"/>
              <w:spacing w:line="207" w:lineRule="exact"/>
              <w:jc w:val="center"/>
              <w:rPr>
                <w:rFonts w:ascii="Times New Roman"/>
                <w:sz w:val="18"/>
              </w:rPr>
            </w:pPr>
            <w:r>
              <w:rPr>
                <w:rFonts w:ascii="Times New Roman"/>
                <w:color w:val="3B3B3B"/>
                <w:w w:val="110"/>
                <w:sz w:val="18"/>
              </w:rPr>
              <w:t>1</w:t>
            </w:r>
          </w:p>
          <w:p>
            <w:pPr>
              <w:pStyle w:val="TableParagraph"/>
              <w:spacing w:line="207" w:lineRule="exact" w:before="9"/>
              <w:jc w:val="center"/>
              <w:rPr>
                <w:rFonts w:ascii="Times New Roman"/>
                <w:sz w:val="18"/>
              </w:rPr>
            </w:pPr>
            <w:r>
              <w:rPr>
                <w:rFonts w:ascii="Times New Roman"/>
                <w:color w:val="3B3B3B"/>
                <w:w w:val="110"/>
                <w:sz w:val="18"/>
              </w:rPr>
              <w:t>1</w:t>
            </w:r>
          </w:p>
          <w:p>
            <w:pPr>
              <w:pStyle w:val="TableParagraph"/>
              <w:spacing w:line="207" w:lineRule="exact"/>
              <w:jc w:val="center"/>
              <w:rPr>
                <w:rFonts w:ascii="Times New Roman"/>
                <w:sz w:val="18"/>
              </w:rPr>
            </w:pPr>
            <w:r>
              <w:rPr>
                <w:rFonts w:ascii="Times New Roman"/>
                <w:color w:val="3B3B3B"/>
                <w:w w:val="110"/>
                <w:sz w:val="18"/>
              </w:rPr>
              <w:t>1</w:t>
            </w:r>
          </w:p>
          <w:p>
            <w:pPr>
              <w:pStyle w:val="TableParagraph"/>
              <w:spacing w:line="207" w:lineRule="exact" w:before="14"/>
              <w:jc w:val="center"/>
              <w:rPr>
                <w:rFonts w:ascii="Times New Roman"/>
                <w:sz w:val="18"/>
              </w:rPr>
            </w:pPr>
            <w:r>
              <w:rPr>
                <w:rFonts w:ascii="Times New Roman"/>
                <w:color w:val="3B3B3B"/>
                <w:w w:val="110"/>
                <w:sz w:val="18"/>
              </w:rPr>
              <w:t>1</w:t>
            </w:r>
          </w:p>
          <w:p>
            <w:pPr>
              <w:pStyle w:val="TableParagraph"/>
              <w:spacing w:line="206" w:lineRule="exact"/>
              <w:ind w:left="12"/>
              <w:jc w:val="center"/>
              <w:rPr>
                <w:rFonts w:ascii="Times New Roman"/>
                <w:sz w:val="18"/>
              </w:rPr>
            </w:pPr>
            <w:r>
              <w:rPr>
                <w:rFonts w:ascii="Times New Roman"/>
                <w:color w:val="3B3B3B"/>
                <w:w w:val="108"/>
                <w:sz w:val="18"/>
              </w:rPr>
              <w:t>2</w:t>
            </w:r>
          </w:p>
          <w:p>
            <w:pPr>
              <w:pStyle w:val="TableParagraph"/>
              <w:spacing w:line="207" w:lineRule="exact"/>
              <w:jc w:val="center"/>
              <w:rPr>
                <w:rFonts w:ascii="Times New Roman"/>
                <w:sz w:val="18"/>
              </w:rPr>
            </w:pPr>
            <w:r>
              <w:rPr>
                <w:rFonts w:ascii="Times New Roman"/>
                <w:color w:val="3B3B3B"/>
                <w:w w:val="110"/>
                <w:sz w:val="18"/>
              </w:rPr>
              <w:t>1</w:t>
            </w:r>
          </w:p>
        </w:tc>
        <w:tc>
          <w:tcPr>
            <w:tcW w:w="1720" w:type="dxa"/>
            <w:tcBorders>
              <w:top w:val="single" w:sz="4" w:space="0" w:color="000000"/>
              <w:left w:val="single" w:sz="4" w:space="0" w:color="000000"/>
              <w:right w:val="single" w:sz="4" w:space="0" w:color="000000"/>
            </w:tcBorders>
          </w:tcPr>
          <w:p>
            <w:pPr>
              <w:pStyle w:val="TableParagraph"/>
              <w:spacing w:line="276" w:lineRule="auto" w:before="32"/>
              <w:ind w:left="98" w:right="1073"/>
              <w:jc w:val="both"/>
              <w:rPr>
                <w:sz w:val="16"/>
              </w:rPr>
            </w:pPr>
            <w:r>
              <w:rPr>
                <w:color w:val="3B3B3B"/>
                <w:w w:val="105"/>
                <w:sz w:val="16"/>
              </w:rPr>
              <w:t>Sunum Sunum Sunum</w:t>
            </w:r>
          </w:p>
          <w:p>
            <w:pPr>
              <w:pStyle w:val="TableParagraph"/>
              <w:tabs>
                <w:tab w:pos="1704" w:val="left" w:leader="none"/>
              </w:tabs>
              <w:spacing w:line="244" w:lineRule="auto" w:before="33"/>
              <w:ind w:left="93" w:right="4" w:hanging="58"/>
              <w:rPr>
                <w:sz w:val="16"/>
              </w:rPr>
            </w:pPr>
            <w:r>
              <w:rPr>
                <w:color w:val="3B3B3B"/>
                <w:w w:val="80"/>
                <w:sz w:val="16"/>
              </w:rPr>
              <w:t>_</w:t>
            </w:r>
            <w:r>
              <w:rPr>
                <w:color w:val="3B3B3B"/>
                <w:spacing w:val="-22"/>
                <w:w w:val="80"/>
                <w:sz w:val="16"/>
              </w:rPr>
              <w:t> </w:t>
            </w:r>
            <w:r>
              <w:rPr>
                <w:color w:val="3B3B3B"/>
                <w:w w:val="145"/>
                <w:sz w:val="16"/>
              </w:rPr>
              <w:t>I!</w:t>
            </w:r>
            <w:r>
              <w:rPr>
                <w:color w:val="3B3B3B"/>
                <w:spacing w:val="-21"/>
                <w:w w:val="145"/>
                <w:sz w:val="16"/>
              </w:rPr>
              <w:t> </w:t>
            </w:r>
            <w:r>
              <w:rPr>
                <w:color w:val="3B3B3B"/>
                <w:w w:val="145"/>
                <w:sz w:val="16"/>
              </w:rPr>
              <w:t>(</w:t>
            </w:r>
            <w:r>
              <w:rPr>
                <w:color w:val="3B3B3B"/>
                <w:spacing w:val="-42"/>
                <w:w w:val="145"/>
                <w:sz w:val="16"/>
              </w:rPr>
              <w:t> </w:t>
            </w:r>
            <w:r>
              <w:rPr>
                <w:color w:val="3B3B3B"/>
                <w:w w:val="110"/>
                <w:sz w:val="16"/>
              </w:rPr>
              <w:t>_L}y</w:t>
            </w:r>
            <w:r>
              <w:rPr>
                <w:color w:val="3B3B3B"/>
                <w:spacing w:val="-26"/>
                <w:w w:val="110"/>
                <w:sz w:val="16"/>
              </w:rPr>
              <w:t> </w:t>
            </w:r>
            <w:r>
              <w:rPr>
                <w:color w:val="3B3B3B"/>
                <w:w w:val="110"/>
                <w:sz w:val="16"/>
              </w:rPr>
              <w:t>_</w:t>
            </w:r>
            <w:r>
              <w:rPr>
                <w:color w:val="3B3B3B"/>
                <w:spacing w:val="-26"/>
                <w:w w:val="110"/>
                <w:sz w:val="16"/>
              </w:rPr>
              <w:t> </w:t>
            </w:r>
            <w:r>
              <w:rPr>
                <w:color w:val="3B3B3B"/>
                <w:w w:val="110"/>
                <w:sz w:val="16"/>
              </w:rPr>
              <w:t>l-</w:t>
            </w:r>
            <w:r>
              <w:rPr>
                <w:color w:val="3B3B3B"/>
                <w:spacing w:val="-26"/>
                <w:w w:val="110"/>
                <w:sz w:val="16"/>
              </w:rPr>
              <w:t> </w:t>
            </w:r>
            <w:r>
              <w:rPr>
                <w:color w:val="3B3B3B"/>
                <w:w w:val="110"/>
                <w:sz w:val="16"/>
              </w:rPr>
              <w:t>'!1-</w:t>
            </w:r>
            <w:r>
              <w:rPr>
                <w:color w:val="3B3B3B"/>
                <w:spacing w:val="-21"/>
                <w:sz w:val="16"/>
              </w:rPr>
              <w:t> </w:t>
            </w:r>
            <w:r>
              <w:rPr>
                <w:color w:val="3B3B3B"/>
                <w:w w:val="99"/>
                <w:sz w:val="16"/>
                <w:u w:val="single" w:color="3A3A3A"/>
              </w:rPr>
              <w:t> </w:t>
            </w:r>
            <w:r>
              <w:rPr>
                <w:color w:val="3B3B3B"/>
                <w:sz w:val="16"/>
                <w:u w:val="single" w:color="3A3A3A"/>
              </w:rPr>
              <w:tab/>
            </w:r>
            <w:r>
              <w:rPr>
                <w:color w:val="3B3B3B"/>
                <w:sz w:val="16"/>
              </w:rPr>
              <w:t> </w:t>
            </w:r>
            <w:r>
              <w:rPr>
                <w:color w:val="3B3B3B"/>
                <w:w w:val="110"/>
                <w:sz w:val="16"/>
              </w:rPr>
              <w:t>Olgu</w:t>
            </w:r>
            <w:r>
              <w:rPr>
                <w:color w:val="3B3B3B"/>
                <w:spacing w:val="-24"/>
                <w:w w:val="110"/>
                <w:sz w:val="16"/>
              </w:rPr>
              <w:t> </w:t>
            </w:r>
            <w:r>
              <w:rPr>
                <w:color w:val="3B3B3B"/>
                <w:w w:val="110"/>
                <w:sz w:val="16"/>
              </w:rPr>
              <w:t>sunumu</w:t>
            </w:r>
          </w:p>
          <w:p>
            <w:pPr>
              <w:pStyle w:val="TableParagraph"/>
              <w:spacing w:line="264" w:lineRule="auto" w:before="18"/>
              <w:ind w:left="93" w:right="68" w:firstLine="1"/>
              <w:rPr>
                <w:sz w:val="16"/>
              </w:rPr>
            </w:pPr>
            <w:r>
              <w:rPr>
                <w:color w:val="3B3B3B"/>
                <w:w w:val="105"/>
                <w:sz w:val="16"/>
              </w:rPr>
              <w:t>Vaka tartışması Klinik Uyqulama</w:t>
            </w:r>
          </w:p>
        </w:tc>
        <w:tc>
          <w:tcPr>
            <w:tcW w:w="1531" w:type="dxa"/>
            <w:tcBorders>
              <w:top w:val="single" w:sz="4" w:space="0" w:color="000000"/>
              <w:left w:val="single" w:sz="4" w:space="0" w:color="000000"/>
              <w:right w:val="single" w:sz="10" w:space="0" w:color="000000"/>
            </w:tcBorders>
          </w:tcPr>
          <w:p>
            <w:pPr>
              <w:pStyle w:val="TableParagraph"/>
              <w:spacing w:line="276" w:lineRule="auto" w:before="32"/>
              <w:ind w:left="97" w:right="898"/>
              <w:jc w:val="both"/>
              <w:rPr>
                <w:sz w:val="16"/>
              </w:rPr>
            </w:pPr>
            <w:r>
              <w:rPr>
                <w:color w:val="3B3B3B"/>
                <w:w w:val="110"/>
                <w:sz w:val="16"/>
              </w:rPr>
              <w:t>Y</w:t>
            </w:r>
            <w:r>
              <w:rPr>
                <w:color w:val="3B3B3B"/>
                <w:spacing w:val="-12"/>
                <w:w w:val="110"/>
                <w:sz w:val="16"/>
              </w:rPr>
              <w:t> </w:t>
            </w:r>
            <w:r>
              <w:rPr>
                <w:color w:val="3B3B3B"/>
                <w:w w:val="110"/>
                <w:sz w:val="16"/>
              </w:rPr>
              <w:t>Usta Y</w:t>
            </w:r>
            <w:r>
              <w:rPr>
                <w:color w:val="3B3B3B"/>
                <w:spacing w:val="-12"/>
                <w:w w:val="110"/>
                <w:sz w:val="16"/>
              </w:rPr>
              <w:t> </w:t>
            </w:r>
            <w:r>
              <w:rPr>
                <w:color w:val="3B3B3B"/>
                <w:w w:val="110"/>
                <w:sz w:val="16"/>
              </w:rPr>
              <w:t>Usta Y</w:t>
            </w:r>
            <w:r>
              <w:rPr>
                <w:color w:val="3B3B3B"/>
                <w:spacing w:val="-13"/>
                <w:w w:val="110"/>
                <w:sz w:val="16"/>
              </w:rPr>
              <w:t> </w:t>
            </w:r>
            <w:r>
              <w:rPr>
                <w:color w:val="3B3B3B"/>
                <w:w w:val="110"/>
                <w:sz w:val="16"/>
              </w:rPr>
              <w:t>Usta</w:t>
            </w:r>
          </w:p>
          <w:p>
            <w:pPr>
              <w:pStyle w:val="TableParagraph"/>
              <w:spacing w:line="172" w:lineRule="exact"/>
              <w:ind w:left="95"/>
              <w:jc w:val="both"/>
              <w:rPr>
                <w:sz w:val="16"/>
              </w:rPr>
            </w:pPr>
            <w:r>
              <w:rPr>
                <w:color w:val="3B3B3B"/>
                <w:w w:val="110"/>
                <w:sz w:val="16"/>
              </w:rPr>
              <w:t>Danışman ÖÜ</w:t>
            </w:r>
          </w:p>
          <w:p>
            <w:pPr>
              <w:pStyle w:val="TableParagraph"/>
              <w:spacing w:line="176" w:lineRule="exact"/>
              <w:ind w:left="69"/>
              <w:jc w:val="both"/>
              <w:rPr>
                <w:sz w:val="16"/>
              </w:rPr>
            </w:pPr>
            <w:r>
              <w:rPr>
                <w:color w:val="3B3B3B"/>
                <w:w w:val="110"/>
                <w:sz w:val="16"/>
              </w:rPr>
              <w:t>-öariı-şman-ou----</w:t>
            </w:r>
          </w:p>
          <w:p>
            <w:pPr>
              <w:pStyle w:val="TableParagraph"/>
              <w:spacing w:line="268" w:lineRule="auto" w:before="79"/>
              <w:ind w:left="95" w:right="206"/>
              <w:rPr>
                <w:sz w:val="16"/>
              </w:rPr>
            </w:pPr>
            <w:r>
              <w:rPr>
                <w:color w:val="3B3B3B"/>
                <w:w w:val="110"/>
                <w:sz w:val="16"/>
              </w:rPr>
              <w:t>S Ünal Danışman ÖÜ</w:t>
            </w:r>
          </w:p>
        </w:tc>
      </w:tr>
    </w:tbl>
    <w:p>
      <w:pPr>
        <w:spacing w:after="0" w:line="268" w:lineRule="auto"/>
        <w:rPr>
          <w:sz w:val="16"/>
        </w:rPr>
        <w:sectPr>
          <w:pgSz w:w="11910" w:h="16840"/>
          <w:pgMar w:header="1163" w:footer="0" w:top="1360" w:bottom="280" w:left="1160" w:right="1100"/>
        </w:sectPr>
      </w:pPr>
    </w:p>
    <w:p>
      <w:pPr>
        <w:pStyle w:val="BodyText"/>
        <w:spacing w:before="10"/>
        <w:rPr>
          <w:rFonts w:ascii="Times New Roman"/>
          <w:sz w:val="25"/>
        </w:rPr>
      </w:pPr>
    </w:p>
    <w:tbl>
      <w:tblPr>
        <w:tblW w:w="0" w:type="auto"/>
        <w:jc w:val="left"/>
        <w:tblInd w:w="131"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top w:w="0" w:type="dxa"/>
          <w:left w:w="0" w:type="dxa"/>
          <w:bottom w:w="0" w:type="dxa"/>
          <w:right w:w="0" w:type="dxa"/>
        </w:tblCellMar>
        <w:tblLook w:val="01E0"/>
      </w:tblPr>
      <w:tblGrid>
        <w:gridCol w:w="460"/>
        <w:gridCol w:w="119"/>
        <w:gridCol w:w="4851"/>
        <w:gridCol w:w="667"/>
        <w:gridCol w:w="1713"/>
        <w:gridCol w:w="1180"/>
        <w:gridCol w:w="343"/>
      </w:tblGrid>
      <w:tr>
        <w:trPr>
          <w:trHeight w:val="451" w:hRule="exact"/>
        </w:trPr>
        <w:tc>
          <w:tcPr>
            <w:tcW w:w="578" w:type="dxa"/>
            <w:gridSpan w:val="2"/>
            <w:tcBorders>
              <w:left w:val="single" w:sz="12" w:space="0" w:color="000000"/>
              <w:bottom w:val="single" w:sz="13" w:space="0" w:color="000000"/>
              <w:right w:val="single" w:sz="4" w:space="0" w:color="000000"/>
            </w:tcBorders>
          </w:tcPr>
          <w:p>
            <w:pPr>
              <w:pStyle w:val="TableParagraph"/>
              <w:spacing w:before="114"/>
              <w:ind w:left="102"/>
              <w:rPr>
                <w:b/>
                <w:sz w:val="17"/>
              </w:rPr>
            </w:pPr>
            <w:bookmarkStart w:name="Page 191" w:id="256"/>
            <w:bookmarkEnd w:id="256"/>
            <w:r>
              <w:rPr/>
            </w:r>
            <w:r>
              <w:rPr>
                <w:b/>
                <w:color w:val="3A3A3A"/>
                <w:w w:val="105"/>
                <w:sz w:val="17"/>
              </w:rPr>
              <w:t>Gün</w:t>
            </w:r>
          </w:p>
        </w:tc>
        <w:tc>
          <w:tcPr>
            <w:tcW w:w="4851" w:type="dxa"/>
            <w:tcBorders>
              <w:left w:val="single" w:sz="4" w:space="0" w:color="000000"/>
              <w:bottom w:val="single" w:sz="13" w:space="0" w:color="000000"/>
              <w:right w:val="single" w:sz="4" w:space="0" w:color="000000"/>
            </w:tcBorders>
          </w:tcPr>
          <w:p>
            <w:pPr>
              <w:pStyle w:val="TableParagraph"/>
              <w:spacing w:before="114"/>
              <w:ind w:left="1795" w:right="1796"/>
              <w:jc w:val="center"/>
              <w:rPr>
                <w:b/>
                <w:sz w:val="17"/>
              </w:rPr>
            </w:pPr>
            <w:r>
              <w:rPr>
                <w:b/>
                <w:color w:val="3A3A3A"/>
                <w:sz w:val="17"/>
              </w:rPr>
              <w:t>Dersin Konusu</w:t>
            </w:r>
          </w:p>
        </w:tc>
        <w:tc>
          <w:tcPr>
            <w:tcW w:w="667" w:type="dxa"/>
            <w:tcBorders>
              <w:left w:val="single" w:sz="4" w:space="0" w:color="000000"/>
              <w:bottom w:val="single" w:sz="13" w:space="0" w:color="000000"/>
              <w:right w:val="single" w:sz="4" w:space="0" w:color="000000"/>
            </w:tcBorders>
          </w:tcPr>
          <w:p>
            <w:pPr>
              <w:pStyle w:val="TableParagraph"/>
              <w:spacing w:line="254" w:lineRule="auto" w:before="8"/>
              <w:ind w:left="150" w:right="124" w:hanging="15"/>
              <w:rPr>
                <w:b/>
                <w:sz w:val="17"/>
              </w:rPr>
            </w:pPr>
            <w:r>
              <w:rPr>
                <w:b/>
                <w:color w:val="3A3A3A"/>
                <w:sz w:val="17"/>
              </w:rPr>
              <w:t>Süre Saat</w:t>
            </w:r>
          </w:p>
        </w:tc>
        <w:tc>
          <w:tcPr>
            <w:tcW w:w="1713" w:type="dxa"/>
            <w:tcBorders>
              <w:left w:val="single" w:sz="4" w:space="0" w:color="000000"/>
              <w:bottom w:val="single" w:sz="13" w:space="0" w:color="000000"/>
              <w:right w:val="single" w:sz="4" w:space="0" w:color="000000"/>
            </w:tcBorders>
          </w:tcPr>
          <w:p>
            <w:pPr>
              <w:pStyle w:val="TableParagraph"/>
              <w:spacing w:before="114"/>
              <w:ind w:left="177"/>
              <w:rPr>
                <w:b/>
                <w:sz w:val="17"/>
              </w:rPr>
            </w:pPr>
            <w:r>
              <w:rPr>
                <w:b/>
                <w:color w:val="3A3A3A"/>
                <w:sz w:val="17"/>
              </w:rPr>
              <w:t>Etkinliğinin Türü</w:t>
            </w:r>
          </w:p>
        </w:tc>
        <w:tc>
          <w:tcPr>
            <w:tcW w:w="1524" w:type="dxa"/>
            <w:gridSpan w:val="2"/>
            <w:tcBorders>
              <w:left w:val="single" w:sz="4" w:space="0" w:color="000000"/>
              <w:bottom w:val="single" w:sz="13" w:space="0" w:color="000000"/>
              <w:right w:val="single" w:sz="12" w:space="0" w:color="000000"/>
            </w:tcBorders>
          </w:tcPr>
          <w:p>
            <w:pPr>
              <w:pStyle w:val="TableParagraph"/>
              <w:spacing w:before="114"/>
              <w:ind w:left="177"/>
              <w:rPr>
                <w:b/>
                <w:sz w:val="17"/>
              </w:rPr>
            </w:pPr>
            <w:r>
              <w:rPr>
                <w:b/>
                <w:color w:val="3A3A3A"/>
                <w:sz w:val="17"/>
              </w:rPr>
              <w:t>Öğretim Üyesi</w:t>
            </w:r>
          </w:p>
        </w:tc>
      </w:tr>
      <w:tr>
        <w:trPr>
          <w:trHeight w:val="227" w:hRule="exact"/>
        </w:trPr>
        <w:tc>
          <w:tcPr>
            <w:tcW w:w="578" w:type="dxa"/>
            <w:gridSpan w:val="2"/>
            <w:tcBorders>
              <w:top w:val="single" w:sz="13" w:space="0" w:color="000000"/>
              <w:left w:val="single" w:sz="12" w:space="0" w:color="000000"/>
              <w:bottom w:val="nil"/>
              <w:right w:val="single" w:sz="4" w:space="0" w:color="000000"/>
            </w:tcBorders>
          </w:tcPr>
          <w:p>
            <w:pPr/>
          </w:p>
        </w:tc>
        <w:tc>
          <w:tcPr>
            <w:tcW w:w="4851" w:type="dxa"/>
            <w:vMerge w:val="restart"/>
            <w:tcBorders>
              <w:top w:val="single" w:sz="13" w:space="0" w:color="000000"/>
              <w:left w:val="single" w:sz="4" w:space="0" w:color="000000"/>
              <w:right w:val="single" w:sz="4" w:space="0" w:color="000000"/>
            </w:tcBorders>
          </w:tcPr>
          <w:p>
            <w:pPr>
              <w:pStyle w:val="TableParagraph"/>
              <w:ind w:left="99" w:right="2338" w:firstLine="3"/>
              <w:rPr>
                <w:sz w:val="18"/>
              </w:rPr>
            </w:pPr>
            <w:r>
              <w:rPr>
                <w:color w:val="3A3A3A"/>
                <w:sz w:val="18"/>
              </w:rPr>
              <w:t>Ateşli Çocuğa Yaklaşım </w:t>
            </w:r>
            <w:r>
              <w:rPr>
                <w:color w:val="3A3A3A"/>
                <w:spacing w:val="-3"/>
                <w:sz w:val="18"/>
              </w:rPr>
              <w:t>Bakter</w:t>
            </w:r>
            <w:r>
              <w:rPr>
                <w:color w:val="545454"/>
                <w:spacing w:val="-3"/>
                <w:sz w:val="18"/>
              </w:rPr>
              <w:t>i</w:t>
            </w:r>
            <w:r>
              <w:rPr>
                <w:color w:val="3A3A3A"/>
                <w:spacing w:val="-3"/>
                <w:sz w:val="18"/>
              </w:rPr>
              <w:t>yel </w:t>
            </w:r>
            <w:r>
              <w:rPr>
                <w:color w:val="3A3A3A"/>
                <w:sz w:val="18"/>
              </w:rPr>
              <w:t>Menenj</w:t>
            </w:r>
            <w:r>
              <w:rPr>
                <w:color w:val="545454"/>
                <w:sz w:val="18"/>
              </w:rPr>
              <w:t>i</w:t>
            </w:r>
            <w:r>
              <w:rPr>
                <w:color w:val="3A3A3A"/>
                <w:sz w:val="18"/>
              </w:rPr>
              <w:t>t ve </w:t>
            </w:r>
            <w:r>
              <w:rPr>
                <w:color w:val="3A3A3A"/>
                <w:spacing w:val="-8"/>
                <w:sz w:val="18"/>
              </w:rPr>
              <w:t>Tedavis</w:t>
            </w:r>
            <w:r>
              <w:rPr>
                <w:color w:val="545454"/>
                <w:spacing w:val="-8"/>
                <w:sz w:val="18"/>
              </w:rPr>
              <w:t>i</w:t>
            </w:r>
          </w:p>
          <w:p>
            <w:pPr>
              <w:pStyle w:val="TableParagraph"/>
              <w:tabs>
                <w:tab w:pos="4808" w:val="left" w:leader="none"/>
              </w:tabs>
              <w:spacing w:line="201" w:lineRule="auto" w:before="6"/>
              <w:ind w:left="98" w:right="-20" w:hanging="22"/>
              <w:rPr>
                <w:sz w:val="18"/>
              </w:rPr>
            </w:pPr>
            <w:r>
              <w:rPr>
                <w:color w:val="3A3A3A"/>
                <w:w w:val="39"/>
                <w:sz w:val="18"/>
              </w:rPr>
              <w:t>_</w:t>
            </w:r>
            <w:r>
              <w:rPr>
                <w:color w:val="3A3A3A"/>
                <w:spacing w:val="-19"/>
                <w:w w:val="39"/>
                <w:sz w:val="18"/>
              </w:rPr>
              <w:t>1</w:t>
            </w:r>
            <w:r>
              <w:rPr>
                <w:color w:val="3A3A3A"/>
                <w:w w:val="93"/>
                <w:sz w:val="18"/>
              </w:rPr>
              <w:t>5!</w:t>
            </w:r>
            <w:r>
              <w:rPr>
                <w:color w:val="3A3A3A"/>
                <w:spacing w:val="-29"/>
                <w:w w:val="93"/>
                <w:sz w:val="18"/>
              </w:rPr>
              <w:t>i</w:t>
            </w:r>
            <w:r>
              <w:rPr>
                <w:color w:val="3A3A3A"/>
                <w:w w:val="87"/>
                <w:sz w:val="18"/>
              </w:rPr>
              <w:t>!</w:t>
            </w:r>
            <w:r>
              <w:rPr>
                <w:color w:val="3A3A3A"/>
                <w:spacing w:val="-42"/>
                <w:w w:val="87"/>
                <w:sz w:val="18"/>
              </w:rPr>
              <w:t>1</w:t>
            </w:r>
            <w:r>
              <w:rPr>
                <w:color w:val="545454"/>
                <w:spacing w:val="-23"/>
                <w:w w:val="36"/>
                <w:sz w:val="18"/>
              </w:rPr>
              <w:t>_</w:t>
            </w:r>
            <w:r>
              <w:rPr>
                <w:color w:val="3A3A3A"/>
                <w:w w:val="36"/>
                <w:sz w:val="18"/>
              </w:rPr>
              <w:t>i</w:t>
            </w:r>
            <w:r>
              <w:rPr>
                <w:color w:val="3A3A3A"/>
                <w:sz w:val="18"/>
              </w:rPr>
              <w:t> </w:t>
            </w:r>
            <w:r>
              <w:rPr>
                <w:color w:val="3A3A3A"/>
                <w:spacing w:val="14"/>
                <w:sz w:val="18"/>
              </w:rPr>
              <w:t> </w:t>
            </w:r>
            <w:r>
              <w:rPr>
                <w:color w:val="545454"/>
                <w:spacing w:val="3"/>
                <w:w w:val="36"/>
                <w:sz w:val="18"/>
              </w:rPr>
              <w:t>_</w:t>
            </w:r>
            <w:r>
              <w:rPr>
                <w:rFonts w:ascii="Times New Roman" w:hAnsi="Times New Roman"/>
                <w:color w:val="3A3A3A"/>
                <w:spacing w:val="-7"/>
                <w:w w:val="95"/>
                <w:sz w:val="22"/>
              </w:rPr>
              <w:t>ç</w:t>
            </w:r>
            <w:r>
              <w:rPr>
                <w:color w:val="3A3A3A"/>
                <w:spacing w:val="-21"/>
                <w:w w:val="99"/>
                <w:position w:val="-3"/>
                <w:sz w:val="18"/>
              </w:rPr>
              <w:t>9</w:t>
            </w:r>
            <w:r>
              <w:rPr>
                <w:color w:val="3A3A3A"/>
                <w:w w:val="51"/>
                <w:sz w:val="18"/>
              </w:rPr>
              <w:t>J</w:t>
            </w:r>
            <w:r>
              <w:rPr>
                <w:color w:val="3A3A3A"/>
                <w:spacing w:val="6"/>
                <w:w w:val="51"/>
                <w:sz w:val="18"/>
              </w:rPr>
              <w:t>ı</w:t>
            </w:r>
            <w:r>
              <w:rPr>
                <w:color w:val="545454"/>
                <w:spacing w:val="-6"/>
                <w:w w:val="36"/>
                <w:sz w:val="18"/>
              </w:rPr>
              <w:t>_</w:t>
            </w:r>
            <w:r>
              <w:rPr>
                <w:color w:val="3A3A3A"/>
                <w:spacing w:val="-9"/>
                <w:w w:val="103"/>
                <w:sz w:val="18"/>
              </w:rPr>
              <w:t>ş</w:t>
            </w:r>
            <w:r>
              <w:rPr>
                <w:color w:val="3A3A3A"/>
                <w:w w:val="49"/>
                <w:sz w:val="18"/>
              </w:rPr>
              <w:t>'!1</w:t>
            </w:r>
            <w:r>
              <w:rPr>
                <w:color w:val="3A3A3A"/>
                <w:w w:val="49"/>
                <w:sz w:val="18"/>
              </w:rPr>
              <w:t>_</w:t>
            </w:r>
            <w:r>
              <w:rPr>
                <w:color w:val="3A3A3A"/>
                <w:sz w:val="18"/>
              </w:rPr>
              <w:t>  </w:t>
            </w:r>
            <w:r>
              <w:rPr>
                <w:color w:val="3A3A3A"/>
                <w:spacing w:val="19"/>
                <w:sz w:val="18"/>
              </w:rPr>
              <w:t> </w:t>
            </w:r>
            <w:r>
              <w:rPr>
                <w:color w:val="3A3A3A"/>
                <w:w w:val="99"/>
                <w:sz w:val="18"/>
                <w:u w:val="single" w:color="535353"/>
              </w:rPr>
              <w:t> </w:t>
            </w:r>
            <w:r>
              <w:rPr>
                <w:color w:val="3A3A3A"/>
                <w:sz w:val="18"/>
                <w:u w:val="single" w:color="535353"/>
              </w:rPr>
              <w:tab/>
            </w:r>
            <w:r>
              <w:rPr>
                <w:color w:val="545454"/>
                <w:w w:val="104"/>
                <w:sz w:val="18"/>
              </w:rPr>
              <w:t>. </w:t>
            </w:r>
            <w:r>
              <w:rPr>
                <w:color w:val="3A3A3A"/>
                <w:w w:val="95"/>
                <w:sz w:val="18"/>
              </w:rPr>
              <w:t>Eğitim toplantısı: Asistan</w:t>
            </w:r>
            <w:r>
              <w:rPr>
                <w:color w:val="3A3A3A"/>
                <w:spacing w:val="-11"/>
                <w:w w:val="95"/>
                <w:sz w:val="18"/>
              </w:rPr>
              <w:t> </w:t>
            </w:r>
            <w:r>
              <w:rPr>
                <w:color w:val="3A3A3A"/>
                <w:w w:val="95"/>
                <w:sz w:val="18"/>
              </w:rPr>
              <w:t>Dersi</w:t>
            </w:r>
          </w:p>
          <w:p>
            <w:pPr>
              <w:pStyle w:val="TableParagraph"/>
              <w:spacing w:before="5"/>
              <w:ind w:left="99" w:right="418" w:hanging="1"/>
              <w:rPr>
                <w:sz w:val="18"/>
              </w:rPr>
            </w:pPr>
            <w:r>
              <w:rPr>
                <w:color w:val="3A3A3A"/>
                <w:w w:val="95"/>
                <w:sz w:val="18"/>
              </w:rPr>
              <w:t>Olgu çözümleme</w:t>
            </w:r>
            <w:r>
              <w:rPr>
                <w:color w:val="545454"/>
                <w:w w:val="95"/>
                <w:sz w:val="18"/>
              </w:rPr>
              <w:t>: </w:t>
            </w:r>
            <w:r>
              <w:rPr>
                <w:color w:val="3A3A3A"/>
                <w:w w:val="95"/>
                <w:sz w:val="18"/>
              </w:rPr>
              <w:t>İntraabdominal kitleli hastaya yaklaşım Klinik çalışmalar</w:t>
            </w:r>
          </w:p>
        </w:tc>
        <w:tc>
          <w:tcPr>
            <w:tcW w:w="667" w:type="dxa"/>
            <w:tcBorders>
              <w:top w:val="single" w:sz="13" w:space="0" w:color="000000"/>
              <w:left w:val="single" w:sz="4" w:space="0" w:color="000000"/>
              <w:bottom w:val="nil"/>
              <w:right w:val="single" w:sz="4" w:space="0" w:color="000000"/>
            </w:tcBorders>
          </w:tcPr>
          <w:p>
            <w:pPr>
              <w:pStyle w:val="TableParagraph"/>
              <w:jc w:val="center"/>
              <w:rPr>
                <w:rFonts w:ascii="Times New Roman"/>
                <w:sz w:val="18"/>
              </w:rPr>
            </w:pPr>
            <w:r>
              <w:rPr>
                <w:rFonts w:ascii="Times New Roman"/>
                <w:color w:val="3A3A3A"/>
                <w:w w:val="110"/>
                <w:sz w:val="18"/>
              </w:rPr>
              <w:t>1</w:t>
            </w:r>
          </w:p>
        </w:tc>
        <w:tc>
          <w:tcPr>
            <w:tcW w:w="1713" w:type="dxa"/>
            <w:vMerge w:val="restart"/>
            <w:tcBorders>
              <w:top w:val="single" w:sz="13" w:space="0" w:color="000000"/>
              <w:left w:val="single" w:sz="4" w:space="0" w:color="000000"/>
              <w:right w:val="single" w:sz="4" w:space="0" w:color="000000"/>
            </w:tcBorders>
          </w:tcPr>
          <w:p>
            <w:pPr>
              <w:pStyle w:val="TableParagraph"/>
              <w:ind w:left="99" w:right="1051"/>
              <w:rPr>
                <w:sz w:val="18"/>
              </w:rPr>
            </w:pPr>
            <w:r>
              <w:rPr>
                <w:color w:val="3A3A3A"/>
                <w:w w:val="90"/>
                <w:sz w:val="18"/>
              </w:rPr>
              <w:t>Sunum Sunum</w:t>
            </w:r>
          </w:p>
          <w:p>
            <w:pPr>
              <w:pStyle w:val="TableParagraph"/>
              <w:tabs>
                <w:tab w:pos="1703" w:val="left" w:leader="none"/>
              </w:tabs>
              <w:spacing w:line="206" w:lineRule="auto" w:before="1"/>
              <w:ind w:left="99" w:right="-1" w:hanging="60"/>
              <w:rPr>
                <w:sz w:val="18"/>
              </w:rPr>
            </w:pPr>
            <w:r>
              <w:rPr>
                <w:color w:val="545454"/>
                <w:spacing w:val="9"/>
                <w:w w:val="25"/>
                <w:sz w:val="25"/>
              </w:rPr>
              <w:t>_</w:t>
            </w:r>
            <w:r>
              <w:rPr>
                <w:color w:val="3A3A3A"/>
                <w:w w:val="73"/>
                <w:sz w:val="25"/>
              </w:rPr>
              <w:t>t9lı:ı</w:t>
            </w:r>
            <w:r>
              <w:rPr>
                <w:color w:val="3A3A3A"/>
                <w:spacing w:val="29"/>
                <w:sz w:val="25"/>
              </w:rPr>
              <w:t> </w:t>
            </w:r>
            <w:r>
              <w:rPr>
                <w:color w:val="545454"/>
                <w:spacing w:val="-21"/>
                <w:w w:val="36"/>
                <w:sz w:val="18"/>
              </w:rPr>
              <w:t>_</w:t>
            </w:r>
            <w:r>
              <w:rPr>
                <w:color w:val="3A3A3A"/>
                <w:w w:val="68"/>
                <w:sz w:val="18"/>
              </w:rPr>
              <w:t>L}</w:t>
            </w:r>
            <w:r>
              <w:rPr>
                <w:color w:val="3A3A3A"/>
                <w:spacing w:val="-35"/>
                <w:sz w:val="18"/>
              </w:rPr>
              <w:t> </w:t>
            </w:r>
            <w:r>
              <w:rPr>
                <w:color w:val="3A3A3A"/>
                <w:w w:val="63"/>
                <w:sz w:val="18"/>
              </w:rPr>
              <w:t>yg</w:t>
            </w:r>
            <w:r>
              <w:rPr>
                <w:color w:val="3A3A3A"/>
                <w:spacing w:val="-8"/>
                <w:w w:val="63"/>
                <w:sz w:val="18"/>
              </w:rPr>
              <w:t>_</w:t>
            </w:r>
            <w:r>
              <w:rPr>
                <w:color w:val="545454"/>
                <w:w w:val="99"/>
                <w:sz w:val="18"/>
              </w:rPr>
              <w:t>-</w:t>
            </w:r>
            <w:r>
              <w:rPr>
                <w:color w:val="545454"/>
                <w:spacing w:val="-15"/>
                <w:w w:val="99"/>
                <w:sz w:val="18"/>
              </w:rPr>
              <w:t> </w:t>
            </w:r>
            <w:r>
              <w:rPr>
                <w:color w:val="3A3A3A"/>
                <w:w w:val="99"/>
                <w:sz w:val="18"/>
              </w:rPr>
              <w:t>l</w:t>
            </w:r>
            <w:r>
              <w:rPr>
                <w:color w:val="3A3A3A"/>
                <w:sz w:val="18"/>
              </w:rPr>
              <w:t> </w:t>
            </w:r>
            <w:r>
              <w:rPr>
                <w:color w:val="3A3A3A"/>
                <w:spacing w:val="-16"/>
                <w:sz w:val="18"/>
              </w:rPr>
              <w:t> </w:t>
            </w:r>
            <w:r>
              <w:rPr>
                <w:color w:val="545454"/>
                <w:spacing w:val="-36"/>
                <w:w w:val="60"/>
                <w:sz w:val="18"/>
              </w:rPr>
              <w:t>-</w:t>
            </w:r>
            <w:r>
              <w:rPr>
                <w:color w:val="3A3A3A"/>
                <w:w w:val="60"/>
                <w:sz w:val="18"/>
              </w:rPr>
              <w:t>1!1</w:t>
            </w:r>
            <w:r>
              <w:rPr>
                <w:color w:val="3A3A3A"/>
                <w:spacing w:val="22"/>
                <w:sz w:val="18"/>
              </w:rPr>
              <w:t> </w:t>
            </w:r>
            <w:r>
              <w:rPr>
                <w:color w:val="3A3A3A"/>
                <w:w w:val="99"/>
                <w:sz w:val="18"/>
                <w:u w:val="single" w:color="535353"/>
              </w:rPr>
              <w:t> </w:t>
            </w:r>
            <w:r>
              <w:rPr>
                <w:color w:val="3A3A3A"/>
                <w:sz w:val="18"/>
                <w:u w:val="single" w:color="535353"/>
              </w:rPr>
              <w:tab/>
            </w:r>
            <w:r>
              <w:rPr>
                <w:color w:val="3A3A3A"/>
                <w:sz w:val="18"/>
              </w:rPr>
              <w:t> </w:t>
            </w:r>
            <w:r>
              <w:rPr>
                <w:color w:val="3A3A3A"/>
                <w:w w:val="85"/>
                <w:sz w:val="18"/>
              </w:rPr>
              <w:t>Sunum</w:t>
            </w:r>
          </w:p>
          <w:p>
            <w:pPr>
              <w:pStyle w:val="TableParagraph"/>
              <w:spacing w:before="4"/>
              <w:ind w:left="99" w:right="58" w:firstLine="2"/>
              <w:rPr>
                <w:sz w:val="18"/>
              </w:rPr>
            </w:pPr>
            <w:r>
              <w:rPr>
                <w:color w:val="3A3A3A"/>
                <w:w w:val="95"/>
                <w:sz w:val="18"/>
              </w:rPr>
              <w:t>Vaka tartışması Klinik Uyqulama</w:t>
            </w:r>
          </w:p>
        </w:tc>
        <w:tc>
          <w:tcPr>
            <w:tcW w:w="1180" w:type="dxa"/>
            <w:vMerge w:val="restart"/>
            <w:tcBorders>
              <w:top w:val="single" w:sz="13" w:space="0" w:color="000000"/>
              <w:left w:val="single" w:sz="4" w:space="0" w:color="000000"/>
              <w:right w:val="nil"/>
            </w:tcBorders>
          </w:tcPr>
          <w:p>
            <w:pPr>
              <w:pStyle w:val="TableParagraph"/>
              <w:spacing w:line="206" w:lineRule="exact"/>
              <w:ind w:left="95"/>
              <w:rPr>
                <w:sz w:val="18"/>
              </w:rPr>
            </w:pPr>
            <w:r>
              <w:rPr>
                <w:b/>
                <w:color w:val="3A3A3A"/>
                <w:sz w:val="17"/>
              </w:rPr>
              <w:t>N </w:t>
            </w:r>
            <w:r>
              <w:rPr>
                <w:color w:val="3A3A3A"/>
                <w:sz w:val="18"/>
              </w:rPr>
              <w:t>Kuyucu</w:t>
            </w:r>
          </w:p>
          <w:p>
            <w:pPr>
              <w:pStyle w:val="TableParagraph"/>
              <w:spacing w:line="165" w:lineRule="exact"/>
              <w:ind w:left="95"/>
              <w:rPr>
                <w:sz w:val="18"/>
              </w:rPr>
            </w:pPr>
            <w:r>
              <w:rPr>
                <w:b/>
                <w:color w:val="3A3A3A"/>
                <w:sz w:val="17"/>
              </w:rPr>
              <w:t>N </w:t>
            </w:r>
            <w:r>
              <w:rPr>
                <w:color w:val="3A3A3A"/>
                <w:sz w:val="18"/>
              </w:rPr>
              <w:t>Kuyucu</w:t>
            </w:r>
          </w:p>
          <w:p>
            <w:pPr>
              <w:pStyle w:val="TableParagraph"/>
              <w:spacing w:line="280" w:lineRule="exact"/>
              <w:ind w:left="77" w:right="-7"/>
              <w:rPr>
                <w:rFonts w:ascii="Times New Roman" w:hAnsi="Times New Roman"/>
                <w:sz w:val="30"/>
              </w:rPr>
            </w:pPr>
            <w:r>
              <w:rPr>
                <w:color w:val="3A3A3A"/>
                <w:w w:val="52"/>
                <w:sz w:val="18"/>
              </w:rPr>
              <w:t>_</w:t>
            </w:r>
            <w:r>
              <w:rPr>
                <w:color w:val="3A3A3A"/>
                <w:spacing w:val="-11"/>
                <w:w w:val="52"/>
                <w:sz w:val="18"/>
              </w:rPr>
              <w:t>l</w:t>
            </w:r>
            <w:r>
              <w:rPr>
                <w:color w:val="3A3A3A"/>
                <w:spacing w:val="-8"/>
                <w:w w:val="90"/>
                <w:sz w:val="18"/>
              </w:rPr>
              <w:t>?</w:t>
            </w:r>
            <w:r>
              <w:rPr>
                <w:color w:val="3A3A3A"/>
                <w:spacing w:val="-26"/>
                <w:w w:val="107"/>
                <w:sz w:val="18"/>
              </w:rPr>
              <w:t>?</w:t>
            </w:r>
            <w:r>
              <w:rPr>
                <w:color w:val="545454"/>
                <w:spacing w:val="-18"/>
                <w:w w:val="36"/>
                <w:sz w:val="18"/>
              </w:rPr>
              <w:t>_</w:t>
            </w:r>
            <w:r>
              <w:rPr>
                <w:color w:val="3A3A3A"/>
                <w:w w:val="63"/>
                <w:sz w:val="18"/>
              </w:rPr>
              <w:t>ı:ı</w:t>
            </w:r>
            <w:r>
              <w:rPr>
                <w:color w:val="3A3A3A"/>
                <w:spacing w:val="2"/>
                <w:w w:val="63"/>
                <w:sz w:val="18"/>
              </w:rPr>
              <w:t>ı</w:t>
            </w:r>
            <w:r>
              <w:rPr>
                <w:color w:val="545454"/>
                <w:spacing w:val="-6"/>
                <w:w w:val="36"/>
                <w:sz w:val="18"/>
              </w:rPr>
              <w:t>_</w:t>
            </w:r>
            <w:r>
              <w:rPr>
                <w:color w:val="3A3A3A"/>
                <w:spacing w:val="-13"/>
                <w:w w:val="103"/>
                <w:sz w:val="18"/>
              </w:rPr>
              <w:t>ş</w:t>
            </w:r>
            <w:r>
              <w:rPr>
                <w:color w:val="3A3A3A"/>
                <w:w w:val="62"/>
                <w:sz w:val="18"/>
              </w:rPr>
              <w:t>l!l</w:t>
            </w:r>
            <w:r>
              <w:rPr>
                <w:color w:val="3A3A3A"/>
                <w:w w:val="62"/>
                <w:sz w:val="18"/>
              </w:rPr>
              <w:t>_</w:t>
            </w:r>
            <w:r>
              <w:rPr>
                <w:color w:val="3A3A3A"/>
                <w:spacing w:val="15"/>
                <w:sz w:val="18"/>
              </w:rPr>
              <w:t> </w:t>
            </w:r>
            <w:r>
              <w:rPr>
                <w:color w:val="545454"/>
                <w:spacing w:val="-11"/>
                <w:w w:val="63"/>
                <w:sz w:val="18"/>
              </w:rPr>
              <w:t>-</w:t>
            </w:r>
            <w:r>
              <w:rPr>
                <w:color w:val="3A3A3A"/>
                <w:w w:val="63"/>
                <w:sz w:val="18"/>
              </w:rPr>
              <w:t>ı:ı</w:t>
            </w:r>
            <w:r>
              <w:rPr>
                <w:color w:val="3A3A3A"/>
                <w:spacing w:val="-18"/>
                <w:sz w:val="18"/>
              </w:rPr>
              <w:t> </w:t>
            </w:r>
            <w:r>
              <w:rPr>
                <w:rFonts w:ascii="Times New Roman" w:hAnsi="Times New Roman"/>
                <w:color w:val="3A3A3A"/>
                <w:spacing w:val="-19"/>
                <w:w w:val="87"/>
                <w:sz w:val="30"/>
              </w:rPr>
              <w:t>99</w:t>
            </w:r>
          </w:p>
          <w:p>
            <w:pPr>
              <w:pStyle w:val="TableParagraph"/>
              <w:spacing w:line="183" w:lineRule="exact"/>
              <w:ind w:left="98"/>
              <w:rPr>
                <w:sz w:val="18"/>
              </w:rPr>
            </w:pPr>
            <w:r>
              <w:rPr>
                <w:color w:val="3A3A3A"/>
                <w:w w:val="95"/>
                <w:sz w:val="18"/>
              </w:rPr>
              <w:t>Anabilim Dalı</w:t>
            </w:r>
          </w:p>
          <w:p>
            <w:pPr>
              <w:pStyle w:val="TableParagraph"/>
              <w:ind w:left="94" w:right="-29" w:firstLine="4"/>
              <w:rPr>
                <w:sz w:val="18"/>
              </w:rPr>
            </w:pPr>
            <w:r>
              <w:rPr>
                <w:color w:val="3A3A3A"/>
                <w:sz w:val="18"/>
              </w:rPr>
              <w:t>Ç Çıtak </w:t>
            </w:r>
            <w:r>
              <w:rPr>
                <w:color w:val="3A3A3A"/>
                <w:w w:val="95"/>
                <w:sz w:val="18"/>
              </w:rPr>
              <w:t>Danışman</w:t>
            </w:r>
            <w:r>
              <w:rPr>
                <w:color w:val="3A3A3A"/>
                <w:spacing w:val="7"/>
                <w:w w:val="95"/>
                <w:sz w:val="18"/>
              </w:rPr>
              <w:t> </w:t>
            </w:r>
            <w:r>
              <w:rPr>
                <w:color w:val="3A3A3A"/>
                <w:w w:val="95"/>
                <w:sz w:val="18"/>
              </w:rPr>
              <w:t>ÖÜ</w:t>
            </w:r>
          </w:p>
        </w:tc>
        <w:tc>
          <w:tcPr>
            <w:tcW w:w="343" w:type="dxa"/>
            <w:vMerge w:val="restart"/>
            <w:tcBorders>
              <w:top w:val="single" w:sz="13" w:space="0" w:color="000000"/>
              <w:left w:val="nil"/>
              <w:right w:val="single" w:sz="12" w:space="0" w:color="000000"/>
            </w:tcBorders>
          </w:tcPr>
          <w:p>
            <w:pPr/>
          </w:p>
        </w:tc>
      </w:tr>
      <w:tr>
        <w:trPr>
          <w:trHeight w:val="206" w:hRule="exact"/>
        </w:trPr>
        <w:tc>
          <w:tcPr>
            <w:tcW w:w="578" w:type="dxa"/>
            <w:gridSpan w:val="2"/>
            <w:tcBorders>
              <w:top w:val="nil"/>
              <w:left w:val="single" w:sz="12" w:space="0" w:color="000000"/>
              <w:bottom w:val="nil"/>
              <w:right w:val="single" w:sz="4" w:space="0" w:color="000000"/>
            </w:tcBorders>
          </w:tcPr>
          <w:p>
            <w:pPr/>
          </w:p>
        </w:tc>
        <w:tc>
          <w:tcPr>
            <w:tcW w:w="4851" w:type="dxa"/>
            <w:vMerge/>
            <w:tcBorders>
              <w:left w:val="single" w:sz="4" w:space="0" w:color="000000"/>
              <w:right w:val="single" w:sz="4" w:space="0" w:color="000000"/>
            </w:tcBorders>
          </w:tcPr>
          <w:p>
            <w:pPr/>
          </w:p>
        </w:tc>
        <w:tc>
          <w:tcPr>
            <w:tcW w:w="667" w:type="dxa"/>
            <w:tcBorders>
              <w:top w:val="nil"/>
              <w:left w:val="single" w:sz="4" w:space="0" w:color="000000"/>
              <w:bottom w:val="nil"/>
              <w:right w:val="single" w:sz="4" w:space="0" w:color="000000"/>
            </w:tcBorders>
          </w:tcPr>
          <w:p>
            <w:pPr>
              <w:pStyle w:val="TableParagraph"/>
              <w:spacing w:line="203" w:lineRule="exact"/>
              <w:jc w:val="center"/>
              <w:rPr>
                <w:rFonts w:ascii="Times New Roman"/>
                <w:sz w:val="18"/>
              </w:rPr>
            </w:pPr>
            <w:r>
              <w:rPr>
                <w:rFonts w:ascii="Times New Roman"/>
                <w:color w:val="3A3A3A"/>
                <w:w w:val="110"/>
                <w:sz w:val="18"/>
              </w:rPr>
              <w:t>1</w:t>
            </w:r>
          </w:p>
        </w:tc>
        <w:tc>
          <w:tcPr>
            <w:tcW w:w="1713" w:type="dxa"/>
            <w:vMerge/>
            <w:tcBorders>
              <w:left w:val="single" w:sz="4" w:space="0" w:color="000000"/>
              <w:right w:val="single" w:sz="4" w:space="0" w:color="000000"/>
            </w:tcBorders>
          </w:tcPr>
          <w:p>
            <w:pPr/>
          </w:p>
        </w:tc>
        <w:tc>
          <w:tcPr>
            <w:tcW w:w="1180" w:type="dxa"/>
            <w:vMerge/>
            <w:tcBorders>
              <w:left w:val="single" w:sz="4" w:space="0" w:color="000000"/>
              <w:right w:val="nil"/>
            </w:tcBorders>
          </w:tcPr>
          <w:p>
            <w:pPr/>
          </w:p>
        </w:tc>
        <w:tc>
          <w:tcPr>
            <w:tcW w:w="343" w:type="dxa"/>
            <w:vMerge/>
            <w:tcBorders>
              <w:left w:val="nil"/>
              <w:right w:val="single" w:sz="12" w:space="0" w:color="000000"/>
            </w:tcBorders>
          </w:tcPr>
          <w:p>
            <w:pPr/>
          </w:p>
        </w:tc>
      </w:tr>
      <w:tr>
        <w:trPr>
          <w:trHeight w:val="252" w:hRule="exact"/>
        </w:trPr>
        <w:tc>
          <w:tcPr>
            <w:tcW w:w="578" w:type="dxa"/>
            <w:gridSpan w:val="2"/>
            <w:vMerge w:val="restart"/>
            <w:tcBorders>
              <w:top w:val="nil"/>
              <w:left w:val="single" w:sz="12" w:space="0" w:color="000000"/>
              <w:right w:val="single" w:sz="4" w:space="0" w:color="000000"/>
            </w:tcBorders>
          </w:tcPr>
          <w:p>
            <w:pPr>
              <w:pStyle w:val="TableParagraph"/>
              <w:spacing w:before="106"/>
              <w:ind w:left="183"/>
              <w:rPr>
                <w:rFonts w:ascii="Times New Roman"/>
                <w:sz w:val="18"/>
              </w:rPr>
            </w:pPr>
            <w:r>
              <w:rPr>
                <w:rFonts w:ascii="Times New Roman"/>
                <w:color w:val="3A3A3A"/>
                <w:sz w:val="18"/>
              </w:rPr>
              <w:t>21</w:t>
            </w:r>
          </w:p>
        </w:tc>
        <w:tc>
          <w:tcPr>
            <w:tcW w:w="4851" w:type="dxa"/>
            <w:vMerge/>
            <w:tcBorders>
              <w:left w:val="single" w:sz="4" w:space="0" w:color="000000"/>
              <w:right w:val="single" w:sz="4" w:space="0" w:color="000000"/>
            </w:tcBorders>
          </w:tcPr>
          <w:p>
            <w:pPr/>
          </w:p>
        </w:tc>
        <w:tc>
          <w:tcPr>
            <w:tcW w:w="667" w:type="dxa"/>
            <w:vMerge w:val="restart"/>
            <w:tcBorders>
              <w:top w:val="nil"/>
              <w:left w:val="single" w:sz="4" w:space="0" w:color="000000"/>
              <w:right w:val="single" w:sz="4" w:space="0" w:color="000000"/>
            </w:tcBorders>
          </w:tcPr>
          <w:p>
            <w:pPr>
              <w:pStyle w:val="TableParagraph"/>
              <w:spacing w:line="203" w:lineRule="exact"/>
              <w:ind w:left="12"/>
              <w:jc w:val="center"/>
              <w:rPr>
                <w:rFonts w:ascii="Times New Roman"/>
                <w:sz w:val="18"/>
              </w:rPr>
            </w:pPr>
            <w:r>
              <w:rPr>
                <w:rFonts w:ascii="Times New Roman"/>
                <w:color w:val="3A3A3A"/>
                <w:w w:val="108"/>
                <w:sz w:val="18"/>
              </w:rPr>
              <w:t>2</w:t>
            </w:r>
          </w:p>
          <w:p>
            <w:pPr>
              <w:pStyle w:val="TableParagraph"/>
              <w:spacing w:before="9"/>
              <w:jc w:val="center"/>
              <w:rPr>
                <w:rFonts w:ascii="Times New Roman"/>
                <w:sz w:val="18"/>
              </w:rPr>
            </w:pPr>
            <w:r>
              <w:rPr>
                <w:rFonts w:ascii="Times New Roman"/>
                <w:color w:val="3A3A3A"/>
                <w:w w:val="110"/>
                <w:sz w:val="18"/>
              </w:rPr>
              <w:t>1</w:t>
            </w:r>
          </w:p>
        </w:tc>
        <w:tc>
          <w:tcPr>
            <w:tcW w:w="1713" w:type="dxa"/>
            <w:vMerge/>
            <w:tcBorders>
              <w:left w:val="single" w:sz="4" w:space="0" w:color="000000"/>
              <w:right w:val="single" w:sz="4" w:space="0" w:color="000000"/>
            </w:tcBorders>
          </w:tcPr>
          <w:p>
            <w:pPr/>
          </w:p>
        </w:tc>
        <w:tc>
          <w:tcPr>
            <w:tcW w:w="1180" w:type="dxa"/>
            <w:vMerge/>
            <w:tcBorders>
              <w:left w:val="single" w:sz="4" w:space="0" w:color="000000"/>
              <w:right w:val="nil"/>
            </w:tcBorders>
          </w:tcPr>
          <w:p>
            <w:pPr/>
          </w:p>
        </w:tc>
        <w:tc>
          <w:tcPr>
            <w:tcW w:w="343" w:type="dxa"/>
            <w:vMerge/>
            <w:tcBorders>
              <w:left w:val="nil"/>
              <w:bottom w:val="single" w:sz="5" w:space="0" w:color="535353"/>
              <w:right w:val="single" w:sz="12" w:space="0" w:color="000000"/>
            </w:tcBorders>
          </w:tcPr>
          <w:p>
            <w:pPr/>
          </w:p>
        </w:tc>
      </w:tr>
      <w:tr>
        <w:trPr>
          <w:trHeight w:val="171" w:hRule="exact"/>
        </w:trPr>
        <w:tc>
          <w:tcPr>
            <w:tcW w:w="578" w:type="dxa"/>
            <w:gridSpan w:val="2"/>
            <w:vMerge/>
            <w:tcBorders>
              <w:left w:val="single" w:sz="12" w:space="0" w:color="000000"/>
              <w:bottom w:val="nil"/>
              <w:right w:val="single" w:sz="4" w:space="0" w:color="000000"/>
            </w:tcBorders>
          </w:tcPr>
          <w:p>
            <w:pPr/>
          </w:p>
        </w:tc>
        <w:tc>
          <w:tcPr>
            <w:tcW w:w="4851" w:type="dxa"/>
            <w:vMerge/>
            <w:tcBorders>
              <w:left w:val="single" w:sz="4" w:space="0" w:color="000000"/>
              <w:right w:val="single" w:sz="4" w:space="0" w:color="000000"/>
            </w:tcBorders>
          </w:tcPr>
          <w:p>
            <w:pPr/>
          </w:p>
        </w:tc>
        <w:tc>
          <w:tcPr>
            <w:tcW w:w="667" w:type="dxa"/>
            <w:vMerge/>
            <w:tcBorders>
              <w:left w:val="single" w:sz="4" w:space="0" w:color="000000"/>
              <w:bottom w:val="nil"/>
              <w:right w:val="single" w:sz="4" w:space="0" w:color="000000"/>
            </w:tcBorders>
          </w:tcPr>
          <w:p>
            <w:pPr/>
          </w:p>
        </w:tc>
        <w:tc>
          <w:tcPr>
            <w:tcW w:w="1713" w:type="dxa"/>
            <w:vMerge/>
            <w:tcBorders>
              <w:left w:val="single" w:sz="4" w:space="0" w:color="000000"/>
              <w:right w:val="single" w:sz="4" w:space="0" w:color="000000"/>
            </w:tcBorders>
          </w:tcPr>
          <w:p>
            <w:pPr/>
          </w:p>
        </w:tc>
        <w:tc>
          <w:tcPr>
            <w:tcW w:w="1180" w:type="dxa"/>
            <w:vMerge/>
            <w:tcBorders>
              <w:left w:val="single" w:sz="4" w:space="0" w:color="000000"/>
              <w:right w:val="nil"/>
            </w:tcBorders>
          </w:tcPr>
          <w:p>
            <w:pPr/>
          </w:p>
        </w:tc>
        <w:tc>
          <w:tcPr>
            <w:tcW w:w="343" w:type="dxa"/>
            <w:vMerge w:val="restart"/>
            <w:tcBorders>
              <w:top w:val="single" w:sz="5" w:space="0" w:color="535353"/>
              <w:left w:val="nil"/>
              <w:right w:val="single" w:sz="12" w:space="0" w:color="000000"/>
            </w:tcBorders>
          </w:tcPr>
          <w:p>
            <w:pPr/>
          </w:p>
        </w:tc>
      </w:tr>
      <w:tr>
        <w:trPr>
          <w:trHeight w:val="209" w:hRule="exact"/>
        </w:trPr>
        <w:tc>
          <w:tcPr>
            <w:tcW w:w="578" w:type="dxa"/>
            <w:gridSpan w:val="2"/>
            <w:tcBorders>
              <w:top w:val="nil"/>
              <w:left w:val="single" w:sz="12" w:space="0" w:color="000000"/>
              <w:bottom w:val="nil"/>
              <w:right w:val="single" w:sz="4" w:space="0" w:color="000000"/>
            </w:tcBorders>
          </w:tcPr>
          <w:p>
            <w:pPr/>
          </w:p>
        </w:tc>
        <w:tc>
          <w:tcPr>
            <w:tcW w:w="4851" w:type="dxa"/>
            <w:vMerge/>
            <w:tcBorders>
              <w:left w:val="single" w:sz="4" w:space="0" w:color="000000"/>
              <w:right w:val="single" w:sz="4" w:space="0" w:color="000000"/>
            </w:tcBorders>
          </w:tcPr>
          <w:p>
            <w:pPr/>
          </w:p>
        </w:tc>
        <w:tc>
          <w:tcPr>
            <w:tcW w:w="667" w:type="dxa"/>
            <w:tcBorders>
              <w:top w:val="nil"/>
              <w:left w:val="single" w:sz="4" w:space="0" w:color="000000"/>
              <w:bottom w:val="nil"/>
              <w:right w:val="single" w:sz="4" w:space="0" w:color="000000"/>
            </w:tcBorders>
          </w:tcPr>
          <w:p>
            <w:pPr>
              <w:pStyle w:val="TableParagraph"/>
              <w:spacing w:line="203" w:lineRule="exact"/>
              <w:ind w:left="12"/>
              <w:jc w:val="center"/>
              <w:rPr>
                <w:rFonts w:ascii="Times New Roman"/>
                <w:sz w:val="18"/>
              </w:rPr>
            </w:pPr>
            <w:r>
              <w:rPr>
                <w:rFonts w:ascii="Times New Roman"/>
                <w:color w:val="3A3A3A"/>
                <w:w w:val="108"/>
                <w:sz w:val="18"/>
              </w:rPr>
              <w:t>2</w:t>
            </w:r>
          </w:p>
        </w:tc>
        <w:tc>
          <w:tcPr>
            <w:tcW w:w="1713" w:type="dxa"/>
            <w:vMerge/>
            <w:tcBorders>
              <w:left w:val="single" w:sz="4" w:space="0" w:color="000000"/>
              <w:right w:val="single" w:sz="4" w:space="0" w:color="000000"/>
            </w:tcBorders>
          </w:tcPr>
          <w:p>
            <w:pPr/>
          </w:p>
        </w:tc>
        <w:tc>
          <w:tcPr>
            <w:tcW w:w="1180" w:type="dxa"/>
            <w:vMerge/>
            <w:tcBorders>
              <w:left w:val="single" w:sz="4" w:space="0" w:color="000000"/>
              <w:right w:val="nil"/>
            </w:tcBorders>
          </w:tcPr>
          <w:p>
            <w:pPr/>
          </w:p>
        </w:tc>
        <w:tc>
          <w:tcPr>
            <w:tcW w:w="343" w:type="dxa"/>
            <w:vMerge/>
            <w:tcBorders>
              <w:left w:val="nil"/>
              <w:right w:val="single" w:sz="12" w:space="0" w:color="000000"/>
            </w:tcBorders>
          </w:tcPr>
          <w:p>
            <w:pPr/>
          </w:p>
        </w:tc>
      </w:tr>
      <w:tr>
        <w:trPr>
          <w:trHeight w:val="205" w:hRule="exact"/>
        </w:trPr>
        <w:tc>
          <w:tcPr>
            <w:tcW w:w="578" w:type="dxa"/>
            <w:gridSpan w:val="2"/>
            <w:tcBorders>
              <w:top w:val="nil"/>
              <w:left w:val="single" w:sz="12" w:space="0" w:color="000000"/>
              <w:bottom w:val="single" w:sz="12" w:space="0" w:color="000000"/>
              <w:right w:val="single" w:sz="4" w:space="0" w:color="000000"/>
            </w:tcBorders>
          </w:tcPr>
          <w:p>
            <w:pPr/>
          </w:p>
        </w:tc>
        <w:tc>
          <w:tcPr>
            <w:tcW w:w="4851" w:type="dxa"/>
            <w:vMerge/>
            <w:tcBorders>
              <w:left w:val="single" w:sz="4" w:space="0" w:color="000000"/>
              <w:bottom w:val="single" w:sz="12" w:space="0" w:color="000000"/>
              <w:right w:val="single" w:sz="4" w:space="0" w:color="000000"/>
            </w:tcBorders>
          </w:tcPr>
          <w:p>
            <w:pPr/>
          </w:p>
        </w:tc>
        <w:tc>
          <w:tcPr>
            <w:tcW w:w="667" w:type="dxa"/>
            <w:tcBorders>
              <w:top w:val="nil"/>
              <w:left w:val="single" w:sz="4" w:space="0" w:color="000000"/>
              <w:bottom w:val="single" w:sz="12" w:space="0" w:color="000000"/>
              <w:right w:val="single" w:sz="4" w:space="0" w:color="000000"/>
            </w:tcBorders>
          </w:tcPr>
          <w:p>
            <w:pPr>
              <w:pStyle w:val="TableParagraph"/>
              <w:spacing w:line="205" w:lineRule="exact"/>
              <w:jc w:val="center"/>
              <w:rPr>
                <w:rFonts w:ascii="Times New Roman"/>
                <w:sz w:val="18"/>
              </w:rPr>
            </w:pPr>
            <w:r>
              <w:rPr>
                <w:rFonts w:ascii="Times New Roman"/>
                <w:color w:val="3A3A3A"/>
                <w:w w:val="110"/>
                <w:sz w:val="18"/>
              </w:rPr>
              <w:t>1</w:t>
            </w:r>
          </w:p>
        </w:tc>
        <w:tc>
          <w:tcPr>
            <w:tcW w:w="1713" w:type="dxa"/>
            <w:vMerge/>
            <w:tcBorders>
              <w:left w:val="single" w:sz="4" w:space="0" w:color="000000"/>
              <w:bottom w:val="single" w:sz="12" w:space="0" w:color="000000"/>
              <w:right w:val="single" w:sz="4" w:space="0" w:color="000000"/>
            </w:tcBorders>
          </w:tcPr>
          <w:p>
            <w:pPr/>
          </w:p>
        </w:tc>
        <w:tc>
          <w:tcPr>
            <w:tcW w:w="1180" w:type="dxa"/>
            <w:vMerge/>
            <w:tcBorders>
              <w:left w:val="single" w:sz="4" w:space="0" w:color="000000"/>
              <w:bottom w:val="single" w:sz="12" w:space="0" w:color="000000"/>
              <w:right w:val="nil"/>
            </w:tcBorders>
          </w:tcPr>
          <w:p>
            <w:pPr/>
          </w:p>
        </w:tc>
        <w:tc>
          <w:tcPr>
            <w:tcW w:w="343" w:type="dxa"/>
            <w:vMerge/>
            <w:tcBorders>
              <w:left w:val="nil"/>
              <w:bottom w:val="single" w:sz="12" w:space="0" w:color="000000"/>
              <w:right w:val="single" w:sz="12" w:space="0" w:color="000000"/>
            </w:tcBorders>
          </w:tcPr>
          <w:p>
            <w:pPr/>
          </w:p>
        </w:tc>
      </w:tr>
      <w:tr>
        <w:trPr>
          <w:trHeight w:val="1124" w:hRule="exact"/>
        </w:trPr>
        <w:tc>
          <w:tcPr>
            <w:tcW w:w="460" w:type="dxa"/>
            <w:tcBorders>
              <w:top w:val="single" w:sz="12" w:space="0" w:color="000000"/>
              <w:left w:val="single" w:sz="12" w:space="0" w:color="000000"/>
              <w:bottom w:val="nil"/>
              <w:right w:val="nil"/>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18"/>
              </w:rPr>
            </w:pPr>
          </w:p>
          <w:p>
            <w:pPr>
              <w:pStyle w:val="TableParagraph"/>
              <w:ind w:left="183"/>
              <w:rPr>
                <w:rFonts w:ascii="Times New Roman"/>
                <w:sz w:val="18"/>
              </w:rPr>
            </w:pPr>
            <w:r>
              <w:rPr>
                <w:rFonts w:ascii="Times New Roman"/>
                <w:color w:val="3A3A3A"/>
                <w:w w:val="105"/>
                <w:sz w:val="18"/>
              </w:rPr>
              <w:t>22</w:t>
            </w:r>
          </w:p>
        </w:tc>
        <w:tc>
          <w:tcPr>
            <w:tcW w:w="119" w:type="dxa"/>
            <w:tcBorders>
              <w:top w:val="single" w:sz="12" w:space="0" w:color="000000"/>
              <w:left w:val="nil"/>
              <w:bottom w:val="nil"/>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54"/>
              <w:ind w:left="71" w:right="-16"/>
              <w:rPr>
                <w:sz w:val="18"/>
              </w:rPr>
            </w:pPr>
            <w:r>
              <w:rPr>
                <w:color w:val="545454"/>
                <w:w w:val="96"/>
                <w:sz w:val="18"/>
              </w:rPr>
              <w:t>-</w:t>
            </w:r>
          </w:p>
        </w:tc>
        <w:tc>
          <w:tcPr>
            <w:tcW w:w="4851" w:type="dxa"/>
            <w:tcBorders>
              <w:top w:val="single" w:sz="12" w:space="0" w:color="000000"/>
              <w:left w:val="single" w:sz="4" w:space="0" w:color="000000"/>
              <w:bottom w:val="nil"/>
              <w:right w:val="single" w:sz="4" w:space="0" w:color="000000"/>
            </w:tcBorders>
          </w:tcPr>
          <w:p>
            <w:pPr>
              <w:pStyle w:val="TableParagraph"/>
              <w:spacing w:before="13"/>
              <w:ind w:left="98" w:right="1399"/>
              <w:rPr>
                <w:sz w:val="18"/>
              </w:rPr>
            </w:pPr>
            <w:r>
              <w:rPr>
                <w:color w:val="3A3A3A"/>
                <w:sz w:val="18"/>
              </w:rPr>
              <w:t>Kronik İshalli Çocuğa Yaklaşım </w:t>
            </w:r>
            <w:r>
              <w:rPr>
                <w:color w:val="3A3A3A"/>
                <w:w w:val="95"/>
                <w:sz w:val="18"/>
              </w:rPr>
              <w:t>Prematürite ve Düşük Doğum Ağırlıklı YD </w:t>
            </w:r>
            <w:r>
              <w:rPr>
                <w:color w:val="3A3A3A"/>
                <w:w w:val="90"/>
                <w:sz w:val="18"/>
              </w:rPr>
              <w:t>Yenidoğan  Sarılıkları</w:t>
            </w:r>
          </w:p>
          <w:p>
            <w:pPr>
              <w:pStyle w:val="TableParagraph"/>
              <w:spacing w:line="206" w:lineRule="exact"/>
              <w:ind w:left="99"/>
              <w:rPr>
                <w:sz w:val="18"/>
              </w:rPr>
            </w:pPr>
            <w:r>
              <w:rPr>
                <w:color w:val="3A3A3A"/>
                <w:w w:val="95"/>
                <w:sz w:val="18"/>
              </w:rPr>
              <w:t>Klinik çalışmalar</w:t>
            </w:r>
          </w:p>
          <w:p>
            <w:pPr>
              <w:pStyle w:val="TableParagraph"/>
              <w:spacing w:before="4"/>
              <w:ind w:left="98"/>
              <w:rPr>
                <w:sz w:val="18"/>
              </w:rPr>
            </w:pPr>
            <w:r>
              <w:rPr>
                <w:color w:val="3A3A3A"/>
                <w:spacing w:val="-56"/>
                <w:w w:val="102"/>
                <w:sz w:val="18"/>
              </w:rPr>
              <w:t>E</w:t>
            </w:r>
            <w:r>
              <w:rPr>
                <w:color w:val="3A3A3A"/>
                <w:spacing w:val="8"/>
                <w:w w:val="29"/>
                <w:sz w:val="18"/>
              </w:rPr>
              <w:t>l</w:t>
            </w:r>
            <w:r>
              <w:rPr>
                <w:color w:val="3A3A3A"/>
                <w:w w:val="63"/>
                <w:sz w:val="18"/>
              </w:rPr>
              <w:t>f</w:t>
            </w:r>
            <w:r>
              <w:rPr>
                <w:color w:val="3A3A3A"/>
                <w:spacing w:val="-13"/>
                <w:sz w:val="18"/>
              </w:rPr>
              <w:t> </w:t>
            </w:r>
            <w:r>
              <w:rPr>
                <w:color w:val="3A3A3A"/>
                <w:w w:val="18"/>
                <w:sz w:val="18"/>
              </w:rPr>
              <w:t>i</w:t>
            </w:r>
            <w:r>
              <w:rPr>
                <w:color w:val="3A3A3A"/>
                <w:sz w:val="18"/>
              </w:rPr>
              <w:t> </w:t>
            </w:r>
            <w:r>
              <w:rPr>
                <w:color w:val="3A3A3A"/>
                <w:spacing w:val="-25"/>
                <w:sz w:val="18"/>
              </w:rPr>
              <w:t> </w:t>
            </w:r>
            <w:r>
              <w:rPr>
                <w:color w:val="3A3A3A"/>
                <w:w w:val="18"/>
                <w:sz w:val="18"/>
              </w:rPr>
              <w:t>t</w:t>
            </w:r>
            <w:r>
              <w:rPr>
                <w:color w:val="3A3A3A"/>
                <w:spacing w:val="11"/>
                <w:w w:val="18"/>
                <w:sz w:val="18"/>
              </w:rPr>
              <w:t>i</w:t>
            </w:r>
            <w:r>
              <w:rPr>
                <w:color w:val="3A3A3A"/>
                <w:spacing w:val="-122"/>
                <w:w w:val="103"/>
                <w:sz w:val="18"/>
              </w:rPr>
              <w:t>m</w:t>
            </w:r>
            <w:r>
              <w:rPr>
                <w:color w:val="545454"/>
                <w:w w:val="103"/>
                <w:sz w:val="18"/>
              </w:rPr>
              <w:t>-</w:t>
            </w:r>
            <w:r>
              <w:rPr>
                <w:color w:val="545454"/>
                <w:sz w:val="18"/>
              </w:rPr>
              <w:t>  </w:t>
            </w:r>
            <w:r>
              <w:rPr>
                <w:color w:val="3A3A3A"/>
                <w:w w:val="103"/>
                <w:sz w:val="18"/>
              </w:rPr>
              <w:t>fo</w:t>
            </w:r>
            <w:r>
              <w:rPr>
                <w:color w:val="3A3A3A"/>
                <w:spacing w:val="-11"/>
                <w:w w:val="103"/>
                <w:sz w:val="18"/>
              </w:rPr>
              <w:t>p</w:t>
            </w:r>
            <w:r>
              <w:rPr>
                <w:color w:val="3A3A3A"/>
                <w:spacing w:val="-4"/>
                <w:w w:val="67"/>
                <w:sz w:val="18"/>
              </w:rPr>
              <w:t>f</w:t>
            </w:r>
            <w:r>
              <w:rPr>
                <w:color w:val="3A3A3A"/>
                <w:w w:val="97"/>
                <w:sz w:val="18"/>
              </w:rPr>
              <w:t>a</w:t>
            </w:r>
            <w:r>
              <w:rPr>
                <w:color w:val="3A3A3A"/>
                <w:spacing w:val="-58"/>
                <w:w w:val="97"/>
                <w:sz w:val="18"/>
              </w:rPr>
              <w:t>n</w:t>
            </w:r>
            <w:r>
              <w:rPr>
                <w:color w:val="545454"/>
                <w:w w:val="20"/>
                <w:sz w:val="18"/>
              </w:rPr>
              <w:t>-</w:t>
            </w:r>
            <w:r>
              <w:rPr>
                <w:color w:val="545454"/>
                <w:spacing w:val="-34"/>
                <w:sz w:val="18"/>
              </w:rPr>
              <w:t> </w:t>
            </w:r>
            <w:r>
              <w:rPr>
                <w:color w:val="3A3A3A"/>
                <w:spacing w:val="3"/>
                <w:w w:val="20"/>
                <w:sz w:val="18"/>
              </w:rPr>
              <w:t>ı</w:t>
            </w:r>
            <w:r>
              <w:rPr>
                <w:color w:val="3A3A3A"/>
                <w:w w:val="97"/>
                <w:sz w:val="18"/>
              </w:rPr>
              <w:t>t</w:t>
            </w:r>
            <w:r>
              <w:rPr>
                <w:color w:val="3A3A3A"/>
                <w:spacing w:val="-15"/>
                <w:sz w:val="18"/>
              </w:rPr>
              <w:t> </w:t>
            </w:r>
            <w:r>
              <w:rPr>
                <w:color w:val="3A3A3A"/>
                <w:spacing w:val="-85"/>
                <w:w w:val="109"/>
                <w:sz w:val="18"/>
              </w:rPr>
              <w:t>s</w:t>
            </w:r>
            <w:r>
              <w:rPr>
                <w:color w:val="3A3A3A"/>
                <w:w w:val="25"/>
                <w:sz w:val="18"/>
              </w:rPr>
              <w:t>ı</w:t>
            </w:r>
            <w:r>
              <w:rPr>
                <w:color w:val="3A3A3A"/>
                <w:spacing w:val="-2"/>
                <w:sz w:val="18"/>
              </w:rPr>
              <w:t> </w:t>
            </w:r>
            <w:r>
              <w:rPr>
                <w:color w:val="545454"/>
                <w:w w:val="25"/>
                <w:sz w:val="18"/>
              </w:rPr>
              <w:t>-</w:t>
            </w:r>
            <w:r>
              <w:rPr>
                <w:color w:val="545454"/>
                <w:spacing w:val="-28"/>
                <w:sz w:val="18"/>
              </w:rPr>
              <w:t> </w:t>
            </w:r>
            <w:r>
              <w:rPr>
                <w:color w:val="3A3A3A"/>
                <w:w w:val="25"/>
                <w:sz w:val="18"/>
              </w:rPr>
              <w:t>:</w:t>
            </w:r>
            <w:r>
              <w:rPr>
                <w:color w:val="3A3A3A"/>
                <w:spacing w:val="-22"/>
                <w:sz w:val="18"/>
              </w:rPr>
              <w:t> </w:t>
            </w:r>
            <w:r>
              <w:rPr>
                <w:color w:val="3A3A3A"/>
                <w:w w:val="94"/>
                <w:sz w:val="18"/>
              </w:rPr>
              <w:t>Radyoı</w:t>
            </w:r>
            <w:r>
              <w:rPr>
                <w:color w:val="3A3A3A"/>
                <w:spacing w:val="-75"/>
                <w:w w:val="94"/>
                <w:sz w:val="18"/>
              </w:rPr>
              <w:t>a</w:t>
            </w:r>
            <w:r>
              <w:rPr>
                <w:color w:val="3A3A3A"/>
                <w:w w:val="40"/>
                <w:sz w:val="18"/>
              </w:rPr>
              <w:t>J</w:t>
            </w:r>
            <w:r>
              <w:rPr>
                <w:color w:val="3A3A3A"/>
                <w:spacing w:val="-24"/>
                <w:sz w:val="18"/>
              </w:rPr>
              <w:t> </w:t>
            </w:r>
            <w:r>
              <w:rPr>
                <w:color w:val="3A3A3A"/>
                <w:w w:val="14"/>
                <w:sz w:val="18"/>
              </w:rPr>
              <w:t>iıf</w:t>
            </w:r>
            <w:r>
              <w:rPr>
                <w:color w:val="3A3A3A"/>
                <w:spacing w:val="-28"/>
                <w:sz w:val="18"/>
              </w:rPr>
              <w:t> </w:t>
            </w:r>
            <w:r>
              <w:rPr>
                <w:color w:val="3A3A3A"/>
                <w:w w:val="98"/>
                <w:sz w:val="18"/>
              </w:rPr>
              <w:t>rifô</w:t>
            </w:r>
            <w:r>
              <w:rPr>
                <w:color w:val="3A3A3A"/>
                <w:spacing w:val="-14"/>
                <w:w w:val="98"/>
                <w:sz w:val="18"/>
              </w:rPr>
              <w:t>r</w:t>
            </w:r>
            <w:r>
              <w:rPr>
                <w:color w:val="545454"/>
                <w:spacing w:val="-46"/>
                <w:w w:val="98"/>
                <w:sz w:val="18"/>
              </w:rPr>
              <w:t>-</w:t>
            </w:r>
            <w:r>
              <w:rPr>
                <w:color w:val="3A3A3A"/>
                <w:w w:val="98"/>
                <w:sz w:val="18"/>
              </w:rPr>
              <w:t>ri</w:t>
            </w:r>
            <w:r>
              <w:rPr>
                <w:color w:val="3A3A3A"/>
                <w:spacing w:val="-15"/>
                <w:sz w:val="18"/>
              </w:rPr>
              <w:t> </w:t>
            </w:r>
            <w:r>
              <w:rPr>
                <w:color w:val="3A3A3A"/>
                <w:w w:val="102"/>
                <w:sz w:val="18"/>
              </w:rPr>
              <w:t>sem</w:t>
            </w:r>
            <w:r>
              <w:rPr>
                <w:color w:val="3A3A3A"/>
                <w:spacing w:val="-49"/>
                <w:w w:val="102"/>
                <w:sz w:val="18"/>
              </w:rPr>
              <w:t>r</w:t>
            </w:r>
            <w:r>
              <w:rPr>
                <w:color w:val="3A3A3A"/>
                <w:w w:val="98"/>
                <w:sz w:val="18"/>
              </w:rPr>
              <w:t>rie</w:t>
            </w:r>
            <w:r>
              <w:rPr>
                <w:color w:val="3A3A3A"/>
                <w:spacing w:val="-42"/>
                <w:w w:val="98"/>
                <w:sz w:val="18"/>
              </w:rPr>
              <w:t>r</w:t>
            </w:r>
            <w:r>
              <w:rPr>
                <w:color w:val="545454"/>
                <w:spacing w:val="-16"/>
                <w:w w:val="94"/>
                <w:sz w:val="18"/>
              </w:rPr>
              <w:t>-</w:t>
            </w:r>
            <w:r>
              <w:rPr>
                <w:color w:val="3A3A3A"/>
                <w:spacing w:val="-19"/>
                <w:w w:val="98"/>
                <w:sz w:val="18"/>
              </w:rPr>
              <w:t>f</w:t>
            </w:r>
            <w:r>
              <w:rPr>
                <w:color w:val="545454"/>
                <w:spacing w:val="15"/>
                <w:w w:val="94"/>
                <w:sz w:val="18"/>
              </w:rPr>
              <w:t>--</w:t>
            </w:r>
            <w:r>
              <w:rPr>
                <w:color w:val="545454"/>
                <w:w w:val="94"/>
                <w:sz w:val="18"/>
              </w:rPr>
              <w:t>-</w:t>
            </w:r>
            <w:r>
              <w:rPr>
                <w:color w:val="545454"/>
                <w:spacing w:val="-31"/>
                <w:sz w:val="18"/>
              </w:rPr>
              <w:t> </w:t>
            </w:r>
            <w:r>
              <w:rPr>
                <w:color w:val="545454"/>
                <w:spacing w:val="15"/>
                <w:w w:val="94"/>
                <w:sz w:val="18"/>
              </w:rPr>
              <w:t>----</w:t>
            </w:r>
            <w:r>
              <w:rPr>
                <w:color w:val="545454"/>
                <w:w w:val="94"/>
                <w:sz w:val="18"/>
              </w:rPr>
              <w:t>-</w:t>
            </w:r>
            <w:r>
              <w:rPr>
                <w:color w:val="545454"/>
                <w:spacing w:val="-31"/>
                <w:sz w:val="18"/>
              </w:rPr>
              <w:t> </w:t>
            </w:r>
            <w:r>
              <w:rPr>
                <w:color w:val="545454"/>
                <w:w w:val="94"/>
                <w:sz w:val="18"/>
              </w:rPr>
              <w:t>-</w:t>
            </w:r>
            <w:r>
              <w:rPr>
                <w:color w:val="545454"/>
                <w:spacing w:val="-31"/>
                <w:sz w:val="18"/>
              </w:rPr>
              <w:t> </w:t>
            </w:r>
            <w:r>
              <w:rPr>
                <w:color w:val="545454"/>
                <w:spacing w:val="15"/>
                <w:w w:val="94"/>
                <w:sz w:val="18"/>
              </w:rPr>
              <w:t>---</w:t>
            </w:r>
            <w:r>
              <w:rPr>
                <w:color w:val="545454"/>
                <w:w w:val="94"/>
                <w:sz w:val="18"/>
              </w:rPr>
              <w:t>-</w:t>
            </w:r>
            <w:r>
              <w:rPr>
                <w:color w:val="545454"/>
                <w:spacing w:val="-31"/>
                <w:sz w:val="18"/>
              </w:rPr>
              <w:t> </w:t>
            </w:r>
            <w:r>
              <w:rPr>
                <w:color w:val="545454"/>
                <w:spacing w:val="15"/>
                <w:w w:val="94"/>
                <w:sz w:val="18"/>
              </w:rPr>
              <w:t>---</w:t>
            </w:r>
            <w:r>
              <w:rPr>
                <w:color w:val="545454"/>
                <w:w w:val="94"/>
                <w:sz w:val="18"/>
              </w:rPr>
              <w:t>-</w:t>
            </w:r>
            <w:r>
              <w:rPr>
                <w:color w:val="545454"/>
                <w:spacing w:val="-31"/>
                <w:sz w:val="18"/>
              </w:rPr>
              <w:t> </w:t>
            </w:r>
            <w:r>
              <w:rPr>
                <w:color w:val="545454"/>
                <w:spacing w:val="15"/>
                <w:w w:val="94"/>
                <w:sz w:val="18"/>
              </w:rPr>
              <w:t>-</w:t>
            </w:r>
            <w:r>
              <w:rPr>
                <w:color w:val="545454"/>
                <w:w w:val="94"/>
                <w:sz w:val="18"/>
              </w:rPr>
              <w:t>-</w:t>
            </w:r>
            <w:r>
              <w:rPr>
                <w:color w:val="545454"/>
                <w:spacing w:val="-19"/>
                <w:sz w:val="18"/>
              </w:rPr>
              <w:t> </w:t>
            </w:r>
            <w:r>
              <w:rPr>
                <w:color w:val="545454"/>
                <w:w w:val="104"/>
                <w:sz w:val="18"/>
              </w:rPr>
              <w:t>·</w:t>
            </w:r>
          </w:p>
        </w:tc>
        <w:tc>
          <w:tcPr>
            <w:tcW w:w="667" w:type="dxa"/>
            <w:tcBorders>
              <w:top w:val="single" w:sz="12" w:space="0" w:color="000000"/>
              <w:left w:val="single" w:sz="4" w:space="0" w:color="000000"/>
              <w:bottom w:val="nil"/>
              <w:right w:val="single" w:sz="4" w:space="0" w:color="000000"/>
            </w:tcBorders>
          </w:tcPr>
          <w:p>
            <w:pPr>
              <w:pStyle w:val="TableParagraph"/>
              <w:spacing w:line="207" w:lineRule="exact" w:before="38"/>
              <w:jc w:val="center"/>
              <w:rPr>
                <w:rFonts w:ascii="Times New Roman"/>
                <w:sz w:val="18"/>
              </w:rPr>
            </w:pPr>
            <w:r>
              <w:rPr>
                <w:rFonts w:ascii="Times New Roman"/>
                <w:color w:val="3A3A3A"/>
                <w:w w:val="110"/>
                <w:sz w:val="18"/>
              </w:rPr>
              <w:t>1</w:t>
            </w:r>
          </w:p>
          <w:p>
            <w:pPr>
              <w:pStyle w:val="TableParagraph"/>
              <w:spacing w:line="206" w:lineRule="exact"/>
              <w:jc w:val="center"/>
              <w:rPr>
                <w:rFonts w:ascii="Times New Roman"/>
                <w:sz w:val="18"/>
              </w:rPr>
            </w:pPr>
            <w:r>
              <w:rPr>
                <w:rFonts w:ascii="Times New Roman"/>
                <w:color w:val="3A3A3A"/>
                <w:w w:val="110"/>
                <w:sz w:val="18"/>
              </w:rPr>
              <w:t>1</w:t>
            </w:r>
          </w:p>
          <w:p>
            <w:pPr>
              <w:pStyle w:val="TableParagraph"/>
              <w:spacing w:line="206" w:lineRule="exact"/>
              <w:jc w:val="center"/>
              <w:rPr>
                <w:rFonts w:ascii="Times New Roman"/>
                <w:sz w:val="18"/>
              </w:rPr>
            </w:pPr>
            <w:r>
              <w:rPr>
                <w:rFonts w:ascii="Times New Roman"/>
                <w:color w:val="3A3A3A"/>
                <w:w w:val="110"/>
                <w:sz w:val="18"/>
              </w:rPr>
              <w:t>1</w:t>
            </w:r>
          </w:p>
          <w:p>
            <w:pPr>
              <w:pStyle w:val="TableParagraph"/>
              <w:spacing w:line="188" w:lineRule="exact"/>
              <w:ind w:left="12"/>
              <w:jc w:val="center"/>
              <w:rPr>
                <w:rFonts w:ascii="Times New Roman"/>
                <w:sz w:val="18"/>
              </w:rPr>
            </w:pPr>
            <w:r>
              <w:rPr>
                <w:rFonts w:ascii="Times New Roman"/>
                <w:color w:val="3A3A3A"/>
                <w:w w:val="108"/>
                <w:sz w:val="18"/>
              </w:rPr>
              <w:t>2</w:t>
            </w:r>
          </w:p>
          <w:p>
            <w:pPr>
              <w:pStyle w:val="TableParagraph"/>
              <w:spacing w:line="76" w:lineRule="exact"/>
              <w:ind w:left="8" w:right="21"/>
              <w:jc w:val="center"/>
              <w:rPr>
                <w:sz w:val="10"/>
              </w:rPr>
            </w:pPr>
            <w:r>
              <w:rPr>
                <w:color w:val="545454"/>
                <w:w w:val="185"/>
                <w:sz w:val="10"/>
              </w:rPr>
              <w:t>-----·---</w:t>
            </w:r>
          </w:p>
          <w:p>
            <w:pPr>
              <w:pStyle w:val="TableParagraph"/>
              <w:spacing w:line="187" w:lineRule="exact"/>
              <w:jc w:val="center"/>
              <w:rPr>
                <w:rFonts w:ascii="Times New Roman"/>
                <w:sz w:val="18"/>
              </w:rPr>
            </w:pPr>
            <w:r>
              <w:rPr>
                <w:rFonts w:ascii="Times New Roman"/>
                <w:color w:val="3A3A3A"/>
                <w:w w:val="110"/>
                <w:sz w:val="18"/>
              </w:rPr>
              <w:t>1</w:t>
            </w:r>
          </w:p>
        </w:tc>
        <w:tc>
          <w:tcPr>
            <w:tcW w:w="1713" w:type="dxa"/>
            <w:vMerge w:val="restart"/>
            <w:tcBorders>
              <w:top w:val="single" w:sz="12" w:space="0" w:color="000000"/>
              <w:left w:val="single" w:sz="4" w:space="0" w:color="000000"/>
              <w:right w:val="single" w:sz="4" w:space="0" w:color="000000"/>
            </w:tcBorders>
          </w:tcPr>
          <w:p>
            <w:pPr>
              <w:pStyle w:val="TableParagraph"/>
              <w:spacing w:before="13"/>
              <w:ind w:left="99" w:right="1067"/>
              <w:jc w:val="both"/>
              <w:rPr>
                <w:sz w:val="18"/>
              </w:rPr>
            </w:pPr>
            <w:r>
              <w:rPr>
                <w:color w:val="3A3A3A"/>
                <w:w w:val="90"/>
                <w:sz w:val="18"/>
              </w:rPr>
              <w:t>Sunum Sunum Sunum</w:t>
            </w:r>
          </w:p>
          <w:p>
            <w:pPr>
              <w:pStyle w:val="TableParagraph"/>
              <w:spacing w:line="191" w:lineRule="exact"/>
              <w:ind w:left="99"/>
              <w:jc w:val="both"/>
              <w:rPr>
                <w:sz w:val="18"/>
              </w:rPr>
            </w:pPr>
            <w:r>
              <w:rPr>
                <w:color w:val="3A3A3A"/>
                <w:w w:val="95"/>
                <w:sz w:val="18"/>
              </w:rPr>
              <w:t>Klinik Uygulama</w:t>
            </w:r>
          </w:p>
          <w:p>
            <w:pPr>
              <w:pStyle w:val="TableParagraph"/>
              <w:spacing w:line="97" w:lineRule="exact"/>
              <w:ind w:left="31"/>
              <w:jc w:val="both"/>
              <w:rPr>
                <w:rFonts w:ascii="Times New Roman"/>
                <w:sz w:val="12"/>
              </w:rPr>
            </w:pPr>
            <w:r>
              <w:rPr>
                <w:rFonts w:ascii="Times New Roman"/>
                <w:color w:val="545454"/>
                <w:w w:val="180"/>
                <w:sz w:val="12"/>
              </w:rPr>
              <w:t>-----------------------</w:t>
            </w:r>
          </w:p>
          <w:p>
            <w:pPr>
              <w:pStyle w:val="TableParagraph"/>
              <w:spacing w:line="181" w:lineRule="exact"/>
              <w:ind w:left="99"/>
              <w:jc w:val="both"/>
              <w:rPr>
                <w:sz w:val="18"/>
              </w:rPr>
            </w:pPr>
            <w:r>
              <w:rPr>
                <w:color w:val="3A3A3A"/>
                <w:w w:val="95"/>
                <w:sz w:val="18"/>
              </w:rPr>
              <w:t>Seminer saati</w:t>
            </w:r>
          </w:p>
          <w:p>
            <w:pPr>
              <w:pStyle w:val="TableParagraph"/>
              <w:ind w:left="99" w:right="58" w:firstLine="2"/>
              <w:rPr>
                <w:sz w:val="18"/>
              </w:rPr>
            </w:pPr>
            <w:r>
              <w:rPr>
                <w:color w:val="3A3A3A"/>
                <w:w w:val="95"/>
                <w:sz w:val="18"/>
              </w:rPr>
              <w:t>Vaka tartışması Klinik Uygulama</w:t>
            </w:r>
          </w:p>
        </w:tc>
        <w:tc>
          <w:tcPr>
            <w:tcW w:w="1524" w:type="dxa"/>
            <w:gridSpan w:val="2"/>
            <w:vMerge w:val="restart"/>
            <w:tcBorders>
              <w:top w:val="single" w:sz="12" w:space="0" w:color="000000"/>
              <w:left w:val="single" w:sz="4" w:space="0" w:color="000000"/>
              <w:right w:val="single" w:sz="12" w:space="0" w:color="000000"/>
            </w:tcBorders>
          </w:tcPr>
          <w:p>
            <w:pPr>
              <w:pStyle w:val="TableParagraph"/>
              <w:spacing w:line="207" w:lineRule="exact" w:before="13"/>
              <w:ind w:left="97"/>
              <w:rPr>
                <w:sz w:val="18"/>
              </w:rPr>
            </w:pPr>
            <w:r>
              <w:rPr>
                <w:color w:val="3A3A3A"/>
                <w:sz w:val="18"/>
              </w:rPr>
              <w:t>Y Usta</w:t>
            </w:r>
          </w:p>
          <w:p>
            <w:pPr>
              <w:pStyle w:val="TableParagraph"/>
              <w:spacing w:line="206" w:lineRule="exact"/>
              <w:ind w:left="95"/>
              <w:rPr>
                <w:sz w:val="18"/>
              </w:rPr>
            </w:pPr>
            <w:r>
              <w:rPr>
                <w:b/>
                <w:color w:val="3A3A3A"/>
                <w:sz w:val="17"/>
              </w:rPr>
              <w:t>N </w:t>
            </w:r>
            <w:r>
              <w:rPr>
                <w:color w:val="3A3A3A"/>
                <w:sz w:val="18"/>
              </w:rPr>
              <w:t>Kuyucu</w:t>
            </w:r>
          </w:p>
          <w:p>
            <w:pPr>
              <w:pStyle w:val="TableParagraph"/>
              <w:ind w:left="94" w:right="307" w:firstLine="1"/>
              <w:rPr>
                <w:sz w:val="18"/>
              </w:rPr>
            </w:pPr>
            <w:r>
              <w:rPr>
                <w:b/>
                <w:color w:val="3A3A3A"/>
                <w:sz w:val="17"/>
              </w:rPr>
              <w:t>N </w:t>
            </w:r>
            <w:r>
              <w:rPr>
                <w:color w:val="3A3A3A"/>
                <w:sz w:val="18"/>
              </w:rPr>
              <w:t>Kuyucu </w:t>
            </w:r>
            <w:r>
              <w:rPr>
                <w:color w:val="3A3A3A"/>
                <w:w w:val="95"/>
                <w:sz w:val="18"/>
              </w:rPr>
              <w:t>Danışman ÖÜ</w:t>
            </w:r>
          </w:p>
          <w:p>
            <w:pPr>
              <w:pStyle w:val="TableParagraph"/>
              <w:spacing w:line="108" w:lineRule="exact"/>
              <w:ind w:left="69" w:right="-12"/>
              <w:rPr>
                <w:rFonts w:ascii="Times New Roman"/>
                <w:sz w:val="12"/>
              </w:rPr>
            </w:pPr>
            <w:r>
              <w:rPr>
                <w:rFonts w:ascii="Times New Roman"/>
                <w:color w:val="545454"/>
                <w:w w:val="180"/>
                <w:sz w:val="12"/>
              </w:rPr>
              <w:t>--------------------</w:t>
            </w:r>
          </w:p>
          <w:p>
            <w:pPr>
              <w:pStyle w:val="TableParagraph"/>
              <w:spacing w:before="6"/>
              <w:rPr>
                <w:rFonts w:ascii="Times New Roman"/>
                <w:sz w:val="13"/>
              </w:rPr>
            </w:pPr>
          </w:p>
          <w:p>
            <w:pPr>
              <w:pStyle w:val="TableParagraph"/>
              <w:ind w:left="94" w:right="307" w:firstLine="3"/>
              <w:rPr>
                <w:sz w:val="18"/>
              </w:rPr>
            </w:pPr>
            <w:r>
              <w:rPr>
                <w:color w:val="3A3A3A"/>
                <w:sz w:val="18"/>
              </w:rPr>
              <w:t>Y Usta </w:t>
            </w:r>
            <w:r>
              <w:rPr>
                <w:color w:val="3A3A3A"/>
                <w:w w:val="95"/>
                <w:sz w:val="18"/>
              </w:rPr>
              <w:t>Danışman ÖÜ</w:t>
            </w:r>
          </w:p>
        </w:tc>
      </w:tr>
      <w:tr>
        <w:trPr>
          <w:trHeight w:val="206" w:hRule="exact"/>
        </w:trPr>
        <w:tc>
          <w:tcPr>
            <w:tcW w:w="460" w:type="dxa"/>
            <w:tcBorders>
              <w:top w:val="nil"/>
              <w:left w:val="single" w:sz="12" w:space="0" w:color="000000"/>
              <w:bottom w:val="nil"/>
              <w:right w:val="nil"/>
            </w:tcBorders>
          </w:tcPr>
          <w:p>
            <w:pPr/>
          </w:p>
        </w:tc>
        <w:tc>
          <w:tcPr>
            <w:tcW w:w="119" w:type="dxa"/>
            <w:tcBorders>
              <w:top w:val="nil"/>
              <w:left w:val="nil"/>
              <w:bottom w:val="nil"/>
              <w:right w:val="single" w:sz="4" w:space="0" w:color="000000"/>
            </w:tcBorders>
          </w:tcPr>
          <w:p>
            <w:pPr/>
          </w:p>
        </w:tc>
        <w:tc>
          <w:tcPr>
            <w:tcW w:w="4851" w:type="dxa"/>
            <w:tcBorders>
              <w:top w:val="nil"/>
              <w:left w:val="single" w:sz="4" w:space="0" w:color="000000"/>
              <w:bottom w:val="nil"/>
              <w:right w:val="single" w:sz="4" w:space="0" w:color="000000"/>
            </w:tcBorders>
          </w:tcPr>
          <w:p>
            <w:pPr>
              <w:pStyle w:val="TableParagraph"/>
              <w:spacing w:line="201" w:lineRule="exact"/>
              <w:ind w:left="99"/>
              <w:rPr>
                <w:sz w:val="18"/>
              </w:rPr>
            </w:pPr>
            <w:r>
              <w:rPr>
                <w:color w:val="3A3A3A"/>
                <w:w w:val="95"/>
                <w:sz w:val="18"/>
              </w:rPr>
              <w:t>Olgu çözümleme: Karın ağrılı </w:t>
            </w:r>
            <w:r>
              <w:rPr>
                <w:color w:val="545454"/>
                <w:w w:val="95"/>
                <w:sz w:val="18"/>
              </w:rPr>
              <w:t>/</w:t>
            </w:r>
            <w:r>
              <w:rPr>
                <w:color w:val="3A3A3A"/>
                <w:w w:val="95"/>
                <w:sz w:val="18"/>
              </w:rPr>
              <w:t>Kusmalı çocuğa yaklaşım</w:t>
            </w:r>
          </w:p>
        </w:tc>
        <w:tc>
          <w:tcPr>
            <w:tcW w:w="667" w:type="dxa"/>
            <w:tcBorders>
              <w:top w:val="nil"/>
              <w:left w:val="single" w:sz="4" w:space="0" w:color="000000"/>
              <w:bottom w:val="nil"/>
              <w:right w:val="single" w:sz="4" w:space="0" w:color="000000"/>
            </w:tcBorders>
          </w:tcPr>
          <w:p>
            <w:pPr>
              <w:pStyle w:val="TableParagraph"/>
              <w:spacing w:line="207" w:lineRule="exact"/>
              <w:ind w:left="12"/>
              <w:jc w:val="center"/>
              <w:rPr>
                <w:rFonts w:ascii="Times New Roman"/>
                <w:sz w:val="18"/>
              </w:rPr>
            </w:pPr>
            <w:r>
              <w:rPr>
                <w:rFonts w:ascii="Times New Roman"/>
                <w:color w:val="3A3A3A"/>
                <w:w w:val="108"/>
                <w:sz w:val="18"/>
              </w:rPr>
              <w:t>2</w:t>
            </w:r>
          </w:p>
        </w:tc>
        <w:tc>
          <w:tcPr>
            <w:tcW w:w="1713" w:type="dxa"/>
            <w:vMerge/>
            <w:tcBorders>
              <w:left w:val="single" w:sz="4" w:space="0" w:color="000000"/>
              <w:right w:val="single" w:sz="4" w:space="0" w:color="000000"/>
            </w:tcBorders>
          </w:tcPr>
          <w:p>
            <w:pPr/>
          </w:p>
        </w:tc>
        <w:tc>
          <w:tcPr>
            <w:tcW w:w="1524" w:type="dxa"/>
            <w:gridSpan w:val="2"/>
            <w:vMerge/>
            <w:tcBorders>
              <w:left w:val="single" w:sz="4" w:space="0" w:color="000000"/>
              <w:right w:val="single" w:sz="12" w:space="0" w:color="000000"/>
            </w:tcBorders>
          </w:tcPr>
          <w:p>
            <w:pPr/>
          </w:p>
        </w:tc>
      </w:tr>
      <w:tr>
        <w:trPr>
          <w:trHeight w:val="220" w:hRule="exact"/>
        </w:trPr>
        <w:tc>
          <w:tcPr>
            <w:tcW w:w="460" w:type="dxa"/>
            <w:tcBorders>
              <w:top w:val="nil"/>
              <w:left w:val="single" w:sz="12" w:space="0" w:color="000000"/>
              <w:bottom w:val="single" w:sz="8" w:space="0" w:color="000000"/>
              <w:right w:val="nil"/>
            </w:tcBorders>
          </w:tcPr>
          <w:p>
            <w:pPr/>
          </w:p>
        </w:tc>
        <w:tc>
          <w:tcPr>
            <w:tcW w:w="119" w:type="dxa"/>
            <w:tcBorders>
              <w:top w:val="nil"/>
              <w:left w:val="nil"/>
              <w:bottom w:val="single" w:sz="8" w:space="0" w:color="000000"/>
              <w:right w:val="single" w:sz="4" w:space="0" w:color="000000"/>
            </w:tcBorders>
          </w:tcPr>
          <w:p>
            <w:pPr/>
          </w:p>
        </w:tc>
        <w:tc>
          <w:tcPr>
            <w:tcW w:w="4851" w:type="dxa"/>
            <w:tcBorders>
              <w:top w:val="nil"/>
              <w:left w:val="single" w:sz="4" w:space="0" w:color="000000"/>
              <w:bottom w:val="single" w:sz="8" w:space="0" w:color="000000"/>
              <w:right w:val="single" w:sz="4" w:space="0" w:color="000000"/>
            </w:tcBorders>
          </w:tcPr>
          <w:p>
            <w:pPr>
              <w:pStyle w:val="TableParagraph"/>
              <w:spacing w:line="201" w:lineRule="exact"/>
              <w:ind w:left="99"/>
              <w:rPr>
                <w:sz w:val="18"/>
              </w:rPr>
            </w:pPr>
            <w:r>
              <w:rPr>
                <w:color w:val="3A3A3A"/>
                <w:w w:val="95"/>
                <w:sz w:val="18"/>
              </w:rPr>
              <w:t>Klinik çalışmalar</w:t>
            </w:r>
          </w:p>
        </w:tc>
        <w:tc>
          <w:tcPr>
            <w:tcW w:w="667" w:type="dxa"/>
            <w:tcBorders>
              <w:top w:val="nil"/>
              <w:left w:val="single" w:sz="4" w:space="0" w:color="000000"/>
              <w:bottom w:val="single" w:sz="4" w:space="0" w:color="000000"/>
              <w:right w:val="single" w:sz="4" w:space="0" w:color="000000"/>
            </w:tcBorders>
          </w:tcPr>
          <w:p>
            <w:pPr>
              <w:pStyle w:val="TableParagraph"/>
              <w:spacing w:line="207" w:lineRule="exact"/>
              <w:jc w:val="center"/>
              <w:rPr>
                <w:rFonts w:ascii="Times New Roman"/>
                <w:sz w:val="18"/>
              </w:rPr>
            </w:pPr>
            <w:r>
              <w:rPr>
                <w:rFonts w:ascii="Times New Roman"/>
                <w:color w:val="3A3A3A"/>
                <w:w w:val="110"/>
                <w:sz w:val="18"/>
              </w:rPr>
              <w:t>1</w:t>
            </w:r>
          </w:p>
        </w:tc>
        <w:tc>
          <w:tcPr>
            <w:tcW w:w="1713" w:type="dxa"/>
            <w:vMerge/>
            <w:tcBorders>
              <w:left w:val="single" w:sz="4" w:space="0" w:color="000000"/>
              <w:bottom w:val="single" w:sz="8" w:space="0" w:color="000000"/>
              <w:right w:val="single" w:sz="4" w:space="0" w:color="000000"/>
            </w:tcBorders>
          </w:tcPr>
          <w:p>
            <w:pPr/>
          </w:p>
        </w:tc>
        <w:tc>
          <w:tcPr>
            <w:tcW w:w="1524" w:type="dxa"/>
            <w:gridSpan w:val="2"/>
            <w:vMerge/>
            <w:tcBorders>
              <w:left w:val="single" w:sz="4" w:space="0" w:color="000000"/>
              <w:bottom w:val="single" w:sz="4" w:space="0" w:color="000000"/>
              <w:right w:val="single" w:sz="12" w:space="0" w:color="000000"/>
            </w:tcBorders>
          </w:tcPr>
          <w:p>
            <w:pPr/>
          </w:p>
        </w:tc>
      </w:tr>
      <w:tr>
        <w:trPr>
          <w:trHeight w:val="1104" w:hRule="exact"/>
        </w:trPr>
        <w:tc>
          <w:tcPr>
            <w:tcW w:w="578" w:type="dxa"/>
            <w:gridSpan w:val="2"/>
            <w:tcBorders>
              <w:top w:val="single" w:sz="8" w:space="0" w:color="000000"/>
              <w:left w:val="single" w:sz="12" w:space="0" w:color="000000"/>
              <w:bottom w:val="single" w:sz="12" w:space="0" w:color="000000"/>
              <w:right w:val="single" w:sz="4" w:space="0" w:color="000000"/>
            </w:tcBorders>
          </w:tcPr>
          <w:p>
            <w:pPr>
              <w:pStyle w:val="TableParagraph"/>
              <w:rPr>
                <w:rFonts w:ascii="Times New Roman"/>
                <w:sz w:val="20"/>
              </w:rPr>
            </w:pPr>
          </w:p>
          <w:p>
            <w:pPr>
              <w:pStyle w:val="TableParagraph"/>
              <w:spacing w:before="9"/>
              <w:rPr>
                <w:rFonts w:ascii="Times New Roman"/>
                <w:sz w:val="18"/>
              </w:rPr>
            </w:pPr>
          </w:p>
          <w:p>
            <w:pPr>
              <w:pStyle w:val="TableParagraph"/>
              <w:ind w:left="183"/>
              <w:rPr>
                <w:rFonts w:ascii="Times New Roman"/>
                <w:sz w:val="18"/>
              </w:rPr>
            </w:pPr>
            <w:r>
              <w:rPr>
                <w:rFonts w:ascii="Times New Roman"/>
                <w:color w:val="3A3A3A"/>
                <w:sz w:val="18"/>
              </w:rPr>
              <w:t>23</w:t>
            </w:r>
          </w:p>
        </w:tc>
        <w:tc>
          <w:tcPr>
            <w:tcW w:w="4851" w:type="dxa"/>
            <w:tcBorders>
              <w:top w:val="single" w:sz="8" w:space="0" w:color="000000"/>
              <w:left w:val="single" w:sz="4" w:space="0" w:color="000000"/>
              <w:bottom w:val="single" w:sz="12" w:space="0" w:color="000000"/>
              <w:right w:val="single" w:sz="4" w:space="0" w:color="000000"/>
            </w:tcBorders>
          </w:tcPr>
          <w:p>
            <w:pPr>
              <w:pStyle w:val="TableParagraph"/>
              <w:spacing w:before="13"/>
              <w:ind w:left="99" w:right="2918"/>
              <w:rPr>
                <w:sz w:val="18"/>
              </w:rPr>
            </w:pPr>
            <w:r>
              <w:rPr>
                <w:color w:val="3A3A3A"/>
                <w:w w:val="95"/>
                <w:sz w:val="18"/>
              </w:rPr>
              <w:t>Kanama Diatezi Kanama Diatezi</w:t>
            </w:r>
          </w:p>
          <w:p>
            <w:pPr>
              <w:pStyle w:val="TableParagraph"/>
              <w:tabs>
                <w:tab w:pos="2088" w:val="left" w:leader="none"/>
                <w:tab w:pos="2706" w:val="left" w:leader="none"/>
                <w:tab w:pos="3670" w:val="left" w:leader="none"/>
                <w:tab w:pos="4314" w:val="left" w:leader="none"/>
                <w:tab w:pos="4662" w:val="left" w:leader="none"/>
              </w:tabs>
              <w:spacing w:line="201" w:lineRule="auto" w:before="4"/>
              <w:ind w:left="98" w:right="-20" w:hanging="22"/>
              <w:rPr>
                <w:sz w:val="18"/>
              </w:rPr>
            </w:pPr>
            <w:r>
              <w:rPr>
                <w:color w:val="3A3A3A"/>
                <w:w w:val="39"/>
                <w:sz w:val="18"/>
              </w:rPr>
              <w:t>_</w:t>
            </w:r>
            <w:r>
              <w:rPr>
                <w:color w:val="3A3A3A"/>
                <w:spacing w:val="-19"/>
                <w:w w:val="39"/>
                <w:sz w:val="18"/>
              </w:rPr>
              <w:t>1</w:t>
            </w:r>
            <w:r>
              <w:rPr>
                <w:color w:val="3A3A3A"/>
                <w:w w:val="93"/>
                <w:sz w:val="18"/>
              </w:rPr>
              <w:t>5!</w:t>
            </w:r>
            <w:r>
              <w:rPr>
                <w:color w:val="3A3A3A"/>
                <w:spacing w:val="-29"/>
                <w:w w:val="93"/>
                <w:sz w:val="18"/>
              </w:rPr>
              <w:t>i</w:t>
            </w:r>
            <w:r>
              <w:rPr>
                <w:color w:val="3A3A3A"/>
                <w:w w:val="87"/>
                <w:sz w:val="18"/>
              </w:rPr>
              <w:t>!</w:t>
            </w:r>
            <w:r>
              <w:rPr>
                <w:color w:val="3A3A3A"/>
                <w:spacing w:val="-42"/>
                <w:w w:val="87"/>
                <w:sz w:val="18"/>
              </w:rPr>
              <w:t>1</w:t>
            </w:r>
            <w:r>
              <w:rPr>
                <w:color w:val="545454"/>
                <w:spacing w:val="-23"/>
                <w:w w:val="36"/>
                <w:sz w:val="18"/>
              </w:rPr>
              <w:t>_</w:t>
            </w:r>
            <w:r>
              <w:rPr>
                <w:color w:val="3A3A3A"/>
                <w:w w:val="36"/>
                <w:sz w:val="18"/>
              </w:rPr>
              <w:t>i</w:t>
            </w:r>
            <w:r>
              <w:rPr>
                <w:color w:val="3A3A3A"/>
                <w:sz w:val="18"/>
              </w:rPr>
              <w:t> </w:t>
            </w:r>
            <w:r>
              <w:rPr>
                <w:color w:val="3A3A3A"/>
                <w:spacing w:val="14"/>
                <w:sz w:val="18"/>
              </w:rPr>
              <w:t> </w:t>
            </w:r>
            <w:r>
              <w:rPr>
                <w:color w:val="545454"/>
                <w:spacing w:val="3"/>
                <w:w w:val="36"/>
                <w:sz w:val="18"/>
              </w:rPr>
              <w:t>_</w:t>
            </w:r>
            <w:r>
              <w:rPr>
                <w:rFonts w:ascii="Times New Roman" w:hAnsi="Times New Roman"/>
                <w:color w:val="3A3A3A"/>
                <w:spacing w:val="-7"/>
                <w:w w:val="95"/>
                <w:sz w:val="22"/>
              </w:rPr>
              <w:t>ç</w:t>
            </w:r>
            <w:r>
              <w:rPr>
                <w:color w:val="3A3A3A"/>
                <w:spacing w:val="-21"/>
                <w:w w:val="99"/>
                <w:position w:val="-3"/>
                <w:sz w:val="18"/>
              </w:rPr>
              <w:t>9</w:t>
            </w:r>
            <w:r>
              <w:rPr>
                <w:color w:val="3A3A3A"/>
                <w:w w:val="51"/>
                <w:sz w:val="18"/>
              </w:rPr>
              <w:t>J</w:t>
            </w:r>
            <w:r>
              <w:rPr>
                <w:color w:val="3A3A3A"/>
                <w:spacing w:val="6"/>
                <w:w w:val="51"/>
                <w:sz w:val="18"/>
              </w:rPr>
              <w:t>ı</w:t>
            </w:r>
            <w:r>
              <w:rPr>
                <w:color w:val="545454"/>
                <w:spacing w:val="-6"/>
                <w:w w:val="36"/>
                <w:sz w:val="18"/>
              </w:rPr>
              <w:t>_</w:t>
            </w:r>
            <w:r>
              <w:rPr>
                <w:color w:val="3A3A3A"/>
                <w:spacing w:val="-9"/>
                <w:w w:val="103"/>
                <w:sz w:val="18"/>
              </w:rPr>
              <w:t>ş</w:t>
            </w:r>
            <w:r>
              <w:rPr>
                <w:color w:val="3A3A3A"/>
                <w:w w:val="49"/>
                <w:sz w:val="18"/>
              </w:rPr>
              <w:t>'!1</w:t>
            </w:r>
            <w:r>
              <w:rPr>
                <w:color w:val="3A3A3A"/>
                <w:w w:val="49"/>
                <w:sz w:val="18"/>
              </w:rPr>
              <w:t>_</w:t>
            </w:r>
            <w:r>
              <w:rPr>
                <w:color w:val="3A3A3A"/>
                <w:sz w:val="18"/>
              </w:rPr>
              <w:t>  </w:t>
            </w:r>
            <w:r>
              <w:rPr>
                <w:color w:val="3A3A3A"/>
                <w:spacing w:val="19"/>
                <w:sz w:val="18"/>
              </w:rPr>
              <w:t> </w:t>
            </w:r>
            <w:r>
              <w:rPr>
                <w:color w:val="3A3A3A"/>
                <w:w w:val="99"/>
                <w:sz w:val="18"/>
                <w:u w:val="single" w:color="535353"/>
              </w:rPr>
              <w:t> </w:t>
            </w:r>
            <w:r>
              <w:rPr>
                <w:color w:val="3A3A3A"/>
                <w:sz w:val="18"/>
                <w:u w:val="single" w:color="535353"/>
              </w:rPr>
              <w:tab/>
            </w:r>
            <w:r>
              <w:rPr>
                <w:color w:val="3A3A3A"/>
                <w:sz w:val="18"/>
              </w:rPr>
              <w:tab/>
            </w:r>
            <w:r>
              <w:rPr>
                <w:color w:val="3A3A3A"/>
                <w:w w:val="36"/>
                <w:sz w:val="18"/>
              </w:rPr>
              <w:t>_</w:t>
            </w:r>
            <w:r>
              <w:rPr>
                <w:color w:val="3A3A3A"/>
                <w:spacing w:val="-38"/>
                <w:sz w:val="18"/>
              </w:rPr>
              <w:t> </w:t>
            </w:r>
            <w:r>
              <w:rPr>
                <w:color w:val="3A3A3A"/>
                <w:w w:val="99"/>
                <w:sz w:val="18"/>
                <w:u w:val="single" w:color="535353"/>
              </w:rPr>
              <w:t> </w:t>
            </w:r>
            <w:r>
              <w:rPr>
                <w:color w:val="3A3A3A"/>
                <w:sz w:val="18"/>
                <w:u w:val="single" w:color="535353"/>
              </w:rPr>
              <w:tab/>
            </w:r>
            <w:r>
              <w:rPr>
                <w:color w:val="3A3A3A"/>
                <w:sz w:val="18"/>
              </w:rPr>
              <w:tab/>
            </w:r>
            <w:r>
              <w:rPr>
                <w:color w:val="6E6E6E"/>
                <w:w w:val="40"/>
                <w:sz w:val="18"/>
              </w:rPr>
              <w:t>_</w:t>
            </w:r>
            <w:r>
              <w:rPr>
                <w:color w:val="6E6E6E"/>
                <w:spacing w:val="-38"/>
                <w:sz w:val="18"/>
              </w:rPr>
              <w:t> </w:t>
            </w:r>
            <w:r>
              <w:rPr>
                <w:color w:val="6E6E6E"/>
                <w:w w:val="99"/>
                <w:sz w:val="18"/>
                <w:u w:val="single" w:color="535353"/>
              </w:rPr>
              <w:t> </w:t>
            </w:r>
            <w:r>
              <w:rPr>
                <w:color w:val="6E6E6E"/>
                <w:sz w:val="18"/>
                <w:u w:val="single" w:color="535353"/>
              </w:rPr>
              <w:tab/>
            </w:r>
            <w:r>
              <w:rPr>
                <w:color w:val="6E6E6E"/>
                <w:sz w:val="18"/>
              </w:rPr>
              <w:t>  </w:t>
            </w:r>
            <w:r>
              <w:rPr>
                <w:color w:val="6E6E6E"/>
                <w:spacing w:val="-11"/>
                <w:sz w:val="18"/>
              </w:rPr>
              <w:t> </w:t>
            </w:r>
            <w:r>
              <w:rPr>
                <w:color w:val="545454"/>
                <w:w w:val="104"/>
                <w:sz w:val="18"/>
              </w:rPr>
              <w:t>. </w:t>
            </w:r>
            <w:r>
              <w:rPr>
                <w:color w:val="3A3A3A"/>
                <w:w w:val="85"/>
                <w:sz w:val="18"/>
              </w:rPr>
              <w:t>Eğitim   </w:t>
            </w:r>
            <w:r>
              <w:rPr>
                <w:color w:val="3A3A3A"/>
                <w:spacing w:val="-5"/>
                <w:sz w:val="18"/>
              </w:rPr>
              <w:t>toplantıs</w:t>
            </w:r>
            <w:r>
              <w:rPr>
                <w:color w:val="545454"/>
                <w:spacing w:val="-5"/>
                <w:sz w:val="18"/>
              </w:rPr>
              <w:t>:</w:t>
            </w:r>
            <w:r>
              <w:rPr>
                <w:color w:val="3A3A3A"/>
                <w:spacing w:val="-5"/>
                <w:sz w:val="18"/>
              </w:rPr>
              <w:t>ı</w:t>
            </w:r>
            <w:r>
              <w:rPr>
                <w:color w:val="3A3A3A"/>
                <w:spacing w:val="38"/>
                <w:sz w:val="18"/>
              </w:rPr>
              <w:t> </w:t>
            </w:r>
            <w:r>
              <w:rPr>
                <w:color w:val="3A3A3A"/>
                <w:w w:val="85"/>
                <w:sz w:val="18"/>
              </w:rPr>
              <w:t>Makale</w:t>
            </w:r>
          </w:p>
          <w:p>
            <w:pPr>
              <w:pStyle w:val="TableParagraph"/>
              <w:spacing w:before="9"/>
              <w:ind w:left="99"/>
              <w:rPr>
                <w:sz w:val="18"/>
              </w:rPr>
            </w:pPr>
            <w:r>
              <w:rPr>
                <w:color w:val="3A3A3A"/>
                <w:w w:val="95"/>
                <w:sz w:val="18"/>
              </w:rPr>
              <w:t>Klinik çalışmalar</w:t>
            </w:r>
          </w:p>
        </w:tc>
        <w:tc>
          <w:tcPr>
            <w:tcW w:w="667" w:type="dxa"/>
            <w:tcBorders>
              <w:top w:val="single" w:sz="4" w:space="0" w:color="000000"/>
              <w:left w:val="single" w:sz="4" w:space="0" w:color="000000"/>
              <w:bottom w:val="single" w:sz="12" w:space="0" w:color="000000"/>
              <w:right w:val="single" w:sz="4" w:space="0" w:color="000000"/>
            </w:tcBorders>
          </w:tcPr>
          <w:p>
            <w:pPr>
              <w:pStyle w:val="TableParagraph"/>
              <w:spacing w:line="207" w:lineRule="exact" w:before="19"/>
              <w:jc w:val="center"/>
              <w:rPr>
                <w:rFonts w:ascii="Times New Roman"/>
                <w:sz w:val="18"/>
              </w:rPr>
            </w:pPr>
            <w:r>
              <w:rPr>
                <w:rFonts w:ascii="Times New Roman"/>
                <w:color w:val="3A3A3A"/>
                <w:w w:val="110"/>
                <w:sz w:val="18"/>
              </w:rPr>
              <w:t>1</w:t>
            </w:r>
          </w:p>
          <w:p>
            <w:pPr>
              <w:pStyle w:val="TableParagraph"/>
              <w:spacing w:line="206" w:lineRule="exact"/>
              <w:jc w:val="center"/>
              <w:rPr>
                <w:rFonts w:ascii="Times New Roman"/>
                <w:sz w:val="18"/>
              </w:rPr>
            </w:pPr>
            <w:r>
              <w:rPr>
                <w:rFonts w:ascii="Times New Roman"/>
                <w:color w:val="3A3A3A"/>
                <w:w w:val="110"/>
                <w:sz w:val="18"/>
              </w:rPr>
              <w:t>1</w:t>
            </w:r>
          </w:p>
          <w:p>
            <w:pPr>
              <w:pStyle w:val="TableParagraph"/>
              <w:spacing w:line="176" w:lineRule="exact"/>
              <w:ind w:right="86"/>
              <w:jc w:val="center"/>
              <w:rPr>
                <w:rFonts w:ascii="Times New Roman"/>
                <w:sz w:val="18"/>
              </w:rPr>
            </w:pPr>
            <w:r>
              <w:rPr>
                <w:rFonts w:ascii="Times New Roman"/>
                <w:color w:val="3A3A3A"/>
                <w:spacing w:val="-101"/>
                <w:w w:val="108"/>
                <w:sz w:val="18"/>
              </w:rPr>
              <w:t>2</w:t>
            </w:r>
          </w:p>
          <w:p>
            <w:pPr>
              <w:pStyle w:val="TableParagraph"/>
              <w:spacing w:line="69" w:lineRule="exact"/>
              <w:ind w:left="8" w:right="21"/>
              <w:jc w:val="center"/>
              <w:rPr>
                <w:sz w:val="10"/>
              </w:rPr>
            </w:pPr>
            <w:r>
              <w:rPr>
                <w:color w:val="545454"/>
                <w:w w:val="185"/>
                <w:sz w:val="10"/>
              </w:rPr>
              <w:t>-----·---</w:t>
            </w:r>
          </w:p>
          <w:p>
            <w:pPr>
              <w:pStyle w:val="TableParagraph"/>
              <w:spacing w:line="191" w:lineRule="exact"/>
              <w:jc w:val="center"/>
              <w:rPr>
                <w:rFonts w:ascii="Times New Roman"/>
                <w:sz w:val="18"/>
              </w:rPr>
            </w:pPr>
            <w:r>
              <w:rPr>
                <w:rFonts w:ascii="Times New Roman"/>
                <w:color w:val="3A3A3A"/>
                <w:w w:val="110"/>
                <w:sz w:val="18"/>
              </w:rPr>
              <w:t>1</w:t>
            </w:r>
          </w:p>
          <w:p>
            <w:pPr>
              <w:pStyle w:val="TableParagraph"/>
              <w:spacing w:line="207" w:lineRule="exact"/>
              <w:ind w:right="5"/>
              <w:jc w:val="center"/>
              <w:rPr>
                <w:rFonts w:ascii="Times New Roman"/>
                <w:sz w:val="18"/>
              </w:rPr>
            </w:pPr>
            <w:r>
              <w:rPr>
                <w:rFonts w:ascii="Times New Roman"/>
                <w:color w:val="3A3A3A"/>
                <w:w w:val="93"/>
                <w:sz w:val="18"/>
              </w:rPr>
              <w:t>3</w:t>
            </w:r>
          </w:p>
        </w:tc>
        <w:tc>
          <w:tcPr>
            <w:tcW w:w="1713" w:type="dxa"/>
            <w:tcBorders>
              <w:top w:val="single" w:sz="8" w:space="0" w:color="000000"/>
              <w:left w:val="single" w:sz="4" w:space="0" w:color="000000"/>
              <w:bottom w:val="single" w:sz="12" w:space="0" w:color="000000"/>
              <w:right w:val="single" w:sz="4" w:space="0" w:color="000000"/>
            </w:tcBorders>
          </w:tcPr>
          <w:p>
            <w:pPr>
              <w:pStyle w:val="TableParagraph"/>
              <w:spacing w:before="13"/>
              <w:ind w:left="99" w:right="1051"/>
              <w:rPr>
                <w:sz w:val="18"/>
              </w:rPr>
            </w:pPr>
            <w:r>
              <w:rPr>
                <w:color w:val="3A3A3A"/>
                <w:w w:val="90"/>
                <w:sz w:val="18"/>
              </w:rPr>
              <w:t>Sunum Sunum</w:t>
            </w:r>
          </w:p>
          <w:p>
            <w:pPr>
              <w:pStyle w:val="TableParagraph"/>
              <w:tabs>
                <w:tab w:pos="1703" w:val="left" w:leader="none"/>
              </w:tabs>
              <w:spacing w:line="206" w:lineRule="auto"/>
              <w:ind w:left="99" w:right="-1" w:hanging="60"/>
              <w:rPr>
                <w:sz w:val="18"/>
              </w:rPr>
            </w:pPr>
            <w:r>
              <w:rPr>
                <w:color w:val="545454"/>
                <w:spacing w:val="9"/>
                <w:w w:val="25"/>
                <w:sz w:val="25"/>
              </w:rPr>
              <w:t>_</w:t>
            </w:r>
            <w:r>
              <w:rPr>
                <w:color w:val="3A3A3A"/>
                <w:w w:val="73"/>
                <w:sz w:val="25"/>
              </w:rPr>
              <w:t>t9lı:ı</w:t>
            </w:r>
            <w:r>
              <w:rPr>
                <w:color w:val="3A3A3A"/>
                <w:spacing w:val="29"/>
                <w:sz w:val="25"/>
              </w:rPr>
              <w:t> </w:t>
            </w:r>
            <w:r>
              <w:rPr>
                <w:color w:val="545454"/>
                <w:spacing w:val="-21"/>
                <w:w w:val="36"/>
                <w:sz w:val="18"/>
              </w:rPr>
              <w:t>_</w:t>
            </w:r>
            <w:r>
              <w:rPr>
                <w:color w:val="3A3A3A"/>
                <w:w w:val="68"/>
                <w:sz w:val="18"/>
              </w:rPr>
              <w:t>L}</w:t>
            </w:r>
            <w:r>
              <w:rPr>
                <w:color w:val="3A3A3A"/>
                <w:spacing w:val="-35"/>
                <w:sz w:val="18"/>
              </w:rPr>
              <w:t> </w:t>
            </w:r>
            <w:r>
              <w:rPr>
                <w:color w:val="3A3A3A"/>
                <w:w w:val="63"/>
                <w:sz w:val="18"/>
              </w:rPr>
              <w:t>yg</w:t>
            </w:r>
            <w:r>
              <w:rPr>
                <w:color w:val="3A3A3A"/>
                <w:spacing w:val="-8"/>
                <w:w w:val="63"/>
                <w:sz w:val="18"/>
              </w:rPr>
              <w:t>_</w:t>
            </w:r>
            <w:r>
              <w:rPr>
                <w:color w:val="545454"/>
                <w:w w:val="99"/>
                <w:sz w:val="18"/>
              </w:rPr>
              <w:t>-</w:t>
            </w:r>
            <w:r>
              <w:rPr>
                <w:color w:val="545454"/>
                <w:spacing w:val="-15"/>
                <w:w w:val="99"/>
                <w:sz w:val="18"/>
              </w:rPr>
              <w:t> </w:t>
            </w:r>
            <w:r>
              <w:rPr>
                <w:color w:val="3A3A3A"/>
                <w:w w:val="99"/>
                <w:sz w:val="18"/>
              </w:rPr>
              <w:t>l</w:t>
            </w:r>
            <w:r>
              <w:rPr>
                <w:color w:val="3A3A3A"/>
                <w:sz w:val="18"/>
              </w:rPr>
              <w:t> </w:t>
            </w:r>
            <w:r>
              <w:rPr>
                <w:color w:val="3A3A3A"/>
                <w:spacing w:val="-16"/>
                <w:sz w:val="18"/>
              </w:rPr>
              <w:t> </w:t>
            </w:r>
            <w:r>
              <w:rPr>
                <w:color w:val="545454"/>
                <w:spacing w:val="-36"/>
                <w:w w:val="60"/>
                <w:sz w:val="18"/>
              </w:rPr>
              <w:t>-</w:t>
            </w:r>
            <w:r>
              <w:rPr>
                <w:color w:val="3A3A3A"/>
                <w:w w:val="60"/>
                <w:sz w:val="18"/>
              </w:rPr>
              <w:t>1!1</w:t>
            </w:r>
            <w:r>
              <w:rPr>
                <w:color w:val="3A3A3A"/>
                <w:spacing w:val="22"/>
                <w:sz w:val="18"/>
              </w:rPr>
              <w:t> </w:t>
            </w:r>
            <w:r>
              <w:rPr>
                <w:color w:val="3A3A3A"/>
                <w:w w:val="99"/>
                <w:sz w:val="18"/>
                <w:u w:val="single" w:color="535353"/>
              </w:rPr>
              <w:t> </w:t>
            </w:r>
            <w:r>
              <w:rPr>
                <w:color w:val="3A3A3A"/>
                <w:sz w:val="18"/>
                <w:u w:val="single" w:color="535353"/>
              </w:rPr>
              <w:tab/>
            </w:r>
            <w:r>
              <w:rPr>
                <w:color w:val="3A3A3A"/>
                <w:sz w:val="18"/>
              </w:rPr>
              <w:t> </w:t>
            </w:r>
            <w:r>
              <w:rPr>
                <w:color w:val="3A3A3A"/>
                <w:w w:val="90"/>
                <w:sz w:val="18"/>
              </w:rPr>
              <w:t>Literatür </w:t>
            </w:r>
            <w:r>
              <w:rPr>
                <w:color w:val="3A3A3A"/>
                <w:spacing w:val="6"/>
                <w:w w:val="90"/>
                <w:sz w:val="18"/>
              </w:rPr>
              <w:t> </w:t>
            </w:r>
            <w:r>
              <w:rPr>
                <w:color w:val="3A3A3A"/>
                <w:w w:val="90"/>
                <w:sz w:val="18"/>
              </w:rPr>
              <w:t>saati</w:t>
            </w:r>
          </w:p>
          <w:p>
            <w:pPr>
              <w:pStyle w:val="TableParagraph"/>
              <w:spacing w:before="10"/>
              <w:ind w:left="99"/>
              <w:rPr>
                <w:sz w:val="18"/>
              </w:rPr>
            </w:pPr>
            <w:r>
              <w:rPr>
                <w:color w:val="3A3A3A"/>
                <w:w w:val="95"/>
                <w:sz w:val="18"/>
              </w:rPr>
              <w:t>Klinik Uygulama</w:t>
            </w:r>
          </w:p>
        </w:tc>
        <w:tc>
          <w:tcPr>
            <w:tcW w:w="1524" w:type="dxa"/>
            <w:gridSpan w:val="2"/>
            <w:tcBorders>
              <w:top w:val="single" w:sz="4" w:space="0" w:color="000000"/>
              <w:left w:val="single" w:sz="4" w:space="0" w:color="000000"/>
              <w:bottom w:val="single" w:sz="12" w:space="0" w:color="000000"/>
              <w:right w:val="single" w:sz="12" w:space="0" w:color="000000"/>
            </w:tcBorders>
          </w:tcPr>
          <w:p>
            <w:pPr>
              <w:pStyle w:val="TableParagraph"/>
              <w:spacing w:before="18"/>
              <w:ind w:left="99" w:right="811"/>
              <w:rPr>
                <w:sz w:val="18"/>
              </w:rPr>
            </w:pPr>
            <w:r>
              <w:rPr>
                <w:color w:val="3A3A3A"/>
                <w:sz w:val="18"/>
              </w:rPr>
              <w:t>S Ünal S Ünal</w:t>
            </w:r>
          </w:p>
          <w:p>
            <w:pPr>
              <w:pStyle w:val="TableParagraph"/>
              <w:spacing w:line="182" w:lineRule="exact"/>
              <w:ind w:left="35" w:right="256"/>
              <w:jc w:val="center"/>
              <w:rPr>
                <w:sz w:val="18"/>
              </w:rPr>
            </w:pPr>
            <w:r>
              <w:rPr>
                <w:color w:val="3A3A3A"/>
                <w:w w:val="95"/>
                <w:sz w:val="18"/>
              </w:rPr>
              <w:t>Danışman ÖÜ</w:t>
            </w:r>
          </w:p>
          <w:p>
            <w:pPr>
              <w:pStyle w:val="TableParagraph"/>
              <w:spacing w:line="183" w:lineRule="exact"/>
              <w:ind w:left="35" w:right="196"/>
              <w:jc w:val="center"/>
              <w:rPr>
                <w:sz w:val="18"/>
              </w:rPr>
            </w:pPr>
            <w:r>
              <w:rPr>
                <w:color w:val="545454"/>
                <w:spacing w:val="15"/>
                <w:w w:val="185"/>
                <w:sz w:val="18"/>
              </w:rPr>
              <w:t>-</w:t>
            </w:r>
            <w:r>
              <w:rPr>
                <w:color w:val="3A3A3A"/>
                <w:spacing w:val="-142"/>
                <w:w w:val="185"/>
                <w:sz w:val="18"/>
              </w:rPr>
              <w:t>ö</w:t>
            </w:r>
            <w:r>
              <w:rPr>
                <w:color w:val="3A3A3A"/>
                <w:spacing w:val="-277"/>
                <w:w w:val="185"/>
                <w:sz w:val="18"/>
              </w:rPr>
              <w:t>a</w:t>
            </w:r>
            <w:r>
              <w:rPr>
                <w:color w:val="545454"/>
                <w:spacing w:val="-2"/>
                <w:w w:val="20"/>
                <w:sz w:val="18"/>
              </w:rPr>
              <w:t>-</w:t>
            </w:r>
            <w:r>
              <w:rPr>
                <w:color w:val="3A3A3A"/>
                <w:spacing w:val="-35"/>
                <w:w w:val="98"/>
                <w:sz w:val="18"/>
              </w:rPr>
              <w:t>r</w:t>
            </w:r>
            <w:r>
              <w:rPr>
                <w:color w:val="3A3A3A"/>
                <w:spacing w:val="5"/>
                <w:w w:val="20"/>
                <w:sz w:val="18"/>
              </w:rPr>
              <w:t>ı</w:t>
            </w:r>
            <w:r>
              <w:rPr>
                <w:color w:val="3A3A3A"/>
                <w:w w:val="98"/>
                <w:sz w:val="18"/>
              </w:rPr>
              <w:t>i</w:t>
            </w:r>
            <w:r>
              <w:rPr>
                <w:color w:val="3A3A3A"/>
                <w:spacing w:val="-6"/>
                <w:sz w:val="18"/>
              </w:rPr>
              <w:t> </w:t>
            </w:r>
            <w:r>
              <w:rPr>
                <w:color w:val="3A3A3A"/>
                <w:w w:val="102"/>
                <w:sz w:val="18"/>
              </w:rPr>
              <w:t>şm</w:t>
            </w:r>
            <w:r>
              <w:rPr>
                <w:color w:val="3A3A3A"/>
                <w:spacing w:val="-59"/>
                <w:w w:val="102"/>
                <w:sz w:val="18"/>
              </w:rPr>
              <w:t>a</w:t>
            </w:r>
            <w:r>
              <w:rPr>
                <w:color w:val="545454"/>
                <w:spacing w:val="-1"/>
                <w:w w:val="98"/>
                <w:sz w:val="18"/>
              </w:rPr>
              <w:t>-</w:t>
            </w:r>
            <w:r>
              <w:rPr>
                <w:color w:val="3A3A3A"/>
                <w:spacing w:val="11"/>
                <w:w w:val="102"/>
                <w:sz w:val="18"/>
              </w:rPr>
              <w:t>n</w:t>
            </w:r>
            <w:r>
              <w:rPr>
                <w:color w:val="3A3A3A"/>
                <w:w w:val="98"/>
                <w:sz w:val="18"/>
              </w:rPr>
              <w:t>o</w:t>
            </w:r>
            <w:r>
              <w:rPr>
                <w:color w:val="3A3A3A"/>
                <w:spacing w:val="-16"/>
                <w:sz w:val="18"/>
              </w:rPr>
              <w:t> </w:t>
            </w:r>
            <w:r>
              <w:rPr>
                <w:color w:val="3A3A3A"/>
                <w:spacing w:val="-42"/>
                <w:w w:val="98"/>
                <w:sz w:val="18"/>
              </w:rPr>
              <w:t>u</w:t>
            </w:r>
            <w:r>
              <w:rPr>
                <w:color w:val="545454"/>
                <w:spacing w:val="12"/>
                <w:w w:val="98"/>
                <w:sz w:val="18"/>
              </w:rPr>
              <w:t>---</w:t>
            </w:r>
            <w:r>
              <w:rPr>
                <w:color w:val="545454"/>
                <w:w w:val="98"/>
                <w:sz w:val="18"/>
              </w:rPr>
              <w:t>-</w:t>
            </w:r>
          </w:p>
          <w:p>
            <w:pPr>
              <w:pStyle w:val="TableParagraph"/>
              <w:spacing w:before="61"/>
              <w:ind w:left="35" w:right="256"/>
              <w:jc w:val="center"/>
              <w:rPr>
                <w:sz w:val="18"/>
              </w:rPr>
            </w:pPr>
            <w:r>
              <w:rPr>
                <w:color w:val="3A3A3A"/>
                <w:w w:val="95"/>
                <w:sz w:val="18"/>
              </w:rPr>
              <w:t>Danışman ÖÜ</w:t>
            </w:r>
          </w:p>
        </w:tc>
      </w:tr>
      <w:tr>
        <w:trPr>
          <w:trHeight w:val="692" w:hRule="exact"/>
        </w:trPr>
        <w:tc>
          <w:tcPr>
            <w:tcW w:w="578" w:type="dxa"/>
            <w:gridSpan w:val="2"/>
            <w:vMerge w:val="restart"/>
            <w:tcBorders>
              <w:top w:val="single" w:sz="12" w:space="0" w:color="000000"/>
              <w:left w:val="single" w:sz="12" w:space="0" w:color="000000"/>
              <w:right w:val="single" w:sz="4" w:space="0" w:color="000000"/>
            </w:tcBorders>
          </w:tcPr>
          <w:p>
            <w:pPr>
              <w:pStyle w:val="TableParagraph"/>
              <w:rPr>
                <w:rFonts w:ascii="Times New Roman"/>
                <w:sz w:val="20"/>
              </w:rPr>
            </w:pPr>
          </w:p>
          <w:p>
            <w:pPr>
              <w:pStyle w:val="TableParagraph"/>
              <w:spacing w:before="6"/>
              <w:rPr>
                <w:rFonts w:ascii="Times New Roman"/>
                <w:sz w:val="17"/>
              </w:rPr>
            </w:pPr>
          </w:p>
          <w:p>
            <w:pPr>
              <w:pStyle w:val="TableParagraph"/>
              <w:ind w:left="183"/>
              <w:rPr>
                <w:rFonts w:ascii="Times New Roman"/>
                <w:sz w:val="18"/>
              </w:rPr>
            </w:pPr>
            <w:r>
              <w:rPr>
                <w:rFonts w:ascii="Times New Roman"/>
                <w:color w:val="3A3A3A"/>
                <w:w w:val="105"/>
                <w:sz w:val="18"/>
              </w:rPr>
              <w:t>24</w:t>
            </w:r>
          </w:p>
        </w:tc>
        <w:tc>
          <w:tcPr>
            <w:tcW w:w="4851" w:type="dxa"/>
            <w:vMerge w:val="restart"/>
            <w:tcBorders>
              <w:top w:val="single" w:sz="12" w:space="0" w:color="000000"/>
              <w:left w:val="single" w:sz="4" w:space="0" w:color="000000"/>
              <w:right w:val="single" w:sz="4" w:space="0" w:color="000000"/>
            </w:tcBorders>
          </w:tcPr>
          <w:p>
            <w:pPr>
              <w:pStyle w:val="TableParagraph"/>
              <w:spacing w:before="4"/>
              <w:ind w:left="99" w:right="1928"/>
              <w:rPr>
                <w:sz w:val="18"/>
              </w:rPr>
            </w:pPr>
            <w:r>
              <w:rPr>
                <w:color w:val="3A3A3A"/>
                <w:sz w:val="18"/>
              </w:rPr>
              <w:t>Kardiyak Aciller ve Resüsitasyon </w:t>
            </w:r>
            <w:r>
              <w:rPr>
                <w:color w:val="3A3A3A"/>
                <w:w w:val="95"/>
                <w:sz w:val="18"/>
              </w:rPr>
              <w:t>Konjestif Kalp Yetmezliği ve Tedavisi</w:t>
            </w:r>
          </w:p>
          <w:p>
            <w:pPr>
              <w:pStyle w:val="TableParagraph"/>
              <w:tabs>
                <w:tab w:pos="4808" w:val="left" w:leader="none"/>
              </w:tabs>
              <w:spacing w:line="201" w:lineRule="auto" w:before="10"/>
              <w:ind w:left="99" w:right="-20" w:hanging="23"/>
              <w:rPr>
                <w:sz w:val="18"/>
              </w:rPr>
            </w:pPr>
            <w:r>
              <w:rPr>
                <w:color w:val="545454"/>
                <w:spacing w:val="-4"/>
                <w:w w:val="36"/>
                <w:sz w:val="18"/>
              </w:rPr>
              <w:t>_</w:t>
            </w:r>
            <w:r>
              <w:rPr>
                <w:color w:val="3A3A3A"/>
                <w:w w:val="86"/>
                <w:sz w:val="18"/>
              </w:rPr>
              <w:t>'5!i!</w:t>
            </w:r>
            <w:r>
              <w:rPr>
                <w:color w:val="3A3A3A"/>
                <w:spacing w:val="-61"/>
                <w:w w:val="86"/>
                <w:sz w:val="18"/>
              </w:rPr>
              <w:t>1</w:t>
            </w:r>
            <w:r>
              <w:rPr>
                <w:color w:val="545454"/>
                <w:spacing w:val="-23"/>
                <w:w w:val="36"/>
                <w:sz w:val="18"/>
              </w:rPr>
              <w:t>_</w:t>
            </w:r>
            <w:r>
              <w:rPr>
                <w:color w:val="3A3A3A"/>
                <w:w w:val="36"/>
                <w:sz w:val="18"/>
              </w:rPr>
              <w:t>i</w:t>
            </w:r>
            <w:r>
              <w:rPr>
                <w:color w:val="3A3A3A"/>
                <w:sz w:val="18"/>
              </w:rPr>
              <w:t> </w:t>
            </w:r>
            <w:r>
              <w:rPr>
                <w:color w:val="3A3A3A"/>
                <w:spacing w:val="14"/>
                <w:sz w:val="18"/>
              </w:rPr>
              <w:t> </w:t>
            </w:r>
            <w:r>
              <w:rPr>
                <w:color w:val="545454"/>
                <w:spacing w:val="3"/>
                <w:w w:val="36"/>
                <w:sz w:val="18"/>
              </w:rPr>
              <w:t>_</w:t>
            </w:r>
            <w:r>
              <w:rPr>
                <w:rFonts w:ascii="Times New Roman" w:hAnsi="Times New Roman"/>
                <w:color w:val="3A3A3A"/>
                <w:spacing w:val="-7"/>
                <w:w w:val="95"/>
                <w:sz w:val="22"/>
              </w:rPr>
              <w:t>ç</w:t>
            </w:r>
            <w:r>
              <w:rPr>
                <w:color w:val="3A3A3A"/>
                <w:spacing w:val="-21"/>
                <w:w w:val="99"/>
                <w:position w:val="-3"/>
                <w:sz w:val="18"/>
              </w:rPr>
              <w:t>9</w:t>
            </w:r>
            <w:r>
              <w:rPr>
                <w:color w:val="3A3A3A"/>
                <w:w w:val="51"/>
                <w:sz w:val="18"/>
              </w:rPr>
              <w:t>J</w:t>
            </w:r>
            <w:r>
              <w:rPr>
                <w:color w:val="3A3A3A"/>
                <w:spacing w:val="6"/>
                <w:w w:val="51"/>
                <w:sz w:val="18"/>
              </w:rPr>
              <w:t>ı</w:t>
            </w:r>
            <w:r>
              <w:rPr>
                <w:color w:val="545454"/>
                <w:spacing w:val="-6"/>
                <w:w w:val="36"/>
                <w:sz w:val="18"/>
              </w:rPr>
              <w:t>_</w:t>
            </w:r>
            <w:r>
              <w:rPr>
                <w:color w:val="3A3A3A"/>
                <w:spacing w:val="-9"/>
                <w:w w:val="103"/>
                <w:sz w:val="18"/>
              </w:rPr>
              <w:t>ş</w:t>
            </w:r>
            <w:r>
              <w:rPr>
                <w:color w:val="3A3A3A"/>
                <w:w w:val="49"/>
                <w:sz w:val="18"/>
              </w:rPr>
              <w:t>'!1</w:t>
            </w:r>
            <w:r>
              <w:rPr>
                <w:color w:val="3A3A3A"/>
                <w:w w:val="49"/>
                <w:sz w:val="18"/>
              </w:rPr>
              <w:t>_</w:t>
            </w:r>
            <w:r>
              <w:rPr>
                <w:color w:val="3A3A3A"/>
                <w:sz w:val="18"/>
              </w:rPr>
              <w:t>  </w:t>
            </w:r>
            <w:r>
              <w:rPr>
                <w:color w:val="3A3A3A"/>
                <w:spacing w:val="19"/>
                <w:sz w:val="18"/>
              </w:rPr>
              <w:t> </w:t>
            </w:r>
            <w:r>
              <w:rPr>
                <w:color w:val="3A3A3A"/>
                <w:w w:val="99"/>
                <w:sz w:val="18"/>
                <w:u w:val="single" w:color="535353"/>
              </w:rPr>
              <w:t> </w:t>
            </w:r>
            <w:r>
              <w:rPr>
                <w:color w:val="3A3A3A"/>
                <w:sz w:val="18"/>
                <w:u w:val="single" w:color="535353"/>
              </w:rPr>
              <w:tab/>
            </w:r>
            <w:r>
              <w:rPr>
                <w:color w:val="545454"/>
                <w:w w:val="104"/>
                <w:sz w:val="18"/>
              </w:rPr>
              <w:t>. </w:t>
            </w:r>
            <w:r>
              <w:rPr>
                <w:color w:val="3A3A3A"/>
                <w:w w:val="90"/>
                <w:sz w:val="18"/>
              </w:rPr>
              <w:t>Olgu  çözümleme:  Nedeni  bilinmeyen</w:t>
            </w:r>
            <w:r>
              <w:rPr>
                <w:color w:val="3A3A3A"/>
                <w:spacing w:val="27"/>
                <w:w w:val="90"/>
                <w:sz w:val="18"/>
              </w:rPr>
              <w:t> </w:t>
            </w:r>
            <w:r>
              <w:rPr>
                <w:color w:val="3A3A3A"/>
                <w:w w:val="90"/>
                <w:sz w:val="18"/>
              </w:rPr>
              <w:t>ateş</w:t>
            </w:r>
          </w:p>
          <w:p>
            <w:pPr>
              <w:pStyle w:val="TableParagraph"/>
              <w:spacing w:before="5"/>
              <w:ind w:left="99"/>
              <w:rPr>
                <w:sz w:val="18"/>
              </w:rPr>
            </w:pPr>
            <w:r>
              <w:rPr>
                <w:color w:val="3A3A3A"/>
                <w:w w:val="95"/>
                <w:sz w:val="18"/>
              </w:rPr>
              <w:t>Klinik çalışmalar</w:t>
            </w:r>
          </w:p>
        </w:tc>
        <w:tc>
          <w:tcPr>
            <w:tcW w:w="667" w:type="dxa"/>
            <w:vMerge w:val="restart"/>
            <w:tcBorders>
              <w:top w:val="single" w:sz="12" w:space="0" w:color="000000"/>
              <w:left w:val="single" w:sz="4" w:space="0" w:color="000000"/>
              <w:right w:val="single" w:sz="4" w:space="0" w:color="000000"/>
            </w:tcBorders>
          </w:tcPr>
          <w:p>
            <w:pPr>
              <w:pStyle w:val="TableParagraph"/>
              <w:spacing w:line="207" w:lineRule="exact" w:before="4"/>
              <w:jc w:val="center"/>
              <w:rPr>
                <w:rFonts w:ascii="Times New Roman"/>
                <w:sz w:val="18"/>
              </w:rPr>
            </w:pPr>
            <w:r>
              <w:rPr>
                <w:rFonts w:ascii="Times New Roman"/>
                <w:color w:val="3A3A3A"/>
                <w:w w:val="110"/>
                <w:sz w:val="18"/>
              </w:rPr>
              <w:t>1</w:t>
            </w:r>
          </w:p>
          <w:p>
            <w:pPr>
              <w:pStyle w:val="TableParagraph"/>
              <w:spacing w:line="206" w:lineRule="exact"/>
              <w:jc w:val="center"/>
              <w:rPr>
                <w:rFonts w:ascii="Times New Roman"/>
                <w:sz w:val="18"/>
              </w:rPr>
            </w:pPr>
            <w:r>
              <w:rPr>
                <w:rFonts w:ascii="Times New Roman"/>
                <w:color w:val="3A3A3A"/>
                <w:w w:val="110"/>
                <w:sz w:val="18"/>
              </w:rPr>
              <w:t>1</w:t>
            </w:r>
          </w:p>
          <w:p>
            <w:pPr>
              <w:pStyle w:val="TableParagraph"/>
              <w:spacing w:line="179" w:lineRule="exact"/>
              <w:ind w:left="12"/>
              <w:jc w:val="center"/>
              <w:rPr>
                <w:rFonts w:ascii="Times New Roman"/>
                <w:sz w:val="18"/>
              </w:rPr>
            </w:pPr>
            <w:r>
              <w:rPr>
                <w:rFonts w:ascii="Times New Roman"/>
                <w:color w:val="3A3A3A"/>
                <w:w w:val="108"/>
                <w:sz w:val="18"/>
              </w:rPr>
              <w:t>2</w:t>
            </w:r>
          </w:p>
          <w:p>
            <w:pPr>
              <w:pStyle w:val="TableParagraph"/>
              <w:spacing w:line="67" w:lineRule="exact"/>
              <w:ind w:left="8" w:right="21"/>
              <w:jc w:val="center"/>
              <w:rPr>
                <w:sz w:val="10"/>
              </w:rPr>
            </w:pPr>
            <w:r>
              <w:rPr>
                <w:color w:val="545454"/>
                <w:w w:val="185"/>
                <w:sz w:val="10"/>
              </w:rPr>
              <w:t>-----·---</w:t>
            </w:r>
          </w:p>
          <w:p>
            <w:pPr>
              <w:pStyle w:val="TableParagraph"/>
              <w:spacing w:line="187" w:lineRule="exact"/>
              <w:ind w:left="12"/>
              <w:jc w:val="center"/>
              <w:rPr>
                <w:rFonts w:ascii="Times New Roman"/>
                <w:sz w:val="18"/>
              </w:rPr>
            </w:pPr>
            <w:r>
              <w:rPr>
                <w:rFonts w:ascii="Times New Roman"/>
                <w:color w:val="3A3A3A"/>
                <w:w w:val="108"/>
                <w:sz w:val="18"/>
              </w:rPr>
              <w:t>2</w:t>
            </w:r>
          </w:p>
          <w:p>
            <w:pPr>
              <w:pStyle w:val="TableParagraph"/>
              <w:spacing w:before="3"/>
              <w:ind w:left="12"/>
              <w:jc w:val="center"/>
              <w:rPr>
                <w:rFonts w:ascii="Times New Roman"/>
                <w:sz w:val="18"/>
              </w:rPr>
            </w:pPr>
            <w:r>
              <w:rPr>
                <w:rFonts w:ascii="Times New Roman"/>
                <w:color w:val="3A3A3A"/>
                <w:w w:val="108"/>
                <w:sz w:val="18"/>
              </w:rPr>
              <w:t>2</w:t>
            </w:r>
          </w:p>
        </w:tc>
        <w:tc>
          <w:tcPr>
            <w:tcW w:w="1713" w:type="dxa"/>
            <w:vMerge w:val="restart"/>
            <w:tcBorders>
              <w:top w:val="single" w:sz="12" w:space="0" w:color="000000"/>
              <w:left w:val="single" w:sz="4" w:space="0" w:color="000000"/>
              <w:right w:val="single" w:sz="4" w:space="0" w:color="000000"/>
            </w:tcBorders>
          </w:tcPr>
          <w:p>
            <w:pPr>
              <w:pStyle w:val="TableParagraph"/>
              <w:spacing w:before="4"/>
              <w:ind w:left="99" w:right="1051"/>
              <w:rPr>
                <w:sz w:val="18"/>
              </w:rPr>
            </w:pPr>
            <w:r>
              <w:rPr>
                <w:color w:val="3A3A3A"/>
                <w:w w:val="90"/>
                <w:sz w:val="18"/>
              </w:rPr>
              <w:t>Sunum Sunum</w:t>
            </w:r>
          </w:p>
          <w:p>
            <w:pPr>
              <w:pStyle w:val="TableParagraph"/>
              <w:tabs>
                <w:tab w:pos="1703" w:val="left" w:leader="none"/>
              </w:tabs>
              <w:spacing w:line="220" w:lineRule="auto"/>
              <w:ind w:left="99" w:right="-1" w:hanging="60"/>
              <w:rPr>
                <w:sz w:val="18"/>
              </w:rPr>
            </w:pPr>
            <w:r>
              <w:rPr>
                <w:color w:val="545454"/>
                <w:spacing w:val="9"/>
                <w:w w:val="25"/>
                <w:sz w:val="25"/>
              </w:rPr>
              <w:t>_</w:t>
            </w:r>
            <w:r>
              <w:rPr>
                <w:color w:val="3A3A3A"/>
                <w:w w:val="73"/>
                <w:sz w:val="25"/>
              </w:rPr>
              <w:t>t9lı:ı</w:t>
            </w:r>
            <w:r>
              <w:rPr>
                <w:color w:val="3A3A3A"/>
                <w:spacing w:val="29"/>
                <w:sz w:val="25"/>
              </w:rPr>
              <w:t> </w:t>
            </w:r>
            <w:r>
              <w:rPr>
                <w:color w:val="545454"/>
                <w:spacing w:val="-21"/>
                <w:w w:val="36"/>
                <w:sz w:val="18"/>
              </w:rPr>
              <w:t>_</w:t>
            </w:r>
            <w:r>
              <w:rPr>
                <w:color w:val="3A3A3A"/>
                <w:w w:val="68"/>
                <w:sz w:val="18"/>
              </w:rPr>
              <w:t>L</w:t>
            </w:r>
            <w:r>
              <w:rPr>
                <w:color w:val="3A3A3A"/>
                <w:spacing w:val="11"/>
                <w:w w:val="68"/>
                <w:sz w:val="18"/>
              </w:rPr>
              <w:t>}</w:t>
            </w:r>
            <w:r>
              <w:rPr>
                <w:color w:val="3A3A3A"/>
                <w:w w:val="92"/>
                <w:sz w:val="18"/>
              </w:rPr>
              <w:t>y</w:t>
            </w:r>
            <w:r>
              <w:rPr>
                <w:color w:val="3A3A3A"/>
                <w:spacing w:val="-18"/>
                <w:w w:val="92"/>
                <w:sz w:val="18"/>
              </w:rPr>
              <w:t>9</w:t>
            </w:r>
            <w:r>
              <w:rPr>
                <w:color w:val="545454"/>
                <w:spacing w:val="-14"/>
                <w:w w:val="36"/>
                <w:sz w:val="18"/>
              </w:rPr>
              <w:t>_</w:t>
            </w:r>
            <w:r>
              <w:rPr>
                <w:color w:val="545454"/>
                <w:w w:val="99"/>
                <w:sz w:val="18"/>
              </w:rPr>
              <w:t>-</w:t>
            </w:r>
            <w:r>
              <w:rPr>
                <w:color w:val="545454"/>
                <w:spacing w:val="-15"/>
                <w:w w:val="99"/>
                <w:sz w:val="18"/>
              </w:rPr>
              <w:t> </w:t>
            </w:r>
            <w:r>
              <w:rPr>
                <w:color w:val="3A3A3A"/>
                <w:w w:val="99"/>
                <w:sz w:val="18"/>
              </w:rPr>
              <w:t>l</w:t>
            </w:r>
            <w:r>
              <w:rPr>
                <w:color w:val="3A3A3A"/>
                <w:sz w:val="18"/>
              </w:rPr>
              <w:t> </w:t>
            </w:r>
            <w:r>
              <w:rPr>
                <w:color w:val="3A3A3A"/>
                <w:spacing w:val="-16"/>
                <w:sz w:val="18"/>
              </w:rPr>
              <w:t> </w:t>
            </w:r>
            <w:r>
              <w:rPr>
                <w:color w:val="545454"/>
                <w:spacing w:val="-36"/>
                <w:w w:val="60"/>
                <w:sz w:val="18"/>
              </w:rPr>
              <w:t>-</w:t>
            </w:r>
            <w:r>
              <w:rPr>
                <w:color w:val="3A3A3A"/>
                <w:w w:val="60"/>
                <w:sz w:val="18"/>
              </w:rPr>
              <w:t>1!1</w:t>
            </w:r>
            <w:r>
              <w:rPr>
                <w:color w:val="3A3A3A"/>
                <w:spacing w:val="22"/>
                <w:sz w:val="18"/>
              </w:rPr>
              <w:t> </w:t>
            </w:r>
            <w:r>
              <w:rPr>
                <w:color w:val="3A3A3A"/>
                <w:w w:val="99"/>
                <w:sz w:val="18"/>
                <w:u w:val="single" w:color="535353"/>
              </w:rPr>
              <w:t> </w:t>
            </w:r>
            <w:r>
              <w:rPr>
                <w:color w:val="3A3A3A"/>
                <w:sz w:val="18"/>
                <w:u w:val="single" w:color="535353"/>
              </w:rPr>
              <w:tab/>
            </w:r>
            <w:r>
              <w:rPr>
                <w:color w:val="3A3A3A"/>
                <w:sz w:val="18"/>
              </w:rPr>
              <w:t> </w:t>
            </w:r>
            <w:r>
              <w:rPr>
                <w:color w:val="3A3A3A"/>
                <w:w w:val="95"/>
                <w:sz w:val="18"/>
              </w:rPr>
              <w:t>Vaka</w:t>
            </w:r>
            <w:r>
              <w:rPr>
                <w:color w:val="3A3A3A"/>
                <w:spacing w:val="-29"/>
                <w:w w:val="95"/>
                <w:sz w:val="18"/>
              </w:rPr>
              <w:t> </w:t>
            </w:r>
            <w:r>
              <w:rPr>
                <w:color w:val="3A3A3A"/>
                <w:w w:val="95"/>
                <w:sz w:val="18"/>
              </w:rPr>
              <w:t>tartışması</w:t>
            </w:r>
            <w:r>
              <w:rPr>
                <w:color w:val="3A3A3A"/>
                <w:w w:val="93"/>
                <w:sz w:val="18"/>
              </w:rPr>
              <w:t> </w:t>
            </w:r>
            <w:r>
              <w:rPr>
                <w:color w:val="3A3A3A"/>
                <w:w w:val="95"/>
                <w:sz w:val="18"/>
              </w:rPr>
              <w:t>Klinik</w:t>
            </w:r>
            <w:r>
              <w:rPr>
                <w:color w:val="3A3A3A"/>
                <w:spacing w:val="-6"/>
                <w:w w:val="95"/>
                <w:sz w:val="18"/>
              </w:rPr>
              <w:t> </w:t>
            </w:r>
            <w:r>
              <w:rPr>
                <w:color w:val="3A3A3A"/>
                <w:w w:val="95"/>
                <w:sz w:val="18"/>
              </w:rPr>
              <w:t>Uygulama</w:t>
            </w:r>
          </w:p>
        </w:tc>
        <w:tc>
          <w:tcPr>
            <w:tcW w:w="1180" w:type="dxa"/>
            <w:vMerge w:val="restart"/>
            <w:tcBorders>
              <w:top w:val="single" w:sz="12" w:space="0" w:color="000000"/>
              <w:left w:val="single" w:sz="4" w:space="0" w:color="000000"/>
              <w:right w:val="nil"/>
            </w:tcBorders>
          </w:tcPr>
          <w:p>
            <w:pPr>
              <w:pStyle w:val="TableParagraph"/>
              <w:spacing w:before="4"/>
              <w:ind w:left="94" w:right="215"/>
              <w:rPr>
                <w:sz w:val="18"/>
              </w:rPr>
            </w:pPr>
            <w:r>
              <w:rPr>
                <w:color w:val="3A3A3A"/>
                <w:w w:val="95"/>
                <w:sz w:val="18"/>
              </w:rPr>
              <w:t>O Hallıoğlu O Hallıoğlu</w:t>
            </w:r>
          </w:p>
          <w:p>
            <w:pPr>
              <w:pStyle w:val="TableParagraph"/>
              <w:spacing w:line="243" w:lineRule="exact"/>
              <w:ind w:left="77" w:right="-7"/>
              <w:rPr>
                <w:rFonts w:ascii="Times New Roman" w:hAnsi="Times New Roman"/>
                <w:sz w:val="30"/>
              </w:rPr>
            </w:pPr>
            <w:r>
              <w:rPr>
                <w:color w:val="545454"/>
                <w:spacing w:val="-8"/>
                <w:w w:val="36"/>
                <w:sz w:val="18"/>
              </w:rPr>
              <w:t>_</w:t>
            </w:r>
            <w:r>
              <w:rPr>
                <w:color w:val="3A3A3A"/>
                <w:w w:val="89"/>
                <w:sz w:val="18"/>
              </w:rPr>
              <w:t>l</w:t>
            </w:r>
            <w:r>
              <w:rPr>
                <w:color w:val="3A3A3A"/>
                <w:spacing w:val="-7"/>
                <w:w w:val="89"/>
                <w:sz w:val="18"/>
              </w:rPr>
              <w:t>?</w:t>
            </w:r>
            <w:r>
              <w:rPr>
                <w:color w:val="3A3A3A"/>
                <w:spacing w:val="-26"/>
                <w:w w:val="107"/>
                <w:sz w:val="18"/>
              </w:rPr>
              <w:t>?</w:t>
            </w:r>
            <w:r>
              <w:rPr>
                <w:color w:val="545454"/>
                <w:spacing w:val="-18"/>
                <w:w w:val="36"/>
                <w:sz w:val="18"/>
              </w:rPr>
              <w:t>_</w:t>
            </w:r>
            <w:r>
              <w:rPr>
                <w:color w:val="3A3A3A"/>
                <w:w w:val="63"/>
                <w:sz w:val="18"/>
              </w:rPr>
              <w:t>ı:ı</w:t>
            </w:r>
            <w:r>
              <w:rPr>
                <w:color w:val="3A3A3A"/>
                <w:spacing w:val="2"/>
                <w:w w:val="63"/>
                <w:sz w:val="18"/>
              </w:rPr>
              <w:t>ı</w:t>
            </w:r>
            <w:r>
              <w:rPr>
                <w:color w:val="545454"/>
                <w:spacing w:val="-6"/>
                <w:w w:val="36"/>
                <w:sz w:val="18"/>
              </w:rPr>
              <w:t>_</w:t>
            </w:r>
            <w:r>
              <w:rPr>
                <w:color w:val="3A3A3A"/>
                <w:spacing w:val="-13"/>
                <w:w w:val="103"/>
                <w:sz w:val="18"/>
              </w:rPr>
              <w:t>ş</w:t>
            </w:r>
            <w:r>
              <w:rPr>
                <w:color w:val="3A3A3A"/>
                <w:w w:val="62"/>
                <w:sz w:val="18"/>
              </w:rPr>
              <w:t>l!l</w:t>
            </w:r>
            <w:r>
              <w:rPr>
                <w:color w:val="3A3A3A"/>
                <w:w w:val="62"/>
                <w:sz w:val="18"/>
              </w:rPr>
              <w:t>_</w:t>
            </w:r>
            <w:r>
              <w:rPr>
                <w:color w:val="3A3A3A"/>
                <w:spacing w:val="15"/>
                <w:sz w:val="18"/>
              </w:rPr>
              <w:t> </w:t>
            </w:r>
            <w:r>
              <w:rPr>
                <w:color w:val="545454"/>
                <w:spacing w:val="-11"/>
                <w:w w:val="63"/>
                <w:sz w:val="18"/>
              </w:rPr>
              <w:t>-</w:t>
            </w:r>
            <w:r>
              <w:rPr>
                <w:color w:val="3A3A3A"/>
                <w:w w:val="63"/>
                <w:sz w:val="18"/>
              </w:rPr>
              <w:t>ı:ı</w:t>
            </w:r>
            <w:r>
              <w:rPr>
                <w:color w:val="3A3A3A"/>
                <w:spacing w:val="-18"/>
                <w:sz w:val="18"/>
              </w:rPr>
              <w:t> </w:t>
            </w:r>
            <w:r>
              <w:rPr>
                <w:rFonts w:ascii="Times New Roman" w:hAnsi="Times New Roman"/>
                <w:color w:val="3A3A3A"/>
                <w:spacing w:val="-20"/>
                <w:w w:val="87"/>
                <w:sz w:val="30"/>
              </w:rPr>
              <w:t>99</w:t>
            </w:r>
          </w:p>
          <w:p>
            <w:pPr>
              <w:pStyle w:val="TableParagraph"/>
              <w:spacing w:line="183" w:lineRule="exact"/>
              <w:ind w:left="94" w:right="-11"/>
              <w:rPr>
                <w:sz w:val="18"/>
              </w:rPr>
            </w:pPr>
            <w:r>
              <w:rPr>
                <w:color w:val="3A3A3A"/>
                <w:w w:val="95"/>
                <w:sz w:val="18"/>
              </w:rPr>
              <w:t>N</w:t>
            </w:r>
            <w:r>
              <w:rPr>
                <w:color w:val="3A3A3A"/>
                <w:spacing w:val="1"/>
                <w:w w:val="95"/>
                <w:sz w:val="18"/>
              </w:rPr>
              <w:t> </w:t>
            </w:r>
            <w:r>
              <w:rPr>
                <w:color w:val="3A3A3A"/>
                <w:w w:val="95"/>
                <w:sz w:val="18"/>
              </w:rPr>
              <w:t>Kuyucu</w:t>
            </w:r>
          </w:p>
          <w:p>
            <w:pPr>
              <w:pStyle w:val="TableParagraph"/>
              <w:spacing w:line="207" w:lineRule="exact"/>
              <w:ind w:left="94" w:right="-11"/>
              <w:rPr>
                <w:sz w:val="18"/>
              </w:rPr>
            </w:pPr>
            <w:r>
              <w:rPr>
                <w:color w:val="3A3A3A"/>
                <w:w w:val="95"/>
                <w:sz w:val="18"/>
              </w:rPr>
              <w:t>Danışman</w:t>
            </w:r>
            <w:r>
              <w:rPr>
                <w:color w:val="3A3A3A"/>
                <w:spacing w:val="7"/>
                <w:w w:val="95"/>
                <w:sz w:val="18"/>
              </w:rPr>
              <w:t> </w:t>
            </w:r>
            <w:r>
              <w:rPr>
                <w:color w:val="3A3A3A"/>
                <w:w w:val="95"/>
                <w:sz w:val="18"/>
              </w:rPr>
              <w:t>ÖÜ</w:t>
            </w:r>
          </w:p>
        </w:tc>
        <w:tc>
          <w:tcPr>
            <w:tcW w:w="343" w:type="dxa"/>
            <w:tcBorders>
              <w:top w:val="single" w:sz="12" w:space="0" w:color="000000"/>
              <w:left w:val="nil"/>
              <w:bottom w:val="single" w:sz="5" w:space="0" w:color="535353"/>
              <w:right w:val="single" w:sz="12" w:space="0" w:color="000000"/>
            </w:tcBorders>
          </w:tcPr>
          <w:p>
            <w:pPr/>
          </w:p>
        </w:tc>
      </w:tr>
      <w:tr>
        <w:trPr>
          <w:trHeight w:val="392" w:hRule="exact"/>
        </w:trPr>
        <w:tc>
          <w:tcPr>
            <w:tcW w:w="578" w:type="dxa"/>
            <w:gridSpan w:val="2"/>
            <w:vMerge/>
            <w:tcBorders>
              <w:left w:val="single" w:sz="12" w:space="0" w:color="000000"/>
              <w:bottom w:val="single" w:sz="8" w:space="0" w:color="000000"/>
              <w:right w:val="single" w:sz="4" w:space="0" w:color="000000"/>
            </w:tcBorders>
          </w:tcPr>
          <w:p>
            <w:pPr/>
          </w:p>
        </w:tc>
        <w:tc>
          <w:tcPr>
            <w:tcW w:w="4851" w:type="dxa"/>
            <w:vMerge/>
            <w:tcBorders>
              <w:left w:val="single" w:sz="4" w:space="0" w:color="000000"/>
              <w:bottom w:val="single" w:sz="8" w:space="0" w:color="000000"/>
              <w:right w:val="single" w:sz="4" w:space="0" w:color="000000"/>
            </w:tcBorders>
          </w:tcPr>
          <w:p>
            <w:pPr/>
          </w:p>
        </w:tc>
        <w:tc>
          <w:tcPr>
            <w:tcW w:w="667" w:type="dxa"/>
            <w:vMerge/>
            <w:tcBorders>
              <w:left w:val="single" w:sz="4" w:space="0" w:color="000000"/>
              <w:bottom w:val="single" w:sz="8" w:space="0" w:color="000000"/>
              <w:right w:val="single" w:sz="4" w:space="0" w:color="000000"/>
            </w:tcBorders>
          </w:tcPr>
          <w:p>
            <w:pPr/>
          </w:p>
        </w:tc>
        <w:tc>
          <w:tcPr>
            <w:tcW w:w="1713" w:type="dxa"/>
            <w:vMerge/>
            <w:tcBorders>
              <w:left w:val="single" w:sz="4" w:space="0" w:color="000000"/>
              <w:bottom w:val="single" w:sz="8" w:space="0" w:color="000000"/>
              <w:right w:val="single" w:sz="4" w:space="0" w:color="000000"/>
            </w:tcBorders>
          </w:tcPr>
          <w:p>
            <w:pPr/>
          </w:p>
        </w:tc>
        <w:tc>
          <w:tcPr>
            <w:tcW w:w="1180" w:type="dxa"/>
            <w:vMerge/>
            <w:tcBorders>
              <w:left w:val="single" w:sz="4" w:space="0" w:color="000000"/>
              <w:bottom w:val="single" w:sz="8" w:space="0" w:color="000000"/>
              <w:right w:val="nil"/>
            </w:tcBorders>
          </w:tcPr>
          <w:p>
            <w:pPr/>
          </w:p>
        </w:tc>
        <w:tc>
          <w:tcPr>
            <w:tcW w:w="343" w:type="dxa"/>
            <w:tcBorders>
              <w:top w:val="single" w:sz="5" w:space="0" w:color="535353"/>
              <w:left w:val="nil"/>
              <w:bottom w:val="single" w:sz="8" w:space="0" w:color="000000"/>
              <w:right w:val="single" w:sz="12" w:space="0" w:color="000000"/>
            </w:tcBorders>
          </w:tcPr>
          <w:p>
            <w:pPr/>
          </w:p>
        </w:tc>
      </w:tr>
      <w:tr>
        <w:trPr>
          <w:trHeight w:val="1553" w:hRule="exact"/>
        </w:trPr>
        <w:tc>
          <w:tcPr>
            <w:tcW w:w="578" w:type="dxa"/>
            <w:gridSpan w:val="2"/>
            <w:tcBorders>
              <w:top w:val="single" w:sz="8" w:space="0" w:color="000000"/>
              <w:left w:val="single" w:sz="12"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spacing w:before="5"/>
              <w:rPr>
                <w:rFonts w:ascii="Times New Roman"/>
                <w:sz w:val="18"/>
              </w:rPr>
            </w:pPr>
          </w:p>
          <w:p>
            <w:pPr>
              <w:pStyle w:val="TableParagraph"/>
              <w:ind w:left="183"/>
              <w:rPr>
                <w:rFonts w:ascii="Times New Roman"/>
                <w:sz w:val="18"/>
              </w:rPr>
            </w:pPr>
            <w:r>
              <w:rPr>
                <w:rFonts w:ascii="Times New Roman"/>
                <w:color w:val="3A3A3A"/>
                <w:w w:val="110"/>
                <w:sz w:val="18"/>
              </w:rPr>
              <w:t>25</w:t>
            </w:r>
          </w:p>
        </w:tc>
        <w:tc>
          <w:tcPr>
            <w:tcW w:w="4851" w:type="dxa"/>
            <w:tcBorders>
              <w:top w:val="single" w:sz="8" w:space="0" w:color="000000"/>
              <w:left w:val="single" w:sz="4" w:space="0" w:color="000000"/>
              <w:right w:val="single" w:sz="4" w:space="0" w:color="000000"/>
            </w:tcBorders>
          </w:tcPr>
          <w:p>
            <w:pPr>
              <w:pStyle w:val="TableParagraph"/>
              <w:spacing w:before="18"/>
              <w:ind w:left="98" w:right="1399" w:firstLine="1"/>
              <w:rPr>
                <w:sz w:val="18"/>
              </w:rPr>
            </w:pPr>
            <w:r>
              <w:rPr>
                <w:color w:val="3A3A3A"/>
                <w:sz w:val="18"/>
              </w:rPr>
              <w:t>Şok ve Akut Adrenal Yetmezlik </w:t>
            </w:r>
            <w:r>
              <w:rPr>
                <w:color w:val="3A3A3A"/>
                <w:w w:val="95"/>
                <w:sz w:val="18"/>
              </w:rPr>
              <w:t>Hipoglisemik Çocukta Tanı ve Tedavi</w:t>
            </w:r>
          </w:p>
          <w:p>
            <w:pPr>
              <w:pStyle w:val="TableParagraph"/>
              <w:spacing w:line="206" w:lineRule="exact"/>
              <w:ind w:left="102"/>
              <w:rPr>
                <w:sz w:val="18"/>
              </w:rPr>
            </w:pPr>
            <w:r>
              <w:rPr>
                <w:color w:val="3A3A3A"/>
                <w:w w:val="95"/>
                <w:sz w:val="18"/>
              </w:rPr>
              <w:t>İshalli çocuğun değerlendirilmesi ve ORS Tedavisi</w:t>
            </w:r>
          </w:p>
          <w:p>
            <w:pPr>
              <w:pStyle w:val="TableParagraph"/>
              <w:spacing w:before="8"/>
              <w:rPr>
                <w:rFonts w:ascii="Times New Roman"/>
                <w:sz w:val="15"/>
              </w:rPr>
            </w:pPr>
          </w:p>
          <w:p>
            <w:pPr>
              <w:pStyle w:val="TableParagraph"/>
              <w:spacing w:line="113" w:lineRule="exact" w:before="1"/>
              <w:ind w:left="69"/>
              <w:rPr>
                <w:rFonts w:ascii="Times New Roman"/>
                <w:sz w:val="12"/>
              </w:rPr>
            </w:pPr>
            <w:r>
              <w:rPr>
                <w:rFonts w:ascii="Times New Roman"/>
                <w:color w:val="545454"/>
                <w:w w:val="180"/>
                <w:sz w:val="12"/>
              </w:rPr>
              <w:t>-----------------------------------------------------------------</w:t>
            </w:r>
          </w:p>
          <w:p>
            <w:pPr>
              <w:pStyle w:val="TableParagraph"/>
              <w:spacing w:line="181" w:lineRule="exact"/>
              <w:ind w:left="98"/>
              <w:rPr>
                <w:sz w:val="18"/>
              </w:rPr>
            </w:pPr>
            <w:r>
              <w:rPr>
                <w:color w:val="3A3A3A"/>
                <w:w w:val="95"/>
                <w:sz w:val="18"/>
              </w:rPr>
              <w:t>Eğitim toplantısı: Vaka/Mortalite</w:t>
            </w:r>
          </w:p>
          <w:p>
            <w:pPr>
              <w:pStyle w:val="TableParagraph"/>
              <w:spacing w:line="202" w:lineRule="exact" w:before="7"/>
              <w:ind w:left="99" w:right="675" w:hanging="1"/>
              <w:rPr>
                <w:sz w:val="18"/>
              </w:rPr>
            </w:pPr>
            <w:r>
              <w:rPr>
                <w:color w:val="3A3A3A"/>
                <w:w w:val="95"/>
                <w:sz w:val="18"/>
              </w:rPr>
              <w:t>Olgu çözümleme: Kanama diyatezli hastaya yaklaşım Klinik çalışmalar</w:t>
            </w:r>
          </w:p>
        </w:tc>
        <w:tc>
          <w:tcPr>
            <w:tcW w:w="667" w:type="dxa"/>
            <w:tcBorders>
              <w:top w:val="single" w:sz="8" w:space="0" w:color="000000"/>
              <w:left w:val="single" w:sz="4" w:space="0" w:color="000000"/>
              <w:right w:val="single" w:sz="4" w:space="0" w:color="000000"/>
            </w:tcBorders>
          </w:tcPr>
          <w:p>
            <w:pPr>
              <w:pStyle w:val="TableParagraph"/>
              <w:spacing w:line="207" w:lineRule="exact" w:before="38"/>
              <w:ind w:left="12"/>
              <w:jc w:val="center"/>
              <w:rPr>
                <w:rFonts w:ascii="Times New Roman"/>
                <w:sz w:val="18"/>
              </w:rPr>
            </w:pPr>
            <w:r>
              <w:rPr>
                <w:rFonts w:ascii="Times New Roman"/>
                <w:color w:val="3A3A3A"/>
                <w:w w:val="108"/>
                <w:sz w:val="18"/>
              </w:rPr>
              <w:t>2</w:t>
            </w:r>
          </w:p>
          <w:p>
            <w:pPr>
              <w:pStyle w:val="TableParagraph"/>
              <w:spacing w:line="207" w:lineRule="exact"/>
              <w:jc w:val="center"/>
              <w:rPr>
                <w:rFonts w:ascii="Times New Roman"/>
                <w:sz w:val="18"/>
              </w:rPr>
            </w:pPr>
            <w:r>
              <w:rPr>
                <w:rFonts w:ascii="Times New Roman"/>
                <w:color w:val="3A3A3A"/>
                <w:w w:val="110"/>
                <w:sz w:val="18"/>
              </w:rPr>
              <w:t>1</w:t>
            </w:r>
          </w:p>
          <w:p>
            <w:pPr>
              <w:pStyle w:val="TableParagraph"/>
              <w:spacing w:before="4"/>
              <w:jc w:val="center"/>
              <w:rPr>
                <w:rFonts w:ascii="Times New Roman"/>
                <w:sz w:val="18"/>
              </w:rPr>
            </w:pPr>
            <w:r>
              <w:rPr>
                <w:rFonts w:ascii="Times New Roman"/>
                <w:color w:val="3A3A3A"/>
                <w:w w:val="110"/>
                <w:sz w:val="18"/>
              </w:rPr>
              <w:t>1</w:t>
            </w:r>
          </w:p>
          <w:p>
            <w:pPr>
              <w:pStyle w:val="TableParagraph"/>
              <w:spacing w:line="92" w:lineRule="exact" w:before="174"/>
              <w:ind w:left="8" w:right="21"/>
              <w:jc w:val="center"/>
              <w:rPr>
                <w:sz w:val="10"/>
              </w:rPr>
            </w:pPr>
            <w:r>
              <w:rPr>
                <w:color w:val="545454"/>
                <w:w w:val="185"/>
                <w:sz w:val="10"/>
              </w:rPr>
              <w:t>-----·---</w:t>
            </w:r>
          </w:p>
          <w:p>
            <w:pPr>
              <w:pStyle w:val="TableParagraph"/>
              <w:spacing w:line="184" w:lineRule="exact"/>
              <w:jc w:val="center"/>
              <w:rPr>
                <w:rFonts w:ascii="Times New Roman"/>
                <w:sz w:val="18"/>
              </w:rPr>
            </w:pPr>
            <w:r>
              <w:rPr>
                <w:rFonts w:ascii="Times New Roman"/>
                <w:color w:val="3A3A3A"/>
                <w:w w:val="110"/>
                <w:sz w:val="18"/>
              </w:rPr>
              <w:t>1</w:t>
            </w:r>
          </w:p>
          <w:p>
            <w:pPr>
              <w:pStyle w:val="TableParagraph"/>
              <w:spacing w:line="206" w:lineRule="exact"/>
              <w:ind w:left="12"/>
              <w:jc w:val="center"/>
              <w:rPr>
                <w:rFonts w:ascii="Times New Roman"/>
                <w:sz w:val="18"/>
              </w:rPr>
            </w:pPr>
            <w:r>
              <w:rPr>
                <w:rFonts w:ascii="Times New Roman"/>
                <w:color w:val="3A3A3A"/>
                <w:w w:val="108"/>
                <w:sz w:val="18"/>
              </w:rPr>
              <w:t>2</w:t>
            </w:r>
          </w:p>
          <w:p>
            <w:pPr>
              <w:pStyle w:val="TableParagraph"/>
              <w:spacing w:line="207" w:lineRule="exact"/>
              <w:jc w:val="center"/>
              <w:rPr>
                <w:rFonts w:ascii="Times New Roman"/>
                <w:sz w:val="18"/>
              </w:rPr>
            </w:pPr>
            <w:r>
              <w:rPr>
                <w:rFonts w:ascii="Times New Roman"/>
                <w:color w:val="3A3A3A"/>
                <w:w w:val="110"/>
                <w:sz w:val="18"/>
              </w:rPr>
              <w:t>1</w:t>
            </w:r>
          </w:p>
        </w:tc>
        <w:tc>
          <w:tcPr>
            <w:tcW w:w="1713" w:type="dxa"/>
            <w:tcBorders>
              <w:top w:val="single" w:sz="8" w:space="0" w:color="000000"/>
              <w:left w:val="single" w:sz="4" w:space="0" w:color="000000"/>
              <w:right w:val="single" w:sz="4" w:space="0" w:color="000000"/>
            </w:tcBorders>
          </w:tcPr>
          <w:p>
            <w:pPr>
              <w:pStyle w:val="TableParagraph"/>
              <w:spacing w:before="18"/>
              <w:ind w:left="99" w:right="1067"/>
              <w:jc w:val="both"/>
              <w:rPr>
                <w:sz w:val="18"/>
              </w:rPr>
            </w:pPr>
            <w:r>
              <w:rPr>
                <w:color w:val="3A3A3A"/>
                <w:w w:val="90"/>
                <w:sz w:val="18"/>
              </w:rPr>
              <w:t>Sunum Sunum Sunum</w:t>
            </w:r>
          </w:p>
          <w:p>
            <w:pPr>
              <w:pStyle w:val="TableParagraph"/>
              <w:spacing w:before="8"/>
              <w:rPr>
                <w:rFonts w:ascii="Times New Roman"/>
                <w:sz w:val="15"/>
              </w:rPr>
            </w:pPr>
          </w:p>
          <w:p>
            <w:pPr>
              <w:pStyle w:val="TableParagraph"/>
              <w:spacing w:line="113" w:lineRule="exact"/>
              <w:ind w:left="31"/>
              <w:jc w:val="both"/>
              <w:rPr>
                <w:rFonts w:ascii="Times New Roman"/>
                <w:sz w:val="12"/>
              </w:rPr>
            </w:pPr>
            <w:r>
              <w:rPr>
                <w:rFonts w:ascii="Times New Roman"/>
                <w:color w:val="545454"/>
                <w:w w:val="180"/>
                <w:sz w:val="12"/>
              </w:rPr>
              <w:t>-----------------------</w:t>
            </w:r>
          </w:p>
          <w:p>
            <w:pPr>
              <w:pStyle w:val="TableParagraph"/>
              <w:spacing w:line="181" w:lineRule="exact"/>
              <w:ind w:left="99"/>
              <w:jc w:val="both"/>
              <w:rPr>
                <w:sz w:val="18"/>
              </w:rPr>
            </w:pPr>
            <w:r>
              <w:rPr>
                <w:color w:val="3A3A3A"/>
                <w:w w:val="95"/>
                <w:sz w:val="18"/>
              </w:rPr>
              <w:t>Olgu sunumu</w:t>
            </w:r>
          </w:p>
          <w:p>
            <w:pPr>
              <w:pStyle w:val="TableParagraph"/>
              <w:spacing w:line="202" w:lineRule="exact" w:before="7"/>
              <w:ind w:left="99" w:right="58" w:firstLine="2"/>
              <w:rPr>
                <w:sz w:val="18"/>
              </w:rPr>
            </w:pPr>
            <w:r>
              <w:rPr>
                <w:color w:val="3A3A3A"/>
                <w:w w:val="95"/>
                <w:sz w:val="18"/>
              </w:rPr>
              <w:t>Vaka tartışması Klinik Uyqulama</w:t>
            </w:r>
          </w:p>
        </w:tc>
        <w:tc>
          <w:tcPr>
            <w:tcW w:w="1524" w:type="dxa"/>
            <w:gridSpan w:val="2"/>
            <w:tcBorders>
              <w:top w:val="single" w:sz="8" w:space="0" w:color="000000"/>
              <w:left w:val="single" w:sz="4" w:space="0" w:color="000000"/>
              <w:right w:val="single" w:sz="12" w:space="0" w:color="000000"/>
            </w:tcBorders>
          </w:tcPr>
          <w:p>
            <w:pPr>
              <w:pStyle w:val="TableParagraph"/>
              <w:spacing w:before="18"/>
              <w:ind w:left="98" w:right="260"/>
              <w:jc w:val="both"/>
              <w:rPr>
                <w:sz w:val="18"/>
              </w:rPr>
            </w:pPr>
            <w:r>
              <w:rPr>
                <w:color w:val="3A3A3A"/>
                <w:w w:val="95"/>
                <w:sz w:val="18"/>
              </w:rPr>
              <w:t>AE</w:t>
            </w:r>
            <w:r>
              <w:rPr>
                <w:color w:val="3A3A3A"/>
                <w:spacing w:val="-17"/>
                <w:w w:val="95"/>
                <w:sz w:val="18"/>
              </w:rPr>
              <w:t> </w:t>
            </w:r>
            <w:r>
              <w:rPr>
                <w:color w:val="3A3A3A"/>
                <w:w w:val="95"/>
                <w:sz w:val="18"/>
              </w:rPr>
              <w:t>Arslanköylü AE</w:t>
            </w:r>
            <w:r>
              <w:rPr>
                <w:color w:val="3A3A3A"/>
                <w:spacing w:val="-17"/>
                <w:w w:val="95"/>
                <w:sz w:val="18"/>
              </w:rPr>
              <w:t> </w:t>
            </w:r>
            <w:r>
              <w:rPr>
                <w:color w:val="3A3A3A"/>
                <w:w w:val="95"/>
                <w:sz w:val="18"/>
              </w:rPr>
              <w:t>Arslanköylü </w:t>
            </w:r>
            <w:r>
              <w:rPr>
                <w:color w:val="3A3A3A"/>
                <w:sz w:val="18"/>
              </w:rPr>
              <w:t>S</w:t>
            </w:r>
            <w:r>
              <w:rPr>
                <w:color w:val="3A3A3A"/>
                <w:spacing w:val="-33"/>
                <w:sz w:val="18"/>
              </w:rPr>
              <w:t> </w:t>
            </w:r>
            <w:r>
              <w:rPr>
                <w:color w:val="3A3A3A"/>
                <w:sz w:val="18"/>
              </w:rPr>
              <w:t>Polat</w:t>
            </w:r>
          </w:p>
          <w:p>
            <w:pPr>
              <w:pStyle w:val="TableParagraph"/>
              <w:spacing w:before="8"/>
              <w:rPr>
                <w:rFonts w:ascii="Times New Roman"/>
                <w:sz w:val="15"/>
              </w:rPr>
            </w:pPr>
          </w:p>
          <w:p>
            <w:pPr>
              <w:pStyle w:val="TableParagraph"/>
              <w:spacing w:line="113" w:lineRule="exact"/>
              <w:ind w:left="69"/>
              <w:jc w:val="both"/>
              <w:rPr>
                <w:rFonts w:ascii="Times New Roman"/>
                <w:sz w:val="12"/>
              </w:rPr>
            </w:pPr>
            <w:r>
              <w:rPr>
                <w:rFonts w:ascii="Times New Roman"/>
                <w:color w:val="545454"/>
                <w:w w:val="180"/>
                <w:sz w:val="12"/>
              </w:rPr>
              <w:t>--------------------</w:t>
            </w:r>
          </w:p>
          <w:p>
            <w:pPr>
              <w:pStyle w:val="TableParagraph"/>
              <w:spacing w:line="181" w:lineRule="exact"/>
              <w:ind w:left="98"/>
              <w:jc w:val="both"/>
              <w:rPr>
                <w:sz w:val="18"/>
              </w:rPr>
            </w:pPr>
            <w:r>
              <w:rPr>
                <w:color w:val="3A3A3A"/>
                <w:w w:val="95"/>
                <w:sz w:val="18"/>
              </w:rPr>
              <w:t>Anabilim Dalı</w:t>
            </w:r>
          </w:p>
          <w:p>
            <w:pPr>
              <w:pStyle w:val="TableParagraph"/>
              <w:spacing w:line="202" w:lineRule="exact" w:before="7"/>
              <w:ind w:left="94" w:right="315" w:firstLine="5"/>
              <w:jc w:val="both"/>
              <w:rPr>
                <w:sz w:val="18"/>
              </w:rPr>
            </w:pPr>
            <w:r>
              <w:rPr>
                <w:color w:val="3A3A3A"/>
                <w:sz w:val="18"/>
              </w:rPr>
              <w:t>S Ünal </w:t>
            </w:r>
            <w:r>
              <w:rPr>
                <w:color w:val="3A3A3A"/>
                <w:w w:val="95"/>
                <w:sz w:val="18"/>
              </w:rPr>
              <w:t>Danışman ÖÜ</w:t>
            </w:r>
          </w:p>
        </w:tc>
      </w:tr>
    </w:tbl>
    <w:p>
      <w:pPr>
        <w:spacing w:after="0" w:line="202" w:lineRule="exact"/>
        <w:jc w:val="both"/>
        <w:rPr>
          <w:sz w:val="18"/>
        </w:rPr>
        <w:sectPr>
          <w:pgSz w:w="11910" w:h="16840"/>
          <w:pgMar w:header="1286" w:footer="0" w:top="1800" w:bottom="280" w:left="1140" w:right="1140"/>
        </w:sectPr>
      </w:pPr>
    </w:p>
    <w:p>
      <w:pPr>
        <w:tabs>
          <w:tab w:pos="7851" w:val="left" w:leader="none"/>
        </w:tabs>
        <w:spacing w:before="84"/>
        <w:ind w:left="682" w:right="0" w:firstLine="0"/>
        <w:jc w:val="left"/>
        <w:rPr>
          <w:sz w:val="14"/>
        </w:rPr>
      </w:pPr>
      <w:bookmarkStart w:name="Page 192" w:id="257"/>
      <w:bookmarkEnd w:id="257"/>
      <w:r>
        <w:rPr/>
      </w:r>
      <w:r>
        <w:rPr>
          <w:color w:val="3D3D3D"/>
          <w:w w:val="99"/>
          <w:sz w:val="14"/>
          <w:u w:val="thick" w:color="000000"/>
        </w:rPr>
        <w:t> </w:t>
      </w:r>
      <w:r>
        <w:rPr>
          <w:color w:val="3D3D3D"/>
          <w:sz w:val="14"/>
          <w:u w:val="thick" w:color="000000"/>
        </w:rPr>
        <w:t>     </w:t>
      </w:r>
      <w:r>
        <w:rPr>
          <w:color w:val="3D3D3D"/>
          <w:w w:val="80"/>
          <w:sz w:val="14"/>
          <w:u w:val="thick" w:color="000000"/>
        </w:rPr>
        <w:t>EGİTİM</w:t>
      </w:r>
      <w:r>
        <w:rPr>
          <w:color w:val="626262"/>
          <w:w w:val="80"/>
          <w:sz w:val="14"/>
          <w:u w:val="thick" w:color="000000"/>
        </w:rPr>
        <w:t>-</w:t>
      </w:r>
      <w:r>
        <w:rPr>
          <w:color w:val="3D3D3D"/>
          <w:w w:val="80"/>
          <w:sz w:val="14"/>
          <w:u w:val="thick" w:color="000000"/>
        </w:rPr>
        <w:t>öGRETİM  </w:t>
      </w:r>
      <w:r>
        <w:rPr>
          <w:color w:val="3D3D3D"/>
          <w:spacing w:val="2"/>
          <w:w w:val="80"/>
          <w:sz w:val="14"/>
          <w:u w:val="thick" w:color="000000"/>
        </w:rPr>
        <w:t> </w:t>
      </w:r>
      <w:r>
        <w:rPr>
          <w:color w:val="3D3D3D"/>
          <w:w w:val="80"/>
          <w:sz w:val="14"/>
          <w:u w:val="thick" w:color="000000"/>
        </w:rPr>
        <w:t>REHBERİ</w:t>
      </w:r>
      <w:r>
        <w:rPr>
          <w:color w:val="3D3D3D"/>
          <w:sz w:val="14"/>
          <w:u w:val="thick" w:color="000000"/>
        </w:rPr>
        <w:tab/>
      </w:r>
    </w:p>
    <w:p>
      <w:pPr>
        <w:pStyle w:val="BodyText"/>
        <w:rPr>
          <w:sz w:val="20"/>
        </w:rPr>
      </w:pPr>
    </w:p>
    <w:p>
      <w:pPr>
        <w:pStyle w:val="BodyText"/>
        <w:spacing w:before="5" w:after="1"/>
        <w:rPr>
          <w:sz w:val="19"/>
        </w:rPr>
      </w:pPr>
    </w:p>
    <w:tbl>
      <w:tblPr>
        <w:tblW w:w="0" w:type="auto"/>
        <w:jc w:val="left"/>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73"/>
        <w:gridCol w:w="4856"/>
        <w:gridCol w:w="662"/>
        <w:gridCol w:w="1713"/>
        <w:gridCol w:w="1521"/>
      </w:tblGrid>
      <w:tr>
        <w:trPr>
          <w:trHeight w:val="451" w:hRule="exact"/>
        </w:trPr>
        <w:tc>
          <w:tcPr>
            <w:tcW w:w="573" w:type="dxa"/>
            <w:tcBorders>
              <w:bottom w:val="single" w:sz="15" w:space="0" w:color="000000"/>
              <w:right w:val="single" w:sz="4" w:space="0" w:color="000000"/>
            </w:tcBorders>
          </w:tcPr>
          <w:p>
            <w:pPr>
              <w:pStyle w:val="TableParagraph"/>
              <w:spacing w:before="118"/>
              <w:ind w:left="70" w:right="81"/>
              <w:jc w:val="center"/>
              <w:rPr>
                <w:b/>
                <w:sz w:val="16"/>
              </w:rPr>
            </w:pPr>
            <w:r>
              <w:rPr>
                <w:b/>
                <w:color w:val="3D3D3D"/>
                <w:w w:val="110"/>
                <w:sz w:val="16"/>
              </w:rPr>
              <w:t>Gün</w:t>
            </w:r>
          </w:p>
        </w:tc>
        <w:tc>
          <w:tcPr>
            <w:tcW w:w="4856" w:type="dxa"/>
            <w:tcBorders>
              <w:left w:val="single" w:sz="4" w:space="0" w:color="000000"/>
              <w:bottom w:val="single" w:sz="15" w:space="0" w:color="000000"/>
              <w:right w:val="single" w:sz="6" w:space="0" w:color="000000"/>
            </w:tcBorders>
          </w:tcPr>
          <w:p>
            <w:pPr>
              <w:pStyle w:val="TableParagraph"/>
              <w:spacing w:before="118"/>
              <w:ind w:left="1801" w:right="1808"/>
              <w:jc w:val="center"/>
              <w:rPr>
                <w:b/>
                <w:sz w:val="16"/>
              </w:rPr>
            </w:pPr>
            <w:r>
              <w:rPr>
                <w:b/>
                <w:color w:val="3D3D3D"/>
                <w:w w:val="105"/>
                <w:sz w:val="16"/>
              </w:rPr>
              <w:t>Dersin Konusu</w:t>
            </w:r>
          </w:p>
        </w:tc>
        <w:tc>
          <w:tcPr>
            <w:tcW w:w="662" w:type="dxa"/>
            <w:tcBorders>
              <w:left w:val="single" w:sz="6" w:space="0" w:color="000000"/>
              <w:bottom w:val="single" w:sz="15" w:space="0" w:color="000000"/>
              <w:right w:val="single" w:sz="4" w:space="0" w:color="000000"/>
            </w:tcBorders>
          </w:tcPr>
          <w:p>
            <w:pPr>
              <w:pStyle w:val="TableParagraph"/>
              <w:spacing w:line="268" w:lineRule="auto" w:before="13"/>
              <w:ind w:left="143" w:right="128" w:hanging="15"/>
              <w:rPr>
                <w:b/>
                <w:sz w:val="16"/>
              </w:rPr>
            </w:pPr>
            <w:r>
              <w:rPr>
                <w:b/>
                <w:color w:val="3D3D3D"/>
                <w:w w:val="105"/>
                <w:sz w:val="16"/>
              </w:rPr>
              <w:t>Süre Saat</w:t>
            </w:r>
          </w:p>
        </w:tc>
        <w:tc>
          <w:tcPr>
            <w:tcW w:w="1713" w:type="dxa"/>
            <w:tcBorders>
              <w:left w:val="single" w:sz="4" w:space="0" w:color="000000"/>
              <w:bottom w:val="single" w:sz="15" w:space="0" w:color="000000"/>
              <w:right w:val="single" w:sz="4" w:space="0" w:color="000000"/>
            </w:tcBorders>
          </w:tcPr>
          <w:p>
            <w:pPr>
              <w:pStyle w:val="TableParagraph"/>
              <w:spacing w:before="118"/>
              <w:ind w:left="177"/>
              <w:rPr>
                <w:b/>
                <w:sz w:val="16"/>
              </w:rPr>
            </w:pPr>
            <w:r>
              <w:rPr>
                <w:b/>
                <w:color w:val="3D3D3D"/>
                <w:w w:val="105"/>
                <w:sz w:val="16"/>
              </w:rPr>
              <w:t>Etkinliğinin Türü</w:t>
            </w:r>
          </w:p>
        </w:tc>
        <w:tc>
          <w:tcPr>
            <w:tcW w:w="1521" w:type="dxa"/>
            <w:tcBorders>
              <w:left w:val="single" w:sz="4" w:space="0" w:color="000000"/>
              <w:bottom w:val="single" w:sz="15" w:space="0" w:color="000000"/>
              <w:right w:val="single" w:sz="10" w:space="0" w:color="000000"/>
            </w:tcBorders>
          </w:tcPr>
          <w:p>
            <w:pPr>
              <w:pStyle w:val="TableParagraph"/>
              <w:spacing w:before="118"/>
              <w:ind w:left="173"/>
              <w:rPr>
                <w:b/>
                <w:sz w:val="16"/>
              </w:rPr>
            </w:pPr>
            <w:r>
              <w:rPr>
                <w:b/>
                <w:color w:val="3D3D3D"/>
                <w:w w:val="105"/>
                <w:sz w:val="16"/>
              </w:rPr>
              <w:t>Öğretim Üyesi</w:t>
            </w:r>
          </w:p>
        </w:tc>
      </w:tr>
      <w:tr>
        <w:trPr>
          <w:trHeight w:val="1330" w:hRule="exact"/>
        </w:trPr>
        <w:tc>
          <w:tcPr>
            <w:tcW w:w="573" w:type="dxa"/>
            <w:tcBorders>
              <w:top w:val="single" w:sz="15" w:space="0" w:color="000000"/>
              <w:bottom w:val="single" w:sz="10" w:space="0" w:color="000000"/>
              <w:right w:val="single" w:sz="4" w:space="0" w:color="000000"/>
            </w:tcBorders>
          </w:tcPr>
          <w:p>
            <w:pPr>
              <w:pStyle w:val="TableParagraph"/>
              <w:rPr>
                <w:sz w:val="20"/>
              </w:rPr>
            </w:pPr>
          </w:p>
          <w:p>
            <w:pPr>
              <w:pStyle w:val="TableParagraph"/>
              <w:spacing w:before="6"/>
              <w:rPr>
                <w:sz w:val="27"/>
              </w:rPr>
            </w:pPr>
          </w:p>
          <w:p>
            <w:pPr>
              <w:pStyle w:val="TableParagraph"/>
              <w:ind w:left="75" w:right="72"/>
              <w:jc w:val="center"/>
              <w:rPr>
                <w:rFonts w:ascii="Times New Roman"/>
                <w:sz w:val="18"/>
              </w:rPr>
            </w:pPr>
            <w:r>
              <w:rPr>
                <w:rFonts w:ascii="Times New Roman"/>
                <w:color w:val="3D3D3D"/>
                <w:w w:val="105"/>
                <w:sz w:val="18"/>
              </w:rPr>
              <w:t>26</w:t>
            </w:r>
          </w:p>
        </w:tc>
        <w:tc>
          <w:tcPr>
            <w:tcW w:w="4856" w:type="dxa"/>
            <w:tcBorders>
              <w:top w:val="single" w:sz="15" w:space="0" w:color="000000"/>
              <w:left w:val="single" w:sz="4" w:space="0" w:color="000000"/>
              <w:bottom w:val="single" w:sz="10" w:space="0" w:color="000000"/>
              <w:right w:val="single" w:sz="6" w:space="0" w:color="000000"/>
            </w:tcBorders>
          </w:tcPr>
          <w:p>
            <w:pPr>
              <w:pStyle w:val="TableParagraph"/>
              <w:spacing w:before="13"/>
              <w:ind w:left="102"/>
              <w:rPr>
                <w:sz w:val="16"/>
              </w:rPr>
            </w:pPr>
            <w:r>
              <w:rPr>
                <w:color w:val="3D3D3D"/>
                <w:w w:val="105"/>
                <w:sz w:val="16"/>
              </w:rPr>
              <w:t>Yenidoğanda solunum sistemi hastalıkları</w:t>
            </w:r>
          </w:p>
          <w:p>
            <w:pPr>
              <w:pStyle w:val="TableParagraph"/>
              <w:spacing w:line="200" w:lineRule="atLeast" w:before="6"/>
              <w:ind w:left="101" w:right="1260" w:firstLine="1"/>
              <w:rPr>
                <w:sz w:val="16"/>
              </w:rPr>
            </w:pPr>
            <w:r>
              <w:rPr>
                <w:color w:val="3D3D3D"/>
                <w:w w:val="105"/>
                <w:sz w:val="16"/>
              </w:rPr>
              <w:t>Yenidoğanda solunum sistemi hastalıkları Klinik çalışmalar</w:t>
            </w:r>
          </w:p>
          <w:p>
            <w:pPr>
              <w:pStyle w:val="TableParagraph"/>
              <w:spacing w:line="82" w:lineRule="exact"/>
              <w:ind w:left="69"/>
              <w:rPr>
                <w:rFonts w:ascii="Times New Roman"/>
                <w:sz w:val="12"/>
              </w:rPr>
            </w:pPr>
            <w:r>
              <w:rPr>
                <w:rFonts w:ascii="Times New Roman"/>
                <w:color w:val="3D3D3D"/>
                <w:w w:val="180"/>
                <w:sz w:val="12"/>
              </w:rPr>
              <w:t>-----------------------------------------------------------------</w:t>
            </w:r>
          </w:p>
          <w:p>
            <w:pPr>
              <w:pStyle w:val="TableParagraph"/>
              <w:spacing w:line="168" w:lineRule="exact"/>
              <w:ind w:left="100"/>
              <w:rPr>
                <w:sz w:val="16"/>
              </w:rPr>
            </w:pPr>
            <w:r>
              <w:rPr>
                <w:color w:val="3D3D3D"/>
                <w:w w:val="105"/>
                <w:sz w:val="16"/>
              </w:rPr>
              <w:t>Eğitim toplantısı: Asistan Dersi</w:t>
            </w:r>
          </w:p>
          <w:p>
            <w:pPr>
              <w:pStyle w:val="TableParagraph"/>
              <w:spacing w:line="268" w:lineRule="auto" w:before="22"/>
              <w:ind w:left="101" w:right="410" w:firstLine="1"/>
              <w:rPr>
                <w:sz w:val="16"/>
              </w:rPr>
            </w:pPr>
            <w:r>
              <w:rPr>
                <w:color w:val="3D3D3D"/>
                <w:w w:val="105"/>
                <w:sz w:val="16"/>
              </w:rPr>
              <w:t>Yenidoğanın bakımı</w:t>
            </w:r>
            <w:r>
              <w:rPr>
                <w:color w:val="626262"/>
                <w:w w:val="105"/>
                <w:sz w:val="16"/>
              </w:rPr>
              <w:t>: </w:t>
            </w:r>
            <w:r>
              <w:rPr>
                <w:color w:val="3D3D3D"/>
                <w:w w:val="105"/>
                <w:sz w:val="16"/>
              </w:rPr>
              <w:t>Annelerin sıkça sorduğu sorular Klinik çalışmalar</w:t>
            </w:r>
          </w:p>
        </w:tc>
        <w:tc>
          <w:tcPr>
            <w:tcW w:w="662" w:type="dxa"/>
            <w:tcBorders>
              <w:top w:val="single" w:sz="15" w:space="0" w:color="000000"/>
              <w:left w:val="single" w:sz="6" w:space="0" w:color="000000"/>
              <w:bottom w:val="single" w:sz="10" w:space="0" w:color="000000"/>
              <w:right w:val="single" w:sz="4" w:space="0" w:color="000000"/>
            </w:tcBorders>
          </w:tcPr>
          <w:p>
            <w:pPr>
              <w:pStyle w:val="TableParagraph"/>
              <w:spacing w:line="212" w:lineRule="exact"/>
              <w:ind w:right="7"/>
              <w:jc w:val="center"/>
              <w:rPr>
                <w:rFonts w:ascii="Times New Roman"/>
                <w:sz w:val="19"/>
              </w:rPr>
            </w:pPr>
            <w:r>
              <w:rPr>
                <w:rFonts w:ascii="Times New Roman"/>
                <w:color w:val="3D3D3D"/>
                <w:w w:val="94"/>
                <w:sz w:val="19"/>
              </w:rPr>
              <w:t>1</w:t>
            </w:r>
          </w:p>
          <w:p>
            <w:pPr>
              <w:pStyle w:val="TableParagraph"/>
              <w:spacing w:line="211" w:lineRule="exact"/>
              <w:ind w:right="7"/>
              <w:jc w:val="center"/>
              <w:rPr>
                <w:rFonts w:ascii="Times New Roman"/>
                <w:sz w:val="19"/>
              </w:rPr>
            </w:pPr>
            <w:r>
              <w:rPr>
                <w:rFonts w:ascii="Times New Roman"/>
                <w:color w:val="3D3D3D"/>
                <w:w w:val="94"/>
                <w:sz w:val="19"/>
              </w:rPr>
              <w:t>1</w:t>
            </w:r>
          </w:p>
          <w:p>
            <w:pPr>
              <w:pStyle w:val="TableParagraph"/>
              <w:spacing w:line="176" w:lineRule="exact"/>
              <w:ind w:left="5"/>
              <w:jc w:val="center"/>
              <w:rPr>
                <w:rFonts w:ascii="Times New Roman"/>
                <w:sz w:val="18"/>
              </w:rPr>
            </w:pPr>
            <w:r>
              <w:rPr>
                <w:rFonts w:ascii="Times New Roman"/>
                <w:color w:val="3D3D3D"/>
                <w:w w:val="108"/>
                <w:sz w:val="18"/>
              </w:rPr>
              <w:t>2</w:t>
            </w:r>
          </w:p>
          <w:p>
            <w:pPr>
              <w:pStyle w:val="TableParagraph"/>
              <w:spacing w:line="83" w:lineRule="exact"/>
              <w:ind w:left="6" w:right="27"/>
              <w:jc w:val="center"/>
              <w:rPr>
                <w:rFonts w:ascii="Times New Roman"/>
                <w:sz w:val="12"/>
              </w:rPr>
            </w:pPr>
            <w:r>
              <w:rPr>
                <w:rFonts w:ascii="Times New Roman"/>
                <w:color w:val="3D3D3D"/>
                <w:w w:val="180"/>
                <w:sz w:val="12"/>
              </w:rPr>
              <w:t>--------</w:t>
            </w:r>
          </w:p>
          <w:p>
            <w:pPr>
              <w:pStyle w:val="TableParagraph"/>
              <w:spacing w:line="194" w:lineRule="exact"/>
              <w:ind w:right="7"/>
              <w:jc w:val="center"/>
              <w:rPr>
                <w:rFonts w:ascii="Times New Roman"/>
                <w:sz w:val="19"/>
              </w:rPr>
            </w:pPr>
            <w:r>
              <w:rPr>
                <w:rFonts w:ascii="Times New Roman"/>
                <w:color w:val="3D3D3D"/>
                <w:w w:val="94"/>
                <w:sz w:val="19"/>
              </w:rPr>
              <w:t>1</w:t>
            </w:r>
          </w:p>
          <w:p>
            <w:pPr>
              <w:pStyle w:val="TableParagraph"/>
              <w:spacing w:line="202" w:lineRule="exact" w:before="2"/>
              <w:ind w:left="5"/>
              <w:jc w:val="center"/>
              <w:rPr>
                <w:rFonts w:ascii="Times New Roman"/>
                <w:sz w:val="18"/>
              </w:rPr>
            </w:pPr>
            <w:r>
              <w:rPr>
                <w:rFonts w:ascii="Times New Roman"/>
                <w:color w:val="3D3D3D"/>
                <w:w w:val="108"/>
                <w:sz w:val="18"/>
              </w:rPr>
              <w:t>2</w:t>
            </w:r>
          </w:p>
          <w:p>
            <w:pPr>
              <w:pStyle w:val="TableParagraph"/>
              <w:spacing w:line="214" w:lineRule="exact"/>
              <w:ind w:right="7"/>
              <w:jc w:val="center"/>
              <w:rPr>
                <w:rFonts w:ascii="Times New Roman"/>
                <w:sz w:val="19"/>
              </w:rPr>
            </w:pPr>
            <w:r>
              <w:rPr>
                <w:rFonts w:ascii="Times New Roman"/>
                <w:color w:val="3D3D3D"/>
                <w:w w:val="94"/>
                <w:sz w:val="19"/>
              </w:rPr>
              <w:t>1</w:t>
            </w:r>
          </w:p>
        </w:tc>
        <w:tc>
          <w:tcPr>
            <w:tcW w:w="1713" w:type="dxa"/>
            <w:tcBorders>
              <w:top w:val="single" w:sz="15" w:space="0" w:color="000000"/>
              <w:left w:val="single" w:sz="4" w:space="0" w:color="000000"/>
              <w:bottom w:val="single" w:sz="10" w:space="0" w:color="000000"/>
              <w:right w:val="single" w:sz="4" w:space="0" w:color="000000"/>
            </w:tcBorders>
          </w:tcPr>
          <w:p>
            <w:pPr>
              <w:pStyle w:val="TableParagraph"/>
              <w:spacing w:line="268" w:lineRule="auto" w:before="13"/>
              <w:ind w:left="100" w:right="1051"/>
              <w:rPr>
                <w:sz w:val="16"/>
              </w:rPr>
            </w:pPr>
            <w:r>
              <w:rPr>
                <w:color w:val="3D3D3D"/>
                <w:w w:val="105"/>
                <w:sz w:val="16"/>
              </w:rPr>
              <w:t>Sunum Sunum</w:t>
            </w:r>
          </w:p>
          <w:p>
            <w:pPr>
              <w:pStyle w:val="TableParagraph"/>
              <w:spacing w:line="164" w:lineRule="exact" w:before="1"/>
              <w:ind w:left="96"/>
              <w:rPr>
                <w:sz w:val="16"/>
              </w:rPr>
            </w:pPr>
            <w:r>
              <w:rPr>
                <w:color w:val="3D3D3D"/>
                <w:w w:val="105"/>
                <w:sz w:val="16"/>
              </w:rPr>
              <w:t>Klinik Uygulama</w:t>
            </w:r>
          </w:p>
          <w:p>
            <w:pPr>
              <w:pStyle w:val="TableParagraph"/>
              <w:spacing w:line="102" w:lineRule="exact"/>
              <w:ind w:left="31"/>
              <w:rPr>
                <w:rFonts w:ascii="Times New Roman"/>
                <w:sz w:val="12"/>
              </w:rPr>
            </w:pPr>
            <w:r>
              <w:rPr>
                <w:rFonts w:ascii="Times New Roman"/>
                <w:color w:val="3D3D3D"/>
                <w:w w:val="180"/>
                <w:sz w:val="12"/>
              </w:rPr>
              <w:t>-----------------------</w:t>
            </w:r>
          </w:p>
          <w:p>
            <w:pPr>
              <w:pStyle w:val="TableParagraph"/>
              <w:spacing w:line="168" w:lineRule="exact"/>
              <w:ind w:left="100"/>
              <w:rPr>
                <w:sz w:val="16"/>
              </w:rPr>
            </w:pPr>
            <w:r>
              <w:rPr>
                <w:color w:val="3D3D3D"/>
                <w:w w:val="105"/>
                <w:sz w:val="16"/>
              </w:rPr>
              <w:t>Sunum</w:t>
            </w:r>
          </w:p>
          <w:p>
            <w:pPr>
              <w:pStyle w:val="TableParagraph"/>
              <w:spacing w:before="22"/>
              <w:ind w:left="100"/>
              <w:rPr>
                <w:sz w:val="16"/>
              </w:rPr>
            </w:pPr>
            <w:r>
              <w:rPr>
                <w:color w:val="3D3D3D"/>
                <w:w w:val="105"/>
                <w:sz w:val="16"/>
              </w:rPr>
              <w:t>Uygulama</w:t>
            </w:r>
          </w:p>
          <w:p>
            <w:pPr>
              <w:pStyle w:val="TableParagraph"/>
              <w:spacing w:before="22"/>
              <w:ind w:left="96"/>
              <w:rPr>
                <w:sz w:val="16"/>
              </w:rPr>
            </w:pPr>
            <w:r>
              <w:rPr>
                <w:color w:val="3D3D3D"/>
                <w:w w:val="105"/>
                <w:sz w:val="16"/>
              </w:rPr>
              <w:t>Klinik Uygulama</w:t>
            </w:r>
          </w:p>
        </w:tc>
        <w:tc>
          <w:tcPr>
            <w:tcW w:w="1521" w:type="dxa"/>
            <w:tcBorders>
              <w:top w:val="single" w:sz="15" w:space="0" w:color="000000"/>
              <w:left w:val="single" w:sz="4" w:space="0" w:color="000000"/>
              <w:bottom w:val="single" w:sz="10" w:space="0" w:color="000000"/>
              <w:right w:val="single" w:sz="10" w:space="0" w:color="000000"/>
            </w:tcBorders>
          </w:tcPr>
          <w:p>
            <w:pPr>
              <w:pStyle w:val="TableParagraph"/>
              <w:spacing w:line="264" w:lineRule="auto" w:before="3"/>
              <w:ind w:left="95" w:right="651" w:hanging="1"/>
              <w:rPr>
                <w:sz w:val="16"/>
              </w:rPr>
            </w:pPr>
            <w:r>
              <w:rPr>
                <w:b/>
                <w:color w:val="3D3D3D"/>
                <w:w w:val="105"/>
                <w:sz w:val="17"/>
              </w:rPr>
              <w:t>N </w:t>
            </w:r>
            <w:r>
              <w:rPr>
                <w:color w:val="3D3D3D"/>
                <w:w w:val="105"/>
                <w:sz w:val="16"/>
              </w:rPr>
              <w:t>Kuyucu N Kuyucu</w:t>
            </w:r>
          </w:p>
          <w:p>
            <w:pPr>
              <w:pStyle w:val="TableParagraph"/>
              <w:spacing w:line="164" w:lineRule="exact" w:before="3"/>
              <w:ind w:left="95"/>
              <w:rPr>
                <w:sz w:val="16"/>
              </w:rPr>
            </w:pPr>
            <w:r>
              <w:rPr>
                <w:color w:val="3D3D3D"/>
                <w:w w:val="110"/>
                <w:sz w:val="16"/>
              </w:rPr>
              <w:t>Danışman ÖÜ</w:t>
            </w:r>
          </w:p>
          <w:p>
            <w:pPr>
              <w:pStyle w:val="TableParagraph"/>
              <w:spacing w:line="118" w:lineRule="exact"/>
              <w:ind w:left="69" w:right="-4"/>
              <w:rPr>
                <w:rFonts w:ascii="Times New Roman"/>
                <w:sz w:val="12"/>
              </w:rPr>
            </w:pPr>
            <w:r>
              <w:rPr>
                <w:rFonts w:ascii="Times New Roman"/>
                <w:color w:val="3D3D3D"/>
                <w:w w:val="180"/>
                <w:sz w:val="12"/>
              </w:rPr>
              <w:t>--------------------</w:t>
            </w:r>
          </w:p>
          <w:p>
            <w:pPr>
              <w:pStyle w:val="TableParagraph"/>
              <w:spacing w:before="2"/>
              <w:rPr>
                <w:sz w:val="15"/>
              </w:rPr>
            </w:pPr>
          </w:p>
          <w:p>
            <w:pPr>
              <w:pStyle w:val="TableParagraph"/>
              <w:spacing w:line="268" w:lineRule="auto"/>
              <w:ind w:left="95"/>
              <w:rPr>
                <w:sz w:val="16"/>
              </w:rPr>
            </w:pPr>
            <w:r>
              <w:rPr>
                <w:color w:val="3D3D3D"/>
                <w:w w:val="110"/>
                <w:sz w:val="16"/>
              </w:rPr>
              <w:t>N Kuyucu Danışman ÖÜ</w:t>
            </w:r>
          </w:p>
        </w:tc>
      </w:tr>
      <w:tr>
        <w:trPr>
          <w:trHeight w:val="688" w:hRule="exact"/>
        </w:trPr>
        <w:tc>
          <w:tcPr>
            <w:tcW w:w="573" w:type="dxa"/>
            <w:tcBorders>
              <w:top w:val="single" w:sz="10" w:space="0" w:color="000000"/>
              <w:bottom w:val="nil"/>
              <w:right w:val="single" w:sz="4" w:space="0" w:color="000000"/>
            </w:tcBorders>
          </w:tcPr>
          <w:p>
            <w:pPr>
              <w:pStyle w:val="TableParagraph"/>
              <w:rPr>
                <w:sz w:val="20"/>
              </w:rPr>
            </w:pPr>
          </w:p>
          <w:p>
            <w:pPr>
              <w:pStyle w:val="TableParagraph"/>
              <w:spacing w:before="1"/>
              <w:rPr>
                <w:sz w:val="26"/>
              </w:rPr>
            </w:pPr>
          </w:p>
          <w:p>
            <w:pPr>
              <w:pStyle w:val="TableParagraph"/>
              <w:spacing w:line="185" w:lineRule="exact"/>
              <w:ind w:left="75" w:right="72"/>
              <w:jc w:val="center"/>
              <w:rPr>
                <w:rFonts w:ascii="Times New Roman"/>
                <w:sz w:val="18"/>
              </w:rPr>
            </w:pPr>
            <w:r>
              <w:rPr>
                <w:rFonts w:ascii="Times New Roman"/>
                <w:color w:val="3D3D3D"/>
                <w:w w:val="105"/>
                <w:sz w:val="18"/>
              </w:rPr>
              <w:t>27</w:t>
            </w:r>
          </w:p>
        </w:tc>
        <w:tc>
          <w:tcPr>
            <w:tcW w:w="4856" w:type="dxa"/>
            <w:tcBorders>
              <w:top w:val="single" w:sz="10" w:space="0" w:color="000000"/>
              <w:left w:val="single" w:sz="4" w:space="0" w:color="000000"/>
              <w:bottom w:val="nil"/>
              <w:right w:val="single" w:sz="2" w:space="0" w:color="000000"/>
            </w:tcBorders>
          </w:tcPr>
          <w:p>
            <w:pPr>
              <w:pStyle w:val="TableParagraph"/>
              <w:spacing w:line="268" w:lineRule="auto" w:before="30"/>
              <w:ind w:left="99" w:right="2631"/>
              <w:rPr>
                <w:sz w:val="16"/>
              </w:rPr>
            </w:pPr>
            <w:r>
              <w:rPr>
                <w:color w:val="3D3D3D"/>
                <w:w w:val="105"/>
                <w:sz w:val="16"/>
              </w:rPr>
              <w:t>Ödemli hastaya yaklaşım İlaç Alerjileri</w:t>
            </w:r>
          </w:p>
          <w:p>
            <w:pPr>
              <w:pStyle w:val="TableParagraph"/>
              <w:spacing w:before="1"/>
              <w:ind w:left="101"/>
              <w:rPr>
                <w:sz w:val="16"/>
              </w:rPr>
            </w:pPr>
            <w:r>
              <w:rPr>
                <w:color w:val="3D3D3D"/>
                <w:w w:val="105"/>
                <w:sz w:val="16"/>
              </w:rPr>
              <w:t>Klinik çalışmalar</w:t>
            </w:r>
          </w:p>
        </w:tc>
        <w:tc>
          <w:tcPr>
            <w:tcW w:w="662" w:type="dxa"/>
            <w:tcBorders>
              <w:top w:val="single" w:sz="10" w:space="0" w:color="000000"/>
              <w:left w:val="single" w:sz="2" w:space="0" w:color="000000"/>
              <w:bottom w:val="nil"/>
              <w:right w:val="single" w:sz="4" w:space="0" w:color="000000"/>
            </w:tcBorders>
          </w:tcPr>
          <w:p>
            <w:pPr>
              <w:pStyle w:val="TableParagraph"/>
              <w:spacing w:line="212" w:lineRule="exact" w:before="2"/>
              <w:ind w:right="3"/>
              <w:jc w:val="center"/>
              <w:rPr>
                <w:rFonts w:ascii="Times New Roman"/>
                <w:sz w:val="19"/>
              </w:rPr>
            </w:pPr>
            <w:r>
              <w:rPr>
                <w:rFonts w:ascii="Times New Roman"/>
                <w:color w:val="3D3D3D"/>
                <w:w w:val="94"/>
                <w:sz w:val="19"/>
              </w:rPr>
              <w:t>1</w:t>
            </w:r>
          </w:p>
          <w:p>
            <w:pPr>
              <w:pStyle w:val="TableParagraph"/>
              <w:spacing w:line="211" w:lineRule="exact"/>
              <w:ind w:right="3"/>
              <w:jc w:val="center"/>
              <w:rPr>
                <w:rFonts w:ascii="Times New Roman"/>
                <w:sz w:val="19"/>
              </w:rPr>
            </w:pPr>
            <w:r>
              <w:rPr>
                <w:rFonts w:ascii="Times New Roman"/>
                <w:color w:val="3D3D3D"/>
                <w:w w:val="94"/>
                <w:sz w:val="19"/>
              </w:rPr>
              <w:t>1</w:t>
            </w:r>
          </w:p>
          <w:p>
            <w:pPr>
              <w:pStyle w:val="TableParagraph"/>
              <w:spacing w:line="206" w:lineRule="exact"/>
              <w:ind w:left="10"/>
              <w:jc w:val="center"/>
              <w:rPr>
                <w:rFonts w:ascii="Times New Roman"/>
                <w:sz w:val="18"/>
              </w:rPr>
            </w:pPr>
            <w:r>
              <w:rPr>
                <w:rFonts w:ascii="Times New Roman"/>
                <w:color w:val="3D3D3D"/>
                <w:w w:val="108"/>
                <w:sz w:val="18"/>
              </w:rPr>
              <w:t>2</w:t>
            </w:r>
          </w:p>
        </w:tc>
        <w:tc>
          <w:tcPr>
            <w:tcW w:w="1713" w:type="dxa"/>
            <w:tcBorders>
              <w:top w:val="single" w:sz="10" w:space="0" w:color="000000"/>
              <w:left w:val="single" w:sz="4" w:space="0" w:color="000000"/>
              <w:bottom w:val="nil"/>
              <w:right w:val="single" w:sz="4" w:space="0" w:color="000000"/>
            </w:tcBorders>
          </w:tcPr>
          <w:p>
            <w:pPr>
              <w:pStyle w:val="TableParagraph"/>
              <w:spacing w:line="268" w:lineRule="auto" w:before="30"/>
              <w:ind w:left="100" w:right="1051"/>
              <w:rPr>
                <w:sz w:val="16"/>
              </w:rPr>
            </w:pPr>
            <w:r>
              <w:rPr>
                <w:color w:val="3D3D3D"/>
                <w:w w:val="105"/>
                <w:sz w:val="16"/>
              </w:rPr>
              <w:t>Sunum Sunum</w:t>
            </w:r>
          </w:p>
          <w:p>
            <w:pPr>
              <w:pStyle w:val="TableParagraph"/>
              <w:tabs>
                <w:tab w:pos="1706" w:val="left" w:leader="none"/>
              </w:tabs>
              <w:spacing w:line="232" w:lineRule="exact"/>
              <w:ind w:left="37" w:right="-3"/>
              <w:rPr>
                <w:sz w:val="20"/>
              </w:rPr>
            </w:pPr>
            <w:r>
              <w:rPr>
                <w:rFonts w:ascii="Times New Roman" w:hAnsi="Times New Roman"/>
                <w:color w:val="3D3D3D"/>
                <w:spacing w:val="1"/>
                <w:w w:val="31"/>
                <w:sz w:val="24"/>
              </w:rPr>
              <w:t>_</w:t>
            </w:r>
            <w:r>
              <w:rPr>
                <w:rFonts w:ascii="Times New Roman" w:hAnsi="Times New Roman"/>
                <w:color w:val="3D3D3D"/>
                <w:w w:val="108"/>
                <w:sz w:val="24"/>
              </w:rPr>
              <w:t>!9i</w:t>
            </w:r>
            <w:r>
              <w:rPr>
                <w:rFonts w:ascii="Times New Roman" w:hAnsi="Times New Roman"/>
                <w:color w:val="3D3D3D"/>
                <w:spacing w:val="5"/>
                <w:sz w:val="24"/>
              </w:rPr>
              <w:t> </w:t>
            </w:r>
            <w:r>
              <w:rPr>
                <w:rFonts w:ascii="Times New Roman" w:hAnsi="Times New Roman"/>
                <w:color w:val="3D3D3D"/>
                <w:w w:val="108"/>
                <w:sz w:val="24"/>
              </w:rPr>
              <w:t>l</w:t>
            </w:r>
            <w:r>
              <w:rPr>
                <w:rFonts w:ascii="Times New Roman" w:hAnsi="Times New Roman"/>
                <w:color w:val="3D3D3D"/>
                <w:spacing w:val="-22"/>
                <w:sz w:val="24"/>
              </w:rPr>
              <w:t> </w:t>
            </w:r>
            <w:r>
              <w:rPr>
                <w:color w:val="3D3D3D"/>
                <w:w w:val="91"/>
                <w:sz w:val="20"/>
              </w:rPr>
              <w:t>_</w:t>
            </w:r>
            <w:r>
              <w:rPr>
                <w:color w:val="3D3D3D"/>
                <w:w w:val="91"/>
                <w:sz w:val="20"/>
              </w:rPr>
              <w:t>L}yg</w:t>
            </w:r>
            <w:r>
              <w:rPr>
                <w:color w:val="3D3D3D"/>
                <w:w w:val="91"/>
                <w:sz w:val="20"/>
              </w:rPr>
              <w:t>_</w:t>
            </w:r>
            <w:r>
              <w:rPr>
                <w:color w:val="3D3D3D"/>
                <w:spacing w:val="-5"/>
                <w:sz w:val="20"/>
              </w:rPr>
              <w:t> </w:t>
            </w:r>
            <w:r>
              <w:rPr>
                <w:color w:val="3D3D3D"/>
                <w:w w:val="91"/>
                <w:sz w:val="20"/>
              </w:rPr>
              <w:t>ı</w:t>
            </w:r>
            <w:r>
              <w:rPr>
                <w:color w:val="3D3D3D"/>
                <w:sz w:val="20"/>
              </w:rPr>
              <w:t> </w:t>
            </w:r>
            <w:r>
              <w:rPr>
                <w:color w:val="3D3D3D"/>
                <w:spacing w:val="19"/>
                <w:sz w:val="20"/>
              </w:rPr>
              <w:t> </w:t>
            </w:r>
            <w:r>
              <w:rPr>
                <w:color w:val="3D3D3D"/>
                <w:w w:val="99"/>
                <w:sz w:val="20"/>
                <w:u w:val="single" w:color="3C3C3C"/>
              </w:rPr>
              <w:t> </w:t>
            </w:r>
            <w:r>
              <w:rPr>
                <w:color w:val="3D3D3D"/>
                <w:sz w:val="20"/>
                <w:u w:val="single" w:color="3C3C3C"/>
              </w:rPr>
              <w:tab/>
            </w:r>
          </w:p>
        </w:tc>
        <w:tc>
          <w:tcPr>
            <w:tcW w:w="1521" w:type="dxa"/>
            <w:tcBorders>
              <w:top w:val="single" w:sz="10" w:space="0" w:color="000000"/>
              <w:left w:val="single" w:sz="4" w:space="0" w:color="000000"/>
              <w:bottom w:val="single" w:sz="5" w:space="0" w:color="3C3C3C"/>
              <w:right w:val="single" w:sz="10" w:space="0" w:color="000000"/>
            </w:tcBorders>
          </w:tcPr>
          <w:p>
            <w:pPr>
              <w:pStyle w:val="TableParagraph"/>
              <w:spacing w:line="200" w:lineRule="atLeast" w:before="14"/>
              <w:ind w:left="95" w:right="248" w:firstLine="2"/>
              <w:rPr>
                <w:sz w:val="16"/>
              </w:rPr>
            </w:pPr>
            <w:r>
              <w:rPr>
                <w:color w:val="3D3D3D"/>
                <w:w w:val="105"/>
                <w:sz w:val="16"/>
              </w:rPr>
              <w:t>AE Arslanköylü S Kuyucu</w:t>
            </w:r>
          </w:p>
          <w:p>
            <w:pPr>
              <w:pStyle w:val="TableParagraph"/>
              <w:spacing w:line="261" w:lineRule="exact"/>
              <w:ind w:left="75"/>
              <w:rPr>
                <w:rFonts w:ascii="Times New Roman" w:hAnsi="Times New Roman"/>
                <w:sz w:val="30"/>
              </w:rPr>
            </w:pPr>
            <w:r>
              <w:rPr>
                <w:rFonts w:ascii="Times New Roman" w:hAnsi="Times New Roman"/>
                <w:color w:val="3D3D3D"/>
                <w:w w:val="75"/>
                <w:sz w:val="20"/>
              </w:rPr>
              <w:t>_Q?_ I_Şf!l_ -</w:t>
            </w:r>
            <w:r>
              <w:rPr>
                <w:rFonts w:ascii="Times New Roman" w:hAnsi="Times New Roman"/>
                <w:color w:val="3D3D3D"/>
                <w:w w:val="75"/>
                <w:sz w:val="30"/>
              </w:rPr>
              <w:t>99</w:t>
            </w:r>
          </w:p>
        </w:tc>
      </w:tr>
      <w:tr>
        <w:trPr>
          <w:trHeight w:val="584" w:hRule="exact"/>
        </w:trPr>
        <w:tc>
          <w:tcPr>
            <w:tcW w:w="573" w:type="dxa"/>
            <w:tcBorders>
              <w:top w:val="nil"/>
              <w:bottom w:val="single" w:sz="4" w:space="0" w:color="000000"/>
              <w:right w:val="single" w:sz="4" w:space="0" w:color="000000"/>
            </w:tcBorders>
          </w:tcPr>
          <w:p>
            <w:pPr/>
          </w:p>
        </w:tc>
        <w:tc>
          <w:tcPr>
            <w:tcW w:w="4856" w:type="dxa"/>
            <w:tcBorders>
              <w:top w:val="nil"/>
              <w:left w:val="single" w:sz="4" w:space="0" w:color="000000"/>
              <w:bottom w:val="single" w:sz="4" w:space="0" w:color="000000"/>
              <w:right w:val="single" w:sz="2" w:space="0" w:color="000000"/>
            </w:tcBorders>
          </w:tcPr>
          <w:p>
            <w:pPr>
              <w:pStyle w:val="TableParagraph"/>
              <w:spacing w:line="114" w:lineRule="exact"/>
              <w:ind w:left="69"/>
              <w:rPr>
                <w:sz w:val="16"/>
              </w:rPr>
            </w:pPr>
            <w:r>
              <w:rPr>
                <w:color w:val="3D3D3D"/>
                <w:sz w:val="16"/>
              </w:rPr>
              <w:t>-E/fiifritopfantisı:-Radyo1oJOrrifôrri-semfrierc---</w:t>
            </w:r>
            <w:r>
              <w:rPr>
                <w:color w:val="3D3D3D"/>
                <w:spacing w:val="-25"/>
                <w:sz w:val="16"/>
              </w:rPr>
              <w:t> </w:t>
            </w:r>
            <w:r>
              <w:rPr>
                <w:color w:val="3D3D3D"/>
                <w:sz w:val="16"/>
              </w:rPr>
              <w:t>-</w:t>
            </w:r>
            <w:r>
              <w:rPr>
                <w:color w:val="3D3D3D"/>
                <w:spacing w:val="-25"/>
                <w:sz w:val="16"/>
              </w:rPr>
              <w:t> </w:t>
            </w:r>
            <w:r>
              <w:rPr>
                <w:color w:val="3D3D3D"/>
                <w:sz w:val="16"/>
              </w:rPr>
              <w:t>-</w:t>
            </w:r>
            <w:r>
              <w:rPr>
                <w:color w:val="3D3D3D"/>
                <w:spacing w:val="-20"/>
                <w:sz w:val="16"/>
              </w:rPr>
              <w:t> </w:t>
            </w:r>
            <w:r>
              <w:rPr>
                <w:color w:val="3D3D3D"/>
                <w:sz w:val="16"/>
              </w:rPr>
              <w:t>-</w:t>
            </w:r>
            <w:r>
              <w:rPr>
                <w:color w:val="3D3D3D"/>
                <w:spacing w:val="-25"/>
                <w:sz w:val="16"/>
              </w:rPr>
              <w:t> </w:t>
            </w:r>
            <w:r>
              <w:rPr>
                <w:color w:val="3D3D3D"/>
                <w:sz w:val="16"/>
              </w:rPr>
              <w:t>-</w:t>
            </w:r>
            <w:r>
              <w:rPr>
                <w:color w:val="3D3D3D"/>
                <w:spacing w:val="-25"/>
                <w:sz w:val="16"/>
              </w:rPr>
              <w:t> </w:t>
            </w:r>
            <w:r>
              <w:rPr>
                <w:color w:val="3D3D3D"/>
                <w:sz w:val="16"/>
              </w:rPr>
              <w:t>-</w:t>
            </w:r>
            <w:r>
              <w:rPr>
                <w:color w:val="3D3D3D"/>
                <w:spacing w:val="-25"/>
                <w:sz w:val="16"/>
              </w:rPr>
              <w:t> </w:t>
            </w:r>
            <w:r>
              <w:rPr>
                <w:color w:val="3D3D3D"/>
                <w:sz w:val="16"/>
              </w:rPr>
              <w:t>-</w:t>
            </w:r>
            <w:r>
              <w:rPr>
                <w:color w:val="3D3D3D"/>
                <w:spacing w:val="-25"/>
                <w:sz w:val="16"/>
              </w:rPr>
              <w:t> </w:t>
            </w:r>
            <w:r>
              <w:rPr>
                <w:color w:val="3D3D3D"/>
                <w:sz w:val="16"/>
              </w:rPr>
              <w:t>-</w:t>
            </w:r>
            <w:r>
              <w:rPr>
                <w:color w:val="3D3D3D"/>
                <w:spacing w:val="-14"/>
                <w:sz w:val="16"/>
              </w:rPr>
              <w:t> </w:t>
            </w:r>
            <w:r>
              <w:rPr>
                <w:color w:val="3D3D3D"/>
                <w:sz w:val="16"/>
              </w:rPr>
              <w:t>-</w:t>
            </w:r>
            <w:r>
              <w:rPr>
                <w:color w:val="3D3D3D"/>
                <w:spacing w:val="-25"/>
                <w:sz w:val="16"/>
              </w:rPr>
              <w:t> </w:t>
            </w:r>
            <w:r>
              <w:rPr>
                <w:color w:val="3D3D3D"/>
                <w:sz w:val="16"/>
              </w:rPr>
              <w:t>-</w:t>
            </w:r>
            <w:r>
              <w:rPr>
                <w:color w:val="3D3D3D"/>
                <w:spacing w:val="-25"/>
                <w:sz w:val="16"/>
              </w:rPr>
              <w:t> </w:t>
            </w:r>
            <w:r>
              <w:rPr>
                <w:color w:val="3D3D3D"/>
                <w:sz w:val="16"/>
              </w:rPr>
              <w:t>-</w:t>
            </w:r>
            <w:r>
              <w:rPr>
                <w:color w:val="3D3D3D"/>
                <w:spacing w:val="-25"/>
                <w:sz w:val="16"/>
              </w:rPr>
              <w:t> </w:t>
            </w:r>
            <w:r>
              <w:rPr>
                <w:color w:val="3D3D3D"/>
                <w:sz w:val="16"/>
              </w:rPr>
              <w:t>-</w:t>
            </w:r>
            <w:r>
              <w:rPr>
                <w:color w:val="3D3D3D"/>
                <w:spacing w:val="-25"/>
                <w:sz w:val="16"/>
              </w:rPr>
              <w:t> </w:t>
            </w:r>
            <w:r>
              <w:rPr>
                <w:color w:val="3D3D3D"/>
                <w:sz w:val="16"/>
              </w:rPr>
              <w:t>-</w:t>
            </w:r>
            <w:r>
              <w:rPr>
                <w:color w:val="3D3D3D"/>
                <w:spacing w:val="-20"/>
                <w:sz w:val="16"/>
              </w:rPr>
              <w:t> </w:t>
            </w:r>
            <w:r>
              <w:rPr>
                <w:color w:val="3D3D3D"/>
                <w:sz w:val="16"/>
              </w:rPr>
              <w:t>-</w:t>
            </w:r>
            <w:r>
              <w:rPr>
                <w:color w:val="3D3D3D"/>
                <w:spacing w:val="-25"/>
                <w:sz w:val="16"/>
              </w:rPr>
              <w:t> </w:t>
            </w:r>
            <w:r>
              <w:rPr>
                <w:color w:val="3D3D3D"/>
                <w:sz w:val="16"/>
              </w:rPr>
              <w:t>-</w:t>
            </w:r>
            <w:r>
              <w:rPr>
                <w:color w:val="3D3D3D"/>
                <w:spacing w:val="-25"/>
                <w:sz w:val="16"/>
              </w:rPr>
              <w:t> </w:t>
            </w:r>
            <w:r>
              <w:rPr>
                <w:color w:val="3D3D3D"/>
                <w:sz w:val="16"/>
              </w:rPr>
              <w:t>-</w:t>
            </w:r>
            <w:r>
              <w:rPr>
                <w:color w:val="3D3D3D"/>
                <w:spacing w:val="-25"/>
                <w:sz w:val="16"/>
              </w:rPr>
              <w:t> </w:t>
            </w:r>
            <w:r>
              <w:rPr>
                <w:color w:val="3D3D3D"/>
                <w:sz w:val="16"/>
              </w:rPr>
              <w:t>-</w:t>
            </w:r>
            <w:r>
              <w:rPr>
                <w:color w:val="3D3D3D"/>
                <w:spacing w:val="-25"/>
                <w:sz w:val="16"/>
              </w:rPr>
              <w:t> </w:t>
            </w:r>
            <w:r>
              <w:rPr>
                <w:color w:val="3D3D3D"/>
                <w:sz w:val="16"/>
              </w:rPr>
              <w:t>-</w:t>
            </w:r>
          </w:p>
          <w:p>
            <w:pPr>
              <w:pStyle w:val="TableParagraph"/>
              <w:spacing w:line="268" w:lineRule="auto" w:before="75"/>
              <w:ind w:left="101" w:right="2107" w:hanging="1"/>
              <w:rPr>
                <w:sz w:val="16"/>
              </w:rPr>
            </w:pPr>
            <w:r>
              <w:rPr>
                <w:color w:val="3D3D3D"/>
                <w:w w:val="105"/>
                <w:sz w:val="16"/>
              </w:rPr>
              <w:t>Olgu çözümleme: Şoklu çocuk Klinik çalışmalar</w:t>
            </w:r>
          </w:p>
        </w:tc>
        <w:tc>
          <w:tcPr>
            <w:tcW w:w="662" w:type="dxa"/>
            <w:tcBorders>
              <w:top w:val="nil"/>
              <w:left w:val="single" w:sz="2" w:space="0" w:color="000000"/>
              <w:bottom w:val="single" w:sz="4" w:space="0" w:color="000000"/>
              <w:right w:val="single" w:sz="4" w:space="0" w:color="000000"/>
            </w:tcBorders>
          </w:tcPr>
          <w:p>
            <w:pPr>
              <w:pStyle w:val="TableParagraph"/>
              <w:spacing w:line="173" w:lineRule="exact"/>
              <w:ind w:right="3"/>
              <w:jc w:val="center"/>
              <w:rPr>
                <w:rFonts w:ascii="Times New Roman"/>
                <w:sz w:val="19"/>
              </w:rPr>
            </w:pPr>
            <w:r>
              <w:rPr>
                <w:rFonts w:ascii="Times New Roman"/>
                <w:color w:val="3D3D3D"/>
                <w:w w:val="94"/>
                <w:sz w:val="19"/>
              </w:rPr>
              <w:t>1</w:t>
            </w:r>
          </w:p>
          <w:p>
            <w:pPr>
              <w:pStyle w:val="TableParagraph"/>
              <w:spacing w:line="201" w:lineRule="exact"/>
              <w:ind w:left="10"/>
              <w:jc w:val="center"/>
              <w:rPr>
                <w:rFonts w:ascii="Times New Roman"/>
                <w:sz w:val="18"/>
              </w:rPr>
            </w:pPr>
            <w:r>
              <w:rPr>
                <w:rFonts w:ascii="Times New Roman"/>
                <w:color w:val="3D3D3D"/>
                <w:w w:val="108"/>
                <w:sz w:val="18"/>
              </w:rPr>
              <w:t>2</w:t>
            </w:r>
          </w:p>
          <w:p>
            <w:pPr>
              <w:pStyle w:val="TableParagraph"/>
              <w:spacing w:line="214" w:lineRule="exact"/>
              <w:ind w:right="3"/>
              <w:jc w:val="center"/>
              <w:rPr>
                <w:rFonts w:ascii="Times New Roman"/>
                <w:sz w:val="19"/>
              </w:rPr>
            </w:pPr>
            <w:r>
              <w:rPr>
                <w:rFonts w:ascii="Times New Roman"/>
                <w:color w:val="3D3D3D"/>
                <w:w w:val="94"/>
                <w:sz w:val="19"/>
              </w:rPr>
              <w:t>1</w:t>
            </w:r>
          </w:p>
        </w:tc>
        <w:tc>
          <w:tcPr>
            <w:tcW w:w="1713" w:type="dxa"/>
            <w:tcBorders>
              <w:top w:val="nil"/>
              <w:left w:val="single" w:sz="4" w:space="0" w:color="000000"/>
              <w:bottom w:val="single" w:sz="4" w:space="0" w:color="000000"/>
              <w:right w:val="single" w:sz="4" w:space="0" w:color="000000"/>
            </w:tcBorders>
          </w:tcPr>
          <w:p>
            <w:pPr>
              <w:pStyle w:val="TableParagraph"/>
              <w:spacing w:line="167" w:lineRule="exact"/>
              <w:ind w:left="100"/>
              <w:rPr>
                <w:sz w:val="16"/>
              </w:rPr>
            </w:pPr>
            <w:r>
              <w:rPr>
                <w:color w:val="3D3D3D"/>
                <w:w w:val="105"/>
                <w:sz w:val="16"/>
              </w:rPr>
              <w:t>Seminer saati</w:t>
            </w:r>
          </w:p>
          <w:p>
            <w:pPr>
              <w:pStyle w:val="TableParagraph"/>
              <w:spacing w:line="264" w:lineRule="auto" w:before="22"/>
              <w:ind w:left="96" w:right="58" w:firstLine="1"/>
              <w:rPr>
                <w:sz w:val="16"/>
              </w:rPr>
            </w:pPr>
            <w:r>
              <w:rPr>
                <w:color w:val="3D3D3D"/>
                <w:w w:val="105"/>
                <w:sz w:val="16"/>
              </w:rPr>
              <w:t>Vaka tartışması Klinik Uyqulama</w:t>
            </w:r>
          </w:p>
        </w:tc>
        <w:tc>
          <w:tcPr>
            <w:tcW w:w="1521" w:type="dxa"/>
            <w:tcBorders>
              <w:top w:val="single" w:sz="5" w:space="0" w:color="3C3C3C"/>
              <w:left w:val="single" w:sz="4" w:space="0" w:color="000000"/>
              <w:bottom w:val="single" w:sz="4" w:space="0" w:color="000000"/>
              <w:right w:val="single" w:sz="10" w:space="0" w:color="000000"/>
            </w:tcBorders>
          </w:tcPr>
          <w:p>
            <w:pPr>
              <w:pStyle w:val="TableParagraph"/>
              <w:spacing w:before="11"/>
              <w:rPr>
                <w:sz w:val="15"/>
              </w:rPr>
            </w:pPr>
          </w:p>
          <w:p>
            <w:pPr>
              <w:pStyle w:val="TableParagraph"/>
              <w:spacing w:line="268" w:lineRule="auto"/>
              <w:ind w:left="95" w:right="248" w:firstLine="2"/>
              <w:rPr>
                <w:sz w:val="16"/>
              </w:rPr>
            </w:pPr>
            <w:r>
              <w:rPr>
                <w:color w:val="3D3D3D"/>
                <w:w w:val="105"/>
                <w:sz w:val="16"/>
              </w:rPr>
              <w:t>AE Arslanköylü Danışman ÖÜ</w:t>
            </w:r>
          </w:p>
        </w:tc>
      </w:tr>
      <w:tr>
        <w:trPr>
          <w:trHeight w:val="1574" w:hRule="exact"/>
        </w:trPr>
        <w:tc>
          <w:tcPr>
            <w:tcW w:w="573" w:type="dxa"/>
            <w:tcBorders>
              <w:top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
              <w:rPr>
                <w:sz w:val="20"/>
              </w:rPr>
            </w:pPr>
          </w:p>
          <w:p>
            <w:pPr>
              <w:pStyle w:val="TableParagraph"/>
              <w:ind w:left="75" w:right="69"/>
              <w:jc w:val="center"/>
              <w:rPr>
                <w:rFonts w:ascii="Times New Roman"/>
                <w:sz w:val="18"/>
              </w:rPr>
            </w:pPr>
            <w:r>
              <w:rPr>
                <w:rFonts w:ascii="Times New Roman"/>
                <w:color w:val="3D3D3D"/>
                <w:w w:val="110"/>
                <w:sz w:val="18"/>
              </w:rPr>
              <w:t>28</w:t>
            </w:r>
          </w:p>
        </w:tc>
        <w:tc>
          <w:tcPr>
            <w:tcW w:w="4856" w:type="dxa"/>
            <w:tcBorders>
              <w:top w:val="single" w:sz="4" w:space="0" w:color="000000"/>
              <w:left w:val="single" w:sz="4" w:space="0" w:color="000000"/>
              <w:bottom w:val="single" w:sz="4" w:space="0" w:color="000000"/>
              <w:right w:val="single" w:sz="2" w:space="0" w:color="000000"/>
            </w:tcBorders>
          </w:tcPr>
          <w:p>
            <w:pPr>
              <w:pStyle w:val="TableParagraph"/>
              <w:spacing w:line="200" w:lineRule="atLeast" w:before="30"/>
              <w:ind w:left="100" w:right="912"/>
              <w:rPr>
                <w:sz w:val="16"/>
              </w:rPr>
            </w:pPr>
            <w:r>
              <w:rPr>
                <w:color w:val="3D3D3D"/>
                <w:w w:val="105"/>
                <w:sz w:val="16"/>
              </w:rPr>
              <w:t>Metabolik Hastalıklarda Tanı Yaklaşımı Dehidratasyon ve Parenteral Sıvı-ElektrolitTedavisi Dehidratasyon ve Parenteral Sıvı-ElektrolitTedavisi Klinik çalışmalar</w:t>
            </w:r>
          </w:p>
          <w:p>
            <w:pPr>
              <w:pStyle w:val="TableParagraph"/>
              <w:spacing w:line="96" w:lineRule="exact"/>
              <w:ind w:left="69"/>
              <w:rPr>
                <w:rFonts w:ascii="Times New Roman"/>
                <w:sz w:val="12"/>
              </w:rPr>
            </w:pPr>
            <w:r>
              <w:rPr>
                <w:rFonts w:ascii="Times New Roman"/>
                <w:color w:val="3D3D3D"/>
                <w:w w:val="180"/>
                <w:sz w:val="12"/>
              </w:rPr>
              <w:t>-----------------------------------------------------------------</w:t>
            </w:r>
          </w:p>
          <w:p>
            <w:pPr>
              <w:pStyle w:val="TableParagraph"/>
              <w:spacing w:line="168" w:lineRule="exact"/>
              <w:ind w:left="100"/>
              <w:rPr>
                <w:sz w:val="16"/>
              </w:rPr>
            </w:pPr>
            <w:r>
              <w:rPr>
                <w:color w:val="3D3D3D"/>
                <w:w w:val="105"/>
                <w:sz w:val="16"/>
              </w:rPr>
              <w:t>Eğitim toplantısı: Makale</w:t>
            </w:r>
          </w:p>
          <w:p>
            <w:pPr>
              <w:pStyle w:val="TableParagraph"/>
              <w:spacing w:line="268" w:lineRule="auto" w:before="21"/>
              <w:ind w:left="101" w:right="912" w:hanging="1"/>
              <w:rPr>
                <w:sz w:val="16"/>
              </w:rPr>
            </w:pPr>
            <w:r>
              <w:rPr>
                <w:color w:val="3D3D3D"/>
                <w:w w:val="105"/>
                <w:sz w:val="16"/>
              </w:rPr>
              <w:t>Olgu çözümleme: Mental motor değerlendirme Klinik çalışmalar</w:t>
            </w:r>
          </w:p>
        </w:tc>
        <w:tc>
          <w:tcPr>
            <w:tcW w:w="662" w:type="dxa"/>
            <w:tcBorders>
              <w:top w:val="single" w:sz="4" w:space="0" w:color="000000"/>
              <w:left w:val="single" w:sz="2" w:space="0" w:color="000000"/>
              <w:bottom w:val="single" w:sz="4" w:space="0" w:color="000000"/>
              <w:right w:val="single" w:sz="4" w:space="0" w:color="000000"/>
            </w:tcBorders>
          </w:tcPr>
          <w:p>
            <w:pPr>
              <w:pStyle w:val="TableParagraph"/>
              <w:spacing w:line="212" w:lineRule="exact" w:before="38"/>
              <w:ind w:right="3"/>
              <w:jc w:val="center"/>
              <w:rPr>
                <w:rFonts w:ascii="Times New Roman"/>
                <w:sz w:val="19"/>
              </w:rPr>
            </w:pPr>
            <w:r>
              <w:rPr>
                <w:rFonts w:ascii="Times New Roman"/>
                <w:color w:val="3D3D3D"/>
                <w:w w:val="94"/>
                <w:sz w:val="19"/>
              </w:rPr>
              <w:t>1</w:t>
            </w:r>
          </w:p>
          <w:p>
            <w:pPr>
              <w:pStyle w:val="TableParagraph"/>
              <w:spacing w:line="209" w:lineRule="exact"/>
              <w:ind w:right="3"/>
              <w:jc w:val="center"/>
              <w:rPr>
                <w:rFonts w:ascii="Times New Roman"/>
                <w:sz w:val="19"/>
              </w:rPr>
            </w:pPr>
            <w:r>
              <w:rPr>
                <w:rFonts w:ascii="Times New Roman"/>
                <w:color w:val="3D3D3D"/>
                <w:w w:val="94"/>
                <w:sz w:val="19"/>
              </w:rPr>
              <w:t>1</w:t>
            </w:r>
          </w:p>
          <w:p>
            <w:pPr>
              <w:pStyle w:val="TableParagraph"/>
              <w:spacing w:line="209" w:lineRule="exact"/>
              <w:ind w:right="3"/>
              <w:jc w:val="center"/>
              <w:rPr>
                <w:rFonts w:ascii="Times New Roman"/>
                <w:sz w:val="19"/>
              </w:rPr>
            </w:pPr>
            <w:r>
              <w:rPr>
                <w:rFonts w:ascii="Times New Roman"/>
                <w:color w:val="3D3D3D"/>
                <w:w w:val="94"/>
                <w:sz w:val="19"/>
              </w:rPr>
              <w:t>1</w:t>
            </w:r>
          </w:p>
          <w:p>
            <w:pPr>
              <w:pStyle w:val="TableParagraph"/>
              <w:spacing w:line="184" w:lineRule="exact"/>
              <w:ind w:right="3"/>
              <w:jc w:val="center"/>
              <w:rPr>
                <w:rFonts w:ascii="Times New Roman"/>
                <w:sz w:val="19"/>
              </w:rPr>
            </w:pPr>
            <w:r>
              <w:rPr>
                <w:rFonts w:ascii="Times New Roman"/>
                <w:color w:val="3D3D3D"/>
                <w:w w:val="94"/>
                <w:sz w:val="19"/>
              </w:rPr>
              <w:t>1</w:t>
            </w:r>
          </w:p>
          <w:p>
            <w:pPr>
              <w:pStyle w:val="TableParagraph"/>
              <w:spacing w:line="87" w:lineRule="exact"/>
              <w:ind w:left="11" w:right="28"/>
              <w:jc w:val="center"/>
              <w:rPr>
                <w:rFonts w:ascii="Times New Roman"/>
                <w:sz w:val="12"/>
              </w:rPr>
            </w:pPr>
            <w:r>
              <w:rPr>
                <w:rFonts w:ascii="Times New Roman"/>
                <w:color w:val="3D3D3D"/>
                <w:w w:val="180"/>
                <w:sz w:val="12"/>
              </w:rPr>
              <w:t>--------</w:t>
            </w:r>
          </w:p>
          <w:p>
            <w:pPr>
              <w:pStyle w:val="TableParagraph"/>
              <w:spacing w:line="195" w:lineRule="exact"/>
              <w:ind w:right="3"/>
              <w:jc w:val="center"/>
              <w:rPr>
                <w:rFonts w:ascii="Times New Roman"/>
                <w:sz w:val="19"/>
              </w:rPr>
            </w:pPr>
            <w:r>
              <w:rPr>
                <w:rFonts w:ascii="Times New Roman"/>
                <w:color w:val="3D3D3D"/>
                <w:w w:val="94"/>
                <w:sz w:val="19"/>
              </w:rPr>
              <w:t>1</w:t>
            </w:r>
          </w:p>
          <w:p>
            <w:pPr>
              <w:pStyle w:val="TableParagraph"/>
              <w:spacing w:line="201" w:lineRule="exact"/>
              <w:ind w:left="10"/>
              <w:jc w:val="center"/>
              <w:rPr>
                <w:rFonts w:ascii="Times New Roman"/>
                <w:sz w:val="18"/>
              </w:rPr>
            </w:pPr>
            <w:r>
              <w:rPr>
                <w:rFonts w:ascii="Times New Roman"/>
                <w:color w:val="3D3D3D"/>
                <w:w w:val="108"/>
                <w:sz w:val="18"/>
              </w:rPr>
              <w:t>2</w:t>
            </w:r>
          </w:p>
          <w:p>
            <w:pPr>
              <w:pStyle w:val="TableParagraph"/>
              <w:spacing w:line="214" w:lineRule="exact"/>
              <w:ind w:right="3"/>
              <w:jc w:val="center"/>
              <w:rPr>
                <w:rFonts w:ascii="Times New Roman"/>
                <w:sz w:val="19"/>
              </w:rPr>
            </w:pPr>
            <w:r>
              <w:rPr>
                <w:rFonts w:ascii="Times New Roman"/>
                <w:color w:val="3D3D3D"/>
                <w:w w:val="94"/>
                <w:sz w:val="19"/>
              </w:rPr>
              <w:t>1</w:t>
            </w:r>
          </w:p>
        </w:tc>
        <w:tc>
          <w:tcPr>
            <w:tcW w:w="1713"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6"/>
              <w:ind w:left="100" w:right="1063"/>
              <w:jc w:val="both"/>
              <w:rPr>
                <w:sz w:val="16"/>
              </w:rPr>
            </w:pPr>
            <w:r>
              <w:rPr>
                <w:color w:val="3D3D3D"/>
                <w:w w:val="105"/>
                <w:sz w:val="16"/>
              </w:rPr>
              <w:t>Sunum Sunum Sunum</w:t>
            </w:r>
          </w:p>
          <w:p>
            <w:pPr>
              <w:pStyle w:val="TableParagraph"/>
              <w:spacing w:line="171" w:lineRule="exact"/>
              <w:ind w:left="96"/>
              <w:jc w:val="both"/>
              <w:rPr>
                <w:sz w:val="16"/>
              </w:rPr>
            </w:pPr>
            <w:r>
              <w:rPr>
                <w:color w:val="3D3D3D"/>
                <w:w w:val="105"/>
                <w:sz w:val="16"/>
              </w:rPr>
              <w:t>Klinik Uygulama</w:t>
            </w:r>
          </w:p>
          <w:p>
            <w:pPr>
              <w:pStyle w:val="TableParagraph"/>
              <w:spacing w:line="109" w:lineRule="exact"/>
              <w:ind w:left="31"/>
              <w:jc w:val="both"/>
              <w:rPr>
                <w:rFonts w:ascii="Times New Roman"/>
                <w:sz w:val="12"/>
              </w:rPr>
            </w:pPr>
            <w:r>
              <w:rPr>
                <w:rFonts w:ascii="Times New Roman"/>
                <w:color w:val="3D3D3D"/>
                <w:w w:val="180"/>
                <w:sz w:val="12"/>
              </w:rPr>
              <w:t>-----------------------</w:t>
            </w:r>
          </w:p>
          <w:p>
            <w:pPr>
              <w:pStyle w:val="TableParagraph"/>
              <w:spacing w:line="168" w:lineRule="exact"/>
              <w:ind w:left="96"/>
              <w:jc w:val="both"/>
              <w:rPr>
                <w:sz w:val="16"/>
              </w:rPr>
            </w:pPr>
            <w:r>
              <w:rPr>
                <w:color w:val="3D3D3D"/>
                <w:w w:val="105"/>
                <w:sz w:val="16"/>
              </w:rPr>
              <w:t>Literatür saati</w:t>
            </w:r>
          </w:p>
          <w:p>
            <w:pPr>
              <w:pStyle w:val="TableParagraph"/>
              <w:spacing w:line="268" w:lineRule="auto" w:before="22"/>
              <w:ind w:left="96" w:right="58" w:firstLine="1"/>
              <w:rPr>
                <w:sz w:val="16"/>
              </w:rPr>
            </w:pPr>
            <w:r>
              <w:rPr>
                <w:color w:val="3D3D3D"/>
                <w:w w:val="105"/>
                <w:sz w:val="16"/>
              </w:rPr>
              <w:t>Vaka tartışması Klinik Uygulama</w:t>
            </w:r>
          </w:p>
        </w:tc>
        <w:tc>
          <w:tcPr>
            <w:tcW w:w="1521" w:type="dxa"/>
            <w:tcBorders>
              <w:top w:val="single" w:sz="4" w:space="0" w:color="000000"/>
              <w:left w:val="single" w:sz="4" w:space="0" w:color="000000"/>
              <w:bottom w:val="single" w:sz="4" w:space="0" w:color="000000"/>
              <w:right w:val="single" w:sz="10" w:space="0" w:color="000000"/>
            </w:tcBorders>
          </w:tcPr>
          <w:p>
            <w:pPr>
              <w:pStyle w:val="TableParagraph"/>
              <w:spacing w:line="264" w:lineRule="auto" w:before="28"/>
              <w:ind w:left="98" w:right="653" w:hanging="3"/>
              <w:jc w:val="both"/>
              <w:rPr>
                <w:sz w:val="16"/>
              </w:rPr>
            </w:pPr>
            <w:r>
              <w:rPr>
                <w:rFonts w:ascii="Times New Roman" w:hAnsi="Times New Roman"/>
                <w:color w:val="3D3D3D"/>
                <w:w w:val="105"/>
                <w:sz w:val="18"/>
              </w:rPr>
              <w:t>Ç </w:t>
            </w:r>
            <w:r>
              <w:rPr>
                <w:color w:val="3D3D3D"/>
                <w:w w:val="105"/>
                <w:sz w:val="16"/>
              </w:rPr>
              <w:t>Okuyaz A Delibaş A Delibaş</w:t>
            </w:r>
          </w:p>
          <w:p>
            <w:pPr>
              <w:pStyle w:val="TableParagraph"/>
              <w:spacing w:line="171" w:lineRule="exact" w:before="3"/>
              <w:ind w:left="95"/>
              <w:jc w:val="both"/>
              <w:rPr>
                <w:sz w:val="16"/>
              </w:rPr>
            </w:pPr>
            <w:r>
              <w:rPr>
                <w:color w:val="3D3D3D"/>
                <w:w w:val="110"/>
                <w:sz w:val="16"/>
              </w:rPr>
              <w:t>Danışman ÖÜ</w:t>
            </w:r>
          </w:p>
          <w:p>
            <w:pPr>
              <w:pStyle w:val="TableParagraph"/>
              <w:spacing w:line="125" w:lineRule="exact"/>
              <w:ind w:left="69"/>
              <w:jc w:val="both"/>
              <w:rPr>
                <w:rFonts w:ascii="Times New Roman"/>
                <w:sz w:val="12"/>
              </w:rPr>
            </w:pPr>
            <w:r>
              <w:rPr>
                <w:rFonts w:ascii="Times New Roman"/>
                <w:color w:val="3D3D3D"/>
                <w:w w:val="179"/>
                <w:sz w:val="12"/>
              </w:rPr>
              <w:t>--------------------</w:t>
            </w:r>
          </w:p>
          <w:p>
            <w:pPr>
              <w:pStyle w:val="TableParagraph"/>
              <w:spacing w:before="7"/>
              <w:rPr>
                <w:sz w:val="13"/>
              </w:rPr>
            </w:pPr>
          </w:p>
          <w:p>
            <w:pPr>
              <w:pStyle w:val="TableParagraph"/>
              <w:spacing w:line="259" w:lineRule="auto"/>
              <w:ind w:left="95"/>
              <w:rPr>
                <w:sz w:val="16"/>
              </w:rPr>
            </w:pPr>
            <w:r>
              <w:rPr>
                <w:rFonts w:ascii="Times New Roman" w:hAnsi="Times New Roman"/>
                <w:color w:val="3D3D3D"/>
                <w:w w:val="105"/>
                <w:sz w:val="18"/>
              </w:rPr>
              <w:t>Ç </w:t>
            </w:r>
            <w:r>
              <w:rPr>
                <w:color w:val="3D3D3D"/>
                <w:w w:val="105"/>
                <w:sz w:val="16"/>
              </w:rPr>
              <w:t>Okuyaz Danışman ÖÜ</w:t>
            </w:r>
          </w:p>
        </w:tc>
      </w:tr>
      <w:tr>
        <w:trPr>
          <w:trHeight w:val="1118" w:hRule="exact"/>
        </w:trPr>
        <w:tc>
          <w:tcPr>
            <w:tcW w:w="573" w:type="dxa"/>
            <w:tcBorders>
              <w:top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ind w:left="75" w:right="72"/>
              <w:jc w:val="center"/>
              <w:rPr>
                <w:rFonts w:ascii="Times New Roman"/>
                <w:sz w:val="18"/>
              </w:rPr>
            </w:pPr>
            <w:r>
              <w:rPr>
                <w:rFonts w:ascii="Times New Roman"/>
                <w:color w:val="3D3D3D"/>
                <w:w w:val="105"/>
                <w:sz w:val="18"/>
              </w:rPr>
              <w:t>29</w:t>
            </w:r>
          </w:p>
        </w:tc>
        <w:tc>
          <w:tcPr>
            <w:tcW w:w="4856" w:type="dxa"/>
            <w:tcBorders>
              <w:top w:val="single" w:sz="4" w:space="0" w:color="000000"/>
              <w:left w:val="single" w:sz="4" w:space="0" w:color="000000"/>
              <w:bottom w:val="single" w:sz="4" w:space="0" w:color="000000"/>
              <w:right w:val="single" w:sz="2" w:space="0" w:color="000000"/>
            </w:tcBorders>
          </w:tcPr>
          <w:p>
            <w:pPr>
              <w:pStyle w:val="TableParagraph"/>
              <w:spacing w:line="200" w:lineRule="atLeast" w:before="21"/>
              <w:ind w:left="101" w:right="2107" w:hanging="1"/>
              <w:rPr>
                <w:sz w:val="16"/>
              </w:rPr>
            </w:pPr>
            <w:r>
              <w:rPr>
                <w:color w:val="3D3D3D"/>
                <w:w w:val="105"/>
                <w:sz w:val="16"/>
              </w:rPr>
              <w:t>Diabetik Ketoasidoz ve Tedavisi Asit Baz Bozuklukları ve Tedavisi Klinik çalışmalar</w:t>
            </w:r>
          </w:p>
          <w:p>
            <w:pPr>
              <w:pStyle w:val="TableParagraph"/>
              <w:spacing w:line="82" w:lineRule="exact"/>
              <w:ind w:left="69"/>
              <w:rPr>
                <w:rFonts w:ascii="Times New Roman"/>
                <w:sz w:val="12"/>
              </w:rPr>
            </w:pPr>
            <w:r>
              <w:rPr>
                <w:rFonts w:ascii="Times New Roman"/>
                <w:color w:val="3D3D3D"/>
                <w:w w:val="180"/>
                <w:sz w:val="12"/>
              </w:rPr>
              <w:t>-----------------------------------------------------------------</w:t>
            </w:r>
          </w:p>
          <w:p>
            <w:pPr>
              <w:pStyle w:val="TableParagraph"/>
              <w:spacing w:line="168" w:lineRule="exact"/>
              <w:ind w:left="102"/>
              <w:rPr>
                <w:sz w:val="16"/>
              </w:rPr>
            </w:pPr>
            <w:r>
              <w:rPr>
                <w:color w:val="3D3D3D"/>
                <w:w w:val="105"/>
                <w:sz w:val="16"/>
              </w:rPr>
              <w:t>Yenidoğanın bebeğin taşınmasında pratik noktalar</w:t>
            </w:r>
          </w:p>
          <w:p>
            <w:pPr>
              <w:pStyle w:val="TableParagraph"/>
              <w:spacing w:before="22"/>
              <w:ind w:left="101"/>
              <w:rPr>
                <w:sz w:val="16"/>
              </w:rPr>
            </w:pPr>
            <w:r>
              <w:rPr>
                <w:color w:val="3D3D3D"/>
                <w:w w:val="105"/>
                <w:sz w:val="16"/>
              </w:rPr>
              <w:t>Klinik çalışmalar</w:t>
            </w:r>
          </w:p>
        </w:tc>
        <w:tc>
          <w:tcPr>
            <w:tcW w:w="662" w:type="dxa"/>
            <w:tcBorders>
              <w:top w:val="single" w:sz="4" w:space="0" w:color="000000"/>
              <w:left w:val="single" w:sz="2" w:space="0" w:color="000000"/>
              <w:bottom w:val="single" w:sz="4" w:space="0" w:color="000000"/>
              <w:right w:val="single" w:sz="4" w:space="0" w:color="000000"/>
            </w:tcBorders>
          </w:tcPr>
          <w:p>
            <w:pPr>
              <w:pStyle w:val="TableParagraph"/>
              <w:spacing w:line="212" w:lineRule="exact" w:before="24"/>
              <w:ind w:right="3"/>
              <w:jc w:val="center"/>
              <w:rPr>
                <w:rFonts w:ascii="Times New Roman"/>
                <w:sz w:val="19"/>
              </w:rPr>
            </w:pPr>
            <w:r>
              <w:rPr>
                <w:rFonts w:ascii="Times New Roman"/>
                <w:color w:val="3D3D3D"/>
                <w:w w:val="94"/>
                <w:sz w:val="19"/>
              </w:rPr>
              <w:t>1</w:t>
            </w:r>
          </w:p>
          <w:p>
            <w:pPr>
              <w:pStyle w:val="TableParagraph"/>
              <w:spacing w:line="211" w:lineRule="exact"/>
              <w:ind w:right="3"/>
              <w:jc w:val="center"/>
              <w:rPr>
                <w:rFonts w:ascii="Times New Roman"/>
                <w:sz w:val="19"/>
              </w:rPr>
            </w:pPr>
            <w:r>
              <w:rPr>
                <w:rFonts w:ascii="Times New Roman"/>
                <w:color w:val="3D3D3D"/>
                <w:w w:val="94"/>
                <w:sz w:val="19"/>
              </w:rPr>
              <w:t>1</w:t>
            </w:r>
          </w:p>
          <w:p>
            <w:pPr>
              <w:pStyle w:val="TableParagraph"/>
              <w:spacing w:line="176" w:lineRule="exact"/>
              <w:ind w:left="10"/>
              <w:jc w:val="center"/>
              <w:rPr>
                <w:rFonts w:ascii="Times New Roman"/>
                <w:sz w:val="18"/>
              </w:rPr>
            </w:pPr>
            <w:r>
              <w:rPr>
                <w:rFonts w:ascii="Times New Roman"/>
                <w:color w:val="3D3D3D"/>
                <w:w w:val="108"/>
                <w:sz w:val="18"/>
              </w:rPr>
              <w:t>2</w:t>
            </w:r>
          </w:p>
          <w:p>
            <w:pPr>
              <w:pStyle w:val="TableParagraph"/>
              <w:spacing w:line="85" w:lineRule="exact"/>
              <w:ind w:left="11" w:right="28"/>
              <w:jc w:val="center"/>
              <w:rPr>
                <w:rFonts w:ascii="Times New Roman"/>
                <w:sz w:val="12"/>
              </w:rPr>
            </w:pPr>
            <w:r>
              <w:rPr>
                <w:rFonts w:ascii="Times New Roman"/>
                <w:color w:val="3D3D3D"/>
                <w:w w:val="180"/>
                <w:sz w:val="12"/>
              </w:rPr>
              <w:t>--------</w:t>
            </w:r>
          </w:p>
          <w:p>
            <w:pPr>
              <w:pStyle w:val="TableParagraph"/>
              <w:spacing w:line="184" w:lineRule="exact"/>
              <w:ind w:left="10"/>
              <w:jc w:val="center"/>
              <w:rPr>
                <w:rFonts w:ascii="Times New Roman"/>
                <w:sz w:val="18"/>
              </w:rPr>
            </w:pPr>
            <w:r>
              <w:rPr>
                <w:rFonts w:ascii="Times New Roman"/>
                <w:color w:val="3D3D3D"/>
                <w:w w:val="108"/>
                <w:sz w:val="18"/>
              </w:rPr>
              <w:t>2</w:t>
            </w:r>
          </w:p>
          <w:p>
            <w:pPr>
              <w:pStyle w:val="TableParagraph"/>
              <w:spacing w:before="4"/>
              <w:ind w:left="10"/>
              <w:jc w:val="center"/>
              <w:rPr>
                <w:rFonts w:ascii="Times New Roman"/>
                <w:sz w:val="18"/>
              </w:rPr>
            </w:pPr>
            <w:r>
              <w:rPr>
                <w:rFonts w:ascii="Times New Roman"/>
                <w:color w:val="3D3D3D"/>
                <w:w w:val="108"/>
                <w:sz w:val="18"/>
              </w:rPr>
              <w:t>2</w:t>
            </w:r>
          </w:p>
        </w:tc>
        <w:tc>
          <w:tcPr>
            <w:tcW w:w="1713"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37"/>
              <w:ind w:left="100" w:right="1051"/>
              <w:rPr>
                <w:sz w:val="16"/>
              </w:rPr>
            </w:pPr>
            <w:r>
              <w:rPr>
                <w:color w:val="3D3D3D"/>
                <w:w w:val="105"/>
                <w:sz w:val="16"/>
              </w:rPr>
              <w:t>Sunum Sunum</w:t>
            </w:r>
          </w:p>
          <w:p>
            <w:pPr>
              <w:pStyle w:val="TableParagraph"/>
              <w:spacing w:line="164" w:lineRule="exact" w:before="1"/>
              <w:ind w:left="96"/>
              <w:rPr>
                <w:sz w:val="16"/>
              </w:rPr>
            </w:pPr>
            <w:r>
              <w:rPr>
                <w:color w:val="3D3D3D"/>
                <w:w w:val="105"/>
                <w:sz w:val="16"/>
              </w:rPr>
              <w:t>Klinik Uygulama</w:t>
            </w:r>
          </w:p>
          <w:p>
            <w:pPr>
              <w:pStyle w:val="TableParagraph"/>
              <w:spacing w:line="102" w:lineRule="exact"/>
              <w:ind w:left="31"/>
              <w:rPr>
                <w:rFonts w:ascii="Times New Roman"/>
                <w:sz w:val="12"/>
              </w:rPr>
            </w:pPr>
            <w:r>
              <w:rPr>
                <w:rFonts w:ascii="Times New Roman"/>
                <w:color w:val="3D3D3D"/>
                <w:w w:val="180"/>
                <w:sz w:val="12"/>
              </w:rPr>
              <w:t>-----------------------</w:t>
            </w:r>
          </w:p>
          <w:p>
            <w:pPr>
              <w:pStyle w:val="TableParagraph"/>
              <w:spacing w:line="168" w:lineRule="exact"/>
              <w:ind w:left="100"/>
              <w:rPr>
                <w:sz w:val="16"/>
              </w:rPr>
            </w:pPr>
            <w:r>
              <w:rPr>
                <w:color w:val="3D3D3D"/>
                <w:w w:val="105"/>
                <w:sz w:val="16"/>
              </w:rPr>
              <w:t>Uygulama</w:t>
            </w:r>
          </w:p>
          <w:p>
            <w:pPr>
              <w:pStyle w:val="TableParagraph"/>
              <w:spacing w:before="22"/>
              <w:ind w:left="96"/>
              <w:rPr>
                <w:sz w:val="16"/>
              </w:rPr>
            </w:pPr>
            <w:r>
              <w:rPr>
                <w:color w:val="3D3D3D"/>
                <w:w w:val="105"/>
                <w:sz w:val="16"/>
              </w:rPr>
              <w:t>Klinik Uygulama</w:t>
            </w:r>
          </w:p>
        </w:tc>
        <w:tc>
          <w:tcPr>
            <w:tcW w:w="1521" w:type="dxa"/>
            <w:tcBorders>
              <w:top w:val="single" w:sz="4" w:space="0" w:color="000000"/>
              <w:left w:val="single" w:sz="4" w:space="0" w:color="000000"/>
              <w:bottom w:val="single" w:sz="4" w:space="0" w:color="000000"/>
              <w:right w:val="single" w:sz="10" w:space="0" w:color="000000"/>
            </w:tcBorders>
          </w:tcPr>
          <w:p>
            <w:pPr>
              <w:pStyle w:val="TableParagraph"/>
              <w:spacing w:line="200" w:lineRule="atLeast" w:before="21"/>
              <w:ind w:left="95" w:right="248" w:firstLine="2"/>
              <w:rPr>
                <w:sz w:val="16"/>
              </w:rPr>
            </w:pPr>
            <w:r>
              <w:rPr>
                <w:color w:val="3D3D3D"/>
                <w:w w:val="105"/>
                <w:sz w:val="16"/>
              </w:rPr>
              <w:t>AE Arslanköylü A Delibaş Danışman ÖÜ</w:t>
            </w:r>
          </w:p>
          <w:p>
            <w:pPr>
              <w:pStyle w:val="TableParagraph"/>
              <w:spacing w:line="82" w:lineRule="exact"/>
              <w:ind w:left="69" w:right="-4"/>
              <w:rPr>
                <w:rFonts w:ascii="Times New Roman"/>
                <w:sz w:val="12"/>
              </w:rPr>
            </w:pPr>
            <w:r>
              <w:rPr>
                <w:rFonts w:ascii="Times New Roman"/>
                <w:color w:val="3D3D3D"/>
                <w:w w:val="180"/>
                <w:sz w:val="12"/>
              </w:rPr>
              <w:t>--------------------</w:t>
            </w:r>
          </w:p>
          <w:p>
            <w:pPr>
              <w:pStyle w:val="TableParagraph"/>
              <w:spacing w:line="168" w:lineRule="exact"/>
              <w:ind w:left="95"/>
              <w:rPr>
                <w:sz w:val="16"/>
              </w:rPr>
            </w:pPr>
            <w:r>
              <w:rPr>
                <w:color w:val="3D3D3D"/>
                <w:w w:val="105"/>
                <w:sz w:val="16"/>
              </w:rPr>
              <w:t>N Kuyucu</w:t>
            </w:r>
          </w:p>
          <w:p>
            <w:pPr>
              <w:pStyle w:val="TableParagraph"/>
              <w:spacing w:before="22"/>
              <w:ind w:left="95"/>
              <w:rPr>
                <w:sz w:val="16"/>
              </w:rPr>
            </w:pPr>
            <w:r>
              <w:rPr>
                <w:color w:val="3D3D3D"/>
                <w:w w:val="110"/>
                <w:sz w:val="16"/>
              </w:rPr>
              <w:t>Danışman ÖÜ</w:t>
            </w:r>
          </w:p>
        </w:tc>
      </w:tr>
      <w:tr>
        <w:trPr>
          <w:trHeight w:val="1579" w:hRule="exact"/>
        </w:trPr>
        <w:tc>
          <w:tcPr>
            <w:tcW w:w="573" w:type="dxa"/>
            <w:tcBorders>
              <w:top w:val="single" w:sz="4" w:space="0" w:color="000000"/>
              <w:right w:val="single" w:sz="4" w:space="0" w:color="000000"/>
            </w:tcBorders>
          </w:tcPr>
          <w:p>
            <w:pPr>
              <w:pStyle w:val="TableParagraph"/>
              <w:rPr>
                <w:sz w:val="18"/>
              </w:rPr>
            </w:pPr>
          </w:p>
          <w:p>
            <w:pPr>
              <w:pStyle w:val="TableParagraph"/>
              <w:rPr>
                <w:sz w:val="18"/>
              </w:rPr>
            </w:pPr>
          </w:p>
          <w:p>
            <w:pPr>
              <w:pStyle w:val="TableParagraph"/>
              <w:spacing w:before="4"/>
              <w:rPr>
                <w:sz w:val="24"/>
              </w:rPr>
            </w:pPr>
          </w:p>
          <w:p>
            <w:pPr>
              <w:pStyle w:val="TableParagraph"/>
              <w:spacing w:before="1"/>
              <w:ind w:left="75" w:right="75"/>
              <w:jc w:val="center"/>
              <w:rPr>
                <w:sz w:val="17"/>
              </w:rPr>
            </w:pPr>
            <w:r>
              <w:rPr>
                <w:color w:val="3D3D3D"/>
                <w:w w:val="105"/>
                <w:sz w:val="17"/>
              </w:rPr>
              <w:t>30</w:t>
            </w:r>
          </w:p>
        </w:tc>
        <w:tc>
          <w:tcPr>
            <w:tcW w:w="4856" w:type="dxa"/>
            <w:tcBorders>
              <w:top w:val="single" w:sz="4" w:space="0" w:color="000000"/>
              <w:left w:val="single" w:sz="4" w:space="0" w:color="000000"/>
              <w:right w:val="single" w:sz="2" w:space="0" w:color="000000"/>
            </w:tcBorders>
          </w:tcPr>
          <w:p>
            <w:pPr>
              <w:pStyle w:val="TableParagraph"/>
              <w:spacing w:line="271" w:lineRule="auto" w:before="42"/>
              <w:ind w:left="101" w:right="2631" w:hanging="2"/>
              <w:rPr>
                <w:sz w:val="16"/>
              </w:rPr>
            </w:pPr>
            <w:r>
              <w:rPr>
                <w:color w:val="3D3D3D"/>
                <w:w w:val="105"/>
                <w:sz w:val="16"/>
              </w:rPr>
              <w:t>İyot eksikliği ve önlenmesi Yenidoğan Konvülziyonları Yenidoğan resüsitasyonu</w:t>
            </w:r>
          </w:p>
          <w:p>
            <w:pPr>
              <w:pStyle w:val="TableParagraph"/>
              <w:spacing w:line="170" w:lineRule="exact"/>
              <w:ind w:left="101"/>
              <w:rPr>
                <w:sz w:val="16"/>
              </w:rPr>
            </w:pPr>
            <w:r>
              <w:rPr>
                <w:color w:val="3D3D3D"/>
                <w:w w:val="105"/>
                <w:sz w:val="16"/>
              </w:rPr>
              <w:t>Klinik çalışmalar</w:t>
            </w:r>
          </w:p>
          <w:p>
            <w:pPr>
              <w:pStyle w:val="TableParagraph"/>
              <w:spacing w:line="109" w:lineRule="exact"/>
              <w:ind w:left="69"/>
              <w:rPr>
                <w:rFonts w:ascii="Times New Roman"/>
                <w:sz w:val="12"/>
              </w:rPr>
            </w:pPr>
            <w:r>
              <w:rPr>
                <w:rFonts w:ascii="Times New Roman"/>
                <w:color w:val="3D3D3D"/>
                <w:w w:val="180"/>
                <w:sz w:val="12"/>
              </w:rPr>
              <w:t>-----------------------------------------------------------------</w:t>
            </w:r>
          </w:p>
          <w:p>
            <w:pPr>
              <w:pStyle w:val="TableParagraph"/>
              <w:spacing w:line="168" w:lineRule="exact"/>
              <w:ind w:left="100"/>
              <w:rPr>
                <w:sz w:val="16"/>
              </w:rPr>
            </w:pPr>
            <w:r>
              <w:rPr>
                <w:color w:val="3D3D3D"/>
                <w:w w:val="105"/>
                <w:sz w:val="16"/>
              </w:rPr>
              <w:t>Eğitim toplantısı:  Vaka/Mortalite</w:t>
            </w:r>
          </w:p>
          <w:p>
            <w:pPr>
              <w:pStyle w:val="TableParagraph"/>
              <w:spacing w:line="268" w:lineRule="auto" w:before="22"/>
              <w:ind w:left="101" w:right="2761" w:hanging="1"/>
              <w:rPr>
                <w:sz w:val="16"/>
              </w:rPr>
            </w:pPr>
            <w:r>
              <w:rPr>
                <w:color w:val="3D3D3D"/>
                <w:w w:val="105"/>
                <w:sz w:val="16"/>
              </w:rPr>
              <w:t>Sıvı-Elektrolit tedavisi Klinik çalışmalar</w:t>
            </w:r>
          </w:p>
        </w:tc>
        <w:tc>
          <w:tcPr>
            <w:tcW w:w="662" w:type="dxa"/>
            <w:tcBorders>
              <w:top w:val="single" w:sz="4" w:space="0" w:color="000000"/>
              <w:left w:val="single" w:sz="2" w:space="0" w:color="000000"/>
              <w:right w:val="single" w:sz="4" w:space="0" w:color="000000"/>
            </w:tcBorders>
          </w:tcPr>
          <w:p>
            <w:pPr>
              <w:pStyle w:val="TableParagraph"/>
              <w:spacing w:line="215" w:lineRule="exact" w:before="34"/>
              <w:ind w:right="3"/>
              <w:jc w:val="center"/>
              <w:rPr>
                <w:rFonts w:ascii="Times New Roman"/>
                <w:sz w:val="19"/>
              </w:rPr>
            </w:pPr>
            <w:r>
              <w:rPr>
                <w:rFonts w:ascii="Times New Roman"/>
                <w:color w:val="3D3D3D"/>
                <w:w w:val="94"/>
                <w:sz w:val="19"/>
              </w:rPr>
              <w:t>1</w:t>
            </w:r>
          </w:p>
          <w:p>
            <w:pPr>
              <w:pStyle w:val="TableParagraph"/>
              <w:spacing w:line="211" w:lineRule="exact"/>
              <w:ind w:right="3"/>
              <w:jc w:val="center"/>
              <w:rPr>
                <w:rFonts w:ascii="Times New Roman"/>
                <w:sz w:val="19"/>
              </w:rPr>
            </w:pPr>
            <w:r>
              <w:rPr>
                <w:rFonts w:ascii="Times New Roman"/>
                <w:color w:val="3D3D3D"/>
                <w:w w:val="94"/>
                <w:sz w:val="19"/>
              </w:rPr>
              <w:t>1</w:t>
            </w:r>
          </w:p>
          <w:p>
            <w:pPr>
              <w:pStyle w:val="TableParagraph"/>
              <w:spacing w:line="209" w:lineRule="exact"/>
              <w:ind w:right="3"/>
              <w:jc w:val="center"/>
              <w:rPr>
                <w:rFonts w:ascii="Times New Roman"/>
                <w:sz w:val="19"/>
              </w:rPr>
            </w:pPr>
            <w:r>
              <w:rPr>
                <w:rFonts w:ascii="Times New Roman"/>
                <w:color w:val="3D3D3D"/>
                <w:w w:val="94"/>
                <w:sz w:val="19"/>
              </w:rPr>
              <w:t>1</w:t>
            </w:r>
          </w:p>
          <w:p>
            <w:pPr>
              <w:pStyle w:val="TableParagraph"/>
              <w:spacing w:line="184" w:lineRule="exact"/>
              <w:ind w:right="3"/>
              <w:jc w:val="center"/>
              <w:rPr>
                <w:rFonts w:ascii="Times New Roman"/>
                <w:sz w:val="19"/>
              </w:rPr>
            </w:pPr>
            <w:r>
              <w:rPr>
                <w:rFonts w:ascii="Times New Roman"/>
                <w:color w:val="3D3D3D"/>
                <w:w w:val="94"/>
                <w:sz w:val="19"/>
              </w:rPr>
              <w:t>1</w:t>
            </w:r>
          </w:p>
          <w:p>
            <w:pPr>
              <w:pStyle w:val="TableParagraph"/>
              <w:spacing w:line="80" w:lineRule="exact"/>
              <w:ind w:left="11" w:right="28"/>
              <w:jc w:val="center"/>
              <w:rPr>
                <w:rFonts w:ascii="Times New Roman"/>
                <w:sz w:val="12"/>
              </w:rPr>
            </w:pPr>
            <w:r>
              <w:rPr>
                <w:rFonts w:ascii="Times New Roman"/>
                <w:color w:val="3D3D3D"/>
                <w:w w:val="180"/>
                <w:sz w:val="12"/>
              </w:rPr>
              <w:t>--------</w:t>
            </w:r>
          </w:p>
          <w:p>
            <w:pPr>
              <w:pStyle w:val="TableParagraph"/>
              <w:spacing w:line="187" w:lineRule="exact"/>
              <w:ind w:right="3"/>
              <w:jc w:val="center"/>
              <w:rPr>
                <w:rFonts w:ascii="Times New Roman"/>
                <w:sz w:val="19"/>
              </w:rPr>
            </w:pPr>
            <w:r>
              <w:rPr>
                <w:rFonts w:ascii="Times New Roman"/>
                <w:color w:val="3D3D3D"/>
                <w:w w:val="94"/>
                <w:sz w:val="19"/>
              </w:rPr>
              <w:t>1</w:t>
            </w:r>
          </w:p>
          <w:p>
            <w:pPr>
              <w:pStyle w:val="TableParagraph"/>
              <w:spacing w:line="201" w:lineRule="exact"/>
              <w:ind w:left="10"/>
              <w:jc w:val="center"/>
              <w:rPr>
                <w:rFonts w:ascii="Times New Roman"/>
                <w:sz w:val="18"/>
              </w:rPr>
            </w:pPr>
            <w:r>
              <w:rPr>
                <w:rFonts w:ascii="Times New Roman"/>
                <w:color w:val="3D3D3D"/>
                <w:w w:val="108"/>
                <w:sz w:val="18"/>
              </w:rPr>
              <w:t>2</w:t>
            </w:r>
          </w:p>
          <w:p>
            <w:pPr>
              <w:pStyle w:val="TableParagraph"/>
              <w:spacing w:line="214" w:lineRule="exact"/>
              <w:ind w:right="3"/>
              <w:jc w:val="center"/>
              <w:rPr>
                <w:rFonts w:ascii="Times New Roman"/>
                <w:sz w:val="19"/>
              </w:rPr>
            </w:pPr>
            <w:r>
              <w:rPr>
                <w:rFonts w:ascii="Times New Roman"/>
                <w:color w:val="3D3D3D"/>
                <w:w w:val="94"/>
                <w:sz w:val="19"/>
              </w:rPr>
              <w:t>1</w:t>
            </w:r>
          </w:p>
        </w:tc>
        <w:tc>
          <w:tcPr>
            <w:tcW w:w="1713" w:type="dxa"/>
            <w:tcBorders>
              <w:top w:val="single" w:sz="4" w:space="0" w:color="000000"/>
              <w:left w:val="single" w:sz="4" w:space="0" w:color="000000"/>
              <w:right w:val="single" w:sz="4" w:space="0" w:color="000000"/>
            </w:tcBorders>
          </w:tcPr>
          <w:p>
            <w:pPr>
              <w:pStyle w:val="TableParagraph"/>
              <w:spacing w:line="271" w:lineRule="auto" w:before="42"/>
              <w:ind w:left="100" w:right="1063"/>
              <w:jc w:val="both"/>
              <w:rPr>
                <w:sz w:val="16"/>
              </w:rPr>
            </w:pPr>
            <w:r>
              <w:rPr>
                <w:color w:val="3D3D3D"/>
                <w:w w:val="105"/>
                <w:sz w:val="16"/>
              </w:rPr>
              <w:t>Sunum Sunum Sunum</w:t>
            </w:r>
          </w:p>
          <w:p>
            <w:pPr>
              <w:pStyle w:val="TableParagraph"/>
              <w:spacing w:line="170" w:lineRule="exact"/>
              <w:ind w:left="96"/>
              <w:jc w:val="both"/>
              <w:rPr>
                <w:sz w:val="16"/>
              </w:rPr>
            </w:pPr>
            <w:r>
              <w:rPr>
                <w:color w:val="3D3D3D"/>
                <w:w w:val="105"/>
                <w:sz w:val="16"/>
              </w:rPr>
              <w:t>Klinik Uygulama</w:t>
            </w:r>
          </w:p>
          <w:p>
            <w:pPr>
              <w:pStyle w:val="TableParagraph"/>
              <w:spacing w:line="109" w:lineRule="exact"/>
              <w:ind w:left="31"/>
              <w:jc w:val="both"/>
              <w:rPr>
                <w:rFonts w:ascii="Times New Roman"/>
                <w:sz w:val="12"/>
              </w:rPr>
            </w:pPr>
            <w:r>
              <w:rPr>
                <w:rFonts w:ascii="Times New Roman"/>
                <w:color w:val="3D3D3D"/>
                <w:w w:val="180"/>
                <w:sz w:val="12"/>
              </w:rPr>
              <w:t>-----------------------</w:t>
            </w:r>
          </w:p>
          <w:p>
            <w:pPr>
              <w:pStyle w:val="TableParagraph"/>
              <w:spacing w:line="168" w:lineRule="exact"/>
              <w:ind w:left="100"/>
              <w:jc w:val="both"/>
              <w:rPr>
                <w:sz w:val="16"/>
              </w:rPr>
            </w:pPr>
            <w:r>
              <w:rPr>
                <w:color w:val="3D3D3D"/>
                <w:w w:val="105"/>
                <w:sz w:val="16"/>
              </w:rPr>
              <w:t>Olgu sunumu</w:t>
            </w:r>
          </w:p>
          <w:p>
            <w:pPr>
              <w:pStyle w:val="TableParagraph"/>
              <w:spacing w:before="22"/>
              <w:ind w:left="100"/>
              <w:jc w:val="both"/>
              <w:rPr>
                <w:sz w:val="16"/>
              </w:rPr>
            </w:pPr>
            <w:r>
              <w:rPr>
                <w:color w:val="3D3D3D"/>
                <w:w w:val="105"/>
                <w:sz w:val="16"/>
              </w:rPr>
              <w:t>Uygulama</w:t>
            </w:r>
          </w:p>
          <w:p>
            <w:pPr>
              <w:pStyle w:val="TableParagraph"/>
              <w:spacing w:before="22"/>
              <w:ind w:left="96"/>
              <w:jc w:val="both"/>
              <w:rPr>
                <w:sz w:val="16"/>
              </w:rPr>
            </w:pPr>
            <w:r>
              <w:rPr>
                <w:color w:val="3D3D3D"/>
                <w:w w:val="105"/>
                <w:sz w:val="16"/>
              </w:rPr>
              <w:t>Klinik Uygulama</w:t>
            </w:r>
          </w:p>
        </w:tc>
        <w:tc>
          <w:tcPr>
            <w:tcW w:w="1521" w:type="dxa"/>
            <w:tcBorders>
              <w:top w:val="single" w:sz="4" w:space="0" w:color="000000"/>
              <w:left w:val="single" w:sz="4" w:space="0" w:color="000000"/>
              <w:right w:val="single" w:sz="10" w:space="0" w:color="000000"/>
            </w:tcBorders>
          </w:tcPr>
          <w:p>
            <w:pPr>
              <w:pStyle w:val="TableParagraph"/>
              <w:spacing w:before="42"/>
              <w:ind w:left="95"/>
              <w:rPr>
                <w:sz w:val="16"/>
              </w:rPr>
            </w:pPr>
            <w:r>
              <w:rPr>
                <w:color w:val="3D3D3D"/>
                <w:w w:val="105"/>
                <w:sz w:val="16"/>
              </w:rPr>
              <w:t>S Polat</w:t>
            </w:r>
          </w:p>
          <w:p>
            <w:pPr>
              <w:pStyle w:val="TableParagraph"/>
              <w:spacing w:line="268" w:lineRule="auto" w:before="27"/>
              <w:ind w:left="95" w:right="661"/>
              <w:rPr>
                <w:sz w:val="16"/>
              </w:rPr>
            </w:pPr>
            <w:r>
              <w:rPr>
                <w:color w:val="3D3D3D"/>
                <w:w w:val="105"/>
                <w:sz w:val="16"/>
              </w:rPr>
              <w:t>N Kuyucu N Kuyucu</w:t>
            </w:r>
          </w:p>
          <w:p>
            <w:pPr>
              <w:pStyle w:val="TableParagraph"/>
              <w:spacing w:line="171" w:lineRule="exact"/>
              <w:ind w:left="95"/>
              <w:rPr>
                <w:sz w:val="16"/>
              </w:rPr>
            </w:pPr>
            <w:r>
              <w:rPr>
                <w:color w:val="3D3D3D"/>
                <w:w w:val="110"/>
                <w:sz w:val="16"/>
              </w:rPr>
              <w:t>Danışman ÖÜ</w:t>
            </w:r>
          </w:p>
          <w:p>
            <w:pPr>
              <w:pStyle w:val="TableParagraph"/>
              <w:spacing w:line="125" w:lineRule="exact"/>
              <w:ind w:left="69" w:right="-4"/>
              <w:rPr>
                <w:rFonts w:ascii="Times New Roman"/>
                <w:sz w:val="12"/>
              </w:rPr>
            </w:pPr>
            <w:r>
              <w:rPr>
                <w:rFonts w:ascii="Times New Roman"/>
                <w:color w:val="3D3D3D"/>
                <w:w w:val="180"/>
                <w:sz w:val="12"/>
              </w:rPr>
              <w:t>--------------------</w:t>
            </w:r>
          </w:p>
          <w:p>
            <w:pPr>
              <w:pStyle w:val="TableParagraph"/>
              <w:spacing w:before="2"/>
              <w:rPr>
                <w:sz w:val="15"/>
              </w:rPr>
            </w:pPr>
          </w:p>
          <w:p>
            <w:pPr>
              <w:pStyle w:val="TableParagraph"/>
              <w:spacing w:line="268" w:lineRule="auto"/>
              <w:ind w:left="95" w:firstLine="2"/>
              <w:rPr>
                <w:sz w:val="16"/>
              </w:rPr>
            </w:pPr>
            <w:r>
              <w:rPr>
                <w:color w:val="3D3D3D"/>
                <w:w w:val="105"/>
                <w:sz w:val="16"/>
              </w:rPr>
              <w:t>A Delibaş Danışman ÖÜ</w:t>
            </w:r>
          </w:p>
        </w:tc>
      </w:tr>
    </w:tbl>
    <w:p>
      <w:pPr>
        <w:spacing w:after="0" w:line="268" w:lineRule="auto"/>
        <w:rPr>
          <w:sz w:val="16"/>
        </w:rPr>
        <w:sectPr>
          <w:pgSz w:w="11910" w:h="16840"/>
          <w:pgMar w:header="1163" w:footer="0" w:top="1360" w:bottom="280" w:left="1160" w:right="1160"/>
        </w:sectPr>
      </w:pPr>
    </w:p>
    <w:p>
      <w:pPr>
        <w:pStyle w:val="BodyText"/>
        <w:spacing w:before="4"/>
        <w:rPr>
          <w:rFonts w:ascii="Times New Roman"/>
          <w:sz w:val="23"/>
        </w:rPr>
      </w:pPr>
    </w:p>
    <w:tbl>
      <w:tblPr>
        <w:tblW w:w="0" w:type="auto"/>
        <w:jc w:val="left"/>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71"/>
        <w:gridCol w:w="4842"/>
        <w:gridCol w:w="667"/>
        <w:gridCol w:w="1701"/>
        <w:gridCol w:w="1176"/>
        <w:gridCol w:w="343"/>
      </w:tblGrid>
      <w:tr>
        <w:trPr>
          <w:trHeight w:val="451" w:hRule="exact"/>
        </w:trPr>
        <w:tc>
          <w:tcPr>
            <w:tcW w:w="571" w:type="dxa"/>
            <w:tcBorders>
              <w:bottom w:val="single" w:sz="15" w:space="0" w:color="000000"/>
              <w:right w:val="single" w:sz="2" w:space="0" w:color="000000"/>
            </w:tcBorders>
          </w:tcPr>
          <w:p>
            <w:pPr>
              <w:pStyle w:val="TableParagraph"/>
              <w:spacing w:before="118"/>
              <w:ind w:left="70" w:right="81"/>
              <w:jc w:val="center"/>
              <w:rPr>
                <w:b/>
                <w:sz w:val="16"/>
              </w:rPr>
            </w:pPr>
            <w:bookmarkStart w:name="Page 193" w:id="258"/>
            <w:bookmarkEnd w:id="258"/>
            <w:r>
              <w:rPr/>
            </w:r>
            <w:r>
              <w:rPr>
                <w:b/>
                <w:color w:val="383838"/>
                <w:w w:val="110"/>
                <w:sz w:val="16"/>
              </w:rPr>
              <w:t>Gün</w:t>
            </w:r>
          </w:p>
        </w:tc>
        <w:tc>
          <w:tcPr>
            <w:tcW w:w="4842" w:type="dxa"/>
            <w:tcBorders>
              <w:left w:val="single" w:sz="2" w:space="0" w:color="000000"/>
              <w:bottom w:val="single" w:sz="15" w:space="0" w:color="000000"/>
              <w:right w:val="single" w:sz="6" w:space="0" w:color="000000"/>
            </w:tcBorders>
          </w:tcPr>
          <w:p>
            <w:pPr>
              <w:pStyle w:val="TableParagraph"/>
              <w:spacing w:before="118"/>
              <w:ind w:left="1796" w:right="1796"/>
              <w:jc w:val="center"/>
              <w:rPr>
                <w:b/>
                <w:sz w:val="16"/>
              </w:rPr>
            </w:pPr>
            <w:r>
              <w:rPr>
                <w:b/>
                <w:color w:val="383838"/>
                <w:w w:val="105"/>
                <w:sz w:val="16"/>
              </w:rPr>
              <w:t>Dersin Konusu</w:t>
            </w:r>
          </w:p>
        </w:tc>
        <w:tc>
          <w:tcPr>
            <w:tcW w:w="667" w:type="dxa"/>
            <w:tcBorders>
              <w:left w:val="single" w:sz="6" w:space="0" w:color="000000"/>
              <w:bottom w:val="single" w:sz="15" w:space="0" w:color="000000"/>
              <w:right w:val="single" w:sz="6" w:space="0" w:color="000000"/>
            </w:tcBorders>
          </w:tcPr>
          <w:p>
            <w:pPr>
              <w:pStyle w:val="TableParagraph"/>
              <w:spacing w:line="268" w:lineRule="auto" w:before="13"/>
              <w:ind w:left="145" w:right="129" w:hanging="15"/>
              <w:rPr>
                <w:b/>
                <w:sz w:val="16"/>
              </w:rPr>
            </w:pPr>
            <w:r>
              <w:rPr>
                <w:b/>
                <w:color w:val="383838"/>
                <w:w w:val="105"/>
                <w:sz w:val="16"/>
              </w:rPr>
              <w:t>Süre Saat</w:t>
            </w:r>
          </w:p>
        </w:tc>
        <w:tc>
          <w:tcPr>
            <w:tcW w:w="1701" w:type="dxa"/>
            <w:tcBorders>
              <w:left w:val="single" w:sz="6" w:space="0" w:color="000000"/>
              <w:bottom w:val="single" w:sz="15" w:space="0" w:color="000000"/>
              <w:right w:val="single" w:sz="4" w:space="0" w:color="000000"/>
            </w:tcBorders>
          </w:tcPr>
          <w:p>
            <w:pPr>
              <w:pStyle w:val="TableParagraph"/>
              <w:spacing w:before="118"/>
              <w:ind w:left="168"/>
              <w:rPr>
                <w:b/>
                <w:sz w:val="16"/>
              </w:rPr>
            </w:pPr>
            <w:r>
              <w:rPr>
                <w:b/>
                <w:color w:val="383838"/>
                <w:w w:val="105"/>
                <w:sz w:val="16"/>
              </w:rPr>
              <w:t>Etkinliğinin Türü</w:t>
            </w:r>
          </w:p>
        </w:tc>
        <w:tc>
          <w:tcPr>
            <w:tcW w:w="1519" w:type="dxa"/>
            <w:gridSpan w:val="2"/>
            <w:tcBorders>
              <w:left w:val="single" w:sz="4" w:space="0" w:color="000000"/>
              <w:bottom w:val="single" w:sz="15" w:space="0" w:color="000000"/>
            </w:tcBorders>
          </w:tcPr>
          <w:p>
            <w:pPr>
              <w:pStyle w:val="TableParagraph"/>
              <w:spacing w:before="118"/>
              <w:ind w:left="173"/>
              <w:rPr>
                <w:b/>
                <w:sz w:val="16"/>
              </w:rPr>
            </w:pPr>
            <w:r>
              <w:rPr>
                <w:b/>
                <w:color w:val="383838"/>
                <w:w w:val="105"/>
                <w:sz w:val="16"/>
              </w:rPr>
              <w:t>Öğretim Üyesi</w:t>
            </w:r>
          </w:p>
        </w:tc>
      </w:tr>
      <w:tr>
        <w:trPr>
          <w:trHeight w:val="678" w:hRule="exact"/>
        </w:trPr>
        <w:tc>
          <w:tcPr>
            <w:tcW w:w="571" w:type="dxa"/>
            <w:vMerge w:val="restart"/>
            <w:tcBorders>
              <w:top w:val="single" w:sz="15" w:space="0" w:color="000000"/>
              <w:right w:val="single" w:sz="2" w:space="0" w:color="000000"/>
            </w:tcBorders>
          </w:tcPr>
          <w:p>
            <w:pPr>
              <w:pStyle w:val="TableParagraph"/>
              <w:rPr>
                <w:rFonts w:ascii="Times New Roman"/>
                <w:sz w:val="18"/>
              </w:rPr>
            </w:pPr>
          </w:p>
          <w:p>
            <w:pPr>
              <w:pStyle w:val="TableParagraph"/>
              <w:rPr>
                <w:rFonts w:ascii="Times New Roman"/>
                <w:sz w:val="18"/>
              </w:rPr>
            </w:pPr>
          </w:p>
          <w:p>
            <w:pPr>
              <w:pStyle w:val="TableParagraph"/>
              <w:spacing w:before="127"/>
              <w:ind w:left="180"/>
              <w:rPr>
                <w:sz w:val="17"/>
              </w:rPr>
            </w:pPr>
            <w:r>
              <w:rPr>
                <w:color w:val="383838"/>
                <w:w w:val="105"/>
                <w:sz w:val="17"/>
              </w:rPr>
              <w:t>31</w:t>
            </w:r>
          </w:p>
        </w:tc>
        <w:tc>
          <w:tcPr>
            <w:tcW w:w="4842" w:type="dxa"/>
            <w:vMerge w:val="restart"/>
            <w:tcBorders>
              <w:top w:val="single" w:sz="15" w:space="0" w:color="000000"/>
              <w:left w:val="single" w:sz="2" w:space="0" w:color="000000"/>
              <w:right w:val="single" w:sz="6" w:space="0" w:color="000000"/>
            </w:tcBorders>
          </w:tcPr>
          <w:p>
            <w:pPr>
              <w:pStyle w:val="TableParagraph"/>
              <w:spacing w:line="268" w:lineRule="auto" w:before="13"/>
              <w:ind w:left="104" w:right="1340"/>
              <w:rPr>
                <w:sz w:val="16"/>
              </w:rPr>
            </w:pPr>
            <w:r>
              <w:rPr>
                <w:color w:val="383838"/>
                <w:w w:val="105"/>
                <w:sz w:val="16"/>
              </w:rPr>
              <w:t>Çocuklarda bronşial astım tedavisi Çocuklarda akut astım atağı ve tedavisi</w:t>
            </w:r>
          </w:p>
          <w:p>
            <w:pPr>
              <w:pStyle w:val="TableParagraph"/>
              <w:tabs>
                <w:tab w:pos="4803" w:val="left" w:leader="none"/>
              </w:tabs>
              <w:spacing w:before="2"/>
              <w:ind w:left="76"/>
              <w:rPr>
                <w:rFonts w:ascii="Times New Roman" w:hAnsi="Times New Roman"/>
                <w:sz w:val="17"/>
              </w:rPr>
            </w:pPr>
            <w:r>
              <w:rPr>
                <w:color w:val="383838"/>
                <w:w w:val="47"/>
                <w:sz w:val="16"/>
              </w:rPr>
              <w:t>_</w:t>
            </w:r>
            <w:r>
              <w:rPr>
                <w:color w:val="383838"/>
                <w:spacing w:val="-20"/>
                <w:w w:val="47"/>
                <w:sz w:val="16"/>
              </w:rPr>
              <w:t>1</w:t>
            </w:r>
            <w:r>
              <w:rPr>
                <w:color w:val="383838"/>
                <w:w w:val="98"/>
                <w:sz w:val="16"/>
              </w:rPr>
              <w:t>5!i!</w:t>
            </w:r>
            <w:r>
              <w:rPr>
                <w:color w:val="383838"/>
                <w:spacing w:val="-65"/>
                <w:w w:val="98"/>
                <w:sz w:val="16"/>
              </w:rPr>
              <w:t>1</w:t>
            </w:r>
            <w:r>
              <w:rPr>
                <w:color w:val="545454"/>
                <w:spacing w:val="-16"/>
                <w:w w:val="40"/>
                <w:sz w:val="16"/>
              </w:rPr>
              <w:t>_</w:t>
            </w:r>
            <w:r>
              <w:rPr>
                <w:color w:val="383838"/>
                <w:w w:val="40"/>
                <w:sz w:val="16"/>
              </w:rPr>
              <w:t>i</w:t>
            </w:r>
            <w:r>
              <w:rPr>
                <w:color w:val="383838"/>
                <w:sz w:val="16"/>
              </w:rPr>
              <w:t> </w:t>
            </w:r>
            <w:r>
              <w:rPr>
                <w:color w:val="383838"/>
                <w:spacing w:val="19"/>
                <w:sz w:val="16"/>
              </w:rPr>
              <w:t> </w:t>
            </w:r>
            <w:r>
              <w:rPr>
                <w:color w:val="545454"/>
                <w:spacing w:val="6"/>
                <w:w w:val="40"/>
                <w:sz w:val="16"/>
              </w:rPr>
              <w:t>_</w:t>
            </w:r>
            <w:r>
              <w:rPr>
                <w:rFonts w:ascii="Times New Roman" w:hAnsi="Times New Roman"/>
                <w:color w:val="383838"/>
                <w:w w:val="78"/>
                <w:sz w:val="17"/>
              </w:rPr>
              <w:t>Ç</w:t>
            </w:r>
            <w:r>
              <w:rPr>
                <w:rFonts w:ascii="Times New Roman" w:hAnsi="Times New Roman"/>
                <w:color w:val="383838"/>
                <w:spacing w:val="9"/>
                <w:w w:val="78"/>
                <w:sz w:val="17"/>
              </w:rPr>
              <w:t>9</w:t>
            </w:r>
            <w:r>
              <w:rPr>
                <w:rFonts w:ascii="Times New Roman" w:hAnsi="Times New Roman"/>
                <w:color w:val="383838"/>
                <w:w w:val="59"/>
                <w:sz w:val="17"/>
              </w:rPr>
              <w:t>J</w:t>
            </w:r>
            <w:r>
              <w:rPr>
                <w:rFonts w:ascii="Times New Roman" w:hAnsi="Times New Roman"/>
                <w:color w:val="383838"/>
                <w:spacing w:val="-21"/>
                <w:sz w:val="17"/>
              </w:rPr>
              <w:t> </w:t>
            </w:r>
            <w:r>
              <w:rPr>
                <w:rFonts w:ascii="Times New Roman" w:hAnsi="Times New Roman"/>
                <w:color w:val="383838"/>
                <w:spacing w:val="-7"/>
                <w:w w:val="39"/>
                <w:sz w:val="17"/>
              </w:rPr>
              <w:t>I</w:t>
            </w:r>
            <w:r>
              <w:rPr>
                <w:rFonts w:ascii="Times New Roman" w:hAnsi="Times New Roman"/>
                <w:color w:val="545454"/>
                <w:spacing w:val="-14"/>
                <w:w w:val="44"/>
                <w:sz w:val="17"/>
              </w:rPr>
              <w:t>_</w:t>
            </w:r>
            <w:r>
              <w:rPr>
                <w:rFonts w:ascii="Times New Roman" w:hAnsi="Times New Roman"/>
                <w:color w:val="383838"/>
                <w:spacing w:val="-12"/>
                <w:w w:val="106"/>
                <w:sz w:val="17"/>
              </w:rPr>
              <w:t>Ş</w:t>
            </w:r>
            <w:r>
              <w:rPr>
                <w:rFonts w:ascii="Times New Roman" w:hAnsi="Times New Roman"/>
                <w:color w:val="383838"/>
                <w:w w:val="98"/>
                <w:sz w:val="17"/>
              </w:rPr>
              <w:t>'!</w:t>
            </w:r>
            <w:r>
              <w:rPr>
                <w:rFonts w:ascii="Times New Roman" w:hAnsi="Times New Roman"/>
                <w:color w:val="383838"/>
                <w:spacing w:val="-29"/>
                <w:w w:val="98"/>
                <w:sz w:val="17"/>
              </w:rPr>
              <w:t>]</w:t>
            </w:r>
            <w:r>
              <w:rPr>
                <w:rFonts w:ascii="Times New Roman" w:hAnsi="Times New Roman"/>
                <w:color w:val="545454"/>
                <w:spacing w:val="-16"/>
                <w:w w:val="38"/>
                <w:sz w:val="17"/>
              </w:rPr>
              <w:t>_</w:t>
            </w:r>
            <w:r>
              <w:rPr>
                <w:rFonts w:ascii="Times New Roman" w:hAnsi="Times New Roman"/>
                <w:color w:val="545454"/>
                <w:w w:val="39"/>
                <w:sz w:val="17"/>
              </w:rPr>
              <w:t>-</w:t>
            </w:r>
            <w:r>
              <w:rPr>
                <w:rFonts w:ascii="Times New Roman" w:hAnsi="Times New Roman"/>
                <w:color w:val="545454"/>
                <w:sz w:val="17"/>
              </w:rPr>
              <w:t> </w:t>
            </w:r>
            <w:r>
              <w:rPr>
                <w:rFonts w:ascii="Times New Roman" w:hAnsi="Times New Roman"/>
                <w:color w:val="545454"/>
                <w:spacing w:val="5"/>
                <w:sz w:val="17"/>
              </w:rPr>
              <w:t> </w:t>
            </w:r>
            <w:r>
              <w:rPr>
                <w:rFonts w:ascii="Times New Roman" w:hAnsi="Times New Roman"/>
                <w:color w:val="383838"/>
                <w:w w:val="39"/>
                <w:sz w:val="17"/>
              </w:rPr>
              <w:t>I</w:t>
            </w:r>
            <w:r>
              <w:rPr>
                <w:rFonts w:ascii="Times New Roman" w:hAnsi="Times New Roman"/>
                <w:color w:val="383838"/>
                <w:sz w:val="17"/>
              </w:rPr>
              <w:t> </w:t>
            </w:r>
            <w:r>
              <w:rPr>
                <w:rFonts w:ascii="Times New Roman" w:hAnsi="Times New Roman"/>
                <w:color w:val="383838"/>
                <w:spacing w:val="-2"/>
                <w:sz w:val="17"/>
              </w:rPr>
              <w:t> </w:t>
            </w:r>
            <w:r>
              <w:rPr>
                <w:rFonts w:ascii="Times New Roman" w:hAnsi="Times New Roman"/>
                <w:color w:val="383838"/>
                <w:sz w:val="17"/>
                <w:u w:val="single" w:color="535353"/>
              </w:rPr>
              <w:t> </w:t>
              <w:tab/>
            </w:r>
          </w:p>
          <w:p>
            <w:pPr>
              <w:pStyle w:val="TableParagraph"/>
              <w:spacing w:line="271" w:lineRule="auto" w:before="19"/>
              <w:ind w:left="101" w:right="2423" w:firstLine="3"/>
              <w:rPr>
                <w:sz w:val="16"/>
              </w:rPr>
            </w:pPr>
            <w:r>
              <w:rPr>
                <w:color w:val="383838"/>
                <w:w w:val="105"/>
                <w:sz w:val="16"/>
              </w:rPr>
              <w:t>Eğitim toplantısı</w:t>
            </w:r>
            <w:r>
              <w:rPr>
                <w:color w:val="696969"/>
                <w:w w:val="105"/>
                <w:sz w:val="16"/>
              </w:rPr>
              <w:t>: </w:t>
            </w:r>
            <w:r>
              <w:rPr>
                <w:color w:val="383838"/>
                <w:w w:val="105"/>
                <w:sz w:val="16"/>
              </w:rPr>
              <w:t>Asistan Dersi Yenidoğan resüsitasyonu Klinik</w:t>
            </w:r>
            <w:r>
              <w:rPr>
                <w:color w:val="383838"/>
                <w:spacing w:val="11"/>
                <w:w w:val="105"/>
                <w:sz w:val="16"/>
              </w:rPr>
              <w:t> </w:t>
            </w:r>
            <w:r>
              <w:rPr>
                <w:color w:val="383838"/>
                <w:w w:val="105"/>
                <w:sz w:val="16"/>
              </w:rPr>
              <w:t>çalışmalar</w:t>
            </w:r>
          </w:p>
        </w:tc>
        <w:tc>
          <w:tcPr>
            <w:tcW w:w="667" w:type="dxa"/>
            <w:vMerge w:val="restart"/>
            <w:tcBorders>
              <w:top w:val="single" w:sz="15" w:space="0" w:color="000000"/>
              <w:left w:val="single" w:sz="6" w:space="0" w:color="000000"/>
              <w:right w:val="single" w:sz="6" w:space="0" w:color="000000"/>
            </w:tcBorders>
          </w:tcPr>
          <w:p>
            <w:pPr>
              <w:pStyle w:val="TableParagraph"/>
              <w:spacing w:before="3"/>
              <w:ind w:left="1"/>
              <w:jc w:val="center"/>
              <w:rPr>
                <w:sz w:val="17"/>
              </w:rPr>
            </w:pPr>
            <w:r>
              <w:rPr>
                <w:color w:val="383838"/>
                <w:w w:val="105"/>
                <w:sz w:val="17"/>
              </w:rPr>
              <w:t>1</w:t>
            </w:r>
          </w:p>
          <w:p>
            <w:pPr>
              <w:pStyle w:val="TableParagraph"/>
              <w:spacing w:before="10"/>
              <w:jc w:val="center"/>
              <w:rPr>
                <w:sz w:val="17"/>
              </w:rPr>
            </w:pPr>
            <w:r>
              <w:rPr>
                <w:color w:val="383838"/>
                <w:w w:val="104"/>
                <w:sz w:val="17"/>
              </w:rPr>
              <w:t>1</w:t>
            </w:r>
          </w:p>
          <w:p>
            <w:pPr>
              <w:pStyle w:val="TableParagraph"/>
              <w:spacing w:line="244" w:lineRule="exact" w:before="12"/>
              <w:ind w:left="13" w:right="38"/>
              <w:jc w:val="center"/>
              <w:rPr>
                <w:rFonts w:ascii="Times New Roman"/>
                <w:sz w:val="12"/>
              </w:rPr>
            </w:pPr>
            <w:r>
              <w:rPr>
                <w:rFonts w:ascii="Times New Roman"/>
                <w:color w:val="545454"/>
                <w:w w:val="175"/>
                <w:sz w:val="12"/>
              </w:rPr>
              <w:t>---</w:t>
            </w:r>
            <w:r>
              <w:rPr>
                <w:rFonts w:ascii="Times New Roman"/>
                <w:color w:val="545454"/>
                <w:spacing w:val="-32"/>
                <w:w w:val="175"/>
                <w:sz w:val="12"/>
              </w:rPr>
              <w:t>-</w:t>
            </w:r>
            <w:r>
              <w:rPr>
                <w:color w:val="383838"/>
                <w:spacing w:val="-69"/>
                <w:w w:val="104"/>
                <w:position w:val="7"/>
                <w:sz w:val="17"/>
              </w:rPr>
              <w:t>2</w:t>
            </w:r>
            <w:r>
              <w:rPr>
                <w:rFonts w:ascii="Times New Roman"/>
                <w:color w:val="545454"/>
                <w:w w:val="175"/>
                <w:sz w:val="12"/>
              </w:rPr>
              <w:t>----</w:t>
            </w:r>
          </w:p>
          <w:p>
            <w:pPr>
              <w:pStyle w:val="TableParagraph"/>
              <w:spacing w:line="184" w:lineRule="exact"/>
              <w:jc w:val="center"/>
              <w:rPr>
                <w:sz w:val="17"/>
              </w:rPr>
            </w:pPr>
            <w:r>
              <w:rPr>
                <w:color w:val="383838"/>
                <w:w w:val="104"/>
                <w:sz w:val="17"/>
              </w:rPr>
              <w:t>1</w:t>
            </w:r>
          </w:p>
          <w:p>
            <w:pPr>
              <w:pStyle w:val="TableParagraph"/>
              <w:spacing w:before="11"/>
              <w:ind w:left="8"/>
              <w:jc w:val="center"/>
              <w:rPr>
                <w:sz w:val="17"/>
              </w:rPr>
            </w:pPr>
            <w:r>
              <w:rPr>
                <w:color w:val="383838"/>
                <w:w w:val="104"/>
                <w:sz w:val="17"/>
              </w:rPr>
              <w:t>2</w:t>
            </w:r>
          </w:p>
          <w:p>
            <w:pPr>
              <w:pStyle w:val="TableParagraph"/>
              <w:spacing w:before="10"/>
              <w:jc w:val="center"/>
              <w:rPr>
                <w:sz w:val="17"/>
              </w:rPr>
            </w:pPr>
            <w:r>
              <w:rPr>
                <w:color w:val="383838"/>
                <w:w w:val="104"/>
                <w:sz w:val="17"/>
              </w:rPr>
              <w:t>1</w:t>
            </w:r>
          </w:p>
        </w:tc>
        <w:tc>
          <w:tcPr>
            <w:tcW w:w="1701" w:type="dxa"/>
            <w:vMerge w:val="restart"/>
            <w:tcBorders>
              <w:top w:val="single" w:sz="15" w:space="0" w:color="000000"/>
              <w:left w:val="single" w:sz="6" w:space="0" w:color="000000"/>
              <w:right w:val="single" w:sz="4" w:space="0" w:color="000000"/>
            </w:tcBorders>
          </w:tcPr>
          <w:p>
            <w:pPr>
              <w:pStyle w:val="TableParagraph"/>
              <w:spacing w:line="268" w:lineRule="auto" w:before="13"/>
              <w:ind w:left="91" w:right="1045"/>
              <w:rPr>
                <w:sz w:val="16"/>
              </w:rPr>
            </w:pPr>
            <w:r>
              <w:rPr>
                <w:color w:val="383838"/>
                <w:w w:val="105"/>
                <w:sz w:val="16"/>
              </w:rPr>
              <w:t>Sunum</w:t>
            </w:r>
            <w:r>
              <w:rPr>
                <w:color w:val="383838"/>
                <w:w w:val="104"/>
                <w:sz w:val="16"/>
              </w:rPr>
              <w:t> </w:t>
            </w:r>
            <w:r>
              <w:rPr>
                <w:color w:val="383838"/>
                <w:w w:val="105"/>
                <w:sz w:val="16"/>
              </w:rPr>
              <w:t>Sunum</w:t>
            </w:r>
          </w:p>
          <w:p>
            <w:pPr>
              <w:pStyle w:val="TableParagraph"/>
              <w:spacing w:line="168" w:lineRule="exact" w:before="64"/>
              <w:ind w:left="91" w:hanging="70"/>
              <w:rPr>
                <w:sz w:val="16"/>
              </w:rPr>
            </w:pPr>
            <w:r>
              <w:rPr>
                <w:color w:val="545454"/>
                <w:w w:val="85"/>
                <w:sz w:val="16"/>
              </w:rPr>
              <w:t>-</w:t>
            </w:r>
            <w:r>
              <w:rPr>
                <w:color w:val="545454"/>
                <w:sz w:val="16"/>
              </w:rPr>
              <w:t> </w:t>
            </w:r>
            <w:r>
              <w:rPr>
                <w:color w:val="383838"/>
                <w:w w:val="206"/>
                <w:sz w:val="16"/>
              </w:rPr>
              <w:t>ll</w:t>
            </w:r>
            <w:r>
              <w:rPr>
                <w:color w:val="383838"/>
                <w:sz w:val="16"/>
              </w:rPr>
              <w:t>  </w:t>
            </w:r>
            <w:r>
              <w:rPr>
                <w:color w:val="383838"/>
                <w:w w:val="206"/>
                <w:sz w:val="16"/>
              </w:rPr>
              <w:t>l</w:t>
            </w:r>
            <w:r>
              <w:rPr>
                <w:color w:val="383838"/>
                <w:sz w:val="16"/>
              </w:rPr>
              <w:t> </w:t>
            </w:r>
            <w:r>
              <w:rPr>
                <w:color w:val="545454"/>
                <w:spacing w:val="-22"/>
                <w:w w:val="45"/>
                <w:sz w:val="16"/>
              </w:rPr>
              <w:t>_</w:t>
            </w:r>
            <w:r>
              <w:rPr>
                <w:color w:val="383838"/>
                <w:w w:val="67"/>
                <w:sz w:val="16"/>
              </w:rPr>
              <w:t>LJyg</w:t>
            </w:r>
            <w:r>
              <w:rPr>
                <w:color w:val="383838"/>
                <w:sz w:val="16"/>
              </w:rPr>
              <w:t> </w:t>
            </w:r>
            <w:r>
              <w:rPr>
                <w:color w:val="545454"/>
                <w:w w:val="40"/>
                <w:sz w:val="16"/>
              </w:rPr>
              <w:t>_</w:t>
            </w:r>
            <w:r>
              <w:rPr>
                <w:color w:val="545454"/>
                <w:sz w:val="16"/>
              </w:rPr>
              <w:t> </w:t>
            </w:r>
            <w:r>
              <w:rPr>
                <w:color w:val="383838"/>
                <w:spacing w:val="8"/>
                <w:w w:val="16"/>
                <w:sz w:val="16"/>
              </w:rPr>
              <w:t>l</w:t>
            </w:r>
            <w:r>
              <w:rPr>
                <w:color w:val="545454"/>
                <w:w w:val="96"/>
                <w:sz w:val="16"/>
              </w:rPr>
              <w:t>-</w:t>
            </w:r>
            <w:r>
              <w:rPr>
                <w:color w:val="545454"/>
                <w:sz w:val="16"/>
              </w:rPr>
              <w:t> </w:t>
            </w:r>
            <w:r>
              <w:rPr>
                <w:color w:val="383838"/>
                <w:w w:val="95"/>
                <w:sz w:val="16"/>
              </w:rPr>
              <w:t>'!</w:t>
            </w:r>
            <w:r>
              <w:rPr>
                <w:color w:val="383838"/>
                <w:spacing w:val="-50"/>
                <w:w w:val="95"/>
                <w:sz w:val="16"/>
              </w:rPr>
              <w:t>1</w:t>
            </w:r>
            <w:r>
              <w:rPr>
                <w:color w:val="545454"/>
                <w:w w:val="85"/>
                <w:sz w:val="16"/>
              </w:rPr>
              <w:t>-</w:t>
            </w:r>
            <w:r>
              <w:rPr>
                <w:color w:val="545454"/>
                <w:sz w:val="16"/>
              </w:rPr>
              <w:t>  </w:t>
            </w:r>
            <w:r>
              <w:rPr>
                <w:color w:val="545454"/>
                <w:w w:val="85"/>
                <w:sz w:val="16"/>
              </w:rPr>
              <w:t>-</w:t>
            </w:r>
            <w:r>
              <w:rPr>
                <w:color w:val="545454"/>
                <w:sz w:val="16"/>
              </w:rPr>
              <w:t> </w:t>
            </w:r>
            <w:r>
              <w:rPr>
                <w:color w:val="545454"/>
                <w:w w:val="96"/>
                <w:sz w:val="16"/>
              </w:rPr>
              <w:t>-</w:t>
            </w:r>
            <w:r>
              <w:rPr>
                <w:color w:val="545454"/>
                <w:sz w:val="16"/>
              </w:rPr>
              <w:t> </w:t>
            </w:r>
            <w:r>
              <w:rPr>
                <w:color w:val="545454"/>
                <w:w w:val="85"/>
                <w:sz w:val="16"/>
              </w:rPr>
              <w:t>-</w:t>
            </w:r>
            <w:r>
              <w:rPr>
                <w:color w:val="545454"/>
                <w:sz w:val="16"/>
              </w:rPr>
              <w:t> </w:t>
            </w:r>
            <w:r>
              <w:rPr>
                <w:color w:val="545454"/>
                <w:w w:val="85"/>
                <w:sz w:val="16"/>
              </w:rPr>
              <w:t>-</w:t>
            </w:r>
            <w:r>
              <w:rPr>
                <w:color w:val="545454"/>
                <w:sz w:val="16"/>
              </w:rPr>
              <w:t> </w:t>
            </w:r>
            <w:r>
              <w:rPr>
                <w:color w:val="545454"/>
                <w:w w:val="85"/>
                <w:sz w:val="16"/>
              </w:rPr>
              <w:t>- </w:t>
            </w:r>
            <w:r>
              <w:rPr>
                <w:color w:val="383838"/>
                <w:sz w:val="16"/>
              </w:rPr>
              <w:t>Sunum</w:t>
            </w:r>
          </w:p>
          <w:p>
            <w:pPr>
              <w:pStyle w:val="TableParagraph"/>
              <w:spacing w:before="22"/>
              <w:ind w:left="90"/>
              <w:rPr>
                <w:sz w:val="16"/>
              </w:rPr>
            </w:pPr>
            <w:r>
              <w:rPr>
                <w:color w:val="383838"/>
                <w:w w:val="105"/>
                <w:sz w:val="16"/>
              </w:rPr>
              <w:t>Uygulama</w:t>
            </w:r>
          </w:p>
          <w:p>
            <w:pPr>
              <w:pStyle w:val="TableParagraph"/>
              <w:spacing w:before="27"/>
              <w:ind w:left="91"/>
              <w:rPr>
                <w:sz w:val="16"/>
              </w:rPr>
            </w:pPr>
            <w:r>
              <w:rPr>
                <w:color w:val="383838"/>
                <w:w w:val="105"/>
                <w:sz w:val="16"/>
              </w:rPr>
              <w:t>Klinik Uygulama</w:t>
            </w:r>
          </w:p>
        </w:tc>
        <w:tc>
          <w:tcPr>
            <w:tcW w:w="1176" w:type="dxa"/>
            <w:vMerge w:val="restart"/>
            <w:tcBorders>
              <w:top w:val="single" w:sz="15" w:space="0" w:color="000000"/>
              <w:left w:val="single" w:sz="4" w:space="0" w:color="000000"/>
              <w:right w:val="nil"/>
            </w:tcBorders>
          </w:tcPr>
          <w:p>
            <w:pPr>
              <w:pStyle w:val="TableParagraph"/>
              <w:spacing w:before="13"/>
              <w:ind w:left="95"/>
              <w:rPr>
                <w:sz w:val="16"/>
              </w:rPr>
            </w:pPr>
            <w:r>
              <w:rPr>
                <w:color w:val="383838"/>
                <w:w w:val="105"/>
                <w:sz w:val="16"/>
              </w:rPr>
              <w:t>S Kuyucu</w:t>
            </w:r>
          </w:p>
          <w:p>
            <w:pPr>
              <w:pStyle w:val="TableParagraph"/>
              <w:spacing w:line="142" w:lineRule="exact" w:before="22"/>
              <w:ind w:left="95"/>
              <w:rPr>
                <w:sz w:val="16"/>
              </w:rPr>
            </w:pPr>
            <w:r>
              <w:rPr>
                <w:color w:val="383838"/>
                <w:w w:val="105"/>
                <w:sz w:val="16"/>
              </w:rPr>
              <w:t>S Kuyucu</w:t>
            </w:r>
          </w:p>
          <w:p>
            <w:pPr>
              <w:pStyle w:val="TableParagraph"/>
              <w:spacing w:line="303" w:lineRule="exact"/>
              <w:ind w:left="75" w:right="-7"/>
              <w:rPr>
                <w:rFonts w:ascii="Times New Roman" w:hAnsi="Times New Roman"/>
                <w:sz w:val="30"/>
              </w:rPr>
            </w:pPr>
            <w:r>
              <w:rPr>
                <w:rFonts w:ascii="Times New Roman" w:hAnsi="Times New Roman"/>
                <w:color w:val="545454"/>
                <w:spacing w:val="-5"/>
                <w:w w:val="44"/>
                <w:sz w:val="17"/>
              </w:rPr>
              <w:t>_</w:t>
            </w:r>
            <w:r>
              <w:rPr>
                <w:rFonts w:ascii="Times New Roman" w:hAnsi="Times New Roman"/>
                <w:color w:val="383838"/>
                <w:w w:val="97"/>
                <w:sz w:val="17"/>
              </w:rPr>
              <w:t>Q</w:t>
            </w:r>
            <w:r>
              <w:rPr>
                <w:rFonts w:ascii="Times New Roman" w:hAnsi="Times New Roman"/>
                <w:color w:val="383838"/>
                <w:spacing w:val="-10"/>
                <w:w w:val="97"/>
                <w:sz w:val="17"/>
              </w:rPr>
              <w:t>9</w:t>
            </w:r>
            <w:r>
              <w:rPr>
                <w:rFonts w:ascii="Times New Roman" w:hAnsi="Times New Roman"/>
                <w:color w:val="545454"/>
                <w:w w:val="44"/>
                <w:sz w:val="17"/>
              </w:rPr>
              <w:t>_</w:t>
            </w:r>
            <w:r>
              <w:rPr>
                <w:rFonts w:ascii="Times New Roman" w:hAnsi="Times New Roman"/>
                <w:color w:val="545454"/>
                <w:sz w:val="17"/>
              </w:rPr>
              <w:t> </w:t>
            </w:r>
            <w:r>
              <w:rPr>
                <w:rFonts w:ascii="Times New Roman" w:hAnsi="Times New Roman"/>
                <w:color w:val="545454"/>
                <w:spacing w:val="-9"/>
                <w:sz w:val="17"/>
              </w:rPr>
              <w:t> </w:t>
            </w:r>
            <w:r>
              <w:rPr>
                <w:rFonts w:ascii="Times New Roman" w:hAnsi="Times New Roman"/>
                <w:color w:val="383838"/>
                <w:spacing w:val="-9"/>
                <w:w w:val="49"/>
                <w:sz w:val="17"/>
              </w:rPr>
              <w:t>I</w:t>
            </w:r>
            <w:r>
              <w:rPr>
                <w:rFonts w:ascii="Times New Roman" w:hAnsi="Times New Roman"/>
                <w:color w:val="545454"/>
                <w:spacing w:val="-14"/>
                <w:w w:val="44"/>
                <w:sz w:val="17"/>
              </w:rPr>
              <w:t>_</w:t>
            </w:r>
            <w:r>
              <w:rPr>
                <w:rFonts w:ascii="Times New Roman" w:hAnsi="Times New Roman"/>
                <w:color w:val="383838"/>
                <w:spacing w:val="-12"/>
                <w:w w:val="106"/>
                <w:sz w:val="17"/>
              </w:rPr>
              <w:t>Ş</w:t>
            </w:r>
            <w:r>
              <w:rPr>
                <w:rFonts w:ascii="Times New Roman" w:hAnsi="Times New Roman"/>
                <w:color w:val="383838"/>
                <w:w w:val="98"/>
                <w:sz w:val="17"/>
              </w:rPr>
              <w:t>'!</w:t>
            </w:r>
            <w:r>
              <w:rPr>
                <w:rFonts w:ascii="Times New Roman" w:hAnsi="Times New Roman"/>
                <w:color w:val="383838"/>
                <w:spacing w:val="-29"/>
                <w:w w:val="98"/>
                <w:sz w:val="17"/>
              </w:rPr>
              <w:t>]</w:t>
            </w:r>
            <w:r>
              <w:rPr>
                <w:rFonts w:ascii="Times New Roman" w:hAnsi="Times New Roman"/>
                <w:color w:val="545454"/>
                <w:w w:val="38"/>
                <w:sz w:val="17"/>
              </w:rPr>
              <w:t>_</w:t>
            </w:r>
            <w:r>
              <w:rPr>
                <w:rFonts w:ascii="Times New Roman" w:hAnsi="Times New Roman"/>
                <w:color w:val="545454"/>
                <w:spacing w:val="-22"/>
                <w:sz w:val="17"/>
              </w:rPr>
              <w:t> </w:t>
            </w:r>
            <w:r>
              <w:rPr>
                <w:rFonts w:ascii="Times New Roman" w:hAnsi="Times New Roman"/>
                <w:color w:val="545454"/>
                <w:sz w:val="17"/>
              </w:rPr>
              <w:t>-  </w:t>
            </w:r>
            <w:r>
              <w:rPr>
                <w:rFonts w:ascii="Times New Roman" w:hAnsi="Times New Roman"/>
                <w:color w:val="545454"/>
                <w:spacing w:val="-17"/>
                <w:sz w:val="17"/>
              </w:rPr>
              <w:t> </w:t>
            </w:r>
            <w:r>
              <w:rPr>
                <w:rFonts w:ascii="Times New Roman" w:hAnsi="Times New Roman"/>
                <w:color w:val="383838"/>
                <w:w w:val="87"/>
                <w:sz w:val="30"/>
              </w:rPr>
              <w:t>99</w:t>
            </w:r>
          </w:p>
          <w:p>
            <w:pPr>
              <w:pStyle w:val="TableParagraph"/>
              <w:spacing w:before="159"/>
              <w:ind w:left="95" w:right="-31" w:firstLine="14"/>
              <w:rPr>
                <w:sz w:val="16"/>
              </w:rPr>
            </w:pPr>
            <w:r>
              <w:rPr>
                <w:rFonts w:ascii="Courier New" w:hAnsi="Courier New"/>
                <w:b/>
                <w:color w:val="383838"/>
                <w:sz w:val="21"/>
              </w:rPr>
              <w:t>N </w:t>
            </w:r>
            <w:r>
              <w:rPr>
                <w:color w:val="383838"/>
                <w:sz w:val="16"/>
              </w:rPr>
              <w:t>Kuyucu Danışman </w:t>
            </w:r>
            <w:r>
              <w:rPr>
                <w:color w:val="383838"/>
                <w:spacing w:val="28"/>
                <w:sz w:val="16"/>
              </w:rPr>
              <w:t> </w:t>
            </w:r>
            <w:r>
              <w:rPr>
                <w:color w:val="383838"/>
                <w:sz w:val="16"/>
              </w:rPr>
              <w:t>ÖÜ</w:t>
            </w:r>
          </w:p>
        </w:tc>
        <w:tc>
          <w:tcPr>
            <w:tcW w:w="343" w:type="dxa"/>
            <w:tcBorders>
              <w:top w:val="single" w:sz="15" w:space="0" w:color="000000"/>
              <w:left w:val="nil"/>
              <w:bottom w:val="single" w:sz="5" w:space="0" w:color="535353"/>
            </w:tcBorders>
          </w:tcPr>
          <w:p>
            <w:pPr/>
          </w:p>
        </w:tc>
      </w:tr>
      <w:tr>
        <w:trPr>
          <w:trHeight w:val="623" w:hRule="exact"/>
        </w:trPr>
        <w:tc>
          <w:tcPr>
            <w:tcW w:w="571" w:type="dxa"/>
            <w:vMerge/>
            <w:tcBorders>
              <w:right w:val="single" w:sz="2" w:space="0" w:color="000000"/>
            </w:tcBorders>
          </w:tcPr>
          <w:p>
            <w:pPr/>
          </w:p>
        </w:tc>
        <w:tc>
          <w:tcPr>
            <w:tcW w:w="4842" w:type="dxa"/>
            <w:vMerge/>
            <w:tcBorders>
              <w:left w:val="single" w:sz="2" w:space="0" w:color="000000"/>
              <w:right w:val="single" w:sz="6" w:space="0" w:color="000000"/>
            </w:tcBorders>
          </w:tcPr>
          <w:p>
            <w:pPr/>
          </w:p>
        </w:tc>
        <w:tc>
          <w:tcPr>
            <w:tcW w:w="667" w:type="dxa"/>
            <w:vMerge/>
            <w:tcBorders>
              <w:left w:val="single" w:sz="6" w:space="0" w:color="000000"/>
              <w:right w:val="single" w:sz="6" w:space="0" w:color="000000"/>
            </w:tcBorders>
          </w:tcPr>
          <w:p>
            <w:pPr/>
          </w:p>
        </w:tc>
        <w:tc>
          <w:tcPr>
            <w:tcW w:w="1701" w:type="dxa"/>
            <w:vMerge/>
            <w:tcBorders>
              <w:left w:val="single" w:sz="6" w:space="0" w:color="000000"/>
              <w:right w:val="single" w:sz="4" w:space="0" w:color="000000"/>
            </w:tcBorders>
          </w:tcPr>
          <w:p>
            <w:pPr/>
          </w:p>
        </w:tc>
        <w:tc>
          <w:tcPr>
            <w:tcW w:w="1176" w:type="dxa"/>
            <w:vMerge/>
            <w:tcBorders>
              <w:left w:val="single" w:sz="4" w:space="0" w:color="000000"/>
              <w:right w:val="nil"/>
            </w:tcBorders>
          </w:tcPr>
          <w:p>
            <w:pPr/>
          </w:p>
        </w:tc>
        <w:tc>
          <w:tcPr>
            <w:tcW w:w="343" w:type="dxa"/>
            <w:tcBorders>
              <w:top w:val="single" w:sz="5" w:space="0" w:color="535353"/>
              <w:left w:val="nil"/>
            </w:tcBorders>
          </w:tcPr>
          <w:p>
            <w:pPr/>
          </w:p>
        </w:tc>
      </w:tr>
      <w:tr>
        <w:trPr>
          <w:trHeight w:val="1517" w:hRule="exact"/>
        </w:trPr>
        <w:tc>
          <w:tcPr>
            <w:tcW w:w="571" w:type="dxa"/>
            <w:tcBorders>
              <w:right w:val="single" w:sz="2" w:space="0" w:color="000000"/>
            </w:tcBorders>
          </w:tcPr>
          <w:p>
            <w:pPr>
              <w:pStyle w:val="TableParagraph"/>
              <w:rPr>
                <w:rFonts w:ascii="Times New Roman"/>
                <w:sz w:val="18"/>
              </w:rPr>
            </w:pPr>
          </w:p>
          <w:p>
            <w:pPr>
              <w:pStyle w:val="TableParagraph"/>
              <w:rPr>
                <w:rFonts w:ascii="Times New Roman"/>
                <w:sz w:val="18"/>
              </w:rPr>
            </w:pPr>
          </w:p>
          <w:p>
            <w:pPr>
              <w:pStyle w:val="TableParagraph"/>
              <w:spacing w:before="5"/>
              <w:rPr>
                <w:rFonts w:ascii="Times New Roman"/>
                <w:sz w:val="21"/>
              </w:rPr>
            </w:pPr>
          </w:p>
          <w:p>
            <w:pPr>
              <w:pStyle w:val="TableParagraph"/>
              <w:spacing w:before="1"/>
              <w:ind w:left="75" w:right="76"/>
              <w:jc w:val="center"/>
              <w:rPr>
                <w:sz w:val="17"/>
              </w:rPr>
            </w:pPr>
            <w:r>
              <w:rPr>
                <w:color w:val="383838"/>
                <w:sz w:val="17"/>
              </w:rPr>
              <w:t>32</w:t>
            </w:r>
          </w:p>
        </w:tc>
        <w:tc>
          <w:tcPr>
            <w:tcW w:w="4842" w:type="dxa"/>
            <w:tcBorders>
              <w:left w:val="single" w:sz="2" w:space="0" w:color="000000"/>
              <w:right w:val="single" w:sz="4" w:space="0" w:color="000000"/>
            </w:tcBorders>
          </w:tcPr>
          <w:p>
            <w:pPr>
              <w:pStyle w:val="TableParagraph"/>
              <w:spacing w:before="27"/>
              <w:ind w:left="103"/>
              <w:rPr>
                <w:sz w:val="16"/>
              </w:rPr>
            </w:pPr>
            <w:r>
              <w:rPr>
                <w:color w:val="383838"/>
                <w:w w:val="105"/>
                <w:sz w:val="16"/>
              </w:rPr>
              <w:t>Akut Romatizma! Ateş</w:t>
            </w:r>
          </w:p>
          <w:p>
            <w:pPr>
              <w:pStyle w:val="TableParagraph"/>
              <w:spacing w:line="268" w:lineRule="auto" w:before="26"/>
              <w:ind w:left="101" w:right="1392" w:firstLine="3"/>
              <w:rPr>
                <w:sz w:val="16"/>
              </w:rPr>
            </w:pPr>
            <w:r>
              <w:rPr>
                <w:color w:val="383838"/>
                <w:w w:val="105"/>
                <w:sz w:val="16"/>
              </w:rPr>
              <w:t>Enfektif Endokardit</w:t>
            </w:r>
            <w:r>
              <w:rPr>
                <w:color w:val="545454"/>
                <w:w w:val="105"/>
                <w:sz w:val="16"/>
              </w:rPr>
              <w:t>, </w:t>
            </w:r>
            <w:r>
              <w:rPr>
                <w:color w:val="383838"/>
                <w:w w:val="105"/>
                <w:sz w:val="16"/>
              </w:rPr>
              <w:t>Myokardit</w:t>
            </w:r>
            <w:r>
              <w:rPr>
                <w:color w:val="545454"/>
                <w:w w:val="105"/>
                <w:sz w:val="16"/>
              </w:rPr>
              <w:t>, </w:t>
            </w:r>
            <w:r>
              <w:rPr>
                <w:color w:val="383838"/>
                <w:w w:val="105"/>
                <w:sz w:val="16"/>
              </w:rPr>
              <w:t>Perikardit Kalsiyum-Fosfor Metabolizması  ve Raşitizm</w:t>
            </w:r>
          </w:p>
          <w:p>
            <w:pPr>
              <w:pStyle w:val="TableParagraph"/>
              <w:tabs>
                <w:tab w:pos="4803" w:val="left" w:leader="none"/>
              </w:tabs>
              <w:spacing w:before="1"/>
              <w:ind w:left="76"/>
              <w:rPr>
                <w:rFonts w:ascii="Times New Roman" w:hAnsi="Times New Roman"/>
                <w:sz w:val="17"/>
              </w:rPr>
            </w:pPr>
            <w:r>
              <w:rPr>
                <w:color w:val="545454"/>
                <w:spacing w:val="-1"/>
                <w:w w:val="40"/>
                <w:sz w:val="16"/>
              </w:rPr>
              <w:t>_</w:t>
            </w:r>
            <w:r>
              <w:rPr>
                <w:color w:val="383838"/>
                <w:w w:val="81"/>
                <w:sz w:val="16"/>
              </w:rPr>
              <w:t>f5!</w:t>
            </w:r>
            <w:r>
              <w:rPr>
                <w:color w:val="383838"/>
                <w:spacing w:val="-4"/>
                <w:w w:val="81"/>
                <w:sz w:val="16"/>
              </w:rPr>
              <w:t>i</w:t>
            </w:r>
            <w:r>
              <w:rPr>
                <w:color w:val="383838"/>
                <w:w w:val="98"/>
                <w:sz w:val="16"/>
              </w:rPr>
              <w:t>!</w:t>
            </w:r>
            <w:r>
              <w:rPr>
                <w:color w:val="383838"/>
                <w:spacing w:val="-44"/>
                <w:w w:val="98"/>
                <w:sz w:val="16"/>
              </w:rPr>
              <w:t>1</w:t>
            </w:r>
            <w:r>
              <w:rPr>
                <w:color w:val="545454"/>
                <w:spacing w:val="-16"/>
                <w:w w:val="40"/>
                <w:sz w:val="16"/>
              </w:rPr>
              <w:t>_</w:t>
            </w:r>
            <w:r>
              <w:rPr>
                <w:color w:val="383838"/>
                <w:w w:val="40"/>
                <w:sz w:val="16"/>
              </w:rPr>
              <w:t>i</w:t>
            </w:r>
            <w:r>
              <w:rPr>
                <w:color w:val="383838"/>
                <w:sz w:val="16"/>
              </w:rPr>
              <w:t> </w:t>
            </w:r>
            <w:r>
              <w:rPr>
                <w:color w:val="383838"/>
                <w:spacing w:val="19"/>
                <w:sz w:val="16"/>
              </w:rPr>
              <w:t> </w:t>
            </w:r>
            <w:r>
              <w:rPr>
                <w:color w:val="545454"/>
                <w:spacing w:val="6"/>
                <w:w w:val="40"/>
                <w:sz w:val="16"/>
              </w:rPr>
              <w:t>_</w:t>
            </w:r>
            <w:r>
              <w:rPr>
                <w:rFonts w:ascii="Times New Roman" w:hAnsi="Times New Roman"/>
                <w:color w:val="383838"/>
                <w:w w:val="78"/>
                <w:sz w:val="17"/>
              </w:rPr>
              <w:t>Ç</w:t>
            </w:r>
            <w:r>
              <w:rPr>
                <w:rFonts w:ascii="Times New Roman" w:hAnsi="Times New Roman"/>
                <w:color w:val="383838"/>
                <w:spacing w:val="9"/>
                <w:w w:val="78"/>
                <w:sz w:val="17"/>
              </w:rPr>
              <w:t>9</w:t>
            </w:r>
            <w:r>
              <w:rPr>
                <w:rFonts w:ascii="Times New Roman" w:hAnsi="Times New Roman"/>
                <w:color w:val="383838"/>
                <w:w w:val="59"/>
                <w:sz w:val="17"/>
              </w:rPr>
              <w:t>J</w:t>
            </w:r>
            <w:r>
              <w:rPr>
                <w:rFonts w:ascii="Times New Roman" w:hAnsi="Times New Roman"/>
                <w:color w:val="383838"/>
                <w:spacing w:val="-21"/>
                <w:sz w:val="17"/>
              </w:rPr>
              <w:t> </w:t>
            </w:r>
            <w:r>
              <w:rPr>
                <w:rFonts w:ascii="Times New Roman" w:hAnsi="Times New Roman"/>
                <w:color w:val="383838"/>
                <w:spacing w:val="-7"/>
                <w:w w:val="39"/>
                <w:sz w:val="17"/>
              </w:rPr>
              <w:t>I</w:t>
            </w:r>
            <w:r>
              <w:rPr>
                <w:rFonts w:ascii="Times New Roman" w:hAnsi="Times New Roman"/>
                <w:color w:val="545454"/>
                <w:spacing w:val="-14"/>
                <w:w w:val="44"/>
                <w:sz w:val="17"/>
              </w:rPr>
              <w:t>_</w:t>
            </w:r>
            <w:r>
              <w:rPr>
                <w:rFonts w:ascii="Times New Roman" w:hAnsi="Times New Roman"/>
                <w:color w:val="383838"/>
                <w:spacing w:val="-12"/>
                <w:w w:val="106"/>
                <w:sz w:val="17"/>
              </w:rPr>
              <w:t>Ş</w:t>
            </w:r>
            <w:r>
              <w:rPr>
                <w:rFonts w:ascii="Times New Roman" w:hAnsi="Times New Roman"/>
                <w:color w:val="383838"/>
                <w:w w:val="98"/>
                <w:sz w:val="17"/>
              </w:rPr>
              <w:t>'!</w:t>
            </w:r>
            <w:r>
              <w:rPr>
                <w:rFonts w:ascii="Times New Roman" w:hAnsi="Times New Roman"/>
                <w:color w:val="383838"/>
                <w:spacing w:val="-29"/>
                <w:w w:val="98"/>
                <w:sz w:val="17"/>
              </w:rPr>
              <w:t>]</w:t>
            </w:r>
            <w:r>
              <w:rPr>
                <w:rFonts w:ascii="Times New Roman" w:hAnsi="Times New Roman"/>
                <w:color w:val="545454"/>
                <w:spacing w:val="-16"/>
                <w:w w:val="38"/>
                <w:sz w:val="17"/>
              </w:rPr>
              <w:t>_</w:t>
            </w:r>
            <w:r>
              <w:rPr>
                <w:rFonts w:ascii="Times New Roman" w:hAnsi="Times New Roman"/>
                <w:color w:val="545454"/>
                <w:w w:val="39"/>
                <w:sz w:val="17"/>
              </w:rPr>
              <w:t>-</w:t>
            </w:r>
            <w:r>
              <w:rPr>
                <w:rFonts w:ascii="Times New Roman" w:hAnsi="Times New Roman"/>
                <w:color w:val="545454"/>
                <w:sz w:val="17"/>
              </w:rPr>
              <w:t> </w:t>
            </w:r>
            <w:r>
              <w:rPr>
                <w:rFonts w:ascii="Times New Roman" w:hAnsi="Times New Roman"/>
                <w:color w:val="545454"/>
                <w:spacing w:val="5"/>
                <w:sz w:val="17"/>
              </w:rPr>
              <w:t> </w:t>
            </w:r>
            <w:r>
              <w:rPr>
                <w:rFonts w:ascii="Times New Roman" w:hAnsi="Times New Roman"/>
                <w:color w:val="383838"/>
                <w:w w:val="39"/>
                <w:sz w:val="17"/>
              </w:rPr>
              <w:t>I</w:t>
            </w:r>
            <w:r>
              <w:rPr>
                <w:rFonts w:ascii="Times New Roman" w:hAnsi="Times New Roman"/>
                <w:color w:val="383838"/>
                <w:sz w:val="17"/>
              </w:rPr>
              <w:t> </w:t>
            </w:r>
            <w:r>
              <w:rPr>
                <w:rFonts w:ascii="Times New Roman" w:hAnsi="Times New Roman"/>
                <w:color w:val="383838"/>
                <w:spacing w:val="-2"/>
                <w:sz w:val="17"/>
              </w:rPr>
              <w:t> </w:t>
            </w:r>
            <w:r>
              <w:rPr>
                <w:rFonts w:ascii="Times New Roman" w:hAnsi="Times New Roman"/>
                <w:color w:val="383838"/>
                <w:sz w:val="17"/>
                <w:u w:val="single" w:color="535353"/>
              </w:rPr>
              <w:t> </w:t>
              <w:tab/>
            </w:r>
          </w:p>
          <w:p>
            <w:pPr>
              <w:pStyle w:val="TableParagraph"/>
              <w:spacing w:before="19"/>
              <w:ind w:left="101"/>
              <w:rPr>
                <w:sz w:val="16"/>
              </w:rPr>
            </w:pPr>
            <w:r>
              <w:rPr>
                <w:color w:val="383838"/>
                <w:w w:val="105"/>
                <w:sz w:val="16"/>
              </w:rPr>
              <w:t>Klinik çalışmalar</w:t>
            </w:r>
          </w:p>
          <w:p>
            <w:pPr>
              <w:pStyle w:val="TableParagraph"/>
              <w:spacing w:line="268" w:lineRule="auto" w:before="22"/>
              <w:ind w:left="101" w:right="1392" w:firstLine="3"/>
              <w:rPr>
                <w:sz w:val="16"/>
              </w:rPr>
            </w:pPr>
            <w:r>
              <w:rPr>
                <w:color w:val="383838"/>
                <w:w w:val="105"/>
                <w:sz w:val="16"/>
              </w:rPr>
              <w:t>Eğitim toplantısı</w:t>
            </w:r>
            <w:r>
              <w:rPr>
                <w:color w:val="696969"/>
                <w:w w:val="105"/>
                <w:sz w:val="16"/>
              </w:rPr>
              <w:t>: </w:t>
            </w:r>
            <w:r>
              <w:rPr>
                <w:color w:val="383838"/>
                <w:w w:val="105"/>
                <w:sz w:val="16"/>
              </w:rPr>
              <w:t>Radyoloji/İntörn semineri Klinik çalışmalar</w:t>
            </w:r>
          </w:p>
        </w:tc>
        <w:tc>
          <w:tcPr>
            <w:tcW w:w="667" w:type="dxa"/>
            <w:tcBorders>
              <w:left w:val="single" w:sz="4" w:space="0" w:color="000000"/>
              <w:right w:val="single" w:sz="4" w:space="0" w:color="000000"/>
            </w:tcBorders>
          </w:tcPr>
          <w:p>
            <w:pPr>
              <w:pStyle w:val="TableParagraph"/>
              <w:spacing w:before="18"/>
              <w:ind w:right="1"/>
              <w:jc w:val="center"/>
              <w:rPr>
                <w:sz w:val="17"/>
              </w:rPr>
            </w:pPr>
            <w:r>
              <w:rPr>
                <w:color w:val="383838"/>
                <w:w w:val="102"/>
                <w:sz w:val="17"/>
              </w:rPr>
              <w:t>1</w:t>
            </w:r>
          </w:p>
          <w:p>
            <w:pPr>
              <w:pStyle w:val="TableParagraph"/>
              <w:spacing w:before="15"/>
              <w:jc w:val="center"/>
              <w:rPr>
                <w:sz w:val="17"/>
              </w:rPr>
            </w:pPr>
            <w:r>
              <w:rPr>
                <w:color w:val="383838"/>
                <w:w w:val="104"/>
                <w:sz w:val="17"/>
              </w:rPr>
              <w:t>1</w:t>
            </w:r>
          </w:p>
          <w:p>
            <w:pPr>
              <w:pStyle w:val="TableParagraph"/>
              <w:spacing w:before="10"/>
              <w:jc w:val="center"/>
              <w:rPr>
                <w:sz w:val="17"/>
              </w:rPr>
            </w:pPr>
            <w:r>
              <w:rPr>
                <w:color w:val="383838"/>
                <w:w w:val="103"/>
                <w:sz w:val="17"/>
              </w:rPr>
              <w:t>1</w:t>
            </w:r>
          </w:p>
          <w:p>
            <w:pPr>
              <w:pStyle w:val="TableParagraph"/>
              <w:spacing w:line="242" w:lineRule="exact" w:before="12"/>
              <w:ind w:left="13" w:right="38"/>
              <w:jc w:val="center"/>
              <w:rPr>
                <w:rFonts w:ascii="Times New Roman"/>
                <w:sz w:val="12"/>
              </w:rPr>
            </w:pPr>
            <w:r>
              <w:rPr>
                <w:rFonts w:ascii="Times New Roman"/>
                <w:color w:val="545454"/>
                <w:w w:val="175"/>
                <w:sz w:val="12"/>
              </w:rPr>
              <w:t>---</w:t>
            </w:r>
            <w:r>
              <w:rPr>
                <w:rFonts w:ascii="Times New Roman"/>
                <w:color w:val="545454"/>
                <w:spacing w:val="-36"/>
                <w:w w:val="175"/>
                <w:sz w:val="12"/>
              </w:rPr>
              <w:t>-</w:t>
            </w:r>
            <w:r>
              <w:rPr>
                <w:color w:val="383838"/>
                <w:spacing w:val="-42"/>
                <w:w w:val="84"/>
                <w:position w:val="7"/>
                <w:sz w:val="17"/>
              </w:rPr>
              <w:t>1</w:t>
            </w:r>
            <w:r>
              <w:rPr>
                <w:rFonts w:ascii="Times New Roman"/>
                <w:color w:val="545454"/>
                <w:w w:val="175"/>
                <w:sz w:val="12"/>
              </w:rPr>
              <w:t>----</w:t>
            </w:r>
          </w:p>
          <w:p>
            <w:pPr>
              <w:pStyle w:val="TableParagraph"/>
              <w:spacing w:line="182" w:lineRule="exact"/>
              <w:ind w:left="8"/>
              <w:jc w:val="center"/>
              <w:rPr>
                <w:sz w:val="17"/>
              </w:rPr>
            </w:pPr>
            <w:r>
              <w:rPr>
                <w:color w:val="383838"/>
                <w:w w:val="104"/>
                <w:sz w:val="17"/>
              </w:rPr>
              <w:t>2</w:t>
            </w:r>
          </w:p>
          <w:p>
            <w:pPr>
              <w:pStyle w:val="TableParagraph"/>
              <w:spacing w:before="11"/>
              <w:jc w:val="center"/>
              <w:rPr>
                <w:sz w:val="17"/>
              </w:rPr>
            </w:pPr>
            <w:r>
              <w:rPr>
                <w:color w:val="383838"/>
                <w:w w:val="104"/>
                <w:sz w:val="17"/>
              </w:rPr>
              <w:t>1</w:t>
            </w:r>
          </w:p>
          <w:p>
            <w:pPr>
              <w:pStyle w:val="TableParagraph"/>
              <w:spacing w:before="10"/>
              <w:jc w:val="center"/>
              <w:rPr>
                <w:sz w:val="17"/>
              </w:rPr>
            </w:pPr>
            <w:r>
              <w:rPr>
                <w:color w:val="383838"/>
                <w:w w:val="104"/>
                <w:sz w:val="17"/>
              </w:rPr>
              <w:t>1</w:t>
            </w:r>
          </w:p>
        </w:tc>
        <w:tc>
          <w:tcPr>
            <w:tcW w:w="1701" w:type="dxa"/>
            <w:tcBorders>
              <w:left w:val="single" w:sz="4" w:space="0" w:color="000000"/>
              <w:right w:val="single" w:sz="4" w:space="0" w:color="000000"/>
            </w:tcBorders>
          </w:tcPr>
          <w:p>
            <w:pPr>
              <w:pStyle w:val="TableParagraph"/>
              <w:spacing w:line="271" w:lineRule="auto" w:before="27"/>
              <w:ind w:left="93" w:right="1064"/>
              <w:jc w:val="both"/>
              <w:rPr>
                <w:sz w:val="16"/>
              </w:rPr>
            </w:pPr>
            <w:r>
              <w:rPr>
                <w:color w:val="383838"/>
                <w:w w:val="105"/>
                <w:sz w:val="16"/>
              </w:rPr>
              <w:t>Sunum Sunum Sunum</w:t>
            </w:r>
          </w:p>
          <w:p>
            <w:pPr>
              <w:pStyle w:val="TableParagraph"/>
              <w:spacing w:line="168" w:lineRule="exact" w:before="62"/>
              <w:ind w:left="93" w:hanging="70"/>
              <w:rPr>
                <w:sz w:val="16"/>
              </w:rPr>
            </w:pPr>
            <w:r>
              <w:rPr>
                <w:color w:val="545454"/>
                <w:w w:val="85"/>
                <w:sz w:val="16"/>
              </w:rPr>
              <w:t>-</w:t>
            </w:r>
            <w:r>
              <w:rPr>
                <w:color w:val="545454"/>
                <w:sz w:val="16"/>
              </w:rPr>
              <w:t>  </w:t>
            </w:r>
            <w:r>
              <w:rPr>
                <w:color w:val="383838"/>
                <w:w w:val="16"/>
                <w:sz w:val="16"/>
              </w:rPr>
              <w:t>l</w:t>
            </w:r>
            <w:r>
              <w:rPr>
                <w:color w:val="383838"/>
                <w:sz w:val="16"/>
              </w:rPr>
              <w:t> </w:t>
            </w:r>
            <w:r>
              <w:rPr>
                <w:color w:val="383838"/>
                <w:w w:val="16"/>
                <w:sz w:val="16"/>
              </w:rPr>
              <w:t>l</w:t>
            </w:r>
            <w:r>
              <w:rPr>
                <w:color w:val="383838"/>
                <w:sz w:val="16"/>
              </w:rPr>
              <w:t> </w:t>
            </w:r>
            <w:r>
              <w:rPr>
                <w:color w:val="383838"/>
                <w:w w:val="99"/>
                <w:sz w:val="16"/>
              </w:rPr>
              <w:t>l</w:t>
            </w:r>
            <w:r>
              <w:rPr>
                <w:color w:val="383838"/>
                <w:sz w:val="16"/>
              </w:rPr>
              <w:t>   </w:t>
            </w:r>
            <w:r>
              <w:rPr>
                <w:color w:val="545454"/>
                <w:spacing w:val="-22"/>
                <w:w w:val="45"/>
                <w:sz w:val="16"/>
              </w:rPr>
              <w:t>_</w:t>
            </w:r>
            <w:r>
              <w:rPr>
                <w:color w:val="383838"/>
                <w:w w:val="67"/>
                <w:sz w:val="16"/>
              </w:rPr>
              <w:t>LJyg</w:t>
            </w:r>
            <w:r>
              <w:rPr>
                <w:color w:val="383838"/>
                <w:sz w:val="16"/>
              </w:rPr>
              <w:t> </w:t>
            </w:r>
            <w:r>
              <w:rPr>
                <w:color w:val="545454"/>
                <w:w w:val="40"/>
                <w:sz w:val="16"/>
              </w:rPr>
              <w:t>_</w:t>
            </w:r>
            <w:r>
              <w:rPr>
                <w:color w:val="545454"/>
                <w:sz w:val="16"/>
              </w:rPr>
              <w:t> </w:t>
            </w:r>
            <w:r>
              <w:rPr>
                <w:color w:val="383838"/>
                <w:spacing w:val="8"/>
                <w:w w:val="16"/>
                <w:sz w:val="16"/>
              </w:rPr>
              <w:t>l</w:t>
            </w:r>
            <w:r>
              <w:rPr>
                <w:color w:val="545454"/>
                <w:w w:val="96"/>
                <w:sz w:val="16"/>
              </w:rPr>
              <w:t>-</w:t>
            </w:r>
            <w:r>
              <w:rPr>
                <w:color w:val="545454"/>
                <w:sz w:val="16"/>
              </w:rPr>
              <w:t> </w:t>
            </w:r>
            <w:r>
              <w:rPr>
                <w:color w:val="383838"/>
                <w:w w:val="95"/>
                <w:sz w:val="16"/>
              </w:rPr>
              <w:t>'!</w:t>
            </w:r>
            <w:r>
              <w:rPr>
                <w:color w:val="383838"/>
                <w:spacing w:val="-50"/>
                <w:w w:val="95"/>
                <w:sz w:val="16"/>
              </w:rPr>
              <w:t>1</w:t>
            </w:r>
            <w:r>
              <w:rPr>
                <w:color w:val="545454"/>
                <w:w w:val="85"/>
                <w:sz w:val="16"/>
              </w:rPr>
              <w:t>-</w:t>
            </w:r>
            <w:r>
              <w:rPr>
                <w:color w:val="545454"/>
                <w:sz w:val="16"/>
              </w:rPr>
              <w:t>  </w:t>
            </w:r>
            <w:r>
              <w:rPr>
                <w:color w:val="545454"/>
                <w:w w:val="85"/>
                <w:sz w:val="16"/>
              </w:rPr>
              <w:t>-</w:t>
            </w:r>
            <w:r>
              <w:rPr>
                <w:color w:val="545454"/>
                <w:sz w:val="16"/>
              </w:rPr>
              <w:t> </w:t>
            </w:r>
            <w:r>
              <w:rPr>
                <w:color w:val="545454"/>
                <w:w w:val="96"/>
                <w:sz w:val="16"/>
              </w:rPr>
              <w:t>-</w:t>
            </w:r>
            <w:r>
              <w:rPr>
                <w:color w:val="545454"/>
                <w:sz w:val="16"/>
              </w:rPr>
              <w:t> </w:t>
            </w:r>
            <w:r>
              <w:rPr>
                <w:color w:val="545454"/>
                <w:w w:val="85"/>
                <w:sz w:val="16"/>
              </w:rPr>
              <w:t>-</w:t>
            </w:r>
            <w:r>
              <w:rPr>
                <w:color w:val="545454"/>
                <w:sz w:val="16"/>
              </w:rPr>
              <w:t> </w:t>
            </w:r>
            <w:r>
              <w:rPr>
                <w:color w:val="545454"/>
                <w:w w:val="85"/>
                <w:sz w:val="16"/>
              </w:rPr>
              <w:t>-</w:t>
            </w:r>
            <w:r>
              <w:rPr>
                <w:color w:val="545454"/>
                <w:sz w:val="16"/>
              </w:rPr>
              <w:t> </w:t>
            </w:r>
            <w:r>
              <w:rPr>
                <w:color w:val="545454"/>
                <w:w w:val="85"/>
                <w:sz w:val="16"/>
              </w:rPr>
              <w:t>- </w:t>
            </w:r>
            <w:r>
              <w:rPr>
                <w:color w:val="383838"/>
                <w:sz w:val="16"/>
              </w:rPr>
              <w:t>Klinik  Uygulama</w:t>
            </w:r>
          </w:p>
          <w:p>
            <w:pPr>
              <w:pStyle w:val="TableParagraph"/>
              <w:spacing w:line="268" w:lineRule="auto" w:before="22"/>
              <w:ind w:left="93" w:right="374" w:hanging="1"/>
              <w:rPr>
                <w:sz w:val="16"/>
              </w:rPr>
            </w:pPr>
            <w:r>
              <w:rPr>
                <w:color w:val="383838"/>
                <w:w w:val="105"/>
                <w:sz w:val="16"/>
              </w:rPr>
              <w:t>Seminer saati Klinik Uygulama</w:t>
            </w:r>
          </w:p>
        </w:tc>
        <w:tc>
          <w:tcPr>
            <w:tcW w:w="1519" w:type="dxa"/>
            <w:gridSpan w:val="2"/>
            <w:tcBorders>
              <w:left w:val="single" w:sz="4" w:space="0" w:color="000000"/>
            </w:tcBorders>
          </w:tcPr>
          <w:p>
            <w:pPr>
              <w:pStyle w:val="TableParagraph"/>
              <w:spacing w:line="271" w:lineRule="auto" w:before="27"/>
              <w:ind w:left="95" w:right="562"/>
              <w:jc w:val="both"/>
              <w:rPr>
                <w:sz w:val="16"/>
              </w:rPr>
            </w:pPr>
            <w:r>
              <w:rPr>
                <w:color w:val="383838"/>
                <w:w w:val="105"/>
                <w:sz w:val="16"/>
              </w:rPr>
              <w:t>O Hallıoğlu O Hallıoğlu S Polat</w:t>
            </w:r>
          </w:p>
          <w:p>
            <w:pPr>
              <w:pStyle w:val="TableParagraph"/>
              <w:spacing w:line="392" w:lineRule="exact"/>
              <w:ind w:left="62"/>
              <w:jc w:val="both"/>
              <w:rPr>
                <w:rFonts w:ascii="Times New Roman" w:hAnsi="Times New Roman"/>
                <w:sz w:val="37"/>
              </w:rPr>
            </w:pPr>
            <w:r>
              <w:rPr>
                <w:rFonts w:ascii="Times New Roman" w:hAnsi="Times New Roman"/>
                <w:color w:val="545454"/>
                <w:spacing w:val="-15"/>
                <w:w w:val="49"/>
                <w:sz w:val="29"/>
              </w:rPr>
              <w:t>-</w:t>
            </w:r>
            <w:r>
              <w:rPr>
                <w:color w:val="383838"/>
                <w:spacing w:val="-126"/>
                <w:w w:val="105"/>
                <w:position w:val="16"/>
                <w:sz w:val="16"/>
              </w:rPr>
              <w:t>D</w:t>
            </w:r>
            <w:r>
              <w:rPr>
                <w:rFonts w:ascii="Times New Roman" w:hAnsi="Times New Roman"/>
                <w:color w:val="383838"/>
                <w:spacing w:val="-6"/>
                <w:w w:val="86"/>
                <w:sz w:val="29"/>
              </w:rPr>
              <w:t>ö</w:t>
            </w:r>
            <w:r>
              <w:rPr>
                <w:color w:val="383838"/>
                <w:spacing w:val="-91"/>
                <w:w w:val="105"/>
                <w:position w:val="16"/>
                <w:sz w:val="16"/>
              </w:rPr>
              <w:t>a</w:t>
            </w:r>
            <w:r>
              <w:rPr>
                <w:rFonts w:ascii="Times New Roman" w:hAnsi="Times New Roman"/>
                <w:color w:val="383838"/>
                <w:spacing w:val="-50"/>
                <w:w w:val="85"/>
                <w:sz w:val="29"/>
              </w:rPr>
              <w:t>a</w:t>
            </w:r>
            <w:r>
              <w:rPr>
                <w:rFonts w:ascii="Times New Roman" w:hAnsi="Times New Roman"/>
                <w:color w:val="545454"/>
                <w:spacing w:val="-9"/>
                <w:w w:val="49"/>
                <w:sz w:val="29"/>
              </w:rPr>
              <w:t>-</w:t>
            </w:r>
            <w:r>
              <w:rPr>
                <w:color w:val="383838"/>
                <w:spacing w:val="-80"/>
                <w:w w:val="105"/>
                <w:position w:val="16"/>
                <w:sz w:val="16"/>
              </w:rPr>
              <w:t>n</w:t>
            </w:r>
            <w:r>
              <w:rPr>
                <w:rFonts w:ascii="Times New Roman" w:hAnsi="Times New Roman"/>
                <w:color w:val="383838"/>
                <w:w w:val="45"/>
                <w:sz w:val="29"/>
              </w:rPr>
              <w:t>r</w:t>
            </w:r>
            <w:r>
              <w:rPr>
                <w:rFonts w:ascii="Times New Roman" w:hAnsi="Times New Roman"/>
                <w:color w:val="383838"/>
                <w:spacing w:val="-31"/>
                <w:w w:val="45"/>
                <w:sz w:val="29"/>
              </w:rPr>
              <w:t>i</w:t>
            </w:r>
            <w:r>
              <w:rPr>
                <w:rFonts w:ascii="Times New Roman" w:hAnsi="Times New Roman"/>
                <w:color w:val="383838"/>
                <w:spacing w:val="-6"/>
                <w:w w:val="39"/>
                <w:sz w:val="29"/>
              </w:rPr>
              <w:t>i</w:t>
            </w:r>
            <w:r>
              <w:rPr>
                <w:rFonts w:ascii="Times New Roman" w:hAnsi="Times New Roman"/>
                <w:color w:val="383838"/>
                <w:spacing w:val="-220"/>
                <w:w w:val="101"/>
                <w:sz w:val="29"/>
              </w:rPr>
              <w:t>m</w:t>
            </w:r>
            <w:r>
              <w:rPr>
                <w:color w:val="383838"/>
                <w:spacing w:val="-38"/>
                <w:w w:val="105"/>
                <w:position w:val="16"/>
                <w:sz w:val="16"/>
              </w:rPr>
              <w:t>ı</w:t>
            </w:r>
            <w:r>
              <w:rPr>
                <w:rFonts w:ascii="Times New Roman" w:hAnsi="Times New Roman"/>
                <w:color w:val="383838"/>
                <w:spacing w:val="-25"/>
                <w:w w:val="78"/>
                <w:sz w:val="29"/>
              </w:rPr>
              <w:t>i</w:t>
            </w:r>
            <w:r>
              <w:rPr>
                <w:color w:val="383838"/>
                <w:w w:val="105"/>
                <w:position w:val="16"/>
                <w:sz w:val="16"/>
              </w:rPr>
              <w:t>ş</w:t>
            </w:r>
            <w:r>
              <w:rPr>
                <w:color w:val="383838"/>
                <w:spacing w:val="-2"/>
                <w:w w:val="105"/>
                <w:position w:val="16"/>
                <w:sz w:val="16"/>
              </w:rPr>
              <w:t>m</w:t>
            </w:r>
            <w:r>
              <w:rPr>
                <w:color w:val="383838"/>
                <w:spacing w:val="-93"/>
                <w:w w:val="105"/>
                <w:position w:val="16"/>
                <w:sz w:val="16"/>
              </w:rPr>
              <w:t>a</w:t>
            </w:r>
            <w:r>
              <w:rPr>
                <w:rFonts w:ascii="Times New Roman" w:hAnsi="Times New Roman"/>
                <w:color w:val="383838"/>
                <w:spacing w:val="-1"/>
                <w:w w:val="70"/>
                <w:sz w:val="29"/>
              </w:rPr>
              <w:t>a</w:t>
            </w:r>
            <w:r>
              <w:rPr>
                <w:color w:val="383838"/>
                <w:spacing w:val="-76"/>
                <w:w w:val="105"/>
                <w:position w:val="16"/>
                <w:sz w:val="16"/>
              </w:rPr>
              <w:t>n</w:t>
            </w:r>
            <w:r>
              <w:rPr>
                <w:rFonts w:ascii="Times New Roman" w:hAnsi="Times New Roman"/>
                <w:color w:val="383838"/>
                <w:spacing w:val="-4"/>
                <w:w w:val="52"/>
                <w:sz w:val="29"/>
              </w:rPr>
              <w:t>n</w:t>
            </w:r>
            <w:r>
              <w:rPr>
                <w:rFonts w:ascii="Times New Roman" w:hAnsi="Times New Roman"/>
                <w:color w:val="545454"/>
                <w:spacing w:val="3"/>
                <w:w w:val="49"/>
                <w:sz w:val="29"/>
              </w:rPr>
              <w:t>-</w:t>
            </w:r>
            <w:r>
              <w:rPr>
                <w:rFonts w:ascii="Times New Roman" w:hAnsi="Times New Roman"/>
                <w:i/>
                <w:color w:val="383838"/>
                <w:spacing w:val="-142"/>
                <w:w w:val="79"/>
                <w:sz w:val="37"/>
              </w:rPr>
              <w:t>o</w:t>
            </w:r>
            <w:r>
              <w:rPr>
                <w:color w:val="383838"/>
                <w:spacing w:val="-6"/>
                <w:w w:val="109"/>
                <w:position w:val="16"/>
                <w:sz w:val="16"/>
              </w:rPr>
              <w:t>Ö</w:t>
            </w:r>
            <w:r>
              <w:rPr>
                <w:color w:val="383838"/>
                <w:spacing w:val="-127"/>
                <w:w w:val="109"/>
                <w:position w:val="16"/>
                <w:sz w:val="16"/>
              </w:rPr>
              <w:t>Ü</w:t>
            </w:r>
            <w:r>
              <w:rPr>
                <w:rFonts w:ascii="Times New Roman" w:hAnsi="Times New Roman"/>
                <w:i/>
                <w:color w:val="383838"/>
                <w:spacing w:val="20"/>
                <w:w w:val="79"/>
                <w:sz w:val="37"/>
              </w:rPr>
              <w:t>u</w:t>
            </w:r>
            <w:r>
              <w:rPr>
                <w:rFonts w:ascii="Times New Roman" w:hAnsi="Times New Roman"/>
                <w:i/>
                <w:color w:val="545454"/>
                <w:spacing w:val="18"/>
                <w:w w:val="37"/>
                <w:sz w:val="37"/>
              </w:rPr>
              <w:t>-</w:t>
            </w:r>
            <w:r>
              <w:rPr>
                <w:rFonts w:ascii="Times New Roman" w:hAnsi="Times New Roman"/>
                <w:color w:val="545454"/>
                <w:spacing w:val="21"/>
                <w:w w:val="40"/>
                <w:sz w:val="37"/>
              </w:rPr>
              <w:t>-</w:t>
            </w:r>
            <w:r>
              <w:rPr>
                <w:rFonts w:ascii="Times New Roman" w:hAnsi="Times New Roman"/>
                <w:color w:val="545454"/>
                <w:spacing w:val="19"/>
                <w:w w:val="40"/>
                <w:sz w:val="37"/>
              </w:rPr>
              <w:t>-</w:t>
            </w:r>
            <w:r>
              <w:rPr>
                <w:rFonts w:ascii="Times New Roman" w:hAnsi="Times New Roman"/>
                <w:color w:val="545454"/>
                <w:w w:val="45"/>
                <w:sz w:val="37"/>
              </w:rPr>
              <w:t>-</w:t>
            </w:r>
          </w:p>
          <w:p>
            <w:pPr>
              <w:pStyle w:val="TableParagraph"/>
              <w:spacing w:before="29"/>
              <w:ind w:left="98"/>
              <w:jc w:val="both"/>
              <w:rPr>
                <w:sz w:val="16"/>
              </w:rPr>
            </w:pPr>
            <w:r>
              <w:rPr>
                <w:color w:val="383838"/>
                <w:w w:val="105"/>
                <w:sz w:val="16"/>
              </w:rPr>
              <w:t>Anabilim Dalı</w:t>
            </w:r>
          </w:p>
        </w:tc>
      </w:tr>
      <w:tr>
        <w:trPr>
          <w:trHeight w:val="1402" w:hRule="exact"/>
        </w:trPr>
        <w:tc>
          <w:tcPr>
            <w:tcW w:w="571" w:type="dxa"/>
            <w:tcBorders>
              <w:right w:val="single" w:sz="2" w:space="0" w:color="000000"/>
            </w:tcBorders>
          </w:tcPr>
          <w:p>
            <w:pPr>
              <w:pStyle w:val="TableParagraph"/>
              <w:rPr>
                <w:rFonts w:ascii="Times New Roman"/>
                <w:sz w:val="18"/>
              </w:rPr>
            </w:pPr>
          </w:p>
          <w:p>
            <w:pPr>
              <w:pStyle w:val="TableParagraph"/>
              <w:rPr>
                <w:rFonts w:ascii="Times New Roman"/>
                <w:sz w:val="18"/>
              </w:rPr>
            </w:pPr>
          </w:p>
          <w:p>
            <w:pPr>
              <w:pStyle w:val="TableParagraph"/>
              <w:rPr>
                <w:rFonts w:ascii="Times New Roman"/>
                <w:sz w:val="16"/>
              </w:rPr>
            </w:pPr>
          </w:p>
          <w:p>
            <w:pPr>
              <w:pStyle w:val="TableParagraph"/>
              <w:spacing w:before="1"/>
              <w:ind w:left="75" w:right="75"/>
              <w:jc w:val="center"/>
              <w:rPr>
                <w:sz w:val="17"/>
              </w:rPr>
            </w:pPr>
            <w:r>
              <w:rPr>
                <w:color w:val="383838"/>
                <w:w w:val="105"/>
                <w:sz w:val="17"/>
              </w:rPr>
              <w:t>33</w:t>
            </w:r>
          </w:p>
        </w:tc>
        <w:tc>
          <w:tcPr>
            <w:tcW w:w="4842" w:type="dxa"/>
            <w:tcBorders>
              <w:left w:val="single" w:sz="2" w:space="0" w:color="000000"/>
              <w:right w:val="single" w:sz="4" w:space="0" w:color="000000"/>
            </w:tcBorders>
          </w:tcPr>
          <w:p>
            <w:pPr>
              <w:pStyle w:val="TableParagraph"/>
              <w:spacing w:line="268" w:lineRule="auto" w:before="27"/>
              <w:ind w:left="101" w:right="2830" w:firstLine="3"/>
              <w:rPr>
                <w:sz w:val="16"/>
              </w:rPr>
            </w:pPr>
            <w:r>
              <w:rPr>
                <w:color w:val="383838"/>
                <w:w w:val="105"/>
                <w:sz w:val="16"/>
              </w:rPr>
              <w:t>Ürtiker-anjioödem Anaflaksi ve tedavisi Klinik çalışmalar</w:t>
            </w:r>
          </w:p>
          <w:p>
            <w:pPr>
              <w:pStyle w:val="TableParagraph"/>
              <w:spacing w:line="118" w:lineRule="exact"/>
              <w:ind w:left="69"/>
              <w:rPr>
                <w:rFonts w:ascii="Times New Roman"/>
                <w:sz w:val="12"/>
              </w:rPr>
            </w:pPr>
            <w:r>
              <w:rPr>
                <w:rFonts w:ascii="Times New Roman"/>
                <w:color w:val="545454"/>
                <w:w w:val="180"/>
                <w:sz w:val="12"/>
              </w:rPr>
              <w:t>-----------------------------------------------------------------</w:t>
            </w:r>
          </w:p>
          <w:p>
            <w:pPr>
              <w:pStyle w:val="TableParagraph"/>
              <w:spacing w:line="168" w:lineRule="exact"/>
              <w:ind w:left="104"/>
              <w:rPr>
                <w:sz w:val="16"/>
              </w:rPr>
            </w:pPr>
            <w:r>
              <w:rPr>
                <w:color w:val="383838"/>
                <w:w w:val="105"/>
                <w:sz w:val="16"/>
              </w:rPr>
              <w:t>Eğitim toplantısı</w:t>
            </w:r>
            <w:r>
              <w:rPr>
                <w:color w:val="545454"/>
                <w:w w:val="105"/>
                <w:sz w:val="16"/>
              </w:rPr>
              <w:t>: </w:t>
            </w:r>
            <w:r>
              <w:rPr>
                <w:color w:val="383838"/>
                <w:w w:val="105"/>
                <w:sz w:val="16"/>
              </w:rPr>
              <w:t>Makale</w:t>
            </w:r>
          </w:p>
          <w:p>
            <w:pPr>
              <w:pStyle w:val="TableParagraph"/>
              <w:spacing w:line="268" w:lineRule="auto" w:before="22"/>
              <w:ind w:left="101" w:right="2126" w:firstLine="4"/>
              <w:rPr>
                <w:sz w:val="16"/>
              </w:rPr>
            </w:pPr>
            <w:r>
              <w:rPr>
                <w:color w:val="383838"/>
                <w:w w:val="105"/>
                <w:sz w:val="16"/>
              </w:rPr>
              <w:t>Olgu çözümleme: Hışıltılı çocuk Klinik çalışmalar</w:t>
            </w:r>
          </w:p>
        </w:tc>
        <w:tc>
          <w:tcPr>
            <w:tcW w:w="667" w:type="dxa"/>
            <w:tcBorders>
              <w:left w:val="single" w:sz="4" w:space="0" w:color="000000"/>
              <w:right w:val="single" w:sz="4" w:space="0" w:color="000000"/>
            </w:tcBorders>
          </w:tcPr>
          <w:p>
            <w:pPr>
              <w:pStyle w:val="TableParagraph"/>
              <w:spacing w:before="61"/>
              <w:ind w:left="2"/>
              <w:jc w:val="center"/>
              <w:rPr>
                <w:sz w:val="17"/>
              </w:rPr>
            </w:pPr>
            <w:r>
              <w:rPr>
                <w:color w:val="383838"/>
                <w:w w:val="106"/>
                <w:sz w:val="17"/>
              </w:rPr>
              <w:t>1</w:t>
            </w:r>
          </w:p>
          <w:p>
            <w:pPr>
              <w:pStyle w:val="TableParagraph"/>
              <w:spacing w:before="10"/>
              <w:ind w:left="1"/>
              <w:jc w:val="center"/>
              <w:rPr>
                <w:sz w:val="17"/>
              </w:rPr>
            </w:pPr>
            <w:r>
              <w:rPr>
                <w:color w:val="383838"/>
                <w:w w:val="105"/>
                <w:sz w:val="17"/>
              </w:rPr>
              <w:t>1</w:t>
            </w:r>
          </w:p>
          <w:p>
            <w:pPr>
              <w:pStyle w:val="TableParagraph"/>
              <w:spacing w:line="181" w:lineRule="exact" w:before="10"/>
              <w:ind w:left="8"/>
              <w:jc w:val="center"/>
              <w:rPr>
                <w:sz w:val="17"/>
              </w:rPr>
            </w:pPr>
            <w:r>
              <w:rPr>
                <w:color w:val="383838"/>
                <w:w w:val="104"/>
                <w:sz w:val="17"/>
              </w:rPr>
              <w:t>2</w:t>
            </w:r>
          </w:p>
          <w:p>
            <w:pPr>
              <w:pStyle w:val="TableParagraph"/>
              <w:spacing w:line="110" w:lineRule="exact"/>
              <w:ind w:left="13" w:right="38"/>
              <w:jc w:val="center"/>
              <w:rPr>
                <w:rFonts w:ascii="Times New Roman"/>
                <w:sz w:val="12"/>
              </w:rPr>
            </w:pPr>
            <w:r>
              <w:rPr>
                <w:rFonts w:ascii="Times New Roman"/>
                <w:color w:val="545454"/>
                <w:w w:val="175"/>
                <w:sz w:val="12"/>
              </w:rPr>
              <w:t>--------</w:t>
            </w:r>
          </w:p>
          <w:p>
            <w:pPr>
              <w:pStyle w:val="TableParagraph"/>
              <w:spacing w:line="182" w:lineRule="exact"/>
              <w:ind w:left="1"/>
              <w:jc w:val="center"/>
              <w:rPr>
                <w:sz w:val="17"/>
              </w:rPr>
            </w:pPr>
            <w:r>
              <w:rPr>
                <w:color w:val="383838"/>
                <w:w w:val="105"/>
                <w:sz w:val="17"/>
              </w:rPr>
              <w:t>1</w:t>
            </w:r>
          </w:p>
          <w:p>
            <w:pPr>
              <w:pStyle w:val="TableParagraph"/>
              <w:spacing w:before="10"/>
              <w:ind w:left="8"/>
              <w:jc w:val="center"/>
              <w:rPr>
                <w:sz w:val="17"/>
              </w:rPr>
            </w:pPr>
            <w:r>
              <w:rPr>
                <w:color w:val="383838"/>
                <w:w w:val="104"/>
                <w:sz w:val="17"/>
              </w:rPr>
              <w:t>2</w:t>
            </w:r>
          </w:p>
          <w:p>
            <w:pPr>
              <w:pStyle w:val="TableParagraph"/>
              <w:spacing w:before="10"/>
              <w:jc w:val="center"/>
              <w:rPr>
                <w:sz w:val="17"/>
              </w:rPr>
            </w:pPr>
            <w:r>
              <w:rPr>
                <w:color w:val="383838"/>
                <w:w w:val="104"/>
                <w:sz w:val="17"/>
              </w:rPr>
              <w:t>1</w:t>
            </w:r>
          </w:p>
        </w:tc>
        <w:tc>
          <w:tcPr>
            <w:tcW w:w="1701" w:type="dxa"/>
            <w:tcBorders>
              <w:left w:val="single" w:sz="4" w:space="0" w:color="000000"/>
              <w:right w:val="single" w:sz="4" w:space="0" w:color="000000"/>
            </w:tcBorders>
          </w:tcPr>
          <w:p>
            <w:pPr>
              <w:pStyle w:val="TableParagraph"/>
              <w:spacing w:line="268" w:lineRule="auto" w:before="27"/>
              <w:ind w:left="93" w:right="1046"/>
              <w:rPr>
                <w:sz w:val="16"/>
              </w:rPr>
            </w:pPr>
            <w:r>
              <w:rPr>
                <w:color w:val="383838"/>
                <w:w w:val="105"/>
                <w:sz w:val="16"/>
              </w:rPr>
              <w:t>Sunum Sunum</w:t>
            </w:r>
          </w:p>
          <w:p>
            <w:pPr>
              <w:pStyle w:val="TableParagraph"/>
              <w:ind w:left="93"/>
              <w:rPr>
                <w:sz w:val="16"/>
              </w:rPr>
            </w:pPr>
            <w:r>
              <w:rPr>
                <w:color w:val="383838"/>
                <w:w w:val="105"/>
                <w:sz w:val="16"/>
              </w:rPr>
              <w:t>Klinik Uygulama</w:t>
            </w:r>
          </w:p>
          <w:p>
            <w:pPr>
              <w:pStyle w:val="TableParagraph"/>
              <w:spacing w:line="122" w:lineRule="exact" w:before="17"/>
              <w:ind w:left="23"/>
              <w:rPr>
                <w:rFonts w:ascii="Times New Roman"/>
                <w:sz w:val="12"/>
              </w:rPr>
            </w:pPr>
            <w:r>
              <w:rPr>
                <w:rFonts w:ascii="Times New Roman"/>
                <w:color w:val="545454"/>
                <w:w w:val="180"/>
                <w:sz w:val="12"/>
              </w:rPr>
              <w:t>-----------------------</w:t>
            </w:r>
          </w:p>
          <w:p>
            <w:pPr>
              <w:pStyle w:val="TableParagraph"/>
              <w:spacing w:line="168" w:lineRule="exact"/>
              <w:ind w:left="93"/>
              <w:rPr>
                <w:sz w:val="16"/>
              </w:rPr>
            </w:pPr>
            <w:r>
              <w:rPr>
                <w:color w:val="383838"/>
                <w:w w:val="105"/>
                <w:sz w:val="16"/>
              </w:rPr>
              <w:t>Literatür saati</w:t>
            </w:r>
          </w:p>
          <w:p>
            <w:pPr>
              <w:pStyle w:val="TableParagraph"/>
              <w:spacing w:line="268" w:lineRule="auto" w:before="22"/>
              <w:ind w:left="93" w:right="374" w:firstLine="1"/>
              <w:rPr>
                <w:sz w:val="16"/>
              </w:rPr>
            </w:pPr>
            <w:r>
              <w:rPr>
                <w:color w:val="383838"/>
                <w:w w:val="105"/>
                <w:sz w:val="16"/>
              </w:rPr>
              <w:t>Vaka tartışması Klinik Uygulama</w:t>
            </w:r>
          </w:p>
        </w:tc>
        <w:tc>
          <w:tcPr>
            <w:tcW w:w="1519" w:type="dxa"/>
            <w:gridSpan w:val="2"/>
            <w:tcBorders>
              <w:left w:val="single" w:sz="4" w:space="0" w:color="000000"/>
            </w:tcBorders>
          </w:tcPr>
          <w:p>
            <w:pPr>
              <w:pStyle w:val="TableParagraph"/>
              <w:spacing w:line="268" w:lineRule="auto" w:before="27"/>
              <w:ind w:left="95" w:right="665"/>
              <w:rPr>
                <w:sz w:val="16"/>
              </w:rPr>
            </w:pPr>
            <w:r>
              <w:rPr>
                <w:color w:val="383838"/>
                <w:w w:val="105"/>
                <w:sz w:val="16"/>
              </w:rPr>
              <w:t>S Kuyucu S Kuyucu</w:t>
            </w:r>
          </w:p>
          <w:p>
            <w:pPr>
              <w:pStyle w:val="TableParagraph"/>
              <w:ind w:left="95"/>
              <w:rPr>
                <w:sz w:val="16"/>
              </w:rPr>
            </w:pPr>
            <w:r>
              <w:rPr>
                <w:color w:val="383838"/>
                <w:w w:val="110"/>
                <w:sz w:val="16"/>
              </w:rPr>
              <w:t>Danışman ÖÜ</w:t>
            </w:r>
          </w:p>
          <w:p>
            <w:pPr>
              <w:pStyle w:val="TableParagraph"/>
              <w:spacing w:line="122" w:lineRule="exact" w:before="17"/>
              <w:ind w:left="69" w:right="-9"/>
              <w:rPr>
                <w:rFonts w:ascii="Times New Roman"/>
                <w:sz w:val="12"/>
              </w:rPr>
            </w:pPr>
            <w:r>
              <w:rPr>
                <w:rFonts w:ascii="Times New Roman"/>
                <w:color w:val="545454"/>
                <w:w w:val="180"/>
                <w:sz w:val="12"/>
              </w:rPr>
              <w:t>--------------------</w:t>
            </w:r>
          </w:p>
          <w:p>
            <w:pPr>
              <w:pStyle w:val="TableParagraph"/>
              <w:spacing w:line="168" w:lineRule="exact"/>
              <w:ind w:left="98"/>
              <w:rPr>
                <w:sz w:val="16"/>
              </w:rPr>
            </w:pPr>
            <w:r>
              <w:rPr>
                <w:color w:val="383838"/>
                <w:w w:val="105"/>
                <w:sz w:val="16"/>
              </w:rPr>
              <w:t>Anabilim Dalı</w:t>
            </w:r>
          </w:p>
          <w:p>
            <w:pPr>
              <w:pStyle w:val="TableParagraph"/>
              <w:spacing w:line="268" w:lineRule="auto" w:before="22"/>
              <w:ind w:left="95"/>
              <w:rPr>
                <w:sz w:val="16"/>
              </w:rPr>
            </w:pPr>
            <w:r>
              <w:rPr>
                <w:color w:val="383838"/>
                <w:w w:val="105"/>
                <w:sz w:val="16"/>
              </w:rPr>
              <w:t>S Kuyucu Danışman ÖÜ</w:t>
            </w:r>
          </w:p>
        </w:tc>
      </w:tr>
      <w:tr>
        <w:trPr>
          <w:trHeight w:val="1334" w:hRule="exact"/>
        </w:trPr>
        <w:tc>
          <w:tcPr>
            <w:tcW w:w="571" w:type="dxa"/>
            <w:tcBorders>
              <w:bottom w:val="single" w:sz="8" w:space="0" w:color="000000"/>
              <w:right w:val="single" w:sz="2" w:space="0" w:color="000000"/>
            </w:tcBorders>
          </w:tcPr>
          <w:p>
            <w:pPr>
              <w:pStyle w:val="TableParagraph"/>
              <w:rPr>
                <w:rFonts w:ascii="Times New Roman"/>
                <w:sz w:val="18"/>
              </w:rPr>
            </w:pPr>
          </w:p>
          <w:p>
            <w:pPr>
              <w:pStyle w:val="TableParagraph"/>
              <w:rPr>
                <w:rFonts w:ascii="Times New Roman"/>
                <w:sz w:val="18"/>
              </w:rPr>
            </w:pPr>
          </w:p>
          <w:p>
            <w:pPr>
              <w:pStyle w:val="TableParagraph"/>
              <w:spacing w:before="151"/>
              <w:ind w:left="75" w:right="75"/>
              <w:jc w:val="center"/>
              <w:rPr>
                <w:sz w:val="17"/>
              </w:rPr>
            </w:pPr>
            <w:r>
              <w:rPr>
                <w:color w:val="383838"/>
                <w:w w:val="105"/>
                <w:sz w:val="17"/>
              </w:rPr>
              <w:t>34</w:t>
            </w:r>
          </w:p>
        </w:tc>
        <w:tc>
          <w:tcPr>
            <w:tcW w:w="4842" w:type="dxa"/>
            <w:tcBorders>
              <w:left w:val="single" w:sz="2" w:space="0" w:color="000000"/>
              <w:bottom w:val="single" w:sz="4" w:space="0" w:color="000000"/>
              <w:right w:val="single" w:sz="4" w:space="0" w:color="000000"/>
            </w:tcBorders>
          </w:tcPr>
          <w:p>
            <w:pPr>
              <w:pStyle w:val="TableParagraph"/>
              <w:spacing w:before="27"/>
              <w:ind w:left="104"/>
              <w:rPr>
                <w:sz w:val="16"/>
              </w:rPr>
            </w:pPr>
            <w:r>
              <w:rPr>
                <w:color w:val="383838"/>
                <w:w w:val="105"/>
                <w:sz w:val="16"/>
              </w:rPr>
              <w:t>Çocukluk Çağı Vaskülitleri</w:t>
            </w:r>
          </w:p>
          <w:p>
            <w:pPr>
              <w:pStyle w:val="TableParagraph"/>
              <w:spacing w:line="268" w:lineRule="auto" w:before="22"/>
              <w:ind w:left="104" w:right="540" w:hanging="1"/>
              <w:rPr>
                <w:sz w:val="16"/>
              </w:rPr>
            </w:pPr>
            <w:r>
              <w:rPr>
                <w:color w:val="383838"/>
                <w:w w:val="105"/>
                <w:sz w:val="16"/>
              </w:rPr>
              <w:t>Çocuklarda Sık Görülen Kollajen Doku Hastalıkları Üriner Sistem Enfeksiyonları ve Tedavisi</w:t>
            </w:r>
          </w:p>
          <w:p>
            <w:pPr>
              <w:pStyle w:val="TableParagraph"/>
              <w:spacing w:line="171" w:lineRule="exact" w:before="1"/>
              <w:ind w:left="101"/>
              <w:rPr>
                <w:sz w:val="16"/>
              </w:rPr>
            </w:pPr>
            <w:r>
              <w:rPr>
                <w:color w:val="383838"/>
                <w:w w:val="105"/>
                <w:sz w:val="16"/>
              </w:rPr>
              <w:t>Klinik çalışmalar</w:t>
            </w:r>
          </w:p>
          <w:p>
            <w:pPr>
              <w:pStyle w:val="TableParagraph"/>
              <w:spacing w:line="109" w:lineRule="exact"/>
              <w:ind w:left="69"/>
              <w:rPr>
                <w:rFonts w:ascii="Times New Roman"/>
                <w:sz w:val="12"/>
              </w:rPr>
            </w:pPr>
            <w:r>
              <w:rPr>
                <w:rFonts w:ascii="Times New Roman"/>
                <w:color w:val="545454"/>
                <w:w w:val="180"/>
                <w:sz w:val="12"/>
              </w:rPr>
              <w:t>-----------------------------------------------------------------</w:t>
            </w:r>
          </w:p>
          <w:p>
            <w:pPr>
              <w:pStyle w:val="TableParagraph"/>
              <w:spacing w:line="168" w:lineRule="exact"/>
              <w:ind w:left="104"/>
              <w:rPr>
                <w:sz w:val="16"/>
              </w:rPr>
            </w:pPr>
            <w:r>
              <w:rPr>
                <w:color w:val="383838"/>
                <w:w w:val="105"/>
                <w:sz w:val="16"/>
              </w:rPr>
              <w:t>Toplumsal tarama testle</w:t>
            </w:r>
            <w:r>
              <w:rPr>
                <w:color w:val="545454"/>
                <w:w w:val="105"/>
                <w:sz w:val="16"/>
              </w:rPr>
              <w:t>r</w:t>
            </w:r>
            <w:r>
              <w:rPr>
                <w:color w:val="383838"/>
                <w:w w:val="105"/>
                <w:sz w:val="16"/>
              </w:rPr>
              <w:t>i ve topuktan kan alma tekn</w:t>
            </w:r>
            <w:r>
              <w:rPr>
                <w:color w:val="545454"/>
                <w:w w:val="105"/>
                <w:sz w:val="16"/>
              </w:rPr>
              <w:t>i</w:t>
            </w:r>
            <w:r>
              <w:rPr>
                <w:color w:val="383838"/>
                <w:w w:val="105"/>
                <w:sz w:val="16"/>
              </w:rPr>
              <w:t>ği</w:t>
            </w:r>
          </w:p>
          <w:p>
            <w:pPr>
              <w:pStyle w:val="TableParagraph"/>
              <w:spacing w:before="22"/>
              <w:ind w:left="101"/>
              <w:rPr>
                <w:sz w:val="16"/>
              </w:rPr>
            </w:pPr>
            <w:r>
              <w:rPr>
                <w:color w:val="383838"/>
                <w:w w:val="105"/>
                <w:sz w:val="16"/>
              </w:rPr>
              <w:t>Klinik çalışmalar</w:t>
            </w:r>
          </w:p>
        </w:tc>
        <w:tc>
          <w:tcPr>
            <w:tcW w:w="667" w:type="dxa"/>
            <w:tcBorders>
              <w:left w:val="single" w:sz="4" w:space="0" w:color="000000"/>
              <w:bottom w:val="single" w:sz="8" w:space="0" w:color="000000"/>
              <w:right w:val="single" w:sz="4" w:space="0" w:color="000000"/>
            </w:tcBorders>
          </w:tcPr>
          <w:p>
            <w:pPr>
              <w:pStyle w:val="TableParagraph"/>
              <w:spacing w:before="42"/>
              <w:jc w:val="center"/>
              <w:rPr>
                <w:sz w:val="17"/>
              </w:rPr>
            </w:pPr>
            <w:r>
              <w:rPr>
                <w:color w:val="383838"/>
                <w:w w:val="103"/>
                <w:sz w:val="17"/>
              </w:rPr>
              <w:t>1</w:t>
            </w:r>
          </w:p>
          <w:p>
            <w:pPr>
              <w:pStyle w:val="TableParagraph"/>
              <w:spacing w:before="10"/>
              <w:ind w:left="1"/>
              <w:jc w:val="center"/>
              <w:rPr>
                <w:sz w:val="17"/>
              </w:rPr>
            </w:pPr>
            <w:r>
              <w:rPr>
                <w:color w:val="383838"/>
                <w:w w:val="105"/>
                <w:sz w:val="17"/>
              </w:rPr>
              <w:t>1</w:t>
            </w:r>
          </w:p>
          <w:p>
            <w:pPr>
              <w:pStyle w:val="TableParagraph"/>
              <w:spacing w:before="10"/>
              <w:jc w:val="center"/>
              <w:rPr>
                <w:sz w:val="17"/>
              </w:rPr>
            </w:pPr>
            <w:r>
              <w:rPr>
                <w:color w:val="383838"/>
                <w:w w:val="101"/>
                <w:sz w:val="17"/>
              </w:rPr>
              <w:t>1</w:t>
            </w:r>
          </w:p>
          <w:p>
            <w:pPr>
              <w:pStyle w:val="TableParagraph"/>
              <w:spacing w:line="169" w:lineRule="exact" w:before="10"/>
              <w:jc w:val="center"/>
              <w:rPr>
                <w:sz w:val="17"/>
              </w:rPr>
            </w:pPr>
            <w:r>
              <w:rPr>
                <w:color w:val="383838"/>
                <w:w w:val="104"/>
                <w:sz w:val="17"/>
              </w:rPr>
              <w:t>1</w:t>
            </w:r>
          </w:p>
          <w:p>
            <w:pPr>
              <w:pStyle w:val="TableParagraph"/>
              <w:spacing w:line="94" w:lineRule="exact"/>
              <w:ind w:left="13" w:right="38"/>
              <w:jc w:val="center"/>
              <w:rPr>
                <w:rFonts w:ascii="Times New Roman"/>
                <w:sz w:val="12"/>
              </w:rPr>
            </w:pPr>
            <w:r>
              <w:rPr>
                <w:rFonts w:ascii="Times New Roman"/>
                <w:color w:val="545454"/>
                <w:w w:val="175"/>
                <w:sz w:val="12"/>
              </w:rPr>
              <w:t>--------</w:t>
            </w:r>
          </w:p>
          <w:p>
            <w:pPr>
              <w:pStyle w:val="TableParagraph"/>
              <w:spacing w:line="177" w:lineRule="exact"/>
              <w:ind w:left="8"/>
              <w:jc w:val="center"/>
              <w:rPr>
                <w:sz w:val="17"/>
              </w:rPr>
            </w:pPr>
            <w:r>
              <w:rPr>
                <w:color w:val="383838"/>
                <w:w w:val="104"/>
                <w:sz w:val="17"/>
              </w:rPr>
              <w:t>2</w:t>
            </w:r>
          </w:p>
          <w:p>
            <w:pPr>
              <w:pStyle w:val="TableParagraph"/>
              <w:spacing w:before="10"/>
              <w:ind w:left="8"/>
              <w:jc w:val="center"/>
              <w:rPr>
                <w:sz w:val="17"/>
              </w:rPr>
            </w:pPr>
            <w:r>
              <w:rPr>
                <w:color w:val="383838"/>
                <w:w w:val="104"/>
                <w:sz w:val="17"/>
              </w:rPr>
              <w:t>2</w:t>
            </w:r>
          </w:p>
        </w:tc>
        <w:tc>
          <w:tcPr>
            <w:tcW w:w="1701" w:type="dxa"/>
            <w:tcBorders>
              <w:left w:val="single" w:sz="4" w:space="0" w:color="000000"/>
              <w:bottom w:val="single" w:sz="8" w:space="0" w:color="000000"/>
              <w:right w:val="single" w:sz="4" w:space="0" w:color="000000"/>
            </w:tcBorders>
          </w:tcPr>
          <w:p>
            <w:pPr>
              <w:pStyle w:val="TableParagraph"/>
              <w:spacing w:line="268" w:lineRule="auto" w:before="27"/>
              <w:ind w:left="93" w:right="1064"/>
              <w:jc w:val="both"/>
              <w:rPr>
                <w:sz w:val="16"/>
              </w:rPr>
            </w:pPr>
            <w:r>
              <w:rPr>
                <w:color w:val="383838"/>
                <w:w w:val="105"/>
                <w:sz w:val="16"/>
              </w:rPr>
              <w:t>Sunum Sunum Sunum</w:t>
            </w:r>
          </w:p>
          <w:p>
            <w:pPr>
              <w:pStyle w:val="TableParagraph"/>
              <w:spacing w:line="122" w:lineRule="exact" w:before="158"/>
              <w:ind w:left="23"/>
              <w:jc w:val="both"/>
              <w:rPr>
                <w:rFonts w:ascii="Times New Roman"/>
                <w:sz w:val="12"/>
              </w:rPr>
            </w:pPr>
            <w:r>
              <w:rPr>
                <w:rFonts w:ascii="Times New Roman"/>
                <w:color w:val="545454"/>
                <w:w w:val="180"/>
                <w:sz w:val="12"/>
              </w:rPr>
              <w:t>-----------------------</w:t>
            </w:r>
          </w:p>
          <w:p>
            <w:pPr>
              <w:pStyle w:val="TableParagraph"/>
              <w:spacing w:line="168" w:lineRule="exact"/>
              <w:ind w:left="92"/>
              <w:jc w:val="both"/>
              <w:rPr>
                <w:sz w:val="16"/>
              </w:rPr>
            </w:pPr>
            <w:r>
              <w:rPr>
                <w:color w:val="383838"/>
                <w:w w:val="105"/>
                <w:sz w:val="16"/>
              </w:rPr>
              <w:t>Uygulama</w:t>
            </w:r>
          </w:p>
          <w:p>
            <w:pPr>
              <w:pStyle w:val="TableParagraph"/>
              <w:spacing w:before="23"/>
              <w:ind w:left="93"/>
              <w:jc w:val="both"/>
              <w:rPr>
                <w:sz w:val="16"/>
              </w:rPr>
            </w:pPr>
            <w:r>
              <w:rPr>
                <w:color w:val="383838"/>
                <w:w w:val="105"/>
                <w:sz w:val="16"/>
              </w:rPr>
              <w:t>Klinik Uygulama</w:t>
            </w:r>
          </w:p>
        </w:tc>
        <w:tc>
          <w:tcPr>
            <w:tcW w:w="1519" w:type="dxa"/>
            <w:gridSpan w:val="2"/>
            <w:tcBorders>
              <w:left w:val="single" w:sz="4" w:space="0" w:color="000000"/>
              <w:bottom w:val="single" w:sz="8" w:space="0" w:color="000000"/>
            </w:tcBorders>
          </w:tcPr>
          <w:p>
            <w:pPr>
              <w:pStyle w:val="TableParagraph"/>
              <w:spacing w:line="268" w:lineRule="auto" w:before="27"/>
              <w:ind w:left="98" w:right="682"/>
              <w:jc w:val="both"/>
              <w:rPr>
                <w:sz w:val="16"/>
              </w:rPr>
            </w:pPr>
            <w:r>
              <w:rPr>
                <w:color w:val="383838"/>
                <w:w w:val="105"/>
                <w:sz w:val="16"/>
              </w:rPr>
              <w:t>A Delibaş A Delibaş A Delibaş</w:t>
            </w:r>
          </w:p>
          <w:p>
            <w:pPr>
              <w:pStyle w:val="TableParagraph"/>
              <w:spacing w:line="171" w:lineRule="exact"/>
              <w:ind w:left="95"/>
              <w:jc w:val="both"/>
              <w:rPr>
                <w:sz w:val="16"/>
              </w:rPr>
            </w:pPr>
            <w:r>
              <w:rPr>
                <w:color w:val="383838"/>
                <w:w w:val="110"/>
                <w:sz w:val="16"/>
              </w:rPr>
              <w:t>Danışman ÖÜ</w:t>
            </w:r>
          </w:p>
          <w:p>
            <w:pPr>
              <w:pStyle w:val="TableParagraph"/>
              <w:spacing w:line="109" w:lineRule="exact"/>
              <w:ind w:left="69"/>
              <w:jc w:val="both"/>
              <w:rPr>
                <w:rFonts w:ascii="Times New Roman"/>
                <w:sz w:val="12"/>
              </w:rPr>
            </w:pPr>
            <w:r>
              <w:rPr>
                <w:rFonts w:ascii="Times New Roman"/>
                <w:color w:val="545454"/>
                <w:w w:val="179"/>
                <w:sz w:val="12"/>
              </w:rPr>
              <w:t>--------------------</w:t>
            </w:r>
          </w:p>
          <w:p>
            <w:pPr>
              <w:pStyle w:val="TableParagraph"/>
              <w:spacing w:line="168" w:lineRule="exact"/>
              <w:ind w:left="95"/>
              <w:jc w:val="both"/>
              <w:rPr>
                <w:sz w:val="16"/>
              </w:rPr>
            </w:pPr>
            <w:r>
              <w:rPr>
                <w:color w:val="383838"/>
                <w:w w:val="105"/>
                <w:sz w:val="16"/>
              </w:rPr>
              <w:t>S Polat</w:t>
            </w:r>
          </w:p>
          <w:p>
            <w:pPr>
              <w:pStyle w:val="TableParagraph"/>
              <w:spacing w:before="22"/>
              <w:ind w:left="95"/>
              <w:jc w:val="both"/>
              <w:rPr>
                <w:sz w:val="16"/>
              </w:rPr>
            </w:pPr>
            <w:r>
              <w:rPr>
                <w:color w:val="383838"/>
                <w:w w:val="110"/>
                <w:sz w:val="16"/>
              </w:rPr>
              <w:t>Danışman ÖÜ</w:t>
            </w:r>
          </w:p>
        </w:tc>
      </w:tr>
      <w:tr>
        <w:trPr>
          <w:trHeight w:val="692" w:hRule="exact"/>
        </w:trPr>
        <w:tc>
          <w:tcPr>
            <w:tcW w:w="571" w:type="dxa"/>
            <w:vMerge w:val="restart"/>
            <w:tcBorders>
              <w:top w:val="single" w:sz="8" w:space="0" w:color="000000"/>
              <w:right w:val="single" w:sz="2" w:space="0" w:color="000000"/>
            </w:tcBorders>
          </w:tcPr>
          <w:p>
            <w:pPr>
              <w:pStyle w:val="TableParagraph"/>
              <w:rPr>
                <w:rFonts w:ascii="Times New Roman"/>
                <w:sz w:val="18"/>
              </w:rPr>
            </w:pPr>
          </w:p>
          <w:p>
            <w:pPr>
              <w:pStyle w:val="TableParagraph"/>
              <w:rPr>
                <w:rFonts w:ascii="Times New Roman"/>
                <w:sz w:val="18"/>
              </w:rPr>
            </w:pPr>
          </w:p>
          <w:p>
            <w:pPr>
              <w:pStyle w:val="TableParagraph"/>
              <w:spacing w:before="137"/>
              <w:ind w:left="180"/>
              <w:rPr>
                <w:sz w:val="17"/>
              </w:rPr>
            </w:pPr>
            <w:r>
              <w:rPr>
                <w:color w:val="383838"/>
                <w:sz w:val="17"/>
              </w:rPr>
              <w:t>35</w:t>
            </w:r>
          </w:p>
        </w:tc>
        <w:tc>
          <w:tcPr>
            <w:tcW w:w="4842" w:type="dxa"/>
            <w:vMerge w:val="restart"/>
            <w:tcBorders>
              <w:top w:val="single" w:sz="4" w:space="0" w:color="000000"/>
              <w:left w:val="single" w:sz="2" w:space="0" w:color="000000"/>
              <w:right w:val="single" w:sz="4" w:space="0" w:color="000000"/>
            </w:tcBorders>
          </w:tcPr>
          <w:p>
            <w:pPr>
              <w:pStyle w:val="TableParagraph"/>
              <w:spacing w:line="268" w:lineRule="auto" w:before="42"/>
              <w:ind w:left="104" w:right="2126"/>
              <w:rPr>
                <w:sz w:val="16"/>
              </w:rPr>
            </w:pPr>
            <w:r>
              <w:rPr>
                <w:color w:val="383838"/>
                <w:w w:val="105"/>
                <w:sz w:val="16"/>
              </w:rPr>
              <w:t>Üst solunum yolu enfeksiyonları Üst solunum yolu enfeksiyonları</w:t>
            </w:r>
          </w:p>
          <w:p>
            <w:pPr>
              <w:pStyle w:val="TableParagraph"/>
              <w:tabs>
                <w:tab w:pos="4803" w:val="left" w:leader="none"/>
              </w:tabs>
              <w:spacing w:before="2"/>
              <w:ind w:left="76"/>
              <w:rPr>
                <w:rFonts w:ascii="Times New Roman" w:hAnsi="Times New Roman"/>
                <w:sz w:val="17"/>
              </w:rPr>
            </w:pPr>
            <w:r>
              <w:rPr>
                <w:color w:val="545454"/>
                <w:spacing w:val="-1"/>
                <w:w w:val="40"/>
                <w:sz w:val="16"/>
              </w:rPr>
              <w:t>_</w:t>
            </w:r>
            <w:r>
              <w:rPr>
                <w:color w:val="383838"/>
                <w:w w:val="81"/>
                <w:sz w:val="16"/>
              </w:rPr>
              <w:t>f5!</w:t>
            </w:r>
            <w:r>
              <w:rPr>
                <w:color w:val="383838"/>
                <w:spacing w:val="-4"/>
                <w:w w:val="81"/>
                <w:sz w:val="16"/>
              </w:rPr>
              <w:t>i</w:t>
            </w:r>
            <w:r>
              <w:rPr>
                <w:color w:val="383838"/>
                <w:w w:val="98"/>
                <w:sz w:val="16"/>
              </w:rPr>
              <w:t>!</w:t>
            </w:r>
            <w:r>
              <w:rPr>
                <w:color w:val="383838"/>
                <w:spacing w:val="-44"/>
                <w:w w:val="98"/>
                <w:sz w:val="16"/>
              </w:rPr>
              <w:t>1</w:t>
            </w:r>
            <w:r>
              <w:rPr>
                <w:color w:val="545454"/>
                <w:spacing w:val="-16"/>
                <w:w w:val="40"/>
                <w:sz w:val="16"/>
              </w:rPr>
              <w:t>_</w:t>
            </w:r>
            <w:r>
              <w:rPr>
                <w:color w:val="383838"/>
                <w:w w:val="40"/>
                <w:sz w:val="16"/>
              </w:rPr>
              <w:t>i</w:t>
            </w:r>
            <w:r>
              <w:rPr>
                <w:color w:val="383838"/>
                <w:sz w:val="16"/>
              </w:rPr>
              <w:t> </w:t>
            </w:r>
            <w:r>
              <w:rPr>
                <w:color w:val="383838"/>
                <w:spacing w:val="19"/>
                <w:sz w:val="16"/>
              </w:rPr>
              <w:t> </w:t>
            </w:r>
            <w:r>
              <w:rPr>
                <w:color w:val="545454"/>
                <w:spacing w:val="6"/>
                <w:w w:val="40"/>
                <w:sz w:val="16"/>
              </w:rPr>
              <w:t>_</w:t>
            </w:r>
            <w:r>
              <w:rPr>
                <w:rFonts w:ascii="Times New Roman" w:hAnsi="Times New Roman"/>
                <w:color w:val="383838"/>
                <w:w w:val="78"/>
                <w:sz w:val="17"/>
              </w:rPr>
              <w:t>Ç</w:t>
            </w:r>
            <w:r>
              <w:rPr>
                <w:rFonts w:ascii="Times New Roman" w:hAnsi="Times New Roman"/>
                <w:color w:val="383838"/>
                <w:spacing w:val="9"/>
                <w:w w:val="78"/>
                <w:sz w:val="17"/>
              </w:rPr>
              <w:t>9</w:t>
            </w:r>
            <w:r>
              <w:rPr>
                <w:rFonts w:ascii="Times New Roman" w:hAnsi="Times New Roman"/>
                <w:color w:val="383838"/>
                <w:w w:val="59"/>
                <w:sz w:val="17"/>
              </w:rPr>
              <w:t>J</w:t>
            </w:r>
            <w:r>
              <w:rPr>
                <w:rFonts w:ascii="Times New Roman" w:hAnsi="Times New Roman"/>
                <w:color w:val="383838"/>
                <w:spacing w:val="-21"/>
                <w:sz w:val="17"/>
              </w:rPr>
              <w:t> </w:t>
            </w:r>
            <w:r>
              <w:rPr>
                <w:rFonts w:ascii="Times New Roman" w:hAnsi="Times New Roman"/>
                <w:color w:val="383838"/>
                <w:spacing w:val="-7"/>
                <w:w w:val="39"/>
                <w:sz w:val="17"/>
              </w:rPr>
              <w:t>I</w:t>
            </w:r>
            <w:r>
              <w:rPr>
                <w:rFonts w:ascii="Times New Roman" w:hAnsi="Times New Roman"/>
                <w:color w:val="545454"/>
                <w:spacing w:val="-14"/>
                <w:w w:val="44"/>
                <w:sz w:val="17"/>
              </w:rPr>
              <w:t>_</w:t>
            </w:r>
            <w:r>
              <w:rPr>
                <w:rFonts w:ascii="Times New Roman" w:hAnsi="Times New Roman"/>
                <w:color w:val="383838"/>
                <w:spacing w:val="-12"/>
                <w:w w:val="106"/>
                <w:sz w:val="17"/>
              </w:rPr>
              <w:t>Ş</w:t>
            </w:r>
            <w:r>
              <w:rPr>
                <w:rFonts w:ascii="Times New Roman" w:hAnsi="Times New Roman"/>
                <w:color w:val="383838"/>
                <w:w w:val="98"/>
                <w:sz w:val="17"/>
              </w:rPr>
              <w:t>'!</w:t>
            </w:r>
            <w:r>
              <w:rPr>
                <w:rFonts w:ascii="Times New Roman" w:hAnsi="Times New Roman"/>
                <w:color w:val="383838"/>
                <w:spacing w:val="-29"/>
                <w:w w:val="98"/>
                <w:sz w:val="17"/>
              </w:rPr>
              <w:t>]</w:t>
            </w:r>
            <w:r>
              <w:rPr>
                <w:rFonts w:ascii="Times New Roman" w:hAnsi="Times New Roman"/>
                <w:color w:val="545454"/>
                <w:spacing w:val="-16"/>
                <w:w w:val="38"/>
                <w:sz w:val="17"/>
              </w:rPr>
              <w:t>_</w:t>
            </w:r>
            <w:r>
              <w:rPr>
                <w:rFonts w:ascii="Times New Roman" w:hAnsi="Times New Roman"/>
                <w:color w:val="545454"/>
                <w:w w:val="39"/>
                <w:sz w:val="17"/>
              </w:rPr>
              <w:t>-</w:t>
            </w:r>
            <w:r>
              <w:rPr>
                <w:rFonts w:ascii="Times New Roman" w:hAnsi="Times New Roman"/>
                <w:color w:val="545454"/>
                <w:sz w:val="17"/>
              </w:rPr>
              <w:t> </w:t>
            </w:r>
            <w:r>
              <w:rPr>
                <w:rFonts w:ascii="Times New Roman" w:hAnsi="Times New Roman"/>
                <w:color w:val="545454"/>
                <w:spacing w:val="5"/>
                <w:sz w:val="17"/>
              </w:rPr>
              <w:t> </w:t>
            </w:r>
            <w:r>
              <w:rPr>
                <w:rFonts w:ascii="Times New Roman" w:hAnsi="Times New Roman"/>
                <w:color w:val="383838"/>
                <w:w w:val="39"/>
                <w:sz w:val="17"/>
              </w:rPr>
              <w:t>I</w:t>
            </w:r>
            <w:r>
              <w:rPr>
                <w:rFonts w:ascii="Times New Roman" w:hAnsi="Times New Roman"/>
                <w:color w:val="383838"/>
                <w:sz w:val="17"/>
              </w:rPr>
              <w:t> </w:t>
            </w:r>
            <w:r>
              <w:rPr>
                <w:rFonts w:ascii="Times New Roman" w:hAnsi="Times New Roman"/>
                <w:color w:val="383838"/>
                <w:spacing w:val="-2"/>
                <w:sz w:val="17"/>
              </w:rPr>
              <w:t> </w:t>
            </w:r>
            <w:r>
              <w:rPr>
                <w:rFonts w:ascii="Times New Roman" w:hAnsi="Times New Roman"/>
                <w:color w:val="383838"/>
                <w:sz w:val="17"/>
                <w:u w:val="single" w:color="535353"/>
              </w:rPr>
              <w:t> </w:t>
              <w:tab/>
            </w:r>
          </w:p>
          <w:p>
            <w:pPr>
              <w:pStyle w:val="TableParagraph"/>
              <w:spacing w:line="268" w:lineRule="auto" w:before="19"/>
              <w:ind w:left="101" w:right="2126" w:firstLine="3"/>
              <w:rPr>
                <w:sz w:val="16"/>
              </w:rPr>
            </w:pPr>
            <w:r>
              <w:rPr>
                <w:color w:val="383838"/>
                <w:w w:val="105"/>
                <w:sz w:val="16"/>
              </w:rPr>
              <w:t>Eğitim toplantısı</w:t>
            </w:r>
            <w:r>
              <w:rPr>
                <w:color w:val="696969"/>
                <w:w w:val="105"/>
                <w:sz w:val="16"/>
              </w:rPr>
              <w:t>: </w:t>
            </w:r>
            <w:r>
              <w:rPr>
                <w:color w:val="383838"/>
                <w:w w:val="105"/>
                <w:sz w:val="16"/>
              </w:rPr>
              <w:t>Vaka/Mortalite Olgu çözümleme: Artritli çocuk Klinik çalışmalar</w:t>
            </w:r>
          </w:p>
        </w:tc>
        <w:tc>
          <w:tcPr>
            <w:tcW w:w="667" w:type="dxa"/>
            <w:vMerge w:val="restart"/>
            <w:tcBorders>
              <w:top w:val="single" w:sz="8" w:space="0" w:color="000000"/>
              <w:left w:val="single" w:sz="4" w:space="0" w:color="000000"/>
              <w:right w:val="single" w:sz="4" w:space="0" w:color="000000"/>
            </w:tcBorders>
          </w:tcPr>
          <w:p>
            <w:pPr>
              <w:pStyle w:val="TableParagraph"/>
              <w:spacing w:before="27"/>
              <w:ind w:left="2"/>
              <w:jc w:val="center"/>
              <w:rPr>
                <w:sz w:val="17"/>
              </w:rPr>
            </w:pPr>
            <w:r>
              <w:rPr>
                <w:color w:val="383838"/>
                <w:w w:val="106"/>
                <w:sz w:val="17"/>
              </w:rPr>
              <w:t>1</w:t>
            </w:r>
          </w:p>
          <w:p>
            <w:pPr>
              <w:pStyle w:val="TableParagraph"/>
              <w:spacing w:before="10"/>
              <w:ind w:left="1"/>
              <w:jc w:val="center"/>
              <w:rPr>
                <w:sz w:val="17"/>
              </w:rPr>
            </w:pPr>
            <w:r>
              <w:rPr>
                <w:color w:val="383838"/>
                <w:w w:val="105"/>
                <w:sz w:val="17"/>
              </w:rPr>
              <w:t>1</w:t>
            </w:r>
          </w:p>
          <w:p>
            <w:pPr>
              <w:pStyle w:val="TableParagraph"/>
              <w:spacing w:before="10"/>
              <w:ind w:left="8"/>
              <w:jc w:val="center"/>
              <w:rPr>
                <w:sz w:val="17"/>
              </w:rPr>
            </w:pPr>
            <w:r>
              <w:rPr>
                <w:color w:val="383838"/>
                <w:w w:val="104"/>
                <w:sz w:val="17"/>
              </w:rPr>
              <w:t>2</w:t>
            </w:r>
          </w:p>
          <w:p>
            <w:pPr>
              <w:pStyle w:val="TableParagraph"/>
              <w:spacing w:before="19"/>
              <w:jc w:val="center"/>
              <w:rPr>
                <w:sz w:val="17"/>
              </w:rPr>
            </w:pPr>
            <w:r>
              <w:rPr>
                <w:color w:val="383838"/>
                <w:w w:val="104"/>
                <w:sz w:val="17"/>
              </w:rPr>
              <w:t>1</w:t>
            </w:r>
          </w:p>
          <w:p>
            <w:pPr>
              <w:pStyle w:val="TableParagraph"/>
              <w:spacing w:before="10"/>
              <w:ind w:left="8"/>
              <w:jc w:val="center"/>
              <w:rPr>
                <w:sz w:val="17"/>
              </w:rPr>
            </w:pPr>
            <w:r>
              <w:rPr>
                <w:color w:val="383838"/>
                <w:w w:val="104"/>
                <w:sz w:val="17"/>
              </w:rPr>
              <w:t>2</w:t>
            </w:r>
          </w:p>
          <w:p>
            <w:pPr>
              <w:pStyle w:val="TableParagraph"/>
              <w:spacing w:before="10"/>
              <w:jc w:val="center"/>
              <w:rPr>
                <w:sz w:val="17"/>
              </w:rPr>
            </w:pPr>
            <w:r>
              <w:rPr>
                <w:color w:val="383838"/>
                <w:w w:val="104"/>
                <w:sz w:val="17"/>
              </w:rPr>
              <w:t>1</w:t>
            </w:r>
          </w:p>
        </w:tc>
        <w:tc>
          <w:tcPr>
            <w:tcW w:w="1701" w:type="dxa"/>
            <w:vMerge w:val="restart"/>
            <w:tcBorders>
              <w:top w:val="single" w:sz="8" w:space="0" w:color="000000"/>
              <w:left w:val="single" w:sz="4" w:space="0" w:color="000000"/>
              <w:right w:val="single" w:sz="4" w:space="0" w:color="000000"/>
            </w:tcBorders>
          </w:tcPr>
          <w:p>
            <w:pPr>
              <w:pStyle w:val="TableParagraph"/>
              <w:spacing w:line="268" w:lineRule="auto" w:before="37"/>
              <w:ind w:left="93" w:right="1046"/>
              <w:rPr>
                <w:sz w:val="16"/>
              </w:rPr>
            </w:pPr>
            <w:r>
              <w:rPr>
                <w:color w:val="383838"/>
                <w:w w:val="105"/>
                <w:sz w:val="16"/>
              </w:rPr>
              <w:t>Sunum Sunum</w:t>
            </w:r>
          </w:p>
          <w:p>
            <w:pPr>
              <w:pStyle w:val="TableParagraph"/>
              <w:spacing w:line="168" w:lineRule="exact" w:before="64"/>
              <w:ind w:left="93" w:hanging="70"/>
              <w:rPr>
                <w:sz w:val="16"/>
              </w:rPr>
            </w:pPr>
            <w:r>
              <w:rPr>
                <w:color w:val="545454"/>
                <w:w w:val="85"/>
                <w:sz w:val="16"/>
              </w:rPr>
              <w:t>-</w:t>
            </w:r>
            <w:r>
              <w:rPr>
                <w:color w:val="545454"/>
                <w:sz w:val="16"/>
              </w:rPr>
              <w:t> </w:t>
            </w:r>
            <w:r>
              <w:rPr>
                <w:color w:val="383838"/>
                <w:w w:val="204"/>
                <w:sz w:val="16"/>
              </w:rPr>
              <w:t>ll</w:t>
            </w:r>
            <w:r>
              <w:rPr>
                <w:color w:val="383838"/>
                <w:sz w:val="16"/>
              </w:rPr>
              <w:t>  </w:t>
            </w:r>
            <w:r>
              <w:rPr>
                <w:color w:val="383838"/>
                <w:w w:val="204"/>
                <w:sz w:val="16"/>
              </w:rPr>
              <w:t>l</w:t>
            </w:r>
            <w:r>
              <w:rPr>
                <w:color w:val="383838"/>
                <w:sz w:val="16"/>
              </w:rPr>
              <w:t> </w:t>
            </w:r>
            <w:r>
              <w:rPr>
                <w:color w:val="545454"/>
                <w:spacing w:val="-22"/>
                <w:w w:val="45"/>
                <w:sz w:val="16"/>
              </w:rPr>
              <w:t>_</w:t>
            </w:r>
            <w:r>
              <w:rPr>
                <w:color w:val="383838"/>
                <w:w w:val="67"/>
                <w:sz w:val="16"/>
              </w:rPr>
              <w:t>LJyg</w:t>
            </w:r>
            <w:r>
              <w:rPr>
                <w:color w:val="383838"/>
                <w:sz w:val="16"/>
              </w:rPr>
              <w:t> </w:t>
            </w:r>
            <w:r>
              <w:rPr>
                <w:color w:val="545454"/>
                <w:w w:val="40"/>
                <w:sz w:val="16"/>
              </w:rPr>
              <w:t>_</w:t>
            </w:r>
            <w:r>
              <w:rPr>
                <w:color w:val="545454"/>
                <w:sz w:val="16"/>
              </w:rPr>
              <w:t> </w:t>
            </w:r>
            <w:r>
              <w:rPr>
                <w:color w:val="383838"/>
                <w:spacing w:val="8"/>
                <w:w w:val="16"/>
                <w:sz w:val="16"/>
              </w:rPr>
              <w:t>l</w:t>
            </w:r>
            <w:r>
              <w:rPr>
                <w:color w:val="545454"/>
                <w:w w:val="96"/>
                <w:sz w:val="16"/>
              </w:rPr>
              <w:t>-</w:t>
            </w:r>
            <w:r>
              <w:rPr>
                <w:color w:val="545454"/>
                <w:sz w:val="16"/>
              </w:rPr>
              <w:t> </w:t>
            </w:r>
            <w:r>
              <w:rPr>
                <w:color w:val="383838"/>
                <w:w w:val="95"/>
                <w:sz w:val="16"/>
              </w:rPr>
              <w:t>'!</w:t>
            </w:r>
            <w:r>
              <w:rPr>
                <w:color w:val="383838"/>
                <w:spacing w:val="-50"/>
                <w:w w:val="95"/>
                <w:sz w:val="16"/>
              </w:rPr>
              <w:t>1</w:t>
            </w:r>
            <w:r>
              <w:rPr>
                <w:color w:val="545454"/>
                <w:w w:val="85"/>
                <w:sz w:val="16"/>
              </w:rPr>
              <w:t>-</w:t>
            </w:r>
            <w:r>
              <w:rPr>
                <w:color w:val="545454"/>
                <w:sz w:val="16"/>
              </w:rPr>
              <w:t>  </w:t>
            </w:r>
            <w:r>
              <w:rPr>
                <w:color w:val="545454"/>
                <w:w w:val="85"/>
                <w:sz w:val="16"/>
              </w:rPr>
              <w:t>-</w:t>
            </w:r>
            <w:r>
              <w:rPr>
                <w:color w:val="545454"/>
                <w:sz w:val="16"/>
              </w:rPr>
              <w:t> </w:t>
            </w:r>
            <w:r>
              <w:rPr>
                <w:color w:val="545454"/>
                <w:w w:val="96"/>
                <w:sz w:val="16"/>
              </w:rPr>
              <w:t>-</w:t>
            </w:r>
            <w:r>
              <w:rPr>
                <w:color w:val="545454"/>
                <w:sz w:val="16"/>
              </w:rPr>
              <w:t> </w:t>
            </w:r>
            <w:r>
              <w:rPr>
                <w:color w:val="545454"/>
                <w:w w:val="85"/>
                <w:sz w:val="16"/>
              </w:rPr>
              <w:t>-</w:t>
            </w:r>
            <w:r>
              <w:rPr>
                <w:color w:val="545454"/>
                <w:sz w:val="16"/>
              </w:rPr>
              <w:t> </w:t>
            </w:r>
            <w:r>
              <w:rPr>
                <w:color w:val="545454"/>
                <w:w w:val="85"/>
                <w:sz w:val="16"/>
              </w:rPr>
              <w:t>-</w:t>
            </w:r>
            <w:r>
              <w:rPr>
                <w:color w:val="545454"/>
                <w:sz w:val="16"/>
              </w:rPr>
              <w:t> </w:t>
            </w:r>
            <w:r>
              <w:rPr>
                <w:color w:val="545454"/>
                <w:w w:val="85"/>
                <w:sz w:val="16"/>
              </w:rPr>
              <w:t>- </w:t>
            </w:r>
            <w:r>
              <w:rPr>
                <w:color w:val="383838"/>
                <w:sz w:val="16"/>
              </w:rPr>
              <w:t>Olgu  sunumu</w:t>
            </w:r>
          </w:p>
          <w:p>
            <w:pPr>
              <w:pStyle w:val="TableParagraph"/>
              <w:spacing w:line="268" w:lineRule="auto" w:before="22"/>
              <w:ind w:left="93" w:right="374" w:firstLine="1"/>
              <w:rPr>
                <w:sz w:val="16"/>
              </w:rPr>
            </w:pPr>
            <w:r>
              <w:rPr>
                <w:color w:val="383838"/>
                <w:w w:val="105"/>
                <w:sz w:val="16"/>
              </w:rPr>
              <w:t>Vaka tartışması Klinik Uygulama</w:t>
            </w:r>
          </w:p>
        </w:tc>
        <w:tc>
          <w:tcPr>
            <w:tcW w:w="1176" w:type="dxa"/>
            <w:vMerge w:val="restart"/>
            <w:tcBorders>
              <w:top w:val="single" w:sz="8" w:space="0" w:color="000000"/>
              <w:left w:val="single" w:sz="4" w:space="0" w:color="000000"/>
              <w:right w:val="nil"/>
            </w:tcBorders>
          </w:tcPr>
          <w:p>
            <w:pPr>
              <w:pStyle w:val="TableParagraph"/>
              <w:spacing w:line="222" w:lineRule="exact" w:before="12"/>
              <w:ind w:left="110"/>
              <w:rPr>
                <w:sz w:val="16"/>
              </w:rPr>
            </w:pPr>
            <w:r>
              <w:rPr>
                <w:rFonts w:ascii="Courier New"/>
                <w:b/>
                <w:color w:val="383838"/>
                <w:sz w:val="21"/>
              </w:rPr>
              <w:t>N</w:t>
            </w:r>
            <w:r>
              <w:rPr>
                <w:rFonts w:ascii="Courier New"/>
                <w:b/>
                <w:color w:val="383838"/>
                <w:spacing w:val="-70"/>
                <w:sz w:val="21"/>
              </w:rPr>
              <w:t> </w:t>
            </w:r>
            <w:r>
              <w:rPr>
                <w:color w:val="383838"/>
                <w:sz w:val="16"/>
              </w:rPr>
              <w:t>Kuyucu</w:t>
            </w:r>
          </w:p>
          <w:p>
            <w:pPr>
              <w:pStyle w:val="TableParagraph"/>
              <w:spacing w:line="166" w:lineRule="exact"/>
              <w:ind w:left="110"/>
              <w:rPr>
                <w:sz w:val="16"/>
              </w:rPr>
            </w:pPr>
            <w:r>
              <w:rPr>
                <w:rFonts w:ascii="Courier New"/>
                <w:b/>
                <w:color w:val="383838"/>
                <w:sz w:val="21"/>
              </w:rPr>
              <w:t>N</w:t>
            </w:r>
            <w:r>
              <w:rPr>
                <w:rFonts w:ascii="Courier New"/>
                <w:b/>
                <w:color w:val="383838"/>
                <w:spacing w:val="-70"/>
                <w:sz w:val="21"/>
              </w:rPr>
              <w:t> </w:t>
            </w:r>
            <w:r>
              <w:rPr>
                <w:color w:val="383838"/>
                <w:sz w:val="16"/>
              </w:rPr>
              <w:t>Kuyucu</w:t>
            </w:r>
          </w:p>
          <w:p>
            <w:pPr>
              <w:pStyle w:val="TableParagraph"/>
              <w:spacing w:line="277" w:lineRule="exact"/>
              <w:ind w:left="75" w:right="-7"/>
              <w:rPr>
                <w:rFonts w:ascii="Times New Roman" w:hAnsi="Times New Roman"/>
                <w:sz w:val="30"/>
              </w:rPr>
            </w:pPr>
            <w:r>
              <w:rPr>
                <w:rFonts w:ascii="Times New Roman" w:hAnsi="Times New Roman"/>
                <w:color w:val="545454"/>
                <w:spacing w:val="-5"/>
                <w:w w:val="44"/>
                <w:sz w:val="17"/>
              </w:rPr>
              <w:t>_</w:t>
            </w:r>
            <w:r>
              <w:rPr>
                <w:rFonts w:ascii="Times New Roman" w:hAnsi="Times New Roman"/>
                <w:color w:val="383838"/>
                <w:w w:val="97"/>
                <w:sz w:val="17"/>
              </w:rPr>
              <w:t>Q</w:t>
            </w:r>
            <w:r>
              <w:rPr>
                <w:rFonts w:ascii="Times New Roman" w:hAnsi="Times New Roman"/>
                <w:color w:val="383838"/>
                <w:spacing w:val="-10"/>
                <w:w w:val="97"/>
                <w:sz w:val="17"/>
              </w:rPr>
              <w:t>9</w:t>
            </w:r>
            <w:r>
              <w:rPr>
                <w:rFonts w:ascii="Times New Roman" w:hAnsi="Times New Roman"/>
                <w:color w:val="545454"/>
                <w:w w:val="44"/>
                <w:sz w:val="17"/>
              </w:rPr>
              <w:t>_</w:t>
            </w:r>
            <w:r>
              <w:rPr>
                <w:rFonts w:ascii="Times New Roman" w:hAnsi="Times New Roman"/>
                <w:color w:val="545454"/>
                <w:sz w:val="17"/>
              </w:rPr>
              <w:t> </w:t>
            </w:r>
            <w:r>
              <w:rPr>
                <w:rFonts w:ascii="Times New Roman" w:hAnsi="Times New Roman"/>
                <w:color w:val="545454"/>
                <w:spacing w:val="-9"/>
                <w:sz w:val="17"/>
              </w:rPr>
              <w:t> </w:t>
            </w:r>
            <w:r>
              <w:rPr>
                <w:rFonts w:ascii="Times New Roman" w:hAnsi="Times New Roman"/>
                <w:color w:val="383838"/>
                <w:spacing w:val="-9"/>
                <w:w w:val="49"/>
                <w:sz w:val="17"/>
              </w:rPr>
              <w:t>I</w:t>
            </w:r>
            <w:r>
              <w:rPr>
                <w:rFonts w:ascii="Times New Roman" w:hAnsi="Times New Roman"/>
                <w:color w:val="545454"/>
                <w:spacing w:val="-14"/>
                <w:w w:val="44"/>
                <w:sz w:val="17"/>
              </w:rPr>
              <w:t>_</w:t>
            </w:r>
            <w:r>
              <w:rPr>
                <w:rFonts w:ascii="Times New Roman" w:hAnsi="Times New Roman"/>
                <w:color w:val="383838"/>
                <w:spacing w:val="-12"/>
                <w:w w:val="106"/>
                <w:sz w:val="17"/>
              </w:rPr>
              <w:t>Ş</w:t>
            </w:r>
            <w:r>
              <w:rPr>
                <w:rFonts w:ascii="Times New Roman" w:hAnsi="Times New Roman"/>
                <w:color w:val="383838"/>
                <w:w w:val="98"/>
                <w:sz w:val="17"/>
              </w:rPr>
              <w:t>'!</w:t>
            </w:r>
            <w:r>
              <w:rPr>
                <w:rFonts w:ascii="Times New Roman" w:hAnsi="Times New Roman"/>
                <w:color w:val="383838"/>
                <w:spacing w:val="-29"/>
                <w:w w:val="98"/>
                <w:sz w:val="17"/>
              </w:rPr>
              <w:t>]</w:t>
            </w:r>
            <w:r>
              <w:rPr>
                <w:rFonts w:ascii="Times New Roman" w:hAnsi="Times New Roman"/>
                <w:color w:val="545454"/>
                <w:w w:val="38"/>
                <w:sz w:val="17"/>
              </w:rPr>
              <w:t>_</w:t>
            </w:r>
            <w:r>
              <w:rPr>
                <w:rFonts w:ascii="Times New Roman" w:hAnsi="Times New Roman"/>
                <w:color w:val="545454"/>
                <w:spacing w:val="-22"/>
                <w:sz w:val="17"/>
              </w:rPr>
              <w:t> </w:t>
            </w:r>
            <w:r>
              <w:rPr>
                <w:rFonts w:ascii="Times New Roman" w:hAnsi="Times New Roman"/>
                <w:color w:val="545454"/>
                <w:sz w:val="17"/>
              </w:rPr>
              <w:t>-  </w:t>
            </w:r>
            <w:r>
              <w:rPr>
                <w:rFonts w:ascii="Times New Roman" w:hAnsi="Times New Roman"/>
                <w:color w:val="545454"/>
                <w:spacing w:val="-17"/>
                <w:sz w:val="17"/>
              </w:rPr>
              <w:t> </w:t>
            </w:r>
            <w:r>
              <w:rPr>
                <w:rFonts w:ascii="Times New Roman" w:hAnsi="Times New Roman"/>
                <w:color w:val="383838"/>
                <w:w w:val="87"/>
                <w:sz w:val="30"/>
              </w:rPr>
              <w:t>99</w:t>
            </w:r>
          </w:p>
          <w:p>
            <w:pPr>
              <w:pStyle w:val="TableParagraph"/>
              <w:spacing w:line="172" w:lineRule="exact"/>
              <w:ind w:left="98"/>
              <w:rPr>
                <w:sz w:val="16"/>
              </w:rPr>
            </w:pPr>
            <w:r>
              <w:rPr>
                <w:color w:val="383838"/>
                <w:w w:val="105"/>
                <w:sz w:val="16"/>
              </w:rPr>
              <w:t>Anabilim Dalı</w:t>
            </w:r>
          </w:p>
          <w:p>
            <w:pPr>
              <w:pStyle w:val="TableParagraph"/>
              <w:spacing w:line="268" w:lineRule="auto" w:before="22"/>
              <w:ind w:left="95" w:right="-31" w:firstLine="2"/>
              <w:rPr>
                <w:sz w:val="16"/>
              </w:rPr>
            </w:pPr>
            <w:r>
              <w:rPr>
                <w:color w:val="383838"/>
                <w:w w:val="105"/>
                <w:sz w:val="16"/>
              </w:rPr>
              <w:t>A Del</w:t>
            </w:r>
            <w:r>
              <w:rPr>
                <w:color w:val="545454"/>
                <w:w w:val="105"/>
                <w:sz w:val="16"/>
              </w:rPr>
              <w:t>i</w:t>
            </w:r>
            <w:r>
              <w:rPr>
                <w:color w:val="383838"/>
                <w:w w:val="105"/>
                <w:sz w:val="16"/>
              </w:rPr>
              <w:t>baş Danışman</w:t>
            </w:r>
            <w:r>
              <w:rPr>
                <w:color w:val="383838"/>
                <w:spacing w:val="22"/>
                <w:w w:val="105"/>
                <w:sz w:val="16"/>
              </w:rPr>
              <w:t> </w:t>
            </w:r>
            <w:r>
              <w:rPr>
                <w:color w:val="383838"/>
                <w:w w:val="105"/>
                <w:sz w:val="16"/>
              </w:rPr>
              <w:t>ÖÜ</w:t>
            </w:r>
          </w:p>
        </w:tc>
        <w:tc>
          <w:tcPr>
            <w:tcW w:w="343" w:type="dxa"/>
            <w:tcBorders>
              <w:top w:val="single" w:sz="8" w:space="0" w:color="000000"/>
              <w:left w:val="nil"/>
              <w:bottom w:val="single" w:sz="5" w:space="0" w:color="535353"/>
            </w:tcBorders>
          </w:tcPr>
          <w:p>
            <w:pPr/>
          </w:p>
        </w:tc>
      </w:tr>
      <w:tr>
        <w:trPr>
          <w:trHeight w:val="606" w:hRule="exact"/>
        </w:trPr>
        <w:tc>
          <w:tcPr>
            <w:tcW w:w="571" w:type="dxa"/>
            <w:vMerge/>
            <w:tcBorders>
              <w:bottom w:val="single" w:sz="10" w:space="0" w:color="000000"/>
              <w:right w:val="single" w:sz="2" w:space="0" w:color="000000"/>
            </w:tcBorders>
          </w:tcPr>
          <w:p>
            <w:pPr/>
          </w:p>
        </w:tc>
        <w:tc>
          <w:tcPr>
            <w:tcW w:w="4842" w:type="dxa"/>
            <w:vMerge/>
            <w:tcBorders>
              <w:left w:val="single" w:sz="2" w:space="0" w:color="000000"/>
              <w:bottom w:val="single" w:sz="10" w:space="0" w:color="000000"/>
              <w:right w:val="single" w:sz="4" w:space="0" w:color="000000"/>
            </w:tcBorders>
          </w:tcPr>
          <w:p>
            <w:pPr/>
          </w:p>
        </w:tc>
        <w:tc>
          <w:tcPr>
            <w:tcW w:w="667" w:type="dxa"/>
            <w:vMerge/>
            <w:tcBorders>
              <w:left w:val="single" w:sz="4" w:space="0" w:color="000000"/>
              <w:bottom w:val="single" w:sz="10" w:space="0" w:color="000000"/>
              <w:right w:val="single" w:sz="4" w:space="0" w:color="000000"/>
            </w:tcBorders>
          </w:tcPr>
          <w:p>
            <w:pPr/>
          </w:p>
        </w:tc>
        <w:tc>
          <w:tcPr>
            <w:tcW w:w="1701" w:type="dxa"/>
            <w:vMerge/>
            <w:tcBorders>
              <w:left w:val="single" w:sz="4" w:space="0" w:color="000000"/>
              <w:bottom w:val="single" w:sz="10" w:space="0" w:color="000000"/>
              <w:right w:val="single" w:sz="4" w:space="0" w:color="000000"/>
            </w:tcBorders>
          </w:tcPr>
          <w:p>
            <w:pPr/>
          </w:p>
        </w:tc>
        <w:tc>
          <w:tcPr>
            <w:tcW w:w="1176" w:type="dxa"/>
            <w:vMerge/>
            <w:tcBorders>
              <w:left w:val="single" w:sz="4" w:space="0" w:color="000000"/>
              <w:bottom w:val="single" w:sz="10" w:space="0" w:color="000000"/>
              <w:right w:val="nil"/>
            </w:tcBorders>
          </w:tcPr>
          <w:p>
            <w:pPr/>
          </w:p>
        </w:tc>
        <w:tc>
          <w:tcPr>
            <w:tcW w:w="343" w:type="dxa"/>
            <w:tcBorders>
              <w:top w:val="single" w:sz="5" w:space="0" w:color="535353"/>
              <w:left w:val="nil"/>
              <w:bottom w:val="single" w:sz="10" w:space="0" w:color="000000"/>
              <w:right w:val="single" w:sz="4" w:space="0" w:color="000000"/>
            </w:tcBorders>
          </w:tcPr>
          <w:p>
            <w:pPr/>
          </w:p>
        </w:tc>
      </w:tr>
    </w:tbl>
    <w:p>
      <w:pPr>
        <w:spacing w:after="0"/>
        <w:sectPr>
          <w:pgSz w:w="11910" w:h="16840"/>
          <w:pgMar w:header="1286" w:footer="0" w:top="1800" w:bottom="280" w:left="1140" w:right="1140"/>
        </w:sectPr>
      </w:pPr>
    </w:p>
    <w:p>
      <w:pPr>
        <w:tabs>
          <w:tab w:pos="9409" w:val="left" w:leader="none"/>
        </w:tabs>
        <w:spacing w:line="246" w:lineRule="exact" w:before="0"/>
        <w:ind w:left="937" w:right="0" w:firstLine="0"/>
        <w:jc w:val="left"/>
        <w:rPr>
          <w:rFonts w:ascii="Times New Roman" w:hAnsi="Times New Roman"/>
          <w:b/>
          <w:sz w:val="26"/>
        </w:rPr>
      </w:pPr>
      <w:r>
        <w:rPr/>
        <w:pict>
          <v:line style="position:absolute;mso-position-horizontal-relative:page;mso-position-vertical-relative:paragraph;z-index:-1520944" from="92.134552pt,12.239729pt" to="531.693102pt,12.239729pt" stroked="true" strokeweight="2.879205pt" strokecolor="#000000">
            <v:stroke dashstyle="solid"/>
            <w10:wrap type="none"/>
          </v:line>
        </w:pict>
      </w:r>
      <w:bookmarkStart w:name="Page 194" w:id="259"/>
      <w:bookmarkEnd w:id="259"/>
      <w:r>
        <w:rPr/>
      </w:r>
      <w:r>
        <w:rPr>
          <w:color w:val="363636"/>
          <w:w w:val="90"/>
          <w:sz w:val="14"/>
        </w:rPr>
        <w:t>EGİTİM-öGRETİM</w:t>
      </w:r>
      <w:r>
        <w:rPr>
          <w:color w:val="363636"/>
          <w:spacing w:val="-25"/>
          <w:w w:val="90"/>
          <w:sz w:val="14"/>
        </w:rPr>
        <w:t> </w:t>
      </w:r>
      <w:r>
        <w:rPr>
          <w:color w:val="464646"/>
          <w:w w:val="90"/>
          <w:sz w:val="14"/>
        </w:rPr>
        <w:t>REHBERİ</w:t>
        <w:tab/>
      </w:r>
      <w:r>
        <w:rPr>
          <w:rFonts w:ascii="Times New Roman" w:hAnsi="Times New Roman"/>
          <w:b/>
          <w:color w:val="464646"/>
          <w:w w:val="90"/>
          <w:position w:val="5"/>
          <w:sz w:val="26"/>
        </w:rPr>
        <w:t>9.</w:t>
      </w:r>
    </w:p>
    <w:p>
      <w:pPr>
        <w:pStyle w:val="BodyText"/>
        <w:rPr>
          <w:rFonts w:ascii="Times New Roman"/>
          <w:b/>
          <w:sz w:val="20"/>
        </w:rPr>
      </w:pPr>
    </w:p>
    <w:p>
      <w:pPr>
        <w:pStyle w:val="BodyText"/>
        <w:spacing w:after="1"/>
        <w:rPr>
          <w:rFonts w:ascii="Times New Roman"/>
          <w:b/>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19"/>
        <w:gridCol w:w="1360"/>
        <w:gridCol w:w="303"/>
        <w:gridCol w:w="263"/>
        <w:gridCol w:w="449"/>
        <w:gridCol w:w="2459"/>
        <w:gridCol w:w="669"/>
        <w:gridCol w:w="1716"/>
        <w:gridCol w:w="1528"/>
      </w:tblGrid>
      <w:tr>
        <w:trPr>
          <w:trHeight w:val="451" w:hRule="exact"/>
        </w:trPr>
        <w:tc>
          <w:tcPr>
            <w:tcW w:w="619" w:type="dxa"/>
            <w:tcBorders>
              <w:bottom w:val="single" w:sz="15" w:space="0" w:color="000000"/>
              <w:right w:val="single" w:sz="4" w:space="0" w:color="000000"/>
            </w:tcBorders>
          </w:tcPr>
          <w:p>
            <w:pPr>
              <w:pStyle w:val="TableParagraph"/>
              <w:spacing w:before="143"/>
              <w:ind w:left="78" w:right="38"/>
              <w:jc w:val="center"/>
              <w:rPr>
                <w:b/>
                <w:sz w:val="8"/>
              </w:rPr>
            </w:pPr>
            <w:r>
              <w:rPr>
                <w:b/>
                <w:color w:val="363636"/>
                <w:w w:val="95"/>
                <w:sz w:val="17"/>
              </w:rPr>
              <w:t>Gün  </w:t>
            </w:r>
            <w:r>
              <w:rPr>
                <w:b/>
                <w:color w:val="363636"/>
                <w:w w:val="70"/>
                <w:sz w:val="8"/>
              </w:rPr>
              <w:t>1</w:t>
            </w:r>
          </w:p>
        </w:tc>
        <w:tc>
          <w:tcPr>
            <w:tcW w:w="4835" w:type="dxa"/>
            <w:gridSpan w:val="5"/>
            <w:tcBorders>
              <w:left w:val="single" w:sz="4" w:space="0" w:color="000000"/>
              <w:bottom w:val="single" w:sz="15" w:space="0" w:color="000000"/>
              <w:right w:val="single" w:sz="4" w:space="0" w:color="000000"/>
            </w:tcBorders>
          </w:tcPr>
          <w:p>
            <w:pPr>
              <w:pStyle w:val="TableParagraph"/>
              <w:spacing w:before="109"/>
              <w:ind w:left="1766" w:right="1810"/>
              <w:jc w:val="center"/>
              <w:rPr>
                <w:b/>
                <w:sz w:val="17"/>
              </w:rPr>
            </w:pPr>
            <w:r>
              <w:rPr>
                <w:b/>
                <w:color w:val="363636"/>
                <w:sz w:val="17"/>
              </w:rPr>
              <w:t>Dersin Konusu</w:t>
            </w:r>
          </w:p>
        </w:tc>
        <w:tc>
          <w:tcPr>
            <w:tcW w:w="669" w:type="dxa"/>
            <w:tcBorders>
              <w:left w:val="single" w:sz="4" w:space="0" w:color="000000"/>
              <w:bottom w:val="single" w:sz="15" w:space="0" w:color="000000"/>
              <w:right w:val="single" w:sz="6" w:space="0" w:color="000000"/>
            </w:tcBorders>
          </w:tcPr>
          <w:p>
            <w:pPr>
              <w:pStyle w:val="TableParagraph"/>
              <w:spacing w:line="254" w:lineRule="auto" w:before="3"/>
              <w:ind w:left="145" w:right="129" w:hanging="15"/>
              <w:rPr>
                <w:b/>
                <w:sz w:val="17"/>
              </w:rPr>
            </w:pPr>
            <w:r>
              <w:rPr>
                <w:b/>
                <w:color w:val="363636"/>
                <w:sz w:val="17"/>
              </w:rPr>
              <w:t>Süre Saat</w:t>
            </w:r>
          </w:p>
        </w:tc>
        <w:tc>
          <w:tcPr>
            <w:tcW w:w="1716" w:type="dxa"/>
            <w:tcBorders>
              <w:left w:val="single" w:sz="6" w:space="0" w:color="000000"/>
              <w:bottom w:val="single" w:sz="15" w:space="0" w:color="000000"/>
              <w:right w:val="single" w:sz="4" w:space="0" w:color="000000"/>
            </w:tcBorders>
          </w:tcPr>
          <w:p>
            <w:pPr>
              <w:pStyle w:val="TableParagraph"/>
              <w:spacing w:before="109"/>
              <w:ind w:left="167"/>
              <w:rPr>
                <w:b/>
                <w:sz w:val="17"/>
              </w:rPr>
            </w:pPr>
            <w:r>
              <w:rPr>
                <w:b/>
                <w:color w:val="363636"/>
                <w:sz w:val="17"/>
              </w:rPr>
              <w:t>Etkinliğinin Türü</w:t>
            </w:r>
          </w:p>
        </w:tc>
        <w:tc>
          <w:tcPr>
            <w:tcW w:w="1528" w:type="dxa"/>
            <w:tcBorders>
              <w:left w:val="single" w:sz="4" w:space="0" w:color="000000"/>
              <w:bottom w:val="single" w:sz="15" w:space="0" w:color="000000"/>
            </w:tcBorders>
          </w:tcPr>
          <w:p>
            <w:pPr>
              <w:pStyle w:val="TableParagraph"/>
              <w:spacing w:before="109"/>
              <w:ind w:left="172"/>
              <w:rPr>
                <w:b/>
                <w:sz w:val="17"/>
              </w:rPr>
            </w:pPr>
            <w:r>
              <w:rPr>
                <w:b/>
                <w:color w:val="363636"/>
                <w:sz w:val="17"/>
              </w:rPr>
              <w:t>Öğretim Üyesi</w:t>
            </w:r>
          </w:p>
        </w:tc>
      </w:tr>
      <w:tr>
        <w:trPr>
          <w:trHeight w:val="221" w:hRule="exact"/>
        </w:trPr>
        <w:tc>
          <w:tcPr>
            <w:tcW w:w="619" w:type="dxa"/>
            <w:tcBorders>
              <w:top w:val="single" w:sz="15" w:space="0" w:color="000000"/>
              <w:bottom w:val="nil"/>
              <w:right w:val="single" w:sz="4" w:space="0" w:color="000000"/>
            </w:tcBorders>
          </w:tcPr>
          <w:p>
            <w:pPr/>
          </w:p>
        </w:tc>
        <w:tc>
          <w:tcPr>
            <w:tcW w:w="4835" w:type="dxa"/>
            <w:gridSpan w:val="5"/>
            <w:vMerge w:val="restart"/>
            <w:tcBorders>
              <w:top w:val="single" w:sz="15" w:space="0" w:color="000000"/>
              <w:left w:val="single" w:sz="4" w:space="0" w:color="000000"/>
              <w:right w:val="single" w:sz="4" w:space="0" w:color="000000"/>
            </w:tcBorders>
          </w:tcPr>
          <w:p>
            <w:pPr>
              <w:pStyle w:val="TableParagraph"/>
              <w:spacing w:before="13"/>
              <w:ind w:left="92"/>
              <w:rPr>
                <w:sz w:val="16"/>
              </w:rPr>
            </w:pPr>
            <w:r>
              <w:rPr>
                <w:color w:val="363636"/>
                <w:w w:val="105"/>
                <w:sz w:val="16"/>
              </w:rPr>
              <w:t>Çocuk çağında </w:t>
            </w:r>
            <w:r>
              <w:rPr>
                <w:color w:val="464646"/>
                <w:w w:val="105"/>
                <w:sz w:val="16"/>
              </w:rPr>
              <w:t>kronik  </w:t>
            </w:r>
            <w:r>
              <w:rPr>
                <w:color w:val="363636"/>
                <w:w w:val="105"/>
                <w:sz w:val="16"/>
              </w:rPr>
              <w:t>hepatitler</w:t>
            </w:r>
          </w:p>
          <w:p>
            <w:pPr>
              <w:pStyle w:val="TableParagraph"/>
              <w:spacing w:line="268" w:lineRule="auto" w:before="22"/>
              <w:ind w:left="92" w:right="19"/>
              <w:rPr>
                <w:sz w:val="16"/>
              </w:rPr>
            </w:pPr>
            <w:r>
              <w:rPr>
                <w:color w:val="363636"/>
                <w:w w:val="105"/>
                <w:sz w:val="16"/>
              </w:rPr>
              <w:t>Çocukluk çağında akut KC yetmezliği ve hepatik koma Çocukluk çağında kronik KC  hastalıkları</w:t>
            </w:r>
          </w:p>
          <w:p>
            <w:pPr>
              <w:pStyle w:val="TableParagraph"/>
              <w:tabs>
                <w:tab w:pos="4803" w:val="left" w:leader="none"/>
              </w:tabs>
              <w:spacing w:line="264" w:lineRule="auto" w:before="15"/>
              <w:ind w:left="92" w:right="19" w:hanging="62"/>
              <w:rPr>
                <w:sz w:val="16"/>
              </w:rPr>
            </w:pPr>
            <w:r>
              <w:rPr>
                <w:color w:val="363636"/>
                <w:spacing w:val="5"/>
                <w:w w:val="45"/>
                <w:sz w:val="16"/>
              </w:rPr>
              <w:t>_</w:t>
            </w:r>
            <w:r>
              <w:rPr>
                <w:color w:val="363636"/>
                <w:w w:val="164"/>
                <w:sz w:val="16"/>
              </w:rPr>
              <w:t>!9!</w:t>
            </w:r>
            <w:r>
              <w:rPr>
                <w:color w:val="363636"/>
                <w:sz w:val="16"/>
              </w:rPr>
              <w:t> </w:t>
            </w:r>
            <w:r>
              <w:rPr>
                <w:color w:val="363636"/>
                <w:spacing w:val="-16"/>
                <w:sz w:val="16"/>
              </w:rPr>
              <w:t> </w:t>
            </w:r>
            <w:r>
              <w:rPr>
                <w:color w:val="363636"/>
                <w:w w:val="164"/>
                <w:sz w:val="16"/>
              </w:rPr>
              <w:t>l</w:t>
            </w:r>
            <w:r>
              <w:rPr>
                <w:color w:val="363636"/>
                <w:spacing w:val="-17"/>
                <w:sz w:val="16"/>
              </w:rPr>
              <w:t> </w:t>
            </w:r>
            <w:r>
              <w:rPr>
                <w:color w:val="363636"/>
                <w:w w:val="94"/>
                <w:sz w:val="16"/>
              </w:rPr>
              <w:t>_</w:t>
            </w:r>
            <w:r>
              <w:rPr>
                <w:color w:val="363636"/>
                <w:w w:val="95"/>
                <w:sz w:val="16"/>
              </w:rPr>
              <w:t>ç</w:t>
            </w:r>
            <w:r>
              <w:rPr>
                <w:color w:val="363636"/>
                <w:w w:val="94"/>
                <w:sz w:val="16"/>
              </w:rPr>
              <w:t>_</w:t>
            </w:r>
            <w:r>
              <w:rPr>
                <w:color w:val="363636"/>
                <w:spacing w:val="-3"/>
                <w:sz w:val="16"/>
              </w:rPr>
              <w:t> </w:t>
            </w:r>
            <w:r>
              <w:rPr>
                <w:color w:val="363636"/>
                <w:w w:val="94"/>
                <w:sz w:val="16"/>
              </w:rPr>
              <w:t>l!Ş</w:t>
            </w:r>
            <w:r>
              <w:rPr>
                <w:color w:val="363636"/>
                <w:spacing w:val="-3"/>
                <w:sz w:val="16"/>
              </w:rPr>
              <w:t> </w:t>
            </w:r>
            <w:r>
              <w:rPr>
                <w:color w:val="363636"/>
                <w:w w:val="94"/>
                <w:sz w:val="16"/>
              </w:rPr>
              <w:t>?J?</w:t>
            </w:r>
            <w:r>
              <w:rPr>
                <w:color w:val="363636"/>
                <w:spacing w:val="12"/>
                <w:w w:val="94"/>
                <w:sz w:val="16"/>
              </w:rPr>
              <w:t>!</w:t>
            </w:r>
            <w:r>
              <w:rPr>
                <w:color w:val="363636"/>
                <w:w w:val="99"/>
                <w:sz w:val="16"/>
                <w:u w:val="single" w:color="353535"/>
              </w:rPr>
              <w:t> </w:t>
            </w:r>
            <w:r>
              <w:rPr>
                <w:color w:val="363636"/>
                <w:sz w:val="16"/>
                <w:u w:val="single" w:color="353535"/>
              </w:rPr>
              <w:tab/>
            </w:r>
            <w:r>
              <w:rPr>
                <w:color w:val="363636"/>
                <w:sz w:val="16"/>
              </w:rPr>
              <w:t> </w:t>
            </w:r>
            <w:r>
              <w:rPr>
                <w:color w:val="363636"/>
                <w:w w:val="110"/>
                <w:sz w:val="16"/>
              </w:rPr>
              <w:t>Eğitim</w:t>
            </w:r>
            <w:r>
              <w:rPr>
                <w:color w:val="363636"/>
                <w:spacing w:val="-22"/>
                <w:w w:val="110"/>
                <w:sz w:val="16"/>
              </w:rPr>
              <w:t> </w:t>
            </w:r>
            <w:r>
              <w:rPr>
                <w:color w:val="363636"/>
                <w:w w:val="110"/>
                <w:sz w:val="16"/>
              </w:rPr>
              <w:t>toplantısı:</w:t>
            </w:r>
            <w:r>
              <w:rPr>
                <w:color w:val="363636"/>
                <w:spacing w:val="-25"/>
                <w:w w:val="110"/>
                <w:sz w:val="16"/>
              </w:rPr>
              <w:t> </w:t>
            </w:r>
            <w:r>
              <w:rPr>
                <w:color w:val="363636"/>
                <w:w w:val="110"/>
                <w:sz w:val="16"/>
              </w:rPr>
              <w:t>Asistan</w:t>
            </w:r>
            <w:r>
              <w:rPr>
                <w:color w:val="363636"/>
                <w:spacing w:val="-23"/>
                <w:w w:val="110"/>
                <w:sz w:val="16"/>
              </w:rPr>
              <w:t> </w:t>
            </w:r>
            <w:r>
              <w:rPr>
                <w:color w:val="363636"/>
                <w:w w:val="110"/>
                <w:sz w:val="16"/>
              </w:rPr>
              <w:t>Dersi</w:t>
            </w:r>
          </w:p>
          <w:p>
            <w:pPr>
              <w:pStyle w:val="TableParagraph"/>
              <w:spacing w:before="9"/>
              <w:ind w:left="93"/>
              <w:rPr>
                <w:sz w:val="16"/>
              </w:rPr>
            </w:pPr>
            <w:r>
              <w:rPr>
                <w:color w:val="363636"/>
                <w:w w:val="105"/>
                <w:sz w:val="16"/>
              </w:rPr>
              <w:t>Klinik çalışmalar</w:t>
            </w:r>
          </w:p>
        </w:tc>
        <w:tc>
          <w:tcPr>
            <w:tcW w:w="669" w:type="dxa"/>
            <w:tcBorders>
              <w:top w:val="single" w:sz="15" w:space="0" w:color="000000"/>
              <w:left w:val="single" w:sz="4" w:space="0" w:color="000000"/>
              <w:bottom w:val="nil"/>
              <w:right w:val="single" w:sz="6" w:space="0" w:color="000000"/>
            </w:tcBorders>
          </w:tcPr>
          <w:p>
            <w:pPr>
              <w:pStyle w:val="TableParagraph"/>
              <w:spacing w:line="204" w:lineRule="exact"/>
              <w:ind w:left="287"/>
              <w:rPr>
                <w:rFonts w:ascii="Times New Roman"/>
                <w:b/>
                <w:sz w:val="19"/>
              </w:rPr>
            </w:pPr>
            <w:r>
              <w:rPr>
                <w:rFonts w:ascii="Times New Roman"/>
                <w:b/>
                <w:color w:val="363636"/>
                <w:w w:val="76"/>
                <w:sz w:val="19"/>
              </w:rPr>
              <w:t>1</w:t>
            </w:r>
          </w:p>
        </w:tc>
        <w:tc>
          <w:tcPr>
            <w:tcW w:w="1716" w:type="dxa"/>
            <w:vMerge w:val="restart"/>
            <w:tcBorders>
              <w:top w:val="single" w:sz="15" w:space="0" w:color="000000"/>
              <w:left w:val="single" w:sz="6" w:space="0" w:color="000000"/>
              <w:right w:val="single" w:sz="4" w:space="0" w:color="000000"/>
            </w:tcBorders>
          </w:tcPr>
          <w:p>
            <w:pPr>
              <w:pStyle w:val="TableParagraph"/>
              <w:spacing w:line="268" w:lineRule="auto" w:before="13"/>
              <w:ind w:left="91" w:right="1068"/>
              <w:jc w:val="both"/>
              <w:rPr>
                <w:sz w:val="16"/>
              </w:rPr>
            </w:pPr>
            <w:r>
              <w:rPr>
                <w:color w:val="363636"/>
                <w:w w:val="105"/>
                <w:sz w:val="16"/>
              </w:rPr>
              <w:t>Sunum Sunum Sunum</w:t>
            </w:r>
          </w:p>
          <w:p>
            <w:pPr>
              <w:pStyle w:val="TableParagraph"/>
              <w:spacing w:line="168" w:lineRule="exact" w:before="64"/>
              <w:ind w:left="91" w:hanging="70"/>
              <w:rPr>
                <w:sz w:val="16"/>
              </w:rPr>
            </w:pPr>
            <w:r>
              <w:rPr>
                <w:color w:val="363636"/>
                <w:w w:val="105"/>
                <w:sz w:val="16"/>
              </w:rPr>
              <w:t>-</w:t>
            </w:r>
            <w:r>
              <w:rPr>
                <w:color w:val="363636"/>
                <w:spacing w:val="-4"/>
                <w:w w:val="105"/>
                <w:sz w:val="16"/>
              </w:rPr>
              <w:t> </w:t>
            </w:r>
            <w:r>
              <w:rPr>
                <w:color w:val="363636"/>
                <w:w w:val="170"/>
                <w:sz w:val="16"/>
              </w:rPr>
              <w:t>l!</w:t>
            </w:r>
            <w:r>
              <w:rPr>
                <w:color w:val="363636"/>
                <w:spacing w:val="-10"/>
                <w:w w:val="170"/>
                <w:sz w:val="16"/>
              </w:rPr>
              <w:t> </w:t>
            </w:r>
            <w:r>
              <w:rPr>
                <w:color w:val="363636"/>
                <w:w w:val="170"/>
                <w:sz w:val="16"/>
              </w:rPr>
              <w:t>l</w:t>
            </w:r>
            <w:r>
              <w:rPr>
                <w:color w:val="363636"/>
                <w:spacing w:val="-50"/>
                <w:w w:val="170"/>
                <w:sz w:val="16"/>
              </w:rPr>
              <w:t> </w:t>
            </w:r>
            <w:r>
              <w:rPr>
                <w:color w:val="363636"/>
                <w:w w:val="105"/>
                <w:sz w:val="16"/>
              </w:rPr>
              <w:t>_L}yg_</w:t>
            </w:r>
            <w:r>
              <w:rPr>
                <w:color w:val="363636"/>
                <w:spacing w:val="-17"/>
                <w:w w:val="105"/>
                <w:sz w:val="16"/>
              </w:rPr>
              <w:t> </w:t>
            </w:r>
            <w:r>
              <w:rPr>
                <w:color w:val="363636"/>
                <w:w w:val="105"/>
                <w:sz w:val="16"/>
              </w:rPr>
              <w:t>l-</w:t>
            </w:r>
            <w:r>
              <w:rPr>
                <w:color w:val="363636"/>
                <w:spacing w:val="-17"/>
                <w:w w:val="105"/>
                <w:sz w:val="16"/>
              </w:rPr>
              <w:t> </w:t>
            </w:r>
            <w:r>
              <w:rPr>
                <w:color w:val="363636"/>
                <w:w w:val="105"/>
                <w:sz w:val="16"/>
              </w:rPr>
              <w:t>f!l-</w:t>
            </w:r>
            <w:r>
              <w:rPr>
                <w:color w:val="363636"/>
                <w:spacing w:val="-32"/>
                <w:w w:val="105"/>
                <w:sz w:val="16"/>
              </w:rPr>
              <w:t> </w:t>
            </w:r>
            <w:r>
              <w:rPr>
                <w:color w:val="363636"/>
                <w:w w:val="105"/>
                <w:sz w:val="16"/>
              </w:rPr>
              <w:t>-</w:t>
            </w:r>
            <w:r>
              <w:rPr>
                <w:color w:val="363636"/>
                <w:spacing w:val="-29"/>
                <w:w w:val="105"/>
                <w:sz w:val="16"/>
              </w:rPr>
              <w:t> </w:t>
            </w:r>
            <w:r>
              <w:rPr>
                <w:color w:val="363636"/>
                <w:w w:val="105"/>
                <w:sz w:val="16"/>
              </w:rPr>
              <w:t>-</w:t>
            </w:r>
            <w:r>
              <w:rPr>
                <w:color w:val="363636"/>
                <w:spacing w:val="-28"/>
                <w:w w:val="105"/>
                <w:sz w:val="16"/>
              </w:rPr>
              <w:t> </w:t>
            </w:r>
            <w:r>
              <w:rPr>
                <w:color w:val="363636"/>
                <w:w w:val="105"/>
                <w:sz w:val="16"/>
              </w:rPr>
              <w:t>-</w:t>
            </w:r>
            <w:r>
              <w:rPr>
                <w:color w:val="363636"/>
                <w:spacing w:val="-28"/>
                <w:w w:val="105"/>
                <w:sz w:val="16"/>
              </w:rPr>
              <w:t> </w:t>
            </w:r>
            <w:r>
              <w:rPr>
                <w:color w:val="363636"/>
                <w:w w:val="105"/>
                <w:sz w:val="16"/>
              </w:rPr>
              <w:t>-</w:t>
            </w:r>
            <w:r>
              <w:rPr>
                <w:color w:val="363636"/>
                <w:spacing w:val="-30"/>
                <w:w w:val="105"/>
                <w:sz w:val="16"/>
              </w:rPr>
              <w:t> </w:t>
            </w:r>
            <w:r>
              <w:rPr>
                <w:color w:val="363636"/>
                <w:w w:val="105"/>
                <w:sz w:val="16"/>
              </w:rPr>
              <w:t>- Sunum</w:t>
            </w:r>
          </w:p>
          <w:p>
            <w:pPr>
              <w:pStyle w:val="TableParagraph"/>
              <w:spacing w:before="27"/>
              <w:ind w:left="91"/>
              <w:jc w:val="both"/>
              <w:rPr>
                <w:sz w:val="16"/>
              </w:rPr>
            </w:pPr>
            <w:r>
              <w:rPr>
                <w:color w:val="363636"/>
                <w:w w:val="105"/>
                <w:sz w:val="16"/>
              </w:rPr>
              <w:t>Klinik Uygulama</w:t>
            </w:r>
          </w:p>
        </w:tc>
        <w:tc>
          <w:tcPr>
            <w:tcW w:w="1528" w:type="dxa"/>
            <w:tcBorders>
              <w:top w:val="single" w:sz="15" w:space="0" w:color="000000"/>
              <w:left w:val="single" w:sz="4" w:space="0" w:color="000000"/>
              <w:bottom w:val="nil"/>
            </w:tcBorders>
          </w:tcPr>
          <w:p>
            <w:pPr>
              <w:pStyle w:val="TableParagraph"/>
              <w:spacing w:before="13"/>
              <w:ind w:left="97"/>
              <w:rPr>
                <w:sz w:val="16"/>
              </w:rPr>
            </w:pPr>
            <w:r>
              <w:rPr>
                <w:color w:val="363636"/>
                <w:w w:val="110"/>
                <w:sz w:val="16"/>
              </w:rPr>
              <w:t>Y Usta</w:t>
            </w:r>
          </w:p>
        </w:tc>
      </w:tr>
      <w:tr>
        <w:trPr>
          <w:trHeight w:val="206" w:hRule="exact"/>
        </w:trPr>
        <w:tc>
          <w:tcPr>
            <w:tcW w:w="619" w:type="dxa"/>
            <w:tcBorders>
              <w:top w:val="nil"/>
              <w:bottom w:val="nil"/>
              <w:right w:val="single" w:sz="4" w:space="0" w:color="000000"/>
            </w:tcBorders>
          </w:tcPr>
          <w:p>
            <w:pPr/>
          </w:p>
        </w:tc>
        <w:tc>
          <w:tcPr>
            <w:tcW w:w="4835" w:type="dxa"/>
            <w:gridSpan w:val="5"/>
            <w:vMerge/>
            <w:tcBorders>
              <w:left w:val="single" w:sz="4" w:space="0" w:color="000000"/>
              <w:right w:val="single" w:sz="4" w:space="0" w:color="000000"/>
            </w:tcBorders>
          </w:tcPr>
          <w:p>
            <w:pPr/>
          </w:p>
        </w:tc>
        <w:tc>
          <w:tcPr>
            <w:tcW w:w="669" w:type="dxa"/>
            <w:tcBorders>
              <w:top w:val="nil"/>
              <w:left w:val="single" w:sz="2" w:space="0" w:color="000000"/>
              <w:bottom w:val="nil"/>
              <w:right w:val="single" w:sz="4" w:space="0" w:color="000000"/>
            </w:tcBorders>
          </w:tcPr>
          <w:p>
            <w:pPr>
              <w:pStyle w:val="TableParagraph"/>
              <w:spacing w:line="208" w:lineRule="exact"/>
              <w:ind w:left="289"/>
              <w:rPr>
                <w:rFonts w:ascii="Times New Roman"/>
                <w:b/>
                <w:sz w:val="19"/>
              </w:rPr>
            </w:pPr>
            <w:r>
              <w:rPr>
                <w:rFonts w:ascii="Times New Roman"/>
                <w:b/>
                <w:color w:val="363636"/>
                <w:w w:val="76"/>
                <w:sz w:val="19"/>
              </w:rPr>
              <w:t>1</w:t>
            </w:r>
          </w:p>
        </w:tc>
        <w:tc>
          <w:tcPr>
            <w:tcW w:w="1716" w:type="dxa"/>
            <w:vMerge/>
            <w:tcBorders>
              <w:left w:val="single" w:sz="6" w:space="0" w:color="000000"/>
              <w:right w:val="single" w:sz="4" w:space="0" w:color="000000"/>
            </w:tcBorders>
          </w:tcPr>
          <w:p>
            <w:pPr/>
          </w:p>
        </w:tc>
        <w:tc>
          <w:tcPr>
            <w:tcW w:w="1528" w:type="dxa"/>
            <w:tcBorders>
              <w:top w:val="nil"/>
              <w:left w:val="single" w:sz="4" w:space="0" w:color="000000"/>
              <w:bottom w:val="nil"/>
            </w:tcBorders>
          </w:tcPr>
          <w:p>
            <w:pPr>
              <w:pStyle w:val="TableParagraph"/>
              <w:spacing w:before="17"/>
              <w:ind w:left="97"/>
              <w:rPr>
                <w:sz w:val="16"/>
              </w:rPr>
            </w:pPr>
            <w:r>
              <w:rPr>
                <w:color w:val="363636"/>
                <w:w w:val="110"/>
                <w:sz w:val="16"/>
              </w:rPr>
              <w:t>Y Usta</w:t>
            </w:r>
          </w:p>
        </w:tc>
      </w:tr>
      <w:tr>
        <w:trPr>
          <w:trHeight w:val="640" w:hRule="exact"/>
        </w:trPr>
        <w:tc>
          <w:tcPr>
            <w:tcW w:w="619" w:type="dxa"/>
            <w:tcBorders>
              <w:top w:val="nil"/>
              <w:bottom w:val="nil"/>
              <w:right w:val="single" w:sz="4" w:space="0" w:color="000000"/>
            </w:tcBorders>
          </w:tcPr>
          <w:p>
            <w:pPr>
              <w:pStyle w:val="TableParagraph"/>
              <w:spacing w:before="116"/>
              <w:ind w:left="27" w:right="38"/>
              <w:jc w:val="center"/>
              <w:rPr>
                <w:rFonts w:ascii="Courier New"/>
                <w:sz w:val="20"/>
              </w:rPr>
            </w:pPr>
            <w:r>
              <w:rPr>
                <w:rFonts w:ascii="Courier New"/>
                <w:color w:val="363636"/>
                <w:sz w:val="20"/>
              </w:rPr>
              <w:t>36</w:t>
            </w:r>
          </w:p>
        </w:tc>
        <w:tc>
          <w:tcPr>
            <w:tcW w:w="4835" w:type="dxa"/>
            <w:gridSpan w:val="5"/>
            <w:vMerge/>
            <w:tcBorders>
              <w:left w:val="single" w:sz="4" w:space="0" w:color="000000"/>
              <w:right w:val="single" w:sz="4" w:space="0" w:color="000000"/>
            </w:tcBorders>
          </w:tcPr>
          <w:p>
            <w:pPr/>
          </w:p>
        </w:tc>
        <w:tc>
          <w:tcPr>
            <w:tcW w:w="669" w:type="dxa"/>
            <w:tcBorders>
              <w:top w:val="nil"/>
              <w:left w:val="single" w:sz="2" w:space="0" w:color="000000"/>
              <w:bottom w:val="nil"/>
              <w:right w:val="single" w:sz="4" w:space="0" w:color="000000"/>
            </w:tcBorders>
          </w:tcPr>
          <w:p>
            <w:pPr>
              <w:pStyle w:val="TableParagraph"/>
              <w:spacing w:line="208" w:lineRule="exact"/>
              <w:ind w:right="8"/>
              <w:jc w:val="center"/>
              <w:rPr>
                <w:rFonts w:ascii="Times New Roman"/>
                <w:b/>
                <w:sz w:val="19"/>
              </w:rPr>
            </w:pPr>
            <w:r>
              <w:rPr>
                <w:rFonts w:ascii="Times New Roman"/>
                <w:b/>
                <w:color w:val="363636"/>
                <w:w w:val="76"/>
                <w:sz w:val="19"/>
              </w:rPr>
              <w:t>1</w:t>
            </w:r>
          </w:p>
          <w:p>
            <w:pPr>
              <w:pStyle w:val="TableParagraph"/>
              <w:spacing w:line="238" w:lineRule="exact"/>
              <w:ind w:left="3" w:right="27"/>
              <w:jc w:val="center"/>
              <w:rPr>
                <w:rFonts w:ascii="Times New Roman"/>
                <w:sz w:val="12"/>
              </w:rPr>
            </w:pPr>
            <w:r>
              <w:rPr>
                <w:rFonts w:ascii="Times New Roman"/>
                <w:color w:val="363636"/>
                <w:w w:val="177"/>
                <w:sz w:val="12"/>
              </w:rPr>
              <w:t>--</w:t>
            </w:r>
            <w:r>
              <w:rPr>
                <w:rFonts w:ascii="Times New Roman"/>
                <w:color w:val="363636"/>
                <w:spacing w:val="-13"/>
                <w:w w:val="177"/>
                <w:sz w:val="12"/>
              </w:rPr>
              <w:t>-</w:t>
            </w:r>
            <w:r>
              <w:rPr>
                <w:rFonts w:ascii="Times New Roman"/>
                <w:color w:val="363636"/>
                <w:spacing w:val="-60"/>
                <w:w w:val="177"/>
                <w:sz w:val="12"/>
              </w:rPr>
              <w:t>-</w:t>
            </w:r>
            <w:r>
              <w:rPr>
                <w:rFonts w:ascii="Courier New"/>
                <w:color w:val="363636"/>
                <w:spacing w:val="-84"/>
                <w:w w:val="106"/>
                <w:position w:val="7"/>
                <w:sz w:val="20"/>
              </w:rPr>
              <w:t>2</w:t>
            </w:r>
            <w:r>
              <w:rPr>
                <w:rFonts w:ascii="Times New Roman"/>
                <w:color w:val="363636"/>
                <w:w w:val="177"/>
                <w:sz w:val="12"/>
              </w:rPr>
              <w:t>----</w:t>
            </w:r>
          </w:p>
          <w:p>
            <w:pPr>
              <w:pStyle w:val="TableParagraph"/>
              <w:spacing w:line="194" w:lineRule="exact"/>
              <w:ind w:right="8"/>
              <w:jc w:val="center"/>
              <w:rPr>
                <w:rFonts w:ascii="Times New Roman"/>
                <w:b/>
                <w:sz w:val="19"/>
              </w:rPr>
            </w:pPr>
            <w:r>
              <w:rPr>
                <w:rFonts w:ascii="Times New Roman"/>
                <w:b/>
                <w:color w:val="363636"/>
                <w:w w:val="76"/>
                <w:sz w:val="19"/>
              </w:rPr>
              <w:t>1</w:t>
            </w:r>
          </w:p>
        </w:tc>
        <w:tc>
          <w:tcPr>
            <w:tcW w:w="1716" w:type="dxa"/>
            <w:vMerge/>
            <w:tcBorders>
              <w:left w:val="single" w:sz="6" w:space="0" w:color="000000"/>
              <w:right w:val="single" w:sz="4" w:space="0" w:color="000000"/>
            </w:tcBorders>
          </w:tcPr>
          <w:p>
            <w:pPr/>
          </w:p>
        </w:tc>
        <w:tc>
          <w:tcPr>
            <w:tcW w:w="1528" w:type="dxa"/>
            <w:tcBorders>
              <w:top w:val="nil"/>
              <w:left w:val="single" w:sz="4" w:space="0" w:color="000000"/>
              <w:bottom w:val="nil"/>
            </w:tcBorders>
          </w:tcPr>
          <w:p>
            <w:pPr>
              <w:pStyle w:val="TableParagraph"/>
              <w:spacing w:line="157" w:lineRule="exact" w:before="17"/>
              <w:ind w:left="97"/>
              <w:rPr>
                <w:sz w:val="16"/>
              </w:rPr>
            </w:pPr>
            <w:r>
              <w:rPr>
                <w:color w:val="363636"/>
                <w:w w:val="110"/>
                <w:sz w:val="16"/>
              </w:rPr>
              <w:t>Y Usta</w:t>
            </w:r>
          </w:p>
          <w:p>
            <w:pPr>
              <w:pStyle w:val="TableParagraph"/>
              <w:spacing w:line="318" w:lineRule="exact"/>
              <w:ind w:left="76"/>
              <w:rPr>
                <w:rFonts w:ascii="Times New Roman"/>
                <w:sz w:val="30"/>
              </w:rPr>
            </w:pPr>
            <w:r>
              <w:rPr>
                <w:color w:val="363636"/>
                <w:spacing w:val="-5"/>
                <w:w w:val="75"/>
                <w:sz w:val="16"/>
              </w:rPr>
              <w:t>_1??</w:t>
            </w:r>
            <w:r>
              <w:rPr>
                <w:color w:val="363636"/>
                <w:spacing w:val="-26"/>
                <w:w w:val="75"/>
                <w:sz w:val="16"/>
              </w:rPr>
              <w:t> </w:t>
            </w:r>
            <w:r>
              <w:rPr>
                <w:color w:val="363636"/>
                <w:w w:val="75"/>
                <w:sz w:val="16"/>
              </w:rPr>
              <w:t>_</w:t>
            </w:r>
            <w:r>
              <w:rPr>
                <w:color w:val="363636"/>
                <w:spacing w:val="-16"/>
                <w:w w:val="75"/>
                <w:sz w:val="16"/>
              </w:rPr>
              <w:t> </w:t>
            </w:r>
            <w:r>
              <w:rPr>
                <w:rFonts w:ascii="Times New Roman"/>
                <w:color w:val="363636"/>
                <w:spacing w:val="-11"/>
                <w:w w:val="75"/>
                <w:position w:val="5"/>
                <w:sz w:val="10"/>
              </w:rPr>
              <w:t>1</w:t>
            </w:r>
            <w:r>
              <w:rPr>
                <w:color w:val="363636"/>
                <w:spacing w:val="-11"/>
                <w:w w:val="75"/>
                <w:sz w:val="19"/>
              </w:rPr>
              <w:t>-</w:t>
            </w:r>
            <w:r>
              <w:rPr>
                <w:color w:val="363636"/>
                <w:spacing w:val="-25"/>
                <w:w w:val="75"/>
                <w:sz w:val="19"/>
              </w:rPr>
              <w:t> </w:t>
            </w:r>
            <w:r>
              <w:rPr>
                <w:color w:val="363636"/>
                <w:sz w:val="19"/>
              </w:rPr>
              <w:t>I!!</w:t>
            </w:r>
            <w:r>
              <w:rPr>
                <w:color w:val="363636"/>
                <w:spacing w:val="7"/>
                <w:sz w:val="19"/>
              </w:rPr>
              <w:t> </w:t>
            </w:r>
            <w:r>
              <w:rPr>
                <w:color w:val="363636"/>
                <w:w w:val="75"/>
                <w:sz w:val="19"/>
              </w:rPr>
              <w:t>-</w:t>
            </w:r>
            <w:r>
              <w:rPr>
                <w:rFonts w:ascii="Times New Roman"/>
                <w:color w:val="363636"/>
                <w:w w:val="75"/>
                <w:sz w:val="30"/>
              </w:rPr>
              <w:t>99_</w:t>
            </w:r>
            <w:r>
              <w:rPr>
                <w:rFonts w:ascii="Times New Roman"/>
                <w:color w:val="363636"/>
                <w:spacing w:val="-43"/>
                <w:w w:val="75"/>
                <w:sz w:val="30"/>
              </w:rPr>
              <w:t> </w:t>
            </w:r>
            <w:r>
              <w:rPr>
                <w:rFonts w:ascii="Times New Roman"/>
                <w:color w:val="363636"/>
                <w:w w:val="75"/>
                <w:sz w:val="30"/>
              </w:rPr>
              <w:t>-</w:t>
            </w:r>
            <w:r>
              <w:rPr>
                <w:rFonts w:ascii="Times New Roman"/>
                <w:color w:val="363636"/>
                <w:spacing w:val="-47"/>
                <w:w w:val="75"/>
                <w:sz w:val="30"/>
              </w:rPr>
              <w:t> </w:t>
            </w:r>
            <w:r>
              <w:rPr>
                <w:rFonts w:ascii="Times New Roman"/>
                <w:color w:val="363636"/>
                <w:w w:val="75"/>
                <w:sz w:val="30"/>
              </w:rPr>
              <w:t>-</w:t>
            </w:r>
            <w:r>
              <w:rPr>
                <w:rFonts w:ascii="Times New Roman"/>
                <w:color w:val="363636"/>
                <w:spacing w:val="-48"/>
                <w:w w:val="75"/>
                <w:sz w:val="30"/>
              </w:rPr>
              <w:t> </w:t>
            </w:r>
            <w:r>
              <w:rPr>
                <w:rFonts w:ascii="Times New Roman"/>
                <w:color w:val="363636"/>
                <w:spacing w:val="10"/>
                <w:w w:val="75"/>
                <w:sz w:val="30"/>
              </w:rPr>
              <w:t>--</w:t>
            </w:r>
          </w:p>
        </w:tc>
      </w:tr>
      <w:tr>
        <w:trPr>
          <w:trHeight w:val="223" w:hRule="exact"/>
        </w:trPr>
        <w:tc>
          <w:tcPr>
            <w:tcW w:w="619" w:type="dxa"/>
            <w:tcBorders>
              <w:top w:val="nil"/>
              <w:bottom w:val="single" w:sz="4" w:space="0" w:color="000000"/>
              <w:right w:val="single" w:sz="4" w:space="0" w:color="000000"/>
            </w:tcBorders>
          </w:tcPr>
          <w:p>
            <w:pPr/>
          </w:p>
        </w:tc>
        <w:tc>
          <w:tcPr>
            <w:tcW w:w="4835" w:type="dxa"/>
            <w:gridSpan w:val="5"/>
            <w:vMerge/>
            <w:tcBorders>
              <w:left w:val="single" w:sz="4" w:space="0" w:color="000000"/>
              <w:bottom w:val="single" w:sz="4" w:space="0" w:color="000000"/>
              <w:right w:val="single" w:sz="4" w:space="0" w:color="000000"/>
            </w:tcBorders>
          </w:tcPr>
          <w:p>
            <w:pPr/>
          </w:p>
        </w:tc>
        <w:tc>
          <w:tcPr>
            <w:tcW w:w="669" w:type="dxa"/>
            <w:tcBorders>
              <w:top w:val="nil"/>
              <w:left w:val="single" w:sz="2" w:space="0" w:color="000000"/>
              <w:bottom w:val="single" w:sz="4" w:space="0" w:color="000000"/>
              <w:right w:val="single" w:sz="4" w:space="0" w:color="000000"/>
            </w:tcBorders>
          </w:tcPr>
          <w:p>
            <w:pPr>
              <w:pStyle w:val="TableParagraph"/>
              <w:spacing w:line="226" w:lineRule="exact"/>
              <w:ind w:left="273"/>
              <w:rPr>
                <w:rFonts w:ascii="Courier New"/>
                <w:sz w:val="20"/>
              </w:rPr>
            </w:pPr>
            <w:r>
              <w:rPr>
                <w:rFonts w:ascii="Courier New"/>
                <w:color w:val="363636"/>
                <w:w w:val="104"/>
                <w:sz w:val="20"/>
              </w:rPr>
              <w:t>3</w:t>
            </w:r>
          </w:p>
        </w:tc>
        <w:tc>
          <w:tcPr>
            <w:tcW w:w="1716" w:type="dxa"/>
            <w:vMerge/>
            <w:tcBorders>
              <w:left w:val="single" w:sz="6" w:space="0" w:color="000000"/>
              <w:bottom w:val="single" w:sz="4" w:space="0" w:color="000000"/>
              <w:right w:val="single" w:sz="4" w:space="0" w:color="000000"/>
            </w:tcBorders>
          </w:tcPr>
          <w:p>
            <w:pPr/>
          </w:p>
        </w:tc>
        <w:tc>
          <w:tcPr>
            <w:tcW w:w="1528" w:type="dxa"/>
            <w:tcBorders>
              <w:top w:val="nil"/>
              <w:left w:val="single" w:sz="4" w:space="0" w:color="000000"/>
              <w:bottom w:val="single" w:sz="4" w:space="0" w:color="000000"/>
            </w:tcBorders>
          </w:tcPr>
          <w:p>
            <w:pPr>
              <w:pStyle w:val="TableParagraph"/>
              <w:spacing w:before="11"/>
              <w:ind w:left="95"/>
              <w:rPr>
                <w:sz w:val="16"/>
              </w:rPr>
            </w:pPr>
            <w:r>
              <w:rPr>
                <w:color w:val="363636"/>
                <w:w w:val="110"/>
                <w:sz w:val="16"/>
              </w:rPr>
              <w:t>Danışman ÖÜ</w:t>
            </w:r>
          </w:p>
        </w:tc>
      </w:tr>
      <w:tr>
        <w:trPr>
          <w:trHeight w:val="1344" w:hRule="exact"/>
        </w:trPr>
        <w:tc>
          <w:tcPr>
            <w:tcW w:w="619" w:type="dxa"/>
            <w:tcBorders>
              <w:top w:val="single" w:sz="4" w:space="0" w:color="000000"/>
              <w:bottom w:val="single" w:sz="4" w:space="0" w:color="000000"/>
              <w:right w:val="single" w:sz="4" w:space="0" w:color="000000"/>
            </w:tcBorders>
          </w:tcPr>
          <w:p>
            <w:pPr>
              <w:pStyle w:val="TableParagraph"/>
              <w:rPr>
                <w:rFonts w:ascii="Times New Roman"/>
                <w:b/>
                <w:sz w:val="22"/>
              </w:rPr>
            </w:pPr>
          </w:p>
          <w:p>
            <w:pPr>
              <w:pStyle w:val="TableParagraph"/>
              <w:spacing w:before="9"/>
              <w:rPr>
                <w:rFonts w:ascii="Times New Roman"/>
                <w:b/>
                <w:sz w:val="27"/>
              </w:rPr>
            </w:pPr>
          </w:p>
          <w:p>
            <w:pPr>
              <w:pStyle w:val="TableParagraph"/>
              <w:ind w:left="34" w:right="38"/>
              <w:jc w:val="center"/>
              <w:rPr>
                <w:rFonts w:ascii="Courier New"/>
                <w:sz w:val="20"/>
              </w:rPr>
            </w:pPr>
            <w:r>
              <w:rPr>
                <w:rFonts w:ascii="Courier New"/>
                <w:color w:val="363636"/>
                <w:sz w:val="20"/>
              </w:rPr>
              <w:t>37</w:t>
            </w:r>
          </w:p>
        </w:tc>
        <w:tc>
          <w:tcPr>
            <w:tcW w:w="4835" w:type="dxa"/>
            <w:gridSpan w:val="5"/>
            <w:tcBorders>
              <w:top w:val="single" w:sz="4" w:space="0" w:color="000000"/>
              <w:left w:val="single" w:sz="4" w:space="0" w:color="000000"/>
              <w:bottom w:val="single" w:sz="4" w:space="0" w:color="000000"/>
              <w:right w:val="single" w:sz="2" w:space="0" w:color="000000"/>
            </w:tcBorders>
          </w:tcPr>
          <w:p>
            <w:pPr>
              <w:pStyle w:val="TableParagraph"/>
              <w:spacing w:before="9"/>
              <w:rPr>
                <w:rFonts w:ascii="Times New Roman"/>
                <w:b/>
                <w:sz w:val="19"/>
              </w:rPr>
            </w:pPr>
          </w:p>
          <w:p>
            <w:pPr>
              <w:pStyle w:val="TableParagraph"/>
              <w:spacing w:line="200" w:lineRule="atLeast"/>
              <w:ind w:left="93" w:right="1208" w:hanging="2"/>
              <w:rPr>
                <w:sz w:val="16"/>
              </w:rPr>
            </w:pPr>
            <w:r>
              <w:rPr>
                <w:color w:val="363636"/>
                <w:w w:val="105"/>
                <w:sz w:val="16"/>
              </w:rPr>
              <w:t>Çocuklarda Böbrek Yetmezliği ve Tedavisi Klinik çalışmalar</w:t>
            </w:r>
          </w:p>
          <w:p>
            <w:pPr>
              <w:pStyle w:val="TableParagraph"/>
              <w:spacing w:line="213" w:lineRule="exact"/>
              <w:ind w:left="20"/>
              <w:rPr>
                <w:sz w:val="16"/>
              </w:rPr>
            </w:pPr>
            <w:r>
              <w:rPr>
                <w:color w:val="363636"/>
                <w:w w:val="85"/>
                <w:sz w:val="28"/>
              </w:rPr>
              <w:t>-ı::grtf</w:t>
            </w:r>
            <w:r>
              <w:rPr>
                <w:color w:val="363636"/>
                <w:w w:val="85"/>
                <w:sz w:val="16"/>
              </w:rPr>
              <w:t>m</w:t>
            </w:r>
            <w:r>
              <w:rPr>
                <w:color w:val="363636"/>
                <w:spacing w:val="-2"/>
                <w:w w:val="85"/>
                <w:sz w:val="16"/>
              </w:rPr>
              <w:t> </w:t>
            </w:r>
            <w:r>
              <w:rPr>
                <w:color w:val="363636"/>
                <w:w w:val="95"/>
                <w:sz w:val="16"/>
              </w:rPr>
              <w:t>torıa-ntısi:-</w:t>
            </w:r>
            <w:r>
              <w:rPr>
                <w:color w:val="363636"/>
                <w:spacing w:val="-24"/>
                <w:w w:val="95"/>
                <w:sz w:val="16"/>
              </w:rPr>
              <w:t> </w:t>
            </w:r>
            <w:r>
              <w:rPr>
                <w:color w:val="363636"/>
                <w:w w:val="95"/>
                <w:sz w:val="16"/>
              </w:rPr>
              <w:t>Racfyoı-ojı/inıai-n-</w:t>
            </w:r>
            <w:r>
              <w:rPr>
                <w:color w:val="363636"/>
                <w:spacing w:val="-27"/>
                <w:w w:val="95"/>
                <w:sz w:val="16"/>
              </w:rPr>
              <w:t> </w:t>
            </w:r>
            <w:r>
              <w:rPr>
                <w:color w:val="363636"/>
                <w:spacing w:val="-4"/>
                <w:w w:val="95"/>
                <w:sz w:val="16"/>
              </w:rPr>
              <w:t>sem-inerı---</w:t>
            </w:r>
            <w:r>
              <w:rPr>
                <w:color w:val="363636"/>
                <w:spacing w:val="-31"/>
                <w:w w:val="95"/>
                <w:sz w:val="16"/>
              </w:rPr>
              <w:t> </w:t>
            </w:r>
            <w:r>
              <w:rPr>
                <w:color w:val="363636"/>
                <w:w w:val="95"/>
                <w:sz w:val="16"/>
              </w:rPr>
              <w:t>-</w:t>
            </w:r>
            <w:r>
              <w:rPr>
                <w:color w:val="363636"/>
                <w:spacing w:val="-31"/>
                <w:w w:val="95"/>
                <w:sz w:val="16"/>
              </w:rPr>
              <w:t> </w:t>
            </w:r>
            <w:r>
              <w:rPr>
                <w:color w:val="363636"/>
                <w:w w:val="95"/>
                <w:sz w:val="16"/>
              </w:rPr>
              <w:t>-</w:t>
            </w:r>
            <w:r>
              <w:rPr>
                <w:color w:val="363636"/>
                <w:spacing w:val="-31"/>
                <w:w w:val="95"/>
                <w:sz w:val="16"/>
              </w:rPr>
              <w:t> </w:t>
            </w:r>
            <w:r>
              <w:rPr>
                <w:color w:val="363636"/>
                <w:w w:val="95"/>
                <w:sz w:val="16"/>
              </w:rPr>
              <w:t>-</w:t>
            </w:r>
            <w:r>
              <w:rPr>
                <w:color w:val="363636"/>
                <w:spacing w:val="-28"/>
                <w:w w:val="95"/>
                <w:sz w:val="16"/>
              </w:rPr>
              <w:t> </w:t>
            </w:r>
            <w:r>
              <w:rPr>
                <w:color w:val="363636"/>
                <w:w w:val="95"/>
                <w:sz w:val="16"/>
              </w:rPr>
              <w:t>-</w:t>
            </w:r>
            <w:r>
              <w:rPr>
                <w:color w:val="363636"/>
                <w:spacing w:val="-31"/>
                <w:w w:val="95"/>
                <w:sz w:val="16"/>
              </w:rPr>
              <w:t> </w:t>
            </w:r>
            <w:r>
              <w:rPr>
                <w:color w:val="363636"/>
                <w:w w:val="95"/>
                <w:sz w:val="16"/>
              </w:rPr>
              <w:t>-</w:t>
            </w:r>
            <w:r>
              <w:rPr>
                <w:color w:val="363636"/>
                <w:spacing w:val="-31"/>
                <w:w w:val="95"/>
                <w:sz w:val="16"/>
              </w:rPr>
              <w:t> </w:t>
            </w:r>
            <w:r>
              <w:rPr>
                <w:color w:val="363636"/>
                <w:w w:val="95"/>
                <w:sz w:val="16"/>
              </w:rPr>
              <w:t>-</w:t>
            </w:r>
            <w:r>
              <w:rPr>
                <w:color w:val="363636"/>
                <w:spacing w:val="-31"/>
                <w:w w:val="95"/>
                <w:sz w:val="16"/>
              </w:rPr>
              <w:t> </w:t>
            </w:r>
            <w:r>
              <w:rPr>
                <w:color w:val="363636"/>
                <w:w w:val="95"/>
                <w:sz w:val="16"/>
              </w:rPr>
              <w:t>-</w:t>
            </w:r>
            <w:r>
              <w:rPr>
                <w:color w:val="363636"/>
                <w:spacing w:val="-28"/>
                <w:w w:val="95"/>
                <w:sz w:val="16"/>
              </w:rPr>
              <w:t> </w:t>
            </w:r>
            <w:r>
              <w:rPr>
                <w:color w:val="363636"/>
                <w:w w:val="95"/>
                <w:sz w:val="16"/>
              </w:rPr>
              <w:t>-</w:t>
            </w:r>
            <w:r>
              <w:rPr>
                <w:color w:val="363636"/>
                <w:spacing w:val="-28"/>
                <w:w w:val="95"/>
                <w:sz w:val="16"/>
              </w:rPr>
              <w:t> </w:t>
            </w:r>
            <w:r>
              <w:rPr>
                <w:color w:val="363636"/>
                <w:w w:val="95"/>
                <w:sz w:val="16"/>
              </w:rPr>
              <w:t>-</w:t>
            </w:r>
            <w:r>
              <w:rPr>
                <w:color w:val="363636"/>
                <w:spacing w:val="-31"/>
                <w:w w:val="95"/>
                <w:sz w:val="16"/>
              </w:rPr>
              <w:t> </w:t>
            </w:r>
            <w:r>
              <w:rPr>
                <w:color w:val="363636"/>
                <w:w w:val="95"/>
                <w:sz w:val="16"/>
              </w:rPr>
              <w:t>-</w:t>
            </w:r>
            <w:r>
              <w:rPr>
                <w:color w:val="363636"/>
                <w:spacing w:val="-28"/>
                <w:w w:val="95"/>
                <w:sz w:val="16"/>
              </w:rPr>
              <w:t> </w:t>
            </w:r>
            <w:r>
              <w:rPr>
                <w:color w:val="363636"/>
                <w:w w:val="95"/>
                <w:sz w:val="16"/>
              </w:rPr>
              <w:t>-</w:t>
            </w:r>
            <w:r>
              <w:rPr>
                <w:color w:val="363636"/>
                <w:spacing w:val="-31"/>
                <w:w w:val="95"/>
                <w:sz w:val="16"/>
              </w:rPr>
              <w:t> </w:t>
            </w:r>
            <w:r>
              <w:rPr>
                <w:color w:val="363636"/>
                <w:w w:val="95"/>
                <w:sz w:val="16"/>
              </w:rPr>
              <w:t>-</w:t>
            </w:r>
            <w:r>
              <w:rPr>
                <w:color w:val="363636"/>
                <w:spacing w:val="-31"/>
                <w:w w:val="95"/>
                <w:sz w:val="16"/>
              </w:rPr>
              <w:t> </w:t>
            </w:r>
            <w:r>
              <w:rPr>
                <w:color w:val="363636"/>
                <w:w w:val="95"/>
                <w:sz w:val="16"/>
              </w:rPr>
              <w:t>-</w:t>
            </w:r>
            <w:r>
              <w:rPr>
                <w:color w:val="363636"/>
                <w:spacing w:val="-31"/>
                <w:w w:val="95"/>
                <w:sz w:val="16"/>
              </w:rPr>
              <w:t> </w:t>
            </w:r>
            <w:r>
              <w:rPr>
                <w:color w:val="363636"/>
                <w:w w:val="95"/>
                <w:sz w:val="16"/>
              </w:rPr>
              <w:t>-</w:t>
            </w:r>
            <w:r>
              <w:rPr>
                <w:color w:val="363636"/>
                <w:spacing w:val="-28"/>
                <w:w w:val="95"/>
                <w:sz w:val="16"/>
              </w:rPr>
              <w:t> </w:t>
            </w:r>
            <w:r>
              <w:rPr>
                <w:color w:val="363636"/>
                <w:w w:val="95"/>
                <w:sz w:val="16"/>
              </w:rPr>
              <w:t>-</w:t>
            </w:r>
            <w:r>
              <w:rPr>
                <w:color w:val="363636"/>
                <w:spacing w:val="-31"/>
                <w:w w:val="95"/>
                <w:sz w:val="16"/>
              </w:rPr>
              <w:t> </w:t>
            </w:r>
            <w:r>
              <w:rPr>
                <w:color w:val="363636"/>
                <w:w w:val="95"/>
                <w:sz w:val="16"/>
              </w:rPr>
              <w:t>-</w:t>
            </w:r>
            <w:r>
              <w:rPr>
                <w:color w:val="363636"/>
                <w:spacing w:val="-31"/>
                <w:w w:val="95"/>
                <w:sz w:val="16"/>
              </w:rPr>
              <w:t> </w:t>
            </w:r>
            <w:r>
              <w:rPr>
                <w:color w:val="363636"/>
                <w:w w:val="95"/>
                <w:sz w:val="16"/>
              </w:rPr>
              <w:t>-</w:t>
            </w:r>
          </w:p>
          <w:p>
            <w:pPr>
              <w:pStyle w:val="TableParagraph"/>
              <w:spacing w:line="268" w:lineRule="auto" w:before="59"/>
              <w:ind w:left="93" w:right="1587" w:hanging="1"/>
              <w:rPr>
                <w:sz w:val="16"/>
              </w:rPr>
            </w:pPr>
            <w:r>
              <w:rPr>
                <w:color w:val="363636"/>
                <w:w w:val="105"/>
                <w:sz w:val="16"/>
              </w:rPr>
              <w:t>Olgu çözümleme: Kalp yetmezlikli çocuk Klinik çalışmalar</w:t>
            </w:r>
          </w:p>
        </w:tc>
        <w:tc>
          <w:tcPr>
            <w:tcW w:w="669" w:type="dxa"/>
            <w:tcBorders>
              <w:top w:val="single" w:sz="4" w:space="0" w:color="000000"/>
              <w:left w:val="single" w:sz="2" w:space="0" w:color="000000"/>
              <w:bottom w:val="single" w:sz="4" w:space="0" w:color="000000"/>
              <w:right w:val="single" w:sz="4" w:space="0" w:color="000000"/>
            </w:tcBorders>
          </w:tcPr>
          <w:p>
            <w:pPr>
              <w:pStyle w:val="TableParagraph"/>
              <w:rPr>
                <w:rFonts w:ascii="Times New Roman"/>
                <w:b/>
                <w:sz w:val="20"/>
              </w:rPr>
            </w:pPr>
          </w:p>
          <w:p>
            <w:pPr>
              <w:pStyle w:val="TableParagraph"/>
              <w:spacing w:line="216" w:lineRule="exact"/>
              <w:ind w:right="8"/>
              <w:jc w:val="center"/>
              <w:rPr>
                <w:rFonts w:ascii="Times New Roman"/>
                <w:b/>
                <w:sz w:val="19"/>
              </w:rPr>
            </w:pPr>
            <w:r>
              <w:rPr>
                <w:rFonts w:ascii="Times New Roman"/>
                <w:b/>
                <w:color w:val="363636"/>
                <w:w w:val="76"/>
                <w:sz w:val="19"/>
              </w:rPr>
              <w:t>1</w:t>
            </w:r>
          </w:p>
          <w:p>
            <w:pPr>
              <w:pStyle w:val="TableParagraph"/>
              <w:spacing w:line="260" w:lineRule="exact"/>
              <w:ind w:left="8" w:right="38"/>
              <w:jc w:val="center"/>
              <w:rPr>
                <w:rFonts w:ascii="Times New Roman"/>
                <w:sz w:val="12"/>
              </w:rPr>
            </w:pPr>
            <w:r>
              <w:rPr>
                <w:rFonts w:ascii="Times New Roman"/>
                <w:color w:val="363636"/>
                <w:w w:val="175"/>
                <w:sz w:val="12"/>
              </w:rPr>
              <w:t>--</w:t>
            </w:r>
            <w:r>
              <w:rPr>
                <w:rFonts w:ascii="Times New Roman"/>
                <w:color w:val="363636"/>
                <w:spacing w:val="-2"/>
                <w:w w:val="175"/>
                <w:sz w:val="12"/>
              </w:rPr>
              <w:t>-</w:t>
            </w:r>
            <w:r>
              <w:rPr>
                <w:rFonts w:ascii="Times New Roman"/>
                <w:color w:val="363636"/>
                <w:spacing w:val="-43"/>
                <w:w w:val="175"/>
                <w:sz w:val="12"/>
              </w:rPr>
              <w:t>-</w:t>
            </w:r>
            <w:r>
              <w:rPr>
                <w:rFonts w:ascii="Courier New"/>
                <w:color w:val="363636"/>
                <w:spacing w:val="-87"/>
                <w:w w:val="104"/>
                <w:position w:val="9"/>
                <w:sz w:val="20"/>
              </w:rPr>
              <w:t>3</w:t>
            </w:r>
            <w:r>
              <w:rPr>
                <w:rFonts w:ascii="Times New Roman"/>
                <w:color w:val="363636"/>
                <w:w w:val="175"/>
                <w:sz w:val="12"/>
              </w:rPr>
              <w:t>----</w:t>
            </w:r>
          </w:p>
          <w:p>
            <w:pPr>
              <w:pStyle w:val="TableParagraph"/>
              <w:spacing w:line="198" w:lineRule="exact"/>
              <w:ind w:right="8"/>
              <w:jc w:val="center"/>
              <w:rPr>
                <w:rFonts w:ascii="Times New Roman"/>
                <w:b/>
                <w:sz w:val="19"/>
              </w:rPr>
            </w:pPr>
            <w:r>
              <w:rPr>
                <w:rFonts w:ascii="Times New Roman"/>
                <w:b/>
                <w:color w:val="363636"/>
                <w:w w:val="76"/>
                <w:sz w:val="19"/>
              </w:rPr>
              <w:t>1</w:t>
            </w:r>
          </w:p>
          <w:p>
            <w:pPr>
              <w:pStyle w:val="TableParagraph"/>
              <w:spacing w:line="210" w:lineRule="exact"/>
              <w:ind w:left="8"/>
              <w:jc w:val="center"/>
              <w:rPr>
                <w:rFonts w:ascii="Courier New"/>
                <w:sz w:val="20"/>
              </w:rPr>
            </w:pPr>
            <w:r>
              <w:rPr>
                <w:rFonts w:ascii="Courier New"/>
                <w:color w:val="363636"/>
                <w:w w:val="106"/>
                <w:sz w:val="20"/>
              </w:rPr>
              <w:t>2</w:t>
            </w:r>
          </w:p>
          <w:p>
            <w:pPr>
              <w:pStyle w:val="TableParagraph"/>
              <w:spacing w:line="203" w:lineRule="exact"/>
              <w:ind w:right="8"/>
              <w:jc w:val="center"/>
              <w:rPr>
                <w:rFonts w:ascii="Times New Roman"/>
                <w:b/>
                <w:sz w:val="19"/>
              </w:rPr>
            </w:pPr>
            <w:r>
              <w:rPr>
                <w:rFonts w:ascii="Times New Roman"/>
                <w:b/>
                <w:color w:val="363636"/>
                <w:w w:val="76"/>
                <w:sz w:val="19"/>
              </w:rPr>
              <w:t>1</w:t>
            </w:r>
          </w:p>
        </w:tc>
        <w:tc>
          <w:tcPr>
            <w:tcW w:w="1716"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b/>
                <w:sz w:val="21"/>
              </w:rPr>
            </w:pPr>
          </w:p>
          <w:p>
            <w:pPr>
              <w:pStyle w:val="TableParagraph"/>
              <w:ind w:left="93"/>
              <w:rPr>
                <w:sz w:val="16"/>
              </w:rPr>
            </w:pPr>
            <w:r>
              <w:rPr>
                <w:color w:val="363636"/>
                <w:w w:val="105"/>
                <w:sz w:val="16"/>
              </w:rPr>
              <w:t>Sunum</w:t>
            </w:r>
          </w:p>
          <w:p>
            <w:pPr>
              <w:pStyle w:val="TableParagraph"/>
              <w:spacing w:line="161" w:lineRule="exact" w:before="22"/>
              <w:ind w:left="93"/>
              <w:rPr>
                <w:sz w:val="16"/>
              </w:rPr>
            </w:pPr>
            <w:r>
              <w:rPr>
                <w:color w:val="363636"/>
                <w:w w:val="105"/>
                <w:sz w:val="16"/>
              </w:rPr>
              <w:t>Klinik Uygulama</w:t>
            </w:r>
          </w:p>
          <w:p>
            <w:pPr>
              <w:pStyle w:val="TableParagraph"/>
              <w:spacing w:line="99" w:lineRule="exact"/>
              <w:ind w:left="23"/>
              <w:rPr>
                <w:rFonts w:ascii="Times New Roman"/>
                <w:sz w:val="12"/>
              </w:rPr>
            </w:pPr>
            <w:r>
              <w:rPr>
                <w:rFonts w:ascii="Times New Roman"/>
                <w:color w:val="363636"/>
                <w:w w:val="180"/>
                <w:sz w:val="12"/>
              </w:rPr>
              <w:t>-----------------------</w:t>
            </w:r>
          </w:p>
          <w:p>
            <w:pPr>
              <w:pStyle w:val="TableParagraph"/>
              <w:spacing w:line="168" w:lineRule="exact"/>
              <w:ind w:left="93"/>
              <w:rPr>
                <w:sz w:val="16"/>
              </w:rPr>
            </w:pPr>
            <w:r>
              <w:rPr>
                <w:color w:val="363636"/>
                <w:w w:val="105"/>
                <w:sz w:val="16"/>
              </w:rPr>
              <w:t>Seminer saati</w:t>
            </w:r>
          </w:p>
          <w:p>
            <w:pPr>
              <w:pStyle w:val="TableParagraph"/>
              <w:spacing w:line="268" w:lineRule="auto" w:before="27"/>
              <w:ind w:left="93" w:right="63" w:firstLine="1"/>
              <w:rPr>
                <w:sz w:val="16"/>
              </w:rPr>
            </w:pPr>
            <w:r>
              <w:rPr>
                <w:color w:val="363636"/>
                <w:w w:val="105"/>
                <w:sz w:val="16"/>
              </w:rPr>
              <w:t>Vaka tartışması Klinik Uygulama</w:t>
            </w:r>
          </w:p>
        </w:tc>
        <w:tc>
          <w:tcPr>
            <w:tcW w:w="1528" w:type="dxa"/>
            <w:tcBorders>
              <w:top w:val="single" w:sz="4" w:space="0" w:color="000000"/>
              <w:left w:val="single" w:sz="4" w:space="0" w:color="000000"/>
              <w:bottom w:val="single" w:sz="4" w:space="0" w:color="000000"/>
            </w:tcBorders>
          </w:tcPr>
          <w:p>
            <w:pPr>
              <w:pStyle w:val="TableParagraph"/>
              <w:spacing w:before="9"/>
              <w:rPr>
                <w:rFonts w:ascii="Times New Roman"/>
                <w:b/>
                <w:sz w:val="19"/>
              </w:rPr>
            </w:pPr>
          </w:p>
          <w:p>
            <w:pPr>
              <w:pStyle w:val="TableParagraph"/>
              <w:spacing w:line="200" w:lineRule="atLeast"/>
              <w:ind w:left="95" w:firstLine="2"/>
              <w:rPr>
                <w:sz w:val="16"/>
              </w:rPr>
            </w:pPr>
            <w:r>
              <w:rPr>
                <w:color w:val="363636"/>
                <w:w w:val="105"/>
                <w:sz w:val="16"/>
              </w:rPr>
              <w:t>A Delibaş Danışman ÖÜ</w:t>
            </w:r>
          </w:p>
          <w:p>
            <w:pPr>
              <w:pStyle w:val="TableParagraph"/>
              <w:spacing w:line="77" w:lineRule="exact"/>
              <w:ind w:left="69" w:right="-15"/>
              <w:rPr>
                <w:rFonts w:ascii="Times New Roman"/>
                <w:sz w:val="12"/>
              </w:rPr>
            </w:pPr>
            <w:r>
              <w:rPr>
                <w:rFonts w:ascii="Times New Roman"/>
                <w:color w:val="363636"/>
                <w:w w:val="180"/>
                <w:sz w:val="12"/>
              </w:rPr>
              <w:t>--------------------</w:t>
            </w:r>
          </w:p>
          <w:p>
            <w:pPr>
              <w:pStyle w:val="TableParagraph"/>
              <w:spacing w:line="168" w:lineRule="exact"/>
              <w:ind w:left="98"/>
              <w:rPr>
                <w:sz w:val="16"/>
              </w:rPr>
            </w:pPr>
            <w:r>
              <w:rPr>
                <w:color w:val="363636"/>
                <w:w w:val="105"/>
                <w:sz w:val="16"/>
              </w:rPr>
              <w:t>Anabilim Dalı</w:t>
            </w:r>
          </w:p>
          <w:p>
            <w:pPr>
              <w:pStyle w:val="TableParagraph"/>
              <w:spacing w:line="268" w:lineRule="auto" w:before="27"/>
              <w:ind w:left="95" w:hanging="1"/>
              <w:rPr>
                <w:sz w:val="16"/>
              </w:rPr>
            </w:pPr>
            <w:r>
              <w:rPr>
                <w:color w:val="363636"/>
                <w:w w:val="105"/>
                <w:sz w:val="16"/>
              </w:rPr>
              <w:t>O Hallıoğlu Danışman ÖÜ</w:t>
            </w:r>
          </w:p>
        </w:tc>
      </w:tr>
      <w:tr>
        <w:trPr>
          <w:trHeight w:val="1114" w:hRule="exact"/>
        </w:trPr>
        <w:tc>
          <w:tcPr>
            <w:tcW w:w="619" w:type="dxa"/>
            <w:tcBorders>
              <w:top w:val="single" w:sz="4" w:space="0" w:color="000000"/>
              <w:bottom w:val="single" w:sz="4" w:space="0" w:color="000000"/>
              <w:right w:val="single" w:sz="4" w:space="0" w:color="000000"/>
            </w:tcBorders>
          </w:tcPr>
          <w:p>
            <w:pPr>
              <w:pStyle w:val="TableParagraph"/>
              <w:rPr>
                <w:rFonts w:ascii="Times New Roman"/>
                <w:b/>
                <w:sz w:val="22"/>
              </w:rPr>
            </w:pPr>
          </w:p>
          <w:p>
            <w:pPr>
              <w:pStyle w:val="TableParagraph"/>
              <w:spacing w:before="9"/>
              <w:rPr>
                <w:rFonts w:ascii="Times New Roman"/>
                <w:b/>
                <w:sz w:val="17"/>
              </w:rPr>
            </w:pPr>
          </w:p>
          <w:p>
            <w:pPr>
              <w:pStyle w:val="TableParagraph"/>
              <w:ind w:left="31" w:right="38"/>
              <w:jc w:val="center"/>
              <w:rPr>
                <w:rFonts w:ascii="Courier New"/>
                <w:sz w:val="20"/>
              </w:rPr>
            </w:pPr>
            <w:r>
              <w:rPr>
                <w:rFonts w:ascii="Courier New"/>
                <w:color w:val="363636"/>
                <w:sz w:val="20"/>
              </w:rPr>
              <w:t>38</w:t>
            </w:r>
          </w:p>
        </w:tc>
        <w:tc>
          <w:tcPr>
            <w:tcW w:w="4835" w:type="dxa"/>
            <w:gridSpan w:val="5"/>
            <w:tcBorders>
              <w:top w:val="single" w:sz="4" w:space="0" w:color="000000"/>
              <w:left w:val="single" w:sz="4" w:space="0" w:color="000000"/>
              <w:bottom w:val="single" w:sz="4" w:space="0" w:color="000000"/>
              <w:right w:val="single" w:sz="2" w:space="0" w:color="000000"/>
            </w:tcBorders>
          </w:tcPr>
          <w:p>
            <w:pPr>
              <w:pStyle w:val="TableParagraph"/>
              <w:spacing w:line="276" w:lineRule="auto" w:before="32"/>
              <w:ind w:left="93" w:right="2218" w:firstLine="2"/>
              <w:rPr>
                <w:sz w:val="16"/>
              </w:rPr>
            </w:pPr>
            <w:r>
              <w:rPr>
                <w:color w:val="363636"/>
                <w:w w:val="105"/>
                <w:sz w:val="16"/>
              </w:rPr>
              <w:t>Alt Solunum Yolu Enfeksiyonları Klinik çalışmalar</w:t>
            </w:r>
          </w:p>
          <w:p>
            <w:pPr>
              <w:pStyle w:val="TableParagraph"/>
              <w:spacing w:line="174" w:lineRule="exact" w:before="48"/>
              <w:ind w:left="31"/>
              <w:rPr>
                <w:sz w:val="16"/>
              </w:rPr>
            </w:pPr>
            <w:r>
              <w:rPr>
                <w:color w:val="363636"/>
                <w:w w:val="85"/>
                <w:sz w:val="16"/>
              </w:rPr>
              <w:t>_</w:t>
            </w:r>
            <w:r>
              <w:rPr>
                <w:color w:val="363636"/>
                <w:spacing w:val="-26"/>
                <w:w w:val="85"/>
                <w:sz w:val="16"/>
              </w:rPr>
              <w:t> </w:t>
            </w:r>
            <w:r>
              <w:rPr>
                <w:color w:val="363636"/>
                <w:w w:val="85"/>
                <w:sz w:val="16"/>
              </w:rPr>
              <w:t>!:_ği_t(f!l_</w:t>
            </w:r>
            <w:r>
              <w:rPr>
                <w:color w:val="363636"/>
                <w:spacing w:val="-9"/>
                <w:w w:val="85"/>
                <w:sz w:val="16"/>
              </w:rPr>
              <w:t> </w:t>
            </w:r>
            <w:r>
              <w:rPr>
                <w:color w:val="363636"/>
                <w:w w:val="85"/>
                <w:sz w:val="16"/>
              </w:rPr>
              <w:t>!</w:t>
            </w:r>
            <w:r>
              <w:rPr>
                <w:color w:val="363636"/>
                <w:spacing w:val="-4"/>
                <w:w w:val="85"/>
                <w:sz w:val="16"/>
              </w:rPr>
              <w:t> </w:t>
            </w:r>
            <w:r>
              <w:rPr>
                <w:color w:val="363636"/>
                <w:w w:val="85"/>
                <w:sz w:val="16"/>
              </w:rPr>
              <w:t>P.l§l_n_t!</w:t>
            </w:r>
            <w:r>
              <w:rPr>
                <w:color w:val="363636"/>
                <w:spacing w:val="-4"/>
                <w:w w:val="85"/>
                <w:sz w:val="16"/>
              </w:rPr>
              <w:t> </w:t>
            </w:r>
            <w:r>
              <w:rPr>
                <w:color w:val="363636"/>
                <w:w w:val="85"/>
                <w:sz w:val="16"/>
              </w:rPr>
              <w:t>!:_</w:t>
            </w:r>
            <w:r>
              <w:rPr>
                <w:color w:val="363636"/>
                <w:spacing w:val="-21"/>
                <w:w w:val="85"/>
                <w:sz w:val="16"/>
              </w:rPr>
              <w:t> </w:t>
            </w:r>
            <w:r>
              <w:rPr>
                <w:color w:val="363636"/>
                <w:sz w:val="16"/>
              </w:rPr>
              <w:t>M?_ </w:t>
            </w:r>
            <w:r>
              <w:rPr>
                <w:color w:val="363636"/>
                <w:spacing w:val="6"/>
                <w:sz w:val="16"/>
              </w:rPr>
              <w:t> </w:t>
            </w:r>
            <w:r>
              <w:rPr>
                <w:color w:val="363636"/>
                <w:sz w:val="16"/>
              </w:rPr>
              <w:t>I-</w:t>
            </w:r>
            <w:r>
              <w:rPr>
                <w:color w:val="363636"/>
                <w:spacing w:val="-12"/>
                <w:sz w:val="16"/>
              </w:rPr>
              <w:t> </w:t>
            </w:r>
            <w:r>
              <w:rPr>
                <w:color w:val="363636"/>
                <w:w w:val="85"/>
                <w:sz w:val="16"/>
              </w:rPr>
              <w:t>-</w:t>
            </w:r>
            <w:r>
              <w:rPr>
                <w:color w:val="363636"/>
                <w:spacing w:val="-17"/>
                <w:w w:val="85"/>
                <w:sz w:val="16"/>
              </w:rPr>
              <w:t> </w:t>
            </w:r>
            <w:r>
              <w:rPr>
                <w:color w:val="363636"/>
                <w:w w:val="85"/>
                <w:sz w:val="16"/>
              </w:rPr>
              <w:t>-</w:t>
            </w:r>
            <w:r>
              <w:rPr>
                <w:color w:val="363636"/>
                <w:spacing w:val="-15"/>
                <w:w w:val="85"/>
                <w:sz w:val="16"/>
              </w:rPr>
              <w:t> </w:t>
            </w:r>
            <w:r>
              <w:rPr>
                <w:color w:val="363636"/>
                <w:w w:val="85"/>
                <w:sz w:val="16"/>
              </w:rPr>
              <w:t>-</w:t>
            </w:r>
            <w:r>
              <w:rPr>
                <w:color w:val="363636"/>
                <w:spacing w:val="-14"/>
                <w:w w:val="85"/>
                <w:sz w:val="16"/>
              </w:rPr>
              <w:t> </w:t>
            </w:r>
            <w:r>
              <w:rPr>
                <w:color w:val="363636"/>
                <w:w w:val="85"/>
                <w:sz w:val="16"/>
              </w:rPr>
              <w:t>-</w:t>
            </w:r>
            <w:r>
              <w:rPr>
                <w:color w:val="363636"/>
                <w:spacing w:val="-14"/>
                <w:w w:val="85"/>
                <w:sz w:val="16"/>
              </w:rPr>
              <w:t> </w:t>
            </w:r>
            <w:r>
              <w:rPr>
                <w:color w:val="363636"/>
                <w:w w:val="85"/>
                <w:sz w:val="16"/>
              </w:rPr>
              <w:t>-</w:t>
            </w:r>
            <w:r>
              <w:rPr>
                <w:color w:val="363636"/>
                <w:spacing w:val="-17"/>
                <w:w w:val="85"/>
                <w:sz w:val="16"/>
              </w:rPr>
              <w:t> </w:t>
            </w:r>
            <w:r>
              <w:rPr>
                <w:color w:val="363636"/>
                <w:w w:val="85"/>
                <w:sz w:val="16"/>
              </w:rPr>
              <w:t>-</w:t>
            </w:r>
            <w:r>
              <w:rPr>
                <w:color w:val="363636"/>
                <w:spacing w:val="-15"/>
                <w:w w:val="85"/>
                <w:sz w:val="16"/>
              </w:rPr>
              <w:t> </w:t>
            </w:r>
            <w:r>
              <w:rPr>
                <w:color w:val="363636"/>
                <w:w w:val="85"/>
                <w:sz w:val="16"/>
              </w:rPr>
              <w:t>-</w:t>
            </w:r>
            <w:r>
              <w:rPr>
                <w:color w:val="363636"/>
                <w:spacing w:val="-14"/>
                <w:w w:val="85"/>
                <w:sz w:val="16"/>
              </w:rPr>
              <w:t> </w:t>
            </w:r>
            <w:r>
              <w:rPr>
                <w:color w:val="363636"/>
                <w:w w:val="85"/>
                <w:sz w:val="16"/>
              </w:rPr>
              <w:t>-</w:t>
            </w:r>
            <w:r>
              <w:rPr>
                <w:color w:val="363636"/>
                <w:spacing w:val="-14"/>
                <w:w w:val="85"/>
                <w:sz w:val="16"/>
              </w:rPr>
              <w:t> </w:t>
            </w:r>
            <w:r>
              <w:rPr>
                <w:color w:val="363636"/>
                <w:w w:val="85"/>
                <w:sz w:val="16"/>
              </w:rPr>
              <w:t>-</w:t>
            </w:r>
            <w:r>
              <w:rPr>
                <w:color w:val="363636"/>
                <w:spacing w:val="-17"/>
                <w:w w:val="85"/>
                <w:sz w:val="16"/>
              </w:rPr>
              <w:t> </w:t>
            </w:r>
            <w:r>
              <w:rPr>
                <w:color w:val="363636"/>
                <w:w w:val="85"/>
                <w:sz w:val="16"/>
              </w:rPr>
              <w:t>-</w:t>
            </w:r>
            <w:r>
              <w:rPr>
                <w:color w:val="363636"/>
                <w:spacing w:val="-15"/>
                <w:w w:val="85"/>
                <w:sz w:val="16"/>
              </w:rPr>
              <w:t> </w:t>
            </w:r>
            <w:r>
              <w:rPr>
                <w:color w:val="363636"/>
                <w:w w:val="85"/>
                <w:sz w:val="16"/>
              </w:rPr>
              <w:t>-</w:t>
            </w:r>
            <w:r>
              <w:rPr>
                <w:color w:val="363636"/>
                <w:spacing w:val="-14"/>
                <w:w w:val="85"/>
                <w:sz w:val="16"/>
              </w:rPr>
              <w:t> </w:t>
            </w:r>
            <w:r>
              <w:rPr>
                <w:color w:val="363636"/>
                <w:w w:val="85"/>
                <w:sz w:val="16"/>
              </w:rPr>
              <w:t>-</w:t>
            </w:r>
            <w:r>
              <w:rPr>
                <w:color w:val="363636"/>
                <w:spacing w:val="-17"/>
                <w:w w:val="85"/>
                <w:sz w:val="16"/>
              </w:rPr>
              <w:t> </w:t>
            </w:r>
            <w:r>
              <w:rPr>
                <w:color w:val="363636"/>
                <w:w w:val="85"/>
                <w:sz w:val="16"/>
              </w:rPr>
              <w:t>-</w:t>
            </w:r>
            <w:r>
              <w:rPr>
                <w:color w:val="363636"/>
                <w:spacing w:val="-15"/>
                <w:w w:val="85"/>
                <w:sz w:val="16"/>
              </w:rPr>
              <w:t> </w:t>
            </w:r>
            <w:r>
              <w:rPr>
                <w:color w:val="363636"/>
                <w:w w:val="85"/>
                <w:sz w:val="16"/>
              </w:rPr>
              <w:t>-</w:t>
            </w:r>
            <w:r>
              <w:rPr>
                <w:color w:val="363636"/>
                <w:spacing w:val="-14"/>
                <w:w w:val="85"/>
                <w:sz w:val="16"/>
              </w:rPr>
              <w:t> </w:t>
            </w:r>
            <w:r>
              <w:rPr>
                <w:color w:val="363636"/>
                <w:w w:val="85"/>
                <w:sz w:val="16"/>
              </w:rPr>
              <w:t>-</w:t>
            </w:r>
            <w:r>
              <w:rPr>
                <w:color w:val="363636"/>
                <w:spacing w:val="-14"/>
                <w:w w:val="85"/>
                <w:sz w:val="16"/>
              </w:rPr>
              <w:t> </w:t>
            </w:r>
            <w:r>
              <w:rPr>
                <w:color w:val="363636"/>
                <w:w w:val="85"/>
                <w:sz w:val="16"/>
              </w:rPr>
              <w:t>-</w:t>
            </w:r>
            <w:r>
              <w:rPr>
                <w:color w:val="363636"/>
                <w:spacing w:val="-17"/>
                <w:w w:val="85"/>
                <w:sz w:val="16"/>
              </w:rPr>
              <w:t> </w:t>
            </w:r>
            <w:r>
              <w:rPr>
                <w:color w:val="363636"/>
                <w:w w:val="85"/>
                <w:sz w:val="16"/>
              </w:rPr>
              <w:t>-</w:t>
            </w:r>
            <w:r>
              <w:rPr>
                <w:color w:val="363636"/>
                <w:spacing w:val="-15"/>
                <w:w w:val="85"/>
                <w:sz w:val="16"/>
              </w:rPr>
              <w:t> </w:t>
            </w:r>
            <w:r>
              <w:rPr>
                <w:color w:val="363636"/>
                <w:w w:val="85"/>
                <w:sz w:val="16"/>
              </w:rPr>
              <w:t>-</w:t>
            </w:r>
            <w:r>
              <w:rPr>
                <w:color w:val="363636"/>
                <w:spacing w:val="-14"/>
                <w:w w:val="85"/>
                <w:sz w:val="16"/>
              </w:rPr>
              <w:t> </w:t>
            </w:r>
            <w:r>
              <w:rPr>
                <w:color w:val="363636"/>
                <w:w w:val="85"/>
                <w:sz w:val="16"/>
              </w:rPr>
              <w:t>-</w:t>
            </w:r>
            <w:r>
              <w:rPr>
                <w:color w:val="363636"/>
                <w:spacing w:val="-17"/>
                <w:w w:val="85"/>
                <w:sz w:val="16"/>
              </w:rPr>
              <w:t> </w:t>
            </w:r>
            <w:r>
              <w:rPr>
                <w:color w:val="363636"/>
                <w:w w:val="85"/>
                <w:sz w:val="16"/>
              </w:rPr>
              <w:t>-</w:t>
            </w:r>
            <w:r>
              <w:rPr>
                <w:color w:val="363636"/>
                <w:spacing w:val="-15"/>
                <w:w w:val="85"/>
                <w:sz w:val="16"/>
              </w:rPr>
              <w:t> </w:t>
            </w:r>
            <w:r>
              <w:rPr>
                <w:color w:val="363636"/>
                <w:w w:val="85"/>
                <w:sz w:val="16"/>
              </w:rPr>
              <w:t>-</w:t>
            </w:r>
            <w:r>
              <w:rPr>
                <w:color w:val="363636"/>
                <w:spacing w:val="-14"/>
                <w:w w:val="85"/>
                <w:sz w:val="16"/>
              </w:rPr>
              <w:t> </w:t>
            </w:r>
            <w:r>
              <w:rPr>
                <w:color w:val="363636"/>
                <w:w w:val="85"/>
                <w:sz w:val="16"/>
              </w:rPr>
              <w:t>-</w:t>
            </w:r>
            <w:r>
              <w:rPr>
                <w:color w:val="363636"/>
                <w:spacing w:val="-14"/>
                <w:w w:val="85"/>
                <w:sz w:val="16"/>
              </w:rPr>
              <w:t> </w:t>
            </w:r>
            <w:r>
              <w:rPr>
                <w:color w:val="363636"/>
                <w:w w:val="85"/>
                <w:sz w:val="16"/>
              </w:rPr>
              <w:t>-</w:t>
            </w:r>
            <w:r>
              <w:rPr>
                <w:color w:val="363636"/>
                <w:spacing w:val="-17"/>
                <w:w w:val="85"/>
                <w:sz w:val="16"/>
              </w:rPr>
              <w:t> </w:t>
            </w:r>
            <w:r>
              <w:rPr>
                <w:color w:val="363636"/>
                <w:w w:val="85"/>
                <w:sz w:val="16"/>
              </w:rPr>
              <w:t>-</w:t>
            </w:r>
            <w:r>
              <w:rPr>
                <w:color w:val="363636"/>
                <w:spacing w:val="-15"/>
                <w:w w:val="85"/>
                <w:sz w:val="16"/>
              </w:rPr>
              <w:t> </w:t>
            </w:r>
            <w:r>
              <w:rPr>
                <w:color w:val="363636"/>
                <w:w w:val="85"/>
                <w:sz w:val="16"/>
              </w:rPr>
              <w:t>-</w:t>
            </w:r>
            <w:r>
              <w:rPr>
                <w:color w:val="363636"/>
                <w:spacing w:val="-14"/>
                <w:w w:val="85"/>
                <w:sz w:val="16"/>
              </w:rPr>
              <w:t> </w:t>
            </w:r>
            <w:r>
              <w:rPr>
                <w:color w:val="363636"/>
                <w:w w:val="85"/>
                <w:sz w:val="16"/>
              </w:rPr>
              <w:t>-</w:t>
            </w:r>
            <w:r>
              <w:rPr>
                <w:color w:val="363636"/>
                <w:spacing w:val="-14"/>
                <w:w w:val="85"/>
                <w:sz w:val="16"/>
              </w:rPr>
              <w:t> </w:t>
            </w:r>
            <w:r>
              <w:rPr>
                <w:color w:val="363636"/>
                <w:w w:val="85"/>
                <w:sz w:val="16"/>
              </w:rPr>
              <w:t>-</w:t>
            </w:r>
            <w:r>
              <w:rPr>
                <w:color w:val="363636"/>
                <w:spacing w:val="-17"/>
                <w:w w:val="85"/>
                <w:sz w:val="16"/>
              </w:rPr>
              <w:t> </w:t>
            </w:r>
            <w:r>
              <w:rPr>
                <w:color w:val="363636"/>
                <w:w w:val="85"/>
                <w:sz w:val="16"/>
              </w:rPr>
              <w:t>-</w:t>
            </w:r>
            <w:r>
              <w:rPr>
                <w:color w:val="363636"/>
                <w:spacing w:val="-15"/>
                <w:w w:val="85"/>
                <w:sz w:val="16"/>
              </w:rPr>
              <w:t> </w:t>
            </w:r>
            <w:r>
              <w:rPr>
                <w:color w:val="363636"/>
                <w:w w:val="85"/>
                <w:sz w:val="16"/>
              </w:rPr>
              <w:t>-</w:t>
            </w:r>
            <w:r>
              <w:rPr>
                <w:color w:val="363636"/>
                <w:spacing w:val="-15"/>
                <w:w w:val="85"/>
                <w:sz w:val="16"/>
              </w:rPr>
              <w:t> </w:t>
            </w:r>
            <w:r>
              <w:rPr>
                <w:color w:val="363636"/>
                <w:w w:val="85"/>
                <w:sz w:val="16"/>
              </w:rPr>
              <w:t>-</w:t>
            </w:r>
            <w:r>
              <w:rPr>
                <w:color w:val="363636"/>
                <w:spacing w:val="-17"/>
                <w:w w:val="85"/>
                <w:sz w:val="16"/>
              </w:rPr>
              <w:t> </w:t>
            </w:r>
            <w:r>
              <w:rPr>
                <w:color w:val="363636"/>
                <w:w w:val="85"/>
                <w:sz w:val="16"/>
              </w:rPr>
              <w:t>-</w:t>
            </w:r>
            <w:r>
              <w:rPr>
                <w:color w:val="363636"/>
                <w:spacing w:val="-20"/>
                <w:w w:val="85"/>
                <w:sz w:val="16"/>
              </w:rPr>
              <w:t> </w:t>
            </w:r>
            <w:r>
              <w:rPr>
                <w:color w:val="363636"/>
                <w:w w:val="85"/>
                <w:sz w:val="16"/>
              </w:rPr>
              <w:t>-</w:t>
            </w:r>
            <w:r>
              <w:rPr>
                <w:color w:val="363636"/>
                <w:spacing w:val="-20"/>
                <w:w w:val="85"/>
                <w:sz w:val="16"/>
              </w:rPr>
              <w:t> </w:t>
            </w:r>
            <w:r>
              <w:rPr>
                <w:color w:val="363636"/>
                <w:w w:val="85"/>
                <w:sz w:val="16"/>
              </w:rPr>
              <w:t>-</w:t>
            </w:r>
            <w:r>
              <w:rPr>
                <w:color w:val="363636"/>
                <w:spacing w:val="-15"/>
                <w:w w:val="85"/>
                <w:sz w:val="16"/>
              </w:rPr>
              <w:t> </w:t>
            </w:r>
            <w:r>
              <w:rPr>
                <w:color w:val="363636"/>
                <w:w w:val="85"/>
                <w:sz w:val="16"/>
              </w:rPr>
              <w:t>-</w:t>
            </w:r>
            <w:r>
              <w:rPr>
                <w:color w:val="363636"/>
                <w:spacing w:val="-17"/>
                <w:w w:val="85"/>
                <w:sz w:val="16"/>
              </w:rPr>
              <w:t> </w:t>
            </w:r>
            <w:r>
              <w:rPr>
                <w:color w:val="363636"/>
                <w:w w:val="85"/>
                <w:sz w:val="16"/>
              </w:rPr>
              <w:t>-</w:t>
            </w:r>
            <w:r>
              <w:rPr>
                <w:color w:val="363636"/>
                <w:spacing w:val="-15"/>
                <w:w w:val="85"/>
                <w:sz w:val="16"/>
              </w:rPr>
              <w:t> </w:t>
            </w:r>
            <w:r>
              <w:rPr>
                <w:color w:val="363636"/>
                <w:w w:val="85"/>
                <w:sz w:val="16"/>
              </w:rPr>
              <w:t>-</w:t>
            </w:r>
            <w:r>
              <w:rPr>
                <w:color w:val="363636"/>
                <w:spacing w:val="-21"/>
                <w:w w:val="85"/>
                <w:sz w:val="16"/>
              </w:rPr>
              <w:t> </w:t>
            </w:r>
            <w:r>
              <w:rPr>
                <w:color w:val="363636"/>
                <w:w w:val="85"/>
                <w:sz w:val="16"/>
              </w:rPr>
              <w:t>-</w:t>
            </w:r>
            <w:r>
              <w:rPr>
                <w:color w:val="363636"/>
                <w:spacing w:val="-15"/>
                <w:w w:val="85"/>
                <w:sz w:val="16"/>
              </w:rPr>
              <w:t> </w:t>
            </w:r>
            <w:r>
              <w:rPr>
                <w:color w:val="363636"/>
                <w:w w:val="85"/>
                <w:sz w:val="16"/>
              </w:rPr>
              <w:t>-</w:t>
            </w:r>
          </w:p>
          <w:p>
            <w:pPr>
              <w:pStyle w:val="TableParagraph"/>
              <w:spacing w:line="174" w:lineRule="exact"/>
              <w:ind w:left="93"/>
              <w:rPr>
                <w:sz w:val="16"/>
              </w:rPr>
            </w:pPr>
            <w:r>
              <w:rPr>
                <w:color w:val="363636"/>
                <w:w w:val="105"/>
                <w:sz w:val="16"/>
              </w:rPr>
              <w:t>Olgu çözümleme</w:t>
            </w:r>
            <w:r>
              <w:rPr>
                <w:color w:val="676767"/>
                <w:w w:val="105"/>
                <w:sz w:val="16"/>
              </w:rPr>
              <w:t>: </w:t>
            </w:r>
            <w:r>
              <w:rPr>
                <w:color w:val="363636"/>
                <w:w w:val="105"/>
                <w:sz w:val="16"/>
              </w:rPr>
              <w:t>Alerjik çocukta tanısal  yaklaşım</w:t>
            </w:r>
          </w:p>
          <w:p>
            <w:pPr>
              <w:pStyle w:val="TableParagraph"/>
              <w:spacing w:before="22"/>
              <w:ind w:left="93"/>
              <w:rPr>
                <w:sz w:val="16"/>
              </w:rPr>
            </w:pPr>
            <w:r>
              <w:rPr>
                <w:color w:val="363636"/>
                <w:w w:val="105"/>
                <w:sz w:val="16"/>
              </w:rPr>
              <w:t>Klinik çalışmalar</w:t>
            </w:r>
          </w:p>
        </w:tc>
        <w:tc>
          <w:tcPr>
            <w:tcW w:w="669" w:type="dxa"/>
            <w:tcBorders>
              <w:top w:val="single" w:sz="4" w:space="0" w:color="000000"/>
              <w:left w:val="single" w:sz="2" w:space="0" w:color="000000"/>
              <w:bottom w:val="single" w:sz="4" w:space="0" w:color="000000"/>
              <w:right w:val="single" w:sz="4" w:space="0" w:color="000000"/>
            </w:tcBorders>
          </w:tcPr>
          <w:p>
            <w:pPr>
              <w:pStyle w:val="TableParagraph"/>
              <w:spacing w:line="213" w:lineRule="exact" w:before="16"/>
              <w:ind w:left="8"/>
              <w:jc w:val="center"/>
              <w:rPr>
                <w:rFonts w:ascii="Courier New"/>
                <w:sz w:val="20"/>
              </w:rPr>
            </w:pPr>
            <w:r>
              <w:rPr>
                <w:rFonts w:ascii="Courier New"/>
                <w:color w:val="363636"/>
                <w:w w:val="106"/>
                <w:sz w:val="20"/>
              </w:rPr>
              <w:t>2</w:t>
            </w:r>
          </w:p>
          <w:p>
            <w:pPr>
              <w:pStyle w:val="TableParagraph"/>
              <w:spacing w:line="200" w:lineRule="exact"/>
              <w:ind w:right="8"/>
              <w:jc w:val="center"/>
              <w:rPr>
                <w:rFonts w:ascii="Times New Roman"/>
                <w:b/>
                <w:sz w:val="19"/>
              </w:rPr>
            </w:pPr>
            <w:r>
              <w:rPr>
                <w:rFonts w:ascii="Times New Roman"/>
                <w:b/>
                <w:color w:val="363636"/>
                <w:w w:val="76"/>
                <w:sz w:val="19"/>
              </w:rPr>
              <w:t>1</w:t>
            </w:r>
          </w:p>
          <w:p>
            <w:pPr>
              <w:pStyle w:val="TableParagraph"/>
              <w:spacing w:line="254" w:lineRule="exact"/>
              <w:ind w:left="8" w:right="38"/>
              <w:jc w:val="center"/>
              <w:rPr>
                <w:rFonts w:ascii="Times New Roman"/>
                <w:sz w:val="12"/>
              </w:rPr>
            </w:pPr>
            <w:r>
              <w:rPr>
                <w:rFonts w:ascii="Times New Roman"/>
                <w:color w:val="363636"/>
                <w:w w:val="175"/>
                <w:sz w:val="12"/>
              </w:rPr>
              <w:t>---</w:t>
            </w:r>
            <w:r>
              <w:rPr>
                <w:rFonts w:ascii="Times New Roman"/>
                <w:color w:val="363636"/>
                <w:spacing w:val="-25"/>
                <w:w w:val="175"/>
                <w:sz w:val="12"/>
              </w:rPr>
              <w:t>-</w:t>
            </w:r>
            <w:r>
              <w:rPr>
                <w:rFonts w:ascii="Times New Roman"/>
                <w:b/>
                <w:color w:val="363636"/>
                <w:spacing w:val="-41"/>
                <w:w w:val="76"/>
                <w:position w:val="7"/>
                <w:sz w:val="19"/>
              </w:rPr>
              <w:t>1</w:t>
            </w:r>
            <w:r>
              <w:rPr>
                <w:rFonts w:ascii="Times New Roman"/>
                <w:color w:val="363636"/>
                <w:w w:val="175"/>
                <w:sz w:val="12"/>
              </w:rPr>
              <w:t>----</w:t>
            </w:r>
          </w:p>
          <w:p>
            <w:pPr>
              <w:pStyle w:val="TableParagraph"/>
              <w:spacing w:line="204" w:lineRule="exact"/>
              <w:ind w:left="8"/>
              <w:jc w:val="center"/>
              <w:rPr>
                <w:rFonts w:ascii="Courier New"/>
                <w:sz w:val="20"/>
              </w:rPr>
            </w:pPr>
            <w:r>
              <w:rPr>
                <w:rFonts w:ascii="Courier New"/>
                <w:color w:val="363636"/>
                <w:w w:val="106"/>
                <w:sz w:val="20"/>
              </w:rPr>
              <w:t>2</w:t>
            </w:r>
          </w:p>
          <w:p>
            <w:pPr>
              <w:pStyle w:val="TableParagraph"/>
              <w:spacing w:line="219" w:lineRule="exact"/>
              <w:ind w:left="8"/>
              <w:jc w:val="center"/>
              <w:rPr>
                <w:rFonts w:ascii="Courier New"/>
                <w:sz w:val="20"/>
              </w:rPr>
            </w:pPr>
            <w:r>
              <w:rPr>
                <w:rFonts w:ascii="Courier New"/>
                <w:color w:val="363636"/>
                <w:w w:val="106"/>
                <w:sz w:val="20"/>
              </w:rPr>
              <w:t>2</w:t>
            </w:r>
          </w:p>
        </w:tc>
        <w:tc>
          <w:tcPr>
            <w:tcW w:w="1716" w:type="dxa"/>
            <w:tcBorders>
              <w:top w:val="single" w:sz="4" w:space="0" w:color="000000"/>
              <w:left w:val="single" w:sz="4" w:space="0" w:color="000000"/>
              <w:bottom w:val="single" w:sz="4" w:space="0" w:color="000000"/>
              <w:right w:val="single" w:sz="4" w:space="0" w:color="000000"/>
            </w:tcBorders>
          </w:tcPr>
          <w:p>
            <w:pPr>
              <w:pStyle w:val="TableParagraph"/>
              <w:spacing w:before="32"/>
              <w:ind w:left="93"/>
              <w:rPr>
                <w:sz w:val="16"/>
              </w:rPr>
            </w:pPr>
            <w:r>
              <w:rPr>
                <w:color w:val="363636"/>
                <w:w w:val="105"/>
                <w:sz w:val="16"/>
              </w:rPr>
              <w:t>Sunum</w:t>
            </w:r>
          </w:p>
          <w:p>
            <w:pPr>
              <w:pStyle w:val="TableParagraph"/>
              <w:spacing w:before="27"/>
              <w:ind w:left="93"/>
              <w:rPr>
                <w:sz w:val="16"/>
              </w:rPr>
            </w:pPr>
            <w:r>
              <w:rPr>
                <w:color w:val="363636"/>
                <w:w w:val="105"/>
                <w:sz w:val="16"/>
              </w:rPr>
              <w:t>Klinik Uygulama</w:t>
            </w:r>
          </w:p>
          <w:p>
            <w:pPr>
              <w:pStyle w:val="TableParagraph"/>
              <w:spacing w:line="199" w:lineRule="auto" w:before="50"/>
              <w:ind w:left="93" w:hanging="70"/>
              <w:rPr>
                <w:sz w:val="16"/>
              </w:rPr>
            </w:pPr>
            <w:r>
              <w:rPr>
                <w:rFonts w:ascii="Times New Roman" w:hAnsi="Times New Roman"/>
                <w:color w:val="363636"/>
                <w:spacing w:val="-7"/>
                <w:w w:val="181"/>
                <w:sz w:val="12"/>
              </w:rPr>
              <w:t>-</w:t>
            </w:r>
            <w:r>
              <w:rPr>
                <w:color w:val="363636"/>
                <w:spacing w:val="-98"/>
                <w:w w:val="106"/>
                <w:position w:val="7"/>
                <w:sz w:val="16"/>
              </w:rPr>
              <w:t>L</w:t>
            </w:r>
            <w:r>
              <w:rPr>
                <w:rFonts w:ascii="Times New Roman" w:hAnsi="Times New Roman"/>
                <w:color w:val="363636"/>
                <w:spacing w:val="-24"/>
                <w:w w:val="181"/>
                <w:sz w:val="12"/>
              </w:rPr>
              <w:t>-</w:t>
            </w:r>
            <w:r>
              <w:rPr>
                <w:rFonts w:ascii="Times New Roman" w:hAnsi="Times New Roman"/>
                <w:color w:val="363636"/>
                <w:spacing w:val="-77"/>
                <w:w w:val="181"/>
                <w:sz w:val="12"/>
              </w:rPr>
              <w:t>-</w:t>
            </w:r>
            <w:r>
              <w:rPr>
                <w:color w:val="363636"/>
                <w:w w:val="106"/>
                <w:position w:val="7"/>
                <w:sz w:val="16"/>
              </w:rPr>
              <w:t>i</w:t>
            </w:r>
            <w:r>
              <w:rPr>
                <w:color w:val="363636"/>
                <w:spacing w:val="-34"/>
                <w:w w:val="106"/>
                <w:position w:val="7"/>
                <w:sz w:val="16"/>
              </w:rPr>
              <w:t>t</w:t>
            </w:r>
            <w:r>
              <w:rPr>
                <w:rFonts w:ascii="Times New Roman" w:hAnsi="Times New Roman"/>
                <w:color w:val="363636"/>
                <w:spacing w:val="-41"/>
                <w:w w:val="181"/>
                <w:sz w:val="12"/>
              </w:rPr>
              <w:t>-</w:t>
            </w:r>
            <w:r>
              <w:rPr>
                <w:color w:val="363636"/>
                <w:spacing w:val="-57"/>
                <w:w w:val="106"/>
                <w:position w:val="7"/>
                <w:sz w:val="16"/>
              </w:rPr>
              <w:t>e</w:t>
            </w:r>
            <w:r>
              <w:rPr>
                <w:rFonts w:ascii="Times New Roman" w:hAnsi="Times New Roman"/>
                <w:color w:val="363636"/>
                <w:spacing w:val="-18"/>
                <w:w w:val="181"/>
                <w:sz w:val="12"/>
              </w:rPr>
              <w:t>-</w:t>
            </w:r>
            <w:r>
              <w:rPr>
                <w:color w:val="363636"/>
                <w:spacing w:val="-41"/>
                <w:w w:val="106"/>
                <w:position w:val="7"/>
                <w:sz w:val="16"/>
              </w:rPr>
              <w:t>r</w:t>
            </w:r>
            <w:r>
              <w:rPr>
                <w:rFonts w:ascii="Times New Roman" w:hAnsi="Times New Roman"/>
                <w:color w:val="363636"/>
                <w:spacing w:val="-34"/>
                <w:w w:val="181"/>
                <w:sz w:val="12"/>
              </w:rPr>
              <w:t>-</w:t>
            </w:r>
            <w:r>
              <w:rPr>
                <w:color w:val="363636"/>
                <w:spacing w:val="-64"/>
                <w:w w:val="106"/>
                <w:position w:val="7"/>
                <w:sz w:val="16"/>
              </w:rPr>
              <w:t>a</w:t>
            </w:r>
            <w:r>
              <w:rPr>
                <w:rFonts w:ascii="Times New Roman" w:hAnsi="Times New Roman"/>
                <w:color w:val="363636"/>
                <w:spacing w:val="-12"/>
                <w:w w:val="181"/>
                <w:sz w:val="12"/>
              </w:rPr>
              <w:t>-</w:t>
            </w:r>
            <w:r>
              <w:rPr>
                <w:color w:val="363636"/>
                <w:spacing w:val="-38"/>
                <w:w w:val="106"/>
                <w:position w:val="7"/>
                <w:sz w:val="16"/>
              </w:rPr>
              <w:t>t</w:t>
            </w:r>
            <w:r>
              <w:rPr>
                <w:rFonts w:ascii="Times New Roman" w:hAnsi="Times New Roman"/>
                <w:color w:val="363636"/>
                <w:spacing w:val="-37"/>
                <w:w w:val="181"/>
                <w:sz w:val="12"/>
              </w:rPr>
              <w:t>-</w:t>
            </w:r>
            <w:r>
              <w:rPr>
                <w:color w:val="363636"/>
                <w:spacing w:val="-61"/>
                <w:w w:val="106"/>
                <w:position w:val="7"/>
                <w:sz w:val="16"/>
              </w:rPr>
              <w:t>ü</w:t>
            </w:r>
            <w:r>
              <w:rPr>
                <w:rFonts w:ascii="Times New Roman" w:hAnsi="Times New Roman"/>
                <w:color w:val="363636"/>
                <w:spacing w:val="-14"/>
                <w:w w:val="181"/>
                <w:sz w:val="12"/>
              </w:rPr>
              <w:t>-</w:t>
            </w:r>
            <w:r>
              <w:rPr>
                <w:color w:val="363636"/>
                <w:spacing w:val="-45"/>
                <w:w w:val="106"/>
                <w:position w:val="7"/>
                <w:sz w:val="16"/>
              </w:rPr>
              <w:t>r</w:t>
            </w:r>
            <w:r>
              <w:rPr>
                <w:rFonts w:ascii="Times New Roman" w:hAnsi="Times New Roman"/>
                <w:color w:val="363636"/>
                <w:spacing w:val="-13"/>
                <w:w w:val="181"/>
                <w:sz w:val="12"/>
              </w:rPr>
              <w:t>-</w:t>
            </w:r>
            <w:r>
              <w:rPr>
                <w:rFonts w:ascii="Times New Roman" w:hAnsi="Times New Roman"/>
                <w:color w:val="363636"/>
                <w:spacing w:val="-59"/>
                <w:w w:val="181"/>
                <w:sz w:val="12"/>
              </w:rPr>
              <w:t>-</w:t>
            </w:r>
            <w:r>
              <w:rPr>
                <w:color w:val="363636"/>
                <w:spacing w:val="-39"/>
                <w:w w:val="105"/>
                <w:position w:val="7"/>
                <w:sz w:val="16"/>
              </w:rPr>
              <w:t>s</w:t>
            </w:r>
            <w:r>
              <w:rPr>
                <w:rFonts w:ascii="Times New Roman" w:hAnsi="Times New Roman"/>
                <w:color w:val="363636"/>
                <w:spacing w:val="-36"/>
                <w:w w:val="181"/>
                <w:sz w:val="12"/>
              </w:rPr>
              <w:t>-</w:t>
            </w:r>
            <w:r>
              <w:rPr>
                <w:color w:val="363636"/>
                <w:spacing w:val="-60"/>
                <w:w w:val="104"/>
                <w:position w:val="7"/>
                <w:sz w:val="16"/>
              </w:rPr>
              <w:t>a</w:t>
            </w:r>
            <w:r>
              <w:rPr>
                <w:rFonts w:ascii="Times New Roman" w:hAnsi="Times New Roman"/>
                <w:color w:val="363636"/>
                <w:spacing w:val="-16"/>
                <w:w w:val="181"/>
                <w:sz w:val="12"/>
              </w:rPr>
              <w:t>-</w:t>
            </w:r>
            <w:r>
              <w:rPr>
                <w:rFonts w:ascii="Times New Roman" w:hAnsi="Times New Roman"/>
                <w:color w:val="363636"/>
                <w:spacing w:val="-104"/>
                <w:w w:val="181"/>
                <w:sz w:val="12"/>
              </w:rPr>
              <w:t>-</w:t>
            </w:r>
            <w:r>
              <w:rPr>
                <w:color w:val="363636"/>
                <w:spacing w:val="-67"/>
                <w:w w:val="104"/>
                <w:position w:val="7"/>
                <w:sz w:val="16"/>
              </w:rPr>
              <w:t>a</w:t>
            </w:r>
            <w:r>
              <w:rPr>
                <w:rFonts w:ascii="Times New Roman" w:hAnsi="Times New Roman"/>
                <w:color w:val="363636"/>
                <w:spacing w:val="-116"/>
                <w:w w:val="181"/>
                <w:sz w:val="12"/>
              </w:rPr>
              <w:t>-</w:t>
            </w:r>
            <w:r>
              <w:rPr>
                <w:color w:val="363636"/>
                <w:w w:val="104"/>
                <w:position w:val="7"/>
                <w:sz w:val="16"/>
              </w:rPr>
              <w:t>t</w:t>
            </w:r>
            <w:r>
              <w:rPr>
                <w:color w:val="363636"/>
                <w:spacing w:val="-18"/>
                <w:w w:val="104"/>
                <w:position w:val="7"/>
                <w:sz w:val="16"/>
              </w:rPr>
              <w:t>i</w:t>
            </w:r>
            <w:r>
              <w:rPr>
                <w:rFonts w:ascii="Times New Roman" w:hAnsi="Times New Roman"/>
                <w:color w:val="363636"/>
                <w:w w:val="181"/>
                <w:sz w:val="12"/>
              </w:rPr>
              <w:t>-------- </w:t>
            </w:r>
            <w:r>
              <w:rPr>
                <w:color w:val="363636"/>
                <w:w w:val="105"/>
                <w:sz w:val="16"/>
              </w:rPr>
              <w:t>Vaka tartışması</w:t>
            </w:r>
          </w:p>
          <w:p>
            <w:pPr>
              <w:pStyle w:val="TableParagraph"/>
              <w:spacing w:before="28"/>
              <w:ind w:left="93"/>
              <w:rPr>
                <w:sz w:val="16"/>
              </w:rPr>
            </w:pPr>
            <w:r>
              <w:rPr>
                <w:color w:val="363636"/>
                <w:w w:val="105"/>
                <w:sz w:val="16"/>
              </w:rPr>
              <w:t>Klinik Uygulama</w:t>
            </w:r>
          </w:p>
        </w:tc>
        <w:tc>
          <w:tcPr>
            <w:tcW w:w="1528" w:type="dxa"/>
            <w:tcBorders>
              <w:top w:val="single" w:sz="4" w:space="0" w:color="000000"/>
              <w:left w:val="single" w:sz="4" w:space="0" w:color="000000"/>
              <w:bottom w:val="single" w:sz="4" w:space="0" w:color="000000"/>
            </w:tcBorders>
          </w:tcPr>
          <w:p>
            <w:pPr>
              <w:pStyle w:val="TableParagraph"/>
              <w:spacing w:line="271" w:lineRule="auto" w:before="23"/>
              <w:ind w:left="95" w:hanging="1"/>
              <w:rPr>
                <w:sz w:val="16"/>
              </w:rPr>
            </w:pPr>
            <w:r>
              <w:rPr>
                <w:b/>
                <w:color w:val="363636"/>
                <w:w w:val="110"/>
                <w:sz w:val="17"/>
              </w:rPr>
              <w:t>N </w:t>
            </w:r>
            <w:r>
              <w:rPr>
                <w:color w:val="363636"/>
                <w:w w:val="110"/>
                <w:sz w:val="16"/>
              </w:rPr>
              <w:t>Kuyucu Danışman ÖÜ</w:t>
            </w:r>
          </w:p>
          <w:p>
            <w:pPr>
              <w:pStyle w:val="TableParagraph"/>
              <w:spacing w:line="199" w:lineRule="auto" w:before="26"/>
              <w:ind w:left="95" w:right="109" w:hanging="33"/>
              <w:rPr>
                <w:sz w:val="16"/>
              </w:rPr>
            </w:pPr>
            <w:r>
              <w:rPr>
                <w:rFonts w:ascii="Times New Roman" w:hAnsi="Times New Roman"/>
                <w:color w:val="363636"/>
                <w:spacing w:val="-51"/>
                <w:w w:val="181"/>
                <w:sz w:val="12"/>
              </w:rPr>
              <w:t>-</w:t>
            </w:r>
            <w:r>
              <w:rPr>
                <w:color w:val="363636"/>
                <w:spacing w:val="-72"/>
                <w:w w:val="105"/>
                <w:position w:val="7"/>
                <w:sz w:val="16"/>
              </w:rPr>
              <w:t>A</w:t>
            </w:r>
            <w:r>
              <w:rPr>
                <w:rFonts w:ascii="Times New Roman" w:hAnsi="Times New Roman"/>
                <w:color w:val="363636"/>
                <w:spacing w:val="-6"/>
                <w:w w:val="181"/>
                <w:sz w:val="12"/>
              </w:rPr>
              <w:t>-</w:t>
            </w:r>
            <w:r>
              <w:rPr>
                <w:color w:val="363636"/>
                <w:spacing w:val="-95"/>
                <w:w w:val="105"/>
                <w:position w:val="7"/>
                <w:sz w:val="16"/>
              </w:rPr>
              <w:t>n</w:t>
            </w:r>
            <w:r>
              <w:rPr>
                <w:rFonts w:ascii="Times New Roman" w:hAnsi="Times New Roman"/>
                <w:color w:val="363636"/>
                <w:spacing w:val="-27"/>
                <w:w w:val="181"/>
                <w:sz w:val="12"/>
              </w:rPr>
              <w:t>-</w:t>
            </w:r>
            <w:r>
              <w:rPr>
                <w:rFonts w:ascii="Times New Roman" w:hAnsi="Times New Roman"/>
                <w:color w:val="363636"/>
                <w:spacing w:val="-81"/>
                <w:w w:val="181"/>
                <w:sz w:val="12"/>
              </w:rPr>
              <w:t>-</w:t>
            </w:r>
            <w:r>
              <w:rPr>
                <w:color w:val="363636"/>
                <w:spacing w:val="-41"/>
                <w:w w:val="105"/>
                <w:position w:val="7"/>
                <w:sz w:val="16"/>
              </w:rPr>
              <w:t>a</w:t>
            </w:r>
            <w:r>
              <w:rPr>
                <w:rFonts w:ascii="Times New Roman" w:hAnsi="Times New Roman"/>
                <w:color w:val="363636"/>
                <w:spacing w:val="-33"/>
                <w:w w:val="181"/>
                <w:sz w:val="12"/>
              </w:rPr>
              <w:t>-</w:t>
            </w:r>
            <w:r>
              <w:rPr>
                <w:color w:val="363636"/>
                <w:spacing w:val="-63"/>
                <w:w w:val="105"/>
                <w:position w:val="7"/>
                <w:sz w:val="16"/>
              </w:rPr>
              <w:t>b</w:t>
            </w:r>
            <w:r>
              <w:rPr>
                <w:rFonts w:ascii="Times New Roman" w:hAnsi="Times New Roman"/>
                <w:color w:val="363636"/>
                <w:spacing w:val="-12"/>
                <w:w w:val="181"/>
                <w:sz w:val="12"/>
              </w:rPr>
              <w:t>-</w:t>
            </w:r>
            <w:r>
              <w:rPr>
                <w:rFonts w:ascii="Times New Roman" w:hAnsi="Times New Roman"/>
                <w:color w:val="363636"/>
                <w:spacing w:val="-96"/>
                <w:w w:val="181"/>
                <w:sz w:val="12"/>
              </w:rPr>
              <w:t>-</w:t>
            </w:r>
            <w:r>
              <w:rPr>
                <w:color w:val="363636"/>
                <w:w w:val="105"/>
                <w:position w:val="7"/>
                <w:sz w:val="16"/>
              </w:rPr>
              <w:t>il</w:t>
            </w:r>
            <w:r>
              <w:rPr>
                <w:color w:val="363636"/>
                <w:spacing w:val="-34"/>
                <w:w w:val="105"/>
                <w:position w:val="7"/>
                <w:sz w:val="16"/>
              </w:rPr>
              <w:t>i</w:t>
            </w:r>
            <w:r>
              <w:rPr>
                <w:rFonts w:ascii="Times New Roman" w:hAnsi="Times New Roman"/>
                <w:color w:val="363636"/>
                <w:spacing w:val="-51"/>
                <w:w w:val="181"/>
                <w:sz w:val="12"/>
              </w:rPr>
              <w:t>-</w:t>
            </w:r>
            <w:r>
              <w:rPr>
                <w:color w:val="363636"/>
                <w:spacing w:val="-100"/>
                <w:w w:val="105"/>
                <w:position w:val="7"/>
                <w:sz w:val="16"/>
              </w:rPr>
              <w:t>m</w:t>
            </w:r>
            <w:r>
              <w:rPr>
                <w:rFonts w:ascii="Times New Roman" w:hAnsi="Times New Roman"/>
                <w:color w:val="363636"/>
                <w:spacing w:val="-6"/>
                <w:w w:val="181"/>
                <w:sz w:val="12"/>
              </w:rPr>
              <w:t>-</w:t>
            </w:r>
            <w:r>
              <w:rPr>
                <w:rFonts w:ascii="Times New Roman" w:hAnsi="Times New Roman"/>
                <w:color w:val="363636"/>
                <w:spacing w:val="-49"/>
                <w:w w:val="181"/>
                <w:sz w:val="12"/>
              </w:rPr>
              <w:t>-</w:t>
            </w:r>
            <w:r>
              <w:rPr>
                <w:rFonts w:ascii="Times New Roman" w:hAnsi="Times New Roman"/>
                <w:color w:val="363636"/>
                <w:spacing w:val="-107"/>
                <w:w w:val="181"/>
                <w:sz w:val="12"/>
              </w:rPr>
              <w:t>-</w:t>
            </w:r>
            <w:r>
              <w:rPr>
                <w:color w:val="363636"/>
                <w:spacing w:val="-64"/>
                <w:w w:val="107"/>
                <w:position w:val="7"/>
                <w:sz w:val="16"/>
              </w:rPr>
              <w:t>D</w:t>
            </w:r>
            <w:r>
              <w:rPr>
                <w:rFonts w:ascii="Times New Roman" w:hAnsi="Times New Roman"/>
                <w:color w:val="363636"/>
                <w:spacing w:val="-12"/>
                <w:w w:val="181"/>
                <w:sz w:val="12"/>
              </w:rPr>
              <w:t>-</w:t>
            </w:r>
            <w:r>
              <w:rPr>
                <w:color w:val="363636"/>
                <w:spacing w:val="-88"/>
                <w:w w:val="107"/>
                <w:position w:val="7"/>
                <w:sz w:val="16"/>
              </w:rPr>
              <w:t>a</w:t>
            </w:r>
            <w:r>
              <w:rPr>
                <w:rFonts w:ascii="Times New Roman" w:hAnsi="Times New Roman"/>
                <w:color w:val="363636"/>
                <w:spacing w:val="-39"/>
                <w:w w:val="181"/>
                <w:sz w:val="12"/>
              </w:rPr>
              <w:t>-</w:t>
            </w:r>
            <w:r>
              <w:rPr>
                <w:rFonts w:ascii="Times New Roman" w:hAnsi="Times New Roman"/>
                <w:color w:val="363636"/>
                <w:spacing w:val="-100"/>
                <w:w w:val="181"/>
                <w:sz w:val="12"/>
              </w:rPr>
              <w:t>-</w:t>
            </w:r>
            <w:r>
              <w:rPr>
                <w:color w:val="363636"/>
                <w:w w:val="107"/>
                <w:position w:val="7"/>
                <w:sz w:val="16"/>
              </w:rPr>
              <w:t>l</w:t>
            </w:r>
            <w:r>
              <w:rPr>
                <w:color w:val="363636"/>
                <w:spacing w:val="-27"/>
                <w:w w:val="107"/>
                <w:position w:val="7"/>
                <w:sz w:val="16"/>
              </w:rPr>
              <w:t>ı</w:t>
            </w:r>
            <w:r>
              <w:rPr>
                <w:rFonts w:ascii="Times New Roman" w:hAnsi="Times New Roman"/>
                <w:color w:val="363636"/>
                <w:w w:val="181"/>
                <w:sz w:val="12"/>
              </w:rPr>
              <w:t>------ </w:t>
            </w:r>
            <w:r>
              <w:rPr>
                <w:color w:val="363636"/>
                <w:w w:val="105"/>
                <w:sz w:val="16"/>
              </w:rPr>
              <w:t> </w:t>
            </w:r>
            <w:r>
              <w:rPr>
                <w:color w:val="363636"/>
                <w:w w:val="110"/>
                <w:sz w:val="16"/>
              </w:rPr>
              <w:t>S</w:t>
            </w:r>
            <w:r>
              <w:rPr>
                <w:color w:val="363636"/>
                <w:spacing w:val="-21"/>
                <w:w w:val="110"/>
                <w:sz w:val="16"/>
              </w:rPr>
              <w:t> </w:t>
            </w:r>
            <w:r>
              <w:rPr>
                <w:color w:val="363636"/>
                <w:w w:val="110"/>
                <w:sz w:val="16"/>
              </w:rPr>
              <w:t>Kuyucu</w:t>
            </w:r>
          </w:p>
          <w:p>
            <w:pPr>
              <w:pStyle w:val="TableParagraph"/>
              <w:spacing w:before="27"/>
              <w:ind w:left="95"/>
              <w:rPr>
                <w:sz w:val="16"/>
              </w:rPr>
            </w:pPr>
            <w:r>
              <w:rPr>
                <w:color w:val="363636"/>
                <w:w w:val="110"/>
                <w:sz w:val="16"/>
              </w:rPr>
              <w:t>Danışman ÖÜ</w:t>
            </w:r>
          </w:p>
        </w:tc>
      </w:tr>
      <w:tr>
        <w:trPr>
          <w:trHeight w:val="874" w:hRule="exact"/>
        </w:trPr>
        <w:tc>
          <w:tcPr>
            <w:tcW w:w="619" w:type="dxa"/>
            <w:tcBorders>
              <w:top w:val="single" w:sz="4" w:space="0" w:color="000000"/>
              <w:bottom w:val="single" w:sz="8" w:space="0" w:color="000000"/>
              <w:right w:val="single" w:sz="4" w:space="0" w:color="000000"/>
            </w:tcBorders>
          </w:tcPr>
          <w:p>
            <w:pPr>
              <w:pStyle w:val="TableParagraph"/>
              <w:spacing w:before="4"/>
              <w:rPr>
                <w:rFonts w:ascii="Times New Roman"/>
                <w:b/>
                <w:sz w:val="29"/>
              </w:rPr>
            </w:pPr>
          </w:p>
          <w:p>
            <w:pPr>
              <w:pStyle w:val="TableParagraph"/>
              <w:ind w:left="27" w:right="38"/>
              <w:jc w:val="center"/>
              <w:rPr>
                <w:rFonts w:ascii="Courier New"/>
                <w:sz w:val="20"/>
              </w:rPr>
            </w:pPr>
            <w:r>
              <w:rPr>
                <w:rFonts w:ascii="Courier New"/>
                <w:color w:val="363636"/>
                <w:sz w:val="20"/>
              </w:rPr>
              <w:t>39</w:t>
            </w:r>
          </w:p>
        </w:tc>
        <w:tc>
          <w:tcPr>
            <w:tcW w:w="1360" w:type="dxa"/>
            <w:tcBorders>
              <w:top w:val="single" w:sz="4" w:space="0" w:color="000000"/>
              <w:left w:val="single" w:sz="4" w:space="0" w:color="000000"/>
              <w:bottom w:val="single" w:sz="8" w:space="0" w:color="000000"/>
              <w:right w:val="nil"/>
            </w:tcBorders>
          </w:tcPr>
          <w:p>
            <w:pPr>
              <w:pStyle w:val="TableParagraph"/>
              <w:spacing w:line="276" w:lineRule="auto" w:before="37"/>
              <w:ind w:left="93" w:hanging="2"/>
              <w:rPr>
                <w:sz w:val="16"/>
              </w:rPr>
            </w:pPr>
            <w:r>
              <w:rPr>
                <w:color w:val="363636"/>
                <w:w w:val="105"/>
                <w:sz w:val="16"/>
              </w:rPr>
              <w:t>Zehirlenmeler Klinik çalışmalar</w:t>
            </w:r>
          </w:p>
          <w:p>
            <w:pPr>
              <w:pStyle w:val="TableParagraph"/>
              <w:spacing w:before="29"/>
              <w:ind w:left="93" w:hanging="63"/>
              <w:rPr>
                <w:sz w:val="16"/>
              </w:rPr>
            </w:pPr>
            <w:r>
              <w:rPr>
                <w:color w:val="363636"/>
                <w:spacing w:val="9"/>
                <w:w w:val="45"/>
                <w:sz w:val="16"/>
              </w:rPr>
              <w:t>_</w:t>
            </w:r>
            <w:r>
              <w:rPr>
                <w:color w:val="363636"/>
                <w:w w:val="104"/>
                <w:sz w:val="16"/>
              </w:rPr>
              <w:t>Ql</w:t>
            </w:r>
            <w:r>
              <w:rPr>
                <w:color w:val="363636"/>
                <w:w w:val="104"/>
                <w:sz w:val="16"/>
              </w:rPr>
              <w:t>_g</w:t>
            </w:r>
            <w:r>
              <w:rPr>
                <w:color w:val="363636"/>
                <w:sz w:val="16"/>
              </w:rPr>
              <w:t> </w:t>
            </w:r>
            <w:r>
              <w:rPr>
                <w:color w:val="363636"/>
                <w:w w:val="70"/>
                <w:sz w:val="16"/>
              </w:rPr>
              <w:t>_</w:t>
            </w:r>
            <w:r>
              <w:rPr>
                <w:color w:val="363636"/>
                <w:w w:val="71"/>
                <w:sz w:val="16"/>
              </w:rPr>
              <w:t>ç</w:t>
            </w:r>
            <w:r>
              <w:rPr>
                <w:color w:val="363636"/>
                <w:sz w:val="16"/>
              </w:rPr>
              <w:t>  </w:t>
            </w:r>
            <w:r>
              <w:rPr>
                <w:color w:val="363636"/>
                <w:w w:val="58"/>
                <w:sz w:val="16"/>
              </w:rPr>
              <w:t>?'</w:t>
            </w:r>
            <w:r>
              <w:rPr>
                <w:color w:val="363636"/>
                <w:spacing w:val="-10"/>
                <w:w w:val="58"/>
                <w:sz w:val="16"/>
              </w:rPr>
              <w:t>.</w:t>
            </w:r>
            <w:r>
              <w:rPr>
                <w:color w:val="363636"/>
                <w:spacing w:val="-86"/>
                <w:w w:val="82"/>
                <w:sz w:val="16"/>
              </w:rPr>
              <w:t>Ü</w:t>
            </w:r>
            <w:r>
              <w:rPr>
                <w:color w:val="363636"/>
                <w:spacing w:val="4"/>
                <w:w w:val="58"/>
                <w:sz w:val="16"/>
              </w:rPr>
              <w:t>_</w:t>
            </w:r>
            <w:r>
              <w:rPr>
                <w:color w:val="363636"/>
                <w:w w:val="45"/>
                <w:sz w:val="16"/>
              </w:rPr>
              <w:t>_</w:t>
            </w:r>
            <w:r>
              <w:rPr>
                <w:color w:val="363636"/>
                <w:w w:val="45"/>
                <w:sz w:val="16"/>
              </w:rPr>
              <w:t>f!l</w:t>
            </w:r>
            <w:r>
              <w:rPr>
                <w:color w:val="363636"/>
                <w:w w:val="45"/>
                <w:sz w:val="16"/>
              </w:rPr>
              <w:t>_</w:t>
            </w:r>
            <w:r>
              <w:rPr>
                <w:color w:val="363636"/>
                <w:w w:val="45"/>
                <w:sz w:val="16"/>
              </w:rPr>
              <w:t>l</w:t>
            </w:r>
            <w:r>
              <w:rPr>
                <w:color w:val="363636"/>
                <w:sz w:val="16"/>
              </w:rPr>
              <w:t> -  - Klinik  çalışmalar</w:t>
            </w:r>
          </w:p>
        </w:tc>
        <w:tc>
          <w:tcPr>
            <w:tcW w:w="303" w:type="dxa"/>
            <w:tcBorders>
              <w:top w:val="single" w:sz="4" w:space="0" w:color="000000"/>
              <w:left w:val="nil"/>
              <w:bottom w:val="single" w:sz="8" w:space="0" w:color="000000"/>
              <w:right w:val="nil"/>
            </w:tcBorders>
          </w:tcPr>
          <w:p>
            <w:pPr>
              <w:pStyle w:val="TableParagraph"/>
              <w:rPr>
                <w:rFonts w:ascii="Times New Roman"/>
                <w:b/>
                <w:sz w:val="18"/>
              </w:rPr>
            </w:pPr>
          </w:p>
          <w:p>
            <w:pPr>
              <w:pStyle w:val="TableParagraph"/>
              <w:spacing w:before="5"/>
              <w:rPr>
                <w:rFonts w:ascii="Times New Roman"/>
                <w:b/>
                <w:sz w:val="24"/>
              </w:rPr>
            </w:pPr>
          </w:p>
          <w:p>
            <w:pPr>
              <w:pStyle w:val="TableParagraph"/>
              <w:ind w:left="27"/>
              <w:rPr>
                <w:sz w:val="16"/>
              </w:rPr>
            </w:pPr>
            <w:r>
              <w:rPr>
                <w:color w:val="676767"/>
                <w:spacing w:val="1"/>
                <w:w w:val="99"/>
                <w:sz w:val="16"/>
              </w:rPr>
              <w:t>:</w:t>
            </w:r>
            <w:r>
              <w:rPr>
                <w:color w:val="363636"/>
                <w:spacing w:val="4"/>
                <w:w w:val="40"/>
                <w:sz w:val="16"/>
              </w:rPr>
              <w:t>_</w:t>
            </w:r>
            <w:r>
              <w:rPr>
                <w:color w:val="363636"/>
                <w:w w:val="193"/>
                <w:sz w:val="16"/>
              </w:rPr>
              <w:t>[</w:t>
            </w:r>
          </w:p>
        </w:tc>
        <w:tc>
          <w:tcPr>
            <w:tcW w:w="263" w:type="dxa"/>
            <w:tcBorders>
              <w:top w:val="single" w:sz="4" w:space="0" w:color="000000"/>
              <w:left w:val="nil"/>
              <w:bottom w:val="single" w:sz="8" w:space="0" w:color="000000"/>
              <w:right w:val="nil"/>
            </w:tcBorders>
          </w:tcPr>
          <w:p>
            <w:pPr>
              <w:pStyle w:val="TableParagraph"/>
              <w:rPr>
                <w:rFonts w:ascii="Times New Roman"/>
                <w:b/>
                <w:sz w:val="18"/>
              </w:rPr>
            </w:pPr>
          </w:p>
          <w:p>
            <w:pPr>
              <w:pStyle w:val="TableParagraph"/>
              <w:spacing w:before="5"/>
              <w:rPr>
                <w:rFonts w:ascii="Times New Roman"/>
                <w:b/>
                <w:sz w:val="24"/>
              </w:rPr>
            </w:pPr>
          </w:p>
          <w:p>
            <w:pPr>
              <w:pStyle w:val="TableParagraph"/>
              <w:ind w:left="85"/>
              <w:rPr>
                <w:sz w:val="16"/>
              </w:rPr>
            </w:pPr>
            <w:r>
              <w:rPr>
                <w:color w:val="363636"/>
                <w:w w:val="193"/>
                <w:sz w:val="16"/>
              </w:rPr>
              <w:t>!</w:t>
            </w:r>
          </w:p>
        </w:tc>
        <w:tc>
          <w:tcPr>
            <w:tcW w:w="449" w:type="dxa"/>
            <w:tcBorders>
              <w:top w:val="single" w:sz="4" w:space="0" w:color="000000"/>
              <w:left w:val="nil"/>
              <w:bottom w:val="single" w:sz="8" w:space="0" w:color="000000"/>
              <w:right w:val="nil"/>
            </w:tcBorders>
          </w:tcPr>
          <w:p>
            <w:pPr>
              <w:pStyle w:val="TableParagraph"/>
              <w:rPr>
                <w:rFonts w:ascii="Times New Roman"/>
                <w:b/>
                <w:sz w:val="18"/>
              </w:rPr>
            </w:pPr>
          </w:p>
          <w:p>
            <w:pPr>
              <w:pStyle w:val="TableParagraph"/>
              <w:spacing w:before="5"/>
              <w:rPr>
                <w:rFonts w:ascii="Times New Roman"/>
                <w:b/>
                <w:sz w:val="24"/>
              </w:rPr>
            </w:pPr>
          </w:p>
          <w:p>
            <w:pPr>
              <w:pStyle w:val="TableParagraph"/>
              <w:ind w:left="91"/>
              <w:rPr>
                <w:sz w:val="16"/>
              </w:rPr>
            </w:pPr>
            <w:r>
              <w:rPr>
                <w:color w:val="363636"/>
                <w:w w:val="80"/>
                <w:sz w:val="16"/>
              </w:rPr>
              <w:t>_ </w:t>
            </w:r>
            <w:r>
              <w:rPr>
                <w:color w:val="363636"/>
                <w:w w:val="85"/>
                <w:sz w:val="16"/>
              </w:rPr>
              <w:t>iJ?</w:t>
            </w:r>
          </w:p>
        </w:tc>
        <w:tc>
          <w:tcPr>
            <w:tcW w:w="2459" w:type="dxa"/>
            <w:tcBorders>
              <w:top w:val="single" w:sz="4" w:space="0" w:color="000000"/>
              <w:left w:val="nil"/>
              <w:bottom w:val="single" w:sz="8" w:space="0" w:color="000000"/>
              <w:right w:val="single" w:sz="2" w:space="0" w:color="000000"/>
            </w:tcBorders>
          </w:tcPr>
          <w:p>
            <w:pPr>
              <w:pStyle w:val="TableParagraph"/>
              <w:rPr>
                <w:rFonts w:ascii="Times New Roman"/>
                <w:b/>
                <w:sz w:val="18"/>
              </w:rPr>
            </w:pPr>
          </w:p>
          <w:p>
            <w:pPr>
              <w:pStyle w:val="TableParagraph"/>
              <w:spacing w:before="5"/>
              <w:rPr>
                <w:rFonts w:ascii="Times New Roman"/>
                <w:b/>
                <w:sz w:val="24"/>
              </w:rPr>
            </w:pPr>
          </w:p>
          <w:p>
            <w:pPr>
              <w:pStyle w:val="TableParagraph"/>
              <w:tabs>
                <w:tab w:pos="2412" w:val="left" w:leader="none"/>
              </w:tabs>
              <w:ind w:left="65"/>
              <w:rPr>
                <w:sz w:val="16"/>
              </w:rPr>
            </w:pPr>
            <w:r>
              <w:rPr>
                <w:color w:val="363636"/>
                <w:w w:val="110"/>
                <w:sz w:val="16"/>
              </w:rPr>
              <w:t>jlp_r_  i_n_  (I( X  l  _ğ-</w:t>
            </w:r>
            <w:r>
              <w:rPr>
                <w:color w:val="363636"/>
                <w:spacing w:val="-10"/>
                <w:w w:val="110"/>
                <w:sz w:val="16"/>
              </w:rPr>
              <w:t> </w:t>
            </w:r>
            <w:r>
              <w:rPr>
                <w:color w:val="363636"/>
                <w:w w:val="110"/>
                <w:sz w:val="16"/>
              </w:rPr>
              <w:t>-</w:t>
            </w:r>
            <w:r>
              <w:rPr>
                <w:color w:val="363636"/>
                <w:spacing w:val="-4"/>
                <w:sz w:val="16"/>
              </w:rPr>
              <w:t> </w:t>
            </w:r>
            <w:r>
              <w:rPr>
                <w:color w:val="363636"/>
                <w:w w:val="99"/>
                <w:sz w:val="16"/>
                <w:u w:val="single" w:color="353535"/>
              </w:rPr>
              <w:t> </w:t>
            </w:r>
            <w:r>
              <w:rPr>
                <w:color w:val="363636"/>
                <w:sz w:val="16"/>
                <w:u w:val="single" w:color="353535"/>
              </w:rPr>
              <w:tab/>
            </w:r>
          </w:p>
        </w:tc>
        <w:tc>
          <w:tcPr>
            <w:tcW w:w="669" w:type="dxa"/>
            <w:tcBorders>
              <w:top w:val="single" w:sz="4" w:space="0" w:color="000000"/>
              <w:left w:val="single" w:sz="2" w:space="0" w:color="000000"/>
              <w:bottom w:val="single" w:sz="8" w:space="0" w:color="000000"/>
              <w:right w:val="single" w:sz="4" w:space="0" w:color="000000"/>
            </w:tcBorders>
          </w:tcPr>
          <w:p>
            <w:pPr>
              <w:pStyle w:val="TableParagraph"/>
              <w:spacing w:line="215" w:lineRule="exact" w:before="10"/>
              <w:ind w:right="8"/>
              <w:jc w:val="center"/>
              <w:rPr>
                <w:rFonts w:ascii="Times New Roman"/>
                <w:b/>
                <w:sz w:val="19"/>
              </w:rPr>
            </w:pPr>
            <w:r>
              <w:rPr>
                <w:rFonts w:ascii="Times New Roman"/>
                <w:b/>
                <w:color w:val="363636"/>
                <w:w w:val="76"/>
                <w:sz w:val="19"/>
              </w:rPr>
              <w:t>1</w:t>
            </w:r>
          </w:p>
          <w:p>
            <w:pPr>
              <w:pStyle w:val="TableParagraph"/>
              <w:spacing w:line="215" w:lineRule="exact"/>
              <w:ind w:right="8"/>
              <w:jc w:val="center"/>
              <w:rPr>
                <w:rFonts w:ascii="Times New Roman"/>
                <w:b/>
                <w:sz w:val="19"/>
              </w:rPr>
            </w:pPr>
            <w:r>
              <w:rPr>
                <w:rFonts w:ascii="Times New Roman"/>
                <w:b/>
                <w:color w:val="363636"/>
                <w:w w:val="76"/>
                <w:sz w:val="19"/>
              </w:rPr>
              <w:t>1</w:t>
            </w:r>
          </w:p>
          <w:p>
            <w:pPr>
              <w:pStyle w:val="TableParagraph"/>
              <w:spacing w:line="238" w:lineRule="exact"/>
              <w:ind w:left="8" w:right="38"/>
              <w:jc w:val="center"/>
              <w:rPr>
                <w:rFonts w:ascii="Times New Roman"/>
                <w:sz w:val="12"/>
              </w:rPr>
            </w:pPr>
            <w:r>
              <w:rPr>
                <w:rFonts w:ascii="Times New Roman"/>
                <w:color w:val="363636"/>
                <w:w w:val="175"/>
                <w:sz w:val="12"/>
              </w:rPr>
              <w:t>--</w:t>
            </w:r>
            <w:r>
              <w:rPr>
                <w:rFonts w:ascii="Times New Roman"/>
                <w:color w:val="363636"/>
                <w:spacing w:val="-7"/>
                <w:w w:val="175"/>
                <w:sz w:val="12"/>
              </w:rPr>
              <w:t>-</w:t>
            </w:r>
            <w:r>
              <w:rPr>
                <w:rFonts w:ascii="Times New Roman"/>
                <w:color w:val="363636"/>
                <w:spacing w:val="-51"/>
                <w:w w:val="175"/>
                <w:sz w:val="12"/>
              </w:rPr>
              <w:t>-</w:t>
            </w:r>
            <w:r>
              <w:rPr>
                <w:rFonts w:ascii="Courier New"/>
                <w:color w:val="363636"/>
                <w:spacing w:val="-88"/>
                <w:w w:val="106"/>
                <w:position w:val="7"/>
                <w:sz w:val="20"/>
              </w:rPr>
              <w:t>2</w:t>
            </w:r>
            <w:r>
              <w:rPr>
                <w:rFonts w:ascii="Times New Roman"/>
                <w:color w:val="363636"/>
                <w:w w:val="175"/>
                <w:sz w:val="12"/>
              </w:rPr>
              <w:t>----</w:t>
            </w:r>
          </w:p>
          <w:p>
            <w:pPr>
              <w:pStyle w:val="TableParagraph"/>
              <w:spacing w:line="202" w:lineRule="exact"/>
              <w:jc w:val="center"/>
              <w:rPr>
                <w:rFonts w:ascii="Courier New"/>
                <w:sz w:val="20"/>
              </w:rPr>
            </w:pPr>
            <w:r>
              <w:rPr>
                <w:rFonts w:ascii="Courier New"/>
                <w:color w:val="363636"/>
                <w:w w:val="105"/>
                <w:sz w:val="20"/>
              </w:rPr>
              <w:t>4</w:t>
            </w:r>
          </w:p>
        </w:tc>
        <w:tc>
          <w:tcPr>
            <w:tcW w:w="1716" w:type="dxa"/>
            <w:tcBorders>
              <w:top w:val="single" w:sz="4" w:space="0" w:color="000000"/>
              <w:left w:val="single" w:sz="4" w:space="0" w:color="000000"/>
              <w:bottom w:val="single" w:sz="8" w:space="0" w:color="000000"/>
              <w:right w:val="single" w:sz="4" w:space="0" w:color="000000"/>
            </w:tcBorders>
          </w:tcPr>
          <w:p>
            <w:pPr>
              <w:pStyle w:val="TableParagraph"/>
              <w:spacing w:before="37"/>
              <w:ind w:left="93"/>
              <w:rPr>
                <w:sz w:val="16"/>
              </w:rPr>
            </w:pPr>
            <w:r>
              <w:rPr>
                <w:color w:val="363636"/>
                <w:w w:val="105"/>
                <w:sz w:val="16"/>
              </w:rPr>
              <w:t>Sunum</w:t>
            </w:r>
          </w:p>
          <w:p>
            <w:pPr>
              <w:pStyle w:val="TableParagraph"/>
              <w:spacing w:before="27"/>
              <w:ind w:left="93"/>
              <w:rPr>
                <w:sz w:val="16"/>
              </w:rPr>
            </w:pPr>
            <w:r>
              <w:rPr>
                <w:color w:val="363636"/>
                <w:w w:val="105"/>
                <w:sz w:val="16"/>
              </w:rPr>
              <w:t>Klinik Uygulama</w:t>
            </w:r>
          </w:p>
          <w:p>
            <w:pPr>
              <w:pStyle w:val="TableParagraph"/>
              <w:spacing w:line="172" w:lineRule="exact" w:before="78"/>
              <w:ind w:left="93" w:right="59" w:hanging="63"/>
              <w:rPr>
                <w:sz w:val="16"/>
              </w:rPr>
            </w:pPr>
            <w:r>
              <w:rPr>
                <w:color w:val="363636"/>
                <w:spacing w:val="9"/>
                <w:w w:val="45"/>
                <w:sz w:val="16"/>
              </w:rPr>
              <w:t>_</w:t>
            </w:r>
            <w:r>
              <w:rPr>
                <w:color w:val="363636"/>
                <w:w w:val="111"/>
                <w:sz w:val="16"/>
              </w:rPr>
              <w:t>Y'</w:t>
            </w:r>
            <w:r>
              <w:rPr>
                <w:color w:val="363636"/>
                <w:sz w:val="16"/>
              </w:rPr>
              <w:t>  </w:t>
            </w:r>
            <w:r>
              <w:rPr>
                <w:color w:val="363636"/>
                <w:w w:val="111"/>
                <w:sz w:val="16"/>
              </w:rPr>
              <w:t>?</w:t>
            </w:r>
            <w:r>
              <w:rPr>
                <w:color w:val="363636"/>
                <w:spacing w:val="1"/>
                <w:w w:val="111"/>
                <w:sz w:val="16"/>
              </w:rPr>
              <w:t>-</w:t>
            </w:r>
            <w:r>
              <w:rPr>
                <w:color w:val="363636"/>
                <w:w w:val="84"/>
                <w:sz w:val="16"/>
              </w:rPr>
              <w:t>!</w:t>
            </w:r>
            <w:r>
              <w:rPr>
                <w:color w:val="363636"/>
                <w:sz w:val="16"/>
              </w:rPr>
              <w:t> </w:t>
            </w:r>
            <w:r>
              <w:rPr>
                <w:color w:val="363636"/>
                <w:w w:val="84"/>
                <w:sz w:val="16"/>
              </w:rPr>
              <w:t>r:t!Ş</w:t>
            </w:r>
            <w:r>
              <w:rPr>
                <w:color w:val="363636"/>
                <w:sz w:val="16"/>
              </w:rPr>
              <w:t> </w:t>
            </w:r>
            <w:r>
              <w:rPr>
                <w:color w:val="363636"/>
                <w:w w:val="84"/>
                <w:sz w:val="16"/>
              </w:rPr>
              <w:t>§l</w:t>
            </w:r>
            <w:r>
              <w:rPr>
                <w:color w:val="363636"/>
                <w:w w:val="84"/>
                <w:sz w:val="16"/>
              </w:rPr>
              <w:t>_</w:t>
            </w:r>
            <w:r>
              <w:rPr>
                <w:color w:val="363636"/>
                <w:w w:val="85"/>
                <w:sz w:val="16"/>
              </w:rPr>
              <w:t>s</w:t>
            </w:r>
            <w:r>
              <w:rPr>
                <w:color w:val="363636"/>
                <w:w w:val="84"/>
                <w:sz w:val="16"/>
              </w:rPr>
              <w:t>_</w:t>
            </w:r>
            <w:r>
              <w:rPr>
                <w:color w:val="363636"/>
                <w:w w:val="84"/>
                <w:sz w:val="16"/>
              </w:rPr>
              <w:t>ı</w:t>
            </w:r>
            <w:r>
              <w:rPr>
                <w:color w:val="363636"/>
                <w:spacing w:val="-74"/>
                <w:w w:val="84"/>
                <w:sz w:val="16"/>
              </w:rPr>
              <w:t>_</w:t>
            </w:r>
            <w:r>
              <w:rPr>
                <w:color w:val="363636"/>
                <w:w w:val="84"/>
                <w:sz w:val="16"/>
              </w:rPr>
              <w:t>-</w:t>
            </w:r>
            <w:r>
              <w:rPr>
                <w:color w:val="363636"/>
                <w:sz w:val="16"/>
              </w:rPr>
              <w:t> </w:t>
            </w:r>
            <w:r>
              <w:rPr>
                <w:color w:val="363636"/>
                <w:w w:val="84"/>
                <w:sz w:val="16"/>
              </w:rPr>
              <w:t>-</w:t>
            </w:r>
            <w:r>
              <w:rPr>
                <w:color w:val="363636"/>
                <w:sz w:val="16"/>
              </w:rPr>
              <w:t> </w:t>
            </w:r>
            <w:r>
              <w:rPr>
                <w:color w:val="363636"/>
                <w:w w:val="84"/>
                <w:sz w:val="16"/>
              </w:rPr>
              <w:t>-</w:t>
            </w:r>
            <w:r>
              <w:rPr>
                <w:color w:val="363636"/>
                <w:sz w:val="16"/>
              </w:rPr>
              <w:t> </w:t>
            </w:r>
            <w:r>
              <w:rPr>
                <w:color w:val="363636"/>
                <w:w w:val="84"/>
                <w:sz w:val="16"/>
              </w:rPr>
              <w:t>-</w:t>
            </w:r>
            <w:r>
              <w:rPr>
                <w:color w:val="363636"/>
                <w:sz w:val="16"/>
              </w:rPr>
              <w:t> </w:t>
            </w:r>
            <w:r>
              <w:rPr>
                <w:color w:val="363636"/>
                <w:w w:val="84"/>
                <w:sz w:val="16"/>
              </w:rPr>
              <w:t>- </w:t>
            </w:r>
            <w:r>
              <w:rPr>
                <w:color w:val="363636"/>
                <w:sz w:val="16"/>
              </w:rPr>
              <w:t>Klinik  Uygulama</w:t>
            </w:r>
          </w:p>
        </w:tc>
        <w:tc>
          <w:tcPr>
            <w:tcW w:w="1528" w:type="dxa"/>
            <w:tcBorders>
              <w:top w:val="single" w:sz="4" w:space="0" w:color="000000"/>
              <w:left w:val="single" w:sz="4" w:space="0" w:color="000000"/>
              <w:bottom w:val="single" w:sz="8" w:space="0" w:color="000000"/>
            </w:tcBorders>
          </w:tcPr>
          <w:p>
            <w:pPr>
              <w:pStyle w:val="TableParagraph"/>
              <w:spacing w:line="276" w:lineRule="auto" w:before="37"/>
              <w:ind w:left="95" w:right="252" w:firstLine="3"/>
              <w:rPr>
                <w:sz w:val="16"/>
              </w:rPr>
            </w:pPr>
            <w:r>
              <w:rPr>
                <w:color w:val="363636"/>
                <w:w w:val="105"/>
                <w:sz w:val="16"/>
              </w:rPr>
              <w:t>AE Arslanköylü </w:t>
            </w:r>
            <w:r>
              <w:rPr>
                <w:color w:val="363636"/>
                <w:w w:val="110"/>
                <w:sz w:val="16"/>
              </w:rPr>
              <w:t>Danışman ÖÜ</w:t>
            </w:r>
          </w:p>
          <w:p>
            <w:pPr>
              <w:pStyle w:val="TableParagraph"/>
              <w:spacing w:line="168" w:lineRule="exact"/>
              <w:ind w:left="95"/>
              <w:rPr>
                <w:sz w:val="16"/>
              </w:rPr>
            </w:pPr>
            <w:r>
              <w:rPr>
                <w:b/>
                <w:color w:val="363636"/>
                <w:w w:val="105"/>
                <w:sz w:val="17"/>
              </w:rPr>
              <w:t>N </w:t>
            </w:r>
            <w:r>
              <w:rPr>
                <w:color w:val="363636"/>
                <w:w w:val="105"/>
                <w:sz w:val="16"/>
              </w:rPr>
              <w:t>Kuyucu</w:t>
            </w:r>
          </w:p>
          <w:p>
            <w:pPr>
              <w:pStyle w:val="TableParagraph"/>
              <w:spacing w:line="170" w:lineRule="exact"/>
              <w:ind w:left="69"/>
              <w:rPr>
                <w:sz w:val="16"/>
              </w:rPr>
            </w:pPr>
            <w:r>
              <w:rPr>
                <w:color w:val="363636"/>
                <w:w w:val="110"/>
                <w:sz w:val="16"/>
              </w:rPr>
              <w:t>-öariı-şman-ou----</w:t>
            </w:r>
          </w:p>
        </w:tc>
      </w:tr>
      <w:tr>
        <w:trPr>
          <w:trHeight w:val="1330" w:hRule="exact"/>
        </w:trPr>
        <w:tc>
          <w:tcPr>
            <w:tcW w:w="619" w:type="dxa"/>
            <w:tcBorders>
              <w:top w:val="single" w:sz="8" w:space="0" w:color="000000"/>
              <w:bottom w:val="single" w:sz="4" w:space="0" w:color="000000"/>
              <w:right w:val="single" w:sz="4" w:space="0" w:color="000000"/>
            </w:tcBorders>
          </w:tcPr>
          <w:p>
            <w:pPr>
              <w:pStyle w:val="TableParagraph"/>
              <w:rPr>
                <w:rFonts w:ascii="Times New Roman"/>
                <w:b/>
                <w:sz w:val="22"/>
              </w:rPr>
            </w:pPr>
          </w:p>
          <w:p>
            <w:pPr>
              <w:pStyle w:val="TableParagraph"/>
              <w:spacing w:before="6"/>
              <w:rPr>
                <w:rFonts w:ascii="Times New Roman"/>
                <w:b/>
                <w:sz w:val="26"/>
              </w:rPr>
            </w:pPr>
          </w:p>
          <w:p>
            <w:pPr>
              <w:pStyle w:val="TableParagraph"/>
              <w:ind w:left="25" w:right="38"/>
              <w:jc w:val="center"/>
              <w:rPr>
                <w:rFonts w:ascii="Courier New"/>
                <w:sz w:val="20"/>
              </w:rPr>
            </w:pPr>
            <w:r>
              <w:rPr>
                <w:rFonts w:ascii="Courier New"/>
                <w:color w:val="363636"/>
                <w:sz w:val="20"/>
              </w:rPr>
              <w:t>40</w:t>
            </w:r>
          </w:p>
        </w:tc>
        <w:tc>
          <w:tcPr>
            <w:tcW w:w="4835" w:type="dxa"/>
            <w:gridSpan w:val="5"/>
            <w:tcBorders>
              <w:top w:val="single" w:sz="8" w:space="0" w:color="000000"/>
              <w:left w:val="single" w:sz="4" w:space="0" w:color="000000"/>
              <w:bottom w:val="single" w:sz="4" w:space="0" w:color="000000"/>
              <w:right w:val="single" w:sz="2" w:space="0" w:color="000000"/>
            </w:tcBorders>
          </w:tcPr>
          <w:p>
            <w:pPr>
              <w:pStyle w:val="TableParagraph"/>
              <w:spacing w:line="268" w:lineRule="auto" w:before="27"/>
              <w:ind w:left="95" w:right="2218"/>
              <w:rPr>
                <w:sz w:val="16"/>
              </w:rPr>
            </w:pPr>
            <w:r>
              <w:rPr>
                <w:color w:val="363636"/>
                <w:w w:val="105"/>
                <w:sz w:val="16"/>
              </w:rPr>
              <w:t>Yenidoğa nda Sepsis ve Menenjit Yenidoğanda Sepsis ve Menenjit</w:t>
            </w:r>
          </w:p>
          <w:p>
            <w:pPr>
              <w:pStyle w:val="TableParagraph"/>
              <w:spacing w:line="169" w:lineRule="exact" w:before="67"/>
              <w:ind w:left="23"/>
              <w:rPr>
                <w:sz w:val="16"/>
              </w:rPr>
            </w:pPr>
            <w:r>
              <w:rPr>
                <w:color w:val="363636"/>
                <w:sz w:val="16"/>
              </w:rPr>
              <w:t>-</w:t>
            </w:r>
            <w:r>
              <w:rPr>
                <w:color w:val="363636"/>
                <w:spacing w:val="-1"/>
                <w:sz w:val="16"/>
              </w:rPr>
              <w:t> </w:t>
            </w:r>
            <w:r>
              <w:rPr>
                <w:color w:val="363636"/>
                <w:w w:val="175"/>
                <w:sz w:val="16"/>
              </w:rPr>
              <w:t>l!</w:t>
            </w:r>
            <w:r>
              <w:rPr>
                <w:color w:val="363636"/>
                <w:spacing w:val="-12"/>
                <w:w w:val="175"/>
                <w:sz w:val="16"/>
              </w:rPr>
              <w:t> </w:t>
            </w:r>
            <w:r>
              <w:rPr>
                <w:color w:val="363636"/>
                <w:w w:val="175"/>
                <w:sz w:val="16"/>
              </w:rPr>
              <w:t>l</w:t>
            </w:r>
            <w:r>
              <w:rPr>
                <w:color w:val="363636"/>
                <w:spacing w:val="-52"/>
                <w:w w:val="175"/>
                <w:sz w:val="16"/>
              </w:rPr>
              <w:t> </w:t>
            </w:r>
            <w:r>
              <w:rPr>
                <w:color w:val="363636"/>
                <w:sz w:val="16"/>
              </w:rPr>
              <w:t>_ç_</w:t>
            </w:r>
            <w:r>
              <w:rPr>
                <w:color w:val="363636"/>
                <w:spacing w:val="-15"/>
                <w:sz w:val="16"/>
              </w:rPr>
              <w:t> </w:t>
            </w:r>
            <w:r>
              <w:rPr>
                <w:color w:val="363636"/>
                <w:sz w:val="16"/>
              </w:rPr>
              <w:t>l!Ş</w:t>
            </w:r>
            <w:r>
              <w:rPr>
                <w:color w:val="363636"/>
                <w:spacing w:val="-15"/>
                <w:sz w:val="16"/>
              </w:rPr>
              <w:t> </w:t>
            </w:r>
            <w:r>
              <w:rPr>
                <w:color w:val="363636"/>
                <w:sz w:val="16"/>
              </w:rPr>
              <w:t>?J?!_</w:t>
            </w:r>
            <w:r>
              <w:rPr>
                <w:color w:val="363636"/>
                <w:spacing w:val="-5"/>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5"/>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5"/>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5"/>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5"/>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5"/>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5"/>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6"/>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5"/>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r>
              <w:rPr>
                <w:color w:val="363636"/>
                <w:spacing w:val="-26"/>
                <w:sz w:val="16"/>
              </w:rPr>
              <w:t> </w:t>
            </w:r>
            <w:r>
              <w:rPr>
                <w:color w:val="363636"/>
                <w:sz w:val="16"/>
              </w:rPr>
              <w:t>-</w:t>
            </w:r>
            <w:r>
              <w:rPr>
                <w:color w:val="363636"/>
                <w:spacing w:val="-25"/>
                <w:sz w:val="16"/>
              </w:rPr>
              <w:t> </w:t>
            </w:r>
            <w:r>
              <w:rPr>
                <w:color w:val="363636"/>
                <w:sz w:val="16"/>
              </w:rPr>
              <w:t>-</w:t>
            </w:r>
            <w:r>
              <w:rPr>
                <w:color w:val="363636"/>
                <w:spacing w:val="-28"/>
                <w:sz w:val="16"/>
              </w:rPr>
              <w:t> </w:t>
            </w:r>
            <w:r>
              <w:rPr>
                <w:color w:val="363636"/>
                <w:sz w:val="16"/>
              </w:rPr>
              <w:t>-</w:t>
            </w:r>
          </w:p>
          <w:p>
            <w:pPr>
              <w:pStyle w:val="TableParagraph"/>
              <w:spacing w:line="169" w:lineRule="exact"/>
              <w:ind w:left="92"/>
              <w:rPr>
                <w:sz w:val="16"/>
              </w:rPr>
            </w:pPr>
            <w:r>
              <w:rPr>
                <w:color w:val="363636"/>
                <w:w w:val="105"/>
                <w:sz w:val="16"/>
              </w:rPr>
              <w:t>Eğitim toplantısı: Vaka/Mortalite</w:t>
            </w:r>
          </w:p>
          <w:p>
            <w:pPr>
              <w:pStyle w:val="TableParagraph"/>
              <w:spacing w:line="276" w:lineRule="auto" w:before="23"/>
              <w:ind w:left="93" w:right="2641" w:hanging="1"/>
              <w:rPr>
                <w:sz w:val="16"/>
              </w:rPr>
            </w:pPr>
            <w:r>
              <w:rPr>
                <w:color w:val="363636"/>
                <w:w w:val="110"/>
                <w:sz w:val="16"/>
              </w:rPr>
              <w:t>Olgu çözümleme</w:t>
            </w:r>
            <w:r>
              <w:rPr>
                <w:color w:val="676767"/>
                <w:w w:val="110"/>
                <w:sz w:val="16"/>
              </w:rPr>
              <w:t>: </w:t>
            </w:r>
            <w:r>
              <w:rPr>
                <w:color w:val="363636"/>
                <w:w w:val="110"/>
                <w:sz w:val="16"/>
              </w:rPr>
              <w:t>Öksürük </w:t>
            </w:r>
            <w:r>
              <w:rPr>
                <w:color w:val="363636"/>
                <w:w w:val="105"/>
                <w:sz w:val="16"/>
              </w:rPr>
              <w:t>Klinik çalışmalar</w:t>
            </w:r>
          </w:p>
        </w:tc>
        <w:tc>
          <w:tcPr>
            <w:tcW w:w="669" w:type="dxa"/>
            <w:tcBorders>
              <w:top w:val="single" w:sz="8" w:space="0" w:color="000000"/>
              <w:left w:val="single" w:sz="2" w:space="0" w:color="000000"/>
              <w:bottom w:val="single" w:sz="4" w:space="0" w:color="000000"/>
              <w:right w:val="single" w:sz="4" w:space="0" w:color="000000"/>
            </w:tcBorders>
          </w:tcPr>
          <w:p>
            <w:pPr>
              <w:pStyle w:val="TableParagraph"/>
              <w:spacing w:line="212" w:lineRule="exact"/>
              <w:ind w:right="8"/>
              <w:jc w:val="center"/>
              <w:rPr>
                <w:rFonts w:ascii="Times New Roman"/>
                <w:b/>
                <w:sz w:val="19"/>
              </w:rPr>
            </w:pPr>
            <w:r>
              <w:rPr>
                <w:rFonts w:ascii="Times New Roman"/>
                <w:b/>
                <w:color w:val="363636"/>
                <w:w w:val="76"/>
                <w:sz w:val="19"/>
              </w:rPr>
              <w:t>1</w:t>
            </w:r>
          </w:p>
          <w:p>
            <w:pPr>
              <w:pStyle w:val="TableParagraph"/>
              <w:spacing w:line="210" w:lineRule="exact"/>
              <w:ind w:right="8"/>
              <w:jc w:val="center"/>
              <w:rPr>
                <w:rFonts w:ascii="Times New Roman"/>
                <w:b/>
                <w:sz w:val="19"/>
              </w:rPr>
            </w:pPr>
            <w:r>
              <w:rPr>
                <w:rFonts w:ascii="Times New Roman"/>
                <w:b/>
                <w:color w:val="363636"/>
                <w:w w:val="76"/>
                <w:sz w:val="19"/>
              </w:rPr>
              <w:t>1</w:t>
            </w:r>
          </w:p>
          <w:p>
            <w:pPr>
              <w:pStyle w:val="TableParagraph"/>
              <w:spacing w:line="253" w:lineRule="exact"/>
              <w:ind w:left="8" w:right="38"/>
              <w:jc w:val="center"/>
              <w:rPr>
                <w:rFonts w:ascii="Times New Roman"/>
                <w:sz w:val="12"/>
              </w:rPr>
            </w:pPr>
            <w:r>
              <w:rPr>
                <w:rFonts w:ascii="Times New Roman"/>
                <w:color w:val="363636"/>
                <w:w w:val="175"/>
                <w:sz w:val="12"/>
              </w:rPr>
              <w:t>--</w:t>
            </w:r>
            <w:r>
              <w:rPr>
                <w:rFonts w:ascii="Times New Roman"/>
                <w:color w:val="363636"/>
                <w:spacing w:val="-7"/>
                <w:w w:val="175"/>
                <w:sz w:val="12"/>
              </w:rPr>
              <w:t>-</w:t>
            </w:r>
            <w:r>
              <w:rPr>
                <w:rFonts w:ascii="Times New Roman"/>
                <w:color w:val="363636"/>
                <w:spacing w:val="-51"/>
                <w:w w:val="175"/>
                <w:sz w:val="12"/>
              </w:rPr>
              <w:t>-</w:t>
            </w:r>
            <w:r>
              <w:rPr>
                <w:rFonts w:ascii="Courier New"/>
                <w:color w:val="363636"/>
                <w:spacing w:val="-88"/>
                <w:w w:val="106"/>
                <w:position w:val="8"/>
                <w:sz w:val="20"/>
              </w:rPr>
              <w:t>2</w:t>
            </w:r>
            <w:r>
              <w:rPr>
                <w:rFonts w:ascii="Times New Roman"/>
                <w:color w:val="363636"/>
                <w:w w:val="175"/>
                <w:sz w:val="12"/>
              </w:rPr>
              <w:t>----</w:t>
            </w:r>
          </w:p>
          <w:p>
            <w:pPr>
              <w:pStyle w:val="TableParagraph"/>
              <w:spacing w:line="200" w:lineRule="exact"/>
              <w:ind w:right="8"/>
              <w:jc w:val="center"/>
              <w:rPr>
                <w:rFonts w:ascii="Times New Roman"/>
                <w:b/>
                <w:sz w:val="19"/>
              </w:rPr>
            </w:pPr>
            <w:r>
              <w:rPr>
                <w:rFonts w:ascii="Times New Roman"/>
                <w:b/>
                <w:color w:val="363636"/>
                <w:w w:val="76"/>
                <w:sz w:val="19"/>
              </w:rPr>
              <w:t>1</w:t>
            </w:r>
          </w:p>
          <w:p>
            <w:pPr>
              <w:pStyle w:val="TableParagraph"/>
              <w:spacing w:line="213" w:lineRule="exact"/>
              <w:ind w:left="8"/>
              <w:jc w:val="center"/>
              <w:rPr>
                <w:rFonts w:ascii="Courier New"/>
                <w:sz w:val="20"/>
              </w:rPr>
            </w:pPr>
            <w:r>
              <w:rPr>
                <w:rFonts w:ascii="Courier New"/>
                <w:color w:val="363636"/>
                <w:w w:val="106"/>
                <w:sz w:val="20"/>
              </w:rPr>
              <w:t>2</w:t>
            </w:r>
          </w:p>
          <w:p>
            <w:pPr>
              <w:pStyle w:val="TableParagraph"/>
              <w:spacing w:line="205" w:lineRule="exact"/>
              <w:ind w:right="8"/>
              <w:jc w:val="center"/>
              <w:rPr>
                <w:rFonts w:ascii="Times New Roman"/>
                <w:b/>
                <w:sz w:val="19"/>
              </w:rPr>
            </w:pPr>
            <w:r>
              <w:rPr>
                <w:rFonts w:ascii="Times New Roman"/>
                <w:b/>
                <w:color w:val="363636"/>
                <w:w w:val="76"/>
                <w:sz w:val="19"/>
              </w:rPr>
              <w:t>1</w:t>
            </w:r>
          </w:p>
        </w:tc>
        <w:tc>
          <w:tcPr>
            <w:tcW w:w="1716" w:type="dxa"/>
            <w:tcBorders>
              <w:top w:val="single" w:sz="8" w:space="0" w:color="000000"/>
              <w:left w:val="single" w:sz="4" w:space="0" w:color="000000"/>
              <w:bottom w:val="single" w:sz="4" w:space="0" w:color="000000"/>
              <w:right w:val="single" w:sz="4" w:space="0" w:color="000000"/>
            </w:tcBorders>
          </w:tcPr>
          <w:p>
            <w:pPr>
              <w:pStyle w:val="TableParagraph"/>
              <w:spacing w:line="268" w:lineRule="auto" w:before="27"/>
              <w:ind w:left="93" w:right="1060"/>
              <w:rPr>
                <w:sz w:val="16"/>
              </w:rPr>
            </w:pPr>
            <w:r>
              <w:rPr>
                <w:color w:val="363636"/>
                <w:w w:val="105"/>
                <w:sz w:val="16"/>
              </w:rPr>
              <w:t>Sunum Sunum</w:t>
            </w:r>
          </w:p>
          <w:p>
            <w:pPr>
              <w:pStyle w:val="TableParagraph"/>
              <w:spacing w:line="168" w:lineRule="exact" w:before="69"/>
              <w:ind w:left="93" w:hanging="70"/>
              <w:rPr>
                <w:sz w:val="16"/>
              </w:rPr>
            </w:pPr>
            <w:r>
              <w:rPr>
                <w:color w:val="363636"/>
                <w:w w:val="105"/>
                <w:sz w:val="16"/>
              </w:rPr>
              <w:t>-</w:t>
            </w:r>
            <w:r>
              <w:rPr>
                <w:color w:val="363636"/>
                <w:spacing w:val="-4"/>
                <w:w w:val="105"/>
                <w:sz w:val="16"/>
              </w:rPr>
              <w:t> </w:t>
            </w:r>
            <w:r>
              <w:rPr>
                <w:color w:val="363636"/>
                <w:w w:val="170"/>
                <w:sz w:val="16"/>
              </w:rPr>
              <w:t>l!</w:t>
            </w:r>
            <w:r>
              <w:rPr>
                <w:color w:val="363636"/>
                <w:spacing w:val="-11"/>
                <w:w w:val="170"/>
                <w:sz w:val="16"/>
              </w:rPr>
              <w:t> </w:t>
            </w:r>
            <w:r>
              <w:rPr>
                <w:color w:val="363636"/>
                <w:w w:val="170"/>
                <w:sz w:val="16"/>
              </w:rPr>
              <w:t>l</w:t>
            </w:r>
            <w:r>
              <w:rPr>
                <w:color w:val="363636"/>
                <w:spacing w:val="-47"/>
                <w:w w:val="170"/>
                <w:sz w:val="16"/>
              </w:rPr>
              <w:t> </w:t>
            </w:r>
            <w:r>
              <w:rPr>
                <w:color w:val="363636"/>
                <w:w w:val="105"/>
                <w:sz w:val="16"/>
              </w:rPr>
              <w:t>_L}yg_</w:t>
            </w:r>
            <w:r>
              <w:rPr>
                <w:color w:val="363636"/>
                <w:spacing w:val="-17"/>
                <w:w w:val="105"/>
                <w:sz w:val="16"/>
              </w:rPr>
              <w:t> </w:t>
            </w:r>
            <w:r>
              <w:rPr>
                <w:color w:val="363636"/>
                <w:w w:val="105"/>
                <w:sz w:val="16"/>
              </w:rPr>
              <w:t>l-</w:t>
            </w:r>
            <w:r>
              <w:rPr>
                <w:color w:val="363636"/>
                <w:spacing w:val="-17"/>
                <w:w w:val="105"/>
                <w:sz w:val="16"/>
              </w:rPr>
              <w:t> </w:t>
            </w:r>
            <w:r>
              <w:rPr>
                <w:color w:val="363636"/>
                <w:w w:val="105"/>
                <w:sz w:val="16"/>
              </w:rPr>
              <w:t>f!l-</w:t>
            </w:r>
            <w:r>
              <w:rPr>
                <w:color w:val="363636"/>
                <w:spacing w:val="-32"/>
                <w:w w:val="105"/>
                <w:sz w:val="16"/>
              </w:rPr>
              <w:t> </w:t>
            </w:r>
            <w:r>
              <w:rPr>
                <w:color w:val="363636"/>
                <w:w w:val="105"/>
                <w:sz w:val="16"/>
              </w:rPr>
              <w:t>-</w:t>
            </w:r>
            <w:r>
              <w:rPr>
                <w:color w:val="363636"/>
                <w:spacing w:val="-29"/>
                <w:w w:val="105"/>
                <w:sz w:val="16"/>
              </w:rPr>
              <w:t> </w:t>
            </w:r>
            <w:r>
              <w:rPr>
                <w:color w:val="363636"/>
                <w:w w:val="105"/>
                <w:sz w:val="16"/>
              </w:rPr>
              <w:t>-</w:t>
            </w:r>
            <w:r>
              <w:rPr>
                <w:color w:val="363636"/>
                <w:spacing w:val="-28"/>
                <w:w w:val="105"/>
                <w:sz w:val="16"/>
              </w:rPr>
              <w:t> </w:t>
            </w:r>
            <w:r>
              <w:rPr>
                <w:color w:val="363636"/>
                <w:w w:val="105"/>
                <w:sz w:val="16"/>
              </w:rPr>
              <w:t>-</w:t>
            </w:r>
            <w:r>
              <w:rPr>
                <w:color w:val="363636"/>
                <w:spacing w:val="-28"/>
                <w:w w:val="105"/>
                <w:sz w:val="16"/>
              </w:rPr>
              <w:t> </w:t>
            </w:r>
            <w:r>
              <w:rPr>
                <w:color w:val="363636"/>
                <w:w w:val="105"/>
                <w:sz w:val="16"/>
              </w:rPr>
              <w:t>-</w:t>
            </w:r>
            <w:r>
              <w:rPr>
                <w:color w:val="363636"/>
                <w:spacing w:val="-30"/>
                <w:w w:val="105"/>
                <w:sz w:val="16"/>
              </w:rPr>
              <w:t> </w:t>
            </w:r>
            <w:r>
              <w:rPr>
                <w:color w:val="363636"/>
                <w:w w:val="105"/>
                <w:sz w:val="16"/>
              </w:rPr>
              <w:t>- Olgu</w:t>
            </w:r>
            <w:r>
              <w:rPr>
                <w:color w:val="363636"/>
                <w:spacing w:val="24"/>
                <w:w w:val="105"/>
                <w:sz w:val="16"/>
              </w:rPr>
              <w:t> </w:t>
            </w:r>
            <w:r>
              <w:rPr>
                <w:color w:val="363636"/>
                <w:w w:val="105"/>
                <w:sz w:val="16"/>
              </w:rPr>
              <w:t>sunumu</w:t>
            </w:r>
          </w:p>
          <w:p>
            <w:pPr>
              <w:pStyle w:val="TableParagraph"/>
              <w:spacing w:line="276" w:lineRule="auto" w:before="22"/>
              <w:ind w:left="93" w:right="63" w:firstLine="1"/>
              <w:rPr>
                <w:sz w:val="16"/>
              </w:rPr>
            </w:pPr>
            <w:r>
              <w:rPr>
                <w:color w:val="363636"/>
                <w:w w:val="105"/>
                <w:sz w:val="16"/>
              </w:rPr>
              <w:t>Vaka tartışması Klinik Uygulama</w:t>
            </w:r>
          </w:p>
        </w:tc>
        <w:tc>
          <w:tcPr>
            <w:tcW w:w="1528" w:type="dxa"/>
            <w:tcBorders>
              <w:top w:val="single" w:sz="8" w:space="0" w:color="000000"/>
              <w:left w:val="single" w:sz="4" w:space="0" w:color="000000"/>
              <w:bottom w:val="single" w:sz="4" w:space="0" w:color="000000"/>
            </w:tcBorders>
          </w:tcPr>
          <w:p>
            <w:pPr>
              <w:pStyle w:val="TableParagraph"/>
              <w:spacing w:before="18"/>
              <w:ind w:left="95"/>
              <w:rPr>
                <w:sz w:val="16"/>
              </w:rPr>
            </w:pPr>
            <w:r>
              <w:rPr>
                <w:b/>
                <w:color w:val="363636"/>
                <w:w w:val="105"/>
                <w:sz w:val="17"/>
              </w:rPr>
              <w:t>N </w:t>
            </w:r>
            <w:r>
              <w:rPr>
                <w:color w:val="363636"/>
                <w:w w:val="105"/>
                <w:sz w:val="16"/>
              </w:rPr>
              <w:t>Kuyucu</w:t>
            </w:r>
          </w:p>
          <w:p>
            <w:pPr>
              <w:pStyle w:val="TableParagraph"/>
              <w:spacing w:line="169" w:lineRule="exact" w:before="10"/>
              <w:ind w:left="95"/>
              <w:rPr>
                <w:sz w:val="16"/>
              </w:rPr>
            </w:pPr>
            <w:r>
              <w:rPr>
                <w:b/>
                <w:color w:val="363636"/>
                <w:w w:val="105"/>
                <w:sz w:val="17"/>
              </w:rPr>
              <w:t>N </w:t>
            </w:r>
            <w:r>
              <w:rPr>
                <w:color w:val="363636"/>
                <w:w w:val="105"/>
                <w:sz w:val="16"/>
              </w:rPr>
              <w:t>Kuyucu</w:t>
            </w:r>
          </w:p>
          <w:p>
            <w:pPr>
              <w:pStyle w:val="TableParagraph"/>
              <w:spacing w:line="293" w:lineRule="exact"/>
              <w:ind w:left="76"/>
              <w:rPr>
                <w:rFonts w:ascii="Times New Roman"/>
                <w:sz w:val="30"/>
              </w:rPr>
            </w:pPr>
            <w:r>
              <w:rPr>
                <w:color w:val="363636"/>
                <w:spacing w:val="-5"/>
                <w:w w:val="75"/>
                <w:sz w:val="16"/>
              </w:rPr>
              <w:t>_1??</w:t>
            </w:r>
            <w:r>
              <w:rPr>
                <w:color w:val="363636"/>
                <w:spacing w:val="-26"/>
                <w:w w:val="75"/>
                <w:sz w:val="16"/>
              </w:rPr>
              <w:t> </w:t>
            </w:r>
            <w:r>
              <w:rPr>
                <w:color w:val="363636"/>
                <w:w w:val="75"/>
                <w:sz w:val="16"/>
              </w:rPr>
              <w:t>_</w:t>
            </w:r>
            <w:r>
              <w:rPr>
                <w:color w:val="363636"/>
                <w:spacing w:val="-16"/>
                <w:w w:val="75"/>
                <w:sz w:val="16"/>
              </w:rPr>
              <w:t> </w:t>
            </w:r>
            <w:r>
              <w:rPr>
                <w:rFonts w:ascii="Times New Roman"/>
                <w:color w:val="363636"/>
                <w:spacing w:val="-11"/>
                <w:w w:val="75"/>
                <w:position w:val="6"/>
                <w:sz w:val="10"/>
              </w:rPr>
              <w:t>1</w:t>
            </w:r>
            <w:r>
              <w:rPr>
                <w:color w:val="363636"/>
                <w:spacing w:val="-11"/>
                <w:w w:val="75"/>
                <w:sz w:val="19"/>
              </w:rPr>
              <w:t>-</w:t>
            </w:r>
            <w:r>
              <w:rPr>
                <w:color w:val="363636"/>
                <w:spacing w:val="-25"/>
                <w:w w:val="75"/>
                <w:sz w:val="19"/>
              </w:rPr>
              <w:t> </w:t>
            </w:r>
            <w:r>
              <w:rPr>
                <w:color w:val="363636"/>
                <w:sz w:val="19"/>
              </w:rPr>
              <w:t>I!!</w:t>
            </w:r>
            <w:r>
              <w:rPr>
                <w:color w:val="363636"/>
                <w:spacing w:val="7"/>
                <w:sz w:val="19"/>
              </w:rPr>
              <w:t> </w:t>
            </w:r>
            <w:r>
              <w:rPr>
                <w:color w:val="363636"/>
                <w:w w:val="75"/>
                <w:sz w:val="19"/>
              </w:rPr>
              <w:t>-</w:t>
            </w:r>
            <w:r>
              <w:rPr>
                <w:rFonts w:ascii="Times New Roman"/>
                <w:color w:val="363636"/>
                <w:w w:val="75"/>
                <w:sz w:val="30"/>
              </w:rPr>
              <w:t>99_</w:t>
            </w:r>
            <w:r>
              <w:rPr>
                <w:rFonts w:ascii="Times New Roman"/>
                <w:color w:val="363636"/>
                <w:spacing w:val="-43"/>
                <w:w w:val="75"/>
                <w:sz w:val="30"/>
              </w:rPr>
              <w:t> </w:t>
            </w:r>
            <w:r>
              <w:rPr>
                <w:rFonts w:ascii="Times New Roman"/>
                <w:color w:val="363636"/>
                <w:w w:val="75"/>
                <w:sz w:val="30"/>
              </w:rPr>
              <w:t>-</w:t>
            </w:r>
            <w:r>
              <w:rPr>
                <w:rFonts w:ascii="Times New Roman"/>
                <w:color w:val="363636"/>
                <w:spacing w:val="-47"/>
                <w:w w:val="75"/>
                <w:sz w:val="30"/>
              </w:rPr>
              <w:t> </w:t>
            </w:r>
            <w:r>
              <w:rPr>
                <w:rFonts w:ascii="Times New Roman"/>
                <w:color w:val="363636"/>
                <w:w w:val="75"/>
                <w:sz w:val="30"/>
              </w:rPr>
              <w:t>-</w:t>
            </w:r>
            <w:r>
              <w:rPr>
                <w:rFonts w:ascii="Times New Roman"/>
                <w:color w:val="363636"/>
                <w:spacing w:val="-48"/>
                <w:w w:val="75"/>
                <w:sz w:val="30"/>
              </w:rPr>
              <w:t> </w:t>
            </w:r>
            <w:r>
              <w:rPr>
                <w:rFonts w:ascii="Times New Roman"/>
                <w:color w:val="363636"/>
                <w:spacing w:val="10"/>
                <w:w w:val="75"/>
                <w:sz w:val="30"/>
              </w:rPr>
              <w:t>--</w:t>
            </w:r>
          </w:p>
          <w:p>
            <w:pPr>
              <w:pStyle w:val="TableParagraph"/>
              <w:spacing w:line="158" w:lineRule="exact"/>
              <w:ind w:left="98"/>
              <w:rPr>
                <w:sz w:val="16"/>
              </w:rPr>
            </w:pPr>
            <w:r>
              <w:rPr>
                <w:color w:val="363636"/>
                <w:w w:val="105"/>
                <w:sz w:val="16"/>
              </w:rPr>
              <w:t>Anabilim Dalı</w:t>
            </w:r>
          </w:p>
          <w:p>
            <w:pPr>
              <w:pStyle w:val="TableParagraph"/>
              <w:spacing w:line="271" w:lineRule="auto" w:before="12"/>
              <w:ind w:left="95" w:hanging="1"/>
              <w:rPr>
                <w:sz w:val="16"/>
              </w:rPr>
            </w:pPr>
            <w:r>
              <w:rPr>
                <w:b/>
                <w:color w:val="363636"/>
                <w:w w:val="110"/>
                <w:sz w:val="17"/>
              </w:rPr>
              <w:t>N </w:t>
            </w:r>
            <w:r>
              <w:rPr>
                <w:color w:val="363636"/>
                <w:w w:val="110"/>
                <w:sz w:val="16"/>
              </w:rPr>
              <w:t>Kuyucu Danışman ÖÜ</w:t>
            </w:r>
          </w:p>
        </w:tc>
      </w:tr>
      <w:tr>
        <w:trPr>
          <w:trHeight w:val="1330" w:hRule="exact"/>
        </w:trPr>
        <w:tc>
          <w:tcPr>
            <w:tcW w:w="619" w:type="dxa"/>
            <w:tcBorders>
              <w:top w:val="single" w:sz="4" w:space="0" w:color="000000"/>
              <w:bottom w:val="single" w:sz="4" w:space="0" w:color="000000"/>
              <w:right w:val="single" w:sz="4" w:space="0" w:color="000000"/>
            </w:tcBorders>
          </w:tcPr>
          <w:p>
            <w:pPr>
              <w:pStyle w:val="TableParagraph"/>
              <w:rPr>
                <w:rFonts w:ascii="Times New Roman"/>
                <w:b/>
                <w:sz w:val="22"/>
              </w:rPr>
            </w:pPr>
          </w:p>
          <w:p>
            <w:pPr>
              <w:pStyle w:val="TableParagraph"/>
              <w:spacing w:before="4"/>
              <w:rPr>
                <w:rFonts w:ascii="Times New Roman"/>
                <w:b/>
                <w:sz w:val="27"/>
              </w:rPr>
            </w:pPr>
          </w:p>
          <w:p>
            <w:pPr>
              <w:pStyle w:val="TableParagraph"/>
              <w:ind w:left="78" w:right="129"/>
              <w:jc w:val="center"/>
              <w:rPr>
                <w:rFonts w:ascii="Courier New"/>
                <w:sz w:val="20"/>
              </w:rPr>
            </w:pPr>
            <w:r>
              <w:rPr>
                <w:rFonts w:ascii="Courier New"/>
                <w:color w:val="363636"/>
                <w:w w:val="90"/>
                <w:sz w:val="20"/>
              </w:rPr>
              <w:t>41</w:t>
            </w:r>
          </w:p>
        </w:tc>
        <w:tc>
          <w:tcPr>
            <w:tcW w:w="4835" w:type="dxa"/>
            <w:gridSpan w:val="5"/>
            <w:tcBorders>
              <w:top w:val="single" w:sz="4" w:space="0" w:color="000000"/>
              <w:left w:val="single" w:sz="4" w:space="0" w:color="000000"/>
              <w:bottom w:val="single" w:sz="4" w:space="0" w:color="000000"/>
              <w:right w:val="single" w:sz="2" w:space="0" w:color="000000"/>
            </w:tcBorders>
          </w:tcPr>
          <w:p>
            <w:pPr>
              <w:pStyle w:val="TableParagraph"/>
              <w:spacing w:line="268" w:lineRule="auto" w:before="42"/>
              <w:ind w:left="93" w:right="1587"/>
              <w:rPr>
                <w:sz w:val="16"/>
              </w:rPr>
            </w:pPr>
            <w:r>
              <w:rPr>
                <w:color w:val="363636"/>
                <w:w w:val="105"/>
                <w:sz w:val="16"/>
              </w:rPr>
              <w:t>Lenfadenopatili Hastaya Yaklaşım Onkolojik Aciller</w:t>
            </w:r>
          </w:p>
          <w:p>
            <w:pPr>
              <w:pStyle w:val="TableParagraph"/>
              <w:spacing w:before="1"/>
              <w:ind w:left="93"/>
              <w:rPr>
                <w:sz w:val="16"/>
              </w:rPr>
            </w:pPr>
            <w:r>
              <w:rPr>
                <w:color w:val="363636"/>
                <w:w w:val="105"/>
                <w:sz w:val="16"/>
              </w:rPr>
              <w:t>Klinik çalışmalar</w:t>
            </w:r>
          </w:p>
          <w:p>
            <w:pPr>
              <w:pStyle w:val="TableParagraph"/>
              <w:spacing w:line="171" w:lineRule="exact" w:before="22"/>
              <w:ind w:left="92"/>
              <w:rPr>
                <w:sz w:val="16"/>
              </w:rPr>
            </w:pPr>
            <w:r>
              <w:rPr>
                <w:color w:val="363636"/>
                <w:w w:val="105"/>
                <w:sz w:val="16"/>
              </w:rPr>
              <w:t>Eğitim toplantısı: Asistan Dersi</w:t>
            </w:r>
          </w:p>
          <w:p>
            <w:pPr>
              <w:pStyle w:val="TableParagraph"/>
              <w:spacing w:line="109" w:lineRule="exact"/>
              <w:ind w:left="23"/>
              <w:rPr>
                <w:rFonts w:ascii="Times New Roman"/>
                <w:sz w:val="12"/>
              </w:rPr>
            </w:pPr>
            <w:r>
              <w:rPr>
                <w:rFonts w:ascii="Times New Roman"/>
                <w:color w:val="363636"/>
                <w:w w:val="180"/>
                <w:sz w:val="12"/>
              </w:rPr>
              <w:t>-----------------------------------------------------------------</w:t>
            </w:r>
          </w:p>
          <w:p>
            <w:pPr>
              <w:pStyle w:val="TableParagraph"/>
              <w:spacing w:line="168" w:lineRule="exact"/>
              <w:ind w:left="93"/>
              <w:rPr>
                <w:sz w:val="16"/>
              </w:rPr>
            </w:pPr>
            <w:r>
              <w:rPr>
                <w:color w:val="363636"/>
                <w:w w:val="110"/>
                <w:sz w:val="16"/>
              </w:rPr>
              <w:t>Olgu çözümleme</w:t>
            </w:r>
            <w:r>
              <w:rPr>
                <w:color w:val="676767"/>
                <w:w w:val="110"/>
                <w:sz w:val="16"/>
              </w:rPr>
              <w:t>: </w:t>
            </w:r>
            <w:r>
              <w:rPr>
                <w:color w:val="363636"/>
                <w:w w:val="110"/>
                <w:sz w:val="16"/>
              </w:rPr>
              <w:t>Solunum sıkıntısı/yetmezliği</w:t>
            </w:r>
          </w:p>
          <w:p>
            <w:pPr>
              <w:pStyle w:val="TableParagraph"/>
              <w:spacing w:before="22"/>
              <w:ind w:left="93"/>
              <w:rPr>
                <w:sz w:val="16"/>
              </w:rPr>
            </w:pPr>
            <w:r>
              <w:rPr>
                <w:color w:val="363636"/>
                <w:w w:val="105"/>
                <w:sz w:val="16"/>
              </w:rPr>
              <w:t>Klinik çalışmalar</w:t>
            </w:r>
          </w:p>
        </w:tc>
        <w:tc>
          <w:tcPr>
            <w:tcW w:w="669" w:type="dxa"/>
            <w:tcBorders>
              <w:top w:val="single" w:sz="4" w:space="0" w:color="000000"/>
              <w:left w:val="single" w:sz="2" w:space="0" w:color="000000"/>
              <w:bottom w:val="single" w:sz="4" w:space="0" w:color="000000"/>
              <w:right w:val="single" w:sz="4" w:space="0" w:color="000000"/>
            </w:tcBorders>
          </w:tcPr>
          <w:p>
            <w:pPr>
              <w:pStyle w:val="TableParagraph"/>
              <w:spacing w:line="215" w:lineRule="exact" w:before="34"/>
              <w:ind w:right="8"/>
              <w:jc w:val="center"/>
              <w:rPr>
                <w:rFonts w:ascii="Times New Roman"/>
                <w:b/>
                <w:sz w:val="19"/>
              </w:rPr>
            </w:pPr>
            <w:r>
              <w:rPr>
                <w:rFonts w:ascii="Times New Roman"/>
                <w:b/>
                <w:color w:val="363636"/>
                <w:w w:val="76"/>
                <w:sz w:val="19"/>
              </w:rPr>
              <w:t>1</w:t>
            </w:r>
          </w:p>
          <w:p>
            <w:pPr>
              <w:pStyle w:val="TableParagraph"/>
              <w:spacing w:line="209" w:lineRule="exact"/>
              <w:ind w:right="8"/>
              <w:jc w:val="center"/>
              <w:rPr>
                <w:rFonts w:ascii="Times New Roman"/>
                <w:b/>
                <w:sz w:val="19"/>
              </w:rPr>
            </w:pPr>
            <w:r>
              <w:rPr>
                <w:rFonts w:ascii="Times New Roman"/>
                <w:b/>
                <w:color w:val="363636"/>
                <w:w w:val="76"/>
                <w:sz w:val="19"/>
              </w:rPr>
              <w:t>1</w:t>
            </w:r>
          </w:p>
          <w:p>
            <w:pPr>
              <w:pStyle w:val="TableParagraph"/>
              <w:spacing w:line="206" w:lineRule="exact"/>
              <w:ind w:right="8"/>
              <w:jc w:val="center"/>
              <w:rPr>
                <w:rFonts w:ascii="Times New Roman"/>
                <w:b/>
                <w:sz w:val="19"/>
              </w:rPr>
            </w:pPr>
            <w:r>
              <w:rPr>
                <w:rFonts w:ascii="Times New Roman"/>
                <w:b/>
                <w:color w:val="363636"/>
                <w:w w:val="76"/>
                <w:sz w:val="19"/>
              </w:rPr>
              <w:t>1</w:t>
            </w:r>
          </w:p>
          <w:p>
            <w:pPr>
              <w:pStyle w:val="TableParagraph"/>
              <w:spacing w:line="184" w:lineRule="exact"/>
              <w:ind w:right="8"/>
              <w:jc w:val="center"/>
              <w:rPr>
                <w:rFonts w:ascii="Times New Roman"/>
                <w:b/>
                <w:sz w:val="19"/>
              </w:rPr>
            </w:pPr>
            <w:r>
              <w:rPr>
                <w:rFonts w:ascii="Times New Roman"/>
                <w:b/>
                <w:color w:val="363636"/>
                <w:w w:val="76"/>
                <w:sz w:val="19"/>
              </w:rPr>
              <w:t>1</w:t>
            </w:r>
          </w:p>
          <w:p>
            <w:pPr>
              <w:pStyle w:val="TableParagraph"/>
              <w:spacing w:line="85" w:lineRule="exact"/>
              <w:ind w:left="8" w:right="38"/>
              <w:jc w:val="center"/>
              <w:rPr>
                <w:rFonts w:ascii="Times New Roman"/>
                <w:sz w:val="12"/>
              </w:rPr>
            </w:pPr>
            <w:r>
              <w:rPr>
                <w:rFonts w:ascii="Times New Roman"/>
                <w:color w:val="363636"/>
                <w:w w:val="175"/>
                <w:sz w:val="12"/>
              </w:rPr>
              <w:t>--------</w:t>
            </w:r>
          </w:p>
          <w:p>
            <w:pPr>
              <w:pStyle w:val="TableParagraph"/>
              <w:spacing w:line="192" w:lineRule="exact"/>
              <w:ind w:left="8"/>
              <w:jc w:val="center"/>
              <w:rPr>
                <w:rFonts w:ascii="Courier New"/>
                <w:sz w:val="20"/>
              </w:rPr>
            </w:pPr>
            <w:r>
              <w:rPr>
                <w:rFonts w:ascii="Courier New"/>
                <w:color w:val="363636"/>
                <w:w w:val="106"/>
                <w:sz w:val="20"/>
              </w:rPr>
              <w:t>2</w:t>
            </w:r>
          </w:p>
          <w:p>
            <w:pPr>
              <w:pStyle w:val="TableParagraph"/>
              <w:spacing w:line="216" w:lineRule="exact"/>
              <w:ind w:left="8"/>
              <w:jc w:val="center"/>
              <w:rPr>
                <w:rFonts w:ascii="Courier New"/>
                <w:sz w:val="20"/>
              </w:rPr>
            </w:pPr>
            <w:r>
              <w:rPr>
                <w:rFonts w:ascii="Courier New"/>
                <w:color w:val="363636"/>
                <w:w w:val="106"/>
                <w:sz w:val="20"/>
              </w:rPr>
              <w:t>2</w:t>
            </w:r>
          </w:p>
        </w:tc>
        <w:tc>
          <w:tcPr>
            <w:tcW w:w="1716"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42"/>
              <w:ind w:left="93" w:right="1060"/>
              <w:rPr>
                <w:sz w:val="16"/>
              </w:rPr>
            </w:pPr>
            <w:r>
              <w:rPr>
                <w:color w:val="363636"/>
                <w:w w:val="105"/>
                <w:sz w:val="16"/>
              </w:rPr>
              <w:t>Sunum Sunum</w:t>
            </w:r>
          </w:p>
          <w:p>
            <w:pPr>
              <w:pStyle w:val="TableParagraph"/>
              <w:spacing w:before="1"/>
              <w:ind w:left="93"/>
              <w:rPr>
                <w:sz w:val="16"/>
              </w:rPr>
            </w:pPr>
            <w:r>
              <w:rPr>
                <w:color w:val="363636"/>
                <w:w w:val="105"/>
                <w:sz w:val="16"/>
              </w:rPr>
              <w:t>Klinik Uygulama</w:t>
            </w:r>
          </w:p>
          <w:p>
            <w:pPr>
              <w:pStyle w:val="TableParagraph"/>
              <w:spacing w:line="171" w:lineRule="exact" w:before="22"/>
              <w:ind w:left="93"/>
              <w:rPr>
                <w:sz w:val="16"/>
              </w:rPr>
            </w:pPr>
            <w:r>
              <w:rPr>
                <w:color w:val="363636"/>
                <w:w w:val="105"/>
                <w:sz w:val="16"/>
              </w:rPr>
              <w:t>Sunum</w:t>
            </w:r>
          </w:p>
          <w:p>
            <w:pPr>
              <w:pStyle w:val="TableParagraph"/>
              <w:spacing w:line="109" w:lineRule="exact"/>
              <w:ind w:left="23"/>
              <w:rPr>
                <w:rFonts w:ascii="Times New Roman"/>
                <w:sz w:val="12"/>
              </w:rPr>
            </w:pPr>
            <w:r>
              <w:rPr>
                <w:rFonts w:ascii="Times New Roman"/>
                <w:color w:val="363636"/>
                <w:w w:val="180"/>
                <w:sz w:val="12"/>
              </w:rPr>
              <w:t>-----------------------</w:t>
            </w:r>
          </w:p>
          <w:p>
            <w:pPr>
              <w:pStyle w:val="TableParagraph"/>
              <w:spacing w:line="168" w:lineRule="exact"/>
              <w:ind w:left="93" w:firstLine="1"/>
              <w:rPr>
                <w:sz w:val="16"/>
              </w:rPr>
            </w:pPr>
            <w:r>
              <w:rPr>
                <w:color w:val="363636"/>
                <w:w w:val="105"/>
                <w:sz w:val="16"/>
              </w:rPr>
              <w:t>Vaka tartışması</w:t>
            </w:r>
          </w:p>
          <w:p>
            <w:pPr>
              <w:pStyle w:val="TableParagraph"/>
              <w:spacing w:before="22"/>
              <w:ind w:left="93"/>
              <w:rPr>
                <w:sz w:val="16"/>
              </w:rPr>
            </w:pPr>
            <w:r>
              <w:rPr>
                <w:color w:val="363636"/>
                <w:w w:val="105"/>
                <w:sz w:val="16"/>
              </w:rPr>
              <w:t>Klinik Uygulama</w:t>
            </w:r>
          </w:p>
        </w:tc>
        <w:tc>
          <w:tcPr>
            <w:tcW w:w="1528" w:type="dxa"/>
            <w:tcBorders>
              <w:top w:val="single" w:sz="4" w:space="0" w:color="000000"/>
              <w:left w:val="single" w:sz="4" w:space="0" w:color="000000"/>
              <w:bottom w:val="single" w:sz="4" w:space="0" w:color="000000"/>
            </w:tcBorders>
          </w:tcPr>
          <w:p>
            <w:pPr>
              <w:pStyle w:val="TableParagraph"/>
              <w:spacing w:line="268" w:lineRule="auto" w:before="42"/>
              <w:ind w:left="95" w:right="834"/>
              <w:rPr>
                <w:sz w:val="16"/>
              </w:rPr>
            </w:pPr>
            <w:r>
              <w:rPr>
                <w:color w:val="363636"/>
                <w:w w:val="105"/>
                <w:sz w:val="16"/>
              </w:rPr>
              <w:t>Ç Çıtak Ç Çıtak</w:t>
            </w:r>
          </w:p>
          <w:p>
            <w:pPr>
              <w:pStyle w:val="TableParagraph"/>
              <w:spacing w:before="1"/>
              <w:ind w:left="95"/>
              <w:rPr>
                <w:sz w:val="16"/>
              </w:rPr>
            </w:pPr>
            <w:r>
              <w:rPr>
                <w:color w:val="363636"/>
                <w:w w:val="110"/>
                <w:sz w:val="16"/>
              </w:rPr>
              <w:t>Danışman ÖÜ</w:t>
            </w:r>
          </w:p>
          <w:p>
            <w:pPr>
              <w:pStyle w:val="TableParagraph"/>
              <w:spacing w:before="7"/>
              <w:rPr>
                <w:rFonts w:ascii="Times New Roman"/>
                <w:b/>
                <w:sz w:val="15"/>
              </w:rPr>
            </w:pPr>
          </w:p>
          <w:p>
            <w:pPr>
              <w:pStyle w:val="TableParagraph"/>
              <w:spacing w:line="122" w:lineRule="exact" w:before="1"/>
              <w:ind w:left="69" w:right="-15"/>
              <w:rPr>
                <w:rFonts w:ascii="Times New Roman"/>
                <w:sz w:val="12"/>
              </w:rPr>
            </w:pPr>
            <w:r>
              <w:rPr>
                <w:rFonts w:ascii="Times New Roman"/>
                <w:color w:val="363636"/>
                <w:w w:val="180"/>
                <w:sz w:val="12"/>
              </w:rPr>
              <w:t>--------------------</w:t>
            </w:r>
          </w:p>
          <w:p>
            <w:pPr>
              <w:pStyle w:val="TableParagraph"/>
              <w:spacing w:line="168" w:lineRule="exact"/>
              <w:ind w:left="95" w:firstLine="2"/>
              <w:rPr>
                <w:sz w:val="16"/>
              </w:rPr>
            </w:pPr>
            <w:r>
              <w:rPr>
                <w:color w:val="363636"/>
                <w:w w:val="105"/>
                <w:sz w:val="16"/>
              </w:rPr>
              <w:t>AE Arslanköylü</w:t>
            </w:r>
          </w:p>
          <w:p>
            <w:pPr>
              <w:pStyle w:val="TableParagraph"/>
              <w:spacing w:before="22"/>
              <w:ind w:left="95"/>
              <w:rPr>
                <w:sz w:val="16"/>
              </w:rPr>
            </w:pPr>
            <w:r>
              <w:rPr>
                <w:color w:val="363636"/>
                <w:w w:val="110"/>
                <w:sz w:val="16"/>
              </w:rPr>
              <w:t>Danışman ÖÜ</w:t>
            </w:r>
          </w:p>
        </w:tc>
      </w:tr>
      <w:tr>
        <w:trPr>
          <w:trHeight w:val="1526" w:hRule="exact"/>
        </w:trPr>
        <w:tc>
          <w:tcPr>
            <w:tcW w:w="619" w:type="dxa"/>
            <w:tcBorders>
              <w:top w:val="single" w:sz="4" w:space="0" w:color="000000"/>
              <w:bottom w:val="single" w:sz="8" w:space="0" w:color="000000"/>
              <w:right w:val="single" w:sz="4" w:space="0" w:color="000000"/>
            </w:tcBorders>
          </w:tcPr>
          <w:p>
            <w:pPr>
              <w:pStyle w:val="TableParagraph"/>
              <w:rPr>
                <w:rFonts w:ascii="Times New Roman"/>
                <w:b/>
                <w:sz w:val="22"/>
              </w:rPr>
            </w:pPr>
          </w:p>
          <w:p>
            <w:pPr>
              <w:pStyle w:val="TableParagraph"/>
              <w:rPr>
                <w:rFonts w:ascii="Times New Roman"/>
                <w:b/>
                <w:sz w:val="22"/>
              </w:rPr>
            </w:pPr>
          </w:p>
          <w:p>
            <w:pPr>
              <w:pStyle w:val="TableParagraph"/>
              <w:spacing w:before="158"/>
              <w:ind w:left="18" w:right="38"/>
              <w:jc w:val="center"/>
              <w:rPr>
                <w:rFonts w:ascii="Courier New"/>
                <w:sz w:val="20"/>
              </w:rPr>
            </w:pPr>
            <w:r>
              <w:rPr>
                <w:rFonts w:ascii="Courier New"/>
                <w:color w:val="363636"/>
                <w:sz w:val="20"/>
              </w:rPr>
              <w:t>42</w:t>
            </w:r>
          </w:p>
        </w:tc>
        <w:tc>
          <w:tcPr>
            <w:tcW w:w="4835" w:type="dxa"/>
            <w:gridSpan w:val="5"/>
            <w:tcBorders>
              <w:top w:val="single" w:sz="4" w:space="0" w:color="000000"/>
              <w:left w:val="single" w:sz="4" w:space="0" w:color="000000"/>
              <w:bottom w:val="single" w:sz="8" w:space="0" w:color="000000"/>
              <w:right w:val="single" w:sz="2" w:space="0" w:color="000000"/>
            </w:tcBorders>
          </w:tcPr>
          <w:p>
            <w:pPr>
              <w:pStyle w:val="TableParagraph"/>
              <w:spacing w:line="268" w:lineRule="auto" w:before="37"/>
              <w:ind w:left="92" w:right="1208"/>
              <w:rPr>
                <w:sz w:val="16"/>
              </w:rPr>
            </w:pPr>
            <w:r>
              <w:rPr>
                <w:color w:val="363636"/>
                <w:w w:val="105"/>
                <w:sz w:val="16"/>
              </w:rPr>
              <w:t>Çocukluk Çağı Glomerülonefritleri ve Tedavisi Hematürili Çocuğa Yaklaşım</w:t>
            </w:r>
          </w:p>
          <w:p>
            <w:pPr>
              <w:pStyle w:val="TableParagraph"/>
              <w:spacing w:before="1"/>
              <w:ind w:left="93"/>
              <w:rPr>
                <w:sz w:val="16"/>
              </w:rPr>
            </w:pPr>
            <w:r>
              <w:rPr>
                <w:color w:val="363636"/>
                <w:w w:val="105"/>
                <w:sz w:val="16"/>
              </w:rPr>
              <w:t>Proteinürili Çocuğa Yaklaşım</w:t>
            </w:r>
          </w:p>
          <w:p>
            <w:pPr>
              <w:pStyle w:val="TableParagraph"/>
              <w:spacing w:before="1"/>
              <w:rPr>
                <w:rFonts w:ascii="Times New Roman"/>
                <w:b/>
                <w:sz w:val="17"/>
              </w:rPr>
            </w:pPr>
          </w:p>
          <w:p>
            <w:pPr>
              <w:pStyle w:val="TableParagraph"/>
              <w:spacing w:line="84" w:lineRule="auto"/>
              <w:ind w:left="430" w:right="149" w:hanging="411"/>
              <w:rPr>
                <w:sz w:val="16"/>
              </w:rPr>
            </w:pPr>
            <w:r>
              <w:rPr>
                <w:color w:val="363636"/>
                <w:w w:val="53"/>
                <w:sz w:val="28"/>
              </w:rPr>
              <w:t>-</w:t>
            </w:r>
            <w:r>
              <w:rPr>
                <w:color w:val="363636"/>
                <w:spacing w:val="-15"/>
                <w:w w:val="53"/>
                <w:sz w:val="28"/>
              </w:rPr>
              <w:t>ı</w:t>
            </w:r>
            <w:r>
              <w:rPr>
                <w:color w:val="363636"/>
                <w:spacing w:val="-97"/>
                <w:w w:val="107"/>
                <w:position w:val="16"/>
                <w:sz w:val="16"/>
              </w:rPr>
              <w:t>K</w:t>
            </w:r>
            <w:r>
              <w:rPr>
                <w:color w:val="363636"/>
                <w:w w:val="53"/>
                <w:sz w:val="28"/>
              </w:rPr>
              <w:t>::</w:t>
            </w:r>
            <w:r>
              <w:rPr>
                <w:color w:val="363636"/>
                <w:spacing w:val="-64"/>
                <w:w w:val="53"/>
                <w:sz w:val="28"/>
              </w:rPr>
              <w:t>g</w:t>
            </w:r>
            <w:r>
              <w:rPr>
                <w:color w:val="363636"/>
                <w:w w:val="107"/>
                <w:position w:val="16"/>
                <w:sz w:val="16"/>
              </w:rPr>
              <w:t>l</w:t>
            </w:r>
            <w:r>
              <w:rPr>
                <w:color w:val="363636"/>
                <w:spacing w:val="-6"/>
                <w:w w:val="107"/>
                <w:position w:val="16"/>
                <w:sz w:val="16"/>
              </w:rPr>
              <w:t>i</w:t>
            </w:r>
            <w:r>
              <w:rPr>
                <w:color w:val="363636"/>
                <w:spacing w:val="-41"/>
                <w:w w:val="53"/>
                <w:sz w:val="28"/>
              </w:rPr>
              <w:t>r</w:t>
            </w:r>
            <w:r>
              <w:rPr>
                <w:color w:val="363636"/>
                <w:spacing w:val="-52"/>
                <w:w w:val="107"/>
                <w:position w:val="16"/>
                <w:sz w:val="16"/>
              </w:rPr>
              <w:t>n</w:t>
            </w:r>
            <w:r>
              <w:rPr>
                <w:color w:val="363636"/>
                <w:w w:val="53"/>
                <w:sz w:val="28"/>
              </w:rPr>
              <w:t>t</w:t>
            </w:r>
            <w:r>
              <w:rPr>
                <w:color w:val="363636"/>
                <w:spacing w:val="-26"/>
                <w:w w:val="53"/>
                <w:sz w:val="28"/>
              </w:rPr>
              <w:t>f</w:t>
            </w:r>
            <w:r>
              <w:rPr>
                <w:color w:val="363636"/>
                <w:w w:val="107"/>
                <w:position w:val="16"/>
                <w:sz w:val="16"/>
              </w:rPr>
              <w:t>ik</w:t>
            </w:r>
            <w:r>
              <w:rPr>
                <w:color w:val="363636"/>
                <w:spacing w:val="4"/>
                <w:position w:val="16"/>
                <w:sz w:val="16"/>
              </w:rPr>
              <w:t> </w:t>
            </w:r>
            <w:r>
              <w:rPr>
                <w:color w:val="363636"/>
                <w:w w:val="105"/>
                <w:position w:val="16"/>
                <w:sz w:val="16"/>
              </w:rPr>
              <w:t>çalışmalar</w:t>
            </w:r>
            <w:r>
              <w:rPr>
                <w:color w:val="363636"/>
                <w:position w:val="16"/>
                <w:sz w:val="16"/>
              </w:rPr>
              <w:t> </w:t>
            </w:r>
            <w:r>
              <w:rPr>
                <w:color w:val="363636"/>
                <w:spacing w:val="-4"/>
                <w:position w:val="16"/>
                <w:sz w:val="16"/>
              </w:rPr>
              <w:t> </w:t>
            </w:r>
            <w:r>
              <w:rPr>
                <w:color w:val="363636"/>
                <w:w w:val="94"/>
                <w:sz w:val="16"/>
              </w:rPr>
              <w:t>Racfyoı-oji/inıai-n-</w:t>
            </w:r>
            <w:r>
              <w:rPr>
                <w:color w:val="363636"/>
                <w:spacing w:val="-24"/>
                <w:sz w:val="16"/>
              </w:rPr>
              <w:t> </w:t>
            </w:r>
            <w:r>
              <w:rPr>
                <w:color w:val="363636"/>
                <w:w w:val="96"/>
                <w:sz w:val="16"/>
              </w:rPr>
              <w:t>sem-iner</w:t>
            </w:r>
            <w:r>
              <w:rPr>
                <w:color w:val="363636"/>
                <w:spacing w:val="-16"/>
                <w:w w:val="96"/>
                <w:sz w:val="16"/>
              </w:rPr>
              <w:t>ı</w:t>
            </w:r>
            <w:r>
              <w:rPr>
                <w:color w:val="363636"/>
                <w:spacing w:val="-37"/>
                <w:w w:val="96"/>
                <w:sz w:val="16"/>
              </w:rPr>
              <w:t>-</w:t>
            </w:r>
            <w:r>
              <w:rPr>
                <w:color w:val="363636"/>
                <w:spacing w:val="10"/>
                <w:w w:val="96"/>
                <w:sz w:val="16"/>
              </w:rPr>
              <w:t>-</w:t>
            </w:r>
            <w:r>
              <w:rPr>
                <w:color w:val="363636"/>
                <w:w w:val="96"/>
                <w:sz w:val="16"/>
              </w:rPr>
              <w:t>-</w:t>
            </w:r>
            <w:r>
              <w:rPr>
                <w:color w:val="363636"/>
                <w:spacing w:val="-25"/>
                <w:sz w:val="16"/>
              </w:rPr>
              <w:t> </w:t>
            </w:r>
            <w:r>
              <w:rPr>
                <w:color w:val="363636"/>
                <w:w w:val="96"/>
                <w:sz w:val="16"/>
              </w:rPr>
              <w:t>-</w:t>
            </w:r>
            <w:r>
              <w:rPr>
                <w:color w:val="363636"/>
                <w:spacing w:val="-25"/>
                <w:sz w:val="16"/>
              </w:rPr>
              <w:t> </w:t>
            </w:r>
            <w:r>
              <w:rPr>
                <w:color w:val="363636"/>
                <w:w w:val="96"/>
                <w:sz w:val="16"/>
              </w:rPr>
              <w:t>-</w:t>
            </w:r>
            <w:r>
              <w:rPr>
                <w:color w:val="363636"/>
                <w:spacing w:val="-25"/>
                <w:sz w:val="16"/>
              </w:rPr>
              <w:t> </w:t>
            </w:r>
            <w:r>
              <w:rPr>
                <w:color w:val="363636"/>
                <w:w w:val="96"/>
                <w:sz w:val="16"/>
              </w:rPr>
              <w:t>-</w:t>
            </w:r>
            <w:r>
              <w:rPr>
                <w:color w:val="363636"/>
                <w:spacing w:val="-25"/>
                <w:sz w:val="16"/>
              </w:rPr>
              <w:t> </w:t>
            </w:r>
            <w:r>
              <w:rPr>
                <w:color w:val="363636"/>
                <w:w w:val="96"/>
                <w:sz w:val="16"/>
              </w:rPr>
              <w:t>-</w:t>
            </w:r>
            <w:r>
              <w:rPr>
                <w:color w:val="363636"/>
                <w:spacing w:val="-25"/>
                <w:sz w:val="16"/>
              </w:rPr>
              <w:t> </w:t>
            </w:r>
            <w:r>
              <w:rPr>
                <w:color w:val="363636"/>
                <w:w w:val="96"/>
                <w:sz w:val="16"/>
              </w:rPr>
              <w:t>-</w:t>
            </w:r>
            <w:r>
              <w:rPr>
                <w:color w:val="363636"/>
                <w:spacing w:val="-20"/>
                <w:sz w:val="16"/>
              </w:rPr>
              <w:t> </w:t>
            </w:r>
            <w:r>
              <w:rPr>
                <w:color w:val="363636"/>
                <w:w w:val="96"/>
                <w:sz w:val="16"/>
              </w:rPr>
              <w:t>-</w:t>
            </w:r>
            <w:r>
              <w:rPr>
                <w:color w:val="363636"/>
                <w:spacing w:val="-25"/>
                <w:sz w:val="16"/>
              </w:rPr>
              <w:t> </w:t>
            </w:r>
            <w:r>
              <w:rPr>
                <w:color w:val="363636"/>
                <w:w w:val="96"/>
                <w:sz w:val="16"/>
              </w:rPr>
              <w:t>-</w:t>
            </w:r>
            <w:r>
              <w:rPr>
                <w:color w:val="363636"/>
                <w:spacing w:val="-20"/>
                <w:sz w:val="16"/>
              </w:rPr>
              <w:t> </w:t>
            </w:r>
            <w:r>
              <w:rPr>
                <w:color w:val="363636"/>
                <w:w w:val="96"/>
                <w:sz w:val="16"/>
              </w:rPr>
              <w:t>-</w:t>
            </w:r>
            <w:r>
              <w:rPr>
                <w:color w:val="363636"/>
                <w:spacing w:val="-20"/>
                <w:sz w:val="16"/>
              </w:rPr>
              <w:t> </w:t>
            </w:r>
            <w:r>
              <w:rPr>
                <w:color w:val="363636"/>
                <w:w w:val="96"/>
                <w:sz w:val="16"/>
              </w:rPr>
              <w:t>-</w:t>
            </w:r>
            <w:r>
              <w:rPr>
                <w:color w:val="363636"/>
                <w:spacing w:val="-25"/>
                <w:sz w:val="16"/>
              </w:rPr>
              <w:t> </w:t>
            </w:r>
            <w:r>
              <w:rPr>
                <w:color w:val="363636"/>
                <w:w w:val="96"/>
                <w:sz w:val="16"/>
              </w:rPr>
              <w:t>-</w:t>
            </w:r>
            <w:r>
              <w:rPr>
                <w:color w:val="363636"/>
                <w:spacing w:val="-25"/>
                <w:sz w:val="16"/>
              </w:rPr>
              <w:t> </w:t>
            </w:r>
            <w:r>
              <w:rPr>
                <w:color w:val="363636"/>
                <w:w w:val="96"/>
                <w:sz w:val="16"/>
              </w:rPr>
              <w:t>-</w:t>
            </w:r>
            <w:r>
              <w:rPr>
                <w:color w:val="363636"/>
                <w:spacing w:val="-25"/>
                <w:sz w:val="16"/>
              </w:rPr>
              <w:t> </w:t>
            </w:r>
            <w:r>
              <w:rPr>
                <w:color w:val="363636"/>
                <w:w w:val="96"/>
                <w:sz w:val="16"/>
              </w:rPr>
              <w:t>-</w:t>
            </w:r>
            <w:r>
              <w:rPr>
                <w:color w:val="363636"/>
                <w:spacing w:val="-20"/>
                <w:sz w:val="16"/>
              </w:rPr>
              <w:t> </w:t>
            </w:r>
            <w:r>
              <w:rPr>
                <w:color w:val="363636"/>
                <w:w w:val="96"/>
                <w:sz w:val="16"/>
              </w:rPr>
              <w:t>-</w:t>
            </w:r>
            <w:r>
              <w:rPr>
                <w:color w:val="363636"/>
                <w:spacing w:val="-25"/>
                <w:sz w:val="16"/>
              </w:rPr>
              <w:t> </w:t>
            </w:r>
            <w:r>
              <w:rPr>
                <w:color w:val="363636"/>
                <w:w w:val="96"/>
                <w:sz w:val="16"/>
              </w:rPr>
              <w:t>-</w:t>
            </w:r>
            <w:r>
              <w:rPr>
                <w:color w:val="363636"/>
                <w:spacing w:val="-20"/>
                <w:sz w:val="16"/>
              </w:rPr>
              <w:t> </w:t>
            </w:r>
            <w:r>
              <w:rPr>
                <w:color w:val="363636"/>
                <w:spacing w:val="15"/>
                <w:w w:val="96"/>
                <w:sz w:val="16"/>
              </w:rPr>
              <w:t>-</w:t>
            </w:r>
            <w:r>
              <w:rPr>
                <w:color w:val="363636"/>
                <w:w w:val="96"/>
                <w:sz w:val="16"/>
              </w:rPr>
              <w:t>-</w:t>
            </w:r>
            <w:r>
              <w:rPr>
                <w:color w:val="363636"/>
                <w:spacing w:val="-20"/>
                <w:sz w:val="16"/>
              </w:rPr>
              <w:t> </w:t>
            </w:r>
            <w:r>
              <w:rPr>
                <w:color w:val="363636"/>
                <w:spacing w:val="-11"/>
                <w:w w:val="96"/>
                <w:sz w:val="16"/>
              </w:rPr>
              <w:t>-</w:t>
            </w:r>
            <w:r>
              <w:rPr>
                <w:color w:val="363636"/>
                <w:w w:val="96"/>
                <w:sz w:val="16"/>
              </w:rPr>
              <w:t> </w:t>
            </w:r>
            <w:r>
              <w:rPr>
                <w:color w:val="363636"/>
                <w:w w:val="95"/>
                <w:sz w:val="16"/>
              </w:rPr>
              <w:t>m</w:t>
            </w:r>
            <w:r>
              <w:rPr>
                <w:color w:val="363636"/>
                <w:spacing w:val="1"/>
                <w:w w:val="95"/>
                <w:sz w:val="16"/>
              </w:rPr>
              <w:t> </w:t>
            </w:r>
            <w:r>
              <w:rPr>
                <w:color w:val="363636"/>
                <w:w w:val="95"/>
                <w:sz w:val="16"/>
              </w:rPr>
              <w:t>torıa-ntısi:-</w:t>
            </w:r>
          </w:p>
          <w:p>
            <w:pPr>
              <w:pStyle w:val="TableParagraph"/>
              <w:spacing w:line="268" w:lineRule="auto" w:before="102"/>
              <w:ind w:left="93" w:right="2218" w:hanging="1"/>
              <w:rPr>
                <w:sz w:val="16"/>
              </w:rPr>
            </w:pPr>
            <w:r>
              <w:rPr>
                <w:color w:val="363636"/>
                <w:w w:val="105"/>
                <w:sz w:val="16"/>
              </w:rPr>
              <w:t>Olgu çözümleme</w:t>
            </w:r>
            <w:r>
              <w:rPr>
                <w:color w:val="676767"/>
                <w:w w:val="105"/>
                <w:sz w:val="16"/>
              </w:rPr>
              <w:t>: </w:t>
            </w:r>
            <w:r>
              <w:rPr>
                <w:color w:val="363636"/>
                <w:w w:val="105"/>
                <w:sz w:val="16"/>
              </w:rPr>
              <w:t>Lenfadenopati Klinik çalışmalar</w:t>
            </w:r>
          </w:p>
        </w:tc>
        <w:tc>
          <w:tcPr>
            <w:tcW w:w="669" w:type="dxa"/>
            <w:tcBorders>
              <w:top w:val="single" w:sz="4" w:space="0" w:color="000000"/>
              <w:left w:val="single" w:sz="2" w:space="0" w:color="000000"/>
              <w:bottom w:val="single" w:sz="8" w:space="0" w:color="000000"/>
              <w:right w:val="single" w:sz="4" w:space="0" w:color="000000"/>
            </w:tcBorders>
          </w:tcPr>
          <w:p>
            <w:pPr>
              <w:pStyle w:val="TableParagraph"/>
              <w:spacing w:line="212" w:lineRule="exact" w:before="10"/>
              <w:ind w:right="8"/>
              <w:jc w:val="center"/>
              <w:rPr>
                <w:rFonts w:ascii="Times New Roman"/>
                <w:b/>
                <w:sz w:val="19"/>
              </w:rPr>
            </w:pPr>
            <w:r>
              <w:rPr>
                <w:rFonts w:ascii="Times New Roman"/>
                <w:b/>
                <w:color w:val="363636"/>
                <w:w w:val="76"/>
                <w:sz w:val="19"/>
              </w:rPr>
              <w:t>1</w:t>
            </w:r>
          </w:p>
          <w:p>
            <w:pPr>
              <w:pStyle w:val="TableParagraph"/>
              <w:spacing w:line="206" w:lineRule="exact"/>
              <w:ind w:right="8"/>
              <w:jc w:val="center"/>
              <w:rPr>
                <w:rFonts w:ascii="Times New Roman"/>
                <w:b/>
                <w:sz w:val="19"/>
              </w:rPr>
            </w:pPr>
            <w:r>
              <w:rPr>
                <w:rFonts w:ascii="Times New Roman"/>
                <w:b/>
                <w:color w:val="363636"/>
                <w:w w:val="76"/>
                <w:sz w:val="19"/>
              </w:rPr>
              <w:t>1</w:t>
            </w:r>
          </w:p>
          <w:p>
            <w:pPr>
              <w:pStyle w:val="TableParagraph"/>
              <w:spacing w:line="210" w:lineRule="exact"/>
              <w:ind w:right="8"/>
              <w:jc w:val="center"/>
              <w:rPr>
                <w:rFonts w:ascii="Times New Roman"/>
                <w:b/>
                <w:sz w:val="19"/>
              </w:rPr>
            </w:pPr>
            <w:r>
              <w:rPr>
                <w:rFonts w:ascii="Times New Roman"/>
                <w:b/>
                <w:color w:val="363636"/>
                <w:w w:val="76"/>
                <w:sz w:val="19"/>
              </w:rPr>
              <w:t>1</w:t>
            </w:r>
          </w:p>
          <w:p>
            <w:pPr>
              <w:pStyle w:val="TableParagraph"/>
              <w:spacing w:line="248" w:lineRule="exact"/>
              <w:ind w:left="8" w:right="38"/>
              <w:jc w:val="center"/>
              <w:rPr>
                <w:rFonts w:ascii="Times New Roman"/>
                <w:sz w:val="12"/>
              </w:rPr>
            </w:pPr>
            <w:r>
              <w:rPr>
                <w:rFonts w:ascii="Times New Roman"/>
                <w:color w:val="363636"/>
                <w:w w:val="175"/>
                <w:sz w:val="12"/>
              </w:rPr>
              <w:t>---</w:t>
            </w:r>
            <w:r>
              <w:rPr>
                <w:rFonts w:ascii="Times New Roman"/>
                <w:color w:val="363636"/>
                <w:spacing w:val="-25"/>
                <w:w w:val="175"/>
                <w:sz w:val="12"/>
              </w:rPr>
              <w:t>-</w:t>
            </w:r>
            <w:r>
              <w:rPr>
                <w:rFonts w:ascii="Times New Roman"/>
                <w:b/>
                <w:color w:val="363636"/>
                <w:spacing w:val="-41"/>
                <w:w w:val="76"/>
                <w:position w:val="7"/>
                <w:sz w:val="19"/>
              </w:rPr>
              <w:t>1</w:t>
            </w:r>
            <w:r>
              <w:rPr>
                <w:rFonts w:ascii="Times New Roman"/>
                <w:color w:val="363636"/>
                <w:w w:val="175"/>
                <w:sz w:val="12"/>
              </w:rPr>
              <w:t>----</w:t>
            </w:r>
          </w:p>
          <w:p>
            <w:pPr>
              <w:pStyle w:val="TableParagraph"/>
              <w:spacing w:line="195" w:lineRule="exact"/>
              <w:ind w:right="8"/>
              <w:jc w:val="center"/>
              <w:rPr>
                <w:rFonts w:ascii="Times New Roman"/>
                <w:b/>
                <w:sz w:val="19"/>
              </w:rPr>
            </w:pPr>
            <w:r>
              <w:rPr>
                <w:rFonts w:ascii="Times New Roman"/>
                <w:b/>
                <w:color w:val="363636"/>
                <w:w w:val="76"/>
                <w:sz w:val="19"/>
              </w:rPr>
              <w:t>1</w:t>
            </w:r>
          </w:p>
          <w:p>
            <w:pPr>
              <w:pStyle w:val="TableParagraph"/>
              <w:spacing w:line="210" w:lineRule="exact"/>
              <w:ind w:left="8"/>
              <w:jc w:val="center"/>
              <w:rPr>
                <w:rFonts w:ascii="Courier New"/>
                <w:sz w:val="20"/>
              </w:rPr>
            </w:pPr>
            <w:r>
              <w:rPr>
                <w:rFonts w:ascii="Courier New"/>
                <w:color w:val="363636"/>
                <w:w w:val="106"/>
                <w:sz w:val="20"/>
              </w:rPr>
              <w:t>2</w:t>
            </w:r>
          </w:p>
          <w:p>
            <w:pPr>
              <w:pStyle w:val="TableParagraph"/>
              <w:spacing w:line="203" w:lineRule="exact"/>
              <w:ind w:right="8"/>
              <w:jc w:val="center"/>
              <w:rPr>
                <w:rFonts w:ascii="Times New Roman"/>
                <w:b/>
                <w:sz w:val="19"/>
              </w:rPr>
            </w:pPr>
            <w:r>
              <w:rPr>
                <w:rFonts w:ascii="Times New Roman"/>
                <w:b/>
                <w:color w:val="363636"/>
                <w:w w:val="76"/>
                <w:sz w:val="19"/>
              </w:rPr>
              <w:t>1</w:t>
            </w:r>
          </w:p>
        </w:tc>
        <w:tc>
          <w:tcPr>
            <w:tcW w:w="1716" w:type="dxa"/>
            <w:tcBorders>
              <w:top w:val="single" w:sz="4" w:space="0" w:color="000000"/>
              <w:left w:val="single" w:sz="4" w:space="0" w:color="000000"/>
              <w:bottom w:val="single" w:sz="8" w:space="0" w:color="000000"/>
              <w:right w:val="single" w:sz="4" w:space="0" w:color="000000"/>
            </w:tcBorders>
          </w:tcPr>
          <w:p>
            <w:pPr>
              <w:pStyle w:val="TableParagraph"/>
              <w:spacing w:line="268" w:lineRule="auto" w:before="37"/>
              <w:ind w:left="93" w:right="1068"/>
              <w:jc w:val="both"/>
              <w:rPr>
                <w:sz w:val="16"/>
              </w:rPr>
            </w:pPr>
            <w:r>
              <w:rPr>
                <w:color w:val="363636"/>
                <w:w w:val="105"/>
                <w:sz w:val="16"/>
              </w:rPr>
              <w:t>Sunum Sunum Sunum</w:t>
            </w:r>
          </w:p>
          <w:p>
            <w:pPr>
              <w:pStyle w:val="TableParagraph"/>
              <w:spacing w:line="168" w:lineRule="exact" w:before="69"/>
              <w:ind w:left="93" w:hanging="70"/>
              <w:rPr>
                <w:sz w:val="16"/>
              </w:rPr>
            </w:pPr>
            <w:r>
              <w:rPr>
                <w:color w:val="363636"/>
                <w:w w:val="105"/>
                <w:sz w:val="16"/>
              </w:rPr>
              <w:t>-</w:t>
            </w:r>
            <w:r>
              <w:rPr>
                <w:color w:val="363636"/>
                <w:spacing w:val="-3"/>
                <w:w w:val="105"/>
                <w:sz w:val="16"/>
              </w:rPr>
              <w:t> </w:t>
            </w:r>
            <w:r>
              <w:rPr>
                <w:color w:val="363636"/>
                <w:w w:val="165"/>
                <w:sz w:val="16"/>
              </w:rPr>
              <w:t>l!</w:t>
            </w:r>
            <w:r>
              <w:rPr>
                <w:color w:val="363636"/>
                <w:spacing w:val="-8"/>
                <w:w w:val="165"/>
                <w:sz w:val="16"/>
              </w:rPr>
              <w:t> </w:t>
            </w:r>
            <w:r>
              <w:rPr>
                <w:color w:val="363636"/>
                <w:w w:val="165"/>
                <w:sz w:val="16"/>
              </w:rPr>
              <w:t>l</w:t>
            </w:r>
            <w:r>
              <w:rPr>
                <w:color w:val="363636"/>
                <w:spacing w:val="-44"/>
                <w:w w:val="165"/>
                <w:sz w:val="16"/>
              </w:rPr>
              <w:t> </w:t>
            </w:r>
            <w:r>
              <w:rPr>
                <w:color w:val="363636"/>
                <w:w w:val="105"/>
                <w:sz w:val="16"/>
              </w:rPr>
              <w:t>_L}yg_</w:t>
            </w:r>
            <w:r>
              <w:rPr>
                <w:color w:val="363636"/>
                <w:spacing w:val="-16"/>
                <w:w w:val="105"/>
                <w:sz w:val="16"/>
              </w:rPr>
              <w:t> </w:t>
            </w:r>
            <w:r>
              <w:rPr>
                <w:color w:val="363636"/>
                <w:w w:val="105"/>
                <w:sz w:val="16"/>
              </w:rPr>
              <w:t>l-</w:t>
            </w:r>
            <w:r>
              <w:rPr>
                <w:color w:val="363636"/>
                <w:spacing w:val="-16"/>
                <w:w w:val="105"/>
                <w:sz w:val="16"/>
              </w:rPr>
              <w:t> </w:t>
            </w:r>
            <w:r>
              <w:rPr>
                <w:color w:val="363636"/>
                <w:w w:val="105"/>
                <w:sz w:val="16"/>
              </w:rPr>
              <w:t>f!l-</w:t>
            </w:r>
            <w:r>
              <w:rPr>
                <w:color w:val="363636"/>
                <w:spacing w:val="-31"/>
                <w:w w:val="105"/>
                <w:sz w:val="16"/>
              </w:rPr>
              <w:t> </w:t>
            </w:r>
            <w:r>
              <w:rPr>
                <w:color w:val="363636"/>
                <w:w w:val="105"/>
                <w:sz w:val="16"/>
              </w:rPr>
              <w:t>-</w:t>
            </w:r>
            <w:r>
              <w:rPr>
                <w:color w:val="363636"/>
                <w:spacing w:val="-28"/>
                <w:w w:val="105"/>
                <w:sz w:val="16"/>
              </w:rPr>
              <w:t> </w:t>
            </w:r>
            <w:r>
              <w:rPr>
                <w:color w:val="363636"/>
                <w:w w:val="105"/>
                <w:sz w:val="16"/>
              </w:rPr>
              <w:t>-</w:t>
            </w:r>
            <w:r>
              <w:rPr>
                <w:color w:val="363636"/>
                <w:spacing w:val="-28"/>
                <w:w w:val="105"/>
                <w:sz w:val="16"/>
              </w:rPr>
              <w:t> </w:t>
            </w:r>
            <w:r>
              <w:rPr>
                <w:color w:val="363636"/>
                <w:w w:val="105"/>
                <w:sz w:val="16"/>
              </w:rPr>
              <w:t>-</w:t>
            </w:r>
            <w:r>
              <w:rPr>
                <w:color w:val="363636"/>
                <w:spacing w:val="-28"/>
                <w:w w:val="105"/>
                <w:sz w:val="16"/>
              </w:rPr>
              <w:t> </w:t>
            </w:r>
            <w:r>
              <w:rPr>
                <w:color w:val="363636"/>
                <w:w w:val="105"/>
                <w:sz w:val="16"/>
              </w:rPr>
              <w:t>-</w:t>
            </w:r>
            <w:r>
              <w:rPr>
                <w:color w:val="363636"/>
                <w:spacing w:val="-30"/>
                <w:w w:val="105"/>
                <w:sz w:val="16"/>
              </w:rPr>
              <w:t> </w:t>
            </w:r>
            <w:r>
              <w:rPr>
                <w:color w:val="363636"/>
                <w:w w:val="105"/>
                <w:sz w:val="16"/>
              </w:rPr>
              <w:t>- Seminer</w:t>
            </w:r>
            <w:r>
              <w:rPr>
                <w:color w:val="363636"/>
                <w:spacing w:val="20"/>
                <w:w w:val="105"/>
                <w:sz w:val="16"/>
              </w:rPr>
              <w:t> </w:t>
            </w:r>
            <w:r>
              <w:rPr>
                <w:color w:val="363636"/>
                <w:w w:val="105"/>
                <w:sz w:val="16"/>
              </w:rPr>
              <w:t>saati</w:t>
            </w:r>
          </w:p>
          <w:p>
            <w:pPr>
              <w:pStyle w:val="TableParagraph"/>
              <w:spacing w:line="268" w:lineRule="auto" w:before="22"/>
              <w:ind w:left="93" w:right="63" w:firstLine="1"/>
              <w:rPr>
                <w:sz w:val="16"/>
              </w:rPr>
            </w:pPr>
            <w:r>
              <w:rPr>
                <w:color w:val="363636"/>
                <w:w w:val="105"/>
                <w:sz w:val="16"/>
              </w:rPr>
              <w:t>Vaka tartışması Klinik Uygulama</w:t>
            </w:r>
          </w:p>
        </w:tc>
        <w:tc>
          <w:tcPr>
            <w:tcW w:w="1528" w:type="dxa"/>
            <w:tcBorders>
              <w:top w:val="single" w:sz="4" w:space="0" w:color="000000"/>
              <w:left w:val="single" w:sz="4" w:space="0" w:color="000000"/>
              <w:bottom w:val="single" w:sz="8" w:space="0" w:color="000000"/>
            </w:tcBorders>
          </w:tcPr>
          <w:p>
            <w:pPr>
              <w:pStyle w:val="TableParagraph"/>
              <w:spacing w:line="268" w:lineRule="auto" w:before="37"/>
              <w:ind w:left="98" w:right="687"/>
              <w:jc w:val="both"/>
              <w:rPr>
                <w:sz w:val="16"/>
              </w:rPr>
            </w:pPr>
            <w:r>
              <w:rPr>
                <w:color w:val="363636"/>
                <w:w w:val="105"/>
                <w:sz w:val="16"/>
              </w:rPr>
              <w:t>A Delibaş A Delibaş A Delibaş</w:t>
            </w:r>
          </w:p>
          <w:p>
            <w:pPr>
              <w:pStyle w:val="TableParagraph"/>
              <w:spacing w:line="248" w:lineRule="exact"/>
              <w:ind w:left="76"/>
              <w:jc w:val="both"/>
              <w:rPr>
                <w:rFonts w:ascii="Times New Roman"/>
                <w:sz w:val="30"/>
              </w:rPr>
            </w:pPr>
            <w:r>
              <w:rPr>
                <w:color w:val="363636"/>
                <w:spacing w:val="-5"/>
                <w:w w:val="75"/>
                <w:sz w:val="16"/>
              </w:rPr>
              <w:t>_1??</w:t>
            </w:r>
            <w:r>
              <w:rPr>
                <w:color w:val="363636"/>
                <w:spacing w:val="-26"/>
                <w:w w:val="75"/>
                <w:sz w:val="16"/>
              </w:rPr>
              <w:t> </w:t>
            </w:r>
            <w:r>
              <w:rPr>
                <w:color w:val="363636"/>
                <w:w w:val="75"/>
                <w:sz w:val="16"/>
              </w:rPr>
              <w:t>_</w:t>
            </w:r>
            <w:r>
              <w:rPr>
                <w:color w:val="363636"/>
                <w:spacing w:val="-16"/>
                <w:w w:val="75"/>
                <w:sz w:val="16"/>
              </w:rPr>
              <w:t> </w:t>
            </w:r>
            <w:r>
              <w:rPr>
                <w:rFonts w:ascii="Times New Roman"/>
                <w:color w:val="363636"/>
                <w:spacing w:val="-11"/>
                <w:w w:val="75"/>
                <w:position w:val="5"/>
                <w:sz w:val="10"/>
              </w:rPr>
              <w:t>1</w:t>
            </w:r>
            <w:r>
              <w:rPr>
                <w:color w:val="363636"/>
                <w:spacing w:val="-11"/>
                <w:w w:val="75"/>
                <w:sz w:val="19"/>
              </w:rPr>
              <w:t>-</w:t>
            </w:r>
            <w:r>
              <w:rPr>
                <w:color w:val="363636"/>
                <w:spacing w:val="-25"/>
                <w:w w:val="75"/>
                <w:sz w:val="19"/>
              </w:rPr>
              <w:t> </w:t>
            </w:r>
            <w:r>
              <w:rPr>
                <w:color w:val="363636"/>
                <w:sz w:val="19"/>
              </w:rPr>
              <w:t>I!!</w:t>
            </w:r>
            <w:r>
              <w:rPr>
                <w:color w:val="363636"/>
                <w:spacing w:val="7"/>
                <w:sz w:val="19"/>
              </w:rPr>
              <w:t> </w:t>
            </w:r>
            <w:r>
              <w:rPr>
                <w:color w:val="363636"/>
                <w:w w:val="75"/>
                <w:sz w:val="19"/>
              </w:rPr>
              <w:t>-</w:t>
            </w:r>
            <w:r>
              <w:rPr>
                <w:rFonts w:ascii="Times New Roman"/>
                <w:color w:val="363636"/>
                <w:w w:val="75"/>
                <w:sz w:val="30"/>
              </w:rPr>
              <w:t>99_</w:t>
            </w:r>
            <w:r>
              <w:rPr>
                <w:rFonts w:ascii="Times New Roman"/>
                <w:color w:val="363636"/>
                <w:spacing w:val="-43"/>
                <w:w w:val="75"/>
                <w:sz w:val="30"/>
              </w:rPr>
              <w:t> </w:t>
            </w:r>
            <w:r>
              <w:rPr>
                <w:rFonts w:ascii="Times New Roman"/>
                <w:color w:val="363636"/>
                <w:w w:val="75"/>
                <w:sz w:val="30"/>
              </w:rPr>
              <w:t>-</w:t>
            </w:r>
            <w:r>
              <w:rPr>
                <w:rFonts w:ascii="Times New Roman"/>
                <w:color w:val="363636"/>
                <w:spacing w:val="-47"/>
                <w:w w:val="75"/>
                <w:sz w:val="30"/>
              </w:rPr>
              <w:t> </w:t>
            </w:r>
            <w:r>
              <w:rPr>
                <w:rFonts w:ascii="Times New Roman"/>
                <w:color w:val="363636"/>
                <w:w w:val="75"/>
                <w:sz w:val="30"/>
              </w:rPr>
              <w:t>-</w:t>
            </w:r>
            <w:r>
              <w:rPr>
                <w:rFonts w:ascii="Times New Roman"/>
                <w:color w:val="363636"/>
                <w:spacing w:val="-48"/>
                <w:w w:val="75"/>
                <w:sz w:val="30"/>
              </w:rPr>
              <w:t> </w:t>
            </w:r>
            <w:r>
              <w:rPr>
                <w:rFonts w:ascii="Times New Roman"/>
                <w:color w:val="363636"/>
                <w:spacing w:val="10"/>
                <w:w w:val="75"/>
                <w:sz w:val="30"/>
              </w:rPr>
              <w:t>--</w:t>
            </w:r>
          </w:p>
          <w:p>
            <w:pPr>
              <w:pStyle w:val="TableParagraph"/>
              <w:spacing w:line="158" w:lineRule="exact"/>
              <w:ind w:left="98"/>
              <w:jc w:val="both"/>
              <w:rPr>
                <w:sz w:val="16"/>
              </w:rPr>
            </w:pPr>
            <w:r>
              <w:rPr>
                <w:color w:val="363636"/>
                <w:w w:val="105"/>
                <w:sz w:val="16"/>
              </w:rPr>
              <w:t>Anabilim Dalı</w:t>
            </w:r>
          </w:p>
          <w:p>
            <w:pPr>
              <w:pStyle w:val="TableParagraph"/>
              <w:spacing w:line="268" w:lineRule="auto" w:before="22"/>
              <w:ind w:left="95" w:right="109" w:hanging="1"/>
              <w:rPr>
                <w:sz w:val="16"/>
              </w:rPr>
            </w:pPr>
            <w:r>
              <w:rPr>
                <w:color w:val="363636"/>
                <w:w w:val="105"/>
                <w:sz w:val="16"/>
              </w:rPr>
              <w:t>Ç Çıtak Danışman ÖÜ</w:t>
            </w:r>
          </w:p>
        </w:tc>
      </w:tr>
      <w:tr>
        <w:trPr>
          <w:trHeight w:val="1517" w:hRule="exact"/>
        </w:trPr>
        <w:tc>
          <w:tcPr>
            <w:tcW w:w="619" w:type="dxa"/>
            <w:tcBorders>
              <w:top w:val="single" w:sz="8" w:space="0" w:color="000000"/>
              <w:bottom w:val="single" w:sz="8" w:space="0" w:color="000000"/>
              <w:right w:val="single" w:sz="4" w:space="0" w:color="000000"/>
            </w:tcBorders>
          </w:tcPr>
          <w:p>
            <w:pPr>
              <w:pStyle w:val="TableParagraph"/>
              <w:rPr>
                <w:rFonts w:ascii="Times New Roman"/>
                <w:b/>
                <w:sz w:val="22"/>
              </w:rPr>
            </w:pPr>
          </w:p>
          <w:p>
            <w:pPr>
              <w:pStyle w:val="TableParagraph"/>
              <w:rPr>
                <w:rFonts w:ascii="Times New Roman"/>
                <w:b/>
                <w:sz w:val="22"/>
              </w:rPr>
            </w:pPr>
          </w:p>
          <w:p>
            <w:pPr>
              <w:pStyle w:val="TableParagraph"/>
              <w:spacing w:before="143"/>
              <w:ind w:left="13" w:right="38"/>
              <w:jc w:val="center"/>
              <w:rPr>
                <w:rFonts w:ascii="Courier New"/>
                <w:sz w:val="20"/>
              </w:rPr>
            </w:pPr>
            <w:r>
              <w:rPr>
                <w:rFonts w:ascii="Courier New"/>
                <w:color w:val="363636"/>
                <w:sz w:val="20"/>
              </w:rPr>
              <w:t>43</w:t>
            </w:r>
          </w:p>
        </w:tc>
        <w:tc>
          <w:tcPr>
            <w:tcW w:w="4835" w:type="dxa"/>
            <w:gridSpan w:val="5"/>
            <w:tcBorders>
              <w:top w:val="single" w:sz="8" w:space="0" w:color="000000"/>
              <w:left w:val="single" w:sz="4" w:space="0" w:color="000000"/>
              <w:bottom w:val="single" w:sz="8" w:space="0" w:color="000000"/>
              <w:right w:val="single" w:sz="2" w:space="0" w:color="000000"/>
            </w:tcBorders>
          </w:tcPr>
          <w:p>
            <w:pPr>
              <w:pStyle w:val="TableParagraph"/>
              <w:spacing w:line="200" w:lineRule="atLeast" w:before="11"/>
              <w:ind w:left="93" w:right="1547"/>
              <w:jc w:val="both"/>
              <w:rPr>
                <w:sz w:val="16"/>
              </w:rPr>
            </w:pPr>
            <w:r>
              <w:rPr>
                <w:color w:val="363636"/>
                <w:w w:val="105"/>
                <w:sz w:val="16"/>
              </w:rPr>
              <w:t>Sık Hastalanan Çocukta Tanısal Yaklaşım Sık Hastalanan Çocukta Tanısal Yaklaşım Klinik çalışmalar</w:t>
            </w:r>
          </w:p>
          <w:p>
            <w:pPr>
              <w:pStyle w:val="TableParagraph"/>
              <w:spacing w:line="82" w:lineRule="exact"/>
              <w:ind w:left="23"/>
              <w:jc w:val="both"/>
              <w:rPr>
                <w:rFonts w:ascii="Times New Roman"/>
                <w:sz w:val="12"/>
              </w:rPr>
            </w:pPr>
            <w:r>
              <w:rPr>
                <w:rFonts w:ascii="Times New Roman"/>
                <w:color w:val="363636"/>
                <w:w w:val="180"/>
                <w:sz w:val="12"/>
              </w:rPr>
              <w:t>-----------------------------------------------------------------</w:t>
            </w:r>
          </w:p>
          <w:p>
            <w:pPr>
              <w:pStyle w:val="TableParagraph"/>
              <w:spacing w:line="168" w:lineRule="exact"/>
              <w:ind w:left="93"/>
              <w:jc w:val="both"/>
              <w:rPr>
                <w:sz w:val="16"/>
              </w:rPr>
            </w:pPr>
            <w:r>
              <w:rPr>
                <w:color w:val="363636"/>
                <w:w w:val="105"/>
                <w:sz w:val="16"/>
              </w:rPr>
              <w:t>Olgu Sunum</w:t>
            </w:r>
          </w:p>
          <w:p>
            <w:pPr>
              <w:pStyle w:val="TableParagraph"/>
              <w:spacing w:before="22"/>
              <w:ind w:left="92"/>
              <w:jc w:val="both"/>
              <w:rPr>
                <w:sz w:val="16"/>
              </w:rPr>
            </w:pPr>
            <w:r>
              <w:rPr>
                <w:color w:val="363636"/>
                <w:w w:val="105"/>
                <w:sz w:val="16"/>
              </w:rPr>
              <w:t>Eğitim toplantısı: Makale</w:t>
            </w:r>
          </w:p>
          <w:p>
            <w:pPr>
              <w:pStyle w:val="TableParagraph"/>
              <w:spacing w:line="268" w:lineRule="auto" w:before="22"/>
              <w:ind w:left="93" w:right="718"/>
              <w:rPr>
                <w:sz w:val="16"/>
              </w:rPr>
            </w:pPr>
            <w:r>
              <w:rPr>
                <w:color w:val="363636"/>
                <w:w w:val="105"/>
                <w:sz w:val="16"/>
              </w:rPr>
              <w:t>Solunum sistemi hastalıklarında inhalasyon tedavileri Staj sonu değerlendirme  toplantısı</w:t>
            </w:r>
          </w:p>
        </w:tc>
        <w:tc>
          <w:tcPr>
            <w:tcW w:w="669" w:type="dxa"/>
            <w:tcBorders>
              <w:top w:val="single" w:sz="8" w:space="0" w:color="000000"/>
              <w:left w:val="single" w:sz="2" w:space="0" w:color="000000"/>
              <w:bottom w:val="single" w:sz="8" w:space="0" w:color="000000"/>
              <w:right w:val="single" w:sz="4" w:space="0" w:color="000000"/>
            </w:tcBorders>
          </w:tcPr>
          <w:p>
            <w:pPr>
              <w:pStyle w:val="TableParagraph"/>
              <w:spacing w:line="212" w:lineRule="exact" w:before="14"/>
              <w:ind w:right="8"/>
              <w:jc w:val="center"/>
              <w:rPr>
                <w:rFonts w:ascii="Times New Roman"/>
                <w:b/>
                <w:sz w:val="19"/>
              </w:rPr>
            </w:pPr>
            <w:r>
              <w:rPr>
                <w:rFonts w:ascii="Times New Roman"/>
                <w:b/>
                <w:color w:val="363636"/>
                <w:w w:val="76"/>
                <w:sz w:val="19"/>
              </w:rPr>
              <w:t>1</w:t>
            </w:r>
          </w:p>
          <w:p>
            <w:pPr>
              <w:pStyle w:val="TableParagraph"/>
              <w:spacing w:line="212" w:lineRule="exact"/>
              <w:ind w:right="8"/>
              <w:jc w:val="center"/>
              <w:rPr>
                <w:rFonts w:ascii="Times New Roman"/>
                <w:b/>
                <w:sz w:val="19"/>
              </w:rPr>
            </w:pPr>
            <w:r>
              <w:rPr>
                <w:rFonts w:ascii="Times New Roman"/>
                <w:b/>
                <w:color w:val="363636"/>
                <w:w w:val="76"/>
                <w:sz w:val="19"/>
              </w:rPr>
              <w:t>1</w:t>
            </w:r>
          </w:p>
          <w:p>
            <w:pPr>
              <w:pStyle w:val="TableParagraph"/>
              <w:spacing w:line="253" w:lineRule="exact"/>
              <w:ind w:left="8" w:right="38"/>
              <w:jc w:val="center"/>
              <w:rPr>
                <w:rFonts w:ascii="Times New Roman"/>
                <w:sz w:val="12"/>
              </w:rPr>
            </w:pPr>
            <w:r>
              <w:rPr>
                <w:rFonts w:ascii="Times New Roman"/>
                <w:color w:val="363636"/>
                <w:w w:val="175"/>
                <w:sz w:val="12"/>
              </w:rPr>
              <w:t>--</w:t>
            </w:r>
            <w:r>
              <w:rPr>
                <w:rFonts w:ascii="Times New Roman"/>
                <w:color w:val="363636"/>
                <w:spacing w:val="-7"/>
                <w:w w:val="175"/>
                <w:sz w:val="12"/>
              </w:rPr>
              <w:t>-</w:t>
            </w:r>
            <w:r>
              <w:rPr>
                <w:rFonts w:ascii="Times New Roman"/>
                <w:color w:val="363636"/>
                <w:spacing w:val="-51"/>
                <w:w w:val="175"/>
                <w:sz w:val="12"/>
              </w:rPr>
              <w:t>-</w:t>
            </w:r>
            <w:r>
              <w:rPr>
                <w:rFonts w:ascii="Courier New"/>
                <w:color w:val="363636"/>
                <w:spacing w:val="-88"/>
                <w:w w:val="106"/>
                <w:position w:val="9"/>
                <w:sz w:val="20"/>
              </w:rPr>
              <w:t>2</w:t>
            </w:r>
            <w:r>
              <w:rPr>
                <w:rFonts w:ascii="Times New Roman"/>
                <w:color w:val="363636"/>
                <w:w w:val="175"/>
                <w:sz w:val="12"/>
              </w:rPr>
              <w:t>----</w:t>
            </w:r>
          </w:p>
          <w:p>
            <w:pPr>
              <w:pStyle w:val="TableParagraph"/>
              <w:spacing w:line="183" w:lineRule="exact"/>
              <w:ind w:right="8"/>
              <w:jc w:val="center"/>
              <w:rPr>
                <w:rFonts w:ascii="Times New Roman"/>
                <w:b/>
                <w:sz w:val="19"/>
              </w:rPr>
            </w:pPr>
            <w:r>
              <w:rPr>
                <w:rFonts w:ascii="Times New Roman"/>
                <w:b/>
                <w:color w:val="363636"/>
                <w:w w:val="76"/>
                <w:sz w:val="19"/>
              </w:rPr>
              <w:t>1</w:t>
            </w:r>
          </w:p>
          <w:p>
            <w:pPr>
              <w:pStyle w:val="TableParagraph"/>
              <w:spacing w:line="206" w:lineRule="exact"/>
              <w:ind w:right="8"/>
              <w:jc w:val="center"/>
              <w:rPr>
                <w:rFonts w:ascii="Times New Roman"/>
                <w:b/>
                <w:sz w:val="19"/>
              </w:rPr>
            </w:pPr>
            <w:r>
              <w:rPr>
                <w:rFonts w:ascii="Times New Roman"/>
                <w:b/>
                <w:color w:val="363636"/>
                <w:w w:val="76"/>
                <w:sz w:val="19"/>
              </w:rPr>
              <w:t>1</w:t>
            </w:r>
          </w:p>
          <w:p>
            <w:pPr>
              <w:pStyle w:val="TableParagraph"/>
              <w:spacing w:line="206" w:lineRule="exact"/>
              <w:ind w:right="8"/>
              <w:jc w:val="center"/>
              <w:rPr>
                <w:rFonts w:ascii="Times New Roman"/>
                <w:b/>
                <w:sz w:val="19"/>
              </w:rPr>
            </w:pPr>
            <w:r>
              <w:rPr>
                <w:rFonts w:ascii="Times New Roman"/>
                <w:b/>
                <w:color w:val="363636"/>
                <w:w w:val="76"/>
                <w:sz w:val="19"/>
              </w:rPr>
              <w:t>1</w:t>
            </w:r>
          </w:p>
          <w:p>
            <w:pPr>
              <w:pStyle w:val="TableParagraph"/>
              <w:spacing w:line="212" w:lineRule="exact"/>
              <w:ind w:right="8"/>
              <w:jc w:val="center"/>
              <w:rPr>
                <w:rFonts w:ascii="Times New Roman"/>
                <w:b/>
                <w:sz w:val="19"/>
              </w:rPr>
            </w:pPr>
            <w:r>
              <w:rPr>
                <w:rFonts w:ascii="Times New Roman"/>
                <w:b/>
                <w:color w:val="363636"/>
                <w:w w:val="76"/>
                <w:sz w:val="19"/>
              </w:rPr>
              <w:t>1</w:t>
            </w:r>
          </w:p>
        </w:tc>
        <w:tc>
          <w:tcPr>
            <w:tcW w:w="1716" w:type="dxa"/>
            <w:tcBorders>
              <w:top w:val="single" w:sz="8" w:space="0" w:color="000000"/>
              <w:left w:val="single" w:sz="4" w:space="0" w:color="000000"/>
              <w:bottom w:val="single" w:sz="8" w:space="0" w:color="000000"/>
              <w:right w:val="single" w:sz="4" w:space="0" w:color="000000"/>
            </w:tcBorders>
          </w:tcPr>
          <w:p>
            <w:pPr>
              <w:pStyle w:val="TableParagraph"/>
              <w:spacing w:line="268" w:lineRule="auto" w:before="27"/>
              <w:ind w:left="93" w:right="1060"/>
              <w:rPr>
                <w:sz w:val="16"/>
              </w:rPr>
            </w:pPr>
            <w:r>
              <w:rPr>
                <w:color w:val="363636"/>
                <w:w w:val="105"/>
                <w:sz w:val="16"/>
              </w:rPr>
              <w:t>Sunum Sunum</w:t>
            </w:r>
          </w:p>
          <w:p>
            <w:pPr>
              <w:pStyle w:val="TableParagraph"/>
              <w:spacing w:line="164" w:lineRule="exact"/>
              <w:ind w:left="93"/>
              <w:rPr>
                <w:sz w:val="16"/>
              </w:rPr>
            </w:pPr>
            <w:r>
              <w:rPr>
                <w:color w:val="363636"/>
                <w:w w:val="105"/>
                <w:sz w:val="16"/>
              </w:rPr>
              <w:t>Klinik Uygulama</w:t>
            </w:r>
          </w:p>
          <w:p>
            <w:pPr>
              <w:pStyle w:val="TableParagraph"/>
              <w:spacing w:line="118" w:lineRule="exact"/>
              <w:ind w:left="23"/>
              <w:rPr>
                <w:rFonts w:ascii="Times New Roman"/>
                <w:sz w:val="12"/>
              </w:rPr>
            </w:pPr>
            <w:r>
              <w:rPr>
                <w:rFonts w:ascii="Times New Roman"/>
                <w:color w:val="363636"/>
                <w:w w:val="180"/>
                <w:sz w:val="12"/>
              </w:rPr>
              <w:t>-----------------------</w:t>
            </w:r>
          </w:p>
          <w:p>
            <w:pPr>
              <w:pStyle w:val="TableParagraph"/>
              <w:spacing w:before="2"/>
              <w:rPr>
                <w:rFonts w:ascii="Times New Roman"/>
                <w:b/>
                <w:sz w:val="15"/>
              </w:rPr>
            </w:pPr>
          </w:p>
          <w:p>
            <w:pPr>
              <w:pStyle w:val="TableParagraph"/>
              <w:spacing w:line="268" w:lineRule="auto"/>
              <w:ind w:left="92"/>
              <w:rPr>
                <w:sz w:val="16"/>
              </w:rPr>
            </w:pPr>
            <w:r>
              <w:rPr>
                <w:color w:val="363636"/>
                <w:w w:val="105"/>
                <w:sz w:val="16"/>
              </w:rPr>
              <w:t>Literatür saati Uygulama</w:t>
            </w:r>
          </w:p>
          <w:p>
            <w:pPr>
              <w:pStyle w:val="TableParagraph"/>
              <w:ind w:left="93"/>
              <w:rPr>
                <w:sz w:val="16"/>
              </w:rPr>
            </w:pPr>
            <w:r>
              <w:rPr>
                <w:color w:val="363636"/>
                <w:w w:val="105"/>
                <w:sz w:val="16"/>
              </w:rPr>
              <w:t>Klinik Uygulama</w:t>
            </w:r>
          </w:p>
        </w:tc>
        <w:tc>
          <w:tcPr>
            <w:tcW w:w="1528" w:type="dxa"/>
            <w:tcBorders>
              <w:top w:val="single" w:sz="8" w:space="0" w:color="000000"/>
              <w:left w:val="single" w:sz="4" w:space="0" w:color="000000"/>
              <w:bottom w:val="single" w:sz="8" w:space="0" w:color="000000"/>
            </w:tcBorders>
          </w:tcPr>
          <w:p>
            <w:pPr>
              <w:pStyle w:val="TableParagraph"/>
              <w:spacing w:line="268" w:lineRule="auto" w:before="27"/>
              <w:ind w:left="95" w:right="675"/>
              <w:rPr>
                <w:sz w:val="16"/>
              </w:rPr>
            </w:pPr>
            <w:r>
              <w:rPr>
                <w:color w:val="363636"/>
                <w:w w:val="105"/>
                <w:sz w:val="16"/>
              </w:rPr>
              <w:t>S Kuyucu S Kuyucu</w:t>
            </w:r>
          </w:p>
          <w:p>
            <w:pPr>
              <w:pStyle w:val="TableParagraph"/>
              <w:spacing w:line="164" w:lineRule="exact"/>
              <w:ind w:left="95"/>
              <w:rPr>
                <w:sz w:val="16"/>
              </w:rPr>
            </w:pPr>
            <w:r>
              <w:rPr>
                <w:color w:val="363636"/>
                <w:w w:val="110"/>
                <w:sz w:val="16"/>
              </w:rPr>
              <w:t>Danışman ÖÜ</w:t>
            </w:r>
          </w:p>
          <w:p>
            <w:pPr>
              <w:pStyle w:val="TableParagraph"/>
              <w:spacing w:line="102" w:lineRule="exact"/>
              <w:ind w:left="69" w:right="-15"/>
              <w:rPr>
                <w:rFonts w:ascii="Times New Roman"/>
                <w:sz w:val="12"/>
              </w:rPr>
            </w:pPr>
            <w:r>
              <w:rPr>
                <w:rFonts w:ascii="Times New Roman"/>
                <w:color w:val="363636"/>
                <w:w w:val="180"/>
                <w:sz w:val="12"/>
              </w:rPr>
              <w:t>--------------------</w:t>
            </w:r>
          </w:p>
          <w:p>
            <w:pPr>
              <w:pStyle w:val="TableParagraph"/>
              <w:spacing w:line="168" w:lineRule="exact"/>
              <w:ind w:left="98"/>
              <w:rPr>
                <w:sz w:val="16"/>
              </w:rPr>
            </w:pPr>
            <w:r>
              <w:rPr>
                <w:color w:val="363636"/>
                <w:w w:val="105"/>
                <w:sz w:val="16"/>
              </w:rPr>
              <w:t>Anabilim Dalı</w:t>
            </w:r>
          </w:p>
          <w:p>
            <w:pPr>
              <w:pStyle w:val="TableParagraph"/>
              <w:spacing w:line="268" w:lineRule="auto" w:before="22"/>
              <w:ind w:left="95" w:right="330" w:firstLine="2"/>
              <w:rPr>
                <w:sz w:val="16"/>
              </w:rPr>
            </w:pPr>
            <w:r>
              <w:rPr>
                <w:color w:val="363636"/>
                <w:w w:val="105"/>
                <w:sz w:val="16"/>
              </w:rPr>
              <w:t>Anabilim Dalı S Kuyucu Anabilim Dalı</w:t>
            </w:r>
          </w:p>
        </w:tc>
      </w:tr>
      <w:tr>
        <w:trPr>
          <w:trHeight w:val="346" w:hRule="exact"/>
        </w:trPr>
        <w:tc>
          <w:tcPr>
            <w:tcW w:w="619" w:type="dxa"/>
            <w:tcBorders>
              <w:top w:val="single" w:sz="8" w:space="0" w:color="000000"/>
              <w:bottom w:val="single" w:sz="8" w:space="0" w:color="000000"/>
              <w:right w:val="single" w:sz="4" w:space="0" w:color="000000"/>
            </w:tcBorders>
          </w:tcPr>
          <w:p>
            <w:pPr>
              <w:pStyle w:val="TableParagraph"/>
              <w:spacing w:before="64"/>
              <w:ind w:left="18" w:right="38"/>
              <w:jc w:val="center"/>
              <w:rPr>
                <w:rFonts w:ascii="Courier New"/>
                <w:sz w:val="20"/>
              </w:rPr>
            </w:pPr>
            <w:r>
              <w:rPr>
                <w:rFonts w:ascii="Courier New"/>
                <w:color w:val="363636"/>
                <w:sz w:val="20"/>
              </w:rPr>
              <w:t>44</w:t>
            </w:r>
          </w:p>
        </w:tc>
        <w:tc>
          <w:tcPr>
            <w:tcW w:w="4835" w:type="dxa"/>
            <w:gridSpan w:val="5"/>
            <w:tcBorders>
              <w:top w:val="single" w:sz="8" w:space="0" w:color="000000"/>
              <w:left w:val="single" w:sz="4" w:space="0" w:color="000000"/>
              <w:bottom w:val="single" w:sz="8" w:space="0" w:color="000000"/>
              <w:right w:val="single" w:sz="2" w:space="0" w:color="000000"/>
            </w:tcBorders>
          </w:tcPr>
          <w:p>
            <w:pPr>
              <w:pStyle w:val="TableParagraph"/>
              <w:spacing w:before="27"/>
              <w:ind w:left="94"/>
              <w:rPr>
                <w:i/>
                <w:sz w:val="16"/>
              </w:rPr>
            </w:pPr>
            <w:r>
              <w:rPr>
                <w:i/>
                <w:color w:val="363636"/>
                <w:w w:val="105"/>
                <w:sz w:val="16"/>
              </w:rPr>
              <w:t>Staj Sonu Teorik Sınav </w:t>
            </w:r>
            <w:r>
              <w:rPr>
                <w:i/>
                <w:color w:val="464646"/>
                <w:w w:val="105"/>
                <w:sz w:val="16"/>
              </w:rPr>
              <w:t>(Yazılı)</w:t>
            </w:r>
          </w:p>
        </w:tc>
        <w:tc>
          <w:tcPr>
            <w:tcW w:w="669" w:type="dxa"/>
            <w:tcBorders>
              <w:top w:val="single" w:sz="8" w:space="0" w:color="000000"/>
              <w:left w:val="single" w:sz="2" w:space="0" w:color="000000"/>
              <w:bottom w:val="single" w:sz="8" w:space="0" w:color="000000"/>
              <w:right w:val="single" w:sz="4" w:space="0" w:color="000000"/>
            </w:tcBorders>
          </w:tcPr>
          <w:p>
            <w:pPr/>
          </w:p>
        </w:tc>
        <w:tc>
          <w:tcPr>
            <w:tcW w:w="1716" w:type="dxa"/>
            <w:tcBorders>
              <w:top w:val="single" w:sz="8" w:space="0" w:color="000000"/>
              <w:left w:val="single" w:sz="4" w:space="0" w:color="000000"/>
              <w:bottom w:val="single" w:sz="8" w:space="0" w:color="000000"/>
              <w:right w:val="single" w:sz="4" w:space="0" w:color="000000"/>
            </w:tcBorders>
          </w:tcPr>
          <w:p>
            <w:pPr/>
          </w:p>
        </w:tc>
        <w:tc>
          <w:tcPr>
            <w:tcW w:w="1528" w:type="dxa"/>
            <w:tcBorders>
              <w:top w:val="single" w:sz="8" w:space="0" w:color="000000"/>
              <w:left w:val="single" w:sz="4" w:space="0" w:color="000000"/>
              <w:bottom w:val="single" w:sz="8" w:space="0" w:color="000000"/>
            </w:tcBorders>
          </w:tcPr>
          <w:p>
            <w:pPr/>
          </w:p>
        </w:tc>
      </w:tr>
      <w:tr>
        <w:trPr>
          <w:trHeight w:val="451" w:hRule="exact"/>
        </w:trPr>
        <w:tc>
          <w:tcPr>
            <w:tcW w:w="619" w:type="dxa"/>
            <w:tcBorders>
              <w:top w:val="single" w:sz="8" w:space="0" w:color="000000"/>
              <w:right w:val="single" w:sz="4" w:space="0" w:color="000000"/>
            </w:tcBorders>
          </w:tcPr>
          <w:p>
            <w:pPr>
              <w:pStyle w:val="TableParagraph"/>
              <w:spacing w:before="112"/>
              <w:ind w:left="13" w:right="38"/>
              <w:jc w:val="center"/>
              <w:rPr>
                <w:rFonts w:ascii="Courier New"/>
                <w:sz w:val="20"/>
              </w:rPr>
            </w:pPr>
            <w:r>
              <w:rPr>
                <w:rFonts w:ascii="Courier New"/>
                <w:color w:val="363636"/>
                <w:sz w:val="20"/>
              </w:rPr>
              <w:t>45</w:t>
            </w:r>
          </w:p>
        </w:tc>
        <w:tc>
          <w:tcPr>
            <w:tcW w:w="4835" w:type="dxa"/>
            <w:gridSpan w:val="5"/>
            <w:tcBorders>
              <w:top w:val="single" w:sz="8" w:space="0" w:color="000000"/>
              <w:left w:val="single" w:sz="4" w:space="0" w:color="000000"/>
              <w:right w:val="single" w:sz="2" w:space="0" w:color="000000"/>
            </w:tcBorders>
          </w:tcPr>
          <w:p>
            <w:pPr>
              <w:pStyle w:val="TableParagraph"/>
              <w:spacing w:before="27"/>
              <w:ind w:left="94"/>
              <w:rPr>
                <w:i/>
                <w:sz w:val="16"/>
              </w:rPr>
            </w:pPr>
            <w:r>
              <w:rPr>
                <w:i/>
                <w:color w:val="363636"/>
                <w:w w:val="105"/>
                <w:sz w:val="16"/>
              </w:rPr>
              <w:t>Staj Sonu Pratik Sınav (Uygulama  +sözlü)</w:t>
            </w:r>
          </w:p>
        </w:tc>
        <w:tc>
          <w:tcPr>
            <w:tcW w:w="669" w:type="dxa"/>
            <w:tcBorders>
              <w:top w:val="single" w:sz="8" w:space="0" w:color="000000"/>
              <w:left w:val="single" w:sz="2" w:space="0" w:color="000000"/>
              <w:right w:val="single" w:sz="4" w:space="0" w:color="000000"/>
            </w:tcBorders>
          </w:tcPr>
          <w:p>
            <w:pPr/>
          </w:p>
        </w:tc>
        <w:tc>
          <w:tcPr>
            <w:tcW w:w="1716" w:type="dxa"/>
            <w:tcBorders>
              <w:top w:val="single" w:sz="8" w:space="0" w:color="000000"/>
              <w:left w:val="single" w:sz="4" w:space="0" w:color="000000"/>
              <w:right w:val="single" w:sz="4" w:space="0" w:color="000000"/>
            </w:tcBorders>
          </w:tcPr>
          <w:p>
            <w:pPr/>
          </w:p>
        </w:tc>
        <w:tc>
          <w:tcPr>
            <w:tcW w:w="1528" w:type="dxa"/>
            <w:tcBorders>
              <w:top w:val="single" w:sz="8" w:space="0" w:color="000000"/>
              <w:left w:val="single" w:sz="4" w:space="0" w:color="000000"/>
            </w:tcBorders>
          </w:tcPr>
          <w:p>
            <w:pPr/>
          </w:p>
        </w:tc>
      </w:tr>
    </w:tbl>
    <w:p>
      <w:pPr>
        <w:spacing w:after="0"/>
        <w:sectPr>
          <w:pgSz w:w="11910" w:h="16840"/>
          <w:pgMar w:header="1163" w:footer="0" w:top="1360" w:bottom="280" w:left="1120" w:right="1140"/>
        </w:sectPr>
      </w:pPr>
    </w:p>
    <w:p>
      <w:pPr>
        <w:pStyle w:val="BodyText"/>
        <w:spacing w:line="20" w:lineRule="exact"/>
        <w:ind w:left="160"/>
        <w:rPr>
          <w:rFonts w:ascii="Times New Roman"/>
          <w:sz w:val="2"/>
        </w:rPr>
      </w:pPr>
      <w:r>
        <w:rPr>
          <w:rFonts w:ascii="Times New Roman"/>
          <w:sz w:val="2"/>
        </w:rPr>
        <w:pict>
          <v:group style="width:441pt;height:.85pt;mso-position-horizontal-relative:char;mso-position-vertical-relative:line" coordorigin="0,0" coordsize="8820,17">
            <v:line style="position:absolute" from="9,9" to="8811,9" stroked="true" strokeweight=".839937pt" strokecolor="#afafaf">
              <v:stroke dashstyle="solid"/>
            </v:line>
          </v:group>
        </w:pict>
      </w:r>
      <w:r>
        <w:rPr>
          <w:rFonts w:ascii="Times New Roman"/>
          <w:sz w:val="2"/>
        </w:rPr>
      </w:r>
    </w:p>
    <w:p>
      <w:pPr>
        <w:tabs>
          <w:tab w:pos="7499" w:val="left" w:leader="none"/>
        </w:tabs>
        <w:spacing w:before="95"/>
        <w:ind w:left="198" w:right="0" w:firstLine="0"/>
        <w:jc w:val="left"/>
        <w:rPr>
          <w:sz w:val="14"/>
        </w:rPr>
      </w:pPr>
      <w:bookmarkStart w:name="Page 195" w:id="260"/>
      <w:bookmarkEnd w:id="260"/>
      <w:r>
        <w:rPr/>
      </w:r>
      <w:r>
        <w:rPr>
          <w:color w:val="1C1C1A"/>
          <w:w w:val="99"/>
          <w:sz w:val="14"/>
          <w:u w:val="thick" w:color="A0A4A4"/>
        </w:rPr>
        <w:t> </w:t>
      </w:r>
      <w:r>
        <w:rPr>
          <w:color w:val="1C1C1A"/>
          <w:sz w:val="14"/>
          <w:u w:val="thick" w:color="A0A4A4"/>
        </w:rPr>
        <w:t>    </w:t>
      </w:r>
      <w:r>
        <w:rPr>
          <w:color w:val="1C1C1A"/>
          <w:spacing w:val="-15"/>
          <w:sz w:val="14"/>
          <w:u w:val="thick" w:color="A0A4A4"/>
        </w:rPr>
        <w:t> </w:t>
      </w:r>
      <w:r>
        <w:rPr>
          <w:color w:val="1C1C1A"/>
          <w:w w:val="85"/>
          <w:sz w:val="14"/>
          <w:u w:val="thick" w:color="A0A4A4"/>
        </w:rPr>
        <w:t>EGİTİM-öGRETİM</w:t>
      </w:r>
      <w:r>
        <w:rPr>
          <w:color w:val="1C1C1A"/>
          <w:spacing w:val="-2"/>
          <w:w w:val="85"/>
          <w:sz w:val="14"/>
          <w:u w:val="thick" w:color="A0A4A4"/>
        </w:rPr>
        <w:t> </w:t>
      </w:r>
      <w:r>
        <w:rPr>
          <w:color w:val="1C1C1A"/>
          <w:w w:val="85"/>
          <w:sz w:val="14"/>
          <w:u w:val="thick" w:color="A0A4A4"/>
        </w:rPr>
        <w:t>REHBERİ</w:t>
      </w:r>
      <w:r>
        <w:rPr>
          <w:color w:val="1C1C1A"/>
          <w:sz w:val="14"/>
          <w:u w:val="thick" w:color="A0A4A4"/>
        </w:rPr>
        <w:tab/>
      </w:r>
    </w:p>
    <w:p>
      <w:pPr>
        <w:pStyle w:val="BodyText"/>
        <w:rPr>
          <w:sz w:val="16"/>
        </w:rPr>
      </w:pPr>
    </w:p>
    <w:p>
      <w:pPr>
        <w:pStyle w:val="BodyText"/>
        <w:rPr>
          <w:sz w:val="16"/>
        </w:rPr>
      </w:pPr>
    </w:p>
    <w:p>
      <w:pPr>
        <w:pStyle w:val="BodyText"/>
        <w:spacing w:before="9"/>
        <w:rPr>
          <w:sz w:val="23"/>
        </w:rPr>
      </w:pPr>
    </w:p>
    <w:p>
      <w:pPr>
        <w:spacing w:before="0"/>
        <w:ind w:left="136" w:right="0" w:firstLine="0"/>
        <w:jc w:val="left"/>
        <w:rPr>
          <w:b/>
          <w:sz w:val="19"/>
        </w:rPr>
      </w:pPr>
      <w:r>
        <w:rPr>
          <w:b/>
          <w:w w:val="105"/>
          <w:sz w:val="19"/>
        </w:rPr>
        <w:t>Dönem iV Genel Cerrahi Stajı Öğrenim Hedefleri</w:t>
      </w:r>
    </w:p>
    <w:p>
      <w:pPr>
        <w:pStyle w:val="ListParagraph"/>
        <w:numPr>
          <w:ilvl w:val="0"/>
          <w:numId w:val="186"/>
        </w:numPr>
        <w:tabs>
          <w:tab w:pos="458" w:val="left" w:leader="none"/>
        </w:tabs>
        <w:spacing w:line="228" w:lineRule="exact" w:before="7" w:after="0"/>
        <w:ind w:left="473" w:right="0" w:hanging="359"/>
        <w:jc w:val="left"/>
        <w:rPr>
          <w:sz w:val="20"/>
        </w:rPr>
      </w:pPr>
      <w:r>
        <w:rPr>
          <w:sz w:val="20"/>
        </w:rPr>
        <w:t>Cerrahi hastanın öyküsünü alır,</w:t>
      </w:r>
      <w:r>
        <w:rPr>
          <w:spacing w:val="-36"/>
          <w:sz w:val="20"/>
        </w:rPr>
        <w:t> </w:t>
      </w:r>
      <w:r>
        <w:rPr>
          <w:sz w:val="20"/>
        </w:rPr>
        <w:t>kaydeder,</w:t>
      </w:r>
    </w:p>
    <w:p>
      <w:pPr>
        <w:pStyle w:val="ListParagraph"/>
        <w:numPr>
          <w:ilvl w:val="0"/>
          <w:numId w:val="186"/>
        </w:numPr>
        <w:tabs>
          <w:tab w:pos="458" w:val="left" w:leader="none"/>
        </w:tabs>
        <w:spacing w:line="228" w:lineRule="exact" w:before="0" w:after="0"/>
        <w:ind w:left="457" w:right="0" w:hanging="342"/>
        <w:jc w:val="left"/>
        <w:rPr>
          <w:sz w:val="20"/>
        </w:rPr>
      </w:pPr>
      <w:r>
        <w:rPr>
          <w:sz w:val="20"/>
        </w:rPr>
        <w:t>Cerrahi hastanın sorununa göre genel fizik muayenesini yapar, tedavisini</w:t>
      </w:r>
      <w:r>
        <w:rPr>
          <w:spacing w:val="-32"/>
          <w:sz w:val="20"/>
        </w:rPr>
        <w:t> </w:t>
      </w:r>
      <w:r>
        <w:rPr>
          <w:sz w:val="20"/>
        </w:rPr>
        <w:t>planlar,</w:t>
      </w:r>
    </w:p>
    <w:p>
      <w:pPr>
        <w:pStyle w:val="ListParagraph"/>
        <w:numPr>
          <w:ilvl w:val="0"/>
          <w:numId w:val="186"/>
        </w:numPr>
        <w:tabs>
          <w:tab w:pos="458" w:val="left" w:leader="none"/>
        </w:tabs>
        <w:spacing w:line="240" w:lineRule="auto" w:before="0" w:after="0"/>
        <w:ind w:left="457" w:right="0" w:hanging="344"/>
        <w:jc w:val="left"/>
        <w:rPr>
          <w:sz w:val="20"/>
        </w:rPr>
      </w:pPr>
      <w:r>
        <w:rPr>
          <w:sz w:val="20"/>
        </w:rPr>
        <w:t>Cerrahi hastanın tetkiklerini</w:t>
      </w:r>
      <w:r>
        <w:rPr>
          <w:spacing w:val="-5"/>
          <w:sz w:val="20"/>
        </w:rPr>
        <w:t> </w:t>
      </w:r>
      <w:r>
        <w:rPr>
          <w:sz w:val="20"/>
        </w:rPr>
        <w:t>planlar,</w:t>
      </w:r>
    </w:p>
    <w:p>
      <w:pPr>
        <w:pStyle w:val="ListParagraph"/>
        <w:numPr>
          <w:ilvl w:val="0"/>
          <w:numId w:val="186"/>
        </w:numPr>
        <w:tabs>
          <w:tab w:pos="458" w:val="left" w:leader="none"/>
        </w:tabs>
        <w:spacing w:line="240" w:lineRule="auto" w:before="0" w:after="0"/>
        <w:ind w:left="473" w:right="268" w:hanging="359"/>
        <w:jc w:val="left"/>
        <w:rPr>
          <w:sz w:val="20"/>
        </w:rPr>
      </w:pPr>
      <w:r>
        <w:rPr>
          <w:sz w:val="20"/>
        </w:rPr>
        <w:t>Bulgu ve belirtilere göre memenin cerrahi hastalıklarının ayırıcı tanısını yapar, gerekirse uzmana</w:t>
      </w:r>
      <w:r>
        <w:rPr>
          <w:spacing w:val="-15"/>
          <w:sz w:val="20"/>
        </w:rPr>
        <w:t> </w:t>
      </w:r>
      <w:r>
        <w:rPr>
          <w:sz w:val="20"/>
        </w:rPr>
        <w:t>yönlendirir,</w:t>
      </w:r>
    </w:p>
    <w:p>
      <w:pPr>
        <w:pStyle w:val="ListParagraph"/>
        <w:numPr>
          <w:ilvl w:val="0"/>
          <w:numId w:val="186"/>
        </w:numPr>
        <w:tabs>
          <w:tab w:pos="458" w:val="left" w:leader="none"/>
        </w:tabs>
        <w:spacing w:line="240" w:lineRule="auto" w:before="5" w:after="0"/>
        <w:ind w:left="475" w:right="277" w:hanging="362"/>
        <w:jc w:val="left"/>
        <w:rPr>
          <w:sz w:val="20"/>
        </w:rPr>
      </w:pPr>
      <w:r>
        <w:rPr>
          <w:sz w:val="20"/>
        </w:rPr>
        <w:t>Bulgu ve belirtilere göre tiroid ve paratiriodin cerrahi hastalıklarının ayırıcı tanısını yapar, gerekirse uzmana</w:t>
      </w:r>
      <w:r>
        <w:rPr>
          <w:spacing w:val="-24"/>
          <w:sz w:val="20"/>
        </w:rPr>
        <w:t> </w:t>
      </w:r>
      <w:r>
        <w:rPr>
          <w:sz w:val="20"/>
        </w:rPr>
        <w:t>yönlendirir,</w:t>
      </w:r>
    </w:p>
    <w:p>
      <w:pPr>
        <w:pStyle w:val="ListParagraph"/>
        <w:numPr>
          <w:ilvl w:val="0"/>
          <w:numId w:val="186"/>
        </w:numPr>
        <w:tabs>
          <w:tab w:pos="458" w:val="left" w:leader="none"/>
        </w:tabs>
        <w:spacing w:line="226" w:lineRule="exact" w:before="7" w:after="0"/>
        <w:ind w:left="473" w:right="291" w:hanging="360"/>
        <w:jc w:val="left"/>
        <w:rPr>
          <w:sz w:val="20"/>
        </w:rPr>
      </w:pPr>
      <w:r>
        <w:rPr>
          <w:sz w:val="20"/>
        </w:rPr>
        <w:t>Bulgu ve belirtilere göre mide barsak sistemi (mide, barsaklar, </w:t>
      </w:r>
      <w:r>
        <w:rPr>
          <w:spacing w:val="-7"/>
          <w:sz w:val="20"/>
        </w:rPr>
        <w:t>karaciğer</w:t>
      </w:r>
      <w:r>
        <w:rPr>
          <w:color w:val="1C1C1A"/>
          <w:spacing w:val="-7"/>
          <w:sz w:val="20"/>
        </w:rPr>
        <w:t>, </w:t>
      </w:r>
      <w:r>
        <w:rPr>
          <w:sz w:val="20"/>
        </w:rPr>
        <w:t>pankreas) cerrahi hastalıklarının ayırıcı tanısını </w:t>
      </w:r>
      <w:r>
        <w:rPr>
          <w:spacing w:val="-8"/>
          <w:sz w:val="20"/>
        </w:rPr>
        <w:t>yapar</w:t>
      </w:r>
      <w:r>
        <w:rPr>
          <w:color w:val="1C1C1A"/>
          <w:spacing w:val="-8"/>
          <w:sz w:val="20"/>
        </w:rPr>
        <w:t>, </w:t>
      </w:r>
      <w:r>
        <w:rPr>
          <w:sz w:val="20"/>
        </w:rPr>
        <w:t>gerekirse uzmana</w:t>
      </w:r>
      <w:r>
        <w:rPr>
          <w:spacing w:val="20"/>
          <w:sz w:val="20"/>
        </w:rPr>
        <w:t> </w:t>
      </w:r>
      <w:r>
        <w:rPr>
          <w:sz w:val="20"/>
        </w:rPr>
        <w:t>yönlendirir,</w:t>
      </w:r>
    </w:p>
    <w:p>
      <w:pPr>
        <w:pStyle w:val="ListParagraph"/>
        <w:numPr>
          <w:ilvl w:val="0"/>
          <w:numId w:val="186"/>
        </w:numPr>
        <w:tabs>
          <w:tab w:pos="458" w:val="left" w:leader="none"/>
        </w:tabs>
        <w:spacing w:line="228" w:lineRule="exact" w:before="0" w:after="0"/>
        <w:ind w:left="457" w:right="0" w:hanging="345"/>
        <w:jc w:val="left"/>
        <w:rPr>
          <w:sz w:val="20"/>
        </w:rPr>
      </w:pPr>
      <w:r>
        <w:rPr>
          <w:sz w:val="20"/>
        </w:rPr>
        <w:t>Akut kostik madde yutulması durumunda ilk müdahaleyi yapar, tedavi sürecini</w:t>
      </w:r>
      <w:r>
        <w:rPr>
          <w:spacing w:val="-32"/>
          <w:sz w:val="20"/>
        </w:rPr>
        <w:t> </w:t>
      </w:r>
      <w:r>
        <w:rPr>
          <w:sz w:val="20"/>
        </w:rPr>
        <w:t>planlar,</w:t>
      </w:r>
    </w:p>
    <w:p>
      <w:pPr>
        <w:pStyle w:val="ListParagraph"/>
        <w:numPr>
          <w:ilvl w:val="0"/>
          <w:numId w:val="186"/>
        </w:numPr>
        <w:tabs>
          <w:tab w:pos="458" w:val="left" w:leader="none"/>
        </w:tabs>
        <w:spacing w:line="240" w:lineRule="auto" w:before="0" w:after="0"/>
        <w:ind w:left="457" w:right="0" w:hanging="344"/>
        <w:jc w:val="left"/>
        <w:rPr>
          <w:sz w:val="20"/>
        </w:rPr>
      </w:pPr>
      <w:r>
        <w:rPr>
          <w:sz w:val="20"/>
        </w:rPr>
        <w:t>Cerrahi aletleri</w:t>
      </w:r>
      <w:r>
        <w:rPr>
          <w:spacing w:val="-3"/>
          <w:sz w:val="20"/>
        </w:rPr>
        <w:t> </w:t>
      </w:r>
      <w:r>
        <w:rPr>
          <w:sz w:val="20"/>
        </w:rPr>
        <w:t>tanır,</w:t>
      </w:r>
    </w:p>
    <w:p>
      <w:pPr>
        <w:pStyle w:val="ListParagraph"/>
        <w:numPr>
          <w:ilvl w:val="0"/>
          <w:numId w:val="186"/>
        </w:numPr>
        <w:tabs>
          <w:tab w:pos="458" w:val="left" w:leader="none"/>
        </w:tabs>
        <w:spacing w:line="240" w:lineRule="auto" w:before="0" w:after="0"/>
        <w:ind w:left="473" w:right="271" w:hanging="360"/>
        <w:jc w:val="left"/>
        <w:rPr>
          <w:sz w:val="20"/>
        </w:rPr>
      </w:pPr>
      <w:r>
        <w:rPr>
          <w:sz w:val="20"/>
        </w:rPr>
        <w:t>Basit cerrahi girişimleri (Damar yolu açar, venöz-kapiller kan örneği alır, lavman yapar, nazogastrik sonda ve idrar sondası takar) öğretim üyesi gözetiminde</w:t>
      </w:r>
      <w:r>
        <w:rPr>
          <w:spacing w:val="-26"/>
          <w:sz w:val="20"/>
        </w:rPr>
        <w:t> </w:t>
      </w:r>
      <w:r>
        <w:rPr>
          <w:sz w:val="20"/>
        </w:rPr>
        <w:t>yapar,</w:t>
      </w:r>
    </w:p>
    <w:p>
      <w:pPr>
        <w:spacing w:line="228" w:lineRule="exact" w:before="0"/>
        <w:ind w:left="114" w:right="0" w:firstLine="0"/>
        <w:jc w:val="left"/>
        <w:rPr>
          <w:sz w:val="20"/>
        </w:rPr>
      </w:pPr>
      <w:r>
        <w:rPr>
          <w:sz w:val="20"/>
        </w:rPr>
        <w:t>1O. Postoperatif dönemde hasta takibinin temel ilkelerini sayar,</w:t>
      </w:r>
    </w:p>
    <w:p>
      <w:pPr>
        <w:pStyle w:val="ListParagraph"/>
        <w:numPr>
          <w:ilvl w:val="0"/>
          <w:numId w:val="187"/>
        </w:numPr>
        <w:tabs>
          <w:tab w:pos="458" w:val="left" w:leader="none"/>
        </w:tabs>
        <w:spacing w:line="240" w:lineRule="auto" w:before="0" w:after="0"/>
        <w:ind w:left="474" w:right="269" w:hanging="360"/>
        <w:jc w:val="left"/>
        <w:rPr>
          <w:sz w:val="20"/>
        </w:rPr>
      </w:pPr>
      <w:r>
        <w:rPr>
          <w:sz w:val="20"/>
        </w:rPr>
        <w:t>Cerrahi endikasyon belirlenmesi için, anamnez, fizik muayene ve tetkik sonuçlarını değerlendirir,</w:t>
      </w:r>
    </w:p>
    <w:p>
      <w:pPr>
        <w:pStyle w:val="ListParagraph"/>
        <w:numPr>
          <w:ilvl w:val="0"/>
          <w:numId w:val="187"/>
        </w:numPr>
        <w:tabs>
          <w:tab w:pos="461" w:val="left" w:leader="none"/>
        </w:tabs>
        <w:spacing w:line="240" w:lineRule="auto" w:before="3" w:after="0"/>
        <w:ind w:left="474" w:right="269" w:hanging="360"/>
        <w:jc w:val="left"/>
        <w:rPr>
          <w:sz w:val="20"/>
        </w:rPr>
      </w:pPr>
      <w:r>
        <w:rPr>
          <w:sz w:val="20"/>
        </w:rPr>
        <w:t>Hasta ve hasta yakınları ile etkili iletişim kurar, hastalıkla ilgili olarak, yeterli ve anlaşılır bilgi verir,</w:t>
      </w:r>
    </w:p>
    <w:p>
      <w:pPr>
        <w:pStyle w:val="ListParagraph"/>
        <w:numPr>
          <w:ilvl w:val="0"/>
          <w:numId w:val="187"/>
        </w:numPr>
        <w:tabs>
          <w:tab w:pos="457" w:val="left" w:leader="none"/>
        </w:tabs>
        <w:spacing w:line="240" w:lineRule="auto" w:before="5" w:after="0"/>
        <w:ind w:left="456" w:right="0" w:hanging="342"/>
        <w:jc w:val="left"/>
        <w:rPr>
          <w:sz w:val="20"/>
        </w:rPr>
      </w:pPr>
      <w:r>
        <w:rPr>
          <w:sz w:val="20"/>
        </w:rPr>
        <w:t>Meslektaşları ve eğiticileri ile etkili iletişim</w:t>
      </w:r>
      <w:r>
        <w:rPr>
          <w:spacing w:val="-27"/>
          <w:sz w:val="20"/>
        </w:rPr>
        <w:t> </w:t>
      </w:r>
      <w:r>
        <w:rPr>
          <w:sz w:val="20"/>
        </w:rPr>
        <w:t>kurabilir,</w:t>
      </w:r>
    </w:p>
    <w:p>
      <w:pPr>
        <w:pStyle w:val="ListParagraph"/>
        <w:numPr>
          <w:ilvl w:val="0"/>
          <w:numId w:val="187"/>
        </w:numPr>
        <w:tabs>
          <w:tab w:pos="457" w:val="left" w:leader="none"/>
        </w:tabs>
        <w:spacing w:line="240" w:lineRule="auto" w:before="0" w:after="0"/>
        <w:ind w:left="456" w:right="0" w:hanging="342"/>
        <w:jc w:val="left"/>
        <w:rPr>
          <w:sz w:val="20"/>
        </w:rPr>
      </w:pPr>
      <w:r>
        <w:rPr>
          <w:sz w:val="20"/>
        </w:rPr>
        <w:t>Gözlem yapar, sorgular ve araştırır, kanıta dayalı bilgiyi ayırt</w:t>
      </w:r>
      <w:r>
        <w:rPr>
          <w:spacing w:val="-38"/>
          <w:sz w:val="20"/>
        </w:rPr>
        <w:t> </w:t>
      </w:r>
      <w:r>
        <w:rPr>
          <w:sz w:val="20"/>
        </w:rPr>
        <w:t>eder.</w:t>
      </w:r>
    </w:p>
    <w:p>
      <w:pPr>
        <w:spacing w:after="0" w:line="240" w:lineRule="auto"/>
        <w:jc w:val="left"/>
        <w:rPr>
          <w:sz w:val="20"/>
        </w:rPr>
        <w:sectPr>
          <w:headerReference w:type="default" r:id="rId206"/>
          <w:pgSz w:w="11910" w:h="16840"/>
          <w:pgMar w:header="0" w:footer="0" w:top="1320" w:bottom="280" w:left="1640" w:right="1180"/>
        </w:sectPr>
      </w:pPr>
    </w:p>
    <w:p>
      <w:pPr>
        <w:pStyle w:val="BodyText"/>
        <w:ind w:left="117"/>
        <w:rPr>
          <w:sz w:val="20"/>
        </w:rPr>
      </w:pPr>
      <w:r>
        <w:rPr>
          <w:sz w:val="20"/>
        </w:rPr>
        <w:pict>
          <v:group style="width:469.95pt;height:25pt;mso-position-horizontal-relative:char;mso-position-vertical-relative:line" coordorigin="0,0" coordsize="9399,500">
            <v:shape style="position:absolute;left:7325;top:0;width:2074;height:499" type="#_x0000_t75" stroked="false">
              <v:imagedata r:id="rId208" o:title=""/>
            </v:shape>
            <v:line style="position:absolute" from="39,46" to="7352,46" stroked="true" strokeweight="1.199669pt" strokecolor="#000000">
              <v:stroke dashstyle="solid"/>
            </v:line>
            <v:line style="position:absolute" from="29,307" to="8743,307" stroked="true" strokeweight="2.879205pt" strokecolor="#000000">
              <v:stroke dashstyle="solid"/>
            </v:line>
            <v:shape style="position:absolute;left:66;top:17;width:156;height:257" type="#_x0000_t202" filled="false" stroked="false">
              <v:textbox inset="0,0,0,0">
                <w:txbxContent>
                  <w:p>
                    <w:pPr>
                      <w:spacing w:line="257" w:lineRule="exact" w:before="0"/>
                      <w:ind w:left="0" w:right="0" w:firstLine="0"/>
                      <w:jc w:val="left"/>
                      <w:rPr>
                        <w:b/>
                        <w:sz w:val="23"/>
                      </w:rPr>
                    </w:pPr>
                    <w:bookmarkStart w:name="Page 196" w:id="261"/>
                    <w:bookmarkEnd w:id="261"/>
                    <w:r>
                      <w:rPr/>
                    </w:r>
                    <w:r>
                      <w:rPr>
                        <w:b/>
                        <w:color w:val="3A3A3A"/>
                        <w:w w:val="105"/>
                        <w:sz w:val="23"/>
                      </w:rPr>
                      <w:t>2</w:t>
                    </w:r>
                  </w:p>
                </w:txbxContent>
              </v:textbox>
              <w10:wrap type="none"/>
            </v:shape>
          </v:group>
        </w:pict>
      </w:r>
      <w:r>
        <w:rPr>
          <w:sz w:val="20"/>
        </w:rPr>
      </w:r>
    </w:p>
    <w:p>
      <w:pPr>
        <w:spacing w:before="18"/>
        <w:ind w:left="2668" w:right="0" w:firstLine="0"/>
        <w:jc w:val="left"/>
        <w:rPr>
          <w:b/>
          <w:sz w:val="16"/>
        </w:rPr>
      </w:pPr>
      <w:r>
        <w:rPr>
          <w:b/>
          <w:color w:val="3A3A3A"/>
          <w:w w:val="105"/>
          <w:sz w:val="16"/>
        </w:rPr>
        <w:t>DÖNEM 4 GENEL CERRAHİ STAJ PROGRAM!</w:t>
      </w:r>
    </w:p>
    <w:p>
      <w:pPr>
        <w:pStyle w:val="BodyText"/>
        <w:spacing w:before="3"/>
        <w:rPr>
          <w:b/>
          <w:sz w:val="18"/>
        </w:rPr>
      </w:pPr>
    </w:p>
    <w:tbl>
      <w:tblPr>
        <w:tblW w:w="0" w:type="auto"/>
        <w:jc w:val="left"/>
        <w:tblInd w:w="1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69"/>
        <w:gridCol w:w="150"/>
        <w:gridCol w:w="4390"/>
        <w:gridCol w:w="395"/>
        <w:gridCol w:w="681"/>
        <w:gridCol w:w="888"/>
        <w:gridCol w:w="67"/>
        <w:gridCol w:w="72"/>
        <w:gridCol w:w="72"/>
        <w:gridCol w:w="198"/>
        <w:gridCol w:w="238"/>
        <w:gridCol w:w="1708"/>
      </w:tblGrid>
      <w:tr>
        <w:trPr>
          <w:trHeight w:val="446" w:hRule="exact"/>
        </w:trPr>
        <w:tc>
          <w:tcPr>
            <w:tcW w:w="619" w:type="dxa"/>
            <w:gridSpan w:val="2"/>
            <w:tcBorders>
              <w:right w:val="single" w:sz="4" w:space="0" w:color="000000"/>
            </w:tcBorders>
          </w:tcPr>
          <w:p>
            <w:pPr>
              <w:pStyle w:val="TableParagraph"/>
              <w:spacing w:before="123"/>
              <w:ind w:left="117"/>
              <w:rPr>
                <w:b/>
                <w:sz w:val="16"/>
              </w:rPr>
            </w:pPr>
            <w:r>
              <w:rPr>
                <w:b/>
                <w:color w:val="3A3A3A"/>
                <w:w w:val="110"/>
                <w:sz w:val="16"/>
              </w:rPr>
              <w:t>Gün</w:t>
            </w:r>
          </w:p>
        </w:tc>
        <w:tc>
          <w:tcPr>
            <w:tcW w:w="4784" w:type="dxa"/>
            <w:gridSpan w:val="2"/>
            <w:tcBorders>
              <w:left w:val="single" w:sz="4" w:space="0" w:color="000000"/>
              <w:right w:val="single" w:sz="4" w:space="0" w:color="000000"/>
            </w:tcBorders>
          </w:tcPr>
          <w:p>
            <w:pPr>
              <w:pStyle w:val="TableParagraph"/>
              <w:spacing w:before="123"/>
              <w:ind w:left="1755" w:right="1766"/>
              <w:jc w:val="center"/>
              <w:rPr>
                <w:b/>
                <w:sz w:val="16"/>
              </w:rPr>
            </w:pPr>
            <w:r>
              <w:rPr>
                <w:b/>
                <w:color w:val="3A3A3A"/>
                <w:w w:val="105"/>
                <w:sz w:val="16"/>
              </w:rPr>
              <w:t>Sunum konusu</w:t>
            </w:r>
          </w:p>
        </w:tc>
        <w:tc>
          <w:tcPr>
            <w:tcW w:w="681" w:type="dxa"/>
            <w:tcBorders>
              <w:left w:val="single" w:sz="4" w:space="0" w:color="000000"/>
              <w:right w:val="single" w:sz="4" w:space="0" w:color="000000"/>
            </w:tcBorders>
          </w:tcPr>
          <w:p>
            <w:pPr>
              <w:pStyle w:val="TableParagraph"/>
              <w:spacing w:line="268" w:lineRule="auto" w:before="22"/>
              <w:ind w:left="157" w:right="131" w:hanging="10"/>
              <w:rPr>
                <w:b/>
                <w:sz w:val="16"/>
              </w:rPr>
            </w:pPr>
            <w:r>
              <w:rPr>
                <w:b/>
                <w:color w:val="3A3A3A"/>
                <w:w w:val="105"/>
                <w:sz w:val="16"/>
              </w:rPr>
              <w:t>Süre Saat</w:t>
            </w:r>
          </w:p>
        </w:tc>
        <w:tc>
          <w:tcPr>
            <w:tcW w:w="1536" w:type="dxa"/>
            <w:gridSpan w:val="6"/>
            <w:tcBorders>
              <w:left w:val="single" w:sz="4" w:space="0" w:color="000000"/>
              <w:right w:val="single" w:sz="4" w:space="0" w:color="000000"/>
            </w:tcBorders>
          </w:tcPr>
          <w:p>
            <w:pPr>
              <w:pStyle w:val="TableParagraph"/>
              <w:spacing w:before="123"/>
              <w:ind w:left="266"/>
              <w:rPr>
                <w:b/>
                <w:sz w:val="16"/>
              </w:rPr>
            </w:pPr>
            <w:r>
              <w:rPr>
                <w:b/>
                <w:color w:val="3A3A3A"/>
                <w:w w:val="105"/>
                <w:sz w:val="16"/>
              </w:rPr>
              <w:t>Etkinlik türü</w:t>
            </w:r>
          </w:p>
        </w:tc>
        <w:tc>
          <w:tcPr>
            <w:tcW w:w="1708" w:type="dxa"/>
            <w:tcBorders>
              <w:left w:val="single" w:sz="4" w:space="0" w:color="000000"/>
            </w:tcBorders>
          </w:tcPr>
          <w:p>
            <w:pPr>
              <w:pStyle w:val="TableParagraph"/>
              <w:spacing w:before="123"/>
              <w:ind w:left="281"/>
              <w:rPr>
                <w:b/>
                <w:sz w:val="16"/>
              </w:rPr>
            </w:pPr>
            <w:r>
              <w:rPr>
                <w:b/>
                <w:color w:val="3A3A3A"/>
                <w:w w:val="105"/>
                <w:sz w:val="16"/>
              </w:rPr>
              <w:t>Öğretim üyesi</w:t>
            </w:r>
          </w:p>
        </w:tc>
      </w:tr>
      <w:tr>
        <w:trPr>
          <w:trHeight w:val="750" w:hRule="exact"/>
        </w:trPr>
        <w:tc>
          <w:tcPr>
            <w:tcW w:w="619" w:type="dxa"/>
            <w:gridSpan w:val="2"/>
            <w:vMerge w:val="restart"/>
            <w:tcBorders>
              <w:right w:val="single" w:sz="4" w:space="0" w:color="000000"/>
            </w:tcBorders>
          </w:tcPr>
          <w:p>
            <w:pPr/>
          </w:p>
        </w:tc>
        <w:tc>
          <w:tcPr>
            <w:tcW w:w="4784" w:type="dxa"/>
            <w:gridSpan w:val="2"/>
            <w:tcBorders>
              <w:left w:val="single" w:sz="4" w:space="0" w:color="000000"/>
              <w:bottom w:val="nil"/>
              <w:right w:val="single" w:sz="4" w:space="0" w:color="000000"/>
            </w:tcBorders>
          </w:tcPr>
          <w:p>
            <w:pPr>
              <w:pStyle w:val="TableParagraph"/>
              <w:spacing w:line="254" w:lineRule="auto" w:before="8"/>
              <w:ind w:left="91" w:right="3144"/>
              <w:rPr>
                <w:sz w:val="17"/>
              </w:rPr>
            </w:pPr>
            <w:r>
              <w:rPr>
                <w:color w:val="3A3A3A"/>
                <w:sz w:val="17"/>
              </w:rPr>
              <w:t>Hasta başı vizit Klinik uygulamalar</w:t>
            </w:r>
          </w:p>
          <w:p>
            <w:pPr>
              <w:pStyle w:val="TableParagraph"/>
              <w:spacing w:before="114"/>
              <w:ind w:left="91"/>
              <w:rPr>
                <w:b/>
                <w:sz w:val="12"/>
              </w:rPr>
            </w:pPr>
            <w:r>
              <w:rPr>
                <w:color w:val="3A3A3A"/>
                <w:w w:val="95"/>
                <w:sz w:val="17"/>
              </w:rPr>
              <w:t>Fıtıklar </w:t>
            </w:r>
            <w:r>
              <w:rPr>
                <w:b/>
                <w:color w:val="3A3A3A"/>
                <w:w w:val="95"/>
                <w:sz w:val="12"/>
              </w:rPr>
              <w:t>1</w:t>
            </w:r>
          </w:p>
        </w:tc>
        <w:tc>
          <w:tcPr>
            <w:tcW w:w="681" w:type="dxa"/>
            <w:tcBorders>
              <w:left w:val="single" w:sz="4" w:space="0" w:color="000000"/>
              <w:bottom w:val="nil"/>
              <w:right w:val="single" w:sz="4" w:space="0" w:color="000000"/>
            </w:tcBorders>
          </w:tcPr>
          <w:p>
            <w:pPr>
              <w:pStyle w:val="TableParagraph"/>
              <w:spacing w:before="61"/>
              <w:ind w:left="7"/>
              <w:jc w:val="center"/>
              <w:rPr>
                <w:b/>
                <w:sz w:val="17"/>
              </w:rPr>
            </w:pPr>
            <w:r>
              <w:rPr>
                <w:b/>
                <w:color w:val="3A3A3A"/>
                <w:w w:val="96"/>
                <w:sz w:val="17"/>
              </w:rPr>
              <w:t>1</w:t>
            </w:r>
          </w:p>
          <w:p>
            <w:pPr>
              <w:pStyle w:val="TableParagraph"/>
              <w:spacing w:before="10"/>
              <w:ind w:left="3"/>
              <w:jc w:val="center"/>
              <w:rPr>
                <w:sz w:val="17"/>
              </w:rPr>
            </w:pPr>
            <w:r>
              <w:rPr>
                <w:color w:val="3A3A3A"/>
                <w:w w:val="99"/>
                <w:sz w:val="17"/>
              </w:rPr>
              <w:t>3</w:t>
            </w:r>
          </w:p>
          <w:p>
            <w:pPr>
              <w:pStyle w:val="TableParagraph"/>
              <w:spacing w:before="72"/>
              <w:ind w:left="7"/>
              <w:jc w:val="center"/>
              <w:rPr>
                <w:b/>
                <w:sz w:val="17"/>
              </w:rPr>
            </w:pPr>
            <w:r>
              <w:rPr>
                <w:b/>
                <w:color w:val="3A3A3A"/>
                <w:w w:val="96"/>
                <w:sz w:val="17"/>
              </w:rPr>
              <w:t>1</w:t>
            </w:r>
          </w:p>
        </w:tc>
        <w:tc>
          <w:tcPr>
            <w:tcW w:w="1536" w:type="dxa"/>
            <w:gridSpan w:val="6"/>
            <w:tcBorders>
              <w:left w:val="single" w:sz="4" w:space="0" w:color="000000"/>
              <w:bottom w:val="nil"/>
              <w:right w:val="single" w:sz="4" w:space="0" w:color="000000"/>
            </w:tcBorders>
          </w:tcPr>
          <w:p>
            <w:pPr>
              <w:pStyle w:val="TableParagraph"/>
              <w:spacing w:line="254" w:lineRule="auto" w:before="8"/>
              <w:ind w:left="96" w:right="644"/>
              <w:rPr>
                <w:sz w:val="17"/>
              </w:rPr>
            </w:pPr>
            <w:r>
              <w:rPr>
                <w:color w:val="3A3A3A"/>
                <w:sz w:val="17"/>
              </w:rPr>
              <w:t>Pratik Uygulama</w:t>
            </w:r>
          </w:p>
          <w:p>
            <w:pPr>
              <w:pStyle w:val="TableParagraph"/>
              <w:spacing w:before="114"/>
              <w:ind w:left="97"/>
              <w:rPr>
                <w:sz w:val="17"/>
              </w:rPr>
            </w:pPr>
            <w:r>
              <w:rPr>
                <w:color w:val="3A3A3A"/>
                <w:sz w:val="17"/>
              </w:rPr>
              <w:t>Sunum</w:t>
            </w:r>
          </w:p>
        </w:tc>
        <w:tc>
          <w:tcPr>
            <w:tcW w:w="1708" w:type="dxa"/>
            <w:tcBorders>
              <w:left w:val="single" w:sz="4" w:space="0" w:color="000000"/>
              <w:bottom w:val="nil"/>
            </w:tcBorders>
          </w:tcPr>
          <w:p>
            <w:pPr>
              <w:pStyle w:val="TableParagraph"/>
              <w:spacing w:line="254" w:lineRule="auto" w:before="8"/>
              <w:ind w:left="101" w:right="1121"/>
              <w:rPr>
                <w:sz w:val="17"/>
              </w:rPr>
            </w:pPr>
            <w:r>
              <w:rPr>
                <w:color w:val="3A3A3A"/>
                <w:w w:val="105"/>
                <w:sz w:val="17"/>
              </w:rPr>
              <w:t>ADağ ADağ</w:t>
            </w:r>
          </w:p>
          <w:p>
            <w:pPr>
              <w:pStyle w:val="TableParagraph"/>
              <w:spacing w:line="117" w:lineRule="exact" w:before="17"/>
              <w:ind w:left="23"/>
              <w:rPr>
                <w:rFonts w:ascii="Times New Roman"/>
                <w:sz w:val="12"/>
              </w:rPr>
            </w:pPr>
            <w:r>
              <w:rPr>
                <w:rFonts w:ascii="Times New Roman"/>
                <w:color w:val="707070"/>
                <w:w w:val="180"/>
                <w:sz w:val="12"/>
              </w:rPr>
              <w:t>-----------------------</w:t>
            </w:r>
          </w:p>
          <w:p>
            <w:pPr>
              <w:pStyle w:val="TableParagraph"/>
              <w:spacing w:line="175" w:lineRule="exact"/>
              <w:ind w:left="96"/>
              <w:rPr>
                <w:sz w:val="17"/>
              </w:rPr>
            </w:pPr>
            <w:r>
              <w:rPr>
                <w:color w:val="3A3A3A"/>
                <w:sz w:val="17"/>
              </w:rPr>
              <w:t>T Çolak</w:t>
            </w:r>
          </w:p>
        </w:tc>
      </w:tr>
      <w:tr>
        <w:trPr>
          <w:trHeight w:val="212" w:hRule="exact"/>
        </w:trPr>
        <w:tc>
          <w:tcPr>
            <w:tcW w:w="619" w:type="dxa"/>
            <w:gridSpan w:val="2"/>
            <w:vMerge/>
            <w:tcBorders>
              <w:right w:val="single" w:sz="4" w:space="0" w:color="000000"/>
            </w:tcBorders>
          </w:tcPr>
          <w:p>
            <w:pPr/>
          </w:p>
        </w:tc>
        <w:tc>
          <w:tcPr>
            <w:tcW w:w="4784" w:type="dxa"/>
            <w:gridSpan w:val="2"/>
            <w:tcBorders>
              <w:top w:val="nil"/>
              <w:left w:val="single" w:sz="4" w:space="0" w:color="000000"/>
              <w:bottom w:val="nil"/>
              <w:right w:val="single" w:sz="4" w:space="0" w:color="000000"/>
            </w:tcBorders>
          </w:tcPr>
          <w:p>
            <w:pPr>
              <w:pStyle w:val="TableParagraph"/>
              <w:spacing w:line="205" w:lineRule="exact"/>
              <w:ind w:left="91"/>
              <w:rPr>
                <w:b/>
                <w:sz w:val="18"/>
              </w:rPr>
            </w:pPr>
            <w:r>
              <w:rPr>
                <w:color w:val="3A3A3A"/>
                <w:sz w:val="17"/>
              </w:rPr>
              <w:t>Fıtıklar </w:t>
            </w:r>
            <w:r>
              <w:rPr>
                <w:b/>
                <w:color w:val="3A3A3A"/>
                <w:sz w:val="18"/>
              </w:rPr>
              <w:t>il</w:t>
            </w:r>
          </w:p>
        </w:tc>
        <w:tc>
          <w:tcPr>
            <w:tcW w:w="681" w:type="dxa"/>
            <w:tcBorders>
              <w:top w:val="nil"/>
              <w:left w:val="single" w:sz="4" w:space="0" w:color="000000"/>
              <w:bottom w:val="nil"/>
              <w:right w:val="single" w:sz="4" w:space="0" w:color="000000"/>
            </w:tcBorders>
          </w:tcPr>
          <w:p>
            <w:pPr>
              <w:pStyle w:val="TableParagraph"/>
              <w:spacing w:before="7"/>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7"/>
              <w:ind w:left="97"/>
              <w:rPr>
                <w:sz w:val="17"/>
              </w:rPr>
            </w:pPr>
            <w:r>
              <w:rPr>
                <w:color w:val="3A3A3A"/>
                <w:sz w:val="17"/>
              </w:rPr>
              <w:t>Sunum</w:t>
            </w:r>
          </w:p>
        </w:tc>
        <w:tc>
          <w:tcPr>
            <w:tcW w:w="1708" w:type="dxa"/>
            <w:tcBorders>
              <w:top w:val="nil"/>
              <w:left w:val="single" w:sz="4" w:space="0" w:color="000000"/>
              <w:bottom w:val="nil"/>
            </w:tcBorders>
          </w:tcPr>
          <w:p>
            <w:pPr>
              <w:pStyle w:val="TableParagraph"/>
              <w:spacing w:before="7"/>
              <w:ind w:left="96"/>
              <w:rPr>
                <w:sz w:val="17"/>
              </w:rPr>
            </w:pPr>
            <w:r>
              <w:rPr>
                <w:color w:val="3A3A3A"/>
                <w:w w:val="105"/>
                <w:sz w:val="17"/>
              </w:rPr>
              <w:t>T Çolak</w:t>
            </w:r>
          </w:p>
        </w:tc>
      </w:tr>
      <w:tr>
        <w:trPr>
          <w:trHeight w:val="209" w:hRule="exact"/>
        </w:trPr>
        <w:tc>
          <w:tcPr>
            <w:tcW w:w="619" w:type="dxa"/>
            <w:gridSpan w:val="2"/>
            <w:vMerge/>
            <w:tcBorders>
              <w:bottom w:val="single" w:sz="8" w:space="0" w:color="000000"/>
              <w:right w:val="single" w:sz="4" w:space="0" w:color="000000"/>
            </w:tcBorders>
          </w:tcPr>
          <w:p>
            <w:pPr/>
          </w:p>
        </w:tc>
        <w:tc>
          <w:tcPr>
            <w:tcW w:w="4784" w:type="dxa"/>
            <w:gridSpan w:val="2"/>
            <w:tcBorders>
              <w:top w:val="nil"/>
              <w:left w:val="single" w:sz="4" w:space="0" w:color="000000"/>
              <w:bottom w:val="single" w:sz="8" w:space="0" w:color="000000"/>
              <w:right w:val="single" w:sz="4" w:space="0" w:color="000000"/>
            </w:tcBorders>
          </w:tcPr>
          <w:p>
            <w:pPr>
              <w:pStyle w:val="TableParagraph"/>
              <w:spacing w:before="1"/>
              <w:ind w:left="92"/>
              <w:rPr>
                <w:sz w:val="17"/>
              </w:rPr>
            </w:pPr>
            <w:r>
              <w:rPr>
                <w:color w:val="3A3A3A"/>
                <w:sz w:val="17"/>
              </w:rPr>
              <w:t>Serbest Çalışma</w:t>
            </w:r>
          </w:p>
        </w:tc>
        <w:tc>
          <w:tcPr>
            <w:tcW w:w="681" w:type="dxa"/>
            <w:tcBorders>
              <w:top w:val="nil"/>
              <w:left w:val="single" w:sz="4" w:space="0" w:color="000000"/>
              <w:bottom w:val="single" w:sz="8" w:space="0" w:color="000000"/>
              <w:right w:val="single" w:sz="4" w:space="0" w:color="000000"/>
            </w:tcBorders>
          </w:tcPr>
          <w:p>
            <w:pPr>
              <w:pStyle w:val="TableParagraph"/>
              <w:spacing w:before="11"/>
              <w:ind w:right="295"/>
              <w:jc w:val="right"/>
              <w:rPr>
                <w:sz w:val="16"/>
              </w:rPr>
            </w:pPr>
            <w:r>
              <w:rPr>
                <w:color w:val="3A3A3A"/>
                <w:w w:val="96"/>
                <w:sz w:val="16"/>
              </w:rPr>
              <w:t>2</w:t>
            </w:r>
          </w:p>
        </w:tc>
        <w:tc>
          <w:tcPr>
            <w:tcW w:w="1536" w:type="dxa"/>
            <w:gridSpan w:val="6"/>
            <w:tcBorders>
              <w:top w:val="nil"/>
              <w:left w:val="single" w:sz="4" w:space="0" w:color="000000"/>
              <w:bottom w:val="single" w:sz="8" w:space="0" w:color="000000"/>
              <w:right w:val="single" w:sz="4" w:space="0" w:color="000000"/>
            </w:tcBorders>
          </w:tcPr>
          <w:p>
            <w:pPr/>
          </w:p>
        </w:tc>
        <w:tc>
          <w:tcPr>
            <w:tcW w:w="1708" w:type="dxa"/>
            <w:tcBorders>
              <w:top w:val="nil"/>
              <w:left w:val="single" w:sz="4" w:space="0" w:color="000000"/>
              <w:bottom w:val="single" w:sz="8" w:space="0" w:color="000000"/>
            </w:tcBorders>
          </w:tcPr>
          <w:p>
            <w:pPr/>
          </w:p>
        </w:tc>
      </w:tr>
      <w:tr>
        <w:trPr>
          <w:trHeight w:val="231" w:hRule="exact"/>
        </w:trPr>
        <w:tc>
          <w:tcPr>
            <w:tcW w:w="619" w:type="dxa"/>
            <w:gridSpan w:val="2"/>
            <w:tcBorders>
              <w:top w:val="single" w:sz="8" w:space="0" w:color="000000"/>
              <w:bottom w:val="nil"/>
              <w:right w:val="single" w:sz="4" w:space="0" w:color="000000"/>
            </w:tcBorders>
          </w:tcPr>
          <w:p>
            <w:pPr/>
          </w:p>
        </w:tc>
        <w:tc>
          <w:tcPr>
            <w:tcW w:w="4784" w:type="dxa"/>
            <w:gridSpan w:val="2"/>
            <w:tcBorders>
              <w:top w:val="single" w:sz="8" w:space="0" w:color="000000"/>
              <w:left w:val="single" w:sz="4" w:space="0" w:color="000000"/>
              <w:bottom w:val="nil"/>
              <w:right w:val="single" w:sz="4" w:space="0" w:color="000000"/>
            </w:tcBorders>
          </w:tcPr>
          <w:p>
            <w:pPr>
              <w:pStyle w:val="TableParagraph"/>
              <w:spacing w:before="18"/>
              <w:ind w:left="91"/>
              <w:rPr>
                <w:sz w:val="17"/>
              </w:rPr>
            </w:pPr>
            <w:r>
              <w:rPr>
                <w:color w:val="3A3A3A"/>
                <w:sz w:val="17"/>
              </w:rPr>
              <w:t>Hasta başı vizit</w:t>
            </w:r>
          </w:p>
        </w:tc>
        <w:tc>
          <w:tcPr>
            <w:tcW w:w="681" w:type="dxa"/>
            <w:tcBorders>
              <w:top w:val="single" w:sz="8" w:space="0" w:color="000000"/>
              <w:left w:val="single" w:sz="4" w:space="0" w:color="000000"/>
              <w:bottom w:val="nil"/>
              <w:right w:val="single" w:sz="4" w:space="0" w:color="000000"/>
            </w:tcBorders>
          </w:tcPr>
          <w:p>
            <w:pPr>
              <w:pStyle w:val="TableParagraph"/>
              <w:spacing w:before="18"/>
              <w:ind w:right="284"/>
              <w:jc w:val="right"/>
              <w:rPr>
                <w:b/>
                <w:sz w:val="17"/>
              </w:rPr>
            </w:pPr>
            <w:r>
              <w:rPr>
                <w:b/>
                <w:color w:val="3A3A3A"/>
                <w:w w:val="96"/>
                <w:sz w:val="17"/>
              </w:rPr>
              <w:t>1</w:t>
            </w:r>
          </w:p>
        </w:tc>
        <w:tc>
          <w:tcPr>
            <w:tcW w:w="1536" w:type="dxa"/>
            <w:gridSpan w:val="6"/>
            <w:tcBorders>
              <w:top w:val="single" w:sz="8" w:space="0" w:color="000000"/>
              <w:left w:val="single" w:sz="4" w:space="0" w:color="000000"/>
              <w:bottom w:val="nil"/>
              <w:right w:val="single" w:sz="4" w:space="0" w:color="000000"/>
            </w:tcBorders>
          </w:tcPr>
          <w:p>
            <w:pPr>
              <w:pStyle w:val="TableParagraph"/>
              <w:spacing w:before="18"/>
              <w:ind w:left="96"/>
              <w:rPr>
                <w:sz w:val="17"/>
              </w:rPr>
            </w:pPr>
            <w:r>
              <w:rPr>
                <w:color w:val="3A3A3A"/>
                <w:sz w:val="17"/>
              </w:rPr>
              <w:t>Uygulama</w:t>
            </w:r>
          </w:p>
        </w:tc>
        <w:tc>
          <w:tcPr>
            <w:tcW w:w="1708" w:type="dxa"/>
            <w:vMerge w:val="restart"/>
            <w:tcBorders>
              <w:top w:val="single" w:sz="8" w:space="0" w:color="000000"/>
              <w:left w:val="single" w:sz="4" w:space="0" w:color="000000"/>
            </w:tcBorders>
          </w:tcPr>
          <w:p>
            <w:pPr>
              <w:pStyle w:val="TableParagraph"/>
              <w:spacing w:line="254" w:lineRule="auto" w:before="18"/>
              <w:ind w:left="96" w:right="831" w:firstLine="1"/>
              <w:jc w:val="both"/>
              <w:rPr>
                <w:sz w:val="17"/>
              </w:rPr>
            </w:pPr>
            <w:r>
              <w:rPr>
                <w:b/>
                <w:color w:val="3A3A3A"/>
                <w:sz w:val="17"/>
              </w:rPr>
              <w:t>H </w:t>
            </w:r>
            <w:r>
              <w:rPr>
                <w:color w:val="3A3A3A"/>
                <w:sz w:val="17"/>
              </w:rPr>
              <w:t>Canbaz </w:t>
            </w:r>
            <w:r>
              <w:rPr>
                <w:b/>
                <w:color w:val="3A3A3A"/>
                <w:sz w:val="17"/>
              </w:rPr>
              <w:t>H </w:t>
            </w:r>
            <w:r>
              <w:rPr>
                <w:color w:val="3A3A3A"/>
                <w:sz w:val="17"/>
              </w:rPr>
              <w:t>Canbaz T Çolak</w:t>
            </w:r>
          </w:p>
          <w:p>
            <w:pPr>
              <w:pStyle w:val="TableParagraph"/>
              <w:spacing w:line="145" w:lineRule="exact"/>
              <w:ind w:left="-1"/>
              <w:jc w:val="both"/>
              <w:rPr>
                <w:rFonts w:ascii="Times New Roman"/>
                <w:sz w:val="12"/>
              </w:rPr>
            </w:pPr>
            <w:r>
              <w:rPr>
                <w:rFonts w:ascii="Times New Roman"/>
                <w:color w:val="707070"/>
                <w:spacing w:val="-78"/>
                <w:w w:val="179"/>
                <w:sz w:val="12"/>
              </w:rPr>
              <w:t>-</w:t>
            </w:r>
            <w:r>
              <w:rPr>
                <w:rFonts w:ascii="Times New Roman"/>
                <w:color w:val="707070"/>
                <w:spacing w:val="-123"/>
                <w:w w:val="179"/>
                <w:sz w:val="12"/>
              </w:rPr>
              <w:t>-</w:t>
            </w:r>
            <w:r>
              <w:rPr>
                <w:color w:val="3A3A3A"/>
                <w:spacing w:val="-44"/>
                <w:w w:val="95"/>
                <w:position w:val="-13"/>
                <w:sz w:val="24"/>
              </w:rPr>
              <w:t>s</w:t>
            </w:r>
            <w:r>
              <w:rPr>
                <w:rFonts w:ascii="Times New Roman"/>
                <w:color w:val="707070"/>
                <w:w w:val="179"/>
                <w:sz w:val="12"/>
              </w:rPr>
              <w:t>---------------------</w:t>
            </w:r>
          </w:p>
          <w:p>
            <w:pPr>
              <w:pStyle w:val="TableParagraph"/>
              <w:spacing w:line="98" w:lineRule="exact"/>
              <w:ind w:left="254"/>
              <w:rPr>
                <w:sz w:val="17"/>
              </w:rPr>
            </w:pPr>
            <w:r>
              <w:rPr>
                <w:color w:val="3A3A3A"/>
                <w:sz w:val="17"/>
              </w:rPr>
              <w:t>Aydın</w:t>
            </w:r>
          </w:p>
          <w:p>
            <w:pPr>
              <w:pStyle w:val="TableParagraph"/>
              <w:spacing w:before="10"/>
              <w:ind w:left="101"/>
              <w:jc w:val="both"/>
              <w:rPr>
                <w:sz w:val="17"/>
              </w:rPr>
            </w:pPr>
            <w:r>
              <w:rPr>
                <w:color w:val="3A3A3A"/>
                <w:w w:val="110"/>
                <w:sz w:val="17"/>
              </w:rPr>
              <w:t>ADağ</w:t>
            </w:r>
          </w:p>
        </w:tc>
      </w:tr>
      <w:tr>
        <w:trPr>
          <w:trHeight w:val="206" w:hRule="exact"/>
        </w:trPr>
        <w:tc>
          <w:tcPr>
            <w:tcW w:w="619" w:type="dxa"/>
            <w:gridSpan w:val="2"/>
            <w:tcBorders>
              <w:top w:val="nil"/>
              <w:bottom w:val="nil"/>
              <w:right w:val="single" w:sz="4" w:space="0" w:color="000000"/>
            </w:tcBorders>
          </w:tcPr>
          <w:p>
            <w:pPr/>
          </w:p>
        </w:tc>
        <w:tc>
          <w:tcPr>
            <w:tcW w:w="4784" w:type="dxa"/>
            <w:gridSpan w:val="2"/>
            <w:tcBorders>
              <w:top w:val="nil"/>
              <w:left w:val="single" w:sz="4" w:space="0" w:color="000000"/>
              <w:bottom w:val="nil"/>
              <w:right w:val="single" w:sz="4" w:space="0" w:color="000000"/>
            </w:tcBorders>
          </w:tcPr>
          <w:p>
            <w:pPr>
              <w:pStyle w:val="TableParagraph"/>
              <w:spacing w:before="2"/>
              <w:ind w:left="93"/>
              <w:rPr>
                <w:sz w:val="17"/>
              </w:rPr>
            </w:pPr>
            <w:r>
              <w:rPr>
                <w:color w:val="3A3A3A"/>
                <w:sz w:val="17"/>
              </w:rPr>
              <w:t>Klinik uygulamalar</w:t>
            </w:r>
          </w:p>
        </w:tc>
        <w:tc>
          <w:tcPr>
            <w:tcW w:w="681" w:type="dxa"/>
            <w:tcBorders>
              <w:top w:val="nil"/>
              <w:left w:val="single" w:sz="4" w:space="0" w:color="000000"/>
              <w:bottom w:val="nil"/>
              <w:right w:val="single" w:sz="4" w:space="0" w:color="000000"/>
            </w:tcBorders>
          </w:tcPr>
          <w:p>
            <w:pPr>
              <w:pStyle w:val="TableParagraph"/>
              <w:spacing w:before="2"/>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2"/>
              <w:ind w:left="97"/>
              <w:rPr>
                <w:sz w:val="17"/>
              </w:rPr>
            </w:pPr>
            <w:r>
              <w:rPr>
                <w:color w:val="3A3A3A"/>
                <w:sz w:val="17"/>
              </w:rPr>
              <w:t>Pratik</w:t>
            </w:r>
          </w:p>
        </w:tc>
        <w:tc>
          <w:tcPr>
            <w:tcW w:w="1708" w:type="dxa"/>
            <w:vMerge/>
            <w:tcBorders>
              <w:left w:val="single" w:sz="4" w:space="0" w:color="000000"/>
            </w:tcBorders>
          </w:tcPr>
          <w:p>
            <w:pPr/>
          </w:p>
        </w:tc>
      </w:tr>
      <w:tr>
        <w:trPr>
          <w:trHeight w:val="461" w:hRule="exact"/>
        </w:trPr>
        <w:tc>
          <w:tcPr>
            <w:tcW w:w="619" w:type="dxa"/>
            <w:gridSpan w:val="2"/>
            <w:tcBorders>
              <w:top w:val="nil"/>
              <w:bottom w:val="nil"/>
              <w:right w:val="single" w:sz="4" w:space="0" w:color="000000"/>
            </w:tcBorders>
          </w:tcPr>
          <w:p>
            <w:pPr>
              <w:pStyle w:val="TableParagraph"/>
              <w:spacing w:before="114"/>
              <w:ind w:right="15"/>
              <w:jc w:val="center"/>
              <w:rPr>
                <w:rFonts w:ascii="Times New Roman"/>
                <w:sz w:val="19"/>
              </w:rPr>
            </w:pPr>
            <w:r>
              <w:rPr>
                <w:rFonts w:ascii="Times New Roman"/>
                <w:color w:val="3A3A3A"/>
                <w:w w:val="96"/>
                <w:sz w:val="19"/>
              </w:rPr>
              <w:t>2</w:t>
            </w:r>
          </w:p>
        </w:tc>
        <w:tc>
          <w:tcPr>
            <w:tcW w:w="4784" w:type="dxa"/>
            <w:gridSpan w:val="2"/>
            <w:tcBorders>
              <w:top w:val="nil"/>
              <w:left w:val="single" w:sz="4" w:space="0" w:color="000000"/>
              <w:bottom w:val="nil"/>
              <w:right w:val="single" w:sz="4" w:space="0" w:color="000000"/>
            </w:tcBorders>
          </w:tcPr>
          <w:p>
            <w:pPr>
              <w:pStyle w:val="TableParagraph"/>
              <w:spacing w:before="2"/>
              <w:ind w:left="96"/>
              <w:rPr>
                <w:sz w:val="17"/>
              </w:rPr>
            </w:pPr>
            <w:r>
              <w:rPr>
                <w:color w:val="3A3A3A"/>
                <w:sz w:val="17"/>
              </w:rPr>
              <w:t>Ameliyathane uygulamalar</w:t>
            </w:r>
          </w:p>
          <w:p>
            <w:pPr>
              <w:pStyle w:val="TableParagraph"/>
              <w:spacing w:before="58"/>
              <w:ind w:left="92"/>
              <w:rPr>
                <w:sz w:val="17"/>
              </w:rPr>
            </w:pPr>
            <w:r>
              <w:rPr>
                <w:color w:val="3A3A3A"/>
                <w:sz w:val="17"/>
              </w:rPr>
              <w:t>Cerrahide anamnez ve muayene yöntemleri</w:t>
            </w:r>
          </w:p>
        </w:tc>
        <w:tc>
          <w:tcPr>
            <w:tcW w:w="681" w:type="dxa"/>
            <w:tcBorders>
              <w:top w:val="nil"/>
              <w:left w:val="single" w:sz="4" w:space="0" w:color="000000"/>
              <w:bottom w:val="nil"/>
              <w:right w:val="single" w:sz="4" w:space="0" w:color="000000"/>
            </w:tcBorders>
          </w:tcPr>
          <w:p>
            <w:pPr>
              <w:pStyle w:val="TableParagraph"/>
              <w:spacing w:before="12"/>
              <w:ind w:right="7"/>
              <w:jc w:val="center"/>
              <w:rPr>
                <w:sz w:val="16"/>
              </w:rPr>
            </w:pPr>
            <w:r>
              <w:rPr>
                <w:color w:val="3A3A3A"/>
                <w:w w:val="96"/>
                <w:sz w:val="16"/>
              </w:rPr>
              <w:t>2</w:t>
            </w:r>
          </w:p>
          <w:p>
            <w:pPr>
              <w:pStyle w:val="TableParagraph"/>
              <w:spacing w:before="61"/>
              <w:ind w:left="7"/>
              <w:jc w:val="center"/>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line="312" w:lineRule="auto" w:before="2"/>
              <w:ind w:left="97" w:right="870" w:hanging="1"/>
              <w:rPr>
                <w:sz w:val="17"/>
              </w:rPr>
            </w:pPr>
            <w:r>
              <w:rPr>
                <w:color w:val="3A3A3A"/>
                <w:sz w:val="17"/>
              </w:rPr>
              <w:t>Pratik Sunum</w:t>
            </w:r>
          </w:p>
        </w:tc>
        <w:tc>
          <w:tcPr>
            <w:tcW w:w="1708" w:type="dxa"/>
            <w:vMerge/>
            <w:tcBorders>
              <w:left w:val="single" w:sz="4" w:space="0" w:color="000000"/>
            </w:tcBorders>
          </w:tcPr>
          <w:p>
            <w:pPr/>
          </w:p>
        </w:tc>
      </w:tr>
      <w:tr>
        <w:trPr>
          <w:trHeight w:val="204" w:hRule="exact"/>
        </w:trPr>
        <w:tc>
          <w:tcPr>
            <w:tcW w:w="619" w:type="dxa"/>
            <w:gridSpan w:val="2"/>
            <w:tcBorders>
              <w:top w:val="nil"/>
              <w:bottom w:val="nil"/>
              <w:right w:val="single" w:sz="4" w:space="0" w:color="000000"/>
            </w:tcBorders>
          </w:tcPr>
          <w:p>
            <w:pPr/>
          </w:p>
        </w:tc>
        <w:tc>
          <w:tcPr>
            <w:tcW w:w="4784" w:type="dxa"/>
            <w:gridSpan w:val="2"/>
            <w:tcBorders>
              <w:top w:val="nil"/>
              <w:left w:val="single" w:sz="4" w:space="0" w:color="000000"/>
              <w:bottom w:val="nil"/>
              <w:right w:val="single" w:sz="4" w:space="0" w:color="000000"/>
            </w:tcBorders>
          </w:tcPr>
          <w:p>
            <w:pPr>
              <w:pStyle w:val="TableParagraph"/>
              <w:spacing w:before="2"/>
              <w:ind w:left="91"/>
              <w:rPr>
                <w:sz w:val="17"/>
              </w:rPr>
            </w:pPr>
            <w:r>
              <w:rPr>
                <w:color w:val="3A3A3A"/>
                <w:sz w:val="17"/>
              </w:rPr>
              <w:t>Hemostaz  ve Kan transfüzyonu</w:t>
            </w:r>
          </w:p>
        </w:tc>
        <w:tc>
          <w:tcPr>
            <w:tcW w:w="681" w:type="dxa"/>
            <w:tcBorders>
              <w:top w:val="nil"/>
              <w:left w:val="single" w:sz="4" w:space="0" w:color="000000"/>
              <w:bottom w:val="nil"/>
              <w:right w:val="single" w:sz="4" w:space="0" w:color="000000"/>
            </w:tcBorders>
          </w:tcPr>
          <w:p>
            <w:pPr>
              <w:pStyle w:val="TableParagraph"/>
              <w:spacing w:before="2"/>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2"/>
              <w:ind w:left="97"/>
              <w:rPr>
                <w:sz w:val="17"/>
              </w:rPr>
            </w:pPr>
            <w:r>
              <w:rPr>
                <w:color w:val="3A3A3A"/>
                <w:sz w:val="17"/>
              </w:rPr>
              <w:t>Sunum</w:t>
            </w:r>
          </w:p>
        </w:tc>
        <w:tc>
          <w:tcPr>
            <w:tcW w:w="1708" w:type="dxa"/>
            <w:vMerge/>
            <w:tcBorders>
              <w:left w:val="single" w:sz="4" w:space="0" w:color="000000"/>
            </w:tcBorders>
          </w:tcPr>
          <w:p>
            <w:pPr/>
          </w:p>
        </w:tc>
      </w:tr>
      <w:tr>
        <w:trPr>
          <w:trHeight w:val="213" w:hRule="exact"/>
        </w:trPr>
        <w:tc>
          <w:tcPr>
            <w:tcW w:w="619" w:type="dxa"/>
            <w:gridSpan w:val="2"/>
            <w:tcBorders>
              <w:top w:val="nil"/>
              <w:bottom w:val="single" w:sz="8" w:space="0" w:color="000000"/>
              <w:right w:val="single" w:sz="4" w:space="0" w:color="000000"/>
            </w:tcBorders>
          </w:tcPr>
          <w:p>
            <w:pPr/>
          </w:p>
        </w:tc>
        <w:tc>
          <w:tcPr>
            <w:tcW w:w="4784" w:type="dxa"/>
            <w:gridSpan w:val="2"/>
            <w:tcBorders>
              <w:top w:val="nil"/>
              <w:left w:val="single" w:sz="4" w:space="0" w:color="000000"/>
              <w:bottom w:val="single" w:sz="8" w:space="0" w:color="000000"/>
              <w:right w:val="single" w:sz="4" w:space="0" w:color="000000"/>
            </w:tcBorders>
          </w:tcPr>
          <w:p>
            <w:pPr>
              <w:pStyle w:val="TableParagraph"/>
              <w:ind w:left="92"/>
              <w:rPr>
                <w:sz w:val="17"/>
              </w:rPr>
            </w:pPr>
            <w:r>
              <w:rPr>
                <w:color w:val="3A3A3A"/>
                <w:sz w:val="17"/>
              </w:rPr>
              <w:t>Serbest Çalışma</w:t>
            </w:r>
          </w:p>
        </w:tc>
        <w:tc>
          <w:tcPr>
            <w:tcW w:w="681" w:type="dxa"/>
            <w:tcBorders>
              <w:top w:val="nil"/>
              <w:left w:val="single" w:sz="4" w:space="0" w:color="000000"/>
              <w:bottom w:val="single" w:sz="8" w:space="0" w:color="000000"/>
              <w:right w:val="single" w:sz="4" w:space="0" w:color="000000"/>
            </w:tcBorders>
          </w:tcPr>
          <w:p>
            <w:pPr>
              <w:pStyle w:val="TableParagraph"/>
              <w:spacing w:before="14"/>
              <w:ind w:right="295"/>
              <w:jc w:val="right"/>
              <w:rPr>
                <w:sz w:val="16"/>
              </w:rPr>
            </w:pPr>
            <w:r>
              <w:rPr>
                <w:color w:val="3A3A3A"/>
                <w:w w:val="96"/>
                <w:sz w:val="16"/>
              </w:rPr>
              <w:t>2</w:t>
            </w:r>
          </w:p>
        </w:tc>
        <w:tc>
          <w:tcPr>
            <w:tcW w:w="1536" w:type="dxa"/>
            <w:gridSpan w:val="6"/>
            <w:tcBorders>
              <w:top w:val="nil"/>
              <w:left w:val="single" w:sz="4" w:space="0" w:color="000000"/>
              <w:bottom w:val="single" w:sz="8" w:space="0" w:color="000000"/>
              <w:right w:val="single" w:sz="4" w:space="0" w:color="000000"/>
            </w:tcBorders>
          </w:tcPr>
          <w:p>
            <w:pPr/>
          </w:p>
        </w:tc>
        <w:tc>
          <w:tcPr>
            <w:tcW w:w="1708" w:type="dxa"/>
            <w:vMerge/>
            <w:tcBorders>
              <w:left w:val="single" w:sz="4" w:space="0" w:color="000000"/>
              <w:bottom w:val="single" w:sz="8" w:space="0" w:color="000000"/>
            </w:tcBorders>
          </w:tcPr>
          <w:p>
            <w:pPr/>
          </w:p>
        </w:tc>
      </w:tr>
      <w:tr>
        <w:trPr>
          <w:trHeight w:val="234" w:hRule="exact"/>
        </w:trPr>
        <w:tc>
          <w:tcPr>
            <w:tcW w:w="619" w:type="dxa"/>
            <w:gridSpan w:val="2"/>
            <w:tcBorders>
              <w:top w:val="single" w:sz="8" w:space="0" w:color="000000"/>
              <w:bottom w:val="nil"/>
              <w:right w:val="single" w:sz="4" w:space="0" w:color="000000"/>
            </w:tcBorders>
          </w:tcPr>
          <w:p>
            <w:pPr/>
          </w:p>
        </w:tc>
        <w:tc>
          <w:tcPr>
            <w:tcW w:w="4390" w:type="dxa"/>
            <w:vMerge w:val="restart"/>
            <w:tcBorders>
              <w:top w:val="single" w:sz="8" w:space="0" w:color="000000"/>
              <w:left w:val="single" w:sz="4" w:space="0" w:color="000000"/>
              <w:right w:val="nil"/>
            </w:tcBorders>
          </w:tcPr>
          <w:p>
            <w:pPr>
              <w:pStyle w:val="TableParagraph"/>
              <w:spacing w:line="259" w:lineRule="auto" w:before="18"/>
              <w:ind w:left="93" w:right="2754" w:hanging="2"/>
              <w:rPr>
                <w:sz w:val="17"/>
              </w:rPr>
            </w:pPr>
            <w:r>
              <w:rPr>
                <w:color w:val="3A3A3A"/>
                <w:sz w:val="17"/>
              </w:rPr>
              <w:t>Hasta başı vizit Klinik uygulamalar</w:t>
            </w:r>
          </w:p>
          <w:p>
            <w:pPr>
              <w:pStyle w:val="TableParagraph"/>
              <w:tabs>
                <w:tab w:pos="2615" w:val="left" w:leader="none"/>
                <w:tab w:pos="2944" w:val="left" w:leader="none"/>
                <w:tab w:pos="4217" w:val="left" w:leader="none"/>
              </w:tabs>
              <w:spacing w:line="247" w:lineRule="auto" w:before="10"/>
              <w:ind w:left="92" w:right="164" w:hanging="61"/>
              <w:rPr>
                <w:sz w:val="17"/>
              </w:rPr>
            </w:pPr>
            <w:r>
              <w:rPr>
                <w:color w:val="707070"/>
                <w:spacing w:val="8"/>
                <w:w w:val="38"/>
                <w:sz w:val="17"/>
              </w:rPr>
              <w:t>_</w:t>
            </w:r>
            <w:r>
              <w:rPr>
                <w:color w:val="3A3A3A"/>
                <w:spacing w:val="-3"/>
                <w:w w:val="106"/>
                <w:sz w:val="17"/>
              </w:rPr>
              <w:t>A</w:t>
            </w:r>
            <w:r>
              <w:rPr>
                <w:color w:val="3A3A3A"/>
                <w:w w:val="102"/>
                <w:sz w:val="17"/>
              </w:rPr>
              <w:t>f!</w:t>
            </w:r>
            <w:r>
              <w:rPr>
                <w:color w:val="3A3A3A"/>
                <w:spacing w:val="-22"/>
                <w:w w:val="102"/>
                <w:sz w:val="17"/>
              </w:rPr>
              <w:t>l</w:t>
            </w:r>
            <w:r>
              <w:rPr>
                <w:color w:val="707070"/>
                <w:w w:val="38"/>
                <w:sz w:val="17"/>
              </w:rPr>
              <w:t>_</w:t>
            </w:r>
            <w:r>
              <w:rPr>
                <w:color w:val="707070"/>
                <w:spacing w:val="-17"/>
                <w:sz w:val="17"/>
              </w:rPr>
              <w:t> </w:t>
            </w:r>
            <w:r>
              <w:rPr>
                <w:color w:val="3A3A3A"/>
                <w:spacing w:val="-10"/>
                <w:w w:val="99"/>
                <w:sz w:val="17"/>
              </w:rPr>
              <w:t>l</w:t>
            </w:r>
            <w:r>
              <w:rPr>
                <w:color w:val="707070"/>
                <w:spacing w:val="-22"/>
                <w:w w:val="38"/>
                <w:sz w:val="17"/>
              </w:rPr>
              <w:t>_</w:t>
            </w:r>
            <w:r>
              <w:rPr>
                <w:color w:val="3A3A3A"/>
                <w:spacing w:val="10"/>
                <w:w w:val="38"/>
                <w:sz w:val="17"/>
              </w:rPr>
              <w:t>i</w:t>
            </w:r>
            <w:r>
              <w:rPr>
                <w:color w:val="3A3A3A"/>
                <w:w w:val="105"/>
                <w:sz w:val="17"/>
              </w:rPr>
              <w:t>y</w:t>
            </w:r>
            <w:r>
              <w:rPr>
                <w:color w:val="3A3A3A"/>
                <w:spacing w:val="-25"/>
                <w:w w:val="104"/>
                <w:sz w:val="17"/>
              </w:rPr>
              <w:t>a</w:t>
            </w:r>
            <w:r>
              <w:rPr>
                <w:color w:val="3A3A3A"/>
                <w:spacing w:val="-14"/>
                <w:w w:val="38"/>
                <w:sz w:val="17"/>
              </w:rPr>
              <w:t>_</w:t>
            </w:r>
            <w:r>
              <w:rPr>
                <w:color w:val="3A3A3A"/>
                <w:w w:val="109"/>
                <w:sz w:val="17"/>
              </w:rPr>
              <w:t>t</w:t>
            </w:r>
            <w:r>
              <w:rPr>
                <w:color w:val="3A3A3A"/>
                <w:sz w:val="17"/>
              </w:rPr>
              <w:t> </w:t>
            </w:r>
            <w:r>
              <w:rPr>
                <w:color w:val="3A3A3A"/>
                <w:spacing w:val="-17"/>
                <w:sz w:val="17"/>
              </w:rPr>
              <w:t> </w:t>
            </w:r>
            <w:r>
              <w:rPr>
                <w:color w:val="707070"/>
                <w:spacing w:val="-17"/>
                <w:w w:val="38"/>
                <w:sz w:val="17"/>
              </w:rPr>
              <w:t>_</w:t>
            </w:r>
            <w:r>
              <w:rPr>
                <w:color w:val="3A3A3A"/>
                <w:w w:val="103"/>
                <w:sz w:val="17"/>
              </w:rPr>
              <w:t>a</w:t>
            </w:r>
            <w:r>
              <w:rPr>
                <w:color w:val="3A3A3A"/>
                <w:spacing w:val="14"/>
                <w:sz w:val="17"/>
              </w:rPr>
              <w:t> </w:t>
            </w:r>
            <w:r>
              <w:rPr>
                <w:color w:val="3A3A3A"/>
                <w:sz w:val="17"/>
              </w:rPr>
              <w:t>- </w:t>
            </w:r>
            <w:r>
              <w:rPr>
                <w:color w:val="3A3A3A"/>
                <w:spacing w:val="4"/>
                <w:sz w:val="17"/>
              </w:rPr>
              <w:t> </w:t>
            </w:r>
            <w:r>
              <w:rPr>
                <w:color w:val="3A3A3A"/>
                <w:w w:val="115"/>
                <w:sz w:val="17"/>
              </w:rPr>
              <w:t>uy</w:t>
            </w:r>
            <w:r>
              <w:rPr>
                <w:color w:val="3A3A3A"/>
                <w:w w:val="115"/>
                <w:sz w:val="17"/>
              </w:rPr>
              <w:t>_g</w:t>
            </w:r>
            <w:r>
              <w:rPr>
                <w:color w:val="3A3A3A"/>
                <w:spacing w:val="7"/>
                <w:sz w:val="17"/>
              </w:rPr>
              <w:t> </w:t>
            </w:r>
            <w:r>
              <w:rPr>
                <w:color w:val="3A3A3A"/>
                <w:w w:val="115"/>
                <w:sz w:val="17"/>
              </w:rPr>
              <w:t>[</w:t>
            </w:r>
            <w:r>
              <w:rPr>
                <w:color w:val="3A3A3A"/>
                <w:spacing w:val="7"/>
                <w:sz w:val="17"/>
              </w:rPr>
              <w:t> </w:t>
            </w:r>
            <w:r>
              <w:rPr>
                <w:color w:val="3A3A3A"/>
                <w:w w:val="115"/>
                <w:sz w:val="17"/>
              </w:rPr>
              <w:t>lll?[</w:t>
            </w:r>
            <w:r>
              <w:rPr>
                <w:color w:val="3A3A3A"/>
                <w:sz w:val="17"/>
              </w:rPr>
              <w:t> </w:t>
            </w:r>
            <w:r>
              <w:rPr>
                <w:color w:val="3A3A3A"/>
                <w:spacing w:val="-14"/>
                <w:sz w:val="17"/>
              </w:rPr>
              <w:t> </w:t>
            </w:r>
            <w:r>
              <w:rPr>
                <w:color w:val="4F4F4F"/>
                <w:w w:val="43"/>
                <w:sz w:val="17"/>
              </w:rPr>
              <w:t>_</w:t>
            </w:r>
            <w:r>
              <w:rPr>
                <w:color w:val="4F4F4F"/>
                <w:spacing w:val="-32"/>
                <w:sz w:val="17"/>
              </w:rPr>
              <w:t> </w:t>
            </w:r>
            <w:r>
              <w:rPr>
                <w:color w:val="4F4F4F"/>
                <w:w w:val="99"/>
                <w:sz w:val="17"/>
                <w:u w:val="single" w:color="6F6F6F"/>
              </w:rPr>
              <w:t> </w:t>
            </w:r>
            <w:r>
              <w:rPr>
                <w:color w:val="4F4F4F"/>
                <w:sz w:val="17"/>
                <w:u w:val="single" w:color="6F6F6F"/>
              </w:rPr>
              <w:tab/>
            </w:r>
            <w:r>
              <w:rPr>
                <w:color w:val="4F4F4F"/>
                <w:sz w:val="17"/>
              </w:rPr>
              <w:tab/>
            </w:r>
            <w:r>
              <w:rPr>
                <w:color w:val="4F4F4F"/>
                <w:w w:val="43"/>
                <w:sz w:val="17"/>
              </w:rPr>
              <w:t>_</w:t>
            </w:r>
            <w:r>
              <w:rPr>
                <w:color w:val="4F4F4F"/>
                <w:spacing w:val="-32"/>
                <w:sz w:val="17"/>
              </w:rPr>
              <w:t> </w:t>
            </w:r>
            <w:r>
              <w:rPr>
                <w:color w:val="4F4F4F"/>
                <w:w w:val="99"/>
                <w:sz w:val="17"/>
                <w:u w:val="single" w:color="6F6F6F"/>
              </w:rPr>
              <w:t> </w:t>
            </w:r>
            <w:r>
              <w:rPr>
                <w:color w:val="4F4F4F"/>
                <w:sz w:val="17"/>
                <w:u w:val="single" w:color="6F6F6F"/>
              </w:rPr>
              <w:t>  </w:t>
            </w:r>
            <w:r>
              <w:rPr>
                <w:color w:val="4F4F4F"/>
                <w:spacing w:val="-15"/>
                <w:sz w:val="17"/>
                <w:u w:val="single" w:color="6F6F6F"/>
              </w:rPr>
              <w:t> </w:t>
            </w:r>
            <w:r>
              <w:rPr>
                <w:color w:val="4F4F4F"/>
                <w:sz w:val="17"/>
              </w:rPr>
              <w:t> </w:t>
            </w:r>
            <w:r>
              <w:rPr>
                <w:color w:val="4F4F4F"/>
                <w:spacing w:val="18"/>
                <w:sz w:val="17"/>
              </w:rPr>
              <w:t> </w:t>
            </w:r>
            <w:r>
              <w:rPr>
                <w:color w:val="3A3A3A"/>
                <w:w w:val="43"/>
                <w:sz w:val="17"/>
              </w:rPr>
              <w:t>_</w:t>
            </w:r>
            <w:r>
              <w:rPr>
                <w:color w:val="3A3A3A"/>
                <w:spacing w:val="-32"/>
                <w:sz w:val="17"/>
              </w:rPr>
              <w:t> </w:t>
            </w:r>
            <w:r>
              <w:rPr>
                <w:color w:val="3A3A3A"/>
                <w:w w:val="99"/>
                <w:sz w:val="17"/>
                <w:u w:val="single" w:color="6F6F6F"/>
              </w:rPr>
              <w:t> </w:t>
            </w:r>
            <w:r>
              <w:rPr>
                <w:color w:val="3A3A3A"/>
                <w:sz w:val="17"/>
                <w:u w:val="single" w:color="6F6F6F"/>
              </w:rPr>
              <w:t>  </w:t>
            </w:r>
            <w:r>
              <w:rPr>
                <w:color w:val="3A3A3A"/>
                <w:spacing w:val="22"/>
                <w:sz w:val="17"/>
                <w:u w:val="single" w:color="6F6F6F"/>
              </w:rPr>
              <w:t> </w:t>
            </w:r>
            <w:r>
              <w:rPr>
                <w:color w:val="3A3A3A"/>
                <w:sz w:val="17"/>
              </w:rPr>
              <w:t>  </w:t>
            </w:r>
            <w:r>
              <w:rPr>
                <w:color w:val="3A3A3A"/>
                <w:spacing w:val="6"/>
                <w:sz w:val="17"/>
              </w:rPr>
              <w:t> </w:t>
            </w:r>
            <w:r>
              <w:rPr>
                <w:color w:val="3A3A3A"/>
                <w:w w:val="43"/>
                <w:sz w:val="17"/>
              </w:rPr>
              <w:t>_</w:t>
            </w:r>
            <w:r>
              <w:rPr>
                <w:color w:val="3A3A3A"/>
                <w:spacing w:val="-32"/>
                <w:sz w:val="17"/>
              </w:rPr>
              <w:t> </w:t>
            </w:r>
            <w:r>
              <w:rPr>
                <w:color w:val="3A3A3A"/>
                <w:w w:val="99"/>
                <w:sz w:val="17"/>
                <w:u w:val="single" w:color="6F6F6F"/>
              </w:rPr>
              <w:t> </w:t>
            </w:r>
            <w:r>
              <w:rPr>
                <w:color w:val="3A3A3A"/>
                <w:sz w:val="17"/>
                <w:u w:val="single" w:color="6F6F6F"/>
              </w:rPr>
              <w:tab/>
            </w:r>
            <w:r>
              <w:rPr>
                <w:color w:val="3A3A3A"/>
                <w:sz w:val="17"/>
              </w:rPr>
              <w:t> Cerrahi</w:t>
            </w:r>
            <w:r>
              <w:rPr>
                <w:color w:val="3A3A3A"/>
                <w:spacing w:val="17"/>
                <w:sz w:val="17"/>
              </w:rPr>
              <w:t> </w:t>
            </w:r>
            <w:r>
              <w:rPr>
                <w:color w:val="3A3A3A"/>
                <w:sz w:val="17"/>
              </w:rPr>
              <w:t>komplikasyonlar</w:t>
            </w:r>
          </w:p>
          <w:p>
            <w:pPr>
              <w:pStyle w:val="TableParagraph"/>
              <w:spacing w:line="247" w:lineRule="auto" w:before="5"/>
              <w:ind w:left="92" w:right="1713" w:hanging="1"/>
              <w:rPr>
                <w:sz w:val="17"/>
              </w:rPr>
            </w:pPr>
            <w:r>
              <w:rPr>
                <w:color w:val="3A3A3A"/>
                <w:sz w:val="17"/>
              </w:rPr>
              <w:t>Cerrahide enfeksiyonlar ve asepsi Serbest Çalışma</w:t>
            </w:r>
          </w:p>
        </w:tc>
        <w:tc>
          <w:tcPr>
            <w:tcW w:w="395" w:type="dxa"/>
            <w:vMerge w:val="restart"/>
            <w:tcBorders>
              <w:top w:val="single" w:sz="8" w:space="0" w:color="000000"/>
              <w:left w:val="nil"/>
              <w:right w:val="single" w:sz="4" w:space="0" w:color="000000"/>
            </w:tcBorders>
          </w:tcPr>
          <w:p>
            <w:pPr>
              <w:pStyle w:val="TableParagraph"/>
              <w:rPr>
                <w:b/>
                <w:sz w:val="18"/>
              </w:rPr>
            </w:pPr>
          </w:p>
          <w:p>
            <w:pPr>
              <w:pStyle w:val="TableParagraph"/>
              <w:spacing w:before="1"/>
              <w:rPr>
                <w:b/>
                <w:sz w:val="21"/>
              </w:rPr>
            </w:pPr>
          </w:p>
          <w:p>
            <w:pPr>
              <w:pStyle w:val="TableParagraph"/>
              <w:ind w:left="166"/>
              <w:rPr>
                <w:sz w:val="17"/>
              </w:rPr>
            </w:pPr>
            <w:r>
              <w:rPr>
                <w:color w:val="4F4F4F"/>
                <w:w w:val="50"/>
                <w:sz w:val="17"/>
              </w:rPr>
              <w:t>_ </w:t>
            </w:r>
            <w:r>
              <w:rPr>
                <w:color w:val="707070"/>
                <w:w w:val="50"/>
                <w:sz w:val="17"/>
              </w:rPr>
              <w:t>_ _</w:t>
            </w:r>
          </w:p>
        </w:tc>
        <w:tc>
          <w:tcPr>
            <w:tcW w:w="681" w:type="dxa"/>
            <w:tcBorders>
              <w:top w:val="single" w:sz="8" w:space="0" w:color="000000"/>
              <w:left w:val="single" w:sz="4" w:space="0" w:color="000000"/>
              <w:bottom w:val="nil"/>
              <w:right w:val="single" w:sz="4" w:space="0" w:color="000000"/>
            </w:tcBorders>
          </w:tcPr>
          <w:p>
            <w:pPr>
              <w:pStyle w:val="TableParagraph"/>
              <w:spacing w:before="18"/>
              <w:ind w:right="284"/>
              <w:jc w:val="right"/>
              <w:rPr>
                <w:b/>
                <w:sz w:val="17"/>
              </w:rPr>
            </w:pPr>
            <w:r>
              <w:rPr>
                <w:b/>
                <w:color w:val="3A3A3A"/>
                <w:w w:val="96"/>
                <w:sz w:val="17"/>
              </w:rPr>
              <w:t>1</w:t>
            </w:r>
          </w:p>
        </w:tc>
        <w:tc>
          <w:tcPr>
            <w:tcW w:w="1536" w:type="dxa"/>
            <w:gridSpan w:val="6"/>
            <w:tcBorders>
              <w:top w:val="single" w:sz="8" w:space="0" w:color="000000"/>
              <w:left w:val="single" w:sz="4" w:space="0" w:color="000000"/>
              <w:bottom w:val="nil"/>
              <w:right w:val="single" w:sz="4" w:space="0" w:color="000000"/>
            </w:tcBorders>
          </w:tcPr>
          <w:p>
            <w:pPr>
              <w:pStyle w:val="TableParagraph"/>
              <w:spacing w:before="18"/>
              <w:ind w:left="96"/>
              <w:rPr>
                <w:sz w:val="17"/>
              </w:rPr>
            </w:pPr>
            <w:r>
              <w:rPr>
                <w:color w:val="3A3A3A"/>
                <w:sz w:val="17"/>
              </w:rPr>
              <w:t>Uygulama</w:t>
            </w:r>
          </w:p>
        </w:tc>
        <w:tc>
          <w:tcPr>
            <w:tcW w:w="1708" w:type="dxa"/>
            <w:vMerge w:val="restart"/>
            <w:tcBorders>
              <w:top w:val="single" w:sz="8" w:space="0" w:color="000000"/>
              <w:left w:val="single" w:sz="4" w:space="0" w:color="000000"/>
            </w:tcBorders>
          </w:tcPr>
          <w:p>
            <w:pPr>
              <w:pStyle w:val="TableParagraph"/>
              <w:spacing w:line="259" w:lineRule="auto" w:before="18"/>
              <w:ind w:left="101" w:right="1121"/>
              <w:rPr>
                <w:sz w:val="17"/>
              </w:rPr>
            </w:pPr>
            <w:r>
              <w:rPr>
                <w:color w:val="3A3A3A"/>
                <w:w w:val="105"/>
                <w:sz w:val="17"/>
              </w:rPr>
              <w:t>ADağ ADağ</w:t>
            </w:r>
          </w:p>
          <w:p>
            <w:pPr>
              <w:pStyle w:val="TableParagraph"/>
              <w:spacing w:line="230" w:lineRule="exact"/>
              <w:ind w:left="23"/>
              <w:rPr>
                <w:rFonts w:ascii="Times New Roman"/>
                <w:sz w:val="12"/>
              </w:rPr>
            </w:pPr>
            <w:r>
              <w:rPr>
                <w:rFonts w:ascii="Times New Roman"/>
                <w:color w:val="5D5D5D"/>
                <w:w w:val="99"/>
                <w:sz w:val="12"/>
              </w:rPr>
              <w:t>-</w:t>
            </w:r>
            <w:r>
              <w:rPr>
                <w:rFonts w:ascii="Times New Roman"/>
                <w:color w:val="5D5D5D"/>
                <w:spacing w:val="2"/>
                <w:w w:val="99"/>
                <w:sz w:val="12"/>
              </w:rPr>
              <w:t> </w:t>
            </w:r>
            <w:r>
              <w:rPr>
                <w:rFonts w:ascii="Times New Roman"/>
                <w:color w:val="2A2A2A"/>
                <w:spacing w:val="-37"/>
                <w:w w:val="99"/>
                <w:sz w:val="12"/>
              </w:rPr>
              <w:t>-</w:t>
            </w:r>
            <w:r>
              <w:rPr>
                <w:b/>
                <w:color w:val="3A3A3A"/>
                <w:spacing w:val="-77"/>
                <w:w w:val="108"/>
                <w:position w:val="7"/>
                <w:sz w:val="16"/>
              </w:rPr>
              <w:t>M</w:t>
            </w:r>
            <w:r>
              <w:rPr>
                <w:rFonts w:ascii="Times New Roman"/>
                <w:color w:val="2A2A2A"/>
                <w:w w:val="99"/>
                <w:sz w:val="12"/>
              </w:rPr>
              <w:t>-</w:t>
            </w:r>
            <w:r>
              <w:rPr>
                <w:rFonts w:ascii="Times New Roman"/>
                <w:color w:val="2A2A2A"/>
                <w:spacing w:val="2"/>
                <w:w w:val="99"/>
                <w:sz w:val="12"/>
              </w:rPr>
              <w:t> </w:t>
            </w:r>
            <w:r>
              <w:rPr>
                <w:rFonts w:ascii="Times New Roman"/>
                <w:color w:val="707070"/>
                <w:spacing w:val="9"/>
                <w:w w:val="99"/>
                <w:sz w:val="12"/>
              </w:rPr>
              <w:t>-</w:t>
            </w:r>
            <w:r>
              <w:rPr>
                <w:color w:val="3A3A3A"/>
                <w:spacing w:val="-101"/>
                <w:w w:val="99"/>
                <w:position w:val="7"/>
                <w:sz w:val="17"/>
              </w:rPr>
              <w:t>D</w:t>
            </w:r>
            <w:r>
              <w:rPr>
                <w:rFonts w:ascii="Times New Roman"/>
                <w:color w:val="707070"/>
                <w:w w:val="99"/>
                <w:sz w:val="12"/>
              </w:rPr>
              <w:t>-</w:t>
            </w:r>
            <w:r>
              <w:rPr>
                <w:rFonts w:ascii="Times New Roman"/>
                <w:color w:val="707070"/>
                <w:spacing w:val="2"/>
                <w:w w:val="99"/>
                <w:sz w:val="12"/>
              </w:rPr>
              <w:t> </w:t>
            </w:r>
            <w:r>
              <w:rPr>
                <w:rFonts w:ascii="Times New Roman"/>
                <w:color w:val="3A3A3A"/>
                <w:spacing w:val="-12"/>
                <w:w w:val="99"/>
                <w:sz w:val="12"/>
              </w:rPr>
              <w:t>-</w:t>
            </w:r>
            <w:r>
              <w:rPr>
                <w:color w:val="3A3A3A"/>
                <w:w w:val="99"/>
                <w:position w:val="7"/>
                <w:sz w:val="17"/>
              </w:rPr>
              <w:t>i</w:t>
            </w:r>
            <w:r>
              <w:rPr>
                <w:color w:val="3A3A3A"/>
                <w:spacing w:val="-46"/>
                <w:w w:val="99"/>
                <w:position w:val="7"/>
                <w:sz w:val="17"/>
              </w:rPr>
              <w:t>r</w:t>
            </w:r>
            <w:r>
              <w:rPr>
                <w:rFonts w:ascii="Times New Roman"/>
                <w:color w:val="707070"/>
                <w:spacing w:val="5"/>
                <w:w w:val="99"/>
                <w:sz w:val="12"/>
              </w:rPr>
              <w:t>-</w:t>
            </w:r>
            <w:r>
              <w:rPr>
                <w:color w:val="3A3A3A"/>
                <w:spacing w:val="-12"/>
                <w:w w:val="99"/>
                <w:position w:val="7"/>
                <w:sz w:val="17"/>
              </w:rPr>
              <w:t>l</w:t>
            </w:r>
            <w:r>
              <w:rPr>
                <w:rFonts w:ascii="Times New Roman"/>
                <w:color w:val="707070"/>
                <w:spacing w:val="-29"/>
                <w:w w:val="99"/>
                <w:sz w:val="12"/>
              </w:rPr>
              <w:t>-</w:t>
            </w:r>
            <w:r>
              <w:rPr>
                <w:color w:val="3A3A3A"/>
                <w:w w:val="99"/>
                <w:position w:val="7"/>
                <w:sz w:val="17"/>
              </w:rPr>
              <w:t>i</w:t>
            </w:r>
            <w:r>
              <w:rPr>
                <w:color w:val="3A3A3A"/>
                <w:spacing w:val="-63"/>
                <w:position w:val="7"/>
                <w:sz w:val="17"/>
              </w:rPr>
              <w:t>k</w:t>
            </w:r>
            <w:r>
              <w:rPr>
                <w:rFonts w:ascii="Times New Roman"/>
                <w:color w:val="707070"/>
                <w:sz w:val="12"/>
              </w:rPr>
              <w:t>-</w:t>
            </w:r>
            <w:r>
              <w:rPr>
                <w:rFonts w:ascii="Times New Roman"/>
                <w:color w:val="707070"/>
                <w:spacing w:val="2"/>
                <w:sz w:val="12"/>
              </w:rPr>
              <w:t> </w:t>
            </w:r>
            <w:r>
              <w:rPr>
                <w:rFonts w:ascii="Times New Roman"/>
                <w:color w:val="707070"/>
                <w:sz w:val="12"/>
              </w:rPr>
              <w:t>-</w:t>
            </w:r>
            <w:r>
              <w:rPr>
                <w:rFonts w:ascii="Times New Roman"/>
                <w:color w:val="707070"/>
                <w:spacing w:val="2"/>
                <w:sz w:val="12"/>
              </w:rPr>
              <w:t> </w:t>
            </w:r>
            <w:r>
              <w:rPr>
                <w:rFonts w:ascii="Times New Roman"/>
                <w:color w:val="707070"/>
                <w:sz w:val="12"/>
              </w:rPr>
              <w:t>-</w:t>
            </w:r>
            <w:r>
              <w:rPr>
                <w:rFonts w:ascii="Times New Roman"/>
                <w:color w:val="707070"/>
                <w:spacing w:val="2"/>
                <w:sz w:val="12"/>
              </w:rPr>
              <w:t> </w:t>
            </w:r>
            <w:r>
              <w:rPr>
                <w:rFonts w:ascii="Times New Roman"/>
                <w:color w:val="3A3A3A"/>
                <w:sz w:val="12"/>
              </w:rPr>
              <w:t>-</w:t>
            </w:r>
            <w:r>
              <w:rPr>
                <w:rFonts w:ascii="Times New Roman"/>
                <w:color w:val="3A3A3A"/>
                <w:spacing w:val="6"/>
                <w:sz w:val="12"/>
              </w:rPr>
              <w:t> </w:t>
            </w:r>
            <w:r>
              <w:rPr>
                <w:rFonts w:ascii="Times New Roman"/>
                <w:color w:val="707070"/>
                <w:sz w:val="12"/>
              </w:rPr>
              <w:t>-</w:t>
            </w:r>
            <w:r>
              <w:rPr>
                <w:rFonts w:ascii="Times New Roman"/>
                <w:color w:val="707070"/>
                <w:spacing w:val="2"/>
                <w:sz w:val="12"/>
              </w:rPr>
              <w:t> </w:t>
            </w:r>
            <w:r>
              <w:rPr>
                <w:rFonts w:ascii="Times New Roman"/>
                <w:color w:val="707070"/>
                <w:sz w:val="12"/>
              </w:rPr>
              <w:t>-</w:t>
            </w:r>
            <w:r>
              <w:rPr>
                <w:rFonts w:ascii="Times New Roman"/>
                <w:color w:val="707070"/>
                <w:spacing w:val="2"/>
                <w:sz w:val="12"/>
              </w:rPr>
              <w:t> </w:t>
            </w:r>
            <w:r>
              <w:rPr>
                <w:rFonts w:ascii="Times New Roman"/>
                <w:color w:val="707070"/>
                <w:sz w:val="12"/>
              </w:rPr>
              <w:t>-</w:t>
            </w:r>
            <w:r>
              <w:rPr>
                <w:rFonts w:ascii="Times New Roman"/>
                <w:color w:val="707070"/>
                <w:spacing w:val="2"/>
                <w:sz w:val="12"/>
              </w:rPr>
              <w:t> </w:t>
            </w:r>
            <w:r>
              <w:rPr>
                <w:rFonts w:ascii="Times New Roman"/>
                <w:color w:val="707070"/>
                <w:sz w:val="12"/>
              </w:rPr>
              <w:t>-</w:t>
            </w:r>
            <w:r>
              <w:rPr>
                <w:rFonts w:ascii="Times New Roman"/>
                <w:color w:val="707070"/>
                <w:spacing w:val="2"/>
                <w:sz w:val="12"/>
              </w:rPr>
              <w:t> </w:t>
            </w:r>
            <w:r>
              <w:rPr>
                <w:rFonts w:ascii="Times New Roman"/>
                <w:color w:val="4F4F4F"/>
                <w:sz w:val="12"/>
              </w:rPr>
              <w:t>-</w:t>
            </w:r>
            <w:r>
              <w:rPr>
                <w:rFonts w:ascii="Times New Roman"/>
                <w:color w:val="4F4F4F"/>
                <w:spacing w:val="6"/>
                <w:sz w:val="12"/>
              </w:rPr>
              <w:t> </w:t>
            </w:r>
            <w:r>
              <w:rPr>
                <w:rFonts w:ascii="Times New Roman"/>
                <w:color w:val="707070"/>
                <w:sz w:val="12"/>
              </w:rPr>
              <w:t>-</w:t>
            </w:r>
            <w:r>
              <w:rPr>
                <w:rFonts w:ascii="Times New Roman"/>
                <w:color w:val="707070"/>
                <w:spacing w:val="2"/>
                <w:sz w:val="12"/>
              </w:rPr>
              <w:t> </w:t>
            </w:r>
            <w:r>
              <w:rPr>
                <w:rFonts w:ascii="Times New Roman"/>
                <w:color w:val="707070"/>
                <w:sz w:val="12"/>
              </w:rPr>
              <w:t>-</w:t>
            </w:r>
            <w:r>
              <w:rPr>
                <w:rFonts w:ascii="Times New Roman"/>
                <w:color w:val="707070"/>
                <w:spacing w:val="2"/>
                <w:sz w:val="12"/>
              </w:rPr>
              <w:t> </w:t>
            </w:r>
            <w:r>
              <w:rPr>
                <w:rFonts w:ascii="Times New Roman"/>
                <w:color w:val="707070"/>
                <w:sz w:val="12"/>
              </w:rPr>
              <w:t>-</w:t>
            </w:r>
            <w:r>
              <w:rPr>
                <w:rFonts w:ascii="Times New Roman"/>
                <w:color w:val="707070"/>
                <w:spacing w:val="2"/>
                <w:sz w:val="12"/>
              </w:rPr>
              <w:t> </w:t>
            </w:r>
            <w:r>
              <w:rPr>
                <w:rFonts w:ascii="Times New Roman"/>
                <w:color w:val="707070"/>
                <w:sz w:val="12"/>
              </w:rPr>
              <w:t>-</w:t>
            </w:r>
            <w:r>
              <w:rPr>
                <w:rFonts w:ascii="Times New Roman"/>
                <w:color w:val="707070"/>
                <w:spacing w:val="2"/>
                <w:sz w:val="12"/>
              </w:rPr>
              <w:t> </w:t>
            </w:r>
            <w:r>
              <w:rPr>
                <w:rFonts w:ascii="Times New Roman"/>
                <w:color w:val="707070"/>
                <w:sz w:val="12"/>
              </w:rPr>
              <w:t>-</w:t>
            </w:r>
            <w:r>
              <w:rPr>
                <w:rFonts w:ascii="Times New Roman"/>
                <w:color w:val="707070"/>
                <w:spacing w:val="2"/>
                <w:sz w:val="12"/>
              </w:rPr>
              <w:t> </w:t>
            </w:r>
            <w:r>
              <w:rPr>
                <w:rFonts w:ascii="Times New Roman"/>
                <w:color w:val="4F4F4F"/>
                <w:sz w:val="12"/>
              </w:rPr>
              <w:t>-</w:t>
            </w:r>
          </w:p>
          <w:p>
            <w:pPr>
              <w:pStyle w:val="TableParagraph"/>
              <w:spacing w:line="177" w:lineRule="exact"/>
              <w:ind w:left="96"/>
              <w:rPr>
                <w:sz w:val="17"/>
              </w:rPr>
            </w:pPr>
            <w:r>
              <w:rPr>
                <w:color w:val="3A3A3A"/>
                <w:w w:val="110"/>
                <w:sz w:val="17"/>
              </w:rPr>
              <w:t>TAkça</w:t>
            </w:r>
          </w:p>
          <w:p>
            <w:pPr>
              <w:pStyle w:val="TableParagraph"/>
              <w:spacing w:before="10"/>
              <w:ind w:left="97"/>
              <w:rPr>
                <w:sz w:val="17"/>
              </w:rPr>
            </w:pPr>
            <w:r>
              <w:rPr>
                <w:color w:val="3A3A3A"/>
                <w:sz w:val="17"/>
              </w:rPr>
              <w:t>Ö Türkmenoğlu</w:t>
            </w:r>
          </w:p>
        </w:tc>
      </w:tr>
      <w:tr>
        <w:trPr>
          <w:trHeight w:val="209" w:hRule="exact"/>
        </w:trPr>
        <w:tc>
          <w:tcPr>
            <w:tcW w:w="619" w:type="dxa"/>
            <w:gridSpan w:val="2"/>
            <w:tcBorders>
              <w:top w:val="nil"/>
              <w:bottom w:val="nil"/>
              <w:right w:val="single" w:sz="4" w:space="0" w:color="000000"/>
            </w:tcBorders>
          </w:tcPr>
          <w:p>
            <w:pPr/>
          </w:p>
        </w:tc>
        <w:tc>
          <w:tcPr>
            <w:tcW w:w="4390" w:type="dxa"/>
            <w:vMerge/>
            <w:tcBorders>
              <w:left w:val="single" w:sz="4" w:space="0" w:color="000000"/>
              <w:right w:val="nil"/>
            </w:tcBorders>
          </w:tcPr>
          <w:p>
            <w:pPr/>
          </w:p>
        </w:tc>
        <w:tc>
          <w:tcPr>
            <w:tcW w:w="395" w:type="dxa"/>
            <w:vMerge/>
            <w:tcBorders>
              <w:left w:val="nil"/>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5"/>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5"/>
              <w:ind w:left="97"/>
              <w:rPr>
                <w:sz w:val="17"/>
              </w:rPr>
            </w:pPr>
            <w:r>
              <w:rPr>
                <w:color w:val="3A3A3A"/>
                <w:sz w:val="17"/>
              </w:rPr>
              <w:t>Pratik</w:t>
            </w:r>
          </w:p>
        </w:tc>
        <w:tc>
          <w:tcPr>
            <w:tcW w:w="1708" w:type="dxa"/>
            <w:vMerge/>
            <w:tcBorders>
              <w:left w:val="single" w:sz="4" w:space="0" w:color="000000"/>
            </w:tcBorders>
          </w:tcPr>
          <w:p>
            <w:pPr/>
          </w:p>
        </w:tc>
      </w:tr>
      <w:tr>
        <w:trPr>
          <w:trHeight w:val="422" w:hRule="exact"/>
        </w:trPr>
        <w:tc>
          <w:tcPr>
            <w:tcW w:w="619" w:type="dxa"/>
            <w:gridSpan w:val="2"/>
            <w:tcBorders>
              <w:top w:val="nil"/>
              <w:bottom w:val="nil"/>
              <w:right w:val="single" w:sz="4" w:space="0" w:color="000000"/>
            </w:tcBorders>
          </w:tcPr>
          <w:p>
            <w:pPr>
              <w:pStyle w:val="TableParagraph"/>
              <w:spacing w:before="117"/>
              <w:ind w:right="15"/>
              <w:jc w:val="center"/>
              <w:rPr>
                <w:sz w:val="16"/>
              </w:rPr>
            </w:pPr>
            <w:r>
              <w:rPr>
                <w:color w:val="3A3A3A"/>
                <w:w w:val="108"/>
                <w:sz w:val="16"/>
              </w:rPr>
              <w:t>3</w:t>
            </w:r>
          </w:p>
        </w:tc>
        <w:tc>
          <w:tcPr>
            <w:tcW w:w="4390" w:type="dxa"/>
            <w:vMerge/>
            <w:tcBorders>
              <w:left w:val="single" w:sz="4" w:space="0" w:color="000000"/>
              <w:right w:val="nil"/>
            </w:tcBorders>
          </w:tcPr>
          <w:p>
            <w:pPr/>
          </w:p>
        </w:tc>
        <w:tc>
          <w:tcPr>
            <w:tcW w:w="395" w:type="dxa"/>
            <w:vMerge/>
            <w:tcBorders>
              <w:left w:val="nil"/>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12"/>
              <w:ind w:right="7"/>
              <w:jc w:val="center"/>
              <w:rPr>
                <w:sz w:val="16"/>
              </w:rPr>
            </w:pPr>
            <w:r>
              <w:rPr>
                <w:color w:val="3A3A3A"/>
                <w:w w:val="96"/>
                <w:sz w:val="16"/>
              </w:rPr>
              <w:t>2</w:t>
            </w:r>
          </w:p>
          <w:p>
            <w:pPr>
              <w:pStyle w:val="TableParagraph"/>
              <w:spacing w:before="22"/>
              <w:ind w:left="7"/>
              <w:jc w:val="center"/>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line="264" w:lineRule="auto" w:before="2"/>
              <w:ind w:left="97" w:right="870" w:hanging="1"/>
              <w:rPr>
                <w:sz w:val="17"/>
              </w:rPr>
            </w:pPr>
            <w:r>
              <w:rPr>
                <w:color w:val="3A3A3A"/>
                <w:sz w:val="17"/>
              </w:rPr>
              <w:t>Pratik Sunum</w:t>
            </w:r>
          </w:p>
        </w:tc>
        <w:tc>
          <w:tcPr>
            <w:tcW w:w="1708" w:type="dxa"/>
            <w:vMerge/>
            <w:tcBorders>
              <w:left w:val="single" w:sz="4" w:space="0" w:color="000000"/>
            </w:tcBorders>
          </w:tcPr>
          <w:p>
            <w:pPr/>
          </w:p>
        </w:tc>
      </w:tr>
      <w:tr>
        <w:trPr>
          <w:trHeight w:val="211" w:hRule="exact"/>
        </w:trPr>
        <w:tc>
          <w:tcPr>
            <w:tcW w:w="619" w:type="dxa"/>
            <w:gridSpan w:val="2"/>
            <w:tcBorders>
              <w:top w:val="nil"/>
              <w:bottom w:val="nil"/>
              <w:right w:val="single" w:sz="4" w:space="0" w:color="000000"/>
            </w:tcBorders>
          </w:tcPr>
          <w:p>
            <w:pPr/>
          </w:p>
        </w:tc>
        <w:tc>
          <w:tcPr>
            <w:tcW w:w="4390" w:type="dxa"/>
            <w:vMerge/>
            <w:tcBorders>
              <w:left w:val="single" w:sz="4" w:space="0" w:color="000000"/>
              <w:right w:val="nil"/>
            </w:tcBorders>
          </w:tcPr>
          <w:p>
            <w:pPr/>
          </w:p>
        </w:tc>
        <w:tc>
          <w:tcPr>
            <w:tcW w:w="395" w:type="dxa"/>
            <w:vMerge/>
            <w:tcBorders>
              <w:left w:val="nil"/>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2"/>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2"/>
              <w:ind w:left="97"/>
              <w:rPr>
                <w:sz w:val="17"/>
              </w:rPr>
            </w:pPr>
            <w:r>
              <w:rPr>
                <w:color w:val="3A3A3A"/>
                <w:sz w:val="17"/>
              </w:rPr>
              <w:t>Sunum</w:t>
            </w:r>
          </w:p>
        </w:tc>
        <w:tc>
          <w:tcPr>
            <w:tcW w:w="1708" w:type="dxa"/>
            <w:vMerge/>
            <w:tcBorders>
              <w:left w:val="single" w:sz="4" w:space="0" w:color="000000"/>
            </w:tcBorders>
          </w:tcPr>
          <w:p>
            <w:pPr/>
          </w:p>
        </w:tc>
      </w:tr>
      <w:tr>
        <w:trPr>
          <w:trHeight w:val="206" w:hRule="exact"/>
        </w:trPr>
        <w:tc>
          <w:tcPr>
            <w:tcW w:w="619" w:type="dxa"/>
            <w:gridSpan w:val="2"/>
            <w:tcBorders>
              <w:top w:val="nil"/>
              <w:bottom w:val="single" w:sz="8" w:space="0" w:color="000000"/>
              <w:right w:val="single" w:sz="4" w:space="0" w:color="000000"/>
            </w:tcBorders>
          </w:tcPr>
          <w:p>
            <w:pPr/>
          </w:p>
        </w:tc>
        <w:tc>
          <w:tcPr>
            <w:tcW w:w="4390" w:type="dxa"/>
            <w:vMerge/>
            <w:tcBorders>
              <w:left w:val="single" w:sz="4" w:space="0" w:color="000000"/>
              <w:bottom w:val="single" w:sz="8" w:space="0" w:color="000000"/>
              <w:right w:val="nil"/>
            </w:tcBorders>
          </w:tcPr>
          <w:p>
            <w:pPr/>
          </w:p>
        </w:tc>
        <w:tc>
          <w:tcPr>
            <w:tcW w:w="395" w:type="dxa"/>
            <w:vMerge/>
            <w:tcBorders>
              <w:left w:val="nil"/>
              <w:bottom w:val="single" w:sz="8" w:space="0" w:color="000000"/>
              <w:right w:val="single" w:sz="4" w:space="0" w:color="000000"/>
            </w:tcBorders>
          </w:tcPr>
          <w:p>
            <w:pPr/>
          </w:p>
        </w:tc>
        <w:tc>
          <w:tcPr>
            <w:tcW w:w="681" w:type="dxa"/>
            <w:tcBorders>
              <w:top w:val="nil"/>
              <w:left w:val="single" w:sz="4" w:space="0" w:color="000000"/>
              <w:bottom w:val="single" w:sz="8" w:space="0" w:color="000000"/>
              <w:right w:val="single" w:sz="4" w:space="0" w:color="000000"/>
            </w:tcBorders>
          </w:tcPr>
          <w:p>
            <w:pPr>
              <w:pStyle w:val="TableParagraph"/>
              <w:spacing w:before="7"/>
              <w:ind w:right="295"/>
              <w:jc w:val="right"/>
              <w:rPr>
                <w:sz w:val="16"/>
              </w:rPr>
            </w:pPr>
            <w:r>
              <w:rPr>
                <w:color w:val="3A3A3A"/>
                <w:w w:val="96"/>
                <w:sz w:val="16"/>
              </w:rPr>
              <w:t>2</w:t>
            </w:r>
          </w:p>
        </w:tc>
        <w:tc>
          <w:tcPr>
            <w:tcW w:w="1536" w:type="dxa"/>
            <w:gridSpan w:val="6"/>
            <w:tcBorders>
              <w:top w:val="nil"/>
              <w:left w:val="single" w:sz="4" w:space="0" w:color="000000"/>
              <w:bottom w:val="single" w:sz="8" w:space="0" w:color="000000"/>
              <w:right w:val="single" w:sz="4" w:space="0" w:color="000000"/>
            </w:tcBorders>
          </w:tcPr>
          <w:p>
            <w:pPr/>
          </w:p>
        </w:tc>
        <w:tc>
          <w:tcPr>
            <w:tcW w:w="1708" w:type="dxa"/>
            <w:vMerge/>
            <w:tcBorders>
              <w:left w:val="single" w:sz="4" w:space="0" w:color="000000"/>
              <w:bottom w:val="single" w:sz="8" w:space="0" w:color="000000"/>
            </w:tcBorders>
          </w:tcPr>
          <w:p>
            <w:pPr/>
          </w:p>
        </w:tc>
      </w:tr>
      <w:tr>
        <w:trPr>
          <w:trHeight w:val="234" w:hRule="exact"/>
        </w:trPr>
        <w:tc>
          <w:tcPr>
            <w:tcW w:w="619" w:type="dxa"/>
            <w:gridSpan w:val="2"/>
            <w:tcBorders>
              <w:top w:val="single" w:sz="8" w:space="0" w:color="000000"/>
              <w:bottom w:val="nil"/>
              <w:right w:val="single" w:sz="4" w:space="0" w:color="000000"/>
            </w:tcBorders>
          </w:tcPr>
          <w:p>
            <w:pPr/>
          </w:p>
        </w:tc>
        <w:tc>
          <w:tcPr>
            <w:tcW w:w="4784" w:type="dxa"/>
            <w:gridSpan w:val="2"/>
            <w:tcBorders>
              <w:top w:val="single" w:sz="8" w:space="0" w:color="000000"/>
              <w:left w:val="single" w:sz="4" w:space="0" w:color="000000"/>
              <w:bottom w:val="nil"/>
              <w:right w:val="single" w:sz="4" w:space="0" w:color="000000"/>
            </w:tcBorders>
          </w:tcPr>
          <w:p>
            <w:pPr>
              <w:pStyle w:val="TableParagraph"/>
              <w:spacing w:before="18"/>
              <w:ind w:left="91"/>
              <w:rPr>
                <w:sz w:val="17"/>
              </w:rPr>
            </w:pPr>
            <w:r>
              <w:rPr>
                <w:color w:val="3A3A3A"/>
                <w:sz w:val="17"/>
              </w:rPr>
              <w:t>Hasta başı vizit</w:t>
            </w:r>
          </w:p>
        </w:tc>
        <w:tc>
          <w:tcPr>
            <w:tcW w:w="681" w:type="dxa"/>
            <w:tcBorders>
              <w:top w:val="single" w:sz="8" w:space="0" w:color="000000"/>
              <w:left w:val="single" w:sz="4" w:space="0" w:color="000000"/>
              <w:bottom w:val="nil"/>
              <w:right w:val="single" w:sz="4" w:space="0" w:color="000000"/>
            </w:tcBorders>
          </w:tcPr>
          <w:p>
            <w:pPr>
              <w:pStyle w:val="TableParagraph"/>
              <w:spacing w:before="18"/>
              <w:ind w:right="284"/>
              <w:jc w:val="right"/>
              <w:rPr>
                <w:b/>
                <w:sz w:val="17"/>
              </w:rPr>
            </w:pPr>
            <w:r>
              <w:rPr>
                <w:b/>
                <w:color w:val="3A3A3A"/>
                <w:w w:val="96"/>
                <w:sz w:val="17"/>
              </w:rPr>
              <w:t>1</w:t>
            </w:r>
          </w:p>
        </w:tc>
        <w:tc>
          <w:tcPr>
            <w:tcW w:w="1536" w:type="dxa"/>
            <w:gridSpan w:val="6"/>
            <w:tcBorders>
              <w:top w:val="single" w:sz="8" w:space="0" w:color="000000"/>
              <w:left w:val="single" w:sz="4" w:space="0" w:color="000000"/>
              <w:bottom w:val="nil"/>
              <w:right w:val="single" w:sz="4" w:space="0" w:color="000000"/>
            </w:tcBorders>
          </w:tcPr>
          <w:p>
            <w:pPr>
              <w:pStyle w:val="TableParagraph"/>
              <w:spacing w:before="18"/>
              <w:ind w:left="97"/>
              <w:rPr>
                <w:sz w:val="17"/>
              </w:rPr>
            </w:pPr>
            <w:r>
              <w:rPr>
                <w:color w:val="3A3A3A"/>
                <w:sz w:val="17"/>
              </w:rPr>
              <w:t>Pratik</w:t>
            </w:r>
          </w:p>
        </w:tc>
        <w:tc>
          <w:tcPr>
            <w:tcW w:w="1708" w:type="dxa"/>
            <w:tcBorders>
              <w:top w:val="single" w:sz="8" w:space="0" w:color="000000"/>
              <w:left w:val="single" w:sz="4" w:space="0" w:color="000000"/>
              <w:bottom w:val="nil"/>
            </w:tcBorders>
          </w:tcPr>
          <w:p>
            <w:pPr>
              <w:pStyle w:val="TableParagraph"/>
              <w:spacing w:before="18"/>
              <w:ind w:left="97"/>
              <w:rPr>
                <w:sz w:val="17"/>
              </w:rPr>
            </w:pPr>
            <w:r>
              <w:rPr>
                <w:b/>
                <w:color w:val="3A3A3A"/>
                <w:sz w:val="17"/>
              </w:rPr>
              <w:t>H </w:t>
            </w:r>
            <w:r>
              <w:rPr>
                <w:color w:val="3A3A3A"/>
                <w:sz w:val="17"/>
              </w:rPr>
              <w:t>Canbaz</w:t>
            </w:r>
          </w:p>
        </w:tc>
      </w:tr>
      <w:tr>
        <w:trPr>
          <w:trHeight w:val="235" w:hRule="exact"/>
        </w:trPr>
        <w:tc>
          <w:tcPr>
            <w:tcW w:w="619" w:type="dxa"/>
            <w:gridSpan w:val="2"/>
            <w:tcBorders>
              <w:top w:val="nil"/>
              <w:bottom w:val="nil"/>
              <w:right w:val="single" w:sz="4" w:space="0" w:color="000000"/>
            </w:tcBorders>
          </w:tcPr>
          <w:p>
            <w:pPr/>
          </w:p>
        </w:tc>
        <w:tc>
          <w:tcPr>
            <w:tcW w:w="4784" w:type="dxa"/>
            <w:gridSpan w:val="2"/>
            <w:tcBorders>
              <w:top w:val="nil"/>
              <w:left w:val="single" w:sz="4" w:space="0" w:color="000000"/>
              <w:bottom w:val="nil"/>
              <w:right w:val="single" w:sz="4" w:space="0" w:color="000000"/>
            </w:tcBorders>
          </w:tcPr>
          <w:p>
            <w:pPr>
              <w:pStyle w:val="TableParagraph"/>
              <w:spacing w:before="5"/>
              <w:ind w:left="93"/>
              <w:rPr>
                <w:sz w:val="17"/>
              </w:rPr>
            </w:pPr>
            <w:r>
              <w:rPr>
                <w:color w:val="3A3A3A"/>
                <w:sz w:val="17"/>
              </w:rPr>
              <w:t>Klinik uygulamalar</w:t>
            </w:r>
          </w:p>
        </w:tc>
        <w:tc>
          <w:tcPr>
            <w:tcW w:w="681" w:type="dxa"/>
            <w:tcBorders>
              <w:top w:val="nil"/>
              <w:left w:val="single" w:sz="4" w:space="0" w:color="000000"/>
              <w:bottom w:val="nil"/>
              <w:right w:val="single" w:sz="4" w:space="0" w:color="000000"/>
            </w:tcBorders>
          </w:tcPr>
          <w:p>
            <w:pPr>
              <w:pStyle w:val="TableParagraph"/>
              <w:spacing w:before="5"/>
              <w:ind w:right="284"/>
              <w:jc w:val="right"/>
              <w:rPr>
                <w:sz w:val="17"/>
              </w:rPr>
            </w:pPr>
            <w:r>
              <w:rPr>
                <w:color w:val="3A3A3A"/>
                <w:w w:val="99"/>
                <w:sz w:val="17"/>
              </w:rPr>
              <w:t>3</w:t>
            </w:r>
          </w:p>
        </w:tc>
        <w:tc>
          <w:tcPr>
            <w:tcW w:w="1536" w:type="dxa"/>
            <w:gridSpan w:val="6"/>
            <w:tcBorders>
              <w:top w:val="nil"/>
              <w:left w:val="single" w:sz="4" w:space="0" w:color="000000"/>
              <w:bottom w:val="nil"/>
              <w:right w:val="single" w:sz="4" w:space="0" w:color="000000"/>
            </w:tcBorders>
          </w:tcPr>
          <w:p>
            <w:pPr>
              <w:pStyle w:val="TableParagraph"/>
              <w:spacing w:before="5"/>
              <w:ind w:left="96"/>
              <w:rPr>
                <w:sz w:val="17"/>
              </w:rPr>
            </w:pPr>
            <w:r>
              <w:rPr>
                <w:color w:val="3A3A3A"/>
                <w:sz w:val="17"/>
              </w:rPr>
              <w:t>Uygulama</w:t>
            </w:r>
          </w:p>
        </w:tc>
        <w:tc>
          <w:tcPr>
            <w:tcW w:w="1708" w:type="dxa"/>
            <w:tcBorders>
              <w:top w:val="nil"/>
              <w:left w:val="single" w:sz="4" w:space="0" w:color="000000"/>
              <w:bottom w:val="nil"/>
            </w:tcBorders>
          </w:tcPr>
          <w:p>
            <w:pPr>
              <w:pStyle w:val="TableParagraph"/>
              <w:spacing w:before="5"/>
              <w:ind w:left="97"/>
              <w:rPr>
                <w:sz w:val="17"/>
              </w:rPr>
            </w:pPr>
            <w:r>
              <w:rPr>
                <w:b/>
                <w:color w:val="3A3A3A"/>
                <w:sz w:val="17"/>
              </w:rPr>
              <w:t>H </w:t>
            </w:r>
            <w:r>
              <w:rPr>
                <w:color w:val="3A3A3A"/>
                <w:sz w:val="17"/>
              </w:rPr>
              <w:t>Canbaz</w:t>
            </w:r>
          </w:p>
        </w:tc>
      </w:tr>
      <w:tr>
        <w:trPr>
          <w:trHeight w:val="267" w:hRule="exact"/>
        </w:trPr>
        <w:tc>
          <w:tcPr>
            <w:tcW w:w="619" w:type="dxa"/>
            <w:gridSpan w:val="2"/>
            <w:tcBorders>
              <w:top w:val="nil"/>
              <w:bottom w:val="nil"/>
              <w:right w:val="single" w:sz="4" w:space="0" w:color="000000"/>
            </w:tcBorders>
          </w:tcPr>
          <w:p>
            <w:pPr>
              <w:pStyle w:val="TableParagraph"/>
              <w:spacing w:before="29"/>
              <w:ind w:right="24"/>
              <w:jc w:val="center"/>
              <w:rPr>
                <w:sz w:val="16"/>
              </w:rPr>
            </w:pPr>
            <w:r>
              <w:rPr>
                <w:color w:val="3A3A3A"/>
                <w:w w:val="98"/>
                <w:sz w:val="16"/>
              </w:rPr>
              <w:t>4</w:t>
            </w:r>
          </w:p>
        </w:tc>
        <w:tc>
          <w:tcPr>
            <w:tcW w:w="4784" w:type="dxa"/>
            <w:gridSpan w:val="2"/>
            <w:tcBorders>
              <w:top w:val="nil"/>
              <w:left w:val="single" w:sz="4" w:space="0" w:color="000000"/>
              <w:bottom w:val="nil"/>
              <w:right w:val="single" w:sz="4" w:space="0" w:color="000000"/>
            </w:tcBorders>
          </w:tcPr>
          <w:p>
            <w:pPr>
              <w:pStyle w:val="TableParagraph"/>
              <w:spacing w:before="63"/>
              <w:ind w:left="93"/>
              <w:rPr>
                <w:sz w:val="17"/>
              </w:rPr>
            </w:pPr>
            <w:r>
              <w:rPr>
                <w:color w:val="3A3A3A"/>
                <w:sz w:val="17"/>
              </w:rPr>
              <w:t>Benign Meme Hastalıkları</w:t>
            </w:r>
          </w:p>
        </w:tc>
        <w:tc>
          <w:tcPr>
            <w:tcW w:w="681" w:type="dxa"/>
            <w:tcBorders>
              <w:top w:val="nil"/>
              <w:left w:val="single" w:sz="4" w:space="0" w:color="000000"/>
              <w:bottom w:val="nil"/>
              <w:right w:val="single" w:sz="4" w:space="0" w:color="000000"/>
            </w:tcBorders>
          </w:tcPr>
          <w:p>
            <w:pPr>
              <w:pStyle w:val="TableParagraph"/>
              <w:spacing w:before="63"/>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63"/>
              <w:ind w:left="97"/>
              <w:rPr>
                <w:sz w:val="17"/>
              </w:rPr>
            </w:pPr>
            <w:r>
              <w:rPr>
                <w:color w:val="3A3A3A"/>
                <w:sz w:val="17"/>
              </w:rPr>
              <w:t>Sunum</w:t>
            </w:r>
          </w:p>
        </w:tc>
        <w:tc>
          <w:tcPr>
            <w:tcW w:w="1708" w:type="dxa"/>
            <w:tcBorders>
              <w:top w:val="nil"/>
              <w:left w:val="single" w:sz="4" w:space="0" w:color="000000"/>
              <w:bottom w:val="nil"/>
            </w:tcBorders>
          </w:tcPr>
          <w:p>
            <w:pPr>
              <w:pStyle w:val="TableParagraph"/>
              <w:spacing w:before="63"/>
              <w:ind w:left="101"/>
              <w:rPr>
                <w:sz w:val="17"/>
              </w:rPr>
            </w:pPr>
            <w:r>
              <w:rPr>
                <w:color w:val="3A3A3A"/>
                <w:w w:val="110"/>
                <w:sz w:val="17"/>
              </w:rPr>
              <w:t>ADağ</w:t>
            </w:r>
          </w:p>
        </w:tc>
      </w:tr>
      <w:tr>
        <w:trPr>
          <w:trHeight w:val="204" w:hRule="exact"/>
        </w:trPr>
        <w:tc>
          <w:tcPr>
            <w:tcW w:w="619" w:type="dxa"/>
            <w:gridSpan w:val="2"/>
            <w:tcBorders>
              <w:top w:val="nil"/>
              <w:bottom w:val="nil"/>
              <w:right w:val="single" w:sz="4" w:space="0" w:color="000000"/>
            </w:tcBorders>
          </w:tcPr>
          <w:p>
            <w:pPr/>
          </w:p>
        </w:tc>
        <w:tc>
          <w:tcPr>
            <w:tcW w:w="4784" w:type="dxa"/>
            <w:gridSpan w:val="2"/>
            <w:tcBorders>
              <w:top w:val="nil"/>
              <w:left w:val="single" w:sz="4" w:space="0" w:color="000000"/>
              <w:bottom w:val="nil"/>
              <w:right w:val="single" w:sz="4" w:space="0" w:color="000000"/>
            </w:tcBorders>
          </w:tcPr>
          <w:p>
            <w:pPr>
              <w:pStyle w:val="TableParagraph"/>
              <w:spacing w:before="2"/>
              <w:ind w:left="92"/>
              <w:rPr>
                <w:sz w:val="17"/>
              </w:rPr>
            </w:pPr>
            <w:r>
              <w:rPr>
                <w:color w:val="3A3A3A"/>
                <w:sz w:val="17"/>
              </w:rPr>
              <w:t>Memede Kitleye yaklaşım</w:t>
            </w:r>
          </w:p>
        </w:tc>
        <w:tc>
          <w:tcPr>
            <w:tcW w:w="681" w:type="dxa"/>
            <w:tcBorders>
              <w:top w:val="nil"/>
              <w:left w:val="single" w:sz="4" w:space="0" w:color="000000"/>
              <w:bottom w:val="nil"/>
              <w:right w:val="single" w:sz="4" w:space="0" w:color="000000"/>
            </w:tcBorders>
          </w:tcPr>
          <w:p>
            <w:pPr>
              <w:pStyle w:val="TableParagraph"/>
              <w:spacing w:before="2"/>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2"/>
              <w:ind w:left="97"/>
              <w:rPr>
                <w:sz w:val="17"/>
              </w:rPr>
            </w:pPr>
            <w:r>
              <w:rPr>
                <w:color w:val="3A3A3A"/>
                <w:sz w:val="17"/>
              </w:rPr>
              <w:t>Sunum</w:t>
            </w:r>
          </w:p>
        </w:tc>
        <w:tc>
          <w:tcPr>
            <w:tcW w:w="1708" w:type="dxa"/>
            <w:tcBorders>
              <w:top w:val="nil"/>
              <w:left w:val="single" w:sz="4" w:space="0" w:color="000000"/>
              <w:bottom w:val="nil"/>
            </w:tcBorders>
          </w:tcPr>
          <w:p>
            <w:pPr>
              <w:pStyle w:val="TableParagraph"/>
              <w:spacing w:before="2"/>
              <w:ind w:left="97"/>
              <w:rPr>
                <w:sz w:val="17"/>
              </w:rPr>
            </w:pPr>
            <w:r>
              <w:rPr>
                <w:color w:val="3A3A3A"/>
                <w:w w:val="110"/>
                <w:sz w:val="17"/>
              </w:rPr>
              <w:t>KÖcal</w:t>
            </w:r>
          </w:p>
        </w:tc>
      </w:tr>
      <w:tr>
        <w:trPr>
          <w:trHeight w:val="213" w:hRule="exact"/>
        </w:trPr>
        <w:tc>
          <w:tcPr>
            <w:tcW w:w="619" w:type="dxa"/>
            <w:gridSpan w:val="2"/>
            <w:tcBorders>
              <w:top w:val="nil"/>
              <w:bottom w:val="single" w:sz="8" w:space="0" w:color="000000"/>
              <w:right w:val="single" w:sz="4" w:space="0" w:color="000000"/>
            </w:tcBorders>
          </w:tcPr>
          <w:p>
            <w:pPr/>
          </w:p>
        </w:tc>
        <w:tc>
          <w:tcPr>
            <w:tcW w:w="4784" w:type="dxa"/>
            <w:gridSpan w:val="2"/>
            <w:tcBorders>
              <w:top w:val="nil"/>
              <w:left w:val="single" w:sz="4" w:space="0" w:color="000000"/>
              <w:bottom w:val="single" w:sz="8" w:space="0" w:color="000000"/>
              <w:right w:val="single" w:sz="4" w:space="0" w:color="000000"/>
            </w:tcBorders>
          </w:tcPr>
          <w:p>
            <w:pPr>
              <w:pStyle w:val="TableParagraph"/>
              <w:ind w:left="92"/>
              <w:rPr>
                <w:sz w:val="17"/>
              </w:rPr>
            </w:pPr>
            <w:r>
              <w:rPr>
                <w:color w:val="3A3A3A"/>
                <w:sz w:val="17"/>
              </w:rPr>
              <w:t>Serbest Çalışma</w:t>
            </w:r>
          </w:p>
        </w:tc>
        <w:tc>
          <w:tcPr>
            <w:tcW w:w="681" w:type="dxa"/>
            <w:tcBorders>
              <w:top w:val="nil"/>
              <w:left w:val="single" w:sz="4" w:space="0" w:color="000000"/>
              <w:bottom w:val="single" w:sz="8" w:space="0" w:color="000000"/>
              <w:right w:val="single" w:sz="4" w:space="0" w:color="000000"/>
            </w:tcBorders>
          </w:tcPr>
          <w:p>
            <w:pPr>
              <w:pStyle w:val="TableParagraph"/>
              <w:spacing w:before="14"/>
              <w:ind w:right="295"/>
              <w:jc w:val="right"/>
              <w:rPr>
                <w:sz w:val="16"/>
              </w:rPr>
            </w:pPr>
            <w:r>
              <w:rPr>
                <w:color w:val="3A3A3A"/>
                <w:w w:val="96"/>
                <w:sz w:val="16"/>
              </w:rPr>
              <w:t>2</w:t>
            </w:r>
          </w:p>
        </w:tc>
        <w:tc>
          <w:tcPr>
            <w:tcW w:w="1536" w:type="dxa"/>
            <w:gridSpan w:val="6"/>
            <w:tcBorders>
              <w:top w:val="nil"/>
              <w:left w:val="single" w:sz="4" w:space="0" w:color="000000"/>
              <w:bottom w:val="single" w:sz="8" w:space="0" w:color="000000"/>
              <w:right w:val="single" w:sz="4" w:space="0" w:color="000000"/>
            </w:tcBorders>
          </w:tcPr>
          <w:p>
            <w:pPr/>
          </w:p>
        </w:tc>
        <w:tc>
          <w:tcPr>
            <w:tcW w:w="1708" w:type="dxa"/>
            <w:tcBorders>
              <w:top w:val="nil"/>
              <w:left w:val="single" w:sz="4" w:space="0" w:color="000000"/>
              <w:bottom w:val="single" w:sz="8" w:space="0" w:color="000000"/>
            </w:tcBorders>
          </w:tcPr>
          <w:p>
            <w:pPr/>
          </w:p>
        </w:tc>
      </w:tr>
      <w:tr>
        <w:trPr>
          <w:trHeight w:val="234" w:hRule="exact"/>
        </w:trPr>
        <w:tc>
          <w:tcPr>
            <w:tcW w:w="619" w:type="dxa"/>
            <w:gridSpan w:val="2"/>
            <w:tcBorders>
              <w:top w:val="single" w:sz="8" w:space="0" w:color="000000"/>
              <w:bottom w:val="nil"/>
              <w:right w:val="single" w:sz="4" w:space="0" w:color="000000"/>
            </w:tcBorders>
          </w:tcPr>
          <w:p>
            <w:pPr/>
          </w:p>
        </w:tc>
        <w:tc>
          <w:tcPr>
            <w:tcW w:w="4784" w:type="dxa"/>
            <w:gridSpan w:val="2"/>
            <w:vMerge w:val="restart"/>
            <w:tcBorders>
              <w:top w:val="single" w:sz="8" w:space="0" w:color="000000"/>
              <w:left w:val="single" w:sz="4" w:space="0" w:color="000000"/>
              <w:right w:val="single" w:sz="4" w:space="0" w:color="000000"/>
            </w:tcBorders>
          </w:tcPr>
          <w:p>
            <w:pPr>
              <w:pStyle w:val="TableParagraph"/>
              <w:spacing w:line="210" w:lineRule="atLeast" w:before="3"/>
              <w:ind w:left="93" w:right="3144" w:hanging="2"/>
              <w:rPr>
                <w:sz w:val="17"/>
              </w:rPr>
            </w:pPr>
            <w:r>
              <w:rPr>
                <w:color w:val="3A3A3A"/>
                <w:sz w:val="17"/>
              </w:rPr>
              <w:t>Hasta başı vizit Klinik uygulamalar</w:t>
            </w:r>
          </w:p>
          <w:p>
            <w:pPr>
              <w:pStyle w:val="TableParagraph"/>
              <w:spacing w:line="54" w:lineRule="exact"/>
              <w:ind w:left="26"/>
              <w:rPr>
                <w:rFonts w:ascii="Times New Roman"/>
                <w:sz w:val="6"/>
              </w:rPr>
            </w:pPr>
            <w:r>
              <w:rPr>
                <w:rFonts w:ascii="Times New Roman"/>
                <w:color w:val="2A2A2A"/>
                <w:w w:val="360"/>
                <w:sz w:val="6"/>
              </w:rPr>
              <w:t>----------------------</w:t>
            </w:r>
          </w:p>
          <w:p>
            <w:pPr>
              <w:pStyle w:val="TableParagraph"/>
              <w:rPr>
                <w:b/>
                <w:sz w:val="8"/>
              </w:rPr>
            </w:pPr>
          </w:p>
          <w:p>
            <w:pPr>
              <w:pStyle w:val="TableParagraph"/>
              <w:ind w:left="91"/>
              <w:rPr>
                <w:sz w:val="17"/>
              </w:rPr>
            </w:pPr>
            <w:r>
              <w:rPr>
                <w:color w:val="3A3A3A"/>
                <w:sz w:val="17"/>
              </w:rPr>
              <w:t>Ameliyathane uygulamalar</w:t>
            </w:r>
          </w:p>
        </w:tc>
        <w:tc>
          <w:tcPr>
            <w:tcW w:w="681" w:type="dxa"/>
            <w:tcBorders>
              <w:top w:val="single" w:sz="8" w:space="0" w:color="000000"/>
              <w:left w:val="single" w:sz="4" w:space="0" w:color="000000"/>
              <w:bottom w:val="nil"/>
              <w:right w:val="single" w:sz="4" w:space="0" w:color="000000"/>
            </w:tcBorders>
          </w:tcPr>
          <w:p>
            <w:pPr>
              <w:pStyle w:val="TableParagraph"/>
              <w:spacing w:before="18"/>
              <w:ind w:right="284"/>
              <w:jc w:val="right"/>
              <w:rPr>
                <w:b/>
                <w:sz w:val="17"/>
              </w:rPr>
            </w:pPr>
            <w:r>
              <w:rPr>
                <w:b/>
                <w:color w:val="3A3A3A"/>
                <w:w w:val="96"/>
                <w:sz w:val="17"/>
              </w:rPr>
              <w:t>1</w:t>
            </w:r>
          </w:p>
        </w:tc>
        <w:tc>
          <w:tcPr>
            <w:tcW w:w="1536" w:type="dxa"/>
            <w:gridSpan w:val="6"/>
            <w:tcBorders>
              <w:top w:val="single" w:sz="8" w:space="0" w:color="000000"/>
              <w:left w:val="single" w:sz="4" w:space="0" w:color="000000"/>
              <w:bottom w:val="nil"/>
              <w:right w:val="single" w:sz="4" w:space="0" w:color="000000"/>
            </w:tcBorders>
          </w:tcPr>
          <w:p>
            <w:pPr>
              <w:pStyle w:val="TableParagraph"/>
              <w:spacing w:before="18"/>
              <w:ind w:left="96"/>
              <w:rPr>
                <w:sz w:val="17"/>
              </w:rPr>
            </w:pPr>
            <w:r>
              <w:rPr>
                <w:color w:val="3A3A3A"/>
                <w:sz w:val="17"/>
              </w:rPr>
              <w:t>Uygulama</w:t>
            </w:r>
          </w:p>
        </w:tc>
        <w:tc>
          <w:tcPr>
            <w:tcW w:w="1708" w:type="dxa"/>
            <w:tcBorders>
              <w:top w:val="single" w:sz="8" w:space="0" w:color="000000"/>
              <w:left w:val="single" w:sz="4" w:space="0" w:color="000000"/>
              <w:bottom w:val="nil"/>
            </w:tcBorders>
          </w:tcPr>
          <w:p>
            <w:pPr>
              <w:pStyle w:val="TableParagraph"/>
              <w:spacing w:before="18"/>
              <w:ind w:left="97"/>
              <w:rPr>
                <w:sz w:val="17"/>
              </w:rPr>
            </w:pPr>
            <w:r>
              <w:rPr>
                <w:color w:val="3A3A3A"/>
                <w:sz w:val="17"/>
              </w:rPr>
              <w:t>Ö Türkmenoğlu</w:t>
            </w:r>
          </w:p>
        </w:tc>
      </w:tr>
      <w:tr>
        <w:trPr>
          <w:trHeight w:val="659" w:hRule="exact"/>
        </w:trPr>
        <w:tc>
          <w:tcPr>
            <w:tcW w:w="619" w:type="dxa"/>
            <w:gridSpan w:val="2"/>
            <w:tcBorders>
              <w:top w:val="nil"/>
              <w:bottom w:val="single" w:sz="8" w:space="0" w:color="000000"/>
              <w:right w:val="single" w:sz="4" w:space="0" w:color="000000"/>
            </w:tcBorders>
          </w:tcPr>
          <w:p>
            <w:pPr>
              <w:pStyle w:val="TableParagraph"/>
              <w:spacing w:before="129"/>
              <w:ind w:right="12"/>
              <w:jc w:val="center"/>
              <w:rPr>
                <w:sz w:val="16"/>
              </w:rPr>
            </w:pPr>
            <w:r>
              <w:rPr>
                <w:color w:val="3A3A3A"/>
                <w:w w:val="111"/>
                <w:sz w:val="16"/>
              </w:rPr>
              <w:t>5</w:t>
            </w:r>
          </w:p>
        </w:tc>
        <w:tc>
          <w:tcPr>
            <w:tcW w:w="4784" w:type="dxa"/>
            <w:gridSpan w:val="2"/>
            <w:vMerge/>
            <w:tcBorders>
              <w:left w:val="single" w:sz="4" w:space="0" w:color="000000"/>
              <w:bottom w:val="single" w:sz="8" w:space="0" w:color="000000"/>
              <w:right w:val="single" w:sz="4" w:space="0" w:color="000000"/>
            </w:tcBorders>
          </w:tcPr>
          <w:p>
            <w:pPr/>
          </w:p>
        </w:tc>
        <w:tc>
          <w:tcPr>
            <w:tcW w:w="681" w:type="dxa"/>
            <w:tcBorders>
              <w:top w:val="nil"/>
              <w:left w:val="single" w:sz="4" w:space="0" w:color="000000"/>
              <w:bottom w:val="single" w:sz="8" w:space="0" w:color="000000"/>
              <w:right w:val="single" w:sz="4" w:space="0" w:color="000000"/>
            </w:tcBorders>
          </w:tcPr>
          <w:p>
            <w:pPr>
              <w:pStyle w:val="TableParagraph"/>
              <w:spacing w:before="5"/>
              <w:ind w:left="3"/>
              <w:jc w:val="center"/>
              <w:rPr>
                <w:sz w:val="17"/>
              </w:rPr>
            </w:pPr>
            <w:r>
              <w:rPr>
                <w:color w:val="3A3A3A"/>
                <w:w w:val="99"/>
                <w:sz w:val="17"/>
              </w:rPr>
              <w:t>3</w:t>
            </w:r>
          </w:p>
          <w:p>
            <w:pPr>
              <w:pStyle w:val="TableParagraph"/>
              <w:spacing w:before="146"/>
              <w:ind w:right="4"/>
              <w:jc w:val="center"/>
              <w:rPr>
                <w:rFonts w:ascii="Times New Roman"/>
                <w:sz w:val="17"/>
              </w:rPr>
            </w:pPr>
            <w:r>
              <w:rPr>
                <w:rFonts w:ascii="Times New Roman"/>
                <w:color w:val="3A3A3A"/>
                <w:sz w:val="17"/>
              </w:rPr>
              <w:t>4</w:t>
            </w:r>
          </w:p>
        </w:tc>
        <w:tc>
          <w:tcPr>
            <w:tcW w:w="1536" w:type="dxa"/>
            <w:gridSpan w:val="6"/>
            <w:tcBorders>
              <w:top w:val="nil"/>
              <w:left w:val="single" w:sz="4" w:space="0" w:color="000000"/>
              <w:bottom w:val="single" w:sz="8" w:space="0" w:color="000000"/>
              <w:right w:val="single" w:sz="4" w:space="0" w:color="000000"/>
            </w:tcBorders>
          </w:tcPr>
          <w:p>
            <w:pPr>
              <w:pStyle w:val="TableParagraph"/>
              <w:spacing w:line="417" w:lineRule="auto" w:before="5"/>
              <w:ind w:left="97" w:right="974"/>
              <w:rPr>
                <w:sz w:val="17"/>
              </w:rPr>
            </w:pPr>
            <w:r>
              <w:rPr>
                <w:color w:val="3A3A3A"/>
                <w:sz w:val="17"/>
              </w:rPr>
              <w:t>Pratik Pratik</w:t>
            </w:r>
          </w:p>
        </w:tc>
        <w:tc>
          <w:tcPr>
            <w:tcW w:w="1708" w:type="dxa"/>
            <w:tcBorders>
              <w:top w:val="nil"/>
              <w:left w:val="single" w:sz="4" w:space="0" w:color="000000"/>
              <w:bottom w:val="single" w:sz="8" w:space="0" w:color="000000"/>
            </w:tcBorders>
          </w:tcPr>
          <w:p>
            <w:pPr>
              <w:pStyle w:val="TableParagraph"/>
              <w:spacing w:line="295" w:lineRule="auto" w:before="5"/>
              <w:ind w:left="97" w:right="328" w:hanging="1"/>
              <w:rPr>
                <w:sz w:val="17"/>
              </w:rPr>
            </w:pPr>
            <w:r>
              <w:rPr>
                <w:color w:val="3A3A3A"/>
                <w:sz w:val="17"/>
              </w:rPr>
              <w:t>Ö Türkmenoğlu K Öcal  /</w:t>
            </w:r>
          </w:p>
          <w:p>
            <w:pPr>
              <w:pStyle w:val="TableParagraph"/>
              <w:spacing w:line="163" w:lineRule="exact"/>
              <w:ind w:left="97"/>
              <w:rPr>
                <w:sz w:val="17"/>
              </w:rPr>
            </w:pPr>
            <w:r>
              <w:rPr>
                <w:color w:val="3A3A3A"/>
                <w:w w:val="95"/>
                <w:sz w:val="17"/>
              </w:rPr>
              <w:t>Ö Türkmenocılu</w:t>
            </w:r>
          </w:p>
        </w:tc>
      </w:tr>
      <w:tr>
        <w:trPr>
          <w:trHeight w:val="231" w:hRule="exact"/>
        </w:trPr>
        <w:tc>
          <w:tcPr>
            <w:tcW w:w="619" w:type="dxa"/>
            <w:gridSpan w:val="2"/>
            <w:tcBorders>
              <w:top w:val="single" w:sz="8" w:space="0" w:color="000000"/>
              <w:bottom w:val="nil"/>
              <w:right w:val="single" w:sz="4" w:space="0" w:color="000000"/>
            </w:tcBorders>
          </w:tcPr>
          <w:p>
            <w:pPr/>
          </w:p>
        </w:tc>
        <w:tc>
          <w:tcPr>
            <w:tcW w:w="4784" w:type="dxa"/>
            <w:gridSpan w:val="2"/>
            <w:vMerge w:val="restart"/>
            <w:tcBorders>
              <w:top w:val="single" w:sz="8" w:space="0" w:color="000000"/>
              <w:left w:val="single" w:sz="4" w:space="0" w:color="000000"/>
              <w:right w:val="single" w:sz="4" w:space="0" w:color="000000"/>
            </w:tcBorders>
          </w:tcPr>
          <w:p>
            <w:pPr>
              <w:pStyle w:val="TableParagraph"/>
              <w:spacing w:line="254" w:lineRule="auto" w:before="18"/>
              <w:ind w:left="93" w:right="3144" w:hanging="2"/>
              <w:rPr>
                <w:sz w:val="17"/>
              </w:rPr>
            </w:pPr>
            <w:r>
              <w:rPr>
                <w:color w:val="3A3A3A"/>
                <w:sz w:val="17"/>
              </w:rPr>
              <w:t>Hasta başı vizit Klinik uygulamalar</w:t>
            </w:r>
          </w:p>
          <w:p>
            <w:pPr>
              <w:pStyle w:val="TableParagraph"/>
              <w:spacing w:line="254" w:lineRule="auto" w:before="4"/>
              <w:ind w:left="92" w:right="2349" w:hanging="61"/>
              <w:rPr>
                <w:sz w:val="17"/>
              </w:rPr>
            </w:pPr>
            <w:r>
              <w:rPr>
                <w:color w:val="2A2A2A"/>
                <w:w w:val="38"/>
                <w:sz w:val="17"/>
              </w:rPr>
              <w:t>_</w:t>
            </w:r>
            <w:r>
              <w:rPr>
                <w:color w:val="3A3A3A"/>
                <w:w w:val="93"/>
                <w:sz w:val="17"/>
              </w:rPr>
              <w:t>fa.meliyathane</w:t>
            </w:r>
            <w:r>
              <w:rPr>
                <w:color w:val="3A3A3A"/>
                <w:sz w:val="17"/>
              </w:rPr>
              <w:t> </w:t>
            </w:r>
            <w:r>
              <w:rPr>
                <w:color w:val="3A3A3A"/>
                <w:w w:val="93"/>
                <w:sz w:val="17"/>
              </w:rPr>
              <w:t>uy_gulalllalar </w:t>
            </w:r>
            <w:r>
              <w:rPr>
                <w:color w:val="3A3A3A"/>
                <w:sz w:val="17"/>
              </w:rPr>
              <w:t>Cerrahi hastada beslenme Yara bakımı ve yara iyileşmesi Serbest Çalışma</w:t>
            </w:r>
          </w:p>
        </w:tc>
        <w:tc>
          <w:tcPr>
            <w:tcW w:w="681" w:type="dxa"/>
            <w:tcBorders>
              <w:top w:val="single" w:sz="8" w:space="0" w:color="000000"/>
              <w:left w:val="single" w:sz="4" w:space="0" w:color="000000"/>
              <w:bottom w:val="nil"/>
              <w:right w:val="single" w:sz="4" w:space="0" w:color="000000"/>
            </w:tcBorders>
          </w:tcPr>
          <w:p>
            <w:pPr>
              <w:pStyle w:val="TableParagraph"/>
              <w:spacing w:before="18"/>
              <w:ind w:right="284"/>
              <w:jc w:val="right"/>
              <w:rPr>
                <w:b/>
                <w:sz w:val="17"/>
              </w:rPr>
            </w:pPr>
            <w:r>
              <w:rPr>
                <w:b/>
                <w:color w:val="3A3A3A"/>
                <w:w w:val="96"/>
                <w:sz w:val="17"/>
              </w:rPr>
              <w:t>1</w:t>
            </w:r>
          </w:p>
        </w:tc>
        <w:tc>
          <w:tcPr>
            <w:tcW w:w="888" w:type="dxa"/>
            <w:vMerge w:val="restart"/>
            <w:tcBorders>
              <w:top w:val="single" w:sz="8" w:space="0" w:color="000000"/>
              <w:left w:val="single" w:sz="4" w:space="0" w:color="000000"/>
              <w:right w:val="nil"/>
            </w:tcBorders>
          </w:tcPr>
          <w:p>
            <w:pPr>
              <w:pStyle w:val="TableParagraph"/>
              <w:spacing w:line="200" w:lineRule="atLeast" w:before="13"/>
              <w:ind w:left="97" w:right="1" w:hanging="1"/>
              <w:rPr>
                <w:sz w:val="17"/>
              </w:rPr>
            </w:pPr>
            <w:r>
              <w:rPr>
                <w:color w:val="3A3A3A"/>
                <w:sz w:val="17"/>
              </w:rPr>
              <w:t>Uygulama Pratik Pratik</w:t>
            </w:r>
          </w:p>
          <w:p>
            <w:pPr>
              <w:pStyle w:val="TableParagraph"/>
              <w:spacing w:line="32" w:lineRule="exact"/>
              <w:ind w:right="28"/>
              <w:jc w:val="right"/>
              <w:rPr>
                <w:rFonts w:ascii="Times New Roman"/>
                <w:sz w:val="6"/>
              </w:rPr>
            </w:pPr>
            <w:r>
              <w:rPr>
                <w:rFonts w:ascii="Times New Roman"/>
                <w:color w:val="2A2A2A"/>
                <w:sz w:val="6"/>
              </w:rPr>
              <w:t>-   -    -   -</w:t>
            </w:r>
          </w:p>
          <w:p>
            <w:pPr>
              <w:pStyle w:val="TableParagraph"/>
              <w:spacing w:line="254" w:lineRule="auto"/>
              <w:ind w:left="97" w:right="227"/>
              <w:rPr>
                <w:sz w:val="17"/>
              </w:rPr>
            </w:pPr>
            <w:r>
              <w:rPr>
                <w:color w:val="3A3A3A"/>
                <w:sz w:val="17"/>
              </w:rPr>
              <w:t>Sunum Sunum</w:t>
            </w:r>
          </w:p>
        </w:tc>
        <w:tc>
          <w:tcPr>
            <w:tcW w:w="67" w:type="dxa"/>
            <w:vMerge w:val="restart"/>
            <w:tcBorders>
              <w:top w:val="single" w:sz="8" w:space="0" w:color="000000"/>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45"/>
              <w:ind w:left="21"/>
              <w:rPr>
                <w:rFonts w:ascii="Times New Roman"/>
                <w:sz w:val="6"/>
              </w:rPr>
            </w:pPr>
            <w:r>
              <w:rPr>
                <w:rFonts w:ascii="Times New Roman"/>
                <w:color w:val="2A2A2A"/>
                <w:w w:val="100"/>
                <w:sz w:val="6"/>
              </w:rPr>
              <w:t>-</w:t>
            </w:r>
          </w:p>
        </w:tc>
        <w:tc>
          <w:tcPr>
            <w:tcW w:w="72" w:type="dxa"/>
            <w:vMerge w:val="restart"/>
            <w:tcBorders>
              <w:top w:val="single" w:sz="8" w:space="0" w:color="000000"/>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45"/>
              <w:jc w:val="center"/>
              <w:rPr>
                <w:rFonts w:ascii="Times New Roman"/>
                <w:sz w:val="6"/>
              </w:rPr>
            </w:pPr>
            <w:r>
              <w:rPr>
                <w:rFonts w:ascii="Times New Roman"/>
                <w:color w:val="2A2A2A"/>
                <w:w w:val="100"/>
                <w:sz w:val="6"/>
              </w:rPr>
              <w:t>-</w:t>
            </w:r>
          </w:p>
        </w:tc>
        <w:tc>
          <w:tcPr>
            <w:tcW w:w="72" w:type="dxa"/>
            <w:vMerge w:val="restart"/>
            <w:tcBorders>
              <w:top w:val="single" w:sz="8" w:space="0" w:color="000000"/>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45"/>
              <w:jc w:val="center"/>
              <w:rPr>
                <w:rFonts w:ascii="Times New Roman"/>
                <w:sz w:val="6"/>
              </w:rPr>
            </w:pPr>
            <w:r>
              <w:rPr>
                <w:rFonts w:ascii="Times New Roman"/>
                <w:color w:val="5D5D5D"/>
                <w:w w:val="100"/>
                <w:sz w:val="6"/>
              </w:rPr>
              <w:t>-</w:t>
            </w:r>
          </w:p>
        </w:tc>
        <w:tc>
          <w:tcPr>
            <w:tcW w:w="198" w:type="dxa"/>
            <w:vMerge w:val="restart"/>
            <w:tcBorders>
              <w:top w:val="single" w:sz="8" w:space="0" w:color="000000"/>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45"/>
              <w:ind w:left="25"/>
              <w:rPr>
                <w:rFonts w:ascii="Times New Roman"/>
                <w:sz w:val="6"/>
              </w:rPr>
            </w:pPr>
            <w:r>
              <w:rPr>
                <w:rFonts w:ascii="Times New Roman"/>
                <w:color w:val="2A2A2A"/>
                <w:w w:val="100"/>
                <w:sz w:val="6"/>
              </w:rPr>
              <w:t>-</w:t>
            </w:r>
          </w:p>
        </w:tc>
        <w:tc>
          <w:tcPr>
            <w:tcW w:w="238" w:type="dxa"/>
            <w:vMerge w:val="restart"/>
            <w:tcBorders>
              <w:top w:val="single" w:sz="8" w:space="0" w:color="000000"/>
              <w:left w:val="nil"/>
              <w:right w:val="single" w:sz="4" w:space="0" w:color="000000"/>
            </w:tcBorders>
          </w:tcPr>
          <w:p>
            <w:pPr>
              <w:pStyle w:val="TableParagraph"/>
              <w:rPr>
                <w:b/>
                <w:sz w:val="18"/>
              </w:rPr>
            </w:pPr>
          </w:p>
          <w:p>
            <w:pPr>
              <w:pStyle w:val="TableParagraph"/>
              <w:rPr>
                <w:b/>
                <w:sz w:val="18"/>
              </w:rPr>
            </w:pPr>
          </w:p>
          <w:p>
            <w:pPr>
              <w:pStyle w:val="TableParagraph"/>
              <w:spacing w:before="5"/>
              <w:rPr>
                <w:b/>
                <w:sz w:val="16"/>
              </w:rPr>
            </w:pPr>
          </w:p>
          <w:p>
            <w:pPr>
              <w:pStyle w:val="TableParagraph"/>
              <w:ind w:left="152"/>
              <w:rPr>
                <w:sz w:val="17"/>
              </w:rPr>
            </w:pPr>
            <w:r>
              <w:rPr>
                <w:color w:val="5D5D5D"/>
                <w:w w:val="111"/>
                <w:sz w:val="17"/>
              </w:rPr>
              <w:t>-</w:t>
            </w:r>
          </w:p>
        </w:tc>
        <w:tc>
          <w:tcPr>
            <w:tcW w:w="1708" w:type="dxa"/>
            <w:tcBorders>
              <w:top w:val="single" w:sz="8" w:space="0" w:color="000000"/>
              <w:left w:val="single" w:sz="4" w:space="0" w:color="000000"/>
              <w:bottom w:val="nil"/>
            </w:tcBorders>
          </w:tcPr>
          <w:p>
            <w:pPr>
              <w:pStyle w:val="TableParagraph"/>
              <w:spacing w:before="18"/>
              <w:ind w:left="101"/>
              <w:rPr>
                <w:sz w:val="17"/>
              </w:rPr>
            </w:pPr>
            <w:r>
              <w:rPr>
                <w:color w:val="3A3A3A"/>
                <w:w w:val="110"/>
                <w:sz w:val="17"/>
              </w:rPr>
              <w:t>ADağ</w:t>
            </w:r>
          </w:p>
        </w:tc>
      </w:tr>
      <w:tr>
        <w:trPr>
          <w:trHeight w:val="206" w:hRule="exact"/>
        </w:trPr>
        <w:tc>
          <w:tcPr>
            <w:tcW w:w="619" w:type="dxa"/>
            <w:gridSpan w:val="2"/>
            <w:tcBorders>
              <w:top w:val="nil"/>
              <w:bottom w:val="nil"/>
              <w:right w:val="single" w:sz="4" w:space="0" w:color="000000"/>
            </w:tcBorders>
          </w:tcPr>
          <w:p>
            <w:pPr/>
          </w:p>
        </w:tc>
        <w:tc>
          <w:tcPr>
            <w:tcW w:w="4784" w:type="dxa"/>
            <w:gridSpan w:val="2"/>
            <w:vMerge/>
            <w:tcBorders>
              <w:left w:val="single" w:sz="4"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2"/>
              <w:ind w:right="284"/>
              <w:jc w:val="right"/>
              <w:rPr>
                <w:b/>
                <w:sz w:val="17"/>
              </w:rPr>
            </w:pPr>
            <w:r>
              <w:rPr>
                <w:b/>
                <w:color w:val="3A3A3A"/>
                <w:w w:val="96"/>
                <w:sz w:val="17"/>
              </w:rPr>
              <w:t>1</w:t>
            </w:r>
          </w:p>
        </w:tc>
        <w:tc>
          <w:tcPr>
            <w:tcW w:w="888" w:type="dxa"/>
            <w:vMerge/>
            <w:tcBorders>
              <w:left w:val="single" w:sz="4" w:space="0" w:color="000000"/>
              <w:right w:val="nil"/>
            </w:tcBorders>
          </w:tcPr>
          <w:p>
            <w:pPr/>
          </w:p>
        </w:tc>
        <w:tc>
          <w:tcPr>
            <w:tcW w:w="67"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198" w:type="dxa"/>
            <w:vMerge/>
            <w:tcBorders>
              <w:left w:val="nil"/>
              <w:right w:val="nil"/>
            </w:tcBorders>
          </w:tcPr>
          <w:p>
            <w:pPr/>
          </w:p>
        </w:tc>
        <w:tc>
          <w:tcPr>
            <w:tcW w:w="238" w:type="dxa"/>
            <w:vMerge/>
            <w:tcBorders>
              <w:left w:val="nil"/>
              <w:right w:val="single" w:sz="4" w:space="0" w:color="000000"/>
            </w:tcBorders>
          </w:tcPr>
          <w:p>
            <w:pPr/>
          </w:p>
        </w:tc>
        <w:tc>
          <w:tcPr>
            <w:tcW w:w="1708" w:type="dxa"/>
            <w:tcBorders>
              <w:top w:val="nil"/>
              <w:left w:val="single" w:sz="4" w:space="0" w:color="000000"/>
              <w:bottom w:val="nil"/>
            </w:tcBorders>
          </w:tcPr>
          <w:p>
            <w:pPr>
              <w:pStyle w:val="TableParagraph"/>
              <w:spacing w:before="2"/>
              <w:ind w:left="101"/>
              <w:rPr>
                <w:sz w:val="17"/>
              </w:rPr>
            </w:pPr>
            <w:r>
              <w:rPr>
                <w:color w:val="3A3A3A"/>
                <w:w w:val="110"/>
                <w:sz w:val="17"/>
              </w:rPr>
              <w:t>ADağ</w:t>
            </w:r>
          </w:p>
        </w:tc>
      </w:tr>
      <w:tr>
        <w:trPr>
          <w:trHeight w:val="427" w:hRule="exact"/>
        </w:trPr>
        <w:tc>
          <w:tcPr>
            <w:tcW w:w="619" w:type="dxa"/>
            <w:gridSpan w:val="2"/>
            <w:tcBorders>
              <w:top w:val="nil"/>
              <w:bottom w:val="nil"/>
              <w:right w:val="single" w:sz="4" w:space="0" w:color="000000"/>
            </w:tcBorders>
          </w:tcPr>
          <w:p>
            <w:pPr>
              <w:pStyle w:val="TableParagraph"/>
              <w:spacing w:before="122"/>
              <w:ind w:right="26"/>
              <w:jc w:val="center"/>
              <w:rPr>
                <w:sz w:val="16"/>
              </w:rPr>
            </w:pPr>
            <w:r>
              <w:rPr>
                <w:color w:val="3A3A3A"/>
                <w:w w:val="94"/>
                <w:sz w:val="16"/>
              </w:rPr>
              <w:t>6</w:t>
            </w:r>
          </w:p>
        </w:tc>
        <w:tc>
          <w:tcPr>
            <w:tcW w:w="4784" w:type="dxa"/>
            <w:gridSpan w:val="2"/>
            <w:vMerge/>
            <w:tcBorders>
              <w:left w:val="single" w:sz="4"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12"/>
              <w:ind w:right="7"/>
              <w:jc w:val="center"/>
              <w:rPr>
                <w:sz w:val="16"/>
              </w:rPr>
            </w:pPr>
            <w:r>
              <w:rPr>
                <w:color w:val="3A3A3A"/>
                <w:w w:val="96"/>
                <w:sz w:val="16"/>
              </w:rPr>
              <w:t>2</w:t>
            </w:r>
          </w:p>
          <w:p>
            <w:pPr>
              <w:pStyle w:val="TableParagraph"/>
              <w:spacing w:before="27"/>
              <w:ind w:left="7"/>
              <w:jc w:val="center"/>
              <w:rPr>
                <w:b/>
                <w:sz w:val="17"/>
              </w:rPr>
            </w:pPr>
            <w:r>
              <w:rPr>
                <w:b/>
                <w:color w:val="3A3A3A"/>
                <w:w w:val="96"/>
                <w:sz w:val="17"/>
              </w:rPr>
              <w:t>1</w:t>
            </w:r>
          </w:p>
        </w:tc>
        <w:tc>
          <w:tcPr>
            <w:tcW w:w="888" w:type="dxa"/>
            <w:vMerge/>
            <w:tcBorders>
              <w:left w:val="single" w:sz="4" w:space="0" w:color="000000"/>
              <w:right w:val="nil"/>
            </w:tcBorders>
          </w:tcPr>
          <w:p>
            <w:pPr/>
          </w:p>
        </w:tc>
        <w:tc>
          <w:tcPr>
            <w:tcW w:w="67"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198" w:type="dxa"/>
            <w:vMerge/>
            <w:tcBorders>
              <w:left w:val="nil"/>
              <w:right w:val="nil"/>
            </w:tcBorders>
          </w:tcPr>
          <w:p>
            <w:pPr/>
          </w:p>
        </w:tc>
        <w:tc>
          <w:tcPr>
            <w:tcW w:w="238" w:type="dxa"/>
            <w:vMerge/>
            <w:tcBorders>
              <w:left w:val="nil"/>
              <w:right w:val="single" w:sz="4" w:space="0" w:color="000000"/>
            </w:tcBorders>
          </w:tcPr>
          <w:p>
            <w:pPr/>
          </w:p>
        </w:tc>
        <w:tc>
          <w:tcPr>
            <w:tcW w:w="1708" w:type="dxa"/>
            <w:tcBorders>
              <w:top w:val="nil"/>
              <w:left w:val="single" w:sz="4" w:space="0" w:color="000000"/>
              <w:bottom w:val="nil"/>
            </w:tcBorders>
          </w:tcPr>
          <w:p>
            <w:pPr>
              <w:pStyle w:val="TableParagraph"/>
              <w:spacing w:line="184" w:lineRule="exact" w:before="2"/>
              <w:ind w:left="97"/>
              <w:rPr>
                <w:sz w:val="17"/>
              </w:rPr>
            </w:pPr>
            <w:r>
              <w:rPr>
                <w:color w:val="3A3A3A"/>
                <w:w w:val="110"/>
                <w:sz w:val="17"/>
              </w:rPr>
              <w:t>KÖcal</w:t>
            </w:r>
          </w:p>
          <w:p>
            <w:pPr>
              <w:pStyle w:val="TableParagraph"/>
              <w:spacing w:line="184" w:lineRule="exact"/>
              <w:ind w:left="95"/>
              <w:rPr>
                <w:sz w:val="17"/>
              </w:rPr>
            </w:pPr>
            <w:r>
              <w:rPr>
                <w:color w:val="3A3A3A"/>
                <w:spacing w:val="-76"/>
                <w:w w:val="111"/>
                <w:sz w:val="17"/>
              </w:rPr>
              <w:t>ô</w:t>
            </w:r>
            <w:r>
              <w:rPr>
                <w:color w:val="5D5D5D"/>
                <w:w w:val="111"/>
                <w:sz w:val="17"/>
              </w:rPr>
              <w:t>-</w:t>
            </w:r>
            <w:r>
              <w:rPr>
                <w:color w:val="5D5D5D"/>
                <w:sz w:val="17"/>
              </w:rPr>
              <w:t> </w:t>
            </w:r>
            <w:r>
              <w:rPr>
                <w:color w:val="5D5D5D"/>
                <w:spacing w:val="-3"/>
                <w:sz w:val="17"/>
              </w:rPr>
              <w:t> </w:t>
            </w:r>
            <w:r>
              <w:rPr>
                <w:color w:val="3A3A3A"/>
                <w:w w:val="111"/>
                <w:sz w:val="17"/>
              </w:rPr>
              <w:t>t</w:t>
            </w:r>
            <w:r>
              <w:rPr>
                <w:color w:val="3A3A3A"/>
                <w:spacing w:val="-3"/>
                <w:sz w:val="17"/>
              </w:rPr>
              <w:t> </w:t>
            </w:r>
            <w:r>
              <w:rPr>
                <w:color w:val="3A3A3A"/>
                <w:w w:val="111"/>
                <w:sz w:val="17"/>
              </w:rPr>
              <w:t>ur</w:t>
            </w:r>
            <w:r>
              <w:rPr>
                <w:color w:val="3A3A3A"/>
                <w:spacing w:val="-44"/>
                <w:w w:val="112"/>
                <w:sz w:val="17"/>
              </w:rPr>
              <w:t>k</w:t>
            </w:r>
            <w:r>
              <w:rPr>
                <w:color w:val="3A3A3A"/>
                <w:w w:val="107"/>
                <w:sz w:val="17"/>
              </w:rPr>
              <w:t>rri</w:t>
            </w:r>
            <w:r>
              <w:rPr>
                <w:color w:val="3A3A3A"/>
                <w:spacing w:val="-2"/>
                <w:w w:val="107"/>
                <w:sz w:val="17"/>
              </w:rPr>
              <w:t>e</w:t>
            </w:r>
            <w:r>
              <w:rPr>
                <w:color w:val="3A3A3A"/>
                <w:w w:val="97"/>
                <w:sz w:val="17"/>
              </w:rPr>
              <w:t>rıogl</w:t>
            </w:r>
            <w:r>
              <w:rPr>
                <w:color w:val="3A3A3A"/>
                <w:spacing w:val="-60"/>
                <w:w w:val="97"/>
                <w:sz w:val="17"/>
              </w:rPr>
              <w:t>u</w:t>
            </w:r>
            <w:r>
              <w:rPr>
                <w:color w:val="4F4F4F"/>
                <w:spacing w:val="13"/>
                <w:w w:val="102"/>
                <w:sz w:val="17"/>
              </w:rPr>
              <w:t>-</w:t>
            </w:r>
            <w:r>
              <w:rPr>
                <w:color w:val="5D5D5D"/>
                <w:spacing w:val="13"/>
                <w:w w:val="102"/>
                <w:sz w:val="17"/>
              </w:rPr>
              <w:t>-</w:t>
            </w:r>
            <w:r>
              <w:rPr>
                <w:color w:val="3A3A3A"/>
                <w:spacing w:val="13"/>
                <w:w w:val="102"/>
                <w:sz w:val="17"/>
              </w:rPr>
              <w:t>-</w:t>
            </w:r>
            <w:r>
              <w:rPr>
                <w:color w:val="2A2A2A"/>
                <w:w w:val="102"/>
                <w:sz w:val="17"/>
              </w:rPr>
              <w:t>-</w:t>
            </w:r>
          </w:p>
        </w:tc>
      </w:tr>
      <w:tr>
        <w:trPr>
          <w:trHeight w:val="211" w:hRule="exact"/>
        </w:trPr>
        <w:tc>
          <w:tcPr>
            <w:tcW w:w="619" w:type="dxa"/>
            <w:gridSpan w:val="2"/>
            <w:tcBorders>
              <w:top w:val="nil"/>
              <w:bottom w:val="nil"/>
              <w:right w:val="single" w:sz="4" w:space="0" w:color="000000"/>
            </w:tcBorders>
          </w:tcPr>
          <w:p>
            <w:pPr/>
          </w:p>
        </w:tc>
        <w:tc>
          <w:tcPr>
            <w:tcW w:w="4784" w:type="dxa"/>
            <w:gridSpan w:val="2"/>
            <w:vMerge/>
            <w:tcBorders>
              <w:left w:val="single" w:sz="4"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2"/>
              <w:ind w:right="284"/>
              <w:jc w:val="right"/>
              <w:rPr>
                <w:b/>
                <w:sz w:val="17"/>
              </w:rPr>
            </w:pPr>
            <w:r>
              <w:rPr>
                <w:b/>
                <w:color w:val="3A3A3A"/>
                <w:w w:val="96"/>
                <w:sz w:val="17"/>
              </w:rPr>
              <w:t>1</w:t>
            </w:r>
          </w:p>
        </w:tc>
        <w:tc>
          <w:tcPr>
            <w:tcW w:w="888" w:type="dxa"/>
            <w:vMerge/>
            <w:tcBorders>
              <w:left w:val="single" w:sz="4" w:space="0" w:color="000000"/>
              <w:right w:val="nil"/>
            </w:tcBorders>
          </w:tcPr>
          <w:p>
            <w:pPr/>
          </w:p>
        </w:tc>
        <w:tc>
          <w:tcPr>
            <w:tcW w:w="67"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198" w:type="dxa"/>
            <w:vMerge/>
            <w:tcBorders>
              <w:left w:val="nil"/>
              <w:right w:val="nil"/>
            </w:tcBorders>
          </w:tcPr>
          <w:p>
            <w:pPr/>
          </w:p>
        </w:tc>
        <w:tc>
          <w:tcPr>
            <w:tcW w:w="238" w:type="dxa"/>
            <w:vMerge/>
            <w:tcBorders>
              <w:left w:val="nil"/>
              <w:right w:val="single" w:sz="4" w:space="0" w:color="000000"/>
            </w:tcBorders>
          </w:tcPr>
          <w:p>
            <w:pPr/>
          </w:p>
        </w:tc>
        <w:tc>
          <w:tcPr>
            <w:tcW w:w="1708" w:type="dxa"/>
            <w:tcBorders>
              <w:top w:val="nil"/>
              <w:left w:val="single" w:sz="4" w:space="0" w:color="000000"/>
              <w:bottom w:val="nil"/>
            </w:tcBorders>
          </w:tcPr>
          <w:p>
            <w:pPr>
              <w:pStyle w:val="TableParagraph"/>
              <w:spacing w:before="2"/>
              <w:ind w:left="97"/>
              <w:rPr>
                <w:sz w:val="17"/>
              </w:rPr>
            </w:pPr>
            <w:r>
              <w:rPr>
                <w:color w:val="3A3A3A"/>
                <w:w w:val="110"/>
                <w:sz w:val="17"/>
              </w:rPr>
              <w:t>KÖcal</w:t>
            </w:r>
          </w:p>
        </w:tc>
      </w:tr>
      <w:tr>
        <w:trPr>
          <w:trHeight w:val="206" w:hRule="exact"/>
        </w:trPr>
        <w:tc>
          <w:tcPr>
            <w:tcW w:w="619" w:type="dxa"/>
            <w:gridSpan w:val="2"/>
            <w:tcBorders>
              <w:top w:val="nil"/>
              <w:bottom w:val="single" w:sz="8" w:space="0" w:color="000000"/>
              <w:right w:val="single" w:sz="4" w:space="0" w:color="000000"/>
            </w:tcBorders>
          </w:tcPr>
          <w:p>
            <w:pPr/>
          </w:p>
        </w:tc>
        <w:tc>
          <w:tcPr>
            <w:tcW w:w="4784" w:type="dxa"/>
            <w:gridSpan w:val="2"/>
            <w:vMerge/>
            <w:tcBorders>
              <w:left w:val="single" w:sz="4" w:space="0" w:color="000000"/>
              <w:bottom w:val="single" w:sz="8" w:space="0" w:color="000000"/>
              <w:right w:val="single" w:sz="4" w:space="0" w:color="000000"/>
            </w:tcBorders>
          </w:tcPr>
          <w:p>
            <w:pPr/>
          </w:p>
        </w:tc>
        <w:tc>
          <w:tcPr>
            <w:tcW w:w="681" w:type="dxa"/>
            <w:tcBorders>
              <w:top w:val="nil"/>
              <w:left w:val="single" w:sz="4" w:space="0" w:color="000000"/>
              <w:bottom w:val="single" w:sz="8" w:space="0" w:color="000000"/>
              <w:right w:val="single" w:sz="4" w:space="0" w:color="000000"/>
            </w:tcBorders>
          </w:tcPr>
          <w:p>
            <w:pPr>
              <w:pStyle w:val="TableParagraph"/>
              <w:spacing w:before="7"/>
              <w:ind w:right="295"/>
              <w:jc w:val="right"/>
              <w:rPr>
                <w:sz w:val="16"/>
              </w:rPr>
            </w:pPr>
            <w:r>
              <w:rPr>
                <w:color w:val="3A3A3A"/>
                <w:w w:val="96"/>
                <w:sz w:val="16"/>
              </w:rPr>
              <w:t>2</w:t>
            </w:r>
          </w:p>
        </w:tc>
        <w:tc>
          <w:tcPr>
            <w:tcW w:w="888" w:type="dxa"/>
            <w:vMerge/>
            <w:tcBorders>
              <w:left w:val="single" w:sz="4" w:space="0" w:color="000000"/>
              <w:bottom w:val="single" w:sz="8" w:space="0" w:color="000000"/>
              <w:right w:val="nil"/>
            </w:tcBorders>
          </w:tcPr>
          <w:p>
            <w:pPr/>
          </w:p>
        </w:tc>
        <w:tc>
          <w:tcPr>
            <w:tcW w:w="67" w:type="dxa"/>
            <w:vMerge/>
            <w:tcBorders>
              <w:left w:val="nil"/>
              <w:bottom w:val="single" w:sz="8" w:space="0" w:color="000000"/>
              <w:right w:val="nil"/>
            </w:tcBorders>
          </w:tcPr>
          <w:p>
            <w:pPr/>
          </w:p>
        </w:tc>
        <w:tc>
          <w:tcPr>
            <w:tcW w:w="72" w:type="dxa"/>
            <w:vMerge/>
            <w:tcBorders>
              <w:left w:val="nil"/>
              <w:bottom w:val="single" w:sz="8" w:space="0" w:color="000000"/>
              <w:right w:val="nil"/>
            </w:tcBorders>
          </w:tcPr>
          <w:p>
            <w:pPr/>
          </w:p>
        </w:tc>
        <w:tc>
          <w:tcPr>
            <w:tcW w:w="72" w:type="dxa"/>
            <w:vMerge/>
            <w:tcBorders>
              <w:left w:val="nil"/>
              <w:bottom w:val="single" w:sz="8" w:space="0" w:color="000000"/>
              <w:right w:val="nil"/>
            </w:tcBorders>
          </w:tcPr>
          <w:p>
            <w:pPr/>
          </w:p>
        </w:tc>
        <w:tc>
          <w:tcPr>
            <w:tcW w:w="198" w:type="dxa"/>
            <w:vMerge/>
            <w:tcBorders>
              <w:left w:val="nil"/>
              <w:bottom w:val="single" w:sz="8" w:space="0" w:color="000000"/>
              <w:right w:val="nil"/>
            </w:tcBorders>
          </w:tcPr>
          <w:p>
            <w:pPr/>
          </w:p>
        </w:tc>
        <w:tc>
          <w:tcPr>
            <w:tcW w:w="238" w:type="dxa"/>
            <w:vMerge/>
            <w:tcBorders>
              <w:left w:val="nil"/>
              <w:bottom w:val="single" w:sz="8" w:space="0" w:color="000000"/>
              <w:right w:val="single" w:sz="4" w:space="0" w:color="000000"/>
            </w:tcBorders>
          </w:tcPr>
          <w:p>
            <w:pPr/>
          </w:p>
        </w:tc>
        <w:tc>
          <w:tcPr>
            <w:tcW w:w="1708" w:type="dxa"/>
            <w:tcBorders>
              <w:top w:val="nil"/>
              <w:left w:val="single" w:sz="4" w:space="0" w:color="000000"/>
              <w:bottom w:val="single" w:sz="8" w:space="0" w:color="000000"/>
            </w:tcBorders>
          </w:tcPr>
          <w:p>
            <w:pPr/>
          </w:p>
        </w:tc>
      </w:tr>
      <w:tr>
        <w:trPr>
          <w:trHeight w:val="231" w:hRule="exact"/>
        </w:trPr>
        <w:tc>
          <w:tcPr>
            <w:tcW w:w="619" w:type="dxa"/>
            <w:gridSpan w:val="2"/>
            <w:tcBorders>
              <w:top w:val="single" w:sz="8" w:space="0" w:color="000000"/>
              <w:bottom w:val="nil"/>
              <w:right w:val="single" w:sz="4" w:space="0" w:color="000000"/>
            </w:tcBorders>
          </w:tcPr>
          <w:p>
            <w:pPr/>
          </w:p>
        </w:tc>
        <w:tc>
          <w:tcPr>
            <w:tcW w:w="4784" w:type="dxa"/>
            <w:gridSpan w:val="2"/>
            <w:vMerge w:val="restart"/>
            <w:tcBorders>
              <w:top w:val="single" w:sz="8" w:space="0" w:color="000000"/>
              <w:left w:val="single" w:sz="4" w:space="0" w:color="000000"/>
              <w:right w:val="single" w:sz="4" w:space="0" w:color="000000"/>
            </w:tcBorders>
          </w:tcPr>
          <w:p>
            <w:pPr>
              <w:pStyle w:val="TableParagraph"/>
              <w:spacing w:line="254" w:lineRule="auto" w:before="18"/>
              <w:ind w:left="93" w:right="3144" w:hanging="2"/>
              <w:rPr>
                <w:sz w:val="17"/>
              </w:rPr>
            </w:pPr>
            <w:r>
              <w:rPr>
                <w:color w:val="3A3A3A"/>
                <w:sz w:val="17"/>
              </w:rPr>
              <w:t>Hasta başı vizit Klinik uygulamalar</w:t>
            </w:r>
          </w:p>
          <w:p>
            <w:pPr>
              <w:pStyle w:val="TableParagraph"/>
              <w:spacing w:line="254" w:lineRule="auto" w:before="9"/>
              <w:ind w:left="91" w:right="2046" w:hanging="61"/>
              <w:rPr>
                <w:sz w:val="17"/>
              </w:rPr>
            </w:pPr>
            <w:r>
              <w:rPr>
                <w:color w:val="2A2A2A"/>
                <w:w w:val="80"/>
                <w:sz w:val="17"/>
              </w:rPr>
              <w:t>_ </w:t>
            </w:r>
            <w:r>
              <w:rPr>
                <w:color w:val="3A3A3A"/>
                <w:sz w:val="17"/>
              </w:rPr>
              <w:t>fa.meliyath_ane uy_gulalllalar </w:t>
            </w:r>
            <w:r>
              <w:rPr>
                <w:color w:val="2A2A2A"/>
                <w:w w:val="80"/>
                <w:sz w:val="17"/>
              </w:rPr>
              <w:t>_ </w:t>
            </w:r>
            <w:r>
              <w:rPr>
                <w:color w:val="3A3A3A"/>
                <w:sz w:val="17"/>
              </w:rPr>
              <w:t>Adrenal bezin cerrahi hastalıkları Karsinoid Tümörler (pankreas dışı) Serbest Çalışma</w:t>
            </w:r>
          </w:p>
        </w:tc>
        <w:tc>
          <w:tcPr>
            <w:tcW w:w="681" w:type="dxa"/>
            <w:tcBorders>
              <w:top w:val="single" w:sz="8" w:space="0" w:color="000000"/>
              <w:left w:val="single" w:sz="4" w:space="0" w:color="000000"/>
              <w:bottom w:val="nil"/>
              <w:right w:val="single" w:sz="4" w:space="0" w:color="000000"/>
            </w:tcBorders>
          </w:tcPr>
          <w:p>
            <w:pPr>
              <w:pStyle w:val="TableParagraph"/>
              <w:spacing w:before="18"/>
              <w:ind w:right="284"/>
              <w:jc w:val="right"/>
              <w:rPr>
                <w:b/>
                <w:sz w:val="17"/>
              </w:rPr>
            </w:pPr>
            <w:r>
              <w:rPr>
                <w:b/>
                <w:color w:val="3A3A3A"/>
                <w:w w:val="96"/>
                <w:sz w:val="17"/>
              </w:rPr>
              <w:t>1</w:t>
            </w:r>
          </w:p>
        </w:tc>
        <w:tc>
          <w:tcPr>
            <w:tcW w:w="1536" w:type="dxa"/>
            <w:gridSpan w:val="6"/>
            <w:tcBorders>
              <w:top w:val="single" w:sz="8" w:space="0" w:color="000000"/>
              <w:left w:val="single" w:sz="4" w:space="0" w:color="000000"/>
              <w:bottom w:val="nil"/>
              <w:right w:val="single" w:sz="4" w:space="0" w:color="000000"/>
            </w:tcBorders>
          </w:tcPr>
          <w:p>
            <w:pPr>
              <w:pStyle w:val="TableParagraph"/>
              <w:spacing w:before="18"/>
              <w:ind w:left="96"/>
              <w:rPr>
                <w:sz w:val="17"/>
              </w:rPr>
            </w:pPr>
            <w:r>
              <w:rPr>
                <w:color w:val="3A3A3A"/>
                <w:sz w:val="17"/>
              </w:rPr>
              <w:t>Uygulama</w:t>
            </w:r>
          </w:p>
        </w:tc>
        <w:tc>
          <w:tcPr>
            <w:tcW w:w="1708" w:type="dxa"/>
            <w:tcBorders>
              <w:top w:val="single" w:sz="8" w:space="0" w:color="000000"/>
              <w:left w:val="single" w:sz="4" w:space="0" w:color="000000"/>
              <w:bottom w:val="nil"/>
            </w:tcBorders>
          </w:tcPr>
          <w:p>
            <w:pPr>
              <w:pStyle w:val="TableParagraph"/>
              <w:spacing w:before="18"/>
              <w:ind w:left="97"/>
              <w:rPr>
                <w:sz w:val="17"/>
              </w:rPr>
            </w:pPr>
            <w:r>
              <w:rPr>
                <w:color w:val="3A3A3A"/>
                <w:sz w:val="17"/>
              </w:rPr>
              <w:t>Ö Türkmenoğlu</w:t>
            </w:r>
          </w:p>
        </w:tc>
      </w:tr>
      <w:tr>
        <w:trPr>
          <w:trHeight w:val="209" w:hRule="exact"/>
        </w:trPr>
        <w:tc>
          <w:tcPr>
            <w:tcW w:w="619" w:type="dxa"/>
            <w:gridSpan w:val="2"/>
            <w:tcBorders>
              <w:top w:val="nil"/>
              <w:bottom w:val="nil"/>
              <w:right w:val="single" w:sz="4" w:space="0" w:color="000000"/>
            </w:tcBorders>
          </w:tcPr>
          <w:p>
            <w:pPr/>
          </w:p>
        </w:tc>
        <w:tc>
          <w:tcPr>
            <w:tcW w:w="4784" w:type="dxa"/>
            <w:gridSpan w:val="2"/>
            <w:vMerge/>
            <w:tcBorders>
              <w:left w:val="single" w:sz="4"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2"/>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2"/>
              <w:ind w:left="97"/>
              <w:rPr>
                <w:sz w:val="17"/>
              </w:rPr>
            </w:pPr>
            <w:r>
              <w:rPr>
                <w:color w:val="3A3A3A"/>
                <w:sz w:val="17"/>
              </w:rPr>
              <w:t>Pratik</w:t>
            </w:r>
          </w:p>
        </w:tc>
        <w:tc>
          <w:tcPr>
            <w:tcW w:w="1708" w:type="dxa"/>
            <w:tcBorders>
              <w:top w:val="nil"/>
              <w:left w:val="single" w:sz="4" w:space="0" w:color="000000"/>
              <w:bottom w:val="nil"/>
            </w:tcBorders>
          </w:tcPr>
          <w:p>
            <w:pPr>
              <w:pStyle w:val="TableParagraph"/>
              <w:spacing w:before="2"/>
              <w:ind w:left="97"/>
              <w:rPr>
                <w:sz w:val="17"/>
              </w:rPr>
            </w:pPr>
            <w:r>
              <w:rPr>
                <w:color w:val="3A3A3A"/>
                <w:sz w:val="17"/>
              </w:rPr>
              <w:t>Ö Türkmenoğlu</w:t>
            </w:r>
          </w:p>
        </w:tc>
      </w:tr>
      <w:tr>
        <w:trPr>
          <w:trHeight w:val="425" w:hRule="exact"/>
        </w:trPr>
        <w:tc>
          <w:tcPr>
            <w:tcW w:w="619" w:type="dxa"/>
            <w:gridSpan w:val="2"/>
            <w:tcBorders>
              <w:top w:val="nil"/>
              <w:bottom w:val="nil"/>
              <w:right w:val="single" w:sz="4" w:space="0" w:color="000000"/>
            </w:tcBorders>
          </w:tcPr>
          <w:p>
            <w:pPr>
              <w:pStyle w:val="TableParagraph"/>
              <w:spacing w:before="120"/>
              <w:ind w:right="14"/>
              <w:jc w:val="center"/>
              <w:rPr>
                <w:sz w:val="16"/>
              </w:rPr>
            </w:pPr>
            <w:r>
              <w:rPr>
                <w:color w:val="3A3A3A"/>
                <w:w w:val="111"/>
                <w:sz w:val="16"/>
              </w:rPr>
              <w:t>7</w:t>
            </w:r>
          </w:p>
        </w:tc>
        <w:tc>
          <w:tcPr>
            <w:tcW w:w="4784" w:type="dxa"/>
            <w:gridSpan w:val="2"/>
            <w:vMerge/>
            <w:tcBorders>
              <w:left w:val="single" w:sz="4"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14"/>
              <w:ind w:right="7"/>
              <w:jc w:val="center"/>
              <w:rPr>
                <w:sz w:val="16"/>
              </w:rPr>
            </w:pPr>
            <w:r>
              <w:rPr>
                <w:color w:val="3A3A3A"/>
                <w:w w:val="96"/>
                <w:sz w:val="16"/>
              </w:rPr>
              <w:t>2</w:t>
            </w:r>
          </w:p>
          <w:p>
            <w:pPr>
              <w:pStyle w:val="TableParagraph"/>
              <w:spacing w:before="22"/>
              <w:ind w:left="7"/>
              <w:jc w:val="center"/>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line="264" w:lineRule="auto" w:before="5"/>
              <w:ind w:left="97" w:right="870" w:hanging="1"/>
              <w:rPr>
                <w:sz w:val="17"/>
              </w:rPr>
            </w:pPr>
            <w:r>
              <w:rPr>
                <w:color w:val="3A3A3A"/>
                <w:sz w:val="17"/>
              </w:rPr>
              <w:t>Pratik Sunum</w:t>
            </w:r>
          </w:p>
        </w:tc>
        <w:tc>
          <w:tcPr>
            <w:tcW w:w="1708" w:type="dxa"/>
            <w:tcBorders>
              <w:top w:val="nil"/>
              <w:left w:val="single" w:sz="4" w:space="0" w:color="000000"/>
              <w:bottom w:val="nil"/>
            </w:tcBorders>
          </w:tcPr>
          <w:p>
            <w:pPr>
              <w:pStyle w:val="TableParagraph"/>
              <w:tabs>
                <w:tab w:pos="1192" w:val="left" w:leader="none"/>
              </w:tabs>
              <w:spacing w:line="259" w:lineRule="auto" w:before="10"/>
              <w:ind w:left="96" w:right="236"/>
              <w:rPr>
                <w:sz w:val="17"/>
              </w:rPr>
            </w:pPr>
            <w:r>
              <w:rPr>
                <w:color w:val="3A3A3A"/>
                <w:sz w:val="17"/>
              </w:rPr>
              <w:t>T</w:t>
            </w:r>
            <w:r>
              <w:rPr>
                <w:color w:val="3A3A3A"/>
                <w:spacing w:val="-26"/>
                <w:sz w:val="17"/>
              </w:rPr>
              <w:t> </w:t>
            </w:r>
            <w:r>
              <w:rPr>
                <w:color w:val="3A3A3A"/>
                <w:sz w:val="17"/>
              </w:rPr>
              <w:t>Çolak_</w:t>
              <w:tab/>
            </w:r>
            <w:r>
              <w:rPr>
                <w:color w:val="2A2A2A"/>
                <w:w w:val="80"/>
                <w:sz w:val="17"/>
              </w:rPr>
              <w:t>_ </w:t>
            </w:r>
            <w:r>
              <w:rPr>
                <w:color w:val="2A2A2A"/>
                <w:spacing w:val="30"/>
                <w:w w:val="80"/>
                <w:sz w:val="17"/>
              </w:rPr>
              <w:t> </w:t>
            </w:r>
            <w:r>
              <w:rPr>
                <w:color w:val="4F4F4F"/>
                <w:w w:val="80"/>
                <w:sz w:val="17"/>
              </w:rPr>
              <w:t>_</w:t>
            </w:r>
            <w:r>
              <w:rPr>
                <w:color w:val="4F4F4F"/>
                <w:w w:val="38"/>
                <w:sz w:val="17"/>
              </w:rPr>
              <w:t> </w:t>
            </w:r>
            <w:r>
              <w:rPr>
                <w:color w:val="3A3A3A"/>
                <w:sz w:val="17"/>
              </w:rPr>
              <w:t>TAkça</w:t>
            </w:r>
          </w:p>
        </w:tc>
      </w:tr>
      <w:tr>
        <w:trPr>
          <w:trHeight w:val="211" w:hRule="exact"/>
        </w:trPr>
        <w:tc>
          <w:tcPr>
            <w:tcW w:w="619" w:type="dxa"/>
            <w:gridSpan w:val="2"/>
            <w:tcBorders>
              <w:top w:val="nil"/>
              <w:bottom w:val="nil"/>
              <w:right w:val="single" w:sz="4" w:space="0" w:color="000000"/>
            </w:tcBorders>
          </w:tcPr>
          <w:p>
            <w:pPr/>
          </w:p>
        </w:tc>
        <w:tc>
          <w:tcPr>
            <w:tcW w:w="4784" w:type="dxa"/>
            <w:gridSpan w:val="2"/>
            <w:vMerge/>
            <w:tcBorders>
              <w:left w:val="single" w:sz="4"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2"/>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2"/>
              <w:ind w:left="97"/>
              <w:rPr>
                <w:sz w:val="17"/>
              </w:rPr>
            </w:pPr>
            <w:r>
              <w:rPr>
                <w:color w:val="3A3A3A"/>
                <w:sz w:val="17"/>
              </w:rPr>
              <w:t>Sunum</w:t>
            </w:r>
          </w:p>
        </w:tc>
        <w:tc>
          <w:tcPr>
            <w:tcW w:w="1708" w:type="dxa"/>
            <w:tcBorders>
              <w:top w:val="nil"/>
              <w:left w:val="single" w:sz="4" w:space="0" w:color="000000"/>
              <w:bottom w:val="nil"/>
            </w:tcBorders>
          </w:tcPr>
          <w:p>
            <w:pPr>
              <w:pStyle w:val="TableParagraph"/>
              <w:spacing w:before="2"/>
              <w:ind w:left="97"/>
              <w:rPr>
                <w:sz w:val="17"/>
              </w:rPr>
            </w:pPr>
            <w:r>
              <w:rPr>
                <w:color w:val="3A3A3A"/>
                <w:w w:val="110"/>
                <w:sz w:val="17"/>
              </w:rPr>
              <w:t>KÖcal</w:t>
            </w:r>
          </w:p>
        </w:tc>
      </w:tr>
      <w:tr>
        <w:trPr>
          <w:trHeight w:val="206" w:hRule="exact"/>
        </w:trPr>
        <w:tc>
          <w:tcPr>
            <w:tcW w:w="619" w:type="dxa"/>
            <w:gridSpan w:val="2"/>
            <w:tcBorders>
              <w:top w:val="nil"/>
              <w:bottom w:val="single" w:sz="8" w:space="0" w:color="000000"/>
              <w:right w:val="single" w:sz="4" w:space="0" w:color="000000"/>
            </w:tcBorders>
          </w:tcPr>
          <w:p>
            <w:pPr/>
          </w:p>
        </w:tc>
        <w:tc>
          <w:tcPr>
            <w:tcW w:w="4784" w:type="dxa"/>
            <w:gridSpan w:val="2"/>
            <w:vMerge/>
            <w:tcBorders>
              <w:left w:val="single" w:sz="4" w:space="0" w:color="000000"/>
              <w:bottom w:val="single" w:sz="8" w:space="0" w:color="000000"/>
              <w:right w:val="single" w:sz="4" w:space="0" w:color="000000"/>
            </w:tcBorders>
          </w:tcPr>
          <w:p>
            <w:pPr/>
          </w:p>
        </w:tc>
        <w:tc>
          <w:tcPr>
            <w:tcW w:w="681" w:type="dxa"/>
            <w:tcBorders>
              <w:top w:val="nil"/>
              <w:left w:val="single" w:sz="4" w:space="0" w:color="000000"/>
              <w:bottom w:val="single" w:sz="8" w:space="0" w:color="000000"/>
              <w:right w:val="single" w:sz="4" w:space="0" w:color="000000"/>
            </w:tcBorders>
          </w:tcPr>
          <w:p>
            <w:pPr>
              <w:pStyle w:val="TableParagraph"/>
              <w:spacing w:before="7"/>
              <w:ind w:right="295"/>
              <w:jc w:val="right"/>
              <w:rPr>
                <w:sz w:val="16"/>
              </w:rPr>
            </w:pPr>
            <w:r>
              <w:rPr>
                <w:color w:val="3A3A3A"/>
                <w:w w:val="96"/>
                <w:sz w:val="16"/>
              </w:rPr>
              <w:t>2</w:t>
            </w:r>
          </w:p>
        </w:tc>
        <w:tc>
          <w:tcPr>
            <w:tcW w:w="1536" w:type="dxa"/>
            <w:gridSpan w:val="6"/>
            <w:tcBorders>
              <w:top w:val="nil"/>
              <w:left w:val="single" w:sz="4" w:space="0" w:color="000000"/>
              <w:bottom w:val="single" w:sz="8" w:space="0" w:color="000000"/>
              <w:right w:val="single" w:sz="4" w:space="0" w:color="000000"/>
            </w:tcBorders>
          </w:tcPr>
          <w:p>
            <w:pPr/>
          </w:p>
        </w:tc>
        <w:tc>
          <w:tcPr>
            <w:tcW w:w="1708" w:type="dxa"/>
            <w:tcBorders>
              <w:top w:val="nil"/>
              <w:left w:val="single" w:sz="4" w:space="0" w:color="000000"/>
              <w:bottom w:val="single" w:sz="8" w:space="0" w:color="000000"/>
            </w:tcBorders>
          </w:tcPr>
          <w:p>
            <w:pPr/>
          </w:p>
        </w:tc>
      </w:tr>
      <w:tr>
        <w:trPr>
          <w:trHeight w:val="231" w:hRule="exact"/>
        </w:trPr>
        <w:tc>
          <w:tcPr>
            <w:tcW w:w="619" w:type="dxa"/>
            <w:gridSpan w:val="2"/>
            <w:tcBorders>
              <w:top w:val="single" w:sz="8" w:space="0" w:color="000000"/>
              <w:bottom w:val="nil"/>
              <w:right w:val="single" w:sz="4" w:space="0" w:color="000000"/>
            </w:tcBorders>
          </w:tcPr>
          <w:p>
            <w:pPr/>
          </w:p>
        </w:tc>
        <w:tc>
          <w:tcPr>
            <w:tcW w:w="4784" w:type="dxa"/>
            <w:gridSpan w:val="2"/>
            <w:vMerge w:val="restart"/>
            <w:tcBorders>
              <w:top w:val="single" w:sz="8" w:space="0" w:color="000000"/>
              <w:left w:val="single" w:sz="4" w:space="0" w:color="000000"/>
              <w:right w:val="single" w:sz="4" w:space="0" w:color="000000"/>
            </w:tcBorders>
          </w:tcPr>
          <w:p>
            <w:pPr>
              <w:pStyle w:val="TableParagraph"/>
              <w:spacing w:line="254" w:lineRule="auto" w:before="18"/>
              <w:ind w:left="93" w:right="3144" w:hanging="2"/>
              <w:rPr>
                <w:sz w:val="17"/>
              </w:rPr>
            </w:pPr>
            <w:r>
              <w:rPr>
                <w:color w:val="3A3A3A"/>
                <w:sz w:val="17"/>
              </w:rPr>
              <w:t>Hasta başı vizit Klinik uygulamalar</w:t>
            </w:r>
          </w:p>
          <w:p>
            <w:pPr>
              <w:pStyle w:val="TableParagraph"/>
              <w:spacing w:line="254" w:lineRule="auto" w:before="9"/>
              <w:ind w:left="91" w:right="2586" w:hanging="61"/>
              <w:rPr>
                <w:sz w:val="17"/>
              </w:rPr>
            </w:pPr>
            <w:r>
              <w:rPr>
                <w:color w:val="2A2A2A"/>
                <w:w w:val="38"/>
                <w:sz w:val="17"/>
              </w:rPr>
              <w:t>_</w:t>
            </w:r>
            <w:r>
              <w:rPr>
                <w:color w:val="3A3A3A"/>
                <w:w w:val="95"/>
                <w:sz w:val="17"/>
              </w:rPr>
              <w:t>P.meliyathane</w:t>
            </w:r>
            <w:r>
              <w:rPr>
                <w:color w:val="3A3A3A"/>
                <w:sz w:val="17"/>
              </w:rPr>
              <w:t> </w:t>
            </w:r>
            <w:r>
              <w:rPr>
                <w:color w:val="3A3A3A"/>
                <w:w w:val="93"/>
                <w:sz w:val="17"/>
              </w:rPr>
              <w:t>uy_gulalllalar </w:t>
            </w:r>
            <w:r>
              <w:rPr>
                <w:color w:val="3A3A3A"/>
                <w:sz w:val="17"/>
              </w:rPr>
              <w:t>Anal kanal hastalıkları </w:t>
            </w:r>
            <w:r>
              <w:rPr>
                <w:b/>
                <w:color w:val="3A3A3A"/>
                <w:sz w:val="12"/>
              </w:rPr>
              <w:t>1 </w:t>
            </w:r>
            <w:r>
              <w:rPr>
                <w:color w:val="3A3A3A"/>
                <w:sz w:val="17"/>
              </w:rPr>
              <w:t>Anal kanal hastalıkları il Serbest Çalışma</w:t>
            </w:r>
          </w:p>
        </w:tc>
        <w:tc>
          <w:tcPr>
            <w:tcW w:w="681" w:type="dxa"/>
            <w:tcBorders>
              <w:top w:val="single" w:sz="8" w:space="0" w:color="000000"/>
              <w:left w:val="single" w:sz="4" w:space="0" w:color="000000"/>
              <w:bottom w:val="nil"/>
              <w:right w:val="single" w:sz="4" w:space="0" w:color="000000"/>
            </w:tcBorders>
          </w:tcPr>
          <w:p>
            <w:pPr>
              <w:pStyle w:val="TableParagraph"/>
              <w:spacing w:before="18"/>
              <w:ind w:right="284"/>
              <w:jc w:val="right"/>
              <w:rPr>
                <w:b/>
                <w:sz w:val="17"/>
              </w:rPr>
            </w:pPr>
            <w:r>
              <w:rPr>
                <w:b/>
                <w:color w:val="3A3A3A"/>
                <w:w w:val="96"/>
                <w:sz w:val="17"/>
              </w:rPr>
              <w:t>1</w:t>
            </w:r>
          </w:p>
        </w:tc>
        <w:tc>
          <w:tcPr>
            <w:tcW w:w="1536" w:type="dxa"/>
            <w:gridSpan w:val="6"/>
            <w:tcBorders>
              <w:top w:val="single" w:sz="8" w:space="0" w:color="000000"/>
              <w:left w:val="single" w:sz="4" w:space="0" w:color="000000"/>
              <w:bottom w:val="nil"/>
              <w:right w:val="single" w:sz="4" w:space="0" w:color="000000"/>
            </w:tcBorders>
          </w:tcPr>
          <w:p>
            <w:pPr>
              <w:pStyle w:val="TableParagraph"/>
              <w:spacing w:before="18"/>
              <w:ind w:left="96"/>
              <w:rPr>
                <w:sz w:val="17"/>
              </w:rPr>
            </w:pPr>
            <w:r>
              <w:rPr>
                <w:color w:val="3A3A3A"/>
                <w:sz w:val="17"/>
              </w:rPr>
              <w:t>Uygulama</w:t>
            </w:r>
          </w:p>
        </w:tc>
        <w:tc>
          <w:tcPr>
            <w:tcW w:w="1708" w:type="dxa"/>
            <w:tcBorders>
              <w:top w:val="single" w:sz="8" w:space="0" w:color="000000"/>
              <w:left w:val="single" w:sz="4" w:space="0" w:color="000000"/>
              <w:bottom w:val="nil"/>
            </w:tcBorders>
          </w:tcPr>
          <w:p>
            <w:pPr>
              <w:pStyle w:val="TableParagraph"/>
              <w:spacing w:before="18"/>
              <w:ind w:left="97"/>
              <w:rPr>
                <w:sz w:val="17"/>
              </w:rPr>
            </w:pPr>
            <w:r>
              <w:rPr>
                <w:b/>
                <w:color w:val="3A3A3A"/>
                <w:sz w:val="17"/>
              </w:rPr>
              <w:t>H </w:t>
            </w:r>
            <w:r>
              <w:rPr>
                <w:color w:val="3A3A3A"/>
                <w:sz w:val="17"/>
              </w:rPr>
              <w:t>Canbaz</w:t>
            </w:r>
          </w:p>
        </w:tc>
      </w:tr>
      <w:tr>
        <w:trPr>
          <w:trHeight w:val="209" w:hRule="exact"/>
        </w:trPr>
        <w:tc>
          <w:tcPr>
            <w:tcW w:w="619" w:type="dxa"/>
            <w:gridSpan w:val="2"/>
            <w:tcBorders>
              <w:top w:val="nil"/>
              <w:bottom w:val="nil"/>
              <w:right w:val="single" w:sz="4" w:space="0" w:color="000000"/>
            </w:tcBorders>
          </w:tcPr>
          <w:p>
            <w:pPr/>
          </w:p>
        </w:tc>
        <w:tc>
          <w:tcPr>
            <w:tcW w:w="4784" w:type="dxa"/>
            <w:gridSpan w:val="2"/>
            <w:vMerge/>
            <w:tcBorders>
              <w:left w:val="single" w:sz="4"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2"/>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2"/>
              <w:ind w:left="97"/>
              <w:rPr>
                <w:sz w:val="17"/>
              </w:rPr>
            </w:pPr>
            <w:r>
              <w:rPr>
                <w:color w:val="3A3A3A"/>
                <w:sz w:val="17"/>
              </w:rPr>
              <w:t>Pratik</w:t>
            </w:r>
          </w:p>
        </w:tc>
        <w:tc>
          <w:tcPr>
            <w:tcW w:w="1708" w:type="dxa"/>
            <w:tcBorders>
              <w:top w:val="nil"/>
              <w:left w:val="single" w:sz="4" w:space="0" w:color="000000"/>
              <w:bottom w:val="nil"/>
            </w:tcBorders>
          </w:tcPr>
          <w:p>
            <w:pPr>
              <w:pStyle w:val="TableParagraph"/>
              <w:spacing w:before="2"/>
              <w:ind w:left="97"/>
              <w:rPr>
                <w:sz w:val="17"/>
              </w:rPr>
            </w:pPr>
            <w:r>
              <w:rPr>
                <w:b/>
                <w:color w:val="3A3A3A"/>
                <w:sz w:val="17"/>
              </w:rPr>
              <w:t>H </w:t>
            </w:r>
            <w:r>
              <w:rPr>
                <w:color w:val="3A3A3A"/>
                <w:sz w:val="17"/>
              </w:rPr>
              <w:t>Canbaz</w:t>
            </w:r>
          </w:p>
        </w:tc>
      </w:tr>
      <w:tr>
        <w:trPr>
          <w:trHeight w:val="425" w:hRule="exact"/>
        </w:trPr>
        <w:tc>
          <w:tcPr>
            <w:tcW w:w="619" w:type="dxa"/>
            <w:gridSpan w:val="2"/>
            <w:tcBorders>
              <w:top w:val="nil"/>
              <w:bottom w:val="nil"/>
              <w:right w:val="single" w:sz="4" w:space="0" w:color="000000"/>
            </w:tcBorders>
          </w:tcPr>
          <w:p>
            <w:pPr>
              <w:pStyle w:val="TableParagraph"/>
              <w:spacing w:before="120"/>
              <w:ind w:right="12"/>
              <w:jc w:val="center"/>
              <w:rPr>
                <w:sz w:val="16"/>
              </w:rPr>
            </w:pPr>
            <w:r>
              <w:rPr>
                <w:color w:val="3A3A3A"/>
                <w:w w:val="111"/>
                <w:sz w:val="16"/>
              </w:rPr>
              <w:t>8</w:t>
            </w:r>
          </w:p>
        </w:tc>
        <w:tc>
          <w:tcPr>
            <w:tcW w:w="4784" w:type="dxa"/>
            <w:gridSpan w:val="2"/>
            <w:vMerge/>
            <w:tcBorders>
              <w:left w:val="single" w:sz="4"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14"/>
              <w:ind w:right="7"/>
              <w:jc w:val="center"/>
              <w:rPr>
                <w:sz w:val="16"/>
              </w:rPr>
            </w:pPr>
            <w:r>
              <w:rPr>
                <w:color w:val="3A3A3A"/>
                <w:w w:val="96"/>
                <w:sz w:val="16"/>
              </w:rPr>
              <w:t>2</w:t>
            </w:r>
          </w:p>
          <w:p>
            <w:pPr>
              <w:pStyle w:val="TableParagraph"/>
              <w:spacing w:before="22"/>
              <w:ind w:left="7"/>
              <w:jc w:val="center"/>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line="264" w:lineRule="auto" w:before="5"/>
              <w:ind w:left="97" w:right="870" w:hanging="1"/>
              <w:rPr>
                <w:sz w:val="17"/>
              </w:rPr>
            </w:pPr>
            <w:r>
              <w:rPr>
                <w:color w:val="3A3A3A"/>
                <w:sz w:val="17"/>
              </w:rPr>
              <w:t>Pratik Sunum</w:t>
            </w:r>
          </w:p>
        </w:tc>
        <w:tc>
          <w:tcPr>
            <w:tcW w:w="1708" w:type="dxa"/>
            <w:tcBorders>
              <w:top w:val="nil"/>
              <w:left w:val="single" w:sz="4" w:space="0" w:color="000000"/>
              <w:bottom w:val="nil"/>
            </w:tcBorders>
          </w:tcPr>
          <w:p>
            <w:pPr>
              <w:pStyle w:val="TableParagraph"/>
              <w:spacing w:line="264" w:lineRule="auto" w:before="5"/>
              <w:ind w:left="96" w:right="951" w:firstLine="2"/>
              <w:rPr>
                <w:sz w:val="17"/>
              </w:rPr>
            </w:pPr>
            <w:r>
              <w:rPr>
                <w:b/>
                <w:color w:val="3A3A3A"/>
                <w:sz w:val="16"/>
              </w:rPr>
              <w:t>M </w:t>
            </w:r>
            <w:r>
              <w:rPr>
                <w:color w:val="3A3A3A"/>
                <w:sz w:val="17"/>
              </w:rPr>
              <w:t>Dirlik T Çolak</w:t>
            </w:r>
          </w:p>
        </w:tc>
      </w:tr>
      <w:tr>
        <w:trPr>
          <w:trHeight w:val="211" w:hRule="exact"/>
        </w:trPr>
        <w:tc>
          <w:tcPr>
            <w:tcW w:w="619" w:type="dxa"/>
            <w:gridSpan w:val="2"/>
            <w:tcBorders>
              <w:top w:val="nil"/>
              <w:bottom w:val="nil"/>
              <w:right w:val="single" w:sz="4" w:space="0" w:color="000000"/>
            </w:tcBorders>
          </w:tcPr>
          <w:p>
            <w:pPr/>
          </w:p>
        </w:tc>
        <w:tc>
          <w:tcPr>
            <w:tcW w:w="4784" w:type="dxa"/>
            <w:gridSpan w:val="2"/>
            <w:vMerge/>
            <w:tcBorders>
              <w:left w:val="single" w:sz="4"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2"/>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2"/>
              <w:ind w:left="97"/>
              <w:rPr>
                <w:sz w:val="17"/>
              </w:rPr>
            </w:pPr>
            <w:r>
              <w:rPr>
                <w:color w:val="3A3A3A"/>
                <w:sz w:val="17"/>
              </w:rPr>
              <w:t>Sunum</w:t>
            </w:r>
          </w:p>
        </w:tc>
        <w:tc>
          <w:tcPr>
            <w:tcW w:w="1708" w:type="dxa"/>
            <w:tcBorders>
              <w:top w:val="nil"/>
              <w:left w:val="single" w:sz="4" w:space="0" w:color="000000"/>
              <w:bottom w:val="nil"/>
            </w:tcBorders>
          </w:tcPr>
          <w:p>
            <w:pPr>
              <w:pStyle w:val="TableParagraph"/>
              <w:spacing w:before="2"/>
              <w:ind w:left="96"/>
              <w:rPr>
                <w:sz w:val="17"/>
              </w:rPr>
            </w:pPr>
            <w:r>
              <w:rPr>
                <w:color w:val="3A3A3A"/>
                <w:sz w:val="17"/>
              </w:rPr>
              <w:t>T Çolak</w:t>
            </w:r>
          </w:p>
        </w:tc>
      </w:tr>
      <w:tr>
        <w:trPr>
          <w:trHeight w:val="206" w:hRule="exact"/>
        </w:trPr>
        <w:tc>
          <w:tcPr>
            <w:tcW w:w="619" w:type="dxa"/>
            <w:gridSpan w:val="2"/>
            <w:tcBorders>
              <w:top w:val="nil"/>
              <w:bottom w:val="single" w:sz="8" w:space="0" w:color="000000"/>
              <w:right w:val="single" w:sz="4" w:space="0" w:color="000000"/>
            </w:tcBorders>
          </w:tcPr>
          <w:p>
            <w:pPr/>
          </w:p>
        </w:tc>
        <w:tc>
          <w:tcPr>
            <w:tcW w:w="4784" w:type="dxa"/>
            <w:gridSpan w:val="2"/>
            <w:vMerge/>
            <w:tcBorders>
              <w:left w:val="single" w:sz="4" w:space="0" w:color="000000"/>
              <w:bottom w:val="single" w:sz="8" w:space="0" w:color="000000"/>
              <w:right w:val="single" w:sz="4" w:space="0" w:color="000000"/>
            </w:tcBorders>
          </w:tcPr>
          <w:p>
            <w:pPr/>
          </w:p>
        </w:tc>
        <w:tc>
          <w:tcPr>
            <w:tcW w:w="681" w:type="dxa"/>
            <w:tcBorders>
              <w:top w:val="nil"/>
              <w:left w:val="single" w:sz="4" w:space="0" w:color="000000"/>
              <w:bottom w:val="single" w:sz="8" w:space="0" w:color="000000"/>
              <w:right w:val="single" w:sz="4" w:space="0" w:color="000000"/>
            </w:tcBorders>
          </w:tcPr>
          <w:p>
            <w:pPr>
              <w:pStyle w:val="TableParagraph"/>
              <w:spacing w:before="7"/>
              <w:ind w:right="295"/>
              <w:jc w:val="right"/>
              <w:rPr>
                <w:sz w:val="16"/>
              </w:rPr>
            </w:pPr>
            <w:r>
              <w:rPr>
                <w:color w:val="3A3A3A"/>
                <w:w w:val="96"/>
                <w:sz w:val="16"/>
              </w:rPr>
              <w:t>2</w:t>
            </w:r>
          </w:p>
        </w:tc>
        <w:tc>
          <w:tcPr>
            <w:tcW w:w="1536" w:type="dxa"/>
            <w:gridSpan w:val="6"/>
            <w:tcBorders>
              <w:top w:val="nil"/>
              <w:left w:val="single" w:sz="4" w:space="0" w:color="000000"/>
              <w:bottom w:val="single" w:sz="8" w:space="0" w:color="000000"/>
              <w:right w:val="single" w:sz="4" w:space="0" w:color="000000"/>
            </w:tcBorders>
          </w:tcPr>
          <w:p>
            <w:pPr/>
          </w:p>
        </w:tc>
        <w:tc>
          <w:tcPr>
            <w:tcW w:w="1708" w:type="dxa"/>
            <w:tcBorders>
              <w:top w:val="nil"/>
              <w:left w:val="single" w:sz="4" w:space="0" w:color="000000"/>
              <w:bottom w:val="single" w:sz="8" w:space="0" w:color="000000"/>
            </w:tcBorders>
          </w:tcPr>
          <w:p>
            <w:pPr/>
          </w:p>
        </w:tc>
      </w:tr>
      <w:tr>
        <w:trPr>
          <w:trHeight w:val="234" w:hRule="exact"/>
        </w:trPr>
        <w:tc>
          <w:tcPr>
            <w:tcW w:w="469" w:type="dxa"/>
            <w:tcBorders>
              <w:top w:val="single" w:sz="8" w:space="0" w:color="000000"/>
              <w:bottom w:val="nil"/>
              <w:right w:val="nil"/>
            </w:tcBorders>
          </w:tcPr>
          <w:p>
            <w:pPr/>
          </w:p>
        </w:tc>
        <w:tc>
          <w:tcPr>
            <w:tcW w:w="150" w:type="dxa"/>
            <w:tcBorders>
              <w:top w:val="single" w:sz="8" w:space="0" w:color="000000"/>
              <w:left w:val="nil"/>
              <w:bottom w:val="nil"/>
              <w:right w:val="single" w:sz="4" w:space="0" w:color="000000"/>
            </w:tcBorders>
          </w:tcPr>
          <w:p>
            <w:pPr/>
          </w:p>
        </w:tc>
        <w:tc>
          <w:tcPr>
            <w:tcW w:w="4784" w:type="dxa"/>
            <w:gridSpan w:val="2"/>
            <w:tcBorders>
              <w:top w:val="single" w:sz="8" w:space="0" w:color="000000"/>
              <w:left w:val="single" w:sz="4" w:space="0" w:color="000000"/>
              <w:bottom w:val="nil"/>
              <w:right w:val="single" w:sz="4" w:space="0" w:color="000000"/>
            </w:tcBorders>
          </w:tcPr>
          <w:p>
            <w:pPr>
              <w:pStyle w:val="TableParagraph"/>
              <w:spacing w:before="18"/>
              <w:ind w:left="91"/>
              <w:rPr>
                <w:sz w:val="17"/>
              </w:rPr>
            </w:pPr>
            <w:r>
              <w:rPr>
                <w:color w:val="3A3A3A"/>
                <w:sz w:val="17"/>
              </w:rPr>
              <w:t>Hasta başı vizit</w:t>
            </w:r>
          </w:p>
        </w:tc>
        <w:tc>
          <w:tcPr>
            <w:tcW w:w="681" w:type="dxa"/>
            <w:tcBorders>
              <w:top w:val="single" w:sz="8" w:space="0" w:color="000000"/>
              <w:left w:val="single" w:sz="4" w:space="0" w:color="000000"/>
              <w:bottom w:val="nil"/>
              <w:right w:val="single" w:sz="4" w:space="0" w:color="000000"/>
            </w:tcBorders>
          </w:tcPr>
          <w:p>
            <w:pPr>
              <w:pStyle w:val="TableParagraph"/>
              <w:spacing w:before="18"/>
              <w:ind w:right="284"/>
              <w:jc w:val="right"/>
              <w:rPr>
                <w:b/>
                <w:sz w:val="17"/>
              </w:rPr>
            </w:pPr>
            <w:r>
              <w:rPr>
                <w:b/>
                <w:color w:val="3A3A3A"/>
                <w:w w:val="96"/>
                <w:sz w:val="17"/>
              </w:rPr>
              <w:t>1</w:t>
            </w:r>
          </w:p>
        </w:tc>
        <w:tc>
          <w:tcPr>
            <w:tcW w:w="1536" w:type="dxa"/>
            <w:gridSpan w:val="6"/>
            <w:tcBorders>
              <w:top w:val="single" w:sz="8" w:space="0" w:color="000000"/>
              <w:left w:val="single" w:sz="4" w:space="0" w:color="000000"/>
              <w:bottom w:val="nil"/>
              <w:right w:val="single" w:sz="4" w:space="0" w:color="000000"/>
            </w:tcBorders>
          </w:tcPr>
          <w:p>
            <w:pPr>
              <w:pStyle w:val="TableParagraph"/>
              <w:spacing w:before="18"/>
              <w:ind w:left="96"/>
              <w:rPr>
                <w:sz w:val="17"/>
              </w:rPr>
            </w:pPr>
            <w:r>
              <w:rPr>
                <w:color w:val="3A3A3A"/>
                <w:sz w:val="17"/>
              </w:rPr>
              <w:t>Uygulama</w:t>
            </w:r>
          </w:p>
        </w:tc>
        <w:tc>
          <w:tcPr>
            <w:tcW w:w="1708" w:type="dxa"/>
            <w:vMerge w:val="restart"/>
            <w:tcBorders>
              <w:top w:val="single" w:sz="8" w:space="0" w:color="000000"/>
              <w:left w:val="single" w:sz="4" w:space="0" w:color="000000"/>
            </w:tcBorders>
          </w:tcPr>
          <w:p>
            <w:pPr>
              <w:pStyle w:val="TableParagraph"/>
              <w:spacing w:line="194" w:lineRule="exact" w:before="18"/>
              <w:ind w:left="97"/>
              <w:rPr>
                <w:sz w:val="17"/>
              </w:rPr>
            </w:pPr>
            <w:r>
              <w:rPr>
                <w:color w:val="3A3A3A"/>
                <w:sz w:val="17"/>
              </w:rPr>
              <w:t>Ö Türkmenoğlu</w:t>
            </w:r>
          </w:p>
          <w:p>
            <w:pPr>
              <w:pStyle w:val="TableParagraph"/>
              <w:spacing w:line="229" w:lineRule="exact"/>
              <w:ind w:left="31"/>
              <w:rPr>
                <w:sz w:val="17"/>
              </w:rPr>
            </w:pPr>
            <w:r>
              <w:rPr>
                <w:color w:val="2A2A2A"/>
                <w:w w:val="65"/>
                <w:sz w:val="20"/>
              </w:rPr>
              <w:t>_ </w:t>
            </w:r>
            <w:r>
              <w:rPr>
                <w:color w:val="3A3A3A"/>
                <w:w w:val="65"/>
                <w:sz w:val="20"/>
              </w:rPr>
              <w:t>C&gt; </w:t>
            </w:r>
            <w:r>
              <w:rPr>
                <w:color w:val="3A3A3A"/>
                <w:w w:val="90"/>
                <w:sz w:val="17"/>
              </w:rPr>
              <w:t>Türkmenoğlu </w:t>
            </w:r>
            <w:r>
              <w:rPr>
                <w:color w:val="2A2A2A"/>
                <w:w w:val="65"/>
                <w:sz w:val="17"/>
              </w:rPr>
              <w:t>_</w:t>
            </w:r>
          </w:p>
          <w:p>
            <w:pPr>
              <w:pStyle w:val="TableParagraph"/>
              <w:spacing w:before="14"/>
              <w:ind w:left="99"/>
              <w:rPr>
                <w:sz w:val="17"/>
              </w:rPr>
            </w:pPr>
            <w:r>
              <w:rPr>
                <w:b/>
                <w:color w:val="3A3A3A"/>
                <w:w w:val="80"/>
                <w:sz w:val="16"/>
              </w:rPr>
              <w:t>M </w:t>
            </w:r>
            <w:r>
              <w:rPr>
                <w:color w:val="3A3A3A"/>
                <w:w w:val="90"/>
                <w:sz w:val="17"/>
              </w:rPr>
              <w:t>Dirlik</w:t>
            </w:r>
          </w:p>
          <w:p>
            <w:pPr>
              <w:pStyle w:val="TableParagraph"/>
              <w:spacing w:before="10"/>
              <w:ind w:left="99"/>
              <w:rPr>
                <w:sz w:val="17"/>
              </w:rPr>
            </w:pPr>
            <w:r>
              <w:rPr>
                <w:b/>
                <w:color w:val="3A3A3A"/>
                <w:sz w:val="16"/>
              </w:rPr>
              <w:t>M </w:t>
            </w:r>
            <w:r>
              <w:rPr>
                <w:color w:val="3A3A3A"/>
                <w:sz w:val="17"/>
              </w:rPr>
              <w:t>Dirlik</w:t>
            </w:r>
          </w:p>
        </w:tc>
      </w:tr>
      <w:tr>
        <w:trPr>
          <w:trHeight w:val="211" w:hRule="exact"/>
        </w:trPr>
        <w:tc>
          <w:tcPr>
            <w:tcW w:w="469" w:type="dxa"/>
            <w:tcBorders>
              <w:top w:val="nil"/>
              <w:bottom w:val="nil"/>
              <w:right w:val="nil"/>
            </w:tcBorders>
          </w:tcPr>
          <w:p>
            <w:pPr/>
          </w:p>
        </w:tc>
        <w:tc>
          <w:tcPr>
            <w:tcW w:w="150" w:type="dxa"/>
            <w:tcBorders>
              <w:top w:val="nil"/>
              <w:left w:val="nil"/>
              <w:bottom w:val="nil"/>
              <w:right w:val="single" w:sz="4" w:space="0" w:color="000000"/>
            </w:tcBorders>
          </w:tcPr>
          <w:p>
            <w:pPr/>
          </w:p>
        </w:tc>
        <w:tc>
          <w:tcPr>
            <w:tcW w:w="4784" w:type="dxa"/>
            <w:gridSpan w:val="2"/>
            <w:tcBorders>
              <w:top w:val="nil"/>
              <w:left w:val="single" w:sz="4" w:space="0" w:color="000000"/>
              <w:bottom w:val="nil"/>
              <w:right w:val="single" w:sz="4" w:space="0" w:color="000000"/>
            </w:tcBorders>
          </w:tcPr>
          <w:p>
            <w:pPr>
              <w:pStyle w:val="TableParagraph"/>
              <w:spacing w:before="5"/>
              <w:ind w:left="93"/>
              <w:rPr>
                <w:sz w:val="17"/>
              </w:rPr>
            </w:pPr>
            <w:r>
              <w:rPr>
                <w:color w:val="3A3A3A"/>
                <w:sz w:val="17"/>
              </w:rPr>
              <w:t>Klinik uygulamalar</w:t>
            </w:r>
          </w:p>
        </w:tc>
        <w:tc>
          <w:tcPr>
            <w:tcW w:w="681" w:type="dxa"/>
            <w:tcBorders>
              <w:top w:val="nil"/>
              <w:left w:val="single" w:sz="4" w:space="0" w:color="000000"/>
              <w:bottom w:val="nil"/>
              <w:right w:val="single" w:sz="4" w:space="0" w:color="000000"/>
            </w:tcBorders>
          </w:tcPr>
          <w:p>
            <w:pPr>
              <w:pStyle w:val="TableParagraph"/>
              <w:spacing w:before="14"/>
              <w:ind w:right="292"/>
              <w:jc w:val="right"/>
              <w:rPr>
                <w:sz w:val="16"/>
              </w:rPr>
            </w:pPr>
            <w:r>
              <w:rPr>
                <w:color w:val="3A3A3A"/>
                <w:w w:val="96"/>
                <w:sz w:val="16"/>
              </w:rPr>
              <w:t>3</w:t>
            </w:r>
          </w:p>
        </w:tc>
        <w:tc>
          <w:tcPr>
            <w:tcW w:w="1536" w:type="dxa"/>
            <w:gridSpan w:val="6"/>
            <w:tcBorders>
              <w:top w:val="nil"/>
              <w:left w:val="single" w:sz="4" w:space="0" w:color="000000"/>
              <w:bottom w:val="nil"/>
              <w:right w:val="single" w:sz="4" w:space="0" w:color="000000"/>
            </w:tcBorders>
          </w:tcPr>
          <w:p>
            <w:pPr>
              <w:pStyle w:val="TableParagraph"/>
              <w:spacing w:before="5"/>
              <w:ind w:left="97"/>
              <w:rPr>
                <w:sz w:val="17"/>
              </w:rPr>
            </w:pPr>
            <w:r>
              <w:rPr>
                <w:color w:val="3A3A3A"/>
                <w:sz w:val="17"/>
              </w:rPr>
              <w:t>Pratik</w:t>
            </w:r>
          </w:p>
        </w:tc>
        <w:tc>
          <w:tcPr>
            <w:tcW w:w="1708" w:type="dxa"/>
            <w:vMerge/>
            <w:tcBorders>
              <w:left w:val="single" w:sz="4" w:space="0" w:color="000000"/>
            </w:tcBorders>
          </w:tcPr>
          <w:p>
            <w:pPr/>
          </w:p>
        </w:tc>
      </w:tr>
      <w:tr>
        <w:trPr>
          <w:trHeight w:val="219" w:hRule="exact"/>
        </w:trPr>
        <w:tc>
          <w:tcPr>
            <w:tcW w:w="469" w:type="dxa"/>
            <w:tcBorders>
              <w:top w:val="nil"/>
              <w:bottom w:val="nil"/>
              <w:right w:val="nil"/>
            </w:tcBorders>
          </w:tcPr>
          <w:p>
            <w:pPr>
              <w:pStyle w:val="TableParagraph"/>
              <w:spacing w:before="19"/>
              <w:ind w:left="242"/>
              <w:rPr>
                <w:sz w:val="16"/>
              </w:rPr>
            </w:pPr>
            <w:r>
              <w:rPr>
                <w:color w:val="3A3A3A"/>
                <w:w w:val="97"/>
                <w:sz w:val="16"/>
              </w:rPr>
              <w:t>9</w:t>
            </w:r>
          </w:p>
        </w:tc>
        <w:tc>
          <w:tcPr>
            <w:tcW w:w="150" w:type="dxa"/>
            <w:tcBorders>
              <w:top w:val="nil"/>
              <w:left w:val="nil"/>
              <w:bottom w:val="nil"/>
              <w:right w:val="single" w:sz="4" w:space="0" w:color="000000"/>
            </w:tcBorders>
          </w:tcPr>
          <w:p>
            <w:pPr>
              <w:pStyle w:val="TableParagraph"/>
              <w:spacing w:before="5"/>
              <w:ind w:left="63"/>
              <w:rPr>
                <w:sz w:val="17"/>
              </w:rPr>
            </w:pPr>
            <w:r>
              <w:rPr>
                <w:color w:val="2A2A2A"/>
                <w:w w:val="98"/>
                <w:sz w:val="17"/>
              </w:rPr>
              <w:t>-</w:t>
            </w:r>
          </w:p>
        </w:tc>
        <w:tc>
          <w:tcPr>
            <w:tcW w:w="4784" w:type="dxa"/>
            <w:gridSpan w:val="2"/>
            <w:tcBorders>
              <w:top w:val="nil"/>
              <w:left w:val="single" w:sz="4" w:space="0" w:color="000000"/>
              <w:bottom w:val="nil"/>
              <w:right w:val="single" w:sz="4" w:space="0" w:color="000000"/>
            </w:tcBorders>
          </w:tcPr>
          <w:p>
            <w:pPr>
              <w:pStyle w:val="TableParagraph"/>
              <w:spacing w:before="5"/>
              <w:ind w:left="92"/>
              <w:rPr>
                <w:b/>
                <w:sz w:val="12"/>
              </w:rPr>
            </w:pPr>
            <w:r>
              <w:rPr>
                <w:color w:val="3A3A3A"/>
                <w:w w:val="95"/>
                <w:sz w:val="17"/>
              </w:rPr>
              <w:t>Ôzofagus c:errah-i hastalıkiarı </w:t>
            </w:r>
            <w:r>
              <w:rPr>
                <w:b/>
                <w:color w:val="3A3A3A"/>
                <w:w w:val="95"/>
                <w:sz w:val="12"/>
              </w:rPr>
              <w:t>1</w:t>
            </w:r>
          </w:p>
        </w:tc>
        <w:tc>
          <w:tcPr>
            <w:tcW w:w="681" w:type="dxa"/>
            <w:tcBorders>
              <w:top w:val="nil"/>
              <w:left w:val="single" w:sz="4" w:space="0" w:color="000000"/>
              <w:bottom w:val="nil"/>
              <w:right w:val="single" w:sz="4" w:space="0" w:color="000000"/>
            </w:tcBorders>
          </w:tcPr>
          <w:p>
            <w:pPr>
              <w:pStyle w:val="TableParagraph"/>
              <w:spacing w:before="19"/>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19"/>
              <w:ind w:left="97"/>
              <w:rPr>
                <w:sz w:val="17"/>
              </w:rPr>
            </w:pPr>
            <w:r>
              <w:rPr>
                <w:color w:val="3A3A3A"/>
                <w:sz w:val="17"/>
              </w:rPr>
              <w:t>Sunum</w:t>
            </w:r>
          </w:p>
        </w:tc>
        <w:tc>
          <w:tcPr>
            <w:tcW w:w="1708" w:type="dxa"/>
            <w:vMerge/>
            <w:tcBorders>
              <w:left w:val="single" w:sz="4" w:space="0" w:color="000000"/>
            </w:tcBorders>
          </w:tcPr>
          <w:p>
            <w:pPr/>
          </w:p>
        </w:tc>
      </w:tr>
      <w:tr>
        <w:trPr>
          <w:trHeight w:val="210" w:hRule="exact"/>
        </w:trPr>
        <w:tc>
          <w:tcPr>
            <w:tcW w:w="469" w:type="dxa"/>
            <w:tcBorders>
              <w:top w:val="nil"/>
              <w:bottom w:val="nil"/>
              <w:right w:val="nil"/>
            </w:tcBorders>
          </w:tcPr>
          <w:p>
            <w:pPr/>
          </w:p>
        </w:tc>
        <w:tc>
          <w:tcPr>
            <w:tcW w:w="150" w:type="dxa"/>
            <w:tcBorders>
              <w:top w:val="nil"/>
              <w:left w:val="nil"/>
              <w:bottom w:val="nil"/>
              <w:right w:val="single" w:sz="4" w:space="0" w:color="000000"/>
            </w:tcBorders>
          </w:tcPr>
          <w:p>
            <w:pPr/>
          </w:p>
        </w:tc>
        <w:tc>
          <w:tcPr>
            <w:tcW w:w="4784" w:type="dxa"/>
            <w:gridSpan w:val="2"/>
            <w:tcBorders>
              <w:top w:val="nil"/>
              <w:left w:val="single" w:sz="4" w:space="0" w:color="000000"/>
              <w:bottom w:val="nil"/>
              <w:right w:val="single" w:sz="4" w:space="0" w:color="000000"/>
            </w:tcBorders>
          </w:tcPr>
          <w:p>
            <w:pPr>
              <w:pStyle w:val="TableParagraph"/>
              <w:spacing w:line="205" w:lineRule="exact"/>
              <w:ind w:left="92"/>
              <w:rPr>
                <w:b/>
                <w:sz w:val="18"/>
              </w:rPr>
            </w:pPr>
            <w:r>
              <w:rPr>
                <w:color w:val="3A3A3A"/>
                <w:sz w:val="17"/>
              </w:rPr>
              <w:t>Özofagus cerrahi hastalıkları </w:t>
            </w:r>
            <w:r>
              <w:rPr>
                <w:b/>
                <w:color w:val="3A3A3A"/>
                <w:sz w:val="18"/>
              </w:rPr>
              <w:t>il</w:t>
            </w:r>
          </w:p>
        </w:tc>
        <w:tc>
          <w:tcPr>
            <w:tcW w:w="681" w:type="dxa"/>
            <w:tcBorders>
              <w:top w:val="nil"/>
              <w:left w:val="single" w:sz="4" w:space="0" w:color="000000"/>
              <w:bottom w:val="nil"/>
              <w:right w:val="single" w:sz="4" w:space="0" w:color="000000"/>
            </w:tcBorders>
          </w:tcPr>
          <w:p>
            <w:pPr>
              <w:pStyle w:val="TableParagraph"/>
              <w:spacing w:before="7"/>
              <w:ind w:right="284"/>
              <w:jc w:val="right"/>
              <w:rPr>
                <w:b/>
                <w:sz w:val="17"/>
              </w:rPr>
            </w:pPr>
            <w:r>
              <w:rPr>
                <w:b/>
                <w:color w:val="3A3A3A"/>
                <w:w w:val="96"/>
                <w:sz w:val="17"/>
              </w:rPr>
              <w:t>1</w:t>
            </w:r>
          </w:p>
        </w:tc>
        <w:tc>
          <w:tcPr>
            <w:tcW w:w="1536" w:type="dxa"/>
            <w:gridSpan w:val="6"/>
            <w:tcBorders>
              <w:top w:val="nil"/>
              <w:left w:val="single" w:sz="4" w:space="0" w:color="000000"/>
              <w:bottom w:val="nil"/>
              <w:right w:val="single" w:sz="4" w:space="0" w:color="000000"/>
            </w:tcBorders>
          </w:tcPr>
          <w:p>
            <w:pPr>
              <w:pStyle w:val="TableParagraph"/>
              <w:spacing w:before="7"/>
              <w:ind w:left="97"/>
              <w:rPr>
                <w:sz w:val="17"/>
              </w:rPr>
            </w:pPr>
            <w:r>
              <w:rPr>
                <w:color w:val="3A3A3A"/>
                <w:sz w:val="17"/>
              </w:rPr>
              <w:t>Sunum</w:t>
            </w:r>
          </w:p>
        </w:tc>
        <w:tc>
          <w:tcPr>
            <w:tcW w:w="1708" w:type="dxa"/>
            <w:vMerge/>
            <w:tcBorders>
              <w:left w:val="single" w:sz="4" w:space="0" w:color="000000"/>
            </w:tcBorders>
          </w:tcPr>
          <w:p>
            <w:pPr/>
          </w:p>
        </w:tc>
      </w:tr>
      <w:tr>
        <w:trPr>
          <w:trHeight w:val="211" w:hRule="exact"/>
        </w:trPr>
        <w:tc>
          <w:tcPr>
            <w:tcW w:w="469" w:type="dxa"/>
            <w:tcBorders>
              <w:top w:val="nil"/>
              <w:bottom w:val="single" w:sz="8" w:space="0" w:color="000000"/>
              <w:right w:val="nil"/>
            </w:tcBorders>
          </w:tcPr>
          <w:p>
            <w:pPr/>
          </w:p>
        </w:tc>
        <w:tc>
          <w:tcPr>
            <w:tcW w:w="150" w:type="dxa"/>
            <w:tcBorders>
              <w:top w:val="nil"/>
              <w:left w:val="nil"/>
              <w:bottom w:val="single" w:sz="8" w:space="0" w:color="000000"/>
              <w:right w:val="single" w:sz="4" w:space="0" w:color="000000"/>
            </w:tcBorders>
          </w:tcPr>
          <w:p>
            <w:pPr/>
          </w:p>
        </w:tc>
        <w:tc>
          <w:tcPr>
            <w:tcW w:w="4784" w:type="dxa"/>
            <w:gridSpan w:val="2"/>
            <w:tcBorders>
              <w:top w:val="nil"/>
              <w:left w:val="single" w:sz="4" w:space="0" w:color="000000"/>
              <w:bottom w:val="single" w:sz="8" w:space="0" w:color="000000"/>
              <w:right w:val="single" w:sz="4" w:space="0" w:color="000000"/>
            </w:tcBorders>
          </w:tcPr>
          <w:p>
            <w:pPr>
              <w:pStyle w:val="TableParagraph"/>
              <w:spacing w:line="195" w:lineRule="exact"/>
              <w:ind w:left="92"/>
              <w:rPr>
                <w:sz w:val="17"/>
              </w:rPr>
            </w:pPr>
            <w:r>
              <w:rPr>
                <w:color w:val="3A3A3A"/>
                <w:sz w:val="17"/>
              </w:rPr>
              <w:t>Serbest Çalışma</w:t>
            </w:r>
          </w:p>
        </w:tc>
        <w:tc>
          <w:tcPr>
            <w:tcW w:w="681" w:type="dxa"/>
            <w:tcBorders>
              <w:top w:val="nil"/>
              <w:left w:val="single" w:sz="4" w:space="0" w:color="000000"/>
              <w:bottom w:val="single" w:sz="8" w:space="0" w:color="000000"/>
              <w:right w:val="single" w:sz="4" w:space="0" w:color="000000"/>
            </w:tcBorders>
          </w:tcPr>
          <w:p>
            <w:pPr>
              <w:pStyle w:val="TableParagraph"/>
              <w:spacing w:before="13"/>
              <w:ind w:right="295"/>
              <w:jc w:val="right"/>
              <w:rPr>
                <w:sz w:val="16"/>
              </w:rPr>
            </w:pPr>
            <w:r>
              <w:rPr>
                <w:color w:val="3A3A3A"/>
                <w:w w:val="96"/>
                <w:sz w:val="16"/>
              </w:rPr>
              <w:t>2</w:t>
            </w:r>
          </w:p>
        </w:tc>
        <w:tc>
          <w:tcPr>
            <w:tcW w:w="1536" w:type="dxa"/>
            <w:gridSpan w:val="6"/>
            <w:tcBorders>
              <w:top w:val="nil"/>
              <w:left w:val="single" w:sz="4" w:space="0" w:color="000000"/>
              <w:bottom w:val="single" w:sz="8" w:space="0" w:color="000000"/>
              <w:right w:val="single" w:sz="4" w:space="0" w:color="000000"/>
            </w:tcBorders>
          </w:tcPr>
          <w:p>
            <w:pPr/>
          </w:p>
        </w:tc>
        <w:tc>
          <w:tcPr>
            <w:tcW w:w="1708" w:type="dxa"/>
            <w:vMerge/>
            <w:tcBorders>
              <w:left w:val="single" w:sz="4" w:space="0" w:color="000000"/>
              <w:bottom w:val="single" w:sz="8" w:space="0" w:color="000000"/>
            </w:tcBorders>
          </w:tcPr>
          <w:p>
            <w:pPr/>
          </w:p>
        </w:tc>
      </w:tr>
      <w:tr>
        <w:trPr>
          <w:trHeight w:val="236" w:hRule="exact"/>
        </w:trPr>
        <w:tc>
          <w:tcPr>
            <w:tcW w:w="619" w:type="dxa"/>
            <w:gridSpan w:val="2"/>
            <w:tcBorders>
              <w:top w:val="single" w:sz="8" w:space="0" w:color="000000"/>
              <w:bottom w:val="nil"/>
              <w:right w:val="single" w:sz="4" w:space="0" w:color="000000"/>
            </w:tcBorders>
          </w:tcPr>
          <w:p>
            <w:pPr/>
          </w:p>
        </w:tc>
        <w:tc>
          <w:tcPr>
            <w:tcW w:w="4784" w:type="dxa"/>
            <w:gridSpan w:val="2"/>
            <w:tcBorders>
              <w:top w:val="single" w:sz="8" w:space="0" w:color="000000"/>
              <w:left w:val="single" w:sz="4" w:space="0" w:color="000000"/>
              <w:bottom w:val="nil"/>
              <w:right w:val="single" w:sz="4" w:space="0" w:color="000000"/>
            </w:tcBorders>
          </w:tcPr>
          <w:p>
            <w:pPr>
              <w:pStyle w:val="TableParagraph"/>
              <w:spacing w:before="23"/>
              <w:ind w:left="91"/>
              <w:rPr>
                <w:sz w:val="17"/>
              </w:rPr>
            </w:pPr>
            <w:r>
              <w:rPr>
                <w:color w:val="3A3A3A"/>
                <w:sz w:val="17"/>
              </w:rPr>
              <w:t>Hasta başı vizit</w:t>
            </w:r>
          </w:p>
        </w:tc>
        <w:tc>
          <w:tcPr>
            <w:tcW w:w="681" w:type="dxa"/>
            <w:tcBorders>
              <w:top w:val="single" w:sz="8" w:space="0" w:color="000000"/>
              <w:left w:val="single" w:sz="4" w:space="0" w:color="000000"/>
              <w:bottom w:val="nil"/>
              <w:right w:val="single" w:sz="4" w:space="0" w:color="000000"/>
            </w:tcBorders>
          </w:tcPr>
          <w:p>
            <w:pPr>
              <w:pStyle w:val="TableParagraph"/>
              <w:spacing w:before="23"/>
              <w:ind w:right="284"/>
              <w:jc w:val="right"/>
              <w:rPr>
                <w:b/>
                <w:sz w:val="17"/>
              </w:rPr>
            </w:pPr>
            <w:r>
              <w:rPr>
                <w:b/>
                <w:color w:val="3A3A3A"/>
                <w:w w:val="96"/>
                <w:sz w:val="17"/>
              </w:rPr>
              <w:t>1</w:t>
            </w:r>
          </w:p>
        </w:tc>
        <w:tc>
          <w:tcPr>
            <w:tcW w:w="1536" w:type="dxa"/>
            <w:gridSpan w:val="6"/>
            <w:tcBorders>
              <w:top w:val="single" w:sz="8" w:space="0" w:color="000000"/>
              <w:left w:val="single" w:sz="4" w:space="0" w:color="000000"/>
              <w:bottom w:val="nil"/>
              <w:right w:val="single" w:sz="4" w:space="0" w:color="000000"/>
            </w:tcBorders>
          </w:tcPr>
          <w:p>
            <w:pPr>
              <w:pStyle w:val="TableParagraph"/>
              <w:spacing w:before="23"/>
              <w:ind w:left="96"/>
              <w:rPr>
                <w:sz w:val="17"/>
              </w:rPr>
            </w:pPr>
            <w:r>
              <w:rPr>
                <w:color w:val="3A3A3A"/>
                <w:sz w:val="17"/>
              </w:rPr>
              <w:t>Uygulama</w:t>
            </w:r>
          </w:p>
        </w:tc>
        <w:tc>
          <w:tcPr>
            <w:tcW w:w="1708" w:type="dxa"/>
            <w:vMerge w:val="restart"/>
            <w:tcBorders>
              <w:top w:val="single" w:sz="8" w:space="0" w:color="000000"/>
              <w:left w:val="single" w:sz="4" w:space="0" w:color="000000"/>
            </w:tcBorders>
          </w:tcPr>
          <w:p>
            <w:pPr>
              <w:pStyle w:val="TableParagraph"/>
              <w:spacing w:line="254" w:lineRule="auto" w:before="23"/>
              <w:ind w:left="101" w:right="1121"/>
              <w:rPr>
                <w:sz w:val="17"/>
              </w:rPr>
            </w:pPr>
            <w:r>
              <w:rPr>
                <w:color w:val="3A3A3A"/>
                <w:w w:val="105"/>
                <w:sz w:val="17"/>
              </w:rPr>
              <w:t>ADağ ADağ</w:t>
            </w:r>
          </w:p>
          <w:p>
            <w:pPr>
              <w:pStyle w:val="TableParagraph"/>
              <w:spacing w:line="242" w:lineRule="exact"/>
              <w:ind w:left="18"/>
              <w:rPr>
                <w:sz w:val="17"/>
              </w:rPr>
            </w:pPr>
            <w:r>
              <w:rPr>
                <w:rFonts w:ascii="Times New Roman" w:hAnsi="Times New Roman"/>
                <w:color w:val="2A2A2A"/>
                <w:w w:val="95"/>
                <w:sz w:val="25"/>
              </w:rPr>
              <w:t>-K </w:t>
            </w:r>
            <w:r>
              <w:rPr>
                <w:color w:val="3A3A3A"/>
                <w:w w:val="95"/>
                <w:sz w:val="17"/>
              </w:rPr>
              <w:t>ÖCal / A Dağ</w:t>
            </w:r>
          </w:p>
        </w:tc>
      </w:tr>
      <w:tr>
        <w:trPr>
          <w:trHeight w:val="623" w:hRule="exact"/>
        </w:trPr>
        <w:tc>
          <w:tcPr>
            <w:tcW w:w="619" w:type="dxa"/>
            <w:gridSpan w:val="2"/>
            <w:tcBorders>
              <w:top w:val="nil"/>
              <w:right w:val="single" w:sz="4" w:space="0" w:color="000000"/>
            </w:tcBorders>
          </w:tcPr>
          <w:p>
            <w:pPr>
              <w:pStyle w:val="TableParagraph"/>
              <w:spacing w:before="113"/>
              <w:ind w:left="198"/>
              <w:rPr>
                <w:sz w:val="16"/>
              </w:rPr>
            </w:pPr>
            <w:r>
              <w:rPr>
                <w:color w:val="3A3A3A"/>
                <w:w w:val="110"/>
                <w:sz w:val="16"/>
              </w:rPr>
              <w:t>10</w:t>
            </w:r>
          </w:p>
        </w:tc>
        <w:tc>
          <w:tcPr>
            <w:tcW w:w="4784" w:type="dxa"/>
            <w:gridSpan w:val="2"/>
            <w:tcBorders>
              <w:top w:val="nil"/>
              <w:left w:val="single" w:sz="4" w:space="0" w:color="000000"/>
              <w:right w:val="single" w:sz="4" w:space="0" w:color="000000"/>
            </w:tcBorders>
          </w:tcPr>
          <w:p>
            <w:pPr>
              <w:pStyle w:val="TableParagraph"/>
              <w:spacing w:line="307" w:lineRule="auto" w:before="2"/>
              <w:ind w:left="91" w:right="2349" w:firstLine="1"/>
              <w:rPr>
                <w:sz w:val="17"/>
              </w:rPr>
            </w:pPr>
            <w:r>
              <w:rPr>
                <w:color w:val="3A3A3A"/>
                <w:sz w:val="17"/>
              </w:rPr>
              <w:t>Klinik uygulamalar Ameliyathane uygulamalar</w:t>
            </w:r>
          </w:p>
        </w:tc>
        <w:tc>
          <w:tcPr>
            <w:tcW w:w="681" w:type="dxa"/>
            <w:tcBorders>
              <w:top w:val="nil"/>
              <w:left w:val="single" w:sz="4" w:space="0" w:color="000000"/>
              <w:right w:val="single" w:sz="4" w:space="0" w:color="000000"/>
            </w:tcBorders>
          </w:tcPr>
          <w:p>
            <w:pPr>
              <w:pStyle w:val="TableParagraph"/>
              <w:spacing w:before="12"/>
              <w:ind w:right="1"/>
              <w:jc w:val="center"/>
              <w:rPr>
                <w:sz w:val="16"/>
              </w:rPr>
            </w:pPr>
            <w:r>
              <w:rPr>
                <w:color w:val="3A3A3A"/>
                <w:w w:val="96"/>
                <w:sz w:val="16"/>
              </w:rPr>
              <w:t>3</w:t>
            </w:r>
          </w:p>
          <w:p>
            <w:pPr>
              <w:pStyle w:val="TableParagraph"/>
              <w:spacing w:before="57"/>
              <w:ind w:right="7"/>
              <w:jc w:val="center"/>
              <w:rPr>
                <w:rFonts w:ascii="Times New Roman"/>
                <w:sz w:val="17"/>
              </w:rPr>
            </w:pPr>
            <w:r>
              <w:rPr>
                <w:rFonts w:ascii="Times New Roman"/>
                <w:color w:val="3A3A3A"/>
                <w:w w:val="97"/>
                <w:sz w:val="17"/>
              </w:rPr>
              <w:t>4</w:t>
            </w:r>
          </w:p>
        </w:tc>
        <w:tc>
          <w:tcPr>
            <w:tcW w:w="1536" w:type="dxa"/>
            <w:gridSpan w:val="6"/>
            <w:tcBorders>
              <w:top w:val="nil"/>
              <w:left w:val="single" w:sz="4" w:space="0" w:color="000000"/>
              <w:right w:val="single" w:sz="4" w:space="0" w:color="000000"/>
            </w:tcBorders>
          </w:tcPr>
          <w:p>
            <w:pPr>
              <w:pStyle w:val="TableParagraph"/>
              <w:spacing w:line="307" w:lineRule="auto" w:before="2"/>
              <w:ind w:left="97" w:right="974"/>
              <w:rPr>
                <w:sz w:val="17"/>
              </w:rPr>
            </w:pPr>
            <w:r>
              <w:rPr>
                <w:color w:val="3A3A3A"/>
                <w:sz w:val="17"/>
              </w:rPr>
              <w:t>Pratik Pratik</w:t>
            </w:r>
          </w:p>
        </w:tc>
        <w:tc>
          <w:tcPr>
            <w:tcW w:w="1708" w:type="dxa"/>
            <w:vMerge/>
            <w:tcBorders>
              <w:left w:val="single" w:sz="4" w:space="0" w:color="000000"/>
            </w:tcBorders>
          </w:tcPr>
          <w:p>
            <w:pPr/>
          </w:p>
        </w:tc>
      </w:tr>
    </w:tbl>
    <w:p>
      <w:pPr>
        <w:spacing w:after="0"/>
        <w:sectPr>
          <w:headerReference w:type="even" r:id="rId207"/>
          <w:pgSz w:w="11910" w:h="16840"/>
          <w:pgMar w:header="0" w:footer="0" w:top="1300" w:bottom="280" w:left="1120" w:right="1120"/>
        </w:sectPr>
      </w:pPr>
    </w:p>
    <w:p>
      <w:pPr>
        <w:tabs>
          <w:tab w:pos="9522" w:val="right" w:leader="none"/>
        </w:tabs>
        <w:spacing w:line="246" w:lineRule="exact" w:before="0"/>
        <w:ind w:left="912" w:right="0" w:firstLine="0"/>
        <w:jc w:val="left"/>
        <w:rPr>
          <w:sz w:val="23"/>
        </w:rPr>
      </w:pPr>
      <w:r>
        <w:rPr/>
        <w:pict>
          <v:line style="position:absolute;mso-position-horizontal-relative:page;mso-position-vertical-relative:paragraph;z-index:-1520848" from="92.134552pt,11.999772pt" to="531.693102pt,11.999772pt" stroked="true" strokeweight="2.879205pt" strokecolor="#000000">
            <v:stroke dashstyle="solid"/>
            <w10:wrap type="none"/>
          </v:line>
        </w:pict>
      </w:r>
      <w:bookmarkStart w:name="Page 197" w:id="262"/>
      <w:bookmarkEnd w:id="262"/>
      <w:r>
        <w:rPr/>
      </w:r>
      <w:r>
        <w:rPr>
          <w:color w:val="3B3B3B"/>
          <w:sz w:val="14"/>
        </w:rPr>
        <w:t>EGİTİM</w:t>
      </w:r>
      <w:r>
        <w:rPr>
          <w:color w:val="5B5B5B"/>
          <w:sz w:val="14"/>
        </w:rPr>
        <w:t>-</w:t>
      </w:r>
      <w:r>
        <w:rPr>
          <w:color w:val="3B3B3B"/>
          <w:sz w:val="14"/>
        </w:rPr>
        <w:t>öGRETİM</w:t>
      </w:r>
      <w:r>
        <w:rPr>
          <w:color w:val="3B3B3B"/>
          <w:spacing w:val="-18"/>
          <w:sz w:val="14"/>
        </w:rPr>
        <w:t> </w:t>
      </w:r>
      <w:r>
        <w:rPr>
          <w:color w:val="3B3B3B"/>
          <w:sz w:val="14"/>
        </w:rPr>
        <w:t>REHBERİ</w:t>
      </w:r>
      <w:r>
        <w:rPr>
          <w:color w:val="3B3B3B"/>
          <w:position w:val="5"/>
          <w:sz w:val="23"/>
        </w:rPr>
        <w:tab/>
        <w:t>3</w:t>
      </w:r>
    </w:p>
    <w:p>
      <w:pPr>
        <w:pStyle w:val="BodyText"/>
        <w:rPr>
          <w:sz w:val="20"/>
        </w:rPr>
      </w:pPr>
    </w:p>
    <w:p>
      <w:pPr>
        <w:pStyle w:val="BodyText"/>
        <w:spacing w:before="4"/>
        <w:rPr>
          <w:sz w:val="20"/>
        </w:rPr>
      </w:pPr>
    </w:p>
    <w:tbl>
      <w:tblPr>
        <w:tblW w:w="0" w:type="auto"/>
        <w:jc w:val="left"/>
        <w:tblInd w:w="1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45"/>
        <w:gridCol w:w="4779"/>
        <w:gridCol w:w="686"/>
        <w:gridCol w:w="1540"/>
        <w:gridCol w:w="1716"/>
      </w:tblGrid>
      <w:tr>
        <w:trPr>
          <w:trHeight w:val="446" w:hRule="exact"/>
        </w:trPr>
        <w:tc>
          <w:tcPr>
            <w:tcW w:w="645" w:type="dxa"/>
            <w:tcBorders>
              <w:left w:val="single" w:sz="10" w:space="0" w:color="000000"/>
              <w:right w:val="single" w:sz="4" w:space="0" w:color="000000"/>
            </w:tcBorders>
          </w:tcPr>
          <w:p>
            <w:pPr>
              <w:pStyle w:val="TableParagraph"/>
              <w:spacing w:before="109"/>
              <w:ind w:left="113" w:right="118"/>
              <w:jc w:val="center"/>
              <w:rPr>
                <w:b/>
                <w:sz w:val="17"/>
              </w:rPr>
            </w:pPr>
            <w:r>
              <w:rPr>
                <w:b/>
                <w:color w:val="3B3B3B"/>
                <w:w w:val="105"/>
                <w:sz w:val="17"/>
              </w:rPr>
              <w:t>Gün</w:t>
            </w:r>
          </w:p>
        </w:tc>
        <w:tc>
          <w:tcPr>
            <w:tcW w:w="4779" w:type="dxa"/>
            <w:tcBorders>
              <w:left w:val="single" w:sz="4" w:space="0" w:color="000000"/>
              <w:right w:val="single" w:sz="4" w:space="0" w:color="000000"/>
            </w:tcBorders>
          </w:tcPr>
          <w:p>
            <w:pPr>
              <w:pStyle w:val="TableParagraph"/>
              <w:spacing w:before="109"/>
              <w:ind w:left="1748" w:right="1754"/>
              <w:jc w:val="center"/>
              <w:rPr>
                <w:b/>
                <w:sz w:val="17"/>
              </w:rPr>
            </w:pPr>
            <w:r>
              <w:rPr>
                <w:b/>
                <w:color w:val="3B3B3B"/>
                <w:sz w:val="17"/>
              </w:rPr>
              <w:t>Sunum konusu</w:t>
            </w:r>
          </w:p>
        </w:tc>
        <w:tc>
          <w:tcPr>
            <w:tcW w:w="686" w:type="dxa"/>
            <w:tcBorders>
              <w:left w:val="single" w:sz="4" w:space="0" w:color="000000"/>
              <w:right w:val="single" w:sz="4" w:space="0" w:color="000000"/>
            </w:tcBorders>
          </w:tcPr>
          <w:p>
            <w:pPr>
              <w:pStyle w:val="TableParagraph"/>
              <w:spacing w:line="254" w:lineRule="auto" w:before="8"/>
              <w:ind w:left="157" w:right="131" w:hanging="10"/>
              <w:rPr>
                <w:b/>
                <w:sz w:val="17"/>
              </w:rPr>
            </w:pPr>
            <w:r>
              <w:rPr>
                <w:b/>
                <w:color w:val="3B3B3B"/>
                <w:sz w:val="17"/>
              </w:rPr>
              <w:t>Süre Saat</w:t>
            </w:r>
          </w:p>
        </w:tc>
        <w:tc>
          <w:tcPr>
            <w:tcW w:w="1540" w:type="dxa"/>
            <w:tcBorders>
              <w:left w:val="single" w:sz="4" w:space="0" w:color="000000"/>
              <w:right w:val="single" w:sz="4" w:space="0" w:color="000000"/>
            </w:tcBorders>
          </w:tcPr>
          <w:p>
            <w:pPr>
              <w:pStyle w:val="TableParagraph"/>
              <w:spacing w:before="109"/>
              <w:ind w:left="270"/>
              <w:rPr>
                <w:b/>
                <w:sz w:val="17"/>
              </w:rPr>
            </w:pPr>
            <w:r>
              <w:rPr>
                <w:b/>
                <w:color w:val="3B3B3B"/>
                <w:sz w:val="17"/>
              </w:rPr>
              <w:t>Etkinlik türü</w:t>
            </w:r>
          </w:p>
        </w:tc>
        <w:tc>
          <w:tcPr>
            <w:tcW w:w="1716" w:type="dxa"/>
            <w:tcBorders>
              <w:left w:val="single" w:sz="4" w:space="0" w:color="000000"/>
              <w:right w:val="single" w:sz="10" w:space="0" w:color="000000"/>
            </w:tcBorders>
          </w:tcPr>
          <w:p>
            <w:pPr>
              <w:pStyle w:val="TableParagraph"/>
              <w:spacing w:before="109"/>
              <w:ind w:left="285"/>
              <w:rPr>
                <w:b/>
                <w:sz w:val="17"/>
              </w:rPr>
            </w:pPr>
            <w:r>
              <w:rPr>
                <w:b/>
                <w:color w:val="3B3B3B"/>
                <w:sz w:val="17"/>
              </w:rPr>
              <w:t>Öğretim üyesi</w:t>
            </w:r>
          </w:p>
        </w:tc>
      </w:tr>
      <w:tr>
        <w:trPr>
          <w:trHeight w:val="1195" w:hRule="exact"/>
        </w:trPr>
        <w:tc>
          <w:tcPr>
            <w:tcW w:w="645" w:type="dxa"/>
            <w:tcBorders>
              <w:left w:val="single" w:sz="10" w:space="0" w:color="000000"/>
              <w:bottom w:val="single" w:sz="4" w:space="0" w:color="000000"/>
              <w:right w:val="single" w:sz="4" w:space="0" w:color="000000"/>
            </w:tcBorders>
          </w:tcPr>
          <w:p>
            <w:pPr>
              <w:pStyle w:val="TableParagraph"/>
              <w:rPr>
                <w:sz w:val="20"/>
              </w:rPr>
            </w:pPr>
          </w:p>
          <w:p>
            <w:pPr>
              <w:pStyle w:val="TableParagraph"/>
              <w:spacing w:before="1"/>
              <w:rPr>
                <w:sz w:val="22"/>
              </w:rPr>
            </w:pPr>
          </w:p>
          <w:p>
            <w:pPr>
              <w:pStyle w:val="TableParagraph"/>
              <w:ind w:left="84" w:right="118"/>
              <w:jc w:val="center"/>
              <w:rPr>
                <w:rFonts w:ascii="Times New Roman"/>
                <w:sz w:val="18"/>
              </w:rPr>
            </w:pPr>
            <w:r>
              <w:rPr>
                <w:rFonts w:ascii="Times New Roman"/>
                <w:color w:val="3B3B3B"/>
                <w:sz w:val="18"/>
              </w:rPr>
              <w:t>11</w:t>
            </w:r>
          </w:p>
        </w:tc>
        <w:tc>
          <w:tcPr>
            <w:tcW w:w="4779" w:type="dxa"/>
            <w:tcBorders>
              <w:left w:val="single" w:sz="4" w:space="0" w:color="000000"/>
              <w:bottom w:val="single" w:sz="4" w:space="0" w:color="000000"/>
              <w:right w:val="single" w:sz="4" w:space="0" w:color="000000"/>
            </w:tcBorders>
          </w:tcPr>
          <w:p>
            <w:pPr>
              <w:pStyle w:val="TableParagraph"/>
              <w:spacing w:line="268" w:lineRule="auto" w:before="13"/>
              <w:ind w:left="98" w:right="3288" w:hanging="2"/>
              <w:rPr>
                <w:sz w:val="16"/>
              </w:rPr>
            </w:pPr>
            <w:r>
              <w:rPr>
                <w:color w:val="3B3B3B"/>
                <w:w w:val="105"/>
                <w:sz w:val="16"/>
              </w:rPr>
              <w:t>Hasta başı vizit Klinik uygulamalar</w:t>
            </w:r>
          </w:p>
          <w:p>
            <w:pPr>
              <w:pStyle w:val="TableParagraph"/>
              <w:spacing w:line="122" w:lineRule="exact" w:before="43"/>
              <w:ind w:left="-1"/>
              <w:rPr>
                <w:rFonts w:ascii="Times New Roman"/>
                <w:sz w:val="12"/>
              </w:rPr>
            </w:pPr>
            <w:r>
              <w:rPr>
                <w:rFonts w:ascii="Times New Roman"/>
                <w:color w:val="3B3B3B"/>
                <w:w w:val="180"/>
                <w:sz w:val="12"/>
              </w:rPr>
              <w:t>-----------------------------------------------------------------</w:t>
            </w:r>
          </w:p>
          <w:p>
            <w:pPr>
              <w:pStyle w:val="TableParagraph"/>
              <w:spacing w:line="168" w:lineRule="exact"/>
              <w:ind w:left="98"/>
              <w:rPr>
                <w:sz w:val="16"/>
              </w:rPr>
            </w:pPr>
            <w:r>
              <w:rPr>
                <w:color w:val="3B3B3B"/>
                <w:w w:val="105"/>
                <w:sz w:val="16"/>
              </w:rPr>
              <w:t>Karaciğer  Benign Cerrahi Hastalıkları</w:t>
            </w:r>
          </w:p>
          <w:p>
            <w:pPr>
              <w:pStyle w:val="TableParagraph"/>
              <w:spacing w:line="268" w:lineRule="auto" w:before="23"/>
              <w:ind w:left="98" w:right="1876"/>
              <w:rPr>
                <w:sz w:val="16"/>
              </w:rPr>
            </w:pPr>
            <w:r>
              <w:rPr>
                <w:color w:val="3B3B3B"/>
                <w:w w:val="105"/>
                <w:sz w:val="16"/>
              </w:rPr>
              <w:t>Karaciğer Malign Cerrahi Hastalıkları Serbest Çalışma</w:t>
            </w:r>
          </w:p>
        </w:tc>
        <w:tc>
          <w:tcPr>
            <w:tcW w:w="686" w:type="dxa"/>
            <w:tcBorders>
              <w:left w:val="single" w:sz="4" w:space="0" w:color="000000"/>
              <w:bottom w:val="single" w:sz="4" w:space="0" w:color="000000"/>
              <w:right w:val="single" w:sz="4" w:space="0" w:color="000000"/>
            </w:tcBorders>
          </w:tcPr>
          <w:p>
            <w:pPr>
              <w:pStyle w:val="TableParagraph"/>
              <w:spacing w:line="202" w:lineRule="exact"/>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5"/>
                <w:sz w:val="18"/>
              </w:rPr>
              <w:t>3</w:t>
            </w:r>
          </w:p>
          <w:p>
            <w:pPr>
              <w:pStyle w:val="TableParagraph"/>
              <w:spacing w:line="113" w:lineRule="exact" w:before="60"/>
              <w:ind w:left="16" w:right="1"/>
              <w:jc w:val="center"/>
              <w:rPr>
                <w:rFonts w:ascii="Times New Roman"/>
                <w:sz w:val="12"/>
              </w:rPr>
            </w:pPr>
            <w:r>
              <w:rPr>
                <w:rFonts w:ascii="Times New Roman"/>
                <w:color w:val="5B5B5B"/>
                <w:w w:val="185"/>
                <w:sz w:val="12"/>
              </w:rPr>
              <w:t>--</w:t>
            </w:r>
            <w:r>
              <w:rPr>
                <w:rFonts w:ascii="Times New Roman"/>
                <w:color w:val="3B3B3B"/>
                <w:w w:val="185"/>
                <w:sz w:val="12"/>
              </w:rPr>
              <w:t>-</w:t>
            </w:r>
            <w:r>
              <w:rPr>
                <w:rFonts w:ascii="Times New Roman"/>
                <w:color w:val="5B5B5B"/>
                <w:w w:val="185"/>
                <w:sz w:val="12"/>
              </w:rPr>
              <w:t>---</w:t>
            </w:r>
            <w:r>
              <w:rPr>
                <w:rFonts w:ascii="Times New Roman"/>
                <w:color w:val="3B3B3B"/>
                <w:w w:val="185"/>
                <w:sz w:val="12"/>
              </w:rPr>
              <w:t>-</w:t>
            </w:r>
            <w:r>
              <w:rPr>
                <w:rFonts w:ascii="Times New Roman"/>
                <w:color w:val="5B5B5B"/>
                <w:w w:val="185"/>
                <w:sz w:val="12"/>
              </w:rPr>
              <w:t>-</w:t>
            </w:r>
          </w:p>
          <w:p>
            <w:pPr>
              <w:pStyle w:val="TableParagraph"/>
              <w:spacing w:line="182" w:lineRule="exact"/>
              <w:ind w:right="3"/>
              <w:jc w:val="center"/>
              <w:rPr>
                <w:rFonts w:ascii="Times New Roman"/>
                <w:sz w:val="18"/>
              </w:rPr>
            </w:pPr>
            <w:r>
              <w:rPr>
                <w:rFonts w:ascii="Times New Roman"/>
                <w:color w:val="3B3B3B"/>
                <w:w w:val="110"/>
                <w:sz w:val="18"/>
              </w:rPr>
              <w:t>1</w:t>
            </w:r>
          </w:p>
          <w:p>
            <w:pPr>
              <w:pStyle w:val="TableParagraph"/>
              <w:spacing w:line="206" w:lineRule="exact"/>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8"/>
                <w:sz w:val="18"/>
              </w:rPr>
              <w:t>2</w:t>
            </w:r>
          </w:p>
        </w:tc>
        <w:tc>
          <w:tcPr>
            <w:tcW w:w="1540" w:type="dxa"/>
            <w:tcBorders>
              <w:left w:val="single" w:sz="4" w:space="0" w:color="000000"/>
              <w:bottom w:val="single" w:sz="4" w:space="0" w:color="000000"/>
              <w:right w:val="single" w:sz="4" w:space="0" w:color="000000"/>
            </w:tcBorders>
          </w:tcPr>
          <w:p>
            <w:pPr>
              <w:pStyle w:val="TableParagraph"/>
              <w:spacing w:line="268" w:lineRule="auto" w:before="13"/>
              <w:ind w:left="98" w:right="983"/>
              <w:rPr>
                <w:sz w:val="16"/>
              </w:rPr>
            </w:pPr>
            <w:r>
              <w:rPr>
                <w:color w:val="3B3B3B"/>
                <w:w w:val="105"/>
                <w:sz w:val="16"/>
              </w:rPr>
              <w:t>Pratik Pratik</w:t>
            </w:r>
          </w:p>
          <w:p>
            <w:pPr>
              <w:pStyle w:val="TableParagraph"/>
              <w:spacing w:line="122" w:lineRule="exact" w:before="43"/>
              <w:ind w:left="28"/>
              <w:rPr>
                <w:rFonts w:ascii="Times New Roman"/>
                <w:sz w:val="12"/>
              </w:rPr>
            </w:pPr>
            <w:r>
              <w:rPr>
                <w:rFonts w:ascii="Times New Roman"/>
                <w:color w:val="3B3B3B"/>
                <w:w w:val="180"/>
                <w:sz w:val="12"/>
              </w:rPr>
              <w:t>--------------------</w:t>
            </w:r>
          </w:p>
          <w:p>
            <w:pPr>
              <w:pStyle w:val="TableParagraph"/>
              <w:spacing w:line="168" w:lineRule="exact"/>
              <w:ind w:left="103"/>
              <w:rPr>
                <w:sz w:val="16"/>
              </w:rPr>
            </w:pPr>
            <w:r>
              <w:rPr>
                <w:color w:val="3B3B3B"/>
                <w:w w:val="105"/>
                <w:sz w:val="16"/>
              </w:rPr>
              <w:t>Sunum</w:t>
            </w:r>
          </w:p>
          <w:p>
            <w:pPr>
              <w:pStyle w:val="TableParagraph"/>
              <w:spacing w:before="23"/>
              <w:ind w:left="103"/>
              <w:rPr>
                <w:sz w:val="16"/>
              </w:rPr>
            </w:pPr>
            <w:r>
              <w:rPr>
                <w:color w:val="3B3B3B"/>
                <w:w w:val="105"/>
                <w:sz w:val="16"/>
              </w:rPr>
              <w:t>Sunum</w:t>
            </w:r>
          </w:p>
        </w:tc>
        <w:tc>
          <w:tcPr>
            <w:tcW w:w="1716" w:type="dxa"/>
            <w:tcBorders>
              <w:left w:val="single" w:sz="4" w:space="0" w:color="000000"/>
              <w:bottom w:val="single" w:sz="4" w:space="0" w:color="000000"/>
              <w:right w:val="single" w:sz="10" w:space="0" w:color="000000"/>
            </w:tcBorders>
          </w:tcPr>
          <w:p>
            <w:pPr>
              <w:pStyle w:val="TableParagraph"/>
              <w:spacing w:line="268" w:lineRule="auto" w:before="13"/>
              <w:ind w:left="102" w:right="418"/>
              <w:rPr>
                <w:sz w:val="16"/>
              </w:rPr>
            </w:pPr>
            <w:r>
              <w:rPr>
                <w:color w:val="3B3B3B"/>
                <w:w w:val="105"/>
                <w:sz w:val="16"/>
              </w:rPr>
              <w:t>Ö Türkmenoğlu Ö Türkmenoğlu</w:t>
            </w:r>
          </w:p>
          <w:p>
            <w:pPr>
              <w:pStyle w:val="TableParagraph"/>
              <w:spacing w:line="122" w:lineRule="exact" w:before="43"/>
              <w:ind w:left="23"/>
              <w:rPr>
                <w:rFonts w:ascii="Times New Roman"/>
                <w:sz w:val="12"/>
              </w:rPr>
            </w:pPr>
            <w:r>
              <w:rPr>
                <w:rFonts w:ascii="Times New Roman"/>
                <w:color w:val="3B3B3B"/>
                <w:w w:val="180"/>
                <w:sz w:val="12"/>
              </w:rPr>
              <w:t>-----------------------</w:t>
            </w:r>
          </w:p>
          <w:p>
            <w:pPr>
              <w:pStyle w:val="TableParagraph"/>
              <w:spacing w:line="168" w:lineRule="exact"/>
              <w:ind w:left="102"/>
              <w:rPr>
                <w:sz w:val="16"/>
              </w:rPr>
            </w:pPr>
            <w:r>
              <w:rPr>
                <w:color w:val="3B3B3B"/>
                <w:w w:val="110"/>
                <w:sz w:val="16"/>
              </w:rPr>
              <w:t>H Canbaz</w:t>
            </w:r>
          </w:p>
          <w:p>
            <w:pPr>
              <w:pStyle w:val="TableParagraph"/>
              <w:spacing w:before="23"/>
              <w:ind w:left="102"/>
              <w:rPr>
                <w:sz w:val="16"/>
              </w:rPr>
            </w:pPr>
            <w:r>
              <w:rPr>
                <w:color w:val="3B3B3B"/>
                <w:w w:val="110"/>
                <w:sz w:val="16"/>
              </w:rPr>
              <w:t>H Canbaz</w:t>
            </w:r>
          </w:p>
        </w:tc>
      </w:tr>
      <w:tr>
        <w:trPr>
          <w:trHeight w:val="1286" w:hRule="exact"/>
        </w:trPr>
        <w:tc>
          <w:tcPr>
            <w:tcW w:w="645" w:type="dxa"/>
            <w:tcBorders>
              <w:top w:val="single" w:sz="4" w:space="0" w:color="000000"/>
              <w:left w:val="single" w:sz="10" w:space="0" w:color="000000"/>
              <w:bottom w:val="single" w:sz="4" w:space="0" w:color="000000"/>
              <w:right w:val="single" w:sz="4" w:space="0" w:color="000000"/>
            </w:tcBorders>
          </w:tcPr>
          <w:p>
            <w:pPr>
              <w:pStyle w:val="TableParagraph"/>
              <w:rPr>
                <w:sz w:val="20"/>
              </w:rPr>
            </w:pPr>
          </w:p>
          <w:p>
            <w:pPr>
              <w:pStyle w:val="TableParagraph"/>
              <w:spacing w:before="1"/>
              <w:rPr>
                <w:sz w:val="27"/>
              </w:rPr>
            </w:pPr>
          </w:p>
          <w:p>
            <w:pPr>
              <w:pStyle w:val="TableParagraph"/>
              <w:spacing w:before="1"/>
              <w:ind w:left="107" w:right="118"/>
              <w:jc w:val="center"/>
              <w:rPr>
                <w:rFonts w:ascii="Times New Roman"/>
                <w:sz w:val="18"/>
              </w:rPr>
            </w:pPr>
            <w:r>
              <w:rPr>
                <w:rFonts w:ascii="Times New Roman"/>
                <w:color w:val="3B3B3B"/>
                <w:w w:val="110"/>
                <w:sz w:val="18"/>
              </w:rPr>
              <w:t>12</w:t>
            </w:r>
          </w:p>
        </w:tc>
        <w:tc>
          <w:tcPr>
            <w:tcW w:w="4779" w:type="dxa"/>
            <w:tcBorders>
              <w:top w:val="single" w:sz="4" w:space="0" w:color="000000"/>
              <w:left w:val="single" w:sz="4" w:space="0" w:color="000000"/>
              <w:bottom w:val="single" w:sz="4" w:space="0" w:color="000000"/>
              <w:right w:val="single" w:sz="4" w:space="0" w:color="000000"/>
            </w:tcBorders>
          </w:tcPr>
          <w:p>
            <w:pPr>
              <w:pStyle w:val="TableParagraph"/>
              <w:spacing w:line="276" w:lineRule="auto" w:before="37"/>
              <w:ind w:left="98" w:right="3288" w:hanging="2"/>
              <w:rPr>
                <w:sz w:val="16"/>
              </w:rPr>
            </w:pPr>
            <w:r>
              <w:rPr>
                <w:color w:val="3B3B3B"/>
                <w:w w:val="105"/>
                <w:sz w:val="16"/>
              </w:rPr>
              <w:t>Hasta başı vizit Klinik uygulamalar</w:t>
            </w:r>
          </w:p>
          <w:p>
            <w:pPr>
              <w:pStyle w:val="TableParagraph"/>
              <w:spacing w:line="171" w:lineRule="exact" w:before="53"/>
              <w:ind w:left="-1"/>
              <w:rPr>
                <w:sz w:val="16"/>
              </w:rPr>
            </w:pPr>
            <w:r>
              <w:rPr>
                <w:color w:val="3B3B3B"/>
                <w:spacing w:val="8"/>
                <w:sz w:val="16"/>
              </w:rPr>
              <w:t>-- </w:t>
            </w:r>
            <w:r>
              <w:rPr>
                <w:color w:val="3B3B3B"/>
                <w:spacing w:val="48"/>
                <w:sz w:val="16"/>
              </w:rPr>
              <w:t> </w:t>
            </w:r>
            <w:r>
              <w:rPr>
                <w:color w:val="3B3B3B"/>
                <w:w w:val="120"/>
                <w:sz w:val="16"/>
              </w:rPr>
              <w:t>!i_x</w:t>
            </w:r>
            <w:r>
              <w:rPr>
                <w:color w:val="3B3B3B"/>
                <w:spacing w:val="-5"/>
                <w:w w:val="120"/>
                <w:sz w:val="16"/>
              </w:rPr>
              <w:t> </w:t>
            </w:r>
            <w:r>
              <w:rPr>
                <w:color w:val="3B3B3B"/>
                <w:w w:val="120"/>
                <w:sz w:val="16"/>
              </w:rPr>
              <w:t>t</w:t>
            </w:r>
            <w:r>
              <w:rPr>
                <w:color w:val="3B3B3B"/>
                <w:spacing w:val="-5"/>
                <w:w w:val="120"/>
                <w:sz w:val="16"/>
              </w:rPr>
              <w:t> </w:t>
            </w:r>
            <w:r>
              <w:rPr>
                <w:color w:val="3B3B3B"/>
                <w:w w:val="120"/>
                <w:sz w:val="16"/>
              </w:rPr>
              <w:t>?</w:t>
            </w:r>
            <w:r>
              <w:rPr>
                <w:color w:val="3B3B3B"/>
                <w:spacing w:val="-5"/>
                <w:w w:val="120"/>
                <w:sz w:val="16"/>
              </w:rPr>
              <w:t> </w:t>
            </w:r>
            <w:r>
              <w:rPr>
                <w:color w:val="3B3B3B"/>
                <w:w w:val="120"/>
                <w:sz w:val="16"/>
              </w:rPr>
              <w:t>-</w:t>
            </w:r>
            <w:r>
              <w:rPr>
                <w:color w:val="3B3B3B"/>
                <w:spacing w:val="-25"/>
                <w:w w:val="120"/>
                <w:sz w:val="16"/>
              </w:rPr>
              <w:t> </w:t>
            </w:r>
            <w:r>
              <w:rPr>
                <w:color w:val="3B3B3B"/>
                <w:sz w:val="16"/>
              </w:rPr>
              <w:t>_u_yg</w:t>
            </w:r>
            <w:r>
              <w:rPr>
                <w:color w:val="3B3B3B"/>
                <w:spacing w:val="-17"/>
                <w:sz w:val="16"/>
              </w:rPr>
              <w:t> </w:t>
            </w:r>
            <w:r>
              <w:rPr>
                <w:color w:val="3B3B3B"/>
                <w:sz w:val="16"/>
              </w:rPr>
              <w:t>J?!l:l?J?!_</w:t>
            </w:r>
            <w:r>
              <w:rPr>
                <w:color w:val="3B3B3B"/>
                <w:spacing w:val="-19"/>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7"/>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7"/>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7"/>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7"/>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7"/>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r>
              <w:rPr>
                <w:color w:val="3B3B3B"/>
                <w:spacing w:val="-27"/>
                <w:sz w:val="16"/>
              </w:rPr>
              <w:t> </w:t>
            </w:r>
            <w:r>
              <w:rPr>
                <w:color w:val="5B5B5B"/>
                <w:sz w:val="16"/>
              </w:rPr>
              <w:t>-</w:t>
            </w:r>
            <w:r>
              <w:rPr>
                <w:color w:val="5B5B5B"/>
                <w:spacing w:val="-30"/>
                <w:sz w:val="16"/>
              </w:rPr>
              <w:t> </w:t>
            </w:r>
            <w:r>
              <w:rPr>
                <w:color w:val="3B3B3B"/>
                <w:sz w:val="16"/>
              </w:rPr>
              <w:t>-</w:t>
            </w:r>
            <w:r>
              <w:rPr>
                <w:color w:val="3B3B3B"/>
                <w:spacing w:val="-22"/>
                <w:sz w:val="16"/>
              </w:rPr>
              <w:t> </w:t>
            </w:r>
            <w:r>
              <w:rPr>
                <w:color w:val="5B5B5B"/>
                <w:sz w:val="16"/>
              </w:rPr>
              <w:t>--</w:t>
            </w:r>
            <w:r>
              <w:rPr>
                <w:color w:val="5B5B5B"/>
                <w:spacing w:val="-13"/>
                <w:sz w:val="16"/>
              </w:rPr>
              <w:t> </w:t>
            </w:r>
            <w:r>
              <w:rPr>
                <w:color w:val="3B3B3B"/>
                <w:sz w:val="16"/>
              </w:rPr>
              <w:t>-</w:t>
            </w:r>
            <w:r>
              <w:rPr>
                <w:color w:val="3B3B3B"/>
                <w:spacing w:val="-27"/>
                <w:sz w:val="16"/>
              </w:rPr>
              <w:t> </w:t>
            </w:r>
            <w:r>
              <w:rPr>
                <w:color w:val="3B3B3B"/>
                <w:sz w:val="16"/>
              </w:rPr>
              <w:t>-</w:t>
            </w:r>
            <w:r>
              <w:rPr>
                <w:color w:val="3B3B3B"/>
                <w:spacing w:val="-26"/>
                <w:sz w:val="16"/>
              </w:rPr>
              <w:t> </w:t>
            </w:r>
            <w:r>
              <w:rPr>
                <w:color w:val="3B3B3B"/>
                <w:sz w:val="16"/>
              </w:rPr>
              <w:t>-</w:t>
            </w:r>
            <w:r>
              <w:rPr>
                <w:color w:val="3B3B3B"/>
                <w:spacing w:val="-27"/>
                <w:sz w:val="16"/>
              </w:rPr>
              <w:t> </w:t>
            </w:r>
            <w:r>
              <w:rPr>
                <w:color w:val="5B5B5B"/>
                <w:sz w:val="16"/>
              </w:rPr>
              <w:t>-</w:t>
            </w:r>
            <w:r>
              <w:rPr>
                <w:color w:val="5B5B5B"/>
                <w:spacing w:val="-30"/>
                <w:sz w:val="16"/>
              </w:rPr>
              <w:t> </w:t>
            </w:r>
            <w:r>
              <w:rPr>
                <w:color w:val="3B3B3B"/>
                <w:sz w:val="16"/>
              </w:rPr>
              <w:t>-</w:t>
            </w:r>
            <w:r>
              <w:rPr>
                <w:color w:val="3B3B3B"/>
                <w:spacing w:val="-27"/>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p>
          <w:p>
            <w:pPr>
              <w:pStyle w:val="TableParagraph"/>
              <w:spacing w:line="171" w:lineRule="exact"/>
              <w:ind w:left="98"/>
              <w:rPr>
                <w:sz w:val="16"/>
              </w:rPr>
            </w:pPr>
            <w:r>
              <w:rPr>
                <w:color w:val="3B3B3B"/>
                <w:w w:val="105"/>
                <w:sz w:val="16"/>
              </w:rPr>
              <w:t>Safra kesesi ve yollarının tümöral  hastalıkları</w:t>
            </w:r>
          </w:p>
          <w:p>
            <w:pPr>
              <w:pStyle w:val="TableParagraph"/>
              <w:spacing w:line="268" w:lineRule="auto" w:before="22"/>
              <w:ind w:left="98" w:right="2701" w:firstLine="2"/>
              <w:rPr>
                <w:sz w:val="16"/>
              </w:rPr>
            </w:pPr>
            <w:r>
              <w:rPr>
                <w:color w:val="3B3B3B"/>
                <w:w w:val="105"/>
                <w:sz w:val="16"/>
              </w:rPr>
              <w:t>Akut kronik kolesistit Serbest Çalışma</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spacing w:before="19"/>
              <w:ind w:right="3"/>
              <w:jc w:val="center"/>
              <w:rPr>
                <w:rFonts w:ascii="Times New Roman"/>
                <w:sz w:val="18"/>
              </w:rPr>
            </w:pPr>
            <w:r>
              <w:rPr>
                <w:rFonts w:ascii="Times New Roman"/>
                <w:color w:val="3B3B3B"/>
                <w:w w:val="110"/>
                <w:sz w:val="18"/>
              </w:rPr>
              <w:t>1</w:t>
            </w:r>
          </w:p>
          <w:p>
            <w:pPr>
              <w:pStyle w:val="TableParagraph"/>
              <w:spacing w:line="207" w:lineRule="exact" w:before="4"/>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8"/>
                <w:sz w:val="18"/>
              </w:rPr>
              <w:t>2</w:t>
            </w:r>
          </w:p>
          <w:p>
            <w:pPr>
              <w:pStyle w:val="TableParagraph"/>
              <w:spacing w:line="207" w:lineRule="exact" w:before="9"/>
              <w:ind w:right="3"/>
              <w:jc w:val="center"/>
              <w:rPr>
                <w:rFonts w:ascii="Times New Roman"/>
                <w:sz w:val="18"/>
              </w:rPr>
            </w:pPr>
            <w:r>
              <w:rPr>
                <w:rFonts w:ascii="Times New Roman"/>
                <w:color w:val="3B3B3B"/>
                <w:w w:val="110"/>
                <w:sz w:val="18"/>
              </w:rPr>
              <w:t>1</w:t>
            </w:r>
          </w:p>
          <w:p>
            <w:pPr>
              <w:pStyle w:val="TableParagraph"/>
              <w:spacing w:line="206" w:lineRule="exact"/>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8"/>
                <w:sz w:val="18"/>
              </w:rPr>
              <w:t>2</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line="276" w:lineRule="auto" w:before="37"/>
              <w:ind w:left="98" w:right="657" w:hanging="1"/>
              <w:rPr>
                <w:sz w:val="16"/>
              </w:rPr>
            </w:pPr>
            <w:r>
              <w:rPr>
                <w:color w:val="3B3B3B"/>
                <w:w w:val="105"/>
                <w:sz w:val="16"/>
              </w:rPr>
              <w:t>Uygulama Pratik</w:t>
            </w:r>
          </w:p>
          <w:p>
            <w:pPr>
              <w:pStyle w:val="TableParagraph"/>
              <w:spacing w:line="228" w:lineRule="exact"/>
              <w:ind w:left="28"/>
              <w:rPr>
                <w:rFonts w:ascii="Times New Roman"/>
                <w:sz w:val="12"/>
              </w:rPr>
            </w:pPr>
            <w:r>
              <w:rPr>
                <w:rFonts w:ascii="Times New Roman"/>
                <w:color w:val="3B3B3B"/>
                <w:w w:val="96"/>
                <w:sz w:val="12"/>
              </w:rPr>
              <w:t>-</w:t>
            </w:r>
            <w:r>
              <w:rPr>
                <w:rFonts w:ascii="Times New Roman"/>
                <w:color w:val="3B3B3B"/>
                <w:spacing w:val="-7"/>
                <w:sz w:val="12"/>
              </w:rPr>
              <w:t> </w:t>
            </w:r>
            <w:r>
              <w:rPr>
                <w:color w:val="3B3B3B"/>
                <w:spacing w:val="-117"/>
                <w:w w:val="106"/>
                <w:position w:val="7"/>
                <w:sz w:val="16"/>
              </w:rPr>
              <w:t>P</w:t>
            </w:r>
            <w:r>
              <w:rPr>
                <w:rFonts w:ascii="Times New Roman"/>
                <w:color w:val="3B3B3B"/>
                <w:w w:val="96"/>
                <w:sz w:val="12"/>
              </w:rPr>
              <w:t>-</w:t>
            </w:r>
            <w:r>
              <w:rPr>
                <w:rFonts w:ascii="Times New Roman"/>
                <w:color w:val="3B3B3B"/>
                <w:spacing w:val="3"/>
                <w:sz w:val="12"/>
              </w:rPr>
              <w:t> </w:t>
            </w:r>
            <w:r>
              <w:rPr>
                <w:rFonts w:ascii="Times New Roman"/>
                <w:color w:val="3B3B3B"/>
                <w:w w:val="96"/>
                <w:sz w:val="12"/>
              </w:rPr>
              <w:t>-</w:t>
            </w:r>
            <w:r>
              <w:rPr>
                <w:color w:val="3B3B3B"/>
                <w:spacing w:val="-25"/>
                <w:w w:val="106"/>
                <w:position w:val="7"/>
                <w:sz w:val="16"/>
              </w:rPr>
              <w:t>r</w:t>
            </w:r>
            <w:r>
              <w:rPr>
                <w:rFonts w:ascii="Times New Roman"/>
                <w:color w:val="3B3B3B"/>
                <w:spacing w:val="-15"/>
                <w:w w:val="96"/>
                <w:sz w:val="12"/>
              </w:rPr>
              <w:t>-</w:t>
            </w:r>
            <w:r>
              <w:rPr>
                <w:color w:val="3B3B3B"/>
                <w:spacing w:val="-43"/>
                <w:w w:val="106"/>
                <w:position w:val="7"/>
                <w:sz w:val="16"/>
              </w:rPr>
              <w:t>a</w:t>
            </w:r>
            <w:r>
              <w:rPr>
                <w:rFonts w:ascii="Times New Roman"/>
                <w:color w:val="3B3B3B"/>
                <w:spacing w:val="3"/>
                <w:w w:val="96"/>
                <w:sz w:val="12"/>
              </w:rPr>
              <w:t>-</w:t>
            </w:r>
            <w:r>
              <w:rPr>
                <w:color w:val="3B3B3B"/>
                <w:spacing w:val="-19"/>
                <w:w w:val="106"/>
                <w:position w:val="7"/>
                <w:sz w:val="16"/>
              </w:rPr>
              <w:t>t</w:t>
            </w:r>
            <w:r>
              <w:rPr>
                <w:rFonts w:ascii="Times New Roman"/>
                <w:color w:val="3B3B3B"/>
                <w:spacing w:val="-21"/>
                <w:w w:val="96"/>
                <w:sz w:val="12"/>
              </w:rPr>
              <w:t>-</w:t>
            </w:r>
            <w:r>
              <w:rPr>
                <w:color w:val="3B3B3B"/>
                <w:w w:val="106"/>
                <w:position w:val="7"/>
                <w:sz w:val="16"/>
              </w:rPr>
              <w:t>i</w:t>
            </w:r>
            <w:r>
              <w:rPr>
                <w:color w:val="3B3B3B"/>
                <w:spacing w:val="-70"/>
                <w:w w:val="107"/>
                <w:position w:val="7"/>
                <w:sz w:val="16"/>
              </w:rPr>
              <w:t>k</w:t>
            </w:r>
            <w:r>
              <w:rPr>
                <w:rFonts w:ascii="Times New Roman"/>
                <w:color w:val="3B3B3B"/>
                <w:w w:val="96"/>
                <w:sz w:val="12"/>
              </w:rPr>
              <w:t>-</w:t>
            </w:r>
            <w:r>
              <w:rPr>
                <w:rFonts w:ascii="Times New Roman"/>
                <w:color w:val="3B3B3B"/>
                <w:spacing w:val="3"/>
                <w:sz w:val="12"/>
              </w:rPr>
              <w:t> </w:t>
            </w:r>
            <w:r>
              <w:rPr>
                <w:rFonts w:ascii="Times New Roman"/>
                <w:color w:val="3B3B3B"/>
                <w:w w:val="96"/>
                <w:sz w:val="12"/>
              </w:rPr>
              <w:t>-</w:t>
            </w:r>
            <w:r>
              <w:rPr>
                <w:rFonts w:ascii="Times New Roman"/>
                <w:color w:val="3B3B3B"/>
                <w:spacing w:val="8"/>
                <w:sz w:val="12"/>
              </w:rPr>
              <w:t> </w:t>
            </w:r>
            <w:r>
              <w:rPr>
                <w:rFonts w:ascii="Times New Roman"/>
                <w:color w:val="3B3B3B"/>
                <w:w w:val="96"/>
                <w:sz w:val="12"/>
              </w:rPr>
              <w:t>-</w:t>
            </w:r>
            <w:r>
              <w:rPr>
                <w:rFonts w:ascii="Times New Roman"/>
                <w:color w:val="3B3B3B"/>
                <w:spacing w:val="3"/>
                <w:sz w:val="12"/>
              </w:rPr>
              <w:t> </w:t>
            </w:r>
            <w:r>
              <w:rPr>
                <w:rFonts w:ascii="Times New Roman"/>
                <w:color w:val="3B3B3B"/>
                <w:w w:val="96"/>
                <w:sz w:val="12"/>
              </w:rPr>
              <w:t>-</w:t>
            </w:r>
            <w:r>
              <w:rPr>
                <w:rFonts w:ascii="Times New Roman"/>
                <w:color w:val="3B3B3B"/>
                <w:spacing w:val="3"/>
                <w:sz w:val="12"/>
              </w:rPr>
              <w:t> </w:t>
            </w:r>
            <w:r>
              <w:rPr>
                <w:rFonts w:ascii="Times New Roman"/>
                <w:color w:val="3B3B3B"/>
                <w:w w:val="96"/>
                <w:sz w:val="12"/>
              </w:rPr>
              <w:t>-</w:t>
            </w:r>
            <w:r>
              <w:rPr>
                <w:rFonts w:ascii="Times New Roman"/>
                <w:color w:val="3B3B3B"/>
                <w:spacing w:val="3"/>
                <w:sz w:val="12"/>
              </w:rPr>
              <w:t> </w:t>
            </w:r>
            <w:r>
              <w:rPr>
                <w:rFonts w:ascii="Times New Roman"/>
                <w:color w:val="3B3B3B"/>
                <w:w w:val="96"/>
                <w:sz w:val="12"/>
              </w:rPr>
              <w:t>-</w:t>
            </w:r>
            <w:r>
              <w:rPr>
                <w:rFonts w:ascii="Times New Roman"/>
                <w:color w:val="3B3B3B"/>
                <w:spacing w:val="8"/>
                <w:sz w:val="12"/>
              </w:rPr>
              <w:t> </w:t>
            </w:r>
            <w:r>
              <w:rPr>
                <w:rFonts w:ascii="Times New Roman"/>
                <w:color w:val="3B3B3B"/>
                <w:w w:val="96"/>
                <w:sz w:val="12"/>
              </w:rPr>
              <w:t>-</w:t>
            </w:r>
            <w:r>
              <w:rPr>
                <w:rFonts w:ascii="Times New Roman"/>
                <w:color w:val="3B3B3B"/>
                <w:spacing w:val="-2"/>
                <w:sz w:val="12"/>
              </w:rPr>
              <w:t> </w:t>
            </w:r>
            <w:r>
              <w:rPr>
                <w:rFonts w:ascii="Times New Roman"/>
                <w:color w:val="5B5B5B"/>
                <w:w w:val="96"/>
                <w:sz w:val="12"/>
              </w:rPr>
              <w:t>-</w:t>
            </w:r>
            <w:r>
              <w:rPr>
                <w:rFonts w:ascii="Times New Roman"/>
                <w:color w:val="5B5B5B"/>
                <w:spacing w:val="8"/>
                <w:sz w:val="12"/>
              </w:rPr>
              <w:t> </w:t>
            </w:r>
            <w:r>
              <w:rPr>
                <w:rFonts w:ascii="Times New Roman"/>
                <w:color w:val="3B3B3B"/>
                <w:w w:val="96"/>
                <w:sz w:val="12"/>
              </w:rPr>
              <w:t>-</w:t>
            </w:r>
            <w:r>
              <w:rPr>
                <w:rFonts w:ascii="Times New Roman"/>
                <w:color w:val="3B3B3B"/>
                <w:spacing w:val="3"/>
                <w:sz w:val="12"/>
              </w:rPr>
              <w:t> </w:t>
            </w:r>
            <w:r>
              <w:rPr>
                <w:rFonts w:ascii="Times New Roman"/>
                <w:color w:val="3B3B3B"/>
                <w:w w:val="96"/>
                <w:sz w:val="12"/>
              </w:rPr>
              <w:t>-</w:t>
            </w:r>
            <w:r>
              <w:rPr>
                <w:rFonts w:ascii="Times New Roman"/>
                <w:color w:val="3B3B3B"/>
                <w:spacing w:val="8"/>
                <w:sz w:val="12"/>
              </w:rPr>
              <w:t> </w:t>
            </w:r>
            <w:r>
              <w:rPr>
                <w:rFonts w:ascii="Times New Roman"/>
                <w:color w:val="3B3B3B"/>
                <w:w w:val="96"/>
                <w:sz w:val="12"/>
              </w:rPr>
              <w:t>-</w:t>
            </w:r>
            <w:r>
              <w:rPr>
                <w:rFonts w:ascii="Times New Roman"/>
                <w:color w:val="3B3B3B"/>
                <w:spacing w:val="3"/>
                <w:sz w:val="12"/>
              </w:rPr>
              <w:t> </w:t>
            </w:r>
            <w:r>
              <w:rPr>
                <w:rFonts w:ascii="Times New Roman"/>
                <w:color w:val="3B3B3B"/>
                <w:w w:val="96"/>
                <w:sz w:val="12"/>
              </w:rPr>
              <w:t>-</w:t>
            </w:r>
            <w:r>
              <w:rPr>
                <w:rFonts w:ascii="Times New Roman"/>
                <w:color w:val="3B3B3B"/>
                <w:spacing w:val="3"/>
                <w:sz w:val="12"/>
              </w:rPr>
              <w:t> </w:t>
            </w:r>
            <w:r>
              <w:rPr>
                <w:rFonts w:ascii="Times New Roman"/>
                <w:color w:val="3B3B3B"/>
                <w:w w:val="96"/>
                <w:sz w:val="12"/>
              </w:rPr>
              <w:t>-</w:t>
            </w:r>
            <w:r>
              <w:rPr>
                <w:rFonts w:ascii="Times New Roman"/>
                <w:color w:val="3B3B3B"/>
                <w:spacing w:val="3"/>
                <w:sz w:val="12"/>
              </w:rPr>
              <w:t> </w:t>
            </w:r>
            <w:r>
              <w:rPr>
                <w:rFonts w:ascii="Times New Roman"/>
                <w:color w:val="3B3B3B"/>
                <w:w w:val="96"/>
                <w:sz w:val="12"/>
              </w:rPr>
              <w:t>-</w:t>
            </w:r>
          </w:p>
          <w:p>
            <w:pPr>
              <w:pStyle w:val="TableParagraph"/>
              <w:spacing w:line="168" w:lineRule="exact"/>
              <w:ind w:left="103"/>
              <w:rPr>
                <w:sz w:val="16"/>
              </w:rPr>
            </w:pPr>
            <w:r>
              <w:rPr>
                <w:color w:val="3B3B3B"/>
                <w:w w:val="105"/>
                <w:sz w:val="16"/>
              </w:rPr>
              <w:t>Sunum</w:t>
            </w:r>
          </w:p>
          <w:p>
            <w:pPr>
              <w:pStyle w:val="TableParagraph"/>
              <w:spacing w:before="22"/>
              <w:ind w:left="103"/>
              <w:rPr>
                <w:sz w:val="16"/>
              </w:rPr>
            </w:pPr>
            <w:r>
              <w:rPr>
                <w:color w:val="3B3B3B"/>
                <w:w w:val="105"/>
                <w:sz w:val="16"/>
              </w:rPr>
              <w:t>Sunum</w:t>
            </w:r>
          </w:p>
        </w:tc>
        <w:tc>
          <w:tcPr>
            <w:tcW w:w="1716" w:type="dxa"/>
            <w:tcBorders>
              <w:top w:val="single" w:sz="4" w:space="0" w:color="000000"/>
              <w:left w:val="single" w:sz="4" w:space="0" w:color="000000"/>
              <w:bottom w:val="single" w:sz="4" w:space="0" w:color="000000"/>
              <w:right w:val="single" w:sz="10" w:space="0" w:color="000000"/>
            </w:tcBorders>
          </w:tcPr>
          <w:p>
            <w:pPr>
              <w:pStyle w:val="TableParagraph"/>
              <w:spacing w:line="276" w:lineRule="auto" w:before="37"/>
              <w:ind w:left="102" w:right="707"/>
              <w:rPr>
                <w:sz w:val="16"/>
              </w:rPr>
            </w:pPr>
            <w:r>
              <w:rPr>
                <w:color w:val="3B3B3B"/>
                <w:w w:val="110"/>
                <w:sz w:val="16"/>
              </w:rPr>
              <w:t>H Canbaz</w:t>
            </w:r>
            <w:r>
              <w:rPr>
                <w:color w:val="3B3B3B"/>
                <w:w w:val="105"/>
                <w:sz w:val="16"/>
              </w:rPr>
              <w:t> </w:t>
            </w:r>
            <w:r>
              <w:rPr>
                <w:color w:val="3B3B3B"/>
                <w:w w:val="110"/>
                <w:sz w:val="16"/>
              </w:rPr>
              <w:t>H Canbaz</w:t>
            </w:r>
          </w:p>
          <w:p>
            <w:pPr>
              <w:pStyle w:val="TableParagraph"/>
              <w:spacing w:line="169" w:lineRule="exact" w:before="58"/>
              <w:ind w:left="23"/>
              <w:rPr>
                <w:sz w:val="16"/>
              </w:rPr>
            </w:pPr>
            <w:r>
              <w:rPr>
                <w:color w:val="3B3B3B"/>
                <w:sz w:val="16"/>
              </w:rPr>
              <w:t>-  </w:t>
            </w:r>
            <w:r>
              <w:rPr>
                <w:color w:val="3B3B3B"/>
                <w:spacing w:val="16"/>
                <w:sz w:val="16"/>
              </w:rPr>
              <w:t> </w:t>
            </w:r>
            <w:r>
              <w:rPr>
                <w:color w:val="3B3B3B"/>
                <w:sz w:val="16"/>
              </w:rPr>
              <w:t>Ç?!?</w:t>
            </w:r>
            <w:r>
              <w:rPr>
                <w:color w:val="3B3B3B"/>
                <w:spacing w:val="2"/>
                <w:sz w:val="16"/>
              </w:rPr>
              <w:t> </w:t>
            </w:r>
            <w:r>
              <w:rPr>
                <w:color w:val="3B3B3B"/>
                <w:sz w:val="16"/>
              </w:rPr>
              <w:t>-</w:t>
            </w:r>
            <w:r>
              <w:rPr>
                <w:color w:val="3B3B3B"/>
                <w:spacing w:val="-14"/>
                <w:sz w:val="16"/>
              </w:rPr>
              <w:t> </w:t>
            </w:r>
            <w:r>
              <w:rPr>
                <w:color w:val="3B3B3B"/>
                <w:sz w:val="16"/>
              </w:rPr>
              <w:t>-</w:t>
            </w:r>
            <w:r>
              <w:rPr>
                <w:color w:val="3B3B3B"/>
                <w:spacing w:val="-23"/>
                <w:sz w:val="16"/>
              </w:rPr>
              <w:t> </w:t>
            </w:r>
            <w:r>
              <w:rPr>
                <w:color w:val="3B3B3B"/>
                <w:sz w:val="16"/>
              </w:rPr>
              <w:t>-</w:t>
            </w:r>
            <w:r>
              <w:rPr>
                <w:color w:val="3B3B3B"/>
                <w:spacing w:val="-21"/>
                <w:sz w:val="16"/>
              </w:rPr>
              <w:t> </w:t>
            </w:r>
            <w:r>
              <w:rPr>
                <w:color w:val="3B3B3B"/>
                <w:sz w:val="16"/>
              </w:rPr>
              <w:t>-</w:t>
            </w:r>
            <w:r>
              <w:rPr>
                <w:color w:val="3B3B3B"/>
                <w:spacing w:val="-20"/>
                <w:sz w:val="16"/>
              </w:rPr>
              <w:t> </w:t>
            </w:r>
            <w:r>
              <w:rPr>
                <w:color w:val="3B3B3B"/>
                <w:sz w:val="16"/>
              </w:rPr>
              <w:t>-</w:t>
            </w:r>
            <w:r>
              <w:rPr>
                <w:color w:val="3B3B3B"/>
                <w:spacing w:val="-20"/>
                <w:sz w:val="16"/>
              </w:rPr>
              <w:t> </w:t>
            </w:r>
            <w:r>
              <w:rPr>
                <w:color w:val="3B3B3B"/>
                <w:sz w:val="16"/>
              </w:rPr>
              <w:t>-</w:t>
            </w:r>
            <w:r>
              <w:rPr>
                <w:color w:val="3B3B3B"/>
                <w:spacing w:val="-23"/>
                <w:sz w:val="16"/>
              </w:rPr>
              <w:t> </w:t>
            </w:r>
            <w:r>
              <w:rPr>
                <w:color w:val="3B3B3B"/>
                <w:sz w:val="16"/>
              </w:rPr>
              <w:t>-</w:t>
            </w:r>
            <w:r>
              <w:rPr>
                <w:color w:val="3B3B3B"/>
                <w:spacing w:val="-21"/>
                <w:sz w:val="16"/>
              </w:rPr>
              <w:t> </w:t>
            </w:r>
            <w:r>
              <w:rPr>
                <w:color w:val="3B3B3B"/>
                <w:sz w:val="16"/>
              </w:rPr>
              <w:t>-</w:t>
            </w:r>
            <w:r>
              <w:rPr>
                <w:color w:val="3B3B3B"/>
                <w:spacing w:val="-27"/>
                <w:sz w:val="16"/>
              </w:rPr>
              <w:t> </w:t>
            </w:r>
            <w:r>
              <w:rPr>
                <w:color w:val="5B5B5B"/>
                <w:sz w:val="16"/>
              </w:rPr>
              <w:t>--</w:t>
            </w:r>
            <w:r>
              <w:rPr>
                <w:color w:val="5B5B5B"/>
                <w:spacing w:val="-2"/>
                <w:sz w:val="16"/>
              </w:rPr>
              <w:t> </w:t>
            </w:r>
            <w:r>
              <w:rPr>
                <w:color w:val="3B3B3B"/>
                <w:sz w:val="16"/>
              </w:rPr>
              <w:t>-</w:t>
            </w:r>
            <w:r>
              <w:rPr>
                <w:color w:val="3B3B3B"/>
                <w:spacing w:val="-21"/>
                <w:sz w:val="16"/>
              </w:rPr>
              <w:t> </w:t>
            </w:r>
            <w:r>
              <w:rPr>
                <w:color w:val="3B3B3B"/>
                <w:sz w:val="16"/>
              </w:rPr>
              <w:t>-</w:t>
            </w:r>
            <w:r>
              <w:rPr>
                <w:color w:val="3B3B3B"/>
                <w:spacing w:val="-20"/>
                <w:sz w:val="16"/>
              </w:rPr>
              <w:t> </w:t>
            </w:r>
            <w:r>
              <w:rPr>
                <w:color w:val="3B3B3B"/>
                <w:sz w:val="16"/>
              </w:rPr>
              <w:t>-</w:t>
            </w:r>
            <w:r>
              <w:rPr>
                <w:color w:val="3B3B3B"/>
                <w:spacing w:val="-27"/>
                <w:sz w:val="16"/>
              </w:rPr>
              <w:t> </w:t>
            </w:r>
            <w:r>
              <w:rPr>
                <w:color w:val="5B5B5B"/>
                <w:sz w:val="16"/>
              </w:rPr>
              <w:t>-</w:t>
            </w:r>
          </w:p>
          <w:p>
            <w:pPr>
              <w:pStyle w:val="TableParagraph"/>
              <w:spacing w:line="169" w:lineRule="exact"/>
              <w:ind w:left="98"/>
              <w:rPr>
                <w:sz w:val="16"/>
              </w:rPr>
            </w:pPr>
            <w:r>
              <w:rPr>
                <w:color w:val="3B3B3B"/>
                <w:w w:val="105"/>
                <w:sz w:val="16"/>
              </w:rPr>
              <w:t>M Dirlik</w:t>
            </w:r>
          </w:p>
          <w:p>
            <w:pPr>
              <w:pStyle w:val="TableParagraph"/>
              <w:spacing w:before="22"/>
              <w:ind w:left="98"/>
              <w:rPr>
                <w:sz w:val="16"/>
              </w:rPr>
            </w:pPr>
            <w:r>
              <w:rPr>
                <w:color w:val="3B3B3B"/>
                <w:w w:val="105"/>
                <w:sz w:val="16"/>
              </w:rPr>
              <w:t>M Dirlik</w:t>
            </w:r>
          </w:p>
        </w:tc>
      </w:tr>
      <w:tr>
        <w:trPr>
          <w:trHeight w:val="1325" w:hRule="exact"/>
        </w:trPr>
        <w:tc>
          <w:tcPr>
            <w:tcW w:w="645" w:type="dxa"/>
            <w:tcBorders>
              <w:top w:val="single" w:sz="4" w:space="0" w:color="000000"/>
              <w:left w:val="single" w:sz="10" w:space="0" w:color="000000"/>
              <w:bottom w:val="single" w:sz="4" w:space="0" w:color="000000"/>
              <w:right w:val="single" w:sz="4" w:space="0" w:color="000000"/>
            </w:tcBorders>
          </w:tcPr>
          <w:p>
            <w:pPr>
              <w:pStyle w:val="TableParagraph"/>
              <w:rPr>
                <w:sz w:val="20"/>
              </w:rPr>
            </w:pPr>
          </w:p>
          <w:p>
            <w:pPr>
              <w:pStyle w:val="TableParagraph"/>
              <w:spacing w:before="9"/>
              <w:rPr>
                <w:sz w:val="28"/>
              </w:rPr>
            </w:pPr>
          </w:p>
          <w:p>
            <w:pPr>
              <w:pStyle w:val="TableParagraph"/>
              <w:ind w:left="102" w:right="118"/>
              <w:jc w:val="center"/>
              <w:rPr>
                <w:rFonts w:ascii="Times New Roman"/>
                <w:sz w:val="18"/>
              </w:rPr>
            </w:pPr>
            <w:r>
              <w:rPr>
                <w:rFonts w:ascii="Times New Roman"/>
                <w:color w:val="3B3B3B"/>
                <w:w w:val="105"/>
                <w:sz w:val="18"/>
              </w:rPr>
              <w:t>13</w:t>
            </w:r>
          </w:p>
        </w:tc>
        <w:tc>
          <w:tcPr>
            <w:tcW w:w="4779" w:type="dxa"/>
            <w:tcBorders>
              <w:top w:val="single" w:sz="4" w:space="0" w:color="000000"/>
              <w:left w:val="single" w:sz="4" w:space="0" w:color="000000"/>
              <w:bottom w:val="single" w:sz="4" w:space="0" w:color="000000"/>
              <w:right w:val="single" w:sz="4" w:space="0" w:color="000000"/>
            </w:tcBorders>
          </w:tcPr>
          <w:p>
            <w:pPr>
              <w:pStyle w:val="TableParagraph"/>
              <w:spacing w:line="276" w:lineRule="auto" w:before="32"/>
              <w:ind w:left="98" w:right="3288" w:hanging="2"/>
              <w:rPr>
                <w:sz w:val="16"/>
              </w:rPr>
            </w:pPr>
            <w:r>
              <w:rPr>
                <w:color w:val="3B3B3B"/>
                <w:w w:val="105"/>
                <w:sz w:val="16"/>
              </w:rPr>
              <w:t>Hasta başı vizit Klinik uygulamalar</w:t>
            </w:r>
          </w:p>
          <w:p>
            <w:pPr>
              <w:pStyle w:val="TableParagraph"/>
              <w:spacing w:line="164" w:lineRule="exact"/>
              <w:ind w:left="101"/>
              <w:rPr>
                <w:sz w:val="16"/>
              </w:rPr>
            </w:pPr>
            <w:r>
              <w:rPr>
                <w:color w:val="3B3B3B"/>
                <w:w w:val="105"/>
                <w:sz w:val="16"/>
              </w:rPr>
              <w:t>Ameliyathane uygulamalar</w:t>
            </w:r>
          </w:p>
          <w:p>
            <w:pPr>
              <w:pStyle w:val="TableParagraph"/>
              <w:spacing w:line="107" w:lineRule="exact"/>
              <w:ind w:left="-1"/>
              <w:rPr>
                <w:rFonts w:ascii="Times New Roman"/>
                <w:sz w:val="12"/>
              </w:rPr>
            </w:pPr>
            <w:r>
              <w:rPr>
                <w:rFonts w:ascii="Times New Roman"/>
                <w:color w:val="3B3B3B"/>
                <w:w w:val="105"/>
                <w:sz w:val="12"/>
              </w:rPr>
              <w:t>- - - - - - - - - - - - - - - - - - - - - - - - - - - - - - - - - - - - - - - - - - - - </w:t>
            </w:r>
            <w:r>
              <w:rPr>
                <w:rFonts w:ascii="Times New Roman"/>
                <w:color w:val="5B5B5B"/>
                <w:w w:val="105"/>
                <w:sz w:val="12"/>
              </w:rPr>
              <w:t>- </w:t>
            </w:r>
            <w:r>
              <w:rPr>
                <w:rFonts w:ascii="Times New Roman"/>
                <w:color w:val="3B3B3B"/>
                <w:w w:val="105"/>
                <w:sz w:val="12"/>
              </w:rPr>
              <w:t>- - - </w:t>
            </w:r>
            <w:r>
              <w:rPr>
                <w:rFonts w:ascii="Times New Roman"/>
                <w:color w:val="5B5B5B"/>
                <w:w w:val="105"/>
                <w:sz w:val="12"/>
              </w:rPr>
              <w:t>- - </w:t>
            </w:r>
            <w:r>
              <w:rPr>
                <w:rFonts w:ascii="Times New Roman"/>
                <w:color w:val="3B3B3B"/>
                <w:w w:val="105"/>
                <w:sz w:val="12"/>
              </w:rPr>
              <w:t>- - - </w:t>
            </w:r>
            <w:r>
              <w:rPr>
                <w:rFonts w:ascii="Times New Roman"/>
                <w:color w:val="5B5B5B"/>
                <w:w w:val="105"/>
                <w:sz w:val="12"/>
              </w:rPr>
              <w:t>- </w:t>
            </w:r>
            <w:r>
              <w:rPr>
                <w:rFonts w:ascii="Times New Roman"/>
                <w:color w:val="3B3B3B"/>
                <w:w w:val="105"/>
                <w:sz w:val="12"/>
              </w:rPr>
              <w:t>- </w:t>
            </w:r>
            <w:r>
              <w:rPr>
                <w:rFonts w:ascii="Times New Roman"/>
                <w:color w:val="5B5B5B"/>
                <w:w w:val="105"/>
                <w:sz w:val="12"/>
              </w:rPr>
              <w:t>- - </w:t>
            </w:r>
            <w:r>
              <w:rPr>
                <w:rFonts w:ascii="Times New Roman"/>
                <w:color w:val="3B3B3B"/>
                <w:w w:val="105"/>
                <w:sz w:val="12"/>
              </w:rPr>
              <w:t>- - - </w:t>
            </w:r>
            <w:r>
              <w:rPr>
                <w:rFonts w:ascii="Times New Roman"/>
                <w:color w:val="5B5B5B"/>
                <w:w w:val="105"/>
                <w:sz w:val="12"/>
              </w:rPr>
              <w:t>- </w:t>
            </w:r>
            <w:r>
              <w:rPr>
                <w:rFonts w:ascii="Times New Roman"/>
                <w:color w:val="3B3B3B"/>
                <w:w w:val="105"/>
                <w:sz w:val="12"/>
              </w:rPr>
              <w:t>- - - -</w:t>
            </w:r>
          </w:p>
          <w:p>
            <w:pPr>
              <w:pStyle w:val="TableParagraph"/>
              <w:spacing w:line="168" w:lineRule="exact"/>
              <w:ind w:left="98"/>
              <w:rPr>
                <w:sz w:val="16"/>
              </w:rPr>
            </w:pPr>
            <w:r>
              <w:rPr>
                <w:color w:val="3B3B3B"/>
                <w:sz w:val="16"/>
              </w:rPr>
              <w:t>Mide-duodenum   cerrahi  hastalıkları </w:t>
            </w:r>
            <w:r>
              <w:rPr>
                <w:color w:val="3B3B3B"/>
                <w:w w:val="95"/>
                <w:sz w:val="16"/>
              </w:rPr>
              <w:t>1</w:t>
            </w:r>
          </w:p>
          <w:p>
            <w:pPr>
              <w:pStyle w:val="TableParagraph"/>
              <w:spacing w:line="268" w:lineRule="auto" w:before="27"/>
              <w:ind w:left="98" w:right="1876"/>
              <w:rPr>
                <w:sz w:val="16"/>
              </w:rPr>
            </w:pPr>
            <w:r>
              <w:rPr>
                <w:color w:val="3B3B3B"/>
                <w:w w:val="105"/>
                <w:sz w:val="16"/>
              </w:rPr>
              <w:t>Mide-duodenum cerrahi hastalıkları il Serbest Çalışma</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spacing w:before="14"/>
              <w:ind w:right="3"/>
              <w:jc w:val="center"/>
              <w:rPr>
                <w:rFonts w:ascii="Times New Roman"/>
                <w:sz w:val="18"/>
              </w:rPr>
            </w:pPr>
            <w:r>
              <w:rPr>
                <w:rFonts w:ascii="Times New Roman"/>
                <w:color w:val="3B3B3B"/>
                <w:w w:val="110"/>
                <w:sz w:val="18"/>
              </w:rPr>
              <w:t>1</w:t>
            </w:r>
          </w:p>
          <w:p>
            <w:pPr>
              <w:pStyle w:val="TableParagraph"/>
              <w:spacing w:line="207" w:lineRule="exact" w:before="4"/>
              <w:ind w:right="3"/>
              <w:jc w:val="center"/>
              <w:rPr>
                <w:rFonts w:ascii="Times New Roman"/>
                <w:sz w:val="18"/>
              </w:rPr>
            </w:pPr>
            <w:r>
              <w:rPr>
                <w:rFonts w:ascii="Times New Roman"/>
                <w:color w:val="3B3B3B"/>
                <w:w w:val="110"/>
                <w:sz w:val="18"/>
              </w:rPr>
              <w:t>1</w:t>
            </w:r>
          </w:p>
          <w:p>
            <w:pPr>
              <w:pStyle w:val="TableParagraph"/>
              <w:spacing w:line="189" w:lineRule="exact"/>
              <w:ind w:right="1"/>
              <w:jc w:val="center"/>
              <w:rPr>
                <w:rFonts w:ascii="Times New Roman"/>
                <w:sz w:val="18"/>
              </w:rPr>
            </w:pPr>
            <w:r>
              <w:rPr>
                <w:rFonts w:ascii="Times New Roman"/>
                <w:color w:val="3B3B3B"/>
                <w:w w:val="108"/>
                <w:sz w:val="18"/>
              </w:rPr>
              <w:t>2</w:t>
            </w:r>
          </w:p>
          <w:p>
            <w:pPr>
              <w:pStyle w:val="TableParagraph"/>
              <w:spacing w:line="95" w:lineRule="exact"/>
              <w:ind w:left="5" w:right="18"/>
              <w:jc w:val="center"/>
              <w:rPr>
                <w:rFonts w:ascii="Times New Roman"/>
                <w:sz w:val="12"/>
              </w:rPr>
            </w:pPr>
            <w:r>
              <w:rPr>
                <w:rFonts w:ascii="Times New Roman"/>
                <w:color w:val="5B5B5B"/>
                <w:w w:val="105"/>
                <w:sz w:val="12"/>
              </w:rPr>
              <w:t>- - </w:t>
            </w:r>
            <w:r>
              <w:rPr>
                <w:rFonts w:ascii="Times New Roman"/>
                <w:color w:val="3B3B3B"/>
                <w:w w:val="105"/>
                <w:sz w:val="12"/>
              </w:rPr>
              <w:t>- </w:t>
            </w:r>
            <w:r>
              <w:rPr>
                <w:rFonts w:ascii="Times New Roman"/>
                <w:color w:val="5B5B5B"/>
                <w:w w:val="105"/>
                <w:sz w:val="12"/>
              </w:rPr>
              <w:t>- - - </w:t>
            </w:r>
            <w:r>
              <w:rPr>
                <w:rFonts w:ascii="Times New Roman"/>
                <w:color w:val="3B3B3B"/>
                <w:w w:val="105"/>
                <w:sz w:val="12"/>
              </w:rPr>
              <w:t>- </w:t>
            </w:r>
            <w:r>
              <w:rPr>
                <w:rFonts w:ascii="Times New Roman"/>
                <w:color w:val="5B5B5B"/>
                <w:w w:val="105"/>
                <w:sz w:val="12"/>
              </w:rPr>
              <w:t>-</w:t>
            </w:r>
          </w:p>
          <w:p>
            <w:pPr>
              <w:pStyle w:val="TableParagraph"/>
              <w:spacing w:line="182" w:lineRule="exact"/>
              <w:ind w:right="3"/>
              <w:jc w:val="center"/>
              <w:rPr>
                <w:rFonts w:ascii="Times New Roman"/>
                <w:sz w:val="18"/>
              </w:rPr>
            </w:pPr>
            <w:r>
              <w:rPr>
                <w:rFonts w:ascii="Times New Roman"/>
                <w:color w:val="3B3B3B"/>
                <w:w w:val="110"/>
                <w:sz w:val="18"/>
              </w:rPr>
              <w:t>1</w:t>
            </w:r>
          </w:p>
          <w:p>
            <w:pPr>
              <w:pStyle w:val="TableParagraph"/>
              <w:spacing w:line="207" w:lineRule="exact" w:before="4"/>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8"/>
                <w:sz w:val="18"/>
              </w:rPr>
              <w:t>2</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before="32"/>
              <w:ind w:left="97"/>
              <w:rPr>
                <w:sz w:val="16"/>
              </w:rPr>
            </w:pPr>
            <w:r>
              <w:rPr>
                <w:color w:val="3B3B3B"/>
                <w:w w:val="105"/>
                <w:sz w:val="16"/>
              </w:rPr>
              <w:t>Uygulama</w:t>
            </w:r>
          </w:p>
          <w:p>
            <w:pPr>
              <w:pStyle w:val="TableParagraph"/>
              <w:spacing w:line="200" w:lineRule="atLeast" w:before="11"/>
              <w:ind w:left="98" w:right="983"/>
              <w:rPr>
                <w:sz w:val="16"/>
              </w:rPr>
            </w:pPr>
            <w:r>
              <w:rPr>
                <w:color w:val="3B3B3B"/>
                <w:w w:val="105"/>
                <w:sz w:val="16"/>
              </w:rPr>
              <w:t>Pratik Pratik</w:t>
            </w:r>
          </w:p>
          <w:p>
            <w:pPr>
              <w:pStyle w:val="TableParagraph"/>
              <w:spacing w:line="91" w:lineRule="exact"/>
              <w:ind w:left="28"/>
              <w:rPr>
                <w:rFonts w:ascii="Times New Roman"/>
                <w:sz w:val="12"/>
              </w:rPr>
            </w:pPr>
            <w:r>
              <w:rPr>
                <w:rFonts w:ascii="Times New Roman"/>
                <w:color w:val="3B3B3B"/>
                <w:w w:val="105"/>
                <w:sz w:val="12"/>
              </w:rPr>
              <w:t>- - - - - - - - - - - - - </w:t>
            </w:r>
            <w:r>
              <w:rPr>
                <w:rFonts w:ascii="Times New Roman"/>
                <w:color w:val="5B5B5B"/>
                <w:w w:val="105"/>
                <w:sz w:val="12"/>
              </w:rPr>
              <w:t>- </w:t>
            </w:r>
            <w:r>
              <w:rPr>
                <w:rFonts w:ascii="Times New Roman"/>
                <w:color w:val="3B3B3B"/>
                <w:w w:val="105"/>
                <w:sz w:val="12"/>
              </w:rPr>
              <w:t>- - - - - -</w:t>
            </w:r>
          </w:p>
          <w:p>
            <w:pPr>
              <w:pStyle w:val="TableParagraph"/>
              <w:spacing w:line="168" w:lineRule="exact"/>
              <w:ind w:left="103"/>
              <w:rPr>
                <w:sz w:val="16"/>
              </w:rPr>
            </w:pPr>
            <w:r>
              <w:rPr>
                <w:color w:val="3B3B3B"/>
                <w:w w:val="105"/>
                <w:sz w:val="16"/>
              </w:rPr>
              <w:t>Sunum</w:t>
            </w:r>
          </w:p>
          <w:p>
            <w:pPr>
              <w:pStyle w:val="TableParagraph"/>
              <w:spacing w:before="27"/>
              <w:ind w:left="103"/>
              <w:rPr>
                <w:sz w:val="16"/>
              </w:rPr>
            </w:pPr>
            <w:r>
              <w:rPr>
                <w:color w:val="3B3B3B"/>
                <w:w w:val="105"/>
                <w:sz w:val="16"/>
              </w:rPr>
              <w:t>Sunum</w:t>
            </w:r>
          </w:p>
        </w:tc>
        <w:tc>
          <w:tcPr>
            <w:tcW w:w="1716" w:type="dxa"/>
            <w:tcBorders>
              <w:top w:val="single" w:sz="4" w:space="0" w:color="000000"/>
              <w:left w:val="single" w:sz="4" w:space="0" w:color="000000"/>
              <w:bottom w:val="single" w:sz="4" w:space="0" w:color="000000"/>
              <w:right w:val="single" w:sz="10" w:space="0" w:color="000000"/>
            </w:tcBorders>
          </w:tcPr>
          <w:p>
            <w:pPr>
              <w:pStyle w:val="TableParagraph"/>
              <w:spacing w:before="32"/>
              <w:ind w:left="102"/>
              <w:rPr>
                <w:sz w:val="16"/>
              </w:rPr>
            </w:pPr>
            <w:r>
              <w:rPr>
                <w:color w:val="3B3B3B"/>
                <w:w w:val="105"/>
                <w:sz w:val="16"/>
              </w:rPr>
              <w:t>Ö Türkmenoğlu</w:t>
            </w:r>
          </w:p>
          <w:p>
            <w:pPr>
              <w:pStyle w:val="TableParagraph"/>
              <w:spacing w:line="200" w:lineRule="atLeast" w:before="11"/>
              <w:ind w:left="102" w:right="418"/>
              <w:rPr>
                <w:sz w:val="16"/>
              </w:rPr>
            </w:pPr>
            <w:r>
              <w:rPr>
                <w:color w:val="3B3B3B"/>
                <w:w w:val="105"/>
                <w:sz w:val="16"/>
              </w:rPr>
              <w:t>Ö Türkmenoğlu H Canbaz</w:t>
            </w:r>
          </w:p>
          <w:p>
            <w:pPr>
              <w:pStyle w:val="TableParagraph"/>
              <w:spacing w:line="91" w:lineRule="exact"/>
              <w:ind w:left="23"/>
              <w:rPr>
                <w:rFonts w:ascii="Times New Roman"/>
                <w:sz w:val="12"/>
              </w:rPr>
            </w:pPr>
            <w:r>
              <w:rPr>
                <w:rFonts w:ascii="Times New Roman"/>
                <w:color w:val="3B3B3B"/>
                <w:w w:val="105"/>
                <w:sz w:val="12"/>
              </w:rPr>
              <w:t>- - - - - - - - - - - - - - - - - - - - - - </w:t>
            </w:r>
            <w:r>
              <w:rPr>
                <w:rFonts w:ascii="Times New Roman"/>
                <w:color w:val="5B5B5B"/>
                <w:w w:val="105"/>
                <w:sz w:val="12"/>
              </w:rPr>
              <w:t>-</w:t>
            </w:r>
          </w:p>
          <w:p>
            <w:pPr>
              <w:pStyle w:val="TableParagraph"/>
              <w:spacing w:line="168" w:lineRule="exact"/>
              <w:ind w:left="98"/>
              <w:rPr>
                <w:sz w:val="16"/>
              </w:rPr>
            </w:pPr>
            <w:r>
              <w:rPr>
                <w:color w:val="3B3B3B"/>
                <w:w w:val="105"/>
                <w:sz w:val="16"/>
              </w:rPr>
              <w:t>M Dirlik</w:t>
            </w:r>
          </w:p>
          <w:p>
            <w:pPr>
              <w:pStyle w:val="TableParagraph"/>
              <w:spacing w:before="27"/>
              <w:ind w:left="98"/>
              <w:rPr>
                <w:sz w:val="16"/>
              </w:rPr>
            </w:pPr>
            <w:r>
              <w:rPr>
                <w:color w:val="3B3B3B"/>
                <w:w w:val="105"/>
                <w:sz w:val="16"/>
              </w:rPr>
              <w:t>M Dirlik</w:t>
            </w:r>
          </w:p>
        </w:tc>
      </w:tr>
      <w:tr>
        <w:trPr>
          <w:trHeight w:val="1190" w:hRule="exact"/>
        </w:trPr>
        <w:tc>
          <w:tcPr>
            <w:tcW w:w="645" w:type="dxa"/>
            <w:tcBorders>
              <w:top w:val="single" w:sz="4" w:space="0" w:color="000000"/>
              <w:left w:val="single" w:sz="10" w:space="0" w:color="000000"/>
              <w:bottom w:val="single" w:sz="4" w:space="0" w:color="000000"/>
              <w:right w:val="single" w:sz="4" w:space="0" w:color="000000"/>
            </w:tcBorders>
          </w:tcPr>
          <w:p>
            <w:pPr>
              <w:pStyle w:val="TableParagraph"/>
              <w:rPr>
                <w:sz w:val="20"/>
              </w:rPr>
            </w:pPr>
          </w:p>
          <w:p>
            <w:pPr>
              <w:pStyle w:val="TableParagraph"/>
              <w:spacing w:before="11"/>
              <w:rPr>
                <w:sz w:val="22"/>
              </w:rPr>
            </w:pPr>
          </w:p>
          <w:p>
            <w:pPr>
              <w:pStyle w:val="TableParagraph"/>
              <w:ind w:left="105" w:right="118"/>
              <w:jc w:val="center"/>
              <w:rPr>
                <w:rFonts w:ascii="Times New Roman"/>
                <w:sz w:val="18"/>
              </w:rPr>
            </w:pPr>
            <w:r>
              <w:rPr>
                <w:rFonts w:ascii="Times New Roman"/>
                <w:color w:val="3B3B3B"/>
                <w:w w:val="110"/>
                <w:sz w:val="18"/>
              </w:rPr>
              <w:t>14</w:t>
            </w:r>
          </w:p>
        </w:tc>
        <w:tc>
          <w:tcPr>
            <w:tcW w:w="4779"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37"/>
              <w:ind w:left="98" w:right="3288" w:hanging="2"/>
              <w:rPr>
                <w:sz w:val="16"/>
              </w:rPr>
            </w:pPr>
            <w:r>
              <w:rPr>
                <w:color w:val="3B3B3B"/>
                <w:w w:val="105"/>
                <w:sz w:val="16"/>
              </w:rPr>
              <w:t>Hasta başı vizit Klinik uygulamalar</w:t>
            </w:r>
          </w:p>
          <w:p>
            <w:pPr>
              <w:pStyle w:val="TableParagraph"/>
              <w:spacing w:line="122" w:lineRule="exact" w:before="19"/>
              <w:ind w:left="-1"/>
              <w:rPr>
                <w:rFonts w:ascii="Times New Roman"/>
                <w:sz w:val="12"/>
              </w:rPr>
            </w:pP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5B5B5B"/>
                <w:w w:val="110"/>
                <w:sz w:val="12"/>
              </w:rPr>
              <w:t>-</w:t>
            </w:r>
            <w:r>
              <w:rPr>
                <w:rFonts w:ascii="Times New Roman"/>
                <w:color w:val="5B5B5B"/>
                <w:spacing w:val="-6"/>
                <w:w w:val="110"/>
                <w:sz w:val="12"/>
              </w:rPr>
              <w:t> </w:t>
            </w:r>
            <w:r>
              <w:rPr>
                <w:rFonts w:ascii="Times New Roman"/>
                <w:color w:val="3B3B3B"/>
                <w:w w:val="110"/>
                <w:sz w:val="12"/>
              </w:rPr>
              <w:t>-</w:t>
            </w:r>
            <w:r>
              <w:rPr>
                <w:rFonts w:ascii="Times New Roman"/>
                <w:color w:val="3B3B3B"/>
                <w:spacing w:val="3"/>
                <w:w w:val="110"/>
                <w:sz w:val="12"/>
              </w:rPr>
              <w:t> </w:t>
            </w:r>
            <w:r>
              <w:rPr>
                <w:rFonts w:ascii="Times New Roman"/>
                <w:color w:val="5B5B5B"/>
                <w:w w:val="110"/>
                <w:sz w:val="12"/>
              </w:rPr>
              <w:t>-</w:t>
            </w:r>
            <w:r>
              <w:rPr>
                <w:rFonts w:ascii="Times New Roman"/>
                <w:color w:val="5B5B5B"/>
                <w:spacing w:val="-6"/>
                <w:w w:val="110"/>
                <w:sz w:val="12"/>
              </w:rPr>
              <w:t> </w:t>
            </w:r>
            <w:r>
              <w:rPr>
                <w:rFonts w:ascii="Times New Roman"/>
                <w:color w:val="5B5B5B"/>
                <w:w w:val="110"/>
                <w:sz w:val="12"/>
              </w:rPr>
              <w:t>-</w:t>
            </w:r>
            <w:r>
              <w:rPr>
                <w:rFonts w:ascii="Times New Roman"/>
                <w:color w:val="5B5B5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5B5B5B"/>
                <w:w w:val="110"/>
                <w:sz w:val="12"/>
              </w:rPr>
              <w:t>-</w:t>
            </w:r>
            <w:r>
              <w:rPr>
                <w:rFonts w:ascii="Times New Roman"/>
                <w:color w:val="5B5B5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p>
          <w:p>
            <w:pPr>
              <w:pStyle w:val="TableParagraph"/>
              <w:spacing w:line="168" w:lineRule="exact"/>
              <w:ind w:left="97"/>
              <w:rPr>
                <w:sz w:val="16"/>
              </w:rPr>
            </w:pPr>
            <w:r>
              <w:rPr>
                <w:color w:val="3B3B3B"/>
                <w:sz w:val="16"/>
              </w:rPr>
              <w:t>Cerrahi  Sarılık </w:t>
            </w:r>
            <w:r>
              <w:rPr>
                <w:color w:val="3B3B3B"/>
                <w:w w:val="85"/>
                <w:sz w:val="16"/>
              </w:rPr>
              <w:t>1</w:t>
            </w:r>
          </w:p>
          <w:p>
            <w:pPr>
              <w:pStyle w:val="TableParagraph"/>
              <w:spacing w:line="268" w:lineRule="auto" w:before="23"/>
              <w:ind w:left="98" w:right="630"/>
              <w:rPr>
                <w:sz w:val="16"/>
              </w:rPr>
            </w:pPr>
            <w:r>
              <w:rPr>
                <w:color w:val="3B3B3B"/>
                <w:w w:val="105"/>
                <w:sz w:val="16"/>
              </w:rPr>
              <w:t>Safra kesesi ve safra yolları cerrahi hastalıkları Serbest Çalışma</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19"/>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5"/>
                <w:sz w:val="18"/>
              </w:rPr>
              <w:t>3</w:t>
            </w:r>
          </w:p>
          <w:p>
            <w:pPr>
              <w:pStyle w:val="TableParagraph"/>
              <w:spacing w:line="113" w:lineRule="exact" w:before="36"/>
              <w:ind w:left="5" w:right="17"/>
              <w:jc w:val="center"/>
              <w:rPr>
                <w:rFonts w:ascii="Times New Roman"/>
                <w:sz w:val="12"/>
              </w:rPr>
            </w:pPr>
            <w:r>
              <w:rPr>
                <w:rFonts w:ascii="Times New Roman"/>
                <w:color w:val="5B5B5B"/>
                <w:w w:val="110"/>
                <w:sz w:val="12"/>
              </w:rPr>
              <w:t>- - </w:t>
            </w:r>
            <w:r>
              <w:rPr>
                <w:rFonts w:ascii="Times New Roman"/>
                <w:color w:val="3B3B3B"/>
                <w:w w:val="110"/>
                <w:sz w:val="12"/>
              </w:rPr>
              <w:t>- </w:t>
            </w:r>
            <w:r>
              <w:rPr>
                <w:rFonts w:ascii="Times New Roman"/>
                <w:color w:val="5B5B5B"/>
                <w:w w:val="110"/>
                <w:sz w:val="12"/>
              </w:rPr>
              <w:t>- - - </w:t>
            </w:r>
            <w:r>
              <w:rPr>
                <w:rFonts w:ascii="Times New Roman"/>
                <w:color w:val="3B3B3B"/>
                <w:w w:val="110"/>
                <w:sz w:val="12"/>
              </w:rPr>
              <w:t>- </w:t>
            </w:r>
            <w:r>
              <w:rPr>
                <w:rFonts w:ascii="Times New Roman"/>
                <w:color w:val="5B5B5B"/>
                <w:w w:val="110"/>
                <w:sz w:val="12"/>
              </w:rPr>
              <w:t>-</w:t>
            </w:r>
          </w:p>
          <w:p>
            <w:pPr>
              <w:pStyle w:val="TableParagraph"/>
              <w:spacing w:line="182" w:lineRule="exact"/>
              <w:ind w:right="3"/>
              <w:jc w:val="center"/>
              <w:rPr>
                <w:rFonts w:ascii="Times New Roman"/>
                <w:sz w:val="18"/>
              </w:rPr>
            </w:pPr>
            <w:r>
              <w:rPr>
                <w:rFonts w:ascii="Times New Roman"/>
                <w:color w:val="3B3B3B"/>
                <w:w w:val="110"/>
                <w:sz w:val="18"/>
              </w:rPr>
              <w:t>1</w:t>
            </w:r>
          </w:p>
          <w:p>
            <w:pPr>
              <w:pStyle w:val="TableParagraph"/>
              <w:spacing w:line="206" w:lineRule="exact"/>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8"/>
                <w:sz w:val="18"/>
              </w:rPr>
              <w:t>2</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37"/>
              <w:ind w:left="98" w:right="657" w:hanging="1"/>
              <w:rPr>
                <w:sz w:val="16"/>
              </w:rPr>
            </w:pPr>
            <w:r>
              <w:rPr>
                <w:color w:val="3B3B3B"/>
                <w:w w:val="105"/>
                <w:sz w:val="16"/>
              </w:rPr>
              <w:t>Uygulama Pratik</w:t>
            </w:r>
          </w:p>
          <w:p>
            <w:pPr>
              <w:pStyle w:val="TableParagraph"/>
              <w:spacing w:line="122" w:lineRule="exact" w:before="19"/>
              <w:ind w:left="28"/>
              <w:rPr>
                <w:rFonts w:ascii="Times New Roman"/>
                <w:sz w:val="12"/>
              </w:rPr>
            </w:pP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10"/>
                <w:w w:val="110"/>
                <w:sz w:val="12"/>
              </w:rPr>
              <w:t> </w:t>
            </w:r>
            <w:r>
              <w:rPr>
                <w:rFonts w:ascii="Times New Roman"/>
                <w:color w:val="5B5B5B"/>
                <w:w w:val="110"/>
                <w:sz w:val="12"/>
              </w:rPr>
              <w:t>-</w:t>
            </w:r>
            <w:r>
              <w:rPr>
                <w:rFonts w:ascii="Times New Roman"/>
                <w:color w:val="5B5B5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p>
          <w:p>
            <w:pPr>
              <w:pStyle w:val="TableParagraph"/>
              <w:spacing w:line="168" w:lineRule="exact"/>
              <w:ind w:left="103"/>
              <w:rPr>
                <w:sz w:val="16"/>
              </w:rPr>
            </w:pPr>
            <w:r>
              <w:rPr>
                <w:color w:val="3B3B3B"/>
                <w:w w:val="105"/>
                <w:sz w:val="16"/>
              </w:rPr>
              <w:t>Sunum</w:t>
            </w:r>
          </w:p>
          <w:p>
            <w:pPr>
              <w:pStyle w:val="TableParagraph"/>
              <w:spacing w:before="23"/>
              <w:ind w:left="103"/>
              <w:rPr>
                <w:sz w:val="16"/>
              </w:rPr>
            </w:pPr>
            <w:r>
              <w:rPr>
                <w:color w:val="3B3B3B"/>
                <w:w w:val="105"/>
                <w:sz w:val="16"/>
              </w:rPr>
              <w:t>Sunum</w:t>
            </w:r>
          </w:p>
        </w:tc>
        <w:tc>
          <w:tcPr>
            <w:tcW w:w="1716" w:type="dxa"/>
            <w:tcBorders>
              <w:top w:val="single" w:sz="4" w:space="0" w:color="000000"/>
              <w:left w:val="single" w:sz="4" w:space="0" w:color="000000"/>
              <w:bottom w:val="single" w:sz="4" w:space="0" w:color="000000"/>
              <w:right w:val="single" w:sz="10" w:space="0" w:color="000000"/>
            </w:tcBorders>
          </w:tcPr>
          <w:p>
            <w:pPr>
              <w:pStyle w:val="TableParagraph"/>
              <w:spacing w:line="268" w:lineRule="auto" w:before="37"/>
              <w:ind w:left="102" w:right="707"/>
              <w:rPr>
                <w:sz w:val="16"/>
              </w:rPr>
            </w:pPr>
            <w:r>
              <w:rPr>
                <w:color w:val="3B3B3B"/>
                <w:w w:val="110"/>
                <w:sz w:val="16"/>
              </w:rPr>
              <w:t>H Canbaz</w:t>
            </w:r>
            <w:r>
              <w:rPr>
                <w:color w:val="3B3B3B"/>
                <w:w w:val="105"/>
                <w:sz w:val="16"/>
              </w:rPr>
              <w:t> </w:t>
            </w:r>
            <w:r>
              <w:rPr>
                <w:color w:val="3B3B3B"/>
                <w:w w:val="110"/>
                <w:sz w:val="16"/>
              </w:rPr>
              <w:t>H Canbaz</w:t>
            </w:r>
          </w:p>
          <w:p>
            <w:pPr>
              <w:pStyle w:val="TableParagraph"/>
              <w:spacing w:line="122" w:lineRule="exact" w:before="19"/>
              <w:ind w:left="23"/>
              <w:rPr>
                <w:rFonts w:ascii="Times New Roman"/>
                <w:sz w:val="12"/>
              </w:rPr>
            </w:pP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10"/>
                <w:w w:val="110"/>
                <w:sz w:val="12"/>
              </w:rPr>
              <w:t> </w:t>
            </w:r>
            <w:r>
              <w:rPr>
                <w:rFonts w:ascii="Times New Roman"/>
                <w:color w:val="5B5B5B"/>
                <w:w w:val="110"/>
                <w:sz w:val="12"/>
              </w:rPr>
              <w:t>-</w:t>
            </w:r>
            <w:r>
              <w:rPr>
                <w:rFonts w:ascii="Times New Roman"/>
                <w:color w:val="5B5B5B"/>
                <w:spacing w:val="-6"/>
                <w:w w:val="110"/>
                <w:sz w:val="12"/>
              </w:rPr>
              <w:t> </w:t>
            </w:r>
            <w:r>
              <w:rPr>
                <w:rFonts w:ascii="Times New Roman"/>
                <w:color w:val="5B5B5B"/>
                <w:w w:val="110"/>
                <w:sz w:val="12"/>
              </w:rPr>
              <w:t>-</w:t>
            </w:r>
            <w:r>
              <w:rPr>
                <w:rFonts w:ascii="Times New Roman"/>
                <w:color w:val="5B5B5B"/>
                <w:spacing w:val="-1"/>
                <w:w w:val="110"/>
                <w:sz w:val="12"/>
              </w:rPr>
              <w:t> </w:t>
            </w:r>
            <w:r>
              <w:rPr>
                <w:rFonts w:ascii="Times New Roman"/>
                <w:color w:val="3B3B3B"/>
                <w:w w:val="110"/>
                <w:sz w:val="12"/>
              </w:rPr>
              <w:t>-</w:t>
            </w:r>
            <w:r>
              <w:rPr>
                <w:rFonts w:ascii="Times New Roman"/>
                <w:color w:val="3B3B3B"/>
                <w:spacing w:val="-1"/>
                <w:w w:val="110"/>
                <w:sz w:val="12"/>
              </w:rPr>
              <w:t> </w:t>
            </w:r>
            <w:r>
              <w:rPr>
                <w:rFonts w:ascii="Times New Roman"/>
                <w:color w:val="3B3B3B"/>
                <w:w w:val="110"/>
                <w:sz w:val="12"/>
              </w:rPr>
              <w:t>-</w:t>
            </w:r>
            <w:r>
              <w:rPr>
                <w:rFonts w:ascii="Times New Roman"/>
                <w:color w:val="3B3B3B"/>
                <w:spacing w:val="-6"/>
                <w:w w:val="110"/>
                <w:sz w:val="12"/>
              </w:rPr>
              <w:t> </w:t>
            </w:r>
            <w:r>
              <w:rPr>
                <w:rFonts w:ascii="Times New Roman"/>
                <w:color w:val="3B3B3B"/>
                <w:w w:val="110"/>
                <w:sz w:val="12"/>
              </w:rPr>
              <w:t>-</w:t>
            </w:r>
            <w:r>
              <w:rPr>
                <w:rFonts w:ascii="Times New Roman"/>
                <w:color w:val="3B3B3B"/>
                <w:spacing w:val="-10"/>
                <w:w w:val="110"/>
                <w:sz w:val="12"/>
              </w:rPr>
              <w:t> </w:t>
            </w:r>
            <w:r>
              <w:rPr>
                <w:rFonts w:ascii="Times New Roman"/>
                <w:color w:val="5B5B5B"/>
                <w:w w:val="110"/>
                <w:sz w:val="12"/>
              </w:rPr>
              <w:t>-</w:t>
            </w:r>
          </w:p>
          <w:p>
            <w:pPr>
              <w:pStyle w:val="TableParagraph"/>
              <w:spacing w:line="168" w:lineRule="exact"/>
              <w:ind w:left="98"/>
              <w:rPr>
                <w:sz w:val="16"/>
              </w:rPr>
            </w:pPr>
            <w:r>
              <w:rPr>
                <w:color w:val="3B3B3B"/>
                <w:w w:val="105"/>
                <w:sz w:val="16"/>
              </w:rPr>
              <w:t>M Dirlik</w:t>
            </w:r>
          </w:p>
          <w:p>
            <w:pPr>
              <w:pStyle w:val="TableParagraph"/>
              <w:spacing w:before="23"/>
              <w:ind w:left="98"/>
              <w:rPr>
                <w:sz w:val="16"/>
              </w:rPr>
            </w:pPr>
            <w:r>
              <w:rPr>
                <w:color w:val="3B3B3B"/>
                <w:w w:val="105"/>
                <w:sz w:val="16"/>
              </w:rPr>
              <w:t>M Dirlik</w:t>
            </w:r>
          </w:p>
        </w:tc>
      </w:tr>
      <w:tr>
        <w:trPr>
          <w:trHeight w:val="864" w:hRule="exact"/>
        </w:trPr>
        <w:tc>
          <w:tcPr>
            <w:tcW w:w="645" w:type="dxa"/>
            <w:tcBorders>
              <w:top w:val="single" w:sz="4" w:space="0" w:color="000000"/>
              <w:left w:val="single" w:sz="10" w:space="0" w:color="000000"/>
              <w:bottom w:val="single" w:sz="4" w:space="0" w:color="000000"/>
              <w:right w:val="single" w:sz="4" w:space="0" w:color="000000"/>
            </w:tcBorders>
          </w:tcPr>
          <w:p>
            <w:pPr>
              <w:pStyle w:val="TableParagraph"/>
              <w:spacing w:before="9"/>
              <w:rPr>
                <w:sz w:val="28"/>
              </w:rPr>
            </w:pPr>
          </w:p>
          <w:p>
            <w:pPr>
              <w:pStyle w:val="TableParagraph"/>
              <w:ind w:left="102" w:right="118"/>
              <w:jc w:val="center"/>
              <w:rPr>
                <w:rFonts w:ascii="Times New Roman"/>
                <w:sz w:val="18"/>
              </w:rPr>
            </w:pPr>
            <w:r>
              <w:rPr>
                <w:rFonts w:ascii="Times New Roman"/>
                <w:color w:val="3B3B3B"/>
                <w:w w:val="105"/>
                <w:sz w:val="18"/>
              </w:rPr>
              <w:t>15</w:t>
            </w:r>
          </w:p>
        </w:tc>
        <w:tc>
          <w:tcPr>
            <w:tcW w:w="4779" w:type="dxa"/>
            <w:tcBorders>
              <w:top w:val="single" w:sz="4" w:space="0" w:color="000000"/>
              <w:left w:val="single" w:sz="4" w:space="0" w:color="000000"/>
              <w:bottom w:val="single" w:sz="4" w:space="0" w:color="000000"/>
              <w:right w:val="single" w:sz="4" w:space="0" w:color="000000"/>
            </w:tcBorders>
          </w:tcPr>
          <w:p>
            <w:pPr>
              <w:pStyle w:val="TableParagraph"/>
              <w:spacing w:before="37"/>
              <w:ind w:left="97"/>
              <w:rPr>
                <w:sz w:val="16"/>
              </w:rPr>
            </w:pPr>
            <w:r>
              <w:rPr>
                <w:color w:val="3B3B3B"/>
                <w:w w:val="105"/>
                <w:sz w:val="16"/>
              </w:rPr>
              <w:t>Hasta başı vizit</w:t>
            </w:r>
          </w:p>
          <w:p>
            <w:pPr>
              <w:pStyle w:val="TableParagraph"/>
              <w:spacing w:line="171" w:lineRule="exact" w:before="80"/>
              <w:ind w:left="7"/>
              <w:rPr>
                <w:sz w:val="16"/>
              </w:rPr>
            </w:pPr>
            <w:r>
              <w:rPr>
                <w:color w:val="3B3B3B"/>
                <w:w w:val="85"/>
                <w:sz w:val="16"/>
              </w:rPr>
              <w:t>_</w:t>
            </w:r>
            <w:r>
              <w:rPr>
                <w:color w:val="3B3B3B"/>
                <w:spacing w:val="-30"/>
                <w:w w:val="85"/>
                <w:sz w:val="16"/>
              </w:rPr>
              <w:t> </w:t>
            </w:r>
            <w:r>
              <w:rPr>
                <w:color w:val="3B3B3B"/>
                <w:sz w:val="16"/>
              </w:rPr>
              <w:t>_l</w:t>
            </w:r>
            <w:r>
              <w:rPr>
                <w:color w:val="3B3B3B"/>
                <w:spacing w:val="-16"/>
                <w:sz w:val="16"/>
              </w:rPr>
              <w:t> </w:t>
            </w:r>
            <w:r>
              <w:rPr>
                <w:color w:val="3B3B3B"/>
                <w:sz w:val="16"/>
              </w:rPr>
              <w:t>[i</w:t>
            </w:r>
            <w:r>
              <w:rPr>
                <w:color w:val="3B3B3B"/>
                <w:spacing w:val="-16"/>
                <w:sz w:val="16"/>
              </w:rPr>
              <w:t> </w:t>
            </w:r>
            <w:r>
              <w:rPr>
                <w:color w:val="3B3B3B"/>
                <w:sz w:val="16"/>
              </w:rPr>
              <w:t>!</w:t>
            </w:r>
            <w:r>
              <w:rPr>
                <w:color w:val="3B3B3B"/>
                <w:spacing w:val="-16"/>
                <w:sz w:val="16"/>
              </w:rPr>
              <w:t> </w:t>
            </w:r>
            <w:r>
              <w:rPr>
                <w:color w:val="3B3B3B"/>
                <w:sz w:val="16"/>
              </w:rPr>
              <w:t>-u_yg_u_l_</w:t>
            </w:r>
            <w:r>
              <w:rPr>
                <w:color w:val="3B3B3B"/>
                <w:spacing w:val="-25"/>
                <w:sz w:val="16"/>
              </w:rPr>
              <w:t> </w:t>
            </w:r>
            <w:r>
              <w:rPr>
                <w:color w:val="3B3B3B"/>
                <w:sz w:val="16"/>
              </w:rPr>
              <w:t>l!l_?I_</w:t>
            </w:r>
            <w:r>
              <w:rPr>
                <w:color w:val="3B3B3B"/>
                <w:spacing w:val="-14"/>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1"/>
                <w:sz w:val="16"/>
              </w:rPr>
              <w:t> </w:t>
            </w:r>
            <w:r>
              <w:rPr>
                <w:color w:val="5B5B5B"/>
                <w:sz w:val="16"/>
              </w:rPr>
              <w:t>-</w:t>
            </w:r>
            <w:r>
              <w:rPr>
                <w:color w:val="5B5B5B"/>
                <w:spacing w:val="-33"/>
                <w:sz w:val="16"/>
              </w:rPr>
              <w:t> </w:t>
            </w:r>
            <w:r>
              <w:rPr>
                <w:color w:val="3B3B3B"/>
                <w:sz w:val="16"/>
              </w:rPr>
              <w:t>-</w:t>
            </w:r>
            <w:r>
              <w:rPr>
                <w:color w:val="3B3B3B"/>
                <w:spacing w:val="-30"/>
                <w:sz w:val="16"/>
              </w:rPr>
              <w:t> </w:t>
            </w:r>
            <w:r>
              <w:rPr>
                <w:color w:val="5B5B5B"/>
                <w:sz w:val="16"/>
              </w:rPr>
              <w:t>-</w:t>
            </w:r>
            <w:r>
              <w:rPr>
                <w:color w:val="5B5B5B"/>
                <w:spacing w:val="-33"/>
                <w:sz w:val="16"/>
              </w:rPr>
              <w:t> </w:t>
            </w:r>
            <w:r>
              <w:rPr>
                <w:color w:val="3B3B3B"/>
                <w:sz w:val="16"/>
              </w:rPr>
              <w:t>-</w:t>
            </w:r>
            <w:r>
              <w:rPr>
                <w:color w:val="3B3B3B"/>
                <w:spacing w:val="-30"/>
                <w:sz w:val="16"/>
              </w:rPr>
              <w:t> </w:t>
            </w:r>
            <w:r>
              <w:rPr>
                <w:color w:val="3B3B3B"/>
                <w:sz w:val="16"/>
              </w:rPr>
              <w:t>-</w:t>
            </w:r>
            <w:r>
              <w:rPr>
                <w:color w:val="3B3B3B"/>
                <w:spacing w:val="-31"/>
                <w:sz w:val="16"/>
              </w:rPr>
              <w:t> </w:t>
            </w:r>
            <w:r>
              <w:rPr>
                <w:color w:val="3B3B3B"/>
                <w:sz w:val="16"/>
              </w:rPr>
              <w:t>-</w:t>
            </w:r>
            <w:r>
              <w:rPr>
                <w:color w:val="3B3B3B"/>
                <w:spacing w:val="-30"/>
                <w:sz w:val="16"/>
              </w:rPr>
              <w:t> </w:t>
            </w:r>
            <w:r>
              <w:rPr>
                <w:color w:val="5B5B5B"/>
                <w:sz w:val="16"/>
              </w:rPr>
              <w:t>--</w:t>
            </w:r>
            <w:r>
              <w:rPr>
                <w:color w:val="5B5B5B"/>
                <w:spacing w:val="-21"/>
                <w:sz w:val="16"/>
              </w:rPr>
              <w:t> </w:t>
            </w:r>
            <w:r>
              <w:rPr>
                <w:color w:val="3B3B3B"/>
                <w:sz w:val="16"/>
              </w:rPr>
              <w:t>-</w:t>
            </w:r>
            <w:r>
              <w:rPr>
                <w:color w:val="3B3B3B"/>
                <w:spacing w:val="-30"/>
                <w:sz w:val="16"/>
              </w:rPr>
              <w:t> </w:t>
            </w:r>
            <w:r>
              <w:rPr>
                <w:color w:val="3B3B3B"/>
                <w:sz w:val="16"/>
              </w:rPr>
              <w:t>-</w:t>
            </w:r>
            <w:r>
              <w:rPr>
                <w:color w:val="3B3B3B"/>
                <w:spacing w:val="-31"/>
                <w:sz w:val="16"/>
              </w:rPr>
              <w:t> </w:t>
            </w:r>
            <w:r>
              <w:rPr>
                <w:color w:val="3B3B3B"/>
                <w:sz w:val="16"/>
              </w:rPr>
              <w:t>-</w:t>
            </w:r>
            <w:r>
              <w:rPr>
                <w:color w:val="3B3B3B"/>
                <w:spacing w:val="-30"/>
                <w:sz w:val="16"/>
              </w:rPr>
              <w:t> </w:t>
            </w:r>
            <w:r>
              <w:rPr>
                <w:color w:val="5B5B5B"/>
                <w:sz w:val="16"/>
              </w:rPr>
              <w:t>--</w:t>
            </w:r>
            <w:r>
              <w:rPr>
                <w:color w:val="5B5B5B"/>
                <w:spacing w:val="-21"/>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1"/>
                <w:sz w:val="16"/>
              </w:rPr>
              <w:t> </w:t>
            </w:r>
            <w:r>
              <w:rPr>
                <w:color w:val="5B5B5B"/>
                <w:sz w:val="16"/>
              </w:rPr>
              <w:t>--</w:t>
            </w:r>
            <w:r>
              <w:rPr>
                <w:color w:val="5B5B5B"/>
                <w:spacing w:val="-2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1"/>
                <w:sz w:val="16"/>
              </w:rPr>
              <w:t> </w:t>
            </w:r>
            <w:r>
              <w:rPr>
                <w:color w:val="5B5B5B"/>
                <w:sz w:val="16"/>
              </w:rPr>
              <w:t>-</w:t>
            </w:r>
            <w:r>
              <w:rPr>
                <w:color w:val="5B5B5B"/>
                <w:spacing w:val="-33"/>
                <w:sz w:val="16"/>
              </w:rPr>
              <w:t> </w:t>
            </w:r>
            <w:r>
              <w:rPr>
                <w:color w:val="3B3B3B"/>
                <w:sz w:val="16"/>
              </w:rPr>
              <w:t>-</w:t>
            </w:r>
            <w:r>
              <w:rPr>
                <w:color w:val="3B3B3B"/>
                <w:spacing w:val="-27"/>
                <w:sz w:val="16"/>
              </w:rPr>
              <w:t> </w:t>
            </w:r>
            <w:r>
              <w:rPr>
                <w:color w:val="5B5B5B"/>
                <w:sz w:val="16"/>
              </w:rPr>
              <w:t>--</w:t>
            </w:r>
            <w:r>
              <w:rPr>
                <w:color w:val="5B5B5B"/>
                <w:spacing w:val="-21"/>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1"/>
                <w:sz w:val="16"/>
              </w:rPr>
              <w:t> </w:t>
            </w:r>
            <w:r>
              <w:rPr>
                <w:color w:val="5B5B5B"/>
                <w:sz w:val="16"/>
              </w:rPr>
              <w:t>-</w:t>
            </w:r>
            <w:r>
              <w:rPr>
                <w:color w:val="5B5B5B"/>
                <w:spacing w:val="-33"/>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p>
          <w:p>
            <w:pPr>
              <w:pStyle w:val="TableParagraph"/>
              <w:spacing w:line="171" w:lineRule="exact"/>
              <w:ind w:left="101"/>
              <w:rPr>
                <w:sz w:val="16"/>
              </w:rPr>
            </w:pPr>
            <w:r>
              <w:rPr>
                <w:color w:val="3B3B3B"/>
                <w:w w:val="105"/>
                <w:sz w:val="16"/>
              </w:rPr>
              <w:t>Ameliyathane uygulamalar</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19"/>
              <w:ind w:right="3"/>
              <w:jc w:val="center"/>
              <w:rPr>
                <w:rFonts w:ascii="Times New Roman"/>
                <w:sz w:val="18"/>
              </w:rPr>
            </w:pPr>
            <w:r>
              <w:rPr>
                <w:rFonts w:ascii="Times New Roman"/>
                <w:color w:val="3B3B3B"/>
                <w:w w:val="110"/>
                <w:sz w:val="18"/>
              </w:rPr>
              <w:t>1</w:t>
            </w:r>
          </w:p>
          <w:p>
            <w:pPr>
              <w:pStyle w:val="TableParagraph"/>
              <w:spacing w:line="207" w:lineRule="exact"/>
              <w:ind w:right="16"/>
              <w:jc w:val="center"/>
              <w:rPr>
                <w:rFonts w:ascii="Times New Roman"/>
                <w:sz w:val="18"/>
              </w:rPr>
            </w:pPr>
            <w:r>
              <w:rPr>
                <w:rFonts w:ascii="Times New Roman"/>
                <w:color w:val="3B3B3B"/>
                <w:w w:val="86"/>
                <w:sz w:val="18"/>
              </w:rPr>
              <w:t>3</w:t>
            </w:r>
          </w:p>
          <w:p>
            <w:pPr>
              <w:pStyle w:val="TableParagraph"/>
              <w:spacing w:before="9"/>
              <w:ind w:right="9"/>
              <w:jc w:val="center"/>
              <w:rPr>
                <w:rFonts w:ascii="Times New Roman"/>
                <w:sz w:val="18"/>
              </w:rPr>
            </w:pPr>
            <w:r>
              <w:rPr>
                <w:rFonts w:ascii="Times New Roman"/>
                <w:color w:val="3B3B3B"/>
                <w:w w:val="106"/>
                <w:sz w:val="18"/>
              </w:rPr>
              <w:t>4</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before="37"/>
              <w:ind w:left="97"/>
              <w:rPr>
                <w:sz w:val="16"/>
              </w:rPr>
            </w:pPr>
            <w:r>
              <w:rPr>
                <w:color w:val="3B3B3B"/>
                <w:w w:val="105"/>
                <w:sz w:val="16"/>
              </w:rPr>
              <w:t>Uygulama</w:t>
            </w:r>
          </w:p>
          <w:p>
            <w:pPr>
              <w:pStyle w:val="TableParagraph"/>
              <w:spacing w:line="230" w:lineRule="exact" w:before="24"/>
              <w:ind w:left="28"/>
              <w:rPr>
                <w:rFonts w:ascii="Times New Roman"/>
                <w:sz w:val="12"/>
              </w:rPr>
            </w:pPr>
            <w:r>
              <w:rPr>
                <w:rFonts w:ascii="Times New Roman"/>
                <w:color w:val="3B3B3B"/>
                <w:spacing w:val="-8"/>
                <w:w w:val="180"/>
                <w:sz w:val="12"/>
              </w:rPr>
              <w:t>-</w:t>
            </w:r>
            <w:r>
              <w:rPr>
                <w:color w:val="3B3B3B"/>
                <w:spacing w:val="-118"/>
                <w:w w:val="106"/>
                <w:position w:val="7"/>
                <w:sz w:val="16"/>
              </w:rPr>
              <w:t>P</w:t>
            </w:r>
            <w:r>
              <w:rPr>
                <w:rFonts w:ascii="Times New Roman"/>
                <w:color w:val="3B3B3B"/>
                <w:w w:val="180"/>
                <w:sz w:val="12"/>
              </w:rPr>
              <w:t>-</w:t>
            </w:r>
            <w:r>
              <w:rPr>
                <w:rFonts w:ascii="Times New Roman"/>
                <w:color w:val="3B3B3B"/>
                <w:spacing w:val="-34"/>
                <w:w w:val="180"/>
                <w:sz w:val="12"/>
              </w:rPr>
              <w:t>-</w:t>
            </w:r>
            <w:r>
              <w:rPr>
                <w:color w:val="3B3B3B"/>
                <w:spacing w:val="-34"/>
                <w:w w:val="106"/>
                <w:position w:val="7"/>
                <w:sz w:val="16"/>
              </w:rPr>
              <w:t>r</w:t>
            </w:r>
            <w:r>
              <w:rPr>
                <w:rFonts w:ascii="Times New Roman"/>
                <w:color w:val="3B3B3B"/>
                <w:spacing w:val="-66"/>
                <w:w w:val="180"/>
                <w:sz w:val="12"/>
              </w:rPr>
              <w:t>-</w:t>
            </w:r>
            <w:r>
              <w:rPr>
                <w:color w:val="3B3B3B"/>
                <w:spacing w:val="-48"/>
                <w:w w:val="106"/>
                <w:position w:val="7"/>
                <w:sz w:val="16"/>
              </w:rPr>
              <w:t>a</w:t>
            </w:r>
            <w:r>
              <w:rPr>
                <w:rFonts w:ascii="Times New Roman"/>
                <w:color w:val="3B3B3B"/>
                <w:spacing w:val="-27"/>
                <w:w w:val="180"/>
                <w:sz w:val="12"/>
              </w:rPr>
              <w:t>-</w:t>
            </w:r>
            <w:r>
              <w:rPr>
                <w:color w:val="3B3B3B"/>
                <w:spacing w:val="-34"/>
                <w:w w:val="106"/>
                <w:position w:val="7"/>
                <w:sz w:val="16"/>
              </w:rPr>
              <w:t>t</w:t>
            </w:r>
            <w:r>
              <w:rPr>
                <w:rFonts w:ascii="Times New Roman"/>
                <w:color w:val="3B3B3B"/>
                <w:spacing w:val="-71"/>
                <w:w w:val="180"/>
                <w:sz w:val="12"/>
              </w:rPr>
              <w:t>-</w:t>
            </w:r>
            <w:r>
              <w:rPr>
                <w:color w:val="3B3B3B"/>
                <w:w w:val="106"/>
                <w:position w:val="7"/>
                <w:sz w:val="16"/>
              </w:rPr>
              <w:t>i</w:t>
            </w:r>
            <w:r>
              <w:rPr>
                <w:color w:val="3B3B3B"/>
                <w:spacing w:val="-75"/>
                <w:w w:val="107"/>
                <w:position w:val="7"/>
                <w:sz w:val="16"/>
              </w:rPr>
              <w:t>k</w:t>
            </w:r>
            <w:r>
              <w:rPr>
                <w:rFonts w:ascii="Times New Roman"/>
                <w:color w:val="3B3B3B"/>
                <w:w w:val="180"/>
                <w:sz w:val="12"/>
              </w:rPr>
              <w:t>--------------</w:t>
            </w:r>
          </w:p>
          <w:p>
            <w:pPr>
              <w:pStyle w:val="TableParagraph"/>
              <w:spacing w:line="168" w:lineRule="exact"/>
              <w:ind w:left="98"/>
              <w:rPr>
                <w:sz w:val="16"/>
              </w:rPr>
            </w:pPr>
            <w:r>
              <w:rPr>
                <w:color w:val="3B3B3B"/>
                <w:w w:val="105"/>
                <w:sz w:val="16"/>
              </w:rPr>
              <w:t>Pratik</w:t>
            </w:r>
          </w:p>
        </w:tc>
        <w:tc>
          <w:tcPr>
            <w:tcW w:w="1716" w:type="dxa"/>
            <w:tcBorders>
              <w:top w:val="single" w:sz="4" w:space="0" w:color="000000"/>
              <w:left w:val="single" w:sz="4" w:space="0" w:color="000000"/>
              <w:bottom w:val="single" w:sz="4" w:space="0" w:color="000000"/>
              <w:right w:val="single" w:sz="10" w:space="0" w:color="000000"/>
            </w:tcBorders>
          </w:tcPr>
          <w:p>
            <w:pPr>
              <w:pStyle w:val="TableParagraph"/>
              <w:spacing w:before="37"/>
              <w:ind w:left="102"/>
              <w:rPr>
                <w:sz w:val="16"/>
              </w:rPr>
            </w:pPr>
            <w:r>
              <w:rPr>
                <w:color w:val="3B3B3B"/>
                <w:w w:val="105"/>
                <w:sz w:val="16"/>
              </w:rPr>
              <w:t>Ö Türkmenoğlu</w:t>
            </w:r>
          </w:p>
          <w:p>
            <w:pPr>
              <w:pStyle w:val="TableParagraph"/>
              <w:spacing w:before="22"/>
              <w:ind w:left="18"/>
              <w:rPr>
                <w:rFonts w:ascii="Times New Roman" w:hAnsi="Times New Roman"/>
                <w:sz w:val="26"/>
              </w:rPr>
            </w:pPr>
            <w:r>
              <w:rPr>
                <w:rFonts w:ascii="Times New Roman" w:hAnsi="Times New Roman"/>
                <w:color w:val="3B3B3B"/>
                <w:w w:val="58"/>
                <w:sz w:val="25"/>
              </w:rPr>
              <w:t>-</w:t>
            </w:r>
            <w:r>
              <w:rPr>
                <w:rFonts w:ascii="Times New Roman" w:hAnsi="Times New Roman"/>
                <w:color w:val="3B3B3B"/>
                <w:spacing w:val="-43"/>
                <w:sz w:val="25"/>
              </w:rPr>
              <w:t> </w:t>
            </w:r>
            <w:r>
              <w:rPr>
                <w:rFonts w:ascii="Times New Roman" w:hAnsi="Times New Roman"/>
                <w:color w:val="3B3B3B"/>
                <w:spacing w:val="-39"/>
                <w:w w:val="73"/>
                <w:sz w:val="25"/>
              </w:rPr>
              <w:t>i</w:t>
            </w:r>
            <w:r>
              <w:rPr>
                <w:color w:val="3B3B3B"/>
                <w:spacing w:val="-92"/>
                <w:w w:val="106"/>
                <w:position w:val="11"/>
                <w:sz w:val="16"/>
              </w:rPr>
              <w:t>Ö</w:t>
            </w:r>
            <w:r>
              <w:rPr>
                <w:rFonts w:ascii="Times New Roman" w:hAnsi="Times New Roman"/>
                <w:color w:val="3B3B3B"/>
                <w:w w:val="73"/>
                <w:sz w:val="25"/>
              </w:rPr>
              <w:t>&lt;</w:t>
            </w:r>
            <w:r>
              <w:rPr>
                <w:rFonts w:ascii="Times New Roman" w:hAnsi="Times New Roman"/>
                <w:color w:val="3B3B3B"/>
                <w:spacing w:val="-29"/>
                <w:w w:val="73"/>
                <w:sz w:val="25"/>
              </w:rPr>
              <w:t>-</w:t>
            </w:r>
            <w:r>
              <w:rPr>
                <w:color w:val="3B3B3B"/>
                <w:spacing w:val="-73"/>
                <w:w w:val="105"/>
                <w:position w:val="11"/>
                <w:sz w:val="16"/>
              </w:rPr>
              <w:t>T</w:t>
            </w:r>
            <w:r>
              <w:rPr>
                <w:rFonts w:ascii="Times New Roman" w:hAnsi="Times New Roman"/>
                <w:color w:val="3B3B3B"/>
                <w:spacing w:val="-19"/>
                <w:w w:val="74"/>
                <w:sz w:val="25"/>
              </w:rPr>
              <w:t>ö</w:t>
            </w:r>
            <w:r>
              <w:rPr>
                <w:color w:val="3B3B3B"/>
                <w:spacing w:val="-75"/>
                <w:w w:val="105"/>
                <w:position w:val="11"/>
                <w:sz w:val="16"/>
              </w:rPr>
              <w:t>ü</w:t>
            </w:r>
            <w:r>
              <w:rPr>
                <w:rFonts w:ascii="Times New Roman" w:hAnsi="Times New Roman"/>
                <w:color w:val="3B3B3B"/>
                <w:spacing w:val="-7"/>
                <w:w w:val="73"/>
                <w:sz w:val="25"/>
              </w:rPr>
              <w:t>c</w:t>
            </w:r>
            <w:r>
              <w:rPr>
                <w:color w:val="3B3B3B"/>
                <w:spacing w:val="-49"/>
                <w:w w:val="105"/>
                <w:position w:val="11"/>
                <w:sz w:val="16"/>
              </w:rPr>
              <w:t>r</w:t>
            </w:r>
            <w:r>
              <w:rPr>
                <w:rFonts w:ascii="Times New Roman" w:hAnsi="Times New Roman"/>
                <w:color w:val="3B3B3B"/>
                <w:spacing w:val="-12"/>
                <w:w w:val="73"/>
                <w:sz w:val="25"/>
              </w:rPr>
              <w:t>-</w:t>
            </w:r>
            <w:r>
              <w:rPr>
                <w:color w:val="3B3B3B"/>
                <w:spacing w:val="-73"/>
                <w:w w:val="106"/>
                <w:position w:val="11"/>
                <w:sz w:val="16"/>
              </w:rPr>
              <w:t>k</w:t>
            </w:r>
            <w:r>
              <w:rPr>
                <w:rFonts w:ascii="Times New Roman" w:hAnsi="Times New Roman"/>
                <w:color w:val="3B3B3B"/>
                <w:w w:val="74"/>
                <w:sz w:val="25"/>
              </w:rPr>
              <w:t>,</w:t>
            </w:r>
            <w:r>
              <w:rPr>
                <w:rFonts w:ascii="Times New Roman" w:hAnsi="Times New Roman"/>
                <w:color w:val="3B3B3B"/>
                <w:spacing w:val="-24"/>
                <w:w w:val="73"/>
                <w:sz w:val="25"/>
              </w:rPr>
              <w:t>i</w:t>
            </w:r>
            <w:r>
              <w:rPr>
                <w:color w:val="3B3B3B"/>
                <w:spacing w:val="-111"/>
                <w:w w:val="105"/>
                <w:position w:val="11"/>
                <w:sz w:val="16"/>
              </w:rPr>
              <w:t>m</w:t>
            </w:r>
            <w:r>
              <w:rPr>
                <w:rFonts w:ascii="Times New Roman" w:hAnsi="Times New Roman"/>
                <w:i/>
                <w:color w:val="3B3B3B"/>
                <w:w w:val="96"/>
                <w:sz w:val="26"/>
              </w:rPr>
              <w:t>i</w:t>
            </w:r>
            <w:r>
              <w:rPr>
                <w:rFonts w:ascii="Times New Roman" w:hAnsi="Times New Roman"/>
                <w:i/>
                <w:color w:val="3B3B3B"/>
                <w:spacing w:val="-43"/>
                <w:w w:val="96"/>
                <w:sz w:val="26"/>
              </w:rPr>
              <w:t>-</w:t>
            </w:r>
            <w:r>
              <w:rPr>
                <w:color w:val="3B3B3B"/>
                <w:spacing w:val="-35"/>
                <w:w w:val="105"/>
                <w:position w:val="11"/>
                <w:sz w:val="16"/>
              </w:rPr>
              <w:t>e</w:t>
            </w:r>
            <w:r>
              <w:rPr>
                <w:rFonts w:ascii="Times New Roman" w:hAnsi="Times New Roman"/>
                <w:color w:val="3B3B3B"/>
                <w:spacing w:val="-18"/>
                <w:w w:val="63"/>
                <w:sz w:val="26"/>
              </w:rPr>
              <w:t>-</w:t>
            </w:r>
            <w:r>
              <w:rPr>
                <w:color w:val="3B3B3B"/>
                <w:spacing w:val="-53"/>
                <w:w w:val="105"/>
                <w:position w:val="11"/>
                <w:sz w:val="16"/>
              </w:rPr>
              <w:t>n</w:t>
            </w:r>
            <w:r>
              <w:rPr>
                <w:rFonts w:ascii="Times New Roman" w:hAnsi="Times New Roman"/>
                <w:color w:val="3B3B3B"/>
                <w:spacing w:val="1"/>
                <w:w w:val="55"/>
                <w:sz w:val="26"/>
              </w:rPr>
              <w:t>-</w:t>
            </w:r>
            <w:r>
              <w:rPr>
                <w:color w:val="3B3B3B"/>
                <w:spacing w:val="-75"/>
                <w:w w:val="105"/>
                <w:position w:val="11"/>
                <w:sz w:val="16"/>
              </w:rPr>
              <w:t>o</w:t>
            </w:r>
            <w:r>
              <w:rPr>
                <w:rFonts w:ascii="Times New Roman" w:hAnsi="Times New Roman"/>
                <w:color w:val="3B3B3B"/>
                <w:w w:val="55"/>
                <w:sz w:val="26"/>
              </w:rPr>
              <w:t>-</w:t>
            </w:r>
            <w:r>
              <w:rPr>
                <w:rFonts w:ascii="Times New Roman" w:hAnsi="Times New Roman"/>
                <w:color w:val="3B3B3B"/>
                <w:spacing w:val="-42"/>
                <w:sz w:val="26"/>
              </w:rPr>
              <w:t> </w:t>
            </w:r>
            <w:r>
              <w:rPr>
                <w:rFonts w:ascii="Times New Roman" w:hAnsi="Times New Roman"/>
                <w:color w:val="3B3B3B"/>
                <w:spacing w:val="-42"/>
                <w:w w:val="55"/>
                <w:sz w:val="26"/>
              </w:rPr>
              <w:t>-</w:t>
            </w:r>
            <w:r>
              <w:rPr>
                <w:color w:val="3B3B3B"/>
                <w:spacing w:val="-25"/>
                <w:w w:val="105"/>
                <w:position w:val="11"/>
                <w:sz w:val="16"/>
              </w:rPr>
              <w:t>ğ</w:t>
            </w:r>
            <w:r>
              <w:rPr>
                <w:rFonts w:ascii="Times New Roman" w:hAnsi="Times New Roman"/>
                <w:color w:val="3B3B3B"/>
                <w:spacing w:val="-27"/>
                <w:w w:val="63"/>
                <w:sz w:val="26"/>
              </w:rPr>
              <w:t>-</w:t>
            </w:r>
            <w:r>
              <w:rPr>
                <w:color w:val="3B3B3B"/>
                <w:w w:val="105"/>
                <w:position w:val="11"/>
                <w:sz w:val="16"/>
              </w:rPr>
              <w:t>l</w:t>
            </w:r>
            <w:r>
              <w:rPr>
                <w:color w:val="3B3B3B"/>
                <w:spacing w:val="-80"/>
                <w:w w:val="105"/>
                <w:position w:val="11"/>
                <w:sz w:val="16"/>
              </w:rPr>
              <w:t>u</w:t>
            </w:r>
            <w:r>
              <w:rPr>
                <w:rFonts w:ascii="Times New Roman" w:hAnsi="Times New Roman"/>
                <w:color w:val="3B3B3B"/>
                <w:w w:val="55"/>
                <w:sz w:val="26"/>
              </w:rPr>
              <w:t>-</w:t>
            </w:r>
            <w:r>
              <w:rPr>
                <w:rFonts w:ascii="Times New Roman" w:hAnsi="Times New Roman"/>
                <w:color w:val="3B3B3B"/>
                <w:spacing w:val="-42"/>
                <w:sz w:val="26"/>
              </w:rPr>
              <w:t> </w:t>
            </w:r>
            <w:r>
              <w:rPr>
                <w:rFonts w:ascii="Times New Roman" w:hAnsi="Times New Roman"/>
                <w:color w:val="3B3B3B"/>
                <w:w w:val="55"/>
                <w:sz w:val="26"/>
              </w:rPr>
              <w:t>-</w:t>
            </w:r>
            <w:r>
              <w:rPr>
                <w:rFonts w:ascii="Times New Roman" w:hAnsi="Times New Roman"/>
                <w:color w:val="3B3B3B"/>
                <w:spacing w:val="-42"/>
                <w:sz w:val="26"/>
              </w:rPr>
              <w:t> </w:t>
            </w:r>
            <w:r>
              <w:rPr>
                <w:rFonts w:ascii="Times New Roman" w:hAnsi="Times New Roman"/>
                <w:color w:val="3B3B3B"/>
                <w:w w:val="55"/>
                <w:sz w:val="26"/>
              </w:rPr>
              <w:t>-</w:t>
            </w:r>
            <w:r>
              <w:rPr>
                <w:rFonts w:ascii="Times New Roman" w:hAnsi="Times New Roman"/>
                <w:color w:val="3B3B3B"/>
                <w:spacing w:val="-45"/>
                <w:sz w:val="26"/>
              </w:rPr>
              <w:t> </w:t>
            </w:r>
            <w:r>
              <w:rPr>
                <w:rFonts w:ascii="Times New Roman" w:hAnsi="Times New Roman"/>
                <w:color w:val="3B3B3B"/>
                <w:w w:val="63"/>
                <w:sz w:val="26"/>
              </w:rPr>
              <w:t>-</w:t>
            </w:r>
            <w:r>
              <w:rPr>
                <w:rFonts w:ascii="Times New Roman" w:hAnsi="Times New Roman"/>
                <w:color w:val="3B3B3B"/>
                <w:spacing w:val="-44"/>
                <w:sz w:val="26"/>
              </w:rPr>
              <w:t> </w:t>
            </w:r>
            <w:r>
              <w:rPr>
                <w:rFonts w:ascii="Times New Roman" w:hAnsi="Times New Roman"/>
                <w:color w:val="3B3B3B"/>
                <w:w w:val="55"/>
                <w:sz w:val="26"/>
              </w:rPr>
              <w:t>-</w:t>
            </w:r>
            <w:r>
              <w:rPr>
                <w:rFonts w:ascii="Times New Roman" w:hAnsi="Times New Roman"/>
                <w:color w:val="3B3B3B"/>
                <w:spacing w:val="-42"/>
                <w:sz w:val="26"/>
              </w:rPr>
              <w:t> </w:t>
            </w:r>
            <w:r>
              <w:rPr>
                <w:rFonts w:ascii="Times New Roman" w:hAnsi="Times New Roman"/>
                <w:color w:val="3B3B3B"/>
                <w:spacing w:val="16"/>
                <w:w w:val="55"/>
                <w:sz w:val="26"/>
              </w:rPr>
              <w:t>-</w:t>
            </w:r>
            <w:r>
              <w:rPr>
                <w:rFonts w:ascii="Times New Roman" w:hAnsi="Times New Roman"/>
                <w:color w:val="5B5B5B"/>
                <w:w w:val="63"/>
                <w:sz w:val="26"/>
              </w:rPr>
              <w:t>-</w:t>
            </w:r>
          </w:p>
          <w:p>
            <w:pPr>
              <w:pStyle w:val="TableParagraph"/>
              <w:spacing w:before="105"/>
              <w:ind w:left="102"/>
              <w:rPr>
                <w:sz w:val="16"/>
              </w:rPr>
            </w:pPr>
            <w:r>
              <w:rPr>
                <w:color w:val="3B3B3B"/>
                <w:w w:val="105"/>
                <w:sz w:val="16"/>
              </w:rPr>
              <w:t>Ö Türkmenoçılu</w:t>
            </w:r>
          </w:p>
        </w:tc>
      </w:tr>
      <w:tr>
        <w:trPr>
          <w:trHeight w:val="1229" w:hRule="exact"/>
        </w:trPr>
        <w:tc>
          <w:tcPr>
            <w:tcW w:w="645" w:type="dxa"/>
            <w:tcBorders>
              <w:top w:val="single" w:sz="4" w:space="0" w:color="000000"/>
              <w:left w:val="single" w:sz="10" w:space="0" w:color="000000"/>
              <w:bottom w:val="single" w:sz="4" w:space="0" w:color="000000"/>
              <w:right w:val="single" w:sz="4" w:space="0" w:color="000000"/>
            </w:tcBorders>
          </w:tcPr>
          <w:p>
            <w:pPr>
              <w:pStyle w:val="TableParagraph"/>
              <w:rPr>
                <w:sz w:val="20"/>
              </w:rPr>
            </w:pPr>
          </w:p>
          <w:p>
            <w:pPr>
              <w:pStyle w:val="TableParagraph"/>
              <w:rPr>
                <w:sz w:val="25"/>
              </w:rPr>
            </w:pPr>
          </w:p>
          <w:p>
            <w:pPr>
              <w:pStyle w:val="TableParagraph"/>
              <w:spacing w:before="1"/>
              <w:ind w:left="105" w:right="118"/>
              <w:jc w:val="center"/>
              <w:rPr>
                <w:rFonts w:ascii="Times New Roman"/>
                <w:sz w:val="18"/>
              </w:rPr>
            </w:pPr>
            <w:r>
              <w:rPr>
                <w:rFonts w:ascii="Times New Roman"/>
                <w:color w:val="3B3B3B"/>
                <w:w w:val="110"/>
                <w:sz w:val="18"/>
              </w:rPr>
              <w:t>16</w:t>
            </w:r>
          </w:p>
        </w:tc>
        <w:tc>
          <w:tcPr>
            <w:tcW w:w="4779" w:type="dxa"/>
            <w:tcBorders>
              <w:top w:val="single" w:sz="4" w:space="0" w:color="000000"/>
              <w:left w:val="single" w:sz="4" w:space="0" w:color="000000"/>
              <w:bottom w:val="single" w:sz="4" w:space="0" w:color="000000"/>
              <w:right w:val="single" w:sz="4" w:space="0" w:color="000000"/>
            </w:tcBorders>
          </w:tcPr>
          <w:p>
            <w:pPr>
              <w:pStyle w:val="TableParagraph"/>
              <w:spacing w:line="276" w:lineRule="auto" w:before="42"/>
              <w:ind w:left="98" w:right="3288" w:hanging="2"/>
              <w:rPr>
                <w:sz w:val="16"/>
              </w:rPr>
            </w:pPr>
            <w:r>
              <w:rPr>
                <w:color w:val="3B3B3B"/>
                <w:w w:val="105"/>
                <w:sz w:val="16"/>
              </w:rPr>
              <w:t>Hasta başı vizit Klinik uygulamalar</w:t>
            </w:r>
          </w:p>
          <w:p>
            <w:pPr>
              <w:pStyle w:val="TableParagraph"/>
              <w:spacing w:line="122" w:lineRule="exact" w:before="48"/>
              <w:ind w:left="-1"/>
              <w:rPr>
                <w:rFonts w:ascii="Times New Roman"/>
                <w:sz w:val="12"/>
              </w:rPr>
            </w:pPr>
            <w:r>
              <w:rPr>
                <w:rFonts w:ascii="Times New Roman"/>
                <w:color w:val="3B3B3B"/>
                <w:w w:val="180"/>
                <w:sz w:val="12"/>
              </w:rPr>
              <w:t>-----------------------------------------------------------------</w:t>
            </w:r>
          </w:p>
          <w:p>
            <w:pPr>
              <w:pStyle w:val="TableParagraph"/>
              <w:spacing w:line="168" w:lineRule="exact"/>
              <w:ind w:left="98"/>
              <w:rPr>
                <w:sz w:val="16"/>
              </w:rPr>
            </w:pPr>
            <w:r>
              <w:rPr>
                <w:color w:val="3B3B3B"/>
                <w:sz w:val="16"/>
              </w:rPr>
              <w:t>Kolon-rektum  cerrahi  hastalıkiarı  </w:t>
            </w:r>
            <w:r>
              <w:rPr>
                <w:color w:val="3B3B3B"/>
                <w:w w:val="95"/>
                <w:sz w:val="16"/>
              </w:rPr>
              <w:t>1</w:t>
            </w:r>
          </w:p>
          <w:p>
            <w:pPr>
              <w:pStyle w:val="TableParagraph"/>
              <w:spacing w:before="4"/>
              <w:ind w:left="98"/>
              <w:rPr>
                <w:rFonts w:ascii="Times New Roman" w:hAnsi="Times New Roman"/>
                <w:sz w:val="18"/>
              </w:rPr>
            </w:pPr>
            <w:r>
              <w:rPr>
                <w:color w:val="3B3B3B"/>
                <w:sz w:val="16"/>
              </w:rPr>
              <w:t>Kolon-rektum  cerrah</w:t>
            </w:r>
            <w:r>
              <w:rPr>
                <w:color w:val="5B5B5B"/>
                <w:sz w:val="16"/>
              </w:rPr>
              <w:t>i  </w:t>
            </w:r>
            <w:r>
              <w:rPr>
                <w:color w:val="3B3B3B"/>
                <w:sz w:val="16"/>
              </w:rPr>
              <w:t>hastalıkiarı  </w:t>
            </w:r>
            <w:r>
              <w:rPr>
                <w:rFonts w:ascii="Times New Roman" w:hAnsi="Times New Roman"/>
                <w:color w:val="3B3B3B"/>
                <w:sz w:val="18"/>
              </w:rPr>
              <w:t>il</w:t>
            </w:r>
          </w:p>
          <w:p>
            <w:pPr>
              <w:pStyle w:val="TableParagraph"/>
              <w:spacing w:before="17"/>
              <w:ind w:left="98"/>
              <w:rPr>
                <w:sz w:val="16"/>
              </w:rPr>
            </w:pPr>
            <w:r>
              <w:rPr>
                <w:color w:val="3B3B3B"/>
                <w:w w:val="105"/>
                <w:sz w:val="16"/>
              </w:rPr>
              <w:t>Serbest Çalışma</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spacing w:before="24"/>
              <w:ind w:right="3"/>
              <w:jc w:val="center"/>
              <w:rPr>
                <w:rFonts w:ascii="Times New Roman"/>
                <w:sz w:val="18"/>
              </w:rPr>
            </w:pPr>
            <w:r>
              <w:rPr>
                <w:rFonts w:ascii="Times New Roman"/>
                <w:color w:val="3B3B3B"/>
                <w:w w:val="110"/>
                <w:sz w:val="18"/>
              </w:rPr>
              <w:t>1</w:t>
            </w:r>
          </w:p>
          <w:p>
            <w:pPr>
              <w:pStyle w:val="TableParagraph"/>
              <w:spacing w:before="4"/>
              <w:ind w:right="1"/>
              <w:jc w:val="center"/>
              <w:rPr>
                <w:rFonts w:ascii="Times New Roman"/>
                <w:sz w:val="18"/>
              </w:rPr>
            </w:pPr>
            <w:r>
              <w:rPr>
                <w:rFonts w:ascii="Times New Roman"/>
                <w:color w:val="3B3B3B"/>
                <w:w w:val="105"/>
                <w:sz w:val="18"/>
              </w:rPr>
              <w:t>3</w:t>
            </w:r>
          </w:p>
          <w:p>
            <w:pPr>
              <w:pStyle w:val="TableParagraph"/>
              <w:spacing w:line="113" w:lineRule="exact" w:before="69"/>
              <w:ind w:left="16" w:right="1"/>
              <w:jc w:val="center"/>
              <w:rPr>
                <w:rFonts w:ascii="Times New Roman"/>
                <w:sz w:val="12"/>
              </w:rPr>
            </w:pPr>
            <w:r>
              <w:rPr>
                <w:rFonts w:ascii="Times New Roman"/>
                <w:color w:val="5B5B5B"/>
                <w:w w:val="185"/>
                <w:sz w:val="12"/>
              </w:rPr>
              <w:t>--</w:t>
            </w:r>
            <w:r>
              <w:rPr>
                <w:rFonts w:ascii="Times New Roman"/>
                <w:color w:val="3B3B3B"/>
                <w:w w:val="185"/>
                <w:sz w:val="12"/>
              </w:rPr>
              <w:t>-</w:t>
            </w:r>
            <w:r>
              <w:rPr>
                <w:rFonts w:ascii="Times New Roman"/>
                <w:color w:val="5B5B5B"/>
                <w:w w:val="185"/>
                <w:sz w:val="12"/>
              </w:rPr>
              <w:t>---</w:t>
            </w:r>
            <w:r>
              <w:rPr>
                <w:rFonts w:ascii="Times New Roman"/>
                <w:color w:val="3B3B3B"/>
                <w:w w:val="185"/>
                <w:sz w:val="12"/>
              </w:rPr>
              <w:t>-</w:t>
            </w:r>
            <w:r>
              <w:rPr>
                <w:rFonts w:ascii="Times New Roman"/>
                <w:color w:val="5B5B5B"/>
                <w:w w:val="185"/>
                <w:sz w:val="12"/>
              </w:rPr>
              <w:t>-</w:t>
            </w:r>
          </w:p>
          <w:p>
            <w:pPr>
              <w:pStyle w:val="TableParagraph"/>
              <w:spacing w:line="182" w:lineRule="exact"/>
              <w:ind w:right="3"/>
              <w:jc w:val="center"/>
              <w:rPr>
                <w:rFonts w:ascii="Times New Roman"/>
                <w:sz w:val="18"/>
              </w:rPr>
            </w:pPr>
            <w:r>
              <w:rPr>
                <w:rFonts w:ascii="Times New Roman"/>
                <w:color w:val="3B3B3B"/>
                <w:w w:val="110"/>
                <w:sz w:val="18"/>
              </w:rPr>
              <w:t>1</w:t>
            </w:r>
          </w:p>
          <w:p>
            <w:pPr>
              <w:pStyle w:val="TableParagraph"/>
              <w:spacing w:line="206" w:lineRule="exact"/>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8"/>
                <w:sz w:val="18"/>
              </w:rPr>
              <w:t>2</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line="276" w:lineRule="auto" w:before="42"/>
              <w:ind w:left="98" w:right="657" w:hanging="1"/>
              <w:rPr>
                <w:sz w:val="16"/>
              </w:rPr>
            </w:pPr>
            <w:r>
              <w:rPr>
                <w:color w:val="3B3B3B"/>
                <w:w w:val="105"/>
                <w:sz w:val="16"/>
              </w:rPr>
              <w:t>Uygulama Pratik</w:t>
            </w:r>
          </w:p>
          <w:p>
            <w:pPr>
              <w:pStyle w:val="TableParagraph"/>
              <w:spacing w:line="122" w:lineRule="exact" w:before="48"/>
              <w:ind w:left="28"/>
              <w:rPr>
                <w:rFonts w:ascii="Times New Roman"/>
                <w:sz w:val="12"/>
              </w:rPr>
            </w:pPr>
            <w:r>
              <w:rPr>
                <w:rFonts w:ascii="Times New Roman"/>
                <w:color w:val="3B3B3B"/>
                <w:w w:val="180"/>
                <w:sz w:val="12"/>
              </w:rPr>
              <w:t>--------------------</w:t>
            </w:r>
          </w:p>
          <w:p>
            <w:pPr>
              <w:pStyle w:val="TableParagraph"/>
              <w:spacing w:line="168" w:lineRule="exact"/>
              <w:ind w:left="103"/>
              <w:rPr>
                <w:sz w:val="16"/>
              </w:rPr>
            </w:pPr>
            <w:r>
              <w:rPr>
                <w:color w:val="3B3B3B"/>
                <w:w w:val="105"/>
                <w:sz w:val="16"/>
              </w:rPr>
              <w:t>Sunum</w:t>
            </w:r>
          </w:p>
          <w:p>
            <w:pPr>
              <w:pStyle w:val="TableParagraph"/>
              <w:spacing w:before="22"/>
              <w:ind w:left="103"/>
              <w:rPr>
                <w:sz w:val="16"/>
              </w:rPr>
            </w:pPr>
            <w:r>
              <w:rPr>
                <w:color w:val="3B3B3B"/>
                <w:w w:val="105"/>
                <w:sz w:val="16"/>
              </w:rPr>
              <w:t>Sunum</w:t>
            </w:r>
          </w:p>
        </w:tc>
        <w:tc>
          <w:tcPr>
            <w:tcW w:w="1716" w:type="dxa"/>
            <w:tcBorders>
              <w:top w:val="single" w:sz="4" w:space="0" w:color="000000"/>
              <w:left w:val="single" w:sz="4" w:space="0" w:color="000000"/>
              <w:bottom w:val="single" w:sz="4" w:space="0" w:color="000000"/>
              <w:right w:val="single" w:sz="10" w:space="0" w:color="000000"/>
            </w:tcBorders>
          </w:tcPr>
          <w:p>
            <w:pPr>
              <w:pStyle w:val="TableParagraph"/>
              <w:spacing w:line="276" w:lineRule="auto" w:before="42"/>
              <w:ind w:left="101" w:right="1117"/>
              <w:rPr>
                <w:sz w:val="16"/>
              </w:rPr>
            </w:pPr>
            <w:r>
              <w:rPr>
                <w:color w:val="3B3B3B"/>
                <w:w w:val="115"/>
                <w:sz w:val="16"/>
              </w:rPr>
              <w:t>ADağ ADağ</w:t>
            </w:r>
          </w:p>
          <w:p>
            <w:pPr>
              <w:pStyle w:val="TableParagraph"/>
              <w:spacing w:line="122" w:lineRule="exact" w:before="48"/>
              <w:ind w:left="23"/>
              <w:rPr>
                <w:rFonts w:ascii="Times New Roman"/>
                <w:sz w:val="12"/>
              </w:rPr>
            </w:pPr>
            <w:r>
              <w:rPr>
                <w:rFonts w:ascii="Times New Roman"/>
                <w:color w:val="3B3B3B"/>
                <w:w w:val="180"/>
                <w:sz w:val="12"/>
              </w:rPr>
              <w:t>-----------------------</w:t>
            </w:r>
          </w:p>
          <w:p>
            <w:pPr>
              <w:pStyle w:val="TableParagraph"/>
              <w:spacing w:line="168" w:lineRule="exact"/>
              <w:ind w:left="101"/>
              <w:rPr>
                <w:sz w:val="16"/>
              </w:rPr>
            </w:pPr>
            <w:r>
              <w:rPr>
                <w:color w:val="3B3B3B"/>
                <w:w w:val="105"/>
                <w:sz w:val="16"/>
              </w:rPr>
              <w:t>T Çolak</w:t>
            </w:r>
          </w:p>
          <w:p>
            <w:pPr>
              <w:pStyle w:val="TableParagraph"/>
              <w:spacing w:before="22"/>
              <w:ind w:left="101"/>
              <w:rPr>
                <w:sz w:val="16"/>
              </w:rPr>
            </w:pPr>
            <w:r>
              <w:rPr>
                <w:color w:val="3B3B3B"/>
                <w:w w:val="105"/>
                <w:sz w:val="16"/>
              </w:rPr>
              <w:t>T Çolak</w:t>
            </w:r>
          </w:p>
        </w:tc>
      </w:tr>
      <w:tr>
        <w:trPr>
          <w:trHeight w:val="1286" w:hRule="exact"/>
        </w:trPr>
        <w:tc>
          <w:tcPr>
            <w:tcW w:w="645" w:type="dxa"/>
            <w:tcBorders>
              <w:top w:val="single" w:sz="4" w:space="0" w:color="000000"/>
              <w:left w:val="single" w:sz="10" w:space="0" w:color="000000"/>
              <w:bottom w:val="single" w:sz="4" w:space="0" w:color="000000"/>
              <w:right w:val="single" w:sz="4" w:space="0" w:color="000000"/>
            </w:tcBorders>
          </w:tcPr>
          <w:p>
            <w:pPr>
              <w:pStyle w:val="TableParagraph"/>
              <w:rPr>
                <w:sz w:val="20"/>
              </w:rPr>
            </w:pPr>
          </w:p>
          <w:p>
            <w:pPr>
              <w:pStyle w:val="TableParagraph"/>
              <w:spacing w:before="1"/>
              <w:rPr>
                <w:sz w:val="27"/>
              </w:rPr>
            </w:pPr>
          </w:p>
          <w:p>
            <w:pPr>
              <w:pStyle w:val="TableParagraph"/>
              <w:spacing w:before="1"/>
              <w:ind w:left="107" w:right="118"/>
              <w:jc w:val="center"/>
              <w:rPr>
                <w:rFonts w:ascii="Times New Roman"/>
                <w:sz w:val="18"/>
              </w:rPr>
            </w:pPr>
            <w:r>
              <w:rPr>
                <w:rFonts w:ascii="Times New Roman"/>
                <w:color w:val="3B3B3B"/>
                <w:w w:val="110"/>
                <w:sz w:val="18"/>
              </w:rPr>
              <w:t>17</w:t>
            </w:r>
          </w:p>
        </w:tc>
        <w:tc>
          <w:tcPr>
            <w:tcW w:w="4779"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37"/>
              <w:ind w:left="98" w:right="3288" w:hanging="2"/>
              <w:rPr>
                <w:sz w:val="16"/>
              </w:rPr>
            </w:pPr>
            <w:r>
              <w:rPr>
                <w:color w:val="3B3B3B"/>
                <w:w w:val="105"/>
                <w:sz w:val="16"/>
              </w:rPr>
              <w:t>Hasta başı vizit Klinik uygulamalar</w:t>
            </w:r>
          </w:p>
          <w:p>
            <w:pPr>
              <w:pStyle w:val="TableParagraph"/>
              <w:spacing w:line="171" w:lineRule="exact" w:before="63"/>
              <w:ind w:left="-1"/>
              <w:rPr>
                <w:sz w:val="16"/>
              </w:rPr>
            </w:pPr>
            <w:r>
              <w:rPr>
                <w:color w:val="3B3B3B"/>
                <w:sz w:val="16"/>
              </w:rPr>
              <w:t>-</w:t>
            </w:r>
            <w:r>
              <w:rPr>
                <w:color w:val="3B3B3B"/>
                <w:spacing w:val="-30"/>
                <w:sz w:val="16"/>
              </w:rPr>
              <w:t> </w:t>
            </w:r>
            <w:r>
              <w:rPr>
                <w:color w:val="3B3B3B"/>
                <w:w w:val="105"/>
                <w:sz w:val="16"/>
              </w:rPr>
              <w:t>- </w:t>
            </w:r>
            <w:r>
              <w:rPr>
                <w:color w:val="3B3B3B"/>
                <w:spacing w:val="42"/>
                <w:w w:val="105"/>
                <w:sz w:val="16"/>
              </w:rPr>
              <w:t> </w:t>
            </w:r>
            <w:r>
              <w:rPr>
                <w:color w:val="3B3B3B"/>
                <w:w w:val="105"/>
                <w:sz w:val="16"/>
              </w:rPr>
              <w:t>!i_x</w:t>
            </w:r>
            <w:r>
              <w:rPr>
                <w:color w:val="3B3B3B"/>
                <w:spacing w:val="-2"/>
                <w:w w:val="105"/>
                <w:sz w:val="16"/>
              </w:rPr>
              <w:t> </w:t>
            </w:r>
            <w:r>
              <w:rPr>
                <w:color w:val="3B3B3B"/>
                <w:w w:val="105"/>
                <w:sz w:val="16"/>
              </w:rPr>
              <w:t>t </w:t>
            </w:r>
            <w:r>
              <w:rPr>
                <w:color w:val="3B3B3B"/>
                <w:spacing w:val="42"/>
                <w:w w:val="105"/>
                <w:sz w:val="16"/>
              </w:rPr>
              <w:t> </w:t>
            </w:r>
            <w:r>
              <w:rPr>
                <w:color w:val="3B3B3B"/>
                <w:sz w:val="16"/>
              </w:rPr>
              <w:t>-E:_u_yg</w:t>
            </w:r>
            <w:r>
              <w:rPr>
                <w:color w:val="3B3B3B"/>
                <w:spacing w:val="-16"/>
                <w:sz w:val="16"/>
              </w:rPr>
              <w:t> </w:t>
            </w:r>
            <w:r>
              <w:rPr>
                <w:color w:val="3B3B3B"/>
                <w:sz w:val="16"/>
              </w:rPr>
              <w:t>J?!l:l?J?!_</w:t>
            </w:r>
            <w:r>
              <w:rPr>
                <w:color w:val="3B3B3B"/>
                <w:spacing w:val="-18"/>
                <w:sz w:val="16"/>
              </w:rPr>
              <w:t> </w:t>
            </w:r>
            <w:r>
              <w:rPr>
                <w:color w:val="3B3B3B"/>
                <w:sz w:val="16"/>
              </w:rPr>
              <w:t>-</w:t>
            </w:r>
            <w:r>
              <w:rPr>
                <w:color w:val="3B3B3B"/>
                <w:spacing w:val="-24"/>
                <w:sz w:val="16"/>
              </w:rPr>
              <w:t> </w:t>
            </w:r>
            <w:r>
              <w:rPr>
                <w:color w:val="3B3B3B"/>
                <w:sz w:val="16"/>
              </w:rPr>
              <w:t>-</w:t>
            </w:r>
            <w:r>
              <w:rPr>
                <w:color w:val="3B3B3B"/>
                <w:spacing w:val="-24"/>
                <w:sz w:val="16"/>
              </w:rPr>
              <w:t> </w:t>
            </w:r>
            <w:r>
              <w:rPr>
                <w:color w:val="3B3B3B"/>
                <w:sz w:val="16"/>
              </w:rPr>
              <w:t>-</w:t>
            </w:r>
            <w:r>
              <w:rPr>
                <w:color w:val="3B3B3B"/>
                <w:spacing w:val="-27"/>
                <w:sz w:val="16"/>
              </w:rPr>
              <w:t> </w:t>
            </w:r>
            <w:r>
              <w:rPr>
                <w:color w:val="3B3B3B"/>
                <w:sz w:val="16"/>
              </w:rPr>
              <w:t>-</w:t>
            </w:r>
            <w:r>
              <w:rPr>
                <w:color w:val="3B3B3B"/>
                <w:spacing w:val="-25"/>
                <w:sz w:val="16"/>
              </w:rPr>
              <w:t> </w:t>
            </w:r>
            <w:r>
              <w:rPr>
                <w:color w:val="3B3B3B"/>
                <w:sz w:val="16"/>
              </w:rPr>
              <w:t>-</w:t>
            </w:r>
            <w:r>
              <w:rPr>
                <w:color w:val="3B3B3B"/>
                <w:spacing w:val="-24"/>
                <w:sz w:val="16"/>
              </w:rPr>
              <w:t> </w:t>
            </w:r>
            <w:r>
              <w:rPr>
                <w:color w:val="3B3B3B"/>
                <w:sz w:val="16"/>
              </w:rPr>
              <w:t>-</w:t>
            </w:r>
            <w:r>
              <w:rPr>
                <w:color w:val="3B3B3B"/>
                <w:spacing w:val="-24"/>
                <w:sz w:val="16"/>
              </w:rPr>
              <w:t> </w:t>
            </w:r>
            <w:r>
              <w:rPr>
                <w:color w:val="3B3B3B"/>
                <w:sz w:val="16"/>
              </w:rPr>
              <w:t>-</w:t>
            </w:r>
            <w:r>
              <w:rPr>
                <w:color w:val="3B3B3B"/>
                <w:spacing w:val="-27"/>
                <w:sz w:val="16"/>
              </w:rPr>
              <w:t> </w:t>
            </w:r>
            <w:r>
              <w:rPr>
                <w:color w:val="3B3B3B"/>
                <w:sz w:val="16"/>
              </w:rPr>
              <w:t>-</w:t>
            </w:r>
            <w:r>
              <w:rPr>
                <w:color w:val="3B3B3B"/>
                <w:spacing w:val="-25"/>
                <w:sz w:val="16"/>
              </w:rPr>
              <w:t> </w:t>
            </w:r>
            <w:r>
              <w:rPr>
                <w:color w:val="3B3B3B"/>
                <w:sz w:val="16"/>
              </w:rPr>
              <w:t>-</w:t>
            </w:r>
            <w:r>
              <w:rPr>
                <w:color w:val="3B3B3B"/>
                <w:spacing w:val="-24"/>
                <w:sz w:val="16"/>
              </w:rPr>
              <w:t> </w:t>
            </w:r>
            <w:r>
              <w:rPr>
                <w:color w:val="3B3B3B"/>
                <w:sz w:val="16"/>
              </w:rPr>
              <w:t>-</w:t>
            </w:r>
            <w:r>
              <w:rPr>
                <w:color w:val="3B3B3B"/>
                <w:spacing w:val="-24"/>
                <w:sz w:val="16"/>
              </w:rPr>
              <w:t> </w:t>
            </w:r>
            <w:r>
              <w:rPr>
                <w:color w:val="3B3B3B"/>
                <w:sz w:val="16"/>
              </w:rPr>
              <w:t>-</w:t>
            </w:r>
            <w:r>
              <w:rPr>
                <w:color w:val="3B3B3B"/>
                <w:spacing w:val="-24"/>
                <w:sz w:val="16"/>
              </w:rPr>
              <w:t> </w:t>
            </w:r>
            <w:r>
              <w:rPr>
                <w:color w:val="3B3B3B"/>
                <w:sz w:val="16"/>
              </w:rPr>
              <w:t>-</w:t>
            </w:r>
            <w:r>
              <w:rPr>
                <w:color w:val="3B3B3B"/>
                <w:spacing w:val="-27"/>
                <w:sz w:val="16"/>
              </w:rPr>
              <w:t> </w:t>
            </w:r>
            <w:r>
              <w:rPr>
                <w:color w:val="3B3B3B"/>
                <w:sz w:val="16"/>
              </w:rPr>
              <w:t>-</w:t>
            </w:r>
            <w:r>
              <w:rPr>
                <w:color w:val="3B3B3B"/>
                <w:spacing w:val="-25"/>
                <w:sz w:val="16"/>
              </w:rPr>
              <w:t> </w:t>
            </w:r>
            <w:r>
              <w:rPr>
                <w:color w:val="5B5B5B"/>
                <w:sz w:val="16"/>
              </w:rPr>
              <w:t>--</w:t>
            </w:r>
            <w:r>
              <w:rPr>
                <w:color w:val="5B5B5B"/>
                <w:spacing w:val="-12"/>
                <w:sz w:val="16"/>
              </w:rPr>
              <w:t> </w:t>
            </w:r>
            <w:r>
              <w:rPr>
                <w:color w:val="3B3B3B"/>
                <w:sz w:val="16"/>
              </w:rPr>
              <w:t>-</w:t>
            </w:r>
            <w:r>
              <w:rPr>
                <w:color w:val="3B3B3B"/>
                <w:spacing w:val="-27"/>
                <w:sz w:val="16"/>
              </w:rPr>
              <w:t> </w:t>
            </w:r>
            <w:r>
              <w:rPr>
                <w:color w:val="3B3B3B"/>
                <w:sz w:val="16"/>
              </w:rPr>
              <w:t>-</w:t>
            </w:r>
            <w:r>
              <w:rPr>
                <w:color w:val="3B3B3B"/>
                <w:spacing w:val="-25"/>
                <w:sz w:val="16"/>
              </w:rPr>
              <w:t> </w:t>
            </w:r>
            <w:r>
              <w:rPr>
                <w:color w:val="3B3B3B"/>
                <w:sz w:val="16"/>
              </w:rPr>
              <w:t>-</w:t>
            </w:r>
            <w:r>
              <w:rPr>
                <w:color w:val="3B3B3B"/>
                <w:spacing w:val="-27"/>
                <w:sz w:val="16"/>
              </w:rPr>
              <w:t> </w:t>
            </w:r>
            <w:r>
              <w:rPr>
                <w:color w:val="5B5B5B"/>
                <w:sz w:val="16"/>
              </w:rPr>
              <w:t>--</w:t>
            </w:r>
            <w:r>
              <w:rPr>
                <w:color w:val="5B5B5B"/>
                <w:spacing w:val="-12"/>
                <w:sz w:val="16"/>
              </w:rPr>
              <w:t> </w:t>
            </w:r>
            <w:r>
              <w:rPr>
                <w:color w:val="3B3B3B"/>
                <w:sz w:val="16"/>
              </w:rPr>
              <w:t>-</w:t>
            </w:r>
            <w:r>
              <w:rPr>
                <w:color w:val="3B3B3B"/>
                <w:spacing w:val="-25"/>
                <w:sz w:val="16"/>
              </w:rPr>
              <w:t> </w:t>
            </w:r>
            <w:r>
              <w:rPr>
                <w:color w:val="3B3B3B"/>
                <w:sz w:val="16"/>
              </w:rPr>
              <w:t>-</w:t>
            </w:r>
            <w:r>
              <w:rPr>
                <w:color w:val="3B3B3B"/>
                <w:spacing w:val="-24"/>
                <w:sz w:val="16"/>
              </w:rPr>
              <w:t> </w:t>
            </w:r>
            <w:r>
              <w:rPr>
                <w:color w:val="3B3B3B"/>
                <w:sz w:val="16"/>
              </w:rPr>
              <w:t>-</w:t>
            </w:r>
            <w:r>
              <w:rPr>
                <w:color w:val="3B3B3B"/>
                <w:spacing w:val="-27"/>
                <w:sz w:val="16"/>
              </w:rPr>
              <w:t> </w:t>
            </w:r>
            <w:r>
              <w:rPr>
                <w:color w:val="5B5B5B"/>
                <w:sz w:val="16"/>
              </w:rPr>
              <w:t>-</w:t>
            </w:r>
            <w:r>
              <w:rPr>
                <w:color w:val="5B5B5B"/>
                <w:spacing w:val="-29"/>
                <w:sz w:val="16"/>
              </w:rPr>
              <w:t> </w:t>
            </w:r>
            <w:r>
              <w:rPr>
                <w:color w:val="3B3B3B"/>
                <w:sz w:val="16"/>
              </w:rPr>
              <w:t>-</w:t>
            </w:r>
            <w:r>
              <w:rPr>
                <w:color w:val="3B3B3B"/>
                <w:spacing w:val="-21"/>
                <w:sz w:val="16"/>
              </w:rPr>
              <w:t> </w:t>
            </w:r>
            <w:r>
              <w:rPr>
                <w:color w:val="5B5B5B"/>
                <w:sz w:val="16"/>
              </w:rPr>
              <w:t>--</w:t>
            </w:r>
            <w:r>
              <w:rPr>
                <w:color w:val="5B5B5B"/>
                <w:spacing w:val="-12"/>
                <w:sz w:val="16"/>
              </w:rPr>
              <w:t> </w:t>
            </w:r>
            <w:r>
              <w:rPr>
                <w:color w:val="3B3B3B"/>
                <w:sz w:val="16"/>
              </w:rPr>
              <w:t>-</w:t>
            </w:r>
            <w:r>
              <w:rPr>
                <w:color w:val="3B3B3B"/>
                <w:spacing w:val="-27"/>
                <w:sz w:val="16"/>
              </w:rPr>
              <w:t> </w:t>
            </w:r>
            <w:r>
              <w:rPr>
                <w:color w:val="3B3B3B"/>
                <w:sz w:val="16"/>
              </w:rPr>
              <w:t>-</w:t>
            </w:r>
            <w:r>
              <w:rPr>
                <w:color w:val="3B3B3B"/>
                <w:spacing w:val="-25"/>
                <w:sz w:val="16"/>
              </w:rPr>
              <w:t> </w:t>
            </w:r>
            <w:r>
              <w:rPr>
                <w:color w:val="3B3B3B"/>
                <w:sz w:val="16"/>
              </w:rPr>
              <w:t>-</w:t>
            </w:r>
            <w:r>
              <w:rPr>
                <w:color w:val="3B3B3B"/>
                <w:spacing w:val="-27"/>
                <w:sz w:val="16"/>
              </w:rPr>
              <w:t> </w:t>
            </w:r>
            <w:r>
              <w:rPr>
                <w:color w:val="5B5B5B"/>
                <w:sz w:val="16"/>
              </w:rPr>
              <w:t>-</w:t>
            </w:r>
            <w:r>
              <w:rPr>
                <w:color w:val="5B5B5B"/>
                <w:spacing w:val="-29"/>
                <w:sz w:val="16"/>
              </w:rPr>
              <w:t> </w:t>
            </w:r>
            <w:r>
              <w:rPr>
                <w:color w:val="3B3B3B"/>
                <w:sz w:val="16"/>
              </w:rPr>
              <w:t>-</w:t>
            </w:r>
            <w:r>
              <w:rPr>
                <w:color w:val="3B3B3B"/>
                <w:spacing w:val="-27"/>
                <w:sz w:val="16"/>
              </w:rPr>
              <w:t> </w:t>
            </w:r>
            <w:r>
              <w:rPr>
                <w:color w:val="3B3B3B"/>
                <w:sz w:val="16"/>
              </w:rPr>
              <w:t>-</w:t>
            </w:r>
            <w:r>
              <w:rPr>
                <w:color w:val="3B3B3B"/>
                <w:spacing w:val="-25"/>
                <w:sz w:val="16"/>
              </w:rPr>
              <w:t> </w:t>
            </w:r>
            <w:r>
              <w:rPr>
                <w:color w:val="3B3B3B"/>
                <w:sz w:val="16"/>
              </w:rPr>
              <w:t>-</w:t>
            </w:r>
            <w:r>
              <w:rPr>
                <w:color w:val="3B3B3B"/>
                <w:spacing w:val="-24"/>
                <w:sz w:val="16"/>
              </w:rPr>
              <w:t> </w:t>
            </w:r>
            <w:r>
              <w:rPr>
                <w:color w:val="3B3B3B"/>
                <w:sz w:val="16"/>
              </w:rPr>
              <w:t>-</w:t>
            </w:r>
          </w:p>
          <w:p>
            <w:pPr>
              <w:pStyle w:val="TableParagraph"/>
              <w:spacing w:line="171" w:lineRule="exact"/>
              <w:ind w:left="98"/>
              <w:rPr>
                <w:sz w:val="16"/>
              </w:rPr>
            </w:pPr>
            <w:r>
              <w:rPr>
                <w:color w:val="3B3B3B"/>
                <w:sz w:val="16"/>
              </w:rPr>
              <w:t>Kolon-rektum  cerrah</w:t>
            </w:r>
            <w:r>
              <w:rPr>
                <w:color w:val="5B5B5B"/>
                <w:sz w:val="16"/>
              </w:rPr>
              <w:t>i </w:t>
            </w:r>
            <w:r>
              <w:rPr>
                <w:color w:val="3B3B3B"/>
                <w:sz w:val="16"/>
              </w:rPr>
              <w:t>hastalıklar </w:t>
            </w:r>
            <w:r>
              <w:rPr>
                <w:color w:val="3B3B3B"/>
                <w:w w:val="90"/>
                <w:sz w:val="16"/>
              </w:rPr>
              <w:t>111</w:t>
            </w:r>
          </w:p>
          <w:p>
            <w:pPr>
              <w:pStyle w:val="TableParagraph"/>
              <w:spacing w:line="268" w:lineRule="auto" w:before="22"/>
              <w:ind w:left="98" w:right="2701" w:firstLine="2"/>
              <w:rPr>
                <w:sz w:val="16"/>
              </w:rPr>
            </w:pPr>
            <w:r>
              <w:rPr>
                <w:color w:val="3B3B3B"/>
                <w:w w:val="105"/>
                <w:sz w:val="16"/>
              </w:rPr>
              <w:t>Alt GİS kanamaları Serbest Çalışma</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19"/>
              <w:ind w:right="3"/>
              <w:jc w:val="center"/>
              <w:rPr>
                <w:rFonts w:ascii="Times New Roman"/>
                <w:sz w:val="18"/>
              </w:rPr>
            </w:pPr>
            <w:r>
              <w:rPr>
                <w:rFonts w:ascii="Times New Roman"/>
                <w:color w:val="3B3B3B"/>
                <w:w w:val="110"/>
                <w:sz w:val="18"/>
              </w:rPr>
              <w:t>1</w:t>
            </w:r>
          </w:p>
          <w:p>
            <w:pPr>
              <w:pStyle w:val="TableParagraph"/>
              <w:spacing w:line="206" w:lineRule="exact"/>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8"/>
                <w:sz w:val="18"/>
              </w:rPr>
              <w:t>2</w:t>
            </w:r>
          </w:p>
          <w:p>
            <w:pPr>
              <w:pStyle w:val="TableParagraph"/>
              <w:spacing w:line="207" w:lineRule="exact" w:before="13"/>
              <w:ind w:right="3"/>
              <w:jc w:val="center"/>
              <w:rPr>
                <w:rFonts w:ascii="Times New Roman"/>
                <w:sz w:val="18"/>
              </w:rPr>
            </w:pPr>
            <w:r>
              <w:rPr>
                <w:rFonts w:ascii="Times New Roman"/>
                <w:color w:val="3B3B3B"/>
                <w:w w:val="110"/>
                <w:sz w:val="18"/>
              </w:rPr>
              <w:t>1</w:t>
            </w:r>
          </w:p>
          <w:p>
            <w:pPr>
              <w:pStyle w:val="TableParagraph"/>
              <w:spacing w:line="206" w:lineRule="exact"/>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8"/>
                <w:sz w:val="18"/>
              </w:rPr>
              <w:t>2</w:t>
            </w:r>
          </w:p>
        </w:tc>
        <w:tc>
          <w:tcPr>
            <w:tcW w:w="1540" w:type="dxa"/>
            <w:tcBorders>
              <w:top w:val="single" w:sz="4" w:space="0" w:color="000000"/>
              <w:left w:val="single" w:sz="4" w:space="0" w:color="000000"/>
              <w:bottom w:val="single" w:sz="4" w:space="0" w:color="000000"/>
              <w:right w:val="single" w:sz="4" w:space="0" w:color="000000"/>
            </w:tcBorders>
          </w:tcPr>
          <w:p>
            <w:pPr>
              <w:pStyle w:val="TableParagraph"/>
              <w:spacing w:line="268" w:lineRule="auto" w:before="37"/>
              <w:ind w:left="98" w:right="657" w:hanging="1"/>
              <w:rPr>
                <w:sz w:val="16"/>
              </w:rPr>
            </w:pPr>
            <w:r>
              <w:rPr>
                <w:color w:val="3B3B3B"/>
                <w:w w:val="105"/>
                <w:sz w:val="16"/>
              </w:rPr>
              <w:t>Uygulama Pratik</w:t>
            </w:r>
          </w:p>
          <w:p>
            <w:pPr>
              <w:pStyle w:val="TableParagraph"/>
              <w:spacing w:line="185" w:lineRule="exact"/>
              <w:ind w:left="28"/>
              <w:rPr>
                <w:rFonts w:ascii="Times New Roman"/>
                <w:sz w:val="12"/>
              </w:rPr>
            </w:pPr>
            <w:r>
              <w:rPr>
                <w:rFonts w:ascii="Times New Roman"/>
                <w:color w:val="3B3B3B"/>
                <w:w w:val="95"/>
                <w:sz w:val="12"/>
              </w:rPr>
              <w:t>- </w:t>
            </w:r>
            <w:r>
              <w:rPr>
                <w:color w:val="3B3B3B"/>
                <w:w w:val="95"/>
                <w:position w:val="8"/>
                <w:sz w:val="16"/>
              </w:rPr>
              <w:t>Pratik</w:t>
            </w:r>
            <w:r>
              <w:rPr>
                <w:rFonts w:ascii="Times New Roman"/>
                <w:color w:val="3B3B3B"/>
                <w:w w:val="95"/>
                <w:sz w:val="12"/>
              </w:rPr>
              <w:t>- - - - - - </w:t>
            </w:r>
            <w:r>
              <w:rPr>
                <w:rFonts w:ascii="Times New Roman"/>
                <w:color w:val="5B5B5B"/>
                <w:w w:val="95"/>
                <w:sz w:val="12"/>
              </w:rPr>
              <w:t>- </w:t>
            </w:r>
            <w:r>
              <w:rPr>
                <w:rFonts w:ascii="Times New Roman"/>
                <w:color w:val="3B3B3B"/>
                <w:w w:val="95"/>
                <w:sz w:val="12"/>
              </w:rPr>
              <w:t>- - - - - -</w:t>
            </w:r>
          </w:p>
          <w:p>
            <w:pPr>
              <w:pStyle w:val="TableParagraph"/>
              <w:spacing w:line="53" w:lineRule="exact"/>
              <w:ind w:left="100"/>
              <w:rPr>
                <w:rFonts w:ascii="Times New Roman"/>
                <w:sz w:val="12"/>
              </w:rPr>
            </w:pPr>
            <w:r>
              <w:rPr>
                <w:rFonts w:ascii="Times New Roman"/>
                <w:color w:val="3B3B3B"/>
                <w:w w:val="90"/>
                <w:sz w:val="12"/>
              </w:rPr>
              <w:t>- - - - -  -</w:t>
            </w:r>
          </w:p>
          <w:p>
            <w:pPr>
              <w:pStyle w:val="TableParagraph"/>
              <w:spacing w:line="168" w:lineRule="exact"/>
              <w:ind w:left="103"/>
              <w:rPr>
                <w:sz w:val="16"/>
              </w:rPr>
            </w:pPr>
            <w:r>
              <w:rPr>
                <w:color w:val="3B3B3B"/>
                <w:w w:val="105"/>
                <w:sz w:val="16"/>
              </w:rPr>
              <w:t>Sunum</w:t>
            </w:r>
          </w:p>
          <w:p>
            <w:pPr>
              <w:pStyle w:val="TableParagraph"/>
              <w:spacing w:before="22"/>
              <w:ind w:left="103"/>
              <w:rPr>
                <w:sz w:val="16"/>
              </w:rPr>
            </w:pPr>
            <w:r>
              <w:rPr>
                <w:color w:val="3B3B3B"/>
                <w:w w:val="105"/>
                <w:sz w:val="16"/>
              </w:rPr>
              <w:t>Sunum</w:t>
            </w:r>
          </w:p>
        </w:tc>
        <w:tc>
          <w:tcPr>
            <w:tcW w:w="1716" w:type="dxa"/>
            <w:tcBorders>
              <w:top w:val="single" w:sz="4" w:space="0" w:color="000000"/>
              <w:left w:val="single" w:sz="4" w:space="0" w:color="000000"/>
              <w:bottom w:val="single" w:sz="4" w:space="0" w:color="000000"/>
              <w:right w:val="single" w:sz="10" w:space="0" w:color="000000"/>
            </w:tcBorders>
          </w:tcPr>
          <w:p>
            <w:pPr>
              <w:pStyle w:val="TableParagraph"/>
              <w:spacing w:line="268" w:lineRule="auto" w:before="37"/>
              <w:ind w:left="102" w:right="707"/>
              <w:rPr>
                <w:sz w:val="16"/>
              </w:rPr>
            </w:pPr>
            <w:r>
              <w:rPr>
                <w:color w:val="3B3B3B"/>
                <w:w w:val="110"/>
                <w:sz w:val="16"/>
              </w:rPr>
              <w:t>H Canbaz</w:t>
            </w:r>
            <w:r>
              <w:rPr>
                <w:color w:val="3B3B3B"/>
                <w:w w:val="105"/>
                <w:sz w:val="16"/>
              </w:rPr>
              <w:t> </w:t>
            </w:r>
            <w:r>
              <w:rPr>
                <w:color w:val="3B3B3B"/>
                <w:w w:val="110"/>
                <w:sz w:val="16"/>
              </w:rPr>
              <w:t>H Canbaz</w:t>
            </w:r>
          </w:p>
          <w:p>
            <w:pPr>
              <w:pStyle w:val="TableParagraph"/>
              <w:spacing w:line="200" w:lineRule="exact" w:before="40"/>
              <w:ind w:left="22"/>
              <w:rPr>
                <w:sz w:val="19"/>
              </w:rPr>
            </w:pPr>
            <w:r>
              <w:rPr>
                <w:color w:val="3B3B3B"/>
                <w:w w:val="95"/>
                <w:sz w:val="19"/>
              </w:rPr>
              <w:t>-</w:t>
            </w:r>
            <w:r>
              <w:rPr>
                <w:color w:val="3B3B3B"/>
                <w:spacing w:val="34"/>
                <w:w w:val="95"/>
                <w:sz w:val="19"/>
              </w:rPr>
              <w:t> </w:t>
            </w:r>
            <w:r>
              <w:rPr>
                <w:i/>
                <w:color w:val="3B3B3B"/>
                <w:w w:val="95"/>
                <w:sz w:val="19"/>
              </w:rPr>
              <w:t>Ç?!</w:t>
            </w:r>
            <w:r>
              <w:rPr>
                <w:i/>
                <w:color w:val="3B3B3B"/>
                <w:spacing w:val="31"/>
                <w:w w:val="95"/>
                <w:sz w:val="19"/>
              </w:rPr>
              <w:t> </w:t>
            </w:r>
            <w:r>
              <w:rPr>
                <w:i/>
                <w:color w:val="3B3B3B"/>
                <w:w w:val="95"/>
                <w:sz w:val="19"/>
              </w:rPr>
              <w:t>-</w:t>
            </w:r>
            <w:r>
              <w:rPr>
                <w:i/>
                <w:color w:val="3B3B3B"/>
                <w:spacing w:val="-23"/>
                <w:w w:val="95"/>
                <w:sz w:val="19"/>
              </w:rPr>
              <w:t> </w:t>
            </w:r>
            <w:r>
              <w:rPr>
                <w:color w:val="3B3B3B"/>
                <w:w w:val="95"/>
                <w:sz w:val="19"/>
              </w:rPr>
              <w:t>-</w:t>
            </w:r>
            <w:r>
              <w:rPr>
                <w:color w:val="3B3B3B"/>
                <w:spacing w:val="-34"/>
                <w:w w:val="95"/>
                <w:sz w:val="19"/>
              </w:rPr>
              <w:t> </w:t>
            </w:r>
            <w:r>
              <w:rPr>
                <w:color w:val="3B3B3B"/>
                <w:w w:val="95"/>
                <w:sz w:val="19"/>
              </w:rPr>
              <w:t>-</w:t>
            </w:r>
            <w:r>
              <w:rPr>
                <w:color w:val="3B3B3B"/>
                <w:spacing w:val="-32"/>
                <w:w w:val="95"/>
                <w:sz w:val="19"/>
              </w:rPr>
              <w:t> </w:t>
            </w:r>
            <w:r>
              <w:rPr>
                <w:color w:val="3B3B3B"/>
                <w:w w:val="95"/>
                <w:sz w:val="19"/>
              </w:rPr>
              <w:t>-</w:t>
            </w:r>
            <w:r>
              <w:rPr>
                <w:color w:val="3B3B3B"/>
                <w:spacing w:val="-31"/>
                <w:w w:val="95"/>
                <w:sz w:val="19"/>
              </w:rPr>
              <w:t> </w:t>
            </w:r>
            <w:r>
              <w:rPr>
                <w:color w:val="3B3B3B"/>
                <w:w w:val="95"/>
                <w:sz w:val="19"/>
              </w:rPr>
              <w:t>-</w:t>
            </w:r>
            <w:r>
              <w:rPr>
                <w:color w:val="3B3B3B"/>
                <w:spacing w:val="-31"/>
                <w:w w:val="95"/>
                <w:sz w:val="19"/>
              </w:rPr>
              <w:t> </w:t>
            </w:r>
            <w:r>
              <w:rPr>
                <w:color w:val="3B3B3B"/>
                <w:w w:val="95"/>
                <w:sz w:val="19"/>
              </w:rPr>
              <w:t>-</w:t>
            </w:r>
            <w:r>
              <w:rPr>
                <w:color w:val="3B3B3B"/>
                <w:spacing w:val="-34"/>
                <w:w w:val="95"/>
                <w:sz w:val="19"/>
              </w:rPr>
              <w:t> </w:t>
            </w:r>
            <w:r>
              <w:rPr>
                <w:color w:val="3B3B3B"/>
                <w:w w:val="95"/>
                <w:sz w:val="19"/>
              </w:rPr>
              <w:t>-</w:t>
            </w:r>
            <w:r>
              <w:rPr>
                <w:color w:val="3B3B3B"/>
                <w:spacing w:val="-32"/>
                <w:w w:val="95"/>
                <w:sz w:val="19"/>
              </w:rPr>
              <w:t> </w:t>
            </w:r>
            <w:r>
              <w:rPr>
                <w:color w:val="3B3B3B"/>
                <w:w w:val="95"/>
                <w:sz w:val="19"/>
              </w:rPr>
              <w:t>-</w:t>
            </w:r>
            <w:r>
              <w:rPr>
                <w:color w:val="3B3B3B"/>
                <w:spacing w:val="-37"/>
                <w:w w:val="95"/>
                <w:sz w:val="19"/>
              </w:rPr>
              <w:t> </w:t>
            </w:r>
            <w:r>
              <w:rPr>
                <w:color w:val="5B5B5B"/>
                <w:w w:val="95"/>
                <w:sz w:val="19"/>
              </w:rPr>
              <w:t>--</w:t>
            </w:r>
            <w:r>
              <w:rPr>
                <w:color w:val="5B5B5B"/>
                <w:spacing w:val="-17"/>
                <w:w w:val="95"/>
                <w:sz w:val="19"/>
              </w:rPr>
              <w:t> </w:t>
            </w:r>
            <w:r>
              <w:rPr>
                <w:color w:val="3B3B3B"/>
                <w:w w:val="95"/>
                <w:sz w:val="19"/>
              </w:rPr>
              <w:t>-</w:t>
            </w:r>
            <w:r>
              <w:rPr>
                <w:color w:val="3B3B3B"/>
                <w:spacing w:val="-32"/>
                <w:w w:val="95"/>
                <w:sz w:val="19"/>
              </w:rPr>
              <w:t> </w:t>
            </w:r>
            <w:r>
              <w:rPr>
                <w:color w:val="3B3B3B"/>
                <w:w w:val="95"/>
                <w:sz w:val="19"/>
              </w:rPr>
              <w:t>-</w:t>
            </w:r>
            <w:r>
              <w:rPr>
                <w:color w:val="3B3B3B"/>
                <w:spacing w:val="-31"/>
                <w:w w:val="95"/>
                <w:sz w:val="19"/>
              </w:rPr>
              <w:t> </w:t>
            </w:r>
            <w:r>
              <w:rPr>
                <w:color w:val="3B3B3B"/>
                <w:w w:val="95"/>
                <w:sz w:val="19"/>
              </w:rPr>
              <w:t>-</w:t>
            </w:r>
            <w:r>
              <w:rPr>
                <w:color w:val="3B3B3B"/>
                <w:spacing w:val="-37"/>
                <w:w w:val="95"/>
                <w:sz w:val="19"/>
              </w:rPr>
              <w:t> </w:t>
            </w:r>
            <w:r>
              <w:rPr>
                <w:color w:val="5B5B5B"/>
                <w:w w:val="95"/>
                <w:sz w:val="19"/>
              </w:rPr>
              <w:t>-</w:t>
            </w:r>
          </w:p>
          <w:p>
            <w:pPr>
              <w:pStyle w:val="TableParagraph"/>
              <w:spacing w:line="166" w:lineRule="exact"/>
              <w:ind w:left="101"/>
              <w:rPr>
                <w:sz w:val="16"/>
              </w:rPr>
            </w:pPr>
            <w:r>
              <w:rPr>
                <w:color w:val="3B3B3B"/>
                <w:w w:val="105"/>
                <w:sz w:val="16"/>
              </w:rPr>
              <w:t>T Çolak</w:t>
            </w:r>
          </w:p>
          <w:p>
            <w:pPr>
              <w:pStyle w:val="TableParagraph"/>
              <w:spacing w:before="22"/>
              <w:ind w:left="101"/>
              <w:rPr>
                <w:sz w:val="16"/>
              </w:rPr>
            </w:pPr>
            <w:r>
              <w:rPr>
                <w:color w:val="3B3B3B"/>
                <w:w w:val="105"/>
                <w:sz w:val="16"/>
              </w:rPr>
              <w:t>T Çolak</w:t>
            </w:r>
          </w:p>
        </w:tc>
      </w:tr>
      <w:tr>
        <w:trPr>
          <w:trHeight w:val="1277" w:hRule="exact"/>
        </w:trPr>
        <w:tc>
          <w:tcPr>
            <w:tcW w:w="645" w:type="dxa"/>
            <w:tcBorders>
              <w:top w:val="single" w:sz="4" w:space="0" w:color="000000"/>
              <w:left w:val="single" w:sz="10" w:space="0" w:color="000000"/>
              <w:bottom w:val="single" w:sz="10" w:space="0" w:color="000000"/>
              <w:right w:val="single" w:sz="4" w:space="0" w:color="000000"/>
            </w:tcBorders>
          </w:tcPr>
          <w:p>
            <w:pPr>
              <w:pStyle w:val="TableParagraph"/>
              <w:rPr>
                <w:sz w:val="20"/>
              </w:rPr>
            </w:pPr>
          </w:p>
          <w:p>
            <w:pPr>
              <w:pStyle w:val="TableParagraph"/>
              <w:spacing w:before="8"/>
              <w:rPr>
                <w:sz w:val="26"/>
              </w:rPr>
            </w:pPr>
          </w:p>
          <w:p>
            <w:pPr>
              <w:pStyle w:val="TableParagraph"/>
              <w:ind w:left="113" w:right="111"/>
              <w:jc w:val="center"/>
              <w:rPr>
                <w:rFonts w:ascii="Times New Roman"/>
                <w:sz w:val="18"/>
              </w:rPr>
            </w:pPr>
            <w:r>
              <w:rPr>
                <w:rFonts w:ascii="Times New Roman"/>
                <w:color w:val="3B3B3B"/>
                <w:w w:val="120"/>
                <w:sz w:val="18"/>
              </w:rPr>
              <w:t>18</w:t>
            </w:r>
          </w:p>
        </w:tc>
        <w:tc>
          <w:tcPr>
            <w:tcW w:w="4779" w:type="dxa"/>
            <w:tcBorders>
              <w:top w:val="single" w:sz="4" w:space="0" w:color="000000"/>
              <w:left w:val="single" w:sz="4" w:space="0" w:color="000000"/>
              <w:bottom w:val="single" w:sz="10" w:space="0" w:color="000000"/>
              <w:right w:val="single" w:sz="4" w:space="0" w:color="000000"/>
            </w:tcBorders>
          </w:tcPr>
          <w:p>
            <w:pPr>
              <w:pStyle w:val="TableParagraph"/>
              <w:spacing w:line="268" w:lineRule="auto" w:before="32"/>
              <w:ind w:left="98" w:right="3288" w:hanging="2"/>
              <w:rPr>
                <w:sz w:val="16"/>
              </w:rPr>
            </w:pPr>
            <w:r>
              <w:rPr>
                <w:color w:val="3B3B3B"/>
                <w:w w:val="105"/>
                <w:sz w:val="16"/>
              </w:rPr>
              <w:t>Hasta başı vizit Klinik uygulamalar</w:t>
            </w:r>
          </w:p>
          <w:p>
            <w:pPr>
              <w:pStyle w:val="TableParagraph"/>
              <w:spacing w:line="171" w:lineRule="exact" w:before="63"/>
              <w:ind w:left="-1"/>
              <w:rPr>
                <w:sz w:val="16"/>
              </w:rPr>
            </w:pPr>
            <w:r>
              <w:rPr>
                <w:color w:val="3B3B3B"/>
                <w:spacing w:val="8"/>
                <w:sz w:val="16"/>
              </w:rPr>
              <w:t>-- </w:t>
            </w:r>
            <w:r>
              <w:rPr>
                <w:color w:val="3B3B3B"/>
                <w:spacing w:val="45"/>
                <w:sz w:val="16"/>
              </w:rPr>
              <w:t> </w:t>
            </w:r>
            <w:r>
              <w:rPr>
                <w:color w:val="3B3B3B"/>
                <w:w w:val="120"/>
                <w:sz w:val="16"/>
              </w:rPr>
              <w:t>!i_x</w:t>
            </w:r>
            <w:r>
              <w:rPr>
                <w:color w:val="3B3B3B"/>
                <w:spacing w:val="-6"/>
                <w:w w:val="120"/>
                <w:sz w:val="16"/>
              </w:rPr>
              <w:t> </w:t>
            </w:r>
            <w:r>
              <w:rPr>
                <w:color w:val="3B3B3B"/>
                <w:w w:val="120"/>
                <w:sz w:val="16"/>
              </w:rPr>
              <w:t>t</w:t>
            </w:r>
            <w:r>
              <w:rPr>
                <w:color w:val="3B3B3B"/>
                <w:spacing w:val="-6"/>
                <w:w w:val="120"/>
                <w:sz w:val="16"/>
              </w:rPr>
              <w:t> </w:t>
            </w:r>
            <w:r>
              <w:rPr>
                <w:color w:val="3B3B3B"/>
                <w:w w:val="120"/>
                <w:sz w:val="16"/>
              </w:rPr>
              <w:t>?</w:t>
            </w:r>
            <w:r>
              <w:rPr>
                <w:color w:val="3B3B3B"/>
                <w:spacing w:val="-6"/>
                <w:w w:val="120"/>
                <w:sz w:val="16"/>
              </w:rPr>
              <w:t> </w:t>
            </w:r>
            <w:r>
              <w:rPr>
                <w:color w:val="3B3B3B"/>
                <w:w w:val="120"/>
                <w:sz w:val="16"/>
              </w:rPr>
              <w:t>-</w:t>
            </w:r>
            <w:r>
              <w:rPr>
                <w:color w:val="3B3B3B"/>
                <w:spacing w:val="-25"/>
                <w:w w:val="120"/>
                <w:sz w:val="16"/>
              </w:rPr>
              <w:t> </w:t>
            </w:r>
            <w:r>
              <w:rPr>
                <w:color w:val="3B3B3B"/>
                <w:sz w:val="16"/>
              </w:rPr>
              <w:t>_u_yg</w:t>
            </w:r>
            <w:r>
              <w:rPr>
                <w:color w:val="3B3B3B"/>
                <w:spacing w:val="-18"/>
                <w:sz w:val="16"/>
              </w:rPr>
              <w:t> </w:t>
            </w:r>
            <w:r>
              <w:rPr>
                <w:color w:val="3B3B3B"/>
                <w:sz w:val="16"/>
              </w:rPr>
              <w:t>J?!l:l?J?!_</w:t>
            </w:r>
            <w:r>
              <w:rPr>
                <w:color w:val="3B3B3B"/>
                <w:spacing w:val="-19"/>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8"/>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8"/>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8"/>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8"/>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8"/>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8"/>
                <w:sz w:val="16"/>
              </w:rPr>
              <w:t> </w:t>
            </w:r>
            <w:r>
              <w:rPr>
                <w:color w:val="3B3B3B"/>
                <w:sz w:val="16"/>
              </w:rPr>
              <w:t>-</w:t>
            </w:r>
            <w:r>
              <w:rPr>
                <w:color w:val="3B3B3B"/>
                <w:spacing w:val="-22"/>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8"/>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r>
              <w:rPr>
                <w:color w:val="3B3B3B"/>
                <w:spacing w:val="-25"/>
                <w:sz w:val="16"/>
              </w:rPr>
              <w:t> </w:t>
            </w:r>
            <w:r>
              <w:rPr>
                <w:color w:val="3B3B3B"/>
                <w:sz w:val="16"/>
              </w:rPr>
              <w:t>-</w:t>
            </w:r>
            <w:r>
              <w:rPr>
                <w:color w:val="3B3B3B"/>
                <w:spacing w:val="-28"/>
                <w:sz w:val="16"/>
              </w:rPr>
              <w:t> </w:t>
            </w:r>
            <w:r>
              <w:rPr>
                <w:color w:val="3B3B3B"/>
                <w:sz w:val="16"/>
              </w:rPr>
              <w:t>-</w:t>
            </w:r>
            <w:r>
              <w:rPr>
                <w:color w:val="3B3B3B"/>
                <w:spacing w:val="-26"/>
                <w:sz w:val="16"/>
              </w:rPr>
              <w:t> </w:t>
            </w:r>
            <w:r>
              <w:rPr>
                <w:color w:val="3B3B3B"/>
                <w:sz w:val="16"/>
              </w:rPr>
              <w:t>-</w:t>
            </w:r>
            <w:r>
              <w:rPr>
                <w:color w:val="3B3B3B"/>
                <w:spacing w:val="-25"/>
                <w:sz w:val="16"/>
              </w:rPr>
              <w:t> </w:t>
            </w:r>
            <w:r>
              <w:rPr>
                <w:color w:val="3B3B3B"/>
                <w:sz w:val="16"/>
              </w:rPr>
              <w:t>-</w:t>
            </w:r>
          </w:p>
          <w:p>
            <w:pPr>
              <w:pStyle w:val="TableParagraph"/>
              <w:spacing w:line="171" w:lineRule="exact"/>
              <w:ind w:left="97"/>
              <w:rPr>
                <w:sz w:val="16"/>
              </w:rPr>
            </w:pPr>
            <w:r>
              <w:rPr>
                <w:color w:val="3B3B3B"/>
                <w:w w:val="105"/>
                <w:sz w:val="16"/>
              </w:rPr>
              <w:t>Travmalı Hastaya Yaklaşım</w:t>
            </w:r>
          </w:p>
          <w:p>
            <w:pPr>
              <w:pStyle w:val="TableParagraph"/>
              <w:spacing w:line="264" w:lineRule="auto" w:before="22"/>
              <w:ind w:left="98" w:right="2070" w:hanging="2"/>
              <w:rPr>
                <w:sz w:val="16"/>
              </w:rPr>
            </w:pPr>
            <w:r>
              <w:rPr>
                <w:color w:val="3B3B3B"/>
                <w:w w:val="105"/>
                <w:sz w:val="16"/>
              </w:rPr>
              <w:t>Travmaya Metabolik Cevap Serbest Çalışma</w:t>
            </w:r>
          </w:p>
        </w:tc>
        <w:tc>
          <w:tcPr>
            <w:tcW w:w="686" w:type="dxa"/>
            <w:tcBorders>
              <w:top w:val="single" w:sz="4" w:space="0" w:color="000000"/>
              <w:left w:val="single" w:sz="4" w:space="0" w:color="000000"/>
              <w:bottom w:val="single" w:sz="10" w:space="0" w:color="000000"/>
              <w:right w:val="single" w:sz="4" w:space="0" w:color="000000"/>
            </w:tcBorders>
          </w:tcPr>
          <w:p>
            <w:pPr>
              <w:pStyle w:val="TableParagraph"/>
              <w:spacing w:line="207" w:lineRule="exact" w:before="14"/>
              <w:ind w:right="3"/>
              <w:jc w:val="center"/>
              <w:rPr>
                <w:rFonts w:ascii="Times New Roman"/>
                <w:sz w:val="18"/>
              </w:rPr>
            </w:pPr>
            <w:r>
              <w:rPr>
                <w:rFonts w:ascii="Times New Roman"/>
                <w:color w:val="3B3B3B"/>
                <w:w w:val="110"/>
                <w:sz w:val="18"/>
              </w:rPr>
              <w:t>1</w:t>
            </w:r>
          </w:p>
          <w:p>
            <w:pPr>
              <w:pStyle w:val="TableParagraph"/>
              <w:spacing w:line="207" w:lineRule="exact"/>
              <w:ind w:right="3"/>
              <w:jc w:val="center"/>
              <w:rPr>
                <w:rFonts w:ascii="Times New Roman"/>
                <w:sz w:val="18"/>
              </w:rPr>
            </w:pPr>
            <w:r>
              <w:rPr>
                <w:rFonts w:ascii="Times New Roman"/>
                <w:color w:val="3B3B3B"/>
                <w:w w:val="110"/>
                <w:sz w:val="18"/>
              </w:rPr>
              <w:t>1</w:t>
            </w:r>
          </w:p>
          <w:p>
            <w:pPr>
              <w:pStyle w:val="TableParagraph"/>
              <w:spacing w:before="4"/>
              <w:ind w:right="1"/>
              <w:jc w:val="center"/>
              <w:rPr>
                <w:rFonts w:ascii="Times New Roman"/>
                <w:sz w:val="18"/>
              </w:rPr>
            </w:pPr>
            <w:r>
              <w:rPr>
                <w:rFonts w:ascii="Times New Roman"/>
                <w:color w:val="3B3B3B"/>
                <w:w w:val="108"/>
                <w:sz w:val="18"/>
              </w:rPr>
              <w:t>2</w:t>
            </w:r>
          </w:p>
          <w:p>
            <w:pPr>
              <w:pStyle w:val="TableParagraph"/>
              <w:spacing w:line="207" w:lineRule="exact" w:before="8"/>
              <w:ind w:right="3"/>
              <w:jc w:val="center"/>
              <w:rPr>
                <w:rFonts w:ascii="Times New Roman"/>
                <w:sz w:val="18"/>
              </w:rPr>
            </w:pPr>
            <w:r>
              <w:rPr>
                <w:rFonts w:ascii="Times New Roman"/>
                <w:color w:val="3B3B3B"/>
                <w:w w:val="110"/>
                <w:sz w:val="18"/>
              </w:rPr>
              <w:t>1</w:t>
            </w:r>
          </w:p>
          <w:p>
            <w:pPr>
              <w:pStyle w:val="TableParagraph"/>
              <w:spacing w:line="206" w:lineRule="exact"/>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8"/>
                <w:sz w:val="18"/>
              </w:rPr>
              <w:t>2</w:t>
            </w:r>
          </w:p>
        </w:tc>
        <w:tc>
          <w:tcPr>
            <w:tcW w:w="1540" w:type="dxa"/>
            <w:tcBorders>
              <w:top w:val="single" w:sz="4" w:space="0" w:color="000000"/>
              <w:left w:val="single" w:sz="4" w:space="0" w:color="000000"/>
              <w:bottom w:val="single" w:sz="10" w:space="0" w:color="000000"/>
              <w:right w:val="single" w:sz="4" w:space="0" w:color="000000"/>
            </w:tcBorders>
          </w:tcPr>
          <w:p>
            <w:pPr>
              <w:pStyle w:val="TableParagraph"/>
              <w:spacing w:line="268" w:lineRule="auto" w:before="32"/>
              <w:ind w:left="98" w:right="657" w:hanging="1"/>
              <w:rPr>
                <w:sz w:val="16"/>
              </w:rPr>
            </w:pPr>
            <w:r>
              <w:rPr>
                <w:color w:val="3B3B3B"/>
                <w:w w:val="105"/>
                <w:sz w:val="16"/>
              </w:rPr>
              <w:t>Uygulama Pratik</w:t>
            </w:r>
          </w:p>
          <w:p>
            <w:pPr>
              <w:pStyle w:val="TableParagraph"/>
              <w:spacing w:line="230" w:lineRule="exact" w:before="7"/>
              <w:ind w:left="28"/>
              <w:rPr>
                <w:rFonts w:ascii="Times New Roman"/>
                <w:sz w:val="12"/>
              </w:rPr>
            </w:pPr>
            <w:r>
              <w:rPr>
                <w:rFonts w:ascii="Times New Roman"/>
                <w:color w:val="3B3B3B"/>
                <w:spacing w:val="-8"/>
                <w:w w:val="180"/>
                <w:sz w:val="12"/>
              </w:rPr>
              <w:t>-</w:t>
            </w:r>
            <w:r>
              <w:rPr>
                <w:color w:val="3B3B3B"/>
                <w:spacing w:val="-118"/>
                <w:w w:val="106"/>
                <w:position w:val="7"/>
                <w:sz w:val="16"/>
              </w:rPr>
              <w:t>P</w:t>
            </w:r>
            <w:r>
              <w:rPr>
                <w:rFonts w:ascii="Times New Roman"/>
                <w:color w:val="3B3B3B"/>
                <w:w w:val="180"/>
                <w:sz w:val="12"/>
              </w:rPr>
              <w:t>-</w:t>
            </w:r>
            <w:r>
              <w:rPr>
                <w:rFonts w:ascii="Times New Roman"/>
                <w:color w:val="3B3B3B"/>
                <w:spacing w:val="-34"/>
                <w:w w:val="180"/>
                <w:sz w:val="12"/>
              </w:rPr>
              <w:t>-</w:t>
            </w:r>
            <w:r>
              <w:rPr>
                <w:color w:val="3B3B3B"/>
                <w:spacing w:val="-34"/>
                <w:w w:val="106"/>
                <w:position w:val="7"/>
                <w:sz w:val="16"/>
              </w:rPr>
              <w:t>r</w:t>
            </w:r>
            <w:r>
              <w:rPr>
                <w:rFonts w:ascii="Times New Roman"/>
                <w:color w:val="3B3B3B"/>
                <w:spacing w:val="-66"/>
                <w:w w:val="180"/>
                <w:sz w:val="12"/>
              </w:rPr>
              <w:t>-</w:t>
            </w:r>
            <w:r>
              <w:rPr>
                <w:color w:val="3B3B3B"/>
                <w:spacing w:val="-48"/>
                <w:w w:val="106"/>
                <w:position w:val="7"/>
                <w:sz w:val="16"/>
              </w:rPr>
              <w:t>a</w:t>
            </w:r>
            <w:r>
              <w:rPr>
                <w:rFonts w:ascii="Times New Roman"/>
                <w:color w:val="3B3B3B"/>
                <w:spacing w:val="-27"/>
                <w:w w:val="180"/>
                <w:sz w:val="12"/>
              </w:rPr>
              <w:t>-</w:t>
            </w:r>
            <w:r>
              <w:rPr>
                <w:color w:val="3B3B3B"/>
                <w:spacing w:val="-34"/>
                <w:w w:val="106"/>
                <w:position w:val="7"/>
                <w:sz w:val="16"/>
              </w:rPr>
              <w:t>t</w:t>
            </w:r>
            <w:r>
              <w:rPr>
                <w:rFonts w:ascii="Times New Roman"/>
                <w:color w:val="3B3B3B"/>
                <w:spacing w:val="-71"/>
                <w:w w:val="180"/>
                <w:sz w:val="12"/>
              </w:rPr>
              <w:t>-</w:t>
            </w:r>
            <w:r>
              <w:rPr>
                <w:color w:val="3B3B3B"/>
                <w:w w:val="106"/>
                <w:position w:val="7"/>
                <w:sz w:val="16"/>
              </w:rPr>
              <w:t>i</w:t>
            </w:r>
            <w:r>
              <w:rPr>
                <w:color w:val="3B3B3B"/>
                <w:spacing w:val="-75"/>
                <w:w w:val="107"/>
                <w:position w:val="7"/>
                <w:sz w:val="16"/>
              </w:rPr>
              <w:t>k</w:t>
            </w:r>
            <w:r>
              <w:rPr>
                <w:rFonts w:ascii="Times New Roman"/>
                <w:color w:val="3B3B3B"/>
                <w:w w:val="180"/>
                <w:sz w:val="12"/>
              </w:rPr>
              <w:t>--------------</w:t>
            </w:r>
          </w:p>
          <w:p>
            <w:pPr>
              <w:pStyle w:val="TableParagraph"/>
              <w:spacing w:line="168" w:lineRule="exact"/>
              <w:ind w:left="103"/>
              <w:rPr>
                <w:sz w:val="16"/>
              </w:rPr>
            </w:pPr>
            <w:r>
              <w:rPr>
                <w:color w:val="3B3B3B"/>
                <w:w w:val="105"/>
                <w:sz w:val="16"/>
              </w:rPr>
              <w:t>Sunum</w:t>
            </w:r>
          </w:p>
          <w:p>
            <w:pPr>
              <w:pStyle w:val="TableParagraph"/>
              <w:spacing w:before="23"/>
              <w:ind w:left="103"/>
              <w:rPr>
                <w:sz w:val="16"/>
              </w:rPr>
            </w:pPr>
            <w:r>
              <w:rPr>
                <w:color w:val="3B3B3B"/>
                <w:w w:val="105"/>
                <w:sz w:val="16"/>
              </w:rPr>
              <w:t>Sunum</w:t>
            </w:r>
          </w:p>
        </w:tc>
        <w:tc>
          <w:tcPr>
            <w:tcW w:w="1716" w:type="dxa"/>
            <w:tcBorders>
              <w:top w:val="single" w:sz="4" w:space="0" w:color="000000"/>
              <w:left w:val="single" w:sz="4" w:space="0" w:color="000000"/>
              <w:bottom w:val="single" w:sz="10" w:space="0" w:color="000000"/>
              <w:right w:val="single" w:sz="10" w:space="0" w:color="000000"/>
            </w:tcBorders>
          </w:tcPr>
          <w:p>
            <w:pPr>
              <w:pStyle w:val="TableParagraph"/>
              <w:spacing w:line="268" w:lineRule="auto" w:before="32"/>
              <w:ind w:left="101" w:right="1117"/>
              <w:rPr>
                <w:sz w:val="16"/>
              </w:rPr>
            </w:pPr>
            <w:r>
              <w:rPr>
                <w:color w:val="3B3B3B"/>
                <w:w w:val="115"/>
                <w:sz w:val="16"/>
              </w:rPr>
              <w:t>ADağ ADağ</w:t>
            </w:r>
          </w:p>
          <w:p>
            <w:pPr>
              <w:pStyle w:val="TableParagraph"/>
              <w:spacing w:line="230" w:lineRule="exact" w:before="7"/>
              <w:ind w:left="-3"/>
              <w:rPr>
                <w:rFonts w:ascii="Times New Roman"/>
                <w:sz w:val="12"/>
              </w:rPr>
            </w:pPr>
            <w:r>
              <w:rPr>
                <w:rFonts w:ascii="Times New Roman"/>
                <w:color w:val="3B3B3B"/>
                <w:spacing w:val="-82"/>
                <w:w w:val="180"/>
                <w:sz w:val="12"/>
              </w:rPr>
              <w:t>-</w:t>
            </w:r>
            <w:r>
              <w:rPr>
                <w:rFonts w:ascii="Times New Roman"/>
                <w:color w:val="3B3B3B"/>
                <w:spacing w:val="-125"/>
                <w:w w:val="180"/>
                <w:sz w:val="12"/>
              </w:rPr>
              <w:t>-</w:t>
            </w:r>
            <w:r>
              <w:rPr>
                <w:color w:val="3B3B3B"/>
                <w:spacing w:val="-75"/>
                <w:w w:val="106"/>
                <w:position w:val="7"/>
                <w:sz w:val="16"/>
              </w:rPr>
              <w:t>M</w:t>
            </w:r>
            <w:r>
              <w:rPr>
                <w:rFonts w:ascii="Times New Roman"/>
                <w:color w:val="3B3B3B"/>
                <w:w w:val="180"/>
                <w:sz w:val="12"/>
              </w:rPr>
              <w:t>-</w:t>
            </w:r>
            <w:r>
              <w:rPr>
                <w:rFonts w:ascii="Times New Roman"/>
                <w:color w:val="3B3B3B"/>
                <w:spacing w:val="-24"/>
                <w:w w:val="180"/>
                <w:sz w:val="12"/>
              </w:rPr>
              <w:t>-</w:t>
            </w:r>
            <w:r>
              <w:rPr>
                <w:color w:val="3B3B3B"/>
                <w:spacing w:val="-104"/>
                <w:w w:val="106"/>
                <w:position w:val="7"/>
                <w:sz w:val="16"/>
              </w:rPr>
              <w:t>D</w:t>
            </w:r>
            <w:r>
              <w:rPr>
                <w:rFonts w:ascii="Times New Roman"/>
                <w:color w:val="3B3B3B"/>
                <w:spacing w:val="-8"/>
                <w:w w:val="180"/>
                <w:sz w:val="12"/>
              </w:rPr>
              <w:t>-</w:t>
            </w:r>
            <w:r>
              <w:rPr>
                <w:rFonts w:ascii="Times New Roman"/>
                <w:color w:val="3B3B3B"/>
                <w:spacing w:val="-52"/>
                <w:w w:val="180"/>
                <w:sz w:val="12"/>
              </w:rPr>
              <w:t>-</w:t>
            </w:r>
            <w:r>
              <w:rPr>
                <w:color w:val="3B3B3B"/>
                <w:w w:val="106"/>
                <w:position w:val="7"/>
                <w:sz w:val="16"/>
              </w:rPr>
              <w:t>i</w:t>
            </w:r>
            <w:r>
              <w:rPr>
                <w:color w:val="3B3B3B"/>
                <w:spacing w:val="-53"/>
                <w:w w:val="106"/>
                <w:position w:val="7"/>
                <w:sz w:val="16"/>
              </w:rPr>
              <w:t>r</w:t>
            </w:r>
            <w:r>
              <w:rPr>
                <w:rFonts w:ascii="Times New Roman"/>
                <w:color w:val="3B3B3B"/>
                <w:spacing w:val="-22"/>
                <w:w w:val="180"/>
                <w:sz w:val="12"/>
              </w:rPr>
              <w:t>-</w:t>
            </w:r>
            <w:r>
              <w:rPr>
                <w:color w:val="3B3B3B"/>
                <w:w w:val="106"/>
                <w:position w:val="7"/>
                <w:sz w:val="16"/>
              </w:rPr>
              <w:t>li</w:t>
            </w:r>
            <w:r>
              <w:rPr>
                <w:color w:val="3B3B3B"/>
                <w:spacing w:val="-70"/>
                <w:w w:val="107"/>
                <w:position w:val="7"/>
                <w:sz w:val="16"/>
              </w:rPr>
              <w:t>k</w:t>
            </w:r>
            <w:r>
              <w:rPr>
                <w:rFonts w:ascii="Times New Roman"/>
                <w:color w:val="3B3B3B"/>
                <w:w w:val="180"/>
                <w:sz w:val="12"/>
              </w:rPr>
              <w:t>---------------</w:t>
            </w:r>
          </w:p>
          <w:p>
            <w:pPr>
              <w:pStyle w:val="TableParagraph"/>
              <w:spacing w:line="168" w:lineRule="exact"/>
              <w:ind w:left="102"/>
              <w:rPr>
                <w:sz w:val="16"/>
              </w:rPr>
            </w:pPr>
            <w:r>
              <w:rPr>
                <w:color w:val="3B3B3B"/>
                <w:w w:val="110"/>
                <w:sz w:val="16"/>
              </w:rPr>
              <w:t>H Canbaz</w:t>
            </w:r>
          </w:p>
          <w:p>
            <w:pPr>
              <w:pStyle w:val="TableParagraph"/>
              <w:spacing w:before="23"/>
              <w:ind w:left="101"/>
              <w:rPr>
                <w:sz w:val="16"/>
              </w:rPr>
            </w:pPr>
            <w:r>
              <w:rPr>
                <w:color w:val="3B3B3B"/>
                <w:w w:val="120"/>
                <w:sz w:val="16"/>
              </w:rPr>
              <w:t>ADağ</w:t>
            </w:r>
          </w:p>
        </w:tc>
      </w:tr>
      <w:tr>
        <w:trPr>
          <w:trHeight w:val="1195" w:hRule="exact"/>
        </w:trPr>
        <w:tc>
          <w:tcPr>
            <w:tcW w:w="645" w:type="dxa"/>
            <w:tcBorders>
              <w:top w:val="single" w:sz="10" w:space="0" w:color="000000"/>
              <w:left w:val="single" w:sz="10" w:space="0" w:color="000000"/>
              <w:bottom w:val="single" w:sz="10" w:space="0" w:color="000000"/>
              <w:right w:val="single" w:sz="4" w:space="0" w:color="000000"/>
            </w:tcBorders>
          </w:tcPr>
          <w:p>
            <w:pPr>
              <w:pStyle w:val="TableParagraph"/>
              <w:rPr>
                <w:sz w:val="20"/>
              </w:rPr>
            </w:pPr>
          </w:p>
          <w:p>
            <w:pPr>
              <w:pStyle w:val="TableParagraph"/>
              <w:spacing w:before="4"/>
              <w:rPr>
                <w:sz w:val="22"/>
              </w:rPr>
            </w:pPr>
          </w:p>
          <w:p>
            <w:pPr>
              <w:pStyle w:val="TableParagraph"/>
              <w:ind w:left="107" w:right="118"/>
              <w:jc w:val="center"/>
              <w:rPr>
                <w:rFonts w:ascii="Times New Roman"/>
                <w:sz w:val="18"/>
              </w:rPr>
            </w:pPr>
            <w:r>
              <w:rPr>
                <w:rFonts w:ascii="Times New Roman"/>
                <w:color w:val="3B3B3B"/>
                <w:w w:val="110"/>
                <w:sz w:val="18"/>
              </w:rPr>
              <w:t>19</w:t>
            </w:r>
          </w:p>
        </w:tc>
        <w:tc>
          <w:tcPr>
            <w:tcW w:w="4779" w:type="dxa"/>
            <w:tcBorders>
              <w:top w:val="single" w:sz="10" w:space="0" w:color="000000"/>
              <w:left w:val="single" w:sz="4" w:space="0" w:color="000000"/>
              <w:bottom w:val="single" w:sz="10" w:space="0" w:color="000000"/>
              <w:right w:val="single" w:sz="4" w:space="0" w:color="000000"/>
            </w:tcBorders>
          </w:tcPr>
          <w:p>
            <w:pPr>
              <w:pStyle w:val="TableParagraph"/>
              <w:spacing w:line="268" w:lineRule="auto" w:before="30"/>
              <w:ind w:left="98" w:right="3288" w:hanging="2"/>
              <w:rPr>
                <w:sz w:val="16"/>
              </w:rPr>
            </w:pPr>
            <w:r>
              <w:rPr>
                <w:color w:val="3B3B3B"/>
                <w:w w:val="105"/>
                <w:sz w:val="16"/>
              </w:rPr>
              <w:t>Hasta başı vizit Klinik uygulamalar</w:t>
            </w:r>
          </w:p>
          <w:p>
            <w:pPr>
              <w:pStyle w:val="TableParagraph"/>
              <w:spacing w:line="122" w:lineRule="exact" w:before="20"/>
              <w:ind w:left="-1"/>
              <w:rPr>
                <w:rFonts w:ascii="Times New Roman"/>
                <w:sz w:val="12"/>
              </w:rPr>
            </w:pPr>
            <w:r>
              <w:rPr>
                <w:rFonts w:ascii="Times New Roman"/>
                <w:color w:val="3B3B3B"/>
                <w:w w:val="180"/>
                <w:sz w:val="12"/>
              </w:rPr>
              <w:t>-----------------------------------------------------------------</w:t>
            </w:r>
          </w:p>
          <w:p>
            <w:pPr>
              <w:pStyle w:val="TableParagraph"/>
              <w:spacing w:line="168" w:lineRule="exact"/>
              <w:ind w:left="97"/>
              <w:rPr>
                <w:sz w:val="16"/>
              </w:rPr>
            </w:pPr>
            <w:r>
              <w:rPr>
                <w:color w:val="3B3B3B"/>
                <w:w w:val="105"/>
                <w:sz w:val="16"/>
              </w:rPr>
              <w:t>Tiroidin benign cerrahi hastalıkları</w:t>
            </w:r>
          </w:p>
          <w:p>
            <w:pPr>
              <w:pStyle w:val="TableParagraph"/>
              <w:spacing w:line="268" w:lineRule="auto" w:before="22"/>
              <w:ind w:left="98" w:right="2070" w:hanging="1"/>
              <w:rPr>
                <w:sz w:val="16"/>
              </w:rPr>
            </w:pPr>
            <w:r>
              <w:rPr>
                <w:color w:val="3B3B3B"/>
                <w:w w:val="105"/>
                <w:sz w:val="16"/>
              </w:rPr>
              <w:t>Paratiroid Cerrahi hastalıkları Serbest Çalışma</w:t>
            </w:r>
          </w:p>
        </w:tc>
        <w:tc>
          <w:tcPr>
            <w:tcW w:w="686" w:type="dxa"/>
            <w:tcBorders>
              <w:top w:val="single" w:sz="10" w:space="0" w:color="000000"/>
              <w:left w:val="single" w:sz="4" w:space="0" w:color="000000"/>
              <w:bottom w:val="single" w:sz="10" w:space="0" w:color="000000"/>
              <w:right w:val="single" w:sz="4" w:space="0" w:color="000000"/>
            </w:tcBorders>
          </w:tcPr>
          <w:p>
            <w:pPr>
              <w:pStyle w:val="TableParagraph"/>
              <w:spacing w:line="207" w:lineRule="exact" w:before="12"/>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5"/>
                <w:sz w:val="18"/>
              </w:rPr>
              <w:t>3</w:t>
            </w:r>
          </w:p>
          <w:p>
            <w:pPr>
              <w:pStyle w:val="TableParagraph"/>
              <w:spacing w:line="113" w:lineRule="exact" w:before="36"/>
              <w:ind w:left="16" w:right="1"/>
              <w:jc w:val="center"/>
              <w:rPr>
                <w:rFonts w:ascii="Times New Roman"/>
                <w:sz w:val="12"/>
              </w:rPr>
            </w:pPr>
            <w:r>
              <w:rPr>
                <w:rFonts w:ascii="Times New Roman"/>
                <w:color w:val="5B5B5B"/>
                <w:w w:val="185"/>
                <w:sz w:val="12"/>
              </w:rPr>
              <w:t>------</w:t>
            </w:r>
            <w:r>
              <w:rPr>
                <w:rFonts w:ascii="Times New Roman"/>
                <w:color w:val="3B3B3B"/>
                <w:w w:val="185"/>
                <w:sz w:val="12"/>
              </w:rPr>
              <w:t>-</w:t>
            </w:r>
            <w:r>
              <w:rPr>
                <w:rFonts w:ascii="Times New Roman"/>
                <w:color w:val="5B5B5B"/>
                <w:w w:val="185"/>
                <w:sz w:val="12"/>
              </w:rPr>
              <w:t>-</w:t>
            </w:r>
          </w:p>
          <w:p>
            <w:pPr>
              <w:pStyle w:val="TableParagraph"/>
              <w:spacing w:line="182" w:lineRule="exact"/>
              <w:ind w:right="3"/>
              <w:jc w:val="center"/>
              <w:rPr>
                <w:rFonts w:ascii="Times New Roman"/>
                <w:sz w:val="18"/>
              </w:rPr>
            </w:pPr>
            <w:r>
              <w:rPr>
                <w:rFonts w:ascii="Times New Roman"/>
                <w:color w:val="3B3B3B"/>
                <w:w w:val="110"/>
                <w:sz w:val="18"/>
              </w:rPr>
              <w:t>1</w:t>
            </w:r>
          </w:p>
          <w:p>
            <w:pPr>
              <w:pStyle w:val="TableParagraph"/>
              <w:spacing w:line="206" w:lineRule="exact"/>
              <w:ind w:right="3"/>
              <w:jc w:val="center"/>
              <w:rPr>
                <w:rFonts w:ascii="Times New Roman"/>
                <w:sz w:val="18"/>
              </w:rPr>
            </w:pPr>
            <w:r>
              <w:rPr>
                <w:rFonts w:ascii="Times New Roman"/>
                <w:color w:val="3B3B3B"/>
                <w:w w:val="110"/>
                <w:sz w:val="18"/>
              </w:rPr>
              <w:t>1</w:t>
            </w:r>
          </w:p>
          <w:p>
            <w:pPr>
              <w:pStyle w:val="TableParagraph"/>
              <w:spacing w:line="207" w:lineRule="exact"/>
              <w:ind w:right="1"/>
              <w:jc w:val="center"/>
              <w:rPr>
                <w:rFonts w:ascii="Times New Roman"/>
                <w:sz w:val="18"/>
              </w:rPr>
            </w:pPr>
            <w:r>
              <w:rPr>
                <w:rFonts w:ascii="Times New Roman"/>
                <w:color w:val="3B3B3B"/>
                <w:w w:val="108"/>
                <w:sz w:val="18"/>
              </w:rPr>
              <w:t>2</w:t>
            </w:r>
          </w:p>
        </w:tc>
        <w:tc>
          <w:tcPr>
            <w:tcW w:w="1540" w:type="dxa"/>
            <w:tcBorders>
              <w:top w:val="single" w:sz="10" w:space="0" w:color="000000"/>
              <w:left w:val="single" w:sz="4" w:space="0" w:color="000000"/>
              <w:bottom w:val="single" w:sz="10" w:space="0" w:color="000000"/>
              <w:right w:val="single" w:sz="4" w:space="0" w:color="000000"/>
            </w:tcBorders>
          </w:tcPr>
          <w:p>
            <w:pPr>
              <w:pStyle w:val="TableParagraph"/>
              <w:spacing w:line="268" w:lineRule="auto" w:before="30"/>
              <w:ind w:left="98" w:right="657" w:hanging="1"/>
              <w:rPr>
                <w:sz w:val="16"/>
              </w:rPr>
            </w:pPr>
            <w:r>
              <w:rPr>
                <w:color w:val="3B3B3B"/>
                <w:w w:val="105"/>
                <w:sz w:val="16"/>
              </w:rPr>
              <w:t>Uygulama Pratik</w:t>
            </w:r>
          </w:p>
          <w:p>
            <w:pPr>
              <w:pStyle w:val="TableParagraph"/>
              <w:spacing w:line="122" w:lineRule="exact" w:before="20"/>
              <w:ind w:left="28"/>
              <w:rPr>
                <w:rFonts w:ascii="Times New Roman"/>
                <w:sz w:val="12"/>
              </w:rPr>
            </w:pPr>
            <w:r>
              <w:rPr>
                <w:rFonts w:ascii="Times New Roman"/>
                <w:color w:val="3B3B3B"/>
                <w:w w:val="180"/>
                <w:sz w:val="12"/>
              </w:rPr>
              <w:t>--------------------</w:t>
            </w:r>
          </w:p>
          <w:p>
            <w:pPr>
              <w:pStyle w:val="TableParagraph"/>
              <w:spacing w:line="168" w:lineRule="exact"/>
              <w:ind w:left="103"/>
              <w:rPr>
                <w:sz w:val="16"/>
              </w:rPr>
            </w:pPr>
            <w:r>
              <w:rPr>
                <w:color w:val="3B3B3B"/>
                <w:w w:val="105"/>
                <w:sz w:val="16"/>
              </w:rPr>
              <w:t>Sunum</w:t>
            </w:r>
          </w:p>
          <w:p>
            <w:pPr>
              <w:pStyle w:val="TableParagraph"/>
              <w:spacing w:before="22"/>
              <w:ind w:left="103"/>
              <w:rPr>
                <w:sz w:val="16"/>
              </w:rPr>
            </w:pPr>
            <w:r>
              <w:rPr>
                <w:color w:val="3B3B3B"/>
                <w:w w:val="105"/>
                <w:sz w:val="16"/>
              </w:rPr>
              <w:t>Sunum</w:t>
            </w:r>
          </w:p>
        </w:tc>
        <w:tc>
          <w:tcPr>
            <w:tcW w:w="1716" w:type="dxa"/>
            <w:tcBorders>
              <w:top w:val="single" w:sz="10" w:space="0" w:color="000000"/>
              <w:left w:val="single" w:sz="4" w:space="0" w:color="000000"/>
              <w:bottom w:val="single" w:sz="10" w:space="0" w:color="000000"/>
              <w:right w:val="single" w:sz="10" w:space="0" w:color="000000"/>
            </w:tcBorders>
          </w:tcPr>
          <w:p>
            <w:pPr>
              <w:pStyle w:val="TableParagraph"/>
              <w:spacing w:line="268" w:lineRule="auto" w:before="30"/>
              <w:ind w:left="102" w:right="418"/>
              <w:rPr>
                <w:sz w:val="16"/>
              </w:rPr>
            </w:pPr>
            <w:r>
              <w:rPr>
                <w:color w:val="3B3B3B"/>
                <w:w w:val="105"/>
                <w:sz w:val="16"/>
              </w:rPr>
              <w:t>Ö Türkmenoğlu Ö Türkmenoğlu</w:t>
            </w:r>
          </w:p>
          <w:p>
            <w:pPr>
              <w:pStyle w:val="TableParagraph"/>
              <w:spacing w:line="239" w:lineRule="exact"/>
              <w:ind w:left="18"/>
              <w:rPr>
                <w:rFonts w:ascii="Times New Roman" w:hAnsi="Times New Roman"/>
                <w:sz w:val="25"/>
              </w:rPr>
            </w:pPr>
            <w:r>
              <w:rPr>
                <w:rFonts w:ascii="Times New Roman" w:hAnsi="Times New Roman"/>
                <w:color w:val="3B3B3B"/>
                <w:w w:val="75"/>
                <w:sz w:val="25"/>
              </w:rPr>
              <w:t>-i&lt;-öc-,ie--------------</w:t>
            </w:r>
          </w:p>
          <w:p>
            <w:pPr>
              <w:pStyle w:val="TableParagraph"/>
              <w:spacing w:before="93"/>
              <w:ind w:left="98"/>
              <w:rPr>
                <w:sz w:val="16"/>
              </w:rPr>
            </w:pPr>
            <w:r>
              <w:rPr>
                <w:color w:val="3B3B3B"/>
                <w:w w:val="105"/>
                <w:sz w:val="16"/>
              </w:rPr>
              <w:t>K Öcal</w:t>
            </w:r>
          </w:p>
        </w:tc>
      </w:tr>
      <w:tr>
        <w:trPr>
          <w:trHeight w:val="672" w:hRule="exact"/>
        </w:trPr>
        <w:tc>
          <w:tcPr>
            <w:tcW w:w="645" w:type="dxa"/>
            <w:tcBorders>
              <w:top w:val="single" w:sz="10" w:space="0" w:color="000000"/>
              <w:left w:val="single" w:sz="10" w:space="0" w:color="000000"/>
              <w:right w:val="single" w:sz="4" w:space="0" w:color="000000"/>
            </w:tcBorders>
          </w:tcPr>
          <w:p>
            <w:pPr>
              <w:pStyle w:val="TableParagraph"/>
              <w:spacing w:before="11"/>
              <w:rPr>
                <w:sz w:val="18"/>
              </w:rPr>
            </w:pPr>
          </w:p>
          <w:p>
            <w:pPr>
              <w:pStyle w:val="TableParagraph"/>
              <w:ind w:left="105" w:right="118"/>
              <w:jc w:val="center"/>
              <w:rPr>
                <w:rFonts w:ascii="Times New Roman"/>
                <w:sz w:val="18"/>
              </w:rPr>
            </w:pPr>
            <w:r>
              <w:rPr>
                <w:rFonts w:ascii="Times New Roman"/>
                <w:color w:val="3B3B3B"/>
                <w:w w:val="105"/>
                <w:sz w:val="18"/>
              </w:rPr>
              <w:t>20</w:t>
            </w:r>
          </w:p>
        </w:tc>
        <w:tc>
          <w:tcPr>
            <w:tcW w:w="4779" w:type="dxa"/>
            <w:tcBorders>
              <w:top w:val="single" w:sz="10" w:space="0" w:color="000000"/>
              <w:left w:val="single" w:sz="4" w:space="0" w:color="000000"/>
              <w:right w:val="single" w:sz="4" w:space="0" w:color="000000"/>
            </w:tcBorders>
          </w:tcPr>
          <w:p>
            <w:pPr>
              <w:pStyle w:val="TableParagraph"/>
              <w:spacing w:before="25"/>
              <w:ind w:left="97"/>
              <w:rPr>
                <w:sz w:val="16"/>
              </w:rPr>
            </w:pPr>
            <w:r>
              <w:rPr>
                <w:color w:val="3B3B3B"/>
                <w:w w:val="105"/>
                <w:sz w:val="16"/>
              </w:rPr>
              <w:t>Hasta başı vizit</w:t>
            </w:r>
          </w:p>
          <w:p>
            <w:pPr>
              <w:pStyle w:val="TableParagraph"/>
              <w:spacing w:line="171" w:lineRule="exact" w:before="80"/>
              <w:ind w:left="7"/>
              <w:rPr>
                <w:sz w:val="16"/>
              </w:rPr>
            </w:pPr>
            <w:r>
              <w:rPr>
                <w:color w:val="3B3B3B"/>
                <w:w w:val="85"/>
                <w:sz w:val="16"/>
              </w:rPr>
              <w:t>_</w:t>
            </w:r>
            <w:r>
              <w:rPr>
                <w:color w:val="3B3B3B"/>
                <w:spacing w:val="-30"/>
                <w:w w:val="85"/>
                <w:sz w:val="16"/>
              </w:rPr>
              <w:t> </w:t>
            </w:r>
            <w:r>
              <w:rPr>
                <w:color w:val="3B3B3B"/>
                <w:sz w:val="16"/>
              </w:rPr>
              <w:t>_l</w:t>
            </w:r>
            <w:r>
              <w:rPr>
                <w:color w:val="3B3B3B"/>
                <w:spacing w:val="-18"/>
                <w:sz w:val="16"/>
              </w:rPr>
              <w:t> </w:t>
            </w:r>
            <w:r>
              <w:rPr>
                <w:color w:val="3B3B3B"/>
                <w:sz w:val="16"/>
              </w:rPr>
              <w:t>[i</w:t>
            </w:r>
            <w:r>
              <w:rPr>
                <w:color w:val="3B3B3B"/>
                <w:spacing w:val="-18"/>
                <w:sz w:val="16"/>
              </w:rPr>
              <w:t> </w:t>
            </w:r>
            <w:r>
              <w:rPr>
                <w:color w:val="3B3B3B"/>
                <w:sz w:val="16"/>
              </w:rPr>
              <w:t>!</w:t>
            </w:r>
            <w:r>
              <w:rPr>
                <w:color w:val="3B3B3B"/>
                <w:spacing w:val="-18"/>
                <w:sz w:val="16"/>
              </w:rPr>
              <w:t> </w:t>
            </w:r>
            <w:r>
              <w:rPr>
                <w:color w:val="3B3B3B"/>
                <w:sz w:val="16"/>
              </w:rPr>
              <w:t>-u_yg_u_l_</w:t>
            </w:r>
            <w:r>
              <w:rPr>
                <w:color w:val="3B3B3B"/>
                <w:spacing w:val="-26"/>
                <w:sz w:val="16"/>
              </w:rPr>
              <w:t> </w:t>
            </w:r>
            <w:r>
              <w:rPr>
                <w:color w:val="3B3B3B"/>
                <w:sz w:val="16"/>
              </w:rPr>
              <w:t>l!l_?I_</w:t>
            </w:r>
            <w:r>
              <w:rPr>
                <w:color w:val="3B3B3B"/>
                <w:spacing w:val="-16"/>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2"/>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2"/>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2"/>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2"/>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2"/>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2"/>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2"/>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2"/>
                <w:sz w:val="16"/>
              </w:rPr>
              <w:t> </w:t>
            </w:r>
            <w:r>
              <w:rPr>
                <w:color w:val="3B3B3B"/>
                <w:sz w:val="16"/>
              </w:rPr>
              <w:t>-</w:t>
            </w:r>
            <w:r>
              <w:rPr>
                <w:color w:val="3B3B3B"/>
                <w:spacing w:val="-28"/>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2"/>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r>
              <w:rPr>
                <w:color w:val="3B3B3B"/>
                <w:spacing w:val="-30"/>
                <w:sz w:val="16"/>
              </w:rPr>
              <w:t> </w:t>
            </w:r>
            <w:r>
              <w:rPr>
                <w:color w:val="3B3B3B"/>
                <w:sz w:val="16"/>
              </w:rPr>
              <w:t>-</w:t>
            </w:r>
            <w:r>
              <w:rPr>
                <w:color w:val="3B3B3B"/>
                <w:spacing w:val="-32"/>
                <w:sz w:val="16"/>
              </w:rPr>
              <w:t> </w:t>
            </w:r>
            <w:r>
              <w:rPr>
                <w:color w:val="3B3B3B"/>
                <w:sz w:val="16"/>
              </w:rPr>
              <w:t>-</w:t>
            </w:r>
            <w:r>
              <w:rPr>
                <w:color w:val="3B3B3B"/>
                <w:spacing w:val="-31"/>
                <w:sz w:val="16"/>
              </w:rPr>
              <w:t> </w:t>
            </w:r>
            <w:r>
              <w:rPr>
                <w:color w:val="3B3B3B"/>
                <w:sz w:val="16"/>
              </w:rPr>
              <w:t>-</w:t>
            </w:r>
            <w:r>
              <w:rPr>
                <w:color w:val="3B3B3B"/>
                <w:spacing w:val="-30"/>
                <w:sz w:val="16"/>
              </w:rPr>
              <w:t> </w:t>
            </w:r>
            <w:r>
              <w:rPr>
                <w:color w:val="3B3B3B"/>
                <w:sz w:val="16"/>
              </w:rPr>
              <w:t>-</w:t>
            </w:r>
          </w:p>
          <w:p>
            <w:pPr>
              <w:pStyle w:val="TableParagraph"/>
              <w:spacing w:line="171" w:lineRule="exact"/>
              <w:ind w:left="101"/>
              <w:rPr>
                <w:sz w:val="16"/>
              </w:rPr>
            </w:pPr>
            <w:r>
              <w:rPr>
                <w:color w:val="3B3B3B"/>
                <w:w w:val="105"/>
                <w:sz w:val="16"/>
              </w:rPr>
              <w:t>Ameliyathane uygulamalar</w:t>
            </w:r>
          </w:p>
        </w:tc>
        <w:tc>
          <w:tcPr>
            <w:tcW w:w="686" w:type="dxa"/>
            <w:tcBorders>
              <w:top w:val="single" w:sz="10" w:space="0" w:color="000000"/>
              <w:left w:val="single" w:sz="4" w:space="0" w:color="000000"/>
              <w:right w:val="single" w:sz="4" w:space="0" w:color="000000"/>
            </w:tcBorders>
          </w:tcPr>
          <w:p>
            <w:pPr>
              <w:pStyle w:val="TableParagraph"/>
              <w:spacing w:line="207" w:lineRule="exact" w:before="7"/>
              <w:ind w:right="3"/>
              <w:jc w:val="center"/>
              <w:rPr>
                <w:rFonts w:ascii="Times New Roman"/>
                <w:sz w:val="18"/>
              </w:rPr>
            </w:pPr>
            <w:r>
              <w:rPr>
                <w:rFonts w:ascii="Times New Roman"/>
                <w:color w:val="3B3B3B"/>
                <w:w w:val="110"/>
                <w:sz w:val="18"/>
              </w:rPr>
              <w:t>1</w:t>
            </w:r>
          </w:p>
          <w:p>
            <w:pPr>
              <w:pStyle w:val="TableParagraph"/>
              <w:spacing w:line="207" w:lineRule="exact"/>
              <w:ind w:right="16"/>
              <w:jc w:val="center"/>
              <w:rPr>
                <w:rFonts w:ascii="Times New Roman"/>
                <w:sz w:val="18"/>
              </w:rPr>
            </w:pPr>
            <w:r>
              <w:rPr>
                <w:rFonts w:ascii="Times New Roman"/>
                <w:color w:val="3B3B3B"/>
                <w:w w:val="86"/>
                <w:sz w:val="18"/>
              </w:rPr>
              <w:t>3</w:t>
            </w:r>
          </w:p>
          <w:p>
            <w:pPr>
              <w:pStyle w:val="TableParagraph"/>
              <w:spacing w:before="9"/>
              <w:ind w:right="9"/>
              <w:jc w:val="center"/>
              <w:rPr>
                <w:rFonts w:ascii="Times New Roman"/>
                <w:sz w:val="18"/>
              </w:rPr>
            </w:pPr>
            <w:r>
              <w:rPr>
                <w:rFonts w:ascii="Times New Roman"/>
                <w:color w:val="3B3B3B"/>
                <w:w w:val="106"/>
                <w:sz w:val="18"/>
              </w:rPr>
              <w:t>4</w:t>
            </w:r>
          </w:p>
        </w:tc>
        <w:tc>
          <w:tcPr>
            <w:tcW w:w="1540" w:type="dxa"/>
            <w:tcBorders>
              <w:top w:val="single" w:sz="10" w:space="0" w:color="000000"/>
              <w:left w:val="single" w:sz="4" w:space="0" w:color="000000"/>
              <w:right w:val="single" w:sz="4" w:space="0" w:color="000000"/>
            </w:tcBorders>
          </w:tcPr>
          <w:p>
            <w:pPr>
              <w:pStyle w:val="TableParagraph"/>
              <w:spacing w:before="25"/>
              <w:ind w:left="97"/>
              <w:rPr>
                <w:sz w:val="16"/>
              </w:rPr>
            </w:pPr>
            <w:r>
              <w:rPr>
                <w:color w:val="3B3B3B"/>
                <w:w w:val="105"/>
                <w:sz w:val="16"/>
              </w:rPr>
              <w:t>Uygulama</w:t>
            </w:r>
          </w:p>
          <w:p>
            <w:pPr>
              <w:pStyle w:val="TableParagraph"/>
              <w:spacing w:line="230" w:lineRule="exact" w:before="24"/>
              <w:ind w:left="28"/>
              <w:rPr>
                <w:rFonts w:ascii="Times New Roman"/>
                <w:sz w:val="12"/>
              </w:rPr>
            </w:pPr>
            <w:r>
              <w:rPr>
                <w:rFonts w:ascii="Times New Roman"/>
                <w:color w:val="3B3B3B"/>
                <w:spacing w:val="-8"/>
                <w:w w:val="180"/>
                <w:sz w:val="12"/>
              </w:rPr>
              <w:t>-</w:t>
            </w:r>
            <w:r>
              <w:rPr>
                <w:color w:val="3B3B3B"/>
                <w:spacing w:val="-118"/>
                <w:w w:val="106"/>
                <w:position w:val="7"/>
                <w:sz w:val="16"/>
              </w:rPr>
              <w:t>P</w:t>
            </w:r>
            <w:r>
              <w:rPr>
                <w:rFonts w:ascii="Times New Roman"/>
                <w:color w:val="3B3B3B"/>
                <w:w w:val="180"/>
                <w:sz w:val="12"/>
              </w:rPr>
              <w:t>-</w:t>
            </w:r>
            <w:r>
              <w:rPr>
                <w:rFonts w:ascii="Times New Roman"/>
                <w:color w:val="3B3B3B"/>
                <w:spacing w:val="-34"/>
                <w:w w:val="180"/>
                <w:sz w:val="12"/>
              </w:rPr>
              <w:t>-</w:t>
            </w:r>
            <w:r>
              <w:rPr>
                <w:color w:val="3B3B3B"/>
                <w:spacing w:val="-34"/>
                <w:w w:val="106"/>
                <w:position w:val="7"/>
                <w:sz w:val="16"/>
              </w:rPr>
              <w:t>r</w:t>
            </w:r>
            <w:r>
              <w:rPr>
                <w:rFonts w:ascii="Times New Roman"/>
                <w:color w:val="3B3B3B"/>
                <w:spacing w:val="-66"/>
                <w:w w:val="180"/>
                <w:sz w:val="12"/>
              </w:rPr>
              <w:t>-</w:t>
            </w:r>
            <w:r>
              <w:rPr>
                <w:color w:val="3B3B3B"/>
                <w:spacing w:val="-48"/>
                <w:w w:val="106"/>
                <w:position w:val="7"/>
                <w:sz w:val="16"/>
              </w:rPr>
              <w:t>a</w:t>
            </w:r>
            <w:r>
              <w:rPr>
                <w:rFonts w:ascii="Times New Roman"/>
                <w:color w:val="3B3B3B"/>
                <w:spacing w:val="-27"/>
                <w:w w:val="180"/>
                <w:sz w:val="12"/>
              </w:rPr>
              <w:t>-</w:t>
            </w:r>
            <w:r>
              <w:rPr>
                <w:color w:val="3B3B3B"/>
                <w:spacing w:val="-34"/>
                <w:w w:val="106"/>
                <w:position w:val="7"/>
                <w:sz w:val="16"/>
              </w:rPr>
              <w:t>t</w:t>
            </w:r>
            <w:r>
              <w:rPr>
                <w:rFonts w:ascii="Times New Roman"/>
                <w:color w:val="3B3B3B"/>
                <w:spacing w:val="-71"/>
                <w:w w:val="180"/>
                <w:sz w:val="12"/>
              </w:rPr>
              <w:t>-</w:t>
            </w:r>
            <w:r>
              <w:rPr>
                <w:color w:val="3B3B3B"/>
                <w:w w:val="106"/>
                <w:position w:val="7"/>
                <w:sz w:val="16"/>
              </w:rPr>
              <w:t>i</w:t>
            </w:r>
            <w:r>
              <w:rPr>
                <w:color w:val="3B3B3B"/>
                <w:spacing w:val="-75"/>
                <w:w w:val="107"/>
                <w:position w:val="7"/>
                <w:sz w:val="16"/>
              </w:rPr>
              <w:t>k</w:t>
            </w:r>
            <w:r>
              <w:rPr>
                <w:rFonts w:ascii="Times New Roman"/>
                <w:color w:val="3B3B3B"/>
                <w:w w:val="180"/>
                <w:sz w:val="12"/>
              </w:rPr>
              <w:t>--------------</w:t>
            </w:r>
          </w:p>
          <w:p>
            <w:pPr>
              <w:pStyle w:val="TableParagraph"/>
              <w:spacing w:line="168" w:lineRule="exact"/>
              <w:ind w:left="98"/>
              <w:rPr>
                <w:sz w:val="16"/>
              </w:rPr>
            </w:pPr>
            <w:r>
              <w:rPr>
                <w:color w:val="3B3B3B"/>
                <w:w w:val="105"/>
                <w:sz w:val="16"/>
              </w:rPr>
              <w:t>Pratik</w:t>
            </w:r>
          </w:p>
        </w:tc>
        <w:tc>
          <w:tcPr>
            <w:tcW w:w="1716" w:type="dxa"/>
            <w:tcBorders>
              <w:top w:val="single" w:sz="10" w:space="0" w:color="000000"/>
              <w:left w:val="single" w:sz="4" w:space="0" w:color="000000"/>
              <w:right w:val="single" w:sz="10" w:space="0" w:color="000000"/>
            </w:tcBorders>
          </w:tcPr>
          <w:p>
            <w:pPr>
              <w:pStyle w:val="TableParagraph"/>
              <w:spacing w:before="25"/>
              <w:ind w:left="101"/>
              <w:rPr>
                <w:sz w:val="16"/>
              </w:rPr>
            </w:pPr>
            <w:r>
              <w:rPr>
                <w:color w:val="3B3B3B"/>
                <w:w w:val="120"/>
                <w:sz w:val="16"/>
              </w:rPr>
              <w:t>ADağ</w:t>
            </w:r>
          </w:p>
          <w:p>
            <w:pPr>
              <w:pStyle w:val="TableParagraph"/>
              <w:spacing w:before="26"/>
              <w:ind w:left="21"/>
              <w:rPr>
                <w:rFonts w:ascii="Times New Roman" w:hAnsi="Times New Roman"/>
                <w:sz w:val="25"/>
              </w:rPr>
            </w:pPr>
            <w:r>
              <w:rPr>
                <w:color w:val="3B3B3B"/>
                <w:spacing w:val="-31"/>
                <w:w w:val="58"/>
                <w:sz w:val="23"/>
              </w:rPr>
              <w:t>-</w:t>
            </w:r>
            <w:r>
              <w:rPr>
                <w:color w:val="3B3B3B"/>
                <w:spacing w:val="-33"/>
                <w:w w:val="67"/>
                <w:sz w:val="23"/>
              </w:rPr>
              <w:t>K</w:t>
            </w:r>
            <w:r>
              <w:rPr>
                <w:color w:val="3B3B3B"/>
                <w:spacing w:val="-10"/>
                <w:w w:val="117"/>
                <w:position w:val="14"/>
                <w:sz w:val="16"/>
              </w:rPr>
              <w:t>A</w:t>
            </w:r>
            <w:r>
              <w:rPr>
                <w:color w:val="3B3B3B"/>
                <w:spacing w:val="-134"/>
                <w:w w:val="117"/>
                <w:position w:val="14"/>
                <w:sz w:val="16"/>
              </w:rPr>
              <w:t>D</w:t>
            </w:r>
            <w:r>
              <w:rPr>
                <w:rFonts w:ascii="Times New Roman" w:hAnsi="Times New Roman"/>
                <w:color w:val="3B3B3B"/>
                <w:w w:val="56"/>
                <w:sz w:val="25"/>
              </w:rPr>
              <w:t>-</w:t>
            </w:r>
            <w:r>
              <w:rPr>
                <w:rFonts w:ascii="Times New Roman" w:hAnsi="Times New Roman"/>
                <w:color w:val="3B3B3B"/>
                <w:spacing w:val="-21"/>
                <w:w w:val="56"/>
                <w:sz w:val="25"/>
              </w:rPr>
              <w:t>Ö</w:t>
            </w:r>
            <w:r>
              <w:rPr>
                <w:color w:val="3B3B3B"/>
                <w:spacing w:val="-79"/>
                <w:w w:val="117"/>
                <w:position w:val="14"/>
                <w:sz w:val="16"/>
              </w:rPr>
              <w:t>a</w:t>
            </w:r>
            <w:r>
              <w:rPr>
                <w:rFonts w:ascii="Times New Roman" w:hAnsi="Times New Roman"/>
                <w:color w:val="3B3B3B"/>
                <w:w w:val="56"/>
                <w:sz w:val="25"/>
              </w:rPr>
              <w:t>c</w:t>
            </w:r>
            <w:r>
              <w:rPr>
                <w:rFonts w:ascii="Times New Roman" w:hAnsi="Times New Roman"/>
                <w:color w:val="3B3B3B"/>
                <w:spacing w:val="-25"/>
                <w:w w:val="56"/>
                <w:sz w:val="25"/>
              </w:rPr>
              <w:t>-</w:t>
            </w:r>
            <w:r>
              <w:rPr>
                <w:color w:val="3B3B3B"/>
                <w:spacing w:val="-73"/>
                <w:w w:val="117"/>
                <w:position w:val="14"/>
                <w:sz w:val="16"/>
              </w:rPr>
              <w:t>ğ</w:t>
            </w:r>
            <w:r>
              <w:rPr>
                <w:rFonts w:ascii="Times New Roman" w:hAnsi="Times New Roman"/>
                <w:color w:val="3B3B3B"/>
                <w:w w:val="56"/>
                <w:sz w:val="25"/>
              </w:rPr>
              <w:t>,i</w:t>
            </w:r>
            <w:r>
              <w:rPr>
                <w:rFonts w:ascii="Times New Roman" w:hAnsi="Times New Roman"/>
                <w:color w:val="3B3B3B"/>
                <w:spacing w:val="5"/>
                <w:w w:val="56"/>
                <w:sz w:val="25"/>
              </w:rPr>
              <w:t>e</w:t>
            </w:r>
            <w:r>
              <w:rPr>
                <w:rFonts w:ascii="Times New Roman" w:hAnsi="Times New Roman"/>
                <w:i/>
                <w:color w:val="3B3B3B"/>
                <w:spacing w:val="-39"/>
                <w:w w:val="105"/>
                <w:sz w:val="26"/>
              </w:rPr>
              <w:t>i</w:t>
            </w:r>
            <w:r>
              <w:rPr>
                <w:color w:val="3B3B3B"/>
                <w:w w:val="70"/>
                <w:sz w:val="23"/>
              </w:rPr>
              <w:t>A</w:t>
            </w:r>
            <w:r>
              <w:rPr>
                <w:color w:val="3B3B3B"/>
                <w:sz w:val="23"/>
              </w:rPr>
              <w:t> </w:t>
            </w:r>
            <w:r>
              <w:rPr>
                <w:color w:val="3B3B3B"/>
                <w:spacing w:val="-21"/>
                <w:sz w:val="23"/>
              </w:rPr>
              <w:t> </w:t>
            </w:r>
            <w:r>
              <w:rPr>
                <w:rFonts w:ascii="Times New Roman" w:hAnsi="Times New Roman"/>
                <w:color w:val="3B3B3B"/>
                <w:w w:val="65"/>
                <w:sz w:val="25"/>
              </w:rPr>
              <w:t>Dag-</w:t>
            </w:r>
            <w:r>
              <w:rPr>
                <w:rFonts w:ascii="Times New Roman" w:hAnsi="Times New Roman"/>
                <w:color w:val="3B3B3B"/>
                <w:spacing w:val="-34"/>
                <w:sz w:val="25"/>
              </w:rPr>
              <w:t> </w:t>
            </w:r>
            <w:r>
              <w:rPr>
                <w:rFonts w:ascii="Times New Roman" w:hAnsi="Times New Roman"/>
                <w:color w:val="3B3B3B"/>
                <w:w w:val="58"/>
                <w:sz w:val="25"/>
              </w:rPr>
              <w:t>-</w:t>
            </w:r>
            <w:r>
              <w:rPr>
                <w:rFonts w:ascii="Times New Roman" w:hAnsi="Times New Roman"/>
                <w:color w:val="3B3B3B"/>
                <w:spacing w:val="-40"/>
                <w:sz w:val="25"/>
              </w:rPr>
              <w:t> </w:t>
            </w:r>
            <w:r>
              <w:rPr>
                <w:rFonts w:ascii="Times New Roman" w:hAnsi="Times New Roman"/>
                <w:color w:val="3B3B3B"/>
                <w:w w:val="58"/>
                <w:sz w:val="25"/>
              </w:rPr>
              <w:t>-</w:t>
            </w:r>
            <w:r>
              <w:rPr>
                <w:rFonts w:ascii="Times New Roman" w:hAnsi="Times New Roman"/>
                <w:color w:val="3B3B3B"/>
                <w:spacing w:val="-43"/>
                <w:sz w:val="25"/>
              </w:rPr>
              <w:t> </w:t>
            </w:r>
            <w:r>
              <w:rPr>
                <w:rFonts w:ascii="Times New Roman" w:hAnsi="Times New Roman"/>
                <w:color w:val="3B3B3B"/>
                <w:w w:val="65"/>
                <w:sz w:val="25"/>
              </w:rPr>
              <w:t>-</w:t>
            </w:r>
            <w:r>
              <w:rPr>
                <w:rFonts w:ascii="Times New Roman" w:hAnsi="Times New Roman"/>
                <w:color w:val="3B3B3B"/>
                <w:spacing w:val="-41"/>
                <w:sz w:val="25"/>
              </w:rPr>
              <w:t> </w:t>
            </w:r>
            <w:r>
              <w:rPr>
                <w:rFonts w:ascii="Times New Roman" w:hAnsi="Times New Roman"/>
                <w:color w:val="3B3B3B"/>
                <w:w w:val="58"/>
                <w:sz w:val="25"/>
              </w:rPr>
              <w:t>-</w:t>
            </w:r>
            <w:r>
              <w:rPr>
                <w:rFonts w:ascii="Times New Roman" w:hAnsi="Times New Roman"/>
                <w:color w:val="3B3B3B"/>
                <w:spacing w:val="-40"/>
                <w:sz w:val="25"/>
              </w:rPr>
              <w:t> </w:t>
            </w:r>
            <w:r>
              <w:rPr>
                <w:rFonts w:ascii="Times New Roman" w:hAnsi="Times New Roman"/>
                <w:color w:val="3B3B3B"/>
                <w:w w:val="58"/>
                <w:sz w:val="25"/>
              </w:rPr>
              <w:t>-</w:t>
            </w:r>
            <w:r>
              <w:rPr>
                <w:rFonts w:ascii="Times New Roman" w:hAnsi="Times New Roman"/>
                <w:color w:val="3B3B3B"/>
                <w:spacing w:val="-40"/>
                <w:sz w:val="25"/>
              </w:rPr>
              <w:t> </w:t>
            </w:r>
            <w:r>
              <w:rPr>
                <w:rFonts w:ascii="Times New Roman" w:hAnsi="Times New Roman"/>
                <w:color w:val="3B3B3B"/>
                <w:w w:val="58"/>
                <w:sz w:val="25"/>
              </w:rPr>
              <w:t>-</w:t>
            </w:r>
          </w:p>
        </w:tc>
      </w:tr>
    </w:tbl>
    <w:p>
      <w:pPr>
        <w:spacing w:after="0"/>
        <w:rPr>
          <w:rFonts w:ascii="Times New Roman" w:hAnsi="Times New Roman"/>
          <w:sz w:val="25"/>
        </w:rPr>
        <w:sectPr>
          <w:headerReference w:type="default" r:id="rId209"/>
          <w:pgSz w:w="11910" w:h="16840"/>
          <w:pgMar w:header="1163" w:footer="0" w:top="1360" w:bottom="280" w:left="1140" w:right="1140"/>
        </w:sectPr>
      </w:pPr>
    </w:p>
    <w:p>
      <w:pPr>
        <w:pStyle w:val="BodyText"/>
        <w:ind w:left="117"/>
        <w:rPr>
          <w:sz w:val="20"/>
        </w:rPr>
      </w:pPr>
      <w:r>
        <w:rPr>
          <w:sz w:val="20"/>
        </w:rPr>
        <w:pict>
          <v:group style="width:469.95pt;height:25pt;mso-position-horizontal-relative:char;mso-position-vertical-relative:line" coordorigin="0,0" coordsize="9399,500">
            <v:shape style="position:absolute;left:7325;top:0;width:2074;height:499" type="#_x0000_t75" stroked="false">
              <v:imagedata r:id="rId211" o:title=""/>
            </v:shape>
            <v:line style="position:absolute" from="39,41" to="7352,41" stroked="true" strokeweight="1.679536pt" strokecolor="#000000">
              <v:stroke dashstyle="solid"/>
            </v:line>
            <v:line style="position:absolute" from="29,293" to="8551,293" stroked="true" strokeweight="2.879205pt" strokecolor="#000000">
              <v:stroke dashstyle="solid"/>
            </v:line>
          </v:group>
        </w:pict>
      </w:r>
      <w:r>
        <w:rPr>
          <w:sz w:val="20"/>
        </w:rPr>
      </w:r>
    </w:p>
    <w:p>
      <w:pPr>
        <w:pStyle w:val="BodyText"/>
        <w:spacing w:before="9"/>
        <w:rPr>
          <w:sz w:val="16"/>
        </w:rPr>
      </w:pPr>
    </w:p>
    <w:tbl>
      <w:tblPr>
        <w:tblW w:w="0" w:type="auto"/>
        <w:jc w:val="left"/>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41"/>
        <w:gridCol w:w="4765"/>
        <w:gridCol w:w="681"/>
        <w:gridCol w:w="1536"/>
        <w:gridCol w:w="1706"/>
      </w:tblGrid>
      <w:tr>
        <w:trPr>
          <w:trHeight w:val="446" w:hRule="exact"/>
        </w:trPr>
        <w:tc>
          <w:tcPr>
            <w:tcW w:w="641" w:type="dxa"/>
            <w:tcBorders>
              <w:left w:val="single" w:sz="10" w:space="0" w:color="000000"/>
              <w:right w:val="single" w:sz="4" w:space="0" w:color="000000"/>
            </w:tcBorders>
          </w:tcPr>
          <w:p>
            <w:pPr>
              <w:pStyle w:val="TableParagraph"/>
              <w:spacing w:before="123"/>
              <w:ind w:left="136"/>
              <w:rPr>
                <w:b/>
                <w:sz w:val="16"/>
              </w:rPr>
            </w:pPr>
            <w:bookmarkStart w:name="Page 198" w:id="263"/>
            <w:bookmarkEnd w:id="263"/>
            <w:r>
              <w:rPr/>
            </w:r>
            <w:r>
              <w:rPr>
                <w:b/>
                <w:color w:val="3B3B3B"/>
                <w:w w:val="110"/>
                <w:sz w:val="16"/>
              </w:rPr>
              <w:t>Gün</w:t>
            </w:r>
          </w:p>
        </w:tc>
        <w:tc>
          <w:tcPr>
            <w:tcW w:w="4765" w:type="dxa"/>
            <w:tcBorders>
              <w:left w:val="single" w:sz="4" w:space="0" w:color="000000"/>
              <w:right w:val="single" w:sz="4" w:space="0" w:color="000000"/>
            </w:tcBorders>
          </w:tcPr>
          <w:p>
            <w:pPr>
              <w:pStyle w:val="TableParagraph"/>
              <w:spacing w:before="123"/>
              <w:ind w:left="1748" w:right="1754"/>
              <w:jc w:val="center"/>
              <w:rPr>
                <w:b/>
                <w:sz w:val="16"/>
              </w:rPr>
            </w:pPr>
            <w:r>
              <w:rPr>
                <w:b/>
                <w:color w:val="3B3B3B"/>
                <w:w w:val="105"/>
                <w:sz w:val="16"/>
              </w:rPr>
              <w:t>Sunum konusu</w:t>
            </w:r>
          </w:p>
        </w:tc>
        <w:tc>
          <w:tcPr>
            <w:tcW w:w="681" w:type="dxa"/>
            <w:tcBorders>
              <w:left w:val="single" w:sz="4" w:space="0" w:color="000000"/>
              <w:right w:val="single" w:sz="4" w:space="0" w:color="000000"/>
            </w:tcBorders>
          </w:tcPr>
          <w:p>
            <w:pPr>
              <w:pStyle w:val="TableParagraph"/>
              <w:spacing w:line="268" w:lineRule="auto" w:before="22"/>
              <w:ind w:left="152" w:right="136" w:hanging="10"/>
              <w:rPr>
                <w:b/>
                <w:sz w:val="16"/>
              </w:rPr>
            </w:pPr>
            <w:r>
              <w:rPr>
                <w:b/>
                <w:color w:val="3B3B3B"/>
                <w:w w:val="105"/>
                <w:sz w:val="16"/>
              </w:rPr>
              <w:t>Süre Saat</w:t>
            </w:r>
          </w:p>
        </w:tc>
        <w:tc>
          <w:tcPr>
            <w:tcW w:w="1536" w:type="dxa"/>
            <w:tcBorders>
              <w:left w:val="single" w:sz="4" w:space="0" w:color="000000"/>
              <w:right w:val="single" w:sz="4" w:space="0" w:color="000000"/>
            </w:tcBorders>
          </w:tcPr>
          <w:p>
            <w:pPr>
              <w:pStyle w:val="TableParagraph"/>
              <w:spacing w:before="123"/>
              <w:ind w:left="266"/>
              <w:rPr>
                <w:b/>
                <w:sz w:val="16"/>
              </w:rPr>
            </w:pPr>
            <w:r>
              <w:rPr>
                <w:b/>
                <w:color w:val="3B3B3B"/>
                <w:w w:val="105"/>
                <w:sz w:val="16"/>
              </w:rPr>
              <w:t>Etkinlik türü</w:t>
            </w:r>
          </w:p>
        </w:tc>
        <w:tc>
          <w:tcPr>
            <w:tcW w:w="1706" w:type="dxa"/>
            <w:tcBorders>
              <w:left w:val="single" w:sz="4" w:space="0" w:color="000000"/>
              <w:right w:val="single" w:sz="10" w:space="0" w:color="000000"/>
            </w:tcBorders>
          </w:tcPr>
          <w:p>
            <w:pPr>
              <w:pStyle w:val="TableParagraph"/>
              <w:spacing w:before="123"/>
              <w:ind w:left="281"/>
              <w:rPr>
                <w:b/>
                <w:sz w:val="16"/>
              </w:rPr>
            </w:pPr>
            <w:r>
              <w:rPr>
                <w:b/>
                <w:color w:val="3B3B3B"/>
                <w:w w:val="105"/>
                <w:sz w:val="16"/>
              </w:rPr>
              <w:t>Öğretim üyesi</w:t>
            </w:r>
          </w:p>
        </w:tc>
      </w:tr>
      <w:tr>
        <w:trPr>
          <w:trHeight w:val="1253" w:hRule="exact"/>
        </w:trPr>
        <w:tc>
          <w:tcPr>
            <w:tcW w:w="641" w:type="dxa"/>
            <w:tcBorders>
              <w:left w:val="single" w:sz="10" w:space="0" w:color="000000"/>
              <w:bottom w:val="single" w:sz="4" w:space="0" w:color="000000"/>
              <w:right w:val="single" w:sz="4" w:space="0" w:color="000000"/>
            </w:tcBorders>
          </w:tcPr>
          <w:p>
            <w:pPr>
              <w:pStyle w:val="TableParagraph"/>
              <w:rPr>
                <w:sz w:val="20"/>
              </w:rPr>
            </w:pPr>
          </w:p>
          <w:p>
            <w:pPr>
              <w:pStyle w:val="TableParagraph"/>
              <w:spacing w:before="6"/>
              <w:rPr>
                <w:sz w:val="26"/>
              </w:rPr>
            </w:pPr>
          </w:p>
          <w:p>
            <w:pPr>
              <w:pStyle w:val="TableParagraph"/>
              <w:ind w:left="211"/>
              <w:rPr>
                <w:sz w:val="16"/>
              </w:rPr>
            </w:pPr>
            <w:r>
              <w:rPr>
                <w:color w:val="3B3B3B"/>
                <w:w w:val="110"/>
                <w:position w:val="2"/>
                <w:sz w:val="16"/>
              </w:rPr>
              <w:t>21  </w:t>
            </w:r>
            <w:r>
              <w:rPr>
                <w:color w:val="6B6B6B"/>
                <w:w w:val="110"/>
                <w:sz w:val="16"/>
              </w:rPr>
              <w:t>-</w:t>
            </w:r>
          </w:p>
        </w:tc>
        <w:tc>
          <w:tcPr>
            <w:tcW w:w="4765" w:type="dxa"/>
            <w:tcBorders>
              <w:left w:val="single" w:sz="4" w:space="0" w:color="000000"/>
              <w:bottom w:val="single" w:sz="4" w:space="0" w:color="000000"/>
              <w:right w:val="single" w:sz="4" w:space="0" w:color="000000"/>
            </w:tcBorders>
          </w:tcPr>
          <w:p>
            <w:pPr>
              <w:pStyle w:val="TableParagraph"/>
              <w:spacing w:line="268" w:lineRule="auto" w:before="18"/>
              <w:ind w:left="98" w:right="3274" w:hanging="2"/>
              <w:rPr>
                <w:sz w:val="16"/>
              </w:rPr>
            </w:pPr>
            <w:r>
              <w:rPr>
                <w:color w:val="3B3B3B"/>
                <w:w w:val="105"/>
                <w:sz w:val="16"/>
              </w:rPr>
              <w:t>Hasta başı vizit Klinik uygulamalar</w:t>
            </w:r>
          </w:p>
          <w:p>
            <w:pPr>
              <w:pStyle w:val="TableParagraph"/>
              <w:spacing w:line="280" w:lineRule="atLeast" w:before="30"/>
              <w:ind w:left="101" w:hanging="133"/>
              <w:rPr>
                <w:sz w:val="16"/>
              </w:rPr>
            </w:pPr>
            <w:r>
              <w:rPr>
                <w:color w:val="6B6B6B"/>
                <w:w w:val="107"/>
                <w:sz w:val="16"/>
              </w:rPr>
              <w:t>-</w:t>
            </w:r>
            <w:r>
              <w:rPr>
                <w:color w:val="6B6B6B"/>
                <w:sz w:val="16"/>
              </w:rPr>
              <w:t> </w:t>
            </w:r>
            <w:r>
              <w:rPr>
                <w:color w:val="3B3B3B"/>
                <w:w w:val="20"/>
                <w:sz w:val="16"/>
              </w:rPr>
              <w:t>i</w:t>
            </w:r>
            <w:r>
              <w:rPr>
                <w:color w:val="3B3B3B"/>
                <w:sz w:val="16"/>
              </w:rPr>
              <w:t> </w:t>
            </w:r>
            <w:r>
              <w:rPr>
                <w:color w:val="6B6B6B"/>
                <w:w w:val="20"/>
                <w:sz w:val="16"/>
              </w:rPr>
              <w:t>-</w:t>
            </w:r>
            <w:r>
              <w:rPr>
                <w:color w:val="6B6B6B"/>
                <w:sz w:val="16"/>
              </w:rPr>
              <w:t> </w:t>
            </w:r>
            <w:r>
              <w:rPr>
                <w:color w:val="3B3B3B"/>
                <w:w w:val="20"/>
                <w:sz w:val="16"/>
              </w:rPr>
              <w:t>iı</w:t>
            </w:r>
            <w:r>
              <w:rPr>
                <w:color w:val="3B3B3B"/>
                <w:sz w:val="16"/>
              </w:rPr>
              <w:t>  </w:t>
            </w:r>
            <w:r>
              <w:rPr>
                <w:color w:val="3B3B3B"/>
                <w:w w:val="20"/>
                <w:sz w:val="16"/>
              </w:rPr>
              <w:t>ıraa</w:t>
            </w:r>
            <w:r>
              <w:rPr>
                <w:color w:val="3B3B3B"/>
                <w:sz w:val="16"/>
              </w:rPr>
              <w:t> </w:t>
            </w:r>
            <w:r>
              <w:rPr>
                <w:color w:val="3B3B3B"/>
                <w:w w:val="67"/>
                <w:sz w:val="16"/>
              </w:rPr>
              <w:t>bd</w:t>
            </w:r>
            <w:r>
              <w:rPr>
                <w:color w:val="3B3B3B"/>
                <w:sz w:val="16"/>
              </w:rPr>
              <w:t> </w:t>
            </w:r>
            <w:r>
              <w:rPr>
                <w:color w:val="3B3B3B"/>
                <w:w w:val="108"/>
                <w:sz w:val="16"/>
              </w:rPr>
              <w:t>om</w:t>
            </w:r>
            <w:r>
              <w:rPr>
                <w:color w:val="3B3B3B"/>
                <w:spacing w:val="-13"/>
                <w:w w:val="108"/>
                <w:sz w:val="16"/>
              </w:rPr>
              <w:t>ı</w:t>
            </w:r>
            <w:r>
              <w:rPr>
                <w:color w:val="3B3B3B"/>
                <w:w w:val="102"/>
                <w:sz w:val="16"/>
              </w:rPr>
              <w:t>n</w:t>
            </w:r>
            <w:r>
              <w:rPr>
                <w:color w:val="3B3B3B"/>
                <w:spacing w:val="-55"/>
                <w:w w:val="102"/>
                <w:sz w:val="16"/>
              </w:rPr>
              <w:t>a</w:t>
            </w:r>
            <w:r>
              <w:rPr>
                <w:color w:val="6B6B6B"/>
                <w:spacing w:val="-1"/>
                <w:w w:val="102"/>
                <w:sz w:val="16"/>
              </w:rPr>
              <w:t>-</w:t>
            </w:r>
            <w:r>
              <w:rPr>
                <w:color w:val="3B3B3B"/>
                <w:w w:val="102"/>
                <w:sz w:val="16"/>
              </w:rPr>
              <w:t>ı</w:t>
            </w:r>
            <w:r>
              <w:rPr>
                <w:color w:val="3B3B3B"/>
                <w:sz w:val="16"/>
              </w:rPr>
              <w:t> </w:t>
            </w:r>
            <w:r>
              <w:rPr>
                <w:color w:val="3B3B3B"/>
                <w:spacing w:val="-35"/>
                <w:w w:val="102"/>
                <w:sz w:val="16"/>
              </w:rPr>
              <w:t>a</w:t>
            </w:r>
            <w:r>
              <w:rPr>
                <w:color w:val="3B3B3B"/>
                <w:w w:val="70"/>
                <w:sz w:val="16"/>
              </w:rPr>
              <w:t>&amp;</w:t>
            </w:r>
            <w:r>
              <w:rPr>
                <w:color w:val="3B3B3B"/>
                <w:spacing w:val="-47"/>
                <w:w w:val="71"/>
                <w:sz w:val="16"/>
              </w:rPr>
              <w:t>s</w:t>
            </w:r>
            <w:r>
              <w:rPr>
                <w:color w:val="6B6B6B"/>
                <w:w w:val="71"/>
                <w:sz w:val="16"/>
              </w:rPr>
              <w:t>-</w:t>
            </w:r>
            <w:r>
              <w:rPr>
                <w:color w:val="6B6B6B"/>
                <w:sz w:val="16"/>
              </w:rPr>
              <w:t>  </w:t>
            </w:r>
            <w:r>
              <w:rPr>
                <w:color w:val="3B3B3B"/>
                <w:spacing w:val="-50"/>
                <w:w w:val="70"/>
                <w:sz w:val="16"/>
              </w:rPr>
              <w:t>e</w:t>
            </w:r>
            <w:r>
              <w:rPr>
                <w:color w:val="6B6B6B"/>
                <w:w w:val="70"/>
                <w:sz w:val="16"/>
              </w:rPr>
              <w:t>-</w:t>
            </w:r>
            <w:r>
              <w:rPr>
                <w:color w:val="6B6B6B"/>
                <w:sz w:val="16"/>
              </w:rPr>
              <w:t>  </w:t>
            </w:r>
            <w:r>
              <w:rPr>
                <w:color w:val="3B3B3B"/>
                <w:w w:val="70"/>
                <w:sz w:val="16"/>
              </w:rPr>
              <w:t>rıer</w:t>
            </w:r>
            <w:r>
              <w:rPr>
                <w:color w:val="3B3B3B"/>
                <w:sz w:val="16"/>
              </w:rPr>
              <w:t> </w:t>
            </w:r>
            <w:r>
              <w:rPr>
                <w:color w:val="575757"/>
                <w:spacing w:val="3"/>
                <w:w w:val="20"/>
                <w:sz w:val="16"/>
              </w:rPr>
              <w:t>i</w:t>
            </w:r>
            <w:r>
              <w:rPr>
                <w:color w:val="3B3B3B"/>
                <w:w w:val="48"/>
                <w:sz w:val="16"/>
              </w:rPr>
              <w:t>t</w:t>
            </w:r>
            <w:r>
              <w:rPr>
                <w:color w:val="3B3B3B"/>
                <w:sz w:val="16"/>
              </w:rPr>
              <w:t>  </w:t>
            </w:r>
            <w:r>
              <w:rPr>
                <w:color w:val="3B3B3B"/>
                <w:w w:val="48"/>
                <w:sz w:val="16"/>
              </w:rPr>
              <w:t>on</w:t>
            </w:r>
            <w:r>
              <w:rPr>
                <w:color w:val="3B3B3B"/>
                <w:sz w:val="16"/>
              </w:rPr>
              <w:t> </w:t>
            </w:r>
            <w:r>
              <w:rPr>
                <w:color w:val="3B3B3B"/>
                <w:w w:val="20"/>
                <w:sz w:val="16"/>
              </w:rPr>
              <w:t>i</w:t>
            </w:r>
            <w:r>
              <w:rPr>
                <w:color w:val="3B3B3B"/>
                <w:sz w:val="16"/>
              </w:rPr>
              <w:t> </w:t>
            </w:r>
            <w:r>
              <w:rPr>
                <w:color w:val="3B3B3B"/>
                <w:spacing w:val="6"/>
                <w:w w:val="41"/>
                <w:sz w:val="16"/>
              </w:rPr>
              <w:t>i</w:t>
            </w:r>
            <w:r>
              <w:rPr>
                <w:color w:val="3B3B3B"/>
                <w:w w:val="22"/>
                <w:sz w:val="16"/>
              </w:rPr>
              <w:t>ı</w:t>
            </w:r>
            <w:r>
              <w:rPr>
                <w:color w:val="3B3B3B"/>
                <w:sz w:val="16"/>
              </w:rPr>
              <w:t>  </w:t>
            </w:r>
            <w:r>
              <w:rPr>
                <w:color w:val="3B3B3B"/>
                <w:spacing w:val="7"/>
                <w:w w:val="22"/>
                <w:sz w:val="16"/>
              </w:rPr>
              <w:t>e</w:t>
            </w:r>
            <w:r>
              <w:rPr>
                <w:color w:val="3B3B3B"/>
                <w:spacing w:val="-30"/>
                <w:w w:val="59"/>
                <w:sz w:val="16"/>
              </w:rPr>
              <w:t>r</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w:t>
            </w:r>
            <w:r>
              <w:rPr>
                <w:color w:val="6B6B6B"/>
                <w:sz w:val="16"/>
              </w:rPr>
              <w:t> </w:t>
            </w:r>
            <w:r>
              <w:rPr>
                <w:color w:val="6B6B6B"/>
                <w:w w:val="59"/>
                <w:sz w:val="16"/>
              </w:rPr>
              <w:t>- </w:t>
            </w:r>
            <w:r>
              <w:rPr>
                <w:color w:val="3B3B3B"/>
                <w:sz w:val="16"/>
              </w:rPr>
              <w:t>İntestinal  </w:t>
            </w:r>
            <w:r>
              <w:rPr>
                <w:color w:val="3B3B3B"/>
                <w:spacing w:val="-4"/>
                <w:sz w:val="16"/>
              </w:rPr>
              <w:t>obstr</w:t>
            </w:r>
            <w:r>
              <w:rPr>
                <w:color w:val="6B6B6B"/>
                <w:spacing w:val="-4"/>
                <w:sz w:val="16"/>
              </w:rPr>
              <w:t>.  </w:t>
            </w:r>
            <w:r>
              <w:rPr>
                <w:color w:val="3B3B3B"/>
                <w:sz w:val="16"/>
              </w:rPr>
              <w:t>ve  volvulus</w:t>
            </w:r>
          </w:p>
          <w:p>
            <w:pPr>
              <w:pStyle w:val="TableParagraph"/>
              <w:spacing w:before="17"/>
              <w:ind w:left="98"/>
              <w:rPr>
                <w:sz w:val="16"/>
              </w:rPr>
            </w:pPr>
            <w:r>
              <w:rPr>
                <w:color w:val="3B3B3B"/>
                <w:w w:val="105"/>
                <w:sz w:val="16"/>
              </w:rPr>
              <w:t>Serbest Çalışma</w:t>
            </w:r>
          </w:p>
        </w:tc>
        <w:tc>
          <w:tcPr>
            <w:tcW w:w="681" w:type="dxa"/>
            <w:tcBorders>
              <w:left w:val="single" w:sz="4" w:space="0" w:color="000000"/>
              <w:bottom w:val="single" w:sz="4" w:space="0" w:color="000000"/>
              <w:right w:val="single" w:sz="4" w:space="0" w:color="000000"/>
            </w:tcBorders>
          </w:tcPr>
          <w:p>
            <w:pPr>
              <w:pStyle w:val="TableParagraph"/>
              <w:spacing w:before="18"/>
              <w:ind w:right="5"/>
              <w:jc w:val="center"/>
              <w:rPr>
                <w:sz w:val="16"/>
              </w:rPr>
            </w:pPr>
            <w:r>
              <w:rPr>
                <w:color w:val="3B3B3B"/>
                <w:w w:val="105"/>
                <w:sz w:val="16"/>
              </w:rPr>
              <w:t>1</w:t>
            </w:r>
          </w:p>
          <w:p>
            <w:pPr>
              <w:pStyle w:val="TableParagraph"/>
              <w:spacing w:before="22"/>
              <w:ind w:right="2"/>
              <w:jc w:val="center"/>
              <w:rPr>
                <w:sz w:val="16"/>
              </w:rPr>
            </w:pPr>
            <w:r>
              <w:rPr>
                <w:color w:val="3B3B3B"/>
                <w:w w:val="106"/>
                <w:sz w:val="16"/>
              </w:rPr>
              <w:t>3</w:t>
            </w:r>
          </w:p>
          <w:p>
            <w:pPr>
              <w:pStyle w:val="TableParagraph"/>
              <w:spacing w:line="120" w:lineRule="exact" w:before="127"/>
              <w:ind w:left="19"/>
              <w:jc w:val="center"/>
              <w:rPr>
                <w:rFonts w:ascii="Times New Roman" w:hAnsi="Times New Roman"/>
                <w:sz w:val="12"/>
              </w:rPr>
            </w:pPr>
            <w:r>
              <w:rPr>
                <w:color w:val="6B6B6B"/>
                <w:sz w:val="10"/>
              </w:rPr>
              <w:t>-· </w:t>
            </w:r>
            <w:r>
              <w:rPr>
                <w:color w:val="6B6B6B"/>
                <w:w w:val="190"/>
                <w:sz w:val="10"/>
              </w:rPr>
              <w:t>----· </w:t>
            </w:r>
            <w:r>
              <w:rPr>
                <w:rFonts w:ascii="Times New Roman" w:hAnsi="Times New Roman"/>
                <w:color w:val="6B6B6B"/>
                <w:w w:val="190"/>
                <w:sz w:val="12"/>
              </w:rPr>
              <w:t>-</w:t>
            </w:r>
          </w:p>
          <w:p>
            <w:pPr>
              <w:pStyle w:val="TableParagraph"/>
              <w:spacing w:line="166" w:lineRule="exact"/>
              <w:ind w:left="58"/>
              <w:jc w:val="center"/>
              <w:rPr>
                <w:sz w:val="16"/>
              </w:rPr>
            </w:pPr>
            <w:r>
              <w:rPr>
                <w:color w:val="3B3B3B"/>
                <w:w w:val="179"/>
                <w:sz w:val="16"/>
              </w:rPr>
              <w:t>1</w:t>
            </w:r>
          </w:p>
          <w:p>
            <w:pPr>
              <w:pStyle w:val="TableParagraph"/>
              <w:spacing w:before="22"/>
              <w:ind w:right="5"/>
              <w:jc w:val="center"/>
              <w:rPr>
                <w:sz w:val="16"/>
              </w:rPr>
            </w:pPr>
            <w:r>
              <w:rPr>
                <w:color w:val="3B3B3B"/>
                <w:w w:val="105"/>
                <w:sz w:val="16"/>
              </w:rPr>
              <w:t>1</w:t>
            </w:r>
          </w:p>
          <w:p>
            <w:pPr>
              <w:pStyle w:val="TableParagraph"/>
              <w:spacing w:before="22"/>
              <w:ind w:right="9"/>
              <w:jc w:val="center"/>
              <w:rPr>
                <w:sz w:val="16"/>
              </w:rPr>
            </w:pPr>
            <w:r>
              <w:rPr>
                <w:color w:val="3B3B3B"/>
                <w:w w:val="104"/>
                <w:sz w:val="16"/>
              </w:rPr>
              <w:t>2</w:t>
            </w:r>
          </w:p>
        </w:tc>
        <w:tc>
          <w:tcPr>
            <w:tcW w:w="1536" w:type="dxa"/>
            <w:tcBorders>
              <w:left w:val="single" w:sz="4" w:space="0" w:color="000000"/>
              <w:bottom w:val="single" w:sz="4" w:space="0" w:color="000000"/>
              <w:right w:val="single" w:sz="4" w:space="0" w:color="000000"/>
            </w:tcBorders>
          </w:tcPr>
          <w:p>
            <w:pPr>
              <w:pStyle w:val="TableParagraph"/>
              <w:spacing w:line="268" w:lineRule="auto" w:before="18"/>
              <w:ind w:left="98" w:right="652" w:hanging="1"/>
              <w:rPr>
                <w:sz w:val="16"/>
              </w:rPr>
            </w:pPr>
            <w:r>
              <w:rPr>
                <w:color w:val="3B3B3B"/>
                <w:w w:val="105"/>
                <w:sz w:val="16"/>
              </w:rPr>
              <w:t>Uygulama Pratik</w:t>
            </w:r>
          </w:p>
          <w:p>
            <w:pPr>
              <w:pStyle w:val="TableParagraph"/>
              <w:spacing w:line="122" w:lineRule="exact" w:before="101"/>
              <w:ind w:left="23"/>
              <w:rPr>
                <w:rFonts w:ascii="Times New Roman"/>
                <w:sz w:val="12"/>
              </w:rPr>
            </w:pPr>
            <w:r>
              <w:rPr>
                <w:rFonts w:ascii="Times New Roman"/>
                <w:color w:val="6B6B6B"/>
                <w:w w:val="180"/>
                <w:sz w:val="12"/>
              </w:rPr>
              <w:t>--------------------</w:t>
            </w:r>
          </w:p>
          <w:p>
            <w:pPr>
              <w:pStyle w:val="TableParagraph"/>
              <w:spacing w:line="168" w:lineRule="exact"/>
              <w:ind w:left="98"/>
              <w:rPr>
                <w:sz w:val="16"/>
              </w:rPr>
            </w:pPr>
            <w:r>
              <w:rPr>
                <w:color w:val="3B3B3B"/>
                <w:w w:val="105"/>
                <w:sz w:val="16"/>
              </w:rPr>
              <w:t>Sunum</w:t>
            </w:r>
          </w:p>
          <w:p>
            <w:pPr>
              <w:pStyle w:val="TableParagraph"/>
              <w:spacing w:before="23"/>
              <w:ind w:left="98"/>
              <w:rPr>
                <w:sz w:val="16"/>
              </w:rPr>
            </w:pPr>
            <w:r>
              <w:rPr>
                <w:color w:val="3B3B3B"/>
                <w:w w:val="105"/>
                <w:sz w:val="16"/>
              </w:rPr>
              <w:t>Sunum</w:t>
            </w:r>
          </w:p>
        </w:tc>
        <w:tc>
          <w:tcPr>
            <w:tcW w:w="1706" w:type="dxa"/>
            <w:tcBorders>
              <w:left w:val="single" w:sz="4" w:space="0" w:color="000000"/>
              <w:bottom w:val="single" w:sz="4" w:space="0" w:color="000000"/>
              <w:right w:val="single" w:sz="10" w:space="0" w:color="000000"/>
            </w:tcBorders>
          </w:tcPr>
          <w:p>
            <w:pPr>
              <w:pStyle w:val="TableParagraph"/>
              <w:spacing w:line="268" w:lineRule="auto" w:before="18"/>
              <w:ind w:left="97" w:right="414"/>
              <w:rPr>
                <w:sz w:val="16"/>
              </w:rPr>
            </w:pPr>
            <w:r>
              <w:rPr>
                <w:color w:val="3B3B3B"/>
                <w:w w:val="105"/>
                <w:sz w:val="16"/>
              </w:rPr>
              <w:t>Ö Türkmenoğlu Ö Türkmenoğlu</w:t>
            </w:r>
          </w:p>
          <w:p>
            <w:pPr>
              <w:pStyle w:val="TableParagraph"/>
              <w:spacing w:line="122" w:lineRule="exact" w:before="101"/>
              <w:ind w:left="19"/>
              <w:rPr>
                <w:rFonts w:ascii="Times New Roman"/>
                <w:sz w:val="12"/>
              </w:rPr>
            </w:pPr>
            <w:r>
              <w:rPr>
                <w:rFonts w:ascii="Times New Roman"/>
                <w:color w:val="6B6B6B"/>
                <w:w w:val="180"/>
                <w:sz w:val="12"/>
              </w:rPr>
              <w:t>-----------------------</w:t>
            </w:r>
          </w:p>
          <w:p>
            <w:pPr>
              <w:pStyle w:val="TableParagraph"/>
              <w:spacing w:line="168" w:lineRule="exact"/>
              <w:ind w:left="97"/>
              <w:rPr>
                <w:sz w:val="16"/>
              </w:rPr>
            </w:pPr>
            <w:r>
              <w:rPr>
                <w:color w:val="3B3B3B"/>
                <w:w w:val="115"/>
                <w:sz w:val="16"/>
              </w:rPr>
              <w:t>TAkça</w:t>
            </w:r>
          </w:p>
          <w:p>
            <w:pPr>
              <w:pStyle w:val="TableParagraph"/>
              <w:spacing w:before="23"/>
              <w:ind w:left="97"/>
              <w:rPr>
                <w:sz w:val="16"/>
              </w:rPr>
            </w:pPr>
            <w:r>
              <w:rPr>
                <w:color w:val="3B3B3B"/>
                <w:w w:val="115"/>
                <w:sz w:val="16"/>
              </w:rPr>
              <w:t>TAkça</w:t>
            </w:r>
          </w:p>
        </w:tc>
      </w:tr>
      <w:tr>
        <w:trPr>
          <w:trHeight w:val="1315" w:hRule="exact"/>
        </w:trPr>
        <w:tc>
          <w:tcPr>
            <w:tcW w:w="641" w:type="dxa"/>
            <w:tcBorders>
              <w:top w:val="single" w:sz="4" w:space="0" w:color="000000"/>
              <w:left w:val="single" w:sz="10" w:space="0" w:color="000000"/>
              <w:bottom w:val="single" w:sz="10" w:space="0" w:color="000000"/>
              <w:right w:val="single" w:sz="4" w:space="0" w:color="000000"/>
            </w:tcBorders>
          </w:tcPr>
          <w:p>
            <w:pPr>
              <w:pStyle w:val="TableParagraph"/>
              <w:rPr>
                <w:sz w:val="18"/>
              </w:rPr>
            </w:pPr>
          </w:p>
          <w:p>
            <w:pPr>
              <w:pStyle w:val="TableParagraph"/>
              <w:rPr>
                <w:sz w:val="18"/>
              </w:rPr>
            </w:pPr>
          </w:p>
          <w:p>
            <w:pPr>
              <w:pStyle w:val="TableParagraph"/>
              <w:spacing w:before="9"/>
              <w:rPr>
                <w:sz w:val="14"/>
              </w:rPr>
            </w:pPr>
          </w:p>
          <w:p>
            <w:pPr>
              <w:pStyle w:val="TableParagraph"/>
              <w:ind w:left="188" w:right="193"/>
              <w:jc w:val="center"/>
              <w:rPr>
                <w:sz w:val="16"/>
              </w:rPr>
            </w:pPr>
            <w:r>
              <w:rPr>
                <w:color w:val="3B3B3B"/>
                <w:w w:val="110"/>
                <w:sz w:val="16"/>
              </w:rPr>
              <w:t>22</w:t>
            </w:r>
          </w:p>
        </w:tc>
        <w:tc>
          <w:tcPr>
            <w:tcW w:w="4765" w:type="dxa"/>
            <w:tcBorders>
              <w:top w:val="single" w:sz="4" w:space="0" w:color="000000"/>
              <w:left w:val="single" w:sz="4" w:space="0" w:color="000000"/>
              <w:bottom w:val="single" w:sz="10" w:space="0" w:color="000000"/>
              <w:right w:val="single" w:sz="4" w:space="0" w:color="000000"/>
            </w:tcBorders>
          </w:tcPr>
          <w:p>
            <w:pPr>
              <w:pStyle w:val="TableParagraph"/>
              <w:spacing w:line="276" w:lineRule="auto" w:before="42"/>
              <w:ind w:left="98" w:right="3274" w:hanging="2"/>
              <w:rPr>
                <w:sz w:val="16"/>
              </w:rPr>
            </w:pPr>
            <w:r>
              <w:rPr>
                <w:color w:val="3B3B3B"/>
                <w:w w:val="105"/>
                <w:sz w:val="16"/>
              </w:rPr>
              <w:t>Hasta başı vizit Klinik uygulamalar</w:t>
            </w:r>
          </w:p>
          <w:p>
            <w:pPr>
              <w:pStyle w:val="TableParagraph"/>
              <w:spacing w:line="131" w:lineRule="exact"/>
              <w:ind w:left="101"/>
              <w:rPr>
                <w:sz w:val="16"/>
              </w:rPr>
            </w:pPr>
            <w:r>
              <w:rPr>
                <w:color w:val="3B3B3B"/>
                <w:w w:val="105"/>
                <w:sz w:val="16"/>
              </w:rPr>
              <w:t>Ameliyathane uygulamalar</w:t>
            </w:r>
          </w:p>
          <w:p>
            <w:pPr>
              <w:pStyle w:val="TableParagraph"/>
              <w:spacing w:line="136" w:lineRule="exact"/>
              <w:ind w:left="4"/>
              <w:rPr>
                <w:rFonts w:ascii="Times New Roman"/>
                <w:sz w:val="12"/>
              </w:rPr>
            </w:pP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10"/>
                <w:w w:val="105"/>
                <w:sz w:val="12"/>
              </w:rPr>
              <w:t> </w:t>
            </w:r>
            <w:r>
              <w:rPr>
                <w:rFonts w:ascii="Times New Roman"/>
                <w:color w:val="575757"/>
                <w:w w:val="105"/>
                <w:sz w:val="18"/>
              </w:rPr>
              <w:t>-</w:t>
            </w:r>
            <w:r>
              <w:rPr>
                <w:rFonts w:ascii="Times New Roman"/>
                <w:color w:val="575757"/>
                <w:spacing w:val="-31"/>
                <w:w w:val="105"/>
                <w:sz w:val="18"/>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9"/>
                <w:w w:val="105"/>
                <w:sz w:val="12"/>
              </w:rPr>
              <w:t> </w:t>
            </w:r>
            <w:r>
              <w:rPr>
                <w:rFonts w:ascii="Times New Roman"/>
                <w:color w:val="575757"/>
                <w:w w:val="105"/>
                <w:sz w:val="18"/>
              </w:rPr>
              <w:t>-</w:t>
            </w:r>
            <w:r>
              <w:rPr>
                <w:rFonts w:ascii="Times New Roman"/>
                <w:color w:val="575757"/>
                <w:spacing w:val="-31"/>
                <w:w w:val="105"/>
                <w:sz w:val="18"/>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9"/>
                <w:w w:val="105"/>
                <w:sz w:val="12"/>
              </w:rPr>
              <w:t> </w:t>
            </w:r>
            <w:r>
              <w:rPr>
                <w:rFonts w:ascii="Times New Roman"/>
                <w:color w:val="575757"/>
                <w:w w:val="105"/>
                <w:sz w:val="18"/>
              </w:rPr>
              <w:t>-</w:t>
            </w:r>
            <w:r>
              <w:rPr>
                <w:rFonts w:ascii="Times New Roman"/>
                <w:color w:val="575757"/>
                <w:spacing w:val="-31"/>
                <w:w w:val="105"/>
                <w:sz w:val="18"/>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p>
          <w:p>
            <w:pPr>
              <w:pStyle w:val="TableParagraph"/>
              <w:spacing w:line="161" w:lineRule="exact"/>
              <w:ind w:left="98"/>
              <w:rPr>
                <w:sz w:val="16"/>
              </w:rPr>
            </w:pPr>
            <w:r>
              <w:rPr>
                <w:color w:val="3B3B3B"/>
                <w:w w:val="105"/>
                <w:sz w:val="16"/>
              </w:rPr>
              <w:t>Pankreas malign cerrahi hastalıkları</w:t>
            </w:r>
          </w:p>
          <w:p>
            <w:pPr>
              <w:pStyle w:val="TableParagraph"/>
              <w:spacing w:line="264" w:lineRule="auto" w:before="22"/>
              <w:ind w:left="98" w:right="1713" w:hanging="1"/>
              <w:rPr>
                <w:sz w:val="16"/>
              </w:rPr>
            </w:pPr>
            <w:r>
              <w:rPr>
                <w:color w:val="3B3B3B"/>
                <w:w w:val="105"/>
                <w:sz w:val="16"/>
              </w:rPr>
              <w:t>Pankreas benign cerrahi hastalıkları Serbest Çalışma</w:t>
            </w:r>
          </w:p>
        </w:tc>
        <w:tc>
          <w:tcPr>
            <w:tcW w:w="681" w:type="dxa"/>
            <w:tcBorders>
              <w:top w:val="single" w:sz="4" w:space="0" w:color="000000"/>
              <w:left w:val="single" w:sz="4" w:space="0" w:color="000000"/>
              <w:bottom w:val="single" w:sz="10" w:space="0" w:color="000000"/>
              <w:right w:val="single" w:sz="4" w:space="0" w:color="000000"/>
            </w:tcBorders>
          </w:tcPr>
          <w:p>
            <w:pPr>
              <w:pStyle w:val="TableParagraph"/>
              <w:spacing w:before="42"/>
              <w:ind w:right="5"/>
              <w:jc w:val="center"/>
              <w:rPr>
                <w:sz w:val="16"/>
              </w:rPr>
            </w:pPr>
            <w:r>
              <w:rPr>
                <w:color w:val="3B3B3B"/>
                <w:w w:val="105"/>
                <w:sz w:val="16"/>
              </w:rPr>
              <w:t>1</w:t>
            </w:r>
          </w:p>
          <w:p>
            <w:pPr>
              <w:pStyle w:val="TableParagraph"/>
              <w:spacing w:before="27"/>
              <w:ind w:right="6"/>
              <w:jc w:val="center"/>
              <w:rPr>
                <w:sz w:val="16"/>
              </w:rPr>
            </w:pPr>
            <w:r>
              <w:rPr>
                <w:color w:val="3B3B3B"/>
                <w:w w:val="104"/>
                <w:sz w:val="16"/>
              </w:rPr>
              <w:t>1</w:t>
            </w:r>
          </w:p>
          <w:p>
            <w:pPr>
              <w:pStyle w:val="TableParagraph"/>
              <w:spacing w:line="166" w:lineRule="exact" w:before="22"/>
              <w:ind w:right="9"/>
              <w:jc w:val="center"/>
              <w:rPr>
                <w:sz w:val="16"/>
              </w:rPr>
            </w:pPr>
            <w:r>
              <w:rPr>
                <w:color w:val="3B3B3B"/>
                <w:w w:val="104"/>
                <w:sz w:val="16"/>
              </w:rPr>
              <w:t>2</w:t>
            </w:r>
          </w:p>
          <w:p>
            <w:pPr>
              <w:pStyle w:val="TableParagraph"/>
              <w:spacing w:line="102" w:lineRule="exact"/>
              <w:ind w:left="19"/>
              <w:jc w:val="center"/>
              <w:rPr>
                <w:rFonts w:ascii="Times New Roman" w:hAnsi="Times New Roman"/>
                <w:sz w:val="12"/>
              </w:rPr>
            </w:pPr>
            <w:r>
              <w:rPr>
                <w:color w:val="6B6B6B"/>
                <w:w w:val="130"/>
                <w:sz w:val="10"/>
              </w:rPr>
              <w:t>-· </w:t>
            </w:r>
            <w:r>
              <w:rPr>
                <w:color w:val="6B6B6B"/>
                <w:w w:val="190"/>
                <w:sz w:val="10"/>
              </w:rPr>
              <w:t>----· </w:t>
            </w:r>
            <w:r>
              <w:rPr>
                <w:rFonts w:ascii="Times New Roman" w:hAnsi="Times New Roman"/>
                <w:color w:val="6B6B6B"/>
                <w:w w:val="190"/>
                <w:sz w:val="12"/>
              </w:rPr>
              <w:t>-</w:t>
            </w:r>
          </w:p>
          <w:p>
            <w:pPr>
              <w:pStyle w:val="TableParagraph"/>
              <w:spacing w:line="166" w:lineRule="exact"/>
              <w:ind w:right="6"/>
              <w:jc w:val="center"/>
              <w:rPr>
                <w:sz w:val="16"/>
              </w:rPr>
            </w:pPr>
            <w:r>
              <w:rPr>
                <w:color w:val="3B3B3B"/>
                <w:w w:val="104"/>
                <w:sz w:val="16"/>
              </w:rPr>
              <w:t>1</w:t>
            </w:r>
          </w:p>
          <w:p>
            <w:pPr>
              <w:pStyle w:val="TableParagraph"/>
              <w:spacing w:before="22"/>
              <w:ind w:right="6"/>
              <w:jc w:val="center"/>
              <w:rPr>
                <w:sz w:val="16"/>
              </w:rPr>
            </w:pPr>
            <w:r>
              <w:rPr>
                <w:color w:val="3B3B3B"/>
                <w:w w:val="104"/>
                <w:sz w:val="16"/>
              </w:rPr>
              <w:t>1</w:t>
            </w:r>
          </w:p>
          <w:p>
            <w:pPr>
              <w:pStyle w:val="TableParagraph"/>
              <w:spacing w:before="22"/>
              <w:ind w:right="9"/>
              <w:jc w:val="center"/>
              <w:rPr>
                <w:sz w:val="16"/>
              </w:rPr>
            </w:pPr>
            <w:r>
              <w:rPr>
                <w:color w:val="3B3B3B"/>
                <w:w w:val="104"/>
                <w:sz w:val="16"/>
              </w:rPr>
              <w:t>2</w:t>
            </w:r>
          </w:p>
        </w:tc>
        <w:tc>
          <w:tcPr>
            <w:tcW w:w="1536" w:type="dxa"/>
            <w:tcBorders>
              <w:top w:val="single" w:sz="4" w:space="0" w:color="000000"/>
              <w:left w:val="single" w:sz="4" w:space="0" w:color="000000"/>
              <w:bottom w:val="single" w:sz="10" w:space="0" w:color="000000"/>
              <w:right w:val="single" w:sz="4" w:space="0" w:color="000000"/>
            </w:tcBorders>
          </w:tcPr>
          <w:p>
            <w:pPr>
              <w:pStyle w:val="TableParagraph"/>
              <w:spacing w:before="42"/>
              <w:ind w:left="97"/>
              <w:rPr>
                <w:sz w:val="16"/>
              </w:rPr>
            </w:pPr>
            <w:r>
              <w:rPr>
                <w:color w:val="3B3B3B"/>
                <w:w w:val="105"/>
                <w:sz w:val="16"/>
              </w:rPr>
              <w:t>Uygulama</w:t>
            </w:r>
          </w:p>
          <w:p>
            <w:pPr>
              <w:pStyle w:val="TableParagraph"/>
              <w:spacing w:line="200" w:lineRule="atLeast" w:before="11"/>
              <w:ind w:left="98" w:right="978"/>
              <w:rPr>
                <w:sz w:val="16"/>
              </w:rPr>
            </w:pPr>
            <w:r>
              <w:rPr>
                <w:color w:val="3B3B3B"/>
                <w:w w:val="105"/>
                <w:sz w:val="16"/>
              </w:rPr>
              <w:t>Pratik Pratik</w:t>
            </w:r>
          </w:p>
          <w:p>
            <w:pPr>
              <w:pStyle w:val="TableParagraph"/>
              <w:spacing w:line="82" w:lineRule="exact"/>
              <w:ind w:left="23"/>
              <w:rPr>
                <w:rFonts w:ascii="Times New Roman"/>
                <w:sz w:val="12"/>
              </w:rPr>
            </w:pPr>
            <w:r>
              <w:rPr>
                <w:rFonts w:ascii="Times New Roman"/>
                <w:color w:val="6B6B6B"/>
                <w:w w:val="180"/>
                <w:sz w:val="12"/>
              </w:rPr>
              <w:t>--------------------</w:t>
            </w:r>
          </w:p>
          <w:p>
            <w:pPr>
              <w:pStyle w:val="TableParagraph"/>
              <w:spacing w:line="168" w:lineRule="exact"/>
              <w:ind w:left="98"/>
              <w:rPr>
                <w:sz w:val="16"/>
              </w:rPr>
            </w:pPr>
            <w:r>
              <w:rPr>
                <w:color w:val="3B3B3B"/>
                <w:w w:val="105"/>
                <w:sz w:val="16"/>
              </w:rPr>
              <w:t>Sunum</w:t>
            </w:r>
          </w:p>
          <w:p>
            <w:pPr>
              <w:pStyle w:val="TableParagraph"/>
              <w:spacing w:before="22"/>
              <w:ind w:left="98"/>
              <w:rPr>
                <w:sz w:val="16"/>
              </w:rPr>
            </w:pPr>
            <w:r>
              <w:rPr>
                <w:color w:val="3B3B3B"/>
                <w:w w:val="105"/>
                <w:sz w:val="16"/>
              </w:rPr>
              <w:t>Sunum</w:t>
            </w:r>
          </w:p>
        </w:tc>
        <w:tc>
          <w:tcPr>
            <w:tcW w:w="1706" w:type="dxa"/>
            <w:tcBorders>
              <w:top w:val="single" w:sz="4" w:space="0" w:color="000000"/>
              <w:left w:val="single" w:sz="4" w:space="0" w:color="000000"/>
              <w:bottom w:val="single" w:sz="10" w:space="0" w:color="000000"/>
              <w:right w:val="single" w:sz="10" w:space="0" w:color="000000"/>
            </w:tcBorders>
          </w:tcPr>
          <w:p>
            <w:pPr>
              <w:pStyle w:val="TableParagraph"/>
              <w:spacing w:before="42"/>
              <w:ind w:left="97"/>
              <w:rPr>
                <w:sz w:val="16"/>
              </w:rPr>
            </w:pPr>
            <w:r>
              <w:rPr>
                <w:color w:val="3B3B3B"/>
                <w:w w:val="110"/>
                <w:sz w:val="16"/>
              </w:rPr>
              <w:t>H Canbaz</w:t>
            </w:r>
          </w:p>
          <w:p>
            <w:pPr>
              <w:pStyle w:val="TableParagraph"/>
              <w:spacing w:line="200" w:lineRule="atLeast" w:before="11"/>
              <w:ind w:left="97" w:right="825"/>
              <w:rPr>
                <w:sz w:val="16"/>
              </w:rPr>
            </w:pPr>
            <w:r>
              <w:rPr>
                <w:color w:val="3B3B3B"/>
                <w:w w:val="105"/>
                <w:sz w:val="16"/>
              </w:rPr>
              <w:t>H Canbaz T Çolak</w:t>
            </w:r>
          </w:p>
          <w:p>
            <w:pPr>
              <w:pStyle w:val="TableParagraph"/>
              <w:spacing w:line="82" w:lineRule="exact"/>
              <w:ind w:left="19"/>
              <w:rPr>
                <w:rFonts w:ascii="Times New Roman"/>
                <w:sz w:val="12"/>
              </w:rPr>
            </w:pPr>
            <w:r>
              <w:rPr>
                <w:rFonts w:ascii="Times New Roman"/>
                <w:color w:val="6B6B6B"/>
                <w:w w:val="180"/>
                <w:sz w:val="12"/>
              </w:rPr>
              <w:t>-----------------------</w:t>
            </w:r>
          </w:p>
          <w:p>
            <w:pPr>
              <w:pStyle w:val="TableParagraph"/>
              <w:spacing w:line="168" w:lineRule="exact"/>
              <w:ind w:left="97"/>
              <w:rPr>
                <w:sz w:val="16"/>
              </w:rPr>
            </w:pPr>
            <w:r>
              <w:rPr>
                <w:color w:val="3B3B3B"/>
                <w:w w:val="110"/>
                <w:sz w:val="16"/>
              </w:rPr>
              <w:t>H Canbaz</w:t>
            </w:r>
          </w:p>
          <w:p>
            <w:pPr>
              <w:pStyle w:val="TableParagraph"/>
              <w:spacing w:before="22"/>
              <w:ind w:left="97"/>
              <w:rPr>
                <w:sz w:val="16"/>
              </w:rPr>
            </w:pPr>
            <w:r>
              <w:rPr>
                <w:color w:val="3B3B3B"/>
                <w:w w:val="105"/>
                <w:sz w:val="16"/>
              </w:rPr>
              <w:t>Ö Türkmenoğlu</w:t>
            </w:r>
          </w:p>
        </w:tc>
      </w:tr>
      <w:tr>
        <w:trPr>
          <w:trHeight w:val="1306" w:hRule="exact"/>
        </w:trPr>
        <w:tc>
          <w:tcPr>
            <w:tcW w:w="641" w:type="dxa"/>
            <w:tcBorders>
              <w:top w:val="single" w:sz="10" w:space="0" w:color="000000"/>
              <w:left w:val="single" w:sz="10" w:space="0" w:color="000000"/>
              <w:bottom w:val="single" w:sz="10" w:space="0" w:color="000000"/>
              <w:right w:val="single" w:sz="4" w:space="0" w:color="000000"/>
            </w:tcBorders>
          </w:tcPr>
          <w:p>
            <w:pPr>
              <w:pStyle w:val="TableParagraph"/>
              <w:rPr>
                <w:sz w:val="18"/>
              </w:rPr>
            </w:pPr>
          </w:p>
          <w:p>
            <w:pPr>
              <w:pStyle w:val="TableParagraph"/>
              <w:rPr>
                <w:sz w:val="18"/>
              </w:rPr>
            </w:pPr>
          </w:p>
          <w:p>
            <w:pPr>
              <w:pStyle w:val="TableParagraph"/>
              <w:spacing w:before="158"/>
              <w:ind w:left="188" w:right="194"/>
              <w:jc w:val="center"/>
              <w:rPr>
                <w:sz w:val="16"/>
              </w:rPr>
            </w:pPr>
            <w:r>
              <w:rPr>
                <w:color w:val="3B3B3B"/>
                <w:w w:val="110"/>
                <w:sz w:val="16"/>
              </w:rPr>
              <w:t>23</w:t>
            </w:r>
          </w:p>
        </w:tc>
        <w:tc>
          <w:tcPr>
            <w:tcW w:w="4765" w:type="dxa"/>
            <w:tcBorders>
              <w:top w:val="single" w:sz="10" w:space="0" w:color="000000"/>
              <w:left w:val="single" w:sz="4" w:space="0" w:color="000000"/>
              <w:bottom w:val="single" w:sz="10" w:space="0" w:color="000000"/>
              <w:right w:val="single" w:sz="4" w:space="0" w:color="000000"/>
            </w:tcBorders>
          </w:tcPr>
          <w:p>
            <w:pPr>
              <w:pStyle w:val="TableParagraph"/>
              <w:spacing w:line="268" w:lineRule="auto" w:before="39"/>
              <w:ind w:left="98" w:right="3274" w:hanging="2"/>
              <w:rPr>
                <w:sz w:val="16"/>
              </w:rPr>
            </w:pPr>
            <w:r>
              <w:rPr>
                <w:color w:val="3B3B3B"/>
                <w:w w:val="105"/>
                <w:sz w:val="16"/>
              </w:rPr>
              <w:t>Hasta başı vizit Klinik uygulamalar</w:t>
            </w:r>
          </w:p>
          <w:p>
            <w:pPr>
              <w:pStyle w:val="TableParagraph"/>
              <w:spacing w:line="159" w:lineRule="exact"/>
              <w:ind w:left="101"/>
              <w:rPr>
                <w:sz w:val="16"/>
              </w:rPr>
            </w:pPr>
            <w:r>
              <w:rPr>
                <w:color w:val="3B3B3B"/>
                <w:w w:val="105"/>
                <w:sz w:val="16"/>
              </w:rPr>
              <w:t>Ameliyathane uygulamalar</w:t>
            </w:r>
          </w:p>
          <w:p>
            <w:pPr>
              <w:pStyle w:val="TableParagraph"/>
              <w:spacing w:line="97" w:lineRule="exact"/>
              <w:ind w:left="4"/>
              <w:rPr>
                <w:rFonts w:ascii="Times New Roman"/>
                <w:sz w:val="12"/>
              </w:rPr>
            </w:pPr>
            <w:r>
              <w:rPr>
                <w:rFonts w:ascii="Times New Roman"/>
                <w:color w:val="6B6B6B"/>
                <w:w w:val="180"/>
                <w:sz w:val="12"/>
              </w:rPr>
              <w:t>-----------------------------------------------------------------</w:t>
            </w:r>
          </w:p>
          <w:p>
            <w:pPr>
              <w:pStyle w:val="TableParagraph"/>
              <w:spacing w:line="168" w:lineRule="exact"/>
              <w:ind w:left="98"/>
              <w:rPr>
                <w:sz w:val="16"/>
              </w:rPr>
            </w:pPr>
            <w:r>
              <w:rPr>
                <w:color w:val="3B3B3B"/>
                <w:w w:val="105"/>
                <w:sz w:val="16"/>
              </w:rPr>
              <w:t>Dalağın cerra</w:t>
            </w:r>
            <w:r>
              <w:rPr>
                <w:color w:val="575757"/>
                <w:w w:val="105"/>
                <w:sz w:val="16"/>
              </w:rPr>
              <w:t>h</w:t>
            </w:r>
            <w:r>
              <w:rPr>
                <w:color w:val="3B3B3B"/>
                <w:w w:val="105"/>
                <w:sz w:val="16"/>
              </w:rPr>
              <w:t>i hastalıkları</w:t>
            </w:r>
          </w:p>
          <w:p>
            <w:pPr>
              <w:pStyle w:val="TableParagraph"/>
              <w:spacing w:line="264" w:lineRule="auto" w:before="22"/>
              <w:ind w:left="98" w:right="3172" w:hanging="1"/>
              <w:rPr>
                <w:sz w:val="16"/>
              </w:rPr>
            </w:pPr>
            <w:r>
              <w:rPr>
                <w:color w:val="3B3B3B"/>
                <w:w w:val="105"/>
                <w:sz w:val="16"/>
              </w:rPr>
              <w:t>Üst GİS kanamaları Serbest Çalışma</w:t>
            </w:r>
          </w:p>
        </w:tc>
        <w:tc>
          <w:tcPr>
            <w:tcW w:w="681" w:type="dxa"/>
            <w:tcBorders>
              <w:top w:val="single" w:sz="10" w:space="0" w:color="000000"/>
              <w:left w:val="single" w:sz="4" w:space="0" w:color="000000"/>
              <w:bottom w:val="single" w:sz="10" w:space="0" w:color="000000"/>
              <w:right w:val="single" w:sz="4" w:space="0" w:color="000000"/>
            </w:tcBorders>
          </w:tcPr>
          <w:p>
            <w:pPr>
              <w:pStyle w:val="TableParagraph"/>
              <w:spacing w:before="39"/>
              <w:ind w:right="5"/>
              <w:jc w:val="center"/>
              <w:rPr>
                <w:sz w:val="16"/>
              </w:rPr>
            </w:pPr>
            <w:r>
              <w:rPr>
                <w:color w:val="3B3B3B"/>
                <w:w w:val="105"/>
                <w:sz w:val="16"/>
              </w:rPr>
              <w:t>1</w:t>
            </w:r>
          </w:p>
          <w:p>
            <w:pPr>
              <w:pStyle w:val="TableParagraph"/>
              <w:spacing w:before="22"/>
              <w:ind w:right="6"/>
              <w:jc w:val="center"/>
              <w:rPr>
                <w:sz w:val="16"/>
              </w:rPr>
            </w:pPr>
            <w:r>
              <w:rPr>
                <w:color w:val="3B3B3B"/>
                <w:w w:val="104"/>
                <w:sz w:val="16"/>
              </w:rPr>
              <w:t>1</w:t>
            </w:r>
          </w:p>
          <w:p>
            <w:pPr>
              <w:pStyle w:val="TableParagraph"/>
              <w:spacing w:line="161" w:lineRule="exact" w:before="22"/>
              <w:ind w:right="9"/>
              <w:jc w:val="center"/>
              <w:rPr>
                <w:sz w:val="16"/>
              </w:rPr>
            </w:pPr>
            <w:r>
              <w:rPr>
                <w:color w:val="3B3B3B"/>
                <w:w w:val="104"/>
                <w:sz w:val="16"/>
              </w:rPr>
              <w:t>2</w:t>
            </w:r>
          </w:p>
          <w:p>
            <w:pPr>
              <w:pStyle w:val="TableParagraph"/>
              <w:spacing w:line="97" w:lineRule="exact"/>
              <w:ind w:left="19"/>
              <w:jc w:val="center"/>
              <w:rPr>
                <w:rFonts w:ascii="Times New Roman" w:hAnsi="Times New Roman"/>
                <w:sz w:val="12"/>
              </w:rPr>
            </w:pPr>
            <w:r>
              <w:rPr>
                <w:color w:val="6B6B6B"/>
                <w:w w:val="195"/>
                <w:sz w:val="10"/>
              </w:rPr>
              <w:t>-· ----· </w:t>
            </w:r>
            <w:r>
              <w:rPr>
                <w:rFonts w:ascii="Times New Roman" w:hAnsi="Times New Roman"/>
                <w:color w:val="6B6B6B"/>
                <w:w w:val="195"/>
                <w:sz w:val="12"/>
              </w:rPr>
              <w:t>-</w:t>
            </w:r>
          </w:p>
          <w:p>
            <w:pPr>
              <w:pStyle w:val="TableParagraph"/>
              <w:spacing w:line="166" w:lineRule="exact"/>
              <w:ind w:right="6"/>
              <w:jc w:val="center"/>
              <w:rPr>
                <w:sz w:val="16"/>
              </w:rPr>
            </w:pPr>
            <w:r>
              <w:rPr>
                <w:color w:val="3B3B3B"/>
                <w:w w:val="104"/>
                <w:sz w:val="16"/>
              </w:rPr>
              <w:t>1</w:t>
            </w:r>
          </w:p>
          <w:p>
            <w:pPr>
              <w:pStyle w:val="TableParagraph"/>
              <w:spacing w:before="22"/>
              <w:ind w:right="6"/>
              <w:jc w:val="center"/>
              <w:rPr>
                <w:sz w:val="16"/>
              </w:rPr>
            </w:pPr>
            <w:r>
              <w:rPr>
                <w:color w:val="3B3B3B"/>
                <w:w w:val="104"/>
                <w:sz w:val="16"/>
              </w:rPr>
              <w:t>1</w:t>
            </w:r>
          </w:p>
          <w:p>
            <w:pPr>
              <w:pStyle w:val="TableParagraph"/>
              <w:spacing w:before="22"/>
              <w:ind w:right="9"/>
              <w:jc w:val="center"/>
              <w:rPr>
                <w:sz w:val="16"/>
              </w:rPr>
            </w:pPr>
            <w:r>
              <w:rPr>
                <w:color w:val="3B3B3B"/>
                <w:w w:val="104"/>
                <w:sz w:val="16"/>
              </w:rPr>
              <w:t>2</w:t>
            </w:r>
          </w:p>
        </w:tc>
        <w:tc>
          <w:tcPr>
            <w:tcW w:w="1536" w:type="dxa"/>
            <w:tcBorders>
              <w:top w:val="single" w:sz="10" w:space="0" w:color="000000"/>
              <w:left w:val="single" w:sz="4" w:space="0" w:color="000000"/>
              <w:bottom w:val="single" w:sz="10" w:space="0" w:color="000000"/>
              <w:right w:val="single" w:sz="4" w:space="0" w:color="000000"/>
            </w:tcBorders>
          </w:tcPr>
          <w:p>
            <w:pPr>
              <w:pStyle w:val="TableParagraph"/>
              <w:spacing w:line="200" w:lineRule="atLeast" w:before="23"/>
              <w:ind w:left="98" w:right="652" w:hanging="1"/>
              <w:rPr>
                <w:sz w:val="16"/>
              </w:rPr>
            </w:pPr>
            <w:r>
              <w:rPr>
                <w:color w:val="3B3B3B"/>
                <w:w w:val="105"/>
                <w:sz w:val="16"/>
              </w:rPr>
              <w:t>Uygulama Pratik Pratik</w:t>
            </w:r>
          </w:p>
          <w:p>
            <w:pPr>
              <w:pStyle w:val="TableParagraph"/>
              <w:spacing w:line="72" w:lineRule="exact"/>
              <w:ind w:left="23"/>
              <w:rPr>
                <w:rFonts w:ascii="Times New Roman"/>
                <w:sz w:val="12"/>
              </w:rPr>
            </w:pPr>
            <w:r>
              <w:rPr>
                <w:rFonts w:ascii="Times New Roman"/>
                <w:color w:val="6B6B6B"/>
                <w:w w:val="180"/>
                <w:sz w:val="12"/>
              </w:rPr>
              <w:t>--------------------</w:t>
            </w:r>
          </w:p>
          <w:p>
            <w:pPr>
              <w:pStyle w:val="TableParagraph"/>
              <w:spacing w:line="168" w:lineRule="exact"/>
              <w:ind w:left="98"/>
              <w:rPr>
                <w:sz w:val="16"/>
              </w:rPr>
            </w:pPr>
            <w:r>
              <w:rPr>
                <w:color w:val="3B3B3B"/>
                <w:w w:val="105"/>
                <w:sz w:val="16"/>
              </w:rPr>
              <w:t>Sunum</w:t>
            </w:r>
          </w:p>
          <w:p>
            <w:pPr>
              <w:pStyle w:val="TableParagraph"/>
              <w:spacing w:before="22"/>
              <w:ind w:left="98"/>
              <w:rPr>
                <w:sz w:val="16"/>
              </w:rPr>
            </w:pPr>
            <w:r>
              <w:rPr>
                <w:color w:val="3B3B3B"/>
                <w:w w:val="105"/>
                <w:sz w:val="16"/>
              </w:rPr>
              <w:t>Sunum</w:t>
            </w:r>
          </w:p>
        </w:tc>
        <w:tc>
          <w:tcPr>
            <w:tcW w:w="1706" w:type="dxa"/>
            <w:tcBorders>
              <w:top w:val="single" w:sz="10" w:space="0" w:color="000000"/>
              <w:left w:val="single" w:sz="4" w:space="0" w:color="000000"/>
              <w:bottom w:val="single" w:sz="10" w:space="0" w:color="000000"/>
              <w:right w:val="single" w:sz="10" w:space="0" w:color="000000"/>
            </w:tcBorders>
          </w:tcPr>
          <w:p>
            <w:pPr>
              <w:pStyle w:val="TableParagraph"/>
              <w:spacing w:line="200" w:lineRule="atLeast" w:before="23"/>
              <w:ind w:left="97" w:right="423"/>
              <w:jc w:val="both"/>
              <w:rPr>
                <w:sz w:val="16"/>
              </w:rPr>
            </w:pPr>
            <w:r>
              <w:rPr>
                <w:color w:val="3B3B3B"/>
                <w:w w:val="105"/>
                <w:sz w:val="16"/>
              </w:rPr>
              <w:t>Ö Türkmenoğlu Ö Türkmenoğlu M Dirlik</w:t>
            </w:r>
          </w:p>
          <w:p>
            <w:pPr>
              <w:pStyle w:val="TableParagraph"/>
              <w:spacing w:line="72" w:lineRule="exact"/>
              <w:ind w:left="19"/>
              <w:jc w:val="both"/>
              <w:rPr>
                <w:rFonts w:ascii="Times New Roman"/>
                <w:sz w:val="12"/>
              </w:rPr>
            </w:pPr>
            <w:r>
              <w:rPr>
                <w:rFonts w:ascii="Times New Roman"/>
                <w:color w:val="6B6B6B"/>
                <w:w w:val="180"/>
                <w:sz w:val="12"/>
              </w:rPr>
              <w:t>-----------------------</w:t>
            </w:r>
          </w:p>
          <w:p>
            <w:pPr>
              <w:pStyle w:val="TableParagraph"/>
              <w:spacing w:line="168" w:lineRule="exact"/>
              <w:ind w:left="97" w:hanging="1"/>
              <w:jc w:val="both"/>
              <w:rPr>
                <w:sz w:val="16"/>
              </w:rPr>
            </w:pPr>
            <w:r>
              <w:rPr>
                <w:color w:val="3B3B3B"/>
                <w:w w:val="115"/>
                <w:sz w:val="16"/>
              </w:rPr>
              <w:t>ADağ</w:t>
            </w:r>
          </w:p>
          <w:p>
            <w:pPr>
              <w:pStyle w:val="TableParagraph"/>
              <w:spacing w:before="22"/>
              <w:ind w:left="97"/>
              <w:jc w:val="both"/>
              <w:rPr>
                <w:sz w:val="16"/>
              </w:rPr>
            </w:pPr>
            <w:r>
              <w:rPr>
                <w:color w:val="3B3B3B"/>
                <w:w w:val="115"/>
                <w:sz w:val="16"/>
              </w:rPr>
              <w:t>TAkça</w:t>
            </w:r>
          </w:p>
        </w:tc>
      </w:tr>
      <w:tr>
        <w:trPr>
          <w:trHeight w:val="1306" w:hRule="exact"/>
        </w:trPr>
        <w:tc>
          <w:tcPr>
            <w:tcW w:w="641" w:type="dxa"/>
            <w:tcBorders>
              <w:top w:val="single" w:sz="10" w:space="0" w:color="000000"/>
              <w:left w:val="single" w:sz="10" w:space="0" w:color="000000"/>
              <w:bottom w:val="single" w:sz="10" w:space="0" w:color="000000"/>
              <w:right w:val="single" w:sz="4" w:space="0" w:color="000000"/>
            </w:tcBorders>
          </w:tcPr>
          <w:p>
            <w:pPr>
              <w:pStyle w:val="TableParagraph"/>
              <w:rPr>
                <w:sz w:val="18"/>
              </w:rPr>
            </w:pPr>
          </w:p>
          <w:p>
            <w:pPr>
              <w:pStyle w:val="TableParagraph"/>
              <w:rPr>
                <w:sz w:val="18"/>
              </w:rPr>
            </w:pPr>
          </w:p>
          <w:p>
            <w:pPr>
              <w:pStyle w:val="TableParagraph"/>
              <w:spacing w:before="158"/>
              <w:ind w:left="188" w:right="194"/>
              <w:jc w:val="center"/>
              <w:rPr>
                <w:sz w:val="16"/>
              </w:rPr>
            </w:pPr>
            <w:r>
              <w:rPr>
                <w:color w:val="3B3B3B"/>
                <w:w w:val="110"/>
                <w:sz w:val="16"/>
              </w:rPr>
              <w:t>24</w:t>
            </w:r>
          </w:p>
        </w:tc>
        <w:tc>
          <w:tcPr>
            <w:tcW w:w="4765" w:type="dxa"/>
            <w:tcBorders>
              <w:top w:val="single" w:sz="10" w:space="0" w:color="000000"/>
              <w:left w:val="single" w:sz="4" w:space="0" w:color="000000"/>
              <w:bottom w:val="single" w:sz="10" w:space="0" w:color="000000"/>
              <w:right w:val="single" w:sz="4" w:space="0" w:color="000000"/>
            </w:tcBorders>
          </w:tcPr>
          <w:p>
            <w:pPr>
              <w:pStyle w:val="TableParagraph"/>
              <w:spacing w:before="34"/>
              <w:ind w:left="97"/>
              <w:rPr>
                <w:sz w:val="16"/>
              </w:rPr>
            </w:pPr>
            <w:r>
              <w:rPr>
                <w:color w:val="3B3B3B"/>
                <w:w w:val="105"/>
                <w:sz w:val="16"/>
              </w:rPr>
              <w:t>Hasta başı vizit</w:t>
            </w:r>
          </w:p>
          <w:p>
            <w:pPr>
              <w:pStyle w:val="TableParagraph"/>
              <w:spacing w:line="200" w:lineRule="atLeast" w:before="10"/>
              <w:ind w:left="97" w:right="3274" w:firstLine="1"/>
              <w:rPr>
                <w:sz w:val="16"/>
              </w:rPr>
            </w:pPr>
            <w:r>
              <w:rPr>
                <w:color w:val="3B3B3B"/>
                <w:w w:val="105"/>
                <w:sz w:val="16"/>
              </w:rPr>
              <w:t>Klinik uygulamalar Hasta başı vizit</w:t>
            </w:r>
          </w:p>
          <w:p>
            <w:pPr>
              <w:pStyle w:val="TableParagraph"/>
              <w:spacing w:line="79" w:lineRule="exact"/>
              <w:ind w:left="4"/>
              <w:rPr>
                <w:rFonts w:ascii="Times New Roman"/>
                <w:sz w:val="12"/>
              </w:rPr>
            </w:pP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10"/>
                <w:w w:val="105"/>
                <w:sz w:val="12"/>
              </w:rPr>
              <w:t> </w:t>
            </w:r>
            <w:r>
              <w:rPr>
                <w:rFonts w:ascii="Times New Roman"/>
                <w:color w:val="575757"/>
                <w:w w:val="105"/>
                <w:sz w:val="18"/>
              </w:rPr>
              <w:t>-</w:t>
            </w:r>
            <w:r>
              <w:rPr>
                <w:rFonts w:ascii="Times New Roman"/>
                <w:color w:val="575757"/>
                <w:spacing w:val="-31"/>
                <w:w w:val="105"/>
                <w:sz w:val="18"/>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9"/>
                <w:w w:val="105"/>
                <w:sz w:val="12"/>
              </w:rPr>
              <w:t> </w:t>
            </w:r>
            <w:r>
              <w:rPr>
                <w:rFonts w:ascii="Times New Roman"/>
                <w:color w:val="575757"/>
                <w:w w:val="105"/>
                <w:sz w:val="18"/>
              </w:rPr>
              <w:t>-</w:t>
            </w:r>
            <w:r>
              <w:rPr>
                <w:rFonts w:ascii="Times New Roman"/>
                <w:color w:val="575757"/>
                <w:spacing w:val="-31"/>
                <w:w w:val="105"/>
                <w:sz w:val="18"/>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3"/>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r>
              <w:rPr>
                <w:rFonts w:ascii="Times New Roman"/>
                <w:color w:val="6B6B6B"/>
                <w:spacing w:val="-2"/>
                <w:w w:val="105"/>
                <w:sz w:val="12"/>
              </w:rPr>
              <w:t> </w:t>
            </w:r>
            <w:r>
              <w:rPr>
                <w:rFonts w:ascii="Times New Roman"/>
                <w:color w:val="6B6B6B"/>
                <w:w w:val="105"/>
                <w:sz w:val="12"/>
              </w:rPr>
              <w:t>-</w:t>
            </w:r>
          </w:p>
          <w:p>
            <w:pPr>
              <w:pStyle w:val="TableParagraph"/>
              <w:spacing w:line="161" w:lineRule="exact"/>
              <w:ind w:left="98"/>
              <w:rPr>
                <w:sz w:val="16"/>
              </w:rPr>
            </w:pPr>
            <w:r>
              <w:rPr>
                <w:color w:val="3B3B3B"/>
                <w:w w:val="105"/>
                <w:sz w:val="16"/>
              </w:rPr>
              <w:t>Poral Hipertansiyon ve Transplant ilkeleri</w:t>
            </w:r>
          </w:p>
          <w:p>
            <w:pPr>
              <w:pStyle w:val="TableParagraph"/>
              <w:spacing w:line="264" w:lineRule="auto" w:before="22"/>
              <w:ind w:left="98" w:right="1713" w:hanging="1"/>
              <w:rPr>
                <w:sz w:val="16"/>
              </w:rPr>
            </w:pPr>
            <w:r>
              <w:rPr>
                <w:color w:val="3B3B3B"/>
                <w:w w:val="105"/>
                <w:sz w:val="16"/>
              </w:rPr>
              <w:t>Pankreas Nöroendokrin Tümörleri Serbest Çalışma</w:t>
            </w:r>
          </w:p>
        </w:tc>
        <w:tc>
          <w:tcPr>
            <w:tcW w:w="681" w:type="dxa"/>
            <w:tcBorders>
              <w:top w:val="single" w:sz="10" w:space="0" w:color="000000"/>
              <w:left w:val="single" w:sz="4" w:space="0" w:color="000000"/>
              <w:bottom w:val="single" w:sz="10" w:space="0" w:color="000000"/>
              <w:right w:val="single" w:sz="4" w:space="0" w:color="000000"/>
            </w:tcBorders>
          </w:tcPr>
          <w:p>
            <w:pPr>
              <w:pStyle w:val="TableParagraph"/>
              <w:spacing w:before="34"/>
              <w:ind w:right="5"/>
              <w:jc w:val="center"/>
              <w:rPr>
                <w:sz w:val="16"/>
              </w:rPr>
            </w:pPr>
            <w:r>
              <w:rPr>
                <w:color w:val="3B3B3B"/>
                <w:w w:val="105"/>
                <w:sz w:val="16"/>
              </w:rPr>
              <w:t>1</w:t>
            </w:r>
          </w:p>
          <w:p>
            <w:pPr>
              <w:pStyle w:val="TableParagraph"/>
              <w:spacing w:before="26"/>
              <w:ind w:right="6"/>
              <w:jc w:val="center"/>
              <w:rPr>
                <w:sz w:val="16"/>
              </w:rPr>
            </w:pPr>
            <w:r>
              <w:rPr>
                <w:color w:val="3B3B3B"/>
                <w:w w:val="104"/>
                <w:sz w:val="16"/>
              </w:rPr>
              <w:t>1</w:t>
            </w:r>
          </w:p>
          <w:p>
            <w:pPr>
              <w:pStyle w:val="TableParagraph"/>
              <w:spacing w:line="161" w:lineRule="exact" w:before="22"/>
              <w:ind w:right="8"/>
              <w:jc w:val="center"/>
              <w:rPr>
                <w:sz w:val="16"/>
              </w:rPr>
            </w:pPr>
            <w:r>
              <w:rPr>
                <w:color w:val="3B3B3B"/>
                <w:w w:val="105"/>
                <w:sz w:val="16"/>
              </w:rPr>
              <w:t>2</w:t>
            </w:r>
          </w:p>
          <w:p>
            <w:pPr>
              <w:pStyle w:val="TableParagraph"/>
              <w:spacing w:line="97" w:lineRule="exact"/>
              <w:ind w:left="19"/>
              <w:jc w:val="center"/>
              <w:rPr>
                <w:rFonts w:ascii="Times New Roman" w:hAnsi="Times New Roman"/>
                <w:sz w:val="12"/>
              </w:rPr>
            </w:pPr>
            <w:r>
              <w:rPr>
                <w:color w:val="6B6B6B"/>
                <w:w w:val="130"/>
                <w:sz w:val="10"/>
              </w:rPr>
              <w:t>-· </w:t>
            </w:r>
            <w:r>
              <w:rPr>
                <w:color w:val="6B6B6B"/>
                <w:w w:val="190"/>
                <w:sz w:val="10"/>
              </w:rPr>
              <w:t>----· </w:t>
            </w:r>
            <w:r>
              <w:rPr>
                <w:rFonts w:ascii="Times New Roman" w:hAnsi="Times New Roman"/>
                <w:color w:val="6B6B6B"/>
                <w:w w:val="190"/>
                <w:sz w:val="12"/>
              </w:rPr>
              <w:t>-</w:t>
            </w:r>
          </w:p>
          <w:p>
            <w:pPr>
              <w:pStyle w:val="TableParagraph"/>
              <w:spacing w:line="166" w:lineRule="exact"/>
              <w:ind w:right="6"/>
              <w:jc w:val="center"/>
              <w:rPr>
                <w:sz w:val="16"/>
              </w:rPr>
            </w:pPr>
            <w:r>
              <w:rPr>
                <w:color w:val="3B3B3B"/>
                <w:w w:val="104"/>
                <w:sz w:val="16"/>
              </w:rPr>
              <w:t>1</w:t>
            </w:r>
          </w:p>
          <w:p>
            <w:pPr>
              <w:pStyle w:val="TableParagraph"/>
              <w:spacing w:before="22"/>
              <w:ind w:right="6"/>
              <w:jc w:val="center"/>
              <w:rPr>
                <w:sz w:val="16"/>
              </w:rPr>
            </w:pPr>
            <w:r>
              <w:rPr>
                <w:color w:val="3B3B3B"/>
                <w:w w:val="104"/>
                <w:sz w:val="16"/>
              </w:rPr>
              <w:t>1</w:t>
            </w:r>
          </w:p>
          <w:p>
            <w:pPr>
              <w:pStyle w:val="TableParagraph"/>
              <w:spacing w:before="22"/>
              <w:ind w:right="9"/>
              <w:jc w:val="center"/>
              <w:rPr>
                <w:sz w:val="16"/>
              </w:rPr>
            </w:pPr>
            <w:r>
              <w:rPr>
                <w:color w:val="3B3B3B"/>
                <w:w w:val="104"/>
                <w:sz w:val="16"/>
              </w:rPr>
              <w:t>2</w:t>
            </w:r>
          </w:p>
        </w:tc>
        <w:tc>
          <w:tcPr>
            <w:tcW w:w="1536" w:type="dxa"/>
            <w:tcBorders>
              <w:top w:val="single" w:sz="10" w:space="0" w:color="000000"/>
              <w:left w:val="single" w:sz="4" w:space="0" w:color="000000"/>
              <w:bottom w:val="single" w:sz="10" w:space="0" w:color="000000"/>
              <w:right w:val="single" w:sz="4" w:space="0" w:color="000000"/>
            </w:tcBorders>
          </w:tcPr>
          <w:p>
            <w:pPr>
              <w:pStyle w:val="TableParagraph"/>
              <w:spacing w:before="34"/>
              <w:ind w:left="97"/>
              <w:rPr>
                <w:sz w:val="16"/>
              </w:rPr>
            </w:pPr>
            <w:r>
              <w:rPr>
                <w:color w:val="3B3B3B"/>
                <w:w w:val="105"/>
                <w:sz w:val="16"/>
              </w:rPr>
              <w:t>Uygulama</w:t>
            </w:r>
          </w:p>
          <w:p>
            <w:pPr>
              <w:pStyle w:val="TableParagraph"/>
              <w:spacing w:line="200" w:lineRule="atLeast" w:before="10"/>
              <w:ind w:left="97" w:right="652"/>
              <w:rPr>
                <w:sz w:val="16"/>
              </w:rPr>
            </w:pPr>
            <w:r>
              <w:rPr>
                <w:color w:val="3B3B3B"/>
                <w:w w:val="105"/>
                <w:sz w:val="16"/>
              </w:rPr>
              <w:t>Pratik Uygulama</w:t>
            </w:r>
          </w:p>
          <w:p>
            <w:pPr>
              <w:pStyle w:val="TableParagraph"/>
              <w:spacing w:line="72" w:lineRule="exact"/>
              <w:ind w:left="23"/>
              <w:rPr>
                <w:rFonts w:ascii="Times New Roman"/>
                <w:sz w:val="12"/>
              </w:rPr>
            </w:pPr>
            <w:r>
              <w:rPr>
                <w:rFonts w:ascii="Times New Roman"/>
                <w:color w:val="6B6B6B"/>
                <w:w w:val="180"/>
                <w:sz w:val="12"/>
              </w:rPr>
              <w:t>--------------------</w:t>
            </w:r>
          </w:p>
          <w:p>
            <w:pPr>
              <w:pStyle w:val="TableParagraph"/>
              <w:spacing w:line="168" w:lineRule="exact"/>
              <w:ind w:left="98"/>
              <w:rPr>
                <w:sz w:val="16"/>
              </w:rPr>
            </w:pPr>
            <w:r>
              <w:rPr>
                <w:color w:val="3B3B3B"/>
                <w:w w:val="105"/>
                <w:sz w:val="16"/>
              </w:rPr>
              <w:t>Sunum</w:t>
            </w:r>
          </w:p>
          <w:p>
            <w:pPr>
              <w:pStyle w:val="TableParagraph"/>
              <w:spacing w:before="22"/>
              <w:ind w:left="98"/>
              <w:rPr>
                <w:sz w:val="16"/>
              </w:rPr>
            </w:pPr>
            <w:r>
              <w:rPr>
                <w:color w:val="3B3B3B"/>
                <w:w w:val="105"/>
                <w:sz w:val="16"/>
              </w:rPr>
              <w:t>Sunum</w:t>
            </w:r>
          </w:p>
        </w:tc>
        <w:tc>
          <w:tcPr>
            <w:tcW w:w="1706" w:type="dxa"/>
            <w:tcBorders>
              <w:top w:val="single" w:sz="10" w:space="0" w:color="000000"/>
              <w:left w:val="single" w:sz="4" w:space="0" w:color="000000"/>
              <w:bottom w:val="single" w:sz="10" w:space="0" w:color="000000"/>
              <w:right w:val="single" w:sz="10" w:space="0" w:color="000000"/>
            </w:tcBorders>
          </w:tcPr>
          <w:p>
            <w:pPr>
              <w:pStyle w:val="TableParagraph"/>
              <w:spacing w:line="276" w:lineRule="auto" w:before="34"/>
              <w:ind w:left="97" w:right="702"/>
              <w:rPr>
                <w:sz w:val="16"/>
              </w:rPr>
            </w:pPr>
            <w:r>
              <w:rPr>
                <w:color w:val="3B3B3B"/>
                <w:w w:val="110"/>
                <w:sz w:val="16"/>
              </w:rPr>
              <w:t>H Canbaz</w:t>
            </w:r>
            <w:r>
              <w:rPr>
                <w:color w:val="3B3B3B"/>
                <w:w w:val="105"/>
                <w:sz w:val="16"/>
              </w:rPr>
              <w:t> </w:t>
            </w:r>
            <w:r>
              <w:rPr>
                <w:color w:val="3B3B3B"/>
                <w:w w:val="110"/>
                <w:sz w:val="16"/>
              </w:rPr>
              <w:t>H Canbaz</w:t>
            </w:r>
          </w:p>
          <w:p>
            <w:pPr>
              <w:pStyle w:val="TableParagraph"/>
              <w:spacing w:line="155" w:lineRule="exact"/>
              <w:ind w:left="97"/>
              <w:rPr>
                <w:sz w:val="16"/>
              </w:rPr>
            </w:pPr>
            <w:r>
              <w:rPr>
                <w:color w:val="3B3B3B"/>
                <w:w w:val="105"/>
                <w:sz w:val="16"/>
              </w:rPr>
              <w:t>Ö Türkmenoğlu</w:t>
            </w:r>
          </w:p>
          <w:p>
            <w:pPr>
              <w:pStyle w:val="TableParagraph"/>
              <w:spacing w:line="97" w:lineRule="exact"/>
              <w:ind w:left="19"/>
              <w:rPr>
                <w:rFonts w:ascii="Times New Roman"/>
                <w:sz w:val="12"/>
              </w:rPr>
            </w:pPr>
            <w:r>
              <w:rPr>
                <w:rFonts w:ascii="Times New Roman"/>
                <w:color w:val="6B6B6B"/>
                <w:w w:val="180"/>
                <w:sz w:val="12"/>
              </w:rPr>
              <w:t>-----------------------</w:t>
            </w:r>
          </w:p>
          <w:p>
            <w:pPr>
              <w:pStyle w:val="TableParagraph"/>
              <w:spacing w:line="168" w:lineRule="exact"/>
              <w:ind w:left="97" w:hanging="1"/>
              <w:rPr>
                <w:sz w:val="16"/>
              </w:rPr>
            </w:pPr>
            <w:r>
              <w:rPr>
                <w:color w:val="3B3B3B"/>
                <w:w w:val="115"/>
                <w:sz w:val="16"/>
              </w:rPr>
              <w:t>ADağ</w:t>
            </w:r>
          </w:p>
          <w:p>
            <w:pPr>
              <w:pStyle w:val="TableParagraph"/>
              <w:spacing w:before="23"/>
              <w:ind w:left="97"/>
              <w:rPr>
                <w:sz w:val="16"/>
              </w:rPr>
            </w:pPr>
            <w:r>
              <w:rPr>
                <w:color w:val="3B3B3B"/>
                <w:w w:val="115"/>
                <w:sz w:val="16"/>
              </w:rPr>
              <w:t>TAkça</w:t>
            </w:r>
          </w:p>
        </w:tc>
      </w:tr>
      <w:tr>
        <w:trPr>
          <w:trHeight w:val="874" w:hRule="exact"/>
        </w:trPr>
        <w:tc>
          <w:tcPr>
            <w:tcW w:w="641" w:type="dxa"/>
            <w:tcBorders>
              <w:top w:val="single" w:sz="10" w:space="0" w:color="000000"/>
              <w:left w:val="single" w:sz="10" w:space="0" w:color="000000"/>
              <w:bottom w:val="single" w:sz="4" w:space="0" w:color="000000"/>
              <w:right w:val="single" w:sz="4" w:space="0" w:color="000000"/>
            </w:tcBorders>
          </w:tcPr>
          <w:p>
            <w:pPr>
              <w:pStyle w:val="TableParagraph"/>
              <w:rPr>
                <w:sz w:val="18"/>
              </w:rPr>
            </w:pPr>
          </w:p>
          <w:p>
            <w:pPr>
              <w:pStyle w:val="TableParagraph"/>
              <w:spacing w:before="144"/>
              <w:ind w:left="188" w:right="196"/>
              <w:jc w:val="center"/>
              <w:rPr>
                <w:sz w:val="16"/>
              </w:rPr>
            </w:pPr>
            <w:r>
              <w:rPr>
                <w:color w:val="3B3B3B"/>
                <w:w w:val="105"/>
                <w:sz w:val="16"/>
              </w:rPr>
              <w:t>25</w:t>
            </w:r>
          </w:p>
        </w:tc>
        <w:tc>
          <w:tcPr>
            <w:tcW w:w="4765" w:type="dxa"/>
            <w:tcBorders>
              <w:top w:val="single" w:sz="10" w:space="0" w:color="000000"/>
              <w:left w:val="single" w:sz="4" w:space="0" w:color="000000"/>
              <w:bottom w:val="single" w:sz="4" w:space="0" w:color="000000"/>
              <w:right w:val="single" w:sz="4" w:space="0" w:color="000000"/>
            </w:tcBorders>
          </w:tcPr>
          <w:p>
            <w:pPr>
              <w:pStyle w:val="TableParagraph"/>
              <w:spacing w:line="170" w:lineRule="exact" w:before="34"/>
              <w:ind w:left="97"/>
              <w:rPr>
                <w:sz w:val="16"/>
              </w:rPr>
            </w:pPr>
            <w:r>
              <w:rPr>
                <w:color w:val="3B3B3B"/>
                <w:w w:val="105"/>
                <w:sz w:val="16"/>
              </w:rPr>
              <w:t>Hasta başı vizit</w:t>
            </w:r>
          </w:p>
          <w:p>
            <w:pPr>
              <w:pStyle w:val="TableParagraph"/>
              <w:tabs>
                <w:tab w:pos="656" w:val="left" w:leader="none"/>
                <w:tab w:pos="4754" w:val="left" w:leader="none"/>
              </w:tabs>
              <w:spacing w:line="262" w:lineRule="exact"/>
              <w:ind w:left="13"/>
              <w:rPr>
                <w:sz w:val="20"/>
              </w:rPr>
            </w:pPr>
            <w:r>
              <w:rPr>
                <w:color w:val="6B6B6B"/>
                <w:w w:val="26"/>
                <w:sz w:val="24"/>
              </w:rPr>
              <w:t>_</w:t>
            </w:r>
            <w:r>
              <w:rPr>
                <w:color w:val="6B6B6B"/>
                <w:spacing w:val="-20"/>
                <w:sz w:val="24"/>
              </w:rPr>
              <w:t> </w:t>
            </w:r>
            <w:r>
              <w:rPr>
                <w:i/>
                <w:color w:val="3B3B3B"/>
                <w:spacing w:val="-4"/>
                <w:w w:val="23"/>
                <w:sz w:val="24"/>
              </w:rPr>
              <w:t>_</w:t>
            </w:r>
            <w:r>
              <w:rPr>
                <w:i/>
                <w:color w:val="3B3B3B"/>
                <w:spacing w:val="-77"/>
                <w:w w:val="61"/>
                <w:sz w:val="24"/>
              </w:rPr>
              <w:t>5</w:t>
            </w:r>
            <w:r>
              <w:rPr>
                <w:i/>
                <w:color w:val="3B3B3B"/>
                <w:w w:val="23"/>
                <w:sz w:val="24"/>
              </w:rPr>
              <w:t>1</w:t>
            </w:r>
            <w:r>
              <w:rPr>
                <w:i/>
                <w:color w:val="3B3B3B"/>
                <w:spacing w:val="-47"/>
                <w:sz w:val="24"/>
              </w:rPr>
              <w:t> </w:t>
            </w:r>
            <w:r>
              <w:rPr>
                <w:i/>
                <w:color w:val="3B3B3B"/>
                <w:spacing w:val="10"/>
                <w:w w:val="42"/>
                <w:sz w:val="24"/>
              </w:rPr>
              <w:t>U</w:t>
            </w:r>
            <w:r>
              <w:rPr>
                <w:i/>
                <w:color w:val="3B3B3B"/>
                <w:w w:val="48"/>
                <w:sz w:val="24"/>
              </w:rPr>
              <w:t>!</w:t>
            </w:r>
            <w:r>
              <w:rPr>
                <w:i/>
                <w:color w:val="3B3B3B"/>
                <w:spacing w:val="-23"/>
                <w:w w:val="48"/>
                <w:sz w:val="24"/>
              </w:rPr>
              <w:t>1</w:t>
            </w:r>
            <w:r>
              <w:rPr>
                <w:i/>
                <w:color w:val="6B6B6B"/>
                <w:spacing w:val="-71"/>
                <w:w w:val="99"/>
                <w:sz w:val="24"/>
              </w:rPr>
              <w:t>-</w:t>
            </w:r>
            <w:r>
              <w:rPr>
                <w:i/>
                <w:color w:val="3B3B3B"/>
                <w:w w:val="70"/>
                <w:sz w:val="24"/>
              </w:rPr>
              <w:t>!</w:t>
            </w:r>
            <w:r>
              <w:rPr>
                <w:i/>
                <w:color w:val="3B3B3B"/>
                <w:sz w:val="24"/>
              </w:rPr>
              <w:tab/>
            </w:r>
            <w:r>
              <w:rPr>
                <w:color w:val="3B3B3B"/>
                <w:spacing w:val="-11"/>
                <w:w w:val="63"/>
                <w:sz w:val="20"/>
              </w:rPr>
              <w:t>Y</w:t>
            </w:r>
            <w:r>
              <w:rPr>
                <w:color w:val="3B3B3B"/>
                <w:spacing w:val="-18"/>
                <w:w w:val="94"/>
                <w:sz w:val="20"/>
              </w:rPr>
              <w:t>9</w:t>
            </w:r>
            <w:r>
              <w:rPr>
                <w:color w:val="6B6B6B"/>
                <w:spacing w:val="-20"/>
                <w:w w:val="32"/>
                <w:sz w:val="20"/>
              </w:rPr>
              <w:t>_</w:t>
            </w:r>
            <w:r>
              <w:rPr>
                <w:color w:val="3B3B3B"/>
                <w:w w:val="59"/>
                <w:sz w:val="20"/>
              </w:rPr>
              <w:t>!.</w:t>
            </w:r>
            <w:r>
              <w:rPr>
                <w:color w:val="3B3B3B"/>
                <w:spacing w:val="-9"/>
                <w:w w:val="59"/>
                <w:sz w:val="20"/>
              </w:rPr>
              <w:t>!</w:t>
            </w:r>
            <w:r>
              <w:rPr>
                <w:color w:val="3B3B3B"/>
                <w:spacing w:val="3"/>
                <w:w w:val="35"/>
                <w:sz w:val="20"/>
              </w:rPr>
              <w:t>1</w:t>
            </w:r>
            <w:r>
              <w:rPr>
                <w:color w:val="6B6B6B"/>
                <w:w w:val="32"/>
                <w:sz w:val="20"/>
              </w:rPr>
              <w:t>_</w:t>
            </w:r>
            <w:r>
              <w:rPr>
                <w:color w:val="6B6B6B"/>
                <w:spacing w:val="-32"/>
                <w:sz w:val="20"/>
              </w:rPr>
              <w:t> </w:t>
            </w:r>
            <w:r>
              <w:rPr>
                <w:color w:val="6B6B6B"/>
                <w:spacing w:val="-24"/>
                <w:w w:val="54"/>
                <w:sz w:val="20"/>
              </w:rPr>
              <w:t>-</w:t>
            </w:r>
            <w:r>
              <w:rPr>
                <w:color w:val="3B3B3B"/>
                <w:w w:val="54"/>
                <w:sz w:val="20"/>
              </w:rPr>
              <w:t>1!</w:t>
            </w:r>
            <w:r>
              <w:rPr>
                <w:color w:val="3B3B3B"/>
                <w:spacing w:val="-18"/>
                <w:w w:val="54"/>
                <w:sz w:val="20"/>
              </w:rPr>
              <w:t>1</w:t>
            </w:r>
            <w:r>
              <w:rPr>
                <w:color w:val="6B6B6B"/>
                <w:w w:val="99"/>
                <w:sz w:val="20"/>
              </w:rPr>
              <w:t>-</w:t>
            </w:r>
            <w:r>
              <w:rPr>
                <w:color w:val="6B6B6B"/>
                <w:spacing w:val="-15"/>
                <w:w w:val="99"/>
                <w:sz w:val="20"/>
              </w:rPr>
              <w:t> </w:t>
            </w:r>
            <w:r>
              <w:rPr>
                <w:color w:val="3B3B3B"/>
                <w:w w:val="99"/>
                <w:sz w:val="20"/>
              </w:rPr>
              <w:t>I</w:t>
            </w:r>
            <w:r>
              <w:rPr>
                <w:color w:val="3B3B3B"/>
                <w:sz w:val="20"/>
              </w:rPr>
              <w:t>   </w:t>
            </w:r>
            <w:r>
              <w:rPr>
                <w:color w:val="3B3B3B"/>
                <w:spacing w:val="-26"/>
                <w:sz w:val="20"/>
              </w:rPr>
              <w:t> </w:t>
            </w:r>
            <w:r>
              <w:rPr>
                <w:color w:val="3B3B3B"/>
                <w:w w:val="99"/>
                <w:sz w:val="20"/>
                <w:u w:val="single" w:color="6A6A6A"/>
              </w:rPr>
              <w:t> </w:t>
            </w:r>
            <w:r>
              <w:rPr>
                <w:color w:val="3B3B3B"/>
                <w:sz w:val="20"/>
                <w:u w:val="single" w:color="6A6A6A"/>
              </w:rPr>
              <w:tab/>
            </w:r>
          </w:p>
          <w:p>
            <w:pPr>
              <w:pStyle w:val="TableParagraph"/>
              <w:spacing w:before="1"/>
              <w:ind w:left="101"/>
              <w:rPr>
                <w:sz w:val="16"/>
              </w:rPr>
            </w:pPr>
            <w:r>
              <w:rPr>
                <w:color w:val="3B3B3B"/>
                <w:w w:val="105"/>
                <w:sz w:val="16"/>
              </w:rPr>
              <w:t>Ameliyathane uygulamalar</w:t>
            </w:r>
          </w:p>
        </w:tc>
        <w:tc>
          <w:tcPr>
            <w:tcW w:w="681" w:type="dxa"/>
            <w:tcBorders>
              <w:top w:val="single" w:sz="10" w:space="0" w:color="000000"/>
              <w:left w:val="single" w:sz="4" w:space="0" w:color="000000"/>
              <w:bottom w:val="single" w:sz="4" w:space="0" w:color="000000"/>
              <w:right w:val="single" w:sz="4" w:space="0" w:color="000000"/>
            </w:tcBorders>
          </w:tcPr>
          <w:p>
            <w:pPr>
              <w:pStyle w:val="TableParagraph"/>
              <w:spacing w:before="34"/>
              <w:ind w:right="8"/>
              <w:jc w:val="center"/>
              <w:rPr>
                <w:sz w:val="16"/>
              </w:rPr>
            </w:pPr>
            <w:r>
              <w:rPr>
                <w:color w:val="3B3B3B"/>
                <w:w w:val="105"/>
                <w:sz w:val="16"/>
              </w:rPr>
              <w:t>2</w:t>
            </w:r>
          </w:p>
          <w:p>
            <w:pPr>
              <w:pStyle w:val="TableParagraph"/>
              <w:spacing w:line="152" w:lineRule="exact" w:before="21"/>
              <w:ind w:right="45"/>
              <w:jc w:val="center"/>
              <w:rPr>
                <w:sz w:val="16"/>
              </w:rPr>
            </w:pPr>
            <w:r>
              <w:rPr>
                <w:color w:val="3B3B3B"/>
                <w:w w:val="64"/>
                <w:sz w:val="16"/>
              </w:rPr>
              <w:t>2</w:t>
            </w:r>
          </w:p>
          <w:p>
            <w:pPr>
              <w:pStyle w:val="TableParagraph"/>
              <w:tabs>
                <w:tab w:pos="511" w:val="left" w:leader="none"/>
              </w:tabs>
              <w:spacing w:line="90" w:lineRule="exact"/>
              <w:ind w:right="16"/>
              <w:jc w:val="center"/>
              <w:rPr>
                <w:rFonts w:ascii="Times New Roman" w:hAnsi="Times New Roman"/>
                <w:sz w:val="12"/>
              </w:rPr>
            </w:pPr>
            <w:r>
              <w:rPr>
                <w:color w:val="6B6B6B"/>
                <w:w w:val="105"/>
                <w:sz w:val="10"/>
              </w:rPr>
              <w:t>-·</w:t>
              <w:tab/>
            </w:r>
            <w:r>
              <w:rPr>
                <w:rFonts w:ascii="Times New Roman" w:hAnsi="Times New Roman"/>
                <w:color w:val="6B6B6B"/>
                <w:w w:val="105"/>
                <w:sz w:val="12"/>
              </w:rPr>
              <w:t>-</w:t>
            </w:r>
          </w:p>
          <w:p>
            <w:pPr>
              <w:pStyle w:val="TableParagraph"/>
              <w:spacing w:line="168" w:lineRule="exact"/>
              <w:ind w:right="15"/>
              <w:jc w:val="center"/>
              <w:rPr>
                <w:sz w:val="16"/>
              </w:rPr>
            </w:pPr>
            <w:r>
              <w:rPr>
                <w:color w:val="3B3B3B"/>
                <w:w w:val="104"/>
                <w:sz w:val="16"/>
              </w:rPr>
              <w:t>4</w:t>
            </w:r>
          </w:p>
        </w:tc>
        <w:tc>
          <w:tcPr>
            <w:tcW w:w="1536" w:type="dxa"/>
            <w:tcBorders>
              <w:top w:val="single" w:sz="10" w:space="0" w:color="000000"/>
              <w:left w:val="single" w:sz="4" w:space="0" w:color="000000"/>
              <w:bottom w:val="single" w:sz="4" w:space="0" w:color="000000"/>
              <w:right w:val="single" w:sz="4" w:space="0" w:color="000000"/>
            </w:tcBorders>
          </w:tcPr>
          <w:p>
            <w:pPr>
              <w:pStyle w:val="TableParagraph"/>
              <w:spacing w:line="200" w:lineRule="atLeast" w:before="18"/>
              <w:ind w:left="98" w:right="652" w:hanging="1"/>
              <w:rPr>
                <w:sz w:val="16"/>
              </w:rPr>
            </w:pPr>
            <w:r>
              <w:rPr>
                <w:color w:val="3B3B3B"/>
                <w:w w:val="105"/>
                <w:sz w:val="16"/>
              </w:rPr>
              <w:t>Uygulama Pratik</w:t>
            </w:r>
          </w:p>
          <w:p>
            <w:pPr>
              <w:pStyle w:val="TableParagraph"/>
              <w:spacing w:line="55" w:lineRule="exact"/>
              <w:ind w:left="23"/>
              <w:rPr>
                <w:rFonts w:ascii="Times New Roman"/>
                <w:sz w:val="12"/>
              </w:rPr>
            </w:pPr>
            <w:r>
              <w:rPr>
                <w:rFonts w:ascii="Times New Roman"/>
                <w:color w:val="6B6B6B"/>
                <w:w w:val="180"/>
                <w:sz w:val="12"/>
              </w:rPr>
              <w:t>--------------------</w:t>
            </w:r>
          </w:p>
          <w:p>
            <w:pPr>
              <w:pStyle w:val="TableParagraph"/>
              <w:spacing w:line="170" w:lineRule="exact"/>
              <w:ind w:left="98"/>
              <w:rPr>
                <w:sz w:val="16"/>
              </w:rPr>
            </w:pPr>
            <w:r>
              <w:rPr>
                <w:color w:val="3B3B3B"/>
                <w:w w:val="105"/>
                <w:sz w:val="16"/>
              </w:rPr>
              <w:t>Pratik</w:t>
            </w:r>
          </w:p>
        </w:tc>
        <w:tc>
          <w:tcPr>
            <w:tcW w:w="1706" w:type="dxa"/>
            <w:tcBorders>
              <w:top w:val="single" w:sz="10" w:space="0" w:color="000000"/>
              <w:left w:val="single" w:sz="4" w:space="0" w:color="000000"/>
              <w:bottom w:val="single" w:sz="4" w:space="0" w:color="000000"/>
              <w:right w:val="single" w:sz="10" w:space="0" w:color="000000"/>
            </w:tcBorders>
          </w:tcPr>
          <w:p>
            <w:pPr>
              <w:pStyle w:val="TableParagraph"/>
              <w:spacing w:before="34"/>
              <w:ind w:left="97"/>
              <w:rPr>
                <w:sz w:val="16"/>
              </w:rPr>
            </w:pPr>
            <w:r>
              <w:rPr>
                <w:color w:val="3B3B3B"/>
                <w:w w:val="105"/>
                <w:sz w:val="16"/>
              </w:rPr>
              <w:t>Ö Türkmenoğlu</w:t>
            </w:r>
          </w:p>
          <w:p>
            <w:pPr>
              <w:pStyle w:val="TableParagraph"/>
              <w:spacing w:before="1"/>
              <w:ind w:left="6"/>
              <w:rPr>
                <w:sz w:val="31"/>
              </w:rPr>
            </w:pPr>
            <w:r>
              <w:rPr>
                <w:color w:val="3B3B3B"/>
                <w:spacing w:val="-95"/>
                <w:w w:val="49"/>
                <w:sz w:val="31"/>
              </w:rPr>
              <w:t>K</w:t>
            </w:r>
            <w:r>
              <w:rPr>
                <w:color w:val="6B6B6B"/>
                <w:spacing w:val="15"/>
                <w:w w:val="45"/>
                <w:sz w:val="31"/>
              </w:rPr>
              <w:t>-</w:t>
            </w:r>
            <w:r>
              <w:rPr>
                <w:color w:val="3B3B3B"/>
                <w:spacing w:val="-63"/>
                <w:w w:val="106"/>
                <w:position w:val="12"/>
                <w:sz w:val="16"/>
              </w:rPr>
              <w:t>Ö</w:t>
            </w:r>
            <w:r>
              <w:rPr>
                <w:color w:val="3B3B3B"/>
                <w:spacing w:val="-27"/>
                <w:w w:val="53"/>
                <w:sz w:val="31"/>
              </w:rPr>
              <w:t>ö</w:t>
            </w:r>
            <w:r>
              <w:rPr>
                <w:color w:val="6B6B6B"/>
                <w:spacing w:val="-20"/>
                <w:w w:val="45"/>
                <w:sz w:val="31"/>
              </w:rPr>
              <w:t>-</w:t>
            </w:r>
            <w:r>
              <w:rPr>
                <w:color w:val="3B3B3B"/>
                <w:spacing w:val="-64"/>
                <w:w w:val="54"/>
                <w:sz w:val="31"/>
              </w:rPr>
              <w:t>c</w:t>
            </w:r>
            <w:r>
              <w:rPr>
                <w:color w:val="3B3B3B"/>
                <w:spacing w:val="-33"/>
                <w:w w:val="105"/>
                <w:position w:val="12"/>
                <w:sz w:val="16"/>
              </w:rPr>
              <w:t>T</w:t>
            </w:r>
            <w:r>
              <w:rPr>
                <w:color w:val="3B3B3B"/>
                <w:spacing w:val="-55"/>
                <w:w w:val="53"/>
                <w:sz w:val="31"/>
              </w:rPr>
              <w:t>a</w:t>
            </w:r>
            <w:r>
              <w:rPr>
                <w:color w:val="3B3B3B"/>
                <w:spacing w:val="-38"/>
                <w:w w:val="105"/>
                <w:position w:val="12"/>
                <w:sz w:val="16"/>
              </w:rPr>
              <w:t>ü</w:t>
            </w:r>
            <w:r>
              <w:rPr>
                <w:color w:val="3B3B3B"/>
                <w:spacing w:val="-100"/>
                <w:w w:val="79"/>
                <w:sz w:val="31"/>
              </w:rPr>
              <w:t>u</w:t>
            </w:r>
            <w:r>
              <w:rPr>
                <w:color w:val="3B3B3B"/>
                <w:w w:val="105"/>
                <w:position w:val="12"/>
                <w:sz w:val="16"/>
              </w:rPr>
              <w:t>rk</w:t>
            </w:r>
            <w:r>
              <w:rPr>
                <w:color w:val="3B3B3B"/>
                <w:spacing w:val="-12"/>
                <w:w w:val="105"/>
                <w:position w:val="12"/>
                <w:sz w:val="16"/>
              </w:rPr>
              <w:t>m</w:t>
            </w:r>
            <w:r>
              <w:rPr>
                <w:color w:val="6B6B6B"/>
                <w:spacing w:val="-26"/>
                <w:w w:val="45"/>
                <w:sz w:val="31"/>
              </w:rPr>
              <w:t>-</w:t>
            </w:r>
            <w:r>
              <w:rPr>
                <w:color w:val="3B3B3B"/>
                <w:spacing w:val="-34"/>
                <w:w w:val="105"/>
                <w:position w:val="12"/>
                <w:sz w:val="16"/>
              </w:rPr>
              <w:t>e</w:t>
            </w:r>
            <w:r>
              <w:rPr>
                <w:color w:val="6B6B6B"/>
                <w:spacing w:val="-10"/>
                <w:w w:val="45"/>
                <w:sz w:val="31"/>
              </w:rPr>
              <w:t>-</w:t>
            </w:r>
            <w:r>
              <w:rPr>
                <w:color w:val="3B3B3B"/>
                <w:spacing w:val="-56"/>
                <w:w w:val="105"/>
                <w:position w:val="12"/>
                <w:sz w:val="16"/>
              </w:rPr>
              <w:t>n</w:t>
            </w:r>
            <w:r>
              <w:rPr>
                <w:color w:val="6B6B6B"/>
                <w:spacing w:val="2"/>
                <w:w w:val="48"/>
                <w:sz w:val="31"/>
              </w:rPr>
              <w:t>-</w:t>
            </w:r>
            <w:r>
              <w:rPr>
                <w:color w:val="3B3B3B"/>
                <w:spacing w:val="-74"/>
                <w:w w:val="105"/>
                <w:position w:val="12"/>
                <w:sz w:val="16"/>
              </w:rPr>
              <w:t>o</w:t>
            </w:r>
            <w:r>
              <w:rPr>
                <w:color w:val="6B6B6B"/>
                <w:w w:val="45"/>
                <w:sz w:val="31"/>
              </w:rPr>
              <w:t>-</w:t>
            </w:r>
            <w:r>
              <w:rPr>
                <w:color w:val="6B6B6B"/>
                <w:spacing w:val="-62"/>
                <w:sz w:val="31"/>
              </w:rPr>
              <w:t> </w:t>
            </w:r>
            <w:r>
              <w:rPr>
                <w:color w:val="6B6B6B"/>
                <w:spacing w:val="-39"/>
                <w:w w:val="45"/>
                <w:sz w:val="31"/>
              </w:rPr>
              <w:t>-</w:t>
            </w:r>
            <w:r>
              <w:rPr>
                <w:color w:val="3B3B3B"/>
                <w:spacing w:val="-24"/>
                <w:w w:val="105"/>
                <w:position w:val="12"/>
                <w:sz w:val="16"/>
              </w:rPr>
              <w:t>ğ</w:t>
            </w:r>
            <w:r>
              <w:rPr>
                <w:color w:val="6B6B6B"/>
                <w:spacing w:val="-17"/>
                <w:w w:val="45"/>
                <w:sz w:val="31"/>
              </w:rPr>
              <w:t>-</w:t>
            </w:r>
            <w:r>
              <w:rPr>
                <w:color w:val="3B3B3B"/>
                <w:w w:val="105"/>
                <w:position w:val="12"/>
                <w:sz w:val="16"/>
              </w:rPr>
              <w:t>l</w:t>
            </w:r>
            <w:r>
              <w:rPr>
                <w:color w:val="3B3B3B"/>
                <w:spacing w:val="-84"/>
                <w:w w:val="105"/>
                <w:position w:val="12"/>
                <w:sz w:val="16"/>
              </w:rPr>
              <w:t>u</w:t>
            </w:r>
            <w:r>
              <w:rPr>
                <w:color w:val="6B6B6B"/>
                <w:w w:val="45"/>
                <w:sz w:val="31"/>
              </w:rPr>
              <w:t>-</w:t>
            </w:r>
            <w:r>
              <w:rPr>
                <w:color w:val="6B6B6B"/>
                <w:spacing w:val="-62"/>
                <w:sz w:val="31"/>
              </w:rPr>
              <w:t> </w:t>
            </w:r>
            <w:r>
              <w:rPr>
                <w:color w:val="6B6B6B"/>
                <w:w w:val="45"/>
                <w:sz w:val="31"/>
              </w:rPr>
              <w:t>-</w:t>
            </w:r>
            <w:r>
              <w:rPr>
                <w:color w:val="6B6B6B"/>
                <w:spacing w:val="-64"/>
                <w:sz w:val="31"/>
              </w:rPr>
              <w:t> </w:t>
            </w:r>
            <w:r>
              <w:rPr>
                <w:color w:val="6B6B6B"/>
                <w:w w:val="48"/>
                <w:sz w:val="31"/>
              </w:rPr>
              <w:t>-</w:t>
            </w:r>
            <w:r>
              <w:rPr>
                <w:color w:val="6B6B6B"/>
                <w:spacing w:val="-60"/>
                <w:sz w:val="31"/>
              </w:rPr>
              <w:t> </w:t>
            </w:r>
            <w:r>
              <w:rPr>
                <w:color w:val="6B6B6B"/>
                <w:w w:val="45"/>
                <w:sz w:val="31"/>
              </w:rPr>
              <w:t>-</w:t>
            </w:r>
            <w:r>
              <w:rPr>
                <w:color w:val="6B6B6B"/>
                <w:spacing w:val="-62"/>
                <w:sz w:val="31"/>
              </w:rPr>
              <w:t> </w:t>
            </w:r>
            <w:r>
              <w:rPr>
                <w:color w:val="6B6B6B"/>
                <w:w w:val="45"/>
                <w:sz w:val="31"/>
              </w:rPr>
              <w:t>-</w:t>
            </w:r>
            <w:r>
              <w:rPr>
                <w:color w:val="6B6B6B"/>
                <w:spacing w:val="-62"/>
                <w:sz w:val="31"/>
              </w:rPr>
              <w:t> </w:t>
            </w:r>
            <w:r>
              <w:rPr>
                <w:color w:val="6B6B6B"/>
                <w:w w:val="45"/>
                <w:sz w:val="31"/>
              </w:rPr>
              <w:t>-</w:t>
            </w:r>
            <w:r>
              <w:rPr>
                <w:color w:val="6B6B6B"/>
                <w:spacing w:val="-62"/>
                <w:sz w:val="31"/>
              </w:rPr>
              <w:t> </w:t>
            </w:r>
            <w:r>
              <w:rPr>
                <w:color w:val="6B6B6B"/>
                <w:w w:val="45"/>
                <w:sz w:val="31"/>
              </w:rPr>
              <w:t>-</w:t>
            </w:r>
          </w:p>
          <w:p>
            <w:pPr>
              <w:pStyle w:val="TableParagraph"/>
              <w:spacing w:before="91"/>
              <w:ind w:left="97"/>
              <w:rPr>
                <w:sz w:val="16"/>
              </w:rPr>
            </w:pPr>
            <w:r>
              <w:rPr>
                <w:color w:val="3B3B3B"/>
                <w:w w:val="105"/>
                <w:sz w:val="16"/>
              </w:rPr>
              <w:t>Ö Türkmenoçjlu</w:t>
            </w:r>
          </w:p>
        </w:tc>
      </w:tr>
      <w:tr>
        <w:trPr>
          <w:trHeight w:val="1123" w:hRule="exact"/>
        </w:trPr>
        <w:tc>
          <w:tcPr>
            <w:tcW w:w="641" w:type="dxa"/>
            <w:tcBorders>
              <w:top w:val="single" w:sz="4" w:space="0" w:color="000000"/>
              <w:left w:val="single" w:sz="10" w:space="0" w:color="000000"/>
              <w:bottom w:val="single" w:sz="10" w:space="0" w:color="000000"/>
              <w:right w:val="single" w:sz="4" w:space="0" w:color="000000"/>
            </w:tcBorders>
          </w:tcPr>
          <w:p>
            <w:pPr>
              <w:pStyle w:val="TableParagraph"/>
              <w:rPr>
                <w:sz w:val="18"/>
              </w:rPr>
            </w:pPr>
          </w:p>
          <w:p>
            <w:pPr>
              <w:pStyle w:val="TableParagraph"/>
              <w:spacing w:before="5"/>
              <w:rPr>
                <w:sz w:val="24"/>
              </w:rPr>
            </w:pPr>
          </w:p>
          <w:p>
            <w:pPr>
              <w:pStyle w:val="TableParagraph"/>
              <w:ind w:left="188" w:right="194"/>
              <w:jc w:val="center"/>
              <w:rPr>
                <w:sz w:val="16"/>
              </w:rPr>
            </w:pPr>
            <w:r>
              <w:rPr>
                <w:color w:val="3B3B3B"/>
                <w:w w:val="110"/>
                <w:sz w:val="16"/>
              </w:rPr>
              <w:t>26</w:t>
            </w:r>
          </w:p>
        </w:tc>
        <w:tc>
          <w:tcPr>
            <w:tcW w:w="4765" w:type="dxa"/>
            <w:tcBorders>
              <w:top w:val="single" w:sz="4" w:space="0" w:color="000000"/>
              <w:left w:val="single" w:sz="4" w:space="0" w:color="000000"/>
              <w:bottom w:val="single" w:sz="10" w:space="0" w:color="000000"/>
              <w:right w:val="single" w:sz="4" w:space="0" w:color="000000"/>
            </w:tcBorders>
          </w:tcPr>
          <w:p>
            <w:pPr>
              <w:pStyle w:val="TableParagraph"/>
              <w:spacing w:line="200" w:lineRule="atLeast" w:before="26"/>
              <w:ind w:left="98" w:right="3274" w:hanging="2"/>
              <w:rPr>
                <w:sz w:val="16"/>
              </w:rPr>
            </w:pPr>
            <w:r>
              <w:rPr>
                <w:color w:val="3B3B3B"/>
                <w:w w:val="105"/>
                <w:sz w:val="16"/>
              </w:rPr>
              <w:t>Hasta başı vizit Klinik uygulamalar</w:t>
            </w:r>
          </w:p>
          <w:p>
            <w:pPr>
              <w:pStyle w:val="TableParagraph"/>
              <w:spacing w:line="101" w:lineRule="exact"/>
              <w:ind w:left="4"/>
              <w:rPr>
                <w:rFonts w:ascii="Times New Roman"/>
                <w:sz w:val="12"/>
              </w:rPr>
            </w:pPr>
            <w:r>
              <w:rPr>
                <w:rFonts w:ascii="Times New Roman"/>
                <w:color w:val="6B6B6B"/>
                <w:w w:val="180"/>
                <w:sz w:val="12"/>
              </w:rPr>
              <w:t>-----------------------------------------------------------------</w:t>
            </w:r>
          </w:p>
          <w:p>
            <w:pPr>
              <w:pStyle w:val="TableParagraph"/>
              <w:spacing w:line="168" w:lineRule="exact"/>
              <w:ind w:left="97" w:firstLine="1"/>
              <w:rPr>
                <w:sz w:val="16"/>
              </w:rPr>
            </w:pPr>
            <w:r>
              <w:rPr>
                <w:color w:val="3B3B3B"/>
                <w:w w:val="105"/>
                <w:sz w:val="16"/>
              </w:rPr>
              <w:t>Meme Kanseri</w:t>
            </w:r>
          </w:p>
          <w:p>
            <w:pPr>
              <w:pStyle w:val="TableParagraph"/>
              <w:spacing w:line="264" w:lineRule="auto" w:before="22"/>
              <w:ind w:left="98" w:right="3395" w:hanging="2"/>
              <w:rPr>
                <w:sz w:val="16"/>
              </w:rPr>
            </w:pPr>
            <w:r>
              <w:rPr>
                <w:color w:val="3B3B3B"/>
                <w:w w:val="105"/>
                <w:sz w:val="16"/>
              </w:rPr>
              <w:t>Tiroid Kanseri Serbest Çalışma</w:t>
            </w:r>
          </w:p>
        </w:tc>
        <w:tc>
          <w:tcPr>
            <w:tcW w:w="681" w:type="dxa"/>
            <w:tcBorders>
              <w:top w:val="single" w:sz="4" w:space="0" w:color="000000"/>
              <w:left w:val="single" w:sz="4" w:space="0" w:color="000000"/>
              <w:bottom w:val="single" w:sz="10" w:space="0" w:color="000000"/>
              <w:right w:val="single" w:sz="4" w:space="0" w:color="000000"/>
            </w:tcBorders>
          </w:tcPr>
          <w:p>
            <w:pPr>
              <w:pStyle w:val="TableParagraph"/>
              <w:spacing w:before="42"/>
              <w:ind w:right="5"/>
              <w:jc w:val="center"/>
              <w:rPr>
                <w:sz w:val="16"/>
              </w:rPr>
            </w:pPr>
            <w:r>
              <w:rPr>
                <w:color w:val="3B3B3B"/>
                <w:w w:val="105"/>
                <w:sz w:val="16"/>
              </w:rPr>
              <w:t>1</w:t>
            </w:r>
          </w:p>
          <w:p>
            <w:pPr>
              <w:pStyle w:val="TableParagraph"/>
              <w:spacing w:line="176" w:lineRule="exact" w:before="22"/>
              <w:ind w:right="2"/>
              <w:jc w:val="center"/>
              <w:rPr>
                <w:sz w:val="16"/>
              </w:rPr>
            </w:pPr>
            <w:r>
              <w:rPr>
                <w:color w:val="3B3B3B"/>
                <w:w w:val="106"/>
                <w:sz w:val="16"/>
              </w:rPr>
              <w:t>3</w:t>
            </w:r>
          </w:p>
          <w:p>
            <w:pPr>
              <w:pStyle w:val="TableParagraph"/>
              <w:spacing w:line="111" w:lineRule="exact"/>
              <w:ind w:left="19"/>
              <w:jc w:val="center"/>
              <w:rPr>
                <w:rFonts w:ascii="Times New Roman" w:hAnsi="Times New Roman"/>
                <w:sz w:val="12"/>
              </w:rPr>
            </w:pPr>
            <w:r>
              <w:rPr>
                <w:color w:val="6B6B6B"/>
                <w:w w:val="195"/>
                <w:sz w:val="10"/>
              </w:rPr>
              <w:t>-· ----· </w:t>
            </w:r>
            <w:r>
              <w:rPr>
                <w:rFonts w:ascii="Times New Roman" w:hAnsi="Times New Roman"/>
                <w:color w:val="6B6B6B"/>
                <w:w w:val="195"/>
                <w:sz w:val="12"/>
              </w:rPr>
              <w:t>-</w:t>
            </w:r>
          </w:p>
          <w:p>
            <w:pPr>
              <w:pStyle w:val="TableParagraph"/>
              <w:spacing w:line="166" w:lineRule="exact"/>
              <w:ind w:right="5"/>
              <w:jc w:val="center"/>
              <w:rPr>
                <w:sz w:val="16"/>
              </w:rPr>
            </w:pPr>
            <w:r>
              <w:rPr>
                <w:color w:val="3B3B3B"/>
                <w:w w:val="105"/>
                <w:sz w:val="16"/>
              </w:rPr>
              <w:t>1</w:t>
            </w:r>
          </w:p>
          <w:p>
            <w:pPr>
              <w:pStyle w:val="TableParagraph"/>
              <w:spacing w:before="22"/>
              <w:ind w:right="6"/>
              <w:jc w:val="center"/>
              <w:rPr>
                <w:sz w:val="16"/>
              </w:rPr>
            </w:pPr>
            <w:r>
              <w:rPr>
                <w:color w:val="3B3B3B"/>
                <w:w w:val="104"/>
                <w:sz w:val="16"/>
              </w:rPr>
              <w:t>1</w:t>
            </w:r>
          </w:p>
          <w:p>
            <w:pPr>
              <w:pStyle w:val="TableParagraph"/>
              <w:spacing w:before="22"/>
              <w:ind w:right="9"/>
              <w:jc w:val="center"/>
              <w:rPr>
                <w:sz w:val="16"/>
              </w:rPr>
            </w:pPr>
            <w:r>
              <w:rPr>
                <w:color w:val="3B3B3B"/>
                <w:w w:val="104"/>
                <w:sz w:val="16"/>
              </w:rPr>
              <w:t>2</w:t>
            </w:r>
          </w:p>
        </w:tc>
        <w:tc>
          <w:tcPr>
            <w:tcW w:w="1536" w:type="dxa"/>
            <w:tcBorders>
              <w:top w:val="single" w:sz="4" w:space="0" w:color="000000"/>
              <w:left w:val="single" w:sz="4" w:space="0" w:color="000000"/>
              <w:bottom w:val="single" w:sz="10" w:space="0" w:color="000000"/>
              <w:right w:val="single" w:sz="4" w:space="0" w:color="000000"/>
            </w:tcBorders>
          </w:tcPr>
          <w:p>
            <w:pPr>
              <w:pStyle w:val="TableParagraph"/>
              <w:spacing w:line="200" w:lineRule="atLeast" w:before="26"/>
              <w:ind w:left="98" w:right="652" w:hanging="1"/>
              <w:rPr>
                <w:sz w:val="16"/>
              </w:rPr>
            </w:pPr>
            <w:r>
              <w:rPr>
                <w:color w:val="3B3B3B"/>
                <w:w w:val="105"/>
                <w:sz w:val="16"/>
              </w:rPr>
              <w:t>Uygulama Pratik</w:t>
            </w:r>
          </w:p>
          <w:p>
            <w:pPr>
              <w:pStyle w:val="TableParagraph"/>
              <w:spacing w:line="101" w:lineRule="exact"/>
              <w:ind w:left="23"/>
              <w:rPr>
                <w:rFonts w:ascii="Times New Roman"/>
                <w:sz w:val="12"/>
              </w:rPr>
            </w:pPr>
            <w:r>
              <w:rPr>
                <w:rFonts w:ascii="Times New Roman"/>
                <w:color w:val="6B6B6B"/>
                <w:w w:val="180"/>
                <w:sz w:val="12"/>
              </w:rPr>
              <w:t>--------------------</w:t>
            </w:r>
          </w:p>
          <w:p>
            <w:pPr>
              <w:pStyle w:val="TableParagraph"/>
              <w:spacing w:line="168" w:lineRule="exact"/>
              <w:ind w:left="98"/>
              <w:rPr>
                <w:sz w:val="16"/>
              </w:rPr>
            </w:pPr>
            <w:r>
              <w:rPr>
                <w:color w:val="3B3B3B"/>
                <w:w w:val="105"/>
                <w:sz w:val="16"/>
              </w:rPr>
              <w:t>Sunum</w:t>
            </w:r>
          </w:p>
          <w:p>
            <w:pPr>
              <w:pStyle w:val="TableParagraph"/>
              <w:spacing w:before="22"/>
              <w:ind w:left="98"/>
              <w:rPr>
                <w:sz w:val="16"/>
              </w:rPr>
            </w:pPr>
            <w:r>
              <w:rPr>
                <w:color w:val="3B3B3B"/>
                <w:w w:val="105"/>
                <w:sz w:val="16"/>
              </w:rPr>
              <w:t>Sunum</w:t>
            </w:r>
          </w:p>
        </w:tc>
        <w:tc>
          <w:tcPr>
            <w:tcW w:w="1706" w:type="dxa"/>
            <w:tcBorders>
              <w:top w:val="single" w:sz="4" w:space="0" w:color="000000"/>
              <w:left w:val="single" w:sz="4" w:space="0" w:color="000000"/>
              <w:bottom w:val="single" w:sz="10" w:space="0" w:color="000000"/>
              <w:right w:val="single" w:sz="10" w:space="0" w:color="000000"/>
            </w:tcBorders>
          </w:tcPr>
          <w:p>
            <w:pPr>
              <w:pStyle w:val="TableParagraph"/>
              <w:spacing w:line="200" w:lineRule="atLeast" w:before="26"/>
              <w:ind w:left="97" w:right="702"/>
              <w:rPr>
                <w:sz w:val="16"/>
              </w:rPr>
            </w:pPr>
            <w:r>
              <w:rPr>
                <w:color w:val="3B3B3B"/>
                <w:w w:val="110"/>
                <w:sz w:val="16"/>
              </w:rPr>
              <w:t>H Canbaz</w:t>
            </w:r>
            <w:r>
              <w:rPr>
                <w:color w:val="3B3B3B"/>
                <w:w w:val="105"/>
                <w:sz w:val="16"/>
              </w:rPr>
              <w:t> </w:t>
            </w:r>
            <w:r>
              <w:rPr>
                <w:color w:val="3B3B3B"/>
                <w:w w:val="110"/>
                <w:sz w:val="16"/>
              </w:rPr>
              <w:t>H Canbaz</w:t>
            </w:r>
          </w:p>
          <w:p>
            <w:pPr>
              <w:pStyle w:val="TableParagraph"/>
              <w:spacing w:line="101" w:lineRule="exact"/>
              <w:ind w:left="19"/>
              <w:rPr>
                <w:rFonts w:ascii="Times New Roman"/>
                <w:sz w:val="12"/>
              </w:rPr>
            </w:pPr>
            <w:r>
              <w:rPr>
                <w:rFonts w:ascii="Times New Roman"/>
                <w:color w:val="6B6B6B"/>
                <w:w w:val="180"/>
                <w:sz w:val="12"/>
              </w:rPr>
              <w:t>-----------------------</w:t>
            </w:r>
          </w:p>
          <w:p>
            <w:pPr>
              <w:pStyle w:val="TableParagraph"/>
              <w:spacing w:line="168" w:lineRule="exact"/>
              <w:ind w:left="98" w:hanging="2"/>
              <w:rPr>
                <w:sz w:val="16"/>
              </w:rPr>
            </w:pPr>
            <w:r>
              <w:rPr>
                <w:color w:val="3B3B3B"/>
                <w:w w:val="115"/>
                <w:sz w:val="16"/>
              </w:rPr>
              <w:t>TAkça</w:t>
            </w:r>
          </w:p>
          <w:p>
            <w:pPr>
              <w:pStyle w:val="TableParagraph"/>
              <w:spacing w:before="22"/>
              <w:ind w:left="98"/>
              <w:rPr>
                <w:sz w:val="16"/>
              </w:rPr>
            </w:pPr>
            <w:r>
              <w:rPr>
                <w:color w:val="3B3B3B"/>
                <w:w w:val="105"/>
                <w:sz w:val="16"/>
              </w:rPr>
              <w:t>K Öcal</w:t>
            </w:r>
          </w:p>
        </w:tc>
      </w:tr>
      <w:tr>
        <w:trPr>
          <w:trHeight w:val="1296" w:hRule="exact"/>
        </w:trPr>
        <w:tc>
          <w:tcPr>
            <w:tcW w:w="641" w:type="dxa"/>
            <w:tcBorders>
              <w:top w:val="single" w:sz="10" w:space="0" w:color="000000"/>
              <w:left w:val="single" w:sz="10"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spacing w:before="148"/>
              <w:ind w:left="188" w:right="194"/>
              <w:jc w:val="center"/>
              <w:rPr>
                <w:sz w:val="16"/>
              </w:rPr>
            </w:pPr>
            <w:r>
              <w:rPr>
                <w:color w:val="3B3B3B"/>
                <w:w w:val="110"/>
                <w:sz w:val="16"/>
              </w:rPr>
              <w:t>27</w:t>
            </w:r>
          </w:p>
        </w:tc>
        <w:tc>
          <w:tcPr>
            <w:tcW w:w="4765" w:type="dxa"/>
            <w:tcBorders>
              <w:top w:val="single" w:sz="10" w:space="0" w:color="000000"/>
              <w:left w:val="single" w:sz="4" w:space="0" w:color="000000"/>
              <w:bottom w:val="single" w:sz="4" w:space="0" w:color="000000"/>
              <w:right w:val="single" w:sz="4" w:space="0" w:color="000000"/>
            </w:tcBorders>
          </w:tcPr>
          <w:p>
            <w:pPr>
              <w:pStyle w:val="TableParagraph"/>
              <w:spacing w:line="268" w:lineRule="auto" w:before="34"/>
              <w:ind w:left="98" w:right="3274" w:hanging="2"/>
              <w:rPr>
                <w:sz w:val="16"/>
              </w:rPr>
            </w:pPr>
            <w:r>
              <w:rPr>
                <w:color w:val="3B3B3B"/>
                <w:w w:val="105"/>
                <w:sz w:val="16"/>
              </w:rPr>
              <w:t>Hasta başı vizit Klinik uygulamalar</w:t>
            </w:r>
          </w:p>
          <w:p>
            <w:pPr>
              <w:pStyle w:val="TableParagraph"/>
              <w:tabs>
                <w:tab w:pos="4733" w:val="left" w:leader="none"/>
              </w:tabs>
              <w:spacing w:line="264" w:lineRule="auto" w:before="15"/>
              <w:ind w:left="98" w:right="20" w:hanging="87"/>
              <w:rPr>
                <w:b/>
                <w:sz w:val="12"/>
              </w:rPr>
            </w:pPr>
            <w:r>
              <w:rPr>
                <w:color w:val="3B3B3B"/>
                <w:w w:val="99"/>
                <w:sz w:val="16"/>
                <w:u w:val="single" w:color="6A6A6A"/>
              </w:rPr>
              <w:t> </w:t>
            </w:r>
            <w:r>
              <w:rPr>
                <w:color w:val="3B3B3B"/>
                <w:sz w:val="16"/>
                <w:u w:val="single" w:color="6A6A6A"/>
              </w:rPr>
              <w:t> </w:t>
            </w:r>
            <w:r>
              <w:rPr>
                <w:color w:val="3B3B3B"/>
                <w:spacing w:val="-4"/>
                <w:sz w:val="16"/>
                <w:u w:val="single" w:color="6A6A6A"/>
              </w:rPr>
              <w:t> </w:t>
            </w:r>
            <w:r>
              <w:rPr>
                <w:color w:val="3B3B3B"/>
                <w:w w:val="80"/>
                <w:sz w:val="16"/>
              </w:rPr>
              <w:t>f-:'9 </w:t>
            </w:r>
            <w:r>
              <w:rPr>
                <w:color w:val="6B6B6B"/>
                <w:w w:val="80"/>
                <w:sz w:val="16"/>
              </w:rPr>
              <w:t>_ </w:t>
            </w:r>
            <w:r>
              <w:rPr>
                <w:color w:val="3B3B3B"/>
                <w:sz w:val="16"/>
              </w:rPr>
              <w:t>t </w:t>
            </w:r>
            <w:r>
              <w:rPr>
                <w:rFonts w:ascii="Times New Roman" w:hAnsi="Times New Roman"/>
                <w:color w:val="3B3B3B"/>
                <w:w w:val="120"/>
                <w:sz w:val="17"/>
              </w:rPr>
              <w:t>Ş(</w:t>
            </w:r>
            <w:r>
              <w:rPr>
                <w:rFonts w:ascii="Times New Roman" w:hAnsi="Times New Roman"/>
                <w:color w:val="3B3B3B"/>
                <w:spacing w:val="21"/>
                <w:w w:val="120"/>
                <w:sz w:val="17"/>
              </w:rPr>
              <w:t> </w:t>
            </w:r>
            <w:r>
              <w:rPr>
                <w:color w:val="3B3B3B"/>
                <w:w w:val="120"/>
                <w:sz w:val="16"/>
              </w:rPr>
              <w:t>i</w:t>
            </w:r>
            <w:r>
              <w:rPr>
                <w:color w:val="3B3B3B"/>
                <w:spacing w:val="6"/>
                <w:w w:val="120"/>
                <w:sz w:val="16"/>
              </w:rPr>
              <w:t> </w:t>
            </w:r>
            <w:r>
              <w:rPr>
                <w:color w:val="3B3B3B"/>
                <w:spacing w:val="-5"/>
                <w:w w:val="120"/>
                <w:sz w:val="16"/>
              </w:rPr>
              <w:t>!t</w:t>
            </w:r>
            <w:r>
              <w:rPr>
                <w:color w:val="3B3B3B"/>
                <w:w w:val="99"/>
                <w:sz w:val="16"/>
                <w:u w:val="single" w:color="6A6A6A"/>
              </w:rPr>
              <w:t> </w:t>
            </w:r>
            <w:r>
              <w:rPr>
                <w:color w:val="3B3B3B"/>
                <w:sz w:val="16"/>
                <w:u w:val="single" w:color="6A6A6A"/>
              </w:rPr>
              <w:tab/>
            </w:r>
            <w:r>
              <w:rPr>
                <w:color w:val="3B3B3B"/>
                <w:sz w:val="16"/>
              </w:rPr>
              <w:t>                                                                            Sıvı  elektrolit  dengesi</w:t>
            </w:r>
            <w:r>
              <w:rPr>
                <w:color w:val="3B3B3B"/>
                <w:spacing w:val="10"/>
                <w:sz w:val="16"/>
              </w:rPr>
              <w:t> </w:t>
            </w:r>
            <w:r>
              <w:rPr>
                <w:b/>
                <w:color w:val="3B3B3B"/>
                <w:w w:val="80"/>
                <w:sz w:val="12"/>
              </w:rPr>
              <w:t>1</w:t>
            </w:r>
          </w:p>
          <w:p>
            <w:pPr>
              <w:pStyle w:val="TableParagraph"/>
              <w:spacing w:line="268" w:lineRule="auto" w:before="4"/>
              <w:ind w:left="98" w:right="2380"/>
              <w:rPr>
                <w:sz w:val="16"/>
              </w:rPr>
            </w:pPr>
            <w:r>
              <w:rPr>
                <w:color w:val="3B3B3B"/>
                <w:w w:val="105"/>
                <w:sz w:val="16"/>
              </w:rPr>
              <w:t>Sıvı elektrolit dengesi il Serbest Çalışma</w:t>
            </w:r>
          </w:p>
        </w:tc>
        <w:tc>
          <w:tcPr>
            <w:tcW w:w="681" w:type="dxa"/>
            <w:tcBorders>
              <w:top w:val="single" w:sz="10" w:space="0" w:color="000000"/>
              <w:left w:val="single" w:sz="4" w:space="0" w:color="000000"/>
              <w:bottom w:val="single" w:sz="4" w:space="0" w:color="000000"/>
              <w:right w:val="single" w:sz="4" w:space="0" w:color="000000"/>
            </w:tcBorders>
          </w:tcPr>
          <w:p>
            <w:pPr>
              <w:pStyle w:val="TableParagraph"/>
              <w:spacing w:before="34"/>
              <w:ind w:right="5"/>
              <w:jc w:val="center"/>
              <w:rPr>
                <w:sz w:val="16"/>
              </w:rPr>
            </w:pPr>
            <w:r>
              <w:rPr>
                <w:color w:val="3B3B3B"/>
                <w:w w:val="105"/>
                <w:sz w:val="16"/>
              </w:rPr>
              <w:t>1</w:t>
            </w:r>
          </w:p>
          <w:p>
            <w:pPr>
              <w:pStyle w:val="TableParagraph"/>
              <w:spacing w:before="21"/>
              <w:ind w:right="6"/>
              <w:jc w:val="center"/>
              <w:rPr>
                <w:sz w:val="16"/>
              </w:rPr>
            </w:pPr>
            <w:r>
              <w:rPr>
                <w:color w:val="3B3B3B"/>
                <w:w w:val="104"/>
                <w:sz w:val="16"/>
              </w:rPr>
              <w:t>1</w:t>
            </w:r>
          </w:p>
          <w:p>
            <w:pPr>
              <w:pStyle w:val="TableParagraph"/>
              <w:spacing w:line="154" w:lineRule="exact" w:before="26"/>
              <w:ind w:right="32"/>
              <w:jc w:val="center"/>
              <w:rPr>
                <w:sz w:val="16"/>
              </w:rPr>
            </w:pPr>
            <w:r>
              <w:rPr>
                <w:color w:val="3B3B3B"/>
                <w:w w:val="80"/>
                <w:sz w:val="16"/>
              </w:rPr>
              <w:t>2</w:t>
            </w:r>
          </w:p>
          <w:p>
            <w:pPr>
              <w:pStyle w:val="TableParagraph"/>
              <w:spacing w:line="90" w:lineRule="exact"/>
              <w:ind w:left="19"/>
              <w:jc w:val="center"/>
              <w:rPr>
                <w:rFonts w:ascii="Times New Roman" w:hAnsi="Times New Roman"/>
                <w:sz w:val="12"/>
              </w:rPr>
            </w:pPr>
            <w:r>
              <w:rPr>
                <w:color w:val="6B6B6B"/>
                <w:sz w:val="10"/>
              </w:rPr>
              <w:t>-· </w:t>
            </w:r>
            <w:r>
              <w:rPr>
                <w:color w:val="6B6B6B"/>
                <w:w w:val="190"/>
                <w:sz w:val="10"/>
              </w:rPr>
              <w:t>----· </w:t>
            </w:r>
            <w:r>
              <w:rPr>
                <w:rFonts w:ascii="Times New Roman" w:hAnsi="Times New Roman"/>
                <w:color w:val="6B6B6B"/>
                <w:w w:val="190"/>
                <w:sz w:val="12"/>
              </w:rPr>
              <w:t>-</w:t>
            </w:r>
          </w:p>
          <w:p>
            <w:pPr>
              <w:pStyle w:val="TableParagraph"/>
              <w:spacing w:line="166" w:lineRule="exact"/>
              <w:ind w:right="44"/>
              <w:jc w:val="center"/>
              <w:rPr>
                <w:sz w:val="16"/>
              </w:rPr>
            </w:pPr>
            <w:r>
              <w:rPr>
                <w:color w:val="3B3B3B"/>
                <w:w w:val="61"/>
                <w:sz w:val="16"/>
              </w:rPr>
              <w:t>1</w:t>
            </w:r>
          </w:p>
          <w:p>
            <w:pPr>
              <w:pStyle w:val="TableParagraph"/>
              <w:spacing w:before="22"/>
              <w:ind w:right="5"/>
              <w:jc w:val="center"/>
              <w:rPr>
                <w:sz w:val="16"/>
              </w:rPr>
            </w:pPr>
            <w:r>
              <w:rPr>
                <w:color w:val="3B3B3B"/>
                <w:w w:val="105"/>
                <w:sz w:val="16"/>
              </w:rPr>
              <w:t>1</w:t>
            </w:r>
          </w:p>
          <w:p>
            <w:pPr>
              <w:pStyle w:val="TableParagraph"/>
              <w:spacing w:before="22"/>
              <w:ind w:right="9"/>
              <w:jc w:val="center"/>
              <w:rPr>
                <w:sz w:val="16"/>
              </w:rPr>
            </w:pPr>
            <w:r>
              <w:rPr>
                <w:color w:val="3B3B3B"/>
                <w:w w:val="104"/>
                <w:sz w:val="16"/>
              </w:rPr>
              <w:t>2</w:t>
            </w:r>
          </w:p>
        </w:tc>
        <w:tc>
          <w:tcPr>
            <w:tcW w:w="1536" w:type="dxa"/>
            <w:tcBorders>
              <w:top w:val="single" w:sz="10" w:space="0" w:color="000000"/>
              <w:left w:val="single" w:sz="4" w:space="0" w:color="000000"/>
              <w:bottom w:val="single" w:sz="4" w:space="0" w:color="000000"/>
              <w:right w:val="single" w:sz="4" w:space="0" w:color="000000"/>
            </w:tcBorders>
          </w:tcPr>
          <w:p>
            <w:pPr>
              <w:pStyle w:val="TableParagraph"/>
              <w:spacing w:line="268" w:lineRule="auto" w:before="34"/>
              <w:ind w:left="98" w:right="652" w:hanging="1"/>
              <w:rPr>
                <w:sz w:val="16"/>
              </w:rPr>
            </w:pPr>
            <w:r>
              <w:rPr>
                <w:color w:val="3B3B3B"/>
                <w:w w:val="105"/>
                <w:sz w:val="16"/>
              </w:rPr>
              <w:t>Uygulama Pratik</w:t>
            </w:r>
          </w:p>
          <w:p>
            <w:pPr>
              <w:pStyle w:val="TableParagraph"/>
              <w:spacing w:line="168" w:lineRule="exact" w:before="78"/>
              <w:ind w:left="98" w:hanging="75"/>
              <w:rPr>
                <w:sz w:val="16"/>
              </w:rPr>
            </w:pPr>
            <w:r>
              <w:rPr>
                <w:color w:val="6B6B6B"/>
                <w:sz w:val="16"/>
              </w:rPr>
              <w:t>- </w:t>
            </w:r>
            <w:r>
              <w:rPr>
                <w:color w:val="3B3B3B"/>
                <w:w w:val="80"/>
                <w:sz w:val="16"/>
              </w:rPr>
              <w:t>yg</w:t>
            </w:r>
            <w:r>
              <w:rPr>
                <w:color w:val="3B3B3B"/>
                <w:spacing w:val="12"/>
                <w:w w:val="80"/>
                <w:sz w:val="16"/>
              </w:rPr>
              <w:t> </w:t>
            </w:r>
            <w:r>
              <w:rPr>
                <w:color w:val="6B6B6B"/>
                <w:w w:val="80"/>
                <w:sz w:val="16"/>
              </w:rPr>
              <w:t>_</w:t>
            </w:r>
            <w:r>
              <w:rPr>
                <w:color w:val="6B6B6B"/>
                <w:spacing w:val="-20"/>
                <w:w w:val="80"/>
                <w:sz w:val="16"/>
              </w:rPr>
              <w:t> </w:t>
            </w:r>
            <w:r>
              <w:rPr>
                <w:color w:val="3B3B3B"/>
                <w:w w:val="55"/>
                <w:sz w:val="16"/>
              </w:rPr>
              <w:t>l</w:t>
            </w:r>
            <w:r>
              <w:rPr>
                <w:color w:val="3B3B3B"/>
                <w:spacing w:val="17"/>
                <w:w w:val="55"/>
                <w:sz w:val="16"/>
              </w:rPr>
              <w:t> </w:t>
            </w:r>
            <w:r>
              <w:rPr>
                <w:color w:val="3B3B3B"/>
                <w:w w:val="55"/>
                <w:sz w:val="16"/>
              </w:rPr>
              <w:t>9</w:t>
            </w:r>
            <w:r>
              <w:rPr>
                <w:color w:val="3B3B3B"/>
                <w:spacing w:val="-8"/>
                <w:w w:val="55"/>
                <w:sz w:val="16"/>
              </w:rPr>
              <w:t> </w:t>
            </w:r>
            <w:r>
              <w:rPr>
                <w:color w:val="6B6B6B"/>
                <w:spacing w:val="-8"/>
                <w:w w:val="80"/>
                <w:sz w:val="16"/>
              </w:rPr>
              <w:t>_</w:t>
            </w:r>
            <w:r>
              <w:rPr>
                <w:color w:val="3B3B3B"/>
                <w:spacing w:val="-8"/>
                <w:w w:val="80"/>
                <w:sz w:val="16"/>
              </w:rPr>
              <w:t>1!1</w:t>
            </w:r>
            <w:r>
              <w:rPr>
                <w:color w:val="6B6B6B"/>
                <w:spacing w:val="-8"/>
                <w:w w:val="80"/>
                <w:sz w:val="16"/>
              </w:rPr>
              <w:t>_</w:t>
            </w:r>
            <w:r>
              <w:rPr>
                <w:color w:val="6B6B6B"/>
                <w:spacing w:val="-5"/>
                <w:w w:val="80"/>
                <w:sz w:val="16"/>
              </w:rPr>
              <w:t> </w:t>
            </w:r>
            <w:r>
              <w:rPr>
                <w:color w:val="6B6B6B"/>
                <w:sz w:val="16"/>
              </w:rPr>
              <w:t>-</w:t>
            </w:r>
            <w:r>
              <w:rPr>
                <w:color w:val="6B6B6B"/>
                <w:spacing w:val="-29"/>
                <w:sz w:val="16"/>
              </w:rPr>
              <w:t> </w:t>
            </w:r>
            <w:r>
              <w:rPr>
                <w:color w:val="6B6B6B"/>
                <w:sz w:val="16"/>
              </w:rPr>
              <w:t>-</w:t>
            </w:r>
            <w:r>
              <w:rPr>
                <w:color w:val="6B6B6B"/>
                <w:spacing w:val="-29"/>
                <w:sz w:val="16"/>
              </w:rPr>
              <w:t> </w:t>
            </w:r>
            <w:r>
              <w:rPr>
                <w:color w:val="6B6B6B"/>
                <w:sz w:val="16"/>
              </w:rPr>
              <w:t>-</w:t>
            </w:r>
            <w:r>
              <w:rPr>
                <w:color w:val="6B6B6B"/>
                <w:spacing w:val="-29"/>
                <w:sz w:val="16"/>
              </w:rPr>
              <w:t> </w:t>
            </w:r>
            <w:r>
              <w:rPr>
                <w:color w:val="6B6B6B"/>
                <w:sz w:val="16"/>
              </w:rPr>
              <w:t>-</w:t>
            </w:r>
            <w:r>
              <w:rPr>
                <w:color w:val="6B6B6B"/>
                <w:spacing w:val="-31"/>
                <w:sz w:val="16"/>
              </w:rPr>
              <w:t> </w:t>
            </w:r>
            <w:r>
              <w:rPr>
                <w:color w:val="6B6B6B"/>
                <w:sz w:val="16"/>
              </w:rPr>
              <w:t>-</w:t>
            </w:r>
            <w:r>
              <w:rPr>
                <w:color w:val="6B6B6B"/>
                <w:spacing w:val="-33"/>
                <w:sz w:val="16"/>
              </w:rPr>
              <w:t> </w:t>
            </w:r>
            <w:r>
              <w:rPr>
                <w:color w:val="575757"/>
                <w:sz w:val="16"/>
              </w:rPr>
              <w:t>-</w:t>
            </w:r>
            <w:r>
              <w:rPr>
                <w:color w:val="575757"/>
                <w:spacing w:val="-30"/>
                <w:sz w:val="16"/>
              </w:rPr>
              <w:t> </w:t>
            </w:r>
            <w:r>
              <w:rPr>
                <w:color w:val="6B6B6B"/>
                <w:sz w:val="16"/>
              </w:rPr>
              <w:t>-</w:t>
            </w:r>
            <w:r>
              <w:rPr>
                <w:color w:val="6B6B6B"/>
                <w:spacing w:val="-29"/>
                <w:sz w:val="16"/>
              </w:rPr>
              <w:t> </w:t>
            </w:r>
            <w:r>
              <w:rPr>
                <w:color w:val="6B6B6B"/>
                <w:sz w:val="16"/>
              </w:rPr>
              <w:t>- </w:t>
            </w:r>
            <w:r>
              <w:rPr>
                <w:color w:val="3B3B3B"/>
                <w:sz w:val="16"/>
              </w:rPr>
              <w:t>Sunum</w:t>
            </w:r>
          </w:p>
          <w:p>
            <w:pPr>
              <w:pStyle w:val="TableParagraph"/>
              <w:spacing w:before="22"/>
              <w:ind w:left="98"/>
              <w:rPr>
                <w:sz w:val="16"/>
              </w:rPr>
            </w:pPr>
            <w:r>
              <w:rPr>
                <w:color w:val="3B3B3B"/>
                <w:w w:val="105"/>
                <w:sz w:val="16"/>
              </w:rPr>
              <w:t>Sunum</w:t>
            </w:r>
          </w:p>
        </w:tc>
        <w:tc>
          <w:tcPr>
            <w:tcW w:w="1706" w:type="dxa"/>
            <w:tcBorders>
              <w:top w:val="single" w:sz="10" w:space="0" w:color="000000"/>
              <w:left w:val="single" w:sz="4" w:space="0" w:color="000000"/>
              <w:bottom w:val="single" w:sz="4" w:space="0" w:color="000000"/>
              <w:right w:val="single" w:sz="10" w:space="0" w:color="000000"/>
            </w:tcBorders>
          </w:tcPr>
          <w:p>
            <w:pPr>
              <w:pStyle w:val="TableParagraph"/>
              <w:spacing w:line="268" w:lineRule="auto" w:before="34"/>
              <w:ind w:left="96" w:right="1112"/>
              <w:rPr>
                <w:sz w:val="16"/>
              </w:rPr>
            </w:pPr>
            <w:r>
              <w:rPr>
                <w:color w:val="3B3B3B"/>
                <w:w w:val="115"/>
                <w:sz w:val="16"/>
              </w:rPr>
              <w:t>ADağ ADağ</w:t>
            </w:r>
          </w:p>
          <w:p>
            <w:pPr>
              <w:pStyle w:val="TableParagraph"/>
              <w:tabs>
                <w:tab w:pos="1468" w:val="left" w:leader="none"/>
              </w:tabs>
              <w:spacing w:line="232" w:lineRule="exact" w:before="31"/>
              <w:ind w:left="14"/>
              <w:rPr>
                <w:rFonts w:ascii="Times New Roman"/>
                <w:sz w:val="23"/>
              </w:rPr>
            </w:pPr>
            <w:r>
              <w:rPr>
                <w:rFonts w:ascii="Times New Roman"/>
                <w:color w:val="6B6B6B"/>
                <w:w w:val="63"/>
                <w:sz w:val="23"/>
              </w:rPr>
              <w:t>-</w:t>
            </w:r>
            <w:r>
              <w:rPr>
                <w:rFonts w:ascii="Times New Roman"/>
                <w:color w:val="6B6B6B"/>
                <w:sz w:val="23"/>
              </w:rPr>
              <w:t> </w:t>
            </w:r>
            <w:r>
              <w:rPr>
                <w:rFonts w:ascii="Times New Roman"/>
                <w:color w:val="6B6B6B"/>
                <w:spacing w:val="-5"/>
                <w:sz w:val="23"/>
              </w:rPr>
              <w:t> </w:t>
            </w:r>
            <w:r>
              <w:rPr>
                <w:rFonts w:ascii="Times New Roman"/>
                <w:color w:val="3B3B3B"/>
                <w:sz w:val="23"/>
              </w:rPr>
              <w:t>f</w:t>
            </w:r>
            <w:r>
              <w:rPr>
                <w:rFonts w:ascii="Times New Roman"/>
                <w:color w:val="3B3B3B"/>
                <w:spacing w:val="-11"/>
                <w:sz w:val="23"/>
              </w:rPr>
              <w:t> </w:t>
            </w:r>
            <w:r>
              <w:rPr>
                <w:rFonts w:ascii="Times New Roman"/>
                <w:color w:val="3B3B3B"/>
                <w:w w:val="108"/>
                <w:sz w:val="23"/>
              </w:rPr>
              <w:t>?</w:t>
            </w:r>
            <w:r>
              <w:rPr>
                <w:rFonts w:ascii="Times New Roman"/>
                <w:color w:val="3B3B3B"/>
                <w:spacing w:val="-54"/>
                <w:w w:val="108"/>
                <w:sz w:val="23"/>
              </w:rPr>
              <w:t>!</w:t>
            </w:r>
            <w:r>
              <w:rPr>
                <w:rFonts w:ascii="Times New Roman"/>
                <w:color w:val="3B3B3B"/>
                <w:w w:val="30"/>
                <w:sz w:val="23"/>
              </w:rPr>
              <w:t>&lt;:1</w:t>
            </w:r>
            <w:r>
              <w:rPr>
                <w:rFonts w:ascii="Times New Roman"/>
                <w:color w:val="3B3B3B"/>
                <w:spacing w:val="-23"/>
                <w:sz w:val="23"/>
              </w:rPr>
              <w:t> </w:t>
            </w:r>
            <w:r>
              <w:rPr>
                <w:rFonts w:ascii="Times New Roman"/>
                <w:color w:val="6B6B6B"/>
                <w:w w:val="63"/>
                <w:sz w:val="23"/>
              </w:rPr>
              <w:t>-----------</w:t>
            </w:r>
            <w:r>
              <w:rPr>
                <w:rFonts w:ascii="Times New Roman"/>
                <w:color w:val="6B6B6B"/>
                <w:sz w:val="23"/>
              </w:rPr>
              <w:tab/>
            </w:r>
            <w:r>
              <w:rPr>
                <w:rFonts w:ascii="Times New Roman"/>
                <w:color w:val="3B3B3B"/>
                <w:w w:val="71"/>
                <w:sz w:val="23"/>
              </w:rPr>
              <w:t>-</w:t>
            </w:r>
            <w:r>
              <w:rPr>
                <w:rFonts w:ascii="Times New Roman"/>
                <w:color w:val="3B3B3B"/>
                <w:spacing w:val="-36"/>
                <w:sz w:val="23"/>
              </w:rPr>
              <w:t> </w:t>
            </w:r>
            <w:r>
              <w:rPr>
                <w:rFonts w:ascii="Times New Roman"/>
                <w:color w:val="6B6B6B"/>
                <w:w w:val="63"/>
                <w:sz w:val="23"/>
              </w:rPr>
              <w:t>--</w:t>
            </w:r>
          </w:p>
          <w:p>
            <w:pPr>
              <w:pStyle w:val="TableParagraph"/>
              <w:spacing w:line="151" w:lineRule="exact"/>
              <w:ind w:left="97"/>
              <w:rPr>
                <w:sz w:val="16"/>
              </w:rPr>
            </w:pPr>
            <w:r>
              <w:rPr>
                <w:color w:val="3B3B3B"/>
                <w:w w:val="110"/>
                <w:sz w:val="16"/>
              </w:rPr>
              <w:t>H Canbaz</w:t>
            </w:r>
          </w:p>
          <w:p>
            <w:pPr>
              <w:pStyle w:val="TableParagraph"/>
              <w:spacing w:before="23"/>
              <w:ind w:left="97"/>
              <w:rPr>
                <w:sz w:val="16"/>
              </w:rPr>
            </w:pPr>
            <w:r>
              <w:rPr>
                <w:color w:val="3B3B3B"/>
                <w:w w:val="110"/>
                <w:sz w:val="16"/>
              </w:rPr>
              <w:t>H Canbaz</w:t>
            </w:r>
          </w:p>
        </w:tc>
      </w:tr>
      <w:tr>
        <w:trPr>
          <w:trHeight w:val="646" w:hRule="exact"/>
        </w:trPr>
        <w:tc>
          <w:tcPr>
            <w:tcW w:w="641" w:type="dxa"/>
            <w:vMerge w:val="restart"/>
            <w:tcBorders>
              <w:top w:val="single" w:sz="4" w:space="0" w:color="000000"/>
              <w:left w:val="single" w:sz="10" w:space="0" w:color="000000"/>
              <w:right w:val="single" w:sz="4" w:space="0" w:color="000000"/>
            </w:tcBorders>
          </w:tcPr>
          <w:p>
            <w:pPr>
              <w:pStyle w:val="TableParagraph"/>
              <w:rPr>
                <w:sz w:val="18"/>
              </w:rPr>
            </w:pPr>
          </w:p>
          <w:p>
            <w:pPr>
              <w:pStyle w:val="TableParagraph"/>
              <w:rPr>
                <w:sz w:val="18"/>
              </w:rPr>
            </w:pPr>
          </w:p>
          <w:p>
            <w:pPr>
              <w:pStyle w:val="TableParagraph"/>
              <w:spacing w:before="151"/>
              <w:ind w:left="188" w:right="194"/>
              <w:jc w:val="center"/>
              <w:rPr>
                <w:sz w:val="16"/>
              </w:rPr>
            </w:pPr>
            <w:r>
              <w:rPr>
                <w:color w:val="3B3B3B"/>
                <w:w w:val="110"/>
                <w:sz w:val="16"/>
              </w:rPr>
              <w:t>28</w:t>
            </w:r>
          </w:p>
        </w:tc>
        <w:tc>
          <w:tcPr>
            <w:tcW w:w="4765" w:type="dxa"/>
            <w:tcBorders>
              <w:top w:val="single" w:sz="4" w:space="0" w:color="000000"/>
              <w:left w:val="single" w:sz="4" w:space="0" w:color="000000"/>
              <w:bottom w:val="nil"/>
              <w:right w:val="single" w:sz="4" w:space="0" w:color="000000"/>
            </w:tcBorders>
          </w:tcPr>
          <w:p>
            <w:pPr>
              <w:pStyle w:val="TableParagraph"/>
              <w:spacing w:line="268" w:lineRule="auto" w:before="42"/>
              <w:ind w:left="98" w:right="3274" w:hanging="2"/>
              <w:rPr>
                <w:sz w:val="16"/>
              </w:rPr>
            </w:pPr>
            <w:r>
              <w:rPr>
                <w:color w:val="3B3B3B"/>
                <w:w w:val="105"/>
                <w:sz w:val="16"/>
              </w:rPr>
              <w:t>Hasta başı vizit Klinik uygulamalar</w:t>
            </w:r>
          </w:p>
          <w:p>
            <w:pPr>
              <w:pStyle w:val="TableParagraph"/>
              <w:tabs>
                <w:tab w:pos="4733" w:val="left" w:leader="none"/>
              </w:tabs>
              <w:spacing w:before="2"/>
              <w:ind w:left="108"/>
              <w:rPr>
                <w:sz w:val="16"/>
              </w:rPr>
            </w:pPr>
            <w:r>
              <w:rPr>
                <w:color w:val="3B3B3B"/>
                <w:w w:val="85"/>
                <w:sz w:val="16"/>
              </w:rPr>
              <w:t>f-:'9 </w:t>
            </w:r>
            <w:r>
              <w:rPr>
                <w:color w:val="6B6B6B"/>
                <w:w w:val="85"/>
                <w:sz w:val="16"/>
              </w:rPr>
              <w:t>_ </w:t>
            </w:r>
            <w:r>
              <w:rPr>
                <w:color w:val="3B3B3B"/>
                <w:w w:val="105"/>
                <w:sz w:val="16"/>
              </w:rPr>
              <w:t>t   </w:t>
            </w:r>
            <w:r>
              <w:rPr>
                <w:rFonts w:ascii="Times New Roman" w:hAnsi="Times New Roman"/>
                <w:color w:val="3B3B3B"/>
                <w:w w:val="120"/>
                <w:sz w:val="17"/>
              </w:rPr>
              <w:t>Ş(  </w:t>
            </w:r>
            <w:r>
              <w:rPr>
                <w:color w:val="3B3B3B"/>
                <w:w w:val="120"/>
                <w:sz w:val="16"/>
              </w:rPr>
              <w:t>i</w:t>
            </w:r>
            <w:r>
              <w:rPr>
                <w:color w:val="3B3B3B"/>
                <w:spacing w:val="-10"/>
                <w:w w:val="120"/>
                <w:sz w:val="16"/>
              </w:rPr>
              <w:t> </w:t>
            </w:r>
            <w:r>
              <w:rPr>
                <w:color w:val="3B3B3B"/>
                <w:spacing w:val="-5"/>
                <w:w w:val="120"/>
                <w:sz w:val="16"/>
              </w:rPr>
              <w:t>!t</w:t>
            </w:r>
            <w:r>
              <w:rPr>
                <w:color w:val="3B3B3B"/>
                <w:w w:val="99"/>
                <w:sz w:val="16"/>
                <w:u w:val="single" w:color="6A6A6A"/>
              </w:rPr>
              <w:t> </w:t>
            </w:r>
            <w:r>
              <w:rPr>
                <w:color w:val="3B3B3B"/>
                <w:sz w:val="16"/>
                <w:u w:val="single" w:color="6A6A6A"/>
              </w:rPr>
              <w:tab/>
            </w:r>
          </w:p>
        </w:tc>
        <w:tc>
          <w:tcPr>
            <w:tcW w:w="681" w:type="dxa"/>
            <w:tcBorders>
              <w:top w:val="single" w:sz="4" w:space="0" w:color="000000"/>
              <w:left w:val="single" w:sz="4" w:space="0" w:color="000000"/>
              <w:bottom w:val="nil"/>
              <w:right w:val="single" w:sz="4" w:space="0" w:color="000000"/>
            </w:tcBorders>
          </w:tcPr>
          <w:p>
            <w:pPr>
              <w:pStyle w:val="TableParagraph"/>
              <w:spacing w:before="42"/>
              <w:ind w:right="5"/>
              <w:jc w:val="center"/>
              <w:rPr>
                <w:sz w:val="16"/>
              </w:rPr>
            </w:pPr>
            <w:r>
              <w:rPr>
                <w:color w:val="3B3B3B"/>
                <w:w w:val="105"/>
                <w:sz w:val="16"/>
              </w:rPr>
              <w:t>1</w:t>
            </w:r>
          </w:p>
          <w:p>
            <w:pPr>
              <w:pStyle w:val="TableParagraph"/>
              <w:spacing w:before="22"/>
              <w:ind w:right="6"/>
              <w:jc w:val="center"/>
              <w:rPr>
                <w:sz w:val="16"/>
              </w:rPr>
            </w:pPr>
            <w:r>
              <w:rPr>
                <w:color w:val="3B3B3B"/>
                <w:w w:val="104"/>
                <w:sz w:val="16"/>
              </w:rPr>
              <w:t>1</w:t>
            </w:r>
          </w:p>
          <w:p>
            <w:pPr>
              <w:pStyle w:val="TableParagraph"/>
              <w:spacing w:line="149" w:lineRule="exact" w:before="22"/>
              <w:ind w:right="32"/>
              <w:jc w:val="center"/>
              <w:rPr>
                <w:sz w:val="16"/>
              </w:rPr>
            </w:pPr>
            <w:r>
              <w:rPr>
                <w:color w:val="3B3B3B"/>
                <w:w w:val="80"/>
                <w:sz w:val="16"/>
              </w:rPr>
              <w:t>2</w:t>
            </w:r>
          </w:p>
          <w:p>
            <w:pPr>
              <w:pStyle w:val="TableParagraph"/>
              <w:tabs>
                <w:tab w:pos="511" w:val="left" w:leader="none"/>
              </w:tabs>
              <w:spacing w:line="77" w:lineRule="exact"/>
              <w:ind w:right="16"/>
              <w:jc w:val="center"/>
              <w:rPr>
                <w:rFonts w:ascii="Times New Roman" w:hAnsi="Times New Roman"/>
                <w:sz w:val="12"/>
              </w:rPr>
            </w:pPr>
            <w:r>
              <w:rPr>
                <w:color w:val="6B6B6B"/>
                <w:w w:val="105"/>
                <w:sz w:val="10"/>
              </w:rPr>
              <w:t>-·</w:t>
              <w:tab/>
            </w:r>
            <w:r>
              <w:rPr>
                <w:rFonts w:ascii="Times New Roman" w:hAnsi="Times New Roman"/>
                <w:color w:val="6B6B6B"/>
                <w:w w:val="105"/>
                <w:sz w:val="12"/>
              </w:rPr>
              <w:t>-</w:t>
            </w:r>
          </w:p>
        </w:tc>
        <w:tc>
          <w:tcPr>
            <w:tcW w:w="1536" w:type="dxa"/>
            <w:tcBorders>
              <w:top w:val="single" w:sz="4" w:space="0" w:color="000000"/>
              <w:left w:val="single" w:sz="4" w:space="0" w:color="000000"/>
              <w:bottom w:val="nil"/>
              <w:right w:val="single" w:sz="4" w:space="0" w:color="000000"/>
            </w:tcBorders>
          </w:tcPr>
          <w:p>
            <w:pPr>
              <w:pStyle w:val="TableParagraph"/>
              <w:spacing w:line="268" w:lineRule="auto" w:before="42"/>
              <w:ind w:left="98" w:right="652" w:hanging="1"/>
              <w:rPr>
                <w:sz w:val="16"/>
              </w:rPr>
            </w:pPr>
            <w:r>
              <w:rPr>
                <w:color w:val="3B3B3B"/>
                <w:w w:val="105"/>
                <w:sz w:val="16"/>
              </w:rPr>
              <w:t>Uygulama Pratik</w:t>
            </w:r>
          </w:p>
          <w:p>
            <w:pPr>
              <w:pStyle w:val="TableParagraph"/>
              <w:spacing w:line="178" w:lineRule="exact" w:before="49"/>
              <w:ind w:left="23"/>
              <w:rPr>
                <w:sz w:val="16"/>
              </w:rPr>
            </w:pPr>
            <w:r>
              <w:rPr>
                <w:color w:val="6B6B6B"/>
                <w:w w:val="85"/>
                <w:sz w:val="16"/>
              </w:rPr>
              <w:t>- </w:t>
            </w:r>
            <w:r>
              <w:rPr>
                <w:color w:val="3B3B3B"/>
                <w:w w:val="70"/>
                <w:sz w:val="16"/>
              </w:rPr>
              <w:t>yg   </w:t>
            </w:r>
            <w:r>
              <w:rPr>
                <w:color w:val="6B6B6B"/>
                <w:w w:val="70"/>
                <w:sz w:val="16"/>
              </w:rPr>
              <w:t>_ </w:t>
            </w:r>
            <w:r>
              <w:rPr>
                <w:color w:val="3B3B3B"/>
                <w:w w:val="55"/>
                <w:sz w:val="16"/>
              </w:rPr>
              <w:t>l  ? </w:t>
            </w:r>
            <w:r>
              <w:rPr>
                <w:color w:val="6B6B6B"/>
                <w:w w:val="70"/>
                <w:sz w:val="16"/>
              </w:rPr>
              <w:t>_</w:t>
            </w:r>
            <w:r>
              <w:rPr>
                <w:color w:val="3B3B3B"/>
                <w:w w:val="70"/>
                <w:sz w:val="16"/>
              </w:rPr>
              <w:t>l!l  </w:t>
            </w:r>
            <w:r>
              <w:rPr>
                <w:color w:val="6B6B6B"/>
                <w:w w:val="70"/>
                <w:sz w:val="16"/>
              </w:rPr>
              <w:t>_ </w:t>
            </w:r>
            <w:r>
              <w:rPr>
                <w:color w:val="6B6B6B"/>
                <w:w w:val="85"/>
                <w:sz w:val="16"/>
              </w:rPr>
              <w:t>- - - - - </w:t>
            </w:r>
            <w:r>
              <w:rPr>
                <w:color w:val="575757"/>
                <w:w w:val="85"/>
                <w:sz w:val="16"/>
              </w:rPr>
              <w:t>- </w:t>
            </w:r>
            <w:r>
              <w:rPr>
                <w:color w:val="6B6B6B"/>
                <w:w w:val="85"/>
                <w:sz w:val="16"/>
              </w:rPr>
              <w:t>- -</w:t>
            </w:r>
          </w:p>
        </w:tc>
        <w:tc>
          <w:tcPr>
            <w:tcW w:w="1706" w:type="dxa"/>
            <w:tcBorders>
              <w:top w:val="single" w:sz="4" w:space="0" w:color="000000"/>
              <w:left w:val="single" w:sz="4" w:space="0" w:color="000000"/>
              <w:bottom w:val="nil"/>
              <w:right w:val="single" w:sz="10" w:space="0" w:color="000000"/>
            </w:tcBorders>
          </w:tcPr>
          <w:p>
            <w:pPr>
              <w:pStyle w:val="TableParagraph"/>
              <w:spacing w:line="268" w:lineRule="auto" w:before="42"/>
              <w:ind w:left="96" w:right="1112"/>
              <w:rPr>
                <w:sz w:val="16"/>
              </w:rPr>
            </w:pPr>
            <w:r>
              <w:rPr>
                <w:color w:val="3B3B3B"/>
                <w:w w:val="115"/>
                <w:sz w:val="16"/>
              </w:rPr>
              <w:t>ADağ ADağ</w:t>
            </w:r>
          </w:p>
          <w:p>
            <w:pPr>
              <w:pStyle w:val="TableParagraph"/>
              <w:spacing w:line="224" w:lineRule="exact" w:before="3"/>
              <w:ind w:left="11"/>
              <w:rPr>
                <w:rFonts w:ascii="Times New Roman"/>
                <w:sz w:val="12"/>
              </w:rPr>
            </w:pPr>
            <w:r>
              <w:rPr>
                <w:rFonts w:ascii="Times New Roman"/>
                <w:color w:val="6B6B6B"/>
                <w:spacing w:val="-53"/>
                <w:w w:val="179"/>
                <w:sz w:val="12"/>
              </w:rPr>
              <w:t>-</w:t>
            </w:r>
            <w:r>
              <w:rPr>
                <w:rFonts w:ascii="Times New Roman"/>
                <w:color w:val="6B6B6B"/>
                <w:spacing w:val="-109"/>
                <w:w w:val="179"/>
                <w:sz w:val="12"/>
              </w:rPr>
              <w:t>-</w:t>
            </w:r>
            <w:r>
              <w:rPr>
                <w:color w:val="3B3B3B"/>
                <w:spacing w:val="-82"/>
                <w:w w:val="107"/>
                <w:position w:val="7"/>
                <w:sz w:val="16"/>
              </w:rPr>
              <w:t>M</w:t>
            </w:r>
            <w:r>
              <w:rPr>
                <w:rFonts w:ascii="Times New Roman"/>
                <w:color w:val="6B6B6B"/>
                <w:w w:val="179"/>
                <w:sz w:val="12"/>
              </w:rPr>
              <w:t>-</w:t>
            </w:r>
            <w:r>
              <w:rPr>
                <w:rFonts w:ascii="Times New Roman"/>
                <w:color w:val="6B6B6B"/>
                <w:spacing w:val="-22"/>
                <w:w w:val="179"/>
                <w:sz w:val="12"/>
              </w:rPr>
              <w:t>-</w:t>
            </w:r>
            <w:r>
              <w:rPr>
                <w:color w:val="3B3B3B"/>
                <w:spacing w:val="-105"/>
                <w:w w:val="106"/>
                <w:position w:val="7"/>
                <w:sz w:val="16"/>
              </w:rPr>
              <w:t>D</w:t>
            </w:r>
            <w:r>
              <w:rPr>
                <w:rFonts w:ascii="Times New Roman"/>
                <w:color w:val="6B6B6B"/>
                <w:spacing w:val="-4"/>
                <w:w w:val="179"/>
                <w:sz w:val="12"/>
              </w:rPr>
              <w:t>-</w:t>
            </w:r>
            <w:r>
              <w:rPr>
                <w:rFonts w:ascii="Times New Roman"/>
                <w:color w:val="6B6B6B"/>
                <w:spacing w:val="-46"/>
                <w:w w:val="179"/>
                <w:sz w:val="12"/>
              </w:rPr>
              <w:t>-</w:t>
            </w:r>
            <w:r>
              <w:rPr>
                <w:color w:val="3B3B3B"/>
                <w:w w:val="106"/>
                <w:position w:val="7"/>
                <w:sz w:val="16"/>
              </w:rPr>
              <w:t>i</w:t>
            </w:r>
            <w:r>
              <w:rPr>
                <w:color w:val="3B3B3B"/>
                <w:spacing w:val="-55"/>
                <w:w w:val="106"/>
                <w:position w:val="7"/>
                <w:sz w:val="16"/>
              </w:rPr>
              <w:t>r</w:t>
            </w:r>
            <w:r>
              <w:rPr>
                <w:rFonts w:ascii="Times New Roman"/>
                <w:color w:val="6B6B6B"/>
                <w:spacing w:val="-23"/>
                <w:w w:val="179"/>
                <w:sz w:val="12"/>
              </w:rPr>
              <w:t>-</w:t>
            </w:r>
            <w:r>
              <w:rPr>
                <w:rFonts w:ascii="Times New Roman"/>
                <w:color w:val="6B6B6B"/>
                <w:spacing w:val="-114"/>
                <w:w w:val="179"/>
                <w:sz w:val="12"/>
              </w:rPr>
              <w:t>-</w:t>
            </w:r>
            <w:r>
              <w:rPr>
                <w:color w:val="3B3B3B"/>
                <w:w w:val="106"/>
                <w:position w:val="7"/>
                <w:sz w:val="16"/>
              </w:rPr>
              <w:t>li</w:t>
            </w:r>
            <w:r>
              <w:rPr>
                <w:color w:val="3B3B3B"/>
                <w:spacing w:val="-73"/>
                <w:w w:val="107"/>
                <w:position w:val="7"/>
                <w:sz w:val="16"/>
              </w:rPr>
              <w:t>k</w:t>
            </w:r>
            <w:r>
              <w:rPr>
                <w:rFonts w:ascii="Times New Roman"/>
                <w:color w:val="6B6B6B"/>
                <w:w w:val="179"/>
                <w:sz w:val="12"/>
              </w:rPr>
              <w:t>---------------</w:t>
            </w:r>
          </w:p>
        </w:tc>
      </w:tr>
      <w:tr>
        <w:trPr>
          <w:trHeight w:val="640" w:hRule="exact"/>
        </w:trPr>
        <w:tc>
          <w:tcPr>
            <w:tcW w:w="641" w:type="dxa"/>
            <w:vMerge/>
            <w:tcBorders>
              <w:left w:val="single" w:sz="10" w:space="0" w:color="000000"/>
              <w:bottom w:val="single" w:sz="4" w:space="0" w:color="000000"/>
              <w:right w:val="single" w:sz="4" w:space="0" w:color="000000"/>
            </w:tcBorders>
          </w:tcPr>
          <w:p>
            <w:pPr/>
          </w:p>
        </w:tc>
        <w:tc>
          <w:tcPr>
            <w:tcW w:w="4765" w:type="dxa"/>
            <w:tcBorders>
              <w:top w:val="nil"/>
              <w:left w:val="single" w:sz="4" w:space="0" w:color="000000"/>
              <w:bottom w:val="single" w:sz="4" w:space="0" w:color="000000"/>
              <w:right w:val="single" w:sz="4" w:space="0" w:color="000000"/>
            </w:tcBorders>
          </w:tcPr>
          <w:p>
            <w:pPr>
              <w:pStyle w:val="TableParagraph"/>
              <w:spacing w:before="29"/>
              <w:ind w:left="101"/>
              <w:rPr>
                <w:sz w:val="16"/>
              </w:rPr>
            </w:pPr>
            <w:r>
              <w:rPr>
                <w:color w:val="3B3B3B"/>
                <w:w w:val="105"/>
                <w:sz w:val="16"/>
              </w:rPr>
              <w:t>Akut apandisit</w:t>
            </w:r>
          </w:p>
          <w:p>
            <w:pPr>
              <w:pStyle w:val="TableParagraph"/>
              <w:spacing w:line="268" w:lineRule="auto" w:before="22"/>
              <w:ind w:left="98" w:right="2380" w:firstLine="2"/>
              <w:rPr>
                <w:sz w:val="16"/>
              </w:rPr>
            </w:pPr>
            <w:r>
              <w:rPr>
                <w:color w:val="3B3B3B"/>
                <w:w w:val="105"/>
                <w:sz w:val="16"/>
              </w:rPr>
              <w:t>Abdominal k</w:t>
            </w:r>
            <w:r>
              <w:rPr>
                <w:color w:val="575757"/>
                <w:w w:val="105"/>
                <w:sz w:val="16"/>
              </w:rPr>
              <w:t>i</w:t>
            </w:r>
            <w:r>
              <w:rPr>
                <w:color w:val="3B3B3B"/>
                <w:w w:val="105"/>
                <w:sz w:val="16"/>
              </w:rPr>
              <w:t>tleye yaklaşım Serbest Çalışma</w:t>
            </w:r>
          </w:p>
        </w:tc>
        <w:tc>
          <w:tcPr>
            <w:tcW w:w="681" w:type="dxa"/>
            <w:tcBorders>
              <w:top w:val="nil"/>
              <w:left w:val="single" w:sz="4" w:space="0" w:color="000000"/>
              <w:bottom w:val="single" w:sz="4" w:space="0" w:color="000000"/>
              <w:right w:val="single" w:sz="4" w:space="0" w:color="000000"/>
            </w:tcBorders>
          </w:tcPr>
          <w:p>
            <w:pPr>
              <w:pStyle w:val="TableParagraph"/>
              <w:spacing w:before="29"/>
              <w:ind w:right="5"/>
              <w:jc w:val="center"/>
              <w:rPr>
                <w:sz w:val="16"/>
              </w:rPr>
            </w:pPr>
            <w:r>
              <w:rPr>
                <w:color w:val="3B3B3B"/>
                <w:w w:val="105"/>
                <w:sz w:val="16"/>
              </w:rPr>
              <w:t>1</w:t>
            </w:r>
          </w:p>
          <w:p>
            <w:pPr>
              <w:pStyle w:val="TableParagraph"/>
              <w:spacing w:before="22"/>
              <w:ind w:right="5"/>
              <w:jc w:val="center"/>
              <w:rPr>
                <w:sz w:val="16"/>
              </w:rPr>
            </w:pPr>
            <w:r>
              <w:rPr>
                <w:color w:val="3B3B3B"/>
                <w:w w:val="105"/>
                <w:sz w:val="16"/>
              </w:rPr>
              <w:t>1</w:t>
            </w:r>
          </w:p>
          <w:p>
            <w:pPr>
              <w:pStyle w:val="TableParagraph"/>
              <w:spacing w:before="22"/>
              <w:ind w:right="9"/>
              <w:jc w:val="center"/>
              <w:rPr>
                <w:sz w:val="16"/>
              </w:rPr>
            </w:pPr>
            <w:r>
              <w:rPr>
                <w:color w:val="3B3B3B"/>
                <w:w w:val="104"/>
                <w:sz w:val="16"/>
              </w:rPr>
              <w:t>2</w:t>
            </w:r>
          </w:p>
        </w:tc>
        <w:tc>
          <w:tcPr>
            <w:tcW w:w="1536" w:type="dxa"/>
            <w:tcBorders>
              <w:top w:val="nil"/>
              <w:left w:val="single" w:sz="4" w:space="0" w:color="000000"/>
              <w:bottom w:val="single" w:sz="4" w:space="0" w:color="000000"/>
              <w:right w:val="single" w:sz="4" w:space="0" w:color="000000"/>
            </w:tcBorders>
          </w:tcPr>
          <w:p>
            <w:pPr>
              <w:pStyle w:val="TableParagraph"/>
              <w:spacing w:line="268" w:lineRule="auto" w:before="29"/>
              <w:ind w:left="98" w:right="875"/>
              <w:rPr>
                <w:sz w:val="16"/>
              </w:rPr>
            </w:pPr>
            <w:r>
              <w:rPr>
                <w:color w:val="3B3B3B"/>
                <w:w w:val="105"/>
                <w:sz w:val="16"/>
              </w:rPr>
              <w:t>Sunum Sunum</w:t>
            </w:r>
          </w:p>
        </w:tc>
        <w:tc>
          <w:tcPr>
            <w:tcW w:w="1706" w:type="dxa"/>
            <w:tcBorders>
              <w:top w:val="nil"/>
              <w:left w:val="single" w:sz="4" w:space="0" w:color="000000"/>
              <w:bottom w:val="single" w:sz="4" w:space="0" w:color="000000"/>
              <w:right w:val="single" w:sz="10" w:space="0" w:color="000000"/>
            </w:tcBorders>
          </w:tcPr>
          <w:p>
            <w:pPr>
              <w:pStyle w:val="TableParagraph"/>
              <w:spacing w:before="29"/>
              <w:ind w:left="96"/>
              <w:rPr>
                <w:sz w:val="16"/>
              </w:rPr>
            </w:pPr>
            <w:r>
              <w:rPr>
                <w:color w:val="3B3B3B"/>
                <w:w w:val="115"/>
                <w:sz w:val="16"/>
              </w:rPr>
              <w:t>ADağ</w:t>
            </w:r>
          </w:p>
          <w:p>
            <w:pPr>
              <w:pStyle w:val="TableParagraph"/>
              <w:spacing w:before="22"/>
              <w:ind w:left="97"/>
              <w:rPr>
                <w:sz w:val="16"/>
              </w:rPr>
            </w:pPr>
            <w:r>
              <w:rPr>
                <w:color w:val="3B3B3B"/>
                <w:w w:val="105"/>
                <w:sz w:val="16"/>
              </w:rPr>
              <w:t>Ö Türkmenoğlu</w:t>
            </w:r>
          </w:p>
        </w:tc>
      </w:tr>
      <w:tr>
        <w:trPr>
          <w:trHeight w:val="1162" w:hRule="exact"/>
        </w:trPr>
        <w:tc>
          <w:tcPr>
            <w:tcW w:w="641" w:type="dxa"/>
            <w:tcBorders>
              <w:top w:val="single" w:sz="4" w:space="0" w:color="000000"/>
              <w:left w:val="single" w:sz="10" w:space="0" w:color="000000"/>
              <w:bottom w:val="single" w:sz="10" w:space="0" w:color="000000"/>
              <w:right w:val="single" w:sz="4" w:space="0" w:color="000000"/>
            </w:tcBorders>
          </w:tcPr>
          <w:p>
            <w:pPr>
              <w:pStyle w:val="TableParagraph"/>
              <w:rPr>
                <w:sz w:val="18"/>
              </w:rPr>
            </w:pPr>
          </w:p>
          <w:p>
            <w:pPr>
              <w:pStyle w:val="TableParagraph"/>
              <w:spacing w:before="8"/>
              <w:rPr>
                <w:sz w:val="25"/>
              </w:rPr>
            </w:pPr>
          </w:p>
          <w:p>
            <w:pPr>
              <w:pStyle w:val="TableParagraph"/>
              <w:ind w:left="188" w:right="194"/>
              <w:jc w:val="center"/>
              <w:rPr>
                <w:sz w:val="16"/>
              </w:rPr>
            </w:pPr>
            <w:r>
              <w:rPr>
                <w:color w:val="3B3B3B"/>
                <w:w w:val="110"/>
                <w:sz w:val="16"/>
              </w:rPr>
              <w:t>29</w:t>
            </w:r>
          </w:p>
        </w:tc>
        <w:tc>
          <w:tcPr>
            <w:tcW w:w="4765" w:type="dxa"/>
            <w:tcBorders>
              <w:top w:val="single" w:sz="4" w:space="0" w:color="000000"/>
              <w:left w:val="single" w:sz="4" w:space="0" w:color="000000"/>
              <w:bottom w:val="single" w:sz="10" w:space="0" w:color="000000"/>
              <w:right w:val="single" w:sz="4" w:space="0" w:color="000000"/>
            </w:tcBorders>
          </w:tcPr>
          <w:p>
            <w:pPr>
              <w:pStyle w:val="TableParagraph"/>
              <w:spacing w:line="268" w:lineRule="auto" w:before="37"/>
              <w:ind w:left="98" w:right="3274" w:hanging="2"/>
              <w:rPr>
                <w:sz w:val="16"/>
              </w:rPr>
            </w:pPr>
            <w:r>
              <w:rPr>
                <w:color w:val="3B3B3B"/>
                <w:w w:val="105"/>
                <w:sz w:val="16"/>
              </w:rPr>
              <w:t>Hasta başı vizit Klinik uygulamalar</w:t>
            </w:r>
          </w:p>
          <w:p>
            <w:pPr>
              <w:pStyle w:val="TableParagraph"/>
              <w:spacing w:line="118" w:lineRule="exact"/>
              <w:ind w:left="4"/>
              <w:rPr>
                <w:rFonts w:ascii="Times New Roman"/>
                <w:sz w:val="12"/>
              </w:rPr>
            </w:pPr>
            <w:r>
              <w:rPr>
                <w:rFonts w:ascii="Times New Roman"/>
                <w:color w:val="575757"/>
                <w:w w:val="180"/>
                <w:sz w:val="12"/>
              </w:rPr>
              <w:t>-----------------------------------------------------------------</w:t>
            </w:r>
          </w:p>
          <w:p>
            <w:pPr>
              <w:pStyle w:val="TableParagraph"/>
              <w:spacing w:line="168" w:lineRule="exact"/>
              <w:ind w:left="98"/>
              <w:rPr>
                <w:b/>
                <w:sz w:val="12"/>
              </w:rPr>
            </w:pPr>
            <w:r>
              <w:rPr>
                <w:color w:val="3B3B3B"/>
                <w:sz w:val="16"/>
              </w:rPr>
              <w:t>Şok  sendromu  </w:t>
            </w:r>
            <w:r>
              <w:rPr>
                <w:b/>
                <w:color w:val="3B3B3B"/>
                <w:sz w:val="12"/>
              </w:rPr>
              <w:t>1</w:t>
            </w:r>
          </w:p>
          <w:p>
            <w:pPr>
              <w:pStyle w:val="TableParagraph"/>
              <w:spacing w:line="264" w:lineRule="auto" w:before="27"/>
              <w:ind w:left="98" w:right="3274"/>
              <w:rPr>
                <w:sz w:val="16"/>
              </w:rPr>
            </w:pPr>
            <w:r>
              <w:rPr>
                <w:color w:val="3B3B3B"/>
                <w:w w:val="105"/>
                <w:sz w:val="16"/>
              </w:rPr>
              <w:t>Şok sendromu il Serbest Çalışma</w:t>
            </w:r>
          </w:p>
        </w:tc>
        <w:tc>
          <w:tcPr>
            <w:tcW w:w="681" w:type="dxa"/>
            <w:tcBorders>
              <w:top w:val="single" w:sz="4" w:space="0" w:color="000000"/>
              <w:left w:val="single" w:sz="4" w:space="0" w:color="000000"/>
              <w:bottom w:val="single" w:sz="10" w:space="0" w:color="000000"/>
              <w:right w:val="single" w:sz="4" w:space="0" w:color="000000"/>
            </w:tcBorders>
          </w:tcPr>
          <w:p>
            <w:pPr>
              <w:pStyle w:val="TableParagraph"/>
              <w:spacing w:before="37"/>
              <w:ind w:right="5"/>
              <w:jc w:val="center"/>
              <w:rPr>
                <w:sz w:val="16"/>
              </w:rPr>
            </w:pPr>
            <w:r>
              <w:rPr>
                <w:color w:val="3B3B3B"/>
                <w:w w:val="105"/>
                <w:sz w:val="16"/>
              </w:rPr>
              <w:t>1</w:t>
            </w:r>
          </w:p>
          <w:p>
            <w:pPr>
              <w:pStyle w:val="TableParagraph"/>
              <w:spacing w:before="22"/>
              <w:ind w:right="2"/>
              <w:jc w:val="center"/>
              <w:rPr>
                <w:sz w:val="16"/>
              </w:rPr>
            </w:pPr>
            <w:r>
              <w:rPr>
                <w:color w:val="3B3B3B"/>
                <w:w w:val="106"/>
                <w:sz w:val="16"/>
              </w:rPr>
              <w:t>3</w:t>
            </w:r>
          </w:p>
          <w:p>
            <w:pPr>
              <w:pStyle w:val="TableParagraph"/>
              <w:spacing w:line="120" w:lineRule="exact" w:before="21"/>
              <w:ind w:left="19"/>
              <w:jc w:val="center"/>
              <w:rPr>
                <w:rFonts w:ascii="Times New Roman" w:hAnsi="Times New Roman"/>
                <w:sz w:val="12"/>
              </w:rPr>
            </w:pPr>
            <w:r>
              <w:rPr>
                <w:color w:val="6B6B6B"/>
                <w:w w:val="195"/>
                <w:sz w:val="10"/>
              </w:rPr>
              <w:t>-· ----· </w:t>
            </w:r>
            <w:r>
              <w:rPr>
                <w:rFonts w:ascii="Times New Roman" w:hAnsi="Times New Roman"/>
                <w:color w:val="6B6B6B"/>
                <w:w w:val="195"/>
                <w:sz w:val="12"/>
              </w:rPr>
              <w:t>-</w:t>
            </w:r>
          </w:p>
          <w:p>
            <w:pPr>
              <w:pStyle w:val="TableParagraph"/>
              <w:spacing w:line="166" w:lineRule="exact"/>
              <w:ind w:right="44"/>
              <w:jc w:val="center"/>
              <w:rPr>
                <w:sz w:val="16"/>
              </w:rPr>
            </w:pPr>
            <w:r>
              <w:rPr>
                <w:color w:val="3B3B3B"/>
                <w:w w:val="61"/>
                <w:sz w:val="16"/>
              </w:rPr>
              <w:t>1</w:t>
            </w:r>
          </w:p>
          <w:p>
            <w:pPr>
              <w:pStyle w:val="TableParagraph"/>
              <w:spacing w:before="28"/>
              <w:ind w:right="5"/>
              <w:jc w:val="center"/>
              <w:rPr>
                <w:sz w:val="16"/>
              </w:rPr>
            </w:pPr>
            <w:r>
              <w:rPr>
                <w:color w:val="3B3B3B"/>
                <w:w w:val="105"/>
                <w:sz w:val="16"/>
              </w:rPr>
              <w:t>1</w:t>
            </w:r>
          </w:p>
          <w:p>
            <w:pPr>
              <w:pStyle w:val="TableParagraph"/>
              <w:spacing w:before="22"/>
              <w:ind w:right="9"/>
              <w:jc w:val="center"/>
              <w:rPr>
                <w:sz w:val="16"/>
              </w:rPr>
            </w:pPr>
            <w:r>
              <w:rPr>
                <w:color w:val="3B3B3B"/>
                <w:w w:val="104"/>
                <w:sz w:val="16"/>
              </w:rPr>
              <w:t>2</w:t>
            </w:r>
          </w:p>
        </w:tc>
        <w:tc>
          <w:tcPr>
            <w:tcW w:w="1536" w:type="dxa"/>
            <w:tcBorders>
              <w:top w:val="single" w:sz="4" w:space="0" w:color="000000"/>
              <w:left w:val="single" w:sz="4" w:space="0" w:color="000000"/>
              <w:bottom w:val="single" w:sz="10" w:space="0" w:color="000000"/>
              <w:right w:val="single" w:sz="4" w:space="0" w:color="000000"/>
            </w:tcBorders>
          </w:tcPr>
          <w:p>
            <w:pPr>
              <w:pStyle w:val="TableParagraph"/>
              <w:spacing w:line="268" w:lineRule="auto" w:before="37"/>
              <w:ind w:left="98" w:right="652" w:hanging="1"/>
              <w:rPr>
                <w:sz w:val="16"/>
              </w:rPr>
            </w:pPr>
            <w:r>
              <w:rPr>
                <w:color w:val="3B3B3B"/>
                <w:w w:val="105"/>
                <w:sz w:val="16"/>
              </w:rPr>
              <w:t>Uygulama Pratik</w:t>
            </w:r>
          </w:p>
          <w:p>
            <w:pPr>
              <w:pStyle w:val="TableParagraph"/>
              <w:spacing w:line="162" w:lineRule="exact"/>
              <w:ind w:left="23" w:right="-18"/>
              <w:rPr>
                <w:sz w:val="16"/>
              </w:rPr>
            </w:pPr>
            <w:r>
              <w:rPr>
                <w:rFonts w:ascii="Times New Roman"/>
                <w:color w:val="6B6B6B"/>
                <w:spacing w:val="-1"/>
                <w:w w:val="180"/>
                <w:sz w:val="12"/>
              </w:rPr>
              <w:t>--------------------</w:t>
            </w:r>
            <w:r>
              <w:rPr>
                <w:color w:val="6B6B6B"/>
                <w:spacing w:val="-1"/>
                <w:w w:val="180"/>
                <w:position w:val="-7"/>
                <w:sz w:val="16"/>
              </w:rPr>
              <w:t>-</w:t>
            </w:r>
          </w:p>
          <w:p>
            <w:pPr>
              <w:pStyle w:val="TableParagraph"/>
              <w:spacing w:line="124" w:lineRule="exact"/>
              <w:ind w:left="98"/>
              <w:rPr>
                <w:sz w:val="16"/>
              </w:rPr>
            </w:pPr>
            <w:r>
              <w:rPr>
                <w:color w:val="3B3B3B"/>
                <w:w w:val="105"/>
                <w:sz w:val="16"/>
              </w:rPr>
              <w:t>Sunum</w:t>
            </w:r>
          </w:p>
          <w:p>
            <w:pPr>
              <w:pStyle w:val="TableParagraph"/>
              <w:spacing w:before="27"/>
              <w:ind w:left="98"/>
              <w:rPr>
                <w:sz w:val="16"/>
              </w:rPr>
            </w:pPr>
            <w:r>
              <w:rPr>
                <w:color w:val="3B3B3B"/>
                <w:w w:val="105"/>
                <w:sz w:val="16"/>
              </w:rPr>
              <w:t>Sunum</w:t>
            </w:r>
          </w:p>
        </w:tc>
        <w:tc>
          <w:tcPr>
            <w:tcW w:w="1706" w:type="dxa"/>
            <w:tcBorders>
              <w:top w:val="single" w:sz="4" w:space="0" w:color="000000"/>
              <w:left w:val="single" w:sz="4" w:space="0" w:color="000000"/>
              <w:bottom w:val="single" w:sz="10" w:space="0" w:color="000000"/>
              <w:right w:val="single" w:sz="10" w:space="0" w:color="000000"/>
            </w:tcBorders>
          </w:tcPr>
          <w:p>
            <w:pPr>
              <w:pStyle w:val="TableParagraph"/>
              <w:spacing w:line="268" w:lineRule="auto" w:before="37"/>
              <w:ind w:left="97" w:right="702"/>
              <w:rPr>
                <w:sz w:val="16"/>
              </w:rPr>
            </w:pPr>
            <w:r>
              <w:rPr>
                <w:color w:val="3B3B3B"/>
                <w:w w:val="110"/>
                <w:sz w:val="16"/>
              </w:rPr>
              <w:t>H Canbaz</w:t>
            </w:r>
            <w:r>
              <w:rPr>
                <w:color w:val="3B3B3B"/>
                <w:w w:val="105"/>
                <w:sz w:val="16"/>
              </w:rPr>
              <w:t> </w:t>
            </w:r>
            <w:r>
              <w:rPr>
                <w:color w:val="3B3B3B"/>
                <w:w w:val="110"/>
                <w:sz w:val="16"/>
              </w:rPr>
              <w:t>H Canbaz</w:t>
            </w:r>
          </w:p>
          <w:p>
            <w:pPr>
              <w:pStyle w:val="TableParagraph"/>
              <w:spacing w:line="362" w:lineRule="auto" w:before="34"/>
              <w:ind w:left="97" w:right="236" w:hanging="61"/>
              <w:rPr>
                <w:sz w:val="16"/>
              </w:rPr>
            </w:pPr>
            <w:r>
              <w:rPr>
                <w:color w:val="3B3B3B"/>
                <w:spacing w:val="-172"/>
                <w:w w:val="179"/>
                <w:sz w:val="16"/>
              </w:rPr>
              <w:t>ô</w:t>
            </w:r>
            <w:r>
              <w:rPr>
                <w:color w:val="6B6B6B"/>
                <w:w w:val="179"/>
                <w:sz w:val="16"/>
              </w:rPr>
              <w:t>-</w:t>
            </w:r>
            <w:r>
              <w:rPr>
                <w:color w:val="6B6B6B"/>
                <w:spacing w:val="4"/>
                <w:sz w:val="16"/>
              </w:rPr>
              <w:t> </w:t>
            </w:r>
            <w:r>
              <w:rPr>
                <w:color w:val="3B3B3B"/>
                <w:spacing w:val="-35"/>
                <w:w w:val="179"/>
                <w:sz w:val="16"/>
              </w:rPr>
              <w:t>f</w:t>
            </w:r>
            <w:r>
              <w:rPr>
                <w:color w:val="3B3B3B"/>
                <w:spacing w:val="-144"/>
                <w:w w:val="179"/>
                <w:sz w:val="16"/>
              </w:rPr>
              <w:t>ü</w:t>
            </w:r>
            <w:r>
              <w:rPr>
                <w:color w:val="3B3B3B"/>
                <w:w w:val="59"/>
                <w:sz w:val="16"/>
              </w:rPr>
              <w:t>r</w:t>
            </w:r>
            <w:r>
              <w:rPr>
                <w:color w:val="3B3B3B"/>
                <w:spacing w:val="12"/>
                <w:sz w:val="16"/>
              </w:rPr>
              <w:t> </w:t>
            </w:r>
            <w:r>
              <w:rPr>
                <w:color w:val="6B6B6B"/>
                <w:spacing w:val="-7"/>
                <w:w w:val="59"/>
                <w:sz w:val="16"/>
              </w:rPr>
              <w:t>-</w:t>
            </w:r>
            <w:r>
              <w:rPr>
                <w:color w:val="3B3B3B"/>
                <w:w w:val="59"/>
                <w:sz w:val="16"/>
              </w:rPr>
              <w:t>k</w:t>
            </w:r>
            <w:r>
              <w:rPr>
                <w:color w:val="3B3B3B"/>
                <w:spacing w:val="-18"/>
                <w:sz w:val="16"/>
              </w:rPr>
              <w:t> </w:t>
            </w:r>
            <w:r>
              <w:rPr>
                <w:color w:val="3B3B3B"/>
                <w:spacing w:val="-123"/>
                <w:w w:val="108"/>
                <w:sz w:val="16"/>
              </w:rPr>
              <w:t>m</w:t>
            </w:r>
            <w:r>
              <w:rPr>
                <w:color w:val="6B6B6B"/>
                <w:w w:val="108"/>
                <w:sz w:val="16"/>
              </w:rPr>
              <w:t>-</w:t>
            </w:r>
            <w:r>
              <w:rPr>
                <w:color w:val="6B6B6B"/>
                <w:sz w:val="16"/>
              </w:rPr>
              <w:t> </w:t>
            </w:r>
            <w:r>
              <w:rPr>
                <w:color w:val="6B6B6B"/>
                <w:spacing w:val="-22"/>
                <w:sz w:val="16"/>
              </w:rPr>
              <w:t> </w:t>
            </w:r>
            <w:r>
              <w:rPr>
                <w:color w:val="3B3B3B"/>
                <w:w w:val="108"/>
                <w:sz w:val="16"/>
              </w:rPr>
              <w:t>eno</w:t>
            </w:r>
            <w:r>
              <w:rPr>
                <w:color w:val="3B3B3B"/>
                <w:spacing w:val="-50"/>
                <w:w w:val="108"/>
                <w:sz w:val="16"/>
              </w:rPr>
              <w:t>g</w:t>
            </w:r>
            <w:r>
              <w:rPr>
                <w:color w:val="3B3B3B"/>
                <w:w w:val="16"/>
                <w:sz w:val="16"/>
              </w:rPr>
              <w:t>l</w:t>
            </w:r>
            <w:r>
              <w:rPr>
                <w:color w:val="3B3B3B"/>
                <w:spacing w:val="-7"/>
                <w:sz w:val="16"/>
              </w:rPr>
              <w:t> </w:t>
            </w:r>
            <w:r>
              <w:rPr>
                <w:color w:val="6B6B6B"/>
                <w:w w:val="16"/>
                <w:sz w:val="16"/>
              </w:rPr>
              <w:t>-</w:t>
            </w:r>
            <w:r>
              <w:rPr>
                <w:color w:val="6B6B6B"/>
                <w:spacing w:val="-24"/>
                <w:sz w:val="16"/>
              </w:rPr>
              <w:t> </w:t>
            </w:r>
            <w:r>
              <w:rPr>
                <w:color w:val="3B3B3B"/>
                <w:w w:val="16"/>
                <w:sz w:val="16"/>
              </w:rPr>
              <w:t>u</w:t>
            </w:r>
            <w:r>
              <w:rPr>
                <w:color w:val="3B3B3B"/>
                <w:spacing w:val="-18"/>
                <w:sz w:val="16"/>
              </w:rPr>
              <w:t> </w:t>
            </w:r>
            <w:r>
              <w:rPr>
                <w:color w:val="6B6B6B"/>
                <w:w w:val="16"/>
                <w:sz w:val="16"/>
              </w:rPr>
              <w:t>-</w:t>
            </w:r>
            <w:r>
              <w:rPr>
                <w:color w:val="6B6B6B"/>
                <w:sz w:val="16"/>
              </w:rPr>
              <w:t> </w:t>
            </w:r>
            <w:r>
              <w:rPr>
                <w:color w:val="6B6B6B"/>
                <w:spacing w:val="-22"/>
                <w:sz w:val="16"/>
              </w:rPr>
              <w:t> </w:t>
            </w:r>
            <w:r>
              <w:rPr>
                <w:color w:val="6B6B6B"/>
                <w:w w:val="16"/>
                <w:sz w:val="16"/>
              </w:rPr>
              <w:t>-</w:t>
            </w:r>
            <w:r>
              <w:rPr>
                <w:color w:val="6B6B6B"/>
                <w:spacing w:val="18"/>
                <w:sz w:val="16"/>
              </w:rPr>
              <w:t> </w:t>
            </w:r>
            <w:r>
              <w:rPr>
                <w:color w:val="6B6B6B"/>
                <w:w w:val="16"/>
                <w:sz w:val="16"/>
              </w:rPr>
              <w:t>-</w:t>
            </w:r>
            <w:r>
              <w:rPr>
                <w:color w:val="6B6B6B"/>
                <w:spacing w:val="18"/>
                <w:sz w:val="16"/>
              </w:rPr>
              <w:t> </w:t>
            </w:r>
            <w:r>
              <w:rPr>
                <w:color w:val="6B6B6B"/>
                <w:w w:val="16"/>
                <w:sz w:val="16"/>
              </w:rPr>
              <w:t>-</w:t>
            </w:r>
            <w:r>
              <w:rPr>
                <w:color w:val="6B6B6B"/>
                <w:spacing w:val="18"/>
                <w:sz w:val="16"/>
              </w:rPr>
              <w:t> </w:t>
            </w:r>
            <w:r>
              <w:rPr>
                <w:color w:val="6B6B6B"/>
                <w:w w:val="16"/>
                <w:sz w:val="16"/>
              </w:rPr>
              <w:t>- </w:t>
            </w:r>
            <w:r>
              <w:rPr>
                <w:color w:val="3B3B3B"/>
                <w:w w:val="106"/>
                <w:sz w:val="16"/>
              </w:rPr>
              <w:t>  </w:t>
            </w:r>
            <w:r>
              <w:rPr>
                <w:color w:val="3B3B3B"/>
                <w:sz w:val="16"/>
              </w:rPr>
              <w:t>Ö </w:t>
            </w:r>
            <w:r>
              <w:rPr>
                <w:color w:val="3B3B3B"/>
                <w:spacing w:val="18"/>
                <w:sz w:val="16"/>
              </w:rPr>
              <w:t> </w:t>
            </w:r>
            <w:r>
              <w:rPr>
                <w:color w:val="3B3B3B"/>
                <w:sz w:val="16"/>
              </w:rPr>
              <w:t>Türkmenoğlu</w:t>
            </w:r>
          </w:p>
        </w:tc>
      </w:tr>
      <w:tr>
        <w:trPr>
          <w:trHeight w:val="883" w:hRule="exact"/>
        </w:trPr>
        <w:tc>
          <w:tcPr>
            <w:tcW w:w="641" w:type="dxa"/>
            <w:tcBorders>
              <w:top w:val="single" w:sz="10" w:space="0" w:color="000000"/>
              <w:left w:val="single" w:sz="10" w:space="0" w:color="000000"/>
              <w:right w:val="single" w:sz="4" w:space="0" w:color="000000"/>
            </w:tcBorders>
          </w:tcPr>
          <w:p>
            <w:pPr>
              <w:pStyle w:val="TableParagraph"/>
              <w:rPr>
                <w:sz w:val="18"/>
              </w:rPr>
            </w:pPr>
          </w:p>
          <w:p>
            <w:pPr>
              <w:pStyle w:val="TableParagraph"/>
              <w:spacing w:before="144"/>
              <w:ind w:left="188" w:right="195"/>
              <w:jc w:val="center"/>
              <w:rPr>
                <w:sz w:val="16"/>
              </w:rPr>
            </w:pPr>
            <w:r>
              <w:rPr>
                <w:color w:val="3B3B3B"/>
                <w:w w:val="110"/>
                <w:sz w:val="16"/>
              </w:rPr>
              <w:t>30</w:t>
            </w:r>
          </w:p>
        </w:tc>
        <w:tc>
          <w:tcPr>
            <w:tcW w:w="4765" w:type="dxa"/>
            <w:tcBorders>
              <w:top w:val="single" w:sz="10" w:space="0" w:color="000000"/>
              <w:left w:val="single" w:sz="4" w:space="0" w:color="000000"/>
              <w:right w:val="single" w:sz="4" w:space="0" w:color="000000"/>
            </w:tcBorders>
          </w:tcPr>
          <w:p>
            <w:pPr>
              <w:pStyle w:val="TableParagraph"/>
              <w:spacing w:line="167" w:lineRule="exact" w:before="34"/>
              <w:ind w:left="97"/>
              <w:rPr>
                <w:sz w:val="16"/>
              </w:rPr>
            </w:pPr>
            <w:r>
              <w:rPr>
                <w:color w:val="3B3B3B"/>
                <w:w w:val="105"/>
                <w:sz w:val="16"/>
              </w:rPr>
              <w:t>Hasta başı vizit</w:t>
            </w:r>
          </w:p>
          <w:p>
            <w:pPr>
              <w:pStyle w:val="TableParagraph"/>
              <w:tabs>
                <w:tab w:pos="656" w:val="left" w:leader="none"/>
                <w:tab w:pos="4754" w:val="left" w:leader="none"/>
              </w:tabs>
              <w:spacing w:line="257" w:lineRule="exact"/>
              <w:ind w:left="13"/>
              <w:rPr>
                <w:sz w:val="20"/>
              </w:rPr>
            </w:pPr>
            <w:r>
              <w:rPr>
                <w:color w:val="575757"/>
                <w:w w:val="26"/>
                <w:sz w:val="24"/>
              </w:rPr>
              <w:t>_</w:t>
            </w:r>
            <w:r>
              <w:rPr>
                <w:color w:val="575757"/>
                <w:spacing w:val="-20"/>
                <w:sz w:val="24"/>
              </w:rPr>
              <w:t> </w:t>
            </w:r>
            <w:r>
              <w:rPr>
                <w:i/>
                <w:color w:val="575757"/>
                <w:spacing w:val="-25"/>
                <w:w w:val="26"/>
                <w:sz w:val="24"/>
              </w:rPr>
              <w:t>_</w:t>
            </w:r>
            <w:r>
              <w:rPr>
                <w:i/>
                <w:color w:val="3B3B3B"/>
                <w:w w:val="52"/>
                <w:sz w:val="24"/>
              </w:rPr>
              <w:t>f5</w:t>
            </w:r>
            <w:r>
              <w:rPr>
                <w:i/>
                <w:color w:val="3B3B3B"/>
                <w:spacing w:val="-14"/>
                <w:w w:val="52"/>
                <w:sz w:val="24"/>
              </w:rPr>
              <w:t>U</w:t>
            </w:r>
            <w:r>
              <w:rPr>
                <w:i/>
                <w:color w:val="3B3B3B"/>
                <w:w w:val="48"/>
                <w:sz w:val="24"/>
              </w:rPr>
              <w:t>!</w:t>
            </w:r>
            <w:r>
              <w:rPr>
                <w:i/>
                <w:color w:val="3B3B3B"/>
                <w:spacing w:val="-23"/>
                <w:w w:val="48"/>
                <w:sz w:val="24"/>
              </w:rPr>
              <w:t>1</w:t>
            </w:r>
            <w:r>
              <w:rPr>
                <w:i/>
                <w:color w:val="6B6B6B"/>
                <w:spacing w:val="-71"/>
                <w:w w:val="99"/>
                <w:sz w:val="24"/>
              </w:rPr>
              <w:t>-</w:t>
            </w:r>
            <w:r>
              <w:rPr>
                <w:i/>
                <w:color w:val="3B3B3B"/>
                <w:w w:val="70"/>
                <w:sz w:val="24"/>
              </w:rPr>
              <w:t>!</w:t>
            </w:r>
            <w:r>
              <w:rPr>
                <w:i/>
                <w:color w:val="3B3B3B"/>
                <w:sz w:val="24"/>
              </w:rPr>
              <w:tab/>
            </w:r>
            <w:r>
              <w:rPr>
                <w:color w:val="3B3B3B"/>
                <w:spacing w:val="-11"/>
                <w:w w:val="63"/>
                <w:sz w:val="20"/>
              </w:rPr>
              <w:t>Y</w:t>
            </w:r>
            <w:r>
              <w:rPr>
                <w:color w:val="3B3B3B"/>
                <w:spacing w:val="-18"/>
                <w:w w:val="94"/>
                <w:sz w:val="20"/>
              </w:rPr>
              <w:t>9</w:t>
            </w:r>
            <w:r>
              <w:rPr>
                <w:color w:val="6B6B6B"/>
                <w:spacing w:val="-19"/>
                <w:w w:val="32"/>
                <w:sz w:val="20"/>
              </w:rPr>
              <w:t>_</w:t>
            </w:r>
            <w:r>
              <w:rPr>
                <w:color w:val="3B3B3B"/>
                <w:w w:val="57"/>
                <w:sz w:val="20"/>
              </w:rPr>
              <w:t>L!</w:t>
            </w:r>
            <w:r>
              <w:rPr>
                <w:color w:val="3B3B3B"/>
                <w:spacing w:val="-29"/>
                <w:w w:val="57"/>
                <w:sz w:val="20"/>
              </w:rPr>
              <w:t>1</w:t>
            </w:r>
            <w:r>
              <w:rPr>
                <w:color w:val="6B6B6B"/>
                <w:w w:val="32"/>
                <w:sz w:val="20"/>
              </w:rPr>
              <w:t>_</w:t>
            </w:r>
            <w:r>
              <w:rPr>
                <w:color w:val="6B6B6B"/>
                <w:spacing w:val="-32"/>
                <w:sz w:val="20"/>
              </w:rPr>
              <w:t> </w:t>
            </w:r>
            <w:r>
              <w:rPr>
                <w:color w:val="6B6B6B"/>
                <w:spacing w:val="-24"/>
                <w:w w:val="54"/>
                <w:sz w:val="20"/>
              </w:rPr>
              <w:t>-</w:t>
            </w:r>
            <w:r>
              <w:rPr>
                <w:color w:val="3B3B3B"/>
                <w:w w:val="54"/>
                <w:sz w:val="20"/>
              </w:rPr>
              <w:t>1!</w:t>
            </w:r>
            <w:r>
              <w:rPr>
                <w:color w:val="3B3B3B"/>
                <w:spacing w:val="-23"/>
                <w:w w:val="54"/>
                <w:sz w:val="20"/>
              </w:rPr>
              <w:t>1</w:t>
            </w:r>
            <w:r>
              <w:rPr>
                <w:color w:val="6B6B6B"/>
                <w:w w:val="44"/>
                <w:sz w:val="20"/>
              </w:rPr>
              <w:t>-</w:t>
            </w:r>
            <w:r>
              <w:rPr>
                <w:color w:val="6B6B6B"/>
                <w:spacing w:val="19"/>
                <w:sz w:val="20"/>
              </w:rPr>
              <w:t> </w:t>
            </w:r>
            <w:r>
              <w:rPr>
                <w:color w:val="3B3B3B"/>
                <w:w w:val="44"/>
                <w:position w:val="2"/>
                <w:sz w:val="20"/>
              </w:rPr>
              <w:t>1</w:t>
            </w:r>
            <w:r>
              <w:rPr>
                <w:color w:val="3B3B3B"/>
                <w:position w:val="2"/>
                <w:sz w:val="20"/>
              </w:rPr>
              <w:t> </w:t>
            </w:r>
            <w:r>
              <w:rPr>
                <w:color w:val="3B3B3B"/>
                <w:spacing w:val="-19"/>
                <w:position w:val="2"/>
                <w:sz w:val="20"/>
              </w:rPr>
              <w:t> </w:t>
            </w:r>
            <w:r>
              <w:rPr>
                <w:color w:val="3B3B3B"/>
                <w:w w:val="99"/>
                <w:position w:val="2"/>
                <w:sz w:val="20"/>
                <w:u w:val="single" w:color="6A6A6A"/>
              </w:rPr>
              <w:t> </w:t>
            </w:r>
            <w:r>
              <w:rPr>
                <w:color w:val="3B3B3B"/>
                <w:position w:val="2"/>
                <w:sz w:val="20"/>
                <w:u w:val="single" w:color="6A6A6A"/>
              </w:rPr>
              <w:tab/>
            </w:r>
          </w:p>
          <w:p>
            <w:pPr>
              <w:pStyle w:val="TableParagraph"/>
              <w:spacing w:line="182" w:lineRule="exact"/>
              <w:ind w:left="101"/>
              <w:rPr>
                <w:sz w:val="16"/>
              </w:rPr>
            </w:pPr>
            <w:r>
              <w:rPr>
                <w:color w:val="3B3B3B"/>
                <w:w w:val="105"/>
                <w:sz w:val="16"/>
              </w:rPr>
              <w:t>Ameliyathane uygulamalar</w:t>
            </w:r>
          </w:p>
        </w:tc>
        <w:tc>
          <w:tcPr>
            <w:tcW w:w="681" w:type="dxa"/>
            <w:tcBorders>
              <w:top w:val="single" w:sz="10" w:space="0" w:color="000000"/>
              <w:left w:val="single" w:sz="4" w:space="0" w:color="000000"/>
              <w:right w:val="single" w:sz="4" w:space="0" w:color="000000"/>
            </w:tcBorders>
          </w:tcPr>
          <w:p>
            <w:pPr>
              <w:pStyle w:val="TableParagraph"/>
              <w:spacing w:before="34"/>
              <w:ind w:right="5"/>
              <w:jc w:val="center"/>
              <w:rPr>
                <w:sz w:val="16"/>
              </w:rPr>
            </w:pPr>
            <w:r>
              <w:rPr>
                <w:color w:val="3B3B3B"/>
                <w:w w:val="105"/>
                <w:sz w:val="16"/>
              </w:rPr>
              <w:t>1</w:t>
            </w:r>
          </w:p>
          <w:p>
            <w:pPr>
              <w:pStyle w:val="TableParagraph"/>
              <w:spacing w:line="149" w:lineRule="exact" w:before="21"/>
              <w:ind w:right="2"/>
              <w:jc w:val="center"/>
              <w:rPr>
                <w:sz w:val="16"/>
              </w:rPr>
            </w:pPr>
            <w:r>
              <w:rPr>
                <w:color w:val="3B3B3B"/>
                <w:w w:val="106"/>
                <w:sz w:val="16"/>
              </w:rPr>
              <w:t>3</w:t>
            </w:r>
          </w:p>
          <w:p>
            <w:pPr>
              <w:pStyle w:val="TableParagraph"/>
              <w:tabs>
                <w:tab w:pos="511" w:val="left" w:leader="none"/>
              </w:tabs>
              <w:spacing w:line="85" w:lineRule="exact"/>
              <w:ind w:right="16"/>
              <w:jc w:val="center"/>
              <w:rPr>
                <w:rFonts w:ascii="Times New Roman" w:hAnsi="Times New Roman"/>
                <w:sz w:val="12"/>
              </w:rPr>
            </w:pPr>
            <w:r>
              <w:rPr>
                <w:color w:val="6B6B6B"/>
                <w:w w:val="105"/>
                <w:sz w:val="10"/>
              </w:rPr>
              <w:t>-·</w:t>
              <w:tab/>
            </w:r>
            <w:r>
              <w:rPr>
                <w:rFonts w:ascii="Times New Roman" w:hAnsi="Times New Roman"/>
                <w:color w:val="6B6B6B"/>
                <w:w w:val="105"/>
                <w:sz w:val="12"/>
              </w:rPr>
              <w:t>-</w:t>
            </w:r>
          </w:p>
          <w:p>
            <w:pPr>
              <w:pStyle w:val="TableParagraph"/>
              <w:spacing w:line="166" w:lineRule="exact"/>
              <w:ind w:right="15"/>
              <w:jc w:val="center"/>
              <w:rPr>
                <w:sz w:val="16"/>
              </w:rPr>
            </w:pPr>
            <w:r>
              <w:rPr>
                <w:color w:val="3B3B3B"/>
                <w:w w:val="104"/>
                <w:sz w:val="16"/>
              </w:rPr>
              <w:t>4</w:t>
            </w:r>
          </w:p>
        </w:tc>
        <w:tc>
          <w:tcPr>
            <w:tcW w:w="1536" w:type="dxa"/>
            <w:tcBorders>
              <w:top w:val="single" w:sz="10" w:space="0" w:color="000000"/>
              <w:left w:val="single" w:sz="4" w:space="0" w:color="000000"/>
              <w:right w:val="single" w:sz="4" w:space="0" w:color="000000"/>
            </w:tcBorders>
          </w:tcPr>
          <w:p>
            <w:pPr>
              <w:pStyle w:val="TableParagraph"/>
              <w:spacing w:before="34"/>
              <w:ind w:left="97"/>
              <w:rPr>
                <w:sz w:val="16"/>
              </w:rPr>
            </w:pPr>
            <w:r>
              <w:rPr>
                <w:color w:val="3B3B3B"/>
                <w:w w:val="105"/>
                <w:sz w:val="16"/>
              </w:rPr>
              <w:t>Uygulama</w:t>
            </w:r>
          </w:p>
          <w:p>
            <w:pPr>
              <w:pStyle w:val="TableParagraph"/>
              <w:spacing w:line="230" w:lineRule="exact" w:before="23"/>
              <w:ind w:left="-1"/>
              <w:rPr>
                <w:rFonts w:ascii="Times New Roman"/>
                <w:sz w:val="12"/>
              </w:rPr>
            </w:pPr>
            <w:r>
              <w:rPr>
                <w:rFonts w:ascii="Times New Roman"/>
                <w:color w:val="6B6B6B"/>
                <w:spacing w:val="-78"/>
                <w:w w:val="179"/>
                <w:sz w:val="12"/>
              </w:rPr>
              <w:t>-</w:t>
            </w:r>
            <w:r>
              <w:rPr>
                <w:rFonts w:ascii="Times New Roman"/>
                <w:color w:val="6B6B6B"/>
                <w:spacing w:val="-124"/>
                <w:w w:val="179"/>
                <w:sz w:val="12"/>
              </w:rPr>
              <w:t>-</w:t>
            </w:r>
            <w:r>
              <w:rPr>
                <w:color w:val="3B3B3B"/>
                <w:spacing w:val="-46"/>
                <w:w w:val="106"/>
                <w:position w:val="7"/>
                <w:sz w:val="16"/>
              </w:rPr>
              <w:t>P</w:t>
            </w:r>
            <w:r>
              <w:rPr>
                <w:rFonts w:ascii="Times New Roman"/>
                <w:color w:val="6B6B6B"/>
                <w:spacing w:val="-28"/>
                <w:w w:val="179"/>
                <w:sz w:val="12"/>
              </w:rPr>
              <w:t>-</w:t>
            </w:r>
            <w:r>
              <w:rPr>
                <w:color w:val="3B3B3B"/>
                <w:spacing w:val="-33"/>
                <w:w w:val="106"/>
                <w:position w:val="7"/>
                <w:sz w:val="16"/>
              </w:rPr>
              <w:t>r</w:t>
            </w:r>
            <w:r>
              <w:rPr>
                <w:rFonts w:ascii="Times New Roman"/>
                <w:color w:val="6B6B6B"/>
                <w:spacing w:val="-48"/>
                <w:w w:val="179"/>
                <w:sz w:val="12"/>
              </w:rPr>
              <w:t>-</w:t>
            </w:r>
            <w:r>
              <w:rPr>
                <w:color w:val="3B3B3B"/>
                <w:spacing w:val="-55"/>
                <w:w w:val="106"/>
                <w:position w:val="7"/>
                <w:sz w:val="16"/>
              </w:rPr>
              <w:t>a</w:t>
            </w:r>
            <w:r>
              <w:rPr>
                <w:rFonts w:ascii="Times New Roman"/>
                <w:color w:val="6B6B6B"/>
                <w:spacing w:val="-20"/>
                <w:w w:val="179"/>
                <w:sz w:val="12"/>
              </w:rPr>
              <w:t>-</w:t>
            </w:r>
            <w:r>
              <w:rPr>
                <w:color w:val="3B3B3B"/>
                <w:spacing w:val="-34"/>
                <w:w w:val="106"/>
                <w:position w:val="7"/>
                <w:sz w:val="16"/>
              </w:rPr>
              <w:t>t</w:t>
            </w:r>
            <w:r>
              <w:rPr>
                <w:rFonts w:ascii="Times New Roman"/>
                <w:color w:val="6B6B6B"/>
                <w:spacing w:val="-51"/>
                <w:w w:val="179"/>
                <w:sz w:val="12"/>
              </w:rPr>
              <w:t>-</w:t>
            </w:r>
            <w:r>
              <w:rPr>
                <w:color w:val="3B3B3B"/>
                <w:w w:val="106"/>
                <w:position w:val="7"/>
                <w:sz w:val="16"/>
              </w:rPr>
              <w:t>i</w:t>
            </w:r>
            <w:r>
              <w:rPr>
                <w:color w:val="3B3B3B"/>
                <w:spacing w:val="-83"/>
                <w:w w:val="107"/>
                <w:position w:val="7"/>
                <w:sz w:val="16"/>
              </w:rPr>
              <w:t>k</w:t>
            </w:r>
            <w:r>
              <w:rPr>
                <w:rFonts w:ascii="Times New Roman"/>
                <w:color w:val="6B6B6B"/>
                <w:w w:val="179"/>
                <w:sz w:val="12"/>
              </w:rPr>
              <w:t>--------------</w:t>
            </w:r>
          </w:p>
          <w:p>
            <w:pPr>
              <w:pStyle w:val="TableParagraph"/>
              <w:spacing w:line="168" w:lineRule="exact"/>
              <w:ind w:left="98"/>
              <w:rPr>
                <w:sz w:val="16"/>
              </w:rPr>
            </w:pPr>
            <w:r>
              <w:rPr>
                <w:color w:val="3B3B3B"/>
                <w:w w:val="105"/>
                <w:sz w:val="16"/>
              </w:rPr>
              <w:t>Pratik</w:t>
            </w:r>
          </w:p>
        </w:tc>
        <w:tc>
          <w:tcPr>
            <w:tcW w:w="1706" w:type="dxa"/>
            <w:tcBorders>
              <w:top w:val="single" w:sz="10" w:space="0" w:color="000000"/>
              <w:left w:val="single" w:sz="4" w:space="0" w:color="000000"/>
              <w:right w:val="single" w:sz="10" w:space="0" w:color="000000"/>
            </w:tcBorders>
          </w:tcPr>
          <w:p>
            <w:pPr>
              <w:pStyle w:val="TableParagraph"/>
              <w:spacing w:line="182" w:lineRule="exact" w:before="34"/>
              <w:ind w:left="97"/>
              <w:rPr>
                <w:sz w:val="16"/>
              </w:rPr>
            </w:pPr>
            <w:r>
              <w:rPr>
                <w:color w:val="3B3B3B"/>
                <w:w w:val="105"/>
                <w:sz w:val="16"/>
              </w:rPr>
              <w:t>Ö Türkmenoğlu</w:t>
            </w:r>
          </w:p>
          <w:p>
            <w:pPr>
              <w:pStyle w:val="TableParagraph"/>
              <w:spacing w:line="355" w:lineRule="exact"/>
              <w:ind w:left="6"/>
              <w:rPr>
                <w:sz w:val="31"/>
              </w:rPr>
            </w:pPr>
            <w:r>
              <w:rPr>
                <w:color w:val="3B3B3B"/>
                <w:spacing w:val="-95"/>
                <w:w w:val="49"/>
                <w:sz w:val="31"/>
              </w:rPr>
              <w:t>K</w:t>
            </w:r>
            <w:r>
              <w:rPr>
                <w:color w:val="6B6B6B"/>
                <w:spacing w:val="15"/>
                <w:w w:val="45"/>
                <w:sz w:val="31"/>
              </w:rPr>
              <w:t>-</w:t>
            </w:r>
            <w:r>
              <w:rPr>
                <w:color w:val="3B3B3B"/>
                <w:spacing w:val="-63"/>
                <w:w w:val="106"/>
                <w:position w:val="12"/>
                <w:sz w:val="16"/>
              </w:rPr>
              <w:t>Ö</w:t>
            </w:r>
            <w:r>
              <w:rPr>
                <w:color w:val="3B3B3B"/>
                <w:spacing w:val="-27"/>
                <w:w w:val="53"/>
                <w:sz w:val="31"/>
              </w:rPr>
              <w:t>ö</w:t>
            </w:r>
            <w:r>
              <w:rPr>
                <w:color w:val="6B6B6B"/>
                <w:spacing w:val="-20"/>
                <w:w w:val="45"/>
                <w:sz w:val="31"/>
              </w:rPr>
              <w:t>-</w:t>
            </w:r>
            <w:r>
              <w:rPr>
                <w:color w:val="3B3B3B"/>
                <w:spacing w:val="-64"/>
                <w:w w:val="54"/>
                <w:sz w:val="31"/>
              </w:rPr>
              <w:t>c</w:t>
            </w:r>
            <w:r>
              <w:rPr>
                <w:color w:val="3B3B3B"/>
                <w:spacing w:val="-33"/>
                <w:w w:val="105"/>
                <w:position w:val="12"/>
                <w:sz w:val="16"/>
              </w:rPr>
              <w:t>T</w:t>
            </w:r>
            <w:r>
              <w:rPr>
                <w:color w:val="3B3B3B"/>
                <w:spacing w:val="-55"/>
                <w:w w:val="53"/>
                <w:sz w:val="31"/>
              </w:rPr>
              <w:t>a</w:t>
            </w:r>
            <w:r>
              <w:rPr>
                <w:color w:val="3B3B3B"/>
                <w:spacing w:val="-38"/>
                <w:w w:val="105"/>
                <w:position w:val="12"/>
                <w:sz w:val="16"/>
              </w:rPr>
              <w:t>ü</w:t>
            </w:r>
            <w:r>
              <w:rPr>
                <w:color w:val="3B3B3B"/>
                <w:spacing w:val="-100"/>
                <w:w w:val="79"/>
                <w:sz w:val="31"/>
              </w:rPr>
              <w:t>u</w:t>
            </w:r>
            <w:r>
              <w:rPr>
                <w:color w:val="3B3B3B"/>
                <w:w w:val="105"/>
                <w:position w:val="12"/>
                <w:sz w:val="16"/>
              </w:rPr>
              <w:t>rk</w:t>
            </w:r>
            <w:r>
              <w:rPr>
                <w:color w:val="3B3B3B"/>
                <w:spacing w:val="-12"/>
                <w:w w:val="105"/>
                <w:position w:val="12"/>
                <w:sz w:val="16"/>
              </w:rPr>
              <w:t>m</w:t>
            </w:r>
            <w:r>
              <w:rPr>
                <w:color w:val="6B6B6B"/>
                <w:spacing w:val="-26"/>
                <w:w w:val="45"/>
                <w:sz w:val="31"/>
              </w:rPr>
              <w:t>-</w:t>
            </w:r>
            <w:r>
              <w:rPr>
                <w:color w:val="3B3B3B"/>
                <w:spacing w:val="-34"/>
                <w:w w:val="105"/>
                <w:position w:val="12"/>
                <w:sz w:val="16"/>
              </w:rPr>
              <w:t>e</w:t>
            </w:r>
            <w:r>
              <w:rPr>
                <w:color w:val="6B6B6B"/>
                <w:spacing w:val="-10"/>
                <w:w w:val="45"/>
                <w:sz w:val="31"/>
              </w:rPr>
              <w:t>-</w:t>
            </w:r>
            <w:r>
              <w:rPr>
                <w:color w:val="3B3B3B"/>
                <w:spacing w:val="-56"/>
                <w:w w:val="105"/>
                <w:position w:val="12"/>
                <w:sz w:val="16"/>
              </w:rPr>
              <w:t>n</w:t>
            </w:r>
            <w:r>
              <w:rPr>
                <w:color w:val="6B6B6B"/>
                <w:spacing w:val="2"/>
                <w:w w:val="48"/>
                <w:sz w:val="31"/>
              </w:rPr>
              <w:t>-</w:t>
            </w:r>
            <w:r>
              <w:rPr>
                <w:color w:val="3B3B3B"/>
                <w:spacing w:val="-74"/>
                <w:w w:val="105"/>
                <w:position w:val="12"/>
                <w:sz w:val="16"/>
              </w:rPr>
              <w:t>o</w:t>
            </w:r>
            <w:r>
              <w:rPr>
                <w:color w:val="6B6B6B"/>
                <w:w w:val="45"/>
                <w:sz w:val="31"/>
              </w:rPr>
              <w:t>-</w:t>
            </w:r>
            <w:r>
              <w:rPr>
                <w:color w:val="6B6B6B"/>
                <w:spacing w:val="-62"/>
                <w:sz w:val="31"/>
              </w:rPr>
              <w:t> </w:t>
            </w:r>
            <w:r>
              <w:rPr>
                <w:color w:val="6B6B6B"/>
                <w:spacing w:val="-39"/>
                <w:w w:val="45"/>
                <w:sz w:val="31"/>
              </w:rPr>
              <w:t>-</w:t>
            </w:r>
            <w:r>
              <w:rPr>
                <w:color w:val="3B3B3B"/>
                <w:spacing w:val="-24"/>
                <w:w w:val="105"/>
                <w:position w:val="12"/>
                <w:sz w:val="16"/>
              </w:rPr>
              <w:t>ğ</w:t>
            </w:r>
            <w:r>
              <w:rPr>
                <w:color w:val="575757"/>
                <w:spacing w:val="-17"/>
                <w:w w:val="45"/>
                <w:sz w:val="31"/>
              </w:rPr>
              <w:t>-</w:t>
            </w:r>
            <w:r>
              <w:rPr>
                <w:color w:val="3B3B3B"/>
                <w:w w:val="105"/>
                <w:position w:val="12"/>
                <w:sz w:val="16"/>
              </w:rPr>
              <w:t>l</w:t>
            </w:r>
            <w:r>
              <w:rPr>
                <w:color w:val="3B3B3B"/>
                <w:spacing w:val="-84"/>
                <w:w w:val="105"/>
                <w:position w:val="12"/>
                <w:sz w:val="16"/>
              </w:rPr>
              <w:t>u</w:t>
            </w:r>
            <w:r>
              <w:rPr>
                <w:color w:val="6B6B6B"/>
                <w:w w:val="45"/>
                <w:sz w:val="31"/>
              </w:rPr>
              <w:t>-</w:t>
            </w:r>
            <w:r>
              <w:rPr>
                <w:color w:val="6B6B6B"/>
                <w:spacing w:val="-62"/>
                <w:sz w:val="31"/>
              </w:rPr>
              <w:t> </w:t>
            </w:r>
            <w:r>
              <w:rPr>
                <w:color w:val="6B6B6B"/>
                <w:w w:val="45"/>
                <w:sz w:val="31"/>
              </w:rPr>
              <w:t>-</w:t>
            </w:r>
            <w:r>
              <w:rPr>
                <w:color w:val="6B6B6B"/>
                <w:spacing w:val="-64"/>
                <w:sz w:val="31"/>
              </w:rPr>
              <w:t> </w:t>
            </w:r>
            <w:r>
              <w:rPr>
                <w:color w:val="6B6B6B"/>
                <w:w w:val="48"/>
                <w:sz w:val="31"/>
              </w:rPr>
              <w:t>-</w:t>
            </w:r>
            <w:r>
              <w:rPr>
                <w:color w:val="6B6B6B"/>
                <w:spacing w:val="-60"/>
                <w:sz w:val="31"/>
              </w:rPr>
              <w:t> </w:t>
            </w:r>
            <w:r>
              <w:rPr>
                <w:color w:val="6B6B6B"/>
                <w:w w:val="45"/>
                <w:sz w:val="31"/>
              </w:rPr>
              <w:t>-</w:t>
            </w:r>
            <w:r>
              <w:rPr>
                <w:color w:val="6B6B6B"/>
                <w:spacing w:val="-62"/>
                <w:sz w:val="31"/>
              </w:rPr>
              <w:t> </w:t>
            </w:r>
            <w:r>
              <w:rPr>
                <w:color w:val="6B6B6B"/>
                <w:w w:val="45"/>
                <w:sz w:val="31"/>
              </w:rPr>
              <w:t>-</w:t>
            </w:r>
            <w:r>
              <w:rPr>
                <w:color w:val="6B6B6B"/>
                <w:spacing w:val="-62"/>
                <w:sz w:val="31"/>
              </w:rPr>
              <w:t> </w:t>
            </w:r>
            <w:r>
              <w:rPr>
                <w:color w:val="6B6B6B"/>
                <w:w w:val="45"/>
                <w:sz w:val="31"/>
              </w:rPr>
              <w:t>-</w:t>
            </w:r>
            <w:r>
              <w:rPr>
                <w:color w:val="6B6B6B"/>
                <w:spacing w:val="-62"/>
                <w:sz w:val="31"/>
              </w:rPr>
              <w:t> </w:t>
            </w:r>
            <w:r>
              <w:rPr>
                <w:color w:val="6B6B6B"/>
                <w:w w:val="45"/>
                <w:sz w:val="31"/>
              </w:rPr>
              <w:t>-</w:t>
            </w:r>
          </w:p>
          <w:p>
            <w:pPr>
              <w:pStyle w:val="TableParagraph"/>
              <w:spacing w:before="40"/>
              <w:ind w:left="98"/>
              <w:rPr>
                <w:sz w:val="16"/>
              </w:rPr>
            </w:pPr>
            <w:r>
              <w:rPr>
                <w:color w:val="3B3B3B"/>
                <w:w w:val="105"/>
                <w:sz w:val="22"/>
              </w:rPr>
              <w:t>ö </w:t>
            </w:r>
            <w:r>
              <w:rPr>
                <w:color w:val="3B3B3B"/>
                <w:w w:val="105"/>
                <w:sz w:val="16"/>
              </w:rPr>
              <w:t>Türkmenoğlu</w:t>
            </w:r>
          </w:p>
        </w:tc>
      </w:tr>
    </w:tbl>
    <w:p>
      <w:pPr>
        <w:spacing w:after="0"/>
        <w:rPr>
          <w:sz w:val="16"/>
        </w:rPr>
        <w:sectPr>
          <w:headerReference w:type="even" r:id="rId210"/>
          <w:pgSz w:w="11910" w:h="16840"/>
          <w:pgMar w:header="0" w:footer="0" w:top="1280" w:bottom="280" w:left="1120" w:right="1160"/>
        </w:sectPr>
      </w:pPr>
    </w:p>
    <w:p>
      <w:pPr>
        <w:tabs>
          <w:tab w:pos="7831" w:val="left" w:leader="none"/>
        </w:tabs>
        <w:spacing w:before="80"/>
        <w:ind w:left="662" w:right="0" w:firstLine="0"/>
        <w:jc w:val="left"/>
        <w:rPr>
          <w:sz w:val="14"/>
        </w:rPr>
      </w:pPr>
      <w:r>
        <w:rPr/>
        <w:pict>
          <v:line style="position:absolute;mso-position-horizontal-relative:page;mso-position-vertical-relative:page;z-index:-1520800" from="150.421097pt,346.447571pt" to="153.948037pt,346.447571pt" stroked="true" strokeweight=".504pt" strokecolor="#555555">
            <v:stroke dashstyle="solid"/>
            <w10:wrap type="none"/>
          </v:line>
        </w:pict>
      </w:r>
      <w:bookmarkStart w:name="Page 199" w:id="264"/>
      <w:bookmarkEnd w:id="264"/>
      <w:r>
        <w:rPr/>
      </w:r>
      <w:r>
        <w:rPr>
          <w:color w:val="383838"/>
          <w:w w:val="99"/>
          <w:sz w:val="14"/>
          <w:u w:val="thick" w:color="000000"/>
        </w:rPr>
        <w:t> </w:t>
      </w:r>
      <w:r>
        <w:rPr>
          <w:color w:val="383838"/>
          <w:sz w:val="14"/>
          <w:u w:val="thick" w:color="000000"/>
        </w:rPr>
        <w:t>    </w:t>
      </w:r>
      <w:r>
        <w:rPr>
          <w:color w:val="383838"/>
          <w:spacing w:val="-5"/>
          <w:sz w:val="14"/>
          <w:u w:val="thick" w:color="000000"/>
        </w:rPr>
        <w:t> </w:t>
      </w:r>
      <w:r>
        <w:rPr>
          <w:color w:val="383838"/>
          <w:w w:val="80"/>
          <w:sz w:val="14"/>
          <w:u w:val="thick" w:color="000000"/>
        </w:rPr>
        <w:t>EGİTİM </w:t>
      </w:r>
      <w:r>
        <w:rPr>
          <w:color w:val="565656"/>
          <w:spacing w:val="3"/>
          <w:w w:val="80"/>
          <w:sz w:val="14"/>
          <w:u w:val="thick" w:color="000000"/>
        </w:rPr>
        <w:t>-</w:t>
      </w:r>
      <w:r>
        <w:rPr>
          <w:color w:val="383838"/>
          <w:spacing w:val="3"/>
          <w:w w:val="80"/>
          <w:sz w:val="14"/>
          <w:u w:val="thick" w:color="000000"/>
        </w:rPr>
        <w:t>öG</w:t>
      </w:r>
      <w:r>
        <w:rPr>
          <w:color w:val="383838"/>
          <w:spacing w:val="29"/>
          <w:w w:val="80"/>
          <w:sz w:val="14"/>
          <w:u w:val="thick" w:color="000000"/>
        </w:rPr>
        <w:t> </w:t>
      </w:r>
      <w:r>
        <w:rPr>
          <w:color w:val="383838"/>
          <w:w w:val="80"/>
          <w:sz w:val="14"/>
          <w:u w:val="thick" w:color="000000"/>
        </w:rPr>
        <w:t>RETİMREHBERİ</w:t>
      </w:r>
      <w:r>
        <w:rPr>
          <w:color w:val="383838"/>
          <w:sz w:val="14"/>
          <w:u w:val="thick" w:color="000000"/>
        </w:rPr>
        <w:tab/>
      </w:r>
    </w:p>
    <w:p>
      <w:pPr>
        <w:pStyle w:val="BodyText"/>
        <w:rPr>
          <w:sz w:val="20"/>
        </w:rPr>
      </w:pPr>
    </w:p>
    <w:p>
      <w:pPr>
        <w:pStyle w:val="BodyText"/>
        <w:spacing w:before="10"/>
      </w:pPr>
    </w:p>
    <w:tbl>
      <w:tblPr>
        <w:tblW w:w="0" w:type="auto"/>
        <w:jc w:val="left"/>
        <w:tblInd w:w="106"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top w:w="0" w:type="dxa"/>
          <w:left w:w="0" w:type="dxa"/>
          <w:bottom w:w="0" w:type="dxa"/>
          <w:right w:w="0" w:type="dxa"/>
        </w:tblCellMar>
        <w:tblLook w:val="01E0"/>
      </w:tblPr>
      <w:tblGrid>
        <w:gridCol w:w="643"/>
        <w:gridCol w:w="75"/>
        <w:gridCol w:w="4680"/>
        <w:gridCol w:w="681"/>
        <w:gridCol w:w="1536"/>
        <w:gridCol w:w="85"/>
        <w:gridCol w:w="538"/>
        <w:gridCol w:w="1080"/>
      </w:tblGrid>
      <w:tr>
        <w:trPr>
          <w:trHeight w:val="446" w:hRule="exact"/>
        </w:trPr>
        <w:tc>
          <w:tcPr>
            <w:tcW w:w="643" w:type="dxa"/>
            <w:tcBorders>
              <w:left w:val="single" w:sz="12" w:space="0" w:color="000000"/>
              <w:right w:val="single" w:sz="4" w:space="0" w:color="000000"/>
            </w:tcBorders>
          </w:tcPr>
          <w:p>
            <w:pPr>
              <w:pStyle w:val="TableParagraph"/>
              <w:spacing w:before="123"/>
              <w:ind w:left="136"/>
              <w:rPr>
                <w:b/>
                <w:sz w:val="16"/>
              </w:rPr>
            </w:pPr>
            <w:r>
              <w:rPr>
                <w:b/>
                <w:color w:val="383838"/>
                <w:w w:val="110"/>
                <w:sz w:val="16"/>
              </w:rPr>
              <w:t>Gün</w:t>
            </w:r>
          </w:p>
        </w:tc>
        <w:tc>
          <w:tcPr>
            <w:tcW w:w="4755" w:type="dxa"/>
            <w:gridSpan w:val="2"/>
            <w:tcBorders>
              <w:left w:val="single" w:sz="4" w:space="0" w:color="000000"/>
              <w:right w:val="single" w:sz="4" w:space="0" w:color="000000"/>
            </w:tcBorders>
          </w:tcPr>
          <w:p>
            <w:pPr>
              <w:pStyle w:val="TableParagraph"/>
              <w:spacing w:before="123"/>
              <w:ind w:left="1745" w:right="1746"/>
              <w:jc w:val="center"/>
              <w:rPr>
                <w:b/>
                <w:sz w:val="16"/>
              </w:rPr>
            </w:pPr>
            <w:r>
              <w:rPr>
                <w:b/>
                <w:color w:val="383838"/>
                <w:w w:val="105"/>
                <w:sz w:val="16"/>
              </w:rPr>
              <w:t>Sunum konusu</w:t>
            </w:r>
          </w:p>
        </w:tc>
        <w:tc>
          <w:tcPr>
            <w:tcW w:w="681" w:type="dxa"/>
            <w:tcBorders>
              <w:left w:val="single" w:sz="4" w:space="0" w:color="000000"/>
              <w:right w:val="single" w:sz="4" w:space="0" w:color="000000"/>
            </w:tcBorders>
          </w:tcPr>
          <w:p>
            <w:pPr>
              <w:pStyle w:val="TableParagraph"/>
              <w:spacing w:line="268" w:lineRule="auto" w:before="22"/>
              <w:ind w:left="152" w:right="136" w:hanging="10"/>
              <w:rPr>
                <w:b/>
                <w:sz w:val="16"/>
              </w:rPr>
            </w:pPr>
            <w:r>
              <w:rPr>
                <w:b/>
                <w:color w:val="383838"/>
                <w:w w:val="105"/>
                <w:sz w:val="16"/>
              </w:rPr>
              <w:t>Süre Saat</w:t>
            </w:r>
          </w:p>
        </w:tc>
        <w:tc>
          <w:tcPr>
            <w:tcW w:w="1536" w:type="dxa"/>
            <w:tcBorders>
              <w:left w:val="single" w:sz="4" w:space="0" w:color="000000"/>
              <w:right w:val="single" w:sz="4" w:space="0" w:color="000000"/>
            </w:tcBorders>
          </w:tcPr>
          <w:p>
            <w:pPr>
              <w:pStyle w:val="TableParagraph"/>
              <w:spacing w:before="123"/>
              <w:ind w:left="266"/>
              <w:rPr>
                <w:b/>
                <w:sz w:val="16"/>
              </w:rPr>
            </w:pPr>
            <w:r>
              <w:rPr>
                <w:b/>
                <w:color w:val="383838"/>
                <w:w w:val="105"/>
                <w:sz w:val="16"/>
              </w:rPr>
              <w:t>Etkinlik türü</w:t>
            </w:r>
          </w:p>
        </w:tc>
        <w:tc>
          <w:tcPr>
            <w:tcW w:w="1704" w:type="dxa"/>
            <w:gridSpan w:val="3"/>
            <w:tcBorders>
              <w:left w:val="single" w:sz="4" w:space="0" w:color="000000"/>
              <w:right w:val="single" w:sz="12" w:space="0" w:color="000000"/>
            </w:tcBorders>
          </w:tcPr>
          <w:p>
            <w:pPr>
              <w:pStyle w:val="TableParagraph"/>
              <w:spacing w:before="123"/>
              <w:ind w:left="276"/>
              <w:rPr>
                <w:b/>
                <w:sz w:val="16"/>
              </w:rPr>
            </w:pPr>
            <w:r>
              <w:rPr>
                <w:b/>
                <w:color w:val="383838"/>
                <w:w w:val="105"/>
                <w:sz w:val="16"/>
              </w:rPr>
              <w:t>Öğretim üyesi</w:t>
            </w:r>
          </w:p>
        </w:tc>
      </w:tr>
      <w:tr>
        <w:trPr>
          <w:trHeight w:val="1164" w:hRule="exact"/>
        </w:trPr>
        <w:tc>
          <w:tcPr>
            <w:tcW w:w="643" w:type="dxa"/>
            <w:tcBorders>
              <w:left w:val="single" w:sz="12" w:space="0" w:color="000000"/>
              <w:bottom w:val="single" w:sz="12" w:space="0" w:color="000000"/>
              <w:right w:val="single" w:sz="4" w:space="0" w:color="000000"/>
            </w:tcBorders>
          </w:tcPr>
          <w:p>
            <w:pPr>
              <w:pStyle w:val="TableParagraph"/>
              <w:rPr>
                <w:sz w:val="20"/>
              </w:rPr>
            </w:pPr>
          </w:p>
          <w:p>
            <w:pPr>
              <w:pStyle w:val="TableParagraph"/>
              <w:spacing w:before="10"/>
              <w:rPr>
                <w:sz w:val="20"/>
              </w:rPr>
            </w:pPr>
          </w:p>
          <w:p>
            <w:pPr>
              <w:pStyle w:val="TableParagraph"/>
              <w:ind w:left="178" w:right="196"/>
              <w:jc w:val="center"/>
              <w:rPr>
                <w:rFonts w:ascii="Times New Roman"/>
                <w:sz w:val="18"/>
              </w:rPr>
            </w:pPr>
            <w:r>
              <w:rPr>
                <w:rFonts w:ascii="Times New Roman"/>
                <w:color w:val="383838"/>
                <w:w w:val="105"/>
                <w:sz w:val="18"/>
              </w:rPr>
              <w:t>31</w:t>
            </w:r>
          </w:p>
        </w:tc>
        <w:tc>
          <w:tcPr>
            <w:tcW w:w="4755" w:type="dxa"/>
            <w:gridSpan w:val="2"/>
            <w:tcBorders>
              <w:left w:val="single" w:sz="4" w:space="0" w:color="000000"/>
              <w:bottom w:val="single" w:sz="12" w:space="0" w:color="000000"/>
              <w:right w:val="single" w:sz="4" w:space="0" w:color="000000"/>
            </w:tcBorders>
          </w:tcPr>
          <w:p>
            <w:pPr>
              <w:pStyle w:val="TableParagraph"/>
              <w:spacing w:line="268" w:lineRule="auto" w:before="18"/>
              <w:ind w:left="98" w:right="3264" w:hanging="2"/>
              <w:rPr>
                <w:sz w:val="16"/>
              </w:rPr>
            </w:pPr>
            <w:r>
              <w:rPr>
                <w:color w:val="383838"/>
                <w:w w:val="105"/>
                <w:sz w:val="16"/>
              </w:rPr>
              <w:t>Hasta başı vizit Klinik uygulamalar</w:t>
            </w:r>
          </w:p>
          <w:p>
            <w:pPr>
              <w:pStyle w:val="TableParagraph"/>
              <w:spacing w:line="122" w:lineRule="exact" w:before="5"/>
              <w:ind w:left="-1"/>
              <w:rPr>
                <w:rFonts w:ascii="Times New Roman"/>
                <w:sz w:val="12"/>
              </w:rPr>
            </w:pPr>
            <w:r>
              <w:rPr>
                <w:rFonts w:ascii="Times New Roman"/>
                <w:color w:val="565656"/>
                <w:w w:val="180"/>
                <w:sz w:val="12"/>
              </w:rPr>
              <w:t>-----------------------------------------------------------------</w:t>
            </w:r>
          </w:p>
          <w:p>
            <w:pPr>
              <w:pStyle w:val="TableParagraph"/>
              <w:spacing w:line="168" w:lineRule="exact"/>
              <w:ind w:left="96"/>
              <w:rPr>
                <w:sz w:val="16"/>
              </w:rPr>
            </w:pPr>
            <w:r>
              <w:rPr>
                <w:color w:val="383838"/>
                <w:w w:val="105"/>
                <w:sz w:val="16"/>
              </w:rPr>
              <w:t>Akut Abdomene yaklaşım</w:t>
            </w:r>
          </w:p>
          <w:p>
            <w:pPr>
              <w:pStyle w:val="TableParagraph"/>
              <w:spacing w:line="264" w:lineRule="auto" w:before="27"/>
              <w:ind w:left="98" w:right="1756" w:hanging="2"/>
              <w:rPr>
                <w:sz w:val="16"/>
              </w:rPr>
            </w:pPr>
            <w:r>
              <w:rPr>
                <w:color w:val="383838"/>
                <w:w w:val="105"/>
                <w:sz w:val="16"/>
              </w:rPr>
              <w:t>İnflamatuvar barsak hastalıkları Serbest Çalışma</w:t>
            </w:r>
          </w:p>
        </w:tc>
        <w:tc>
          <w:tcPr>
            <w:tcW w:w="681" w:type="dxa"/>
            <w:tcBorders>
              <w:left w:val="single" w:sz="4" w:space="0" w:color="000000"/>
              <w:bottom w:val="single" w:sz="12" w:space="0" w:color="000000"/>
              <w:right w:val="single" w:sz="4" w:space="0" w:color="000000"/>
            </w:tcBorders>
          </w:tcPr>
          <w:p>
            <w:pPr>
              <w:pStyle w:val="TableParagraph"/>
              <w:spacing w:line="207" w:lineRule="exact"/>
              <w:ind w:right="7"/>
              <w:jc w:val="center"/>
              <w:rPr>
                <w:rFonts w:ascii="Times New Roman"/>
                <w:sz w:val="18"/>
              </w:rPr>
            </w:pPr>
            <w:r>
              <w:rPr>
                <w:rFonts w:ascii="Times New Roman"/>
                <w:color w:val="383838"/>
                <w:w w:val="110"/>
                <w:sz w:val="18"/>
              </w:rPr>
              <w:t>1</w:t>
            </w:r>
          </w:p>
          <w:p>
            <w:pPr>
              <w:pStyle w:val="TableParagraph"/>
              <w:spacing w:line="207" w:lineRule="exact"/>
              <w:ind w:right="4"/>
              <w:jc w:val="center"/>
              <w:rPr>
                <w:rFonts w:ascii="Times New Roman"/>
                <w:sz w:val="18"/>
              </w:rPr>
            </w:pPr>
            <w:r>
              <w:rPr>
                <w:rFonts w:ascii="Times New Roman"/>
                <w:color w:val="383838"/>
                <w:w w:val="105"/>
                <w:sz w:val="18"/>
              </w:rPr>
              <w:t>3</w:t>
            </w:r>
          </w:p>
          <w:p>
            <w:pPr>
              <w:pStyle w:val="TableParagraph"/>
              <w:spacing w:line="113" w:lineRule="exact" w:before="22"/>
              <w:ind w:left="8" w:right="11"/>
              <w:jc w:val="center"/>
              <w:rPr>
                <w:rFonts w:ascii="Times New Roman"/>
                <w:sz w:val="12"/>
              </w:rPr>
            </w:pPr>
            <w:r>
              <w:rPr>
                <w:rFonts w:ascii="Times New Roman"/>
                <w:color w:val="565656"/>
                <w:w w:val="155"/>
                <w:sz w:val="12"/>
              </w:rPr>
              <w:t>---------</w:t>
            </w:r>
          </w:p>
          <w:p>
            <w:pPr>
              <w:pStyle w:val="TableParagraph"/>
              <w:spacing w:line="182" w:lineRule="exact"/>
              <w:ind w:right="7"/>
              <w:jc w:val="center"/>
              <w:rPr>
                <w:rFonts w:ascii="Times New Roman"/>
                <w:sz w:val="18"/>
              </w:rPr>
            </w:pPr>
            <w:r>
              <w:rPr>
                <w:rFonts w:ascii="Times New Roman"/>
                <w:color w:val="383838"/>
                <w:w w:val="110"/>
                <w:sz w:val="18"/>
              </w:rPr>
              <w:t>1</w:t>
            </w:r>
          </w:p>
          <w:p>
            <w:pPr>
              <w:pStyle w:val="TableParagraph"/>
              <w:spacing w:line="207" w:lineRule="exact" w:before="4"/>
              <w:ind w:right="7"/>
              <w:jc w:val="center"/>
              <w:rPr>
                <w:rFonts w:ascii="Times New Roman"/>
                <w:sz w:val="18"/>
              </w:rPr>
            </w:pPr>
            <w:r>
              <w:rPr>
                <w:rFonts w:ascii="Times New Roman"/>
                <w:color w:val="383838"/>
                <w:w w:val="110"/>
                <w:sz w:val="18"/>
              </w:rPr>
              <w:t>1</w:t>
            </w:r>
          </w:p>
          <w:p>
            <w:pPr>
              <w:pStyle w:val="TableParagraph"/>
              <w:spacing w:line="207" w:lineRule="exact"/>
              <w:jc w:val="center"/>
              <w:rPr>
                <w:rFonts w:ascii="Times New Roman"/>
                <w:sz w:val="18"/>
              </w:rPr>
            </w:pPr>
            <w:r>
              <w:rPr>
                <w:rFonts w:ascii="Times New Roman"/>
                <w:color w:val="383838"/>
                <w:w w:val="102"/>
                <w:sz w:val="18"/>
              </w:rPr>
              <w:t>2</w:t>
            </w:r>
          </w:p>
        </w:tc>
        <w:tc>
          <w:tcPr>
            <w:tcW w:w="1536" w:type="dxa"/>
            <w:tcBorders>
              <w:left w:val="single" w:sz="4" w:space="0" w:color="000000"/>
              <w:bottom w:val="single" w:sz="12" w:space="0" w:color="000000"/>
              <w:right w:val="single" w:sz="4" w:space="0" w:color="000000"/>
            </w:tcBorders>
          </w:tcPr>
          <w:p>
            <w:pPr>
              <w:pStyle w:val="TableParagraph"/>
              <w:spacing w:line="268" w:lineRule="auto" w:before="18"/>
              <w:ind w:left="98" w:right="652" w:hanging="1"/>
              <w:rPr>
                <w:sz w:val="16"/>
              </w:rPr>
            </w:pPr>
            <w:r>
              <w:rPr>
                <w:color w:val="383838"/>
                <w:w w:val="105"/>
                <w:sz w:val="16"/>
              </w:rPr>
              <w:t>Uygulama Pratik</w:t>
            </w:r>
          </w:p>
          <w:p>
            <w:pPr>
              <w:pStyle w:val="TableParagraph"/>
              <w:spacing w:line="171" w:lineRule="exact" w:before="5"/>
              <w:ind w:left="28" w:right="-18"/>
              <w:rPr>
                <w:sz w:val="16"/>
              </w:rPr>
            </w:pPr>
            <w:r>
              <w:rPr>
                <w:rFonts w:ascii="Times New Roman"/>
                <w:color w:val="565656"/>
                <w:spacing w:val="-1"/>
                <w:w w:val="180"/>
                <w:sz w:val="12"/>
              </w:rPr>
              <w:t>--------------------</w:t>
            </w:r>
            <w:r>
              <w:rPr>
                <w:color w:val="565656"/>
                <w:spacing w:val="-1"/>
                <w:w w:val="180"/>
                <w:position w:val="-8"/>
                <w:sz w:val="16"/>
              </w:rPr>
              <w:t>-</w:t>
            </w:r>
          </w:p>
          <w:p>
            <w:pPr>
              <w:pStyle w:val="TableParagraph"/>
              <w:spacing w:line="119" w:lineRule="exact"/>
              <w:ind w:left="98"/>
              <w:rPr>
                <w:sz w:val="16"/>
              </w:rPr>
            </w:pPr>
            <w:r>
              <w:rPr>
                <w:color w:val="383838"/>
                <w:w w:val="105"/>
                <w:sz w:val="16"/>
              </w:rPr>
              <w:t>Sunum</w:t>
            </w:r>
          </w:p>
          <w:p>
            <w:pPr>
              <w:pStyle w:val="TableParagraph"/>
              <w:spacing w:before="27"/>
              <w:ind w:left="98"/>
              <w:rPr>
                <w:sz w:val="16"/>
              </w:rPr>
            </w:pPr>
            <w:r>
              <w:rPr>
                <w:color w:val="383838"/>
                <w:w w:val="105"/>
                <w:sz w:val="16"/>
              </w:rPr>
              <w:t>Sunum</w:t>
            </w:r>
          </w:p>
        </w:tc>
        <w:tc>
          <w:tcPr>
            <w:tcW w:w="1704" w:type="dxa"/>
            <w:gridSpan w:val="3"/>
            <w:tcBorders>
              <w:left w:val="single" w:sz="4" w:space="0" w:color="000000"/>
              <w:bottom w:val="single" w:sz="12" w:space="0" w:color="000000"/>
              <w:right w:val="single" w:sz="12" w:space="0" w:color="000000"/>
            </w:tcBorders>
          </w:tcPr>
          <w:p>
            <w:pPr>
              <w:pStyle w:val="TableParagraph"/>
              <w:spacing w:line="268" w:lineRule="auto" w:before="18"/>
              <w:ind w:left="96" w:right="1108"/>
              <w:rPr>
                <w:sz w:val="16"/>
              </w:rPr>
            </w:pPr>
            <w:r>
              <w:rPr>
                <w:color w:val="383838"/>
                <w:w w:val="115"/>
                <w:sz w:val="16"/>
              </w:rPr>
              <w:t>ADağ ADağ</w:t>
            </w:r>
          </w:p>
          <w:p>
            <w:pPr>
              <w:pStyle w:val="TableParagraph"/>
              <w:spacing w:line="350" w:lineRule="auto" w:before="54"/>
              <w:ind w:left="96" w:hanging="59"/>
              <w:rPr>
                <w:sz w:val="16"/>
              </w:rPr>
            </w:pPr>
            <w:r>
              <w:rPr>
                <w:color w:val="383838"/>
                <w:spacing w:val="-172"/>
                <w:w w:val="179"/>
                <w:sz w:val="16"/>
              </w:rPr>
              <w:t>ô</w:t>
            </w:r>
            <w:r>
              <w:rPr>
                <w:color w:val="565656"/>
                <w:w w:val="179"/>
                <w:sz w:val="16"/>
              </w:rPr>
              <w:t>-</w:t>
            </w:r>
            <w:r>
              <w:rPr>
                <w:color w:val="565656"/>
                <w:sz w:val="16"/>
              </w:rPr>
              <w:t> </w:t>
            </w:r>
            <w:r>
              <w:rPr>
                <w:color w:val="383838"/>
                <w:spacing w:val="-35"/>
                <w:w w:val="179"/>
                <w:sz w:val="16"/>
              </w:rPr>
              <w:t>f</w:t>
            </w:r>
            <w:r>
              <w:rPr>
                <w:color w:val="383838"/>
                <w:spacing w:val="-144"/>
                <w:w w:val="179"/>
                <w:sz w:val="16"/>
              </w:rPr>
              <w:t>ö</w:t>
            </w:r>
            <w:r>
              <w:rPr>
                <w:color w:val="383838"/>
                <w:w w:val="59"/>
                <w:sz w:val="16"/>
              </w:rPr>
              <w:t>r</w:t>
            </w:r>
            <w:r>
              <w:rPr>
                <w:color w:val="383838"/>
                <w:sz w:val="16"/>
              </w:rPr>
              <w:t>  </w:t>
            </w:r>
            <w:r>
              <w:rPr>
                <w:color w:val="383838"/>
                <w:w w:val="59"/>
                <w:sz w:val="16"/>
              </w:rPr>
              <w:t>f</w:t>
            </w:r>
            <w:r>
              <w:rPr>
                <w:color w:val="383838"/>
                <w:sz w:val="16"/>
              </w:rPr>
              <w:t> </w:t>
            </w:r>
            <w:r>
              <w:rPr>
                <w:color w:val="383838"/>
                <w:spacing w:val="-123"/>
                <w:w w:val="108"/>
                <w:sz w:val="16"/>
              </w:rPr>
              <w:t>m</w:t>
            </w:r>
            <w:r>
              <w:rPr>
                <w:color w:val="565656"/>
                <w:w w:val="108"/>
                <w:sz w:val="16"/>
              </w:rPr>
              <w:t>-</w:t>
            </w:r>
            <w:r>
              <w:rPr>
                <w:color w:val="565656"/>
                <w:sz w:val="16"/>
              </w:rPr>
              <w:t>  </w:t>
            </w:r>
            <w:r>
              <w:rPr>
                <w:color w:val="383838"/>
                <w:w w:val="108"/>
                <w:sz w:val="16"/>
              </w:rPr>
              <w:t>en</w:t>
            </w:r>
            <w:r>
              <w:rPr>
                <w:color w:val="383838"/>
                <w:spacing w:val="-8"/>
                <w:w w:val="108"/>
                <w:sz w:val="16"/>
              </w:rPr>
              <w:t>o</w:t>
            </w:r>
            <w:r>
              <w:rPr>
                <w:color w:val="383838"/>
                <w:spacing w:val="-12"/>
                <w:w w:val="51"/>
                <w:sz w:val="16"/>
              </w:rPr>
              <w:t>f</w:t>
            </w:r>
            <w:r>
              <w:rPr>
                <w:color w:val="383838"/>
                <w:w w:val="108"/>
                <w:sz w:val="16"/>
              </w:rPr>
              <w:t>ı</w:t>
            </w:r>
            <w:r>
              <w:rPr>
                <w:color w:val="383838"/>
                <w:sz w:val="16"/>
              </w:rPr>
              <w:t> </w:t>
            </w:r>
            <w:r>
              <w:rPr>
                <w:color w:val="383838"/>
                <w:spacing w:val="-5"/>
                <w:w w:val="51"/>
                <w:sz w:val="16"/>
              </w:rPr>
              <w:t>ı</w:t>
            </w:r>
            <w:r>
              <w:rPr>
                <w:color w:val="565656"/>
                <w:spacing w:val="-23"/>
                <w:w w:val="51"/>
                <w:sz w:val="16"/>
              </w:rPr>
              <w:t>-</w:t>
            </w:r>
            <w:r>
              <w:rPr>
                <w:color w:val="383838"/>
                <w:w w:val="51"/>
                <w:sz w:val="16"/>
              </w:rPr>
              <w:t>u</w:t>
            </w:r>
            <w:r>
              <w:rPr>
                <w:color w:val="383838"/>
                <w:sz w:val="16"/>
              </w:rPr>
              <w:t> </w:t>
            </w:r>
            <w:r>
              <w:rPr>
                <w:color w:val="565656"/>
                <w:w w:val="51"/>
                <w:sz w:val="16"/>
              </w:rPr>
              <w:t>-</w:t>
            </w:r>
            <w:r>
              <w:rPr>
                <w:color w:val="565656"/>
                <w:sz w:val="16"/>
              </w:rPr>
              <w:t> </w:t>
            </w:r>
            <w:r>
              <w:rPr>
                <w:color w:val="565656"/>
                <w:w w:val="51"/>
                <w:sz w:val="16"/>
              </w:rPr>
              <w:t>-</w:t>
            </w:r>
            <w:r>
              <w:rPr>
                <w:color w:val="565656"/>
                <w:sz w:val="16"/>
              </w:rPr>
              <w:t> </w:t>
            </w:r>
            <w:r>
              <w:rPr>
                <w:color w:val="565656"/>
                <w:w w:val="51"/>
                <w:sz w:val="16"/>
              </w:rPr>
              <w:t>-</w:t>
            </w:r>
            <w:r>
              <w:rPr>
                <w:color w:val="565656"/>
                <w:sz w:val="16"/>
              </w:rPr>
              <w:t> </w:t>
            </w:r>
            <w:r>
              <w:rPr>
                <w:color w:val="565656"/>
                <w:w w:val="51"/>
                <w:sz w:val="16"/>
              </w:rPr>
              <w:t>-</w:t>
            </w:r>
            <w:r>
              <w:rPr>
                <w:color w:val="565656"/>
                <w:sz w:val="16"/>
              </w:rPr>
              <w:t> </w:t>
            </w:r>
            <w:r>
              <w:rPr>
                <w:color w:val="565656"/>
                <w:w w:val="51"/>
                <w:sz w:val="16"/>
              </w:rPr>
              <w:t>- </w:t>
            </w:r>
            <w:r>
              <w:rPr>
                <w:color w:val="383838"/>
                <w:w w:val="105"/>
                <w:sz w:val="16"/>
              </w:rPr>
              <w:t>ADağ</w:t>
            </w:r>
          </w:p>
        </w:tc>
      </w:tr>
      <w:tr>
        <w:trPr>
          <w:trHeight w:val="1277" w:hRule="exact"/>
        </w:trPr>
        <w:tc>
          <w:tcPr>
            <w:tcW w:w="643" w:type="dxa"/>
            <w:tcBorders>
              <w:top w:val="single" w:sz="12" w:space="0" w:color="000000"/>
              <w:left w:val="single" w:sz="12" w:space="0" w:color="000000"/>
              <w:bottom w:val="single" w:sz="4" w:space="0" w:color="000000"/>
              <w:right w:val="single" w:sz="4" w:space="0" w:color="000000"/>
            </w:tcBorders>
          </w:tcPr>
          <w:p>
            <w:pPr>
              <w:pStyle w:val="TableParagraph"/>
              <w:rPr>
                <w:sz w:val="26"/>
              </w:rPr>
            </w:pPr>
          </w:p>
          <w:p>
            <w:pPr>
              <w:pStyle w:val="TableParagraph"/>
              <w:spacing w:before="161"/>
              <w:ind w:right="2"/>
              <w:jc w:val="right"/>
              <w:rPr>
                <w:sz w:val="16"/>
              </w:rPr>
            </w:pPr>
            <w:r>
              <w:rPr>
                <w:rFonts w:ascii="Times New Roman"/>
                <w:color w:val="383838"/>
                <w:w w:val="95"/>
                <w:sz w:val="18"/>
              </w:rPr>
              <w:t>32    </w:t>
            </w:r>
            <w:r>
              <w:rPr>
                <w:color w:val="565656"/>
                <w:w w:val="80"/>
                <w:position w:val="9"/>
                <w:sz w:val="16"/>
              </w:rPr>
              <w:t>-</w:t>
            </w:r>
          </w:p>
        </w:tc>
        <w:tc>
          <w:tcPr>
            <w:tcW w:w="75" w:type="dxa"/>
            <w:tcBorders>
              <w:top w:val="single" w:sz="12" w:space="0" w:color="000000"/>
              <w:left w:val="single" w:sz="4" w:space="0" w:color="000000"/>
              <w:bottom w:val="single" w:sz="4" w:space="0" w:color="000000"/>
              <w:right w:val="nil"/>
            </w:tcBorders>
          </w:tcPr>
          <w:p>
            <w:pPr>
              <w:pStyle w:val="TableParagraph"/>
              <w:rPr>
                <w:sz w:val="18"/>
              </w:rPr>
            </w:pPr>
          </w:p>
          <w:p>
            <w:pPr>
              <w:pStyle w:val="TableParagraph"/>
              <w:spacing w:before="4"/>
              <w:rPr>
                <w:sz w:val="22"/>
              </w:rPr>
            </w:pPr>
          </w:p>
          <w:p>
            <w:pPr>
              <w:pStyle w:val="TableParagraph"/>
              <w:ind w:right="17"/>
              <w:jc w:val="center"/>
              <w:rPr>
                <w:sz w:val="16"/>
              </w:rPr>
            </w:pPr>
            <w:r>
              <w:rPr>
                <w:color w:val="565656"/>
                <w:w w:val="40"/>
                <w:sz w:val="16"/>
              </w:rPr>
              <w:t>_</w:t>
            </w:r>
          </w:p>
        </w:tc>
        <w:tc>
          <w:tcPr>
            <w:tcW w:w="4680" w:type="dxa"/>
            <w:tcBorders>
              <w:top w:val="single" w:sz="12" w:space="0" w:color="000000"/>
              <w:left w:val="nil"/>
              <w:bottom w:val="single" w:sz="4" w:space="0" w:color="000000"/>
              <w:right w:val="single" w:sz="4" w:space="0" w:color="000000"/>
            </w:tcBorders>
          </w:tcPr>
          <w:p>
            <w:pPr>
              <w:pStyle w:val="TableParagraph"/>
              <w:spacing w:line="268" w:lineRule="auto" w:before="27"/>
              <w:ind w:left="28" w:right="3264" w:hanging="2"/>
              <w:rPr>
                <w:sz w:val="16"/>
              </w:rPr>
            </w:pPr>
            <w:r>
              <w:rPr>
                <w:color w:val="383838"/>
                <w:w w:val="105"/>
                <w:sz w:val="16"/>
              </w:rPr>
              <w:t>Hasta başı vizit Klinik uygulamalar</w:t>
            </w:r>
          </w:p>
          <w:p>
            <w:pPr>
              <w:pStyle w:val="TableParagraph"/>
              <w:tabs>
                <w:tab w:pos="1111" w:val="left" w:leader="none"/>
                <w:tab w:pos="3440" w:val="left" w:leader="none"/>
              </w:tabs>
              <w:spacing w:line="217" w:lineRule="exact"/>
              <w:ind w:left="357"/>
              <w:rPr>
                <w:i/>
                <w:sz w:val="20"/>
              </w:rPr>
            </w:pPr>
            <w:r>
              <w:rPr>
                <w:color w:val="383838"/>
                <w:w w:val="99"/>
                <w:sz w:val="16"/>
              </w:rPr>
              <w:t>!</w:t>
            </w:r>
            <w:r>
              <w:rPr>
                <w:color w:val="383838"/>
                <w:spacing w:val="-28"/>
                <w:sz w:val="16"/>
              </w:rPr>
              <w:t> </w:t>
            </w:r>
            <w:r>
              <w:rPr>
                <w:color w:val="383838"/>
                <w:spacing w:val="-14"/>
                <w:w w:val="99"/>
                <w:sz w:val="16"/>
              </w:rPr>
              <w:t>i</w:t>
            </w:r>
            <w:r>
              <w:rPr>
                <w:color w:val="383838"/>
                <w:w w:val="66"/>
                <w:sz w:val="16"/>
              </w:rPr>
              <w:t>y</w:t>
            </w:r>
            <w:r>
              <w:rPr>
                <w:color w:val="383838"/>
                <w:w w:val="65"/>
                <w:sz w:val="16"/>
              </w:rPr>
              <w:t>_</w:t>
            </w:r>
            <w:r>
              <w:rPr>
                <w:color w:val="383838"/>
                <w:spacing w:val="11"/>
                <w:sz w:val="16"/>
              </w:rPr>
              <w:t> </w:t>
            </w:r>
            <w:r>
              <w:rPr>
                <w:color w:val="383838"/>
                <w:w w:val="99"/>
                <w:sz w:val="16"/>
              </w:rPr>
              <w:t>t</w:t>
            </w:r>
            <w:r>
              <w:rPr>
                <w:color w:val="383838"/>
                <w:sz w:val="16"/>
              </w:rPr>
              <w:t> </w:t>
            </w:r>
            <w:r>
              <w:rPr>
                <w:color w:val="383838"/>
                <w:spacing w:val="-2"/>
                <w:sz w:val="16"/>
              </w:rPr>
              <w:t> </w:t>
            </w:r>
            <w:r>
              <w:rPr>
                <w:color w:val="383838"/>
                <w:spacing w:val="-30"/>
                <w:w w:val="108"/>
                <w:sz w:val="16"/>
              </w:rPr>
              <w:t>?</w:t>
            </w:r>
            <w:r>
              <w:rPr>
                <w:color w:val="565656"/>
                <w:w w:val="99"/>
                <w:sz w:val="16"/>
              </w:rPr>
              <w:t>-</w:t>
              <w:tab/>
            </w:r>
            <w:r>
              <w:rPr>
                <w:i/>
                <w:color w:val="383838"/>
                <w:spacing w:val="-59"/>
                <w:w w:val="53"/>
                <w:sz w:val="20"/>
              </w:rPr>
              <w:t>L</w:t>
            </w:r>
            <w:r>
              <w:rPr>
                <w:i/>
                <w:color w:val="565656"/>
                <w:spacing w:val="13"/>
                <w:w w:val="32"/>
                <w:sz w:val="20"/>
              </w:rPr>
              <w:t>_</w:t>
            </w:r>
            <w:r>
              <w:rPr>
                <w:i/>
                <w:color w:val="383838"/>
                <w:w w:val="53"/>
                <w:sz w:val="20"/>
              </w:rPr>
              <w:t>!</w:t>
            </w:r>
            <w:r>
              <w:rPr>
                <w:i/>
                <w:color w:val="383838"/>
                <w:spacing w:val="7"/>
                <w:w w:val="53"/>
                <w:sz w:val="20"/>
              </w:rPr>
              <w:t>Y</w:t>
            </w:r>
            <w:r>
              <w:rPr>
                <w:i/>
                <w:color w:val="383838"/>
                <w:w w:val="81"/>
                <w:sz w:val="20"/>
              </w:rPr>
              <w:t>9</w:t>
            </w:r>
            <w:r>
              <w:rPr>
                <w:i/>
                <w:color w:val="383838"/>
                <w:spacing w:val="20"/>
                <w:sz w:val="20"/>
              </w:rPr>
              <w:t> </w:t>
            </w:r>
            <w:r>
              <w:rPr>
                <w:i/>
                <w:color w:val="383838"/>
                <w:w w:val="84"/>
                <w:sz w:val="20"/>
              </w:rPr>
              <w:t>!</w:t>
            </w:r>
            <w:r>
              <w:rPr>
                <w:i/>
                <w:color w:val="383838"/>
                <w:spacing w:val="2"/>
                <w:w w:val="84"/>
                <w:sz w:val="20"/>
              </w:rPr>
              <w:t>?</w:t>
            </w:r>
            <w:r>
              <w:rPr>
                <w:i/>
                <w:color w:val="383838"/>
                <w:w w:val="64"/>
                <w:sz w:val="20"/>
              </w:rPr>
              <w:t>!ı:</w:t>
            </w:r>
            <w:r>
              <w:rPr>
                <w:i/>
                <w:color w:val="383838"/>
                <w:spacing w:val="-9"/>
                <w:w w:val="64"/>
                <w:sz w:val="20"/>
              </w:rPr>
              <w:t>ı</w:t>
            </w:r>
            <w:r>
              <w:rPr>
                <w:i/>
                <w:color w:val="383838"/>
                <w:w w:val="102"/>
                <w:sz w:val="20"/>
              </w:rPr>
              <w:t>?!?</w:t>
            </w:r>
            <w:r>
              <w:rPr>
                <w:i/>
                <w:color w:val="383838"/>
                <w:spacing w:val="-13"/>
                <w:w w:val="102"/>
                <w:sz w:val="20"/>
              </w:rPr>
              <w:t>!</w:t>
            </w:r>
            <w:r>
              <w:rPr>
                <w:i/>
                <w:color w:val="565656"/>
                <w:spacing w:val="8"/>
                <w:w w:val="32"/>
                <w:sz w:val="20"/>
              </w:rPr>
              <w:t>_</w:t>
            </w:r>
            <w:r>
              <w:rPr>
                <w:i/>
                <w:color w:val="565656"/>
                <w:w w:val="99"/>
                <w:sz w:val="20"/>
                <w:u w:val="single" w:color="555555"/>
              </w:rPr>
              <w:t> </w:t>
            </w:r>
            <w:r>
              <w:rPr>
                <w:i/>
                <w:color w:val="565656"/>
                <w:sz w:val="20"/>
                <w:u w:val="single" w:color="555555"/>
              </w:rPr>
              <w:tab/>
            </w:r>
          </w:p>
          <w:p>
            <w:pPr>
              <w:pStyle w:val="TableParagraph"/>
              <w:spacing w:line="266" w:lineRule="auto" w:before="5"/>
              <w:ind w:left="27" w:right="2288" w:firstLine="1"/>
              <w:rPr>
                <w:sz w:val="16"/>
              </w:rPr>
            </w:pPr>
            <w:r>
              <w:rPr>
                <w:color w:val="383838"/>
                <w:w w:val="105"/>
                <w:sz w:val="16"/>
              </w:rPr>
              <w:t>Künt ve delici batın travmaları Cerrahide asid-baz dengesi Serbest Çalışma</w:t>
            </w:r>
          </w:p>
        </w:tc>
        <w:tc>
          <w:tcPr>
            <w:tcW w:w="681" w:type="dxa"/>
            <w:tcBorders>
              <w:top w:val="single" w:sz="12" w:space="0" w:color="000000"/>
              <w:left w:val="single" w:sz="4" w:space="0" w:color="000000"/>
              <w:bottom w:val="single" w:sz="4" w:space="0" w:color="000000"/>
              <w:right w:val="single" w:sz="4" w:space="0" w:color="000000"/>
            </w:tcBorders>
          </w:tcPr>
          <w:p>
            <w:pPr>
              <w:pStyle w:val="TableParagraph"/>
              <w:spacing w:line="207" w:lineRule="exact" w:before="9"/>
              <w:ind w:right="7"/>
              <w:jc w:val="center"/>
              <w:rPr>
                <w:rFonts w:ascii="Times New Roman"/>
                <w:sz w:val="18"/>
              </w:rPr>
            </w:pPr>
            <w:r>
              <w:rPr>
                <w:rFonts w:ascii="Times New Roman"/>
                <w:color w:val="383838"/>
                <w:w w:val="110"/>
                <w:sz w:val="18"/>
              </w:rPr>
              <w:t>1</w:t>
            </w:r>
          </w:p>
          <w:p>
            <w:pPr>
              <w:pStyle w:val="TableParagraph"/>
              <w:spacing w:line="207" w:lineRule="exact"/>
              <w:ind w:right="7"/>
              <w:jc w:val="center"/>
              <w:rPr>
                <w:rFonts w:ascii="Times New Roman"/>
                <w:sz w:val="18"/>
              </w:rPr>
            </w:pPr>
            <w:r>
              <w:rPr>
                <w:rFonts w:ascii="Times New Roman"/>
                <w:color w:val="383838"/>
                <w:w w:val="110"/>
                <w:sz w:val="18"/>
              </w:rPr>
              <w:t>1</w:t>
            </w:r>
          </w:p>
          <w:p>
            <w:pPr>
              <w:pStyle w:val="TableParagraph"/>
              <w:spacing w:line="241" w:lineRule="exact" w:before="2"/>
              <w:ind w:left="8" w:right="11"/>
              <w:jc w:val="center"/>
              <w:rPr>
                <w:rFonts w:ascii="Times New Roman"/>
                <w:sz w:val="12"/>
              </w:rPr>
            </w:pPr>
            <w:r>
              <w:rPr>
                <w:rFonts w:ascii="Times New Roman"/>
                <w:color w:val="565656"/>
                <w:w w:val="155"/>
                <w:sz w:val="12"/>
              </w:rPr>
              <w:t>---</w:t>
            </w:r>
            <w:r>
              <w:rPr>
                <w:rFonts w:ascii="Times New Roman"/>
                <w:color w:val="565656"/>
                <w:spacing w:val="-14"/>
                <w:w w:val="155"/>
                <w:sz w:val="12"/>
              </w:rPr>
              <w:t>-</w:t>
            </w:r>
            <w:r>
              <w:rPr>
                <w:rFonts w:ascii="Times New Roman"/>
                <w:color w:val="383838"/>
                <w:spacing w:val="-80"/>
                <w:w w:val="102"/>
                <w:position w:val="7"/>
                <w:sz w:val="18"/>
              </w:rPr>
              <w:t>2</w:t>
            </w:r>
            <w:r>
              <w:rPr>
                <w:rFonts w:ascii="Times New Roman"/>
                <w:color w:val="565656"/>
                <w:w w:val="155"/>
                <w:sz w:val="12"/>
              </w:rPr>
              <w:t>-----</w:t>
            </w:r>
          </w:p>
          <w:p>
            <w:pPr>
              <w:pStyle w:val="TableParagraph"/>
              <w:spacing w:line="184" w:lineRule="exact"/>
              <w:ind w:right="7"/>
              <w:jc w:val="center"/>
              <w:rPr>
                <w:rFonts w:ascii="Times New Roman"/>
                <w:sz w:val="18"/>
              </w:rPr>
            </w:pPr>
            <w:r>
              <w:rPr>
                <w:rFonts w:ascii="Times New Roman"/>
                <w:color w:val="383838"/>
                <w:w w:val="110"/>
                <w:sz w:val="18"/>
              </w:rPr>
              <w:t>1</w:t>
            </w:r>
          </w:p>
          <w:p>
            <w:pPr>
              <w:pStyle w:val="TableParagraph"/>
              <w:spacing w:line="206" w:lineRule="exact"/>
              <w:ind w:right="7"/>
              <w:jc w:val="center"/>
              <w:rPr>
                <w:rFonts w:ascii="Times New Roman"/>
                <w:sz w:val="18"/>
              </w:rPr>
            </w:pPr>
            <w:r>
              <w:rPr>
                <w:rFonts w:ascii="Times New Roman"/>
                <w:color w:val="383838"/>
                <w:w w:val="110"/>
                <w:sz w:val="18"/>
              </w:rPr>
              <w:t>1</w:t>
            </w:r>
          </w:p>
          <w:p>
            <w:pPr>
              <w:pStyle w:val="TableParagraph"/>
              <w:spacing w:line="207" w:lineRule="exact"/>
              <w:jc w:val="center"/>
              <w:rPr>
                <w:rFonts w:ascii="Times New Roman"/>
                <w:sz w:val="18"/>
              </w:rPr>
            </w:pPr>
            <w:r>
              <w:rPr>
                <w:rFonts w:ascii="Times New Roman"/>
                <w:color w:val="383838"/>
                <w:w w:val="102"/>
                <w:sz w:val="18"/>
              </w:rPr>
              <w:t>2</w:t>
            </w:r>
          </w:p>
        </w:tc>
        <w:tc>
          <w:tcPr>
            <w:tcW w:w="1536" w:type="dxa"/>
            <w:tcBorders>
              <w:top w:val="single" w:sz="12" w:space="0" w:color="000000"/>
              <w:left w:val="single" w:sz="4" w:space="0" w:color="000000"/>
              <w:bottom w:val="single" w:sz="4" w:space="0" w:color="000000"/>
              <w:right w:val="single" w:sz="4" w:space="0" w:color="000000"/>
            </w:tcBorders>
          </w:tcPr>
          <w:p>
            <w:pPr>
              <w:pStyle w:val="TableParagraph"/>
              <w:spacing w:line="268" w:lineRule="auto" w:before="27"/>
              <w:ind w:left="98" w:right="652" w:hanging="1"/>
              <w:rPr>
                <w:sz w:val="16"/>
              </w:rPr>
            </w:pPr>
            <w:r>
              <w:rPr>
                <w:color w:val="383838"/>
                <w:w w:val="105"/>
                <w:sz w:val="16"/>
              </w:rPr>
              <w:t>Uygulama Pratik</w:t>
            </w:r>
          </w:p>
          <w:p>
            <w:pPr>
              <w:pStyle w:val="TableParagraph"/>
              <w:spacing w:line="232" w:lineRule="exact" w:before="2"/>
              <w:ind w:left="28"/>
              <w:rPr>
                <w:rFonts w:ascii="Times New Roman"/>
                <w:sz w:val="12"/>
              </w:rPr>
            </w:pPr>
            <w:r>
              <w:rPr>
                <w:rFonts w:ascii="Times New Roman"/>
                <w:color w:val="565656"/>
                <w:spacing w:val="-8"/>
                <w:w w:val="179"/>
                <w:sz w:val="12"/>
              </w:rPr>
              <w:t>-</w:t>
            </w:r>
            <w:r>
              <w:rPr>
                <w:color w:val="383838"/>
                <w:spacing w:val="-118"/>
                <w:w w:val="106"/>
                <w:position w:val="7"/>
                <w:sz w:val="16"/>
              </w:rPr>
              <w:t>P</w:t>
            </w:r>
            <w:r>
              <w:rPr>
                <w:rFonts w:ascii="Times New Roman"/>
                <w:color w:val="565656"/>
                <w:w w:val="179"/>
                <w:sz w:val="12"/>
              </w:rPr>
              <w:t>-</w:t>
            </w:r>
            <w:r>
              <w:rPr>
                <w:rFonts w:ascii="Times New Roman"/>
                <w:color w:val="565656"/>
                <w:spacing w:val="-33"/>
                <w:w w:val="179"/>
                <w:sz w:val="12"/>
              </w:rPr>
              <w:t>-</w:t>
            </w:r>
            <w:r>
              <w:rPr>
                <w:color w:val="383838"/>
                <w:spacing w:val="-34"/>
                <w:w w:val="106"/>
                <w:position w:val="7"/>
                <w:sz w:val="16"/>
              </w:rPr>
              <w:t>r</w:t>
            </w:r>
            <w:r>
              <w:rPr>
                <w:rFonts w:ascii="Times New Roman"/>
                <w:color w:val="565656"/>
                <w:spacing w:val="-61"/>
                <w:w w:val="179"/>
                <w:sz w:val="12"/>
              </w:rPr>
              <w:t>-</w:t>
            </w:r>
            <w:r>
              <w:rPr>
                <w:color w:val="383838"/>
                <w:spacing w:val="-50"/>
                <w:w w:val="106"/>
                <w:position w:val="7"/>
                <w:sz w:val="16"/>
              </w:rPr>
              <w:t>a</w:t>
            </w:r>
            <w:r>
              <w:rPr>
                <w:rFonts w:ascii="Times New Roman"/>
                <w:color w:val="565656"/>
                <w:spacing w:val="-25"/>
                <w:w w:val="179"/>
                <w:sz w:val="12"/>
              </w:rPr>
              <w:t>-</w:t>
            </w:r>
            <w:r>
              <w:rPr>
                <w:color w:val="383838"/>
                <w:spacing w:val="-34"/>
                <w:w w:val="106"/>
                <w:position w:val="7"/>
                <w:sz w:val="16"/>
              </w:rPr>
              <w:t>t</w:t>
            </w:r>
            <w:r>
              <w:rPr>
                <w:rFonts w:ascii="Times New Roman"/>
                <w:color w:val="565656"/>
                <w:spacing w:val="-64"/>
                <w:w w:val="179"/>
                <w:sz w:val="12"/>
              </w:rPr>
              <w:t>-</w:t>
            </w:r>
            <w:r>
              <w:rPr>
                <w:color w:val="383838"/>
                <w:w w:val="106"/>
                <w:position w:val="7"/>
                <w:sz w:val="16"/>
              </w:rPr>
              <w:t>i</w:t>
            </w:r>
            <w:r>
              <w:rPr>
                <w:color w:val="383838"/>
                <w:spacing w:val="-78"/>
                <w:w w:val="107"/>
                <w:position w:val="7"/>
                <w:sz w:val="16"/>
              </w:rPr>
              <w:t>k</w:t>
            </w:r>
            <w:r>
              <w:rPr>
                <w:rFonts w:ascii="Times New Roman"/>
                <w:color w:val="565656"/>
                <w:w w:val="179"/>
                <w:sz w:val="12"/>
              </w:rPr>
              <w:t>--------------</w:t>
            </w:r>
          </w:p>
          <w:p>
            <w:pPr>
              <w:pStyle w:val="TableParagraph"/>
              <w:spacing w:line="170" w:lineRule="exact"/>
              <w:ind w:left="98"/>
              <w:rPr>
                <w:sz w:val="16"/>
              </w:rPr>
            </w:pPr>
            <w:r>
              <w:rPr>
                <w:color w:val="383838"/>
                <w:w w:val="105"/>
                <w:sz w:val="16"/>
              </w:rPr>
              <w:t>Sunum</w:t>
            </w:r>
          </w:p>
          <w:p>
            <w:pPr>
              <w:pStyle w:val="TableParagraph"/>
              <w:spacing w:before="23"/>
              <w:ind w:left="98"/>
              <w:rPr>
                <w:sz w:val="16"/>
              </w:rPr>
            </w:pPr>
            <w:r>
              <w:rPr>
                <w:color w:val="383838"/>
                <w:w w:val="105"/>
                <w:sz w:val="16"/>
              </w:rPr>
              <w:t>Sunum</w:t>
            </w:r>
          </w:p>
        </w:tc>
        <w:tc>
          <w:tcPr>
            <w:tcW w:w="85" w:type="dxa"/>
            <w:tcBorders>
              <w:top w:val="single" w:sz="12" w:space="0" w:color="000000"/>
              <w:left w:val="single" w:sz="4" w:space="0" w:color="000000"/>
              <w:bottom w:val="single" w:sz="4" w:space="0" w:color="000000"/>
              <w:right w:val="nil"/>
            </w:tcBorders>
          </w:tcPr>
          <w:p>
            <w:pPr>
              <w:pStyle w:val="TableParagraph"/>
              <w:rPr>
                <w:sz w:val="18"/>
              </w:rPr>
            </w:pPr>
          </w:p>
          <w:p>
            <w:pPr>
              <w:pStyle w:val="TableParagraph"/>
              <w:spacing w:before="1"/>
              <w:rPr>
                <w:sz w:val="26"/>
              </w:rPr>
            </w:pPr>
          </w:p>
          <w:p>
            <w:pPr>
              <w:pStyle w:val="TableParagraph"/>
              <w:ind w:left="19"/>
              <w:rPr>
                <w:sz w:val="16"/>
              </w:rPr>
            </w:pPr>
            <w:r>
              <w:rPr>
                <w:color w:val="565656"/>
                <w:w w:val="85"/>
                <w:sz w:val="16"/>
              </w:rPr>
              <w:t>-</w:t>
            </w:r>
          </w:p>
        </w:tc>
        <w:tc>
          <w:tcPr>
            <w:tcW w:w="538" w:type="dxa"/>
            <w:tcBorders>
              <w:top w:val="single" w:sz="12" w:space="0" w:color="000000"/>
              <w:left w:val="nil"/>
              <w:bottom w:val="single" w:sz="4" w:space="0" w:color="000000"/>
              <w:right w:val="nil"/>
            </w:tcBorders>
          </w:tcPr>
          <w:p>
            <w:pPr>
              <w:pStyle w:val="TableParagraph"/>
              <w:spacing w:line="268" w:lineRule="auto" w:before="27"/>
              <w:ind w:right="41"/>
              <w:jc w:val="center"/>
              <w:rPr>
                <w:sz w:val="16"/>
              </w:rPr>
            </w:pPr>
            <w:r>
              <w:rPr>
                <w:color w:val="383838"/>
                <w:w w:val="115"/>
                <w:sz w:val="16"/>
              </w:rPr>
              <w:t>ADağ ADağ</w:t>
            </w:r>
          </w:p>
          <w:p>
            <w:pPr>
              <w:pStyle w:val="TableParagraph"/>
              <w:spacing w:line="169" w:lineRule="exact" w:before="67"/>
              <w:ind w:left="89" w:right="56"/>
              <w:jc w:val="center"/>
              <w:rPr>
                <w:sz w:val="16"/>
              </w:rPr>
            </w:pPr>
            <w:r>
              <w:rPr>
                <w:color w:val="383838"/>
                <w:w w:val="75"/>
                <w:sz w:val="16"/>
              </w:rPr>
              <w:t>Ç   </w:t>
            </w:r>
            <w:r>
              <w:rPr>
                <w:color w:val="383838"/>
                <w:w w:val="65"/>
                <w:sz w:val="16"/>
              </w:rPr>
              <w:t>! ?</w:t>
            </w:r>
          </w:p>
          <w:p>
            <w:pPr>
              <w:pStyle w:val="TableParagraph"/>
              <w:spacing w:line="169" w:lineRule="exact"/>
              <w:ind w:right="40"/>
              <w:jc w:val="center"/>
              <w:rPr>
                <w:sz w:val="16"/>
              </w:rPr>
            </w:pPr>
            <w:r>
              <w:rPr>
                <w:color w:val="383838"/>
                <w:w w:val="115"/>
                <w:sz w:val="16"/>
              </w:rPr>
              <w:t>ADağ</w:t>
            </w:r>
          </w:p>
          <w:p>
            <w:pPr>
              <w:pStyle w:val="TableParagraph"/>
              <w:spacing w:before="23"/>
              <w:ind w:right="40"/>
              <w:jc w:val="center"/>
              <w:rPr>
                <w:sz w:val="16"/>
              </w:rPr>
            </w:pPr>
            <w:r>
              <w:rPr>
                <w:color w:val="383838"/>
                <w:w w:val="115"/>
                <w:sz w:val="16"/>
              </w:rPr>
              <w:t>ADağ</w:t>
            </w:r>
          </w:p>
        </w:tc>
        <w:tc>
          <w:tcPr>
            <w:tcW w:w="1080" w:type="dxa"/>
            <w:tcBorders>
              <w:top w:val="single" w:sz="12" w:space="0" w:color="000000"/>
              <w:left w:val="nil"/>
              <w:bottom w:val="single" w:sz="4" w:space="0" w:color="000000"/>
              <w:right w:val="single" w:sz="12" w:space="0" w:color="000000"/>
            </w:tcBorders>
          </w:tcPr>
          <w:p>
            <w:pPr>
              <w:pStyle w:val="TableParagraph"/>
              <w:rPr>
                <w:sz w:val="18"/>
              </w:rPr>
            </w:pPr>
          </w:p>
          <w:p>
            <w:pPr>
              <w:pStyle w:val="TableParagraph"/>
              <w:spacing w:before="1"/>
              <w:rPr>
                <w:sz w:val="26"/>
              </w:rPr>
            </w:pPr>
          </w:p>
          <w:p>
            <w:pPr>
              <w:pStyle w:val="TableParagraph"/>
              <w:ind w:left="58"/>
              <w:rPr>
                <w:sz w:val="16"/>
              </w:rPr>
            </w:pPr>
            <w:r>
              <w:rPr>
                <w:color w:val="565656"/>
                <w:w w:val="95"/>
                <w:sz w:val="16"/>
              </w:rPr>
              <w:t>-</w:t>
            </w:r>
            <w:r>
              <w:rPr>
                <w:color w:val="565656"/>
                <w:spacing w:val="-21"/>
                <w:w w:val="95"/>
                <w:sz w:val="16"/>
              </w:rPr>
              <w:t> </w:t>
            </w:r>
            <w:r>
              <w:rPr>
                <w:color w:val="565656"/>
                <w:w w:val="95"/>
                <w:sz w:val="16"/>
              </w:rPr>
              <w:t>-</w:t>
            </w:r>
            <w:r>
              <w:rPr>
                <w:color w:val="565656"/>
                <w:spacing w:val="-21"/>
                <w:w w:val="95"/>
                <w:sz w:val="16"/>
              </w:rPr>
              <w:t> </w:t>
            </w:r>
            <w:r>
              <w:rPr>
                <w:color w:val="565656"/>
                <w:w w:val="95"/>
                <w:sz w:val="16"/>
              </w:rPr>
              <w:t>-</w:t>
            </w:r>
            <w:r>
              <w:rPr>
                <w:color w:val="565656"/>
                <w:spacing w:val="-21"/>
                <w:w w:val="95"/>
                <w:sz w:val="16"/>
              </w:rPr>
              <w:t> </w:t>
            </w:r>
            <w:r>
              <w:rPr>
                <w:color w:val="565656"/>
                <w:w w:val="95"/>
                <w:sz w:val="16"/>
              </w:rPr>
              <w:t>-</w:t>
            </w:r>
            <w:r>
              <w:rPr>
                <w:color w:val="565656"/>
                <w:spacing w:val="-21"/>
                <w:w w:val="95"/>
                <w:sz w:val="16"/>
              </w:rPr>
              <w:t> </w:t>
            </w:r>
            <w:r>
              <w:rPr>
                <w:color w:val="383838"/>
                <w:w w:val="95"/>
                <w:sz w:val="16"/>
              </w:rPr>
              <w:t>-</w:t>
            </w:r>
            <w:r>
              <w:rPr>
                <w:color w:val="383838"/>
                <w:spacing w:val="-24"/>
                <w:w w:val="95"/>
                <w:sz w:val="16"/>
              </w:rPr>
              <w:t> </w:t>
            </w:r>
            <w:r>
              <w:rPr>
                <w:color w:val="383838"/>
                <w:w w:val="95"/>
                <w:sz w:val="16"/>
              </w:rPr>
              <w:t>-</w:t>
            </w:r>
            <w:r>
              <w:rPr>
                <w:color w:val="383838"/>
                <w:spacing w:val="-26"/>
                <w:w w:val="95"/>
                <w:sz w:val="16"/>
              </w:rPr>
              <w:t> </w:t>
            </w:r>
            <w:r>
              <w:rPr>
                <w:color w:val="565656"/>
                <w:w w:val="95"/>
                <w:sz w:val="16"/>
              </w:rPr>
              <w:t>-</w:t>
            </w:r>
            <w:r>
              <w:rPr>
                <w:color w:val="565656"/>
                <w:spacing w:val="-22"/>
                <w:w w:val="95"/>
                <w:sz w:val="16"/>
              </w:rPr>
              <w:t> </w:t>
            </w:r>
            <w:r>
              <w:rPr>
                <w:color w:val="565656"/>
                <w:w w:val="95"/>
                <w:sz w:val="16"/>
              </w:rPr>
              <w:t>-</w:t>
            </w:r>
            <w:r>
              <w:rPr>
                <w:color w:val="565656"/>
                <w:spacing w:val="-21"/>
                <w:w w:val="95"/>
                <w:sz w:val="16"/>
              </w:rPr>
              <w:t> </w:t>
            </w:r>
            <w:r>
              <w:rPr>
                <w:color w:val="565656"/>
                <w:w w:val="95"/>
                <w:sz w:val="16"/>
              </w:rPr>
              <w:t>--</w:t>
            </w:r>
            <w:r>
              <w:rPr>
                <w:color w:val="565656"/>
                <w:spacing w:val="1"/>
                <w:w w:val="95"/>
                <w:sz w:val="16"/>
              </w:rPr>
              <w:t> </w:t>
            </w:r>
            <w:r>
              <w:rPr>
                <w:color w:val="565656"/>
                <w:w w:val="95"/>
                <w:sz w:val="16"/>
              </w:rPr>
              <w:t>-</w:t>
            </w:r>
            <w:r>
              <w:rPr>
                <w:color w:val="565656"/>
                <w:spacing w:val="-21"/>
                <w:w w:val="95"/>
                <w:sz w:val="16"/>
              </w:rPr>
              <w:t> </w:t>
            </w:r>
            <w:r>
              <w:rPr>
                <w:color w:val="565656"/>
                <w:w w:val="95"/>
                <w:sz w:val="16"/>
              </w:rPr>
              <w:t>-</w:t>
            </w:r>
            <w:r>
              <w:rPr>
                <w:color w:val="565656"/>
                <w:spacing w:val="-24"/>
                <w:w w:val="95"/>
                <w:sz w:val="16"/>
              </w:rPr>
              <w:t> </w:t>
            </w:r>
            <w:r>
              <w:rPr>
                <w:color w:val="565656"/>
                <w:w w:val="95"/>
                <w:sz w:val="16"/>
              </w:rPr>
              <w:t>-</w:t>
            </w:r>
            <w:r>
              <w:rPr>
                <w:color w:val="565656"/>
                <w:spacing w:val="-22"/>
                <w:w w:val="95"/>
                <w:sz w:val="16"/>
              </w:rPr>
              <w:t> </w:t>
            </w:r>
            <w:r>
              <w:rPr>
                <w:color w:val="565656"/>
                <w:w w:val="95"/>
                <w:sz w:val="16"/>
              </w:rPr>
              <w:t>-</w:t>
            </w:r>
          </w:p>
        </w:tc>
      </w:tr>
      <w:tr>
        <w:trPr>
          <w:trHeight w:val="1286" w:hRule="exact"/>
        </w:trPr>
        <w:tc>
          <w:tcPr>
            <w:tcW w:w="643" w:type="dxa"/>
            <w:tcBorders>
              <w:top w:val="single" w:sz="4" w:space="0" w:color="000000"/>
              <w:left w:val="single" w:sz="12" w:space="0" w:color="000000"/>
              <w:bottom w:val="single" w:sz="8" w:space="0" w:color="000000"/>
              <w:right w:val="single" w:sz="4" w:space="0" w:color="000000"/>
            </w:tcBorders>
          </w:tcPr>
          <w:p>
            <w:pPr>
              <w:pStyle w:val="TableParagraph"/>
              <w:rPr>
                <w:sz w:val="26"/>
              </w:rPr>
            </w:pPr>
          </w:p>
          <w:p>
            <w:pPr>
              <w:pStyle w:val="TableParagraph"/>
              <w:spacing w:before="176"/>
              <w:ind w:right="2"/>
              <w:jc w:val="right"/>
              <w:rPr>
                <w:sz w:val="16"/>
              </w:rPr>
            </w:pPr>
            <w:r>
              <w:rPr>
                <w:rFonts w:ascii="Times New Roman"/>
                <w:color w:val="383838"/>
                <w:sz w:val="18"/>
              </w:rPr>
              <w:t>33    </w:t>
            </w:r>
            <w:r>
              <w:rPr>
                <w:color w:val="565656"/>
                <w:w w:val="80"/>
                <w:position w:val="9"/>
                <w:sz w:val="16"/>
              </w:rPr>
              <w:t>-</w:t>
            </w:r>
          </w:p>
        </w:tc>
        <w:tc>
          <w:tcPr>
            <w:tcW w:w="75" w:type="dxa"/>
            <w:tcBorders>
              <w:top w:val="single" w:sz="4" w:space="0" w:color="000000"/>
              <w:left w:val="single" w:sz="4" w:space="0" w:color="000000"/>
              <w:bottom w:val="single" w:sz="8" w:space="0" w:color="000000"/>
              <w:right w:val="nil"/>
            </w:tcBorders>
          </w:tcPr>
          <w:p>
            <w:pPr>
              <w:pStyle w:val="TableParagraph"/>
              <w:rPr>
                <w:sz w:val="18"/>
              </w:rPr>
            </w:pPr>
          </w:p>
          <w:p>
            <w:pPr>
              <w:pStyle w:val="TableParagraph"/>
              <w:spacing w:before="7"/>
              <w:rPr>
                <w:sz w:val="23"/>
              </w:rPr>
            </w:pPr>
          </w:p>
          <w:p>
            <w:pPr>
              <w:pStyle w:val="TableParagraph"/>
              <w:ind w:right="17"/>
              <w:jc w:val="center"/>
              <w:rPr>
                <w:sz w:val="16"/>
              </w:rPr>
            </w:pPr>
            <w:r>
              <w:rPr>
                <w:color w:val="565656"/>
                <w:w w:val="40"/>
                <w:sz w:val="16"/>
              </w:rPr>
              <w:t>_</w:t>
            </w:r>
          </w:p>
        </w:tc>
        <w:tc>
          <w:tcPr>
            <w:tcW w:w="4680" w:type="dxa"/>
            <w:tcBorders>
              <w:top w:val="single" w:sz="4" w:space="0" w:color="000000"/>
              <w:left w:val="nil"/>
              <w:bottom w:val="single" w:sz="8" w:space="0" w:color="000000"/>
              <w:right w:val="single" w:sz="4" w:space="0" w:color="000000"/>
            </w:tcBorders>
          </w:tcPr>
          <w:p>
            <w:pPr>
              <w:pStyle w:val="TableParagraph"/>
              <w:spacing w:line="268" w:lineRule="auto" w:before="42"/>
              <w:ind w:left="28" w:right="3264" w:hanging="2"/>
              <w:rPr>
                <w:sz w:val="16"/>
              </w:rPr>
            </w:pPr>
            <w:r>
              <w:rPr>
                <w:color w:val="383838"/>
                <w:w w:val="105"/>
                <w:sz w:val="16"/>
              </w:rPr>
              <w:t>Hasta başı vizit Klinik uygulamalar</w:t>
            </w:r>
          </w:p>
          <w:p>
            <w:pPr>
              <w:pStyle w:val="TableParagraph"/>
              <w:tabs>
                <w:tab w:pos="1111" w:val="left" w:leader="none"/>
                <w:tab w:pos="3440" w:val="left" w:leader="none"/>
              </w:tabs>
              <w:spacing w:line="217" w:lineRule="exact"/>
              <w:ind w:left="361"/>
              <w:rPr>
                <w:i/>
                <w:sz w:val="20"/>
              </w:rPr>
            </w:pPr>
            <w:r>
              <w:rPr>
                <w:color w:val="383838"/>
                <w:w w:val="99"/>
                <w:sz w:val="16"/>
              </w:rPr>
              <w:t>)</w:t>
            </w:r>
            <w:r>
              <w:rPr>
                <w:color w:val="383838"/>
                <w:spacing w:val="-10"/>
                <w:w w:val="99"/>
                <w:sz w:val="16"/>
              </w:rPr>
              <w:t>i</w:t>
            </w:r>
            <w:r>
              <w:rPr>
                <w:color w:val="383838"/>
                <w:w w:val="66"/>
                <w:sz w:val="16"/>
              </w:rPr>
              <w:t>y</w:t>
            </w:r>
            <w:r>
              <w:rPr>
                <w:color w:val="383838"/>
                <w:w w:val="65"/>
                <w:sz w:val="16"/>
              </w:rPr>
              <w:t>_</w:t>
            </w:r>
            <w:r>
              <w:rPr>
                <w:color w:val="383838"/>
                <w:spacing w:val="11"/>
                <w:sz w:val="16"/>
              </w:rPr>
              <w:t> </w:t>
            </w:r>
            <w:r>
              <w:rPr>
                <w:color w:val="383838"/>
                <w:w w:val="99"/>
                <w:sz w:val="16"/>
              </w:rPr>
              <w:t>t</w:t>
            </w:r>
            <w:r>
              <w:rPr>
                <w:color w:val="383838"/>
                <w:sz w:val="16"/>
              </w:rPr>
              <w:t> </w:t>
            </w:r>
            <w:r>
              <w:rPr>
                <w:color w:val="383838"/>
                <w:spacing w:val="-2"/>
                <w:sz w:val="16"/>
              </w:rPr>
              <w:t> </w:t>
            </w:r>
            <w:r>
              <w:rPr>
                <w:color w:val="383838"/>
                <w:spacing w:val="-30"/>
                <w:w w:val="108"/>
                <w:sz w:val="16"/>
              </w:rPr>
              <w:t>?</w:t>
            </w:r>
            <w:r>
              <w:rPr>
                <w:color w:val="565656"/>
                <w:w w:val="99"/>
                <w:sz w:val="16"/>
              </w:rPr>
              <w:t>-</w:t>
              <w:tab/>
            </w:r>
            <w:r>
              <w:rPr>
                <w:i/>
                <w:color w:val="383838"/>
                <w:spacing w:val="-59"/>
                <w:w w:val="53"/>
                <w:sz w:val="20"/>
              </w:rPr>
              <w:t>L</w:t>
            </w:r>
            <w:r>
              <w:rPr>
                <w:i/>
                <w:color w:val="565656"/>
                <w:spacing w:val="13"/>
                <w:w w:val="32"/>
                <w:sz w:val="20"/>
              </w:rPr>
              <w:t>_</w:t>
            </w:r>
            <w:r>
              <w:rPr>
                <w:i/>
                <w:color w:val="383838"/>
                <w:w w:val="53"/>
                <w:sz w:val="20"/>
              </w:rPr>
              <w:t>!</w:t>
            </w:r>
            <w:r>
              <w:rPr>
                <w:i/>
                <w:color w:val="383838"/>
                <w:spacing w:val="7"/>
                <w:w w:val="53"/>
                <w:sz w:val="20"/>
              </w:rPr>
              <w:t>Y</w:t>
            </w:r>
            <w:r>
              <w:rPr>
                <w:i/>
                <w:color w:val="383838"/>
                <w:w w:val="81"/>
                <w:sz w:val="20"/>
              </w:rPr>
              <w:t>9</w:t>
            </w:r>
            <w:r>
              <w:rPr>
                <w:i/>
                <w:color w:val="383838"/>
                <w:spacing w:val="20"/>
                <w:sz w:val="20"/>
              </w:rPr>
              <w:t> </w:t>
            </w:r>
            <w:r>
              <w:rPr>
                <w:i/>
                <w:color w:val="383838"/>
                <w:w w:val="84"/>
                <w:sz w:val="20"/>
              </w:rPr>
              <w:t>!</w:t>
            </w:r>
            <w:r>
              <w:rPr>
                <w:i/>
                <w:color w:val="383838"/>
                <w:spacing w:val="2"/>
                <w:w w:val="84"/>
                <w:sz w:val="20"/>
              </w:rPr>
              <w:t>?</w:t>
            </w:r>
            <w:r>
              <w:rPr>
                <w:i/>
                <w:color w:val="383838"/>
                <w:w w:val="64"/>
                <w:sz w:val="20"/>
              </w:rPr>
              <w:t>!ı:</w:t>
            </w:r>
            <w:r>
              <w:rPr>
                <w:i/>
                <w:color w:val="383838"/>
                <w:spacing w:val="-9"/>
                <w:w w:val="64"/>
                <w:sz w:val="20"/>
              </w:rPr>
              <w:t>ı</w:t>
            </w:r>
            <w:r>
              <w:rPr>
                <w:i/>
                <w:color w:val="383838"/>
                <w:w w:val="102"/>
                <w:sz w:val="20"/>
              </w:rPr>
              <w:t>?!?</w:t>
            </w:r>
            <w:r>
              <w:rPr>
                <w:i/>
                <w:color w:val="383838"/>
                <w:spacing w:val="-13"/>
                <w:w w:val="102"/>
                <w:sz w:val="20"/>
              </w:rPr>
              <w:t>!</w:t>
            </w:r>
            <w:r>
              <w:rPr>
                <w:i/>
                <w:color w:val="565656"/>
                <w:spacing w:val="8"/>
                <w:w w:val="32"/>
                <w:sz w:val="20"/>
              </w:rPr>
              <w:t>_</w:t>
            </w:r>
            <w:r>
              <w:rPr>
                <w:i/>
                <w:color w:val="565656"/>
                <w:w w:val="99"/>
                <w:sz w:val="20"/>
                <w:u w:val="single" w:color="555555"/>
              </w:rPr>
              <w:t> </w:t>
            </w:r>
            <w:r>
              <w:rPr>
                <w:i/>
                <w:color w:val="565656"/>
                <w:sz w:val="20"/>
                <w:u w:val="single" w:color="555555"/>
              </w:rPr>
              <w:tab/>
            </w:r>
          </w:p>
          <w:p>
            <w:pPr>
              <w:pStyle w:val="TableParagraph"/>
              <w:spacing w:line="266" w:lineRule="auto" w:before="4"/>
              <w:ind w:left="26" w:right="2288"/>
              <w:rPr>
                <w:sz w:val="16"/>
              </w:rPr>
            </w:pPr>
            <w:r>
              <w:rPr>
                <w:color w:val="383838"/>
                <w:w w:val="105"/>
                <w:sz w:val="16"/>
              </w:rPr>
              <w:t>Postgastrektomi sendromları Gastrointestinal Fistüller Serbest Çalışma</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24"/>
              <w:ind w:right="7"/>
              <w:jc w:val="center"/>
              <w:rPr>
                <w:rFonts w:ascii="Times New Roman"/>
                <w:sz w:val="18"/>
              </w:rPr>
            </w:pPr>
            <w:r>
              <w:rPr>
                <w:rFonts w:ascii="Times New Roman"/>
                <w:color w:val="383838"/>
                <w:w w:val="110"/>
                <w:sz w:val="18"/>
              </w:rPr>
              <w:t>1</w:t>
            </w:r>
          </w:p>
          <w:p>
            <w:pPr>
              <w:pStyle w:val="TableParagraph"/>
              <w:spacing w:line="205" w:lineRule="exact"/>
              <w:ind w:right="7"/>
              <w:jc w:val="center"/>
              <w:rPr>
                <w:rFonts w:ascii="Times New Roman"/>
                <w:sz w:val="18"/>
              </w:rPr>
            </w:pPr>
            <w:r>
              <w:rPr>
                <w:rFonts w:ascii="Times New Roman"/>
                <w:color w:val="383838"/>
                <w:w w:val="110"/>
                <w:sz w:val="18"/>
              </w:rPr>
              <w:t>1</w:t>
            </w:r>
          </w:p>
          <w:p>
            <w:pPr>
              <w:pStyle w:val="TableParagraph"/>
              <w:spacing w:line="247" w:lineRule="exact"/>
              <w:ind w:left="8" w:right="11"/>
              <w:jc w:val="center"/>
              <w:rPr>
                <w:rFonts w:ascii="Times New Roman"/>
                <w:sz w:val="12"/>
              </w:rPr>
            </w:pPr>
            <w:r>
              <w:rPr>
                <w:rFonts w:ascii="Times New Roman"/>
                <w:color w:val="565656"/>
                <w:w w:val="155"/>
                <w:sz w:val="12"/>
              </w:rPr>
              <w:t>---</w:t>
            </w:r>
            <w:r>
              <w:rPr>
                <w:rFonts w:ascii="Times New Roman"/>
                <w:color w:val="565656"/>
                <w:spacing w:val="-14"/>
                <w:w w:val="155"/>
                <w:sz w:val="12"/>
              </w:rPr>
              <w:t>-</w:t>
            </w:r>
            <w:r>
              <w:rPr>
                <w:rFonts w:ascii="Times New Roman"/>
                <w:color w:val="383838"/>
                <w:spacing w:val="-80"/>
                <w:w w:val="102"/>
                <w:position w:val="8"/>
                <w:sz w:val="18"/>
              </w:rPr>
              <w:t>2</w:t>
            </w:r>
            <w:r>
              <w:rPr>
                <w:rFonts w:ascii="Times New Roman"/>
                <w:color w:val="565656"/>
                <w:w w:val="155"/>
                <w:sz w:val="12"/>
              </w:rPr>
              <w:t>-----</w:t>
            </w:r>
          </w:p>
          <w:p>
            <w:pPr>
              <w:pStyle w:val="TableParagraph"/>
              <w:spacing w:line="182" w:lineRule="exact"/>
              <w:ind w:right="7"/>
              <w:jc w:val="center"/>
              <w:rPr>
                <w:rFonts w:ascii="Times New Roman"/>
                <w:sz w:val="18"/>
              </w:rPr>
            </w:pPr>
            <w:r>
              <w:rPr>
                <w:rFonts w:ascii="Times New Roman"/>
                <w:color w:val="383838"/>
                <w:w w:val="110"/>
                <w:sz w:val="18"/>
              </w:rPr>
              <w:t>1</w:t>
            </w:r>
          </w:p>
          <w:p>
            <w:pPr>
              <w:pStyle w:val="TableParagraph"/>
              <w:spacing w:line="206" w:lineRule="exact"/>
              <w:ind w:right="7"/>
              <w:jc w:val="center"/>
              <w:rPr>
                <w:rFonts w:ascii="Times New Roman"/>
                <w:sz w:val="18"/>
              </w:rPr>
            </w:pPr>
            <w:r>
              <w:rPr>
                <w:rFonts w:ascii="Times New Roman"/>
                <w:color w:val="383838"/>
                <w:w w:val="110"/>
                <w:sz w:val="18"/>
              </w:rPr>
              <w:t>1</w:t>
            </w:r>
          </w:p>
          <w:p>
            <w:pPr>
              <w:pStyle w:val="TableParagraph"/>
              <w:spacing w:line="207" w:lineRule="exact"/>
              <w:jc w:val="center"/>
              <w:rPr>
                <w:rFonts w:ascii="Times New Roman"/>
                <w:sz w:val="18"/>
              </w:rPr>
            </w:pPr>
            <w:r>
              <w:rPr>
                <w:rFonts w:ascii="Times New Roman"/>
                <w:color w:val="383838"/>
                <w:w w:val="102"/>
                <w:sz w:val="18"/>
              </w:rPr>
              <w:t>2</w:t>
            </w:r>
          </w:p>
        </w:tc>
        <w:tc>
          <w:tcPr>
            <w:tcW w:w="1536" w:type="dxa"/>
            <w:tcBorders>
              <w:top w:val="single" w:sz="4" w:space="0" w:color="000000"/>
              <w:left w:val="single" w:sz="4" w:space="0" w:color="000000"/>
              <w:bottom w:val="single" w:sz="4" w:space="0" w:color="000000"/>
              <w:right w:val="single" w:sz="4" w:space="0" w:color="000000"/>
            </w:tcBorders>
          </w:tcPr>
          <w:p>
            <w:pPr>
              <w:pStyle w:val="TableParagraph"/>
              <w:spacing w:line="200" w:lineRule="atLeast" w:before="26"/>
              <w:ind w:left="98" w:right="652" w:hanging="1"/>
              <w:rPr>
                <w:sz w:val="16"/>
              </w:rPr>
            </w:pPr>
            <w:r>
              <w:rPr>
                <w:color w:val="383838"/>
                <w:w w:val="105"/>
                <w:sz w:val="16"/>
              </w:rPr>
              <w:t>Uygulama Pratik Pratik</w:t>
            </w:r>
          </w:p>
          <w:p>
            <w:pPr>
              <w:pStyle w:val="TableParagraph"/>
              <w:spacing w:line="102" w:lineRule="exact"/>
              <w:ind w:left="28" w:right="-18"/>
              <w:rPr>
                <w:sz w:val="16"/>
              </w:rPr>
            </w:pPr>
            <w:r>
              <w:rPr>
                <w:rFonts w:ascii="Times New Roman"/>
                <w:color w:val="565656"/>
                <w:spacing w:val="-1"/>
                <w:w w:val="180"/>
                <w:sz w:val="12"/>
              </w:rPr>
              <w:t>--------------------</w:t>
            </w:r>
            <w:r>
              <w:rPr>
                <w:color w:val="565656"/>
                <w:spacing w:val="-1"/>
                <w:w w:val="180"/>
                <w:position w:val="-8"/>
                <w:sz w:val="16"/>
              </w:rPr>
              <w:t>-</w:t>
            </w:r>
          </w:p>
          <w:p>
            <w:pPr>
              <w:pStyle w:val="TableParagraph"/>
              <w:spacing w:line="119" w:lineRule="exact"/>
              <w:ind w:left="98"/>
              <w:rPr>
                <w:sz w:val="16"/>
              </w:rPr>
            </w:pPr>
            <w:r>
              <w:rPr>
                <w:color w:val="383838"/>
                <w:w w:val="105"/>
                <w:sz w:val="16"/>
              </w:rPr>
              <w:t>Sunum</w:t>
            </w:r>
          </w:p>
          <w:p>
            <w:pPr>
              <w:pStyle w:val="TableParagraph"/>
              <w:spacing w:before="22"/>
              <w:ind w:left="98"/>
              <w:rPr>
                <w:sz w:val="16"/>
              </w:rPr>
            </w:pPr>
            <w:r>
              <w:rPr>
                <w:color w:val="383838"/>
                <w:w w:val="105"/>
                <w:sz w:val="16"/>
              </w:rPr>
              <w:t>Sunum</w:t>
            </w:r>
          </w:p>
        </w:tc>
        <w:tc>
          <w:tcPr>
            <w:tcW w:w="1704" w:type="dxa"/>
            <w:gridSpan w:val="3"/>
            <w:tcBorders>
              <w:top w:val="single" w:sz="4" w:space="0" w:color="000000"/>
              <w:left w:val="single" w:sz="4" w:space="0" w:color="000000"/>
              <w:bottom w:val="single" w:sz="4" w:space="0" w:color="000000"/>
              <w:right w:val="single" w:sz="12" w:space="0" w:color="000000"/>
            </w:tcBorders>
          </w:tcPr>
          <w:p>
            <w:pPr>
              <w:pStyle w:val="TableParagraph"/>
              <w:spacing w:line="268" w:lineRule="auto" w:before="42"/>
              <w:ind w:left="93" w:right="427" w:firstLine="4"/>
              <w:jc w:val="both"/>
              <w:rPr>
                <w:sz w:val="16"/>
              </w:rPr>
            </w:pPr>
            <w:r>
              <w:rPr>
                <w:color w:val="383838"/>
                <w:w w:val="105"/>
                <w:sz w:val="16"/>
              </w:rPr>
              <w:t>Ö Türkmenoğlu Ö Türkmenoğlu M Dirlik</w:t>
            </w:r>
          </w:p>
          <w:p>
            <w:pPr>
              <w:pStyle w:val="TableParagraph"/>
              <w:spacing w:line="142" w:lineRule="exact"/>
              <w:ind w:left="37"/>
              <w:jc w:val="both"/>
              <w:rPr>
                <w:sz w:val="16"/>
              </w:rPr>
            </w:pPr>
            <w:r>
              <w:rPr>
                <w:color w:val="383838"/>
                <w:spacing w:val="-172"/>
                <w:w w:val="179"/>
                <w:sz w:val="16"/>
              </w:rPr>
              <w:t>ô</w:t>
            </w:r>
            <w:r>
              <w:rPr>
                <w:color w:val="565656"/>
                <w:w w:val="179"/>
                <w:sz w:val="16"/>
              </w:rPr>
              <w:t>-</w:t>
            </w:r>
            <w:r>
              <w:rPr>
                <w:color w:val="565656"/>
                <w:spacing w:val="4"/>
                <w:sz w:val="16"/>
              </w:rPr>
              <w:t> </w:t>
            </w:r>
            <w:r>
              <w:rPr>
                <w:color w:val="383838"/>
                <w:spacing w:val="-35"/>
                <w:w w:val="179"/>
                <w:sz w:val="16"/>
              </w:rPr>
              <w:t>f</w:t>
            </w:r>
            <w:r>
              <w:rPr>
                <w:color w:val="383838"/>
                <w:spacing w:val="-144"/>
                <w:w w:val="179"/>
                <w:sz w:val="16"/>
              </w:rPr>
              <w:t>ö</w:t>
            </w:r>
            <w:r>
              <w:rPr>
                <w:color w:val="383838"/>
                <w:w w:val="59"/>
                <w:sz w:val="16"/>
              </w:rPr>
              <w:t>r</w:t>
            </w:r>
            <w:r>
              <w:rPr>
                <w:color w:val="383838"/>
                <w:sz w:val="16"/>
              </w:rPr>
              <w:t> </w:t>
            </w:r>
            <w:r>
              <w:rPr>
                <w:color w:val="383838"/>
                <w:spacing w:val="1"/>
                <w:sz w:val="16"/>
              </w:rPr>
              <w:t> </w:t>
            </w:r>
            <w:r>
              <w:rPr>
                <w:color w:val="383838"/>
                <w:w w:val="59"/>
                <w:sz w:val="16"/>
              </w:rPr>
              <w:t>f</w:t>
            </w:r>
            <w:r>
              <w:rPr>
                <w:color w:val="383838"/>
                <w:spacing w:val="-12"/>
                <w:sz w:val="16"/>
              </w:rPr>
              <w:t> </w:t>
            </w:r>
            <w:r>
              <w:rPr>
                <w:color w:val="383838"/>
                <w:spacing w:val="-123"/>
                <w:w w:val="108"/>
                <w:sz w:val="16"/>
              </w:rPr>
              <w:t>m</w:t>
            </w:r>
            <w:r>
              <w:rPr>
                <w:color w:val="565656"/>
                <w:w w:val="108"/>
                <w:sz w:val="16"/>
              </w:rPr>
              <w:t>-</w:t>
            </w:r>
            <w:r>
              <w:rPr>
                <w:color w:val="565656"/>
                <w:sz w:val="16"/>
              </w:rPr>
              <w:t> </w:t>
            </w:r>
            <w:r>
              <w:rPr>
                <w:color w:val="565656"/>
                <w:spacing w:val="-22"/>
                <w:sz w:val="16"/>
              </w:rPr>
              <w:t> </w:t>
            </w:r>
            <w:r>
              <w:rPr>
                <w:color w:val="383838"/>
                <w:w w:val="108"/>
                <w:sz w:val="16"/>
              </w:rPr>
              <w:t>en</w:t>
            </w:r>
            <w:r>
              <w:rPr>
                <w:color w:val="383838"/>
                <w:spacing w:val="-8"/>
                <w:w w:val="108"/>
                <w:sz w:val="16"/>
              </w:rPr>
              <w:t>o</w:t>
            </w:r>
            <w:r>
              <w:rPr>
                <w:color w:val="383838"/>
                <w:spacing w:val="-12"/>
                <w:w w:val="51"/>
                <w:sz w:val="16"/>
              </w:rPr>
              <w:t>f</w:t>
            </w:r>
            <w:r>
              <w:rPr>
                <w:color w:val="383838"/>
                <w:w w:val="108"/>
                <w:sz w:val="16"/>
              </w:rPr>
              <w:t>ı</w:t>
            </w:r>
            <w:r>
              <w:rPr>
                <w:color w:val="383838"/>
                <w:spacing w:val="-15"/>
                <w:sz w:val="16"/>
              </w:rPr>
              <w:t> </w:t>
            </w:r>
            <w:r>
              <w:rPr>
                <w:color w:val="383838"/>
                <w:spacing w:val="-10"/>
                <w:w w:val="51"/>
                <w:sz w:val="16"/>
              </w:rPr>
              <w:t>ı</w:t>
            </w:r>
            <w:r>
              <w:rPr>
                <w:color w:val="565656"/>
                <w:spacing w:val="-19"/>
                <w:w w:val="51"/>
                <w:sz w:val="16"/>
              </w:rPr>
              <w:t>-</w:t>
            </w:r>
            <w:r>
              <w:rPr>
                <w:color w:val="383838"/>
                <w:w w:val="51"/>
                <w:sz w:val="16"/>
              </w:rPr>
              <w:t>u</w:t>
            </w:r>
            <w:r>
              <w:rPr>
                <w:color w:val="383838"/>
                <w:spacing w:val="-29"/>
                <w:sz w:val="16"/>
              </w:rPr>
              <w:t> </w:t>
            </w:r>
            <w:r>
              <w:rPr>
                <w:color w:val="565656"/>
                <w:w w:val="51"/>
                <w:sz w:val="16"/>
              </w:rPr>
              <w:t>-</w:t>
            </w:r>
            <w:r>
              <w:rPr>
                <w:color w:val="565656"/>
                <w:spacing w:val="-1"/>
                <w:sz w:val="16"/>
              </w:rPr>
              <w:t> </w:t>
            </w:r>
            <w:r>
              <w:rPr>
                <w:color w:val="565656"/>
                <w:w w:val="51"/>
                <w:sz w:val="16"/>
              </w:rPr>
              <w:t>-</w:t>
            </w:r>
            <w:r>
              <w:rPr>
                <w:color w:val="565656"/>
                <w:spacing w:val="-1"/>
                <w:sz w:val="16"/>
              </w:rPr>
              <w:t> </w:t>
            </w:r>
            <w:r>
              <w:rPr>
                <w:color w:val="565656"/>
                <w:w w:val="51"/>
                <w:sz w:val="16"/>
              </w:rPr>
              <w:t>-</w:t>
            </w:r>
            <w:r>
              <w:rPr>
                <w:color w:val="565656"/>
                <w:spacing w:val="-1"/>
                <w:sz w:val="16"/>
              </w:rPr>
              <w:t> </w:t>
            </w:r>
            <w:r>
              <w:rPr>
                <w:color w:val="565656"/>
                <w:w w:val="51"/>
                <w:sz w:val="16"/>
              </w:rPr>
              <w:t>-</w:t>
            </w:r>
            <w:r>
              <w:rPr>
                <w:color w:val="565656"/>
                <w:spacing w:val="4"/>
                <w:sz w:val="16"/>
              </w:rPr>
              <w:t> </w:t>
            </w:r>
            <w:r>
              <w:rPr>
                <w:color w:val="565656"/>
                <w:w w:val="51"/>
                <w:sz w:val="16"/>
              </w:rPr>
              <w:t>-</w:t>
            </w:r>
          </w:p>
          <w:p>
            <w:pPr>
              <w:pStyle w:val="TableParagraph"/>
              <w:spacing w:before="80"/>
              <w:ind w:left="97"/>
              <w:jc w:val="both"/>
              <w:rPr>
                <w:sz w:val="16"/>
              </w:rPr>
            </w:pPr>
            <w:r>
              <w:rPr>
                <w:color w:val="383838"/>
                <w:w w:val="110"/>
                <w:sz w:val="16"/>
              </w:rPr>
              <w:t>H Canbaz</w:t>
            </w:r>
          </w:p>
        </w:tc>
      </w:tr>
      <w:tr>
        <w:trPr>
          <w:trHeight w:val="1277" w:hRule="exact"/>
        </w:trPr>
        <w:tc>
          <w:tcPr>
            <w:tcW w:w="643" w:type="dxa"/>
            <w:tcBorders>
              <w:top w:val="single" w:sz="8" w:space="0" w:color="000000"/>
              <w:left w:val="single" w:sz="12" w:space="0" w:color="000000"/>
              <w:bottom w:val="single" w:sz="12" w:space="0" w:color="000000"/>
              <w:right w:val="single" w:sz="4" w:space="0" w:color="000000"/>
            </w:tcBorders>
          </w:tcPr>
          <w:p>
            <w:pPr>
              <w:pStyle w:val="TableParagraph"/>
              <w:rPr>
                <w:sz w:val="20"/>
              </w:rPr>
            </w:pPr>
          </w:p>
          <w:p>
            <w:pPr>
              <w:pStyle w:val="TableParagraph"/>
              <w:spacing w:before="8"/>
              <w:rPr>
                <w:sz w:val="26"/>
              </w:rPr>
            </w:pPr>
          </w:p>
          <w:p>
            <w:pPr>
              <w:pStyle w:val="TableParagraph"/>
              <w:ind w:left="181" w:right="196"/>
              <w:jc w:val="center"/>
              <w:rPr>
                <w:rFonts w:ascii="Times New Roman"/>
                <w:sz w:val="18"/>
              </w:rPr>
            </w:pPr>
            <w:r>
              <w:rPr>
                <w:rFonts w:ascii="Times New Roman"/>
                <w:color w:val="383838"/>
                <w:w w:val="105"/>
                <w:sz w:val="18"/>
              </w:rPr>
              <w:t>34</w:t>
            </w:r>
          </w:p>
        </w:tc>
        <w:tc>
          <w:tcPr>
            <w:tcW w:w="4755" w:type="dxa"/>
            <w:gridSpan w:val="2"/>
            <w:tcBorders>
              <w:top w:val="single" w:sz="8" w:space="0" w:color="000000"/>
              <w:left w:val="single" w:sz="4" w:space="0" w:color="000000"/>
              <w:bottom w:val="single" w:sz="12" w:space="0" w:color="000000"/>
              <w:right w:val="single" w:sz="4" w:space="0" w:color="000000"/>
            </w:tcBorders>
          </w:tcPr>
          <w:p>
            <w:pPr>
              <w:pStyle w:val="TableParagraph"/>
              <w:spacing w:line="268" w:lineRule="auto" w:before="32"/>
              <w:ind w:left="98" w:right="3264" w:hanging="2"/>
              <w:rPr>
                <w:sz w:val="16"/>
              </w:rPr>
            </w:pPr>
            <w:r>
              <w:rPr>
                <w:color w:val="383838"/>
                <w:w w:val="105"/>
                <w:sz w:val="16"/>
              </w:rPr>
              <w:t>Hasta başı vizit Klinik uygulamalar</w:t>
            </w:r>
          </w:p>
          <w:p>
            <w:pPr>
              <w:pStyle w:val="TableParagraph"/>
              <w:spacing w:line="239" w:lineRule="exact" w:before="7"/>
              <w:ind w:left="-3"/>
              <w:rPr>
                <w:sz w:val="16"/>
              </w:rPr>
            </w:pPr>
            <w:r>
              <w:rPr>
                <w:color w:val="565656"/>
                <w:w w:val="58"/>
                <w:sz w:val="23"/>
              </w:rPr>
              <w:t>-</w:t>
            </w:r>
            <w:r>
              <w:rPr>
                <w:color w:val="565656"/>
                <w:spacing w:val="-43"/>
                <w:sz w:val="23"/>
              </w:rPr>
              <w:t> </w:t>
            </w:r>
            <w:r>
              <w:rPr>
                <w:i/>
                <w:color w:val="565656"/>
                <w:w w:val="62"/>
                <w:sz w:val="23"/>
              </w:rPr>
              <w:t>-</w:t>
            </w:r>
            <w:r>
              <w:rPr>
                <w:i/>
                <w:color w:val="565656"/>
                <w:sz w:val="23"/>
              </w:rPr>
              <w:t> </w:t>
            </w:r>
            <w:r>
              <w:rPr>
                <w:i/>
                <w:color w:val="565656"/>
                <w:spacing w:val="-21"/>
                <w:sz w:val="23"/>
              </w:rPr>
              <w:t> </w:t>
            </w:r>
            <w:r>
              <w:rPr>
                <w:i/>
                <w:color w:val="383838"/>
                <w:w w:val="99"/>
                <w:sz w:val="23"/>
              </w:rPr>
              <w:t>!</w:t>
            </w:r>
            <w:r>
              <w:rPr>
                <w:i/>
                <w:color w:val="383838"/>
                <w:spacing w:val="18"/>
                <w:sz w:val="23"/>
              </w:rPr>
              <w:t> </w:t>
            </w:r>
            <w:r>
              <w:rPr>
                <w:i/>
                <w:color w:val="565656"/>
                <w:w w:val="55"/>
                <w:sz w:val="23"/>
              </w:rPr>
              <w:t>-</w:t>
            </w:r>
            <w:r>
              <w:rPr>
                <w:i/>
                <w:color w:val="565656"/>
                <w:spacing w:val="20"/>
                <w:sz w:val="23"/>
              </w:rPr>
              <w:t> </w:t>
            </w:r>
            <w:r>
              <w:rPr>
                <w:i/>
                <w:color w:val="383838"/>
                <w:w w:val="99"/>
                <w:sz w:val="23"/>
              </w:rPr>
              <w:t>t</w:t>
            </w:r>
            <w:r>
              <w:rPr>
                <w:color w:val="383838"/>
                <w:w w:val="76"/>
                <w:sz w:val="16"/>
              </w:rPr>
              <w:t>Ç</w:t>
            </w:r>
            <w:r>
              <w:rPr>
                <w:color w:val="383838"/>
                <w:spacing w:val="21"/>
                <w:sz w:val="16"/>
              </w:rPr>
              <w:t> </w:t>
            </w:r>
            <w:r>
              <w:rPr>
                <w:color w:val="565656"/>
                <w:spacing w:val="-2"/>
                <w:w w:val="20"/>
                <w:sz w:val="16"/>
              </w:rPr>
              <w:t>_</w:t>
            </w:r>
            <w:r>
              <w:rPr>
                <w:color w:val="383838"/>
                <w:spacing w:val="-16"/>
                <w:w w:val="69"/>
                <w:sz w:val="16"/>
              </w:rPr>
              <w:t>§</w:t>
            </w:r>
            <w:r>
              <w:rPr>
                <w:color w:val="383838"/>
                <w:spacing w:val="-1"/>
                <w:w w:val="37"/>
                <w:sz w:val="16"/>
              </w:rPr>
              <w:t>!</w:t>
            </w:r>
            <w:r>
              <w:rPr>
                <w:color w:val="383838"/>
                <w:spacing w:val="5"/>
                <w:w w:val="69"/>
                <w:sz w:val="16"/>
              </w:rPr>
              <w:t>!</w:t>
            </w:r>
            <w:r>
              <w:rPr>
                <w:color w:val="383838"/>
                <w:w w:val="20"/>
                <w:sz w:val="16"/>
              </w:rPr>
              <w:t>l</w:t>
            </w:r>
            <w:r>
              <w:rPr>
                <w:color w:val="383838"/>
                <w:spacing w:val="-14"/>
                <w:sz w:val="16"/>
              </w:rPr>
              <w:t> </w:t>
            </w:r>
            <w:r>
              <w:rPr>
                <w:color w:val="383838"/>
                <w:w w:val="53"/>
                <w:sz w:val="16"/>
              </w:rPr>
              <w:t>ş</w:t>
            </w:r>
            <w:r>
              <w:rPr>
                <w:color w:val="383838"/>
                <w:spacing w:val="2"/>
                <w:sz w:val="16"/>
              </w:rPr>
              <w:t> </w:t>
            </w:r>
            <w:r>
              <w:rPr>
                <w:color w:val="383838"/>
                <w:w w:val="52"/>
                <w:sz w:val="16"/>
              </w:rPr>
              <w:t>l!l</w:t>
            </w:r>
            <w:r>
              <w:rPr>
                <w:color w:val="383838"/>
                <w:sz w:val="16"/>
              </w:rPr>
              <w:t> </w:t>
            </w:r>
            <w:r>
              <w:rPr>
                <w:color w:val="383838"/>
                <w:spacing w:val="14"/>
                <w:sz w:val="16"/>
              </w:rPr>
              <w:t> </w:t>
            </w:r>
            <w:r>
              <w:rPr>
                <w:color w:val="565656"/>
                <w:w w:val="96"/>
                <w:sz w:val="16"/>
              </w:rPr>
              <w:t>-</w:t>
            </w:r>
            <w:r>
              <w:rPr>
                <w:color w:val="565656"/>
                <w:spacing w:val="-20"/>
                <w:sz w:val="16"/>
              </w:rPr>
              <w:t> </w:t>
            </w:r>
            <w:r>
              <w:rPr>
                <w:color w:val="565656"/>
                <w:w w:val="85"/>
                <w:sz w:val="16"/>
              </w:rPr>
              <w:t>-</w:t>
            </w:r>
            <w:r>
              <w:rPr>
                <w:color w:val="565656"/>
                <w:spacing w:val="-19"/>
                <w:sz w:val="16"/>
              </w:rPr>
              <w:t> </w:t>
            </w:r>
            <w:r>
              <w:rPr>
                <w:color w:val="565656"/>
                <w:w w:val="85"/>
                <w:sz w:val="16"/>
              </w:rPr>
              <w:t>-</w:t>
            </w:r>
            <w:r>
              <w:rPr>
                <w:color w:val="565656"/>
                <w:spacing w:val="-19"/>
                <w:sz w:val="16"/>
              </w:rPr>
              <w:t> </w:t>
            </w:r>
            <w:r>
              <w:rPr>
                <w:color w:val="565656"/>
                <w:w w:val="85"/>
                <w:sz w:val="16"/>
              </w:rPr>
              <w:t>-</w:t>
            </w:r>
            <w:r>
              <w:rPr>
                <w:color w:val="565656"/>
                <w:spacing w:val="-19"/>
                <w:sz w:val="16"/>
              </w:rPr>
              <w:t> </w:t>
            </w:r>
            <w:r>
              <w:rPr>
                <w:color w:val="565656"/>
                <w:w w:val="85"/>
                <w:sz w:val="16"/>
              </w:rPr>
              <w:t>-</w:t>
            </w:r>
            <w:r>
              <w:rPr>
                <w:color w:val="565656"/>
                <w:spacing w:val="-19"/>
                <w:sz w:val="16"/>
              </w:rPr>
              <w:t> </w:t>
            </w:r>
            <w:r>
              <w:rPr>
                <w:color w:val="565656"/>
                <w:w w:val="85"/>
                <w:sz w:val="16"/>
              </w:rPr>
              <w:t>-</w:t>
            </w:r>
            <w:r>
              <w:rPr>
                <w:color w:val="565656"/>
                <w:spacing w:val="-22"/>
                <w:sz w:val="16"/>
              </w:rPr>
              <w:t> </w:t>
            </w:r>
            <w:r>
              <w:rPr>
                <w:color w:val="565656"/>
                <w:w w:val="96"/>
                <w:sz w:val="16"/>
              </w:rPr>
              <w:t>-</w:t>
            </w:r>
            <w:r>
              <w:rPr>
                <w:color w:val="565656"/>
                <w:spacing w:val="-20"/>
                <w:sz w:val="16"/>
              </w:rPr>
              <w:t> </w:t>
            </w:r>
            <w:r>
              <w:rPr>
                <w:color w:val="565656"/>
                <w:w w:val="85"/>
                <w:sz w:val="16"/>
              </w:rPr>
              <w:t>-</w:t>
            </w:r>
            <w:r>
              <w:rPr>
                <w:color w:val="565656"/>
                <w:spacing w:val="-19"/>
                <w:sz w:val="16"/>
              </w:rPr>
              <w:t> </w:t>
            </w:r>
            <w:r>
              <w:rPr>
                <w:color w:val="565656"/>
                <w:w w:val="85"/>
                <w:sz w:val="16"/>
              </w:rPr>
              <w:t>-</w:t>
            </w:r>
            <w:r>
              <w:rPr>
                <w:color w:val="565656"/>
                <w:spacing w:val="-19"/>
                <w:sz w:val="16"/>
              </w:rPr>
              <w:t> </w:t>
            </w:r>
            <w:r>
              <w:rPr>
                <w:color w:val="565656"/>
                <w:w w:val="85"/>
                <w:sz w:val="16"/>
              </w:rPr>
              <w:t>-</w:t>
            </w:r>
            <w:r>
              <w:rPr>
                <w:color w:val="565656"/>
                <w:spacing w:val="-19"/>
                <w:sz w:val="16"/>
              </w:rPr>
              <w:t> </w:t>
            </w:r>
            <w:r>
              <w:rPr>
                <w:color w:val="565656"/>
                <w:w w:val="85"/>
                <w:sz w:val="16"/>
              </w:rPr>
              <w:t>-</w:t>
            </w:r>
            <w:r>
              <w:rPr>
                <w:color w:val="565656"/>
                <w:spacing w:val="-19"/>
                <w:sz w:val="16"/>
              </w:rPr>
              <w:t> </w:t>
            </w:r>
            <w:r>
              <w:rPr>
                <w:color w:val="565656"/>
                <w:w w:val="85"/>
                <w:sz w:val="16"/>
              </w:rPr>
              <w:t>-</w:t>
            </w:r>
            <w:r>
              <w:rPr>
                <w:color w:val="565656"/>
                <w:spacing w:val="-19"/>
                <w:sz w:val="16"/>
              </w:rPr>
              <w:t> </w:t>
            </w:r>
            <w:r>
              <w:rPr>
                <w:color w:val="565656"/>
                <w:w w:val="85"/>
                <w:sz w:val="16"/>
              </w:rPr>
              <w:t>-</w:t>
            </w:r>
            <w:r>
              <w:rPr>
                <w:color w:val="565656"/>
                <w:spacing w:val="-22"/>
                <w:sz w:val="16"/>
              </w:rPr>
              <w:t> </w:t>
            </w:r>
            <w:r>
              <w:rPr>
                <w:color w:val="565656"/>
                <w:w w:val="96"/>
                <w:sz w:val="16"/>
              </w:rPr>
              <w:t>-</w:t>
            </w:r>
            <w:r>
              <w:rPr>
                <w:color w:val="565656"/>
                <w:spacing w:val="-20"/>
                <w:sz w:val="16"/>
              </w:rPr>
              <w:t> </w:t>
            </w:r>
            <w:r>
              <w:rPr>
                <w:color w:val="565656"/>
                <w:w w:val="85"/>
                <w:sz w:val="16"/>
              </w:rPr>
              <w:t>-</w:t>
            </w:r>
            <w:r>
              <w:rPr>
                <w:color w:val="565656"/>
                <w:spacing w:val="-19"/>
                <w:sz w:val="16"/>
              </w:rPr>
              <w:t> </w:t>
            </w:r>
            <w:r>
              <w:rPr>
                <w:color w:val="565656"/>
                <w:w w:val="85"/>
                <w:sz w:val="16"/>
              </w:rPr>
              <w:t>-</w:t>
            </w:r>
            <w:r>
              <w:rPr>
                <w:color w:val="565656"/>
                <w:spacing w:val="-19"/>
                <w:sz w:val="16"/>
              </w:rPr>
              <w:t> </w:t>
            </w:r>
            <w:r>
              <w:rPr>
                <w:color w:val="565656"/>
                <w:w w:val="85"/>
                <w:sz w:val="16"/>
              </w:rPr>
              <w:t>-</w:t>
            </w:r>
            <w:r>
              <w:rPr>
                <w:color w:val="565656"/>
                <w:spacing w:val="-19"/>
                <w:sz w:val="16"/>
              </w:rPr>
              <w:t> </w:t>
            </w:r>
            <w:r>
              <w:rPr>
                <w:color w:val="565656"/>
                <w:w w:val="85"/>
                <w:sz w:val="16"/>
              </w:rPr>
              <w:t>---</w:t>
            </w:r>
            <w:r>
              <w:rPr>
                <w:color w:val="565656"/>
                <w:sz w:val="16"/>
              </w:rPr>
              <w:t> </w:t>
            </w:r>
            <w:r>
              <w:rPr>
                <w:color w:val="565656"/>
                <w:spacing w:val="-6"/>
                <w:sz w:val="16"/>
              </w:rPr>
              <w:t> </w:t>
            </w:r>
            <w:r>
              <w:rPr>
                <w:color w:val="565656"/>
                <w:w w:val="85"/>
                <w:sz w:val="16"/>
              </w:rPr>
              <w:t>-</w:t>
            </w:r>
            <w:r>
              <w:rPr>
                <w:color w:val="565656"/>
                <w:spacing w:val="-19"/>
                <w:sz w:val="16"/>
              </w:rPr>
              <w:t> </w:t>
            </w:r>
            <w:r>
              <w:rPr>
                <w:color w:val="565656"/>
                <w:w w:val="85"/>
                <w:sz w:val="16"/>
              </w:rPr>
              <w:t>-</w:t>
            </w:r>
            <w:r>
              <w:rPr>
                <w:color w:val="565656"/>
                <w:spacing w:val="-19"/>
                <w:sz w:val="16"/>
              </w:rPr>
              <w:t> </w:t>
            </w:r>
            <w:r>
              <w:rPr>
                <w:color w:val="565656"/>
                <w:w w:val="85"/>
                <w:sz w:val="16"/>
              </w:rPr>
              <w:t>---</w:t>
            </w:r>
            <w:r>
              <w:rPr>
                <w:color w:val="565656"/>
                <w:sz w:val="16"/>
              </w:rPr>
              <w:t> </w:t>
            </w:r>
            <w:r>
              <w:rPr>
                <w:color w:val="565656"/>
                <w:spacing w:val="-20"/>
                <w:sz w:val="16"/>
              </w:rPr>
              <w:t> </w:t>
            </w:r>
            <w:r>
              <w:rPr>
                <w:color w:val="565656"/>
                <w:w w:val="96"/>
                <w:sz w:val="16"/>
              </w:rPr>
              <w:t>-</w:t>
            </w:r>
            <w:r>
              <w:rPr>
                <w:color w:val="565656"/>
                <w:spacing w:val="-20"/>
                <w:sz w:val="16"/>
              </w:rPr>
              <w:t> </w:t>
            </w:r>
            <w:r>
              <w:rPr>
                <w:color w:val="565656"/>
                <w:w w:val="85"/>
                <w:sz w:val="16"/>
              </w:rPr>
              <w:t>-</w:t>
            </w:r>
            <w:r>
              <w:rPr>
                <w:color w:val="565656"/>
                <w:spacing w:val="-19"/>
                <w:sz w:val="16"/>
              </w:rPr>
              <w:t> </w:t>
            </w:r>
            <w:r>
              <w:rPr>
                <w:color w:val="565656"/>
                <w:w w:val="85"/>
                <w:sz w:val="16"/>
              </w:rPr>
              <w:t>---</w:t>
            </w:r>
            <w:r>
              <w:rPr>
                <w:color w:val="565656"/>
                <w:sz w:val="16"/>
              </w:rPr>
              <w:t> </w:t>
            </w:r>
            <w:r>
              <w:rPr>
                <w:color w:val="565656"/>
                <w:spacing w:val="-11"/>
                <w:sz w:val="16"/>
              </w:rPr>
              <w:t> </w:t>
            </w:r>
            <w:r>
              <w:rPr>
                <w:color w:val="565656"/>
                <w:w w:val="85"/>
                <w:sz w:val="16"/>
              </w:rPr>
              <w:t>-</w:t>
            </w:r>
            <w:r>
              <w:rPr>
                <w:color w:val="565656"/>
                <w:spacing w:val="-22"/>
                <w:sz w:val="16"/>
              </w:rPr>
              <w:t> </w:t>
            </w:r>
            <w:r>
              <w:rPr>
                <w:color w:val="565656"/>
                <w:w w:val="96"/>
                <w:sz w:val="16"/>
              </w:rPr>
              <w:t>-</w:t>
            </w:r>
            <w:r>
              <w:rPr>
                <w:color w:val="565656"/>
                <w:spacing w:val="-20"/>
                <w:sz w:val="16"/>
              </w:rPr>
              <w:t> </w:t>
            </w:r>
            <w:r>
              <w:rPr>
                <w:color w:val="565656"/>
                <w:w w:val="96"/>
                <w:sz w:val="16"/>
              </w:rPr>
              <w:t>---</w:t>
            </w:r>
            <w:r>
              <w:rPr>
                <w:color w:val="565656"/>
                <w:spacing w:val="16"/>
                <w:sz w:val="16"/>
              </w:rPr>
              <w:t> </w:t>
            </w:r>
            <w:r>
              <w:rPr>
                <w:color w:val="565656"/>
                <w:w w:val="85"/>
                <w:sz w:val="16"/>
              </w:rPr>
              <w:t>-</w:t>
            </w:r>
            <w:r>
              <w:rPr>
                <w:color w:val="565656"/>
                <w:spacing w:val="-14"/>
                <w:sz w:val="16"/>
              </w:rPr>
              <w:t> </w:t>
            </w:r>
            <w:r>
              <w:rPr>
                <w:color w:val="565656"/>
                <w:w w:val="85"/>
                <w:sz w:val="16"/>
              </w:rPr>
              <w:t>-</w:t>
            </w:r>
            <w:r>
              <w:rPr>
                <w:color w:val="565656"/>
                <w:spacing w:val="-22"/>
                <w:sz w:val="16"/>
              </w:rPr>
              <w:t> </w:t>
            </w:r>
            <w:r>
              <w:rPr>
                <w:color w:val="565656"/>
                <w:w w:val="96"/>
                <w:sz w:val="16"/>
              </w:rPr>
              <w:t>-</w:t>
            </w:r>
            <w:r>
              <w:rPr>
                <w:color w:val="565656"/>
                <w:spacing w:val="-20"/>
                <w:sz w:val="16"/>
              </w:rPr>
              <w:t> </w:t>
            </w:r>
            <w:r>
              <w:rPr>
                <w:color w:val="565656"/>
                <w:w w:val="96"/>
                <w:sz w:val="16"/>
              </w:rPr>
              <w:t>---</w:t>
            </w:r>
            <w:r>
              <w:rPr>
                <w:color w:val="565656"/>
                <w:spacing w:val="16"/>
                <w:sz w:val="16"/>
              </w:rPr>
              <w:t> </w:t>
            </w:r>
            <w:r>
              <w:rPr>
                <w:color w:val="565656"/>
                <w:w w:val="85"/>
                <w:sz w:val="16"/>
              </w:rPr>
              <w:t>-</w:t>
            </w:r>
            <w:r>
              <w:rPr>
                <w:color w:val="565656"/>
                <w:spacing w:val="-19"/>
                <w:sz w:val="16"/>
              </w:rPr>
              <w:t> </w:t>
            </w:r>
            <w:r>
              <w:rPr>
                <w:color w:val="565656"/>
                <w:w w:val="85"/>
                <w:sz w:val="16"/>
              </w:rPr>
              <w:t>-</w:t>
            </w:r>
            <w:r>
              <w:rPr>
                <w:color w:val="565656"/>
                <w:spacing w:val="-22"/>
                <w:sz w:val="16"/>
              </w:rPr>
              <w:t> </w:t>
            </w:r>
            <w:r>
              <w:rPr>
                <w:color w:val="565656"/>
                <w:w w:val="96"/>
                <w:sz w:val="16"/>
              </w:rPr>
              <w:t>-</w:t>
            </w:r>
            <w:r>
              <w:rPr>
                <w:color w:val="565656"/>
                <w:spacing w:val="-20"/>
                <w:sz w:val="16"/>
              </w:rPr>
              <w:t> </w:t>
            </w:r>
            <w:r>
              <w:rPr>
                <w:color w:val="565656"/>
                <w:w w:val="85"/>
                <w:sz w:val="16"/>
              </w:rPr>
              <w:t>-</w:t>
            </w:r>
            <w:r>
              <w:rPr>
                <w:color w:val="565656"/>
                <w:spacing w:val="-19"/>
                <w:sz w:val="16"/>
              </w:rPr>
              <w:t> </w:t>
            </w:r>
            <w:r>
              <w:rPr>
                <w:color w:val="565656"/>
                <w:w w:val="85"/>
                <w:sz w:val="16"/>
              </w:rPr>
              <w:t>-</w:t>
            </w:r>
          </w:p>
          <w:p>
            <w:pPr>
              <w:pStyle w:val="TableParagraph"/>
              <w:spacing w:line="159" w:lineRule="exact"/>
              <w:ind w:left="98"/>
              <w:rPr>
                <w:sz w:val="16"/>
              </w:rPr>
            </w:pPr>
            <w:r>
              <w:rPr>
                <w:color w:val="383838"/>
                <w:w w:val="105"/>
                <w:sz w:val="16"/>
              </w:rPr>
              <w:t>Laparoskopik cerrahi ilkeleri</w:t>
            </w:r>
          </w:p>
          <w:p>
            <w:pPr>
              <w:pStyle w:val="TableParagraph"/>
              <w:spacing w:before="22"/>
              <w:ind w:left="97"/>
              <w:rPr>
                <w:sz w:val="16"/>
              </w:rPr>
            </w:pPr>
            <w:r>
              <w:rPr>
                <w:color w:val="383838"/>
                <w:w w:val="105"/>
                <w:sz w:val="16"/>
              </w:rPr>
              <w:t>Olgu Sunum</w:t>
            </w:r>
          </w:p>
          <w:p>
            <w:pPr>
              <w:pStyle w:val="TableParagraph"/>
              <w:spacing w:before="17"/>
              <w:ind w:left="98"/>
              <w:rPr>
                <w:sz w:val="16"/>
              </w:rPr>
            </w:pPr>
            <w:r>
              <w:rPr>
                <w:color w:val="383838"/>
                <w:w w:val="105"/>
                <w:sz w:val="16"/>
              </w:rPr>
              <w:t>Staj Sonu Deqerlendirme Toplantısı</w:t>
            </w:r>
          </w:p>
        </w:tc>
        <w:tc>
          <w:tcPr>
            <w:tcW w:w="681" w:type="dxa"/>
            <w:tcBorders>
              <w:top w:val="single" w:sz="4" w:space="0" w:color="000000"/>
              <w:left w:val="single" w:sz="4" w:space="0" w:color="000000"/>
              <w:bottom w:val="single" w:sz="12" w:space="0" w:color="000000"/>
              <w:right w:val="single" w:sz="4" w:space="0" w:color="000000"/>
            </w:tcBorders>
          </w:tcPr>
          <w:p>
            <w:pPr>
              <w:pStyle w:val="TableParagraph"/>
              <w:spacing w:line="207" w:lineRule="exact" w:before="19"/>
              <w:ind w:right="7"/>
              <w:jc w:val="center"/>
              <w:rPr>
                <w:rFonts w:ascii="Times New Roman"/>
                <w:sz w:val="18"/>
              </w:rPr>
            </w:pPr>
            <w:r>
              <w:rPr>
                <w:rFonts w:ascii="Times New Roman"/>
                <w:color w:val="383838"/>
                <w:w w:val="110"/>
                <w:sz w:val="18"/>
              </w:rPr>
              <w:t>1</w:t>
            </w:r>
          </w:p>
          <w:p>
            <w:pPr>
              <w:pStyle w:val="TableParagraph"/>
              <w:spacing w:line="205" w:lineRule="exact"/>
              <w:jc w:val="center"/>
              <w:rPr>
                <w:rFonts w:ascii="Times New Roman"/>
                <w:sz w:val="18"/>
              </w:rPr>
            </w:pPr>
            <w:r>
              <w:rPr>
                <w:rFonts w:ascii="Times New Roman"/>
                <w:color w:val="383838"/>
                <w:w w:val="102"/>
                <w:sz w:val="18"/>
              </w:rPr>
              <w:t>2</w:t>
            </w:r>
          </w:p>
          <w:p>
            <w:pPr>
              <w:pStyle w:val="TableParagraph"/>
              <w:spacing w:line="247" w:lineRule="exact"/>
              <w:ind w:left="8" w:right="11"/>
              <w:jc w:val="center"/>
              <w:rPr>
                <w:rFonts w:ascii="Times New Roman"/>
                <w:sz w:val="12"/>
              </w:rPr>
            </w:pPr>
            <w:r>
              <w:rPr>
                <w:rFonts w:ascii="Times New Roman"/>
                <w:color w:val="565656"/>
                <w:w w:val="155"/>
                <w:sz w:val="12"/>
              </w:rPr>
              <w:t>---</w:t>
            </w:r>
            <w:r>
              <w:rPr>
                <w:rFonts w:ascii="Times New Roman"/>
                <w:color w:val="565656"/>
                <w:spacing w:val="-21"/>
                <w:w w:val="155"/>
                <w:sz w:val="12"/>
              </w:rPr>
              <w:t>-</w:t>
            </w:r>
            <w:r>
              <w:rPr>
                <w:rFonts w:ascii="Times New Roman"/>
                <w:color w:val="383838"/>
                <w:spacing w:val="-81"/>
                <w:w w:val="110"/>
                <w:position w:val="8"/>
                <w:sz w:val="18"/>
              </w:rPr>
              <w:t>1</w:t>
            </w:r>
            <w:r>
              <w:rPr>
                <w:rFonts w:ascii="Times New Roman"/>
                <w:color w:val="565656"/>
                <w:w w:val="155"/>
                <w:sz w:val="12"/>
              </w:rPr>
              <w:t>-----</w:t>
            </w:r>
          </w:p>
          <w:p>
            <w:pPr>
              <w:pStyle w:val="TableParagraph"/>
              <w:spacing w:line="182" w:lineRule="exact"/>
              <w:ind w:right="7"/>
              <w:jc w:val="center"/>
              <w:rPr>
                <w:rFonts w:ascii="Times New Roman"/>
                <w:sz w:val="18"/>
              </w:rPr>
            </w:pPr>
            <w:r>
              <w:rPr>
                <w:rFonts w:ascii="Times New Roman"/>
                <w:color w:val="383838"/>
                <w:w w:val="110"/>
                <w:sz w:val="18"/>
              </w:rPr>
              <w:t>1</w:t>
            </w:r>
          </w:p>
          <w:p>
            <w:pPr>
              <w:pStyle w:val="TableParagraph"/>
              <w:spacing w:line="206" w:lineRule="exact"/>
              <w:ind w:right="7"/>
              <w:jc w:val="center"/>
              <w:rPr>
                <w:rFonts w:ascii="Times New Roman"/>
                <w:sz w:val="18"/>
              </w:rPr>
            </w:pPr>
            <w:r>
              <w:rPr>
                <w:rFonts w:ascii="Times New Roman"/>
                <w:color w:val="383838"/>
                <w:w w:val="110"/>
                <w:sz w:val="18"/>
              </w:rPr>
              <w:t>1</w:t>
            </w:r>
          </w:p>
          <w:p>
            <w:pPr>
              <w:pStyle w:val="TableParagraph"/>
              <w:spacing w:line="207" w:lineRule="exact"/>
              <w:jc w:val="center"/>
              <w:rPr>
                <w:rFonts w:ascii="Times New Roman"/>
                <w:sz w:val="18"/>
              </w:rPr>
            </w:pPr>
            <w:r>
              <w:rPr>
                <w:rFonts w:ascii="Times New Roman"/>
                <w:color w:val="383838"/>
                <w:w w:val="102"/>
                <w:sz w:val="18"/>
              </w:rPr>
              <w:t>2</w:t>
            </w:r>
          </w:p>
        </w:tc>
        <w:tc>
          <w:tcPr>
            <w:tcW w:w="1536" w:type="dxa"/>
            <w:tcBorders>
              <w:top w:val="single" w:sz="4" w:space="0" w:color="000000"/>
              <w:left w:val="single" w:sz="4" w:space="0" w:color="000000"/>
              <w:bottom w:val="single" w:sz="12" w:space="0" w:color="000000"/>
              <w:right w:val="single" w:sz="4" w:space="0" w:color="000000"/>
            </w:tcBorders>
          </w:tcPr>
          <w:p>
            <w:pPr>
              <w:pStyle w:val="TableParagraph"/>
              <w:spacing w:line="268" w:lineRule="auto" w:before="37"/>
              <w:ind w:left="98" w:right="652" w:hanging="1"/>
              <w:rPr>
                <w:sz w:val="16"/>
              </w:rPr>
            </w:pPr>
            <w:r>
              <w:rPr>
                <w:color w:val="383838"/>
                <w:w w:val="105"/>
                <w:sz w:val="16"/>
              </w:rPr>
              <w:t>Uygulama Pratik</w:t>
            </w:r>
          </w:p>
          <w:p>
            <w:pPr>
              <w:pStyle w:val="TableParagraph"/>
              <w:spacing w:line="122" w:lineRule="exact" w:before="115"/>
              <w:ind w:left="28"/>
              <w:rPr>
                <w:rFonts w:ascii="Times New Roman"/>
                <w:sz w:val="12"/>
              </w:rPr>
            </w:pPr>
            <w:r>
              <w:rPr>
                <w:rFonts w:ascii="Times New Roman"/>
                <w:color w:val="565656"/>
                <w:w w:val="180"/>
                <w:sz w:val="12"/>
              </w:rPr>
              <w:t>--------------------</w:t>
            </w:r>
          </w:p>
          <w:p>
            <w:pPr>
              <w:pStyle w:val="TableParagraph"/>
              <w:spacing w:line="168" w:lineRule="exact"/>
              <w:ind w:left="98"/>
              <w:rPr>
                <w:sz w:val="16"/>
              </w:rPr>
            </w:pPr>
            <w:r>
              <w:rPr>
                <w:color w:val="383838"/>
                <w:w w:val="105"/>
                <w:sz w:val="16"/>
              </w:rPr>
              <w:t>Sunum</w:t>
            </w:r>
          </w:p>
          <w:p>
            <w:pPr>
              <w:pStyle w:val="TableParagraph"/>
              <w:spacing w:before="23"/>
              <w:ind w:left="98"/>
              <w:rPr>
                <w:sz w:val="16"/>
              </w:rPr>
            </w:pPr>
            <w:r>
              <w:rPr>
                <w:color w:val="383838"/>
                <w:w w:val="105"/>
                <w:sz w:val="16"/>
              </w:rPr>
              <w:t>Sunum</w:t>
            </w:r>
          </w:p>
        </w:tc>
        <w:tc>
          <w:tcPr>
            <w:tcW w:w="1704" w:type="dxa"/>
            <w:gridSpan w:val="3"/>
            <w:tcBorders>
              <w:top w:val="single" w:sz="4" w:space="0" w:color="000000"/>
              <w:left w:val="single" w:sz="4" w:space="0" w:color="000000"/>
              <w:bottom w:val="single" w:sz="12" w:space="0" w:color="000000"/>
              <w:right w:val="single" w:sz="12" w:space="0" w:color="000000"/>
            </w:tcBorders>
          </w:tcPr>
          <w:p>
            <w:pPr>
              <w:pStyle w:val="TableParagraph"/>
              <w:spacing w:line="268" w:lineRule="auto" w:before="37"/>
              <w:ind w:left="97" w:right="409"/>
              <w:rPr>
                <w:sz w:val="16"/>
              </w:rPr>
            </w:pPr>
            <w:r>
              <w:rPr>
                <w:color w:val="383838"/>
                <w:w w:val="105"/>
                <w:sz w:val="16"/>
              </w:rPr>
              <w:t>Ö Türkmenoğlu Ö Türkmenoğlu</w:t>
            </w:r>
          </w:p>
          <w:p>
            <w:pPr>
              <w:pStyle w:val="TableParagraph"/>
              <w:spacing w:line="122" w:lineRule="exact" w:before="115"/>
              <w:ind w:left="19"/>
              <w:rPr>
                <w:rFonts w:ascii="Times New Roman"/>
                <w:sz w:val="12"/>
              </w:rPr>
            </w:pPr>
            <w:r>
              <w:rPr>
                <w:rFonts w:ascii="Times New Roman"/>
                <w:color w:val="565656"/>
                <w:w w:val="180"/>
                <w:sz w:val="12"/>
              </w:rPr>
              <w:t>-----------------------</w:t>
            </w:r>
          </w:p>
          <w:p>
            <w:pPr>
              <w:pStyle w:val="TableParagraph"/>
              <w:spacing w:line="168" w:lineRule="exact"/>
              <w:ind w:left="97"/>
              <w:rPr>
                <w:sz w:val="16"/>
              </w:rPr>
            </w:pPr>
            <w:r>
              <w:rPr>
                <w:color w:val="383838"/>
                <w:w w:val="110"/>
                <w:sz w:val="16"/>
              </w:rPr>
              <w:t>H Canbaz</w:t>
            </w:r>
          </w:p>
          <w:p>
            <w:pPr>
              <w:pStyle w:val="TableParagraph"/>
              <w:spacing w:line="264" w:lineRule="auto" w:before="23"/>
              <w:ind w:left="96" w:right="198"/>
              <w:rPr>
                <w:sz w:val="16"/>
              </w:rPr>
            </w:pPr>
            <w:r>
              <w:rPr>
                <w:color w:val="383838"/>
                <w:w w:val="105"/>
                <w:sz w:val="16"/>
              </w:rPr>
              <w:t>AD Öğr. Üyeleri AD Öcir. Üyeleri</w:t>
            </w:r>
          </w:p>
        </w:tc>
      </w:tr>
      <w:tr>
        <w:trPr>
          <w:trHeight w:val="1294" w:hRule="exact"/>
        </w:trPr>
        <w:tc>
          <w:tcPr>
            <w:tcW w:w="643" w:type="dxa"/>
            <w:tcBorders>
              <w:top w:val="single" w:sz="12" w:space="0" w:color="000000"/>
              <w:left w:val="single" w:sz="12" w:space="0" w:color="000000"/>
              <w:right w:val="single" w:sz="4" w:space="0" w:color="000000"/>
            </w:tcBorders>
          </w:tcPr>
          <w:p>
            <w:pPr>
              <w:pStyle w:val="TableParagraph"/>
              <w:rPr>
                <w:sz w:val="20"/>
              </w:rPr>
            </w:pPr>
          </w:p>
          <w:p>
            <w:pPr>
              <w:pStyle w:val="TableParagraph"/>
              <w:spacing w:before="8"/>
              <w:rPr>
                <w:sz w:val="26"/>
              </w:rPr>
            </w:pPr>
          </w:p>
          <w:p>
            <w:pPr>
              <w:pStyle w:val="TableParagraph"/>
              <w:ind w:left="181" w:right="196"/>
              <w:jc w:val="center"/>
              <w:rPr>
                <w:rFonts w:ascii="Times New Roman"/>
                <w:sz w:val="18"/>
              </w:rPr>
            </w:pPr>
            <w:r>
              <w:rPr>
                <w:rFonts w:ascii="Times New Roman"/>
                <w:color w:val="383838"/>
                <w:w w:val="105"/>
                <w:sz w:val="18"/>
              </w:rPr>
              <w:t>35</w:t>
            </w:r>
          </w:p>
        </w:tc>
        <w:tc>
          <w:tcPr>
            <w:tcW w:w="4755" w:type="dxa"/>
            <w:gridSpan w:val="2"/>
            <w:tcBorders>
              <w:top w:val="single" w:sz="12" w:space="0" w:color="000000"/>
              <w:left w:val="single" w:sz="4" w:space="0" w:color="000000"/>
              <w:right w:val="single" w:sz="4" w:space="0" w:color="000000"/>
            </w:tcBorders>
          </w:tcPr>
          <w:p>
            <w:pPr>
              <w:pStyle w:val="TableParagraph"/>
              <w:spacing w:before="32"/>
              <w:ind w:left="99"/>
              <w:rPr>
                <w:i/>
                <w:sz w:val="16"/>
              </w:rPr>
            </w:pPr>
            <w:r>
              <w:rPr>
                <w:i/>
                <w:color w:val="383838"/>
                <w:w w:val="105"/>
                <w:sz w:val="16"/>
              </w:rPr>
              <w:t>Staj Sonu Pratik Sınav</w:t>
            </w:r>
          </w:p>
          <w:p>
            <w:pPr>
              <w:pStyle w:val="TableParagraph"/>
              <w:rPr>
                <w:sz w:val="18"/>
              </w:rPr>
            </w:pPr>
          </w:p>
          <w:p>
            <w:pPr>
              <w:pStyle w:val="TableParagraph"/>
              <w:spacing w:before="7"/>
              <w:rPr>
                <w:sz w:val="20"/>
              </w:rPr>
            </w:pPr>
          </w:p>
          <w:p>
            <w:pPr>
              <w:pStyle w:val="TableParagraph"/>
              <w:ind w:left="99"/>
              <w:rPr>
                <w:i/>
                <w:sz w:val="16"/>
              </w:rPr>
            </w:pPr>
            <w:r>
              <w:rPr>
                <w:i/>
                <w:color w:val="383838"/>
                <w:w w:val="105"/>
                <w:sz w:val="16"/>
              </w:rPr>
              <w:t>Staj Sonu Teorik Sınav</w:t>
            </w:r>
          </w:p>
        </w:tc>
        <w:tc>
          <w:tcPr>
            <w:tcW w:w="681" w:type="dxa"/>
            <w:tcBorders>
              <w:top w:val="single" w:sz="12" w:space="0" w:color="000000"/>
              <w:left w:val="single" w:sz="4" w:space="0" w:color="000000"/>
              <w:right w:val="single" w:sz="4" w:space="0" w:color="000000"/>
            </w:tcBorders>
          </w:tcPr>
          <w:p>
            <w:pPr/>
          </w:p>
        </w:tc>
        <w:tc>
          <w:tcPr>
            <w:tcW w:w="1536" w:type="dxa"/>
            <w:tcBorders>
              <w:top w:val="single" w:sz="12" w:space="0" w:color="000000"/>
              <w:left w:val="single" w:sz="4" w:space="0" w:color="000000"/>
              <w:right w:val="single" w:sz="4" w:space="0" w:color="000000"/>
            </w:tcBorders>
          </w:tcPr>
          <w:p>
            <w:pPr>
              <w:pStyle w:val="TableParagraph"/>
              <w:spacing w:line="268" w:lineRule="auto" w:before="32"/>
              <w:ind w:left="99" w:right="146"/>
              <w:rPr>
                <w:sz w:val="16"/>
              </w:rPr>
            </w:pPr>
            <w:r>
              <w:rPr>
                <w:color w:val="383838"/>
                <w:w w:val="105"/>
                <w:sz w:val="16"/>
              </w:rPr>
              <w:t>Yapılandırılmış klinik/sözlü sınav</w:t>
            </w:r>
          </w:p>
          <w:p>
            <w:pPr>
              <w:pStyle w:val="TableParagraph"/>
              <w:spacing w:before="9"/>
              <w:rPr>
                <w:sz w:val="18"/>
              </w:rPr>
            </w:pPr>
          </w:p>
          <w:p>
            <w:pPr>
              <w:pStyle w:val="TableParagraph"/>
              <w:spacing w:line="268" w:lineRule="auto"/>
              <w:ind w:left="98" w:firstLine="2"/>
              <w:rPr>
                <w:sz w:val="16"/>
              </w:rPr>
            </w:pPr>
            <w:r>
              <w:rPr>
                <w:color w:val="383838"/>
                <w:w w:val="105"/>
                <w:sz w:val="16"/>
              </w:rPr>
              <w:t>Yapılandırılmış teorik/yazılı sınav</w:t>
            </w:r>
          </w:p>
        </w:tc>
        <w:tc>
          <w:tcPr>
            <w:tcW w:w="1704" w:type="dxa"/>
            <w:gridSpan w:val="3"/>
            <w:tcBorders>
              <w:top w:val="single" w:sz="12" w:space="0" w:color="000000"/>
              <w:left w:val="single" w:sz="4" w:space="0" w:color="000000"/>
              <w:right w:val="single" w:sz="12" w:space="0" w:color="000000"/>
            </w:tcBorders>
          </w:tcPr>
          <w:p>
            <w:pPr>
              <w:pStyle w:val="TableParagraph"/>
              <w:rPr>
                <w:sz w:val="18"/>
              </w:rPr>
            </w:pPr>
          </w:p>
          <w:p>
            <w:pPr>
              <w:pStyle w:val="TableParagraph"/>
              <w:spacing w:before="1"/>
              <w:rPr>
                <w:sz w:val="21"/>
              </w:rPr>
            </w:pPr>
          </w:p>
          <w:p>
            <w:pPr>
              <w:pStyle w:val="TableParagraph"/>
              <w:spacing w:line="276" w:lineRule="auto"/>
              <w:ind w:left="95"/>
              <w:rPr>
                <w:sz w:val="16"/>
              </w:rPr>
            </w:pPr>
            <w:r>
              <w:rPr>
                <w:color w:val="383838"/>
                <w:w w:val="105"/>
                <w:sz w:val="16"/>
              </w:rPr>
              <w:t>Anabilim dalı tüm öğretim üyeleri</w:t>
            </w:r>
          </w:p>
        </w:tc>
      </w:tr>
    </w:tbl>
    <w:p>
      <w:pPr>
        <w:pStyle w:val="BodyText"/>
        <w:rPr>
          <w:sz w:val="20"/>
        </w:rPr>
      </w:pPr>
    </w:p>
    <w:p>
      <w:pPr>
        <w:pStyle w:val="BodyText"/>
        <w:rPr>
          <w:sz w:val="18"/>
        </w:rPr>
      </w:pPr>
    </w:p>
    <w:tbl>
      <w:tblPr>
        <w:tblW w:w="0" w:type="auto"/>
        <w:jc w:val="left"/>
        <w:tblInd w:w="19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531"/>
        <w:gridCol w:w="1307"/>
        <w:gridCol w:w="1351"/>
      </w:tblGrid>
      <w:tr>
        <w:trPr>
          <w:trHeight w:val="216" w:hRule="exact"/>
        </w:trPr>
        <w:tc>
          <w:tcPr>
            <w:tcW w:w="2531" w:type="dxa"/>
          </w:tcPr>
          <w:p>
            <w:pPr>
              <w:pStyle w:val="TableParagraph"/>
              <w:spacing w:line="201" w:lineRule="exact"/>
              <w:ind w:left="22"/>
              <w:rPr>
                <w:b/>
                <w:sz w:val="18"/>
              </w:rPr>
            </w:pPr>
            <w:r>
              <w:rPr>
                <w:b/>
                <w:color w:val="383838"/>
                <w:w w:val="105"/>
                <w:sz w:val="18"/>
                <w:u w:val="single" w:color="000000"/>
              </w:rPr>
              <w:t>GRUPLAR</w:t>
            </w:r>
          </w:p>
        </w:tc>
        <w:tc>
          <w:tcPr>
            <w:tcW w:w="2658" w:type="dxa"/>
            <w:gridSpan w:val="2"/>
            <w:vMerge w:val="restart"/>
          </w:tcPr>
          <w:p>
            <w:pPr/>
          </w:p>
        </w:tc>
      </w:tr>
      <w:tr>
        <w:trPr>
          <w:trHeight w:val="230" w:hRule="exact"/>
        </w:trPr>
        <w:tc>
          <w:tcPr>
            <w:tcW w:w="2531" w:type="dxa"/>
          </w:tcPr>
          <w:p>
            <w:pPr>
              <w:pStyle w:val="TableParagraph"/>
              <w:spacing w:before="8"/>
              <w:ind w:left="26"/>
              <w:rPr>
                <w:sz w:val="18"/>
              </w:rPr>
            </w:pPr>
            <w:r>
              <w:rPr>
                <w:color w:val="383838"/>
                <w:w w:val="105"/>
                <w:sz w:val="18"/>
              </w:rPr>
              <w:t>Grup 1</w:t>
            </w:r>
            <w:r>
              <w:rPr>
                <w:color w:val="565656"/>
                <w:w w:val="105"/>
                <w:sz w:val="18"/>
              </w:rPr>
              <w:t>: </w:t>
            </w:r>
            <w:r>
              <w:rPr>
                <w:color w:val="383838"/>
                <w:w w:val="105"/>
                <w:sz w:val="18"/>
              </w:rPr>
              <w:t>Klinik</w:t>
            </w:r>
          </w:p>
        </w:tc>
        <w:tc>
          <w:tcPr>
            <w:tcW w:w="2658" w:type="dxa"/>
            <w:gridSpan w:val="2"/>
            <w:vMerge/>
          </w:tcPr>
          <w:p>
            <w:pPr/>
          </w:p>
        </w:tc>
      </w:tr>
      <w:tr>
        <w:trPr>
          <w:trHeight w:val="230" w:hRule="exact"/>
        </w:trPr>
        <w:tc>
          <w:tcPr>
            <w:tcW w:w="2531" w:type="dxa"/>
          </w:tcPr>
          <w:p>
            <w:pPr>
              <w:pStyle w:val="TableParagraph"/>
              <w:spacing w:before="8"/>
              <w:ind w:left="26"/>
              <w:rPr>
                <w:sz w:val="18"/>
              </w:rPr>
            </w:pPr>
            <w:r>
              <w:rPr>
                <w:color w:val="383838"/>
                <w:w w:val="105"/>
                <w:sz w:val="18"/>
              </w:rPr>
              <w:t>Grup 2</w:t>
            </w:r>
            <w:r>
              <w:rPr>
                <w:color w:val="565656"/>
                <w:w w:val="105"/>
                <w:sz w:val="18"/>
              </w:rPr>
              <w:t>: </w:t>
            </w:r>
            <w:r>
              <w:rPr>
                <w:color w:val="383838"/>
                <w:w w:val="105"/>
                <w:sz w:val="18"/>
              </w:rPr>
              <w:t>Yoğun Bakım</w:t>
            </w:r>
          </w:p>
        </w:tc>
        <w:tc>
          <w:tcPr>
            <w:tcW w:w="2658" w:type="dxa"/>
            <w:gridSpan w:val="2"/>
            <w:vMerge/>
          </w:tcPr>
          <w:p>
            <w:pPr/>
          </w:p>
        </w:tc>
      </w:tr>
      <w:tr>
        <w:trPr>
          <w:trHeight w:val="230" w:hRule="exact"/>
        </w:trPr>
        <w:tc>
          <w:tcPr>
            <w:tcW w:w="2531" w:type="dxa"/>
          </w:tcPr>
          <w:p>
            <w:pPr>
              <w:pStyle w:val="TableParagraph"/>
              <w:spacing w:before="8"/>
              <w:ind w:left="26"/>
              <w:rPr>
                <w:sz w:val="18"/>
              </w:rPr>
            </w:pPr>
            <w:r>
              <w:rPr>
                <w:color w:val="383838"/>
                <w:w w:val="105"/>
                <w:sz w:val="18"/>
              </w:rPr>
              <w:t>Grup 3</w:t>
            </w:r>
            <w:r>
              <w:rPr>
                <w:color w:val="565656"/>
                <w:w w:val="105"/>
                <w:sz w:val="18"/>
              </w:rPr>
              <w:t>: </w:t>
            </w:r>
            <w:r>
              <w:rPr>
                <w:color w:val="383838"/>
                <w:w w:val="105"/>
                <w:sz w:val="18"/>
              </w:rPr>
              <w:t>Poliklinik</w:t>
            </w:r>
          </w:p>
        </w:tc>
        <w:tc>
          <w:tcPr>
            <w:tcW w:w="2658" w:type="dxa"/>
            <w:gridSpan w:val="2"/>
            <w:vMerge/>
          </w:tcPr>
          <w:p>
            <w:pPr/>
          </w:p>
        </w:tc>
      </w:tr>
      <w:tr>
        <w:trPr>
          <w:trHeight w:val="343" w:hRule="exact"/>
        </w:trPr>
        <w:tc>
          <w:tcPr>
            <w:tcW w:w="2531" w:type="dxa"/>
          </w:tcPr>
          <w:p>
            <w:pPr>
              <w:pStyle w:val="TableParagraph"/>
              <w:spacing w:before="8"/>
              <w:ind w:left="26"/>
              <w:rPr>
                <w:sz w:val="18"/>
              </w:rPr>
            </w:pPr>
            <w:r>
              <w:rPr>
                <w:color w:val="383838"/>
                <w:w w:val="105"/>
                <w:sz w:val="18"/>
              </w:rPr>
              <w:t>Grup 4</w:t>
            </w:r>
            <w:r>
              <w:rPr>
                <w:color w:val="565656"/>
                <w:w w:val="105"/>
                <w:sz w:val="18"/>
              </w:rPr>
              <w:t>: </w:t>
            </w:r>
            <w:r>
              <w:rPr>
                <w:color w:val="383838"/>
                <w:w w:val="105"/>
                <w:sz w:val="18"/>
              </w:rPr>
              <w:t>Ameliyathane</w:t>
            </w:r>
          </w:p>
        </w:tc>
        <w:tc>
          <w:tcPr>
            <w:tcW w:w="2658" w:type="dxa"/>
            <w:gridSpan w:val="2"/>
            <w:vMerge/>
          </w:tcPr>
          <w:p>
            <w:pPr/>
          </w:p>
        </w:tc>
      </w:tr>
      <w:tr>
        <w:trPr>
          <w:trHeight w:val="343" w:hRule="exact"/>
        </w:trPr>
        <w:tc>
          <w:tcPr>
            <w:tcW w:w="2531" w:type="dxa"/>
          </w:tcPr>
          <w:p>
            <w:pPr>
              <w:pStyle w:val="TableParagraph"/>
              <w:spacing w:before="121"/>
              <w:ind w:left="22"/>
              <w:rPr>
                <w:b/>
                <w:sz w:val="18"/>
              </w:rPr>
            </w:pPr>
            <w:r>
              <w:rPr>
                <w:b/>
                <w:color w:val="383838"/>
                <w:w w:val="105"/>
                <w:sz w:val="18"/>
                <w:u w:val="single" w:color="000000"/>
              </w:rPr>
              <w:t>GÜNLÜK ÇALIŞMA PLANI</w:t>
            </w:r>
          </w:p>
        </w:tc>
        <w:tc>
          <w:tcPr>
            <w:tcW w:w="2658" w:type="dxa"/>
            <w:gridSpan w:val="2"/>
            <w:vMerge/>
          </w:tcPr>
          <w:p>
            <w:pPr/>
          </w:p>
        </w:tc>
      </w:tr>
      <w:tr>
        <w:trPr>
          <w:trHeight w:val="233" w:hRule="exact"/>
        </w:trPr>
        <w:tc>
          <w:tcPr>
            <w:tcW w:w="2531" w:type="dxa"/>
          </w:tcPr>
          <w:p>
            <w:pPr>
              <w:pStyle w:val="TableParagraph"/>
              <w:spacing w:before="13"/>
              <w:ind w:left="23"/>
              <w:rPr>
                <w:sz w:val="18"/>
              </w:rPr>
            </w:pPr>
            <w:r>
              <w:rPr>
                <w:color w:val="383838"/>
                <w:w w:val="105"/>
                <w:sz w:val="18"/>
              </w:rPr>
              <w:t>Klinik Hazırlık</w:t>
            </w:r>
          </w:p>
        </w:tc>
        <w:tc>
          <w:tcPr>
            <w:tcW w:w="1307" w:type="dxa"/>
          </w:tcPr>
          <w:p>
            <w:pPr>
              <w:pStyle w:val="TableParagraph"/>
              <w:spacing w:before="13"/>
              <w:ind w:left="176"/>
              <w:rPr>
                <w:sz w:val="18"/>
              </w:rPr>
            </w:pPr>
            <w:r>
              <w:rPr>
                <w:color w:val="383838"/>
                <w:w w:val="105"/>
                <w:sz w:val="18"/>
              </w:rPr>
              <w:t>(Grup 1-4)</w:t>
            </w:r>
          </w:p>
        </w:tc>
        <w:tc>
          <w:tcPr>
            <w:tcW w:w="1351" w:type="dxa"/>
          </w:tcPr>
          <w:p>
            <w:pPr>
              <w:pStyle w:val="TableParagraph"/>
              <w:spacing w:before="8"/>
              <w:ind w:right="23"/>
              <w:jc w:val="right"/>
              <w:rPr>
                <w:sz w:val="18"/>
              </w:rPr>
            </w:pPr>
            <w:r>
              <w:rPr>
                <w:color w:val="383838"/>
                <w:w w:val="105"/>
                <w:sz w:val="18"/>
              </w:rPr>
              <w:t>: 07:45-09:00</w:t>
            </w:r>
          </w:p>
        </w:tc>
      </w:tr>
      <w:tr>
        <w:trPr>
          <w:trHeight w:val="230" w:hRule="exact"/>
        </w:trPr>
        <w:tc>
          <w:tcPr>
            <w:tcW w:w="2531" w:type="dxa"/>
          </w:tcPr>
          <w:p>
            <w:pPr>
              <w:pStyle w:val="TableParagraph"/>
              <w:spacing w:before="11"/>
              <w:ind w:left="25"/>
              <w:rPr>
                <w:sz w:val="18"/>
              </w:rPr>
            </w:pPr>
            <w:r>
              <w:rPr>
                <w:color w:val="383838"/>
                <w:w w:val="105"/>
                <w:sz w:val="18"/>
              </w:rPr>
              <w:t>Vizit</w:t>
            </w:r>
          </w:p>
        </w:tc>
        <w:tc>
          <w:tcPr>
            <w:tcW w:w="1307" w:type="dxa"/>
          </w:tcPr>
          <w:p>
            <w:pPr>
              <w:pStyle w:val="TableParagraph"/>
              <w:spacing w:before="11"/>
              <w:ind w:left="176"/>
              <w:rPr>
                <w:sz w:val="18"/>
              </w:rPr>
            </w:pPr>
            <w:r>
              <w:rPr>
                <w:color w:val="383838"/>
                <w:w w:val="105"/>
                <w:sz w:val="18"/>
              </w:rPr>
              <w:t>(Grup 1-4)</w:t>
            </w:r>
          </w:p>
        </w:tc>
        <w:tc>
          <w:tcPr>
            <w:tcW w:w="1351" w:type="dxa"/>
          </w:tcPr>
          <w:p>
            <w:pPr>
              <w:pStyle w:val="TableParagraph"/>
              <w:spacing w:before="6"/>
              <w:ind w:right="23"/>
              <w:jc w:val="right"/>
              <w:rPr>
                <w:sz w:val="18"/>
              </w:rPr>
            </w:pPr>
            <w:r>
              <w:rPr>
                <w:color w:val="383838"/>
                <w:w w:val="105"/>
                <w:sz w:val="18"/>
              </w:rPr>
              <w:t>: 09:00-10:00</w:t>
            </w:r>
          </w:p>
        </w:tc>
      </w:tr>
      <w:tr>
        <w:trPr>
          <w:trHeight w:val="230" w:hRule="exact"/>
        </w:trPr>
        <w:tc>
          <w:tcPr>
            <w:tcW w:w="2531" w:type="dxa"/>
          </w:tcPr>
          <w:p>
            <w:pPr>
              <w:pStyle w:val="TableParagraph"/>
              <w:spacing w:before="11"/>
              <w:ind w:left="23"/>
              <w:rPr>
                <w:sz w:val="18"/>
              </w:rPr>
            </w:pPr>
            <w:r>
              <w:rPr>
                <w:color w:val="383838"/>
                <w:w w:val="105"/>
                <w:sz w:val="18"/>
              </w:rPr>
              <w:t>Klinik Uygulama</w:t>
            </w:r>
          </w:p>
        </w:tc>
        <w:tc>
          <w:tcPr>
            <w:tcW w:w="1307" w:type="dxa"/>
          </w:tcPr>
          <w:p>
            <w:pPr>
              <w:pStyle w:val="TableParagraph"/>
              <w:spacing w:before="11"/>
              <w:ind w:left="176"/>
              <w:rPr>
                <w:sz w:val="18"/>
              </w:rPr>
            </w:pPr>
            <w:r>
              <w:rPr>
                <w:color w:val="383838"/>
                <w:w w:val="105"/>
                <w:sz w:val="18"/>
              </w:rPr>
              <w:t>(Grup 1, 2)</w:t>
            </w:r>
          </w:p>
        </w:tc>
        <w:tc>
          <w:tcPr>
            <w:tcW w:w="1351" w:type="dxa"/>
          </w:tcPr>
          <w:p>
            <w:pPr>
              <w:pStyle w:val="TableParagraph"/>
              <w:spacing w:before="6"/>
              <w:ind w:right="20"/>
              <w:jc w:val="right"/>
              <w:rPr>
                <w:sz w:val="18"/>
              </w:rPr>
            </w:pPr>
            <w:r>
              <w:rPr>
                <w:color w:val="383838"/>
                <w:w w:val="105"/>
                <w:sz w:val="18"/>
              </w:rPr>
              <w:t>: 10:00-12:00</w:t>
            </w:r>
          </w:p>
        </w:tc>
      </w:tr>
      <w:tr>
        <w:trPr>
          <w:trHeight w:val="230" w:hRule="exact"/>
        </w:trPr>
        <w:tc>
          <w:tcPr>
            <w:tcW w:w="2531" w:type="dxa"/>
          </w:tcPr>
          <w:p>
            <w:pPr>
              <w:pStyle w:val="TableParagraph"/>
              <w:spacing w:before="11"/>
              <w:ind w:left="27"/>
              <w:rPr>
                <w:sz w:val="18"/>
              </w:rPr>
            </w:pPr>
            <w:r>
              <w:rPr>
                <w:color w:val="383838"/>
                <w:w w:val="105"/>
                <w:sz w:val="18"/>
              </w:rPr>
              <w:t>Poliklinik Uygulama</w:t>
            </w:r>
          </w:p>
        </w:tc>
        <w:tc>
          <w:tcPr>
            <w:tcW w:w="1307" w:type="dxa"/>
          </w:tcPr>
          <w:p>
            <w:pPr>
              <w:pStyle w:val="TableParagraph"/>
              <w:spacing w:before="11"/>
              <w:ind w:left="176"/>
              <w:rPr>
                <w:sz w:val="18"/>
              </w:rPr>
            </w:pPr>
            <w:r>
              <w:rPr>
                <w:color w:val="383838"/>
                <w:w w:val="105"/>
                <w:sz w:val="18"/>
              </w:rPr>
              <w:t>(Grup 3)</w:t>
            </w:r>
          </w:p>
        </w:tc>
        <w:tc>
          <w:tcPr>
            <w:tcW w:w="1351" w:type="dxa"/>
          </w:tcPr>
          <w:p>
            <w:pPr>
              <w:pStyle w:val="TableParagraph"/>
              <w:spacing w:before="6"/>
              <w:ind w:right="20"/>
              <w:jc w:val="right"/>
              <w:rPr>
                <w:sz w:val="18"/>
              </w:rPr>
            </w:pPr>
            <w:r>
              <w:rPr>
                <w:color w:val="383838"/>
                <w:w w:val="105"/>
                <w:sz w:val="18"/>
              </w:rPr>
              <w:t>: 10:00-12:00</w:t>
            </w:r>
          </w:p>
        </w:tc>
      </w:tr>
      <w:tr>
        <w:trPr>
          <w:trHeight w:val="228" w:hRule="exact"/>
        </w:trPr>
        <w:tc>
          <w:tcPr>
            <w:tcW w:w="2531" w:type="dxa"/>
          </w:tcPr>
          <w:p>
            <w:pPr>
              <w:pStyle w:val="TableParagraph"/>
              <w:spacing w:before="11"/>
              <w:ind w:left="26"/>
              <w:rPr>
                <w:sz w:val="18"/>
              </w:rPr>
            </w:pPr>
            <w:r>
              <w:rPr>
                <w:color w:val="383838"/>
                <w:w w:val="105"/>
                <w:sz w:val="18"/>
              </w:rPr>
              <w:t>Ameliyathane Uygulama</w:t>
            </w:r>
          </w:p>
        </w:tc>
        <w:tc>
          <w:tcPr>
            <w:tcW w:w="1307" w:type="dxa"/>
          </w:tcPr>
          <w:p>
            <w:pPr>
              <w:pStyle w:val="TableParagraph"/>
              <w:spacing w:before="11"/>
              <w:ind w:left="176"/>
              <w:rPr>
                <w:sz w:val="18"/>
              </w:rPr>
            </w:pPr>
            <w:r>
              <w:rPr>
                <w:color w:val="383838"/>
                <w:w w:val="105"/>
                <w:sz w:val="18"/>
              </w:rPr>
              <w:t>(Grup 4)</w:t>
            </w:r>
          </w:p>
        </w:tc>
        <w:tc>
          <w:tcPr>
            <w:tcW w:w="1351" w:type="dxa"/>
          </w:tcPr>
          <w:p>
            <w:pPr>
              <w:pStyle w:val="TableParagraph"/>
              <w:spacing w:before="6"/>
              <w:ind w:right="20"/>
              <w:jc w:val="right"/>
              <w:rPr>
                <w:sz w:val="18"/>
              </w:rPr>
            </w:pPr>
            <w:r>
              <w:rPr>
                <w:color w:val="383838"/>
                <w:w w:val="105"/>
                <w:sz w:val="18"/>
              </w:rPr>
              <w:t>: 10:00-12:00</w:t>
            </w:r>
          </w:p>
        </w:tc>
      </w:tr>
      <w:tr>
        <w:trPr>
          <w:trHeight w:val="216" w:hRule="exact"/>
        </w:trPr>
        <w:tc>
          <w:tcPr>
            <w:tcW w:w="2531" w:type="dxa"/>
          </w:tcPr>
          <w:p>
            <w:pPr>
              <w:pStyle w:val="TableParagraph"/>
              <w:spacing w:before="8"/>
              <w:ind w:left="27"/>
              <w:rPr>
                <w:sz w:val="18"/>
              </w:rPr>
            </w:pPr>
            <w:r>
              <w:rPr>
                <w:color w:val="383838"/>
                <w:w w:val="105"/>
                <w:sz w:val="18"/>
              </w:rPr>
              <w:t>Dersler</w:t>
            </w:r>
          </w:p>
        </w:tc>
        <w:tc>
          <w:tcPr>
            <w:tcW w:w="1307" w:type="dxa"/>
          </w:tcPr>
          <w:p>
            <w:pPr>
              <w:pStyle w:val="TableParagraph"/>
              <w:spacing w:before="8"/>
              <w:ind w:left="176"/>
              <w:rPr>
                <w:sz w:val="18"/>
              </w:rPr>
            </w:pPr>
            <w:r>
              <w:rPr>
                <w:color w:val="383838"/>
                <w:w w:val="105"/>
                <w:sz w:val="18"/>
              </w:rPr>
              <w:t>(Grup 1-4)</w:t>
            </w:r>
          </w:p>
        </w:tc>
        <w:tc>
          <w:tcPr>
            <w:tcW w:w="1351" w:type="dxa"/>
          </w:tcPr>
          <w:p>
            <w:pPr>
              <w:pStyle w:val="TableParagraph"/>
              <w:spacing w:before="4"/>
              <w:ind w:right="20"/>
              <w:jc w:val="right"/>
              <w:rPr>
                <w:sz w:val="18"/>
              </w:rPr>
            </w:pPr>
            <w:r>
              <w:rPr>
                <w:color w:val="383838"/>
                <w:w w:val="105"/>
                <w:sz w:val="18"/>
              </w:rPr>
              <w:t>: 13:30-15:20</w:t>
            </w:r>
          </w:p>
        </w:tc>
      </w:tr>
    </w:tbl>
    <w:p>
      <w:pPr>
        <w:spacing w:after="0"/>
        <w:jc w:val="right"/>
        <w:rPr>
          <w:sz w:val="18"/>
        </w:rPr>
        <w:sectPr>
          <w:headerReference w:type="default" r:id="rId212"/>
          <w:pgSz w:w="11910" w:h="16840"/>
          <w:pgMar w:header="1163" w:footer="0" w:top="1360" w:bottom="280" w:left="1180" w:right="1140"/>
        </w:sectPr>
      </w:pPr>
    </w:p>
    <w:p>
      <w:pPr>
        <w:tabs>
          <w:tab w:pos="9149" w:val="left" w:leader="none"/>
        </w:tabs>
        <w:spacing w:before="69"/>
        <w:ind w:left="672" w:right="0" w:firstLine="0"/>
        <w:jc w:val="left"/>
        <w:rPr>
          <w:rFonts w:ascii="Times New Roman" w:hAnsi="Times New Roman"/>
          <w:i/>
          <w:sz w:val="38"/>
        </w:rPr>
      </w:pPr>
      <w:r>
        <w:rPr/>
        <w:pict>
          <v:line style="position:absolute;mso-position-horizontal-relative:page;mso-position-vertical-relative:paragraph;z-index:-1520776" from="91.433182pt,11.548672pt" to="531.200402pt,11.548672pt" stroked="true" strokeweight=".719946pt" strokecolor="#afafaf">
            <v:stroke dashstyle="solid"/>
            <w10:wrap type="none"/>
          </v:line>
        </w:pict>
      </w:r>
      <w:r>
        <w:rPr/>
        <w:pict>
          <v:line style="position:absolute;mso-position-horizontal-relative:page;mso-position-vertical-relative:paragraph;z-index:-1520752" from="92.87307pt,24.628201pt" to="531.8003pt,24.628201pt" stroked="true" strokeweight="2.639803pt" strokecolor="#9c9c9c">
            <v:stroke dashstyle="solid"/>
            <w10:wrap type="none"/>
          </v:line>
        </w:pict>
      </w:r>
      <w:bookmarkStart w:name="Page 200" w:id="265"/>
      <w:bookmarkEnd w:id="265"/>
      <w:r>
        <w:rPr/>
      </w:r>
      <w:r>
        <w:rPr>
          <w:color w:val="1B1B19"/>
          <w:w w:val="90"/>
          <w:sz w:val="14"/>
        </w:rPr>
        <w:t>EGİTİM-ÖGRETİM</w:t>
      </w:r>
      <w:r>
        <w:rPr>
          <w:color w:val="1B1B19"/>
          <w:spacing w:val="-23"/>
          <w:w w:val="90"/>
          <w:sz w:val="14"/>
        </w:rPr>
        <w:t> </w:t>
      </w:r>
      <w:r>
        <w:rPr>
          <w:color w:val="1B1B19"/>
          <w:w w:val="90"/>
          <w:sz w:val="14"/>
        </w:rPr>
        <w:t>REHBERİ</w:t>
        <w:tab/>
      </w:r>
      <w:r>
        <w:rPr>
          <w:rFonts w:ascii="Times New Roman" w:hAnsi="Times New Roman"/>
          <w:i/>
          <w:color w:val="2C2C2B"/>
          <w:w w:val="95"/>
          <w:position w:val="4"/>
          <w:sz w:val="38"/>
        </w:rPr>
        <w:t>ı</w:t>
      </w:r>
    </w:p>
    <w:p>
      <w:pPr>
        <w:spacing w:before="370"/>
        <w:ind w:left="113" w:right="0" w:firstLine="0"/>
        <w:jc w:val="left"/>
        <w:rPr>
          <w:b/>
          <w:sz w:val="19"/>
        </w:rPr>
      </w:pPr>
      <w:r>
        <w:rPr>
          <w:b/>
          <w:w w:val="105"/>
          <w:sz w:val="19"/>
        </w:rPr>
        <w:t>Dönem iV Çocuk Cerrahisi Stajı Öğrenim Hedefleri</w:t>
      </w:r>
    </w:p>
    <w:p>
      <w:pPr>
        <w:pStyle w:val="ListParagraph"/>
        <w:numPr>
          <w:ilvl w:val="0"/>
          <w:numId w:val="188"/>
        </w:numPr>
        <w:tabs>
          <w:tab w:pos="473" w:val="left" w:leader="none"/>
        </w:tabs>
        <w:spacing w:line="240" w:lineRule="auto" w:before="12" w:after="0"/>
        <w:ind w:left="474" w:right="0" w:hanging="359"/>
        <w:jc w:val="left"/>
        <w:rPr>
          <w:sz w:val="20"/>
        </w:rPr>
      </w:pPr>
      <w:r>
        <w:rPr>
          <w:sz w:val="20"/>
        </w:rPr>
        <w:t>Cerrahi hastanın öyküsünü alır, kayıt tutar ve rapor</w:t>
      </w:r>
      <w:r>
        <w:rPr>
          <w:spacing w:val="-19"/>
          <w:sz w:val="20"/>
        </w:rPr>
        <w:t> </w:t>
      </w:r>
      <w:r>
        <w:rPr>
          <w:sz w:val="20"/>
        </w:rPr>
        <w:t>hazırlar,</w:t>
      </w:r>
    </w:p>
    <w:p>
      <w:pPr>
        <w:pStyle w:val="ListParagraph"/>
        <w:numPr>
          <w:ilvl w:val="0"/>
          <w:numId w:val="188"/>
        </w:numPr>
        <w:tabs>
          <w:tab w:pos="473" w:val="left" w:leader="none"/>
        </w:tabs>
        <w:spacing w:line="240" w:lineRule="auto" w:before="0" w:after="0"/>
        <w:ind w:left="472" w:right="0" w:hanging="356"/>
        <w:jc w:val="left"/>
        <w:rPr>
          <w:sz w:val="20"/>
        </w:rPr>
      </w:pPr>
      <w:r>
        <w:rPr>
          <w:sz w:val="20"/>
        </w:rPr>
        <w:t>Cerrahi hastanın sorununa göre genel fizik muayenesini yapar, tedavisini</w:t>
      </w:r>
      <w:r>
        <w:rPr>
          <w:spacing w:val="30"/>
          <w:sz w:val="20"/>
        </w:rPr>
        <w:t> </w:t>
      </w:r>
      <w:r>
        <w:rPr>
          <w:spacing w:val="-7"/>
          <w:sz w:val="20"/>
        </w:rPr>
        <w:t>planlar</w:t>
      </w:r>
      <w:r>
        <w:rPr>
          <w:color w:val="2C2C2B"/>
          <w:spacing w:val="-7"/>
          <w:sz w:val="20"/>
        </w:rPr>
        <w:t>,</w:t>
      </w:r>
    </w:p>
    <w:p>
      <w:pPr>
        <w:pStyle w:val="ListParagraph"/>
        <w:numPr>
          <w:ilvl w:val="0"/>
          <w:numId w:val="188"/>
        </w:numPr>
        <w:tabs>
          <w:tab w:pos="473" w:val="left" w:leader="none"/>
        </w:tabs>
        <w:spacing w:line="226" w:lineRule="exact" w:before="7" w:after="0"/>
        <w:ind w:left="474" w:right="552" w:hanging="361"/>
        <w:jc w:val="left"/>
        <w:rPr>
          <w:sz w:val="20"/>
        </w:rPr>
      </w:pPr>
      <w:r>
        <w:rPr>
          <w:sz w:val="20"/>
        </w:rPr>
        <w:t>Çocuklarda sık görülen cerrahi hastalıklarda ayırıcı tanı yapar ve uygun sağlık merkezine sevk eder,</w:t>
      </w:r>
    </w:p>
    <w:p>
      <w:pPr>
        <w:pStyle w:val="ListParagraph"/>
        <w:numPr>
          <w:ilvl w:val="0"/>
          <w:numId w:val="188"/>
        </w:numPr>
        <w:tabs>
          <w:tab w:pos="478" w:val="left" w:leader="none"/>
        </w:tabs>
        <w:spacing w:line="240" w:lineRule="auto" w:before="0" w:after="0"/>
        <w:ind w:left="473" w:right="579" w:hanging="358"/>
        <w:jc w:val="left"/>
        <w:rPr>
          <w:sz w:val="20"/>
        </w:rPr>
      </w:pPr>
      <w:r>
        <w:rPr>
          <w:sz w:val="20"/>
        </w:rPr>
        <w:t>Acil (travma, akut karın veya diğer) tıbbi durumlarda, gerekli acil müdahaleyi yapar, tedaviyi planlar, gerekirse ilgili uzmana </w:t>
      </w:r>
      <w:r>
        <w:rPr>
          <w:spacing w:val="4"/>
          <w:sz w:val="20"/>
        </w:rPr>
        <w:t> </w:t>
      </w:r>
      <w:r>
        <w:rPr>
          <w:spacing w:val="-6"/>
          <w:sz w:val="20"/>
        </w:rPr>
        <w:t>yönlendiri</w:t>
      </w:r>
      <w:r>
        <w:rPr>
          <w:color w:val="2C2C2B"/>
          <w:spacing w:val="-6"/>
          <w:sz w:val="20"/>
        </w:rPr>
        <w:t>,</w:t>
      </w:r>
      <w:r>
        <w:rPr>
          <w:spacing w:val="-6"/>
          <w:sz w:val="20"/>
        </w:rPr>
        <w:t>r</w:t>
      </w:r>
    </w:p>
    <w:p>
      <w:pPr>
        <w:pStyle w:val="ListParagraph"/>
        <w:numPr>
          <w:ilvl w:val="0"/>
          <w:numId w:val="188"/>
        </w:numPr>
        <w:tabs>
          <w:tab w:pos="474" w:val="left" w:leader="none"/>
        </w:tabs>
        <w:spacing w:line="244" w:lineRule="auto" w:before="2" w:after="0"/>
        <w:ind w:left="474" w:right="563" w:hanging="361"/>
        <w:jc w:val="left"/>
        <w:rPr>
          <w:sz w:val="20"/>
        </w:rPr>
      </w:pPr>
      <w:r>
        <w:rPr>
          <w:sz w:val="20"/>
        </w:rPr>
        <w:t>Solunumsal ve gastrointestinal doğumsal anomalileri tanır, ilk müdahalelerini yapar ve bir uzmana</w:t>
      </w:r>
      <w:r>
        <w:rPr>
          <w:spacing w:val="-10"/>
          <w:sz w:val="20"/>
        </w:rPr>
        <w:t> </w:t>
      </w:r>
      <w:r>
        <w:rPr>
          <w:sz w:val="20"/>
        </w:rPr>
        <w:t>yönlendirir,</w:t>
      </w:r>
    </w:p>
    <w:p>
      <w:pPr>
        <w:pStyle w:val="ListParagraph"/>
        <w:numPr>
          <w:ilvl w:val="0"/>
          <w:numId w:val="188"/>
        </w:numPr>
        <w:tabs>
          <w:tab w:pos="473" w:val="left" w:leader="none"/>
        </w:tabs>
        <w:spacing w:line="224" w:lineRule="exact" w:before="0" w:after="0"/>
        <w:ind w:left="472" w:right="0" w:hanging="358"/>
        <w:jc w:val="left"/>
        <w:rPr>
          <w:sz w:val="20"/>
        </w:rPr>
      </w:pPr>
      <w:r>
        <w:rPr>
          <w:sz w:val="20"/>
        </w:rPr>
        <w:t>Çocukluk çağına özgü tümörleri tanır, tanı, tedavi ve takibini</w:t>
      </w:r>
      <w:r>
        <w:rPr>
          <w:spacing w:val="-23"/>
          <w:sz w:val="20"/>
        </w:rPr>
        <w:t> </w:t>
      </w:r>
      <w:r>
        <w:rPr>
          <w:sz w:val="20"/>
        </w:rPr>
        <w:t>özetler,</w:t>
      </w:r>
    </w:p>
    <w:p>
      <w:pPr>
        <w:pStyle w:val="ListParagraph"/>
        <w:numPr>
          <w:ilvl w:val="0"/>
          <w:numId w:val="188"/>
        </w:numPr>
        <w:tabs>
          <w:tab w:pos="473" w:val="left" w:leader="none"/>
        </w:tabs>
        <w:spacing w:line="228" w:lineRule="exact" w:before="0" w:after="0"/>
        <w:ind w:left="472" w:right="0" w:hanging="360"/>
        <w:jc w:val="left"/>
        <w:rPr>
          <w:sz w:val="20"/>
        </w:rPr>
      </w:pPr>
      <w:r>
        <w:rPr>
          <w:sz w:val="20"/>
        </w:rPr>
        <w:t>Cerrahi aletleri ve malzemelerini</w:t>
      </w:r>
      <w:r>
        <w:rPr>
          <w:spacing w:val="-9"/>
          <w:sz w:val="20"/>
        </w:rPr>
        <w:t> </w:t>
      </w:r>
      <w:r>
        <w:rPr>
          <w:sz w:val="20"/>
        </w:rPr>
        <w:t>tanır,</w:t>
      </w:r>
    </w:p>
    <w:p>
      <w:pPr>
        <w:pStyle w:val="ListParagraph"/>
        <w:numPr>
          <w:ilvl w:val="0"/>
          <w:numId w:val="188"/>
        </w:numPr>
        <w:tabs>
          <w:tab w:pos="473" w:val="left" w:leader="none"/>
        </w:tabs>
        <w:spacing w:line="240" w:lineRule="auto" w:before="0" w:after="0"/>
        <w:ind w:left="473" w:right="558" w:hanging="359"/>
        <w:jc w:val="left"/>
        <w:rPr>
          <w:sz w:val="20"/>
        </w:rPr>
      </w:pPr>
      <w:r>
        <w:rPr>
          <w:sz w:val="20"/>
        </w:rPr>
        <w:t>Basit cerrahi girişimleri (damar yolu açmak</w:t>
      </w:r>
      <w:r>
        <w:rPr>
          <w:color w:val="1B1B19"/>
          <w:sz w:val="20"/>
        </w:rPr>
        <w:t>, </w:t>
      </w:r>
      <w:r>
        <w:rPr>
          <w:sz w:val="20"/>
        </w:rPr>
        <w:t>venöz-kapiller kan örneği almak</w:t>
      </w:r>
      <w:r>
        <w:rPr>
          <w:color w:val="1B1B19"/>
          <w:sz w:val="20"/>
        </w:rPr>
        <w:t>, </w:t>
      </w:r>
      <w:r>
        <w:rPr>
          <w:sz w:val="20"/>
        </w:rPr>
        <w:t>lavman yapmak, nazogastrik sonda ve idrar sondası koymak vb) uygular, sterilizasyon</w:t>
      </w:r>
      <w:r>
        <w:rPr>
          <w:spacing w:val="-35"/>
          <w:sz w:val="20"/>
        </w:rPr>
        <w:t> </w:t>
      </w:r>
      <w:r>
        <w:rPr>
          <w:sz w:val="20"/>
        </w:rPr>
        <w:t>kurallarına uyar,</w:t>
      </w:r>
    </w:p>
    <w:p>
      <w:pPr>
        <w:pStyle w:val="ListParagraph"/>
        <w:numPr>
          <w:ilvl w:val="0"/>
          <w:numId w:val="188"/>
        </w:numPr>
        <w:tabs>
          <w:tab w:pos="473" w:val="left" w:leader="none"/>
        </w:tabs>
        <w:spacing w:line="240" w:lineRule="auto" w:before="0" w:after="0"/>
        <w:ind w:left="476" w:right="574" w:hanging="363"/>
        <w:jc w:val="left"/>
        <w:rPr>
          <w:sz w:val="20"/>
        </w:rPr>
      </w:pPr>
      <w:r>
        <w:rPr>
          <w:sz w:val="20"/>
        </w:rPr>
        <w:t>Klinik tabloyu öykü, fizik muayene bulgularını kullanarak değerlendirir. Uygun tanı testlerini saptar,</w:t>
      </w:r>
    </w:p>
    <w:p>
      <w:pPr>
        <w:pStyle w:val="ListParagraph"/>
        <w:numPr>
          <w:ilvl w:val="0"/>
          <w:numId w:val="188"/>
        </w:numPr>
        <w:tabs>
          <w:tab w:pos="473" w:val="left" w:leader="none"/>
        </w:tabs>
        <w:spacing w:line="226" w:lineRule="exact" w:before="11" w:after="0"/>
        <w:ind w:left="479" w:right="571" w:hanging="364"/>
        <w:jc w:val="left"/>
        <w:rPr>
          <w:sz w:val="20"/>
        </w:rPr>
      </w:pPr>
      <w:r>
        <w:rPr>
          <w:sz w:val="20"/>
        </w:rPr>
        <w:t>Çalışma </w:t>
      </w:r>
      <w:r>
        <w:rPr>
          <w:spacing w:val="-6"/>
          <w:sz w:val="20"/>
        </w:rPr>
        <w:t>ekibi</w:t>
      </w:r>
      <w:r>
        <w:rPr>
          <w:color w:val="1B1B19"/>
          <w:spacing w:val="-6"/>
          <w:sz w:val="20"/>
        </w:rPr>
        <w:t>, </w:t>
      </w:r>
      <w:r>
        <w:rPr>
          <w:sz w:val="20"/>
        </w:rPr>
        <w:t>hasta ve yakınları ile etkili iletişim kurar. Hasta ve hasta yakınlarına doğru, yeterli ve anlaşılır bilgi</w:t>
      </w:r>
      <w:r>
        <w:rPr>
          <w:spacing w:val="-17"/>
          <w:sz w:val="20"/>
        </w:rPr>
        <w:t> </w:t>
      </w:r>
      <w:r>
        <w:rPr>
          <w:sz w:val="20"/>
        </w:rPr>
        <w:t>verir,</w:t>
      </w:r>
    </w:p>
    <w:p>
      <w:pPr>
        <w:pStyle w:val="ListParagraph"/>
        <w:numPr>
          <w:ilvl w:val="0"/>
          <w:numId w:val="188"/>
        </w:numPr>
        <w:tabs>
          <w:tab w:pos="476" w:val="left" w:leader="none"/>
        </w:tabs>
        <w:spacing w:line="240" w:lineRule="auto" w:before="0" w:after="0"/>
        <w:ind w:left="474" w:right="565" w:hanging="359"/>
        <w:jc w:val="left"/>
        <w:rPr>
          <w:sz w:val="20"/>
        </w:rPr>
      </w:pPr>
      <w:r>
        <w:rPr>
          <w:sz w:val="20"/>
        </w:rPr>
        <w:t>Hekimlik bilgi ve becerisini artırmak için sorgular ve araştırır. Kanıta dayalı tıp bilgilerini ayırt eder.</w:t>
      </w:r>
    </w:p>
    <w:p>
      <w:pPr>
        <w:spacing w:after="0" w:line="240" w:lineRule="auto"/>
        <w:jc w:val="left"/>
        <w:rPr>
          <w:sz w:val="20"/>
        </w:rPr>
        <w:sectPr>
          <w:headerReference w:type="even" r:id="rId213"/>
          <w:pgSz w:w="11910" w:h="16840"/>
          <w:pgMar w:header="0" w:footer="0" w:top="1040" w:bottom="280" w:left="1380" w:right="1140"/>
        </w:sectPr>
      </w:pPr>
    </w:p>
    <w:p>
      <w:pPr>
        <w:pStyle w:val="BodyText"/>
        <w:ind w:left="117"/>
        <w:rPr>
          <w:sz w:val="20"/>
        </w:rPr>
      </w:pPr>
      <w:r>
        <w:rPr>
          <w:sz w:val="20"/>
        </w:rPr>
        <w:pict>
          <v:group style="width:469.95pt;height:25pt;mso-position-horizontal-relative:char;mso-position-vertical-relative:line" coordorigin="0,0" coordsize="9399,500">
            <v:shape style="position:absolute;left:7325;top:0;width:2074;height:499" type="#_x0000_t75" stroked="false">
              <v:imagedata r:id="rId211" o:title=""/>
            </v:shape>
            <v:line style="position:absolute" from="39,41" to="7352,41" stroked="true" strokeweight="1.679536pt" strokecolor="#000000">
              <v:stroke dashstyle="solid"/>
            </v:line>
            <v:line style="position:absolute" from="29,293" to="8551,293" stroked="true" strokeweight="2.879205pt" strokecolor="#000000">
              <v:stroke dashstyle="solid"/>
            </v:line>
          </v:group>
        </w:pict>
      </w:r>
      <w:r>
        <w:rPr>
          <w:sz w:val="20"/>
        </w:rPr>
      </w:r>
    </w:p>
    <w:p>
      <w:pPr>
        <w:pStyle w:val="BodyText"/>
        <w:spacing w:before="5"/>
        <w:rPr>
          <w:sz w:val="16"/>
        </w:rPr>
      </w:pPr>
    </w:p>
    <w:p>
      <w:pPr>
        <w:spacing w:before="94"/>
        <w:ind w:left="2419" w:right="0" w:firstLine="0"/>
        <w:jc w:val="left"/>
        <w:rPr>
          <w:b/>
          <w:sz w:val="18"/>
        </w:rPr>
      </w:pPr>
      <w:bookmarkStart w:name="Page 201" w:id="266"/>
      <w:bookmarkEnd w:id="266"/>
      <w:r>
        <w:rPr/>
      </w:r>
      <w:r>
        <w:rPr>
          <w:b/>
          <w:color w:val="3D3D3D"/>
          <w:w w:val="105"/>
          <w:sz w:val="16"/>
        </w:rPr>
        <w:t>DÖNEM 4 </w:t>
      </w:r>
      <w:r>
        <w:rPr>
          <w:b/>
          <w:color w:val="3D3D3D"/>
          <w:w w:val="105"/>
          <w:sz w:val="18"/>
        </w:rPr>
        <w:t>ÇOCUK CERRAHİSİ STAJ PROGRAM!</w:t>
      </w:r>
    </w:p>
    <w:p>
      <w:pPr>
        <w:pStyle w:val="BodyText"/>
        <w:spacing w:before="2"/>
        <w:rPr>
          <w:b/>
          <w:sz w:val="19"/>
        </w:rPr>
      </w:pPr>
    </w:p>
    <w:tbl>
      <w:tblPr>
        <w:tblW w:w="0" w:type="auto"/>
        <w:jc w:val="left"/>
        <w:tblInd w:w="1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9"/>
        <w:gridCol w:w="4772"/>
        <w:gridCol w:w="681"/>
        <w:gridCol w:w="1704"/>
        <w:gridCol w:w="1483"/>
      </w:tblGrid>
      <w:tr>
        <w:trPr>
          <w:trHeight w:val="446" w:hRule="exact"/>
        </w:trPr>
        <w:tc>
          <w:tcPr>
            <w:tcW w:w="679" w:type="dxa"/>
            <w:tcBorders>
              <w:right w:val="single" w:sz="6" w:space="0" w:color="000000"/>
            </w:tcBorders>
          </w:tcPr>
          <w:p>
            <w:pPr>
              <w:pStyle w:val="TableParagraph"/>
              <w:spacing w:before="118"/>
              <w:ind w:right="161"/>
              <w:jc w:val="right"/>
              <w:rPr>
                <w:b/>
                <w:sz w:val="16"/>
              </w:rPr>
            </w:pPr>
            <w:r>
              <w:rPr>
                <w:b/>
                <w:color w:val="3D3D3D"/>
                <w:w w:val="105"/>
                <w:sz w:val="16"/>
              </w:rPr>
              <w:t>Gün</w:t>
            </w:r>
          </w:p>
        </w:tc>
        <w:tc>
          <w:tcPr>
            <w:tcW w:w="4772" w:type="dxa"/>
            <w:tcBorders>
              <w:left w:val="single" w:sz="6" w:space="0" w:color="000000"/>
              <w:right w:val="single" w:sz="4" w:space="0" w:color="000000"/>
            </w:tcBorders>
          </w:tcPr>
          <w:p>
            <w:pPr>
              <w:pStyle w:val="TableParagraph"/>
              <w:spacing w:before="118"/>
              <w:ind w:left="1759" w:right="1760"/>
              <w:jc w:val="center"/>
              <w:rPr>
                <w:b/>
                <w:sz w:val="16"/>
              </w:rPr>
            </w:pPr>
            <w:r>
              <w:rPr>
                <w:b/>
                <w:color w:val="3D3D3D"/>
                <w:w w:val="105"/>
                <w:sz w:val="16"/>
              </w:rPr>
              <w:t>Dersin Konusu</w:t>
            </w:r>
          </w:p>
        </w:tc>
        <w:tc>
          <w:tcPr>
            <w:tcW w:w="681" w:type="dxa"/>
            <w:tcBorders>
              <w:left w:val="single" w:sz="4" w:space="0" w:color="000000"/>
              <w:right w:val="single" w:sz="4" w:space="0" w:color="000000"/>
            </w:tcBorders>
          </w:tcPr>
          <w:p>
            <w:pPr>
              <w:pStyle w:val="TableParagraph"/>
              <w:spacing w:line="268" w:lineRule="auto" w:before="18"/>
              <w:ind w:left="157" w:right="126" w:hanging="5"/>
              <w:rPr>
                <w:b/>
                <w:sz w:val="16"/>
              </w:rPr>
            </w:pPr>
            <w:r>
              <w:rPr>
                <w:b/>
                <w:color w:val="3D3D3D"/>
                <w:w w:val="105"/>
                <w:sz w:val="16"/>
              </w:rPr>
              <w:t>Süre Saat</w:t>
            </w:r>
          </w:p>
        </w:tc>
        <w:tc>
          <w:tcPr>
            <w:tcW w:w="1704" w:type="dxa"/>
            <w:tcBorders>
              <w:left w:val="single" w:sz="4" w:space="0" w:color="000000"/>
              <w:right w:val="single" w:sz="4" w:space="0" w:color="000000"/>
            </w:tcBorders>
          </w:tcPr>
          <w:p>
            <w:pPr>
              <w:pStyle w:val="TableParagraph"/>
              <w:spacing w:before="118"/>
              <w:ind w:left="180"/>
              <w:rPr>
                <w:b/>
                <w:sz w:val="16"/>
              </w:rPr>
            </w:pPr>
            <w:r>
              <w:rPr>
                <w:b/>
                <w:color w:val="3D3D3D"/>
                <w:w w:val="105"/>
                <w:sz w:val="16"/>
              </w:rPr>
              <w:t>Etkinliğinin Türü</w:t>
            </w:r>
          </w:p>
        </w:tc>
        <w:tc>
          <w:tcPr>
            <w:tcW w:w="1483" w:type="dxa"/>
            <w:tcBorders>
              <w:left w:val="single" w:sz="4" w:space="0" w:color="000000"/>
            </w:tcBorders>
          </w:tcPr>
          <w:p>
            <w:pPr>
              <w:pStyle w:val="TableParagraph"/>
              <w:spacing w:before="118"/>
              <w:ind w:left="161"/>
              <w:rPr>
                <w:b/>
                <w:sz w:val="16"/>
              </w:rPr>
            </w:pPr>
            <w:r>
              <w:rPr>
                <w:b/>
                <w:color w:val="3D3D3D"/>
                <w:w w:val="105"/>
                <w:sz w:val="16"/>
              </w:rPr>
              <w:t>Öğretim Üyesi</w:t>
            </w:r>
          </w:p>
        </w:tc>
      </w:tr>
      <w:tr>
        <w:trPr>
          <w:trHeight w:val="1061" w:hRule="exact"/>
        </w:trPr>
        <w:tc>
          <w:tcPr>
            <w:tcW w:w="679" w:type="dxa"/>
            <w:tcBorders>
              <w:bottom w:val="single" w:sz="6" w:space="0" w:color="000000"/>
              <w:right w:val="single" w:sz="6" w:space="0" w:color="000000"/>
            </w:tcBorders>
          </w:tcPr>
          <w:p>
            <w:pPr>
              <w:pStyle w:val="TableParagraph"/>
              <w:rPr>
                <w:b/>
                <w:sz w:val="20"/>
              </w:rPr>
            </w:pPr>
          </w:p>
          <w:p>
            <w:pPr>
              <w:pStyle w:val="TableParagraph"/>
              <w:spacing w:before="3"/>
              <w:rPr>
                <w:b/>
                <w:sz w:val="16"/>
              </w:rPr>
            </w:pPr>
          </w:p>
          <w:p>
            <w:pPr>
              <w:pStyle w:val="TableParagraph"/>
              <w:ind w:right="12"/>
              <w:jc w:val="center"/>
              <w:rPr>
                <w:rFonts w:ascii="Times New Roman"/>
                <w:sz w:val="18"/>
              </w:rPr>
            </w:pPr>
            <w:r>
              <w:rPr>
                <w:rFonts w:ascii="Times New Roman"/>
                <w:color w:val="3D3D3D"/>
                <w:w w:val="110"/>
                <w:sz w:val="18"/>
              </w:rPr>
              <w:t>1</w:t>
            </w:r>
          </w:p>
        </w:tc>
        <w:tc>
          <w:tcPr>
            <w:tcW w:w="4772" w:type="dxa"/>
            <w:tcBorders>
              <w:left w:val="single" w:sz="6" w:space="0" w:color="000000"/>
              <w:bottom w:val="single" w:sz="6" w:space="0" w:color="000000"/>
              <w:right w:val="single" w:sz="4" w:space="0" w:color="000000"/>
            </w:tcBorders>
          </w:tcPr>
          <w:p>
            <w:pPr>
              <w:pStyle w:val="TableParagraph"/>
              <w:spacing w:before="13"/>
              <w:ind w:left="97"/>
              <w:rPr>
                <w:sz w:val="16"/>
              </w:rPr>
            </w:pPr>
            <w:r>
              <w:rPr>
                <w:color w:val="3D3D3D"/>
                <w:w w:val="105"/>
                <w:sz w:val="16"/>
              </w:rPr>
              <w:t>Tanışma toplantısı</w:t>
            </w:r>
          </w:p>
          <w:p>
            <w:pPr>
              <w:pStyle w:val="TableParagraph"/>
              <w:tabs>
                <w:tab w:pos="1401" w:val="left" w:leader="none"/>
                <w:tab w:pos="4724" w:val="left" w:leader="none"/>
              </w:tabs>
              <w:spacing w:line="259" w:lineRule="auto" w:before="56"/>
              <w:ind w:left="96" w:right="33" w:hanging="66"/>
              <w:rPr>
                <w:sz w:val="16"/>
              </w:rPr>
            </w:pPr>
            <w:r>
              <w:rPr>
                <w:color w:val="3D3D3D"/>
                <w:w w:val="80"/>
                <w:sz w:val="16"/>
              </w:rPr>
              <w:t>_ </w:t>
            </w:r>
            <w:r>
              <w:rPr>
                <w:color w:val="3D3D3D"/>
                <w:w w:val="110"/>
                <w:sz w:val="16"/>
              </w:rPr>
              <w:t>yg</w:t>
            </w:r>
            <w:r>
              <w:rPr>
                <w:color w:val="3D3D3D"/>
                <w:spacing w:val="-12"/>
                <w:w w:val="110"/>
                <w:sz w:val="16"/>
              </w:rPr>
              <w:t> </w:t>
            </w:r>
            <w:r>
              <w:rPr>
                <w:color w:val="3D3D3D"/>
                <w:w w:val="110"/>
                <w:sz w:val="16"/>
              </w:rPr>
              <w:t>l?_f!l_</w:t>
            </w:r>
            <w:r>
              <w:rPr>
                <w:color w:val="3D3D3D"/>
                <w:spacing w:val="-11"/>
                <w:w w:val="110"/>
                <w:sz w:val="16"/>
              </w:rPr>
              <w:t> </w:t>
            </w:r>
            <w:r>
              <w:rPr>
                <w:color w:val="3D3D3D"/>
                <w:w w:val="110"/>
                <w:sz w:val="16"/>
              </w:rPr>
              <w:t>_(</w:t>
              <w:tab/>
              <w:t>'-  - lj (i J -   y-  f!l- IJY?!  </w:t>
            </w:r>
            <w:r>
              <w:rPr>
                <w:color w:val="3D3D3D"/>
                <w:spacing w:val="36"/>
                <w:w w:val="110"/>
                <w:sz w:val="16"/>
              </w:rPr>
              <w:t> </w:t>
            </w:r>
            <w:r>
              <w:rPr>
                <w:color w:val="3D3D3D"/>
                <w:w w:val="110"/>
                <w:sz w:val="16"/>
              </w:rPr>
              <w:t>-  </w:t>
            </w:r>
            <w:r>
              <w:rPr>
                <w:color w:val="3D3D3D"/>
                <w:spacing w:val="44"/>
                <w:w w:val="110"/>
                <w:sz w:val="16"/>
              </w:rPr>
              <w:t> </w:t>
            </w:r>
            <w:r>
              <w:rPr>
                <w:color w:val="3D3D3D"/>
                <w:spacing w:val="8"/>
                <w:w w:val="110"/>
                <w:sz w:val="16"/>
              </w:rPr>
              <w:t>)</w:t>
            </w:r>
            <w:r>
              <w:rPr>
                <w:color w:val="3D3D3D"/>
                <w:w w:val="99"/>
                <w:sz w:val="16"/>
                <w:u w:val="single" w:color="3C3C3C"/>
              </w:rPr>
              <w:t> </w:t>
            </w:r>
            <w:r>
              <w:rPr>
                <w:color w:val="3D3D3D"/>
                <w:sz w:val="16"/>
                <w:u w:val="single" w:color="3C3C3C"/>
              </w:rPr>
              <w:tab/>
            </w:r>
            <w:r>
              <w:rPr>
                <w:color w:val="3D3D3D"/>
                <w:sz w:val="16"/>
              </w:rPr>
              <w:t> </w:t>
            </w:r>
            <w:r>
              <w:rPr>
                <w:color w:val="3D3D3D"/>
                <w:w w:val="110"/>
                <w:sz w:val="16"/>
              </w:rPr>
              <w:t>Çocuk</w:t>
            </w:r>
            <w:r>
              <w:rPr>
                <w:color w:val="3D3D3D"/>
                <w:spacing w:val="-29"/>
                <w:w w:val="110"/>
                <w:sz w:val="16"/>
              </w:rPr>
              <w:t> </w:t>
            </w:r>
            <w:r>
              <w:rPr>
                <w:color w:val="3D3D3D"/>
                <w:w w:val="110"/>
                <w:sz w:val="16"/>
              </w:rPr>
              <w:t>hastalarda</w:t>
            </w:r>
            <w:r>
              <w:rPr>
                <w:color w:val="3D3D3D"/>
                <w:spacing w:val="-29"/>
                <w:w w:val="110"/>
                <w:sz w:val="16"/>
              </w:rPr>
              <w:t> </w:t>
            </w:r>
            <w:r>
              <w:rPr>
                <w:color w:val="3D3D3D"/>
                <w:w w:val="110"/>
                <w:sz w:val="16"/>
              </w:rPr>
              <w:t>anamnez</w:t>
            </w:r>
            <w:r>
              <w:rPr>
                <w:color w:val="3D3D3D"/>
                <w:spacing w:val="-29"/>
                <w:w w:val="110"/>
                <w:sz w:val="16"/>
              </w:rPr>
              <w:t> </w:t>
            </w:r>
            <w:r>
              <w:rPr>
                <w:color w:val="3D3D3D"/>
                <w:w w:val="110"/>
                <w:sz w:val="16"/>
              </w:rPr>
              <w:t>alma</w:t>
            </w:r>
            <w:r>
              <w:rPr>
                <w:color w:val="3D3D3D"/>
                <w:spacing w:val="-31"/>
                <w:w w:val="110"/>
                <w:sz w:val="16"/>
              </w:rPr>
              <w:t> </w:t>
            </w:r>
            <w:r>
              <w:rPr>
                <w:color w:val="3D3D3D"/>
                <w:w w:val="110"/>
                <w:sz w:val="16"/>
              </w:rPr>
              <w:t>ve</w:t>
            </w:r>
            <w:r>
              <w:rPr>
                <w:color w:val="3D3D3D"/>
                <w:spacing w:val="-34"/>
                <w:w w:val="110"/>
                <w:sz w:val="16"/>
              </w:rPr>
              <w:t> </w:t>
            </w:r>
            <w:r>
              <w:rPr>
                <w:color w:val="3D3D3D"/>
                <w:w w:val="110"/>
                <w:sz w:val="16"/>
              </w:rPr>
              <w:t>muayene</w:t>
            </w:r>
            <w:r>
              <w:rPr>
                <w:color w:val="3D3D3D"/>
                <w:spacing w:val="-29"/>
                <w:w w:val="110"/>
                <w:sz w:val="16"/>
              </w:rPr>
              <w:t> </w:t>
            </w:r>
            <w:r>
              <w:rPr>
                <w:color w:val="3D3D3D"/>
                <w:w w:val="110"/>
                <w:sz w:val="16"/>
              </w:rPr>
              <w:t>yöntemleri;</w:t>
            </w:r>
            <w:r>
              <w:rPr>
                <w:color w:val="3D3D3D"/>
                <w:w w:val="104"/>
                <w:sz w:val="16"/>
              </w:rPr>
              <w:t> </w:t>
            </w:r>
            <w:r>
              <w:rPr>
                <w:color w:val="3D3D3D"/>
                <w:w w:val="110"/>
                <w:sz w:val="16"/>
              </w:rPr>
              <w:t>Akut</w:t>
            </w:r>
            <w:r>
              <w:rPr>
                <w:color w:val="3D3D3D"/>
                <w:spacing w:val="-26"/>
                <w:w w:val="110"/>
                <w:sz w:val="16"/>
              </w:rPr>
              <w:t> </w:t>
            </w:r>
            <w:r>
              <w:rPr>
                <w:color w:val="3D3D3D"/>
                <w:w w:val="110"/>
                <w:sz w:val="16"/>
              </w:rPr>
              <w:t>karın</w:t>
            </w:r>
          </w:p>
          <w:p>
            <w:pPr>
              <w:pStyle w:val="TableParagraph"/>
              <w:spacing w:before="3"/>
              <w:ind w:left="97"/>
              <w:rPr>
                <w:sz w:val="16"/>
              </w:rPr>
            </w:pPr>
            <w:r>
              <w:rPr>
                <w:color w:val="3D3D3D"/>
                <w:w w:val="105"/>
                <w:sz w:val="16"/>
              </w:rPr>
              <w:t>Uyçıulama (Servis, Poliklinik veya ameliyathane)</w:t>
            </w:r>
          </w:p>
        </w:tc>
        <w:tc>
          <w:tcPr>
            <w:tcW w:w="681" w:type="dxa"/>
            <w:tcBorders>
              <w:left w:val="single" w:sz="4" w:space="0" w:color="000000"/>
              <w:bottom w:val="single" w:sz="6" w:space="0" w:color="000000"/>
              <w:right w:val="single" w:sz="4" w:space="0" w:color="000000"/>
            </w:tcBorders>
          </w:tcPr>
          <w:p>
            <w:pPr>
              <w:pStyle w:val="TableParagraph"/>
              <w:spacing w:line="202" w:lineRule="exact"/>
              <w:jc w:val="center"/>
              <w:rPr>
                <w:rFonts w:ascii="Times New Roman"/>
                <w:sz w:val="18"/>
              </w:rPr>
            </w:pPr>
            <w:r>
              <w:rPr>
                <w:rFonts w:ascii="Times New Roman"/>
                <w:color w:val="3D3D3D"/>
                <w:w w:val="110"/>
                <w:sz w:val="18"/>
              </w:rPr>
              <w:t>1</w:t>
            </w:r>
          </w:p>
          <w:p>
            <w:pPr>
              <w:pStyle w:val="TableParagraph"/>
              <w:spacing w:before="1"/>
              <w:ind w:left="7"/>
              <w:jc w:val="center"/>
              <w:rPr>
                <w:rFonts w:ascii="Times New Roman"/>
                <w:sz w:val="12"/>
              </w:rPr>
            </w:pPr>
            <w:r>
              <w:rPr>
                <w:rFonts w:ascii="Times New Roman"/>
                <w:color w:val="3D3D3D"/>
                <w:w w:val="172"/>
                <w:sz w:val="12"/>
              </w:rPr>
              <w:t>---</w:t>
            </w:r>
            <w:r>
              <w:rPr>
                <w:rFonts w:ascii="Times New Roman"/>
                <w:color w:val="3D3D3D"/>
                <w:spacing w:val="-15"/>
                <w:w w:val="172"/>
                <w:sz w:val="12"/>
              </w:rPr>
              <w:t>-</w:t>
            </w:r>
            <w:r>
              <w:rPr>
                <w:rFonts w:ascii="Times New Roman"/>
                <w:color w:val="3D3D3D"/>
                <w:spacing w:val="-50"/>
                <w:w w:val="79"/>
                <w:position w:val="7"/>
                <w:sz w:val="18"/>
              </w:rPr>
              <w:t>3</w:t>
            </w:r>
            <w:r>
              <w:rPr>
                <w:rFonts w:ascii="Times New Roman"/>
                <w:color w:val="3D3D3D"/>
                <w:w w:val="172"/>
                <w:sz w:val="12"/>
              </w:rPr>
              <w:t>-----</w:t>
            </w:r>
          </w:p>
          <w:p>
            <w:pPr>
              <w:pStyle w:val="TableParagraph"/>
              <w:spacing w:before="183"/>
              <w:jc w:val="center"/>
              <w:rPr>
                <w:sz w:val="16"/>
              </w:rPr>
            </w:pPr>
            <w:r>
              <w:rPr>
                <w:color w:val="3D3D3D"/>
                <w:w w:val="106"/>
                <w:sz w:val="16"/>
              </w:rPr>
              <w:t>2</w:t>
            </w:r>
          </w:p>
          <w:p>
            <w:pPr>
              <w:pStyle w:val="TableParagraph"/>
              <w:spacing w:before="22"/>
              <w:jc w:val="center"/>
              <w:rPr>
                <w:sz w:val="16"/>
              </w:rPr>
            </w:pPr>
            <w:r>
              <w:rPr>
                <w:color w:val="3D3D3D"/>
                <w:w w:val="103"/>
                <w:sz w:val="16"/>
              </w:rPr>
              <w:t>2</w:t>
            </w:r>
          </w:p>
        </w:tc>
        <w:tc>
          <w:tcPr>
            <w:tcW w:w="1704" w:type="dxa"/>
            <w:tcBorders>
              <w:left w:val="single" w:sz="4" w:space="0" w:color="000000"/>
              <w:bottom w:val="single" w:sz="6" w:space="0" w:color="000000"/>
              <w:right w:val="single" w:sz="4" w:space="0" w:color="000000"/>
            </w:tcBorders>
          </w:tcPr>
          <w:p>
            <w:pPr>
              <w:pStyle w:val="TableParagraph"/>
              <w:spacing w:before="13"/>
              <w:ind w:left="101"/>
              <w:rPr>
                <w:sz w:val="16"/>
              </w:rPr>
            </w:pPr>
            <w:r>
              <w:rPr>
                <w:color w:val="3D3D3D"/>
                <w:sz w:val="16"/>
              </w:rPr>
              <w:t>Toplantı</w:t>
            </w:r>
          </w:p>
          <w:p>
            <w:pPr>
              <w:pStyle w:val="TableParagraph"/>
              <w:spacing w:before="75"/>
              <w:ind w:left="74"/>
              <w:rPr>
                <w:sz w:val="16"/>
              </w:rPr>
            </w:pPr>
            <w:r>
              <w:rPr>
                <w:color w:val="3D3D3D"/>
                <w:sz w:val="16"/>
              </w:rPr>
              <w:t>_l:)y_g</w:t>
            </w:r>
            <w:r>
              <w:rPr>
                <w:color w:val="3D3D3D"/>
                <w:spacing w:val="-7"/>
                <w:sz w:val="16"/>
              </w:rPr>
              <w:t> </w:t>
            </w:r>
            <w:r>
              <w:rPr>
                <w:color w:val="3D3D3D"/>
                <w:sz w:val="16"/>
              </w:rPr>
              <w:t>[</w:t>
            </w:r>
            <w:r>
              <w:rPr>
                <w:color w:val="3D3D3D"/>
                <w:spacing w:val="31"/>
                <w:sz w:val="16"/>
              </w:rPr>
              <w:t> </w:t>
            </w:r>
            <w:r>
              <w:rPr>
                <w:color w:val="3D3D3D"/>
                <w:sz w:val="16"/>
              </w:rPr>
              <w:t>?-</w:t>
            </w:r>
            <w:r>
              <w:rPr>
                <w:color w:val="3D3D3D"/>
                <w:spacing w:val="-1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19"/>
                <w:sz w:val="16"/>
              </w:rPr>
              <w:t> </w:t>
            </w:r>
            <w:r>
              <w:rPr>
                <w:color w:val="3D3D3D"/>
                <w:sz w:val="16"/>
              </w:rPr>
              <w:t>-</w:t>
            </w:r>
            <w:r>
              <w:rPr>
                <w:color w:val="3D3D3D"/>
                <w:spacing w:val="-19"/>
                <w:sz w:val="16"/>
              </w:rPr>
              <w:t> </w:t>
            </w:r>
            <w:r>
              <w:rPr>
                <w:color w:val="3D3D3D"/>
                <w:sz w:val="16"/>
              </w:rPr>
              <w:t>-</w:t>
            </w:r>
          </w:p>
          <w:p>
            <w:pPr>
              <w:pStyle w:val="TableParagraph"/>
              <w:spacing w:before="11"/>
              <w:rPr>
                <w:b/>
                <w:sz w:val="16"/>
              </w:rPr>
            </w:pPr>
          </w:p>
          <w:p>
            <w:pPr>
              <w:pStyle w:val="TableParagraph"/>
              <w:spacing w:line="264" w:lineRule="auto"/>
              <w:ind w:left="97" w:right="821" w:firstLine="5"/>
              <w:rPr>
                <w:sz w:val="16"/>
              </w:rPr>
            </w:pPr>
            <w:r>
              <w:rPr>
                <w:color w:val="3D3D3D"/>
                <w:sz w:val="16"/>
              </w:rPr>
              <w:t>Sunum Uyçıulama</w:t>
            </w:r>
          </w:p>
        </w:tc>
        <w:tc>
          <w:tcPr>
            <w:tcW w:w="1483" w:type="dxa"/>
            <w:tcBorders>
              <w:left w:val="single" w:sz="4" w:space="0" w:color="000000"/>
              <w:bottom w:val="single" w:sz="6" w:space="0" w:color="000000"/>
            </w:tcBorders>
          </w:tcPr>
          <w:p>
            <w:pPr>
              <w:pStyle w:val="TableParagraph"/>
              <w:spacing w:before="13"/>
              <w:ind w:left="101"/>
              <w:rPr>
                <w:sz w:val="16"/>
              </w:rPr>
            </w:pPr>
            <w:r>
              <w:rPr>
                <w:color w:val="3D3D3D"/>
                <w:w w:val="105"/>
                <w:sz w:val="16"/>
              </w:rPr>
              <w:t>Anabilim Dalı</w:t>
            </w:r>
          </w:p>
          <w:p>
            <w:pPr>
              <w:pStyle w:val="TableParagraph"/>
              <w:spacing w:before="47"/>
              <w:ind w:left="35"/>
              <w:rPr>
                <w:rFonts w:ascii="Times New Roman" w:hAnsi="Times New Roman"/>
                <w:sz w:val="17"/>
              </w:rPr>
            </w:pPr>
            <w:r>
              <w:rPr>
                <w:color w:val="3D3D3D"/>
                <w:spacing w:val="8"/>
                <w:w w:val="40"/>
                <w:sz w:val="16"/>
              </w:rPr>
              <w:t>_</w:t>
            </w:r>
            <w:r>
              <w:rPr>
                <w:color w:val="3D3D3D"/>
                <w:w w:val="101"/>
                <w:sz w:val="16"/>
              </w:rPr>
              <w:t>R?</w:t>
            </w:r>
            <w:r>
              <w:rPr>
                <w:color w:val="3D3D3D"/>
                <w:sz w:val="16"/>
              </w:rPr>
              <w:t> </w:t>
            </w:r>
            <w:r>
              <w:rPr>
                <w:color w:val="3D3D3D"/>
                <w:w w:val="101"/>
                <w:sz w:val="16"/>
              </w:rPr>
              <w:t>_</w:t>
            </w:r>
            <w:r>
              <w:rPr>
                <w:color w:val="3D3D3D"/>
                <w:w w:val="101"/>
                <w:sz w:val="16"/>
              </w:rPr>
              <w:t>IŞ!l:1</w:t>
            </w:r>
            <w:r>
              <w:rPr>
                <w:color w:val="3D3D3D"/>
                <w:sz w:val="16"/>
              </w:rPr>
              <w:t> </w:t>
            </w:r>
            <w:r>
              <w:rPr>
                <w:color w:val="3D3D3D"/>
                <w:spacing w:val="1"/>
                <w:sz w:val="16"/>
              </w:rPr>
              <w:t> </w:t>
            </w:r>
            <w:r>
              <w:rPr>
                <w:rFonts w:ascii="Times New Roman" w:hAnsi="Times New Roman"/>
                <w:color w:val="3D3D3D"/>
                <w:w w:val="52"/>
                <w:sz w:val="17"/>
              </w:rPr>
              <w:t>_</w:t>
            </w:r>
            <w:r>
              <w:rPr>
                <w:rFonts w:ascii="Times New Roman" w:hAnsi="Times New Roman"/>
                <w:color w:val="3D3D3D"/>
                <w:w w:val="51"/>
                <w:sz w:val="17"/>
              </w:rPr>
              <w:t>Ç&gt;</w:t>
            </w:r>
            <w:r>
              <w:rPr>
                <w:rFonts w:ascii="Times New Roman" w:hAnsi="Times New Roman"/>
                <w:color w:val="3D3D3D"/>
                <w:w w:val="52"/>
                <w:sz w:val="17"/>
              </w:rPr>
              <w:t>_</w:t>
            </w:r>
            <w:r>
              <w:rPr>
                <w:rFonts w:ascii="Times New Roman" w:hAnsi="Times New Roman"/>
                <w:color w:val="3D3D3D"/>
                <w:spacing w:val="-25"/>
                <w:w w:val="51"/>
                <w:sz w:val="17"/>
              </w:rPr>
              <w:t>Q</w:t>
            </w:r>
            <w:r>
              <w:rPr>
                <w:rFonts w:ascii="Times New Roman" w:hAnsi="Times New Roman"/>
                <w:color w:val="3D3D3D"/>
                <w:w w:val="43"/>
                <w:sz w:val="17"/>
              </w:rPr>
              <w:t>-</w:t>
            </w:r>
            <w:r>
              <w:rPr>
                <w:rFonts w:ascii="Times New Roman" w:hAnsi="Times New Roman"/>
                <w:color w:val="3D3D3D"/>
                <w:spacing w:val="-12"/>
                <w:sz w:val="17"/>
              </w:rPr>
              <w:t> </w:t>
            </w:r>
            <w:r>
              <w:rPr>
                <w:rFonts w:ascii="Times New Roman" w:hAnsi="Times New Roman"/>
                <w:color w:val="3D3D3D"/>
                <w:spacing w:val="-22"/>
                <w:w w:val="44"/>
                <w:sz w:val="17"/>
              </w:rPr>
              <w:t>_</w:t>
            </w:r>
            <w:r>
              <w:rPr>
                <w:rFonts w:ascii="Times New Roman" w:hAnsi="Times New Roman"/>
                <w:color w:val="3D3D3D"/>
                <w:w w:val="44"/>
                <w:sz w:val="17"/>
              </w:rPr>
              <w:t>-</w:t>
            </w:r>
            <w:r>
              <w:rPr>
                <w:rFonts w:ascii="Times New Roman" w:hAnsi="Times New Roman"/>
                <w:color w:val="3D3D3D"/>
                <w:spacing w:val="4"/>
                <w:sz w:val="17"/>
              </w:rPr>
              <w:t> </w:t>
            </w:r>
            <w:r>
              <w:rPr>
                <w:rFonts w:ascii="Times New Roman" w:hAnsi="Times New Roman"/>
                <w:color w:val="3D3D3D"/>
                <w:w w:val="43"/>
                <w:sz w:val="17"/>
              </w:rPr>
              <w:t>-</w:t>
            </w:r>
          </w:p>
          <w:p>
            <w:pPr>
              <w:pStyle w:val="TableParagraph"/>
              <w:spacing w:before="4"/>
              <w:rPr>
                <w:b/>
                <w:sz w:val="18"/>
              </w:rPr>
            </w:pPr>
          </w:p>
          <w:p>
            <w:pPr>
              <w:pStyle w:val="TableParagraph"/>
              <w:spacing w:line="268" w:lineRule="auto"/>
              <w:ind w:left="98" w:right="281" w:firstLine="2"/>
              <w:rPr>
                <w:sz w:val="16"/>
              </w:rPr>
            </w:pPr>
            <w:r>
              <w:rPr>
                <w:color w:val="3D3D3D"/>
                <w:w w:val="105"/>
                <w:sz w:val="16"/>
              </w:rPr>
              <w:t>A Naycı Danışman ÖÜ</w:t>
            </w:r>
          </w:p>
        </w:tc>
      </w:tr>
      <w:tr>
        <w:trPr>
          <w:trHeight w:val="710" w:hRule="exact"/>
        </w:trPr>
        <w:tc>
          <w:tcPr>
            <w:tcW w:w="679" w:type="dxa"/>
            <w:tcBorders>
              <w:top w:val="single" w:sz="6" w:space="0" w:color="000000"/>
              <w:bottom w:val="single" w:sz="6" w:space="0" w:color="000000"/>
              <w:right w:val="single" w:sz="6" w:space="0" w:color="000000"/>
            </w:tcBorders>
          </w:tcPr>
          <w:p>
            <w:pPr>
              <w:pStyle w:val="TableParagraph"/>
              <w:spacing w:before="3"/>
              <w:rPr>
                <w:b/>
                <w:sz w:val="24"/>
              </w:rPr>
            </w:pPr>
          </w:p>
          <w:p>
            <w:pPr>
              <w:pStyle w:val="TableParagraph"/>
              <w:ind w:right="4"/>
              <w:jc w:val="center"/>
              <w:rPr>
                <w:sz w:val="16"/>
              </w:rPr>
            </w:pPr>
            <w:r>
              <w:rPr>
                <w:color w:val="3D3D3D"/>
                <w:w w:val="104"/>
                <w:sz w:val="16"/>
              </w:rPr>
              <w:t>2</w:t>
            </w:r>
          </w:p>
        </w:tc>
        <w:tc>
          <w:tcPr>
            <w:tcW w:w="4772" w:type="dxa"/>
            <w:tcBorders>
              <w:top w:val="single" w:sz="6" w:space="0" w:color="000000"/>
              <w:left w:val="single" w:sz="6" w:space="0" w:color="000000"/>
              <w:bottom w:val="single" w:sz="6" w:space="0" w:color="000000"/>
              <w:right w:val="single" w:sz="4" w:space="0" w:color="000000"/>
            </w:tcBorders>
          </w:tcPr>
          <w:p>
            <w:pPr>
              <w:pStyle w:val="TableParagraph"/>
              <w:spacing w:line="171" w:lineRule="exact" w:before="39"/>
              <w:ind w:left="97"/>
              <w:rPr>
                <w:sz w:val="16"/>
              </w:rPr>
            </w:pPr>
            <w:r>
              <w:rPr>
                <w:color w:val="3D3D3D"/>
                <w:w w:val="105"/>
                <w:sz w:val="16"/>
              </w:rPr>
              <w:t>Uygulama (Servis, Poliklinik veya ameliyathane)</w:t>
            </w:r>
          </w:p>
          <w:p>
            <w:pPr>
              <w:pStyle w:val="TableParagraph"/>
              <w:spacing w:line="111" w:lineRule="exact"/>
              <w:ind w:left="23"/>
              <w:rPr>
                <w:rFonts w:ascii="Times New Roman"/>
                <w:sz w:val="12"/>
              </w:rPr>
            </w:pPr>
            <w:r>
              <w:rPr>
                <w:rFonts w:ascii="Times New Roman"/>
                <w:color w:val="3D3D3D"/>
                <w:w w:val="180"/>
                <w:sz w:val="12"/>
              </w:rPr>
              <w:t>-----------------------------------------------------------------</w:t>
            </w:r>
          </w:p>
          <w:p>
            <w:pPr>
              <w:pStyle w:val="TableParagraph"/>
              <w:spacing w:line="170" w:lineRule="exact"/>
              <w:ind w:left="97"/>
              <w:rPr>
                <w:sz w:val="16"/>
              </w:rPr>
            </w:pPr>
            <w:r>
              <w:rPr>
                <w:color w:val="3D3D3D"/>
                <w:w w:val="105"/>
                <w:sz w:val="16"/>
              </w:rPr>
              <w:t>Çocuklarda Travmalı hastaya yaklaşım</w:t>
            </w:r>
          </w:p>
          <w:p>
            <w:pPr>
              <w:pStyle w:val="TableParagraph"/>
              <w:spacing w:before="17"/>
              <w:ind w:left="97"/>
              <w:rPr>
                <w:sz w:val="16"/>
              </w:rPr>
            </w:pPr>
            <w:r>
              <w:rPr>
                <w:color w:val="3D3D3D"/>
                <w:w w:val="105"/>
                <w:sz w:val="16"/>
              </w:rPr>
              <w:t>Uyçıulama (Servis, Poliklinik veya ameliyathane)</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line="191" w:lineRule="exact" w:before="21"/>
              <w:ind w:left="2"/>
              <w:jc w:val="center"/>
              <w:rPr>
                <w:rFonts w:ascii="Times New Roman"/>
                <w:sz w:val="18"/>
              </w:rPr>
            </w:pPr>
            <w:r>
              <w:rPr>
                <w:rFonts w:ascii="Times New Roman"/>
                <w:color w:val="3D3D3D"/>
                <w:w w:val="105"/>
                <w:sz w:val="18"/>
              </w:rPr>
              <w:t>4</w:t>
            </w:r>
          </w:p>
          <w:p>
            <w:pPr>
              <w:pStyle w:val="TableParagraph"/>
              <w:spacing w:line="109" w:lineRule="exact"/>
              <w:ind w:left="7"/>
              <w:jc w:val="center"/>
              <w:rPr>
                <w:rFonts w:ascii="Times New Roman"/>
                <w:sz w:val="12"/>
              </w:rPr>
            </w:pPr>
            <w:r>
              <w:rPr>
                <w:rFonts w:ascii="Times New Roman"/>
                <w:color w:val="3D3D3D"/>
                <w:w w:val="175"/>
                <w:sz w:val="12"/>
              </w:rPr>
              <w:t>---------</w:t>
            </w:r>
          </w:p>
          <w:p>
            <w:pPr>
              <w:pStyle w:val="TableParagraph"/>
              <w:spacing w:line="170" w:lineRule="exact"/>
              <w:jc w:val="center"/>
              <w:rPr>
                <w:sz w:val="16"/>
              </w:rPr>
            </w:pPr>
            <w:r>
              <w:rPr>
                <w:color w:val="3D3D3D"/>
                <w:w w:val="103"/>
                <w:sz w:val="16"/>
              </w:rPr>
              <w:t>2</w:t>
            </w:r>
          </w:p>
          <w:p>
            <w:pPr>
              <w:pStyle w:val="TableParagraph"/>
              <w:spacing w:before="22"/>
              <w:jc w:val="center"/>
              <w:rPr>
                <w:sz w:val="16"/>
              </w:rPr>
            </w:pPr>
            <w:r>
              <w:rPr>
                <w:color w:val="3D3D3D"/>
                <w:w w:val="103"/>
                <w:sz w:val="16"/>
              </w:rPr>
              <w:t>2</w:t>
            </w:r>
          </w:p>
        </w:tc>
        <w:tc>
          <w:tcPr>
            <w:tcW w:w="1704" w:type="dxa"/>
            <w:tcBorders>
              <w:top w:val="single" w:sz="6" w:space="0" w:color="000000"/>
              <w:left w:val="single" w:sz="4" w:space="0" w:color="000000"/>
              <w:bottom w:val="single" w:sz="6" w:space="0" w:color="000000"/>
              <w:right w:val="single" w:sz="4" w:space="0" w:color="000000"/>
            </w:tcBorders>
          </w:tcPr>
          <w:p>
            <w:pPr>
              <w:pStyle w:val="TableParagraph"/>
              <w:spacing w:line="171" w:lineRule="exact" w:before="39"/>
              <w:ind w:left="97"/>
              <w:rPr>
                <w:sz w:val="16"/>
              </w:rPr>
            </w:pPr>
            <w:r>
              <w:rPr>
                <w:color w:val="3D3D3D"/>
                <w:w w:val="105"/>
                <w:sz w:val="16"/>
              </w:rPr>
              <w:t>Uygulama</w:t>
            </w:r>
          </w:p>
          <w:p>
            <w:pPr>
              <w:pStyle w:val="TableParagraph"/>
              <w:spacing w:line="111" w:lineRule="exact"/>
              <w:ind w:left="67"/>
              <w:rPr>
                <w:rFonts w:ascii="Times New Roman"/>
                <w:sz w:val="12"/>
              </w:rPr>
            </w:pPr>
            <w:r>
              <w:rPr>
                <w:rFonts w:ascii="Times New Roman"/>
                <w:color w:val="3D3D3D"/>
                <w:w w:val="180"/>
                <w:sz w:val="12"/>
              </w:rPr>
              <w:t>----------------------</w:t>
            </w:r>
          </w:p>
          <w:p>
            <w:pPr>
              <w:pStyle w:val="TableParagraph"/>
              <w:spacing w:line="170" w:lineRule="exact"/>
              <w:ind w:left="103"/>
              <w:rPr>
                <w:sz w:val="16"/>
              </w:rPr>
            </w:pPr>
            <w:r>
              <w:rPr>
                <w:color w:val="3D3D3D"/>
                <w:w w:val="105"/>
                <w:sz w:val="16"/>
              </w:rPr>
              <w:t>Sunum</w:t>
            </w:r>
          </w:p>
          <w:p>
            <w:pPr>
              <w:pStyle w:val="TableParagraph"/>
              <w:spacing w:before="17"/>
              <w:ind w:left="97"/>
              <w:rPr>
                <w:sz w:val="16"/>
              </w:rPr>
            </w:pPr>
            <w:r>
              <w:rPr>
                <w:color w:val="3D3D3D"/>
                <w:sz w:val="16"/>
              </w:rPr>
              <w:t>Uyçıulama</w:t>
            </w:r>
          </w:p>
        </w:tc>
        <w:tc>
          <w:tcPr>
            <w:tcW w:w="1483" w:type="dxa"/>
            <w:tcBorders>
              <w:top w:val="single" w:sz="6" w:space="0" w:color="000000"/>
              <w:left w:val="single" w:sz="4" w:space="0" w:color="000000"/>
              <w:bottom w:val="single" w:sz="6" w:space="0" w:color="000000"/>
            </w:tcBorders>
          </w:tcPr>
          <w:p>
            <w:pPr>
              <w:pStyle w:val="TableParagraph"/>
              <w:spacing w:line="171" w:lineRule="exact" w:before="39"/>
              <w:ind w:left="98"/>
              <w:rPr>
                <w:sz w:val="16"/>
              </w:rPr>
            </w:pPr>
            <w:r>
              <w:rPr>
                <w:color w:val="3D3D3D"/>
                <w:w w:val="105"/>
                <w:sz w:val="16"/>
              </w:rPr>
              <w:t>Danışman ÖÜ</w:t>
            </w:r>
          </w:p>
          <w:p>
            <w:pPr>
              <w:pStyle w:val="TableParagraph"/>
              <w:spacing w:line="111" w:lineRule="exact"/>
              <w:ind w:left="28"/>
              <w:rPr>
                <w:rFonts w:ascii="Times New Roman"/>
                <w:sz w:val="12"/>
              </w:rPr>
            </w:pPr>
            <w:r>
              <w:rPr>
                <w:rFonts w:ascii="Times New Roman"/>
                <w:color w:val="3D3D3D"/>
                <w:w w:val="175"/>
                <w:sz w:val="12"/>
              </w:rPr>
              <w:t>--------------------</w:t>
            </w:r>
          </w:p>
          <w:p>
            <w:pPr>
              <w:pStyle w:val="TableParagraph"/>
              <w:spacing w:line="170" w:lineRule="exact"/>
              <w:ind w:left="98"/>
              <w:rPr>
                <w:sz w:val="16"/>
              </w:rPr>
            </w:pPr>
            <w:r>
              <w:rPr>
                <w:color w:val="3D3D3D"/>
                <w:w w:val="105"/>
                <w:sz w:val="16"/>
              </w:rPr>
              <w:t>D Avlan</w:t>
            </w:r>
          </w:p>
        </w:tc>
      </w:tr>
      <w:tr>
        <w:trPr>
          <w:trHeight w:val="883" w:hRule="exact"/>
        </w:trPr>
        <w:tc>
          <w:tcPr>
            <w:tcW w:w="679" w:type="dxa"/>
            <w:tcBorders>
              <w:top w:val="single" w:sz="6" w:space="0" w:color="000000"/>
              <w:bottom w:val="single" w:sz="6" w:space="0" w:color="000000"/>
              <w:right w:val="single" w:sz="6" w:space="0" w:color="000000"/>
            </w:tcBorders>
          </w:tcPr>
          <w:p>
            <w:pPr>
              <w:pStyle w:val="TableParagraph"/>
              <w:spacing w:before="9"/>
              <w:rPr>
                <w:b/>
                <w:sz w:val="29"/>
              </w:rPr>
            </w:pPr>
          </w:p>
          <w:p>
            <w:pPr>
              <w:pStyle w:val="TableParagraph"/>
              <w:ind w:right="7"/>
              <w:jc w:val="center"/>
              <w:rPr>
                <w:rFonts w:ascii="Times New Roman"/>
                <w:sz w:val="18"/>
              </w:rPr>
            </w:pPr>
            <w:r>
              <w:rPr>
                <w:rFonts w:ascii="Times New Roman"/>
                <w:color w:val="3D3D3D"/>
                <w:w w:val="107"/>
                <w:sz w:val="18"/>
              </w:rPr>
              <w:t>3</w:t>
            </w:r>
          </w:p>
        </w:tc>
        <w:tc>
          <w:tcPr>
            <w:tcW w:w="4772" w:type="dxa"/>
            <w:tcBorders>
              <w:top w:val="single" w:sz="6" w:space="0" w:color="000000"/>
              <w:left w:val="single" w:sz="6" w:space="0" w:color="000000"/>
              <w:bottom w:val="single" w:sz="6" w:space="0" w:color="000000"/>
              <w:right w:val="single" w:sz="4" w:space="0" w:color="000000"/>
            </w:tcBorders>
          </w:tcPr>
          <w:p>
            <w:pPr>
              <w:pStyle w:val="TableParagraph"/>
              <w:spacing w:line="177" w:lineRule="exact" w:before="44"/>
              <w:ind w:left="97"/>
              <w:rPr>
                <w:sz w:val="16"/>
              </w:rPr>
            </w:pPr>
            <w:r>
              <w:rPr>
                <w:color w:val="3D3D3D"/>
                <w:w w:val="105"/>
                <w:sz w:val="16"/>
              </w:rPr>
              <w:t>Uygulama (Servis, Poliklinik veya ameliyathane)</w:t>
            </w:r>
          </w:p>
          <w:p>
            <w:pPr>
              <w:pStyle w:val="TableParagraph"/>
              <w:tabs>
                <w:tab w:pos="4720" w:val="left" w:leader="none"/>
              </w:tabs>
              <w:spacing w:line="244" w:lineRule="auto"/>
              <w:ind w:left="98" w:right="38" w:hanging="67"/>
              <w:rPr>
                <w:sz w:val="16"/>
              </w:rPr>
            </w:pPr>
            <w:r>
              <w:rPr>
                <w:color w:val="3D3D3D"/>
                <w:w w:val="80"/>
                <w:sz w:val="16"/>
              </w:rPr>
              <w:t>_</w:t>
            </w:r>
            <w:r>
              <w:rPr>
                <w:color w:val="3D3D3D"/>
                <w:spacing w:val="-22"/>
                <w:w w:val="80"/>
                <w:sz w:val="16"/>
              </w:rPr>
              <w:t> </w:t>
            </w:r>
            <w:r>
              <w:rPr>
                <w:color w:val="3D3D3D"/>
                <w:sz w:val="16"/>
              </w:rPr>
              <w:t>j</w:t>
            </w:r>
            <w:r>
              <w:rPr>
                <w:color w:val="3D3D3D"/>
                <w:spacing w:val="-10"/>
                <w:sz w:val="16"/>
              </w:rPr>
              <w:t> </w:t>
            </w:r>
            <w:r>
              <w:rPr>
                <w:color w:val="3D3D3D"/>
                <w:sz w:val="16"/>
              </w:rPr>
              <w:t>g_u_i!]_</w:t>
            </w:r>
            <w:r>
              <w:rPr>
                <w:color w:val="3D3D3D"/>
                <w:spacing w:val="17"/>
                <w:sz w:val="16"/>
              </w:rPr>
              <w:t> </w:t>
            </w:r>
            <w:r>
              <w:rPr>
                <w:color w:val="3D3D3D"/>
                <w:sz w:val="16"/>
              </w:rPr>
              <w:t>!"</w:t>
            </w:r>
            <w:r>
              <w:rPr>
                <w:color w:val="3D3D3D"/>
                <w:spacing w:val="-10"/>
                <w:sz w:val="16"/>
              </w:rPr>
              <w:t> </w:t>
            </w:r>
            <w:r>
              <w:rPr>
                <w:color w:val="3D3D3D"/>
                <w:sz w:val="16"/>
              </w:rPr>
              <w:t>!?!</w:t>
            </w:r>
            <w:r>
              <w:rPr>
                <w:color w:val="3D3D3D"/>
                <w:spacing w:val="-30"/>
                <w:sz w:val="16"/>
              </w:rPr>
              <w:t> </w:t>
            </w:r>
            <w:r>
              <w:rPr>
                <w:rFonts w:ascii="Times New Roman" w:hAnsi="Times New Roman"/>
                <w:color w:val="3D3D3D"/>
                <w:spacing w:val="3"/>
                <w:w w:val="80"/>
                <w:sz w:val="22"/>
              </w:rPr>
              <w:t>_v_</w:t>
            </w:r>
            <w:r>
              <w:rPr>
                <w:color w:val="3D3D3D"/>
                <w:spacing w:val="3"/>
                <w:w w:val="80"/>
                <w:sz w:val="16"/>
              </w:rPr>
              <w:t>J</w:t>
            </w:r>
            <w:r>
              <w:rPr>
                <w:color w:val="3D3D3D"/>
                <w:spacing w:val="28"/>
                <w:w w:val="80"/>
                <w:sz w:val="16"/>
              </w:rPr>
              <w:t> </w:t>
            </w:r>
            <w:r>
              <w:rPr>
                <w:color w:val="3D3D3D"/>
                <w:sz w:val="16"/>
              </w:rPr>
              <w:t>JI_</w:t>
            </w:r>
            <w:r>
              <w:rPr>
                <w:color w:val="3D3D3D"/>
                <w:spacing w:val="-21"/>
                <w:sz w:val="16"/>
              </w:rPr>
              <w:t> </w:t>
            </w:r>
            <w:r>
              <w:rPr>
                <w:color w:val="3D3D3D"/>
                <w:sz w:val="16"/>
              </w:rPr>
              <w:t>p_</w:t>
            </w:r>
            <w:r>
              <w:rPr>
                <w:color w:val="3D3D3D"/>
                <w:spacing w:val="-5"/>
                <w:sz w:val="16"/>
              </w:rPr>
              <w:t> </w:t>
            </w:r>
            <w:r>
              <w:rPr>
                <w:color w:val="3D3D3D"/>
                <w:sz w:val="16"/>
              </w:rPr>
              <w:t>t</w:t>
            </w:r>
            <w:r>
              <w:rPr>
                <w:color w:val="3D3D3D"/>
                <w:spacing w:val="-5"/>
                <w:sz w:val="16"/>
              </w:rPr>
              <w:t> </w:t>
            </w:r>
            <w:r>
              <w:rPr>
                <w:color w:val="3D3D3D"/>
                <w:sz w:val="16"/>
              </w:rPr>
              <w:t>l9jll</w:t>
            </w:r>
            <w:r>
              <w:rPr>
                <w:color w:val="3D3D3D"/>
                <w:spacing w:val="-5"/>
                <w:sz w:val="16"/>
              </w:rPr>
              <w:t> </w:t>
            </w:r>
            <w:r>
              <w:rPr>
                <w:color w:val="3D3D3D"/>
                <w:sz w:val="16"/>
              </w:rPr>
              <w:t>!-</w:t>
            </w:r>
            <w:r>
              <w:rPr>
                <w:color w:val="3D3D3D"/>
                <w:spacing w:val="1"/>
                <w:sz w:val="16"/>
              </w:rPr>
              <w:t> </w:t>
            </w:r>
            <w:r>
              <w:rPr>
                <w:color w:val="3D3D3D"/>
                <w:w w:val="99"/>
                <w:sz w:val="16"/>
                <w:u w:val="single" w:color="3C3C3C"/>
              </w:rPr>
              <w:t> </w:t>
            </w:r>
            <w:r>
              <w:rPr>
                <w:color w:val="3D3D3D"/>
                <w:sz w:val="16"/>
                <w:u w:val="single" w:color="3C3C3C"/>
              </w:rPr>
              <w:tab/>
            </w:r>
            <w:r>
              <w:rPr>
                <w:color w:val="3D3D3D"/>
                <w:sz w:val="16"/>
              </w:rPr>
              <w:t>                                  Doğumsal  karın  duvarı</w:t>
            </w:r>
            <w:r>
              <w:rPr>
                <w:color w:val="3D3D3D"/>
                <w:spacing w:val="34"/>
                <w:sz w:val="16"/>
              </w:rPr>
              <w:t> </w:t>
            </w:r>
            <w:r>
              <w:rPr>
                <w:color w:val="3D3D3D"/>
                <w:sz w:val="16"/>
              </w:rPr>
              <w:t>defektleri</w:t>
            </w:r>
          </w:p>
          <w:p>
            <w:pPr>
              <w:pStyle w:val="TableParagraph"/>
              <w:spacing w:before="26"/>
              <w:ind w:left="97"/>
              <w:rPr>
                <w:sz w:val="16"/>
              </w:rPr>
            </w:pPr>
            <w:r>
              <w:rPr>
                <w:color w:val="3D3D3D"/>
                <w:w w:val="105"/>
                <w:sz w:val="16"/>
              </w:rPr>
              <w:t>Uygulama (Servis, Poliklinik veya ameliyathane)</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before="44"/>
              <w:jc w:val="center"/>
              <w:rPr>
                <w:sz w:val="16"/>
              </w:rPr>
            </w:pPr>
            <w:r>
              <w:rPr>
                <w:color w:val="3D3D3D"/>
                <w:w w:val="103"/>
                <w:sz w:val="16"/>
              </w:rPr>
              <w:t>2</w:t>
            </w:r>
          </w:p>
          <w:p>
            <w:pPr>
              <w:pStyle w:val="TableParagraph"/>
              <w:spacing w:before="22"/>
              <w:ind w:right="22"/>
              <w:jc w:val="center"/>
              <w:rPr>
                <w:sz w:val="16"/>
              </w:rPr>
            </w:pPr>
            <w:r>
              <w:rPr>
                <w:color w:val="3D3D3D"/>
                <w:w w:val="79"/>
                <w:sz w:val="16"/>
              </w:rPr>
              <w:t>2</w:t>
            </w:r>
          </w:p>
          <w:p>
            <w:pPr>
              <w:pStyle w:val="TableParagraph"/>
              <w:spacing w:before="36"/>
              <w:jc w:val="center"/>
              <w:rPr>
                <w:sz w:val="16"/>
              </w:rPr>
            </w:pPr>
            <w:r>
              <w:rPr>
                <w:color w:val="3D3D3D"/>
                <w:w w:val="103"/>
                <w:sz w:val="16"/>
              </w:rPr>
              <w:t>2</w:t>
            </w:r>
          </w:p>
          <w:p>
            <w:pPr>
              <w:pStyle w:val="TableParagraph"/>
              <w:spacing w:before="21"/>
              <w:jc w:val="center"/>
              <w:rPr>
                <w:sz w:val="16"/>
              </w:rPr>
            </w:pPr>
            <w:r>
              <w:rPr>
                <w:color w:val="3D3D3D"/>
                <w:w w:val="103"/>
                <w:sz w:val="16"/>
              </w:rPr>
              <w:t>2</w:t>
            </w:r>
          </w:p>
        </w:tc>
        <w:tc>
          <w:tcPr>
            <w:tcW w:w="1704" w:type="dxa"/>
            <w:tcBorders>
              <w:top w:val="single" w:sz="6" w:space="0" w:color="000000"/>
              <w:left w:val="single" w:sz="4" w:space="0" w:color="000000"/>
              <w:bottom w:val="single" w:sz="6" w:space="0" w:color="000000"/>
              <w:right w:val="single" w:sz="4" w:space="0" w:color="000000"/>
            </w:tcBorders>
          </w:tcPr>
          <w:p>
            <w:pPr>
              <w:pStyle w:val="TableParagraph"/>
              <w:spacing w:before="44"/>
              <w:ind w:left="97"/>
              <w:rPr>
                <w:sz w:val="16"/>
              </w:rPr>
            </w:pPr>
            <w:r>
              <w:rPr>
                <w:color w:val="3D3D3D"/>
                <w:w w:val="105"/>
                <w:sz w:val="16"/>
              </w:rPr>
              <w:t>Uygulama</w:t>
            </w:r>
          </w:p>
          <w:p>
            <w:pPr>
              <w:pStyle w:val="TableParagraph"/>
              <w:spacing w:line="232" w:lineRule="exact" w:before="24"/>
              <w:ind w:left="67"/>
              <w:rPr>
                <w:rFonts w:ascii="Times New Roman"/>
                <w:sz w:val="12"/>
              </w:rPr>
            </w:pPr>
            <w:r>
              <w:rPr>
                <w:rFonts w:ascii="Times New Roman"/>
                <w:color w:val="3D3D3D"/>
                <w:spacing w:val="-36"/>
                <w:w w:val="178"/>
                <w:sz w:val="12"/>
              </w:rPr>
              <w:t>-</w:t>
            </w:r>
            <w:r>
              <w:rPr>
                <w:color w:val="3D3D3D"/>
                <w:spacing w:val="-87"/>
                <w:w w:val="103"/>
                <w:position w:val="7"/>
                <w:sz w:val="16"/>
              </w:rPr>
              <w:t>S</w:t>
            </w:r>
            <w:r>
              <w:rPr>
                <w:rFonts w:ascii="Times New Roman"/>
                <w:color w:val="3D3D3D"/>
                <w:spacing w:val="-68"/>
                <w:w w:val="178"/>
                <w:sz w:val="12"/>
              </w:rPr>
              <w:t>-</w:t>
            </w:r>
            <w:r>
              <w:rPr>
                <w:rFonts w:ascii="Times New Roman"/>
                <w:color w:val="3D3D3D"/>
                <w:spacing w:val="-118"/>
                <w:w w:val="178"/>
                <w:sz w:val="12"/>
              </w:rPr>
              <w:t>-</w:t>
            </w:r>
            <w:r>
              <w:rPr>
                <w:color w:val="3D3D3D"/>
                <w:spacing w:val="-33"/>
                <w:w w:val="103"/>
                <w:position w:val="7"/>
                <w:sz w:val="16"/>
              </w:rPr>
              <w:t>u</w:t>
            </w:r>
            <w:r>
              <w:rPr>
                <w:rFonts w:ascii="Times New Roman"/>
                <w:color w:val="3D3D3D"/>
                <w:spacing w:val="-60"/>
                <w:w w:val="178"/>
                <w:sz w:val="12"/>
              </w:rPr>
              <w:t>-</w:t>
            </w:r>
            <w:r>
              <w:rPr>
                <w:color w:val="3D3D3D"/>
                <w:spacing w:val="-47"/>
                <w:w w:val="103"/>
                <w:position w:val="7"/>
                <w:sz w:val="16"/>
              </w:rPr>
              <w:t>n</w:t>
            </w:r>
            <w:r>
              <w:rPr>
                <w:rFonts w:ascii="Times New Roman"/>
                <w:color w:val="3D3D3D"/>
                <w:spacing w:val="-26"/>
                <w:w w:val="178"/>
                <w:sz w:val="12"/>
              </w:rPr>
              <w:t>-</w:t>
            </w:r>
            <w:r>
              <w:rPr>
                <w:color w:val="3D3D3D"/>
                <w:spacing w:val="-68"/>
                <w:w w:val="103"/>
                <w:position w:val="7"/>
                <w:sz w:val="16"/>
              </w:rPr>
              <w:t>u</w:t>
            </w:r>
            <w:r>
              <w:rPr>
                <w:rFonts w:ascii="Times New Roman"/>
                <w:color w:val="3D3D3D"/>
                <w:spacing w:val="-6"/>
                <w:w w:val="178"/>
                <w:sz w:val="12"/>
              </w:rPr>
              <w:t>-</w:t>
            </w:r>
            <w:r>
              <w:rPr>
                <w:color w:val="3D3D3D"/>
                <w:spacing w:val="-137"/>
                <w:w w:val="103"/>
                <w:position w:val="7"/>
                <w:sz w:val="16"/>
              </w:rPr>
              <w:t>m</w:t>
            </w:r>
            <w:r>
              <w:rPr>
                <w:rFonts w:ascii="Times New Roman"/>
                <w:color w:val="3D3D3D"/>
                <w:w w:val="178"/>
                <w:sz w:val="12"/>
              </w:rPr>
              <w:t>----------------</w:t>
            </w:r>
          </w:p>
          <w:p>
            <w:pPr>
              <w:pStyle w:val="TableParagraph"/>
              <w:spacing w:line="170" w:lineRule="exact"/>
              <w:ind w:left="97"/>
              <w:rPr>
                <w:sz w:val="16"/>
              </w:rPr>
            </w:pPr>
            <w:r>
              <w:rPr>
                <w:color w:val="3D3D3D"/>
                <w:w w:val="105"/>
                <w:sz w:val="16"/>
              </w:rPr>
              <w:t>Uygulama</w:t>
            </w:r>
          </w:p>
        </w:tc>
        <w:tc>
          <w:tcPr>
            <w:tcW w:w="1483" w:type="dxa"/>
            <w:tcBorders>
              <w:top w:val="single" w:sz="6" w:space="0" w:color="000000"/>
              <w:left w:val="single" w:sz="4" w:space="0" w:color="000000"/>
              <w:bottom w:val="single" w:sz="6" w:space="0" w:color="000000"/>
            </w:tcBorders>
          </w:tcPr>
          <w:p>
            <w:pPr>
              <w:pStyle w:val="TableParagraph"/>
              <w:spacing w:before="44"/>
              <w:ind w:left="98"/>
              <w:rPr>
                <w:sz w:val="16"/>
              </w:rPr>
            </w:pPr>
            <w:r>
              <w:rPr>
                <w:color w:val="3D3D3D"/>
                <w:w w:val="105"/>
                <w:sz w:val="16"/>
              </w:rPr>
              <w:t>Danışman ÖÜ D</w:t>
            </w:r>
          </w:p>
          <w:p>
            <w:pPr>
              <w:pStyle w:val="TableParagraph"/>
              <w:spacing w:line="232" w:lineRule="exact" w:before="24"/>
              <w:ind w:left="1"/>
              <w:rPr>
                <w:rFonts w:ascii="Times New Roman"/>
                <w:sz w:val="12"/>
              </w:rPr>
            </w:pPr>
            <w:r>
              <w:rPr>
                <w:rFonts w:ascii="Times New Roman"/>
                <w:color w:val="3D3D3D"/>
                <w:spacing w:val="-83"/>
                <w:w w:val="178"/>
                <w:sz w:val="12"/>
              </w:rPr>
              <w:t>-</w:t>
            </w:r>
            <w:r>
              <w:rPr>
                <w:rFonts w:ascii="Times New Roman"/>
                <w:color w:val="3D3D3D"/>
                <w:spacing w:val="-126"/>
                <w:w w:val="178"/>
                <w:sz w:val="12"/>
              </w:rPr>
              <w:t>-</w:t>
            </w:r>
            <w:r>
              <w:rPr>
                <w:color w:val="3D3D3D"/>
                <w:spacing w:val="-43"/>
                <w:w w:val="104"/>
                <w:position w:val="7"/>
                <w:sz w:val="16"/>
              </w:rPr>
              <w:t>A</w:t>
            </w:r>
            <w:r>
              <w:rPr>
                <w:rFonts w:ascii="Times New Roman"/>
                <w:color w:val="3D3D3D"/>
                <w:spacing w:val="-31"/>
                <w:w w:val="178"/>
                <w:sz w:val="12"/>
              </w:rPr>
              <w:t>-</w:t>
            </w:r>
            <w:r>
              <w:rPr>
                <w:color w:val="3D3D3D"/>
                <w:spacing w:val="-55"/>
                <w:w w:val="105"/>
                <w:position w:val="7"/>
                <w:sz w:val="16"/>
              </w:rPr>
              <w:t>v</w:t>
            </w:r>
            <w:r>
              <w:rPr>
                <w:rFonts w:ascii="Times New Roman"/>
                <w:color w:val="3D3D3D"/>
                <w:spacing w:val="-22"/>
                <w:w w:val="178"/>
                <w:sz w:val="12"/>
              </w:rPr>
              <w:t>-</w:t>
            </w:r>
            <w:r>
              <w:rPr>
                <w:rFonts w:ascii="Times New Roman"/>
                <w:color w:val="3D3D3D"/>
                <w:spacing w:val="-112"/>
                <w:w w:val="178"/>
                <w:sz w:val="12"/>
              </w:rPr>
              <w:t>-</w:t>
            </w:r>
            <w:r>
              <w:rPr>
                <w:color w:val="3D3D3D"/>
                <w:w w:val="104"/>
                <w:position w:val="7"/>
                <w:sz w:val="16"/>
              </w:rPr>
              <w:t>l</w:t>
            </w:r>
            <w:r>
              <w:rPr>
                <w:color w:val="3D3D3D"/>
                <w:spacing w:val="-43"/>
                <w:w w:val="104"/>
                <w:position w:val="7"/>
                <w:sz w:val="16"/>
              </w:rPr>
              <w:t>a</w:t>
            </w:r>
            <w:r>
              <w:rPr>
                <w:rFonts w:ascii="Times New Roman"/>
                <w:color w:val="3D3D3D"/>
                <w:spacing w:val="-31"/>
                <w:w w:val="178"/>
                <w:sz w:val="12"/>
              </w:rPr>
              <w:t>-</w:t>
            </w:r>
            <w:r>
              <w:rPr>
                <w:color w:val="3D3D3D"/>
                <w:spacing w:val="-65"/>
                <w:w w:val="104"/>
                <w:position w:val="7"/>
                <w:sz w:val="16"/>
              </w:rPr>
              <w:t>n</w:t>
            </w:r>
            <w:r>
              <w:rPr>
                <w:rFonts w:ascii="Times New Roman"/>
                <w:color w:val="3D3D3D"/>
                <w:w w:val="178"/>
                <w:sz w:val="12"/>
              </w:rPr>
              <w:t>--------------</w:t>
            </w:r>
          </w:p>
          <w:p>
            <w:pPr>
              <w:pStyle w:val="TableParagraph"/>
              <w:spacing w:line="170" w:lineRule="exact"/>
              <w:ind w:left="98"/>
              <w:rPr>
                <w:sz w:val="16"/>
              </w:rPr>
            </w:pPr>
            <w:r>
              <w:rPr>
                <w:color w:val="3D3D3D"/>
                <w:w w:val="105"/>
                <w:sz w:val="16"/>
              </w:rPr>
              <w:t>D Avlan</w:t>
            </w:r>
          </w:p>
        </w:tc>
      </w:tr>
      <w:tr>
        <w:trPr>
          <w:trHeight w:val="787" w:hRule="exact"/>
        </w:trPr>
        <w:tc>
          <w:tcPr>
            <w:tcW w:w="679" w:type="dxa"/>
            <w:tcBorders>
              <w:top w:val="single" w:sz="6" w:space="0" w:color="000000"/>
              <w:bottom w:val="single" w:sz="6" w:space="0" w:color="000000"/>
              <w:right w:val="single" w:sz="6" w:space="0" w:color="000000"/>
            </w:tcBorders>
          </w:tcPr>
          <w:p>
            <w:pPr>
              <w:pStyle w:val="TableParagraph"/>
              <w:spacing w:before="2"/>
              <w:rPr>
                <w:b/>
                <w:sz w:val="25"/>
              </w:rPr>
            </w:pPr>
          </w:p>
          <w:p>
            <w:pPr>
              <w:pStyle w:val="TableParagraph"/>
              <w:spacing w:before="1"/>
              <w:ind w:right="8"/>
              <w:jc w:val="center"/>
              <w:rPr>
                <w:rFonts w:ascii="Times New Roman"/>
                <w:sz w:val="18"/>
              </w:rPr>
            </w:pPr>
            <w:r>
              <w:rPr>
                <w:rFonts w:ascii="Times New Roman"/>
                <w:color w:val="3D3D3D"/>
                <w:w w:val="107"/>
                <w:sz w:val="18"/>
              </w:rPr>
              <w:t>4</w:t>
            </w:r>
          </w:p>
        </w:tc>
        <w:tc>
          <w:tcPr>
            <w:tcW w:w="4772" w:type="dxa"/>
            <w:tcBorders>
              <w:top w:val="single" w:sz="6" w:space="0" w:color="000000"/>
              <w:left w:val="single" w:sz="6" w:space="0" w:color="000000"/>
              <w:bottom w:val="single" w:sz="6" w:space="0" w:color="000000"/>
              <w:right w:val="single" w:sz="4" w:space="0" w:color="000000"/>
            </w:tcBorders>
          </w:tcPr>
          <w:p>
            <w:pPr>
              <w:pStyle w:val="TableParagraph"/>
              <w:spacing w:before="30"/>
              <w:ind w:left="97"/>
              <w:rPr>
                <w:sz w:val="16"/>
              </w:rPr>
            </w:pPr>
            <w:r>
              <w:rPr>
                <w:color w:val="3D3D3D"/>
                <w:w w:val="105"/>
                <w:sz w:val="16"/>
              </w:rPr>
              <w:t>Uygulama (Servis, Poliklinik veya ameliyathane)</w:t>
            </w:r>
          </w:p>
          <w:p>
            <w:pPr>
              <w:pStyle w:val="TableParagraph"/>
              <w:spacing w:line="124" w:lineRule="exact" w:before="27"/>
              <w:ind w:left="23"/>
              <w:rPr>
                <w:rFonts w:ascii="Times New Roman"/>
                <w:sz w:val="12"/>
              </w:rPr>
            </w:pPr>
            <w:r>
              <w:rPr>
                <w:rFonts w:ascii="Times New Roman"/>
                <w:color w:val="3D3D3D"/>
                <w:w w:val="180"/>
                <w:sz w:val="12"/>
              </w:rPr>
              <w:t>-----------------------------------------------------------------</w:t>
            </w:r>
          </w:p>
          <w:p>
            <w:pPr>
              <w:pStyle w:val="TableParagraph"/>
              <w:spacing w:line="170" w:lineRule="exact"/>
              <w:ind w:left="97"/>
              <w:rPr>
                <w:sz w:val="16"/>
              </w:rPr>
            </w:pPr>
            <w:r>
              <w:rPr>
                <w:color w:val="3D3D3D"/>
                <w:w w:val="105"/>
                <w:sz w:val="16"/>
              </w:rPr>
              <w:t>Çocuklarda gastrointestinal sistem kanamaları</w:t>
            </w:r>
          </w:p>
          <w:p>
            <w:pPr>
              <w:pStyle w:val="TableParagraph"/>
              <w:spacing w:before="22"/>
              <w:ind w:left="97"/>
              <w:rPr>
                <w:sz w:val="16"/>
              </w:rPr>
            </w:pPr>
            <w:r>
              <w:rPr>
                <w:color w:val="3D3D3D"/>
                <w:w w:val="105"/>
                <w:sz w:val="16"/>
              </w:rPr>
              <w:t>Uygulama (Servis, Poliklinik veya ameliyathane)</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before="12"/>
              <w:ind w:left="2"/>
              <w:jc w:val="center"/>
              <w:rPr>
                <w:rFonts w:ascii="Times New Roman"/>
                <w:sz w:val="18"/>
              </w:rPr>
            </w:pPr>
            <w:r>
              <w:rPr>
                <w:rFonts w:ascii="Times New Roman"/>
                <w:color w:val="3D3D3D"/>
                <w:w w:val="105"/>
                <w:sz w:val="18"/>
              </w:rPr>
              <w:t>4</w:t>
            </w:r>
          </w:p>
          <w:p>
            <w:pPr>
              <w:pStyle w:val="TableParagraph"/>
              <w:spacing w:line="124" w:lineRule="exact" w:before="22"/>
              <w:ind w:left="7"/>
              <w:jc w:val="center"/>
              <w:rPr>
                <w:rFonts w:ascii="Times New Roman"/>
                <w:sz w:val="12"/>
              </w:rPr>
            </w:pPr>
            <w:r>
              <w:rPr>
                <w:rFonts w:ascii="Times New Roman"/>
                <w:color w:val="3D3D3D"/>
                <w:w w:val="175"/>
                <w:sz w:val="12"/>
              </w:rPr>
              <w:t>---------</w:t>
            </w:r>
          </w:p>
          <w:p>
            <w:pPr>
              <w:pStyle w:val="TableParagraph"/>
              <w:spacing w:line="170" w:lineRule="exact"/>
              <w:jc w:val="center"/>
              <w:rPr>
                <w:sz w:val="16"/>
              </w:rPr>
            </w:pPr>
            <w:r>
              <w:rPr>
                <w:color w:val="3D3D3D"/>
                <w:w w:val="104"/>
                <w:sz w:val="16"/>
              </w:rPr>
              <w:t>2</w:t>
            </w:r>
          </w:p>
          <w:p>
            <w:pPr>
              <w:pStyle w:val="TableParagraph"/>
              <w:spacing w:before="22"/>
              <w:jc w:val="center"/>
              <w:rPr>
                <w:sz w:val="16"/>
              </w:rPr>
            </w:pPr>
            <w:r>
              <w:rPr>
                <w:color w:val="3D3D3D"/>
                <w:w w:val="103"/>
                <w:sz w:val="16"/>
              </w:rPr>
              <w:t>2</w:t>
            </w:r>
          </w:p>
        </w:tc>
        <w:tc>
          <w:tcPr>
            <w:tcW w:w="1704" w:type="dxa"/>
            <w:tcBorders>
              <w:top w:val="single" w:sz="6" w:space="0" w:color="000000"/>
              <w:left w:val="single" w:sz="4" w:space="0" w:color="000000"/>
              <w:bottom w:val="single" w:sz="6" w:space="0" w:color="000000"/>
              <w:right w:val="single" w:sz="4" w:space="0" w:color="000000"/>
            </w:tcBorders>
          </w:tcPr>
          <w:p>
            <w:pPr>
              <w:pStyle w:val="TableParagraph"/>
              <w:spacing w:before="30"/>
              <w:ind w:left="97"/>
              <w:rPr>
                <w:sz w:val="16"/>
              </w:rPr>
            </w:pPr>
            <w:r>
              <w:rPr>
                <w:color w:val="3D3D3D"/>
                <w:w w:val="105"/>
                <w:sz w:val="16"/>
              </w:rPr>
              <w:t>Uygulama</w:t>
            </w:r>
          </w:p>
          <w:p>
            <w:pPr>
              <w:pStyle w:val="TableParagraph"/>
              <w:spacing w:line="124" w:lineRule="exact" w:before="27"/>
              <w:ind w:left="67"/>
              <w:rPr>
                <w:rFonts w:ascii="Times New Roman"/>
                <w:sz w:val="12"/>
              </w:rPr>
            </w:pPr>
            <w:r>
              <w:rPr>
                <w:rFonts w:ascii="Times New Roman"/>
                <w:color w:val="3D3D3D"/>
                <w:w w:val="180"/>
                <w:sz w:val="12"/>
              </w:rPr>
              <w:t>----------------------</w:t>
            </w:r>
          </w:p>
          <w:p>
            <w:pPr>
              <w:pStyle w:val="TableParagraph"/>
              <w:spacing w:line="170" w:lineRule="exact"/>
              <w:ind w:left="103"/>
              <w:rPr>
                <w:sz w:val="16"/>
              </w:rPr>
            </w:pPr>
            <w:r>
              <w:rPr>
                <w:color w:val="3D3D3D"/>
                <w:w w:val="105"/>
                <w:sz w:val="16"/>
              </w:rPr>
              <w:t>Sunum</w:t>
            </w:r>
          </w:p>
          <w:p>
            <w:pPr>
              <w:pStyle w:val="TableParagraph"/>
              <w:spacing w:before="22"/>
              <w:ind w:left="97"/>
              <w:rPr>
                <w:sz w:val="16"/>
              </w:rPr>
            </w:pPr>
            <w:r>
              <w:rPr>
                <w:color w:val="3D3D3D"/>
                <w:w w:val="105"/>
                <w:sz w:val="16"/>
              </w:rPr>
              <w:t>Uygulama</w:t>
            </w:r>
          </w:p>
        </w:tc>
        <w:tc>
          <w:tcPr>
            <w:tcW w:w="1483" w:type="dxa"/>
            <w:tcBorders>
              <w:top w:val="single" w:sz="6" w:space="0" w:color="000000"/>
              <w:left w:val="single" w:sz="4" w:space="0" w:color="000000"/>
              <w:bottom w:val="single" w:sz="6" w:space="0" w:color="000000"/>
            </w:tcBorders>
          </w:tcPr>
          <w:p>
            <w:pPr>
              <w:pStyle w:val="TableParagraph"/>
              <w:spacing w:before="30"/>
              <w:ind w:left="98"/>
              <w:rPr>
                <w:sz w:val="16"/>
              </w:rPr>
            </w:pPr>
            <w:r>
              <w:rPr>
                <w:color w:val="3D3D3D"/>
                <w:w w:val="105"/>
                <w:sz w:val="16"/>
              </w:rPr>
              <w:t>Danışman ÖÜ</w:t>
            </w:r>
          </w:p>
          <w:p>
            <w:pPr>
              <w:pStyle w:val="TableParagraph"/>
              <w:spacing w:line="124" w:lineRule="exact" w:before="27"/>
              <w:ind w:left="28"/>
              <w:rPr>
                <w:rFonts w:ascii="Times New Roman"/>
                <w:sz w:val="12"/>
              </w:rPr>
            </w:pPr>
            <w:r>
              <w:rPr>
                <w:rFonts w:ascii="Times New Roman"/>
                <w:color w:val="3D3D3D"/>
                <w:w w:val="175"/>
                <w:sz w:val="12"/>
              </w:rPr>
              <w:t>--------------------</w:t>
            </w:r>
          </w:p>
          <w:p>
            <w:pPr>
              <w:pStyle w:val="TableParagraph"/>
              <w:spacing w:line="170" w:lineRule="exact"/>
              <w:ind w:left="97"/>
              <w:rPr>
                <w:sz w:val="16"/>
              </w:rPr>
            </w:pPr>
            <w:r>
              <w:rPr>
                <w:color w:val="3D3D3D"/>
                <w:w w:val="105"/>
                <w:sz w:val="16"/>
              </w:rPr>
              <w:t>H Taşkınlar</w:t>
            </w:r>
          </w:p>
          <w:p>
            <w:pPr>
              <w:pStyle w:val="TableParagraph"/>
              <w:spacing w:before="22"/>
              <w:ind w:left="98"/>
              <w:rPr>
                <w:sz w:val="16"/>
              </w:rPr>
            </w:pPr>
            <w:r>
              <w:rPr>
                <w:color w:val="3D3D3D"/>
                <w:w w:val="105"/>
                <w:sz w:val="16"/>
              </w:rPr>
              <w:t>DANIŞMAN ÖÜ</w:t>
            </w:r>
          </w:p>
        </w:tc>
      </w:tr>
      <w:tr>
        <w:trPr>
          <w:trHeight w:val="816" w:hRule="exact"/>
        </w:trPr>
        <w:tc>
          <w:tcPr>
            <w:tcW w:w="679" w:type="dxa"/>
            <w:tcBorders>
              <w:top w:val="single" w:sz="6" w:space="0" w:color="000000"/>
              <w:bottom w:val="single" w:sz="6" w:space="0" w:color="000000"/>
              <w:right w:val="single" w:sz="6" w:space="0" w:color="000000"/>
            </w:tcBorders>
          </w:tcPr>
          <w:p>
            <w:pPr>
              <w:pStyle w:val="TableParagraph"/>
              <w:rPr>
                <w:b/>
                <w:sz w:val="18"/>
              </w:rPr>
            </w:pPr>
          </w:p>
          <w:p>
            <w:pPr>
              <w:pStyle w:val="TableParagraph"/>
              <w:spacing w:before="115"/>
              <w:ind w:right="7"/>
              <w:jc w:val="center"/>
              <w:rPr>
                <w:sz w:val="16"/>
              </w:rPr>
            </w:pPr>
            <w:r>
              <w:rPr>
                <w:color w:val="3D3D3D"/>
                <w:w w:val="106"/>
                <w:sz w:val="16"/>
              </w:rPr>
              <w:t>5</w:t>
            </w:r>
          </w:p>
        </w:tc>
        <w:tc>
          <w:tcPr>
            <w:tcW w:w="4772" w:type="dxa"/>
            <w:tcBorders>
              <w:top w:val="single" w:sz="6" w:space="0" w:color="000000"/>
              <w:left w:val="single" w:sz="6" w:space="0" w:color="000000"/>
              <w:bottom w:val="single" w:sz="6" w:space="0" w:color="000000"/>
              <w:right w:val="single" w:sz="4" w:space="0" w:color="000000"/>
            </w:tcBorders>
          </w:tcPr>
          <w:p>
            <w:pPr>
              <w:pStyle w:val="TableParagraph"/>
              <w:spacing w:before="30"/>
              <w:ind w:left="98"/>
              <w:rPr>
                <w:sz w:val="16"/>
              </w:rPr>
            </w:pPr>
            <w:r>
              <w:rPr>
                <w:color w:val="3D3D3D"/>
                <w:w w:val="105"/>
                <w:sz w:val="16"/>
              </w:rPr>
              <w:t>Pratik Uygulama (Servis, Poliklinik veya ameliyathane)</w:t>
            </w:r>
          </w:p>
          <w:p>
            <w:pPr>
              <w:pStyle w:val="TableParagraph"/>
              <w:spacing w:line="124" w:lineRule="exact" w:before="41"/>
              <w:ind w:left="23"/>
              <w:rPr>
                <w:rFonts w:ascii="Times New Roman"/>
                <w:sz w:val="12"/>
              </w:rPr>
            </w:pPr>
            <w:r>
              <w:rPr>
                <w:rFonts w:ascii="Times New Roman"/>
                <w:color w:val="3D3D3D"/>
                <w:w w:val="180"/>
                <w:sz w:val="12"/>
              </w:rPr>
              <w:t>-----------------------------------------------------------------</w:t>
            </w:r>
          </w:p>
          <w:p>
            <w:pPr>
              <w:pStyle w:val="TableParagraph"/>
              <w:spacing w:line="170" w:lineRule="exact"/>
              <w:ind w:left="100"/>
              <w:rPr>
                <w:sz w:val="16"/>
              </w:rPr>
            </w:pPr>
            <w:r>
              <w:rPr>
                <w:color w:val="3D3D3D"/>
                <w:w w:val="105"/>
                <w:sz w:val="16"/>
              </w:rPr>
              <w:t>Yenidoğanın gatrointestinal sistem obstrüksiyonları</w:t>
            </w:r>
          </w:p>
          <w:p>
            <w:pPr>
              <w:pStyle w:val="TableParagraph"/>
              <w:spacing w:before="22"/>
              <w:ind w:left="97"/>
              <w:rPr>
                <w:sz w:val="16"/>
              </w:rPr>
            </w:pPr>
            <w:r>
              <w:rPr>
                <w:color w:val="3D3D3D"/>
                <w:w w:val="105"/>
                <w:sz w:val="16"/>
              </w:rPr>
              <w:t>Uygulama (Servis, Poliklinik veya ameliyathane)</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before="12"/>
              <w:ind w:left="2"/>
              <w:jc w:val="center"/>
              <w:rPr>
                <w:rFonts w:ascii="Times New Roman"/>
                <w:sz w:val="18"/>
              </w:rPr>
            </w:pPr>
            <w:r>
              <w:rPr>
                <w:rFonts w:ascii="Times New Roman"/>
                <w:color w:val="3D3D3D"/>
                <w:w w:val="105"/>
                <w:sz w:val="18"/>
              </w:rPr>
              <w:t>4</w:t>
            </w:r>
          </w:p>
          <w:p>
            <w:pPr>
              <w:pStyle w:val="TableParagraph"/>
              <w:spacing w:line="124" w:lineRule="exact" w:before="36"/>
              <w:ind w:left="7"/>
              <w:jc w:val="center"/>
              <w:rPr>
                <w:rFonts w:ascii="Times New Roman"/>
                <w:sz w:val="12"/>
              </w:rPr>
            </w:pPr>
            <w:r>
              <w:rPr>
                <w:rFonts w:ascii="Times New Roman"/>
                <w:color w:val="3D3D3D"/>
                <w:w w:val="175"/>
                <w:sz w:val="12"/>
              </w:rPr>
              <w:t>---------</w:t>
            </w:r>
          </w:p>
          <w:p>
            <w:pPr>
              <w:pStyle w:val="TableParagraph"/>
              <w:spacing w:line="170" w:lineRule="exact"/>
              <w:ind w:right="1"/>
              <w:jc w:val="center"/>
              <w:rPr>
                <w:sz w:val="16"/>
              </w:rPr>
            </w:pPr>
            <w:r>
              <w:rPr>
                <w:color w:val="3D3D3D"/>
                <w:w w:val="105"/>
                <w:sz w:val="16"/>
              </w:rPr>
              <w:t>2</w:t>
            </w:r>
          </w:p>
          <w:p>
            <w:pPr>
              <w:pStyle w:val="TableParagraph"/>
              <w:spacing w:before="22"/>
              <w:jc w:val="center"/>
              <w:rPr>
                <w:sz w:val="16"/>
              </w:rPr>
            </w:pPr>
            <w:r>
              <w:rPr>
                <w:color w:val="3D3D3D"/>
                <w:w w:val="103"/>
                <w:sz w:val="16"/>
              </w:rPr>
              <w:t>2</w:t>
            </w:r>
          </w:p>
        </w:tc>
        <w:tc>
          <w:tcPr>
            <w:tcW w:w="1704" w:type="dxa"/>
            <w:tcBorders>
              <w:top w:val="single" w:sz="6" w:space="0" w:color="000000"/>
              <w:left w:val="single" w:sz="4" w:space="0" w:color="000000"/>
              <w:bottom w:val="single" w:sz="6" w:space="0" w:color="000000"/>
              <w:right w:val="single" w:sz="4" w:space="0" w:color="000000"/>
            </w:tcBorders>
          </w:tcPr>
          <w:p>
            <w:pPr>
              <w:pStyle w:val="TableParagraph"/>
              <w:spacing w:before="30"/>
              <w:ind w:left="97"/>
              <w:rPr>
                <w:sz w:val="16"/>
              </w:rPr>
            </w:pPr>
            <w:r>
              <w:rPr>
                <w:color w:val="3D3D3D"/>
                <w:w w:val="105"/>
                <w:sz w:val="16"/>
              </w:rPr>
              <w:t>Uygulama</w:t>
            </w:r>
          </w:p>
          <w:p>
            <w:pPr>
              <w:pStyle w:val="TableParagraph"/>
              <w:spacing w:line="124" w:lineRule="exact" w:before="41"/>
              <w:ind w:left="67"/>
              <w:rPr>
                <w:rFonts w:ascii="Times New Roman"/>
                <w:sz w:val="12"/>
              </w:rPr>
            </w:pPr>
            <w:r>
              <w:rPr>
                <w:rFonts w:ascii="Times New Roman"/>
                <w:color w:val="3D3D3D"/>
                <w:w w:val="180"/>
                <w:sz w:val="12"/>
              </w:rPr>
              <w:t>----------------------</w:t>
            </w:r>
          </w:p>
          <w:p>
            <w:pPr>
              <w:pStyle w:val="TableParagraph"/>
              <w:spacing w:line="170" w:lineRule="exact"/>
              <w:ind w:left="103"/>
              <w:rPr>
                <w:sz w:val="16"/>
              </w:rPr>
            </w:pPr>
            <w:r>
              <w:rPr>
                <w:color w:val="3D3D3D"/>
                <w:w w:val="105"/>
                <w:sz w:val="16"/>
              </w:rPr>
              <w:t>Sunum</w:t>
            </w:r>
          </w:p>
          <w:p>
            <w:pPr>
              <w:pStyle w:val="TableParagraph"/>
              <w:spacing w:before="22"/>
              <w:ind w:left="97"/>
              <w:rPr>
                <w:sz w:val="16"/>
              </w:rPr>
            </w:pPr>
            <w:r>
              <w:rPr>
                <w:color w:val="3D3D3D"/>
                <w:w w:val="105"/>
                <w:sz w:val="16"/>
              </w:rPr>
              <w:t>Uygulama</w:t>
            </w:r>
          </w:p>
        </w:tc>
        <w:tc>
          <w:tcPr>
            <w:tcW w:w="1483" w:type="dxa"/>
            <w:tcBorders>
              <w:top w:val="single" w:sz="6" w:space="0" w:color="000000"/>
              <w:left w:val="single" w:sz="4" w:space="0" w:color="000000"/>
              <w:bottom w:val="single" w:sz="6" w:space="0" w:color="000000"/>
            </w:tcBorders>
          </w:tcPr>
          <w:p>
            <w:pPr>
              <w:pStyle w:val="TableParagraph"/>
              <w:spacing w:before="30"/>
              <w:ind w:left="98"/>
              <w:rPr>
                <w:sz w:val="16"/>
              </w:rPr>
            </w:pPr>
            <w:r>
              <w:rPr>
                <w:color w:val="3D3D3D"/>
                <w:w w:val="105"/>
                <w:sz w:val="16"/>
              </w:rPr>
              <w:t>Danışman ÖÜ</w:t>
            </w:r>
          </w:p>
          <w:p>
            <w:pPr>
              <w:pStyle w:val="TableParagraph"/>
              <w:spacing w:line="124" w:lineRule="exact" w:before="41"/>
              <w:ind w:left="28"/>
              <w:rPr>
                <w:rFonts w:ascii="Times New Roman"/>
                <w:sz w:val="12"/>
              </w:rPr>
            </w:pPr>
            <w:r>
              <w:rPr>
                <w:rFonts w:ascii="Times New Roman"/>
                <w:color w:val="3D3D3D"/>
                <w:w w:val="175"/>
                <w:sz w:val="12"/>
              </w:rPr>
              <w:t>--------------------</w:t>
            </w:r>
          </w:p>
          <w:p>
            <w:pPr>
              <w:pStyle w:val="TableParagraph"/>
              <w:spacing w:line="170" w:lineRule="exact"/>
              <w:ind w:left="101"/>
              <w:rPr>
                <w:sz w:val="16"/>
              </w:rPr>
            </w:pPr>
            <w:r>
              <w:rPr>
                <w:color w:val="3D3D3D"/>
                <w:w w:val="105"/>
                <w:sz w:val="16"/>
              </w:rPr>
              <w:t>A Naycı</w:t>
            </w:r>
          </w:p>
        </w:tc>
      </w:tr>
      <w:tr>
        <w:trPr>
          <w:trHeight w:val="662" w:hRule="exact"/>
        </w:trPr>
        <w:tc>
          <w:tcPr>
            <w:tcW w:w="679" w:type="dxa"/>
            <w:tcBorders>
              <w:top w:val="single" w:sz="6" w:space="0" w:color="000000"/>
              <w:bottom w:val="single" w:sz="6" w:space="0" w:color="000000"/>
              <w:right w:val="single" w:sz="6" w:space="0" w:color="000000"/>
            </w:tcBorders>
          </w:tcPr>
          <w:p>
            <w:pPr>
              <w:pStyle w:val="TableParagraph"/>
              <w:spacing w:before="9"/>
              <w:rPr>
                <w:b/>
                <w:sz w:val="21"/>
              </w:rPr>
            </w:pPr>
          </w:p>
          <w:p>
            <w:pPr>
              <w:pStyle w:val="TableParagraph"/>
              <w:ind w:right="62"/>
              <w:jc w:val="center"/>
              <w:rPr>
                <w:sz w:val="16"/>
              </w:rPr>
            </w:pPr>
            <w:r>
              <w:rPr>
                <w:color w:val="3D3D3D"/>
                <w:w w:val="43"/>
                <w:sz w:val="16"/>
              </w:rPr>
              <w:t>6</w:t>
            </w:r>
          </w:p>
        </w:tc>
        <w:tc>
          <w:tcPr>
            <w:tcW w:w="4772" w:type="dxa"/>
            <w:tcBorders>
              <w:top w:val="single" w:sz="6" w:space="0" w:color="000000"/>
              <w:left w:val="single" w:sz="6" w:space="0" w:color="000000"/>
              <w:bottom w:val="single" w:sz="6" w:space="0" w:color="000000"/>
              <w:right w:val="single" w:sz="4" w:space="0" w:color="000000"/>
            </w:tcBorders>
          </w:tcPr>
          <w:p>
            <w:pPr>
              <w:pStyle w:val="TableParagraph"/>
              <w:tabs>
                <w:tab w:pos="1401" w:val="left" w:leader="none"/>
                <w:tab w:pos="4724" w:val="left" w:leader="none"/>
              </w:tabs>
              <w:spacing w:line="244" w:lineRule="auto" w:before="73"/>
              <w:ind w:left="97" w:right="33" w:hanging="67"/>
              <w:rPr>
                <w:sz w:val="16"/>
              </w:rPr>
            </w:pPr>
            <w:r>
              <w:rPr>
                <w:color w:val="3D3D3D"/>
                <w:w w:val="80"/>
                <w:sz w:val="16"/>
              </w:rPr>
              <w:t>_ </w:t>
            </w:r>
            <w:r>
              <w:rPr>
                <w:color w:val="3D3D3D"/>
                <w:w w:val="115"/>
                <w:sz w:val="16"/>
              </w:rPr>
              <w:t>yg</w:t>
            </w:r>
            <w:r>
              <w:rPr>
                <w:color w:val="3D3D3D"/>
                <w:spacing w:val="-28"/>
                <w:w w:val="115"/>
                <w:sz w:val="16"/>
              </w:rPr>
              <w:t> </w:t>
            </w:r>
            <w:r>
              <w:rPr>
                <w:color w:val="3D3D3D"/>
                <w:w w:val="115"/>
                <w:sz w:val="16"/>
              </w:rPr>
              <w:t>l?_f!l_</w:t>
            </w:r>
            <w:r>
              <w:rPr>
                <w:color w:val="3D3D3D"/>
                <w:spacing w:val="-21"/>
                <w:w w:val="115"/>
                <w:sz w:val="16"/>
              </w:rPr>
              <w:t> </w:t>
            </w:r>
            <w:r>
              <w:rPr>
                <w:color w:val="3D3D3D"/>
                <w:w w:val="115"/>
                <w:sz w:val="16"/>
              </w:rPr>
              <w:t>_(</w:t>
              <w:tab/>
              <w:t>'-  - lj (i J -   y-  f!l- l)Y?! </w:t>
            </w:r>
            <w:r>
              <w:rPr>
                <w:color w:val="3D3D3D"/>
                <w:spacing w:val="36"/>
                <w:w w:val="115"/>
                <w:sz w:val="16"/>
              </w:rPr>
              <w:t> </w:t>
            </w:r>
            <w:r>
              <w:rPr>
                <w:color w:val="3D3D3D"/>
                <w:w w:val="115"/>
                <w:sz w:val="16"/>
              </w:rPr>
              <w:t>-  </w:t>
            </w:r>
            <w:r>
              <w:rPr>
                <w:color w:val="3D3D3D"/>
                <w:spacing w:val="38"/>
                <w:w w:val="115"/>
                <w:sz w:val="16"/>
              </w:rPr>
              <w:t> </w:t>
            </w:r>
            <w:r>
              <w:rPr>
                <w:color w:val="3D3D3D"/>
                <w:spacing w:val="6"/>
                <w:w w:val="115"/>
                <w:sz w:val="16"/>
              </w:rPr>
              <w:t>)</w:t>
            </w:r>
            <w:r>
              <w:rPr>
                <w:color w:val="3D3D3D"/>
                <w:w w:val="99"/>
                <w:sz w:val="16"/>
                <w:u w:val="single" w:color="3C3C3C"/>
              </w:rPr>
              <w:t> </w:t>
            </w:r>
            <w:r>
              <w:rPr>
                <w:color w:val="3D3D3D"/>
                <w:sz w:val="16"/>
                <w:u w:val="single" w:color="3C3C3C"/>
              </w:rPr>
              <w:tab/>
            </w:r>
            <w:r>
              <w:rPr>
                <w:color w:val="3D3D3D"/>
                <w:sz w:val="16"/>
              </w:rPr>
              <w:t> </w:t>
            </w:r>
            <w:r>
              <w:rPr>
                <w:color w:val="3D3D3D"/>
                <w:w w:val="105"/>
                <w:sz w:val="16"/>
              </w:rPr>
              <w:t>Çocukluk çağı solid</w:t>
            </w:r>
            <w:r>
              <w:rPr>
                <w:color w:val="3D3D3D"/>
                <w:spacing w:val="5"/>
                <w:w w:val="105"/>
                <w:sz w:val="16"/>
              </w:rPr>
              <w:t> </w:t>
            </w:r>
            <w:r>
              <w:rPr>
                <w:color w:val="3D3D3D"/>
                <w:w w:val="105"/>
                <w:sz w:val="16"/>
              </w:rPr>
              <w:t>tümörleri</w:t>
            </w:r>
          </w:p>
          <w:p>
            <w:pPr>
              <w:pStyle w:val="TableParagraph"/>
              <w:spacing w:before="14"/>
              <w:ind w:left="97"/>
              <w:rPr>
                <w:sz w:val="16"/>
              </w:rPr>
            </w:pPr>
            <w:r>
              <w:rPr>
                <w:color w:val="3D3D3D"/>
                <w:w w:val="105"/>
                <w:sz w:val="16"/>
              </w:rPr>
              <w:t>Uyçıulama (Servis, Poliklinik veya ameliyathane)</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before="21"/>
              <w:ind w:left="2"/>
              <w:jc w:val="center"/>
              <w:rPr>
                <w:rFonts w:ascii="Times New Roman"/>
                <w:sz w:val="18"/>
              </w:rPr>
            </w:pPr>
            <w:r>
              <w:rPr>
                <w:rFonts w:ascii="Times New Roman"/>
                <w:color w:val="3D3D3D"/>
                <w:w w:val="105"/>
                <w:sz w:val="18"/>
              </w:rPr>
              <w:t>4</w:t>
            </w:r>
          </w:p>
          <w:p>
            <w:pPr>
              <w:pStyle w:val="TableParagraph"/>
              <w:spacing w:before="31"/>
              <w:jc w:val="center"/>
              <w:rPr>
                <w:sz w:val="16"/>
              </w:rPr>
            </w:pPr>
            <w:r>
              <w:rPr>
                <w:color w:val="3D3D3D"/>
                <w:w w:val="103"/>
                <w:sz w:val="16"/>
              </w:rPr>
              <w:t>2</w:t>
            </w:r>
          </w:p>
          <w:p>
            <w:pPr>
              <w:pStyle w:val="TableParagraph"/>
              <w:spacing w:before="22"/>
              <w:jc w:val="center"/>
              <w:rPr>
                <w:sz w:val="16"/>
              </w:rPr>
            </w:pPr>
            <w:r>
              <w:rPr>
                <w:color w:val="3D3D3D"/>
                <w:w w:val="103"/>
                <w:sz w:val="16"/>
              </w:rPr>
              <w:t>2</w:t>
            </w:r>
          </w:p>
        </w:tc>
        <w:tc>
          <w:tcPr>
            <w:tcW w:w="1704" w:type="dxa"/>
            <w:tcBorders>
              <w:top w:val="single" w:sz="6" w:space="0" w:color="000000"/>
              <w:left w:val="single" w:sz="4" w:space="0" w:color="000000"/>
              <w:bottom w:val="single" w:sz="6" w:space="0" w:color="000000"/>
              <w:right w:val="single" w:sz="4" w:space="0" w:color="000000"/>
            </w:tcBorders>
          </w:tcPr>
          <w:p>
            <w:pPr>
              <w:pStyle w:val="TableParagraph"/>
              <w:spacing w:line="176" w:lineRule="exact" w:before="92"/>
              <w:ind w:left="74"/>
              <w:rPr>
                <w:sz w:val="16"/>
              </w:rPr>
            </w:pPr>
            <w:r>
              <w:rPr>
                <w:color w:val="3D3D3D"/>
                <w:sz w:val="16"/>
              </w:rPr>
              <w:t>_l:)y_g</w:t>
            </w:r>
            <w:r>
              <w:rPr>
                <w:color w:val="3D3D3D"/>
                <w:spacing w:val="-7"/>
                <w:sz w:val="16"/>
              </w:rPr>
              <w:t> </w:t>
            </w:r>
            <w:r>
              <w:rPr>
                <w:color w:val="3D3D3D"/>
                <w:sz w:val="16"/>
              </w:rPr>
              <w:t>[</w:t>
            </w:r>
            <w:r>
              <w:rPr>
                <w:color w:val="3D3D3D"/>
                <w:spacing w:val="31"/>
                <w:sz w:val="16"/>
              </w:rPr>
              <w:t> </w:t>
            </w:r>
            <w:r>
              <w:rPr>
                <w:color w:val="3D3D3D"/>
                <w:sz w:val="16"/>
              </w:rPr>
              <w:t>?-</w:t>
            </w:r>
            <w:r>
              <w:rPr>
                <w:color w:val="3D3D3D"/>
                <w:spacing w:val="-1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24"/>
                <w:sz w:val="16"/>
              </w:rPr>
              <w:t> </w:t>
            </w:r>
            <w:r>
              <w:rPr>
                <w:color w:val="3D3D3D"/>
                <w:sz w:val="16"/>
              </w:rPr>
              <w:t>-</w:t>
            </w:r>
            <w:r>
              <w:rPr>
                <w:color w:val="3D3D3D"/>
                <w:spacing w:val="-19"/>
                <w:sz w:val="16"/>
              </w:rPr>
              <w:t> </w:t>
            </w:r>
            <w:r>
              <w:rPr>
                <w:color w:val="3D3D3D"/>
                <w:sz w:val="16"/>
              </w:rPr>
              <w:t>-</w:t>
            </w:r>
            <w:r>
              <w:rPr>
                <w:color w:val="3D3D3D"/>
                <w:spacing w:val="-19"/>
                <w:sz w:val="16"/>
              </w:rPr>
              <w:t> </w:t>
            </w:r>
            <w:r>
              <w:rPr>
                <w:color w:val="3D3D3D"/>
                <w:sz w:val="16"/>
              </w:rPr>
              <w:t>-</w:t>
            </w:r>
          </w:p>
          <w:p>
            <w:pPr>
              <w:pStyle w:val="TableParagraph"/>
              <w:spacing w:line="264" w:lineRule="auto"/>
              <w:ind w:left="97" w:right="821" w:firstLine="5"/>
              <w:rPr>
                <w:sz w:val="16"/>
              </w:rPr>
            </w:pPr>
            <w:r>
              <w:rPr>
                <w:color w:val="3D3D3D"/>
                <w:sz w:val="16"/>
              </w:rPr>
              <w:t>Sunum Uyçıulama</w:t>
            </w:r>
          </w:p>
        </w:tc>
        <w:tc>
          <w:tcPr>
            <w:tcW w:w="1483" w:type="dxa"/>
            <w:tcBorders>
              <w:top w:val="single" w:sz="6" w:space="0" w:color="000000"/>
              <w:left w:val="single" w:sz="4" w:space="0" w:color="000000"/>
              <w:bottom w:val="single" w:sz="6" w:space="0" w:color="000000"/>
            </w:tcBorders>
          </w:tcPr>
          <w:p>
            <w:pPr>
              <w:pStyle w:val="TableParagraph"/>
              <w:spacing w:before="64"/>
              <w:ind w:left="35"/>
              <w:rPr>
                <w:rFonts w:ascii="Times New Roman" w:hAnsi="Times New Roman"/>
                <w:sz w:val="17"/>
              </w:rPr>
            </w:pPr>
            <w:r>
              <w:rPr>
                <w:color w:val="3D3D3D"/>
                <w:spacing w:val="8"/>
                <w:w w:val="40"/>
                <w:sz w:val="16"/>
              </w:rPr>
              <w:t>_</w:t>
            </w:r>
            <w:r>
              <w:rPr>
                <w:color w:val="3D3D3D"/>
                <w:w w:val="101"/>
                <w:sz w:val="16"/>
              </w:rPr>
              <w:t>R?</w:t>
            </w:r>
            <w:r>
              <w:rPr>
                <w:color w:val="3D3D3D"/>
                <w:sz w:val="16"/>
              </w:rPr>
              <w:t> </w:t>
            </w:r>
            <w:r>
              <w:rPr>
                <w:color w:val="3D3D3D"/>
                <w:w w:val="101"/>
                <w:sz w:val="16"/>
              </w:rPr>
              <w:t>_</w:t>
            </w:r>
            <w:r>
              <w:rPr>
                <w:color w:val="3D3D3D"/>
                <w:w w:val="101"/>
                <w:sz w:val="16"/>
              </w:rPr>
              <w:t>IŞ!l:1</w:t>
            </w:r>
            <w:r>
              <w:rPr>
                <w:color w:val="3D3D3D"/>
                <w:sz w:val="16"/>
              </w:rPr>
              <w:t> </w:t>
            </w:r>
            <w:r>
              <w:rPr>
                <w:color w:val="3D3D3D"/>
                <w:spacing w:val="1"/>
                <w:sz w:val="16"/>
              </w:rPr>
              <w:t> </w:t>
            </w:r>
            <w:r>
              <w:rPr>
                <w:rFonts w:ascii="Times New Roman" w:hAnsi="Times New Roman"/>
                <w:color w:val="3D3D3D"/>
                <w:w w:val="52"/>
                <w:sz w:val="17"/>
              </w:rPr>
              <w:t>_</w:t>
            </w:r>
            <w:r>
              <w:rPr>
                <w:rFonts w:ascii="Times New Roman" w:hAnsi="Times New Roman"/>
                <w:color w:val="3D3D3D"/>
                <w:w w:val="51"/>
                <w:sz w:val="17"/>
              </w:rPr>
              <w:t>Ç&gt;</w:t>
            </w:r>
            <w:r>
              <w:rPr>
                <w:rFonts w:ascii="Times New Roman" w:hAnsi="Times New Roman"/>
                <w:color w:val="3D3D3D"/>
                <w:w w:val="52"/>
                <w:sz w:val="17"/>
              </w:rPr>
              <w:t>_</w:t>
            </w:r>
            <w:r>
              <w:rPr>
                <w:rFonts w:ascii="Times New Roman" w:hAnsi="Times New Roman"/>
                <w:color w:val="3D3D3D"/>
                <w:spacing w:val="-25"/>
                <w:w w:val="51"/>
                <w:sz w:val="17"/>
              </w:rPr>
              <w:t>Q</w:t>
            </w:r>
            <w:r>
              <w:rPr>
                <w:rFonts w:ascii="Times New Roman" w:hAnsi="Times New Roman"/>
                <w:color w:val="3D3D3D"/>
                <w:w w:val="43"/>
                <w:sz w:val="17"/>
              </w:rPr>
              <w:t>-</w:t>
            </w:r>
            <w:r>
              <w:rPr>
                <w:rFonts w:ascii="Times New Roman" w:hAnsi="Times New Roman"/>
                <w:color w:val="3D3D3D"/>
                <w:spacing w:val="-12"/>
                <w:sz w:val="17"/>
              </w:rPr>
              <w:t> </w:t>
            </w:r>
            <w:r>
              <w:rPr>
                <w:rFonts w:ascii="Times New Roman" w:hAnsi="Times New Roman"/>
                <w:color w:val="3D3D3D"/>
                <w:spacing w:val="-22"/>
                <w:w w:val="44"/>
                <w:sz w:val="17"/>
              </w:rPr>
              <w:t>_</w:t>
            </w:r>
            <w:r>
              <w:rPr>
                <w:rFonts w:ascii="Times New Roman" w:hAnsi="Times New Roman"/>
                <w:color w:val="3D3D3D"/>
                <w:w w:val="44"/>
                <w:sz w:val="17"/>
              </w:rPr>
              <w:t>-</w:t>
            </w:r>
            <w:r>
              <w:rPr>
                <w:rFonts w:ascii="Times New Roman" w:hAnsi="Times New Roman"/>
                <w:color w:val="3D3D3D"/>
                <w:spacing w:val="4"/>
                <w:sz w:val="17"/>
              </w:rPr>
              <w:t> </w:t>
            </w:r>
            <w:r>
              <w:rPr>
                <w:rFonts w:ascii="Times New Roman" w:hAnsi="Times New Roman"/>
                <w:color w:val="3D3D3D"/>
                <w:w w:val="43"/>
                <w:sz w:val="17"/>
              </w:rPr>
              <w:t>-</w:t>
            </w:r>
          </w:p>
          <w:p>
            <w:pPr>
              <w:pStyle w:val="TableParagraph"/>
              <w:ind w:left="97"/>
              <w:rPr>
                <w:sz w:val="16"/>
              </w:rPr>
            </w:pPr>
            <w:r>
              <w:rPr>
                <w:color w:val="3D3D3D"/>
                <w:w w:val="105"/>
                <w:sz w:val="16"/>
              </w:rPr>
              <w:t>H Taşkınlar</w:t>
            </w:r>
          </w:p>
        </w:tc>
      </w:tr>
      <w:tr>
        <w:trPr>
          <w:trHeight w:val="965" w:hRule="exact"/>
        </w:trPr>
        <w:tc>
          <w:tcPr>
            <w:tcW w:w="679" w:type="dxa"/>
            <w:tcBorders>
              <w:top w:val="single" w:sz="6" w:space="0" w:color="000000"/>
              <w:bottom w:val="single" w:sz="6" w:space="0" w:color="000000"/>
              <w:right w:val="single" w:sz="6" w:space="0" w:color="000000"/>
            </w:tcBorders>
          </w:tcPr>
          <w:p>
            <w:pPr>
              <w:pStyle w:val="TableParagraph"/>
              <w:rPr>
                <w:b/>
                <w:sz w:val="18"/>
              </w:rPr>
            </w:pPr>
          </w:p>
          <w:p>
            <w:pPr>
              <w:pStyle w:val="TableParagraph"/>
              <w:spacing w:before="1"/>
              <w:rPr>
                <w:b/>
                <w:sz w:val="17"/>
              </w:rPr>
            </w:pPr>
          </w:p>
          <w:p>
            <w:pPr>
              <w:pStyle w:val="TableParagraph"/>
              <w:spacing w:before="1"/>
              <w:ind w:right="33"/>
              <w:jc w:val="center"/>
              <w:rPr>
                <w:sz w:val="16"/>
              </w:rPr>
            </w:pPr>
            <w:r>
              <w:rPr>
                <w:color w:val="3D3D3D"/>
                <w:w w:val="78"/>
                <w:sz w:val="16"/>
              </w:rPr>
              <w:t>7</w:t>
            </w:r>
          </w:p>
        </w:tc>
        <w:tc>
          <w:tcPr>
            <w:tcW w:w="4772" w:type="dxa"/>
            <w:tcBorders>
              <w:top w:val="single" w:sz="6" w:space="0" w:color="000000"/>
              <w:left w:val="single" w:sz="6" w:space="0" w:color="000000"/>
              <w:bottom w:val="single" w:sz="6" w:space="0" w:color="000000"/>
              <w:right w:val="single" w:sz="4" w:space="0" w:color="000000"/>
            </w:tcBorders>
          </w:tcPr>
          <w:p>
            <w:pPr>
              <w:pStyle w:val="TableParagraph"/>
              <w:spacing w:before="39"/>
              <w:ind w:left="97"/>
              <w:rPr>
                <w:sz w:val="16"/>
              </w:rPr>
            </w:pPr>
            <w:r>
              <w:rPr>
                <w:color w:val="3D3D3D"/>
                <w:w w:val="105"/>
                <w:sz w:val="16"/>
              </w:rPr>
              <w:t>Uygulama (Servis, Poliklinik veya ameliyathane)</w:t>
            </w:r>
          </w:p>
          <w:p>
            <w:pPr>
              <w:pStyle w:val="TableParagraph"/>
              <w:tabs>
                <w:tab w:pos="4714" w:val="left" w:leader="none"/>
              </w:tabs>
              <w:spacing w:line="188" w:lineRule="exact" w:before="64"/>
              <w:ind w:left="100" w:right="43" w:hanging="70"/>
              <w:rPr>
                <w:sz w:val="16"/>
              </w:rPr>
            </w:pPr>
            <w:r>
              <w:rPr>
                <w:color w:val="3D3D3D"/>
                <w:spacing w:val="10"/>
                <w:w w:val="40"/>
                <w:sz w:val="16"/>
              </w:rPr>
              <w:t>_</w:t>
            </w:r>
            <w:r>
              <w:rPr>
                <w:color w:val="3D3D3D"/>
                <w:w w:val="122"/>
                <w:sz w:val="16"/>
              </w:rPr>
              <w:t>XE:</w:t>
            </w:r>
            <w:r>
              <w:rPr>
                <w:color w:val="3D3D3D"/>
                <w:spacing w:val="10"/>
                <w:sz w:val="16"/>
              </w:rPr>
              <w:t> </w:t>
            </w:r>
            <w:r>
              <w:rPr>
                <w:color w:val="3D3D3D"/>
                <w:w w:val="122"/>
                <w:sz w:val="16"/>
              </w:rPr>
              <w:t>l</w:t>
            </w:r>
            <w:r>
              <w:rPr>
                <w:color w:val="3D3D3D"/>
                <w:sz w:val="16"/>
              </w:rPr>
              <w:t> </w:t>
            </w:r>
            <w:r>
              <w:rPr>
                <w:color w:val="3D3D3D"/>
                <w:spacing w:val="20"/>
                <w:sz w:val="16"/>
              </w:rPr>
              <w:t> </w:t>
            </w:r>
            <w:r>
              <w:rPr>
                <w:color w:val="3D3D3D"/>
                <w:w w:val="122"/>
                <w:sz w:val="16"/>
              </w:rPr>
              <w:t>ğ-</w:t>
            </w:r>
            <w:r>
              <w:rPr>
                <w:color w:val="3D3D3D"/>
                <w:sz w:val="16"/>
              </w:rPr>
              <w:t> </w:t>
            </w:r>
            <w:r>
              <w:rPr>
                <w:color w:val="3D3D3D"/>
                <w:spacing w:val="20"/>
                <w:sz w:val="16"/>
              </w:rPr>
              <w:t> </w:t>
            </w:r>
            <w:r>
              <w:rPr>
                <w:color w:val="3D3D3D"/>
                <w:w w:val="122"/>
                <w:sz w:val="16"/>
              </w:rPr>
              <w:t>!</w:t>
            </w:r>
            <w:r>
              <w:rPr>
                <w:color w:val="3D3D3D"/>
                <w:spacing w:val="10"/>
                <w:sz w:val="16"/>
              </w:rPr>
              <w:t> </w:t>
            </w:r>
            <w:r>
              <w:rPr>
                <w:color w:val="3D3D3D"/>
                <w:w w:val="122"/>
                <w:sz w:val="16"/>
              </w:rPr>
              <w:t>-</w:t>
            </w:r>
            <w:r>
              <w:rPr>
                <w:color w:val="3D3D3D"/>
                <w:sz w:val="16"/>
              </w:rPr>
              <w:t> </w:t>
            </w:r>
            <w:r>
              <w:rPr>
                <w:color w:val="3D3D3D"/>
                <w:spacing w:val="-4"/>
                <w:sz w:val="16"/>
              </w:rPr>
              <w:t> </w:t>
            </w:r>
            <w:r>
              <w:rPr>
                <w:color w:val="3D3D3D"/>
                <w:w w:val="88"/>
                <w:sz w:val="16"/>
              </w:rPr>
              <w:t>!</w:t>
            </w:r>
            <w:r>
              <w:rPr>
                <w:color w:val="3D3D3D"/>
                <w:sz w:val="16"/>
              </w:rPr>
              <w:t> </w:t>
            </w:r>
            <w:r>
              <w:rPr>
                <w:color w:val="3D3D3D"/>
                <w:spacing w:val="-10"/>
                <w:sz w:val="16"/>
              </w:rPr>
              <w:t> </w:t>
            </w:r>
            <w:r>
              <w:rPr>
                <w:color w:val="3D3D3D"/>
                <w:w w:val="88"/>
                <w:sz w:val="16"/>
              </w:rPr>
              <w:t>_u_</w:t>
            </w:r>
            <w:r>
              <w:rPr>
                <w:color w:val="3D3D3D"/>
                <w:w w:val="88"/>
                <w:sz w:val="16"/>
              </w:rPr>
              <w:t>f!l</w:t>
            </w:r>
            <w:r>
              <w:rPr>
                <w:color w:val="3D3D3D"/>
                <w:w w:val="88"/>
                <w:sz w:val="16"/>
              </w:rPr>
              <w:t>_</w:t>
            </w:r>
            <w:r>
              <w:rPr>
                <w:color w:val="3D3D3D"/>
                <w:spacing w:val="-20"/>
                <w:sz w:val="16"/>
              </w:rPr>
              <w:t> </w:t>
            </w:r>
            <w:r>
              <w:rPr>
                <w:i/>
                <w:color w:val="3D3D3D"/>
                <w:w w:val="101"/>
                <w:sz w:val="19"/>
              </w:rPr>
              <w:t>?!</w:t>
            </w:r>
            <w:r>
              <w:rPr>
                <w:i/>
                <w:color w:val="3D3D3D"/>
                <w:sz w:val="19"/>
              </w:rPr>
              <w:t> </w:t>
            </w:r>
            <w:r>
              <w:rPr>
                <w:i/>
                <w:color w:val="3D3D3D"/>
                <w:w w:val="101"/>
                <w:sz w:val="19"/>
              </w:rPr>
              <w:t>!</w:t>
            </w:r>
            <w:r>
              <w:rPr>
                <w:i/>
                <w:color w:val="3D3D3D"/>
                <w:spacing w:val="17"/>
                <w:sz w:val="19"/>
              </w:rPr>
              <w:t> </w:t>
            </w:r>
            <w:r>
              <w:rPr>
                <w:color w:val="3D3D3D"/>
                <w:w w:val="81"/>
                <w:sz w:val="16"/>
              </w:rPr>
              <w:t>!ı</w:t>
            </w:r>
            <w:r>
              <w:rPr>
                <w:color w:val="3D3D3D"/>
                <w:w w:val="81"/>
                <w:sz w:val="16"/>
              </w:rPr>
              <w:t>_</w:t>
            </w:r>
            <w:r>
              <w:rPr>
                <w:color w:val="3D3D3D"/>
                <w:spacing w:val="-9"/>
                <w:sz w:val="16"/>
              </w:rPr>
              <w:t> </w:t>
            </w:r>
            <w:r>
              <w:rPr>
                <w:color w:val="3D3D3D"/>
                <w:w w:val="81"/>
                <w:sz w:val="16"/>
              </w:rPr>
              <w:t>ı</w:t>
            </w:r>
            <w:r>
              <w:rPr>
                <w:color w:val="3D3D3D"/>
                <w:w w:val="81"/>
                <w:sz w:val="16"/>
              </w:rPr>
              <w:t>_</w:t>
            </w:r>
            <w:r>
              <w:rPr>
                <w:color w:val="3D3D3D"/>
                <w:sz w:val="16"/>
              </w:rPr>
              <w:t>   </w:t>
            </w:r>
            <w:r>
              <w:rPr>
                <w:color w:val="3D3D3D"/>
                <w:spacing w:val="-5"/>
                <w:sz w:val="16"/>
              </w:rPr>
              <w:t> </w:t>
            </w:r>
            <w:r>
              <w:rPr>
                <w:color w:val="3D3D3D"/>
                <w:w w:val="120"/>
                <w:sz w:val="16"/>
              </w:rPr>
              <w:t>!1J</w:t>
            </w:r>
            <w:r>
              <w:rPr>
                <w:color w:val="3D3D3D"/>
                <w:spacing w:val="9"/>
                <w:sz w:val="16"/>
              </w:rPr>
              <w:t> </w:t>
            </w:r>
            <w:r>
              <w:rPr>
                <w:color w:val="3D3D3D"/>
                <w:w w:val="120"/>
                <w:sz w:val="16"/>
              </w:rPr>
              <w:t>!"l</w:t>
            </w:r>
            <w:r>
              <w:rPr>
                <w:color w:val="3D3D3D"/>
                <w:sz w:val="16"/>
              </w:rPr>
              <w:t>   </w:t>
            </w:r>
            <w:r>
              <w:rPr>
                <w:color w:val="3D3D3D"/>
                <w:spacing w:val="1"/>
                <w:sz w:val="16"/>
              </w:rPr>
              <w:t> </w:t>
            </w:r>
            <w:r>
              <w:rPr>
                <w:color w:val="3D3D3D"/>
                <w:w w:val="99"/>
                <w:sz w:val="16"/>
                <w:u w:val="single" w:color="3C3C3C"/>
              </w:rPr>
              <w:t> </w:t>
            </w:r>
            <w:r>
              <w:rPr>
                <w:color w:val="3D3D3D"/>
                <w:sz w:val="16"/>
                <w:u w:val="single" w:color="3C3C3C"/>
              </w:rPr>
              <w:tab/>
            </w:r>
            <w:r>
              <w:rPr>
                <w:color w:val="3D3D3D"/>
                <w:sz w:val="16"/>
              </w:rPr>
              <w:t> </w:t>
            </w:r>
            <w:r>
              <w:rPr>
                <w:color w:val="3D3D3D"/>
                <w:w w:val="105"/>
                <w:sz w:val="16"/>
              </w:rPr>
              <w:t>Yenidoğanın solunum sıkıntısı</w:t>
            </w:r>
            <w:r>
              <w:rPr>
                <w:color w:val="3D3D3D"/>
                <w:spacing w:val="9"/>
                <w:w w:val="105"/>
                <w:sz w:val="16"/>
              </w:rPr>
              <w:t> </w:t>
            </w:r>
            <w:r>
              <w:rPr>
                <w:color w:val="3D3D3D"/>
                <w:w w:val="105"/>
                <w:sz w:val="16"/>
              </w:rPr>
              <w:t>nedenleri-2</w:t>
            </w:r>
          </w:p>
          <w:p>
            <w:pPr>
              <w:pStyle w:val="TableParagraph"/>
              <w:spacing w:before="18"/>
              <w:ind w:left="97"/>
              <w:rPr>
                <w:sz w:val="16"/>
              </w:rPr>
            </w:pPr>
            <w:r>
              <w:rPr>
                <w:color w:val="3D3D3D"/>
                <w:w w:val="105"/>
                <w:sz w:val="16"/>
              </w:rPr>
              <w:t>Uygulama (Servis, Poliklinik veya ameliyathane)</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before="39"/>
              <w:jc w:val="center"/>
              <w:rPr>
                <w:sz w:val="16"/>
              </w:rPr>
            </w:pPr>
            <w:r>
              <w:rPr>
                <w:color w:val="3D3D3D"/>
                <w:w w:val="103"/>
                <w:sz w:val="16"/>
              </w:rPr>
              <w:t>2</w:t>
            </w:r>
          </w:p>
          <w:p>
            <w:pPr>
              <w:pStyle w:val="TableParagraph"/>
              <w:spacing w:line="149" w:lineRule="exact" w:before="26"/>
              <w:ind w:right="23"/>
              <w:jc w:val="center"/>
              <w:rPr>
                <w:sz w:val="16"/>
              </w:rPr>
            </w:pPr>
            <w:r>
              <w:rPr>
                <w:color w:val="3D3D3D"/>
                <w:w w:val="78"/>
                <w:sz w:val="16"/>
              </w:rPr>
              <w:t>2</w:t>
            </w:r>
          </w:p>
          <w:p>
            <w:pPr>
              <w:pStyle w:val="TableParagraph"/>
              <w:spacing w:line="90" w:lineRule="exact"/>
              <w:ind w:left="7"/>
              <w:jc w:val="center"/>
              <w:rPr>
                <w:rFonts w:ascii="Times New Roman"/>
                <w:sz w:val="12"/>
              </w:rPr>
            </w:pPr>
            <w:r>
              <w:rPr>
                <w:rFonts w:ascii="Times New Roman"/>
                <w:color w:val="3D3D3D"/>
                <w:w w:val="175"/>
                <w:sz w:val="12"/>
              </w:rPr>
              <w:t>---------</w:t>
            </w:r>
          </w:p>
          <w:p>
            <w:pPr>
              <w:pStyle w:val="TableParagraph"/>
              <w:spacing w:line="170" w:lineRule="exact"/>
              <w:ind w:right="1"/>
              <w:jc w:val="center"/>
              <w:rPr>
                <w:sz w:val="16"/>
              </w:rPr>
            </w:pPr>
            <w:r>
              <w:rPr>
                <w:color w:val="3D3D3D"/>
                <w:w w:val="105"/>
                <w:sz w:val="16"/>
              </w:rPr>
              <w:t>2</w:t>
            </w:r>
          </w:p>
          <w:p>
            <w:pPr>
              <w:pStyle w:val="TableParagraph"/>
              <w:spacing w:before="21"/>
              <w:jc w:val="center"/>
              <w:rPr>
                <w:sz w:val="16"/>
              </w:rPr>
            </w:pPr>
            <w:r>
              <w:rPr>
                <w:color w:val="3D3D3D"/>
                <w:w w:val="103"/>
                <w:sz w:val="16"/>
              </w:rPr>
              <w:t>2</w:t>
            </w:r>
          </w:p>
        </w:tc>
        <w:tc>
          <w:tcPr>
            <w:tcW w:w="1704" w:type="dxa"/>
            <w:tcBorders>
              <w:top w:val="single" w:sz="6" w:space="0" w:color="000000"/>
              <w:left w:val="single" w:sz="4" w:space="0" w:color="000000"/>
              <w:bottom w:val="single" w:sz="6" w:space="0" w:color="000000"/>
              <w:right w:val="single" w:sz="4" w:space="0" w:color="000000"/>
            </w:tcBorders>
          </w:tcPr>
          <w:p>
            <w:pPr>
              <w:pStyle w:val="TableParagraph"/>
              <w:spacing w:before="39"/>
              <w:ind w:left="97"/>
              <w:rPr>
                <w:sz w:val="16"/>
              </w:rPr>
            </w:pPr>
            <w:r>
              <w:rPr>
                <w:color w:val="3D3D3D"/>
                <w:w w:val="105"/>
                <w:sz w:val="16"/>
              </w:rPr>
              <w:t>Uygulama</w:t>
            </w:r>
          </w:p>
          <w:p>
            <w:pPr>
              <w:pStyle w:val="TableParagraph"/>
              <w:spacing w:line="124" w:lineRule="exact" w:before="141"/>
              <w:ind w:left="67"/>
              <w:rPr>
                <w:rFonts w:ascii="Times New Roman"/>
                <w:sz w:val="12"/>
              </w:rPr>
            </w:pPr>
            <w:r>
              <w:rPr>
                <w:rFonts w:ascii="Times New Roman"/>
                <w:color w:val="3D3D3D"/>
                <w:w w:val="180"/>
                <w:sz w:val="12"/>
              </w:rPr>
              <w:t>----------------------</w:t>
            </w:r>
          </w:p>
          <w:p>
            <w:pPr>
              <w:pStyle w:val="TableParagraph"/>
              <w:spacing w:line="170" w:lineRule="exact"/>
              <w:ind w:left="103"/>
              <w:rPr>
                <w:sz w:val="16"/>
              </w:rPr>
            </w:pPr>
            <w:r>
              <w:rPr>
                <w:color w:val="3D3D3D"/>
                <w:w w:val="105"/>
                <w:sz w:val="16"/>
              </w:rPr>
              <w:t>Sunum</w:t>
            </w:r>
          </w:p>
          <w:p>
            <w:pPr>
              <w:pStyle w:val="TableParagraph"/>
              <w:spacing w:before="23"/>
              <w:ind w:left="97"/>
              <w:rPr>
                <w:sz w:val="16"/>
              </w:rPr>
            </w:pPr>
            <w:r>
              <w:rPr>
                <w:color w:val="3D3D3D"/>
                <w:w w:val="105"/>
                <w:sz w:val="16"/>
              </w:rPr>
              <w:t>Uygulama</w:t>
            </w:r>
          </w:p>
        </w:tc>
        <w:tc>
          <w:tcPr>
            <w:tcW w:w="1483" w:type="dxa"/>
            <w:tcBorders>
              <w:top w:val="single" w:sz="6" w:space="0" w:color="000000"/>
              <w:left w:val="single" w:sz="4" w:space="0" w:color="000000"/>
              <w:bottom w:val="single" w:sz="6" w:space="0" w:color="000000"/>
            </w:tcBorders>
          </w:tcPr>
          <w:p>
            <w:pPr>
              <w:pStyle w:val="TableParagraph"/>
              <w:spacing w:before="39"/>
              <w:ind w:left="98"/>
              <w:rPr>
                <w:sz w:val="16"/>
              </w:rPr>
            </w:pPr>
            <w:r>
              <w:rPr>
                <w:color w:val="3D3D3D"/>
                <w:w w:val="105"/>
                <w:sz w:val="16"/>
              </w:rPr>
              <w:t>Danışman ÖÜ</w:t>
            </w:r>
          </w:p>
          <w:p>
            <w:pPr>
              <w:pStyle w:val="TableParagraph"/>
              <w:spacing w:line="124" w:lineRule="exact" w:before="141"/>
              <w:ind w:left="28"/>
              <w:rPr>
                <w:rFonts w:ascii="Times New Roman"/>
                <w:sz w:val="12"/>
              </w:rPr>
            </w:pPr>
            <w:r>
              <w:rPr>
                <w:rFonts w:ascii="Times New Roman"/>
                <w:color w:val="3D3D3D"/>
                <w:w w:val="175"/>
                <w:sz w:val="12"/>
              </w:rPr>
              <w:t>--------------------</w:t>
            </w:r>
          </w:p>
          <w:p>
            <w:pPr>
              <w:pStyle w:val="TableParagraph"/>
              <w:spacing w:line="170" w:lineRule="exact"/>
              <w:ind w:left="101"/>
              <w:rPr>
                <w:sz w:val="16"/>
              </w:rPr>
            </w:pPr>
            <w:r>
              <w:rPr>
                <w:color w:val="3D3D3D"/>
                <w:w w:val="105"/>
                <w:sz w:val="16"/>
              </w:rPr>
              <w:t>A Naycı</w:t>
            </w:r>
          </w:p>
          <w:p>
            <w:pPr>
              <w:pStyle w:val="TableParagraph"/>
              <w:spacing w:before="23"/>
              <w:ind w:left="98"/>
              <w:rPr>
                <w:sz w:val="16"/>
              </w:rPr>
            </w:pPr>
            <w:r>
              <w:rPr>
                <w:color w:val="3D3D3D"/>
                <w:w w:val="105"/>
                <w:sz w:val="16"/>
              </w:rPr>
              <w:t>Danışman ÖÜ</w:t>
            </w:r>
          </w:p>
        </w:tc>
      </w:tr>
      <w:tr>
        <w:trPr>
          <w:trHeight w:val="782" w:hRule="exact"/>
        </w:trPr>
        <w:tc>
          <w:tcPr>
            <w:tcW w:w="679" w:type="dxa"/>
            <w:tcBorders>
              <w:top w:val="single" w:sz="6" w:space="0" w:color="000000"/>
              <w:bottom w:val="single" w:sz="6" w:space="0" w:color="000000"/>
              <w:right w:val="single" w:sz="6" w:space="0" w:color="000000"/>
            </w:tcBorders>
          </w:tcPr>
          <w:p>
            <w:pPr>
              <w:pStyle w:val="TableParagraph"/>
              <w:spacing w:before="9"/>
              <w:rPr>
                <w:b/>
                <w:sz w:val="26"/>
              </w:rPr>
            </w:pPr>
          </w:p>
          <w:p>
            <w:pPr>
              <w:pStyle w:val="TableParagraph"/>
              <w:ind w:right="7"/>
              <w:jc w:val="center"/>
              <w:rPr>
                <w:sz w:val="16"/>
              </w:rPr>
            </w:pPr>
            <w:r>
              <w:rPr>
                <w:color w:val="3D3D3D"/>
                <w:w w:val="106"/>
                <w:sz w:val="16"/>
              </w:rPr>
              <w:t>8</w:t>
            </w:r>
          </w:p>
        </w:tc>
        <w:tc>
          <w:tcPr>
            <w:tcW w:w="4772" w:type="dxa"/>
            <w:tcBorders>
              <w:top w:val="single" w:sz="6" w:space="0" w:color="000000"/>
              <w:left w:val="single" w:sz="6" w:space="0" w:color="000000"/>
              <w:bottom w:val="single" w:sz="6" w:space="0" w:color="000000"/>
              <w:right w:val="single" w:sz="4" w:space="0" w:color="000000"/>
            </w:tcBorders>
          </w:tcPr>
          <w:p>
            <w:pPr>
              <w:pStyle w:val="TableParagraph"/>
              <w:spacing w:before="34"/>
              <w:ind w:left="97"/>
              <w:rPr>
                <w:sz w:val="16"/>
              </w:rPr>
            </w:pPr>
            <w:r>
              <w:rPr>
                <w:color w:val="3D3D3D"/>
                <w:w w:val="105"/>
                <w:sz w:val="16"/>
              </w:rPr>
              <w:t>Uygulama (Servis, Poliklinik veya ameliyathane)</w:t>
            </w:r>
          </w:p>
          <w:p>
            <w:pPr>
              <w:pStyle w:val="TableParagraph"/>
              <w:spacing w:line="127" w:lineRule="exact" w:before="45"/>
              <w:ind w:left="23"/>
              <w:rPr>
                <w:rFonts w:ascii="Times New Roman"/>
                <w:sz w:val="12"/>
              </w:rPr>
            </w:pPr>
            <w:r>
              <w:rPr>
                <w:rFonts w:ascii="Times New Roman"/>
                <w:color w:val="3D3D3D"/>
                <w:w w:val="180"/>
                <w:sz w:val="12"/>
              </w:rPr>
              <w:t>-----------------------------------------------------------------</w:t>
            </w:r>
          </w:p>
          <w:p>
            <w:pPr>
              <w:pStyle w:val="TableParagraph"/>
              <w:spacing w:line="173" w:lineRule="exact"/>
              <w:ind w:left="98"/>
              <w:rPr>
                <w:sz w:val="16"/>
              </w:rPr>
            </w:pPr>
            <w:r>
              <w:rPr>
                <w:color w:val="3D3D3D"/>
                <w:w w:val="105"/>
                <w:sz w:val="16"/>
              </w:rPr>
              <w:t>Konjenital obstrüktif üropatiler ve vezikoüreteral reflü</w:t>
            </w:r>
          </w:p>
          <w:p>
            <w:pPr>
              <w:pStyle w:val="TableParagraph"/>
              <w:spacing w:before="18"/>
              <w:ind w:left="97"/>
              <w:rPr>
                <w:sz w:val="16"/>
              </w:rPr>
            </w:pPr>
            <w:r>
              <w:rPr>
                <w:color w:val="3D3D3D"/>
                <w:w w:val="105"/>
                <w:sz w:val="16"/>
              </w:rPr>
              <w:t>Uyçıulama (Servis, Poliklinik veya ameliyathane)</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before="16"/>
              <w:ind w:left="2"/>
              <w:jc w:val="center"/>
              <w:rPr>
                <w:rFonts w:ascii="Times New Roman"/>
                <w:sz w:val="18"/>
              </w:rPr>
            </w:pPr>
            <w:r>
              <w:rPr>
                <w:rFonts w:ascii="Times New Roman"/>
                <w:color w:val="3D3D3D"/>
                <w:w w:val="105"/>
                <w:sz w:val="18"/>
              </w:rPr>
              <w:t>4</w:t>
            </w:r>
          </w:p>
          <w:p>
            <w:pPr>
              <w:pStyle w:val="TableParagraph"/>
              <w:spacing w:line="127" w:lineRule="exact" w:before="40"/>
              <w:ind w:left="7"/>
              <w:jc w:val="center"/>
              <w:rPr>
                <w:rFonts w:ascii="Times New Roman"/>
                <w:sz w:val="12"/>
              </w:rPr>
            </w:pPr>
            <w:r>
              <w:rPr>
                <w:rFonts w:ascii="Times New Roman"/>
                <w:color w:val="3D3D3D"/>
                <w:w w:val="175"/>
                <w:sz w:val="12"/>
              </w:rPr>
              <w:t>---------</w:t>
            </w:r>
          </w:p>
          <w:p>
            <w:pPr>
              <w:pStyle w:val="TableParagraph"/>
              <w:spacing w:line="173" w:lineRule="exact"/>
              <w:jc w:val="center"/>
              <w:rPr>
                <w:sz w:val="16"/>
              </w:rPr>
            </w:pPr>
            <w:r>
              <w:rPr>
                <w:color w:val="3D3D3D"/>
                <w:w w:val="107"/>
                <w:sz w:val="16"/>
              </w:rPr>
              <w:t>2</w:t>
            </w:r>
          </w:p>
          <w:p>
            <w:pPr>
              <w:pStyle w:val="TableParagraph"/>
              <w:spacing w:before="22"/>
              <w:jc w:val="center"/>
              <w:rPr>
                <w:sz w:val="16"/>
              </w:rPr>
            </w:pPr>
            <w:r>
              <w:rPr>
                <w:color w:val="3D3D3D"/>
                <w:w w:val="103"/>
                <w:sz w:val="16"/>
              </w:rPr>
              <w:t>2</w:t>
            </w:r>
          </w:p>
        </w:tc>
        <w:tc>
          <w:tcPr>
            <w:tcW w:w="1704" w:type="dxa"/>
            <w:tcBorders>
              <w:top w:val="single" w:sz="6" w:space="0" w:color="000000"/>
              <w:left w:val="single" w:sz="4" w:space="0" w:color="000000"/>
              <w:bottom w:val="single" w:sz="6" w:space="0" w:color="000000"/>
              <w:right w:val="single" w:sz="4" w:space="0" w:color="000000"/>
            </w:tcBorders>
          </w:tcPr>
          <w:p>
            <w:pPr>
              <w:pStyle w:val="TableParagraph"/>
              <w:spacing w:before="34"/>
              <w:ind w:left="97"/>
              <w:rPr>
                <w:sz w:val="16"/>
              </w:rPr>
            </w:pPr>
            <w:r>
              <w:rPr>
                <w:color w:val="3D3D3D"/>
                <w:w w:val="105"/>
                <w:sz w:val="16"/>
              </w:rPr>
              <w:t>Uygulama</w:t>
            </w:r>
          </w:p>
          <w:p>
            <w:pPr>
              <w:pStyle w:val="TableParagraph"/>
              <w:spacing w:line="127" w:lineRule="exact" w:before="45"/>
              <w:ind w:left="67"/>
              <w:rPr>
                <w:rFonts w:ascii="Times New Roman"/>
                <w:sz w:val="12"/>
              </w:rPr>
            </w:pPr>
            <w:r>
              <w:rPr>
                <w:rFonts w:ascii="Times New Roman"/>
                <w:color w:val="3D3D3D"/>
                <w:w w:val="180"/>
                <w:sz w:val="12"/>
              </w:rPr>
              <w:t>----------------------</w:t>
            </w:r>
          </w:p>
          <w:p>
            <w:pPr>
              <w:pStyle w:val="TableParagraph"/>
              <w:spacing w:line="173" w:lineRule="exact"/>
              <w:ind w:left="103"/>
              <w:rPr>
                <w:sz w:val="16"/>
              </w:rPr>
            </w:pPr>
            <w:r>
              <w:rPr>
                <w:color w:val="3D3D3D"/>
                <w:w w:val="105"/>
                <w:sz w:val="16"/>
              </w:rPr>
              <w:t>Sunum</w:t>
            </w:r>
          </w:p>
        </w:tc>
        <w:tc>
          <w:tcPr>
            <w:tcW w:w="1483" w:type="dxa"/>
            <w:tcBorders>
              <w:top w:val="single" w:sz="6" w:space="0" w:color="000000"/>
              <w:left w:val="single" w:sz="4" w:space="0" w:color="000000"/>
              <w:bottom w:val="single" w:sz="6" w:space="0" w:color="000000"/>
            </w:tcBorders>
          </w:tcPr>
          <w:p>
            <w:pPr>
              <w:pStyle w:val="TableParagraph"/>
              <w:spacing w:before="34"/>
              <w:ind w:left="98"/>
              <w:rPr>
                <w:sz w:val="16"/>
              </w:rPr>
            </w:pPr>
            <w:r>
              <w:rPr>
                <w:color w:val="3D3D3D"/>
                <w:w w:val="105"/>
                <w:sz w:val="16"/>
              </w:rPr>
              <w:t>Danışman ÖÜ</w:t>
            </w:r>
          </w:p>
          <w:p>
            <w:pPr>
              <w:pStyle w:val="TableParagraph"/>
              <w:spacing w:line="127" w:lineRule="exact" w:before="45"/>
              <w:ind w:left="28"/>
              <w:rPr>
                <w:rFonts w:ascii="Times New Roman"/>
                <w:sz w:val="12"/>
              </w:rPr>
            </w:pPr>
            <w:r>
              <w:rPr>
                <w:rFonts w:ascii="Times New Roman"/>
                <w:color w:val="3D3D3D"/>
                <w:w w:val="175"/>
                <w:sz w:val="12"/>
              </w:rPr>
              <w:t>--------------------</w:t>
            </w:r>
          </w:p>
          <w:p>
            <w:pPr>
              <w:pStyle w:val="TableParagraph"/>
              <w:spacing w:line="173" w:lineRule="exact"/>
              <w:ind w:left="98"/>
              <w:rPr>
                <w:sz w:val="16"/>
              </w:rPr>
            </w:pPr>
            <w:r>
              <w:rPr>
                <w:color w:val="3D3D3D"/>
                <w:w w:val="105"/>
                <w:sz w:val="16"/>
              </w:rPr>
              <w:t>D Avlan</w:t>
            </w:r>
          </w:p>
          <w:p>
            <w:pPr>
              <w:pStyle w:val="TableParagraph"/>
              <w:spacing w:before="18"/>
              <w:ind w:left="98"/>
              <w:rPr>
                <w:sz w:val="16"/>
              </w:rPr>
            </w:pPr>
            <w:r>
              <w:rPr>
                <w:color w:val="3D3D3D"/>
                <w:w w:val="105"/>
                <w:sz w:val="16"/>
              </w:rPr>
              <w:t>DANIŞMAN ÖÜ</w:t>
            </w:r>
          </w:p>
        </w:tc>
      </w:tr>
      <w:tr>
        <w:trPr>
          <w:trHeight w:val="1152" w:hRule="exact"/>
        </w:trPr>
        <w:tc>
          <w:tcPr>
            <w:tcW w:w="679" w:type="dxa"/>
            <w:tcBorders>
              <w:top w:val="single" w:sz="6" w:space="0" w:color="000000"/>
              <w:bottom w:val="single" w:sz="6" w:space="0" w:color="000000"/>
              <w:right w:val="single" w:sz="6" w:space="0" w:color="000000"/>
            </w:tcBorders>
          </w:tcPr>
          <w:p>
            <w:pPr>
              <w:pStyle w:val="TableParagraph"/>
              <w:rPr>
                <w:b/>
                <w:sz w:val="18"/>
              </w:rPr>
            </w:pPr>
          </w:p>
          <w:p>
            <w:pPr>
              <w:pStyle w:val="TableParagraph"/>
              <w:spacing w:before="1"/>
              <w:rPr>
                <w:b/>
                <w:sz w:val="25"/>
              </w:rPr>
            </w:pPr>
          </w:p>
          <w:p>
            <w:pPr>
              <w:pStyle w:val="TableParagraph"/>
              <w:ind w:right="11"/>
              <w:jc w:val="center"/>
              <w:rPr>
                <w:sz w:val="16"/>
              </w:rPr>
            </w:pPr>
            <w:r>
              <w:rPr>
                <w:color w:val="3D3D3D"/>
                <w:w w:val="101"/>
                <w:sz w:val="16"/>
              </w:rPr>
              <w:t>9</w:t>
            </w:r>
          </w:p>
        </w:tc>
        <w:tc>
          <w:tcPr>
            <w:tcW w:w="4772" w:type="dxa"/>
            <w:tcBorders>
              <w:top w:val="single" w:sz="6" w:space="0" w:color="000000"/>
              <w:left w:val="single" w:sz="6" w:space="0" w:color="000000"/>
              <w:bottom w:val="single" w:sz="6" w:space="0" w:color="000000"/>
              <w:right w:val="single" w:sz="4" w:space="0" w:color="000000"/>
            </w:tcBorders>
          </w:tcPr>
          <w:p>
            <w:pPr>
              <w:pStyle w:val="TableParagraph"/>
              <w:spacing w:line="268" w:lineRule="auto" w:before="39"/>
              <w:ind w:left="98" w:right="397" w:hanging="1"/>
              <w:rPr>
                <w:sz w:val="16"/>
              </w:rPr>
            </w:pPr>
            <w:r>
              <w:rPr>
                <w:color w:val="3D3D3D"/>
                <w:w w:val="105"/>
                <w:sz w:val="16"/>
              </w:rPr>
              <w:t>Pratik Uygulama (Servis</w:t>
            </w:r>
            <w:r>
              <w:rPr>
                <w:color w:val="5B5B5B"/>
                <w:w w:val="105"/>
                <w:sz w:val="16"/>
              </w:rPr>
              <w:t>, </w:t>
            </w:r>
            <w:r>
              <w:rPr>
                <w:color w:val="3D3D3D"/>
                <w:w w:val="105"/>
                <w:sz w:val="16"/>
              </w:rPr>
              <w:t>Poliklinik veya ameliyathane) KC ve Safra yollarının cerrahi hastalıkları</w:t>
            </w:r>
          </w:p>
          <w:p>
            <w:pPr>
              <w:pStyle w:val="TableParagraph"/>
              <w:spacing w:line="106" w:lineRule="exact"/>
              <w:ind w:left="23"/>
              <w:rPr>
                <w:rFonts w:ascii="Times New Roman"/>
                <w:sz w:val="12"/>
              </w:rPr>
            </w:pPr>
            <w:r>
              <w:rPr>
                <w:rFonts w:ascii="Times New Roman"/>
                <w:color w:val="3D3D3D"/>
                <w:w w:val="180"/>
                <w:sz w:val="12"/>
              </w:rPr>
              <w:t>-----------------------------------------------------------------</w:t>
            </w:r>
          </w:p>
          <w:p>
            <w:pPr>
              <w:pStyle w:val="TableParagraph"/>
              <w:spacing w:line="170" w:lineRule="exact"/>
              <w:ind w:left="97"/>
              <w:rPr>
                <w:sz w:val="16"/>
              </w:rPr>
            </w:pPr>
            <w:r>
              <w:rPr>
                <w:color w:val="3D3D3D"/>
                <w:w w:val="105"/>
                <w:sz w:val="16"/>
              </w:rPr>
              <w:t>Gatroözofageal reflü</w:t>
            </w:r>
            <w:r>
              <w:rPr>
                <w:color w:val="5B5B5B"/>
                <w:w w:val="105"/>
                <w:sz w:val="16"/>
              </w:rPr>
              <w:t>, </w:t>
            </w:r>
            <w:r>
              <w:rPr>
                <w:color w:val="3D3D3D"/>
                <w:w w:val="105"/>
                <w:sz w:val="16"/>
              </w:rPr>
              <w:t>kostik madde içme ve pilor stenozu</w:t>
            </w:r>
          </w:p>
          <w:p>
            <w:pPr>
              <w:pStyle w:val="TableParagraph"/>
              <w:spacing w:line="264" w:lineRule="auto" w:before="22"/>
              <w:ind w:left="97" w:right="2093"/>
              <w:rPr>
                <w:sz w:val="16"/>
              </w:rPr>
            </w:pPr>
            <w:r>
              <w:rPr>
                <w:color w:val="3D3D3D"/>
                <w:w w:val="105"/>
                <w:sz w:val="16"/>
              </w:rPr>
              <w:t>Staj sonu değerlendirme toplantısı </w:t>
            </w:r>
            <w:r>
              <w:rPr>
                <w:color w:val="3D3D3D"/>
                <w:sz w:val="16"/>
              </w:rPr>
              <w:t>Olçıu Sunum</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before="21"/>
              <w:ind w:left="2"/>
              <w:jc w:val="center"/>
              <w:rPr>
                <w:rFonts w:ascii="Times New Roman"/>
                <w:sz w:val="18"/>
              </w:rPr>
            </w:pPr>
            <w:r>
              <w:rPr>
                <w:rFonts w:ascii="Times New Roman"/>
                <w:color w:val="3D3D3D"/>
                <w:w w:val="105"/>
                <w:sz w:val="18"/>
              </w:rPr>
              <w:t>4</w:t>
            </w:r>
          </w:p>
          <w:p>
            <w:pPr>
              <w:pStyle w:val="TableParagraph"/>
              <w:spacing w:before="17"/>
              <w:jc w:val="center"/>
              <w:rPr>
                <w:sz w:val="16"/>
              </w:rPr>
            </w:pPr>
            <w:r>
              <w:rPr>
                <w:color w:val="3D3D3D"/>
                <w:w w:val="103"/>
                <w:sz w:val="16"/>
              </w:rPr>
              <w:t>2</w:t>
            </w:r>
          </w:p>
          <w:p>
            <w:pPr>
              <w:pStyle w:val="TableParagraph"/>
              <w:spacing w:line="124" w:lineRule="exact" w:before="3"/>
              <w:ind w:left="7"/>
              <w:jc w:val="center"/>
              <w:rPr>
                <w:rFonts w:ascii="Times New Roman"/>
                <w:sz w:val="12"/>
              </w:rPr>
            </w:pPr>
            <w:r>
              <w:rPr>
                <w:rFonts w:ascii="Times New Roman"/>
                <w:color w:val="3D3D3D"/>
                <w:w w:val="175"/>
                <w:sz w:val="12"/>
              </w:rPr>
              <w:t>---------</w:t>
            </w:r>
          </w:p>
          <w:p>
            <w:pPr>
              <w:pStyle w:val="TableParagraph"/>
              <w:spacing w:line="170" w:lineRule="exact"/>
              <w:jc w:val="center"/>
              <w:rPr>
                <w:sz w:val="16"/>
              </w:rPr>
            </w:pPr>
            <w:r>
              <w:rPr>
                <w:color w:val="3D3D3D"/>
                <w:w w:val="104"/>
                <w:sz w:val="16"/>
              </w:rPr>
              <w:t>2</w:t>
            </w:r>
          </w:p>
          <w:p>
            <w:pPr>
              <w:pStyle w:val="TableParagraph"/>
              <w:spacing w:line="207" w:lineRule="exact" w:before="4"/>
              <w:jc w:val="center"/>
              <w:rPr>
                <w:rFonts w:ascii="Times New Roman"/>
                <w:sz w:val="18"/>
              </w:rPr>
            </w:pPr>
            <w:r>
              <w:rPr>
                <w:rFonts w:ascii="Times New Roman"/>
                <w:color w:val="3D3D3D"/>
                <w:w w:val="110"/>
                <w:sz w:val="18"/>
              </w:rPr>
              <w:t>1</w:t>
            </w:r>
          </w:p>
          <w:p>
            <w:pPr>
              <w:pStyle w:val="TableParagraph"/>
              <w:spacing w:line="207" w:lineRule="exact"/>
              <w:jc w:val="center"/>
              <w:rPr>
                <w:rFonts w:ascii="Times New Roman"/>
                <w:sz w:val="18"/>
              </w:rPr>
            </w:pPr>
            <w:r>
              <w:rPr>
                <w:rFonts w:ascii="Times New Roman"/>
                <w:color w:val="3D3D3D"/>
                <w:w w:val="110"/>
                <w:sz w:val="18"/>
              </w:rPr>
              <w:t>1</w:t>
            </w:r>
          </w:p>
        </w:tc>
        <w:tc>
          <w:tcPr>
            <w:tcW w:w="1704" w:type="dxa"/>
            <w:tcBorders>
              <w:top w:val="single" w:sz="6" w:space="0" w:color="000000"/>
              <w:left w:val="single" w:sz="4" w:space="0" w:color="000000"/>
              <w:bottom w:val="single" w:sz="6" w:space="0" w:color="000000"/>
              <w:right w:val="single" w:sz="4" w:space="0" w:color="000000"/>
            </w:tcBorders>
          </w:tcPr>
          <w:p>
            <w:pPr>
              <w:pStyle w:val="TableParagraph"/>
              <w:spacing w:before="39"/>
              <w:ind w:left="97"/>
              <w:rPr>
                <w:sz w:val="16"/>
              </w:rPr>
            </w:pPr>
            <w:r>
              <w:rPr>
                <w:color w:val="3D3D3D"/>
                <w:w w:val="105"/>
                <w:sz w:val="16"/>
              </w:rPr>
              <w:t>Uygulama</w:t>
            </w:r>
          </w:p>
          <w:p>
            <w:pPr>
              <w:pStyle w:val="TableParagraph"/>
              <w:spacing w:before="1"/>
              <w:rPr>
                <w:b/>
                <w:sz w:val="18"/>
              </w:rPr>
            </w:pPr>
          </w:p>
          <w:p>
            <w:pPr>
              <w:pStyle w:val="TableParagraph"/>
              <w:spacing w:line="124" w:lineRule="exact"/>
              <w:ind w:left="67"/>
              <w:rPr>
                <w:rFonts w:ascii="Times New Roman"/>
                <w:sz w:val="12"/>
              </w:rPr>
            </w:pPr>
            <w:r>
              <w:rPr>
                <w:rFonts w:ascii="Times New Roman"/>
                <w:color w:val="3D3D3D"/>
                <w:w w:val="180"/>
                <w:sz w:val="12"/>
              </w:rPr>
              <w:t>----------------------</w:t>
            </w:r>
          </w:p>
          <w:p>
            <w:pPr>
              <w:pStyle w:val="TableParagraph"/>
              <w:spacing w:line="170" w:lineRule="exact"/>
              <w:ind w:left="101" w:firstLine="1"/>
              <w:rPr>
                <w:sz w:val="16"/>
              </w:rPr>
            </w:pPr>
            <w:r>
              <w:rPr>
                <w:color w:val="3D3D3D"/>
                <w:w w:val="105"/>
                <w:sz w:val="16"/>
              </w:rPr>
              <w:t>Sunum</w:t>
            </w:r>
          </w:p>
          <w:p>
            <w:pPr>
              <w:pStyle w:val="TableParagraph"/>
              <w:spacing w:before="23"/>
              <w:ind w:left="101"/>
              <w:rPr>
                <w:sz w:val="16"/>
              </w:rPr>
            </w:pPr>
            <w:r>
              <w:rPr>
                <w:color w:val="3D3D3D"/>
                <w:sz w:val="16"/>
              </w:rPr>
              <w:t>Toplantı</w:t>
            </w:r>
          </w:p>
        </w:tc>
        <w:tc>
          <w:tcPr>
            <w:tcW w:w="1483" w:type="dxa"/>
            <w:tcBorders>
              <w:top w:val="single" w:sz="6" w:space="0" w:color="000000"/>
              <w:left w:val="single" w:sz="4" w:space="0" w:color="000000"/>
              <w:bottom w:val="single" w:sz="6" w:space="0" w:color="000000"/>
            </w:tcBorders>
          </w:tcPr>
          <w:p>
            <w:pPr>
              <w:pStyle w:val="TableParagraph"/>
              <w:spacing w:line="268" w:lineRule="auto" w:before="39"/>
              <w:ind w:left="97" w:right="282"/>
              <w:rPr>
                <w:sz w:val="16"/>
              </w:rPr>
            </w:pPr>
            <w:r>
              <w:rPr>
                <w:color w:val="3D3D3D"/>
                <w:w w:val="105"/>
                <w:sz w:val="16"/>
              </w:rPr>
              <w:t>Danışman ÖÜ H Taşkınlar</w:t>
            </w:r>
          </w:p>
          <w:p>
            <w:pPr>
              <w:pStyle w:val="TableParagraph"/>
              <w:spacing w:line="106" w:lineRule="exact"/>
              <w:ind w:left="28"/>
              <w:rPr>
                <w:rFonts w:ascii="Times New Roman"/>
                <w:sz w:val="12"/>
              </w:rPr>
            </w:pPr>
            <w:r>
              <w:rPr>
                <w:rFonts w:ascii="Times New Roman"/>
                <w:color w:val="3D3D3D"/>
                <w:w w:val="175"/>
                <w:sz w:val="12"/>
              </w:rPr>
              <w:t>--------------------</w:t>
            </w:r>
          </w:p>
          <w:p>
            <w:pPr>
              <w:pStyle w:val="TableParagraph"/>
              <w:spacing w:line="170" w:lineRule="exact"/>
              <w:ind w:left="97"/>
              <w:rPr>
                <w:sz w:val="16"/>
              </w:rPr>
            </w:pPr>
            <w:r>
              <w:rPr>
                <w:color w:val="3D3D3D"/>
                <w:w w:val="105"/>
                <w:sz w:val="16"/>
              </w:rPr>
              <w:t>H Taşkınlar</w:t>
            </w:r>
          </w:p>
          <w:p>
            <w:pPr>
              <w:pStyle w:val="TableParagraph"/>
              <w:spacing w:line="264" w:lineRule="auto" w:before="22"/>
              <w:ind w:left="101" w:right="139"/>
              <w:rPr>
                <w:sz w:val="16"/>
              </w:rPr>
            </w:pPr>
            <w:r>
              <w:rPr>
                <w:color w:val="3D3D3D"/>
                <w:w w:val="105"/>
                <w:sz w:val="16"/>
              </w:rPr>
              <w:t>Anabilim Dalı AD Öçir. Üyeleri</w:t>
            </w:r>
          </w:p>
        </w:tc>
      </w:tr>
      <w:tr>
        <w:trPr>
          <w:trHeight w:val="634" w:hRule="exact"/>
        </w:trPr>
        <w:tc>
          <w:tcPr>
            <w:tcW w:w="679" w:type="dxa"/>
            <w:tcBorders>
              <w:top w:val="single" w:sz="6" w:space="0" w:color="000000"/>
              <w:right w:val="single" w:sz="6" w:space="0" w:color="000000"/>
            </w:tcBorders>
          </w:tcPr>
          <w:p>
            <w:pPr>
              <w:pStyle w:val="TableParagraph"/>
              <w:spacing w:before="1"/>
              <w:rPr>
                <w:b/>
                <w:sz w:val="20"/>
              </w:rPr>
            </w:pPr>
          </w:p>
          <w:p>
            <w:pPr>
              <w:pStyle w:val="TableParagraph"/>
              <w:ind w:right="231"/>
              <w:jc w:val="right"/>
              <w:rPr>
                <w:sz w:val="16"/>
              </w:rPr>
            </w:pPr>
            <w:r>
              <w:rPr>
                <w:color w:val="3D3D3D"/>
                <w:w w:val="105"/>
                <w:sz w:val="16"/>
              </w:rPr>
              <w:t>10</w:t>
            </w:r>
          </w:p>
        </w:tc>
        <w:tc>
          <w:tcPr>
            <w:tcW w:w="4772" w:type="dxa"/>
            <w:tcBorders>
              <w:top w:val="single" w:sz="6" w:space="0" w:color="000000"/>
              <w:left w:val="single" w:sz="6" w:space="0" w:color="000000"/>
              <w:right w:val="single" w:sz="4" w:space="0" w:color="000000"/>
            </w:tcBorders>
          </w:tcPr>
          <w:p>
            <w:pPr>
              <w:pStyle w:val="TableParagraph"/>
              <w:spacing w:before="20"/>
              <w:ind w:left="97" w:right="2766"/>
              <w:rPr>
                <w:i/>
                <w:sz w:val="18"/>
              </w:rPr>
            </w:pPr>
            <w:r>
              <w:rPr>
                <w:i/>
                <w:color w:val="3D3D3D"/>
                <w:w w:val="95"/>
                <w:sz w:val="18"/>
              </w:rPr>
              <w:t>Staj Sonu Pratik Sınav </w:t>
            </w:r>
            <w:r>
              <w:rPr>
                <w:i/>
                <w:color w:val="3D3D3D"/>
                <w:w w:val="95"/>
                <w:sz w:val="18"/>
              </w:rPr>
              <w:t>Staj Sonu Teorik Sınav</w:t>
            </w:r>
          </w:p>
        </w:tc>
        <w:tc>
          <w:tcPr>
            <w:tcW w:w="681" w:type="dxa"/>
            <w:tcBorders>
              <w:top w:val="single" w:sz="6" w:space="0" w:color="000000"/>
              <w:left w:val="single" w:sz="4" w:space="0" w:color="000000"/>
              <w:right w:val="single" w:sz="4" w:space="0" w:color="000000"/>
            </w:tcBorders>
          </w:tcPr>
          <w:p>
            <w:pPr/>
          </w:p>
        </w:tc>
        <w:tc>
          <w:tcPr>
            <w:tcW w:w="1704" w:type="dxa"/>
            <w:tcBorders>
              <w:top w:val="single" w:sz="6" w:space="0" w:color="000000"/>
              <w:left w:val="single" w:sz="4" w:space="0" w:color="000000"/>
              <w:right w:val="single" w:sz="4" w:space="0" w:color="000000"/>
            </w:tcBorders>
          </w:tcPr>
          <w:p>
            <w:pPr>
              <w:pStyle w:val="TableParagraph"/>
              <w:spacing w:line="268" w:lineRule="auto" w:before="39"/>
              <w:ind w:left="99" w:right="454"/>
              <w:rPr>
                <w:sz w:val="16"/>
              </w:rPr>
            </w:pPr>
            <w:r>
              <w:rPr>
                <w:color w:val="3D3D3D"/>
                <w:w w:val="105"/>
                <w:sz w:val="16"/>
              </w:rPr>
              <w:t>Yapılandırılmış klinik sınav</w:t>
            </w:r>
          </w:p>
        </w:tc>
        <w:tc>
          <w:tcPr>
            <w:tcW w:w="1483" w:type="dxa"/>
            <w:tcBorders>
              <w:top w:val="single" w:sz="6" w:space="0" w:color="000000"/>
              <w:left w:val="single" w:sz="4" w:space="0" w:color="000000"/>
            </w:tcBorders>
          </w:tcPr>
          <w:p>
            <w:pPr/>
          </w:p>
        </w:tc>
      </w:tr>
    </w:tbl>
    <w:p>
      <w:pPr>
        <w:spacing w:after="0"/>
        <w:sectPr>
          <w:headerReference w:type="default" r:id="rId214"/>
          <w:pgSz w:w="11910" w:h="16840"/>
          <w:pgMar w:header="0" w:footer="0" w:top="1280" w:bottom="280" w:left="1120" w:right="1160"/>
        </w:sectPr>
      </w:pPr>
    </w:p>
    <w:p>
      <w:pPr>
        <w:pStyle w:val="BodyText"/>
        <w:spacing w:before="4"/>
        <w:rPr>
          <w:b/>
          <w:sz w:val="26"/>
        </w:rPr>
      </w:pPr>
    </w:p>
    <w:p>
      <w:pPr>
        <w:spacing w:before="94"/>
        <w:ind w:left="111" w:right="0" w:firstLine="0"/>
        <w:jc w:val="left"/>
        <w:rPr>
          <w:b/>
          <w:sz w:val="19"/>
        </w:rPr>
      </w:pPr>
      <w:bookmarkStart w:name="Page 202" w:id="267"/>
      <w:bookmarkEnd w:id="267"/>
      <w:r>
        <w:rPr/>
      </w:r>
      <w:r>
        <w:rPr>
          <w:b/>
          <w:color w:val="010101"/>
          <w:w w:val="105"/>
          <w:sz w:val="19"/>
        </w:rPr>
        <w:t>Dönem iV Kadın Hastalıkları ve Doğum Stajı Öğrenim Hedefleri</w:t>
      </w:r>
    </w:p>
    <w:p>
      <w:pPr>
        <w:pStyle w:val="ListParagraph"/>
        <w:numPr>
          <w:ilvl w:val="0"/>
          <w:numId w:val="189"/>
        </w:numPr>
        <w:tabs>
          <w:tab w:pos="451" w:val="left" w:leader="none"/>
        </w:tabs>
        <w:spacing w:line="240" w:lineRule="auto" w:before="7" w:after="0"/>
        <w:ind w:left="464" w:right="0" w:hanging="356"/>
        <w:jc w:val="left"/>
        <w:rPr>
          <w:sz w:val="20"/>
        </w:rPr>
      </w:pPr>
      <w:r>
        <w:rPr>
          <w:color w:val="010101"/>
          <w:sz w:val="20"/>
        </w:rPr>
        <w:t>Gebelik sürecini, ortaya çıkan fizyolojik değişiklikleri</w:t>
      </w:r>
      <w:r>
        <w:rPr>
          <w:color w:val="010101"/>
          <w:spacing w:val="-11"/>
          <w:sz w:val="20"/>
        </w:rPr>
        <w:t> </w:t>
      </w:r>
      <w:r>
        <w:rPr>
          <w:color w:val="010101"/>
          <w:sz w:val="20"/>
        </w:rPr>
        <w:t>özetler,</w:t>
      </w:r>
    </w:p>
    <w:p>
      <w:pPr>
        <w:pStyle w:val="ListParagraph"/>
        <w:numPr>
          <w:ilvl w:val="0"/>
          <w:numId w:val="189"/>
        </w:numPr>
        <w:tabs>
          <w:tab w:pos="451" w:val="left" w:leader="none"/>
        </w:tabs>
        <w:spacing w:line="240" w:lineRule="auto" w:before="0" w:after="0"/>
        <w:ind w:left="450" w:right="0" w:hanging="340"/>
        <w:jc w:val="left"/>
        <w:rPr>
          <w:sz w:val="20"/>
        </w:rPr>
      </w:pPr>
      <w:r>
        <w:rPr>
          <w:color w:val="010101"/>
          <w:sz w:val="20"/>
        </w:rPr>
        <w:t>Gebe takibini anlatır, riskli gebelik kavramını</w:t>
      </w:r>
      <w:r>
        <w:rPr>
          <w:color w:val="010101"/>
          <w:spacing w:val="-31"/>
          <w:sz w:val="20"/>
        </w:rPr>
        <w:t> </w:t>
      </w:r>
      <w:r>
        <w:rPr>
          <w:color w:val="010101"/>
          <w:sz w:val="20"/>
        </w:rPr>
        <w:t>açıklar,</w:t>
      </w:r>
    </w:p>
    <w:p>
      <w:pPr>
        <w:pStyle w:val="ListParagraph"/>
        <w:numPr>
          <w:ilvl w:val="0"/>
          <w:numId w:val="189"/>
        </w:numPr>
        <w:tabs>
          <w:tab w:pos="453" w:val="left" w:leader="none"/>
        </w:tabs>
        <w:spacing w:line="228" w:lineRule="exact" w:before="0" w:after="0"/>
        <w:ind w:left="452" w:right="0" w:hanging="345"/>
        <w:jc w:val="left"/>
        <w:rPr>
          <w:sz w:val="20"/>
        </w:rPr>
      </w:pPr>
      <w:r>
        <w:rPr>
          <w:color w:val="010101"/>
          <w:sz w:val="20"/>
        </w:rPr>
        <w:t>Spontan, operatif vajinal ve sezaryenle doğum endikasyonlarını</w:t>
      </w:r>
      <w:r>
        <w:rPr>
          <w:color w:val="010101"/>
          <w:spacing w:val="-25"/>
          <w:sz w:val="20"/>
        </w:rPr>
        <w:t> </w:t>
      </w:r>
      <w:r>
        <w:rPr>
          <w:color w:val="010101"/>
          <w:sz w:val="20"/>
        </w:rPr>
        <w:t>sayar,</w:t>
      </w:r>
    </w:p>
    <w:p>
      <w:pPr>
        <w:pStyle w:val="ListParagraph"/>
        <w:numPr>
          <w:ilvl w:val="0"/>
          <w:numId w:val="189"/>
        </w:numPr>
        <w:tabs>
          <w:tab w:pos="453" w:val="left" w:leader="none"/>
        </w:tabs>
        <w:spacing w:line="244" w:lineRule="auto" w:before="0" w:after="0"/>
        <w:ind w:left="464" w:right="633" w:hanging="356"/>
        <w:jc w:val="left"/>
        <w:rPr>
          <w:sz w:val="20"/>
        </w:rPr>
      </w:pPr>
      <w:r>
        <w:rPr>
          <w:color w:val="010101"/>
          <w:sz w:val="20"/>
        </w:rPr>
        <w:t>Sık karşılaşılan gebelik ve doğum komplikasyonlarını, bunların yönetimindeki temel prensipleri özetler,</w:t>
      </w:r>
    </w:p>
    <w:p>
      <w:pPr>
        <w:pStyle w:val="ListParagraph"/>
        <w:numPr>
          <w:ilvl w:val="0"/>
          <w:numId w:val="189"/>
        </w:numPr>
        <w:tabs>
          <w:tab w:pos="453" w:val="left" w:leader="none"/>
        </w:tabs>
        <w:spacing w:line="221" w:lineRule="exact" w:before="2" w:after="0"/>
        <w:ind w:left="452" w:right="0" w:hanging="345"/>
        <w:jc w:val="left"/>
        <w:rPr>
          <w:sz w:val="20"/>
        </w:rPr>
      </w:pPr>
      <w:r>
        <w:rPr>
          <w:color w:val="010101"/>
          <w:sz w:val="20"/>
        </w:rPr>
        <w:t>Temel jinekolojik muayene</w:t>
      </w:r>
      <w:r>
        <w:rPr>
          <w:color w:val="010101"/>
          <w:spacing w:val="-41"/>
          <w:sz w:val="20"/>
        </w:rPr>
        <w:t> </w:t>
      </w:r>
      <w:r>
        <w:rPr>
          <w:color w:val="010101"/>
          <w:sz w:val="20"/>
        </w:rPr>
        <w:t>yapar,</w:t>
      </w:r>
    </w:p>
    <w:p>
      <w:pPr>
        <w:pStyle w:val="ListParagraph"/>
        <w:numPr>
          <w:ilvl w:val="0"/>
          <w:numId w:val="189"/>
        </w:numPr>
        <w:tabs>
          <w:tab w:pos="452" w:val="left" w:leader="none"/>
        </w:tabs>
        <w:spacing w:line="240" w:lineRule="auto" w:before="4" w:after="0"/>
        <w:ind w:left="451" w:right="0" w:hanging="343"/>
        <w:jc w:val="left"/>
        <w:rPr>
          <w:sz w:val="20"/>
        </w:rPr>
      </w:pPr>
      <w:r>
        <w:rPr>
          <w:color w:val="010101"/>
          <w:sz w:val="20"/>
        </w:rPr>
        <w:t>Jinekolojik kanserlerin belirti ve bulgularını ve erken tanı için tarama yöntemlerini</w:t>
      </w:r>
      <w:r>
        <w:rPr>
          <w:color w:val="010101"/>
          <w:spacing w:val="-26"/>
          <w:sz w:val="20"/>
        </w:rPr>
        <w:t> </w:t>
      </w:r>
      <w:r>
        <w:rPr>
          <w:color w:val="010101"/>
          <w:sz w:val="20"/>
        </w:rPr>
        <w:t>sayar,</w:t>
      </w:r>
    </w:p>
    <w:p>
      <w:pPr>
        <w:pStyle w:val="ListParagraph"/>
        <w:numPr>
          <w:ilvl w:val="0"/>
          <w:numId w:val="189"/>
        </w:numPr>
        <w:tabs>
          <w:tab w:pos="453" w:val="left" w:leader="none"/>
        </w:tabs>
        <w:spacing w:line="240" w:lineRule="auto" w:before="0" w:after="0"/>
        <w:ind w:left="452" w:right="0" w:hanging="341"/>
        <w:jc w:val="left"/>
        <w:rPr>
          <w:sz w:val="20"/>
        </w:rPr>
      </w:pPr>
      <w:r>
        <w:rPr>
          <w:color w:val="010101"/>
          <w:sz w:val="20"/>
        </w:rPr>
        <w:t>Akut karın nedenleri içersinde jinekolojik kökenli olanları</w:t>
      </w:r>
      <w:r>
        <w:rPr>
          <w:color w:val="010101"/>
          <w:spacing w:val="14"/>
          <w:sz w:val="20"/>
        </w:rPr>
        <w:t> </w:t>
      </w:r>
      <w:r>
        <w:rPr>
          <w:color w:val="010101"/>
          <w:spacing w:val="-3"/>
          <w:sz w:val="20"/>
        </w:rPr>
        <w:t>tanır</w:t>
      </w:r>
      <w:r>
        <w:rPr>
          <w:color w:val="1C1C1A"/>
          <w:spacing w:val="-3"/>
          <w:sz w:val="20"/>
        </w:rPr>
        <w:t>,</w:t>
      </w:r>
    </w:p>
    <w:p>
      <w:pPr>
        <w:pStyle w:val="ListParagraph"/>
        <w:numPr>
          <w:ilvl w:val="0"/>
          <w:numId w:val="189"/>
        </w:numPr>
        <w:tabs>
          <w:tab w:pos="454" w:val="left" w:leader="none"/>
        </w:tabs>
        <w:spacing w:line="240" w:lineRule="auto" w:before="0" w:after="0"/>
        <w:ind w:left="453" w:right="0" w:hanging="346"/>
        <w:jc w:val="left"/>
        <w:rPr>
          <w:sz w:val="20"/>
        </w:rPr>
      </w:pPr>
      <w:r>
        <w:rPr>
          <w:color w:val="010101"/>
          <w:sz w:val="20"/>
        </w:rPr>
        <w:t>üreme endokrinolojisi ile ilgili temel mekanizmaları</w:t>
      </w:r>
      <w:r>
        <w:rPr>
          <w:color w:val="010101"/>
          <w:spacing w:val="21"/>
          <w:sz w:val="20"/>
        </w:rPr>
        <w:t> </w:t>
      </w:r>
      <w:r>
        <w:rPr>
          <w:color w:val="010101"/>
          <w:sz w:val="20"/>
        </w:rPr>
        <w:t>açıklar.</w:t>
      </w:r>
    </w:p>
    <w:p>
      <w:pPr>
        <w:spacing w:after="0" w:line="240" w:lineRule="auto"/>
        <w:jc w:val="left"/>
        <w:rPr>
          <w:sz w:val="20"/>
        </w:rPr>
        <w:sectPr>
          <w:headerReference w:type="even" r:id="rId215"/>
          <w:pgSz w:w="11910" w:h="16840"/>
          <w:pgMar w:header="1332" w:footer="0" w:top="1580" w:bottom="280" w:left="1300" w:right="1160"/>
        </w:sectPr>
      </w:pPr>
    </w:p>
    <w:p>
      <w:pPr>
        <w:tabs>
          <w:tab w:pos="460" w:val="left" w:leader="none"/>
        </w:tabs>
        <w:spacing w:before="67"/>
        <w:ind w:left="116" w:right="0" w:firstLine="0"/>
        <w:jc w:val="left"/>
        <w:rPr>
          <w:rFonts w:ascii="Times New Roman"/>
          <w:b/>
          <w:sz w:val="36"/>
        </w:rPr>
      </w:pPr>
      <w:r>
        <w:rPr/>
        <w:pict>
          <v:group style="position:absolute;margin-left:428.160004pt;margin-top:4.114648pt;width:103.7pt;height:30.25pt;mso-position-horizontal-relative:page;mso-position-vertical-relative:paragraph;z-index:9328" coordorigin="8563,82" coordsize="2074,605">
            <v:shape style="position:absolute;left:8563;top:187;width:2074;height:499" type="#_x0000_t75" stroked="false">
              <v:imagedata r:id="rId211" o:title=""/>
            </v:shape>
            <v:shape style="position:absolute;left:8563;top:82;width:2074;height:605" type="#_x0000_t202" filled="false" stroked="false">
              <v:textbox inset="0,0,0,0">
                <w:txbxContent>
                  <w:p>
                    <w:pPr>
                      <w:spacing w:line="399" w:lineRule="exact" w:before="0"/>
                      <w:ind w:left="-7013" w:right="0" w:firstLine="0"/>
                      <w:jc w:val="left"/>
                      <w:rPr>
                        <w:rFonts w:ascii="Times New Roman"/>
                        <w:b/>
                        <w:sz w:val="36"/>
                      </w:rPr>
                    </w:pPr>
                    <w:r>
                      <w:rPr>
                        <w:rFonts w:ascii="Times New Roman"/>
                        <w:b/>
                        <w:strike/>
                        <w:color w:val="3D3D3D"/>
                        <w:sz w:val="36"/>
                        <w:u w:val="thick" w:color="000000"/>
                      </w:rPr>
                      <w:t>o                                                                                       </w:t>
                    </w:r>
                  </w:p>
                </w:txbxContent>
              </v:textbox>
              <w10:wrap type="none"/>
            </v:shape>
            <w10:wrap type="none"/>
          </v:group>
        </w:pict>
      </w:r>
      <w:r>
        <w:rPr/>
        <w:pict>
          <v:line style="position:absolute;mso-position-horizontal-relative:page;mso-position-vertical-relative:page;z-index:-1520656" from="233.110596pt,370.134277pt" to="236.813556pt,370.134277pt" stroked="true" strokeweight=".567pt" strokecolor="#3c3c3c">
            <v:stroke dashstyle="solid"/>
            <w10:wrap type="none"/>
          </v:line>
        </w:pict>
      </w:r>
      <w:r>
        <w:rPr/>
        <w:pict>
          <v:line style="position:absolute;mso-position-horizontal-relative:page;mso-position-vertical-relative:page;z-index:-1520632" from="247.506699pt,370.134277pt" to="251.209659pt,370.134277pt" stroked="true" strokeweight=".567pt" strokecolor="#3c3c3c">
            <v:stroke dashstyle="solid"/>
            <w10:wrap type="none"/>
          </v:line>
        </w:pict>
      </w:r>
      <w:r>
        <w:rPr/>
        <w:pict>
          <v:line style="position:absolute;mso-position-horizontal-relative:page;mso-position-vertical-relative:page;z-index:-1520608" from="272.459808pt,370.134277pt" to="276.162769pt,370.134277pt" stroked="true" strokeweight=".567pt" strokecolor="#3c3c3c">
            <v:stroke dashstyle="solid"/>
            <w10:wrap type="none"/>
          </v:line>
        </w:pict>
      </w:r>
      <w:bookmarkStart w:name="Page 203" w:id="268"/>
      <w:bookmarkEnd w:id="268"/>
      <w:r>
        <w:rPr/>
      </w:r>
      <w:r>
        <w:rPr>
          <w:rFonts w:ascii="Times New Roman"/>
          <w:b/>
          <w:strike/>
          <w:color w:val="3D3D3D"/>
          <w:sz w:val="36"/>
          <w:u w:val="thick" w:color="000000"/>
        </w:rPr>
        <w:t> </w:t>
        <w:tab/>
      </w:r>
    </w:p>
    <w:p>
      <w:pPr>
        <w:pStyle w:val="BodyText"/>
        <w:rPr>
          <w:rFonts w:ascii="Times New Roman"/>
          <w:b/>
          <w:sz w:val="20"/>
        </w:rPr>
      </w:pPr>
    </w:p>
    <w:p>
      <w:pPr>
        <w:pStyle w:val="BodyText"/>
        <w:spacing w:before="10"/>
        <w:rPr>
          <w:rFonts w:ascii="Times New Roman"/>
          <w:b/>
          <w:sz w:val="21"/>
        </w:rPr>
      </w:pPr>
    </w:p>
    <w:p>
      <w:pPr>
        <w:spacing w:before="0"/>
        <w:ind w:left="1744" w:right="0" w:firstLine="0"/>
        <w:jc w:val="left"/>
        <w:rPr>
          <w:b/>
          <w:sz w:val="18"/>
        </w:rPr>
      </w:pPr>
      <w:r>
        <w:rPr>
          <w:b/>
          <w:color w:val="3D3D3D"/>
          <w:w w:val="95"/>
          <w:sz w:val="18"/>
        </w:rPr>
        <w:t>DÖNEM 4 KADIN HASTALIKLARI VE DOGUM AD STAJ PROGRAM!</w:t>
      </w:r>
    </w:p>
    <w:p>
      <w:pPr>
        <w:pStyle w:val="BodyText"/>
        <w:spacing w:before="3"/>
        <w:rPr>
          <w:b/>
          <w:sz w:val="18"/>
        </w:rPr>
      </w:pPr>
    </w:p>
    <w:tbl>
      <w:tblPr>
        <w:tblW w:w="0" w:type="auto"/>
        <w:jc w:val="left"/>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02"/>
        <w:gridCol w:w="176"/>
        <w:gridCol w:w="53"/>
        <w:gridCol w:w="4189"/>
        <w:gridCol w:w="643"/>
        <w:gridCol w:w="1843"/>
        <w:gridCol w:w="2006"/>
      </w:tblGrid>
      <w:tr>
        <w:trPr>
          <w:trHeight w:val="446" w:hRule="exact"/>
        </w:trPr>
        <w:tc>
          <w:tcPr>
            <w:tcW w:w="631" w:type="dxa"/>
            <w:gridSpan w:val="3"/>
            <w:tcBorders>
              <w:left w:val="single" w:sz="10" w:space="0" w:color="000000"/>
              <w:right w:val="single" w:sz="4" w:space="0" w:color="000000"/>
            </w:tcBorders>
          </w:tcPr>
          <w:p>
            <w:pPr>
              <w:pStyle w:val="TableParagraph"/>
              <w:spacing w:line="206" w:lineRule="exact"/>
              <w:ind w:left="87"/>
              <w:rPr>
                <w:b/>
                <w:sz w:val="18"/>
              </w:rPr>
            </w:pPr>
            <w:r>
              <w:rPr>
                <w:b/>
                <w:color w:val="3D3D3D"/>
                <w:sz w:val="18"/>
              </w:rPr>
              <w:t>Gün</w:t>
            </w:r>
          </w:p>
        </w:tc>
        <w:tc>
          <w:tcPr>
            <w:tcW w:w="4189" w:type="dxa"/>
            <w:tcBorders>
              <w:left w:val="single" w:sz="4" w:space="0" w:color="000000"/>
              <w:right w:val="single" w:sz="4" w:space="0" w:color="000000"/>
            </w:tcBorders>
          </w:tcPr>
          <w:p>
            <w:pPr>
              <w:pStyle w:val="TableParagraph"/>
              <w:spacing w:line="206" w:lineRule="exact"/>
              <w:ind w:left="92"/>
              <w:rPr>
                <w:b/>
                <w:sz w:val="18"/>
              </w:rPr>
            </w:pPr>
            <w:r>
              <w:rPr>
                <w:b/>
                <w:color w:val="3D3D3D"/>
                <w:w w:val="95"/>
                <w:sz w:val="18"/>
              </w:rPr>
              <w:t>Dersin konusu</w:t>
            </w:r>
          </w:p>
        </w:tc>
        <w:tc>
          <w:tcPr>
            <w:tcW w:w="643" w:type="dxa"/>
            <w:tcBorders>
              <w:left w:val="single" w:sz="4" w:space="0" w:color="000000"/>
              <w:right w:val="single" w:sz="4" w:space="0" w:color="000000"/>
            </w:tcBorders>
          </w:tcPr>
          <w:p>
            <w:pPr>
              <w:pStyle w:val="TableParagraph"/>
              <w:ind w:left="142" w:right="126" w:hanging="15"/>
              <w:rPr>
                <w:b/>
                <w:sz w:val="18"/>
              </w:rPr>
            </w:pPr>
            <w:r>
              <w:rPr>
                <w:b/>
                <w:color w:val="3D3D3D"/>
                <w:w w:val="90"/>
                <w:sz w:val="18"/>
              </w:rPr>
              <w:t>Süre Saat</w:t>
            </w:r>
          </w:p>
        </w:tc>
        <w:tc>
          <w:tcPr>
            <w:tcW w:w="1843" w:type="dxa"/>
            <w:tcBorders>
              <w:left w:val="single" w:sz="4" w:space="0" w:color="000000"/>
              <w:right w:val="single" w:sz="4" w:space="0" w:color="000000"/>
            </w:tcBorders>
          </w:tcPr>
          <w:p>
            <w:pPr>
              <w:pStyle w:val="TableParagraph"/>
              <w:spacing w:line="206" w:lineRule="exact"/>
              <w:ind w:left="92"/>
              <w:rPr>
                <w:b/>
                <w:sz w:val="18"/>
              </w:rPr>
            </w:pPr>
            <w:r>
              <w:rPr>
                <w:b/>
                <w:color w:val="3D3D3D"/>
                <w:w w:val="95"/>
                <w:sz w:val="18"/>
              </w:rPr>
              <w:t>Etkinliğin türü</w:t>
            </w:r>
          </w:p>
        </w:tc>
        <w:tc>
          <w:tcPr>
            <w:tcW w:w="2006" w:type="dxa"/>
            <w:tcBorders>
              <w:left w:val="single" w:sz="4" w:space="0" w:color="000000"/>
            </w:tcBorders>
          </w:tcPr>
          <w:p>
            <w:pPr>
              <w:pStyle w:val="TableParagraph"/>
              <w:spacing w:line="206" w:lineRule="exact"/>
              <w:ind w:left="88"/>
              <w:rPr>
                <w:b/>
                <w:sz w:val="18"/>
              </w:rPr>
            </w:pPr>
            <w:r>
              <w:rPr>
                <w:b/>
                <w:color w:val="3D3D3D"/>
                <w:w w:val="95"/>
                <w:sz w:val="18"/>
              </w:rPr>
              <w:t>Öğretim üyesi</w:t>
            </w:r>
          </w:p>
        </w:tc>
      </w:tr>
      <w:tr>
        <w:trPr>
          <w:trHeight w:val="1075" w:hRule="exact"/>
        </w:trPr>
        <w:tc>
          <w:tcPr>
            <w:tcW w:w="402" w:type="dxa"/>
            <w:tcBorders>
              <w:left w:val="single" w:sz="10" w:space="0" w:color="000000"/>
              <w:bottom w:val="single" w:sz="4" w:space="0" w:color="000000"/>
              <w:right w:val="nil"/>
            </w:tcBorders>
          </w:tcPr>
          <w:p>
            <w:pPr>
              <w:pStyle w:val="TableParagraph"/>
              <w:spacing w:line="204" w:lineRule="exact"/>
              <w:ind w:right="121"/>
              <w:jc w:val="center"/>
              <w:rPr>
                <w:rFonts w:ascii="Times New Roman"/>
                <w:sz w:val="19"/>
              </w:rPr>
            </w:pPr>
            <w:r>
              <w:rPr>
                <w:rFonts w:ascii="Times New Roman"/>
                <w:color w:val="3D3D3D"/>
                <w:w w:val="104"/>
                <w:sz w:val="19"/>
              </w:rPr>
              <w:t>1</w:t>
            </w:r>
          </w:p>
        </w:tc>
        <w:tc>
          <w:tcPr>
            <w:tcW w:w="176" w:type="dxa"/>
            <w:tcBorders>
              <w:left w:val="nil"/>
              <w:bottom w:val="single" w:sz="4" w:space="0" w:color="000000"/>
              <w:right w:val="nil"/>
            </w:tcBorders>
          </w:tcPr>
          <w:p>
            <w:pPr>
              <w:pStyle w:val="TableParagraph"/>
              <w:rPr>
                <w:b/>
                <w:sz w:val="20"/>
              </w:rPr>
            </w:pPr>
          </w:p>
          <w:p>
            <w:pPr>
              <w:pStyle w:val="TableParagraph"/>
              <w:rPr>
                <w:b/>
                <w:sz w:val="20"/>
              </w:rPr>
            </w:pPr>
          </w:p>
          <w:p>
            <w:pPr>
              <w:pStyle w:val="TableParagraph"/>
              <w:rPr>
                <w:b/>
                <w:sz w:val="20"/>
              </w:rPr>
            </w:pPr>
          </w:p>
          <w:p>
            <w:pPr>
              <w:pStyle w:val="TableParagraph"/>
              <w:spacing w:before="130"/>
              <w:ind w:left="112"/>
              <w:rPr>
                <w:sz w:val="18"/>
              </w:rPr>
            </w:pPr>
            <w:r>
              <w:rPr>
                <w:color w:val="5B5B5B"/>
                <w:w w:val="92"/>
                <w:sz w:val="18"/>
              </w:rPr>
              <w:t>-</w:t>
            </w:r>
          </w:p>
        </w:tc>
        <w:tc>
          <w:tcPr>
            <w:tcW w:w="53" w:type="dxa"/>
            <w:tcBorders>
              <w:left w:val="nil"/>
              <w:bottom w:val="single" w:sz="4" w:space="0" w:color="000000"/>
              <w:right w:val="single" w:sz="4" w:space="0" w:color="000000"/>
            </w:tcBorders>
          </w:tcPr>
          <w:p>
            <w:pPr/>
          </w:p>
        </w:tc>
        <w:tc>
          <w:tcPr>
            <w:tcW w:w="4189" w:type="dxa"/>
            <w:tcBorders>
              <w:left w:val="single" w:sz="4" w:space="0" w:color="000000"/>
              <w:bottom w:val="single" w:sz="4" w:space="0" w:color="000000"/>
              <w:right w:val="single" w:sz="4" w:space="0" w:color="000000"/>
            </w:tcBorders>
          </w:tcPr>
          <w:p>
            <w:pPr>
              <w:pStyle w:val="TableParagraph"/>
              <w:spacing w:line="201" w:lineRule="exact"/>
              <w:ind w:left="92"/>
              <w:rPr>
                <w:sz w:val="18"/>
              </w:rPr>
            </w:pPr>
            <w:r>
              <w:rPr>
                <w:color w:val="3D3D3D"/>
                <w:w w:val="95"/>
                <w:sz w:val="18"/>
              </w:rPr>
              <w:t>Staj tanıtım toplantısı</w:t>
            </w:r>
          </w:p>
          <w:p>
            <w:pPr>
              <w:pStyle w:val="TableParagraph"/>
              <w:spacing w:line="242" w:lineRule="auto"/>
              <w:ind w:left="92" w:right="660"/>
              <w:rPr>
                <w:sz w:val="18"/>
              </w:rPr>
            </w:pPr>
            <w:r>
              <w:rPr>
                <w:color w:val="3D3D3D"/>
                <w:sz w:val="18"/>
              </w:rPr>
              <w:t>Kadın genital sisteminin klinik anatomisi </w:t>
            </w:r>
            <w:r>
              <w:rPr>
                <w:color w:val="3D3D3D"/>
                <w:w w:val="95"/>
                <w:sz w:val="18"/>
              </w:rPr>
              <w:t>Jinekoloji</w:t>
            </w:r>
            <w:r>
              <w:rPr>
                <w:color w:val="3D3D3D"/>
                <w:spacing w:val="-16"/>
                <w:w w:val="95"/>
                <w:sz w:val="18"/>
              </w:rPr>
              <w:t> </w:t>
            </w:r>
            <w:r>
              <w:rPr>
                <w:color w:val="3D3D3D"/>
                <w:w w:val="95"/>
                <w:sz w:val="18"/>
              </w:rPr>
              <w:t>ve</w:t>
            </w:r>
            <w:r>
              <w:rPr>
                <w:color w:val="3D3D3D"/>
                <w:spacing w:val="-22"/>
                <w:w w:val="95"/>
                <w:sz w:val="18"/>
              </w:rPr>
              <w:t> </w:t>
            </w:r>
            <w:r>
              <w:rPr>
                <w:color w:val="3D3D3D"/>
                <w:w w:val="95"/>
                <w:sz w:val="18"/>
              </w:rPr>
              <w:t>obstetrikte</w:t>
            </w:r>
            <w:r>
              <w:rPr>
                <w:color w:val="3D3D3D"/>
                <w:spacing w:val="-14"/>
                <w:w w:val="95"/>
                <w:sz w:val="18"/>
              </w:rPr>
              <w:t> </w:t>
            </w:r>
            <w:r>
              <w:rPr>
                <w:color w:val="3D3D3D"/>
                <w:w w:val="95"/>
                <w:sz w:val="18"/>
              </w:rPr>
              <w:t>anamnez</w:t>
            </w:r>
            <w:r>
              <w:rPr>
                <w:color w:val="3D3D3D"/>
                <w:spacing w:val="-13"/>
                <w:w w:val="95"/>
                <w:sz w:val="18"/>
              </w:rPr>
              <w:t> </w:t>
            </w:r>
            <w:r>
              <w:rPr>
                <w:color w:val="3D3D3D"/>
                <w:w w:val="95"/>
                <w:sz w:val="18"/>
              </w:rPr>
              <w:t>ve</w:t>
            </w:r>
            <w:r>
              <w:rPr>
                <w:color w:val="3D3D3D"/>
                <w:spacing w:val="-26"/>
                <w:w w:val="95"/>
                <w:sz w:val="18"/>
              </w:rPr>
              <w:t> </w:t>
            </w:r>
            <w:r>
              <w:rPr>
                <w:color w:val="3D3D3D"/>
                <w:w w:val="95"/>
                <w:sz w:val="18"/>
              </w:rPr>
              <w:t>muayene Literatür</w:t>
            </w:r>
            <w:r>
              <w:rPr>
                <w:color w:val="3D3D3D"/>
                <w:spacing w:val="-13"/>
                <w:w w:val="95"/>
                <w:sz w:val="18"/>
              </w:rPr>
              <w:t> </w:t>
            </w:r>
            <w:r>
              <w:rPr>
                <w:color w:val="3D3D3D"/>
                <w:w w:val="95"/>
                <w:sz w:val="18"/>
              </w:rPr>
              <w:t>ve</w:t>
            </w:r>
            <w:r>
              <w:rPr>
                <w:color w:val="3D3D3D"/>
                <w:spacing w:val="-20"/>
                <w:w w:val="95"/>
                <w:sz w:val="18"/>
              </w:rPr>
              <w:t> </w:t>
            </w:r>
            <w:r>
              <w:rPr>
                <w:color w:val="3D3D3D"/>
                <w:w w:val="95"/>
                <w:sz w:val="18"/>
              </w:rPr>
              <w:t>seminer</w:t>
            </w:r>
            <w:r>
              <w:rPr>
                <w:color w:val="3D3D3D"/>
                <w:spacing w:val="-12"/>
                <w:w w:val="95"/>
                <w:sz w:val="18"/>
              </w:rPr>
              <w:t> </w:t>
            </w:r>
            <w:r>
              <w:rPr>
                <w:color w:val="3D3D3D"/>
                <w:w w:val="95"/>
                <w:sz w:val="18"/>
              </w:rPr>
              <w:t>saati</w:t>
            </w:r>
          </w:p>
          <w:p>
            <w:pPr>
              <w:pStyle w:val="TableParagraph"/>
              <w:spacing w:line="200" w:lineRule="exact"/>
              <w:ind w:left="64"/>
              <w:rPr>
                <w:sz w:val="18"/>
              </w:rPr>
            </w:pPr>
            <w:r>
              <w:rPr>
                <w:color w:val="3D3D3D"/>
                <w:w w:val="92"/>
                <w:sz w:val="18"/>
              </w:rPr>
              <w:t>i</w:t>
            </w:r>
            <w:r>
              <w:rPr>
                <w:color w:val="3D3D3D"/>
                <w:sz w:val="18"/>
              </w:rPr>
              <w:t> </w:t>
            </w:r>
            <w:r>
              <w:rPr>
                <w:color w:val="3D3D3D"/>
                <w:spacing w:val="12"/>
                <w:sz w:val="18"/>
              </w:rPr>
              <w:t> </w:t>
            </w:r>
            <w:r>
              <w:rPr>
                <w:color w:val="3D3D3D"/>
                <w:w w:val="76"/>
                <w:sz w:val="18"/>
              </w:rPr>
              <w:t>f</w:t>
            </w:r>
            <w:r>
              <w:rPr>
                <w:color w:val="3D3D3D"/>
                <w:spacing w:val="-2"/>
                <w:w w:val="76"/>
                <w:sz w:val="18"/>
              </w:rPr>
              <w:t>i</w:t>
            </w:r>
            <w:r>
              <w:rPr>
                <w:color w:val="3D3D3D"/>
                <w:w w:val="105"/>
                <w:sz w:val="18"/>
              </w:rPr>
              <w:t>n</w:t>
            </w:r>
            <w:r>
              <w:rPr>
                <w:color w:val="3D3D3D"/>
                <w:spacing w:val="-15"/>
                <w:w w:val="105"/>
                <w:sz w:val="18"/>
              </w:rPr>
              <w:t>ı</w:t>
            </w:r>
            <w:r>
              <w:rPr>
                <w:color w:val="3D3D3D"/>
                <w:w w:val="51"/>
                <w:sz w:val="18"/>
              </w:rPr>
              <w:t>f&lt;</w:t>
            </w:r>
            <w:r>
              <w:rPr>
                <w:color w:val="3D3D3D"/>
                <w:spacing w:val="-14"/>
                <w:w w:val="51"/>
                <w:sz w:val="18"/>
              </w:rPr>
              <w:t>_</w:t>
            </w:r>
            <w:r>
              <w:rPr>
                <w:color w:val="3D3D3D"/>
                <w:w w:val="51"/>
                <w:sz w:val="18"/>
              </w:rPr>
              <w:t>c</w:t>
            </w:r>
            <w:r>
              <w:rPr>
                <w:color w:val="3D3D3D"/>
                <w:spacing w:val="11"/>
                <w:w w:val="51"/>
                <w:sz w:val="18"/>
              </w:rPr>
              <w:t>_</w:t>
            </w:r>
            <w:r>
              <w:rPr>
                <w:color w:val="3D3D3D"/>
                <w:w w:val="97"/>
                <w:sz w:val="18"/>
              </w:rPr>
              <w:t>aıışmaıa</w:t>
            </w:r>
            <w:r>
              <w:rPr>
                <w:color w:val="3D3D3D"/>
                <w:spacing w:val="-15"/>
                <w:w w:val="97"/>
                <w:sz w:val="18"/>
              </w:rPr>
              <w:t>r</w:t>
            </w:r>
            <w:r>
              <w:rPr>
                <w:color w:val="3D3D3D"/>
                <w:spacing w:val="-45"/>
                <w:w w:val="97"/>
                <w:sz w:val="18"/>
              </w:rPr>
              <w:t>(</w:t>
            </w:r>
            <w:r>
              <w:rPr>
                <w:color w:val="3D3D3D"/>
                <w:spacing w:val="-18"/>
                <w:w w:val="97"/>
                <w:sz w:val="18"/>
              </w:rPr>
              <w:t>-</w:t>
            </w:r>
            <w:r>
              <w:rPr>
                <w:color w:val="3D3D3D"/>
                <w:w w:val="80"/>
                <w:sz w:val="18"/>
              </w:rPr>
              <w:t>ı:</w:t>
            </w:r>
            <w:r>
              <w:rPr>
                <w:color w:val="3D3D3D"/>
                <w:spacing w:val="-4"/>
                <w:w w:val="80"/>
                <w:sz w:val="18"/>
              </w:rPr>
              <w:t>ı</w:t>
            </w:r>
            <w:r>
              <w:rPr>
                <w:color w:val="3D3D3D"/>
                <w:spacing w:val="-11"/>
                <w:w w:val="96"/>
                <w:sz w:val="18"/>
              </w:rPr>
              <w:t>o</w:t>
            </w:r>
            <w:r>
              <w:rPr>
                <w:color w:val="3D3D3D"/>
                <w:w w:val="103"/>
                <w:sz w:val="18"/>
              </w:rPr>
              <w:t>f</w:t>
            </w:r>
            <w:r>
              <w:rPr>
                <w:color w:val="3D3D3D"/>
                <w:spacing w:val="-31"/>
                <w:w w:val="103"/>
                <w:sz w:val="18"/>
              </w:rPr>
              <w:t>f</w:t>
            </w:r>
            <w:r>
              <w:rPr>
                <w:color w:val="3D3D3D"/>
                <w:w w:val="49"/>
                <w:sz w:val="18"/>
              </w:rPr>
              <w:t>1&lt;</w:t>
            </w:r>
            <w:r>
              <w:rPr>
                <w:color w:val="3D3D3D"/>
                <w:spacing w:val="-23"/>
                <w:w w:val="49"/>
                <w:sz w:val="18"/>
              </w:rPr>
              <w:t>1</w:t>
            </w:r>
            <w:r>
              <w:rPr>
                <w:color w:val="3D3D3D"/>
                <w:spacing w:val="-12"/>
                <w:w w:val="92"/>
                <w:sz w:val="18"/>
              </w:rPr>
              <w:t>r</w:t>
            </w:r>
            <w:r>
              <w:rPr>
                <w:color w:val="3D3D3D"/>
                <w:w w:val="98"/>
                <w:sz w:val="18"/>
              </w:rPr>
              <w:t>ri</w:t>
            </w:r>
            <w:r>
              <w:rPr>
                <w:color w:val="3D3D3D"/>
                <w:spacing w:val="-4"/>
                <w:w w:val="98"/>
                <w:sz w:val="18"/>
              </w:rPr>
              <w:t>i</w:t>
            </w:r>
            <w:r>
              <w:rPr>
                <w:color w:val="3D3D3D"/>
                <w:spacing w:val="-56"/>
                <w:w w:val="98"/>
                <w:sz w:val="18"/>
              </w:rPr>
              <w:t>-</w:t>
            </w:r>
            <w:r>
              <w:rPr>
                <w:color w:val="3D3D3D"/>
                <w:w w:val="98"/>
                <w:sz w:val="18"/>
              </w:rPr>
              <w:t>f</w:t>
            </w:r>
            <w:r>
              <w:rPr>
                <w:color w:val="3D3D3D"/>
                <w:spacing w:val="-30"/>
                <w:sz w:val="18"/>
              </w:rPr>
              <w:t> </w:t>
            </w:r>
            <w:r>
              <w:rPr>
                <w:color w:val="5B5B5B"/>
                <w:w w:val="98"/>
                <w:sz w:val="18"/>
              </w:rPr>
              <w:t>,</w:t>
            </w:r>
            <w:r>
              <w:rPr>
                <w:color w:val="5B5B5B"/>
                <w:spacing w:val="1"/>
                <w:sz w:val="18"/>
              </w:rPr>
              <w:t> </w:t>
            </w:r>
            <w:r>
              <w:rPr>
                <w:color w:val="3D3D3D"/>
                <w:w w:val="98"/>
                <w:sz w:val="18"/>
              </w:rPr>
              <w:t>s-erv</w:t>
            </w:r>
            <w:r>
              <w:rPr>
                <w:color w:val="3D3D3D"/>
                <w:spacing w:val="-39"/>
                <w:w w:val="98"/>
                <w:sz w:val="18"/>
              </w:rPr>
              <w:t>i</w:t>
            </w:r>
            <w:r>
              <w:rPr>
                <w:color w:val="3D3D3D"/>
                <w:spacing w:val="-20"/>
                <w:w w:val="96"/>
                <w:sz w:val="18"/>
              </w:rPr>
              <w:t>-</w:t>
            </w:r>
            <w:r>
              <w:rPr>
                <w:color w:val="3D3D3D"/>
                <w:spacing w:val="-85"/>
                <w:w w:val="99"/>
                <w:sz w:val="18"/>
              </w:rPr>
              <w:t>s</w:t>
            </w:r>
            <w:r>
              <w:rPr>
                <w:color w:val="5B5B5B"/>
                <w:w w:val="96"/>
                <w:sz w:val="18"/>
              </w:rPr>
              <w:t>:</w:t>
            </w:r>
            <w:r>
              <w:rPr>
                <w:color w:val="5B5B5B"/>
                <w:spacing w:val="9"/>
                <w:sz w:val="18"/>
              </w:rPr>
              <w:t> </w:t>
            </w:r>
            <w:r>
              <w:rPr>
                <w:color w:val="3D3D3D"/>
                <w:w w:val="92"/>
                <w:sz w:val="18"/>
              </w:rPr>
              <w:t>Ameıiya</w:t>
            </w:r>
            <w:r>
              <w:rPr>
                <w:color w:val="3D3D3D"/>
                <w:spacing w:val="-6"/>
                <w:w w:val="92"/>
                <w:sz w:val="18"/>
              </w:rPr>
              <w:t>t</w:t>
            </w:r>
            <w:r>
              <w:rPr>
                <w:color w:val="3D3D3D"/>
                <w:w w:val="99"/>
                <w:sz w:val="18"/>
              </w:rPr>
              <w:t>tıan-</w:t>
            </w:r>
            <w:r>
              <w:rPr>
                <w:color w:val="3D3D3D"/>
                <w:spacing w:val="-42"/>
                <w:w w:val="99"/>
                <w:sz w:val="18"/>
              </w:rPr>
              <w:t>e</w:t>
            </w:r>
            <w:r>
              <w:rPr>
                <w:color w:val="3D3D3D"/>
                <w:spacing w:val="-22"/>
                <w:w w:val="103"/>
                <w:sz w:val="18"/>
              </w:rPr>
              <w:t>-</w:t>
            </w:r>
            <w:r>
              <w:rPr>
                <w:color w:val="3D3D3D"/>
                <w:spacing w:val="-20"/>
                <w:w w:val="99"/>
                <w:sz w:val="18"/>
              </w:rPr>
              <w:t>f</w:t>
            </w:r>
            <w:r>
              <w:rPr>
                <w:color w:val="3D3D3D"/>
                <w:spacing w:val="-44"/>
                <w:w w:val="103"/>
                <w:sz w:val="18"/>
              </w:rPr>
              <w:t>-</w:t>
            </w:r>
            <w:r>
              <w:rPr>
                <w:color w:val="3D3D3D"/>
                <w:spacing w:val="-3"/>
                <w:w w:val="99"/>
                <w:sz w:val="18"/>
              </w:rPr>
              <w:t>-</w:t>
            </w:r>
            <w:r>
              <w:rPr>
                <w:color w:val="3D3D3D"/>
                <w:w w:val="103"/>
                <w:sz w:val="18"/>
              </w:rPr>
              <w:t>-</w:t>
            </w:r>
          </w:p>
        </w:tc>
        <w:tc>
          <w:tcPr>
            <w:tcW w:w="643" w:type="dxa"/>
            <w:tcBorders>
              <w:left w:val="single" w:sz="4" w:space="0" w:color="000000"/>
              <w:bottom w:val="single" w:sz="4" w:space="0" w:color="000000"/>
              <w:right w:val="single" w:sz="4" w:space="0" w:color="000000"/>
            </w:tcBorders>
          </w:tcPr>
          <w:p>
            <w:pPr>
              <w:pStyle w:val="TableParagraph"/>
              <w:spacing w:line="198" w:lineRule="exact"/>
              <w:ind w:right="10"/>
              <w:jc w:val="center"/>
              <w:rPr>
                <w:rFonts w:ascii="Times New Roman"/>
                <w:sz w:val="19"/>
              </w:rPr>
            </w:pPr>
            <w:r>
              <w:rPr>
                <w:rFonts w:ascii="Times New Roman"/>
                <w:color w:val="3D3D3D"/>
                <w:w w:val="94"/>
                <w:sz w:val="19"/>
              </w:rPr>
              <w:t>1</w:t>
            </w:r>
          </w:p>
          <w:p>
            <w:pPr>
              <w:pStyle w:val="TableParagraph"/>
              <w:spacing w:line="206" w:lineRule="exact"/>
              <w:ind w:right="10"/>
              <w:jc w:val="center"/>
              <w:rPr>
                <w:rFonts w:ascii="Times New Roman"/>
                <w:sz w:val="19"/>
              </w:rPr>
            </w:pPr>
            <w:r>
              <w:rPr>
                <w:rFonts w:ascii="Times New Roman"/>
                <w:color w:val="3D3D3D"/>
                <w:w w:val="94"/>
                <w:sz w:val="19"/>
              </w:rPr>
              <w:t>1</w:t>
            </w:r>
          </w:p>
          <w:p>
            <w:pPr>
              <w:pStyle w:val="TableParagraph"/>
              <w:spacing w:line="209" w:lineRule="exact"/>
              <w:ind w:right="10"/>
              <w:jc w:val="center"/>
              <w:rPr>
                <w:rFonts w:ascii="Times New Roman"/>
                <w:sz w:val="19"/>
              </w:rPr>
            </w:pPr>
            <w:r>
              <w:rPr>
                <w:rFonts w:ascii="Times New Roman"/>
                <w:color w:val="3D3D3D"/>
                <w:w w:val="94"/>
                <w:sz w:val="19"/>
              </w:rPr>
              <w:t>1</w:t>
            </w:r>
          </w:p>
          <w:p>
            <w:pPr>
              <w:pStyle w:val="TableParagraph"/>
              <w:spacing w:line="181" w:lineRule="exact"/>
              <w:ind w:right="10"/>
              <w:jc w:val="center"/>
              <w:rPr>
                <w:rFonts w:ascii="Times New Roman"/>
                <w:sz w:val="19"/>
              </w:rPr>
            </w:pPr>
            <w:r>
              <w:rPr>
                <w:rFonts w:ascii="Times New Roman"/>
                <w:color w:val="3D3D3D"/>
                <w:w w:val="94"/>
                <w:sz w:val="19"/>
              </w:rPr>
              <w:t>1</w:t>
            </w:r>
          </w:p>
          <w:p>
            <w:pPr>
              <w:pStyle w:val="TableParagraph"/>
              <w:spacing w:line="80" w:lineRule="exact"/>
              <w:ind w:left="6" w:right="33"/>
              <w:jc w:val="center"/>
              <w:rPr>
                <w:rFonts w:ascii="Times New Roman"/>
                <w:sz w:val="12"/>
              </w:rPr>
            </w:pPr>
            <w:r>
              <w:rPr>
                <w:rFonts w:ascii="Times New Roman"/>
                <w:color w:val="3D3D3D"/>
                <w:w w:val="170"/>
                <w:sz w:val="12"/>
              </w:rPr>
              <w:t>--------</w:t>
            </w:r>
          </w:p>
          <w:p>
            <w:pPr>
              <w:pStyle w:val="TableParagraph"/>
              <w:spacing w:line="182" w:lineRule="exact"/>
              <w:ind w:left="52"/>
              <w:jc w:val="center"/>
              <w:rPr>
                <w:rFonts w:ascii="Times New Roman"/>
                <w:sz w:val="18"/>
              </w:rPr>
            </w:pPr>
            <w:r>
              <w:rPr>
                <w:rFonts w:ascii="Times New Roman"/>
                <w:color w:val="3D3D3D"/>
                <w:w w:val="171"/>
                <w:sz w:val="18"/>
              </w:rPr>
              <w:t>4</w:t>
            </w:r>
          </w:p>
        </w:tc>
        <w:tc>
          <w:tcPr>
            <w:tcW w:w="1843" w:type="dxa"/>
            <w:tcBorders>
              <w:left w:val="single" w:sz="4" w:space="0" w:color="000000"/>
              <w:bottom w:val="single" w:sz="4" w:space="0" w:color="000000"/>
              <w:right w:val="single" w:sz="4" w:space="0" w:color="000000"/>
            </w:tcBorders>
          </w:tcPr>
          <w:p>
            <w:pPr>
              <w:pStyle w:val="TableParagraph"/>
              <w:ind w:left="92" w:right="1136" w:hanging="1"/>
              <w:rPr>
                <w:sz w:val="18"/>
              </w:rPr>
            </w:pPr>
            <w:r>
              <w:rPr>
                <w:color w:val="3D3D3D"/>
                <w:w w:val="90"/>
                <w:sz w:val="18"/>
              </w:rPr>
              <w:t>Toplantı </w:t>
            </w:r>
            <w:r>
              <w:rPr>
                <w:color w:val="3D3D3D"/>
                <w:w w:val="95"/>
                <w:sz w:val="18"/>
              </w:rPr>
              <w:t>Sunum Sunum</w:t>
            </w:r>
          </w:p>
          <w:p>
            <w:pPr>
              <w:pStyle w:val="TableParagraph"/>
              <w:tabs>
                <w:tab w:pos="1783" w:val="left" w:leader="none"/>
              </w:tabs>
              <w:spacing w:line="192" w:lineRule="exact" w:before="58"/>
              <w:ind w:left="91" w:right="47" w:hanging="56"/>
              <w:rPr>
                <w:sz w:val="18"/>
              </w:rPr>
            </w:pPr>
            <w:r>
              <w:rPr>
                <w:color w:val="3D3D3D"/>
                <w:w w:val="75"/>
                <w:sz w:val="18"/>
              </w:rPr>
              <w:t>_ </w:t>
            </w:r>
            <w:r>
              <w:rPr>
                <w:color w:val="3D3D3D"/>
                <w:w w:val="95"/>
                <w:sz w:val="18"/>
              </w:rPr>
              <w:t>9</w:t>
            </w:r>
            <w:r>
              <w:rPr>
                <w:color w:val="3D3D3D"/>
                <w:spacing w:val="26"/>
                <w:w w:val="95"/>
                <w:sz w:val="18"/>
              </w:rPr>
              <w:t> </w:t>
            </w:r>
            <w:r>
              <w:rPr>
                <w:color w:val="3D3D3D"/>
                <w:w w:val="95"/>
                <w:sz w:val="18"/>
              </w:rPr>
              <w:t>_l9_</w:t>
            </w:r>
            <w:r>
              <w:rPr>
                <w:color w:val="3D3D3D"/>
                <w:spacing w:val="10"/>
                <w:w w:val="95"/>
                <w:sz w:val="18"/>
              </w:rPr>
              <w:t> </w:t>
            </w:r>
            <w:r>
              <w:rPr>
                <w:color w:val="3D3D3D"/>
                <w:w w:val="95"/>
                <w:sz w:val="18"/>
              </w:rPr>
              <w:t>-</w:t>
            </w:r>
            <w:r>
              <w:rPr>
                <w:color w:val="3D3D3D"/>
                <w:spacing w:val="-2"/>
                <w:sz w:val="18"/>
              </w:rPr>
              <w:t> </w:t>
            </w:r>
            <w:r>
              <w:rPr>
                <w:color w:val="3D3D3D"/>
                <w:w w:val="99"/>
                <w:sz w:val="18"/>
                <w:u w:val="single" w:color="3C3C3C"/>
              </w:rPr>
              <w:t> </w:t>
            </w:r>
            <w:r>
              <w:rPr>
                <w:color w:val="3D3D3D"/>
                <w:sz w:val="18"/>
                <w:u w:val="single" w:color="3C3C3C"/>
              </w:rPr>
              <w:tab/>
            </w:r>
            <w:r>
              <w:rPr>
                <w:color w:val="3D3D3D"/>
                <w:sz w:val="18"/>
              </w:rPr>
              <w:t> </w:t>
            </w:r>
            <w:r>
              <w:rPr>
                <w:color w:val="3D3D3D"/>
                <w:w w:val="95"/>
                <w:sz w:val="18"/>
              </w:rPr>
              <w:t>Uygulama</w:t>
            </w:r>
          </w:p>
        </w:tc>
        <w:tc>
          <w:tcPr>
            <w:tcW w:w="2006" w:type="dxa"/>
            <w:tcBorders>
              <w:left w:val="single" w:sz="4" w:space="0" w:color="000000"/>
              <w:bottom w:val="single" w:sz="4" w:space="0" w:color="000000"/>
            </w:tcBorders>
          </w:tcPr>
          <w:p>
            <w:pPr>
              <w:pStyle w:val="TableParagraph"/>
              <w:ind w:left="87" w:right="812" w:firstLine="3"/>
              <w:rPr>
                <w:sz w:val="18"/>
              </w:rPr>
            </w:pPr>
            <w:r>
              <w:rPr>
                <w:color w:val="3D3D3D"/>
                <w:w w:val="95"/>
                <w:sz w:val="18"/>
              </w:rPr>
              <w:t>Anabilim Dalı S Dilek</w:t>
            </w:r>
          </w:p>
          <w:p>
            <w:pPr>
              <w:pStyle w:val="TableParagraph"/>
              <w:spacing w:line="254" w:lineRule="auto" w:before="5"/>
              <w:ind w:left="87" w:right="659"/>
              <w:rPr>
                <w:sz w:val="18"/>
              </w:rPr>
            </w:pPr>
            <w:r>
              <w:rPr>
                <w:color w:val="3D3D3D"/>
                <w:sz w:val="18"/>
              </w:rPr>
              <w:t>S Dilek Anabilim Dalı </w:t>
            </w:r>
            <w:r>
              <w:rPr>
                <w:color w:val="3D3D3D"/>
                <w:w w:val="95"/>
                <w:sz w:val="18"/>
              </w:rPr>
              <w:t>Öğretim Üyesi</w:t>
            </w:r>
          </w:p>
        </w:tc>
      </w:tr>
      <w:tr>
        <w:trPr>
          <w:trHeight w:val="236" w:hRule="exact"/>
        </w:trPr>
        <w:tc>
          <w:tcPr>
            <w:tcW w:w="631" w:type="dxa"/>
            <w:gridSpan w:val="3"/>
            <w:tcBorders>
              <w:top w:val="single" w:sz="4" w:space="0" w:color="000000"/>
              <w:left w:val="single" w:sz="10" w:space="0" w:color="000000"/>
              <w:bottom w:val="nil"/>
              <w:right w:val="single" w:sz="4" w:space="0" w:color="000000"/>
            </w:tcBorders>
          </w:tcPr>
          <w:p>
            <w:pPr>
              <w:pStyle w:val="TableParagraph"/>
              <w:spacing w:before="24"/>
              <w:ind w:left="92"/>
              <w:rPr>
                <w:rFonts w:ascii="Times New Roman"/>
                <w:sz w:val="18"/>
              </w:rPr>
            </w:pPr>
            <w:r>
              <w:rPr>
                <w:rFonts w:ascii="Times New Roman"/>
                <w:color w:val="3D3D3D"/>
                <w:w w:val="102"/>
                <w:sz w:val="18"/>
              </w:rPr>
              <w:t>2</w:t>
            </w:r>
          </w:p>
        </w:tc>
        <w:tc>
          <w:tcPr>
            <w:tcW w:w="4189" w:type="dxa"/>
            <w:vMerge w:val="restart"/>
            <w:tcBorders>
              <w:top w:val="single" w:sz="4" w:space="0" w:color="000000"/>
              <w:left w:val="single" w:sz="4" w:space="0" w:color="000000"/>
              <w:right w:val="single" w:sz="4" w:space="0" w:color="000000"/>
            </w:tcBorders>
          </w:tcPr>
          <w:p>
            <w:pPr>
              <w:pStyle w:val="TableParagraph"/>
              <w:spacing w:before="23"/>
              <w:ind w:left="91" w:right="2312"/>
              <w:rPr>
                <w:sz w:val="18"/>
              </w:rPr>
            </w:pPr>
            <w:r>
              <w:rPr>
                <w:color w:val="3D3D3D"/>
                <w:sz w:val="18"/>
              </w:rPr>
              <w:t>Steroidogenezis </w:t>
            </w:r>
            <w:r>
              <w:rPr>
                <w:color w:val="3D3D3D"/>
                <w:w w:val="95"/>
                <w:sz w:val="18"/>
              </w:rPr>
              <w:t>Gebelik endokrinolojisi </w:t>
            </w:r>
            <w:r>
              <w:rPr>
                <w:color w:val="3D3D3D"/>
                <w:w w:val="90"/>
                <w:sz w:val="18"/>
              </w:rPr>
              <w:t>Poliklinik çalışmaları</w:t>
            </w:r>
          </w:p>
          <w:p>
            <w:pPr>
              <w:pStyle w:val="TableParagraph"/>
              <w:spacing w:line="68" w:lineRule="exact"/>
              <w:ind w:left="-1"/>
              <w:rPr>
                <w:rFonts w:ascii="Times New Roman"/>
                <w:sz w:val="12"/>
              </w:rPr>
            </w:pPr>
            <w:r>
              <w:rPr>
                <w:rFonts w:ascii="Times New Roman"/>
                <w:color w:val="5B5B5B"/>
                <w:sz w:val="12"/>
              </w:rPr>
              <w:t>- </w:t>
            </w:r>
            <w:r>
              <w:rPr>
                <w:rFonts w:ascii="Times New Roman"/>
                <w:color w:val="3D3D3D"/>
                <w:sz w:val="12"/>
              </w:rPr>
              <w:t>-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w:t>
            </w:r>
          </w:p>
          <w:p>
            <w:pPr>
              <w:pStyle w:val="TableParagraph"/>
              <w:spacing w:line="182" w:lineRule="exact"/>
              <w:ind w:left="92"/>
              <w:rPr>
                <w:sz w:val="18"/>
              </w:rPr>
            </w:pPr>
            <w:r>
              <w:rPr>
                <w:color w:val="3D3D3D"/>
                <w:w w:val="90"/>
                <w:sz w:val="18"/>
              </w:rPr>
              <w:t>Servis çalışmaları</w:t>
            </w:r>
          </w:p>
        </w:tc>
        <w:tc>
          <w:tcPr>
            <w:tcW w:w="643" w:type="dxa"/>
            <w:tcBorders>
              <w:top w:val="single" w:sz="4" w:space="0" w:color="000000"/>
              <w:left w:val="single" w:sz="4" w:space="0" w:color="000000"/>
              <w:bottom w:val="nil"/>
              <w:right w:val="single" w:sz="4" w:space="0" w:color="000000"/>
            </w:tcBorders>
          </w:tcPr>
          <w:p>
            <w:pPr>
              <w:pStyle w:val="TableParagraph"/>
              <w:spacing w:before="14"/>
              <w:ind w:left="265"/>
              <w:rPr>
                <w:rFonts w:ascii="Times New Roman"/>
                <w:sz w:val="19"/>
              </w:rPr>
            </w:pPr>
            <w:r>
              <w:rPr>
                <w:rFonts w:ascii="Times New Roman"/>
                <w:color w:val="3D3D3D"/>
                <w:w w:val="94"/>
                <w:sz w:val="19"/>
              </w:rPr>
              <w:t>1</w:t>
            </w:r>
          </w:p>
        </w:tc>
        <w:tc>
          <w:tcPr>
            <w:tcW w:w="1843" w:type="dxa"/>
            <w:vMerge w:val="restart"/>
            <w:tcBorders>
              <w:top w:val="single" w:sz="4" w:space="0" w:color="000000"/>
              <w:left w:val="single" w:sz="4" w:space="0" w:color="000000"/>
              <w:right w:val="single" w:sz="4" w:space="0" w:color="000000"/>
            </w:tcBorders>
          </w:tcPr>
          <w:p>
            <w:pPr>
              <w:pStyle w:val="TableParagraph"/>
              <w:spacing w:before="23"/>
              <w:ind w:left="91" w:right="992" w:firstLine="1"/>
              <w:rPr>
                <w:sz w:val="18"/>
              </w:rPr>
            </w:pPr>
            <w:r>
              <w:rPr>
                <w:color w:val="3D3D3D"/>
                <w:sz w:val="18"/>
              </w:rPr>
              <w:t>Sunum Sunum </w:t>
            </w:r>
            <w:r>
              <w:rPr>
                <w:color w:val="3D3D3D"/>
                <w:w w:val="90"/>
                <w:sz w:val="18"/>
              </w:rPr>
              <w:t>Uygulama</w:t>
            </w:r>
          </w:p>
          <w:p>
            <w:pPr>
              <w:pStyle w:val="TableParagraph"/>
              <w:spacing w:line="68" w:lineRule="exact"/>
              <w:ind w:left="28"/>
              <w:rPr>
                <w:rFonts w:ascii="Times New Roman"/>
                <w:sz w:val="12"/>
              </w:rPr>
            </w:pPr>
            <w:r>
              <w:rPr>
                <w:rFonts w:ascii="Times New Roman"/>
                <w:color w:val="3D3D3D"/>
                <w:w w:val="175"/>
                <w:sz w:val="12"/>
              </w:rPr>
              <w:t>-------------------------</w:t>
            </w:r>
          </w:p>
          <w:p>
            <w:pPr>
              <w:pStyle w:val="TableParagraph"/>
              <w:spacing w:line="182" w:lineRule="exact"/>
              <w:ind w:left="91"/>
              <w:rPr>
                <w:sz w:val="18"/>
              </w:rPr>
            </w:pPr>
            <w:r>
              <w:rPr>
                <w:color w:val="3D3D3D"/>
                <w:sz w:val="18"/>
              </w:rPr>
              <w:t>Uygulama</w:t>
            </w:r>
          </w:p>
        </w:tc>
        <w:tc>
          <w:tcPr>
            <w:tcW w:w="2006" w:type="dxa"/>
            <w:tcBorders>
              <w:top w:val="single" w:sz="4" w:space="0" w:color="000000"/>
              <w:left w:val="single" w:sz="4" w:space="0" w:color="000000"/>
              <w:bottom w:val="nil"/>
            </w:tcBorders>
          </w:tcPr>
          <w:p>
            <w:pPr>
              <w:pStyle w:val="TableParagraph"/>
              <w:spacing w:before="23"/>
              <w:ind w:left="86"/>
              <w:rPr>
                <w:sz w:val="18"/>
              </w:rPr>
            </w:pPr>
            <w:r>
              <w:rPr>
                <w:color w:val="3D3D3D"/>
                <w:w w:val="95"/>
                <w:sz w:val="18"/>
              </w:rPr>
              <w:t>D Tok</w:t>
            </w:r>
          </w:p>
        </w:tc>
      </w:tr>
      <w:tr>
        <w:trPr>
          <w:trHeight w:val="210" w:hRule="exact"/>
        </w:trPr>
        <w:tc>
          <w:tcPr>
            <w:tcW w:w="631" w:type="dxa"/>
            <w:gridSpan w:val="3"/>
            <w:tcBorders>
              <w:top w:val="nil"/>
              <w:left w:val="single" w:sz="10" w:space="0" w:color="000000"/>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8" w:lineRule="exact"/>
              <w:ind w:left="265"/>
              <w:rPr>
                <w:rFonts w:ascii="Times New Roman"/>
                <w:sz w:val="19"/>
              </w:rPr>
            </w:pPr>
            <w:r>
              <w:rPr>
                <w:rFonts w:ascii="Times New Roman"/>
                <w:color w:val="3D3D3D"/>
                <w:w w:val="94"/>
                <w:sz w:val="19"/>
              </w:rPr>
              <w:t>1</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5" w:lineRule="exact"/>
              <w:ind w:left="88"/>
              <w:rPr>
                <w:sz w:val="18"/>
              </w:rPr>
            </w:pPr>
            <w:r>
              <w:rPr>
                <w:b/>
                <w:color w:val="3D3D3D"/>
                <w:w w:val="95"/>
                <w:sz w:val="17"/>
              </w:rPr>
              <w:t>F </w:t>
            </w:r>
            <w:r>
              <w:rPr>
                <w:color w:val="3D3D3D"/>
                <w:w w:val="95"/>
                <w:sz w:val="18"/>
              </w:rPr>
              <w:t>Çayan</w:t>
            </w:r>
          </w:p>
        </w:tc>
      </w:tr>
      <w:tr>
        <w:trPr>
          <w:trHeight w:val="481" w:hRule="exact"/>
        </w:trPr>
        <w:tc>
          <w:tcPr>
            <w:tcW w:w="631" w:type="dxa"/>
            <w:gridSpan w:val="3"/>
            <w:tcBorders>
              <w:top w:val="nil"/>
              <w:left w:val="single" w:sz="10" w:space="0" w:color="000000"/>
              <w:bottom w:val="single" w:sz="4" w:space="0" w:color="000000"/>
              <w:right w:val="single" w:sz="4" w:space="0" w:color="000000"/>
            </w:tcBorders>
          </w:tcPr>
          <w:p>
            <w:pPr/>
          </w:p>
        </w:tc>
        <w:tc>
          <w:tcPr>
            <w:tcW w:w="4189" w:type="dxa"/>
            <w:vMerge/>
            <w:tcBorders>
              <w:left w:val="single" w:sz="4" w:space="0" w:color="000000"/>
              <w:bottom w:val="single" w:sz="4" w:space="0" w:color="000000"/>
              <w:right w:val="single" w:sz="4" w:space="0" w:color="000000"/>
            </w:tcBorders>
          </w:tcPr>
          <w:p>
            <w:pPr/>
          </w:p>
        </w:tc>
        <w:tc>
          <w:tcPr>
            <w:tcW w:w="643" w:type="dxa"/>
            <w:tcBorders>
              <w:top w:val="nil"/>
              <w:left w:val="single" w:sz="4" w:space="0" w:color="000000"/>
              <w:bottom w:val="single" w:sz="4" w:space="0" w:color="000000"/>
              <w:right w:val="single" w:sz="4" w:space="0" w:color="000000"/>
            </w:tcBorders>
          </w:tcPr>
          <w:p>
            <w:pPr>
              <w:pStyle w:val="TableParagraph"/>
              <w:spacing w:line="180" w:lineRule="exact"/>
              <w:ind w:left="3"/>
              <w:jc w:val="center"/>
              <w:rPr>
                <w:rFonts w:ascii="Times New Roman"/>
                <w:sz w:val="18"/>
              </w:rPr>
            </w:pPr>
            <w:r>
              <w:rPr>
                <w:rFonts w:ascii="Times New Roman"/>
                <w:color w:val="3D3D3D"/>
                <w:w w:val="108"/>
                <w:sz w:val="18"/>
              </w:rPr>
              <w:t>2</w:t>
            </w:r>
          </w:p>
          <w:p>
            <w:pPr>
              <w:pStyle w:val="TableParagraph"/>
              <w:spacing w:line="90" w:lineRule="exact"/>
              <w:ind w:left="6" w:right="33"/>
              <w:jc w:val="center"/>
              <w:rPr>
                <w:rFonts w:ascii="Times New Roman"/>
                <w:sz w:val="12"/>
              </w:rPr>
            </w:pPr>
            <w:r>
              <w:rPr>
                <w:rFonts w:ascii="Times New Roman"/>
                <w:color w:val="3D3D3D"/>
                <w:w w:val="170"/>
                <w:sz w:val="12"/>
              </w:rPr>
              <w:t>--------</w:t>
            </w:r>
          </w:p>
          <w:p>
            <w:pPr>
              <w:pStyle w:val="TableParagraph"/>
              <w:spacing w:line="182" w:lineRule="exact"/>
              <w:ind w:right="16"/>
              <w:jc w:val="center"/>
              <w:rPr>
                <w:rFonts w:ascii="Times New Roman"/>
                <w:sz w:val="18"/>
              </w:rPr>
            </w:pPr>
            <w:r>
              <w:rPr>
                <w:rFonts w:ascii="Times New Roman"/>
                <w:color w:val="3D3D3D"/>
                <w:w w:val="92"/>
                <w:sz w:val="18"/>
              </w:rPr>
              <w:t>4</w:t>
            </w:r>
          </w:p>
        </w:tc>
        <w:tc>
          <w:tcPr>
            <w:tcW w:w="1843" w:type="dxa"/>
            <w:vMerge/>
            <w:tcBorders>
              <w:left w:val="single" w:sz="4" w:space="0" w:color="000000"/>
              <w:bottom w:val="single" w:sz="4" w:space="0" w:color="000000"/>
              <w:right w:val="single" w:sz="4" w:space="0" w:color="000000"/>
            </w:tcBorders>
          </w:tcPr>
          <w:p>
            <w:pPr/>
          </w:p>
        </w:tc>
        <w:tc>
          <w:tcPr>
            <w:tcW w:w="2006" w:type="dxa"/>
            <w:tcBorders>
              <w:top w:val="nil"/>
              <w:left w:val="single" w:sz="4" w:space="0" w:color="000000"/>
              <w:bottom w:val="single" w:sz="4" w:space="0" w:color="000000"/>
            </w:tcBorders>
          </w:tcPr>
          <w:p>
            <w:pPr>
              <w:pStyle w:val="TableParagraph"/>
              <w:spacing w:line="290" w:lineRule="auto"/>
              <w:ind w:left="87" w:right="659"/>
              <w:rPr>
                <w:sz w:val="18"/>
              </w:rPr>
            </w:pPr>
            <w:r>
              <w:rPr>
                <w:color w:val="3D3D3D"/>
                <w:w w:val="95"/>
                <w:sz w:val="18"/>
              </w:rPr>
              <w:t>Öğretim Üyesi</w:t>
            </w:r>
            <w:r>
              <w:rPr>
                <w:color w:val="3D3D3D"/>
                <w:w w:val="91"/>
                <w:sz w:val="18"/>
              </w:rPr>
              <w:t> </w:t>
            </w:r>
            <w:r>
              <w:rPr>
                <w:color w:val="3D3D3D"/>
                <w:w w:val="95"/>
                <w:sz w:val="18"/>
              </w:rPr>
              <w:t>Öğretim Üyesi</w:t>
            </w:r>
          </w:p>
        </w:tc>
      </w:tr>
      <w:tr>
        <w:trPr>
          <w:trHeight w:val="878" w:hRule="exact"/>
        </w:trPr>
        <w:tc>
          <w:tcPr>
            <w:tcW w:w="402" w:type="dxa"/>
            <w:tcBorders>
              <w:top w:val="single" w:sz="4" w:space="0" w:color="000000"/>
              <w:left w:val="single" w:sz="10" w:space="0" w:color="000000"/>
              <w:bottom w:val="single" w:sz="4" w:space="0" w:color="000000"/>
              <w:right w:val="nil"/>
            </w:tcBorders>
          </w:tcPr>
          <w:p>
            <w:pPr>
              <w:pStyle w:val="TableParagraph"/>
              <w:spacing w:before="37"/>
              <w:ind w:right="127"/>
              <w:jc w:val="center"/>
              <w:rPr>
                <w:sz w:val="16"/>
              </w:rPr>
            </w:pPr>
            <w:r>
              <w:rPr>
                <w:color w:val="3D3D3D"/>
                <w:w w:val="91"/>
                <w:sz w:val="16"/>
              </w:rPr>
              <w:t>3</w:t>
            </w:r>
          </w:p>
        </w:tc>
        <w:tc>
          <w:tcPr>
            <w:tcW w:w="176" w:type="dxa"/>
            <w:tcBorders>
              <w:top w:val="single" w:sz="4" w:space="0" w:color="000000"/>
              <w:left w:val="nil"/>
              <w:bottom w:val="single" w:sz="4" w:space="0" w:color="000000"/>
              <w:right w:val="nil"/>
            </w:tcBorders>
          </w:tcPr>
          <w:p>
            <w:pPr/>
          </w:p>
        </w:tc>
        <w:tc>
          <w:tcPr>
            <w:tcW w:w="53" w:type="dxa"/>
            <w:tcBorders>
              <w:top w:val="single" w:sz="4" w:space="0" w:color="000000"/>
              <w:left w:val="nil"/>
              <w:bottom w:val="single" w:sz="4" w:space="0" w:color="000000"/>
              <w:right w:val="single" w:sz="4" w:space="0" w:color="000000"/>
            </w:tcBorders>
          </w:tcPr>
          <w:p>
            <w:pPr>
              <w:pStyle w:val="TableParagraph"/>
              <w:rPr>
                <w:b/>
                <w:sz w:val="20"/>
              </w:rPr>
            </w:pPr>
          </w:p>
          <w:p>
            <w:pPr>
              <w:pStyle w:val="TableParagraph"/>
              <w:spacing w:before="11"/>
              <w:rPr>
                <w:b/>
                <w:sz w:val="19"/>
              </w:rPr>
            </w:pPr>
          </w:p>
          <w:p>
            <w:pPr>
              <w:pStyle w:val="TableParagraph"/>
              <w:ind w:left="8"/>
              <w:rPr>
                <w:sz w:val="18"/>
              </w:rPr>
            </w:pPr>
            <w:r>
              <w:rPr>
                <w:color w:val="3D3D3D"/>
                <w:w w:val="36"/>
                <w:sz w:val="18"/>
              </w:rPr>
              <w:t>-</w:t>
            </w:r>
          </w:p>
        </w:tc>
        <w:tc>
          <w:tcPr>
            <w:tcW w:w="4189" w:type="dxa"/>
            <w:tcBorders>
              <w:top w:val="single" w:sz="4" w:space="0" w:color="000000"/>
              <w:left w:val="single" w:sz="4" w:space="0" w:color="000000"/>
              <w:bottom w:val="single" w:sz="4" w:space="0" w:color="000000"/>
              <w:right w:val="single" w:sz="4" w:space="0" w:color="000000"/>
            </w:tcBorders>
          </w:tcPr>
          <w:p>
            <w:pPr>
              <w:pStyle w:val="TableParagraph"/>
              <w:spacing w:before="18"/>
              <w:ind w:left="92" w:right="2312"/>
              <w:rPr>
                <w:sz w:val="18"/>
              </w:rPr>
            </w:pPr>
            <w:r>
              <w:rPr>
                <w:color w:val="3D3D3D"/>
                <w:w w:val="90"/>
                <w:sz w:val="18"/>
              </w:rPr>
              <w:t>Menstruasyon fizyolojisi Menstruasyon  fizyolojisi</w:t>
            </w:r>
          </w:p>
          <w:p>
            <w:pPr>
              <w:pStyle w:val="TableParagraph"/>
              <w:tabs>
                <w:tab w:pos="1907" w:val="left" w:leader="none"/>
                <w:tab w:pos="2443" w:val="left" w:leader="none"/>
                <w:tab w:pos="2650" w:val="left" w:leader="none"/>
                <w:tab w:pos="3014" w:val="left" w:leader="none"/>
                <w:tab w:pos="3221" w:val="left" w:leader="none"/>
                <w:tab w:pos="3585" w:val="left" w:leader="none"/>
                <w:tab w:pos="3792" w:val="left" w:leader="none"/>
              </w:tabs>
              <w:spacing w:line="235" w:lineRule="exact"/>
              <w:ind w:left="7"/>
              <w:rPr>
                <w:rFonts w:ascii="Times New Roman" w:hAnsi="Times New Roman"/>
                <w:sz w:val="22"/>
              </w:rPr>
            </w:pPr>
            <w:r>
              <w:rPr>
                <w:color w:val="5B5B5B"/>
                <w:w w:val="36"/>
                <w:sz w:val="18"/>
              </w:rPr>
              <w:t>_</w:t>
            </w:r>
            <w:r>
              <w:rPr>
                <w:color w:val="5B5B5B"/>
                <w:spacing w:val="7"/>
                <w:sz w:val="18"/>
              </w:rPr>
              <w:t> </w:t>
            </w:r>
            <w:r>
              <w:rPr>
                <w:color w:val="3D3D3D"/>
                <w:w w:val="101"/>
                <w:sz w:val="18"/>
              </w:rPr>
              <w:t>?!</w:t>
            </w:r>
            <w:r>
              <w:rPr>
                <w:color w:val="3D3D3D"/>
                <w:spacing w:val="-30"/>
                <w:w w:val="101"/>
                <w:sz w:val="18"/>
              </w:rPr>
              <w:t>i</w:t>
            </w:r>
            <w:r>
              <w:rPr>
                <w:color w:val="5B5B5B"/>
                <w:w w:val="36"/>
                <w:sz w:val="18"/>
              </w:rPr>
              <w:t>_</w:t>
            </w:r>
            <w:r>
              <w:rPr>
                <w:color w:val="5B5B5B"/>
                <w:spacing w:val="-30"/>
                <w:sz w:val="18"/>
              </w:rPr>
              <w:t> </w:t>
            </w:r>
            <w:r>
              <w:rPr>
                <w:color w:val="3D3D3D"/>
                <w:w w:val="99"/>
                <w:sz w:val="18"/>
              </w:rPr>
              <w:t>l</w:t>
            </w:r>
            <w:r>
              <w:rPr>
                <w:color w:val="3D3D3D"/>
                <w:spacing w:val="-28"/>
                <w:w w:val="99"/>
                <w:sz w:val="18"/>
              </w:rPr>
              <w:t>[</w:t>
            </w:r>
            <w:r>
              <w:rPr>
                <w:color w:val="3D3D3D"/>
                <w:w w:val="99"/>
                <w:sz w:val="18"/>
              </w:rPr>
              <w:t>-</w:t>
            </w:r>
            <w:r>
              <w:rPr>
                <w:color w:val="3D3D3D"/>
                <w:spacing w:val="-5"/>
                <w:w w:val="99"/>
                <w:sz w:val="18"/>
              </w:rPr>
              <w:t> </w:t>
            </w:r>
            <w:r>
              <w:rPr>
                <w:color w:val="3D3D3D"/>
                <w:w w:val="99"/>
                <w:sz w:val="18"/>
              </w:rPr>
              <w:t>i</w:t>
            </w:r>
            <w:r>
              <w:rPr>
                <w:color w:val="3D3D3D"/>
                <w:sz w:val="18"/>
              </w:rPr>
              <w:t> </w:t>
            </w:r>
            <w:r>
              <w:rPr>
                <w:color w:val="3D3D3D"/>
                <w:spacing w:val="19"/>
                <w:sz w:val="18"/>
              </w:rPr>
              <w:t> </w:t>
            </w:r>
            <w:r>
              <w:rPr>
                <w:rFonts w:ascii="Times New Roman" w:hAnsi="Times New Roman"/>
                <w:i/>
                <w:color w:val="3D3D3D"/>
                <w:w w:val="83"/>
                <w:sz w:val="22"/>
              </w:rPr>
              <w:t>9_</w:t>
            </w:r>
            <w:r>
              <w:rPr>
                <w:rFonts w:ascii="Times New Roman" w:hAnsi="Times New Roman"/>
                <w:i/>
                <w:color w:val="3D3D3D"/>
                <w:spacing w:val="-10"/>
                <w:sz w:val="22"/>
              </w:rPr>
              <w:t> </w:t>
            </w:r>
            <w:r>
              <w:rPr>
                <w:rFonts w:ascii="Times New Roman" w:hAnsi="Times New Roman"/>
                <w:i/>
                <w:color w:val="3D3D3D"/>
                <w:w w:val="82"/>
                <w:sz w:val="22"/>
              </w:rPr>
              <w:t>1!Ş</w:t>
            </w:r>
            <w:r>
              <w:rPr>
                <w:rFonts w:ascii="Times New Roman" w:hAnsi="Times New Roman"/>
                <w:i/>
                <w:color w:val="3D3D3D"/>
                <w:spacing w:val="-10"/>
                <w:sz w:val="22"/>
              </w:rPr>
              <w:t> </w:t>
            </w:r>
            <w:r>
              <w:rPr>
                <w:rFonts w:ascii="Times New Roman" w:hAnsi="Times New Roman"/>
                <w:i/>
                <w:color w:val="3D3D3D"/>
                <w:w w:val="82"/>
                <w:sz w:val="22"/>
              </w:rPr>
              <w:t>?!?</w:t>
            </w:r>
            <w:r>
              <w:rPr>
                <w:rFonts w:ascii="Times New Roman" w:hAnsi="Times New Roman"/>
                <w:i/>
                <w:color w:val="3D3D3D"/>
                <w:sz w:val="22"/>
              </w:rPr>
              <w:t> </w:t>
            </w:r>
            <w:r>
              <w:rPr>
                <w:rFonts w:ascii="Times New Roman" w:hAnsi="Times New Roman"/>
                <w:i/>
                <w:color w:val="3D3D3D"/>
                <w:spacing w:val="-26"/>
                <w:sz w:val="22"/>
              </w:rPr>
              <w:t> </w:t>
            </w:r>
            <w:r>
              <w:rPr>
                <w:rFonts w:ascii="Times New Roman" w:hAnsi="Times New Roman"/>
                <w:i/>
                <w:color w:val="3D3D3D"/>
                <w:sz w:val="22"/>
                <w:u w:val="single" w:color="3C3C3C"/>
              </w:rPr>
              <w:t> </w:t>
              <w:tab/>
            </w:r>
            <w:r>
              <w:rPr>
                <w:rFonts w:ascii="Times New Roman" w:hAnsi="Times New Roman"/>
                <w:i/>
                <w:color w:val="3D3D3D"/>
                <w:sz w:val="22"/>
              </w:rPr>
              <w:t>  </w:t>
            </w:r>
            <w:r>
              <w:rPr>
                <w:rFonts w:ascii="Times New Roman" w:hAnsi="Times New Roman"/>
                <w:i/>
                <w:color w:val="3D3D3D"/>
                <w:spacing w:val="7"/>
                <w:sz w:val="22"/>
              </w:rPr>
              <w:t> </w:t>
            </w:r>
            <w:r>
              <w:rPr>
                <w:rFonts w:ascii="Times New Roman" w:hAnsi="Times New Roman"/>
                <w:color w:val="5B5B5B"/>
                <w:spacing w:val="10"/>
                <w:w w:val="34"/>
                <w:sz w:val="22"/>
              </w:rPr>
              <w:t>_</w:t>
            </w:r>
            <w:r>
              <w:rPr>
                <w:rFonts w:ascii="Times New Roman" w:hAnsi="Times New Roman"/>
                <w:color w:val="5B5B5B"/>
                <w:sz w:val="22"/>
                <w:u w:val="single" w:color="3C3C3C"/>
              </w:rPr>
              <w:t> </w:t>
              <w:tab/>
            </w:r>
            <w:r>
              <w:rPr>
                <w:rFonts w:ascii="Times New Roman" w:hAnsi="Times New Roman"/>
                <w:color w:val="5B5B5B"/>
                <w:sz w:val="22"/>
              </w:rPr>
              <w:tab/>
            </w:r>
            <w:r>
              <w:rPr>
                <w:rFonts w:ascii="Times New Roman" w:hAnsi="Times New Roman"/>
                <w:color w:val="5B5B5B"/>
                <w:spacing w:val="10"/>
                <w:w w:val="34"/>
                <w:sz w:val="22"/>
              </w:rPr>
              <w:t>_</w:t>
            </w:r>
            <w:r>
              <w:rPr>
                <w:rFonts w:ascii="Times New Roman" w:hAnsi="Times New Roman"/>
                <w:color w:val="5B5B5B"/>
                <w:sz w:val="22"/>
                <w:u w:val="single" w:color="3C3C3C"/>
              </w:rPr>
              <w:t> </w:t>
              <w:tab/>
            </w:r>
            <w:r>
              <w:rPr>
                <w:rFonts w:ascii="Times New Roman" w:hAnsi="Times New Roman"/>
                <w:color w:val="5B5B5B"/>
                <w:sz w:val="22"/>
              </w:rPr>
              <w:tab/>
            </w:r>
            <w:r>
              <w:rPr>
                <w:rFonts w:ascii="Times New Roman" w:hAnsi="Times New Roman"/>
                <w:color w:val="5B5B5B"/>
                <w:spacing w:val="10"/>
                <w:w w:val="34"/>
                <w:sz w:val="22"/>
              </w:rPr>
              <w:t>_</w:t>
            </w:r>
            <w:r>
              <w:rPr>
                <w:rFonts w:ascii="Times New Roman" w:hAnsi="Times New Roman"/>
                <w:color w:val="5B5B5B"/>
                <w:sz w:val="22"/>
                <w:u w:val="single" w:color="3C3C3C"/>
              </w:rPr>
              <w:t> </w:t>
              <w:tab/>
            </w:r>
            <w:r>
              <w:rPr>
                <w:rFonts w:ascii="Times New Roman" w:hAnsi="Times New Roman"/>
                <w:color w:val="5B5B5B"/>
                <w:sz w:val="22"/>
              </w:rPr>
              <w:tab/>
            </w:r>
            <w:r>
              <w:rPr>
                <w:rFonts w:ascii="Times New Roman" w:hAnsi="Times New Roman"/>
                <w:color w:val="5B5B5B"/>
                <w:spacing w:val="10"/>
                <w:w w:val="34"/>
                <w:sz w:val="22"/>
              </w:rPr>
              <w:t>_</w:t>
            </w:r>
            <w:r>
              <w:rPr>
                <w:rFonts w:ascii="Times New Roman" w:hAnsi="Times New Roman"/>
                <w:color w:val="5B5B5B"/>
                <w:sz w:val="22"/>
                <w:u w:val="single" w:color="3C3C3C"/>
              </w:rPr>
              <w:t> </w:t>
            </w:r>
            <w:r>
              <w:rPr>
                <w:rFonts w:ascii="Times New Roman" w:hAnsi="Times New Roman"/>
                <w:color w:val="5B5B5B"/>
                <w:spacing w:val="19"/>
                <w:sz w:val="22"/>
                <w:u w:val="single" w:color="3C3C3C"/>
              </w:rPr>
              <w:t> </w:t>
            </w:r>
          </w:p>
          <w:p>
            <w:pPr>
              <w:pStyle w:val="TableParagraph"/>
              <w:spacing w:line="197" w:lineRule="exact"/>
              <w:ind w:left="92"/>
              <w:rPr>
                <w:sz w:val="18"/>
              </w:rPr>
            </w:pPr>
            <w:r>
              <w:rPr>
                <w:color w:val="3D3D3D"/>
                <w:w w:val="90"/>
                <w:sz w:val="18"/>
              </w:rPr>
              <w:t>Servis çalışmaları</w:t>
            </w:r>
          </w:p>
        </w:tc>
        <w:tc>
          <w:tcPr>
            <w:tcW w:w="64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before="10"/>
              <w:ind w:right="10"/>
              <w:jc w:val="center"/>
              <w:rPr>
                <w:rFonts w:ascii="Times New Roman"/>
                <w:sz w:val="19"/>
              </w:rPr>
            </w:pPr>
            <w:r>
              <w:rPr>
                <w:rFonts w:ascii="Times New Roman"/>
                <w:color w:val="3D3D3D"/>
                <w:w w:val="94"/>
                <w:sz w:val="19"/>
              </w:rPr>
              <w:t>1</w:t>
            </w:r>
          </w:p>
          <w:p>
            <w:pPr>
              <w:pStyle w:val="TableParagraph"/>
              <w:spacing w:line="211" w:lineRule="exact"/>
              <w:ind w:right="10"/>
              <w:jc w:val="center"/>
              <w:rPr>
                <w:rFonts w:ascii="Times New Roman"/>
                <w:sz w:val="19"/>
              </w:rPr>
            </w:pPr>
            <w:r>
              <w:rPr>
                <w:rFonts w:ascii="Times New Roman"/>
                <w:color w:val="3D3D3D"/>
                <w:w w:val="94"/>
                <w:sz w:val="19"/>
              </w:rPr>
              <w:t>1</w:t>
            </w:r>
          </w:p>
          <w:p>
            <w:pPr>
              <w:pStyle w:val="TableParagraph"/>
              <w:spacing w:line="171" w:lineRule="exact"/>
              <w:ind w:left="3"/>
              <w:jc w:val="center"/>
              <w:rPr>
                <w:rFonts w:ascii="Times New Roman"/>
                <w:sz w:val="18"/>
              </w:rPr>
            </w:pPr>
            <w:r>
              <w:rPr>
                <w:rFonts w:ascii="Times New Roman"/>
                <w:color w:val="3D3D3D"/>
                <w:w w:val="108"/>
                <w:sz w:val="18"/>
              </w:rPr>
              <w:t>2</w:t>
            </w:r>
          </w:p>
          <w:p>
            <w:pPr>
              <w:pStyle w:val="TableParagraph"/>
              <w:spacing w:line="78" w:lineRule="exact"/>
              <w:ind w:left="6" w:right="33"/>
              <w:jc w:val="center"/>
              <w:rPr>
                <w:rFonts w:ascii="Times New Roman"/>
                <w:sz w:val="12"/>
              </w:rPr>
            </w:pPr>
            <w:r>
              <w:rPr>
                <w:rFonts w:ascii="Times New Roman"/>
                <w:color w:val="3D3D3D"/>
                <w:w w:val="170"/>
                <w:sz w:val="12"/>
              </w:rPr>
              <w:t>--------</w:t>
            </w:r>
          </w:p>
          <w:p>
            <w:pPr>
              <w:pStyle w:val="TableParagraph"/>
              <w:spacing w:line="182" w:lineRule="exact"/>
              <w:ind w:right="16"/>
              <w:jc w:val="center"/>
              <w:rPr>
                <w:rFonts w:ascii="Times New Roman"/>
                <w:sz w:val="18"/>
              </w:rPr>
            </w:pPr>
            <w:r>
              <w:rPr>
                <w:rFonts w:ascii="Times New Roman"/>
                <w:color w:val="3D3D3D"/>
                <w:w w:val="92"/>
                <w:sz w:val="18"/>
              </w:rPr>
              <w:t>4</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18"/>
              <w:ind w:left="92" w:right="1207"/>
              <w:rPr>
                <w:sz w:val="18"/>
              </w:rPr>
            </w:pPr>
            <w:r>
              <w:rPr>
                <w:color w:val="3D3D3D"/>
                <w:w w:val="90"/>
                <w:sz w:val="18"/>
              </w:rPr>
              <w:t>Sunum Sunum</w:t>
            </w:r>
          </w:p>
          <w:p>
            <w:pPr>
              <w:pStyle w:val="TableParagraph"/>
              <w:tabs>
                <w:tab w:pos="1783" w:val="left" w:leader="none"/>
              </w:tabs>
              <w:spacing w:line="196" w:lineRule="exact" w:before="40"/>
              <w:ind w:left="91" w:right="47" w:hanging="56"/>
              <w:rPr>
                <w:sz w:val="18"/>
              </w:rPr>
            </w:pPr>
            <w:r>
              <w:rPr>
                <w:color w:val="3D3D3D"/>
                <w:w w:val="75"/>
                <w:sz w:val="18"/>
              </w:rPr>
              <w:t>_ </w:t>
            </w:r>
            <w:r>
              <w:rPr>
                <w:color w:val="3D3D3D"/>
                <w:w w:val="95"/>
                <w:sz w:val="18"/>
              </w:rPr>
              <w:t>9</w:t>
            </w:r>
            <w:r>
              <w:rPr>
                <w:color w:val="3D3D3D"/>
                <w:spacing w:val="26"/>
                <w:w w:val="95"/>
                <w:sz w:val="18"/>
              </w:rPr>
              <w:t> </w:t>
            </w:r>
            <w:r>
              <w:rPr>
                <w:color w:val="3D3D3D"/>
                <w:w w:val="95"/>
                <w:sz w:val="18"/>
              </w:rPr>
              <w:t>_l9_</w:t>
            </w:r>
            <w:r>
              <w:rPr>
                <w:color w:val="3D3D3D"/>
                <w:spacing w:val="10"/>
                <w:w w:val="95"/>
                <w:sz w:val="18"/>
              </w:rPr>
              <w:t> </w:t>
            </w:r>
            <w:r>
              <w:rPr>
                <w:color w:val="3D3D3D"/>
                <w:w w:val="95"/>
                <w:sz w:val="18"/>
              </w:rPr>
              <w:t>-</w:t>
            </w:r>
            <w:r>
              <w:rPr>
                <w:color w:val="3D3D3D"/>
                <w:spacing w:val="-2"/>
                <w:sz w:val="18"/>
              </w:rPr>
              <w:t> </w:t>
            </w:r>
            <w:r>
              <w:rPr>
                <w:color w:val="3D3D3D"/>
                <w:w w:val="99"/>
                <w:sz w:val="18"/>
                <w:u w:val="single" w:color="3C3C3C"/>
              </w:rPr>
              <w:t> </w:t>
            </w:r>
            <w:r>
              <w:rPr>
                <w:color w:val="3D3D3D"/>
                <w:sz w:val="18"/>
                <w:u w:val="single" w:color="3C3C3C"/>
              </w:rPr>
              <w:tab/>
            </w:r>
            <w:r>
              <w:rPr>
                <w:color w:val="3D3D3D"/>
                <w:sz w:val="18"/>
              </w:rPr>
              <w:t> </w:t>
            </w:r>
            <w:r>
              <w:rPr>
                <w:color w:val="3D3D3D"/>
                <w:w w:val="95"/>
                <w:sz w:val="18"/>
              </w:rPr>
              <w:t>Uygulama</w:t>
            </w:r>
          </w:p>
        </w:tc>
        <w:tc>
          <w:tcPr>
            <w:tcW w:w="2006" w:type="dxa"/>
            <w:tcBorders>
              <w:top w:val="single" w:sz="4" w:space="0" w:color="000000"/>
              <w:left w:val="single" w:sz="4" w:space="0" w:color="000000"/>
              <w:bottom w:val="single" w:sz="4" w:space="0" w:color="000000"/>
            </w:tcBorders>
          </w:tcPr>
          <w:p>
            <w:pPr>
              <w:pStyle w:val="TableParagraph"/>
              <w:spacing w:before="18"/>
              <w:ind w:left="91" w:right="1168"/>
              <w:rPr>
                <w:sz w:val="18"/>
              </w:rPr>
            </w:pPr>
            <w:r>
              <w:rPr>
                <w:color w:val="3D3D3D"/>
                <w:w w:val="90"/>
                <w:sz w:val="18"/>
              </w:rPr>
              <w:t>G Yazıcı G Yazıcı</w:t>
            </w:r>
          </w:p>
          <w:p>
            <w:pPr>
              <w:pStyle w:val="TableParagraph"/>
              <w:spacing w:line="261" w:lineRule="auto"/>
              <w:ind w:left="87" w:right="659"/>
              <w:rPr>
                <w:sz w:val="18"/>
              </w:rPr>
            </w:pPr>
            <w:r>
              <w:rPr>
                <w:color w:val="3D3D3D"/>
                <w:w w:val="95"/>
                <w:sz w:val="18"/>
              </w:rPr>
              <w:t>Öğretim Üyesi</w:t>
            </w:r>
            <w:r>
              <w:rPr>
                <w:color w:val="3D3D3D"/>
                <w:w w:val="91"/>
                <w:sz w:val="18"/>
              </w:rPr>
              <w:t> </w:t>
            </w:r>
            <w:r>
              <w:rPr>
                <w:color w:val="3D3D3D"/>
                <w:w w:val="95"/>
                <w:sz w:val="18"/>
              </w:rPr>
              <w:t>Öğretim Üyesi</w:t>
            </w:r>
          </w:p>
        </w:tc>
      </w:tr>
      <w:tr>
        <w:trPr>
          <w:trHeight w:val="883" w:hRule="exact"/>
        </w:trPr>
        <w:tc>
          <w:tcPr>
            <w:tcW w:w="631" w:type="dxa"/>
            <w:gridSpan w:val="3"/>
            <w:tcBorders>
              <w:top w:val="single" w:sz="4" w:space="0" w:color="000000"/>
              <w:left w:val="single" w:sz="10" w:space="0" w:color="000000"/>
              <w:bottom w:val="single" w:sz="4" w:space="0" w:color="000000"/>
              <w:right w:val="single" w:sz="4" w:space="0" w:color="000000"/>
            </w:tcBorders>
          </w:tcPr>
          <w:p>
            <w:pPr>
              <w:pStyle w:val="TableParagraph"/>
              <w:spacing w:before="14"/>
              <w:ind w:left="88"/>
              <w:rPr>
                <w:rFonts w:ascii="Times New Roman"/>
                <w:sz w:val="18"/>
              </w:rPr>
            </w:pPr>
            <w:r>
              <w:rPr>
                <w:rFonts w:ascii="Times New Roman"/>
                <w:color w:val="3D3D3D"/>
                <w:w w:val="105"/>
                <w:sz w:val="18"/>
              </w:rPr>
              <w:t>4</w:t>
            </w:r>
          </w:p>
        </w:tc>
        <w:tc>
          <w:tcPr>
            <w:tcW w:w="4189" w:type="dxa"/>
            <w:tcBorders>
              <w:top w:val="single" w:sz="4" w:space="0" w:color="000000"/>
              <w:left w:val="single" w:sz="4" w:space="0" w:color="000000"/>
              <w:bottom w:val="single" w:sz="4" w:space="0" w:color="000000"/>
              <w:right w:val="single" w:sz="4" w:space="0" w:color="000000"/>
            </w:tcBorders>
          </w:tcPr>
          <w:p>
            <w:pPr>
              <w:pStyle w:val="TableParagraph"/>
              <w:spacing w:before="13"/>
              <w:ind w:left="91" w:right="817" w:firstLine="4"/>
              <w:rPr>
                <w:sz w:val="18"/>
              </w:rPr>
            </w:pPr>
            <w:r>
              <w:rPr>
                <w:color w:val="3D3D3D"/>
                <w:sz w:val="18"/>
              </w:rPr>
              <w:t>Gebeliğin oluşumu ve tanısı </w:t>
            </w:r>
            <w:r>
              <w:rPr>
                <w:color w:val="3D3D3D"/>
                <w:w w:val="95"/>
                <w:sz w:val="18"/>
              </w:rPr>
              <w:t>Prekonsepsiyonel bakım ve antenatal takip</w:t>
            </w:r>
          </w:p>
          <w:p>
            <w:pPr>
              <w:pStyle w:val="TableParagraph"/>
              <w:spacing w:line="180" w:lineRule="exact" w:before="3"/>
              <w:ind w:left="91"/>
              <w:rPr>
                <w:sz w:val="18"/>
              </w:rPr>
            </w:pPr>
            <w:r>
              <w:rPr>
                <w:color w:val="3D3D3D"/>
                <w:w w:val="90"/>
                <w:sz w:val="18"/>
              </w:rPr>
              <w:t>Poliklinik çalışmaları</w:t>
            </w:r>
          </w:p>
          <w:p>
            <w:pPr>
              <w:pStyle w:val="TableParagraph"/>
              <w:spacing w:line="83" w:lineRule="exact"/>
              <w:ind w:left="-1"/>
              <w:rPr>
                <w:rFonts w:ascii="Times New Roman"/>
                <w:sz w:val="12"/>
              </w:rPr>
            </w:pPr>
            <w:r>
              <w:rPr>
                <w:rFonts w:ascii="Times New Roman"/>
                <w:color w:val="5B5B5B"/>
                <w:sz w:val="12"/>
              </w:rPr>
              <w:t>- </w:t>
            </w:r>
            <w:r>
              <w:rPr>
                <w:rFonts w:ascii="Times New Roman"/>
                <w:color w:val="3D3D3D"/>
                <w:sz w:val="12"/>
              </w:rPr>
              <w:t>-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w:t>
            </w:r>
            <w:r>
              <w:rPr>
                <w:rFonts w:ascii="Times New Roman"/>
                <w:color w:val="5B5B5B"/>
                <w:sz w:val="12"/>
              </w:rPr>
              <w:t>- - - </w:t>
            </w:r>
            <w:r>
              <w:rPr>
                <w:rFonts w:ascii="Times New Roman"/>
                <w:color w:val="3D3D3D"/>
                <w:sz w:val="12"/>
              </w:rPr>
              <w:t>- - -   -</w:t>
            </w:r>
          </w:p>
          <w:p>
            <w:pPr>
              <w:pStyle w:val="TableParagraph"/>
              <w:spacing w:line="179" w:lineRule="exact"/>
              <w:ind w:left="92"/>
              <w:rPr>
                <w:sz w:val="18"/>
              </w:rPr>
            </w:pPr>
            <w:r>
              <w:rPr>
                <w:color w:val="3D3D3D"/>
                <w:w w:val="90"/>
                <w:sz w:val="18"/>
              </w:rPr>
              <w:t>Servis çalışmaları</w:t>
            </w:r>
          </w:p>
        </w:tc>
        <w:tc>
          <w:tcPr>
            <w:tcW w:w="64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before="5"/>
              <w:ind w:right="10"/>
              <w:jc w:val="center"/>
              <w:rPr>
                <w:rFonts w:ascii="Times New Roman"/>
                <w:sz w:val="19"/>
              </w:rPr>
            </w:pPr>
            <w:r>
              <w:rPr>
                <w:rFonts w:ascii="Times New Roman"/>
                <w:color w:val="3D3D3D"/>
                <w:w w:val="94"/>
                <w:sz w:val="19"/>
              </w:rPr>
              <w:t>1</w:t>
            </w:r>
          </w:p>
          <w:p>
            <w:pPr>
              <w:pStyle w:val="TableParagraph"/>
              <w:spacing w:line="212" w:lineRule="exact"/>
              <w:ind w:right="10"/>
              <w:jc w:val="center"/>
              <w:rPr>
                <w:rFonts w:ascii="Times New Roman"/>
                <w:sz w:val="19"/>
              </w:rPr>
            </w:pPr>
            <w:r>
              <w:rPr>
                <w:rFonts w:ascii="Times New Roman"/>
                <w:color w:val="3D3D3D"/>
                <w:w w:val="94"/>
                <w:sz w:val="19"/>
              </w:rPr>
              <w:t>1</w:t>
            </w:r>
          </w:p>
          <w:p>
            <w:pPr>
              <w:pStyle w:val="TableParagraph"/>
              <w:spacing w:line="179" w:lineRule="exact" w:before="2"/>
              <w:ind w:left="3"/>
              <w:jc w:val="center"/>
              <w:rPr>
                <w:rFonts w:ascii="Times New Roman"/>
                <w:sz w:val="18"/>
              </w:rPr>
            </w:pPr>
            <w:r>
              <w:rPr>
                <w:rFonts w:ascii="Times New Roman"/>
                <w:color w:val="3D3D3D"/>
                <w:w w:val="108"/>
                <w:sz w:val="18"/>
              </w:rPr>
              <w:t>2</w:t>
            </w:r>
          </w:p>
          <w:p>
            <w:pPr>
              <w:pStyle w:val="TableParagraph"/>
              <w:spacing w:line="85" w:lineRule="exact"/>
              <w:ind w:left="6" w:right="33"/>
              <w:jc w:val="center"/>
              <w:rPr>
                <w:rFonts w:ascii="Times New Roman"/>
                <w:sz w:val="12"/>
              </w:rPr>
            </w:pPr>
            <w:r>
              <w:rPr>
                <w:rFonts w:ascii="Times New Roman"/>
                <w:color w:val="3D3D3D"/>
                <w:w w:val="170"/>
                <w:sz w:val="12"/>
              </w:rPr>
              <w:t>--------</w:t>
            </w:r>
          </w:p>
          <w:p>
            <w:pPr>
              <w:pStyle w:val="TableParagraph"/>
              <w:spacing w:line="182" w:lineRule="exact"/>
              <w:ind w:right="16"/>
              <w:jc w:val="center"/>
              <w:rPr>
                <w:rFonts w:ascii="Times New Roman"/>
                <w:sz w:val="18"/>
              </w:rPr>
            </w:pPr>
            <w:r>
              <w:rPr>
                <w:rFonts w:ascii="Times New Roman"/>
                <w:color w:val="3D3D3D"/>
                <w:w w:val="92"/>
                <w:sz w:val="18"/>
              </w:rPr>
              <w:t>4</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13"/>
              <w:ind w:left="91" w:right="992" w:firstLine="1"/>
              <w:rPr>
                <w:sz w:val="18"/>
              </w:rPr>
            </w:pPr>
            <w:r>
              <w:rPr>
                <w:color w:val="3D3D3D"/>
                <w:sz w:val="18"/>
              </w:rPr>
              <w:t>Sunum Sunum</w:t>
            </w:r>
          </w:p>
          <w:p>
            <w:pPr>
              <w:pStyle w:val="TableParagraph"/>
              <w:spacing w:line="180" w:lineRule="exact" w:before="3"/>
              <w:ind w:left="91"/>
              <w:rPr>
                <w:sz w:val="18"/>
              </w:rPr>
            </w:pPr>
            <w:r>
              <w:rPr>
                <w:color w:val="3D3D3D"/>
                <w:sz w:val="18"/>
              </w:rPr>
              <w:t>Uygulama</w:t>
            </w:r>
          </w:p>
          <w:p>
            <w:pPr>
              <w:pStyle w:val="TableParagraph"/>
              <w:spacing w:line="83" w:lineRule="exact"/>
              <w:ind w:left="28"/>
              <w:rPr>
                <w:rFonts w:ascii="Times New Roman"/>
                <w:sz w:val="12"/>
              </w:rPr>
            </w:pPr>
            <w:r>
              <w:rPr>
                <w:rFonts w:ascii="Times New Roman"/>
                <w:color w:val="3D3D3D"/>
                <w:w w:val="170"/>
                <w:sz w:val="12"/>
              </w:rPr>
              <w:t>----------------</w:t>
            </w:r>
            <w:r>
              <w:rPr>
                <w:rFonts w:ascii="Times New Roman"/>
                <w:color w:val="5B5B5B"/>
                <w:w w:val="170"/>
                <w:sz w:val="12"/>
              </w:rPr>
              <w:t>-</w:t>
            </w:r>
            <w:r>
              <w:rPr>
                <w:rFonts w:ascii="Times New Roman"/>
                <w:color w:val="3D3D3D"/>
                <w:w w:val="170"/>
                <w:sz w:val="12"/>
              </w:rPr>
              <w:t>---</w:t>
            </w:r>
            <w:r>
              <w:rPr>
                <w:rFonts w:ascii="Times New Roman"/>
                <w:color w:val="5B5B5B"/>
                <w:w w:val="170"/>
                <w:sz w:val="12"/>
              </w:rPr>
              <w:t>-</w:t>
            </w:r>
            <w:r>
              <w:rPr>
                <w:rFonts w:ascii="Times New Roman"/>
                <w:color w:val="3D3D3D"/>
                <w:w w:val="170"/>
                <w:sz w:val="12"/>
              </w:rPr>
              <w:t>----</w:t>
            </w:r>
          </w:p>
          <w:p>
            <w:pPr>
              <w:pStyle w:val="TableParagraph"/>
              <w:spacing w:line="179" w:lineRule="exact"/>
              <w:ind w:left="91"/>
              <w:rPr>
                <w:sz w:val="18"/>
              </w:rPr>
            </w:pPr>
            <w:r>
              <w:rPr>
                <w:color w:val="3D3D3D"/>
                <w:sz w:val="18"/>
              </w:rPr>
              <w:t>Uyçıulama</w:t>
            </w:r>
          </w:p>
        </w:tc>
        <w:tc>
          <w:tcPr>
            <w:tcW w:w="2006" w:type="dxa"/>
            <w:tcBorders>
              <w:top w:val="single" w:sz="4" w:space="0" w:color="000000"/>
              <w:left w:val="single" w:sz="4" w:space="0" w:color="000000"/>
              <w:bottom w:val="single" w:sz="4" w:space="0" w:color="000000"/>
            </w:tcBorders>
          </w:tcPr>
          <w:p>
            <w:pPr>
              <w:pStyle w:val="TableParagraph"/>
              <w:spacing w:line="207" w:lineRule="exact" w:before="13"/>
              <w:ind w:left="88"/>
              <w:rPr>
                <w:sz w:val="18"/>
              </w:rPr>
            </w:pPr>
            <w:r>
              <w:rPr>
                <w:b/>
                <w:color w:val="3D3D3D"/>
                <w:w w:val="95"/>
                <w:sz w:val="17"/>
              </w:rPr>
              <w:t>F </w:t>
            </w:r>
            <w:r>
              <w:rPr>
                <w:color w:val="3D3D3D"/>
                <w:w w:val="95"/>
                <w:sz w:val="18"/>
              </w:rPr>
              <w:t>Cayan</w:t>
            </w:r>
          </w:p>
          <w:p>
            <w:pPr>
              <w:pStyle w:val="TableParagraph"/>
              <w:spacing w:line="259" w:lineRule="auto"/>
              <w:ind w:left="87" w:right="659"/>
              <w:rPr>
                <w:sz w:val="18"/>
              </w:rPr>
            </w:pPr>
            <w:r>
              <w:rPr>
                <w:b/>
                <w:color w:val="3D3D3D"/>
                <w:sz w:val="18"/>
              </w:rPr>
              <w:t>H </w:t>
            </w:r>
            <w:r>
              <w:rPr>
                <w:color w:val="3D3D3D"/>
                <w:sz w:val="18"/>
              </w:rPr>
              <w:t>Durukan </w:t>
            </w:r>
            <w:r>
              <w:rPr>
                <w:color w:val="3D3D3D"/>
                <w:w w:val="95"/>
                <w:sz w:val="18"/>
              </w:rPr>
              <w:t>Öğretim Üyesi</w:t>
            </w:r>
            <w:r>
              <w:rPr>
                <w:color w:val="3D3D3D"/>
                <w:w w:val="91"/>
                <w:sz w:val="18"/>
              </w:rPr>
              <w:t> </w:t>
            </w:r>
            <w:r>
              <w:rPr>
                <w:color w:val="3D3D3D"/>
                <w:w w:val="90"/>
                <w:sz w:val="18"/>
              </w:rPr>
              <w:t>Öçjretim Üyesi</w:t>
            </w:r>
          </w:p>
        </w:tc>
      </w:tr>
      <w:tr>
        <w:trPr>
          <w:trHeight w:val="883" w:hRule="exact"/>
        </w:trPr>
        <w:tc>
          <w:tcPr>
            <w:tcW w:w="402" w:type="dxa"/>
            <w:tcBorders>
              <w:top w:val="single" w:sz="4" w:space="0" w:color="000000"/>
              <w:left w:val="single" w:sz="10" w:space="0" w:color="000000"/>
              <w:bottom w:val="single" w:sz="4" w:space="0" w:color="000000"/>
              <w:right w:val="nil"/>
            </w:tcBorders>
          </w:tcPr>
          <w:p>
            <w:pPr>
              <w:pStyle w:val="TableParagraph"/>
              <w:spacing w:before="46"/>
              <w:ind w:right="130"/>
              <w:jc w:val="center"/>
              <w:rPr>
                <w:sz w:val="16"/>
              </w:rPr>
            </w:pPr>
            <w:r>
              <w:rPr>
                <w:color w:val="3D3D3D"/>
                <w:w w:val="87"/>
                <w:sz w:val="16"/>
              </w:rPr>
              <w:t>5</w:t>
            </w:r>
          </w:p>
        </w:tc>
        <w:tc>
          <w:tcPr>
            <w:tcW w:w="176" w:type="dxa"/>
            <w:tcBorders>
              <w:top w:val="single" w:sz="4" w:space="0" w:color="000000"/>
              <w:left w:val="nil"/>
              <w:bottom w:val="single" w:sz="4" w:space="0" w:color="000000"/>
              <w:right w:val="nil"/>
            </w:tcBorders>
          </w:tcPr>
          <w:p>
            <w:pPr/>
          </w:p>
        </w:tc>
        <w:tc>
          <w:tcPr>
            <w:tcW w:w="53" w:type="dxa"/>
            <w:tcBorders>
              <w:top w:val="single" w:sz="4" w:space="0" w:color="000000"/>
              <w:left w:val="nil"/>
              <w:bottom w:val="single" w:sz="4" w:space="0" w:color="000000"/>
              <w:right w:val="single" w:sz="4" w:space="0" w:color="000000"/>
            </w:tcBorders>
          </w:tcPr>
          <w:p>
            <w:pPr>
              <w:pStyle w:val="TableParagraph"/>
              <w:rPr>
                <w:b/>
                <w:sz w:val="20"/>
              </w:rPr>
            </w:pPr>
          </w:p>
          <w:p>
            <w:pPr>
              <w:pStyle w:val="TableParagraph"/>
              <w:spacing w:before="2"/>
              <w:rPr>
                <w:b/>
                <w:sz w:val="21"/>
              </w:rPr>
            </w:pPr>
          </w:p>
          <w:p>
            <w:pPr>
              <w:pStyle w:val="TableParagraph"/>
              <w:spacing w:before="1"/>
              <w:ind w:left="8"/>
              <w:rPr>
                <w:sz w:val="18"/>
              </w:rPr>
            </w:pPr>
            <w:r>
              <w:rPr>
                <w:color w:val="3D3D3D"/>
                <w:w w:val="36"/>
                <w:sz w:val="18"/>
              </w:rPr>
              <w:t>-</w:t>
            </w:r>
          </w:p>
        </w:tc>
        <w:tc>
          <w:tcPr>
            <w:tcW w:w="4189" w:type="dxa"/>
            <w:tcBorders>
              <w:top w:val="single" w:sz="4" w:space="0" w:color="000000"/>
              <w:left w:val="single" w:sz="4" w:space="0" w:color="000000"/>
              <w:bottom w:val="single" w:sz="4" w:space="0" w:color="000000"/>
              <w:right w:val="single" w:sz="4" w:space="0" w:color="000000"/>
            </w:tcBorders>
          </w:tcPr>
          <w:p>
            <w:pPr>
              <w:pStyle w:val="TableParagraph"/>
              <w:spacing w:before="28"/>
              <w:ind w:left="96" w:right="1570" w:hanging="6"/>
              <w:rPr>
                <w:sz w:val="18"/>
              </w:rPr>
            </w:pPr>
            <w:r>
              <w:rPr>
                <w:color w:val="3D3D3D"/>
                <w:w w:val="95"/>
                <w:sz w:val="18"/>
              </w:rPr>
              <w:t>Feto-plasental gelişim ve fizyoloji </w:t>
            </w:r>
            <w:r>
              <w:rPr>
                <w:color w:val="3D3D3D"/>
                <w:w w:val="90"/>
                <w:sz w:val="18"/>
              </w:rPr>
              <w:t>Gebeliğe Maternal  Adaptasyon</w:t>
            </w:r>
          </w:p>
          <w:p>
            <w:pPr>
              <w:pStyle w:val="TableParagraph"/>
              <w:tabs>
                <w:tab w:pos="1900" w:val="left" w:leader="none"/>
                <w:tab w:pos="2436" w:val="left" w:leader="none"/>
                <w:tab w:pos="2646" w:val="left" w:leader="none"/>
              </w:tabs>
              <w:spacing w:line="192" w:lineRule="exact" w:before="48"/>
              <w:ind w:left="92" w:right="660" w:hanging="85"/>
              <w:rPr>
                <w:sz w:val="18"/>
              </w:rPr>
            </w:pPr>
            <w:r>
              <w:rPr>
                <w:color w:val="5B5B5B"/>
                <w:w w:val="36"/>
                <w:sz w:val="18"/>
              </w:rPr>
              <w:t>_</w:t>
            </w:r>
            <w:r>
              <w:rPr>
                <w:color w:val="5B5B5B"/>
                <w:spacing w:val="7"/>
                <w:sz w:val="18"/>
              </w:rPr>
              <w:t> </w:t>
            </w:r>
            <w:r>
              <w:rPr>
                <w:color w:val="3D3D3D"/>
                <w:w w:val="101"/>
                <w:sz w:val="18"/>
              </w:rPr>
              <w:t>?!</w:t>
            </w:r>
            <w:r>
              <w:rPr>
                <w:color w:val="3D3D3D"/>
                <w:spacing w:val="-30"/>
                <w:w w:val="101"/>
                <w:sz w:val="18"/>
              </w:rPr>
              <w:t>i</w:t>
            </w:r>
            <w:r>
              <w:rPr>
                <w:color w:val="5B5B5B"/>
                <w:w w:val="36"/>
                <w:sz w:val="18"/>
              </w:rPr>
              <w:t>_</w:t>
            </w:r>
            <w:r>
              <w:rPr>
                <w:color w:val="5B5B5B"/>
                <w:spacing w:val="-30"/>
                <w:sz w:val="18"/>
              </w:rPr>
              <w:t> </w:t>
            </w:r>
            <w:r>
              <w:rPr>
                <w:color w:val="3D3D3D"/>
                <w:w w:val="99"/>
                <w:sz w:val="18"/>
              </w:rPr>
              <w:t>l</w:t>
            </w:r>
            <w:r>
              <w:rPr>
                <w:color w:val="3D3D3D"/>
                <w:spacing w:val="-28"/>
                <w:w w:val="99"/>
                <w:sz w:val="18"/>
              </w:rPr>
              <w:t>[</w:t>
            </w:r>
            <w:r>
              <w:rPr>
                <w:color w:val="3D3D3D"/>
                <w:w w:val="99"/>
                <w:sz w:val="18"/>
              </w:rPr>
              <w:t>-</w:t>
            </w:r>
            <w:r>
              <w:rPr>
                <w:color w:val="3D3D3D"/>
                <w:spacing w:val="-5"/>
                <w:w w:val="99"/>
                <w:sz w:val="18"/>
              </w:rPr>
              <w:t> </w:t>
            </w:r>
            <w:r>
              <w:rPr>
                <w:color w:val="3D3D3D"/>
                <w:w w:val="99"/>
                <w:sz w:val="18"/>
              </w:rPr>
              <w:t>i</w:t>
            </w:r>
            <w:r>
              <w:rPr>
                <w:color w:val="3D3D3D"/>
                <w:sz w:val="18"/>
              </w:rPr>
              <w:t> </w:t>
            </w:r>
            <w:r>
              <w:rPr>
                <w:color w:val="3D3D3D"/>
                <w:spacing w:val="17"/>
                <w:sz w:val="18"/>
              </w:rPr>
              <w:t> </w:t>
            </w:r>
            <w:r>
              <w:rPr>
                <w:color w:val="3D3D3D"/>
                <w:w w:val="82"/>
                <w:sz w:val="18"/>
              </w:rPr>
              <w:t>9_</w:t>
            </w:r>
            <w:r>
              <w:rPr>
                <w:color w:val="3D3D3D"/>
                <w:spacing w:val="-9"/>
                <w:sz w:val="18"/>
              </w:rPr>
              <w:t> </w:t>
            </w:r>
            <w:r>
              <w:rPr>
                <w:color w:val="3D3D3D"/>
                <w:w w:val="82"/>
                <w:sz w:val="18"/>
              </w:rPr>
              <w:t>l!Ş</w:t>
            </w:r>
            <w:r>
              <w:rPr>
                <w:color w:val="3D3D3D"/>
                <w:spacing w:val="-9"/>
                <w:sz w:val="18"/>
              </w:rPr>
              <w:t> </w:t>
            </w:r>
            <w:r>
              <w:rPr>
                <w:color w:val="3D3D3D"/>
                <w:w w:val="82"/>
                <w:sz w:val="18"/>
              </w:rPr>
              <w:t>9!c</w:t>
            </w:r>
            <w:r>
              <w:rPr>
                <w:color w:val="3D3D3D"/>
                <w:w w:val="82"/>
                <w:sz w:val="18"/>
              </w:rPr>
              <w:t>_</w:t>
            </w:r>
            <w:r>
              <w:rPr>
                <w:color w:val="3D3D3D"/>
                <w:w w:val="82"/>
                <w:sz w:val="18"/>
              </w:rPr>
              <w:t>:I</w:t>
            </w:r>
            <w:r>
              <w:rPr>
                <w:color w:val="3D3D3D"/>
                <w:spacing w:val="13"/>
                <w:sz w:val="18"/>
              </w:rPr>
              <w:t> </w:t>
            </w:r>
            <w:r>
              <w:rPr>
                <w:color w:val="3D3D3D"/>
                <w:w w:val="99"/>
                <w:sz w:val="18"/>
                <w:u w:val="single" w:color="3C3C3C"/>
              </w:rPr>
              <w:t> </w:t>
            </w:r>
            <w:r>
              <w:rPr>
                <w:color w:val="3D3D3D"/>
                <w:sz w:val="18"/>
                <w:u w:val="single" w:color="3C3C3C"/>
              </w:rPr>
              <w:tab/>
            </w:r>
            <w:r>
              <w:rPr>
                <w:color w:val="3D3D3D"/>
                <w:sz w:val="18"/>
              </w:rPr>
              <w:t>   </w:t>
            </w:r>
            <w:r>
              <w:rPr>
                <w:color w:val="3D3D3D"/>
                <w:spacing w:val="-21"/>
                <w:sz w:val="18"/>
              </w:rPr>
              <w:t> </w:t>
            </w:r>
            <w:r>
              <w:rPr>
                <w:color w:val="5B5B5B"/>
                <w:spacing w:val="11"/>
                <w:w w:val="36"/>
                <w:sz w:val="18"/>
              </w:rPr>
              <w:t>_</w:t>
            </w:r>
            <w:r>
              <w:rPr>
                <w:color w:val="5B5B5B"/>
                <w:w w:val="99"/>
                <w:sz w:val="18"/>
                <w:u w:val="single" w:color="3C3C3C"/>
              </w:rPr>
              <w:t> </w:t>
            </w:r>
            <w:r>
              <w:rPr>
                <w:color w:val="5B5B5B"/>
                <w:sz w:val="18"/>
                <w:u w:val="single" w:color="3C3C3C"/>
              </w:rPr>
              <w:tab/>
            </w:r>
            <w:r>
              <w:rPr>
                <w:color w:val="5B5B5B"/>
                <w:sz w:val="18"/>
              </w:rPr>
              <w:tab/>
            </w:r>
            <w:r>
              <w:rPr>
                <w:color w:val="5B5B5B"/>
                <w:w w:val="40"/>
                <w:sz w:val="18"/>
              </w:rPr>
              <w:t>_</w:t>
            </w:r>
            <w:r>
              <w:rPr>
                <w:color w:val="5B5B5B"/>
                <w:spacing w:val="21"/>
                <w:sz w:val="18"/>
              </w:rPr>
              <w:t> </w:t>
            </w:r>
            <w:r>
              <w:rPr>
                <w:color w:val="5B5B5B"/>
                <w:w w:val="99"/>
                <w:sz w:val="18"/>
                <w:u w:val="single" w:color="5A5A5A"/>
              </w:rPr>
              <w:t> </w:t>
            </w:r>
            <w:r>
              <w:rPr>
                <w:color w:val="5B5B5B"/>
                <w:spacing w:val="12"/>
                <w:sz w:val="18"/>
                <w:u w:val="single" w:color="5A5A5A"/>
              </w:rPr>
              <w:t> </w:t>
            </w:r>
            <w:r>
              <w:rPr>
                <w:color w:val="5B5B5B"/>
                <w:sz w:val="18"/>
              </w:rPr>
              <w:t>  </w:t>
            </w:r>
            <w:r>
              <w:rPr>
                <w:color w:val="5B5B5B"/>
                <w:spacing w:val="17"/>
                <w:sz w:val="18"/>
              </w:rPr>
              <w:t> </w:t>
            </w:r>
            <w:r>
              <w:rPr>
                <w:color w:val="5B5B5B"/>
                <w:w w:val="98"/>
                <w:sz w:val="18"/>
              </w:rPr>
              <w:t>--</w:t>
            </w:r>
            <w:r>
              <w:rPr>
                <w:color w:val="5B5B5B"/>
                <w:spacing w:val="-22"/>
                <w:sz w:val="18"/>
              </w:rPr>
              <w:t> </w:t>
            </w:r>
            <w:r>
              <w:rPr>
                <w:color w:val="3D3D3D"/>
                <w:w w:val="36"/>
                <w:sz w:val="18"/>
              </w:rPr>
              <w:t>_</w:t>
            </w:r>
            <w:r>
              <w:rPr>
                <w:color w:val="3D3D3D"/>
                <w:spacing w:val="-38"/>
                <w:sz w:val="18"/>
              </w:rPr>
              <w:t> </w:t>
            </w:r>
            <w:r>
              <w:rPr>
                <w:color w:val="3D3D3D"/>
                <w:w w:val="99"/>
                <w:sz w:val="18"/>
                <w:u w:val="single" w:color="5A5A5A"/>
              </w:rPr>
              <w:t> </w:t>
            </w:r>
            <w:r>
              <w:rPr>
                <w:color w:val="3D3D3D"/>
                <w:spacing w:val="12"/>
                <w:sz w:val="18"/>
                <w:u w:val="single" w:color="5A5A5A"/>
              </w:rPr>
              <w:t> </w:t>
            </w:r>
            <w:r>
              <w:rPr>
                <w:color w:val="3D3D3D"/>
                <w:sz w:val="18"/>
              </w:rPr>
              <w:t>   </w:t>
            </w:r>
            <w:r>
              <w:rPr>
                <w:color w:val="3D3D3D"/>
                <w:spacing w:val="-25"/>
                <w:sz w:val="18"/>
              </w:rPr>
              <w:t> </w:t>
            </w:r>
            <w:r>
              <w:rPr>
                <w:color w:val="3D3D3D"/>
                <w:w w:val="99"/>
                <w:sz w:val="18"/>
                <w:u w:val="single" w:color="5A5A5A"/>
              </w:rPr>
              <w:t> </w:t>
            </w:r>
            <w:r>
              <w:rPr>
                <w:color w:val="3D3D3D"/>
                <w:sz w:val="18"/>
                <w:u w:val="single" w:color="5A5A5A"/>
              </w:rPr>
              <w:t> </w:t>
            </w:r>
            <w:r>
              <w:rPr>
                <w:color w:val="3D3D3D"/>
                <w:spacing w:val="3"/>
                <w:sz w:val="18"/>
                <w:u w:val="single" w:color="5A5A5A"/>
              </w:rPr>
              <w:t> </w:t>
            </w:r>
            <w:r>
              <w:rPr>
                <w:color w:val="3D3D3D"/>
                <w:spacing w:val="8"/>
                <w:sz w:val="18"/>
              </w:rPr>
              <w:t> </w:t>
            </w:r>
            <w:r>
              <w:rPr>
                <w:color w:val="3D3D3D"/>
                <w:w w:val="99"/>
                <w:sz w:val="18"/>
                <w:u w:val="single" w:color="3C3C3C"/>
              </w:rPr>
              <w:t> </w:t>
            </w:r>
            <w:r>
              <w:rPr>
                <w:color w:val="3D3D3D"/>
                <w:spacing w:val="-22"/>
                <w:sz w:val="18"/>
                <w:u w:val="single" w:color="3C3C3C"/>
              </w:rPr>
              <w:t> </w:t>
            </w:r>
            <w:r>
              <w:rPr>
                <w:color w:val="3D3D3D"/>
                <w:spacing w:val="-22"/>
                <w:sz w:val="18"/>
              </w:rPr>
              <w:t> </w:t>
            </w:r>
            <w:r>
              <w:rPr>
                <w:color w:val="3D3D3D"/>
                <w:sz w:val="18"/>
              </w:rPr>
              <w:t>    </w:t>
            </w:r>
            <w:r>
              <w:rPr>
                <w:color w:val="3D3D3D"/>
                <w:w w:val="90"/>
                <w:sz w:val="18"/>
              </w:rPr>
              <w:t>Servis</w:t>
            </w:r>
            <w:r>
              <w:rPr>
                <w:color w:val="3D3D3D"/>
                <w:spacing w:val="35"/>
                <w:w w:val="90"/>
                <w:sz w:val="18"/>
              </w:rPr>
              <w:t> </w:t>
            </w:r>
            <w:r>
              <w:rPr>
                <w:color w:val="3D3D3D"/>
                <w:w w:val="90"/>
                <w:sz w:val="18"/>
              </w:rPr>
              <w:t>çalışmaları</w:t>
            </w:r>
          </w:p>
        </w:tc>
        <w:tc>
          <w:tcPr>
            <w:tcW w:w="64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before="19"/>
              <w:ind w:right="10"/>
              <w:jc w:val="center"/>
              <w:rPr>
                <w:rFonts w:ascii="Times New Roman"/>
                <w:sz w:val="19"/>
              </w:rPr>
            </w:pPr>
            <w:r>
              <w:rPr>
                <w:rFonts w:ascii="Times New Roman"/>
                <w:color w:val="3D3D3D"/>
                <w:w w:val="94"/>
                <w:sz w:val="19"/>
              </w:rPr>
              <w:t>1</w:t>
            </w:r>
          </w:p>
          <w:p>
            <w:pPr>
              <w:pStyle w:val="TableParagraph"/>
              <w:spacing w:line="211" w:lineRule="exact"/>
              <w:ind w:right="10"/>
              <w:jc w:val="center"/>
              <w:rPr>
                <w:rFonts w:ascii="Times New Roman"/>
                <w:sz w:val="19"/>
              </w:rPr>
            </w:pPr>
            <w:r>
              <w:rPr>
                <w:rFonts w:ascii="Times New Roman"/>
                <w:color w:val="3D3D3D"/>
                <w:w w:val="94"/>
                <w:sz w:val="19"/>
              </w:rPr>
              <w:t>1</w:t>
            </w:r>
          </w:p>
          <w:p>
            <w:pPr>
              <w:pStyle w:val="TableParagraph"/>
              <w:spacing w:line="173" w:lineRule="exact"/>
              <w:ind w:left="3"/>
              <w:jc w:val="center"/>
              <w:rPr>
                <w:rFonts w:ascii="Times New Roman"/>
                <w:sz w:val="18"/>
              </w:rPr>
            </w:pPr>
            <w:r>
              <w:rPr>
                <w:rFonts w:ascii="Times New Roman"/>
                <w:color w:val="3D3D3D"/>
                <w:w w:val="108"/>
                <w:sz w:val="18"/>
              </w:rPr>
              <w:t>2</w:t>
            </w:r>
          </w:p>
          <w:p>
            <w:pPr>
              <w:pStyle w:val="TableParagraph"/>
              <w:spacing w:line="81" w:lineRule="exact"/>
              <w:ind w:left="6" w:right="33"/>
              <w:jc w:val="center"/>
              <w:rPr>
                <w:rFonts w:ascii="Times New Roman"/>
                <w:sz w:val="12"/>
              </w:rPr>
            </w:pPr>
            <w:r>
              <w:rPr>
                <w:rFonts w:ascii="Times New Roman"/>
                <w:color w:val="3D3D3D"/>
                <w:w w:val="170"/>
                <w:sz w:val="12"/>
              </w:rPr>
              <w:t>--------</w:t>
            </w:r>
          </w:p>
          <w:p>
            <w:pPr>
              <w:pStyle w:val="TableParagraph"/>
              <w:spacing w:line="182" w:lineRule="exact"/>
              <w:ind w:right="16"/>
              <w:jc w:val="center"/>
              <w:rPr>
                <w:rFonts w:ascii="Times New Roman"/>
                <w:sz w:val="18"/>
              </w:rPr>
            </w:pPr>
            <w:r>
              <w:rPr>
                <w:rFonts w:ascii="Times New Roman"/>
                <w:color w:val="3D3D3D"/>
                <w:w w:val="92"/>
                <w:sz w:val="18"/>
              </w:rPr>
              <w:t>4</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28"/>
              <w:ind w:left="92" w:right="1207"/>
              <w:rPr>
                <w:sz w:val="18"/>
              </w:rPr>
            </w:pPr>
            <w:r>
              <w:rPr>
                <w:color w:val="3D3D3D"/>
                <w:w w:val="90"/>
                <w:sz w:val="18"/>
              </w:rPr>
              <w:t>Sunum Sunum</w:t>
            </w:r>
          </w:p>
          <w:p>
            <w:pPr>
              <w:pStyle w:val="TableParagraph"/>
              <w:spacing w:line="172" w:lineRule="exact" w:before="83"/>
              <w:ind w:left="91" w:hanging="56"/>
              <w:rPr>
                <w:sz w:val="18"/>
              </w:rPr>
            </w:pPr>
            <w:r>
              <w:rPr>
                <w:color w:val="3D3D3D"/>
                <w:w w:val="36"/>
                <w:sz w:val="18"/>
              </w:rPr>
              <w:t>_</w:t>
            </w:r>
            <w:r>
              <w:rPr>
                <w:color w:val="3D3D3D"/>
                <w:sz w:val="18"/>
              </w:rPr>
              <w:t> </w:t>
            </w:r>
            <w:r>
              <w:rPr>
                <w:color w:val="3D3D3D"/>
                <w:w w:val="105"/>
                <w:sz w:val="18"/>
              </w:rPr>
              <w:t>9</w:t>
            </w:r>
            <w:r>
              <w:rPr>
                <w:color w:val="3D3D3D"/>
                <w:sz w:val="18"/>
              </w:rPr>
              <w:t> </w:t>
            </w:r>
            <w:r>
              <w:rPr>
                <w:color w:val="3D3D3D"/>
                <w:w w:val="105"/>
                <w:sz w:val="18"/>
              </w:rPr>
              <w:t>_</w:t>
            </w:r>
            <w:r>
              <w:rPr>
                <w:color w:val="3D3D3D"/>
                <w:w w:val="105"/>
                <w:sz w:val="18"/>
              </w:rPr>
              <w:t>l9</w:t>
            </w:r>
            <w:r>
              <w:rPr>
                <w:color w:val="3D3D3D"/>
                <w:w w:val="105"/>
                <w:sz w:val="18"/>
              </w:rPr>
              <w:t>_</w:t>
            </w:r>
            <w:r>
              <w:rPr>
                <w:color w:val="3D3D3D"/>
                <w:sz w:val="18"/>
              </w:rPr>
              <w:t> </w:t>
            </w:r>
            <w:r>
              <w:rPr>
                <w:color w:val="3D3D3D"/>
                <w:w w:val="105"/>
                <w:sz w:val="18"/>
              </w:rPr>
              <w:t>-</w:t>
            </w:r>
            <w:r>
              <w:rPr>
                <w:color w:val="3D3D3D"/>
                <w:sz w:val="18"/>
              </w:rPr>
              <w:t> </w:t>
            </w:r>
            <w:r>
              <w:rPr>
                <w:color w:val="3D3D3D"/>
                <w:w w:val="94"/>
                <w:sz w:val="18"/>
              </w:rPr>
              <w:t>--</w:t>
            </w:r>
            <w:r>
              <w:rPr>
                <w:color w:val="3D3D3D"/>
                <w:w w:val="36"/>
                <w:sz w:val="18"/>
              </w:rPr>
              <w:t>-</w:t>
            </w:r>
            <w:r>
              <w:rPr>
                <w:color w:val="3D3D3D"/>
                <w:sz w:val="18"/>
              </w:rPr>
              <w:t> </w:t>
            </w:r>
            <w:r>
              <w:rPr>
                <w:color w:val="3D3D3D"/>
                <w:w w:val="36"/>
                <w:sz w:val="18"/>
              </w:rPr>
              <w:t>_</w:t>
            </w:r>
            <w:r>
              <w:rPr>
                <w:color w:val="5B5B5B"/>
                <w:w w:val="36"/>
                <w:sz w:val="18"/>
              </w:rPr>
              <w:t>-</w:t>
            </w:r>
            <w:r>
              <w:rPr>
                <w:color w:val="5B5B5B"/>
                <w:sz w:val="18"/>
              </w:rPr>
              <w:t>   </w:t>
            </w:r>
            <w:r>
              <w:rPr>
                <w:color w:val="3D3D3D"/>
                <w:w w:val="51"/>
                <w:sz w:val="18"/>
              </w:rPr>
              <w:t>_</w:t>
            </w:r>
            <w:r>
              <w:rPr>
                <w:color w:val="3D3D3D"/>
                <w:w w:val="51"/>
                <w:sz w:val="18"/>
              </w:rPr>
              <w:t>-</w:t>
            </w:r>
            <w:r>
              <w:rPr>
                <w:color w:val="3D3D3D"/>
                <w:w w:val="51"/>
                <w:sz w:val="18"/>
              </w:rPr>
              <w:t>_</w:t>
            </w:r>
            <w:r>
              <w:rPr>
                <w:color w:val="5B5B5B"/>
                <w:w w:val="51"/>
                <w:sz w:val="18"/>
              </w:rPr>
              <w:t>-</w:t>
            </w:r>
            <w:r>
              <w:rPr>
                <w:color w:val="5B5B5B"/>
                <w:sz w:val="18"/>
              </w:rPr>
              <w:t> </w:t>
            </w:r>
            <w:r>
              <w:rPr>
                <w:color w:val="3D3D3D"/>
                <w:w w:val="51"/>
                <w:sz w:val="18"/>
              </w:rPr>
              <w:t>-</w:t>
            </w:r>
            <w:r>
              <w:rPr>
                <w:color w:val="3D3D3D"/>
                <w:sz w:val="18"/>
              </w:rPr>
              <w:t>  </w:t>
            </w:r>
            <w:r>
              <w:rPr>
                <w:color w:val="3D3D3D"/>
                <w:w w:val="99"/>
                <w:sz w:val="18"/>
                <w:u w:val="single" w:color="3C3C3C"/>
              </w:rPr>
              <w:t> </w:t>
            </w:r>
            <w:r>
              <w:rPr>
                <w:color w:val="3D3D3D"/>
                <w:sz w:val="18"/>
                <w:u w:val="single" w:color="3C3C3C"/>
              </w:rPr>
              <w:t> </w:t>
            </w:r>
            <w:r>
              <w:rPr>
                <w:color w:val="3D3D3D"/>
                <w:sz w:val="18"/>
              </w:rPr>
              <w:t> </w:t>
            </w:r>
            <w:r>
              <w:rPr>
                <w:color w:val="3D3D3D"/>
                <w:w w:val="95"/>
                <w:sz w:val="18"/>
              </w:rPr>
              <w:t>Uyçıulama</w:t>
            </w:r>
          </w:p>
        </w:tc>
        <w:tc>
          <w:tcPr>
            <w:tcW w:w="2006" w:type="dxa"/>
            <w:tcBorders>
              <w:top w:val="single" w:sz="4" w:space="0" w:color="000000"/>
              <w:left w:val="single" w:sz="4" w:space="0" w:color="000000"/>
              <w:bottom w:val="single" w:sz="4" w:space="0" w:color="000000"/>
            </w:tcBorders>
          </w:tcPr>
          <w:p>
            <w:pPr>
              <w:pStyle w:val="TableParagraph"/>
              <w:spacing w:before="28"/>
              <w:ind w:left="86" w:right="1246"/>
              <w:rPr>
                <w:sz w:val="18"/>
              </w:rPr>
            </w:pPr>
            <w:r>
              <w:rPr>
                <w:color w:val="3D3D3D"/>
                <w:w w:val="95"/>
                <w:sz w:val="18"/>
              </w:rPr>
              <w:t>U Dilek U Dilek</w:t>
            </w:r>
          </w:p>
          <w:p>
            <w:pPr>
              <w:pStyle w:val="TableParagraph"/>
              <w:spacing w:line="261" w:lineRule="auto"/>
              <w:ind w:left="87" w:right="659"/>
              <w:rPr>
                <w:sz w:val="18"/>
              </w:rPr>
            </w:pPr>
            <w:r>
              <w:rPr>
                <w:color w:val="3D3D3D"/>
                <w:w w:val="95"/>
                <w:sz w:val="18"/>
              </w:rPr>
              <w:t>Öğretim Üyesi</w:t>
            </w:r>
            <w:r>
              <w:rPr>
                <w:color w:val="3D3D3D"/>
                <w:w w:val="91"/>
                <w:sz w:val="18"/>
              </w:rPr>
              <w:t> </w:t>
            </w:r>
            <w:r>
              <w:rPr>
                <w:color w:val="3D3D3D"/>
                <w:w w:val="90"/>
                <w:sz w:val="18"/>
              </w:rPr>
              <w:t>Öçjretim Üyesi</w:t>
            </w:r>
          </w:p>
        </w:tc>
      </w:tr>
      <w:tr>
        <w:trPr>
          <w:trHeight w:val="241" w:hRule="exact"/>
        </w:trPr>
        <w:tc>
          <w:tcPr>
            <w:tcW w:w="631" w:type="dxa"/>
            <w:gridSpan w:val="3"/>
            <w:tcBorders>
              <w:top w:val="single" w:sz="4" w:space="0" w:color="000000"/>
              <w:left w:val="single" w:sz="10" w:space="0" w:color="000000"/>
              <w:bottom w:val="nil"/>
              <w:right w:val="single" w:sz="4" w:space="0" w:color="000000"/>
            </w:tcBorders>
          </w:tcPr>
          <w:p>
            <w:pPr>
              <w:pStyle w:val="TableParagraph"/>
              <w:spacing w:before="46"/>
              <w:ind w:left="89"/>
              <w:rPr>
                <w:sz w:val="16"/>
              </w:rPr>
            </w:pPr>
            <w:r>
              <w:rPr>
                <w:color w:val="3D3D3D"/>
                <w:w w:val="91"/>
                <w:sz w:val="16"/>
              </w:rPr>
              <w:t>6</w:t>
            </w:r>
          </w:p>
        </w:tc>
        <w:tc>
          <w:tcPr>
            <w:tcW w:w="4189" w:type="dxa"/>
            <w:vMerge w:val="restart"/>
            <w:tcBorders>
              <w:top w:val="single" w:sz="4" w:space="0" w:color="000000"/>
              <w:left w:val="single" w:sz="4" w:space="0" w:color="000000"/>
              <w:right w:val="single" w:sz="4" w:space="0" w:color="000000"/>
            </w:tcBorders>
          </w:tcPr>
          <w:p>
            <w:pPr>
              <w:pStyle w:val="TableParagraph"/>
              <w:spacing w:line="207" w:lineRule="exact" w:before="28"/>
              <w:ind w:left="91"/>
              <w:rPr>
                <w:sz w:val="18"/>
              </w:rPr>
            </w:pPr>
            <w:r>
              <w:rPr>
                <w:color w:val="3D3D3D"/>
                <w:w w:val="95"/>
                <w:sz w:val="18"/>
              </w:rPr>
              <w:t>Normal doğum</w:t>
            </w:r>
          </w:p>
          <w:p>
            <w:pPr>
              <w:pStyle w:val="TableParagraph"/>
              <w:spacing w:line="242" w:lineRule="auto"/>
              <w:ind w:left="91" w:right="1359"/>
              <w:rPr>
                <w:sz w:val="18"/>
              </w:rPr>
            </w:pPr>
            <w:r>
              <w:rPr>
                <w:color w:val="3D3D3D"/>
                <w:w w:val="95"/>
                <w:sz w:val="18"/>
              </w:rPr>
              <w:t>Operatif vajinal dogum ve Sezaryen </w:t>
            </w:r>
            <w:r>
              <w:rPr>
                <w:color w:val="3D3D3D"/>
                <w:sz w:val="18"/>
              </w:rPr>
              <w:t>Poliklinik ve servis çalışmaları </w:t>
            </w:r>
            <w:r>
              <w:rPr>
                <w:color w:val="3D3D3D"/>
                <w:w w:val="95"/>
                <w:sz w:val="18"/>
              </w:rPr>
              <w:t>Literatür ve seminer saati</w:t>
            </w:r>
          </w:p>
          <w:p>
            <w:pPr>
              <w:pStyle w:val="TableParagraph"/>
              <w:spacing w:line="113" w:lineRule="exact" w:before="30"/>
              <w:ind w:left="-1"/>
              <w:rPr>
                <w:rFonts w:ascii="Times New Roman"/>
                <w:sz w:val="12"/>
              </w:rPr>
            </w:pPr>
            <w:r>
              <w:rPr>
                <w:rFonts w:ascii="Times New Roman"/>
                <w:color w:val="5B5B5B"/>
                <w:sz w:val="12"/>
              </w:rPr>
              <w:t>- </w:t>
            </w:r>
            <w:r>
              <w:rPr>
                <w:rFonts w:ascii="Times New Roman"/>
                <w:color w:val="3D3D3D"/>
                <w:sz w:val="12"/>
              </w:rPr>
              <w:t>-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w:t>
            </w:r>
          </w:p>
          <w:p>
            <w:pPr>
              <w:pStyle w:val="TableParagraph"/>
              <w:spacing w:line="182" w:lineRule="exact"/>
              <w:ind w:left="92"/>
              <w:rPr>
                <w:sz w:val="18"/>
              </w:rPr>
            </w:pPr>
            <w:r>
              <w:rPr>
                <w:color w:val="3D3D3D"/>
                <w:w w:val="95"/>
                <w:sz w:val="18"/>
              </w:rPr>
              <w:t>Klinik Çalışmalar (Po</w:t>
            </w:r>
            <w:r>
              <w:rPr>
                <w:color w:val="5B5B5B"/>
                <w:w w:val="95"/>
                <w:sz w:val="18"/>
              </w:rPr>
              <w:t>l</w:t>
            </w:r>
            <w:r>
              <w:rPr>
                <w:color w:val="3D3D3D"/>
                <w:w w:val="95"/>
                <w:sz w:val="18"/>
              </w:rPr>
              <w:t>iklinik</w:t>
            </w:r>
            <w:r>
              <w:rPr>
                <w:color w:val="5B5B5B"/>
                <w:w w:val="95"/>
                <w:sz w:val="18"/>
              </w:rPr>
              <w:t>, </w:t>
            </w:r>
            <w:r>
              <w:rPr>
                <w:color w:val="3D3D3D"/>
                <w:w w:val="95"/>
                <w:sz w:val="18"/>
              </w:rPr>
              <w:t>Servis</w:t>
            </w:r>
            <w:r>
              <w:rPr>
                <w:color w:val="5B5B5B"/>
                <w:w w:val="95"/>
                <w:sz w:val="18"/>
              </w:rPr>
              <w:t>, </w:t>
            </w:r>
            <w:r>
              <w:rPr>
                <w:color w:val="3D3D3D"/>
                <w:w w:val="95"/>
                <w:sz w:val="18"/>
              </w:rPr>
              <w:t>Ameliyathane)</w:t>
            </w:r>
          </w:p>
        </w:tc>
        <w:tc>
          <w:tcPr>
            <w:tcW w:w="643" w:type="dxa"/>
            <w:tcBorders>
              <w:top w:val="single" w:sz="4" w:space="0" w:color="000000"/>
              <w:left w:val="single" w:sz="4" w:space="0" w:color="000000"/>
              <w:bottom w:val="nil"/>
              <w:right w:val="single" w:sz="4" w:space="0" w:color="000000"/>
            </w:tcBorders>
          </w:tcPr>
          <w:p>
            <w:pPr>
              <w:pStyle w:val="TableParagraph"/>
              <w:spacing w:before="19"/>
              <w:ind w:left="265"/>
              <w:rPr>
                <w:rFonts w:ascii="Times New Roman"/>
                <w:sz w:val="19"/>
              </w:rPr>
            </w:pPr>
            <w:r>
              <w:rPr>
                <w:rFonts w:ascii="Times New Roman"/>
                <w:color w:val="3D3D3D"/>
                <w:w w:val="94"/>
                <w:sz w:val="19"/>
              </w:rPr>
              <w:t>1</w:t>
            </w:r>
          </w:p>
        </w:tc>
        <w:tc>
          <w:tcPr>
            <w:tcW w:w="1843" w:type="dxa"/>
            <w:vMerge w:val="restart"/>
            <w:tcBorders>
              <w:top w:val="single" w:sz="4" w:space="0" w:color="000000"/>
              <w:left w:val="single" w:sz="4" w:space="0" w:color="000000"/>
              <w:right w:val="single" w:sz="4" w:space="0" w:color="000000"/>
            </w:tcBorders>
          </w:tcPr>
          <w:p>
            <w:pPr>
              <w:pStyle w:val="TableParagraph"/>
              <w:spacing w:before="28"/>
              <w:ind w:left="91" w:right="992" w:firstLine="1"/>
              <w:rPr>
                <w:sz w:val="18"/>
              </w:rPr>
            </w:pPr>
            <w:r>
              <w:rPr>
                <w:color w:val="3D3D3D"/>
                <w:sz w:val="18"/>
              </w:rPr>
              <w:t>Sunum Sunum </w:t>
            </w:r>
            <w:r>
              <w:rPr>
                <w:color w:val="3D3D3D"/>
                <w:w w:val="90"/>
                <w:sz w:val="18"/>
              </w:rPr>
              <w:t>Uygulama Uygulama</w:t>
            </w:r>
          </w:p>
          <w:p>
            <w:pPr>
              <w:pStyle w:val="TableParagraph"/>
              <w:spacing w:line="113" w:lineRule="exact" w:before="32"/>
              <w:ind w:left="28"/>
              <w:rPr>
                <w:rFonts w:ascii="Times New Roman"/>
                <w:sz w:val="12"/>
              </w:rPr>
            </w:pPr>
            <w:r>
              <w:rPr>
                <w:rFonts w:ascii="Times New Roman"/>
                <w:color w:val="3D3D3D"/>
                <w:w w:val="175"/>
                <w:sz w:val="12"/>
              </w:rPr>
              <w:t>-------------------------</w:t>
            </w:r>
          </w:p>
          <w:p>
            <w:pPr>
              <w:pStyle w:val="TableParagraph"/>
              <w:spacing w:line="182" w:lineRule="exact"/>
              <w:ind w:left="91"/>
              <w:rPr>
                <w:sz w:val="18"/>
              </w:rPr>
            </w:pPr>
            <w:r>
              <w:rPr>
                <w:color w:val="3D3D3D"/>
                <w:sz w:val="18"/>
              </w:rPr>
              <w:t>Uygulama</w:t>
            </w:r>
          </w:p>
        </w:tc>
        <w:tc>
          <w:tcPr>
            <w:tcW w:w="2006" w:type="dxa"/>
            <w:tcBorders>
              <w:top w:val="single" w:sz="4" w:space="0" w:color="000000"/>
              <w:left w:val="single" w:sz="4" w:space="0" w:color="000000"/>
              <w:bottom w:val="nil"/>
            </w:tcBorders>
          </w:tcPr>
          <w:p>
            <w:pPr>
              <w:pStyle w:val="TableParagraph"/>
              <w:spacing w:before="28"/>
              <w:ind w:left="87"/>
              <w:rPr>
                <w:sz w:val="18"/>
              </w:rPr>
            </w:pPr>
            <w:r>
              <w:rPr>
                <w:b/>
                <w:color w:val="3D3D3D"/>
                <w:w w:val="95"/>
                <w:sz w:val="18"/>
              </w:rPr>
              <w:t>H </w:t>
            </w:r>
            <w:r>
              <w:rPr>
                <w:color w:val="3D3D3D"/>
                <w:w w:val="95"/>
                <w:sz w:val="18"/>
              </w:rPr>
              <w:t>Durukan</w:t>
            </w:r>
          </w:p>
        </w:tc>
      </w:tr>
      <w:tr>
        <w:trPr>
          <w:trHeight w:val="209" w:hRule="exact"/>
        </w:trPr>
        <w:tc>
          <w:tcPr>
            <w:tcW w:w="631" w:type="dxa"/>
            <w:gridSpan w:val="3"/>
            <w:tcBorders>
              <w:top w:val="nil"/>
              <w:left w:val="single" w:sz="10" w:space="0" w:color="000000"/>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8" w:lineRule="exact"/>
              <w:ind w:left="265"/>
              <w:rPr>
                <w:rFonts w:ascii="Times New Roman"/>
                <w:sz w:val="19"/>
              </w:rPr>
            </w:pPr>
            <w:r>
              <w:rPr>
                <w:rFonts w:ascii="Times New Roman"/>
                <w:color w:val="3D3D3D"/>
                <w:w w:val="94"/>
                <w:sz w:val="19"/>
              </w:rPr>
              <w:t>1</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5" w:lineRule="exact"/>
              <w:ind w:left="87"/>
              <w:rPr>
                <w:sz w:val="18"/>
              </w:rPr>
            </w:pPr>
            <w:r>
              <w:rPr>
                <w:b/>
                <w:color w:val="3D3D3D"/>
                <w:w w:val="95"/>
                <w:sz w:val="18"/>
              </w:rPr>
              <w:t>H </w:t>
            </w:r>
            <w:r>
              <w:rPr>
                <w:color w:val="3D3D3D"/>
                <w:w w:val="95"/>
                <w:sz w:val="18"/>
              </w:rPr>
              <w:t>Durukan</w:t>
            </w:r>
          </w:p>
        </w:tc>
      </w:tr>
      <w:tr>
        <w:trPr>
          <w:trHeight w:val="209" w:hRule="exact"/>
        </w:trPr>
        <w:tc>
          <w:tcPr>
            <w:tcW w:w="631" w:type="dxa"/>
            <w:gridSpan w:val="3"/>
            <w:tcBorders>
              <w:top w:val="nil"/>
              <w:left w:val="single" w:sz="10" w:space="0" w:color="000000"/>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11" w:lineRule="exact"/>
              <w:ind w:left="265"/>
              <w:rPr>
                <w:rFonts w:ascii="Times New Roman"/>
                <w:sz w:val="19"/>
              </w:rPr>
            </w:pPr>
            <w:r>
              <w:rPr>
                <w:rFonts w:ascii="Times New Roman"/>
                <w:color w:val="3D3D3D"/>
                <w:w w:val="94"/>
                <w:sz w:val="19"/>
              </w:rPr>
              <w:t>1</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before="1"/>
              <w:ind w:left="87"/>
              <w:rPr>
                <w:sz w:val="18"/>
              </w:rPr>
            </w:pPr>
            <w:r>
              <w:rPr>
                <w:color w:val="3D3D3D"/>
                <w:w w:val="95"/>
                <w:sz w:val="18"/>
              </w:rPr>
              <w:t>Öğretim Üyesi</w:t>
            </w:r>
          </w:p>
        </w:tc>
      </w:tr>
      <w:tr>
        <w:trPr>
          <w:trHeight w:val="226" w:hRule="exact"/>
        </w:trPr>
        <w:tc>
          <w:tcPr>
            <w:tcW w:w="631" w:type="dxa"/>
            <w:gridSpan w:val="3"/>
            <w:tcBorders>
              <w:top w:val="nil"/>
              <w:left w:val="single" w:sz="10" w:space="0" w:color="000000"/>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8" w:lineRule="exact"/>
              <w:ind w:left="265"/>
              <w:rPr>
                <w:rFonts w:ascii="Times New Roman"/>
                <w:sz w:val="19"/>
              </w:rPr>
            </w:pPr>
            <w:r>
              <w:rPr>
                <w:rFonts w:ascii="Times New Roman"/>
                <w:color w:val="3D3D3D"/>
                <w:w w:val="94"/>
                <w:sz w:val="19"/>
              </w:rPr>
              <w:t>1</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5" w:lineRule="exact"/>
              <w:ind w:left="91"/>
              <w:rPr>
                <w:sz w:val="18"/>
              </w:rPr>
            </w:pPr>
            <w:r>
              <w:rPr>
                <w:color w:val="3D3D3D"/>
                <w:w w:val="95"/>
                <w:sz w:val="18"/>
              </w:rPr>
              <w:t>Anabilim Dalı</w:t>
            </w:r>
          </w:p>
        </w:tc>
      </w:tr>
      <w:tr>
        <w:trPr>
          <w:trHeight w:val="359" w:hRule="exact"/>
        </w:trPr>
        <w:tc>
          <w:tcPr>
            <w:tcW w:w="631" w:type="dxa"/>
            <w:gridSpan w:val="3"/>
            <w:tcBorders>
              <w:top w:val="nil"/>
              <w:left w:val="single" w:sz="10" w:space="0" w:color="000000"/>
              <w:bottom w:val="single" w:sz="10" w:space="0" w:color="000000"/>
              <w:right w:val="single" w:sz="4" w:space="0" w:color="000000"/>
            </w:tcBorders>
          </w:tcPr>
          <w:p>
            <w:pPr/>
          </w:p>
        </w:tc>
        <w:tc>
          <w:tcPr>
            <w:tcW w:w="4189" w:type="dxa"/>
            <w:vMerge/>
            <w:tcBorders>
              <w:left w:val="single" w:sz="4" w:space="0" w:color="000000"/>
              <w:bottom w:val="single" w:sz="10" w:space="0" w:color="000000"/>
              <w:right w:val="single" w:sz="4" w:space="0" w:color="000000"/>
            </w:tcBorders>
          </w:tcPr>
          <w:p>
            <w:pPr/>
          </w:p>
        </w:tc>
        <w:tc>
          <w:tcPr>
            <w:tcW w:w="643" w:type="dxa"/>
            <w:tcBorders>
              <w:top w:val="nil"/>
              <w:left w:val="single" w:sz="4" w:space="0" w:color="000000"/>
              <w:bottom w:val="single" w:sz="10" w:space="0" w:color="000000"/>
              <w:right w:val="single" w:sz="4" w:space="0" w:color="000000"/>
            </w:tcBorders>
          </w:tcPr>
          <w:p>
            <w:pPr>
              <w:pStyle w:val="TableParagraph"/>
              <w:spacing w:line="113" w:lineRule="exact" w:before="12"/>
              <w:ind w:left="6" w:right="33"/>
              <w:jc w:val="center"/>
              <w:rPr>
                <w:rFonts w:ascii="Times New Roman"/>
                <w:sz w:val="12"/>
              </w:rPr>
            </w:pPr>
            <w:r>
              <w:rPr>
                <w:rFonts w:ascii="Times New Roman"/>
                <w:color w:val="3D3D3D"/>
                <w:w w:val="170"/>
                <w:sz w:val="12"/>
              </w:rPr>
              <w:t>--------</w:t>
            </w:r>
          </w:p>
          <w:p>
            <w:pPr>
              <w:pStyle w:val="TableParagraph"/>
              <w:spacing w:line="182" w:lineRule="exact"/>
              <w:ind w:right="17"/>
              <w:jc w:val="center"/>
              <w:rPr>
                <w:rFonts w:ascii="Times New Roman"/>
                <w:sz w:val="18"/>
              </w:rPr>
            </w:pPr>
            <w:r>
              <w:rPr>
                <w:rFonts w:ascii="Times New Roman"/>
                <w:color w:val="3D3D3D"/>
                <w:w w:val="91"/>
                <w:sz w:val="18"/>
              </w:rPr>
              <w:t>4</w:t>
            </w:r>
          </w:p>
        </w:tc>
        <w:tc>
          <w:tcPr>
            <w:tcW w:w="1843" w:type="dxa"/>
            <w:vMerge/>
            <w:tcBorders>
              <w:left w:val="single" w:sz="4" w:space="0" w:color="000000"/>
              <w:bottom w:val="single" w:sz="10" w:space="0" w:color="000000"/>
              <w:right w:val="single" w:sz="4" w:space="0" w:color="000000"/>
            </w:tcBorders>
          </w:tcPr>
          <w:p>
            <w:pPr/>
          </w:p>
        </w:tc>
        <w:tc>
          <w:tcPr>
            <w:tcW w:w="2006" w:type="dxa"/>
            <w:tcBorders>
              <w:top w:val="nil"/>
              <w:left w:val="single" w:sz="4" w:space="0" w:color="000000"/>
              <w:bottom w:val="single" w:sz="10" w:space="0" w:color="000000"/>
            </w:tcBorders>
          </w:tcPr>
          <w:p>
            <w:pPr>
              <w:pStyle w:val="TableParagraph"/>
              <w:spacing w:before="99"/>
              <w:ind w:left="87"/>
              <w:rPr>
                <w:sz w:val="18"/>
              </w:rPr>
            </w:pPr>
            <w:r>
              <w:rPr>
                <w:color w:val="3D3D3D"/>
                <w:w w:val="95"/>
                <w:sz w:val="18"/>
              </w:rPr>
              <w:t>Öğretim Üyesi</w:t>
            </w:r>
          </w:p>
        </w:tc>
      </w:tr>
      <w:tr>
        <w:trPr>
          <w:trHeight w:val="226" w:hRule="exact"/>
        </w:trPr>
        <w:tc>
          <w:tcPr>
            <w:tcW w:w="631" w:type="dxa"/>
            <w:gridSpan w:val="3"/>
            <w:tcBorders>
              <w:top w:val="single" w:sz="10" w:space="0" w:color="000000"/>
              <w:left w:val="single" w:sz="10" w:space="0" w:color="000000"/>
              <w:bottom w:val="nil"/>
              <w:right w:val="single" w:sz="4" w:space="0" w:color="000000"/>
            </w:tcBorders>
          </w:tcPr>
          <w:p>
            <w:pPr>
              <w:pStyle w:val="TableParagraph"/>
              <w:spacing w:before="15"/>
              <w:ind w:left="87"/>
              <w:rPr>
                <w:sz w:val="17"/>
              </w:rPr>
            </w:pPr>
            <w:r>
              <w:rPr>
                <w:color w:val="3D3D3D"/>
                <w:w w:val="107"/>
                <w:sz w:val="17"/>
              </w:rPr>
              <w:t>7</w:t>
            </w:r>
          </w:p>
        </w:tc>
        <w:tc>
          <w:tcPr>
            <w:tcW w:w="4189" w:type="dxa"/>
            <w:vMerge w:val="restart"/>
            <w:tcBorders>
              <w:top w:val="single" w:sz="10" w:space="0" w:color="000000"/>
              <w:left w:val="single" w:sz="4" w:space="0" w:color="000000"/>
              <w:right w:val="single" w:sz="4" w:space="0" w:color="000000"/>
            </w:tcBorders>
          </w:tcPr>
          <w:p>
            <w:pPr>
              <w:pStyle w:val="TableParagraph"/>
              <w:spacing w:before="6"/>
              <w:ind w:left="91" w:right="1403" w:firstLine="4"/>
              <w:rPr>
                <w:sz w:val="18"/>
              </w:rPr>
            </w:pPr>
            <w:r>
              <w:rPr>
                <w:color w:val="3D3D3D"/>
                <w:w w:val="95"/>
                <w:sz w:val="18"/>
              </w:rPr>
              <w:t>Anormal prezentasyonlar ve distosi Anormal prezentasyonlar ve distosi</w:t>
            </w:r>
          </w:p>
          <w:p>
            <w:pPr>
              <w:pStyle w:val="TableParagraph"/>
              <w:spacing w:line="185" w:lineRule="exact" w:before="4"/>
              <w:ind w:left="91"/>
              <w:rPr>
                <w:sz w:val="18"/>
              </w:rPr>
            </w:pPr>
            <w:r>
              <w:rPr>
                <w:color w:val="3D3D3D"/>
                <w:w w:val="90"/>
                <w:sz w:val="18"/>
              </w:rPr>
              <w:t>Poliklinik çalışmaları</w:t>
            </w:r>
          </w:p>
          <w:p>
            <w:pPr>
              <w:pStyle w:val="TableParagraph"/>
              <w:spacing w:line="90" w:lineRule="exact"/>
              <w:ind w:left="-1"/>
              <w:rPr>
                <w:rFonts w:ascii="Times New Roman"/>
                <w:sz w:val="12"/>
              </w:rPr>
            </w:pPr>
            <w:r>
              <w:rPr>
                <w:rFonts w:ascii="Times New Roman"/>
                <w:color w:val="5B5B5B"/>
                <w:sz w:val="12"/>
              </w:rPr>
              <w:t>- </w:t>
            </w:r>
            <w:r>
              <w:rPr>
                <w:rFonts w:ascii="Times New Roman"/>
                <w:color w:val="3D3D3D"/>
                <w:sz w:val="12"/>
              </w:rPr>
              <w:t>-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 - - - </w:t>
            </w:r>
            <w:r>
              <w:rPr>
                <w:rFonts w:ascii="Times New Roman"/>
                <w:color w:val="5B5B5B"/>
                <w:sz w:val="12"/>
              </w:rPr>
              <w:t>- </w:t>
            </w:r>
            <w:r>
              <w:rPr>
                <w:rFonts w:ascii="Times New Roman"/>
                <w:color w:val="3D3D3D"/>
                <w:sz w:val="12"/>
              </w:rPr>
              <w:t>- - -   -</w:t>
            </w:r>
          </w:p>
          <w:p>
            <w:pPr>
              <w:pStyle w:val="TableParagraph"/>
              <w:spacing w:line="182" w:lineRule="exact"/>
              <w:ind w:left="92"/>
              <w:rPr>
                <w:sz w:val="18"/>
              </w:rPr>
            </w:pPr>
            <w:r>
              <w:rPr>
                <w:color w:val="3D3D3D"/>
                <w:w w:val="90"/>
                <w:sz w:val="18"/>
              </w:rPr>
              <w:t>Servis çalışmaları</w:t>
            </w:r>
          </w:p>
        </w:tc>
        <w:tc>
          <w:tcPr>
            <w:tcW w:w="643" w:type="dxa"/>
            <w:tcBorders>
              <w:top w:val="single" w:sz="10" w:space="0" w:color="000000"/>
              <w:left w:val="single" w:sz="4" w:space="0" w:color="000000"/>
              <w:bottom w:val="nil"/>
              <w:right w:val="single" w:sz="4" w:space="0" w:color="000000"/>
            </w:tcBorders>
          </w:tcPr>
          <w:p>
            <w:pPr>
              <w:pStyle w:val="TableParagraph"/>
              <w:spacing w:line="216" w:lineRule="exact"/>
              <w:ind w:left="265"/>
              <w:rPr>
                <w:rFonts w:ascii="Times New Roman"/>
                <w:sz w:val="19"/>
              </w:rPr>
            </w:pPr>
            <w:r>
              <w:rPr>
                <w:rFonts w:ascii="Times New Roman"/>
                <w:color w:val="3D3D3D"/>
                <w:w w:val="94"/>
                <w:sz w:val="19"/>
              </w:rPr>
              <w:t>1</w:t>
            </w:r>
          </w:p>
        </w:tc>
        <w:tc>
          <w:tcPr>
            <w:tcW w:w="1843" w:type="dxa"/>
            <w:vMerge w:val="restart"/>
            <w:tcBorders>
              <w:top w:val="single" w:sz="10" w:space="0" w:color="000000"/>
              <w:left w:val="single" w:sz="4" w:space="0" w:color="000000"/>
              <w:right w:val="single" w:sz="4" w:space="0" w:color="000000"/>
            </w:tcBorders>
          </w:tcPr>
          <w:p>
            <w:pPr>
              <w:pStyle w:val="TableParagraph"/>
              <w:spacing w:before="6"/>
              <w:ind w:left="91" w:right="992" w:firstLine="1"/>
              <w:rPr>
                <w:sz w:val="18"/>
              </w:rPr>
            </w:pPr>
            <w:r>
              <w:rPr>
                <w:color w:val="3D3D3D"/>
                <w:sz w:val="18"/>
              </w:rPr>
              <w:t>Sunum Sunum</w:t>
            </w:r>
          </w:p>
          <w:p>
            <w:pPr>
              <w:pStyle w:val="TableParagraph"/>
              <w:spacing w:line="185" w:lineRule="exact" w:before="4"/>
              <w:ind w:left="91"/>
              <w:rPr>
                <w:sz w:val="18"/>
              </w:rPr>
            </w:pPr>
            <w:r>
              <w:rPr>
                <w:color w:val="3D3D3D"/>
                <w:sz w:val="18"/>
              </w:rPr>
              <w:t>Uygulama</w:t>
            </w:r>
          </w:p>
          <w:p>
            <w:pPr>
              <w:pStyle w:val="TableParagraph"/>
              <w:spacing w:line="90" w:lineRule="exact"/>
              <w:ind w:left="28"/>
              <w:rPr>
                <w:rFonts w:ascii="Times New Roman"/>
                <w:sz w:val="12"/>
              </w:rPr>
            </w:pPr>
            <w:r>
              <w:rPr>
                <w:rFonts w:ascii="Times New Roman"/>
                <w:color w:val="3D3D3D"/>
                <w:w w:val="175"/>
                <w:sz w:val="12"/>
              </w:rPr>
              <w:t>-------------------------</w:t>
            </w:r>
          </w:p>
          <w:p>
            <w:pPr>
              <w:pStyle w:val="TableParagraph"/>
              <w:spacing w:line="182" w:lineRule="exact"/>
              <w:ind w:left="91"/>
              <w:rPr>
                <w:sz w:val="18"/>
              </w:rPr>
            </w:pPr>
            <w:r>
              <w:rPr>
                <w:color w:val="3D3D3D"/>
                <w:sz w:val="18"/>
              </w:rPr>
              <w:t>Uygulama</w:t>
            </w:r>
          </w:p>
        </w:tc>
        <w:tc>
          <w:tcPr>
            <w:tcW w:w="2006" w:type="dxa"/>
            <w:tcBorders>
              <w:top w:val="single" w:sz="10" w:space="0" w:color="000000"/>
              <w:left w:val="single" w:sz="4" w:space="0" w:color="000000"/>
              <w:bottom w:val="nil"/>
            </w:tcBorders>
          </w:tcPr>
          <w:p>
            <w:pPr>
              <w:pStyle w:val="TableParagraph"/>
              <w:spacing w:before="6"/>
              <w:ind w:left="91"/>
              <w:rPr>
                <w:sz w:val="18"/>
              </w:rPr>
            </w:pPr>
            <w:r>
              <w:rPr>
                <w:color w:val="3D3D3D"/>
                <w:w w:val="95"/>
                <w:sz w:val="18"/>
              </w:rPr>
              <w:t>G Yazıcı</w:t>
            </w:r>
          </w:p>
        </w:tc>
      </w:tr>
      <w:tr>
        <w:trPr>
          <w:trHeight w:val="212" w:hRule="exact"/>
        </w:trPr>
        <w:tc>
          <w:tcPr>
            <w:tcW w:w="631" w:type="dxa"/>
            <w:gridSpan w:val="3"/>
            <w:tcBorders>
              <w:top w:val="nil"/>
              <w:left w:val="single" w:sz="10" w:space="0" w:color="000000"/>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8" w:lineRule="exact"/>
              <w:ind w:left="265"/>
              <w:rPr>
                <w:rFonts w:ascii="Times New Roman"/>
                <w:sz w:val="19"/>
              </w:rPr>
            </w:pPr>
            <w:r>
              <w:rPr>
                <w:rFonts w:ascii="Times New Roman"/>
                <w:color w:val="3D3D3D"/>
                <w:w w:val="94"/>
                <w:sz w:val="19"/>
              </w:rPr>
              <w:t>1</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5" w:lineRule="exact"/>
              <w:ind w:left="91"/>
              <w:rPr>
                <w:sz w:val="18"/>
              </w:rPr>
            </w:pPr>
            <w:r>
              <w:rPr>
                <w:color w:val="3D3D3D"/>
                <w:w w:val="90"/>
                <w:sz w:val="18"/>
              </w:rPr>
              <w:t>G Yazıcı</w:t>
            </w:r>
          </w:p>
        </w:tc>
      </w:tr>
      <w:tr>
        <w:trPr>
          <w:trHeight w:val="483" w:hRule="exact"/>
        </w:trPr>
        <w:tc>
          <w:tcPr>
            <w:tcW w:w="631" w:type="dxa"/>
            <w:gridSpan w:val="3"/>
            <w:tcBorders>
              <w:top w:val="nil"/>
              <w:left w:val="single" w:sz="10" w:space="0" w:color="000000"/>
              <w:bottom w:val="single" w:sz="10" w:space="0" w:color="000000"/>
              <w:right w:val="single" w:sz="4" w:space="0" w:color="000000"/>
            </w:tcBorders>
          </w:tcPr>
          <w:p>
            <w:pPr/>
          </w:p>
        </w:tc>
        <w:tc>
          <w:tcPr>
            <w:tcW w:w="4189" w:type="dxa"/>
            <w:vMerge/>
            <w:tcBorders>
              <w:left w:val="single" w:sz="4" w:space="0" w:color="000000"/>
              <w:bottom w:val="single" w:sz="10" w:space="0" w:color="000000"/>
              <w:right w:val="single" w:sz="4" w:space="0" w:color="000000"/>
            </w:tcBorders>
          </w:tcPr>
          <w:p>
            <w:pPr/>
          </w:p>
        </w:tc>
        <w:tc>
          <w:tcPr>
            <w:tcW w:w="643" w:type="dxa"/>
            <w:tcBorders>
              <w:top w:val="nil"/>
              <w:left w:val="single" w:sz="4" w:space="0" w:color="000000"/>
              <w:bottom w:val="single" w:sz="10" w:space="0" w:color="000000"/>
              <w:right w:val="single" w:sz="4" w:space="0" w:color="000000"/>
            </w:tcBorders>
          </w:tcPr>
          <w:p>
            <w:pPr>
              <w:pStyle w:val="TableParagraph"/>
              <w:spacing w:line="183" w:lineRule="exact"/>
              <w:ind w:left="3"/>
              <w:jc w:val="center"/>
              <w:rPr>
                <w:rFonts w:ascii="Times New Roman"/>
                <w:sz w:val="18"/>
              </w:rPr>
            </w:pPr>
            <w:r>
              <w:rPr>
                <w:rFonts w:ascii="Times New Roman"/>
                <w:color w:val="3D3D3D"/>
                <w:w w:val="108"/>
                <w:sz w:val="18"/>
              </w:rPr>
              <w:t>2</w:t>
            </w:r>
          </w:p>
          <w:p>
            <w:pPr>
              <w:pStyle w:val="TableParagraph"/>
              <w:spacing w:line="90" w:lineRule="exact"/>
              <w:ind w:left="6" w:right="33"/>
              <w:jc w:val="center"/>
              <w:rPr>
                <w:rFonts w:ascii="Times New Roman"/>
                <w:sz w:val="12"/>
              </w:rPr>
            </w:pPr>
            <w:r>
              <w:rPr>
                <w:rFonts w:ascii="Times New Roman"/>
                <w:color w:val="3D3D3D"/>
                <w:w w:val="170"/>
                <w:sz w:val="12"/>
              </w:rPr>
              <w:t>--------</w:t>
            </w:r>
          </w:p>
          <w:p>
            <w:pPr>
              <w:pStyle w:val="TableParagraph"/>
              <w:spacing w:line="182" w:lineRule="exact"/>
              <w:ind w:right="16"/>
              <w:jc w:val="center"/>
              <w:rPr>
                <w:rFonts w:ascii="Times New Roman"/>
                <w:sz w:val="18"/>
              </w:rPr>
            </w:pPr>
            <w:r>
              <w:rPr>
                <w:rFonts w:ascii="Times New Roman"/>
                <w:color w:val="3D3D3D"/>
                <w:w w:val="92"/>
                <w:sz w:val="18"/>
              </w:rPr>
              <w:t>4</w:t>
            </w:r>
          </w:p>
        </w:tc>
        <w:tc>
          <w:tcPr>
            <w:tcW w:w="1843" w:type="dxa"/>
            <w:vMerge/>
            <w:tcBorders>
              <w:left w:val="single" w:sz="4" w:space="0" w:color="000000"/>
              <w:bottom w:val="single" w:sz="10" w:space="0" w:color="000000"/>
              <w:right w:val="single" w:sz="4" w:space="0" w:color="000000"/>
            </w:tcBorders>
          </w:tcPr>
          <w:p>
            <w:pPr/>
          </w:p>
        </w:tc>
        <w:tc>
          <w:tcPr>
            <w:tcW w:w="2006" w:type="dxa"/>
            <w:tcBorders>
              <w:top w:val="nil"/>
              <w:left w:val="single" w:sz="4" w:space="0" w:color="000000"/>
              <w:bottom w:val="single" w:sz="10" w:space="0" w:color="000000"/>
            </w:tcBorders>
          </w:tcPr>
          <w:p>
            <w:pPr>
              <w:pStyle w:val="TableParagraph"/>
              <w:spacing w:line="290" w:lineRule="auto"/>
              <w:ind w:left="87" w:right="659"/>
              <w:rPr>
                <w:sz w:val="18"/>
              </w:rPr>
            </w:pPr>
            <w:r>
              <w:rPr>
                <w:color w:val="3D3D3D"/>
                <w:w w:val="95"/>
                <w:sz w:val="18"/>
              </w:rPr>
              <w:t>Öğretim Üyesi</w:t>
            </w:r>
            <w:r>
              <w:rPr>
                <w:color w:val="3D3D3D"/>
                <w:w w:val="91"/>
                <w:sz w:val="18"/>
              </w:rPr>
              <w:t> </w:t>
            </w:r>
            <w:r>
              <w:rPr>
                <w:color w:val="3D3D3D"/>
                <w:w w:val="95"/>
                <w:sz w:val="18"/>
              </w:rPr>
              <w:t>Öğretim Üyesi</w:t>
            </w:r>
          </w:p>
        </w:tc>
      </w:tr>
      <w:tr>
        <w:trPr>
          <w:trHeight w:val="231" w:hRule="exact"/>
        </w:trPr>
        <w:tc>
          <w:tcPr>
            <w:tcW w:w="631" w:type="dxa"/>
            <w:gridSpan w:val="3"/>
            <w:tcBorders>
              <w:top w:val="single" w:sz="10" w:space="0" w:color="000000"/>
              <w:left w:val="single" w:sz="10" w:space="0" w:color="000000"/>
              <w:bottom w:val="nil"/>
              <w:right w:val="single" w:sz="4" w:space="0" w:color="000000"/>
            </w:tcBorders>
          </w:tcPr>
          <w:p>
            <w:pPr>
              <w:pStyle w:val="TableParagraph"/>
              <w:spacing w:before="30"/>
              <w:ind w:left="89"/>
              <w:rPr>
                <w:sz w:val="16"/>
              </w:rPr>
            </w:pPr>
            <w:r>
              <w:rPr>
                <w:color w:val="3D3D3D"/>
                <w:w w:val="91"/>
                <w:sz w:val="16"/>
              </w:rPr>
              <w:t>8</w:t>
            </w:r>
          </w:p>
        </w:tc>
        <w:tc>
          <w:tcPr>
            <w:tcW w:w="4189" w:type="dxa"/>
            <w:vMerge w:val="restart"/>
            <w:tcBorders>
              <w:top w:val="single" w:sz="10" w:space="0" w:color="000000"/>
              <w:left w:val="single" w:sz="4" w:space="0" w:color="000000"/>
              <w:right w:val="single" w:sz="4" w:space="0" w:color="000000"/>
            </w:tcBorders>
          </w:tcPr>
          <w:p>
            <w:pPr>
              <w:pStyle w:val="TableParagraph"/>
              <w:spacing w:before="11"/>
              <w:ind w:left="91" w:right="1731" w:hanging="1"/>
              <w:rPr>
                <w:sz w:val="18"/>
              </w:rPr>
            </w:pPr>
            <w:r>
              <w:rPr>
                <w:color w:val="3D3D3D"/>
                <w:w w:val="95"/>
                <w:sz w:val="18"/>
              </w:rPr>
              <w:t>Prenatal tanı ve değerlendirme Çoğul gebelikler</w:t>
            </w:r>
          </w:p>
          <w:p>
            <w:pPr>
              <w:pStyle w:val="TableParagraph"/>
              <w:spacing w:line="204" w:lineRule="exact" w:before="38"/>
              <w:ind w:left="-1"/>
              <w:rPr>
                <w:sz w:val="20"/>
              </w:rPr>
            </w:pPr>
            <w:r>
              <w:rPr>
                <w:color w:val="5B5B5B"/>
                <w:w w:val="90"/>
                <w:sz w:val="18"/>
              </w:rPr>
              <w:t>-</w:t>
            </w:r>
            <w:r>
              <w:rPr>
                <w:color w:val="5B5B5B"/>
                <w:spacing w:val="-33"/>
                <w:w w:val="90"/>
                <w:sz w:val="18"/>
              </w:rPr>
              <w:t> </w:t>
            </w:r>
            <w:r>
              <w:rPr>
                <w:color w:val="3D3D3D"/>
                <w:w w:val="90"/>
                <w:sz w:val="18"/>
              </w:rPr>
              <w:t>-</w:t>
            </w:r>
            <w:r>
              <w:rPr>
                <w:color w:val="3D3D3D"/>
                <w:spacing w:val="-15"/>
                <w:w w:val="90"/>
                <w:sz w:val="18"/>
              </w:rPr>
              <w:t> </w:t>
            </w:r>
            <w:r>
              <w:rPr>
                <w:color w:val="3D3D3D"/>
                <w:w w:val="90"/>
                <w:sz w:val="18"/>
              </w:rPr>
              <w:t>?!i_</w:t>
            </w:r>
            <w:r>
              <w:rPr>
                <w:color w:val="3D3D3D"/>
                <w:spacing w:val="-15"/>
                <w:w w:val="90"/>
                <w:sz w:val="18"/>
              </w:rPr>
              <w:t> </w:t>
            </w:r>
            <w:r>
              <w:rPr>
                <w:color w:val="3D3D3D"/>
                <w:w w:val="90"/>
                <w:sz w:val="18"/>
              </w:rPr>
              <w:t>l[</w:t>
            </w:r>
            <w:r>
              <w:rPr>
                <w:color w:val="3D3D3D"/>
                <w:spacing w:val="-15"/>
                <w:w w:val="90"/>
                <w:sz w:val="18"/>
              </w:rPr>
              <w:t> </w:t>
            </w:r>
            <w:r>
              <w:rPr>
                <w:color w:val="3D3D3D"/>
                <w:w w:val="90"/>
                <w:sz w:val="18"/>
              </w:rPr>
              <w:t>i-</w:t>
            </w:r>
            <w:r>
              <w:rPr>
                <w:color w:val="3D3D3D"/>
                <w:spacing w:val="-17"/>
                <w:w w:val="90"/>
                <w:sz w:val="18"/>
              </w:rPr>
              <w:t> </w:t>
            </w:r>
            <w:r>
              <w:rPr>
                <w:i/>
                <w:color w:val="3D3D3D"/>
                <w:w w:val="90"/>
                <w:sz w:val="20"/>
              </w:rPr>
              <w:t>y_</w:t>
            </w:r>
            <w:r>
              <w:rPr>
                <w:i/>
                <w:color w:val="3D3D3D"/>
                <w:spacing w:val="-19"/>
                <w:w w:val="90"/>
                <w:sz w:val="20"/>
              </w:rPr>
              <w:t> </w:t>
            </w:r>
            <w:r>
              <w:rPr>
                <w:i/>
                <w:color w:val="3D3D3D"/>
                <w:w w:val="90"/>
                <w:sz w:val="20"/>
              </w:rPr>
              <w:t>l!Ş</w:t>
            </w:r>
            <w:r>
              <w:rPr>
                <w:i/>
                <w:color w:val="3D3D3D"/>
                <w:spacing w:val="-19"/>
                <w:w w:val="90"/>
                <w:sz w:val="20"/>
              </w:rPr>
              <w:t> </w:t>
            </w:r>
            <w:r>
              <w:rPr>
                <w:i/>
                <w:color w:val="3D3D3D"/>
                <w:w w:val="90"/>
                <w:sz w:val="20"/>
              </w:rPr>
              <w:t>?!?</w:t>
            </w:r>
            <w:r>
              <w:rPr>
                <w:i/>
                <w:color w:val="3D3D3D"/>
                <w:spacing w:val="12"/>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5B5B5B"/>
                <w:w w:val="90"/>
                <w:sz w:val="20"/>
              </w:rPr>
              <w:t>-</w:t>
            </w:r>
            <w:r>
              <w:rPr>
                <w:color w:val="5B5B5B"/>
                <w:spacing w:val="-37"/>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5B5B5B"/>
                <w:w w:val="90"/>
                <w:sz w:val="20"/>
              </w:rPr>
              <w:t>-</w:t>
            </w:r>
            <w:r>
              <w:rPr>
                <w:color w:val="5B5B5B"/>
                <w:spacing w:val="-37"/>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5B5B5B"/>
                <w:w w:val="90"/>
                <w:sz w:val="20"/>
              </w:rPr>
              <w:t>-</w:t>
            </w:r>
            <w:r>
              <w:rPr>
                <w:color w:val="5B5B5B"/>
                <w:spacing w:val="-37"/>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5B5B5B"/>
                <w:w w:val="90"/>
                <w:sz w:val="20"/>
              </w:rPr>
              <w:t>-</w:t>
            </w:r>
            <w:r>
              <w:rPr>
                <w:color w:val="5B5B5B"/>
                <w:spacing w:val="-37"/>
                <w:w w:val="90"/>
                <w:sz w:val="20"/>
              </w:rPr>
              <w:t> </w:t>
            </w:r>
            <w:r>
              <w:rPr>
                <w:color w:val="3D3D3D"/>
                <w:w w:val="90"/>
                <w:sz w:val="20"/>
              </w:rPr>
              <w:t>-</w:t>
            </w:r>
            <w:r>
              <w:rPr>
                <w:color w:val="3D3D3D"/>
                <w:spacing w:val="-34"/>
                <w:w w:val="90"/>
                <w:sz w:val="20"/>
              </w:rPr>
              <w:t> </w:t>
            </w:r>
            <w:r>
              <w:rPr>
                <w:color w:val="3D3D3D"/>
                <w:w w:val="90"/>
                <w:sz w:val="20"/>
              </w:rPr>
              <w:t>-</w:t>
            </w:r>
            <w:r>
              <w:rPr>
                <w:color w:val="3D3D3D"/>
                <w:spacing w:val="-36"/>
                <w:w w:val="90"/>
                <w:sz w:val="20"/>
              </w:rPr>
              <w:t> </w:t>
            </w:r>
            <w:r>
              <w:rPr>
                <w:color w:val="3D3D3D"/>
                <w:w w:val="90"/>
                <w:sz w:val="20"/>
              </w:rPr>
              <w:t>-</w:t>
            </w:r>
            <w:r>
              <w:rPr>
                <w:color w:val="3D3D3D"/>
                <w:spacing w:val="-35"/>
                <w:w w:val="90"/>
                <w:sz w:val="20"/>
              </w:rPr>
              <w:t> </w:t>
            </w:r>
            <w:r>
              <w:rPr>
                <w:color w:val="3D3D3D"/>
                <w:w w:val="90"/>
                <w:sz w:val="20"/>
              </w:rPr>
              <w:t>-</w:t>
            </w:r>
          </w:p>
          <w:p>
            <w:pPr>
              <w:pStyle w:val="TableParagraph"/>
              <w:spacing w:line="181" w:lineRule="exact"/>
              <w:ind w:left="92"/>
              <w:rPr>
                <w:sz w:val="18"/>
              </w:rPr>
            </w:pPr>
            <w:r>
              <w:rPr>
                <w:color w:val="3D3D3D"/>
                <w:w w:val="90"/>
                <w:sz w:val="18"/>
              </w:rPr>
              <w:t>Servis çalışmaları</w:t>
            </w:r>
          </w:p>
        </w:tc>
        <w:tc>
          <w:tcPr>
            <w:tcW w:w="643" w:type="dxa"/>
            <w:tcBorders>
              <w:top w:val="single" w:sz="10" w:space="0" w:color="000000"/>
              <w:left w:val="single" w:sz="4" w:space="0" w:color="000000"/>
              <w:bottom w:val="nil"/>
              <w:right w:val="single" w:sz="4" w:space="0" w:color="000000"/>
            </w:tcBorders>
          </w:tcPr>
          <w:p>
            <w:pPr>
              <w:pStyle w:val="TableParagraph"/>
              <w:spacing w:before="2"/>
              <w:ind w:left="265"/>
              <w:rPr>
                <w:rFonts w:ascii="Times New Roman"/>
                <w:sz w:val="19"/>
              </w:rPr>
            </w:pPr>
            <w:r>
              <w:rPr>
                <w:rFonts w:ascii="Times New Roman"/>
                <w:color w:val="3D3D3D"/>
                <w:w w:val="94"/>
                <w:sz w:val="19"/>
              </w:rPr>
              <w:t>1</w:t>
            </w:r>
          </w:p>
        </w:tc>
        <w:tc>
          <w:tcPr>
            <w:tcW w:w="1843" w:type="dxa"/>
            <w:vMerge w:val="restart"/>
            <w:tcBorders>
              <w:top w:val="single" w:sz="10" w:space="0" w:color="000000"/>
              <w:left w:val="single" w:sz="4" w:space="0" w:color="000000"/>
              <w:right w:val="single" w:sz="4" w:space="0" w:color="000000"/>
            </w:tcBorders>
          </w:tcPr>
          <w:p>
            <w:pPr>
              <w:pStyle w:val="TableParagraph"/>
              <w:spacing w:before="11"/>
              <w:ind w:left="92" w:right="1207"/>
              <w:rPr>
                <w:sz w:val="18"/>
              </w:rPr>
            </w:pPr>
            <w:r>
              <w:rPr>
                <w:color w:val="3D3D3D"/>
                <w:w w:val="90"/>
                <w:sz w:val="18"/>
              </w:rPr>
              <w:t>Sunum Sunum</w:t>
            </w:r>
          </w:p>
          <w:p>
            <w:pPr>
              <w:pStyle w:val="TableParagraph"/>
              <w:spacing w:line="216" w:lineRule="exact" w:before="25"/>
              <w:ind w:left="24"/>
              <w:rPr>
                <w:rFonts w:ascii="Times New Roman"/>
                <w:sz w:val="21"/>
              </w:rPr>
            </w:pPr>
            <w:r>
              <w:rPr>
                <w:rFonts w:ascii="Times New Roman"/>
                <w:color w:val="3D3D3D"/>
                <w:w w:val="70"/>
                <w:sz w:val="21"/>
              </w:rPr>
              <w:t>-</w:t>
            </w:r>
            <w:r>
              <w:rPr>
                <w:rFonts w:ascii="Times New Roman"/>
                <w:color w:val="3D3D3D"/>
                <w:spacing w:val="-22"/>
                <w:w w:val="70"/>
                <w:sz w:val="21"/>
              </w:rPr>
              <w:t> </w:t>
            </w:r>
            <w:r>
              <w:rPr>
                <w:rFonts w:ascii="Times New Roman"/>
                <w:color w:val="3D3D3D"/>
                <w:w w:val="70"/>
                <w:sz w:val="21"/>
              </w:rPr>
              <w:t>\-!yg_u_l9_f!l_</w:t>
            </w:r>
            <w:r>
              <w:rPr>
                <w:rFonts w:ascii="Times New Roman"/>
                <w:color w:val="3D3D3D"/>
                <w:spacing w:val="-26"/>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p>
          <w:p>
            <w:pPr>
              <w:pStyle w:val="TableParagraph"/>
              <w:spacing w:line="181" w:lineRule="exact"/>
              <w:ind w:left="91"/>
              <w:rPr>
                <w:sz w:val="18"/>
              </w:rPr>
            </w:pPr>
            <w:r>
              <w:rPr>
                <w:color w:val="3D3D3D"/>
                <w:sz w:val="18"/>
              </w:rPr>
              <w:t>Uygulama</w:t>
            </w:r>
          </w:p>
        </w:tc>
        <w:tc>
          <w:tcPr>
            <w:tcW w:w="2006" w:type="dxa"/>
            <w:tcBorders>
              <w:top w:val="single" w:sz="10" w:space="0" w:color="000000"/>
              <w:left w:val="single" w:sz="4" w:space="0" w:color="000000"/>
              <w:bottom w:val="nil"/>
            </w:tcBorders>
          </w:tcPr>
          <w:p>
            <w:pPr>
              <w:pStyle w:val="TableParagraph"/>
              <w:spacing w:before="11"/>
              <w:ind w:left="86"/>
              <w:rPr>
                <w:sz w:val="18"/>
              </w:rPr>
            </w:pPr>
            <w:r>
              <w:rPr>
                <w:color w:val="3D3D3D"/>
                <w:w w:val="95"/>
                <w:sz w:val="18"/>
              </w:rPr>
              <w:t>U Dilek</w:t>
            </w:r>
          </w:p>
        </w:tc>
      </w:tr>
      <w:tr>
        <w:trPr>
          <w:trHeight w:val="210" w:hRule="exact"/>
        </w:trPr>
        <w:tc>
          <w:tcPr>
            <w:tcW w:w="631" w:type="dxa"/>
            <w:gridSpan w:val="3"/>
            <w:tcBorders>
              <w:top w:val="nil"/>
              <w:left w:val="single" w:sz="10" w:space="0" w:color="000000"/>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8" w:lineRule="exact"/>
              <w:ind w:left="265"/>
              <w:rPr>
                <w:rFonts w:ascii="Times New Roman"/>
                <w:sz w:val="19"/>
              </w:rPr>
            </w:pPr>
            <w:r>
              <w:rPr>
                <w:rFonts w:ascii="Times New Roman"/>
                <w:color w:val="3D3D3D"/>
                <w:w w:val="94"/>
                <w:sz w:val="19"/>
              </w:rPr>
              <w:t>1</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5" w:lineRule="exact"/>
              <w:ind w:left="86"/>
              <w:rPr>
                <w:sz w:val="18"/>
              </w:rPr>
            </w:pPr>
            <w:r>
              <w:rPr>
                <w:color w:val="3D3D3D"/>
                <w:w w:val="95"/>
                <w:sz w:val="18"/>
              </w:rPr>
              <w:t>U Dilek</w:t>
            </w:r>
          </w:p>
        </w:tc>
      </w:tr>
      <w:tr>
        <w:trPr>
          <w:trHeight w:val="210" w:hRule="exact"/>
        </w:trPr>
        <w:tc>
          <w:tcPr>
            <w:tcW w:w="631" w:type="dxa"/>
            <w:gridSpan w:val="3"/>
            <w:tcBorders>
              <w:top w:val="nil"/>
              <w:left w:val="single" w:sz="10" w:space="0" w:color="000000"/>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3" w:lineRule="exact"/>
              <w:ind w:left="269"/>
              <w:rPr>
                <w:rFonts w:ascii="Times New Roman"/>
                <w:sz w:val="18"/>
              </w:rPr>
            </w:pPr>
            <w:r>
              <w:rPr>
                <w:rFonts w:ascii="Times New Roman"/>
                <w:color w:val="3D3D3D"/>
                <w:w w:val="108"/>
                <w:sz w:val="18"/>
              </w:rPr>
              <w:t>2</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2" w:lineRule="exact"/>
              <w:ind w:left="87"/>
              <w:rPr>
                <w:sz w:val="18"/>
              </w:rPr>
            </w:pPr>
            <w:r>
              <w:rPr>
                <w:color w:val="3D3D3D"/>
                <w:w w:val="95"/>
                <w:sz w:val="18"/>
              </w:rPr>
              <w:t>Öğretim Üyesi</w:t>
            </w:r>
          </w:p>
        </w:tc>
      </w:tr>
      <w:tr>
        <w:trPr>
          <w:trHeight w:val="218" w:hRule="exact"/>
        </w:trPr>
        <w:tc>
          <w:tcPr>
            <w:tcW w:w="631" w:type="dxa"/>
            <w:gridSpan w:val="3"/>
            <w:tcBorders>
              <w:top w:val="nil"/>
              <w:left w:val="single" w:sz="10" w:space="0" w:color="000000"/>
              <w:bottom w:val="single" w:sz="4" w:space="0" w:color="000000"/>
              <w:right w:val="single" w:sz="4" w:space="0" w:color="000000"/>
            </w:tcBorders>
          </w:tcPr>
          <w:p>
            <w:pPr/>
          </w:p>
        </w:tc>
        <w:tc>
          <w:tcPr>
            <w:tcW w:w="4189" w:type="dxa"/>
            <w:vMerge/>
            <w:tcBorders>
              <w:left w:val="single" w:sz="4" w:space="0" w:color="000000"/>
              <w:bottom w:val="single" w:sz="4" w:space="0" w:color="000000"/>
              <w:right w:val="single" w:sz="4" w:space="0" w:color="000000"/>
            </w:tcBorders>
          </w:tcPr>
          <w:p>
            <w:pPr/>
          </w:p>
        </w:tc>
        <w:tc>
          <w:tcPr>
            <w:tcW w:w="643" w:type="dxa"/>
            <w:tcBorders>
              <w:top w:val="nil"/>
              <w:left w:val="single" w:sz="4" w:space="0" w:color="000000"/>
              <w:bottom w:val="single" w:sz="4" w:space="0" w:color="000000"/>
              <w:right w:val="single" w:sz="4" w:space="0" w:color="000000"/>
            </w:tcBorders>
          </w:tcPr>
          <w:p>
            <w:pPr>
              <w:pStyle w:val="TableParagraph"/>
              <w:spacing w:before="2"/>
              <w:ind w:left="265"/>
              <w:rPr>
                <w:rFonts w:ascii="Times New Roman"/>
                <w:sz w:val="18"/>
              </w:rPr>
            </w:pPr>
            <w:r>
              <w:rPr>
                <w:rFonts w:ascii="Times New Roman"/>
                <w:color w:val="3D3D3D"/>
                <w:w w:val="92"/>
                <w:sz w:val="18"/>
              </w:rPr>
              <w:t>4</w:t>
            </w:r>
          </w:p>
        </w:tc>
        <w:tc>
          <w:tcPr>
            <w:tcW w:w="1843" w:type="dxa"/>
            <w:vMerge/>
            <w:tcBorders>
              <w:left w:val="single" w:sz="4" w:space="0" w:color="000000"/>
              <w:bottom w:val="single" w:sz="4" w:space="0" w:color="000000"/>
              <w:right w:val="single" w:sz="4" w:space="0" w:color="000000"/>
            </w:tcBorders>
          </w:tcPr>
          <w:p>
            <w:pPr/>
          </w:p>
        </w:tc>
        <w:tc>
          <w:tcPr>
            <w:tcW w:w="2006" w:type="dxa"/>
            <w:tcBorders>
              <w:top w:val="nil"/>
              <w:left w:val="single" w:sz="4" w:space="0" w:color="000000"/>
              <w:bottom w:val="single" w:sz="4" w:space="0" w:color="000000"/>
            </w:tcBorders>
          </w:tcPr>
          <w:p>
            <w:pPr>
              <w:pStyle w:val="TableParagraph"/>
              <w:spacing w:before="1"/>
              <w:ind w:left="87"/>
              <w:rPr>
                <w:sz w:val="18"/>
              </w:rPr>
            </w:pPr>
            <w:r>
              <w:rPr>
                <w:color w:val="3D3D3D"/>
                <w:w w:val="95"/>
                <w:sz w:val="18"/>
              </w:rPr>
              <w:t>Öğretim Üyesi</w:t>
            </w:r>
          </w:p>
        </w:tc>
      </w:tr>
      <w:tr>
        <w:trPr>
          <w:trHeight w:val="229" w:hRule="exact"/>
        </w:trPr>
        <w:tc>
          <w:tcPr>
            <w:tcW w:w="631" w:type="dxa"/>
            <w:gridSpan w:val="3"/>
            <w:tcBorders>
              <w:top w:val="single" w:sz="4" w:space="0" w:color="000000"/>
              <w:left w:val="single" w:sz="10" w:space="0" w:color="000000"/>
              <w:bottom w:val="nil"/>
              <w:right w:val="single" w:sz="4" w:space="0" w:color="000000"/>
            </w:tcBorders>
          </w:tcPr>
          <w:p>
            <w:pPr>
              <w:pStyle w:val="TableParagraph"/>
              <w:spacing w:before="32"/>
              <w:ind w:left="89"/>
              <w:rPr>
                <w:sz w:val="16"/>
              </w:rPr>
            </w:pPr>
            <w:r>
              <w:rPr>
                <w:color w:val="3D3D3D"/>
                <w:w w:val="91"/>
                <w:sz w:val="16"/>
              </w:rPr>
              <w:t>9</w:t>
            </w:r>
          </w:p>
        </w:tc>
        <w:tc>
          <w:tcPr>
            <w:tcW w:w="4189" w:type="dxa"/>
            <w:vMerge w:val="restart"/>
            <w:tcBorders>
              <w:top w:val="single" w:sz="4" w:space="0" w:color="000000"/>
              <w:left w:val="single" w:sz="4" w:space="0" w:color="000000"/>
              <w:right w:val="single" w:sz="4" w:space="0" w:color="000000"/>
            </w:tcBorders>
          </w:tcPr>
          <w:p>
            <w:pPr>
              <w:pStyle w:val="TableParagraph"/>
              <w:spacing w:line="244" w:lineRule="auto" w:before="13"/>
              <w:ind w:left="95" w:right="315" w:hanging="4"/>
              <w:rPr>
                <w:sz w:val="18"/>
              </w:rPr>
            </w:pPr>
            <w:r>
              <w:rPr>
                <w:color w:val="3D3D3D"/>
                <w:w w:val="95"/>
                <w:sz w:val="18"/>
              </w:rPr>
              <w:t>Dogum</w:t>
            </w:r>
            <w:r>
              <w:rPr>
                <w:color w:val="3D3D3D"/>
                <w:spacing w:val="-20"/>
                <w:w w:val="95"/>
                <w:sz w:val="18"/>
              </w:rPr>
              <w:t> </w:t>
            </w:r>
            <w:r>
              <w:rPr>
                <w:color w:val="3D3D3D"/>
                <w:w w:val="95"/>
                <w:sz w:val="18"/>
              </w:rPr>
              <w:t>komplikasyonları</w:t>
            </w:r>
            <w:r>
              <w:rPr>
                <w:color w:val="3D3D3D"/>
                <w:spacing w:val="-26"/>
                <w:w w:val="95"/>
                <w:sz w:val="18"/>
              </w:rPr>
              <w:t> </w:t>
            </w:r>
            <w:r>
              <w:rPr>
                <w:color w:val="3D3D3D"/>
                <w:w w:val="95"/>
                <w:sz w:val="18"/>
              </w:rPr>
              <w:t>ve</w:t>
            </w:r>
            <w:r>
              <w:rPr>
                <w:color w:val="3D3D3D"/>
                <w:spacing w:val="-30"/>
                <w:w w:val="95"/>
                <w:sz w:val="18"/>
              </w:rPr>
              <w:t> </w:t>
            </w:r>
            <w:r>
              <w:rPr>
                <w:color w:val="3D3D3D"/>
                <w:w w:val="95"/>
                <w:sz w:val="18"/>
              </w:rPr>
              <w:t>postpartum</w:t>
            </w:r>
            <w:r>
              <w:rPr>
                <w:color w:val="3D3D3D"/>
                <w:spacing w:val="-20"/>
                <w:w w:val="95"/>
                <w:sz w:val="18"/>
              </w:rPr>
              <w:t> </w:t>
            </w:r>
            <w:r>
              <w:rPr>
                <w:color w:val="3D3D3D"/>
                <w:w w:val="95"/>
                <w:sz w:val="18"/>
              </w:rPr>
              <w:t>kanamalar </w:t>
            </w:r>
            <w:r>
              <w:rPr>
                <w:color w:val="3D3D3D"/>
                <w:w w:val="90"/>
                <w:sz w:val="18"/>
              </w:rPr>
              <w:t>Yenidoğanın  değerlendirilmesi  ve</w:t>
            </w:r>
            <w:r>
              <w:rPr>
                <w:color w:val="3D3D3D"/>
                <w:spacing w:val="-9"/>
                <w:w w:val="90"/>
                <w:sz w:val="18"/>
              </w:rPr>
              <w:t> </w:t>
            </w:r>
            <w:r>
              <w:rPr>
                <w:color w:val="3D3D3D"/>
                <w:w w:val="90"/>
                <w:sz w:val="18"/>
              </w:rPr>
              <w:t>resüsitasyonu</w:t>
            </w:r>
          </w:p>
          <w:p>
            <w:pPr>
              <w:pStyle w:val="TableParagraph"/>
              <w:spacing w:line="201" w:lineRule="exact" w:before="33"/>
              <w:ind w:left="-1"/>
              <w:rPr>
                <w:sz w:val="20"/>
              </w:rPr>
            </w:pPr>
            <w:r>
              <w:rPr>
                <w:color w:val="5B5B5B"/>
                <w:w w:val="90"/>
                <w:sz w:val="18"/>
              </w:rPr>
              <w:t>-</w:t>
            </w:r>
            <w:r>
              <w:rPr>
                <w:color w:val="5B5B5B"/>
                <w:spacing w:val="-33"/>
                <w:w w:val="90"/>
                <w:sz w:val="18"/>
              </w:rPr>
              <w:t> </w:t>
            </w:r>
            <w:r>
              <w:rPr>
                <w:color w:val="3D3D3D"/>
                <w:w w:val="90"/>
                <w:sz w:val="18"/>
              </w:rPr>
              <w:t>-</w:t>
            </w:r>
            <w:r>
              <w:rPr>
                <w:color w:val="3D3D3D"/>
                <w:spacing w:val="-15"/>
                <w:w w:val="90"/>
                <w:sz w:val="18"/>
              </w:rPr>
              <w:t> </w:t>
            </w:r>
            <w:r>
              <w:rPr>
                <w:color w:val="3D3D3D"/>
                <w:w w:val="90"/>
                <w:sz w:val="18"/>
              </w:rPr>
              <w:t>?!i_</w:t>
            </w:r>
            <w:r>
              <w:rPr>
                <w:color w:val="3D3D3D"/>
                <w:spacing w:val="-15"/>
                <w:w w:val="90"/>
                <w:sz w:val="18"/>
              </w:rPr>
              <w:t> </w:t>
            </w:r>
            <w:r>
              <w:rPr>
                <w:color w:val="3D3D3D"/>
                <w:w w:val="90"/>
                <w:sz w:val="18"/>
              </w:rPr>
              <w:t>l[</w:t>
            </w:r>
            <w:r>
              <w:rPr>
                <w:color w:val="3D3D3D"/>
                <w:spacing w:val="-15"/>
                <w:w w:val="90"/>
                <w:sz w:val="18"/>
              </w:rPr>
              <w:t> </w:t>
            </w:r>
            <w:r>
              <w:rPr>
                <w:color w:val="3D3D3D"/>
                <w:w w:val="90"/>
                <w:sz w:val="18"/>
              </w:rPr>
              <w:t>i-</w:t>
            </w:r>
            <w:r>
              <w:rPr>
                <w:color w:val="3D3D3D"/>
                <w:spacing w:val="-17"/>
                <w:w w:val="90"/>
                <w:sz w:val="18"/>
              </w:rPr>
              <w:t> </w:t>
            </w:r>
            <w:r>
              <w:rPr>
                <w:i/>
                <w:color w:val="3D3D3D"/>
                <w:w w:val="90"/>
                <w:sz w:val="20"/>
              </w:rPr>
              <w:t>y_</w:t>
            </w:r>
            <w:r>
              <w:rPr>
                <w:i/>
                <w:color w:val="3D3D3D"/>
                <w:spacing w:val="-19"/>
                <w:w w:val="90"/>
                <w:sz w:val="20"/>
              </w:rPr>
              <w:t> </w:t>
            </w:r>
            <w:r>
              <w:rPr>
                <w:i/>
                <w:color w:val="3D3D3D"/>
                <w:w w:val="90"/>
                <w:sz w:val="20"/>
              </w:rPr>
              <w:t>l!Ş</w:t>
            </w:r>
            <w:r>
              <w:rPr>
                <w:i/>
                <w:color w:val="3D3D3D"/>
                <w:spacing w:val="-19"/>
                <w:w w:val="90"/>
                <w:sz w:val="20"/>
              </w:rPr>
              <w:t> </w:t>
            </w:r>
            <w:r>
              <w:rPr>
                <w:i/>
                <w:color w:val="3D3D3D"/>
                <w:w w:val="90"/>
                <w:sz w:val="20"/>
              </w:rPr>
              <w:t>?!?</w:t>
            </w:r>
            <w:r>
              <w:rPr>
                <w:i/>
                <w:color w:val="3D3D3D"/>
                <w:spacing w:val="12"/>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5B5B5B"/>
                <w:w w:val="90"/>
                <w:sz w:val="20"/>
              </w:rPr>
              <w:t>-</w:t>
            </w:r>
            <w:r>
              <w:rPr>
                <w:color w:val="5B5B5B"/>
                <w:spacing w:val="-37"/>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5B5B5B"/>
                <w:w w:val="90"/>
                <w:sz w:val="20"/>
              </w:rPr>
              <w:t>-</w:t>
            </w:r>
            <w:r>
              <w:rPr>
                <w:color w:val="5B5B5B"/>
                <w:spacing w:val="-37"/>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5B5B5B"/>
                <w:w w:val="90"/>
                <w:sz w:val="20"/>
              </w:rPr>
              <w:t>-</w:t>
            </w:r>
            <w:r>
              <w:rPr>
                <w:color w:val="5B5B5B"/>
                <w:spacing w:val="-37"/>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3D3D3D"/>
                <w:w w:val="90"/>
                <w:sz w:val="20"/>
              </w:rPr>
              <w:t>-</w:t>
            </w:r>
            <w:r>
              <w:rPr>
                <w:color w:val="3D3D3D"/>
                <w:spacing w:val="-34"/>
                <w:w w:val="90"/>
                <w:sz w:val="20"/>
              </w:rPr>
              <w:t> </w:t>
            </w:r>
            <w:r>
              <w:rPr>
                <w:color w:val="5B5B5B"/>
                <w:w w:val="90"/>
                <w:sz w:val="20"/>
              </w:rPr>
              <w:t>-</w:t>
            </w:r>
            <w:r>
              <w:rPr>
                <w:color w:val="5B5B5B"/>
                <w:spacing w:val="-37"/>
                <w:w w:val="90"/>
                <w:sz w:val="20"/>
              </w:rPr>
              <w:t> </w:t>
            </w:r>
            <w:r>
              <w:rPr>
                <w:color w:val="3D3D3D"/>
                <w:w w:val="90"/>
                <w:sz w:val="20"/>
              </w:rPr>
              <w:t>-</w:t>
            </w:r>
            <w:r>
              <w:rPr>
                <w:color w:val="3D3D3D"/>
                <w:spacing w:val="-34"/>
                <w:w w:val="90"/>
                <w:sz w:val="20"/>
              </w:rPr>
              <w:t> </w:t>
            </w:r>
            <w:r>
              <w:rPr>
                <w:color w:val="3D3D3D"/>
                <w:w w:val="90"/>
                <w:sz w:val="20"/>
              </w:rPr>
              <w:t>-</w:t>
            </w:r>
            <w:r>
              <w:rPr>
                <w:color w:val="3D3D3D"/>
                <w:spacing w:val="-36"/>
                <w:w w:val="90"/>
                <w:sz w:val="20"/>
              </w:rPr>
              <w:t> </w:t>
            </w:r>
            <w:r>
              <w:rPr>
                <w:color w:val="3D3D3D"/>
                <w:w w:val="90"/>
                <w:sz w:val="20"/>
              </w:rPr>
              <w:t>-</w:t>
            </w:r>
            <w:r>
              <w:rPr>
                <w:color w:val="3D3D3D"/>
                <w:spacing w:val="-35"/>
                <w:w w:val="90"/>
                <w:sz w:val="20"/>
              </w:rPr>
              <w:t> </w:t>
            </w:r>
            <w:r>
              <w:rPr>
                <w:color w:val="3D3D3D"/>
                <w:w w:val="90"/>
                <w:sz w:val="20"/>
              </w:rPr>
              <w:t>-</w:t>
            </w:r>
          </w:p>
          <w:p>
            <w:pPr>
              <w:pStyle w:val="TableParagraph"/>
              <w:spacing w:line="178" w:lineRule="exact"/>
              <w:ind w:left="92"/>
              <w:rPr>
                <w:sz w:val="18"/>
              </w:rPr>
            </w:pPr>
            <w:r>
              <w:rPr>
                <w:color w:val="3D3D3D"/>
                <w:w w:val="90"/>
                <w:sz w:val="18"/>
              </w:rPr>
              <w:t>Servis çalışmaları</w:t>
            </w:r>
          </w:p>
        </w:tc>
        <w:tc>
          <w:tcPr>
            <w:tcW w:w="643" w:type="dxa"/>
            <w:tcBorders>
              <w:top w:val="single" w:sz="4" w:space="0" w:color="000000"/>
              <w:left w:val="single" w:sz="4" w:space="0" w:color="000000"/>
              <w:bottom w:val="nil"/>
              <w:right w:val="single" w:sz="4" w:space="0" w:color="000000"/>
            </w:tcBorders>
          </w:tcPr>
          <w:p>
            <w:pPr>
              <w:pStyle w:val="TableParagraph"/>
              <w:spacing w:before="5"/>
              <w:ind w:left="265"/>
              <w:rPr>
                <w:rFonts w:ascii="Times New Roman"/>
                <w:sz w:val="19"/>
              </w:rPr>
            </w:pPr>
            <w:r>
              <w:rPr>
                <w:rFonts w:ascii="Times New Roman"/>
                <w:color w:val="3D3D3D"/>
                <w:w w:val="94"/>
                <w:sz w:val="19"/>
              </w:rPr>
              <w:t>1</w:t>
            </w:r>
          </w:p>
        </w:tc>
        <w:tc>
          <w:tcPr>
            <w:tcW w:w="1843" w:type="dxa"/>
            <w:vMerge w:val="restart"/>
            <w:tcBorders>
              <w:top w:val="single" w:sz="4" w:space="0" w:color="000000"/>
              <w:left w:val="single" w:sz="4" w:space="0" w:color="000000"/>
              <w:right w:val="single" w:sz="4" w:space="0" w:color="000000"/>
            </w:tcBorders>
          </w:tcPr>
          <w:p>
            <w:pPr>
              <w:pStyle w:val="TableParagraph"/>
              <w:spacing w:line="244" w:lineRule="auto" w:before="13"/>
              <w:ind w:left="92" w:right="1207"/>
              <w:rPr>
                <w:sz w:val="18"/>
              </w:rPr>
            </w:pPr>
            <w:r>
              <w:rPr>
                <w:color w:val="3D3D3D"/>
                <w:w w:val="90"/>
                <w:sz w:val="18"/>
              </w:rPr>
              <w:t>Sunum Sunum</w:t>
            </w:r>
          </w:p>
          <w:p>
            <w:pPr>
              <w:pStyle w:val="TableParagraph"/>
              <w:spacing w:line="214" w:lineRule="exact" w:before="20"/>
              <w:ind w:left="24"/>
              <w:rPr>
                <w:rFonts w:ascii="Times New Roman"/>
                <w:sz w:val="21"/>
              </w:rPr>
            </w:pPr>
            <w:r>
              <w:rPr>
                <w:rFonts w:ascii="Times New Roman"/>
                <w:color w:val="3D3D3D"/>
                <w:w w:val="70"/>
                <w:sz w:val="21"/>
              </w:rPr>
              <w:t>-</w:t>
            </w:r>
            <w:r>
              <w:rPr>
                <w:rFonts w:ascii="Times New Roman"/>
                <w:color w:val="3D3D3D"/>
                <w:spacing w:val="-22"/>
                <w:w w:val="70"/>
                <w:sz w:val="21"/>
              </w:rPr>
              <w:t> </w:t>
            </w:r>
            <w:r>
              <w:rPr>
                <w:rFonts w:ascii="Times New Roman"/>
                <w:color w:val="3D3D3D"/>
                <w:w w:val="70"/>
                <w:sz w:val="21"/>
              </w:rPr>
              <w:t>\-!yg_u_l9_f!l_</w:t>
            </w:r>
            <w:r>
              <w:rPr>
                <w:rFonts w:ascii="Times New Roman"/>
                <w:color w:val="3D3D3D"/>
                <w:spacing w:val="-26"/>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p>
          <w:p>
            <w:pPr>
              <w:pStyle w:val="TableParagraph"/>
              <w:spacing w:line="179" w:lineRule="exact"/>
              <w:ind w:left="91"/>
              <w:rPr>
                <w:sz w:val="18"/>
              </w:rPr>
            </w:pPr>
            <w:r>
              <w:rPr>
                <w:color w:val="3D3D3D"/>
                <w:sz w:val="18"/>
              </w:rPr>
              <w:t>Uygulama</w:t>
            </w:r>
          </w:p>
        </w:tc>
        <w:tc>
          <w:tcPr>
            <w:tcW w:w="2006" w:type="dxa"/>
            <w:tcBorders>
              <w:top w:val="single" w:sz="4" w:space="0" w:color="000000"/>
              <w:left w:val="single" w:sz="4" w:space="0" w:color="000000"/>
              <w:bottom w:val="nil"/>
            </w:tcBorders>
          </w:tcPr>
          <w:p>
            <w:pPr>
              <w:pStyle w:val="TableParagraph"/>
              <w:spacing w:before="13"/>
              <w:ind w:left="88"/>
              <w:rPr>
                <w:sz w:val="18"/>
              </w:rPr>
            </w:pPr>
            <w:r>
              <w:rPr>
                <w:b/>
                <w:color w:val="3D3D3D"/>
                <w:w w:val="95"/>
                <w:sz w:val="17"/>
              </w:rPr>
              <w:t>F </w:t>
            </w:r>
            <w:r>
              <w:rPr>
                <w:color w:val="3D3D3D"/>
                <w:w w:val="95"/>
                <w:sz w:val="18"/>
              </w:rPr>
              <w:t>Çayan</w:t>
            </w:r>
          </w:p>
        </w:tc>
      </w:tr>
      <w:tr>
        <w:trPr>
          <w:trHeight w:val="212" w:hRule="exact"/>
        </w:trPr>
        <w:tc>
          <w:tcPr>
            <w:tcW w:w="631" w:type="dxa"/>
            <w:gridSpan w:val="3"/>
            <w:tcBorders>
              <w:top w:val="nil"/>
              <w:left w:val="single" w:sz="10" w:space="0" w:color="000000"/>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11" w:lineRule="exact"/>
              <w:ind w:left="265"/>
              <w:rPr>
                <w:rFonts w:ascii="Times New Roman"/>
                <w:sz w:val="19"/>
              </w:rPr>
            </w:pPr>
            <w:r>
              <w:rPr>
                <w:rFonts w:ascii="Times New Roman"/>
                <w:color w:val="3D3D3D"/>
                <w:w w:val="94"/>
                <w:sz w:val="19"/>
              </w:rPr>
              <w:t>1</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before="1"/>
              <w:ind w:left="88"/>
              <w:rPr>
                <w:sz w:val="18"/>
              </w:rPr>
            </w:pPr>
            <w:r>
              <w:rPr>
                <w:b/>
                <w:color w:val="3D3D3D"/>
                <w:w w:val="95"/>
                <w:sz w:val="17"/>
              </w:rPr>
              <w:t>F </w:t>
            </w:r>
            <w:r>
              <w:rPr>
                <w:color w:val="3D3D3D"/>
                <w:w w:val="95"/>
                <w:sz w:val="18"/>
              </w:rPr>
              <w:t>Cayan</w:t>
            </w:r>
          </w:p>
        </w:tc>
      </w:tr>
      <w:tr>
        <w:trPr>
          <w:trHeight w:val="208" w:hRule="exact"/>
        </w:trPr>
        <w:tc>
          <w:tcPr>
            <w:tcW w:w="631" w:type="dxa"/>
            <w:gridSpan w:val="3"/>
            <w:tcBorders>
              <w:top w:val="nil"/>
              <w:left w:val="single" w:sz="10" w:space="0" w:color="000000"/>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3" w:lineRule="exact"/>
              <w:ind w:left="269"/>
              <w:rPr>
                <w:rFonts w:ascii="Times New Roman"/>
                <w:sz w:val="18"/>
              </w:rPr>
            </w:pPr>
            <w:r>
              <w:rPr>
                <w:rFonts w:ascii="Times New Roman"/>
                <w:color w:val="3D3D3D"/>
                <w:w w:val="108"/>
                <w:sz w:val="18"/>
              </w:rPr>
              <w:t>2</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2" w:lineRule="exact"/>
              <w:ind w:left="87"/>
              <w:rPr>
                <w:sz w:val="18"/>
              </w:rPr>
            </w:pPr>
            <w:r>
              <w:rPr>
                <w:color w:val="3D3D3D"/>
                <w:w w:val="95"/>
                <w:sz w:val="18"/>
              </w:rPr>
              <w:t>Öğretim Üyesi</w:t>
            </w:r>
          </w:p>
        </w:tc>
      </w:tr>
      <w:tr>
        <w:trPr>
          <w:trHeight w:val="216" w:hRule="exact"/>
        </w:trPr>
        <w:tc>
          <w:tcPr>
            <w:tcW w:w="631" w:type="dxa"/>
            <w:gridSpan w:val="3"/>
            <w:tcBorders>
              <w:top w:val="nil"/>
              <w:left w:val="single" w:sz="10" w:space="0" w:color="000000"/>
              <w:bottom w:val="single" w:sz="4" w:space="0" w:color="000000"/>
              <w:right w:val="single" w:sz="4" w:space="0" w:color="000000"/>
            </w:tcBorders>
          </w:tcPr>
          <w:p>
            <w:pPr/>
          </w:p>
        </w:tc>
        <w:tc>
          <w:tcPr>
            <w:tcW w:w="4189" w:type="dxa"/>
            <w:vMerge/>
            <w:tcBorders>
              <w:left w:val="single" w:sz="4" w:space="0" w:color="000000"/>
              <w:bottom w:val="single" w:sz="4" w:space="0" w:color="000000"/>
              <w:right w:val="single" w:sz="4" w:space="0" w:color="000000"/>
            </w:tcBorders>
          </w:tcPr>
          <w:p>
            <w:pPr/>
          </w:p>
        </w:tc>
        <w:tc>
          <w:tcPr>
            <w:tcW w:w="643" w:type="dxa"/>
            <w:tcBorders>
              <w:top w:val="nil"/>
              <w:left w:val="single" w:sz="4" w:space="0" w:color="000000"/>
              <w:bottom w:val="single" w:sz="4" w:space="0" w:color="000000"/>
              <w:right w:val="single" w:sz="4" w:space="0" w:color="000000"/>
            </w:tcBorders>
          </w:tcPr>
          <w:p>
            <w:pPr>
              <w:pStyle w:val="TableParagraph"/>
              <w:spacing w:before="4"/>
              <w:ind w:left="265"/>
              <w:rPr>
                <w:rFonts w:ascii="Times New Roman"/>
                <w:sz w:val="18"/>
              </w:rPr>
            </w:pPr>
            <w:r>
              <w:rPr>
                <w:rFonts w:ascii="Times New Roman"/>
                <w:color w:val="3D3D3D"/>
                <w:w w:val="92"/>
                <w:sz w:val="18"/>
              </w:rPr>
              <w:t>4</w:t>
            </w:r>
          </w:p>
        </w:tc>
        <w:tc>
          <w:tcPr>
            <w:tcW w:w="1843" w:type="dxa"/>
            <w:vMerge/>
            <w:tcBorders>
              <w:left w:val="single" w:sz="4" w:space="0" w:color="000000"/>
              <w:bottom w:val="single" w:sz="4" w:space="0" w:color="000000"/>
              <w:right w:val="single" w:sz="4" w:space="0" w:color="000000"/>
            </w:tcBorders>
          </w:tcPr>
          <w:p>
            <w:pPr/>
          </w:p>
        </w:tc>
        <w:tc>
          <w:tcPr>
            <w:tcW w:w="2006" w:type="dxa"/>
            <w:tcBorders>
              <w:top w:val="nil"/>
              <w:left w:val="single" w:sz="4" w:space="0" w:color="000000"/>
              <w:bottom w:val="single" w:sz="4" w:space="0" w:color="000000"/>
            </w:tcBorders>
          </w:tcPr>
          <w:p>
            <w:pPr>
              <w:pStyle w:val="TableParagraph"/>
              <w:spacing w:line="206" w:lineRule="exact"/>
              <w:ind w:left="87"/>
              <w:rPr>
                <w:sz w:val="18"/>
              </w:rPr>
            </w:pPr>
            <w:r>
              <w:rPr>
                <w:color w:val="3D3D3D"/>
                <w:w w:val="95"/>
                <w:sz w:val="18"/>
              </w:rPr>
              <w:t>Öğretim Üyesi</w:t>
            </w:r>
          </w:p>
        </w:tc>
      </w:tr>
      <w:tr>
        <w:trPr>
          <w:trHeight w:val="232" w:hRule="exact"/>
        </w:trPr>
        <w:tc>
          <w:tcPr>
            <w:tcW w:w="631" w:type="dxa"/>
            <w:gridSpan w:val="3"/>
            <w:tcBorders>
              <w:top w:val="single" w:sz="4" w:space="0" w:color="000000"/>
              <w:left w:val="single" w:sz="10" w:space="0" w:color="000000"/>
              <w:bottom w:val="nil"/>
              <w:right w:val="single" w:sz="4" w:space="0" w:color="000000"/>
            </w:tcBorders>
          </w:tcPr>
          <w:p>
            <w:pPr>
              <w:pStyle w:val="TableParagraph"/>
              <w:spacing w:before="10"/>
              <w:ind w:left="83"/>
              <w:rPr>
                <w:rFonts w:ascii="Times New Roman"/>
                <w:sz w:val="19"/>
              </w:rPr>
            </w:pPr>
            <w:r>
              <w:rPr>
                <w:rFonts w:ascii="Times New Roman"/>
                <w:color w:val="3D3D3D"/>
                <w:sz w:val="19"/>
              </w:rPr>
              <w:t>10</w:t>
            </w:r>
          </w:p>
        </w:tc>
        <w:tc>
          <w:tcPr>
            <w:tcW w:w="4189" w:type="dxa"/>
            <w:vMerge w:val="restart"/>
            <w:tcBorders>
              <w:top w:val="single" w:sz="4" w:space="0" w:color="000000"/>
              <w:left w:val="single" w:sz="4" w:space="0" w:color="000000"/>
              <w:right w:val="single" w:sz="4" w:space="0" w:color="000000"/>
            </w:tcBorders>
          </w:tcPr>
          <w:p>
            <w:pPr>
              <w:pStyle w:val="TableParagraph"/>
              <w:spacing w:before="18"/>
              <w:ind w:left="91" w:right="1350"/>
              <w:rPr>
                <w:sz w:val="18"/>
              </w:rPr>
            </w:pPr>
            <w:r>
              <w:rPr>
                <w:color w:val="3D3D3D"/>
                <w:w w:val="95"/>
                <w:sz w:val="18"/>
              </w:rPr>
              <w:t>Puerperium fizyolojisi ve hastalıkları Puerperium fizyolojisi ve hastalıkları</w:t>
            </w:r>
          </w:p>
          <w:p>
            <w:pPr>
              <w:pStyle w:val="TableParagraph"/>
              <w:spacing w:line="173" w:lineRule="exact" w:before="76"/>
              <w:ind w:left="-1"/>
              <w:rPr>
                <w:sz w:val="18"/>
              </w:rPr>
            </w:pPr>
            <w:r>
              <w:rPr>
                <w:color w:val="5B5B5B"/>
                <w:w w:val="75"/>
                <w:sz w:val="18"/>
              </w:rPr>
              <w:t>-</w:t>
            </w:r>
            <w:r>
              <w:rPr>
                <w:color w:val="5B5B5B"/>
                <w:spacing w:val="-24"/>
                <w:sz w:val="18"/>
              </w:rPr>
              <w:t> </w:t>
            </w:r>
            <w:r>
              <w:rPr>
                <w:color w:val="3D3D3D"/>
                <w:w w:val="75"/>
                <w:sz w:val="18"/>
              </w:rPr>
              <w:t>-</w:t>
            </w:r>
            <w:r>
              <w:rPr>
                <w:color w:val="3D3D3D"/>
                <w:spacing w:val="14"/>
                <w:sz w:val="18"/>
              </w:rPr>
              <w:t> </w:t>
            </w:r>
            <w:r>
              <w:rPr>
                <w:color w:val="3D3D3D"/>
                <w:w w:val="101"/>
                <w:sz w:val="18"/>
              </w:rPr>
              <w:t>?</w:t>
            </w:r>
            <w:r>
              <w:rPr>
                <w:color w:val="3D3D3D"/>
                <w:spacing w:val="-18"/>
                <w:w w:val="101"/>
                <w:sz w:val="18"/>
              </w:rPr>
              <w:t>!</w:t>
            </w:r>
            <w:r>
              <w:rPr>
                <w:color w:val="3D3D3D"/>
                <w:w w:val="40"/>
                <w:sz w:val="18"/>
              </w:rPr>
              <w:t>i_</w:t>
            </w:r>
            <w:r>
              <w:rPr>
                <w:color w:val="3D3D3D"/>
                <w:spacing w:val="-28"/>
                <w:sz w:val="18"/>
              </w:rPr>
              <w:t> </w:t>
            </w:r>
            <w:r>
              <w:rPr>
                <w:color w:val="3D3D3D"/>
                <w:w w:val="14"/>
                <w:sz w:val="18"/>
              </w:rPr>
              <w:t>l[</w:t>
            </w:r>
            <w:r>
              <w:rPr>
                <w:color w:val="3D3D3D"/>
                <w:sz w:val="18"/>
              </w:rPr>
              <w:t>  </w:t>
            </w:r>
            <w:r>
              <w:rPr>
                <w:color w:val="3D3D3D"/>
                <w:spacing w:val="4"/>
                <w:sz w:val="18"/>
              </w:rPr>
              <w:t> </w:t>
            </w:r>
            <w:r>
              <w:rPr>
                <w:color w:val="3D3D3D"/>
                <w:spacing w:val="9"/>
                <w:w w:val="14"/>
                <w:sz w:val="18"/>
              </w:rPr>
              <w:t>i</w:t>
            </w:r>
            <w:r>
              <w:rPr>
                <w:color w:val="3D3D3D"/>
                <w:w w:val="75"/>
                <w:sz w:val="18"/>
              </w:rPr>
              <w:t>-</w:t>
            </w:r>
            <w:r>
              <w:rPr>
                <w:color w:val="3D3D3D"/>
                <w:spacing w:val="19"/>
                <w:sz w:val="18"/>
              </w:rPr>
              <w:t> </w:t>
            </w:r>
            <w:r>
              <w:rPr>
                <w:color w:val="3D3D3D"/>
                <w:spacing w:val="-33"/>
                <w:w w:val="105"/>
                <w:sz w:val="18"/>
              </w:rPr>
              <w:t>9</w:t>
            </w:r>
            <w:r>
              <w:rPr>
                <w:color w:val="3D3D3D"/>
                <w:w w:val="75"/>
                <w:sz w:val="18"/>
              </w:rPr>
              <w:t>-</w:t>
            </w:r>
            <w:r>
              <w:rPr>
                <w:color w:val="3D3D3D"/>
                <w:spacing w:val="-27"/>
                <w:sz w:val="18"/>
              </w:rPr>
              <w:t> </w:t>
            </w:r>
            <w:r>
              <w:rPr>
                <w:color w:val="3D3D3D"/>
                <w:w w:val="14"/>
                <w:sz w:val="18"/>
              </w:rPr>
              <w:t>l!</w:t>
            </w:r>
            <w:r>
              <w:rPr>
                <w:color w:val="3D3D3D"/>
                <w:spacing w:val="-27"/>
                <w:sz w:val="18"/>
              </w:rPr>
              <w:t> </w:t>
            </w:r>
            <w:r>
              <w:rPr>
                <w:color w:val="3D3D3D"/>
                <w:w w:val="72"/>
                <w:sz w:val="18"/>
              </w:rPr>
              <w:t>Ş</w:t>
            </w:r>
            <w:r>
              <w:rPr>
                <w:color w:val="3D3D3D"/>
                <w:sz w:val="18"/>
              </w:rPr>
              <w:t> </w:t>
            </w:r>
            <w:r>
              <w:rPr>
                <w:color w:val="3D3D3D"/>
                <w:spacing w:val="-5"/>
                <w:sz w:val="18"/>
              </w:rPr>
              <w:t> </w:t>
            </w:r>
            <w:r>
              <w:rPr>
                <w:color w:val="3D3D3D"/>
                <w:w w:val="101"/>
                <w:sz w:val="18"/>
              </w:rPr>
              <w:t>?!?</w:t>
            </w:r>
            <w:r>
              <w:rPr>
                <w:color w:val="3D3D3D"/>
                <w:sz w:val="18"/>
              </w:rPr>
              <w:t> </w:t>
            </w:r>
            <w:r>
              <w:rPr>
                <w:color w:val="3D3D3D"/>
                <w:spacing w:val="12"/>
                <w:sz w:val="18"/>
              </w:rPr>
              <w:t> </w:t>
            </w:r>
            <w:r>
              <w:rPr>
                <w:color w:val="3D3D3D"/>
                <w:w w:val="75"/>
                <w:sz w:val="18"/>
              </w:rPr>
              <w:t>------</w:t>
            </w:r>
            <w:r>
              <w:rPr>
                <w:color w:val="3D3D3D"/>
                <w:sz w:val="18"/>
              </w:rPr>
              <w:t>  </w:t>
            </w:r>
            <w:r>
              <w:rPr>
                <w:color w:val="3D3D3D"/>
                <w:spacing w:val="8"/>
                <w:sz w:val="18"/>
              </w:rPr>
              <w:t> </w:t>
            </w:r>
            <w:r>
              <w:rPr>
                <w:color w:val="5B5B5B"/>
                <w:w w:val="75"/>
                <w:sz w:val="18"/>
              </w:rPr>
              <w:t>-</w:t>
            </w:r>
            <w:r>
              <w:rPr>
                <w:color w:val="5B5B5B"/>
                <w:spacing w:val="-29"/>
                <w:sz w:val="18"/>
              </w:rPr>
              <w:t> </w:t>
            </w:r>
            <w:r>
              <w:rPr>
                <w:color w:val="3D3D3D"/>
                <w:w w:val="75"/>
                <w:sz w:val="18"/>
              </w:rPr>
              <w:t>-------</w:t>
            </w:r>
            <w:r>
              <w:rPr>
                <w:color w:val="3D3D3D"/>
                <w:sz w:val="18"/>
              </w:rPr>
              <w:t>   </w:t>
            </w:r>
            <w:r>
              <w:rPr>
                <w:color w:val="3D3D3D"/>
                <w:spacing w:val="-16"/>
                <w:sz w:val="18"/>
              </w:rPr>
              <w:t> </w:t>
            </w:r>
            <w:r>
              <w:rPr>
                <w:color w:val="5B5B5B"/>
                <w:w w:val="75"/>
                <w:sz w:val="18"/>
              </w:rPr>
              <w:t>-</w:t>
            </w:r>
            <w:r>
              <w:rPr>
                <w:color w:val="5B5B5B"/>
                <w:spacing w:val="-29"/>
                <w:sz w:val="18"/>
              </w:rPr>
              <w:t> </w:t>
            </w:r>
            <w:r>
              <w:rPr>
                <w:color w:val="3D3D3D"/>
                <w:w w:val="75"/>
                <w:sz w:val="18"/>
              </w:rPr>
              <w:t>------</w:t>
            </w:r>
            <w:r>
              <w:rPr>
                <w:color w:val="3D3D3D"/>
                <w:sz w:val="18"/>
              </w:rPr>
              <w:t>  </w:t>
            </w:r>
            <w:r>
              <w:rPr>
                <w:color w:val="3D3D3D"/>
                <w:spacing w:val="-10"/>
                <w:sz w:val="18"/>
              </w:rPr>
              <w:t> </w:t>
            </w:r>
            <w:r>
              <w:rPr>
                <w:color w:val="5B5B5B"/>
                <w:w w:val="85"/>
                <w:sz w:val="18"/>
              </w:rPr>
              <w:t>--</w:t>
            </w:r>
            <w:r>
              <w:rPr>
                <w:color w:val="5B5B5B"/>
                <w:spacing w:val="-14"/>
                <w:sz w:val="18"/>
              </w:rPr>
              <w:t> </w:t>
            </w:r>
            <w:r>
              <w:rPr>
                <w:color w:val="3D3D3D"/>
                <w:w w:val="75"/>
                <w:sz w:val="18"/>
              </w:rPr>
              <w:t>-</w:t>
            </w:r>
            <w:r>
              <w:rPr>
                <w:color w:val="3D3D3D"/>
                <w:spacing w:val="-27"/>
                <w:sz w:val="18"/>
              </w:rPr>
              <w:t> </w:t>
            </w:r>
            <w:r>
              <w:rPr>
                <w:color w:val="5B5B5B"/>
                <w:w w:val="85"/>
                <w:sz w:val="18"/>
              </w:rPr>
              <w:t>--</w:t>
            </w:r>
            <w:r>
              <w:rPr>
                <w:color w:val="5B5B5B"/>
                <w:spacing w:val="-10"/>
                <w:sz w:val="18"/>
              </w:rPr>
              <w:t> </w:t>
            </w:r>
            <w:r>
              <w:rPr>
                <w:color w:val="3D3D3D"/>
                <w:w w:val="75"/>
                <w:sz w:val="18"/>
              </w:rPr>
              <w:t>--</w:t>
            </w:r>
            <w:r>
              <w:rPr>
                <w:color w:val="3D3D3D"/>
                <w:spacing w:val="-4"/>
                <w:sz w:val="18"/>
              </w:rPr>
              <w:t> </w:t>
            </w:r>
            <w:r>
              <w:rPr>
                <w:color w:val="5B5B5B"/>
                <w:w w:val="85"/>
                <w:sz w:val="18"/>
              </w:rPr>
              <w:t>---</w:t>
            </w:r>
            <w:r>
              <w:rPr>
                <w:color w:val="5B5B5B"/>
                <w:spacing w:val="6"/>
                <w:sz w:val="18"/>
              </w:rPr>
              <w:t> </w:t>
            </w:r>
            <w:r>
              <w:rPr>
                <w:color w:val="3D3D3D"/>
                <w:w w:val="75"/>
                <w:sz w:val="18"/>
              </w:rPr>
              <w:t>----</w:t>
            </w:r>
          </w:p>
          <w:p>
            <w:pPr>
              <w:pStyle w:val="TableParagraph"/>
              <w:spacing w:line="173" w:lineRule="exact"/>
              <w:ind w:left="92"/>
              <w:rPr>
                <w:sz w:val="18"/>
              </w:rPr>
            </w:pPr>
            <w:r>
              <w:rPr>
                <w:color w:val="3D3D3D"/>
                <w:w w:val="90"/>
                <w:sz w:val="18"/>
              </w:rPr>
              <w:t>Servis çalışmaları</w:t>
            </w:r>
          </w:p>
        </w:tc>
        <w:tc>
          <w:tcPr>
            <w:tcW w:w="643" w:type="dxa"/>
            <w:tcBorders>
              <w:top w:val="single" w:sz="4" w:space="0" w:color="000000"/>
              <w:left w:val="single" w:sz="4" w:space="0" w:color="000000"/>
              <w:bottom w:val="nil"/>
              <w:right w:val="single" w:sz="4" w:space="0" w:color="000000"/>
            </w:tcBorders>
          </w:tcPr>
          <w:p>
            <w:pPr>
              <w:pStyle w:val="TableParagraph"/>
              <w:spacing w:before="10"/>
              <w:ind w:left="265"/>
              <w:rPr>
                <w:rFonts w:ascii="Times New Roman"/>
                <w:sz w:val="19"/>
              </w:rPr>
            </w:pPr>
            <w:r>
              <w:rPr>
                <w:rFonts w:ascii="Times New Roman"/>
                <w:color w:val="3D3D3D"/>
                <w:w w:val="94"/>
                <w:sz w:val="19"/>
              </w:rPr>
              <w:t>1</w:t>
            </w:r>
          </w:p>
        </w:tc>
        <w:tc>
          <w:tcPr>
            <w:tcW w:w="1843" w:type="dxa"/>
            <w:vMerge w:val="restart"/>
            <w:tcBorders>
              <w:top w:val="single" w:sz="4" w:space="0" w:color="000000"/>
              <w:left w:val="single" w:sz="4" w:space="0" w:color="000000"/>
              <w:right w:val="single" w:sz="4" w:space="0" w:color="000000"/>
            </w:tcBorders>
          </w:tcPr>
          <w:p>
            <w:pPr>
              <w:pStyle w:val="TableParagraph"/>
              <w:spacing w:before="18"/>
              <w:ind w:left="92" w:right="1207"/>
              <w:rPr>
                <w:sz w:val="18"/>
              </w:rPr>
            </w:pPr>
            <w:r>
              <w:rPr>
                <w:color w:val="3D3D3D"/>
                <w:w w:val="90"/>
                <w:sz w:val="18"/>
              </w:rPr>
              <w:t>Sunum Sunum</w:t>
            </w:r>
          </w:p>
          <w:p>
            <w:pPr>
              <w:pStyle w:val="TableParagraph"/>
              <w:spacing w:line="214" w:lineRule="exact" w:before="29"/>
              <w:ind w:left="24"/>
              <w:rPr>
                <w:rFonts w:ascii="Times New Roman"/>
                <w:sz w:val="21"/>
              </w:rPr>
            </w:pPr>
            <w:r>
              <w:rPr>
                <w:rFonts w:ascii="Times New Roman"/>
                <w:color w:val="3D3D3D"/>
                <w:w w:val="70"/>
                <w:sz w:val="21"/>
              </w:rPr>
              <w:t>-</w:t>
            </w:r>
            <w:r>
              <w:rPr>
                <w:rFonts w:ascii="Times New Roman"/>
                <w:color w:val="3D3D3D"/>
                <w:spacing w:val="-21"/>
                <w:w w:val="70"/>
                <w:sz w:val="21"/>
              </w:rPr>
              <w:t> </w:t>
            </w:r>
            <w:r>
              <w:rPr>
                <w:rFonts w:ascii="Times New Roman"/>
                <w:color w:val="3D3D3D"/>
                <w:w w:val="70"/>
                <w:sz w:val="21"/>
              </w:rPr>
              <w:t>\-!yg_u_l9_f!l_</w:t>
            </w:r>
            <w:r>
              <w:rPr>
                <w:rFonts w:ascii="Times New Roman"/>
                <w:color w:val="3D3D3D"/>
                <w:spacing w:val="-26"/>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9"/>
                <w:w w:val="70"/>
                <w:sz w:val="21"/>
              </w:rPr>
              <w:t> </w:t>
            </w:r>
            <w:r>
              <w:rPr>
                <w:rFonts w:ascii="Times New Roman"/>
                <w:color w:val="5B5B5B"/>
                <w:w w:val="70"/>
                <w:sz w:val="21"/>
              </w:rPr>
              <w:t>-</w:t>
            </w:r>
            <w:r>
              <w:rPr>
                <w:rFonts w:ascii="Times New Roman"/>
                <w:color w:val="5B5B5B"/>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9"/>
                <w:w w:val="70"/>
                <w:sz w:val="21"/>
              </w:rPr>
              <w:t> </w:t>
            </w:r>
            <w:r>
              <w:rPr>
                <w:rFonts w:ascii="Times New Roman"/>
                <w:color w:val="5B5B5B"/>
                <w:w w:val="70"/>
                <w:sz w:val="21"/>
              </w:rPr>
              <w:t>-</w:t>
            </w:r>
            <w:r>
              <w:rPr>
                <w:rFonts w:ascii="Times New Roman"/>
                <w:color w:val="5B5B5B"/>
                <w:spacing w:val="-29"/>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r>
              <w:rPr>
                <w:rFonts w:ascii="Times New Roman"/>
                <w:color w:val="3D3D3D"/>
                <w:spacing w:val="-26"/>
                <w:w w:val="70"/>
                <w:sz w:val="21"/>
              </w:rPr>
              <w:t> </w:t>
            </w:r>
            <w:r>
              <w:rPr>
                <w:rFonts w:ascii="Times New Roman"/>
                <w:color w:val="3D3D3D"/>
                <w:w w:val="70"/>
                <w:sz w:val="21"/>
              </w:rPr>
              <w:t>-</w:t>
            </w:r>
          </w:p>
          <w:p>
            <w:pPr>
              <w:pStyle w:val="TableParagraph"/>
              <w:spacing w:line="179" w:lineRule="exact"/>
              <w:ind w:left="91"/>
              <w:rPr>
                <w:sz w:val="18"/>
              </w:rPr>
            </w:pPr>
            <w:r>
              <w:rPr>
                <w:color w:val="3D3D3D"/>
                <w:sz w:val="18"/>
              </w:rPr>
              <w:t>Uyçıulama</w:t>
            </w:r>
          </w:p>
        </w:tc>
        <w:tc>
          <w:tcPr>
            <w:tcW w:w="2006" w:type="dxa"/>
            <w:tcBorders>
              <w:top w:val="single" w:sz="4" w:space="0" w:color="000000"/>
              <w:left w:val="single" w:sz="4" w:space="0" w:color="000000"/>
              <w:bottom w:val="nil"/>
            </w:tcBorders>
          </w:tcPr>
          <w:p>
            <w:pPr>
              <w:pStyle w:val="TableParagraph"/>
              <w:spacing w:before="18"/>
              <w:ind w:left="88"/>
              <w:rPr>
                <w:sz w:val="18"/>
              </w:rPr>
            </w:pPr>
            <w:r>
              <w:rPr>
                <w:b/>
                <w:color w:val="3D3D3D"/>
                <w:w w:val="95"/>
                <w:sz w:val="17"/>
              </w:rPr>
              <w:t>F </w:t>
            </w:r>
            <w:r>
              <w:rPr>
                <w:color w:val="3D3D3D"/>
                <w:w w:val="95"/>
                <w:sz w:val="18"/>
              </w:rPr>
              <w:t>Çayan</w:t>
            </w:r>
          </w:p>
        </w:tc>
      </w:tr>
      <w:tr>
        <w:trPr>
          <w:trHeight w:val="211" w:hRule="exact"/>
        </w:trPr>
        <w:tc>
          <w:tcPr>
            <w:tcW w:w="631" w:type="dxa"/>
            <w:gridSpan w:val="3"/>
            <w:tcBorders>
              <w:top w:val="nil"/>
              <w:left w:val="single" w:sz="10" w:space="0" w:color="000000"/>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7" w:lineRule="exact"/>
              <w:ind w:left="265"/>
              <w:rPr>
                <w:rFonts w:ascii="Times New Roman"/>
                <w:sz w:val="19"/>
              </w:rPr>
            </w:pPr>
            <w:r>
              <w:rPr>
                <w:rFonts w:ascii="Times New Roman"/>
                <w:color w:val="3D3D3D"/>
                <w:w w:val="94"/>
                <w:sz w:val="19"/>
              </w:rPr>
              <w:t>1</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4" w:lineRule="exact"/>
              <w:ind w:left="88"/>
              <w:rPr>
                <w:sz w:val="18"/>
              </w:rPr>
            </w:pPr>
            <w:r>
              <w:rPr>
                <w:b/>
                <w:color w:val="3D3D3D"/>
                <w:w w:val="95"/>
                <w:sz w:val="17"/>
              </w:rPr>
              <w:t>F </w:t>
            </w:r>
            <w:r>
              <w:rPr>
                <w:color w:val="3D3D3D"/>
                <w:w w:val="95"/>
                <w:sz w:val="18"/>
              </w:rPr>
              <w:t>Çayan</w:t>
            </w:r>
          </w:p>
        </w:tc>
      </w:tr>
      <w:tr>
        <w:trPr>
          <w:trHeight w:val="210" w:hRule="exact"/>
        </w:trPr>
        <w:tc>
          <w:tcPr>
            <w:tcW w:w="631" w:type="dxa"/>
            <w:gridSpan w:val="3"/>
            <w:tcBorders>
              <w:top w:val="nil"/>
              <w:left w:val="single" w:sz="10" w:space="0" w:color="000000"/>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5" w:lineRule="exact"/>
              <w:ind w:left="269"/>
              <w:rPr>
                <w:rFonts w:ascii="Times New Roman"/>
                <w:sz w:val="18"/>
              </w:rPr>
            </w:pPr>
            <w:r>
              <w:rPr>
                <w:rFonts w:ascii="Times New Roman"/>
                <w:color w:val="3D3D3D"/>
                <w:w w:val="108"/>
                <w:sz w:val="18"/>
              </w:rPr>
              <w:t>2</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5" w:lineRule="exact"/>
              <w:ind w:left="87"/>
              <w:rPr>
                <w:sz w:val="18"/>
              </w:rPr>
            </w:pPr>
            <w:r>
              <w:rPr>
                <w:color w:val="3D3D3D"/>
                <w:w w:val="95"/>
                <w:sz w:val="18"/>
              </w:rPr>
              <w:t>Öğretim Üyesi</w:t>
            </w:r>
          </w:p>
        </w:tc>
      </w:tr>
      <w:tr>
        <w:trPr>
          <w:trHeight w:val="230" w:hRule="exact"/>
        </w:trPr>
        <w:tc>
          <w:tcPr>
            <w:tcW w:w="631" w:type="dxa"/>
            <w:gridSpan w:val="3"/>
            <w:tcBorders>
              <w:top w:val="nil"/>
              <w:left w:val="single" w:sz="10" w:space="0" w:color="000000"/>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right w:val="single" w:sz="4" w:space="0" w:color="000000"/>
            </w:tcBorders>
          </w:tcPr>
          <w:p>
            <w:pPr>
              <w:pStyle w:val="TableParagraph"/>
              <w:spacing w:before="4"/>
              <w:ind w:left="265"/>
              <w:rPr>
                <w:rFonts w:ascii="Times New Roman"/>
                <w:sz w:val="18"/>
              </w:rPr>
            </w:pPr>
            <w:r>
              <w:rPr>
                <w:rFonts w:ascii="Times New Roman"/>
                <w:color w:val="3D3D3D"/>
                <w:w w:val="92"/>
                <w:sz w:val="18"/>
              </w:rPr>
              <w:t>4</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tcBorders>
          </w:tcPr>
          <w:p>
            <w:pPr>
              <w:pStyle w:val="TableParagraph"/>
              <w:spacing w:line="206" w:lineRule="exact"/>
              <w:ind w:left="87"/>
              <w:rPr>
                <w:sz w:val="18"/>
              </w:rPr>
            </w:pPr>
            <w:r>
              <w:rPr>
                <w:color w:val="3D3D3D"/>
                <w:w w:val="90"/>
                <w:sz w:val="18"/>
              </w:rPr>
              <w:t>Öçjretim Üyesi</w:t>
            </w:r>
          </w:p>
        </w:tc>
      </w:tr>
    </w:tbl>
    <w:p>
      <w:pPr>
        <w:spacing w:after="0" w:line="206" w:lineRule="exact"/>
        <w:rPr>
          <w:sz w:val="18"/>
        </w:rPr>
        <w:sectPr>
          <w:headerReference w:type="default" r:id="rId216"/>
          <w:pgSz w:w="11910" w:h="16840"/>
          <w:pgMar w:header="0" w:footer="0" w:top="1100" w:bottom="280" w:left="1160" w:right="1140"/>
        </w:sectPr>
      </w:pPr>
    </w:p>
    <w:p>
      <w:pPr>
        <w:pStyle w:val="BodyText"/>
        <w:rPr>
          <w:rFonts w:ascii="Times New Roman"/>
          <w:sz w:val="20"/>
        </w:rPr>
      </w:pPr>
    </w:p>
    <w:p>
      <w:pPr>
        <w:pStyle w:val="BodyText"/>
        <w:spacing w:before="1"/>
        <w:rPr>
          <w:rFonts w:ascii="Times New Roman"/>
          <w:sz w:val="27"/>
        </w:rPr>
      </w:pPr>
    </w:p>
    <w:tbl>
      <w:tblPr>
        <w:tblW w:w="0" w:type="auto"/>
        <w:jc w:val="left"/>
        <w:tblInd w:w="11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top w:w="0" w:type="dxa"/>
          <w:left w:w="0" w:type="dxa"/>
          <w:bottom w:w="0" w:type="dxa"/>
          <w:right w:w="0" w:type="dxa"/>
        </w:tblCellMar>
        <w:tblLook w:val="01E0"/>
      </w:tblPr>
      <w:tblGrid>
        <w:gridCol w:w="406"/>
        <w:gridCol w:w="228"/>
        <w:gridCol w:w="74"/>
        <w:gridCol w:w="4147"/>
        <w:gridCol w:w="648"/>
        <w:gridCol w:w="875"/>
        <w:gridCol w:w="982"/>
        <w:gridCol w:w="2023"/>
      </w:tblGrid>
      <w:tr>
        <w:trPr>
          <w:trHeight w:val="446" w:hRule="exact"/>
        </w:trPr>
        <w:tc>
          <w:tcPr>
            <w:tcW w:w="633" w:type="dxa"/>
            <w:gridSpan w:val="2"/>
            <w:tcBorders>
              <w:right w:val="single" w:sz="2" w:space="0" w:color="000000"/>
            </w:tcBorders>
          </w:tcPr>
          <w:p>
            <w:pPr>
              <w:pStyle w:val="TableParagraph"/>
              <w:spacing w:before="4"/>
              <w:ind w:left="87"/>
              <w:rPr>
                <w:b/>
                <w:sz w:val="18"/>
              </w:rPr>
            </w:pPr>
            <w:bookmarkStart w:name="Page 204" w:id="269"/>
            <w:bookmarkEnd w:id="269"/>
            <w:r>
              <w:rPr/>
            </w:r>
            <w:r>
              <w:rPr>
                <w:b/>
                <w:color w:val="3A3A3A"/>
                <w:sz w:val="18"/>
              </w:rPr>
              <w:t>Gün</w:t>
            </w:r>
          </w:p>
        </w:tc>
        <w:tc>
          <w:tcPr>
            <w:tcW w:w="4220" w:type="dxa"/>
            <w:gridSpan w:val="2"/>
            <w:tcBorders>
              <w:left w:val="single" w:sz="2" w:space="0" w:color="000000"/>
              <w:right w:val="single" w:sz="4" w:space="0" w:color="000000"/>
            </w:tcBorders>
          </w:tcPr>
          <w:p>
            <w:pPr>
              <w:pStyle w:val="TableParagraph"/>
              <w:spacing w:before="4"/>
              <w:ind w:left="97"/>
              <w:rPr>
                <w:b/>
                <w:sz w:val="18"/>
              </w:rPr>
            </w:pPr>
            <w:r>
              <w:rPr>
                <w:b/>
                <w:color w:val="3A3A3A"/>
                <w:w w:val="95"/>
                <w:sz w:val="18"/>
              </w:rPr>
              <w:t>Dersin konusu</w:t>
            </w:r>
          </w:p>
        </w:tc>
        <w:tc>
          <w:tcPr>
            <w:tcW w:w="648" w:type="dxa"/>
            <w:tcBorders>
              <w:left w:val="single" w:sz="4" w:space="0" w:color="000000"/>
              <w:right w:val="single" w:sz="4" w:space="0" w:color="000000"/>
            </w:tcBorders>
          </w:tcPr>
          <w:p>
            <w:pPr>
              <w:pStyle w:val="TableParagraph"/>
              <w:spacing w:before="4"/>
              <w:ind w:left="142" w:right="115" w:hanging="15"/>
              <w:rPr>
                <w:b/>
                <w:sz w:val="18"/>
              </w:rPr>
            </w:pPr>
            <w:r>
              <w:rPr>
                <w:b/>
                <w:color w:val="3A3A3A"/>
                <w:w w:val="90"/>
                <w:sz w:val="18"/>
              </w:rPr>
              <w:t>Süre </w:t>
            </w:r>
            <w:r>
              <w:rPr>
                <w:b/>
                <w:color w:val="3A3A3A"/>
                <w:w w:val="95"/>
                <w:sz w:val="18"/>
              </w:rPr>
              <w:t>Saat</w:t>
            </w:r>
          </w:p>
        </w:tc>
        <w:tc>
          <w:tcPr>
            <w:tcW w:w="1857" w:type="dxa"/>
            <w:gridSpan w:val="2"/>
            <w:tcBorders>
              <w:left w:val="single" w:sz="4" w:space="0" w:color="000000"/>
              <w:right w:val="single" w:sz="4" w:space="0" w:color="000000"/>
            </w:tcBorders>
          </w:tcPr>
          <w:p>
            <w:pPr>
              <w:pStyle w:val="TableParagraph"/>
              <w:spacing w:before="4"/>
              <w:ind w:left="97"/>
              <w:rPr>
                <w:b/>
                <w:sz w:val="18"/>
              </w:rPr>
            </w:pPr>
            <w:r>
              <w:rPr>
                <w:b/>
                <w:color w:val="3A3A3A"/>
                <w:w w:val="95"/>
                <w:sz w:val="18"/>
              </w:rPr>
              <w:t>Etkinliğin türü</w:t>
            </w:r>
          </w:p>
        </w:tc>
        <w:tc>
          <w:tcPr>
            <w:tcW w:w="2023" w:type="dxa"/>
            <w:tcBorders>
              <w:left w:val="single" w:sz="4" w:space="0" w:color="000000"/>
            </w:tcBorders>
          </w:tcPr>
          <w:p>
            <w:pPr>
              <w:pStyle w:val="TableParagraph"/>
              <w:spacing w:before="4"/>
              <w:ind w:left="93"/>
              <w:rPr>
                <w:b/>
                <w:sz w:val="18"/>
              </w:rPr>
            </w:pPr>
            <w:r>
              <w:rPr>
                <w:b/>
                <w:color w:val="3A3A3A"/>
                <w:w w:val="95"/>
                <w:sz w:val="18"/>
              </w:rPr>
              <w:t>Öğretim üyesi</w:t>
            </w:r>
          </w:p>
        </w:tc>
      </w:tr>
      <w:tr>
        <w:trPr>
          <w:trHeight w:val="221" w:hRule="exact"/>
        </w:trPr>
        <w:tc>
          <w:tcPr>
            <w:tcW w:w="633" w:type="dxa"/>
            <w:gridSpan w:val="2"/>
            <w:tcBorders>
              <w:bottom w:val="nil"/>
              <w:right w:val="single" w:sz="2" w:space="0" w:color="000000"/>
            </w:tcBorders>
          </w:tcPr>
          <w:p>
            <w:pPr>
              <w:pStyle w:val="TableParagraph"/>
              <w:ind w:left="84"/>
              <w:rPr>
                <w:rFonts w:ascii="Times New Roman"/>
                <w:sz w:val="18"/>
              </w:rPr>
            </w:pPr>
            <w:r>
              <w:rPr>
                <w:rFonts w:ascii="Times New Roman"/>
                <w:color w:val="3A3A3A"/>
                <w:sz w:val="18"/>
              </w:rPr>
              <w:t>11</w:t>
            </w:r>
          </w:p>
        </w:tc>
        <w:tc>
          <w:tcPr>
            <w:tcW w:w="4220" w:type="dxa"/>
            <w:gridSpan w:val="2"/>
            <w:vMerge w:val="restart"/>
            <w:tcBorders>
              <w:left w:val="single" w:sz="2" w:space="0" w:color="000000"/>
              <w:right w:val="single" w:sz="4" w:space="0" w:color="000000"/>
            </w:tcBorders>
          </w:tcPr>
          <w:p>
            <w:pPr>
              <w:pStyle w:val="TableParagraph"/>
              <w:spacing w:line="206" w:lineRule="exact"/>
              <w:ind w:left="95"/>
              <w:rPr>
                <w:sz w:val="18"/>
              </w:rPr>
            </w:pPr>
            <w:r>
              <w:rPr>
                <w:color w:val="3A3A3A"/>
                <w:w w:val="95"/>
                <w:sz w:val="18"/>
              </w:rPr>
              <w:t>Fetal iyilik halinin değerlendirilmesi</w:t>
            </w:r>
          </w:p>
          <w:p>
            <w:pPr>
              <w:pStyle w:val="TableParagraph"/>
              <w:ind w:left="96" w:right="885" w:hanging="1"/>
              <w:rPr>
                <w:sz w:val="18"/>
              </w:rPr>
            </w:pPr>
            <w:r>
              <w:rPr>
                <w:color w:val="3A3A3A"/>
                <w:w w:val="95"/>
                <w:sz w:val="18"/>
              </w:rPr>
              <w:t>Fetal Hipoksi ve İntrauterin gelişme geriliği Poliklinik ve servis çalışmaları</w:t>
            </w:r>
          </w:p>
          <w:p>
            <w:pPr>
              <w:pStyle w:val="TableParagraph"/>
              <w:spacing w:line="184" w:lineRule="exact"/>
              <w:ind w:left="97"/>
              <w:rPr>
                <w:sz w:val="18"/>
              </w:rPr>
            </w:pPr>
            <w:r>
              <w:rPr>
                <w:color w:val="3A3A3A"/>
                <w:w w:val="95"/>
                <w:sz w:val="18"/>
              </w:rPr>
              <w:t>Literatür ve seminer saati</w:t>
            </w:r>
          </w:p>
          <w:p>
            <w:pPr>
              <w:pStyle w:val="TableParagraph"/>
              <w:spacing w:line="93" w:lineRule="exact"/>
              <w:ind w:left="4"/>
              <w:rPr>
                <w:rFonts w:ascii="Times New Roman"/>
                <w:sz w:val="12"/>
              </w:rPr>
            </w:pPr>
            <w:r>
              <w:rPr>
                <w:rFonts w:ascii="Times New Roman"/>
                <w:color w:val="525252"/>
                <w:w w:val="180"/>
                <w:sz w:val="12"/>
              </w:rPr>
              <w:t>----------------------------------------------------------</w:t>
            </w:r>
          </w:p>
          <w:p>
            <w:pPr>
              <w:pStyle w:val="TableParagraph"/>
              <w:spacing w:line="184" w:lineRule="exact"/>
              <w:ind w:left="97"/>
              <w:rPr>
                <w:sz w:val="18"/>
              </w:rPr>
            </w:pPr>
            <w:r>
              <w:rPr>
                <w:color w:val="3A3A3A"/>
                <w:w w:val="95"/>
                <w:sz w:val="18"/>
              </w:rPr>
              <w:t>Klinik Çalışmalar (Poliklinik </w:t>
            </w:r>
            <w:r>
              <w:rPr>
                <w:color w:val="525252"/>
                <w:w w:val="95"/>
                <w:sz w:val="18"/>
              </w:rPr>
              <w:t>, </w:t>
            </w:r>
            <w:r>
              <w:rPr>
                <w:color w:val="3A3A3A"/>
                <w:w w:val="95"/>
                <w:sz w:val="18"/>
              </w:rPr>
              <w:t>Servis</w:t>
            </w:r>
            <w:r>
              <w:rPr>
                <w:color w:val="525252"/>
                <w:w w:val="95"/>
                <w:sz w:val="18"/>
              </w:rPr>
              <w:t>, </w:t>
            </w:r>
            <w:r>
              <w:rPr>
                <w:color w:val="3A3A3A"/>
                <w:w w:val="95"/>
                <w:sz w:val="18"/>
              </w:rPr>
              <w:t>Ameliyathane)</w:t>
            </w:r>
          </w:p>
        </w:tc>
        <w:tc>
          <w:tcPr>
            <w:tcW w:w="648" w:type="dxa"/>
            <w:tcBorders>
              <w:left w:val="single" w:sz="4" w:space="0" w:color="000000"/>
              <w:bottom w:val="nil"/>
              <w:right w:val="single" w:sz="4" w:space="0" w:color="000000"/>
            </w:tcBorders>
          </w:tcPr>
          <w:p>
            <w:pPr>
              <w:pStyle w:val="TableParagraph"/>
              <w:ind w:left="271"/>
              <w:rPr>
                <w:rFonts w:ascii="Times New Roman"/>
                <w:sz w:val="18"/>
              </w:rPr>
            </w:pPr>
            <w:r>
              <w:rPr>
                <w:rFonts w:ascii="Times New Roman"/>
                <w:color w:val="3A3A3A"/>
                <w:sz w:val="18"/>
              </w:rPr>
              <w:t>1</w:t>
            </w:r>
          </w:p>
        </w:tc>
        <w:tc>
          <w:tcPr>
            <w:tcW w:w="1857" w:type="dxa"/>
            <w:gridSpan w:val="2"/>
            <w:vMerge w:val="restart"/>
            <w:tcBorders>
              <w:left w:val="single" w:sz="4" w:space="0" w:color="000000"/>
              <w:right w:val="single" w:sz="4" w:space="0" w:color="000000"/>
            </w:tcBorders>
          </w:tcPr>
          <w:p>
            <w:pPr>
              <w:pStyle w:val="TableParagraph"/>
              <w:ind w:left="96" w:right="629" w:firstLine="1"/>
              <w:rPr>
                <w:sz w:val="18"/>
              </w:rPr>
            </w:pPr>
            <w:r>
              <w:rPr>
                <w:color w:val="3A3A3A"/>
                <w:sz w:val="18"/>
              </w:rPr>
              <w:t>Sunum Sunum </w:t>
            </w:r>
            <w:r>
              <w:rPr>
                <w:color w:val="3A3A3A"/>
                <w:w w:val="90"/>
                <w:sz w:val="18"/>
              </w:rPr>
              <w:t>Uygulama Uygulama</w:t>
            </w:r>
          </w:p>
          <w:p>
            <w:pPr>
              <w:pStyle w:val="TableParagraph"/>
              <w:spacing w:line="70" w:lineRule="exact" w:before="1"/>
              <w:ind w:left="33"/>
              <w:rPr>
                <w:rFonts w:ascii="Times New Roman"/>
                <w:sz w:val="12"/>
              </w:rPr>
            </w:pPr>
            <w:r>
              <w:rPr>
                <w:rFonts w:ascii="Times New Roman"/>
                <w:color w:val="525252"/>
                <w:w w:val="180"/>
                <w:sz w:val="12"/>
              </w:rPr>
              <w:t>-------------------------</w:t>
            </w:r>
          </w:p>
          <w:p>
            <w:pPr>
              <w:pStyle w:val="TableParagraph"/>
              <w:spacing w:line="184" w:lineRule="exact"/>
              <w:ind w:left="96"/>
              <w:rPr>
                <w:sz w:val="18"/>
              </w:rPr>
            </w:pPr>
            <w:r>
              <w:rPr>
                <w:color w:val="3A3A3A"/>
                <w:sz w:val="18"/>
              </w:rPr>
              <w:t>Uygulama</w:t>
            </w:r>
          </w:p>
        </w:tc>
        <w:tc>
          <w:tcPr>
            <w:tcW w:w="2023" w:type="dxa"/>
            <w:tcBorders>
              <w:left w:val="single" w:sz="4" w:space="0" w:color="000000"/>
              <w:bottom w:val="nil"/>
            </w:tcBorders>
          </w:tcPr>
          <w:p>
            <w:pPr>
              <w:pStyle w:val="TableParagraph"/>
              <w:spacing w:line="206" w:lineRule="exact"/>
              <w:ind w:left="90"/>
              <w:rPr>
                <w:sz w:val="18"/>
              </w:rPr>
            </w:pPr>
            <w:r>
              <w:rPr>
                <w:color w:val="3A3A3A"/>
                <w:w w:val="95"/>
                <w:sz w:val="18"/>
              </w:rPr>
              <w:t>H Durukan</w:t>
            </w:r>
          </w:p>
        </w:tc>
      </w:tr>
      <w:tr>
        <w:trPr>
          <w:trHeight w:val="206" w:hRule="exact"/>
        </w:trPr>
        <w:tc>
          <w:tcPr>
            <w:tcW w:w="633" w:type="dxa"/>
            <w:gridSpan w:val="2"/>
            <w:tcBorders>
              <w:top w:val="nil"/>
              <w:bottom w:val="nil"/>
              <w:right w:val="single" w:sz="2" w:space="0" w:color="000000"/>
            </w:tcBorders>
          </w:tcPr>
          <w:p>
            <w:pP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bottom w:val="nil"/>
              <w:right w:val="single" w:sz="4" w:space="0" w:color="000000"/>
            </w:tcBorders>
          </w:tcPr>
          <w:p>
            <w:pPr>
              <w:pStyle w:val="TableParagraph"/>
              <w:spacing w:line="204" w:lineRule="exact"/>
              <w:ind w:left="271"/>
              <w:rPr>
                <w:rFonts w:ascii="Times New Roman"/>
                <w:sz w:val="18"/>
              </w:rPr>
            </w:pPr>
            <w:r>
              <w:rPr>
                <w:rFonts w:ascii="Times New Roman"/>
                <w:color w:val="3A3A3A"/>
                <w:sz w:val="18"/>
              </w:rPr>
              <w:t>1</w:t>
            </w:r>
          </w:p>
        </w:tc>
        <w:tc>
          <w:tcPr>
            <w:tcW w:w="1857" w:type="dxa"/>
            <w:gridSpan w:val="2"/>
            <w:vMerge/>
            <w:tcBorders>
              <w:left w:val="single" w:sz="4" w:space="0" w:color="000000"/>
              <w:right w:val="single" w:sz="4" w:space="0" w:color="000000"/>
            </w:tcBorders>
          </w:tcPr>
          <w:p>
            <w:pPr/>
          </w:p>
        </w:tc>
        <w:tc>
          <w:tcPr>
            <w:tcW w:w="2023" w:type="dxa"/>
            <w:tcBorders>
              <w:top w:val="nil"/>
              <w:left w:val="single" w:sz="4" w:space="0" w:color="000000"/>
              <w:bottom w:val="nil"/>
            </w:tcBorders>
          </w:tcPr>
          <w:p>
            <w:pPr>
              <w:pStyle w:val="TableParagraph"/>
              <w:spacing w:line="203" w:lineRule="exact"/>
              <w:ind w:left="90"/>
              <w:rPr>
                <w:sz w:val="18"/>
              </w:rPr>
            </w:pPr>
            <w:r>
              <w:rPr>
                <w:color w:val="3A3A3A"/>
                <w:w w:val="95"/>
                <w:sz w:val="18"/>
              </w:rPr>
              <w:t>H Durukan</w:t>
            </w:r>
          </w:p>
        </w:tc>
      </w:tr>
      <w:tr>
        <w:trPr>
          <w:trHeight w:val="206" w:hRule="exact"/>
        </w:trPr>
        <w:tc>
          <w:tcPr>
            <w:tcW w:w="633" w:type="dxa"/>
            <w:gridSpan w:val="2"/>
            <w:tcBorders>
              <w:top w:val="nil"/>
              <w:bottom w:val="nil"/>
              <w:right w:val="single" w:sz="2" w:space="0" w:color="000000"/>
            </w:tcBorders>
          </w:tcPr>
          <w:p>
            <w:pP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bottom w:val="nil"/>
              <w:right w:val="single" w:sz="4" w:space="0" w:color="000000"/>
            </w:tcBorders>
          </w:tcPr>
          <w:p>
            <w:pPr>
              <w:pStyle w:val="TableParagraph"/>
              <w:spacing w:line="204" w:lineRule="exact"/>
              <w:ind w:left="271"/>
              <w:rPr>
                <w:rFonts w:ascii="Times New Roman"/>
                <w:sz w:val="18"/>
              </w:rPr>
            </w:pPr>
            <w:r>
              <w:rPr>
                <w:rFonts w:ascii="Times New Roman"/>
                <w:color w:val="3A3A3A"/>
                <w:sz w:val="18"/>
              </w:rPr>
              <w:t>1</w:t>
            </w:r>
          </w:p>
        </w:tc>
        <w:tc>
          <w:tcPr>
            <w:tcW w:w="1857" w:type="dxa"/>
            <w:gridSpan w:val="2"/>
            <w:vMerge/>
            <w:tcBorders>
              <w:left w:val="single" w:sz="4" w:space="0" w:color="000000"/>
              <w:right w:val="single" w:sz="4" w:space="0" w:color="000000"/>
            </w:tcBorders>
          </w:tcPr>
          <w:p>
            <w:pPr/>
          </w:p>
        </w:tc>
        <w:tc>
          <w:tcPr>
            <w:tcW w:w="2023" w:type="dxa"/>
            <w:tcBorders>
              <w:top w:val="nil"/>
              <w:left w:val="single" w:sz="4" w:space="0" w:color="000000"/>
              <w:bottom w:val="nil"/>
            </w:tcBorders>
          </w:tcPr>
          <w:p>
            <w:pPr>
              <w:pStyle w:val="TableParagraph"/>
              <w:spacing w:line="203" w:lineRule="exact"/>
              <w:ind w:left="92"/>
              <w:rPr>
                <w:sz w:val="18"/>
              </w:rPr>
            </w:pPr>
            <w:r>
              <w:rPr>
                <w:color w:val="3A3A3A"/>
                <w:w w:val="95"/>
                <w:sz w:val="18"/>
              </w:rPr>
              <w:t>Öğretim Üyesi</w:t>
            </w:r>
          </w:p>
        </w:tc>
      </w:tr>
      <w:tr>
        <w:trPr>
          <w:trHeight w:val="564" w:hRule="exact"/>
        </w:trPr>
        <w:tc>
          <w:tcPr>
            <w:tcW w:w="633" w:type="dxa"/>
            <w:gridSpan w:val="2"/>
            <w:tcBorders>
              <w:top w:val="nil"/>
              <w:right w:val="single" w:sz="2" w:space="0" w:color="000000"/>
            </w:tcBorders>
          </w:tcPr>
          <w:p>
            <w:pP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right w:val="single" w:sz="4" w:space="0" w:color="000000"/>
            </w:tcBorders>
          </w:tcPr>
          <w:p>
            <w:pPr>
              <w:pStyle w:val="TableParagraph"/>
              <w:spacing w:line="181" w:lineRule="exact"/>
              <w:ind w:right="2"/>
              <w:jc w:val="center"/>
              <w:rPr>
                <w:rFonts w:ascii="Times New Roman"/>
                <w:sz w:val="18"/>
              </w:rPr>
            </w:pPr>
            <w:r>
              <w:rPr>
                <w:rFonts w:ascii="Times New Roman"/>
                <w:color w:val="3A3A3A"/>
                <w:sz w:val="18"/>
              </w:rPr>
              <w:t>1</w:t>
            </w:r>
          </w:p>
          <w:p>
            <w:pPr>
              <w:pStyle w:val="TableParagraph"/>
              <w:spacing w:line="93" w:lineRule="exact"/>
              <w:ind w:left="11" w:right="27"/>
              <w:jc w:val="center"/>
              <w:rPr>
                <w:rFonts w:ascii="Times New Roman"/>
                <w:sz w:val="12"/>
              </w:rPr>
            </w:pPr>
            <w:r>
              <w:rPr>
                <w:rFonts w:ascii="Times New Roman"/>
                <w:color w:val="525252"/>
                <w:w w:val="175"/>
                <w:sz w:val="12"/>
              </w:rPr>
              <w:t>--------</w:t>
            </w:r>
          </w:p>
          <w:p>
            <w:pPr>
              <w:pStyle w:val="TableParagraph"/>
              <w:spacing w:line="184" w:lineRule="exact"/>
              <w:ind w:right="12"/>
              <w:jc w:val="center"/>
              <w:rPr>
                <w:rFonts w:ascii="Times New Roman"/>
                <w:sz w:val="18"/>
              </w:rPr>
            </w:pPr>
            <w:r>
              <w:rPr>
                <w:rFonts w:ascii="Times New Roman"/>
                <w:color w:val="3A3A3A"/>
                <w:w w:val="92"/>
                <w:sz w:val="18"/>
              </w:rPr>
              <w:t>4</w:t>
            </w:r>
          </w:p>
        </w:tc>
        <w:tc>
          <w:tcPr>
            <w:tcW w:w="1857" w:type="dxa"/>
            <w:gridSpan w:val="2"/>
            <w:vMerge/>
            <w:tcBorders>
              <w:left w:val="single" w:sz="4" w:space="0" w:color="000000"/>
              <w:right w:val="single" w:sz="4" w:space="0" w:color="000000"/>
            </w:tcBorders>
          </w:tcPr>
          <w:p>
            <w:pPr/>
          </w:p>
        </w:tc>
        <w:tc>
          <w:tcPr>
            <w:tcW w:w="2023" w:type="dxa"/>
            <w:tcBorders>
              <w:top w:val="nil"/>
              <w:left w:val="single" w:sz="4" w:space="0" w:color="000000"/>
            </w:tcBorders>
          </w:tcPr>
          <w:p>
            <w:pPr>
              <w:pStyle w:val="TableParagraph"/>
              <w:spacing w:line="295" w:lineRule="auto"/>
              <w:ind w:left="92" w:right="261" w:firstLine="4"/>
              <w:rPr>
                <w:sz w:val="18"/>
              </w:rPr>
            </w:pPr>
            <w:r>
              <w:rPr>
                <w:color w:val="3A3A3A"/>
                <w:sz w:val="18"/>
              </w:rPr>
              <w:t>Anabilim Dalı </w:t>
            </w:r>
            <w:r>
              <w:rPr>
                <w:color w:val="3A3A3A"/>
                <w:w w:val="95"/>
                <w:sz w:val="18"/>
              </w:rPr>
              <w:t>Öğretim Üyesi</w:t>
            </w:r>
          </w:p>
        </w:tc>
      </w:tr>
      <w:tr>
        <w:trPr>
          <w:trHeight w:val="228" w:hRule="exact"/>
        </w:trPr>
        <w:tc>
          <w:tcPr>
            <w:tcW w:w="406" w:type="dxa"/>
            <w:tcBorders>
              <w:bottom w:val="nil"/>
              <w:right w:val="nil"/>
            </w:tcBorders>
          </w:tcPr>
          <w:p>
            <w:pPr>
              <w:pStyle w:val="TableParagraph"/>
              <w:spacing w:before="7"/>
              <w:ind w:left="84"/>
              <w:rPr>
                <w:rFonts w:ascii="Times New Roman"/>
                <w:sz w:val="18"/>
              </w:rPr>
            </w:pPr>
            <w:r>
              <w:rPr>
                <w:rFonts w:ascii="Times New Roman"/>
                <w:color w:val="3A3A3A"/>
                <w:w w:val="110"/>
                <w:sz w:val="18"/>
              </w:rPr>
              <w:t>12</w:t>
            </w:r>
          </w:p>
        </w:tc>
        <w:tc>
          <w:tcPr>
            <w:tcW w:w="228" w:type="dxa"/>
            <w:tcBorders>
              <w:left w:val="nil"/>
              <w:bottom w:val="nil"/>
              <w:right w:val="single" w:sz="2" w:space="0" w:color="000000"/>
            </w:tcBorders>
          </w:tcPr>
          <w:p>
            <w:pPr/>
          </w:p>
        </w:tc>
        <w:tc>
          <w:tcPr>
            <w:tcW w:w="4220" w:type="dxa"/>
            <w:gridSpan w:val="2"/>
            <w:vMerge w:val="restart"/>
            <w:tcBorders>
              <w:left w:val="single" w:sz="2" w:space="0" w:color="000000"/>
              <w:right w:val="single" w:sz="4" w:space="0" w:color="000000"/>
            </w:tcBorders>
          </w:tcPr>
          <w:p>
            <w:pPr>
              <w:pStyle w:val="TableParagraph"/>
              <w:spacing w:line="207" w:lineRule="exact" w:before="6"/>
              <w:ind w:left="96"/>
              <w:rPr>
                <w:sz w:val="18"/>
              </w:rPr>
            </w:pPr>
            <w:r>
              <w:rPr>
                <w:color w:val="3A3A3A"/>
                <w:w w:val="95"/>
                <w:sz w:val="18"/>
              </w:rPr>
              <w:t>Preterm eylem</w:t>
            </w:r>
            <w:r>
              <w:rPr>
                <w:color w:val="525252"/>
                <w:w w:val="95"/>
                <w:sz w:val="18"/>
              </w:rPr>
              <w:t>, </w:t>
            </w:r>
            <w:r>
              <w:rPr>
                <w:color w:val="3A3A3A"/>
                <w:w w:val="95"/>
                <w:sz w:val="18"/>
              </w:rPr>
              <w:t>yönetimi ve EMR</w:t>
            </w:r>
          </w:p>
          <w:p>
            <w:pPr>
              <w:pStyle w:val="TableParagraph"/>
              <w:spacing w:line="202" w:lineRule="exact"/>
              <w:ind w:left="96"/>
              <w:rPr>
                <w:sz w:val="18"/>
              </w:rPr>
            </w:pPr>
            <w:r>
              <w:rPr>
                <w:color w:val="3A3A3A"/>
                <w:w w:val="95"/>
                <w:sz w:val="18"/>
              </w:rPr>
              <w:t>Postterm gebelikler ve Gebeliğin sonlandırılması</w:t>
            </w:r>
          </w:p>
          <w:p>
            <w:pPr>
              <w:pStyle w:val="TableParagraph"/>
              <w:tabs>
                <w:tab w:pos="4198" w:val="left" w:leader="none"/>
              </w:tabs>
              <w:spacing w:line="231" w:lineRule="exact"/>
              <w:ind w:left="12"/>
              <w:rPr>
                <w:rFonts w:ascii="Times New Roman" w:hAnsi="Times New Roman"/>
                <w:i/>
                <w:sz w:val="21"/>
              </w:rPr>
            </w:pPr>
            <w:r>
              <w:rPr>
                <w:color w:val="525252"/>
                <w:w w:val="36"/>
                <w:sz w:val="18"/>
              </w:rPr>
              <w:t>_</w:t>
            </w:r>
            <w:r>
              <w:rPr>
                <w:color w:val="525252"/>
                <w:sz w:val="18"/>
              </w:rPr>
              <w:t> </w:t>
            </w:r>
            <w:r>
              <w:rPr>
                <w:color w:val="525252"/>
                <w:spacing w:val="-14"/>
                <w:sz w:val="18"/>
              </w:rPr>
              <w:t> </w:t>
            </w:r>
            <w:r>
              <w:rPr>
                <w:color w:val="3A3A3A"/>
                <w:spacing w:val="11"/>
                <w:w w:val="99"/>
                <w:sz w:val="18"/>
              </w:rPr>
              <w:t>!</w:t>
            </w:r>
            <w:r>
              <w:rPr>
                <w:color w:val="3A3A3A"/>
                <w:spacing w:val="-11"/>
                <w:w w:val="99"/>
                <w:sz w:val="18"/>
              </w:rPr>
              <w:t>i</w:t>
            </w:r>
            <w:r>
              <w:rPr>
                <w:color w:val="525252"/>
                <w:w w:val="36"/>
                <w:sz w:val="18"/>
              </w:rPr>
              <w:t>_</w:t>
            </w:r>
            <w:r>
              <w:rPr>
                <w:color w:val="525252"/>
                <w:spacing w:val="-29"/>
                <w:sz w:val="18"/>
              </w:rPr>
              <w:t> </w:t>
            </w:r>
            <w:r>
              <w:rPr>
                <w:color w:val="3A3A3A"/>
                <w:w w:val="99"/>
                <w:sz w:val="18"/>
              </w:rPr>
              <w:t>l</w:t>
            </w:r>
            <w:r>
              <w:rPr>
                <w:color w:val="3A3A3A"/>
                <w:spacing w:val="-28"/>
                <w:w w:val="99"/>
                <w:sz w:val="18"/>
              </w:rPr>
              <w:t>[</w:t>
            </w:r>
            <w:r>
              <w:rPr>
                <w:color w:val="525252"/>
                <w:w w:val="99"/>
                <w:sz w:val="18"/>
              </w:rPr>
              <w:t>-</w:t>
            </w:r>
            <w:r>
              <w:rPr>
                <w:color w:val="525252"/>
                <w:spacing w:val="-5"/>
                <w:w w:val="99"/>
                <w:sz w:val="18"/>
              </w:rPr>
              <w:t> </w:t>
            </w:r>
            <w:r>
              <w:rPr>
                <w:color w:val="3A3A3A"/>
                <w:w w:val="99"/>
                <w:sz w:val="18"/>
              </w:rPr>
              <w:t>i</w:t>
            </w:r>
            <w:r>
              <w:rPr>
                <w:color w:val="3A3A3A"/>
                <w:sz w:val="18"/>
              </w:rPr>
              <w:t> </w:t>
            </w:r>
            <w:r>
              <w:rPr>
                <w:color w:val="3A3A3A"/>
                <w:spacing w:val="19"/>
                <w:sz w:val="18"/>
              </w:rPr>
              <w:t> </w:t>
            </w:r>
            <w:r>
              <w:rPr>
                <w:rFonts w:ascii="Times New Roman" w:hAnsi="Times New Roman"/>
                <w:i/>
                <w:color w:val="3A3A3A"/>
                <w:spacing w:val="-17"/>
                <w:w w:val="92"/>
                <w:sz w:val="21"/>
              </w:rPr>
              <w:t>9</w:t>
            </w:r>
            <w:r>
              <w:rPr>
                <w:rFonts w:ascii="Times New Roman" w:hAnsi="Times New Roman"/>
                <w:i/>
                <w:color w:val="525252"/>
                <w:w w:val="35"/>
                <w:sz w:val="21"/>
              </w:rPr>
              <w:t>_</w:t>
            </w:r>
            <w:r>
              <w:rPr>
                <w:rFonts w:ascii="Times New Roman" w:hAnsi="Times New Roman"/>
                <w:i/>
                <w:color w:val="525252"/>
                <w:spacing w:val="16"/>
                <w:sz w:val="21"/>
              </w:rPr>
              <w:t> </w:t>
            </w:r>
            <w:r>
              <w:rPr>
                <w:rFonts w:ascii="Times New Roman" w:hAnsi="Times New Roman"/>
                <w:i/>
                <w:color w:val="3A3A3A"/>
                <w:spacing w:val="-3"/>
                <w:w w:val="26"/>
                <w:sz w:val="21"/>
              </w:rPr>
              <w:t>1</w:t>
            </w:r>
            <w:r>
              <w:rPr>
                <w:rFonts w:ascii="Times New Roman" w:hAnsi="Times New Roman"/>
                <w:i/>
                <w:color w:val="3A3A3A"/>
                <w:w w:val="73"/>
                <w:sz w:val="21"/>
              </w:rPr>
              <w:t>!Ş</w:t>
            </w:r>
            <w:r>
              <w:rPr>
                <w:rFonts w:ascii="Times New Roman" w:hAnsi="Times New Roman"/>
                <w:i/>
                <w:color w:val="3A3A3A"/>
                <w:sz w:val="21"/>
              </w:rPr>
              <w:t> </w:t>
            </w:r>
            <w:r>
              <w:rPr>
                <w:rFonts w:ascii="Times New Roman" w:hAnsi="Times New Roman"/>
                <w:i/>
                <w:color w:val="3A3A3A"/>
                <w:spacing w:val="1"/>
                <w:sz w:val="21"/>
              </w:rPr>
              <w:t> </w:t>
            </w:r>
            <w:r>
              <w:rPr>
                <w:rFonts w:ascii="Times New Roman" w:hAnsi="Times New Roman"/>
                <w:i/>
                <w:color w:val="3A3A3A"/>
                <w:spacing w:val="-19"/>
                <w:sz w:val="21"/>
              </w:rPr>
              <w:t>?</w:t>
            </w:r>
            <w:r>
              <w:rPr>
                <w:rFonts w:ascii="Times New Roman" w:hAnsi="Times New Roman"/>
                <w:i/>
                <w:color w:val="3A3A3A"/>
                <w:w w:val="73"/>
                <w:sz w:val="21"/>
              </w:rPr>
              <w:t>!?</w:t>
            </w:r>
            <w:r>
              <w:rPr>
                <w:rFonts w:ascii="Times New Roman" w:hAnsi="Times New Roman"/>
                <w:i/>
                <w:color w:val="3A3A3A"/>
                <w:sz w:val="21"/>
              </w:rPr>
              <w:t> </w:t>
            </w:r>
            <w:r>
              <w:rPr>
                <w:rFonts w:ascii="Times New Roman" w:hAnsi="Times New Roman"/>
                <w:i/>
                <w:color w:val="3A3A3A"/>
                <w:spacing w:val="-22"/>
                <w:sz w:val="21"/>
              </w:rPr>
              <w:t> </w:t>
            </w:r>
            <w:r>
              <w:rPr>
                <w:rFonts w:ascii="Times New Roman" w:hAnsi="Times New Roman"/>
                <w:i/>
                <w:color w:val="3A3A3A"/>
                <w:w w:val="52"/>
                <w:sz w:val="21"/>
              </w:rPr>
              <w:t>(</w:t>
            </w:r>
            <w:r>
              <w:rPr>
                <w:rFonts w:ascii="Times New Roman" w:hAnsi="Times New Roman"/>
                <w:i/>
                <w:color w:val="3A3A3A"/>
                <w:spacing w:val="-23"/>
                <w:sz w:val="21"/>
              </w:rPr>
              <w:t> </w:t>
            </w:r>
            <w:r>
              <w:rPr>
                <w:rFonts w:ascii="Times New Roman" w:hAnsi="Times New Roman"/>
                <w:i/>
                <w:color w:val="3A3A3A"/>
                <w:sz w:val="21"/>
                <w:u w:val="single" w:color="515151"/>
              </w:rPr>
              <w:t> </w:t>
              <w:tab/>
            </w:r>
          </w:p>
          <w:p>
            <w:pPr>
              <w:pStyle w:val="TableParagraph"/>
              <w:spacing w:line="201" w:lineRule="exact"/>
              <w:ind w:left="97"/>
              <w:rPr>
                <w:sz w:val="18"/>
              </w:rPr>
            </w:pPr>
            <w:r>
              <w:rPr>
                <w:color w:val="3A3A3A"/>
                <w:w w:val="95"/>
                <w:sz w:val="18"/>
              </w:rPr>
              <w:t>Servis çalışmaları</w:t>
            </w:r>
          </w:p>
        </w:tc>
        <w:tc>
          <w:tcPr>
            <w:tcW w:w="648" w:type="dxa"/>
            <w:tcBorders>
              <w:left w:val="single" w:sz="4" w:space="0" w:color="000000"/>
              <w:bottom w:val="nil"/>
              <w:right w:val="single" w:sz="4" w:space="0" w:color="000000"/>
            </w:tcBorders>
          </w:tcPr>
          <w:p>
            <w:pPr>
              <w:pStyle w:val="TableParagraph"/>
              <w:spacing w:before="7"/>
              <w:ind w:left="271"/>
              <w:rPr>
                <w:rFonts w:ascii="Times New Roman"/>
                <w:sz w:val="18"/>
              </w:rPr>
            </w:pPr>
            <w:r>
              <w:rPr>
                <w:rFonts w:ascii="Times New Roman"/>
                <w:color w:val="3A3A3A"/>
                <w:sz w:val="18"/>
              </w:rPr>
              <w:t>1</w:t>
            </w:r>
          </w:p>
        </w:tc>
        <w:tc>
          <w:tcPr>
            <w:tcW w:w="875" w:type="dxa"/>
            <w:vMerge w:val="restart"/>
            <w:tcBorders>
              <w:left w:val="single" w:sz="4" w:space="0" w:color="000000"/>
              <w:right w:val="nil"/>
            </w:tcBorders>
          </w:tcPr>
          <w:p>
            <w:pPr>
              <w:pStyle w:val="TableParagraph"/>
              <w:spacing w:before="6"/>
              <w:ind w:left="97" w:right="240"/>
              <w:rPr>
                <w:sz w:val="18"/>
              </w:rPr>
            </w:pPr>
            <w:r>
              <w:rPr>
                <w:color w:val="3A3A3A"/>
                <w:w w:val="90"/>
                <w:sz w:val="18"/>
              </w:rPr>
              <w:t>Sunum Sunum</w:t>
            </w:r>
          </w:p>
          <w:p>
            <w:pPr>
              <w:pStyle w:val="TableParagraph"/>
              <w:spacing w:line="189" w:lineRule="auto" w:before="92"/>
              <w:ind w:left="96" w:hanging="64"/>
              <w:rPr>
                <w:sz w:val="18"/>
              </w:rPr>
            </w:pPr>
            <w:r>
              <w:rPr>
                <w:color w:val="525252"/>
                <w:w w:val="75"/>
                <w:sz w:val="18"/>
              </w:rPr>
              <w:t>-</w:t>
            </w:r>
            <w:r>
              <w:rPr>
                <w:color w:val="525252"/>
                <w:sz w:val="18"/>
              </w:rPr>
              <w:t> </w:t>
            </w:r>
            <w:r>
              <w:rPr>
                <w:color w:val="3A3A3A"/>
                <w:w w:val="59"/>
                <w:sz w:val="18"/>
              </w:rPr>
              <w:t>yg</w:t>
            </w:r>
            <w:r>
              <w:rPr>
                <w:color w:val="3A3A3A"/>
                <w:sz w:val="18"/>
              </w:rPr>
              <w:t>    </w:t>
            </w:r>
            <w:r>
              <w:rPr>
                <w:color w:val="3A3A3A"/>
                <w:w w:val="14"/>
                <w:sz w:val="18"/>
              </w:rPr>
              <w:t>l</w:t>
            </w:r>
            <w:r>
              <w:rPr>
                <w:color w:val="525252"/>
                <w:w w:val="36"/>
                <w:sz w:val="18"/>
              </w:rPr>
              <w:t>_</w:t>
            </w:r>
            <w:r>
              <w:rPr>
                <w:color w:val="525252"/>
                <w:sz w:val="18"/>
              </w:rPr>
              <w:t> </w:t>
            </w:r>
            <w:r>
              <w:rPr>
                <w:color w:val="3A3A3A"/>
                <w:w w:val="61"/>
                <w:sz w:val="18"/>
              </w:rPr>
              <w:t>§I</w:t>
            </w:r>
            <w:r>
              <w:rPr>
                <w:color w:val="525252"/>
                <w:w w:val="36"/>
                <w:sz w:val="18"/>
              </w:rPr>
              <w:t>_ </w:t>
            </w:r>
            <w:r>
              <w:rPr>
                <w:color w:val="3A3A3A"/>
                <w:w w:val="85"/>
                <w:sz w:val="18"/>
              </w:rPr>
              <w:t>Uygulama</w:t>
            </w:r>
          </w:p>
        </w:tc>
        <w:tc>
          <w:tcPr>
            <w:tcW w:w="982" w:type="dxa"/>
            <w:vMerge w:val="restart"/>
            <w:tcBorders>
              <w:left w:val="nil"/>
              <w:right w:val="single" w:sz="4" w:space="0" w:color="000000"/>
            </w:tcBorders>
          </w:tcPr>
          <w:p>
            <w:pPr>
              <w:pStyle w:val="TableParagraph"/>
              <w:rPr>
                <w:rFonts w:ascii="Times New Roman"/>
                <w:sz w:val="20"/>
              </w:rPr>
            </w:pPr>
          </w:p>
          <w:p>
            <w:pPr>
              <w:pStyle w:val="TableParagraph"/>
              <w:spacing w:before="5"/>
              <w:rPr>
                <w:rFonts w:ascii="Times New Roman"/>
                <w:sz w:val="21"/>
              </w:rPr>
            </w:pPr>
          </w:p>
          <w:p>
            <w:pPr>
              <w:pStyle w:val="TableParagraph"/>
              <w:ind w:left="21"/>
              <w:rPr>
                <w:sz w:val="18"/>
              </w:rPr>
            </w:pP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p>
        </w:tc>
        <w:tc>
          <w:tcPr>
            <w:tcW w:w="2023" w:type="dxa"/>
            <w:tcBorders>
              <w:left w:val="single" w:sz="4" w:space="0" w:color="000000"/>
              <w:bottom w:val="nil"/>
            </w:tcBorders>
          </w:tcPr>
          <w:p>
            <w:pPr>
              <w:pStyle w:val="TableParagraph"/>
              <w:spacing w:before="6"/>
              <w:ind w:left="91"/>
              <w:rPr>
                <w:sz w:val="18"/>
              </w:rPr>
            </w:pPr>
            <w:r>
              <w:rPr>
                <w:color w:val="3A3A3A"/>
                <w:w w:val="95"/>
                <w:sz w:val="18"/>
              </w:rPr>
              <w:t>U Dilek</w:t>
            </w:r>
          </w:p>
        </w:tc>
      </w:tr>
      <w:tr>
        <w:trPr>
          <w:trHeight w:val="206" w:hRule="exact"/>
        </w:trPr>
        <w:tc>
          <w:tcPr>
            <w:tcW w:w="406" w:type="dxa"/>
            <w:tcBorders>
              <w:top w:val="nil"/>
              <w:bottom w:val="nil"/>
              <w:right w:val="nil"/>
            </w:tcBorders>
          </w:tcPr>
          <w:p>
            <w:pPr/>
          </w:p>
        </w:tc>
        <w:tc>
          <w:tcPr>
            <w:tcW w:w="228" w:type="dxa"/>
            <w:tcBorders>
              <w:top w:val="nil"/>
              <w:left w:val="nil"/>
              <w:bottom w:val="nil"/>
              <w:right w:val="single" w:sz="2" w:space="0" w:color="000000"/>
            </w:tcBorders>
          </w:tcPr>
          <w:p>
            <w:pP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bottom w:val="nil"/>
              <w:right w:val="single" w:sz="4" w:space="0" w:color="000000"/>
            </w:tcBorders>
          </w:tcPr>
          <w:p>
            <w:pPr>
              <w:pStyle w:val="TableParagraph"/>
              <w:spacing w:line="204" w:lineRule="exact"/>
              <w:ind w:left="271"/>
              <w:rPr>
                <w:rFonts w:ascii="Times New Roman"/>
                <w:sz w:val="18"/>
              </w:rPr>
            </w:pPr>
            <w:r>
              <w:rPr>
                <w:rFonts w:ascii="Times New Roman"/>
                <w:color w:val="3A3A3A"/>
                <w:sz w:val="18"/>
              </w:rPr>
              <w:t>1</w:t>
            </w:r>
          </w:p>
        </w:tc>
        <w:tc>
          <w:tcPr>
            <w:tcW w:w="875" w:type="dxa"/>
            <w:vMerge/>
            <w:tcBorders>
              <w:left w:val="single" w:sz="4" w:space="0" w:color="000000"/>
              <w:right w:val="nil"/>
            </w:tcBorders>
          </w:tcPr>
          <w:p>
            <w:pPr/>
          </w:p>
        </w:tc>
        <w:tc>
          <w:tcPr>
            <w:tcW w:w="982" w:type="dxa"/>
            <w:vMerge/>
            <w:tcBorders>
              <w:left w:val="nil"/>
              <w:right w:val="single" w:sz="4" w:space="0" w:color="000000"/>
            </w:tcBorders>
          </w:tcPr>
          <w:p>
            <w:pPr/>
          </w:p>
        </w:tc>
        <w:tc>
          <w:tcPr>
            <w:tcW w:w="2023" w:type="dxa"/>
            <w:tcBorders>
              <w:top w:val="nil"/>
              <w:left w:val="single" w:sz="4" w:space="0" w:color="000000"/>
              <w:bottom w:val="nil"/>
            </w:tcBorders>
          </w:tcPr>
          <w:p>
            <w:pPr>
              <w:pStyle w:val="TableParagraph"/>
              <w:spacing w:line="203" w:lineRule="exact"/>
              <w:ind w:left="91"/>
              <w:rPr>
                <w:sz w:val="18"/>
              </w:rPr>
            </w:pPr>
            <w:r>
              <w:rPr>
                <w:color w:val="3A3A3A"/>
                <w:w w:val="95"/>
                <w:sz w:val="18"/>
              </w:rPr>
              <w:t>U Dilek</w:t>
            </w:r>
          </w:p>
        </w:tc>
      </w:tr>
      <w:tr>
        <w:trPr>
          <w:trHeight w:val="223" w:hRule="exact"/>
        </w:trPr>
        <w:tc>
          <w:tcPr>
            <w:tcW w:w="406" w:type="dxa"/>
            <w:tcBorders>
              <w:top w:val="nil"/>
              <w:bottom w:val="nil"/>
              <w:right w:val="nil"/>
            </w:tcBorders>
          </w:tcPr>
          <w:p>
            <w:pPr/>
          </w:p>
        </w:tc>
        <w:tc>
          <w:tcPr>
            <w:tcW w:w="228" w:type="dxa"/>
            <w:tcBorders>
              <w:top w:val="nil"/>
              <w:left w:val="nil"/>
              <w:bottom w:val="nil"/>
              <w:right w:val="single" w:sz="2" w:space="0" w:color="000000"/>
            </w:tcBorders>
          </w:tcPr>
          <w:p>
            <w:pPr>
              <w:pStyle w:val="TableParagraph"/>
              <w:spacing w:before="15"/>
              <w:ind w:right="15"/>
              <w:jc w:val="right"/>
              <w:rPr>
                <w:sz w:val="18"/>
              </w:rPr>
            </w:pPr>
            <w:r>
              <w:rPr>
                <w:color w:val="525252"/>
                <w:w w:val="36"/>
                <w:sz w:val="18"/>
              </w:rPr>
              <w:t>-</w:t>
            </w: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bottom w:val="nil"/>
              <w:right w:val="single" w:sz="4" w:space="0" w:color="000000"/>
            </w:tcBorders>
          </w:tcPr>
          <w:p>
            <w:pPr>
              <w:pStyle w:val="TableParagraph"/>
              <w:spacing w:line="204" w:lineRule="exact"/>
              <w:ind w:left="274"/>
              <w:rPr>
                <w:rFonts w:ascii="Times New Roman"/>
                <w:sz w:val="18"/>
              </w:rPr>
            </w:pPr>
            <w:r>
              <w:rPr>
                <w:rFonts w:ascii="Times New Roman"/>
                <w:color w:val="3A3A3A"/>
                <w:w w:val="108"/>
                <w:sz w:val="18"/>
              </w:rPr>
              <w:t>2</w:t>
            </w:r>
          </w:p>
        </w:tc>
        <w:tc>
          <w:tcPr>
            <w:tcW w:w="875" w:type="dxa"/>
            <w:vMerge/>
            <w:tcBorders>
              <w:left w:val="single" w:sz="4" w:space="0" w:color="000000"/>
              <w:right w:val="nil"/>
            </w:tcBorders>
          </w:tcPr>
          <w:p>
            <w:pPr/>
          </w:p>
        </w:tc>
        <w:tc>
          <w:tcPr>
            <w:tcW w:w="982" w:type="dxa"/>
            <w:vMerge/>
            <w:tcBorders>
              <w:left w:val="nil"/>
              <w:right w:val="single" w:sz="4" w:space="0" w:color="000000"/>
            </w:tcBorders>
          </w:tcPr>
          <w:p>
            <w:pPr/>
          </w:p>
        </w:tc>
        <w:tc>
          <w:tcPr>
            <w:tcW w:w="2023" w:type="dxa"/>
            <w:tcBorders>
              <w:top w:val="nil"/>
              <w:left w:val="single" w:sz="4" w:space="0" w:color="000000"/>
              <w:bottom w:val="nil"/>
            </w:tcBorders>
          </w:tcPr>
          <w:p>
            <w:pPr>
              <w:pStyle w:val="TableParagraph"/>
              <w:spacing w:line="203" w:lineRule="exact"/>
              <w:ind w:left="92"/>
              <w:rPr>
                <w:sz w:val="18"/>
              </w:rPr>
            </w:pPr>
            <w:r>
              <w:rPr>
                <w:color w:val="3A3A3A"/>
                <w:w w:val="95"/>
                <w:sz w:val="18"/>
              </w:rPr>
              <w:t>Öğretim Üyesi</w:t>
            </w:r>
          </w:p>
        </w:tc>
      </w:tr>
      <w:tr>
        <w:trPr>
          <w:trHeight w:val="226" w:hRule="exact"/>
        </w:trPr>
        <w:tc>
          <w:tcPr>
            <w:tcW w:w="406" w:type="dxa"/>
            <w:tcBorders>
              <w:top w:val="nil"/>
              <w:right w:val="nil"/>
            </w:tcBorders>
          </w:tcPr>
          <w:p>
            <w:pPr/>
          </w:p>
        </w:tc>
        <w:tc>
          <w:tcPr>
            <w:tcW w:w="228" w:type="dxa"/>
            <w:tcBorders>
              <w:top w:val="nil"/>
              <w:left w:val="nil"/>
              <w:right w:val="single" w:sz="2" w:space="0" w:color="000000"/>
            </w:tcBorders>
          </w:tcPr>
          <w:p>
            <w:pP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right w:val="single" w:sz="4" w:space="0" w:color="000000"/>
            </w:tcBorders>
          </w:tcPr>
          <w:p>
            <w:pPr>
              <w:pStyle w:val="TableParagraph"/>
              <w:spacing w:line="202" w:lineRule="exact"/>
              <w:ind w:left="270"/>
              <w:rPr>
                <w:rFonts w:ascii="Times New Roman"/>
                <w:sz w:val="18"/>
              </w:rPr>
            </w:pPr>
            <w:r>
              <w:rPr>
                <w:rFonts w:ascii="Times New Roman"/>
                <w:color w:val="3A3A3A"/>
                <w:w w:val="92"/>
                <w:sz w:val="18"/>
              </w:rPr>
              <w:t>4</w:t>
            </w:r>
          </w:p>
        </w:tc>
        <w:tc>
          <w:tcPr>
            <w:tcW w:w="875" w:type="dxa"/>
            <w:vMerge/>
            <w:tcBorders>
              <w:left w:val="single" w:sz="4" w:space="0" w:color="000000"/>
              <w:right w:val="nil"/>
            </w:tcBorders>
          </w:tcPr>
          <w:p>
            <w:pPr/>
          </w:p>
        </w:tc>
        <w:tc>
          <w:tcPr>
            <w:tcW w:w="982" w:type="dxa"/>
            <w:vMerge/>
            <w:tcBorders>
              <w:left w:val="nil"/>
              <w:right w:val="single" w:sz="4" w:space="0" w:color="000000"/>
            </w:tcBorders>
          </w:tcPr>
          <w:p>
            <w:pPr/>
          </w:p>
        </w:tc>
        <w:tc>
          <w:tcPr>
            <w:tcW w:w="2023" w:type="dxa"/>
            <w:tcBorders>
              <w:top w:val="nil"/>
              <w:left w:val="single" w:sz="4" w:space="0" w:color="000000"/>
            </w:tcBorders>
          </w:tcPr>
          <w:p>
            <w:pPr>
              <w:pStyle w:val="TableParagraph"/>
              <w:spacing w:line="201" w:lineRule="exact"/>
              <w:ind w:left="92"/>
              <w:rPr>
                <w:sz w:val="18"/>
              </w:rPr>
            </w:pPr>
            <w:r>
              <w:rPr>
                <w:color w:val="3A3A3A"/>
                <w:w w:val="95"/>
                <w:sz w:val="18"/>
              </w:rPr>
              <w:t>Öğretim Üyesi</w:t>
            </w:r>
          </w:p>
        </w:tc>
      </w:tr>
      <w:tr>
        <w:trPr>
          <w:trHeight w:val="233" w:hRule="exact"/>
        </w:trPr>
        <w:tc>
          <w:tcPr>
            <w:tcW w:w="406" w:type="dxa"/>
            <w:tcBorders>
              <w:bottom w:val="nil"/>
              <w:right w:val="nil"/>
            </w:tcBorders>
          </w:tcPr>
          <w:p>
            <w:pPr>
              <w:pStyle w:val="TableParagraph"/>
              <w:spacing w:before="12"/>
              <w:ind w:left="84"/>
              <w:rPr>
                <w:rFonts w:ascii="Times New Roman"/>
                <w:sz w:val="18"/>
              </w:rPr>
            </w:pPr>
            <w:r>
              <w:rPr>
                <w:rFonts w:ascii="Times New Roman"/>
                <w:color w:val="3A3A3A"/>
                <w:sz w:val="18"/>
              </w:rPr>
              <w:t>13</w:t>
            </w:r>
          </w:p>
        </w:tc>
        <w:tc>
          <w:tcPr>
            <w:tcW w:w="228" w:type="dxa"/>
            <w:tcBorders>
              <w:left w:val="nil"/>
              <w:bottom w:val="nil"/>
              <w:right w:val="single" w:sz="2" w:space="0" w:color="000000"/>
            </w:tcBorders>
          </w:tcPr>
          <w:p>
            <w:pPr/>
          </w:p>
        </w:tc>
        <w:tc>
          <w:tcPr>
            <w:tcW w:w="74" w:type="dxa"/>
            <w:vMerge w:val="restart"/>
            <w:tcBorders>
              <w:left w:val="single" w:sz="2" w:space="0" w:color="000000"/>
              <w:right w:val="nil"/>
            </w:tcBorders>
          </w:tcPr>
          <w:p>
            <w:pPr>
              <w:pStyle w:val="TableParagraph"/>
              <w:rPr>
                <w:rFonts w:ascii="Times New Roman"/>
                <w:sz w:val="20"/>
              </w:rPr>
            </w:pPr>
          </w:p>
          <w:p>
            <w:pPr>
              <w:pStyle w:val="TableParagraph"/>
              <w:spacing w:before="6"/>
              <w:rPr>
                <w:rFonts w:ascii="Times New Roman"/>
                <w:sz w:val="18"/>
              </w:rPr>
            </w:pPr>
          </w:p>
          <w:p>
            <w:pPr>
              <w:pStyle w:val="TableParagraph"/>
              <w:ind w:left="12"/>
              <w:rPr>
                <w:sz w:val="18"/>
              </w:rPr>
            </w:pPr>
            <w:r>
              <w:rPr>
                <w:color w:val="525252"/>
                <w:w w:val="36"/>
                <w:sz w:val="18"/>
              </w:rPr>
              <w:t>_</w:t>
            </w:r>
          </w:p>
        </w:tc>
        <w:tc>
          <w:tcPr>
            <w:tcW w:w="4147" w:type="dxa"/>
            <w:vMerge w:val="restart"/>
            <w:tcBorders>
              <w:left w:val="nil"/>
              <w:right w:val="single" w:sz="4" w:space="0" w:color="000000"/>
            </w:tcBorders>
          </w:tcPr>
          <w:p>
            <w:pPr>
              <w:pStyle w:val="TableParagraph"/>
              <w:spacing w:line="207" w:lineRule="exact" w:before="11"/>
              <w:ind w:left="29"/>
              <w:rPr>
                <w:sz w:val="18"/>
              </w:rPr>
            </w:pPr>
            <w:r>
              <w:rPr>
                <w:color w:val="3A3A3A"/>
                <w:sz w:val="18"/>
              </w:rPr>
              <w:t>Abortuslar</w:t>
            </w:r>
          </w:p>
          <w:p>
            <w:pPr>
              <w:pStyle w:val="TableParagraph"/>
              <w:spacing w:line="203" w:lineRule="exact"/>
              <w:ind w:left="27"/>
              <w:rPr>
                <w:sz w:val="18"/>
              </w:rPr>
            </w:pPr>
            <w:r>
              <w:rPr>
                <w:rFonts w:ascii="Times New Roman" w:hAnsi="Times New Roman"/>
                <w:color w:val="3A3A3A"/>
                <w:w w:val="95"/>
                <w:sz w:val="18"/>
              </w:rPr>
              <w:t>3 </w:t>
            </w:r>
            <w:r>
              <w:rPr>
                <w:color w:val="3A3A3A"/>
                <w:w w:val="95"/>
                <w:sz w:val="18"/>
              </w:rPr>
              <w:t>Trimester Kanama</w:t>
            </w:r>
            <w:r>
              <w:rPr>
                <w:color w:val="525252"/>
                <w:w w:val="95"/>
                <w:sz w:val="18"/>
              </w:rPr>
              <w:t>l</w:t>
            </w:r>
            <w:r>
              <w:rPr>
                <w:color w:val="3A3A3A"/>
                <w:w w:val="95"/>
                <w:sz w:val="18"/>
              </w:rPr>
              <w:t>arı</w:t>
            </w:r>
          </w:p>
          <w:p>
            <w:pPr>
              <w:pStyle w:val="TableParagraph"/>
              <w:tabs>
                <w:tab w:pos="4127" w:val="left" w:leader="none"/>
              </w:tabs>
              <w:spacing w:line="228" w:lineRule="exact"/>
              <w:ind w:left="210"/>
              <w:rPr>
                <w:rFonts w:ascii="Times New Roman" w:hAnsi="Times New Roman"/>
                <w:i/>
                <w:sz w:val="21"/>
              </w:rPr>
            </w:pPr>
            <w:r>
              <w:rPr>
                <w:color w:val="3A3A3A"/>
                <w:spacing w:val="11"/>
                <w:w w:val="99"/>
                <w:sz w:val="18"/>
              </w:rPr>
              <w:t>!</w:t>
            </w:r>
            <w:r>
              <w:rPr>
                <w:color w:val="3A3A3A"/>
                <w:spacing w:val="-11"/>
                <w:w w:val="99"/>
                <w:sz w:val="18"/>
              </w:rPr>
              <w:t>i</w:t>
            </w:r>
            <w:r>
              <w:rPr>
                <w:color w:val="525252"/>
                <w:w w:val="36"/>
                <w:sz w:val="18"/>
              </w:rPr>
              <w:t>_</w:t>
            </w:r>
            <w:r>
              <w:rPr>
                <w:color w:val="525252"/>
                <w:spacing w:val="-29"/>
                <w:sz w:val="18"/>
              </w:rPr>
              <w:t> </w:t>
            </w:r>
            <w:r>
              <w:rPr>
                <w:color w:val="3A3A3A"/>
                <w:spacing w:val="-7"/>
                <w:w w:val="99"/>
                <w:sz w:val="18"/>
              </w:rPr>
              <w:t>l</w:t>
            </w:r>
            <w:r>
              <w:rPr>
                <w:color w:val="525252"/>
                <w:spacing w:val="-25"/>
                <w:w w:val="107"/>
                <w:sz w:val="18"/>
              </w:rPr>
              <w:t>[</w:t>
            </w:r>
            <w:r>
              <w:rPr>
                <w:color w:val="525252"/>
                <w:w w:val="99"/>
                <w:sz w:val="18"/>
              </w:rPr>
              <w:t>-</w:t>
            </w:r>
            <w:r>
              <w:rPr>
                <w:color w:val="525252"/>
                <w:spacing w:val="-5"/>
                <w:w w:val="99"/>
                <w:sz w:val="18"/>
              </w:rPr>
              <w:t> </w:t>
            </w:r>
            <w:r>
              <w:rPr>
                <w:color w:val="3A3A3A"/>
                <w:w w:val="99"/>
                <w:sz w:val="18"/>
              </w:rPr>
              <w:t>i</w:t>
            </w:r>
            <w:r>
              <w:rPr>
                <w:color w:val="3A3A3A"/>
                <w:sz w:val="18"/>
              </w:rPr>
              <w:t> </w:t>
            </w:r>
            <w:r>
              <w:rPr>
                <w:color w:val="3A3A3A"/>
                <w:spacing w:val="19"/>
                <w:sz w:val="18"/>
              </w:rPr>
              <w:t> </w:t>
            </w:r>
            <w:r>
              <w:rPr>
                <w:rFonts w:ascii="Times New Roman" w:hAnsi="Times New Roman"/>
                <w:i/>
                <w:color w:val="3A3A3A"/>
                <w:spacing w:val="-17"/>
                <w:w w:val="92"/>
                <w:sz w:val="21"/>
              </w:rPr>
              <w:t>9</w:t>
            </w:r>
            <w:r>
              <w:rPr>
                <w:rFonts w:ascii="Times New Roman" w:hAnsi="Times New Roman"/>
                <w:i/>
                <w:color w:val="525252"/>
                <w:w w:val="35"/>
                <w:sz w:val="21"/>
              </w:rPr>
              <w:t>_</w:t>
            </w:r>
            <w:r>
              <w:rPr>
                <w:rFonts w:ascii="Times New Roman" w:hAnsi="Times New Roman"/>
                <w:i/>
                <w:color w:val="525252"/>
                <w:spacing w:val="16"/>
                <w:sz w:val="21"/>
              </w:rPr>
              <w:t> </w:t>
            </w:r>
            <w:r>
              <w:rPr>
                <w:rFonts w:ascii="Times New Roman" w:hAnsi="Times New Roman"/>
                <w:i/>
                <w:color w:val="3A3A3A"/>
                <w:spacing w:val="-3"/>
                <w:w w:val="26"/>
                <w:sz w:val="21"/>
              </w:rPr>
              <w:t>1</w:t>
            </w:r>
            <w:r>
              <w:rPr>
                <w:rFonts w:ascii="Times New Roman" w:hAnsi="Times New Roman"/>
                <w:i/>
                <w:color w:val="3A3A3A"/>
                <w:w w:val="73"/>
                <w:sz w:val="21"/>
              </w:rPr>
              <w:t>!Ş</w:t>
            </w:r>
            <w:r>
              <w:rPr>
                <w:rFonts w:ascii="Times New Roman" w:hAnsi="Times New Roman"/>
                <w:i/>
                <w:color w:val="3A3A3A"/>
                <w:sz w:val="21"/>
              </w:rPr>
              <w:t> </w:t>
            </w:r>
            <w:r>
              <w:rPr>
                <w:rFonts w:ascii="Times New Roman" w:hAnsi="Times New Roman"/>
                <w:i/>
                <w:color w:val="3A3A3A"/>
                <w:spacing w:val="1"/>
                <w:sz w:val="21"/>
              </w:rPr>
              <w:t> </w:t>
            </w:r>
            <w:r>
              <w:rPr>
                <w:rFonts w:ascii="Times New Roman" w:hAnsi="Times New Roman"/>
                <w:i/>
                <w:color w:val="3A3A3A"/>
                <w:spacing w:val="-19"/>
                <w:sz w:val="21"/>
              </w:rPr>
              <w:t>?</w:t>
            </w:r>
            <w:r>
              <w:rPr>
                <w:rFonts w:ascii="Times New Roman" w:hAnsi="Times New Roman"/>
                <w:i/>
                <w:color w:val="3A3A3A"/>
                <w:w w:val="73"/>
                <w:sz w:val="21"/>
              </w:rPr>
              <w:t>!?</w:t>
            </w:r>
            <w:r>
              <w:rPr>
                <w:rFonts w:ascii="Times New Roman" w:hAnsi="Times New Roman"/>
                <w:i/>
                <w:color w:val="3A3A3A"/>
                <w:sz w:val="21"/>
              </w:rPr>
              <w:t> </w:t>
            </w:r>
            <w:r>
              <w:rPr>
                <w:rFonts w:ascii="Times New Roman" w:hAnsi="Times New Roman"/>
                <w:i/>
                <w:color w:val="3A3A3A"/>
                <w:spacing w:val="-22"/>
                <w:sz w:val="21"/>
              </w:rPr>
              <w:t> </w:t>
            </w:r>
            <w:r>
              <w:rPr>
                <w:rFonts w:ascii="Times New Roman" w:hAnsi="Times New Roman"/>
                <w:i/>
                <w:color w:val="3A3A3A"/>
                <w:w w:val="52"/>
                <w:sz w:val="21"/>
              </w:rPr>
              <w:t>(</w:t>
            </w:r>
            <w:r>
              <w:rPr>
                <w:rFonts w:ascii="Times New Roman" w:hAnsi="Times New Roman"/>
                <w:i/>
                <w:color w:val="3A3A3A"/>
                <w:spacing w:val="-23"/>
                <w:sz w:val="21"/>
              </w:rPr>
              <w:t> </w:t>
            </w:r>
            <w:r>
              <w:rPr>
                <w:rFonts w:ascii="Times New Roman" w:hAnsi="Times New Roman"/>
                <w:i/>
                <w:color w:val="3A3A3A"/>
                <w:sz w:val="21"/>
                <w:u w:val="single" w:color="515151"/>
              </w:rPr>
              <w:t> </w:t>
              <w:tab/>
            </w:r>
          </w:p>
          <w:p>
            <w:pPr>
              <w:pStyle w:val="TableParagraph"/>
              <w:spacing w:line="198" w:lineRule="exact"/>
              <w:ind w:left="26"/>
              <w:rPr>
                <w:sz w:val="18"/>
              </w:rPr>
            </w:pPr>
            <w:r>
              <w:rPr>
                <w:color w:val="3A3A3A"/>
                <w:w w:val="95"/>
                <w:sz w:val="18"/>
              </w:rPr>
              <w:t>Servis çalışmaları</w:t>
            </w:r>
          </w:p>
        </w:tc>
        <w:tc>
          <w:tcPr>
            <w:tcW w:w="648" w:type="dxa"/>
            <w:tcBorders>
              <w:left w:val="single" w:sz="4" w:space="0" w:color="000000"/>
              <w:bottom w:val="nil"/>
              <w:right w:val="single" w:sz="4" w:space="0" w:color="000000"/>
            </w:tcBorders>
          </w:tcPr>
          <w:p>
            <w:pPr>
              <w:pStyle w:val="TableParagraph"/>
              <w:spacing w:before="12"/>
              <w:ind w:left="271"/>
              <w:rPr>
                <w:rFonts w:ascii="Times New Roman"/>
                <w:sz w:val="18"/>
              </w:rPr>
            </w:pPr>
            <w:r>
              <w:rPr>
                <w:rFonts w:ascii="Times New Roman"/>
                <w:color w:val="3A3A3A"/>
                <w:sz w:val="18"/>
              </w:rPr>
              <w:t>1</w:t>
            </w:r>
          </w:p>
        </w:tc>
        <w:tc>
          <w:tcPr>
            <w:tcW w:w="875" w:type="dxa"/>
            <w:vMerge w:val="restart"/>
            <w:tcBorders>
              <w:left w:val="single" w:sz="4" w:space="0" w:color="000000"/>
              <w:right w:val="nil"/>
            </w:tcBorders>
          </w:tcPr>
          <w:p>
            <w:pPr>
              <w:pStyle w:val="TableParagraph"/>
              <w:spacing w:before="11"/>
              <w:ind w:left="97" w:right="240"/>
              <w:rPr>
                <w:sz w:val="18"/>
              </w:rPr>
            </w:pPr>
            <w:r>
              <w:rPr>
                <w:color w:val="3A3A3A"/>
                <w:w w:val="90"/>
                <w:sz w:val="18"/>
              </w:rPr>
              <w:t>Sunum Sunum</w:t>
            </w:r>
          </w:p>
          <w:p>
            <w:pPr>
              <w:pStyle w:val="TableParagraph"/>
              <w:spacing w:line="184" w:lineRule="auto" w:before="95"/>
              <w:ind w:left="96" w:hanging="64"/>
              <w:rPr>
                <w:sz w:val="18"/>
              </w:rPr>
            </w:pPr>
            <w:r>
              <w:rPr>
                <w:color w:val="525252"/>
                <w:w w:val="75"/>
                <w:sz w:val="18"/>
              </w:rPr>
              <w:t>-</w:t>
            </w:r>
            <w:r>
              <w:rPr>
                <w:color w:val="525252"/>
                <w:sz w:val="18"/>
              </w:rPr>
              <w:t> </w:t>
            </w:r>
            <w:r>
              <w:rPr>
                <w:color w:val="3A3A3A"/>
                <w:w w:val="59"/>
                <w:sz w:val="18"/>
              </w:rPr>
              <w:t>yg</w:t>
            </w:r>
            <w:r>
              <w:rPr>
                <w:color w:val="3A3A3A"/>
                <w:sz w:val="18"/>
              </w:rPr>
              <w:t>    </w:t>
            </w:r>
            <w:r>
              <w:rPr>
                <w:color w:val="3A3A3A"/>
                <w:w w:val="14"/>
                <w:sz w:val="18"/>
              </w:rPr>
              <w:t>l</w:t>
            </w:r>
            <w:r>
              <w:rPr>
                <w:color w:val="525252"/>
                <w:w w:val="36"/>
                <w:sz w:val="18"/>
              </w:rPr>
              <w:t>_</w:t>
            </w:r>
            <w:r>
              <w:rPr>
                <w:color w:val="525252"/>
                <w:sz w:val="18"/>
              </w:rPr>
              <w:t> </w:t>
            </w:r>
            <w:r>
              <w:rPr>
                <w:color w:val="3A3A3A"/>
                <w:w w:val="61"/>
                <w:sz w:val="18"/>
              </w:rPr>
              <w:t>§I</w:t>
            </w:r>
            <w:r>
              <w:rPr>
                <w:color w:val="525252"/>
                <w:w w:val="36"/>
                <w:sz w:val="18"/>
              </w:rPr>
              <w:t>_ </w:t>
            </w:r>
            <w:r>
              <w:rPr>
                <w:color w:val="3A3A3A"/>
                <w:w w:val="85"/>
                <w:sz w:val="18"/>
              </w:rPr>
              <w:t>Uygulama</w:t>
            </w:r>
          </w:p>
        </w:tc>
        <w:tc>
          <w:tcPr>
            <w:tcW w:w="982" w:type="dxa"/>
            <w:vMerge w:val="restart"/>
            <w:tcBorders>
              <w:left w:val="nil"/>
              <w:right w:val="single" w:sz="4" w:space="0" w:color="000000"/>
            </w:tcBorders>
          </w:tcPr>
          <w:p>
            <w:pPr>
              <w:pStyle w:val="TableParagraph"/>
              <w:rPr>
                <w:rFonts w:ascii="Times New Roman"/>
                <w:sz w:val="20"/>
              </w:rPr>
            </w:pPr>
          </w:p>
          <w:p>
            <w:pPr>
              <w:pStyle w:val="TableParagraph"/>
              <w:spacing w:before="10"/>
              <w:rPr>
                <w:rFonts w:ascii="Times New Roman"/>
                <w:sz w:val="21"/>
              </w:rPr>
            </w:pPr>
          </w:p>
          <w:p>
            <w:pPr>
              <w:pStyle w:val="TableParagraph"/>
              <w:ind w:left="21"/>
              <w:rPr>
                <w:sz w:val="18"/>
              </w:rPr>
            </w:pP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p>
        </w:tc>
        <w:tc>
          <w:tcPr>
            <w:tcW w:w="2023" w:type="dxa"/>
            <w:tcBorders>
              <w:left w:val="single" w:sz="4" w:space="0" w:color="000000"/>
              <w:bottom w:val="nil"/>
            </w:tcBorders>
          </w:tcPr>
          <w:p>
            <w:pPr>
              <w:pStyle w:val="TableParagraph"/>
              <w:spacing w:before="11"/>
              <w:ind w:left="90"/>
              <w:rPr>
                <w:sz w:val="18"/>
              </w:rPr>
            </w:pPr>
            <w:r>
              <w:rPr>
                <w:color w:val="3A3A3A"/>
                <w:w w:val="95"/>
                <w:sz w:val="18"/>
              </w:rPr>
              <w:t>H Durukan</w:t>
            </w:r>
          </w:p>
        </w:tc>
      </w:tr>
      <w:tr>
        <w:trPr>
          <w:trHeight w:val="206" w:hRule="exact"/>
        </w:trPr>
        <w:tc>
          <w:tcPr>
            <w:tcW w:w="406" w:type="dxa"/>
            <w:tcBorders>
              <w:top w:val="nil"/>
              <w:bottom w:val="nil"/>
              <w:right w:val="nil"/>
            </w:tcBorders>
          </w:tcPr>
          <w:p>
            <w:pPr/>
          </w:p>
        </w:tc>
        <w:tc>
          <w:tcPr>
            <w:tcW w:w="228" w:type="dxa"/>
            <w:tcBorders>
              <w:top w:val="nil"/>
              <w:left w:val="nil"/>
              <w:bottom w:val="nil"/>
              <w:right w:val="single" w:sz="2" w:space="0" w:color="000000"/>
            </w:tcBorders>
          </w:tcPr>
          <w:p>
            <w:pPr/>
          </w:p>
        </w:tc>
        <w:tc>
          <w:tcPr>
            <w:tcW w:w="74" w:type="dxa"/>
            <w:vMerge/>
            <w:tcBorders>
              <w:left w:val="single" w:sz="2" w:space="0" w:color="000000"/>
              <w:right w:val="nil"/>
            </w:tcBorders>
          </w:tcPr>
          <w:p>
            <w:pPr/>
          </w:p>
        </w:tc>
        <w:tc>
          <w:tcPr>
            <w:tcW w:w="4147" w:type="dxa"/>
            <w:vMerge/>
            <w:tcBorders>
              <w:left w:val="nil"/>
              <w:right w:val="single" w:sz="4" w:space="0" w:color="000000"/>
            </w:tcBorders>
          </w:tcPr>
          <w:p>
            <w:pPr/>
          </w:p>
        </w:tc>
        <w:tc>
          <w:tcPr>
            <w:tcW w:w="648" w:type="dxa"/>
            <w:tcBorders>
              <w:top w:val="nil"/>
              <w:left w:val="single" w:sz="4" w:space="0" w:color="000000"/>
              <w:bottom w:val="nil"/>
              <w:right w:val="single" w:sz="4" w:space="0" w:color="000000"/>
            </w:tcBorders>
          </w:tcPr>
          <w:p>
            <w:pPr>
              <w:pStyle w:val="TableParagraph"/>
              <w:spacing w:line="204" w:lineRule="exact"/>
              <w:ind w:left="271"/>
              <w:rPr>
                <w:rFonts w:ascii="Times New Roman"/>
                <w:sz w:val="18"/>
              </w:rPr>
            </w:pPr>
            <w:r>
              <w:rPr>
                <w:rFonts w:ascii="Times New Roman"/>
                <w:color w:val="3A3A3A"/>
                <w:sz w:val="18"/>
              </w:rPr>
              <w:t>1</w:t>
            </w:r>
          </w:p>
        </w:tc>
        <w:tc>
          <w:tcPr>
            <w:tcW w:w="875" w:type="dxa"/>
            <w:vMerge/>
            <w:tcBorders>
              <w:left w:val="single" w:sz="4" w:space="0" w:color="000000"/>
              <w:right w:val="nil"/>
            </w:tcBorders>
          </w:tcPr>
          <w:p>
            <w:pPr/>
          </w:p>
        </w:tc>
        <w:tc>
          <w:tcPr>
            <w:tcW w:w="982" w:type="dxa"/>
            <w:vMerge/>
            <w:tcBorders>
              <w:left w:val="nil"/>
              <w:right w:val="single" w:sz="4" w:space="0" w:color="000000"/>
            </w:tcBorders>
          </w:tcPr>
          <w:p>
            <w:pPr/>
          </w:p>
        </w:tc>
        <w:tc>
          <w:tcPr>
            <w:tcW w:w="2023" w:type="dxa"/>
            <w:tcBorders>
              <w:top w:val="nil"/>
              <w:left w:val="single" w:sz="4" w:space="0" w:color="000000"/>
              <w:bottom w:val="nil"/>
            </w:tcBorders>
          </w:tcPr>
          <w:p>
            <w:pPr>
              <w:pStyle w:val="TableParagraph"/>
              <w:spacing w:line="203" w:lineRule="exact"/>
              <w:ind w:left="92"/>
              <w:rPr>
                <w:sz w:val="18"/>
              </w:rPr>
            </w:pPr>
            <w:r>
              <w:rPr>
                <w:b/>
                <w:color w:val="3A3A3A"/>
                <w:w w:val="95"/>
                <w:sz w:val="18"/>
              </w:rPr>
              <w:t>F </w:t>
            </w:r>
            <w:r>
              <w:rPr>
                <w:color w:val="3A3A3A"/>
                <w:w w:val="95"/>
                <w:sz w:val="18"/>
              </w:rPr>
              <w:t>Çayan</w:t>
            </w:r>
          </w:p>
        </w:tc>
      </w:tr>
      <w:tr>
        <w:trPr>
          <w:trHeight w:val="429" w:hRule="exact"/>
        </w:trPr>
        <w:tc>
          <w:tcPr>
            <w:tcW w:w="406" w:type="dxa"/>
            <w:tcBorders>
              <w:top w:val="nil"/>
              <w:right w:val="nil"/>
            </w:tcBorders>
          </w:tcPr>
          <w:p>
            <w:pPr/>
          </w:p>
        </w:tc>
        <w:tc>
          <w:tcPr>
            <w:tcW w:w="228" w:type="dxa"/>
            <w:tcBorders>
              <w:top w:val="nil"/>
              <w:left w:val="nil"/>
              <w:right w:val="single" w:sz="2" w:space="0" w:color="000000"/>
            </w:tcBorders>
          </w:tcPr>
          <w:p>
            <w:pPr>
              <w:pStyle w:val="TableParagraph"/>
              <w:spacing w:before="15"/>
              <w:ind w:right="15"/>
              <w:jc w:val="right"/>
              <w:rPr>
                <w:sz w:val="18"/>
              </w:rPr>
            </w:pPr>
            <w:r>
              <w:rPr>
                <w:color w:val="525252"/>
                <w:w w:val="36"/>
                <w:sz w:val="18"/>
              </w:rPr>
              <w:t>-</w:t>
            </w:r>
          </w:p>
        </w:tc>
        <w:tc>
          <w:tcPr>
            <w:tcW w:w="74" w:type="dxa"/>
            <w:vMerge/>
            <w:tcBorders>
              <w:left w:val="single" w:sz="2" w:space="0" w:color="000000"/>
              <w:bottom w:val="single" w:sz="4" w:space="0" w:color="000000"/>
              <w:right w:val="nil"/>
            </w:tcBorders>
          </w:tcPr>
          <w:p>
            <w:pPr/>
          </w:p>
        </w:tc>
        <w:tc>
          <w:tcPr>
            <w:tcW w:w="4147" w:type="dxa"/>
            <w:vMerge/>
            <w:tcBorders>
              <w:left w:val="nil"/>
              <w:bottom w:val="single" w:sz="4" w:space="0" w:color="000000"/>
              <w:right w:val="single" w:sz="4" w:space="0" w:color="000000"/>
            </w:tcBorders>
          </w:tcPr>
          <w:p>
            <w:pPr/>
          </w:p>
        </w:tc>
        <w:tc>
          <w:tcPr>
            <w:tcW w:w="648" w:type="dxa"/>
            <w:tcBorders>
              <w:top w:val="nil"/>
              <w:left w:val="single" w:sz="4" w:space="0" w:color="000000"/>
              <w:right w:val="single" w:sz="4" w:space="0" w:color="000000"/>
            </w:tcBorders>
          </w:tcPr>
          <w:p>
            <w:pPr>
              <w:pStyle w:val="TableParagraph"/>
              <w:spacing w:line="204" w:lineRule="exact"/>
              <w:ind w:left="8"/>
              <w:jc w:val="center"/>
              <w:rPr>
                <w:rFonts w:ascii="Times New Roman"/>
                <w:sz w:val="18"/>
              </w:rPr>
            </w:pPr>
            <w:r>
              <w:rPr>
                <w:rFonts w:ascii="Times New Roman"/>
                <w:color w:val="3A3A3A"/>
                <w:w w:val="108"/>
                <w:sz w:val="18"/>
              </w:rPr>
              <w:t>2</w:t>
            </w:r>
          </w:p>
          <w:p>
            <w:pPr>
              <w:pStyle w:val="TableParagraph"/>
              <w:spacing w:before="14"/>
              <w:ind w:right="12"/>
              <w:jc w:val="center"/>
              <w:rPr>
                <w:rFonts w:ascii="Times New Roman"/>
                <w:sz w:val="18"/>
              </w:rPr>
            </w:pPr>
            <w:r>
              <w:rPr>
                <w:rFonts w:ascii="Times New Roman"/>
                <w:color w:val="3A3A3A"/>
                <w:w w:val="92"/>
                <w:sz w:val="18"/>
              </w:rPr>
              <w:t>4</w:t>
            </w:r>
          </w:p>
        </w:tc>
        <w:tc>
          <w:tcPr>
            <w:tcW w:w="875" w:type="dxa"/>
            <w:vMerge/>
            <w:tcBorders>
              <w:left w:val="single" w:sz="4" w:space="0" w:color="000000"/>
              <w:right w:val="nil"/>
            </w:tcBorders>
          </w:tcPr>
          <w:p>
            <w:pPr/>
          </w:p>
        </w:tc>
        <w:tc>
          <w:tcPr>
            <w:tcW w:w="982" w:type="dxa"/>
            <w:vMerge/>
            <w:tcBorders>
              <w:left w:val="nil"/>
              <w:right w:val="single" w:sz="4" w:space="0" w:color="000000"/>
            </w:tcBorders>
          </w:tcPr>
          <w:p>
            <w:pPr/>
          </w:p>
        </w:tc>
        <w:tc>
          <w:tcPr>
            <w:tcW w:w="2023" w:type="dxa"/>
            <w:tcBorders>
              <w:top w:val="nil"/>
              <w:left w:val="single" w:sz="4" w:space="0" w:color="000000"/>
            </w:tcBorders>
          </w:tcPr>
          <w:p>
            <w:pPr>
              <w:pStyle w:val="TableParagraph"/>
              <w:spacing w:line="249" w:lineRule="auto"/>
              <w:ind w:left="92" w:right="261"/>
              <w:rPr>
                <w:sz w:val="18"/>
              </w:rPr>
            </w:pPr>
            <w:r>
              <w:rPr>
                <w:color w:val="3A3A3A"/>
                <w:w w:val="95"/>
                <w:sz w:val="18"/>
              </w:rPr>
              <w:t>Öğretim Üyesi</w:t>
            </w:r>
            <w:r>
              <w:rPr>
                <w:color w:val="3A3A3A"/>
                <w:w w:val="91"/>
                <w:sz w:val="18"/>
              </w:rPr>
              <w:t> </w:t>
            </w:r>
            <w:r>
              <w:rPr>
                <w:color w:val="3A3A3A"/>
                <w:w w:val="95"/>
                <w:sz w:val="18"/>
              </w:rPr>
              <w:t>Öğretim Üyesi</w:t>
            </w:r>
          </w:p>
        </w:tc>
      </w:tr>
      <w:tr>
        <w:trPr>
          <w:trHeight w:val="233" w:hRule="exact"/>
        </w:trPr>
        <w:tc>
          <w:tcPr>
            <w:tcW w:w="406" w:type="dxa"/>
            <w:tcBorders>
              <w:bottom w:val="nil"/>
              <w:right w:val="nil"/>
            </w:tcBorders>
          </w:tcPr>
          <w:p>
            <w:pPr>
              <w:pStyle w:val="TableParagraph"/>
              <w:spacing w:before="12"/>
              <w:ind w:left="84"/>
              <w:rPr>
                <w:rFonts w:ascii="Times New Roman"/>
                <w:sz w:val="18"/>
              </w:rPr>
            </w:pPr>
            <w:r>
              <w:rPr>
                <w:rFonts w:ascii="Times New Roman"/>
                <w:color w:val="3A3A3A"/>
                <w:w w:val="110"/>
                <w:sz w:val="18"/>
              </w:rPr>
              <w:t>14</w:t>
            </w:r>
          </w:p>
        </w:tc>
        <w:tc>
          <w:tcPr>
            <w:tcW w:w="228" w:type="dxa"/>
            <w:tcBorders>
              <w:left w:val="nil"/>
              <w:bottom w:val="nil"/>
              <w:right w:val="single" w:sz="2" w:space="0" w:color="000000"/>
            </w:tcBorders>
          </w:tcPr>
          <w:p>
            <w:pPr/>
          </w:p>
        </w:tc>
        <w:tc>
          <w:tcPr>
            <w:tcW w:w="4220" w:type="dxa"/>
            <w:gridSpan w:val="2"/>
            <w:vMerge w:val="restart"/>
            <w:tcBorders>
              <w:top w:val="single" w:sz="4" w:space="0" w:color="000000"/>
              <w:left w:val="single" w:sz="2" w:space="0" w:color="000000"/>
              <w:right w:val="single" w:sz="4" w:space="0" w:color="000000"/>
            </w:tcBorders>
          </w:tcPr>
          <w:p>
            <w:pPr>
              <w:pStyle w:val="TableParagraph"/>
              <w:spacing w:line="207" w:lineRule="exact" w:before="18"/>
              <w:ind w:left="103"/>
              <w:rPr>
                <w:sz w:val="18"/>
              </w:rPr>
            </w:pPr>
            <w:r>
              <w:rPr>
                <w:color w:val="3A3A3A"/>
                <w:sz w:val="18"/>
              </w:rPr>
              <w:t>izoimmünizasyon</w:t>
            </w:r>
          </w:p>
          <w:p>
            <w:pPr>
              <w:pStyle w:val="TableParagraph"/>
              <w:spacing w:line="202" w:lineRule="exact"/>
              <w:ind w:left="100"/>
              <w:rPr>
                <w:sz w:val="18"/>
              </w:rPr>
            </w:pPr>
            <w:r>
              <w:rPr>
                <w:color w:val="3A3A3A"/>
                <w:w w:val="95"/>
                <w:sz w:val="18"/>
              </w:rPr>
              <w:t>Gebelikte hipertansif hastalıklar</w:t>
            </w:r>
          </w:p>
          <w:p>
            <w:pPr>
              <w:pStyle w:val="TableParagraph"/>
              <w:tabs>
                <w:tab w:pos="4198" w:val="left" w:leader="none"/>
              </w:tabs>
              <w:spacing w:line="228" w:lineRule="exact"/>
              <w:ind w:left="12"/>
              <w:rPr>
                <w:rFonts w:ascii="Times New Roman" w:hAnsi="Times New Roman"/>
                <w:i/>
                <w:sz w:val="21"/>
              </w:rPr>
            </w:pPr>
            <w:r>
              <w:rPr>
                <w:color w:val="525252"/>
                <w:w w:val="36"/>
                <w:sz w:val="18"/>
              </w:rPr>
              <w:t>_</w:t>
            </w:r>
            <w:r>
              <w:rPr>
                <w:color w:val="525252"/>
                <w:sz w:val="18"/>
              </w:rPr>
              <w:t> </w:t>
            </w:r>
            <w:r>
              <w:rPr>
                <w:color w:val="525252"/>
                <w:spacing w:val="-14"/>
                <w:sz w:val="18"/>
              </w:rPr>
              <w:t> </w:t>
            </w:r>
            <w:r>
              <w:rPr>
                <w:color w:val="3A3A3A"/>
                <w:spacing w:val="11"/>
                <w:w w:val="99"/>
                <w:sz w:val="18"/>
              </w:rPr>
              <w:t>!</w:t>
            </w:r>
            <w:r>
              <w:rPr>
                <w:color w:val="3A3A3A"/>
                <w:w w:val="40"/>
                <w:sz w:val="18"/>
              </w:rPr>
              <w:t>i</w:t>
            </w:r>
            <w:r>
              <w:rPr>
                <w:color w:val="3A3A3A"/>
                <w:w w:val="40"/>
                <w:sz w:val="18"/>
              </w:rPr>
              <w:t>_</w:t>
            </w:r>
            <w:r>
              <w:rPr>
                <w:color w:val="3A3A3A"/>
                <w:spacing w:val="-23"/>
                <w:sz w:val="18"/>
              </w:rPr>
              <w:t> </w:t>
            </w:r>
            <w:r>
              <w:rPr>
                <w:color w:val="3A3A3A"/>
                <w:w w:val="99"/>
                <w:sz w:val="18"/>
              </w:rPr>
              <w:t>l</w:t>
            </w:r>
            <w:r>
              <w:rPr>
                <w:color w:val="3A3A3A"/>
                <w:spacing w:val="-28"/>
                <w:w w:val="99"/>
                <w:sz w:val="18"/>
              </w:rPr>
              <w:t>[</w:t>
            </w:r>
            <w:r>
              <w:rPr>
                <w:color w:val="525252"/>
                <w:w w:val="99"/>
                <w:sz w:val="18"/>
              </w:rPr>
              <w:t>-</w:t>
            </w:r>
            <w:r>
              <w:rPr>
                <w:color w:val="525252"/>
                <w:spacing w:val="-5"/>
                <w:w w:val="99"/>
                <w:sz w:val="18"/>
              </w:rPr>
              <w:t> </w:t>
            </w:r>
            <w:r>
              <w:rPr>
                <w:color w:val="3A3A3A"/>
                <w:w w:val="99"/>
                <w:sz w:val="18"/>
              </w:rPr>
              <w:t>i</w:t>
            </w:r>
            <w:r>
              <w:rPr>
                <w:color w:val="3A3A3A"/>
                <w:sz w:val="18"/>
              </w:rPr>
              <w:t> </w:t>
            </w:r>
            <w:r>
              <w:rPr>
                <w:color w:val="3A3A3A"/>
                <w:spacing w:val="19"/>
                <w:sz w:val="18"/>
              </w:rPr>
              <w:t> </w:t>
            </w:r>
            <w:r>
              <w:rPr>
                <w:rFonts w:ascii="Times New Roman" w:hAnsi="Times New Roman"/>
                <w:i/>
                <w:color w:val="3A3A3A"/>
                <w:spacing w:val="-17"/>
                <w:w w:val="92"/>
                <w:sz w:val="21"/>
              </w:rPr>
              <w:t>9</w:t>
            </w:r>
            <w:r>
              <w:rPr>
                <w:rFonts w:ascii="Times New Roman" w:hAnsi="Times New Roman"/>
                <w:i/>
                <w:color w:val="525252"/>
                <w:w w:val="35"/>
                <w:sz w:val="21"/>
              </w:rPr>
              <w:t>_</w:t>
            </w:r>
            <w:r>
              <w:rPr>
                <w:rFonts w:ascii="Times New Roman" w:hAnsi="Times New Roman"/>
                <w:i/>
                <w:color w:val="525252"/>
                <w:spacing w:val="16"/>
                <w:sz w:val="21"/>
              </w:rPr>
              <w:t> </w:t>
            </w:r>
            <w:r>
              <w:rPr>
                <w:rFonts w:ascii="Times New Roman" w:hAnsi="Times New Roman"/>
                <w:i/>
                <w:color w:val="3A3A3A"/>
                <w:spacing w:val="-3"/>
                <w:w w:val="26"/>
                <w:sz w:val="21"/>
              </w:rPr>
              <w:t>1</w:t>
            </w:r>
            <w:r>
              <w:rPr>
                <w:rFonts w:ascii="Times New Roman" w:hAnsi="Times New Roman"/>
                <w:i/>
                <w:color w:val="3A3A3A"/>
                <w:w w:val="73"/>
                <w:sz w:val="21"/>
              </w:rPr>
              <w:t>!Ş</w:t>
            </w:r>
            <w:r>
              <w:rPr>
                <w:rFonts w:ascii="Times New Roman" w:hAnsi="Times New Roman"/>
                <w:i/>
                <w:color w:val="3A3A3A"/>
                <w:sz w:val="21"/>
              </w:rPr>
              <w:t> </w:t>
            </w:r>
            <w:r>
              <w:rPr>
                <w:rFonts w:ascii="Times New Roman" w:hAnsi="Times New Roman"/>
                <w:i/>
                <w:color w:val="3A3A3A"/>
                <w:spacing w:val="1"/>
                <w:sz w:val="21"/>
              </w:rPr>
              <w:t> </w:t>
            </w:r>
            <w:r>
              <w:rPr>
                <w:rFonts w:ascii="Times New Roman" w:hAnsi="Times New Roman"/>
                <w:i/>
                <w:color w:val="3A3A3A"/>
                <w:spacing w:val="-19"/>
                <w:sz w:val="21"/>
              </w:rPr>
              <w:t>?</w:t>
            </w:r>
            <w:r>
              <w:rPr>
                <w:rFonts w:ascii="Times New Roman" w:hAnsi="Times New Roman"/>
                <w:i/>
                <w:color w:val="3A3A3A"/>
                <w:w w:val="73"/>
                <w:sz w:val="21"/>
              </w:rPr>
              <w:t>!?</w:t>
            </w:r>
            <w:r>
              <w:rPr>
                <w:rFonts w:ascii="Times New Roman" w:hAnsi="Times New Roman"/>
                <w:i/>
                <w:color w:val="3A3A3A"/>
                <w:sz w:val="21"/>
              </w:rPr>
              <w:t> </w:t>
            </w:r>
            <w:r>
              <w:rPr>
                <w:rFonts w:ascii="Times New Roman" w:hAnsi="Times New Roman"/>
                <w:i/>
                <w:color w:val="3A3A3A"/>
                <w:spacing w:val="-22"/>
                <w:sz w:val="21"/>
              </w:rPr>
              <w:t> </w:t>
            </w:r>
            <w:r>
              <w:rPr>
                <w:rFonts w:ascii="Times New Roman" w:hAnsi="Times New Roman"/>
                <w:i/>
                <w:color w:val="3A3A3A"/>
                <w:w w:val="52"/>
                <w:sz w:val="21"/>
              </w:rPr>
              <w:t>(</w:t>
            </w:r>
            <w:r>
              <w:rPr>
                <w:rFonts w:ascii="Times New Roman" w:hAnsi="Times New Roman"/>
                <w:i/>
                <w:color w:val="3A3A3A"/>
                <w:spacing w:val="-23"/>
                <w:sz w:val="21"/>
              </w:rPr>
              <w:t> </w:t>
            </w:r>
            <w:r>
              <w:rPr>
                <w:rFonts w:ascii="Times New Roman" w:hAnsi="Times New Roman"/>
                <w:i/>
                <w:color w:val="3A3A3A"/>
                <w:sz w:val="21"/>
                <w:u w:val="single" w:color="515151"/>
              </w:rPr>
              <w:t> </w:t>
              <w:tab/>
            </w:r>
          </w:p>
          <w:p>
            <w:pPr>
              <w:pStyle w:val="TableParagraph"/>
              <w:spacing w:line="198" w:lineRule="exact"/>
              <w:ind w:left="97"/>
              <w:rPr>
                <w:sz w:val="18"/>
              </w:rPr>
            </w:pPr>
            <w:r>
              <w:rPr>
                <w:color w:val="3A3A3A"/>
                <w:w w:val="95"/>
                <w:sz w:val="18"/>
              </w:rPr>
              <w:t>Servis çalışmaları</w:t>
            </w:r>
          </w:p>
        </w:tc>
        <w:tc>
          <w:tcPr>
            <w:tcW w:w="648" w:type="dxa"/>
            <w:tcBorders>
              <w:left w:val="single" w:sz="4" w:space="0" w:color="000000"/>
              <w:bottom w:val="nil"/>
              <w:right w:val="single" w:sz="4" w:space="0" w:color="000000"/>
            </w:tcBorders>
          </w:tcPr>
          <w:p>
            <w:pPr>
              <w:pStyle w:val="TableParagraph"/>
              <w:spacing w:before="12"/>
              <w:ind w:left="271"/>
              <w:rPr>
                <w:rFonts w:ascii="Times New Roman"/>
                <w:sz w:val="18"/>
              </w:rPr>
            </w:pPr>
            <w:r>
              <w:rPr>
                <w:rFonts w:ascii="Times New Roman"/>
                <w:color w:val="3A3A3A"/>
                <w:sz w:val="18"/>
              </w:rPr>
              <w:t>1</w:t>
            </w:r>
          </w:p>
        </w:tc>
        <w:tc>
          <w:tcPr>
            <w:tcW w:w="875" w:type="dxa"/>
            <w:vMerge w:val="restart"/>
            <w:tcBorders>
              <w:left w:val="single" w:sz="4" w:space="0" w:color="000000"/>
              <w:right w:val="nil"/>
            </w:tcBorders>
          </w:tcPr>
          <w:p>
            <w:pPr>
              <w:pStyle w:val="TableParagraph"/>
              <w:spacing w:before="11"/>
              <w:ind w:left="97" w:right="240"/>
              <w:rPr>
                <w:sz w:val="18"/>
              </w:rPr>
            </w:pPr>
            <w:r>
              <w:rPr>
                <w:color w:val="3A3A3A"/>
                <w:w w:val="90"/>
                <w:sz w:val="18"/>
              </w:rPr>
              <w:t>Sunum Sunum</w:t>
            </w:r>
          </w:p>
          <w:p>
            <w:pPr>
              <w:pStyle w:val="TableParagraph"/>
              <w:spacing w:line="189" w:lineRule="auto" w:before="87"/>
              <w:ind w:left="96" w:hanging="64"/>
              <w:rPr>
                <w:sz w:val="18"/>
              </w:rPr>
            </w:pPr>
            <w:r>
              <w:rPr>
                <w:color w:val="525252"/>
                <w:w w:val="75"/>
                <w:sz w:val="18"/>
              </w:rPr>
              <w:t>-</w:t>
            </w:r>
            <w:r>
              <w:rPr>
                <w:color w:val="525252"/>
                <w:sz w:val="18"/>
              </w:rPr>
              <w:t>  </w:t>
            </w:r>
            <w:r>
              <w:rPr>
                <w:color w:val="3A3A3A"/>
                <w:w w:val="92"/>
                <w:sz w:val="18"/>
              </w:rPr>
              <w:t>yg</w:t>
            </w:r>
            <w:r>
              <w:rPr>
                <w:color w:val="3A3A3A"/>
                <w:sz w:val="18"/>
              </w:rPr>
              <w:t> </w:t>
            </w:r>
            <w:r>
              <w:rPr>
                <w:color w:val="3A3A3A"/>
                <w:w w:val="14"/>
                <w:sz w:val="18"/>
              </w:rPr>
              <w:t>l</w:t>
            </w:r>
            <w:r>
              <w:rPr>
                <w:color w:val="525252"/>
                <w:w w:val="36"/>
                <w:sz w:val="18"/>
              </w:rPr>
              <w:t>_</w:t>
            </w:r>
            <w:r>
              <w:rPr>
                <w:color w:val="525252"/>
                <w:sz w:val="18"/>
              </w:rPr>
              <w:t> </w:t>
            </w:r>
            <w:r>
              <w:rPr>
                <w:color w:val="3A3A3A"/>
                <w:w w:val="61"/>
                <w:sz w:val="18"/>
              </w:rPr>
              <w:t>§I</w:t>
            </w:r>
            <w:r>
              <w:rPr>
                <w:color w:val="525252"/>
                <w:w w:val="36"/>
                <w:sz w:val="18"/>
              </w:rPr>
              <w:t>_ </w:t>
            </w:r>
            <w:r>
              <w:rPr>
                <w:color w:val="3A3A3A"/>
                <w:w w:val="90"/>
                <w:sz w:val="18"/>
              </w:rPr>
              <w:t>Uygulama</w:t>
            </w:r>
          </w:p>
        </w:tc>
        <w:tc>
          <w:tcPr>
            <w:tcW w:w="982" w:type="dxa"/>
            <w:vMerge w:val="restart"/>
            <w:tcBorders>
              <w:left w:val="nil"/>
              <w:right w:val="single" w:sz="4" w:space="0" w:color="000000"/>
            </w:tcBorders>
          </w:tcPr>
          <w:p>
            <w:pPr>
              <w:pStyle w:val="TableParagraph"/>
              <w:rPr>
                <w:rFonts w:ascii="Times New Roman"/>
                <w:sz w:val="20"/>
              </w:rPr>
            </w:pPr>
          </w:p>
          <w:p>
            <w:pPr>
              <w:pStyle w:val="TableParagraph"/>
              <w:spacing w:before="5"/>
              <w:rPr>
                <w:rFonts w:ascii="Times New Roman"/>
                <w:sz w:val="21"/>
              </w:rPr>
            </w:pPr>
          </w:p>
          <w:p>
            <w:pPr>
              <w:pStyle w:val="TableParagraph"/>
              <w:ind w:left="21"/>
              <w:rPr>
                <w:sz w:val="18"/>
              </w:rPr>
            </w:pP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p>
        </w:tc>
        <w:tc>
          <w:tcPr>
            <w:tcW w:w="2023" w:type="dxa"/>
            <w:tcBorders>
              <w:left w:val="single" w:sz="4" w:space="0" w:color="000000"/>
              <w:bottom w:val="nil"/>
            </w:tcBorders>
          </w:tcPr>
          <w:p>
            <w:pPr>
              <w:pStyle w:val="TableParagraph"/>
              <w:spacing w:before="11"/>
              <w:ind w:left="91"/>
              <w:rPr>
                <w:sz w:val="18"/>
              </w:rPr>
            </w:pPr>
            <w:r>
              <w:rPr>
                <w:color w:val="3A3A3A"/>
                <w:w w:val="95"/>
                <w:sz w:val="18"/>
              </w:rPr>
              <w:t>U Dilek</w:t>
            </w:r>
          </w:p>
        </w:tc>
      </w:tr>
      <w:tr>
        <w:trPr>
          <w:trHeight w:val="206" w:hRule="exact"/>
        </w:trPr>
        <w:tc>
          <w:tcPr>
            <w:tcW w:w="406" w:type="dxa"/>
            <w:tcBorders>
              <w:top w:val="nil"/>
              <w:bottom w:val="nil"/>
              <w:right w:val="nil"/>
            </w:tcBorders>
          </w:tcPr>
          <w:p>
            <w:pPr/>
          </w:p>
        </w:tc>
        <w:tc>
          <w:tcPr>
            <w:tcW w:w="228" w:type="dxa"/>
            <w:tcBorders>
              <w:top w:val="nil"/>
              <w:left w:val="nil"/>
              <w:bottom w:val="nil"/>
              <w:right w:val="single" w:sz="2" w:space="0" w:color="000000"/>
            </w:tcBorders>
          </w:tcPr>
          <w:p>
            <w:pP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bottom w:val="nil"/>
              <w:right w:val="single" w:sz="4" w:space="0" w:color="000000"/>
            </w:tcBorders>
          </w:tcPr>
          <w:p>
            <w:pPr>
              <w:pStyle w:val="TableParagraph"/>
              <w:spacing w:line="204" w:lineRule="exact"/>
              <w:ind w:left="271"/>
              <w:rPr>
                <w:rFonts w:ascii="Times New Roman"/>
                <w:sz w:val="18"/>
              </w:rPr>
            </w:pPr>
            <w:r>
              <w:rPr>
                <w:rFonts w:ascii="Times New Roman"/>
                <w:color w:val="3A3A3A"/>
                <w:sz w:val="18"/>
              </w:rPr>
              <w:t>1</w:t>
            </w:r>
          </w:p>
        </w:tc>
        <w:tc>
          <w:tcPr>
            <w:tcW w:w="875" w:type="dxa"/>
            <w:vMerge/>
            <w:tcBorders>
              <w:left w:val="single" w:sz="4" w:space="0" w:color="000000"/>
              <w:right w:val="nil"/>
            </w:tcBorders>
          </w:tcPr>
          <w:p>
            <w:pPr/>
          </w:p>
        </w:tc>
        <w:tc>
          <w:tcPr>
            <w:tcW w:w="982" w:type="dxa"/>
            <w:vMerge/>
            <w:tcBorders>
              <w:left w:val="nil"/>
              <w:right w:val="single" w:sz="4" w:space="0" w:color="000000"/>
            </w:tcBorders>
          </w:tcPr>
          <w:p>
            <w:pPr/>
          </w:p>
        </w:tc>
        <w:tc>
          <w:tcPr>
            <w:tcW w:w="2023" w:type="dxa"/>
            <w:tcBorders>
              <w:top w:val="nil"/>
              <w:left w:val="single" w:sz="4" w:space="0" w:color="000000"/>
              <w:bottom w:val="nil"/>
            </w:tcBorders>
          </w:tcPr>
          <w:p>
            <w:pPr>
              <w:pStyle w:val="TableParagraph"/>
              <w:spacing w:line="203" w:lineRule="exact"/>
              <w:ind w:left="91"/>
              <w:rPr>
                <w:sz w:val="18"/>
              </w:rPr>
            </w:pPr>
            <w:r>
              <w:rPr>
                <w:color w:val="3A3A3A"/>
                <w:w w:val="95"/>
                <w:sz w:val="18"/>
              </w:rPr>
              <w:t>U Dilek</w:t>
            </w:r>
          </w:p>
        </w:tc>
      </w:tr>
      <w:tr>
        <w:trPr>
          <w:trHeight w:val="429" w:hRule="exact"/>
        </w:trPr>
        <w:tc>
          <w:tcPr>
            <w:tcW w:w="406" w:type="dxa"/>
            <w:tcBorders>
              <w:top w:val="nil"/>
              <w:right w:val="nil"/>
            </w:tcBorders>
          </w:tcPr>
          <w:p>
            <w:pPr/>
          </w:p>
        </w:tc>
        <w:tc>
          <w:tcPr>
            <w:tcW w:w="228" w:type="dxa"/>
            <w:tcBorders>
              <w:top w:val="nil"/>
              <w:left w:val="nil"/>
              <w:right w:val="single" w:sz="2" w:space="0" w:color="000000"/>
            </w:tcBorders>
          </w:tcPr>
          <w:p>
            <w:pPr>
              <w:pStyle w:val="TableParagraph"/>
              <w:spacing w:before="15"/>
              <w:ind w:right="15"/>
              <w:jc w:val="right"/>
              <w:rPr>
                <w:sz w:val="18"/>
              </w:rPr>
            </w:pPr>
            <w:r>
              <w:rPr>
                <w:color w:val="525252"/>
                <w:w w:val="36"/>
                <w:sz w:val="18"/>
              </w:rPr>
              <w:t>-</w:t>
            </w:r>
          </w:p>
        </w:tc>
        <w:tc>
          <w:tcPr>
            <w:tcW w:w="4220" w:type="dxa"/>
            <w:gridSpan w:val="2"/>
            <w:vMerge/>
            <w:tcBorders>
              <w:left w:val="single" w:sz="2" w:space="0" w:color="000000"/>
              <w:bottom w:val="single" w:sz="4" w:space="0" w:color="000000"/>
              <w:right w:val="single" w:sz="4" w:space="0" w:color="000000"/>
            </w:tcBorders>
          </w:tcPr>
          <w:p>
            <w:pPr/>
          </w:p>
        </w:tc>
        <w:tc>
          <w:tcPr>
            <w:tcW w:w="648" w:type="dxa"/>
            <w:tcBorders>
              <w:top w:val="nil"/>
              <w:left w:val="single" w:sz="4" w:space="0" w:color="000000"/>
              <w:right w:val="single" w:sz="4" w:space="0" w:color="000000"/>
            </w:tcBorders>
          </w:tcPr>
          <w:p>
            <w:pPr>
              <w:pStyle w:val="TableParagraph"/>
              <w:spacing w:line="204" w:lineRule="exact"/>
              <w:ind w:left="8"/>
              <w:jc w:val="center"/>
              <w:rPr>
                <w:rFonts w:ascii="Times New Roman"/>
                <w:sz w:val="18"/>
              </w:rPr>
            </w:pPr>
            <w:r>
              <w:rPr>
                <w:rFonts w:ascii="Times New Roman"/>
                <w:color w:val="3A3A3A"/>
                <w:w w:val="108"/>
                <w:sz w:val="18"/>
              </w:rPr>
              <w:t>2</w:t>
            </w:r>
          </w:p>
          <w:p>
            <w:pPr>
              <w:pStyle w:val="TableParagraph"/>
              <w:spacing w:before="9"/>
              <w:ind w:right="12"/>
              <w:jc w:val="center"/>
              <w:rPr>
                <w:rFonts w:ascii="Times New Roman"/>
                <w:sz w:val="18"/>
              </w:rPr>
            </w:pPr>
            <w:r>
              <w:rPr>
                <w:rFonts w:ascii="Times New Roman"/>
                <w:color w:val="3A3A3A"/>
                <w:w w:val="92"/>
                <w:sz w:val="18"/>
              </w:rPr>
              <w:t>4</w:t>
            </w:r>
          </w:p>
        </w:tc>
        <w:tc>
          <w:tcPr>
            <w:tcW w:w="875" w:type="dxa"/>
            <w:vMerge/>
            <w:tcBorders>
              <w:left w:val="single" w:sz="4" w:space="0" w:color="000000"/>
              <w:bottom w:val="single" w:sz="4" w:space="0" w:color="000000"/>
              <w:right w:val="nil"/>
            </w:tcBorders>
          </w:tcPr>
          <w:p>
            <w:pPr/>
          </w:p>
        </w:tc>
        <w:tc>
          <w:tcPr>
            <w:tcW w:w="982" w:type="dxa"/>
            <w:vMerge/>
            <w:tcBorders>
              <w:left w:val="nil"/>
              <w:bottom w:val="single" w:sz="4" w:space="0" w:color="000000"/>
              <w:right w:val="single" w:sz="4" w:space="0" w:color="000000"/>
            </w:tcBorders>
          </w:tcPr>
          <w:p>
            <w:pPr/>
          </w:p>
        </w:tc>
        <w:tc>
          <w:tcPr>
            <w:tcW w:w="2023" w:type="dxa"/>
            <w:tcBorders>
              <w:top w:val="nil"/>
              <w:left w:val="single" w:sz="4" w:space="0" w:color="000000"/>
              <w:bottom w:val="single" w:sz="4" w:space="0" w:color="000000"/>
            </w:tcBorders>
          </w:tcPr>
          <w:p>
            <w:pPr>
              <w:pStyle w:val="TableParagraph"/>
              <w:spacing w:line="249" w:lineRule="auto"/>
              <w:ind w:left="92" w:right="261"/>
              <w:rPr>
                <w:sz w:val="18"/>
              </w:rPr>
            </w:pPr>
            <w:r>
              <w:rPr>
                <w:color w:val="3A3A3A"/>
                <w:w w:val="95"/>
                <w:sz w:val="18"/>
              </w:rPr>
              <w:t>Öğretim Üyesi</w:t>
            </w:r>
            <w:r>
              <w:rPr>
                <w:color w:val="3A3A3A"/>
                <w:w w:val="91"/>
                <w:sz w:val="18"/>
              </w:rPr>
              <w:t> </w:t>
            </w:r>
            <w:r>
              <w:rPr>
                <w:color w:val="3A3A3A"/>
                <w:w w:val="95"/>
                <w:sz w:val="18"/>
              </w:rPr>
              <w:t>Öğretim Üyesi</w:t>
            </w:r>
          </w:p>
        </w:tc>
      </w:tr>
      <w:tr>
        <w:trPr>
          <w:trHeight w:val="233" w:hRule="exact"/>
        </w:trPr>
        <w:tc>
          <w:tcPr>
            <w:tcW w:w="406" w:type="dxa"/>
            <w:tcBorders>
              <w:bottom w:val="nil"/>
              <w:right w:val="nil"/>
            </w:tcBorders>
          </w:tcPr>
          <w:p>
            <w:pPr>
              <w:pStyle w:val="TableParagraph"/>
              <w:spacing w:before="12"/>
              <w:ind w:left="84"/>
              <w:rPr>
                <w:rFonts w:ascii="Times New Roman"/>
                <w:sz w:val="18"/>
              </w:rPr>
            </w:pPr>
            <w:r>
              <w:rPr>
                <w:rFonts w:ascii="Times New Roman"/>
                <w:color w:val="3A3A3A"/>
                <w:sz w:val="18"/>
              </w:rPr>
              <w:t>15</w:t>
            </w:r>
          </w:p>
        </w:tc>
        <w:tc>
          <w:tcPr>
            <w:tcW w:w="228" w:type="dxa"/>
            <w:tcBorders>
              <w:left w:val="nil"/>
              <w:bottom w:val="nil"/>
              <w:right w:val="single" w:sz="2" w:space="0" w:color="000000"/>
            </w:tcBorders>
          </w:tcPr>
          <w:p>
            <w:pPr/>
          </w:p>
        </w:tc>
        <w:tc>
          <w:tcPr>
            <w:tcW w:w="4220" w:type="dxa"/>
            <w:gridSpan w:val="2"/>
            <w:vMerge w:val="restart"/>
            <w:tcBorders>
              <w:top w:val="single" w:sz="4" w:space="0" w:color="000000"/>
              <w:left w:val="single" w:sz="2" w:space="0" w:color="000000"/>
              <w:right w:val="single" w:sz="4" w:space="0" w:color="000000"/>
            </w:tcBorders>
          </w:tcPr>
          <w:p>
            <w:pPr>
              <w:pStyle w:val="TableParagraph"/>
              <w:spacing w:before="18"/>
              <w:ind w:left="100" w:right="1175"/>
              <w:rPr>
                <w:sz w:val="18"/>
              </w:rPr>
            </w:pPr>
            <w:r>
              <w:rPr>
                <w:color w:val="3A3A3A"/>
                <w:w w:val="95"/>
                <w:sz w:val="18"/>
              </w:rPr>
              <w:t>Gebelikte travma ve cerrahi hastalıklar Gebelik ve Diabet mellitus</w:t>
            </w:r>
          </w:p>
          <w:p>
            <w:pPr>
              <w:pStyle w:val="TableParagraph"/>
              <w:tabs>
                <w:tab w:pos="4198" w:val="left" w:leader="none"/>
              </w:tabs>
              <w:spacing w:line="224" w:lineRule="exact"/>
              <w:ind w:left="12"/>
              <w:rPr>
                <w:rFonts w:ascii="Times New Roman" w:hAnsi="Times New Roman"/>
                <w:i/>
                <w:sz w:val="21"/>
              </w:rPr>
            </w:pPr>
            <w:r>
              <w:rPr>
                <w:color w:val="525252"/>
                <w:w w:val="36"/>
                <w:sz w:val="18"/>
              </w:rPr>
              <w:t>_</w:t>
            </w:r>
            <w:r>
              <w:rPr>
                <w:color w:val="525252"/>
                <w:sz w:val="18"/>
              </w:rPr>
              <w:t> </w:t>
            </w:r>
            <w:r>
              <w:rPr>
                <w:color w:val="525252"/>
                <w:spacing w:val="-14"/>
                <w:sz w:val="18"/>
              </w:rPr>
              <w:t> </w:t>
            </w:r>
            <w:r>
              <w:rPr>
                <w:color w:val="3A3A3A"/>
                <w:spacing w:val="11"/>
                <w:w w:val="99"/>
                <w:sz w:val="18"/>
              </w:rPr>
              <w:t>!</w:t>
            </w:r>
            <w:r>
              <w:rPr>
                <w:color w:val="3A3A3A"/>
                <w:spacing w:val="-11"/>
                <w:w w:val="99"/>
                <w:sz w:val="18"/>
              </w:rPr>
              <w:t>i</w:t>
            </w:r>
            <w:r>
              <w:rPr>
                <w:color w:val="525252"/>
                <w:w w:val="36"/>
                <w:sz w:val="18"/>
              </w:rPr>
              <w:t>_</w:t>
            </w:r>
            <w:r>
              <w:rPr>
                <w:color w:val="525252"/>
                <w:spacing w:val="-29"/>
                <w:sz w:val="18"/>
              </w:rPr>
              <w:t> </w:t>
            </w:r>
            <w:r>
              <w:rPr>
                <w:color w:val="3A3A3A"/>
                <w:w w:val="99"/>
                <w:sz w:val="18"/>
              </w:rPr>
              <w:t>l</w:t>
            </w:r>
            <w:r>
              <w:rPr>
                <w:color w:val="3A3A3A"/>
                <w:spacing w:val="-28"/>
                <w:w w:val="99"/>
                <w:sz w:val="18"/>
              </w:rPr>
              <w:t>[</w:t>
            </w:r>
            <w:r>
              <w:rPr>
                <w:color w:val="525252"/>
                <w:w w:val="99"/>
                <w:sz w:val="18"/>
              </w:rPr>
              <w:t>-</w:t>
            </w:r>
            <w:r>
              <w:rPr>
                <w:color w:val="525252"/>
                <w:spacing w:val="-5"/>
                <w:w w:val="99"/>
                <w:sz w:val="18"/>
              </w:rPr>
              <w:t> </w:t>
            </w:r>
            <w:r>
              <w:rPr>
                <w:color w:val="3A3A3A"/>
                <w:w w:val="99"/>
                <w:sz w:val="18"/>
              </w:rPr>
              <w:t>i</w:t>
            </w:r>
            <w:r>
              <w:rPr>
                <w:color w:val="3A3A3A"/>
                <w:sz w:val="18"/>
              </w:rPr>
              <w:t> </w:t>
            </w:r>
            <w:r>
              <w:rPr>
                <w:color w:val="3A3A3A"/>
                <w:spacing w:val="19"/>
                <w:sz w:val="18"/>
              </w:rPr>
              <w:t> </w:t>
            </w:r>
            <w:r>
              <w:rPr>
                <w:rFonts w:ascii="Times New Roman" w:hAnsi="Times New Roman"/>
                <w:i/>
                <w:color w:val="3A3A3A"/>
                <w:spacing w:val="-17"/>
                <w:w w:val="92"/>
                <w:sz w:val="21"/>
              </w:rPr>
              <w:t>9</w:t>
            </w:r>
            <w:r>
              <w:rPr>
                <w:rFonts w:ascii="Times New Roman" w:hAnsi="Times New Roman"/>
                <w:i/>
                <w:color w:val="525252"/>
                <w:w w:val="35"/>
                <w:sz w:val="21"/>
              </w:rPr>
              <w:t>_</w:t>
            </w:r>
            <w:r>
              <w:rPr>
                <w:rFonts w:ascii="Times New Roman" w:hAnsi="Times New Roman"/>
                <w:i/>
                <w:color w:val="525252"/>
                <w:spacing w:val="16"/>
                <w:sz w:val="21"/>
              </w:rPr>
              <w:t> </w:t>
            </w:r>
            <w:r>
              <w:rPr>
                <w:rFonts w:ascii="Times New Roman" w:hAnsi="Times New Roman"/>
                <w:i/>
                <w:color w:val="3A3A3A"/>
                <w:spacing w:val="-3"/>
                <w:w w:val="26"/>
                <w:sz w:val="21"/>
              </w:rPr>
              <w:t>1</w:t>
            </w:r>
            <w:r>
              <w:rPr>
                <w:rFonts w:ascii="Times New Roman" w:hAnsi="Times New Roman"/>
                <w:i/>
                <w:color w:val="3A3A3A"/>
                <w:w w:val="73"/>
                <w:sz w:val="21"/>
              </w:rPr>
              <w:t>!Ş</w:t>
            </w:r>
            <w:r>
              <w:rPr>
                <w:rFonts w:ascii="Times New Roman" w:hAnsi="Times New Roman"/>
                <w:i/>
                <w:color w:val="3A3A3A"/>
                <w:sz w:val="21"/>
              </w:rPr>
              <w:t> </w:t>
            </w:r>
            <w:r>
              <w:rPr>
                <w:rFonts w:ascii="Times New Roman" w:hAnsi="Times New Roman"/>
                <w:i/>
                <w:color w:val="3A3A3A"/>
                <w:spacing w:val="1"/>
                <w:sz w:val="21"/>
              </w:rPr>
              <w:t> </w:t>
            </w:r>
            <w:r>
              <w:rPr>
                <w:rFonts w:ascii="Times New Roman" w:hAnsi="Times New Roman"/>
                <w:i/>
                <w:color w:val="3A3A3A"/>
                <w:spacing w:val="-19"/>
                <w:sz w:val="21"/>
              </w:rPr>
              <w:t>?</w:t>
            </w:r>
            <w:r>
              <w:rPr>
                <w:rFonts w:ascii="Times New Roman" w:hAnsi="Times New Roman"/>
                <w:i/>
                <w:color w:val="3A3A3A"/>
                <w:w w:val="73"/>
                <w:sz w:val="21"/>
              </w:rPr>
              <w:t>!?</w:t>
            </w:r>
            <w:r>
              <w:rPr>
                <w:rFonts w:ascii="Times New Roman" w:hAnsi="Times New Roman"/>
                <w:i/>
                <w:color w:val="3A3A3A"/>
                <w:sz w:val="21"/>
              </w:rPr>
              <w:t> </w:t>
            </w:r>
            <w:r>
              <w:rPr>
                <w:rFonts w:ascii="Times New Roman" w:hAnsi="Times New Roman"/>
                <w:i/>
                <w:color w:val="3A3A3A"/>
                <w:spacing w:val="-22"/>
                <w:sz w:val="21"/>
              </w:rPr>
              <w:t> </w:t>
            </w:r>
            <w:r>
              <w:rPr>
                <w:rFonts w:ascii="Times New Roman" w:hAnsi="Times New Roman"/>
                <w:i/>
                <w:color w:val="3A3A3A"/>
                <w:w w:val="52"/>
                <w:sz w:val="21"/>
              </w:rPr>
              <w:t>(</w:t>
            </w:r>
            <w:r>
              <w:rPr>
                <w:rFonts w:ascii="Times New Roman" w:hAnsi="Times New Roman"/>
                <w:i/>
                <w:color w:val="3A3A3A"/>
                <w:spacing w:val="-23"/>
                <w:sz w:val="21"/>
              </w:rPr>
              <w:t> </w:t>
            </w:r>
            <w:r>
              <w:rPr>
                <w:rFonts w:ascii="Times New Roman" w:hAnsi="Times New Roman"/>
                <w:i/>
                <w:color w:val="3A3A3A"/>
                <w:sz w:val="21"/>
                <w:u w:val="single" w:color="515151"/>
              </w:rPr>
              <w:t> </w:t>
              <w:tab/>
            </w:r>
          </w:p>
          <w:p>
            <w:pPr>
              <w:pStyle w:val="TableParagraph"/>
              <w:spacing w:line="198" w:lineRule="exact"/>
              <w:ind w:left="97"/>
              <w:rPr>
                <w:sz w:val="18"/>
              </w:rPr>
            </w:pPr>
            <w:r>
              <w:rPr>
                <w:color w:val="3A3A3A"/>
                <w:w w:val="95"/>
                <w:sz w:val="18"/>
              </w:rPr>
              <w:t>Servis çalışmaları</w:t>
            </w:r>
          </w:p>
        </w:tc>
        <w:tc>
          <w:tcPr>
            <w:tcW w:w="648" w:type="dxa"/>
            <w:tcBorders>
              <w:left w:val="single" w:sz="4" w:space="0" w:color="000000"/>
              <w:bottom w:val="nil"/>
              <w:right w:val="single" w:sz="4" w:space="0" w:color="000000"/>
            </w:tcBorders>
          </w:tcPr>
          <w:p>
            <w:pPr>
              <w:pStyle w:val="TableParagraph"/>
              <w:spacing w:before="12"/>
              <w:ind w:left="271"/>
              <w:rPr>
                <w:rFonts w:ascii="Times New Roman"/>
                <w:sz w:val="18"/>
              </w:rPr>
            </w:pPr>
            <w:r>
              <w:rPr>
                <w:rFonts w:ascii="Times New Roman"/>
                <w:color w:val="3A3A3A"/>
                <w:sz w:val="18"/>
              </w:rPr>
              <w:t>1</w:t>
            </w:r>
          </w:p>
        </w:tc>
        <w:tc>
          <w:tcPr>
            <w:tcW w:w="875" w:type="dxa"/>
            <w:vMerge w:val="restart"/>
            <w:tcBorders>
              <w:top w:val="single" w:sz="4" w:space="0" w:color="000000"/>
              <w:left w:val="single" w:sz="4" w:space="0" w:color="000000"/>
              <w:right w:val="nil"/>
            </w:tcBorders>
          </w:tcPr>
          <w:p>
            <w:pPr>
              <w:pStyle w:val="TableParagraph"/>
              <w:spacing w:before="18"/>
              <w:ind w:left="97" w:right="240"/>
              <w:rPr>
                <w:sz w:val="18"/>
              </w:rPr>
            </w:pPr>
            <w:r>
              <w:rPr>
                <w:color w:val="3A3A3A"/>
                <w:w w:val="90"/>
                <w:sz w:val="18"/>
              </w:rPr>
              <w:t>Sunum Sunum</w:t>
            </w:r>
          </w:p>
          <w:p>
            <w:pPr>
              <w:pStyle w:val="TableParagraph"/>
              <w:spacing w:line="184" w:lineRule="auto" w:before="95"/>
              <w:ind w:left="96" w:hanging="64"/>
              <w:rPr>
                <w:sz w:val="18"/>
              </w:rPr>
            </w:pPr>
            <w:r>
              <w:rPr>
                <w:color w:val="525252"/>
                <w:w w:val="75"/>
                <w:sz w:val="18"/>
              </w:rPr>
              <w:t>-</w:t>
            </w:r>
            <w:r>
              <w:rPr>
                <w:color w:val="525252"/>
                <w:sz w:val="18"/>
              </w:rPr>
              <w:t> </w:t>
            </w:r>
            <w:r>
              <w:rPr>
                <w:color w:val="3A3A3A"/>
                <w:w w:val="59"/>
                <w:sz w:val="18"/>
              </w:rPr>
              <w:t>yg</w:t>
            </w:r>
            <w:r>
              <w:rPr>
                <w:color w:val="3A3A3A"/>
                <w:sz w:val="18"/>
              </w:rPr>
              <w:t>    </w:t>
            </w:r>
            <w:r>
              <w:rPr>
                <w:color w:val="3A3A3A"/>
                <w:w w:val="14"/>
                <w:sz w:val="18"/>
              </w:rPr>
              <w:t>l</w:t>
            </w:r>
            <w:r>
              <w:rPr>
                <w:color w:val="525252"/>
                <w:w w:val="36"/>
                <w:sz w:val="18"/>
              </w:rPr>
              <w:t>_</w:t>
            </w:r>
            <w:r>
              <w:rPr>
                <w:color w:val="525252"/>
                <w:sz w:val="18"/>
              </w:rPr>
              <w:t> </w:t>
            </w:r>
            <w:r>
              <w:rPr>
                <w:color w:val="3A3A3A"/>
                <w:w w:val="61"/>
                <w:sz w:val="18"/>
              </w:rPr>
              <w:t>§I</w:t>
            </w:r>
            <w:r>
              <w:rPr>
                <w:color w:val="525252"/>
                <w:w w:val="36"/>
                <w:sz w:val="18"/>
              </w:rPr>
              <w:t>_ </w:t>
            </w:r>
            <w:r>
              <w:rPr>
                <w:color w:val="3A3A3A"/>
                <w:w w:val="85"/>
                <w:sz w:val="18"/>
              </w:rPr>
              <w:t>Uyqulama</w:t>
            </w:r>
          </w:p>
        </w:tc>
        <w:tc>
          <w:tcPr>
            <w:tcW w:w="982" w:type="dxa"/>
            <w:vMerge w:val="restart"/>
            <w:tcBorders>
              <w:top w:val="single" w:sz="4" w:space="0" w:color="000000"/>
              <w:left w:val="nil"/>
              <w:right w:val="single" w:sz="4" w:space="0" w:color="000000"/>
            </w:tcBorders>
          </w:tcPr>
          <w:p>
            <w:pPr>
              <w:pStyle w:val="TableParagraph"/>
              <w:rPr>
                <w:rFonts w:ascii="Times New Roman"/>
                <w:sz w:val="20"/>
              </w:rPr>
            </w:pPr>
          </w:p>
          <w:p>
            <w:pPr>
              <w:pStyle w:val="TableParagraph"/>
              <w:spacing w:before="5"/>
              <w:rPr>
                <w:rFonts w:ascii="Times New Roman"/>
                <w:sz w:val="22"/>
              </w:rPr>
            </w:pPr>
          </w:p>
          <w:p>
            <w:pPr>
              <w:pStyle w:val="TableParagraph"/>
              <w:ind w:left="21"/>
              <w:rPr>
                <w:sz w:val="18"/>
              </w:rPr>
            </w:pP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p>
        </w:tc>
        <w:tc>
          <w:tcPr>
            <w:tcW w:w="2023" w:type="dxa"/>
            <w:tcBorders>
              <w:top w:val="single" w:sz="4" w:space="0" w:color="000000"/>
              <w:left w:val="single" w:sz="4" w:space="0" w:color="000000"/>
              <w:bottom w:val="nil"/>
            </w:tcBorders>
          </w:tcPr>
          <w:p>
            <w:pPr>
              <w:pStyle w:val="TableParagraph"/>
              <w:spacing w:before="18"/>
              <w:ind w:left="92"/>
              <w:rPr>
                <w:sz w:val="18"/>
              </w:rPr>
            </w:pPr>
            <w:r>
              <w:rPr>
                <w:b/>
                <w:color w:val="3A3A3A"/>
                <w:w w:val="95"/>
                <w:sz w:val="18"/>
              </w:rPr>
              <w:t>F </w:t>
            </w:r>
            <w:r>
              <w:rPr>
                <w:color w:val="3A3A3A"/>
                <w:w w:val="95"/>
                <w:sz w:val="18"/>
              </w:rPr>
              <w:t>Çayan</w:t>
            </w:r>
          </w:p>
        </w:tc>
      </w:tr>
      <w:tr>
        <w:trPr>
          <w:trHeight w:val="206" w:hRule="exact"/>
        </w:trPr>
        <w:tc>
          <w:tcPr>
            <w:tcW w:w="406" w:type="dxa"/>
            <w:tcBorders>
              <w:top w:val="nil"/>
              <w:bottom w:val="nil"/>
              <w:right w:val="nil"/>
            </w:tcBorders>
          </w:tcPr>
          <w:p>
            <w:pPr/>
          </w:p>
        </w:tc>
        <w:tc>
          <w:tcPr>
            <w:tcW w:w="228" w:type="dxa"/>
            <w:tcBorders>
              <w:top w:val="nil"/>
              <w:left w:val="nil"/>
              <w:bottom w:val="nil"/>
              <w:right w:val="single" w:sz="2" w:space="0" w:color="000000"/>
            </w:tcBorders>
          </w:tcPr>
          <w:p>
            <w:pP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bottom w:val="nil"/>
              <w:right w:val="single" w:sz="4" w:space="0" w:color="000000"/>
            </w:tcBorders>
          </w:tcPr>
          <w:p>
            <w:pPr>
              <w:pStyle w:val="TableParagraph"/>
              <w:spacing w:line="204" w:lineRule="exact"/>
              <w:ind w:left="271"/>
              <w:rPr>
                <w:rFonts w:ascii="Times New Roman"/>
                <w:sz w:val="18"/>
              </w:rPr>
            </w:pPr>
            <w:r>
              <w:rPr>
                <w:rFonts w:ascii="Times New Roman"/>
                <w:color w:val="3A3A3A"/>
                <w:sz w:val="18"/>
              </w:rPr>
              <w:t>1</w:t>
            </w:r>
          </w:p>
        </w:tc>
        <w:tc>
          <w:tcPr>
            <w:tcW w:w="875" w:type="dxa"/>
            <w:vMerge/>
            <w:tcBorders>
              <w:left w:val="single" w:sz="4" w:space="0" w:color="000000"/>
              <w:right w:val="nil"/>
            </w:tcBorders>
          </w:tcPr>
          <w:p>
            <w:pPr/>
          </w:p>
        </w:tc>
        <w:tc>
          <w:tcPr>
            <w:tcW w:w="982" w:type="dxa"/>
            <w:vMerge/>
            <w:tcBorders>
              <w:left w:val="nil"/>
              <w:right w:val="single" w:sz="4" w:space="0" w:color="000000"/>
            </w:tcBorders>
          </w:tcPr>
          <w:p>
            <w:pPr/>
          </w:p>
        </w:tc>
        <w:tc>
          <w:tcPr>
            <w:tcW w:w="2023" w:type="dxa"/>
            <w:tcBorders>
              <w:top w:val="nil"/>
              <w:left w:val="single" w:sz="4" w:space="0" w:color="000000"/>
              <w:bottom w:val="nil"/>
            </w:tcBorders>
          </w:tcPr>
          <w:p>
            <w:pPr>
              <w:pStyle w:val="TableParagraph"/>
              <w:spacing w:line="203" w:lineRule="exact"/>
              <w:ind w:left="91"/>
              <w:rPr>
                <w:sz w:val="18"/>
              </w:rPr>
            </w:pPr>
            <w:r>
              <w:rPr>
                <w:color w:val="3A3A3A"/>
                <w:w w:val="95"/>
                <w:sz w:val="18"/>
              </w:rPr>
              <w:t>U Dilek</w:t>
            </w:r>
          </w:p>
        </w:tc>
      </w:tr>
      <w:tr>
        <w:trPr>
          <w:trHeight w:val="429" w:hRule="exact"/>
        </w:trPr>
        <w:tc>
          <w:tcPr>
            <w:tcW w:w="406" w:type="dxa"/>
            <w:tcBorders>
              <w:top w:val="nil"/>
              <w:right w:val="nil"/>
            </w:tcBorders>
          </w:tcPr>
          <w:p>
            <w:pPr/>
          </w:p>
        </w:tc>
        <w:tc>
          <w:tcPr>
            <w:tcW w:w="228" w:type="dxa"/>
            <w:tcBorders>
              <w:top w:val="nil"/>
              <w:left w:val="nil"/>
              <w:right w:val="single" w:sz="2" w:space="0" w:color="000000"/>
            </w:tcBorders>
          </w:tcPr>
          <w:p>
            <w:pPr>
              <w:pStyle w:val="TableParagraph"/>
              <w:spacing w:before="15"/>
              <w:ind w:right="15"/>
              <w:jc w:val="right"/>
              <w:rPr>
                <w:sz w:val="18"/>
              </w:rPr>
            </w:pPr>
            <w:r>
              <w:rPr>
                <w:color w:val="525252"/>
                <w:w w:val="36"/>
                <w:sz w:val="18"/>
              </w:rPr>
              <w:t>-</w:t>
            </w: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right w:val="single" w:sz="4" w:space="0" w:color="000000"/>
            </w:tcBorders>
          </w:tcPr>
          <w:p>
            <w:pPr>
              <w:pStyle w:val="TableParagraph"/>
              <w:spacing w:line="204" w:lineRule="exact"/>
              <w:ind w:left="8"/>
              <w:jc w:val="center"/>
              <w:rPr>
                <w:rFonts w:ascii="Times New Roman"/>
                <w:sz w:val="18"/>
              </w:rPr>
            </w:pPr>
            <w:r>
              <w:rPr>
                <w:rFonts w:ascii="Times New Roman"/>
                <w:color w:val="3A3A3A"/>
                <w:w w:val="108"/>
                <w:sz w:val="18"/>
              </w:rPr>
              <w:t>2</w:t>
            </w:r>
          </w:p>
          <w:p>
            <w:pPr>
              <w:pStyle w:val="TableParagraph"/>
              <w:spacing w:before="14"/>
              <w:ind w:right="12"/>
              <w:jc w:val="center"/>
              <w:rPr>
                <w:rFonts w:ascii="Times New Roman"/>
                <w:sz w:val="18"/>
              </w:rPr>
            </w:pPr>
            <w:r>
              <w:rPr>
                <w:rFonts w:ascii="Times New Roman"/>
                <w:color w:val="3A3A3A"/>
                <w:w w:val="92"/>
                <w:sz w:val="18"/>
              </w:rPr>
              <w:t>4</w:t>
            </w:r>
          </w:p>
        </w:tc>
        <w:tc>
          <w:tcPr>
            <w:tcW w:w="875" w:type="dxa"/>
            <w:vMerge/>
            <w:tcBorders>
              <w:left w:val="single" w:sz="4" w:space="0" w:color="000000"/>
              <w:right w:val="nil"/>
            </w:tcBorders>
          </w:tcPr>
          <w:p>
            <w:pPr/>
          </w:p>
        </w:tc>
        <w:tc>
          <w:tcPr>
            <w:tcW w:w="982" w:type="dxa"/>
            <w:vMerge/>
            <w:tcBorders>
              <w:left w:val="nil"/>
              <w:right w:val="single" w:sz="4" w:space="0" w:color="000000"/>
            </w:tcBorders>
          </w:tcPr>
          <w:p>
            <w:pPr/>
          </w:p>
        </w:tc>
        <w:tc>
          <w:tcPr>
            <w:tcW w:w="2023" w:type="dxa"/>
            <w:tcBorders>
              <w:top w:val="nil"/>
              <w:left w:val="single" w:sz="4" w:space="0" w:color="000000"/>
            </w:tcBorders>
          </w:tcPr>
          <w:p>
            <w:pPr>
              <w:pStyle w:val="TableParagraph"/>
              <w:spacing w:line="249" w:lineRule="auto"/>
              <w:ind w:left="92" w:right="261"/>
              <w:rPr>
                <w:sz w:val="18"/>
              </w:rPr>
            </w:pPr>
            <w:r>
              <w:rPr>
                <w:color w:val="3A3A3A"/>
                <w:w w:val="95"/>
                <w:sz w:val="18"/>
              </w:rPr>
              <w:t>Öğretim Üyesi</w:t>
            </w:r>
            <w:r>
              <w:rPr>
                <w:color w:val="3A3A3A"/>
                <w:w w:val="91"/>
                <w:sz w:val="18"/>
              </w:rPr>
              <w:t> </w:t>
            </w:r>
            <w:r>
              <w:rPr>
                <w:color w:val="3A3A3A"/>
                <w:w w:val="95"/>
                <w:sz w:val="18"/>
              </w:rPr>
              <w:t>Öqretim Üyesi</w:t>
            </w:r>
          </w:p>
        </w:tc>
      </w:tr>
      <w:tr>
        <w:trPr>
          <w:trHeight w:val="236" w:hRule="exact"/>
        </w:trPr>
        <w:tc>
          <w:tcPr>
            <w:tcW w:w="406" w:type="dxa"/>
            <w:tcBorders>
              <w:bottom w:val="nil"/>
              <w:right w:val="nil"/>
            </w:tcBorders>
          </w:tcPr>
          <w:p>
            <w:pPr>
              <w:pStyle w:val="TableParagraph"/>
              <w:spacing w:before="12"/>
              <w:ind w:left="84"/>
              <w:rPr>
                <w:rFonts w:ascii="Times New Roman"/>
                <w:sz w:val="18"/>
              </w:rPr>
            </w:pPr>
            <w:r>
              <w:rPr>
                <w:rFonts w:ascii="Times New Roman"/>
                <w:color w:val="3A3A3A"/>
                <w:w w:val="110"/>
                <w:sz w:val="18"/>
              </w:rPr>
              <w:t>16</w:t>
            </w:r>
          </w:p>
        </w:tc>
        <w:tc>
          <w:tcPr>
            <w:tcW w:w="228" w:type="dxa"/>
            <w:tcBorders>
              <w:left w:val="nil"/>
              <w:bottom w:val="nil"/>
              <w:right w:val="single" w:sz="2" w:space="0" w:color="000000"/>
            </w:tcBorders>
          </w:tcPr>
          <w:p>
            <w:pPr/>
          </w:p>
        </w:tc>
        <w:tc>
          <w:tcPr>
            <w:tcW w:w="4220" w:type="dxa"/>
            <w:gridSpan w:val="2"/>
            <w:tcBorders>
              <w:left w:val="single" w:sz="2" w:space="0" w:color="000000"/>
              <w:bottom w:val="nil"/>
              <w:right w:val="single" w:sz="4" w:space="0" w:color="000000"/>
            </w:tcBorders>
          </w:tcPr>
          <w:p>
            <w:pPr>
              <w:pStyle w:val="TableParagraph"/>
              <w:spacing w:before="11"/>
              <w:ind w:left="100"/>
              <w:rPr>
                <w:sz w:val="18"/>
              </w:rPr>
            </w:pPr>
            <w:r>
              <w:rPr>
                <w:color w:val="3A3A3A"/>
                <w:w w:val="95"/>
                <w:sz w:val="18"/>
              </w:rPr>
              <w:t>Gebelikte sistemik hastalıklar</w:t>
            </w:r>
          </w:p>
        </w:tc>
        <w:tc>
          <w:tcPr>
            <w:tcW w:w="648" w:type="dxa"/>
            <w:tcBorders>
              <w:left w:val="single" w:sz="4" w:space="0" w:color="000000"/>
              <w:bottom w:val="nil"/>
              <w:right w:val="single" w:sz="4" w:space="0" w:color="000000"/>
            </w:tcBorders>
          </w:tcPr>
          <w:p>
            <w:pPr>
              <w:pStyle w:val="TableParagraph"/>
              <w:spacing w:before="12"/>
              <w:ind w:left="271"/>
              <w:rPr>
                <w:rFonts w:ascii="Times New Roman"/>
                <w:sz w:val="18"/>
              </w:rPr>
            </w:pPr>
            <w:r>
              <w:rPr>
                <w:rFonts w:ascii="Times New Roman"/>
                <w:color w:val="3A3A3A"/>
                <w:sz w:val="18"/>
              </w:rPr>
              <w:t>1</w:t>
            </w:r>
          </w:p>
        </w:tc>
        <w:tc>
          <w:tcPr>
            <w:tcW w:w="875" w:type="dxa"/>
            <w:vMerge w:val="restart"/>
            <w:tcBorders>
              <w:left w:val="single" w:sz="4" w:space="0" w:color="000000"/>
              <w:right w:val="nil"/>
            </w:tcBorders>
          </w:tcPr>
          <w:p>
            <w:pPr>
              <w:pStyle w:val="TableParagraph"/>
              <w:spacing w:line="242" w:lineRule="auto" w:before="11"/>
              <w:ind w:left="96" w:firstLine="1"/>
              <w:rPr>
                <w:sz w:val="18"/>
              </w:rPr>
            </w:pPr>
            <w:r>
              <w:rPr>
                <w:color w:val="3A3A3A"/>
                <w:sz w:val="18"/>
              </w:rPr>
              <w:t>Sunum Sunum </w:t>
            </w:r>
            <w:r>
              <w:rPr>
                <w:color w:val="3A3A3A"/>
                <w:w w:val="90"/>
                <w:sz w:val="18"/>
              </w:rPr>
              <w:t>Uygulama</w:t>
            </w:r>
          </w:p>
          <w:p>
            <w:pPr>
              <w:pStyle w:val="TableParagraph"/>
              <w:spacing w:line="189" w:lineRule="auto" w:before="85"/>
              <w:ind w:left="96" w:hanging="64"/>
              <w:rPr>
                <w:sz w:val="18"/>
              </w:rPr>
            </w:pPr>
            <w:r>
              <w:rPr>
                <w:color w:val="525252"/>
                <w:w w:val="75"/>
                <w:sz w:val="18"/>
              </w:rPr>
              <w:t>-</w:t>
            </w:r>
            <w:r>
              <w:rPr>
                <w:color w:val="525252"/>
                <w:sz w:val="18"/>
              </w:rPr>
              <w:t>  </w:t>
            </w:r>
            <w:r>
              <w:rPr>
                <w:color w:val="3A3A3A"/>
                <w:w w:val="92"/>
                <w:sz w:val="18"/>
              </w:rPr>
              <w:t>yg</w:t>
            </w:r>
            <w:r>
              <w:rPr>
                <w:color w:val="3A3A3A"/>
                <w:sz w:val="18"/>
              </w:rPr>
              <w:t> </w:t>
            </w:r>
            <w:r>
              <w:rPr>
                <w:color w:val="3A3A3A"/>
                <w:w w:val="14"/>
                <w:sz w:val="18"/>
              </w:rPr>
              <w:t>l</w:t>
            </w:r>
            <w:r>
              <w:rPr>
                <w:color w:val="525252"/>
                <w:w w:val="36"/>
                <w:sz w:val="18"/>
              </w:rPr>
              <w:t>_</w:t>
            </w:r>
            <w:r>
              <w:rPr>
                <w:color w:val="525252"/>
                <w:sz w:val="18"/>
              </w:rPr>
              <w:t> </w:t>
            </w:r>
            <w:r>
              <w:rPr>
                <w:color w:val="3A3A3A"/>
                <w:w w:val="61"/>
                <w:sz w:val="18"/>
              </w:rPr>
              <w:t>§I</w:t>
            </w:r>
            <w:r>
              <w:rPr>
                <w:color w:val="525252"/>
                <w:w w:val="36"/>
                <w:sz w:val="18"/>
              </w:rPr>
              <w:t>_ </w:t>
            </w:r>
            <w:r>
              <w:rPr>
                <w:color w:val="3A3A3A"/>
                <w:w w:val="85"/>
                <w:sz w:val="18"/>
              </w:rPr>
              <w:t>Uyçıulama</w:t>
            </w:r>
          </w:p>
        </w:tc>
        <w:tc>
          <w:tcPr>
            <w:tcW w:w="982" w:type="dxa"/>
            <w:vMerge w:val="restart"/>
            <w:tcBorders>
              <w:left w:val="nil"/>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spacing w:before="9"/>
              <w:rPr>
                <w:rFonts w:ascii="Times New Roman"/>
                <w:sz w:val="19"/>
              </w:rPr>
            </w:pPr>
          </w:p>
          <w:p>
            <w:pPr>
              <w:pStyle w:val="TableParagraph"/>
              <w:ind w:left="21"/>
              <w:rPr>
                <w:sz w:val="18"/>
              </w:rPr>
            </w:pP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p>
        </w:tc>
        <w:tc>
          <w:tcPr>
            <w:tcW w:w="2023" w:type="dxa"/>
            <w:tcBorders>
              <w:left w:val="single" w:sz="4" w:space="0" w:color="000000"/>
              <w:bottom w:val="nil"/>
            </w:tcBorders>
          </w:tcPr>
          <w:p>
            <w:pPr>
              <w:pStyle w:val="TableParagraph"/>
              <w:spacing w:before="11"/>
              <w:ind w:left="92"/>
              <w:rPr>
                <w:sz w:val="18"/>
              </w:rPr>
            </w:pPr>
            <w:r>
              <w:rPr>
                <w:b/>
                <w:color w:val="3A3A3A"/>
                <w:w w:val="95"/>
                <w:sz w:val="18"/>
              </w:rPr>
              <w:t>F </w:t>
            </w:r>
            <w:r>
              <w:rPr>
                <w:color w:val="3A3A3A"/>
                <w:w w:val="95"/>
                <w:sz w:val="18"/>
              </w:rPr>
              <w:t>Çayan</w:t>
            </w:r>
          </w:p>
        </w:tc>
      </w:tr>
      <w:tr>
        <w:trPr>
          <w:trHeight w:val="209" w:hRule="exact"/>
        </w:trPr>
        <w:tc>
          <w:tcPr>
            <w:tcW w:w="406" w:type="dxa"/>
            <w:tcBorders>
              <w:top w:val="nil"/>
              <w:bottom w:val="nil"/>
              <w:right w:val="nil"/>
            </w:tcBorders>
          </w:tcPr>
          <w:p>
            <w:pPr/>
          </w:p>
        </w:tc>
        <w:tc>
          <w:tcPr>
            <w:tcW w:w="228" w:type="dxa"/>
            <w:tcBorders>
              <w:top w:val="nil"/>
              <w:left w:val="nil"/>
              <w:bottom w:val="nil"/>
              <w:right w:val="single" w:sz="2" w:space="0" w:color="000000"/>
            </w:tcBorders>
          </w:tcPr>
          <w:p>
            <w:pPr/>
          </w:p>
        </w:tc>
        <w:tc>
          <w:tcPr>
            <w:tcW w:w="4220" w:type="dxa"/>
            <w:gridSpan w:val="2"/>
            <w:tcBorders>
              <w:top w:val="nil"/>
              <w:left w:val="single" w:sz="2" w:space="0" w:color="000000"/>
              <w:bottom w:val="nil"/>
              <w:right w:val="single" w:sz="4" w:space="0" w:color="000000"/>
            </w:tcBorders>
          </w:tcPr>
          <w:p>
            <w:pPr>
              <w:pStyle w:val="TableParagraph"/>
              <w:spacing w:line="206" w:lineRule="exact"/>
              <w:ind w:left="100"/>
              <w:rPr>
                <w:sz w:val="18"/>
              </w:rPr>
            </w:pPr>
            <w:r>
              <w:rPr>
                <w:color w:val="3A3A3A"/>
                <w:w w:val="95"/>
                <w:sz w:val="18"/>
              </w:rPr>
              <w:t>Gebelikte sistemik hastalıklar</w:t>
            </w:r>
          </w:p>
        </w:tc>
        <w:tc>
          <w:tcPr>
            <w:tcW w:w="648" w:type="dxa"/>
            <w:tcBorders>
              <w:top w:val="nil"/>
              <w:left w:val="single" w:sz="4" w:space="0" w:color="000000"/>
              <w:bottom w:val="nil"/>
              <w:right w:val="single" w:sz="4" w:space="0" w:color="000000"/>
            </w:tcBorders>
          </w:tcPr>
          <w:p>
            <w:pPr>
              <w:pStyle w:val="TableParagraph"/>
              <w:spacing w:line="207" w:lineRule="exact"/>
              <w:ind w:left="271"/>
              <w:rPr>
                <w:rFonts w:ascii="Times New Roman"/>
                <w:sz w:val="18"/>
              </w:rPr>
            </w:pPr>
            <w:r>
              <w:rPr>
                <w:rFonts w:ascii="Times New Roman"/>
                <w:color w:val="3A3A3A"/>
                <w:sz w:val="18"/>
              </w:rPr>
              <w:t>1</w:t>
            </w:r>
          </w:p>
        </w:tc>
        <w:tc>
          <w:tcPr>
            <w:tcW w:w="875" w:type="dxa"/>
            <w:vMerge/>
            <w:tcBorders>
              <w:left w:val="single" w:sz="4" w:space="0" w:color="000000"/>
              <w:right w:val="nil"/>
            </w:tcBorders>
          </w:tcPr>
          <w:p>
            <w:pPr/>
          </w:p>
        </w:tc>
        <w:tc>
          <w:tcPr>
            <w:tcW w:w="982" w:type="dxa"/>
            <w:vMerge/>
            <w:tcBorders>
              <w:left w:val="nil"/>
              <w:right w:val="single" w:sz="4" w:space="0" w:color="000000"/>
            </w:tcBorders>
          </w:tcPr>
          <w:p>
            <w:pPr/>
          </w:p>
        </w:tc>
        <w:tc>
          <w:tcPr>
            <w:tcW w:w="2023" w:type="dxa"/>
            <w:tcBorders>
              <w:top w:val="nil"/>
              <w:left w:val="single" w:sz="4" w:space="0" w:color="000000"/>
              <w:bottom w:val="nil"/>
            </w:tcBorders>
          </w:tcPr>
          <w:p>
            <w:pPr>
              <w:pStyle w:val="TableParagraph"/>
              <w:spacing w:line="206" w:lineRule="exact"/>
              <w:ind w:left="92"/>
              <w:rPr>
                <w:sz w:val="18"/>
              </w:rPr>
            </w:pPr>
            <w:r>
              <w:rPr>
                <w:b/>
                <w:color w:val="3A3A3A"/>
                <w:w w:val="95"/>
                <w:sz w:val="18"/>
              </w:rPr>
              <w:t>F </w:t>
            </w:r>
            <w:r>
              <w:rPr>
                <w:color w:val="3A3A3A"/>
                <w:w w:val="95"/>
                <w:sz w:val="18"/>
              </w:rPr>
              <w:t>Çayan</w:t>
            </w:r>
          </w:p>
        </w:tc>
      </w:tr>
      <w:tr>
        <w:trPr>
          <w:trHeight w:val="206" w:hRule="exact"/>
        </w:trPr>
        <w:tc>
          <w:tcPr>
            <w:tcW w:w="406" w:type="dxa"/>
            <w:tcBorders>
              <w:top w:val="nil"/>
              <w:bottom w:val="nil"/>
              <w:right w:val="nil"/>
            </w:tcBorders>
          </w:tcPr>
          <w:p>
            <w:pPr/>
          </w:p>
        </w:tc>
        <w:tc>
          <w:tcPr>
            <w:tcW w:w="228" w:type="dxa"/>
            <w:tcBorders>
              <w:top w:val="nil"/>
              <w:left w:val="nil"/>
              <w:bottom w:val="nil"/>
              <w:right w:val="single" w:sz="2" w:space="0" w:color="000000"/>
            </w:tcBorders>
          </w:tcPr>
          <w:p>
            <w:pPr/>
          </w:p>
        </w:tc>
        <w:tc>
          <w:tcPr>
            <w:tcW w:w="4220" w:type="dxa"/>
            <w:gridSpan w:val="2"/>
            <w:tcBorders>
              <w:top w:val="nil"/>
              <w:left w:val="single" w:sz="2" w:space="0" w:color="000000"/>
              <w:bottom w:val="nil"/>
              <w:right w:val="single" w:sz="4" w:space="0" w:color="000000"/>
            </w:tcBorders>
          </w:tcPr>
          <w:p>
            <w:pPr>
              <w:pStyle w:val="TableParagraph"/>
              <w:spacing w:line="203" w:lineRule="exact"/>
              <w:ind w:left="96"/>
              <w:rPr>
                <w:sz w:val="18"/>
              </w:rPr>
            </w:pPr>
            <w:r>
              <w:rPr>
                <w:color w:val="3A3A3A"/>
                <w:w w:val="95"/>
                <w:sz w:val="18"/>
              </w:rPr>
              <w:t>Poliklinik ve servis çalışmaları</w:t>
            </w:r>
          </w:p>
        </w:tc>
        <w:tc>
          <w:tcPr>
            <w:tcW w:w="648" w:type="dxa"/>
            <w:tcBorders>
              <w:top w:val="nil"/>
              <w:left w:val="single" w:sz="4" w:space="0" w:color="000000"/>
              <w:bottom w:val="nil"/>
              <w:right w:val="single" w:sz="4" w:space="0" w:color="000000"/>
            </w:tcBorders>
          </w:tcPr>
          <w:p>
            <w:pPr>
              <w:pStyle w:val="TableParagraph"/>
              <w:spacing w:line="204" w:lineRule="exact"/>
              <w:ind w:left="271"/>
              <w:rPr>
                <w:rFonts w:ascii="Times New Roman"/>
                <w:sz w:val="18"/>
              </w:rPr>
            </w:pPr>
            <w:r>
              <w:rPr>
                <w:rFonts w:ascii="Times New Roman"/>
                <w:color w:val="3A3A3A"/>
                <w:sz w:val="18"/>
              </w:rPr>
              <w:t>1</w:t>
            </w:r>
          </w:p>
        </w:tc>
        <w:tc>
          <w:tcPr>
            <w:tcW w:w="875" w:type="dxa"/>
            <w:vMerge/>
            <w:tcBorders>
              <w:left w:val="single" w:sz="4" w:space="0" w:color="000000"/>
              <w:right w:val="nil"/>
            </w:tcBorders>
          </w:tcPr>
          <w:p>
            <w:pPr/>
          </w:p>
        </w:tc>
        <w:tc>
          <w:tcPr>
            <w:tcW w:w="982" w:type="dxa"/>
            <w:vMerge/>
            <w:tcBorders>
              <w:left w:val="nil"/>
              <w:right w:val="single" w:sz="4" w:space="0" w:color="000000"/>
            </w:tcBorders>
          </w:tcPr>
          <w:p>
            <w:pPr/>
          </w:p>
        </w:tc>
        <w:tc>
          <w:tcPr>
            <w:tcW w:w="2023" w:type="dxa"/>
            <w:tcBorders>
              <w:top w:val="nil"/>
              <w:left w:val="single" w:sz="4" w:space="0" w:color="000000"/>
              <w:bottom w:val="nil"/>
            </w:tcBorders>
          </w:tcPr>
          <w:p>
            <w:pPr>
              <w:pStyle w:val="TableParagraph"/>
              <w:spacing w:line="203" w:lineRule="exact"/>
              <w:ind w:left="92"/>
              <w:rPr>
                <w:sz w:val="18"/>
              </w:rPr>
            </w:pPr>
            <w:r>
              <w:rPr>
                <w:color w:val="3A3A3A"/>
                <w:w w:val="95"/>
                <w:sz w:val="18"/>
              </w:rPr>
              <w:t>Öğretim Üyesi</w:t>
            </w:r>
          </w:p>
        </w:tc>
      </w:tr>
      <w:tr>
        <w:trPr>
          <w:trHeight w:val="424" w:hRule="exact"/>
        </w:trPr>
        <w:tc>
          <w:tcPr>
            <w:tcW w:w="406" w:type="dxa"/>
            <w:tcBorders>
              <w:top w:val="nil"/>
              <w:right w:val="nil"/>
            </w:tcBorders>
          </w:tcPr>
          <w:p>
            <w:pPr/>
          </w:p>
        </w:tc>
        <w:tc>
          <w:tcPr>
            <w:tcW w:w="228" w:type="dxa"/>
            <w:tcBorders>
              <w:top w:val="nil"/>
              <w:left w:val="nil"/>
              <w:right w:val="single" w:sz="2" w:space="0" w:color="000000"/>
            </w:tcBorders>
          </w:tcPr>
          <w:p>
            <w:pPr>
              <w:pStyle w:val="TableParagraph"/>
              <w:spacing w:before="4"/>
              <w:rPr>
                <w:rFonts w:ascii="Times New Roman"/>
                <w:sz w:val="16"/>
              </w:rPr>
            </w:pPr>
          </w:p>
          <w:p>
            <w:pPr>
              <w:pStyle w:val="TableParagraph"/>
              <w:ind w:right="-16"/>
              <w:jc w:val="right"/>
              <w:rPr>
                <w:sz w:val="18"/>
              </w:rPr>
            </w:pPr>
            <w:r>
              <w:rPr>
                <w:color w:val="525252"/>
                <w:sz w:val="18"/>
              </w:rPr>
              <w:t>- -</w:t>
            </w:r>
          </w:p>
        </w:tc>
        <w:tc>
          <w:tcPr>
            <w:tcW w:w="4220" w:type="dxa"/>
            <w:gridSpan w:val="2"/>
            <w:tcBorders>
              <w:top w:val="nil"/>
              <w:left w:val="single" w:sz="2" w:space="0" w:color="000000"/>
              <w:right w:val="single" w:sz="4" w:space="0" w:color="000000"/>
            </w:tcBorders>
          </w:tcPr>
          <w:p>
            <w:pPr>
              <w:pStyle w:val="TableParagraph"/>
              <w:spacing w:line="196" w:lineRule="exact"/>
              <w:ind w:left="97"/>
              <w:rPr>
                <w:sz w:val="18"/>
              </w:rPr>
            </w:pPr>
            <w:r>
              <w:rPr>
                <w:color w:val="3A3A3A"/>
                <w:w w:val="95"/>
                <w:sz w:val="18"/>
              </w:rPr>
              <w:t>Literatür ve seminer saati</w:t>
            </w:r>
          </w:p>
          <w:p>
            <w:pPr>
              <w:pStyle w:val="TableParagraph"/>
              <w:spacing w:line="199" w:lineRule="exact"/>
              <w:ind w:left="92"/>
              <w:rPr>
                <w:sz w:val="18"/>
              </w:rPr>
            </w:pPr>
            <w:r>
              <w:rPr>
                <w:color w:val="3A3A3A"/>
                <w:w w:val="80"/>
                <w:sz w:val="18"/>
              </w:rPr>
              <w:t>ı&lt;f</w:t>
            </w:r>
            <w:r>
              <w:rPr>
                <w:color w:val="3A3A3A"/>
                <w:spacing w:val="-5"/>
                <w:w w:val="80"/>
                <w:sz w:val="18"/>
              </w:rPr>
              <w:t>i</w:t>
            </w:r>
            <w:r>
              <w:rPr>
                <w:color w:val="3A3A3A"/>
                <w:spacing w:val="-42"/>
                <w:w w:val="105"/>
                <w:sz w:val="18"/>
              </w:rPr>
              <w:t>n</w:t>
            </w:r>
            <w:r>
              <w:rPr>
                <w:color w:val="3A3A3A"/>
                <w:spacing w:val="-53"/>
                <w:w w:val="88"/>
                <w:sz w:val="18"/>
              </w:rPr>
              <w:t>1</w:t>
            </w:r>
            <w:r>
              <w:rPr>
                <w:color w:val="525252"/>
                <w:spacing w:val="12"/>
                <w:w w:val="51"/>
                <w:sz w:val="18"/>
              </w:rPr>
              <w:t>-</w:t>
            </w:r>
            <w:r>
              <w:rPr>
                <w:color w:val="3A3A3A"/>
                <w:w w:val="51"/>
                <w:sz w:val="18"/>
              </w:rPr>
              <w:t>f&lt;</w:t>
            </w:r>
            <w:r>
              <w:rPr>
                <w:color w:val="3A3A3A"/>
                <w:spacing w:val="-30"/>
                <w:sz w:val="18"/>
              </w:rPr>
              <w:t> </w:t>
            </w:r>
            <w:r>
              <w:rPr>
                <w:color w:val="525252"/>
                <w:spacing w:val="-8"/>
                <w:w w:val="51"/>
                <w:sz w:val="18"/>
              </w:rPr>
              <w:t>-</w:t>
            </w:r>
            <w:r>
              <w:rPr>
                <w:color w:val="3A3A3A"/>
                <w:w w:val="51"/>
                <w:sz w:val="18"/>
              </w:rPr>
              <w:t>c</w:t>
            </w:r>
            <w:r>
              <w:rPr>
                <w:color w:val="3A3A3A"/>
                <w:spacing w:val="-11"/>
                <w:sz w:val="18"/>
              </w:rPr>
              <w:t> </w:t>
            </w:r>
            <w:r>
              <w:rPr>
                <w:color w:val="3A3A3A"/>
                <w:w w:val="97"/>
                <w:sz w:val="18"/>
              </w:rPr>
              <w:t>aıısma</w:t>
            </w:r>
            <w:r>
              <w:rPr>
                <w:color w:val="3A3A3A"/>
                <w:spacing w:val="-3"/>
                <w:w w:val="97"/>
                <w:sz w:val="18"/>
              </w:rPr>
              <w:t>ı</w:t>
            </w:r>
            <w:r>
              <w:rPr>
                <w:color w:val="525252"/>
                <w:spacing w:val="-57"/>
                <w:w w:val="97"/>
                <w:sz w:val="18"/>
              </w:rPr>
              <w:t>-</w:t>
            </w:r>
            <w:r>
              <w:rPr>
                <w:color w:val="3A3A3A"/>
                <w:w w:val="97"/>
                <w:sz w:val="18"/>
              </w:rPr>
              <w:t>a</w:t>
            </w:r>
            <w:r>
              <w:rPr>
                <w:color w:val="3A3A3A"/>
                <w:spacing w:val="-10"/>
                <w:w w:val="97"/>
                <w:sz w:val="18"/>
              </w:rPr>
              <w:t>r</w:t>
            </w:r>
            <w:r>
              <w:rPr>
                <w:color w:val="3A3A3A"/>
                <w:spacing w:val="-3"/>
                <w:w w:val="97"/>
                <w:sz w:val="18"/>
              </w:rPr>
              <w:t>(</w:t>
            </w:r>
            <w:r>
              <w:rPr>
                <w:color w:val="3A3A3A"/>
                <w:w w:val="80"/>
                <w:sz w:val="18"/>
              </w:rPr>
              <w:t>ı:</w:t>
            </w:r>
            <w:r>
              <w:rPr>
                <w:color w:val="3A3A3A"/>
                <w:spacing w:val="-4"/>
                <w:w w:val="80"/>
                <w:sz w:val="18"/>
              </w:rPr>
              <w:t>ı</w:t>
            </w:r>
            <w:r>
              <w:rPr>
                <w:color w:val="3A3A3A"/>
                <w:w w:val="101"/>
                <w:sz w:val="18"/>
              </w:rPr>
              <w:t>oiik</w:t>
            </w:r>
            <w:r>
              <w:rPr>
                <w:color w:val="3A3A3A"/>
                <w:spacing w:val="13"/>
                <w:w w:val="101"/>
                <w:sz w:val="18"/>
              </w:rPr>
              <w:t>i</w:t>
            </w:r>
            <w:r>
              <w:rPr>
                <w:color w:val="3A3A3A"/>
                <w:w w:val="98"/>
                <w:sz w:val="18"/>
              </w:rPr>
              <w:t>n</w:t>
            </w:r>
            <w:r>
              <w:rPr>
                <w:color w:val="3A3A3A"/>
                <w:spacing w:val="-37"/>
                <w:w w:val="98"/>
                <w:sz w:val="18"/>
              </w:rPr>
              <w:t>(</w:t>
            </w:r>
            <w:r>
              <w:rPr>
                <w:color w:val="3A3A3A"/>
                <w:spacing w:val="-33"/>
                <w:w w:val="49"/>
                <w:sz w:val="18"/>
              </w:rPr>
              <w:t>1</w:t>
            </w:r>
            <w:r>
              <w:rPr>
                <w:color w:val="525252"/>
                <w:spacing w:val="2"/>
                <w:w w:val="49"/>
                <w:sz w:val="18"/>
              </w:rPr>
              <w:t>-</w:t>
            </w:r>
            <w:r>
              <w:rPr>
                <w:color w:val="3A3A3A"/>
                <w:spacing w:val="-17"/>
                <w:w w:val="49"/>
                <w:sz w:val="18"/>
              </w:rPr>
              <w:t>&lt;</w:t>
            </w:r>
            <w:r>
              <w:rPr>
                <w:color w:val="525252"/>
                <w:w w:val="49"/>
                <w:sz w:val="18"/>
              </w:rPr>
              <w:t>,</w:t>
            </w:r>
            <w:r>
              <w:rPr>
                <w:color w:val="525252"/>
                <w:spacing w:val="18"/>
                <w:sz w:val="18"/>
              </w:rPr>
              <w:t> </w:t>
            </w:r>
            <w:r>
              <w:rPr>
                <w:color w:val="3A3A3A"/>
                <w:w w:val="99"/>
                <w:sz w:val="18"/>
              </w:rPr>
              <w:t>fervi</w:t>
            </w:r>
            <w:r>
              <w:rPr>
                <w:color w:val="3A3A3A"/>
                <w:spacing w:val="-45"/>
                <w:sz w:val="18"/>
              </w:rPr>
              <w:t>s</w:t>
            </w:r>
            <w:r>
              <w:rPr>
                <w:color w:val="525252"/>
                <w:w w:val="96"/>
                <w:sz w:val="18"/>
              </w:rPr>
              <w:t>;</w:t>
            </w:r>
            <w:r>
              <w:rPr>
                <w:color w:val="525252"/>
                <w:spacing w:val="-1"/>
                <w:w w:val="96"/>
                <w:sz w:val="18"/>
              </w:rPr>
              <w:t>-</w:t>
            </w:r>
            <w:r>
              <w:rPr>
                <w:color w:val="3A3A3A"/>
                <w:w w:val="92"/>
                <w:sz w:val="18"/>
              </w:rPr>
              <w:t>Ameiiva</w:t>
            </w:r>
            <w:r>
              <w:rPr>
                <w:color w:val="3A3A3A"/>
                <w:spacing w:val="-7"/>
                <w:w w:val="92"/>
                <w:sz w:val="18"/>
              </w:rPr>
              <w:t>t</w:t>
            </w:r>
            <w:r>
              <w:rPr>
                <w:color w:val="3A3A3A"/>
                <w:w w:val="97"/>
                <w:sz w:val="18"/>
              </w:rPr>
              <w:t>ıı</w:t>
            </w:r>
            <w:r>
              <w:rPr>
                <w:color w:val="3A3A3A"/>
                <w:spacing w:val="-46"/>
                <w:w w:val="97"/>
                <w:sz w:val="18"/>
              </w:rPr>
              <w:t>a</w:t>
            </w:r>
            <w:r>
              <w:rPr>
                <w:color w:val="525252"/>
                <w:spacing w:val="-18"/>
                <w:w w:val="105"/>
                <w:sz w:val="18"/>
              </w:rPr>
              <w:t>-</w:t>
            </w:r>
            <w:r>
              <w:rPr>
                <w:color w:val="3A3A3A"/>
                <w:spacing w:val="-5"/>
                <w:w w:val="97"/>
                <w:sz w:val="18"/>
              </w:rPr>
              <w:t>n</w:t>
            </w:r>
            <w:r>
              <w:rPr>
                <w:color w:val="3A3A3A"/>
                <w:spacing w:val="-28"/>
                <w:w w:val="103"/>
                <w:sz w:val="18"/>
              </w:rPr>
              <w:t>e</w:t>
            </w:r>
            <w:r>
              <w:rPr>
                <w:color w:val="525252"/>
                <w:spacing w:val="-36"/>
                <w:w w:val="103"/>
                <w:sz w:val="18"/>
              </w:rPr>
              <w:t>-</w:t>
            </w:r>
            <w:r>
              <w:rPr>
                <w:color w:val="3A3A3A"/>
                <w:spacing w:val="-8"/>
                <w:w w:val="103"/>
                <w:sz w:val="18"/>
              </w:rPr>
              <w:t>f</w:t>
            </w:r>
            <w:r>
              <w:rPr>
                <w:color w:val="525252"/>
                <w:spacing w:val="9"/>
                <w:w w:val="103"/>
                <w:sz w:val="18"/>
              </w:rPr>
              <w:t>-</w:t>
            </w:r>
            <w:r>
              <w:rPr>
                <w:color w:val="525252"/>
                <w:spacing w:val="14"/>
                <w:w w:val="103"/>
                <w:sz w:val="18"/>
              </w:rPr>
              <w:t>-</w:t>
            </w:r>
            <w:r>
              <w:rPr>
                <w:color w:val="525252"/>
                <w:w w:val="103"/>
                <w:sz w:val="18"/>
              </w:rPr>
              <w:t>-</w:t>
            </w:r>
          </w:p>
        </w:tc>
        <w:tc>
          <w:tcPr>
            <w:tcW w:w="648" w:type="dxa"/>
            <w:tcBorders>
              <w:top w:val="nil"/>
              <w:left w:val="single" w:sz="4" w:space="0" w:color="000000"/>
              <w:right w:val="single" w:sz="4" w:space="0" w:color="000000"/>
            </w:tcBorders>
          </w:tcPr>
          <w:p>
            <w:pPr>
              <w:pStyle w:val="TableParagraph"/>
              <w:spacing w:line="204" w:lineRule="exact"/>
              <w:ind w:right="2"/>
              <w:jc w:val="center"/>
              <w:rPr>
                <w:rFonts w:ascii="Times New Roman"/>
                <w:sz w:val="18"/>
              </w:rPr>
            </w:pPr>
            <w:r>
              <w:rPr>
                <w:rFonts w:ascii="Times New Roman"/>
                <w:color w:val="3A3A3A"/>
                <w:sz w:val="18"/>
              </w:rPr>
              <w:t>1</w:t>
            </w:r>
          </w:p>
          <w:p>
            <w:pPr>
              <w:pStyle w:val="TableParagraph"/>
              <w:spacing w:before="14"/>
              <w:ind w:right="1"/>
              <w:jc w:val="center"/>
              <w:rPr>
                <w:rFonts w:ascii="Times New Roman"/>
                <w:sz w:val="18"/>
              </w:rPr>
            </w:pPr>
            <w:r>
              <w:rPr>
                <w:rFonts w:ascii="Times New Roman"/>
                <w:color w:val="3A3A3A"/>
                <w:w w:val="104"/>
                <w:sz w:val="18"/>
              </w:rPr>
              <w:t>4</w:t>
            </w:r>
          </w:p>
        </w:tc>
        <w:tc>
          <w:tcPr>
            <w:tcW w:w="875" w:type="dxa"/>
            <w:vMerge/>
            <w:tcBorders>
              <w:left w:val="single" w:sz="4" w:space="0" w:color="000000"/>
              <w:right w:val="nil"/>
            </w:tcBorders>
          </w:tcPr>
          <w:p>
            <w:pPr/>
          </w:p>
        </w:tc>
        <w:tc>
          <w:tcPr>
            <w:tcW w:w="982" w:type="dxa"/>
            <w:vMerge/>
            <w:tcBorders>
              <w:left w:val="nil"/>
              <w:right w:val="single" w:sz="4" w:space="0" w:color="000000"/>
            </w:tcBorders>
          </w:tcPr>
          <w:p>
            <w:pPr/>
          </w:p>
        </w:tc>
        <w:tc>
          <w:tcPr>
            <w:tcW w:w="2023" w:type="dxa"/>
            <w:tcBorders>
              <w:top w:val="nil"/>
              <w:left w:val="single" w:sz="4" w:space="0" w:color="000000"/>
            </w:tcBorders>
          </w:tcPr>
          <w:p>
            <w:pPr>
              <w:pStyle w:val="TableParagraph"/>
              <w:spacing w:line="249" w:lineRule="auto"/>
              <w:ind w:left="92" w:right="829" w:firstLine="4"/>
              <w:rPr>
                <w:sz w:val="18"/>
              </w:rPr>
            </w:pPr>
            <w:r>
              <w:rPr>
                <w:color w:val="3A3A3A"/>
                <w:sz w:val="18"/>
              </w:rPr>
              <w:t>Anabilim Dalı </w:t>
            </w:r>
            <w:r>
              <w:rPr>
                <w:color w:val="3A3A3A"/>
                <w:w w:val="90"/>
                <w:sz w:val="18"/>
              </w:rPr>
              <w:t>Öi:ıretim Üyesi</w:t>
            </w:r>
          </w:p>
        </w:tc>
      </w:tr>
      <w:tr>
        <w:trPr>
          <w:trHeight w:val="240" w:hRule="exact"/>
        </w:trPr>
        <w:tc>
          <w:tcPr>
            <w:tcW w:w="633" w:type="dxa"/>
            <w:gridSpan w:val="2"/>
            <w:tcBorders>
              <w:bottom w:val="nil"/>
              <w:right w:val="single" w:sz="2" w:space="0" w:color="000000"/>
            </w:tcBorders>
          </w:tcPr>
          <w:p>
            <w:pPr>
              <w:pStyle w:val="TableParagraph"/>
              <w:spacing w:before="16"/>
              <w:ind w:left="84"/>
              <w:rPr>
                <w:rFonts w:ascii="Times New Roman"/>
                <w:sz w:val="18"/>
              </w:rPr>
            </w:pPr>
            <w:r>
              <w:rPr>
                <w:rFonts w:ascii="Times New Roman"/>
                <w:color w:val="3A3A3A"/>
                <w:w w:val="110"/>
                <w:sz w:val="18"/>
              </w:rPr>
              <w:t>17</w:t>
            </w:r>
          </w:p>
        </w:tc>
        <w:tc>
          <w:tcPr>
            <w:tcW w:w="4220" w:type="dxa"/>
            <w:gridSpan w:val="2"/>
            <w:vMerge w:val="restart"/>
            <w:tcBorders>
              <w:left w:val="single" w:sz="2" w:space="0" w:color="000000"/>
              <w:right w:val="single" w:sz="4" w:space="0" w:color="000000"/>
            </w:tcBorders>
          </w:tcPr>
          <w:p>
            <w:pPr>
              <w:pStyle w:val="TableParagraph"/>
              <w:spacing w:before="16"/>
              <w:ind w:left="96"/>
              <w:rPr>
                <w:sz w:val="18"/>
              </w:rPr>
            </w:pPr>
            <w:r>
              <w:rPr>
                <w:color w:val="3A3A3A"/>
                <w:w w:val="90"/>
                <w:sz w:val="18"/>
              </w:rPr>
              <w:t>Perinatal  infeksiyonlar</w:t>
            </w:r>
          </w:p>
          <w:p>
            <w:pPr>
              <w:pStyle w:val="TableParagraph"/>
              <w:spacing w:before="4"/>
              <w:ind w:left="96" w:right="719" w:firstLine="4"/>
              <w:rPr>
                <w:sz w:val="18"/>
              </w:rPr>
            </w:pPr>
            <w:r>
              <w:rPr>
                <w:color w:val="3A3A3A"/>
                <w:w w:val="95"/>
                <w:sz w:val="18"/>
              </w:rPr>
              <w:t>Gebelik ve laktasyonlada ilaçlar ve Teratoloji Poliklinik çalışmaları</w:t>
            </w:r>
          </w:p>
          <w:p>
            <w:pPr>
              <w:pStyle w:val="TableParagraph"/>
              <w:spacing w:line="68" w:lineRule="exact"/>
              <w:ind w:left="4"/>
              <w:rPr>
                <w:rFonts w:ascii="Times New Roman"/>
                <w:sz w:val="12"/>
              </w:rPr>
            </w:pPr>
            <w:r>
              <w:rPr>
                <w:rFonts w:ascii="Times New Roman"/>
                <w:color w:val="525252"/>
                <w:w w:val="180"/>
                <w:sz w:val="12"/>
              </w:rPr>
              <w:t>----------------------------------------------------------</w:t>
            </w:r>
          </w:p>
          <w:p>
            <w:pPr>
              <w:pStyle w:val="TableParagraph"/>
              <w:spacing w:line="182" w:lineRule="exact"/>
              <w:ind w:left="97"/>
              <w:rPr>
                <w:sz w:val="18"/>
              </w:rPr>
            </w:pPr>
            <w:r>
              <w:rPr>
                <w:color w:val="3A3A3A"/>
                <w:w w:val="95"/>
                <w:sz w:val="18"/>
              </w:rPr>
              <w:t>Servis çalışmaları</w:t>
            </w:r>
          </w:p>
        </w:tc>
        <w:tc>
          <w:tcPr>
            <w:tcW w:w="648" w:type="dxa"/>
            <w:tcBorders>
              <w:left w:val="single" w:sz="4" w:space="0" w:color="000000"/>
              <w:bottom w:val="nil"/>
              <w:right w:val="single" w:sz="4" w:space="0" w:color="000000"/>
            </w:tcBorders>
          </w:tcPr>
          <w:p>
            <w:pPr>
              <w:pStyle w:val="TableParagraph"/>
              <w:spacing w:before="16"/>
              <w:ind w:left="271"/>
              <w:rPr>
                <w:rFonts w:ascii="Times New Roman"/>
                <w:sz w:val="18"/>
              </w:rPr>
            </w:pPr>
            <w:r>
              <w:rPr>
                <w:rFonts w:ascii="Times New Roman"/>
                <w:color w:val="3A3A3A"/>
                <w:sz w:val="18"/>
              </w:rPr>
              <w:t>1</w:t>
            </w:r>
          </w:p>
        </w:tc>
        <w:tc>
          <w:tcPr>
            <w:tcW w:w="1857" w:type="dxa"/>
            <w:gridSpan w:val="2"/>
            <w:vMerge w:val="restart"/>
            <w:tcBorders>
              <w:left w:val="single" w:sz="4" w:space="0" w:color="000000"/>
              <w:right w:val="single" w:sz="4" w:space="0" w:color="000000"/>
            </w:tcBorders>
          </w:tcPr>
          <w:p>
            <w:pPr>
              <w:pStyle w:val="TableParagraph"/>
              <w:spacing w:before="16"/>
              <w:ind w:left="97"/>
              <w:rPr>
                <w:sz w:val="18"/>
              </w:rPr>
            </w:pPr>
            <w:r>
              <w:rPr>
                <w:color w:val="3A3A3A"/>
                <w:sz w:val="18"/>
              </w:rPr>
              <w:t>Sunum</w:t>
            </w:r>
          </w:p>
          <w:p>
            <w:pPr>
              <w:pStyle w:val="TableParagraph"/>
              <w:spacing w:before="4"/>
              <w:ind w:left="96" w:right="629" w:firstLine="1"/>
              <w:rPr>
                <w:sz w:val="18"/>
              </w:rPr>
            </w:pPr>
            <w:r>
              <w:rPr>
                <w:color w:val="3A3A3A"/>
                <w:sz w:val="18"/>
              </w:rPr>
              <w:t>Sunum </w:t>
            </w:r>
            <w:r>
              <w:rPr>
                <w:color w:val="3A3A3A"/>
                <w:w w:val="90"/>
                <w:sz w:val="18"/>
              </w:rPr>
              <w:t>Uygulama</w:t>
            </w:r>
          </w:p>
          <w:p>
            <w:pPr>
              <w:pStyle w:val="TableParagraph"/>
              <w:spacing w:line="68" w:lineRule="exact"/>
              <w:ind w:left="33"/>
              <w:rPr>
                <w:rFonts w:ascii="Times New Roman"/>
                <w:sz w:val="12"/>
              </w:rPr>
            </w:pPr>
            <w:r>
              <w:rPr>
                <w:rFonts w:ascii="Times New Roman"/>
                <w:color w:val="525252"/>
                <w:w w:val="180"/>
                <w:sz w:val="12"/>
              </w:rPr>
              <w:t>-------------------------</w:t>
            </w:r>
          </w:p>
          <w:p>
            <w:pPr>
              <w:pStyle w:val="TableParagraph"/>
              <w:spacing w:line="182" w:lineRule="exact"/>
              <w:ind w:left="96"/>
              <w:rPr>
                <w:sz w:val="18"/>
              </w:rPr>
            </w:pPr>
            <w:r>
              <w:rPr>
                <w:color w:val="3A3A3A"/>
                <w:sz w:val="18"/>
              </w:rPr>
              <w:t>Uygulama</w:t>
            </w:r>
          </w:p>
        </w:tc>
        <w:tc>
          <w:tcPr>
            <w:tcW w:w="2023" w:type="dxa"/>
            <w:tcBorders>
              <w:left w:val="single" w:sz="4" w:space="0" w:color="000000"/>
              <w:bottom w:val="nil"/>
            </w:tcBorders>
          </w:tcPr>
          <w:p>
            <w:pPr>
              <w:pStyle w:val="TableParagraph"/>
              <w:spacing w:before="16"/>
              <w:ind w:left="90"/>
              <w:rPr>
                <w:sz w:val="18"/>
              </w:rPr>
            </w:pPr>
            <w:r>
              <w:rPr>
                <w:color w:val="3A3A3A"/>
                <w:w w:val="95"/>
                <w:sz w:val="18"/>
              </w:rPr>
              <w:t>H Durukan</w:t>
            </w:r>
          </w:p>
        </w:tc>
      </w:tr>
      <w:tr>
        <w:trPr>
          <w:trHeight w:val="209" w:hRule="exact"/>
        </w:trPr>
        <w:tc>
          <w:tcPr>
            <w:tcW w:w="633" w:type="dxa"/>
            <w:gridSpan w:val="2"/>
            <w:tcBorders>
              <w:top w:val="nil"/>
              <w:bottom w:val="nil"/>
              <w:right w:val="single" w:sz="2" w:space="0" w:color="000000"/>
            </w:tcBorders>
          </w:tcPr>
          <w:p>
            <w:pP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bottom w:val="nil"/>
              <w:right w:val="single" w:sz="4" w:space="0" w:color="000000"/>
            </w:tcBorders>
          </w:tcPr>
          <w:p>
            <w:pPr>
              <w:pStyle w:val="TableParagraph"/>
              <w:spacing w:line="207" w:lineRule="exact"/>
              <w:ind w:left="271"/>
              <w:rPr>
                <w:rFonts w:ascii="Times New Roman"/>
                <w:sz w:val="18"/>
              </w:rPr>
            </w:pPr>
            <w:r>
              <w:rPr>
                <w:rFonts w:ascii="Times New Roman"/>
                <w:color w:val="3A3A3A"/>
                <w:sz w:val="18"/>
              </w:rPr>
              <w:t>1</w:t>
            </w:r>
          </w:p>
        </w:tc>
        <w:tc>
          <w:tcPr>
            <w:tcW w:w="1857" w:type="dxa"/>
            <w:gridSpan w:val="2"/>
            <w:vMerge/>
            <w:tcBorders>
              <w:left w:val="single" w:sz="4" w:space="0" w:color="000000"/>
              <w:right w:val="single" w:sz="4" w:space="0" w:color="000000"/>
            </w:tcBorders>
          </w:tcPr>
          <w:p>
            <w:pPr/>
          </w:p>
        </w:tc>
        <w:tc>
          <w:tcPr>
            <w:tcW w:w="2023" w:type="dxa"/>
            <w:tcBorders>
              <w:top w:val="nil"/>
              <w:left w:val="single" w:sz="4" w:space="0" w:color="000000"/>
              <w:bottom w:val="nil"/>
            </w:tcBorders>
          </w:tcPr>
          <w:p>
            <w:pPr>
              <w:pStyle w:val="TableParagraph"/>
              <w:spacing w:line="206" w:lineRule="exact"/>
              <w:ind w:left="91"/>
              <w:rPr>
                <w:sz w:val="18"/>
              </w:rPr>
            </w:pPr>
            <w:r>
              <w:rPr>
                <w:color w:val="3A3A3A"/>
                <w:w w:val="95"/>
                <w:sz w:val="18"/>
              </w:rPr>
              <w:t>U Dilek</w:t>
            </w:r>
          </w:p>
        </w:tc>
      </w:tr>
      <w:tr>
        <w:trPr>
          <w:trHeight w:val="477" w:hRule="exact"/>
        </w:trPr>
        <w:tc>
          <w:tcPr>
            <w:tcW w:w="633" w:type="dxa"/>
            <w:gridSpan w:val="2"/>
            <w:tcBorders>
              <w:top w:val="nil"/>
              <w:right w:val="single" w:sz="2" w:space="0" w:color="000000"/>
            </w:tcBorders>
          </w:tcPr>
          <w:p>
            <w:pP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right w:val="single" w:sz="4" w:space="0" w:color="000000"/>
            </w:tcBorders>
          </w:tcPr>
          <w:p>
            <w:pPr>
              <w:pStyle w:val="TableParagraph"/>
              <w:spacing w:line="181" w:lineRule="exact"/>
              <w:ind w:left="8"/>
              <w:jc w:val="center"/>
              <w:rPr>
                <w:rFonts w:ascii="Times New Roman"/>
                <w:sz w:val="18"/>
              </w:rPr>
            </w:pPr>
            <w:r>
              <w:rPr>
                <w:rFonts w:ascii="Times New Roman"/>
                <w:color w:val="3A3A3A"/>
                <w:w w:val="108"/>
                <w:sz w:val="18"/>
              </w:rPr>
              <w:t>2</w:t>
            </w:r>
          </w:p>
          <w:p>
            <w:pPr>
              <w:pStyle w:val="TableParagraph"/>
              <w:spacing w:line="90" w:lineRule="exact"/>
              <w:ind w:left="11" w:right="27"/>
              <w:jc w:val="center"/>
              <w:rPr>
                <w:rFonts w:ascii="Times New Roman"/>
                <w:sz w:val="12"/>
              </w:rPr>
            </w:pPr>
            <w:r>
              <w:rPr>
                <w:rFonts w:ascii="Times New Roman"/>
                <w:color w:val="525252"/>
                <w:w w:val="175"/>
                <w:sz w:val="12"/>
              </w:rPr>
              <w:t>--------</w:t>
            </w:r>
          </w:p>
          <w:p>
            <w:pPr>
              <w:pStyle w:val="TableParagraph"/>
              <w:spacing w:line="182" w:lineRule="exact"/>
              <w:ind w:right="12"/>
              <w:jc w:val="center"/>
              <w:rPr>
                <w:rFonts w:ascii="Times New Roman"/>
                <w:sz w:val="18"/>
              </w:rPr>
            </w:pPr>
            <w:r>
              <w:rPr>
                <w:rFonts w:ascii="Times New Roman"/>
                <w:color w:val="3A3A3A"/>
                <w:w w:val="92"/>
                <w:sz w:val="18"/>
              </w:rPr>
              <w:t>4</w:t>
            </w:r>
          </w:p>
        </w:tc>
        <w:tc>
          <w:tcPr>
            <w:tcW w:w="1857" w:type="dxa"/>
            <w:gridSpan w:val="2"/>
            <w:vMerge/>
            <w:tcBorders>
              <w:left w:val="single" w:sz="4" w:space="0" w:color="000000"/>
              <w:right w:val="single" w:sz="4" w:space="0" w:color="000000"/>
            </w:tcBorders>
          </w:tcPr>
          <w:p>
            <w:pPr/>
          </w:p>
        </w:tc>
        <w:tc>
          <w:tcPr>
            <w:tcW w:w="2023" w:type="dxa"/>
            <w:tcBorders>
              <w:top w:val="nil"/>
              <w:left w:val="single" w:sz="4" w:space="0" w:color="000000"/>
            </w:tcBorders>
          </w:tcPr>
          <w:p>
            <w:pPr>
              <w:pStyle w:val="TableParagraph"/>
              <w:spacing w:line="290" w:lineRule="auto"/>
              <w:ind w:left="92" w:right="261"/>
              <w:rPr>
                <w:sz w:val="18"/>
              </w:rPr>
            </w:pPr>
            <w:r>
              <w:rPr>
                <w:color w:val="3A3A3A"/>
                <w:w w:val="95"/>
                <w:sz w:val="18"/>
              </w:rPr>
              <w:t>Öğretim Üyesi</w:t>
            </w:r>
            <w:r>
              <w:rPr>
                <w:color w:val="3A3A3A"/>
                <w:w w:val="91"/>
                <w:sz w:val="18"/>
              </w:rPr>
              <w:t> </w:t>
            </w:r>
            <w:r>
              <w:rPr>
                <w:color w:val="3A3A3A"/>
                <w:w w:val="95"/>
                <w:sz w:val="18"/>
              </w:rPr>
              <w:t>Öğretim Üyesi</w:t>
            </w:r>
          </w:p>
        </w:tc>
      </w:tr>
      <w:tr>
        <w:trPr>
          <w:trHeight w:val="878" w:hRule="exact"/>
        </w:trPr>
        <w:tc>
          <w:tcPr>
            <w:tcW w:w="633" w:type="dxa"/>
            <w:gridSpan w:val="2"/>
            <w:tcBorders>
              <w:right w:val="single" w:sz="2" w:space="0" w:color="000000"/>
            </w:tcBorders>
          </w:tcPr>
          <w:p>
            <w:pPr>
              <w:pStyle w:val="TableParagraph"/>
              <w:spacing w:before="16"/>
              <w:ind w:left="84"/>
              <w:rPr>
                <w:rFonts w:ascii="Times New Roman"/>
                <w:sz w:val="18"/>
              </w:rPr>
            </w:pPr>
            <w:r>
              <w:rPr>
                <w:rFonts w:ascii="Times New Roman"/>
                <w:color w:val="3A3A3A"/>
                <w:sz w:val="18"/>
              </w:rPr>
              <w:t>18</w:t>
            </w:r>
          </w:p>
        </w:tc>
        <w:tc>
          <w:tcPr>
            <w:tcW w:w="4220" w:type="dxa"/>
            <w:gridSpan w:val="2"/>
            <w:tcBorders>
              <w:left w:val="single" w:sz="2" w:space="0" w:color="000000"/>
              <w:right w:val="single" w:sz="4" w:space="0" w:color="000000"/>
            </w:tcBorders>
          </w:tcPr>
          <w:p>
            <w:pPr>
              <w:pStyle w:val="TableParagraph"/>
              <w:spacing w:before="16"/>
              <w:ind w:left="95" w:right="985" w:firstLine="5"/>
              <w:rPr>
                <w:sz w:val="18"/>
              </w:rPr>
            </w:pPr>
            <w:r>
              <w:rPr>
                <w:color w:val="3A3A3A"/>
                <w:w w:val="95"/>
                <w:sz w:val="18"/>
              </w:rPr>
              <w:t>Anovulasyon ve Polikistik over sendromu Hirşutizm tanı ve yönetimi</w:t>
            </w:r>
          </w:p>
          <w:p>
            <w:pPr>
              <w:pStyle w:val="TableParagraph"/>
              <w:spacing w:line="175" w:lineRule="exact"/>
              <w:ind w:left="96"/>
              <w:rPr>
                <w:sz w:val="18"/>
              </w:rPr>
            </w:pPr>
            <w:r>
              <w:rPr>
                <w:color w:val="3A3A3A"/>
                <w:w w:val="95"/>
                <w:sz w:val="18"/>
              </w:rPr>
              <w:t>Poliklinik çalışmaları</w:t>
            </w:r>
          </w:p>
          <w:p>
            <w:pPr>
              <w:pStyle w:val="TableParagraph"/>
              <w:spacing w:line="78" w:lineRule="exact"/>
              <w:ind w:left="4"/>
              <w:rPr>
                <w:rFonts w:ascii="Times New Roman"/>
                <w:sz w:val="12"/>
              </w:rPr>
            </w:pPr>
            <w:r>
              <w:rPr>
                <w:rFonts w:ascii="Times New Roman"/>
                <w:color w:val="525252"/>
                <w:w w:val="180"/>
                <w:sz w:val="12"/>
              </w:rPr>
              <w:t>----------------------------------------------------------</w:t>
            </w:r>
          </w:p>
          <w:p>
            <w:pPr>
              <w:pStyle w:val="TableParagraph"/>
              <w:spacing w:line="179" w:lineRule="exact"/>
              <w:ind w:left="97"/>
              <w:rPr>
                <w:sz w:val="18"/>
              </w:rPr>
            </w:pPr>
            <w:r>
              <w:rPr>
                <w:color w:val="3A3A3A"/>
                <w:w w:val="95"/>
                <w:sz w:val="18"/>
              </w:rPr>
              <w:t>Servis çalışmaları</w:t>
            </w:r>
          </w:p>
        </w:tc>
        <w:tc>
          <w:tcPr>
            <w:tcW w:w="648" w:type="dxa"/>
            <w:tcBorders>
              <w:left w:val="single" w:sz="4" w:space="0" w:color="000000"/>
              <w:right w:val="single" w:sz="4" w:space="0" w:color="000000"/>
            </w:tcBorders>
          </w:tcPr>
          <w:p>
            <w:pPr>
              <w:pStyle w:val="TableParagraph"/>
              <w:spacing w:line="207" w:lineRule="exact" w:before="16"/>
              <w:ind w:right="2"/>
              <w:jc w:val="center"/>
              <w:rPr>
                <w:rFonts w:ascii="Times New Roman"/>
                <w:sz w:val="18"/>
              </w:rPr>
            </w:pPr>
            <w:r>
              <w:rPr>
                <w:rFonts w:ascii="Times New Roman"/>
                <w:color w:val="3A3A3A"/>
                <w:sz w:val="18"/>
              </w:rPr>
              <w:t>1</w:t>
            </w:r>
          </w:p>
          <w:p>
            <w:pPr>
              <w:pStyle w:val="TableParagraph"/>
              <w:spacing w:line="206" w:lineRule="exact"/>
              <w:ind w:right="2"/>
              <w:jc w:val="center"/>
              <w:rPr>
                <w:rFonts w:ascii="Times New Roman"/>
                <w:sz w:val="18"/>
              </w:rPr>
            </w:pPr>
            <w:r>
              <w:rPr>
                <w:rFonts w:ascii="Times New Roman"/>
                <w:color w:val="3A3A3A"/>
                <w:sz w:val="18"/>
              </w:rPr>
              <w:t>1</w:t>
            </w:r>
          </w:p>
          <w:p>
            <w:pPr>
              <w:pStyle w:val="TableParagraph"/>
              <w:spacing w:line="174" w:lineRule="exact"/>
              <w:ind w:left="8"/>
              <w:jc w:val="center"/>
              <w:rPr>
                <w:rFonts w:ascii="Times New Roman"/>
                <w:sz w:val="18"/>
              </w:rPr>
            </w:pPr>
            <w:r>
              <w:rPr>
                <w:rFonts w:ascii="Times New Roman"/>
                <w:color w:val="3A3A3A"/>
                <w:w w:val="108"/>
                <w:sz w:val="18"/>
              </w:rPr>
              <w:t>2</w:t>
            </w:r>
          </w:p>
          <w:p>
            <w:pPr>
              <w:pStyle w:val="TableParagraph"/>
              <w:spacing w:line="81" w:lineRule="exact"/>
              <w:ind w:left="11" w:right="27"/>
              <w:jc w:val="center"/>
              <w:rPr>
                <w:rFonts w:ascii="Times New Roman"/>
                <w:sz w:val="12"/>
              </w:rPr>
            </w:pPr>
            <w:r>
              <w:rPr>
                <w:rFonts w:ascii="Times New Roman"/>
                <w:color w:val="525252"/>
                <w:w w:val="175"/>
                <w:sz w:val="12"/>
              </w:rPr>
              <w:t>--------</w:t>
            </w:r>
          </w:p>
          <w:p>
            <w:pPr>
              <w:pStyle w:val="TableParagraph"/>
              <w:spacing w:line="182" w:lineRule="exact"/>
              <w:ind w:right="12"/>
              <w:jc w:val="center"/>
              <w:rPr>
                <w:rFonts w:ascii="Times New Roman"/>
                <w:sz w:val="18"/>
              </w:rPr>
            </w:pPr>
            <w:r>
              <w:rPr>
                <w:rFonts w:ascii="Times New Roman"/>
                <w:color w:val="3A3A3A"/>
                <w:w w:val="92"/>
                <w:sz w:val="18"/>
              </w:rPr>
              <w:t>4</w:t>
            </w:r>
          </w:p>
        </w:tc>
        <w:tc>
          <w:tcPr>
            <w:tcW w:w="875" w:type="dxa"/>
            <w:tcBorders>
              <w:left w:val="single" w:sz="4" w:space="0" w:color="000000"/>
              <w:right w:val="nil"/>
            </w:tcBorders>
          </w:tcPr>
          <w:p>
            <w:pPr>
              <w:pStyle w:val="TableParagraph"/>
              <w:spacing w:before="16"/>
              <w:ind w:left="97" w:right="240"/>
              <w:rPr>
                <w:sz w:val="18"/>
              </w:rPr>
            </w:pPr>
            <w:r>
              <w:rPr>
                <w:color w:val="3A3A3A"/>
                <w:w w:val="90"/>
                <w:sz w:val="18"/>
              </w:rPr>
              <w:t>Sunum Sunum</w:t>
            </w:r>
          </w:p>
          <w:p>
            <w:pPr>
              <w:pStyle w:val="TableParagraph"/>
              <w:spacing w:line="184" w:lineRule="auto" w:before="105"/>
              <w:ind w:left="96" w:hanging="64"/>
              <w:rPr>
                <w:sz w:val="18"/>
              </w:rPr>
            </w:pPr>
            <w:r>
              <w:rPr>
                <w:color w:val="525252"/>
                <w:w w:val="75"/>
                <w:sz w:val="18"/>
              </w:rPr>
              <w:t>-</w:t>
            </w:r>
            <w:r>
              <w:rPr>
                <w:color w:val="525252"/>
                <w:sz w:val="18"/>
              </w:rPr>
              <w:t> </w:t>
            </w:r>
            <w:r>
              <w:rPr>
                <w:color w:val="3A3A3A"/>
                <w:w w:val="59"/>
                <w:sz w:val="18"/>
              </w:rPr>
              <w:t>yg</w:t>
            </w:r>
            <w:r>
              <w:rPr>
                <w:color w:val="3A3A3A"/>
                <w:sz w:val="18"/>
              </w:rPr>
              <w:t>    </w:t>
            </w:r>
            <w:r>
              <w:rPr>
                <w:color w:val="3A3A3A"/>
                <w:w w:val="14"/>
                <w:sz w:val="18"/>
              </w:rPr>
              <w:t>l</w:t>
            </w:r>
            <w:r>
              <w:rPr>
                <w:color w:val="525252"/>
                <w:w w:val="36"/>
                <w:sz w:val="18"/>
              </w:rPr>
              <w:t>_</w:t>
            </w:r>
            <w:r>
              <w:rPr>
                <w:color w:val="525252"/>
                <w:sz w:val="18"/>
              </w:rPr>
              <w:t> </w:t>
            </w:r>
            <w:r>
              <w:rPr>
                <w:color w:val="3A3A3A"/>
                <w:w w:val="61"/>
                <w:sz w:val="18"/>
              </w:rPr>
              <w:t>§I</w:t>
            </w:r>
            <w:r>
              <w:rPr>
                <w:color w:val="525252"/>
                <w:w w:val="36"/>
                <w:sz w:val="18"/>
              </w:rPr>
              <w:t>_ </w:t>
            </w:r>
            <w:r>
              <w:rPr>
                <w:color w:val="3A3A3A"/>
                <w:w w:val="80"/>
                <w:sz w:val="18"/>
              </w:rPr>
              <w:t>Uyçıulama</w:t>
            </w:r>
          </w:p>
        </w:tc>
        <w:tc>
          <w:tcPr>
            <w:tcW w:w="982" w:type="dxa"/>
            <w:tcBorders>
              <w:left w:val="nil"/>
              <w:right w:val="single" w:sz="4" w:space="0" w:color="000000"/>
            </w:tcBorders>
          </w:tcPr>
          <w:p>
            <w:pPr>
              <w:pStyle w:val="TableParagraph"/>
              <w:rPr>
                <w:rFonts w:ascii="Times New Roman"/>
                <w:sz w:val="20"/>
              </w:rPr>
            </w:pPr>
          </w:p>
          <w:p>
            <w:pPr>
              <w:pStyle w:val="TableParagraph"/>
              <w:spacing w:before="1"/>
              <w:rPr>
                <w:rFonts w:ascii="Times New Roman"/>
                <w:sz w:val="23"/>
              </w:rPr>
            </w:pPr>
          </w:p>
          <w:p>
            <w:pPr>
              <w:pStyle w:val="TableParagraph"/>
              <w:ind w:left="21"/>
              <w:rPr>
                <w:sz w:val="18"/>
              </w:rPr>
            </w:pP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r>
              <w:rPr>
                <w:color w:val="525252"/>
                <w:spacing w:val="-23"/>
                <w:w w:val="85"/>
                <w:sz w:val="18"/>
              </w:rPr>
              <w:t> </w:t>
            </w:r>
            <w:r>
              <w:rPr>
                <w:color w:val="525252"/>
                <w:w w:val="85"/>
                <w:sz w:val="18"/>
              </w:rPr>
              <w:t>-</w:t>
            </w:r>
          </w:p>
        </w:tc>
        <w:tc>
          <w:tcPr>
            <w:tcW w:w="2023" w:type="dxa"/>
            <w:tcBorders>
              <w:left w:val="single" w:sz="4" w:space="0" w:color="000000"/>
            </w:tcBorders>
          </w:tcPr>
          <w:p>
            <w:pPr>
              <w:pStyle w:val="TableParagraph"/>
              <w:spacing w:before="16"/>
              <w:ind w:left="91" w:right="1156" w:hanging="1"/>
              <w:rPr>
                <w:sz w:val="18"/>
              </w:rPr>
            </w:pPr>
            <w:r>
              <w:rPr>
                <w:color w:val="3A3A3A"/>
                <w:w w:val="95"/>
                <w:sz w:val="18"/>
              </w:rPr>
              <w:t>G Yazıcı</w:t>
            </w:r>
            <w:r>
              <w:rPr>
                <w:color w:val="3A3A3A"/>
                <w:w w:val="88"/>
                <w:sz w:val="18"/>
              </w:rPr>
              <w:t> </w:t>
            </w:r>
            <w:r>
              <w:rPr>
                <w:color w:val="3A3A3A"/>
                <w:w w:val="95"/>
                <w:sz w:val="18"/>
              </w:rPr>
              <w:t>D Tok</w:t>
            </w:r>
          </w:p>
          <w:p>
            <w:pPr>
              <w:pStyle w:val="TableParagraph"/>
              <w:spacing w:line="261" w:lineRule="auto"/>
              <w:ind w:left="92" w:right="261"/>
              <w:rPr>
                <w:sz w:val="18"/>
              </w:rPr>
            </w:pPr>
            <w:r>
              <w:rPr>
                <w:color w:val="3A3A3A"/>
                <w:w w:val="95"/>
                <w:sz w:val="18"/>
              </w:rPr>
              <w:t>Öğretim Üyesi</w:t>
            </w:r>
            <w:r>
              <w:rPr>
                <w:color w:val="3A3A3A"/>
                <w:w w:val="91"/>
                <w:sz w:val="18"/>
              </w:rPr>
              <w:t> </w:t>
            </w:r>
            <w:r>
              <w:rPr>
                <w:color w:val="3A3A3A"/>
                <w:w w:val="90"/>
                <w:sz w:val="18"/>
              </w:rPr>
              <w:t>Öi:ıretim Üyesi</w:t>
            </w:r>
          </w:p>
        </w:tc>
      </w:tr>
      <w:tr>
        <w:trPr>
          <w:trHeight w:val="902" w:hRule="exact"/>
        </w:trPr>
        <w:tc>
          <w:tcPr>
            <w:tcW w:w="633" w:type="dxa"/>
            <w:gridSpan w:val="2"/>
            <w:tcBorders>
              <w:right w:val="single" w:sz="2" w:space="0" w:color="000000"/>
            </w:tcBorders>
          </w:tcPr>
          <w:p>
            <w:pPr>
              <w:pStyle w:val="TableParagraph"/>
              <w:spacing w:before="16"/>
              <w:ind w:left="84"/>
              <w:rPr>
                <w:rFonts w:ascii="Times New Roman"/>
                <w:sz w:val="18"/>
              </w:rPr>
            </w:pPr>
            <w:r>
              <w:rPr>
                <w:rFonts w:ascii="Times New Roman"/>
                <w:color w:val="3A3A3A"/>
                <w:w w:val="110"/>
                <w:sz w:val="18"/>
              </w:rPr>
              <w:t>19</w:t>
            </w:r>
          </w:p>
        </w:tc>
        <w:tc>
          <w:tcPr>
            <w:tcW w:w="4220" w:type="dxa"/>
            <w:gridSpan w:val="2"/>
            <w:tcBorders>
              <w:left w:val="single" w:sz="2" w:space="0" w:color="000000"/>
              <w:right w:val="single" w:sz="4" w:space="0" w:color="000000"/>
            </w:tcBorders>
          </w:tcPr>
          <w:p>
            <w:pPr>
              <w:pStyle w:val="TableParagraph"/>
              <w:spacing w:line="244" w:lineRule="auto" w:before="16"/>
              <w:ind w:left="101" w:right="3434"/>
              <w:rPr>
                <w:sz w:val="18"/>
              </w:rPr>
            </w:pPr>
            <w:r>
              <w:rPr>
                <w:color w:val="3A3A3A"/>
                <w:w w:val="90"/>
                <w:sz w:val="18"/>
              </w:rPr>
              <w:t>Amenore Amenore</w:t>
            </w:r>
          </w:p>
          <w:p>
            <w:pPr>
              <w:pStyle w:val="TableParagraph"/>
              <w:spacing w:line="178" w:lineRule="exact"/>
              <w:ind w:left="96"/>
              <w:rPr>
                <w:sz w:val="18"/>
              </w:rPr>
            </w:pPr>
            <w:r>
              <w:rPr>
                <w:color w:val="3A3A3A"/>
                <w:w w:val="90"/>
                <w:sz w:val="18"/>
              </w:rPr>
              <w:t>Poliklinik  çalışmaları</w:t>
            </w:r>
          </w:p>
          <w:p>
            <w:pPr>
              <w:pStyle w:val="TableParagraph"/>
              <w:spacing w:line="88" w:lineRule="exact"/>
              <w:ind w:left="4"/>
              <w:rPr>
                <w:rFonts w:ascii="Times New Roman"/>
                <w:sz w:val="12"/>
              </w:rPr>
            </w:pPr>
            <w:r>
              <w:rPr>
                <w:rFonts w:ascii="Times New Roman"/>
                <w:color w:val="525252"/>
                <w:w w:val="180"/>
                <w:sz w:val="12"/>
              </w:rPr>
              <w:t>----------------------------------------------------------</w:t>
            </w:r>
          </w:p>
          <w:p>
            <w:pPr>
              <w:pStyle w:val="TableParagraph"/>
              <w:spacing w:line="182" w:lineRule="exact"/>
              <w:ind w:left="97"/>
              <w:rPr>
                <w:sz w:val="18"/>
              </w:rPr>
            </w:pPr>
            <w:r>
              <w:rPr>
                <w:color w:val="3A3A3A"/>
                <w:w w:val="95"/>
                <w:sz w:val="18"/>
              </w:rPr>
              <w:t>Servis çalışmaları</w:t>
            </w:r>
          </w:p>
        </w:tc>
        <w:tc>
          <w:tcPr>
            <w:tcW w:w="648" w:type="dxa"/>
            <w:tcBorders>
              <w:left w:val="single" w:sz="4" w:space="0" w:color="000000"/>
              <w:right w:val="single" w:sz="4" w:space="0" w:color="000000"/>
            </w:tcBorders>
          </w:tcPr>
          <w:p>
            <w:pPr>
              <w:pStyle w:val="TableParagraph"/>
              <w:spacing w:before="16"/>
              <w:ind w:right="2"/>
              <w:jc w:val="center"/>
              <w:rPr>
                <w:rFonts w:ascii="Times New Roman"/>
                <w:sz w:val="18"/>
              </w:rPr>
            </w:pPr>
            <w:r>
              <w:rPr>
                <w:rFonts w:ascii="Times New Roman"/>
                <w:color w:val="3A3A3A"/>
                <w:sz w:val="18"/>
              </w:rPr>
              <w:t>1</w:t>
            </w:r>
          </w:p>
          <w:p>
            <w:pPr>
              <w:pStyle w:val="TableParagraph"/>
              <w:spacing w:line="207" w:lineRule="exact" w:before="3"/>
              <w:ind w:right="2"/>
              <w:jc w:val="center"/>
              <w:rPr>
                <w:rFonts w:ascii="Times New Roman"/>
                <w:sz w:val="18"/>
              </w:rPr>
            </w:pPr>
            <w:r>
              <w:rPr>
                <w:rFonts w:ascii="Times New Roman"/>
                <w:color w:val="3A3A3A"/>
                <w:sz w:val="18"/>
              </w:rPr>
              <w:t>1</w:t>
            </w:r>
          </w:p>
          <w:p>
            <w:pPr>
              <w:pStyle w:val="TableParagraph"/>
              <w:spacing w:line="182" w:lineRule="exact"/>
              <w:ind w:left="8"/>
              <w:jc w:val="center"/>
              <w:rPr>
                <w:rFonts w:ascii="Times New Roman"/>
                <w:sz w:val="18"/>
              </w:rPr>
            </w:pPr>
            <w:r>
              <w:rPr>
                <w:rFonts w:ascii="Times New Roman"/>
                <w:color w:val="3A3A3A"/>
                <w:w w:val="108"/>
                <w:sz w:val="18"/>
              </w:rPr>
              <w:t>2</w:t>
            </w:r>
          </w:p>
          <w:p>
            <w:pPr>
              <w:pStyle w:val="TableParagraph"/>
              <w:spacing w:line="90" w:lineRule="exact"/>
              <w:ind w:left="11" w:right="27"/>
              <w:jc w:val="center"/>
              <w:rPr>
                <w:rFonts w:ascii="Times New Roman"/>
                <w:sz w:val="12"/>
              </w:rPr>
            </w:pPr>
            <w:r>
              <w:rPr>
                <w:rFonts w:ascii="Times New Roman"/>
                <w:color w:val="525252"/>
                <w:w w:val="175"/>
                <w:sz w:val="12"/>
              </w:rPr>
              <w:t>--------</w:t>
            </w:r>
          </w:p>
          <w:p>
            <w:pPr>
              <w:pStyle w:val="TableParagraph"/>
              <w:spacing w:line="184" w:lineRule="exact"/>
              <w:ind w:right="12"/>
              <w:jc w:val="center"/>
              <w:rPr>
                <w:rFonts w:ascii="Times New Roman"/>
                <w:sz w:val="18"/>
              </w:rPr>
            </w:pPr>
            <w:r>
              <w:rPr>
                <w:rFonts w:ascii="Times New Roman"/>
                <w:color w:val="3A3A3A"/>
                <w:w w:val="92"/>
                <w:sz w:val="18"/>
              </w:rPr>
              <w:t>4</w:t>
            </w:r>
          </w:p>
        </w:tc>
        <w:tc>
          <w:tcPr>
            <w:tcW w:w="1857" w:type="dxa"/>
            <w:gridSpan w:val="2"/>
            <w:tcBorders>
              <w:left w:val="single" w:sz="4" w:space="0" w:color="000000"/>
              <w:right w:val="single" w:sz="4" w:space="0" w:color="000000"/>
            </w:tcBorders>
          </w:tcPr>
          <w:p>
            <w:pPr>
              <w:pStyle w:val="TableParagraph"/>
              <w:spacing w:before="16"/>
              <w:ind w:left="97"/>
              <w:rPr>
                <w:sz w:val="18"/>
              </w:rPr>
            </w:pPr>
            <w:r>
              <w:rPr>
                <w:color w:val="3A3A3A"/>
                <w:sz w:val="18"/>
              </w:rPr>
              <w:t>Sunum</w:t>
            </w:r>
          </w:p>
          <w:p>
            <w:pPr>
              <w:pStyle w:val="TableParagraph"/>
              <w:spacing w:before="4"/>
              <w:ind w:left="96" w:right="629" w:firstLine="1"/>
              <w:rPr>
                <w:sz w:val="18"/>
              </w:rPr>
            </w:pPr>
            <w:r>
              <w:rPr>
                <w:color w:val="3A3A3A"/>
                <w:sz w:val="18"/>
              </w:rPr>
              <w:t>Sunum </w:t>
            </w:r>
            <w:r>
              <w:rPr>
                <w:color w:val="3A3A3A"/>
                <w:w w:val="90"/>
                <w:sz w:val="18"/>
              </w:rPr>
              <w:t>Uygulama</w:t>
            </w:r>
          </w:p>
          <w:p>
            <w:pPr>
              <w:pStyle w:val="TableParagraph"/>
              <w:spacing w:line="63" w:lineRule="exact"/>
              <w:ind w:left="33"/>
              <w:rPr>
                <w:rFonts w:ascii="Times New Roman"/>
                <w:sz w:val="12"/>
              </w:rPr>
            </w:pPr>
            <w:r>
              <w:rPr>
                <w:rFonts w:ascii="Times New Roman"/>
                <w:color w:val="525252"/>
                <w:w w:val="180"/>
                <w:sz w:val="12"/>
              </w:rPr>
              <w:t>-------------------------</w:t>
            </w:r>
          </w:p>
          <w:p>
            <w:pPr>
              <w:pStyle w:val="TableParagraph"/>
              <w:spacing w:line="182" w:lineRule="exact"/>
              <w:ind w:left="96"/>
              <w:rPr>
                <w:sz w:val="18"/>
              </w:rPr>
            </w:pPr>
            <w:r>
              <w:rPr>
                <w:color w:val="3A3A3A"/>
                <w:sz w:val="18"/>
              </w:rPr>
              <w:t>Uyçıulama</w:t>
            </w:r>
          </w:p>
        </w:tc>
        <w:tc>
          <w:tcPr>
            <w:tcW w:w="2023" w:type="dxa"/>
            <w:tcBorders>
              <w:left w:val="single" w:sz="4" w:space="0" w:color="000000"/>
            </w:tcBorders>
          </w:tcPr>
          <w:p>
            <w:pPr>
              <w:pStyle w:val="TableParagraph"/>
              <w:spacing w:line="244" w:lineRule="auto" w:before="16"/>
              <w:ind w:left="91" w:right="1156"/>
              <w:rPr>
                <w:sz w:val="18"/>
              </w:rPr>
            </w:pPr>
            <w:r>
              <w:rPr>
                <w:color w:val="3A3A3A"/>
                <w:w w:val="95"/>
                <w:sz w:val="18"/>
              </w:rPr>
              <w:t>G Yazıcı</w:t>
            </w:r>
            <w:r>
              <w:rPr>
                <w:color w:val="3A3A3A"/>
                <w:w w:val="88"/>
                <w:sz w:val="18"/>
              </w:rPr>
              <w:t> </w:t>
            </w:r>
            <w:r>
              <w:rPr>
                <w:color w:val="3A3A3A"/>
                <w:w w:val="95"/>
                <w:sz w:val="18"/>
              </w:rPr>
              <w:t>G Yazıcı</w:t>
            </w:r>
          </w:p>
          <w:p>
            <w:pPr>
              <w:pStyle w:val="TableParagraph"/>
              <w:spacing w:line="283" w:lineRule="auto"/>
              <w:ind w:left="92" w:right="261"/>
              <w:rPr>
                <w:sz w:val="18"/>
              </w:rPr>
            </w:pPr>
            <w:r>
              <w:rPr>
                <w:color w:val="3A3A3A"/>
                <w:w w:val="95"/>
                <w:sz w:val="18"/>
              </w:rPr>
              <w:t>Öğretim Üyesi</w:t>
            </w:r>
            <w:r>
              <w:rPr>
                <w:color w:val="3A3A3A"/>
                <w:w w:val="91"/>
                <w:sz w:val="18"/>
              </w:rPr>
              <w:t> </w:t>
            </w:r>
            <w:r>
              <w:rPr>
                <w:color w:val="3A3A3A"/>
                <w:w w:val="90"/>
                <w:sz w:val="18"/>
              </w:rPr>
              <w:t>Öi:ıretim Üyesi</w:t>
            </w:r>
          </w:p>
        </w:tc>
      </w:tr>
      <w:tr>
        <w:trPr>
          <w:trHeight w:val="238" w:hRule="exact"/>
        </w:trPr>
        <w:tc>
          <w:tcPr>
            <w:tcW w:w="633" w:type="dxa"/>
            <w:gridSpan w:val="2"/>
            <w:tcBorders>
              <w:bottom w:val="nil"/>
              <w:right w:val="single" w:sz="2" w:space="0" w:color="000000"/>
            </w:tcBorders>
          </w:tcPr>
          <w:p>
            <w:pPr>
              <w:pStyle w:val="TableParagraph"/>
              <w:spacing w:before="16"/>
              <w:ind w:left="92"/>
              <w:rPr>
                <w:rFonts w:ascii="Times New Roman"/>
                <w:sz w:val="18"/>
              </w:rPr>
            </w:pPr>
            <w:r>
              <w:rPr>
                <w:rFonts w:ascii="Times New Roman"/>
                <w:color w:val="3A3A3A"/>
                <w:w w:val="105"/>
                <w:sz w:val="18"/>
              </w:rPr>
              <w:t>20</w:t>
            </w:r>
          </w:p>
        </w:tc>
        <w:tc>
          <w:tcPr>
            <w:tcW w:w="4220" w:type="dxa"/>
            <w:gridSpan w:val="2"/>
            <w:vMerge w:val="restart"/>
            <w:tcBorders>
              <w:left w:val="single" w:sz="2" w:space="0" w:color="000000"/>
              <w:right w:val="single" w:sz="4" w:space="0" w:color="000000"/>
            </w:tcBorders>
          </w:tcPr>
          <w:p>
            <w:pPr>
              <w:pStyle w:val="TableParagraph"/>
              <w:spacing w:before="16"/>
              <w:ind w:left="96" w:right="1771"/>
              <w:rPr>
                <w:sz w:val="18"/>
              </w:rPr>
            </w:pPr>
            <w:r>
              <w:rPr>
                <w:color w:val="3A3A3A"/>
                <w:w w:val="95"/>
                <w:sz w:val="18"/>
              </w:rPr>
              <w:t>Disfonksiyonel uterin kanama </w:t>
            </w:r>
            <w:r>
              <w:rPr>
                <w:color w:val="3A3A3A"/>
                <w:sz w:val="18"/>
              </w:rPr>
              <w:t>Menopoz ve yönetimi </w:t>
            </w:r>
            <w:r>
              <w:rPr>
                <w:color w:val="3A3A3A"/>
                <w:w w:val="95"/>
                <w:sz w:val="18"/>
              </w:rPr>
              <w:t>Poliklinik çalışmaları</w:t>
            </w:r>
          </w:p>
          <w:p>
            <w:pPr>
              <w:pStyle w:val="TableParagraph"/>
              <w:spacing w:line="73" w:lineRule="exact"/>
              <w:ind w:left="4"/>
              <w:rPr>
                <w:rFonts w:ascii="Times New Roman"/>
                <w:sz w:val="12"/>
              </w:rPr>
            </w:pPr>
            <w:r>
              <w:rPr>
                <w:rFonts w:ascii="Times New Roman"/>
                <w:color w:val="525252"/>
                <w:w w:val="180"/>
                <w:sz w:val="12"/>
              </w:rPr>
              <w:t>----------------------------------------------------------</w:t>
            </w:r>
          </w:p>
          <w:p>
            <w:pPr>
              <w:pStyle w:val="TableParagraph"/>
              <w:spacing w:line="182" w:lineRule="exact"/>
              <w:ind w:left="97"/>
              <w:rPr>
                <w:sz w:val="18"/>
              </w:rPr>
            </w:pPr>
            <w:r>
              <w:rPr>
                <w:color w:val="3A3A3A"/>
                <w:w w:val="95"/>
                <w:sz w:val="18"/>
              </w:rPr>
              <w:t>Servis çalışmaları</w:t>
            </w:r>
          </w:p>
        </w:tc>
        <w:tc>
          <w:tcPr>
            <w:tcW w:w="648" w:type="dxa"/>
            <w:tcBorders>
              <w:left w:val="single" w:sz="4" w:space="0" w:color="000000"/>
              <w:bottom w:val="nil"/>
              <w:right w:val="single" w:sz="4" w:space="0" w:color="000000"/>
            </w:tcBorders>
          </w:tcPr>
          <w:p>
            <w:pPr>
              <w:pStyle w:val="TableParagraph"/>
              <w:spacing w:before="16"/>
              <w:ind w:left="271"/>
              <w:rPr>
                <w:rFonts w:ascii="Times New Roman"/>
                <w:sz w:val="18"/>
              </w:rPr>
            </w:pPr>
            <w:r>
              <w:rPr>
                <w:rFonts w:ascii="Times New Roman"/>
                <w:color w:val="3A3A3A"/>
                <w:sz w:val="18"/>
              </w:rPr>
              <w:t>1</w:t>
            </w:r>
          </w:p>
        </w:tc>
        <w:tc>
          <w:tcPr>
            <w:tcW w:w="1857" w:type="dxa"/>
            <w:gridSpan w:val="2"/>
            <w:vMerge w:val="restart"/>
            <w:tcBorders>
              <w:left w:val="single" w:sz="4" w:space="0" w:color="000000"/>
              <w:right w:val="single" w:sz="4" w:space="0" w:color="000000"/>
            </w:tcBorders>
          </w:tcPr>
          <w:p>
            <w:pPr>
              <w:pStyle w:val="TableParagraph"/>
              <w:spacing w:before="16"/>
              <w:ind w:left="96" w:right="629" w:firstLine="1"/>
              <w:rPr>
                <w:sz w:val="18"/>
              </w:rPr>
            </w:pPr>
            <w:r>
              <w:rPr>
                <w:color w:val="3A3A3A"/>
                <w:sz w:val="18"/>
              </w:rPr>
              <w:t>Sunum Sunum </w:t>
            </w:r>
            <w:r>
              <w:rPr>
                <w:color w:val="3A3A3A"/>
                <w:w w:val="90"/>
                <w:sz w:val="18"/>
              </w:rPr>
              <w:t>Uygulama</w:t>
            </w:r>
          </w:p>
          <w:p>
            <w:pPr>
              <w:pStyle w:val="TableParagraph"/>
              <w:spacing w:line="73" w:lineRule="exact"/>
              <w:ind w:left="33"/>
              <w:rPr>
                <w:rFonts w:ascii="Times New Roman"/>
                <w:sz w:val="12"/>
              </w:rPr>
            </w:pPr>
            <w:r>
              <w:rPr>
                <w:rFonts w:ascii="Times New Roman"/>
                <w:color w:val="525252"/>
                <w:w w:val="180"/>
                <w:sz w:val="12"/>
              </w:rPr>
              <w:t>-------------------------</w:t>
            </w:r>
          </w:p>
          <w:p>
            <w:pPr>
              <w:pStyle w:val="TableParagraph"/>
              <w:spacing w:line="182" w:lineRule="exact"/>
              <w:ind w:left="96"/>
              <w:rPr>
                <w:sz w:val="18"/>
              </w:rPr>
            </w:pPr>
            <w:r>
              <w:rPr>
                <w:color w:val="3A3A3A"/>
                <w:sz w:val="18"/>
              </w:rPr>
              <w:t>Uygulama</w:t>
            </w:r>
          </w:p>
        </w:tc>
        <w:tc>
          <w:tcPr>
            <w:tcW w:w="2023" w:type="dxa"/>
            <w:tcBorders>
              <w:left w:val="single" w:sz="4" w:space="0" w:color="000000"/>
              <w:bottom w:val="nil"/>
            </w:tcBorders>
          </w:tcPr>
          <w:p>
            <w:pPr>
              <w:pStyle w:val="TableParagraph"/>
              <w:spacing w:before="16"/>
              <w:ind w:left="91"/>
              <w:rPr>
                <w:sz w:val="18"/>
              </w:rPr>
            </w:pPr>
            <w:r>
              <w:rPr>
                <w:color w:val="3A3A3A"/>
                <w:w w:val="95"/>
                <w:sz w:val="18"/>
              </w:rPr>
              <w:t>E Tok</w:t>
            </w:r>
          </w:p>
        </w:tc>
      </w:tr>
      <w:tr>
        <w:trPr>
          <w:trHeight w:val="206" w:hRule="exact"/>
        </w:trPr>
        <w:tc>
          <w:tcPr>
            <w:tcW w:w="633" w:type="dxa"/>
            <w:gridSpan w:val="2"/>
            <w:tcBorders>
              <w:top w:val="nil"/>
              <w:bottom w:val="nil"/>
              <w:right w:val="single" w:sz="2" w:space="0" w:color="000000"/>
            </w:tcBorders>
          </w:tcPr>
          <w:p>
            <w:pP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bottom w:val="nil"/>
              <w:right w:val="single" w:sz="4" w:space="0" w:color="000000"/>
            </w:tcBorders>
          </w:tcPr>
          <w:p>
            <w:pPr>
              <w:pStyle w:val="TableParagraph"/>
              <w:spacing w:line="204" w:lineRule="exact"/>
              <w:ind w:left="271"/>
              <w:rPr>
                <w:rFonts w:ascii="Times New Roman"/>
                <w:sz w:val="18"/>
              </w:rPr>
            </w:pPr>
            <w:r>
              <w:rPr>
                <w:rFonts w:ascii="Times New Roman"/>
                <w:color w:val="3A3A3A"/>
                <w:sz w:val="18"/>
              </w:rPr>
              <w:t>1</w:t>
            </w:r>
          </w:p>
        </w:tc>
        <w:tc>
          <w:tcPr>
            <w:tcW w:w="1857" w:type="dxa"/>
            <w:gridSpan w:val="2"/>
            <w:vMerge/>
            <w:tcBorders>
              <w:left w:val="single" w:sz="4" w:space="0" w:color="000000"/>
              <w:right w:val="single" w:sz="4" w:space="0" w:color="000000"/>
            </w:tcBorders>
          </w:tcPr>
          <w:p>
            <w:pPr/>
          </w:p>
        </w:tc>
        <w:tc>
          <w:tcPr>
            <w:tcW w:w="2023" w:type="dxa"/>
            <w:tcBorders>
              <w:top w:val="nil"/>
              <w:left w:val="single" w:sz="4" w:space="0" w:color="000000"/>
              <w:bottom w:val="nil"/>
            </w:tcBorders>
          </w:tcPr>
          <w:p>
            <w:pPr>
              <w:pStyle w:val="TableParagraph"/>
              <w:spacing w:line="203" w:lineRule="exact"/>
              <w:ind w:left="91"/>
              <w:rPr>
                <w:sz w:val="18"/>
              </w:rPr>
            </w:pPr>
            <w:r>
              <w:rPr>
                <w:color w:val="3A3A3A"/>
                <w:w w:val="95"/>
                <w:sz w:val="18"/>
              </w:rPr>
              <w:t>D Tok</w:t>
            </w:r>
          </w:p>
        </w:tc>
      </w:tr>
      <w:tr>
        <w:trPr>
          <w:trHeight w:val="475" w:hRule="exact"/>
        </w:trPr>
        <w:tc>
          <w:tcPr>
            <w:tcW w:w="633" w:type="dxa"/>
            <w:gridSpan w:val="2"/>
            <w:tcBorders>
              <w:top w:val="nil"/>
              <w:right w:val="single" w:sz="2" w:space="0" w:color="000000"/>
            </w:tcBorders>
          </w:tcPr>
          <w:p>
            <w:pPr/>
          </w:p>
        </w:tc>
        <w:tc>
          <w:tcPr>
            <w:tcW w:w="4220" w:type="dxa"/>
            <w:gridSpan w:val="2"/>
            <w:vMerge/>
            <w:tcBorders>
              <w:left w:val="single" w:sz="2" w:space="0" w:color="000000"/>
              <w:right w:val="single" w:sz="4" w:space="0" w:color="000000"/>
            </w:tcBorders>
          </w:tcPr>
          <w:p>
            <w:pPr/>
          </w:p>
        </w:tc>
        <w:tc>
          <w:tcPr>
            <w:tcW w:w="648" w:type="dxa"/>
            <w:tcBorders>
              <w:top w:val="nil"/>
              <w:left w:val="single" w:sz="4" w:space="0" w:color="000000"/>
              <w:right w:val="single" w:sz="4" w:space="0" w:color="000000"/>
            </w:tcBorders>
          </w:tcPr>
          <w:p>
            <w:pPr>
              <w:pStyle w:val="TableParagraph"/>
              <w:spacing w:line="184" w:lineRule="exact"/>
              <w:ind w:left="8"/>
              <w:jc w:val="center"/>
              <w:rPr>
                <w:rFonts w:ascii="Times New Roman"/>
                <w:sz w:val="18"/>
              </w:rPr>
            </w:pPr>
            <w:r>
              <w:rPr>
                <w:rFonts w:ascii="Times New Roman"/>
                <w:color w:val="3A3A3A"/>
                <w:w w:val="108"/>
                <w:sz w:val="18"/>
              </w:rPr>
              <w:t>2</w:t>
            </w:r>
          </w:p>
          <w:p>
            <w:pPr>
              <w:pStyle w:val="TableParagraph"/>
              <w:spacing w:line="93" w:lineRule="exact"/>
              <w:ind w:left="11" w:right="27"/>
              <w:jc w:val="center"/>
              <w:rPr>
                <w:rFonts w:ascii="Times New Roman"/>
                <w:sz w:val="12"/>
              </w:rPr>
            </w:pPr>
            <w:r>
              <w:rPr>
                <w:rFonts w:ascii="Times New Roman"/>
                <w:color w:val="525252"/>
                <w:w w:val="175"/>
                <w:sz w:val="12"/>
              </w:rPr>
              <w:t>--------</w:t>
            </w:r>
          </w:p>
          <w:p>
            <w:pPr>
              <w:pStyle w:val="TableParagraph"/>
              <w:spacing w:line="182" w:lineRule="exact"/>
              <w:ind w:right="12"/>
              <w:jc w:val="center"/>
              <w:rPr>
                <w:rFonts w:ascii="Times New Roman"/>
                <w:sz w:val="18"/>
              </w:rPr>
            </w:pPr>
            <w:r>
              <w:rPr>
                <w:rFonts w:ascii="Times New Roman"/>
                <w:color w:val="3A3A3A"/>
                <w:w w:val="92"/>
                <w:sz w:val="18"/>
              </w:rPr>
              <w:t>4</w:t>
            </w:r>
          </w:p>
        </w:tc>
        <w:tc>
          <w:tcPr>
            <w:tcW w:w="1857" w:type="dxa"/>
            <w:gridSpan w:val="2"/>
            <w:vMerge/>
            <w:tcBorders>
              <w:left w:val="single" w:sz="4" w:space="0" w:color="000000"/>
              <w:right w:val="single" w:sz="4" w:space="0" w:color="000000"/>
            </w:tcBorders>
          </w:tcPr>
          <w:p>
            <w:pPr/>
          </w:p>
        </w:tc>
        <w:tc>
          <w:tcPr>
            <w:tcW w:w="2023" w:type="dxa"/>
            <w:tcBorders>
              <w:top w:val="nil"/>
              <w:left w:val="single" w:sz="4" w:space="0" w:color="000000"/>
            </w:tcBorders>
          </w:tcPr>
          <w:p>
            <w:pPr>
              <w:pStyle w:val="TableParagraph"/>
              <w:spacing w:line="295" w:lineRule="auto"/>
              <w:ind w:left="92" w:right="261"/>
              <w:rPr>
                <w:sz w:val="18"/>
              </w:rPr>
            </w:pPr>
            <w:r>
              <w:rPr>
                <w:color w:val="3A3A3A"/>
                <w:w w:val="95"/>
                <w:sz w:val="18"/>
              </w:rPr>
              <w:t>Öğretim Üyesi</w:t>
            </w:r>
            <w:r>
              <w:rPr>
                <w:color w:val="3A3A3A"/>
                <w:w w:val="91"/>
                <w:sz w:val="18"/>
              </w:rPr>
              <w:t> </w:t>
            </w:r>
            <w:r>
              <w:rPr>
                <w:color w:val="3A3A3A"/>
                <w:w w:val="95"/>
                <w:sz w:val="18"/>
              </w:rPr>
              <w:t>Öğretim Üyesi</w:t>
            </w:r>
          </w:p>
        </w:tc>
      </w:tr>
    </w:tbl>
    <w:p>
      <w:pPr>
        <w:spacing w:after="0" w:line="295" w:lineRule="auto"/>
        <w:rPr>
          <w:sz w:val="18"/>
        </w:rPr>
        <w:sectPr>
          <w:headerReference w:type="even" r:id="rId217"/>
          <w:pgSz w:w="11910" w:h="16840"/>
          <w:pgMar w:header="1330" w:footer="0" w:top="1600" w:bottom="280" w:left="1140" w:right="1120"/>
        </w:sectPr>
      </w:pPr>
    </w:p>
    <w:p>
      <w:pPr>
        <w:pStyle w:val="BodyText"/>
        <w:ind w:left="117"/>
        <w:rPr>
          <w:rFonts w:ascii="Times New Roman"/>
          <w:sz w:val="20"/>
        </w:rPr>
      </w:pPr>
      <w:r>
        <w:rPr/>
        <w:pict>
          <v:line style="position:absolute;mso-position-horizontal-relative:page;mso-position-vertical-relative:page;z-index:-1520536" from="433.080414pt,264.230469pt" to="434.999814pt,264.230469pt" stroked="true" strokeweight=".479867pt" strokecolor="#000000">
            <v:stroke dashstyle="solid"/>
            <w10:wrap type="none"/>
          </v:line>
        </w:pict>
      </w:r>
      <w:r>
        <w:rPr>
          <w:rFonts w:ascii="Times New Roman"/>
          <w:sz w:val="20"/>
        </w:rPr>
        <w:pict>
          <v:group style="width:469.95pt;height:25.35pt;mso-position-horizontal-relative:char;mso-position-vertical-relative:line" coordorigin="0,0" coordsize="9399,507">
            <v:shape style="position:absolute;left:7325;top:7;width:2074;height:499" type="#_x0000_t75" stroked="false">
              <v:imagedata r:id="rId211" o:title=""/>
            </v:shape>
            <v:line style="position:absolute" from="39,48" to="7352,48" stroked="true" strokeweight="1.679536pt" strokecolor="#000000">
              <v:stroke dashstyle="solid"/>
            </v:line>
            <v:line style="position:absolute" from="29,300" to="8551,300" stroked="true" strokeweight="2.879205pt" strokecolor="#000000">
              <v:stroke dashstyle="solid"/>
            </v:line>
            <v:shape style="position:absolute;left:340;top:0;width:153;height:277" type="#_x0000_t202" filled="false" stroked="false">
              <v:textbox inset="0,0,0,0">
                <w:txbxContent>
                  <w:p>
                    <w:pPr>
                      <w:spacing w:line="277" w:lineRule="exact" w:before="0"/>
                      <w:ind w:left="0" w:right="0" w:firstLine="0"/>
                      <w:jc w:val="left"/>
                      <w:rPr>
                        <w:rFonts w:ascii="Times New Roman"/>
                        <w:b/>
                        <w:sz w:val="25"/>
                      </w:rPr>
                    </w:pPr>
                    <w:bookmarkStart w:name="Page 205" w:id="270"/>
                    <w:bookmarkEnd w:id="270"/>
                    <w:r>
                      <w:rPr/>
                    </w:r>
                    <w:r>
                      <w:rPr>
                        <w:rFonts w:ascii="Times New Roman"/>
                        <w:b/>
                        <w:color w:val="3D3D3D"/>
                        <w:w w:val="106"/>
                        <w:sz w:val="25"/>
                      </w:rPr>
                      <w:t>2</w:t>
                    </w:r>
                  </w:p>
                </w:txbxContent>
              </v:textbox>
              <w10:wrap type="none"/>
            </v:shape>
          </v:group>
        </w:pict>
      </w:r>
      <w:r>
        <w:rPr>
          <w:rFonts w:ascii="Times New Roman"/>
          <w:sz w:val="20"/>
        </w:rPr>
      </w:r>
    </w:p>
    <w:p>
      <w:pPr>
        <w:pStyle w:val="BodyText"/>
        <w:spacing w:before="11"/>
        <w:rPr>
          <w:rFonts w:ascii="Times New Roman"/>
          <w:sz w:val="27"/>
        </w:rPr>
      </w:pPr>
    </w:p>
    <w:tbl>
      <w:tblPr>
        <w:tblW w:w="0" w:type="auto"/>
        <w:jc w:val="left"/>
        <w:tblInd w:w="1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02"/>
        <w:gridCol w:w="227"/>
        <w:gridCol w:w="4189"/>
        <w:gridCol w:w="643"/>
        <w:gridCol w:w="1843"/>
        <w:gridCol w:w="2006"/>
      </w:tblGrid>
      <w:tr>
        <w:trPr>
          <w:trHeight w:val="446" w:hRule="exact"/>
        </w:trPr>
        <w:tc>
          <w:tcPr>
            <w:tcW w:w="629" w:type="dxa"/>
            <w:gridSpan w:val="2"/>
            <w:tcBorders>
              <w:right w:val="single" w:sz="4" w:space="0" w:color="000000"/>
            </w:tcBorders>
          </w:tcPr>
          <w:p>
            <w:pPr>
              <w:pStyle w:val="TableParagraph"/>
              <w:spacing w:line="206" w:lineRule="exact"/>
              <w:ind w:left="87"/>
              <w:rPr>
                <w:b/>
                <w:sz w:val="18"/>
              </w:rPr>
            </w:pPr>
            <w:r>
              <w:rPr>
                <w:b/>
                <w:color w:val="3D3D3D"/>
                <w:sz w:val="18"/>
              </w:rPr>
              <w:t>Gün</w:t>
            </w:r>
          </w:p>
        </w:tc>
        <w:tc>
          <w:tcPr>
            <w:tcW w:w="4189" w:type="dxa"/>
            <w:tcBorders>
              <w:left w:val="single" w:sz="4" w:space="0" w:color="000000"/>
              <w:right w:val="single" w:sz="4" w:space="0" w:color="000000"/>
            </w:tcBorders>
          </w:tcPr>
          <w:p>
            <w:pPr>
              <w:pStyle w:val="TableParagraph"/>
              <w:spacing w:line="206" w:lineRule="exact"/>
              <w:ind w:left="92"/>
              <w:rPr>
                <w:b/>
                <w:sz w:val="18"/>
              </w:rPr>
            </w:pPr>
            <w:r>
              <w:rPr>
                <w:b/>
                <w:color w:val="3D3D3D"/>
                <w:w w:val="95"/>
                <w:sz w:val="18"/>
              </w:rPr>
              <w:t>Dersin konusu</w:t>
            </w:r>
          </w:p>
        </w:tc>
        <w:tc>
          <w:tcPr>
            <w:tcW w:w="643" w:type="dxa"/>
            <w:tcBorders>
              <w:left w:val="single" w:sz="4" w:space="0" w:color="000000"/>
              <w:right w:val="single" w:sz="4" w:space="0" w:color="000000"/>
            </w:tcBorders>
          </w:tcPr>
          <w:p>
            <w:pPr>
              <w:pStyle w:val="TableParagraph"/>
              <w:ind w:left="142" w:right="126" w:hanging="15"/>
              <w:rPr>
                <w:b/>
                <w:sz w:val="18"/>
              </w:rPr>
            </w:pPr>
            <w:r>
              <w:rPr>
                <w:b/>
                <w:color w:val="3D3D3D"/>
                <w:w w:val="90"/>
                <w:sz w:val="18"/>
              </w:rPr>
              <w:t>Süre Saat</w:t>
            </w:r>
          </w:p>
        </w:tc>
        <w:tc>
          <w:tcPr>
            <w:tcW w:w="1843" w:type="dxa"/>
            <w:tcBorders>
              <w:left w:val="single" w:sz="4" w:space="0" w:color="000000"/>
              <w:right w:val="single" w:sz="4" w:space="0" w:color="000000"/>
            </w:tcBorders>
          </w:tcPr>
          <w:p>
            <w:pPr>
              <w:pStyle w:val="TableParagraph"/>
              <w:spacing w:line="206" w:lineRule="exact"/>
              <w:ind w:left="92"/>
              <w:rPr>
                <w:b/>
                <w:sz w:val="18"/>
              </w:rPr>
            </w:pPr>
            <w:r>
              <w:rPr>
                <w:b/>
                <w:color w:val="3D3D3D"/>
                <w:w w:val="95"/>
                <w:sz w:val="18"/>
              </w:rPr>
              <w:t>Etkinliğin türü</w:t>
            </w:r>
          </w:p>
        </w:tc>
        <w:tc>
          <w:tcPr>
            <w:tcW w:w="2006" w:type="dxa"/>
            <w:tcBorders>
              <w:left w:val="single" w:sz="4" w:space="0" w:color="000000"/>
            </w:tcBorders>
          </w:tcPr>
          <w:p>
            <w:pPr>
              <w:pStyle w:val="TableParagraph"/>
              <w:spacing w:line="206" w:lineRule="exact"/>
              <w:ind w:left="88"/>
              <w:rPr>
                <w:b/>
                <w:sz w:val="18"/>
              </w:rPr>
            </w:pPr>
            <w:r>
              <w:rPr>
                <w:b/>
                <w:color w:val="3D3D3D"/>
                <w:w w:val="95"/>
                <w:sz w:val="18"/>
              </w:rPr>
              <w:t>Öğretim üyesi</w:t>
            </w:r>
          </w:p>
        </w:tc>
      </w:tr>
      <w:tr>
        <w:trPr>
          <w:trHeight w:val="218" w:hRule="exact"/>
        </w:trPr>
        <w:tc>
          <w:tcPr>
            <w:tcW w:w="402" w:type="dxa"/>
            <w:tcBorders>
              <w:bottom w:val="nil"/>
              <w:right w:val="nil"/>
            </w:tcBorders>
          </w:tcPr>
          <w:p>
            <w:pPr>
              <w:pStyle w:val="TableParagraph"/>
              <w:spacing w:line="204" w:lineRule="exact"/>
              <w:ind w:left="87"/>
              <w:rPr>
                <w:rFonts w:ascii="Times New Roman"/>
                <w:sz w:val="19"/>
              </w:rPr>
            </w:pPr>
            <w:r>
              <w:rPr>
                <w:rFonts w:ascii="Times New Roman"/>
                <w:color w:val="3D3D3D"/>
                <w:sz w:val="19"/>
              </w:rPr>
              <w:t>21</w:t>
            </w:r>
          </w:p>
        </w:tc>
        <w:tc>
          <w:tcPr>
            <w:tcW w:w="227" w:type="dxa"/>
            <w:tcBorders>
              <w:left w:val="nil"/>
              <w:bottom w:val="nil"/>
              <w:right w:val="single" w:sz="4" w:space="0" w:color="000000"/>
            </w:tcBorders>
          </w:tcPr>
          <w:p>
            <w:pPr/>
          </w:p>
        </w:tc>
        <w:tc>
          <w:tcPr>
            <w:tcW w:w="4189" w:type="dxa"/>
            <w:vMerge w:val="restart"/>
            <w:tcBorders>
              <w:left w:val="single" w:sz="4" w:space="0" w:color="000000"/>
              <w:right w:val="single" w:sz="4" w:space="0" w:color="000000"/>
            </w:tcBorders>
          </w:tcPr>
          <w:p>
            <w:pPr>
              <w:pStyle w:val="TableParagraph"/>
              <w:ind w:left="92" w:right="1806" w:firstLine="4"/>
              <w:rPr>
                <w:sz w:val="18"/>
              </w:rPr>
            </w:pPr>
            <w:r>
              <w:rPr>
                <w:color w:val="3D3D3D"/>
                <w:sz w:val="18"/>
              </w:rPr>
              <w:t>Seksüel geçişli hastalıklar Pelvik inflamatuar hastalık </w:t>
            </w:r>
            <w:r>
              <w:rPr>
                <w:color w:val="3D3D3D"/>
                <w:w w:val="95"/>
                <w:sz w:val="18"/>
              </w:rPr>
              <w:t>Poliklinik ve servis çalışmaları Literatür ve seminer saati</w:t>
            </w:r>
          </w:p>
          <w:p>
            <w:pPr>
              <w:pStyle w:val="TableParagraph"/>
              <w:spacing w:before="24"/>
              <w:ind w:left="71"/>
              <w:rPr>
                <w:sz w:val="18"/>
              </w:rPr>
            </w:pPr>
            <w:r>
              <w:rPr>
                <w:color w:val="3D3D3D"/>
                <w:w w:val="75"/>
                <w:sz w:val="18"/>
              </w:rPr>
              <w:t>-ı&lt;ıini1&lt;-caıışmaıar-(Poff1&lt;1fni-1-&lt;,    Efervis;-J..meıivaitıan-e-f--  -</w:t>
            </w:r>
          </w:p>
        </w:tc>
        <w:tc>
          <w:tcPr>
            <w:tcW w:w="643" w:type="dxa"/>
            <w:vMerge w:val="restart"/>
            <w:tcBorders>
              <w:left w:val="single" w:sz="4" w:space="0" w:color="000000"/>
              <w:right w:val="single" w:sz="4" w:space="0" w:color="000000"/>
            </w:tcBorders>
          </w:tcPr>
          <w:p>
            <w:pPr>
              <w:pStyle w:val="TableParagraph"/>
              <w:spacing w:line="198" w:lineRule="exact"/>
              <w:ind w:right="10"/>
              <w:jc w:val="center"/>
              <w:rPr>
                <w:rFonts w:ascii="Times New Roman"/>
                <w:sz w:val="19"/>
              </w:rPr>
            </w:pPr>
            <w:r>
              <w:rPr>
                <w:rFonts w:ascii="Times New Roman"/>
                <w:color w:val="3D3D3D"/>
                <w:w w:val="94"/>
                <w:sz w:val="19"/>
              </w:rPr>
              <w:t>1</w:t>
            </w:r>
          </w:p>
          <w:p>
            <w:pPr>
              <w:pStyle w:val="TableParagraph"/>
              <w:spacing w:line="206" w:lineRule="exact"/>
              <w:ind w:right="10"/>
              <w:jc w:val="center"/>
              <w:rPr>
                <w:rFonts w:ascii="Times New Roman"/>
                <w:sz w:val="19"/>
              </w:rPr>
            </w:pPr>
            <w:r>
              <w:rPr>
                <w:rFonts w:ascii="Times New Roman"/>
                <w:color w:val="3D3D3D"/>
                <w:w w:val="94"/>
                <w:sz w:val="19"/>
              </w:rPr>
              <w:t>1</w:t>
            </w:r>
          </w:p>
          <w:p>
            <w:pPr>
              <w:pStyle w:val="TableParagraph"/>
              <w:spacing w:line="206" w:lineRule="exact"/>
              <w:ind w:right="10"/>
              <w:jc w:val="center"/>
              <w:rPr>
                <w:rFonts w:ascii="Times New Roman"/>
                <w:sz w:val="19"/>
              </w:rPr>
            </w:pPr>
            <w:r>
              <w:rPr>
                <w:rFonts w:ascii="Times New Roman"/>
                <w:color w:val="3D3D3D"/>
                <w:w w:val="94"/>
                <w:sz w:val="19"/>
              </w:rPr>
              <w:t>1</w:t>
            </w:r>
          </w:p>
          <w:p>
            <w:pPr>
              <w:pStyle w:val="TableParagraph"/>
              <w:spacing w:line="189" w:lineRule="exact"/>
              <w:ind w:right="10"/>
              <w:jc w:val="center"/>
              <w:rPr>
                <w:rFonts w:ascii="Times New Roman"/>
                <w:sz w:val="19"/>
              </w:rPr>
            </w:pPr>
            <w:r>
              <w:rPr>
                <w:rFonts w:ascii="Times New Roman"/>
                <w:color w:val="3D3D3D"/>
                <w:w w:val="94"/>
                <w:sz w:val="19"/>
              </w:rPr>
              <w:t>1</w:t>
            </w:r>
          </w:p>
          <w:p>
            <w:pPr>
              <w:pStyle w:val="TableParagraph"/>
              <w:spacing w:line="96" w:lineRule="exact"/>
              <w:ind w:left="6" w:right="33"/>
              <w:jc w:val="center"/>
              <w:rPr>
                <w:rFonts w:ascii="Times New Roman"/>
                <w:sz w:val="12"/>
              </w:rPr>
            </w:pPr>
            <w:r>
              <w:rPr>
                <w:rFonts w:ascii="Times New Roman"/>
                <w:color w:val="3D3D3D"/>
                <w:w w:val="170"/>
                <w:sz w:val="12"/>
              </w:rPr>
              <w:t>--------</w:t>
            </w:r>
          </w:p>
          <w:p>
            <w:pPr>
              <w:pStyle w:val="TableParagraph"/>
              <w:spacing w:line="178" w:lineRule="exact"/>
              <w:ind w:right="11"/>
              <w:jc w:val="center"/>
              <w:rPr>
                <w:rFonts w:ascii="Times New Roman"/>
                <w:sz w:val="17"/>
              </w:rPr>
            </w:pPr>
            <w:r>
              <w:rPr>
                <w:rFonts w:ascii="Times New Roman"/>
                <w:color w:val="3D3D3D"/>
                <w:w w:val="92"/>
                <w:sz w:val="17"/>
              </w:rPr>
              <w:t>4</w:t>
            </w:r>
          </w:p>
        </w:tc>
        <w:tc>
          <w:tcPr>
            <w:tcW w:w="1843" w:type="dxa"/>
            <w:vMerge w:val="restart"/>
            <w:tcBorders>
              <w:left w:val="single" w:sz="4" w:space="0" w:color="000000"/>
              <w:right w:val="single" w:sz="4" w:space="0" w:color="000000"/>
            </w:tcBorders>
          </w:tcPr>
          <w:p>
            <w:pPr>
              <w:pStyle w:val="TableParagraph"/>
              <w:ind w:left="91" w:right="992" w:firstLine="1"/>
              <w:rPr>
                <w:sz w:val="18"/>
              </w:rPr>
            </w:pPr>
            <w:r>
              <w:rPr>
                <w:color w:val="3D3D3D"/>
                <w:sz w:val="18"/>
              </w:rPr>
              <w:t>Sunum Sunum </w:t>
            </w:r>
            <w:r>
              <w:rPr>
                <w:color w:val="3D3D3D"/>
                <w:w w:val="90"/>
                <w:sz w:val="18"/>
              </w:rPr>
              <w:t>Uygulama Uygulama</w:t>
            </w:r>
          </w:p>
          <w:p>
            <w:pPr>
              <w:pStyle w:val="TableParagraph"/>
              <w:spacing w:line="68" w:lineRule="exact" w:before="5"/>
              <w:ind w:left="28"/>
              <w:rPr>
                <w:rFonts w:ascii="Times New Roman"/>
                <w:sz w:val="12"/>
              </w:rPr>
            </w:pPr>
            <w:r>
              <w:rPr>
                <w:rFonts w:ascii="Times New Roman"/>
                <w:color w:val="3D3D3D"/>
                <w:w w:val="175"/>
                <w:sz w:val="12"/>
              </w:rPr>
              <w:t>-------------------------</w:t>
            </w:r>
          </w:p>
          <w:p>
            <w:pPr>
              <w:pStyle w:val="TableParagraph"/>
              <w:spacing w:line="182" w:lineRule="exact"/>
              <w:ind w:left="91"/>
              <w:rPr>
                <w:sz w:val="18"/>
              </w:rPr>
            </w:pPr>
            <w:r>
              <w:rPr>
                <w:color w:val="3D3D3D"/>
                <w:sz w:val="18"/>
              </w:rPr>
              <w:t>Uyçıulama</w:t>
            </w:r>
          </w:p>
        </w:tc>
        <w:tc>
          <w:tcPr>
            <w:tcW w:w="2006" w:type="dxa"/>
            <w:tcBorders>
              <w:left w:val="single" w:sz="4" w:space="0" w:color="000000"/>
              <w:bottom w:val="nil"/>
            </w:tcBorders>
          </w:tcPr>
          <w:p>
            <w:pPr>
              <w:pStyle w:val="TableParagraph"/>
              <w:spacing w:line="204" w:lineRule="exact"/>
              <w:ind w:left="96"/>
              <w:rPr>
                <w:sz w:val="18"/>
              </w:rPr>
            </w:pPr>
            <w:r>
              <w:rPr>
                <w:rFonts w:ascii="Times New Roman"/>
                <w:b/>
                <w:color w:val="3D3D3D"/>
                <w:w w:val="95"/>
                <w:sz w:val="19"/>
              </w:rPr>
              <w:t>E </w:t>
            </w:r>
            <w:r>
              <w:rPr>
                <w:color w:val="3D3D3D"/>
                <w:w w:val="95"/>
                <w:sz w:val="18"/>
              </w:rPr>
              <w:t>Tok</w:t>
            </w:r>
          </w:p>
        </w:tc>
      </w:tr>
      <w:tr>
        <w:trPr>
          <w:trHeight w:val="209" w:hRule="exact"/>
        </w:trPr>
        <w:tc>
          <w:tcPr>
            <w:tcW w:w="402" w:type="dxa"/>
            <w:tcBorders>
              <w:top w:val="nil"/>
              <w:bottom w:val="nil"/>
              <w:right w:val="nil"/>
            </w:tcBorders>
          </w:tcPr>
          <w:p>
            <w:pPr/>
          </w:p>
        </w:tc>
        <w:tc>
          <w:tcPr>
            <w:tcW w:w="227" w:type="dxa"/>
            <w:tcBorders>
              <w:top w:val="nil"/>
              <w:left w:val="nil"/>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vMerge/>
            <w:tcBorders>
              <w:left w:val="single" w:sz="4" w:space="0" w:color="000000"/>
              <w:right w:val="single" w:sz="4" w:space="0" w:color="000000"/>
            </w:tcBorders>
          </w:tcPr>
          <w:p>
            <w:pP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7" w:lineRule="exact"/>
              <w:ind w:left="96"/>
              <w:rPr>
                <w:sz w:val="18"/>
              </w:rPr>
            </w:pPr>
            <w:r>
              <w:rPr>
                <w:rFonts w:ascii="Times New Roman"/>
                <w:b/>
                <w:color w:val="3D3D3D"/>
                <w:w w:val="95"/>
                <w:sz w:val="19"/>
              </w:rPr>
              <w:t>E </w:t>
            </w:r>
            <w:r>
              <w:rPr>
                <w:color w:val="3D3D3D"/>
                <w:w w:val="95"/>
                <w:sz w:val="18"/>
              </w:rPr>
              <w:t>Tok</w:t>
            </w:r>
          </w:p>
        </w:tc>
      </w:tr>
      <w:tr>
        <w:trPr>
          <w:trHeight w:val="205" w:hRule="exact"/>
        </w:trPr>
        <w:tc>
          <w:tcPr>
            <w:tcW w:w="402" w:type="dxa"/>
            <w:tcBorders>
              <w:top w:val="nil"/>
              <w:bottom w:val="nil"/>
              <w:right w:val="nil"/>
            </w:tcBorders>
          </w:tcPr>
          <w:p>
            <w:pPr/>
          </w:p>
        </w:tc>
        <w:tc>
          <w:tcPr>
            <w:tcW w:w="227" w:type="dxa"/>
            <w:tcBorders>
              <w:top w:val="nil"/>
              <w:left w:val="nil"/>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vMerge/>
            <w:tcBorders>
              <w:left w:val="single" w:sz="4" w:space="0" w:color="000000"/>
              <w:right w:val="single" w:sz="4" w:space="0" w:color="000000"/>
            </w:tcBorders>
          </w:tcPr>
          <w:p>
            <w:pP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2" w:lineRule="exact"/>
              <w:ind w:left="87"/>
              <w:rPr>
                <w:sz w:val="18"/>
              </w:rPr>
            </w:pPr>
            <w:r>
              <w:rPr>
                <w:color w:val="3D3D3D"/>
                <w:w w:val="95"/>
                <w:sz w:val="18"/>
              </w:rPr>
              <w:t>Öğretim Üyesi</w:t>
            </w:r>
          </w:p>
        </w:tc>
      </w:tr>
      <w:tr>
        <w:trPr>
          <w:trHeight w:val="216" w:hRule="exact"/>
        </w:trPr>
        <w:tc>
          <w:tcPr>
            <w:tcW w:w="402" w:type="dxa"/>
            <w:tcBorders>
              <w:top w:val="nil"/>
              <w:bottom w:val="nil"/>
              <w:right w:val="nil"/>
            </w:tcBorders>
          </w:tcPr>
          <w:p>
            <w:pPr/>
          </w:p>
        </w:tc>
        <w:tc>
          <w:tcPr>
            <w:tcW w:w="227" w:type="dxa"/>
            <w:tcBorders>
              <w:top w:val="nil"/>
              <w:left w:val="nil"/>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vMerge/>
            <w:tcBorders>
              <w:left w:val="single" w:sz="4" w:space="0" w:color="000000"/>
              <w:right w:val="single" w:sz="4" w:space="0" w:color="000000"/>
            </w:tcBorders>
          </w:tcPr>
          <w:p>
            <w:pP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4" w:lineRule="exact"/>
              <w:ind w:left="91"/>
              <w:rPr>
                <w:sz w:val="18"/>
              </w:rPr>
            </w:pPr>
            <w:r>
              <w:rPr>
                <w:color w:val="3D3D3D"/>
                <w:w w:val="95"/>
                <w:sz w:val="18"/>
              </w:rPr>
              <w:t>Anabilim Dalı</w:t>
            </w:r>
          </w:p>
        </w:tc>
      </w:tr>
      <w:tr>
        <w:trPr>
          <w:trHeight w:val="247" w:hRule="exact"/>
        </w:trPr>
        <w:tc>
          <w:tcPr>
            <w:tcW w:w="402" w:type="dxa"/>
            <w:tcBorders>
              <w:top w:val="nil"/>
              <w:bottom w:val="single" w:sz="8" w:space="0" w:color="000000"/>
              <w:right w:val="nil"/>
            </w:tcBorders>
          </w:tcPr>
          <w:p>
            <w:pPr/>
          </w:p>
        </w:tc>
        <w:tc>
          <w:tcPr>
            <w:tcW w:w="227" w:type="dxa"/>
            <w:tcBorders>
              <w:top w:val="nil"/>
              <w:left w:val="nil"/>
              <w:bottom w:val="single" w:sz="8" w:space="0" w:color="000000"/>
              <w:right w:val="single" w:sz="4" w:space="0" w:color="000000"/>
            </w:tcBorders>
          </w:tcPr>
          <w:p>
            <w:pPr>
              <w:pStyle w:val="TableParagraph"/>
              <w:spacing w:before="6"/>
              <w:ind w:left="110"/>
              <w:rPr>
                <w:sz w:val="18"/>
              </w:rPr>
            </w:pPr>
            <w:r>
              <w:rPr>
                <w:color w:val="3D3D3D"/>
                <w:w w:val="92"/>
                <w:sz w:val="18"/>
              </w:rPr>
              <w:t>-</w:t>
            </w:r>
          </w:p>
        </w:tc>
        <w:tc>
          <w:tcPr>
            <w:tcW w:w="4189" w:type="dxa"/>
            <w:vMerge/>
            <w:tcBorders>
              <w:left w:val="single" w:sz="4" w:space="0" w:color="000000"/>
              <w:bottom w:val="single" w:sz="8" w:space="0" w:color="000000"/>
              <w:right w:val="single" w:sz="4" w:space="0" w:color="000000"/>
            </w:tcBorders>
          </w:tcPr>
          <w:p>
            <w:pPr/>
          </w:p>
        </w:tc>
        <w:tc>
          <w:tcPr>
            <w:tcW w:w="643" w:type="dxa"/>
            <w:vMerge/>
            <w:tcBorders>
              <w:left w:val="single" w:sz="4" w:space="0" w:color="000000"/>
              <w:bottom w:val="single" w:sz="8" w:space="0" w:color="000000"/>
              <w:right w:val="single" w:sz="4" w:space="0" w:color="000000"/>
            </w:tcBorders>
          </w:tcPr>
          <w:p>
            <w:pPr/>
          </w:p>
        </w:tc>
        <w:tc>
          <w:tcPr>
            <w:tcW w:w="1843" w:type="dxa"/>
            <w:vMerge/>
            <w:tcBorders>
              <w:left w:val="single" w:sz="4" w:space="0" w:color="000000"/>
              <w:bottom w:val="single" w:sz="8" w:space="0" w:color="000000"/>
              <w:right w:val="single" w:sz="4" w:space="0" w:color="000000"/>
            </w:tcBorders>
          </w:tcPr>
          <w:p>
            <w:pPr/>
          </w:p>
        </w:tc>
        <w:tc>
          <w:tcPr>
            <w:tcW w:w="2006" w:type="dxa"/>
            <w:tcBorders>
              <w:top w:val="nil"/>
              <w:left w:val="single" w:sz="4" w:space="0" w:color="000000"/>
              <w:bottom w:val="single" w:sz="8" w:space="0" w:color="000000"/>
            </w:tcBorders>
          </w:tcPr>
          <w:p>
            <w:pPr>
              <w:pStyle w:val="TableParagraph"/>
              <w:spacing w:before="30"/>
              <w:ind w:left="87"/>
              <w:rPr>
                <w:sz w:val="18"/>
              </w:rPr>
            </w:pPr>
            <w:r>
              <w:rPr>
                <w:color w:val="3D3D3D"/>
                <w:w w:val="95"/>
                <w:sz w:val="18"/>
              </w:rPr>
              <w:t>Öqretim Üyesi</w:t>
            </w:r>
          </w:p>
        </w:tc>
      </w:tr>
      <w:tr>
        <w:trPr>
          <w:trHeight w:val="926" w:hRule="exact"/>
        </w:trPr>
        <w:tc>
          <w:tcPr>
            <w:tcW w:w="629" w:type="dxa"/>
            <w:gridSpan w:val="2"/>
            <w:tcBorders>
              <w:top w:val="single" w:sz="8" w:space="0" w:color="000000"/>
              <w:bottom w:val="single" w:sz="8" w:space="0" w:color="000000"/>
              <w:right w:val="single" w:sz="4" w:space="0" w:color="000000"/>
            </w:tcBorders>
          </w:tcPr>
          <w:p>
            <w:pPr>
              <w:pStyle w:val="TableParagraph"/>
              <w:spacing w:before="24"/>
              <w:ind w:left="80"/>
              <w:rPr>
                <w:rFonts w:ascii="Courier New"/>
                <w:b/>
                <w:sz w:val="19"/>
              </w:rPr>
            </w:pPr>
            <w:r>
              <w:rPr>
                <w:rFonts w:ascii="Courier New"/>
                <w:b/>
                <w:color w:val="3D3D3D"/>
                <w:w w:val="95"/>
                <w:sz w:val="19"/>
              </w:rPr>
              <w:t>22</w:t>
            </w:r>
          </w:p>
        </w:tc>
        <w:tc>
          <w:tcPr>
            <w:tcW w:w="4189" w:type="dxa"/>
            <w:tcBorders>
              <w:top w:val="single" w:sz="8" w:space="0" w:color="000000"/>
              <w:left w:val="single" w:sz="4" w:space="0" w:color="000000"/>
              <w:bottom w:val="single" w:sz="8" w:space="0" w:color="000000"/>
              <w:right w:val="single" w:sz="4" w:space="0" w:color="000000"/>
            </w:tcBorders>
          </w:tcPr>
          <w:p>
            <w:pPr>
              <w:pStyle w:val="TableParagraph"/>
              <w:spacing w:before="13"/>
              <w:ind w:left="95" w:right="1570"/>
              <w:rPr>
                <w:sz w:val="18"/>
              </w:rPr>
            </w:pPr>
            <w:r>
              <w:rPr>
                <w:color w:val="3D3D3D"/>
                <w:w w:val="95"/>
                <w:sz w:val="18"/>
              </w:rPr>
              <w:t>İnfertil çiftin değerlendirilmesi İnfertil çiftin tedavisi</w:t>
            </w:r>
          </w:p>
          <w:p>
            <w:pPr>
              <w:pStyle w:val="TableParagraph"/>
              <w:spacing w:line="187" w:lineRule="exact"/>
              <w:ind w:left="96"/>
              <w:rPr>
                <w:sz w:val="18"/>
              </w:rPr>
            </w:pPr>
            <w:r>
              <w:rPr>
                <w:color w:val="3D3D3D"/>
                <w:w w:val="90"/>
                <w:sz w:val="18"/>
              </w:rPr>
              <w:t>Poliklinik çalışmaları</w:t>
            </w:r>
          </w:p>
          <w:p>
            <w:pPr>
              <w:pStyle w:val="TableParagraph"/>
              <w:spacing w:line="93" w:lineRule="exact"/>
              <w:ind w:left="-1"/>
              <w:rPr>
                <w:rFonts w:ascii="Times New Roman"/>
                <w:sz w:val="12"/>
              </w:rPr>
            </w:pPr>
            <w:r>
              <w:rPr>
                <w:rFonts w:ascii="Times New Roman"/>
                <w:color w:val="3D3D3D"/>
                <w:w w:val="175"/>
                <w:sz w:val="12"/>
              </w:rPr>
              <w:t>----------------------------------------------------------</w:t>
            </w:r>
          </w:p>
          <w:p>
            <w:pPr>
              <w:pStyle w:val="TableParagraph"/>
              <w:spacing w:line="182" w:lineRule="exact"/>
              <w:ind w:left="97"/>
              <w:rPr>
                <w:sz w:val="18"/>
              </w:rPr>
            </w:pPr>
            <w:r>
              <w:rPr>
                <w:color w:val="3D3D3D"/>
                <w:w w:val="90"/>
                <w:sz w:val="18"/>
              </w:rPr>
              <w:t>Servis çalışmaları</w:t>
            </w:r>
          </w:p>
        </w:tc>
        <w:tc>
          <w:tcPr>
            <w:tcW w:w="643" w:type="dxa"/>
            <w:tcBorders>
              <w:top w:val="single" w:sz="8" w:space="0" w:color="000000"/>
              <w:left w:val="single" w:sz="4" w:space="0" w:color="000000"/>
              <w:bottom w:val="single" w:sz="8" w:space="0" w:color="000000"/>
              <w:right w:val="single" w:sz="4" w:space="0" w:color="000000"/>
            </w:tcBorders>
          </w:tcPr>
          <w:p>
            <w:pPr>
              <w:pStyle w:val="TableParagraph"/>
              <w:spacing w:line="212" w:lineRule="exact" w:before="5"/>
              <w:ind w:right="10"/>
              <w:jc w:val="center"/>
              <w:rPr>
                <w:rFonts w:ascii="Times New Roman"/>
                <w:sz w:val="19"/>
              </w:rPr>
            </w:pPr>
            <w:r>
              <w:rPr>
                <w:rFonts w:ascii="Times New Roman"/>
                <w:color w:val="3D3D3D"/>
                <w:w w:val="94"/>
                <w:sz w:val="19"/>
              </w:rPr>
              <w:t>1</w:t>
            </w:r>
          </w:p>
          <w:p>
            <w:pPr>
              <w:pStyle w:val="TableParagraph"/>
              <w:spacing w:line="206" w:lineRule="exact"/>
              <w:ind w:right="10"/>
              <w:jc w:val="center"/>
              <w:rPr>
                <w:rFonts w:ascii="Times New Roman"/>
                <w:sz w:val="19"/>
              </w:rPr>
            </w:pPr>
            <w:r>
              <w:rPr>
                <w:rFonts w:ascii="Times New Roman"/>
                <w:color w:val="3D3D3D"/>
                <w:w w:val="94"/>
                <w:sz w:val="19"/>
              </w:rPr>
              <w:t>1</w:t>
            </w:r>
          </w:p>
          <w:p>
            <w:pPr>
              <w:pStyle w:val="TableParagraph"/>
              <w:spacing w:line="191" w:lineRule="exact"/>
              <w:ind w:left="2"/>
              <w:jc w:val="center"/>
              <w:rPr>
                <w:rFonts w:ascii="Times New Roman"/>
                <w:sz w:val="19"/>
              </w:rPr>
            </w:pPr>
            <w:r>
              <w:rPr>
                <w:rFonts w:ascii="Times New Roman"/>
                <w:color w:val="3D3D3D"/>
                <w:w w:val="102"/>
                <w:sz w:val="19"/>
              </w:rPr>
              <w:t>2</w:t>
            </w:r>
          </w:p>
          <w:p>
            <w:pPr>
              <w:pStyle w:val="TableParagraph"/>
              <w:spacing w:line="96" w:lineRule="exact"/>
              <w:ind w:left="6" w:right="33"/>
              <w:jc w:val="center"/>
              <w:rPr>
                <w:rFonts w:ascii="Times New Roman"/>
                <w:sz w:val="12"/>
              </w:rPr>
            </w:pPr>
            <w:r>
              <w:rPr>
                <w:rFonts w:ascii="Times New Roman"/>
                <w:color w:val="3D3D3D"/>
                <w:w w:val="170"/>
                <w:sz w:val="12"/>
              </w:rPr>
              <w:t>--------</w:t>
            </w:r>
          </w:p>
          <w:p>
            <w:pPr>
              <w:pStyle w:val="TableParagraph"/>
              <w:spacing w:line="175" w:lineRule="exact"/>
              <w:ind w:right="11"/>
              <w:jc w:val="center"/>
              <w:rPr>
                <w:rFonts w:ascii="Times New Roman"/>
                <w:sz w:val="17"/>
              </w:rPr>
            </w:pPr>
            <w:r>
              <w:rPr>
                <w:rFonts w:ascii="Times New Roman"/>
                <w:color w:val="3D3D3D"/>
                <w:w w:val="92"/>
                <w:sz w:val="17"/>
              </w:rPr>
              <w:t>4</w:t>
            </w:r>
          </w:p>
        </w:tc>
        <w:tc>
          <w:tcPr>
            <w:tcW w:w="1843" w:type="dxa"/>
            <w:tcBorders>
              <w:top w:val="single" w:sz="8" w:space="0" w:color="000000"/>
              <w:left w:val="single" w:sz="4" w:space="0" w:color="000000"/>
              <w:bottom w:val="single" w:sz="8" w:space="0" w:color="000000"/>
              <w:right w:val="single" w:sz="4" w:space="0" w:color="000000"/>
            </w:tcBorders>
          </w:tcPr>
          <w:p>
            <w:pPr>
              <w:pStyle w:val="TableParagraph"/>
              <w:spacing w:before="13"/>
              <w:ind w:left="91" w:right="992" w:firstLine="1"/>
              <w:rPr>
                <w:sz w:val="18"/>
              </w:rPr>
            </w:pPr>
            <w:r>
              <w:rPr>
                <w:color w:val="3D3D3D"/>
                <w:sz w:val="18"/>
              </w:rPr>
              <w:t>Sunum Sunum </w:t>
            </w:r>
            <w:r>
              <w:rPr>
                <w:color w:val="3D3D3D"/>
                <w:w w:val="90"/>
                <w:sz w:val="18"/>
              </w:rPr>
              <w:t>Uygulama</w:t>
            </w:r>
          </w:p>
          <w:p>
            <w:pPr>
              <w:pStyle w:val="TableParagraph"/>
              <w:spacing w:line="73" w:lineRule="exact"/>
              <w:ind w:left="28"/>
              <w:rPr>
                <w:rFonts w:ascii="Times New Roman"/>
                <w:sz w:val="12"/>
              </w:rPr>
            </w:pPr>
            <w:r>
              <w:rPr>
                <w:rFonts w:ascii="Times New Roman"/>
                <w:color w:val="3D3D3D"/>
                <w:w w:val="175"/>
                <w:sz w:val="12"/>
              </w:rPr>
              <w:t>-------------------------</w:t>
            </w:r>
          </w:p>
          <w:p>
            <w:pPr>
              <w:pStyle w:val="TableParagraph"/>
              <w:spacing w:line="182" w:lineRule="exact"/>
              <w:ind w:left="91"/>
              <w:rPr>
                <w:sz w:val="18"/>
              </w:rPr>
            </w:pPr>
            <w:r>
              <w:rPr>
                <w:color w:val="3D3D3D"/>
                <w:sz w:val="18"/>
              </w:rPr>
              <w:t>Uygulama</w:t>
            </w:r>
          </w:p>
        </w:tc>
        <w:tc>
          <w:tcPr>
            <w:tcW w:w="2006" w:type="dxa"/>
            <w:tcBorders>
              <w:top w:val="single" w:sz="8" w:space="0" w:color="000000"/>
              <w:left w:val="single" w:sz="4" w:space="0" w:color="000000"/>
              <w:bottom w:val="single" w:sz="8" w:space="0" w:color="000000"/>
            </w:tcBorders>
          </w:tcPr>
          <w:p>
            <w:pPr>
              <w:pStyle w:val="TableParagraph"/>
              <w:spacing w:before="13"/>
              <w:ind w:left="86" w:right="1341"/>
              <w:rPr>
                <w:sz w:val="18"/>
              </w:rPr>
            </w:pPr>
            <w:r>
              <w:rPr>
                <w:color w:val="3D3D3D"/>
                <w:w w:val="95"/>
                <w:sz w:val="18"/>
              </w:rPr>
              <w:t>D Tok</w:t>
            </w:r>
            <w:r>
              <w:rPr>
                <w:color w:val="3D3D3D"/>
                <w:w w:val="85"/>
                <w:sz w:val="18"/>
              </w:rPr>
              <w:t> </w:t>
            </w:r>
            <w:r>
              <w:rPr>
                <w:color w:val="3D3D3D"/>
                <w:w w:val="95"/>
                <w:sz w:val="18"/>
              </w:rPr>
              <w:t>D Tok</w:t>
            </w:r>
          </w:p>
          <w:p>
            <w:pPr>
              <w:pStyle w:val="TableParagraph"/>
              <w:spacing w:line="295" w:lineRule="auto"/>
              <w:ind w:left="87" w:right="659"/>
              <w:rPr>
                <w:sz w:val="18"/>
              </w:rPr>
            </w:pPr>
            <w:r>
              <w:rPr>
                <w:color w:val="3D3D3D"/>
                <w:w w:val="95"/>
                <w:sz w:val="18"/>
              </w:rPr>
              <w:t>Öğretim Üyesi</w:t>
            </w:r>
            <w:r>
              <w:rPr>
                <w:color w:val="3D3D3D"/>
                <w:w w:val="91"/>
                <w:sz w:val="18"/>
              </w:rPr>
              <w:t> </w:t>
            </w:r>
            <w:r>
              <w:rPr>
                <w:color w:val="3D3D3D"/>
                <w:w w:val="95"/>
                <w:sz w:val="18"/>
              </w:rPr>
              <w:t>Öğretim Üyesi</w:t>
            </w:r>
          </w:p>
        </w:tc>
      </w:tr>
      <w:tr>
        <w:trPr>
          <w:trHeight w:val="869" w:hRule="exact"/>
        </w:trPr>
        <w:tc>
          <w:tcPr>
            <w:tcW w:w="629" w:type="dxa"/>
            <w:gridSpan w:val="2"/>
            <w:tcBorders>
              <w:top w:val="single" w:sz="8" w:space="0" w:color="000000"/>
              <w:bottom w:val="single" w:sz="4" w:space="0" w:color="000000"/>
              <w:right w:val="single" w:sz="4" w:space="0" w:color="000000"/>
            </w:tcBorders>
          </w:tcPr>
          <w:p>
            <w:pPr>
              <w:pStyle w:val="TableParagraph"/>
              <w:ind w:left="87"/>
              <w:rPr>
                <w:rFonts w:ascii="Times New Roman"/>
                <w:sz w:val="19"/>
              </w:rPr>
            </w:pPr>
            <w:r>
              <w:rPr>
                <w:rFonts w:ascii="Times New Roman"/>
                <w:color w:val="3D3D3D"/>
                <w:sz w:val="19"/>
              </w:rPr>
              <w:t>23</w:t>
            </w:r>
          </w:p>
        </w:tc>
        <w:tc>
          <w:tcPr>
            <w:tcW w:w="4189" w:type="dxa"/>
            <w:tcBorders>
              <w:top w:val="single" w:sz="8" w:space="0" w:color="000000"/>
              <w:left w:val="single" w:sz="4" w:space="0" w:color="000000"/>
              <w:bottom w:val="single" w:sz="4" w:space="0" w:color="000000"/>
              <w:right w:val="single" w:sz="4" w:space="0" w:color="000000"/>
            </w:tcBorders>
          </w:tcPr>
          <w:p>
            <w:pPr>
              <w:pStyle w:val="TableParagraph"/>
              <w:spacing w:before="8"/>
              <w:ind w:left="96" w:right="1725"/>
              <w:rPr>
                <w:sz w:val="18"/>
              </w:rPr>
            </w:pPr>
            <w:r>
              <w:rPr>
                <w:color w:val="3D3D3D"/>
                <w:w w:val="95"/>
                <w:sz w:val="18"/>
              </w:rPr>
              <w:t>Pediatrik ve adolesan jinekoloji Pediatrik ve adolesan jinekoloji</w:t>
            </w:r>
          </w:p>
          <w:p>
            <w:pPr>
              <w:pStyle w:val="TableParagraph"/>
              <w:tabs>
                <w:tab w:pos="4147" w:val="left" w:leader="none"/>
              </w:tabs>
              <w:spacing w:line="235" w:lineRule="exact"/>
              <w:ind w:left="7"/>
              <w:rPr>
                <w:rFonts w:ascii="Times New Roman" w:hAnsi="Times New Roman"/>
                <w:i/>
                <w:sz w:val="21"/>
              </w:rPr>
            </w:pPr>
            <w:r>
              <w:rPr>
                <w:color w:val="3D3D3D"/>
                <w:spacing w:val="10"/>
                <w:w w:val="36"/>
                <w:sz w:val="18"/>
              </w:rPr>
              <w:t>_</w:t>
            </w:r>
            <w:r>
              <w:rPr>
                <w:color w:val="3D3D3D"/>
                <w:w w:val="95"/>
                <w:sz w:val="18"/>
              </w:rPr>
              <w:t>-</w:t>
            </w:r>
            <w:r>
              <w:rPr>
                <w:color w:val="3D3D3D"/>
                <w:spacing w:val="-3"/>
                <w:sz w:val="18"/>
              </w:rPr>
              <w:t> </w:t>
            </w:r>
            <w:r>
              <w:rPr>
                <w:color w:val="3D3D3D"/>
                <w:w w:val="95"/>
                <w:sz w:val="18"/>
              </w:rPr>
              <w:t>?!i</w:t>
            </w:r>
            <w:r>
              <w:rPr>
                <w:color w:val="3D3D3D"/>
                <w:w w:val="95"/>
                <w:sz w:val="18"/>
              </w:rPr>
              <w:t>_</w:t>
            </w:r>
            <w:r>
              <w:rPr>
                <w:color w:val="3D3D3D"/>
                <w:spacing w:val="-3"/>
                <w:sz w:val="18"/>
              </w:rPr>
              <w:t> </w:t>
            </w:r>
            <w:r>
              <w:rPr>
                <w:color w:val="3D3D3D"/>
                <w:w w:val="95"/>
                <w:sz w:val="18"/>
              </w:rPr>
              <w:t>l</w:t>
            </w:r>
            <w:r>
              <w:rPr>
                <w:color w:val="3D3D3D"/>
                <w:w w:val="95"/>
                <w:sz w:val="18"/>
              </w:rPr>
              <w:t>(</w:t>
            </w:r>
            <w:r>
              <w:rPr>
                <w:color w:val="3D3D3D"/>
                <w:spacing w:val="-3"/>
                <w:sz w:val="18"/>
              </w:rPr>
              <w:t> </w:t>
            </w:r>
            <w:r>
              <w:rPr>
                <w:color w:val="3D3D3D"/>
                <w:w w:val="95"/>
                <w:sz w:val="18"/>
              </w:rPr>
              <w:t>i-</w:t>
            </w:r>
            <w:r>
              <w:rPr>
                <w:color w:val="3D3D3D"/>
                <w:spacing w:val="-7"/>
                <w:sz w:val="18"/>
              </w:rPr>
              <w:t> </w:t>
            </w:r>
            <w:r>
              <w:rPr>
                <w:rFonts w:ascii="Times New Roman" w:hAnsi="Times New Roman"/>
                <w:i/>
                <w:color w:val="3D3D3D"/>
                <w:w w:val="92"/>
                <w:sz w:val="21"/>
              </w:rPr>
              <w:t>9_</w:t>
            </w:r>
            <w:r>
              <w:rPr>
                <w:rFonts w:ascii="Times New Roman" w:hAnsi="Times New Roman"/>
                <w:i/>
                <w:color w:val="3D3D3D"/>
                <w:spacing w:val="-5"/>
                <w:sz w:val="21"/>
              </w:rPr>
              <w:t> </w:t>
            </w:r>
            <w:r>
              <w:rPr>
                <w:rFonts w:ascii="Times New Roman" w:hAnsi="Times New Roman"/>
                <w:i/>
                <w:color w:val="3D3D3D"/>
                <w:w w:val="91"/>
                <w:sz w:val="21"/>
              </w:rPr>
              <w:t>l!Ş</w:t>
            </w:r>
            <w:r>
              <w:rPr>
                <w:rFonts w:ascii="Times New Roman" w:hAnsi="Times New Roman"/>
                <w:i/>
                <w:color w:val="3D3D3D"/>
                <w:spacing w:val="-5"/>
                <w:sz w:val="21"/>
              </w:rPr>
              <w:t> </w:t>
            </w:r>
            <w:r>
              <w:rPr>
                <w:rFonts w:ascii="Times New Roman" w:hAnsi="Times New Roman"/>
                <w:i/>
                <w:color w:val="3D3D3D"/>
                <w:w w:val="91"/>
                <w:sz w:val="21"/>
              </w:rPr>
              <w:t>9!9</w:t>
            </w:r>
            <w:r>
              <w:rPr>
                <w:rFonts w:ascii="Times New Roman" w:hAnsi="Times New Roman"/>
                <w:i/>
                <w:color w:val="3D3D3D"/>
                <w:sz w:val="21"/>
              </w:rPr>
              <w:t> </w:t>
            </w:r>
            <w:r>
              <w:rPr>
                <w:rFonts w:ascii="Times New Roman" w:hAnsi="Times New Roman"/>
                <w:i/>
                <w:color w:val="3D3D3D"/>
                <w:spacing w:val="-9"/>
                <w:sz w:val="21"/>
              </w:rPr>
              <w:t> </w:t>
            </w:r>
            <w:r>
              <w:rPr>
                <w:rFonts w:ascii="Times New Roman" w:hAnsi="Times New Roman"/>
                <w:i/>
                <w:color w:val="3D3D3D"/>
                <w:sz w:val="21"/>
                <w:u w:val="single" w:color="3C3C3C"/>
              </w:rPr>
              <w:t> </w:t>
              <w:tab/>
            </w:r>
          </w:p>
          <w:p>
            <w:pPr>
              <w:pStyle w:val="TableParagraph"/>
              <w:spacing w:line="201" w:lineRule="exact"/>
              <w:ind w:left="97"/>
              <w:rPr>
                <w:sz w:val="18"/>
              </w:rPr>
            </w:pPr>
            <w:r>
              <w:rPr>
                <w:color w:val="3D3D3D"/>
                <w:w w:val="90"/>
                <w:sz w:val="18"/>
              </w:rPr>
              <w:t>Servis çalışmaları</w:t>
            </w:r>
          </w:p>
        </w:tc>
        <w:tc>
          <w:tcPr>
            <w:tcW w:w="643" w:type="dxa"/>
            <w:tcBorders>
              <w:top w:val="single" w:sz="8" w:space="0" w:color="000000"/>
              <w:left w:val="single" w:sz="4" w:space="0" w:color="000000"/>
              <w:bottom w:val="single" w:sz="4" w:space="0" w:color="000000"/>
              <w:right w:val="single" w:sz="4" w:space="0" w:color="000000"/>
            </w:tcBorders>
          </w:tcPr>
          <w:p>
            <w:pPr>
              <w:pStyle w:val="TableParagraph"/>
              <w:spacing w:line="212" w:lineRule="exact"/>
              <w:ind w:right="10"/>
              <w:jc w:val="center"/>
              <w:rPr>
                <w:rFonts w:ascii="Times New Roman"/>
                <w:sz w:val="19"/>
              </w:rPr>
            </w:pPr>
            <w:r>
              <w:rPr>
                <w:rFonts w:ascii="Times New Roman"/>
                <w:color w:val="3D3D3D"/>
                <w:w w:val="94"/>
                <w:sz w:val="19"/>
              </w:rPr>
              <w:t>1</w:t>
            </w:r>
          </w:p>
          <w:p>
            <w:pPr>
              <w:pStyle w:val="TableParagraph"/>
              <w:spacing w:line="206" w:lineRule="exact"/>
              <w:ind w:right="10"/>
              <w:jc w:val="center"/>
              <w:rPr>
                <w:rFonts w:ascii="Times New Roman"/>
                <w:sz w:val="19"/>
              </w:rPr>
            </w:pPr>
            <w:r>
              <w:rPr>
                <w:rFonts w:ascii="Times New Roman"/>
                <w:color w:val="3D3D3D"/>
                <w:w w:val="94"/>
                <w:sz w:val="19"/>
              </w:rPr>
              <w:t>1</w:t>
            </w:r>
          </w:p>
          <w:p>
            <w:pPr>
              <w:pStyle w:val="TableParagraph"/>
              <w:spacing w:line="177" w:lineRule="exact"/>
              <w:ind w:left="2"/>
              <w:jc w:val="center"/>
              <w:rPr>
                <w:rFonts w:ascii="Times New Roman"/>
                <w:sz w:val="19"/>
              </w:rPr>
            </w:pPr>
            <w:r>
              <w:rPr>
                <w:rFonts w:ascii="Times New Roman"/>
                <w:color w:val="3D3D3D"/>
                <w:w w:val="102"/>
                <w:sz w:val="19"/>
              </w:rPr>
              <w:t>2</w:t>
            </w:r>
          </w:p>
          <w:p>
            <w:pPr>
              <w:pStyle w:val="TableParagraph"/>
              <w:spacing w:line="84" w:lineRule="exact"/>
              <w:ind w:left="6" w:right="33"/>
              <w:jc w:val="center"/>
              <w:rPr>
                <w:rFonts w:ascii="Times New Roman"/>
                <w:sz w:val="12"/>
              </w:rPr>
            </w:pPr>
            <w:r>
              <w:rPr>
                <w:rFonts w:ascii="Times New Roman"/>
                <w:color w:val="3D3D3D"/>
                <w:w w:val="170"/>
                <w:sz w:val="12"/>
              </w:rPr>
              <w:t>--------</w:t>
            </w:r>
          </w:p>
          <w:p>
            <w:pPr>
              <w:pStyle w:val="TableParagraph"/>
              <w:spacing w:line="178" w:lineRule="exact"/>
              <w:ind w:right="11"/>
              <w:jc w:val="center"/>
              <w:rPr>
                <w:rFonts w:ascii="Times New Roman"/>
                <w:sz w:val="17"/>
              </w:rPr>
            </w:pPr>
            <w:r>
              <w:rPr>
                <w:rFonts w:ascii="Times New Roman"/>
                <w:color w:val="3D3D3D"/>
                <w:w w:val="92"/>
                <w:sz w:val="17"/>
              </w:rPr>
              <w:t>4</w:t>
            </w:r>
          </w:p>
        </w:tc>
        <w:tc>
          <w:tcPr>
            <w:tcW w:w="1843" w:type="dxa"/>
            <w:tcBorders>
              <w:top w:val="single" w:sz="8" w:space="0" w:color="000000"/>
              <w:left w:val="single" w:sz="4" w:space="0" w:color="000000"/>
              <w:bottom w:val="single" w:sz="4" w:space="0" w:color="000000"/>
              <w:right w:val="single" w:sz="4" w:space="0" w:color="000000"/>
            </w:tcBorders>
          </w:tcPr>
          <w:p>
            <w:pPr>
              <w:pStyle w:val="TableParagraph"/>
              <w:spacing w:before="8"/>
              <w:ind w:left="92" w:right="1207"/>
              <w:rPr>
                <w:sz w:val="18"/>
              </w:rPr>
            </w:pPr>
            <w:r>
              <w:rPr>
                <w:color w:val="3D3D3D"/>
                <w:w w:val="90"/>
                <w:sz w:val="18"/>
              </w:rPr>
              <w:t>Sunum Sunum</w:t>
            </w:r>
          </w:p>
          <w:p>
            <w:pPr>
              <w:pStyle w:val="TableParagraph"/>
              <w:tabs>
                <w:tab w:pos="1783" w:val="left" w:leader="none"/>
              </w:tabs>
              <w:spacing w:line="196" w:lineRule="exact" w:before="39"/>
              <w:ind w:left="91" w:right="47" w:hanging="56"/>
              <w:rPr>
                <w:sz w:val="18"/>
              </w:rPr>
            </w:pPr>
            <w:r>
              <w:rPr>
                <w:color w:val="3D3D3D"/>
                <w:w w:val="75"/>
                <w:sz w:val="18"/>
              </w:rPr>
              <w:t>_ </w:t>
            </w:r>
            <w:r>
              <w:rPr>
                <w:color w:val="3D3D3D"/>
                <w:w w:val="95"/>
                <w:sz w:val="18"/>
              </w:rPr>
              <w:t>t9</w:t>
            </w:r>
            <w:r>
              <w:rPr>
                <w:color w:val="3D3D3D"/>
                <w:spacing w:val="9"/>
                <w:w w:val="95"/>
                <w:sz w:val="18"/>
              </w:rPr>
              <w:t> </w:t>
            </w:r>
            <w:r>
              <w:rPr>
                <w:color w:val="3D3D3D"/>
                <w:w w:val="95"/>
                <w:sz w:val="18"/>
              </w:rPr>
              <w:t>_l9_</w:t>
            </w:r>
            <w:r>
              <w:rPr>
                <w:color w:val="3D3D3D"/>
                <w:spacing w:val="13"/>
                <w:w w:val="95"/>
                <w:sz w:val="18"/>
              </w:rPr>
              <w:t> </w:t>
            </w:r>
            <w:r>
              <w:rPr>
                <w:color w:val="3D3D3D"/>
                <w:w w:val="95"/>
                <w:sz w:val="18"/>
              </w:rPr>
              <w:t>-</w:t>
            </w:r>
            <w:r>
              <w:rPr>
                <w:color w:val="3D3D3D"/>
                <w:spacing w:val="-2"/>
                <w:sz w:val="18"/>
              </w:rPr>
              <w:t> </w:t>
            </w:r>
            <w:r>
              <w:rPr>
                <w:color w:val="3D3D3D"/>
                <w:w w:val="99"/>
                <w:sz w:val="18"/>
                <w:u w:val="single" w:color="3C3C3C"/>
              </w:rPr>
              <w:t> </w:t>
            </w:r>
            <w:r>
              <w:rPr>
                <w:color w:val="3D3D3D"/>
                <w:sz w:val="18"/>
                <w:u w:val="single" w:color="3C3C3C"/>
              </w:rPr>
              <w:tab/>
            </w:r>
            <w:r>
              <w:rPr>
                <w:color w:val="3D3D3D"/>
                <w:sz w:val="18"/>
              </w:rPr>
              <w:t> </w:t>
            </w:r>
            <w:r>
              <w:rPr>
                <w:color w:val="3D3D3D"/>
                <w:w w:val="95"/>
                <w:sz w:val="18"/>
              </w:rPr>
              <w:t>Uyqulama</w:t>
            </w:r>
          </w:p>
        </w:tc>
        <w:tc>
          <w:tcPr>
            <w:tcW w:w="2006" w:type="dxa"/>
            <w:tcBorders>
              <w:top w:val="single" w:sz="8" w:space="0" w:color="000000"/>
              <w:left w:val="single" w:sz="4" w:space="0" w:color="000000"/>
              <w:bottom w:val="single" w:sz="4" w:space="0" w:color="000000"/>
            </w:tcBorders>
          </w:tcPr>
          <w:p>
            <w:pPr>
              <w:pStyle w:val="TableParagraph"/>
              <w:spacing w:before="8"/>
              <w:ind w:left="86" w:right="1341"/>
              <w:rPr>
                <w:sz w:val="18"/>
              </w:rPr>
            </w:pPr>
            <w:r>
              <w:rPr>
                <w:color w:val="3D3D3D"/>
                <w:w w:val="95"/>
                <w:sz w:val="18"/>
              </w:rPr>
              <w:t>D Tok</w:t>
            </w:r>
            <w:r>
              <w:rPr>
                <w:color w:val="3D3D3D"/>
                <w:w w:val="85"/>
                <w:sz w:val="18"/>
              </w:rPr>
              <w:t> </w:t>
            </w:r>
            <w:r>
              <w:rPr>
                <w:color w:val="3D3D3D"/>
                <w:w w:val="95"/>
                <w:sz w:val="18"/>
              </w:rPr>
              <w:t>D Tok</w:t>
            </w:r>
          </w:p>
          <w:p>
            <w:pPr>
              <w:pStyle w:val="TableParagraph"/>
              <w:tabs>
                <w:tab w:pos="1955" w:val="left" w:leader="none"/>
              </w:tabs>
              <w:spacing w:line="256" w:lineRule="auto" w:before="3"/>
              <w:ind w:left="87" w:right="29" w:hanging="42"/>
              <w:rPr>
                <w:sz w:val="18"/>
              </w:rPr>
            </w:pPr>
            <w:r>
              <w:rPr>
                <w:color w:val="545454"/>
                <w:w w:val="80"/>
                <w:sz w:val="18"/>
              </w:rPr>
              <w:t>_Öğretim_</w:t>
            </w:r>
            <w:r>
              <w:rPr>
                <w:color w:val="545454"/>
                <w:spacing w:val="26"/>
                <w:w w:val="80"/>
                <w:sz w:val="18"/>
              </w:rPr>
              <w:t> </w:t>
            </w:r>
            <w:r>
              <w:rPr>
                <w:color w:val="3D3D3D"/>
                <w:w w:val="80"/>
                <w:sz w:val="18"/>
              </w:rPr>
              <w:t>Üyesi</w:t>
            </w:r>
            <w:r>
              <w:rPr>
                <w:color w:val="3D3D3D"/>
                <w:spacing w:val="-14"/>
                <w:sz w:val="18"/>
              </w:rPr>
              <w:t> </w:t>
            </w:r>
            <w:r>
              <w:rPr>
                <w:color w:val="3D3D3D"/>
                <w:w w:val="99"/>
                <w:sz w:val="18"/>
                <w:u w:val="single" w:color="535353"/>
              </w:rPr>
              <w:t> </w:t>
            </w:r>
            <w:r>
              <w:rPr>
                <w:color w:val="3D3D3D"/>
                <w:sz w:val="18"/>
                <w:u w:val="single" w:color="535353"/>
              </w:rPr>
              <w:tab/>
            </w:r>
            <w:r>
              <w:rPr>
                <w:color w:val="3D3D3D"/>
                <w:sz w:val="18"/>
              </w:rPr>
              <w:t> </w:t>
            </w:r>
            <w:r>
              <w:rPr>
                <w:color w:val="3D3D3D"/>
                <w:w w:val="95"/>
                <w:sz w:val="18"/>
              </w:rPr>
              <w:t>Öqretim</w:t>
            </w:r>
            <w:r>
              <w:rPr>
                <w:color w:val="3D3D3D"/>
                <w:spacing w:val="-23"/>
                <w:w w:val="95"/>
                <w:sz w:val="18"/>
              </w:rPr>
              <w:t> </w:t>
            </w:r>
            <w:r>
              <w:rPr>
                <w:color w:val="3D3D3D"/>
                <w:w w:val="95"/>
                <w:sz w:val="18"/>
              </w:rPr>
              <w:t>Üyesi</w:t>
            </w:r>
          </w:p>
        </w:tc>
      </w:tr>
      <w:tr>
        <w:trPr>
          <w:trHeight w:val="902" w:hRule="exact"/>
        </w:trPr>
        <w:tc>
          <w:tcPr>
            <w:tcW w:w="629" w:type="dxa"/>
            <w:gridSpan w:val="2"/>
            <w:tcBorders>
              <w:top w:val="single" w:sz="4" w:space="0" w:color="000000"/>
              <w:bottom w:val="single" w:sz="4" w:space="0" w:color="000000"/>
              <w:right w:val="single" w:sz="4" w:space="0" w:color="000000"/>
            </w:tcBorders>
          </w:tcPr>
          <w:p>
            <w:pPr>
              <w:pStyle w:val="TableParagraph"/>
              <w:spacing w:before="34"/>
              <w:ind w:left="80"/>
              <w:rPr>
                <w:rFonts w:ascii="Courier New"/>
                <w:b/>
                <w:sz w:val="19"/>
              </w:rPr>
            </w:pPr>
            <w:r>
              <w:rPr>
                <w:rFonts w:ascii="Courier New"/>
                <w:b/>
                <w:color w:val="3D3D3D"/>
                <w:w w:val="95"/>
                <w:sz w:val="19"/>
              </w:rPr>
              <w:t>24</w:t>
            </w:r>
          </w:p>
        </w:tc>
        <w:tc>
          <w:tcPr>
            <w:tcW w:w="4189" w:type="dxa"/>
            <w:tcBorders>
              <w:top w:val="single" w:sz="4" w:space="0" w:color="000000"/>
              <w:left w:val="single" w:sz="4" w:space="0" w:color="000000"/>
              <w:bottom w:val="single" w:sz="4" w:space="0" w:color="000000"/>
              <w:right w:val="single" w:sz="4" w:space="0" w:color="000000"/>
            </w:tcBorders>
          </w:tcPr>
          <w:p>
            <w:pPr>
              <w:pStyle w:val="TableParagraph"/>
              <w:spacing w:before="23"/>
              <w:ind w:left="96" w:right="1683" w:hanging="5"/>
              <w:rPr>
                <w:sz w:val="18"/>
              </w:rPr>
            </w:pPr>
            <w:r>
              <w:rPr>
                <w:color w:val="3D3D3D"/>
                <w:w w:val="95"/>
                <w:sz w:val="18"/>
              </w:rPr>
              <w:t>Dismenore ve kronik pelvik ağrı </w:t>
            </w:r>
            <w:r>
              <w:rPr>
                <w:color w:val="3D3D3D"/>
                <w:sz w:val="18"/>
              </w:rPr>
              <w:t>Endometriozis</w:t>
            </w:r>
          </w:p>
          <w:p>
            <w:pPr>
              <w:pStyle w:val="TableParagraph"/>
              <w:spacing w:line="182" w:lineRule="exact"/>
              <w:ind w:left="96"/>
              <w:rPr>
                <w:sz w:val="18"/>
              </w:rPr>
            </w:pPr>
            <w:r>
              <w:rPr>
                <w:color w:val="3D3D3D"/>
                <w:w w:val="90"/>
                <w:sz w:val="18"/>
              </w:rPr>
              <w:t>Poliklinik çalışmaları</w:t>
            </w:r>
          </w:p>
          <w:p>
            <w:pPr>
              <w:pStyle w:val="TableParagraph"/>
              <w:spacing w:line="88" w:lineRule="exact"/>
              <w:ind w:left="-1"/>
              <w:rPr>
                <w:rFonts w:ascii="Times New Roman"/>
                <w:sz w:val="12"/>
              </w:rPr>
            </w:pPr>
            <w:r>
              <w:rPr>
                <w:rFonts w:ascii="Times New Roman"/>
                <w:color w:val="3D3D3D"/>
                <w:w w:val="175"/>
                <w:sz w:val="12"/>
              </w:rPr>
              <w:t>----------------------------------------------------------</w:t>
            </w:r>
          </w:p>
          <w:p>
            <w:pPr>
              <w:pStyle w:val="TableParagraph"/>
              <w:spacing w:line="182" w:lineRule="exact"/>
              <w:ind w:left="97"/>
              <w:rPr>
                <w:sz w:val="18"/>
              </w:rPr>
            </w:pPr>
            <w:r>
              <w:rPr>
                <w:color w:val="3D3D3D"/>
                <w:w w:val="90"/>
                <w:sz w:val="18"/>
              </w:rPr>
              <w:t>Servis çalışmaları</w:t>
            </w:r>
          </w:p>
        </w:tc>
        <w:tc>
          <w:tcPr>
            <w:tcW w:w="64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before="14"/>
              <w:ind w:right="10"/>
              <w:jc w:val="center"/>
              <w:rPr>
                <w:rFonts w:ascii="Times New Roman"/>
                <w:sz w:val="19"/>
              </w:rPr>
            </w:pPr>
            <w:r>
              <w:rPr>
                <w:rFonts w:ascii="Times New Roman"/>
                <w:color w:val="3D3D3D"/>
                <w:w w:val="94"/>
                <w:sz w:val="19"/>
              </w:rPr>
              <w:t>1</w:t>
            </w:r>
          </w:p>
          <w:p>
            <w:pPr>
              <w:pStyle w:val="TableParagraph"/>
              <w:spacing w:line="206" w:lineRule="exact"/>
              <w:ind w:right="10"/>
              <w:jc w:val="center"/>
              <w:rPr>
                <w:rFonts w:ascii="Times New Roman"/>
                <w:sz w:val="19"/>
              </w:rPr>
            </w:pPr>
            <w:r>
              <w:rPr>
                <w:rFonts w:ascii="Times New Roman"/>
                <w:color w:val="3D3D3D"/>
                <w:w w:val="94"/>
                <w:sz w:val="19"/>
              </w:rPr>
              <w:t>1</w:t>
            </w:r>
          </w:p>
          <w:p>
            <w:pPr>
              <w:pStyle w:val="TableParagraph"/>
              <w:spacing w:line="186" w:lineRule="exact"/>
              <w:ind w:left="2"/>
              <w:jc w:val="center"/>
              <w:rPr>
                <w:rFonts w:ascii="Times New Roman"/>
                <w:sz w:val="19"/>
              </w:rPr>
            </w:pPr>
            <w:r>
              <w:rPr>
                <w:rFonts w:ascii="Times New Roman"/>
                <w:color w:val="3D3D3D"/>
                <w:w w:val="102"/>
                <w:sz w:val="19"/>
              </w:rPr>
              <w:t>2</w:t>
            </w:r>
          </w:p>
          <w:p>
            <w:pPr>
              <w:pStyle w:val="TableParagraph"/>
              <w:spacing w:line="91" w:lineRule="exact"/>
              <w:ind w:left="6" w:right="33"/>
              <w:jc w:val="center"/>
              <w:rPr>
                <w:rFonts w:ascii="Times New Roman"/>
                <w:sz w:val="12"/>
              </w:rPr>
            </w:pPr>
            <w:r>
              <w:rPr>
                <w:rFonts w:ascii="Times New Roman"/>
                <w:color w:val="3D3D3D"/>
                <w:w w:val="170"/>
                <w:sz w:val="12"/>
              </w:rPr>
              <w:t>--------</w:t>
            </w:r>
          </w:p>
          <w:p>
            <w:pPr>
              <w:pStyle w:val="TableParagraph"/>
              <w:spacing w:line="175" w:lineRule="exact"/>
              <w:ind w:right="11"/>
              <w:jc w:val="center"/>
              <w:rPr>
                <w:rFonts w:ascii="Times New Roman"/>
                <w:sz w:val="17"/>
              </w:rPr>
            </w:pPr>
            <w:r>
              <w:rPr>
                <w:rFonts w:ascii="Times New Roman"/>
                <w:color w:val="3D3D3D"/>
                <w:w w:val="92"/>
                <w:sz w:val="17"/>
              </w:rPr>
              <w:t>4</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23"/>
              <w:ind w:left="91" w:right="992" w:firstLine="1"/>
              <w:rPr>
                <w:sz w:val="18"/>
              </w:rPr>
            </w:pPr>
            <w:r>
              <w:rPr>
                <w:color w:val="3D3D3D"/>
                <w:sz w:val="18"/>
              </w:rPr>
              <w:t>Sunum Sunum </w:t>
            </w:r>
            <w:r>
              <w:rPr>
                <w:color w:val="3D3D3D"/>
                <w:w w:val="90"/>
                <w:sz w:val="18"/>
              </w:rPr>
              <w:t>Uygulama</w:t>
            </w:r>
          </w:p>
          <w:p>
            <w:pPr>
              <w:pStyle w:val="TableParagraph"/>
              <w:spacing w:line="63" w:lineRule="exact"/>
              <w:ind w:left="28"/>
              <w:rPr>
                <w:rFonts w:ascii="Times New Roman"/>
                <w:sz w:val="12"/>
              </w:rPr>
            </w:pPr>
            <w:r>
              <w:rPr>
                <w:rFonts w:ascii="Times New Roman"/>
                <w:color w:val="3D3D3D"/>
                <w:w w:val="175"/>
                <w:sz w:val="12"/>
              </w:rPr>
              <w:t>-------------------------</w:t>
            </w:r>
          </w:p>
          <w:p>
            <w:pPr>
              <w:pStyle w:val="TableParagraph"/>
              <w:spacing w:line="182" w:lineRule="exact"/>
              <w:ind w:left="91"/>
              <w:rPr>
                <w:sz w:val="18"/>
              </w:rPr>
            </w:pPr>
            <w:r>
              <w:rPr>
                <w:color w:val="3D3D3D"/>
                <w:sz w:val="18"/>
              </w:rPr>
              <w:t>Uygulama</w:t>
            </w:r>
          </w:p>
        </w:tc>
        <w:tc>
          <w:tcPr>
            <w:tcW w:w="2006" w:type="dxa"/>
            <w:tcBorders>
              <w:top w:val="single" w:sz="4" w:space="0" w:color="000000"/>
              <w:left w:val="single" w:sz="4" w:space="0" w:color="000000"/>
              <w:bottom w:val="single" w:sz="4" w:space="0" w:color="000000"/>
            </w:tcBorders>
          </w:tcPr>
          <w:p>
            <w:pPr>
              <w:pStyle w:val="TableParagraph"/>
              <w:spacing w:line="217" w:lineRule="exact" w:before="14"/>
              <w:ind w:left="96"/>
              <w:rPr>
                <w:rFonts w:ascii="Times New Roman"/>
                <w:b/>
                <w:sz w:val="19"/>
              </w:rPr>
            </w:pPr>
            <w:r>
              <w:rPr>
                <w:rFonts w:ascii="Times New Roman"/>
                <w:b/>
                <w:color w:val="3D3D3D"/>
                <w:w w:val="85"/>
                <w:sz w:val="19"/>
              </w:rPr>
              <w:t>E Tok</w:t>
            </w:r>
          </w:p>
          <w:p>
            <w:pPr>
              <w:pStyle w:val="TableParagraph"/>
              <w:spacing w:line="261" w:lineRule="auto"/>
              <w:ind w:left="87" w:right="812" w:hanging="1"/>
              <w:rPr>
                <w:sz w:val="18"/>
              </w:rPr>
            </w:pPr>
            <w:r>
              <w:rPr>
                <w:color w:val="3D3D3D"/>
                <w:sz w:val="18"/>
              </w:rPr>
              <w:t>D Tok </w:t>
            </w:r>
            <w:r>
              <w:rPr>
                <w:color w:val="3D3D3D"/>
                <w:w w:val="95"/>
                <w:sz w:val="18"/>
              </w:rPr>
              <w:t>Öğretim Üyesi</w:t>
            </w:r>
            <w:r>
              <w:rPr>
                <w:color w:val="3D3D3D"/>
                <w:w w:val="91"/>
                <w:sz w:val="18"/>
              </w:rPr>
              <w:t> </w:t>
            </w:r>
            <w:r>
              <w:rPr>
                <w:color w:val="3D3D3D"/>
                <w:w w:val="95"/>
                <w:sz w:val="18"/>
              </w:rPr>
              <w:t>Öğretim Üyesi</w:t>
            </w:r>
          </w:p>
        </w:tc>
      </w:tr>
      <w:tr>
        <w:trPr>
          <w:trHeight w:val="902" w:hRule="exact"/>
        </w:trPr>
        <w:tc>
          <w:tcPr>
            <w:tcW w:w="629" w:type="dxa"/>
            <w:gridSpan w:val="2"/>
            <w:tcBorders>
              <w:top w:val="single" w:sz="4" w:space="0" w:color="000000"/>
              <w:bottom w:val="single" w:sz="4" w:space="0" w:color="000000"/>
              <w:right w:val="single" w:sz="4" w:space="0" w:color="000000"/>
            </w:tcBorders>
          </w:tcPr>
          <w:p>
            <w:pPr>
              <w:pStyle w:val="TableParagraph"/>
              <w:spacing w:before="10"/>
              <w:ind w:left="87"/>
              <w:rPr>
                <w:rFonts w:ascii="Times New Roman"/>
                <w:sz w:val="19"/>
              </w:rPr>
            </w:pPr>
            <w:r>
              <w:rPr>
                <w:rFonts w:ascii="Times New Roman"/>
                <w:color w:val="3D3D3D"/>
                <w:w w:val="105"/>
                <w:sz w:val="19"/>
              </w:rPr>
              <w:t>25</w:t>
            </w:r>
          </w:p>
        </w:tc>
        <w:tc>
          <w:tcPr>
            <w:tcW w:w="4189" w:type="dxa"/>
            <w:tcBorders>
              <w:top w:val="single" w:sz="4" w:space="0" w:color="000000"/>
              <w:left w:val="single" w:sz="4" w:space="0" w:color="000000"/>
              <w:bottom w:val="single" w:sz="4" w:space="0" w:color="000000"/>
              <w:right w:val="single" w:sz="4" w:space="0" w:color="000000"/>
            </w:tcBorders>
          </w:tcPr>
          <w:p>
            <w:pPr>
              <w:pStyle w:val="TableParagraph"/>
              <w:spacing w:before="18"/>
              <w:ind w:left="96" w:right="2312" w:hanging="1"/>
              <w:rPr>
                <w:sz w:val="18"/>
              </w:rPr>
            </w:pPr>
            <w:r>
              <w:rPr>
                <w:color w:val="3D3D3D"/>
                <w:w w:val="95"/>
                <w:sz w:val="18"/>
              </w:rPr>
              <w:t>Jinekolojide akut batın </w:t>
            </w:r>
            <w:r>
              <w:rPr>
                <w:color w:val="3D3D3D"/>
                <w:sz w:val="18"/>
              </w:rPr>
              <w:t>Ektopik gebelikler </w:t>
            </w:r>
            <w:r>
              <w:rPr>
                <w:color w:val="3D3D3D"/>
                <w:w w:val="90"/>
                <w:sz w:val="18"/>
              </w:rPr>
              <w:t>Poliklinik çalışmaları</w:t>
            </w:r>
          </w:p>
          <w:p>
            <w:pPr>
              <w:pStyle w:val="TableParagraph"/>
              <w:spacing w:line="66" w:lineRule="exact"/>
              <w:ind w:left="-1"/>
              <w:rPr>
                <w:rFonts w:ascii="Times New Roman"/>
                <w:sz w:val="12"/>
              </w:rPr>
            </w:pPr>
            <w:r>
              <w:rPr>
                <w:rFonts w:ascii="Times New Roman"/>
                <w:color w:val="3D3D3D"/>
                <w:w w:val="175"/>
                <w:sz w:val="12"/>
              </w:rPr>
              <w:t>----------------------------------------------------------</w:t>
            </w:r>
          </w:p>
          <w:p>
            <w:pPr>
              <w:pStyle w:val="TableParagraph"/>
              <w:spacing w:line="184" w:lineRule="exact"/>
              <w:ind w:left="97"/>
              <w:rPr>
                <w:sz w:val="18"/>
              </w:rPr>
            </w:pPr>
            <w:r>
              <w:rPr>
                <w:color w:val="3D3D3D"/>
                <w:w w:val="90"/>
                <w:sz w:val="18"/>
              </w:rPr>
              <w:t>Servis çalışmaları</w:t>
            </w:r>
          </w:p>
        </w:tc>
        <w:tc>
          <w:tcPr>
            <w:tcW w:w="64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before="10"/>
              <w:ind w:right="10"/>
              <w:jc w:val="center"/>
              <w:rPr>
                <w:rFonts w:ascii="Times New Roman"/>
                <w:sz w:val="19"/>
              </w:rPr>
            </w:pPr>
            <w:r>
              <w:rPr>
                <w:rFonts w:ascii="Times New Roman"/>
                <w:color w:val="3D3D3D"/>
                <w:w w:val="94"/>
                <w:sz w:val="19"/>
              </w:rPr>
              <w:t>1</w:t>
            </w:r>
          </w:p>
          <w:p>
            <w:pPr>
              <w:pStyle w:val="TableParagraph"/>
              <w:spacing w:line="206" w:lineRule="exact"/>
              <w:ind w:right="10"/>
              <w:jc w:val="center"/>
              <w:rPr>
                <w:rFonts w:ascii="Times New Roman"/>
                <w:sz w:val="19"/>
              </w:rPr>
            </w:pPr>
            <w:r>
              <w:rPr>
                <w:rFonts w:ascii="Times New Roman"/>
                <w:color w:val="3D3D3D"/>
                <w:w w:val="94"/>
                <w:sz w:val="19"/>
              </w:rPr>
              <w:t>1</w:t>
            </w:r>
          </w:p>
          <w:p>
            <w:pPr>
              <w:pStyle w:val="TableParagraph"/>
              <w:spacing w:line="186" w:lineRule="exact"/>
              <w:ind w:left="2"/>
              <w:jc w:val="center"/>
              <w:rPr>
                <w:rFonts w:ascii="Times New Roman"/>
                <w:sz w:val="19"/>
              </w:rPr>
            </w:pPr>
            <w:r>
              <w:rPr>
                <w:rFonts w:ascii="Times New Roman"/>
                <w:color w:val="3D3D3D"/>
                <w:w w:val="102"/>
                <w:sz w:val="19"/>
              </w:rPr>
              <w:t>2</w:t>
            </w:r>
          </w:p>
          <w:p>
            <w:pPr>
              <w:pStyle w:val="TableParagraph"/>
              <w:spacing w:line="94" w:lineRule="exact"/>
              <w:ind w:left="6" w:right="33"/>
              <w:jc w:val="center"/>
              <w:rPr>
                <w:rFonts w:ascii="Times New Roman"/>
                <w:sz w:val="12"/>
              </w:rPr>
            </w:pPr>
            <w:r>
              <w:rPr>
                <w:rFonts w:ascii="Times New Roman"/>
                <w:color w:val="3D3D3D"/>
                <w:w w:val="170"/>
                <w:sz w:val="12"/>
              </w:rPr>
              <w:t>--------</w:t>
            </w:r>
          </w:p>
          <w:p>
            <w:pPr>
              <w:pStyle w:val="TableParagraph"/>
              <w:spacing w:line="178" w:lineRule="exact"/>
              <w:ind w:right="11"/>
              <w:jc w:val="center"/>
              <w:rPr>
                <w:rFonts w:ascii="Times New Roman"/>
                <w:sz w:val="17"/>
              </w:rPr>
            </w:pPr>
            <w:r>
              <w:rPr>
                <w:rFonts w:ascii="Times New Roman"/>
                <w:color w:val="3D3D3D"/>
                <w:w w:val="92"/>
                <w:sz w:val="17"/>
              </w:rPr>
              <w:t>4</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spacing w:before="18"/>
              <w:ind w:left="91" w:right="992" w:firstLine="1"/>
              <w:rPr>
                <w:sz w:val="18"/>
              </w:rPr>
            </w:pPr>
            <w:r>
              <w:rPr>
                <w:color w:val="3D3D3D"/>
                <w:sz w:val="18"/>
              </w:rPr>
              <w:t>Sunum Sunum </w:t>
            </w:r>
            <w:r>
              <w:rPr>
                <w:color w:val="3D3D3D"/>
                <w:w w:val="90"/>
                <w:sz w:val="18"/>
              </w:rPr>
              <w:t>Uygulama</w:t>
            </w:r>
          </w:p>
          <w:p>
            <w:pPr>
              <w:pStyle w:val="TableParagraph"/>
              <w:spacing w:line="66" w:lineRule="exact"/>
              <w:ind w:left="28"/>
              <w:rPr>
                <w:rFonts w:ascii="Times New Roman"/>
                <w:sz w:val="12"/>
              </w:rPr>
            </w:pPr>
            <w:r>
              <w:rPr>
                <w:rFonts w:ascii="Times New Roman"/>
                <w:color w:val="3D3D3D"/>
                <w:w w:val="175"/>
                <w:sz w:val="12"/>
              </w:rPr>
              <w:t>-------------------------</w:t>
            </w:r>
          </w:p>
          <w:p>
            <w:pPr>
              <w:pStyle w:val="TableParagraph"/>
              <w:spacing w:line="184" w:lineRule="exact"/>
              <w:ind w:left="91"/>
              <w:rPr>
                <w:sz w:val="18"/>
              </w:rPr>
            </w:pPr>
            <w:r>
              <w:rPr>
                <w:color w:val="3D3D3D"/>
                <w:sz w:val="18"/>
              </w:rPr>
              <w:t>Uygulama</w:t>
            </w:r>
          </w:p>
        </w:tc>
        <w:tc>
          <w:tcPr>
            <w:tcW w:w="2006" w:type="dxa"/>
            <w:tcBorders>
              <w:top w:val="single" w:sz="4" w:space="0" w:color="000000"/>
              <w:left w:val="single" w:sz="4" w:space="0" w:color="000000"/>
              <w:bottom w:val="single" w:sz="4" w:space="0" w:color="000000"/>
            </w:tcBorders>
          </w:tcPr>
          <w:p>
            <w:pPr>
              <w:pStyle w:val="TableParagraph"/>
              <w:spacing w:before="18"/>
              <w:ind w:left="91" w:right="976" w:hanging="4"/>
              <w:rPr>
                <w:sz w:val="18"/>
              </w:rPr>
            </w:pPr>
            <w:r>
              <w:rPr>
                <w:b/>
                <w:color w:val="3D3D3D"/>
                <w:w w:val="95"/>
                <w:sz w:val="18"/>
              </w:rPr>
              <w:t>H </w:t>
            </w:r>
            <w:r>
              <w:rPr>
                <w:color w:val="3D3D3D"/>
                <w:w w:val="95"/>
                <w:sz w:val="18"/>
              </w:rPr>
              <w:t>Durukan</w:t>
            </w:r>
            <w:r>
              <w:rPr>
                <w:color w:val="3D3D3D"/>
                <w:w w:val="91"/>
                <w:sz w:val="18"/>
              </w:rPr>
              <w:t> </w:t>
            </w:r>
            <w:r>
              <w:rPr>
                <w:color w:val="3D3D3D"/>
                <w:w w:val="90"/>
                <w:sz w:val="18"/>
              </w:rPr>
              <w:t>G Yazıcı</w:t>
            </w:r>
          </w:p>
          <w:p>
            <w:pPr>
              <w:pStyle w:val="TableParagraph"/>
              <w:spacing w:line="290" w:lineRule="auto"/>
              <w:ind w:left="87" w:right="659"/>
              <w:rPr>
                <w:sz w:val="18"/>
              </w:rPr>
            </w:pPr>
            <w:r>
              <w:rPr>
                <w:color w:val="3D3D3D"/>
                <w:w w:val="95"/>
                <w:sz w:val="18"/>
              </w:rPr>
              <w:t>Öğretim Üyesi</w:t>
            </w:r>
            <w:r>
              <w:rPr>
                <w:color w:val="3D3D3D"/>
                <w:w w:val="91"/>
                <w:sz w:val="18"/>
              </w:rPr>
              <w:t> </w:t>
            </w:r>
            <w:r>
              <w:rPr>
                <w:color w:val="3D3D3D"/>
                <w:w w:val="95"/>
                <w:sz w:val="18"/>
              </w:rPr>
              <w:t>Öğretim Üyesi</w:t>
            </w:r>
          </w:p>
        </w:tc>
      </w:tr>
      <w:tr>
        <w:trPr>
          <w:trHeight w:val="433" w:hRule="exact"/>
        </w:trPr>
        <w:tc>
          <w:tcPr>
            <w:tcW w:w="629" w:type="dxa"/>
            <w:gridSpan w:val="2"/>
            <w:tcBorders>
              <w:top w:val="single" w:sz="4" w:space="0" w:color="000000"/>
              <w:bottom w:val="nil"/>
              <w:right w:val="single" w:sz="4" w:space="0" w:color="000000"/>
            </w:tcBorders>
          </w:tcPr>
          <w:p>
            <w:pPr>
              <w:pStyle w:val="TableParagraph"/>
              <w:spacing w:before="24"/>
              <w:ind w:left="80"/>
              <w:rPr>
                <w:rFonts w:ascii="Courier New"/>
                <w:b/>
                <w:sz w:val="19"/>
              </w:rPr>
            </w:pPr>
            <w:r>
              <w:rPr>
                <w:rFonts w:ascii="Courier New"/>
                <w:b/>
                <w:color w:val="3D3D3D"/>
                <w:w w:val="95"/>
                <w:sz w:val="19"/>
              </w:rPr>
              <w:t>26</w:t>
            </w:r>
          </w:p>
        </w:tc>
        <w:tc>
          <w:tcPr>
            <w:tcW w:w="4189" w:type="dxa"/>
            <w:vMerge w:val="restart"/>
            <w:tcBorders>
              <w:top w:val="single" w:sz="4" w:space="0" w:color="000000"/>
              <w:left w:val="single" w:sz="4" w:space="0" w:color="000000"/>
              <w:right w:val="single" w:sz="4" w:space="0" w:color="000000"/>
            </w:tcBorders>
          </w:tcPr>
          <w:p>
            <w:pPr>
              <w:pStyle w:val="TableParagraph"/>
              <w:spacing w:line="207" w:lineRule="exact" w:before="13"/>
              <w:ind w:left="100"/>
              <w:rPr>
                <w:sz w:val="18"/>
              </w:rPr>
            </w:pPr>
            <w:r>
              <w:rPr>
                <w:color w:val="3D3D3D"/>
                <w:w w:val="90"/>
                <w:sz w:val="18"/>
              </w:rPr>
              <w:t>Yardımcı üreme teknikleri</w:t>
            </w:r>
          </w:p>
          <w:p>
            <w:pPr>
              <w:pStyle w:val="TableParagraph"/>
              <w:ind w:left="92" w:right="1359" w:firstLine="3"/>
              <w:rPr>
                <w:sz w:val="18"/>
              </w:rPr>
            </w:pPr>
            <w:r>
              <w:rPr>
                <w:color w:val="3D3D3D"/>
                <w:w w:val="95"/>
                <w:sz w:val="18"/>
              </w:rPr>
              <w:t>Aile planlaması ve kontrasepsiyon </w:t>
            </w:r>
            <w:r>
              <w:rPr>
                <w:color w:val="3D3D3D"/>
                <w:sz w:val="18"/>
              </w:rPr>
              <w:t>Poliklinik ve servis çalışmaları </w:t>
            </w:r>
            <w:r>
              <w:rPr>
                <w:color w:val="3D3D3D"/>
                <w:w w:val="95"/>
                <w:sz w:val="18"/>
              </w:rPr>
              <w:t>Literatür ve seminer saati</w:t>
            </w:r>
          </w:p>
          <w:p>
            <w:pPr>
              <w:pStyle w:val="TableParagraph"/>
              <w:spacing w:line="46" w:lineRule="exact" w:before="1"/>
              <w:ind w:left="-1"/>
              <w:rPr>
                <w:rFonts w:ascii="Times New Roman"/>
                <w:sz w:val="12"/>
              </w:rPr>
            </w:pPr>
            <w:r>
              <w:rPr>
                <w:rFonts w:ascii="Times New Roman"/>
                <w:color w:val="3D3D3D"/>
                <w:w w:val="175"/>
                <w:sz w:val="12"/>
              </w:rPr>
              <w:t>----------------------------------------------------------</w:t>
            </w:r>
          </w:p>
          <w:p>
            <w:pPr>
              <w:pStyle w:val="TableParagraph"/>
              <w:spacing w:line="184" w:lineRule="exact"/>
              <w:ind w:left="92"/>
              <w:rPr>
                <w:sz w:val="18"/>
              </w:rPr>
            </w:pPr>
            <w:r>
              <w:rPr>
                <w:color w:val="3D3D3D"/>
                <w:w w:val="95"/>
                <w:sz w:val="18"/>
              </w:rPr>
              <w:t>Klinik Çalışmalar (Poliklinik, Servis, Ameliyathane)</w:t>
            </w:r>
          </w:p>
        </w:tc>
        <w:tc>
          <w:tcPr>
            <w:tcW w:w="643" w:type="dxa"/>
            <w:tcBorders>
              <w:top w:val="single" w:sz="4" w:space="0" w:color="000000"/>
              <w:left w:val="single" w:sz="4" w:space="0" w:color="000000"/>
              <w:bottom w:val="nil"/>
              <w:right w:val="single" w:sz="4" w:space="0" w:color="000000"/>
            </w:tcBorders>
          </w:tcPr>
          <w:p>
            <w:pPr>
              <w:pStyle w:val="TableParagraph"/>
              <w:spacing w:line="212" w:lineRule="exact" w:before="5"/>
              <w:ind w:right="10"/>
              <w:jc w:val="center"/>
              <w:rPr>
                <w:rFonts w:ascii="Times New Roman"/>
                <w:sz w:val="19"/>
              </w:rPr>
            </w:pPr>
            <w:r>
              <w:rPr>
                <w:rFonts w:ascii="Times New Roman"/>
                <w:color w:val="3D3D3D"/>
                <w:w w:val="94"/>
                <w:sz w:val="19"/>
              </w:rPr>
              <w:t>1</w:t>
            </w:r>
          </w:p>
          <w:p>
            <w:pPr>
              <w:pStyle w:val="TableParagraph"/>
              <w:spacing w:line="212" w:lineRule="exact"/>
              <w:ind w:right="10"/>
              <w:jc w:val="center"/>
              <w:rPr>
                <w:rFonts w:ascii="Times New Roman"/>
                <w:sz w:val="19"/>
              </w:rPr>
            </w:pPr>
            <w:r>
              <w:rPr>
                <w:rFonts w:ascii="Times New Roman"/>
                <w:color w:val="3D3D3D"/>
                <w:w w:val="94"/>
                <w:sz w:val="19"/>
              </w:rPr>
              <w:t>1</w:t>
            </w:r>
          </w:p>
        </w:tc>
        <w:tc>
          <w:tcPr>
            <w:tcW w:w="1843" w:type="dxa"/>
            <w:vMerge w:val="restart"/>
            <w:tcBorders>
              <w:top w:val="single" w:sz="4" w:space="0" w:color="000000"/>
              <w:left w:val="single" w:sz="4" w:space="0" w:color="000000"/>
              <w:right w:val="single" w:sz="4" w:space="0" w:color="000000"/>
            </w:tcBorders>
          </w:tcPr>
          <w:p>
            <w:pPr>
              <w:pStyle w:val="TableParagraph"/>
              <w:spacing w:before="13"/>
              <w:ind w:left="91" w:right="992" w:firstLine="1"/>
              <w:rPr>
                <w:sz w:val="18"/>
              </w:rPr>
            </w:pPr>
            <w:r>
              <w:rPr>
                <w:color w:val="3D3D3D"/>
                <w:sz w:val="18"/>
              </w:rPr>
              <w:t>Sunum Sunum </w:t>
            </w:r>
            <w:r>
              <w:rPr>
                <w:color w:val="3D3D3D"/>
                <w:w w:val="90"/>
                <w:sz w:val="18"/>
              </w:rPr>
              <w:t>Uygulama</w:t>
            </w:r>
          </w:p>
          <w:p>
            <w:pPr>
              <w:pStyle w:val="TableParagraph"/>
              <w:tabs>
                <w:tab w:pos="1783" w:val="left" w:leader="none"/>
              </w:tabs>
              <w:spacing w:line="202" w:lineRule="exact" w:before="35"/>
              <w:ind w:left="91" w:right="47" w:hanging="56"/>
              <w:rPr>
                <w:sz w:val="18"/>
              </w:rPr>
            </w:pPr>
            <w:r>
              <w:rPr>
                <w:color w:val="3D3D3D"/>
                <w:w w:val="75"/>
                <w:sz w:val="18"/>
              </w:rPr>
              <w:t>_ </w:t>
            </w:r>
            <w:r>
              <w:rPr>
                <w:color w:val="3D3D3D"/>
                <w:w w:val="95"/>
                <w:sz w:val="18"/>
              </w:rPr>
              <w:t>t9</w:t>
            </w:r>
            <w:r>
              <w:rPr>
                <w:color w:val="3D3D3D"/>
                <w:spacing w:val="9"/>
                <w:w w:val="95"/>
                <w:sz w:val="18"/>
              </w:rPr>
              <w:t> </w:t>
            </w:r>
            <w:r>
              <w:rPr>
                <w:color w:val="3D3D3D"/>
                <w:w w:val="95"/>
                <w:sz w:val="18"/>
              </w:rPr>
              <w:t>_l9_</w:t>
            </w:r>
            <w:r>
              <w:rPr>
                <w:color w:val="3D3D3D"/>
                <w:spacing w:val="13"/>
                <w:w w:val="95"/>
                <w:sz w:val="18"/>
              </w:rPr>
              <w:t> </w:t>
            </w:r>
            <w:r>
              <w:rPr>
                <w:color w:val="3D3D3D"/>
                <w:w w:val="95"/>
                <w:sz w:val="18"/>
              </w:rPr>
              <w:t>-</w:t>
            </w:r>
            <w:r>
              <w:rPr>
                <w:color w:val="3D3D3D"/>
                <w:spacing w:val="-2"/>
                <w:sz w:val="18"/>
              </w:rPr>
              <w:t> </w:t>
            </w:r>
            <w:r>
              <w:rPr>
                <w:color w:val="3D3D3D"/>
                <w:w w:val="99"/>
                <w:sz w:val="18"/>
                <w:u w:val="single" w:color="3C3C3C"/>
              </w:rPr>
              <w:t> </w:t>
            </w:r>
            <w:r>
              <w:rPr>
                <w:color w:val="3D3D3D"/>
                <w:sz w:val="18"/>
                <w:u w:val="single" w:color="3C3C3C"/>
              </w:rPr>
              <w:tab/>
            </w:r>
            <w:r>
              <w:rPr>
                <w:color w:val="3D3D3D"/>
                <w:sz w:val="18"/>
              </w:rPr>
              <w:t> </w:t>
            </w:r>
            <w:r>
              <w:rPr>
                <w:color w:val="3D3D3D"/>
                <w:w w:val="95"/>
                <w:sz w:val="18"/>
              </w:rPr>
              <w:t>Uygulama</w:t>
            </w:r>
          </w:p>
        </w:tc>
        <w:tc>
          <w:tcPr>
            <w:tcW w:w="2006" w:type="dxa"/>
            <w:tcBorders>
              <w:top w:val="single" w:sz="4" w:space="0" w:color="000000"/>
              <w:left w:val="single" w:sz="4" w:space="0" w:color="000000"/>
              <w:bottom w:val="nil"/>
            </w:tcBorders>
          </w:tcPr>
          <w:p>
            <w:pPr>
              <w:pStyle w:val="TableParagraph"/>
              <w:spacing w:before="13"/>
              <w:ind w:left="86" w:right="1168" w:firstLine="4"/>
              <w:rPr>
                <w:sz w:val="18"/>
              </w:rPr>
            </w:pPr>
            <w:r>
              <w:rPr>
                <w:color w:val="3D3D3D"/>
                <w:w w:val="95"/>
                <w:sz w:val="18"/>
              </w:rPr>
              <w:t>G Yazıcı D Tok</w:t>
            </w:r>
          </w:p>
        </w:tc>
      </w:tr>
      <w:tr>
        <w:trPr>
          <w:trHeight w:val="206" w:hRule="exact"/>
        </w:trPr>
        <w:tc>
          <w:tcPr>
            <w:tcW w:w="629" w:type="dxa"/>
            <w:gridSpan w:val="2"/>
            <w:tcBorders>
              <w:top w:val="nil"/>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8" w:lineRule="exact"/>
              <w:ind w:left="265"/>
              <w:rPr>
                <w:rFonts w:ascii="Times New Roman"/>
                <w:sz w:val="19"/>
              </w:rPr>
            </w:pPr>
            <w:r>
              <w:rPr>
                <w:rFonts w:ascii="Times New Roman"/>
                <w:color w:val="3D3D3D"/>
                <w:w w:val="94"/>
                <w:sz w:val="19"/>
              </w:rPr>
              <w:t>1</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5" w:lineRule="exact"/>
              <w:ind w:left="87"/>
              <w:rPr>
                <w:sz w:val="18"/>
              </w:rPr>
            </w:pPr>
            <w:r>
              <w:rPr>
                <w:color w:val="3D3D3D"/>
                <w:w w:val="95"/>
                <w:sz w:val="18"/>
              </w:rPr>
              <w:t>Öğretim Üyesi</w:t>
            </w:r>
          </w:p>
        </w:tc>
      </w:tr>
      <w:tr>
        <w:trPr>
          <w:trHeight w:val="222" w:hRule="exact"/>
        </w:trPr>
        <w:tc>
          <w:tcPr>
            <w:tcW w:w="629" w:type="dxa"/>
            <w:gridSpan w:val="2"/>
            <w:tcBorders>
              <w:top w:val="nil"/>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8" w:lineRule="exact"/>
              <w:ind w:left="265"/>
              <w:rPr>
                <w:rFonts w:ascii="Times New Roman"/>
                <w:sz w:val="19"/>
              </w:rPr>
            </w:pPr>
            <w:r>
              <w:rPr>
                <w:rFonts w:ascii="Times New Roman"/>
                <w:color w:val="3D3D3D"/>
                <w:w w:val="94"/>
                <w:sz w:val="19"/>
              </w:rPr>
              <w:t>1</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5" w:lineRule="exact"/>
              <w:ind w:left="91"/>
              <w:rPr>
                <w:sz w:val="18"/>
              </w:rPr>
            </w:pPr>
            <w:r>
              <w:rPr>
                <w:color w:val="3D3D3D"/>
                <w:w w:val="95"/>
                <w:sz w:val="18"/>
              </w:rPr>
              <w:t>Anabilim Dalı</w:t>
            </w:r>
          </w:p>
        </w:tc>
      </w:tr>
      <w:tr>
        <w:trPr>
          <w:trHeight w:val="315" w:hRule="exact"/>
        </w:trPr>
        <w:tc>
          <w:tcPr>
            <w:tcW w:w="629" w:type="dxa"/>
            <w:gridSpan w:val="2"/>
            <w:tcBorders>
              <w:top w:val="nil"/>
              <w:bottom w:val="single" w:sz="4" w:space="0" w:color="000000"/>
              <w:right w:val="single" w:sz="4" w:space="0" w:color="000000"/>
            </w:tcBorders>
          </w:tcPr>
          <w:p>
            <w:pPr/>
          </w:p>
        </w:tc>
        <w:tc>
          <w:tcPr>
            <w:tcW w:w="4189" w:type="dxa"/>
            <w:vMerge/>
            <w:tcBorders>
              <w:left w:val="single" w:sz="4" w:space="0" w:color="000000"/>
              <w:bottom w:val="single" w:sz="4" w:space="0" w:color="000000"/>
              <w:right w:val="single" w:sz="4" w:space="0" w:color="000000"/>
            </w:tcBorders>
          </w:tcPr>
          <w:p>
            <w:pPr/>
          </w:p>
        </w:tc>
        <w:tc>
          <w:tcPr>
            <w:tcW w:w="643" w:type="dxa"/>
            <w:tcBorders>
              <w:top w:val="nil"/>
              <w:left w:val="single" w:sz="4" w:space="0" w:color="000000"/>
              <w:bottom w:val="single" w:sz="4" w:space="0" w:color="000000"/>
              <w:right w:val="single" w:sz="4" w:space="0" w:color="000000"/>
            </w:tcBorders>
          </w:tcPr>
          <w:p>
            <w:pPr>
              <w:pStyle w:val="TableParagraph"/>
              <w:spacing w:before="17"/>
              <w:ind w:left="270"/>
              <w:rPr>
                <w:rFonts w:ascii="Times New Roman"/>
                <w:sz w:val="17"/>
              </w:rPr>
            </w:pPr>
            <w:r>
              <w:rPr>
                <w:rFonts w:ascii="Times New Roman"/>
                <w:color w:val="3D3D3D"/>
                <w:w w:val="91"/>
                <w:sz w:val="17"/>
              </w:rPr>
              <w:t>4</w:t>
            </w:r>
          </w:p>
        </w:tc>
        <w:tc>
          <w:tcPr>
            <w:tcW w:w="1843" w:type="dxa"/>
            <w:vMerge/>
            <w:tcBorders>
              <w:left w:val="single" w:sz="4" w:space="0" w:color="000000"/>
              <w:bottom w:val="single" w:sz="4" w:space="0" w:color="000000"/>
              <w:right w:val="single" w:sz="4" w:space="0" w:color="000000"/>
            </w:tcBorders>
          </w:tcPr>
          <w:p>
            <w:pPr/>
          </w:p>
        </w:tc>
        <w:tc>
          <w:tcPr>
            <w:tcW w:w="2006" w:type="dxa"/>
            <w:tcBorders>
              <w:top w:val="nil"/>
              <w:left w:val="single" w:sz="4" w:space="0" w:color="000000"/>
              <w:bottom w:val="single" w:sz="4" w:space="0" w:color="000000"/>
            </w:tcBorders>
          </w:tcPr>
          <w:p>
            <w:pPr>
              <w:pStyle w:val="TableParagraph"/>
              <w:spacing w:before="7"/>
              <w:ind w:left="87"/>
              <w:rPr>
                <w:sz w:val="18"/>
              </w:rPr>
            </w:pPr>
            <w:r>
              <w:rPr>
                <w:color w:val="3D3D3D"/>
                <w:w w:val="95"/>
                <w:sz w:val="18"/>
              </w:rPr>
              <w:t>Öğretim Üyesi</w:t>
            </w:r>
          </w:p>
        </w:tc>
      </w:tr>
      <w:tr>
        <w:trPr>
          <w:trHeight w:val="931" w:hRule="exact"/>
        </w:trPr>
        <w:tc>
          <w:tcPr>
            <w:tcW w:w="629" w:type="dxa"/>
            <w:gridSpan w:val="2"/>
            <w:tcBorders>
              <w:top w:val="single" w:sz="4" w:space="0" w:color="000000"/>
              <w:bottom w:val="single" w:sz="8" w:space="0" w:color="000000"/>
              <w:right w:val="single" w:sz="4" w:space="0" w:color="000000"/>
            </w:tcBorders>
          </w:tcPr>
          <w:p>
            <w:pPr>
              <w:pStyle w:val="TableParagraph"/>
              <w:spacing w:before="34"/>
              <w:ind w:left="80"/>
              <w:rPr>
                <w:rFonts w:ascii="Courier New"/>
                <w:b/>
                <w:sz w:val="19"/>
              </w:rPr>
            </w:pPr>
            <w:r>
              <w:rPr>
                <w:rFonts w:ascii="Courier New"/>
                <w:b/>
                <w:color w:val="3D3D3D"/>
                <w:sz w:val="19"/>
              </w:rPr>
              <w:t>27</w:t>
            </w:r>
          </w:p>
        </w:tc>
        <w:tc>
          <w:tcPr>
            <w:tcW w:w="4189" w:type="dxa"/>
            <w:tcBorders>
              <w:top w:val="single" w:sz="4" w:space="0" w:color="000000"/>
              <w:left w:val="single" w:sz="4" w:space="0" w:color="000000"/>
              <w:bottom w:val="single" w:sz="8" w:space="0" w:color="000000"/>
              <w:right w:val="single" w:sz="4" w:space="0" w:color="000000"/>
            </w:tcBorders>
          </w:tcPr>
          <w:p>
            <w:pPr>
              <w:pStyle w:val="TableParagraph"/>
              <w:spacing w:before="23"/>
              <w:ind w:left="92" w:right="2014" w:firstLine="4"/>
              <w:rPr>
                <w:sz w:val="18"/>
              </w:rPr>
            </w:pPr>
            <w:r>
              <w:rPr>
                <w:color w:val="3D3D3D"/>
                <w:w w:val="95"/>
                <w:sz w:val="18"/>
              </w:rPr>
              <w:t>Pelvik organ prolapsusları Kadında stress inkontinans</w:t>
            </w:r>
            <w:r>
              <w:rPr>
                <w:color w:val="3D3D3D"/>
                <w:w w:val="91"/>
                <w:sz w:val="18"/>
              </w:rPr>
              <w:t> </w:t>
            </w:r>
            <w:r>
              <w:rPr>
                <w:color w:val="3D3D3D"/>
                <w:w w:val="90"/>
                <w:sz w:val="18"/>
              </w:rPr>
              <w:t>Poliklinik çalışmaları</w:t>
            </w:r>
          </w:p>
          <w:p>
            <w:pPr>
              <w:pStyle w:val="TableParagraph"/>
              <w:spacing w:line="68" w:lineRule="exact"/>
              <w:ind w:left="-1"/>
              <w:rPr>
                <w:rFonts w:ascii="Times New Roman"/>
                <w:sz w:val="12"/>
              </w:rPr>
            </w:pPr>
            <w:r>
              <w:rPr>
                <w:rFonts w:ascii="Times New Roman"/>
                <w:color w:val="3D3D3D"/>
                <w:w w:val="175"/>
                <w:sz w:val="12"/>
              </w:rPr>
              <w:t>----------------------------------------------------------</w:t>
            </w:r>
          </w:p>
          <w:p>
            <w:pPr>
              <w:pStyle w:val="TableParagraph"/>
              <w:spacing w:line="182" w:lineRule="exact"/>
              <w:ind w:left="97"/>
              <w:rPr>
                <w:sz w:val="18"/>
              </w:rPr>
            </w:pPr>
            <w:r>
              <w:rPr>
                <w:color w:val="3D3D3D"/>
                <w:w w:val="90"/>
                <w:sz w:val="18"/>
              </w:rPr>
              <w:t>Servis çalışmaları</w:t>
            </w:r>
          </w:p>
        </w:tc>
        <w:tc>
          <w:tcPr>
            <w:tcW w:w="643" w:type="dxa"/>
            <w:tcBorders>
              <w:top w:val="single" w:sz="4" w:space="0" w:color="000000"/>
              <w:left w:val="single" w:sz="4" w:space="0" w:color="000000"/>
              <w:bottom w:val="single" w:sz="8" w:space="0" w:color="000000"/>
              <w:right w:val="single" w:sz="4" w:space="0" w:color="000000"/>
            </w:tcBorders>
          </w:tcPr>
          <w:p>
            <w:pPr>
              <w:pStyle w:val="TableParagraph"/>
              <w:spacing w:line="212" w:lineRule="exact" w:before="14"/>
              <w:ind w:right="10"/>
              <w:jc w:val="center"/>
              <w:rPr>
                <w:rFonts w:ascii="Times New Roman"/>
                <w:sz w:val="19"/>
              </w:rPr>
            </w:pPr>
            <w:r>
              <w:rPr>
                <w:rFonts w:ascii="Times New Roman"/>
                <w:color w:val="3D3D3D"/>
                <w:w w:val="94"/>
                <w:sz w:val="19"/>
              </w:rPr>
              <w:t>1</w:t>
            </w:r>
          </w:p>
          <w:p>
            <w:pPr>
              <w:pStyle w:val="TableParagraph"/>
              <w:spacing w:line="206" w:lineRule="exact"/>
              <w:ind w:right="10"/>
              <w:jc w:val="center"/>
              <w:rPr>
                <w:rFonts w:ascii="Times New Roman"/>
                <w:sz w:val="19"/>
              </w:rPr>
            </w:pPr>
            <w:r>
              <w:rPr>
                <w:rFonts w:ascii="Times New Roman"/>
                <w:color w:val="3D3D3D"/>
                <w:w w:val="94"/>
                <w:sz w:val="19"/>
              </w:rPr>
              <w:t>1</w:t>
            </w:r>
          </w:p>
          <w:p>
            <w:pPr>
              <w:pStyle w:val="TableParagraph"/>
              <w:spacing w:line="189" w:lineRule="exact"/>
              <w:ind w:left="2"/>
              <w:jc w:val="center"/>
              <w:rPr>
                <w:rFonts w:ascii="Times New Roman"/>
                <w:sz w:val="19"/>
              </w:rPr>
            </w:pPr>
            <w:r>
              <w:rPr>
                <w:rFonts w:ascii="Times New Roman"/>
                <w:color w:val="3D3D3D"/>
                <w:w w:val="102"/>
                <w:sz w:val="19"/>
              </w:rPr>
              <w:t>2</w:t>
            </w:r>
          </w:p>
          <w:p>
            <w:pPr>
              <w:pStyle w:val="TableParagraph"/>
              <w:spacing w:line="94" w:lineRule="exact"/>
              <w:ind w:left="6" w:right="33"/>
              <w:jc w:val="center"/>
              <w:rPr>
                <w:rFonts w:ascii="Times New Roman"/>
                <w:sz w:val="12"/>
              </w:rPr>
            </w:pPr>
            <w:r>
              <w:rPr>
                <w:rFonts w:ascii="Times New Roman"/>
                <w:color w:val="3D3D3D"/>
                <w:w w:val="170"/>
                <w:sz w:val="12"/>
              </w:rPr>
              <w:t>--------</w:t>
            </w:r>
          </w:p>
          <w:p>
            <w:pPr>
              <w:pStyle w:val="TableParagraph"/>
              <w:spacing w:line="175" w:lineRule="exact"/>
              <w:ind w:right="11"/>
              <w:jc w:val="center"/>
              <w:rPr>
                <w:rFonts w:ascii="Times New Roman"/>
                <w:sz w:val="17"/>
              </w:rPr>
            </w:pPr>
            <w:r>
              <w:rPr>
                <w:rFonts w:ascii="Times New Roman"/>
                <w:color w:val="3D3D3D"/>
                <w:w w:val="92"/>
                <w:sz w:val="17"/>
              </w:rPr>
              <w:t>4</w:t>
            </w:r>
          </w:p>
        </w:tc>
        <w:tc>
          <w:tcPr>
            <w:tcW w:w="1843" w:type="dxa"/>
            <w:tcBorders>
              <w:top w:val="single" w:sz="4" w:space="0" w:color="000000"/>
              <w:left w:val="single" w:sz="4" w:space="0" w:color="000000"/>
              <w:bottom w:val="single" w:sz="8" w:space="0" w:color="000000"/>
              <w:right w:val="single" w:sz="4" w:space="0" w:color="000000"/>
            </w:tcBorders>
          </w:tcPr>
          <w:p>
            <w:pPr>
              <w:pStyle w:val="TableParagraph"/>
              <w:spacing w:before="23"/>
              <w:ind w:left="91" w:right="992" w:firstLine="1"/>
              <w:rPr>
                <w:sz w:val="18"/>
              </w:rPr>
            </w:pPr>
            <w:r>
              <w:rPr>
                <w:color w:val="3D3D3D"/>
                <w:sz w:val="18"/>
              </w:rPr>
              <w:t>Sunum Sunum </w:t>
            </w:r>
            <w:r>
              <w:rPr>
                <w:color w:val="3D3D3D"/>
                <w:w w:val="90"/>
                <w:sz w:val="18"/>
              </w:rPr>
              <w:t>Uygulama</w:t>
            </w:r>
          </w:p>
          <w:p>
            <w:pPr>
              <w:pStyle w:val="TableParagraph"/>
              <w:spacing w:line="68" w:lineRule="exact"/>
              <w:ind w:left="23"/>
              <w:rPr>
                <w:rFonts w:ascii="Times New Roman"/>
                <w:sz w:val="12"/>
              </w:rPr>
            </w:pPr>
            <w:r>
              <w:rPr>
                <w:rFonts w:ascii="Times New Roman"/>
                <w:color w:val="3D3D3D"/>
                <w:w w:val="180"/>
                <w:sz w:val="12"/>
              </w:rPr>
              <w:t>-------------------------</w:t>
            </w:r>
          </w:p>
          <w:p>
            <w:pPr>
              <w:pStyle w:val="TableParagraph"/>
              <w:spacing w:line="182" w:lineRule="exact"/>
              <w:ind w:left="91"/>
              <w:rPr>
                <w:sz w:val="18"/>
              </w:rPr>
            </w:pPr>
            <w:r>
              <w:rPr>
                <w:color w:val="3D3D3D"/>
                <w:sz w:val="18"/>
              </w:rPr>
              <w:t>Uygulama</w:t>
            </w:r>
          </w:p>
        </w:tc>
        <w:tc>
          <w:tcPr>
            <w:tcW w:w="2006" w:type="dxa"/>
            <w:tcBorders>
              <w:top w:val="single" w:sz="4" w:space="0" w:color="000000"/>
              <w:left w:val="single" w:sz="4" w:space="0" w:color="000000"/>
              <w:bottom w:val="single" w:sz="8" w:space="0" w:color="000000"/>
            </w:tcBorders>
          </w:tcPr>
          <w:p>
            <w:pPr>
              <w:pStyle w:val="TableParagraph"/>
              <w:spacing w:line="207" w:lineRule="exact" w:before="23"/>
              <w:ind w:left="87"/>
              <w:rPr>
                <w:sz w:val="18"/>
              </w:rPr>
            </w:pPr>
            <w:r>
              <w:rPr>
                <w:b/>
                <w:color w:val="3D3D3D"/>
                <w:w w:val="95"/>
                <w:sz w:val="18"/>
              </w:rPr>
              <w:t>H </w:t>
            </w:r>
            <w:r>
              <w:rPr>
                <w:color w:val="3D3D3D"/>
                <w:w w:val="95"/>
                <w:sz w:val="18"/>
              </w:rPr>
              <w:t>Durukan</w:t>
            </w:r>
          </w:p>
          <w:p>
            <w:pPr>
              <w:pStyle w:val="TableParagraph"/>
              <w:ind w:left="87" w:right="659"/>
              <w:rPr>
                <w:sz w:val="18"/>
              </w:rPr>
            </w:pPr>
            <w:r>
              <w:rPr>
                <w:b/>
                <w:color w:val="3D3D3D"/>
                <w:sz w:val="18"/>
              </w:rPr>
              <w:t>H </w:t>
            </w:r>
            <w:r>
              <w:rPr>
                <w:color w:val="3D3D3D"/>
                <w:sz w:val="18"/>
              </w:rPr>
              <w:t>Durukan </w:t>
            </w:r>
            <w:r>
              <w:rPr>
                <w:color w:val="3D3D3D"/>
                <w:w w:val="95"/>
                <w:sz w:val="18"/>
              </w:rPr>
              <w:t>Öğretim Üyesi</w:t>
            </w:r>
          </w:p>
          <w:p>
            <w:pPr>
              <w:pStyle w:val="TableParagraph"/>
              <w:spacing w:before="43"/>
              <w:ind w:left="87"/>
              <w:rPr>
                <w:sz w:val="18"/>
              </w:rPr>
            </w:pPr>
            <w:r>
              <w:rPr>
                <w:color w:val="3D3D3D"/>
                <w:w w:val="95"/>
                <w:sz w:val="18"/>
              </w:rPr>
              <w:t>Öğretim Üyesi</w:t>
            </w:r>
          </w:p>
        </w:tc>
      </w:tr>
      <w:tr>
        <w:trPr>
          <w:trHeight w:val="434" w:hRule="exact"/>
        </w:trPr>
        <w:tc>
          <w:tcPr>
            <w:tcW w:w="629" w:type="dxa"/>
            <w:gridSpan w:val="2"/>
            <w:tcBorders>
              <w:top w:val="single" w:sz="8" w:space="0" w:color="000000"/>
              <w:bottom w:val="nil"/>
              <w:right w:val="single" w:sz="4" w:space="0" w:color="000000"/>
            </w:tcBorders>
          </w:tcPr>
          <w:p>
            <w:pPr>
              <w:pStyle w:val="TableParagraph"/>
              <w:spacing w:before="19"/>
              <w:ind w:left="80"/>
              <w:rPr>
                <w:rFonts w:ascii="Courier New"/>
                <w:b/>
                <w:sz w:val="19"/>
              </w:rPr>
            </w:pPr>
            <w:r>
              <w:rPr>
                <w:rFonts w:ascii="Courier New"/>
                <w:b/>
                <w:color w:val="3D3D3D"/>
                <w:w w:val="95"/>
                <w:sz w:val="19"/>
              </w:rPr>
              <w:t>28</w:t>
            </w:r>
          </w:p>
        </w:tc>
        <w:tc>
          <w:tcPr>
            <w:tcW w:w="4189" w:type="dxa"/>
            <w:vMerge w:val="restart"/>
            <w:tcBorders>
              <w:top w:val="single" w:sz="8" w:space="0" w:color="000000"/>
              <w:left w:val="single" w:sz="4" w:space="0" w:color="000000"/>
              <w:right w:val="single" w:sz="4" w:space="0" w:color="000000"/>
            </w:tcBorders>
          </w:tcPr>
          <w:p>
            <w:pPr>
              <w:pStyle w:val="TableParagraph"/>
              <w:spacing w:before="8"/>
              <w:ind w:left="92" w:right="1311" w:firstLine="3"/>
              <w:rPr>
                <w:sz w:val="18"/>
              </w:rPr>
            </w:pPr>
            <w:r>
              <w:rPr>
                <w:color w:val="3D3D3D"/>
                <w:sz w:val="18"/>
              </w:rPr>
              <w:t>Genital kanser arama ve taraması </w:t>
            </w:r>
            <w:r>
              <w:rPr>
                <w:color w:val="3D3D3D"/>
                <w:w w:val="95"/>
                <w:sz w:val="18"/>
              </w:rPr>
              <w:t>Benign ve şüpheli adneksal tümörler</w:t>
            </w:r>
          </w:p>
          <w:p>
            <w:pPr>
              <w:pStyle w:val="TableParagraph"/>
              <w:spacing w:line="214" w:lineRule="exact" w:before="29"/>
              <w:ind w:left="-1"/>
              <w:rPr>
                <w:rFonts w:ascii="Times New Roman" w:hAnsi="Times New Roman"/>
                <w:sz w:val="21"/>
              </w:rPr>
            </w:pPr>
            <w:r>
              <w:rPr>
                <w:color w:val="3D3D3D"/>
                <w:w w:val="95"/>
                <w:sz w:val="18"/>
              </w:rPr>
              <w:t>-</w:t>
            </w:r>
            <w:r>
              <w:rPr>
                <w:color w:val="3D3D3D"/>
                <w:spacing w:val="-39"/>
                <w:w w:val="95"/>
                <w:sz w:val="18"/>
              </w:rPr>
              <w:t> </w:t>
            </w:r>
            <w:r>
              <w:rPr>
                <w:color w:val="3D3D3D"/>
                <w:w w:val="95"/>
                <w:sz w:val="18"/>
              </w:rPr>
              <w:t>-</w:t>
            </w:r>
            <w:r>
              <w:rPr>
                <w:color w:val="3D3D3D"/>
                <w:spacing w:val="3"/>
                <w:w w:val="95"/>
                <w:sz w:val="18"/>
              </w:rPr>
              <w:t> </w:t>
            </w:r>
            <w:r>
              <w:rPr>
                <w:color w:val="3D3D3D"/>
                <w:w w:val="95"/>
                <w:sz w:val="18"/>
              </w:rPr>
              <w:t>!i_</w:t>
            </w:r>
            <w:r>
              <w:rPr>
                <w:color w:val="3D3D3D"/>
                <w:spacing w:val="-23"/>
                <w:w w:val="95"/>
                <w:sz w:val="18"/>
              </w:rPr>
              <w:t> </w:t>
            </w:r>
            <w:r>
              <w:rPr>
                <w:color w:val="3D3D3D"/>
                <w:w w:val="95"/>
                <w:sz w:val="18"/>
              </w:rPr>
              <w:t>l(</w:t>
            </w:r>
            <w:r>
              <w:rPr>
                <w:color w:val="3D3D3D"/>
                <w:spacing w:val="-23"/>
                <w:w w:val="95"/>
                <w:sz w:val="18"/>
              </w:rPr>
              <w:t> </w:t>
            </w:r>
            <w:r>
              <w:rPr>
                <w:color w:val="3D3D3D"/>
                <w:w w:val="95"/>
                <w:sz w:val="18"/>
              </w:rPr>
              <w:t>i-</w:t>
            </w:r>
            <w:r>
              <w:rPr>
                <w:color w:val="3D3D3D"/>
                <w:spacing w:val="-17"/>
                <w:w w:val="95"/>
                <w:sz w:val="18"/>
              </w:rPr>
              <w:t> </w:t>
            </w:r>
            <w:r>
              <w:rPr>
                <w:rFonts w:ascii="Times New Roman" w:hAnsi="Times New Roman"/>
                <w:i/>
                <w:color w:val="3D3D3D"/>
                <w:w w:val="95"/>
                <w:sz w:val="21"/>
              </w:rPr>
              <w:t>y_</w:t>
            </w:r>
            <w:r>
              <w:rPr>
                <w:rFonts w:ascii="Times New Roman" w:hAnsi="Times New Roman"/>
                <w:i/>
                <w:color w:val="3D3D3D"/>
                <w:spacing w:val="-27"/>
                <w:w w:val="95"/>
                <w:sz w:val="21"/>
              </w:rPr>
              <w:t> </w:t>
            </w:r>
            <w:r>
              <w:rPr>
                <w:rFonts w:ascii="Times New Roman" w:hAnsi="Times New Roman"/>
                <w:i/>
                <w:color w:val="3D3D3D"/>
                <w:w w:val="95"/>
                <w:sz w:val="21"/>
              </w:rPr>
              <w:t>l!Ş</w:t>
            </w:r>
            <w:r>
              <w:rPr>
                <w:rFonts w:ascii="Times New Roman" w:hAnsi="Times New Roman"/>
                <w:i/>
                <w:color w:val="3D3D3D"/>
                <w:spacing w:val="-27"/>
                <w:w w:val="95"/>
                <w:sz w:val="21"/>
              </w:rPr>
              <w:t> </w:t>
            </w:r>
            <w:r>
              <w:rPr>
                <w:rFonts w:ascii="Times New Roman" w:hAnsi="Times New Roman"/>
                <w:i/>
                <w:color w:val="3D3D3D"/>
                <w:w w:val="95"/>
                <w:sz w:val="21"/>
              </w:rPr>
              <w:t>?!?</w:t>
            </w:r>
            <w:r>
              <w:rPr>
                <w:rFonts w:ascii="Times New Roman" w:hAnsi="Times New Roman"/>
                <w:i/>
                <w:color w:val="3D3D3D"/>
                <w:spacing w:val="-6"/>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41"/>
                <w:w w:val="95"/>
                <w:sz w:val="21"/>
              </w:rPr>
              <w:t> </w:t>
            </w:r>
            <w:r>
              <w:rPr>
                <w:rFonts w:ascii="Times New Roman" w:hAnsi="Times New Roman"/>
                <w:color w:val="3D3D3D"/>
                <w:w w:val="95"/>
                <w:sz w:val="21"/>
              </w:rPr>
              <w:t>-</w:t>
            </w:r>
            <w:r>
              <w:rPr>
                <w:rFonts w:ascii="Times New Roman" w:hAnsi="Times New Roman"/>
                <w:color w:val="3D3D3D"/>
                <w:spacing w:val="-40"/>
                <w:w w:val="95"/>
                <w:sz w:val="21"/>
              </w:rPr>
              <w:t> </w:t>
            </w:r>
            <w:r>
              <w:rPr>
                <w:rFonts w:ascii="Times New Roman" w:hAnsi="Times New Roman"/>
                <w:color w:val="3D3D3D"/>
                <w:w w:val="95"/>
                <w:sz w:val="21"/>
              </w:rPr>
              <w:t>-</w:t>
            </w:r>
          </w:p>
          <w:p>
            <w:pPr>
              <w:pStyle w:val="TableParagraph"/>
              <w:spacing w:line="179" w:lineRule="exact"/>
              <w:ind w:left="97"/>
              <w:rPr>
                <w:sz w:val="18"/>
              </w:rPr>
            </w:pPr>
            <w:r>
              <w:rPr>
                <w:color w:val="3D3D3D"/>
                <w:w w:val="90"/>
                <w:sz w:val="18"/>
              </w:rPr>
              <w:t>Servis çalışmaları</w:t>
            </w:r>
          </w:p>
        </w:tc>
        <w:tc>
          <w:tcPr>
            <w:tcW w:w="643" w:type="dxa"/>
            <w:tcBorders>
              <w:top w:val="single" w:sz="8" w:space="0" w:color="000000"/>
              <w:left w:val="single" w:sz="4" w:space="0" w:color="000000"/>
              <w:bottom w:val="nil"/>
              <w:right w:val="single" w:sz="4" w:space="0" w:color="000000"/>
            </w:tcBorders>
          </w:tcPr>
          <w:p>
            <w:pPr>
              <w:pStyle w:val="TableParagraph"/>
              <w:spacing w:line="212" w:lineRule="exact"/>
              <w:ind w:right="10"/>
              <w:jc w:val="center"/>
              <w:rPr>
                <w:rFonts w:ascii="Times New Roman"/>
                <w:sz w:val="19"/>
              </w:rPr>
            </w:pPr>
            <w:r>
              <w:rPr>
                <w:rFonts w:ascii="Times New Roman"/>
                <w:color w:val="3D3D3D"/>
                <w:w w:val="94"/>
                <w:sz w:val="19"/>
              </w:rPr>
              <w:t>1</w:t>
            </w:r>
          </w:p>
          <w:p>
            <w:pPr>
              <w:pStyle w:val="TableParagraph"/>
              <w:spacing w:line="212" w:lineRule="exact"/>
              <w:ind w:right="10"/>
              <w:jc w:val="center"/>
              <w:rPr>
                <w:rFonts w:ascii="Times New Roman"/>
                <w:sz w:val="19"/>
              </w:rPr>
            </w:pPr>
            <w:r>
              <w:rPr>
                <w:rFonts w:ascii="Times New Roman"/>
                <w:color w:val="3D3D3D"/>
                <w:w w:val="94"/>
                <w:sz w:val="19"/>
              </w:rPr>
              <w:t>1</w:t>
            </w:r>
          </w:p>
        </w:tc>
        <w:tc>
          <w:tcPr>
            <w:tcW w:w="1843" w:type="dxa"/>
            <w:vMerge w:val="restart"/>
            <w:tcBorders>
              <w:top w:val="single" w:sz="8" w:space="0" w:color="000000"/>
              <w:left w:val="single" w:sz="4" w:space="0" w:color="000000"/>
              <w:right w:val="single" w:sz="4" w:space="0" w:color="000000"/>
            </w:tcBorders>
          </w:tcPr>
          <w:p>
            <w:pPr>
              <w:pStyle w:val="TableParagraph"/>
              <w:spacing w:before="8"/>
              <w:ind w:left="92" w:right="1207"/>
              <w:rPr>
                <w:sz w:val="18"/>
              </w:rPr>
            </w:pPr>
            <w:r>
              <w:rPr>
                <w:color w:val="3D3D3D"/>
                <w:w w:val="90"/>
                <w:sz w:val="18"/>
              </w:rPr>
              <w:t>Sunum Sunum</w:t>
            </w:r>
          </w:p>
          <w:p>
            <w:pPr>
              <w:pStyle w:val="TableParagraph"/>
              <w:spacing w:line="218" w:lineRule="exact" w:before="19"/>
              <w:ind w:left="35"/>
              <w:rPr>
                <w:rFonts w:ascii="Times New Roman"/>
                <w:sz w:val="21"/>
              </w:rPr>
            </w:pPr>
            <w:r>
              <w:rPr>
                <w:rFonts w:ascii="Times New Roman"/>
                <w:color w:val="3D3D3D"/>
                <w:w w:val="65"/>
                <w:sz w:val="21"/>
              </w:rPr>
              <w:t>_</w:t>
            </w:r>
            <w:r>
              <w:rPr>
                <w:rFonts w:ascii="Times New Roman"/>
                <w:color w:val="3D3D3D"/>
                <w:spacing w:val="-20"/>
                <w:w w:val="65"/>
                <w:sz w:val="21"/>
              </w:rPr>
              <w:t> </w:t>
            </w:r>
            <w:r>
              <w:rPr>
                <w:rFonts w:ascii="Times New Roman"/>
                <w:color w:val="3D3D3D"/>
                <w:w w:val="65"/>
                <w:sz w:val="21"/>
              </w:rPr>
              <w:t>\.-!yg_u_l9_f!l_</w:t>
            </w:r>
            <w:r>
              <w:rPr>
                <w:rFonts w:ascii="Times New Roman"/>
                <w:color w:val="3D3D3D"/>
                <w:spacing w:val="-23"/>
                <w:w w:val="65"/>
                <w:sz w:val="21"/>
              </w:rPr>
              <w:t> </w:t>
            </w:r>
            <w:r>
              <w:rPr>
                <w:rFonts w:ascii="Times New Roman"/>
                <w:color w:val="3D3D3D"/>
                <w:w w:val="65"/>
                <w:sz w:val="21"/>
              </w:rPr>
              <w:t>--</w:t>
            </w:r>
            <w:r>
              <w:rPr>
                <w:rFonts w:ascii="Times New Roman"/>
                <w:color w:val="3D3D3D"/>
                <w:spacing w:val="-19"/>
                <w:w w:val="65"/>
                <w:sz w:val="21"/>
              </w:rPr>
              <w:t> </w:t>
            </w:r>
            <w:r>
              <w:rPr>
                <w:rFonts w:ascii="Times New Roman"/>
                <w:color w:val="3D3D3D"/>
                <w:w w:val="65"/>
                <w:sz w:val="21"/>
              </w:rPr>
              <w:t>-</w:t>
            </w:r>
            <w:r>
              <w:rPr>
                <w:rFonts w:ascii="Times New Roman"/>
                <w:color w:val="3D3D3D"/>
                <w:spacing w:val="-18"/>
                <w:w w:val="65"/>
                <w:sz w:val="21"/>
              </w:rPr>
              <w:t> </w:t>
            </w:r>
            <w:r>
              <w:rPr>
                <w:rFonts w:ascii="Times New Roman"/>
                <w:color w:val="3D3D3D"/>
                <w:w w:val="65"/>
                <w:sz w:val="21"/>
              </w:rPr>
              <w:t>-</w:t>
            </w:r>
            <w:r>
              <w:rPr>
                <w:rFonts w:ascii="Times New Roman"/>
                <w:color w:val="3D3D3D"/>
                <w:spacing w:val="-18"/>
                <w:w w:val="65"/>
                <w:sz w:val="21"/>
              </w:rPr>
              <w:t> </w:t>
            </w:r>
            <w:r>
              <w:rPr>
                <w:rFonts w:ascii="Times New Roman"/>
                <w:color w:val="3D3D3D"/>
                <w:w w:val="65"/>
                <w:sz w:val="21"/>
              </w:rPr>
              <w:t>-</w:t>
            </w:r>
            <w:r>
              <w:rPr>
                <w:rFonts w:ascii="Times New Roman"/>
                <w:color w:val="3D3D3D"/>
                <w:spacing w:val="-18"/>
                <w:w w:val="65"/>
                <w:sz w:val="21"/>
              </w:rPr>
              <w:t> </w:t>
            </w:r>
            <w:r>
              <w:rPr>
                <w:rFonts w:ascii="Times New Roman"/>
                <w:color w:val="3D3D3D"/>
                <w:w w:val="65"/>
                <w:sz w:val="21"/>
              </w:rPr>
              <w:t>-</w:t>
            </w:r>
            <w:r>
              <w:rPr>
                <w:rFonts w:ascii="Times New Roman"/>
                <w:color w:val="3D3D3D"/>
                <w:spacing w:val="-18"/>
                <w:w w:val="65"/>
                <w:sz w:val="21"/>
              </w:rPr>
              <w:t> </w:t>
            </w:r>
            <w:r>
              <w:rPr>
                <w:rFonts w:ascii="Times New Roman"/>
                <w:color w:val="3D3D3D"/>
                <w:w w:val="65"/>
                <w:sz w:val="21"/>
              </w:rPr>
              <w:t>-</w:t>
            </w:r>
            <w:r>
              <w:rPr>
                <w:rFonts w:ascii="Times New Roman"/>
                <w:color w:val="3D3D3D"/>
                <w:spacing w:val="-18"/>
                <w:w w:val="65"/>
                <w:sz w:val="21"/>
              </w:rPr>
              <w:t> </w:t>
            </w:r>
            <w:r>
              <w:rPr>
                <w:rFonts w:ascii="Times New Roman"/>
                <w:color w:val="3D3D3D"/>
                <w:w w:val="65"/>
                <w:sz w:val="21"/>
              </w:rPr>
              <w:t>-</w:t>
            </w:r>
            <w:r>
              <w:rPr>
                <w:rFonts w:ascii="Times New Roman"/>
                <w:color w:val="3D3D3D"/>
                <w:spacing w:val="-21"/>
                <w:w w:val="65"/>
                <w:sz w:val="21"/>
              </w:rPr>
              <w:t> </w:t>
            </w:r>
            <w:r>
              <w:rPr>
                <w:rFonts w:ascii="Times New Roman"/>
                <w:color w:val="3D3D3D"/>
                <w:w w:val="65"/>
                <w:sz w:val="21"/>
              </w:rPr>
              <w:t>--</w:t>
            </w:r>
            <w:r>
              <w:rPr>
                <w:rFonts w:ascii="Times New Roman"/>
                <w:color w:val="3D3D3D"/>
                <w:spacing w:val="-19"/>
                <w:w w:val="65"/>
                <w:sz w:val="21"/>
              </w:rPr>
              <w:t> </w:t>
            </w:r>
            <w:r>
              <w:rPr>
                <w:rFonts w:ascii="Times New Roman"/>
                <w:color w:val="3D3D3D"/>
                <w:w w:val="65"/>
                <w:sz w:val="21"/>
              </w:rPr>
              <w:t>-</w:t>
            </w:r>
            <w:r>
              <w:rPr>
                <w:rFonts w:ascii="Times New Roman"/>
                <w:color w:val="3D3D3D"/>
                <w:spacing w:val="-18"/>
                <w:w w:val="65"/>
                <w:sz w:val="21"/>
              </w:rPr>
              <w:t> </w:t>
            </w:r>
            <w:r>
              <w:rPr>
                <w:rFonts w:ascii="Times New Roman"/>
                <w:color w:val="3D3D3D"/>
                <w:w w:val="65"/>
                <w:sz w:val="21"/>
              </w:rPr>
              <w:t>-</w:t>
            </w:r>
            <w:r>
              <w:rPr>
                <w:rFonts w:ascii="Times New Roman"/>
                <w:color w:val="3D3D3D"/>
                <w:spacing w:val="-18"/>
                <w:w w:val="65"/>
                <w:sz w:val="21"/>
              </w:rPr>
              <w:t> </w:t>
            </w:r>
            <w:r>
              <w:rPr>
                <w:rFonts w:ascii="Times New Roman"/>
                <w:color w:val="3D3D3D"/>
                <w:w w:val="65"/>
                <w:sz w:val="21"/>
              </w:rPr>
              <w:t>-</w:t>
            </w:r>
          </w:p>
          <w:p>
            <w:pPr>
              <w:pStyle w:val="TableParagraph"/>
              <w:spacing w:line="184" w:lineRule="exact"/>
              <w:ind w:left="91"/>
              <w:rPr>
                <w:sz w:val="18"/>
              </w:rPr>
            </w:pPr>
            <w:r>
              <w:rPr>
                <w:color w:val="3D3D3D"/>
                <w:sz w:val="18"/>
              </w:rPr>
              <w:t>Uygulama</w:t>
            </w:r>
          </w:p>
        </w:tc>
        <w:tc>
          <w:tcPr>
            <w:tcW w:w="2006" w:type="dxa"/>
            <w:tcBorders>
              <w:top w:val="single" w:sz="8" w:space="0" w:color="000000"/>
              <w:left w:val="single" w:sz="4" w:space="0" w:color="000000"/>
              <w:bottom w:val="nil"/>
            </w:tcBorders>
          </w:tcPr>
          <w:p>
            <w:pPr>
              <w:pStyle w:val="TableParagraph"/>
              <w:spacing w:line="202" w:lineRule="exact" w:before="8"/>
              <w:ind w:left="87"/>
              <w:rPr>
                <w:sz w:val="18"/>
              </w:rPr>
            </w:pPr>
            <w:r>
              <w:rPr>
                <w:color w:val="3D3D3D"/>
                <w:w w:val="95"/>
                <w:sz w:val="18"/>
              </w:rPr>
              <w:t>S Dilek</w:t>
            </w:r>
          </w:p>
          <w:p>
            <w:pPr>
              <w:pStyle w:val="TableParagraph"/>
              <w:spacing w:line="214" w:lineRule="exact"/>
              <w:ind w:left="96"/>
              <w:rPr>
                <w:rFonts w:ascii="Times New Roman"/>
                <w:b/>
                <w:sz w:val="19"/>
              </w:rPr>
            </w:pPr>
            <w:r>
              <w:rPr>
                <w:rFonts w:ascii="Times New Roman"/>
                <w:b/>
                <w:color w:val="3D3D3D"/>
                <w:w w:val="85"/>
                <w:sz w:val="19"/>
              </w:rPr>
              <w:t>E Tok</w:t>
            </w:r>
          </w:p>
        </w:tc>
      </w:tr>
      <w:tr>
        <w:trPr>
          <w:trHeight w:val="213" w:hRule="exact"/>
        </w:trPr>
        <w:tc>
          <w:tcPr>
            <w:tcW w:w="629" w:type="dxa"/>
            <w:gridSpan w:val="2"/>
            <w:tcBorders>
              <w:top w:val="nil"/>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7" w:lineRule="exact"/>
              <w:ind w:left="269"/>
              <w:rPr>
                <w:rFonts w:ascii="Times New Roman"/>
                <w:sz w:val="19"/>
              </w:rPr>
            </w:pPr>
            <w:r>
              <w:rPr>
                <w:rFonts w:ascii="Times New Roman"/>
                <w:color w:val="3D3D3D"/>
                <w:w w:val="102"/>
                <w:sz w:val="19"/>
              </w:rPr>
              <w:t>2</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4" w:lineRule="exact"/>
              <w:ind w:left="87"/>
              <w:rPr>
                <w:sz w:val="18"/>
              </w:rPr>
            </w:pPr>
            <w:r>
              <w:rPr>
                <w:color w:val="3D3D3D"/>
                <w:w w:val="95"/>
                <w:sz w:val="18"/>
              </w:rPr>
              <w:t>Öğretim Üyesi</w:t>
            </w:r>
          </w:p>
        </w:tc>
      </w:tr>
      <w:tr>
        <w:trPr>
          <w:trHeight w:val="222" w:hRule="exact"/>
        </w:trPr>
        <w:tc>
          <w:tcPr>
            <w:tcW w:w="629" w:type="dxa"/>
            <w:gridSpan w:val="2"/>
            <w:tcBorders>
              <w:top w:val="nil"/>
              <w:bottom w:val="single" w:sz="4" w:space="0" w:color="000000"/>
              <w:right w:val="single" w:sz="4" w:space="0" w:color="000000"/>
            </w:tcBorders>
          </w:tcPr>
          <w:p>
            <w:pPr/>
          </w:p>
        </w:tc>
        <w:tc>
          <w:tcPr>
            <w:tcW w:w="4189" w:type="dxa"/>
            <w:vMerge/>
            <w:tcBorders>
              <w:left w:val="single" w:sz="4" w:space="0" w:color="000000"/>
              <w:bottom w:val="single" w:sz="4" w:space="0" w:color="000000"/>
              <w:right w:val="single" w:sz="4" w:space="0" w:color="000000"/>
            </w:tcBorders>
          </w:tcPr>
          <w:p>
            <w:pPr/>
          </w:p>
        </w:tc>
        <w:tc>
          <w:tcPr>
            <w:tcW w:w="643" w:type="dxa"/>
            <w:tcBorders>
              <w:top w:val="nil"/>
              <w:left w:val="single" w:sz="4" w:space="0" w:color="000000"/>
              <w:bottom w:val="single" w:sz="4" w:space="0" w:color="000000"/>
              <w:right w:val="single" w:sz="4" w:space="0" w:color="000000"/>
            </w:tcBorders>
          </w:tcPr>
          <w:p>
            <w:pPr>
              <w:pStyle w:val="TableParagraph"/>
              <w:spacing w:before="10"/>
              <w:ind w:left="270"/>
              <w:rPr>
                <w:rFonts w:ascii="Times New Roman"/>
                <w:sz w:val="17"/>
              </w:rPr>
            </w:pPr>
            <w:r>
              <w:rPr>
                <w:rFonts w:ascii="Times New Roman"/>
                <w:color w:val="3D3D3D"/>
                <w:w w:val="92"/>
                <w:sz w:val="17"/>
              </w:rPr>
              <w:t>4</w:t>
            </w:r>
          </w:p>
        </w:tc>
        <w:tc>
          <w:tcPr>
            <w:tcW w:w="1843" w:type="dxa"/>
            <w:vMerge/>
            <w:tcBorders>
              <w:left w:val="single" w:sz="4" w:space="0" w:color="000000"/>
              <w:bottom w:val="single" w:sz="4" w:space="0" w:color="000000"/>
              <w:right w:val="single" w:sz="4" w:space="0" w:color="000000"/>
            </w:tcBorders>
          </w:tcPr>
          <w:p>
            <w:pPr/>
          </w:p>
        </w:tc>
        <w:tc>
          <w:tcPr>
            <w:tcW w:w="2006" w:type="dxa"/>
            <w:tcBorders>
              <w:top w:val="nil"/>
              <w:left w:val="single" w:sz="4" w:space="0" w:color="000000"/>
              <w:bottom w:val="single" w:sz="4" w:space="0" w:color="000000"/>
            </w:tcBorders>
          </w:tcPr>
          <w:p>
            <w:pPr>
              <w:pStyle w:val="TableParagraph"/>
              <w:ind w:left="87"/>
              <w:rPr>
                <w:sz w:val="18"/>
              </w:rPr>
            </w:pPr>
            <w:r>
              <w:rPr>
                <w:color w:val="3D3D3D"/>
                <w:w w:val="95"/>
                <w:sz w:val="18"/>
              </w:rPr>
              <w:t>Öğretim Üyesi</w:t>
            </w:r>
          </w:p>
        </w:tc>
      </w:tr>
      <w:tr>
        <w:trPr>
          <w:trHeight w:val="433" w:hRule="exact"/>
        </w:trPr>
        <w:tc>
          <w:tcPr>
            <w:tcW w:w="629" w:type="dxa"/>
            <w:gridSpan w:val="2"/>
            <w:tcBorders>
              <w:top w:val="single" w:sz="4" w:space="0" w:color="000000"/>
              <w:bottom w:val="nil"/>
              <w:right w:val="single" w:sz="4" w:space="0" w:color="000000"/>
            </w:tcBorders>
          </w:tcPr>
          <w:p>
            <w:pPr>
              <w:pStyle w:val="TableParagraph"/>
              <w:spacing w:before="24"/>
              <w:ind w:left="80"/>
              <w:rPr>
                <w:rFonts w:ascii="Courier New"/>
                <w:b/>
                <w:sz w:val="19"/>
              </w:rPr>
            </w:pPr>
            <w:r>
              <w:rPr>
                <w:rFonts w:ascii="Courier New"/>
                <w:b/>
                <w:color w:val="3D3D3D"/>
                <w:w w:val="95"/>
                <w:sz w:val="19"/>
              </w:rPr>
              <w:t>29</w:t>
            </w:r>
          </w:p>
        </w:tc>
        <w:tc>
          <w:tcPr>
            <w:tcW w:w="4189" w:type="dxa"/>
            <w:vMerge w:val="restart"/>
            <w:tcBorders>
              <w:top w:val="single" w:sz="4" w:space="0" w:color="000000"/>
              <w:left w:val="single" w:sz="4" w:space="0" w:color="000000"/>
              <w:right w:val="single" w:sz="4" w:space="0" w:color="000000"/>
            </w:tcBorders>
          </w:tcPr>
          <w:p>
            <w:pPr>
              <w:pStyle w:val="TableParagraph"/>
              <w:spacing w:before="13"/>
              <w:ind w:left="96" w:right="456" w:hanging="1"/>
              <w:rPr>
                <w:sz w:val="18"/>
              </w:rPr>
            </w:pPr>
            <w:r>
              <w:rPr>
                <w:color w:val="3D3D3D"/>
                <w:w w:val="95"/>
                <w:sz w:val="18"/>
              </w:rPr>
              <w:t>Vulva</w:t>
            </w:r>
            <w:r>
              <w:rPr>
                <w:color w:val="3D3D3D"/>
                <w:spacing w:val="-15"/>
                <w:w w:val="95"/>
                <w:sz w:val="18"/>
              </w:rPr>
              <w:t> </w:t>
            </w:r>
            <w:r>
              <w:rPr>
                <w:color w:val="3D3D3D"/>
                <w:w w:val="95"/>
                <w:sz w:val="18"/>
              </w:rPr>
              <w:t>ve</w:t>
            </w:r>
            <w:r>
              <w:rPr>
                <w:color w:val="3D3D3D"/>
                <w:spacing w:val="-19"/>
                <w:w w:val="95"/>
                <w:sz w:val="18"/>
              </w:rPr>
              <w:t> </w:t>
            </w:r>
            <w:r>
              <w:rPr>
                <w:color w:val="3D3D3D"/>
                <w:w w:val="95"/>
                <w:sz w:val="18"/>
              </w:rPr>
              <w:t>vajenin</w:t>
            </w:r>
            <w:r>
              <w:rPr>
                <w:color w:val="3D3D3D"/>
                <w:spacing w:val="-16"/>
                <w:w w:val="95"/>
                <w:sz w:val="18"/>
              </w:rPr>
              <w:t> </w:t>
            </w:r>
            <w:r>
              <w:rPr>
                <w:color w:val="3D3D3D"/>
                <w:w w:val="95"/>
                <w:sz w:val="18"/>
              </w:rPr>
              <w:t>benign</w:t>
            </w:r>
            <w:r>
              <w:rPr>
                <w:color w:val="3D3D3D"/>
                <w:spacing w:val="-14"/>
                <w:w w:val="95"/>
                <w:sz w:val="18"/>
              </w:rPr>
              <w:t> </w:t>
            </w:r>
            <w:r>
              <w:rPr>
                <w:color w:val="3D3D3D"/>
                <w:w w:val="95"/>
                <w:sz w:val="18"/>
              </w:rPr>
              <w:t>ve</w:t>
            </w:r>
            <w:r>
              <w:rPr>
                <w:color w:val="3D3D3D"/>
                <w:spacing w:val="-22"/>
                <w:w w:val="95"/>
                <w:sz w:val="18"/>
              </w:rPr>
              <w:t> </w:t>
            </w:r>
            <w:r>
              <w:rPr>
                <w:color w:val="3D3D3D"/>
                <w:w w:val="95"/>
                <w:sz w:val="18"/>
              </w:rPr>
              <w:t>premalign</w:t>
            </w:r>
            <w:r>
              <w:rPr>
                <w:color w:val="3D3D3D"/>
                <w:spacing w:val="-13"/>
                <w:w w:val="95"/>
                <w:sz w:val="18"/>
              </w:rPr>
              <w:t> </w:t>
            </w:r>
            <w:r>
              <w:rPr>
                <w:color w:val="3D3D3D"/>
                <w:w w:val="95"/>
                <w:sz w:val="18"/>
              </w:rPr>
              <w:t>hastalıkları Uterusun</w:t>
            </w:r>
            <w:r>
              <w:rPr>
                <w:color w:val="3D3D3D"/>
                <w:spacing w:val="-27"/>
                <w:w w:val="95"/>
                <w:sz w:val="18"/>
              </w:rPr>
              <w:t> </w:t>
            </w:r>
            <w:r>
              <w:rPr>
                <w:color w:val="3D3D3D"/>
                <w:w w:val="95"/>
                <w:sz w:val="18"/>
              </w:rPr>
              <w:t>malign</w:t>
            </w:r>
            <w:r>
              <w:rPr>
                <w:color w:val="3D3D3D"/>
                <w:spacing w:val="-28"/>
                <w:w w:val="95"/>
                <w:sz w:val="18"/>
              </w:rPr>
              <w:t> </w:t>
            </w:r>
            <w:r>
              <w:rPr>
                <w:color w:val="3D3D3D"/>
                <w:w w:val="95"/>
                <w:sz w:val="18"/>
              </w:rPr>
              <w:t>tümörleri</w:t>
            </w:r>
          </w:p>
          <w:p>
            <w:pPr>
              <w:pStyle w:val="TableParagraph"/>
              <w:spacing w:line="214" w:lineRule="exact" w:before="29"/>
              <w:ind w:left="-1"/>
              <w:rPr>
                <w:rFonts w:ascii="Times New Roman" w:hAnsi="Times New Roman"/>
                <w:sz w:val="21"/>
              </w:rPr>
            </w:pPr>
            <w:r>
              <w:rPr>
                <w:color w:val="3D3D3D"/>
                <w:w w:val="95"/>
                <w:sz w:val="18"/>
              </w:rPr>
              <w:t>-</w:t>
            </w:r>
            <w:r>
              <w:rPr>
                <w:color w:val="3D3D3D"/>
                <w:spacing w:val="-39"/>
                <w:w w:val="95"/>
                <w:sz w:val="18"/>
              </w:rPr>
              <w:t> </w:t>
            </w:r>
            <w:r>
              <w:rPr>
                <w:color w:val="3D3D3D"/>
                <w:w w:val="95"/>
                <w:sz w:val="18"/>
              </w:rPr>
              <w:t>-</w:t>
            </w:r>
            <w:r>
              <w:rPr>
                <w:color w:val="3D3D3D"/>
                <w:spacing w:val="3"/>
                <w:w w:val="95"/>
                <w:sz w:val="18"/>
              </w:rPr>
              <w:t> </w:t>
            </w:r>
            <w:r>
              <w:rPr>
                <w:color w:val="3D3D3D"/>
                <w:w w:val="95"/>
                <w:sz w:val="18"/>
              </w:rPr>
              <w:t>!i_</w:t>
            </w:r>
            <w:r>
              <w:rPr>
                <w:color w:val="3D3D3D"/>
                <w:spacing w:val="-23"/>
                <w:w w:val="95"/>
                <w:sz w:val="18"/>
              </w:rPr>
              <w:t> </w:t>
            </w:r>
            <w:r>
              <w:rPr>
                <w:color w:val="3D3D3D"/>
                <w:w w:val="95"/>
                <w:sz w:val="18"/>
              </w:rPr>
              <w:t>l(</w:t>
            </w:r>
            <w:r>
              <w:rPr>
                <w:color w:val="3D3D3D"/>
                <w:spacing w:val="-23"/>
                <w:w w:val="95"/>
                <w:sz w:val="18"/>
              </w:rPr>
              <w:t> </w:t>
            </w:r>
            <w:r>
              <w:rPr>
                <w:color w:val="3D3D3D"/>
                <w:w w:val="95"/>
                <w:sz w:val="18"/>
              </w:rPr>
              <w:t>i-</w:t>
            </w:r>
            <w:r>
              <w:rPr>
                <w:color w:val="3D3D3D"/>
                <w:spacing w:val="-17"/>
                <w:w w:val="95"/>
                <w:sz w:val="18"/>
              </w:rPr>
              <w:t> </w:t>
            </w:r>
            <w:r>
              <w:rPr>
                <w:rFonts w:ascii="Times New Roman" w:hAnsi="Times New Roman"/>
                <w:i/>
                <w:color w:val="3D3D3D"/>
                <w:w w:val="95"/>
                <w:sz w:val="21"/>
              </w:rPr>
              <w:t>y_</w:t>
            </w:r>
            <w:r>
              <w:rPr>
                <w:rFonts w:ascii="Times New Roman" w:hAnsi="Times New Roman"/>
                <w:i/>
                <w:color w:val="3D3D3D"/>
                <w:spacing w:val="-27"/>
                <w:w w:val="95"/>
                <w:sz w:val="21"/>
              </w:rPr>
              <w:t> </w:t>
            </w:r>
            <w:r>
              <w:rPr>
                <w:rFonts w:ascii="Times New Roman" w:hAnsi="Times New Roman"/>
                <w:i/>
                <w:color w:val="3D3D3D"/>
                <w:w w:val="95"/>
                <w:sz w:val="21"/>
              </w:rPr>
              <w:t>l!Ş</w:t>
            </w:r>
            <w:r>
              <w:rPr>
                <w:rFonts w:ascii="Times New Roman" w:hAnsi="Times New Roman"/>
                <w:i/>
                <w:color w:val="3D3D3D"/>
                <w:spacing w:val="-27"/>
                <w:w w:val="95"/>
                <w:sz w:val="21"/>
              </w:rPr>
              <w:t> </w:t>
            </w:r>
            <w:r>
              <w:rPr>
                <w:rFonts w:ascii="Times New Roman" w:hAnsi="Times New Roman"/>
                <w:i/>
                <w:color w:val="3D3D3D"/>
                <w:w w:val="95"/>
                <w:sz w:val="21"/>
              </w:rPr>
              <w:t>?!?</w:t>
            </w:r>
            <w:r>
              <w:rPr>
                <w:rFonts w:ascii="Times New Roman" w:hAnsi="Times New Roman"/>
                <w:i/>
                <w:color w:val="3D3D3D"/>
                <w:spacing w:val="-6"/>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41"/>
                <w:w w:val="95"/>
                <w:sz w:val="21"/>
              </w:rPr>
              <w:t> </w:t>
            </w:r>
            <w:r>
              <w:rPr>
                <w:rFonts w:ascii="Times New Roman" w:hAnsi="Times New Roman"/>
                <w:color w:val="3D3D3D"/>
                <w:w w:val="95"/>
                <w:sz w:val="21"/>
              </w:rPr>
              <w:t>-</w:t>
            </w:r>
            <w:r>
              <w:rPr>
                <w:rFonts w:ascii="Times New Roman" w:hAnsi="Times New Roman"/>
                <w:color w:val="3D3D3D"/>
                <w:spacing w:val="-40"/>
                <w:w w:val="95"/>
                <w:sz w:val="21"/>
              </w:rPr>
              <w:t> </w:t>
            </w:r>
            <w:r>
              <w:rPr>
                <w:rFonts w:ascii="Times New Roman" w:hAnsi="Times New Roman"/>
                <w:color w:val="3D3D3D"/>
                <w:w w:val="95"/>
                <w:sz w:val="21"/>
              </w:rPr>
              <w:t>-</w:t>
            </w:r>
          </w:p>
          <w:p>
            <w:pPr>
              <w:pStyle w:val="TableParagraph"/>
              <w:spacing w:line="179" w:lineRule="exact"/>
              <w:ind w:left="97"/>
              <w:rPr>
                <w:sz w:val="18"/>
              </w:rPr>
            </w:pPr>
            <w:r>
              <w:rPr>
                <w:color w:val="3D3D3D"/>
                <w:w w:val="90"/>
                <w:sz w:val="18"/>
              </w:rPr>
              <w:t>Servis çalışmaları</w:t>
            </w:r>
          </w:p>
        </w:tc>
        <w:tc>
          <w:tcPr>
            <w:tcW w:w="643" w:type="dxa"/>
            <w:tcBorders>
              <w:top w:val="single" w:sz="4" w:space="0" w:color="000000"/>
              <w:left w:val="single" w:sz="4" w:space="0" w:color="000000"/>
              <w:bottom w:val="nil"/>
              <w:right w:val="single" w:sz="4" w:space="0" w:color="000000"/>
            </w:tcBorders>
          </w:tcPr>
          <w:p>
            <w:pPr>
              <w:pStyle w:val="TableParagraph"/>
              <w:spacing w:line="212" w:lineRule="exact" w:before="5"/>
              <w:ind w:right="10"/>
              <w:jc w:val="center"/>
              <w:rPr>
                <w:rFonts w:ascii="Times New Roman"/>
                <w:sz w:val="19"/>
              </w:rPr>
            </w:pPr>
            <w:r>
              <w:rPr>
                <w:rFonts w:ascii="Times New Roman"/>
                <w:color w:val="3D3D3D"/>
                <w:w w:val="94"/>
                <w:sz w:val="19"/>
              </w:rPr>
              <w:t>1</w:t>
            </w:r>
          </w:p>
          <w:p>
            <w:pPr>
              <w:pStyle w:val="TableParagraph"/>
              <w:spacing w:line="212" w:lineRule="exact"/>
              <w:ind w:right="10"/>
              <w:jc w:val="center"/>
              <w:rPr>
                <w:rFonts w:ascii="Times New Roman"/>
                <w:sz w:val="19"/>
              </w:rPr>
            </w:pPr>
            <w:r>
              <w:rPr>
                <w:rFonts w:ascii="Times New Roman"/>
                <w:color w:val="3D3D3D"/>
                <w:w w:val="94"/>
                <w:sz w:val="19"/>
              </w:rPr>
              <w:t>1</w:t>
            </w:r>
          </w:p>
        </w:tc>
        <w:tc>
          <w:tcPr>
            <w:tcW w:w="1843" w:type="dxa"/>
            <w:vMerge w:val="restart"/>
            <w:tcBorders>
              <w:top w:val="single" w:sz="4" w:space="0" w:color="000000"/>
              <w:left w:val="single" w:sz="4" w:space="0" w:color="000000"/>
              <w:right w:val="single" w:sz="4" w:space="0" w:color="000000"/>
            </w:tcBorders>
          </w:tcPr>
          <w:p>
            <w:pPr>
              <w:pStyle w:val="TableParagraph"/>
              <w:spacing w:before="13"/>
              <w:ind w:left="92" w:right="1207"/>
              <w:rPr>
                <w:sz w:val="18"/>
              </w:rPr>
            </w:pPr>
            <w:r>
              <w:rPr>
                <w:color w:val="3D3D3D"/>
                <w:w w:val="90"/>
                <w:sz w:val="18"/>
              </w:rPr>
              <w:t>Sunum Sunum</w:t>
            </w:r>
          </w:p>
          <w:p>
            <w:pPr>
              <w:pStyle w:val="TableParagraph"/>
              <w:spacing w:line="216" w:lineRule="exact" w:before="24"/>
              <w:ind w:left="24"/>
              <w:rPr>
                <w:rFonts w:ascii="Times New Roman"/>
                <w:sz w:val="21"/>
              </w:rPr>
            </w:pPr>
            <w:r>
              <w:rPr>
                <w:rFonts w:ascii="Times New Roman"/>
                <w:color w:val="3D3D3D"/>
                <w:w w:val="70"/>
                <w:sz w:val="21"/>
              </w:rPr>
              <w:t>-</w:t>
            </w:r>
            <w:r>
              <w:rPr>
                <w:rFonts w:ascii="Times New Roman"/>
                <w:color w:val="3D3D3D"/>
                <w:spacing w:val="-25"/>
                <w:w w:val="70"/>
                <w:sz w:val="21"/>
              </w:rPr>
              <w:t> </w:t>
            </w:r>
            <w:r>
              <w:rPr>
                <w:rFonts w:ascii="Times New Roman"/>
                <w:color w:val="3D3D3D"/>
                <w:w w:val="70"/>
                <w:sz w:val="21"/>
              </w:rPr>
              <w:t>\.-!yg_u_l9_f!l_</w:t>
            </w:r>
            <w:r>
              <w:rPr>
                <w:rFonts w:ascii="Times New Roman"/>
                <w:color w:val="3D3D3D"/>
                <w:spacing w:val="-30"/>
                <w:w w:val="70"/>
                <w:sz w:val="21"/>
              </w:rPr>
              <w:t> </w:t>
            </w:r>
            <w:r>
              <w:rPr>
                <w:rFonts w:ascii="Times New Roman"/>
                <w:color w:val="3D3D3D"/>
                <w:w w:val="70"/>
                <w:sz w:val="21"/>
              </w:rPr>
              <w:t>-</w:t>
            </w:r>
            <w:r>
              <w:rPr>
                <w:rFonts w:ascii="Times New Roman"/>
                <w:color w:val="3D3D3D"/>
                <w:spacing w:val="-30"/>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30"/>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p>
          <w:p>
            <w:pPr>
              <w:pStyle w:val="TableParagraph"/>
              <w:spacing w:line="181" w:lineRule="exact"/>
              <w:ind w:left="91"/>
              <w:rPr>
                <w:sz w:val="18"/>
              </w:rPr>
            </w:pPr>
            <w:r>
              <w:rPr>
                <w:color w:val="3D3D3D"/>
                <w:sz w:val="18"/>
              </w:rPr>
              <w:t>Uygulama</w:t>
            </w:r>
          </w:p>
        </w:tc>
        <w:tc>
          <w:tcPr>
            <w:tcW w:w="2006" w:type="dxa"/>
            <w:tcBorders>
              <w:top w:val="single" w:sz="4" w:space="0" w:color="000000"/>
              <w:left w:val="single" w:sz="4" w:space="0" w:color="000000"/>
              <w:bottom w:val="nil"/>
            </w:tcBorders>
          </w:tcPr>
          <w:p>
            <w:pPr>
              <w:pStyle w:val="TableParagraph"/>
              <w:spacing w:line="217" w:lineRule="exact" w:before="5"/>
              <w:ind w:left="96"/>
              <w:rPr>
                <w:rFonts w:ascii="Times New Roman"/>
                <w:b/>
                <w:sz w:val="19"/>
              </w:rPr>
            </w:pPr>
            <w:r>
              <w:rPr>
                <w:rFonts w:ascii="Times New Roman"/>
                <w:b/>
                <w:color w:val="3D3D3D"/>
                <w:w w:val="85"/>
                <w:sz w:val="19"/>
              </w:rPr>
              <w:t>E Tok</w:t>
            </w:r>
          </w:p>
          <w:p>
            <w:pPr>
              <w:pStyle w:val="TableParagraph"/>
              <w:spacing w:line="205" w:lineRule="exact"/>
              <w:ind w:left="87"/>
              <w:rPr>
                <w:sz w:val="18"/>
              </w:rPr>
            </w:pPr>
            <w:r>
              <w:rPr>
                <w:color w:val="3D3D3D"/>
                <w:w w:val="95"/>
                <w:sz w:val="18"/>
              </w:rPr>
              <w:t>S Dilek</w:t>
            </w:r>
          </w:p>
        </w:tc>
      </w:tr>
      <w:tr>
        <w:trPr>
          <w:trHeight w:val="214" w:hRule="exact"/>
        </w:trPr>
        <w:tc>
          <w:tcPr>
            <w:tcW w:w="629" w:type="dxa"/>
            <w:gridSpan w:val="2"/>
            <w:tcBorders>
              <w:top w:val="nil"/>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8" w:lineRule="exact"/>
              <w:ind w:left="269"/>
              <w:rPr>
                <w:rFonts w:ascii="Times New Roman"/>
                <w:sz w:val="19"/>
              </w:rPr>
            </w:pPr>
            <w:r>
              <w:rPr>
                <w:rFonts w:ascii="Times New Roman"/>
                <w:color w:val="3D3D3D"/>
                <w:w w:val="102"/>
                <w:sz w:val="19"/>
              </w:rPr>
              <w:t>2</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5" w:lineRule="exact"/>
              <w:ind w:left="87"/>
              <w:rPr>
                <w:sz w:val="18"/>
              </w:rPr>
            </w:pPr>
            <w:r>
              <w:rPr>
                <w:color w:val="3D3D3D"/>
                <w:w w:val="95"/>
                <w:sz w:val="18"/>
              </w:rPr>
              <w:t>Öğretim Üyesi</w:t>
            </w:r>
          </w:p>
        </w:tc>
      </w:tr>
      <w:tr>
        <w:trPr>
          <w:trHeight w:val="217" w:hRule="exact"/>
        </w:trPr>
        <w:tc>
          <w:tcPr>
            <w:tcW w:w="629" w:type="dxa"/>
            <w:gridSpan w:val="2"/>
            <w:tcBorders>
              <w:top w:val="nil"/>
              <w:bottom w:val="single" w:sz="4" w:space="0" w:color="000000"/>
              <w:right w:val="single" w:sz="4" w:space="0" w:color="000000"/>
            </w:tcBorders>
          </w:tcPr>
          <w:p>
            <w:pPr/>
          </w:p>
        </w:tc>
        <w:tc>
          <w:tcPr>
            <w:tcW w:w="4189" w:type="dxa"/>
            <w:vMerge/>
            <w:tcBorders>
              <w:left w:val="single" w:sz="4" w:space="0" w:color="000000"/>
              <w:bottom w:val="single" w:sz="4" w:space="0" w:color="000000"/>
              <w:right w:val="single" w:sz="4" w:space="0" w:color="000000"/>
            </w:tcBorders>
          </w:tcPr>
          <w:p>
            <w:pPr/>
          </w:p>
        </w:tc>
        <w:tc>
          <w:tcPr>
            <w:tcW w:w="643" w:type="dxa"/>
            <w:tcBorders>
              <w:top w:val="nil"/>
              <w:left w:val="single" w:sz="4" w:space="0" w:color="000000"/>
              <w:bottom w:val="single" w:sz="4" w:space="0" w:color="000000"/>
              <w:right w:val="single" w:sz="4" w:space="0" w:color="000000"/>
            </w:tcBorders>
          </w:tcPr>
          <w:p>
            <w:pPr>
              <w:pStyle w:val="TableParagraph"/>
              <w:spacing w:before="10"/>
              <w:ind w:left="270"/>
              <w:rPr>
                <w:rFonts w:ascii="Times New Roman"/>
                <w:sz w:val="17"/>
              </w:rPr>
            </w:pPr>
            <w:r>
              <w:rPr>
                <w:rFonts w:ascii="Times New Roman"/>
                <w:color w:val="3D3D3D"/>
                <w:w w:val="92"/>
                <w:sz w:val="17"/>
              </w:rPr>
              <w:t>4</w:t>
            </w:r>
          </w:p>
        </w:tc>
        <w:tc>
          <w:tcPr>
            <w:tcW w:w="1843" w:type="dxa"/>
            <w:vMerge/>
            <w:tcBorders>
              <w:left w:val="single" w:sz="4" w:space="0" w:color="000000"/>
              <w:bottom w:val="single" w:sz="4" w:space="0" w:color="000000"/>
              <w:right w:val="single" w:sz="4" w:space="0" w:color="000000"/>
            </w:tcBorders>
          </w:tcPr>
          <w:p>
            <w:pPr/>
          </w:p>
        </w:tc>
        <w:tc>
          <w:tcPr>
            <w:tcW w:w="2006" w:type="dxa"/>
            <w:tcBorders>
              <w:top w:val="nil"/>
              <w:left w:val="single" w:sz="4" w:space="0" w:color="000000"/>
              <w:bottom w:val="single" w:sz="4" w:space="0" w:color="000000"/>
            </w:tcBorders>
          </w:tcPr>
          <w:p>
            <w:pPr>
              <w:pStyle w:val="TableParagraph"/>
              <w:ind w:left="87"/>
              <w:rPr>
                <w:sz w:val="18"/>
              </w:rPr>
            </w:pPr>
            <w:r>
              <w:rPr>
                <w:color w:val="3D3D3D"/>
                <w:w w:val="95"/>
                <w:sz w:val="18"/>
              </w:rPr>
              <w:t>Öğretim Üyesi</w:t>
            </w:r>
          </w:p>
        </w:tc>
      </w:tr>
      <w:tr>
        <w:trPr>
          <w:trHeight w:val="231" w:hRule="exact"/>
        </w:trPr>
        <w:tc>
          <w:tcPr>
            <w:tcW w:w="629" w:type="dxa"/>
            <w:gridSpan w:val="2"/>
            <w:tcBorders>
              <w:top w:val="single" w:sz="4" w:space="0" w:color="000000"/>
              <w:bottom w:val="nil"/>
              <w:right w:val="single" w:sz="4" w:space="0" w:color="000000"/>
            </w:tcBorders>
          </w:tcPr>
          <w:p>
            <w:pPr>
              <w:pStyle w:val="TableParagraph"/>
              <w:spacing w:before="28"/>
              <w:ind w:left="93"/>
              <w:rPr>
                <w:rFonts w:ascii="Times New Roman"/>
                <w:b/>
                <w:sz w:val="17"/>
              </w:rPr>
            </w:pPr>
            <w:r>
              <w:rPr>
                <w:rFonts w:ascii="Times New Roman"/>
                <w:b/>
                <w:color w:val="3D3D3D"/>
                <w:w w:val="105"/>
                <w:sz w:val="17"/>
              </w:rPr>
              <w:t>30</w:t>
            </w:r>
          </w:p>
        </w:tc>
        <w:tc>
          <w:tcPr>
            <w:tcW w:w="4189" w:type="dxa"/>
            <w:vMerge w:val="restart"/>
            <w:tcBorders>
              <w:top w:val="single" w:sz="4" w:space="0" w:color="000000"/>
              <w:left w:val="single" w:sz="4" w:space="0" w:color="000000"/>
              <w:right w:val="single" w:sz="4" w:space="0" w:color="000000"/>
            </w:tcBorders>
          </w:tcPr>
          <w:p>
            <w:pPr>
              <w:pStyle w:val="TableParagraph"/>
              <w:spacing w:before="18"/>
              <w:ind w:left="97" w:right="907"/>
              <w:rPr>
                <w:sz w:val="18"/>
              </w:rPr>
            </w:pPr>
            <w:r>
              <w:rPr>
                <w:color w:val="3D3D3D"/>
                <w:w w:val="95"/>
                <w:sz w:val="18"/>
              </w:rPr>
              <w:t>Serviksin benign ve premalign hastalıkları Serviksin malign hastalıkları</w:t>
            </w:r>
          </w:p>
          <w:p>
            <w:pPr>
              <w:pStyle w:val="TableParagraph"/>
              <w:spacing w:line="214" w:lineRule="exact" w:before="29"/>
              <w:ind w:left="-1"/>
              <w:rPr>
                <w:rFonts w:ascii="Times New Roman" w:hAnsi="Times New Roman"/>
                <w:sz w:val="21"/>
              </w:rPr>
            </w:pPr>
            <w:r>
              <w:rPr>
                <w:color w:val="3D3D3D"/>
                <w:w w:val="95"/>
                <w:sz w:val="18"/>
              </w:rPr>
              <w:t>-</w:t>
            </w:r>
            <w:r>
              <w:rPr>
                <w:color w:val="3D3D3D"/>
                <w:spacing w:val="-39"/>
                <w:w w:val="95"/>
                <w:sz w:val="18"/>
              </w:rPr>
              <w:t> </w:t>
            </w:r>
            <w:r>
              <w:rPr>
                <w:color w:val="3D3D3D"/>
                <w:w w:val="95"/>
                <w:sz w:val="18"/>
              </w:rPr>
              <w:t>-</w:t>
            </w:r>
            <w:r>
              <w:rPr>
                <w:color w:val="3D3D3D"/>
                <w:spacing w:val="3"/>
                <w:w w:val="95"/>
                <w:sz w:val="18"/>
              </w:rPr>
              <w:t> </w:t>
            </w:r>
            <w:r>
              <w:rPr>
                <w:color w:val="3D3D3D"/>
                <w:w w:val="95"/>
                <w:sz w:val="18"/>
              </w:rPr>
              <w:t>!i_</w:t>
            </w:r>
            <w:r>
              <w:rPr>
                <w:color w:val="3D3D3D"/>
                <w:spacing w:val="-23"/>
                <w:w w:val="95"/>
                <w:sz w:val="18"/>
              </w:rPr>
              <w:t> </w:t>
            </w:r>
            <w:r>
              <w:rPr>
                <w:color w:val="3D3D3D"/>
                <w:w w:val="95"/>
                <w:sz w:val="18"/>
              </w:rPr>
              <w:t>l(</w:t>
            </w:r>
            <w:r>
              <w:rPr>
                <w:color w:val="3D3D3D"/>
                <w:spacing w:val="-23"/>
                <w:w w:val="95"/>
                <w:sz w:val="18"/>
              </w:rPr>
              <w:t> </w:t>
            </w:r>
            <w:r>
              <w:rPr>
                <w:color w:val="3D3D3D"/>
                <w:w w:val="95"/>
                <w:sz w:val="18"/>
              </w:rPr>
              <w:t>i-</w:t>
            </w:r>
            <w:r>
              <w:rPr>
                <w:color w:val="3D3D3D"/>
                <w:spacing w:val="-17"/>
                <w:w w:val="95"/>
                <w:sz w:val="18"/>
              </w:rPr>
              <w:t> </w:t>
            </w:r>
            <w:r>
              <w:rPr>
                <w:rFonts w:ascii="Times New Roman" w:hAnsi="Times New Roman"/>
                <w:i/>
                <w:color w:val="3D3D3D"/>
                <w:w w:val="95"/>
                <w:sz w:val="21"/>
              </w:rPr>
              <w:t>y_</w:t>
            </w:r>
            <w:r>
              <w:rPr>
                <w:rFonts w:ascii="Times New Roman" w:hAnsi="Times New Roman"/>
                <w:i/>
                <w:color w:val="3D3D3D"/>
                <w:spacing w:val="-27"/>
                <w:w w:val="95"/>
                <w:sz w:val="21"/>
              </w:rPr>
              <w:t> </w:t>
            </w:r>
            <w:r>
              <w:rPr>
                <w:rFonts w:ascii="Times New Roman" w:hAnsi="Times New Roman"/>
                <w:i/>
                <w:color w:val="3D3D3D"/>
                <w:w w:val="95"/>
                <w:sz w:val="21"/>
              </w:rPr>
              <w:t>l!Ş</w:t>
            </w:r>
            <w:r>
              <w:rPr>
                <w:rFonts w:ascii="Times New Roman" w:hAnsi="Times New Roman"/>
                <w:i/>
                <w:color w:val="3D3D3D"/>
                <w:spacing w:val="-27"/>
                <w:w w:val="95"/>
                <w:sz w:val="21"/>
              </w:rPr>
              <w:t> </w:t>
            </w:r>
            <w:r>
              <w:rPr>
                <w:rFonts w:ascii="Times New Roman" w:hAnsi="Times New Roman"/>
                <w:i/>
                <w:color w:val="3D3D3D"/>
                <w:w w:val="95"/>
                <w:sz w:val="21"/>
              </w:rPr>
              <w:t>?!?</w:t>
            </w:r>
            <w:r>
              <w:rPr>
                <w:rFonts w:ascii="Times New Roman" w:hAnsi="Times New Roman"/>
                <w:i/>
                <w:color w:val="3D3D3D"/>
                <w:spacing w:val="-6"/>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39"/>
                <w:w w:val="95"/>
                <w:sz w:val="21"/>
              </w:rPr>
              <w:t> </w:t>
            </w:r>
            <w:r>
              <w:rPr>
                <w:rFonts w:ascii="Times New Roman" w:hAnsi="Times New Roman"/>
                <w:color w:val="3D3D3D"/>
                <w:w w:val="95"/>
                <w:sz w:val="21"/>
              </w:rPr>
              <w:t>-</w:t>
            </w:r>
            <w:r>
              <w:rPr>
                <w:rFonts w:ascii="Times New Roman" w:hAnsi="Times New Roman"/>
                <w:color w:val="3D3D3D"/>
                <w:spacing w:val="-42"/>
                <w:w w:val="95"/>
                <w:sz w:val="21"/>
              </w:rPr>
              <w:t> </w:t>
            </w:r>
            <w:r>
              <w:rPr>
                <w:rFonts w:ascii="Times New Roman" w:hAnsi="Times New Roman"/>
                <w:color w:val="3D3D3D"/>
                <w:w w:val="95"/>
                <w:sz w:val="21"/>
              </w:rPr>
              <w:t>-</w:t>
            </w:r>
            <w:r>
              <w:rPr>
                <w:rFonts w:ascii="Times New Roman" w:hAnsi="Times New Roman"/>
                <w:color w:val="3D3D3D"/>
                <w:spacing w:val="-41"/>
                <w:w w:val="95"/>
                <w:sz w:val="21"/>
              </w:rPr>
              <w:t> </w:t>
            </w:r>
            <w:r>
              <w:rPr>
                <w:rFonts w:ascii="Times New Roman" w:hAnsi="Times New Roman"/>
                <w:color w:val="3D3D3D"/>
                <w:w w:val="95"/>
                <w:sz w:val="21"/>
              </w:rPr>
              <w:t>-</w:t>
            </w:r>
            <w:r>
              <w:rPr>
                <w:rFonts w:ascii="Times New Roman" w:hAnsi="Times New Roman"/>
                <w:color w:val="3D3D3D"/>
                <w:spacing w:val="-40"/>
                <w:w w:val="95"/>
                <w:sz w:val="21"/>
              </w:rPr>
              <w:t> </w:t>
            </w:r>
            <w:r>
              <w:rPr>
                <w:rFonts w:ascii="Times New Roman" w:hAnsi="Times New Roman"/>
                <w:color w:val="3D3D3D"/>
                <w:w w:val="95"/>
                <w:sz w:val="21"/>
              </w:rPr>
              <w:t>-</w:t>
            </w:r>
          </w:p>
          <w:p>
            <w:pPr>
              <w:pStyle w:val="TableParagraph"/>
              <w:spacing w:line="179" w:lineRule="exact"/>
              <w:ind w:left="97"/>
              <w:rPr>
                <w:sz w:val="18"/>
              </w:rPr>
            </w:pPr>
            <w:r>
              <w:rPr>
                <w:color w:val="3D3D3D"/>
                <w:w w:val="90"/>
                <w:sz w:val="18"/>
              </w:rPr>
              <w:t>Servis çalışmaları</w:t>
            </w:r>
          </w:p>
        </w:tc>
        <w:tc>
          <w:tcPr>
            <w:tcW w:w="643" w:type="dxa"/>
            <w:tcBorders>
              <w:top w:val="single" w:sz="4" w:space="0" w:color="000000"/>
              <w:left w:val="single" w:sz="4" w:space="0" w:color="000000"/>
              <w:bottom w:val="nil"/>
              <w:right w:val="single" w:sz="4" w:space="0" w:color="000000"/>
            </w:tcBorders>
          </w:tcPr>
          <w:p>
            <w:pPr>
              <w:pStyle w:val="TableParagraph"/>
              <w:spacing w:before="10"/>
              <w:ind w:left="265"/>
              <w:rPr>
                <w:rFonts w:ascii="Times New Roman"/>
                <w:sz w:val="19"/>
              </w:rPr>
            </w:pPr>
            <w:r>
              <w:rPr>
                <w:rFonts w:ascii="Times New Roman"/>
                <w:color w:val="3D3D3D"/>
                <w:w w:val="94"/>
                <w:sz w:val="19"/>
              </w:rPr>
              <w:t>1</w:t>
            </w:r>
          </w:p>
        </w:tc>
        <w:tc>
          <w:tcPr>
            <w:tcW w:w="1843" w:type="dxa"/>
            <w:vMerge w:val="restart"/>
            <w:tcBorders>
              <w:top w:val="single" w:sz="4" w:space="0" w:color="000000"/>
              <w:left w:val="single" w:sz="4" w:space="0" w:color="000000"/>
              <w:right w:val="single" w:sz="4" w:space="0" w:color="000000"/>
            </w:tcBorders>
          </w:tcPr>
          <w:p>
            <w:pPr>
              <w:pStyle w:val="TableParagraph"/>
              <w:spacing w:before="18"/>
              <w:ind w:left="92" w:right="1207"/>
              <w:rPr>
                <w:sz w:val="18"/>
              </w:rPr>
            </w:pPr>
            <w:r>
              <w:rPr>
                <w:color w:val="3D3D3D"/>
                <w:w w:val="90"/>
                <w:sz w:val="18"/>
              </w:rPr>
              <w:t>Sunum Sunum</w:t>
            </w:r>
          </w:p>
          <w:p>
            <w:pPr>
              <w:pStyle w:val="TableParagraph"/>
              <w:spacing w:line="214" w:lineRule="exact" w:before="24"/>
              <w:ind w:left="24"/>
              <w:rPr>
                <w:rFonts w:ascii="Times New Roman"/>
                <w:sz w:val="21"/>
              </w:rPr>
            </w:pPr>
            <w:r>
              <w:rPr>
                <w:rFonts w:ascii="Times New Roman"/>
                <w:color w:val="3D3D3D"/>
                <w:w w:val="70"/>
                <w:sz w:val="21"/>
              </w:rPr>
              <w:t>-</w:t>
            </w:r>
            <w:r>
              <w:rPr>
                <w:rFonts w:ascii="Times New Roman"/>
                <w:color w:val="3D3D3D"/>
                <w:spacing w:val="-25"/>
                <w:w w:val="70"/>
                <w:sz w:val="21"/>
              </w:rPr>
              <w:t> </w:t>
            </w:r>
            <w:r>
              <w:rPr>
                <w:rFonts w:ascii="Times New Roman"/>
                <w:color w:val="3D3D3D"/>
                <w:w w:val="70"/>
                <w:sz w:val="21"/>
              </w:rPr>
              <w:t>\.-!yg_u_l9_f!l_</w:t>
            </w:r>
            <w:r>
              <w:rPr>
                <w:rFonts w:ascii="Times New Roman"/>
                <w:color w:val="3D3D3D"/>
                <w:spacing w:val="-30"/>
                <w:w w:val="70"/>
                <w:sz w:val="21"/>
              </w:rPr>
              <w:t> </w:t>
            </w:r>
            <w:r>
              <w:rPr>
                <w:rFonts w:ascii="Times New Roman"/>
                <w:color w:val="3D3D3D"/>
                <w:w w:val="70"/>
                <w:sz w:val="21"/>
              </w:rPr>
              <w:t>-</w:t>
            </w:r>
            <w:r>
              <w:rPr>
                <w:rFonts w:ascii="Times New Roman"/>
                <w:color w:val="3D3D3D"/>
                <w:spacing w:val="-30"/>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30"/>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r>
              <w:rPr>
                <w:rFonts w:ascii="Times New Roman"/>
                <w:color w:val="3D3D3D"/>
                <w:spacing w:val="-28"/>
                <w:w w:val="70"/>
                <w:sz w:val="21"/>
              </w:rPr>
              <w:t> </w:t>
            </w:r>
            <w:r>
              <w:rPr>
                <w:rFonts w:ascii="Times New Roman"/>
                <w:color w:val="3D3D3D"/>
                <w:w w:val="70"/>
                <w:sz w:val="21"/>
              </w:rPr>
              <w:t>-</w:t>
            </w:r>
          </w:p>
          <w:p>
            <w:pPr>
              <w:pStyle w:val="TableParagraph"/>
              <w:spacing w:line="179" w:lineRule="exact"/>
              <w:ind w:left="91"/>
              <w:rPr>
                <w:sz w:val="18"/>
              </w:rPr>
            </w:pPr>
            <w:r>
              <w:rPr>
                <w:color w:val="3D3D3D"/>
                <w:sz w:val="18"/>
              </w:rPr>
              <w:t>Uygulama</w:t>
            </w:r>
          </w:p>
        </w:tc>
        <w:tc>
          <w:tcPr>
            <w:tcW w:w="2006" w:type="dxa"/>
            <w:tcBorders>
              <w:top w:val="single" w:sz="4" w:space="0" w:color="000000"/>
              <w:left w:val="single" w:sz="4" w:space="0" w:color="000000"/>
              <w:bottom w:val="nil"/>
            </w:tcBorders>
          </w:tcPr>
          <w:p>
            <w:pPr>
              <w:pStyle w:val="TableParagraph"/>
              <w:spacing w:before="10"/>
              <w:ind w:left="96"/>
              <w:rPr>
                <w:rFonts w:ascii="Times New Roman"/>
                <w:b/>
                <w:sz w:val="19"/>
              </w:rPr>
            </w:pPr>
            <w:r>
              <w:rPr>
                <w:rFonts w:ascii="Times New Roman"/>
                <w:b/>
                <w:color w:val="3D3D3D"/>
                <w:w w:val="85"/>
                <w:sz w:val="19"/>
              </w:rPr>
              <w:t>E Tok</w:t>
            </w:r>
          </w:p>
        </w:tc>
      </w:tr>
      <w:tr>
        <w:trPr>
          <w:trHeight w:val="207" w:hRule="exact"/>
        </w:trPr>
        <w:tc>
          <w:tcPr>
            <w:tcW w:w="629" w:type="dxa"/>
            <w:gridSpan w:val="2"/>
            <w:tcBorders>
              <w:top w:val="nil"/>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8" w:lineRule="exact"/>
              <w:ind w:left="265"/>
              <w:rPr>
                <w:rFonts w:ascii="Times New Roman"/>
                <w:sz w:val="19"/>
              </w:rPr>
            </w:pPr>
            <w:r>
              <w:rPr>
                <w:rFonts w:ascii="Times New Roman"/>
                <w:color w:val="3D3D3D"/>
                <w:w w:val="94"/>
                <w:sz w:val="19"/>
              </w:rPr>
              <w:t>1</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8" w:lineRule="exact"/>
              <w:ind w:left="96"/>
              <w:rPr>
                <w:rFonts w:ascii="Times New Roman"/>
                <w:b/>
                <w:sz w:val="19"/>
              </w:rPr>
            </w:pPr>
            <w:r>
              <w:rPr>
                <w:rFonts w:ascii="Times New Roman"/>
                <w:b/>
                <w:color w:val="3D3D3D"/>
                <w:w w:val="85"/>
                <w:sz w:val="19"/>
              </w:rPr>
              <w:t>E Tok</w:t>
            </w:r>
          </w:p>
        </w:tc>
      </w:tr>
      <w:tr>
        <w:trPr>
          <w:trHeight w:val="211" w:hRule="exact"/>
        </w:trPr>
        <w:tc>
          <w:tcPr>
            <w:tcW w:w="629" w:type="dxa"/>
            <w:gridSpan w:val="2"/>
            <w:tcBorders>
              <w:top w:val="nil"/>
              <w:bottom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7" w:lineRule="exact"/>
              <w:ind w:left="269"/>
              <w:rPr>
                <w:rFonts w:ascii="Times New Roman"/>
                <w:sz w:val="19"/>
              </w:rPr>
            </w:pPr>
            <w:r>
              <w:rPr>
                <w:rFonts w:ascii="Times New Roman"/>
                <w:color w:val="3D3D3D"/>
                <w:w w:val="102"/>
                <w:sz w:val="19"/>
              </w:rPr>
              <w:t>2</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bottom w:val="nil"/>
            </w:tcBorders>
          </w:tcPr>
          <w:p>
            <w:pPr>
              <w:pStyle w:val="TableParagraph"/>
              <w:spacing w:line="204" w:lineRule="exact"/>
              <w:ind w:left="87"/>
              <w:rPr>
                <w:sz w:val="18"/>
              </w:rPr>
            </w:pPr>
            <w:r>
              <w:rPr>
                <w:color w:val="3D3D3D"/>
                <w:w w:val="95"/>
                <w:sz w:val="18"/>
              </w:rPr>
              <w:t>Öğretim Üyesi</w:t>
            </w:r>
          </w:p>
        </w:tc>
      </w:tr>
      <w:tr>
        <w:trPr>
          <w:trHeight w:val="229" w:hRule="exact"/>
        </w:trPr>
        <w:tc>
          <w:tcPr>
            <w:tcW w:w="629" w:type="dxa"/>
            <w:gridSpan w:val="2"/>
            <w:tcBorders>
              <w:top w:val="nil"/>
              <w:right w:val="single" w:sz="4" w:space="0" w:color="000000"/>
            </w:tcBorders>
          </w:tcPr>
          <w:p>
            <w:pPr/>
          </w:p>
        </w:tc>
        <w:tc>
          <w:tcPr>
            <w:tcW w:w="4189" w:type="dxa"/>
            <w:vMerge/>
            <w:tcBorders>
              <w:left w:val="single" w:sz="4" w:space="0" w:color="000000"/>
              <w:right w:val="single" w:sz="4" w:space="0" w:color="000000"/>
            </w:tcBorders>
          </w:tcPr>
          <w:p>
            <w:pPr/>
          </w:p>
        </w:tc>
        <w:tc>
          <w:tcPr>
            <w:tcW w:w="643" w:type="dxa"/>
            <w:tcBorders>
              <w:top w:val="nil"/>
              <w:left w:val="single" w:sz="4" w:space="0" w:color="000000"/>
              <w:right w:val="single" w:sz="4" w:space="0" w:color="000000"/>
            </w:tcBorders>
          </w:tcPr>
          <w:p>
            <w:pPr>
              <w:pStyle w:val="TableParagraph"/>
              <w:spacing w:before="12"/>
              <w:ind w:left="270"/>
              <w:rPr>
                <w:rFonts w:ascii="Times New Roman"/>
                <w:sz w:val="17"/>
              </w:rPr>
            </w:pPr>
            <w:r>
              <w:rPr>
                <w:rFonts w:ascii="Times New Roman"/>
                <w:color w:val="3D3D3D"/>
                <w:w w:val="92"/>
                <w:sz w:val="17"/>
              </w:rPr>
              <w:t>4</w:t>
            </w:r>
          </w:p>
        </w:tc>
        <w:tc>
          <w:tcPr>
            <w:tcW w:w="1843" w:type="dxa"/>
            <w:vMerge/>
            <w:tcBorders>
              <w:left w:val="single" w:sz="4" w:space="0" w:color="000000"/>
              <w:right w:val="single" w:sz="4" w:space="0" w:color="000000"/>
            </w:tcBorders>
          </w:tcPr>
          <w:p>
            <w:pPr/>
          </w:p>
        </w:tc>
        <w:tc>
          <w:tcPr>
            <w:tcW w:w="2006" w:type="dxa"/>
            <w:tcBorders>
              <w:top w:val="nil"/>
              <w:left w:val="single" w:sz="4" w:space="0" w:color="000000"/>
            </w:tcBorders>
          </w:tcPr>
          <w:p>
            <w:pPr>
              <w:pStyle w:val="TableParagraph"/>
              <w:spacing w:line="205" w:lineRule="exact"/>
              <w:ind w:left="87"/>
              <w:rPr>
                <w:sz w:val="18"/>
              </w:rPr>
            </w:pPr>
            <w:r>
              <w:rPr>
                <w:color w:val="3D3D3D"/>
                <w:w w:val="95"/>
                <w:sz w:val="18"/>
              </w:rPr>
              <w:t>Öğretim Üyesi</w:t>
            </w:r>
          </w:p>
        </w:tc>
      </w:tr>
    </w:tbl>
    <w:p>
      <w:pPr>
        <w:spacing w:after="0" w:line="205" w:lineRule="exact"/>
        <w:rPr>
          <w:sz w:val="18"/>
        </w:rPr>
        <w:sectPr>
          <w:headerReference w:type="default" r:id="rId218"/>
          <w:pgSz w:w="11910" w:h="16840"/>
          <w:pgMar w:header="0" w:footer="0" w:top="1280" w:bottom="280" w:left="1120" w:right="1140"/>
        </w:sectPr>
      </w:pPr>
    </w:p>
    <w:p>
      <w:pPr>
        <w:tabs>
          <w:tab w:pos="9486" w:val="right" w:leader="none"/>
        </w:tabs>
        <w:spacing w:line="242" w:lineRule="exact" w:before="0"/>
        <w:ind w:left="872" w:right="0" w:firstLine="0"/>
        <w:jc w:val="left"/>
        <w:rPr>
          <w:rFonts w:ascii="Times New Roman" w:hAnsi="Times New Roman"/>
          <w:sz w:val="28"/>
        </w:rPr>
      </w:pPr>
      <w:r>
        <w:rPr/>
        <w:pict>
          <v:line style="position:absolute;mso-position-horizontal-relative:page;mso-position-vertical-relative:paragraph;z-index:-1520512" from="92.134552pt,11.999772pt" to="531.693102pt,11.999772pt" stroked="true" strokeweight="2.879205pt" strokecolor="#000000">
            <v:stroke dashstyle="solid"/>
            <w10:wrap type="none"/>
          </v:line>
        </w:pict>
      </w:r>
      <w:bookmarkStart w:name="Page 206" w:id="271"/>
      <w:bookmarkEnd w:id="271"/>
      <w:r>
        <w:rPr/>
      </w:r>
      <w:r>
        <w:rPr>
          <w:color w:val="383838"/>
          <w:w w:val="90"/>
          <w:sz w:val="14"/>
        </w:rPr>
        <w:t>EGİTİM </w:t>
      </w:r>
      <w:r>
        <w:rPr>
          <w:color w:val="5B5B5B"/>
          <w:w w:val="90"/>
          <w:sz w:val="14"/>
        </w:rPr>
        <w:t>-öG</w:t>
      </w:r>
      <w:r>
        <w:rPr>
          <w:color w:val="5B5B5B"/>
          <w:spacing w:val="22"/>
          <w:w w:val="90"/>
          <w:sz w:val="14"/>
        </w:rPr>
        <w:t> </w:t>
      </w:r>
      <w:r>
        <w:rPr>
          <w:color w:val="5B5B5B"/>
          <w:w w:val="90"/>
          <w:sz w:val="14"/>
        </w:rPr>
        <w:t>R</w:t>
      </w:r>
      <w:r>
        <w:rPr>
          <w:color w:val="383838"/>
          <w:w w:val="90"/>
          <w:sz w:val="14"/>
        </w:rPr>
        <w:t>ETİM</w:t>
      </w:r>
      <w:r>
        <w:rPr>
          <w:color w:val="383838"/>
          <w:spacing w:val="-5"/>
          <w:w w:val="90"/>
          <w:sz w:val="14"/>
        </w:rPr>
        <w:t> </w:t>
      </w:r>
      <w:r>
        <w:rPr>
          <w:color w:val="383838"/>
          <w:w w:val="90"/>
          <w:sz w:val="14"/>
        </w:rPr>
        <w:t>REHBERİ</w:t>
      </w:r>
      <w:r>
        <w:rPr>
          <w:rFonts w:ascii="Times New Roman" w:hAnsi="Times New Roman"/>
          <w:color w:val="484848"/>
          <w:w w:val="90"/>
          <w:position w:val="3"/>
          <w:sz w:val="28"/>
        </w:rPr>
        <w:tab/>
        <w:t>223</w:t>
      </w:r>
    </w:p>
    <w:p>
      <w:pPr>
        <w:pStyle w:val="BodyText"/>
        <w:rPr>
          <w:rFonts w:ascii="Times New Roman"/>
          <w:sz w:val="20"/>
        </w:rPr>
      </w:pPr>
    </w:p>
    <w:p>
      <w:pPr>
        <w:pStyle w:val="BodyText"/>
        <w:rPr>
          <w:rFonts w:ascii="Times New Roman"/>
          <w:sz w:val="20"/>
        </w:rPr>
      </w:pPr>
    </w:p>
    <w:p>
      <w:pPr>
        <w:pStyle w:val="BodyText"/>
        <w:spacing w:before="8"/>
        <w:rPr>
          <w:rFonts w:ascii="Times New Roman"/>
          <w:sz w:val="18"/>
        </w:rPr>
      </w:pPr>
    </w:p>
    <w:tbl>
      <w:tblPr>
        <w:tblW w:w="0" w:type="auto"/>
        <w:jc w:val="left"/>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02"/>
        <w:gridCol w:w="205"/>
        <w:gridCol w:w="4218"/>
        <w:gridCol w:w="643"/>
        <w:gridCol w:w="1847"/>
        <w:gridCol w:w="2011"/>
      </w:tblGrid>
      <w:tr>
        <w:trPr>
          <w:trHeight w:val="446" w:hRule="exact"/>
        </w:trPr>
        <w:tc>
          <w:tcPr>
            <w:tcW w:w="607" w:type="dxa"/>
            <w:gridSpan w:val="2"/>
            <w:tcBorders>
              <w:left w:val="single" w:sz="10" w:space="0" w:color="000000"/>
              <w:right w:val="single" w:sz="4" w:space="0" w:color="000000"/>
            </w:tcBorders>
          </w:tcPr>
          <w:p>
            <w:pPr>
              <w:pStyle w:val="TableParagraph"/>
              <w:spacing w:line="206" w:lineRule="exact"/>
              <w:ind w:left="87"/>
              <w:rPr>
                <w:b/>
                <w:sz w:val="18"/>
              </w:rPr>
            </w:pPr>
            <w:r>
              <w:rPr>
                <w:b/>
                <w:color w:val="383838"/>
                <w:sz w:val="18"/>
              </w:rPr>
              <w:t>Gün</w:t>
            </w:r>
          </w:p>
        </w:tc>
        <w:tc>
          <w:tcPr>
            <w:tcW w:w="4218" w:type="dxa"/>
            <w:tcBorders>
              <w:left w:val="single" w:sz="4" w:space="0" w:color="000000"/>
              <w:right w:val="single" w:sz="4" w:space="0" w:color="000000"/>
            </w:tcBorders>
          </w:tcPr>
          <w:p>
            <w:pPr>
              <w:pStyle w:val="TableParagraph"/>
              <w:spacing w:line="206" w:lineRule="exact"/>
              <w:ind w:left="92"/>
              <w:rPr>
                <w:b/>
                <w:sz w:val="18"/>
              </w:rPr>
            </w:pPr>
            <w:r>
              <w:rPr>
                <w:b/>
                <w:color w:val="383838"/>
                <w:w w:val="95"/>
                <w:sz w:val="18"/>
              </w:rPr>
              <w:t>Dersin konusu</w:t>
            </w:r>
          </w:p>
        </w:tc>
        <w:tc>
          <w:tcPr>
            <w:tcW w:w="643" w:type="dxa"/>
            <w:tcBorders>
              <w:left w:val="single" w:sz="4" w:space="0" w:color="000000"/>
              <w:right w:val="single" w:sz="4" w:space="0" w:color="000000"/>
            </w:tcBorders>
          </w:tcPr>
          <w:p>
            <w:pPr>
              <w:pStyle w:val="TableParagraph"/>
              <w:ind w:left="142" w:right="126" w:hanging="15"/>
              <w:rPr>
                <w:b/>
                <w:sz w:val="18"/>
              </w:rPr>
            </w:pPr>
            <w:r>
              <w:rPr>
                <w:b/>
                <w:color w:val="383838"/>
                <w:w w:val="90"/>
                <w:sz w:val="18"/>
              </w:rPr>
              <w:t>Süre Saat</w:t>
            </w:r>
          </w:p>
        </w:tc>
        <w:tc>
          <w:tcPr>
            <w:tcW w:w="1847" w:type="dxa"/>
            <w:tcBorders>
              <w:left w:val="single" w:sz="4" w:space="0" w:color="000000"/>
              <w:right w:val="single" w:sz="4" w:space="0" w:color="000000"/>
            </w:tcBorders>
          </w:tcPr>
          <w:p>
            <w:pPr>
              <w:pStyle w:val="TableParagraph"/>
              <w:spacing w:line="206" w:lineRule="exact"/>
              <w:ind w:left="97"/>
              <w:rPr>
                <w:b/>
                <w:sz w:val="18"/>
              </w:rPr>
            </w:pPr>
            <w:r>
              <w:rPr>
                <w:b/>
                <w:color w:val="383838"/>
                <w:w w:val="95"/>
                <w:sz w:val="18"/>
              </w:rPr>
              <w:t>Etkinliğin türü</w:t>
            </w:r>
          </w:p>
        </w:tc>
        <w:tc>
          <w:tcPr>
            <w:tcW w:w="2011" w:type="dxa"/>
            <w:tcBorders>
              <w:left w:val="single" w:sz="4" w:space="0" w:color="000000"/>
            </w:tcBorders>
          </w:tcPr>
          <w:p>
            <w:pPr>
              <w:pStyle w:val="TableParagraph"/>
              <w:spacing w:line="206" w:lineRule="exact"/>
              <w:ind w:left="93"/>
              <w:rPr>
                <w:b/>
                <w:sz w:val="18"/>
              </w:rPr>
            </w:pPr>
            <w:r>
              <w:rPr>
                <w:b/>
                <w:color w:val="383838"/>
                <w:w w:val="95"/>
                <w:sz w:val="18"/>
              </w:rPr>
              <w:t>Öğretim üyesi</w:t>
            </w:r>
          </w:p>
        </w:tc>
      </w:tr>
      <w:tr>
        <w:trPr>
          <w:trHeight w:val="219" w:hRule="exact"/>
        </w:trPr>
        <w:tc>
          <w:tcPr>
            <w:tcW w:w="402" w:type="dxa"/>
            <w:tcBorders>
              <w:left w:val="single" w:sz="10" w:space="0" w:color="000000"/>
              <w:bottom w:val="nil"/>
              <w:right w:val="nil"/>
            </w:tcBorders>
          </w:tcPr>
          <w:p>
            <w:pPr>
              <w:pStyle w:val="TableParagraph"/>
              <w:spacing w:line="202" w:lineRule="exact"/>
              <w:ind w:left="88"/>
              <w:rPr>
                <w:rFonts w:ascii="Times New Roman"/>
                <w:sz w:val="18"/>
              </w:rPr>
            </w:pPr>
            <w:r>
              <w:rPr>
                <w:rFonts w:ascii="Times New Roman"/>
                <w:color w:val="383838"/>
                <w:sz w:val="18"/>
              </w:rPr>
              <w:t>31</w:t>
            </w:r>
          </w:p>
        </w:tc>
        <w:tc>
          <w:tcPr>
            <w:tcW w:w="205" w:type="dxa"/>
            <w:tcBorders>
              <w:left w:val="nil"/>
              <w:bottom w:val="nil"/>
              <w:right w:val="single" w:sz="4" w:space="0" w:color="000000"/>
            </w:tcBorders>
          </w:tcPr>
          <w:p>
            <w:pPr/>
          </w:p>
        </w:tc>
        <w:tc>
          <w:tcPr>
            <w:tcW w:w="4218" w:type="dxa"/>
            <w:tcBorders>
              <w:left w:val="single" w:sz="4" w:space="0" w:color="000000"/>
              <w:bottom w:val="nil"/>
              <w:right w:val="single" w:sz="4" w:space="0" w:color="000000"/>
            </w:tcBorders>
          </w:tcPr>
          <w:p>
            <w:pPr>
              <w:pStyle w:val="TableParagraph"/>
              <w:spacing w:line="201" w:lineRule="exact"/>
              <w:ind w:left="87"/>
              <w:rPr>
                <w:sz w:val="18"/>
              </w:rPr>
            </w:pPr>
            <w:r>
              <w:rPr>
                <w:color w:val="383838"/>
                <w:w w:val="95"/>
                <w:sz w:val="18"/>
              </w:rPr>
              <w:t>Korpus uterinin benign </w:t>
            </w:r>
            <w:r>
              <w:rPr>
                <w:color w:val="484848"/>
                <w:w w:val="95"/>
                <w:sz w:val="18"/>
              </w:rPr>
              <w:t>ve </w:t>
            </w:r>
            <w:r>
              <w:rPr>
                <w:color w:val="383838"/>
                <w:w w:val="95"/>
                <w:sz w:val="18"/>
              </w:rPr>
              <w:t>premalign hastalıkları</w:t>
            </w:r>
          </w:p>
        </w:tc>
        <w:tc>
          <w:tcPr>
            <w:tcW w:w="643" w:type="dxa"/>
            <w:tcBorders>
              <w:left w:val="single" w:sz="4" w:space="0" w:color="000000"/>
              <w:bottom w:val="nil"/>
              <w:right w:val="single" w:sz="4" w:space="0" w:color="000000"/>
            </w:tcBorders>
          </w:tcPr>
          <w:p>
            <w:pPr>
              <w:pStyle w:val="TableParagraph"/>
              <w:spacing w:line="202" w:lineRule="exact"/>
              <w:jc w:val="center"/>
              <w:rPr>
                <w:rFonts w:ascii="Times New Roman"/>
                <w:sz w:val="18"/>
              </w:rPr>
            </w:pPr>
            <w:r>
              <w:rPr>
                <w:rFonts w:ascii="Times New Roman"/>
                <w:color w:val="383838"/>
                <w:w w:val="110"/>
                <w:sz w:val="18"/>
              </w:rPr>
              <w:t>1</w:t>
            </w:r>
          </w:p>
        </w:tc>
        <w:tc>
          <w:tcPr>
            <w:tcW w:w="1847" w:type="dxa"/>
            <w:vMerge w:val="restart"/>
            <w:tcBorders>
              <w:left w:val="single" w:sz="4" w:space="0" w:color="000000"/>
              <w:right w:val="single" w:sz="4" w:space="0" w:color="000000"/>
            </w:tcBorders>
          </w:tcPr>
          <w:p>
            <w:pPr>
              <w:pStyle w:val="TableParagraph"/>
              <w:ind w:left="96" w:right="992" w:firstLine="1"/>
              <w:rPr>
                <w:sz w:val="18"/>
              </w:rPr>
            </w:pPr>
            <w:r>
              <w:rPr>
                <w:color w:val="383838"/>
                <w:sz w:val="18"/>
              </w:rPr>
              <w:t>Sunum Sunum </w:t>
            </w:r>
            <w:r>
              <w:rPr>
                <w:color w:val="383838"/>
                <w:w w:val="90"/>
                <w:sz w:val="18"/>
              </w:rPr>
              <w:t>Uygulama Uygulama</w:t>
            </w:r>
          </w:p>
          <w:p>
            <w:pPr>
              <w:pStyle w:val="TableParagraph"/>
              <w:spacing w:line="68" w:lineRule="exact" w:before="5"/>
              <w:ind w:left="33"/>
              <w:rPr>
                <w:rFonts w:ascii="Times New Roman"/>
                <w:sz w:val="12"/>
              </w:rPr>
            </w:pPr>
            <w:r>
              <w:rPr>
                <w:rFonts w:ascii="Times New Roman"/>
                <w:color w:val="484848"/>
                <w:w w:val="175"/>
                <w:sz w:val="12"/>
              </w:rPr>
              <w:t>-------------------------</w:t>
            </w:r>
          </w:p>
          <w:p>
            <w:pPr>
              <w:pStyle w:val="TableParagraph"/>
              <w:spacing w:line="182" w:lineRule="exact"/>
              <w:ind w:left="96"/>
              <w:rPr>
                <w:sz w:val="18"/>
              </w:rPr>
            </w:pPr>
            <w:r>
              <w:rPr>
                <w:color w:val="383838"/>
                <w:sz w:val="18"/>
              </w:rPr>
              <w:t>Uyqulama</w:t>
            </w:r>
          </w:p>
        </w:tc>
        <w:tc>
          <w:tcPr>
            <w:tcW w:w="2011" w:type="dxa"/>
            <w:tcBorders>
              <w:left w:val="single" w:sz="4" w:space="0" w:color="000000"/>
              <w:bottom w:val="nil"/>
            </w:tcBorders>
          </w:tcPr>
          <w:p>
            <w:pPr>
              <w:pStyle w:val="TableParagraph"/>
              <w:spacing w:line="201" w:lineRule="exact"/>
              <w:ind w:left="91"/>
              <w:rPr>
                <w:sz w:val="18"/>
              </w:rPr>
            </w:pPr>
            <w:r>
              <w:rPr>
                <w:color w:val="383838"/>
                <w:w w:val="95"/>
                <w:sz w:val="18"/>
              </w:rPr>
              <w:t>E Tok</w:t>
            </w:r>
          </w:p>
        </w:tc>
      </w:tr>
      <w:tr>
        <w:trPr>
          <w:trHeight w:val="206" w:hRule="exact"/>
        </w:trPr>
        <w:tc>
          <w:tcPr>
            <w:tcW w:w="402" w:type="dxa"/>
            <w:tcBorders>
              <w:top w:val="nil"/>
              <w:left w:val="single" w:sz="10" w:space="0" w:color="000000"/>
              <w:bottom w:val="nil"/>
              <w:right w:val="nil"/>
            </w:tcBorders>
          </w:tcPr>
          <w:p>
            <w:pPr/>
          </w:p>
        </w:tc>
        <w:tc>
          <w:tcPr>
            <w:tcW w:w="205" w:type="dxa"/>
            <w:tcBorders>
              <w:top w:val="nil"/>
              <w:left w:val="nil"/>
              <w:bottom w:val="nil"/>
              <w:right w:val="single" w:sz="4" w:space="0" w:color="000000"/>
            </w:tcBorders>
          </w:tcPr>
          <w:p>
            <w:pPr/>
          </w:p>
        </w:tc>
        <w:tc>
          <w:tcPr>
            <w:tcW w:w="4218" w:type="dxa"/>
            <w:tcBorders>
              <w:top w:val="nil"/>
              <w:left w:val="single" w:sz="4" w:space="0" w:color="000000"/>
              <w:bottom w:val="nil"/>
              <w:right w:val="single" w:sz="4" w:space="0" w:color="000000"/>
            </w:tcBorders>
          </w:tcPr>
          <w:p>
            <w:pPr>
              <w:pStyle w:val="TableParagraph"/>
              <w:spacing w:line="203" w:lineRule="exact"/>
              <w:ind w:left="87"/>
              <w:rPr>
                <w:sz w:val="18"/>
              </w:rPr>
            </w:pPr>
            <w:r>
              <w:rPr>
                <w:color w:val="383838"/>
                <w:w w:val="95"/>
                <w:sz w:val="18"/>
              </w:rPr>
              <w:t>Korpus uterinin malign hastalıkları</w:t>
            </w:r>
          </w:p>
        </w:tc>
        <w:tc>
          <w:tcPr>
            <w:tcW w:w="643" w:type="dxa"/>
            <w:tcBorders>
              <w:top w:val="nil"/>
              <w:left w:val="single" w:sz="4" w:space="0" w:color="000000"/>
              <w:bottom w:val="nil"/>
              <w:right w:val="single" w:sz="4" w:space="0" w:color="000000"/>
            </w:tcBorders>
          </w:tcPr>
          <w:p>
            <w:pPr>
              <w:pStyle w:val="TableParagraph"/>
              <w:spacing w:line="204" w:lineRule="exact"/>
              <w:jc w:val="center"/>
              <w:rPr>
                <w:rFonts w:ascii="Times New Roman"/>
                <w:sz w:val="18"/>
              </w:rPr>
            </w:pPr>
            <w:r>
              <w:rPr>
                <w:rFonts w:ascii="Times New Roman"/>
                <w:color w:val="383838"/>
                <w:w w:val="110"/>
                <w:sz w:val="18"/>
              </w:rPr>
              <w:t>1</w:t>
            </w:r>
          </w:p>
        </w:tc>
        <w:tc>
          <w:tcPr>
            <w:tcW w:w="1847" w:type="dxa"/>
            <w:vMerge/>
            <w:tcBorders>
              <w:left w:val="single" w:sz="4" w:space="0" w:color="000000"/>
              <w:right w:val="single" w:sz="4" w:space="0" w:color="000000"/>
            </w:tcBorders>
          </w:tcPr>
          <w:p>
            <w:pPr/>
          </w:p>
        </w:tc>
        <w:tc>
          <w:tcPr>
            <w:tcW w:w="2011" w:type="dxa"/>
            <w:tcBorders>
              <w:top w:val="nil"/>
              <w:left w:val="single" w:sz="4" w:space="0" w:color="000000"/>
              <w:bottom w:val="nil"/>
            </w:tcBorders>
          </w:tcPr>
          <w:p>
            <w:pPr>
              <w:pStyle w:val="TableParagraph"/>
              <w:spacing w:line="203" w:lineRule="exact"/>
              <w:ind w:left="92"/>
              <w:rPr>
                <w:sz w:val="18"/>
              </w:rPr>
            </w:pPr>
            <w:r>
              <w:rPr>
                <w:color w:val="383838"/>
                <w:w w:val="95"/>
                <w:sz w:val="18"/>
              </w:rPr>
              <w:t>S Dilek</w:t>
            </w:r>
          </w:p>
        </w:tc>
      </w:tr>
      <w:tr>
        <w:trPr>
          <w:trHeight w:val="206" w:hRule="exact"/>
        </w:trPr>
        <w:tc>
          <w:tcPr>
            <w:tcW w:w="402" w:type="dxa"/>
            <w:tcBorders>
              <w:top w:val="nil"/>
              <w:left w:val="single" w:sz="10" w:space="0" w:color="000000"/>
              <w:bottom w:val="nil"/>
              <w:right w:val="nil"/>
            </w:tcBorders>
          </w:tcPr>
          <w:p>
            <w:pPr/>
          </w:p>
        </w:tc>
        <w:tc>
          <w:tcPr>
            <w:tcW w:w="205" w:type="dxa"/>
            <w:tcBorders>
              <w:top w:val="nil"/>
              <w:left w:val="nil"/>
              <w:bottom w:val="nil"/>
              <w:right w:val="single" w:sz="4" w:space="0" w:color="000000"/>
            </w:tcBorders>
          </w:tcPr>
          <w:p>
            <w:pPr/>
          </w:p>
        </w:tc>
        <w:tc>
          <w:tcPr>
            <w:tcW w:w="4218" w:type="dxa"/>
            <w:tcBorders>
              <w:top w:val="nil"/>
              <w:left w:val="single" w:sz="4" w:space="0" w:color="000000"/>
              <w:bottom w:val="nil"/>
              <w:right w:val="single" w:sz="4" w:space="0" w:color="000000"/>
            </w:tcBorders>
          </w:tcPr>
          <w:p>
            <w:pPr>
              <w:pStyle w:val="TableParagraph"/>
              <w:spacing w:line="203" w:lineRule="exact"/>
              <w:ind w:left="91"/>
              <w:rPr>
                <w:sz w:val="18"/>
              </w:rPr>
            </w:pPr>
            <w:r>
              <w:rPr>
                <w:color w:val="383838"/>
                <w:w w:val="95"/>
                <w:sz w:val="18"/>
              </w:rPr>
              <w:t>Poliklinik ve servis çalışmaları</w:t>
            </w:r>
          </w:p>
        </w:tc>
        <w:tc>
          <w:tcPr>
            <w:tcW w:w="643" w:type="dxa"/>
            <w:tcBorders>
              <w:top w:val="nil"/>
              <w:left w:val="single" w:sz="4" w:space="0" w:color="000000"/>
              <w:bottom w:val="nil"/>
              <w:right w:val="single" w:sz="4" w:space="0" w:color="000000"/>
            </w:tcBorders>
          </w:tcPr>
          <w:p>
            <w:pPr>
              <w:pStyle w:val="TableParagraph"/>
              <w:spacing w:line="204" w:lineRule="exact"/>
              <w:jc w:val="center"/>
              <w:rPr>
                <w:rFonts w:ascii="Times New Roman"/>
                <w:sz w:val="18"/>
              </w:rPr>
            </w:pPr>
            <w:r>
              <w:rPr>
                <w:rFonts w:ascii="Times New Roman"/>
                <w:color w:val="383838"/>
                <w:w w:val="110"/>
                <w:sz w:val="18"/>
              </w:rPr>
              <w:t>1</w:t>
            </w:r>
          </w:p>
        </w:tc>
        <w:tc>
          <w:tcPr>
            <w:tcW w:w="1847" w:type="dxa"/>
            <w:vMerge/>
            <w:tcBorders>
              <w:left w:val="single" w:sz="4" w:space="0" w:color="000000"/>
              <w:right w:val="single" w:sz="4" w:space="0" w:color="000000"/>
            </w:tcBorders>
          </w:tcPr>
          <w:p>
            <w:pPr/>
          </w:p>
        </w:tc>
        <w:tc>
          <w:tcPr>
            <w:tcW w:w="2011" w:type="dxa"/>
            <w:tcBorders>
              <w:top w:val="nil"/>
              <w:left w:val="single" w:sz="4" w:space="0" w:color="000000"/>
              <w:bottom w:val="nil"/>
            </w:tcBorders>
          </w:tcPr>
          <w:p>
            <w:pPr>
              <w:pStyle w:val="TableParagraph"/>
              <w:spacing w:line="203" w:lineRule="exact"/>
              <w:ind w:left="92"/>
              <w:rPr>
                <w:sz w:val="18"/>
              </w:rPr>
            </w:pPr>
            <w:r>
              <w:rPr>
                <w:color w:val="383838"/>
                <w:w w:val="95"/>
                <w:sz w:val="18"/>
              </w:rPr>
              <w:t>Öğretim Üyesi</w:t>
            </w:r>
          </w:p>
        </w:tc>
      </w:tr>
      <w:tr>
        <w:trPr>
          <w:trHeight w:val="463" w:hRule="exact"/>
        </w:trPr>
        <w:tc>
          <w:tcPr>
            <w:tcW w:w="402" w:type="dxa"/>
            <w:tcBorders>
              <w:top w:val="nil"/>
              <w:left w:val="single" w:sz="10" w:space="0" w:color="000000"/>
              <w:bottom w:val="single" w:sz="10" w:space="0" w:color="000000"/>
              <w:right w:val="nil"/>
            </w:tcBorders>
          </w:tcPr>
          <w:p>
            <w:pPr/>
          </w:p>
        </w:tc>
        <w:tc>
          <w:tcPr>
            <w:tcW w:w="205" w:type="dxa"/>
            <w:tcBorders>
              <w:top w:val="nil"/>
              <w:left w:val="nil"/>
              <w:bottom w:val="single" w:sz="10" w:space="0" w:color="000000"/>
              <w:right w:val="single" w:sz="4" w:space="0" w:color="000000"/>
            </w:tcBorders>
          </w:tcPr>
          <w:p>
            <w:pPr>
              <w:pStyle w:val="TableParagraph"/>
              <w:spacing w:before="3"/>
              <w:rPr>
                <w:rFonts w:ascii="Times New Roman"/>
                <w:sz w:val="19"/>
              </w:rPr>
            </w:pPr>
          </w:p>
          <w:p>
            <w:pPr>
              <w:pStyle w:val="TableParagraph"/>
              <w:ind w:left="112"/>
              <w:rPr>
                <w:sz w:val="18"/>
              </w:rPr>
            </w:pPr>
            <w:r>
              <w:rPr>
                <w:color w:val="484848"/>
                <w:w w:val="92"/>
                <w:sz w:val="18"/>
              </w:rPr>
              <w:t>-</w:t>
            </w:r>
          </w:p>
        </w:tc>
        <w:tc>
          <w:tcPr>
            <w:tcW w:w="4218" w:type="dxa"/>
            <w:tcBorders>
              <w:top w:val="nil"/>
              <w:left w:val="single" w:sz="4" w:space="0" w:color="000000"/>
              <w:bottom w:val="single" w:sz="10" w:space="0" w:color="000000"/>
              <w:right w:val="single" w:sz="4" w:space="0" w:color="000000"/>
            </w:tcBorders>
          </w:tcPr>
          <w:p>
            <w:pPr>
              <w:pStyle w:val="TableParagraph"/>
              <w:spacing w:line="203" w:lineRule="exact"/>
              <w:ind w:left="87"/>
              <w:rPr>
                <w:sz w:val="18"/>
              </w:rPr>
            </w:pPr>
            <w:r>
              <w:rPr>
                <w:color w:val="383838"/>
                <w:w w:val="95"/>
                <w:sz w:val="18"/>
              </w:rPr>
              <w:t>Literatür ve seminer saati</w:t>
            </w:r>
          </w:p>
          <w:p>
            <w:pPr>
              <w:pStyle w:val="TableParagraph"/>
              <w:spacing w:before="18"/>
              <w:ind w:left="87"/>
              <w:rPr>
                <w:sz w:val="18"/>
              </w:rPr>
            </w:pPr>
            <w:r>
              <w:rPr>
                <w:color w:val="383838"/>
                <w:w w:val="90"/>
                <w:sz w:val="18"/>
              </w:rPr>
              <w:t>Kıinf1&lt;-caıı-sm,iar</w:t>
            </w:r>
            <w:r>
              <w:rPr>
                <w:color w:val="484848"/>
                <w:w w:val="90"/>
                <w:sz w:val="18"/>
              </w:rPr>
              <w:t>(Poıikfinik: -servis,-Amıiiva-tfıane -ı - - -</w:t>
            </w:r>
          </w:p>
        </w:tc>
        <w:tc>
          <w:tcPr>
            <w:tcW w:w="643" w:type="dxa"/>
            <w:tcBorders>
              <w:top w:val="nil"/>
              <w:left w:val="single" w:sz="4" w:space="0" w:color="000000"/>
              <w:bottom w:val="single" w:sz="10" w:space="0" w:color="000000"/>
              <w:right w:val="single" w:sz="4" w:space="0" w:color="000000"/>
            </w:tcBorders>
          </w:tcPr>
          <w:p>
            <w:pPr>
              <w:pStyle w:val="TableParagraph"/>
              <w:spacing w:line="181" w:lineRule="exact"/>
              <w:jc w:val="center"/>
              <w:rPr>
                <w:rFonts w:ascii="Times New Roman"/>
                <w:sz w:val="18"/>
              </w:rPr>
            </w:pPr>
            <w:r>
              <w:rPr>
                <w:rFonts w:ascii="Times New Roman"/>
                <w:color w:val="484848"/>
                <w:w w:val="110"/>
                <w:sz w:val="18"/>
              </w:rPr>
              <w:t>1</w:t>
            </w:r>
          </w:p>
          <w:p>
            <w:pPr>
              <w:pStyle w:val="TableParagraph"/>
              <w:spacing w:line="93" w:lineRule="exact"/>
              <w:ind w:left="11" w:right="28"/>
              <w:jc w:val="center"/>
              <w:rPr>
                <w:rFonts w:ascii="Times New Roman"/>
                <w:sz w:val="12"/>
              </w:rPr>
            </w:pPr>
            <w:r>
              <w:rPr>
                <w:rFonts w:ascii="Times New Roman"/>
                <w:color w:val="484848"/>
                <w:w w:val="170"/>
                <w:sz w:val="12"/>
              </w:rPr>
              <w:t>--------</w:t>
            </w:r>
          </w:p>
          <w:p>
            <w:pPr>
              <w:pStyle w:val="TableParagraph"/>
              <w:spacing w:line="184" w:lineRule="exact"/>
              <w:ind w:left="2"/>
              <w:jc w:val="center"/>
              <w:rPr>
                <w:rFonts w:ascii="Times New Roman"/>
                <w:sz w:val="18"/>
              </w:rPr>
            </w:pPr>
            <w:r>
              <w:rPr>
                <w:rFonts w:ascii="Times New Roman"/>
                <w:color w:val="383838"/>
                <w:w w:val="105"/>
                <w:sz w:val="18"/>
              </w:rPr>
              <w:t>4</w:t>
            </w:r>
          </w:p>
        </w:tc>
        <w:tc>
          <w:tcPr>
            <w:tcW w:w="1847" w:type="dxa"/>
            <w:vMerge/>
            <w:tcBorders>
              <w:left w:val="single" w:sz="4" w:space="0" w:color="000000"/>
              <w:bottom w:val="single" w:sz="10" w:space="0" w:color="000000"/>
              <w:right w:val="single" w:sz="4" w:space="0" w:color="000000"/>
            </w:tcBorders>
          </w:tcPr>
          <w:p>
            <w:pPr/>
          </w:p>
        </w:tc>
        <w:tc>
          <w:tcPr>
            <w:tcW w:w="2011" w:type="dxa"/>
            <w:tcBorders>
              <w:top w:val="nil"/>
              <w:left w:val="single" w:sz="4" w:space="0" w:color="000000"/>
              <w:bottom w:val="single" w:sz="10" w:space="0" w:color="000000"/>
            </w:tcBorders>
          </w:tcPr>
          <w:p>
            <w:pPr>
              <w:pStyle w:val="TableParagraph"/>
              <w:spacing w:line="290" w:lineRule="auto"/>
              <w:ind w:left="92" w:right="251" w:hanging="1"/>
              <w:rPr>
                <w:sz w:val="18"/>
              </w:rPr>
            </w:pPr>
            <w:r>
              <w:rPr>
                <w:color w:val="383838"/>
                <w:sz w:val="18"/>
              </w:rPr>
              <w:t>Anabilim Dalı </w:t>
            </w:r>
            <w:r>
              <w:rPr>
                <w:color w:val="383838"/>
                <w:w w:val="95"/>
                <w:sz w:val="18"/>
              </w:rPr>
              <w:t>Öqretim Üyesi</w:t>
            </w:r>
          </w:p>
        </w:tc>
      </w:tr>
      <w:tr>
        <w:trPr>
          <w:trHeight w:val="233" w:hRule="exact"/>
        </w:trPr>
        <w:tc>
          <w:tcPr>
            <w:tcW w:w="607" w:type="dxa"/>
            <w:gridSpan w:val="2"/>
            <w:tcBorders>
              <w:top w:val="single" w:sz="10" w:space="0" w:color="000000"/>
              <w:left w:val="single" w:sz="10" w:space="0" w:color="000000"/>
              <w:bottom w:val="nil"/>
              <w:right w:val="single" w:sz="4" w:space="0" w:color="000000"/>
            </w:tcBorders>
          </w:tcPr>
          <w:p>
            <w:pPr>
              <w:pStyle w:val="TableParagraph"/>
              <w:spacing w:before="12"/>
              <w:ind w:left="88"/>
              <w:rPr>
                <w:rFonts w:ascii="Times New Roman"/>
                <w:sz w:val="18"/>
              </w:rPr>
            </w:pPr>
            <w:r>
              <w:rPr>
                <w:rFonts w:ascii="Times New Roman"/>
                <w:color w:val="383838"/>
                <w:w w:val="105"/>
                <w:sz w:val="18"/>
              </w:rPr>
              <w:t>32</w:t>
            </w:r>
          </w:p>
        </w:tc>
        <w:tc>
          <w:tcPr>
            <w:tcW w:w="4218" w:type="dxa"/>
            <w:vMerge w:val="restart"/>
            <w:tcBorders>
              <w:top w:val="single" w:sz="10" w:space="0" w:color="000000"/>
              <w:left w:val="single" w:sz="4" w:space="0" w:color="000000"/>
              <w:right w:val="single" w:sz="4" w:space="0" w:color="000000"/>
            </w:tcBorders>
          </w:tcPr>
          <w:p>
            <w:pPr>
              <w:pStyle w:val="TableParagraph"/>
              <w:spacing w:before="11"/>
              <w:ind w:left="91" w:right="1478"/>
              <w:jc w:val="both"/>
              <w:rPr>
                <w:sz w:val="18"/>
              </w:rPr>
            </w:pPr>
            <w:r>
              <w:rPr>
                <w:color w:val="383838"/>
                <w:w w:val="90"/>
                <w:sz w:val="18"/>
              </w:rPr>
              <w:t>Gestasyonel trofoblastik neoplaziler Gestasyonel trofoblastik neoplaziler Poliklinik çalışmaları</w:t>
            </w:r>
          </w:p>
          <w:p>
            <w:pPr>
              <w:pStyle w:val="TableParagraph"/>
              <w:spacing w:line="73" w:lineRule="exact"/>
              <w:ind w:left="23"/>
              <w:jc w:val="both"/>
              <w:rPr>
                <w:rFonts w:ascii="Times New Roman"/>
                <w:sz w:val="12"/>
              </w:rPr>
            </w:pPr>
            <w:r>
              <w:rPr>
                <w:rFonts w:ascii="Times New Roman"/>
                <w:color w:val="484848"/>
                <w:w w:val="180"/>
                <w:sz w:val="12"/>
              </w:rPr>
              <w:t>----------------------------------------------------------</w:t>
            </w:r>
          </w:p>
          <w:p>
            <w:pPr>
              <w:pStyle w:val="TableParagraph"/>
              <w:spacing w:line="182" w:lineRule="exact"/>
              <w:ind w:left="92"/>
              <w:jc w:val="both"/>
              <w:rPr>
                <w:sz w:val="18"/>
              </w:rPr>
            </w:pPr>
            <w:r>
              <w:rPr>
                <w:color w:val="383838"/>
                <w:w w:val="90"/>
                <w:sz w:val="18"/>
              </w:rPr>
              <w:t>Servis </w:t>
            </w:r>
            <w:r>
              <w:rPr>
                <w:color w:val="484848"/>
                <w:w w:val="90"/>
                <w:sz w:val="18"/>
              </w:rPr>
              <w:t>çalışmaları</w:t>
            </w:r>
          </w:p>
        </w:tc>
        <w:tc>
          <w:tcPr>
            <w:tcW w:w="643" w:type="dxa"/>
            <w:tcBorders>
              <w:top w:val="single" w:sz="10" w:space="0" w:color="000000"/>
              <w:left w:val="single" w:sz="4" w:space="0" w:color="000000"/>
              <w:bottom w:val="nil"/>
              <w:right w:val="single" w:sz="4" w:space="0" w:color="000000"/>
            </w:tcBorders>
          </w:tcPr>
          <w:p>
            <w:pPr>
              <w:pStyle w:val="TableParagraph"/>
              <w:spacing w:before="12"/>
              <w:jc w:val="center"/>
              <w:rPr>
                <w:rFonts w:ascii="Times New Roman"/>
                <w:sz w:val="18"/>
              </w:rPr>
            </w:pPr>
            <w:r>
              <w:rPr>
                <w:rFonts w:ascii="Times New Roman"/>
                <w:color w:val="383838"/>
                <w:w w:val="110"/>
                <w:sz w:val="18"/>
              </w:rPr>
              <w:t>1</w:t>
            </w:r>
          </w:p>
        </w:tc>
        <w:tc>
          <w:tcPr>
            <w:tcW w:w="1847" w:type="dxa"/>
            <w:vMerge w:val="restart"/>
            <w:tcBorders>
              <w:top w:val="single" w:sz="10" w:space="0" w:color="000000"/>
              <w:left w:val="single" w:sz="4" w:space="0" w:color="000000"/>
              <w:right w:val="single" w:sz="4" w:space="0" w:color="000000"/>
            </w:tcBorders>
          </w:tcPr>
          <w:p>
            <w:pPr>
              <w:pStyle w:val="TableParagraph"/>
              <w:spacing w:before="11"/>
              <w:ind w:left="96" w:right="992" w:firstLine="1"/>
              <w:rPr>
                <w:sz w:val="18"/>
              </w:rPr>
            </w:pPr>
            <w:r>
              <w:rPr>
                <w:color w:val="383838"/>
                <w:sz w:val="18"/>
              </w:rPr>
              <w:t>Sunum Sunum </w:t>
            </w:r>
            <w:r>
              <w:rPr>
                <w:color w:val="383838"/>
                <w:w w:val="90"/>
                <w:sz w:val="18"/>
              </w:rPr>
              <w:t>Uygulama</w:t>
            </w:r>
          </w:p>
          <w:p>
            <w:pPr>
              <w:pStyle w:val="TableParagraph"/>
              <w:spacing w:line="73" w:lineRule="exact"/>
              <w:ind w:left="33"/>
              <w:rPr>
                <w:rFonts w:ascii="Times New Roman"/>
                <w:sz w:val="12"/>
              </w:rPr>
            </w:pPr>
            <w:r>
              <w:rPr>
                <w:rFonts w:ascii="Times New Roman"/>
                <w:color w:val="484848"/>
                <w:w w:val="175"/>
                <w:sz w:val="12"/>
              </w:rPr>
              <w:t>-------------------------</w:t>
            </w:r>
          </w:p>
          <w:p>
            <w:pPr>
              <w:pStyle w:val="TableParagraph"/>
              <w:spacing w:line="182" w:lineRule="exact"/>
              <w:ind w:left="96"/>
              <w:rPr>
                <w:sz w:val="18"/>
              </w:rPr>
            </w:pPr>
            <w:r>
              <w:rPr>
                <w:color w:val="383838"/>
                <w:sz w:val="18"/>
              </w:rPr>
              <w:t>Uygulama</w:t>
            </w:r>
          </w:p>
        </w:tc>
        <w:tc>
          <w:tcPr>
            <w:tcW w:w="2011" w:type="dxa"/>
            <w:tcBorders>
              <w:top w:val="single" w:sz="10" w:space="0" w:color="000000"/>
              <w:left w:val="single" w:sz="4" w:space="0" w:color="000000"/>
              <w:bottom w:val="nil"/>
            </w:tcBorders>
          </w:tcPr>
          <w:p>
            <w:pPr>
              <w:pStyle w:val="TableParagraph"/>
              <w:spacing w:before="11"/>
              <w:ind w:left="92"/>
              <w:rPr>
                <w:sz w:val="18"/>
              </w:rPr>
            </w:pPr>
            <w:r>
              <w:rPr>
                <w:color w:val="383838"/>
                <w:w w:val="95"/>
                <w:sz w:val="18"/>
              </w:rPr>
              <w:t>S Dilek</w:t>
            </w:r>
          </w:p>
        </w:tc>
      </w:tr>
      <w:tr>
        <w:trPr>
          <w:trHeight w:val="206" w:hRule="exact"/>
        </w:trPr>
        <w:tc>
          <w:tcPr>
            <w:tcW w:w="607" w:type="dxa"/>
            <w:gridSpan w:val="2"/>
            <w:tcBorders>
              <w:top w:val="nil"/>
              <w:left w:val="single" w:sz="10" w:space="0" w:color="000000"/>
              <w:bottom w:val="nil"/>
              <w:right w:val="single" w:sz="4" w:space="0" w:color="000000"/>
            </w:tcBorders>
          </w:tcPr>
          <w:p>
            <w:pPr/>
          </w:p>
        </w:tc>
        <w:tc>
          <w:tcPr>
            <w:tcW w:w="4218" w:type="dxa"/>
            <w:vMerge/>
            <w:tcBorders>
              <w:left w:val="single" w:sz="4" w:space="0" w:color="000000"/>
              <w:right w:val="single" w:sz="4" w:space="0" w:color="000000"/>
            </w:tcBorders>
          </w:tcPr>
          <w:p>
            <w:pPr/>
          </w:p>
        </w:tc>
        <w:tc>
          <w:tcPr>
            <w:tcW w:w="643" w:type="dxa"/>
            <w:tcBorders>
              <w:top w:val="nil"/>
              <w:left w:val="single" w:sz="4" w:space="0" w:color="000000"/>
              <w:bottom w:val="nil"/>
              <w:right w:val="single" w:sz="4" w:space="0" w:color="000000"/>
            </w:tcBorders>
          </w:tcPr>
          <w:p>
            <w:pPr>
              <w:pStyle w:val="TableParagraph"/>
              <w:spacing w:line="204" w:lineRule="exact"/>
              <w:jc w:val="center"/>
              <w:rPr>
                <w:rFonts w:ascii="Times New Roman"/>
                <w:sz w:val="18"/>
              </w:rPr>
            </w:pPr>
            <w:r>
              <w:rPr>
                <w:rFonts w:ascii="Times New Roman"/>
                <w:color w:val="383838"/>
                <w:w w:val="110"/>
                <w:sz w:val="18"/>
              </w:rPr>
              <w:t>1</w:t>
            </w:r>
          </w:p>
        </w:tc>
        <w:tc>
          <w:tcPr>
            <w:tcW w:w="1847" w:type="dxa"/>
            <w:vMerge/>
            <w:tcBorders>
              <w:left w:val="single" w:sz="4" w:space="0" w:color="000000"/>
              <w:right w:val="single" w:sz="4" w:space="0" w:color="000000"/>
            </w:tcBorders>
          </w:tcPr>
          <w:p>
            <w:pPr/>
          </w:p>
        </w:tc>
        <w:tc>
          <w:tcPr>
            <w:tcW w:w="2011" w:type="dxa"/>
            <w:tcBorders>
              <w:top w:val="nil"/>
              <w:left w:val="single" w:sz="4" w:space="0" w:color="000000"/>
              <w:bottom w:val="nil"/>
            </w:tcBorders>
          </w:tcPr>
          <w:p>
            <w:pPr>
              <w:pStyle w:val="TableParagraph"/>
              <w:spacing w:line="203" w:lineRule="exact"/>
              <w:ind w:left="92"/>
              <w:rPr>
                <w:sz w:val="18"/>
              </w:rPr>
            </w:pPr>
            <w:r>
              <w:rPr>
                <w:color w:val="383838"/>
                <w:w w:val="95"/>
                <w:sz w:val="18"/>
              </w:rPr>
              <w:t>S Dilek</w:t>
            </w:r>
          </w:p>
        </w:tc>
      </w:tr>
      <w:tr>
        <w:trPr>
          <w:trHeight w:val="487" w:hRule="exact"/>
        </w:trPr>
        <w:tc>
          <w:tcPr>
            <w:tcW w:w="607" w:type="dxa"/>
            <w:gridSpan w:val="2"/>
            <w:tcBorders>
              <w:top w:val="nil"/>
              <w:left w:val="single" w:sz="10" w:space="0" w:color="000000"/>
              <w:bottom w:val="single" w:sz="10" w:space="0" w:color="000000"/>
              <w:right w:val="single" w:sz="4" w:space="0" w:color="000000"/>
            </w:tcBorders>
          </w:tcPr>
          <w:p>
            <w:pPr/>
          </w:p>
        </w:tc>
        <w:tc>
          <w:tcPr>
            <w:tcW w:w="4218" w:type="dxa"/>
            <w:vMerge/>
            <w:tcBorders>
              <w:left w:val="single" w:sz="4" w:space="0" w:color="000000"/>
              <w:bottom w:val="single" w:sz="10" w:space="0" w:color="000000"/>
              <w:right w:val="single" w:sz="4" w:space="0" w:color="000000"/>
            </w:tcBorders>
          </w:tcPr>
          <w:p>
            <w:pPr/>
          </w:p>
        </w:tc>
        <w:tc>
          <w:tcPr>
            <w:tcW w:w="643" w:type="dxa"/>
            <w:tcBorders>
              <w:top w:val="nil"/>
              <w:left w:val="single" w:sz="4" w:space="0" w:color="000000"/>
              <w:bottom w:val="single" w:sz="10" w:space="0" w:color="000000"/>
              <w:right w:val="single" w:sz="4" w:space="0" w:color="000000"/>
            </w:tcBorders>
          </w:tcPr>
          <w:p>
            <w:pPr>
              <w:pStyle w:val="TableParagraph"/>
              <w:spacing w:line="184" w:lineRule="exact"/>
              <w:ind w:left="7"/>
              <w:jc w:val="center"/>
              <w:rPr>
                <w:rFonts w:ascii="Times New Roman"/>
                <w:sz w:val="18"/>
              </w:rPr>
            </w:pPr>
            <w:r>
              <w:rPr>
                <w:rFonts w:ascii="Times New Roman"/>
                <w:color w:val="383838"/>
                <w:w w:val="102"/>
                <w:sz w:val="18"/>
              </w:rPr>
              <w:t>2</w:t>
            </w:r>
          </w:p>
          <w:p>
            <w:pPr>
              <w:pStyle w:val="TableParagraph"/>
              <w:spacing w:line="93" w:lineRule="exact"/>
              <w:ind w:left="11" w:right="28"/>
              <w:jc w:val="center"/>
              <w:rPr>
                <w:rFonts w:ascii="Times New Roman"/>
                <w:sz w:val="12"/>
              </w:rPr>
            </w:pPr>
            <w:r>
              <w:rPr>
                <w:rFonts w:ascii="Times New Roman"/>
                <w:color w:val="484848"/>
                <w:w w:val="170"/>
                <w:sz w:val="12"/>
              </w:rPr>
              <w:t>--------</w:t>
            </w:r>
          </w:p>
          <w:p>
            <w:pPr>
              <w:pStyle w:val="TableParagraph"/>
              <w:spacing w:line="182" w:lineRule="exact"/>
              <w:ind w:left="2"/>
              <w:jc w:val="center"/>
              <w:rPr>
                <w:rFonts w:ascii="Times New Roman"/>
                <w:sz w:val="18"/>
              </w:rPr>
            </w:pPr>
            <w:r>
              <w:rPr>
                <w:rFonts w:ascii="Times New Roman"/>
                <w:color w:val="383838"/>
                <w:w w:val="105"/>
                <w:sz w:val="18"/>
              </w:rPr>
              <w:t>4</w:t>
            </w:r>
          </w:p>
        </w:tc>
        <w:tc>
          <w:tcPr>
            <w:tcW w:w="1847" w:type="dxa"/>
            <w:vMerge/>
            <w:tcBorders>
              <w:left w:val="single" w:sz="4" w:space="0" w:color="000000"/>
              <w:bottom w:val="single" w:sz="10" w:space="0" w:color="000000"/>
              <w:right w:val="single" w:sz="4" w:space="0" w:color="000000"/>
            </w:tcBorders>
          </w:tcPr>
          <w:p>
            <w:pPr/>
          </w:p>
        </w:tc>
        <w:tc>
          <w:tcPr>
            <w:tcW w:w="2011" w:type="dxa"/>
            <w:tcBorders>
              <w:top w:val="nil"/>
              <w:left w:val="single" w:sz="4" w:space="0" w:color="000000"/>
              <w:bottom w:val="single" w:sz="10" w:space="0" w:color="000000"/>
            </w:tcBorders>
          </w:tcPr>
          <w:p>
            <w:pPr>
              <w:pStyle w:val="TableParagraph"/>
              <w:spacing w:line="295" w:lineRule="auto"/>
              <w:ind w:left="92" w:right="251"/>
              <w:rPr>
                <w:sz w:val="18"/>
              </w:rPr>
            </w:pPr>
            <w:r>
              <w:rPr>
                <w:color w:val="383838"/>
                <w:w w:val="95"/>
                <w:sz w:val="18"/>
              </w:rPr>
              <w:t>Öğretim Üyesi</w:t>
            </w:r>
            <w:r>
              <w:rPr>
                <w:color w:val="383838"/>
                <w:w w:val="91"/>
                <w:sz w:val="18"/>
              </w:rPr>
              <w:t> </w:t>
            </w:r>
            <w:r>
              <w:rPr>
                <w:color w:val="383838"/>
                <w:w w:val="95"/>
                <w:sz w:val="18"/>
              </w:rPr>
              <w:t>Öğretim Üyesi</w:t>
            </w:r>
          </w:p>
        </w:tc>
      </w:tr>
      <w:tr>
        <w:trPr>
          <w:trHeight w:val="869" w:hRule="exact"/>
        </w:trPr>
        <w:tc>
          <w:tcPr>
            <w:tcW w:w="607" w:type="dxa"/>
            <w:gridSpan w:val="2"/>
            <w:tcBorders>
              <w:top w:val="single" w:sz="10" w:space="0" w:color="000000"/>
              <w:left w:val="single" w:sz="10" w:space="0" w:color="000000"/>
              <w:bottom w:val="single" w:sz="4" w:space="0" w:color="000000"/>
              <w:right w:val="single" w:sz="4" w:space="0" w:color="000000"/>
            </w:tcBorders>
          </w:tcPr>
          <w:p>
            <w:pPr>
              <w:pStyle w:val="TableParagraph"/>
              <w:spacing w:before="7"/>
              <w:ind w:left="88"/>
              <w:rPr>
                <w:rFonts w:ascii="Times New Roman"/>
                <w:sz w:val="18"/>
              </w:rPr>
            </w:pPr>
            <w:r>
              <w:rPr>
                <w:rFonts w:ascii="Times New Roman"/>
                <w:color w:val="383838"/>
                <w:w w:val="110"/>
                <w:sz w:val="18"/>
              </w:rPr>
              <w:t>33</w:t>
            </w:r>
          </w:p>
        </w:tc>
        <w:tc>
          <w:tcPr>
            <w:tcW w:w="4218" w:type="dxa"/>
            <w:tcBorders>
              <w:top w:val="single" w:sz="10" w:space="0" w:color="000000"/>
              <w:left w:val="single" w:sz="4" w:space="0" w:color="000000"/>
              <w:bottom w:val="single" w:sz="4" w:space="0" w:color="000000"/>
              <w:right w:val="single" w:sz="4" w:space="0" w:color="000000"/>
            </w:tcBorders>
          </w:tcPr>
          <w:p>
            <w:pPr>
              <w:pStyle w:val="TableParagraph"/>
              <w:spacing w:before="6"/>
              <w:ind w:left="87" w:right="2041"/>
              <w:rPr>
                <w:sz w:val="18"/>
              </w:rPr>
            </w:pPr>
            <w:r>
              <w:rPr>
                <w:color w:val="383838"/>
                <w:w w:val="95"/>
                <w:sz w:val="18"/>
              </w:rPr>
              <w:t>Malign over tümörleri Malign over tümörleri</w:t>
            </w:r>
          </w:p>
          <w:p>
            <w:pPr>
              <w:pStyle w:val="TableParagraph"/>
              <w:tabs>
                <w:tab w:pos="4193" w:val="left" w:leader="none"/>
              </w:tabs>
              <w:spacing w:line="196" w:lineRule="exact" w:before="40"/>
              <w:ind w:left="92" w:right="13" w:hanging="61"/>
              <w:rPr>
                <w:sz w:val="18"/>
              </w:rPr>
            </w:pPr>
            <w:r>
              <w:rPr>
                <w:color w:val="484848"/>
                <w:w w:val="75"/>
                <w:sz w:val="18"/>
              </w:rPr>
              <w:t>_</w:t>
            </w:r>
            <w:r>
              <w:rPr>
                <w:color w:val="484848"/>
                <w:spacing w:val="-9"/>
                <w:w w:val="75"/>
                <w:sz w:val="18"/>
              </w:rPr>
              <w:t> </w:t>
            </w:r>
            <w:r>
              <w:rPr>
                <w:color w:val="383838"/>
                <w:w w:val="90"/>
                <w:sz w:val="18"/>
              </w:rPr>
              <w:t>l_i</w:t>
            </w:r>
            <w:r>
              <w:rPr>
                <w:color w:val="383838"/>
                <w:spacing w:val="-24"/>
                <w:w w:val="90"/>
                <w:sz w:val="18"/>
              </w:rPr>
              <w:t> </w:t>
            </w:r>
            <w:r>
              <w:rPr>
                <w:color w:val="383838"/>
                <w:w w:val="90"/>
                <w:sz w:val="18"/>
              </w:rPr>
              <w:t>(i!1_i</w:t>
            </w:r>
            <w:r>
              <w:rPr>
                <w:color w:val="383838"/>
                <w:spacing w:val="-24"/>
                <w:w w:val="90"/>
                <w:sz w:val="18"/>
              </w:rPr>
              <w:t> </w:t>
            </w:r>
            <w:r>
              <w:rPr>
                <w:color w:val="383838"/>
                <w:w w:val="90"/>
                <w:sz w:val="18"/>
              </w:rPr>
              <w:t>_</w:t>
            </w:r>
            <w:r>
              <w:rPr>
                <w:color w:val="383838"/>
                <w:spacing w:val="-39"/>
                <w:w w:val="90"/>
                <w:sz w:val="18"/>
              </w:rPr>
              <w:t> </w:t>
            </w:r>
            <w:r>
              <w:rPr>
                <w:color w:val="383838"/>
                <w:w w:val="90"/>
                <w:sz w:val="18"/>
              </w:rPr>
              <w:t>Ç'.'1!</w:t>
            </w:r>
            <w:r>
              <w:rPr>
                <w:color w:val="383838"/>
                <w:spacing w:val="1"/>
                <w:w w:val="90"/>
                <w:sz w:val="18"/>
              </w:rPr>
              <w:t> </w:t>
            </w:r>
            <w:r>
              <w:rPr>
                <w:color w:val="383838"/>
                <w:w w:val="90"/>
                <w:sz w:val="18"/>
              </w:rPr>
              <w:t>f!l-</w:t>
            </w:r>
            <w:r>
              <w:rPr>
                <w:color w:val="383838"/>
                <w:spacing w:val="-22"/>
                <w:w w:val="90"/>
                <w:sz w:val="18"/>
              </w:rPr>
              <w:t> </w:t>
            </w:r>
            <w:r>
              <w:rPr>
                <w:color w:val="383838"/>
                <w:w w:val="90"/>
                <w:sz w:val="18"/>
              </w:rPr>
              <w:t>(</w:t>
            </w:r>
            <w:r>
              <w:rPr>
                <w:color w:val="383838"/>
                <w:spacing w:val="1"/>
                <w:w w:val="90"/>
                <w:sz w:val="18"/>
              </w:rPr>
              <w:t> </w:t>
            </w:r>
            <w:r>
              <w:rPr>
                <w:color w:val="383838"/>
                <w:w w:val="90"/>
                <w:sz w:val="18"/>
              </w:rPr>
              <w:t>ı</w:t>
            </w:r>
            <w:r>
              <w:rPr>
                <w:color w:val="383838"/>
                <w:w w:val="99"/>
                <w:sz w:val="18"/>
                <w:u w:val="single" w:color="474747"/>
              </w:rPr>
              <w:t> </w:t>
            </w:r>
            <w:r>
              <w:rPr>
                <w:color w:val="383838"/>
                <w:sz w:val="18"/>
                <w:u w:val="single" w:color="474747"/>
              </w:rPr>
              <w:tab/>
            </w:r>
            <w:r>
              <w:rPr>
                <w:color w:val="383838"/>
                <w:sz w:val="18"/>
              </w:rPr>
              <w:t>                                                  </w:t>
            </w:r>
            <w:r>
              <w:rPr>
                <w:color w:val="383838"/>
                <w:w w:val="90"/>
                <w:sz w:val="18"/>
              </w:rPr>
              <w:t>Servis</w:t>
            </w:r>
            <w:r>
              <w:rPr>
                <w:color w:val="383838"/>
                <w:spacing w:val="30"/>
                <w:w w:val="90"/>
                <w:sz w:val="18"/>
              </w:rPr>
              <w:t> </w:t>
            </w:r>
            <w:r>
              <w:rPr>
                <w:color w:val="383838"/>
                <w:w w:val="90"/>
                <w:sz w:val="18"/>
              </w:rPr>
              <w:t>çalışmaları</w:t>
            </w:r>
          </w:p>
        </w:tc>
        <w:tc>
          <w:tcPr>
            <w:tcW w:w="643" w:type="dxa"/>
            <w:tcBorders>
              <w:top w:val="single" w:sz="10" w:space="0" w:color="000000"/>
              <w:left w:val="single" w:sz="4" w:space="0" w:color="000000"/>
              <w:bottom w:val="single" w:sz="4" w:space="0" w:color="000000"/>
              <w:right w:val="single" w:sz="4" w:space="0" w:color="000000"/>
            </w:tcBorders>
          </w:tcPr>
          <w:p>
            <w:pPr>
              <w:pStyle w:val="TableParagraph"/>
              <w:spacing w:line="207" w:lineRule="exact" w:before="7"/>
              <w:jc w:val="center"/>
              <w:rPr>
                <w:rFonts w:ascii="Times New Roman"/>
                <w:sz w:val="18"/>
              </w:rPr>
            </w:pPr>
            <w:r>
              <w:rPr>
                <w:rFonts w:ascii="Times New Roman"/>
                <w:color w:val="383838"/>
                <w:w w:val="110"/>
                <w:sz w:val="18"/>
              </w:rPr>
              <w:t>1</w:t>
            </w:r>
          </w:p>
          <w:p>
            <w:pPr>
              <w:pStyle w:val="TableParagraph"/>
              <w:spacing w:line="206" w:lineRule="exact"/>
              <w:jc w:val="center"/>
              <w:rPr>
                <w:rFonts w:ascii="Times New Roman"/>
                <w:sz w:val="18"/>
              </w:rPr>
            </w:pPr>
            <w:r>
              <w:rPr>
                <w:rFonts w:ascii="Times New Roman"/>
                <w:color w:val="383838"/>
                <w:w w:val="110"/>
                <w:sz w:val="18"/>
              </w:rPr>
              <w:t>1</w:t>
            </w:r>
          </w:p>
          <w:p>
            <w:pPr>
              <w:pStyle w:val="TableParagraph"/>
              <w:spacing w:line="174" w:lineRule="exact"/>
              <w:ind w:left="7"/>
              <w:jc w:val="center"/>
              <w:rPr>
                <w:rFonts w:ascii="Times New Roman"/>
                <w:sz w:val="18"/>
              </w:rPr>
            </w:pPr>
            <w:r>
              <w:rPr>
                <w:rFonts w:ascii="Times New Roman"/>
                <w:color w:val="383838"/>
                <w:w w:val="102"/>
                <w:sz w:val="18"/>
              </w:rPr>
              <w:t>2</w:t>
            </w:r>
          </w:p>
          <w:p>
            <w:pPr>
              <w:pStyle w:val="TableParagraph"/>
              <w:spacing w:line="81" w:lineRule="exact"/>
              <w:ind w:left="11" w:right="28"/>
              <w:jc w:val="center"/>
              <w:rPr>
                <w:rFonts w:ascii="Times New Roman"/>
                <w:sz w:val="12"/>
              </w:rPr>
            </w:pPr>
            <w:r>
              <w:rPr>
                <w:rFonts w:ascii="Times New Roman"/>
                <w:color w:val="484848"/>
                <w:w w:val="170"/>
                <w:sz w:val="12"/>
              </w:rPr>
              <w:t>--------</w:t>
            </w:r>
          </w:p>
          <w:p>
            <w:pPr>
              <w:pStyle w:val="TableParagraph"/>
              <w:spacing w:line="182" w:lineRule="exact"/>
              <w:ind w:left="2"/>
              <w:jc w:val="center"/>
              <w:rPr>
                <w:rFonts w:ascii="Times New Roman"/>
                <w:sz w:val="18"/>
              </w:rPr>
            </w:pPr>
            <w:r>
              <w:rPr>
                <w:rFonts w:ascii="Times New Roman"/>
                <w:color w:val="383838"/>
                <w:w w:val="105"/>
                <w:sz w:val="18"/>
              </w:rPr>
              <w:t>4</w:t>
            </w:r>
          </w:p>
        </w:tc>
        <w:tc>
          <w:tcPr>
            <w:tcW w:w="1847" w:type="dxa"/>
            <w:tcBorders>
              <w:top w:val="single" w:sz="10" w:space="0" w:color="000000"/>
              <w:left w:val="single" w:sz="4" w:space="0" w:color="000000"/>
              <w:bottom w:val="single" w:sz="4" w:space="0" w:color="000000"/>
              <w:right w:val="single" w:sz="4" w:space="0" w:color="000000"/>
            </w:tcBorders>
          </w:tcPr>
          <w:p>
            <w:pPr>
              <w:pStyle w:val="TableParagraph"/>
              <w:spacing w:before="6"/>
              <w:ind w:left="97" w:right="1207"/>
              <w:rPr>
                <w:sz w:val="18"/>
              </w:rPr>
            </w:pPr>
            <w:r>
              <w:rPr>
                <w:color w:val="383838"/>
                <w:w w:val="90"/>
                <w:sz w:val="18"/>
              </w:rPr>
              <w:t>Sunum Sunum</w:t>
            </w:r>
          </w:p>
          <w:p>
            <w:pPr>
              <w:pStyle w:val="TableParagraph"/>
              <w:spacing w:line="232" w:lineRule="exact" w:before="25"/>
              <w:ind w:left="28"/>
              <w:rPr>
                <w:rFonts w:ascii="Times New Roman"/>
                <w:sz w:val="23"/>
              </w:rPr>
            </w:pPr>
            <w:r>
              <w:rPr>
                <w:rFonts w:ascii="Times New Roman"/>
                <w:color w:val="484848"/>
                <w:w w:val="85"/>
                <w:sz w:val="23"/>
              </w:rPr>
              <w:t>- </w:t>
            </w:r>
            <w:r>
              <w:rPr>
                <w:rFonts w:ascii="Times New Roman"/>
                <w:color w:val="484848"/>
                <w:spacing w:val="28"/>
                <w:w w:val="85"/>
                <w:sz w:val="23"/>
              </w:rPr>
              <w:t> </w:t>
            </w:r>
            <w:r>
              <w:rPr>
                <w:rFonts w:ascii="Times New Roman"/>
                <w:color w:val="383838"/>
                <w:w w:val="85"/>
                <w:sz w:val="23"/>
              </w:rPr>
              <w:t>_19_</w:t>
            </w:r>
            <w:r>
              <w:rPr>
                <w:rFonts w:ascii="Times New Roman"/>
                <w:color w:val="383838"/>
                <w:spacing w:val="29"/>
                <w:w w:val="85"/>
                <w:sz w:val="23"/>
              </w:rPr>
              <w:t> </w:t>
            </w:r>
            <w:r>
              <w:rPr>
                <w:rFonts w:ascii="Times New Roman"/>
                <w:color w:val="383838"/>
                <w:w w:val="85"/>
                <w:sz w:val="23"/>
              </w:rPr>
              <w:t>-</w:t>
            </w:r>
            <w:r>
              <w:rPr>
                <w:rFonts w:ascii="Times New Roman"/>
                <w:color w:val="383838"/>
                <w:spacing w:val="-24"/>
                <w:w w:val="85"/>
                <w:sz w:val="23"/>
              </w:rPr>
              <w:t> </w:t>
            </w:r>
            <w:r>
              <w:rPr>
                <w:rFonts w:ascii="Times New Roman"/>
                <w:color w:val="484848"/>
                <w:w w:val="85"/>
                <w:sz w:val="23"/>
              </w:rPr>
              <w:t>-</w:t>
            </w:r>
            <w:r>
              <w:rPr>
                <w:rFonts w:ascii="Times New Roman"/>
                <w:color w:val="484848"/>
                <w:spacing w:val="-33"/>
                <w:w w:val="85"/>
                <w:sz w:val="23"/>
              </w:rPr>
              <w:t> </w:t>
            </w:r>
            <w:r>
              <w:rPr>
                <w:rFonts w:ascii="Times New Roman"/>
                <w:color w:val="484848"/>
                <w:w w:val="85"/>
                <w:sz w:val="23"/>
              </w:rPr>
              <w:t>-</w:t>
            </w:r>
            <w:r>
              <w:rPr>
                <w:rFonts w:ascii="Times New Roman"/>
                <w:color w:val="484848"/>
                <w:spacing w:val="-33"/>
                <w:w w:val="85"/>
                <w:sz w:val="23"/>
              </w:rPr>
              <w:t> </w:t>
            </w:r>
            <w:r>
              <w:rPr>
                <w:rFonts w:ascii="Times New Roman"/>
                <w:color w:val="484848"/>
                <w:w w:val="85"/>
                <w:sz w:val="23"/>
              </w:rPr>
              <w:t>-</w:t>
            </w:r>
            <w:r>
              <w:rPr>
                <w:rFonts w:ascii="Times New Roman"/>
                <w:color w:val="484848"/>
                <w:spacing w:val="-33"/>
                <w:w w:val="85"/>
                <w:sz w:val="23"/>
              </w:rPr>
              <w:t> </w:t>
            </w:r>
            <w:r>
              <w:rPr>
                <w:rFonts w:ascii="Times New Roman"/>
                <w:color w:val="484848"/>
                <w:w w:val="85"/>
                <w:sz w:val="23"/>
              </w:rPr>
              <w:t>-</w:t>
            </w:r>
            <w:r>
              <w:rPr>
                <w:rFonts w:ascii="Times New Roman"/>
                <w:color w:val="484848"/>
                <w:spacing w:val="-33"/>
                <w:w w:val="85"/>
                <w:sz w:val="23"/>
              </w:rPr>
              <w:t> </w:t>
            </w:r>
            <w:r>
              <w:rPr>
                <w:rFonts w:ascii="Times New Roman"/>
                <w:color w:val="484848"/>
                <w:w w:val="85"/>
                <w:sz w:val="23"/>
              </w:rPr>
              <w:t>-</w:t>
            </w:r>
            <w:r>
              <w:rPr>
                <w:rFonts w:ascii="Times New Roman"/>
                <w:color w:val="484848"/>
                <w:spacing w:val="-36"/>
                <w:w w:val="85"/>
                <w:sz w:val="23"/>
              </w:rPr>
              <w:t> </w:t>
            </w:r>
            <w:r>
              <w:rPr>
                <w:rFonts w:ascii="Times New Roman"/>
                <w:color w:val="484848"/>
                <w:w w:val="85"/>
                <w:sz w:val="23"/>
              </w:rPr>
              <w:t>--</w:t>
            </w:r>
            <w:r>
              <w:rPr>
                <w:rFonts w:ascii="Times New Roman"/>
                <w:color w:val="484848"/>
                <w:spacing w:val="-34"/>
                <w:w w:val="85"/>
                <w:sz w:val="23"/>
              </w:rPr>
              <w:t> </w:t>
            </w:r>
            <w:r>
              <w:rPr>
                <w:rFonts w:ascii="Times New Roman"/>
                <w:color w:val="484848"/>
                <w:w w:val="85"/>
                <w:sz w:val="23"/>
              </w:rPr>
              <w:t>-</w:t>
            </w:r>
            <w:r>
              <w:rPr>
                <w:rFonts w:ascii="Times New Roman"/>
                <w:color w:val="484848"/>
                <w:spacing w:val="-36"/>
                <w:w w:val="85"/>
                <w:sz w:val="23"/>
              </w:rPr>
              <w:t> </w:t>
            </w:r>
            <w:r>
              <w:rPr>
                <w:rFonts w:ascii="Times New Roman"/>
                <w:color w:val="484848"/>
                <w:w w:val="85"/>
                <w:sz w:val="23"/>
              </w:rPr>
              <w:t>--</w:t>
            </w:r>
            <w:r>
              <w:rPr>
                <w:rFonts w:ascii="Times New Roman"/>
                <w:color w:val="484848"/>
                <w:spacing w:val="-33"/>
                <w:w w:val="85"/>
                <w:sz w:val="23"/>
              </w:rPr>
              <w:t> </w:t>
            </w:r>
            <w:r>
              <w:rPr>
                <w:rFonts w:ascii="Times New Roman"/>
                <w:color w:val="484848"/>
                <w:w w:val="85"/>
                <w:sz w:val="23"/>
              </w:rPr>
              <w:t>-</w:t>
            </w:r>
            <w:r>
              <w:rPr>
                <w:rFonts w:ascii="Times New Roman"/>
                <w:color w:val="484848"/>
                <w:spacing w:val="-33"/>
                <w:w w:val="85"/>
                <w:sz w:val="23"/>
              </w:rPr>
              <w:t> </w:t>
            </w:r>
            <w:r>
              <w:rPr>
                <w:rFonts w:ascii="Times New Roman"/>
                <w:color w:val="484848"/>
                <w:w w:val="85"/>
                <w:sz w:val="23"/>
              </w:rPr>
              <w:t>-</w:t>
            </w:r>
          </w:p>
          <w:p>
            <w:pPr>
              <w:pStyle w:val="TableParagraph"/>
              <w:spacing w:line="174" w:lineRule="exact"/>
              <w:ind w:left="96"/>
              <w:rPr>
                <w:sz w:val="18"/>
              </w:rPr>
            </w:pPr>
            <w:r>
              <w:rPr>
                <w:color w:val="383838"/>
                <w:sz w:val="18"/>
              </w:rPr>
              <w:t>Uyqulama</w:t>
            </w:r>
          </w:p>
        </w:tc>
        <w:tc>
          <w:tcPr>
            <w:tcW w:w="2011" w:type="dxa"/>
            <w:tcBorders>
              <w:top w:val="single" w:sz="10" w:space="0" w:color="000000"/>
              <w:left w:val="single" w:sz="4" w:space="0" w:color="000000"/>
              <w:bottom w:val="single" w:sz="4" w:space="0" w:color="000000"/>
            </w:tcBorders>
          </w:tcPr>
          <w:p>
            <w:pPr>
              <w:pStyle w:val="TableParagraph"/>
              <w:spacing w:before="6"/>
              <w:ind w:left="92" w:right="1263"/>
              <w:rPr>
                <w:sz w:val="18"/>
              </w:rPr>
            </w:pPr>
            <w:r>
              <w:rPr>
                <w:color w:val="383838"/>
                <w:w w:val="95"/>
                <w:sz w:val="18"/>
              </w:rPr>
              <w:t>S Dilek S Dilek</w:t>
            </w:r>
          </w:p>
          <w:p>
            <w:pPr>
              <w:pStyle w:val="TableParagraph"/>
              <w:spacing w:line="261" w:lineRule="auto"/>
              <w:ind w:left="92" w:right="251"/>
              <w:rPr>
                <w:sz w:val="18"/>
              </w:rPr>
            </w:pPr>
            <w:r>
              <w:rPr>
                <w:color w:val="383838"/>
                <w:w w:val="95"/>
                <w:sz w:val="18"/>
              </w:rPr>
              <w:t>Öğretim Üyesi</w:t>
            </w:r>
            <w:r>
              <w:rPr>
                <w:color w:val="383838"/>
                <w:w w:val="91"/>
                <w:sz w:val="18"/>
              </w:rPr>
              <w:t> </w:t>
            </w:r>
            <w:r>
              <w:rPr>
                <w:color w:val="383838"/>
                <w:w w:val="95"/>
                <w:sz w:val="18"/>
              </w:rPr>
              <w:t>Öqretim Üyesi</w:t>
            </w:r>
          </w:p>
        </w:tc>
      </w:tr>
      <w:tr>
        <w:trPr>
          <w:trHeight w:val="238" w:hRule="exact"/>
        </w:trPr>
        <w:tc>
          <w:tcPr>
            <w:tcW w:w="607" w:type="dxa"/>
            <w:gridSpan w:val="2"/>
            <w:tcBorders>
              <w:top w:val="single" w:sz="4" w:space="0" w:color="000000"/>
              <w:left w:val="single" w:sz="10" w:space="0" w:color="000000"/>
              <w:bottom w:val="nil"/>
              <w:right w:val="single" w:sz="4" w:space="0" w:color="000000"/>
            </w:tcBorders>
          </w:tcPr>
          <w:p>
            <w:pPr>
              <w:pStyle w:val="TableParagraph"/>
              <w:spacing w:before="24"/>
              <w:ind w:left="88"/>
              <w:rPr>
                <w:rFonts w:ascii="Times New Roman"/>
                <w:sz w:val="18"/>
              </w:rPr>
            </w:pPr>
            <w:r>
              <w:rPr>
                <w:rFonts w:ascii="Times New Roman"/>
                <w:color w:val="383838"/>
                <w:w w:val="105"/>
                <w:sz w:val="18"/>
              </w:rPr>
              <w:t>34</w:t>
            </w:r>
          </w:p>
        </w:tc>
        <w:tc>
          <w:tcPr>
            <w:tcW w:w="4218" w:type="dxa"/>
            <w:tcBorders>
              <w:top w:val="single" w:sz="4" w:space="0" w:color="000000"/>
              <w:left w:val="single" w:sz="4" w:space="0" w:color="000000"/>
              <w:bottom w:val="nil"/>
              <w:right w:val="single" w:sz="4" w:space="0" w:color="000000"/>
            </w:tcBorders>
          </w:tcPr>
          <w:p>
            <w:pPr>
              <w:pStyle w:val="TableParagraph"/>
              <w:spacing w:before="23"/>
              <w:ind w:left="92"/>
              <w:rPr>
                <w:sz w:val="18"/>
              </w:rPr>
            </w:pPr>
            <w:r>
              <w:rPr>
                <w:color w:val="383838"/>
                <w:w w:val="95"/>
                <w:sz w:val="18"/>
              </w:rPr>
              <w:t>Olgu Sunumu</w:t>
            </w:r>
          </w:p>
        </w:tc>
        <w:tc>
          <w:tcPr>
            <w:tcW w:w="643" w:type="dxa"/>
            <w:tcBorders>
              <w:top w:val="single" w:sz="4" w:space="0" w:color="000000"/>
              <w:left w:val="single" w:sz="4" w:space="0" w:color="000000"/>
              <w:bottom w:val="nil"/>
              <w:right w:val="single" w:sz="4" w:space="0" w:color="000000"/>
            </w:tcBorders>
          </w:tcPr>
          <w:p>
            <w:pPr>
              <w:pStyle w:val="TableParagraph"/>
              <w:spacing w:before="24"/>
              <w:jc w:val="center"/>
              <w:rPr>
                <w:rFonts w:ascii="Times New Roman"/>
                <w:sz w:val="18"/>
              </w:rPr>
            </w:pPr>
            <w:r>
              <w:rPr>
                <w:rFonts w:ascii="Times New Roman"/>
                <w:color w:val="383838"/>
                <w:w w:val="110"/>
                <w:sz w:val="18"/>
              </w:rPr>
              <w:t>1</w:t>
            </w:r>
          </w:p>
        </w:tc>
        <w:tc>
          <w:tcPr>
            <w:tcW w:w="1847" w:type="dxa"/>
            <w:tcBorders>
              <w:top w:val="single" w:sz="4" w:space="0" w:color="000000"/>
              <w:left w:val="single" w:sz="4" w:space="0" w:color="000000"/>
              <w:bottom w:val="nil"/>
              <w:right w:val="single" w:sz="4" w:space="0" w:color="000000"/>
            </w:tcBorders>
          </w:tcPr>
          <w:p>
            <w:pPr/>
          </w:p>
        </w:tc>
        <w:tc>
          <w:tcPr>
            <w:tcW w:w="2011" w:type="dxa"/>
            <w:tcBorders>
              <w:top w:val="single" w:sz="4" w:space="0" w:color="000000"/>
              <w:left w:val="single" w:sz="4" w:space="0" w:color="000000"/>
              <w:bottom w:val="nil"/>
            </w:tcBorders>
          </w:tcPr>
          <w:p>
            <w:pPr>
              <w:pStyle w:val="TableParagraph"/>
              <w:spacing w:before="23"/>
              <w:ind w:left="91"/>
              <w:rPr>
                <w:sz w:val="18"/>
              </w:rPr>
            </w:pPr>
            <w:r>
              <w:rPr>
                <w:color w:val="383838"/>
                <w:w w:val="95"/>
                <w:sz w:val="18"/>
              </w:rPr>
              <w:t>AD Öğr. Üyeleri</w:t>
            </w:r>
          </w:p>
        </w:tc>
      </w:tr>
      <w:tr>
        <w:trPr>
          <w:trHeight w:val="273" w:hRule="exact"/>
        </w:trPr>
        <w:tc>
          <w:tcPr>
            <w:tcW w:w="607" w:type="dxa"/>
            <w:gridSpan w:val="2"/>
            <w:tcBorders>
              <w:top w:val="nil"/>
              <w:left w:val="single" w:sz="10" w:space="0" w:color="000000"/>
              <w:bottom w:val="nil"/>
              <w:right w:val="single" w:sz="4" w:space="0" w:color="000000"/>
            </w:tcBorders>
          </w:tcPr>
          <w:p>
            <w:pPr/>
          </w:p>
        </w:tc>
        <w:tc>
          <w:tcPr>
            <w:tcW w:w="4218" w:type="dxa"/>
            <w:tcBorders>
              <w:top w:val="nil"/>
              <w:left w:val="single" w:sz="4" w:space="0" w:color="000000"/>
              <w:bottom w:val="nil"/>
              <w:right w:val="single" w:sz="4" w:space="0" w:color="000000"/>
            </w:tcBorders>
          </w:tcPr>
          <w:p>
            <w:pPr>
              <w:pStyle w:val="TableParagraph"/>
              <w:spacing w:line="203" w:lineRule="exact"/>
              <w:ind w:left="92"/>
              <w:rPr>
                <w:sz w:val="18"/>
              </w:rPr>
            </w:pPr>
            <w:r>
              <w:rPr>
                <w:color w:val="383838"/>
                <w:w w:val="95"/>
                <w:sz w:val="18"/>
              </w:rPr>
              <w:t>Staj sonu değerlendirme toplantısı</w:t>
            </w:r>
          </w:p>
        </w:tc>
        <w:tc>
          <w:tcPr>
            <w:tcW w:w="643" w:type="dxa"/>
            <w:tcBorders>
              <w:top w:val="nil"/>
              <w:left w:val="single" w:sz="4" w:space="0" w:color="000000"/>
              <w:bottom w:val="nil"/>
              <w:right w:val="single" w:sz="4" w:space="0" w:color="000000"/>
            </w:tcBorders>
          </w:tcPr>
          <w:p>
            <w:pPr>
              <w:pStyle w:val="TableParagraph"/>
              <w:spacing w:line="204" w:lineRule="exact"/>
              <w:jc w:val="center"/>
              <w:rPr>
                <w:rFonts w:ascii="Times New Roman"/>
                <w:sz w:val="18"/>
              </w:rPr>
            </w:pPr>
            <w:r>
              <w:rPr>
                <w:rFonts w:ascii="Times New Roman"/>
                <w:color w:val="383838"/>
                <w:w w:val="110"/>
                <w:sz w:val="18"/>
              </w:rPr>
              <w:t>1</w:t>
            </w:r>
          </w:p>
        </w:tc>
        <w:tc>
          <w:tcPr>
            <w:tcW w:w="1847" w:type="dxa"/>
            <w:tcBorders>
              <w:top w:val="nil"/>
              <w:left w:val="single" w:sz="4" w:space="0" w:color="000000"/>
              <w:bottom w:val="nil"/>
              <w:right w:val="single" w:sz="4" w:space="0" w:color="000000"/>
            </w:tcBorders>
          </w:tcPr>
          <w:p>
            <w:pPr>
              <w:pStyle w:val="TableParagraph"/>
              <w:spacing w:line="203" w:lineRule="exact"/>
              <w:ind w:left="96"/>
              <w:rPr>
                <w:sz w:val="18"/>
              </w:rPr>
            </w:pPr>
            <w:r>
              <w:rPr>
                <w:color w:val="383838"/>
                <w:sz w:val="18"/>
              </w:rPr>
              <w:t>Toplantı</w:t>
            </w:r>
          </w:p>
        </w:tc>
        <w:tc>
          <w:tcPr>
            <w:tcW w:w="2011" w:type="dxa"/>
            <w:tcBorders>
              <w:top w:val="nil"/>
              <w:left w:val="single" w:sz="4" w:space="0" w:color="000000"/>
              <w:bottom w:val="nil"/>
            </w:tcBorders>
          </w:tcPr>
          <w:p>
            <w:pPr>
              <w:pStyle w:val="TableParagraph"/>
              <w:spacing w:line="203" w:lineRule="exact"/>
              <w:ind w:left="91"/>
              <w:rPr>
                <w:sz w:val="18"/>
              </w:rPr>
            </w:pPr>
            <w:r>
              <w:rPr>
                <w:color w:val="383838"/>
                <w:w w:val="95"/>
                <w:sz w:val="18"/>
              </w:rPr>
              <w:t>Anabilim Dalı</w:t>
            </w:r>
          </w:p>
        </w:tc>
      </w:tr>
      <w:tr>
        <w:trPr>
          <w:trHeight w:val="368" w:hRule="exact"/>
        </w:trPr>
        <w:tc>
          <w:tcPr>
            <w:tcW w:w="607" w:type="dxa"/>
            <w:gridSpan w:val="2"/>
            <w:tcBorders>
              <w:top w:val="nil"/>
              <w:left w:val="single" w:sz="10" w:space="0" w:color="000000"/>
              <w:bottom w:val="single" w:sz="10" w:space="0" w:color="000000"/>
              <w:right w:val="single" w:sz="4" w:space="0" w:color="000000"/>
            </w:tcBorders>
          </w:tcPr>
          <w:p>
            <w:pPr/>
          </w:p>
        </w:tc>
        <w:tc>
          <w:tcPr>
            <w:tcW w:w="4218" w:type="dxa"/>
            <w:tcBorders>
              <w:top w:val="nil"/>
              <w:left w:val="single" w:sz="4" w:space="0" w:color="000000"/>
              <w:bottom w:val="single" w:sz="10" w:space="0" w:color="000000"/>
              <w:right w:val="single" w:sz="4" w:space="0" w:color="000000"/>
            </w:tcBorders>
          </w:tcPr>
          <w:p>
            <w:pPr>
              <w:pStyle w:val="TableParagraph"/>
              <w:spacing w:before="63"/>
              <w:ind w:left="23"/>
              <w:rPr>
                <w:rFonts w:ascii="Times New Roman"/>
                <w:sz w:val="12"/>
              </w:rPr>
            </w:pPr>
            <w:r>
              <w:rPr>
                <w:rFonts w:ascii="Times New Roman"/>
                <w:color w:val="484848"/>
                <w:w w:val="180"/>
                <w:sz w:val="12"/>
              </w:rPr>
              <w:t>----------------------------------------------------------</w:t>
            </w:r>
          </w:p>
        </w:tc>
        <w:tc>
          <w:tcPr>
            <w:tcW w:w="643" w:type="dxa"/>
            <w:tcBorders>
              <w:top w:val="nil"/>
              <w:left w:val="single" w:sz="4" w:space="0" w:color="000000"/>
              <w:bottom w:val="single" w:sz="10" w:space="0" w:color="000000"/>
              <w:right w:val="single" w:sz="4" w:space="0" w:color="000000"/>
            </w:tcBorders>
          </w:tcPr>
          <w:p>
            <w:pPr>
              <w:pStyle w:val="TableParagraph"/>
              <w:spacing w:before="63"/>
              <w:ind w:left="11" w:right="28"/>
              <w:jc w:val="center"/>
              <w:rPr>
                <w:rFonts w:ascii="Times New Roman"/>
                <w:sz w:val="12"/>
              </w:rPr>
            </w:pPr>
            <w:r>
              <w:rPr>
                <w:rFonts w:ascii="Times New Roman"/>
                <w:color w:val="484848"/>
                <w:w w:val="170"/>
                <w:sz w:val="12"/>
              </w:rPr>
              <w:t>--------</w:t>
            </w:r>
          </w:p>
        </w:tc>
        <w:tc>
          <w:tcPr>
            <w:tcW w:w="1847" w:type="dxa"/>
            <w:tcBorders>
              <w:top w:val="nil"/>
              <w:left w:val="single" w:sz="4" w:space="0" w:color="000000"/>
              <w:bottom w:val="single" w:sz="10" w:space="0" w:color="000000"/>
              <w:right w:val="single" w:sz="4" w:space="0" w:color="000000"/>
            </w:tcBorders>
          </w:tcPr>
          <w:p>
            <w:pPr>
              <w:pStyle w:val="TableParagraph"/>
              <w:spacing w:before="63"/>
              <w:ind w:left="33"/>
              <w:rPr>
                <w:rFonts w:ascii="Times New Roman"/>
                <w:sz w:val="12"/>
              </w:rPr>
            </w:pPr>
            <w:r>
              <w:rPr>
                <w:rFonts w:ascii="Times New Roman"/>
                <w:color w:val="484848"/>
                <w:w w:val="175"/>
                <w:sz w:val="12"/>
              </w:rPr>
              <w:t>-------------------------</w:t>
            </w:r>
          </w:p>
        </w:tc>
        <w:tc>
          <w:tcPr>
            <w:tcW w:w="2011" w:type="dxa"/>
            <w:tcBorders>
              <w:top w:val="nil"/>
              <w:left w:val="single" w:sz="4" w:space="0" w:color="000000"/>
              <w:bottom w:val="single" w:sz="10" w:space="0" w:color="000000"/>
            </w:tcBorders>
          </w:tcPr>
          <w:p>
            <w:pPr>
              <w:pStyle w:val="TableParagraph"/>
              <w:spacing w:before="63"/>
              <w:ind w:left="38"/>
              <w:rPr>
                <w:rFonts w:ascii="Times New Roman" w:hAnsi="Times New Roman"/>
                <w:sz w:val="12"/>
              </w:rPr>
            </w:pPr>
            <w:r>
              <w:rPr>
                <w:rFonts w:ascii="Times New Roman" w:hAnsi="Times New Roman"/>
                <w:color w:val="5B5B5B"/>
                <w:w w:val="165"/>
                <w:sz w:val="12"/>
              </w:rPr>
              <w:t>---------·----------·--------</w:t>
            </w:r>
          </w:p>
        </w:tc>
      </w:tr>
      <w:tr>
        <w:trPr>
          <w:trHeight w:val="533" w:hRule="exact"/>
        </w:trPr>
        <w:tc>
          <w:tcPr>
            <w:tcW w:w="607" w:type="dxa"/>
            <w:gridSpan w:val="2"/>
            <w:tcBorders>
              <w:top w:val="single" w:sz="10" w:space="0" w:color="000000"/>
              <w:left w:val="single" w:sz="10" w:space="0" w:color="000000"/>
              <w:right w:val="single" w:sz="4" w:space="0" w:color="000000"/>
            </w:tcBorders>
          </w:tcPr>
          <w:p>
            <w:pPr>
              <w:pStyle w:val="TableParagraph"/>
              <w:spacing w:before="7"/>
              <w:ind w:left="88"/>
              <w:rPr>
                <w:rFonts w:ascii="Times New Roman"/>
                <w:sz w:val="18"/>
              </w:rPr>
            </w:pPr>
            <w:r>
              <w:rPr>
                <w:rFonts w:ascii="Times New Roman"/>
                <w:color w:val="383838"/>
                <w:w w:val="110"/>
                <w:sz w:val="18"/>
              </w:rPr>
              <w:t>35</w:t>
            </w:r>
          </w:p>
        </w:tc>
        <w:tc>
          <w:tcPr>
            <w:tcW w:w="4218" w:type="dxa"/>
            <w:tcBorders>
              <w:top w:val="single" w:sz="10" w:space="0" w:color="000000"/>
              <w:left w:val="single" w:sz="4" w:space="0" w:color="000000"/>
              <w:right w:val="single" w:sz="4" w:space="0" w:color="000000"/>
            </w:tcBorders>
          </w:tcPr>
          <w:p>
            <w:pPr>
              <w:pStyle w:val="TableParagraph"/>
              <w:spacing w:line="204" w:lineRule="exact" w:before="6"/>
              <w:ind w:left="92"/>
              <w:rPr>
                <w:i/>
                <w:sz w:val="18"/>
              </w:rPr>
            </w:pPr>
            <w:r>
              <w:rPr>
                <w:i/>
                <w:color w:val="383838"/>
                <w:w w:val="95"/>
                <w:sz w:val="18"/>
              </w:rPr>
              <w:t>Staj Sonu Pratik Sınav</w:t>
            </w:r>
          </w:p>
          <w:p>
            <w:pPr>
              <w:pStyle w:val="TableParagraph"/>
              <w:spacing w:line="109" w:lineRule="exact"/>
              <w:ind w:left="23"/>
              <w:rPr>
                <w:rFonts w:ascii="Times New Roman"/>
                <w:sz w:val="12"/>
              </w:rPr>
            </w:pPr>
            <w:r>
              <w:rPr>
                <w:rFonts w:ascii="Times New Roman"/>
                <w:color w:val="484848"/>
                <w:w w:val="180"/>
                <w:sz w:val="12"/>
              </w:rPr>
              <w:t>----------------------------------------------------------</w:t>
            </w:r>
          </w:p>
          <w:p>
            <w:pPr>
              <w:pStyle w:val="TableParagraph"/>
              <w:spacing w:line="182" w:lineRule="exact"/>
              <w:ind w:left="92"/>
              <w:rPr>
                <w:i/>
                <w:sz w:val="18"/>
              </w:rPr>
            </w:pPr>
            <w:r>
              <w:rPr>
                <w:i/>
                <w:color w:val="383838"/>
                <w:w w:val="95"/>
                <w:sz w:val="18"/>
              </w:rPr>
              <w:t>Staj Sonu Teorik Sınav</w:t>
            </w:r>
          </w:p>
        </w:tc>
        <w:tc>
          <w:tcPr>
            <w:tcW w:w="643" w:type="dxa"/>
            <w:tcBorders>
              <w:top w:val="single" w:sz="10" w:space="0" w:color="000000"/>
              <w:left w:val="single" w:sz="4" w:space="0" w:color="000000"/>
              <w:right w:val="single" w:sz="4" w:space="0" w:color="000000"/>
            </w:tcBorders>
          </w:tcPr>
          <w:p>
            <w:pPr>
              <w:pStyle w:val="TableParagraph"/>
              <w:rPr>
                <w:rFonts w:ascii="Times New Roman"/>
                <w:sz w:val="12"/>
              </w:rPr>
            </w:pPr>
          </w:p>
          <w:p>
            <w:pPr>
              <w:pStyle w:val="TableParagraph"/>
              <w:spacing w:before="69"/>
              <w:ind w:left="11" w:right="28"/>
              <w:jc w:val="center"/>
              <w:rPr>
                <w:rFonts w:ascii="Times New Roman"/>
                <w:sz w:val="12"/>
              </w:rPr>
            </w:pPr>
            <w:r>
              <w:rPr>
                <w:rFonts w:ascii="Times New Roman"/>
                <w:color w:val="484848"/>
                <w:w w:val="170"/>
                <w:sz w:val="12"/>
              </w:rPr>
              <w:t>--------</w:t>
            </w:r>
          </w:p>
        </w:tc>
        <w:tc>
          <w:tcPr>
            <w:tcW w:w="1847" w:type="dxa"/>
            <w:tcBorders>
              <w:top w:val="single" w:sz="10" w:space="0" w:color="000000"/>
              <w:left w:val="single" w:sz="4" w:space="0" w:color="000000"/>
              <w:right w:val="single" w:sz="4" w:space="0" w:color="000000"/>
            </w:tcBorders>
          </w:tcPr>
          <w:p>
            <w:pPr>
              <w:pStyle w:val="TableParagraph"/>
              <w:rPr>
                <w:rFonts w:ascii="Times New Roman"/>
                <w:sz w:val="12"/>
              </w:rPr>
            </w:pPr>
          </w:p>
          <w:p>
            <w:pPr>
              <w:pStyle w:val="TableParagraph"/>
              <w:spacing w:before="69"/>
              <w:ind w:left="33"/>
              <w:rPr>
                <w:rFonts w:ascii="Times New Roman"/>
                <w:sz w:val="12"/>
              </w:rPr>
            </w:pPr>
            <w:r>
              <w:rPr>
                <w:rFonts w:ascii="Times New Roman"/>
                <w:color w:val="484848"/>
                <w:w w:val="175"/>
                <w:sz w:val="12"/>
              </w:rPr>
              <w:t>-------------------------</w:t>
            </w:r>
          </w:p>
        </w:tc>
        <w:tc>
          <w:tcPr>
            <w:tcW w:w="2011" w:type="dxa"/>
            <w:tcBorders>
              <w:top w:val="single" w:sz="10" w:space="0" w:color="000000"/>
              <w:left w:val="single" w:sz="4" w:space="0" w:color="000000"/>
            </w:tcBorders>
          </w:tcPr>
          <w:p>
            <w:pPr>
              <w:pStyle w:val="TableParagraph"/>
              <w:rPr>
                <w:rFonts w:ascii="Times New Roman"/>
                <w:sz w:val="12"/>
              </w:rPr>
            </w:pPr>
          </w:p>
          <w:p>
            <w:pPr>
              <w:pStyle w:val="TableParagraph"/>
              <w:spacing w:before="69"/>
              <w:ind w:left="38"/>
              <w:rPr>
                <w:rFonts w:ascii="Times New Roman" w:hAnsi="Times New Roman"/>
                <w:sz w:val="12"/>
              </w:rPr>
            </w:pPr>
            <w:r>
              <w:rPr>
                <w:rFonts w:ascii="Times New Roman" w:hAnsi="Times New Roman"/>
                <w:color w:val="5B5B5B"/>
                <w:w w:val="165"/>
                <w:sz w:val="12"/>
              </w:rPr>
              <w:t>---------·----------·--------</w:t>
            </w:r>
          </w:p>
        </w:tc>
      </w:tr>
    </w:tbl>
    <w:p>
      <w:pPr>
        <w:spacing w:after="0"/>
        <w:rPr>
          <w:rFonts w:ascii="Times New Roman" w:hAnsi="Times New Roman"/>
          <w:sz w:val="12"/>
        </w:rPr>
        <w:sectPr>
          <w:headerReference w:type="even" r:id="rId219"/>
          <w:headerReference w:type="default" r:id="rId220"/>
          <w:pgSz w:w="11910" w:h="16840"/>
          <w:pgMar w:header="1163" w:footer="0" w:top="1360" w:bottom="280" w:left="1180" w:right="1120"/>
        </w:sectPr>
      </w:pPr>
    </w:p>
    <w:p>
      <w:pPr>
        <w:pStyle w:val="BodyText"/>
        <w:rPr>
          <w:rFonts w:ascii="Times New Roman"/>
          <w:sz w:val="20"/>
        </w:rPr>
      </w:pPr>
    </w:p>
    <w:p>
      <w:pPr>
        <w:pStyle w:val="BodyText"/>
        <w:spacing w:before="5"/>
        <w:rPr>
          <w:rFonts w:ascii="Times New Roman"/>
          <w:sz w:val="22"/>
        </w:rPr>
      </w:pPr>
    </w:p>
    <w:p>
      <w:pPr>
        <w:spacing w:before="0"/>
        <w:ind w:left="102" w:right="0" w:firstLine="0"/>
        <w:jc w:val="left"/>
        <w:rPr>
          <w:b/>
          <w:sz w:val="19"/>
        </w:rPr>
      </w:pPr>
      <w:bookmarkStart w:name="Page 207" w:id="272"/>
      <w:bookmarkEnd w:id="272"/>
      <w:r>
        <w:rPr/>
      </w:r>
      <w:r>
        <w:rPr>
          <w:b/>
          <w:w w:val="105"/>
          <w:sz w:val="19"/>
        </w:rPr>
        <w:t>Dönem iV Üroloji Stajı Öğrenim Hedefleri</w:t>
      </w:r>
    </w:p>
    <w:p>
      <w:pPr>
        <w:pStyle w:val="ListParagraph"/>
        <w:numPr>
          <w:ilvl w:val="0"/>
          <w:numId w:val="190"/>
        </w:numPr>
        <w:tabs>
          <w:tab w:pos="465" w:val="left" w:leader="none"/>
        </w:tabs>
        <w:spacing w:line="240" w:lineRule="auto" w:before="2" w:after="0"/>
        <w:ind w:left="464" w:right="0" w:hanging="361"/>
        <w:jc w:val="left"/>
        <w:rPr>
          <w:sz w:val="20"/>
        </w:rPr>
      </w:pPr>
      <w:r>
        <w:rPr>
          <w:sz w:val="20"/>
        </w:rPr>
        <w:t>Ürogenital sistem travmalarını tanır, uzmana sevk</w:t>
      </w:r>
      <w:r>
        <w:rPr>
          <w:spacing w:val="-24"/>
          <w:sz w:val="20"/>
        </w:rPr>
        <w:t> </w:t>
      </w:r>
      <w:r>
        <w:rPr>
          <w:sz w:val="20"/>
        </w:rPr>
        <w:t>eder,</w:t>
      </w:r>
    </w:p>
    <w:p>
      <w:pPr>
        <w:pStyle w:val="ListParagraph"/>
        <w:numPr>
          <w:ilvl w:val="0"/>
          <w:numId w:val="190"/>
        </w:numPr>
        <w:tabs>
          <w:tab w:pos="465" w:val="left" w:leader="none"/>
        </w:tabs>
        <w:spacing w:line="228" w:lineRule="exact" w:before="5" w:after="0"/>
        <w:ind w:left="464" w:right="0" w:hanging="359"/>
        <w:jc w:val="left"/>
        <w:rPr>
          <w:sz w:val="20"/>
        </w:rPr>
      </w:pPr>
      <w:r>
        <w:rPr>
          <w:sz w:val="20"/>
        </w:rPr>
        <w:t>Ürolojik hastalıkları</w:t>
      </w:r>
      <w:r>
        <w:rPr>
          <w:spacing w:val="-11"/>
          <w:sz w:val="20"/>
        </w:rPr>
        <w:t> </w:t>
      </w:r>
      <w:r>
        <w:rPr>
          <w:sz w:val="20"/>
        </w:rPr>
        <w:t>tanır,</w:t>
      </w:r>
    </w:p>
    <w:p>
      <w:pPr>
        <w:pStyle w:val="ListParagraph"/>
        <w:numPr>
          <w:ilvl w:val="0"/>
          <w:numId w:val="190"/>
        </w:numPr>
        <w:tabs>
          <w:tab w:pos="465" w:val="left" w:leader="none"/>
        </w:tabs>
        <w:spacing w:line="228" w:lineRule="exact" w:before="0" w:after="0"/>
        <w:ind w:left="464" w:right="0" w:hanging="362"/>
        <w:jc w:val="left"/>
        <w:rPr>
          <w:sz w:val="20"/>
        </w:rPr>
      </w:pPr>
      <w:r>
        <w:rPr>
          <w:sz w:val="20"/>
        </w:rPr>
        <w:t>Ürogenital sistem hastalıkları tedavisinin temel ilkelerini</w:t>
      </w:r>
      <w:r>
        <w:rPr>
          <w:spacing w:val="-14"/>
          <w:sz w:val="20"/>
        </w:rPr>
        <w:t> </w:t>
      </w:r>
      <w:r>
        <w:rPr>
          <w:sz w:val="20"/>
        </w:rPr>
        <w:t>açıklar,</w:t>
      </w:r>
    </w:p>
    <w:p>
      <w:pPr>
        <w:pStyle w:val="ListParagraph"/>
        <w:numPr>
          <w:ilvl w:val="0"/>
          <w:numId w:val="190"/>
        </w:numPr>
        <w:tabs>
          <w:tab w:pos="465" w:val="left" w:leader="none"/>
        </w:tabs>
        <w:spacing w:line="240" w:lineRule="auto" w:before="0" w:after="0"/>
        <w:ind w:left="464" w:right="0" w:hanging="361"/>
        <w:jc w:val="left"/>
        <w:rPr>
          <w:sz w:val="20"/>
        </w:rPr>
      </w:pPr>
      <w:r>
        <w:rPr>
          <w:sz w:val="20"/>
        </w:rPr>
        <w:t>Ürogenital sistem muayenesi</w:t>
      </w:r>
      <w:r>
        <w:rPr>
          <w:spacing w:val="-14"/>
          <w:sz w:val="20"/>
        </w:rPr>
        <w:t> </w:t>
      </w:r>
      <w:r>
        <w:rPr>
          <w:sz w:val="20"/>
        </w:rPr>
        <w:t>yapar,</w:t>
      </w:r>
    </w:p>
    <w:p>
      <w:pPr>
        <w:pStyle w:val="ListParagraph"/>
        <w:numPr>
          <w:ilvl w:val="0"/>
          <w:numId w:val="190"/>
        </w:numPr>
        <w:tabs>
          <w:tab w:pos="462" w:val="left" w:leader="none"/>
        </w:tabs>
        <w:spacing w:line="240" w:lineRule="auto" w:before="0" w:after="0"/>
        <w:ind w:left="461" w:right="0" w:hanging="359"/>
        <w:jc w:val="left"/>
        <w:rPr>
          <w:sz w:val="20"/>
        </w:rPr>
      </w:pPr>
      <w:r>
        <w:rPr>
          <w:sz w:val="20"/>
        </w:rPr>
        <w:t>Küçük cerrahi uygulamalar için gerekli hazırlıkları</w:t>
      </w:r>
      <w:r>
        <w:rPr>
          <w:spacing w:val="-12"/>
          <w:sz w:val="20"/>
        </w:rPr>
        <w:t> </w:t>
      </w:r>
      <w:r>
        <w:rPr>
          <w:sz w:val="20"/>
        </w:rPr>
        <w:t>yapar,</w:t>
      </w:r>
    </w:p>
    <w:p>
      <w:pPr>
        <w:pStyle w:val="ListParagraph"/>
        <w:numPr>
          <w:ilvl w:val="0"/>
          <w:numId w:val="190"/>
        </w:numPr>
        <w:tabs>
          <w:tab w:pos="465" w:val="left" w:leader="none"/>
        </w:tabs>
        <w:spacing w:line="240" w:lineRule="auto" w:before="0" w:after="0"/>
        <w:ind w:left="464" w:right="0" w:hanging="361"/>
        <w:jc w:val="left"/>
        <w:rPr>
          <w:sz w:val="20"/>
        </w:rPr>
      </w:pPr>
      <w:r>
        <w:rPr>
          <w:sz w:val="20"/>
        </w:rPr>
        <w:t>Üretral sonda</w:t>
      </w:r>
      <w:r>
        <w:rPr>
          <w:spacing w:val="-14"/>
          <w:sz w:val="20"/>
        </w:rPr>
        <w:t> </w:t>
      </w:r>
      <w:r>
        <w:rPr>
          <w:sz w:val="20"/>
        </w:rPr>
        <w:t>takar,</w:t>
      </w:r>
    </w:p>
    <w:p>
      <w:pPr>
        <w:pStyle w:val="ListParagraph"/>
        <w:numPr>
          <w:ilvl w:val="0"/>
          <w:numId w:val="190"/>
        </w:numPr>
        <w:tabs>
          <w:tab w:pos="465" w:val="left" w:leader="none"/>
        </w:tabs>
        <w:spacing w:line="240" w:lineRule="auto" w:before="5" w:after="0"/>
        <w:ind w:left="464" w:right="0" w:hanging="363"/>
        <w:jc w:val="left"/>
        <w:rPr>
          <w:sz w:val="20"/>
        </w:rPr>
      </w:pPr>
      <w:r>
        <w:rPr>
          <w:sz w:val="20"/>
        </w:rPr>
        <w:t>Ürolojide kullanılan bilgisayarlı tanı araçlarını</w:t>
      </w:r>
      <w:r>
        <w:rPr>
          <w:spacing w:val="-17"/>
          <w:sz w:val="20"/>
        </w:rPr>
        <w:t> </w:t>
      </w:r>
      <w:r>
        <w:rPr>
          <w:sz w:val="20"/>
        </w:rPr>
        <w:t>sayar,</w:t>
      </w:r>
    </w:p>
    <w:p>
      <w:pPr>
        <w:pStyle w:val="ListParagraph"/>
        <w:numPr>
          <w:ilvl w:val="0"/>
          <w:numId w:val="190"/>
        </w:numPr>
        <w:tabs>
          <w:tab w:pos="465" w:val="left" w:leader="none"/>
        </w:tabs>
        <w:spacing w:line="240" w:lineRule="auto" w:before="0" w:after="0"/>
        <w:ind w:left="464" w:right="0" w:hanging="362"/>
        <w:jc w:val="left"/>
        <w:rPr>
          <w:sz w:val="20"/>
        </w:rPr>
      </w:pPr>
      <w:r>
        <w:rPr>
          <w:sz w:val="20"/>
        </w:rPr>
        <w:t>Ürolojide kullanılan endoskopik araçları</w:t>
      </w:r>
      <w:r>
        <w:rPr>
          <w:spacing w:val="-12"/>
          <w:sz w:val="20"/>
        </w:rPr>
        <w:t> </w:t>
      </w:r>
      <w:r>
        <w:rPr>
          <w:sz w:val="20"/>
        </w:rPr>
        <w:t>tanır.</w:t>
      </w:r>
    </w:p>
    <w:p>
      <w:pPr>
        <w:spacing w:after="0" w:line="240" w:lineRule="auto"/>
        <w:jc w:val="left"/>
        <w:rPr>
          <w:sz w:val="20"/>
        </w:rPr>
        <w:sectPr>
          <w:pgSz w:w="11910" w:h="16840"/>
          <w:pgMar w:header="1332" w:footer="0" w:top="1600" w:bottom="280" w:left="1420" w:right="1160"/>
        </w:sectPr>
      </w:pPr>
    </w:p>
    <w:p>
      <w:pPr>
        <w:pStyle w:val="BodyText"/>
        <w:ind w:left="117"/>
        <w:rPr>
          <w:sz w:val="20"/>
        </w:rPr>
      </w:pPr>
      <w:r>
        <w:rPr>
          <w:sz w:val="20"/>
        </w:rPr>
        <w:pict>
          <v:group style="width:469.95pt;height:25.05pt;mso-position-horizontal-relative:char;mso-position-vertical-relative:line" coordorigin="0,0" coordsize="9399,501">
            <v:shape style="position:absolute;left:7325;top:1;width:2074;height:499" type="#_x0000_t75" stroked="false">
              <v:imagedata r:id="rId222" o:title=""/>
            </v:shape>
            <v:line style="position:absolute" from="43,40" to="7352,40" stroked="true" strokeweight="1.91947pt" strokecolor="#000000">
              <v:stroke dashstyle="solid"/>
            </v:line>
            <v:line style="position:absolute" from="29,294" to="8436,294" stroked="true" strokeweight="2.879205pt" strokecolor="#000000">
              <v:stroke dashstyle="solid"/>
            </v:line>
            <v:shape style="position:absolute;left:65;top:0;width:165;height:269" type="#_x0000_t202" filled="false" stroked="false">
              <v:textbox inset="0,0,0,0">
                <w:txbxContent>
                  <w:p>
                    <w:pPr>
                      <w:spacing w:line="268" w:lineRule="exact" w:before="0"/>
                      <w:ind w:left="0" w:right="0" w:firstLine="0"/>
                      <w:jc w:val="left"/>
                      <w:rPr>
                        <w:sz w:val="24"/>
                      </w:rPr>
                    </w:pPr>
                    <w:bookmarkStart w:name="Page 208" w:id="273"/>
                    <w:bookmarkEnd w:id="273"/>
                    <w:r>
                      <w:rPr/>
                    </w:r>
                    <w:r>
                      <w:rPr>
                        <w:color w:val="383838"/>
                        <w:w w:val="107"/>
                        <w:sz w:val="24"/>
                      </w:rPr>
                      <w:t>2</w:t>
                    </w:r>
                  </w:p>
                </w:txbxContent>
              </v:textbox>
              <w10:wrap type="none"/>
            </v:shape>
          </v:group>
        </w:pict>
      </w:r>
      <w:r>
        <w:rPr>
          <w:sz w:val="20"/>
        </w:rPr>
      </w:r>
    </w:p>
    <w:p>
      <w:pPr>
        <w:pStyle w:val="BodyText"/>
        <w:spacing w:before="6"/>
        <w:rPr>
          <w:sz w:val="15"/>
        </w:rPr>
      </w:pPr>
    </w:p>
    <w:p>
      <w:pPr>
        <w:spacing w:before="95"/>
        <w:ind w:left="3056" w:right="0" w:firstLine="0"/>
        <w:jc w:val="left"/>
        <w:rPr>
          <w:b/>
          <w:sz w:val="17"/>
        </w:rPr>
      </w:pPr>
      <w:r>
        <w:rPr>
          <w:b/>
          <w:color w:val="383838"/>
          <w:sz w:val="17"/>
        </w:rPr>
        <w:t>DÖNEM 4 ÜROLOJİ STAJ PROGRAM!</w:t>
      </w:r>
    </w:p>
    <w:p>
      <w:pPr>
        <w:pStyle w:val="BodyText"/>
        <w:spacing w:before="4"/>
        <w:rPr>
          <w:b/>
          <w:sz w:val="24"/>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96"/>
        <w:gridCol w:w="4847"/>
        <w:gridCol w:w="693"/>
        <w:gridCol w:w="1730"/>
        <w:gridCol w:w="1384"/>
      </w:tblGrid>
      <w:tr>
        <w:trPr>
          <w:trHeight w:val="446" w:hRule="exact"/>
        </w:trPr>
        <w:tc>
          <w:tcPr>
            <w:tcW w:w="696" w:type="dxa"/>
            <w:tcBorders>
              <w:left w:val="single" w:sz="10" w:space="0" w:color="000000"/>
              <w:right w:val="single" w:sz="4" w:space="0" w:color="000000"/>
            </w:tcBorders>
          </w:tcPr>
          <w:p>
            <w:pPr>
              <w:pStyle w:val="TableParagraph"/>
              <w:spacing w:before="109"/>
              <w:ind w:right="167"/>
              <w:jc w:val="right"/>
              <w:rPr>
                <w:b/>
                <w:sz w:val="17"/>
              </w:rPr>
            </w:pPr>
            <w:r>
              <w:rPr>
                <w:b/>
                <w:color w:val="383838"/>
                <w:sz w:val="17"/>
              </w:rPr>
              <w:t>Gün</w:t>
            </w:r>
          </w:p>
        </w:tc>
        <w:tc>
          <w:tcPr>
            <w:tcW w:w="4847" w:type="dxa"/>
            <w:tcBorders>
              <w:left w:val="single" w:sz="4" w:space="0" w:color="000000"/>
              <w:right w:val="single" w:sz="4" w:space="0" w:color="000000"/>
            </w:tcBorders>
          </w:tcPr>
          <w:p>
            <w:pPr>
              <w:pStyle w:val="TableParagraph"/>
              <w:spacing w:before="109"/>
              <w:ind w:left="1790" w:right="1798"/>
              <w:jc w:val="center"/>
              <w:rPr>
                <w:b/>
                <w:sz w:val="17"/>
              </w:rPr>
            </w:pPr>
            <w:r>
              <w:rPr>
                <w:b/>
                <w:color w:val="383838"/>
                <w:sz w:val="17"/>
              </w:rPr>
              <w:t>Dersin Konusu</w:t>
            </w:r>
          </w:p>
        </w:tc>
        <w:tc>
          <w:tcPr>
            <w:tcW w:w="693" w:type="dxa"/>
            <w:tcBorders>
              <w:left w:val="single" w:sz="4" w:space="0" w:color="000000"/>
              <w:right w:val="single" w:sz="2" w:space="0" w:color="000000"/>
            </w:tcBorders>
          </w:tcPr>
          <w:p>
            <w:pPr>
              <w:pStyle w:val="TableParagraph"/>
              <w:spacing w:line="254" w:lineRule="auto" w:before="8"/>
              <w:ind w:left="102" w:right="186"/>
              <w:rPr>
                <w:b/>
                <w:sz w:val="17"/>
              </w:rPr>
            </w:pPr>
            <w:r>
              <w:rPr>
                <w:b/>
                <w:color w:val="383838"/>
                <w:sz w:val="17"/>
              </w:rPr>
              <w:t>Süre Saat</w:t>
            </w:r>
          </w:p>
        </w:tc>
        <w:tc>
          <w:tcPr>
            <w:tcW w:w="1730" w:type="dxa"/>
            <w:tcBorders>
              <w:left w:val="single" w:sz="2" w:space="0" w:color="000000"/>
              <w:right w:val="single" w:sz="4" w:space="0" w:color="000000"/>
            </w:tcBorders>
          </w:tcPr>
          <w:p>
            <w:pPr>
              <w:pStyle w:val="TableParagraph"/>
              <w:spacing w:before="8"/>
              <w:ind w:left="100"/>
              <w:rPr>
                <w:b/>
                <w:sz w:val="17"/>
              </w:rPr>
            </w:pPr>
            <w:r>
              <w:rPr>
                <w:b/>
                <w:color w:val="383838"/>
                <w:sz w:val="17"/>
              </w:rPr>
              <w:t>Etkinliğinin Türü</w:t>
            </w:r>
          </w:p>
        </w:tc>
        <w:tc>
          <w:tcPr>
            <w:tcW w:w="1384" w:type="dxa"/>
            <w:tcBorders>
              <w:left w:val="single" w:sz="4" w:space="0" w:color="000000"/>
              <w:right w:val="single" w:sz="10" w:space="0" w:color="000000"/>
            </w:tcBorders>
          </w:tcPr>
          <w:p>
            <w:pPr>
              <w:pStyle w:val="TableParagraph"/>
              <w:spacing w:before="8"/>
              <w:ind w:left="95"/>
              <w:rPr>
                <w:b/>
                <w:sz w:val="17"/>
              </w:rPr>
            </w:pPr>
            <w:r>
              <w:rPr>
                <w:b/>
                <w:color w:val="383838"/>
                <w:sz w:val="17"/>
              </w:rPr>
              <w:t>Öğretim Üyesi</w:t>
            </w:r>
          </w:p>
        </w:tc>
      </w:tr>
      <w:tr>
        <w:trPr>
          <w:trHeight w:val="864" w:hRule="exact"/>
        </w:trPr>
        <w:tc>
          <w:tcPr>
            <w:tcW w:w="696" w:type="dxa"/>
            <w:tcBorders>
              <w:left w:val="single" w:sz="10" w:space="0" w:color="000000"/>
              <w:bottom w:val="single" w:sz="10" w:space="0" w:color="000000"/>
              <w:right w:val="single" w:sz="4" w:space="0" w:color="000000"/>
            </w:tcBorders>
          </w:tcPr>
          <w:p>
            <w:pPr>
              <w:pStyle w:val="TableParagraph"/>
              <w:spacing w:before="6"/>
              <w:rPr>
                <w:b/>
                <w:sz w:val="27"/>
              </w:rPr>
            </w:pPr>
          </w:p>
          <w:p>
            <w:pPr>
              <w:pStyle w:val="TableParagraph"/>
              <w:ind w:right="15"/>
              <w:jc w:val="center"/>
              <w:rPr>
                <w:rFonts w:ascii="Times New Roman"/>
                <w:sz w:val="18"/>
              </w:rPr>
            </w:pPr>
            <w:r>
              <w:rPr>
                <w:rFonts w:ascii="Times New Roman"/>
                <w:color w:val="383838"/>
                <w:w w:val="110"/>
                <w:sz w:val="18"/>
              </w:rPr>
              <w:t>1</w:t>
            </w:r>
          </w:p>
        </w:tc>
        <w:tc>
          <w:tcPr>
            <w:tcW w:w="4847" w:type="dxa"/>
            <w:tcBorders>
              <w:left w:val="single" w:sz="4" w:space="0" w:color="000000"/>
              <w:bottom w:val="single" w:sz="10" w:space="0" w:color="000000"/>
              <w:right w:val="single" w:sz="4" w:space="0" w:color="000000"/>
            </w:tcBorders>
          </w:tcPr>
          <w:p>
            <w:pPr>
              <w:pStyle w:val="TableParagraph"/>
              <w:spacing w:before="13"/>
              <w:ind w:left="61"/>
              <w:rPr>
                <w:sz w:val="16"/>
              </w:rPr>
            </w:pPr>
            <w:r>
              <w:rPr>
                <w:color w:val="383838"/>
                <w:w w:val="105"/>
                <w:sz w:val="16"/>
              </w:rPr>
              <w:t>Tanışma toplantısı</w:t>
            </w:r>
          </w:p>
          <w:p>
            <w:pPr>
              <w:pStyle w:val="TableParagraph"/>
              <w:spacing w:before="22"/>
              <w:ind w:left="56"/>
              <w:rPr>
                <w:sz w:val="16"/>
              </w:rPr>
            </w:pPr>
            <w:r>
              <w:rPr>
                <w:color w:val="383838"/>
                <w:w w:val="110"/>
                <w:sz w:val="16"/>
              </w:rPr>
              <w:t>Ürolojide semptomatoloji ve fizik muayene</w:t>
            </w:r>
          </w:p>
          <w:p>
            <w:pPr>
              <w:pStyle w:val="TableParagraph"/>
              <w:tabs>
                <w:tab w:pos="4815" w:val="left" w:leader="none"/>
              </w:tabs>
              <w:spacing w:before="31"/>
              <w:ind w:left="33"/>
              <w:rPr>
                <w:sz w:val="16"/>
              </w:rPr>
            </w:pPr>
            <w:r>
              <w:rPr>
                <w:color w:val="383838"/>
                <w:w w:val="95"/>
                <w:sz w:val="16"/>
              </w:rPr>
              <w:t>_Ş !P_ !</w:t>
            </w:r>
            <w:r>
              <w:rPr>
                <w:color w:val="383838"/>
                <w:spacing w:val="-37"/>
                <w:w w:val="95"/>
                <w:sz w:val="16"/>
              </w:rPr>
              <w:t> </w:t>
            </w:r>
            <w:r>
              <w:rPr>
                <w:color w:val="383838"/>
                <w:w w:val="95"/>
                <w:sz w:val="16"/>
              </w:rPr>
              <w:t>Ç9JI_Ş'!1_</w:t>
            </w:r>
            <w:r>
              <w:rPr>
                <w:color w:val="383838"/>
                <w:spacing w:val="-10"/>
                <w:sz w:val="16"/>
              </w:rPr>
              <w:t> </w:t>
            </w:r>
            <w:r>
              <w:rPr>
                <w:color w:val="383838"/>
                <w:w w:val="99"/>
                <w:sz w:val="16"/>
                <w:u w:val="single" w:color="373737"/>
              </w:rPr>
              <w:t> </w:t>
            </w:r>
            <w:r>
              <w:rPr>
                <w:color w:val="383838"/>
                <w:sz w:val="16"/>
                <w:u w:val="single" w:color="373737"/>
              </w:rPr>
              <w:tab/>
            </w:r>
          </w:p>
          <w:p>
            <w:pPr>
              <w:pStyle w:val="TableParagraph"/>
              <w:spacing w:before="26"/>
              <w:ind w:left="57"/>
              <w:rPr>
                <w:sz w:val="16"/>
              </w:rPr>
            </w:pPr>
            <w:r>
              <w:rPr>
                <w:color w:val="383838"/>
                <w:w w:val="105"/>
                <w:sz w:val="16"/>
              </w:rPr>
              <w:t>Poliklinik-Servis-Ameliyathane  Uygulaması</w:t>
            </w:r>
          </w:p>
        </w:tc>
        <w:tc>
          <w:tcPr>
            <w:tcW w:w="693" w:type="dxa"/>
            <w:tcBorders>
              <w:left w:val="single" w:sz="4" w:space="0" w:color="000000"/>
              <w:bottom w:val="single" w:sz="10" w:space="0" w:color="000000"/>
              <w:right w:val="single" w:sz="2" w:space="0" w:color="000000"/>
            </w:tcBorders>
          </w:tcPr>
          <w:p>
            <w:pPr>
              <w:pStyle w:val="TableParagraph"/>
              <w:spacing w:line="202" w:lineRule="exact"/>
              <w:ind w:right="7"/>
              <w:jc w:val="center"/>
              <w:rPr>
                <w:rFonts w:ascii="Times New Roman"/>
                <w:sz w:val="18"/>
              </w:rPr>
            </w:pPr>
            <w:r>
              <w:rPr>
                <w:rFonts w:ascii="Times New Roman"/>
                <w:color w:val="383838"/>
                <w:w w:val="110"/>
                <w:sz w:val="18"/>
              </w:rPr>
              <w:t>1</w:t>
            </w:r>
          </w:p>
          <w:p>
            <w:pPr>
              <w:pStyle w:val="TableParagraph"/>
              <w:spacing w:line="206" w:lineRule="exact"/>
              <w:ind w:left="3"/>
              <w:jc w:val="center"/>
              <w:rPr>
                <w:rFonts w:ascii="Times New Roman"/>
                <w:sz w:val="18"/>
              </w:rPr>
            </w:pPr>
            <w:r>
              <w:rPr>
                <w:rFonts w:ascii="Times New Roman"/>
                <w:color w:val="383838"/>
                <w:w w:val="108"/>
                <w:sz w:val="18"/>
              </w:rPr>
              <w:t>2</w:t>
            </w:r>
          </w:p>
          <w:p>
            <w:pPr>
              <w:pStyle w:val="TableParagraph"/>
              <w:spacing w:line="242" w:lineRule="exact"/>
              <w:ind w:left="288"/>
              <w:rPr>
                <w:rFonts w:ascii="Times New Roman"/>
                <w:sz w:val="12"/>
              </w:rPr>
            </w:pPr>
            <w:r>
              <w:rPr>
                <w:rFonts w:ascii="Times New Roman"/>
                <w:color w:val="383838"/>
                <w:sz w:val="18"/>
              </w:rPr>
              <w:t>1    </w:t>
            </w:r>
            <w:r>
              <w:rPr>
                <w:rFonts w:ascii="Times New Roman"/>
                <w:color w:val="464646"/>
                <w:position w:val="-6"/>
                <w:sz w:val="12"/>
              </w:rPr>
              <w:t>-</w:t>
            </w:r>
          </w:p>
          <w:p>
            <w:pPr>
              <w:pStyle w:val="TableParagraph"/>
              <w:spacing w:line="185" w:lineRule="exact"/>
              <w:ind w:right="3"/>
              <w:jc w:val="center"/>
              <w:rPr>
                <w:rFonts w:ascii="Times New Roman"/>
                <w:sz w:val="18"/>
              </w:rPr>
            </w:pPr>
            <w:r>
              <w:rPr>
                <w:rFonts w:ascii="Times New Roman"/>
                <w:color w:val="464646"/>
                <w:w w:val="107"/>
                <w:sz w:val="18"/>
              </w:rPr>
              <w:t>4</w:t>
            </w:r>
          </w:p>
        </w:tc>
        <w:tc>
          <w:tcPr>
            <w:tcW w:w="1730" w:type="dxa"/>
            <w:tcBorders>
              <w:left w:val="single" w:sz="2" w:space="0" w:color="000000"/>
              <w:bottom w:val="single" w:sz="10" w:space="0" w:color="000000"/>
              <w:right w:val="single" w:sz="4" w:space="0" w:color="000000"/>
            </w:tcBorders>
          </w:tcPr>
          <w:p>
            <w:pPr>
              <w:pStyle w:val="TableParagraph"/>
              <w:spacing w:line="268" w:lineRule="auto" w:before="13"/>
              <w:ind w:left="62" w:right="128" w:firstLine="2"/>
              <w:rPr>
                <w:sz w:val="16"/>
              </w:rPr>
            </w:pPr>
            <w:r>
              <w:rPr>
                <w:color w:val="383838"/>
                <w:w w:val="105"/>
                <w:sz w:val="16"/>
              </w:rPr>
              <w:t>AD Toplantısı Sunum</w:t>
            </w:r>
          </w:p>
          <w:p>
            <w:pPr>
              <w:pStyle w:val="TableParagraph"/>
              <w:spacing w:before="53"/>
              <w:ind w:left="38"/>
              <w:rPr>
                <w:sz w:val="16"/>
              </w:rPr>
            </w:pPr>
            <w:r>
              <w:rPr>
                <w:color w:val="383838"/>
                <w:w w:val="110"/>
                <w:sz w:val="16"/>
              </w:rPr>
              <w:t>_lhgl}[ </w:t>
            </w:r>
            <w:r>
              <w:rPr>
                <w:color w:val="383838"/>
                <w:spacing w:val="15"/>
                <w:w w:val="110"/>
                <w:sz w:val="16"/>
              </w:rPr>
              <w:t> </w:t>
            </w:r>
            <w:r>
              <w:rPr>
                <w:color w:val="383838"/>
                <w:w w:val="110"/>
                <w:sz w:val="16"/>
              </w:rPr>
              <w:t>?-</w:t>
            </w:r>
            <w:r>
              <w:rPr>
                <w:color w:val="383838"/>
                <w:spacing w:val="-16"/>
                <w:w w:val="110"/>
                <w:sz w:val="16"/>
              </w:rPr>
              <w:t> </w:t>
            </w:r>
            <w:r>
              <w:rPr>
                <w:color w:val="383838"/>
                <w:w w:val="110"/>
                <w:sz w:val="16"/>
              </w:rPr>
              <w:t>-</w:t>
            </w:r>
            <w:r>
              <w:rPr>
                <w:color w:val="383838"/>
                <w:spacing w:val="-24"/>
                <w:w w:val="110"/>
                <w:sz w:val="16"/>
              </w:rPr>
              <w:t> </w:t>
            </w:r>
            <w:r>
              <w:rPr>
                <w:color w:val="383838"/>
                <w:w w:val="110"/>
                <w:sz w:val="16"/>
              </w:rPr>
              <w:t>-</w:t>
            </w:r>
            <w:r>
              <w:rPr>
                <w:color w:val="383838"/>
                <w:spacing w:val="-27"/>
                <w:w w:val="110"/>
                <w:sz w:val="16"/>
              </w:rPr>
              <w:t> </w:t>
            </w:r>
            <w:r>
              <w:rPr>
                <w:color w:val="383838"/>
                <w:sz w:val="16"/>
              </w:rPr>
              <w:t>-</w:t>
            </w:r>
            <w:r>
              <w:rPr>
                <w:color w:val="383838"/>
                <w:spacing w:val="-20"/>
                <w:sz w:val="16"/>
              </w:rPr>
              <w:t> </w:t>
            </w:r>
            <w:r>
              <w:rPr>
                <w:color w:val="383838"/>
                <w:w w:val="110"/>
                <w:sz w:val="16"/>
              </w:rPr>
              <w:t>-</w:t>
            </w:r>
            <w:r>
              <w:rPr>
                <w:color w:val="383838"/>
                <w:spacing w:val="-27"/>
                <w:w w:val="110"/>
                <w:sz w:val="16"/>
              </w:rPr>
              <w:t> </w:t>
            </w:r>
            <w:r>
              <w:rPr>
                <w:color w:val="383838"/>
                <w:sz w:val="16"/>
              </w:rPr>
              <w:t>-</w:t>
            </w:r>
            <w:r>
              <w:rPr>
                <w:color w:val="383838"/>
                <w:spacing w:val="-20"/>
                <w:sz w:val="16"/>
              </w:rPr>
              <w:t> </w:t>
            </w:r>
            <w:r>
              <w:rPr>
                <w:color w:val="383838"/>
                <w:w w:val="110"/>
                <w:sz w:val="16"/>
              </w:rPr>
              <w:t>-</w:t>
            </w:r>
            <w:r>
              <w:rPr>
                <w:color w:val="383838"/>
                <w:spacing w:val="-24"/>
                <w:w w:val="110"/>
                <w:sz w:val="16"/>
              </w:rPr>
              <w:t> </w:t>
            </w:r>
            <w:r>
              <w:rPr>
                <w:color w:val="383838"/>
                <w:w w:val="110"/>
                <w:sz w:val="16"/>
              </w:rPr>
              <w:t>-</w:t>
            </w:r>
            <w:r>
              <w:rPr>
                <w:color w:val="383838"/>
                <w:spacing w:val="-27"/>
                <w:w w:val="110"/>
                <w:sz w:val="16"/>
              </w:rPr>
              <w:t> </w:t>
            </w:r>
            <w:r>
              <w:rPr>
                <w:color w:val="383838"/>
                <w:sz w:val="16"/>
              </w:rPr>
              <w:t>-</w:t>
            </w:r>
            <w:r>
              <w:rPr>
                <w:color w:val="383838"/>
                <w:spacing w:val="-20"/>
                <w:sz w:val="16"/>
              </w:rPr>
              <w:t> </w:t>
            </w:r>
            <w:r>
              <w:rPr>
                <w:color w:val="383838"/>
                <w:w w:val="110"/>
                <w:sz w:val="16"/>
              </w:rPr>
              <w:t>-</w:t>
            </w:r>
            <w:r>
              <w:rPr>
                <w:color w:val="383838"/>
                <w:spacing w:val="-24"/>
                <w:w w:val="110"/>
                <w:sz w:val="16"/>
              </w:rPr>
              <w:t> </w:t>
            </w:r>
            <w:r>
              <w:rPr>
                <w:color w:val="383838"/>
                <w:w w:val="110"/>
                <w:sz w:val="16"/>
              </w:rPr>
              <w:t>-</w:t>
            </w:r>
            <w:r>
              <w:rPr>
                <w:color w:val="383838"/>
                <w:spacing w:val="-27"/>
                <w:w w:val="110"/>
                <w:sz w:val="16"/>
              </w:rPr>
              <w:t> </w:t>
            </w:r>
            <w:r>
              <w:rPr>
                <w:color w:val="383838"/>
                <w:sz w:val="16"/>
              </w:rPr>
              <w:t>-</w:t>
            </w:r>
          </w:p>
        </w:tc>
        <w:tc>
          <w:tcPr>
            <w:tcW w:w="1384" w:type="dxa"/>
            <w:tcBorders>
              <w:left w:val="single" w:sz="4" w:space="0" w:color="000000"/>
              <w:bottom w:val="single" w:sz="10" w:space="0" w:color="000000"/>
              <w:right w:val="single" w:sz="10" w:space="0" w:color="000000"/>
            </w:tcBorders>
          </w:tcPr>
          <w:p>
            <w:pPr>
              <w:pStyle w:val="TableParagraph"/>
              <w:spacing w:line="268" w:lineRule="auto" w:before="13"/>
              <w:ind w:left="62" w:right="573" w:hanging="1"/>
              <w:rPr>
                <w:sz w:val="16"/>
              </w:rPr>
            </w:pPr>
            <w:r>
              <w:rPr>
                <w:color w:val="383838"/>
                <w:w w:val="110"/>
                <w:sz w:val="16"/>
              </w:rPr>
              <w:t>EAkbay M Bozlu</w:t>
            </w:r>
          </w:p>
          <w:p>
            <w:pPr>
              <w:pStyle w:val="TableParagraph"/>
              <w:spacing w:before="63"/>
              <w:ind w:left="218"/>
              <w:rPr>
                <w:sz w:val="16"/>
              </w:rPr>
            </w:pPr>
            <w:r>
              <w:rPr>
                <w:color w:val="383838"/>
                <w:sz w:val="16"/>
              </w:rPr>
              <w:t>A</w:t>
            </w:r>
            <w:r>
              <w:rPr>
                <w:color w:val="383838"/>
                <w:spacing w:val="8"/>
                <w:sz w:val="16"/>
              </w:rPr>
              <w:t> </w:t>
            </w:r>
            <w:r>
              <w:rPr>
                <w:color w:val="383838"/>
                <w:sz w:val="16"/>
              </w:rPr>
              <w:t>?-'&gt;'.</w:t>
            </w:r>
            <w:r>
              <w:rPr>
                <w:color w:val="383838"/>
                <w:spacing w:val="-25"/>
                <w:sz w:val="16"/>
              </w:rPr>
              <w:t> </w:t>
            </w:r>
            <w:r>
              <w:rPr>
                <w:color w:val="383838"/>
                <w:sz w:val="16"/>
              </w:rPr>
              <w:t>-</w:t>
            </w:r>
            <w:r>
              <w:rPr>
                <w:color w:val="383838"/>
                <w:spacing w:val="-28"/>
                <w:sz w:val="16"/>
              </w:rPr>
              <w:t> </w:t>
            </w:r>
            <w:r>
              <w:rPr>
                <w:color w:val="383838"/>
                <w:sz w:val="16"/>
              </w:rPr>
              <w:t>-</w:t>
            </w:r>
            <w:r>
              <w:rPr>
                <w:color w:val="383838"/>
                <w:spacing w:val="-25"/>
                <w:sz w:val="16"/>
              </w:rPr>
              <w:t> </w:t>
            </w:r>
            <w:r>
              <w:rPr>
                <w:color w:val="383838"/>
                <w:sz w:val="16"/>
              </w:rPr>
              <w:t>-</w:t>
            </w:r>
            <w:r>
              <w:rPr>
                <w:color w:val="383838"/>
                <w:spacing w:val="-28"/>
                <w:sz w:val="16"/>
              </w:rPr>
              <w:t> </w:t>
            </w:r>
            <w:r>
              <w:rPr>
                <w:color w:val="383838"/>
                <w:sz w:val="16"/>
              </w:rPr>
              <w:t>-</w:t>
            </w:r>
            <w:r>
              <w:rPr>
                <w:color w:val="383838"/>
                <w:spacing w:val="-28"/>
                <w:sz w:val="16"/>
              </w:rPr>
              <w:t> </w:t>
            </w:r>
            <w:r>
              <w:rPr>
                <w:color w:val="383838"/>
                <w:sz w:val="16"/>
              </w:rPr>
              <w:t>-</w:t>
            </w:r>
            <w:r>
              <w:rPr>
                <w:color w:val="383838"/>
                <w:spacing w:val="-25"/>
                <w:sz w:val="16"/>
              </w:rPr>
              <w:t> </w:t>
            </w:r>
            <w:r>
              <w:rPr>
                <w:color w:val="383838"/>
                <w:sz w:val="16"/>
              </w:rPr>
              <w:t>-</w:t>
            </w:r>
            <w:r>
              <w:rPr>
                <w:color w:val="383838"/>
                <w:spacing w:val="-28"/>
                <w:sz w:val="16"/>
              </w:rPr>
              <w:t> </w:t>
            </w:r>
            <w:r>
              <w:rPr>
                <w:color w:val="383838"/>
                <w:sz w:val="16"/>
              </w:rPr>
              <w:t>-</w:t>
            </w:r>
            <w:r>
              <w:rPr>
                <w:color w:val="383838"/>
                <w:spacing w:val="-28"/>
                <w:sz w:val="16"/>
              </w:rPr>
              <w:t> </w:t>
            </w:r>
            <w:r>
              <w:rPr>
                <w:color w:val="464646"/>
                <w:sz w:val="16"/>
              </w:rPr>
              <w:t>-</w:t>
            </w:r>
          </w:p>
        </w:tc>
      </w:tr>
      <w:tr>
        <w:trPr>
          <w:trHeight w:val="658" w:hRule="exact"/>
        </w:trPr>
        <w:tc>
          <w:tcPr>
            <w:tcW w:w="696" w:type="dxa"/>
            <w:tcBorders>
              <w:top w:val="single" w:sz="10" w:space="0" w:color="000000"/>
              <w:left w:val="single" w:sz="10" w:space="0" w:color="000000"/>
              <w:bottom w:val="single" w:sz="4" w:space="0" w:color="000000"/>
              <w:right w:val="single" w:sz="4" w:space="0" w:color="000000"/>
            </w:tcBorders>
          </w:tcPr>
          <w:p>
            <w:pPr>
              <w:pStyle w:val="TableParagraph"/>
              <w:spacing w:before="4"/>
              <w:rPr>
                <w:b/>
                <w:sz w:val="19"/>
              </w:rPr>
            </w:pPr>
          </w:p>
          <w:p>
            <w:pPr>
              <w:pStyle w:val="TableParagraph"/>
              <w:ind w:right="1"/>
              <w:jc w:val="center"/>
              <w:rPr>
                <w:rFonts w:ascii="Times New Roman"/>
                <w:sz w:val="18"/>
              </w:rPr>
            </w:pPr>
            <w:r>
              <w:rPr>
                <w:rFonts w:ascii="Times New Roman"/>
                <w:color w:val="383838"/>
                <w:w w:val="108"/>
                <w:sz w:val="18"/>
              </w:rPr>
              <w:t>2</w:t>
            </w:r>
          </w:p>
        </w:tc>
        <w:tc>
          <w:tcPr>
            <w:tcW w:w="4847" w:type="dxa"/>
            <w:tcBorders>
              <w:top w:val="single" w:sz="10" w:space="0" w:color="000000"/>
              <w:left w:val="single" w:sz="4" w:space="0" w:color="000000"/>
              <w:bottom w:val="single" w:sz="4" w:space="0" w:color="000000"/>
              <w:right w:val="single" w:sz="4" w:space="0" w:color="000000"/>
            </w:tcBorders>
          </w:tcPr>
          <w:p>
            <w:pPr>
              <w:pStyle w:val="TableParagraph"/>
              <w:spacing w:before="30"/>
              <w:ind w:left="56"/>
              <w:rPr>
                <w:sz w:val="16"/>
              </w:rPr>
            </w:pPr>
            <w:r>
              <w:rPr>
                <w:color w:val="383838"/>
                <w:w w:val="105"/>
                <w:sz w:val="16"/>
              </w:rPr>
              <w:t>Erkek  üreme sistemi hastalıkları</w:t>
            </w:r>
          </w:p>
          <w:p>
            <w:pPr>
              <w:pStyle w:val="TableParagraph"/>
              <w:spacing w:line="164" w:lineRule="exact" w:before="89"/>
              <w:ind w:left="57" w:right="31" w:hanging="32"/>
              <w:rPr>
                <w:sz w:val="16"/>
              </w:rPr>
            </w:pPr>
            <w:r>
              <w:rPr>
                <w:color w:val="383838"/>
                <w:w w:val="109"/>
                <w:sz w:val="16"/>
              </w:rPr>
              <w:t>-</w:t>
            </w:r>
            <w:r>
              <w:rPr>
                <w:color w:val="383838"/>
                <w:sz w:val="16"/>
              </w:rPr>
              <w:t> </w:t>
            </w:r>
            <w:r>
              <w:rPr>
                <w:color w:val="383838"/>
                <w:spacing w:val="8"/>
                <w:sz w:val="16"/>
              </w:rPr>
              <w:t> </w:t>
            </w:r>
            <w:r>
              <w:rPr>
                <w:color w:val="383838"/>
                <w:w w:val="110"/>
                <w:sz w:val="16"/>
              </w:rPr>
              <w:t>J(</w:t>
            </w:r>
            <w:r>
              <w:rPr>
                <w:color w:val="383838"/>
                <w:spacing w:val="4"/>
                <w:sz w:val="16"/>
              </w:rPr>
              <w:t> </w:t>
            </w:r>
            <w:r>
              <w:rPr>
                <w:color w:val="383838"/>
                <w:w w:val="109"/>
                <w:sz w:val="16"/>
              </w:rPr>
              <w:t>l!ı:ıl</w:t>
            </w:r>
            <w:r>
              <w:rPr>
                <w:color w:val="383838"/>
                <w:spacing w:val="4"/>
                <w:sz w:val="16"/>
              </w:rPr>
              <w:t> </w:t>
            </w:r>
            <w:r>
              <w:rPr>
                <w:color w:val="383838"/>
                <w:w w:val="109"/>
                <w:sz w:val="16"/>
              </w:rPr>
              <w:t>--ş</w:t>
            </w:r>
            <w:r>
              <w:rPr>
                <w:color w:val="383838"/>
                <w:spacing w:val="4"/>
                <w:sz w:val="16"/>
              </w:rPr>
              <w:t> </w:t>
            </w:r>
            <w:r>
              <w:rPr>
                <w:color w:val="383838"/>
                <w:w w:val="109"/>
                <w:sz w:val="16"/>
              </w:rPr>
              <w:t>!Y!</w:t>
            </w:r>
            <w:r>
              <w:rPr>
                <w:color w:val="383838"/>
                <w:spacing w:val="4"/>
                <w:sz w:val="16"/>
              </w:rPr>
              <w:t> </w:t>
            </w:r>
            <w:r>
              <w:rPr>
                <w:color w:val="383838"/>
                <w:w w:val="109"/>
                <w:sz w:val="16"/>
              </w:rPr>
              <w:t>:,:'_rı:ı_</w:t>
            </w:r>
            <w:r>
              <w:rPr>
                <w:color w:val="383838"/>
                <w:spacing w:val="4"/>
                <w:sz w:val="16"/>
              </w:rPr>
              <w:t> </w:t>
            </w:r>
            <w:r>
              <w:rPr>
                <w:color w:val="383838"/>
                <w:w w:val="109"/>
                <w:sz w:val="16"/>
              </w:rPr>
              <w:t>l!y</w:t>
            </w:r>
            <w:r>
              <w:rPr>
                <w:color w:val="383838"/>
                <w:spacing w:val="4"/>
                <w:sz w:val="16"/>
              </w:rPr>
              <w:t> </w:t>
            </w:r>
            <w:r>
              <w:rPr>
                <w:color w:val="383838"/>
                <w:w w:val="109"/>
                <w:sz w:val="16"/>
              </w:rPr>
              <w:t>!</w:t>
            </w:r>
            <w:r>
              <w:rPr>
                <w:color w:val="383838"/>
                <w:spacing w:val="4"/>
                <w:sz w:val="16"/>
              </w:rPr>
              <w:t> </w:t>
            </w:r>
            <w:r>
              <w:rPr>
                <w:color w:val="383838"/>
                <w:w w:val="109"/>
                <w:sz w:val="16"/>
              </w:rPr>
              <w:t>?-</w:t>
            </w:r>
            <w:r>
              <w:rPr>
                <w:color w:val="383838"/>
                <w:sz w:val="16"/>
              </w:rPr>
              <w:t> </w:t>
            </w:r>
            <w:r>
              <w:rPr>
                <w:color w:val="383838"/>
                <w:spacing w:val="-19"/>
                <w:sz w:val="16"/>
              </w:rPr>
              <w:t> </w:t>
            </w:r>
            <w:r>
              <w:rPr>
                <w:color w:val="383838"/>
                <w:w w:val="97"/>
                <w:sz w:val="16"/>
              </w:rPr>
              <w:t>_l}y_gl}[</w:t>
            </w:r>
            <w:r>
              <w:rPr>
                <w:color w:val="383838"/>
                <w:sz w:val="16"/>
              </w:rPr>
              <w:t> </w:t>
            </w:r>
            <w:r>
              <w:rPr>
                <w:color w:val="383838"/>
                <w:spacing w:val="-3"/>
                <w:sz w:val="16"/>
              </w:rPr>
              <w:t> </w:t>
            </w:r>
            <w:r>
              <w:rPr>
                <w:color w:val="383838"/>
                <w:w w:val="97"/>
                <w:sz w:val="16"/>
              </w:rPr>
              <w:t>??_</w:t>
            </w:r>
            <w:r>
              <w:rPr>
                <w:color w:val="383838"/>
                <w:spacing w:val="10"/>
                <w:w w:val="97"/>
                <w:sz w:val="16"/>
              </w:rPr>
              <w:t>I</w:t>
            </w:r>
            <w:r>
              <w:rPr>
                <w:color w:val="383838"/>
                <w:spacing w:val="15"/>
                <w:w w:val="45"/>
                <w:sz w:val="16"/>
              </w:rPr>
              <w:t>_</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4"/>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 </w:t>
            </w:r>
            <w:r>
              <w:rPr>
                <w:color w:val="383838"/>
                <w:sz w:val="16"/>
              </w:rPr>
              <w:t>Poliklinik-Servis-Ameliyathane     </w:t>
            </w:r>
            <w:r>
              <w:rPr>
                <w:color w:val="383838"/>
                <w:spacing w:val="19"/>
                <w:sz w:val="16"/>
              </w:rPr>
              <w:t> </w:t>
            </w:r>
            <w:r>
              <w:rPr>
                <w:color w:val="383838"/>
                <w:sz w:val="16"/>
              </w:rPr>
              <w:t>Uygulaması</w:t>
            </w:r>
          </w:p>
        </w:tc>
        <w:tc>
          <w:tcPr>
            <w:tcW w:w="693" w:type="dxa"/>
            <w:tcBorders>
              <w:top w:val="single" w:sz="10" w:space="0" w:color="000000"/>
              <w:left w:val="single" w:sz="4" w:space="0" w:color="000000"/>
              <w:bottom w:val="single" w:sz="4" w:space="0" w:color="000000"/>
              <w:right w:val="single" w:sz="2" w:space="0" w:color="000000"/>
            </w:tcBorders>
          </w:tcPr>
          <w:p>
            <w:pPr>
              <w:pStyle w:val="TableParagraph"/>
              <w:spacing w:line="207" w:lineRule="exact" w:before="12"/>
              <w:ind w:left="3"/>
              <w:jc w:val="center"/>
              <w:rPr>
                <w:rFonts w:ascii="Times New Roman"/>
                <w:sz w:val="18"/>
              </w:rPr>
            </w:pPr>
            <w:r>
              <w:rPr>
                <w:rFonts w:ascii="Times New Roman"/>
                <w:color w:val="383838"/>
                <w:w w:val="108"/>
                <w:sz w:val="18"/>
              </w:rPr>
              <w:t>2</w:t>
            </w:r>
          </w:p>
          <w:p>
            <w:pPr>
              <w:pStyle w:val="TableParagraph"/>
              <w:spacing w:line="240" w:lineRule="exact"/>
              <w:ind w:left="296"/>
              <w:rPr>
                <w:rFonts w:ascii="Times New Roman"/>
                <w:sz w:val="12"/>
              </w:rPr>
            </w:pPr>
            <w:r>
              <w:rPr>
                <w:rFonts w:ascii="Times New Roman"/>
                <w:color w:val="383838"/>
                <w:w w:val="105"/>
                <w:sz w:val="18"/>
              </w:rPr>
              <w:t>2   </w:t>
            </w:r>
            <w:r>
              <w:rPr>
                <w:rFonts w:ascii="Times New Roman"/>
                <w:color w:val="464646"/>
                <w:w w:val="105"/>
                <w:position w:val="-6"/>
                <w:sz w:val="12"/>
              </w:rPr>
              <w:t>-</w:t>
            </w:r>
          </w:p>
          <w:p>
            <w:pPr>
              <w:pStyle w:val="TableParagraph"/>
              <w:spacing w:line="183" w:lineRule="exact"/>
              <w:ind w:right="3"/>
              <w:jc w:val="center"/>
              <w:rPr>
                <w:rFonts w:ascii="Times New Roman"/>
                <w:sz w:val="18"/>
              </w:rPr>
            </w:pPr>
            <w:r>
              <w:rPr>
                <w:rFonts w:ascii="Times New Roman"/>
                <w:color w:val="383838"/>
                <w:w w:val="107"/>
                <w:sz w:val="18"/>
              </w:rPr>
              <w:t>4</w:t>
            </w:r>
          </w:p>
        </w:tc>
        <w:tc>
          <w:tcPr>
            <w:tcW w:w="1730" w:type="dxa"/>
            <w:tcBorders>
              <w:top w:val="single" w:sz="10" w:space="0" w:color="000000"/>
              <w:left w:val="single" w:sz="2" w:space="0" w:color="000000"/>
              <w:bottom w:val="single" w:sz="4" w:space="0" w:color="000000"/>
              <w:right w:val="single" w:sz="4" w:space="0" w:color="000000"/>
            </w:tcBorders>
          </w:tcPr>
          <w:p>
            <w:pPr>
              <w:pStyle w:val="TableParagraph"/>
              <w:spacing w:before="30"/>
              <w:ind w:left="62"/>
              <w:rPr>
                <w:sz w:val="16"/>
              </w:rPr>
            </w:pPr>
            <w:r>
              <w:rPr>
                <w:color w:val="383838"/>
                <w:w w:val="105"/>
                <w:sz w:val="16"/>
              </w:rPr>
              <w:t>Sunum</w:t>
            </w:r>
          </w:p>
          <w:p>
            <w:pPr>
              <w:pStyle w:val="TableParagraph"/>
              <w:spacing w:line="171" w:lineRule="exact" w:before="75"/>
              <w:ind w:left="38"/>
              <w:rPr>
                <w:sz w:val="16"/>
              </w:rPr>
            </w:pPr>
            <w:r>
              <w:rPr>
                <w:color w:val="383838"/>
                <w:sz w:val="16"/>
              </w:rPr>
              <w:t>_l}y_gl}[</w:t>
            </w:r>
            <w:r>
              <w:rPr>
                <w:color w:val="383838"/>
                <w:spacing w:val="42"/>
                <w:sz w:val="16"/>
              </w:rPr>
              <w:t> </w:t>
            </w:r>
            <w:r>
              <w:rPr>
                <w:color w:val="383838"/>
                <w:sz w:val="16"/>
              </w:rPr>
              <w:t>?-</w:t>
            </w:r>
            <w:r>
              <w:rPr>
                <w:color w:val="383838"/>
                <w:spacing w:val="-7"/>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p>
          <w:p>
            <w:pPr>
              <w:pStyle w:val="TableParagraph"/>
              <w:spacing w:line="171" w:lineRule="exact"/>
              <w:ind w:left="61"/>
              <w:rPr>
                <w:sz w:val="16"/>
              </w:rPr>
            </w:pPr>
            <w:r>
              <w:rPr>
                <w:color w:val="383838"/>
                <w:w w:val="110"/>
                <w:sz w:val="16"/>
              </w:rPr>
              <w:t>Uygulama</w:t>
            </w:r>
          </w:p>
        </w:tc>
        <w:tc>
          <w:tcPr>
            <w:tcW w:w="1384" w:type="dxa"/>
            <w:tcBorders>
              <w:top w:val="single" w:sz="10" w:space="0" w:color="000000"/>
              <w:left w:val="single" w:sz="4" w:space="0" w:color="000000"/>
              <w:bottom w:val="single" w:sz="4" w:space="0" w:color="000000"/>
              <w:right w:val="single" w:sz="10" w:space="0" w:color="000000"/>
            </w:tcBorders>
          </w:tcPr>
          <w:p>
            <w:pPr>
              <w:pStyle w:val="TableParagraph"/>
              <w:spacing w:before="30"/>
              <w:ind w:left="62"/>
              <w:rPr>
                <w:sz w:val="16"/>
              </w:rPr>
            </w:pPr>
            <w:r>
              <w:rPr>
                <w:color w:val="383838"/>
                <w:w w:val="110"/>
                <w:sz w:val="16"/>
              </w:rPr>
              <w:t>S Çayan</w:t>
            </w:r>
          </w:p>
          <w:p>
            <w:pPr>
              <w:pStyle w:val="TableParagraph"/>
              <w:spacing w:line="120" w:lineRule="exact" w:before="132"/>
              <w:ind w:left="69"/>
              <w:rPr>
                <w:rFonts w:ascii="Times New Roman"/>
                <w:sz w:val="12"/>
              </w:rPr>
            </w:pPr>
            <w:r>
              <w:rPr>
                <w:rFonts w:ascii="Times New Roman"/>
                <w:color w:val="383838"/>
                <w:w w:val="180"/>
                <w:sz w:val="12"/>
              </w:rPr>
              <w:t>-----------------</w:t>
            </w:r>
          </w:p>
          <w:p>
            <w:pPr>
              <w:pStyle w:val="TableParagraph"/>
              <w:spacing w:line="166" w:lineRule="exact"/>
              <w:ind w:left="61"/>
              <w:rPr>
                <w:sz w:val="16"/>
              </w:rPr>
            </w:pPr>
            <w:r>
              <w:rPr>
                <w:color w:val="383838"/>
                <w:w w:val="105"/>
                <w:sz w:val="16"/>
              </w:rPr>
              <w:t>E Ulusoy</w:t>
            </w:r>
          </w:p>
        </w:tc>
      </w:tr>
      <w:tr>
        <w:trPr>
          <w:trHeight w:val="662" w:hRule="exact"/>
        </w:trPr>
        <w:tc>
          <w:tcPr>
            <w:tcW w:w="696" w:type="dxa"/>
            <w:tcBorders>
              <w:top w:val="single" w:sz="4" w:space="0" w:color="000000"/>
              <w:left w:val="single" w:sz="10" w:space="0" w:color="000000"/>
              <w:bottom w:val="single" w:sz="10" w:space="0" w:color="000000"/>
              <w:right w:val="single" w:sz="4" w:space="0" w:color="000000"/>
            </w:tcBorders>
          </w:tcPr>
          <w:p>
            <w:pPr>
              <w:pStyle w:val="TableParagraph"/>
              <w:rPr>
                <w:b/>
                <w:sz w:val="20"/>
              </w:rPr>
            </w:pPr>
          </w:p>
          <w:p>
            <w:pPr>
              <w:pStyle w:val="TableParagraph"/>
              <w:ind w:right="8"/>
              <w:jc w:val="center"/>
              <w:rPr>
                <w:rFonts w:ascii="Times New Roman"/>
                <w:sz w:val="18"/>
              </w:rPr>
            </w:pPr>
            <w:r>
              <w:rPr>
                <w:rFonts w:ascii="Times New Roman"/>
                <w:color w:val="383838"/>
                <w:w w:val="108"/>
                <w:sz w:val="18"/>
              </w:rPr>
              <w:t>3</w:t>
            </w:r>
          </w:p>
        </w:tc>
        <w:tc>
          <w:tcPr>
            <w:tcW w:w="4847" w:type="dxa"/>
            <w:tcBorders>
              <w:top w:val="single" w:sz="4" w:space="0" w:color="000000"/>
              <w:left w:val="single" w:sz="4" w:space="0" w:color="000000"/>
              <w:bottom w:val="single" w:sz="10" w:space="0" w:color="000000"/>
              <w:right w:val="single" w:sz="4" w:space="0" w:color="000000"/>
            </w:tcBorders>
          </w:tcPr>
          <w:p>
            <w:pPr>
              <w:pStyle w:val="TableParagraph"/>
              <w:spacing w:before="37"/>
              <w:ind w:left="56"/>
              <w:rPr>
                <w:sz w:val="16"/>
              </w:rPr>
            </w:pPr>
            <w:r>
              <w:rPr>
                <w:color w:val="383838"/>
                <w:w w:val="110"/>
                <w:sz w:val="16"/>
              </w:rPr>
              <w:t>Erkek ve kadın cinsel sağlığı ve hastalıkları</w:t>
            </w:r>
          </w:p>
          <w:p>
            <w:pPr>
              <w:pStyle w:val="TableParagraph"/>
              <w:tabs>
                <w:tab w:pos="4819" w:val="left" w:leader="none"/>
              </w:tabs>
              <w:spacing w:line="244" w:lineRule="auto" w:before="56"/>
              <w:ind w:left="57" w:right="15" w:hanging="32"/>
              <w:rPr>
                <w:sz w:val="16"/>
              </w:rPr>
            </w:pPr>
            <w:r>
              <w:rPr>
                <w:color w:val="383838"/>
                <w:w w:val="105"/>
                <w:sz w:val="16"/>
              </w:rPr>
              <w:t>- J( l!ı:ı( --Ş !Y! :,:'_rı:,_ l!Y?! ?-</w:t>
            </w:r>
            <w:r>
              <w:rPr>
                <w:color w:val="383838"/>
                <w:spacing w:val="-2"/>
                <w:w w:val="105"/>
                <w:sz w:val="16"/>
              </w:rPr>
              <w:t> </w:t>
            </w:r>
            <w:r>
              <w:rPr>
                <w:color w:val="383838"/>
                <w:w w:val="105"/>
                <w:sz w:val="16"/>
              </w:rPr>
              <w:t>_l}y_gl}[</w:t>
            </w:r>
            <w:r>
              <w:rPr>
                <w:color w:val="383838"/>
                <w:spacing w:val="28"/>
                <w:w w:val="105"/>
                <w:sz w:val="16"/>
              </w:rPr>
              <w:t> </w:t>
            </w:r>
            <w:r>
              <w:rPr>
                <w:color w:val="383838"/>
                <w:spacing w:val="2"/>
                <w:w w:val="105"/>
                <w:sz w:val="16"/>
              </w:rPr>
              <w:t>??_ı</w:t>
            </w:r>
            <w:r>
              <w:rPr>
                <w:color w:val="383838"/>
                <w:w w:val="99"/>
                <w:sz w:val="16"/>
                <w:u w:val="single" w:color="373737"/>
              </w:rPr>
              <w:t> </w:t>
            </w:r>
            <w:r>
              <w:rPr>
                <w:color w:val="383838"/>
                <w:sz w:val="16"/>
                <w:u w:val="single" w:color="373737"/>
              </w:rPr>
              <w:tab/>
            </w:r>
            <w:r>
              <w:rPr>
                <w:color w:val="383838"/>
                <w:sz w:val="16"/>
              </w:rPr>
              <w:t> </w:t>
            </w:r>
            <w:r>
              <w:rPr>
                <w:color w:val="383838"/>
                <w:w w:val="105"/>
                <w:sz w:val="16"/>
              </w:rPr>
              <w:t>Poliklinik-Servis-Ameliyathane </w:t>
            </w:r>
            <w:r>
              <w:rPr>
                <w:color w:val="383838"/>
                <w:spacing w:val="43"/>
                <w:w w:val="105"/>
                <w:sz w:val="16"/>
              </w:rPr>
              <w:t> </w:t>
            </w:r>
            <w:r>
              <w:rPr>
                <w:color w:val="383838"/>
                <w:w w:val="105"/>
                <w:sz w:val="16"/>
              </w:rPr>
              <w:t>Uygulaması</w:t>
            </w:r>
          </w:p>
        </w:tc>
        <w:tc>
          <w:tcPr>
            <w:tcW w:w="693" w:type="dxa"/>
            <w:tcBorders>
              <w:top w:val="single" w:sz="4" w:space="0" w:color="000000"/>
              <w:left w:val="single" w:sz="4" w:space="0" w:color="000000"/>
              <w:bottom w:val="single" w:sz="10" w:space="0" w:color="000000"/>
              <w:right w:val="single" w:sz="2" w:space="0" w:color="000000"/>
            </w:tcBorders>
          </w:tcPr>
          <w:p>
            <w:pPr>
              <w:pStyle w:val="TableParagraph"/>
              <w:spacing w:line="207" w:lineRule="exact" w:before="19"/>
              <w:ind w:left="3"/>
              <w:jc w:val="center"/>
              <w:rPr>
                <w:rFonts w:ascii="Times New Roman"/>
                <w:sz w:val="18"/>
              </w:rPr>
            </w:pPr>
            <w:r>
              <w:rPr>
                <w:rFonts w:ascii="Times New Roman"/>
                <w:color w:val="383838"/>
                <w:w w:val="108"/>
                <w:sz w:val="18"/>
              </w:rPr>
              <w:t>2</w:t>
            </w:r>
          </w:p>
          <w:p>
            <w:pPr>
              <w:pStyle w:val="TableParagraph"/>
              <w:spacing w:line="247" w:lineRule="exact"/>
              <w:ind w:left="296"/>
              <w:rPr>
                <w:rFonts w:ascii="Times New Roman"/>
                <w:sz w:val="12"/>
              </w:rPr>
            </w:pPr>
            <w:r>
              <w:rPr>
                <w:rFonts w:ascii="Times New Roman"/>
                <w:color w:val="383838"/>
                <w:w w:val="105"/>
                <w:sz w:val="18"/>
              </w:rPr>
              <w:t>2   </w:t>
            </w:r>
            <w:r>
              <w:rPr>
                <w:rFonts w:ascii="Times New Roman"/>
                <w:color w:val="464646"/>
                <w:w w:val="105"/>
                <w:position w:val="-7"/>
                <w:sz w:val="12"/>
              </w:rPr>
              <w:t>-</w:t>
            </w:r>
          </w:p>
          <w:p>
            <w:pPr>
              <w:pStyle w:val="TableParagraph"/>
              <w:spacing w:line="180" w:lineRule="exact"/>
              <w:ind w:right="3"/>
              <w:jc w:val="center"/>
              <w:rPr>
                <w:rFonts w:ascii="Times New Roman"/>
                <w:sz w:val="18"/>
              </w:rPr>
            </w:pPr>
            <w:r>
              <w:rPr>
                <w:rFonts w:ascii="Times New Roman"/>
                <w:color w:val="383838"/>
                <w:w w:val="107"/>
                <w:sz w:val="18"/>
              </w:rPr>
              <w:t>4</w:t>
            </w:r>
          </w:p>
        </w:tc>
        <w:tc>
          <w:tcPr>
            <w:tcW w:w="1730" w:type="dxa"/>
            <w:tcBorders>
              <w:top w:val="single" w:sz="4" w:space="0" w:color="000000"/>
              <w:left w:val="single" w:sz="2" w:space="0" w:color="000000"/>
              <w:bottom w:val="single" w:sz="10" w:space="0" w:color="000000"/>
              <w:right w:val="single" w:sz="4" w:space="0" w:color="000000"/>
            </w:tcBorders>
          </w:tcPr>
          <w:p>
            <w:pPr>
              <w:pStyle w:val="TableParagraph"/>
              <w:spacing w:before="37"/>
              <w:ind w:left="62"/>
              <w:rPr>
                <w:sz w:val="16"/>
              </w:rPr>
            </w:pPr>
            <w:r>
              <w:rPr>
                <w:color w:val="383838"/>
                <w:w w:val="105"/>
                <w:sz w:val="16"/>
              </w:rPr>
              <w:t>Sunum</w:t>
            </w:r>
          </w:p>
          <w:p>
            <w:pPr>
              <w:pStyle w:val="TableParagraph"/>
              <w:spacing w:line="171" w:lineRule="exact" w:before="80"/>
              <w:ind w:left="38"/>
              <w:rPr>
                <w:sz w:val="16"/>
              </w:rPr>
            </w:pPr>
            <w:r>
              <w:rPr>
                <w:color w:val="383838"/>
                <w:sz w:val="16"/>
              </w:rPr>
              <w:t>_l}y_gl}[</w:t>
            </w:r>
            <w:r>
              <w:rPr>
                <w:color w:val="383838"/>
                <w:spacing w:val="42"/>
                <w:sz w:val="16"/>
              </w:rPr>
              <w:t> </w:t>
            </w:r>
            <w:r>
              <w:rPr>
                <w:color w:val="383838"/>
                <w:sz w:val="16"/>
              </w:rPr>
              <w:t>?-</w:t>
            </w:r>
            <w:r>
              <w:rPr>
                <w:color w:val="383838"/>
                <w:spacing w:val="-7"/>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p>
          <w:p>
            <w:pPr>
              <w:pStyle w:val="TableParagraph"/>
              <w:spacing w:line="171" w:lineRule="exact"/>
              <w:ind w:left="61"/>
              <w:rPr>
                <w:sz w:val="16"/>
              </w:rPr>
            </w:pPr>
            <w:r>
              <w:rPr>
                <w:color w:val="383838"/>
                <w:w w:val="110"/>
                <w:sz w:val="16"/>
              </w:rPr>
              <w:t>Uyqulama</w:t>
            </w:r>
          </w:p>
        </w:tc>
        <w:tc>
          <w:tcPr>
            <w:tcW w:w="1384" w:type="dxa"/>
            <w:tcBorders>
              <w:top w:val="single" w:sz="4" w:space="0" w:color="000000"/>
              <w:left w:val="single" w:sz="4" w:space="0" w:color="000000"/>
              <w:bottom w:val="single" w:sz="10" w:space="0" w:color="000000"/>
              <w:right w:val="single" w:sz="10" w:space="0" w:color="000000"/>
            </w:tcBorders>
          </w:tcPr>
          <w:p>
            <w:pPr>
              <w:pStyle w:val="TableParagraph"/>
              <w:spacing w:before="37"/>
              <w:ind w:left="62"/>
              <w:rPr>
                <w:sz w:val="16"/>
              </w:rPr>
            </w:pPr>
            <w:r>
              <w:rPr>
                <w:color w:val="383838"/>
                <w:w w:val="110"/>
                <w:sz w:val="16"/>
              </w:rPr>
              <w:t>S Çayan</w:t>
            </w:r>
          </w:p>
          <w:p>
            <w:pPr>
              <w:pStyle w:val="TableParagraph"/>
              <w:spacing w:line="122" w:lineRule="exact" w:before="137"/>
              <w:ind w:left="69"/>
              <w:rPr>
                <w:rFonts w:ascii="Times New Roman"/>
                <w:sz w:val="12"/>
              </w:rPr>
            </w:pPr>
            <w:r>
              <w:rPr>
                <w:rFonts w:ascii="Times New Roman"/>
                <w:color w:val="383838"/>
                <w:w w:val="180"/>
                <w:sz w:val="12"/>
              </w:rPr>
              <w:t>-----------------</w:t>
            </w:r>
          </w:p>
          <w:p>
            <w:pPr>
              <w:pStyle w:val="TableParagraph"/>
              <w:spacing w:line="168" w:lineRule="exact"/>
              <w:ind w:left="62"/>
              <w:rPr>
                <w:sz w:val="16"/>
              </w:rPr>
            </w:pPr>
            <w:r>
              <w:rPr>
                <w:color w:val="383838"/>
                <w:w w:val="110"/>
                <w:sz w:val="16"/>
              </w:rPr>
              <w:t>S Çayan</w:t>
            </w:r>
          </w:p>
        </w:tc>
      </w:tr>
      <w:tr>
        <w:trPr>
          <w:trHeight w:val="739" w:hRule="exact"/>
        </w:trPr>
        <w:tc>
          <w:tcPr>
            <w:tcW w:w="696" w:type="dxa"/>
            <w:tcBorders>
              <w:top w:val="single" w:sz="10" w:space="0" w:color="000000"/>
              <w:left w:val="single" w:sz="10" w:space="0" w:color="000000"/>
              <w:bottom w:val="single" w:sz="4" w:space="0" w:color="000000"/>
              <w:right w:val="single" w:sz="4" w:space="0" w:color="000000"/>
            </w:tcBorders>
          </w:tcPr>
          <w:p>
            <w:pPr>
              <w:pStyle w:val="TableParagraph"/>
              <w:spacing w:before="8"/>
              <w:rPr>
                <w:b/>
                <w:sz w:val="22"/>
              </w:rPr>
            </w:pPr>
          </w:p>
          <w:p>
            <w:pPr>
              <w:pStyle w:val="TableParagraph"/>
              <w:ind w:right="11"/>
              <w:jc w:val="center"/>
              <w:rPr>
                <w:rFonts w:ascii="Times New Roman"/>
                <w:sz w:val="18"/>
              </w:rPr>
            </w:pPr>
            <w:r>
              <w:rPr>
                <w:rFonts w:ascii="Times New Roman"/>
                <w:color w:val="383838"/>
                <w:w w:val="106"/>
                <w:sz w:val="18"/>
              </w:rPr>
              <w:t>4</w:t>
            </w:r>
          </w:p>
        </w:tc>
        <w:tc>
          <w:tcPr>
            <w:tcW w:w="4847" w:type="dxa"/>
            <w:tcBorders>
              <w:top w:val="single" w:sz="10" w:space="0" w:color="000000"/>
              <w:left w:val="single" w:sz="4" w:space="0" w:color="000000"/>
              <w:bottom w:val="single" w:sz="4" w:space="0" w:color="000000"/>
              <w:right w:val="single" w:sz="4" w:space="0" w:color="000000"/>
            </w:tcBorders>
          </w:tcPr>
          <w:p>
            <w:pPr>
              <w:pStyle w:val="TableParagraph"/>
              <w:spacing w:before="30"/>
              <w:ind w:left="56"/>
              <w:rPr>
                <w:sz w:val="16"/>
              </w:rPr>
            </w:pPr>
            <w:r>
              <w:rPr>
                <w:color w:val="383838"/>
                <w:w w:val="110"/>
                <w:sz w:val="16"/>
              </w:rPr>
              <w:t>Çocuk işeme bozuklukları ve tedavisi</w:t>
            </w:r>
          </w:p>
          <w:p>
            <w:pPr>
              <w:pStyle w:val="TableParagraph"/>
              <w:spacing w:line="168" w:lineRule="exact" w:before="86"/>
              <w:ind w:left="57" w:right="31" w:hanging="32"/>
              <w:rPr>
                <w:sz w:val="16"/>
              </w:rPr>
            </w:pPr>
            <w:r>
              <w:rPr>
                <w:color w:val="383838"/>
                <w:w w:val="107"/>
                <w:sz w:val="16"/>
              </w:rPr>
              <w:t>-</w:t>
            </w:r>
            <w:r>
              <w:rPr>
                <w:color w:val="383838"/>
                <w:sz w:val="16"/>
              </w:rPr>
              <w:t> </w:t>
            </w:r>
            <w:r>
              <w:rPr>
                <w:color w:val="383838"/>
                <w:spacing w:val="6"/>
                <w:sz w:val="16"/>
              </w:rPr>
              <w:t> </w:t>
            </w:r>
            <w:r>
              <w:rPr>
                <w:color w:val="383838"/>
                <w:w w:val="108"/>
                <w:sz w:val="16"/>
              </w:rPr>
              <w:t>J(</w:t>
            </w:r>
            <w:r>
              <w:rPr>
                <w:color w:val="383838"/>
                <w:spacing w:val="3"/>
                <w:sz w:val="16"/>
              </w:rPr>
              <w:t> </w:t>
            </w:r>
            <w:r>
              <w:rPr>
                <w:color w:val="383838"/>
                <w:w w:val="107"/>
                <w:sz w:val="16"/>
              </w:rPr>
              <w:t>l!ı:ıl</w:t>
            </w:r>
            <w:r>
              <w:rPr>
                <w:color w:val="383838"/>
                <w:spacing w:val="3"/>
                <w:sz w:val="16"/>
              </w:rPr>
              <w:t> </w:t>
            </w:r>
            <w:r>
              <w:rPr>
                <w:color w:val="383838"/>
                <w:w w:val="107"/>
                <w:sz w:val="16"/>
              </w:rPr>
              <w:t>--ş</w:t>
            </w:r>
            <w:r>
              <w:rPr>
                <w:color w:val="383838"/>
                <w:spacing w:val="3"/>
                <w:sz w:val="16"/>
              </w:rPr>
              <w:t> </w:t>
            </w:r>
            <w:r>
              <w:rPr>
                <w:color w:val="383838"/>
                <w:w w:val="107"/>
                <w:sz w:val="16"/>
              </w:rPr>
              <w:t>!Y!</w:t>
            </w:r>
            <w:r>
              <w:rPr>
                <w:color w:val="383838"/>
                <w:spacing w:val="3"/>
                <w:sz w:val="16"/>
              </w:rPr>
              <w:t> </w:t>
            </w:r>
            <w:r>
              <w:rPr>
                <w:color w:val="383838"/>
                <w:w w:val="107"/>
                <w:sz w:val="16"/>
              </w:rPr>
              <w:t>:,:'_rı:ı_</w:t>
            </w:r>
            <w:r>
              <w:rPr>
                <w:color w:val="383838"/>
                <w:spacing w:val="3"/>
                <w:sz w:val="16"/>
              </w:rPr>
              <w:t> </w:t>
            </w:r>
            <w:r>
              <w:rPr>
                <w:color w:val="383838"/>
                <w:w w:val="107"/>
                <w:sz w:val="16"/>
              </w:rPr>
              <w:t>l!y?!</w:t>
            </w:r>
            <w:r>
              <w:rPr>
                <w:color w:val="383838"/>
                <w:spacing w:val="3"/>
                <w:sz w:val="16"/>
              </w:rPr>
              <w:t> </w:t>
            </w:r>
            <w:r>
              <w:rPr>
                <w:color w:val="383838"/>
                <w:w w:val="107"/>
                <w:sz w:val="16"/>
              </w:rPr>
              <w:t>?-</w:t>
            </w:r>
            <w:r>
              <w:rPr>
                <w:color w:val="383838"/>
                <w:spacing w:val="19"/>
                <w:sz w:val="16"/>
              </w:rPr>
              <w:t> </w:t>
            </w:r>
            <w:r>
              <w:rPr>
                <w:color w:val="383838"/>
                <w:w w:val="97"/>
                <w:sz w:val="16"/>
              </w:rPr>
              <w:t>_l}y_gl}[</w:t>
            </w:r>
            <w:r>
              <w:rPr>
                <w:color w:val="383838"/>
                <w:sz w:val="16"/>
              </w:rPr>
              <w:t> </w:t>
            </w:r>
            <w:r>
              <w:rPr>
                <w:color w:val="383838"/>
                <w:spacing w:val="-3"/>
                <w:sz w:val="16"/>
              </w:rPr>
              <w:t> </w:t>
            </w:r>
            <w:r>
              <w:rPr>
                <w:color w:val="383838"/>
                <w:w w:val="97"/>
                <w:sz w:val="16"/>
              </w:rPr>
              <w:t>??_</w:t>
            </w:r>
            <w:r>
              <w:rPr>
                <w:color w:val="383838"/>
                <w:spacing w:val="10"/>
                <w:w w:val="97"/>
                <w:sz w:val="16"/>
              </w:rPr>
              <w:t>I</w:t>
            </w:r>
            <w:r>
              <w:rPr>
                <w:color w:val="383838"/>
                <w:spacing w:val="15"/>
                <w:w w:val="45"/>
                <w:sz w:val="16"/>
              </w:rPr>
              <w:t>_</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4"/>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 </w:t>
            </w:r>
            <w:r>
              <w:rPr>
                <w:color w:val="383838"/>
                <w:sz w:val="16"/>
              </w:rPr>
              <w:t>Poliklinik-Servis-Ameliyathane     </w:t>
            </w:r>
            <w:r>
              <w:rPr>
                <w:color w:val="383838"/>
                <w:spacing w:val="19"/>
                <w:sz w:val="16"/>
              </w:rPr>
              <w:t> </w:t>
            </w:r>
            <w:r>
              <w:rPr>
                <w:color w:val="383838"/>
                <w:sz w:val="16"/>
              </w:rPr>
              <w:t>Uygulaması</w:t>
            </w:r>
          </w:p>
        </w:tc>
        <w:tc>
          <w:tcPr>
            <w:tcW w:w="693" w:type="dxa"/>
            <w:tcBorders>
              <w:top w:val="single" w:sz="10" w:space="0" w:color="000000"/>
              <w:left w:val="single" w:sz="4" w:space="0" w:color="000000"/>
              <w:bottom w:val="single" w:sz="4" w:space="0" w:color="000000"/>
              <w:right w:val="single" w:sz="2" w:space="0" w:color="000000"/>
            </w:tcBorders>
          </w:tcPr>
          <w:p>
            <w:pPr>
              <w:pStyle w:val="TableParagraph"/>
              <w:spacing w:before="12"/>
              <w:ind w:left="3"/>
              <w:jc w:val="center"/>
              <w:rPr>
                <w:rFonts w:ascii="Times New Roman"/>
                <w:sz w:val="18"/>
              </w:rPr>
            </w:pPr>
            <w:r>
              <w:rPr>
                <w:rFonts w:ascii="Times New Roman"/>
                <w:color w:val="383838"/>
                <w:w w:val="108"/>
                <w:sz w:val="18"/>
              </w:rPr>
              <w:t>2</w:t>
            </w:r>
          </w:p>
          <w:p>
            <w:pPr>
              <w:pStyle w:val="TableParagraph"/>
              <w:spacing w:line="113" w:lineRule="exact" w:before="127"/>
              <w:ind w:left="23" w:right="11"/>
              <w:jc w:val="center"/>
              <w:rPr>
                <w:rFonts w:ascii="Times New Roman" w:hAnsi="Times New Roman"/>
                <w:sz w:val="12"/>
              </w:rPr>
            </w:pPr>
            <w:r>
              <w:rPr>
                <w:rFonts w:ascii="Times New Roman" w:hAnsi="Times New Roman"/>
                <w:color w:val="464646"/>
                <w:w w:val="175"/>
                <w:sz w:val="12"/>
              </w:rPr>
              <w:t>------· -</w:t>
            </w:r>
          </w:p>
          <w:p>
            <w:pPr>
              <w:pStyle w:val="TableParagraph"/>
              <w:spacing w:line="182" w:lineRule="exact"/>
              <w:ind w:right="3"/>
              <w:jc w:val="center"/>
              <w:rPr>
                <w:rFonts w:ascii="Times New Roman"/>
                <w:sz w:val="18"/>
              </w:rPr>
            </w:pPr>
            <w:r>
              <w:rPr>
                <w:rFonts w:ascii="Times New Roman"/>
                <w:color w:val="383838"/>
                <w:w w:val="107"/>
                <w:sz w:val="18"/>
              </w:rPr>
              <w:t>4</w:t>
            </w:r>
          </w:p>
        </w:tc>
        <w:tc>
          <w:tcPr>
            <w:tcW w:w="1730" w:type="dxa"/>
            <w:tcBorders>
              <w:top w:val="single" w:sz="10" w:space="0" w:color="000000"/>
              <w:left w:val="single" w:sz="2" w:space="0" w:color="000000"/>
              <w:bottom w:val="single" w:sz="4" w:space="0" w:color="000000"/>
              <w:right w:val="single" w:sz="4" w:space="0" w:color="000000"/>
            </w:tcBorders>
          </w:tcPr>
          <w:p>
            <w:pPr>
              <w:pStyle w:val="TableParagraph"/>
              <w:spacing w:before="30"/>
              <w:ind w:left="62"/>
              <w:rPr>
                <w:sz w:val="16"/>
              </w:rPr>
            </w:pPr>
            <w:r>
              <w:rPr>
                <w:color w:val="383838"/>
                <w:w w:val="105"/>
                <w:sz w:val="16"/>
              </w:rPr>
              <w:t>Sunum</w:t>
            </w:r>
          </w:p>
          <w:p>
            <w:pPr>
              <w:pStyle w:val="TableParagraph"/>
              <w:spacing w:line="174" w:lineRule="exact" w:before="75"/>
              <w:ind w:left="38"/>
              <w:rPr>
                <w:sz w:val="16"/>
              </w:rPr>
            </w:pPr>
            <w:r>
              <w:rPr>
                <w:color w:val="383838"/>
                <w:sz w:val="16"/>
              </w:rPr>
              <w:t>_l}y_gl}[</w:t>
            </w:r>
            <w:r>
              <w:rPr>
                <w:color w:val="383838"/>
                <w:spacing w:val="42"/>
                <w:sz w:val="16"/>
              </w:rPr>
              <w:t> </w:t>
            </w:r>
            <w:r>
              <w:rPr>
                <w:color w:val="383838"/>
                <w:sz w:val="16"/>
              </w:rPr>
              <w:t>?-</w:t>
            </w:r>
            <w:r>
              <w:rPr>
                <w:color w:val="383838"/>
                <w:spacing w:val="-7"/>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p>
          <w:p>
            <w:pPr>
              <w:pStyle w:val="TableParagraph"/>
              <w:spacing w:line="174" w:lineRule="exact"/>
              <w:ind w:left="61"/>
              <w:rPr>
                <w:sz w:val="16"/>
              </w:rPr>
            </w:pPr>
            <w:r>
              <w:rPr>
                <w:color w:val="383838"/>
                <w:w w:val="110"/>
                <w:sz w:val="16"/>
              </w:rPr>
              <w:t>Uygulama</w:t>
            </w:r>
          </w:p>
        </w:tc>
        <w:tc>
          <w:tcPr>
            <w:tcW w:w="1384" w:type="dxa"/>
            <w:tcBorders>
              <w:top w:val="single" w:sz="10" w:space="0" w:color="000000"/>
              <w:left w:val="single" w:sz="4" w:space="0" w:color="000000"/>
              <w:bottom w:val="single" w:sz="4" w:space="0" w:color="000000"/>
              <w:right w:val="single" w:sz="10" w:space="0" w:color="000000"/>
            </w:tcBorders>
          </w:tcPr>
          <w:p>
            <w:pPr>
              <w:pStyle w:val="TableParagraph"/>
              <w:spacing w:before="30"/>
              <w:ind w:left="61"/>
              <w:rPr>
                <w:sz w:val="16"/>
              </w:rPr>
            </w:pPr>
            <w:r>
              <w:rPr>
                <w:color w:val="383838"/>
                <w:w w:val="105"/>
                <w:sz w:val="16"/>
              </w:rPr>
              <w:t>E Erdem</w:t>
            </w:r>
          </w:p>
          <w:p>
            <w:pPr>
              <w:pStyle w:val="TableParagraph"/>
              <w:spacing w:line="122" w:lineRule="exact" w:before="132"/>
              <w:ind w:left="69"/>
              <w:rPr>
                <w:rFonts w:ascii="Times New Roman"/>
                <w:sz w:val="12"/>
              </w:rPr>
            </w:pPr>
            <w:r>
              <w:rPr>
                <w:rFonts w:ascii="Times New Roman"/>
                <w:color w:val="383838"/>
                <w:w w:val="180"/>
                <w:sz w:val="12"/>
              </w:rPr>
              <w:t>-----------------</w:t>
            </w:r>
          </w:p>
          <w:p>
            <w:pPr>
              <w:pStyle w:val="TableParagraph"/>
              <w:spacing w:line="168" w:lineRule="exact"/>
              <w:ind w:left="62"/>
              <w:rPr>
                <w:sz w:val="16"/>
              </w:rPr>
            </w:pPr>
            <w:r>
              <w:rPr>
                <w:color w:val="383838"/>
                <w:w w:val="110"/>
                <w:sz w:val="16"/>
              </w:rPr>
              <w:t>M Bozlu</w:t>
            </w:r>
          </w:p>
        </w:tc>
      </w:tr>
      <w:tr>
        <w:trPr>
          <w:trHeight w:val="715" w:hRule="exact"/>
        </w:trPr>
        <w:tc>
          <w:tcPr>
            <w:tcW w:w="696" w:type="dxa"/>
            <w:tcBorders>
              <w:top w:val="single" w:sz="4" w:space="0" w:color="000000"/>
              <w:left w:val="single" w:sz="10" w:space="0" w:color="000000"/>
              <w:bottom w:val="single" w:sz="4" w:space="0" w:color="000000"/>
              <w:right w:val="single" w:sz="4" w:space="0" w:color="000000"/>
            </w:tcBorders>
          </w:tcPr>
          <w:p>
            <w:pPr>
              <w:pStyle w:val="TableParagraph"/>
              <w:spacing w:before="6"/>
              <w:rPr>
                <w:b/>
                <w:sz w:val="22"/>
              </w:rPr>
            </w:pPr>
          </w:p>
          <w:p>
            <w:pPr>
              <w:pStyle w:val="TableParagraph"/>
              <w:ind w:right="13"/>
              <w:jc w:val="center"/>
              <w:rPr>
                <w:rFonts w:ascii="Times New Roman"/>
                <w:sz w:val="18"/>
              </w:rPr>
            </w:pPr>
            <w:r>
              <w:rPr>
                <w:rFonts w:ascii="Times New Roman"/>
                <w:color w:val="383838"/>
                <w:w w:val="106"/>
                <w:sz w:val="18"/>
              </w:rPr>
              <w:t>5</w:t>
            </w:r>
          </w:p>
        </w:tc>
        <w:tc>
          <w:tcPr>
            <w:tcW w:w="4847" w:type="dxa"/>
            <w:tcBorders>
              <w:top w:val="single" w:sz="4" w:space="0" w:color="000000"/>
              <w:left w:val="single" w:sz="4" w:space="0" w:color="000000"/>
              <w:bottom w:val="single" w:sz="4" w:space="0" w:color="000000"/>
              <w:right w:val="single" w:sz="4" w:space="0" w:color="000000"/>
            </w:tcBorders>
          </w:tcPr>
          <w:p>
            <w:pPr>
              <w:pStyle w:val="TableParagraph"/>
              <w:spacing w:before="32"/>
              <w:ind w:left="56"/>
              <w:rPr>
                <w:sz w:val="16"/>
              </w:rPr>
            </w:pPr>
            <w:r>
              <w:rPr>
                <w:color w:val="383838"/>
                <w:w w:val="105"/>
                <w:sz w:val="16"/>
              </w:rPr>
              <w:t>Ürolojik  acil hastalıklara yaklaşım</w:t>
            </w:r>
          </w:p>
          <w:p>
            <w:pPr>
              <w:pStyle w:val="TableParagraph"/>
              <w:spacing w:line="168" w:lineRule="exact" w:before="85"/>
              <w:ind w:left="57" w:right="31" w:hanging="32"/>
              <w:rPr>
                <w:sz w:val="16"/>
              </w:rPr>
            </w:pPr>
            <w:r>
              <w:rPr>
                <w:color w:val="383838"/>
                <w:w w:val="107"/>
                <w:sz w:val="16"/>
              </w:rPr>
              <w:t>-</w:t>
            </w:r>
            <w:r>
              <w:rPr>
                <w:color w:val="383838"/>
                <w:sz w:val="16"/>
              </w:rPr>
              <w:t> </w:t>
            </w:r>
            <w:r>
              <w:rPr>
                <w:color w:val="383838"/>
                <w:spacing w:val="6"/>
                <w:sz w:val="16"/>
              </w:rPr>
              <w:t> </w:t>
            </w:r>
            <w:r>
              <w:rPr>
                <w:color w:val="383838"/>
                <w:w w:val="108"/>
                <w:sz w:val="16"/>
              </w:rPr>
              <w:t>J(</w:t>
            </w:r>
            <w:r>
              <w:rPr>
                <w:color w:val="383838"/>
                <w:spacing w:val="3"/>
                <w:sz w:val="16"/>
              </w:rPr>
              <w:t> </w:t>
            </w:r>
            <w:r>
              <w:rPr>
                <w:color w:val="383838"/>
                <w:w w:val="107"/>
                <w:sz w:val="16"/>
              </w:rPr>
              <w:t>l!ı:ıl</w:t>
            </w:r>
            <w:r>
              <w:rPr>
                <w:color w:val="383838"/>
                <w:spacing w:val="3"/>
                <w:sz w:val="16"/>
              </w:rPr>
              <w:t> </w:t>
            </w:r>
            <w:r>
              <w:rPr>
                <w:color w:val="383838"/>
                <w:w w:val="107"/>
                <w:sz w:val="16"/>
              </w:rPr>
              <w:t>--ş</w:t>
            </w:r>
            <w:r>
              <w:rPr>
                <w:color w:val="383838"/>
                <w:spacing w:val="3"/>
                <w:sz w:val="16"/>
              </w:rPr>
              <w:t> </w:t>
            </w:r>
            <w:r>
              <w:rPr>
                <w:color w:val="383838"/>
                <w:w w:val="107"/>
                <w:sz w:val="16"/>
              </w:rPr>
              <w:t>!Y!</w:t>
            </w:r>
            <w:r>
              <w:rPr>
                <w:color w:val="383838"/>
                <w:spacing w:val="3"/>
                <w:sz w:val="16"/>
              </w:rPr>
              <w:t> </w:t>
            </w:r>
            <w:r>
              <w:rPr>
                <w:color w:val="383838"/>
                <w:w w:val="107"/>
                <w:sz w:val="16"/>
              </w:rPr>
              <w:t>:,:'_rı:ı_</w:t>
            </w:r>
            <w:r>
              <w:rPr>
                <w:color w:val="383838"/>
                <w:spacing w:val="3"/>
                <w:sz w:val="16"/>
              </w:rPr>
              <w:t> </w:t>
            </w:r>
            <w:r>
              <w:rPr>
                <w:color w:val="383838"/>
                <w:w w:val="107"/>
                <w:sz w:val="16"/>
              </w:rPr>
              <w:t>l!y?!</w:t>
            </w:r>
            <w:r>
              <w:rPr>
                <w:color w:val="383838"/>
                <w:spacing w:val="3"/>
                <w:sz w:val="16"/>
              </w:rPr>
              <w:t> </w:t>
            </w:r>
            <w:r>
              <w:rPr>
                <w:color w:val="383838"/>
                <w:w w:val="107"/>
                <w:sz w:val="16"/>
              </w:rPr>
              <w:t>?-</w:t>
            </w:r>
            <w:r>
              <w:rPr>
                <w:color w:val="383838"/>
                <w:spacing w:val="19"/>
                <w:sz w:val="16"/>
              </w:rPr>
              <w:t> </w:t>
            </w:r>
            <w:r>
              <w:rPr>
                <w:color w:val="383838"/>
                <w:w w:val="97"/>
                <w:sz w:val="16"/>
              </w:rPr>
              <w:t>_l}y_gl}[</w:t>
            </w:r>
            <w:r>
              <w:rPr>
                <w:color w:val="383838"/>
                <w:sz w:val="16"/>
              </w:rPr>
              <w:t> </w:t>
            </w:r>
            <w:r>
              <w:rPr>
                <w:color w:val="383838"/>
                <w:spacing w:val="-3"/>
                <w:sz w:val="16"/>
              </w:rPr>
              <w:t> </w:t>
            </w:r>
            <w:r>
              <w:rPr>
                <w:color w:val="383838"/>
                <w:w w:val="97"/>
                <w:sz w:val="16"/>
              </w:rPr>
              <w:t>??_</w:t>
            </w:r>
            <w:r>
              <w:rPr>
                <w:color w:val="383838"/>
                <w:spacing w:val="10"/>
                <w:w w:val="97"/>
                <w:sz w:val="16"/>
              </w:rPr>
              <w:t>I</w:t>
            </w:r>
            <w:r>
              <w:rPr>
                <w:color w:val="383838"/>
                <w:spacing w:val="15"/>
                <w:w w:val="45"/>
                <w:sz w:val="16"/>
              </w:rPr>
              <w:t>_</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4"/>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 </w:t>
            </w:r>
            <w:r>
              <w:rPr>
                <w:color w:val="383838"/>
                <w:sz w:val="16"/>
              </w:rPr>
              <w:t>Poliklinik-Servis-Ameliyathane     </w:t>
            </w:r>
            <w:r>
              <w:rPr>
                <w:color w:val="383838"/>
                <w:spacing w:val="19"/>
                <w:sz w:val="16"/>
              </w:rPr>
              <w:t> </w:t>
            </w:r>
            <w:r>
              <w:rPr>
                <w:color w:val="383838"/>
                <w:sz w:val="16"/>
              </w:rPr>
              <w:t>Uygulaması</w:t>
            </w:r>
          </w:p>
        </w:tc>
        <w:tc>
          <w:tcPr>
            <w:tcW w:w="693" w:type="dxa"/>
            <w:tcBorders>
              <w:top w:val="single" w:sz="4" w:space="0" w:color="000000"/>
              <w:left w:val="single" w:sz="4" w:space="0" w:color="000000"/>
              <w:bottom w:val="single" w:sz="4" w:space="0" w:color="000000"/>
              <w:right w:val="single" w:sz="2" w:space="0" w:color="000000"/>
            </w:tcBorders>
          </w:tcPr>
          <w:p>
            <w:pPr>
              <w:pStyle w:val="TableParagraph"/>
              <w:spacing w:line="207" w:lineRule="exact" w:before="14"/>
              <w:ind w:left="3"/>
              <w:jc w:val="center"/>
              <w:rPr>
                <w:rFonts w:ascii="Times New Roman"/>
                <w:sz w:val="18"/>
              </w:rPr>
            </w:pPr>
            <w:r>
              <w:rPr>
                <w:rFonts w:ascii="Times New Roman"/>
                <w:color w:val="383838"/>
                <w:w w:val="108"/>
                <w:sz w:val="18"/>
              </w:rPr>
              <w:t>2</w:t>
            </w:r>
          </w:p>
          <w:p>
            <w:pPr>
              <w:pStyle w:val="TableParagraph"/>
              <w:spacing w:line="240" w:lineRule="exact"/>
              <w:ind w:left="296"/>
              <w:rPr>
                <w:rFonts w:ascii="Times New Roman"/>
                <w:sz w:val="12"/>
              </w:rPr>
            </w:pPr>
            <w:r>
              <w:rPr>
                <w:rFonts w:ascii="Times New Roman"/>
                <w:color w:val="383838"/>
                <w:w w:val="105"/>
                <w:sz w:val="18"/>
              </w:rPr>
              <w:t>2   </w:t>
            </w:r>
            <w:r>
              <w:rPr>
                <w:rFonts w:ascii="Times New Roman"/>
                <w:color w:val="464646"/>
                <w:w w:val="105"/>
                <w:position w:val="-6"/>
                <w:sz w:val="12"/>
              </w:rPr>
              <w:t>-</w:t>
            </w:r>
          </w:p>
          <w:p>
            <w:pPr>
              <w:pStyle w:val="TableParagraph"/>
              <w:spacing w:line="183" w:lineRule="exact"/>
              <w:ind w:right="3"/>
              <w:jc w:val="center"/>
              <w:rPr>
                <w:rFonts w:ascii="Times New Roman"/>
                <w:sz w:val="18"/>
              </w:rPr>
            </w:pPr>
            <w:r>
              <w:rPr>
                <w:rFonts w:ascii="Times New Roman"/>
                <w:color w:val="383838"/>
                <w:w w:val="107"/>
                <w:sz w:val="18"/>
              </w:rPr>
              <w:t>4</w:t>
            </w:r>
          </w:p>
        </w:tc>
        <w:tc>
          <w:tcPr>
            <w:tcW w:w="1730" w:type="dxa"/>
            <w:tcBorders>
              <w:top w:val="single" w:sz="4" w:space="0" w:color="000000"/>
              <w:left w:val="single" w:sz="2" w:space="0" w:color="000000"/>
              <w:bottom w:val="single" w:sz="4" w:space="0" w:color="000000"/>
              <w:right w:val="single" w:sz="4" w:space="0" w:color="000000"/>
            </w:tcBorders>
          </w:tcPr>
          <w:p>
            <w:pPr>
              <w:pStyle w:val="TableParagraph"/>
              <w:spacing w:before="32"/>
              <w:ind w:left="62"/>
              <w:rPr>
                <w:sz w:val="16"/>
              </w:rPr>
            </w:pPr>
            <w:r>
              <w:rPr>
                <w:color w:val="383838"/>
                <w:w w:val="105"/>
                <w:sz w:val="16"/>
              </w:rPr>
              <w:t>Sunum</w:t>
            </w:r>
          </w:p>
          <w:p>
            <w:pPr>
              <w:pStyle w:val="TableParagraph"/>
              <w:spacing w:line="174" w:lineRule="exact" w:before="75"/>
              <w:ind w:left="38"/>
              <w:rPr>
                <w:sz w:val="16"/>
              </w:rPr>
            </w:pPr>
            <w:r>
              <w:rPr>
                <w:color w:val="383838"/>
                <w:sz w:val="16"/>
              </w:rPr>
              <w:t>_l}y_gl}[</w:t>
            </w:r>
            <w:r>
              <w:rPr>
                <w:color w:val="383838"/>
                <w:spacing w:val="42"/>
                <w:sz w:val="16"/>
              </w:rPr>
              <w:t> </w:t>
            </w:r>
            <w:r>
              <w:rPr>
                <w:color w:val="383838"/>
                <w:sz w:val="16"/>
              </w:rPr>
              <w:t>?-</w:t>
            </w:r>
            <w:r>
              <w:rPr>
                <w:color w:val="383838"/>
                <w:spacing w:val="-7"/>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p>
          <w:p>
            <w:pPr>
              <w:pStyle w:val="TableParagraph"/>
              <w:spacing w:line="174" w:lineRule="exact"/>
              <w:ind w:left="61"/>
              <w:rPr>
                <w:sz w:val="16"/>
              </w:rPr>
            </w:pPr>
            <w:r>
              <w:rPr>
                <w:color w:val="383838"/>
                <w:w w:val="110"/>
                <w:sz w:val="16"/>
              </w:rPr>
              <w:t>Uygulama</w:t>
            </w:r>
          </w:p>
        </w:tc>
        <w:tc>
          <w:tcPr>
            <w:tcW w:w="1384" w:type="dxa"/>
            <w:tcBorders>
              <w:top w:val="single" w:sz="4" w:space="0" w:color="000000"/>
              <w:left w:val="single" w:sz="4" w:space="0" w:color="000000"/>
              <w:bottom w:val="single" w:sz="4" w:space="0" w:color="000000"/>
              <w:right w:val="single" w:sz="10" w:space="0" w:color="000000"/>
            </w:tcBorders>
          </w:tcPr>
          <w:p>
            <w:pPr>
              <w:pStyle w:val="TableParagraph"/>
              <w:spacing w:before="32"/>
              <w:ind w:left="61"/>
              <w:rPr>
                <w:sz w:val="16"/>
              </w:rPr>
            </w:pPr>
            <w:r>
              <w:rPr>
                <w:color w:val="383838"/>
                <w:w w:val="105"/>
                <w:sz w:val="16"/>
              </w:rPr>
              <w:t>E Erdem</w:t>
            </w:r>
          </w:p>
          <w:p>
            <w:pPr>
              <w:pStyle w:val="TableParagraph"/>
              <w:spacing w:line="122" w:lineRule="exact" w:before="132"/>
              <w:ind w:left="69"/>
              <w:rPr>
                <w:rFonts w:ascii="Times New Roman"/>
                <w:sz w:val="12"/>
              </w:rPr>
            </w:pPr>
            <w:r>
              <w:rPr>
                <w:rFonts w:ascii="Times New Roman"/>
                <w:color w:val="383838"/>
                <w:w w:val="180"/>
                <w:sz w:val="12"/>
              </w:rPr>
              <w:t>-----------------</w:t>
            </w:r>
          </w:p>
          <w:p>
            <w:pPr>
              <w:pStyle w:val="TableParagraph"/>
              <w:spacing w:line="168" w:lineRule="exact"/>
              <w:ind w:left="61"/>
              <w:rPr>
                <w:sz w:val="16"/>
              </w:rPr>
            </w:pPr>
            <w:r>
              <w:rPr>
                <w:color w:val="383838"/>
                <w:w w:val="105"/>
                <w:sz w:val="16"/>
              </w:rPr>
              <w:t>E Doruk</w:t>
            </w:r>
          </w:p>
        </w:tc>
      </w:tr>
      <w:tr>
        <w:trPr>
          <w:trHeight w:val="720" w:hRule="exact"/>
        </w:trPr>
        <w:tc>
          <w:tcPr>
            <w:tcW w:w="696" w:type="dxa"/>
            <w:tcBorders>
              <w:top w:val="single" w:sz="4" w:space="0" w:color="000000"/>
              <w:left w:val="single" w:sz="10" w:space="0" w:color="000000"/>
              <w:bottom w:val="single" w:sz="10" w:space="0" w:color="000000"/>
              <w:right w:val="single" w:sz="4" w:space="0" w:color="000000"/>
            </w:tcBorders>
          </w:tcPr>
          <w:p>
            <w:pPr>
              <w:pStyle w:val="TableParagraph"/>
              <w:spacing w:before="1"/>
              <w:rPr>
                <w:b/>
                <w:sz w:val="24"/>
              </w:rPr>
            </w:pPr>
          </w:p>
          <w:p>
            <w:pPr>
              <w:pStyle w:val="TableParagraph"/>
              <w:ind w:right="8"/>
              <w:jc w:val="center"/>
              <w:rPr>
                <w:sz w:val="16"/>
              </w:rPr>
            </w:pPr>
            <w:r>
              <w:rPr>
                <w:color w:val="383838"/>
                <w:w w:val="106"/>
                <w:sz w:val="16"/>
              </w:rPr>
              <w:t>6</w:t>
            </w:r>
          </w:p>
        </w:tc>
        <w:tc>
          <w:tcPr>
            <w:tcW w:w="4847" w:type="dxa"/>
            <w:tcBorders>
              <w:top w:val="single" w:sz="4" w:space="0" w:color="000000"/>
              <w:left w:val="single" w:sz="4" w:space="0" w:color="000000"/>
              <w:bottom w:val="single" w:sz="10" w:space="0" w:color="000000"/>
              <w:right w:val="single" w:sz="4" w:space="0" w:color="000000"/>
            </w:tcBorders>
          </w:tcPr>
          <w:p>
            <w:pPr>
              <w:pStyle w:val="TableParagraph"/>
              <w:spacing w:before="42"/>
              <w:ind w:left="56"/>
              <w:rPr>
                <w:sz w:val="16"/>
              </w:rPr>
            </w:pPr>
            <w:r>
              <w:rPr>
                <w:color w:val="383838"/>
                <w:w w:val="105"/>
                <w:sz w:val="16"/>
              </w:rPr>
              <w:t>Üriner sistem taş  hastalığı</w:t>
            </w:r>
          </w:p>
          <w:p>
            <w:pPr>
              <w:pStyle w:val="TableParagraph"/>
              <w:spacing w:line="168" w:lineRule="exact" w:before="86"/>
              <w:ind w:left="57" w:right="31" w:hanging="32"/>
              <w:rPr>
                <w:sz w:val="16"/>
              </w:rPr>
            </w:pPr>
            <w:r>
              <w:rPr>
                <w:color w:val="383838"/>
                <w:w w:val="107"/>
                <w:sz w:val="16"/>
              </w:rPr>
              <w:t>-</w:t>
            </w:r>
            <w:r>
              <w:rPr>
                <w:color w:val="383838"/>
                <w:sz w:val="16"/>
              </w:rPr>
              <w:t> </w:t>
            </w:r>
            <w:r>
              <w:rPr>
                <w:color w:val="383838"/>
                <w:spacing w:val="6"/>
                <w:sz w:val="16"/>
              </w:rPr>
              <w:t> </w:t>
            </w:r>
            <w:r>
              <w:rPr>
                <w:color w:val="383838"/>
                <w:w w:val="108"/>
                <w:sz w:val="16"/>
              </w:rPr>
              <w:t>J(</w:t>
            </w:r>
            <w:r>
              <w:rPr>
                <w:color w:val="383838"/>
                <w:spacing w:val="3"/>
                <w:sz w:val="16"/>
              </w:rPr>
              <w:t> </w:t>
            </w:r>
            <w:r>
              <w:rPr>
                <w:color w:val="383838"/>
                <w:w w:val="107"/>
                <w:sz w:val="16"/>
              </w:rPr>
              <w:t>l!ı:ıl</w:t>
            </w:r>
            <w:r>
              <w:rPr>
                <w:color w:val="383838"/>
                <w:spacing w:val="3"/>
                <w:sz w:val="16"/>
              </w:rPr>
              <w:t> </w:t>
            </w:r>
            <w:r>
              <w:rPr>
                <w:color w:val="383838"/>
                <w:w w:val="107"/>
                <w:sz w:val="16"/>
              </w:rPr>
              <w:t>--ş</w:t>
            </w:r>
            <w:r>
              <w:rPr>
                <w:color w:val="383838"/>
                <w:spacing w:val="3"/>
                <w:sz w:val="16"/>
              </w:rPr>
              <w:t> </w:t>
            </w:r>
            <w:r>
              <w:rPr>
                <w:color w:val="383838"/>
                <w:w w:val="107"/>
                <w:sz w:val="16"/>
              </w:rPr>
              <w:t>!Y!</w:t>
            </w:r>
            <w:r>
              <w:rPr>
                <w:color w:val="383838"/>
                <w:spacing w:val="3"/>
                <w:sz w:val="16"/>
              </w:rPr>
              <w:t> </w:t>
            </w:r>
            <w:r>
              <w:rPr>
                <w:color w:val="383838"/>
                <w:w w:val="107"/>
                <w:sz w:val="16"/>
              </w:rPr>
              <w:t>:,:'_rı:ı_</w:t>
            </w:r>
            <w:r>
              <w:rPr>
                <w:color w:val="383838"/>
                <w:spacing w:val="3"/>
                <w:sz w:val="16"/>
              </w:rPr>
              <w:t> </w:t>
            </w:r>
            <w:r>
              <w:rPr>
                <w:color w:val="383838"/>
                <w:w w:val="107"/>
                <w:sz w:val="16"/>
              </w:rPr>
              <w:t>l!y?!</w:t>
            </w:r>
            <w:r>
              <w:rPr>
                <w:color w:val="383838"/>
                <w:spacing w:val="3"/>
                <w:sz w:val="16"/>
              </w:rPr>
              <w:t> </w:t>
            </w:r>
            <w:r>
              <w:rPr>
                <w:color w:val="383838"/>
                <w:w w:val="107"/>
                <w:sz w:val="16"/>
              </w:rPr>
              <w:t>?-</w:t>
            </w:r>
            <w:r>
              <w:rPr>
                <w:color w:val="383838"/>
                <w:spacing w:val="19"/>
                <w:sz w:val="16"/>
              </w:rPr>
              <w:t> </w:t>
            </w:r>
            <w:r>
              <w:rPr>
                <w:color w:val="383838"/>
                <w:w w:val="97"/>
                <w:sz w:val="16"/>
              </w:rPr>
              <w:t>_l}y_gl}[</w:t>
            </w:r>
            <w:r>
              <w:rPr>
                <w:color w:val="383838"/>
                <w:sz w:val="16"/>
              </w:rPr>
              <w:t> </w:t>
            </w:r>
            <w:r>
              <w:rPr>
                <w:color w:val="383838"/>
                <w:spacing w:val="-3"/>
                <w:sz w:val="16"/>
              </w:rPr>
              <w:t> </w:t>
            </w:r>
            <w:r>
              <w:rPr>
                <w:color w:val="383838"/>
                <w:w w:val="97"/>
                <w:sz w:val="16"/>
              </w:rPr>
              <w:t>??_</w:t>
            </w:r>
            <w:r>
              <w:rPr>
                <w:color w:val="383838"/>
                <w:spacing w:val="10"/>
                <w:w w:val="97"/>
                <w:sz w:val="16"/>
              </w:rPr>
              <w:t>I</w:t>
            </w:r>
            <w:r>
              <w:rPr>
                <w:color w:val="383838"/>
                <w:spacing w:val="15"/>
                <w:w w:val="45"/>
                <w:sz w:val="16"/>
              </w:rPr>
              <w:t>_</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4"/>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 </w:t>
            </w:r>
            <w:r>
              <w:rPr>
                <w:color w:val="383838"/>
                <w:sz w:val="16"/>
              </w:rPr>
              <w:t>Poliklinik-Servis-Ameliyathane     </w:t>
            </w:r>
            <w:r>
              <w:rPr>
                <w:color w:val="383838"/>
                <w:spacing w:val="19"/>
                <w:sz w:val="16"/>
              </w:rPr>
              <w:t> </w:t>
            </w:r>
            <w:r>
              <w:rPr>
                <w:color w:val="383838"/>
                <w:sz w:val="16"/>
              </w:rPr>
              <w:t>Uygulaması</w:t>
            </w:r>
          </w:p>
        </w:tc>
        <w:tc>
          <w:tcPr>
            <w:tcW w:w="693" w:type="dxa"/>
            <w:tcBorders>
              <w:top w:val="single" w:sz="4" w:space="0" w:color="000000"/>
              <w:left w:val="single" w:sz="4" w:space="0" w:color="000000"/>
              <w:bottom w:val="single" w:sz="10" w:space="0" w:color="000000"/>
              <w:right w:val="single" w:sz="2" w:space="0" w:color="000000"/>
            </w:tcBorders>
          </w:tcPr>
          <w:p>
            <w:pPr>
              <w:pStyle w:val="TableParagraph"/>
              <w:spacing w:line="207" w:lineRule="exact" w:before="24"/>
              <w:ind w:left="3"/>
              <w:jc w:val="center"/>
              <w:rPr>
                <w:rFonts w:ascii="Times New Roman"/>
                <w:sz w:val="18"/>
              </w:rPr>
            </w:pPr>
            <w:r>
              <w:rPr>
                <w:rFonts w:ascii="Times New Roman"/>
                <w:color w:val="383838"/>
                <w:w w:val="108"/>
                <w:sz w:val="18"/>
              </w:rPr>
              <w:t>2</w:t>
            </w:r>
          </w:p>
          <w:p>
            <w:pPr>
              <w:pStyle w:val="TableParagraph"/>
              <w:spacing w:line="240" w:lineRule="exact"/>
              <w:ind w:left="296"/>
              <w:rPr>
                <w:rFonts w:ascii="Times New Roman"/>
                <w:sz w:val="12"/>
              </w:rPr>
            </w:pPr>
            <w:r>
              <w:rPr>
                <w:rFonts w:ascii="Times New Roman"/>
                <w:color w:val="383838"/>
                <w:w w:val="110"/>
                <w:sz w:val="18"/>
              </w:rPr>
              <w:t>2   </w:t>
            </w:r>
            <w:r>
              <w:rPr>
                <w:rFonts w:ascii="Times New Roman"/>
                <w:color w:val="464646"/>
                <w:w w:val="110"/>
                <w:position w:val="-6"/>
                <w:sz w:val="12"/>
              </w:rPr>
              <w:t>-</w:t>
            </w:r>
          </w:p>
          <w:p>
            <w:pPr>
              <w:pStyle w:val="TableParagraph"/>
              <w:spacing w:line="183" w:lineRule="exact"/>
              <w:ind w:right="3"/>
              <w:jc w:val="center"/>
              <w:rPr>
                <w:rFonts w:ascii="Times New Roman"/>
                <w:sz w:val="18"/>
              </w:rPr>
            </w:pPr>
            <w:r>
              <w:rPr>
                <w:rFonts w:ascii="Times New Roman"/>
                <w:color w:val="383838"/>
                <w:w w:val="107"/>
                <w:sz w:val="18"/>
              </w:rPr>
              <w:t>4</w:t>
            </w:r>
          </w:p>
        </w:tc>
        <w:tc>
          <w:tcPr>
            <w:tcW w:w="1730" w:type="dxa"/>
            <w:tcBorders>
              <w:top w:val="single" w:sz="4" w:space="0" w:color="000000"/>
              <w:left w:val="single" w:sz="2" w:space="0" w:color="000000"/>
              <w:bottom w:val="single" w:sz="10" w:space="0" w:color="000000"/>
              <w:right w:val="single" w:sz="4" w:space="0" w:color="000000"/>
            </w:tcBorders>
          </w:tcPr>
          <w:p>
            <w:pPr>
              <w:pStyle w:val="TableParagraph"/>
              <w:spacing w:before="42"/>
              <w:ind w:left="62"/>
              <w:rPr>
                <w:sz w:val="16"/>
              </w:rPr>
            </w:pPr>
            <w:r>
              <w:rPr>
                <w:color w:val="383838"/>
                <w:w w:val="105"/>
                <w:sz w:val="16"/>
              </w:rPr>
              <w:t>Sunum</w:t>
            </w:r>
          </w:p>
          <w:p>
            <w:pPr>
              <w:pStyle w:val="TableParagraph"/>
              <w:spacing w:line="122" w:lineRule="exact" w:before="132"/>
              <w:ind w:left="31"/>
              <w:rPr>
                <w:rFonts w:ascii="Times New Roman"/>
                <w:sz w:val="12"/>
              </w:rPr>
            </w:pPr>
            <w:r>
              <w:rPr>
                <w:rFonts w:ascii="Times New Roman"/>
                <w:color w:val="383838"/>
                <w:w w:val="180"/>
                <w:sz w:val="12"/>
              </w:rPr>
              <w:t>-----------------------</w:t>
            </w:r>
          </w:p>
          <w:p>
            <w:pPr>
              <w:pStyle w:val="TableParagraph"/>
              <w:spacing w:line="168" w:lineRule="exact"/>
              <w:ind w:left="61"/>
              <w:rPr>
                <w:sz w:val="16"/>
              </w:rPr>
            </w:pPr>
            <w:r>
              <w:rPr>
                <w:color w:val="383838"/>
                <w:w w:val="110"/>
                <w:sz w:val="16"/>
              </w:rPr>
              <w:t>Uygulama</w:t>
            </w:r>
          </w:p>
        </w:tc>
        <w:tc>
          <w:tcPr>
            <w:tcW w:w="1384" w:type="dxa"/>
            <w:tcBorders>
              <w:top w:val="single" w:sz="4" w:space="0" w:color="000000"/>
              <w:left w:val="single" w:sz="4" w:space="0" w:color="000000"/>
              <w:bottom w:val="single" w:sz="10" w:space="0" w:color="000000"/>
              <w:right w:val="single" w:sz="10" w:space="0" w:color="000000"/>
            </w:tcBorders>
          </w:tcPr>
          <w:p>
            <w:pPr>
              <w:pStyle w:val="TableParagraph"/>
              <w:spacing w:before="42"/>
              <w:ind w:left="61"/>
              <w:rPr>
                <w:sz w:val="16"/>
              </w:rPr>
            </w:pPr>
            <w:r>
              <w:rPr>
                <w:color w:val="383838"/>
                <w:w w:val="105"/>
                <w:sz w:val="16"/>
              </w:rPr>
              <w:t>E Doruk</w:t>
            </w:r>
          </w:p>
          <w:p>
            <w:pPr>
              <w:pStyle w:val="TableParagraph"/>
              <w:spacing w:line="122" w:lineRule="exact" w:before="132"/>
              <w:ind w:left="69"/>
              <w:rPr>
                <w:rFonts w:ascii="Times New Roman"/>
                <w:sz w:val="12"/>
              </w:rPr>
            </w:pPr>
            <w:r>
              <w:rPr>
                <w:rFonts w:ascii="Times New Roman"/>
                <w:color w:val="383838"/>
                <w:w w:val="180"/>
                <w:sz w:val="12"/>
              </w:rPr>
              <w:t>-----------------</w:t>
            </w:r>
          </w:p>
          <w:p>
            <w:pPr>
              <w:pStyle w:val="TableParagraph"/>
              <w:spacing w:line="168" w:lineRule="exact"/>
              <w:ind w:left="61"/>
              <w:rPr>
                <w:sz w:val="16"/>
              </w:rPr>
            </w:pPr>
            <w:r>
              <w:rPr>
                <w:color w:val="383838"/>
                <w:w w:val="105"/>
                <w:sz w:val="16"/>
              </w:rPr>
              <w:t>E Erdem</w:t>
            </w:r>
          </w:p>
        </w:tc>
      </w:tr>
      <w:tr>
        <w:trPr>
          <w:trHeight w:val="662" w:hRule="exact"/>
        </w:trPr>
        <w:tc>
          <w:tcPr>
            <w:tcW w:w="696" w:type="dxa"/>
            <w:tcBorders>
              <w:top w:val="single" w:sz="10" w:space="0" w:color="000000"/>
              <w:left w:val="single" w:sz="10" w:space="0" w:color="000000"/>
              <w:bottom w:val="single" w:sz="4" w:space="0" w:color="000000"/>
              <w:right w:val="single" w:sz="4" w:space="0" w:color="000000"/>
            </w:tcBorders>
          </w:tcPr>
          <w:p>
            <w:pPr>
              <w:pStyle w:val="TableParagraph"/>
              <w:spacing w:before="11"/>
              <w:rPr>
                <w:b/>
                <w:sz w:val="20"/>
              </w:rPr>
            </w:pPr>
          </w:p>
          <w:p>
            <w:pPr>
              <w:pStyle w:val="TableParagraph"/>
              <w:ind w:right="11"/>
              <w:jc w:val="center"/>
              <w:rPr>
                <w:sz w:val="16"/>
              </w:rPr>
            </w:pPr>
            <w:r>
              <w:rPr>
                <w:color w:val="383838"/>
                <w:w w:val="106"/>
                <w:sz w:val="16"/>
              </w:rPr>
              <w:t>7</w:t>
            </w:r>
          </w:p>
        </w:tc>
        <w:tc>
          <w:tcPr>
            <w:tcW w:w="4847" w:type="dxa"/>
            <w:tcBorders>
              <w:top w:val="single" w:sz="10" w:space="0" w:color="000000"/>
              <w:left w:val="single" w:sz="4" w:space="0" w:color="000000"/>
              <w:bottom w:val="single" w:sz="4" w:space="0" w:color="000000"/>
              <w:right w:val="single" w:sz="4" w:space="0" w:color="000000"/>
            </w:tcBorders>
          </w:tcPr>
          <w:p>
            <w:pPr>
              <w:pStyle w:val="TableParagraph"/>
              <w:spacing w:before="25"/>
              <w:ind w:left="57"/>
              <w:rPr>
                <w:sz w:val="16"/>
              </w:rPr>
            </w:pPr>
            <w:r>
              <w:rPr>
                <w:color w:val="383838"/>
                <w:w w:val="105"/>
                <w:sz w:val="16"/>
              </w:rPr>
              <w:t>Obstrüktif  üropatiler ve radyolojik görüntüleme</w:t>
            </w:r>
          </w:p>
          <w:p>
            <w:pPr>
              <w:pStyle w:val="TableParagraph"/>
              <w:spacing w:line="168" w:lineRule="exact" w:before="86"/>
              <w:ind w:left="57" w:right="31" w:hanging="32"/>
              <w:rPr>
                <w:sz w:val="16"/>
              </w:rPr>
            </w:pPr>
            <w:r>
              <w:rPr>
                <w:color w:val="383838"/>
                <w:w w:val="107"/>
                <w:sz w:val="16"/>
              </w:rPr>
              <w:t>-</w:t>
            </w:r>
            <w:r>
              <w:rPr>
                <w:color w:val="383838"/>
                <w:sz w:val="16"/>
              </w:rPr>
              <w:t> </w:t>
            </w:r>
            <w:r>
              <w:rPr>
                <w:color w:val="383838"/>
                <w:spacing w:val="6"/>
                <w:sz w:val="16"/>
              </w:rPr>
              <w:t> </w:t>
            </w:r>
            <w:r>
              <w:rPr>
                <w:color w:val="383838"/>
                <w:w w:val="108"/>
                <w:sz w:val="16"/>
              </w:rPr>
              <w:t>J(</w:t>
            </w:r>
            <w:r>
              <w:rPr>
                <w:color w:val="383838"/>
                <w:spacing w:val="3"/>
                <w:sz w:val="16"/>
              </w:rPr>
              <w:t> </w:t>
            </w:r>
            <w:r>
              <w:rPr>
                <w:color w:val="383838"/>
                <w:w w:val="107"/>
                <w:sz w:val="16"/>
              </w:rPr>
              <w:t>l!ı:ıl</w:t>
            </w:r>
            <w:r>
              <w:rPr>
                <w:color w:val="383838"/>
                <w:spacing w:val="3"/>
                <w:sz w:val="16"/>
              </w:rPr>
              <w:t> </w:t>
            </w:r>
            <w:r>
              <w:rPr>
                <w:color w:val="383838"/>
                <w:w w:val="107"/>
                <w:sz w:val="16"/>
              </w:rPr>
              <w:t>--ş</w:t>
            </w:r>
            <w:r>
              <w:rPr>
                <w:color w:val="383838"/>
                <w:spacing w:val="3"/>
                <w:sz w:val="16"/>
              </w:rPr>
              <w:t> </w:t>
            </w:r>
            <w:r>
              <w:rPr>
                <w:color w:val="383838"/>
                <w:w w:val="107"/>
                <w:sz w:val="16"/>
              </w:rPr>
              <w:t>!Y!</w:t>
            </w:r>
            <w:r>
              <w:rPr>
                <w:color w:val="383838"/>
                <w:spacing w:val="3"/>
                <w:sz w:val="16"/>
              </w:rPr>
              <w:t> </w:t>
            </w:r>
            <w:r>
              <w:rPr>
                <w:color w:val="383838"/>
                <w:w w:val="107"/>
                <w:sz w:val="16"/>
              </w:rPr>
              <w:t>:,:'_rı:ı_</w:t>
            </w:r>
            <w:r>
              <w:rPr>
                <w:color w:val="383838"/>
                <w:spacing w:val="3"/>
                <w:sz w:val="16"/>
              </w:rPr>
              <w:t> </w:t>
            </w:r>
            <w:r>
              <w:rPr>
                <w:color w:val="383838"/>
                <w:w w:val="107"/>
                <w:sz w:val="16"/>
              </w:rPr>
              <w:t>l!y?!</w:t>
            </w:r>
            <w:r>
              <w:rPr>
                <w:color w:val="383838"/>
                <w:spacing w:val="3"/>
                <w:sz w:val="16"/>
              </w:rPr>
              <w:t> </w:t>
            </w:r>
            <w:r>
              <w:rPr>
                <w:color w:val="383838"/>
                <w:w w:val="107"/>
                <w:sz w:val="16"/>
              </w:rPr>
              <w:t>?-</w:t>
            </w:r>
            <w:r>
              <w:rPr>
                <w:color w:val="383838"/>
                <w:spacing w:val="19"/>
                <w:sz w:val="16"/>
              </w:rPr>
              <w:t> </w:t>
            </w:r>
            <w:r>
              <w:rPr>
                <w:color w:val="383838"/>
                <w:w w:val="97"/>
                <w:sz w:val="16"/>
              </w:rPr>
              <w:t>_l}y_gl}[</w:t>
            </w:r>
            <w:r>
              <w:rPr>
                <w:color w:val="383838"/>
                <w:sz w:val="16"/>
              </w:rPr>
              <w:t> </w:t>
            </w:r>
            <w:r>
              <w:rPr>
                <w:color w:val="383838"/>
                <w:spacing w:val="-3"/>
                <w:sz w:val="16"/>
              </w:rPr>
              <w:t> </w:t>
            </w:r>
            <w:r>
              <w:rPr>
                <w:color w:val="383838"/>
                <w:w w:val="97"/>
                <w:sz w:val="16"/>
              </w:rPr>
              <w:t>??_</w:t>
            </w:r>
            <w:r>
              <w:rPr>
                <w:color w:val="383838"/>
                <w:spacing w:val="10"/>
                <w:w w:val="97"/>
                <w:sz w:val="16"/>
              </w:rPr>
              <w:t>I</w:t>
            </w:r>
            <w:r>
              <w:rPr>
                <w:color w:val="383838"/>
                <w:spacing w:val="15"/>
                <w:w w:val="45"/>
                <w:sz w:val="16"/>
              </w:rPr>
              <w:t>_</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4"/>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 </w:t>
            </w:r>
            <w:r>
              <w:rPr>
                <w:color w:val="383838"/>
                <w:sz w:val="16"/>
              </w:rPr>
              <w:t>Poliklinik-Servis-Ameliyathane     </w:t>
            </w:r>
            <w:r>
              <w:rPr>
                <w:color w:val="383838"/>
                <w:spacing w:val="19"/>
                <w:sz w:val="16"/>
              </w:rPr>
              <w:t> </w:t>
            </w:r>
            <w:r>
              <w:rPr>
                <w:color w:val="383838"/>
                <w:sz w:val="16"/>
              </w:rPr>
              <w:t>Uygulaması</w:t>
            </w:r>
          </w:p>
        </w:tc>
        <w:tc>
          <w:tcPr>
            <w:tcW w:w="693" w:type="dxa"/>
            <w:tcBorders>
              <w:top w:val="single" w:sz="10" w:space="0" w:color="000000"/>
              <w:left w:val="single" w:sz="4" w:space="0" w:color="000000"/>
              <w:bottom w:val="single" w:sz="4" w:space="0" w:color="000000"/>
              <w:right w:val="single" w:sz="2" w:space="0" w:color="000000"/>
            </w:tcBorders>
          </w:tcPr>
          <w:p>
            <w:pPr>
              <w:pStyle w:val="TableParagraph"/>
              <w:spacing w:line="207" w:lineRule="exact" w:before="7"/>
              <w:ind w:left="3"/>
              <w:jc w:val="center"/>
              <w:rPr>
                <w:rFonts w:ascii="Times New Roman"/>
                <w:sz w:val="18"/>
              </w:rPr>
            </w:pPr>
            <w:r>
              <w:rPr>
                <w:rFonts w:ascii="Times New Roman"/>
                <w:color w:val="383838"/>
                <w:w w:val="108"/>
                <w:sz w:val="18"/>
              </w:rPr>
              <w:t>2</w:t>
            </w:r>
          </w:p>
          <w:p>
            <w:pPr>
              <w:pStyle w:val="TableParagraph"/>
              <w:spacing w:line="240" w:lineRule="exact"/>
              <w:ind w:left="296"/>
              <w:rPr>
                <w:rFonts w:ascii="Times New Roman"/>
                <w:sz w:val="12"/>
              </w:rPr>
            </w:pPr>
            <w:r>
              <w:rPr>
                <w:rFonts w:ascii="Times New Roman"/>
                <w:color w:val="383838"/>
                <w:w w:val="110"/>
                <w:sz w:val="18"/>
              </w:rPr>
              <w:t>2   </w:t>
            </w:r>
            <w:r>
              <w:rPr>
                <w:rFonts w:ascii="Times New Roman"/>
                <w:color w:val="464646"/>
                <w:w w:val="110"/>
                <w:position w:val="-6"/>
                <w:sz w:val="12"/>
              </w:rPr>
              <w:t>-</w:t>
            </w:r>
          </w:p>
          <w:p>
            <w:pPr>
              <w:pStyle w:val="TableParagraph"/>
              <w:spacing w:line="183" w:lineRule="exact"/>
              <w:ind w:right="3"/>
              <w:jc w:val="center"/>
              <w:rPr>
                <w:rFonts w:ascii="Times New Roman"/>
                <w:sz w:val="18"/>
              </w:rPr>
            </w:pPr>
            <w:r>
              <w:rPr>
                <w:rFonts w:ascii="Times New Roman"/>
                <w:color w:val="383838"/>
                <w:w w:val="107"/>
                <w:sz w:val="18"/>
              </w:rPr>
              <w:t>4</w:t>
            </w:r>
          </w:p>
        </w:tc>
        <w:tc>
          <w:tcPr>
            <w:tcW w:w="1730" w:type="dxa"/>
            <w:tcBorders>
              <w:top w:val="single" w:sz="10" w:space="0" w:color="000000"/>
              <w:left w:val="single" w:sz="2" w:space="0" w:color="000000"/>
              <w:bottom w:val="single" w:sz="4" w:space="0" w:color="000000"/>
              <w:right w:val="single" w:sz="4" w:space="0" w:color="000000"/>
            </w:tcBorders>
          </w:tcPr>
          <w:p>
            <w:pPr>
              <w:pStyle w:val="TableParagraph"/>
              <w:spacing w:before="25"/>
              <w:ind w:left="62"/>
              <w:rPr>
                <w:sz w:val="16"/>
              </w:rPr>
            </w:pPr>
            <w:r>
              <w:rPr>
                <w:color w:val="383838"/>
                <w:w w:val="105"/>
                <w:sz w:val="16"/>
              </w:rPr>
              <w:t>Sunum</w:t>
            </w:r>
          </w:p>
          <w:p>
            <w:pPr>
              <w:pStyle w:val="TableParagraph"/>
              <w:spacing w:line="122" w:lineRule="exact" w:before="132"/>
              <w:ind w:left="31"/>
              <w:rPr>
                <w:rFonts w:ascii="Times New Roman"/>
                <w:sz w:val="12"/>
              </w:rPr>
            </w:pPr>
            <w:r>
              <w:rPr>
                <w:rFonts w:ascii="Times New Roman"/>
                <w:color w:val="383838"/>
                <w:w w:val="180"/>
                <w:sz w:val="12"/>
              </w:rPr>
              <w:t>-----------------------</w:t>
            </w:r>
          </w:p>
          <w:p>
            <w:pPr>
              <w:pStyle w:val="TableParagraph"/>
              <w:spacing w:line="168" w:lineRule="exact"/>
              <w:ind w:left="61"/>
              <w:rPr>
                <w:sz w:val="16"/>
              </w:rPr>
            </w:pPr>
            <w:r>
              <w:rPr>
                <w:color w:val="383838"/>
                <w:w w:val="110"/>
                <w:sz w:val="16"/>
              </w:rPr>
              <w:t>Uygulama</w:t>
            </w:r>
          </w:p>
        </w:tc>
        <w:tc>
          <w:tcPr>
            <w:tcW w:w="1384" w:type="dxa"/>
            <w:tcBorders>
              <w:top w:val="single" w:sz="10" w:space="0" w:color="000000"/>
              <w:left w:val="single" w:sz="4" w:space="0" w:color="000000"/>
              <w:bottom w:val="single" w:sz="4" w:space="0" w:color="000000"/>
              <w:right w:val="single" w:sz="10" w:space="0" w:color="000000"/>
            </w:tcBorders>
          </w:tcPr>
          <w:p>
            <w:pPr>
              <w:pStyle w:val="TableParagraph"/>
              <w:spacing w:before="25"/>
              <w:ind w:left="61"/>
              <w:rPr>
                <w:sz w:val="16"/>
              </w:rPr>
            </w:pPr>
            <w:r>
              <w:rPr>
                <w:color w:val="383838"/>
                <w:w w:val="105"/>
                <w:sz w:val="16"/>
              </w:rPr>
              <w:t>E Doruk</w:t>
            </w:r>
          </w:p>
          <w:p>
            <w:pPr>
              <w:pStyle w:val="TableParagraph"/>
              <w:spacing w:line="122" w:lineRule="exact" w:before="132"/>
              <w:ind w:left="69"/>
              <w:rPr>
                <w:rFonts w:ascii="Times New Roman"/>
                <w:sz w:val="12"/>
              </w:rPr>
            </w:pPr>
            <w:r>
              <w:rPr>
                <w:rFonts w:ascii="Times New Roman"/>
                <w:color w:val="383838"/>
                <w:w w:val="180"/>
                <w:sz w:val="12"/>
              </w:rPr>
              <w:t>-----------------</w:t>
            </w:r>
          </w:p>
          <w:p>
            <w:pPr>
              <w:pStyle w:val="TableParagraph"/>
              <w:spacing w:line="168" w:lineRule="exact"/>
              <w:ind w:left="61"/>
              <w:rPr>
                <w:sz w:val="16"/>
              </w:rPr>
            </w:pPr>
            <w:r>
              <w:rPr>
                <w:color w:val="383838"/>
                <w:w w:val="115"/>
                <w:sz w:val="16"/>
              </w:rPr>
              <w:t>EAkbay</w:t>
            </w:r>
          </w:p>
        </w:tc>
      </w:tr>
      <w:tr>
        <w:trPr>
          <w:trHeight w:val="667" w:hRule="exact"/>
        </w:trPr>
        <w:tc>
          <w:tcPr>
            <w:tcW w:w="696" w:type="dxa"/>
            <w:tcBorders>
              <w:top w:val="single" w:sz="4" w:space="0" w:color="000000"/>
              <w:left w:val="single" w:sz="10" w:space="0" w:color="000000"/>
              <w:bottom w:val="single" w:sz="4" w:space="0" w:color="000000"/>
              <w:right w:val="single" w:sz="4" w:space="0" w:color="000000"/>
            </w:tcBorders>
          </w:tcPr>
          <w:p>
            <w:pPr>
              <w:pStyle w:val="TableParagraph"/>
              <w:rPr>
                <w:b/>
                <w:sz w:val="22"/>
              </w:rPr>
            </w:pPr>
          </w:p>
          <w:p>
            <w:pPr>
              <w:pStyle w:val="TableParagraph"/>
              <w:ind w:right="9"/>
              <w:jc w:val="center"/>
              <w:rPr>
                <w:sz w:val="16"/>
              </w:rPr>
            </w:pPr>
            <w:r>
              <w:rPr>
                <w:color w:val="383838"/>
                <w:w w:val="106"/>
                <w:sz w:val="16"/>
              </w:rPr>
              <w:t>8</w:t>
            </w:r>
          </w:p>
        </w:tc>
        <w:tc>
          <w:tcPr>
            <w:tcW w:w="4847" w:type="dxa"/>
            <w:tcBorders>
              <w:top w:val="single" w:sz="4" w:space="0" w:color="000000"/>
              <w:left w:val="single" w:sz="4" w:space="0" w:color="000000"/>
              <w:bottom w:val="single" w:sz="4" w:space="0" w:color="000000"/>
              <w:right w:val="single" w:sz="4" w:space="0" w:color="000000"/>
            </w:tcBorders>
          </w:tcPr>
          <w:p>
            <w:pPr>
              <w:pStyle w:val="TableParagraph"/>
              <w:spacing w:before="42"/>
              <w:ind w:left="57"/>
              <w:rPr>
                <w:sz w:val="16"/>
              </w:rPr>
            </w:pPr>
            <w:r>
              <w:rPr>
                <w:color w:val="383838"/>
                <w:w w:val="110"/>
                <w:sz w:val="16"/>
              </w:rPr>
              <w:t>Prostatın benign </w:t>
            </w:r>
            <w:r>
              <w:rPr>
                <w:color w:val="464646"/>
                <w:w w:val="110"/>
                <w:sz w:val="16"/>
              </w:rPr>
              <w:t>ve </w:t>
            </w:r>
            <w:r>
              <w:rPr>
                <w:color w:val="383838"/>
                <w:w w:val="110"/>
                <w:sz w:val="16"/>
              </w:rPr>
              <w:t>malign hastalıkları</w:t>
            </w:r>
          </w:p>
          <w:p>
            <w:pPr>
              <w:pStyle w:val="TableParagraph"/>
              <w:spacing w:line="168" w:lineRule="exact" w:before="86"/>
              <w:ind w:left="57" w:right="31" w:hanging="32"/>
              <w:rPr>
                <w:sz w:val="16"/>
              </w:rPr>
            </w:pPr>
            <w:r>
              <w:rPr>
                <w:color w:val="383838"/>
                <w:w w:val="107"/>
                <w:sz w:val="16"/>
              </w:rPr>
              <w:t>-</w:t>
            </w:r>
            <w:r>
              <w:rPr>
                <w:color w:val="383838"/>
                <w:sz w:val="16"/>
              </w:rPr>
              <w:t> </w:t>
            </w:r>
            <w:r>
              <w:rPr>
                <w:color w:val="383838"/>
                <w:spacing w:val="6"/>
                <w:sz w:val="16"/>
              </w:rPr>
              <w:t> </w:t>
            </w:r>
            <w:r>
              <w:rPr>
                <w:color w:val="383838"/>
                <w:w w:val="108"/>
                <w:sz w:val="16"/>
              </w:rPr>
              <w:t>J(</w:t>
            </w:r>
            <w:r>
              <w:rPr>
                <w:color w:val="383838"/>
                <w:spacing w:val="3"/>
                <w:sz w:val="16"/>
              </w:rPr>
              <w:t> </w:t>
            </w:r>
            <w:r>
              <w:rPr>
                <w:color w:val="383838"/>
                <w:w w:val="107"/>
                <w:sz w:val="16"/>
              </w:rPr>
              <w:t>l!ı:ıl</w:t>
            </w:r>
            <w:r>
              <w:rPr>
                <w:color w:val="383838"/>
                <w:spacing w:val="3"/>
                <w:sz w:val="16"/>
              </w:rPr>
              <w:t> </w:t>
            </w:r>
            <w:r>
              <w:rPr>
                <w:color w:val="383838"/>
                <w:w w:val="107"/>
                <w:sz w:val="16"/>
              </w:rPr>
              <w:t>--ş</w:t>
            </w:r>
            <w:r>
              <w:rPr>
                <w:color w:val="383838"/>
                <w:spacing w:val="3"/>
                <w:sz w:val="16"/>
              </w:rPr>
              <w:t> </w:t>
            </w:r>
            <w:r>
              <w:rPr>
                <w:color w:val="383838"/>
                <w:w w:val="107"/>
                <w:sz w:val="16"/>
              </w:rPr>
              <w:t>!Y!</w:t>
            </w:r>
            <w:r>
              <w:rPr>
                <w:color w:val="383838"/>
                <w:spacing w:val="3"/>
                <w:sz w:val="16"/>
              </w:rPr>
              <w:t> </w:t>
            </w:r>
            <w:r>
              <w:rPr>
                <w:color w:val="383838"/>
                <w:w w:val="107"/>
                <w:sz w:val="16"/>
              </w:rPr>
              <w:t>:,:'_rı:ı_</w:t>
            </w:r>
            <w:r>
              <w:rPr>
                <w:color w:val="383838"/>
                <w:spacing w:val="3"/>
                <w:sz w:val="16"/>
              </w:rPr>
              <w:t> </w:t>
            </w:r>
            <w:r>
              <w:rPr>
                <w:color w:val="383838"/>
                <w:w w:val="107"/>
                <w:sz w:val="16"/>
              </w:rPr>
              <w:t>l!y?!</w:t>
            </w:r>
            <w:r>
              <w:rPr>
                <w:color w:val="383838"/>
                <w:spacing w:val="3"/>
                <w:sz w:val="16"/>
              </w:rPr>
              <w:t> </w:t>
            </w:r>
            <w:r>
              <w:rPr>
                <w:color w:val="383838"/>
                <w:w w:val="107"/>
                <w:sz w:val="16"/>
              </w:rPr>
              <w:t>?-</w:t>
            </w:r>
            <w:r>
              <w:rPr>
                <w:color w:val="383838"/>
                <w:spacing w:val="19"/>
                <w:sz w:val="16"/>
              </w:rPr>
              <w:t> </w:t>
            </w:r>
            <w:r>
              <w:rPr>
                <w:color w:val="383838"/>
                <w:w w:val="97"/>
                <w:sz w:val="16"/>
              </w:rPr>
              <w:t>_l}y_gl}[</w:t>
            </w:r>
            <w:r>
              <w:rPr>
                <w:color w:val="383838"/>
                <w:sz w:val="16"/>
              </w:rPr>
              <w:t> </w:t>
            </w:r>
            <w:r>
              <w:rPr>
                <w:color w:val="383838"/>
                <w:spacing w:val="-3"/>
                <w:sz w:val="16"/>
              </w:rPr>
              <w:t> </w:t>
            </w:r>
            <w:r>
              <w:rPr>
                <w:color w:val="383838"/>
                <w:w w:val="97"/>
                <w:sz w:val="16"/>
              </w:rPr>
              <w:t>??_</w:t>
            </w:r>
            <w:r>
              <w:rPr>
                <w:color w:val="383838"/>
                <w:spacing w:val="10"/>
                <w:w w:val="97"/>
                <w:sz w:val="16"/>
              </w:rPr>
              <w:t>I</w:t>
            </w:r>
            <w:r>
              <w:rPr>
                <w:color w:val="383838"/>
                <w:spacing w:val="15"/>
                <w:w w:val="45"/>
                <w:sz w:val="16"/>
              </w:rPr>
              <w:t>_</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4"/>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 </w:t>
            </w:r>
            <w:r>
              <w:rPr>
                <w:color w:val="383838"/>
                <w:sz w:val="16"/>
              </w:rPr>
              <w:t>Poliklinik-Servis-Ameliyathane     </w:t>
            </w:r>
            <w:r>
              <w:rPr>
                <w:color w:val="383838"/>
                <w:spacing w:val="19"/>
                <w:sz w:val="16"/>
              </w:rPr>
              <w:t> </w:t>
            </w:r>
            <w:r>
              <w:rPr>
                <w:color w:val="383838"/>
                <w:sz w:val="16"/>
              </w:rPr>
              <w:t>Uygulaması</w:t>
            </w:r>
          </w:p>
        </w:tc>
        <w:tc>
          <w:tcPr>
            <w:tcW w:w="693" w:type="dxa"/>
            <w:tcBorders>
              <w:top w:val="single" w:sz="4" w:space="0" w:color="000000"/>
              <w:left w:val="single" w:sz="4" w:space="0" w:color="000000"/>
              <w:bottom w:val="single" w:sz="4" w:space="0" w:color="000000"/>
              <w:right w:val="single" w:sz="2" w:space="0" w:color="000000"/>
            </w:tcBorders>
          </w:tcPr>
          <w:p>
            <w:pPr>
              <w:pStyle w:val="TableParagraph"/>
              <w:spacing w:line="207" w:lineRule="exact" w:before="24"/>
              <w:ind w:left="3"/>
              <w:jc w:val="center"/>
              <w:rPr>
                <w:rFonts w:ascii="Times New Roman"/>
                <w:sz w:val="18"/>
              </w:rPr>
            </w:pPr>
            <w:r>
              <w:rPr>
                <w:rFonts w:ascii="Times New Roman"/>
                <w:color w:val="383838"/>
                <w:w w:val="108"/>
                <w:sz w:val="18"/>
              </w:rPr>
              <w:t>2</w:t>
            </w:r>
          </w:p>
          <w:p>
            <w:pPr>
              <w:pStyle w:val="TableParagraph"/>
              <w:spacing w:line="240" w:lineRule="exact"/>
              <w:ind w:left="296"/>
              <w:rPr>
                <w:rFonts w:ascii="Times New Roman"/>
                <w:sz w:val="12"/>
              </w:rPr>
            </w:pPr>
            <w:r>
              <w:rPr>
                <w:rFonts w:ascii="Times New Roman"/>
                <w:color w:val="383838"/>
                <w:w w:val="110"/>
                <w:sz w:val="18"/>
              </w:rPr>
              <w:t>2   </w:t>
            </w:r>
            <w:r>
              <w:rPr>
                <w:rFonts w:ascii="Times New Roman"/>
                <w:color w:val="464646"/>
                <w:w w:val="110"/>
                <w:position w:val="-6"/>
                <w:sz w:val="12"/>
              </w:rPr>
              <w:t>-</w:t>
            </w:r>
          </w:p>
          <w:p>
            <w:pPr>
              <w:pStyle w:val="TableParagraph"/>
              <w:spacing w:line="183" w:lineRule="exact"/>
              <w:ind w:right="3"/>
              <w:jc w:val="center"/>
              <w:rPr>
                <w:rFonts w:ascii="Times New Roman"/>
                <w:sz w:val="18"/>
              </w:rPr>
            </w:pPr>
            <w:r>
              <w:rPr>
                <w:rFonts w:ascii="Times New Roman"/>
                <w:color w:val="383838"/>
                <w:w w:val="107"/>
                <w:sz w:val="18"/>
              </w:rPr>
              <w:t>4</w:t>
            </w:r>
          </w:p>
        </w:tc>
        <w:tc>
          <w:tcPr>
            <w:tcW w:w="1730" w:type="dxa"/>
            <w:tcBorders>
              <w:top w:val="single" w:sz="4" w:space="0" w:color="000000"/>
              <w:left w:val="single" w:sz="2" w:space="0" w:color="000000"/>
              <w:bottom w:val="single" w:sz="4" w:space="0" w:color="000000"/>
              <w:right w:val="single" w:sz="4" w:space="0" w:color="000000"/>
            </w:tcBorders>
          </w:tcPr>
          <w:p>
            <w:pPr>
              <w:pStyle w:val="TableParagraph"/>
              <w:spacing w:before="42"/>
              <w:ind w:left="62"/>
              <w:rPr>
                <w:sz w:val="16"/>
              </w:rPr>
            </w:pPr>
            <w:r>
              <w:rPr>
                <w:color w:val="383838"/>
                <w:w w:val="105"/>
                <w:sz w:val="16"/>
              </w:rPr>
              <w:t>Sunum</w:t>
            </w:r>
          </w:p>
          <w:p>
            <w:pPr>
              <w:pStyle w:val="TableParagraph"/>
              <w:spacing w:line="122" w:lineRule="exact" w:before="132"/>
              <w:ind w:left="31"/>
              <w:rPr>
                <w:rFonts w:ascii="Times New Roman"/>
                <w:sz w:val="12"/>
              </w:rPr>
            </w:pPr>
            <w:r>
              <w:rPr>
                <w:rFonts w:ascii="Times New Roman"/>
                <w:color w:val="383838"/>
                <w:w w:val="180"/>
                <w:sz w:val="12"/>
              </w:rPr>
              <w:t>-----------------------</w:t>
            </w:r>
          </w:p>
          <w:p>
            <w:pPr>
              <w:pStyle w:val="TableParagraph"/>
              <w:spacing w:line="168" w:lineRule="exact"/>
              <w:ind w:left="61"/>
              <w:rPr>
                <w:sz w:val="16"/>
              </w:rPr>
            </w:pPr>
            <w:r>
              <w:rPr>
                <w:color w:val="383838"/>
                <w:w w:val="110"/>
                <w:sz w:val="16"/>
              </w:rPr>
              <w:t>Uygulama</w:t>
            </w:r>
          </w:p>
        </w:tc>
        <w:tc>
          <w:tcPr>
            <w:tcW w:w="1384" w:type="dxa"/>
            <w:tcBorders>
              <w:top w:val="single" w:sz="4" w:space="0" w:color="000000"/>
              <w:left w:val="single" w:sz="4" w:space="0" w:color="000000"/>
              <w:bottom w:val="single" w:sz="4" w:space="0" w:color="000000"/>
              <w:right w:val="single" w:sz="10" w:space="0" w:color="000000"/>
            </w:tcBorders>
          </w:tcPr>
          <w:p>
            <w:pPr>
              <w:pStyle w:val="TableParagraph"/>
              <w:spacing w:before="42"/>
              <w:ind w:left="61"/>
              <w:rPr>
                <w:sz w:val="16"/>
              </w:rPr>
            </w:pPr>
            <w:r>
              <w:rPr>
                <w:color w:val="383838"/>
                <w:w w:val="105"/>
                <w:sz w:val="16"/>
              </w:rPr>
              <w:t>E Akbay</w:t>
            </w:r>
          </w:p>
          <w:p>
            <w:pPr>
              <w:pStyle w:val="TableParagraph"/>
              <w:spacing w:line="122" w:lineRule="exact" w:before="132"/>
              <w:ind w:left="69"/>
              <w:rPr>
                <w:rFonts w:ascii="Times New Roman"/>
                <w:sz w:val="12"/>
              </w:rPr>
            </w:pPr>
            <w:r>
              <w:rPr>
                <w:rFonts w:ascii="Times New Roman"/>
                <w:color w:val="464646"/>
                <w:w w:val="180"/>
                <w:sz w:val="12"/>
              </w:rPr>
              <w:t>-----------------</w:t>
            </w:r>
          </w:p>
          <w:p>
            <w:pPr>
              <w:pStyle w:val="TableParagraph"/>
              <w:spacing w:line="168" w:lineRule="exact"/>
              <w:ind w:left="61"/>
              <w:rPr>
                <w:sz w:val="16"/>
              </w:rPr>
            </w:pPr>
            <w:r>
              <w:rPr>
                <w:color w:val="383838"/>
                <w:w w:val="105"/>
                <w:sz w:val="16"/>
              </w:rPr>
              <w:t>E Ulusoy</w:t>
            </w:r>
          </w:p>
        </w:tc>
      </w:tr>
      <w:tr>
        <w:trPr>
          <w:trHeight w:val="725" w:hRule="exact"/>
        </w:trPr>
        <w:tc>
          <w:tcPr>
            <w:tcW w:w="696" w:type="dxa"/>
            <w:tcBorders>
              <w:top w:val="single" w:sz="4" w:space="0" w:color="000000"/>
              <w:left w:val="single" w:sz="10" w:space="0" w:color="000000"/>
              <w:bottom w:val="single" w:sz="10" w:space="0" w:color="000000"/>
              <w:right w:val="single" w:sz="4" w:space="0" w:color="000000"/>
            </w:tcBorders>
          </w:tcPr>
          <w:p>
            <w:pPr>
              <w:pStyle w:val="TableParagraph"/>
              <w:spacing w:before="1"/>
              <w:rPr>
                <w:b/>
                <w:sz w:val="24"/>
              </w:rPr>
            </w:pPr>
          </w:p>
          <w:p>
            <w:pPr>
              <w:pStyle w:val="TableParagraph"/>
              <w:ind w:right="8"/>
              <w:jc w:val="center"/>
              <w:rPr>
                <w:sz w:val="16"/>
              </w:rPr>
            </w:pPr>
            <w:r>
              <w:rPr>
                <w:color w:val="383838"/>
                <w:w w:val="107"/>
                <w:sz w:val="16"/>
              </w:rPr>
              <w:t>9</w:t>
            </w:r>
          </w:p>
        </w:tc>
        <w:tc>
          <w:tcPr>
            <w:tcW w:w="4847" w:type="dxa"/>
            <w:tcBorders>
              <w:top w:val="single" w:sz="4" w:space="0" w:color="000000"/>
              <w:left w:val="single" w:sz="4" w:space="0" w:color="000000"/>
              <w:bottom w:val="single" w:sz="10" w:space="0" w:color="000000"/>
              <w:right w:val="single" w:sz="4" w:space="0" w:color="000000"/>
            </w:tcBorders>
          </w:tcPr>
          <w:p>
            <w:pPr>
              <w:pStyle w:val="TableParagraph"/>
              <w:spacing w:before="32"/>
              <w:ind w:left="57"/>
              <w:rPr>
                <w:sz w:val="16"/>
              </w:rPr>
            </w:pPr>
            <w:r>
              <w:rPr>
                <w:color w:val="383838"/>
                <w:w w:val="105"/>
                <w:sz w:val="16"/>
              </w:rPr>
              <w:t>Böbrek  </w:t>
            </w:r>
            <w:r>
              <w:rPr>
                <w:color w:val="464646"/>
                <w:w w:val="105"/>
                <w:sz w:val="16"/>
              </w:rPr>
              <w:t>ve </w:t>
            </w:r>
            <w:r>
              <w:rPr>
                <w:color w:val="383838"/>
                <w:w w:val="105"/>
                <w:sz w:val="16"/>
              </w:rPr>
              <w:t>sürrenalin  benign </w:t>
            </w:r>
            <w:r>
              <w:rPr>
                <w:color w:val="464646"/>
                <w:w w:val="105"/>
                <w:sz w:val="16"/>
              </w:rPr>
              <w:t>ve </w:t>
            </w:r>
            <w:r>
              <w:rPr>
                <w:color w:val="383838"/>
                <w:w w:val="105"/>
                <w:sz w:val="16"/>
              </w:rPr>
              <w:t>malign hastalıkları</w:t>
            </w:r>
          </w:p>
          <w:p>
            <w:pPr>
              <w:pStyle w:val="TableParagraph"/>
              <w:tabs>
                <w:tab w:pos="4819" w:val="left" w:leader="none"/>
              </w:tabs>
              <w:spacing w:line="244" w:lineRule="auto" w:before="55"/>
              <w:ind w:left="57" w:right="15" w:hanging="32"/>
              <w:rPr>
                <w:sz w:val="16"/>
              </w:rPr>
            </w:pPr>
            <w:r>
              <w:rPr>
                <w:color w:val="383838"/>
                <w:w w:val="105"/>
                <w:sz w:val="16"/>
              </w:rPr>
              <w:t>- J( l!ı:ı( --Ş !Y! :,:'_rı:,_ l!Y?! ?-</w:t>
            </w:r>
            <w:r>
              <w:rPr>
                <w:color w:val="383838"/>
                <w:spacing w:val="-2"/>
                <w:w w:val="105"/>
                <w:sz w:val="16"/>
              </w:rPr>
              <w:t> </w:t>
            </w:r>
            <w:r>
              <w:rPr>
                <w:color w:val="383838"/>
                <w:w w:val="105"/>
                <w:sz w:val="16"/>
              </w:rPr>
              <w:t>_l}y_gl}[</w:t>
            </w:r>
            <w:r>
              <w:rPr>
                <w:color w:val="383838"/>
                <w:spacing w:val="28"/>
                <w:w w:val="105"/>
                <w:sz w:val="16"/>
              </w:rPr>
              <w:t> </w:t>
            </w:r>
            <w:r>
              <w:rPr>
                <w:color w:val="383838"/>
                <w:spacing w:val="2"/>
                <w:w w:val="105"/>
                <w:sz w:val="16"/>
              </w:rPr>
              <w:t>??_ı</w:t>
            </w:r>
            <w:r>
              <w:rPr>
                <w:color w:val="383838"/>
                <w:w w:val="99"/>
                <w:sz w:val="16"/>
                <w:u w:val="single" w:color="373737"/>
              </w:rPr>
              <w:t> </w:t>
            </w:r>
            <w:r>
              <w:rPr>
                <w:color w:val="383838"/>
                <w:sz w:val="16"/>
                <w:u w:val="single" w:color="373737"/>
              </w:rPr>
              <w:tab/>
            </w:r>
            <w:r>
              <w:rPr>
                <w:color w:val="383838"/>
                <w:sz w:val="16"/>
              </w:rPr>
              <w:t> </w:t>
            </w:r>
            <w:r>
              <w:rPr>
                <w:color w:val="383838"/>
                <w:w w:val="105"/>
                <w:sz w:val="16"/>
              </w:rPr>
              <w:t>Poliklinik-Servis-Ameliyathane </w:t>
            </w:r>
            <w:r>
              <w:rPr>
                <w:color w:val="383838"/>
                <w:spacing w:val="43"/>
                <w:w w:val="105"/>
                <w:sz w:val="16"/>
              </w:rPr>
              <w:t> </w:t>
            </w:r>
            <w:r>
              <w:rPr>
                <w:color w:val="383838"/>
                <w:w w:val="105"/>
                <w:sz w:val="16"/>
              </w:rPr>
              <w:t>Uygulaması</w:t>
            </w:r>
          </w:p>
        </w:tc>
        <w:tc>
          <w:tcPr>
            <w:tcW w:w="693" w:type="dxa"/>
            <w:tcBorders>
              <w:top w:val="single" w:sz="4" w:space="0" w:color="000000"/>
              <w:left w:val="single" w:sz="4" w:space="0" w:color="000000"/>
              <w:bottom w:val="single" w:sz="10" w:space="0" w:color="000000"/>
              <w:right w:val="single" w:sz="2" w:space="0" w:color="000000"/>
            </w:tcBorders>
          </w:tcPr>
          <w:p>
            <w:pPr>
              <w:pStyle w:val="TableParagraph"/>
              <w:spacing w:line="207" w:lineRule="exact" w:before="14"/>
              <w:ind w:left="3"/>
              <w:jc w:val="center"/>
              <w:rPr>
                <w:rFonts w:ascii="Times New Roman"/>
                <w:sz w:val="18"/>
              </w:rPr>
            </w:pPr>
            <w:r>
              <w:rPr>
                <w:rFonts w:ascii="Times New Roman"/>
                <w:color w:val="383838"/>
                <w:w w:val="108"/>
                <w:sz w:val="18"/>
              </w:rPr>
              <w:t>2</w:t>
            </w:r>
          </w:p>
          <w:p>
            <w:pPr>
              <w:pStyle w:val="TableParagraph"/>
              <w:spacing w:line="247" w:lineRule="exact"/>
              <w:ind w:left="296"/>
              <w:rPr>
                <w:rFonts w:ascii="Times New Roman"/>
                <w:sz w:val="12"/>
              </w:rPr>
            </w:pPr>
            <w:r>
              <w:rPr>
                <w:rFonts w:ascii="Times New Roman"/>
                <w:color w:val="383838"/>
                <w:sz w:val="18"/>
              </w:rPr>
              <w:t>2    </w:t>
            </w:r>
            <w:r>
              <w:rPr>
                <w:rFonts w:ascii="Times New Roman"/>
                <w:color w:val="464646"/>
                <w:position w:val="-7"/>
                <w:sz w:val="12"/>
              </w:rPr>
              <w:t>-</w:t>
            </w:r>
          </w:p>
          <w:p>
            <w:pPr>
              <w:pStyle w:val="TableParagraph"/>
              <w:spacing w:line="180" w:lineRule="exact"/>
              <w:ind w:right="3"/>
              <w:jc w:val="center"/>
              <w:rPr>
                <w:rFonts w:ascii="Times New Roman"/>
                <w:sz w:val="18"/>
              </w:rPr>
            </w:pPr>
            <w:r>
              <w:rPr>
                <w:rFonts w:ascii="Times New Roman"/>
                <w:color w:val="383838"/>
                <w:w w:val="107"/>
                <w:sz w:val="18"/>
              </w:rPr>
              <w:t>4</w:t>
            </w:r>
          </w:p>
        </w:tc>
        <w:tc>
          <w:tcPr>
            <w:tcW w:w="1730" w:type="dxa"/>
            <w:tcBorders>
              <w:top w:val="single" w:sz="4" w:space="0" w:color="000000"/>
              <w:left w:val="single" w:sz="2" w:space="0" w:color="000000"/>
              <w:bottom w:val="single" w:sz="10" w:space="0" w:color="000000"/>
              <w:right w:val="single" w:sz="4" w:space="0" w:color="000000"/>
            </w:tcBorders>
          </w:tcPr>
          <w:p>
            <w:pPr>
              <w:pStyle w:val="TableParagraph"/>
              <w:spacing w:before="32"/>
              <w:ind w:left="62"/>
              <w:rPr>
                <w:sz w:val="16"/>
              </w:rPr>
            </w:pPr>
            <w:r>
              <w:rPr>
                <w:color w:val="383838"/>
                <w:w w:val="105"/>
                <w:sz w:val="16"/>
              </w:rPr>
              <w:t>Sunum</w:t>
            </w:r>
          </w:p>
          <w:p>
            <w:pPr>
              <w:pStyle w:val="TableParagraph"/>
              <w:spacing w:before="79"/>
              <w:ind w:left="38"/>
              <w:rPr>
                <w:sz w:val="16"/>
              </w:rPr>
            </w:pPr>
            <w:r>
              <w:rPr>
                <w:color w:val="383838"/>
                <w:sz w:val="16"/>
              </w:rPr>
              <w:t>_l}y_gl}[</w:t>
            </w:r>
            <w:r>
              <w:rPr>
                <w:color w:val="383838"/>
                <w:spacing w:val="42"/>
                <w:sz w:val="16"/>
              </w:rPr>
              <w:t> </w:t>
            </w:r>
            <w:r>
              <w:rPr>
                <w:color w:val="383838"/>
                <w:sz w:val="16"/>
              </w:rPr>
              <w:t>?-</w:t>
            </w:r>
            <w:r>
              <w:rPr>
                <w:color w:val="383838"/>
                <w:spacing w:val="-7"/>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p>
        </w:tc>
        <w:tc>
          <w:tcPr>
            <w:tcW w:w="1384" w:type="dxa"/>
            <w:tcBorders>
              <w:top w:val="single" w:sz="4" w:space="0" w:color="000000"/>
              <w:left w:val="single" w:sz="4" w:space="0" w:color="000000"/>
              <w:bottom w:val="single" w:sz="10" w:space="0" w:color="000000"/>
              <w:right w:val="single" w:sz="10" w:space="0" w:color="000000"/>
            </w:tcBorders>
          </w:tcPr>
          <w:p>
            <w:pPr>
              <w:pStyle w:val="TableParagraph"/>
              <w:spacing w:before="32"/>
              <w:ind w:left="62"/>
              <w:rPr>
                <w:sz w:val="16"/>
              </w:rPr>
            </w:pPr>
            <w:r>
              <w:rPr>
                <w:color w:val="383838"/>
                <w:w w:val="105"/>
                <w:sz w:val="16"/>
              </w:rPr>
              <w:t>M Bozlu</w:t>
            </w:r>
          </w:p>
          <w:p>
            <w:pPr>
              <w:pStyle w:val="TableParagraph"/>
              <w:spacing w:before="1"/>
              <w:ind w:left="58"/>
              <w:rPr>
                <w:sz w:val="16"/>
              </w:rPr>
            </w:pPr>
            <w:r>
              <w:rPr>
                <w:rFonts w:ascii="Times New Roman" w:hAnsi="Times New Roman"/>
                <w:color w:val="383838"/>
                <w:w w:val="85"/>
                <w:sz w:val="24"/>
              </w:rPr>
              <w:t>?_</w:t>
            </w:r>
            <w:r>
              <w:rPr>
                <w:rFonts w:ascii="Times New Roman" w:hAnsi="Times New Roman"/>
                <w:color w:val="383838"/>
                <w:spacing w:val="-41"/>
                <w:w w:val="85"/>
                <w:sz w:val="24"/>
              </w:rPr>
              <w:t> </w:t>
            </w:r>
            <w:r>
              <w:rPr>
                <w:color w:val="383838"/>
                <w:w w:val="95"/>
                <w:sz w:val="16"/>
              </w:rPr>
              <w:t>Ç9y_</w:t>
            </w:r>
            <w:r>
              <w:rPr>
                <w:color w:val="383838"/>
                <w:spacing w:val="-22"/>
                <w:w w:val="95"/>
                <w:sz w:val="16"/>
              </w:rPr>
              <w:t> </w:t>
            </w:r>
            <w:r>
              <w:rPr>
                <w:color w:val="383838"/>
                <w:spacing w:val="2"/>
                <w:w w:val="95"/>
                <w:sz w:val="16"/>
              </w:rPr>
              <w:t>ı:ı-</w:t>
            </w:r>
            <w:r>
              <w:rPr>
                <w:color w:val="383838"/>
                <w:spacing w:val="-29"/>
                <w:w w:val="95"/>
                <w:sz w:val="16"/>
              </w:rPr>
              <w:t> </w:t>
            </w:r>
            <w:r>
              <w:rPr>
                <w:color w:val="383838"/>
                <w:w w:val="95"/>
                <w:sz w:val="16"/>
              </w:rPr>
              <w:t>-</w:t>
            </w:r>
            <w:r>
              <w:rPr>
                <w:color w:val="383838"/>
                <w:spacing w:val="-31"/>
                <w:w w:val="95"/>
                <w:sz w:val="16"/>
              </w:rPr>
              <w:t> </w:t>
            </w:r>
            <w:r>
              <w:rPr>
                <w:color w:val="383838"/>
                <w:w w:val="95"/>
                <w:sz w:val="16"/>
              </w:rPr>
              <w:t>-</w:t>
            </w:r>
            <w:r>
              <w:rPr>
                <w:color w:val="383838"/>
                <w:spacing w:val="-30"/>
                <w:w w:val="95"/>
                <w:sz w:val="16"/>
              </w:rPr>
              <w:t> </w:t>
            </w:r>
            <w:r>
              <w:rPr>
                <w:color w:val="383838"/>
                <w:w w:val="95"/>
                <w:sz w:val="16"/>
              </w:rPr>
              <w:t>-</w:t>
            </w:r>
            <w:r>
              <w:rPr>
                <w:color w:val="383838"/>
                <w:spacing w:val="-29"/>
                <w:w w:val="95"/>
                <w:sz w:val="16"/>
              </w:rPr>
              <w:t> </w:t>
            </w:r>
            <w:r>
              <w:rPr>
                <w:color w:val="464646"/>
                <w:w w:val="95"/>
                <w:sz w:val="16"/>
              </w:rPr>
              <w:t>-</w:t>
            </w:r>
            <w:r>
              <w:rPr>
                <w:color w:val="464646"/>
                <w:spacing w:val="-27"/>
                <w:w w:val="95"/>
                <w:sz w:val="16"/>
              </w:rPr>
              <w:t> </w:t>
            </w:r>
            <w:r>
              <w:rPr>
                <w:color w:val="383838"/>
                <w:w w:val="95"/>
                <w:sz w:val="16"/>
              </w:rPr>
              <w:t>-</w:t>
            </w:r>
            <w:r>
              <w:rPr>
                <w:color w:val="383838"/>
                <w:spacing w:val="-29"/>
                <w:w w:val="95"/>
                <w:sz w:val="16"/>
              </w:rPr>
              <w:t> </w:t>
            </w:r>
            <w:r>
              <w:rPr>
                <w:color w:val="383838"/>
                <w:w w:val="95"/>
                <w:sz w:val="16"/>
              </w:rPr>
              <w:t>-</w:t>
            </w:r>
            <w:r>
              <w:rPr>
                <w:color w:val="383838"/>
                <w:spacing w:val="-29"/>
                <w:w w:val="95"/>
                <w:sz w:val="16"/>
              </w:rPr>
              <w:t> </w:t>
            </w:r>
            <w:r>
              <w:rPr>
                <w:color w:val="464646"/>
                <w:w w:val="95"/>
                <w:sz w:val="16"/>
              </w:rPr>
              <w:t>-</w:t>
            </w:r>
          </w:p>
        </w:tc>
      </w:tr>
      <w:tr>
        <w:trPr>
          <w:trHeight w:val="658" w:hRule="exact"/>
        </w:trPr>
        <w:tc>
          <w:tcPr>
            <w:tcW w:w="696" w:type="dxa"/>
            <w:tcBorders>
              <w:top w:val="single" w:sz="10" w:space="0" w:color="000000"/>
              <w:left w:val="single" w:sz="10" w:space="0" w:color="000000"/>
              <w:bottom w:val="single" w:sz="4" w:space="0" w:color="000000"/>
              <w:right w:val="single" w:sz="4" w:space="0" w:color="000000"/>
            </w:tcBorders>
          </w:tcPr>
          <w:p>
            <w:pPr>
              <w:pStyle w:val="TableParagraph"/>
              <w:spacing w:before="6"/>
              <w:rPr>
                <w:b/>
                <w:sz w:val="20"/>
              </w:rPr>
            </w:pPr>
          </w:p>
          <w:p>
            <w:pPr>
              <w:pStyle w:val="TableParagraph"/>
              <w:ind w:left="211" w:right="223"/>
              <w:jc w:val="center"/>
              <w:rPr>
                <w:sz w:val="16"/>
              </w:rPr>
            </w:pPr>
            <w:r>
              <w:rPr>
                <w:color w:val="383838"/>
                <w:w w:val="105"/>
                <w:sz w:val="16"/>
              </w:rPr>
              <w:t>10</w:t>
            </w:r>
          </w:p>
        </w:tc>
        <w:tc>
          <w:tcPr>
            <w:tcW w:w="4847" w:type="dxa"/>
            <w:tcBorders>
              <w:top w:val="single" w:sz="10" w:space="0" w:color="000000"/>
              <w:left w:val="single" w:sz="4" w:space="0" w:color="000000"/>
              <w:bottom w:val="single" w:sz="4" w:space="0" w:color="000000"/>
              <w:right w:val="single" w:sz="4" w:space="0" w:color="000000"/>
            </w:tcBorders>
          </w:tcPr>
          <w:p>
            <w:pPr>
              <w:pStyle w:val="TableParagraph"/>
              <w:spacing w:before="25"/>
              <w:ind w:left="57"/>
              <w:rPr>
                <w:sz w:val="16"/>
              </w:rPr>
            </w:pPr>
            <w:r>
              <w:rPr>
                <w:color w:val="383838"/>
                <w:w w:val="110"/>
                <w:sz w:val="16"/>
              </w:rPr>
              <w:t>Mesane ve testis malign hastalıkları</w:t>
            </w:r>
          </w:p>
          <w:p>
            <w:pPr>
              <w:pStyle w:val="TableParagraph"/>
              <w:spacing w:line="168" w:lineRule="exact" w:before="86"/>
              <w:ind w:left="57" w:right="31" w:hanging="32"/>
              <w:rPr>
                <w:sz w:val="16"/>
              </w:rPr>
            </w:pPr>
            <w:r>
              <w:rPr>
                <w:color w:val="383838"/>
                <w:w w:val="107"/>
                <w:sz w:val="16"/>
              </w:rPr>
              <w:t>-</w:t>
            </w:r>
            <w:r>
              <w:rPr>
                <w:color w:val="383838"/>
                <w:sz w:val="16"/>
              </w:rPr>
              <w:t> </w:t>
            </w:r>
            <w:r>
              <w:rPr>
                <w:color w:val="383838"/>
                <w:spacing w:val="6"/>
                <w:sz w:val="16"/>
              </w:rPr>
              <w:t> </w:t>
            </w:r>
            <w:r>
              <w:rPr>
                <w:color w:val="383838"/>
                <w:w w:val="108"/>
                <w:sz w:val="16"/>
              </w:rPr>
              <w:t>J(</w:t>
            </w:r>
            <w:r>
              <w:rPr>
                <w:color w:val="383838"/>
                <w:spacing w:val="3"/>
                <w:sz w:val="16"/>
              </w:rPr>
              <w:t> </w:t>
            </w:r>
            <w:r>
              <w:rPr>
                <w:color w:val="383838"/>
                <w:w w:val="107"/>
                <w:sz w:val="16"/>
              </w:rPr>
              <w:t>l!ı:ıl</w:t>
            </w:r>
            <w:r>
              <w:rPr>
                <w:color w:val="383838"/>
                <w:spacing w:val="3"/>
                <w:sz w:val="16"/>
              </w:rPr>
              <w:t> </w:t>
            </w:r>
            <w:r>
              <w:rPr>
                <w:color w:val="383838"/>
                <w:w w:val="107"/>
                <w:sz w:val="16"/>
              </w:rPr>
              <w:t>--ş</w:t>
            </w:r>
            <w:r>
              <w:rPr>
                <w:color w:val="383838"/>
                <w:spacing w:val="3"/>
                <w:sz w:val="16"/>
              </w:rPr>
              <w:t> </w:t>
            </w:r>
            <w:r>
              <w:rPr>
                <w:color w:val="383838"/>
                <w:w w:val="107"/>
                <w:sz w:val="16"/>
              </w:rPr>
              <w:t>!Y!</w:t>
            </w:r>
            <w:r>
              <w:rPr>
                <w:color w:val="383838"/>
                <w:spacing w:val="3"/>
                <w:sz w:val="16"/>
              </w:rPr>
              <w:t> </w:t>
            </w:r>
            <w:r>
              <w:rPr>
                <w:color w:val="383838"/>
                <w:w w:val="107"/>
                <w:sz w:val="16"/>
              </w:rPr>
              <w:t>:,:'_rı:ı_</w:t>
            </w:r>
            <w:r>
              <w:rPr>
                <w:color w:val="383838"/>
                <w:spacing w:val="3"/>
                <w:sz w:val="16"/>
              </w:rPr>
              <w:t> </w:t>
            </w:r>
            <w:r>
              <w:rPr>
                <w:color w:val="383838"/>
                <w:w w:val="107"/>
                <w:sz w:val="16"/>
              </w:rPr>
              <w:t>l!y?!</w:t>
            </w:r>
            <w:r>
              <w:rPr>
                <w:color w:val="383838"/>
                <w:spacing w:val="3"/>
                <w:sz w:val="16"/>
              </w:rPr>
              <w:t> </w:t>
            </w:r>
            <w:r>
              <w:rPr>
                <w:color w:val="383838"/>
                <w:w w:val="107"/>
                <w:sz w:val="16"/>
              </w:rPr>
              <w:t>?-</w:t>
            </w:r>
            <w:r>
              <w:rPr>
                <w:color w:val="383838"/>
                <w:spacing w:val="19"/>
                <w:sz w:val="16"/>
              </w:rPr>
              <w:t> </w:t>
            </w:r>
            <w:r>
              <w:rPr>
                <w:color w:val="383838"/>
                <w:w w:val="97"/>
                <w:sz w:val="16"/>
              </w:rPr>
              <w:t>_l}y_gl}[</w:t>
            </w:r>
            <w:r>
              <w:rPr>
                <w:color w:val="383838"/>
                <w:sz w:val="16"/>
              </w:rPr>
              <w:t> </w:t>
            </w:r>
            <w:r>
              <w:rPr>
                <w:color w:val="383838"/>
                <w:spacing w:val="-3"/>
                <w:sz w:val="16"/>
              </w:rPr>
              <w:t> </w:t>
            </w:r>
            <w:r>
              <w:rPr>
                <w:color w:val="383838"/>
                <w:w w:val="97"/>
                <w:sz w:val="16"/>
              </w:rPr>
              <w:t>??_</w:t>
            </w:r>
            <w:r>
              <w:rPr>
                <w:color w:val="383838"/>
                <w:spacing w:val="10"/>
                <w:w w:val="97"/>
                <w:sz w:val="16"/>
              </w:rPr>
              <w:t>I</w:t>
            </w:r>
            <w:r>
              <w:rPr>
                <w:color w:val="383838"/>
                <w:spacing w:val="15"/>
                <w:w w:val="45"/>
                <w:sz w:val="16"/>
              </w:rPr>
              <w:t>_</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4"/>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 </w:t>
            </w:r>
            <w:r>
              <w:rPr>
                <w:color w:val="383838"/>
                <w:sz w:val="16"/>
              </w:rPr>
              <w:t>Poliklinik-Servis-Ameliyathane     </w:t>
            </w:r>
            <w:r>
              <w:rPr>
                <w:color w:val="383838"/>
                <w:spacing w:val="19"/>
                <w:sz w:val="16"/>
              </w:rPr>
              <w:t> </w:t>
            </w:r>
            <w:r>
              <w:rPr>
                <w:color w:val="383838"/>
                <w:sz w:val="16"/>
              </w:rPr>
              <w:t>Uygulaması</w:t>
            </w:r>
          </w:p>
        </w:tc>
        <w:tc>
          <w:tcPr>
            <w:tcW w:w="693" w:type="dxa"/>
            <w:tcBorders>
              <w:top w:val="single" w:sz="10" w:space="0" w:color="000000"/>
              <w:left w:val="single" w:sz="4" w:space="0" w:color="000000"/>
              <w:bottom w:val="single" w:sz="4" w:space="0" w:color="000000"/>
              <w:right w:val="single" w:sz="2" w:space="0" w:color="000000"/>
            </w:tcBorders>
          </w:tcPr>
          <w:p>
            <w:pPr>
              <w:pStyle w:val="TableParagraph"/>
              <w:spacing w:line="207" w:lineRule="exact" w:before="7"/>
              <w:ind w:left="3"/>
              <w:jc w:val="center"/>
              <w:rPr>
                <w:rFonts w:ascii="Times New Roman"/>
                <w:sz w:val="18"/>
              </w:rPr>
            </w:pPr>
            <w:r>
              <w:rPr>
                <w:rFonts w:ascii="Times New Roman"/>
                <w:color w:val="383838"/>
                <w:w w:val="108"/>
                <w:sz w:val="18"/>
              </w:rPr>
              <w:t>2</w:t>
            </w:r>
          </w:p>
          <w:p>
            <w:pPr>
              <w:pStyle w:val="TableParagraph"/>
              <w:spacing w:line="240" w:lineRule="exact"/>
              <w:ind w:left="296"/>
              <w:rPr>
                <w:rFonts w:ascii="Times New Roman"/>
                <w:sz w:val="12"/>
              </w:rPr>
            </w:pPr>
            <w:r>
              <w:rPr>
                <w:rFonts w:ascii="Times New Roman"/>
                <w:color w:val="383838"/>
                <w:w w:val="105"/>
                <w:sz w:val="18"/>
              </w:rPr>
              <w:t>2   </w:t>
            </w:r>
            <w:r>
              <w:rPr>
                <w:rFonts w:ascii="Times New Roman"/>
                <w:color w:val="464646"/>
                <w:w w:val="105"/>
                <w:position w:val="-6"/>
                <w:sz w:val="12"/>
              </w:rPr>
              <w:t>-</w:t>
            </w:r>
          </w:p>
          <w:p>
            <w:pPr>
              <w:pStyle w:val="TableParagraph"/>
              <w:spacing w:line="183" w:lineRule="exact"/>
              <w:ind w:right="3"/>
              <w:jc w:val="center"/>
              <w:rPr>
                <w:rFonts w:ascii="Times New Roman"/>
                <w:sz w:val="18"/>
              </w:rPr>
            </w:pPr>
            <w:r>
              <w:rPr>
                <w:rFonts w:ascii="Times New Roman"/>
                <w:color w:val="383838"/>
                <w:w w:val="107"/>
                <w:sz w:val="18"/>
              </w:rPr>
              <w:t>4</w:t>
            </w:r>
          </w:p>
        </w:tc>
        <w:tc>
          <w:tcPr>
            <w:tcW w:w="1730" w:type="dxa"/>
            <w:tcBorders>
              <w:top w:val="single" w:sz="10" w:space="0" w:color="000000"/>
              <w:left w:val="single" w:sz="2" w:space="0" w:color="000000"/>
              <w:bottom w:val="single" w:sz="4" w:space="0" w:color="000000"/>
              <w:right w:val="single" w:sz="4" w:space="0" w:color="000000"/>
            </w:tcBorders>
          </w:tcPr>
          <w:p>
            <w:pPr>
              <w:pStyle w:val="TableParagraph"/>
              <w:spacing w:before="25"/>
              <w:ind w:left="62"/>
              <w:rPr>
                <w:sz w:val="16"/>
              </w:rPr>
            </w:pPr>
            <w:r>
              <w:rPr>
                <w:color w:val="383838"/>
                <w:w w:val="105"/>
                <w:sz w:val="16"/>
              </w:rPr>
              <w:t>Sunum</w:t>
            </w:r>
          </w:p>
          <w:p>
            <w:pPr>
              <w:pStyle w:val="TableParagraph"/>
              <w:spacing w:line="174" w:lineRule="exact" w:before="75"/>
              <w:ind w:left="38"/>
              <w:rPr>
                <w:sz w:val="16"/>
              </w:rPr>
            </w:pPr>
            <w:r>
              <w:rPr>
                <w:color w:val="383838"/>
                <w:sz w:val="16"/>
              </w:rPr>
              <w:t>_l}y_gl}[</w:t>
            </w:r>
            <w:r>
              <w:rPr>
                <w:color w:val="383838"/>
                <w:spacing w:val="42"/>
                <w:sz w:val="16"/>
              </w:rPr>
              <w:t> </w:t>
            </w:r>
            <w:r>
              <w:rPr>
                <w:color w:val="383838"/>
                <w:sz w:val="16"/>
              </w:rPr>
              <w:t>?-</w:t>
            </w:r>
            <w:r>
              <w:rPr>
                <w:color w:val="383838"/>
                <w:spacing w:val="-7"/>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p>
          <w:p>
            <w:pPr>
              <w:pStyle w:val="TableParagraph"/>
              <w:spacing w:line="174" w:lineRule="exact"/>
              <w:ind w:left="61"/>
              <w:rPr>
                <w:sz w:val="16"/>
              </w:rPr>
            </w:pPr>
            <w:r>
              <w:rPr>
                <w:color w:val="383838"/>
                <w:w w:val="110"/>
                <w:sz w:val="16"/>
              </w:rPr>
              <w:t>Uygulama</w:t>
            </w:r>
          </w:p>
        </w:tc>
        <w:tc>
          <w:tcPr>
            <w:tcW w:w="1384" w:type="dxa"/>
            <w:tcBorders>
              <w:top w:val="single" w:sz="10" w:space="0" w:color="000000"/>
              <w:left w:val="single" w:sz="4" w:space="0" w:color="000000"/>
              <w:bottom w:val="single" w:sz="4" w:space="0" w:color="000000"/>
              <w:right w:val="single" w:sz="10" w:space="0" w:color="000000"/>
            </w:tcBorders>
          </w:tcPr>
          <w:p>
            <w:pPr>
              <w:pStyle w:val="TableParagraph"/>
              <w:spacing w:before="25"/>
              <w:ind w:left="61"/>
              <w:rPr>
                <w:sz w:val="16"/>
              </w:rPr>
            </w:pPr>
            <w:r>
              <w:rPr>
                <w:color w:val="383838"/>
                <w:w w:val="105"/>
                <w:sz w:val="16"/>
              </w:rPr>
              <w:t>E Ulusoy</w:t>
            </w:r>
          </w:p>
          <w:p>
            <w:pPr>
              <w:pStyle w:val="TableParagraph"/>
              <w:spacing w:line="122" w:lineRule="exact" w:before="132"/>
              <w:ind w:left="69"/>
              <w:rPr>
                <w:rFonts w:ascii="Times New Roman"/>
                <w:sz w:val="12"/>
              </w:rPr>
            </w:pPr>
            <w:r>
              <w:rPr>
                <w:rFonts w:ascii="Times New Roman"/>
                <w:color w:val="464646"/>
                <w:w w:val="180"/>
                <w:sz w:val="12"/>
              </w:rPr>
              <w:t>-----------------</w:t>
            </w:r>
          </w:p>
          <w:p>
            <w:pPr>
              <w:pStyle w:val="TableParagraph"/>
              <w:spacing w:line="168" w:lineRule="exact"/>
              <w:ind w:left="62"/>
              <w:rPr>
                <w:sz w:val="16"/>
              </w:rPr>
            </w:pPr>
            <w:r>
              <w:rPr>
                <w:color w:val="383838"/>
                <w:w w:val="110"/>
                <w:sz w:val="16"/>
              </w:rPr>
              <w:t>M Bozlu</w:t>
            </w:r>
          </w:p>
        </w:tc>
      </w:tr>
      <w:tr>
        <w:trPr>
          <w:trHeight w:val="715" w:hRule="exact"/>
        </w:trPr>
        <w:tc>
          <w:tcPr>
            <w:tcW w:w="696" w:type="dxa"/>
            <w:tcBorders>
              <w:top w:val="single" w:sz="4" w:space="0" w:color="000000"/>
              <w:left w:val="single" w:sz="10" w:space="0" w:color="000000"/>
              <w:bottom w:val="single" w:sz="4" w:space="0" w:color="000000"/>
              <w:right w:val="single" w:sz="4" w:space="0" w:color="000000"/>
            </w:tcBorders>
          </w:tcPr>
          <w:p>
            <w:pPr>
              <w:pStyle w:val="TableParagraph"/>
              <w:spacing w:before="6"/>
              <w:rPr>
                <w:b/>
                <w:sz w:val="22"/>
              </w:rPr>
            </w:pPr>
          </w:p>
          <w:p>
            <w:pPr>
              <w:pStyle w:val="TableParagraph"/>
              <w:ind w:left="191" w:right="228"/>
              <w:jc w:val="center"/>
              <w:rPr>
                <w:rFonts w:ascii="Times New Roman"/>
                <w:sz w:val="18"/>
              </w:rPr>
            </w:pPr>
            <w:r>
              <w:rPr>
                <w:rFonts w:ascii="Times New Roman"/>
                <w:color w:val="383838"/>
                <w:sz w:val="18"/>
              </w:rPr>
              <w:t>11</w:t>
            </w:r>
          </w:p>
        </w:tc>
        <w:tc>
          <w:tcPr>
            <w:tcW w:w="4847" w:type="dxa"/>
            <w:tcBorders>
              <w:top w:val="single" w:sz="4" w:space="0" w:color="000000"/>
              <w:left w:val="single" w:sz="4" w:space="0" w:color="000000"/>
              <w:bottom w:val="single" w:sz="4" w:space="0" w:color="000000"/>
              <w:right w:val="single" w:sz="4" w:space="0" w:color="000000"/>
            </w:tcBorders>
          </w:tcPr>
          <w:p>
            <w:pPr>
              <w:pStyle w:val="TableParagraph"/>
              <w:spacing w:before="37"/>
              <w:ind w:left="56"/>
              <w:rPr>
                <w:sz w:val="16"/>
              </w:rPr>
            </w:pPr>
            <w:r>
              <w:rPr>
                <w:color w:val="383838"/>
                <w:w w:val="110"/>
                <w:sz w:val="16"/>
              </w:rPr>
              <w:t>Renal transplantasyon</w:t>
            </w:r>
          </w:p>
          <w:p>
            <w:pPr>
              <w:pStyle w:val="TableParagraph"/>
              <w:spacing w:line="268" w:lineRule="auto" w:before="70"/>
              <w:ind w:left="57" w:right="31" w:hanging="32"/>
              <w:rPr>
                <w:sz w:val="16"/>
              </w:rPr>
            </w:pPr>
            <w:r>
              <w:rPr>
                <w:color w:val="383838"/>
                <w:w w:val="107"/>
                <w:sz w:val="16"/>
              </w:rPr>
              <w:t>-</w:t>
            </w:r>
            <w:r>
              <w:rPr>
                <w:color w:val="383838"/>
                <w:sz w:val="16"/>
              </w:rPr>
              <w:t> </w:t>
            </w:r>
            <w:r>
              <w:rPr>
                <w:color w:val="383838"/>
                <w:spacing w:val="6"/>
                <w:sz w:val="16"/>
              </w:rPr>
              <w:t> </w:t>
            </w:r>
            <w:r>
              <w:rPr>
                <w:color w:val="383838"/>
                <w:w w:val="108"/>
                <w:sz w:val="16"/>
              </w:rPr>
              <w:t>J(</w:t>
            </w:r>
            <w:r>
              <w:rPr>
                <w:color w:val="383838"/>
                <w:spacing w:val="3"/>
                <w:sz w:val="16"/>
              </w:rPr>
              <w:t> </w:t>
            </w:r>
            <w:r>
              <w:rPr>
                <w:color w:val="383838"/>
                <w:w w:val="107"/>
                <w:sz w:val="16"/>
              </w:rPr>
              <w:t>l!ı:ıl</w:t>
            </w:r>
            <w:r>
              <w:rPr>
                <w:color w:val="383838"/>
                <w:spacing w:val="3"/>
                <w:sz w:val="16"/>
              </w:rPr>
              <w:t> </w:t>
            </w:r>
            <w:r>
              <w:rPr>
                <w:color w:val="383838"/>
                <w:w w:val="107"/>
                <w:sz w:val="16"/>
              </w:rPr>
              <w:t>--ş</w:t>
            </w:r>
            <w:r>
              <w:rPr>
                <w:color w:val="383838"/>
                <w:spacing w:val="3"/>
                <w:sz w:val="16"/>
              </w:rPr>
              <w:t> </w:t>
            </w:r>
            <w:r>
              <w:rPr>
                <w:color w:val="383838"/>
                <w:w w:val="107"/>
                <w:sz w:val="16"/>
              </w:rPr>
              <w:t>!Y!</w:t>
            </w:r>
            <w:r>
              <w:rPr>
                <w:color w:val="383838"/>
                <w:spacing w:val="3"/>
                <w:sz w:val="16"/>
              </w:rPr>
              <w:t> </w:t>
            </w:r>
            <w:r>
              <w:rPr>
                <w:color w:val="383838"/>
                <w:w w:val="107"/>
                <w:sz w:val="16"/>
              </w:rPr>
              <w:t>:,:'_rı:ı_</w:t>
            </w:r>
            <w:r>
              <w:rPr>
                <w:color w:val="383838"/>
                <w:spacing w:val="3"/>
                <w:sz w:val="16"/>
              </w:rPr>
              <w:t> </w:t>
            </w:r>
            <w:r>
              <w:rPr>
                <w:color w:val="383838"/>
                <w:w w:val="107"/>
                <w:sz w:val="16"/>
              </w:rPr>
              <w:t>l!y?!</w:t>
            </w:r>
            <w:r>
              <w:rPr>
                <w:color w:val="383838"/>
                <w:spacing w:val="3"/>
                <w:sz w:val="16"/>
              </w:rPr>
              <w:t> </w:t>
            </w:r>
            <w:r>
              <w:rPr>
                <w:color w:val="383838"/>
                <w:w w:val="107"/>
                <w:sz w:val="16"/>
              </w:rPr>
              <w:t>?-</w:t>
            </w:r>
            <w:r>
              <w:rPr>
                <w:color w:val="383838"/>
                <w:spacing w:val="19"/>
                <w:sz w:val="16"/>
              </w:rPr>
              <w:t> </w:t>
            </w:r>
            <w:r>
              <w:rPr>
                <w:color w:val="383838"/>
                <w:w w:val="97"/>
                <w:sz w:val="16"/>
              </w:rPr>
              <w:t>_l}y_gl}[</w:t>
            </w:r>
            <w:r>
              <w:rPr>
                <w:color w:val="383838"/>
                <w:sz w:val="16"/>
              </w:rPr>
              <w:t> </w:t>
            </w:r>
            <w:r>
              <w:rPr>
                <w:color w:val="383838"/>
                <w:spacing w:val="-3"/>
                <w:sz w:val="16"/>
              </w:rPr>
              <w:t> </w:t>
            </w:r>
            <w:r>
              <w:rPr>
                <w:color w:val="383838"/>
                <w:w w:val="97"/>
                <w:sz w:val="16"/>
              </w:rPr>
              <w:t>??_</w:t>
            </w:r>
            <w:r>
              <w:rPr>
                <w:color w:val="383838"/>
                <w:spacing w:val="10"/>
                <w:w w:val="97"/>
                <w:sz w:val="16"/>
              </w:rPr>
              <w:t>I</w:t>
            </w:r>
            <w:r>
              <w:rPr>
                <w:color w:val="383838"/>
                <w:spacing w:val="15"/>
                <w:w w:val="45"/>
                <w:sz w:val="16"/>
              </w:rPr>
              <w:t>_</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4"/>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 </w:t>
            </w:r>
            <w:r>
              <w:rPr>
                <w:color w:val="383838"/>
                <w:sz w:val="16"/>
              </w:rPr>
              <w:t>Poliklinik-Servis-Ameliyathane     </w:t>
            </w:r>
            <w:r>
              <w:rPr>
                <w:color w:val="383838"/>
                <w:spacing w:val="19"/>
                <w:sz w:val="16"/>
              </w:rPr>
              <w:t> </w:t>
            </w:r>
            <w:r>
              <w:rPr>
                <w:color w:val="383838"/>
                <w:sz w:val="16"/>
              </w:rPr>
              <w:t>Uygulaması</w:t>
            </w:r>
          </w:p>
        </w:tc>
        <w:tc>
          <w:tcPr>
            <w:tcW w:w="693" w:type="dxa"/>
            <w:tcBorders>
              <w:top w:val="single" w:sz="4" w:space="0" w:color="000000"/>
              <w:left w:val="single" w:sz="4" w:space="0" w:color="000000"/>
              <w:bottom w:val="single" w:sz="4" w:space="0" w:color="000000"/>
              <w:right w:val="single" w:sz="2" w:space="0" w:color="000000"/>
            </w:tcBorders>
          </w:tcPr>
          <w:p>
            <w:pPr>
              <w:pStyle w:val="TableParagraph"/>
              <w:spacing w:before="19"/>
              <w:ind w:left="3"/>
              <w:jc w:val="center"/>
              <w:rPr>
                <w:rFonts w:ascii="Times New Roman"/>
                <w:sz w:val="18"/>
              </w:rPr>
            </w:pPr>
            <w:r>
              <w:rPr>
                <w:rFonts w:ascii="Times New Roman"/>
                <w:color w:val="383838"/>
                <w:w w:val="108"/>
                <w:sz w:val="18"/>
              </w:rPr>
              <w:t>2</w:t>
            </w:r>
          </w:p>
          <w:p>
            <w:pPr>
              <w:pStyle w:val="TableParagraph"/>
              <w:spacing w:line="258" w:lineRule="exact" w:before="1"/>
              <w:ind w:left="23" w:right="11"/>
              <w:jc w:val="center"/>
              <w:rPr>
                <w:rFonts w:ascii="Times New Roman" w:hAnsi="Times New Roman"/>
                <w:sz w:val="12"/>
              </w:rPr>
            </w:pPr>
            <w:r>
              <w:rPr>
                <w:rFonts w:ascii="Times New Roman" w:hAnsi="Times New Roman"/>
                <w:color w:val="464646"/>
                <w:w w:val="174"/>
                <w:sz w:val="12"/>
              </w:rPr>
              <w:t>---</w:t>
            </w:r>
            <w:r>
              <w:rPr>
                <w:rFonts w:ascii="Times New Roman" w:hAnsi="Times New Roman"/>
                <w:color w:val="464646"/>
                <w:spacing w:val="-39"/>
                <w:w w:val="174"/>
                <w:sz w:val="12"/>
              </w:rPr>
              <w:t>-</w:t>
            </w:r>
            <w:r>
              <w:rPr>
                <w:rFonts w:ascii="Times New Roman" w:hAnsi="Times New Roman"/>
                <w:color w:val="383838"/>
                <w:spacing w:val="-61"/>
                <w:w w:val="108"/>
                <w:position w:val="7"/>
                <w:sz w:val="18"/>
              </w:rPr>
              <w:t>2</w:t>
            </w:r>
            <w:r>
              <w:rPr>
                <w:rFonts w:ascii="Times New Roman" w:hAnsi="Times New Roman"/>
                <w:color w:val="464646"/>
                <w:w w:val="174"/>
                <w:sz w:val="12"/>
              </w:rPr>
              <w:t>--·</w:t>
            </w:r>
            <w:r>
              <w:rPr>
                <w:rFonts w:ascii="Times New Roman" w:hAnsi="Times New Roman"/>
                <w:color w:val="464646"/>
                <w:spacing w:val="-2"/>
                <w:sz w:val="12"/>
              </w:rPr>
              <w:t> </w:t>
            </w:r>
            <w:r>
              <w:rPr>
                <w:rFonts w:ascii="Times New Roman" w:hAnsi="Times New Roman"/>
                <w:color w:val="464646"/>
                <w:w w:val="174"/>
                <w:sz w:val="12"/>
              </w:rPr>
              <w:t>-</w:t>
            </w:r>
          </w:p>
          <w:p>
            <w:pPr>
              <w:pStyle w:val="TableParagraph"/>
              <w:spacing w:line="201" w:lineRule="exact"/>
              <w:ind w:right="3"/>
              <w:jc w:val="center"/>
              <w:rPr>
                <w:rFonts w:ascii="Times New Roman"/>
                <w:sz w:val="18"/>
              </w:rPr>
            </w:pPr>
            <w:r>
              <w:rPr>
                <w:rFonts w:ascii="Times New Roman"/>
                <w:color w:val="383838"/>
                <w:w w:val="107"/>
                <w:sz w:val="18"/>
              </w:rPr>
              <w:t>4</w:t>
            </w:r>
          </w:p>
        </w:tc>
        <w:tc>
          <w:tcPr>
            <w:tcW w:w="1730" w:type="dxa"/>
            <w:tcBorders>
              <w:top w:val="single" w:sz="4" w:space="0" w:color="000000"/>
              <w:left w:val="single" w:sz="2" w:space="0" w:color="000000"/>
              <w:bottom w:val="single" w:sz="4" w:space="0" w:color="000000"/>
              <w:right w:val="single" w:sz="4" w:space="0" w:color="000000"/>
            </w:tcBorders>
          </w:tcPr>
          <w:p>
            <w:pPr>
              <w:pStyle w:val="TableParagraph"/>
              <w:spacing w:before="37"/>
              <w:ind w:left="62"/>
              <w:rPr>
                <w:sz w:val="16"/>
              </w:rPr>
            </w:pPr>
            <w:r>
              <w:rPr>
                <w:color w:val="383838"/>
                <w:w w:val="105"/>
                <w:sz w:val="16"/>
              </w:rPr>
              <w:t>Sunum</w:t>
            </w:r>
          </w:p>
          <w:p>
            <w:pPr>
              <w:pStyle w:val="TableParagraph"/>
              <w:spacing w:before="75"/>
              <w:ind w:left="38"/>
              <w:rPr>
                <w:sz w:val="16"/>
              </w:rPr>
            </w:pPr>
            <w:r>
              <w:rPr>
                <w:color w:val="383838"/>
                <w:sz w:val="16"/>
              </w:rPr>
              <w:t>_l}y_gl}[</w:t>
            </w:r>
            <w:r>
              <w:rPr>
                <w:color w:val="383838"/>
                <w:spacing w:val="42"/>
                <w:sz w:val="16"/>
              </w:rPr>
              <w:t> </w:t>
            </w:r>
            <w:r>
              <w:rPr>
                <w:color w:val="383838"/>
                <w:sz w:val="16"/>
              </w:rPr>
              <w:t>?-</w:t>
            </w:r>
            <w:r>
              <w:rPr>
                <w:color w:val="383838"/>
                <w:spacing w:val="-7"/>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p>
        </w:tc>
        <w:tc>
          <w:tcPr>
            <w:tcW w:w="1384" w:type="dxa"/>
            <w:tcBorders>
              <w:top w:val="single" w:sz="4" w:space="0" w:color="000000"/>
              <w:left w:val="single" w:sz="4" w:space="0" w:color="000000"/>
              <w:bottom w:val="single" w:sz="4" w:space="0" w:color="000000"/>
              <w:right w:val="single" w:sz="10" w:space="0" w:color="000000"/>
            </w:tcBorders>
          </w:tcPr>
          <w:p>
            <w:pPr>
              <w:pStyle w:val="TableParagraph"/>
              <w:spacing w:before="37"/>
              <w:ind w:left="61"/>
              <w:rPr>
                <w:sz w:val="16"/>
              </w:rPr>
            </w:pPr>
            <w:r>
              <w:rPr>
                <w:color w:val="383838"/>
                <w:w w:val="105"/>
                <w:sz w:val="16"/>
              </w:rPr>
              <w:t>E Akbay</w:t>
            </w:r>
          </w:p>
          <w:p>
            <w:pPr>
              <w:pStyle w:val="TableParagraph"/>
              <w:spacing w:before="24"/>
              <w:ind w:left="61"/>
              <w:rPr>
                <w:rFonts w:ascii="Times New Roman"/>
                <w:sz w:val="12"/>
              </w:rPr>
            </w:pPr>
            <w:r>
              <w:rPr>
                <w:color w:val="383838"/>
                <w:spacing w:val="-95"/>
                <w:w w:val="96"/>
                <w:position w:val="7"/>
                <w:sz w:val="16"/>
              </w:rPr>
              <w:t>E</w:t>
            </w:r>
            <w:r>
              <w:rPr>
                <w:rFonts w:ascii="Times New Roman"/>
                <w:color w:val="464646"/>
                <w:spacing w:val="-2"/>
                <w:w w:val="181"/>
                <w:sz w:val="12"/>
              </w:rPr>
              <w:t>-</w:t>
            </w:r>
            <w:r>
              <w:rPr>
                <w:rFonts w:ascii="Times New Roman"/>
                <w:color w:val="464646"/>
                <w:spacing w:val="-43"/>
                <w:w w:val="181"/>
                <w:sz w:val="12"/>
              </w:rPr>
              <w:t>-</w:t>
            </w:r>
            <w:r>
              <w:rPr>
                <w:rFonts w:ascii="Times New Roman"/>
                <w:color w:val="464646"/>
                <w:spacing w:val="-104"/>
                <w:w w:val="181"/>
                <w:sz w:val="12"/>
              </w:rPr>
              <w:t>-</w:t>
            </w:r>
            <w:r>
              <w:rPr>
                <w:color w:val="383838"/>
                <w:spacing w:val="-63"/>
                <w:w w:val="106"/>
                <w:position w:val="7"/>
                <w:sz w:val="16"/>
              </w:rPr>
              <w:t>D</w:t>
            </w:r>
            <w:r>
              <w:rPr>
                <w:rFonts w:ascii="Times New Roman"/>
                <w:color w:val="464646"/>
                <w:spacing w:val="-12"/>
                <w:w w:val="181"/>
                <w:sz w:val="12"/>
              </w:rPr>
              <w:t>-</w:t>
            </w:r>
            <w:r>
              <w:rPr>
                <w:color w:val="383838"/>
                <w:spacing w:val="-87"/>
                <w:w w:val="106"/>
                <w:position w:val="7"/>
                <w:sz w:val="16"/>
              </w:rPr>
              <w:t>o</w:t>
            </w:r>
            <w:r>
              <w:rPr>
                <w:rFonts w:ascii="Times New Roman"/>
                <w:color w:val="464646"/>
                <w:spacing w:val="-40"/>
                <w:w w:val="181"/>
                <w:sz w:val="12"/>
              </w:rPr>
              <w:t>-</w:t>
            </w:r>
            <w:r>
              <w:rPr>
                <w:rFonts w:ascii="Times New Roman"/>
                <w:color w:val="464646"/>
                <w:spacing w:val="-102"/>
                <w:w w:val="181"/>
                <w:sz w:val="12"/>
              </w:rPr>
              <w:t>-</w:t>
            </w:r>
            <w:r>
              <w:rPr>
                <w:color w:val="383838"/>
                <w:spacing w:val="-2"/>
                <w:w w:val="106"/>
                <w:position w:val="7"/>
                <w:sz w:val="16"/>
              </w:rPr>
              <w:t>r</w:t>
            </w:r>
            <w:r>
              <w:rPr>
                <w:color w:val="383838"/>
                <w:spacing w:val="-94"/>
                <w:w w:val="106"/>
                <w:position w:val="7"/>
                <w:sz w:val="16"/>
              </w:rPr>
              <w:t>u</w:t>
            </w:r>
            <w:r>
              <w:rPr>
                <w:rFonts w:ascii="Times New Roman"/>
                <w:color w:val="464646"/>
                <w:spacing w:val="-28"/>
                <w:w w:val="181"/>
                <w:sz w:val="12"/>
              </w:rPr>
              <w:t>-</w:t>
            </w:r>
            <w:r>
              <w:rPr>
                <w:rFonts w:ascii="Times New Roman"/>
                <w:color w:val="464646"/>
                <w:spacing w:val="-83"/>
                <w:w w:val="181"/>
                <w:sz w:val="12"/>
              </w:rPr>
              <w:t>-</w:t>
            </w:r>
            <w:r>
              <w:rPr>
                <w:color w:val="383838"/>
                <w:spacing w:val="-32"/>
                <w:w w:val="107"/>
                <w:position w:val="7"/>
                <w:sz w:val="16"/>
              </w:rPr>
              <w:t>k</w:t>
            </w:r>
            <w:r>
              <w:rPr>
                <w:rFonts w:ascii="Times New Roman"/>
                <w:color w:val="464646"/>
                <w:w w:val="181"/>
                <w:sz w:val="12"/>
              </w:rPr>
              <w:t>---------</w:t>
            </w:r>
          </w:p>
        </w:tc>
      </w:tr>
      <w:tr>
        <w:trPr>
          <w:trHeight w:val="758" w:hRule="exact"/>
        </w:trPr>
        <w:tc>
          <w:tcPr>
            <w:tcW w:w="696" w:type="dxa"/>
            <w:tcBorders>
              <w:top w:val="single" w:sz="4" w:space="0" w:color="000000"/>
              <w:left w:val="single" w:sz="10" w:space="0" w:color="000000"/>
              <w:bottom w:val="single" w:sz="10" w:space="0" w:color="000000"/>
              <w:right w:val="single" w:sz="4" w:space="0" w:color="000000"/>
            </w:tcBorders>
          </w:tcPr>
          <w:p>
            <w:pPr>
              <w:pStyle w:val="TableParagraph"/>
              <w:spacing w:before="2"/>
              <w:rPr>
                <w:b/>
                <w:sz w:val="24"/>
              </w:rPr>
            </w:pPr>
          </w:p>
          <w:p>
            <w:pPr>
              <w:pStyle w:val="TableParagraph"/>
              <w:ind w:left="211" w:right="228"/>
              <w:jc w:val="center"/>
              <w:rPr>
                <w:rFonts w:ascii="Times New Roman"/>
                <w:sz w:val="18"/>
              </w:rPr>
            </w:pPr>
            <w:r>
              <w:rPr>
                <w:rFonts w:ascii="Times New Roman"/>
                <w:color w:val="383838"/>
                <w:w w:val="105"/>
                <w:sz w:val="18"/>
              </w:rPr>
              <w:t>12</w:t>
            </w:r>
          </w:p>
        </w:tc>
        <w:tc>
          <w:tcPr>
            <w:tcW w:w="4847" w:type="dxa"/>
            <w:tcBorders>
              <w:top w:val="single" w:sz="4" w:space="0" w:color="000000"/>
              <w:left w:val="single" w:sz="4" w:space="0" w:color="000000"/>
              <w:bottom w:val="single" w:sz="10" w:space="0" w:color="000000"/>
              <w:right w:val="single" w:sz="4" w:space="0" w:color="000000"/>
            </w:tcBorders>
          </w:tcPr>
          <w:p>
            <w:pPr>
              <w:pStyle w:val="TableParagraph"/>
              <w:spacing w:before="42"/>
              <w:ind w:left="57"/>
              <w:rPr>
                <w:sz w:val="16"/>
              </w:rPr>
            </w:pPr>
            <w:r>
              <w:rPr>
                <w:color w:val="383838"/>
                <w:w w:val="110"/>
                <w:sz w:val="16"/>
              </w:rPr>
              <w:t>Kadın ürolojisi</w:t>
            </w:r>
          </w:p>
          <w:p>
            <w:pPr>
              <w:pStyle w:val="TableParagraph"/>
              <w:spacing w:line="244" w:lineRule="auto" w:before="70"/>
              <w:ind w:left="57" w:right="31" w:hanging="32"/>
              <w:rPr>
                <w:sz w:val="16"/>
              </w:rPr>
            </w:pPr>
            <w:r>
              <w:rPr>
                <w:color w:val="383838"/>
                <w:w w:val="107"/>
                <w:sz w:val="16"/>
              </w:rPr>
              <w:t>-</w:t>
            </w:r>
            <w:r>
              <w:rPr>
                <w:color w:val="383838"/>
                <w:sz w:val="16"/>
              </w:rPr>
              <w:t> </w:t>
            </w:r>
            <w:r>
              <w:rPr>
                <w:color w:val="383838"/>
                <w:spacing w:val="6"/>
                <w:sz w:val="16"/>
              </w:rPr>
              <w:t> </w:t>
            </w:r>
            <w:r>
              <w:rPr>
                <w:color w:val="383838"/>
                <w:w w:val="108"/>
                <w:sz w:val="16"/>
              </w:rPr>
              <w:t>J(</w:t>
            </w:r>
            <w:r>
              <w:rPr>
                <w:color w:val="383838"/>
                <w:spacing w:val="3"/>
                <w:sz w:val="16"/>
              </w:rPr>
              <w:t> </w:t>
            </w:r>
            <w:r>
              <w:rPr>
                <w:color w:val="383838"/>
                <w:w w:val="107"/>
                <w:sz w:val="16"/>
              </w:rPr>
              <w:t>l!ı:ıl</w:t>
            </w:r>
            <w:r>
              <w:rPr>
                <w:color w:val="383838"/>
                <w:spacing w:val="3"/>
                <w:sz w:val="16"/>
              </w:rPr>
              <w:t> </w:t>
            </w:r>
            <w:r>
              <w:rPr>
                <w:color w:val="383838"/>
                <w:w w:val="107"/>
                <w:sz w:val="16"/>
              </w:rPr>
              <w:t>--ş</w:t>
            </w:r>
            <w:r>
              <w:rPr>
                <w:color w:val="383838"/>
                <w:spacing w:val="3"/>
                <w:sz w:val="16"/>
              </w:rPr>
              <w:t> </w:t>
            </w:r>
            <w:r>
              <w:rPr>
                <w:color w:val="383838"/>
                <w:w w:val="107"/>
                <w:sz w:val="16"/>
              </w:rPr>
              <w:t>!Y!</w:t>
            </w:r>
            <w:r>
              <w:rPr>
                <w:color w:val="383838"/>
                <w:spacing w:val="3"/>
                <w:sz w:val="16"/>
              </w:rPr>
              <w:t> </w:t>
            </w:r>
            <w:r>
              <w:rPr>
                <w:color w:val="383838"/>
                <w:w w:val="107"/>
                <w:sz w:val="16"/>
              </w:rPr>
              <w:t>:,:'_rı:ı_</w:t>
            </w:r>
            <w:r>
              <w:rPr>
                <w:color w:val="383838"/>
                <w:spacing w:val="3"/>
                <w:sz w:val="16"/>
              </w:rPr>
              <w:t> </w:t>
            </w:r>
            <w:r>
              <w:rPr>
                <w:color w:val="383838"/>
                <w:w w:val="107"/>
                <w:sz w:val="16"/>
              </w:rPr>
              <w:t>l!y?!</w:t>
            </w:r>
            <w:r>
              <w:rPr>
                <w:color w:val="383838"/>
                <w:spacing w:val="3"/>
                <w:sz w:val="16"/>
              </w:rPr>
              <w:t> </w:t>
            </w:r>
            <w:r>
              <w:rPr>
                <w:color w:val="383838"/>
                <w:w w:val="107"/>
                <w:sz w:val="16"/>
              </w:rPr>
              <w:t>?-</w:t>
            </w:r>
            <w:r>
              <w:rPr>
                <w:color w:val="383838"/>
                <w:spacing w:val="19"/>
                <w:sz w:val="16"/>
              </w:rPr>
              <w:t> </w:t>
            </w:r>
            <w:r>
              <w:rPr>
                <w:color w:val="383838"/>
                <w:w w:val="97"/>
                <w:sz w:val="16"/>
              </w:rPr>
              <w:t>_l}y_gl}[</w:t>
            </w:r>
            <w:r>
              <w:rPr>
                <w:color w:val="383838"/>
                <w:sz w:val="16"/>
              </w:rPr>
              <w:t> </w:t>
            </w:r>
            <w:r>
              <w:rPr>
                <w:color w:val="383838"/>
                <w:spacing w:val="-3"/>
                <w:sz w:val="16"/>
              </w:rPr>
              <w:t> </w:t>
            </w:r>
            <w:r>
              <w:rPr>
                <w:color w:val="383838"/>
                <w:w w:val="97"/>
                <w:sz w:val="16"/>
              </w:rPr>
              <w:t>??_</w:t>
            </w:r>
            <w:r>
              <w:rPr>
                <w:color w:val="383838"/>
                <w:spacing w:val="10"/>
                <w:w w:val="97"/>
                <w:sz w:val="16"/>
              </w:rPr>
              <w:t>I</w:t>
            </w:r>
            <w:r>
              <w:rPr>
                <w:color w:val="383838"/>
                <w:spacing w:val="15"/>
                <w:w w:val="45"/>
                <w:sz w:val="16"/>
              </w:rPr>
              <w:t>_</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4"/>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 </w:t>
            </w:r>
            <w:r>
              <w:rPr>
                <w:color w:val="383838"/>
                <w:sz w:val="16"/>
              </w:rPr>
              <w:t>Poliklinik-Servis-Ameliyathane     </w:t>
            </w:r>
            <w:r>
              <w:rPr>
                <w:color w:val="383838"/>
                <w:spacing w:val="19"/>
                <w:sz w:val="16"/>
              </w:rPr>
              <w:t> </w:t>
            </w:r>
            <w:r>
              <w:rPr>
                <w:color w:val="383838"/>
                <w:sz w:val="16"/>
              </w:rPr>
              <w:t>Uygulaması</w:t>
            </w:r>
          </w:p>
        </w:tc>
        <w:tc>
          <w:tcPr>
            <w:tcW w:w="693" w:type="dxa"/>
            <w:tcBorders>
              <w:top w:val="single" w:sz="4" w:space="0" w:color="000000"/>
              <w:left w:val="single" w:sz="4" w:space="0" w:color="000000"/>
              <w:bottom w:val="single" w:sz="10" w:space="0" w:color="000000"/>
              <w:right w:val="single" w:sz="2" w:space="0" w:color="000000"/>
            </w:tcBorders>
          </w:tcPr>
          <w:p>
            <w:pPr>
              <w:pStyle w:val="TableParagraph"/>
              <w:spacing w:before="24"/>
              <w:ind w:left="3"/>
              <w:jc w:val="center"/>
              <w:rPr>
                <w:rFonts w:ascii="Times New Roman"/>
                <w:sz w:val="18"/>
              </w:rPr>
            </w:pPr>
            <w:r>
              <w:rPr>
                <w:rFonts w:ascii="Times New Roman"/>
                <w:color w:val="383838"/>
                <w:w w:val="108"/>
                <w:sz w:val="18"/>
              </w:rPr>
              <w:t>2</w:t>
            </w:r>
          </w:p>
          <w:p>
            <w:pPr>
              <w:pStyle w:val="TableParagraph"/>
              <w:spacing w:line="249" w:lineRule="exact" w:before="1"/>
              <w:ind w:left="23" w:right="11"/>
              <w:jc w:val="center"/>
              <w:rPr>
                <w:rFonts w:ascii="Times New Roman" w:hAnsi="Times New Roman"/>
                <w:sz w:val="12"/>
              </w:rPr>
            </w:pPr>
            <w:r>
              <w:rPr>
                <w:rFonts w:ascii="Times New Roman" w:hAnsi="Times New Roman"/>
                <w:color w:val="464646"/>
                <w:w w:val="174"/>
                <w:sz w:val="12"/>
              </w:rPr>
              <w:t>---</w:t>
            </w:r>
            <w:r>
              <w:rPr>
                <w:rFonts w:ascii="Times New Roman" w:hAnsi="Times New Roman"/>
                <w:color w:val="464646"/>
                <w:spacing w:val="-39"/>
                <w:w w:val="174"/>
                <w:sz w:val="12"/>
              </w:rPr>
              <w:t>-</w:t>
            </w:r>
            <w:r>
              <w:rPr>
                <w:rFonts w:ascii="Times New Roman" w:hAnsi="Times New Roman"/>
                <w:color w:val="383838"/>
                <w:spacing w:val="-61"/>
                <w:w w:val="108"/>
                <w:position w:val="7"/>
                <w:sz w:val="18"/>
              </w:rPr>
              <w:t>2</w:t>
            </w:r>
            <w:r>
              <w:rPr>
                <w:rFonts w:ascii="Times New Roman" w:hAnsi="Times New Roman"/>
                <w:color w:val="464646"/>
                <w:w w:val="174"/>
                <w:sz w:val="12"/>
              </w:rPr>
              <w:t>--·</w:t>
            </w:r>
            <w:r>
              <w:rPr>
                <w:rFonts w:ascii="Times New Roman" w:hAnsi="Times New Roman"/>
                <w:color w:val="464646"/>
                <w:spacing w:val="-2"/>
                <w:sz w:val="12"/>
              </w:rPr>
              <w:t> </w:t>
            </w:r>
            <w:r>
              <w:rPr>
                <w:rFonts w:ascii="Times New Roman" w:hAnsi="Times New Roman"/>
                <w:color w:val="464646"/>
                <w:w w:val="174"/>
                <w:sz w:val="12"/>
              </w:rPr>
              <w:t>-</w:t>
            </w:r>
          </w:p>
          <w:p>
            <w:pPr>
              <w:pStyle w:val="TableParagraph"/>
              <w:spacing w:line="192" w:lineRule="exact"/>
              <w:ind w:right="3"/>
              <w:jc w:val="center"/>
              <w:rPr>
                <w:rFonts w:ascii="Times New Roman"/>
                <w:sz w:val="18"/>
              </w:rPr>
            </w:pPr>
            <w:r>
              <w:rPr>
                <w:rFonts w:ascii="Times New Roman"/>
                <w:color w:val="383838"/>
                <w:w w:val="107"/>
                <w:sz w:val="18"/>
              </w:rPr>
              <w:t>4</w:t>
            </w:r>
          </w:p>
        </w:tc>
        <w:tc>
          <w:tcPr>
            <w:tcW w:w="1730" w:type="dxa"/>
            <w:tcBorders>
              <w:top w:val="single" w:sz="4" w:space="0" w:color="000000"/>
              <w:left w:val="single" w:sz="2" w:space="0" w:color="000000"/>
              <w:bottom w:val="single" w:sz="10" w:space="0" w:color="000000"/>
              <w:right w:val="single" w:sz="4" w:space="0" w:color="000000"/>
            </w:tcBorders>
          </w:tcPr>
          <w:p>
            <w:pPr>
              <w:pStyle w:val="TableParagraph"/>
              <w:spacing w:before="42"/>
              <w:ind w:left="62"/>
              <w:rPr>
                <w:sz w:val="16"/>
              </w:rPr>
            </w:pPr>
            <w:r>
              <w:rPr>
                <w:color w:val="383838"/>
                <w:w w:val="105"/>
                <w:sz w:val="16"/>
              </w:rPr>
              <w:t>Sunum</w:t>
            </w:r>
          </w:p>
          <w:p>
            <w:pPr>
              <w:pStyle w:val="TableParagraph"/>
              <w:spacing w:line="183" w:lineRule="exact" w:before="75"/>
              <w:ind w:left="38"/>
              <w:rPr>
                <w:sz w:val="16"/>
              </w:rPr>
            </w:pPr>
            <w:r>
              <w:rPr>
                <w:color w:val="383838"/>
                <w:sz w:val="16"/>
              </w:rPr>
              <w:t>_l}y_gl}[</w:t>
            </w:r>
            <w:r>
              <w:rPr>
                <w:color w:val="383838"/>
                <w:spacing w:val="42"/>
                <w:sz w:val="16"/>
              </w:rPr>
              <w:t> </w:t>
            </w:r>
            <w:r>
              <w:rPr>
                <w:color w:val="383838"/>
                <w:sz w:val="16"/>
              </w:rPr>
              <w:t>?-</w:t>
            </w:r>
            <w:r>
              <w:rPr>
                <w:color w:val="383838"/>
                <w:spacing w:val="-7"/>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r>
              <w:rPr>
                <w:color w:val="383838"/>
                <w:spacing w:val="-22"/>
                <w:sz w:val="16"/>
              </w:rPr>
              <w:t> </w:t>
            </w:r>
            <w:r>
              <w:rPr>
                <w:color w:val="383838"/>
                <w:sz w:val="16"/>
              </w:rPr>
              <w:t>-</w:t>
            </w:r>
            <w:r>
              <w:rPr>
                <w:color w:val="383838"/>
                <w:spacing w:val="-21"/>
                <w:sz w:val="16"/>
              </w:rPr>
              <w:t> </w:t>
            </w:r>
            <w:r>
              <w:rPr>
                <w:color w:val="383838"/>
                <w:sz w:val="16"/>
              </w:rPr>
              <w:t>-</w:t>
            </w:r>
            <w:r>
              <w:rPr>
                <w:color w:val="383838"/>
                <w:spacing w:val="-24"/>
                <w:sz w:val="16"/>
              </w:rPr>
              <w:t> </w:t>
            </w:r>
            <w:r>
              <w:rPr>
                <w:color w:val="383838"/>
                <w:sz w:val="16"/>
              </w:rPr>
              <w:t>-</w:t>
            </w:r>
          </w:p>
          <w:p>
            <w:pPr>
              <w:pStyle w:val="TableParagraph"/>
              <w:spacing w:line="183" w:lineRule="exact"/>
              <w:ind w:left="61"/>
              <w:rPr>
                <w:sz w:val="16"/>
              </w:rPr>
            </w:pPr>
            <w:r>
              <w:rPr>
                <w:color w:val="383838"/>
                <w:w w:val="110"/>
                <w:sz w:val="16"/>
              </w:rPr>
              <w:t>Uygulama</w:t>
            </w:r>
          </w:p>
        </w:tc>
        <w:tc>
          <w:tcPr>
            <w:tcW w:w="1384" w:type="dxa"/>
            <w:tcBorders>
              <w:top w:val="single" w:sz="4" w:space="0" w:color="000000"/>
              <w:left w:val="single" w:sz="4" w:space="0" w:color="000000"/>
              <w:bottom w:val="single" w:sz="10" w:space="0" w:color="000000"/>
              <w:right w:val="single" w:sz="10" w:space="0" w:color="000000"/>
            </w:tcBorders>
          </w:tcPr>
          <w:p>
            <w:pPr>
              <w:pStyle w:val="TableParagraph"/>
              <w:spacing w:before="42"/>
              <w:ind w:left="61"/>
              <w:rPr>
                <w:sz w:val="16"/>
              </w:rPr>
            </w:pPr>
            <w:r>
              <w:rPr>
                <w:color w:val="383838"/>
                <w:w w:val="105"/>
                <w:sz w:val="16"/>
              </w:rPr>
              <w:t>E Ulusoy</w:t>
            </w:r>
          </w:p>
          <w:p>
            <w:pPr>
              <w:pStyle w:val="TableParagraph"/>
              <w:spacing w:line="132" w:lineRule="exact" w:before="132"/>
              <w:ind w:left="69"/>
              <w:rPr>
                <w:rFonts w:ascii="Times New Roman"/>
                <w:sz w:val="12"/>
              </w:rPr>
            </w:pPr>
            <w:r>
              <w:rPr>
                <w:rFonts w:ascii="Times New Roman"/>
                <w:color w:val="464646"/>
                <w:w w:val="180"/>
                <w:sz w:val="12"/>
              </w:rPr>
              <w:t>-----------------</w:t>
            </w:r>
          </w:p>
          <w:p>
            <w:pPr>
              <w:pStyle w:val="TableParagraph"/>
              <w:spacing w:line="178" w:lineRule="exact"/>
              <w:ind w:left="61"/>
              <w:rPr>
                <w:sz w:val="16"/>
              </w:rPr>
            </w:pPr>
            <w:r>
              <w:rPr>
                <w:color w:val="383838"/>
                <w:w w:val="105"/>
                <w:sz w:val="16"/>
              </w:rPr>
              <w:t>E Erdem</w:t>
            </w:r>
          </w:p>
        </w:tc>
      </w:tr>
      <w:tr>
        <w:trPr>
          <w:trHeight w:val="485" w:hRule="exact"/>
        </w:trPr>
        <w:tc>
          <w:tcPr>
            <w:tcW w:w="696" w:type="dxa"/>
            <w:tcBorders>
              <w:top w:val="single" w:sz="10" w:space="0" w:color="000000"/>
              <w:left w:val="single" w:sz="10" w:space="0" w:color="000000"/>
              <w:bottom w:val="single" w:sz="4" w:space="0" w:color="000000"/>
              <w:right w:val="single" w:sz="4" w:space="0" w:color="000000"/>
            </w:tcBorders>
          </w:tcPr>
          <w:p>
            <w:pPr>
              <w:pStyle w:val="TableParagraph"/>
              <w:spacing w:before="132"/>
              <w:ind w:left="211" w:right="228"/>
              <w:jc w:val="center"/>
              <w:rPr>
                <w:rFonts w:ascii="Times New Roman"/>
                <w:sz w:val="18"/>
              </w:rPr>
            </w:pPr>
            <w:r>
              <w:rPr>
                <w:rFonts w:ascii="Times New Roman"/>
                <w:color w:val="383838"/>
                <w:w w:val="105"/>
                <w:sz w:val="18"/>
              </w:rPr>
              <w:t>13</w:t>
            </w:r>
          </w:p>
        </w:tc>
        <w:tc>
          <w:tcPr>
            <w:tcW w:w="4847" w:type="dxa"/>
            <w:tcBorders>
              <w:top w:val="single" w:sz="10" w:space="0" w:color="000000"/>
              <w:left w:val="single" w:sz="4" w:space="0" w:color="000000"/>
              <w:bottom w:val="single" w:sz="4" w:space="0" w:color="000000"/>
              <w:right w:val="single" w:sz="4" w:space="0" w:color="000000"/>
            </w:tcBorders>
          </w:tcPr>
          <w:p>
            <w:pPr>
              <w:pStyle w:val="TableParagraph"/>
              <w:tabs>
                <w:tab w:pos="4819" w:val="left" w:leader="none"/>
              </w:tabs>
              <w:spacing w:line="268" w:lineRule="auto" w:before="68"/>
              <w:ind w:left="57" w:right="15" w:hanging="32"/>
              <w:rPr>
                <w:sz w:val="16"/>
              </w:rPr>
            </w:pPr>
            <w:r>
              <w:rPr>
                <w:color w:val="383838"/>
                <w:w w:val="105"/>
                <w:sz w:val="16"/>
              </w:rPr>
              <w:t>-</w:t>
            </w:r>
            <w:r>
              <w:rPr>
                <w:color w:val="383838"/>
                <w:spacing w:val="22"/>
                <w:w w:val="105"/>
                <w:sz w:val="16"/>
              </w:rPr>
              <w:t> </w:t>
            </w:r>
            <w:r>
              <w:rPr>
                <w:color w:val="383838"/>
                <w:w w:val="105"/>
                <w:sz w:val="16"/>
              </w:rPr>
              <w:t>J(</w:t>
            </w:r>
            <w:r>
              <w:rPr>
                <w:color w:val="383838"/>
                <w:spacing w:val="-13"/>
                <w:w w:val="105"/>
                <w:sz w:val="16"/>
              </w:rPr>
              <w:t> </w:t>
            </w:r>
            <w:r>
              <w:rPr>
                <w:color w:val="383838"/>
                <w:w w:val="105"/>
                <w:sz w:val="16"/>
              </w:rPr>
              <w:t>l!ı:ı(</w:t>
            </w:r>
            <w:r>
              <w:rPr>
                <w:color w:val="383838"/>
                <w:spacing w:val="-13"/>
                <w:w w:val="105"/>
                <w:sz w:val="16"/>
              </w:rPr>
              <w:t> </w:t>
            </w:r>
            <w:r>
              <w:rPr>
                <w:color w:val="383838"/>
                <w:w w:val="105"/>
                <w:sz w:val="16"/>
              </w:rPr>
              <w:t>--Ş</w:t>
            </w:r>
            <w:r>
              <w:rPr>
                <w:color w:val="383838"/>
                <w:spacing w:val="-13"/>
                <w:w w:val="105"/>
                <w:sz w:val="16"/>
              </w:rPr>
              <w:t> </w:t>
            </w:r>
            <w:r>
              <w:rPr>
                <w:color w:val="383838"/>
                <w:w w:val="105"/>
                <w:sz w:val="16"/>
              </w:rPr>
              <w:t>!Y!</w:t>
            </w:r>
            <w:r>
              <w:rPr>
                <w:color w:val="383838"/>
                <w:spacing w:val="-13"/>
                <w:w w:val="105"/>
                <w:sz w:val="16"/>
              </w:rPr>
              <w:t> </w:t>
            </w:r>
            <w:r>
              <w:rPr>
                <w:color w:val="383838"/>
                <w:w w:val="105"/>
                <w:sz w:val="16"/>
              </w:rPr>
              <w:t>:,:'_rı:1_</w:t>
            </w:r>
            <w:r>
              <w:rPr>
                <w:color w:val="383838"/>
                <w:spacing w:val="-13"/>
                <w:w w:val="105"/>
                <w:sz w:val="16"/>
              </w:rPr>
              <w:t> </w:t>
            </w:r>
            <w:r>
              <w:rPr>
                <w:color w:val="383838"/>
                <w:w w:val="105"/>
                <w:sz w:val="16"/>
              </w:rPr>
              <w:t>1!Y?!</w:t>
            </w:r>
            <w:r>
              <w:rPr>
                <w:color w:val="383838"/>
                <w:spacing w:val="-13"/>
                <w:w w:val="105"/>
                <w:sz w:val="16"/>
              </w:rPr>
              <w:t> </w:t>
            </w:r>
            <w:r>
              <w:rPr>
                <w:color w:val="383838"/>
                <w:w w:val="105"/>
                <w:sz w:val="16"/>
              </w:rPr>
              <w:t>?-</w:t>
            </w:r>
            <w:r>
              <w:rPr>
                <w:color w:val="383838"/>
                <w:spacing w:val="2"/>
                <w:w w:val="105"/>
                <w:sz w:val="16"/>
              </w:rPr>
              <w:t> </w:t>
            </w:r>
            <w:r>
              <w:rPr>
                <w:color w:val="383838"/>
                <w:w w:val="105"/>
                <w:sz w:val="16"/>
              </w:rPr>
              <w:t>_l}y_g</w:t>
            </w:r>
            <w:r>
              <w:rPr>
                <w:color w:val="383838"/>
                <w:spacing w:val="-11"/>
                <w:w w:val="105"/>
                <w:sz w:val="16"/>
              </w:rPr>
              <w:t> </w:t>
            </w:r>
            <w:r>
              <w:rPr>
                <w:color w:val="383838"/>
                <w:w w:val="105"/>
                <w:sz w:val="16"/>
              </w:rPr>
              <w:t>[?</w:t>
            </w:r>
            <w:r>
              <w:rPr>
                <w:color w:val="383838"/>
                <w:spacing w:val="-11"/>
                <w:w w:val="105"/>
                <w:sz w:val="16"/>
              </w:rPr>
              <w:t> </w:t>
            </w:r>
            <w:r>
              <w:rPr>
                <w:color w:val="383838"/>
                <w:w w:val="105"/>
                <w:sz w:val="16"/>
              </w:rPr>
              <w:t>?</w:t>
            </w:r>
            <w:r>
              <w:rPr>
                <w:color w:val="383838"/>
                <w:spacing w:val="-11"/>
                <w:w w:val="105"/>
                <w:sz w:val="16"/>
              </w:rPr>
              <w:t> </w:t>
            </w:r>
            <w:r>
              <w:rPr>
                <w:color w:val="383838"/>
                <w:spacing w:val="3"/>
                <w:w w:val="105"/>
                <w:sz w:val="16"/>
              </w:rPr>
              <w:t>_ı</w:t>
            </w:r>
            <w:r>
              <w:rPr>
                <w:color w:val="383838"/>
                <w:w w:val="99"/>
                <w:sz w:val="16"/>
                <w:u w:val="single" w:color="373737"/>
              </w:rPr>
              <w:t> </w:t>
            </w:r>
            <w:r>
              <w:rPr>
                <w:color w:val="383838"/>
                <w:sz w:val="16"/>
                <w:u w:val="single" w:color="373737"/>
              </w:rPr>
              <w:tab/>
            </w:r>
            <w:r>
              <w:rPr>
                <w:color w:val="383838"/>
                <w:sz w:val="16"/>
              </w:rPr>
              <w:t> </w:t>
            </w:r>
            <w:r>
              <w:rPr>
                <w:color w:val="383838"/>
                <w:w w:val="105"/>
                <w:sz w:val="16"/>
              </w:rPr>
              <w:t>Poliklinik-Servis-Ameliyathane </w:t>
            </w:r>
            <w:r>
              <w:rPr>
                <w:color w:val="383838"/>
                <w:spacing w:val="43"/>
                <w:w w:val="105"/>
                <w:sz w:val="16"/>
              </w:rPr>
              <w:t> </w:t>
            </w:r>
            <w:r>
              <w:rPr>
                <w:color w:val="383838"/>
                <w:w w:val="105"/>
                <w:sz w:val="16"/>
              </w:rPr>
              <w:t>Uygulaması</w:t>
            </w:r>
          </w:p>
        </w:tc>
        <w:tc>
          <w:tcPr>
            <w:tcW w:w="693" w:type="dxa"/>
            <w:tcBorders>
              <w:top w:val="single" w:sz="10" w:space="0" w:color="000000"/>
              <w:left w:val="single" w:sz="4" w:space="0" w:color="000000"/>
              <w:bottom w:val="single" w:sz="4" w:space="0" w:color="000000"/>
              <w:right w:val="single" w:sz="2" w:space="0" w:color="000000"/>
            </w:tcBorders>
          </w:tcPr>
          <w:p>
            <w:pPr>
              <w:pStyle w:val="TableParagraph"/>
              <w:spacing w:line="172" w:lineRule="exact" w:before="12"/>
              <w:ind w:right="26"/>
              <w:jc w:val="center"/>
              <w:rPr>
                <w:rFonts w:ascii="Times New Roman"/>
                <w:sz w:val="18"/>
              </w:rPr>
            </w:pPr>
            <w:r>
              <w:rPr>
                <w:rFonts w:ascii="Times New Roman"/>
                <w:color w:val="383838"/>
                <w:w w:val="81"/>
                <w:sz w:val="18"/>
              </w:rPr>
              <w:t>4</w:t>
            </w:r>
          </w:p>
          <w:p>
            <w:pPr>
              <w:pStyle w:val="TableParagraph"/>
              <w:spacing w:line="88" w:lineRule="exact"/>
              <w:ind w:left="23" w:right="11"/>
              <w:jc w:val="center"/>
              <w:rPr>
                <w:rFonts w:ascii="Times New Roman" w:hAnsi="Times New Roman"/>
                <w:sz w:val="12"/>
              </w:rPr>
            </w:pPr>
            <w:r>
              <w:rPr>
                <w:rFonts w:ascii="Times New Roman" w:hAnsi="Times New Roman"/>
                <w:color w:val="464646"/>
                <w:w w:val="175"/>
                <w:sz w:val="12"/>
              </w:rPr>
              <w:t>------· -</w:t>
            </w:r>
          </w:p>
          <w:p>
            <w:pPr>
              <w:pStyle w:val="TableParagraph"/>
              <w:spacing w:line="192" w:lineRule="exact"/>
              <w:ind w:right="3"/>
              <w:jc w:val="center"/>
              <w:rPr>
                <w:rFonts w:ascii="Times New Roman"/>
                <w:sz w:val="18"/>
              </w:rPr>
            </w:pPr>
            <w:r>
              <w:rPr>
                <w:rFonts w:ascii="Times New Roman"/>
                <w:color w:val="383838"/>
                <w:w w:val="107"/>
                <w:sz w:val="18"/>
              </w:rPr>
              <w:t>4</w:t>
            </w:r>
          </w:p>
        </w:tc>
        <w:tc>
          <w:tcPr>
            <w:tcW w:w="1730" w:type="dxa"/>
            <w:tcBorders>
              <w:top w:val="single" w:sz="10" w:space="0" w:color="000000"/>
              <w:left w:val="single" w:sz="2" w:space="0" w:color="000000"/>
              <w:bottom w:val="single" w:sz="4" w:space="0" w:color="000000"/>
              <w:right w:val="single" w:sz="4" w:space="0" w:color="000000"/>
            </w:tcBorders>
          </w:tcPr>
          <w:p>
            <w:pPr>
              <w:pStyle w:val="TableParagraph"/>
              <w:spacing w:line="183" w:lineRule="exact" w:before="92"/>
              <w:ind w:left="38"/>
              <w:rPr>
                <w:sz w:val="16"/>
              </w:rPr>
            </w:pPr>
            <w:r>
              <w:rPr>
                <w:color w:val="383838"/>
                <w:spacing w:val="-4"/>
                <w:w w:val="40"/>
                <w:sz w:val="16"/>
              </w:rPr>
              <w:t>_</w:t>
            </w:r>
            <w:r>
              <w:rPr>
                <w:color w:val="383838"/>
                <w:w w:val="109"/>
                <w:sz w:val="16"/>
              </w:rPr>
              <w:t>l:ly</w:t>
            </w:r>
            <w:r>
              <w:rPr>
                <w:color w:val="383838"/>
                <w:w w:val="109"/>
                <w:sz w:val="16"/>
              </w:rPr>
              <w:t>_g</w:t>
            </w:r>
            <w:r>
              <w:rPr>
                <w:color w:val="383838"/>
                <w:spacing w:val="4"/>
                <w:sz w:val="16"/>
              </w:rPr>
              <w:t> </w:t>
            </w:r>
            <w:r>
              <w:rPr>
                <w:color w:val="383838"/>
                <w:w w:val="109"/>
                <w:sz w:val="16"/>
              </w:rPr>
              <w:t>(</w:t>
            </w:r>
            <w:r>
              <w:rPr>
                <w:color w:val="383838"/>
                <w:w w:val="109"/>
                <w:sz w:val="16"/>
              </w:rPr>
              <w:t>?</w:t>
            </w:r>
            <w:r>
              <w:rPr>
                <w:color w:val="383838"/>
                <w:spacing w:val="4"/>
                <w:sz w:val="16"/>
              </w:rPr>
              <w:t> </w:t>
            </w:r>
            <w:r>
              <w:rPr>
                <w:color w:val="383838"/>
                <w:w w:val="109"/>
                <w:sz w:val="16"/>
              </w:rPr>
              <w:t>?-</w:t>
            </w:r>
            <w:r>
              <w:rPr>
                <w:color w:val="383838"/>
                <w:spacing w:val="-11"/>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p>
          <w:p>
            <w:pPr>
              <w:pStyle w:val="TableParagraph"/>
              <w:spacing w:line="183" w:lineRule="exact"/>
              <w:ind w:left="61"/>
              <w:rPr>
                <w:sz w:val="16"/>
              </w:rPr>
            </w:pPr>
            <w:r>
              <w:rPr>
                <w:color w:val="383838"/>
                <w:w w:val="110"/>
                <w:sz w:val="16"/>
              </w:rPr>
              <w:t>Uygulama</w:t>
            </w:r>
          </w:p>
        </w:tc>
        <w:tc>
          <w:tcPr>
            <w:tcW w:w="1384" w:type="dxa"/>
            <w:tcBorders>
              <w:top w:val="single" w:sz="10" w:space="0" w:color="000000"/>
              <w:left w:val="single" w:sz="4" w:space="0" w:color="000000"/>
              <w:bottom w:val="single" w:sz="4" w:space="0" w:color="000000"/>
              <w:right w:val="single" w:sz="10" w:space="0" w:color="000000"/>
            </w:tcBorders>
          </w:tcPr>
          <w:p>
            <w:pPr>
              <w:pStyle w:val="TableParagraph"/>
              <w:tabs>
                <w:tab w:pos="1301" w:val="left" w:leader="none"/>
              </w:tabs>
              <w:spacing w:line="261" w:lineRule="exact"/>
              <w:ind w:left="58"/>
              <w:rPr>
                <w:sz w:val="16"/>
              </w:rPr>
            </w:pPr>
            <w:r>
              <w:rPr>
                <w:rFonts w:ascii="Times New Roman" w:hAnsi="Times New Roman"/>
                <w:color w:val="383838"/>
                <w:w w:val="80"/>
                <w:sz w:val="24"/>
              </w:rPr>
              <w:t>?_</w:t>
            </w:r>
            <w:r>
              <w:rPr>
                <w:rFonts w:ascii="Times New Roman" w:hAnsi="Times New Roman"/>
                <w:color w:val="383838"/>
                <w:spacing w:val="-25"/>
                <w:w w:val="80"/>
                <w:sz w:val="24"/>
              </w:rPr>
              <w:t> </w:t>
            </w:r>
            <w:r>
              <w:rPr>
                <w:color w:val="383838"/>
                <w:w w:val="80"/>
                <w:sz w:val="16"/>
              </w:rPr>
              <w:t>f?Y_?ı:ı</w:t>
            </w:r>
            <w:r>
              <w:rPr>
                <w:color w:val="383838"/>
                <w:spacing w:val="-26"/>
                <w:sz w:val="16"/>
              </w:rPr>
              <w:t> </w:t>
            </w:r>
            <w:r>
              <w:rPr>
                <w:color w:val="383838"/>
                <w:w w:val="99"/>
                <w:sz w:val="16"/>
                <w:u w:val="single" w:color="373737"/>
              </w:rPr>
              <w:t> </w:t>
            </w:r>
            <w:r>
              <w:rPr>
                <w:color w:val="383838"/>
                <w:sz w:val="16"/>
                <w:u w:val="single" w:color="373737"/>
              </w:rPr>
              <w:tab/>
            </w:r>
          </w:p>
        </w:tc>
      </w:tr>
      <w:tr>
        <w:trPr>
          <w:trHeight w:val="1099" w:hRule="exact"/>
        </w:trPr>
        <w:tc>
          <w:tcPr>
            <w:tcW w:w="696" w:type="dxa"/>
            <w:tcBorders>
              <w:top w:val="single" w:sz="4" w:space="0" w:color="000000"/>
              <w:left w:val="single" w:sz="10" w:space="0" w:color="000000"/>
              <w:bottom w:val="single" w:sz="4" w:space="0" w:color="000000"/>
              <w:right w:val="single" w:sz="4" w:space="0" w:color="000000"/>
            </w:tcBorders>
          </w:tcPr>
          <w:p>
            <w:pPr>
              <w:pStyle w:val="TableParagraph"/>
              <w:rPr>
                <w:b/>
                <w:sz w:val="20"/>
              </w:rPr>
            </w:pPr>
          </w:p>
          <w:p>
            <w:pPr>
              <w:pStyle w:val="TableParagraph"/>
              <w:spacing w:before="9"/>
              <w:rPr>
                <w:b/>
                <w:sz w:val="18"/>
              </w:rPr>
            </w:pPr>
          </w:p>
          <w:p>
            <w:pPr>
              <w:pStyle w:val="TableParagraph"/>
              <w:ind w:right="115"/>
              <w:jc w:val="right"/>
              <w:rPr>
                <w:rFonts w:ascii="Times New Roman"/>
                <w:sz w:val="18"/>
              </w:rPr>
            </w:pPr>
            <w:r>
              <w:rPr>
                <w:rFonts w:ascii="Times New Roman"/>
                <w:color w:val="383838"/>
                <w:w w:val="180"/>
                <w:sz w:val="18"/>
              </w:rPr>
              <w:t>14</w:t>
            </w:r>
          </w:p>
        </w:tc>
        <w:tc>
          <w:tcPr>
            <w:tcW w:w="4847" w:type="dxa"/>
            <w:tcBorders>
              <w:top w:val="single" w:sz="4" w:space="0" w:color="000000"/>
              <w:left w:val="single" w:sz="4" w:space="0" w:color="000000"/>
              <w:bottom w:val="single" w:sz="4" w:space="0" w:color="000000"/>
              <w:right w:val="single" w:sz="4" w:space="0" w:color="000000"/>
            </w:tcBorders>
          </w:tcPr>
          <w:p>
            <w:pPr>
              <w:pStyle w:val="TableParagraph"/>
              <w:spacing w:before="37"/>
              <w:ind w:left="57"/>
              <w:rPr>
                <w:sz w:val="16"/>
              </w:rPr>
            </w:pPr>
            <w:r>
              <w:rPr>
                <w:color w:val="383838"/>
                <w:w w:val="110"/>
                <w:sz w:val="16"/>
              </w:rPr>
              <w:t>Staj sonu değerlendirme toplantısı</w:t>
            </w:r>
          </w:p>
          <w:p>
            <w:pPr>
              <w:pStyle w:val="TableParagraph"/>
              <w:spacing w:line="244" w:lineRule="auto" w:before="70"/>
              <w:ind w:left="57" w:hanging="31"/>
              <w:rPr>
                <w:sz w:val="16"/>
              </w:rPr>
            </w:pPr>
            <w:r>
              <w:rPr>
                <w:color w:val="383838"/>
                <w:w w:val="107"/>
                <w:sz w:val="16"/>
              </w:rPr>
              <w:t>-</w:t>
            </w:r>
            <w:r>
              <w:rPr>
                <w:color w:val="383838"/>
                <w:sz w:val="16"/>
              </w:rPr>
              <w:t> </w:t>
            </w:r>
            <w:r>
              <w:rPr>
                <w:color w:val="383838"/>
                <w:spacing w:val="6"/>
                <w:sz w:val="16"/>
              </w:rPr>
              <w:t> </w:t>
            </w:r>
            <w:r>
              <w:rPr>
                <w:color w:val="383838"/>
                <w:w w:val="108"/>
                <w:sz w:val="16"/>
              </w:rPr>
              <w:t>J(</w:t>
            </w:r>
            <w:r>
              <w:rPr>
                <w:color w:val="383838"/>
                <w:spacing w:val="3"/>
                <w:sz w:val="16"/>
              </w:rPr>
              <w:t> </w:t>
            </w:r>
            <w:r>
              <w:rPr>
                <w:color w:val="383838"/>
                <w:w w:val="107"/>
                <w:sz w:val="16"/>
              </w:rPr>
              <w:t>l!ı:ıl</w:t>
            </w:r>
            <w:r>
              <w:rPr>
                <w:color w:val="383838"/>
                <w:spacing w:val="3"/>
                <w:sz w:val="16"/>
              </w:rPr>
              <w:t> </w:t>
            </w:r>
            <w:r>
              <w:rPr>
                <w:color w:val="383838"/>
                <w:w w:val="107"/>
                <w:sz w:val="16"/>
              </w:rPr>
              <w:t>--ş</w:t>
            </w:r>
            <w:r>
              <w:rPr>
                <w:color w:val="383838"/>
                <w:spacing w:val="3"/>
                <w:sz w:val="16"/>
              </w:rPr>
              <w:t> </w:t>
            </w:r>
            <w:r>
              <w:rPr>
                <w:color w:val="383838"/>
                <w:w w:val="107"/>
                <w:sz w:val="16"/>
              </w:rPr>
              <w:t>!Y!</w:t>
            </w:r>
            <w:r>
              <w:rPr>
                <w:color w:val="383838"/>
                <w:spacing w:val="3"/>
                <w:sz w:val="16"/>
              </w:rPr>
              <w:t> </w:t>
            </w:r>
            <w:r>
              <w:rPr>
                <w:color w:val="383838"/>
                <w:w w:val="107"/>
                <w:sz w:val="16"/>
              </w:rPr>
              <w:t>:,:'_rı:ı_</w:t>
            </w:r>
            <w:r>
              <w:rPr>
                <w:color w:val="383838"/>
                <w:spacing w:val="3"/>
                <w:sz w:val="16"/>
              </w:rPr>
              <w:t> </w:t>
            </w:r>
            <w:r>
              <w:rPr>
                <w:color w:val="383838"/>
                <w:w w:val="107"/>
                <w:sz w:val="16"/>
              </w:rPr>
              <w:t>l!y?!</w:t>
            </w:r>
            <w:r>
              <w:rPr>
                <w:color w:val="383838"/>
                <w:spacing w:val="3"/>
                <w:sz w:val="16"/>
              </w:rPr>
              <w:t> </w:t>
            </w:r>
            <w:r>
              <w:rPr>
                <w:color w:val="383838"/>
                <w:w w:val="107"/>
                <w:sz w:val="16"/>
              </w:rPr>
              <w:t>?-</w:t>
            </w:r>
            <w:r>
              <w:rPr>
                <w:color w:val="383838"/>
                <w:spacing w:val="19"/>
                <w:sz w:val="16"/>
              </w:rPr>
              <w:t> </w:t>
            </w:r>
            <w:r>
              <w:rPr>
                <w:color w:val="383838"/>
                <w:w w:val="97"/>
                <w:sz w:val="16"/>
              </w:rPr>
              <w:t>_l}y_gl}[</w:t>
            </w:r>
            <w:r>
              <w:rPr>
                <w:color w:val="383838"/>
                <w:sz w:val="16"/>
              </w:rPr>
              <w:t> </w:t>
            </w:r>
            <w:r>
              <w:rPr>
                <w:color w:val="383838"/>
                <w:spacing w:val="-3"/>
                <w:sz w:val="16"/>
              </w:rPr>
              <w:t> </w:t>
            </w:r>
            <w:r>
              <w:rPr>
                <w:color w:val="383838"/>
                <w:w w:val="97"/>
                <w:sz w:val="16"/>
              </w:rPr>
              <w:t>??_</w:t>
            </w:r>
            <w:r>
              <w:rPr>
                <w:color w:val="383838"/>
                <w:spacing w:val="10"/>
                <w:w w:val="97"/>
                <w:sz w:val="16"/>
              </w:rPr>
              <w:t>I</w:t>
            </w:r>
            <w:r>
              <w:rPr>
                <w:color w:val="383838"/>
                <w:spacing w:val="15"/>
                <w:w w:val="45"/>
                <w:sz w:val="16"/>
              </w:rPr>
              <w:t>_</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5"/>
                <w:sz w:val="16"/>
              </w:rPr>
              <w:t> </w:t>
            </w:r>
            <w:r>
              <w:rPr>
                <w:color w:val="464646"/>
                <w:w w:val="96"/>
                <w:sz w:val="16"/>
              </w:rPr>
              <w:t>-</w:t>
            </w:r>
            <w:r>
              <w:rPr>
                <w:color w:val="464646"/>
                <w:spacing w:val="-20"/>
                <w:sz w:val="16"/>
              </w:rPr>
              <w:t> </w:t>
            </w:r>
            <w:r>
              <w:rPr>
                <w:color w:val="383838"/>
                <w:w w:val="96"/>
                <w:sz w:val="16"/>
              </w:rPr>
              <w:t>-</w:t>
            </w:r>
            <w:r>
              <w:rPr>
                <w:color w:val="383838"/>
                <w:spacing w:val="-25"/>
                <w:sz w:val="16"/>
              </w:rPr>
              <w:t> </w:t>
            </w:r>
            <w:r>
              <w:rPr>
                <w:color w:val="464646"/>
                <w:w w:val="96"/>
                <w:sz w:val="16"/>
              </w:rPr>
              <w:t>-</w:t>
            </w:r>
            <w:r>
              <w:rPr>
                <w:color w:val="464646"/>
                <w:spacing w:val="-20"/>
                <w:sz w:val="16"/>
              </w:rPr>
              <w:t> </w:t>
            </w:r>
            <w:r>
              <w:rPr>
                <w:color w:val="464646"/>
                <w:w w:val="96"/>
                <w:sz w:val="16"/>
              </w:rPr>
              <w:t>-</w:t>
            </w:r>
            <w:r>
              <w:rPr>
                <w:color w:val="464646"/>
                <w:spacing w:val="-20"/>
                <w:sz w:val="16"/>
              </w:rPr>
              <w:t> </w:t>
            </w:r>
            <w:r>
              <w:rPr>
                <w:color w:val="383838"/>
                <w:w w:val="96"/>
                <w:sz w:val="16"/>
              </w:rPr>
              <w:t>-</w:t>
            </w:r>
            <w:r>
              <w:rPr>
                <w:color w:val="383838"/>
                <w:spacing w:val="-20"/>
                <w:sz w:val="16"/>
              </w:rPr>
              <w:t> </w:t>
            </w:r>
            <w:r>
              <w:rPr>
                <w:color w:val="383838"/>
                <w:w w:val="85"/>
                <w:sz w:val="16"/>
              </w:rPr>
              <w:t>-</w:t>
            </w:r>
            <w:r>
              <w:rPr>
                <w:color w:val="383838"/>
                <w:spacing w:val="-19"/>
                <w:sz w:val="16"/>
              </w:rPr>
              <w:t> </w:t>
            </w:r>
            <w:r>
              <w:rPr>
                <w:color w:val="383838"/>
                <w:w w:val="85"/>
                <w:sz w:val="16"/>
              </w:rPr>
              <w:t>-</w:t>
            </w:r>
            <w:r>
              <w:rPr>
                <w:color w:val="383838"/>
                <w:spacing w:val="-22"/>
                <w:sz w:val="16"/>
              </w:rPr>
              <w:t> </w:t>
            </w:r>
            <w:r>
              <w:rPr>
                <w:color w:val="383838"/>
                <w:w w:val="96"/>
                <w:sz w:val="16"/>
              </w:rPr>
              <w:t>-</w:t>
            </w:r>
            <w:r>
              <w:rPr>
                <w:color w:val="383838"/>
                <w:spacing w:val="-25"/>
                <w:sz w:val="16"/>
              </w:rPr>
              <w:t> </w:t>
            </w:r>
            <w:r>
              <w:rPr>
                <w:color w:val="464646"/>
                <w:w w:val="96"/>
                <w:sz w:val="16"/>
              </w:rPr>
              <w:t>-</w:t>
            </w:r>
            <w:r>
              <w:rPr>
                <w:color w:val="464646"/>
                <w:spacing w:val="-20"/>
                <w:sz w:val="16"/>
              </w:rPr>
              <w:t> </w:t>
            </w:r>
            <w:r>
              <w:rPr>
                <w:color w:val="383838"/>
                <w:w w:val="96"/>
                <w:sz w:val="16"/>
              </w:rPr>
              <w:t>-</w:t>
            </w:r>
            <w:r>
              <w:rPr>
                <w:color w:val="383838"/>
                <w:spacing w:val="-25"/>
                <w:sz w:val="16"/>
              </w:rPr>
              <w:t> </w:t>
            </w:r>
            <w:r>
              <w:rPr>
                <w:color w:val="464646"/>
                <w:w w:val="96"/>
                <w:sz w:val="16"/>
              </w:rPr>
              <w:t>-</w:t>
            </w:r>
            <w:r>
              <w:rPr>
                <w:color w:val="464646"/>
                <w:spacing w:val="-20"/>
                <w:sz w:val="16"/>
              </w:rPr>
              <w:t> </w:t>
            </w:r>
            <w:r>
              <w:rPr>
                <w:color w:val="383838"/>
                <w:w w:val="85"/>
                <w:sz w:val="16"/>
              </w:rPr>
              <w:t>-</w:t>
            </w:r>
            <w:r>
              <w:rPr>
                <w:color w:val="383838"/>
                <w:spacing w:val="-22"/>
                <w:sz w:val="16"/>
              </w:rPr>
              <w:t> </w:t>
            </w:r>
            <w:r>
              <w:rPr>
                <w:color w:val="383838"/>
                <w:w w:val="96"/>
                <w:sz w:val="16"/>
              </w:rPr>
              <w:t>-</w:t>
            </w:r>
            <w:r>
              <w:rPr>
                <w:color w:val="383838"/>
                <w:spacing w:val="-20"/>
                <w:sz w:val="16"/>
              </w:rPr>
              <w:t> </w:t>
            </w:r>
            <w:r>
              <w:rPr>
                <w:color w:val="383838"/>
                <w:w w:val="85"/>
                <w:sz w:val="16"/>
              </w:rPr>
              <w:t>- </w:t>
            </w:r>
            <w:r>
              <w:rPr>
                <w:color w:val="383838"/>
                <w:sz w:val="16"/>
              </w:rPr>
              <w:t>Olgu </w:t>
            </w:r>
            <w:r>
              <w:rPr>
                <w:color w:val="383838"/>
                <w:spacing w:val="31"/>
                <w:sz w:val="16"/>
              </w:rPr>
              <w:t> </w:t>
            </w:r>
            <w:r>
              <w:rPr>
                <w:color w:val="383838"/>
                <w:sz w:val="16"/>
              </w:rPr>
              <w:t>Sunumu</w:t>
            </w:r>
          </w:p>
          <w:p>
            <w:pPr>
              <w:pStyle w:val="TableParagraph"/>
              <w:spacing w:line="268" w:lineRule="auto" w:before="18"/>
              <w:ind w:left="57" w:right="2179" w:firstLine="4"/>
              <w:rPr>
                <w:sz w:val="16"/>
              </w:rPr>
            </w:pPr>
            <w:r>
              <w:rPr>
                <w:color w:val="383838"/>
                <w:w w:val="105"/>
                <w:sz w:val="16"/>
              </w:rPr>
              <w:t>Staj sonu değerlendirme toplantısı Serbest Çalışma</w:t>
            </w:r>
          </w:p>
        </w:tc>
        <w:tc>
          <w:tcPr>
            <w:tcW w:w="693" w:type="dxa"/>
            <w:tcBorders>
              <w:top w:val="single" w:sz="4" w:space="0" w:color="000000"/>
              <w:left w:val="single" w:sz="4" w:space="0" w:color="000000"/>
              <w:bottom w:val="single" w:sz="4" w:space="0" w:color="000000"/>
              <w:right w:val="single" w:sz="2" w:space="0" w:color="000000"/>
            </w:tcBorders>
          </w:tcPr>
          <w:p>
            <w:pPr>
              <w:pStyle w:val="TableParagraph"/>
              <w:spacing w:before="19"/>
              <w:ind w:right="7"/>
              <w:jc w:val="center"/>
              <w:rPr>
                <w:rFonts w:ascii="Times New Roman"/>
                <w:sz w:val="18"/>
              </w:rPr>
            </w:pPr>
            <w:r>
              <w:rPr>
                <w:rFonts w:ascii="Times New Roman"/>
                <w:color w:val="383838"/>
                <w:w w:val="110"/>
                <w:sz w:val="18"/>
              </w:rPr>
              <w:t>1</w:t>
            </w:r>
          </w:p>
          <w:p>
            <w:pPr>
              <w:pStyle w:val="TableParagraph"/>
              <w:spacing w:line="249" w:lineRule="exact" w:before="1"/>
              <w:ind w:left="23" w:right="11"/>
              <w:jc w:val="center"/>
              <w:rPr>
                <w:rFonts w:ascii="Times New Roman" w:hAnsi="Times New Roman"/>
                <w:sz w:val="12"/>
              </w:rPr>
            </w:pPr>
            <w:r>
              <w:rPr>
                <w:rFonts w:ascii="Times New Roman" w:hAnsi="Times New Roman"/>
                <w:color w:val="464646"/>
                <w:w w:val="174"/>
                <w:sz w:val="12"/>
              </w:rPr>
              <w:t>--</w:t>
            </w:r>
            <w:r>
              <w:rPr>
                <w:rFonts w:ascii="Times New Roman" w:hAnsi="Times New Roman"/>
                <w:color w:val="464646"/>
                <w:spacing w:val="-4"/>
                <w:w w:val="174"/>
                <w:sz w:val="12"/>
              </w:rPr>
              <w:t>-</w:t>
            </w:r>
            <w:r>
              <w:rPr>
                <w:rFonts w:ascii="Times New Roman" w:hAnsi="Times New Roman"/>
                <w:color w:val="464646"/>
                <w:spacing w:val="-46"/>
                <w:w w:val="174"/>
                <w:sz w:val="12"/>
              </w:rPr>
              <w:t>-</w:t>
            </w:r>
            <w:r>
              <w:rPr>
                <w:rFonts w:ascii="Times New Roman" w:hAnsi="Times New Roman"/>
                <w:color w:val="383838"/>
                <w:spacing w:val="-33"/>
                <w:w w:val="86"/>
                <w:position w:val="7"/>
                <w:sz w:val="18"/>
              </w:rPr>
              <w:t>3</w:t>
            </w:r>
            <w:r>
              <w:rPr>
                <w:rFonts w:ascii="Times New Roman" w:hAnsi="Times New Roman"/>
                <w:color w:val="464646"/>
                <w:w w:val="174"/>
                <w:sz w:val="12"/>
              </w:rPr>
              <w:t>--·</w:t>
            </w:r>
            <w:r>
              <w:rPr>
                <w:rFonts w:ascii="Times New Roman" w:hAnsi="Times New Roman"/>
                <w:color w:val="464646"/>
                <w:spacing w:val="-2"/>
                <w:sz w:val="12"/>
              </w:rPr>
              <w:t> </w:t>
            </w:r>
            <w:r>
              <w:rPr>
                <w:rFonts w:ascii="Times New Roman" w:hAnsi="Times New Roman"/>
                <w:color w:val="464646"/>
                <w:w w:val="174"/>
                <w:sz w:val="12"/>
              </w:rPr>
              <w:t>-</w:t>
            </w:r>
          </w:p>
          <w:p>
            <w:pPr>
              <w:pStyle w:val="TableParagraph"/>
              <w:spacing w:line="191" w:lineRule="exact"/>
              <w:ind w:right="7"/>
              <w:jc w:val="center"/>
              <w:rPr>
                <w:rFonts w:ascii="Times New Roman"/>
                <w:sz w:val="18"/>
              </w:rPr>
            </w:pPr>
            <w:r>
              <w:rPr>
                <w:rFonts w:ascii="Times New Roman"/>
                <w:color w:val="383838"/>
                <w:w w:val="110"/>
                <w:sz w:val="18"/>
              </w:rPr>
              <w:t>1</w:t>
            </w:r>
          </w:p>
          <w:p>
            <w:pPr>
              <w:pStyle w:val="TableParagraph"/>
              <w:spacing w:line="206" w:lineRule="exact"/>
              <w:ind w:right="7"/>
              <w:jc w:val="center"/>
              <w:rPr>
                <w:rFonts w:ascii="Times New Roman"/>
                <w:sz w:val="18"/>
              </w:rPr>
            </w:pPr>
            <w:r>
              <w:rPr>
                <w:rFonts w:ascii="Times New Roman"/>
                <w:color w:val="383838"/>
                <w:w w:val="110"/>
                <w:sz w:val="18"/>
              </w:rPr>
              <w:t>1</w:t>
            </w:r>
          </w:p>
          <w:p>
            <w:pPr>
              <w:pStyle w:val="TableParagraph"/>
              <w:spacing w:line="207" w:lineRule="exact"/>
              <w:ind w:left="3"/>
              <w:jc w:val="center"/>
              <w:rPr>
                <w:rFonts w:ascii="Times New Roman"/>
                <w:sz w:val="18"/>
              </w:rPr>
            </w:pPr>
            <w:r>
              <w:rPr>
                <w:rFonts w:ascii="Times New Roman"/>
                <w:color w:val="383838"/>
                <w:w w:val="108"/>
                <w:sz w:val="18"/>
              </w:rPr>
              <w:t>2</w:t>
            </w:r>
          </w:p>
        </w:tc>
        <w:tc>
          <w:tcPr>
            <w:tcW w:w="1730" w:type="dxa"/>
            <w:tcBorders>
              <w:top w:val="single" w:sz="4" w:space="0" w:color="000000"/>
              <w:left w:val="single" w:sz="2" w:space="0" w:color="000000"/>
              <w:bottom w:val="single" w:sz="4" w:space="0" w:color="000000"/>
              <w:right w:val="single" w:sz="4" w:space="0" w:color="000000"/>
            </w:tcBorders>
          </w:tcPr>
          <w:p>
            <w:pPr>
              <w:pStyle w:val="TableParagraph"/>
              <w:spacing w:before="37"/>
              <w:ind w:left="61"/>
              <w:rPr>
                <w:sz w:val="16"/>
              </w:rPr>
            </w:pPr>
            <w:r>
              <w:rPr>
                <w:color w:val="383838"/>
                <w:w w:val="110"/>
                <w:sz w:val="16"/>
              </w:rPr>
              <w:t>Uygulama</w:t>
            </w:r>
          </w:p>
          <w:p>
            <w:pPr>
              <w:pStyle w:val="TableParagraph"/>
              <w:spacing w:before="132"/>
              <w:ind w:left="31"/>
              <w:rPr>
                <w:rFonts w:ascii="Times New Roman"/>
                <w:sz w:val="12"/>
              </w:rPr>
            </w:pPr>
            <w:r>
              <w:rPr>
                <w:rFonts w:ascii="Times New Roman"/>
                <w:color w:val="383838"/>
                <w:w w:val="180"/>
                <w:sz w:val="12"/>
              </w:rPr>
              <w:t>-----------------------</w:t>
            </w:r>
          </w:p>
        </w:tc>
        <w:tc>
          <w:tcPr>
            <w:tcW w:w="1384" w:type="dxa"/>
            <w:tcBorders>
              <w:top w:val="single" w:sz="4" w:space="0" w:color="000000"/>
              <w:left w:val="single" w:sz="4" w:space="0" w:color="000000"/>
              <w:bottom w:val="single" w:sz="4" w:space="0" w:color="000000"/>
              <w:right w:val="single" w:sz="10" w:space="0" w:color="000000"/>
            </w:tcBorders>
          </w:tcPr>
          <w:p>
            <w:pPr>
              <w:pStyle w:val="TableParagraph"/>
              <w:spacing w:before="37"/>
              <w:ind w:left="62"/>
              <w:rPr>
                <w:sz w:val="16"/>
              </w:rPr>
            </w:pPr>
            <w:r>
              <w:rPr>
                <w:color w:val="383838"/>
                <w:w w:val="110"/>
                <w:sz w:val="16"/>
              </w:rPr>
              <w:t>M Bozlu</w:t>
            </w:r>
          </w:p>
          <w:p>
            <w:pPr>
              <w:pStyle w:val="TableParagraph"/>
              <w:spacing w:line="132" w:lineRule="exact" w:before="132"/>
              <w:ind w:left="69"/>
              <w:rPr>
                <w:rFonts w:ascii="Times New Roman"/>
                <w:sz w:val="12"/>
              </w:rPr>
            </w:pPr>
            <w:r>
              <w:rPr>
                <w:rFonts w:ascii="Times New Roman"/>
                <w:color w:val="464646"/>
                <w:w w:val="180"/>
                <w:sz w:val="12"/>
              </w:rPr>
              <w:t>-----------------</w:t>
            </w:r>
          </w:p>
          <w:p>
            <w:pPr>
              <w:pStyle w:val="TableParagraph"/>
              <w:spacing w:line="178" w:lineRule="exact"/>
              <w:ind w:left="60"/>
              <w:rPr>
                <w:sz w:val="16"/>
              </w:rPr>
            </w:pPr>
            <w:r>
              <w:rPr>
                <w:color w:val="383838"/>
                <w:w w:val="105"/>
                <w:sz w:val="16"/>
              </w:rPr>
              <w:t>AD Öğr. Üyeleri</w:t>
            </w:r>
          </w:p>
        </w:tc>
      </w:tr>
      <w:tr>
        <w:trPr>
          <w:trHeight w:val="451" w:hRule="exact"/>
        </w:trPr>
        <w:tc>
          <w:tcPr>
            <w:tcW w:w="696" w:type="dxa"/>
            <w:tcBorders>
              <w:top w:val="single" w:sz="4" w:space="0" w:color="000000"/>
              <w:left w:val="single" w:sz="10" w:space="0" w:color="000000"/>
              <w:right w:val="single" w:sz="4" w:space="0" w:color="000000"/>
            </w:tcBorders>
          </w:tcPr>
          <w:p>
            <w:pPr>
              <w:pStyle w:val="TableParagraph"/>
              <w:spacing w:before="115"/>
              <w:ind w:left="211" w:right="226"/>
              <w:jc w:val="center"/>
              <w:rPr>
                <w:rFonts w:ascii="Times New Roman"/>
                <w:sz w:val="18"/>
              </w:rPr>
            </w:pPr>
            <w:r>
              <w:rPr>
                <w:rFonts w:ascii="Times New Roman"/>
                <w:color w:val="383838"/>
                <w:w w:val="110"/>
                <w:sz w:val="18"/>
              </w:rPr>
              <w:t>15</w:t>
            </w:r>
          </w:p>
        </w:tc>
        <w:tc>
          <w:tcPr>
            <w:tcW w:w="4847" w:type="dxa"/>
            <w:tcBorders>
              <w:top w:val="single" w:sz="4" w:space="0" w:color="000000"/>
              <w:left w:val="single" w:sz="4" w:space="0" w:color="000000"/>
              <w:right w:val="single" w:sz="4" w:space="0" w:color="000000"/>
            </w:tcBorders>
          </w:tcPr>
          <w:p>
            <w:pPr>
              <w:pStyle w:val="TableParagraph"/>
              <w:spacing w:line="247" w:lineRule="auto" w:before="23"/>
              <w:ind w:left="57" w:right="3021"/>
              <w:rPr>
                <w:i/>
                <w:sz w:val="17"/>
              </w:rPr>
            </w:pPr>
            <w:r>
              <w:rPr>
                <w:i/>
                <w:color w:val="383838"/>
                <w:sz w:val="17"/>
              </w:rPr>
              <w:t>Staj Sonu Pratik Sınav </w:t>
            </w:r>
            <w:r>
              <w:rPr>
                <w:i/>
                <w:color w:val="383838"/>
                <w:sz w:val="17"/>
              </w:rPr>
              <w:t>Staj Sonu Teorik Sınav</w:t>
            </w:r>
          </w:p>
        </w:tc>
        <w:tc>
          <w:tcPr>
            <w:tcW w:w="693" w:type="dxa"/>
            <w:tcBorders>
              <w:top w:val="single" w:sz="4" w:space="0" w:color="000000"/>
              <w:left w:val="single" w:sz="4" w:space="0" w:color="000000"/>
              <w:right w:val="single" w:sz="2" w:space="0" w:color="000000"/>
            </w:tcBorders>
          </w:tcPr>
          <w:p>
            <w:pPr/>
          </w:p>
        </w:tc>
        <w:tc>
          <w:tcPr>
            <w:tcW w:w="1730" w:type="dxa"/>
            <w:tcBorders>
              <w:top w:val="single" w:sz="4" w:space="0" w:color="000000"/>
              <w:left w:val="single" w:sz="2" w:space="0" w:color="000000"/>
              <w:right w:val="single" w:sz="4" w:space="0" w:color="000000"/>
            </w:tcBorders>
          </w:tcPr>
          <w:p>
            <w:pPr/>
          </w:p>
        </w:tc>
        <w:tc>
          <w:tcPr>
            <w:tcW w:w="1384" w:type="dxa"/>
            <w:tcBorders>
              <w:top w:val="single" w:sz="4" w:space="0" w:color="000000"/>
              <w:left w:val="single" w:sz="4" w:space="0" w:color="000000"/>
              <w:right w:val="single" w:sz="10" w:space="0" w:color="000000"/>
            </w:tcBorders>
          </w:tcPr>
          <w:p>
            <w:pPr/>
          </w:p>
        </w:tc>
      </w:tr>
    </w:tbl>
    <w:p>
      <w:pPr>
        <w:spacing w:after="0"/>
        <w:sectPr>
          <w:headerReference w:type="even" r:id="rId221"/>
          <w:pgSz w:w="11910" w:h="16840"/>
          <w:pgMar w:header="0" w:footer="0" w:top="1280" w:bottom="280" w:left="1120" w:right="116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1"/>
        <w:rPr>
          <w:b/>
          <w:sz w:val="22"/>
        </w:rPr>
      </w:pPr>
    </w:p>
    <w:p>
      <w:pPr>
        <w:spacing w:after="0"/>
        <w:rPr>
          <w:sz w:val="22"/>
        </w:rPr>
        <w:sectPr>
          <w:headerReference w:type="default" r:id="rId223"/>
          <w:pgSz w:w="11910" w:h="16840"/>
          <w:pgMar w:header="1332" w:footer="0" w:top="1600" w:bottom="280" w:left="1140" w:right="1160"/>
        </w:sectPr>
      </w:pPr>
    </w:p>
    <w:p>
      <w:pPr>
        <w:spacing w:before="89"/>
        <w:ind w:left="107" w:right="0" w:firstLine="0"/>
        <w:jc w:val="left"/>
        <w:rPr>
          <w:rFonts w:ascii="Times New Roman" w:hAnsi="Times New Roman"/>
          <w:b/>
          <w:sz w:val="25"/>
        </w:rPr>
      </w:pPr>
      <w:bookmarkStart w:name="Page 209" w:id="274"/>
      <w:bookmarkEnd w:id="274"/>
      <w:r>
        <w:rPr/>
      </w:r>
      <w:r>
        <w:rPr>
          <w:rFonts w:ascii="Times New Roman" w:hAnsi="Times New Roman"/>
          <w:b/>
          <w:color w:val="030303"/>
          <w:sz w:val="25"/>
          <w:u w:val="thick" w:color="000000"/>
        </w:rPr>
        <w:t>IV. DÖNEM</w:t>
      </w:r>
    </w:p>
    <w:p>
      <w:pPr>
        <w:pStyle w:val="Heading9"/>
        <w:spacing w:before="71"/>
        <w:ind w:left="107"/>
      </w:pPr>
      <w:r>
        <w:rPr>
          <w:color w:val="030303"/>
          <w:w w:val="105"/>
        </w:rPr>
        <w:t>2012-2013 Eğitim-Öğretim</w:t>
      </w:r>
      <w:r>
        <w:rPr>
          <w:color w:val="030303"/>
          <w:spacing w:val="-39"/>
          <w:w w:val="105"/>
        </w:rPr>
        <w:t> </w:t>
      </w:r>
      <w:r>
        <w:rPr>
          <w:color w:val="030303"/>
          <w:w w:val="105"/>
        </w:rPr>
        <w:t>Dönemi</w:t>
      </w:r>
    </w:p>
    <w:p>
      <w:pPr>
        <w:pStyle w:val="BodyText"/>
        <w:spacing w:before="4"/>
        <w:rPr>
          <w:rFonts w:ascii="Times New Roman"/>
          <w:sz w:val="25"/>
        </w:rPr>
      </w:pPr>
    </w:p>
    <w:p>
      <w:pPr>
        <w:spacing w:line="247" w:lineRule="auto" w:before="0"/>
        <w:ind w:left="108" w:right="0" w:hanging="3"/>
        <w:jc w:val="left"/>
        <w:rPr>
          <w:rFonts w:ascii="Times New Roman" w:hAnsi="Times New Roman"/>
          <w:sz w:val="23"/>
        </w:rPr>
      </w:pPr>
      <w:r>
        <w:rPr>
          <w:rFonts w:ascii="Times New Roman" w:hAnsi="Times New Roman"/>
          <w:color w:val="030303"/>
          <w:w w:val="105"/>
          <w:sz w:val="23"/>
        </w:rPr>
        <w:t>Ara Tatil Bütünleme Sınavları Dönem Sonu Bütünleme Sınavları Cuma</w:t>
      </w:r>
    </w:p>
    <w:p>
      <w:pPr>
        <w:pStyle w:val="BodyText"/>
        <w:rPr>
          <w:rFonts w:ascii="Times New Roman"/>
          <w:sz w:val="24"/>
        </w:rPr>
      </w:pPr>
      <w:r>
        <w:rPr/>
        <w:br w:type="column"/>
      </w:r>
      <w:r>
        <w:rPr>
          <w:rFonts w:ascii="Times New Roman"/>
          <w:sz w:val="24"/>
        </w:rPr>
      </w:r>
    </w:p>
    <w:p>
      <w:pPr>
        <w:pStyle w:val="ListParagraph"/>
        <w:numPr>
          <w:ilvl w:val="0"/>
          <w:numId w:val="191"/>
        </w:numPr>
        <w:tabs>
          <w:tab w:pos="404" w:val="left" w:leader="none"/>
        </w:tabs>
        <w:spacing w:line="240" w:lineRule="auto" w:before="173" w:after="0"/>
        <w:ind w:left="403" w:right="0" w:hanging="296"/>
        <w:jc w:val="left"/>
        <w:rPr>
          <w:rFonts w:ascii="Times New Roman" w:hAnsi="Times New Roman"/>
          <w:sz w:val="23"/>
        </w:rPr>
      </w:pPr>
      <w:r>
        <w:rPr>
          <w:rFonts w:ascii="Times New Roman" w:hAnsi="Times New Roman"/>
          <w:color w:val="030303"/>
          <w:w w:val="105"/>
          <w:sz w:val="23"/>
        </w:rPr>
        <w:t>Eylül 2012 Pazartesi-14 Haziran 2013</w:t>
      </w:r>
      <w:r>
        <w:rPr>
          <w:rFonts w:ascii="Times New Roman" w:hAnsi="Times New Roman"/>
          <w:color w:val="030303"/>
          <w:spacing w:val="-39"/>
          <w:w w:val="105"/>
          <w:sz w:val="23"/>
        </w:rPr>
        <w:t> </w:t>
      </w:r>
      <w:r>
        <w:rPr>
          <w:rFonts w:ascii="Times New Roman" w:hAnsi="Times New Roman"/>
          <w:color w:val="030303"/>
          <w:w w:val="105"/>
          <w:sz w:val="23"/>
        </w:rPr>
        <w:t>Cuma</w:t>
      </w:r>
    </w:p>
    <w:p>
      <w:pPr>
        <w:pStyle w:val="BodyText"/>
        <w:spacing w:before="4"/>
        <w:rPr>
          <w:rFonts w:ascii="Times New Roman"/>
          <w:sz w:val="25"/>
        </w:rPr>
      </w:pPr>
    </w:p>
    <w:p>
      <w:pPr>
        <w:pStyle w:val="ListParagraph"/>
        <w:numPr>
          <w:ilvl w:val="0"/>
          <w:numId w:val="191"/>
        </w:numPr>
        <w:tabs>
          <w:tab w:pos="289" w:val="left" w:leader="none"/>
        </w:tabs>
        <w:spacing w:line="240" w:lineRule="auto" w:before="1" w:after="0"/>
        <w:ind w:left="288" w:right="0" w:hanging="181"/>
        <w:jc w:val="left"/>
        <w:rPr>
          <w:rFonts w:ascii="Times New Roman" w:hAnsi="Times New Roman"/>
          <w:sz w:val="23"/>
        </w:rPr>
      </w:pPr>
      <w:r>
        <w:rPr>
          <w:rFonts w:ascii="Times New Roman" w:hAnsi="Times New Roman"/>
          <w:color w:val="030303"/>
          <w:w w:val="105"/>
          <w:sz w:val="23"/>
        </w:rPr>
        <w:t>Şubat 2013 Pazartesi - 15</w:t>
      </w:r>
      <w:r>
        <w:rPr>
          <w:rFonts w:ascii="Times New Roman" w:hAnsi="Times New Roman"/>
          <w:color w:val="030303"/>
          <w:spacing w:val="-43"/>
          <w:w w:val="105"/>
          <w:sz w:val="23"/>
        </w:rPr>
        <w:t> </w:t>
      </w:r>
      <w:r>
        <w:rPr>
          <w:rFonts w:ascii="Times New Roman" w:hAnsi="Times New Roman"/>
          <w:color w:val="030303"/>
          <w:w w:val="105"/>
          <w:sz w:val="23"/>
        </w:rPr>
        <w:t>Şubat 2013 Cuma</w:t>
      </w:r>
    </w:p>
    <w:p>
      <w:pPr>
        <w:spacing w:before="9"/>
        <w:ind w:left="106" w:right="0" w:firstLine="0"/>
        <w:jc w:val="left"/>
        <w:rPr>
          <w:rFonts w:ascii="Times New Roman"/>
          <w:sz w:val="23"/>
        </w:rPr>
      </w:pPr>
      <w:r>
        <w:rPr>
          <w:rFonts w:ascii="Times New Roman"/>
          <w:color w:val="030303"/>
          <w:w w:val="105"/>
          <w:sz w:val="23"/>
        </w:rPr>
        <w:t>24 Haziran 2013 Pazartesi - 05 Temmuz 2013</w:t>
      </w:r>
    </w:p>
    <w:p>
      <w:pPr>
        <w:spacing w:after="0"/>
        <w:jc w:val="left"/>
        <w:rPr>
          <w:rFonts w:ascii="Times New Roman"/>
          <w:sz w:val="23"/>
        </w:rPr>
        <w:sectPr>
          <w:type w:val="continuous"/>
          <w:pgSz w:w="11910" w:h="16840"/>
          <w:pgMar w:top="1580" w:bottom="280" w:left="1140" w:right="1160"/>
          <w:cols w:num="2" w:equalWidth="0">
            <w:col w:w="3560" w:space="690"/>
            <w:col w:w="5360"/>
          </w:cols>
        </w:sectPr>
      </w:pPr>
    </w:p>
    <w:p>
      <w:pPr>
        <w:pStyle w:val="BodyText"/>
        <w:spacing w:before="10"/>
        <w:rPr>
          <w:rFonts w:ascii="Times New Roman"/>
          <w:sz w:val="16"/>
        </w:rPr>
      </w:pPr>
    </w:p>
    <w:p>
      <w:pPr>
        <w:spacing w:before="90"/>
        <w:ind w:left="108" w:right="0" w:firstLine="0"/>
        <w:jc w:val="left"/>
        <w:rPr>
          <w:rFonts w:ascii="Times New Roman" w:hAnsi="Times New Roman"/>
          <w:sz w:val="23"/>
        </w:rPr>
      </w:pPr>
      <w:r>
        <w:rPr>
          <w:rFonts w:ascii="Times New Roman" w:hAnsi="Times New Roman"/>
          <w:color w:val="030303"/>
          <w:sz w:val="23"/>
        </w:rPr>
        <w:t>Bütünleme</w:t>
      </w:r>
      <w:r>
        <w:rPr>
          <w:rFonts w:ascii="Times New Roman" w:hAnsi="Times New Roman"/>
          <w:color w:val="030303"/>
          <w:spacing w:val="50"/>
          <w:sz w:val="23"/>
        </w:rPr>
        <w:t> </w:t>
      </w:r>
      <w:r>
        <w:rPr>
          <w:rFonts w:ascii="Times New Roman" w:hAnsi="Times New Roman"/>
          <w:color w:val="030303"/>
          <w:sz w:val="23"/>
        </w:rPr>
        <w:t>Tarihleri:</w:t>
      </w:r>
    </w:p>
    <w:p>
      <w:pPr>
        <w:pStyle w:val="ListParagraph"/>
        <w:numPr>
          <w:ilvl w:val="0"/>
          <w:numId w:val="192"/>
        </w:numPr>
        <w:tabs>
          <w:tab w:pos="407" w:val="left" w:leader="none"/>
        </w:tabs>
        <w:spacing w:line="240" w:lineRule="auto" w:before="8" w:after="0"/>
        <w:ind w:left="406" w:right="0" w:hanging="299"/>
        <w:jc w:val="left"/>
        <w:rPr>
          <w:rFonts w:ascii="Times New Roman" w:hAnsi="Times New Roman"/>
          <w:sz w:val="23"/>
        </w:rPr>
      </w:pPr>
      <w:r>
        <w:rPr>
          <w:rFonts w:ascii="Times New Roman" w:hAnsi="Times New Roman"/>
          <w:color w:val="030303"/>
          <w:w w:val="105"/>
          <w:sz w:val="23"/>
        </w:rPr>
        <w:t>Haziran 2013: İç</w:t>
      </w:r>
      <w:r>
        <w:rPr>
          <w:rFonts w:ascii="Times New Roman" w:hAnsi="Times New Roman"/>
          <w:color w:val="030303"/>
          <w:spacing w:val="-38"/>
          <w:w w:val="105"/>
          <w:sz w:val="23"/>
        </w:rPr>
        <w:t> </w:t>
      </w:r>
      <w:r>
        <w:rPr>
          <w:rFonts w:ascii="Times New Roman" w:hAnsi="Times New Roman"/>
          <w:color w:val="030303"/>
          <w:w w:val="105"/>
          <w:sz w:val="23"/>
        </w:rPr>
        <w:t>Hastalıkları</w:t>
      </w:r>
    </w:p>
    <w:p>
      <w:pPr>
        <w:pStyle w:val="ListParagraph"/>
        <w:numPr>
          <w:ilvl w:val="0"/>
          <w:numId w:val="192"/>
        </w:numPr>
        <w:tabs>
          <w:tab w:pos="407" w:val="left" w:leader="none"/>
        </w:tabs>
        <w:spacing w:line="240" w:lineRule="auto" w:before="8" w:after="0"/>
        <w:ind w:left="406" w:right="0" w:hanging="299"/>
        <w:jc w:val="left"/>
        <w:rPr>
          <w:rFonts w:ascii="Times New Roman"/>
          <w:sz w:val="23"/>
        </w:rPr>
      </w:pPr>
      <w:r>
        <w:rPr>
          <w:rFonts w:ascii="Times New Roman"/>
          <w:color w:val="030303"/>
          <w:w w:val="105"/>
          <w:sz w:val="23"/>
        </w:rPr>
        <w:t>Haziran 2013:</w:t>
      </w:r>
      <w:r>
        <w:rPr>
          <w:rFonts w:ascii="Times New Roman"/>
          <w:color w:val="030303"/>
          <w:spacing w:val="-21"/>
          <w:w w:val="105"/>
          <w:sz w:val="23"/>
        </w:rPr>
        <w:t> </w:t>
      </w:r>
      <w:r>
        <w:rPr>
          <w:rFonts w:ascii="Times New Roman"/>
          <w:color w:val="030303"/>
          <w:w w:val="105"/>
          <w:sz w:val="23"/>
        </w:rPr>
        <w:t>Radyoloji</w:t>
      </w:r>
    </w:p>
    <w:p>
      <w:pPr>
        <w:pStyle w:val="ListParagraph"/>
        <w:numPr>
          <w:ilvl w:val="0"/>
          <w:numId w:val="192"/>
        </w:numPr>
        <w:tabs>
          <w:tab w:pos="407" w:val="left" w:leader="none"/>
        </w:tabs>
        <w:spacing w:line="240" w:lineRule="auto" w:before="8" w:after="0"/>
        <w:ind w:left="406" w:right="0" w:hanging="299"/>
        <w:jc w:val="left"/>
        <w:rPr>
          <w:rFonts w:ascii="Times New Roman"/>
          <w:sz w:val="23"/>
        </w:rPr>
      </w:pPr>
      <w:r>
        <w:rPr>
          <w:rFonts w:ascii="Times New Roman"/>
          <w:color w:val="030303"/>
          <w:w w:val="105"/>
          <w:sz w:val="23"/>
        </w:rPr>
        <w:t>Haziran</w:t>
      </w:r>
      <w:r>
        <w:rPr>
          <w:rFonts w:ascii="Times New Roman"/>
          <w:color w:val="030303"/>
          <w:spacing w:val="-16"/>
          <w:w w:val="105"/>
          <w:sz w:val="23"/>
        </w:rPr>
        <w:t> </w:t>
      </w:r>
      <w:r>
        <w:rPr>
          <w:rFonts w:ascii="Times New Roman"/>
          <w:color w:val="030303"/>
          <w:w w:val="105"/>
          <w:sz w:val="23"/>
        </w:rPr>
        <w:t>2013:</w:t>
      </w:r>
    </w:p>
    <w:p>
      <w:pPr>
        <w:pStyle w:val="ListParagraph"/>
        <w:numPr>
          <w:ilvl w:val="0"/>
          <w:numId w:val="192"/>
        </w:numPr>
        <w:tabs>
          <w:tab w:pos="407" w:val="left" w:leader="none"/>
        </w:tabs>
        <w:spacing w:line="240" w:lineRule="auto" w:before="13" w:after="0"/>
        <w:ind w:left="406" w:right="0" w:hanging="299"/>
        <w:jc w:val="left"/>
        <w:rPr>
          <w:rFonts w:ascii="Times New Roman" w:hAnsi="Times New Roman"/>
          <w:sz w:val="23"/>
        </w:rPr>
      </w:pPr>
      <w:r>
        <w:rPr>
          <w:rFonts w:ascii="Times New Roman" w:hAnsi="Times New Roman"/>
          <w:color w:val="030303"/>
          <w:w w:val="105"/>
          <w:sz w:val="23"/>
        </w:rPr>
        <w:t>Haziran 2013: Çocuk</w:t>
      </w:r>
      <w:r>
        <w:rPr>
          <w:rFonts w:ascii="Times New Roman" w:hAnsi="Times New Roman"/>
          <w:color w:val="030303"/>
          <w:spacing w:val="-30"/>
          <w:w w:val="105"/>
          <w:sz w:val="23"/>
        </w:rPr>
        <w:t> </w:t>
      </w:r>
      <w:r>
        <w:rPr>
          <w:rFonts w:ascii="Times New Roman" w:hAnsi="Times New Roman"/>
          <w:color w:val="030303"/>
          <w:w w:val="105"/>
          <w:sz w:val="23"/>
        </w:rPr>
        <w:t>Cerrahisi</w:t>
      </w:r>
    </w:p>
    <w:p>
      <w:pPr>
        <w:pStyle w:val="ListParagraph"/>
        <w:numPr>
          <w:ilvl w:val="0"/>
          <w:numId w:val="192"/>
        </w:numPr>
        <w:tabs>
          <w:tab w:pos="407" w:val="left" w:leader="none"/>
        </w:tabs>
        <w:spacing w:line="240" w:lineRule="auto" w:before="13" w:after="0"/>
        <w:ind w:left="406" w:right="0" w:hanging="299"/>
        <w:jc w:val="left"/>
        <w:rPr>
          <w:rFonts w:ascii="Times New Roman" w:hAnsi="Times New Roman"/>
          <w:sz w:val="23"/>
        </w:rPr>
      </w:pPr>
      <w:r>
        <w:rPr>
          <w:rFonts w:ascii="Times New Roman" w:hAnsi="Times New Roman"/>
          <w:color w:val="030303"/>
          <w:w w:val="105"/>
          <w:sz w:val="23"/>
        </w:rPr>
        <w:t>Haziran 2013: Çocuk Sağlığı ve</w:t>
      </w:r>
      <w:r>
        <w:rPr>
          <w:rFonts w:ascii="Times New Roman" w:hAnsi="Times New Roman"/>
          <w:color w:val="030303"/>
          <w:spacing w:val="-43"/>
          <w:w w:val="105"/>
          <w:sz w:val="23"/>
        </w:rPr>
        <w:t> </w:t>
      </w:r>
      <w:r>
        <w:rPr>
          <w:rFonts w:ascii="Times New Roman" w:hAnsi="Times New Roman"/>
          <w:color w:val="030303"/>
          <w:w w:val="105"/>
          <w:sz w:val="23"/>
        </w:rPr>
        <w:t>Hastalıkları</w:t>
      </w:r>
    </w:p>
    <w:p>
      <w:pPr>
        <w:pStyle w:val="BodyText"/>
        <w:spacing w:before="6"/>
        <w:rPr>
          <w:rFonts w:ascii="Times New Roman"/>
          <w:sz w:val="24"/>
        </w:rPr>
      </w:pPr>
    </w:p>
    <w:p>
      <w:pPr>
        <w:spacing w:before="0"/>
        <w:ind w:left="109" w:right="0" w:firstLine="0"/>
        <w:jc w:val="left"/>
        <w:rPr>
          <w:rFonts w:ascii="Times New Roman" w:hAnsi="Times New Roman"/>
          <w:sz w:val="23"/>
        </w:rPr>
      </w:pPr>
      <w:r>
        <w:rPr>
          <w:rFonts w:ascii="Times New Roman" w:hAnsi="Times New Roman"/>
          <w:color w:val="030303"/>
          <w:sz w:val="23"/>
        </w:rPr>
        <w:t>O1 </w:t>
      </w:r>
      <w:r>
        <w:rPr>
          <w:rFonts w:ascii="Times New Roman" w:hAnsi="Times New Roman"/>
          <w:color w:val="1B1B1A"/>
          <w:sz w:val="23"/>
        </w:rPr>
        <w:t>Temmuz  </w:t>
      </w:r>
      <w:r>
        <w:rPr>
          <w:rFonts w:ascii="Times New Roman" w:hAnsi="Times New Roman"/>
          <w:color w:val="030303"/>
          <w:sz w:val="23"/>
        </w:rPr>
        <w:t>2013:Enfeksiyon Hastalıkları</w:t>
      </w:r>
    </w:p>
    <w:p>
      <w:pPr>
        <w:spacing w:line="247" w:lineRule="auto" w:before="14"/>
        <w:ind w:left="109" w:right="4859" w:firstLine="0"/>
        <w:jc w:val="left"/>
        <w:rPr>
          <w:rFonts w:ascii="Times New Roman" w:hAnsi="Times New Roman"/>
          <w:sz w:val="23"/>
        </w:rPr>
      </w:pPr>
      <w:r>
        <w:rPr>
          <w:rFonts w:ascii="Times New Roman" w:hAnsi="Times New Roman"/>
          <w:color w:val="030303"/>
          <w:w w:val="105"/>
          <w:sz w:val="23"/>
        </w:rPr>
        <w:t>02 Temmuz 2013:Kadın Hastalıkları ve Doğum 03 Temmuz 2013:</w:t>
      </w:r>
    </w:p>
    <w:p>
      <w:pPr>
        <w:pStyle w:val="ListParagraph"/>
        <w:numPr>
          <w:ilvl w:val="0"/>
          <w:numId w:val="193"/>
        </w:numPr>
        <w:tabs>
          <w:tab w:pos="399" w:val="left" w:leader="none"/>
        </w:tabs>
        <w:spacing w:line="240" w:lineRule="auto" w:before="6" w:after="0"/>
        <w:ind w:left="398" w:right="0" w:hanging="289"/>
        <w:jc w:val="left"/>
        <w:rPr>
          <w:rFonts w:ascii="Times New Roman" w:hAnsi="Times New Roman"/>
          <w:sz w:val="23"/>
        </w:rPr>
      </w:pPr>
      <w:r>
        <w:rPr>
          <w:rFonts w:ascii="Times New Roman" w:hAnsi="Times New Roman"/>
          <w:color w:val="030303"/>
          <w:w w:val="105"/>
          <w:sz w:val="23"/>
        </w:rPr>
        <w:t>Temmuz 2013:</w:t>
      </w:r>
      <w:r>
        <w:rPr>
          <w:rFonts w:ascii="Times New Roman" w:hAnsi="Times New Roman"/>
          <w:color w:val="030303"/>
          <w:spacing w:val="-37"/>
          <w:w w:val="105"/>
          <w:sz w:val="23"/>
        </w:rPr>
        <w:t> </w:t>
      </w:r>
      <w:r>
        <w:rPr>
          <w:rFonts w:ascii="Times New Roman" w:hAnsi="Times New Roman"/>
          <w:color w:val="030303"/>
          <w:w w:val="105"/>
          <w:sz w:val="23"/>
        </w:rPr>
        <w:t>Üroloji</w:t>
      </w:r>
    </w:p>
    <w:p>
      <w:pPr>
        <w:pStyle w:val="ListParagraph"/>
        <w:numPr>
          <w:ilvl w:val="0"/>
          <w:numId w:val="193"/>
        </w:numPr>
        <w:tabs>
          <w:tab w:pos="399" w:val="left" w:leader="none"/>
        </w:tabs>
        <w:spacing w:line="240" w:lineRule="auto" w:before="18" w:after="0"/>
        <w:ind w:left="398" w:right="0" w:hanging="289"/>
        <w:jc w:val="left"/>
        <w:rPr>
          <w:rFonts w:ascii="Times New Roman"/>
          <w:sz w:val="23"/>
        </w:rPr>
      </w:pPr>
      <w:r>
        <w:rPr>
          <w:rFonts w:ascii="Times New Roman"/>
          <w:color w:val="030303"/>
          <w:w w:val="105"/>
          <w:sz w:val="23"/>
        </w:rPr>
        <w:t>Temmuz</w:t>
      </w:r>
      <w:r>
        <w:rPr>
          <w:rFonts w:ascii="Times New Roman"/>
          <w:color w:val="030303"/>
          <w:spacing w:val="-13"/>
          <w:w w:val="105"/>
          <w:sz w:val="23"/>
        </w:rPr>
        <w:t> </w:t>
      </w:r>
      <w:r>
        <w:rPr>
          <w:rFonts w:ascii="Times New Roman"/>
          <w:color w:val="030303"/>
          <w:w w:val="105"/>
          <w:sz w:val="23"/>
        </w:rPr>
        <w:t>2013:</w:t>
      </w:r>
      <w:r>
        <w:rPr>
          <w:rFonts w:ascii="Times New Roman"/>
          <w:color w:val="030303"/>
          <w:spacing w:val="-22"/>
          <w:w w:val="105"/>
          <w:sz w:val="23"/>
        </w:rPr>
        <w:t> </w:t>
      </w:r>
      <w:r>
        <w:rPr>
          <w:rFonts w:ascii="Times New Roman"/>
          <w:color w:val="030303"/>
          <w:w w:val="105"/>
          <w:sz w:val="23"/>
        </w:rPr>
        <w:t>Gene1</w:t>
      </w:r>
      <w:r>
        <w:rPr>
          <w:rFonts w:ascii="Times New Roman"/>
          <w:color w:val="030303"/>
          <w:spacing w:val="-46"/>
          <w:w w:val="105"/>
          <w:sz w:val="23"/>
        </w:rPr>
        <w:t> </w:t>
      </w:r>
      <w:r>
        <w:rPr>
          <w:rFonts w:ascii="Times New Roman"/>
          <w:color w:val="030303"/>
          <w:w w:val="105"/>
          <w:sz w:val="23"/>
        </w:rPr>
        <w:t>Cerrahi</w:t>
      </w:r>
    </w:p>
    <w:p>
      <w:pPr>
        <w:spacing w:after="0" w:line="240" w:lineRule="auto"/>
        <w:jc w:val="left"/>
        <w:rPr>
          <w:rFonts w:ascii="Times New Roman"/>
          <w:sz w:val="23"/>
        </w:rPr>
        <w:sectPr>
          <w:type w:val="continuous"/>
          <w:pgSz w:w="11910" w:h="16840"/>
          <w:pgMar w:top="1580" w:bottom="280" w:left="1140" w:right="1160"/>
        </w:sectPr>
      </w:pPr>
    </w:p>
    <w:p>
      <w:pPr>
        <w:pStyle w:val="BodyText"/>
        <w:rPr>
          <w:rFonts w:ascii="Times New Roman"/>
          <w:sz w:val="20"/>
        </w:rPr>
      </w:pPr>
    </w:p>
    <w:p>
      <w:pPr>
        <w:pStyle w:val="BodyText"/>
        <w:spacing w:before="10"/>
        <w:rPr>
          <w:rFonts w:ascii="Times New Roman"/>
          <w:sz w:val="21"/>
        </w:rPr>
      </w:pPr>
    </w:p>
    <w:p>
      <w:pPr>
        <w:spacing w:before="0"/>
        <w:ind w:left="4417" w:right="0" w:firstLine="0"/>
        <w:jc w:val="left"/>
        <w:rPr>
          <w:sz w:val="19"/>
        </w:rPr>
      </w:pPr>
      <w:r>
        <w:rPr/>
        <w:pict>
          <v:line style="position:absolute;mso-position-horizontal-relative:page;mso-position-vertical-relative:paragraph;z-index:9592" from="774.541992pt,451.828565pt" to="774.541992pt,11.310215pt" stroked="true" strokeweight="1.67994pt" strokecolor="#000000">
            <v:stroke dashstyle="solid"/>
            <w10:wrap type="none"/>
          </v:line>
        </w:pict>
      </w:r>
      <w:r>
        <w:rPr/>
        <w:pict>
          <v:shape style="position:absolute;margin-left:68.607307pt;margin-top:23.786673pt;width:669.85pt;height:374.8pt;mso-position-horizontal-relative:page;mso-position-vertical-relative:paragraph;z-index:9640"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9"/>
                    <w:gridCol w:w="1980"/>
                    <w:gridCol w:w="1978"/>
                    <w:gridCol w:w="2096"/>
                    <w:gridCol w:w="1981"/>
                    <w:gridCol w:w="1979"/>
                    <w:gridCol w:w="2092"/>
                  </w:tblGrid>
                  <w:tr>
                    <w:trPr>
                      <w:trHeight w:val="389" w:hRule="exact"/>
                    </w:trPr>
                    <w:tc>
                      <w:tcPr>
                        <w:tcW w:w="1279" w:type="dxa"/>
                        <w:tcBorders>
                          <w:left w:val="single" w:sz="2" w:space="0" w:color="000000"/>
                        </w:tcBorders>
                      </w:tcPr>
                      <w:p>
                        <w:pPr/>
                      </w:p>
                    </w:tc>
                    <w:tc>
                      <w:tcPr>
                        <w:tcW w:w="1980" w:type="dxa"/>
                        <w:tcBorders>
                          <w:right w:val="single" w:sz="2" w:space="0" w:color="000000"/>
                        </w:tcBorders>
                      </w:tcPr>
                      <w:p>
                        <w:pPr>
                          <w:pStyle w:val="TableParagraph"/>
                          <w:spacing w:before="80"/>
                          <w:ind w:left="94" w:right="96"/>
                          <w:jc w:val="center"/>
                          <w:rPr>
                            <w:sz w:val="17"/>
                          </w:rPr>
                        </w:pPr>
                        <w:r>
                          <w:rPr>
                            <w:color w:val="3B3B3B"/>
                            <w:w w:val="105"/>
                            <w:sz w:val="17"/>
                          </w:rPr>
                          <w:t>Grup 1</w:t>
                        </w:r>
                      </w:p>
                    </w:tc>
                    <w:tc>
                      <w:tcPr>
                        <w:tcW w:w="1978" w:type="dxa"/>
                        <w:tcBorders>
                          <w:left w:val="single" w:sz="2" w:space="0" w:color="000000"/>
                          <w:right w:val="single" w:sz="2" w:space="0" w:color="000000"/>
                        </w:tcBorders>
                      </w:tcPr>
                      <w:p>
                        <w:pPr>
                          <w:pStyle w:val="TableParagraph"/>
                          <w:spacing w:before="90"/>
                          <w:ind w:left="85" w:right="86"/>
                          <w:jc w:val="center"/>
                          <w:rPr>
                            <w:b/>
                            <w:sz w:val="16"/>
                          </w:rPr>
                        </w:pPr>
                        <w:r>
                          <w:rPr>
                            <w:b/>
                            <w:color w:val="3B3B3B"/>
                            <w:w w:val="110"/>
                            <w:sz w:val="16"/>
                          </w:rPr>
                          <w:t>Grup2</w:t>
                        </w:r>
                      </w:p>
                    </w:tc>
                    <w:tc>
                      <w:tcPr>
                        <w:tcW w:w="2096" w:type="dxa"/>
                        <w:tcBorders>
                          <w:left w:val="single" w:sz="2" w:space="0" w:color="000000"/>
                          <w:right w:val="single" w:sz="2" w:space="0" w:color="000000"/>
                        </w:tcBorders>
                      </w:tcPr>
                      <w:p>
                        <w:pPr>
                          <w:pStyle w:val="TableParagraph"/>
                          <w:spacing w:before="85"/>
                          <w:ind w:left="763" w:right="766"/>
                          <w:jc w:val="center"/>
                          <w:rPr>
                            <w:sz w:val="17"/>
                          </w:rPr>
                        </w:pPr>
                        <w:r>
                          <w:rPr>
                            <w:b/>
                            <w:color w:val="3B3B3B"/>
                            <w:sz w:val="16"/>
                          </w:rPr>
                          <w:t>Grup </w:t>
                        </w:r>
                        <w:r>
                          <w:rPr>
                            <w:color w:val="3B3B3B"/>
                            <w:sz w:val="17"/>
                          </w:rPr>
                          <w:t>3</w:t>
                        </w:r>
                      </w:p>
                    </w:tc>
                    <w:tc>
                      <w:tcPr>
                        <w:tcW w:w="1981" w:type="dxa"/>
                        <w:tcBorders>
                          <w:left w:val="single" w:sz="2" w:space="0" w:color="000000"/>
                        </w:tcBorders>
                      </w:tcPr>
                      <w:p>
                        <w:pPr>
                          <w:pStyle w:val="TableParagraph"/>
                          <w:spacing w:before="90"/>
                          <w:ind w:left="707" w:right="707"/>
                          <w:jc w:val="center"/>
                          <w:rPr>
                            <w:b/>
                            <w:sz w:val="16"/>
                          </w:rPr>
                        </w:pPr>
                        <w:r>
                          <w:rPr>
                            <w:b/>
                            <w:color w:val="3B3B3B"/>
                            <w:w w:val="110"/>
                            <w:sz w:val="16"/>
                          </w:rPr>
                          <w:t>Grup4</w:t>
                        </w:r>
                      </w:p>
                    </w:tc>
                    <w:tc>
                      <w:tcPr>
                        <w:tcW w:w="1979" w:type="dxa"/>
                        <w:tcBorders>
                          <w:right w:val="single" w:sz="2" w:space="0" w:color="000000"/>
                        </w:tcBorders>
                      </w:tcPr>
                      <w:p>
                        <w:pPr>
                          <w:pStyle w:val="TableParagraph"/>
                          <w:spacing w:before="94"/>
                          <w:ind w:left="49" w:right="49"/>
                          <w:jc w:val="center"/>
                          <w:rPr>
                            <w:b/>
                            <w:sz w:val="16"/>
                          </w:rPr>
                        </w:pPr>
                        <w:r>
                          <w:rPr>
                            <w:b/>
                            <w:color w:val="3B3B3B"/>
                            <w:w w:val="105"/>
                            <w:sz w:val="16"/>
                          </w:rPr>
                          <w:t>Grup 5</w:t>
                        </w:r>
                      </w:p>
                    </w:tc>
                    <w:tc>
                      <w:tcPr>
                        <w:tcW w:w="2092" w:type="dxa"/>
                        <w:tcBorders>
                          <w:left w:val="single" w:sz="2" w:space="0" w:color="000000"/>
                        </w:tcBorders>
                      </w:tcPr>
                      <w:p>
                        <w:pPr>
                          <w:pStyle w:val="TableParagraph"/>
                          <w:spacing w:before="94"/>
                          <w:ind w:left="49" w:right="46"/>
                          <w:jc w:val="center"/>
                          <w:rPr>
                            <w:b/>
                            <w:sz w:val="16"/>
                          </w:rPr>
                        </w:pPr>
                        <w:r>
                          <w:rPr>
                            <w:b/>
                            <w:color w:val="3B3B3B"/>
                            <w:w w:val="105"/>
                            <w:sz w:val="16"/>
                          </w:rPr>
                          <w:t>Grup 6</w:t>
                        </w:r>
                      </w:p>
                    </w:tc>
                  </w:tr>
                  <w:tr>
                    <w:trPr>
                      <w:trHeight w:val="369" w:hRule="exact"/>
                    </w:trPr>
                    <w:tc>
                      <w:tcPr>
                        <w:tcW w:w="1279" w:type="dxa"/>
                        <w:tcBorders>
                          <w:left w:val="single" w:sz="2" w:space="0" w:color="000000"/>
                        </w:tcBorders>
                      </w:tcPr>
                      <w:p>
                        <w:pPr>
                          <w:pStyle w:val="TableParagraph"/>
                          <w:spacing w:before="75"/>
                          <w:ind w:left="53" w:right="61"/>
                          <w:jc w:val="center"/>
                          <w:rPr>
                            <w:sz w:val="16"/>
                          </w:rPr>
                        </w:pPr>
                        <w:r>
                          <w:rPr>
                            <w:color w:val="3B3B3B"/>
                            <w:sz w:val="16"/>
                          </w:rPr>
                          <w:t>01hf</w:t>
                        </w:r>
                      </w:p>
                    </w:tc>
                    <w:tc>
                      <w:tcPr>
                        <w:tcW w:w="12105" w:type="dxa"/>
                        <w:gridSpan w:val="6"/>
                      </w:tcPr>
                      <w:p>
                        <w:pPr>
                          <w:pStyle w:val="TableParagraph"/>
                          <w:spacing w:line="170" w:lineRule="exact"/>
                          <w:ind w:left="4762" w:right="4767"/>
                          <w:jc w:val="center"/>
                          <w:rPr>
                            <w:b/>
                            <w:sz w:val="16"/>
                          </w:rPr>
                        </w:pPr>
                        <w:r>
                          <w:rPr>
                            <w:color w:val="3B3B3B"/>
                            <w:sz w:val="16"/>
                          </w:rPr>
                          <w:t>03 Eylül -07 Eylül </w:t>
                        </w:r>
                        <w:r>
                          <w:rPr>
                            <w:b/>
                            <w:color w:val="3B3B3B"/>
                            <w:sz w:val="16"/>
                          </w:rPr>
                          <w:t>2012-03-19 R-NT</w:t>
                        </w:r>
                      </w:p>
                      <w:p>
                        <w:pPr>
                          <w:pStyle w:val="TableParagraph"/>
                          <w:spacing w:line="181" w:lineRule="exact"/>
                          <w:ind w:left="4755" w:right="4767"/>
                          <w:jc w:val="center"/>
                          <w:rPr>
                            <w:b/>
                            <w:sz w:val="16"/>
                          </w:rPr>
                        </w:pPr>
                        <w:r>
                          <w:rPr>
                            <w:color w:val="3B3B3B"/>
                            <w:w w:val="95"/>
                            <w:sz w:val="16"/>
                          </w:rPr>
                          <w:t>(Tüm </w:t>
                        </w:r>
                        <w:r>
                          <w:rPr>
                            <w:b/>
                            <w:color w:val="3B3B3B"/>
                            <w:w w:val="95"/>
                            <w:sz w:val="16"/>
                          </w:rPr>
                          <w:t>Gruplar için)</w:t>
                        </w:r>
                      </w:p>
                    </w:tc>
                  </w:tr>
                  <w:tr>
                    <w:trPr>
                      <w:trHeight w:val="369" w:hRule="exact"/>
                    </w:trPr>
                    <w:tc>
                      <w:tcPr>
                        <w:tcW w:w="1279" w:type="dxa"/>
                        <w:vMerge w:val="restart"/>
                        <w:tcBorders>
                          <w:left w:val="single" w:sz="2"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line="183" w:lineRule="exact" w:before="1"/>
                          <w:ind w:left="54" w:right="61"/>
                          <w:jc w:val="center"/>
                          <w:rPr>
                            <w:sz w:val="16"/>
                          </w:rPr>
                        </w:pPr>
                        <w:r>
                          <w:rPr>
                            <w:color w:val="3B3B3B"/>
                            <w:sz w:val="16"/>
                          </w:rPr>
                          <w:t>13hf</w:t>
                        </w:r>
                      </w:p>
                      <w:p>
                        <w:pPr>
                          <w:pStyle w:val="TableParagraph"/>
                          <w:spacing w:line="182" w:lineRule="exact"/>
                          <w:ind w:left="52" w:right="61"/>
                          <w:jc w:val="center"/>
                          <w:rPr>
                            <w:sz w:val="16"/>
                          </w:rPr>
                        </w:pPr>
                        <w:r>
                          <w:rPr>
                            <w:color w:val="3B3B3B"/>
                            <w:w w:val="95"/>
                            <w:sz w:val="16"/>
                          </w:rPr>
                          <w:t>10 Eylül 2012</w:t>
                        </w:r>
                      </w:p>
                      <w:p>
                        <w:pPr>
                          <w:pStyle w:val="TableParagraph"/>
                          <w:spacing w:line="183" w:lineRule="exact"/>
                          <w:ind w:left="54" w:right="55"/>
                          <w:jc w:val="center"/>
                          <w:rPr>
                            <w:sz w:val="16"/>
                          </w:rPr>
                        </w:pPr>
                        <w:r>
                          <w:rPr>
                            <w:color w:val="3B3B3B"/>
                            <w:w w:val="95"/>
                            <w:sz w:val="16"/>
                          </w:rPr>
                          <w:t>07 Aralık 2012</w:t>
                        </w:r>
                      </w:p>
                    </w:tc>
                    <w:tc>
                      <w:tcPr>
                        <w:tcW w:w="1980" w:type="dxa"/>
                        <w:tcBorders>
                          <w:right w:val="single" w:sz="2" w:space="0" w:color="000000"/>
                        </w:tcBorders>
                      </w:tcPr>
                      <w:p>
                        <w:pPr>
                          <w:pStyle w:val="TableParagraph"/>
                          <w:spacing w:line="237" w:lineRule="auto"/>
                          <w:ind w:left="813" w:right="188" w:hanging="630"/>
                          <w:rPr>
                            <w:sz w:val="16"/>
                          </w:rPr>
                        </w:pPr>
                        <w:r>
                          <w:rPr>
                            <w:color w:val="3B3B3B"/>
                            <w:sz w:val="16"/>
                          </w:rPr>
                          <w:t>10</w:t>
                        </w:r>
                        <w:r>
                          <w:rPr>
                            <w:color w:val="3B3B3B"/>
                            <w:spacing w:val="-23"/>
                            <w:sz w:val="16"/>
                          </w:rPr>
                          <w:t> </w:t>
                        </w:r>
                        <w:r>
                          <w:rPr>
                            <w:color w:val="3B3B3B"/>
                            <w:sz w:val="16"/>
                          </w:rPr>
                          <w:t>Eylül</w:t>
                        </w:r>
                        <w:r>
                          <w:rPr>
                            <w:color w:val="3B3B3B"/>
                            <w:spacing w:val="-24"/>
                            <w:sz w:val="16"/>
                          </w:rPr>
                          <w:t> </w:t>
                        </w:r>
                        <w:r>
                          <w:rPr>
                            <w:color w:val="3B3B3B"/>
                            <w:sz w:val="16"/>
                          </w:rPr>
                          <w:t>-</w:t>
                        </w:r>
                        <w:r>
                          <w:rPr>
                            <w:color w:val="3B3B3B"/>
                            <w:spacing w:val="-6"/>
                            <w:sz w:val="16"/>
                          </w:rPr>
                          <w:t> </w:t>
                        </w:r>
                        <w:r>
                          <w:rPr>
                            <w:color w:val="3B3B3B"/>
                            <w:sz w:val="16"/>
                          </w:rPr>
                          <w:t>28</w:t>
                        </w:r>
                        <w:r>
                          <w:rPr>
                            <w:color w:val="3B3B3B"/>
                            <w:spacing w:val="-28"/>
                            <w:sz w:val="16"/>
                          </w:rPr>
                          <w:t> </w:t>
                        </w:r>
                        <w:r>
                          <w:rPr>
                            <w:color w:val="3B3B3B"/>
                            <w:sz w:val="16"/>
                          </w:rPr>
                          <w:t>Eylül</w:t>
                        </w:r>
                        <w:r>
                          <w:rPr>
                            <w:color w:val="3B3B3B"/>
                            <w:spacing w:val="-19"/>
                            <w:sz w:val="16"/>
                          </w:rPr>
                          <w:t> </w:t>
                        </w:r>
                        <w:r>
                          <w:rPr>
                            <w:color w:val="3B3B3B"/>
                            <w:sz w:val="16"/>
                          </w:rPr>
                          <w:t>2012 NÖR</w:t>
                        </w:r>
                      </w:p>
                    </w:tc>
                    <w:tc>
                      <w:tcPr>
                        <w:tcW w:w="1978" w:type="dxa"/>
                        <w:tcBorders>
                          <w:left w:val="single" w:sz="2" w:space="0" w:color="000000"/>
                          <w:right w:val="single" w:sz="2" w:space="0" w:color="000000"/>
                        </w:tcBorders>
                      </w:tcPr>
                      <w:p>
                        <w:pPr>
                          <w:pStyle w:val="TableParagraph"/>
                          <w:spacing w:line="237" w:lineRule="auto"/>
                          <w:ind w:left="869" w:right="128" w:hanging="681"/>
                          <w:rPr>
                            <w:sz w:val="16"/>
                          </w:rPr>
                        </w:pPr>
                        <w:r>
                          <w:rPr>
                            <w:color w:val="3B3B3B"/>
                            <w:sz w:val="16"/>
                          </w:rPr>
                          <w:t>10 Eylül -28 Eylül 2012 GH</w:t>
                        </w:r>
                      </w:p>
                    </w:tc>
                    <w:tc>
                      <w:tcPr>
                        <w:tcW w:w="2096" w:type="dxa"/>
                        <w:tcBorders>
                          <w:left w:val="single" w:sz="2" w:space="0" w:color="000000"/>
                        </w:tcBorders>
                      </w:tcPr>
                      <w:p>
                        <w:pPr>
                          <w:pStyle w:val="TableParagraph"/>
                          <w:spacing w:line="166" w:lineRule="exact"/>
                          <w:ind w:left="108" w:right="118"/>
                          <w:jc w:val="center"/>
                          <w:rPr>
                            <w:sz w:val="16"/>
                          </w:rPr>
                        </w:pPr>
                        <w:r>
                          <w:rPr>
                            <w:color w:val="3B3B3B"/>
                            <w:sz w:val="16"/>
                          </w:rPr>
                          <w:t>10 Eylül -28 Eylül 2012</w:t>
                        </w:r>
                      </w:p>
                      <w:p>
                        <w:pPr>
                          <w:pStyle w:val="TableParagraph"/>
                          <w:spacing w:line="220" w:lineRule="exact"/>
                          <w:ind w:left="108" w:right="118"/>
                          <w:jc w:val="center"/>
                          <w:rPr>
                            <w:rFonts w:ascii="Courier New"/>
                            <w:b/>
                            <w:sz w:val="20"/>
                          </w:rPr>
                        </w:pPr>
                        <w:r>
                          <w:rPr>
                            <w:rFonts w:ascii="Courier New"/>
                            <w:b/>
                            <w:color w:val="3B3B3B"/>
                            <w:w w:val="90"/>
                            <w:sz w:val="20"/>
                          </w:rPr>
                          <w:t>KARO</w:t>
                        </w:r>
                      </w:p>
                    </w:tc>
                    <w:tc>
                      <w:tcPr>
                        <w:tcW w:w="1981" w:type="dxa"/>
                      </w:tcPr>
                      <w:p>
                        <w:pPr>
                          <w:pStyle w:val="TableParagraph"/>
                          <w:spacing w:line="237" w:lineRule="auto"/>
                          <w:ind w:left="831" w:right="127" w:hanging="644"/>
                          <w:rPr>
                            <w:sz w:val="16"/>
                          </w:rPr>
                        </w:pPr>
                        <w:r>
                          <w:rPr>
                            <w:color w:val="3B3B3B"/>
                            <w:sz w:val="16"/>
                          </w:rPr>
                          <w:t>10 Eylül -28 Eylül 2012 ORT</w:t>
                        </w:r>
                      </w:p>
                    </w:tc>
                    <w:tc>
                      <w:tcPr>
                        <w:tcW w:w="1979" w:type="dxa"/>
                        <w:tcBorders>
                          <w:right w:val="single" w:sz="2" w:space="0" w:color="000000"/>
                        </w:tcBorders>
                      </w:tcPr>
                      <w:p>
                        <w:pPr>
                          <w:pStyle w:val="TableParagraph"/>
                          <w:spacing w:line="237" w:lineRule="auto"/>
                          <w:ind w:left="717" w:right="130" w:hanging="533"/>
                          <w:rPr>
                            <w:sz w:val="16"/>
                          </w:rPr>
                        </w:pPr>
                        <w:r>
                          <w:rPr>
                            <w:color w:val="3B3B3B"/>
                            <w:sz w:val="16"/>
                          </w:rPr>
                          <w:t>10 Eylül -28 Eylül 2012 OERMA</w:t>
                        </w:r>
                      </w:p>
                    </w:tc>
                    <w:tc>
                      <w:tcPr>
                        <w:tcW w:w="2092" w:type="dxa"/>
                        <w:tcBorders>
                          <w:left w:val="single" w:sz="2" w:space="0" w:color="000000"/>
                        </w:tcBorders>
                      </w:tcPr>
                      <w:p>
                        <w:pPr>
                          <w:pStyle w:val="TableParagraph"/>
                          <w:spacing w:line="237" w:lineRule="auto"/>
                          <w:ind w:left="880" w:right="233" w:hanging="638"/>
                          <w:rPr>
                            <w:sz w:val="16"/>
                          </w:rPr>
                        </w:pPr>
                        <w:r>
                          <w:rPr>
                            <w:color w:val="3B3B3B"/>
                            <w:sz w:val="16"/>
                          </w:rPr>
                          <w:t>10</w:t>
                        </w:r>
                        <w:r>
                          <w:rPr>
                            <w:color w:val="3B3B3B"/>
                            <w:spacing w:val="-24"/>
                            <w:sz w:val="16"/>
                          </w:rPr>
                          <w:t> </w:t>
                        </w:r>
                        <w:r>
                          <w:rPr>
                            <w:color w:val="3B3B3B"/>
                            <w:sz w:val="16"/>
                          </w:rPr>
                          <w:t>Eylül</w:t>
                        </w:r>
                        <w:r>
                          <w:rPr>
                            <w:color w:val="3B3B3B"/>
                            <w:spacing w:val="-23"/>
                            <w:sz w:val="16"/>
                          </w:rPr>
                          <w:t> </w:t>
                        </w:r>
                        <w:r>
                          <w:rPr>
                            <w:color w:val="3B3B3B"/>
                            <w:sz w:val="16"/>
                          </w:rPr>
                          <w:t>- 21</w:t>
                        </w:r>
                        <w:r>
                          <w:rPr>
                            <w:color w:val="3B3B3B"/>
                            <w:spacing w:val="-26"/>
                            <w:sz w:val="16"/>
                          </w:rPr>
                          <w:t> </w:t>
                        </w:r>
                        <w:r>
                          <w:rPr>
                            <w:color w:val="3B3B3B"/>
                            <w:sz w:val="16"/>
                          </w:rPr>
                          <w:t>Eylül</w:t>
                        </w:r>
                        <w:r>
                          <w:rPr>
                            <w:color w:val="3B3B3B"/>
                            <w:spacing w:val="-19"/>
                            <w:sz w:val="16"/>
                          </w:rPr>
                          <w:t> </w:t>
                        </w:r>
                        <w:r>
                          <w:rPr>
                            <w:color w:val="3B3B3B"/>
                            <w:sz w:val="16"/>
                          </w:rPr>
                          <w:t>2012 GÖZ</w:t>
                        </w:r>
                      </w:p>
                    </w:tc>
                  </w:tr>
                  <w:tr>
                    <w:trPr>
                      <w:trHeight w:val="374" w:hRule="exact"/>
                    </w:trPr>
                    <w:tc>
                      <w:tcPr>
                        <w:tcW w:w="1279" w:type="dxa"/>
                        <w:vMerge/>
                        <w:tcBorders>
                          <w:left w:val="single" w:sz="2" w:space="0" w:color="000000"/>
                        </w:tcBorders>
                      </w:tcPr>
                      <w:p>
                        <w:pPr/>
                      </w:p>
                    </w:tc>
                    <w:tc>
                      <w:tcPr>
                        <w:tcW w:w="1980" w:type="dxa"/>
                        <w:tcBorders>
                          <w:right w:val="single" w:sz="2" w:space="0" w:color="000000"/>
                        </w:tcBorders>
                      </w:tcPr>
                      <w:p>
                        <w:pPr>
                          <w:pStyle w:val="TableParagraph"/>
                          <w:spacing w:line="237" w:lineRule="auto"/>
                          <w:ind w:left="875" w:right="124" w:hanging="701"/>
                          <w:rPr>
                            <w:sz w:val="16"/>
                          </w:rPr>
                        </w:pPr>
                        <w:r>
                          <w:rPr>
                            <w:color w:val="3B3B3B"/>
                            <w:sz w:val="16"/>
                          </w:rPr>
                          <w:t>01 Ekim -12 Ekim 2012 NŞ</w:t>
                        </w:r>
                      </w:p>
                    </w:tc>
                    <w:tc>
                      <w:tcPr>
                        <w:tcW w:w="1978" w:type="dxa"/>
                        <w:tcBorders>
                          <w:left w:val="single" w:sz="2" w:space="0" w:color="000000"/>
                          <w:right w:val="single" w:sz="2" w:space="0" w:color="000000"/>
                        </w:tcBorders>
                      </w:tcPr>
                      <w:p>
                        <w:pPr>
                          <w:pStyle w:val="TableParagraph"/>
                          <w:spacing w:line="244" w:lineRule="auto"/>
                          <w:ind w:left="869" w:right="119" w:hanging="690"/>
                          <w:rPr>
                            <w:sz w:val="16"/>
                          </w:rPr>
                        </w:pPr>
                        <w:r>
                          <w:rPr>
                            <w:color w:val="3B3B3B"/>
                            <w:sz w:val="16"/>
                          </w:rPr>
                          <w:t>01 Ekim -12 Ekim 2012 GC</w:t>
                        </w:r>
                      </w:p>
                    </w:tc>
                    <w:tc>
                      <w:tcPr>
                        <w:tcW w:w="2096" w:type="dxa"/>
                        <w:tcBorders>
                          <w:left w:val="single" w:sz="2" w:space="0" w:color="000000"/>
                        </w:tcBorders>
                      </w:tcPr>
                      <w:p>
                        <w:pPr>
                          <w:pStyle w:val="TableParagraph"/>
                          <w:spacing w:line="178" w:lineRule="exact"/>
                          <w:ind w:left="114" w:right="118"/>
                          <w:jc w:val="center"/>
                          <w:rPr>
                            <w:sz w:val="16"/>
                          </w:rPr>
                        </w:pPr>
                        <w:r>
                          <w:rPr>
                            <w:color w:val="3B3B3B"/>
                            <w:sz w:val="16"/>
                          </w:rPr>
                          <w:t>01 Ekim -12 Ekim 2012</w:t>
                        </w:r>
                      </w:p>
                      <w:p>
                        <w:pPr>
                          <w:pStyle w:val="TableParagraph"/>
                          <w:spacing w:before="3"/>
                          <w:ind w:left="106" w:right="118"/>
                          <w:jc w:val="center"/>
                          <w:rPr>
                            <w:b/>
                            <w:sz w:val="16"/>
                          </w:rPr>
                        </w:pPr>
                        <w:r>
                          <w:rPr>
                            <w:b/>
                            <w:color w:val="3B3B3B"/>
                            <w:sz w:val="16"/>
                          </w:rPr>
                          <w:t>KVC</w:t>
                        </w:r>
                      </w:p>
                    </w:tc>
                    <w:tc>
                      <w:tcPr>
                        <w:tcW w:w="1981" w:type="dxa"/>
                      </w:tcPr>
                      <w:p>
                        <w:pPr>
                          <w:pStyle w:val="TableParagraph"/>
                          <w:spacing w:line="237" w:lineRule="auto"/>
                          <w:ind w:left="840" w:right="118" w:hanging="661"/>
                          <w:rPr>
                            <w:sz w:val="16"/>
                          </w:rPr>
                        </w:pPr>
                        <w:r>
                          <w:rPr>
                            <w:color w:val="3B3B3B"/>
                            <w:sz w:val="16"/>
                          </w:rPr>
                          <w:t>01 Ekim -12 Ekim 2012 FTR</w:t>
                        </w:r>
                      </w:p>
                    </w:tc>
                    <w:tc>
                      <w:tcPr>
                        <w:tcW w:w="1979" w:type="dxa"/>
                        <w:tcBorders>
                          <w:right w:val="single" w:sz="2" w:space="0" w:color="000000"/>
                        </w:tcBorders>
                      </w:tcPr>
                      <w:p>
                        <w:pPr>
                          <w:pStyle w:val="TableParagraph"/>
                          <w:spacing w:line="237" w:lineRule="auto"/>
                          <w:ind w:left="883" w:right="122" w:hanging="708"/>
                          <w:rPr>
                            <w:sz w:val="16"/>
                          </w:rPr>
                        </w:pPr>
                        <w:r>
                          <w:rPr>
                            <w:color w:val="3B3B3B"/>
                            <w:sz w:val="16"/>
                          </w:rPr>
                          <w:t>01 Ekim -12 Ekim 2012 AT</w:t>
                        </w:r>
                      </w:p>
                    </w:tc>
                    <w:tc>
                      <w:tcPr>
                        <w:tcW w:w="2092" w:type="dxa"/>
                        <w:tcBorders>
                          <w:left w:val="single" w:sz="2" w:space="0" w:color="000000"/>
                        </w:tcBorders>
                      </w:tcPr>
                      <w:p>
                        <w:pPr>
                          <w:pStyle w:val="TableParagraph"/>
                          <w:spacing w:line="237" w:lineRule="auto"/>
                          <w:ind w:left="884" w:right="227" w:hanging="639"/>
                          <w:rPr>
                            <w:sz w:val="16"/>
                          </w:rPr>
                        </w:pPr>
                        <w:r>
                          <w:rPr>
                            <w:color w:val="3B3B3B"/>
                            <w:sz w:val="16"/>
                          </w:rPr>
                          <w:t>24</w:t>
                        </w:r>
                        <w:r>
                          <w:rPr>
                            <w:color w:val="3B3B3B"/>
                            <w:spacing w:val="-26"/>
                            <w:sz w:val="16"/>
                          </w:rPr>
                          <w:t> </w:t>
                        </w:r>
                        <w:r>
                          <w:rPr>
                            <w:color w:val="3B3B3B"/>
                            <w:sz w:val="16"/>
                          </w:rPr>
                          <w:t>Eylül</w:t>
                        </w:r>
                        <w:r>
                          <w:rPr>
                            <w:color w:val="3B3B3B"/>
                            <w:spacing w:val="-21"/>
                            <w:sz w:val="16"/>
                          </w:rPr>
                          <w:t> </w:t>
                        </w:r>
                        <w:r>
                          <w:rPr>
                            <w:color w:val="3B3B3B"/>
                            <w:sz w:val="16"/>
                          </w:rPr>
                          <w:t>-</w:t>
                        </w:r>
                        <w:r>
                          <w:rPr>
                            <w:color w:val="3B3B3B"/>
                            <w:spacing w:val="-6"/>
                            <w:sz w:val="16"/>
                          </w:rPr>
                          <w:t> </w:t>
                        </w:r>
                        <w:r>
                          <w:rPr>
                            <w:color w:val="3B3B3B"/>
                            <w:sz w:val="16"/>
                          </w:rPr>
                          <w:t>05</w:t>
                        </w:r>
                        <w:r>
                          <w:rPr>
                            <w:color w:val="3B3B3B"/>
                            <w:spacing w:val="-25"/>
                            <w:sz w:val="16"/>
                          </w:rPr>
                          <w:t> </w:t>
                        </w:r>
                        <w:r>
                          <w:rPr>
                            <w:color w:val="3B3B3B"/>
                            <w:sz w:val="16"/>
                          </w:rPr>
                          <w:t>Ekim</w:t>
                        </w:r>
                        <w:r>
                          <w:rPr>
                            <w:color w:val="3B3B3B"/>
                            <w:spacing w:val="-20"/>
                            <w:sz w:val="16"/>
                          </w:rPr>
                          <w:t> </w:t>
                        </w:r>
                        <w:r>
                          <w:rPr>
                            <w:color w:val="3B3B3B"/>
                            <w:sz w:val="16"/>
                          </w:rPr>
                          <w:t>2012 ANE</w:t>
                        </w:r>
                      </w:p>
                    </w:tc>
                  </w:tr>
                  <w:tr>
                    <w:trPr>
                      <w:trHeight w:val="369" w:hRule="exact"/>
                    </w:trPr>
                    <w:tc>
                      <w:tcPr>
                        <w:tcW w:w="1279" w:type="dxa"/>
                        <w:vMerge/>
                        <w:tcBorders>
                          <w:left w:val="single" w:sz="2" w:space="0" w:color="000000"/>
                        </w:tcBorders>
                      </w:tcPr>
                      <w:p>
                        <w:pPr/>
                      </w:p>
                    </w:tc>
                    <w:tc>
                      <w:tcPr>
                        <w:tcW w:w="1980" w:type="dxa"/>
                        <w:tcBorders>
                          <w:bottom w:val="single" w:sz="2" w:space="0" w:color="000000"/>
                          <w:right w:val="single" w:sz="2" w:space="0" w:color="000000"/>
                        </w:tcBorders>
                      </w:tcPr>
                      <w:p>
                        <w:pPr>
                          <w:pStyle w:val="TableParagraph"/>
                          <w:spacing w:line="237" w:lineRule="auto"/>
                          <w:ind w:left="856" w:right="127" w:hanging="725"/>
                          <w:rPr>
                            <w:sz w:val="16"/>
                          </w:rPr>
                        </w:pPr>
                        <w:r>
                          <w:rPr>
                            <w:color w:val="3B3B3B"/>
                            <w:sz w:val="16"/>
                          </w:rPr>
                          <w:t>15</w:t>
                        </w:r>
                        <w:r>
                          <w:rPr>
                            <w:color w:val="3B3B3B"/>
                            <w:spacing w:val="-25"/>
                            <w:sz w:val="16"/>
                          </w:rPr>
                          <w:t> </w:t>
                        </w:r>
                        <w:r>
                          <w:rPr>
                            <w:color w:val="3B3B3B"/>
                            <w:sz w:val="16"/>
                          </w:rPr>
                          <w:t>Ekim</w:t>
                        </w:r>
                        <w:r>
                          <w:rPr>
                            <w:color w:val="3B3B3B"/>
                            <w:spacing w:val="-23"/>
                            <w:sz w:val="16"/>
                          </w:rPr>
                          <w:t> </w:t>
                        </w:r>
                        <w:r>
                          <w:rPr>
                            <w:color w:val="3B3B3B"/>
                            <w:sz w:val="16"/>
                          </w:rPr>
                          <w:t>-</w:t>
                        </w:r>
                        <w:r>
                          <w:rPr>
                            <w:color w:val="3B3B3B"/>
                            <w:spacing w:val="-8"/>
                            <w:sz w:val="16"/>
                          </w:rPr>
                          <w:t> </w:t>
                        </w:r>
                        <w:r>
                          <w:rPr>
                            <w:color w:val="3B3B3B"/>
                            <w:sz w:val="16"/>
                          </w:rPr>
                          <w:t>02</w:t>
                        </w:r>
                        <w:r>
                          <w:rPr>
                            <w:color w:val="3B3B3B"/>
                            <w:spacing w:val="-28"/>
                            <w:sz w:val="16"/>
                          </w:rPr>
                          <w:t> </w:t>
                        </w:r>
                        <w:r>
                          <w:rPr>
                            <w:color w:val="3B3B3B"/>
                            <w:sz w:val="16"/>
                          </w:rPr>
                          <w:t>Kasım</w:t>
                        </w:r>
                        <w:r>
                          <w:rPr>
                            <w:color w:val="3B3B3B"/>
                            <w:spacing w:val="-18"/>
                            <w:sz w:val="16"/>
                          </w:rPr>
                          <w:t> </w:t>
                        </w:r>
                        <w:r>
                          <w:rPr>
                            <w:color w:val="3B3B3B"/>
                            <w:sz w:val="16"/>
                          </w:rPr>
                          <w:t>2012 PSİ</w:t>
                        </w:r>
                      </w:p>
                    </w:tc>
                    <w:tc>
                      <w:tcPr>
                        <w:tcW w:w="1978" w:type="dxa"/>
                        <w:tcBorders>
                          <w:left w:val="single" w:sz="2" w:space="0" w:color="000000"/>
                          <w:bottom w:val="single" w:sz="2" w:space="0" w:color="000000"/>
                          <w:right w:val="single" w:sz="2" w:space="0" w:color="000000"/>
                        </w:tcBorders>
                      </w:tcPr>
                      <w:p>
                        <w:pPr>
                          <w:pStyle w:val="TableParagraph"/>
                          <w:spacing w:line="237" w:lineRule="auto"/>
                          <w:ind w:left="879" w:right="116" w:hanging="730"/>
                          <w:rPr>
                            <w:sz w:val="16"/>
                          </w:rPr>
                        </w:pPr>
                        <w:r>
                          <w:rPr>
                            <w:color w:val="3B3B3B"/>
                            <w:sz w:val="16"/>
                          </w:rPr>
                          <w:t>15</w:t>
                        </w:r>
                        <w:r>
                          <w:rPr>
                            <w:color w:val="3B3B3B"/>
                            <w:spacing w:val="-27"/>
                            <w:sz w:val="16"/>
                          </w:rPr>
                          <w:t> </w:t>
                        </w:r>
                        <w:r>
                          <w:rPr>
                            <w:color w:val="3B3B3B"/>
                            <w:sz w:val="16"/>
                          </w:rPr>
                          <w:t>Ekim</w:t>
                        </w:r>
                        <w:r>
                          <w:rPr>
                            <w:color w:val="3B3B3B"/>
                            <w:spacing w:val="-26"/>
                            <w:sz w:val="16"/>
                          </w:rPr>
                          <w:t> </w:t>
                        </w:r>
                        <w:r>
                          <w:rPr>
                            <w:color w:val="3B3B3B"/>
                            <w:sz w:val="16"/>
                          </w:rPr>
                          <w:t>-</w:t>
                        </w:r>
                        <w:r>
                          <w:rPr>
                            <w:color w:val="3B3B3B"/>
                            <w:spacing w:val="-9"/>
                            <w:sz w:val="16"/>
                          </w:rPr>
                          <w:t> </w:t>
                        </w:r>
                        <w:r>
                          <w:rPr>
                            <w:color w:val="3B3B3B"/>
                            <w:sz w:val="16"/>
                          </w:rPr>
                          <w:t>02</w:t>
                        </w:r>
                        <w:r>
                          <w:rPr>
                            <w:color w:val="3B3B3B"/>
                            <w:spacing w:val="-28"/>
                            <w:sz w:val="16"/>
                          </w:rPr>
                          <w:t> </w:t>
                        </w:r>
                        <w:r>
                          <w:rPr>
                            <w:color w:val="3B3B3B"/>
                            <w:sz w:val="16"/>
                          </w:rPr>
                          <w:t>Kasım</w:t>
                        </w:r>
                        <w:r>
                          <w:rPr>
                            <w:color w:val="3B3B3B"/>
                            <w:spacing w:val="-19"/>
                            <w:sz w:val="16"/>
                          </w:rPr>
                          <w:t> </w:t>
                        </w:r>
                        <w:r>
                          <w:rPr>
                            <w:color w:val="3B3B3B"/>
                            <w:sz w:val="16"/>
                          </w:rPr>
                          <w:t>2012 HS</w:t>
                        </w:r>
                      </w:p>
                    </w:tc>
                    <w:tc>
                      <w:tcPr>
                        <w:tcW w:w="2096" w:type="dxa"/>
                        <w:tcBorders>
                          <w:left w:val="single" w:sz="2" w:space="0" w:color="000000"/>
                          <w:bottom w:val="single" w:sz="2" w:space="0" w:color="000000"/>
                        </w:tcBorders>
                      </w:tcPr>
                      <w:p>
                        <w:pPr>
                          <w:pStyle w:val="TableParagraph"/>
                          <w:spacing w:line="177" w:lineRule="exact"/>
                          <w:ind w:left="117" w:right="101"/>
                          <w:jc w:val="center"/>
                          <w:rPr>
                            <w:sz w:val="16"/>
                          </w:rPr>
                        </w:pPr>
                        <w:r>
                          <w:rPr>
                            <w:color w:val="3B3B3B"/>
                            <w:sz w:val="16"/>
                          </w:rPr>
                          <w:t>15 Ekim - 02 Kasım 2012</w:t>
                        </w:r>
                      </w:p>
                      <w:p>
                        <w:pPr>
                          <w:pStyle w:val="TableParagraph"/>
                          <w:spacing w:line="183" w:lineRule="exact"/>
                          <w:ind w:left="110" w:right="118"/>
                          <w:jc w:val="center"/>
                          <w:rPr>
                            <w:b/>
                            <w:sz w:val="16"/>
                          </w:rPr>
                        </w:pPr>
                        <w:r>
                          <w:rPr>
                            <w:b/>
                            <w:color w:val="3B3B3B"/>
                            <w:w w:val="95"/>
                            <w:sz w:val="16"/>
                          </w:rPr>
                          <w:t>KBB</w:t>
                        </w:r>
                      </w:p>
                    </w:tc>
                    <w:tc>
                      <w:tcPr>
                        <w:tcW w:w="1981" w:type="dxa"/>
                        <w:tcBorders>
                          <w:bottom w:val="single" w:sz="2" w:space="0" w:color="000000"/>
                        </w:tcBorders>
                      </w:tcPr>
                      <w:p>
                        <w:pPr>
                          <w:pStyle w:val="TableParagraph"/>
                          <w:spacing w:line="237" w:lineRule="auto"/>
                          <w:ind w:left="817" w:right="115" w:hanging="668"/>
                          <w:rPr>
                            <w:sz w:val="16"/>
                          </w:rPr>
                        </w:pPr>
                        <w:r>
                          <w:rPr>
                            <w:color w:val="3B3B3B"/>
                            <w:sz w:val="16"/>
                          </w:rPr>
                          <w:t>15</w:t>
                        </w:r>
                        <w:r>
                          <w:rPr>
                            <w:color w:val="3B3B3B"/>
                            <w:spacing w:val="-27"/>
                            <w:sz w:val="16"/>
                          </w:rPr>
                          <w:t> </w:t>
                        </w:r>
                        <w:r>
                          <w:rPr>
                            <w:color w:val="3B3B3B"/>
                            <w:sz w:val="16"/>
                          </w:rPr>
                          <w:t>Ekim</w:t>
                        </w:r>
                        <w:r>
                          <w:rPr>
                            <w:color w:val="3B3B3B"/>
                            <w:spacing w:val="-26"/>
                            <w:sz w:val="16"/>
                          </w:rPr>
                          <w:t> </w:t>
                        </w:r>
                        <w:r>
                          <w:rPr>
                            <w:color w:val="3B3B3B"/>
                            <w:sz w:val="16"/>
                          </w:rPr>
                          <w:t>-</w:t>
                        </w:r>
                        <w:r>
                          <w:rPr>
                            <w:color w:val="3B3B3B"/>
                            <w:spacing w:val="-9"/>
                            <w:sz w:val="16"/>
                          </w:rPr>
                          <w:t> </w:t>
                        </w:r>
                        <w:r>
                          <w:rPr>
                            <w:color w:val="3B3B3B"/>
                            <w:sz w:val="16"/>
                          </w:rPr>
                          <w:t>02</w:t>
                        </w:r>
                        <w:r>
                          <w:rPr>
                            <w:color w:val="3B3B3B"/>
                            <w:spacing w:val="-28"/>
                            <w:sz w:val="16"/>
                          </w:rPr>
                          <w:t> </w:t>
                        </w:r>
                        <w:r>
                          <w:rPr>
                            <w:color w:val="3B3B3B"/>
                            <w:sz w:val="16"/>
                          </w:rPr>
                          <w:t>Kasım</w:t>
                        </w:r>
                        <w:r>
                          <w:rPr>
                            <w:color w:val="3B3B3B"/>
                            <w:spacing w:val="-19"/>
                            <w:sz w:val="16"/>
                          </w:rPr>
                          <w:t> </w:t>
                        </w:r>
                        <w:r>
                          <w:rPr>
                            <w:color w:val="3B3B3B"/>
                            <w:sz w:val="16"/>
                          </w:rPr>
                          <w:t>2012 NÖR</w:t>
                        </w:r>
                      </w:p>
                    </w:tc>
                    <w:tc>
                      <w:tcPr>
                        <w:tcW w:w="1979" w:type="dxa"/>
                        <w:tcBorders>
                          <w:bottom w:val="single" w:sz="2" w:space="0" w:color="000000"/>
                          <w:right w:val="single" w:sz="2" w:space="0" w:color="000000"/>
                        </w:tcBorders>
                      </w:tcPr>
                      <w:p>
                        <w:pPr>
                          <w:pStyle w:val="TableParagraph"/>
                          <w:spacing w:line="237" w:lineRule="auto"/>
                          <w:ind w:left="865" w:right="113" w:hanging="720"/>
                          <w:rPr>
                            <w:sz w:val="16"/>
                          </w:rPr>
                        </w:pPr>
                        <w:r>
                          <w:rPr>
                            <w:color w:val="3B3B3B"/>
                            <w:sz w:val="16"/>
                          </w:rPr>
                          <w:t>15</w:t>
                        </w:r>
                        <w:r>
                          <w:rPr>
                            <w:color w:val="3B3B3B"/>
                            <w:spacing w:val="-26"/>
                            <w:sz w:val="16"/>
                          </w:rPr>
                          <w:t> </w:t>
                        </w:r>
                        <w:r>
                          <w:rPr>
                            <w:color w:val="3B3B3B"/>
                            <w:sz w:val="16"/>
                          </w:rPr>
                          <w:t>Ekim</w:t>
                        </w:r>
                        <w:r>
                          <w:rPr>
                            <w:color w:val="3B3B3B"/>
                            <w:spacing w:val="-25"/>
                            <w:sz w:val="16"/>
                          </w:rPr>
                          <w:t> </w:t>
                        </w:r>
                        <w:r>
                          <w:rPr>
                            <w:color w:val="3B3B3B"/>
                            <w:sz w:val="16"/>
                          </w:rPr>
                          <w:t>-</w:t>
                        </w:r>
                        <w:r>
                          <w:rPr>
                            <w:color w:val="3B3B3B"/>
                            <w:spacing w:val="-7"/>
                            <w:sz w:val="16"/>
                          </w:rPr>
                          <w:t> </w:t>
                        </w:r>
                        <w:r>
                          <w:rPr>
                            <w:color w:val="3B3B3B"/>
                            <w:sz w:val="16"/>
                          </w:rPr>
                          <w:t>02</w:t>
                        </w:r>
                        <w:r>
                          <w:rPr>
                            <w:color w:val="3B3B3B"/>
                            <w:spacing w:val="-27"/>
                            <w:sz w:val="16"/>
                          </w:rPr>
                          <w:t> </w:t>
                        </w:r>
                        <w:r>
                          <w:rPr>
                            <w:color w:val="3B3B3B"/>
                            <w:sz w:val="16"/>
                          </w:rPr>
                          <w:t>Kasım</w:t>
                        </w:r>
                        <w:r>
                          <w:rPr>
                            <w:color w:val="3B3B3B"/>
                            <w:spacing w:val="-18"/>
                            <w:sz w:val="16"/>
                          </w:rPr>
                          <w:t> </w:t>
                        </w:r>
                        <w:r>
                          <w:rPr>
                            <w:color w:val="3B3B3B"/>
                            <w:sz w:val="16"/>
                          </w:rPr>
                          <w:t>2012 GH</w:t>
                        </w:r>
                      </w:p>
                    </w:tc>
                    <w:tc>
                      <w:tcPr>
                        <w:tcW w:w="2092" w:type="dxa"/>
                        <w:tcBorders>
                          <w:left w:val="single" w:sz="2" w:space="0" w:color="000000"/>
                          <w:bottom w:val="single" w:sz="2" w:space="0" w:color="000000"/>
                        </w:tcBorders>
                      </w:tcPr>
                      <w:p>
                        <w:pPr>
                          <w:pStyle w:val="TableParagraph"/>
                          <w:spacing w:line="237" w:lineRule="auto"/>
                          <w:ind w:left="881" w:right="223" w:hanging="643"/>
                          <w:rPr>
                            <w:sz w:val="16"/>
                          </w:rPr>
                        </w:pPr>
                        <w:r>
                          <w:rPr>
                            <w:color w:val="3B3B3B"/>
                            <w:sz w:val="16"/>
                          </w:rPr>
                          <w:t>08</w:t>
                        </w:r>
                        <w:r>
                          <w:rPr>
                            <w:color w:val="3B3B3B"/>
                            <w:spacing w:val="-25"/>
                            <w:sz w:val="16"/>
                          </w:rPr>
                          <w:t> </w:t>
                        </w:r>
                        <w:r>
                          <w:rPr>
                            <w:color w:val="3B3B3B"/>
                            <w:sz w:val="16"/>
                          </w:rPr>
                          <w:t>Ekim</w:t>
                        </w:r>
                        <w:r>
                          <w:rPr>
                            <w:color w:val="3B3B3B"/>
                            <w:spacing w:val="-23"/>
                            <w:sz w:val="16"/>
                          </w:rPr>
                          <w:t> </w:t>
                        </w:r>
                        <w:r>
                          <w:rPr>
                            <w:color w:val="3B3B3B"/>
                            <w:sz w:val="16"/>
                          </w:rPr>
                          <w:t>-</w:t>
                        </w:r>
                        <w:r>
                          <w:rPr>
                            <w:color w:val="3B3B3B"/>
                            <w:spacing w:val="-5"/>
                            <w:sz w:val="16"/>
                          </w:rPr>
                          <w:t> </w:t>
                        </w:r>
                        <w:r>
                          <w:rPr>
                            <w:color w:val="3B3B3B"/>
                            <w:sz w:val="16"/>
                          </w:rPr>
                          <w:t>12</w:t>
                        </w:r>
                        <w:r>
                          <w:rPr>
                            <w:color w:val="3B3B3B"/>
                            <w:spacing w:val="-26"/>
                            <w:sz w:val="16"/>
                          </w:rPr>
                          <w:t> </w:t>
                        </w:r>
                        <w:r>
                          <w:rPr>
                            <w:color w:val="3B3B3B"/>
                            <w:sz w:val="16"/>
                          </w:rPr>
                          <w:t>Ekim</w:t>
                        </w:r>
                        <w:r>
                          <w:rPr>
                            <w:color w:val="3B3B3B"/>
                            <w:spacing w:val="-17"/>
                            <w:sz w:val="16"/>
                          </w:rPr>
                          <w:t> </w:t>
                        </w:r>
                        <w:r>
                          <w:rPr>
                            <w:color w:val="3B3B3B"/>
                            <w:sz w:val="16"/>
                          </w:rPr>
                          <w:t>2012 PRC</w:t>
                        </w:r>
                      </w:p>
                    </w:tc>
                  </w:tr>
                  <w:tr>
                    <w:trPr>
                      <w:trHeight w:val="374" w:hRule="exact"/>
                    </w:trPr>
                    <w:tc>
                      <w:tcPr>
                        <w:tcW w:w="1279" w:type="dxa"/>
                        <w:vMerge/>
                        <w:tcBorders>
                          <w:left w:val="single" w:sz="2" w:space="0" w:color="000000"/>
                        </w:tcBorders>
                      </w:tcPr>
                      <w:p>
                        <w:pPr/>
                      </w:p>
                    </w:tc>
                    <w:tc>
                      <w:tcPr>
                        <w:tcW w:w="1980" w:type="dxa"/>
                        <w:tcBorders>
                          <w:top w:val="single" w:sz="2" w:space="0" w:color="000000"/>
                          <w:right w:val="single" w:sz="2" w:space="0" w:color="000000"/>
                        </w:tcBorders>
                      </w:tcPr>
                      <w:p>
                        <w:pPr>
                          <w:pStyle w:val="TableParagraph"/>
                          <w:spacing w:line="237" w:lineRule="auto"/>
                          <w:ind w:left="827" w:right="50" w:hanging="705"/>
                          <w:rPr>
                            <w:sz w:val="16"/>
                          </w:rPr>
                        </w:pPr>
                        <w:r>
                          <w:rPr>
                            <w:color w:val="3B3B3B"/>
                            <w:sz w:val="16"/>
                          </w:rPr>
                          <w:t>05</w:t>
                        </w:r>
                        <w:r>
                          <w:rPr>
                            <w:color w:val="3B3B3B"/>
                            <w:spacing w:val="-28"/>
                            <w:sz w:val="16"/>
                          </w:rPr>
                          <w:t> </w:t>
                        </w:r>
                        <w:r>
                          <w:rPr>
                            <w:color w:val="3B3B3B"/>
                            <w:sz w:val="16"/>
                          </w:rPr>
                          <w:t>Kasım</w:t>
                        </w:r>
                        <w:r>
                          <w:rPr>
                            <w:color w:val="3B3B3B"/>
                            <w:spacing w:val="-25"/>
                            <w:sz w:val="16"/>
                          </w:rPr>
                          <w:t> </w:t>
                        </w:r>
                        <w:r>
                          <w:rPr>
                            <w:color w:val="3B3B3B"/>
                            <w:sz w:val="16"/>
                          </w:rPr>
                          <w:t>-</w:t>
                        </w:r>
                        <w:r>
                          <w:rPr>
                            <w:color w:val="3B3B3B"/>
                            <w:spacing w:val="-11"/>
                            <w:sz w:val="16"/>
                          </w:rPr>
                          <w:t> </w:t>
                        </w:r>
                        <w:r>
                          <w:rPr>
                            <w:color w:val="3B3B3B"/>
                            <w:sz w:val="16"/>
                          </w:rPr>
                          <w:t>23</w:t>
                        </w:r>
                        <w:r>
                          <w:rPr>
                            <w:color w:val="3B3B3B"/>
                            <w:spacing w:val="-28"/>
                            <w:sz w:val="16"/>
                          </w:rPr>
                          <w:t> </w:t>
                        </w:r>
                        <w:r>
                          <w:rPr>
                            <w:color w:val="3B3B3B"/>
                            <w:sz w:val="16"/>
                          </w:rPr>
                          <w:t>Kasım</w:t>
                        </w:r>
                        <w:r>
                          <w:rPr>
                            <w:color w:val="3B3B3B"/>
                            <w:spacing w:val="-22"/>
                            <w:sz w:val="16"/>
                          </w:rPr>
                          <w:t> </w:t>
                        </w:r>
                        <w:r>
                          <w:rPr>
                            <w:color w:val="3B3B3B"/>
                            <w:sz w:val="16"/>
                          </w:rPr>
                          <w:t>2012 ORT</w:t>
                        </w:r>
                      </w:p>
                    </w:tc>
                    <w:tc>
                      <w:tcPr>
                        <w:tcW w:w="1978" w:type="dxa"/>
                        <w:tcBorders>
                          <w:top w:val="single" w:sz="2" w:space="0" w:color="000000"/>
                          <w:left w:val="single" w:sz="2" w:space="0" w:color="000000"/>
                          <w:right w:val="single" w:sz="2" w:space="0" w:color="000000"/>
                        </w:tcBorders>
                      </w:tcPr>
                      <w:p>
                        <w:pPr>
                          <w:pStyle w:val="TableParagraph"/>
                          <w:spacing w:line="237" w:lineRule="auto"/>
                          <w:ind w:left="721" w:right="92" w:hanging="647"/>
                          <w:rPr>
                            <w:sz w:val="16"/>
                          </w:rPr>
                        </w:pPr>
                        <w:r>
                          <w:rPr>
                            <w:color w:val="3B3B3B"/>
                            <w:sz w:val="16"/>
                          </w:rPr>
                          <w:t>05</w:t>
                        </w:r>
                        <w:r>
                          <w:rPr>
                            <w:color w:val="3B3B3B"/>
                            <w:spacing w:val="-27"/>
                            <w:sz w:val="16"/>
                          </w:rPr>
                          <w:t> </w:t>
                        </w:r>
                        <w:r>
                          <w:rPr>
                            <w:color w:val="3B3B3B"/>
                            <w:sz w:val="16"/>
                          </w:rPr>
                          <w:t>Kasım</w:t>
                        </w:r>
                        <w:r>
                          <w:rPr>
                            <w:color w:val="3B3B3B"/>
                            <w:spacing w:val="-22"/>
                            <w:sz w:val="16"/>
                          </w:rPr>
                          <w:t> </w:t>
                        </w:r>
                        <w:r>
                          <w:rPr>
                            <w:color w:val="3B3B3B"/>
                            <w:sz w:val="16"/>
                          </w:rPr>
                          <w:t>-</w:t>
                        </w:r>
                        <w:r>
                          <w:rPr>
                            <w:color w:val="3B3B3B"/>
                            <w:spacing w:val="-10"/>
                            <w:sz w:val="16"/>
                          </w:rPr>
                          <w:t> </w:t>
                        </w:r>
                        <w:r>
                          <w:rPr>
                            <w:color w:val="3B3B3B"/>
                            <w:sz w:val="16"/>
                          </w:rPr>
                          <w:t>23</w:t>
                        </w:r>
                        <w:r>
                          <w:rPr>
                            <w:color w:val="3B3B3B"/>
                            <w:spacing w:val="-27"/>
                            <w:sz w:val="16"/>
                          </w:rPr>
                          <w:t> </w:t>
                        </w:r>
                        <w:r>
                          <w:rPr>
                            <w:color w:val="3B3B3B"/>
                            <w:sz w:val="16"/>
                          </w:rPr>
                          <w:t>Kasım</w:t>
                        </w:r>
                        <w:r>
                          <w:rPr>
                            <w:color w:val="3B3B3B"/>
                            <w:spacing w:val="-22"/>
                            <w:sz w:val="16"/>
                          </w:rPr>
                          <w:t> </w:t>
                        </w:r>
                        <w:r>
                          <w:rPr>
                            <w:color w:val="3B3B3B"/>
                            <w:sz w:val="16"/>
                          </w:rPr>
                          <w:t>2012 OERMA</w:t>
                        </w:r>
                      </w:p>
                    </w:tc>
                    <w:tc>
                      <w:tcPr>
                        <w:tcW w:w="2096" w:type="dxa"/>
                        <w:tcBorders>
                          <w:top w:val="single" w:sz="2" w:space="0" w:color="000000"/>
                          <w:left w:val="single" w:sz="2" w:space="0" w:color="000000"/>
                        </w:tcBorders>
                      </w:tcPr>
                      <w:p>
                        <w:pPr>
                          <w:pStyle w:val="TableParagraph"/>
                          <w:spacing w:line="244" w:lineRule="auto"/>
                          <w:ind w:left="884" w:right="107" w:hanging="704"/>
                          <w:rPr>
                            <w:sz w:val="16"/>
                          </w:rPr>
                        </w:pPr>
                        <w:r>
                          <w:rPr>
                            <w:color w:val="3B3B3B"/>
                            <w:sz w:val="16"/>
                          </w:rPr>
                          <w:t>05</w:t>
                        </w:r>
                        <w:r>
                          <w:rPr>
                            <w:color w:val="3B3B3B"/>
                            <w:spacing w:val="-27"/>
                            <w:sz w:val="16"/>
                          </w:rPr>
                          <w:t> </w:t>
                        </w:r>
                        <w:r>
                          <w:rPr>
                            <w:color w:val="3B3B3B"/>
                            <w:sz w:val="16"/>
                          </w:rPr>
                          <w:t>Kasım</w:t>
                        </w:r>
                        <w:r>
                          <w:rPr>
                            <w:color w:val="3B3B3B"/>
                            <w:spacing w:val="-24"/>
                            <w:sz w:val="16"/>
                          </w:rPr>
                          <w:t> </w:t>
                        </w:r>
                        <w:r>
                          <w:rPr>
                            <w:color w:val="3B3B3B"/>
                            <w:sz w:val="16"/>
                          </w:rPr>
                          <w:t>-</w:t>
                        </w:r>
                        <w:r>
                          <w:rPr>
                            <w:color w:val="3B3B3B"/>
                            <w:spacing w:val="-10"/>
                            <w:sz w:val="16"/>
                          </w:rPr>
                          <w:t> </w:t>
                        </w:r>
                        <w:r>
                          <w:rPr>
                            <w:color w:val="3B3B3B"/>
                            <w:sz w:val="16"/>
                          </w:rPr>
                          <w:t>16</w:t>
                        </w:r>
                        <w:r>
                          <w:rPr>
                            <w:color w:val="3B3B3B"/>
                            <w:spacing w:val="-30"/>
                            <w:sz w:val="16"/>
                          </w:rPr>
                          <w:t> </w:t>
                        </w:r>
                        <w:r>
                          <w:rPr>
                            <w:color w:val="3B3B3B"/>
                            <w:sz w:val="16"/>
                          </w:rPr>
                          <w:t>Kasım</w:t>
                        </w:r>
                        <w:r>
                          <w:rPr>
                            <w:color w:val="3B3B3B"/>
                            <w:spacing w:val="-22"/>
                            <w:sz w:val="16"/>
                          </w:rPr>
                          <w:t> </w:t>
                        </w:r>
                        <w:r>
                          <w:rPr>
                            <w:color w:val="3B3B3B"/>
                            <w:sz w:val="16"/>
                          </w:rPr>
                          <w:t>2012 GÖZ</w:t>
                        </w:r>
                      </w:p>
                    </w:tc>
                    <w:tc>
                      <w:tcPr>
                        <w:tcW w:w="1981" w:type="dxa"/>
                        <w:tcBorders>
                          <w:top w:val="single" w:sz="2" w:space="0" w:color="000000"/>
                        </w:tcBorders>
                      </w:tcPr>
                      <w:p>
                        <w:pPr>
                          <w:pStyle w:val="TableParagraph"/>
                          <w:spacing w:line="244" w:lineRule="auto"/>
                          <w:ind w:left="879" w:right="47" w:hanging="753"/>
                          <w:rPr>
                            <w:sz w:val="16"/>
                          </w:rPr>
                        </w:pPr>
                        <w:r>
                          <w:rPr>
                            <w:color w:val="3B3B3B"/>
                            <w:sz w:val="16"/>
                          </w:rPr>
                          <w:t>05</w:t>
                        </w:r>
                        <w:r>
                          <w:rPr>
                            <w:color w:val="3B3B3B"/>
                            <w:spacing w:val="-28"/>
                            <w:sz w:val="16"/>
                          </w:rPr>
                          <w:t> </w:t>
                        </w:r>
                        <w:r>
                          <w:rPr>
                            <w:color w:val="3B3B3B"/>
                            <w:sz w:val="16"/>
                          </w:rPr>
                          <w:t>Kasım</w:t>
                        </w:r>
                        <w:r>
                          <w:rPr>
                            <w:color w:val="3B3B3B"/>
                            <w:spacing w:val="-25"/>
                            <w:sz w:val="16"/>
                          </w:rPr>
                          <w:t> </w:t>
                        </w:r>
                        <w:r>
                          <w:rPr>
                            <w:color w:val="3B3B3B"/>
                            <w:sz w:val="16"/>
                          </w:rPr>
                          <w:t>-</w:t>
                        </w:r>
                        <w:r>
                          <w:rPr>
                            <w:color w:val="3B3B3B"/>
                            <w:spacing w:val="-12"/>
                            <w:sz w:val="16"/>
                          </w:rPr>
                          <w:t> </w:t>
                        </w:r>
                        <w:r>
                          <w:rPr>
                            <w:color w:val="3B3B3B"/>
                            <w:sz w:val="16"/>
                          </w:rPr>
                          <w:t>16</w:t>
                        </w:r>
                        <w:r>
                          <w:rPr>
                            <w:color w:val="3B3B3B"/>
                            <w:spacing w:val="-31"/>
                            <w:sz w:val="16"/>
                          </w:rPr>
                          <w:t> </w:t>
                        </w:r>
                        <w:r>
                          <w:rPr>
                            <w:color w:val="3B3B3B"/>
                            <w:sz w:val="16"/>
                          </w:rPr>
                          <w:t>Kasım</w:t>
                        </w:r>
                        <w:r>
                          <w:rPr>
                            <w:color w:val="3B3B3B"/>
                            <w:spacing w:val="-20"/>
                            <w:sz w:val="16"/>
                          </w:rPr>
                          <w:t> </w:t>
                        </w:r>
                        <w:r>
                          <w:rPr>
                            <w:color w:val="3B3B3B"/>
                            <w:sz w:val="16"/>
                          </w:rPr>
                          <w:t>2012 NŞ</w:t>
                        </w:r>
                      </w:p>
                    </w:tc>
                    <w:tc>
                      <w:tcPr>
                        <w:tcW w:w="1979" w:type="dxa"/>
                        <w:tcBorders>
                          <w:top w:val="single" w:sz="2" w:space="0" w:color="000000"/>
                          <w:right w:val="single" w:sz="2" w:space="0" w:color="000000"/>
                        </w:tcBorders>
                      </w:tcPr>
                      <w:p>
                        <w:pPr>
                          <w:pStyle w:val="TableParagraph"/>
                          <w:spacing w:line="182" w:lineRule="exact"/>
                          <w:ind w:left="865" w:right="50" w:hanging="743"/>
                          <w:rPr>
                            <w:sz w:val="16"/>
                          </w:rPr>
                        </w:pPr>
                        <w:r>
                          <w:rPr>
                            <w:color w:val="3B3B3B"/>
                            <w:sz w:val="16"/>
                          </w:rPr>
                          <w:t>05</w:t>
                        </w:r>
                        <w:r>
                          <w:rPr>
                            <w:color w:val="3B3B3B"/>
                            <w:spacing w:val="-28"/>
                            <w:sz w:val="16"/>
                          </w:rPr>
                          <w:t> </w:t>
                        </w:r>
                        <w:r>
                          <w:rPr>
                            <w:color w:val="3B3B3B"/>
                            <w:sz w:val="16"/>
                          </w:rPr>
                          <w:t>Kasım</w:t>
                        </w:r>
                        <w:r>
                          <w:rPr>
                            <w:color w:val="3B3B3B"/>
                            <w:spacing w:val="-25"/>
                            <w:sz w:val="16"/>
                          </w:rPr>
                          <w:t> </w:t>
                        </w:r>
                        <w:r>
                          <w:rPr>
                            <w:color w:val="3B3B3B"/>
                            <w:sz w:val="16"/>
                          </w:rPr>
                          <w:t>-</w:t>
                        </w:r>
                        <w:r>
                          <w:rPr>
                            <w:color w:val="3B3B3B"/>
                            <w:spacing w:val="-12"/>
                            <w:sz w:val="16"/>
                          </w:rPr>
                          <w:t> </w:t>
                        </w:r>
                        <w:r>
                          <w:rPr>
                            <w:color w:val="3B3B3B"/>
                            <w:sz w:val="16"/>
                          </w:rPr>
                          <w:t>16</w:t>
                        </w:r>
                        <w:r>
                          <w:rPr>
                            <w:color w:val="3B3B3B"/>
                            <w:spacing w:val="-29"/>
                            <w:sz w:val="16"/>
                          </w:rPr>
                          <w:t> </w:t>
                        </w:r>
                        <w:r>
                          <w:rPr>
                            <w:color w:val="3B3B3B"/>
                            <w:sz w:val="16"/>
                          </w:rPr>
                          <w:t>Kasım</w:t>
                        </w:r>
                        <w:r>
                          <w:rPr>
                            <w:color w:val="3B3B3B"/>
                            <w:spacing w:val="-21"/>
                            <w:sz w:val="16"/>
                          </w:rPr>
                          <w:t> </w:t>
                        </w:r>
                        <w:r>
                          <w:rPr>
                            <w:color w:val="3B3B3B"/>
                            <w:sz w:val="16"/>
                          </w:rPr>
                          <w:t>2012 GC</w:t>
                        </w:r>
                      </w:p>
                    </w:tc>
                    <w:tc>
                      <w:tcPr>
                        <w:tcW w:w="2092" w:type="dxa"/>
                        <w:tcBorders>
                          <w:top w:val="single" w:sz="2" w:space="0" w:color="000000"/>
                          <w:left w:val="single" w:sz="2" w:space="0" w:color="000000"/>
                        </w:tcBorders>
                      </w:tcPr>
                      <w:p>
                        <w:pPr>
                          <w:pStyle w:val="TableParagraph"/>
                          <w:spacing w:line="171" w:lineRule="exact"/>
                          <w:ind w:left="74" w:right="46"/>
                          <w:jc w:val="center"/>
                          <w:rPr>
                            <w:b/>
                            <w:sz w:val="16"/>
                          </w:rPr>
                        </w:pPr>
                        <w:r>
                          <w:rPr>
                            <w:b/>
                            <w:color w:val="3B3B3B"/>
                            <w:w w:val="95"/>
                            <w:sz w:val="16"/>
                          </w:rPr>
                          <w:t>15 Ekim -02 Kasım 2012</w:t>
                        </w:r>
                      </w:p>
                      <w:p>
                        <w:pPr>
                          <w:pStyle w:val="TableParagraph"/>
                          <w:spacing w:line="218" w:lineRule="exact"/>
                          <w:ind w:left="43" w:right="46"/>
                          <w:jc w:val="center"/>
                          <w:rPr>
                            <w:rFonts w:ascii="Courier New"/>
                            <w:b/>
                            <w:sz w:val="20"/>
                          </w:rPr>
                        </w:pPr>
                        <w:r>
                          <w:rPr>
                            <w:rFonts w:ascii="Courier New"/>
                            <w:b/>
                            <w:color w:val="3B3B3B"/>
                            <w:w w:val="90"/>
                            <w:sz w:val="20"/>
                          </w:rPr>
                          <w:t>KARO</w:t>
                        </w:r>
                      </w:p>
                    </w:tc>
                  </w:tr>
                  <w:tr>
                    <w:trPr>
                      <w:trHeight w:val="374" w:hRule="exact"/>
                    </w:trPr>
                    <w:tc>
                      <w:tcPr>
                        <w:tcW w:w="1279" w:type="dxa"/>
                        <w:vMerge/>
                        <w:tcBorders>
                          <w:left w:val="single" w:sz="2" w:space="0" w:color="000000"/>
                        </w:tcBorders>
                      </w:tcPr>
                      <w:p>
                        <w:pPr/>
                      </w:p>
                    </w:tc>
                    <w:tc>
                      <w:tcPr>
                        <w:tcW w:w="1980" w:type="dxa"/>
                        <w:vMerge w:val="restart"/>
                        <w:tcBorders>
                          <w:right w:val="single" w:sz="2" w:space="0" w:color="000000"/>
                        </w:tcBorders>
                      </w:tcPr>
                      <w:p>
                        <w:pPr>
                          <w:pStyle w:val="TableParagraph"/>
                          <w:spacing w:before="3"/>
                          <w:rPr>
                            <w:sz w:val="15"/>
                          </w:rPr>
                        </w:pPr>
                      </w:p>
                      <w:p>
                        <w:pPr>
                          <w:pStyle w:val="TableParagraph"/>
                          <w:ind w:left="836" w:right="112" w:hanging="726"/>
                          <w:rPr>
                            <w:sz w:val="16"/>
                          </w:rPr>
                        </w:pPr>
                        <w:r>
                          <w:rPr>
                            <w:color w:val="3B3B3B"/>
                            <w:sz w:val="16"/>
                          </w:rPr>
                          <w:t>26</w:t>
                        </w:r>
                        <w:r>
                          <w:rPr>
                            <w:color w:val="3B3B3B"/>
                            <w:spacing w:val="-28"/>
                            <w:sz w:val="16"/>
                          </w:rPr>
                          <w:t> </w:t>
                        </w:r>
                        <w:r>
                          <w:rPr>
                            <w:color w:val="3B3B3B"/>
                            <w:sz w:val="16"/>
                          </w:rPr>
                          <w:t>Kasım</w:t>
                        </w:r>
                        <w:r>
                          <w:rPr>
                            <w:color w:val="3B3B3B"/>
                            <w:spacing w:val="-24"/>
                            <w:sz w:val="16"/>
                          </w:rPr>
                          <w:t> </w:t>
                        </w:r>
                        <w:r>
                          <w:rPr>
                            <w:color w:val="3B3B3B"/>
                            <w:sz w:val="16"/>
                          </w:rPr>
                          <w:t>-</w:t>
                        </w:r>
                        <w:r>
                          <w:rPr>
                            <w:color w:val="3B3B3B"/>
                            <w:spacing w:val="-11"/>
                            <w:sz w:val="16"/>
                          </w:rPr>
                          <w:t> </w:t>
                        </w:r>
                        <w:r>
                          <w:rPr>
                            <w:color w:val="3B3B3B"/>
                            <w:sz w:val="16"/>
                          </w:rPr>
                          <w:t>07</w:t>
                        </w:r>
                        <w:r>
                          <w:rPr>
                            <w:color w:val="3B3B3B"/>
                            <w:spacing w:val="-32"/>
                            <w:sz w:val="16"/>
                          </w:rPr>
                          <w:t> </w:t>
                        </w:r>
                        <w:r>
                          <w:rPr>
                            <w:color w:val="3B3B3B"/>
                            <w:sz w:val="16"/>
                          </w:rPr>
                          <w:t>Aralık</w:t>
                        </w:r>
                        <w:r>
                          <w:rPr>
                            <w:color w:val="3B3B3B"/>
                            <w:spacing w:val="-25"/>
                            <w:sz w:val="16"/>
                          </w:rPr>
                          <w:t> </w:t>
                        </w:r>
                        <w:r>
                          <w:rPr>
                            <w:color w:val="3B3B3B"/>
                            <w:sz w:val="16"/>
                          </w:rPr>
                          <w:t>2012 FTR</w:t>
                        </w:r>
                      </w:p>
                    </w:tc>
                    <w:tc>
                      <w:tcPr>
                        <w:tcW w:w="1978" w:type="dxa"/>
                        <w:vMerge w:val="restart"/>
                        <w:tcBorders>
                          <w:left w:val="single" w:sz="2" w:space="0" w:color="000000"/>
                          <w:right w:val="single" w:sz="2" w:space="0" w:color="000000"/>
                        </w:tcBorders>
                      </w:tcPr>
                      <w:p>
                        <w:pPr>
                          <w:pStyle w:val="TableParagraph"/>
                          <w:spacing w:before="3"/>
                          <w:rPr>
                            <w:sz w:val="15"/>
                          </w:rPr>
                        </w:pPr>
                      </w:p>
                      <w:p>
                        <w:pPr>
                          <w:pStyle w:val="TableParagraph"/>
                          <w:ind w:left="888" w:right="108" w:hanging="778"/>
                          <w:rPr>
                            <w:sz w:val="16"/>
                          </w:rPr>
                        </w:pPr>
                        <w:r>
                          <w:rPr>
                            <w:color w:val="3B3B3B"/>
                            <w:sz w:val="16"/>
                          </w:rPr>
                          <w:t>26</w:t>
                        </w:r>
                        <w:r>
                          <w:rPr>
                            <w:color w:val="3B3B3B"/>
                            <w:spacing w:val="-27"/>
                            <w:sz w:val="16"/>
                          </w:rPr>
                          <w:t> </w:t>
                        </w:r>
                        <w:r>
                          <w:rPr>
                            <w:color w:val="3B3B3B"/>
                            <w:sz w:val="16"/>
                          </w:rPr>
                          <w:t>Kasım</w:t>
                        </w:r>
                        <w:r>
                          <w:rPr>
                            <w:color w:val="3B3B3B"/>
                            <w:spacing w:val="-23"/>
                            <w:sz w:val="16"/>
                          </w:rPr>
                          <w:t> </w:t>
                        </w:r>
                        <w:r>
                          <w:rPr>
                            <w:color w:val="3B3B3B"/>
                            <w:sz w:val="16"/>
                          </w:rPr>
                          <w:t>-</w:t>
                        </w:r>
                        <w:r>
                          <w:rPr>
                            <w:color w:val="3B3B3B"/>
                            <w:spacing w:val="-12"/>
                            <w:sz w:val="16"/>
                          </w:rPr>
                          <w:t> </w:t>
                        </w:r>
                        <w:r>
                          <w:rPr>
                            <w:color w:val="3B3B3B"/>
                            <w:sz w:val="16"/>
                          </w:rPr>
                          <w:t>07</w:t>
                        </w:r>
                        <w:r>
                          <w:rPr>
                            <w:color w:val="3B3B3B"/>
                            <w:spacing w:val="-31"/>
                            <w:sz w:val="16"/>
                          </w:rPr>
                          <w:t> </w:t>
                        </w:r>
                        <w:r>
                          <w:rPr>
                            <w:color w:val="3B3B3B"/>
                            <w:sz w:val="16"/>
                          </w:rPr>
                          <w:t>Aralık</w:t>
                        </w:r>
                        <w:r>
                          <w:rPr>
                            <w:color w:val="3B3B3B"/>
                            <w:spacing w:val="-23"/>
                            <w:sz w:val="16"/>
                          </w:rPr>
                          <w:t> </w:t>
                        </w:r>
                        <w:r>
                          <w:rPr>
                            <w:color w:val="3B3B3B"/>
                            <w:sz w:val="16"/>
                          </w:rPr>
                          <w:t>2012 AT</w:t>
                        </w:r>
                      </w:p>
                    </w:tc>
                    <w:tc>
                      <w:tcPr>
                        <w:tcW w:w="2096" w:type="dxa"/>
                        <w:tcBorders>
                          <w:left w:val="single" w:sz="2" w:space="0" w:color="000000"/>
                        </w:tcBorders>
                      </w:tcPr>
                      <w:p>
                        <w:pPr>
                          <w:pStyle w:val="TableParagraph"/>
                          <w:spacing w:line="237" w:lineRule="auto"/>
                          <w:ind w:left="888" w:right="136" w:hanging="743"/>
                          <w:rPr>
                            <w:sz w:val="16"/>
                          </w:rPr>
                        </w:pPr>
                        <w:r>
                          <w:rPr>
                            <w:color w:val="3B3B3B"/>
                            <w:sz w:val="16"/>
                          </w:rPr>
                          <w:t>19</w:t>
                        </w:r>
                        <w:r>
                          <w:rPr>
                            <w:color w:val="3B3B3B"/>
                            <w:spacing w:val="-27"/>
                            <w:sz w:val="16"/>
                          </w:rPr>
                          <w:t> </w:t>
                        </w:r>
                        <w:r>
                          <w:rPr>
                            <w:color w:val="3B3B3B"/>
                            <w:sz w:val="16"/>
                          </w:rPr>
                          <w:t>Kasım</w:t>
                        </w:r>
                        <w:r>
                          <w:rPr>
                            <w:color w:val="3B3B3B"/>
                            <w:spacing w:val="-22"/>
                            <w:sz w:val="16"/>
                          </w:rPr>
                          <w:t> </w:t>
                        </w:r>
                        <w:r>
                          <w:rPr>
                            <w:color w:val="3B3B3B"/>
                            <w:sz w:val="16"/>
                          </w:rPr>
                          <w:t>-</w:t>
                        </w:r>
                        <w:r>
                          <w:rPr>
                            <w:color w:val="3B3B3B"/>
                            <w:spacing w:val="-9"/>
                            <w:sz w:val="16"/>
                          </w:rPr>
                          <w:t> </w:t>
                        </w:r>
                        <w:r>
                          <w:rPr>
                            <w:color w:val="3B3B3B"/>
                            <w:sz w:val="16"/>
                          </w:rPr>
                          <w:t>30</w:t>
                        </w:r>
                        <w:r>
                          <w:rPr>
                            <w:color w:val="3B3B3B"/>
                            <w:spacing w:val="-27"/>
                            <w:sz w:val="16"/>
                          </w:rPr>
                          <w:t> </w:t>
                        </w:r>
                        <w:r>
                          <w:rPr>
                            <w:color w:val="3B3B3B"/>
                            <w:sz w:val="16"/>
                          </w:rPr>
                          <w:t>Kasım</w:t>
                        </w:r>
                        <w:r>
                          <w:rPr>
                            <w:color w:val="3B3B3B"/>
                            <w:spacing w:val="-22"/>
                            <w:sz w:val="16"/>
                          </w:rPr>
                          <w:t> </w:t>
                        </w:r>
                        <w:r>
                          <w:rPr>
                            <w:color w:val="3B3B3B"/>
                            <w:sz w:val="16"/>
                          </w:rPr>
                          <w:t>2012 ANE</w:t>
                        </w:r>
                      </w:p>
                    </w:tc>
                    <w:tc>
                      <w:tcPr>
                        <w:tcW w:w="1981" w:type="dxa"/>
                        <w:vMerge w:val="restart"/>
                      </w:tcPr>
                      <w:p>
                        <w:pPr>
                          <w:pStyle w:val="TableParagraph"/>
                          <w:spacing w:before="3"/>
                          <w:rPr>
                            <w:sz w:val="15"/>
                          </w:rPr>
                        </w:pPr>
                      </w:p>
                      <w:p>
                        <w:pPr>
                          <w:pStyle w:val="TableParagraph"/>
                          <w:ind w:left="860" w:right="40" w:hanging="754"/>
                          <w:rPr>
                            <w:sz w:val="16"/>
                          </w:rPr>
                        </w:pPr>
                        <w:r>
                          <w:rPr>
                            <w:color w:val="3B3B3B"/>
                            <w:sz w:val="16"/>
                          </w:rPr>
                          <w:t>19 Kasım -07 Aralık 2012 PSİ</w:t>
                        </w:r>
                      </w:p>
                    </w:tc>
                    <w:tc>
                      <w:tcPr>
                        <w:tcW w:w="1979" w:type="dxa"/>
                        <w:vMerge w:val="restart"/>
                        <w:tcBorders>
                          <w:right w:val="single" w:sz="2" w:space="0" w:color="000000"/>
                        </w:tcBorders>
                      </w:tcPr>
                      <w:p>
                        <w:pPr>
                          <w:pStyle w:val="TableParagraph"/>
                          <w:spacing w:before="3"/>
                          <w:rPr>
                            <w:sz w:val="15"/>
                          </w:rPr>
                        </w:pPr>
                      </w:p>
                      <w:p>
                        <w:pPr>
                          <w:pStyle w:val="TableParagraph"/>
                          <w:ind w:left="875" w:right="111" w:hanging="768"/>
                          <w:rPr>
                            <w:sz w:val="16"/>
                          </w:rPr>
                        </w:pPr>
                        <w:r>
                          <w:rPr>
                            <w:color w:val="3B3B3B"/>
                            <w:sz w:val="16"/>
                          </w:rPr>
                          <w:t>19</w:t>
                        </w:r>
                        <w:r>
                          <w:rPr>
                            <w:color w:val="3B3B3B"/>
                            <w:spacing w:val="-28"/>
                            <w:sz w:val="16"/>
                          </w:rPr>
                          <w:t> </w:t>
                        </w:r>
                        <w:r>
                          <w:rPr>
                            <w:color w:val="3B3B3B"/>
                            <w:sz w:val="16"/>
                          </w:rPr>
                          <w:t>Kasım</w:t>
                        </w:r>
                        <w:r>
                          <w:rPr>
                            <w:color w:val="3B3B3B"/>
                            <w:spacing w:val="-24"/>
                            <w:sz w:val="16"/>
                          </w:rPr>
                          <w:t> </w:t>
                        </w:r>
                        <w:r>
                          <w:rPr>
                            <w:color w:val="3B3B3B"/>
                            <w:sz w:val="16"/>
                          </w:rPr>
                          <w:t>-</w:t>
                        </w:r>
                        <w:r>
                          <w:rPr>
                            <w:color w:val="3B3B3B"/>
                            <w:spacing w:val="-10"/>
                            <w:sz w:val="16"/>
                          </w:rPr>
                          <w:t> </w:t>
                        </w:r>
                        <w:r>
                          <w:rPr>
                            <w:color w:val="3B3B3B"/>
                            <w:sz w:val="16"/>
                          </w:rPr>
                          <w:t>07</w:t>
                        </w:r>
                        <w:r>
                          <w:rPr>
                            <w:color w:val="3B3B3B"/>
                            <w:spacing w:val="-31"/>
                            <w:sz w:val="16"/>
                          </w:rPr>
                          <w:t> </w:t>
                        </w:r>
                        <w:r>
                          <w:rPr>
                            <w:color w:val="3B3B3B"/>
                            <w:sz w:val="16"/>
                          </w:rPr>
                          <w:t>Aralık</w:t>
                        </w:r>
                        <w:r>
                          <w:rPr>
                            <w:color w:val="3B3B3B"/>
                            <w:spacing w:val="-24"/>
                            <w:sz w:val="16"/>
                          </w:rPr>
                          <w:t> </w:t>
                        </w:r>
                        <w:r>
                          <w:rPr>
                            <w:color w:val="3B3B3B"/>
                            <w:sz w:val="16"/>
                          </w:rPr>
                          <w:t>2012 HS</w:t>
                        </w:r>
                      </w:p>
                    </w:tc>
                    <w:tc>
                      <w:tcPr>
                        <w:tcW w:w="2092" w:type="dxa"/>
                        <w:tcBorders>
                          <w:left w:val="single" w:sz="2" w:space="0" w:color="000000"/>
                        </w:tcBorders>
                      </w:tcPr>
                      <w:p>
                        <w:pPr>
                          <w:pStyle w:val="TableParagraph"/>
                          <w:spacing w:line="173" w:lineRule="exact"/>
                          <w:ind w:left="104" w:right="46"/>
                          <w:jc w:val="center"/>
                          <w:rPr>
                            <w:sz w:val="16"/>
                          </w:rPr>
                        </w:pPr>
                        <w:r>
                          <w:rPr>
                            <w:color w:val="3B3B3B"/>
                            <w:sz w:val="16"/>
                          </w:rPr>
                          <w:t>05 Kasım </w:t>
                        </w:r>
                        <w:r>
                          <w:rPr>
                            <w:color w:val="4D4D4D"/>
                            <w:sz w:val="16"/>
                          </w:rPr>
                          <w:t>- </w:t>
                        </w:r>
                        <w:r>
                          <w:rPr>
                            <w:color w:val="3B3B3B"/>
                            <w:sz w:val="16"/>
                          </w:rPr>
                          <w:t>16 Kasım 2012</w:t>
                        </w:r>
                      </w:p>
                      <w:p>
                        <w:pPr>
                          <w:pStyle w:val="TableParagraph"/>
                          <w:spacing w:before="3"/>
                          <w:ind w:left="32" w:right="46"/>
                          <w:jc w:val="center"/>
                          <w:rPr>
                            <w:b/>
                            <w:sz w:val="16"/>
                          </w:rPr>
                        </w:pPr>
                        <w:r>
                          <w:rPr>
                            <w:b/>
                            <w:color w:val="3B3B3B"/>
                            <w:sz w:val="16"/>
                          </w:rPr>
                          <w:t>KVC</w:t>
                        </w:r>
                      </w:p>
                    </w:tc>
                  </w:tr>
                  <w:tr>
                    <w:trPr>
                      <w:trHeight w:val="369" w:hRule="exact"/>
                    </w:trPr>
                    <w:tc>
                      <w:tcPr>
                        <w:tcW w:w="1279" w:type="dxa"/>
                        <w:vMerge/>
                        <w:tcBorders>
                          <w:left w:val="single" w:sz="2" w:space="0" w:color="000000"/>
                        </w:tcBorders>
                      </w:tcPr>
                      <w:p>
                        <w:pPr/>
                      </w:p>
                    </w:tc>
                    <w:tc>
                      <w:tcPr>
                        <w:tcW w:w="1980" w:type="dxa"/>
                        <w:vMerge/>
                        <w:tcBorders>
                          <w:right w:val="single" w:sz="2" w:space="0" w:color="000000"/>
                        </w:tcBorders>
                      </w:tcPr>
                      <w:p>
                        <w:pPr/>
                      </w:p>
                    </w:tc>
                    <w:tc>
                      <w:tcPr>
                        <w:tcW w:w="1978" w:type="dxa"/>
                        <w:vMerge/>
                        <w:tcBorders>
                          <w:left w:val="single" w:sz="2" w:space="0" w:color="000000"/>
                          <w:right w:val="single" w:sz="2" w:space="0" w:color="000000"/>
                        </w:tcBorders>
                      </w:tcPr>
                      <w:p>
                        <w:pPr/>
                      </w:p>
                    </w:tc>
                    <w:tc>
                      <w:tcPr>
                        <w:tcW w:w="2096" w:type="dxa"/>
                        <w:tcBorders>
                          <w:left w:val="single" w:sz="2" w:space="0" w:color="000000"/>
                        </w:tcBorders>
                      </w:tcPr>
                      <w:p>
                        <w:pPr>
                          <w:pStyle w:val="TableParagraph"/>
                          <w:spacing w:line="237" w:lineRule="auto"/>
                          <w:ind w:left="880" w:right="119" w:hanging="691"/>
                          <w:rPr>
                            <w:sz w:val="16"/>
                          </w:rPr>
                        </w:pPr>
                        <w:r>
                          <w:rPr>
                            <w:color w:val="3B3B3B"/>
                            <w:sz w:val="16"/>
                          </w:rPr>
                          <w:t>03 Aralık- 07 Aralık 2012 PRC</w:t>
                        </w:r>
                      </w:p>
                    </w:tc>
                    <w:tc>
                      <w:tcPr>
                        <w:tcW w:w="1981" w:type="dxa"/>
                        <w:vMerge/>
                      </w:tcPr>
                      <w:p>
                        <w:pPr/>
                      </w:p>
                    </w:tc>
                    <w:tc>
                      <w:tcPr>
                        <w:tcW w:w="1979" w:type="dxa"/>
                        <w:vMerge/>
                        <w:tcBorders>
                          <w:right w:val="single" w:sz="2" w:space="0" w:color="000000"/>
                        </w:tcBorders>
                      </w:tcPr>
                      <w:p>
                        <w:pPr/>
                      </w:p>
                    </w:tc>
                    <w:tc>
                      <w:tcPr>
                        <w:tcW w:w="2092" w:type="dxa"/>
                        <w:tcBorders>
                          <w:left w:val="single" w:sz="2" w:space="0" w:color="000000"/>
                        </w:tcBorders>
                      </w:tcPr>
                      <w:p>
                        <w:pPr>
                          <w:pStyle w:val="TableParagraph"/>
                          <w:spacing w:line="237" w:lineRule="auto"/>
                          <w:ind w:left="886" w:hanging="716"/>
                          <w:rPr>
                            <w:b/>
                            <w:sz w:val="16"/>
                          </w:rPr>
                        </w:pPr>
                        <w:r>
                          <w:rPr>
                            <w:b/>
                            <w:color w:val="3B3B3B"/>
                            <w:w w:val="95"/>
                            <w:sz w:val="16"/>
                          </w:rPr>
                          <w:t>19 Kasım </w:t>
                        </w:r>
                        <w:r>
                          <w:rPr>
                            <w:b/>
                            <w:color w:val="4D4D4D"/>
                            <w:w w:val="95"/>
                            <w:sz w:val="16"/>
                          </w:rPr>
                          <w:t>-07 </w:t>
                        </w:r>
                        <w:r>
                          <w:rPr>
                            <w:b/>
                            <w:color w:val="3B3B3B"/>
                            <w:w w:val="95"/>
                            <w:sz w:val="16"/>
                          </w:rPr>
                          <w:t>Aralık 2012 KBB</w:t>
                        </w:r>
                      </w:p>
                    </w:tc>
                  </w:tr>
                  <w:tr>
                    <w:trPr>
                      <w:trHeight w:val="369" w:hRule="exact"/>
                    </w:trPr>
                    <w:tc>
                      <w:tcPr>
                        <w:tcW w:w="1279" w:type="dxa"/>
                        <w:vMerge w:val="restart"/>
                        <w:tcBorders>
                          <w:left w:val="single" w:sz="2"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8"/>
                          <w:rPr>
                            <w:sz w:val="19"/>
                          </w:rPr>
                        </w:pPr>
                      </w:p>
                      <w:p>
                        <w:pPr>
                          <w:pStyle w:val="TableParagraph"/>
                          <w:spacing w:line="183" w:lineRule="exact"/>
                          <w:ind w:left="54" w:right="61"/>
                          <w:jc w:val="center"/>
                          <w:rPr>
                            <w:sz w:val="16"/>
                          </w:rPr>
                        </w:pPr>
                        <w:r>
                          <w:rPr>
                            <w:color w:val="3B3B3B"/>
                            <w:sz w:val="16"/>
                          </w:rPr>
                          <w:t>13hf</w:t>
                        </w:r>
                      </w:p>
                      <w:p>
                        <w:pPr>
                          <w:pStyle w:val="TableParagraph"/>
                          <w:spacing w:line="182" w:lineRule="exact"/>
                          <w:ind w:left="54" w:right="54"/>
                          <w:jc w:val="center"/>
                          <w:rPr>
                            <w:sz w:val="16"/>
                          </w:rPr>
                        </w:pPr>
                        <w:r>
                          <w:rPr>
                            <w:color w:val="3B3B3B"/>
                            <w:w w:val="95"/>
                            <w:sz w:val="16"/>
                          </w:rPr>
                          <w:t>10 Aralık 2012</w:t>
                        </w:r>
                      </w:p>
                      <w:p>
                        <w:pPr>
                          <w:pStyle w:val="TableParagraph"/>
                          <w:spacing w:line="183" w:lineRule="exact"/>
                          <w:ind w:left="54" w:right="58"/>
                          <w:jc w:val="center"/>
                          <w:rPr>
                            <w:sz w:val="16"/>
                          </w:rPr>
                        </w:pPr>
                        <w:r>
                          <w:rPr>
                            <w:color w:val="3B3B3B"/>
                            <w:w w:val="95"/>
                            <w:sz w:val="16"/>
                          </w:rPr>
                          <w:t>08 Mart 2013</w:t>
                        </w:r>
                      </w:p>
                    </w:tc>
                    <w:tc>
                      <w:tcPr>
                        <w:tcW w:w="1980" w:type="dxa"/>
                        <w:tcBorders>
                          <w:right w:val="single" w:sz="2" w:space="0" w:color="000000"/>
                        </w:tcBorders>
                      </w:tcPr>
                      <w:p>
                        <w:pPr>
                          <w:pStyle w:val="TableParagraph"/>
                          <w:spacing w:line="237" w:lineRule="auto"/>
                          <w:ind w:left="865" w:right="60" w:hanging="734"/>
                          <w:rPr>
                            <w:sz w:val="16"/>
                          </w:rPr>
                        </w:pPr>
                        <w:r>
                          <w:rPr>
                            <w:color w:val="3B3B3B"/>
                            <w:sz w:val="16"/>
                          </w:rPr>
                          <w:t>10 Aralık- 28 Aralık 2012 GH</w:t>
                        </w:r>
                      </w:p>
                    </w:tc>
                    <w:tc>
                      <w:tcPr>
                        <w:tcW w:w="1978" w:type="dxa"/>
                        <w:tcBorders>
                          <w:left w:val="single" w:sz="2" w:space="0" w:color="000000"/>
                          <w:right w:val="single" w:sz="2" w:space="0" w:color="000000"/>
                        </w:tcBorders>
                      </w:tcPr>
                      <w:p>
                        <w:pPr>
                          <w:pStyle w:val="TableParagraph"/>
                          <w:spacing w:line="164" w:lineRule="exact"/>
                          <w:ind w:left="85" w:right="86"/>
                          <w:jc w:val="center"/>
                          <w:rPr>
                            <w:sz w:val="16"/>
                          </w:rPr>
                        </w:pPr>
                        <w:r>
                          <w:rPr>
                            <w:color w:val="3B3B3B"/>
                            <w:sz w:val="16"/>
                          </w:rPr>
                          <w:t>10 Aralık - 28Aralık 2012</w:t>
                        </w:r>
                      </w:p>
                      <w:p>
                        <w:pPr>
                          <w:pStyle w:val="TableParagraph"/>
                          <w:spacing w:line="218" w:lineRule="exact"/>
                          <w:ind w:left="77" w:right="86"/>
                          <w:jc w:val="center"/>
                          <w:rPr>
                            <w:rFonts w:ascii="Courier New"/>
                            <w:b/>
                            <w:sz w:val="20"/>
                          </w:rPr>
                        </w:pPr>
                        <w:r>
                          <w:rPr>
                            <w:rFonts w:ascii="Courier New"/>
                            <w:b/>
                            <w:color w:val="3B3B3B"/>
                            <w:w w:val="90"/>
                            <w:sz w:val="20"/>
                          </w:rPr>
                          <w:t>KARO</w:t>
                        </w:r>
                      </w:p>
                    </w:tc>
                    <w:tc>
                      <w:tcPr>
                        <w:tcW w:w="2096" w:type="dxa"/>
                        <w:tcBorders>
                          <w:left w:val="single" w:sz="2" w:space="0" w:color="000000"/>
                        </w:tcBorders>
                      </w:tcPr>
                      <w:p>
                        <w:pPr>
                          <w:pStyle w:val="TableParagraph"/>
                          <w:spacing w:line="237" w:lineRule="auto"/>
                          <w:ind w:left="875" w:right="178" w:hanging="687"/>
                          <w:rPr>
                            <w:sz w:val="16"/>
                          </w:rPr>
                        </w:pPr>
                        <w:r>
                          <w:rPr>
                            <w:color w:val="3B3B3B"/>
                            <w:sz w:val="16"/>
                          </w:rPr>
                          <w:t>10</w:t>
                        </w:r>
                        <w:r>
                          <w:rPr>
                            <w:color w:val="3B3B3B"/>
                            <w:spacing w:val="-27"/>
                            <w:sz w:val="16"/>
                          </w:rPr>
                          <w:t> </w:t>
                        </w:r>
                        <w:r>
                          <w:rPr>
                            <w:color w:val="3B3B3B"/>
                            <w:sz w:val="16"/>
                          </w:rPr>
                          <w:t>Aralık</w:t>
                        </w:r>
                        <w:r>
                          <w:rPr>
                            <w:color w:val="3B3B3B"/>
                            <w:spacing w:val="-20"/>
                            <w:sz w:val="16"/>
                          </w:rPr>
                          <w:t> </w:t>
                        </w:r>
                        <w:r>
                          <w:rPr>
                            <w:color w:val="3B3B3B"/>
                            <w:sz w:val="16"/>
                          </w:rPr>
                          <w:t>-</w:t>
                        </w:r>
                        <w:r>
                          <w:rPr>
                            <w:color w:val="3B3B3B"/>
                            <w:spacing w:val="-5"/>
                            <w:sz w:val="16"/>
                          </w:rPr>
                          <w:t> </w:t>
                        </w:r>
                        <w:r>
                          <w:rPr>
                            <w:color w:val="3B3B3B"/>
                            <w:sz w:val="16"/>
                          </w:rPr>
                          <w:t>28</w:t>
                        </w:r>
                        <w:r>
                          <w:rPr>
                            <w:color w:val="3B3B3B"/>
                            <w:spacing w:val="-27"/>
                            <w:sz w:val="16"/>
                          </w:rPr>
                          <w:t> </w:t>
                        </w:r>
                        <w:r>
                          <w:rPr>
                            <w:color w:val="3B3B3B"/>
                            <w:sz w:val="16"/>
                          </w:rPr>
                          <w:t>Aralık</w:t>
                        </w:r>
                        <w:r>
                          <w:rPr>
                            <w:color w:val="3B3B3B"/>
                            <w:spacing w:val="-24"/>
                            <w:sz w:val="16"/>
                          </w:rPr>
                          <w:t> </w:t>
                        </w:r>
                        <w:r>
                          <w:rPr>
                            <w:color w:val="3B3B3B"/>
                            <w:sz w:val="16"/>
                          </w:rPr>
                          <w:t>2012 NÖR</w:t>
                        </w:r>
                      </w:p>
                    </w:tc>
                    <w:tc>
                      <w:tcPr>
                        <w:tcW w:w="1981" w:type="dxa"/>
                      </w:tcPr>
                      <w:p>
                        <w:pPr>
                          <w:pStyle w:val="TableParagraph"/>
                          <w:spacing w:line="237" w:lineRule="auto"/>
                          <w:ind w:left="720" w:right="118" w:hanging="591"/>
                          <w:rPr>
                            <w:sz w:val="16"/>
                          </w:rPr>
                        </w:pPr>
                        <w:r>
                          <w:rPr>
                            <w:color w:val="3B3B3B"/>
                            <w:sz w:val="16"/>
                          </w:rPr>
                          <w:t>10</w:t>
                        </w:r>
                        <w:r>
                          <w:rPr>
                            <w:color w:val="3B3B3B"/>
                            <w:spacing w:val="-29"/>
                            <w:sz w:val="16"/>
                          </w:rPr>
                          <w:t> </w:t>
                        </w:r>
                        <w:r>
                          <w:rPr>
                            <w:color w:val="3B3B3B"/>
                            <w:sz w:val="16"/>
                          </w:rPr>
                          <w:t>Aralık</w:t>
                        </w:r>
                        <w:r>
                          <w:rPr>
                            <w:color w:val="3B3B3B"/>
                            <w:spacing w:val="-21"/>
                            <w:sz w:val="16"/>
                          </w:rPr>
                          <w:t> </w:t>
                        </w:r>
                        <w:r>
                          <w:rPr>
                            <w:color w:val="3B3B3B"/>
                            <w:sz w:val="16"/>
                          </w:rPr>
                          <w:t>-</w:t>
                        </w:r>
                        <w:r>
                          <w:rPr>
                            <w:color w:val="3B3B3B"/>
                            <w:spacing w:val="-2"/>
                            <w:sz w:val="16"/>
                          </w:rPr>
                          <w:t> </w:t>
                        </w:r>
                        <w:r>
                          <w:rPr>
                            <w:color w:val="3B3B3B"/>
                            <w:sz w:val="16"/>
                          </w:rPr>
                          <w:t>28</w:t>
                        </w:r>
                        <w:r>
                          <w:rPr>
                            <w:color w:val="3B3B3B"/>
                            <w:spacing w:val="-29"/>
                            <w:sz w:val="16"/>
                          </w:rPr>
                          <w:t> </w:t>
                        </w:r>
                        <w:r>
                          <w:rPr>
                            <w:color w:val="3B3B3B"/>
                            <w:sz w:val="16"/>
                          </w:rPr>
                          <w:t>Aralık</w:t>
                        </w:r>
                        <w:r>
                          <w:rPr>
                            <w:color w:val="3B3B3B"/>
                            <w:spacing w:val="-20"/>
                            <w:sz w:val="16"/>
                          </w:rPr>
                          <w:t> </w:t>
                        </w:r>
                        <w:r>
                          <w:rPr>
                            <w:color w:val="3B3B3B"/>
                            <w:sz w:val="16"/>
                          </w:rPr>
                          <w:t>2012 OERMA</w:t>
                        </w:r>
                      </w:p>
                    </w:tc>
                    <w:tc>
                      <w:tcPr>
                        <w:tcW w:w="1979" w:type="dxa"/>
                        <w:tcBorders>
                          <w:right w:val="single" w:sz="2" w:space="0" w:color="000000"/>
                        </w:tcBorders>
                      </w:tcPr>
                      <w:p>
                        <w:pPr>
                          <w:pStyle w:val="TableParagraph"/>
                          <w:spacing w:line="237" w:lineRule="auto"/>
                          <w:ind w:left="821" w:right="65" w:hanging="696"/>
                          <w:rPr>
                            <w:sz w:val="16"/>
                          </w:rPr>
                        </w:pPr>
                        <w:r>
                          <w:rPr>
                            <w:color w:val="3B3B3B"/>
                            <w:sz w:val="16"/>
                          </w:rPr>
                          <w:t>10 Aralık- 21 Aralık 2012 GÖZ</w:t>
                        </w:r>
                      </w:p>
                    </w:tc>
                    <w:tc>
                      <w:tcPr>
                        <w:tcW w:w="2092" w:type="dxa"/>
                        <w:tcBorders>
                          <w:left w:val="single" w:sz="2" w:space="0" w:color="000000"/>
                        </w:tcBorders>
                      </w:tcPr>
                      <w:p>
                        <w:pPr>
                          <w:pStyle w:val="TableParagraph"/>
                          <w:spacing w:line="237" w:lineRule="auto"/>
                          <w:ind w:left="886" w:right="179" w:hanging="701"/>
                          <w:rPr>
                            <w:sz w:val="16"/>
                          </w:rPr>
                        </w:pPr>
                        <w:r>
                          <w:rPr>
                            <w:color w:val="3B3B3B"/>
                            <w:sz w:val="16"/>
                          </w:rPr>
                          <w:t>10</w:t>
                        </w:r>
                        <w:r>
                          <w:rPr>
                            <w:color w:val="3B3B3B"/>
                            <w:spacing w:val="-28"/>
                            <w:sz w:val="16"/>
                          </w:rPr>
                          <w:t> </w:t>
                        </w:r>
                        <w:r>
                          <w:rPr>
                            <w:color w:val="3B3B3B"/>
                            <w:sz w:val="16"/>
                          </w:rPr>
                          <w:t>Aralık</w:t>
                        </w:r>
                        <w:r>
                          <w:rPr>
                            <w:color w:val="3B3B3B"/>
                            <w:spacing w:val="-21"/>
                            <w:sz w:val="16"/>
                          </w:rPr>
                          <w:t> </w:t>
                        </w:r>
                        <w:r>
                          <w:rPr>
                            <w:color w:val="3B3B3B"/>
                            <w:sz w:val="16"/>
                          </w:rPr>
                          <w:t>-</w:t>
                        </w:r>
                        <w:r>
                          <w:rPr>
                            <w:color w:val="3B3B3B"/>
                            <w:spacing w:val="-6"/>
                            <w:sz w:val="16"/>
                          </w:rPr>
                          <w:t> </w:t>
                        </w:r>
                        <w:r>
                          <w:rPr>
                            <w:color w:val="3B3B3B"/>
                            <w:sz w:val="16"/>
                          </w:rPr>
                          <w:t>28</w:t>
                        </w:r>
                        <w:r>
                          <w:rPr>
                            <w:color w:val="3B3B3B"/>
                            <w:spacing w:val="-28"/>
                            <w:sz w:val="16"/>
                          </w:rPr>
                          <w:t> </w:t>
                        </w:r>
                        <w:r>
                          <w:rPr>
                            <w:color w:val="3B3B3B"/>
                            <w:sz w:val="16"/>
                          </w:rPr>
                          <w:t>Aralık</w:t>
                        </w:r>
                        <w:r>
                          <w:rPr>
                            <w:color w:val="3B3B3B"/>
                            <w:spacing w:val="-23"/>
                            <w:sz w:val="16"/>
                          </w:rPr>
                          <w:t> </w:t>
                        </w:r>
                        <w:r>
                          <w:rPr>
                            <w:color w:val="3B3B3B"/>
                            <w:sz w:val="16"/>
                          </w:rPr>
                          <w:t>2012 ORT</w:t>
                        </w:r>
                      </w:p>
                    </w:tc>
                  </w:tr>
                  <w:tr>
                    <w:trPr>
                      <w:trHeight w:val="374" w:hRule="exact"/>
                    </w:trPr>
                    <w:tc>
                      <w:tcPr>
                        <w:tcW w:w="1279" w:type="dxa"/>
                        <w:vMerge/>
                        <w:tcBorders>
                          <w:left w:val="single" w:sz="2" w:space="0" w:color="000000"/>
                        </w:tcBorders>
                      </w:tcPr>
                      <w:p>
                        <w:pPr/>
                      </w:p>
                    </w:tc>
                    <w:tc>
                      <w:tcPr>
                        <w:tcW w:w="1980" w:type="dxa"/>
                        <w:tcBorders>
                          <w:right w:val="single" w:sz="2" w:space="0" w:color="000000"/>
                        </w:tcBorders>
                      </w:tcPr>
                      <w:p>
                        <w:pPr>
                          <w:pStyle w:val="TableParagraph"/>
                          <w:spacing w:line="173" w:lineRule="exact"/>
                          <w:ind w:left="94" w:right="101"/>
                          <w:jc w:val="center"/>
                          <w:rPr>
                            <w:sz w:val="16"/>
                          </w:rPr>
                        </w:pPr>
                        <w:r>
                          <w:rPr>
                            <w:color w:val="3B3B3B"/>
                            <w:sz w:val="16"/>
                          </w:rPr>
                          <w:t>31 Aralık- 11 Ocak 2013</w:t>
                        </w:r>
                      </w:p>
                      <w:p>
                        <w:pPr>
                          <w:pStyle w:val="TableParagraph"/>
                          <w:spacing w:before="8"/>
                          <w:ind w:left="94" w:right="104"/>
                          <w:jc w:val="center"/>
                          <w:rPr>
                            <w:sz w:val="16"/>
                          </w:rPr>
                        </w:pPr>
                        <w:r>
                          <w:rPr>
                            <w:color w:val="3B3B3B"/>
                            <w:sz w:val="16"/>
                          </w:rPr>
                          <w:t>GC</w:t>
                        </w:r>
                      </w:p>
                    </w:tc>
                    <w:tc>
                      <w:tcPr>
                        <w:tcW w:w="1978" w:type="dxa"/>
                        <w:tcBorders>
                          <w:left w:val="single" w:sz="2" w:space="0" w:color="000000"/>
                          <w:right w:val="single" w:sz="2" w:space="0" w:color="000000"/>
                        </w:tcBorders>
                      </w:tcPr>
                      <w:p>
                        <w:pPr>
                          <w:pStyle w:val="TableParagraph"/>
                          <w:spacing w:line="178" w:lineRule="exact"/>
                          <w:ind w:left="75" w:right="86"/>
                          <w:jc w:val="center"/>
                          <w:rPr>
                            <w:sz w:val="16"/>
                          </w:rPr>
                        </w:pPr>
                        <w:r>
                          <w:rPr>
                            <w:color w:val="3B3B3B"/>
                            <w:sz w:val="16"/>
                          </w:rPr>
                          <w:t>31 Aralık </w:t>
                        </w:r>
                        <w:r>
                          <w:rPr>
                            <w:color w:val="4D4D4D"/>
                            <w:sz w:val="16"/>
                          </w:rPr>
                          <w:t>-11 </w:t>
                        </w:r>
                        <w:r>
                          <w:rPr>
                            <w:color w:val="3B3B3B"/>
                            <w:sz w:val="16"/>
                          </w:rPr>
                          <w:t>Ocak 2013</w:t>
                        </w:r>
                      </w:p>
                      <w:p>
                        <w:pPr>
                          <w:pStyle w:val="TableParagraph"/>
                          <w:spacing w:before="3"/>
                          <w:ind w:left="85" w:right="86"/>
                          <w:jc w:val="center"/>
                          <w:rPr>
                            <w:b/>
                            <w:sz w:val="16"/>
                          </w:rPr>
                        </w:pPr>
                        <w:r>
                          <w:rPr>
                            <w:b/>
                            <w:color w:val="3B3B3B"/>
                            <w:sz w:val="16"/>
                          </w:rPr>
                          <w:t>KVC</w:t>
                        </w:r>
                      </w:p>
                    </w:tc>
                    <w:tc>
                      <w:tcPr>
                        <w:tcW w:w="2096" w:type="dxa"/>
                        <w:tcBorders>
                          <w:left w:val="single" w:sz="2" w:space="0" w:color="000000"/>
                        </w:tcBorders>
                      </w:tcPr>
                      <w:p>
                        <w:pPr>
                          <w:pStyle w:val="TableParagraph"/>
                          <w:spacing w:line="173" w:lineRule="exact"/>
                          <w:ind w:left="105" w:right="118"/>
                          <w:jc w:val="center"/>
                          <w:rPr>
                            <w:sz w:val="16"/>
                          </w:rPr>
                        </w:pPr>
                        <w:r>
                          <w:rPr>
                            <w:color w:val="3B3B3B"/>
                            <w:sz w:val="16"/>
                          </w:rPr>
                          <w:t>31 Aralık - 11 Ocak 2013</w:t>
                        </w:r>
                      </w:p>
                      <w:p>
                        <w:pPr>
                          <w:pStyle w:val="TableParagraph"/>
                          <w:spacing w:before="3"/>
                          <w:ind w:left="105" w:right="118"/>
                          <w:jc w:val="center"/>
                          <w:rPr>
                            <w:sz w:val="16"/>
                          </w:rPr>
                        </w:pPr>
                        <w:r>
                          <w:rPr>
                            <w:color w:val="3B3B3B"/>
                            <w:sz w:val="16"/>
                          </w:rPr>
                          <w:t>NŞ</w:t>
                        </w:r>
                      </w:p>
                    </w:tc>
                    <w:tc>
                      <w:tcPr>
                        <w:tcW w:w="1981" w:type="dxa"/>
                      </w:tcPr>
                      <w:p>
                        <w:pPr>
                          <w:pStyle w:val="TableParagraph"/>
                          <w:spacing w:line="173" w:lineRule="exact"/>
                          <w:ind w:left="39" w:right="47"/>
                          <w:jc w:val="center"/>
                          <w:rPr>
                            <w:sz w:val="16"/>
                          </w:rPr>
                        </w:pPr>
                        <w:r>
                          <w:rPr>
                            <w:color w:val="3B3B3B"/>
                            <w:sz w:val="16"/>
                          </w:rPr>
                          <w:t>31 Aralık-11 Ocak 2013</w:t>
                        </w:r>
                      </w:p>
                      <w:p>
                        <w:pPr>
                          <w:pStyle w:val="TableParagraph"/>
                          <w:spacing w:before="3"/>
                          <w:ind w:left="28" w:right="47"/>
                          <w:jc w:val="center"/>
                          <w:rPr>
                            <w:sz w:val="16"/>
                          </w:rPr>
                        </w:pPr>
                        <w:r>
                          <w:rPr>
                            <w:color w:val="3B3B3B"/>
                            <w:w w:val="95"/>
                            <w:sz w:val="16"/>
                          </w:rPr>
                          <w:t>AT</w:t>
                        </w:r>
                      </w:p>
                    </w:tc>
                    <w:tc>
                      <w:tcPr>
                        <w:tcW w:w="1979" w:type="dxa"/>
                        <w:tcBorders>
                          <w:right w:val="single" w:sz="2" w:space="0" w:color="000000"/>
                        </w:tcBorders>
                      </w:tcPr>
                      <w:p>
                        <w:pPr>
                          <w:pStyle w:val="TableParagraph"/>
                          <w:spacing w:line="173" w:lineRule="exact"/>
                          <w:ind w:left="49" w:right="52"/>
                          <w:jc w:val="center"/>
                          <w:rPr>
                            <w:sz w:val="16"/>
                          </w:rPr>
                        </w:pPr>
                        <w:r>
                          <w:rPr>
                            <w:color w:val="3B3B3B"/>
                            <w:sz w:val="16"/>
                          </w:rPr>
                          <w:t>24 Aralık - 04 Ocak 2013</w:t>
                        </w:r>
                      </w:p>
                      <w:p>
                        <w:pPr>
                          <w:pStyle w:val="TableParagraph"/>
                          <w:spacing w:before="3"/>
                          <w:ind w:left="48" w:right="57"/>
                          <w:jc w:val="center"/>
                          <w:rPr>
                            <w:sz w:val="16"/>
                          </w:rPr>
                        </w:pPr>
                        <w:r>
                          <w:rPr>
                            <w:color w:val="3B3B3B"/>
                            <w:sz w:val="16"/>
                          </w:rPr>
                          <w:t>ANE</w:t>
                        </w:r>
                      </w:p>
                    </w:tc>
                    <w:tc>
                      <w:tcPr>
                        <w:tcW w:w="2092" w:type="dxa"/>
                        <w:tcBorders>
                          <w:left w:val="single" w:sz="2" w:space="0" w:color="000000"/>
                        </w:tcBorders>
                      </w:tcPr>
                      <w:p>
                        <w:pPr>
                          <w:pStyle w:val="TableParagraph"/>
                          <w:spacing w:line="173" w:lineRule="exact"/>
                          <w:ind w:left="31" w:right="46"/>
                          <w:jc w:val="center"/>
                          <w:rPr>
                            <w:sz w:val="16"/>
                          </w:rPr>
                        </w:pPr>
                        <w:r>
                          <w:rPr>
                            <w:color w:val="3B3B3B"/>
                            <w:sz w:val="16"/>
                          </w:rPr>
                          <w:t>31 Aralık -11 Ocak 2013</w:t>
                        </w:r>
                      </w:p>
                      <w:p>
                        <w:pPr>
                          <w:pStyle w:val="TableParagraph"/>
                          <w:spacing w:before="3"/>
                          <w:ind w:left="37" w:right="46"/>
                          <w:jc w:val="center"/>
                          <w:rPr>
                            <w:sz w:val="16"/>
                          </w:rPr>
                        </w:pPr>
                        <w:r>
                          <w:rPr>
                            <w:color w:val="3B3B3B"/>
                            <w:sz w:val="16"/>
                          </w:rPr>
                          <w:t>FTR</w:t>
                        </w:r>
                      </w:p>
                    </w:tc>
                  </w:tr>
                  <w:tr>
                    <w:trPr>
                      <w:trHeight w:val="374" w:hRule="exact"/>
                    </w:trPr>
                    <w:tc>
                      <w:tcPr>
                        <w:tcW w:w="1279" w:type="dxa"/>
                        <w:vMerge/>
                        <w:tcBorders>
                          <w:left w:val="single" w:sz="2" w:space="0" w:color="000000"/>
                        </w:tcBorders>
                      </w:tcPr>
                      <w:p>
                        <w:pPr/>
                      </w:p>
                    </w:tc>
                    <w:tc>
                      <w:tcPr>
                        <w:tcW w:w="1980" w:type="dxa"/>
                        <w:tcBorders>
                          <w:right w:val="single" w:sz="2" w:space="0" w:color="000000"/>
                        </w:tcBorders>
                      </w:tcPr>
                      <w:p>
                        <w:pPr>
                          <w:pStyle w:val="TableParagraph"/>
                          <w:spacing w:line="237" w:lineRule="auto"/>
                          <w:ind w:left="875" w:right="77" w:hanging="734"/>
                          <w:rPr>
                            <w:sz w:val="16"/>
                          </w:rPr>
                        </w:pPr>
                        <w:r>
                          <w:rPr>
                            <w:color w:val="3B3B3B"/>
                            <w:sz w:val="16"/>
                          </w:rPr>
                          <w:t>14 Ocak- 01 Şubat 2013 HS</w:t>
                        </w:r>
                      </w:p>
                    </w:tc>
                    <w:tc>
                      <w:tcPr>
                        <w:tcW w:w="1978" w:type="dxa"/>
                        <w:tcBorders>
                          <w:left w:val="single" w:sz="2" w:space="0" w:color="000000"/>
                          <w:right w:val="single" w:sz="2" w:space="0" w:color="000000"/>
                        </w:tcBorders>
                      </w:tcPr>
                      <w:p>
                        <w:pPr>
                          <w:pStyle w:val="TableParagraph"/>
                          <w:spacing w:line="244" w:lineRule="auto"/>
                          <w:ind w:left="837" w:right="68" w:hanging="687"/>
                          <w:rPr>
                            <w:b/>
                            <w:sz w:val="16"/>
                          </w:rPr>
                        </w:pPr>
                        <w:r>
                          <w:rPr>
                            <w:b/>
                            <w:color w:val="3B3B3B"/>
                            <w:sz w:val="16"/>
                          </w:rPr>
                          <w:t>14 Ocak-01 Şubat 2013 KBB</w:t>
                        </w:r>
                      </w:p>
                    </w:tc>
                    <w:tc>
                      <w:tcPr>
                        <w:tcW w:w="2096" w:type="dxa"/>
                        <w:tcBorders>
                          <w:left w:val="single" w:sz="2" w:space="0" w:color="000000"/>
                        </w:tcBorders>
                      </w:tcPr>
                      <w:p>
                        <w:pPr>
                          <w:pStyle w:val="TableParagraph"/>
                          <w:spacing w:line="237" w:lineRule="auto"/>
                          <w:ind w:left="918" w:right="194" w:hanging="721"/>
                          <w:rPr>
                            <w:sz w:val="16"/>
                          </w:rPr>
                        </w:pPr>
                        <w:r>
                          <w:rPr>
                            <w:color w:val="3B3B3B"/>
                            <w:sz w:val="16"/>
                          </w:rPr>
                          <w:t>14</w:t>
                        </w:r>
                        <w:r>
                          <w:rPr>
                            <w:color w:val="3B3B3B"/>
                            <w:spacing w:val="-28"/>
                            <w:sz w:val="16"/>
                          </w:rPr>
                          <w:t> </w:t>
                        </w:r>
                        <w:r>
                          <w:rPr>
                            <w:color w:val="3B3B3B"/>
                            <w:sz w:val="16"/>
                          </w:rPr>
                          <w:t>Ocak</w:t>
                        </w:r>
                        <w:r>
                          <w:rPr>
                            <w:color w:val="3B3B3B"/>
                            <w:spacing w:val="-26"/>
                            <w:sz w:val="16"/>
                          </w:rPr>
                          <w:t> </w:t>
                        </w:r>
                        <w:r>
                          <w:rPr>
                            <w:color w:val="3B3B3B"/>
                            <w:sz w:val="16"/>
                          </w:rPr>
                          <w:t>-</w:t>
                        </w:r>
                        <w:r>
                          <w:rPr>
                            <w:color w:val="3B3B3B"/>
                            <w:spacing w:val="-4"/>
                            <w:sz w:val="16"/>
                          </w:rPr>
                          <w:t> </w:t>
                        </w:r>
                        <w:r>
                          <w:rPr>
                            <w:color w:val="3B3B3B"/>
                            <w:sz w:val="16"/>
                          </w:rPr>
                          <w:t>01</w:t>
                        </w:r>
                        <w:r>
                          <w:rPr>
                            <w:color w:val="3B3B3B"/>
                            <w:spacing w:val="-24"/>
                            <w:sz w:val="16"/>
                          </w:rPr>
                          <w:t> </w:t>
                        </w:r>
                        <w:r>
                          <w:rPr>
                            <w:color w:val="3B3B3B"/>
                            <w:sz w:val="16"/>
                          </w:rPr>
                          <w:t>Şubat</w:t>
                        </w:r>
                        <w:r>
                          <w:rPr>
                            <w:color w:val="3B3B3B"/>
                            <w:spacing w:val="-19"/>
                            <w:sz w:val="16"/>
                          </w:rPr>
                          <w:t> </w:t>
                        </w:r>
                        <w:r>
                          <w:rPr>
                            <w:color w:val="3B3B3B"/>
                            <w:sz w:val="16"/>
                          </w:rPr>
                          <w:t>2013 PSİ</w:t>
                        </w:r>
                      </w:p>
                    </w:tc>
                    <w:tc>
                      <w:tcPr>
                        <w:tcW w:w="1981" w:type="dxa"/>
                      </w:tcPr>
                      <w:p>
                        <w:pPr>
                          <w:pStyle w:val="TableParagraph"/>
                          <w:spacing w:line="237" w:lineRule="auto"/>
                          <w:ind w:left="868" w:right="73" w:hanging="724"/>
                          <w:rPr>
                            <w:sz w:val="16"/>
                          </w:rPr>
                        </w:pPr>
                        <w:r>
                          <w:rPr>
                            <w:color w:val="3B3B3B"/>
                            <w:sz w:val="16"/>
                          </w:rPr>
                          <w:t>14 Ocak- 01 Şubat 2013 GH</w:t>
                        </w:r>
                      </w:p>
                    </w:tc>
                    <w:tc>
                      <w:tcPr>
                        <w:tcW w:w="1979" w:type="dxa"/>
                        <w:tcBorders>
                          <w:right w:val="single" w:sz="2" w:space="0" w:color="000000"/>
                        </w:tcBorders>
                      </w:tcPr>
                      <w:p>
                        <w:pPr>
                          <w:pStyle w:val="TableParagraph"/>
                          <w:spacing w:line="237" w:lineRule="auto"/>
                          <w:ind w:left="822" w:right="160" w:hanging="662"/>
                          <w:rPr>
                            <w:sz w:val="16"/>
                          </w:rPr>
                        </w:pPr>
                        <w:r>
                          <w:rPr>
                            <w:color w:val="3B3B3B"/>
                            <w:sz w:val="16"/>
                          </w:rPr>
                          <w:t>07</w:t>
                        </w:r>
                        <w:r>
                          <w:rPr>
                            <w:color w:val="3B3B3B"/>
                            <w:spacing w:val="-25"/>
                            <w:sz w:val="16"/>
                          </w:rPr>
                          <w:t> </w:t>
                        </w:r>
                        <w:r>
                          <w:rPr>
                            <w:color w:val="3B3B3B"/>
                            <w:sz w:val="16"/>
                          </w:rPr>
                          <w:t>Ocak</w:t>
                        </w:r>
                        <w:r>
                          <w:rPr>
                            <w:color w:val="3B3B3B"/>
                            <w:spacing w:val="-22"/>
                            <w:sz w:val="16"/>
                          </w:rPr>
                          <w:t> </w:t>
                        </w:r>
                        <w:r>
                          <w:rPr>
                            <w:color w:val="3B3B3B"/>
                            <w:sz w:val="16"/>
                          </w:rPr>
                          <w:t>-</w:t>
                        </w:r>
                        <w:r>
                          <w:rPr>
                            <w:color w:val="3B3B3B"/>
                            <w:spacing w:val="-7"/>
                            <w:sz w:val="16"/>
                          </w:rPr>
                          <w:t> </w:t>
                        </w:r>
                        <w:r>
                          <w:rPr>
                            <w:color w:val="3B3B3B"/>
                            <w:sz w:val="16"/>
                          </w:rPr>
                          <w:t>11</w:t>
                        </w:r>
                        <w:r>
                          <w:rPr>
                            <w:color w:val="3B3B3B"/>
                            <w:spacing w:val="-29"/>
                            <w:sz w:val="16"/>
                          </w:rPr>
                          <w:t> </w:t>
                        </w:r>
                        <w:r>
                          <w:rPr>
                            <w:color w:val="3B3B3B"/>
                            <w:sz w:val="16"/>
                          </w:rPr>
                          <w:t>Ocak</w:t>
                        </w:r>
                        <w:r>
                          <w:rPr>
                            <w:color w:val="3B3B3B"/>
                            <w:spacing w:val="-20"/>
                            <w:sz w:val="16"/>
                          </w:rPr>
                          <w:t> </w:t>
                        </w:r>
                        <w:r>
                          <w:rPr>
                            <w:color w:val="3B3B3B"/>
                            <w:sz w:val="16"/>
                          </w:rPr>
                          <w:t>2013 PRC</w:t>
                        </w:r>
                      </w:p>
                    </w:tc>
                    <w:tc>
                      <w:tcPr>
                        <w:tcW w:w="2092" w:type="dxa"/>
                        <w:tcBorders>
                          <w:left w:val="single" w:sz="2" w:space="0" w:color="000000"/>
                        </w:tcBorders>
                      </w:tcPr>
                      <w:p>
                        <w:pPr>
                          <w:pStyle w:val="TableParagraph"/>
                          <w:spacing w:line="237" w:lineRule="auto"/>
                          <w:ind w:left="872" w:right="192" w:hanging="678"/>
                          <w:rPr>
                            <w:sz w:val="16"/>
                          </w:rPr>
                        </w:pPr>
                        <w:r>
                          <w:rPr>
                            <w:color w:val="3B3B3B"/>
                            <w:sz w:val="16"/>
                          </w:rPr>
                          <w:t>14</w:t>
                        </w:r>
                        <w:r>
                          <w:rPr>
                            <w:color w:val="3B3B3B"/>
                            <w:spacing w:val="-28"/>
                            <w:sz w:val="16"/>
                          </w:rPr>
                          <w:t> </w:t>
                        </w:r>
                        <w:r>
                          <w:rPr>
                            <w:color w:val="3B3B3B"/>
                            <w:sz w:val="16"/>
                          </w:rPr>
                          <w:t>Ocak</w:t>
                        </w:r>
                        <w:r>
                          <w:rPr>
                            <w:color w:val="3B3B3B"/>
                            <w:spacing w:val="-26"/>
                            <w:sz w:val="16"/>
                          </w:rPr>
                          <w:t> </w:t>
                        </w:r>
                        <w:r>
                          <w:rPr>
                            <w:color w:val="3B3B3B"/>
                            <w:sz w:val="16"/>
                          </w:rPr>
                          <w:t>-</w:t>
                        </w:r>
                        <w:r>
                          <w:rPr>
                            <w:color w:val="3B3B3B"/>
                            <w:spacing w:val="-4"/>
                            <w:sz w:val="16"/>
                          </w:rPr>
                          <w:t> </w:t>
                        </w:r>
                        <w:r>
                          <w:rPr>
                            <w:color w:val="3B3B3B"/>
                            <w:sz w:val="16"/>
                          </w:rPr>
                          <w:t>01</w:t>
                        </w:r>
                        <w:r>
                          <w:rPr>
                            <w:color w:val="3B3B3B"/>
                            <w:spacing w:val="-24"/>
                            <w:sz w:val="16"/>
                          </w:rPr>
                          <w:t> </w:t>
                        </w:r>
                        <w:r>
                          <w:rPr>
                            <w:color w:val="3B3B3B"/>
                            <w:sz w:val="16"/>
                          </w:rPr>
                          <w:t>Şubat</w:t>
                        </w:r>
                        <w:r>
                          <w:rPr>
                            <w:color w:val="3B3B3B"/>
                            <w:spacing w:val="-19"/>
                            <w:sz w:val="16"/>
                          </w:rPr>
                          <w:t> </w:t>
                        </w:r>
                        <w:r>
                          <w:rPr>
                            <w:color w:val="3B3B3B"/>
                            <w:sz w:val="16"/>
                          </w:rPr>
                          <w:t>2013 NÖR</w:t>
                        </w:r>
                      </w:p>
                    </w:tc>
                  </w:tr>
                  <w:tr>
                    <w:trPr>
                      <w:trHeight w:val="374" w:hRule="exact"/>
                    </w:trPr>
                    <w:tc>
                      <w:tcPr>
                        <w:tcW w:w="1279" w:type="dxa"/>
                        <w:vMerge/>
                        <w:tcBorders>
                          <w:left w:val="single" w:sz="2" w:space="0" w:color="000000"/>
                        </w:tcBorders>
                      </w:tcPr>
                      <w:p>
                        <w:pPr/>
                      </w:p>
                    </w:tc>
                    <w:tc>
                      <w:tcPr>
                        <w:tcW w:w="1980" w:type="dxa"/>
                        <w:tcBorders>
                          <w:bottom w:val="single" w:sz="2" w:space="0" w:color="000000"/>
                          <w:right w:val="single" w:sz="2" w:space="0" w:color="000000"/>
                        </w:tcBorders>
                      </w:tcPr>
                      <w:p>
                        <w:pPr>
                          <w:pStyle w:val="TableParagraph"/>
                          <w:spacing w:line="237" w:lineRule="auto"/>
                          <w:ind w:left="717" w:right="116" w:hanging="599"/>
                          <w:rPr>
                            <w:sz w:val="16"/>
                          </w:rPr>
                        </w:pPr>
                        <w:r>
                          <w:rPr>
                            <w:color w:val="3B3B3B"/>
                            <w:sz w:val="16"/>
                          </w:rPr>
                          <w:t>04</w:t>
                        </w:r>
                        <w:r>
                          <w:rPr>
                            <w:color w:val="3B3B3B"/>
                            <w:spacing w:val="-23"/>
                            <w:sz w:val="16"/>
                          </w:rPr>
                          <w:t> </w:t>
                        </w:r>
                        <w:r>
                          <w:rPr>
                            <w:color w:val="3B3B3B"/>
                            <w:sz w:val="16"/>
                          </w:rPr>
                          <w:t>Şubat</w:t>
                        </w:r>
                        <w:r>
                          <w:rPr>
                            <w:color w:val="3B3B3B"/>
                            <w:spacing w:val="-26"/>
                            <w:sz w:val="16"/>
                          </w:rPr>
                          <w:t> </w:t>
                        </w:r>
                        <w:r>
                          <w:rPr>
                            <w:color w:val="3B3B3B"/>
                            <w:sz w:val="16"/>
                          </w:rPr>
                          <w:t>-</w:t>
                        </w:r>
                        <w:r>
                          <w:rPr>
                            <w:color w:val="3B3B3B"/>
                            <w:spacing w:val="-7"/>
                            <w:sz w:val="16"/>
                          </w:rPr>
                          <w:t> </w:t>
                        </w:r>
                        <w:r>
                          <w:rPr>
                            <w:color w:val="3B3B3B"/>
                            <w:sz w:val="16"/>
                          </w:rPr>
                          <w:t>22</w:t>
                        </w:r>
                        <w:r>
                          <w:rPr>
                            <w:color w:val="3B3B3B"/>
                            <w:spacing w:val="-25"/>
                            <w:sz w:val="16"/>
                          </w:rPr>
                          <w:t> </w:t>
                        </w:r>
                        <w:r>
                          <w:rPr>
                            <w:color w:val="3B3B3B"/>
                            <w:sz w:val="16"/>
                          </w:rPr>
                          <w:t>Şubat</w:t>
                        </w:r>
                        <w:r>
                          <w:rPr>
                            <w:color w:val="3B3B3B"/>
                            <w:spacing w:val="-24"/>
                            <w:sz w:val="16"/>
                          </w:rPr>
                          <w:t> </w:t>
                        </w:r>
                        <w:r>
                          <w:rPr>
                            <w:color w:val="3B3B3B"/>
                            <w:sz w:val="16"/>
                          </w:rPr>
                          <w:t>2013 OERMA</w:t>
                        </w:r>
                      </w:p>
                    </w:tc>
                    <w:tc>
                      <w:tcPr>
                        <w:tcW w:w="1978" w:type="dxa"/>
                        <w:tcBorders>
                          <w:left w:val="single" w:sz="2" w:space="0" w:color="000000"/>
                          <w:bottom w:val="single" w:sz="2" w:space="0" w:color="000000"/>
                          <w:right w:val="single" w:sz="2" w:space="0" w:color="000000"/>
                        </w:tcBorders>
                      </w:tcPr>
                      <w:p>
                        <w:pPr>
                          <w:pStyle w:val="TableParagraph"/>
                          <w:spacing w:line="237" w:lineRule="auto"/>
                          <w:ind w:left="826" w:right="115" w:hanging="704"/>
                          <w:rPr>
                            <w:sz w:val="16"/>
                          </w:rPr>
                        </w:pPr>
                        <w:r>
                          <w:rPr>
                            <w:color w:val="3B3B3B"/>
                            <w:sz w:val="16"/>
                          </w:rPr>
                          <w:t>04</w:t>
                        </w:r>
                        <w:r>
                          <w:rPr>
                            <w:color w:val="3B3B3B"/>
                            <w:spacing w:val="-25"/>
                            <w:sz w:val="16"/>
                          </w:rPr>
                          <w:t> </w:t>
                        </w:r>
                        <w:r>
                          <w:rPr>
                            <w:color w:val="3B3B3B"/>
                            <w:sz w:val="16"/>
                          </w:rPr>
                          <w:t>Şubat</w:t>
                        </w:r>
                        <w:r>
                          <w:rPr>
                            <w:color w:val="3B3B3B"/>
                            <w:spacing w:val="-26"/>
                            <w:sz w:val="16"/>
                          </w:rPr>
                          <w:t> </w:t>
                        </w:r>
                        <w:r>
                          <w:rPr>
                            <w:color w:val="3B3B3B"/>
                            <w:sz w:val="16"/>
                          </w:rPr>
                          <w:t>-</w:t>
                        </w:r>
                        <w:r>
                          <w:rPr>
                            <w:color w:val="3B3B3B"/>
                            <w:spacing w:val="-9"/>
                            <w:sz w:val="16"/>
                          </w:rPr>
                          <w:t> </w:t>
                        </w:r>
                        <w:r>
                          <w:rPr>
                            <w:color w:val="3B3B3B"/>
                            <w:sz w:val="16"/>
                          </w:rPr>
                          <w:t>15</w:t>
                        </w:r>
                        <w:r>
                          <w:rPr>
                            <w:color w:val="3B3B3B"/>
                            <w:spacing w:val="-24"/>
                            <w:sz w:val="16"/>
                          </w:rPr>
                          <w:t> </w:t>
                        </w:r>
                        <w:r>
                          <w:rPr>
                            <w:color w:val="3B3B3B"/>
                            <w:sz w:val="16"/>
                          </w:rPr>
                          <w:t>Şubat</w:t>
                        </w:r>
                        <w:r>
                          <w:rPr>
                            <w:color w:val="3B3B3B"/>
                            <w:spacing w:val="-24"/>
                            <w:sz w:val="16"/>
                          </w:rPr>
                          <w:t> </w:t>
                        </w:r>
                        <w:r>
                          <w:rPr>
                            <w:color w:val="3B3B3B"/>
                            <w:sz w:val="16"/>
                          </w:rPr>
                          <w:t>2013 GÖZ</w:t>
                        </w:r>
                      </w:p>
                    </w:tc>
                    <w:tc>
                      <w:tcPr>
                        <w:tcW w:w="2096" w:type="dxa"/>
                        <w:tcBorders>
                          <w:left w:val="single" w:sz="2" w:space="0" w:color="000000"/>
                          <w:bottom w:val="single" w:sz="2" w:space="0" w:color="000000"/>
                        </w:tcBorders>
                      </w:tcPr>
                      <w:p>
                        <w:pPr>
                          <w:pStyle w:val="TableParagraph"/>
                          <w:spacing w:line="237" w:lineRule="auto"/>
                          <w:ind w:left="885" w:right="109" w:hanging="705"/>
                          <w:rPr>
                            <w:sz w:val="16"/>
                          </w:rPr>
                        </w:pPr>
                        <w:r>
                          <w:rPr>
                            <w:color w:val="3B3B3B"/>
                            <w:sz w:val="16"/>
                          </w:rPr>
                          <w:t>04 Şubat- 22 Şubat 2013 ORT</w:t>
                        </w:r>
                      </w:p>
                    </w:tc>
                    <w:tc>
                      <w:tcPr>
                        <w:tcW w:w="1981" w:type="dxa"/>
                        <w:tcBorders>
                          <w:bottom w:val="single" w:sz="2" w:space="0" w:color="000000"/>
                        </w:tcBorders>
                      </w:tcPr>
                      <w:p>
                        <w:pPr>
                          <w:pStyle w:val="TableParagraph"/>
                          <w:spacing w:line="237" w:lineRule="auto"/>
                          <w:ind w:left="868" w:right="51" w:hanging="747"/>
                          <w:rPr>
                            <w:sz w:val="16"/>
                          </w:rPr>
                        </w:pPr>
                        <w:r>
                          <w:rPr>
                            <w:color w:val="3B3B3B"/>
                            <w:sz w:val="16"/>
                          </w:rPr>
                          <w:t>04 Şubat- 15 Şubat 2013 GC</w:t>
                        </w:r>
                      </w:p>
                    </w:tc>
                    <w:tc>
                      <w:tcPr>
                        <w:tcW w:w="1979" w:type="dxa"/>
                        <w:tcBorders>
                          <w:bottom w:val="single" w:sz="2" w:space="0" w:color="000000"/>
                          <w:right w:val="single" w:sz="2" w:space="0" w:color="000000"/>
                        </w:tcBorders>
                      </w:tcPr>
                      <w:p>
                        <w:pPr>
                          <w:pStyle w:val="TableParagraph"/>
                          <w:spacing w:line="169" w:lineRule="exact"/>
                          <w:ind w:left="49" w:right="54"/>
                          <w:jc w:val="center"/>
                          <w:rPr>
                            <w:b/>
                            <w:sz w:val="16"/>
                          </w:rPr>
                        </w:pPr>
                        <w:r>
                          <w:rPr>
                            <w:b/>
                            <w:color w:val="3B3B3B"/>
                            <w:sz w:val="16"/>
                          </w:rPr>
                          <w:t>14 Ocak-01 Şubat 2013</w:t>
                        </w:r>
                      </w:p>
                      <w:p>
                        <w:pPr>
                          <w:pStyle w:val="TableParagraph"/>
                          <w:spacing w:line="218" w:lineRule="exact"/>
                          <w:ind w:left="38" w:right="57"/>
                          <w:jc w:val="center"/>
                          <w:rPr>
                            <w:rFonts w:ascii="Courier New"/>
                            <w:b/>
                            <w:sz w:val="20"/>
                          </w:rPr>
                        </w:pPr>
                        <w:r>
                          <w:rPr>
                            <w:rFonts w:ascii="Courier New"/>
                            <w:b/>
                            <w:color w:val="3B3B3B"/>
                            <w:w w:val="90"/>
                            <w:sz w:val="20"/>
                          </w:rPr>
                          <w:t>KARO</w:t>
                        </w:r>
                      </w:p>
                    </w:tc>
                    <w:tc>
                      <w:tcPr>
                        <w:tcW w:w="2092" w:type="dxa"/>
                        <w:tcBorders>
                          <w:left w:val="single" w:sz="2" w:space="0" w:color="000000"/>
                          <w:bottom w:val="single" w:sz="2" w:space="0" w:color="000000"/>
                        </w:tcBorders>
                      </w:tcPr>
                      <w:p>
                        <w:pPr>
                          <w:pStyle w:val="TableParagraph"/>
                          <w:spacing w:line="237" w:lineRule="auto"/>
                          <w:ind w:left="934" w:right="166" w:hanging="758"/>
                          <w:rPr>
                            <w:sz w:val="16"/>
                          </w:rPr>
                        </w:pPr>
                        <w:r>
                          <w:rPr>
                            <w:color w:val="3B3B3B"/>
                            <w:sz w:val="16"/>
                          </w:rPr>
                          <w:t>04</w:t>
                        </w:r>
                        <w:r>
                          <w:rPr>
                            <w:color w:val="3B3B3B"/>
                            <w:spacing w:val="-27"/>
                            <w:sz w:val="16"/>
                          </w:rPr>
                          <w:t> </w:t>
                        </w:r>
                        <w:r>
                          <w:rPr>
                            <w:color w:val="3B3B3B"/>
                            <w:sz w:val="16"/>
                          </w:rPr>
                          <w:t>Şubat</w:t>
                        </w:r>
                        <w:r>
                          <w:rPr>
                            <w:color w:val="3B3B3B"/>
                            <w:spacing w:val="-23"/>
                            <w:sz w:val="16"/>
                          </w:rPr>
                          <w:t> </w:t>
                        </w:r>
                        <w:r>
                          <w:rPr>
                            <w:color w:val="3B3B3B"/>
                            <w:sz w:val="16"/>
                          </w:rPr>
                          <w:t>-</w:t>
                        </w:r>
                        <w:r>
                          <w:rPr>
                            <w:color w:val="3B3B3B"/>
                            <w:spacing w:val="-6"/>
                            <w:sz w:val="16"/>
                          </w:rPr>
                          <w:t> </w:t>
                        </w:r>
                        <w:r>
                          <w:rPr>
                            <w:color w:val="3B3B3B"/>
                            <w:sz w:val="16"/>
                          </w:rPr>
                          <w:t>15</w:t>
                        </w:r>
                        <w:r>
                          <w:rPr>
                            <w:color w:val="3B3B3B"/>
                            <w:spacing w:val="-23"/>
                            <w:sz w:val="16"/>
                          </w:rPr>
                          <w:t> </w:t>
                        </w:r>
                        <w:r>
                          <w:rPr>
                            <w:color w:val="3B3B3B"/>
                            <w:sz w:val="16"/>
                          </w:rPr>
                          <w:t>Şubat</w:t>
                        </w:r>
                        <w:r>
                          <w:rPr>
                            <w:color w:val="3B3B3B"/>
                            <w:spacing w:val="-23"/>
                            <w:sz w:val="16"/>
                          </w:rPr>
                          <w:t> </w:t>
                        </w:r>
                        <w:r>
                          <w:rPr>
                            <w:color w:val="3B3B3B"/>
                            <w:sz w:val="16"/>
                          </w:rPr>
                          <w:t>2013 NŞ</w:t>
                        </w:r>
                      </w:p>
                    </w:tc>
                  </w:tr>
                  <w:tr>
                    <w:trPr>
                      <w:trHeight w:val="373" w:hRule="exact"/>
                    </w:trPr>
                    <w:tc>
                      <w:tcPr>
                        <w:tcW w:w="1279" w:type="dxa"/>
                        <w:vMerge/>
                        <w:tcBorders>
                          <w:left w:val="single" w:sz="2" w:space="0" w:color="000000"/>
                        </w:tcBorders>
                      </w:tcPr>
                      <w:p>
                        <w:pPr/>
                      </w:p>
                    </w:tc>
                    <w:tc>
                      <w:tcPr>
                        <w:tcW w:w="1980" w:type="dxa"/>
                        <w:vMerge w:val="restart"/>
                        <w:tcBorders>
                          <w:top w:val="single" w:sz="2" w:space="0" w:color="000000"/>
                          <w:right w:val="single" w:sz="2" w:space="0" w:color="000000"/>
                        </w:tcBorders>
                      </w:tcPr>
                      <w:p>
                        <w:pPr>
                          <w:pStyle w:val="TableParagraph"/>
                          <w:spacing w:before="9"/>
                          <w:rPr>
                            <w:sz w:val="16"/>
                          </w:rPr>
                        </w:pPr>
                      </w:p>
                      <w:p>
                        <w:pPr>
                          <w:pStyle w:val="TableParagraph"/>
                          <w:ind w:left="888" w:right="158" w:hanging="720"/>
                          <w:rPr>
                            <w:sz w:val="16"/>
                          </w:rPr>
                        </w:pPr>
                        <w:r>
                          <w:rPr>
                            <w:color w:val="3B3B3B"/>
                            <w:sz w:val="16"/>
                          </w:rPr>
                          <w:t>25</w:t>
                        </w:r>
                        <w:r>
                          <w:rPr>
                            <w:color w:val="3B3B3B"/>
                            <w:spacing w:val="-23"/>
                            <w:sz w:val="16"/>
                          </w:rPr>
                          <w:t> </w:t>
                        </w:r>
                        <w:r>
                          <w:rPr>
                            <w:color w:val="3B3B3B"/>
                            <w:sz w:val="16"/>
                          </w:rPr>
                          <w:t>Şubat</w:t>
                        </w:r>
                        <w:r>
                          <w:rPr>
                            <w:color w:val="3B3B3B"/>
                            <w:spacing w:val="-25"/>
                            <w:sz w:val="16"/>
                          </w:rPr>
                          <w:t> </w:t>
                        </w:r>
                        <w:r>
                          <w:rPr>
                            <w:color w:val="3B3B3B"/>
                            <w:sz w:val="16"/>
                          </w:rPr>
                          <w:t>-</w:t>
                        </w:r>
                        <w:r>
                          <w:rPr>
                            <w:color w:val="3B3B3B"/>
                            <w:spacing w:val="-6"/>
                            <w:sz w:val="16"/>
                          </w:rPr>
                          <w:t> </w:t>
                        </w:r>
                        <w:r>
                          <w:rPr>
                            <w:color w:val="3B3B3B"/>
                            <w:sz w:val="16"/>
                          </w:rPr>
                          <w:t>08</w:t>
                        </w:r>
                        <w:r>
                          <w:rPr>
                            <w:color w:val="3B3B3B"/>
                            <w:spacing w:val="-25"/>
                            <w:sz w:val="16"/>
                          </w:rPr>
                          <w:t> </w:t>
                        </w:r>
                        <w:r>
                          <w:rPr>
                            <w:color w:val="3B3B3B"/>
                            <w:sz w:val="16"/>
                          </w:rPr>
                          <w:t>Mart</w:t>
                        </w:r>
                        <w:r>
                          <w:rPr>
                            <w:color w:val="3B3B3B"/>
                            <w:spacing w:val="-20"/>
                            <w:sz w:val="16"/>
                          </w:rPr>
                          <w:t> </w:t>
                        </w:r>
                        <w:r>
                          <w:rPr>
                            <w:color w:val="3B3B3B"/>
                            <w:sz w:val="16"/>
                          </w:rPr>
                          <w:t>2013 AT</w:t>
                        </w:r>
                      </w:p>
                    </w:tc>
                    <w:tc>
                      <w:tcPr>
                        <w:tcW w:w="1978" w:type="dxa"/>
                        <w:tcBorders>
                          <w:top w:val="single" w:sz="2" w:space="0" w:color="000000"/>
                          <w:left w:val="single" w:sz="2" w:space="0" w:color="000000"/>
                          <w:bottom w:val="single" w:sz="2" w:space="0" w:color="000000"/>
                          <w:right w:val="single" w:sz="2" w:space="0" w:color="000000"/>
                        </w:tcBorders>
                      </w:tcPr>
                      <w:p>
                        <w:pPr>
                          <w:pStyle w:val="TableParagraph"/>
                          <w:spacing w:line="171" w:lineRule="exact"/>
                          <w:ind w:left="83" w:right="86"/>
                          <w:jc w:val="center"/>
                          <w:rPr>
                            <w:sz w:val="16"/>
                          </w:rPr>
                        </w:pPr>
                        <w:r>
                          <w:rPr>
                            <w:color w:val="3B3B3B"/>
                            <w:sz w:val="16"/>
                          </w:rPr>
                          <w:t>18 Şubat - 01 Mart 2013</w:t>
                        </w:r>
                      </w:p>
                      <w:p>
                        <w:pPr>
                          <w:pStyle w:val="TableParagraph"/>
                          <w:spacing w:before="3"/>
                          <w:ind w:left="85" w:right="85"/>
                          <w:jc w:val="center"/>
                          <w:rPr>
                            <w:sz w:val="16"/>
                          </w:rPr>
                        </w:pPr>
                        <w:r>
                          <w:rPr>
                            <w:color w:val="3B3B3B"/>
                            <w:sz w:val="16"/>
                          </w:rPr>
                          <w:t>ANE</w:t>
                        </w:r>
                      </w:p>
                    </w:tc>
                    <w:tc>
                      <w:tcPr>
                        <w:tcW w:w="2096" w:type="dxa"/>
                        <w:vMerge w:val="restart"/>
                        <w:tcBorders>
                          <w:top w:val="single" w:sz="2" w:space="0" w:color="000000"/>
                          <w:left w:val="single" w:sz="2" w:space="0" w:color="000000"/>
                        </w:tcBorders>
                      </w:tcPr>
                      <w:p>
                        <w:pPr>
                          <w:pStyle w:val="TableParagraph"/>
                          <w:spacing w:before="9"/>
                          <w:rPr>
                            <w:sz w:val="16"/>
                          </w:rPr>
                        </w:pPr>
                      </w:p>
                      <w:p>
                        <w:pPr>
                          <w:pStyle w:val="TableParagraph"/>
                          <w:ind w:left="898" w:right="216" w:hanging="673"/>
                          <w:rPr>
                            <w:sz w:val="16"/>
                          </w:rPr>
                        </w:pPr>
                        <w:r>
                          <w:rPr>
                            <w:color w:val="3B3B3B"/>
                            <w:sz w:val="16"/>
                          </w:rPr>
                          <w:t>25</w:t>
                        </w:r>
                        <w:r>
                          <w:rPr>
                            <w:color w:val="3B3B3B"/>
                            <w:spacing w:val="-24"/>
                            <w:sz w:val="16"/>
                          </w:rPr>
                          <w:t> </w:t>
                        </w:r>
                        <w:r>
                          <w:rPr>
                            <w:color w:val="3B3B3B"/>
                            <w:sz w:val="16"/>
                          </w:rPr>
                          <w:t>Şubat</w:t>
                        </w:r>
                        <w:r>
                          <w:rPr>
                            <w:color w:val="3B3B3B"/>
                            <w:spacing w:val="-23"/>
                            <w:sz w:val="16"/>
                          </w:rPr>
                          <w:t> </w:t>
                        </w:r>
                        <w:r>
                          <w:rPr>
                            <w:color w:val="3B3B3B"/>
                            <w:sz w:val="16"/>
                          </w:rPr>
                          <w:t>-</w:t>
                        </w:r>
                        <w:r>
                          <w:rPr>
                            <w:color w:val="3B3B3B"/>
                            <w:spacing w:val="-5"/>
                            <w:sz w:val="16"/>
                          </w:rPr>
                          <w:t> </w:t>
                        </w:r>
                        <w:r>
                          <w:rPr>
                            <w:color w:val="3B3B3B"/>
                            <w:sz w:val="16"/>
                          </w:rPr>
                          <w:t>08</w:t>
                        </w:r>
                        <w:r>
                          <w:rPr>
                            <w:color w:val="3B3B3B"/>
                            <w:spacing w:val="-24"/>
                            <w:sz w:val="16"/>
                          </w:rPr>
                          <w:t> </w:t>
                        </w:r>
                        <w:r>
                          <w:rPr>
                            <w:color w:val="3B3B3B"/>
                            <w:sz w:val="16"/>
                          </w:rPr>
                          <w:t>Mart</w:t>
                        </w:r>
                        <w:r>
                          <w:rPr>
                            <w:color w:val="3B3B3B"/>
                            <w:spacing w:val="-22"/>
                            <w:sz w:val="16"/>
                          </w:rPr>
                          <w:t> </w:t>
                        </w:r>
                        <w:r>
                          <w:rPr>
                            <w:color w:val="3B3B3B"/>
                            <w:sz w:val="16"/>
                          </w:rPr>
                          <w:t>2013 FTR</w:t>
                        </w:r>
                      </w:p>
                    </w:tc>
                    <w:tc>
                      <w:tcPr>
                        <w:tcW w:w="1981" w:type="dxa"/>
                        <w:vMerge w:val="restart"/>
                        <w:tcBorders>
                          <w:top w:val="single" w:sz="2" w:space="0" w:color="000000"/>
                        </w:tcBorders>
                      </w:tcPr>
                      <w:p>
                        <w:pPr>
                          <w:pStyle w:val="TableParagraph"/>
                          <w:spacing w:before="9"/>
                          <w:rPr>
                            <w:sz w:val="16"/>
                          </w:rPr>
                        </w:pPr>
                      </w:p>
                      <w:p>
                        <w:pPr>
                          <w:pStyle w:val="TableParagraph"/>
                          <w:ind w:left="878" w:right="102" w:hanging="710"/>
                          <w:rPr>
                            <w:sz w:val="16"/>
                          </w:rPr>
                        </w:pPr>
                        <w:r>
                          <w:rPr>
                            <w:color w:val="3B3B3B"/>
                            <w:sz w:val="16"/>
                          </w:rPr>
                          <w:t>18 Şubat- 08 Mart 2013 HS</w:t>
                        </w:r>
                      </w:p>
                    </w:tc>
                    <w:tc>
                      <w:tcPr>
                        <w:tcW w:w="1979" w:type="dxa"/>
                        <w:tcBorders>
                          <w:top w:val="single" w:sz="2" w:space="0" w:color="000000"/>
                          <w:right w:val="single" w:sz="2" w:space="0" w:color="000000"/>
                        </w:tcBorders>
                      </w:tcPr>
                      <w:p>
                        <w:pPr>
                          <w:pStyle w:val="TableParagraph"/>
                          <w:spacing w:line="175" w:lineRule="exact"/>
                          <w:ind w:left="49" w:right="57"/>
                          <w:jc w:val="center"/>
                          <w:rPr>
                            <w:sz w:val="16"/>
                          </w:rPr>
                        </w:pPr>
                        <w:r>
                          <w:rPr>
                            <w:color w:val="3B3B3B"/>
                            <w:sz w:val="16"/>
                          </w:rPr>
                          <w:t>04 Şubat - 15 Şubat 2013</w:t>
                        </w:r>
                      </w:p>
                      <w:p>
                        <w:pPr>
                          <w:pStyle w:val="TableParagraph"/>
                          <w:spacing w:before="3"/>
                          <w:ind w:left="48" w:right="57"/>
                          <w:jc w:val="center"/>
                          <w:rPr>
                            <w:b/>
                            <w:sz w:val="16"/>
                          </w:rPr>
                        </w:pPr>
                        <w:r>
                          <w:rPr>
                            <w:b/>
                            <w:color w:val="3B3B3B"/>
                            <w:sz w:val="16"/>
                          </w:rPr>
                          <w:t>KVC</w:t>
                        </w:r>
                      </w:p>
                    </w:tc>
                    <w:tc>
                      <w:tcPr>
                        <w:tcW w:w="2092" w:type="dxa"/>
                        <w:vMerge w:val="restart"/>
                        <w:tcBorders>
                          <w:top w:val="single" w:sz="2" w:space="0" w:color="000000"/>
                          <w:left w:val="single" w:sz="2" w:space="0" w:color="000000"/>
                        </w:tcBorders>
                      </w:tcPr>
                      <w:p>
                        <w:pPr>
                          <w:pStyle w:val="TableParagraph"/>
                          <w:spacing w:before="9"/>
                          <w:rPr>
                            <w:sz w:val="16"/>
                          </w:rPr>
                        </w:pPr>
                      </w:p>
                      <w:p>
                        <w:pPr>
                          <w:pStyle w:val="TableParagraph"/>
                          <w:ind w:left="920" w:right="213" w:hanging="701"/>
                          <w:rPr>
                            <w:sz w:val="16"/>
                          </w:rPr>
                        </w:pPr>
                        <w:r>
                          <w:rPr>
                            <w:color w:val="3B3B3B"/>
                            <w:sz w:val="16"/>
                          </w:rPr>
                          <w:t>18</w:t>
                        </w:r>
                        <w:r>
                          <w:rPr>
                            <w:color w:val="3B3B3B"/>
                            <w:spacing w:val="-26"/>
                            <w:sz w:val="16"/>
                          </w:rPr>
                          <w:t> </w:t>
                        </w:r>
                        <w:r>
                          <w:rPr>
                            <w:color w:val="3B3B3B"/>
                            <w:sz w:val="16"/>
                          </w:rPr>
                          <w:t>Şubat</w:t>
                        </w:r>
                        <w:r>
                          <w:rPr>
                            <w:color w:val="3B3B3B"/>
                            <w:spacing w:val="-21"/>
                            <w:sz w:val="16"/>
                          </w:rPr>
                          <w:t> </w:t>
                        </w:r>
                        <w:r>
                          <w:rPr>
                            <w:color w:val="3B3B3B"/>
                            <w:sz w:val="16"/>
                          </w:rPr>
                          <w:t>-</w:t>
                        </w:r>
                        <w:r>
                          <w:rPr>
                            <w:color w:val="3B3B3B"/>
                            <w:spacing w:val="-3"/>
                            <w:sz w:val="16"/>
                          </w:rPr>
                          <w:t> </w:t>
                        </w:r>
                        <w:r>
                          <w:rPr>
                            <w:color w:val="3B3B3B"/>
                            <w:sz w:val="16"/>
                          </w:rPr>
                          <w:t>08</w:t>
                        </w:r>
                        <w:r>
                          <w:rPr>
                            <w:color w:val="3B3B3B"/>
                            <w:spacing w:val="-23"/>
                            <w:sz w:val="16"/>
                          </w:rPr>
                          <w:t> </w:t>
                        </w:r>
                        <w:r>
                          <w:rPr>
                            <w:color w:val="3B3B3B"/>
                            <w:sz w:val="16"/>
                          </w:rPr>
                          <w:t>Mart</w:t>
                        </w:r>
                        <w:r>
                          <w:rPr>
                            <w:color w:val="3B3B3B"/>
                            <w:spacing w:val="-21"/>
                            <w:sz w:val="16"/>
                          </w:rPr>
                          <w:t> </w:t>
                        </w:r>
                        <w:r>
                          <w:rPr>
                            <w:color w:val="3B3B3B"/>
                            <w:sz w:val="16"/>
                          </w:rPr>
                          <w:t>2013 PSİ</w:t>
                        </w:r>
                      </w:p>
                    </w:tc>
                  </w:tr>
                  <w:tr>
                    <w:trPr>
                      <w:trHeight w:val="399" w:hRule="exact"/>
                    </w:trPr>
                    <w:tc>
                      <w:tcPr>
                        <w:tcW w:w="1279" w:type="dxa"/>
                        <w:vMerge/>
                        <w:tcBorders>
                          <w:left w:val="single" w:sz="2" w:space="0" w:color="000000"/>
                        </w:tcBorders>
                      </w:tcPr>
                      <w:p>
                        <w:pPr/>
                      </w:p>
                    </w:tc>
                    <w:tc>
                      <w:tcPr>
                        <w:tcW w:w="1980" w:type="dxa"/>
                        <w:vMerge/>
                        <w:tcBorders>
                          <w:right w:val="single" w:sz="2" w:space="0" w:color="000000"/>
                        </w:tcBorders>
                      </w:tcPr>
                      <w:p>
                        <w:pPr/>
                      </w:p>
                    </w:tc>
                    <w:tc>
                      <w:tcPr>
                        <w:tcW w:w="1978" w:type="dxa"/>
                        <w:tcBorders>
                          <w:top w:val="single" w:sz="2" w:space="0" w:color="000000"/>
                          <w:left w:val="single" w:sz="2" w:space="0" w:color="000000"/>
                          <w:right w:val="single" w:sz="2" w:space="0" w:color="000000"/>
                        </w:tcBorders>
                      </w:tcPr>
                      <w:p>
                        <w:pPr>
                          <w:pStyle w:val="TableParagraph"/>
                          <w:spacing w:line="244" w:lineRule="auto" w:before="2"/>
                          <w:ind w:left="827" w:right="203" w:hanging="614"/>
                          <w:rPr>
                            <w:sz w:val="16"/>
                          </w:rPr>
                        </w:pPr>
                        <w:r>
                          <w:rPr>
                            <w:color w:val="3B3B3B"/>
                            <w:sz w:val="16"/>
                          </w:rPr>
                          <w:t>04</w:t>
                        </w:r>
                        <w:r>
                          <w:rPr>
                            <w:color w:val="3B3B3B"/>
                            <w:spacing w:val="-23"/>
                            <w:sz w:val="16"/>
                          </w:rPr>
                          <w:t> </w:t>
                        </w:r>
                        <w:r>
                          <w:rPr>
                            <w:color w:val="3B3B3B"/>
                            <w:sz w:val="16"/>
                          </w:rPr>
                          <w:t>Mart</w:t>
                        </w:r>
                        <w:r>
                          <w:rPr>
                            <w:color w:val="3B3B3B"/>
                            <w:spacing w:val="-22"/>
                            <w:sz w:val="16"/>
                          </w:rPr>
                          <w:t> </w:t>
                        </w:r>
                        <w:r>
                          <w:rPr>
                            <w:color w:val="3B3B3B"/>
                            <w:sz w:val="16"/>
                          </w:rPr>
                          <w:t>-</w:t>
                        </w:r>
                        <w:r>
                          <w:rPr>
                            <w:color w:val="3B3B3B"/>
                            <w:spacing w:val="-1"/>
                            <w:sz w:val="16"/>
                          </w:rPr>
                          <w:t> </w:t>
                        </w:r>
                        <w:r>
                          <w:rPr>
                            <w:color w:val="3B3B3B"/>
                            <w:sz w:val="16"/>
                          </w:rPr>
                          <w:t>08</w:t>
                        </w:r>
                        <w:r>
                          <w:rPr>
                            <w:color w:val="3B3B3B"/>
                            <w:spacing w:val="-26"/>
                            <w:sz w:val="16"/>
                          </w:rPr>
                          <w:t> </w:t>
                        </w:r>
                        <w:r>
                          <w:rPr>
                            <w:color w:val="3B3B3B"/>
                            <w:sz w:val="16"/>
                          </w:rPr>
                          <w:t>Mart</w:t>
                        </w:r>
                        <w:r>
                          <w:rPr>
                            <w:color w:val="3B3B3B"/>
                            <w:spacing w:val="-19"/>
                            <w:sz w:val="16"/>
                          </w:rPr>
                          <w:t> </w:t>
                        </w:r>
                        <w:r>
                          <w:rPr>
                            <w:color w:val="3B3B3B"/>
                            <w:sz w:val="16"/>
                          </w:rPr>
                          <w:t>2013 PRC</w:t>
                        </w:r>
                      </w:p>
                    </w:tc>
                    <w:tc>
                      <w:tcPr>
                        <w:tcW w:w="2096" w:type="dxa"/>
                        <w:vMerge/>
                        <w:tcBorders>
                          <w:left w:val="single" w:sz="2" w:space="0" w:color="000000"/>
                        </w:tcBorders>
                      </w:tcPr>
                      <w:p>
                        <w:pPr/>
                      </w:p>
                    </w:tc>
                    <w:tc>
                      <w:tcPr>
                        <w:tcW w:w="1981" w:type="dxa"/>
                        <w:vMerge/>
                      </w:tcPr>
                      <w:p>
                        <w:pPr/>
                      </w:p>
                    </w:tc>
                    <w:tc>
                      <w:tcPr>
                        <w:tcW w:w="1979" w:type="dxa"/>
                        <w:tcBorders>
                          <w:right w:val="single" w:sz="2" w:space="0" w:color="000000"/>
                        </w:tcBorders>
                      </w:tcPr>
                      <w:p>
                        <w:pPr>
                          <w:pStyle w:val="TableParagraph"/>
                          <w:spacing w:line="249" w:lineRule="auto"/>
                          <w:ind w:left="832" w:right="156" w:hanging="663"/>
                          <w:rPr>
                            <w:b/>
                            <w:sz w:val="16"/>
                          </w:rPr>
                        </w:pPr>
                        <w:r>
                          <w:rPr>
                            <w:b/>
                            <w:color w:val="3B3B3B"/>
                            <w:sz w:val="16"/>
                          </w:rPr>
                          <w:t>18</w:t>
                        </w:r>
                        <w:r>
                          <w:rPr>
                            <w:b/>
                            <w:color w:val="3B3B3B"/>
                            <w:spacing w:val="-27"/>
                            <w:sz w:val="16"/>
                          </w:rPr>
                          <w:t> </w:t>
                        </w:r>
                        <w:r>
                          <w:rPr>
                            <w:b/>
                            <w:color w:val="3B3B3B"/>
                            <w:sz w:val="16"/>
                          </w:rPr>
                          <w:t>Şubat-</w:t>
                        </w:r>
                        <w:r>
                          <w:rPr>
                            <w:b/>
                            <w:color w:val="3B3B3B"/>
                            <w:spacing w:val="-23"/>
                            <w:sz w:val="16"/>
                          </w:rPr>
                          <w:t> </w:t>
                        </w:r>
                        <w:r>
                          <w:rPr>
                            <w:b/>
                            <w:color w:val="3B3B3B"/>
                            <w:sz w:val="16"/>
                          </w:rPr>
                          <w:t>08</w:t>
                        </w:r>
                        <w:r>
                          <w:rPr>
                            <w:b/>
                            <w:color w:val="3B3B3B"/>
                            <w:spacing w:val="-27"/>
                            <w:sz w:val="16"/>
                          </w:rPr>
                          <w:t> </w:t>
                        </w:r>
                        <w:r>
                          <w:rPr>
                            <w:b/>
                            <w:color w:val="3B3B3B"/>
                            <w:sz w:val="16"/>
                          </w:rPr>
                          <w:t>Mart</w:t>
                        </w:r>
                        <w:r>
                          <w:rPr>
                            <w:b/>
                            <w:color w:val="3B3B3B"/>
                            <w:spacing w:val="-22"/>
                            <w:sz w:val="16"/>
                          </w:rPr>
                          <w:t> </w:t>
                        </w:r>
                        <w:r>
                          <w:rPr>
                            <w:b/>
                            <w:color w:val="3B3B3B"/>
                            <w:sz w:val="16"/>
                          </w:rPr>
                          <w:t>2013 KBB</w:t>
                        </w:r>
                      </w:p>
                    </w:tc>
                    <w:tc>
                      <w:tcPr>
                        <w:tcW w:w="2092" w:type="dxa"/>
                        <w:vMerge/>
                        <w:tcBorders>
                          <w:left w:val="single" w:sz="2" w:space="0" w:color="000000"/>
                        </w:tcBorders>
                      </w:tcPr>
                      <w:p>
                        <w:pPr/>
                      </w:p>
                    </w:tc>
                  </w:tr>
                  <w:tr>
                    <w:trPr>
                      <w:trHeight w:val="374" w:hRule="exact"/>
                    </w:trPr>
                    <w:tc>
                      <w:tcPr>
                        <w:tcW w:w="1279" w:type="dxa"/>
                        <w:vMerge w:val="restart"/>
                        <w:tcBorders>
                          <w:left w:val="single" w:sz="2"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1"/>
                          <w:rPr>
                            <w:sz w:val="19"/>
                          </w:rPr>
                        </w:pPr>
                      </w:p>
                      <w:p>
                        <w:pPr>
                          <w:pStyle w:val="TableParagraph"/>
                          <w:spacing w:line="178" w:lineRule="exact" w:before="1"/>
                          <w:ind w:left="193" w:right="205" w:firstLine="4"/>
                          <w:jc w:val="center"/>
                          <w:rPr>
                            <w:sz w:val="16"/>
                          </w:rPr>
                        </w:pPr>
                        <w:r>
                          <w:rPr>
                            <w:color w:val="3B3B3B"/>
                            <w:sz w:val="16"/>
                          </w:rPr>
                          <w:t>13hf 11Mart2013</w:t>
                        </w:r>
                      </w:p>
                      <w:p>
                        <w:pPr>
                          <w:pStyle w:val="TableParagraph"/>
                          <w:spacing w:line="181" w:lineRule="exact"/>
                          <w:ind w:left="54" w:right="61"/>
                          <w:jc w:val="center"/>
                          <w:rPr>
                            <w:sz w:val="16"/>
                          </w:rPr>
                        </w:pPr>
                        <w:r>
                          <w:rPr>
                            <w:color w:val="3B3B3B"/>
                            <w:w w:val="95"/>
                            <w:sz w:val="16"/>
                          </w:rPr>
                          <w:t>08 Haziran 2013</w:t>
                        </w:r>
                      </w:p>
                    </w:tc>
                    <w:tc>
                      <w:tcPr>
                        <w:tcW w:w="1980" w:type="dxa"/>
                        <w:tcBorders>
                          <w:right w:val="single" w:sz="2" w:space="0" w:color="000000"/>
                        </w:tcBorders>
                      </w:tcPr>
                      <w:p>
                        <w:pPr>
                          <w:pStyle w:val="TableParagraph"/>
                          <w:spacing w:line="166" w:lineRule="exact"/>
                          <w:ind w:left="94" w:right="104"/>
                          <w:jc w:val="center"/>
                          <w:rPr>
                            <w:sz w:val="16"/>
                          </w:rPr>
                        </w:pPr>
                        <w:r>
                          <w:rPr>
                            <w:color w:val="3B3B3B"/>
                            <w:sz w:val="16"/>
                          </w:rPr>
                          <w:t>11 Mart - 29 Mart 2013</w:t>
                        </w:r>
                      </w:p>
                      <w:p>
                        <w:pPr>
                          <w:pStyle w:val="TableParagraph"/>
                          <w:spacing w:line="220" w:lineRule="exact"/>
                          <w:ind w:left="90" w:right="104"/>
                          <w:jc w:val="center"/>
                          <w:rPr>
                            <w:rFonts w:ascii="Courier New"/>
                            <w:b/>
                            <w:sz w:val="20"/>
                          </w:rPr>
                        </w:pPr>
                        <w:r>
                          <w:rPr>
                            <w:rFonts w:ascii="Courier New"/>
                            <w:b/>
                            <w:color w:val="3B3B3B"/>
                            <w:w w:val="95"/>
                            <w:sz w:val="20"/>
                          </w:rPr>
                          <w:t>KARO</w:t>
                        </w:r>
                      </w:p>
                    </w:tc>
                    <w:tc>
                      <w:tcPr>
                        <w:tcW w:w="1978" w:type="dxa"/>
                        <w:tcBorders>
                          <w:left w:val="single" w:sz="2" w:space="0" w:color="000000"/>
                          <w:right w:val="single" w:sz="2" w:space="0" w:color="000000"/>
                        </w:tcBorders>
                      </w:tcPr>
                      <w:p>
                        <w:pPr>
                          <w:pStyle w:val="TableParagraph"/>
                          <w:spacing w:line="173" w:lineRule="exact"/>
                          <w:ind w:left="85" w:right="85"/>
                          <w:jc w:val="center"/>
                          <w:rPr>
                            <w:sz w:val="16"/>
                          </w:rPr>
                        </w:pPr>
                        <w:r>
                          <w:rPr>
                            <w:color w:val="3B3B3B"/>
                            <w:sz w:val="16"/>
                          </w:rPr>
                          <w:t>11 Mart - 29 Mart 2013</w:t>
                        </w:r>
                      </w:p>
                      <w:p>
                        <w:pPr>
                          <w:pStyle w:val="TableParagraph"/>
                          <w:spacing w:before="3"/>
                          <w:ind w:left="79" w:right="86"/>
                          <w:jc w:val="center"/>
                          <w:rPr>
                            <w:sz w:val="16"/>
                          </w:rPr>
                        </w:pPr>
                        <w:r>
                          <w:rPr>
                            <w:color w:val="3B3B3B"/>
                            <w:sz w:val="16"/>
                          </w:rPr>
                          <w:t>NÖR</w:t>
                        </w:r>
                      </w:p>
                    </w:tc>
                    <w:tc>
                      <w:tcPr>
                        <w:tcW w:w="2096" w:type="dxa"/>
                        <w:tcBorders>
                          <w:left w:val="single" w:sz="2" w:space="0" w:color="000000"/>
                        </w:tcBorders>
                      </w:tcPr>
                      <w:p>
                        <w:pPr>
                          <w:pStyle w:val="TableParagraph"/>
                          <w:spacing w:line="173" w:lineRule="exact"/>
                          <w:ind w:left="107" w:right="118"/>
                          <w:jc w:val="center"/>
                          <w:rPr>
                            <w:sz w:val="16"/>
                          </w:rPr>
                        </w:pPr>
                        <w:r>
                          <w:rPr>
                            <w:color w:val="3B3B3B"/>
                            <w:sz w:val="16"/>
                          </w:rPr>
                          <w:t>11 Mart - 29 Mart 2013</w:t>
                        </w:r>
                      </w:p>
                      <w:p>
                        <w:pPr>
                          <w:pStyle w:val="TableParagraph"/>
                          <w:spacing w:before="3"/>
                          <w:ind w:left="109" w:right="118"/>
                          <w:jc w:val="center"/>
                          <w:rPr>
                            <w:sz w:val="16"/>
                          </w:rPr>
                        </w:pPr>
                        <w:r>
                          <w:rPr>
                            <w:color w:val="3B3B3B"/>
                            <w:sz w:val="16"/>
                          </w:rPr>
                          <w:t>GH</w:t>
                        </w:r>
                      </w:p>
                    </w:tc>
                    <w:tc>
                      <w:tcPr>
                        <w:tcW w:w="1981" w:type="dxa"/>
                      </w:tcPr>
                      <w:p>
                        <w:pPr>
                          <w:pStyle w:val="TableParagraph"/>
                          <w:spacing w:line="173" w:lineRule="exact"/>
                          <w:ind w:left="42" w:right="44"/>
                          <w:jc w:val="center"/>
                          <w:rPr>
                            <w:sz w:val="16"/>
                          </w:rPr>
                        </w:pPr>
                        <w:r>
                          <w:rPr>
                            <w:color w:val="3B3B3B"/>
                            <w:sz w:val="16"/>
                          </w:rPr>
                          <w:t>11 Mart - 22 Mart 2013</w:t>
                        </w:r>
                      </w:p>
                      <w:p>
                        <w:pPr>
                          <w:pStyle w:val="TableParagraph"/>
                          <w:spacing w:before="3"/>
                          <w:ind w:left="42" w:right="41"/>
                          <w:jc w:val="center"/>
                          <w:rPr>
                            <w:sz w:val="16"/>
                          </w:rPr>
                        </w:pPr>
                        <w:r>
                          <w:rPr>
                            <w:color w:val="3B3B3B"/>
                            <w:sz w:val="16"/>
                          </w:rPr>
                          <w:t>GÖZ</w:t>
                        </w:r>
                      </w:p>
                    </w:tc>
                    <w:tc>
                      <w:tcPr>
                        <w:tcW w:w="1979" w:type="dxa"/>
                        <w:tcBorders>
                          <w:right w:val="single" w:sz="2" w:space="0" w:color="000000"/>
                        </w:tcBorders>
                      </w:tcPr>
                      <w:p>
                        <w:pPr>
                          <w:pStyle w:val="TableParagraph"/>
                          <w:spacing w:line="173" w:lineRule="exact"/>
                          <w:ind w:left="48" w:right="57"/>
                          <w:jc w:val="center"/>
                          <w:rPr>
                            <w:sz w:val="16"/>
                          </w:rPr>
                        </w:pPr>
                        <w:r>
                          <w:rPr>
                            <w:color w:val="3B3B3B"/>
                            <w:sz w:val="16"/>
                          </w:rPr>
                          <w:t>11 Mart - 29 Mart 2013</w:t>
                        </w:r>
                      </w:p>
                      <w:p>
                        <w:pPr>
                          <w:pStyle w:val="TableParagraph"/>
                          <w:spacing w:before="3"/>
                          <w:ind w:left="49" w:right="56"/>
                          <w:jc w:val="center"/>
                          <w:rPr>
                            <w:sz w:val="16"/>
                          </w:rPr>
                        </w:pPr>
                        <w:r>
                          <w:rPr>
                            <w:color w:val="3B3B3B"/>
                            <w:sz w:val="16"/>
                          </w:rPr>
                          <w:t>ORT</w:t>
                        </w:r>
                      </w:p>
                    </w:tc>
                    <w:tc>
                      <w:tcPr>
                        <w:tcW w:w="2092" w:type="dxa"/>
                        <w:tcBorders>
                          <w:left w:val="single" w:sz="2" w:space="0" w:color="000000"/>
                        </w:tcBorders>
                      </w:tcPr>
                      <w:p>
                        <w:pPr>
                          <w:pStyle w:val="TableParagraph"/>
                          <w:spacing w:line="173" w:lineRule="exact"/>
                          <w:ind w:left="42" w:right="46"/>
                          <w:jc w:val="center"/>
                          <w:rPr>
                            <w:sz w:val="16"/>
                          </w:rPr>
                        </w:pPr>
                        <w:r>
                          <w:rPr>
                            <w:color w:val="3B3B3B"/>
                            <w:sz w:val="16"/>
                          </w:rPr>
                          <w:t>11 Mart - 29 Mart 2013</w:t>
                        </w:r>
                      </w:p>
                      <w:p>
                        <w:pPr>
                          <w:pStyle w:val="TableParagraph"/>
                          <w:spacing w:before="3"/>
                          <w:ind w:left="32" w:right="46"/>
                          <w:jc w:val="center"/>
                          <w:rPr>
                            <w:sz w:val="16"/>
                          </w:rPr>
                        </w:pPr>
                        <w:r>
                          <w:rPr>
                            <w:color w:val="3B3B3B"/>
                            <w:sz w:val="16"/>
                          </w:rPr>
                          <w:t>OERMA</w:t>
                        </w:r>
                      </w:p>
                    </w:tc>
                  </w:tr>
                  <w:tr>
                    <w:trPr>
                      <w:trHeight w:val="369" w:hRule="exact"/>
                    </w:trPr>
                    <w:tc>
                      <w:tcPr>
                        <w:tcW w:w="1279" w:type="dxa"/>
                        <w:vMerge/>
                        <w:tcBorders>
                          <w:left w:val="single" w:sz="2" w:space="0" w:color="000000"/>
                        </w:tcBorders>
                      </w:tcPr>
                      <w:p>
                        <w:pPr/>
                      </w:p>
                    </w:tc>
                    <w:tc>
                      <w:tcPr>
                        <w:tcW w:w="1980" w:type="dxa"/>
                        <w:tcBorders>
                          <w:right w:val="single" w:sz="2" w:space="0" w:color="000000"/>
                        </w:tcBorders>
                      </w:tcPr>
                      <w:p>
                        <w:pPr>
                          <w:pStyle w:val="TableParagraph"/>
                          <w:spacing w:line="173" w:lineRule="exact"/>
                          <w:ind w:left="94" w:right="101"/>
                          <w:jc w:val="center"/>
                          <w:rPr>
                            <w:sz w:val="16"/>
                          </w:rPr>
                        </w:pPr>
                        <w:r>
                          <w:rPr>
                            <w:color w:val="3B3B3B"/>
                            <w:w w:val="95"/>
                            <w:sz w:val="16"/>
                          </w:rPr>
                          <w:t>01 </w:t>
                        </w:r>
                        <w:r>
                          <w:rPr>
                            <w:b/>
                            <w:color w:val="3B3B3B"/>
                            <w:w w:val="95"/>
                            <w:sz w:val="16"/>
                          </w:rPr>
                          <w:t>Nisan </w:t>
                        </w:r>
                        <w:r>
                          <w:rPr>
                            <w:color w:val="3B3B3B"/>
                            <w:w w:val="95"/>
                            <w:sz w:val="16"/>
                          </w:rPr>
                          <w:t>-12 </w:t>
                        </w:r>
                        <w:r>
                          <w:rPr>
                            <w:b/>
                            <w:color w:val="3B3B3B"/>
                            <w:w w:val="95"/>
                            <w:sz w:val="16"/>
                          </w:rPr>
                          <w:t>Nisan </w:t>
                        </w:r>
                        <w:r>
                          <w:rPr>
                            <w:color w:val="3B3B3B"/>
                            <w:w w:val="95"/>
                            <w:sz w:val="16"/>
                          </w:rPr>
                          <w:t>2013</w:t>
                        </w:r>
                      </w:p>
                      <w:p>
                        <w:pPr>
                          <w:pStyle w:val="TableParagraph"/>
                          <w:spacing w:before="3"/>
                          <w:ind w:left="94" w:right="104"/>
                          <w:jc w:val="center"/>
                          <w:rPr>
                            <w:b/>
                            <w:sz w:val="16"/>
                          </w:rPr>
                        </w:pPr>
                        <w:r>
                          <w:rPr>
                            <w:b/>
                            <w:color w:val="3B3B3B"/>
                            <w:sz w:val="16"/>
                          </w:rPr>
                          <w:t>KVC</w:t>
                        </w:r>
                      </w:p>
                    </w:tc>
                    <w:tc>
                      <w:tcPr>
                        <w:tcW w:w="1978" w:type="dxa"/>
                        <w:tcBorders>
                          <w:left w:val="single" w:sz="2" w:space="0" w:color="000000"/>
                          <w:right w:val="single" w:sz="2" w:space="0" w:color="000000"/>
                        </w:tcBorders>
                      </w:tcPr>
                      <w:p>
                        <w:pPr>
                          <w:pStyle w:val="TableParagraph"/>
                          <w:spacing w:line="237" w:lineRule="auto"/>
                          <w:ind w:left="880" w:right="60" w:hanging="749"/>
                          <w:rPr>
                            <w:sz w:val="16"/>
                          </w:rPr>
                        </w:pPr>
                        <w:r>
                          <w:rPr>
                            <w:color w:val="3B3B3B"/>
                            <w:sz w:val="16"/>
                          </w:rPr>
                          <w:t>01 Nisan -12 Nisan 2013 NŞ</w:t>
                        </w:r>
                      </w:p>
                    </w:tc>
                    <w:tc>
                      <w:tcPr>
                        <w:tcW w:w="2096" w:type="dxa"/>
                        <w:tcBorders>
                          <w:left w:val="single" w:sz="2" w:space="0" w:color="000000"/>
                        </w:tcBorders>
                      </w:tcPr>
                      <w:p>
                        <w:pPr>
                          <w:pStyle w:val="TableParagraph"/>
                          <w:spacing w:line="173" w:lineRule="exact"/>
                          <w:ind w:left="110" w:right="118"/>
                          <w:jc w:val="center"/>
                          <w:rPr>
                            <w:sz w:val="16"/>
                          </w:rPr>
                        </w:pPr>
                        <w:r>
                          <w:rPr>
                            <w:color w:val="3B3B3B"/>
                            <w:sz w:val="16"/>
                          </w:rPr>
                          <w:t>01 Nisan - 12 Nisan 2013</w:t>
                        </w:r>
                      </w:p>
                      <w:p>
                        <w:pPr>
                          <w:pStyle w:val="TableParagraph"/>
                          <w:spacing w:before="3"/>
                          <w:ind w:left="107" w:right="118"/>
                          <w:jc w:val="center"/>
                          <w:rPr>
                            <w:sz w:val="16"/>
                          </w:rPr>
                        </w:pPr>
                        <w:r>
                          <w:rPr>
                            <w:color w:val="3B3B3B"/>
                            <w:sz w:val="16"/>
                          </w:rPr>
                          <w:t>GC</w:t>
                        </w:r>
                      </w:p>
                    </w:tc>
                    <w:tc>
                      <w:tcPr>
                        <w:tcW w:w="1981" w:type="dxa"/>
                      </w:tcPr>
                      <w:p>
                        <w:pPr>
                          <w:pStyle w:val="TableParagraph"/>
                          <w:spacing w:line="237" w:lineRule="auto"/>
                          <w:ind w:left="834" w:right="156" w:hanging="658"/>
                          <w:rPr>
                            <w:sz w:val="16"/>
                          </w:rPr>
                        </w:pPr>
                        <w:r>
                          <w:rPr>
                            <w:color w:val="3B3B3B"/>
                            <w:sz w:val="16"/>
                          </w:rPr>
                          <w:t>25</w:t>
                        </w:r>
                        <w:r>
                          <w:rPr>
                            <w:color w:val="3B3B3B"/>
                            <w:spacing w:val="-25"/>
                            <w:sz w:val="16"/>
                          </w:rPr>
                          <w:t> </w:t>
                        </w:r>
                        <w:r>
                          <w:rPr>
                            <w:color w:val="3B3B3B"/>
                            <w:sz w:val="16"/>
                          </w:rPr>
                          <w:t>Mart</w:t>
                        </w:r>
                        <w:r>
                          <w:rPr>
                            <w:color w:val="3B3B3B"/>
                            <w:spacing w:val="-24"/>
                            <w:sz w:val="16"/>
                          </w:rPr>
                          <w:t> </w:t>
                        </w:r>
                        <w:r>
                          <w:rPr>
                            <w:color w:val="3B3B3B"/>
                            <w:sz w:val="16"/>
                          </w:rPr>
                          <w:t>-</w:t>
                        </w:r>
                        <w:r>
                          <w:rPr>
                            <w:color w:val="3B3B3B"/>
                            <w:spacing w:val="-4"/>
                            <w:sz w:val="16"/>
                          </w:rPr>
                          <w:t> </w:t>
                        </w:r>
                        <w:r>
                          <w:rPr>
                            <w:color w:val="3B3B3B"/>
                            <w:sz w:val="16"/>
                          </w:rPr>
                          <w:t>05</w:t>
                        </w:r>
                        <w:r>
                          <w:rPr>
                            <w:color w:val="3B3B3B"/>
                            <w:spacing w:val="-24"/>
                            <w:sz w:val="16"/>
                          </w:rPr>
                          <w:t> </w:t>
                        </w:r>
                        <w:r>
                          <w:rPr>
                            <w:color w:val="3B3B3B"/>
                            <w:sz w:val="16"/>
                          </w:rPr>
                          <w:t>Nisan</w:t>
                        </w:r>
                        <w:r>
                          <w:rPr>
                            <w:color w:val="3B3B3B"/>
                            <w:spacing w:val="-20"/>
                            <w:sz w:val="16"/>
                          </w:rPr>
                          <w:t> </w:t>
                        </w:r>
                        <w:r>
                          <w:rPr>
                            <w:color w:val="3B3B3B"/>
                            <w:sz w:val="16"/>
                          </w:rPr>
                          <w:t>2013 ANE</w:t>
                        </w:r>
                      </w:p>
                    </w:tc>
                    <w:tc>
                      <w:tcPr>
                        <w:tcW w:w="1979" w:type="dxa"/>
                        <w:tcBorders>
                          <w:right w:val="single" w:sz="2" w:space="0" w:color="000000"/>
                        </w:tcBorders>
                      </w:tcPr>
                      <w:p>
                        <w:pPr>
                          <w:pStyle w:val="TableParagraph"/>
                          <w:spacing w:line="237" w:lineRule="auto"/>
                          <w:ind w:left="831" w:right="63" w:hanging="704"/>
                          <w:rPr>
                            <w:sz w:val="16"/>
                          </w:rPr>
                        </w:pPr>
                        <w:r>
                          <w:rPr>
                            <w:color w:val="3B3B3B"/>
                            <w:sz w:val="16"/>
                          </w:rPr>
                          <w:t>01 Nisan -12 Nisan 2013 FTR</w:t>
                        </w:r>
                      </w:p>
                    </w:tc>
                    <w:tc>
                      <w:tcPr>
                        <w:tcW w:w="2092" w:type="dxa"/>
                        <w:tcBorders>
                          <w:left w:val="single" w:sz="2" w:space="0" w:color="000000"/>
                        </w:tcBorders>
                      </w:tcPr>
                      <w:p>
                        <w:pPr>
                          <w:pStyle w:val="TableParagraph"/>
                          <w:spacing w:line="237" w:lineRule="auto"/>
                          <w:ind w:left="947" w:right="181" w:hanging="761"/>
                          <w:rPr>
                            <w:sz w:val="16"/>
                          </w:rPr>
                        </w:pPr>
                        <w:r>
                          <w:rPr>
                            <w:color w:val="3B3B3B"/>
                            <w:sz w:val="16"/>
                          </w:rPr>
                          <w:t>01</w:t>
                        </w:r>
                        <w:r>
                          <w:rPr>
                            <w:color w:val="3B3B3B"/>
                            <w:spacing w:val="-26"/>
                            <w:sz w:val="16"/>
                          </w:rPr>
                          <w:t> </w:t>
                        </w:r>
                        <w:r>
                          <w:rPr>
                            <w:color w:val="3B3B3B"/>
                            <w:sz w:val="16"/>
                          </w:rPr>
                          <w:t>Nisan</w:t>
                        </w:r>
                        <w:r>
                          <w:rPr>
                            <w:color w:val="3B3B3B"/>
                            <w:spacing w:val="-25"/>
                            <w:sz w:val="16"/>
                          </w:rPr>
                          <w:t> </w:t>
                        </w:r>
                        <w:r>
                          <w:rPr>
                            <w:color w:val="3B3B3B"/>
                            <w:sz w:val="16"/>
                          </w:rPr>
                          <w:t>-</w:t>
                        </w:r>
                        <w:r>
                          <w:rPr>
                            <w:color w:val="3B3B3B"/>
                            <w:spacing w:val="-9"/>
                            <w:sz w:val="16"/>
                          </w:rPr>
                          <w:t> </w:t>
                        </w:r>
                        <w:r>
                          <w:rPr>
                            <w:color w:val="3B3B3B"/>
                            <w:sz w:val="16"/>
                          </w:rPr>
                          <w:t>12</w:t>
                        </w:r>
                        <w:r>
                          <w:rPr>
                            <w:color w:val="3B3B3B"/>
                            <w:spacing w:val="-26"/>
                            <w:sz w:val="16"/>
                          </w:rPr>
                          <w:t> </w:t>
                        </w:r>
                        <w:r>
                          <w:rPr>
                            <w:color w:val="3B3B3B"/>
                            <w:sz w:val="16"/>
                          </w:rPr>
                          <w:t>Nisan</w:t>
                        </w:r>
                        <w:r>
                          <w:rPr>
                            <w:color w:val="3B3B3B"/>
                            <w:spacing w:val="-23"/>
                            <w:sz w:val="16"/>
                          </w:rPr>
                          <w:t> </w:t>
                        </w:r>
                        <w:r>
                          <w:rPr>
                            <w:color w:val="3B3B3B"/>
                            <w:sz w:val="16"/>
                          </w:rPr>
                          <w:t>2013 AT</w:t>
                        </w:r>
                      </w:p>
                    </w:tc>
                  </w:tr>
                  <w:tr>
                    <w:trPr>
                      <w:trHeight w:val="369" w:hRule="exact"/>
                    </w:trPr>
                    <w:tc>
                      <w:tcPr>
                        <w:tcW w:w="1279" w:type="dxa"/>
                        <w:vMerge/>
                        <w:tcBorders>
                          <w:left w:val="single" w:sz="2" w:space="0" w:color="000000"/>
                        </w:tcBorders>
                      </w:tcPr>
                      <w:p>
                        <w:pPr/>
                      </w:p>
                    </w:tc>
                    <w:tc>
                      <w:tcPr>
                        <w:tcW w:w="1980" w:type="dxa"/>
                        <w:tcBorders>
                          <w:bottom w:val="single" w:sz="2" w:space="0" w:color="000000"/>
                          <w:right w:val="single" w:sz="2" w:space="0" w:color="000000"/>
                        </w:tcBorders>
                      </w:tcPr>
                      <w:p>
                        <w:pPr>
                          <w:pStyle w:val="TableParagraph"/>
                          <w:spacing w:line="177" w:lineRule="exact"/>
                          <w:ind w:left="94" w:right="104"/>
                          <w:jc w:val="center"/>
                          <w:rPr>
                            <w:sz w:val="16"/>
                          </w:rPr>
                        </w:pPr>
                        <w:r>
                          <w:rPr>
                            <w:color w:val="3B3B3B"/>
                            <w:sz w:val="16"/>
                          </w:rPr>
                          <w:t>15 Nisan-03 Mayıs 2013</w:t>
                        </w:r>
                      </w:p>
                      <w:p>
                        <w:pPr>
                          <w:pStyle w:val="TableParagraph"/>
                          <w:spacing w:line="183" w:lineRule="exact"/>
                          <w:ind w:left="94" w:right="101"/>
                          <w:jc w:val="center"/>
                          <w:rPr>
                            <w:b/>
                            <w:sz w:val="16"/>
                          </w:rPr>
                        </w:pPr>
                        <w:r>
                          <w:rPr>
                            <w:b/>
                            <w:color w:val="3B3B3B"/>
                            <w:w w:val="95"/>
                            <w:sz w:val="16"/>
                          </w:rPr>
                          <w:t>KBB</w:t>
                        </w:r>
                      </w:p>
                    </w:tc>
                    <w:tc>
                      <w:tcPr>
                        <w:tcW w:w="1978" w:type="dxa"/>
                        <w:tcBorders>
                          <w:left w:val="single" w:sz="2" w:space="0" w:color="000000"/>
                          <w:bottom w:val="single" w:sz="2" w:space="0" w:color="000000"/>
                          <w:right w:val="single" w:sz="2" w:space="0" w:color="000000"/>
                        </w:tcBorders>
                      </w:tcPr>
                      <w:p>
                        <w:pPr>
                          <w:pStyle w:val="TableParagraph"/>
                          <w:spacing w:line="237" w:lineRule="auto"/>
                          <w:ind w:left="861" w:right="115" w:hanging="740"/>
                          <w:rPr>
                            <w:sz w:val="16"/>
                          </w:rPr>
                        </w:pPr>
                        <w:r>
                          <w:rPr>
                            <w:color w:val="3B3B3B"/>
                            <w:sz w:val="16"/>
                          </w:rPr>
                          <w:t>15</w:t>
                        </w:r>
                        <w:r>
                          <w:rPr>
                            <w:color w:val="3B3B3B"/>
                            <w:spacing w:val="-25"/>
                            <w:sz w:val="16"/>
                          </w:rPr>
                          <w:t> </w:t>
                        </w:r>
                        <w:r>
                          <w:rPr>
                            <w:color w:val="3B3B3B"/>
                            <w:sz w:val="16"/>
                          </w:rPr>
                          <w:t>Nisan</w:t>
                        </w:r>
                        <w:r>
                          <w:rPr>
                            <w:color w:val="3B3B3B"/>
                            <w:spacing w:val="-28"/>
                            <w:sz w:val="16"/>
                          </w:rPr>
                          <w:t> </w:t>
                        </w:r>
                        <w:r>
                          <w:rPr>
                            <w:color w:val="3B3B3B"/>
                            <w:sz w:val="16"/>
                          </w:rPr>
                          <w:t>-</w:t>
                        </w:r>
                        <w:r>
                          <w:rPr>
                            <w:color w:val="3B3B3B"/>
                            <w:spacing w:val="-3"/>
                            <w:sz w:val="16"/>
                          </w:rPr>
                          <w:t> </w:t>
                        </w:r>
                        <w:r>
                          <w:rPr>
                            <w:color w:val="3B3B3B"/>
                            <w:sz w:val="16"/>
                          </w:rPr>
                          <w:t>03</w:t>
                        </w:r>
                        <w:r>
                          <w:rPr>
                            <w:color w:val="3B3B3B"/>
                            <w:spacing w:val="-27"/>
                            <w:sz w:val="16"/>
                          </w:rPr>
                          <w:t> </w:t>
                        </w:r>
                        <w:r>
                          <w:rPr>
                            <w:color w:val="3B3B3B"/>
                            <w:sz w:val="16"/>
                          </w:rPr>
                          <w:t>Mayıs</w:t>
                        </w:r>
                        <w:r>
                          <w:rPr>
                            <w:color w:val="3B3B3B"/>
                            <w:spacing w:val="-24"/>
                            <w:sz w:val="16"/>
                          </w:rPr>
                          <w:t> </w:t>
                        </w:r>
                        <w:r>
                          <w:rPr>
                            <w:color w:val="3B3B3B"/>
                            <w:sz w:val="16"/>
                          </w:rPr>
                          <w:t>2013 PSİ</w:t>
                        </w:r>
                      </w:p>
                    </w:tc>
                    <w:tc>
                      <w:tcPr>
                        <w:tcW w:w="2096" w:type="dxa"/>
                        <w:tcBorders>
                          <w:left w:val="single" w:sz="2" w:space="0" w:color="000000"/>
                          <w:bottom w:val="single" w:sz="2" w:space="0" w:color="000000"/>
                        </w:tcBorders>
                      </w:tcPr>
                      <w:p>
                        <w:pPr>
                          <w:pStyle w:val="TableParagraph"/>
                          <w:spacing w:line="237" w:lineRule="auto"/>
                          <w:ind w:left="932" w:right="172" w:hanging="754"/>
                          <w:rPr>
                            <w:sz w:val="16"/>
                          </w:rPr>
                        </w:pPr>
                        <w:r>
                          <w:rPr>
                            <w:color w:val="3B3B3B"/>
                            <w:sz w:val="16"/>
                          </w:rPr>
                          <w:t>15</w:t>
                        </w:r>
                        <w:r>
                          <w:rPr>
                            <w:color w:val="3B3B3B"/>
                            <w:spacing w:val="-24"/>
                            <w:sz w:val="16"/>
                          </w:rPr>
                          <w:t> </w:t>
                        </w:r>
                        <w:r>
                          <w:rPr>
                            <w:color w:val="3B3B3B"/>
                            <w:sz w:val="16"/>
                          </w:rPr>
                          <w:t>Nisan</w:t>
                        </w:r>
                        <w:r>
                          <w:rPr>
                            <w:color w:val="3B3B3B"/>
                            <w:spacing w:val="-29"/>
                            <w:sz w:val="16"/>
                          </w:rPr>
                          <w:t> </w:t>
                        </w:r>
                        <w:r>
                          <w:rPr>
                            <w:color w:val="3B3B3B"/>
                            <w:sz w:val="16"/>
                          </w:rPr>
                          <w:t>-</w:t>
                        </w:r>
                        <w:r>
                          <w:rPr>
                            <w:color w:val="3B3B3B"/>
                            <w:spacing w:val="-4"/>
                            <w:sz w:val="16"/>
                          </w:rPr>
                          <w:t> </w:t>
                        </w:r>
                        <w:r>
                          <w:rPr>
                            <w:color w:val="3B3B3B"/>
                            <w:sz w:val="16"/>
                          </w:rPr>
                          <w:t>03</w:t>
                        </w:r>
                        <w:r>
                          <w:rPr>
                            <w:color w:val="3B3B3B"/>
                            <w:spacing w:val="-25"/>
                            <w:sz w:val="16"/>
                          </w:rPr>
                          <w:t> </w:t>
                        </w:r>
                        <w:r>
                          <w:rPr>
                            <w:color w:val="3B3B3B"/>
                            <w:sz w:val="16"/>
                          </w:rPr>
                          <w:t>Mayıs</w:t>
                        </w:r>
                        <w:r>
                          <w:rPr>
                            <w:color w:val="3B3B3B"/>
                            <w:spacing w:val="-23"/>
                            <w:sz w:val="16"/>
                          </w:rPr>
                          <w:t> </w:t>
                        </w:r>
                        <w:r>
                          <w:rPr>
                            <w:color w:val="3B3B3B"/>
                            <w:sz w:val="16"/>
                          </w:rPr>
                          <w:t>2013 HS</w:t>
                        </w:r>
                      </w:p>
                    </w:tc>
                    <w:tc>
                      <w:tcPr>
                        <w:tcW w:w="1981" w:type="dxa"/>
                        <w:tcBorders>
                          <w:bottom w:val="single" w:sz="2" w:space="0" w:color="000000"/>
                        </w:tcBorders>
                      </w:tcPr>
                      <w:p>
                        <w:pPr>
                          <w:pStyle w:val="TableParagraph"/>
                          <w:spacing w:line="237" w:lineRule="auto"/>
                          <w:ind w:left="826" w:right="60" w:hanging="696"/>
                          <w:rPr>
                            <w:sz w:val="16"/>
                          </w:rPr>
                        </w:pPr>
                        <w:r>
                          <w:rPr>
                            <w:color w:val="3B3B3B"/>
                            <w:sz w:val="16"/>
                          </w:rPr>
                          <w:t>08 Nisan -12 Nisan 2013 PRC</w:t>
                        </w:r>
                      </w:p>
                    </w:tc>
                    <w:tc>
                      <w:tcPr>
                        <w:tcW w:w="1979" w:type="dxa"/>
                        <w:tcBorders>
                          <w:bottom w:val="single" w:sz="2" w:space="0" w:color="000000"/>
                          <w:right w:val="single" w:sz="2" w:space="0" w:color="000000"/>
                        </w:tcBorders>
                      </w:tcPr>
                      <w:p>
                        <w:pPr>
                          <w:pStyle w:val="TableParagraph"/>
                          <w:spacing w:line="237" w:lineRule="auto"/>
                          <w:ind w:left="813" w:right="110" w:hanging="697"/>
                          <w:rPr>
                            <w:sz w:val="16"/>
                          </w:rPr>
                        </w:pPr>
                        <w:r>
                          <w:rPr>
                            <w:color w:val="3B3B3B"/>
                            <w:sz w:val="16"/>
                          </w:rPr>
                          <w:t>15</w:t>
                        </w:r>
                        <w:r>
                          <w:rPr>
                            <w:color w:val="3B3B3B"/>
                            <w:spacing w:val="-24"/>
                            <w:sz w:val="16"/>
                          </w:rPr>
                          <w:t> </w:t>
                        </w:r>
                        <w:r>
                          <w:rPr>
                            <w:color w:val="3B3B3B"/>
                            <w:sz w:val="16"/>
                          </w:rPr>
                          <w:t>Nisan</w:t>
                        </w:r>
                        <w:r>
                          <w:rPr>
                            <w:color w:val="3B3B3B"/>
                            <w:spacing w:val="-24"/>
                            <w:sz w:val="16"/>
                          </w:rPr>
                          <w:t> </w:t>
                        </w:r>
                        <w:r>
                          <w:rPr>
                            <w:color w:val="3B3B3B"/>
                            <w:sz w:val="16"/>
                          </w:rPr>
                          <w:t>-</w:t>
                        </w:r>
                        <w:r>
                          <w:rPr>
                            <w:color w:val="3B3B3B"/>
                            <w:spacing w:val="-4"/>
                            <w:sz w:val="16"/>
                          </w:rPr>
                          <w:t> </w:t>
                        </w:r>
                        <w:r>
                          <w:rPr>
                            <w:color w:val="3B3B3B"/>
                            <w:sz w:val="16"/>
                          </w:rPr>
                          <w:t>03</w:t>
                        </w:r>
                        <w:r>
                          <w:rPr>
                            <w:color w:val="3B3B3B"/>
                            <w:spacing w:val="-23"/>
                            <w:sz w:val="16"/>
                          </w:rPr>
                          <w:t> </w:t>
                        </w:r>
                        <w:r>
                          <w:rPr>
                            <w:color w:val="3B3B3B"/>
                            <w:sz w:val="16"/>
                          </w:rPr>
                          <w:t>Mayıs</w:t>
                        </w:r>
                        <w:r>
                          <w:rPr>
                            <w:color w:val="3B3B3B"/>
                            <w:spacing w:val="-23"/>
                            <w:sz w:val="16"/>
                          </w:rPr>
                          <w:t> </w:t>
                        </w:r>
                        <w:r>
                          <w:rPr>
                            <w:color w:val="3B3B3B"/>
                            <w:sz w:val="16"/>
                          </w:rPr>
                          <w:t>2013 NÖR</w:t>
                        </w:r>
                      </w:p>
                    </w:tc>
                    <w:tc>
                      <w:tcPr>
                        <w:tcW w:w="2092" w:type="dxa"/>
                        <w:tcBorders>
                          <w:left w:val="single" w:sz="2" w:space="0" w:color="000000"/>
                          <w:bottom w:val="single" w:sz="2" w:space="0" w:color="000000"/>
                        </w:tcBorders>
                      </w:tcPr>
                      <w:p>
                        <w:pPr>
                          <w:pStyle w:val="TableParagraph"/>
                          <w:spacing w:line="237" w:lineRule="auto"/>
                          <w:ind w:left="923" w:right="166" w:hanging="748"/>
                          <w:rPr>
                            <w:sz w:val="16"/>
                          </w:rPr>
                        </w:pPr>
                        <w:r>
                          <w:rPr>
                            <w:color w:val="3B3B3B"/>
                            <w:sz w:val="16"/>
                          </w:rPr>
                          <w:t>15</w:t>
                        </w:r>
                        <w:r>
                          <w:rPr>
                            <w:color w:val="3B3B3B"/>
                            <w:spacing w:val="-24"/>
                            <w:sz w:val="16"/>
                          </w:rPr>
                          <w:t> </w:t>
                        </w:r>
                        <w:r>
                          <w:rPr>
                            <w:color w:val="3B3B3B"/>
                            <w:sz w:val="16"/>
                          </w:rPr>
                          <w:t>Nisan</w:t>
                        </w:r>
                        <w:r>
                          <w:rPr>
                            <w:color w:val="3B3B3B"/>
                            <w:spacing w:val="-28"/>
                            <w:sz w:val="16"/>
                          </w:rPr>
                          <w:t> </w:t>
                        </w:r>
                        <w:r>
                          <w:rPr>
                            <w:color w:val="3B3B3B"/>
                            <w:sz w:val="16"/>
                          </w:rPr>
                          <w:t>-</w:t>
                        </w:r>
                        <w:r>
                          <w:rPr>
                            <w:color w:val="3B3B3B"/>
                            <w:spacing w:val="-2"/>
                            <w:sz w:val="16"/>
                          </w:rPr>
                          <w:t> </w:t>
                        </w:r>
                        <w:r>
                          <w:rPr>
                            <w:color w:val="3B3B3B"/>
                            <w:sz w:val="16"/>
                          </w:rPr>
                          <w:t>03</w:t>
                        </w:r>
                        <w:r>
                          <w:rPr>
                            <w:color w:val="3B3B3B"/>
                            <w:spacing w:val="-24"/>
                            <w:sz w:val="16"/>
                          </w:rPr>
                          <w:t> </w:t>
                        </w:r>
                        <w:r>
                          <w:rPr>
                            <w:color w:val="3B3B3B"/>
                            <w:sz w:val="16"/>
                          </w:rPr>
                          <w:t>Mayıs</w:t>
                        </w:r>
                        <w:r>
                          <w:rPr>
                            <w:color w:val="3B3B3B"/>
                            <w:spacing w:val="-22"/>
                            <w:sz w:val="16"/>
                          </w:rPr>
                          <w:t> </w:t>
                        </w:r>
                        <w:r>
                          <w:rPr>
                            <w:color w:val="3B3B3B"/>
                            <w:sz w:val="16"/>
                          </w:rPr>
                          <w:t>2013 GH</w:t>
                        </w:r>
                      </w:p>
                    </w:tc>
                  </w:tr>
                  <w:tr>
                    <w:trPr>
                      <w:trHeight w:val="377" w:hRule="exact"/>
                    </w:trPr>
                    <w:tc>
                      <w:tcPr>
                        <w:tcW w:w="1279" w:type="dxa"/>
                        <w:vMerge/>
                        <w:tcBorders>
                          <w:left w:val="single" w:sz="2" w:space="0" w:color="000000"/>
                        </w:tcBorders>
                      </w:tcPr>
                      <w:p>
                        <w:pPr/>
                      </w:p>
                    </w:tc>
                    <w:tc>
                      <w:tcPr>
                        <w:tcW w:w="1980" w:type="dxa"/>
                        <w:tcBorders>
                          <w:top w:val="single" w:sz="2" w:space="0" w:color="000000"/>
                          <w:bottom w:val="single" w:sz="2" w:space="0" w:color="000000"/>
                          <w:right w:val="single" w:sz="2" w:space="0" w:color="000000"/>
                        </w:tcBorders>
                      </w:tcPr>
                      <w:p>
                        <w:pPr>
                          <w:pStyle w:val="TableParagraph"/>
                          <w:spacing w:line="244" w:lineRule="auto"/>
                          <w:ind w:left="821" w:right="111" w:hanging="714"/>
                          <w:rPr>
                            <w:sz w:val="16"/>
                          </w:rPr>
                        </w:pPr>
                        <w:r>
                          <w:rPr>
                            <w:color w:val="3B3B3B"/>
                            <w:sz w:val="16"/>
                          </w:rPr>
                          <w:t>06</w:t>
                        </w:r>
                        <w:r>
                          <w:rPr>
                            <w:color w:val="3B3B3B"/>
                            <w:spacing w:val="-26"/>
                            <w:sz w:val="16"/>
                          </w:rPr>
                          <w:t> </w:t>
                        </w:r>
                        <w:r>
                          <w:rPr>
                            <w:color w:val="3B3B3B"/>
                            <w:sz w:val="16"/>
                          </w:rPr>
                          <w:t>Mayıs</w:t>
                        </w:r>
                        <w:r>
                          <w:rPr>
                            <w:color w:val="3B3B3B"/>
                            <w:spacing w:val="-23"/>
                            <w:sz w:val="16"/>
                          </w:rPr>
                          <w:t> </w:t>
                        </w:r>
                        <w:r>
                          <w:rPr>
                            <w:color w:val="3B3B3B"/>
                            <w:sz w:val="16"/>
                          </w:rPr>
                          <w:t>-</w:t>
                        </w:r>
                        <w:r>
                          <w:rPr>
                            <w:color w:val="3B3B3B"/>
                            <w:spacing w:val="-7"/>
                            <w:sz w:val="16"/>
                          </w:rPr>
                          <w:t> </w:t>
                        </w:r>
                        <w:r>
                          <w:rPr>
                            <w:color w:val="3B3B3B"/>
                            <w:sz w:val="16"/>
                          </w:rPr>
                          <w:t>17</w:t>
                        </w:r>
                        <w:r>
                          <w:rPr>
                            <w:color w:val="3B3B3B"/>
                            <w:spacing w:val="-28"/>
                            <w:sz w:val="16"/>
                          </w:rPr>
                          <w:t> </w:t>
                        </w:r>
                        <w:r>
                          <w:rPr>
                            <w:color w:val="3B3B3B"/>
                            <w:sz w:val="16"/>
                          </w:rPr>
                          <w:t>Mayıs</w:t>
                        </w:r>
                        <w:r>
                          <w:rPr>
                            <w:color w:val="3B3B3B"/>
                            <w:spacing w:val="-23"/>
                            <w:sz w:val="16"/>
                          </w:rPr>
                          <w:t> </w:t>
                        </w:r>
                        <w:r>
                          <w:rPr>
                            <w:color w:val="3B3B3B"/>
                            <w:sz w:val="16"/>
                          </w:rPr>
                          <w:t>2013 GÖZ</w:t>
                        </w:r>
                      </w:p>
                    </w:tc>
                    <w:tc>
                      <w:tcPr>
                        <w:tcW w:w="1978" w:type="dxa"/>
                        <w:tcBorders>
                          <w:top w:val="single" w:sz="2" w:space="0" w:color="000000"/>
                          <w:left w:val="single" w:sz="2" w:space="0" w:color="000000"/>
                          <w:bottom w:val="single" w:sz="2" w:space="0" w:color="000000"/>
                          <w:right w:val="single" w:sz="2" w:space="0" w:color="000000"/>
                        </w:tcBorders>
                      </w:tcPr>
                      <w:p>
                        <w:pPr>
                          <w:pStyle w:val="TableParagraph"/>
                          <w:spacing w:line="244" w:lineRule="auto"/>
                          <w:ind w:left="832" w:right="105" w:hanging="719"/>
                          <w:rPr>
                            <w:sz w:val="16"/>
                          </w:rPr>
                        </w:pPr>
                        <w:r>
                          <w:rPr>
                            <w:color w:val="3B3B3B"/>
                            <w:sz w:val="16"/>
                          </w:rPr>
                          <w:t>06</w:t>
                        </w:r>
                        <w:r>
                          <w:rPr>
                            <w:color w:val="3B3B3B"/>
                            <w:spacing w:val="-27"/>
                            <w:sz w:val="16"/>
                          </w:rPr>
                          <w:t> </w:t>
                        </w:r>
                        <w:r>
                          <w:rPr>
                            <w:color w:val="3B3B3B"/>
                            <w:sz w:val="16"/>
                          </w:rPr>
                          <w:t>Mayıs</w:t>
                        </w:r>
                        <w:r>
                          <w:rPr>
                            <w:color w:val="3B3B3B"/>
                            <w:spacing w:val="-24"/>
                            <w:sz w:val="16"/>
                          </w:rPr>
                          <w:t> </w:t>
                        </w:r>
                        <w:r>
                          <w:rPr>
                            <w:color w:val="3B3B3B"/>
                            <w:sz w:val="16"/>
                          </w:rPr>
                          <w:t>-</w:t>
                        </w:r>
                        <w:r>
                          <w:rPr>
                            <w:color w:val="3B3B3B"/>
                            <w:spacing w:val="-5"/>
                            <w:sz w:val="16"/>
                          </w:rPr>
                          <w:t> </w:t>
                        </w:r>
                        <w:r>
                          <w:rPr>
                            <w:color w:val="3B3B3B"/>
                            <w:sz w:val="16"/>
                          </w:rPr>
                          <w:t>24</w:t>
                        </w:r>
                        <w:r>
                          <w:rPr>
                            <w:color w:val="3B3B3B"/>
                            <w:spacing w:val="-28"/>
                            <w:sz w:val="16"/>
                          </w:rPr>
                          <w:t> </w:t>
                        </w:r>
                        <w:r>
                          <w:rPr>
                            <w:color w:val="3B3B3B"/>
                            <w:sz w:val="16"/>
                          </w:rPr>
                          <w:t>Mayıs</w:t>
                        </w:r>
                        <w:r>
                          <w:rPr>
                            <w:color w:val="3B3B3B"/>
                            <w:spacing w:val="-23"/>
                            <w:sz w:val="16"/>
                          </w:rPr>
                          <w:t> </w:t>
                        </w:r>
                        <w:r>
                          <w:rPr>
                            <w:color w:val="3B3B3B"/>
                            <w:sz w:val="16"/>
                          </w:rPr>
                          <w:t>2013 ORT</w:t>
                        </w:r>
                      </w:p>
                    </w:tc>
                    <w:tc>
                      <w:tcPr>
                        <w:tcW w:w="2096" w:type="dxa"/>
                        <w:tcBorders>
                          <w:top w:val="single" w:sz="2" w:space="0" w:color="000000"/>
                          <w:left w:val="single" w:sz="2" w:space="0" w:color="000000"/>
                          <w:bottom w:val="single" w:sz="2" w:space="0" w:color="000000"/>
                        </w:tcBorders>
                      </w:tcPr>
                      <w:p>
                        <w:pPr>
                          <w:pStyle w:val="TableParagraph"/>
                          <w:spacing w:line="244" w:lineRule="auto"/>
                          <w:ind w:left="774" w:right="161" w:hanging="604"/>
                          <w:rPr>
                            <w:sz w:val="16"/>
                          </w:rPr>
                        </w:pPr>
                        <w:r>
                          <w:rPr>
                            <w:color w:val="3B3B3B"/>
                            <w:sz w:val="16"/>
                          </w:rPr>
                          <w:t>06</w:t>
                        </w:r>
                        <w:r>
                          <w:rPr>
                            <w:color w:val="3B3B3B"/>
                            <w:spacing w:val="-26"/>
                            <w:sz w:val="16"/>
                          </w:rPr>
                          <w:t> </w:t>
                        </w:r>
                        <w:r>
                          <w:rPr>
                            <w:color w:val="3B3B3B"/>
                            <w:sz w:val="16"/>
                          </w:rPr>
                          <w:t>Mayıs</w:t>
                        </w:r>
                        <w:r>
                          <w:rPr>
                            <w:color w:val="3B3B3B"/>
                            <w:spacing w:val="-24"/>
                            <w:sz w:val="16"/>
                          </w:rPr>
                          <w:t> </w:t>
                        </w:r>
                        <w:r>
                          <w:rPr>
                            <w:color w:val="3B3B3B"/>
                            <w:sz w:val="16"/>
                          </w:rPr>
                          <w:t>-</w:t>
                        </w:r>
                        <w:r>
                          <w:rPr>
                            <w:color w:val="3B3B3B"/>
                            <w:spacing w:val="-5"/>
                            <w:sz w:val="16"/>
                          </w:rPr>
                          <w:t> </w:t>
                        </w:r>
                        <w:r>
                          <w:rPr>
                            <w:color w:val="3B3B3B"/>
                            <w:sz w:val="16"/>
                          </w:rPr>
                          <w:t>24</w:t>
                        </w:r>
                        <w:r>
                          <w:rPr>
                            <w:color w:val="3B3B3B"/>
                            <w:spacing w:val="-26"/>
                            <w:sz w:val="16"/>
                          </w:rPr>
                          <w:t> </w:t>
                        </w:r>
                        <w:r>
                          <w:rPr>
                            <w:color w:val="3B3B3B"/>
                            <w:sz w:val="16"/>
                          </w:rPr>
                          <w:t>Mayıs</w:t>
                        </w:r>
                        <w:r>
                          <w:rPr>
                            <w:color w:val="3B3B3B"/>
                            <w:spacing w:val="-22"/>
                            <w:sz w:val="16"/>
                          </w:rPr>
                          <w:t> </w:t>
                        </w:r>
                        <w:r>
                          <w:rPr>
                            <w:color w:val="3B3B3B"/>
                            <w:sz w:val="16"/>
                          </w:rPr>
                          <w:t>2013 OERMA</w:t>
                        </w:r>
                      </w:p>
                    </w:tc>
                    <w:tc>
                      <w:tcPr>
                        <w:tcW w:w="1981" w:type="dxa"/>
                        <w:tcBorders>
                          <w:top w:val="single" w:sz="2" w:space="0" w:color="000000"/>
                          <w:bottom w:val="single" w:sz="2" w:space="0" w:color="000000"/>
                        </w:tcBorders>
                      </w:tcPr>
                      <w:p>
                        <w:pPr>
                          <w:pStyle w:val="TableParagraph"/>
                          <w:spacing w:line="174" w:lineRule="exact"/>
                          <w:ind w:left="42" w:right="46"/>
                          <w:jc w:val="center"/>
                          <w:rPr>
                            <w:b/>
                            <w:sz w:val="16"/>
                          </w:rPr>
                        </w:pPr>
                        <w:r>
                          <w:rPr>
                            <w:b/>
                            <w:color w:val="3B3B3B"/>
                            <w:sz w:val="16"/>
                          </w:rPr>
                          <w:t>15 Nisan- 03 Mayıs 2013</w:t>
                        </w:r>
                      </w:p>
                      <w:p>
                        <w:pPr>
                          <w:pStyle w:val="TableParagraph"/>
                          <w:spacing w:line="220" w:lineRule="exact"/>
                          <w:ind w:left="37" w:right="47"/>
                          <w:jc w:val="center"/>
                          <w:rPr>
                            <w:rFonts w:ascii="Courier New"/>
                            <w:b/>
                            <w:sz w:val="20"/>
                          </w:rPr>
                        </w:pPr>
                        <w:r>
                          <w:rPr>
                            <w:rFonts w:ascii="Courier New"/>
                            <w:b/>
                            <w:color w:val="3B3B3B"/>
                            <w:w w:val="90"/>
                            <w:sz w:val="20"/>
                          </w:rPr>
                          <w:t>KARO</w:t>
                        </w:r>
                      </w:p>
                    </w:tc>
                    <w:tc>
                      <w:tcPr>
                        <w:tcW w:w="1979" w:type="dxa"/>
                        <w:tcBorders>
                          <w:top w:val="single" w:sz="2" w:space="0" w:color="000000"/>
                          <w:bottom w:val="single" w:sz="2" w:space="0" w:color="000000"/>
                          <w:right w:val="single" w:sz="2" w:space="0" w:color="000000"/>
                        </w:tcBorders>
                      </w:tcPr>
                      <w:p>
                        <w:pPr>
                          <w:pStyle w:val="TableParagraph"/>
                          <w:spacing w:line="244" w:lineRule="auto"/>
                          <w:ind w:left="875" w:right="109" w:hanging="768"/>
                          <w:rPr>
                            <w:sz w:val="16"/>
                          </w:rPr>
                        </w:pPr>
                        <w:r>
                          <w:rPr>
                            <w:color w:val="3B3B3B"/>
                            <w:sz w:val="16"/>
                          </w:rPr>
                          <w:t>06</w:t>
                        </w:r>
                        <w:r>
                          <w:rPr>
                            <w:color w:val="3B3B3B"/>
                            <w:spacing w:val="-25"/>
                            <w:sz w:val="16"/>
                          </w:rPr>
                          <w:t> </w:t>
                        </w:r>
                        <w:r>
                          <w:rPr>
                            <w:color w:val="3B3B3B"/>
                            <w:sz w:val="16"/>
                          </w:rPr>
                          <w:t>Mayıs</w:t>
                        </w:r>
                        <w:r>
                          <w:rPr>
                            <w:color w:val="3B3B3B"/>
                            <w:spacing w:val="-25"/>
                            <w:sz w:val="16"/>
                          </w:rPr>
                          <w:t> </w:t>
                        </w:r>
                        <w:r>
                          <w:rPr>
                            <w:color w:val="3B3B3B"/>
                            <w:sz w:val="16"/>
                          </w:rPr>
                          <w:t>-</w:t>
                        </w:r>
                        <w:r>
                          <w:rPr>
                            <w:color w:val="3B3B3B"/>
                            <w:spacing w:val="-5"/>
                            <w:sz w:val="16"/>
                          </w:rPr>
                          <w:t> </w:t>
                        </w:r>
                        <w:r>
                          <w:rPr>
                            <w:color w:val="3B3B3B"/>
                            <w:sz w:val="16"/>
                          </w:rPr>
                          <w:t>17</w:t>
                        </w:r>
                        <w:r>
                          <w:rPr>
                            <w:color w:val="3B3B3B"/>
                            <w:spacing w:val="-27"/>
                            <w:sz w:val="16"/>
                          </w:rPr>
                          <w:t> </w:t>
                        </w:r>
                        <w:r>
                          <w:rPr>
                            <w:color w:val="3B3B3B"/>
                            <w:sz w:val="16"/>
                          </w:rPr>
                          <w:t>Mayıs</w:t>
                        </w:r>
                        <w:r>
                          <w:rPr>
                            <w:color w:val="3B3B3B"/>
                            <w:spacing w:val="-24"/>
                            <w:sz w:val="16"/>
                          </w:rPr>
                          <w:t> </w:t>
                        </w:r>
                        <w:r>
                          <w:rPr>
                            <w:color w:val="3B3B3B"/>
                            <w:sz w:val="16"/>
                          </w:rPr>
                          <w:t>2013 NŞ</w:t>
                        </w:r>
                      </w:p>
                    </w:tc>
                    <w:tc>
                      <w:tcPr>
                        <w:tcW w:w="2092" w:type="dxa"/>
                        <w:tcBorders>
                          <w:top w:val="single" w:sz="2" w:space="0" w:color="000000"/>
                          <w:left w:val="single" w:sz="2" w:space="0" w:color="000000"/>
                          <w:bottom w:val="single" w:sz="2" w:space="0" w:color="000000"/>
                        </w:tcBorders>
                      </w:tcPr>
                      <w:p>
                        <w:pPr>
                          <w:pStyle w:val="TableParagraph"/>
                          <w:spacing w:line="249" w:lineRule="auto"/>
                          <w:ind w:left="923" w:right="156" w:hanging="752"/>
                          <w:rPr>
                            <w:sz w:val="16"/>
                          </w:rPr>
                        </w:pPr>
                        <w:r>
                          <w:rPr>
                            <w:color w:val="3B3B3B"/>
                            <w:sz w:val="16"/>
                          </w:rPr>
                          <w:t>06</w:t>
                        </w:r>
                        <w:r>
                          <w:rPr>
                            <w:color w:val="3B3B3B"/>
                            <w:spacing w:val="-26"/>
                            <w:sz w:val="16"/>
                          </w:rPr>
                          <w:t> </w:t>
                        </w:r>
                        <w:r>
                          <w:rPr>
                            <w:color w:val="3B3B3B"/>
                            <w:sz w:val="16"/>
                          </w:rPr>
                          <w:t>Mayıs</w:t>
                        </w:r>
                        <w:r>
                          <w:rPr>
                            <w:color w:val="3B3B3B"/>
                            <w:spacing w:val="-25"/>
                            <w:sz w:val="16"/>
                          </w:rPr>
                          <w:t> </w:t>
                        </w:r>
                        <w:r>
                          <w:rPr>
                            <w:color w:val="3B3B3B"/>
                            <w:sz w:val="16"/>
                          </w:rPr>
                          <w:t>-</w:t>
                        </w:r>
                        <w:r>
                          <w:rPr>
                            <w:color w:val="3B3B3B"/>
                            <w:spacing w:val="-5"/>
                            <w:sz w:val="16"/>
                          </w:rPr>
                          <w:t> </w:t>
                        </w:r>
                        <w:r>
                          <w:rPr>
                            <w:color w:val="3B3B3B"/>
                            <w:sz w:val="16"/>
                          </w:rPr>
                          <w:t>17</w:t>
                        </w:r>
                        <w:r>
                          <w:rPr>
                            <w:color w:val="3B3B3B"/>
                            <w:spacing w:val="-25"/>
                            <w:sz w:val="16"/>
                          </w:rPr>
                          <w:t> </w:t>
                        </w:r>
                        <w:r>
                          <w:rPr>
                            <w:color w:val="3B3B3B"/>
                            <w:sz w:val="16"/>
                          </w:rPr>
                          <w:t>Mayıs</w:t>
                        </w:r>
                        <w:r>
                          <w:rPr>
                            <w:color w:val="3B3B3B"/>
                            <w:spacing w:val="-23"/>
                            <w:sz w:val="16"/>
                          </w:rPr>
                          <w:t> </w:t>
                        </w:r>
                        <w:r>
                          <w:rPr>
                            <w:color w:val="3B3B3B"/>
                            <w:sz w:val="16"/>
                          </w:rPr>
                          <w:t>2013 GC</w:t>
                        </w:r>
                      </w:p>
                    </w:tc>
                  </w:tr>
                  <w:tr>
                    <w:trPr>
                      <w:trHeight w:val="372" w:hRule="exact"/>
                    </w:trPr>
                    <w:tc>
                      <w:tcPr>
                        <w:tcW w:w="1279" w:type="dxa"/>
                        <w:vMerge/>
                        <w:tcBorders>
                          <w:left w:val="single" w:sz="2" w:space="0" w:color="000000"/>
                        </w:tcBorders>
                      </w:tcPr>
                      <w:p>
                        <w:pPr/>
                      </w:p>
                    </w:tc>
                    <w:tc>
                      <w:tcPr>
                        <w:tcW w:w="1980" w:type="dxa"/>
                        <w:tcBorders>
                          <w:top w:val="single" w:sz="2" w:space="0" w:color="000000"/>
                          <w:right w:val="single" w:sz="2" w:space="0" w:color="000000"/>
                        </w:tcBorders>
                      </w:tcPr>
                      <w:p>
                        <w:pPr>
                          <w:pStyle w:val="TableParagraph"/>
                          <w:spacing w:line="237" w:lineRule="auto"/>
                          <w:ind w:left="835" w:right="110" w:hanging="725"/>
                          <w:rPr>
                            <w:sz w:val="16"/>
                          </w:rPr>
                        </w:pPr>
                        <w:r>
                          <w:rPr>
                            <w:color w:val="3B3B3B"/>
                            <w:sz w:val="16"/>
                          </w:rPr>
                          <w:t>20</w:t>
                        </w:r>
                        <w:r>
                          <w:rPr>
                            <w:color w:val="3B3B3B"/>
                            <w:spacing w:val="-26"/>
                            <w:sz w:val="16"/>
                          </w:rPr>
                          <w:t> </w:t>
                        </w:r>
                        <w:r>
                          <w:rPr>
                            <w:color w:val="3B3B3B"/>
                            <w:sz w:val="16"/>
                          </w:rPr>
                          <w:t>Mayıs</w:t>
                        </w:r>
                        <w:r>
                          <w:rPr>
                            <w:color w:val="3B3B3B"/>
                            <w:spacing w:val="-24"/>
                            <w:sz w:val="16"/>
                          </w:rPr>
                          <w:t> </w:t>
                        </w:r>
                        <w:r>
                          <w:rPr>
                            <w:color w:val="3B3B3B"/>
                            <w:sz w:val="16"/>
                          </w:rPr>
                          <w:t>-</w:t>
                        </w:r>
                        <w:r>
                          <w:rPr>
                            <w:color w:val="3B3B3B"/>
                            <w:spacing w:val="-5"/>
                            <w:sz w:val="16"/>
                          </w:rPr>
                          <w:t> </w:t>
                        </w:r>
                        <w:r>
                          <w:rPr>
                            <w:color w:val="3B3B3B"/>
                            <w:sz w:val="16"/>
                          </w:rPr>
                          <w:t>31</w:t>
                        </w:r>
                        <w:r>
                          <w:rPr>
                            <w:color w:val="3B3B3B"/>
                            <w:spacing w:val="-30"/>
                            <w:sz w:val="16"/>
                          </w:rPr>
                          <w:t> </w:t>
                        </w:r>
                        <w:r>
                          <w:rPr>
                            <w:color w:val="3B3B3B"/>
                            <w:sz w:val="16"/>
                          </w:rPr>
                          <w:t>Mayıs</w:t>
                        </w:r>
                        <w:r>
                          <w:rPr>
                            <w:color w:val="3B3B3B"/>
                            <w:spacing w:val="-24"/>
                            <w:sz w:val="16"/>
                          </w:rPr>
                          <w:t> </w:t>
                        </w:r>
                        <w:r>
                          <w:rPr>
                            <w:color w:val="3B3B3B"/>
                            <w:sz w:val="16"/>
                          </w:rPr>
                          <w:t>2013 ANE</w:t>
                        </w:r>
                      </w:p>
                    </w:tc>
                    <w:tc>
                      <w:tcPr>
                        <w:tcW w:w="1978" w:type="dxa"/>
                        <w:vMerge w:val="restart"/>
                        <w:tcBorders>
                          <w:top w:val="single" w:sz="2" w:space="0" w:color="000000"/>
                          <w:left w:val="single" w:sz="2" w:space="0" w:color="000000"/>
                          <w:right w:val="single" w:sz="2" w:space="0" w:color="000000"/>
                        </w:tcBorders>
                      </w:tcPr>
                      <w:p>
                        <w:pPr>
                          <w:pStyle w:val="TableParagraph"/>
                          <w:spacing w:before="3"/>
                          <w:rPr>
                            <w:sz w:val="15"/>
                          </w:rPr>
                        </w:pPr>
                      </w:p>
                      <w:p>
                        <w:pPr>
                          <w:pStyle w:val="TableParagraph"/>
                          <w:ind w:left="841" w:hanging="741"/>
                          <w:rPr>
                            <w:sz w:val="16"/>
                          </w:rPr>
                        </w:pPr>
                        <w:r>
                          <w:rPr>
                            <w:color w:val="3B3B3B"/>
                            <w:w w:val="95"/>
                            <w:sz w:val="16"/>
                          </w:rPr>
                          <w:t>27 Mayıs-07 Haziran 2013 </w:t>
                        </w:r>
                        <w:r>
                          <w:rPr>
                            <w:color w:val="3B3B3B"/>
                            <w:sz w:val="16"/>
                          </w:rPr>
                          <w:t>FTR</w:t>
                        </w:r>
                      </w:p>
                    </w:tc>
                    <w:tc>
                      <w:tcPr>
                        <w:tcW w:w="2096" w:type="dxa"/>
                        <w:vMerge w:val="restart"/>
                        <w:tcBorders>
                          <w:top w:val="single" w:sz="2" w:space="0" w:color="000000"/>
                          <w:left w:val="single" w:sz="2" w:space="0" w:color="000000"/>
                        </w:tcBorders>
                      </w:tcPr>
                      <w:p>
                        <w:pPr>
                          <w:pStyle w:val="TableParagraph"/>
                          <w:spacing w:before="3"/>
                          <w:rPr>
                            <w:sz w:val="15"/>
                          </w:rPr>
                        </w:pPr>
                      </w:p>
                      <w:p>
                        <w:pPr>
                          <w:pStyle w:val="TableParagraph"/>
                          <w:ind w:left="945" w:right="107" w:hanging="788"/>
                          <w:rPr>
                            <w:sz w:val="16"/>
                          </w:rPr>
                        </w:pPr>
                        <w:r>
                          <w:rPr>
                            <w:color w:val="3B3B3B"/>
                            <w:w w:val="95"/>
                            <w:sz w:val="16"/>
                          </w:rPr>
                          <w:t>27 Mayıs-07 Haziran 2013 </w:t>
                        </w:r>
                        <w:r>
                          <w:rPr>
                            <w:color w:val="3B3B3B"/>
                            <w:sz w:val="16"/>
                          </w:rPr>
                          <w:t>AT</w:t>
                        </w:r>
                      </w:p>
                    </w:tc>
                    <w:tc>
                      <w:tcPr>
                        <w:tcW w:w="1981" w:type="dxa"/>
                        <w:tcBorders>
                          <w:top w:val="single" w:sz="2" w:space="0" w:color="000000"/>
                        </w:tcBorders>
                      </w:tcPr>
                      <w:p>
                        <w:pPr>
                          <w:pStyle w:val="TableParagraph"/>
                          <w:spacing w:line="177" w:lineRule="exact"/>
                          <w:ind w:left="42" w:right="47"/>
                          <w:jc w:val="center"/>
                          <w:rPr>
                            <w:sz w:val="16"/>
                          </w:rPr>
                        </w:pPr>
                        <w:r>
                          <w:rPr>
                            <w:color w:val="3B3B3B"/>
                            <w:sz w:val="16"/>
                          </w:rPr>
                          <w:t>06 Mayıs - 17 Mayıs 2013</w:t>
                        </w:r>
                      </w:p>
                      <w:p>
                        <w:pPr>
                          <w:pStyle w:val="TableParagraph"/>
                          <w:spacing w:line="183" w:lineRule="exact"/>
                          <w:ind w:left="42" w:right="44"/>
                          <w:jc w:val="center"/>
                          <w:rPr>
                            <w:b/>
                            <w:sz w:val="16"/>
                          </w:rPr>
                        </w:pPr>
                        <w:r>
                          <w:rPr>
                            <w:b/>
                            <w:color w:val="3B3B3B"/>
                            <w:sz w:val="16"/>
                          </w:rPr>
                          <w:t>KVC</w:t>
                        </w:r>
                      </w:p>
                    </w:tc>
                    <w:tc>
                      <w:tcPr>
                        <w:tcW w:w="1979" w:type="dxa"/>
                        <w:vMerge w:val="restart"/>
                        <w:tcBorders>
                          <w:top w:val="single" w:sz="2" w:space="0" w:color="000000"/>
                          <w:right w:val="single" w:sz="2" w:space="0" w:color="000000"/>
                        </w:tcBorders>
                      </w:tcPr>
                      <w:p>
                        <w:pPr>
                          <w:pStyle w:val="TableParagraph"/>
                          <w:spacing w:before="3"/>
                          <w:rPr>
                            <w:sz w:val="15"/>
                          </w:rPr>
                        </w:pPr>
                      </w:p>
                      <w:p>
                        <w:pPr>
                          <w:pStyle w:val="TableParagraph"/>
                          <w:ind w:left="856" w:right="50" w:hanging="761"/>
                          <w:rPr>
                            <w:sz w:val="16"/>
                          </w:rPr>
                        </w:pPr>
                        <w:r>
                          <w:rPr>
                            <w:color w:val="3B3B3B"/>
                            <w:w w:val="95"/>
                            <w:sz w:val="16"/>
                          </w:rPr>
                          <w:t>20 Mayıs-07 Haziran 2013 </w:t>
                        </w:r>
                        <w:r>
                          <w:rPr>
                            <w:color w:val="3B3B3B"/>
                            <w:sz w:val="16"/>
                          </w:rPr>
                          <w:t>PSİ</w:t>
                        </w:r>
                      </w:p>
                    </w:tc>
                    <w:tc>
                      <w:tcPr>
                        <w:tcW w:w="2092" w:type="dxa"/>
                        <w:vMerge w:val="restart"/>
                        <w:tcBorders>
                          <w:top w:val="single" w:sz="2" w:space="0" w:color="000000"/>
                          <w:left w:val="single" w:sz="2" w:space="0" w:color="000000"/>
                        </w:tcBorders>
                      </w:tcPr>
                      <w:p>
                        <w:pPr>
                          <w:pStyle w:val="TableParagraph"/>
                          <w:spacing w:before="3"/>
                          <w:rPr>
                            <w:sz w:val="15"/>
                          </w:rPr>
                        </w:pPr>
                      </w:p>
                      <w:p>
                        <w:pPr>
                          <w:pStyle w:val="TableParagraph"/>
                          <w:ind w:left="933" w:hanging="779"/>
                          <w:rPr>
                            <w:sz w:val="16"/>
                          </w:rPr>
                        </w:pPr>
                        <w:r>
                          <w:rPr>
                            <w:color w:val="3B3B3B"/>
                            <w:w w:val="95"/>
                            <w:sz w:val="16"/>
                          </w:rPr>
                          <w:t>20 Mayıs-07 Haziran 2013 </w:t>
                        </w:r>
                        <w:r>
                          <w:rPr>
                            <w:color w:val="3B3B3B"/>
                            <w:sz w:val="16"/>
                          </w:rPr>
                          <w:t>HS</w:t>
                        </w:r>
                      </w:p>
                    </w:tc>
                  </w:tr>
                  <w:tr>
                    <w:trPr>
                      <w:trHeight w:val="369" w:hRule="exact"/>
                    </w:trPr>
                    <w:tc>
                      <w:tcPr>
                        <w:tcW w:w="1279" w:type="dxa"/>
                        <w:vMerge/>
                        <w:tcBorders>
                          <w:left w:val="single" w:sz="2" w:space="0" w:color="000000"/>
                        </w:tcBorders>
                      </w:tcPr>
                      <w:p>
                        <w:pPr/>
                      </w:p>
                    </w:tc>
                    <w:tc>
                      <w:tcPr>
                        <w:tcW w:w="1980" w:type="dxa"/>
                        <w:tcBorders>
                          <w:right w:val="single" w:sz="2" w:space="0" w:color="000000"/>
                        </w:tcBorders>
                      </w:tcPr>
                      <w:p>
                        <w:pPr>
                          <w:pStyle w:val="TableParagraph"/>
                          <w:spacing w:line="237" w:lineRule="auto"/>
                          <w:ind w:left="822" w:hanging="820"/>
                          <w:rPr>
                            <w:sz w:val="16"/>
                          </w:rPr>
                        </w:pPr>
                        <w:r>
                          <w:rPr>
                            <w:color w:val="3B3B3B"/>
                            <w:w w:val="95"/>
                            <w:sz w:val="16"/>
                          </w:rPr>
                          <w:t>03 Haziran-07 Haziran 2013 </w:t>
                        </w:r>
                        <w:r>
                          <w:rPr>
                            <w:color w:val="3B3B3B"/>
                            <w:sz w:val="16"/>
                          </w:rPr>
                          <w:t>PRC</w:t>
                        </w:r>
                      </w:p>
                    </w:tc>
                    <w:tc>
                      <w:tcPr>
                        <w:tcW w:w="1978" w:type="dxa"/>
                        <w:vMerge/>
                        <w:tcBorders>
                          <w:left w:val="single" w:sz="2" w:space="0" w:color="000000"/>
                          <w:right w:val="single" w:sz="2" w:space="0" w:color="000000"/>
                        </w:tcBorders>
                      </w:tcPr>
                      <w:p>
                        <w:pPr/>
                      </w:p>
                    </w:tc>
                    <w:tc>
                      <w:tcPr>
                        <w:tcW w:w="2096" w:type="dxa"/>
                        <w:vMerge/>
                        <w:tcBorders>
                          <w:left w:val="single" w:sz="2" w:space="0" w:color="000000"/>
                        </w:tcBorders>
                      </w:tcPr>
                      <w:p>
                        <w:pPr/>
                      </w:p>
                    </w:tc>
                    <w:tc>
                      <w:tcPr>
                        <w:tcW w:w="1981" w:type="dxa"/>
                      </w:tcPr>
                      <w:p>
                        <w:pPr>
                          <w:pStyle w:val="TableParagraph"/>
                          <w:spacing w:line="237" w:lineRule="auto"/>
                          <w:ind w:left="831" w:right="27" w:hanging="732"/>
                          <w:rPr>
                            <w:b/>
                            <w:sz w:val="16"/>
                          </w:rPr>
                        </w:pPr>
                        <w:r>
                          <w:rPr>
                            <w:b/>
                            <w:color w:val="3B3B3B"/>
                            <w:w w:val="95"/>
                            <w:sz w:val="16"/>
                          </w:rPr>
                          <w:t>20 Mayıs-07 Haziran 2013 </w:t>
                        </w:r>
                        <w:r>
                          <w:rPr>
                            <w:b/>
                            <w:color w:val="3B3B3B"/>
                            <w:sz w:val="16"/>
                          </w:rPr>
                          <w:t>KBB</w:t>
                        </w:r>
                      </w:p>
                    </w:tc>
                    <w:tc>
                      <w:tcPr>
                        <w:tcW w:w="1979" w:type="dxa"/>
                        <w:vMerge/>
                        <w:tcBorders>
                          <w:right w:val="single" w:sz="2" w:space="0" w:color="000000"/>
                        </w:tcBorders>
                      </w:tcPr>
                      <w:p>
                        <w:pPr/>
                      </w:p>
                    </w:tc>
                    <w:tc>
                      <w:tcPr>
                        <w:tcW w:w="2092" w:type="dxa"/>
                        <w:vMerge/>
                        <w:tcBorders>
                          <w:left w:val="single" w:sz="2" w:space="0" w:color="000000"/>
                        </w:tcBorders>
                      </w:tcPr>
                      <w:p>
                        <w:pPr/>
                      </w:p>
                    </w:tc>
                  </w:tr>
                </w:tbl>
                <w:p>
                  <w:pPr>
                    <w:pStyle w:val="BodyText"/>
                  </w:pPr>
                </w:p>
              </w:txbxContent>
            </v:textbox>
            <w10:wrap type="none"/>
          </v:shape>
        </w:pict>
      </w:r>
      <w:bookmarkStart w:name="Page 210" w:id="275"/>
      <w:bookmarkEnd w:id="275"/>
      <w:r>
        <w:rPr/>
      </w:r>
      <w:r>
        <w:rPr>
          <w:color w:val="3B3B3B"/>
          <w:w w:val="105"/>
          <w:sz w:val="19"/>
        </w:rPr>
        <w:t>2012-2013 EGİTİM YILI DÖNEM 5 STAJ PROGRAM!</w:t>
      </w:r>
    </w:p>
    <w:p>
      <w:pPr>
        <w:pStyle w:val="BodyText"/>
        <w:spacing w:before="3"/>
        <w:rPr>
          <w:sz w:val="9"/>
        </w:rPr>
      </w:pPr>
    </w:p>
    <w:p>
      <w:pPr>
        <w:spacing w:after="0"/>
        <w:rPr>
          <w:sz w:val="9"/>
        </w:rPr>
        <w:sectPr>
          <w:headerReference w:type="even" r:id="rId224"/>
          <w:pgSz w:w="16840" w:h="11910" w:orient="landscape"/>
          <w:pgMar w:header="0" w:footer="0" w:top="1100" w:bottom="280" w:left="1260" w:right="1220"/>
        </w:sect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7"/>
        <w:rPr>
          <w:sz w:val="24"/>
        </w:rPr>
      </w:pPr>
    </w:p>
    <w:p>
      <w:pPr>
        <w:spacing w:before="1"/>
        <w:ind w:left="350" w:right="0" w:firstLine="0"/>
        <w:jc w:val="left"/>
        <w:rPr>
          <w:rFonts w:ascii="Times New Roman" w:hAnsi="Times New Roman"/>
          <w:b/>
          <w:sz w:val="21"/>
        </w:rPr>
      </w:pPr>
      <w:r>
        <w:rPr>
          <w:rFonts w:ascii="Times New Roman" w:hAnsi="Times New Roman"/>
          <w:b/>
          <w:color w:val="3B3B3B"/>
          <w:w w:val="95"/>
          <w:sz w:val="21"/>
        </w:rPr>
        <w:t>Yıl</w:t>
      </w:r>
      <w:r>
        <w:rPr>
          <w:rFonts w:ascii="Times New Roman" w:hAnsi="Times New Roman"/>
          <w:b/>
          <w:color w:val="3B3B3B"/>
          <w:spacing w:val="-15"/>
          <w:w w:val="95"/>
          <w:sz w:val="21"/>
        </w:rPr>
        <w:t> </w:t>
      </w:r>
      <w:r>
        <w:rPr>
          <w:rFonts w:ascii="Times New Roman" w:hAnsi="Times New Roman"/>
          <w:b/>
          <w:color w:val="3B3B3B"/>
          <w:w w:val="95"/>
          <w:sz w:val="21"/>
        </w:rPr>
        <w:t>Sonu</w:t>
      </w:r>
      <w:r>
        <w:rPr>
          <w:rFonts w:ascii="Times New Roman" w:hAnsi="Times New Roman"/>
          <w:b/>
          <w:color w:val="3B3B3B"/>
          <w:spacing w:val="-8"/>
          <w:w w:val="95"/>
          <w:sz w:val="21"/>
        </w:rPr>
        <w:t> </w:t>
      </w:r>
      <w:r>
        <w:rPr>
          <w:rFonts w:ascii="Times New Roman" w:hAnsi="Times New Roman"/>
          <w:b/>
          <w:color w:val="3B3B3B"/>
          <w:w w:val="95"/>
          <w:sz w:val="21"/>
        </w:rPr>
        <w:t>Bütünleme</w:t>
      </w:r>
      <w:r>
        <w:rPr>
          <w:rFonts w:ascii="Times New Roman" w:hAnsi="Times New Roman"/>
          <w:b/>
          <w:color w:val="3B3B3B"/>
          <w:spacing w:val="-1"/>
          <w:w w:val="95"/>
          <w:sz w:val="21"/>
        </w:rPr>
        <w:t> </w:t>
      </w:r>
      <w:r>
        <w:rPr>
          <w:rFonts w:ascii="Times New Roman" w:hAnsi="Times New Roman"/>
          <w:b/>
          <w:color w:val="3B3B3B"/>
          <w:w w:val="95"/>
          <w:sz w:val="21"/>
        </w:rPr>
        <w:t>tarihi:</w:t>
      </w:r>
      <w:r>
        <w:rPr>
          <w:rFonts w:ascii="Times New Roman" w:hAnsi="Times New Roman"/>
          <w:b/>
          <w:color w:val="3B3B3B"/>
          <w:spacing w:val="-8"/>
          <w:w w:val="95"/>
          <w:sz w:val="21"/>
        </w:rPr>
        <w:t> </w:t>
      </w:r>
      <w:r>
        <w:rPr>
          <w:rFonts w:ascii="Times New Roman" w:hAnsi="Times New Roman"/>
          <w:b/>
          <w:color w:val="3B3B3B"/>
          <w:w w:val="95"/>
          <w:sz w:val="21"/>
        </w:rPr>
        <w:t>17</w:t>
      </w:r>
      <w:r>
        <w:rPr>
          <w:rFonts w:ascii="Times New Roman" w:hAnsi="Times New Roman"/>
          <w:b/>
          <w:color w:val="3B3B3B"/>
          <w:spacing w:val="-14"/>
          <w:w w:val="95"/>
          <w:sz w:val="21"/>
        </w:rPr>
        <w:t> </w:t>
      </w:r>
      <w:r>
        <w:rPr>
          <w:rFonts w:ascii="Times New Roman" w:hAnsi="Times New Roman"/>
          <w:b/>
          <w:color w:val="3B3B3B"/>
          <w:w w:val="95"/>
          <w:sz w:val="21"/>
        </w:rPr>
        <w:t>Haziran</w:t>
      </w:r>
      <w:r>
        <w:rPr>
          <w:rFonts w:ascii="Times New Roman" w:hAnsi="Times New Roman"/>
          <w:b/>
          <w:color w:val="3B3B3B"/>
          <w:spacing w:val="-9"/>
          <w:w w:val="95"/>
          <w:sz w:val="21"/>
        </w:rPr>
        <w:t> </w:t>
      </w:r>
      <w:r>
        <w:rPr>
          <w:rFonts w:ascii="Times New Roman" w:hAnsi="Times New Roman"/>
          <w:color w:val="3B3B3B"/>
          <w:w w:val="95"/>
          <w:sz w:val="21"/>
        </w:rPr>
        <w:t>-</w:t>
      </w:r>
      <w:r>
        <w:rPr>
          <w:rFonts w:ascii="Times New Roman" w:hAnsi="Times New Roman"/>
          <w:color w:val="3B3B3B"/>
          <w:spacing w:val="-15"/>
          <w:w w:val="95"/>
          <w:sz w:val="21"/>
        </w:rPr>
        <w:t> </w:t>
      </w:r>
      <w:r>
        <w:rPr>
          <w:rFonts w:ascii="Times New Roman" w:hAnsi="Times New Roman"/>
          <w:b/>
          <w:color w:val="3B3B3B"/>
          <w:w w:val="95"/>
          <w:sz w:val="21"/>
        </w:rPr>
        <w:t>27</w:t>
      </w:r>
      <w:r>
        <w:rPr>
          <w:rFonts w:ascii="Times New Roman" w:hAnsi="Times New Roman"/>
          <w:b/>
          <w:color w:val="3B3B3B"/>
          <w:spacing w:val="-15"/>
          <w:w w:val="95"/>
          <w:sz w:val="21"/>
        </w:rPr>
        <w:t> </w:t>
      </w:r>
      <w:r>
        <w:rPr>
          <w:rFonts w:ascii="Times New Roman" w:hAnsi="Times New Roman"/>
          <w:b/>
          <w:color w:val="3B3B3B"/>
          <w:w w:val="95"/>
          <w:sz w:val="21"/>
        </w:rPr>
        <w:t>Haziran</w:t>
      </w:r>
      <w:r>
        <w:rPr>
          <w:rFonts w:ascii="Times New Roman" w:hAnsi="Times New Roman"/>
          <w:b/>
          <w:color w:val="3B3B3B"/>
          <w:spacing w:val="-7"/>
          <w:w w:val="95"/>
          <w:sz w:val="21"/>
        </w:rPr>
        <w:t> </w:t>
      </w:r>
      <w:r>
        <w:rPr>
          <w:rFonts w:ascii="Times New Roman" w:hAnsi="Times New Roman"/>
          <w:b/>
          <w:color w:val="3B3B3B"/>
          <w:w w:val="95"/>
          <w:sz w:val="21"/>
        </w:rPr>
        <w:t>2013</w:t>
      </w:r>
    </w:p>
    <w:p>
      <w:pPr>
        <w:spacing w:line="112" w:lineRule="exact" w:before="95"/>
        <w:ind w:left="367" w:right="252" w:firstLine="0"/>
        <w:jc w:val="center"/>
        <w:rPr>
          <w:rFonts w:ascii="Times New Roman"/>
          <w:sz w:val="12"/>
        </w:rPr>
      </w:pPr>
      <w:r>
        <w:rPr/>
        <w:br w:type="column"/>
      </w:r>
      <w:r>
        <w:rPr>
          <w:rFonts w:ascii="Times New Roman"/>
          <w:color w:val="3B3B3B"/>
          <w:sz w:val="12"/>
        </w:rPr>
        <w:t>m</w:t>
      </w:r>
    </w:p>
    <w:p>
      <w:pPr>
        <w:spacing w:line="86" w:lineRule="exact" w:before="0"/>
        <w:ind w:left="386" w:right="0" w:firstLine="0"/>
        <w:jc w:val="left"/>
        <w:rPr>
          <w:rFonts w:ascii="Times New Roman"/>
          <w:sz w:val="11"/>
        </w:rPr>
      </w:pPr>
      <w:r>
        <w:rPr/>
        <w:pict>
          <v:line style="position:absolute;mso-position-horizontal-relative:page;mso-position-vertical-relative:paragraph;z-index:-1520440" from="761.222473pt,425.641419pt" to="761.222473pt,-13.917131pt" stroked="true" strokeweight="2.879897pt" strokecolor="#000000">
            <v:stroke dashstyle="solid"/>
            <w10:wrap type="none"/>
          </v:line>
        </w:pict>
      </w:r>
      <w:r>
        <w:rPr>
          <w:rFonts w:ascii="Times New Roman"/>
          <w:color w:val="3B3B3B"/>
          <w:sz w:val="11"/>
        </w:rPr>
        <w:t>(j) </w:t>
      </w:r>
      <w:r>
        <w:rPr>
          <w:rFonts w:ascii="Times New Roman"/>
          <w:color w:val="646464"/>
          <w:sz w:val="11"/>
        </w:rPr>
        <w:t>,</w:t>
      </w:r>
    </w:p>
    <w:p>
      <w:pPr>
        <w:spacing w:line="301" w:lineRule="exact" w:before="0"/>
        <w:ind w:left="350" w:right="0" w:firstLine="0"/>
        <w:jc w:val="left"/>
        <w:rPr>
          <w:sz w:val="16"/>
        </w:rPr>
      </w:pPr>
      <w:r>
        <w:rPr/>
        <w:pict>
          <v:shape style="position:absolute;margin-left:762.513916pt;margin-top:8.505462pt;width:7.55pt;height:20.5pt;mso-position-horizontal-relative:page;mso-position-vertical-relative:paragraph;z-index:-1520392" type="#_x0000_t202" filled="false" stroked="false">
            <v:textbox inset="0,0,0,0">
              <w:txbxContent>
                <w:p>
                  <w:pPr>
                    <w:spacing w:line="410" w:lineRule="exact" w:before="0"/>
                    <w:ind w:left="0" w:right="0" w:firstLine="0"/>
                    <w:jc w:val="left"/>
                    <w:rPr>
                      <w:rFonts w:ascii="Times New Roman"/>
                      <w:sz w:val="37"/>
                    </w:rPr>
                  </w:pPr>
                  <w:r>
                    <w:rPr>
                      <w:rFonts w:ascii="Times New Roman"/>
                      <w:color w:val="3B3B3B"/>
                      <w:spacing w:val="-19"/>
                      <w:w w:val="65"/>
                      <w:sz w:val="37"/>
                    </w:rPr>
                    <w:t>2</w:t>
                  </w:r>
                  <w:r>
                    <w:rPr>
                      <w:rFonts w:ascii="Times New Roman"/>
                      <w:color w:val="646464"/>
                      <w:spacing w:val="-19"/>
                      <w:w w:val="65"/>
                      <w:sz w:val="37"/>
                    </w:rPr>
                    <w:t>:</w:t>
                  </w:r>
                </w:p>
              </w:txbxContent>
            </v:textbox>
            <w10:wrap type="none"/>
          </v:shape>
        </w:pict>
      </w:r>
      <w:r>
        <w:rPr>
          <w:color w:val="3B3B3B"/>
          <w:w w:val="95"/>
          <w:sz w:val="16"/>
        </w:rPr>
        <w:t>3</w:t>
      </w:r>
      <w:r>
        <w:rPr>
          <w:rFonts w:ascii="Times New Roman"/>
          <w:b/>
          <w:color w:val="3B3B3B"/>
          <w:w w:val="95"/>
          <w:position w:val="-11"/>
          <w:sz w:val="21"/>
        </w:rPr>
        <w:t>s:</w:t>
      </w:r>
      <w:r>
        <w:rPr>
          <w:color w:val="646464"/>
          <w:w w:val="95"/>
          <w:sz w:val="16"/>
        </w:rPr>
        <w:t>:</w:t>
      </w:r>
    </w:p>
    <w:p>
      <w:pPr>
        <w:spacing w:before="186"/>
        <w:ind w:left="387" w:right="0" w:firstLine="0"/>
        <w:jc w:val="left"/>
        <w:rPr>
          <w:sz w:val="10"/>
        </w:rPr>
      </w:pPr>
      <w:r>
        <w:rPr>
          <w:color w:val="3B3B3B"/>
          <w:w w:val="110"/>
          <w:sz w:val="10"/>
        </w:rPr>
        <w:t>:;;ı</w:t>
      </w:r>
    </w:p>
    <w:p>
      <w:pPr>
        <w:spacing w:line="277" w:lineRule="exact" w:before="6"/>
        <w:ind w:left="387" w:right="0" w:firstLine="0"/>
        <w:jc w:val="left"/>
        <w:rPr>
          <w:sz w:val="15"/>
        </w:rPr>
      </w:pPr>
      <w:r>
        <w:rPr>
          <w:rFonts w:ascii="Times New Roman" w:hAnsi="Times New Roman"/>
          <w:b/>
          <w:color w:val="3B3B3B"/>
          <w:w w:val="85"/>
          <w:sz w:val="21"/>
        </w:rPr>
        <w:t>s:</w:t>
      </w:r>
      <w:r>
        <w:rPr>
          <w:color w:val="646464"/>
          <w:w w:val="85"/>
          <w:position w:val="11"/>
          <w:sz w:val="15"/>
        </w:rPr>
        <w:t>­</w:t>
      </w:r>
    </w:p>
    <w:p>
      <w:pPr>
        <w:spacing w:line="75" w:lineRule="exact" w:before="0"/>
        <w:ind w:left="387" w:right="0" w:firstLine="0"/>
        <w:jc w:val="left"/>
        <w:rPr>
          <w:sz w:val="10"/>
        </w:rPr>
      </w:pPr>
      <w:r>
        <w:rPr>
          <w:color w:val="3B3B3B"/>
          <w:w w:val="110"/>
          <w:sz w:val="10"/>
        </w:rPr>
        <w:t>:;;ı</w:t>
      </w:r>
    </w:p>
    <w:p>
      <w:pPr>
        <w:spacing w:line="163" w:lineRule="auto" w:before="11"/>
        <w:ind w:left="358" w:right="248" w:firstLine="32"/>
        <w:jc w:val="left"/>
        <w:rPr>
          <w:rFonts w:ascii="Times New Roman"/>
          <w:sz w:val="11"/>
        </w:rPr>
      </w:pPr>
      <w:r>
        <w:rPr>
          <w:rFonts w:ascii="Times New Roman"/>
          <w:color w:val="3B3B3B"/>
          <w:w w:val="110"/>
          <w:sz w:val="11"/>
        </w:rPr>
        <w:t>m I</w:t>
      </w:r>
    </w:p>
    <w:p>
      <w:pPr>
        <w:spacing w:line="134" w:lineRule="exact" w:before="0"/>
        <w:ind w:left="382" w:right="0" w:firstLine="0"/>
        <w:jc w:val="left"/>
        <w:rPr>
          <w:sz w:val="8"/>
        </w:rPr>
      </w:pPr>
      <w:r>
        <w:rPr>
          <w:color w:val="3B3B3B"/>
          <w:spacing w:val="-73"/>
          <w:w w:val="111"/>
          <w:sz w:val="8"/>
        </w:rPr>
        <w:t>O</w:t>
      </w:r>
      <w:r>
        <w:rPr>
          <w:rFonts w:ascii="Times New Roman"/>
          <w:color w:val="3B3B3B"/>
          <w:spacing w:val="-38"/>
          <w:w w:val="111"/>
          <w:position w:val="-6"/>
          <w:sz w:val="12"/>
        </w:rPr>
        <w:t>m</w:t>
      </w:r>
      <w:r>
        <w:rPr>
          <w:color w:val="3B3B3B"/>
          <w:w w:val="112"/>
          <w:sz w:val="8"/>
        </w:rPr>
        <w:t>J</w:t>
      </w:r>
    </w:p>
    <w:p>
      <w:pPr>
        <w:spacing w:line="127" w:lineRule="exact" w:before="0"/>
        <w:ind w:left="390" w:right="0" w:firstLine="0"/>
        <w:jc w:val="left"/>
        <w:rPr>
          <w:sz w:val="13"/>
        </w:rPr>
      </w:pPr>
      <w:r>
        <w:rPr>
          <w:color w:val="3B3B3B"/>
          <w:w w:val="110"/>
          <w:sz w:val="13"/>
        </w:rPr>
        <w:t>"1</w:t>
      </w:r>
      <w:r>
        <w:rPr>
          <w:color w:val="646464"/>
          <w:w w:val="110"/>
          <w:sz w:val="13"/>
        </w:rPr>
        <w:t>.</w:t>
      </w:r>
    </w:p>
    <w:p>
      <w:pPr>
        <w:spacing w:after="0" w:line="127" w:lineRule="exact"/>
        <w:jc w:val="left"/>
        <w:rPr>
          <w:sz w:val="13"/>
        </w:rPr>
        <w:sectPr>
          <w:type w:val="continuous"/>
          <w:pgSz w:w="16840" w:h="11910" w:orient="landscape"/>
          <w:pgMar w:top="1580" w:bottom="280" w:left="1260" w:right="1220"/>
          <w:cols w:num="2" w:equalWidth="0">
            <w:col w:w="5145" w:space="8462"/>
            <w:col w:w="753"/>
          </w:cols>
        </w:sectPr>
      </w:pPr>
    </w:p>
    <w:p>
      <w:pPr>
        <w:pStyle w:val="BodyText"/>
        <w:ind w:left="109"/>
        <w:rPr>
          <w:sz w:val="20"/>
        </w:rPr>
      </w:pPr>
      <w:r>
        <w:rPr>
          <w:sz w:val="20"/>
        </w:rPr>
        <w:pict>
          <v:group style="width:468.4pt;height:25.25pt;mso-position-horizontal-relative:char;mso-position-vertical-relative:line" coordorigin="0,0" coordsize="9368,505">
            <v:shape style="position:absolute;left:7284;top:10;width:2083;height:494" type="#_x0000_t75" stroked="false">
              <v:imagedata r:id="rId226" o:title=""/>
            </v:shape>
            <v:line style="position:absolute" from="5,49" to="7308,49" stroked="true" strokeweight=".479964pt" strokecolor="#afafaf">
              <v:stroke dashstyle="solid"/>
            </v:line>
            <v:shape style="position:absolute;left:0;top:0;width:9368;height:505" type="#_x0000_t202" filled="false" stroked="false">
              <v:textbox inset="0,0,0,0">
                <w:txbxContent>
                  <w:p>
                    <w:pPr>
                      <w:tabs>
                        <w:tab w:pos="6184" w:val="left" w:leader="none"/>
                      </w:tabs>
                      <w:spacing w:line="299" w:lineRule="exact" w:before="0"/>
                      <w:ind w:left="-3" w:right="0" w:firstLine="0"/>
                      <w:jc w:val="left"/>
                      <w:rPr>
                        <w:rFonts w:ascii="Times New Roman"/>
                        <w:sz w:val="27"/>
                      </w:rPr>
                    </w:pPr>
                    <w:bookmarkStart w:name="Page 211" w:id="276"/>
                    <w:bookmarkEnd w:id="276"/>
                    <w:r>
                      <w:rPr/>
                    </w:r>
                    <w:r>
                      <w:rPr>
                        <w:rFonts w:ascii="Times New Roman"/>
                        <w:color w:val="242423"/>
                        <w:sz w:val="27"/>
                        <w:u w:val="thick" w:color="8C9090"/>
                      </w:rPr>
                      <w:t>  </w:t>
                    </w:r>
                    <w:r>
                      <w:rPr>
                        <w:rFonts w:ascii="Times New Roman"/>
                        <w:color w:val="242423"/>
                        <w:spacing w:val="11"/>
                        <w:sz w:val="27"/>
                        <w:u w:val="thick" w:color="8C9090"/>
                      </w:rPr>
                      <w:t> </w:t>
                    </w:r>
                    <w:r>
                      <w:rPr>
                        <w:rFonts w:ascii="Times New Roman"/>
                        <w:color w:val="242423"/>
                        <w:w w:val="90"/>
                        <w:sz w:val="27"/>
                        <w:u w:val="thick" w:color="8C9090"/>
                      </w:rPr>
                      <w:t>3J</w:t>
                    </w:r>
                    <w:r>
                      <w:rPr>
                        <w:rFonts w:ascii="Times New Roman"/>
                        <w:color w:val="242423"/>
                        <w:sz w:val="27"/>
                        <w:u w:val="thick" w:color="8C9090"/>
                      </w:rPr>
                      <w:tab/>
                    </w:r>
                  </w:p>
                </w:txbxContent>
              </v:textbox>
              <w10:wrap type="none"/>
            </v:shape>
          </v:group>
        </w:pict>
      </w:r>
      <w:r>
        <w:rPr>
          <w:sz w:val="20"/>
        </w:rPr>
      </w:r>
    </w:p>
    <w:p>
      <w:pPr>
        <w:pStyle w:val="BodyText"/>
        <w:spacing w:before="2"/>
        <w:rPr>
          <w:sz w:val="15"/>
        </w:rPr>
      </w:pPr>
    </w:p>
    <w:p>
      <w:pPr>
        <w:spacing w:before="94"/>
        <w:ind w:left="261" w:right="0" w:firstLine="0"/>
        <w:jc w:val="left"/>
        <w:rPr>
          <w:b/>
          <w:sz w:val="19"/>
        </w:rPr>
      </w:pPr>
      <w:r>
        <w:rPr>
          <w:b/>
          <w:w w:val="105"/>
          <w:sz w:val="19"/>
        </w:rPr>
        <w:t>Dönem V Adli Tıp Stajı Öğrenim Hedefleri</w:t>
      </w:r>
    </w:p>
    <w:p>
      <w:pPr>
        <w:pStyle w:val="BodyText"/>
        <w:spacing w:before="7"/>
        <w:rPr>
          <w:b/>
          <w:sz w:val="20"/>
        </w:rPr>
      </w:pPr>
    </w:p>
    <w:p>
      <w:pPr>
        <w:pStyle w:val="ListParagraph"/>
        <w:numPr>
          <w:ilvl w:val="1"/>
          <w:numId w:val="193"/>
        </w:numPr>
        <w:tabs>
          <w:tab w:pos="726" w:val="left" w:leader="none"/>
          <w:tab w:pos="727" w:val="left" w:leader="none"/>
        </w:tabs>
        <w:spacing w:line="228" w:lineRule="exact" w:before="0" w:after="0"/>
        <w:ind w:left="726" w:right="0" w:hanging="463"/>
        <w:jc w:val="left"/>
        <w:rPr>
          <w:sz w:val="20"/>
        </w:rPr>
      </w:pPr>
      <w:r>
        <w:rPr>
          <w:sz w:val="20"/>
        </w:rPr>
        <w:t>Adli olguları tanır, resmi kurumlara haber</w:t>
      </w:r>
      <w:r>
        <w:rPr>
          <w:spacing w:val="-25"/>
          <w:sz w:val="20"/>
        </w:rPr>
        <w:t> </w:t>
      </w:r>
      <w:r>
        <w:rPr>
          <w:sz w:val="20"/>
        </w:rPr>
        <w:t>verir,</w:t>
      </w:r>
    </w:p>
    <w:p>
      <w:pPr>
        <w:pStyle w:val="ListParagraph"/>
        <w:numPr>
          <w:ilvl w:val="1"/>
          <w:numId w:val="193"/>
        </w:numPr>
        <w:tabs>
          <w:tab w:pos="726" w:val="left" w:leader="none"/>
          <w:tab w:pos="727" w:val="left" w:leader="none"/>
        </w:tabs>
        <w:spacing w:line="228" w:lineRule="exact" w:before="0" w:after="0"/>
        <w:ind w:left="726" w:right="0" w:hanging="457"/>
        <w:jc w:val="left"/>
        <w:rPr>
          <w:sz w:val="20"/>
        </w:rPr>
      </w:pPr>
      <w:r>
        <w:rPr>
          <w:sz w:val="20"/>
        </w:rPr>
        <w:t>Adli travmaları tanır ve</w:t>
      </w:r>
      <w:r>
        <w:rPr>
          <w:spacing w:val="-9"/>
          <w:sz w:val="20"/>
        </w:rPr>
        <w:t> </w:t>
      </w:r>
      <w:r>
        <w:rPr>
          <w:sz w:val="20"/>
        </w:rPr>
        <w:t>değerlendirir,</w:t>
      </w:r>
    </w:p>
    <w:p>
      <w:pPr>
        <w:pStyle w:val="ListParagraph"/>
        <w:numPr>
          <w:ilvl w:val="1"/>
          <w:numId w:val="193"/>
        </w:numPr>
        <w:tabs>
          <w:tab w:pos="726" w:val="left" w:leader="none"/>
          <w:tab w:pos="727" w:val="left" w:leader="none"/>
        </w:tabs>
        <w:spacing w:line="240" w:lineRule="auto" w:before="1" w:after="0"/>
        <w:ind w:left="726" w:right="0" w:hanging="460"/>
        <w:jc w:val="left"/>
        <w:rPr>
          <w:sz w:val="20"/>
        </w:rPr>
      </w:pPr>
      <w:r>
        <w:rPr>
          <w:sz w:val="20"/>
        </w:rPr>
        <w:t>Adli olgularda adli rapor</w:t>
      </w:r>
      <w:r>
        <w:rPr>
          <w:spacing w:val="-12"/>
          <w:sz w:val="20"/>
        </w:rPr>
        <w:t> </w:t>
      </w:r>
      <w:r>
        <w:rPr>
          <w:sz w:val="20"/>
        </w:rPr>
        <w:t>yazar,</w:t>
      </w:r>
    </w:p>
    <w:p>
      <w:pPr>
        <w:pStyle w:val="ListParagraph"/>
        <w:numPr>
          <w:ilvl w:val="1"/>
          <w:numId w:val="193"/>
        </w:numPr>
        <w:tabs>
          <w:tab w:pos="725" w:val="left" w:leader="none"/>
          <w:tab w:pos="726" w:val="left" w:leader="none"/>
        </w:tabs>
        <w:spacing w:line="240" w:lineRule="auto" w:before="0" w:after="0"/>
        <w:ind w:left="725" w:right="0" w:hanging="458"/>
        <w:jc w:val="left"/>
        <w:rPr>
          <w:sz w:val="20"/>
        </w:rPr>
      </w:pPr>
      <w:r>
        <w:rPr>
          <w:sz w:val="20"/>
        </w:rPr>
        <w:t>Cinsel saldırı olgularını muayene</w:t>
      </w:r>
      <w:r>
        <w:rPr>
          <w:spacing w:val="-3"/>
          <w:sz w:val="20"/>
        </w:rPr>
        <w:t> </w:t>
      </w:r>
      <w:r>
        <w:rPr>
          <w:sz w:val="20"/>
        </w:rPr>
        <w:t>eder,</w:t>
      </w:r>
    </w:p>
    <w:p>
      <w:pPr>
        <w:pStyle w:val="ListParagraph"/>
        <w:numPr>
          <w:ilvl w:val="1"/>
          <w:numId w:val="193"/>
        </w:numPr>
        <w:tabs>
          <w:tab w:pos="725" w:val="left" w:leader="none"/>
          <w:tab w:pos="726" w:val="left" w:leader="none"/>
        </w:tabs>
        <w:spacing w:line="240" w:lineRule="auto" w:before="5" w:after="0"/>
        <w:ind w:left="725" w:right="0" w:hanging="459"/>
        <w:jc w:val="left"/>
        <w:rPr>
          <w:sz w:val="20"/>
        </w:rPr>
      </w:pPr>
      <w:r>
        <w:rPr>
          <w:sz w:val="20"/>
        </w:rPr>
        <w:t>Cinsel saldırı olgularında tanı, belgeleme ve raporlama</w:t>
      </w:r>
      <w:r>
        <w:rPr>
          <w:spacing w:val="-20"/>
          <w:sz w:val="20"/>
        </w:rPr>
        <w:t> </w:t>
      </w:r>
      <w:r>
        <w:rPr>
          <w:sz w:val="20"/>
        </w:rPr>
        <w:t>yapar,</w:t>
      </w:r>
    </w:p>
    <w:p>
      <w:pPr>
        <w:pStyle w:val="ListParagraph"/>
        <w:numPr>
          <w:ilvl w:val="1"/>
          <w:numId w:val="193"/>
        </w:numPr>
        <w:tabs>
          <w:tab w:pos="726" w:val="left" w:leader="none"/>
          <w:tab w:pos="727" w:val="left" w:leader="none"/>
        </w:tabs>
        <w:spacing w:line="240" w:lineRule="auto" w:before="0" w:after="0"/>
        <w:ind w:left="726" w:right="0" w:hanging="459"/>
        <w:jc w:val="left"/>
        <w:rPr>
          <w:sz w:val="20"/>
        </w:rPr>
      </w:pPr>
      <w:r>
        <w:rPr>
          <w:sz w:val="20"/>
        </w:rPr>
        <w:t>Adli ölüm olgularında tanı</w:t>
      </w:r>
      <w:r>
        <w:rPr>
          <w:spacing w:val="15"/>
          <w:sz w:val="20"/>
        </w:rPr>
        <w:t> </w:t>
      </w:r>
      <w:r>
        <w:rPr>
          <w:spacing w:val="-4"/>
          <w:sz w:val="20"/>
        </w:rPr>
        <w:t>koyar</w:t>
      </w:r>
      <w:r>
        <w:rPr>
          <w:color w:val="242423"/>
          <w:spacing w:val="-4"/>
          <w:sz w:val="20"/>
        </w:rPr>
        <w:t>,</w:t>
      </w:r>
    </w:p>
    <w:p>
      <w:pPr>
        <w:pStyle w:val="ListParagraph"/>
        <w:numPr>
          <w:ilvl w:val="1"/>
          <w:numId w:val="193"/>
        </w:numPr>
        <w:tabs>
          <w:tab w:pos="726" w:val="left" w:leader="none"/>
          <w:tab w:pos="727" w:val="left" w:leader="none"/>
        </w:tabs>
        <w:spacing w:line="225" w:lineRule="exact" w:before="4" w:after="0"/>
        <w:ind w:left="726" w:right="0" w:hanging="461"/>
        <w:jc w:val="left"/>
        <w:rPr>
          <w:sz w:val="20"/>
        </w:rPr>
      </w:pPr>
      <w:r>
        <w:rPr>
          <w:sz w:val="20"/>
        </w:rPr>
        <w:t>Ölü muayenesi ve otopsi</w:t>
      </w:r>
      <w:r>
        <w:rPr>
          <w:spacing w:val="-13"/>
          <w:sz w:val="20"/>
        </w:rPr>
        <w:t> </w:t>
      </w:r>
      <w:r>
        <w:rPr>
          <w:sz w:val="20"/>
        </w:rPr>
        <w:t>yapar,</w:t>
      </w:r>
    </w:p>
    <w:p>
      <w:pPr>
        <w:pStyle w:val="ListParagraph"/>
        <w:numPr>
          <w:ilvl w:val="1"/>
          <w:numId w:val="193"/>
        </w:numPr>
        <w:tabs>
          <w:tab w:pos="731" w:val="left" w:leader="none"/>
          <w:tab w:pos="732" w:val="left" w:leader="none"/>
        </w:tabs>
        <w:spacing w:line="225" w:lineRule="exact" w:before="0" w:after="0"/>
        <w:ind w:left="731" w:right="0" w:hanging="465"/>
        <w:jc w:val="left"/>
        <w:rPr>
          <w:sz w:val="20"/>
        </w:rPr>
      </w:pPr>
      <w:r>
        <w:rPr>
          <w:sz w:val="20"/>
        </w:rPr>
        <w:t>Adli psikiyatrik yaklaşımın temel ilkelerini</w:t>
      </w:r>
      <w:r>
        <w:rPr>
          <w:spacing w:val="-17"/>
          <w:sz w:val="20"/>
        </w:rPr>
        <w:t> </w:t>
      </w:r>
      <w:r>
        <w:rPr>
          <w:sz w:val="20"/>
        </w:rPr>
        <w:t>açıklar.</w:t>
      </w:r>
    </w:p>
    <w:p>
      <w:pPr>
        <w:spacing w:after="0" w:line="225" w:lineRule="exact"/>
        <w:jc w:val="left"/>
        <w:rPr>
          <w:sz w:val="20"/>
        </w:rPr>
        <w:sectPr>
          <w:headerReference w:type="default" r:id="rId225"/>
          <w:pgSz w:w="11910" w:h="16840"/>
          <w:pgMar w:header="0" w:footer="0" w:top="1280" w:bottom="280" w:left="1160" w:right="1160"/>
        </w:sectPr>
      </w:pPr>
    </w:p>
    <w:p>
      <w:pPr>
        <w:pStyle w:val="BodyText"/>
        <w:spacing w:line="34" w:lineRule="exact"/>
        <w:ind w:left="636"/>
        <w:rPr>
          <w:sz w:val="3"/>
        </w:rPr>
      </w:pPr>
      <w:r>
        <w:rPr>
          <w:position w:val="0"/>
          <w:sz w:val="3"/>
        </w:rPr>
        <w:pict>
          <v:group style="width:442.25pt;height:1.7pt;mso-position-horizontal-relative:char;mso-position-vertical-relative:line" coordorigin="0,0" coordsize="8845,34">
            <v:line style="position:absolute" from="17,17" to="8827,17" stroked="true" strokeweight="1.679536pt" strokecolor="#000000">
              <v:stroke dashstyle="solid"/>
            </v:line>
          </v:group>
        </w:pict>
      </w:r>
      <w:r>
        <w:rPr>
          <w:position w:val="0"/>
          <w:sz w:val="3"/>
        </w:rPr>
      </w:r>
    </w:p>
    <w:p>
      <w:pPr>
        <w:tabs>
          <w:tab w:pos="7851" w:val="left" w:leader="none"/>
        </w:tabs>
        <w:spacing w:before="71"/>
        <w:ind w:left="682" w:right="0" w:firstLine="0"/>
        <w:jc w:val="left"/>
        <w:rPr>
          <w:sz w:val="14"/>
        </w:rPr>
      </w:pPr>
      <w:bookmarkStart w:name="Page 212" w:id="277"/>
      <w:bookmarkEnd w:id="277"/>
      <w:r>
        <w:rPr/>
      </w:r>
      <w:r>
        <w:rPr>
          <w:color w:val="3A3A3A"/>
          <w:w w:val="99"/>
          <w:sz w:val="14"/>
          <w:u w:val="thick" w:color="000000"/>
        </w:rPr>
        <w:t> </w:t>
      </w:r>
      <w:r>
        <w:rPr>
          <w:color w:val="3A3A3A"/>
          <w:sz w:val="14"/>
          <w:u w:val="thick" w:color="000000"/>
        </w:rPr>
        <w:t>    </w:t>
      </w:r>
      <w:r>
        <w:rPr>
          <w:color w:val="3A3A3A"/>
          <w:spacing w:val="-5"/>
          <w:sz w:val="14"/>
          <w:u w:val="thick" w:color="000000"/>
        </w:rPr>
        <w:t> </w:t>
      </w:r>
      <w:r>
        <w:rPr>
          <w:color w:val="3A3A3A"/>
          <w:w w:val="85"/>
          <w:sz w:val="14"/>
          <w:u w:val="thick" w:color="000000"/>
        </w:rPr>
        <w:t>EGİTİM-öGRETİM</w:t>
      </w:r>
      <w:r>
        <w:rPr>
          <w:color w:val="3A3A3A"/>
          <w:spacing w:val="-15"/>
          <w:w w:val="85"/>
          <w:sz w:val="14"/>
          <w:u w:val="thick" w:color="000000"/>
        </w:rPr>
        <w:t> </w:t>
      </w:r>
      <w:r>
        <w:rPr>
          <w:color w:val="3A3A3A"/>
          <w:w w:val="85"/>
          <w:sz w:val="14"/>
          <w:u w:val="thick" w:color="000000"/>
        </w:rPr>
        <w:t>REHBERİ</w:t>
      </w:r>
      <w:r>
        <w:rPr>
          <w:color w:val="3A3A3A"/>
          <w:sz w:val="14"/>
          <w:u w:val="thick" w:color="000000"/>
        </w:rPr>
        <w:tab/>
      </w:r>
    </w:p>
    <w:p>
      <w:pPr>
        <w:pStyle w:val="BodyText"/>
        <w:rPr>
          <w:sz w:val="16"/>
        </w:rPr>
      </w:pPr>
    </w:p>
    <w:p>
      <w:pPr>
        <w:spacing w:before="97"/>
        <w:ind w:left="2549" w:right="2687" w:firstLine="0"/>
        <w:jc w:val="center"/>
        <w:rPr>
          <w:b/>
          <w:sz w:val="16"/>
        </w:rPr>
      </w:pPr>
      <w:r>
        <w:rPr>
          <w:b/>
          <w:color w:val="3A3A3A"/>
          <w:w w:val="105"/>
          <w:sz w:val="16"/>
        </w:rPr>
        <w:t>DÖNEM 5  ADLİ TIP STAJ PROGRAM!</w:t>
      </w:r>
    </w:p>
    <w:p>
      <w:pPr>
        <w:pStyle w:val="BodyText"/>
        <w:rPr>
          <w:b/>
          <w:sz w:val="20"/>
        </w:rPr>
      </w:pPr>
    </w:p>
    <w:p>
      <w:pPr>
        <w:pStyle w:val="BodyText"/>
        <w:rPr>
          <w:b/>
          <w:sz w:val="15"/>
        </w:rPr>
      </w:pPr>
    </w:p>
    <w:tbl>
      <w:tblPr>
        <w:tblW w:w="0" w:type="auto"/>
        <w:jc w:val="left"/>
        <w:tblInd w:w="1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13"/>
        <w:gridCol w:w="166"/>
        <w:gridCol w:w="4767"/>
        <w:gridCol w:w="681"/>
        <w:gridCol w:w="1699"/>
        <w:gridCol w:w="1519"/>
      </w:tblGrid>
      <w:tr>
        <w:trPr>
          <w:trHeight w:val="418" w:hRule="exact"/>
        </w:trPr>
        <w:tc>
          <w:tcPr>
            <w:tcW w:w="679" w:type="dxa"/>
            <w:gridSpan w:val="2"/>
            <w:tcBorders>
              <w:left w:val="single" w:sz="10" w:space="0" w:color="000000"/>
              <w:right w:val="single" w:sz="4" w:space="0" w:color="000000"/>
            </w:tcBorders>
          </w:tcPr>
          <w:p>
            <w:pPr>
              <w:pStyle w:val="TableParagraph"/>
              <w:spacing w:before="99"/>
              <w:ind w:left="160"/>
              <w:rPr>
                <w:b/>
                <w:sz w:val="16"/>
              </w:rPr>
            </w:pPr>
            <w:r>
              <w:rPr>
                <w:b/>
                <w:color w:val="3A3A3A"/>
                <w:w w:val="105"/>
                <w:sz w:val="16"/>
              </w:rPr>
              <w:t>Gün</w:t>
            </w:r>
          </w:p>
        </w:tc>
        <w:tc>
          <w:tcPr>
            <w:tcW w:w="4767" w:type="dxa"/>
            <w:tcBorders>
              <w:left w:val="single" w:sz="4" w:space="0" w:color="000000"/>
              <w:right w:val="single" w:sz="6" w:space="0" w:color="000000"/>
            </w:tcBorders>
          </w:tcPr>
          <w:p>
            <w:pPr>
              <w:pStyle w:val="TableParagraph"/>
              <w:spacing w:before="99"/>
              <w:ind w:left="1748" w:right="1747"/>
              <w:jc w:val="center"/>
              <w:rPr>
                <w:b/>
                <w:sz w:val="16"/>
              </w:rPr>
            </w:pPr>
            <w:r>
              <w:rPr>
                <w:b/>
                <w:color w:val="3A3A3A"/>
                <w:w w:val="105"/>
                <w:sz w:val="16"/>
              </w:rPr>
              <w:t>Dersin Konusu</w:t>
            </w:r>
          </w:p>
        </w:tc>
        <w:tc>
          <w:tcPr>
            <w:tcW w:w="681" w:type="dxa"/>
            <w:tcBorders>
              <w:left w:val="single" w:sz="6" w:space="0" w:color="000000"/>
              <w:right w:val="single" w:sz="6" w:space="0" w:color="000000"/>
            </w:tcBorders>
          </w:tcPr>
          <w:p>
            <w:pPr>
              <w:pStyle w:val="TableParagraph"/>
              <w:spacing w:line="256" w:lineRule="auto" w:before="3"/>
              <w:ind w:left="157" w:right="126" w:hanging="10"/>
              <w:rPr>
                <w:b/>
                <w:sz w:val="16"/>
              </w:rPr>
            </w:pPr>
            <w:r>
              <w:rPr>
                <w:b/>
                <w:color w:val="3A3A3A"/>
                <w:w w:val="105"/>
                <w:sz w:val="16"/>
              </w:rPr>
              <w:t>Süre Saat</w:t>
            </w:r>
          </w:p>
        </w:tc>
        <w:tc>
          <w:tcPr>
            <w:tcW w:w="1699" w:type="dxa"/>
            <w:tcBorders>
              <w:left w:val="single" w:sz="6" w:space="0" w:color="000000"/>
              <w:right w:val="single" w:sz="6" w:space="0" w:color="000000"/>
            </w:tcBorders>
          </w:tcPr>
          <w:p>
            <w:pPr>
              <w:pStyle w:val="TableParagraph"/>
              <w:spacing w:before="99"/>
              <w:ind w:left="175"/>
              <w:rPr>
                <w:b/>
                <w:sz w:val="16"/>
              </w:rPr>
            </w:pPr>
            <w:r>
              <w:rPr>
                <w:b/>
                <w:color w:val="3A3A3A"/>
                <w:w w:val="105"/>
                <w:sz w:val="16"/>
              </w:rPr>
              <w:t>Etkinliğinin Türü</w:t>
            </w:r>
          </w:p>
        </w:tc>
        <w:tc>
          <w:tcPr>
            <w:tcW w:w="1519" w:type="dxa"/>
            <w:tcBorders>
              <w:left w:val="single" w:sz="6" w:space="0" w:color="000000"/>
            </w:tcBorders>
          </w:tcPr>
          <w:p>
            <w:pPr>
              <w:pStyle w:val="TableParagraph"/>
              <w:spacing w:line="249" w:lineRule="auto" w:before="3"/>
              <w:ind w:left="525" w:right="390" w:hanging="96"/>
              <w:rPr>
                <w:b/>
                <w:sz w:val="16"/>
              </w:rPr>
            </w:pPr>
            <w:r>
              <w:rPr>
                <w:b/>
                <w:color w:val="3A3A3A"/>
                <w:sz w:val="16"/>
              </w:rPr>
              <w:t>Oğretim </w:t>
            </w:r>
            <w:r>
              <w:rPr>
                <w:b/>
                <w:color w:val="3A3A3A"/>
                <w:w w:val="105"/>
                <w:sz w:val="16"/>
              </w:rPr>
              <w:t>Üyesi</w:t>
            </w:r>
          </w:p>
        </w:tc>
      </w:tr>
      <w:tr>
        <w:trPr>
          <w:trHeight w:val="1402" w:hRule="exact"/>
        </w:trPr>
        <w:tc>
          <w:tcPr>
            <w:tcW w:w="679" w:type="dxa"/>
            <w:gridSpan w:val="2"/>
            <w:tcBorders>
              <w:left w:val="single" w:sz="10" w:space="0" w:color="000000"/>
              <w:bottom w:val="single" w:sz="6" w:space="0" w:color="000000"/>
              <w:right w:val="single" w:sz="4" w:space="0" w:color="000000"/>
            </w:tcBorders>
          </w:tcPr>
          <w:p>
            <w:pPr>
              <w:pStyle w:val="TableParagraph"/>
              <w:rPr>
                <w:b/>
                <w:sz w:val="20"/>
              </w:rPr>
            </w:pPr>
          </w:p>
          <w:p>
            <w:pPr>
              <w:pStyle w:val="TableParagraph"/>
              <w:rPr>
                <w:b/>
                <w:sz w:val="20"/>
              </w:rPr>
            </w:pPr>
          </w:p>
          <w:p>
            <w:pPr>
              <w:pStyle w:val="TableParagraph"/>
              <w:spacing w:before="7"/>
              <w:rPr>
                <w:b/>
                <w:sz w:val="19"/>
              </w:rPr>
            </w:pPr>
          </w:p>
          <w:p>
            <w:pPr>
              <w:pStyle w:val="TableParagraph"/>
              <w:spacing w:before="1"/>
              <w:ind w:left="11" w:right="25"/>
              <w:jc w:val="center"/>
              <w:rPr>
                <w:rFonts w:ascii="Times New Roman"/>
                <w:sz w:val="18"/>
              </w:rPr>
            </w:pPr>
            <w:r>
              <w:rPr>
                <w:rFonts w:ascii="Times New Roman"/>
                <w:color w:val="3A3A3A"/>
                <w:w w:val="105"/>
                <w:sz w:val="18"/>
              </w:rPr>
              <w:t>1.</w:t>
            </w:r>
          </w:p>
        </w:tc>
        <w:tc>
          <w:tcPr>
            <w:tcW w:w="4767" w:type="dxa"/>
            <w:tcBorders>
              <w:left w:val="single" w:sz="4" w:space="0" w:color="000000"/>
              <w:bottom w:val="single" w:sz="6" w:space="0" w:color="000000"/>
              <w:right w:val="single" w:sz="6" w:space="0" w:color="000000"/>
            </w:tcBorders>
          </w:tcPr>
          <w:p>
            <w:pPr>
              <w:pStyle w:val="TableParagraph"/>
              <w:spacing w:line="256" w:lineRule="auto" w:before="8"/>
              <w:ind w:left="101" w:right="3172" w:hanging="4"/>
              <w:rPr>
                <w:sz w:val="16"/>
              </w:rPr>
            </w:pPr>
            <w:r>
              <w:rPr>
                <w:color w:val="3A3A3A"/>
                <w:w w:val="105"/>
                <w:sz w:val="16"/>
              </w:rPr>
              <w:t>Tanışma toplantısı Adli Bilimlere Giriş</w:t>
            </w:r>
          </w:p>
          <w:p>
            <w:pPr>
              <w:pStyle w:val="TableParagraph"/>
              <w:ind w:left="97"/>
              <w:rPr>
                <w:sz w:val="16"/>
              </w:rPr>
            </w:pPr>
            <w:r>
              <w:rPr>
                <w:color w:val="3A3A3A"/>
                <w:w w:val="105"/>
                <w:sz w:val="16"/>
              </w:rPr>
              <w:t>Türkiye</w:t>
            </w:r>
            <w:r>
              <w:rPr>
                <w:color w:val="646464"/>
                <w:w w:val="105"/>
                <w:sz w:val="16"/>
              </w:rPr>
              <w:t>'</w:t>
            </w:r>
            <w:r>
              <w:rPr>
                <w:color w:val="3A3A3A"/>
                <w:w w:val="105"/>
                <w:sz w:val="16"/>
              </w:rPr>
              <w:t>de adli tıp yapılanması ve uygulamaları</w:t>
            </w:r>
          </w:p>
          <w:p>
            <w:pPr>
              <w:pStyle w:val="TableParagraph"/>
              <w:spacing w:line="189" w:lineRule="exact" w:before="52"/>
              <w:ind w:left="4"/>
              <w:rPr>
                <w:sz w:val="16"/>
              </w:rPr>
            </w:pPr>
            <w:r>
              <w:rPr>
                <w:color w:val="646464"/>
                <w:w w:val="85"/>
                <w:sz w:val="16"/>
              </w:rPr>
              <w:t>-</w:t>
            </w:r>
            <w:r>
              <w:rPr>
                <w:color w:val="646464"/>
                <w:spacing w:val="-19"/>
                <w:sz w:val="16"/>
              </w:rPr>
              <w:t> </w:t>
            </w:r>
            <w:r>
              <w:rPr>
                <w:color w:val="646464"/>
                <w:w w:val="85"/>
                <w:sz w:val="16"/>
              </w:rPr>
              <w:t>-</w:t>
            </w:r>
            <w:r>
              <w:rPr>
                <w:color w:val="646464"/>
                <w:sz w:val="16"/>
              </w:rPr>
              <w:t>  </w:t>
            </w:r>
            <w:r>
              <w:rPr>
                <w:color w:val="646464"/>
                <w:spacing w:val="5"/>
                <w:sz w:val="16"/>
              </w:rPr>
              <w:t> </w:t>
            </w:r>
            <w:r>
              <w:rPr>
                <w:color w:val="3A3A3A"/>
                <w:w w:val="99"/>
                <w:sz w:val="16"/>
              </w:rPr>
              <w:t>!</w:t>
            </w:r>
            <w:r>
              <w:rPr>
                <w:color w:val="3A3A3A"/>
                <w:spacing w:val="-16"/>
                <w:sz w:val="16"/>
              </w:rPr>
              <w:t> </w:t>
            </w:r>
            <w:r>
              <w:rPr>
                <w:color w:val="3A3A3A"/>
                <w:spacing w:val="-11"/>
                <w:w w:val="90"/>
                <w:sz w:val="16"/>
              </w:rPr>
              <w:t>P</w:t>
            </w:r>
            <w:r>
              <w:rPr>
                <w:color w:val="646464"/>
                <w:spacing w:val="-25"/>
                <w:w w:val="40"/>
                <w:sz w:val="16"/>
              </w:rPr>
              <w:t>_</w:t>
            </w:r>
            <w:r>
              <w:rPr>
                <w:color w:val="3A3A3A"/>
                <w:w w:val="70"/>
                <w:sz w:val="16"/>
              </w:rPr>
              <w:t>E</w:t>
            </w:r>
            <w:r>
              <w:rPr>
                <w:color w:val="3A3A3A"/>
                <w:spacing w:val="-11"/>
                <w:w w:val="70"/>
                <w:sz w:val="16"/>
              </w:rPr>
              <w:t>:</w:t>
            </w:r>
            <w:r>
              <w:rPr>
                <w:color w:val="3A3A3A"/>
                <w:w w:val="56"/>
                <w:sz w:val="16"/>
              </w:rPr>
              <w:t>S.t</w:t>
            </w:r>
            <w:r>
              <w:rPr>
                <w:color w:val="3A3A3A"/>
                <w:spacing w:val="-23"/>
                <w:sz w:val="16"/>
              </w:rPr>
              <w:t> </w:t>
            </w:r>
            <w:r>
              <w:rPr>
                <w:color w:val="3A3A3A"/>
                <w:w w:val="76"/>
                <w:sz w:val="16"/>
              </w:rPr>
              <w:t>Ç</w:t>
            </w:r>
            <w:r>
              <w:rPr>
                <w:color w:val="3A3A3A"/>
                <w:sz w:val="16"/>
              </w:rPr>
              <w:t> </w:t>
            </w:r>
            <w:r>
              <w:rPr>
                <w:color w:val="3A3A3A"/>
                <w:spacing w:val="-12"/>
                <w:sz w:val="16"/>
              </w:rPr>
              <w:t> </w:t>
            </w:r>
            <w:r>
              <w:rPr>
                <w:color w:val="3A3A3A"/>
                <w:w w:val="76"/>
                <w:sz w:val="16"/>
              </w:rPr>
              <w:t>?!</w:t>
            </w:r>
            <w:r>
              <w:rPr>
                <w:color w:val="3A3A3A"/>
                <w:spacing w:val="-14"/>
                <w:sz w:val="16"/>
              </w:rPr>
              <w:t> </w:t>
            </w:r>
            <w:r>
              <w:rPr>
                <w:color w:val="3A3A3A"/>
                <w:spacing w:val="-15"/>
                <w:w w:val="73"/>
                <w:position w:val="6"/>
                <w:sz w:val="12"/>
              </w:rPr>
              <w:t>1</w:t>
            </w:r>
            <w:r>
              <w:rPr>
                <w:color w:val="646464"/>
                <w:spacing w:val="-15"/>
                <w:w w:val="40"/>
                <w:sz w:val="16"/>
              </w:rPr>
              <w:t>_</w:t>
            </w:r>
            <w:r>
              <w:rPr>
                <w:color w:val="3A3A3A"/>
                <w:w w:val="97"/>
                <w:sz w:val="16"/>
              </w:rPr>
              <w:t>Şf!</w:t>
            </w:r>
            <w:r>
              <w:rPr>
                <w:color w:val="3A3A3A"/>
                <w:spacing w:val="-20"/>
                <w:w w:val="97"/>
                <w:sz w:val="16"/>
              </w:rPr>
              <w:t>l</w:t>
            </w:r>
            <w:r>
              <w:rPr>
                <w:color w:val="646464"/>
                <w:spacing w:val="-14"/>
                <w:w w:val="40"/>
                <w:sz w:val="16"/>
              </w:rPr>
              <w:t>_</w:t>
            </w:r>
            <w:r>
              <w:rPr>
                <w:color w:val="3A3A3A"/>
                <w:w w:val="46"/>
                <w:sz w:val="16"/>
              </w:rPr>
              <w:t>a_</w:t>
            </w:r>
            <w:r>
              <w:rPr>
                <w:color w:val="3A3A3A"/>
                <w:spacing w:val="-27"/>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22"/>
                <w:sz w:val="16"/>
              </w:rPr>
              <w:t> </w:t>
            </w:r>
            <w:r>
              <w:rPr>
                <w:color w:val="646464"/>
                <w:w w:val="96"/>
                <w:sz w:val="16"/>
              </w:rPr>
              <w:t>-</w:t>
            </w:r>
            <w:r>
              <w:rPr>
                <w:color w:val="646464"/>
                <w:spacing w:val="-20"/>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22"/>
                <w:sz w:val="16"/>
              </w:rPr>
              <w:t> </w:t>
            </w:r>
            <w:r>
              <w:rPr>
                <w:color w:val="646464"/>
                <w:w w:val="96"/>
                <w:sz w:val="16"/>
              </w:rPr>
              <w:t>-</w:t>
            </w:r>
            <w:r>
              <w:rPr>
                <w:color w:val="646464"/>
                <w:spacing w:val="-20"/>
                <w:sz w:val="16"/>
              </w:rPr>
              <w:t> </w:t>
            </w:r>
            <w:r>
              <w:rPr>
                <w:color w:val="646464"/>
                <w:w w:val="85"/>
                <w:sz w:val="16"/>
              </w:rPr>
              <w:t>-</w:t>
            </w:r>
            <w:r>
              <w:rPr>
                <w:color w:val="646464"/>
                <w:spacing w:val="-22"/>
                <w:sz w:val="16"/>
              </w:rPr>
              <w:t> </w:t>
            </w:r>
            <w:r>
              <w:rPr>
                <w:color w:val="525252"/>
                <w:w w:val="96"/>
                <w:sz w:val="16"/>
              </w:rPr>
              <w:t>-</w:t>
            </w:r>
            <w:r>
              <w:rPr>
                <w:color w:val="525252"/>
                <w:spacing w:val="-25"/>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19"/>
                <w:sz w:val="16"/>
              </w:rPr>
              <w:t> </w:t>
            </w:r>
            <w:r>
              <w:rPr>
                <w:color w:val="646464"/>
                <w:w w:val="85"/>
                <w:sz w:val="16"/>
              </w:rPr>
              <w:t>-</w:t>
            </w:r>
            <w:r>
              <w:rPr>
                <w:color w:val="646464"/>
                <w:spacing w:val="-22"/>
                <w:sz w:val="16"/>
              </w:rPr>
              <w:t> </w:t>
            </w:r>
            <w:r>
              <w:rPr>
                <w:color w:val="646464"/>
                <w:w w:val="96"/>
                <w:sz w:val="16"/>
              </w:rPr>
              <w:t>-</w:t>
            </w:r>
          </w:p>
          <w:p>
            <w:pPr>
              <w:pStyle w:val="TableParagraph"/>
              <w:spacing w:line="166" w:lineRule="exact"/>
              <w:ind w:left="97"/>
              <w:rPr>
                <w:sz w:val="16"/>
              </w:rPr>
            </w:pPr>
            <w:r>
              <w:rPr>
                <w:color w:val="3A3A3A"/>
                <w:w w:val="105"/>
                <w:sz w:val="16"/>
              </w:rPr>
              <w:t>Hekimlerin tıbbi ve hukuki sorumlulukları</w:t>
            </w:r>
          </w:p>
          <w:p>
            <w:pPr>
              <w:pStyle w:val="TableParagraph"/>
              <w:spacing w:line="249" w:lineRule="auto" w:before="13"/>
              <w:ind w:left="98" w:right="3104" w:firstLine="2"/>
              <w:rPr>
                <w:sz w:val="16"/>
              </w:rPr>
            </w:pPr>
            <w:r>
              <w:rPr>
                <w:color w:val="3A3A3A"/>
                <w:w w:val="105"/>
                <w:sz w:val="16"/>
              </w:rPr>
              <w:t>Adli olguya yaklaşım Serbest Çalışma</w:t>
            </w:r>
          </w:p>
        </w:tc>
        <w:tc>
          <w:tcPr>
            <w:tcW w:w="681" w:type="dxa"/>
            <w:tcBorders>
              <w:left w:val="single" w:sz="6" w:space="0" w:color="000000"/>
              <w:bottom w:val="single" w:sz="6" w:space="0" w:color="000000"/>
              <w:right w:val="single" w:sz="6" w:space="0" w:color="000000"/>
            </w:tcBorders>
          </w:tcPr>
          <w:p>
            <w:pPr>
              <w:pStyle w:val="TableParagraph"/>
              <w:spacing w:line="192" w:lineRule="exact"/>
              <w:ind w:right="3"/>
              <w:jc w:val="center"/>
              <w:rPr>
                <w:rFonts w:ascii="Times New Roman"/>
                <w:sz w:val="18"/>
              </w:rPr>
            </w:pPr>
            <w:r>
              <w:rPr>
                <w:rFonts w:ascii="Times New Roman"/>
                <w:color w:val="3A3A3A"/>
                <w:w w:val="110"/>
                <w:sz w:val="18"/>
              </w:rPr>
              <w:t>1</w:t>
            </w:r>
          </w:p>
          <w:p>
            <w:pPr>
              <w:pStyle w:val="TableParagraph"/>
              <w:spacing w:line="197" w:lineRule="exact"/>
              <w:ind w:right="3"/>
              <w:jc w:val="center"/>
              <w:rPr>
                <w:rFonts w:ascii="Times New Roman"/>
                <w:sz w:val="18"/>
              </w:rPr>
            </w:pPr>
            <w:r>
              <w:rPr>
                <w:rFonts w:ascii="Times New Roman"/>
                <w:color w:val="3A3A3A"/>
                <w:w w:val="110"/>
                <w:sz w:val="18"/>
              </w:rPr>
              <w:t>1</w:t>
            </w:r>
          </w:p>
          <w:p>
            <w:pPr>
              <w:pStyle w:val="TableParagraph"/>
              <w:spacing w:line="198" w:lineRule="exact"/>
              <w:ind w:right="3"/>
              <w:jc w:val="center"/>
              <w:rPr>
                <w:rFonts w:ascii="Times New Roman"/>
                <w:sz w:val="18"/>
              </w:rPr>
            </w:pPr>
            <w:r>
              <w:rPr>
                <w:rFonts w:ascii="Times New Roman"/>
                <w:color w:val="3A3A3A"/>
                <w:w w:val="110"/>
                <w:sz w:val="18"/>
              </w:rPr>
              <w:t>1</w:t>
            </w:r>
          </w:p>
          <w:p>
            <w:pPr>
              <w:pStyle w:val="TableParagraph"/>
              <w:spacing w:line="233" w:lineRule="exact"/>
              <w:ind w:left="2" w:right="38"/>
              <w:jc w:val="center"/>
              <w:rPr>
                <w:rFonts w:ascii="Times New Roman"/>
                <w:sz w:val="12"/>
              </w:rPr>
            </w:pPr>
            <w:r>
              <w:rPr>
                <w:rFonts w:ascii="Times New Roman"/>
                <w:color w:val="646464"/>
                <w:w w:val="174"/>
                <w:sz w:val="12"/>
              </w:rPr>
              <w:t>--</w:t>
            </w:r>
            <w:r>
              <w:rPr>
                <w:rFonts w:ascii="Times New Roman"/>
                <w:color w:val="646464"/>
                <w:spacing w:val="-17"/>
                <w:w w:val="174"/>
                <w:sz w:val="12"/>
              </w:rPr>
              <w:t>-</w:t>
            </w:r>
            <w:r>
              <w:rPr>
                <w:rFonts w:ascii="Times New Roman"/>
                <w:color w:val="646464"/>
                <w:spacing w:val="-66"/>
                <w:w w:val="174"/>
                <w:sz w:val="12"/>
              </w:rPr>
              <w:t>-</w:t>
            </w:r>
            <w:r>
              <w:rPr>
                <w:rFonts w:ascii="Times New Roman"/>
                <w:color w:val="646464"/>
                <w:spacing w:val="-118"/>
                <w:w w:val="174"/>
                <w:sz w:val="12"/>
              </w:rPr>
              <w:t>-</w:t>
            </w:r>
            <w:r>
              <w:rPr>
                <w:rFonts w:ascii="Times New Roman"/>
                <w:color w:val="3A3A3A"/>
                <w:spacing w:val="-33"/>
                <w:w w:val="110"/>
                <w:position w:val="7"/>
                <w:sz w:val="18"/>
              </w:rPr>
              <w:t>1</w:t>
            </w:r>
            <w:r>
              <w:rPr>
                <w:rFonts w:ascii="Times New Roman"/>
                <w:color w:val="646464"/>
                <w:w w:val="174"/>
                <w:sz w:val="12"/>
              </w:rPr>
              <w:t>----</w:t>
            </w:r>
          </w:p>
          <w:p>
            <w:pPr>
              <w:pStyle w:val="TableParagraph"/>
              <w:spacing w:line="174" w:lineRule="exact"/>
              <w:ind w:right="3"/>
              <w:jc w:val="center"/>
              <w:rPr>
                <w:rFonts w:ascii="Times New Roman"/>
                <w:sz w:val="18"/>
              </w:rPr>
            </w:pPr>
            <w:r>
              <w:rPr>
                <w:rFonts w:ascii="Times New Roman"/>
                <w:color w:val="3A3A3A"/>
                <w:w w:val="110"/>
                <w:sz w:val="18"/>
              </w:rPr>
              <w:t>1</w:t>
            </w:r>
          </w:p>
          <w:p>
            <w:pPr>
              <w:pStyle w:val="TableParagraph"/>
              <w:spacing w:line="197" w:lineRule="exact"/>
              <w:ind w:right="3"/>
              <w:jc w:val="center"/>
              <w:rPr>
                <w:rFonts w:ascii="Times New Roman"/>
                <w:sz w:val="18"/>
              </w:rPr>
            </w:pPr>
            <w:r>
              <w:rPr>
                <w:rFonts w:ascii="Times New Roman"/>
                <w:color w:val="3A3A3A"/>
                <w:w w:val="110"/>
                <w:sz w:val="18"/>
              </w:rPr>
              <w:t>1</w:t>
            </w:r>
          </w:p>
          <w:p>
            <w:pPr>
              <w:pStyle w:val="TableParagraph"/>
              <w:spacing w:line="202" w:lineRule="exact"/>
              <w:ind w:left="8"/>
              <w:jc w:val="center"/>
              <w:rPr>
                <w:rFonts w:ascii="Times New Roman"/>
                <w:sz w:val="18"/>
              </w:rPr>
            </w:pPr>
            <w:r>
              <w:rPr>
                <w:rFonts w:ascii="Times New Roman"/>
                <w:color w:val="3A3A3A"/>
                <w:w w:val="108"/>
                <w:sz w:val="18"/>
              </w:rPr>
              <w:t>2</w:t>
            </w:r>
          </w:p>
        </w:tc>
        <w:tc>
          <w:tcPr>
            <w:tcW w:w="1699" w:type="dxa"/>
            <w:tcBorders>
              <w:left w:val="single" w:sz="6" w:space="0" w:color="000000"/>
              <w:bottom w:val="single" w:sz="6" w:space="0" w:color="000000"/>
              <w:right w:val="single" w:sz="6" w:space="0" w:color="000000"/>
            </w:tcBorders>
          </w:tcPr>
          <w:p>
            <w:pPr>
              <w:pStyle w:val="TableParagraph"/>
              <w:spacing w:line="256" w:lineRule="auto" w:before="8"/>
              <w:ind w:left="98" w:right="541" w:hanging="2"/>
              <w:rPr>
                <w:sz w:val="16"/>
              </w:rPr>
            </w:pPr>
            <w:r>
              <w:rPr>
                <w:color w:val="3A3A3A"/>
                <w:w w:val="105"/>
                <w:sz w:val="16"/>
              </w:rPr>
              <w:t>AD Toplantısı Sunum Sunum</w:t>
            </w:r>
          </w:p>
          <w:p>
            <w:pPr>
              <w:pStyle w:val="TableParagraph"/>
              <w:spacing w:line="132" w:lineRule="exact" w:before="116"/>
              <w:ind w:left="29" w:right="-2"/>
              <w:rPr>
                <w:rFonts w:ascii="Courier New"/>
                <w:sz w:val="15"/>
              </w:rPr>
            </w:pPr>
            <w:r>
              <w:rPr>
                <w:rFonts w:ascii="Courier New"/>
                <w:color w:val="646464"/>
                <w:w w:val="80"/>
                <w:sz w:val="15"/>
              </w:rPr>
              <w:t>-----------------------</w:t>
            </w:r>
          </w:p>
          <w:p>
            <w:pPr>
              <w:pStyle w:val="TableParagraph"/>
              <w:spacing w:line="146" w:lineRule="exact"/>
              <w:ind w:left="98"/>
              <w:rPr>
                <w:sz w:val="16"/>
              </w:rPr>
            </w:pPr>
            <w:r>
              <w:rPr>
                <w:color w:val="3A3A3A"/>
                <w:w w:val="105"/>
                <w:sz w:val="16"/>
              </w:rPr>
              <w:t>Sunum</w:t>
            </w:r>
          </w:p>
          <w:p>
            <w:pPr>
              <w:pStyle w:val="TableParagraph"/>
              <w:spacing w:before="13"/>
              <w:ind w:left="98"/>
              <w:rPr>
                <w:sz w:val="16"/>
              </w:rPr>
            </w:pPr>
            <w:r>
              <w:rPr>
                <w:color w:val="3A3A3A"/>
                <w:w w:val="105"/>
                <w:sz w:val="16"/>
              </w:rPr>
              <w:t>Sunum</w:t>
            </w:r>
          </w:p>
        </w:tc>
        <w:tc>
          <w:tcPr>
            <w:tcW w:w="1519" w:type="dxa"/>
            <w:tcBorders>
              <w:left w:val="single" w:sz="6" w:space="0" w:color="000000"/>
              <w:bottom w:val="single" w:sz="6" w:space="0" w:color="000000"/>
            </w:tcBorders>
          </w:tcPr>
          <w:p>
            <w:pPr>
              <w:pStyle w:val="TableParagraph"/>
              <w:spacing w:line="256" w:lineRule="auto" w:before="8"/>
              <w:ind w:left="98" w:right="390" w:firstLine="2"/>
              <w:rPr>
                <w:sz w:val="16"/>
              </w:rPr>
            </w:pPr>
            <w:r>
              <w:rPr>
                <w:color w:val="3A3A3A"/>
                <w:w w:val="105"/>
                <w:sz w:val="16"/>
              </w:rPr>
              <w:t>Anabilim Dalı NG  Bilgin NG Bilgin</w:t>
            </w:r>
          </w:p>
          <w:p>
            <w:pPr>
              <w:pStyle w:val="TableParagraph"/>
              <w:spacing w:line="120" w:lineRule="exact" w:before="110"/>
              <w:ind w:left="4" w:right="-10"/>
              <w:rPr>
                <w:rFonts w:ascii="Times New Roman"/>
                <w:sz w:val="12"/>
              </w:rPr>
            </w:pPr>
            <w:r>
              <w:rPr>
                <w:rFonts w:ascii="Times New Roman"/>
                <w:color w:val="646464"/>
                <w:w w:val="175"/>
                <w:sz w:val="12"/>
              </w:rPr>
              <w:t>---------------------</w:t>
            </w:r>
          </w:p>
          <w:p>
            <w:pPr>
              <w:pStyle w:val="TableParagraph"/>
              <w:spacing w:line="166" w:lineRule="exact"/>
              <w:ind w:left="98"/>
              <w:rPr>
                <w:sz w:val="16"/>
              </w:rPr>
            </w:pPr>
            <w:r>
              <w:rPr>
                <w:color w:val="3A3A3A"/>
                <w:w w:val="105"/>
                <w:sz w:val="16"/>
              </w:rPr>
              <w:t>NG Bilgin</w:t>
            </w:r>
          </w:p>
          <w:p>
            <w:pPr>
              <w:pStyle w:val="TableParagraph"/>
              <w:spacing w:before="13"/>
              <w:ind w:left="98"/>
              <w:rPr>
                <w:sz w:val="16"/>
              </w:rPr>
            </w:pPr>
            <w:r>
              <w:rPr>
                <w:color w:val="3A3A3A"/>
                <w:w w:val="105"/>
                <w:sz w:val="16"/>
              </w:rPr>
              <w:t>NG Bilgin</w:t>
            </w:r>
          </w:p>
        </w:tc>
      </w:tr>
      <w:tr>
        <w:trPr>
          <w:trHeight w:val="230" w:hRule="exact"/>
        </w:trPr>
        <w:tc>
          <w:tcPr>
            <w:tcW w:w="679" w:type="dxa"/>
            <w:gridSpan w:val="2"/>
            <w:tcBorders>
              <w:top w:val="single" w:sz="6" w:space="0" w:color="000000"/>
              <w:left w:val="single" w:sz="10" w:space="0" w:color="000000"/>
              <w:bottom w:val="nil"/>
              <w:right w:val="single" w:sz="4" w:space="0" w:color="000000"/>
            </w:tcBorders>
          </w:tcPr>
          <w:p>
            <w:pPr/>
          </w:p>
        </w:tc>
        <w:tc>
          <w:tcPr>
            <w:tcW w:w="4767" w:type="dxa"/>
            <w:vMerge w:val="restart"/>
            <w:tcBorders>
              <w:top w:val="single" w:sz="6" w:space="0" w:color="000000"/>
              <w:left w:val="single" w:sz="4" w:space="0" w:color="000000"/>
              <w:right w:val="single" w:sz="6" w:space="0" w:color="000000"/>
            </w:tcBorders>
          </w:tcPr>
          <w:p>
            <w:pPr>
              <w:pStyle w:val="TableParagraph"/>
              <w:spacing w:before="34"/>
              <w:ind w:left="97"/>
              <w:rPr>
                <w:sz w:val="16"/>
              </w:rPr>
            </w:pPr>
            <w:r>
              <w:rPr>
                <w:color w:val="3A3A3A"/>
                <w:w w:val="105"/>
                <w:sz w:val="16"/>
              </w:rPr>
              <w:t>Ölüm</w:t>
            </w:r>
          </w:p>
          <w:p>
            <w:pPr>
              <w:pStyle w:val="TableParagraph"/>
              <w:spacing w:before="12"/>
              <w:ind w:left="98"/>
              <w:rPr>
                <w:sz w:val="16"/>
              </w:rPr>
            </w:pPr>
            <w:r>
              <w:rPr>
                <w:color w:val="3A3A3A"/>
                <w:w w:val="105"/>
                <w:sz w:val="16"/>
              </w:rPr>
              <w:t>Beyin ölümü</w:t>
            </w:r>
          </w:p>
          <w:p>
            <w:pPr>
              <w:pStyle w:val="TableParagraph"/>
              <w:spacing w:before="12"/>
              <w:ind w:left="97"/>
              <w:rPr>
                <w:sz w:val="16"/>
              </w:rPr>
            </w:pPr>
            <w:r>
              <w:rPr>
                <w:color w:val="3A3A3A"/>
                <w:w w:val="105"/>
                <w:sz w:val="16"/>
              </w:rPr>
              <w:t>Organ ve doku transplantasyonunda yasal düzenlemeler</w:t>
            </w:r>
          </w:p>
          <w:p>
            <w:pPr>
              <w:pStyle w:val="TableParagraph"/>
              <w:tabs>
                <w:tab w:pos="4759" w:val="left" w:leader="none"/>
              </w:tabs>
              <w:spacing w:line="256" w:lineRule="auto" w:before="21"/>
              <w:ind w:left="98" w:right="-4" w:hanging="87"/>
              <w:rPr>
                <w:sz w:val="16"/>
              </w:rPr>
            </w:pPr>
            <w:r>
              <w:rPr>
                <w:rFonts w:ascii="Times New Roman" w:hAnsi="Times New Roman"/>
                <w:color w:val="3A3A3A"/>
                <w:position w:val="3"/>
                <w:sz w:val="18"/>
                <w:u w:val="single" w:color="515151"/>
              </w:rPr>
              <w:t>  </w:t>
            </w:r>
            <w:r>
              <w:rPr>
                <w:rFonts w:ascii="Times New Roman" w:hAnsi="Times New Roman"/>
                <w:color w:val="3A3A3A"/>
                <w:spacing w:val="-6"/>
                <w:position w:val="3"/>
                <w:sz w:val="18"/>
                <w:u w:val="single" w:color="515151"/>
              </w:rPr>
              <w:t> </w:t>
            </w:r>
            <w:r>
              <w:rPr>
                <w:color w:val="3A3A3A"/>
                <w:w w:val="70"/>
                <w:sz w:val="16"/>
              </w:rPr>
              <w:t>f::'9_s_t!l:19_r!</w:t>
            </w:r>
            <w:r>
              <w:rPr>
                <w:color w:val="3A3A3A"/>
                <w:spacing w:val="15"/>
                <w:w w:val="70"/>
                <w:sz w:val="16"/>
              </w:rPr>
              <w:t> </w:t>
            </w:r>
            <w:r>
              <w:rPr>
                <w:color w:val="3A3A3A"/>
                <w:w w:val="70"/>
                <w:sz w:val="16"/>
              </w:rPr>
              <w:t>!l:1</w:t>
            </w:r>
            <w:r>
              <w:rPr>
                <w:color w:val="525252"/>
                <w:w w:val="70"/>
                <w:sz w:val="16"/>
              </w:rPr>
              <w:t>_</w:t>
            </w:r>
            <w:r>
              <w:rPr>
                <w:color w:val="3A3A3A"/>
                <w:w w:val="70"/>
                <w:sz w:val="16"/>
              </w:rPr>
              <w:t>Ç)_E:ğ[Şi!1:1!</w:t>
            </w:r>
            <w:r>
              <w:rPr>
                <w:color w:val="3A3A3A"/>
                <w:spacing w:val="-2"/>
                <w:sz w:val="16"/>
              </w:rPr>
              <w:t> </w:t>
            </w:r>
            <w:r>
              <w:rPr>
                <w:color w:val="3A3A3A"/>
                <w:w w:val="99"/>
                <w:sz w:val="16"/>
                <w:u w:val="single" w:color="515151"/>
              </w:rPr>
              <w:t> </w:t>
            </w:r>
            <w:r>
              <w:rPr>
                <w:color w:val="3A3A3A"/>
                <w:sz w:val="16"/>
                <w:u w:val="single" w:color="515151"/>
              </w:rPr>
              <w:tab/>
            </w:r>
            <w:r>
              <w:rPr>
                <w:color w:val="3A3A3A"/>
                <w:sz w:val="16"/>
              </w:rPr>
              <w:t>                                                      Serbest </w:t>
            </w:r>
            <w:r>
              <w:rPr>
                <w:color w:val="3A3A3A"/>
                <w:spacing w:val="20"/>
                <w:sz w:val="16"/>
              </w:rPr>
              <w:t> </w:t>
            </w:r>
            <w:r>
              <w:rPr>
                <w:color w:val="3A3A3A"/>
                <w:sz w:val="16"/>
              </w:rPr>
              <w:t>Çalışma</w:t>
            </w:r>
          </w:p>
        </w:tc>
        <w:tc>
          <w:tcPr>
            <w:tcW w:w="681" w:type="dxa"/>
            <w:tcBorders>
              <w:top w:val="single" w:sz="6" w:space="0" w:color="000000"/>
              <w:left w:val="single" w:sz="6" w:space="0" w:color="000000"/>
              <w:bottom w:val="nil"/>
              <w:right w:val="single" w:sz="6" w:space="0" w:color="000000"/>
            </w:tcBorders>
          </w:tcPr>
          <w:p>
            <w:pPr>
              <w:pStyle w:val="TableParagraph"/>
              <w:spacing w:before="16"/>
              <w:ind w:right="3"/>
              <w:jc w:val="center"/>
              <w:rPr>
                <w:rFonts w:ascii="Times New Roman"/>
                <w:sz w:val="18"/>
              </w:rPr>
            </w:pPr>
            <w:r>
              <w:rPr>
                <w:rFonts w:ascii="Times New Roman"/>
                <w:color w:val="3A3A3A"/>
                <w:w w:val="110"/>
                <w:sz w:val="18"/>
              </w:rPr>
              <w:t>1</w:t>
            </w:r>
          </w:p>
        </w:tc>
        <w:tc>
          <w:tcPr>
            <w:tcW w:w="1699" w:type="dxa"/>
            <w:tcBorders>
              <w:top w:val="single" w:sz="6" w:space="0" w:color="000000"/>
              <w:left w:val="single" w:sz="6" w:space="0" w:color="000000"/>
              <w:bottom w:val="nil"/>
              <w:right w:val="single" w:sz="6" w:space="0" w:color="000000"/>
            </w:tcBorders>
          </w:tcPr>
          <w:p>
            <w:pPr>
              <w:pStyle w:val="TableParagraph"/>
              <w:spacing w:before="34"/>
              <w:ind w:left="98"/>
              <w:rPr>
                <w:sz w:val="16"/>
              </w:rPr>
            </w:pPr>
            <w:r>
              <w:rPr>
                <w:color w:val="3A3A3A"/>
                <w:w w:val="105"/>
                <w:sz w:val="16"/>
              </w:rPr>
              <w:t>Sunum</w:t>
            </w:r>
          </w:p>
        </w:tc>
        <w:tc>
          <w:tcPr>
            <w:tcW w:w="1519" w:type="dxa"/>
            <w:vMerge w:val="restart"/>
            <w:tcBorders>
              <w:top w:val="single" w:sz="6" w:space="0" w:color="000000"/>
              <w:left w:val="single" w:sz="6" w:space="0" w:color="000000"/>
            </w:tcBorders>
          </w:tcPr>
          <w:p>
            <w:pPr>
              <w:pStyle w:val="TableParagraph"/>
              <w:spacing w:line="256" w:lineRule="auto" w:before="34"/>
              <w:ind w:left="98" w:right="649"/>
              <w:jc w:val="both"/>
              <w:rPr>
                <w:sz w:val="16"/>
              </w:rPr>
            </w:pPr>
            <w:r>
              <w:rPr>
                <w:b/>
                <w:color w:val="3A3A3A"/>
                <w:w w:val="105"/>
                <w:sz w:val="16"/>
              </w:rPr>
              <w:t>H </w:t>
            </w:r>
            <w:r>
              <w:rPr>
                <w:color w:val="3A3A3A"/>
                <w:w w:val="105"/>
                <w:sz w:val="16"/>
              </w:rPr>
              <w:t>Dokgöz </w:t>
            </w:r>
            <w:r>
              <w:rPr>
                <w:b/>
                <w:color w:val="3A3A3A"/>
                <w:w w:val="105"/>
                <w:sz w:val="16"/>
              </w:rPr>
              <w:t>H </w:t>
            </w:r>
            <w:r>
              <w:rPr>
                <w:color w:val="3A3A3A"/>
                <w:w w:val="105"/>
                <w:sz w:val="16"/>
              </w:rPr>
              <w:t>Dokgöz </w:t>
            </w:r>
            <w:r>
              <w:rPr>
                <w:b/>
                <w:color w:val="3A3A3A"/>
                <w:w w:val="105"/>
                <w:sz w:val="16"/>
              </w:rPr>
              <w:t>H </w:t>
            </w:r>
            <w:r>
              <w:rPr>
                <w:color w:val="3A3A3A"/>
                <w:w w:val="105"/>
                <w:sz w:val="16"/>
              </w:rPr>
              <w:t>Dokgöz</w:t>
            </w:r>
          </w:p>
          <w:p>
            <w:pPr>
              <w:pStyle w:val="TableParagraph"/>
              <w:spacing w:before="15"/>
              <w:ind w:left="1"/>
              <w:jc w:val="both"/>
              <w:rPr>
                <w:sz w:val="18"/>
              </w:rPr>
            </w:pPr>
            <w:r>
              <w:rPr>
                <w:rFonts w:ascii="Times New Roman" w:hAnsi="Times New Roman"/>
                <w:color w:val="525252"/>
                <w:w w:val="90"/>
                <w:sz w:val="19"/>
              </w:rPr>
              <w:t>-</w:t>
            </w:r>
            <w:r>
              <w:rPr>
                <w:rFonts w:ascii="Times New Roman" w:hAnsi="Times New Roman"/>
                <w:color w:val="525252"/>
                <w:spacing w:val="-23"/>
                <w:w w:val="90"/>
                <w:sz w:val="19"/>
              </w:rPr>
              <w:t> </w:t>
            </w:r>
            <w:r>
              <w:rPr>
                <w:rFonts w:ascii="Times New Roman" w:hAnsi="Times New Roman"/>
                <w:color w:val="525252"/>
                <w:w w:val="90"/>
                <w:sz w:val="19"/>
              </w:rPr>
              <w:t>_lj_</w:t>
            </w:r>
            <w:r>
              <w:rPr>
                <w:i/>
                <w:color w:val="3A3A3A"/>
                <w:w w:val="90"/>
                <w:sz w:val="18"/>
              </w:rPr>
              <w:t>Ç)_q</w:t>
            </w:r>
            <w:r>
              <w:rPr>
                <w:i/>
                <w:color w:val="3A3A3A"/>
                <w:spacing w:val="-15"/>
                <w:w w:val="90"/>
                <w:sz w:val="18"/>
              </w:rPr>
              <w:t> </w:t>
            </w:r>
            <w:r>
              <w:rPr>
                <w:i/>
                <w:color w:val="3A3A3A"/>
                <w:w w:val="90"/>
                <w:sz w:val="18"/>
              </w:rPr>
              <w:t>g</w:t>
            </w:r>
            <w:r>
              <w:rPr>
                <w:i/>
                <w:color w:val="3A3A3A"/>
                <w:spacing w:val="4"/>
                <w:w w:val="90"/>
                <w:sz w:val="18"/>
              </w:rPr>
              <w:t> </w:t>
            </w:r>
            <w:r>
              <w:rPr>
                <w:color w:val="525252"/>
                <w:w w:val="90"/>
                <w:sz w:val="18"/>
              </w:rPr>
              <w:t>-</w:t>
            </w:r>
            <w:r>
              <w:rPr>
                <w:color w:val="525252"/>
                <w:spacing w:val="-29"/>
                <w:w w:val="90"/>
                <w:sz w:val="18"/>
              </w:rPr>
              <w:t> </w:t>
            </w:r>
            <w:r>
              <w:rPr>
                <w:color w:val="525252"/>
                <w:w w:val="90"/>
                <w:sz w:val="18"/>
              </w:rPr>
              <w:t>-</w:t>
            </w:r>
            <w:r>
              <w:rPr>
                <w:color w:val="525252"/>
                <w:spacing w:val="-29"/>
                <w:w w:val="90"/>
                <w:sz w:val="18"/>
              </w:rPr>
              <w:t> </w:t>
            </w:r>
            <w:r>
              <w:rPr>
                <w:color w:val="525252"/>
                <w:w w:val="90"/>
                <w:sz w:val="18"/>
              </w:rPr>
              <w:t>-</w:t>
            </w:r>
            <w:r>
              <w:rPr>
                <w:color w:val="525252"/>
                <w:spacing w:val="-29"/>
                <w:w w:val="90"/>
                <w:sz w:val="18"/>
              </w:rPr>
              <w:t> </w:t>
            </w:r>
            <w:r>
              <w:rPr>
                <w:color w:val="525252"/>
                <w:w w:val="90"/>
                <w:sz w:val="18"/>
              </w:rPr>
              <w:t>-</w:t>
            </w:r>
            <w:r>
              <w:rPr>
                <w:color w:val="525252"/>
                <w:spacing w:val="-29"/>
                <w:w w:val="90"/>
                <w:sz w:val="18"/>
              </w:rPr>
              <w:t> </w:t>
            </w:r>
            <w:r>
              <w:rPr>
                <w:color w:val="525252"/>
                <w:w w:val="90"/>
                <w:sz w:val="18"/>
              </w:rPr>
              <w:t>-</w:t>
            </w:r>
            <w:r>
              <w:rPr>
                <w:color w:val="525252"/>
                <w:spacing w:val="-29"/>
                <w:w w:val="90"/>
                <w:sz w:val="18"/>
              </w:rPr>
              <w:t> </w:t>
            </w:r>
            <w:r>
              <w:rPr>
                <w:color w:val="525252"/>
                <w:w w:val="90"/>
                <w:sz w:val="18"/>
              </w:rPr>
              <w:t>-</w:t>
            </w:r>
            <w:r>
              <w:rPr>
                <w:color w:val="525252"/>
                <w:spacing w:val="-29"/>
                <w:w w:val="90"/>
                <w:sz w:val="18"/>
              </w:rPr>
              <w:t> </w:t>
            </w:r>
            <w:r>
              <w:rPr>
                <w:color w:val="525252"/>
                <w:w w:val="90"/>
                <w:sz w:val="18"/>
              </w:rPr>
              <w:t>-</w:t>
            </w:r>
            <w:r>
              <w:rPr>
                <w:color w:val="525252"/>
                <w:spacing w:val="-29"/>
                <w:w w:val="90"/>
                <w:sz w:val="18"/>
              </w:rPr>
              <w:t> </w:t>
            </w:r>
            <w:r>
              <w:rPr>
                <w:color w:val="525252"/>
                <w:w w:val="90"/>
                <w:sz w:val="18"/>
              </w:rPr>
              <w:t>-</w:t>
            </w:r>
            <w:r>
              <w:rPr>
                <w:color w:val="525252"/>
                <w:spacing w:val="-31"/>
                <w:w w:val="90"/>
                <w:sz w:val="18"/>
              </w:rPr>
              <w:t> </w:t>
            </w:r>
            <w:r>
              <w:rPr>
                <w:color w:val="525252"/>
                <w:w w:val="90"/>
                <w:sz w:val="18"/>
              </w:rPr>
              <w:t>-</w:t>
            </w:r>
          </w:p>
        </w:tc>
      </w:tr>
      <w:tr>
        <w:trPr>
          <w:trHeight w:val="197" w:hRule="exact"/>
        </w:trPr>
        <w:tc>
          <w:tcPr>
            <w:tcW w:w="679" w:type="dxa"/>
            <w:gridSpan w:val="2"/>
            <w:tcBorders>
              <w:top w:val="nil"/>
              <w:left w:val="single" w:sz="10" w:space="0" w:color="000000"/>
              <w:bottom w:val="nil"/>
              <w:right w:val="single" w:sz="4" w:space="0" w:color="000000"/>
            </w:tcBorders>
          </w:tcPr>
          <w:p>
            <w:pPr/>
          </w:p>
        </w:tc>
        <w:tc>
          <w:tcPr>
            <w:tcW w:w="4767" w:type="dxa"/>
            <w:vMerge/>
            <w:tcBorders>
              <w:left w:val="single" w:sz="4" w:space="0" w:color="000000"/>
              <w:right w:val="single" w:sz="6" w:space="0" w:color="000000"/>
            </w:tcBorders>
          </w:tcPr>
          <w:p>
            <w:pPr/>
          </w:p>
        </w:tc>
        <w:tc>
          <w:tcPr>
            <w:tcW w:w="681" w:type="dxa"/>
            <w:tcBorders>
              <w:top w:val="nil"/>
              <w:left w:val="single" w:sz="6" w:space="0" w:color="000000"/>
              <w:bottom w:val="nil"/>
              <w:right w:val="single" w:sz="6" w:space="0" w:color="000000"/>
            </w:tcBorders>
          </w:tcPr>
          <w:p>
            <w:pPr>
              <w:pStyle w:val="TableParagraph"/>
              <w:spacing w:line="198" w:lineRule="exact"/>
              <w:ind w:right="3"/>
              <w:jc w:val="center"/>
              <w:rPr>
                <w:rFonts w:ascii="Times New Roman"/>
                <w:sz w:val="18"/>
              </w:rPr>
            </w:pPr>
            <w:r>
              <w:rPr>
                <w:rFonts w:ascii="Times New Roman"/>
                <w:color w:val="3A3A3A"/>
                <w:w w:val="110"/>
                <w:sz w:val="18"/>
              </w:rPr>
              <w:t>1</w:t>
            </w:r>
          </w:p>
        </w:tc>
        <w:tc>
          <w:tcPr>
            <w:tcW w:w="1699" w:type="dxa"/>
            <w:tcBorders>
              <w:top w:val="nil"/>
              <w:left w:val="single" w:sz="6" w:space="0" w:color="000000"/>
              <w:bottom w:val="nil"/>
              <w:right w:val="single" w:sz="6" w:space="0" w:color="000000"/>
            </w:tcBorders>
          </w:tcPr>
          <w:p>
            <w:pPr>
              <w:pStyle w:val="TableParagraph"/>
              <w:spacing w:before="9"/>
              <w:ind w:left="98"/>
              <w:rPr>
                <w:sz w:val="16"/>
              </w:rPr>
            </w:pPr>
            <w:r>
              <w:rPr>
                <w:color w:val="3A3A3A"/>
                <w:w w:val="105"/>
                <w:sz w:val="16"/>
              </w:rPr>
              <w:t>Sunum</w:t>
            </w:r>
          </w:p>
        </w:tc>
        <w:tc>
          <w:tcPr>
            <w:tcW w:w="1519" w:type="dxa"/>
            <w:vMerge/>
            <w:tcBorders>
              <w:left w:val="single" w:sz="6" w:space="0" w:color="000000"/>
            </w:tcBorders>
          </w:tcPr>
          <w:p>
            <w:pPr/>
          </w:p>
        </w:tc>
      </w:tr>
      <w:tr>
        <w:trPr>
          <w:trHeight w:val="750" w:hRule="exact"/>
        </w:trPr>
        <w:tc>
          <w:tcPr>
            <w:tcW w:w="679" w:type="dxa"/>
            <w:gridSpan w:val="2"/>
            <w:tcBorders>
              <w:top w:val="nil"/>
              <w:left w:val="single" w:sz="10" w:space="0" w:color="000000"/>
              <w:bottom w:val="single" w:sz="6" w:space="0" w:color="000000"/>
              <w:right w:val="single" w:sz="4" w:space="0" w:color="000000"/>
            </w:tcBorders>
          </w:tcPr>
          <w:p>
            <w:pPr>
              <w:pStyle w:val="TableParagraph"/>
              <w:spacing w:before="168"/>
              <w:ind w:left="11" w:right="11"/>
              <w:jc w:val="center"/>
              <w:rPr>
                <w:rFonts w:ascii="Times New Roman"/>
                <w:sz w:val="18"/>
              </w:rPr>
            </w:pPr>
            <w:r>
              <w:rPr>
                <w:rFonts w:ascii="Times New Roman"/>
                <w:color w:val="3A3A3A"/>
                <w:w w:val="105"/>
                <w:sz w:val="18"/>
              </w:rPr>
              <w:t>2.</w:t>
            </w:r>
          </w:p>
        </w:tc>
        <w:tc>
          <w:tcPr>
            <w:tcW w:w="4767" w:type="dxa"/>
            <w:vMerge/>
            <w:tcBorders>
              <w:left w:val="single" w:sz="4" w:space="0" w:color="000000"/>
              <w:bottom w:val="single" w:sz="6" w:space="0" w:color="000000"/>
              <w:right w:val="single" w:sz="6" w:space="0" w:color="000000"/>
            </w:tcBorders>
          </w:tcPr>
          <w:p>
            <w:pPr/>
          </w:p>
        </w:tc>
        <w:tc>
          <w:tcPr>
            <w:tcW w:w="681" w:type="dxa"/>
            <w:tcBorders>
              <w:top w:val="nil"/>
              <w:left w:val="single" w:sz="6" w:space="0" w:color="000000"/>
              <w:bottom w:val="single" w:sz="6" w:space="0" w:color="000000"/>
              <w:right w:val="single" w:sz="6" w:space="0" w:color="000000"/>
            </w:tcBorders>
          </w:tcPr>
          <w:p>
            <w:pPr>
              <w:pStyle w:val="TableParagraph"/>
              <w:spacing w:line="192" w:lineRule="exact"/>
              <w:ind w:right="3"/>
              <w:jc w:val="center"/>
              <w:rPr>
                <w:rFonts w:ascii="Times New Roman"/>
                <w:sz w:val="18"/>
              </w:rPr>
            </w:pPr>
            <w:r>
              <w:rPr>
                <w:rFonts w:ascii="Times New Roman"/>
                <w:color w:val="3A3A3A"/>
                <w:w w:val="110"/>
                <w:sz w:val="18"/>
              </w:rPr>
              <w:t>1</w:t>
            </w:r>
          </w:p>
          <w:p>
            <w:pPr>
              <w:pStyle w:val="TableParagraph"/>
              <w:spacing w:line="258" w:lineRule="exact"/>
              <w:ind w:left="2" w:right="38"/>
              <w:jc w:val="center"/>
              <w:rPr>
                <w:rFonts w:ascii="Times New Roman"/>
                <w:sz w:val="12"/>
              </w:rPr>
            </w:pPr>
            <w:r>
              <w:rPr>
                <w:rFonts w:ascii="Times New Roman"/>
                <w:color w:val="525252"/>
                <w:w w:val="174"/>
                <w:sz w:val="12"/>
              </w:rPr>
              <w:t>--</w:t>
            </w:r>
            <w:r>
              <w:rPr>
                <w:rFonts w:ascii="Times New Roman"/>
                <w:color w:val="525252"/>
                <w:spacing w:val="-2"/>
                <w:w w:val="174"/>
                <w:sz w:val="12"/>
              </w:rPr>
              <w:t>-</w:t>
            </w:r>
            <w:r>
              <w:rPr>
                <w:rFonts w:ascii="Times New Roman"/>
                <w:color w:val="525252"/>
                <w:spacing w:val="-43"/>
                <w:w w:val="174"/>
                <w:sz w:val="12"/>
              </w:rPr>
              <w:t>-</w:t>
            </w:r>
            <w:r>
              <w:rPr>
                <w:rFonts w:ascii="Times New Roman"/>
                <w:color w:val="525252"/>
                <w:spacing w:val="-105"/>
                <w:w w:val="174"/>
                <w:sz w:val="12"/>
              </w:rPr>
              <w:t>-</w:t>
            </w:r>
            <w:r>
              <w:rPr>
                <w:rFonts w:ascii="Times New Roman"/>
                <w:color w:val="3A3A3A"/>
                <w:spacing w:val="-38"/>
                <w:w w:val="110"/>
                <w:position w:val="7"/>
                <w:sz w:val="18"/>
              </w:rPr>
              <w:t>1</w:t>
            </w:r>
            <w:r>
              <w:rPr>
                <w:rFonts w:ascii="Times New Roman"/>
                <w:color w:val="525252"/>
                <w:w w:val="174"/>
                <w:sz w:val="12"/>
              </w:rPr>
              <w:t>----</w:t>
            </w:r>
          </w:p>
          <w:p>
            <w:pPr>
              <w:pStyle w:val="TableParagraph"/>
              <w:spacing w:before="17"/>
              <w:jc w:val="center"/>
              <w:rPr>
                <w:rFonts w:ascii="Times New Roman"/>
                <w:sz w:val="18"/>
              </w:rPr>
            </w:pPr>
            <w:r>
              <w:rPr>
                <w:rFonts w:ascii="Times New Roman"/>
                <w:color w:val="3A3A3A"/>
                <w:w w:val="105"/>
                <w:sz w:val="18"/>
              </w:rPr>
              <w:t>4</w:t>
            </w:r>
          </w:p>
        </w:tc>
        <w:tc>
          <w:tcPr>
            <w:tcW w:w="1699" w:type="dxa"/>
            <w:tcBorders>
              <w:top w:val="nil"/>
              <w:left w:val="single" w:sz="6" w:space="0" w:color="000000"/>
              <w:bottom w:val="single" w:sz="6" w:space="0" w:color="000000"/>
              <w:right w:val="single" w:sz="6" w:space="0" w:color="000000"/>
            </w:tcBorders>
          </w:tcPr>
          <w:p>
            <w:pPr>
              <w:pStyle w:val="TableParagraph"/>
              <w:spacing w:line="196" w:lineRule="exact" w:before="2"/>
              <w:ind w:left="98" w:right="811"/>
              <w:rPr>
                <w:sz w:val="16"/>
              </w:rPr>
            </w:pPr>
            <w:r>
              <w:rPr>
                <w:color w:val="3A3A3A"/>
                <w:sz w:val="16"/>
              </w:rPr>
              <w:t>Sunum Sunum</w:t>
            </w:r>
          </w:p>
          <w:p>
            <w:pPr>
              <w:pStyle w:val="TableParagraph"/>
              <w:spacing w:line="92" w:lineRule="exact"/>
              <w:ind w:left="29" w:right="-2"/>
              <w:rPr>
                <w:rFonts w:ascii="Courier New"/>
                <w:sz w:val="15"/>
              </w:rPr>
            </w:pPr>
            <w:r>
              <w:rPr>
                <w:rFonts w:ascii="Courier New"/>
                <w:color w:val="646464"/>
                <w:w w:val="80"/>
                <w:sz w:val="15"/>
              </w:rPr>
              <w:t>-----------------------</w:t>
            </w:r>
          </w:p>
        </w:tc>
        <w:tc>
          <w:tcPr>
            <w:tcW w:w="1519" w:type="dxa"/>
            <w:vMerge/>
            <w:tcBorders>
              <w:left w:val="single" w:sz="6" w:space="0" w:color="000000"/>
              <w:bottom w:val="single" w:sz="6" w:space="0" w:color="000000"/>
            </w:tcBorders>
          </w:tcPr>
          <w:p>
            <w:pPr/>
          </w:p>
        </w:tc>
      </w:tr>
      <w:tr>
        <w:trPr>
          <w:trHeight w:val="1426" w:hRule="exact"/>
        </w:trPr>
        <w:tc>
          <w:tcPr>
            <w:tcW w:w="679" w:type="dxa"/>
            <w:gridSpan w:val="2"/>
            <w:tcBorders>
              <w:top w:val="single" w:sz="6" w:space="0" w:color="000000"/>
              <w:left w:val="single" w:sz="10" w:space="0" w:color="000000"/>
              <w:bottom w:val="single" w:sz="6" w:space="0" w:color="000000"/>
              <w:right w:val="single" w:sz="4" w:space="0" w:color="000000"/>
            </w:tcBorders>
          </w:tcPr>
          <w:p>
            <w:pPr>
              <w:pStyle w:val="TableParagraph"/>
              <w:rPr>
                <w:b/>
                <w:sz w:val="18"/>
              </w:rPr>
            </w:pPr>
          </w:p>
          <w:p>
            <w:pPr>
              <w:pStyle w:val="TableParagraph"/>
              <w:rPr>
                <w:b/>
                <w:sz w:val="18"/>
              </w:rPr>
            </w:pPr>
          </w:p>
          <w:p>
            <w:pPr>
              <w:pStyle w:val="TableParagraph"/>
              <w:spacing w:before="4"/>
              <w:rPr>
                <w:b/>
                <w:sz w:val="26"/>
              </w:rPr>
            </w:pPr>
          </w:p>
          <w:p>
            <w:pPr>
              <w:pStyle w:val="TableParagraph"/>
              <w:ind w:left="11" w:right="24"/>
              <w:jc w:val="center"/>
              <w:rPr>
                <w:rFonts w:ascii="Times New Roman"/>
                <w:sz w:val="17"/>
              </w:rPr>
            </w:pPr>
            <w:r>
              <w:rPr>
                <w:rFonts w:ascii="Times New Roman"/>
                <w:color w:val="3A3A3A"/>
                <w:w w:val="105"/>
                <w:sz w:val="17"/>
              </w:rPr>
              <w:t>3.</w:t>
            </w:r>
          </w:p>
        </w:tc>
        <w:tc>
          <w:tcPr>
            <w:tcW w:w="4767" w:type="dxa"/>
            <w:tcBorders>
              <w:top w:val="single" w:sz="6" w:space="0" w:color="000000"/>
              <w:left w:val="single" w:sz="4" w:space="0" w:color="000000"/>
              <w:bottom w:val="single" w:sz="6" w:space="0" w:color="000000"/>
              <w:right w:val="single" w:sz="6" w:space="0" w:color="000000"/>
            </w:tcBorders>
          </w:tcPr>
          <w:p>
            <w:pPr>
              <w:pStyle w:val="TableParagraph"/>
              <w:spacing w:before="30"/>
              <w:ind w:left="101"/>
              <w:rPr>
                <w:sz w:val="16"/>
              </w:rPr>
            </w:pPr>
            <w:r>
              <w:rPr>
                <w:color w:val="3A3A3A"/>
                <w:w w:val="105"/>
                <w:sz w:val="16"/>
              </w:rPr>
              <w:t>Anestezik ölümler</w:t>
            </w:r>
          </w:p>
          <w:p>
            <w:pPr>
              <w:pStyle w:val="TableParagraph"/>
              <w:spacing w:line="256" w:lineRule="auto" w:before="13"/>
              <w:ind w:left="101" w:right="815"/>
              <w:rPr>
                <w:sz w:val="16"/>
              </w:rPr>
            </w:pPr>
            <w:r>
              <w:rPr>
                <w:color w:val="3A3A3A"/>
                <w:w w:val="105"/>
                <w:sz w:val="16"/>
              </w:rPr>
              <w:t>Akut nörojenik kardiyovasküler yetmezlik sendromu Anaflaktik Ölümler</w:t>
            </w:r>
          </w:p>
          <w:p>
            <w:pPr>
              <w:pStyle w:val="TableParagraph"/>
              <w:spacing w:line="189" w:lineRule="exact" w:before="40"/>
              <w:ind w:left="4"/>
              <w:rPr>
                <w:sz w:val="16"/>
              </w:rPr>
            </w:pPr>
            <w:r>
              <w:rPr>
                <w:color w:val="525252"/>
                <w:w w:val="85"/>
                <w:sz w:val="16"/>
              </w:rPr>
              <w:t>-</w:t>
            </w:r>
            <w:r>
              <w:rPr>
                <w:color w:val="525252"/>
                <w:spacing w:val="-19"/>
                <w:sz w:val="16"/>
              </w:rPr>
              <w:t> </w:t>
            </w:r>
            <w:r>
              <w:rPr>
                <w:color w:val="525252"/>
                <w:w w:val="82"/>
                <w:sz w:val="16"/>
              </w:rPr>
              <w:t>-</w:t>
            </w:r>
            <w:r>
              <w:rPr>
                <w:color w:val="525252"/>
                <w:sz w:val="16"/>
              </w:rPr>
              <w:t> </w:t>
            </w:r>
            <w:r>
              <w:rPr>
                <w:color w:val="525252"/>
                <w:spacing w:val="-16"/>
                <w:sz w:val="16"/>
              </w:rPr>
              <w:t> </w:t>
            </w:r>
            <w:r>
              <w:rPr>
                <w:color w:val="525252"/>
                <w:w w:val="82"/>
                <w:sz w:val="16"/>
              </w:rPr>
              <w:t>!P_E:S.</w:t>
            </w:r>
            <w:r>
              <w:rPr>
                <w:color w:val="525252"/>
                <w:spacing w:val="4"/>
                <w:w w:val="82"/>
                <w:sz w:val="16"/>
              </w:rPr>
              <w:t>t</w:t>
            </w:r>
            <w:r>
              <w:rPr>
                <w:color w:val="3A3A3A"/>
                <w:w w:val="76"/>
                <w:sz w:val="16"/>
              </w:rPr>
              <w:t>Ç</w:t>
            </w:r>
            <w:r>
              <w:rPr>
                <w:color w:val="3A3A3A"/>
                <w:sz w:val="16"/>
              </w:rPr>
              <w:t> </w:t>
            </w:r>
            <w:r>
              <w:rPr>
                <w:color w:val="3A3A3A"/>
                <w:spacing w:val="-12"/>
                <w:sz w:val="16"/>
              </w:rPr>
              <w:t> </w:t>
            </w:r>
            <w:r>
              <w:rPr>
                <w:color w:val="3A3A3A"/>
                <w:w w:val="76"/>
                <w:sz w:val="16"/>
              </w:rPr>
              <w:t>?!</w:t>
            </w:r>
            <w:r>
              <w:rPr>
                <w:color w:val="3A3A3A"/>
                <w:spacing w:val="-14"/>
                <w:sz w:val="16"/>
              </w:rPr>
              <w:t> </w:t>
            </w:r>
            <w:r>
              <w:rPr>
                <w:color w:val="3A3A3A"/>
                <w:spacing w:val="-15"/>
                <w:w w:val="73"/>
                <w:position w:val="6"/>
                <w:sz w:val="12"/>
              </w:rPr>
              <w:t>1</w:t>
            </w:r>
            <w:r>
              <w:rPr>
                <w:color w:val="3A3A3A"/>
                <w:spacing w:val="-15"/>
                <w:w w:val="40"/>
                <w:sz w:val="16"/>
              </w:rPr>
              <w:t>_</w:t>
            </w:r>
            <w:r>
              <w:rPr>
                <w:color w:val="3A3A3A"/>
                <w:w w:val="97"/>
                <w:sz w:val="16"/>
              </w:rPr>
              <w:t>Şf!</w:t>
            </w:r>
            <w:r>
              <w:rPr>
                <w:color w:val="3A3A3A"/>
                <w:spacing w:val="-20"/>
                <w:w w:val="97"/>
                <w:sz w:val="16"/>
              </w:rPr>
              <w:t>l</w:t>
            </w:r>
            <w:r>
              <w:rPr>
                <w:color w:val="3A3A3A"/>
                <w:spacing w:val="-14"/>
                <w:w w:val="40"/>
                <w:sz w:val="16"/>
              </w:rPr>
              <w:t>_</w:t>
            </w:r>
            <w:r>
              <w:rPr>
                <w:color w:val="3A3A3A"/>
                <w:w w:val="46"/>
                <w:sz w:val="16"/>
              </w:rPr>
              <w:t>a_</w:t>
            </w:r>
            <w:r>
              <w:rPr>
                <w:color w:val="3A3A3A"/>
                <w:spacing w:val="-27"/>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22"/>
                <w:sz w:val="16"/>
              </w:rPr>
              <w:t> </w:t>
            </w:r>
            <w:r>
              <w:rPr>
                <w:color w:val="525252"/>
                <w:w w:val="96"/>
                <w:sz w:val="16"/>
              </w:rPr>
              <w:t>-</w:t>
            </w:r>
            <w:r>
              <w:rPr>
                <w:color w:val="525252"/>
                <w:spacing w:val="-20"/>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22"/>
                <w:sz w:val="16"/>
              </w:rPr>
              <w:t> </w:t>
            </w:r>
            <w:r>
              <w:rPr>
                <w:color w:val="525252"/>
                <w:w w:val="96"/>
                <w:sz w:val="16"/>
              </w:rPr>
              <w:t>-</w:t>
            </w:r>
            <w:r>
              <w:rPr>
                <w:color w:val="525252"/>
                <w:spacing w:val="-25"/>
                <w:sz w:val="16"/>
              </w:rPr>
              <w:t> </w:t>
            </w:r>
            <w:r>
              <w:rPr>
                <w:color w:val="525252"/>
                <w:w w:val="96"/>
                <w:sz w:val="16"/>
              </w:rPr>
              <w:t>-</w:t>
            </w:r>
            <w:r>
              <w:rPr>
                <w:color w:val="525252"/>
                <w:spacing w:val="-25"/>
                <w:sz w:val="16"/>
              </w:rPr>
              <w:t> </w:t>
            </w:r>
            <w:r>
              <w:rPr>
                <w:color w:val="525252"/>
                <w:w w:val="85"/>
                <w:sz w:val="16"/>
              </w:rPr>
              <w:t>-</w:t>
            </w:r>
            <w:r>
              <w:rPr>
                <w:color w:val="525252"/>
                <w:spacing w:val="-19"/>
                <w:sz w:val="16"/>
              </w:rPr>
              <w:t> </w:t>
            </w:r>
            <w:r>
              <w:rPr>
                <w:color w:val="525252"/>
                <w:w w:val="85"/>
                <w:sz w:val="16"/>
              </w:rPr>
              <w:t>-</w:t>
            </w:r>
            <w:r>
              <w:rPr>
                <w:color w:val="525252"/>
                <w:spacing w:val="-22"/>
                <w:sz w:val="16"/>
              </w:rPr>
              <w:t> </w:t>
            </w:r>
            <w:r>
              <w:rPr>
                <w:color w:val="525252"/>
                <w:w w:val="96"/>
                <w:sz w:val="16"/>
              </w:rPr>
              <w:t>-</w:t>
            </w:r>
            <w:r>
              <w:rPr>
                <w:color w:val="525252"/>
                <w:spacing w:val="-25"/>
                <w:sz w:val="16"/>
              </w:rPr>
              <w:t> </w:t>
            </w:r>
            <w:r>
              <w:rPr>
                <w:color w:val="646464"/>
                <w:w w:val="96"/>
                <w:sz w:val="16"/>
              </w:rPr>
              <w:t>-</w:t>
            </w:r>
            <w:r>
              <w:rPr>
                <w:color w:val="646464"/>
                <w:spacing w:val="-25"/>
                <w:sz w:val="16"/>
              </w:rPr>
              <w:t> </w:t>
            </w:r>
            <w:r>
              <w:rPr>
                <w:color w:val="525252"/>
                <w:w w:val="85"/>
                <w:sz w:val="16"/>
              </w:rPr>
              <w:t>-</w:t>
            </w:r>
            <w:r>
              <w:rPr>
                <w:color w:val="525252"/>
                <w:spacing w:val="-19"/>
                <w:sz w:val="16"/>
              </w:rPr>
              <w:t> </w:t>
            </w:r>
            <w:r>
              <w:rPr>
                <w:color w:val="525252"/>
                <w:w w:val="85"/>
                <w:sz w:val="16"/>
              </w:rPr>
              <w:t>-</w:t>
            </w:r>
            <w:r>
              <w:rPr>
                <w:color w:val="525252"/>
                <w:spacing w:val="-22"/>
                <w:sz w:val="16"/>
              </w:rPr>
              <w:t> </w:t>
            </w:r>
            <w:r>
              <w:rPr>
                <w:color w:val="525252"/>
                <w:w w:val="96"/>
                <w:sz w:val="16"/>
              </w:rPr>
              <w:t>-</w:t>
            </w:r>
            <w:r>
              <w:rPr>
                <w:color w:val="525252"/>
                <w:spacing w:val="-20"/>
                <w:sz w:val="16"/>
              </w:rPr>
              <w:t> </w:t>
            </w:r>
            <w:r>
              <w:rPr>
                <w:color w:val="525252"/>
                <w:w w:val="96"/>
                <w:sz w:val="16"/>
              </w:rPr>
              <w:t>-</w:t>
            </w:r>
            <w:r>
              <w:rPr>
                <w:color w:val="525252"/>
                <w:spacing w:val="-25"/>
                <w:sz w:val="16"/>
              </w:rPr>
              <w:t> </w:t>
            </w:r>
            <w:r>
              <w:rPr>
                <w:color w:val="525252"/>
                <w:w w:val="96"/>
                <w:sz w:val="16"/>
              </w:rPr>
              <w:t>-</w:t>
            </w:r>
            <w:r>
              <w:rPr>
                <w:color w:val="525252"/>
                <w:spacing w:val="-25"/>
                <w:sz w:val="16"/>
              </w:rPr>
              <w:t> </w:t>
            </w:r>
            <w:r>
              <w:rPr>
                <w:color w:val="525252"/>
                <w:w w:val="85"/>
                <w:sz w:val="16"/>
              </w:rPr>
              <w:t>-</w:t>
            </w:r>
            <w:r>
              <w:rPr>
                <w:color w:val="525252"/>
                <w:spacing w:val="-19"/>
                <w:sz w:val="16"/>
              </w:rPr>
              <w:t> </w:t>
            </w:r>
            <w:r>
              <w:rPr>
                <w:color w:val="525252"/>
                <w:w w:val="85"/>
                <w:sz w:val="16"/>
              </w:rPr>
              <w:t>-</w:t>
            </w:r>
            <w:r>
              <w:rPr>
                <w:color w:val="525252"/>
                <w:spacing w:val="-22"/>
                <w:sz w:val="16"/>
              </w:rPr>
              <w:t> </w:t>
            </w:r>
            <w:r>
              <w:rPr>
                <w:color w:val="525252"/>
                <w:w w:val="96"/>
                <w:sz w:val="16"/>
              </w:rPr>
              <w:t>-</w:t>
            </w:r>
            <w:r>
              <w:rPr>
                <w:color w:val="525252"/>
                <w:spacing w:val="-25"/>
                <w:sz w:val="16"/>
              </w:rPr>
              <w:t> </w:t>
            </w:r>
            <w:r>
              <w:rPr>
                <w:color w:val="3A3A3A"/>
                <w:w w:val="85"/>
                <w:sz w:val="16"/>
              </w:rPr>
              <w:t>-</w:t>
            </w:r>
            <w:r>
              <w:rPr>
                <w:color w:val="3A3A3A"/>
                <w:spacing w:val="-19"/>
                <w:sz w:val="16"/>
              </w:rPr>
              <w:t> </w:t>
            </w:r>
            <w:r>
              <w:rPr>
                <w:color w:val="525252"/>
                <w:w w:val="85"/>
                <w:sz w:val="16"/>
              </w:rPr>
              <w:t>-</w:t>
            </w:r>
            <w:r>
              <w:rPr>
                <w:color w:val="525252"/>
                <w:spacing w:val="-19"/>
                <w:sz w:val="16"/>
              </w:rPr>
              <w:t> </w:t>
            </w:r>
            <w:r>
              <w:rPr>
                <w:color w:val="525252"/>
                <w:w w:val="85"/>
                <w:sz w:val="16"/>
              </w:rPr>
              <w:t>-</w:t>
            </w:r>
            <w:r>
              <w:rPr>
                <w:color w:val="525252"/>
                <w:spacing w:val="-19"/>
                <w:sz w:val="16"/>
              </w:rPr>
              <w:t> </w:t>
            </w:r>
            <w:r>
              <w:rPr>
                <w:color w:val="525252"/>
                <w:w w:val="85"/>
                <w:sz w:val="16"/>
              </w:rPr>
              <w:t>-</w:t>
            </w:r>
            <w:r>
              <w:rPr>
                <w:color w:val="525252"/>
                <w:spacing w:val="-22"/>
                <w:sz w:val="16"/>
              </w:rPr>
              <w:t> </w:t>
            </w:r>
            <w:r>
              <w:rPr>
                <w:color w:val="525252"/>
                <w:w w:val="96"/>
                <w:sz w:val="16"/>
              </w:rPr>
              <w:t>-</w:t>
            </w:r>
          </w:p>
          <w:p>
            <w:pPr>
              <w:pStyle w:val="TableParagraph"/>
              <w:spacing w:line="166" w:lineRule="exact"/>
              <w:ind w:left="101"/>
              <w:rPr>
                <w:sz w:val="16"/>
              </w:rPr>
            </w:pPr>
            <w:r>
              <w:rPr>
                <w:color w:val="3A3A3A"/>
                <w:w w:val="105"/>
                <w:sz w:val="16"/>
              </w:rPr>
              <w:t>Adli Psikiyatri</w:t>
            </w:r>
          </w:p>
          <w:p>
            <w:pPr>
              <w:pStyle w:val="TableParagraph"/>
              <w:spacing w:line="256" w:lineRule="auto" w:before="13"/>
              <w:ind w:left="98" w:right="1713" w:firstLine="2"/>
              <w:rPr>
                <w:sz w:val="16"/>
              </w:rPr>
            </w:pPr>
            <w:r>
              <w:rPr>
                <w:color w:val="3A3A3A"/>
                <w:w w:val="105"/>
                <w:sz w:val="16"/>
              </w:rPr>
              <w:t>Aile içi Şiddet ve çocuk istismarı, ihmali Serbest Çalışma</w:t>
            </w:r>
          </w:p>
        </w:tc>
        <w:tc>
          <w:tcPr>
            <w:tcW w:w="681" w:type="dxa"/>
            <w:tcBorders>
              <w:top w:val="single" w:sz="6" w:space="0" w:color="000000"/>
              <w:left w:val="single" w:sz="6" w:space="0" w:color="000000"/>
              <w:bottom w:val="single" w:sz="6" w:space="0" w:color="000000"/>
              <w:right w:val="single" w:sz="6" w:space="0" w:color="000000"/>
            </w:tcBorders>
          </w:tcPr>
          <w:p>
            <w:pPr>
              <w:pStyle w:val="TableParagraph"/>
              <w:spacing w:line="204" w:lineRule="exact" w:before="12"/>
              <w:ind w:right="3"/>
              <w:jc w:val="center"/>
              <w:rPr>
                <w:rFonts w:ascii="Times New Roman"/>
                <w:sz w:val="18"/>
              </w:rPr>
            </w:pPr>
            <w:r>
              <w:rPr>
                <w:rFonts w:ascii="Times New Roman"/>
                <w:color w:val="3A3A3A"/>
                <w:w w:val="110"/>
                <w:sz w:val="18"/>
              </w:rPr>
              <w:t>1</w:t>
            </w:r>
          </w:p>
          <w:p>
            <w:pPr>
              <w:pStyle w:val="TableParagraph"/>
              <w:spacing w:line="199" w:lineRule="exact"/>
              <w:ind w:right="3"/>
              <w:jc w:val="center"/>
              <w:rPr>
                <w:rFonts w:ascii="Times New Roman"/>
                <w:sz w:val="18"/>
              </w:rPr>
            </w:pPr>
            <w:r>
              <w:rPr>
                <w:rFonts w:ascii="Times New Roman"/>
                <w:color w:val="3A3A3A"/>
                <w:w w:val="110"/>
                <w:sz w:val="18"/>
              </w:rPr>
              <w:t>1</w:t>
            </w:r>
          </w:p>
          <w:p>
            <w:pPr>
              <w:pStyle w:val="TableParagraph"/>
              <w:spacing w:line="195" w:lineRule="exact"/>
              <w:ind w:right="3"/>
              <w:jc w:val="center"/>
              <w:rPr>
                <w:rFonts w:ascii="Times New Roman"/>
                <w:sz w:val="18"/>
              </w:rPr>
            </w:pPr>
            <w:r>
              <w:rPr>
                <w:rFonts w:ascii="Times New Roman"/>
                <w:color w:val="3A3A3A"/>
                <w:w w:val="110"/>
                <w:sz w:val="18"/>
              </w:rPr>
              <w:t>1</w:t>
            </w:r>
          </w:p>
          <w:p>
            <w:pPr>
              <w:pStyle w:val="TableParagraph"/>
              <w:spacing w:line="230" w:lineRule="exact"/>
              <w:ind w:left="2" w:right="38"/>
              <w:jc w:val="center"/>
              <w:rPr>
                <w:rFonts w:ascii="Times New Roman"/>
                <w:sz w:val="12"/>
              </w:rPr>
            </w:pPr>
            <w:r>
              <w:rPr>
                <w:rFonts w:ascii="Times New Roman"/>
                <w:color w:val="525252"/>
                <w:w w:val="174"/>
                <w:sz w:val="12"/>
              </w:rPr>
              <w:t>--</w:t>
            </w:r>
            <w:r>
              <w:rPr>
                <w:rFonts w:ascii="Times New Roman"/>
                <w:color w:val="525252"/>
                <w:spacing w:val="-17"/>
                <w:w w:val="174"/>
                <w:sz w:val="12"/>
              </w:rPr>
              <w:t>-</w:t>
            </w:r>
            <w:r>
              <w:rPr>
                <w:rFonts w:ascii="Times New Roman"/>
                <w:color w:val="525252"/>
                <w:spacing w:val="-66"/>
                <w:w w:val="174"/>
                <w:sz w:val="12"/>
              </w:rPr>
              <w:t>-</w:t>
            </w:r>
            <w:r>
              <w:rPr>
                <w:rFonts w:ascii="Times New Roman"/>
                <w:color w:val="525252"/>
                <w:spacing w:val="-118"/>
                <w:w w:val="174"/>
                <w:sz w:val="12"/>
              </w:rPr>
              <w:t>-</w:t>
            </w:r>
            <w:r>
              <w:rPr>
                <w:rFonts w:ascii="Times New Roman"/>
                <w:color w:val="3A3A3A"/>
                <w:spacing w:val="-33"/>
                <w:w w:val="110"/>
                <w:position w:val="7"/>
                <w:sz w:val="18"/>
              </w:rPr>
              <w:t>1</w:t>
            </w:r>
            <w:r>
              <w:rPr>
                <w:rFonts w:ascii="Times New Roman"/>
                <w:color w:val="525252"/>
                <w:w w:val="174"/>
                <w:sz w:val="12"/>
              </w:rPr>
              <w:t>----</w:t>
            </w:r>
          </w:p>
          <w:p>
            <w:pPr>
              <w:pStyle w:val="TableParagraph"/>
              <w:spacing w:line="174" w:lineRule="exact"/>
              <w:ind w:right="3"/>
              <w:jc w:val="center"/>
              <w:rPr>
                <w:rFonts w:ascii="Times New Roman"/>
                <w:sz w:val="18"/>
              </w:rPr>
            </w:pPr>
            <w:r>
              <w:rPr>
                <w:rFonts w:ascii="Times New Roman"/>
                <w:color w:val="3A3A3A"/>
                <w:w w:val="110"/>
                <w:sz w:val="18"/>
              </w:rPr>
              <w:t>1</w:t>
            </w:r>
          </w:p>
          <w:p>
            <w:pPr>
              <w:pStyle w:val="TableParagraph"/>
              <w:spacing w:line="199" w:lineRule="exact"/>
              <w:ind w:right="3"/>
              <w:jc w:val="center"/>
              <w:rPr>
                <w:rFonts w:ascii="Times New Roman"/>
                <w:sz w:val="18"/>
              </w:rPr>
            </w:pPr>
            <w:r>
              <w:rPr>
                <w:rFonts w:ascii="Times New Roman"/>
                <w:color w:val="3A3A3A"/>
                <w:w w:val="110"/>
                <w:sz w:val="18"/>
              </w:rPr>
              <w:t>1</w:t>
            </w:r>
          </w:p>
          <w:p>
            <w:pPr>
              <w:pStyle w:val="TableParagraph"/>
              <w:spacing w:line="204" w:lineRule="exact"/>
              <w:ind w:left="8"/>
              <w:jc w:val="center"/>
              <w:rPr>
                <w:rFonts w:ascii="Times New Roman"/>
                <w:sz w:val="18"/>
              </w:rPr>
            </w:pPr>
            <w:r>
              <w:rPr>
                <w:rFonts w:ascii="Times New Roman"/>
                <w:color w:val="3A3A3A"/>
                <w:w w:val="108"/>
                <w:sz w:val="18"/>
              </w:rPr>
              <w:t>2</w:t>
            </w:r>
          </w:p>
        </w:tc>
        <w:tc>
          <w:tcPr>
            <w:tcW w:w="1699" w:type="dxa"/>
            <w:tcBorders>
              <w:top w:val="single" w:sz="6" w:space="0" w:color="000000"/>
              <w:left w:val="single" w:sz="6" w:space="0" w:color="000000"/>
              <w:bottom w:val="single" w:sz="6" w:space="0" w:color="000000"/>
              <w:right w:val="single" w:sz="6" w:space="0" w:color="000000"/>
            </w:tcBorders>
          </w:tcPr>
          <w:p>
            <w:pPr>
              <w:pStyle w:val="TableParagraph"/>
              <w:spacing w:line="256" w:lineRule="auto" w:before="30"/>
              <w:ind w:left="98" w:right="1057"/>
              <w:jc w:val="both"/>
              <w:rPr>
                <w:sz w:val="16"/>
              </w:rPr>
            </w:pPr>
            <w:r>
              <w:rPr>
                <w:color w:val="3A3A3A"/>
                <w:sz w:val="16"/>
              </w:rPr>
              <w:t>Sunum Sunum Sunum</w:t>
            </w:r>
          </w:p>
          <w:p>
            <w:pPr>
              <w:pStyle w:val="TableParagraph"/>
              <w:spacing w:line="132" w:lineRule="exact" w:before="116"/>
              <w:ind w:left="29"/>
              <w:jc w:val="both"/>
              <w:rPr>
                <w:rFonts w:ascii="Courier New"/>
                <w:sz w:val="15"/>
              </w:rPr>
            </w:pPr>
            <w:r>
              <w:rPr>
                <w:rFonts w:ascii="Courier New"/>
                <w:color w:val="646464"/>
                <w:w w:val="79"/>
                <w:sz w:val="15"/>
              </w:rPr>
              <w:t>-----------------------</w:t>
            </w:r>
          </w:p>
          <w:p>
            <w:pPr>
              <w:pStyle w:val="TableParagraph"/>
              <w:spacing w:line="146" w:lineRule="exact"/>
              <w:ind w:left="98"/>
              <w:jc w:val="both"/>
              <w:rPr>
                <w:sz w:val="16"/>
              </w:rPr>
            </w:pPr>
            <w:r>
              <w:rPr>
                <w:color w:val="3A3A3A"/>
                <w:w w:val="105"/>
                <w:sz w:val="16"/>
              </w:rPr>
              <w:t>Sunum</w:t>
            </w:r>
          </w:p>
          <w:p>
            <w:pPr>
              <w:pStyle w:val="TableParagraph"/>
              <w:spacing w:before="13"/>
              <w:ind w:left="98"/>
              <w:jc w:val="both"/>
              <w:rPr>
                <w:sz w:val="16"/>
              </w:rPr>
            </w:pPr>
            <w:r>
              <w:rPr>
                <w:color w:val="3A3A3A"/>
                <w:w w:val="105"/>
                <w:sz w:val="16"/>
              </w:rPr>
              <w:t>Sunum</w:t>
            </w:r>
          </w:p>
        </w:tc>
        <w:tc>
          <w:tcPr>
            <w:tcW w:w="1519" w:type="dxa"/>
            <w:tcBorders>
              <w:top w:val="single" w:sz="6" w:space="0" w:color="000000"/>
              <w:left w:val="single" w:sz="6" w:space="0" w:color="000000"/>
              <w:bottom w:val="single" w:sz="6" w:space="0" w:color="000000"/>
            </w:tcBorders>
          </w:tcPr>
          <w:p>
            <w:pPr>
              <w:pStyle w:val="TableParagraph"/>
              <w:spacing w:line="256" w:lineRule="auto" w:before="30"/>
              <w:ind w:left="98" w:right="682"/>
              <w:jc w:val="both"/>
              <w:rPr>
                <w:sz w:val="16"/>
              </w:rPr>
            </w:pPr>
            <w:r>
              <w:rPr>
                <w:color w:val="3A3A3A"/>
                <w:w w:val="105"/>
                <w:sz w:val="16"/>
              </w:rPr>
              <w:t>NG Bilgin NG Bilgin NG Bilgin</w:t>
            </w:r>
          </w:p>
          <w:p>
            <w:pPr>
              <w:pStyle w:val="TableParagraph"/>
              <w:spacing w:line="120" w:lineRule="exact" w:before="110"/>
              <w:ind w:left="4"/>
              <w:jc w:val="both"/>
              <w:rPr>
                <w:rFonts w:ascii="Times New Roman"/>
                <w:sz w:val="12"/>
              </w:rPr>
            </w:pPr>
            <w:r>
              <w:rPr>
                <w:rFonts w:ascii="Times New Roman"/>
                <w:color w:val="525252"/>
                <w:w w:val="178"/>
                <w:sz w:val="12"/>
              </w:rPr>
              <w:t>---------------------</w:t>
            </w:r>
          </w:p>
          <w:p>
            <w:pPr>
              <w:pStyle w:val="TableParagraph"/>
              <w:spacing w:line="166" w:lineRule="exact"/>
              <w:ind w:left="98"/>
              <w:jc w:val="both"/>
              <w:rPr>
                <w:sz w:val="16"/>
              </w:rPr>
            </w:pPr>
            <w:r>
              <w:rPr>
                <w:b/>
                <w:color w:val="3A3A3A"/>
                <w:w w:val="105"/>
                <w:sz w:val="16"/>
              </w:rPr>
              <w:t>H </w:t>
            </w:r>
            <w:r>
              <w:rPr>
                <w:color w:val="3A3A3A"/>
                <w:w w:val="105"/>
                <w:sz w:val="16"/>
              </w:rPr>
              <w:t>Dokgöz</w:t>
            </w:r>
          </w:p>
          <w:p>
            <w:pPr>
              <w:pStyle w:val="TableParagraph"/>
              <w:spacing w:before="13"/>
              <w:ind w:left="98"/>
              <w:jc w:val="both"/>
              <w:rPr>
                <w:sz w:val="16"/>
              </w:rPr>
            </w:pPr>
            <w:r>
              <w:rPr>
                <w:b/>
                <w:color w:val="3A3A3A"/>
                <w:w w:val="105"/>
                <w:sz w:val="16"/>
              </w:rPr>
              <w:t>H </w:t>
            </w:r>
            <w:r>
              <w:rPr>
                <w:color w:val="3A3A3A"/>
                <w:w w:val="105"/>
                <w:sz w:val="16"/>
              </w:rPr>
              <w:t>Dokgöz</w:t>
            </w:r>
          </w:p>
        </w:tc>
      </w:tr>
      <w:tr>
        <w:trPr>
          <w:trHeight w:val="220" w:hRule="exact"/>
        </w:trPr>
        <w:tc>
          <w:tcPr>
            <w:tcW w:w="679" w:type="dxa"/>
            <w:gridSpan w:val="2"/>
            <w:tcBorders>
              <w:top w:val="single" w:sz="6" w:space="0" w:color="000000"/>
              <w:left w:val="single" w:sz="10" w:space="0" w:color="000000"/>
              <w:bottom w:val="nil"/>
              <w:right w:val="single" w:sz="4" w:space="0" w:color="000000"/>
            </w:tcBorders>
          </w:tcPr>
          <w:p>
            <w:pPr/>
          </w:p>
        </w:tc>
        <w:tc>
          <w:tcPr>
            <w:tcW w:w="4767" w:type="dxa"/>
            <w:tcBorders>
              <w:top w:val="single" w:sz="6" w:space="0" w:color="000000"/>
              <w:left w:val="single" w:sz="4" w:space="0" w:color="000000"/>
              <w:bottom w:val="nil"/>
              <w:right w:val="single" w:sz="6" w:space="0" w:color="000000"/>
            </w:tcBorders>
          </w:tcPr>
          <w:p>
            <w:pPr>
              <w:pStyle w:val="TableParagraph"/>
              <w:spacing w:before="25"/>
              <w:ind w:left="97"/>
              <w:rPr>
                <w:sz w:val="16"/>
              </w:rPr>
            </w:pPr>
            <w:r>
              <w:rPr>
                <w:color w:val="3A3A3A"/>
                <w:w w:val="105"/>
                <w:sz w:val="16"/>
              </w:rPr>
              <w:t>Otopsi ve yasal düzenlemeler</w:t>
            </w:r>
          </w:p>
        </w:tc>
        <w:tc>
          <w:tcPr>
            <w:tcW w:w="681" w:type="dxa"/>
            <w:tcBorders>
              <w:top w:val="single" w:sz="6" w:space="0" w:color="000000"/>
              <w:left w:val="single" w:sz="6" w:space="0" w:color="000000"/>
              <w:bottom w:val="nil"/>
              <w:right w:val="single" w:sz="6" w:space="0" w:color="000000"/>
            </w:tcBorders>
          </w:tcPr>
          <w:p>
            <w:pPr>
              <w:pStyle w:val="TableParagraph"/>
              <w:spacing w:before="7"/>
              <w:ind w:right="3"/>
              <w:jc w:val="center"/>
              <w:rPr>
                <w:rFonts w:ascii="Times New Roman"/>
                <w:sz w:val="18"/>
              </w:rPr>
            </w:pPr>
            <w:r>
              <w:rPr>
                <w:rFonts w:ascii="Times New Roman"/>
                <w:color w:val="3A3A3A"/>
                <w:w w:val="110"/>
                <w:sz w:val="18"/>
              </w:rPr>
              <w:t>1</w:t>
            </w:r>
          </w:p>
        </w:tc>
        <w:tc>
          <w:tcPr>
            <w:tcW w:w="1699" w:type="dxa"/>
            <w:vMerge w:val="restart"/>
            <w:tcBorders>
              <w:top w:val="single" w:sz="6" w:space="0" w:color="000000"/>
              <w:left w:val="single" w:sz="6" w:space="0" w:color="000000"/>
              <w:right w:val="single" w:sz="6" w:space="0" w:color="000000"/>
            </w:tcBorders>
          </w:tcPr>
          <w:p>
            <w:pPr>
              <w:pStyle w:val="TableParagraph"/>
              <w:spacing w:before="25"/>
              <w:ind w:left="98"/>
              <w:rPr>
                <w:sz w:val="16"/>
              </w:rPr>
            </w:pPr>
            <w:r>
              <w:rPr>
                <w:color w:val="3A3A3A"/>
                <w:w w:val="105"/>
                <w:sz w:val="16"/>
              </w:rPr>
              <w:t>Sunum</w:t>
            </w:r>
          </w:p>
          <w:p>
            <w:pPr>
              <w:pStyle w:val="TableParagraph"/>
              <w:spacing w:line="256" w:lineRule="auto" w:before="12"/>
              <w:ind w:left="97" w:right="522" w:hanging="1"/>
              <w:rPr>
                <w:sz w:val="16"/>
              </w:rPr>
            </w:pPr>
            <w:r>
              <w:rPr>
                <w:color w:val="3A3A3A"/>
                <w:w w:val="105"/>
                <w:sz w:val="16"/>
              </w:rPr>
              <w:t>Film gösterimi Sunum Uygulama</w:t>
            </w:r>
          </w:p>
          <w:p>
            <w:pPr>
              <w:pStyle w:val="TableParagraph"/>
              <w:spacing w:line="76" w:lineRule="exact" w:before="30"/>
              <w:ind w:left="328"/>
              <w:rPr>
                <w:rFonts w:ascii="Courier New"/>
                <w:sz w:val="8"/>
              </w:rPr>
            </w:pP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777777"/>
                <w:w w:val="105"/>
                <w:sz w:val="8"/>
              </w:rPr>
              <w:t>-</w:t>
            </w:r>
            <w:r>
              <w:rPr>
                <w:rFonts w:ascii="Courier New"/>
                <w:color w:val="777777"/>
                <w:spacing w:val="-30"/>
                <w:w w:val="105"/>
                <w:sz w:val="8"/>
              </w:rPr>
              <w:t> </w:t>
            </w:r>
            <w:r>
              <w:rPr>
                <w:rFonts w:ascii="Courier New"/>
                <w:color w:val="3A3A3A"/>
                <w:w w:val="105"/>
                <w:sz w:val="8"/>
              </w:rPr>
              <w:t>-</w:t>
            </w:r>
          </w:p>
          <w:p>
            <w:pPr>
              <w:pStyle w:val="TableParagraph"/>
              <w:spacing w:line="169" w:lineRule="exact"/>
              <w:ind w:left="98"/>
              <w:rPr>
                <w:sz w:val="16"/>
              </w:rPr>
            </w:pPr>
            <w:r>
              <w:rPr>
                <w:color w:val="3A3A3A"/>
                <w:w w:val="105"/>
                <w:sz w:val="16"/>
              </w:rPr>
              <w:t>Sunum</w:t>
            </w:r>
          </w:p>
          <w:p>
            <w:pPr>
              <w:pStyle w:val="TableParagraph"/>
              <w:spacing w:before="13"/>
              <w:ind w:left="97"/>
              <w:rPr>
                <w:sz w:val="16"/>
              </w:rPr>
            </w:pPr>
            <w:r>
              <w:rPr>
                <w:color w:val="3A3A3A"/>
                <w:w w:val="105"/>
                <w:sz w:val="16"/>
              </w:rPr>
              <w:t>Uygulama</w:t>
            </w:r>
          </w:p>
        </w:tc>
        <w:tc>
          <w:tcPr>
            <w:tcW w:w="1519" w:type="dxa"/>
            <w:tcBorders>
              <w:top w:val="single" w:sz="6" w:space="0" w:color="000000"/>
              <w:left w:val="single" w:sz="6" w:space="0" w:color="000000"/>
              <w:bottom w:val="nil"/>
            </w:tcBorders>
          </w:tcPr>
          <w:p>
            <w:pPr>
              <w:pStyle w:val="TableParagraph"/>
              <w:spacing w:before="25"/>
              <w:ind w:left="98"/>
              <w:rPr>
                <w:sz w:val="16"/>
              </w:rPr>
            </w:pPr>
            <w:r>
              <w:rPr>
                <w:b/>
                <w:color w:val="3A3A3A"/>
                <w:w w:val="105"/>
                <w:sz w:val="16"/>
              </w:rPr>
              <w:t>H </w:t>
            </w:r>
            <w:r>
              <w:rPr>
                <w:color w:val="3A3A3A"/>
                <w:w w:val="105"/>
                <w:sz w:val="16"/>
              </w:rPr>
              <w:t>Kar</w:t>
            </w:r>
          </w:p>
        </w:tc>
      </w:tr>
      <w:tr>
        <w:trPr>
          <w:trHeight w:val="197" w:hRule="exact"/>
        </w:trPr>
        <w:tc>
          <w:tcPr>
            <w:tcW w:w="679" w:type="dxa"/>
            <w:gridSpan w:val="2"/>
            <w:tcBorders>
              <w:top w:val="nil"/>
              <w:left w:val="single" w:sz="10" w:space="0" w:color="000000"/>
              <w:bottom w:val="nil"/>
              <w:right w:val="single" w:sz="4" w:space="0" w:color="000000"/>
            </w:tcBorders>
          </w:tcPr>
          <w:p>
            <w:pPr/>
          </w:p>
        </w:tc>
        <w:tc>
          <w:tcPr>
            <w:tcW w:w="4767" w:type="dxa"/>
            <w:tcBorders>
              <w:top w:val="nil"/>
              <w:left w:val="single" w:sz="4" w:space="0" w:color="000000"/>
              <w:bottom w:val="nil"/>
              <w:right w:val="single" w:sz="6" w:space="0" w:color="000000"/>
            </w:tcBorders>
          </w:tcPr>
          <w:p>
            <w:pPr>
              <w:pStyle w:val="TableParagraph"/>
              <w:spacing w:before="9"/>
              <w:ind w:left="101"/>
              <w:rPr>
                <w:sz w:val="16"/>
              </w:rPr>
            </w:pPr>
            <w:r>
              <w:rPr>
                <w:color w:val="3A3A3A"/>
                <w:w w:val="105"/>
                <w:sz w:val="16"/>
              </w:rPr>
              <w:t>Adli otopsi teknikleri</w:t>
            </w:r>
          </w:p>
        </w:tc>
        <w:tc>
          <w:tcPr>
            <w:tcW w:w="681" w:type="dxa"/>
            <w:tcBorders>
              <w:top w:val="nil"/>
              <w:left w:val="single" w:sz="6" w:space="0" w:color="000000"/>
              <w:bottom w:val="nil"/>
              <w:right w:val="single" w:sz="6" w:space="0" w:color="000000"/>
            </w:tcBorders>
          </w:tcPr>
          <w:p>
            <w:pPr>
              <w:pStyle w:val="TableParagraph"/>
              <w:spacing w:line="198" w:lineRule="exact"/>
              <w:ind w:right="3"/>
              <w:jc w:val="center"/>
              <w:rPr>
                <w:rFonts w:ascii="Times New Roman"/>
                <w:sz w:val="18"/>
              </w:rPr>
            </w:pPr>
            <w:r>
              <w:rPr>
                <w:rFonts w:ascii="Times New Roman"/>
                <w:color w:val="3A3A3A"/>
                <w:w w:val="110"/>
                <w:sz w:val="18"/>
              </w:rPr>
              <w:t>1</w:t>
            </w:r>
          </w:p>
        </w:tc>
        <w:tc>
          <w:tcPr>
            <w:tcW w:w="1699" w:type="dxa"/>
            <w:vMerge/>
            <w:tcBorders>
              <w:left w:val="single" w:sz="6" w:space="0" w:color="000000"/>
              <w:right w:val="single" w:sz="6" w:space="0" w:color="000000"/>
            </w:tcBorders>
          </w:tcPr>
          <w:p>
            <w:pPr/>
          </w:p>
        </w:tc>
        <w:tc>
          <w:tcPr>
            <w:tcW w:w="1519" w:type="dxa"/>
            <w:tcBorders>
              <w:top w:val="nil"/>
              <w:left w:val="single" w:sz="6" w:space="0" w:color="000000"/>
              <w:bottom w:val="nil"/>
            </w:tcBorders>
          </w:tcPr>
          <w:p>
            <w:pPr>
              <w:pStyle w:val="TableParagraph"/>
              <w:spacing w:before="9"/>
              <w:ind w:left="98"/>
              <w:rPr>
                <w:sz w:val="16"/>
              </w:rPr>
            </w:pPr>
            <w:r>
              <w:rPr>
                <w:b/>
                <w:color w:val="3A3A3A"/>
                <w:w w:val="105"/>
                <w:sz w:val="16"/>
              </w:rPr>
              <w:t>H </w:t>
            </w:r>
            <w:r>
              <w:rPr>
                <w:color w:val="3A3A3A"/>
                <w:w w:val="105"/>
                <w:sz w:val="16"/>
              </w:rPr>
              <w:t>Kar</w:t>
            </w:r>
          </w:p>
        </w:tc>
      </w:tr>
      <w:tr>
        <w:trPr>
          <w:trHeight w:val="205" w:hRule="exact"/>
        </w:trPr>
        <w:tc>
          <w:tcPr>
            <w:tcW w:w="679" w:type="dxa"/>
            <w:gridSpan w:val="2"/>
            <w:tcBorders>
              <w:top w:val="nil"/>
              <w:left w:val="single" w:sz="10" w:space="0" w:color="000000"/>
              <w:bottom w:val="nil"/>
              <w:right w:val="single" w:sz="4" w:space="0" w:color="000000"/>
            </w:tcBorders>
          </w:tcPr>
          <w:p>
            <w:pPr/>
          </w:p>
        </w:tc>
        <w:tc>
          <w:tcPr>
            <w:tcW w:w="4767" w:type="dxa"/>
            <w:tcBorders>
              <w:top w:val="nil"/>
              <w:left w:val="single" w:sz="4" w:space="0" w:color="000000"/>
              <w:bottom w:val="nil"/>
              <w:right w:val="single" w:sz="6" w:space="0" w:color="000000"/>
            </w:tcBorders>
          </w:tcPr>
          <w:p>
            <w:pPr>
              <w:pStyle w:val="TableParagraph"/>
              <w:spacing w:before="9"/>
              <w:ind w:left="100"/>
              <w:rPr>
                <w:sz w:val="16"/>
              </w:rPr>
            </w:pPr>
            <w:r>
              <w:rPr>
                <w:color w:val="3A3A3A"/>
                <w:w w:val="105"/>
                <w:sz w:val="16"/>
              </w:rPr>
              <w:t>Yenidoğan ölümlerinde postmortem muayene ve otopsi</w:t>
            </w:r>
          </w:p>
        </w:tc>
        <w:tc>
          <w:tcPr>
            <w:tcW w:w="681" w:type="dxa"/>
            <w:tcBorders>
              <w:top w:val="nil"/>
              <w:left w:val="single" w:sz="6" w:space="0" w:color="000000"/>
              <w:bottom w:val="nil"/>
              <w:right w:val="single" w:sz="6" w:space="0" w:color="000000"/>
            </w:tcBorders>
          </w:tcPr>
          <w:p>
            <w:pPr>
              <w:pStyle w:val="TableParagraph"/>
              <w:spacing w:line="198" w:lineRule="exact"/>
              <w:ind w:right="3"/>
              <w:jc w:val="center"/>
              <w:rPr>
                <w:rFonts w:ascii="Times New Roman"/>
                <w:sz w:val="18"/>
              </w:rPr>
            </w:pPr>
            <w:r>
              <w:rPr>
                <w:rFonts w:ascii="Times New Roman"/>
                <w:color w:val="3A3A3A"/>
                <w:w w:val="110"/>
                <w:sz w:val="18"/>
              </w:rPr>
              <w:t>1</w:t>
            </w:r>
          </w:p>
        </w:tc>
        <w:tc>
          <w:tcPr>
            <w:tcW w:w="1699" w:type="dxa"/>
            <w:vMerge/>
            <w:tcBorders>
              <w:left w:val="single" w:sz="6" w:space="0" w:color="000000"/>
              <w:right w:val="single" w:sz="6" w:space="0" w:color="000000"/>
            </w:tcBorders>
          </w:tcPr>
          <w:p>
            <w:pPr/>
          </w:p>
        </w:tc>
        <w:tc>
          <w:tcPr>
            <w:tcW w:w="1519" w:type="dxa"/>
            <w:tcBorders>
              <w:top w:val="nil"/>
              <w:left w:val="single" w:sz="6" w:space="0" w:color="000000"/>
              <w:bottom w:val="nil"/>
            </w:tcBorders>
          </w:tcPr>
          <w:p>
            <w:pPr>
              <w:pStyle w:val="TableParagraph"/>
              <w:spacing w:before="9"/>
              <w:ind w:left="98"/>
              <w:rPr>
                <w:sz w:val="16"/>
              </w:rPr>
            </w:pPr>
            <w:r>
              <w:rPr>
                <w:b/>
                <w:color w:val="3A3A3A"/>
                <w:w w:val="105"/>
                <w:sz w:val="16"/>
              </w:rPr>
              <w:t>H </w:t>
            </w:r>
            <w:r>
              <w:rPr>
                <w:color w:val="3A3A3A"/>
                <w:w w:val="105"/>
                <w:sz w:val="16"/>
              </w:rPr>
              <w:t>Kar</w:t>
            </w:r>
          </w:p>
        </w:tc>
      </w:tr>
      <w:tr>
        <w:trPr>
          <w:trHeight w:val="477" w:hRule="exact"/>
        </w:trPr>
        <w:tc>
          <w:tcPr>
            <w:tcW w:w="679" w:type="dxa"/>
            <w:gridSpan w:val="2"/>
            <w:tcBorders>
              <w:top w:val="nil"/>
              <w:left w:val="single" w:sz="10" w:space="0" w:color="000000"/>
              <w:bottom w:val="nil"/>
              <w:right w:val="single" w:sz="4" w:space="0" w:color="000000"/>
            </w:tcBorders>
          </w:tcPr>
          <w:p>
            <w:pPr>
              <w:pStyle w:val="TableParagraph"/>
              <w:spacing w:before="127"/>
              <w:ind w:left="11" w:right="14"/>
              <w:jc w:val="center"/>
              <w:rPr>
                <w:rFonts w:ascii="Times New Roman"/>
                <w:sz w:val="18"/>
              </w:rPr>
            </w:pPr>
            <w:r>
              <w:rPr>
                <w:rFonts w:ascii="Times New Roman"/>
                <w:color w:val="3A3A3A"/>
                <w:w w:val="105"/>
                <w:sz w:val="18"/>
              </w:rPr>
              <w:t>4.</w:t>
            </w:r>
          </w:p>
        </w:tc>
        <w:tc>
          <w:tcPr>
            <w:tcW w:w="4767" w:type="dxa"/>
            <w:tcBorders>
              <w:top w:val="nil"/>
              <w:left w:val="single" w:sz="4" w:space="0" w:color="000000"/>
              <w:bottom w:val="nil"/>
              <w:right w:val="single" w:sz="6" w:space="0" w:color="000000"/>
            </w:tcBorders>
          </w:tcPr>
          <w:p>
            <w:pPr>
              <w:pStyle w:val="TableParagraph"/>
              <w:spacing w:before="1"/>
              <w:ind w:left="98"/>
              <w:rPr>
                <w:sz w:val="16"/>
              </w:rPr>
            </w:pPr>
            <w:r>
              <w:rPr>
                <w:color w:val="3A3A3A"/>
                <w:w w:val="105"/>
                <w:sz w:val="16"/>
              </w:rPr>
              <w:t>Postmortem incelemeler için örnek alma</w:t>
            </w:r>
          </w:p>
          <w:p>
            <w:pPr>
              <w:pStyle w:val="TableParagraph"/>
              <w:spacing w:before="103"/>
              <w:ind w:left="97"/>
              <w:rPr>
                <w:sz w:val="16"/>
              </w:rPr>
            </w:pPr>
            <w:r>
              <w:rPr>
                <w:color w:val="3A3A3A"/>
                <w:w w:val="105"/>
                <w:sz w:val="16"/>
              </w:rPr>
              <w:t>Otopsi Video gösterimi </w:t>
            </w:r>
            <w:r>
              <w:rPr>
                <w:color w:val="525252"/>
                <w:w w:val="105"/>
                <w:sz w:val="16"/>
              </w:rPr>
              <w:t>/ </w:t>
            </w:r>
            <w:r>
              <w:rPr>
                <w:color w:val="3A3A3A"/>
                <w:w w:val="105"/>
                <w:sz w:val="16"/>
              </w:rPr>
              <w:t>Otopsi raporları yazım tekniği</w:t>
            </w:r>
          </w:p>
        </w:tc>
        <w:tc>
          <w:tcPr>
            <w:tcW w:w="681" w:type="dxa"/>
            <w:tcBorders>
              <w:top w:val="nil"/>
              <w:left w:val="single" w:sz="6" w:space="0" w:color="000000"/>
              <w:bottom w:val="nil"/>
              <w:right w:val="single" w:sz="6" w:space="0" w:color="000000"/>
            </w:tcBorders>
          </w:tcPr>
          <w:p>
            <w:pPr>
              <w:pStyle w:val="TableParagraph"/>
              <w:spacing w:before="2"/>
              <w:ind w:left="4"/>
              <w:jc w:val="center"/>
              <w:rPr>
                <w:rFonts w:ascii="Times New Roman"/>
                <w:sz w:val="16"/>
              </w:rPr>
            </w:pPr>
            <w:r>
              <w:rPr>
                <w:rFonts w:ascii="Times New Roman"/>
                <w:color w:val="3A3A3A"/>
                <w:w w:val="106"/>
                <w:sz w:val="16"/>
              </w:rPr>
              <w:t>1</w:t>
            </w:r>
          </w:p>
          <w:p>
            <w:pPr>
              <w:pStyle w:val="TableParagraph"/>
              <w:spacing w:before="85"/>
              <w:ind w:right="3"/>
              <w:jc w:val="center"/>
              <w:rPr>
                <w:rFonts w:ascii="Times New Roman"/>
                <w:sz w:val="18"/>
              </w:rPr>
            </w:pPr>
            <w:r>
              <w:rPr>
                <w:rFonts w:ascii="Times New Roman"/>
                <w:color w:val="3A3A3A"/>
                <w:w w:val="110"/>
                <w:sz w:val="18"/>
              </w:rPr>
              <w:t>1</w:t>
            </w:r>
          </w:p>
        </w:tc>
        <w:tc>
          <w:tcPr>
            <w:tcW w:w="1699" w:type="dxa"/>
            <w:vMerge/>
            <w:tcBorders>
              <w:left w:val="single" w:sz="6" w:space="0" w:color="000000"/>
              <w:right w:val="single" w:sz="6" w:space="0" w:color="000000"/>
            </w:tcBorders>
          </w:tcPr>
          <w:p>
            <w:pPr/>
          </w:p>
        </w:tc>
        <w:tc>
          <w:tcPr>
            <w:tcW w:w="1519" w:type="dxa"/>
            <w:tcBorders>
              <w:top w:val="nil"/>
              <w:left w:val="single" w:sz="6" w:space="0" w:color="000000"/>
              <w:bottom w:val="nil"/>
            </w:tcBorders>
          </w:tcPr>
          <w:p>
            <w:pPr>
              <w:pStyle w:val="TableParagraph"/>
              <w:spacing w:before="1"/>
              <w:ind w:left="98"/>
              <w:rPr>
                <w:sz w:val="16"/>
              </w:rPr>
            </w:pPr>
            <w:r>
              <w:rPr>
                <w:b/>
                <w:color w:val="3A3A3A"/>
                <w:w w:val="105"/>
                <w:sz w:val="16"/>
              </w:rPr>
              <w:t>H </w:t>
            </w:r>
            <w:r>
              <w:rPr>
                <w:color w:val="3A3A3A"/>
                <w:w w:val="105"/>
                <w:sz w:val="16"/>
              </w:rPr>
              <w:t>Kar</w:t>
            </w:r>
          </w:p>
          <w:p>
            <w:pPr>
              <w:pStyle w:val="TableParagraph"/>
              <w:spacing w:before="103"/>
              <w:ind w:left="98"/>
              <w:rPr>
                <w:sz w:val="16"/>
              </w:rPr>
            </w:pPr>
            <w:r>
              <w:rPr>
                <w:b/>
                <w:color w:val="3A3A3A"/>
                <w:w w:val="105"/>
                <w:sz w:val="16"/>
              </w:rPr>
              <w:t>H </w:t>
            </w:r>
            <w:r>
              <w:rPr>
                <w:color w:val="3A3A3A"/>
                <w:w w:val="105"/>
                <w:sz w:val="16"/>
              </w:rPr>
              <w:t>Kar</w:t>
            </w:r>
          </w:p>
        </w:tc>
      </w:tr>
      <w:tr>
        <w:trPr>
          <w:trHeight w:val="197" w:hRule="exact"/>
        </w:trPr>
        <w:tc>
          <w:tcPr>
            <w:tcW w:w="679" w:type="dxa"/>
            <w:gridSpan w:val="2"/>
            <w:tcBorders>
              <w:top w:val="nil"/>
              <w:left w:val="single" w:sz="10" w:space="0" w:color="000000"/>
              <w:bottom w:val="nil"/>
              <w:right w:val="single" w:sz="4" w:space="0" w:color="000000"/>
            </w:tcBorders>
          </w:tcPr>
          <w:p>
            <w:pPr/>
          </w:p>
        </w:tc>
        <w:tc>
          <w:tcPr>
            <w:tcW w:w="4767" w:type="dxa"/>
            <w:tcBorders>
              <w:top w:val="nil"/>
              <w:left w:val="single" w:sz="4" w:space="0" w:color="000000"/>
              <w:bottom w:val="nil"/>
              <w:right w:val="single" w:sz="6" w:space="0" w:color="000000"/>
            </w:tcBorders>
          </w:tcPr>
          <w:p>
            <w:pPr/>
          </w:p>
        </w:tc>
        <w:tc>
          <w:tcPr>
            <w:tcW w:w="681" w:type="dxa"/>
            <w:tcBorders>
              <w:top w:val="nil"/>
              <w:left w:val="single" w:sz="6" w:space="0" w:color="000000"/>
              <w:bottom w:val="nil"/>
              <w:right w:val="single" w:sz="6" w:space="0" w:color="000000"/>
            </w:tcBorders>
          </w:tcPr>
          <w:p>
            <w:pPr>
              <w:pStyle w:val="TableParagraph"/>
              <w:spacing w:line="198" w:lineRule="exact"/>
              <w:ind w:right="3"/>
              <w:jc w:val="center"/>
              <w:rPr>
                <w:rFonts w:ascii="Times New Roman"/>
                <w:sz w:val="18"/>
              </w:rPr>
            </w:pPr>
            <w:r>
              <w:rPr>
                <w:rFonts w:ascii="Times New Roman"/>
                <w:color w:val="3A3A3A"/>
                <w:w w:val="110"/>
                <w:sz w:val="18"/>
              </w:rPr>
              <w:t>1</w:t>
            </w:r>
          </w:p>
        </w:tc>
        <w:tc>
          <w:tcPr>
            <w:tcW w:w="1699" w:type="dxa"/>
            <w:vMerge/>
            <w:tcBorders>
              <w:left w:val="single" w:sz="6" w:space="0" w:color="000000"/>
              <w:right w:val="single" w:sz="6" w:space="0" w:color="000000"/>
            </w:tcBorders>
          </w:tcPr>
          <w:p>
            <w:pPr/>
          </w:p>
        </w:tc>
        <w:tc>
          <w:tcPr>
            <w:tcW w:w="1519" w:type="dxa"/>
            <w:tcBorders>
              <w:top w:val="nil"/>
              <w:left w:val="single" w:sz="6" w:space="0" w:color="000000"/>
              <w:bottom w:val="nil"/>
            </w:tcBorders>
          </w:tcPr>
          <w:p>
            <w:pPr>
              <w:pStyle w:val="TableParagraph"/>
              <w:spacing w:before="9"/>
              <w:ind w:left="98"/>
              <w:rPr>
                <w:sz w:val="16"/>
              </w:rPr>
            </w:pPr>
            <w:r>
              <w:rPr>
                <w:b/>
                <w:color w:val="3A3A3A"/>
                <w:w w:val="105"/>
                <w:sz w:val="16"/>
              </w:rPr>
              <w:t>H </w:t>
            </w:r>
            <w:r>
              <w:rPr>
                <w:color w:val="3A3A3A"/>
                <w:w w:val="105"/>
                <w:sz w:val="16"/>
              </w:rPr>
              <w:t>Kar</w:t>
            </w:r>
          </w:p>
        </w:tc>
      </w:tr>
      <w:tr>
        <w:trPr>
          <w:trHeight w:val="198" w:hRule="exact"/>
        </w:trPr>
        <w:tc>
          <w:tcPr>
            <w:tcW w:w="679" w:type="dxa"/>
            <w:gridSpan w:val="2"/>
            <w:tcBorders>
              <w:top w:val="nil"/>
              <w:left w:val="single" w:sz="10" w:space="0" w:color="000000"/>
              <w:bottom w:val="single" w:sz="6" w:space="0" w:color="000000"/>
              <w:right w:val="single" w:sz="4" w:space="0" w:color="000000"/>
            </w:tcBorders>
          </w:tcPr>
          <w:p>
            <w:pPr/>
          </w:p>
        </w:tc>
        <w:tc>
          <w:tcPr>
            <w:tcW w:w="4767" w:type="dxa"/>
            <w:tcBorders>
              <w:top w:val="nil"/>
              <w:left w:val="single" w:sz="4" w:space="0" w:color="000000"/>
              <w:bottom w:val="single" w:sz="6" w:space="0" w:color="000000"/>
              <w:right w:val="single" w:sz="6" w:space="0" w:color="000000"/>
            </w:tcBorders>
          </w:tcPr>
          <w:p>
            <w:pPr>
              <w:pStyle w:val="TableParagraph"/>
              <w:spacing w:before="4"/>
              <w:ind w:left="98"/>
              <w:rPr>
                <w:sz w:val="16"/>
              </w:rPr>
            </w:pPr>
            <w:r>
              <w:rPr>
                <w:color w:val="3A3A3A"/>
                <w:w w:val="105"/>
                <w:sz w:val="16"/>
              </w:rPr>
              <w:t>Serbest Çalışma</w:t>
            </w:r>
          </w:p>
        </w:tc>
        <w:tc>
          <w:tcPr>
            <w:tcW w:w="681" w:type="dxa"/>
            <w:tcBorders>
              <w:top w:val="nil"/>
              <w:left w:val="single" w:sz="6" w:space="0" w:color="000000"/>
              <w:bottom w:val="single" w:sz="6" w:space="0" w:color="000000"/>
              <w:right w:val="single" w:sz="6" w:space="0" w:color="000000"/>
            </w:tcBorders>
          </w:tcPr>
          <w:p>
            <w:pPr>
              <w:pStyle w:val="TableParagraph"/>
              <w:spacing w:line="198" w:lineRule="exact"/>
              <w:ind w:left="8"/>
              <w:jc w:val="center"/>
              <w:rPr>
                <w:rFonts w:ascii="Times New Roman"/>
                <w:sz w:val="18"/>
              </w:rPr>
            </w:pPr>
            <w:r>
              <w:rPr>
                <w:rFonts w:ascii="Times New Roman"/>
                <w:color w:val="3A3A3A"/>
                <w:w w:val="108"/>
                <w:sz w:val="18"/>
              </w:rPr>
              <w:t>2</w:t>
            </w:r>
          </w:p>
        </w:tc>
        <w:tc>
          <w:tcPr>
            <w:tcW w:w="1699" w:type="dxa"/>
            <w:vMerge/>
            <w:tcBorders>
              <w:left w:val="single" w:sz="6" w:space="0" w:color="000000"/>
              <w:bottom w:val="single" w:sz="6" w:space="0" w:color="000000"/>
              <w:right w:val="single" w:sz="6" w:space="0" w:color="000000"/>
            </w:tcBorders>
          </w:tcPr>
          <w:p>
            <w:pPr/>
          </w:p>
        </w:tc>
        <w:tc>
          <w:tcPr>
            <w:tcW w:w="1519" w:type="dxa"/>
            <w:tcBorders>
              <w:top w:val="nil"/>
              <w:left w:val="single" w:sz="6" w:space="0" w:color="000000"/>
              <w:bottom w:val="single" w:sz="6" w:space="0" w:color="000000"/>
            </w:tcBorders>
          </w:tcPr>
          <w:p>
            <w:pPr/>
          </w:p>
        </w:tc>
      </w:tr>
      <w:tr>
        <w:trPr>
          <w:trHeight w:val="1426" w:hRule="exact"/>
        </w:trPr>
        <w:tc>
          <w:tcPr>
            <w:tcW w:w="679" w:type="dxa"/>
            <w:gridSpan w:val="2"/>
            <w:tcBorders>
              <w:top w:val="single" w:sz="6" w:space="0" w:color="000000"/>
              <w:left w:val="single" w:sz="10" w:space="0" w:color="000000"/>
              <w:bottom w:val="single" w:sz="6" w:space="0" w:color="000000"/>
              <w:right w:val="single" w:sz="4" w:space="0" w:color="000000"/>
            </w:tcBorders>
          </w:tcPr>
          <w:p>
            <w:pPr>
              <w:pStyle w:val="TableParagraph"/>
              <w:rPr>
                <w:b/>
                <w:sz w:val="26"/>
              </w:rPr>
            </w:pPr>
          </w:p>
          <w:p>
            <w:pPr>
              <w:pStyle w:val="TableParagraph"/>
              <w:spacing w:before="8"/>
              <w:rPr>
                <w:b/>
                <w:sz w:val="29"/>
              </w:rPr>
            </w:pPr>
          </w:p>
          <w:p>
            <w:pPr>
              <w:pStyle w:val="TableParagraph"/>
              <w:tabs>
                <w:tab w:pos="640" w:val="left" w:leader="none"/>
              </w:tabs>
              <w:ind w:left="255" w:right="-1"/>
              <w:rPr>
                <w:sz w:val="16"/>
              </w:rPr>
            </w:pPr>
            <w:r>
              <w:rPr>
                <w:rFonts w:ascii="Times New Roman"/>
                <w:color w:val="3A3A3A"/>
                <w:sz w:val="17"/>
              </w:rPr>
              <w:t>5.</w:t>
              <w:tab/>
            </w:r>
            <w:r>
              <w:rPr>
                <w:color w:val="646464"/>
                <w:w w:val="40"/>
                <w:position w:val="9"/>
                <w:sz w:val="16"/>
              </w:rPr>
              <w:t>-</w:t>
            </w:r>
          </w:p>
        </w:tc>
        <w:tc>
          <w:tcPr>
            <w:tcW w:w="4767" w:type="dxa"/>
            <w:tcBorders>
              <w:top w:val="single" w:sz="6" w:space="0" w:color="000000"/>
              <w:left w:val="single" w:sz="4" w:space="0" w:color="000000"/>
              <w:bottom w:val="single" w:sz="6" w:space="0" w:color="000000"/>
              <w:right w:val="single" w:sz="6" w:space="0" w:color="000000"/>
            </w:tcBorders>
          </w:tcPr>
          <w:p>
            <w:pPr>
              <w:pStyle w:val="TableParagraph"/>
              <w:spacing w:before="34"/>
              <w:ind w:left="101"/>
              <w:rPr>
                <w:sz w:val="16"/>
              </w:rPr>
            </w:pPr>
            <w:r>
              <w:rPr>
                <w:color w:val="3A3A3A"/>
                <w:w w:val="105"/>
                <w:sz w:val="16"/>
              </w:rPr>
              <w:t>Adli Travmatoloji</w:t>
            </w:r>
          </w:p>
          <w:p>
            <w:pPr>
              <w:pStyle w:val="TableParagraph"/>
              <w:spacing w:line="256" w:lineRule="auto" w:before="12"/>
              <w:ind w:left="101" w:right="697" w:hanging="3"/>
              <w:rPr>
                <w:sz w:val="16"/>
              </w:rPr>
            </w:pPr>
            <w:r>
              <w:rPr>
                <w:color w:val="3A3A3A"/>
                <w:w w:val="105"/>
                <w:sz w:val="16"/>
              </w:rPr>
              <w:t>Mekanik</w:t>
            </w:r>
            <w:r>
              <w:rPr>
                <w:color w:val="646464"/>
                <w:w w:val="105"/>
                <w:sz w:val="16"/>
              </w:rPr>
              <w:t>, </w:t>
            </w:r>
            <w:r>
              <w:rPr>
                <w:color w:val="3A3A3A"/>
                <w:w w:val="105"/>
                <w:sz w:val="16"/>
              </w:rPr>
              <w:t>Fiziksel</w:t>
            </w:r>
            <w:r>
              <w:rPr>
                <w:color w:val="646464"/>
                <w:w w:val="105"/>
                <w:sz w:val="16"/>
              </w:rPr>
              <w:t>, </w:t>
            </w:r>
            <w:r>
              <w:rPr>
                <w:color w:val="3A3A3A"/>
                <w:w w:val="105"/>
                <w:sz w:val="16"/>
              </w:rPr>
              <w:t>Kimyasal ve biyolojik yaralanmalar Ateşli silah yaralanmaları</w:t>
            </w:r>
          </w:p>
          <w:p>
            <w:pPr>
              <w:pStyle w:val="TableParagraph"/>
              <w:tabs>
                <w:tab w:pos="4770" w:val="left" w:leader="none"/>
              </w:tabs>
              <w:spacing w:line="225" w:lineRule="exact"/>
              <w:ind w:left="11" w:right="-15"/>
              <w:rPr>
                <w:sz w:val="20"/>
              </w:rPr>
            </w:pPr>
            <w:r>
              <w:rPr>
                <w:color w:val="646464"/>
                <w:w w:val="40"/>
                <w:sz w:val="16"/>
              </w:rPr>
              <w:t>_</w:t>
            </w:r>
            <w:r>
              <w:rPr>
                <w:color w:val="646464"/>
                <w:spacing w:val="21"/>
                <w:sz w:val="16"/>
              </w:rPr>
              <w:t> </w:t>
            </w:r>
            <w:r>
              <w:rPr>
                <w:color w:val="3A3A3A"/>
                <w:spacing w:val="-14"/>
                <w:w w:val="99"/>
                <w:sz w:val="16"/>
              </w:rPr>
              <w:t>?</w:t>
            </w:r>
            <w:r>
              <w:rPr>
                <w:color w:val="3A3A3A"/>
                <w:w w:val="99"/>
                <w:sz w:val="16"/>
              </w:rPr>
              <w:t>!</w:t>
            </w:r>
            <w:r>
              <w:rPr>
                <w:color w:val="3A3A3A"/>
                <w:spacing w:val="-29"/>
                <w:sz w:val="16"/>
              </w:rPr>
              <w:t> </w:t>
            </w:r>
            <w:r>
              <w:rPr>
                <w:color w:val="3A3A3A"/>
                <w:spacing w:val="-32"/>
                <w:w w:val="99"/>
                <w:sz w:val="16"/>
              </w:rPr>
              <w:t>9</w:t>
            </w:r>
            <w:r>
              <w:rPr>
                <w:color w:val="646464"/>
                <w:w w:val="99"/>
                <w:sz w:val="16"/>
              </w:rPr>
              <w:t>- </w:t>
            </w:r>
            <w:r>
              <w:rPr>
                <w:color w:val="646464"/>
                <w:spacing w:val="-11"/>
                <w:w w:val="99"/>
                <w:sz w:val="16"/>
              </w:rPr>
              <w:t> </w:t>
            </w:r>
            <w:r>
              <w:rPr>
                <w:color w:val="3A3A3A"/>
                <w:w w:val="50"/>
                <w:sz w:val="16"/>
              </w:rPr>
              <w:t>s</w:t>
            </w:r>
            <w:r>
              <w:rPr>
                <w:color w:val="3A3A3A"/>
                <w:w w:val="49"/>
                <w:sz w:val="16"/>
              </w:rPr>
              <w:t>_</w:t>
            </w:r>
            <w:r>
              <w:rPr>
                <w:color w:val="3A3A3A"/>
                <w:spacing w:val="-1"/>
                <w:sz w:val="16"/>
              </w:rPr>
              <w:t> </w:t>
            </w:r>
            <w:r>
              <w:rPr>
                <w:color w:val="3A3A3A"/>
                <w:spacing w:val="-18"/>
                <w:w w:val="99"/>
                <w:sz w:val="16"/>
              </w:rPr>
              <w:t>I</w:t>
            </w:r>
            <w:r>
              <w:rPr>
                <w:color w:val="646464"/>
                <w:w w:val="40"/>
                <w:sz w:val="16"/>
              </w:rPr>
              <w:t>_</w:t>
            </w:r>
            <w:r>
              <w:rPr>
                <w:color w:val="646464"/>
                <w:spacing w:val="-14"/>
                <w:sz w:val="16"/>
              </w:rPr>
              <w:t> </w:t>
            </w:r>
            <w:r>
              <w:rPr>
                <w:color w:val="3A3A3A"/>
                <w:w w:val="41"/>
                <w:sz w:val="16"/>
              </w:rPr>
              <w:t>y</w:t>
            </w:r>
            <w:r>
              <w:rPr>
                <w:color w:val="3A3A3A"/>
                <w:spacing w:val="-1"/>
                <w:sz w:val="16"/>
              </w:rPr>
              <w:t> </w:t>
            </w:r>
            <w:r>
              <w:rPr>
                <w:color w:val="646464"/>
                <w:spacing w:val="-23"/>
                <w:w w:val="40"/>
                <w:sz w:val="16"/>
              </w:rPr>
              <w:t>_</w:t>
            </w:r>
            <w:r>
              <w:rPr>
                <w:color w:val="3A3A3A"/>
                <w:w w:val="49"/>
                <w:sz w:val="16"/>
              </w:rPr>
              <w:t>a_</w:t>
            </w:r>
            <w:r>
              <w:rPr>
                <w:color w:val="3A3A3A"/>
                <w:w w:val="49"/>
                <w:sz w:val="16"/>
              </w:rPr>
              <w:t>r</w:t>
            </w:r>
            <w:r>
              <w:rPr>
                <w:color w:val="3A3A3A"/>
                <w:spacing w:val="-28"/>
                <w:sz w:val="16"/>
              </w:rPr>
              <w:t> </w:t>
            </w:r>
            <w:r>
              <w:rPr>
                <w:color w:val="646464"/>
                <w:spacing w:val="-19"/>
                <w:w w:val="40"/>
                <w:sz w:val="16"/>
              </w:rPr>
              <w:t>_</w:t>
            </w:r>
            <w:r>
              <w:rPr>
                <w:color w:val="3A3A3A"/>
                <w:w w:val="49"/>
                <w:sz w:val="16"/>
              </w:rPr>
              <w:t>a_</w:t>
            </w:r>
            <w:r>
              <w:rPr>
                <w:color w:val="3A3A3A"/>
                <w:w w:val="49"/>
                <w:sz w:val="16"/>
              </w:rPr>
              <w:t>l</w:t>
            </w:r>
            <w:r>
              <w:rPr>
                <w:color w:val="3A3A3A"/>
                <w:spacing w:val="-28"/>
                <w:sz w:val="16"/>
              </w:rPr>
              <w:t> </w:t>
            </w:r>
            <w:r>
              <w:rPr>
                <w:color w:val="3A3A3A"/>
                <w:w w:val="49"/>
                <w:position w:val="-3"/>
                <w:sz w:val="16"/>
              </w:rPr>
              <w:t>9</w:t>
            </w:r>
            <w:r>
              <w:rPr>
                <w:color w:val="3A3A3A"/>
                <w:spacing w:val="-8"/>
                <w:position w:val="-3"/>
                <w:sz w:val="16"/>
              </w:rPr>
              <w:t> </w:t>
            </w:r>
            <w:r>
              <w:rPr>
                <w:color w:val="646464"/>
                <w:w w:val="32"/>
                <w:sz w:val="20"/>
              </w:rPr>
              <w:t>_</w:t>
            </w:r>
            <w:r>
              <w:rPr>
                <w:color w:val="646464"/>
                <w:spacing w:val="-13"/>
                <w:sz w:val="20"/>
              </w:rPr>
              <w:t> </w:t>
            </w:r>
            <w:r>
              <w:rPr>
                <w:color w:val="3A3A3A"/>
                <w:w w:val="54"/>
                <w:sz w:val="20"/>
              </w:rPr>
              <w:t>'!1</w:t>
            </w:r>
            <w:r>
              <w:rPr>
                <w:color w:val="3A3A3A"/>
                <w:spacing w:val="-3"/>
                <w:w w:val="54"/>
                <w:sz w:val="20"/>
              </w:rPr>
              <w:t>.</w:t>
            </w:r>
            <w:r>
              <w:rPr>
                <w:color w:val="3A3A3A"/>
                <w:w w:val="91"/>
                <w:sz w:val="20"/>
              </w:rPr>
              <w:t>?!?</w:t>
            </w:r>
            <w:r>
              <w:rPr>
                <w:color w:val="3A3A3A"/>
                <w:spacing w:val="11"/>
                <w:sz w:val="20"/>
              </w:rPr>
              <w:t> </w:t>
            </w:r>
            <w:r>
              <w:rPr>
                <w:color w:val="3A3A3A"/>
                <w:w w:val="99"/>
                <w:sz w:val="20"/>
                <w:u w:val="single" w:color="636363"/>
              </w:rPr>
              <w:t> </w:t>
            </w:r>
            <w:r>
              <w:rPr>
                <w:color w:val="3A3A3A"/>
                <w:sz w:val="20"/>
                <w:u w:val="single" w:color="636363"/>
              </w:rPr>
              <w:tab/>
            </w:r>
          </w:p>
          <w:p>
            <w:pPr>
              <w:pStyle w:val="TableParagraph"/>
              <w:spacing w:line="170" w:lineRule="exact"/>
              <w:ind w:left="101"/>
              <w:rPr>
                <w:sz w:val="16"/>
              </w:rPr>
            </w:pPr>
            <w:r>
              <w:rPr>
                <w:color w:val="3A3A3A"/>
                <w:w w:val="105"/>
                <w:sz w:val="16"/>
              </w:rPr>
              <w:t>Adli Travmatoloji Raporları ve TCK</w:t>
            </w:r>
          </w:p>
          <w:p>
            <w:pPr>
              <w:pStyle w:val="TableParagraph"/>
              <w:spacing w:before="12"/>
              <w:ind w:left="101"/>
              <w:rPr>
                <w:sz w:val="16"/>
              </w:rPr>
            </w:pPr>
            <w:r>
              <w:rPr>
                <w:color w:val="3A3A3A"/>
                <w:w w:val="105"/>
                <w:sz w:val="16"/>
              </w:rPr>
              <w:t>Adli Travmatoloji Rapor Yazım Teknikleri</w:t>
            </w:r>
          </w:p>
        </w:tc>
        <w:tc>
          <w:tcPr>
            <w:tcW w:w="681" w:type="dxa"/>
            <w:tcBorders>
              <w:top w:val="single" w:sz="6" w:space="0" w:color="000000"/>
              <w:left w:val="single" w:sz="6" w:space="0" w:color="000000"/>
              <w:bottom w:val="single" w:sz="6" w:space="0" w:color="000000"/>
              <w:right w:val="single" w:sz="6" w:space="0" w:color="000000"/>
            </w:tcBorders>
          </w:tcPr>
          <w:p>
            <w:pPr>
              <w:pStyle w:val="TableParagraph"/>
              <w:spacing w:line="202" w:lineRule="exact" w:before="16"/>
              <w:ind w:right="3"/>
              <w:jc w:val="center"/>
              <w:rPr>
                <w:rFonts w:ascii="Times New Roman"/>
                <w:sz w:val="18"/>
              </w:rPr>
            </w:pPr>
            <w:r>
              <w:rPr>
                <w:rFonts w:ascii="Times New Roman"/>
                <w:color w:val="3A3A3A"/>
                <w:w w:val="110"/>
                <w:sz w:val="18"/>
              </w:rPr>
              <w:t>1</w:t>
            </w:r>
          </w:p>
          <w:p>
            <w:pPr>
              <w:pStyle w:val="TableParagraph"/>
              <w:spacing w:line="197" w:lineRule="exact"/>
              <w:ind w:right="3"/>
              <w:jc w:val="center"/>
              <w:rPr>
                <w:rFonts w:ascii="Times New Roman"/>
                <w:sz w:val="18"/>
              </w:rPr>
            </w:pPr>
            <w:r>
              <w:rPr>
                <w:rFonts w:ascii="Times New Roman"/>
                <w:color w:val="3A3A3A"/>
                <w:w w:val="110"/>
                <w:sz w:val="18"/>
              </w:rPr>
              <w:t>1</w:t>
            </w:r>
          </w:p>
          <w:p>
            <w:pPr>
              <w:pStyle w:val="TableParagraph"/>
              <w:spacing w:line="193" w:lineRule="exact"/>
              <w:ind w:right="3"/>
              <w:jc w:val="center"/>
              <w:rPr>
                <w:rFonts w:ascii="Times New Roman"/>
                <w:sz w:val="18"/>
              </w:rPr>
            </w:pPr>
            <w:r>
              <w:rPr>
                <w:rFonts w:ascii="Times New Roman"/>
                <w:color w:val="3A3A3A"/>
                <w:w w:val="110"/>
                <w:sz w:val="18"/>
              </w:rPr>
              <w:t>1</w:t>
            </w:r>
          </w:p>
          <w:p>
            <w:pPr>
              <w:pStyle w:val="TableParagraph"/>
              <w:spacing w:line="238" w:lineRule="exact"/>
              <w:ind w:left="2" w:right="38"/>
              <w:jc w:val="center"/>
              <w:rPr>
                <w:rFonts w:ascii="Times New Roman"/>
                <w:sz w:val="12"/>
              </w:rPr>
            </w:pPr>
            <w:r>
              <w:rPr>
                <w:rFonts w:ascii="Times New Roman"/>
                <w:color w:val="646464"/>
                <w:w w:val="174"/>
                <w:sz w:val="12"/>
              </w:rPr>
              <w:t>--</w:t>
            </w:r>
            <w:r>
              <w:rPr>
                <w:rFonts w:ascii="Times New Roman"/>
                <w:color w:val="646464"/>
                <w:spacing w:val="-17"/>
                <w:w w:val="174"/>
                <w:sz w:val="12"/>
              </w:rPr>
              <w:t>-</w:t>
            </w:r>
            <w:r>
              <w:rPr>
                <w:rFonts w:ascii="Times New Roman"/>
                <w:color w:val="646464"/>
                <w:spacing w:val="-66"/>
                <w:w w:val="174"/>
                <w:sz w:val="12"/>
              </w:rPr>
              <w:t>-</w:t>
            </w:r>
            <w:r>
              <w:rPr>
                <w:rFonts w:ascii="Times New Roman"/>
                <w:color w:val="646464"/>
                <w:spacing w:val="-118"/>
                <w:w w:val="174"/>
                <w:sz w:val="12"/>
              </w:rPr>
              <w:t>-</w:t>
            </w:r>
            <w:r>
              <w:rPr>
                <w:rFonts w:ascii="Times New Roman"/>
                <w:color w:val="3A3A3A"/>
                <w:spacing w:val="-33"/>
                <w:w w:val="110"/>
                <w:position w:val="8"/>
                <w:sz w:val="18"/>
              </w:rPr>
              <w:t>1</w:t>
            </w:r>
            <w:r>
              <w:rPr>
                <w:rFonts w:ascii="Times New Roman"/>
                <w:color w:val="646464"/>
                <w:w w:val="174"/>
                <w:sz w:val="12"/>
              </w:rPr>
              <w:t>----</w:t>
            </w:r>
          </w:p>
          <w:p>
            <w:pPr>
              <w:pStyle w:val="TableParagraph"/>
              <w:spacing w:line="174" w:lineRule="exact"/>
              <w:ind w:right="3"/>
              <w:jc w:val="center"/>
              <w:rPr>
                <w:rFonts w:ascii="Times New Roman"/>
                <w:sz w:val="18"/>
              </w:rPr>
            </w:pPr>
            <w:r>
              <w:rPr>
                <w:rFonts w:ascii="Times New Roman"/>
                <w:color w:val="3A3A3A"/>
                <w:w w:val="110"/>
                <w:sz w:val="18"/>
              </w:rPr>
              <w:t>1</w:t>
            </w:r>
          </w:p>
          <w:p>
            <w:pPr>
              <w:pStyle w:val="TableParagraph"/>
              <w:spacing w:line="197" w:lineRule="exact"/>
              <w:ind w:right="3"/>
              <w:jc w:val="center"/>
              <w:rPr>
                <w:rFonts w:ascii="Times New Roman"/>
                <w:sz w:val="18"/>
              </w:rPr>
            </w:pPr>
            <w:r>
              <w:rPr>
                <w:rFonts w:ascii="Times New Roman"/>
                <w:color w:val="3A3A3A"/>
                <w:w w:val="110"/>
                <w:sz w:val="18"/>
              </w:rPr>
              <w:t>1</w:t>
            </w:r>
          </w:p>
          <w:p>
            <w:pPr>
              <w:pStyle w:val="TableParagraph"/>
              <w:spacing w:line="202" w:lineRule="exact"/>
              <w:ind w:left="8"/>
              <w:jc w:val="center"/>
              <w:rPr>
                <w:rFonts w:ascii="Times New Roman"/>
                <w:sz w:val="18"/>
              </w:rPr>
            </w:pPr>
            <w:r>
              <w:rPr>
                <w:rFonts w:ascii="Times New Roman"/>
                <w:color w:val="3A3A3A"/>
                <w:w w:val="108"/>
                <w:sz w:val="18"/>
              </w:rPr>
              <w:t>2</w:t>
            </w:r>
          </w:p>
        </w:tc>
        <w:tc>
          <w:tcPr>
            <w:tcW w:w="1699" w:type="dxa"/>
            <w:tcBorders>
              <w:top w:val="single" w:sz="6" w:space="0" w:color="000000"/>
              <w:left w:val="single" w:sz="6" w:space="0" w:color="000000"/>
              <w:bottom w:val="single" w:sz="6" w:space="0" w:color="000000"/>
              <w:right w:val="single" w:sz="6" w:space="0" w:color="000000"/>
            </w:tcBorders>
          </w:tcPr>
          <w:p>
            <w:pPr>
              <w:pStyle w:val="TableParagraph"/>
              <w:spacing w:line="256" w:lineRule="auto" w:before="34"/>
              <w:ind w:left="98" w:right="1057"/>
              <w:jc w:val="both"/>
              <w:rPr>
                <w:sz w:val="16"/>
              </w:rPr>
            </w:pPr>
            <w:r>
              <w:rPr>
                <w:color w:val="3A3A3A"/>
                <w:sz w:val="16"/>
              </w:rPr>
              <w:t>Sunum Sunum Sunum</w:t>
            </w:r>
          </w:p>
          <w:p>
            <w:pPr>
              <w:pStyle w:val="TableParagraph"/>
              <w:spacing w:line="148" w:lineRule="exact"/>
              <w:ind w:left="98"/>
              <w:jc w:val="both"/>
              <w:rPr>
                <w:sz w:val="16"/>
              </w:rPr>
            </w:pPr>
            <w:r>
              <w:rPr>
                <w:color w:val="3A3A3A"/>
                <w:w w:val="105"/>
                <w:sz w:val="16"/>
              </w:rPr>
              <w:t>Sunum</w:t>
            </w:r>
          </w:p>
          <w:p>
            <w:pPr>
              <w:pStyle w:val="TableParagraph"/>
              <w:spacing w:line="101" w:lineRule="exact"/>
              <w:ind w:left="29"/>
              <w:jc w:val="both"/>
              <w:rPr>
                <w:rFonts w:ascii="Courier New"/>
                <w:sz w:val="15"/>
              </w:rPr>
            </w:pPr>
            <w:r>
              <w:rPr>
                <w:rFonts w:ascii="Courier New"/>
                <w:color w:val="646464"/>
                <w:w w:val="79"/>
                <w:sz w:val="15"/>
              </w:rPr>
              <w:t>-----------------------</w:t>
            </w:r>
          </w:p>
          <w:p>
            <w:pPr>
              <w:pStyle w:val="TableParagraph"/>
              <w:spacing w:line="146" w:lineRule="exact"/>
              <w:ind w:left="98"/>
              <w:jc w:val="both"/>
              <w:rPr>
                <w:sz w:val="16"/>
              </w:rPr>
            </w:pPr>
            <w:r>
              <w:rPr>
                <w:color w:val="3A3A3A"/>
                <w:w w:val="105"/>
                <w:sz w:val="16"/>
              </w:rPr>
              <w:t>Sunum</w:t>
            </w:r>
          </w:p>
          <w:p>
            <w:pPr>
              <w:pStyle w:val="TableParagraph"/>
              <w:spacing w:line="249" w:lineRule="auto" w:before="13"/>
              <w:ind w:left="97" w:right="811"/>
              <w:rPr>
                <w:sz w:val="16"/>
              </w:rPr>
            </w:pPr>
            <w:r>
              <w:rPr>
                <w:color w:val="3A3A3A"/>
                <w:w w:val="105"/>
                <w:sz w:val="16"/>
              </w:rPr>
              <w:t>Sunum Uyqulama</w:t>
            </w:r>
          </w:p>
        </w:tc>
        <w:tc>
          <w:tcPr>
            <w:tcW w:w="1519" w:type="dxa"/>
            <w:tcBorders>
              <w:top w:val="single" w:sz="6" w:space="0" w:color="000000"/>
              <w:left w:val="single" w:sz="6" w:space="0" w:color="000000"/>
              <w:bottom w:val="single" w:sz="6" w:space="0" w:color="000000"/>
            </w:tcBorders>
          </w:tcPr>
          <w:p>
            <w:pPr>
              <w:pStyle w:val="TableParagraph"/>
              <w:spacing w:line="256" w:lineRule="auto" w:before="34"/>
              <w:ind w:left="98" w:right="649"/>
              <w:jc w:val="both"/>
              <w:rPr>
                <w:sz w:val="16"/>
              </w:rPr>
            </w:pPr>
            <w:r>
              <w:rPr>
                <w:b/>
                <w:color w:val="3A3A3A"/>
                <w:w w:val="105"/>
                <w:sz w:val="16"/>
              </w:rPr>
              <w:t>H </w:t>
            </w:r>
            <w:r>
              <w:rPr>
                <w:color w:val="3A3A3A"/>
                <w:w w:val="105"/>
                <w:sz w:val="16"/>
              </w:rPr>
              <w:t>Dokgöz </w:t>
            </w:r>
            <w:r>
              <w:rPr>
                <w:b/>
                <w:color w:val="3A3A3A"/>
                <w:w w:val="105"/>
                <w:sz w:val="16"/>
              </w:rPr>
              <w:t>H </w:t>
            </w:r>
            <w:r>
              <w:rPr>
                <w:color w:val="3A3A3A"/>
                <w:w w:val="105"/>
                <w:sz w:val="16"/>
              </w:rPr>
              <w:t>Dokgöz </w:t>
            </w:r>
            <w:r>
              <w:rPr>
                <w:b/>
                <w:color w:val="3A3A3A"/>
                <w:w w:val="105"/>
                <w:sz w:val="16"/>
              </w:rPr>
              <w:t>H </w:t>
            </w:r>
            <w:r>
              <w:rPr>
                <w:color w:val="3A3A3A"/>
                <w:w w:val="105"/>
                <w:sz w:val="16"/>
              </w:rPr>
              <w:t>Dokgöz</w:t>
            </w:r>
          </w:p>
          <w:p>
            <w:pPr>
              <w:pStyle w:val="TableParagraph"/>
              <w:spacing w:line="204" w:lineRule="exact" w:before="20"/>
              <w:ind w:left="1"/>
              <w:jc w:val="both"/>
              <w:rPr>
                <w:sz w:val="16"/>
              </w:rPr>
            </w:pPr>
            <w:r>
              <w:rPr>
                <w:rFonts w:ascii="Times New Roman" w:hAnsi="Times New Roman"/>
                <w:color w:val="646464"/>
                <w:w w:val="85"/>
                <w:sz w:val="19"/>
              </w:rPr>
              <w:t>- </w:t>
            </w:r>
            <w:r>
              <w:rPr>
                <w:rFonts w:ascii="Times New Roman" w:hAnsi="Times New Roman"/>
                <w:color w:val="646464"/>
                <w:w w:val="75"/>
                <w:sz w:val="19"/>
              </w:rPr>
              <w:t>_</w:t>
            </w:r>
            <w:r>
              <w:rPr>
                <w:rFonts w:ascii="Times New Roman" w:hAnsi="Times New Roman"/>
                <w:color w:val="3A3A3A"/>
                <w:w w:val="75"/>
                <w:sz w:val="19"/>
              </w:rPr>
              <w:t>lj </w:t>
            </w:r>
            <w:r>
              <w:rPr>
                <w:rFonts w:ascii="Times New Roman" w:hAnsi="Times New Roman"/>
                <w:color w:val="646464"/>
                <w:w w:val="85"/>
                <w:sz w:val="19"/>
              </w:rPr>
              <w:t>_</w:t>
            </w:r>
            <w:r>
              <w:rPr>
                <w:color w:val="3A3A3A"/>
                <w:w w:val="85"/>
                <w:sz w:val="16"/>
              </w:rPr>
              <w:t>ı;q:ı</w:t>
            </w:r>
            <w:r>
              <w:rPr>
                <w:color w:val="646464"/>
                <w:w w:val="85"/>
                <w:sz w:val="16"/>
              </w:rPr>
              <w:t>_ </w:t>
            </w:r>
            <w:r>
              <w:rPr>
                <w:color w:val="3A3A3A"/>
                <w:w w:val="85"/>
                <w:sz w:val="16"/>
              </w:rPr>
              <w:t>g </w:t>
            </w:r>
            <w:r>
              <w:rPr>
                <w:color w:val="646464"/>
                <w:w w:val="85"/>
                <w:sz w:val="16"/>
              </w:rPr>
              <w:t>- - - -- - - - -</w:t>
            </w:r>
          </w:p>
          <w:p>
            <w:pPr>
              <w:pStyle w:val="TableParagraph"/>
              <w:spacing w:line="170" w:lineRule="exact"/>
              <w:ind w:left="98"/>
              <w:jc w:val="both"/>
              <w:rPr>
                <w:sz w:val="16"/>
              </w:rPr>
            </w:pPr>
            <w:r>
              <w:rPr>
                <w:b/>
                <w:color w:val="3A3A3A"/>
                <w:w w:val="105"/>
                <w:sz w:val="16"/>
              </w:rPr>
              <w:t>H </w:t>
            </w:r>
            <w:r>
              <w:rPr>
                <w:color w:val="3A3A3A"/>
                <w:w w:val="105"/>
                <w:sz w:val="16"/>
              </w:rPr>
              <w:t>Dokgöz</w:t>
            </w:r>
          </w:p>
          <w:p>
            <w:pPr>
              <w:pStyle w:val="TableParagraph"/>
              <w:spacing w:before="13"/>
              <w:ind w:left="98"/>
              <w:jc w:val="both"/>
              <w:rPr>
                <w:sz w:val="16"/>
              </w:rPr>
            </w:pPr>
            <w:r>
              <w:rPr>
                <w:b/>
                <w:color w:val="3A3A3A"/>
                <w:w w:val="105"/>
                <w:sz w:val="16"/>
              </w:rPr>
              <w:t>N </w:t>
            </w:r>
            <w:r>
              <w:rPr>
                <w:color w:val="3A3A3A"/>
                <w:w w:val="105"/>
                <w:sz w:val="16"/>
              </w:rPr>
              <w:t>Bilgin</w:t>
            </w:r>
          </w:p>
          <w:p>
            <w:pPr>
              <w:pStyle w:val="TableParagraph"/>
              <w:spacing w:before="8"/>
              <w:ind w:left="98"/>
              <w:jc w:val="both"/>
              <w:rPr>
                <w:sz w:val="16"/>
              </w:rPr>
            </w:pPr>
            <w:r>
              <w:rPr>
                <w:b/>
                <w:color w:val="3A3A3A"/>
                <w:w w:val="105"/>
                <w:sz w:val="16"/>
              </w:rPr>
              <w:t>N </w:t>
            </w:r>
            <w:r>
              <w:rPr>
                <w:color w:val="3A3A3A"/>
                <w:w w:val="105"/>
                <w:sz w:val="16"/>
              </w:rPr>
              <w:t>Bilqin</w:t>
            </w:r>
          </w:p>
        </w:tc>
      </w:tr>
      <w:tr>
        <w:trPr>
          <w:trHeight w:val="225" w:hRule="exact"/>
        </w:trPr>
        <w:tc>
          <w:tcPr>
            <w:tcW w:w="679" w:type="dxa"/>
            <w:gridSpan w:val="2"/>
            <w:tcBorders>
              <w:top w:val="single" w:sz="6" w:space="0" w:color="000000"/>
              <w:left w:val="single" w:sz="10" w:space="0" w:color="000000"/>
              <w:bottom w:val="nil"/>
              <w:right w:val="single" w:sz="4" w:space="0" w:color="000000"/>
            </w:tcBorders>
          </w:tcPr>
          <w:p>
            <w:pPr/>
          </w:p>
        </w:tc>
        <w:tc>
          <w:tcPr>
            <w:tcW w:w="4767" w:type="dxa"/>
            <w:vMerge w:val="restart"/>
            <w:tcBorders>
              <w:top w:val="single" w:sz="6" w:space="0" w:color="000000"/>
              <w:left w:val="single" w:sz="4" w:space="0" w:color="000000"/>
              <w:right w:val="single" w:sz="6" w:space="0" w:color="000000"/>
            </w:tcBorders>
          </w:tcPr>
          <w:p>
            <w:pPr>
              <w:pStyle w:val="TableParagraph"/>
              <w:spacing w:before="30"/>
              <w:ind w:left="97"/>
              <w:rPr>
                <w:sz w:val="16"/>
              </w:rPr>
            </w:pPr>
            <w:r>
              <w:rPr>
                <w:color w:val="3A3A3A"/>
                <w:w w:val="105"/>
                <w:sz w:val="16"/>
              </w:rPr>
              <w:t>Hipoksi / Anoksi</w:t>
            </w:r>
          </w:p>
          <w:p>
            <w:pPr>
              <w:pStyle w:val="TableParagraph"/>
              <w:spacing w:line="256" w:lineRule="auto" w:before="13"/>
              <w:ind w:left="98" w:right="1229" w:firstLine="2"/>
              <w:rPr>
                <w:sz w:val="16"/>
              </w:rPr>
            </w:pPr>
            <w:r>
              <w:rPr>
                <w:color w:val="3A3A3A"/>
                <w:w w:val="105"/>
                <w:sz w:val="16"/>
              </w:rPr>
              <w:t>Ası</w:t>
            </w:r>
            <w:r>
              <w:rPr>
                <w:color w:val="646464"/>
                <w:w w:val="105"/>
                <w:sz w:val="16"/>
              </w:rPr>
              <w:t>, </w:t>
            </w:r>
            <w:r>
              <w:rPr>
                <w:color w:val="3A3A3A"/>
                <w:w w:val="105"/>
                <w:sz w:val="16"/>
              </w:rPr>
              <w:t>Bağla/ Elle Boğma, Tıkama/ Tıkanma Suda boğulma Mekanik asfiksi mekanizmaları</w:t>
            </w:r>
          </w:p>
          <w:p>
            <w:pPr>
              <w:pStyle w:val="TableParagraph"/>
              <w:tabs>
                <w:tab w:pos="4748" w:val="left" w:leader="none"/>
              </w:tabs>
              <w:spacing w:line="218" w:lineRule="auto" w:before="4"/>
              <w:ind w:left="98" w:right="4" w:hanging="87"/>
              <w:rPr>
                <w:sz w:val="16"/>
              </w:rPr>
            </w:pPr>
            <w:r>
              <w:rPr>
                <w:color w:val="3A3A3A"/>
                <w:w w:val="40"/>
                <w:sz w:val="16"/>
              </w:rPr>
              <w:t>_</w:t>
            </w:r>
            <w:r>
              <w:rPr>
                <w:color w:val="3A3A3A"/>
                <w:spacing w:val="-9"/>
                <w:sz w:val="16"/>
              </w:rPr>
              <w:t> </w:t>
            </w:r>
            <w:r>
              <w:rPr>
                <w:color w:val="3A3A3A"/>
                <w:spacing w:val="-6"/>
                <w:w w:val="40"/>
                <w:sz w:val="16"/>
              </w:rPr>
              <w:t>_</w:t>
            </w:r>
            <w:r>
              <w:rPr>
                <w:color w:val="3A3A3A"/>
                <w:w w:val="82"/>
                <w:sz w:val="16"/>
              </w:rPr>
              <w:t>f5!f!l</w:t>
            </w:r>
            <w:r>
              <w:rPr>
                <w:color w:val="3A3A3A"/>
                <w:w w:val="82"/>
                <w:sz w:val="16"/>
              </w:rPr>
              <w:t>)</w:t>
            </w:r>
            <w:r>
              <w:rPr>
                <w:color w:val="3A3A3A"/>
                <w:w w:val="82"/>
                <w:sz w:val="16"/>
              </w:rPr>
              <w:t>'clŞ9</w:t>
            </w:r>
            <w:r>
              <w:rPr>
                <w:color w:val="3A3A3A"/>
                <w:w w:val="82"/>
                <w:sz w:val="16"/>
              </w:rPr>
              <w:t>_</w:t>
            </w:r>
            <w:r>
              <w:rPr>
                <w:color w:val="3A3A3A"/>
                <w:spacing w:val="6"/>
                <w:w w:val="82"/>
                <w:sz w:val="16"/>
              </w:rPr>
              <w:t>I</w:t>
            </w:r>
            <w:r>
              <w:rPr>
                <w:color w:val="3A3A3A"/>
                <w:w w:val="74"/>
                <w:sz w:val="16"/>
              </w:rPr>
              <w:t>_</w:t>
            </w:r>
            <w:r>
              <w:rPr>
                <w:color w:val="3A3A3A"/>
                <w:w w:val="74"/>
                <w:sz w:val="16"/>
              </w:rPr>
              <w:t>cışfi</w:t>
            </w:r>
            <w:r>
              <w:rPr>
                <w:color w:val="3A3A3A"/>
                <w:w w:val="74"/>
                <w:sz w:val="16"/>
              </w:rPr>
              <w:t>_</w:t>
            </w:r>
            <w:r>
              <w:rPr>
                <w:color w:val="3A3A3A"/>
                <w:w w:val="75"/>
                <w:sz w:val="16"/>
              </w:rPr>
              <w:t>k</w:t>
            </w:r>
            <w:r>
              <w:rPr>
                <w:color w:val="3A3A3A"/>
                <w:w w:val="74"/>
                <w:sz w:val="16"/>
              </w:rPr>
              <w:t>_</w:t>
            </w:r>
            <w:r>
              <w:rPr>
                <w:color w:val="3A3A3A"/>
                <w:w w:val="75"/>
                <w:sz w:val="16"/>
              </w:rPr>
              <w:t>s</w:t>
            </w:r>
            <w:r>
              <w:rPr>
                <w:color w:val="3A3A3A"/>
                <w:w w:val="74"/>
                <w:sz w:val="16"/>
              </w:rPr>
              <w:t>_</w:t>
            </w:r>
            <w:r>
              <w:rPr>
                <w:color w:val="3A3A3A"/>
                <w:w w:val="74"/>
                <w:sz w:val="16"/>
              </w:rPr>
              <w:t>i!</w:t>
            </w:r>
            <w:r>
              <w:rPr>
                <w:color w:val="3A3A3A"/>
                <w:spacing w:val="19"/>
                <w:sz w:val="16"/>
              </w:rPr>
              <w:t> </w:t>
            </w:r>
            <w:r>
              <w:rPr>
                <w:rFonts w:ascii="Times New Roman" w:hAnsi="Times New Roman"/>
                <w:color w:val="3A3A3A"/>
                <w:w w:val="62"/>
                <w:sz w:val="20"/>
              </w:rPr>
              <w:t>_v_</w:t>
            </w:r>
            <w:r>
              <w:rPr>
                <w:rFonts w:ascii="Times New Roman" w:hAnsi="Times New Roman"/>
                <w:color w:val="3A3A3A"/>
                <w:spacing w:val="-20"/>
                <w:sz w:val="20"/>
              </w:rPr>
              <w:t> </w:t>
            </w:r>
            <w:r>
              <w:rPr>
                <w:color w:val="3A3A3A"/>
                <w:spacing w:val="-1"/>
                <w:w w:val="40"/>
                <w:sz w:val="16"/>
              </w:rPr>
              <w:t>_</w:t>
            </w:r>
            <w:r>
              <w:rPr>
                <w:color w:val="3A3A3A"/>
                <w:w w:val="77"/>
                <w:sz w:val="16"/>
              </w:rPr>
              <w:t>f5?!</w:t>
            </w:r>
            <w:r>
              <w:rPr>
                <w:color w:val="3A3A3A"/>
                <w:spacing w:val="-21"/>
                <w:sz w:val="16"/>
              </w:rPr>
              <w:t> </w:t>
            </w:r>
            <w:r>
              <w:rPr>
                <w:color w:val="3A3A3A"/>
                <w:spacing w:val="-22"/>
                <w:w w:val="101"/>
                <w:sz w:val="16"/>
              </w:rPr>
              <w:t>P</w:t>
            </w:r>
            <w:r>
              <w:rPr>
                <w:color w:val="3A3A3A"/>
                <w:w w:val="40"/>
                <w:sz w:val="16"/>
              </w:rPr>
              <w:t>_q</w:t>
            </w:r>
            <w:r>
              <w:rPr>
                <w:color w:val="3A3A3A"/>
                <w:spacing w:val="-18"/>
                <w:sz w:val="16"/>
              </w:rPr>
              <w:t> </w:t>
            </w:r>
            <w:r>
              <w:rPr>
                <w:color w:val="3A3A3A"/>
                <w:w w:val="56"/>
                <w:position w:val="-1"/>
                <w:sz w:val="16"/>
              </w:rPr>
              <w:t>1</w:t>
            </w:r>
            <w:r>
              <w:rPr>
                <w:color w:val="3A3A3A"/>
                <w:spacing w:val="-12"/>
                <w:w w:val="56"/>
                <w:position w:val="-1"/>
                <w:sz w:val="16"/>
              </w:rPr>
              <w:t>1</w:t>
            </w:r>
            <w:r>
              <w:rPr>
                <w:color w:val="3A3A3A"/>
                <w:w w:val="55"/>
                <w:sz w:val="16"/>
              </w:rPr>
              <w:t>!1:19</w:t>
            </w:r>
            <w:r>
              <w:rPr>
                <w:color w:val="3A3A3A"/>
                <w:w w:val="55"/>
                <w:sz w:val="16"/>
              </w:rPr>
              <w:t>_</w:t>
            </w:r>
            <w:r>
              <w:rPr>
                <w:color w:val="3A3A3A"/>
                <w:spacing w:val="3"/>
                <w:sz w:val="16"/>
              </w:rPr>
              <w:t> </w:t>
            </w:r>
            <w:r>
              <w:rPr>
                <w:color w:val="3A3A3A"/>
                <w:w w:val="99"/>
                <w:sz w:val="16"/>
              </w:rPr>
              <w:t>q</w:t>
            </w:r>
            <w:r>
              <w:rPr>
                <w:color w:val="3A3A3A"/>
                <w:sz w:val="16"/>
              </w:rPr>
              <w:t>  </w:t>
            </w:r>
            <w:r>
              <w:rPr>
                <w:color w:val="3A3A3A"/>
                <w:spacing w:val="-8"/>
                <w:sz w:val="16"/>
              </w:rPr>
              <w:t>ş</w:t>
            </w:r>
            <w:r>
              <w:rPr>
                <w:color w:val="3A3A3A"/>
                <w:w w:val="58"/>
                <w:sz w:val="16"/>
              </w:rPr>
              <w:t>Jt</w:t>
            </w:r>
            <w:r>
              <w:rPr>
                <w:color w:val="3A3A3A"/>
                <w:spacing w:val="1"/>
                <w:sz w:val="16"/>
              </w:rPr>
              <w:t> </w:t>
            </w:r>
            <w:r>
              <w:rPr>
                <w:color w:val="3A3A3A"/>
                <w:w w:val="87"/>
                <w:sz w:val="16"/>
              </w:rPr>
              <w:t>?'..</w:t>
            </w:r>
            <w:r>
              <w:rPr>
                <w:color w:val="3A3A3A"/>
                <w:sz w:val="16"/>
              </w:rPr>
              <w:t> </w:t>
            </w:r>
            <w:r>
              <w:rPr>
                <w:color w:val="3A3A3A"/>
                <w:spacing w:val="-11"/>
                <w:sz w:val="16"/>
              </w:rPr>
              <w:t> </w:t>
            </w:r>
            <w:r>
              <w:rPr>
                <w:color w:val="3A3A3A"/>
                <w:w w:val="87"/>
                <w:sz w:val="16"/>
              </w:rPr>
              <w:t>[rJ</w:t>
            </w:r>
            <w:r>
              <w:rPr>
                <w:color w:val="3A3A3A"/>
                <w:spacing w:val="-6"/>
                <w:sz w:val="16"/>
              </w:rPr>
              <w:t> </w:t>
            </w:r>
            <w:r>
              <w:rPr>
                <w:color w:val="3A3A3A"/>
                <w:w w:val="87"/>
                <w:sz w:val="16"/>
              </w:rPr>
              <w:t>.n</w:t>
            </w:r>
            <w:r>
              <w:rPr>
                <w:color w:val="3A3A3A"/>
                <w:w w:val="87"/>
                <w:sz w:val="16"/>
              </w:rPr>
              <w:t>_</w:t>
            </w:r>
            <w:r>
              <w:rPr>
                <w:color w:val="3A3A3A"/>
                <w:w w:val="87"/>
                <w:sz w:val="16"/>
              </w:rPr>
              <w:t>f!l</w:t>
            </w:r>
            <w:r>
              <w:rPr>
                <w:color w:val="3A3A3A"/>
                <w:w w:val="87"/>
                <w:sz w:val="16"/>
              </w:rPr>
              <w:t>_</w:t>
            </w:r>
            <w:r>
              <w:rPr>
                <w:color w:val="3A3A3A"/>
                <w:spacing w:val="-6"/>
                <w:sz w:val="16"/>
              </w:rPr>
              <w:t> </w:t>
            </w:r>
            <w:r>
              <w:rPr>
                <w:color w:val="3A3A3A"/>
                <w:w w:val="87"/>
                <w:sz w:val="16"/>
              </w:rPr>
              <w:t>ş[</w:t>
            </w:r>
            <w:r>
              <w:rPr>
                <w:color w:val="3A3A3A"/>
                <w:spacing w:val="-11"/>
                <w:sz w:val="16"/>
              </w:rPr>
              <w:t> </w:t>
            </w:r>
            <w:r>
              <w:rPr>
                <w:color w:val="3A3A3A"/>
                <w:w w:val="99"/>
                <w:sz w:val="16"/>
                <w:u w:val="single" w:color="393939"/>
              </w:rPr>
              <w:t> </w:t>
            </w:r>
            <w:r>
              <w:rPr>
                <w:color w:val="3A3A3A"/>
                <w:sz w:val="16"/>
                <w:u w:val="single" w:color="393939"/>
              </w:rPr>
              <w:tab/>
            </w:r>
            <w:r>
              <w:rPr>
                <w:color w:val="3A3A3A"/>
                <w:sz w:val="16"/>
              </w:rPr>
              <w:t>        </w:t>
            </w:r>
            <w:r>
              <w:rPr>
                <w:color w:val="3A3A3A"/>
                <w:w w:val="95"/>
                <w:sz w:val="16"/>
              </w:rPr>
              <w:t>Serbest  </w:t>
            </w:r>
            <w:r>
              <w:rPr>
                <w:color w:val="3A3A3A"/>
                <w:spacing w:val="39"/>
                <w:w w:val="95"/>
                <w:sz w:val="16"/>
              </w:rPr>
              <w:t> </w:t>
            </w:r>
            <w:r>
              <w:rPr>
                <w:color w:val="3A3A3A"/>
                <w:w w:val="95"/>
                <w:sz w:val="16"/>
              </w:rPr>
              <w:t>Çalışma</w:t>
            </w:r>
          </w:p>
        </w:tc>
        <w:tc>
          <w:tcPr>
            <w:tcW w:w="681" w:type="dxa"/>
            <w:tcBorders>
              <w:top w:val="single" w:sz="6" w:space="0" w:color="000000"/>
              <w:left w:val="single" w:sz="6" w:space="0" w:color="000000"/>
              <w:bottom w:val="nil"/>
              <w:right w:val="single" w:sz="6" w:space="0" w:color="000000"/>
            </w:tcBorders>
          </w:tcPr>
          <w:p>
            <w:pPr>
              <w:pStyle w:val="TableParagraph"/>
              <w:spacing w:before="12"/>
              <w:ind w:right="3"/>
              <w:jc w:val="center"/>
              <w:rPr>
                <w:rFonts w:ascii="Times New Roman"/>
                <w:sz w:val="18"/>
              </w:rPr>
            </w:pPr>
            <w:r>
              <w:rPr>
                <w:rFonts w:ascii="Times New Roman"/>
                <w:color w:val="3A3A3A"/>
                <w:w w:val="110"/>
                <w:sz w:val="18"/>
              </w:rPr>
              <w:t>1</w:t>
            </w:r>
          </w:p>
        </w:tc>
        <w:tc>
          <w:tcPr>
            <w:tcW w:w="1699" w:type="dxa"/>
            <w:tcBorders>
              <w:top w:val="single" w:sz="6" w:space="0" w:color="000000"/>
              <w:left w:val="single" w:sz="6" w:space="0" w:color="000000"/>
              <w:bottom w:val="nil"/>
              <w:right w:val="single" w:sz="6" w:space="0" w:color="000000"/>
            </w:tcBorders>
          </w:tcPr>
          <w:p>
            <w:pPr>
              <w:pStyle w:val="TableParagraph"/>
              <w:spacing w:before="30"/>
              <w:ind w:left="98"/>
              <w:rPr>
                <w:sz w:val="16"/>
              </w:rPr>
            </w:pPr>
            <w:r>
              <w:rPr>
                <w:color w:val="3A3A3A"/>
                <w:w w:val="105"/>
                <w:sz w:val="16"/>
              </w:rPr>
              <w:t>Sunum</w:t>
            </w:r>
          </w:p>
        </w:tc>
        <w:tc>
          <w:tcPr>
            <w:tcW w:w="1519" w:type="dxa"/>
            <w:vMerge w:val="restart"/>
            <w:tcBorders>
              <w:top w:val="single" w:sz="6" w:space="0" w:color="000000"/>
              <w:left w:val="single" w:sz="6" w:space="0" w:color="000000"/>
            </w:tcBorders>
          </w:tcPr>
          <w:p>
            <w:pPr>
              <w:pStyle w:val="TableParagraph"/>
              <w:spacing w:line="256" w:lineRule="auto" w:before="30"/>
              <w:ind w:left="98" w:right="813"/>
              <w:jc w:val="both"/>
              <w:rPr>
                <w:sz w:val="16"/>
              </w:rPr>
            </w:pPr>
            <w:r>
              <w:rPr>
                <w:b/>
                <w:color w:val="3A3A3A"/>
                <w:w w:val="105"/>
                <w:sz w:val="16"/>
              </w:rPr>
              <w:t>N </w:t>
            </w:r>
            <w:r>
              <w:rPr>
                <w:color w:val="3A3A3A"/>
                <w:w w:val="105"/>
                <w:sz w:val="16"/>
              </w:rPr>
              <w:t>Bilgin </w:t>
            </w:r>
            <w:r>
              <w:rPr>
                <w:b/>
                <w:color w:val="3A3A3A"/>
                <w:w w:val="105"/>
                <w:sz w:val="16"/>
              </w:rPr>
              <w:t>N </w:t>
            </w:r>
            <w:r>
              <w:rPr>
                <w:color w:val="3A3A3A"/>
                <w:w w:val="105"/>
                <w:sz w:val="16"/>
              </w:rPr>
              <w:t>Bilgin </w:t>
            </w:r>
            <w:r>
              <w:rPr>
                <w:b/>
                <w:color w:val="3A3A3A"/>
                <w:w w:val="105"/>
                <w:sz w:val="16"/>
              </w:rPr>
              <w:t>N </w:t>
            </w:r>
            <w:r>
              <w:rPr>
                <w:color w:val="3A3A3A"/>
                <w:w w:val="105"/>
                <w:sz w:val="16"/>
              </w:rPr>
              <w:t>Bilgin</w:t>
            </w:r>
          </w:p>
          <w:p>
            <w:pPr>
              <w:pStyle w:val="TableParagraph"/>
              <w:tabs>
                <w:tab w:pos="1417" w:val="left" w:leader="none"/>
              </w:tabs>
              <w:spacing w:before="19"/>
              <w:ind w:left="4"/>
              <w:jc w:val="both"/>
              <w:rPr>
                <w:sz w:val="16"/>
              </w:rPr>
            </w:pPr>
            <w:r>
              <w:rPr>
                <w:color w:val="3A3A3A"/>
                <w:w w:val="90"/>
                <w:sz w:val="16"/>
              </w:rPr>
              <w:t>--</w:t>
            </w:r>
            <w:r>
              <w:rPr>
                <w:color w:val="3A3A3A"/>
                <w:spacing w:val="-17"/>
                <w:w w:val="90"/>
                <w:sz w:val="16"/>
              </w:rPr>
              <w:t> </w:t>
            </w:r>
            <w:r>
              <w:rPr>
                <w:color w:val="3A3A3A"/>
                <w:w w:val="90"/>
                <w:sz w:val="16"/>
              </w:rPr>
              <w:t>-</w:t>
            </w:r>
            <w:r>
              <w:rPr>
                <w:color w:val="3A3A3A"/>
                <w:spacing w:val="-17"/>
                <w:w w:val="90"/>
                <w:sz w:val="16"/>
              </w:rPr>
              <w:t> </w:t>
            </w:r>
            <w:r>
              <w:rPr>
                <w:color w:val="3A3A3A"/>
                <w:w w:val="90"/>
                <w:sz w:val="16"/>
              </w:rPr>
              <w:t>Jl_gi_rı</w:t>
            </w:r>
            <w:r>
              <w:rPr>
                <w:color w:val="3A3A3A"/>
                <w:w w:val="99"/>
                <w:sz w:val="16"/>
                <w:u w:val="single" w:color="393939"/>
              </w:rPr>
              <w:t> </w:t>
            </w:r>
            <w:r>
              <w:rPr>
                <w:color w:val="3A3A3A"/>
                <w:sz w:val="16"/>
                <w:u w:val="single" w:color="393939"/>
              </w:rPr>
              <w:tab/>
            </w:r>
          </w:p>
        </w:tc>
      </w:tr>
      <w:tr>
        <w:trPr>
          <w:trHeight w:val="197" w:hRule="exact"/>
        </w:trPr>
        <w:tc>
          <w:tcPr>
            <w:tcW w:w="679" w:type="dxa"/>
            <w:gridSpan w:val="2"/>
            <w:tcBorders>
              <w:top w:val="nil"/>
              <w:left w:val="single" w:sz="10" w:space="0" w:color="000000"/>
              <w:bottom w:val="nil"/>
              <w:right w:val="single" w:sz="4" w:space="0" w:color="000000"/>
            </w:tcBorders>
          </w:tcPr>
          <w:p>
            <w:pPr/>
          </w:p>
        </w:tc>
        <w:tc>
          <w:tcPr>
            <w:tcW w:w="4767" w:type="dxa"/>
            <w:vMerge/>
            <w:tcBorders>
              <w:left w:val="single" w:sz="4" w:space="0" w:color="000000"/>
              <w:right w:val="single" w:sz="6" w:space="0" w:color="000000"/>
            </w:tcBorders>
          </w:tcPr>
          <w:p>
            <w:pPr/>
          </w:p>
        </w:tc>
        <w:tc>
          <w:tcPr>
            <w:tcW w:w="681" w:type="dxa"/>
            <w:tcBorders>
              <w:top w:val="nil"/>
              <w:left w:val="single" w:sz="6" w:space="0" w:color="000000"/>
              <w:bottom w:val="nil"/>
              <w:right w:val="single" w:sz="6" w:space="0" w:color="000000"/>
            </w:tcBorders>
          </w:tcPr>
          <w:p>
            <w:pPr>
              <w:pStyle w:val="TableParagraph"/>
              <w:spacing w:line="198" w:lineRule="exact"/>
              <w:ind w:right="3"/>
              <w:jc w:val="center"/>
              <w:rPr>
                <w:rFonts w:ascii="Times New Roman"/>
                <w:sz w:val="18"/>
              </w:rPr>
            </w:pPr>
            <w:r>
              <w:rPr>
                <w:rFonts w:ascii="Times New Roman"/>
                <w:color w:val="3A3A3A"/>
                <w:w w:val="110"/>
                <w:sz w:val="18"/>
              </w:rPr>
              <w:t>1</w:t>
            </w:r>
          </w:p>
        </w:tc>
        <w:tc>
          <w:tcPr>
            <w:tcW w:w="1699" w:type="dxa"/>
            <w:tcBorders>
              <w:top w:val="nil"/>
              <w:left w:val="single" w:sz="6" w:space="0" w:color="000000"/>
              <w:bottom w:val="nil"/>
              <w:right w:val="single" w:sz="6" w:space="0" w:color="000000"/>
            </w:tcBorders>
          </w:tcPr>
          <w:p>
            <w:pPr>
              <w:pStyle w:val="TableParagraph"/>
              <w:spacing w:before="9"/>
              <w:ind w:left="98"/>
              <w:rPr>
                <w:sz w:val="16"/>
              </w:rPr>
            </w:pPr>
            <w:r>
              <w:rPr>
                <w:color w:val="3A3A3A"/>
                <w:w w:val="105"/>
                <w:sz w:val="16"/>
              </w:rPr>
              <w:t>Sunum</w:t>
            </w:r>
          </w:p>
        </w:tc>
        <w:tc>
          <w:tcPr>
            <w:tcW w:w="1519" w:type="dxa"/>
            <w:vMerge/>
            <w:tcBorders>
              <w:left w:val="single" w:sz="6" w:space="0" w:color="000000"/>
            </w:tcBorders>
          </w:tcPr>
          <w:p>
            <w:pPr/>
          </w:p>
        </w:tc>
      </w:tr>
      <w:tr>
        <w:trPr>
          <w:trHeight w:val="658" w:hRule="exact"/>
        </w:trPr>
        <w:tc>
          <w:tcPr>
            <w:tcW w:w="679" w:type="dxa"/>
            <w:gridSpan w:val="2"/>
            <w:tcBorders>
              <w:top w:val="nil"/>
              <w:left w:val="single" w:sz="10" w:space="0" w:color="000000"/>
              <w:bottom w:val="single" w:sz="6" w:space="0" w:color="000000"/>
              <w:right w:val="single" w:sz="4" w:space="0" w:color="000000"/>
            </w:tcBorders>
          </w:tcPr>
          <w:p>
            <w:pPr>
              <w:pStyle w:val="TableParagraph"/>
              <w:spacing w:before="34"/>
              <w:ind w:left="11" w:right="24"/>
              <w:jc w:val="center"/>
              <w:rPr>
                <w:rFonts w:ascii="Times New Roman"/>
                <w:sz w:val="17"/>
              </w:rPr>
            </w:pPr>
            <w:r>
              <w:rPr>
                <w:rFonts w:ascii="Times New Roman"/>
                <w:color w:val="3A3A3A"/>
                <w:w w:val="105"/>
                <w:sz w:val="17"/>
              </w:rPr>
              <w:t>6.</w:t>
            </w:r>
          </w:p>
        </w:tc>
        <w:tc>
          <w:tcPr>
            <w:tcW w:w="4767" w:type="dxa"/>
            <w:vMerge/>
            <w:tcBorders>
              <w:left w:val="single" w:sz="4" w:space="0" w:color="000000"/>
              <w:bottom w:val="single" w:sz="6" w:space="0" w:color="000000"/>
              <w:right w:val="single" w:sz="6" w:space="0" w:color="000000"/>
            </w:tcBorders>
          </w:tcPr>
          <w:p>
            <w:pPr/>
          </w:p>
        </w:tc>
        <w:tc>
          <w:tcPr>
            <w:tcW w:w="681" w:type="dxa"/>
            <w:tcBorders>
              <w:top w:val="nil"/>
              <w:left w:val="single" w:sz="6" w:space="0" w:color="000000"/>
              <w:bottom w:val="single" w:sz="6" w:space="0" w:color="000000"/>
              <w:right w:val="single" w:sz="6" w:space="0" w:color="000000"/>
            </w:tcBorders>
          </w:tcPr>
          <w:p>
            <w:pPr>
              <w:pStyle w:val="TableParagraph"/>
              <w:spacing w:line="192" w:lineRule="exact"/>
              <w:ind w:right="3"/>
              <w:jc w:val="center"/>
              <w:rPr>
                <w:rFonts w:ascii="Times New Roman"/>
                <w:sz w:val="18"/>
              </w:rPr>
            </w:pPr>
            <w:r>
              <w:rPr>
                <w:rFonts w:ascii="Times New Roman"/>
                <w:color w:val="3A3A3A"/>
                <w:w w:val="110"/>
                <w:sz w:val="18"/>
              </w:rPr>
              <w:t>1</w:t>
            </w:r>
          </w:p>
          <w:p>
            <w:pPr>
              <w:pStyle w:val="TableParagraph"/>
              <w:spacing w:line="245" w:lineRule="exact"/>
              <w:ind w:left="2" w:right="38"/>
              <w:jc w:val="center"/>
              <w:rPr>
                <w:rFonts w:ascii="Times New Roman"/>
                <w:sz w:val="12"/>
              </w:rPr>
            </w:pPr>
            <w:r>
              <w:rPr>
                <w:rFonts w:ascii="Times New Roman"/>
                <w:color w:val="3A3A3A"/>
                <w:w w:val="174"/>
                <w:sz w:val="12"/>
              </w:rPr>
              <w:t>--</w:t>
            </w:r>
            <w:r>
              <w:rPr>
                <w:rFonts w:ascii="Times New Roman"/>
                <w:color w:val="3A3A3A"/>
                <w:spacing w:val="-17"/>
                <w:w w:val="174"/>
                <w:sz w:val="12"/>
              </w:rPr>
              <w:t>-</w:t>
            </w:r>
            <w:r>
              <w:rPr>
                <w:rFonts w:ascii="Times New Roman"/>
                <w:color w:val="3A3A3A"/>
                <w:spacing w:val="-66"/>
                <w:w w:val="174"/>
                <w:sz w:val="12"/>
              </w:rPr>
              <w:t>-</w:t>
            </w:r>
            <w:r>
              <w:rPr>
                <w:rFonts w:ascii="Times New Roman"/>
                <w:color w:val="3A3A3A"/>
                <w:spacing w:val="-118"/>
                <w:w w:val="174"/>
                <w:sz w:val="12"/>
              </w:rPr>
              <w:t>-</w:t>
            </w:r>
            <w:r>
              <w:rPr>
                <w:rFonts w:ascii="Times New Roman"/>
                <w:color w:val="3A3A3A"/>
                <w:spacing w:val="-33"/>
                <w:w w:val="110"/>
                <w:position w:val="7"/>
                <w:sz w:val="18"/>
              </w:rPr>
              <w:t>1</w:t>
            </w:r>
            <w:r>
              <w:rPr>
                <w:rFonts w:ascii="Times New Roman"/>
                <w:color w:val="3A3A3A"/>
                <w:w w:val="174"/>
                <w:sz w:val="12"/>
              </w:rPr>
              <w:t>----</w:t>
            </w:r>
          </w:p>
          <w:p>
            <w:pPr>
              <w:pStyle w:val="TableParagraph"/>
              <w:spacing w:line="194" w:lineRule="exact"/>
              <w:jc w:val="center"/>
              <w:rPr>
                <w:rFonts w:ascii="Times New Roman"/>
                <w:sz w:val="18"/>
              </w:rPr>
            </w:pPr>
            <w:r>
              <w:rPr>
                <w:rFonts w:ascii="Times New Roman"/>
                <w:color w:val="3A3A3A"/>
                <w:w w:val="105"/>
                <w:sz w:val="18"/>
              </w:rPr>
              <w:t>4</w:t>
            </w:r>
          </w:p>
        </w:tc>
        <w:tc>
          <w:tcPr>
            <w:tcW w:w="1699" w:type="dxa"/>
            <w:tcBorders>
              <w:top w:val="nil"/>
              <w:left w:val="single" w:sz="6" w:space="0" w:color="000000"/>
              <w:bottom w:val="single" w:sz="6" w:space="0" w:color="000000"/>
              <w:right w:val="single" w:sz="6" w:space="0" w:color="000000"/>
            </w:tcBorders>
          </w:tcPr>
          <w:p>
            <w:pPr>
              <w:pStyle w:val="TableParagraph"/>
              <w:spacing w:line="196" w:lineRule="exact" w:before="2"/>
              <w:ind w:left="98" w:right="811"/>
              <w:rPr>
                <w:sz w:val="16"/>
              </w:rPr>
            </w:pPr>
            <w:r>
              <w:rPr>
                <w:color w:val="3A3A3A"/>
                <w:sz w:val="16"/>
              </w:rPr>
              <w:t>Sunum Sunum</w:t>
            </w:r>
          </w:p>
          <w:p>
            <w:pPr>
              <w:pStyle w:val="TableParagraph"/>
              <w:spacing w:line="92" w:lineRule="exact"/>
              <w:ind w:left="29"/>
              <w:rPr>
                <w:rFonts w:ascii="Courier New"/>
                <w:sz w:val="15"/>
              </w:rPr>
            </w:pPr>
            <w:r>
              <w:rPr>
                <w:rFonts w:ascii="Courier New"/>
                <w:color w:val="646464"/>
                <w:w w:val="70"/>
                <w:sz w:val="15"/>
              </w:rPr>
              <w:t>---- </w:t>
            </w:r>
            <w:r>
              <w:rPr>
                <w:rFonts w:ascii="Courier New"/>
                <w:color w:val="3A3A3A"/>
                <w:w w:val="70"/>
                <w:sz w:val="15"/>
              </w:rPr>
              <w:t>---------------- </w:t>
            </w:r>
            <w:r>
              <w:rPr>
                <w:rFonts w:ascii="Courier New"/>
                <w:color w:val="646464"/>
                <w:w w:val="70"/>
                <w:sz w:val="15"/>
              </w:rPr>
              <w:t>---</w:t>
            </w:r>
          </w:p>
        </w:tc>
        <w:tc>
          <w:tcPr>
            <w:tcW w:w="1519" w:type="dxa"/>
            <w:vMerge/>
            <w:tcBorders>
              <w:left w:val="single" w:sz="6" w:space="0" w:color="000000"/>
              <w:bottom w:val="single" w:sz="6" w:space="0" w:color="000000"/>
            </w:tcBorders>
          </w:tcPr>
          <w:p>
            <w:pPr/>
          </w:p>
        </w:tc>
      </w:tr>
      <w:tr>
        <w:trPr>
          <w:trHeight w:val="223" w:hRule="exact"/>
        </w:trPr>
        <w:tc>
          <w:tcPr>
            <w:tcW w:w="679" w:type="dxa"/>
            <w:gridSpan w:val="2"/>
            <w:tcBorders>
              <w:top w:val="single" w:sz="6" w:space="0" w:color="000000"/>
              <w:left w:val="single" w:sz="10" w:space="0" w:color="000000"/>
              <w:bottom w:val="nil"/>
              <w:right w:val="single" w:sz="4" w:space="0" w:color="000000"/>
            </w:tcBorders>
          </w:tcPr>
          <w:p>
            <w:pPr/>
          </w:p>
        </w:tc>
        <w:tc>
          <w:tcPr>
            <w:tcW w:w="4767" w:type="dxa"/>
            <w:vMerge w:val="restart"/>
            <w:tcBorders>
              <w:top w:val="single" w:sz="6" w:space="0" w:color="000000"/>
              <w:left w:val="single" w:sz="4" w:space="0" w:color="000000"/>
              <w:right w:val="single" w:sz="6" w:space="0" w:color="000000"/>
            </w:tcBorders>
          </w:tcPr>
          <w:p>
            <w:pPr>
              <w:pStyle w:val="TableParagraph"/>
              <w:spacing w:line="256" w:lineRule="auto" w:before="20"/>
              <w:ind w:left="98" w:right="1208" w:firstLine="2"/>
              <w:rPr>
                <w:sz w:val="16"/>
              </w:rPr>
            </w:pPr>
            <w:r>
              <w:rPr>
                <w:color w:val="3A3A3A"/>
                <w:w w:val="105"/>
                <w:sz w:val="16"/>
              </w:rPr>
              <w:t>Adalet Bakanlığı Adli Tıp Kurumu Adana Grup Başkanlığında Otopsi Eğitimi</w:t>
            </w:r>
          </w:p>
          <w:p>
            <w:pPr>
              <w:pStyle w:val="TableParagraph"/>
              <w:spacing w:before="56"/>
              <w:ind w:left="-1"/>
              <w:rPr>
                <w:sz w:val="16"/>
              </w:rPr>
            </w:pPr>
            <w:r>
              <w:rPr>
                <w:color w:val="3A3A3A"/>
                <w:w w:val="45"/>
                <w:sz w:val="31"/>
              </w:rPr>
              <w:t>-</w:t>
            </w:r>
            <w:r>
              <w:rPr>
                <w:color w:val="3A3A3A"/>
                <w:spacing w:val="-47"/>
                <w:sz w:val="31"/>
              </w:rPr>
              <w:t> </w:t>
            </w:r>
            <w:r>
              <w:rPr>
                <w:color w:val="3A3A3A"/>
                <w:w w:val="56"/>
                <w:sz w:val="31"/>
              </w:rPr>
              <w:t>serbest</w:t>
            </w:r>
            <w:r>
              <w:rPr>
                <w:color w:val="3A3A3A"/>
                <w:spacing w:val="-64"/>
                <w:sz w:val="31"/>
              </w:rPr>
              <w:t> </w:t>
            </w:r>
            <w:r>
              <w:rPr>
                <w:color w:val="3A3A3A"/>
                <w:w w:val="120"/>
                <w:sz w:val="16"/>
              </w:rPr>
              <w:t>caııim</w:t>
            </w:r>
            <w:r>
              <w:rPr>
                <w:color w:val="3A3A3A"/>
                <w:spacing w:val="-78"/>
                <w:w w:val="120"/>
                <w:sz w:val="16"/>
              </w:rPr>
              <w:t>a</w:t>
            </w:r>
            <w:r>
              <w:rPr>
                <w:color w:val="3A3A3A"/>
                <w:w w:val="120"/>
                <w:sz w:val="16"/>
              </w:rPr>
              <w:t>-</w:t>
            </w:r>
          </w:p>
        </w:tc>
        <w:tc>
          <w:tcPr>
            <w:tcW w:w="681" w:type="dxa"/>
            <w:tcBorders>
              <w:top w:val="single" w:sz="6" w:space="0" w:color="000000"/>
              <w:left w:val="single" w:sz="6" w:space="0" w:color="000000"/>
              <w:bottom w:val="nil"/>
              <w:right w:val="single" w:sz="6" w:space="0" w:color="000000"/>
            </w:tcBorders>
          </w:tcPr>
          <w:p>
            <w:pPr>
              <w:pStyle w:val="TableParagraph"/>
              <w:spacing w:before="2"/>
              <w:ind w:right="1"/>
              <w:jc w:val="center"/>
              <w:rPr>
                <w:rFonts w:ascii="Times New Roman"/>
                <w:sz w:val="18"/>
              </w:rPr>
            </w:pPr>
            <w:r>
              <w:rPr>
                <w:rFonts w:ascii="Times New Roman"/>
                <w:color w:val="3A3A3A"/>
                <w:w w:val="106"/>
                <w:sz w:val="18"/>
              </w:rPr>
              <w:t>4</w:t>
            </w:r>
          </w:p>
        </w:tc>
        <w:tc>
          <w:tcPr>
            <w:tcW w:w="1699" w:type="dxa"/>
            <w:tcBorders>
              <w:top w:val="single" w:sz="6" w:space="0" w:color="000000"/>
              <w:left w:val="single" w:sz="6" w:space="0" w:color="000000"/>
              <w:bottom w:val="nil"/>
              <w:right w:val="single" w:sz="6" w:space="0" w:color="000000"/>
            </w:tcBorders>
          </w:tcPr>
          <w:p>
            <w:pPr>
              <w:pStyle w:val="TableParagraph"/>
              <w:spacing w:before="20"/>
              <w:ind w:left="97"/>
              <w:rPr>
                <w:sz w:val="16"/>
              </w:rPr>
            </w:pPr>
            <w:r>
              <w:rPr>
                <w:color w:val="3A3A3A"/>
                <w:w w:val="105"/>
                <w:sz w:val="16"/>
              </w:rPr>
              <w:t>Uygulama</w:t>
            </w:r>
          </w:p>
        </w:tc>
        <w:tc>
          <w:tcPr>
            <w:tcW w:w="1519" w:type="dxa"/>
            <w:tcBorders>
              <w:top w:val="single" w:sz="6" w:space="0" w:color="000000"/>
              <w:left w:val="single" w:sz="6" w:space="0" w:color="000000"/>
              <w:bottom w:val="nil"/>
            </w:tcBorders>
          </w:tcPr>
          <w:p>
            <w:pPr>
              <w:pStyle w:val="TableParagraph"/>
              <w:spacing w:before="20"/>
              <w:ind w:left="98"/>
              <w:rPr>
                <w:sz w:val="16"/>
              </w:rPr>
            </w:pPr>
            <w:r>
              <w:rPr>
                <w:b/>
                <w:color w:val="3A3A3A"/>
                <w:w w:val="105"/>
                <w:sz w:val="16"/>
              </w:rPr>
              <w:t>H </w:t>
            </w:r>
            <w:r>
              <w:rPr>
                <w:color w:val="3A3A3A"/>
                <w:w w:val="105"/>
                <w:sz w:val="16"/>
              </w:rPr>
              <w:t>Dokgöz</w:t>
            </w:r>
          </w:p>
        </w:tc>
      </w:tr>
      <w:tr>
        <w:trPr>
          <w:trHeight w:val="393" w:hRule="exact"/>
        </w:trPr>
        <w:tc>
          <w:tcPr>
            <w:tcW w:w="679" w:type="dxa"/>
            <w:gridSpan w:val="2"/>
            <w:tcBorders>
              <w:top w:val="nil"/>
              <w:left w:val="single" w:sz="10" w:space="0" w:color="000000"/>
              <w:bottom w:val="nil"/>
              <w:right w:val="single" w:sz="4" w:space="0" w:color="000000"/>
            </w:tcBorders>
          </w:tcPr>
          <w:p>
            <w:pPr>
              <w:pStyle w:val="TableParagraph"/>
              <w:spacing w:before="98"/>
              <w:ind w:left="11" w:right="12"/>
              <w:jc w:val="center"/>
              <w:rPr>
                <w:rFonts w:ascii="Times New Roman"/>
                <w:sz w:val="17"/>
              </w:rPr>
            </w:pPr>
            <w:r>
              <w:rPr>
                <w:rFonts w:ascii="Times New Roman"/>
                <w:color w:val="3A3A3A"/>
                <w:w w:val="105"/>
                <w:sz w:val="17"/>
              </w:rPr>
              <w:t>7</w:t>
            </w:r>
            <w:r>
              <w:rPr>
                <w:rFonts w:ascii="Times New Roman"/>
                <w:color w:val="646464"/>
                <w:w w:val="105"/>
                <w:sz w:val="17"/>
              </w:rPr>
              <w:t>.</w:t>
            </w:r>
          </w:p>
        </w:tc>
        <w:tc>
          <w:tcPr>
            <w:tcW w:w="4767" w:type="dxa"/>
            <w:vMerge/>
            <w:tcBorders>
              <w:left w:val="single" w:sz="4" w:space="0" w:color="000000"/>
              <w:right w:val="single" w:sz="6" w:space="0" w:color="000000"/>
            </w:tcBorders>
          </w:tcPr>
          <w:p>
            <w:pPr/>
          </w:p>
        </w:tc>
        <w:tc>
          <w:tcPr>
            <w:tcW w:w="681" w:type="dxa"/>
            <w:tcBorders>
              <w:top w:val="nil"/>
              <w:left w:val="single" w:sz="6" w:space="0" w:color="000000"/>
              <w:bottom w:val="nil"/>
              <w:right w:val="single" w:sz="6" w:space="0" w:color="000000"/>
            </w:tcBorders>
          </w:tcPr>
          <w:p>
            <w:pPr/>
          </w:p>
        </w:tc>
        <w:tc>
          <w:tcPr>
            <w:tcW w:w="1699" w:type="dxa"/>
            <w:tcBorders>
              <w:top w:val="nil"/>
              <w:left w:val="single" w:sz="6" w:space="0" w:color="000000"/>
              <w:bottom w:val="nil"/>
              <w:right w:val="single" w:sz="6" w:space="0" w:color="000000"/>
            </w:tcBorders>
          </w:tcPr>
          <w:p>
            <w:pPr/>
          </w:p>
        </w:tc>
        <w:tc>
          <w:tcPr>
            <w:tcW w:w="1519" w:type="dxa"/>
            <w:tcBorders>
              <w:top w:val="nil"/>
              <w:left w:val="single" w:sz="6" w:space="0" w:color="000000"/>
              <w:bottom w:val="nil"/>
            </w:tcBorders>
          </w:tcPr>
          <w:p>
            <w:pPr>
              <w:pStyle w:val="TableParagraph"/>
              <w:spacing w:before="1"/>
              <w:ind w:left="98"/>
              <w:rPr>
                <w:sz w:val="16"/>
              </w:rPr>
            </w:pPr>
            <w:r>
              <w:rPr>
                <w:color w:val="3A3A3A"/>
                <w:w w:val="105"/>
                <w:sz w:val="16"/>
              </w:rPr>
              <w:t>N Bilgin</w:t>
            </w:r>
          </w:p>
          <w:p>
            <w:pPr>
              <w:pStyle w:val="TableParagraph"/>
              <w:spacing w:before="12"/>
              <w:ind w:left="98"/>
              <w:rPr>
                <w:sz w:val="16"/>
              </w:rPr>
            </w:pPr>
            <w:r>
              <w:rPr>
                <w:b/>
                <w:color w:val="3A3A3A"/>
                <w:w w:val="105"/>
                <w:sz w:val="16"/>
              </w:rPr>
              <w:t>H </w:t>
            </w:r>
            <w:r>
              <w:rPr>
                <w:color w:val="3A3A3A"/>
                <w:w w:val="105"/>
                <w:sz w:val="16"/>
              </w:rPr>
              <w:t>Kar</w:t>
            </w:r>
          </w:p>
        </w:tc>
      </w:tr>
      <w:tr>
        <w:trPr>
          <w:trHeight w:val="214" w:hRule="exact"/>
        </w:trPr>
        <w:tc>
          <w:tcPr>
            <w:tcW w:w="679" w:type="dxa"/>
            <w:gridSpan w:val="2"/>
            <w:tcBorders>
              <w:top w:val="nil"/>
              <w:left w:val="single" w:sz="10" w:space="0" w:color="000000"/>
              <w:bottom w:val="single" w:sz="6" w:space="0" w:color="000000"/>
              <w:right w:val="single" w:sz="4" w:space="0" w:color="000000"/>
            </w:tcBorders>
          </w:tcPr>
          <w:p>
            <w:pPr/>
          </w:p>
        </w:tc>
        <w:tc>
          <w:tcPr>
            <w:tcW w:w="4767" w:type="dxa"/>
            <w:vMerge/>
            <w:tcBorders>
              <w:left w:val="single" w:sz="4" w:space="0" w:color="000000"/>
              <w:bottom w:val="single" w:sz="6" w:space="0" w:color="000000"/>
              <w:right w:val="single" w:sz="6" w:space="0" w:color="000000"/>
            </w:tcBorders>
          </w:tcPr>
          <w:p>
            <w:pPr/>
          </w:p>
        </w:tc>
        <w:tc>
          <w:tcPr>
            <w:tcW w:w="681" w:type="dxa"/>
            <w:tcBorders>
              <w:top w:val="nil"/>
              <w:left w:val="single" w:sz="6" w:space="0" w:color="000000"/>
              <w:bottom w:val="single" w:sz="6" w:space="0" w:color="000000"/>
              <w:right w:val="single" w:sz="6" w:space="0" w:color="000000"/>
            </w:tcBorders>
          </w:tcPr>
          <w:p>
            <w:pPr>
              <w:pStyle w:val="TableParagraph"/>
              <w:spacing w:before="3"/>
              <w:ind w:left="11"/>
              <w:jc w:val="center"/>
              <w:rPr>
                <w:rFonts w:ascii="Times New Roman"/>
                <w:sz w:val="18"/>
              </w:rPr>
            </w:pPr>
            <w:r>
              <w:rPr>
                <w:rFonts w:ascii="Times New Roman"/>
                <w:color w:val="3A3A3A"/>
                <w:w w:val="121"/>
                <w:sz w:val="18"/>
              </w:rPr>
              <w:t>4</w:t>
            </w:r>
          </w:p>
        </w:tc>
        <w:tc>
          <w:tcPr>
            <w:tcW w:w="1699" w:type="dxa"/>
            <w:tcBorders>
              <w:top w:val="nil"/>
              <w:left w:val="single" w:sz="6" w:space="0" w:color="000000"/>
              <w:bottom w:val="single" w:sz="6" w:space="0" w:color="000000"/>
              <w:right w:val="single" w:sz="6" w:space="0" w:color="000000"/>
            </w:tcBorders>
          </w:tcPr>
          <w:p>
            <w:pPr/>
          </w:p>
        </w:tc>
        <w:tc>
          <w:tcPr>
            <w:tcW w:w="1519" w:type="dxa"/>
            <w:tcBorders>
              <w:top w:val="nil"/>
              <w:left w:val="single" w:sz="6" w:space="0" w:color="000000"/>
              <w:bottom w:val="single" w:sz="6" w:space="0" w:color="000000"/>
            </w:tcBorders>
          </w:tcPr>
          <w:p>
            <w:pPr/>
          </w:p>
        </w:tc>
      </w:tr>
      <w:tr>
        <w:trPr>
          <w:trHeight w:val="215" w:hRule="exact"/>
        </w:trPr>
        <w:tc>
          <w:tcPr>
            <w:tcW w:w="513" w:type="dxa"/>
            <w:tcBorders>
              <w:top w:val="single" w:sz="6" w:space="0" w:color="000000"/>
              <w:left w:val="single" w:sz="10" w:space="0" w:color="000000"/>
              <w:bottom w:val="nil"/>
              <w:right w:val="nil"/>
            </w:tcBorders>
          </w:tcPr>
          <w:p>
            <w:pPr/>
          </w:p>
        </w:tc>
        <w:tc>
          <w:tcPr>
            <w:tcW w:w="166" w:type="dxa"/>
            <w:tcBorders>
              <w:top w:val="single" w:sz="6" w:space="0" w:color="000000"/>
              <w:left w:val="nil"/>
              <w:bottom w:val="nil"/>
              <w:right w:val="single" w:sz="4" w:space="0" w:color="000000"/>
            </w:tcBorders>
          </w:tcPr>
          <w:p>
            <w:pPr/>
          </w:p>
        </w:tc>
        <w:tc>
          <w:tcPr>
            <w:tcW w:w="4767" w:type="dxa"/>
            <w:tcBorders>
              <w:top w:val="single" w:sz="6" w:space="0" w:color="000000"/>
              <w:left w:val="single" w:sz="4" w:space="0" w:color="000000"/>
              <w:bottom w:val="nil"/>
              <w:right w:val="single" w:sz="6" w:space="0" w:color="000000"/>
            </w:tcBorders>
          </w:tcPr>
          <w:p>
            <w:pPr>
              <w:pStyle w:val="TableParagraph"/>
              <w:spacing w:before="20"/>
              <w:ind w:left="97"/>
              <w:rPr>
                <w:sz w:val="16"/>
              </w:rPr>
            </w:pPr>
            <w:r>
              <w:rPr>
                <w:color w:val="3A3A3A"/>
                <w:w w:val="105"/>
                <w:sz w:val="16"/>
              </w:rPr>
              <w:t>Cinsel Şiddet</w:t>
            </w:r>
          </w:p>
        </w:tc>
        <w:tc>
          <w:tcPr>
            <w:tcW w:w="681" w:type="dxa"/>
            <w:tcBorders>
              <w:top w:val="single" w:sz="6" w:space="0" w:color="000000"/>
              <w:left w:val="single" w:sz="6" w:space="0" w:color="000000"/>
              <w:bottom w:val="nil"/>
              <w:right w:val="single" w:sz="6" w:space="0" w:color="000000"/>
            </w:tcBorders>
          </w:tcPr>
          <w:p>
            <w:pPr>
              <w:pStyle w:val="TableParagraph"/>
              <w:spacing w:before="2"/>
              <w:ind w:right="3"/>
              <w:jc w:val="center"/>
              <w:rPr>
                <w:rFonts w:ascii="Times New Roman"/>
                <w:sz w:val="18"/>
              </w:rPr>
            </w:pPr>
            <w:r>
              <w:rPr>
                <w:rFonts w:ascii="Times New Roman"/>
                <w:color w:val="3A3A3A"/>
                <w:w w:val="110"/>
                <w:sz w:val="18"/>
              </w:rPr>
              <w:t>1</w:t>
            </w:r>
          </w:p>
        </w:tc>
        <w:tc>
          <w:tcPr>
            <w:tcW w:w="1699" w:type="dxa"/>
            <w:vMerge w:val="restart"/>
            <w:tcBorders>
              <w:top w:val="single" w:sz="6" w:space="0" w:color="000000"/>
              <w:left w:val="single" w:sz="6" w:space="0" w:color="000000"/>
              <w:right w:val="single" w:sz="6" w:space="0" w:color="000000"/>
            </w:tcBorders>
          </w:tcPr>
          <w:p>
            <w:pPr>
              <w:pStyle w:val="TableParagraph"/>
              <w:spacing w:line="256" w:lineRule="auto" w:before="20"/>
              <w:ind w:left="98" w:right="811"/>
              <w:rPr>
                <w:sz w:val="16"/>
              </w:rPr>
            </w:pPr>
            <w:r>
              <w:rPr>
                <w:color w:val="3A3A3A"/>
                <w:sz w:val="16"/>
              </w:rPr>
              <w:t>Sunum Sunum</w:t>
            </w:r>
          </w:p>
          <w:p>
            <w:pPr>
              <w:pStyle w:val="TableParagraph"/>
              <w:spacing w:line="158" w:lineRule="exact" w:before="19"/>
              <w:ind w:left="28"/>
              <w:rPr>
                <w:sz w:val="16"/>
              </w:rPr>
            </w:pPr>
            <w:r>
              <w:rPr>
                <w:color w:val="3A3A3A"/>
                <w:w w:val="95"/>
                <w:sz w:val="16"/>
              </w:rPr>
              <w:t>. LJygularna</w:t>
            </w:r>
          </w:p>
          <w:p>
            <w:pPr>
              <w:pStyle w:val="TableParagraph"/>
              <w:spacing w:line="39" w:lineRule="exact"/>
              <w:ind w:left="909"/>
              <w:rPr>
                <w:rFonts w:ascii="Times New Roman"/>
                <w:sz w:val="6"/>
              </w:rPr>
            </w:pPr>
            <w:r>
              <w:rPr>
                <w:rFonts w:ascii="Times New Roman"/>
                <w:color w:val="525252"/>
                <w:w w:val="350"/>
                <w:sz w:val="6"/>
              </w:rPr>
              <w:t>--------</w:t>
            </w:r>
          </w:p>
          <w:p>
            <w:pPr>
              <w:pStyle w:val="TableParagraph"/>
              <w:spacing w:line="256" w:lineRule="auto"/>
              <w:ind w:left="98" w:right="811"/>
              <w:rPr>
                <w:sz w:val="16"/>
              </w:rPr>
            </w:pPr>
            <w:r>
              <w:rPr>
                <w:color w:val="3A3A3A"/>
                <w:sz w:val="16"/>
              </w:rPr>
              <w:t>Sunum Sunum</w:t>
            </w:r>
          </w:p>
        </w:tc>
        <w:tc>
          <w:tcPr>
            <w:tcW w:w="1519" w:type="dxa"/>
            <w:tcBorders>
              <w:top w:val="single" w:sz="6" w:space="0" w:color="000000"/>
              <w:left w:val="single" w:sz="6" w:space="0" w:color="000000"/>
              <w:bottom w:val="nil"/>
            </w:tcBorders>
          </w:tcPr>
          <w:p>
            <w:pPr>
              <w:pStyle w:val="TableParagraph"/>
              <w:spacing w:before="20"/>
              <w:ind w:left="98"/>
              <w:rPr>
                <w:sz w:val="16"/>
              </w:rPr>
            </w:pPr>
            <w:r>
              <w:rPr>
                <w:b/>
                <w:color w:val="3A3A3A"/>
                <w:w w:val="105"/>
                <w:sz w:val="16"/>
              </w:rPr>
              <w:t>H </w:t>
            </w:r>
            <w:r>
              <w:rPr>
                <w:color w:val="3A3A3A"/>
                <w:w w:val="105"/>
                <w:sz w:val="16"/>
              </w:rPr>
              <w:t>Kar</w:t>
            </w:r>
          </w:p>
        </w:tc>
      </w:tr>
      <w:tr>
        <w:trPr>
          <w:trHeight w:val="197" w:hRule="exact"/>
        </w:trPr>
        <w:tc>
          <w:tcPr>
            <w:tcW w:w="513" w:type="dxa"/>
            <w:tcBorders>
              <w:top w:val="nil"/>
              <w:left w:val="single" w:sz="10" w:space="0" w:color="000000"/>
              <w:bottom w:val="nil"/>
              <w:right w:val="nil"/>
            </w:tcBorders>
          </w:tcPr>
          <w:p>
            <w:pPr/>
          </w:p>
        </w:tc>
        <w:tc>
          <w:tcPr>
            <w:tcW w:w="166" w:type="dxa"/>
            <w:tcBorders>
              <w:top w:val="nil"/>
              <w:left w:val="nil"/>
              <w:bottom w:val="nil"/>
              <w:right w:val="single" w:sz="4" w:space="0" w:color="000000"/>
            </w:tcBorders>
          </w:tcPr>
          <w:p>
            <w:pPr/>
          </w:p>
        </w:tc>
        <w:tc>
          <w:tcPr>
            <w:tcW w:w="4767" w:type="dxa"/>
            <w:tcBorders>
              <w:top w:val="nil"/>
              <w:left w:val="single" w:sz="4" w:space="0" w:color="000000"/>
              <w:bottom w:val="nil"/>
              <w:right w:val="single" w:sz="6" w:space="0" w:color="000000"/>
            </w:tcBorders>
          </w:tcPr>
          <w:p>
            <w:pPr>
              <w:pStyle w:val="TableParagraph"/>
              <w:spacing w:before="9"/>
              <w:ind w:left="97"/>
              <w:rPr>
                <w:sz w:val="16"/>
              </w:rPr>
            </w:pPr>
            <w:r>
              <w:rPr>
                <w:color w:val="3A3A3A"/>
                <w:w w:val="105"/>
                <w:sz w:val="16"/>
              </w:rPr>
              <w:t>Cinsel Saldırı Olgularının Adli Tıbbi Değerlendirilmesi</w:t>
            </w:r>
          </w:p>
        </w:tc>
        <w:tc>
          <w:tcPr>
            <w:tcW w:w="681" w:type="dxa"/>
            <w:tcBorders>
              <w:top w:val="nil"/>
              <w:left w:val="single" w:sz="6" w:space="0" w:color="000000"/>
              <w:bottom w:val="nil"/>
              <w:right w:val="single" w:sz="6" w:space="0" w:color="000000"/>
            </w:tcBorders>
          </w:tcPr>
          <w:p>
            <w:pPr>
              <w:pStyle w:val="TableParagraph"/>
              <w:spacing w:line="198" w:lineRule="exact"/>
              <w:ind w:right="3"/>
              <w:jc w:val="center"/>
              <w:rPr>
                <w:rFonts w:ascii="Times New Roman"/>
                <w:sz w:val="18"/>
              </w:rPr>
            </w:pPr>
            <w:r>
              <w:rPr>
                <w:rFonts w:ascii="Times New Roman"/>
                <w:color w:val="3A3A3A"/>
                <w:w w:val="110"/>
                <w:sz w:val="18"/>
              </w:rPr>
              <w:t>1</w:t>
            </w:r>
          </w:p>
        </w:tc>
        <w:tc>
          <w:tcPr>
            <w:tcW w:w="1699" w:type="dxa"/>
            <w:vMerge/>
            <w:tcBorders>
              <w:left w:val="single" w:sz="6" w:space="0" w:color="000000"/>
              <w:right w:val="single" w:sz="6" w:space="0" w:color="000000"/>
            </w:tcBorders>
          </w:tcPr>
          <w:p>
            <w:pPr/>
          </w:p>
        </w:tc>
        <w:tc>
          <w:tcPr>
            <w:tcW w:w="1519" w:type="dxa"/>
            <w:tcBorders>
              <w:top w:val="nil"/>
              <w:left w:val="single" w:sz="6" w:space="0" w:color="000000"/>
              <w:bottom w:val="nil"/>
            </w:tcBorders>
          </w:tcPr>
          <w:p>
            <w:pPr>
              <w:pStyle w:val="TableParagraph"/>
              <w:spacing w:before="9"/>
              <w:ind w:left="98"/>
              <w:rPr>
                <w:sz w:val="16"/>
              </w:rPr>
            </w:pPr>
            <w:r>
              <w:rPr>
                <w:b/>
                <w:color w:val="3A3A3A"/>
                <w:w w:val="105"/>
                <w:sz w:val="16"/>
              </w:rPr>
              <w:t>H </w:t>
            </w:r>
            <w:r>
              <w:rPr>
                <w:color w:val="3A3A3A"/>
                <w:w w:val="105"/>
                <w:sz w:val="16"/>
              </w:rPr>
              <w:t>Kar</w:t>
            </w:r>
          </w:p>
        </w:tc>
      </w:tr>
      <w:tr>
        <w:trPr>
          <w:trHeight w:val="605" w:hRule="exact"/>
        </w:trPr>
        <w:tc>
          <w:tcPr>
            <w:tcW w:w="513" w:type="dxa"/>
            <w:tcBorders>
              <w:top w:val="nil"/>
              <w:left w:val="single" w:sz="10" w:space="0" w:color="000000"/>
              <w:bottom w:val="nil"/>
              <w:right w:val="nil"/>
            </w:tcBorders>
          </w:tcPr>
          <w:p>
            <w:pPr>
              <w:pStyle w:val="TableParagraph"/>
              <w:spacing w:before="106"/>
              <w:ind w:left="253"/>
              <w:rPr>
                <w:rFonts w:ascii="Times New Roman"/>
                <w:sz w:val="17"/>
              </w:rPr>
            </w:pPr>
            <w:r>
              <w:rPr>
                <w:rFonts w:ascii="Times New Roman"/>
                <w:color w:val="3A3A3A"/>
                <w:w w:val="105"/>
                <w:sz w:val="17"/>
              </w:rPr>
              <w:t>8.</w:t>
            </w:r>
          </w:p>
        </w:tc>
        <w:tc>
          <w:tcPr>
            <w:tcW w:w="166" w:type="dxa"/>
            <w:tcBorders>
              <w:top w:val="nil"/>
              <w:left w:val="nil"/>
              <w:bottom w:val="nil"/>
              <w:right w:val="single" w:sz="4" w:space="0" w:color="000000"/>
            </w:tcBorders>
          </w:tcPr>
          <w:p>
            <w:pPr>
              <w:pStyle w:val="TableParagraph"/>
              <w:spacing w:before="3"/>
              <w:rPr>
                <w:b/>
                <w:sz w:val="18"/>
              </w:rPr>
            </w:pPr>
          </w:p>
          <w:p>
            <w:pPr>
              <w:pStyle w:val="TableParagraph"/>
              <w:ind w:left="67"/>
              <w:rPr>
                <w:sz w:val="16"/>
              </w:rPr>
            </w:pPr>
            <w:r>
              <w:rPr>
                <w:color w:val="3A3A3A"/>
                <w:w w:val="95"/>
                <w:sz w:val="16"/>
              </w:rPr>
              <w:t>-</w:t>
            </w:r>
          </w:p>
        </w:tc>
        <w:tc>
          <w:tcPr>
            <w:tcW w:w="4767" w:type="dxa"/>
            <w:tcBorders>
              <w:top w:val="nil"/>
              <w:left w:val="single" w:sz="4" w:space="0" w:color="000000"/>
              <w:bottom w:val="nil"/>
              <w:right w:val="single" w:sz="6" w:space="0" w:color="000000"/>
            </w:tcBorders>
          </w:tcPr>
          <w:p>
            <w:pPr>
              <w:pStyle w:val="TableParagraph"/>
              <w:spacing w:line="79" w:lineRule="auto" w:before="109"/>
              <w:ind w:left="97" w:right="1756" w:hanging="1"/>
              <w:rPr>
                <w:sz w:val="16"/>
              </w:rPr>
            </w:pPr>
            <w:r>
              <w:rPr>
                <w:color w:val="3A3A3A"/>
                <w:sz w:val="16"/>
              </w:rPr>
              <w:t>Cinsel saldırı raporları yazım tekniği </w:t>
            </w:r>
            <w:r>
              <w:rPr>
                <w:color w:val="3A3A3A"/>
                <w:w w:val="95"/>
                <w:sz w:val="16"/>
              </w:rPr>
              <w:t>irısarı Hakları- itııaııeri </w:t>
            </w:r>
            <w:r>
              <w:rPr>
                <w:color w:val="3A3A3A"/>
                <w:w w:val="90"/>
                <w:sz w:val="31"/>
              </w:rPr>
              <w:t>ve</w:t>
            </w:r>
            <w:r>
              <w:rPr>
                <w:color w:val="3A3A3A"/>
                <w:spacing w:val="-57"/>
                <w:w w:val="90"/>
                <w:sz w:val="31"/>
              </w:rPr>
              <w:t> </w:t>
            </w:r>
            <w:r>
              <w:rPr>
                <w:color w:val="3A3A3A"/>
                <w:w w:val="90"/>
                <w:sz w:val="16"/>
              </w:rPr>
              <w:t>1ıe1&lt;im </w:t>
            </w:r>
            <w:r>
              <w:rPr>
                <w:color w:val="3A3A3A"/>
                <w:w w:val="95"/>
                <w:sz w:val="16"/>
              </w:rPr>
              <w:t>tutumu</w:t>
            </w:r>
          </w:p>
          <w:p>
            <w:pPr>
              <w:pStyle w:val="TableParagraph"/>
              <w:spacing w:before="34"/>
              <w:ind w:left="97"/>
              <w:rPr>
                <w:sz w:val="16"/>
              </w:rPr>
            </w:pPr>
            <w:r>
              <w:rPr>
                <w:color w:val="3A3A3A"/>
                <w:w w:val="105"/>
                <w:sz w:val="16"/>
              </w:rPr>
              <w:t>Olgu Sunumu</w:t>
            </w:r>
          </w:p>
        </w:tc>
        <w:tc>
          <w:tcPr>
            <w:tcW w:w="681" w:type="dxa"/>
            <w:tcBorders>
              <w:top w:val="nil"/>
              <w:left w:val="single" w:sz="6" w:space="0" w:color="000000"/>
              <w:bottom w:val="nil"/>
              <w:right w:val="single" w:sz="6" w:space="0" w:color="000000"/>
            </w:tcBorders>
          </w:tcPr>
          <w:p>
            <w:pPr>
              <w:pStyle w:val="TableParagraph"/>
              <w:spacing w:line="198" w:lineRule="exact"/>
              <w:ind w:left="8"/>
              <w:jc w:val="center"/>
              <w:rPr>
                <w:rFonts w:ascii="Times New Roman"/>
                <w:sz w:val="18"/>
              </w:rPr>
            </w:pPr>
            <w:r>
              <w:rPr>
                <w:rFonts w:ascii="Times New Roman"/>
                <w:color w:val="3A3A3A"/>
                <w:w w:val="108"/>
                <w:sz w:val="18"/>
              </w:rPr>
              <w:t>2</w:t>
            </w:r>
          </w:p>
          <w:p>
            <w:pPr>
              <w:pStyle w:val="TableParagraph"/>
              <w:spacing w:line="202" w:lineRule="exact" w:before="4"/>
              <w:ind w:right="3"/>
              <w:jc w:val="center"/>
              <w:rPr>
                <w:rFonts w:ascii="Times New Roman"/>
                <w:sz w:val="18"/>
              </w:rPr>
            </w:pPr>
            <w:r>
              <w:rPr>
                <w:rFonts w:ascii="Times New Roman"/>
                <w:color w:val="3A3A3A"/>
                <w:w w:val="110"/>
                <w:sz w:val="18"/>
              </w:rPr>
              <w:t>1</w:t>
            </w:r>
          </w:p>
          <w:p>
            <w:pPr>
              <w:pStyle w:val="TableParagraph"/>
              <w:spacing w:line="202" w:lineRule="exact"/>
              <w:ind w:right="3"/>
              <w:jc w:val="center"/>
              <w:rPr>
                <w:rFonts w:ascii="Times New Roman"/>
                <w:sz w:val="18"/>
              </w:rPr>
            </w:pPr>
            <w:r>
              <w:rPr>
                <w:rFonts w:ascii="Times New Roman"/>
                <w:color w:val="3A3A3A"/>
                <w:w w:val="110"/>
                <w:sz w:val="18"/>
              </w:rPr>
              <w:t>1</w:t>
            </w:r>
          </w:p>
        </w:tc>
        <w:tc>
          <w:tcPr>
            <w:tcW w:w="1699" w:type="dxa"/>
            <w:vMerge/>
            <w:tcBorders>
              <w:left w:val="single" w:sz="6" w:space="0" w:color="000000"/>
              <w:right w:val="single" w:sz="6" w:space="0" w:color="000000"/>
            </w:tcBorders>
          </w:tcPr>
          <w:p>
            <w:pPr/>
          </w:p>
        </w:tc>
        <w:tc>
          <w:tcPr>
            <w:tcW w:w="1519" w:type="dxa"/>
            <w:tcBorders>
              <w:top w:val="nil"/>
              <w:left w:val="single" w:sz="6" w:space="0" w:color="000000"/>
              <w:bottom w:val="nil"/>
            </w:tcBorders>
          </w:tcPr>
          <w:p>
            <w:pPr>
              <w:pStyle w:val="TableParagraph"/>
              <w:spacing w:before="1"/>
              <w:rPr>
                <w:b/>
                <w:sz w:val="19"/>
              </w:rPr>
            </w:pPr>
          </w:p>
          <w:p>
            <w:pPr>
              <w:pStyle w:val="TableParagraph"/>
              <w:ind w:left="98"/>
              <w:rPr>
                <w:sz w:val="16"/>
              </w:rPr>
            </w:pPr>
            <w:r>
              <w:rPr>
                <w:b/>
                <w:color w:val="3A3A3A"/>
                <w:w w:val="105"/>
                <w:sz w:val="16"/>
              </w:rPr>
              <w:t>H </w:t>
            </w:r>
            <w:r>
              <w:rPr>
                <w:color w:val="3A3A3A"/>
                <w:w w:val="105"/>
                <w:sz w:val="16"/>
              </w:rPr>
              <w:t>Dokgöz</w:t>
            </w:r>
          </w:p>
          <w:p>
            <w:pPr>
              <w:pStyle w:val="TableParagraph"/>
              <w:spacing w:before="12"/>
              <w:ind w:left="101"/>
              <w:rPr>
                <w:sz w:val="16"/>
              </w:rPr>
            </w:pPr>
            <w:r>
              <w:rPr>
                <w:color w:val="3A3A3A"/>
                <w:w w:val="105"/>
                <w:sz w:val="16"/>
              </w:rPr>
              <w:t>AD Öğr</w:t>
            </w:r>
            <w:r>
              <w:rPr>
                <w:color w:val="646464"/>
                <w:w w:val="105"/>
                <w:sz w:val="16"/>
              </w:rPr>
              <w:t>. </w:t>
            </w:r>
            <w:r>
              <w:rPr>
                <w:color w:val="3A3A3A"/>
                <w:w w:val="105"/>
                <w:sz w:val="16"/>
              </w:rPr>
              <w:t>Üyeleri</w:t>
            </w:r>
          </w:p>
        </w:tc>
      </w:tr>
      <w:tr>
        <w:trPr>
          <w:trHeight w:val="198" w:hRule="exact"/>
        </w:trPr>
        <w:tc>
          <w:tcPr>
            <w:tcW w:w="513" w:type="dxa"/>
            <w:tcBorders>
              <w:top w:val="nil"/>
              <w:left w:val="single" w:sz="10" w:space="0" w:color="000000"/>
              <w:bottom w:val="single" w:sz="6" w:space="0" w:color="000000"/>
              <w:right w:val="nil"/>
            </w:tcBorders>
          </w:tcPr>
          <w:p>
            <w:pPr/>
          </w:p>
        </w:tc>
        <w:tc>
          <w:tcPr>
            <w:tcW w:w="166" w:type="dxa"/>
            <w:tcBorders>
              <w:top w:val="nil"/>
              <w:left w:val="nil"/>
              <w:bottom w:val="single" w:sz="6" w:space="0" w:color="000000"/>
              <w:right w:val="single" w:sz="4" w:space="0" w:color="000000"/>
            </w:tcBorders>
          </w:tcPr>
          <w:p>
            <w:pPr/>
          </w:p>
        </w:tc>
        <w:tc>
          <w:tcPr>
            <w:tcW w:w="4767" w:type="dxa"/>
            <w:tcBorders>
              <w:top w:val="nil"/>
              <w:left w:val="single" w:sz="4" w:space="0" w:color="000000"/>
              <w:bottom w:val="single" w:sz="6" w:space="0" w:color="000000"/>
              <w:right w:val="single" w:sz="6" w:space="0" w:color="000000"/>
            </w:tcBorders>
          </w:tcPr>
          <w:p>
            <w:pPr>
              <w:pStyle w:val="TableParagraph"/>
              <w:spacing w:before="4"/>
              <w:ind w:left="98"/>
              <w:rPr>
                <w:sz w:val="16"/>
              </w:rPr>
            </w:pPr>
            <w:r>
              <w:rPr>
                <w:color w:val="3A3A3A"/>
                <w:w w:val="105"/>
                <w:sz w:val="16"/>
              </w:rPr>
              <w:t>Serbest Çalışma</w:t>
            </w:r>
          </w:p>
        </w:tc>
        <w:tc>
          <w:tcPr>
            <w:tcW w:w="681" w:type="dxa"/>
            <w:tcBorders>
              <w:top w:val="nil"/>
              <w:left w:val="single" w:sz="6" w:space="0" w:color="000000"/>
              <w:bottom w:val="single" w:sz="6" w:space="0" w:color="000000"/>
              <w:right w:val="single" w:sz="6" w:space="0" w:color="000000"/>
            </w:tcBorders>
          </w:tcPr>
          <w:p>
            <w:pPr>
              <w:pStyle w:val="TableParagraph"/>
              <w:spacing w:line="198" w:lineRule="exact"/>
              <w:ind w:left="8"/>
              <w:jc w:val="center"/>
              <w:rPr>
                <w:rFonts w:ascii="Times New Roman"/>
                <w:sz w:val="18"/>
              </w:rPr>
            </w:pPr>
            <w:r>
              <w:rPr>
                <w:rFonts w:ascii="Times New Roman"/>
                <w:color w:val="3A3A3A"/>
                <w:w w:val="108"/>
                <w:sz w:val="18"/>
              </w:rPr>
              <w:t>2</w:t>
            </w:r>
          </w:p>
        </w:tc>
        <w:tc>
          <w:tcPr>
            <w:tcW w:w="1699" w:type="dxa"/>
            <w:vMerge/>
            <w:tcBorders>
              <w:left w:val="single" w:sz="6" w:space="0" w:color="000000"/>
              <w:bottom w:val="single" w:sz="6" w:space="0" w:color="000000"/>
              <w:right w:val="single" w:sz="6" w:space="0" w:color="000000"/>
            </w:tcBorders>
          </w:tcPr>
          <w:p>
            <w:pPr/>
          </w:p>
        </w:tc>
        <w:tc>
          <w:tcPr>
            <w:tcW w:w="1519" w:type="dxa"/>
            <w:tcBorders>
              <w:top w:val="nil"/>
              <w:left w:val="single" w:sz="6" w:space="0" w:color="000000"/>
              <w:bottom w:val="single" w:sz="6" w:space="0" w:color="000000"/>
            </w:tcBorders>
          </w:tcPr>
          <w:p>
            <w:pPr/>
          </w:p>
        </w:tc>
      </w:tr>
      <w:tr>
        <w:trPr>
          <w:trHeight w:val="225" w:hRule="exact"/>
        </w:trPr>
        <w:tc>
          <w:tcPr>
            <w:tcW w:w="679" w:type="dxa"/>
            <w:gridSpan w:val="2"/>
            <w:tcBorders>
              <w:top w:val="single" w:sz="6" w:space="0" w:color="000000"/>
              <w:left w:val="single" w:sz="10" w:space="0" w:color="000000"/>
              <w:bottom w:val="nil"/>
              <w:right w:val="single" w:sz="4" w:space="0" w:color="000000"/>
            </w:tcBorders>
          </w:tcPr>
          <w:p>
            <w:pPr/>
          </w:p>
        </w:tc>
        <w:tc>
          <w:tcPr>
            <w:tcW w:w="4767" w:type="dxa"/>
            <w:tcBorders>
              <w:top w:val="single" w:sz="6" w:space="0" w:color="000000"/>
              <w:left w:val="single" w:sz="4" w:space="0" w:color="000000"/>
              <w:bottom w:val="nil"/>
              <w:right w:val="single" w:sz="6" w:space="0" w:color="000000"/>
            </w:tcBorders>
          </w:tcPr>
          <w:p>
            <w:pPr>
              <w:pStyle w:val="TableParagraph"/>
              <w:spacing w:before="30"/>
              <w:ind w:left="101"/>
              <w:rPr>
                <w:sz w:val="16"/>
              </w:rPr>
            </w:pPr>
            <w:r>
              <w:rPr>
                <w:color w:val="3A3A3A"/>
                <w:w w:val="105"/>
                <w:sz w:val="16"/>
              </w:rPr>
              <w:t>İntoksikasyona bağlı ölümler</w:t>
            </w:r>
          </w:p>
        </w:tc>
        <w:tc>
          <w:tcPr>
            <w:tcW w:w="681" w:type="dxa"/>
            <w:tcBorders>
              <w:top w:val="single" w:sz="6" w:space="0" w:color="000000"/>
              <w:left w:val="single" w:sz="6" w:space="0" w:color="000000"/>
              <w:bottom w:val="nil"/>
              <w:right w:val="single" w:sz="6" w:space="0" w:color="000000"/>
            </w:tcBorders>
          </w:tcPr>
          <w:p>
            <w:pPr>
              <w:pStyle w:val="TableParagraph"/>
              <w:spacing w:before="12"/>
              <w:ind w:right="3"/>
              <w:jc w:val="center"/>
              <w:rPr>
                <w:rFonts w:ascii="Times New Roman"/>
                <w:sz w:val="18"/>
              </w:rPr>
            </w:pPr>
            <w:r>
              <w:rPr>
                <w:rFonts w:ascii="Times New Roman"/>
                <w:color w:val="3A3A3A"/>
                <w:w w:val="110"/>
                <w:sz w:val="18"/>
              </w:rPr>
              <w:t>1</w:t>
            </w:r>
          </w:p>
        </w:tc>
        <w:tc>
          <w:tcPr>
            <w:tcW w:w="1699" w:type="dxa"/>
            <w:vMerge w:val="restart"/>
            <w:tcBorders>
              <w:top w:val="single" w:sz="6" w:space="0" w:color="000000"/>
              <w:left w:val="single" w:sz="6" w:space="0" w:color="000000"/>
              <w:right w:val="single" w:sz="6" w:space="0" w:color="000000"/>
            </w:tcBorders>
          </w:tcPr>
          <w:p>
            <w:pPr>
              <w:pStyle w:val="TableParagraph"/>
              <w:spacing w:line="254" w:lineRule="auto" w:before="30"/>
              <w:ind w:left="98" w:right="1057"/>
              <w:jc w:val="both"/>
              <w:rPr>
                <w:sz w:val="16"/>
              </w:rPr>
            </w:pPr>
            <w:r>
              <w:rPr>
                <w:color w:val="3A3A3A"/>
                <w:sz w:val="16"/>
              </w:rPr>
              <w:t>Sunum Sunum Sunum Sunum</w:t>
            </w:r>
          </w:p>
          <w:p>
            <w:pPr>
              <w:pStyle w:val="TableParagraph"/>
              <w:spacing w:before="70"/>
              <w:ind w:left="328"/>
              <w:rPr>
                <w:rFonts w:ascii="Times New Roman"/>
                <w:sz w:val="24"/>
              </w:rPr>
            </w:pPr>
            <w:r>
              <w:rPr>
                <w:rFonts w:ascii="Courier New"/>
                <w:color w:val="3A3A3A"/>
                <w:w w:val="146"/>
                <w:position w:val="1"/>
                <w:sz w:val="8"/>
              </w:rPr>
              <w:t>-----------</w:t>
            </w:r>
            <w:r>
              <w:rPr>
                <w:rFonts w:ascii="Courier New"/>
                <w:color w:val="3A3A3A"/>
                <w:position w:val="1"/>
                <w:sz w:val="8"/>
              </w:rPr>
              <w:t> </w:t>
            </w:r>
            <w:r>
              <w:rPr>
                <w:rFonts w:ascii="Courier New"/>
                <w:color w:val="3A3A3A"/>
                <w:spacing w:val="-9"/>
                <w:position w:val="1"/>
                <w:sz w:val="8"/>
              </w:rPr>
              <w:t> </w:t>
            </w:r>
            <w:r>
              <w:rPr>
                <w:rFonts w:ascii="Times New Roman"/>
                <w:color w:val="3A3A3A"/>
                <w:w w:val="92"/>
                <w:sz w:val="18"/>
              </w:rPr>
              <w:t>--</w:t>
            </w:r>
            <w:r>
              <w:rPr>
                <w:rFonts w:ascii="Times New Roman"/>
                <w:color w:val="3A3A3A"/>
                <w:spacing w:val="-13"/>
                <w:sz w:val="18"/>
              </w:rPr>
              <w:t> </w:t>
            </w:r>
            <w:r>
              <w:rPr>
                <w:rFonts w:ascii="Times New Roman"/>
                <w:color w:val="777777"/>
                <w:w w:val="92"/>
                <w:sz w:val="18"/>
              </w:rPr>
              <w:t>-</w:t>
            </w:r>
            <w:r>
              <w:rPr>
                <w:rFonts w:ascii="Times New Roman"/>
                <w:color w:val="777777"/>
                <w:sz w:val="18"/>
              </w:rPr>
              <w:t> </w:t>
            </w:r>
            <w:r>
              <w:rPr>
                <w:rFonts w:ascii="Times New Roman"/>
                <w:color w:val="777777"/>
                <w:spacing w:val="3"/>
                <w:sz w:val="18"/>
              </w:rPr>
              <w:t> </w:t>
            </w:r>
            <w:r>
              <w:rPr>
                <w:rFonts w:ascii="Times New Roman"/>
                <w:color w:val="3A3A3A"/>
                <w:w w:val="92"/>
                <w:position w:val="2"/>
                <w:sz w:val="6"/>
              </w:rPr>
              <w:t>--</w:t>
            </w:r>
            <w:r>
              <w:rPr>
                <w:rFonts w:ascii="Times New Roman"/>
                <w:color w:val="3A3A3A"/>
                <w:spacing w:val="-12"/>
                <w:w w:val="92"/>
                <w:position w:val="2"/>
                <w:sz w:val="6"/>
              </w:rPr>
              <w:t>-</w:t>
            </w:r>
            <w:r>
              <w:rPr>
                <w:rFonts w:ascii="Times New Roman"/>
                <w:color w:val="3A3A3A"/>
                <w:w w:val="92"/>
                <w:position w:val="-11"/>
                <w:sz w:val="24"/>
              </w:rPr>
              <w:t>-</w:t>
            </w:r>
          </w:p>
        </w:tc>
        <w:tc>
          <w:tcPr>
            <w:tcW w:w="1519" w:type="dxa"/>
            <w:tcBorders>
              <w:top w:val="single" w:sz="6" w:space="0" w:color="000000"/>
              <w:left w:val="single" w:sz="6" w:space="0" w:color="000000"/>
              <w:bottom w:val="nil"/>
            </w:tcBorders>
          </w:tcPr>
          <w:p>
            <w:pPr>
              <w:pStyle w:val="TableParagraph"/>
              <w:spacing w:before="30"/>
              <w:ind w:left="98"/>
              <w:rPr>
                <w:sz w:val="16"/>
              </w:rPr>
            </w:pPr>
            <w:r>
              <w:rPr>
                <w:b/>
                <w:color w:val="3A3A3A"/>
                <w:w w:val="105"/>
                <w:sz w:val="16"/>
              </w:rPr>
              <w:t>H </w:t>
            </w:r>
            <w:r>
              <w:rPr>
                <w:color w:val="3A3A3A"/>
                <w:w w:val="105"/>
                <w:sz w:val="16"/>
              </w:rPr>
              <w:t>Kar</w:t>
            </w:r>
          </w:p>
        </w:tc>
      </w:tr>
      <w:tr>
        <w:trPr>
          <w:trHeight w:val="194" w:hRule="exact"/>
        </w:trPr>
        <w:tc>
          <w:tcPr>
            <w:tcW w:w="679" w:type="dxa"/>
            <w:gridSpan w:val="2"/>
            <w:tcBorders>
              <w:top w:val="nil"/>
              <w:left w:val="single" w:sz="10" w:space="0" w:color="000000"/>
              <w:bottom w:val="nil"/>
              <w:right w:val="single" w:sz="4" w:space="0" w:color="000000"/>
            </w:tcBorders>
          </w:tcPr>
          <w:p>
            <w:pPr/>
          </w:p>
        </w:tc>
        <w:tc>
          <w:tcPr>
            <w:tcW w:w="4767" w:type="dxa"/>
            <w:tcBorders>
              <w:top w:val="nil"/>
              <w:left w:val="single" w:sz="4" w:space="0" w:color="000000"/>
              <w:bottom w:val="nil"/>
              <w:right w:val="single" w:sz="6" w:space="0" w:color="000000"/>
            </w:tcBorders>
          </w:tcPr>
          <w:p>
            <w:pPr>
              <w:pStyle w:val="TableParagraph"/>
              <w:spacing w:before="9"/>
              <w:ind w:left="98"/>
              <w:rPr>
                <w:sz w:val="16"/>
              </w:rPr>
            </w:pPr>
            <w:r>
              <w:rPr>
                <w:color w:val="3A3A3A"/>
                <w:w w:val="105"/>
                <w:sz w:val="16"/>
              </w:rPr>
              <w:t>Kimyasal Asfıksiler</w:t>
            </w:r>
          </w:p>
        </w:tc>
        <w:tc>
          <w:tcPr>
            <w:tcW w:w="681" w:type="dxa"/>
            <w:tcBorders>
              <w:top w:val="nil"/>
              <w:left w:val="single" w:sz="6" w:space="0" w:color="000000"/>
              <w:bottom w:val="nil"/>
              <w:right w:val="single" w:sz="6" w:space="0" w:color="000000"/>
            </w:tcBorders>
          </w:tcPr>
          <w:p>
            <w:pPr>
              <w:pStyle w:val="TableParagraph"/>
              <w:spacing w:line="198" w:lineRule="exact"/>
              <w:ind w:right="3"/>
              <w:jc w:val="center"/>
              <w:rPr>
                <w:rFonts w:ascii="Times New Roman"/>
                <w:sz w:val="18"/>
              </w:rPr>
            </w:pPr>
            <w:r>
              <w:rPr>
                <w:rFonts w:ascii="Times New Roman"/>
                <w:color w:val="3A3A3A"/>
                <w:w w:val="110"/>
                <w:sz w:val="18"/>
              </w:rPr>
              <w:t>1</w:t>
            </w:r>
          </w:p>
        </w:tc>
        <w:tc>
          <w:tcPr>
            <w:tcW w:w="1699" w:type="dxa"/>
            <w:vMerge/>
            <w:tcBorders>
              <w:left w:val="single" w:sz="6" w:space="0" w:color="000000"/>
              <w:right w:val="single" w:sz="6" w:space="0" w:color="000000"/>
            </w:tcBorders>
          </w:tcPr>
          <w:p>
            <w:pPr/>
          </w:p>
        </w:tc>
        <w:tc>
          <w:tcPr>
            <w:tcW w:w="1519" w:type="dxa"/>
            <w:tcBorders>
              <w:top w:val="nil"/>
              <w:left w:val="single" w:sz="6" w:space="0" w:color="000000"/>
              <w:bottom w:val="nil"/>
            </w:tcBorders>
          </w:tcPr>
          <w:p>
            <w:pPr>
              <w:pStyle w:val="TableParagraph"/>
              <w:spacing w:before="9"/>
              <w:ind w:left="98"/>
              <w:rPr>
                <w:sz w:val="16"/>
              </w:rPr>
            </w:pPr>
            <w:r>
              <w:rPr>
                <w:b/>
                <w:color w:val="3A3A3A"/>
                <w:w w:val="105"/>
                <w:sz w:val="16"/>
              </w:rPr>
              <w:t>H </w:t>
            </w:r>
            <w:r>
              <w:rPr>
                <w:color w:val="3A3A3A"/>
                <w:w w:val="105"/>
                <w:sz w:val="16"/>
              </w:rPr>
              <w:t>Kar</w:t>
            </w:r>
          </w:p>
        </w:tc>
      </w:tr>
      <w:tr>
        <w:trPr>
          <w:trHeight w:val="194" w:hRule="exact"/>
        </w:trPr>
        <w:tc>
          <w:tcPr>
            <w:tcW w:w="679" w:type="dxa"/>
            <w:gridSpan w:val="2"/>
            <w:tcBorders>
              <w:top w:val="nil"/>
              <w:left w:val="single" w:sz="10" w:space="0" w:color="000000"/>
              <w:bottom w:val="nil"/>
              <w:right w:val="single" w:sz="4" w:space="0" w:color="000000"/>
            </w:tcBorders>
          </w:tcPr>
          <w:p>
            <w:pPr/>
          </w:p>
        </w:tc>
        <w:tc>
          <w:tcPr>
            <w:tcW w:w="4767" w:type="dxa"/>
            <w:tcBorders>
              <w:top w:val="nil"/>
              <w:left w:val="single" w:sz="4" w:space="0" w:color="000000"/>
              <w:bottom w:val="nil"/>
              <w:right w:val="single" w:sz="6" w:space="0" w:color="000000"/>
            </w:tcBorders>
          </w:tcPr>
          <w:p>
            <w:pPr>
              <w:pStyle w:val="TableParagraph"/>
              <w:spacing w:before="6"/>
              <w:ind w:left="101"/>
              <w:rPr>
                <w:sz w:val="16"/>
              </w:rPr>
            </w:pPr>
            <w:r>
              <w:rPr>
                <w:color w:val="3A3A3A"/>
                <w:w w:val="105"/>
                <w:sz w:val="16"/>
              </w:rPr>
              <w:t>Alkol-uyutucu-uyuşturucu intoksikasyonları ve bağımlılık</w:t>
            </w:r>
          </w:p>
        </w:tc>
        <w:tc>
          <w:tcPr>
            <w:tcW w:w="681" w:type="dxa"/>
            <w:tcBorders>
              <w:top w:val="nil"/>
              <w:left w:val="single" w:sz="6" w:space="0" w:color="000000"/>
              <w:bottom w:val="nil"/>
              <w:right w:val="single" w:sz="6" w:space="0" w:color="000000"/>
            </w:tcBorders>
          </w:tcPr>
          <w:p>
            <w:pPr>
              <w:pStyle w:val="TableParagraph"/>
              <w:spacing w:line="196" w:lineRule="exact"/>
              <w:ind w:right="3"/>
              <w:jc w:val="center"/>
              <w:rPr>
                <w:rFonts w:ascii="Times New Roman"/>
                <w:sz w:val="18"/>
              </w:rPr>
            </w:pPr>
            <w:r>
              <w:rPr>
                <w:rFonts w:ascii="Times New Roman"/>
                <w:color w:val="3A3A3A"/>
                <w:w w:val="110"/>
                <w:sz w:val="18"/>
              </w:rPr>
              <w:t>1</w:t>
            </w:r>
          </w:p>
        </w:tc>
        <w:tc>
          <w:tcPr>
            <w:tcW w:w="1699" w:type="dxa"/>
            <w:vMerge/>
            <w:tcBorders>
              <w:left w:val="single" w:sz="6" w:space="0" w:color="000000"/>
              <w:right w:val="single" w:sz="6" w:space="0" w:color="000000"/>
            </w:tcBorders>
          </w:tcPr>
          <w:p>
            <w:pPr/>
          </w:p>
        </w:tc>
        <w:tc>
          <w:tcPr>
            <w:tcW w:w="1519" w:type="dxa"/>
            <w:tcBorders>
              <w:top w:val="nil"/>
              <w:left w:val="single" w:sz="6" w:space="0" w:color="000000"/>
              <w:bottom w:val="nil"/>
            </w:tcBorders>
          </w:tcPr>
          <w:p>
            <w:pPr>
              <w:pStyle w:val="TableParagraph"/>
              <w:spacing w:before="6"/>
              <w:ind w:left="98"/>
              <w:rPr>
                <w:sz w:val="16"/>
              </w:rPr>
            </w:pPr>
            <w:r>
              <w:rPr>
                <w:b/>
                <w:color w:val="3A3A3A"/>
                <w:w w:val="105"/>
                <w:sz w:val="16"/>
              </w:rPr>
              <w:t>H </w:t>
            </w:r>
            <w:r>
              <w:rPr>
                <w:color w:val="3A3A3A"/>
                <w:w w:val="105"/>
                <w:sz w:val="16"/>
              </w:rPr>
              <w:t>Kar</w:t>
            </w:r>
          </w:p>
        </w:tc>
      </w:tr>
      <w:tr>
        <w:trPr>
          <w:trHeight w:val="279" w:hRule="exact"/>
        </w:trPr>
        <w:tc>
          <w:tcPr>
            <w:tcW w:w="679" w:type="dxa"/>
            <w:gridSpan w:val="2"/>
            <w:tcBorders>
              <w:top w:val="nil"/>
              <w:left w:val="single" w:sz="10" w:space="0" w:color="000000"/>
              <w:bottom w:val="nil"/>
              <w:right w:val="single" w:sz="4" w:space="0" w:color="000000"/>
            </w:tcBorders>
          </w:tcPr>
          <w:p>
            <w:pPr>
              <w:pStyle w:val="TableParagraph"/>
              <w:spacing w:before="19"/>
              <w:ind w:left="11" w:right="24"/>
              <w:jc w:val="center"/>
              <w:rPr>
                <w:rFonts w:ascii="Times New Roman"/>
                <w:sz w:val="17"/>
              </w:rPr>
            </w:pPr>
            <w:r>
              <w:rPr>
                <w:rFonts w:ascii="Times New Roman"/>
                <w:color w:val="3A3A3A"/>
                <w:w w:val="105"/>
                <w:sz w:val="17"/>
              </w:rPr>
              <w:t>9.</w:t>
            </w:r>
          </w:p>
        </w:tc>
        <w:tc>
          <w:tcPr>
            <w:tcW w:w="4767" w:type="dxa"/>
            <w:tcBorders>
              <w:top w:val="nil"/>
              <w:left w:val="single" w:sz="4" w:space="0" w:color="000000"/>
              <w:bottom w:val="nil"/>
              <w:right w:val="single" w:sz="6" w:space="0" w:color="000000"/>
            </w:tcBorders>
          </w:tcPr>
          <w:p>
            <w:pPr>
              <w:pStyle w:val="TableParagraph"/>
              <w:spacing w:before="9"/>
              <w:ind w:left="100"/>
              <w:rPr>
                <w:sz w:val="16"/>
              </w:rPr>
            </w:pPr>
            <w:r>
              <w:rPr>
                <w:color w:val="3A3A3A"/>
                <w:w w:val="105"/>
                <w:sz w:val="16"/>
              </w:rPr>
              <w:t>Yangına bağlı ölümler</w:t>
            </w:r>
          </w:p>
        </w:tc>
        <w:tc>
          <w:tcPr>
            <w:tcW w:w="681" w:type="dxa"/>
            <w:tcBorders>
              <w:top w:val="nil"/>
              <w:left w:val="single" w:sz="6" w:space="0" w:color="000000"/>
              <w:bottom w:val="nil"/>
              <w:right w:val="single" w:sz="6" w:space="0" w:color="000000"/>
            </w:tcBorders>
          </w:tcPr>
          <w:p>
            <w:pPr>
              <w:pStyle w:val="TableParagraph"/>
              <w:spacing w:line="198" w:lineRule="exact"/>
              <w:ind w:right="3"/>
              <w:jc w:val="center"/>
              <w:rPr>
                <w:rFonts w:ascii="Times New Roman"/>
                <w:sz w:val="18"/>
              </w:rPr>
            </w:pPr>
            <w:r>
              <w:rPr>
                <w:rFonts w:ascii="Times New Roman"/>
                <w:color w:val="3A3A3A"/>
                <w:w w:val="110"/>
                <w:sz w:val="18"/>
              </w:rPr>
              <w:t>1</w:t>
            </w:r>
          </w:p>
        </w:tc>
        <w:tc>
          <w:tcPr>
            <w:tcW w:w="1699" w:type="dxa"/>
            <w:vMerge/>
            <w:tcBorders>
              <w:left w:val="single" w:sz="6" w:space="0" w:color="000000"/>
              <w:right w:val="single" w:sz="6" w:space="0" w:color="000000"/>
            </w:tcBorders>
          </w:tcPr>
          <w:p>
            <w:pPr/>
          </w:p>
        </w:tc>
        <w:tc>
          <w:tcPr>
            <w:tcW w:w="1519" w:type="dxa"/>
            <w:tcBorders>
              <w:top w:val="nil"/>
              <w:left w:val="single" w:sz="6" w:space="0" w:color="000000"/>
              <w:bottom w:val="nil"/>
            </w:tcBorders>
          </w:tcPr>
          <w:p>
            <w:pPr>
              <w:pStyle w:val="TableParagraph"/>
              <w:spacing w:before="9"/>
              <w:ind w:left="98"/>
              <w:rPr>
                <w:sz w:val="16"/>
              </w:rPr>
            </w:pPr>
            <w:r>
              <w:rPr>
                <w:b/>
                <w:color w:val="3A3A3A"/>
                <w:w w:val="105"/>
                <w:sz w:val="16"/>
              </w:rPr>
              <w:t>H </w:t>
            </w:r>
            <w:r>
              <w:rPr>
                <w:color w:val="3A3A3A"/>
                <w:w w:val="105"/>
                <w:sz w:val="16"/>
              </w:rPr>
              <w:t>Kar</w:t>
            </w:r>
          </w:p>
        </w:tc>
      </w:tr>
      <w:tr>
        <w:trPr>
          <w:trHeight w:val="547" w:hRule="exact"/>
        </w:trPr>
        <w:tc>
          <w:tcPr>
            <w:tcW w:w="679" w:type="dxa"/>
            <w:gridSpan w:val="2"/>
            <w:tcBorders>
              <w:top w:val="nil"/>
              <w:left w:val="single" w:sz="10" w:space="0" w:color="000000"/>
              <w:bottom w:val="single" w:sz="6" w:space="0" w:color="000000"/>
              <w:right w:val="single" w:sz="4" w:space="0" w:color="000000"/>
            </w:tcBorders>
          </w:tcPr>
          <w:p>
            <w:pPr/>
          </w:p>
        </w:tc>
        <w:tc>
          <w:tcPr>
            <w:tcW w:w="4767" w:type="dxa"/>
            <w:tcBorders>
              <w:top w:val="nil"/>
              <w:left w:val="single" w:sz="4" w:space="0" w:color="000000"/>
              <w:bottom w:val="single" w:sz="6" w:space="0" w:color="000000"/>
              <w:right w:val="single" w:sz="6" w:space="0" w:color="000000"/>
            </w:tcBorders>
          </w:tcPr>
          <w:p>
            <w:pPr>
              <w:pStyle w:val="TableParagraph"/>
              <w:spacing w:before="142"/>
              <w:ind w:left="98"/>
              <w:rPr>
                <w:sz w:val="16"/>
              </w:rPr>
            </w:pPr>
            <w:r>
              <w:rPr>
                <w:color w:val="3A3A3A"/>
                <w:w w:val="105"/>
                <w:sz w:val="16"/>
              </w:rPr>
              <w:t>Staj sonu değerlendirme toplantısı</w:t>
            </w:r>
          </w:p>
        </w:tc>
        <w:tc>
          <w:tcPr>
            <w:tcW w:w="681" w:type="dxa"/>
            <w:tcBorders>
              <w:top w:val="nil"/>
              <w:left w:val="single" w:sz="6" w:space="0" w:color="000000"/>
              <w:bottom w:val="single" w:sz="6" w:space="0" w:color="000000"/>
              <w:right w:val="single" w:sz="6" w:space="0" w:color="000000"/>
            </w:tcBorders>
          </w:tcPr>
          <w:p>
            <w:pPr/>
          </w:p>
        </w:tc>
        <w:tc>
          <w:tcPr>
            <w:tcW w:w="1699" w:type="dxa"/>
            <w:vMerge/>
            <w:tcBorders>
              <w:left w:val="single" w:sz="6" w:space="0" w:color="000000"/>
              <w:bottom w:val="single" w:sz="6" w:space="0" w:color="000000"/>
              <w:right w:val="single" w:sz="6" w:space="0" w:color="000000"/>
            </w:tcBorders>
          </w:tcPr>
          <w:p>
            <w:pPr/>
          </w:p>
        </w:tc>
        <w:tc>
          <w:tcPr>
            <w:tcW w:w="1519" w:type="dxa"/>
            <w:tcBorders>
              <w:top w:val="nil"/>
              <w:left w:val="single" w:sz="6" w:space="0" w:color="000000"/>
              <w:bottom w:val="single" w:sz="6" w:space="0" w:color="000000"/>
            </w:tcBorders>
          </w:tcPr>
          <w:p>
            <w:pPr>
              <w:pStyle w:val="TableParagraph"/>
              <w:spacing w:before="54"/>
              <w:ind w:left="98"/>
              <w:rPr>
                <w:sz w:val="16"/>
              </w:rPr>
            </w:pPr>
            <w:r>
              <w:rPr>
                <w:rFonts w:ascii="Times New Roman" w:hAnsi="Times New Roman"/>
                <w:color w:val="3A3A3A"/>
                <w:sz w:val="24"/>
              </w:rPr>
              <w:t>AD</w:t>
            </w:r>
            <w:r>
              <w:rPr>
                <w:color w:val="3A3A3A"/>
                <w:sz w:val="16"/>
              </w:rPr>
              <w:t>Ögr: Üyeleri</w:t>
            </w:r>
          </w:p>
        </w:tc>
      </w:tr>
      <w:tr>
        <w:trPr>
          <w:trHeight w:val="319" w:hRule="exact"/>
        </w:trPr>
        <w:tc>
          <w:tcPr>
            <w:tcW w:w="679" w:type="dxa"/>
            <w:gridSpan w:val="2"/>
            <w:tcBorders>
              <w:top w:val="single" w:sz="6" w:space="0" w:color="000000"/>
              <w:left w:val="single" w:sz="10" w:space="0" w:color="000000"/>
              <w:bottom w:val="nil"/>
              <w:right w:val="single" w:sz="4" w:space="0" w:color="000000"/>
            </w:tcBorders>
          </w:tcPr>
          <w:p>
            <w:pPr/>
          </w:p>
        </w:tc>
        <w:tc>
          <w:tcPr>
            <w:tcW w:w="4767" w:type="dxa"/>
            <w:tcBorders>
              <w:top w:val="single" w:sz="6" w:space="0" w:color="000000"/>
              <w:left w:val="single" w:sz="4" w:space="0" w:color="000000"/>
              <w:bottom w:val="nil"/>
              <w:right w:val="single" w:sz="6" w:space="0" w:color="000000"/>
            </w:tcBorders>
          </w:tcPr>
          <w:p>
            <w:pPr>
              <w:pStyle w:val="TableParagraph"/>
              <w:spacing w:before="25"/>
              <w:ind w:left="98"/>
              <w:rPr>
                <w:sz w:val="16"/>
              </w:rPr>
            </w:pPr>
            <w:r>
              <w:rPr>
                <w:color w:val="3A3A3A"/>
                <w:w w:val="105"/>
                <w:sz w:val="16"/>
              </w:rPr>
              <w:t>Staj Sonu Pratik Sınav</w:t>
            </w:r>
          </w:p>
        </w:tc>
        <w:tc>
          <w:tcPr>
            <w:tcW w:w="681" w:type="dxa"/>
            <w:tcBorders>
              <w:top w:val="single" w:sz="6" w:space="0" w:color="000000"/>
              <w:left w:val="single" w:sz="6" w:space="0" w:color="000000"/>
              <w:bottom w:val="nil"/>
              <w:right w:val="single" w:sz="6" w:space="0" w:color="000000"/>
            </w:tcBorders>
          </w:tcPr>
          <w:p>
            <w:pPr>
              <w:pStyle w:val="TableParagraph"/>
              <w:spacing w:before="7"/>
              <w:ind w:right="3"/>
              <w:jc w:val="center"/>
              <w:rPr>
                <w:rFonts w:ascii="Times New Roman"/>
                <w:sz w:val="18"/>
              </w:rPr>
            </w:pPr>
            <w:r>
              <w:rPr>
                <w:rFonts w:ascii="Times New Roman"/>
                <w:color w:val="3A3A3A"/>
                <w:w w:val="110"/>
                <w:sz w:val="18"/>
              </w:rPr>
              <w:t>1</w:t>
            </w:r>
          </w:p>
        </w:tc>
        <w:tc>
          <w:tcPr>
            <w:tcW w:w="1699" w:type="dxa"/>
            <w:vMerge w:val="restart"/>
            <w:tcBorders>
              <w:top w:val="single" w:sz="6" w:space="0" w:color="000000"/>
              <w:left w:val="single" w:sz="6" w:space="0" w:color="000000"/>
              <w:right w:val="single" w:sz="6" w:space="0" w:color="000000"/>
            </w:tcBorders>
          </w:tcPr>
          <w:p>
            <w:pPr>
              <w:pStyle w:val="TableParagraph"/>
              <w:spacing w:line="256" w:lineRule="auto" w:before="25"/>
              <w:ind w:left="98" w:right="444" w:firstLine="1"/>
              <w:rPr>
                <w:sz w:val="16"/>
              </w:rPr>
            </w:pPr>
            <w:r>
              <w:rPr>
                <w:color w:val="3A3A3A"/>
                <w:w w:val="105"/>
                <w:sz w:val="16"/>
              </w:rPr>
              <w:t>Yapılandırılmış Klinik sınav</w:t>
            </w:r>
          </w:p>
          <w:p>
            <w:pPr>
              <w:pStyle w:val="TableParagraph"/>
              <w:spacing w:line="129" w:lineRule="exact"/>
              <w:ind w:left="29" w:right="-2"/>
              <w:rPr>
                <w:rFonts w:ascii="Courier New"/>
                <w:sz w:val="15"/>
              </w:rPr>
            </w:pPr>
            <w:r>
              <w:rPr>
                <w:rFonts w:ascii="Courier New"/>
                <w:color w:val="525252"/>
                <w:w w:val="80"/>
                <w:sz w:val="15"/>
              </w:rPr>
              <w:t>-----------------------</w:t>
            </w:r>
          </w:p>
          <w:p>
            <w:pPr>
              <w:pStyle w:val="TableParagraph"/>
              <w:spacing w:line="151" w:lineRule="exact"/>
              <w:ind w:left="100"/>
              <w:rPr>
                <w:sz w:val="16"/>
              </w:rPr>
            </w:pPr>
            <w:r>
              <w:rPr>
                <w:color w:val="3A3A3A"/>
                <w:w w:val="105"/>
                <w:sz w:val="16"/>
              </w:rPr>
              <w:t>Yapılandırılmış</w:t>
            </w:r>
          </w:p>
          <w:p>
            <w:pPr>
              <w:pStyle w:val="TableParagraph"/>
              <w:spacing w:before="8"/>
              <w:ind w:left="98"/>
              <w:rPr>
                <w:sz w:val="16"/>
              </w:rPr>
            </w:pPr>
            <w:r>
              <w:rPr>
                <w:color w:val="3A3A3A"/>
                <w:w w:val="105"/>
                <w:sz w:val="16"/>
              </w:rPr>
              <w:t>Klinik sınav</w:t>
            </w:r>
          </w:p>
        </w:tc>
        <w:tc>
          <w:tcPr>
            <w:tcW w:w="1519" w:type="dxa"/>
            <w:tcBorders>
              <w:top w:val="single" w:sz="6" w:space="0" w:color="000000"/>
              <w:left w:val="single" w:sz="6" w:space="0" w:color="000000"/>
              <w:bottom w:val="nil"/>
            </w:tcBorders>
          </w:tcPr>
          <w:p>
            <w:pPr>
              <w:pStyle w:val="TableParagraph"/>
              <w:spacing w:before="25"/>
              <w:ind w:left="101"/>
              <w:rPr>
                <w:sz w:val="16"/>
              </w:rPr>
            </w:pPr>
            <w:r>
              <w:rPr>
                <w:color w:val="3A3A3A"/>
                <w:w w:val="105"/>
                <w:sz w:val="16"/>
              </w:rPr>
              <w:t>AD Öğr</w:t>
            </w:r>
            <w:r>
              <w:rPr>
                <w:color w:val="646464"/>
                <w:w w:val="105"/>
                <w:sz w:val="16"/>
              </w:rPr>
              <w:t>. </w:t>
            </w:r>
            <w:r>
              <w:rPr>
                <w:color w:val="3A3A3A"/>
                <w:w w:val="105"/>
                <w:sz w:val="16"/>
              </w:rPr>
              <w:t>Üyeleri</w:t>
            </w:r>
          </w:p>
        </w:tc>
      </w:tr>
      <w:tr>
        <w:trPr>
          <w:trHeight w:val="396" w:hRule="exact"/>
        </w:trPr>
        <w:tc>
          <w:tcPr>
            <w:tcW w:w="679" w:type="dxa"/>
            <w:gridSpan w:val="2"/>
            <w:tcBorders>
              <w:top w:val="nil"/>
              <w:left w:val="single" w:sz="10" w:space="0" w:color="000000"/>
              <w:bottom w:val="nil"/>
              <w:right w:val="single" w:sz="4" w:space="0" w:color="000000"/>
            </w:tcBorders>
          </w:tcPr>
          <w:p>
            <w:pPr>
              <w:pStyle w:val="TableParagraph"/>
              <w:spacing w:before="103"/>
              <w:ind w:left="210"/>
              <w:rPr>
                <w:rFonts w:ascii="Times New Roman"/>
                <w:sz w:val="17"/>
              </w:rPr>
            </w:pPr>
            <w:r>
              <w:rPr>
                <w:rFonts w:ascii="Times New Roman"/>
                <w:color w:val="3A3A3A"/>
                <w:w w:val="105"/>
                <w:sz w:val="17"/>
              </w:rPr>
              <w:t>10.</w:t>
            </w:r>
          </w:p>
        </w:tc>
        <w:tc>
          <w:tcPr>
            <w:tcW w:w="4767" w:type="dxa"/>
            <w:tcBorders>
              <w:top w:val="nil"/>
              <w:left w:val="single" w:sz="4" w:space="0" w:color="000000"/>
              <w:bottom w:val="nil"/>
              <w:right w:val="single" w:sz="6" w:space="0" w:color="000000"/>
            </w:tcBorders>
          </w:tcPr>
          <w:p>
            <w:pPr>
              <w:pStyle w:val="TableParagraph"/>
              <w:spacing w:before="92"/>
              <w:ind w:left="4"/>
              <w:rPr>
                <w:rFonts w:ascii="Times New Roman"/>
                <w:sz w:val="12"/>
              </w:rPr>
            </w:pPr>
            <w:r>
              <w:rPr>
                <w:rFonts w:ascii="Times New Roman"/>
                <w:color w:val="3A3A3A"/>
                <w:w w:val="180"/>
                <w:sz w:val="12"/>
              </w:rPr>
              <w:t>------------------------------------------------------------------</w:t>
            </w:r>
          </w:p>
        </w:tc>
        <w:tc>
          <w:tcPr>
            <w:tcW w:w="681" w:type="dxa"/>
            <w:tcBorders>
              <w:top w:val="nil"/>
              <w:left w:val="single" w:sz="6" w:space="0" w:color="000000"/>
              <w:bottom w:val="nil"/>
              <w:right w:val="single" w:sz="6" w:space="0" w:color="000000"/>
            </w:tcBorders>
          </w:tcPr>
          <w:p>
            <w:pPr>
              <w:pStyle w:val="TableParagraph"/>
              <w:spacing w:line="115" w:lineRule="exact" w:before="92"/>
              <w:ind w:left="-1" w:right="35"/>
              <w:jc w:val="center"/>
              <w:rPr>
                <w:rFonts w:ascii="Times New Roman"/>
                <w:sz w:val="12"/>
              </w:rPr>
            </w:pPr>
            <w:r>
              <w:rPr>
                <w:rFonts w:ascii="Times New Roman"/>
                <w:color w:val="3A3A3A"/>
                <w:w w:val="175"/>
                <w:sz w:val="12"/>
              </w:rPr>
              <w:t>---------</w:t>
            </w:r>
          </w:p>
          <w:p>
            <w:pPr>
              <w:pStyle w:val="TableParagraph"/>
              <w:spacing w:line="184" w:lineRule="exact"/>
              <w:ind w:right="3"/>
              <w:jc w:val="center"/>
              <w:rPr>
                <w:rFonts w:ascii="Times New Roman"/>
                <w:sz w:val="18"/>
              </w:rPr>
            </w:pPr>
            <w:r>
              <w:rPr>
                <w:rFonts w:ascii="Times New Roman"/>
                <w:color w:val="3A3A3A"/>
                <w:w w:val="110"/>
                <w:sz w:val="18"/>
              </w:rPr>
              <w:t>1</w:t>
            </w:r>
          </w:p>
        </w:tc>
        <w:tc>
          <w:tcPr>
            <w:tcW w:w="1699" w:type="dxa"/>
            <w:vMerge/>
            <w:tcBorders>
              <w:left w:val="single" w:sz="6" w:space="0" w:color="000000"/>
              <w:right w:val="single" w:sz="6" w:space="0" w:color="000000"/>
            </w:tcBorders>
          </w:tcPr>
          <w:p>
            <w:pPr/>
          </w:p>
        </w:tc>
        <w:tc>
          <w:tcPr>
            <w:tcW w:w="1519" w:type="dxa"/>
            <w:tcBorders>
              <w:top w:val="nil"/>
              <w:left w:val="single" w:sz="6" w:space="0" w:color="000000"/>
              <w:bottom w:val="nil"/>
            </w:tcBorders>
          </w:tcPr>
          <w:p>
            <w:pPr>
              <w:pStyle w:val="TableParagraph"/>
              <w:spacing w:line="124" w:lineRule="exact" w:before="92"/>
              <w:ind w:left="4"/>
              <w:rPr>
                <w:rFonts w:ascii="Times New Roman"/>
                <w:sz w:val="12"/>
              </w:rPr>
            </w:pPr>
            <w:r>
              <w:rPr>
                <w:rFonts w:ascii="Times New Roman"/>
                <w:color w:val="3A3A3A"/>
                <w:w w:val="180"/>
                <w:sz w:val="12"/>
              </w:rPr>
              <w:t>--------------------</w:t>
            </w:r>
          </w:p>
          <w:p>
            <w:pPr>
              <w:pStyle w:val="TableParagraph"/>
              <w:spacing w:line="170" w:lineRule="exact"/>
              <w:ind w:left="101"/>
              <w:rPr>
                <w:sz w:val="16"/>
              </w:rPr>
            </w:pPr>
            <w:r>
              <w:rPr>
                <w:color w:val="3A3A3A"/>
                <w:w w:val="105"/>
                <w:sz w:val="16"/>
              </w:rPr>
              <w:t>AD Öğr</w:t>
            </w:r>
            <w:r>
              <w:rPr>
                <w:color w:val="646464"/>
                <w:w w:val="105"/>
                <w:sz w:val="16"/>
              </w:rPr>
              <w:t>. </w:t>
            </w:r>
            <w:r>
              <w:rPr>
                <w:color w:val="3A3A3A"/>
                <w:w w:val="105"/>
                <w:sz w:val="16"/>
              </w:rPr>
              <w:t>Üyeleri</w:t>
            </w:r>
          </w:p>
        </w:tc>
      </w:tr>
      <w:tr>
        <w:trPr>
          <w:trHeight w:val="298" w:hRule="exact"/>
        </w:trPr>
        <w:tc>
          <w:tcPr>
            <w:tcW w:w="679" w:type="dxa"/>
            <w:gridSpan w:val="2"/>
            <w:tcBorders>
              <w:top w:val="nil"/>
              <w:left w:val="single" w:sz="10" w:space="0" w:color="000000"/>
              <w:bottom w:val="single" w:sz="6" w:space="0" w:color="000000"/>
              <w:right w:val="single" w:sz="4" w:space="0" w:color="000000"/>
            </w:tcBorders>
          </w:tcPr>
          <w:p>
            <w:pPr/>
          </w:p>
        </w:tc>
        <w:tc>
          <w:tcPr>
            <w:tcW w:w="4767" w:type="dxa"/>
            <w:tcBorders>
              <w:top w:val="nil"/>
              <w:left w:val="single" w:sz="4" w:space="0" w:color="000000"/>
              <w:bottom w:val="single" w:sz="6" w:space="0" w:color="000000"/>
              <w:right w:val="single" w:sz="6" w:space="0" w:color="000000"/>
            </w:tcBorders>
          </w:tcPr>
          <w:p>
            <w:pPr>
              <w:pStyle w:val="TableParagraph"/>
              <w:spacing w:line="183" w:lineRule="exact"/>
              <w:ind w:left="98"/>
              <w:rPr>
                <w:sz w:val="16"/>
              </w:rPr>
            </w:pPr>
            <w:r>
              <w:rPr>
                <w:color w:val="3A3A3A"/>
                <w:w w:val="105"/>
                <w:sz w:val="16"/>
              </w:rPr>
              <w:t>Staj Sonu Teorik Sınav</w:t>
            </w:r>
          </w:p>
        </w:tc>
        <w:tc>
          <w:tcPr>
            <w:tcW w:w="681" w:type="dxa"/>
            <w:tcBorders>
              <w:top w:val="nil"/>
              <w:left w:val="single" w:sz="6" w:space="0" w:color="000000"/>
              <w:bottom w:val="single" w:sz="6" w:space="0" w:color="000000"/>
              <w:right w:val="single" w:sz="6" w:space="0" w:color="000000"/>
            </w:tcBorders>
          </w:tcPr>
          <w:p>
            <w:pPr/>
          </w:p>
        </w:tc>
        <w:tc>
          <w:tcPr>
            <w:tcW w:w="1699" w:type="dxa"/>
            <w:vMerge/>
            <w:tcBorders>
              <w:left w:val="single" w:sz="6" w:space="0" w:color="000000"/>
              <w:bottom w:val="single" w:sz="6" w:space="0" w:color="000000"/>
              <w:right w:val="single" w:sz="6" w:space="0" w:color="000000"/>
            </w:tcBorders>
          </w:tcPr>
          <w:p>
            <w:pPr/>
          </w:p>
        </w:tc>
        <w:tc>
          <w:tcPr>
            <w:tcW w:w="1519" w:type="dxa"/>
            <w:tcBorders>
              <w:top w:val="nil"/>
              <w:left w:val="single" w:sz="6" w:space="0" w:color="000000"/>
              <w:bottom w:val="single" w:sz="6" w:space="0" w:color="000000"/>
            </w:tcBorders>
          </w:tcPr>
          <w:p>
            <w:pPr/>
          </w:p>
        </w:tc>
      </w:tr>
    </w:tbl>
    <w:p>
      <w:pPr>
        <w:spacing w:after="0"/>
        <w:sectPr>
          <w:headerReference w:type="even" r:id="rId227"/>
          <w:pgSz w:w="11910" w:h="16840"/>
          <w:pgMar w:header="0" w:footer="0" w:top="1320" w:bottom="280" w:left="1160" w:right="1140"/>
        </w:sectPr>
      </w:pPr>
    </w:p>
    <w:p>
      <w:pPr>
        <w:pStyle w:val="BodyText"/>
        <w:rPr>
          <w:b/>
          <w:sz w:val="20"/>
        </w:rPr>
      </w:pPr>
    </w:p>
    <w:p>
      <w:pPr>
        <w:pStyle w:val="BodyText"/>
        <w:rPr>
          <w:b/>
          <w:sz w:val="20"/>
        </w:rPr>
      </w:pPr>
    </w:p>
    <w:p>
      <w:pPr>
        <w:pStyle w:val="BodyText"/>
        <w:spacing w:before="6"/>
        <w:rPr>
          <w:b/>
          <w:sz w:val="19"/>
        </w:rPr>
      </w:pPr>
    </w:p>
    <w:p>
      <w:pPr>
        <w:spacing w:before="0"/>
        <w:ind w:left="110" w:right="0" w:firstLine="0"/>
        <w:jc w:val="left"/>
        <w:rPr>
          <w:b/>
          <w:sz w:val="19"/>
        </w:rPr>
      </w:pPr>
      <w:bookmarkStart w:name="Page 213" w:id="278"/>
      <w:bookmarkEnd w:id="278"/>
      <w:r>
        <w:rPr/>
      </w:r>
      <w:r>
        <w:rPr>
          <w:b/>
          <w:w w:val="105"/>
          <w:sz w:val="19"/>
        </w:rPr>
        <w:t>Dönem V Anesteziyoloji ve Reanimasyon Stajı Öğrenim Hedefleri</w:t>
      </w:r>
    </w:p>
    <w:p>
      <w:pPr>
        <w:pStyle w:val="BodyText"/>
        <w:spacing w:before="2"/>
        <w:rPr>
          <w:b/>
          <w:sz w:val="20"/>
        </w:rPr>
      </w:pPr>
    </w:p>
    <w:p>
      <w:pPr>
        <w:pStyle w:val="ListParagraph"/>
        <w:numPr>
          <w:ilvl w:val="0"/>
          <w:numId w:val="194"/>
        </w:numPr>
        <w:tabs>
          <w:tab w:pos="469" w:val="left" w:leader="none"/>
          <w:tab w:pos="470" w:val="left" w:leader="none"/>
        </w:tabs>
        <w:spacing w:line="240" w:lineRule="auto" w:before="0" w:after="0"/>
        <w:ind w:left="469" w:right="0" w:hanging="354"/>
        <w:jc w:val="left"/>
        <w:rPr>
          <w:sz w:val="17"/>
        </w:rPr>
      </w:pPr>
      <w:r>
        <w:rPr>
          <w:sz w:val="20"/>
        </w:rPr>
        <w:t>Anestezi uygulamalarını sınıflandırır,</w:t>
      </w:r>
      <w:r>
        <w:rPr>
          <w:spacing w:val="-29"/>
          <w:sz w:val="20"/>
        </w:rPr>
        <w:t> </w:t>
      </w:r>
      <w:r>
        <w:rPr>
          <w:sz w:val="20"/>
        </w:rPr>
        <w:t>özetler,</w:t>
      </w:r>
    </w:p>
    <w:p>
      <w:pPr>
        <w:pStyle w:val="ListParagraph"/>
        <w:numPr>
          <w:ilvl w:val="0"/>
          <w:numId w:val="194"/>
        </w:numPr>
        <w:tabs>
          <w:tab w:pos="469" w:val="left" w:leader="none"/>
        </w:tabs>
        <w:spacing w:line="240" w:lineRule="auto" w:before="0" w:after="0"/>
        <w:ind w:left="468" w:right="0" w:hanging="360"/>
        <w:jc w:val="left"/>
        <w:rPr>
          <w:sz w:val="20"/>
        </w:rPr>
      </w:pPr>
      <w:r>
        <w:rPr>
          <w:sz w:val="20"/>
        </w:rPr>
        <w:t>Yaşam desteği gerekebilecek acil durumları ayırt</w:t>
      </w:r>
      <w:r>
        <w:rPr>
          <w:spacing w:val="-21"/>
          <w:sz w:val="20"/>
        </w:rPr>
        <w:t> </w:t>
      </w:r>
      <w:r>
        <w:rPr>
          <w:sz w:val="20"/>
        </w:rPr>
        <w:t>eder,</w:t>
      </w:r>
    </w:p>
    <w:p>
      <w:pPr>
        <w:pStyle w:val="ListParagraph"/>
        <w:numPr>
          <w:ilvl w:val="0"/>
          <w:numId w:val="194"/>
        </w:numPr>
        <w:tabs>
          <w:tab w:pos="469" w:val="left" w:leader="none"/>
        </w:tabs>
        <w:spacing w:line="240" w:lineRule="auto" w:before="0" w:after="0"/>
        <w:ind w:left="468" w:right="0" w:hanging="358"/>
        <w:jc w:val="left"/>
        <w:rPr>
          <w:sz w:val="20"/>
        </w:rPr>
      </w:pPr>
      <w:r>
        <w:rPr>
          <w:sz w:val="20"/>
        </w:rPr>
        <w:t>Yaşam desteği gereken acil durumlarda tedavi yaklaşımını</w:t>
      </w:r>
      <w:r>
        <w:rPr>
          <w:spacing w:val="-24"/>
          <w:sz w:val="20"/>
        </w:rPr>
        <w:t> </w:t>
      </w:r>
      <w:r>
        <w:rPr>
          <w:sz w:val="20"/>
        </w:rPr>
        <w:t>seçebilir,</w:t>
      </w:r>
    </w:p>
    <w:p>
      <w:pPr>
        <w:pStyle w:val="ListParagraph"/>
        <w:numPr>
          <w:ilvl w:val="0"/>
          <w:numId w:val="194"/>
        </w:numPr>
        <w:tabs>
          <w:tab w:pos="474" w:val="left" w:leader="none"/>
        </w:tabs>
        <w:spacing w:line="240" w:lineRule="auto" w:before="0" w:after="0"/>
        <w:ind w:left="473" w:right="0" w:hanging="362"/>
        <w:jc w:val="left"/>
        <w:rPr>
          <w:sz w:val="20"/>
        </w:rPr>
      </w:pPr>
      <w:r>
        <w:rPr>
          <w:sz w:val="20"/>
        </w:rPr>
        <w:t>Yaşam desteği gereken acil durumlarda tedavi yaklaşımını gerekirse</w:t>
      </w:r>
      <w:r>
        <w:rPr>
          <w:spacing w:val="32"/>
          <w:sz w:val="20"/>
        </w:rPr>
        <w:t> </w:t>
      </w:r>
      <w:r>
        <w:rPr>
          <w:spacing w:val="-10"/>
          <w:sz w:val="20"/>
        </w:rPr>
        <w:t>uygular</w:t>
      </w:r>
      <w:r>
        <w:rPr>
          <w:color w:val="1C1C1A"/>
          <w:spacing w:val="-10"/>
          <w:sz w:val="20"/>
        </w:rPr>
        <w:t>,</w:t>
      </w:r>
    </w:p>
    <w:p>
      <w:pPr>
        <w:pStyle w:val="ListParagraph"/>
        <w:numPr>
          <w:ilvl w:val="0"/>
          <w:numId w:val="194"/>
        </w:numPr>
        <w:tabs>
          <w:tab w:pos="470" w:val="left" w:leader="none"/>
        </w:tabs>
        <w:spacing w:line="240" w:lineRule="auto" w:before="5" w:after="0"/>
        <w:ind w:left="469" w:right="0" w:hanging="359"/>
        <w:jc w:val="left"/>
        <w:rPr>
          <w:sz w:val="20"/>
        </w:rPr>
      </w:pPr>
      <w:r>
        <w:rPr>
          <w:sz w:val="20"/>
        </w:rPr>
        <w:t>Kronik sorunu olan hastaları tıbbi olarak</w:t>
      </w:r>
      <w:r>
        <w:rPr>
          <w:spacing w:val="-12"/>
          <w:sz w:val="20"/>
        </w:rPr>
        <w:t> </w:t>
      </w:r>
      <w:r>
        <w:rPr>
          <w:sz w:val="20"/>
        </w:rPr>
        <w:t>izler,</w:t>
      </w:r>
    </w:p>
    <w:p>
      <w:pPr>
        <w:pStyle w:val="ListParagraph"/>
        <w:numPr>
          <w:ilvl w:val="0"/>
          <w:numId w:val="194"/>
        </w:numPr>
        <w:tabs>
          <w:tab w:pos="470" w:val="left" w:leader="none"/>
        </w:tabs>
        <w:spacing w:line="228" w:lineRule="exact" w:before="5" w:after="0"/>
        <w:ind w:left="469" w:right="0" w:hanging="358"/>
        <w:jc w:val="left"/>
        <w:rPr>
          <w:sz w:val="20"/>
        </w:rPr>
      </w:pPr>
      <w:r>
        <w:rPr>
          <w:sz w:val="20"/>
        </w:rPr>
        <w:t>Ağrılı hastanın anamnezini</w:t>
      </w:r>
      <w:r>
        <w:rPr>
          <w:spacing w:val="-10"/>
          <w:sz w:val="20"/>
        </w:rPr>
        <w:t> </w:t>
      </w:r>
      <w:r>
        <w:rPr>
          <w:sz w:val="20"/>
        </w:rPr>
        <w:t>alır,</w:t>
      </w:r>
    </w:p>
    <w:p>
      <w:pPr>
        <w:pStyle w:val="ListParagraph"/>
        <w:numPr>
          <w:ilvl w:val="0"/>
          <w:numId w:val="194"/>
        </w:numPr>
        <w:tabs>
          <w:tab w:pos="470" w:val="left" w:leader="none"/>
        </w:tabs>
        <w:spacing w:line="228" w:lineRule="exact" w:before="0" w:after="0"/>
        <w:ind w:left="469" w:right="0" w:hanging="360"/>
        <w:jc w:val="left"/>
        <w:rPr>
          <w:sz w:val="20"/>
        </w:rPr>
      </w:pPr>
      <w:r>
        <w:rPr>
          <w:sz w:val="20"/>
        </w:rPr>
        <w:t>Ağrılı hastanın tedavi yöntemlerinden 1. basamak hekimliğine uygun olanları ayırt</w:t>
      </w:r>
      <w:r>
        <w:rPr>
          <w:spacing w:val="-13"/>
          <w:sz w:val="20"/>
        </w:rPr>
        <w:t> </w:t>
      </w:r>
      <w:r>
        <w:rPr>
          <w:sz w:val="20"/>
        </w:rPr>
        <w:t>eder,</w:t>
      </w:r>
    </w:p>
    <w:p>
      <w:pPr>
        <w:pStyle w:val="ListParagraph"/>
        <w:numPr>
          <w:ilvl w:val="0"/>
          <w:numId w:val="194"/>
        </w:numPr>
        <w:tabs>
          <w:tab w:pos="470" w:val="left" w:leader="none"/>
        </w:tabs>
        <w:spacing w:line="240" w:lineRule="auto" w:before="0" w:after="0"/>
        <w:ind w:left="469" w:right="0" w:hanging="354"/>
        <w:jc w:val="left"/>
        <w:rPr>
          <w:sz w:val="20"/>
        </w:rPr>
      </w:pPr>
      <w:r>
        <w:rPr>
          <w:sz w:val="20"/>
        </w:rPr>
        <w:t>Birinci basamak hekimliğinde, ağrılı hastanın tedavi yöntemlerini</w:t>
      </w:r>
      <w:r>
        <w:rPr>
          <w:spacing w:val="-15"/>
          <w:sz w:val="20"/>
        </w:rPr>
        <w:t> </w:t>
      </w:r>
      <w:r>
        <w:rPr>
          <w:sz w:val="20"/>
        </w:rPr>
        <w:t>uygular.</w:t>
      </w:r>
    </w:p>
    <w:p>
      <w:pPr>
        <w:spacing w:after="0" w:line="240" w:lineRule="auto"/>
        <w:jc w:val="left"/>
        <w:rPr>
          <w:sz w:val="20"/>
        </w:rPr>
        <w:sectPr>
          <w:headerReference w:type="default" r:id="rId228"/>
          <w:pgSz w:w="11910" w:h="16840"/>
          <w:pgMar w:header="1332" w:footer="0" w:top="1600" w:bottom="280" w:left="1460" w:right="1160"/>
        </w:sectPr>
      </w:pPr>
    </w:p>
    <w:p>
      <w:pPr>
        <w:pStyle w:val="BodyText"/>
        <w:ind w:left="119"/>
        <w:rPr>
          <w:sz w:val="20"/>
        </w:rPr>
      </w:pPr>
      <w:r>
        <w:rPr>
          <w:sz w:val="20"/>
        </w:rPr>
        <w:pict>
          <v:group style="width:468.9pt;height:25.45pt;mso-position-horizontal-relative:char;mso-position-vertical-relative:line" coordorigin="0,0" coordsize="9378,509">
            <v:shape style="position:absolute;left:7304;top:9;width:2074;height:499" type="#_x0000_t75" stroked="false">
              <v:imagedata r:id="rId230" o:title=""/>
            </v:shape>
            <v:line style="position:absolute" from="17,50" to="7330,50" stroked="true" strokeweight="1.679536pt" strokecolor="#000000">
              <v:stroke dashstyle="solid"/>
            </v:line>
            <v:shape style="position:absolute;left:0;top:0;width:9378;height:509" type="#_x0000_t202" filled="false" stroked="false">
              <v:textbox inset="0,0,0,0">
                <w:txbxContent>
                  <w:p>
                    <w:pPr>
                      <w:tabs>
                        <w:tab w:pos="9069" w:val="left" w:leader="none"/>
                      </w:tabs>
                      <w:spacing w:before="0"/>
                      <w:ind w:left="32" w:right="0" w:firstLine="0"/>
                      <w:jc w:val="left"/>
                      <w:rPr>
                        <w:rFonts w:ascii="Courier New"/>
                        <w:sz w:val="27"/>
                      </w:rPr>
                    </w:pPr>
                    <w:bookmarkStart w:name="Page 214" w:id="279"/>
                    <w:bookmarkEnd w:id="279"/>
                    <w:r>
                      <w:rPr/>
                    </w:r>
                    <w:r>
                      <w:rPr>
                        <w:rFonts w:ascii="Courier New"/>
                        <w:color w:val="383838"/>
                        <w:w w:val="105"/>
                        <w:sz w:val="27"/>
                        <w:u w:val="thick" w:color="000000"/>
                      </w:rPr>
                      <w:t>2</w:t>
                    </w:r>
                    <w:r>
                      <w:rPr>
                        <w:rFonts w:ascii="Courier New"/>
                        <w:color w:val="383838"/>
                        <w:sz w:val="27"/>
                        <w:u w:val="thick" w:color="000000"/>
                      </w:rPr>
                      <w:tab/>
                    </w:r>
                  </w:p>
                </w:txbxContent>
              </v:textbox>
              <w10:wrap type="none"/>
            </v:shape>
          </v:group>
        </w:pict>
      </w:r>
      <w:r>
        <w:rPr>
          <w:sz w:val="20"/>
        </w:rPr>
      </w:r>
    </w:p>
    <w:p>
      <w:pPr>
        <w:pStyle w:val="BodyText"/>
        <w:rPr>
          <w:sz w:val="18"/>
        </w:rPr>
      </w:pPr>
    </w:p>
    <w:p>
      <w:pPr>
        <w:spacing w:before="95"/>
        <w:ind w:left="2087" w:right="0" w:firstLine="0"/>
        <w:jc w:val="left"/>
        <w:rPr>
          <w:b/>
          <w:sz w:val="16"/>
        </w:rPr>
      </w:pPr>
      <w:r>
        <w:rPr>
          <w:b/>
          <w:color w:val="383838"/>
          <w:w w:val="105"/>
          <w:sz w:val="16"/>
        </w:rPr>
        <w:t>DÖNEM 5 ANESTEZİYOLOJİ VE REANİMASYON STAJ PROGRAM!</w:t>
      </w:r>
    </w:p>
    <w:p>
      <w:pPr>
        <w:pStyle w:val="BodyText"/>
        <w:rPr>
          <w:b/>
          <w:sz w:val="20"/>
        </w:rPr>
      </w:pPr>
    </w:p>
    <w:p>
      <w:pPr>
        <w:pStyle w:val="BodyText"/>
        <w:spacing w:before="1"/>
        <w:rPr>
          <w:b/>
        </w:rPr>
      </w:pPr>
    </w:p>
    <w:tbl>
      <w:tblPr>
        <w:tblW w:w="0" w:type="auto"/>
        <w:jc w:val="left"/>
        <w:tblInd w:w="1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81"/>
        <w:gridCol w:w="4770"/>
        <w:gridCol w:w="686"/>
        <w:gridCol w:w="1689"/>
        <w:gridCol w:w="1536"/>
      </w:tblGrid>
      <w:tr>
        <w:trPr>
          <w:trHeight w:val="442" w:hRule="exact"/>
        </w:trPr>
        <w:tc>
          <w:tcPr>
            <w:tcW w:w="681" w:type="dxa"/>
            <w:tcBorders>
              <w:right w:val="single" w:sz="4" w:space="0" w:color="000000"/>
            </w:tcBorders>
          </w:tcPr>
          <w:p>
            <w:pPr>
              <w:pStyle w:val="TableParagraph"/>
              <w:spacing w:before="118"/>
              <w:ind w:left="11" w:right="15"/>
              <w:jc w:val="center"/>
              <w:rPr>
                <w:b/>
                <w:sz w:val="16"/>
              </w:rPr>
            </w:pPr>
            <w:r>
              <w:rPr>
                <w:b/>
                <w:color w:val="383838"/>
                <w:w w:val="110"/>
                <w:sz w:val="16"/>
              </w:rPr>
              <w:t>Gün</w:t>
            </w:r>
          </w:p>
        </w:tc>
        <w:tc>
          <w:tcPr>
            <w:tcW w:w="4770" w:type="dxa"/>
            <w:tcBorders>
              <w:left w:val="single" w:sz="4" w:space="0" w:color="000000"/>
              <w:right w:val="single" w:sz="4" w:space="0" w:color="000000"/>
            </w:tcBorders>
          </w:tcPr>
          <w:p>
            <w:pPr>
              <w:pStyle w:val="TableParagraph"/>
              <w:spacing w:before="118"/>
              <w:ind w:left="1757" w:right="1763"/>
              <w:jc w:val="center"/>
              <w:rPr>
                <w:b/>
                <w:sz w:val="16"/>
              </w:rPr>
            </w:pPr>
            <w:r>
              <w:rPr>
                <w:b/>
                <w:color w:val="383838"/>
                <w:w w:val="105"/>
                <w:sz w:val="16"/>
              </w:rPr>
              <w:t>Dersin Konusu</w:t>
            </w:r>
          </w:p>
        </w:tc>
        <w:tc>
          <w:tcPr>
            <w:tcW w:w="686" w:type="dxa"/>
            <w:tcBorders>
              <w:left w:val="single" w:sz="4" w:space="0" w:color="000000"/>
              <w:right w:val="single" w:sz="4" w:space="0" w:color="000000"/>
            </w:tcBorders>
          </w:tcPr>
          <w:p>
            <w:pPr>
              <w:pStyle w:val="TableParagraph"/>
              <w:spacing w:line="268" w:lineRule="auto" w:before="13"/>
              <w:ind w:left="162" w:right="131" w:hanging="10"/>
              <w:rPr>
                <w:b/>
                <w:sz w:val="16"/>
              </w:rPr>
            </w:pPr>
            <w:r>
              <w:rPr>
                <w:b/>
                <w:color w:val="383838"/>
                <w:w w:val="105"/>
                <w:sz w:val="16"/>
              </w:rPr>
              <w:t>Süre Saat</w:t>
            </w:r>
          </w:p>
        </w:tc>
        <w:tc>
          <w:tcPr>
            <w:tcW w:w="1689" w:type="dxa"/>
            <w:tcBorders>
              <w:left w:val="single" w:sz="4" w:space="0" w:color="000000"/>
              <w:right w:val="single" w:sz="4" w:space="0" w:color="000000"/>
            </w:tcBorders>
          </w:tcPr>
          <w:p>
            <w:pPr>
              <w:pStyle w:val="TableParagraph"/>
              <w:spacing w:before="118"/>
              <w:ind w:left="170"/>
              <w:rPr>
                <w:b/>
                <w:sz w:val="16"/>
              </w:rPr>
            </w:pPr>
            <w:r>
              <w:rPr>
                <w:b/>
                <w:color w:val="383838"/>
                <w:w w:val="105"/>
                <w:sz w:val="16"/>
              </w:rPr>
              <w:t>Etkinliğinin Türü</w:t>
            </w:r>
          </w:p>
        </w:tc>
        <w:tc>
          <w:tcPr>
            <w:tcW w:w="1536" w:type="dxa"/>
            <w:tcBorders>
              <w:left w:val="single" w:sz="4" w:space="0" w:color="000000"/>
            </w:tcBorders>
          </w:tcPr>
          <w:p>
            <w:pPr>
              <w:pStyle w:val="TableParagraph"/>
              <w:spacing w:before="118"/>
              <w:ind w:left="189"/>
              <w:rPr>
                <w:b/>
                <w:sz w:val="16"/>
              </w:rPr>
            </w:pPr>
            <w:r>
              <w:rPr>
                <w:b/>
                <w:color w:val="383838"/>
                <w:w w:val="105"/>
                <w:sz w:val="16"/>
              </w:rPr>
              <w:t>Öğretim Üyesi</w:t>
            </w:r>
          </w:p>
        </w:tc>
      </w:tr>
      <w:tr>
        <w:trPr>
          <w:trHeight w:val="1896" w:hRule="exact"/>
        </w:trPr>
        <w:tc>
          <w:tcPr>
            <w:tcW w:w="681" w:type="dxa"/>
            <w:tcBorders>
              <w:bottom w:val="single" w:sz="8" w:space="0" w:color="000000"/>
              <w:right w:val="single" w:sz="4"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40"/>
              <w:ind w:left="11" w:right="21"/>
              <w:jc w:val="center"/>
              <w:rPr>
                <w:rFonts w:ascii="Times New Roman"/>
                <w:sz w:val="18"/>
              </w:rPr>
            </w:pPr>
            <w:r>
              <w:rPr>
                <w:rFonts w:ascii="Times New Roman"/>
                <w:color w:val="383838"/>
                <w:sz w:val="18"/>
              </w:rPr>
              <w:t>1</w:t>
            </w:r>
            <w:r>
              <w:rPr>
                <w:rFonts w:ascii="Times New Roman"/>
                <w:color w:val="595959"/>
                <w:sz w:val="18"/>
              </w:rPr>
              <w:t>.</w:t>
            </w:r>
          </w:p>
        </w:tc>
        <w:tc>
          <w:tcPr>
            <w:tcW w:w="4770" w:type="dxa"/>
            <w:tcBorders>
              <w:left w:val="single" w:sz="4" w:space="0" w:color="000000"/>
              <w:bottom w:val="single" w:sz="8" w:space="0" w:color="000000"/>
              <w:right w:val="single" w:sz="4" w:space="0" w:color="000000"/>
            </w:tcBorders>
          </w:tcPr>
          <w:p>
            <w:pPr>
              <w:pStyle w:val="TableParagraph"/>
              <w:ind w:left="96" w:right="3423"/>
              <w:rPr>
                <w:sz w:val="18"/>
              </w:rPr>
            </w:pPr>
            <w:r>
              <w:rPr>
                <w:color w:val="383838"/>
                <w:sz w:val="18"/>
              </w:rPr>
              <w:t>Tanışma </w:t>
            </w:r>
            <w:r>
              <w:rPr>
                <w:color w:val="383838"/>
                <w:w w:val="95"/>
                <w:sz w:val="18"/>
              </w:rPr>
              <w:t>Anestezi nedir? Monitorizasyon</w:t>
            </w:r>
          </w:p>
          <w:p>
            <w:pPr>
              <w:pStyle w:val="TableParagraph"/>
              <w:spacing w:line="222" w:lineRule="exact" w:before="25"/>
              <w:ind w:left="-3"/>
              <w:rPr>
                <w:sz w:val="18"/>
              </w:rPr>
            </w:pPr>
            <w:r>
              <w:rPr>
                <w:color w:val="595959"/>
                <w:spacing w:val="13"/>
                <w:w w:val="61"/>
                <w:sz w:val="22"/>
              </w:rPr>
              <w:t>-</w:t>
            </w:r>
            <w:r>
              <w:rPr>
                <w:i/>
                <w:color w:val="484848"/>
                <w:w w:val="105"/>
                <w:sz w:val="22"/>
              </w:rPr>
              <w:t>-</w:t>
            </w:r>
            <w:r>
              <w:rPr>
                <w:i/>
                <w:color w:val="484848"/>
                <w:sz w:val="22"/>
              </w:rPr>
              <w:t> </w:t>
            </w:r>
            <w:r>
              <w:rPr>
                <w:i/>
                <w:color w:val="484848"/>
                <w:spacing w:val="6"/>
                <w:sz w:val="22"/>
              </w:rPr>
              <w:t> </w:t>
            </w:r>
            <w:r>
              <w:rPr>
                <w:i/>
                <w:color w:val="484848"/>
                <w:w w:val="105"/>
                <w:sz w:val="22"/>
              </w:rPr>
              <w:t>!</w:t>
            </w:r>
            <w:r>
              <w:rPr>
                <w:i/>
                <w:color w:val="484848"/>
                <w:spacing w:val="3"/>
                <w:sz w:val="22"/>
              </w:rPr>
              <w:t> </w:t>
            </w:r>
            <w:r>
              <w:rPr>
                <w:i/>
                <w:color w:val="484848"/>
                <w:w w:val="105"/>
                <w:sz w:val="22"/>
              </w:rPr>
              <w:t>-</w:t>
            </w:r>
            <w:r>
              <w:rPr>
                <w:i/>
                <w:color w:val="484848"/>
                <w:sz w:val="22"/>
              </w:rPr>
              <w:t> </w:t>
            </w:r>
            <w:r>
              <w:rPr>
                <w:i/>
                <w:color w:val="484848"/>
                <w:spacing w:val="6"/>
                <w:sz w:val="22"/>
              </w:rPr>
              <w:t> </w:t>
            </w:r>
            <w:r>
              <w:rPr>
                <w:i/>
                <w:color w:val="484848"/>
                <w:w w:val="105"/>
                <w:sz w:val="22"/>
              </w:rPr>
              <w:t>t</w:t>
            </w:r>
            <w:r>
              <w:rPr>
                <w:i/>
                <w:color w:val="484848"/>
                <w:spacing w:val="-8"/>
                <w:sz w:val="22"/>
              </w:rPr>
              <w:t> </w:t>
            </w:r>
            <w:r>
              <w:rPr>
                <w:color w:val="383838"/>
                <w:w w:val="105"/>
                <w:sz w:val="18"/>
              </w:rPr>
              <w:t>f</w:t>
            </w:r>
            <w:r>
              <w:rPr>
                <w:color w:val="383838"/>
                <w:spacing w:val="15"/>
                <w:sz w:val="18"/>
              </w:rPr>
              <w:t> </w:t>
            </w:r>
            <w:r>
              <w:rPr>
                <w:color w:val="383838"/>
                <w:w w:val="101"/>
                <w:sz w:val="18"/>
              </w:rPr>
              <w:t>?</w:t>
            </w:r>
            <w:r>
              <w:rPr>
                <w:color w:val="383838"/>
                <w:spacing w:val="-13"/>
                <w:w w:val="101"/>
                <w:sz w:val="18"/>
              </w:rPr>
              <w:t>!</w:t>
            </w:r>
            <w:r>
              <w:rPr>
                <w:rFonts w:ascii="Times New Roman" w:hAnsi="Times New Roman"/>
                <w:color w:val="383838"/>
                <w:spacing w:val="-2"/>
                <w:w w:val="71"/>
                <w:position w:val="6"/>
                <w:sz w:val="10"/>
              </w:rPr>
              <w:t>1</w:t>
            </w:r>
            <w:r>
              <w:rPr>
                <w:color w:val="383838"/>
                <w:spacing w:val="-23"/>
                <w:w w:val="36"/>
                <w:sz w:val="18"/>
              </w:rPr>
              <w:t>_</w:t>
            </w:r>
            <w:r>
              <w:rPr>
                <w:color w:val="383838"/>
                <w:w w:val="48"/>
                <w:sz w:val="18"/>
              </w:rPr>
              <w:t>ş</w:t>
            </w:r>
            <w:r>
              <w:rPr>
                <w:color w:val="383838"/>
                <w:spacing w:val="-7"/>
                <w:w w:val="48"/>
                <w:sz w:val="18"/>
              </w:rPr>
              <w:t>_</w:t>
            </w:r>
            <w:r>
              <w:rPr>
                <w:color w:val="383838"/>
                <w:w w:val="106"/>
                <w:sz w:val="18"/>
              </w:rPr>
              <w:t>[!</w:t>
            </w:r>
            <w:r>
              <w:rPr>
                <w:color w:val="383838"/>
                <w:spacing w:val="-25"/>
                <w:w w:val="106"/>
                <w:sz w:val="18"/>
              </w:rPr>
              <w:t>l</w:t>
            </w:r>
            <w:r>
              <w:rPr>
                <w:color w:val="383838"/>
                <w:w w:val="36"/>
                <w:sz w:val="18"/>
              </w:rPr>
              <w:t>_</w:t>
            </w:r>
            <w:r>
              <w:rPr>
                <w:color w:val="383838"/>
                <w:spacing w:val="-2"/>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7"/>
                <w:sz w:val="18"/>
              </w:rPr>
              <w:t> </w:t>
            </w:r>
            <w:r>
              <w:rPr>
                <w:color w:val="484848"/>
                <w:w w:val="85"/>
                <w:sz w:val="18"/>
              </w:rPr>
              <w:t>-</w:t>
            </w:r>
            <w:r>
              <w:rPr>
                <w:color w:val="484848"/>
                <w:spacing w:val="-30"/>
                <w:sz w:val="18"/>
              </w:rPr>
              <w:t> </w:t>
            </w:r>
            <w:r>
              <w:rPr>
                <w:color w:val="484848"/>
                <w:w w:val="85"/>
                <w:sz w:val="18"/>
              </w:rPr>
              <w:t>-</w:t>
            </w:r>
            <w:r>
              <w:rPr>
                <w:color w:val="484848"/>
                <w:spacing w:val="-25"/>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7"/>
                <w:sz w:val="18"/>
              </w:rPr>
              <w:t> </w:t>
            </w:r>
            <w:r>
              <w:rPr>
                <w:color w:val="595959"/>
                <w:w w:val="85"/>
                <w:sz w:val="18"/>
              </w:rPr>
              <w:t>-</w:t>
            </w:r>
            <w:r>
              <w:rPr>
                <w:color w:val="595959"/>
                <w:spacing w:val="-30"/>
                <w:sz w:val="18"/>
              </w:rPr>
              <w:t> </w:t>
            </w:r>
            <w:r>
              <w:rPr>
                <w:color w:val="595959"/>
                <w:w w:val="85"/>
                <w:sz w:val="18"/>
              </w:rPr>
              <w:t>-</w:t>
            </w:r>
            <w:r>
              <w:rPr>
                <w:color w:val="595959"/>
                <w:spacing w:val="-30"/>
                <w:sz w:val="18"/>
              </w:rPr>
              <w:t> </w:t>
            </w:r>
            <w:r>
              <w:rPr>
                <w:color w:val="484848"/>
                <w:w w:val="75"/>
                <w:sz w:val="18"/>
              </w:rPr>
              <w:t>-</w:t>
            </w:r>
            <w:r>
              <w:rPr>
                <w:color w:val="484848"/>
                <w:spacing w:val="-24"/>
                <w:sz w:val="18"/>
              </w:rPr>
              <w:t> </w:t>
            </w:r>
            <w:r>
              <w:rPr>
                <w:color w:val="484848"/>
                <w:w w:val="75"/>
                <w:sz w:val="18"/>
              </w:rPr>
              <w:t>-</w:t>
            </w:r>
            <w:r>
              <w:rPr>
                <w:color w:val="484848"/>
                <w:spacing w:val="-27"/>
                <w:sz w:val="18"/>
              </w:rPr>
              <w:t> </w:t>
            </w:r>
            <w:r>
              <w:rPr>
                <w:color w:val="484848"/>
                <w:w w:val="85"/>
                <w:sz w:val="18"/>
              </w:rPr>
              <w:t>-</w:t>
            </w:r>
            <w:r>
              <w:rPr>
                <w:color w:val="484848"/>
                <w:spacing w:val="-30"/>
                <w:sz w:val="18"/>
              </w:rPr>
              <w:t> </w:t>
            </w:r>
            <w:r>
              <w:rPr>
                <w:color w:val="484848"/>
                <w:w w:val="85"/>
                <w:sz w:val="18"/>
              </w:rPr>
              <w:t>-</w:t>
            </w:r>
            <w:r>
              <w:rPr>
                <w:color w:val="484848"/>
                <w:spacing w:val="-25"/>
                <w:sz w:val="18"/>
              </w:rPr>
              <w:t> </w:t>
            </w:r>
            <w:r>
              <w:rPr>
                <w:color w:val="595959"/>
                <w:w w:val="85"/>
                <w:sz w:val="18"/>
              </w:rPr>
              <w:t>-</w:t>
            </w:r>
            <w:r>
              <w:rPr>
                <w:color w:val="595959"/>
                <w:spacing w:val="-30"/>
                <w:sz w:val="18"/>
              </w:rPr>
              <w:t> </w:t>
            </w:r>
            <w:r>
              <w:rPr>
                <w:color w:val="484848"/>
                <w:w w:val="75"/>
                <w:sz w:val="18"/>
              </w:rPr>
              <w:t>-</w:t>
            </w:r>
            <w:r>
              <w:rPr>
                <w:color w:val="484848"/>
                <w:spacing w:val="-24"/>
                <w:sz w:val="18"/>
              </w:rPr>
              <w:t> </w:t>
            </w:r>
            <w:r>
              <w:rPr>
                <w:color w:val="484848"/>
                <w:w w:val="75"/>
                <w:sz w:val="18"/>
              </w:rPr>
              <w:t>-</w:t>
            </w:r>
            <w:r>
              <w:rPr>
                <w:color w:val="484848"/>
                <w:spacing w:val="-27"/>
                <w:sz w:val="18"/>
              </w:rPr>
              <w:t> </w:t>
            </w:r>
            <w:r>
              <w:rPr>
                <w:color w:val="595959"/>
                <w:w w:val="85"/>
                <w:sz w:val="18"/>
              </w:rPr>
              <w:t>-</w:t>
            </w:r>
            <w:r>
              <w:rPr>
                <w:color w:val="595959"/>
                <w:spacing w:val="-30"/>
                <w:sz w:val="18"/>
              </w:rPr>
              <w:t> </w:t>
            </w:r>
            <w:r>
              <w:rPr>
                <w:color w:val="595959"/>
                <w:w w:val="85"/>
                <w:sz w:val="18"/>
              </w:rPr>
              <w:t>-</w:t>
            </w:r>
            <w:r>
              <w:rPr>
                <w:color w:val="595959"/>
                <w:spacing w:val="-30"/>
                <w:sz w:val="18"/>
              </w:rPr>
              <w:t> </w:t>
            </w:r>
            <w:r>
              <w:rPr>
                <w:color w:val="484848"/>
                <w:w w:val="75"/>
                <w:sz w:val="18"/>
              </w:rPr>
              <w:t>-</w:t>
            </w:r>
            <w:r>
              <w:rPr>
                <w:color w:val="484848"/>
                <w:spacing w:val="-27"/>
                <w:sz w:val="18"/>
              </w:rPr>
              <w:t> </w:t>
            </w:r>
            <w:r>
              <w:rPr>
                <w:color w:val="484848"/>
                <w:w w:val="85"/>
                <w:sz w:val="18"/>
              </w:rPr>
              <w:t>-</w:t>
            </w:r>
            <w:r>
              <w:rPr>
                <w:color w:val="484848"/>
                <w:spacing w:val="-25"/>
                <w:sz w:val="18"/>
              </w:rPr>
              <w:t> </w:t>
            </w:r>
            <w:r>
              <w:rPr>
                <w:color w:val="484848"/>
                <w:w w:val="75"/>
                <w:sz w:val="18"/>
              </w:rPr>
              <w:t>-</w:t>
            </w:r>
            <w:r>
              <w:rPr>
                <w:color w:val="484848"/>
                <w:spacing w:val="-27"/>
                <w:sz w:val="18"/>
              </w:rPr>
              <w:t> </w:t>
            </w:r>
            <w:r>
              <w:rPr>
                <w:color w:val="595959"/>
                <w:w w:val="85"/>
                <w:sz w:val="18"/>
              </w:rPr>
              <w:t>-</w:t>
            </w:r>
            <w:r>
              <w:rPr>
                <w:color w:val="595959"/>
                <w:spacing w:val="-30"/>
                <w:sz w:val="18"/>
              </w:rPr>
              <w:t> </w:t>
            </w:r>
            <w:r>
              <w:rPr>
                <w:color w:val="595959"/>
                <w:w w:val="85"/>
                <w:sz w:val="18"/>
              </w:rPr>
              <w:t>-</w:t>
            </w:r>
            <w:r>
              <w:rPr>
                <w:color w:val="595959"/>
                <w:spacing w:val="-30"/>
                <w:sz w:val="18"/>
              </w:rPr>
              <w:t> </w:t>
            </w:r>
            <w:r>
              <w:rPr>
                <w:color w:val="484848"/>
                <w:w w:val="75"/>
                <w:sz w:val="18"/>
              </w:rPr>
              <w:t>-</w:t>
            </w:r>
            <w:r>
              <w:rPr>
                <w:color w:val="484848"/>
                <w:spacing w:val="-24"/>
                <w:sz w:val="18"/>
              </w:rPr>
              <w:t> </w:t>
            </w:r>
            <w:r>
              <w:rPr>
                <w:color w:val="484848"/>
                <w:w w:val="75"/>
                <w:sz w:val="18"/>
              </w:rPr>
              <w:t>-</w:t>
            </w:r>
            <w:r>
              <w:rPr>
                <w:color w:val="484848"/>
                <w:spacing w:val="-27"/>
                <w:sz w:val="18"/>
              </w:rPr>
              <w:t> </w:t>
            </w:r>
            <w:r>
              <w:rPr>
                <w:color w:val="595959"/>
                <w:w w:val="85"/>
                <w:sz w:val="18"/>
              </w:rPr>
              <w:t>-</w:t>
            </w:r>
            <w:r>
              <w:rPr>
                <w:color w:val="595959"/>
                <w:spacing w:val="-30"/>
                <w:sz w:val="18"/>
              </w:rPr>
              <w:t> </w:t>
            </w:r>
            <w:r>
              <w:rPr>
                <w:color w:val="595959"/>
                <w:w w:val="85"/>
                <w:sz w:val="18"/>
              </w:rPr>
              <w:t>-</w:t>
            </w:r>
            <w:r>
              <w:rPr>
                <w:color w:val="595959"/>
                <w:spacing w:val="-30"/>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p>
          <w:p>
            <w:pPr>
              <w:pStyle w:val="TableParagraph"/>
              <w:spacing w:line="176" w:lineRule="exact"/>
              <w:ind w:left="96"/>
              <w:rPr>
                <w:sz w:val="18"/>
              </w:rPr>
            </w:pPr>
            <w:r>
              <w:rPr>
                <w:color w:val="383838"/>
                <w:w w:val="95"/>
                <w:sz w:val="18"/>
              </w:rPr>
              <w:t>Damar yolu açabilme</w:t>
            </w:r>
          </w:p>
          <w:p>
            <w:pPr>
              <w:pStyle w:val="TableParagraph"/>
              <w:ind w:left="436" w:right="1441" w:hanging="341"/>
              <w:rPr>
                <w:sz w:val="18"/>
              </w:rPr>
            </w:pPr>
            <w:r>
              <w:rPr>
                <w:color w:val="383838"/>
                <w:sz w:val="18"/>
              </w:rPr>
              <w:t>Temel Hava </w:t>
            </w:r>
            <w:r>
              <w:rPr>
                <w:color w:val="484848"/>
                <w:sz w:val="18"/>
              </w:rPr>
              <w:t>yolu </w:t>
            </w:r>
            <w:r>
              <w:rPr>
                <w:color w:val="383838"/>
                <w:sz w:val="18"/>
              </w:rPr>
              <w:t>açma yöntemleri </w:t>
            </w:r>
            <w:r>
              <w:rPr>
                <w:color w:val="383838"/>
                <w:w w:val="95"/>
                <w:sz w:val="18"/>
              </w:rPr>
              <w:t>Airway</w:t>
            </w:r>
            <w:r>
              <w:rPr>
                <w:color w:val="595959"/>
                <w:w w:val="95"/>
                <w:sz w:val="18"/>
              </w:rPr>
              <w:t>, </w:t>
            </w:r>
            <w:r>
              <w:rPr>
                <w:color w:val="383838"/>
                <w:w w:val="95"/>
                <w:sz w:val="18"/>
              </w:rPr>
              <w:t>balon-maske ventilasyonu</w:t>
            </w:r>
          </w:p>
          <w:p>
            <w:pPr>
              <w:pStyle w:val="TableParagraph"/>
              <w:spacing w:before="4"/>
              <w:ind w:left="93" w:right="139" w:firstLine="3"/>
              <w:rPr>
                <w:sz w:val="18"/>
              </w:rPr>
            </w:pPr>
            <w:r>
              <w:rPr>
                <w:color w:val="383838"/>
                <w:w w:val="95"/>
                <w:sz w:val="18"/>
              </w:rPr>
              <w:t>Sıvıları özelliklerine göre ayırtetme ve serum infüzyon setini hazırlama becer</w:t>
            </w:r>
            <w:r>
              <w:rPr>
                <w:color w:val="595959"/>
                <w:w w:val="95"/>
                <w:sz w:val="18"/>
              </w:rPr>
              <w:t>i</w:t>
            </w:r>
            <w:r>
              <w:rPr>
                <w:color w:val="383838"/>
                <w:w w:val="95"/>
                <w:sz w:val="18"/>
              </w:rPr>
              <w:t>si</w:t>
            </w:r>
          </w:p>
        </w:tc>
        <w:tc>
          <w:tcPr>
            <w:tcW w:w="686" w:type="dxa"/>
            <w:tcBorders>
              <w:left w:val="single" w:sz="4" w:space="0" w:color="000000"/>
              <w:bottom w:val="single" w:sz="8" w:space="0" w:color="000000"/>
              <w:right w:val="single" w:sz="4" w:space="0" w:color="000000"/>
            </w:tcBorders>
          </w:tcPr>
          <w:p>
            <w:pPr>
              <w:pStyle w:val="TableParagraph"/>
              <w:spacing w:line="207" w:lineRule="exact"/>
              <w:ind w:right="3"/>
              <w:jc w:val="center"/>
              <w:rPr>
                <w:rFonts w:ascii="Times New Roman"/>
                <w:sz w:val="18"/>
              </w:rPr>
            </w:pPr>
            <w:r>
              <w:rPr>
                <w:rFonts w:ascii="Times New Roman"/>
                <w:color w:val="383838"/>
                <w:w w:val="110"/>
                <w:sz w:val="18"/>
              </w:rPr>
              <w:t>1</w:t>
            </w:r>
          </w:p>
          <w:p>
            <w:pPr>
              <w:pStyle w:val="TableParagraph"/>
              <w:spacing w:line="206" w:lineRule="exact"/>
              <w:ind w:right="3"/>
              <w:jc w:val="center"/>
              <w:rPr>
                <w:rFonts w:ascii="Times New Roman"/>
                <w:sz w:val="18"/>
              </w:rPr>
            </w:pPr>
            <w:r>
              <w:rPr>
                <w:rFonts w:ascii="Times New Roman"/>
                <w:color w:val="383838"/>
                <w:w w:val="110"/>
                <w:sz w:val="18"/>
              </w:rPr>
              <w:t>1</w:t>
            </w:r>
          </w:p>
          <w:p>
            <w:pPr>
              <w:pStyle w:val="TableParagraph"/>
              <w:spacing w:line="207" w:lineRule="exact"/>
              <w:ind w:right="3"/>
              <w:jc w:val="center"/>
              <w:rPr>
                <w:rFonts w:ascii="Times New Roman"/>
                <w:sz w:val="18"/>
              </w:rPr>
            </w:pPr>
            <w:r>
              <w:rPr>
                <w:rFonts w:ascii="Times New Roman"/>
                <w:color w:val="383838"/>
                <w:w w:val="110"/>
                <w:sz w:val="18"/>
              </w:rPr>
              <w:t>1</w:t>
            </w:r>
          </w:p>
          <w:p>
            <w:pPr>
              <w:pStyle w:val="TableParagraph"/>
              <w:spacing w:line="239" w:lineRule="exact" w:before="1"/>
              <w:ind w:left="2" w:right="48"/>
              <w:jc w:val="center"/>
              <w:rPr>
                <w:rFonts w:ascii="Times New Roman"/>
                <w:sz w:val="12"/>
              </w:rPr>
            </w:pPr>
            <w:r>
              <w:rPr>
                <w:rFonts w:ascii="Times New Roman"/>
                <w:color w:val="484848"/>
                <w:w w:val="174"/>
                <w:sz w:val="12"/>
              </w:rPr>
              <w:t>--</w:t>
            </w:r>
            <w:r>
              <w:rPr>
                <w:rFonts w:ascii="Times New Roman"/>
                <w:color w:val="484848"/>
                <w:spacing w:val="-2"/>
                <w:w w:val="174"/>
                <w:sz w:val="12"/>
              </w:rPr>
              <w:t>-</w:t>
            </w:r>
            <w:r>
              <w:rPr>
                <w:rFonts w:ascii="Times New Roman"/>
                <w:color w:val="484848"/>
                <w:spacing w:val="-43"/>
                <w:w w:val="174"/>
                <w:sz w:val="12"/>
              </w:rPr>
              <w:t>-</w:t>
            </w:r>
            <w:r>
              <w:rPr>
                <w:rFonts w:ascii="Times New Roman"/>
                <w:color w:val="484848"/>
                <w:spacing w:val="-105"/>
                <w:w w:val="174"/>
                <w:sz w:val="12"/>
              </w:rPr>
              <w:t>-</w:t>
            </w:r>
            <w:r>
              <w:rPr>
                <w:rFonts w:ascii="Times New Roman"/>
                <w:color w:val="383838"/>
                <w:spacing w:val="-38"/>
                <w:w w:val="110"/>
                <w:position w:val="7"/>
                <w:sz w:val="18"/>
              </w:rPr>
              <w:t>1</w:t>
            </w:r>
            <w:r>
              <w:rPr>
                <w:rFonts w:ascii="Times New Roman"/>
                <w:color w:val="484848"/>
                <w:w w:val="174"/>
                <w:sz w:val="12"/>
              </w:rPr>
              <w:t>----</w:t>
            </w:r>
          </w:p>
          <w:p>
            <w:pPr>
              <w:pStyle w:val="TableParagraph"/>
              <w:spacing w:line="177" w:lineRule="exact"/>
              <w:ind w:right="3"/>
              <w:jc w:val="center"/>
              <w:rPr>
                <w:rFonts w:ascii="Times New Roman"/>
                <w:sz w:val="18"/>
              </w:rPr>
            </w:pPr>
            <w:r>
              <w:rPr>
                <w:rFonts w:ascii="Times New Roman"/>
                <w:color w:val="383838"/>
                <w:w w:val="110"/>
                <w:sz w:val="18"/>
              </w:rPr>
              <w:t>1</w:t>
            </w:r>
          </w:p>
          <w:p>
            <w:pPr>
              <w:pStyle w:val="TableParagraph"/>
              <w:spacing w:line="214" w:lineRule="exact"/>
              <w:ind w:left="1"/>
              <w:jc w:val="center"/>
              <w:rPr>
                <w:rFonts w:ascii="Times New Roman"/>
                <w:sz w:val="19"/>
              </w:rPr>
            </w:pPr>
            <w:r>
              <w:rPr>
                <w:rFonts w:ascii="Times New Roman"/>
                <w:color w:val="383838"/>
                <w:w w:val="96"/>
                <w:sz w:val="19"/>
              </w:rPr>
              <w:t>2</w:t>
            </w:r>
          </w:p>
          <w:p>
            <w:pPr>
              <w:pStyle w:val="TableParagraph"/>
              <w:spacing w:before="1"/>
              <w:rPr>
                <w:b/>
                <w:sz w:val="18"/>
              </w:rPr>
            </w:pPr>
          </w:p>
          <w:p>
            <w:pPr>
              <w:pStyle w:val="TableParagraph"/>
              <w:ind w:right="3"/>
              <w:jc w:val="center"/>
              <w:rPr>
                <w:rFonts w:ascii="Times New Roman"/>
                <w:sz w:val="18"/>
              </w:rPr>
            </w:pPr>
            <w:r>
              <w:rPr>
                <w:rFonts w:ascii="Times New Roman"/>
                <w:color w:val="383838"/>
                <w:w w:val="110"/>
                <w:sz w:val="18"/>
              </w:rPr>
              <w:t>1</w:t>
            </w:r>
          </w:p>
        </w:tc>
        <w:tc>
          <w:tcPr>
            <w:tcW w:w="1689" w:type="dxa"/>
            <w:tcBorders>
              <w:left w:val="single" w:sz="4" w:space="0" w:color="000000"/>
              <w:bottom w:val="single" w:sz="8" w:space="0" w:color="000000"/>
              <w:right w:val="single" w:sz="4" w:space="0" w:color="000000"/>
            </w:tcBorders>
          </w:tcPr>
          <w:p>
            <w:pPr>
              <w:pStyle w:val="TableParagraph"/>
              <w:ind w:left="97" w:right="978" w:hanging="1"/>
              <w:rPr>
                <w:sz w:val="18"/>
              </w:rPr>
            </w:pPr>
            <w:r>
              <w:rPr>
                <w:color w:val="383838"/>
                <w:w w:val="90"/>
                <w:sz w:val="18"/>
              </w:rPr>
              <w:t>Toplantı </w:t>
            </w:r>
            <w:r>
              <w:rPr>
                <w:color w:val="383838"/>
                <w:w w:val="95"/>
                <w:sz w:val="18"/>
              </w:rPr>
              <w:t>Sunum Sunum</w:t>
            </w:r>
          </w:p>
          <w:p>
            <w:pPr>
              <w:pStyle w:val="TableParagraph"/>
              <w:spacing w:line="125" w:lineRule="exact" w:before="135"/>
              <w:ind w:left="24" w:right="-2"/>
              <w:rPr>
                <w:rFonts w:ascii="Courier New"/>
                <w:sz w:val="15"/>
              </w:rPr>
            </w:pPr>
            <w:r>
              <w:rPr>
                <w:rFonts w:ascii="Courier New"/>
                <w:color w:val="595959"/>
                <w:w w:val="80"/>
                <w:sz w:val="15"/>
              </w:rPr>
              <w:t>-----------------------</w:t>
            </w:r>
          </w:p>
          <w:p>
            <w:pPr>
              <w:pStyle w:val="TableParagraph"/>
              <w:spacing w:line="162" w:lineRule="exact"/>
              <w:ind w:left="96"/>
              <w:rPr>
                <w:sz w:val="18"/>
              </w:rPr>
            </w:pPr>
            <w:r>
              <w:rPr>
                <w:color w:val="383838"/>
                <w:sz w:val="18"/>
              </w:rPr>
              <w:t>Uygulama</w:t>
            </w:r>
          </w:p>
          <w:p>
            <w:pPr>
              <w:pStyle w:val="TableParagraph"/>
              <w:spacing w:line="484" w:lineRule="auto"/>
              <w:ind w:left="96" w:right="145"/>
              <w:rPr>
                <w:sz w:val="18"/>
              </w:rPr>
            </w:pPr>
            <w:r>
              <w:rPr>
                <w:color w:val="383838"/>
                <w:w w:val="90"/>
                <w:sz w:val="18"/>
              </w:rPr>
              <w:t>Uygulama Uygulama</w:t>
            </w:r>
          </w:p>
        </w:tc>
        <w:tc>
          <w:tcPr>
            <w:tcW w:w="1536" w:type="dxa"/>
            <w:tcBorders>
              <w:left w:val="single" w:sz="4" w:space="0" w:color="000000"/>
              <w:bottom w:val="single" w:sz="8" w:space="0" w:color="000000"/>
            </w:tcBorders>
          </w:tcPr>
          <w:p>
            <w:pPr>
              <w:pStyle w:val="TableParagraph"/>
              <w:ind w:left="97" w:right="798"/>
              <w:rPr>
                <w:sz w:val="18"/>
              </w:rPr>
            </w:pPr>
            <w:r>
              <w:rPr>
                <w:color w:val="383838"/>
                <w:sz w:val="18"/>
              </w:rPr>
              <w:t>ŞAtıcı </w:t>
            </w:r>
            <w:r>
              <w:rPr>
                <w:b/>
                <w:color w:val="383838"/>
                <w:sz w:val="16"/>
              </w:rPr>
              <w:t>N</w:t>
            </w:r>
            <w:r>
              <w:rPr>
                <w:b/>
                <w:color w:val="383838"/>
                <w:spacing w:val="-22"/>
                <w:sz w:val="16"/>
              </w:rPr>
              <w:t> </w:t>
            </w:r>
            <w:r>
              <w:rPr>
                <w:color w:val="383838"/>
                <w:sz w:val="18"/>
              </w:rPr>
              <w:t>Doruk </w:t>
            </w:r>
            <w:r>
              <w:rPr>
                <w:color w:val="383838"/>
                <w:w w:val="95"/>
                <w:sz w:val="18"/>
              </w:rPr>
              <w:t>Z</w:t>
            </w:r>
            <w:r>
              <w:rPr>
                <w:color w:val="383838"/>
                <w:spacing w:val="-12"/>
                <w:w w:val="95"/>
                <w:sz w:val="18"/>
              </w:rPr>
              <w:t> </w:t>
            </w:r>
            <w:r>
              <w:rPr>
                <w:color w:val="383838"/>
                <w:w w:val="95"/>
                <w:sz w:val="18"/>
              </w:rPr>
              <w:t>Özer</w:t>
            </w:r>
          </w:p>
          <w:p>
            <w:pPr>
              <w:pStyle w:val="TableParagraph"/>
              <w:spacing w:line="113" w:lineRule="exact" w:before="129"/>
              <w:ind w:left="9"/>
              <w:rPr>
                <w:rFonts w:ascii="Times New Roman"/>
                <w:sz w:val="12"/>
              </w:rPr>
            </w:pPr>
            <w:r>
              <w:rPr>
                <w:rFonts w:ascii="Times New Roman"/>
                <w:color w:val="484848"/>
                <w:w w:val="175"/>
                <w:sz w:val="12"/>
              </w:rPr>
              <w:t>---------------------</w:t>
            </w:r>
          </w:p>
          <w:p>
            <w:pPr>
              <w:pStyle w:val="TableParagraph"/>
              <w:spacing w:line="181" w:lineRule="exact"/>
              <w:ind w:left="97" w:hanging="2"/>
              <w:rPr>
                <w:sz w:val="18"/>
              </w:rPr>
            </w:pPr>
            <w:r>
              <w:rPr>
                <w:color w:val="383838"/>
                <w:w w:val="95"/>
                <w:sz w:val="18"/>
              </w:rPr>
              <w:t>E Bilgin</w:t>
            </w:r>
          </w:p>
          <w:p>
            <w:pPr>
              <w:pStyle w:val="TableParagraph"/>
              <w:spacing w:line="484" w:lineRule="auto"/>
              <w:ind w:left="97" w:right="798" w:hanging="1"/>
              <w:rPr>
                <w:sz w:val="18"/>
              </w:rPr>
            </w:pPr>
            <w:r>
              <w:rPr>
                <w:color w:val="383838"/>
                <w:w w:val="95"/>
                <w:sz w:val="18"/>
              </w:rPr>
              <w:t>Z Özer </w:t>
            </w:r>
            <w:r>
              <w:rPr>
                <w:color w:val="383838"/>
                <w:sz w:val="18"/>
              </w:rPr>
              <w:t>ŞAtıcı</w:t>
            </w:r>
          </w:p>
        </w:tc>
      </w:tr>
      <w:tr>
        <w:trPr>
          <w:trHeight w:val="381" w:hRule="exact"/>
        </w:trPr>
        <w:tc>
          <w:tcPr>
            <w:tcW w:w="681" w:type="dxa"/>
            <w:tcBorders>
              <w:top w:val="single" w:sz="8" w:space="0" w:color="000000"/>
              <w:bottom w:val="nil"/>
              <w:right w:val="single" w:sz="4" w:space="0" w:color="000000"/>
            </w:tcBorders>
          </w:tcPr>
          <w:p>
            <w:pPr/>
          </w:p>
        </w:tc>
        <w:tc>
          <w:tcPr>
            <w:tcW w:w="4770" w:type="dxa"/>
            <w:vMerge w:val="restart"/>
            <w:tcBorders>
              <w:top w:val="single" w:sz="8" w:space="0" w:color="000000"/>
              <w:left w:val="single" w:sz="4" w:space="0" w:color="000000"/>
              <w:right w:val="single" w:sz="4" w:space="0" w:color="000000"/>
            </w:tcBorders>
          </w:tcPr>
          <w:p>
            <w:pPr>
              <w:pStyle w:val="TableParagraph"/>
              <w:spacing w:line="158" w:lineRule="exact" w:before="8"/>
              <w:ind w:left="96"/>
              <w:rPr>
                <w:sz w:val="18"/>
              </w:rPr>
            </w:pPr>
            <w:r>
              <w:rPr>
                <w:color w:val="383838"/>
                <w:w w:val="95"/>
                <w:sz w:val="18"/>
              </w:rPr>
              <w:t>Temel Hava yolu açma yöntemleri</w:t>
            </w:r>
          </w:p>
          <w:p>
            <w:pPr>
              <w:pStyle w:val="TableParagraph"/>
              <w:numPr>
                <w:ilvl w:val="0"/>
                <w:numId w:val="195"/>
              </w:numPr>
              <w:tabs>
                <w:tab w:pos="774" w:val="left" w:leader="none"/>
              </w:tabs>
              <w:spacing w:line="170" w:lineRule="auto" w:before="56" w:after="0"/>
              <w:ind w:left="97" w:right="1451" w:firstLine="371"/>
              <w:jc w:val="left"/>
              <w:rPr>
                <w:sz w:val="18"/>
              </w:rPr>
            </w:pPr>
            <w:r>
              <w:rPr>
                <w:color w:val="383838"/>
                <w:w w:val="95"/>
                <w:sz w:val="18"/>
              </w:rPr>
              <w:t>Laringeal maske Serbest</w:t>
            </w:r>
            <w:r>
              <w:rPr>
                <w:color w:val="383838"/>
                <w:spacing w:val="-35"/>
                <w:w w:val="95"/>
                <w:sz w:val="18"/>
              </w:rPr>
              <w:t> </w:t>
            </w:r>
            <w:r>
              <w:rPr>
                <w:color w:val="383838"/>
                <w:w w:val="95"/>
                <w:sz w:val="18"/>
              </w:rPr>
              <w:t>Çalışma Serbest</w:t>
            </w:r>
            <w:r>
              <w:rPr>
                <w:color w:val="383838"/>
                <w:spacing w:val="-19"/>
                <w:w w:val="95"/>
                <w:sz w:val="18"/>
              </w:rPr>
              <w:t> </w:t>
            </w:r>
            <w:r>
              <w:rPr>
                <w:color w:val="383838"/>
                <w:w w:val="95"/>
                <w:sz w:val="18"/>
              </w:rPr>
              <w:t>Çalışma</w:t>
            </w:r>
          </w:p>
          <w:p>
            <w:pPr>
              <w:pStyle w:val="TableParagraph"/>
              <w:spacing w:line="333" w:lineRule="auto" w:before="19"/>
              <w:ind w:left="97" w:hanging="99"/>
              <w:rPr>
                <w:sz w:val="18"/>
              </w:rPr>
            </w:pPr>
            <w:r>
              <w:rPr>
                <w:color w:val="595959"/>
                <w:w w:val="90"/>
                <w:sz w:val="18"/>
              </w:rPr>
              <w:t>-</w:t>
            </w:r>
            <w:r>
              <w:rPr>
                <w:color w:val="595959"/>
                <w:spacing w:val="-29"/>
                <w:w w:val="90"/>
                <w:sz w:val="18"/>
              </w:rPr>
              <w:t> </w:t>
            </w:r>
            <w:r>
              <w:rPr>
                <w:color w:val="484848"/>
                <w:w w:val="90"/>
                <w:sz w:val="18"/>
              </w:rPr>
              <w:t>-iıer(</w:t>
            </w:r>
            <w:r>
              <w:rPr>
                <w:color w:val="484848"/>
                <w:spacing w:val="-29"/>
                <w:w w:val="90"/>
                <w:sz w:val="18"/>
              </w:rPr>
              <w:t> </w:t>
            </w:r>
            <w:r>
              <w:rPr>
                <w:color w:val="383838"/>
                <w:w w:val="90"/>
                <w:sz w:val="18"/>
              </w:rPr>
              <w:t>fıava</w:t>
            </w:r>
            <w:r>
              <w:rPr>
                <w:color w:val="484848"/>
                <w:w w:val="90"/>
                <w:sz w:val="18"/>
              </w:rPr>
              <w:t>-yoıu-açma-ycfrifemıerl-</w:t>
            </w:r>
            <w:r>
              <w:rPr>
                <w:color w:val="484848"/>
                <w:spacing w:val="-29"/>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9"/>
                <w:w w:val="90"/>
                <w:sz w:val="18"/>
              </w:rPr>
              <w:t> </w:t>
            </w:r>
            <w:r>
              <w:rPr>
                <w:color w:val="484848"/>
                <w:w w:val="90"/>
                <w:sz w:val="18"/>
              </w:rPr>
              <w:t>-</w:t>
            </w:r>
            <w:r>
              <w:rPr>
                <w:color w:val="484848"/>
                <w:spacing w:val="-31"/>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9"/>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w:t>
            </w:r>
            <w:r>
              <w:rPr>
                <w:color w:val="484848"/>
                <w:spacing w:val="-27"/>
                <w:w w:val="90"/>
                <w:sz w:val="18"/>
              </w:rPr>
              <w:t> </w:t>
            </w:r>
            <w:r>
              <w:rPr>
                <w:color w:val="484848"/>
                <w:w w:val="90"/>
                <w:sz w:val="18"/>
              </w:rPr>
              <w:t>- </w:t>
            </w:r>
            <w:r>
              <w:rPr>
                <w:color w:val="383838"/>
                <w:w w:val="90"/>
                <w:sz w:val="18"/>
              </w:rPr>
              <w:t>Serbest </w:t>
            </w:r>
            <w:r>
              <w:rPr>
                <w:color w:val="383838"/>
                <w:spacing w:val="2"/>
                <w:w w:val="90"/>
                <w:sz w:val="18"/>
              </w:rPr>
              <w:t> </w:t>
            </w:r>
            <w:r>
              <w:rPr>
                <w:color w:val="383838"/>
                <w:w w:val="90"/>
                <w:sz w:val="18"/>
              </w:rPr>
              <w:t>Çalışma</w:t>
            </w:r>
          </w:p>
        </w:tc>
        <w:tc>
          <w:tcPr>
            <w:tcW w:w="686" w:type="dxa"/>
            <w:tcBorders>
              <w:top w:val="single" w:sz="8" w:space="0" w:color="000000"/>
              <w:left w:val="single" w:sz="4" w:space="0" w:color="000000"/>
              <w:bottom w:val="nil"/>
              <w:right w:val="single" w:sz="4" w:space="0" w:color="000000"/>
            </w:tcBorders>
          </w:tcPr>
          <w:p>
            <w:pPr>
              <w:pStyle w:val="TableParagraph"/>
              <w:spacing w:before="57"/>
              <w:ind w:right="3"/>
              <w:jc w:val="center"/>
              <w:rPr>
                <w:rFonts w:ascii="Times New Roman"/>
                <w:sz w:val="18"/>
              </w:rPr>
            </w:pPr>
            <w:r>
              <w:rPr>
                <w:rFonts w:ascii="Times New Roman"/>
                <w:color w:val="383838"/>
                <w:w w:val="110"/>
                <w:sz w:val="18"/>
              </w:rPr>
              <w:t>1</w:t>
            </w:r>
          </w:p>
        </w:tc>
        <w:tc>
          <w:tcPr>
            <w:tcW w:w="1689" w:type="dxa"/>
            <w:tcBorders>
              <w:top w:val="single" w:sz="8" w:space="0" w:color="000000"/>
              <w:left w:val="single" w:sz="4" w:space="0" w:color="000000"/>
              <w:bottom w:val="nil"/>
              <w:right w:val="single" w:sz="4" w:space="0" w:color="000000"/>
            </w:tcBorders>
          </w:tcPr>
          <w:p>
            <w:pPr>
              <w:pStyle w:val="TableParagraph"/>
              <w:spacing w:before="8"/>
              <w:ind w:left="96"/>
              <w:rPr>
                <w:sz w:val="18"/>
              </w:rPr>
            </w:pPr>
            <w:r>
              <w:rPr>
                <w:color w:val="383838"/>
                <w:sz w:val="18"/>
              </w:rPr>
              <w:t>Uygulama</w:t>
            </w:r>
          </w:p>
        </w:tc>
        <w:tc>
          <w:tcPr>
            <w:tcW w:w="1536" w:type="dxa"/>
            <w:tcBorders>
              <w:top w:val="single" w:sz="8" w:space="0" w:color="000000"/>
              <w:left w:val="single" w:sz="4" w:space="0" w:color="000000"/>
              <w:bottom w:val="nil"/>
            </w:tcBorders>
          </w:tcPr>
          <w:p>
            <w:pPr>
              <w:pStyle w:val="TableParagraph"/>
              <w:spacing w:before="8"/>
              <w:ind w:left="97"/>
              <w:rPr>
                <w:sz w:val="18"/>
              </w:rPr>
            </w:pPr>
            <w:r>
              <w:rPr>
                <w:color w:val="383838"/>
                <w:sz w:val="18"/>
              </w:rPr>
              <w:t>ŞAtıcı</w:t>
            </w:r>
          </w:p>
        </w:tc>
      </w:tr>
      <w:tr>
        <w:trPr>
          <w:trHeight w:val="621" w:hRule="exact"/>
        </w:trPr>
        <w:tc>
          <w:tcPr>
            <w:tcW w:w="681" w:type="dxa"/>
            <w:tcBorders>
              <w:top w:val="nil"/>
              <w:bottom w:val="nil"/>
              <w:right w:val="single" w:sz="4" w:space="0" w:color="000000"/>
            </w:tcBorders>
          </w:tcPr>
          <w:p>
            <w:pPr>
              <w:pStyle w:val="TableParagraph"/>
              <w:spacing w:before="147"/>
              <w:ind w:left="11" w:right="15"/>
              <w:jc w:val="center"/>
              <w:rPr>
                <w:rFonts w:ascii="Times New Roman"/>
                <w:sz w:val="19"/>
              </w:rPr>
            </w:pPr>
            <w:r>
              <w:rPr>
                <w:rFonts w:ascii="Times New Roman"/>
                <w:color w:val="383838"/>
                <w:sz w:val="19"/>
              </w:rPr>
              <w:t>2.</w:t>
            </w:r>
          </w:p>
        </w:tc>
        <w:tc>
          <w:tcPr>
            <w:tcW w:w="4770" w:type="dxa"/>
            <w:vMerge/>
            <w:tcBorders>
              <w:left w:val="single" w:sz="4" w:space="0" w:color="000000"/>
              <w:right w:val="single" w:sz="4" w:space="0" w:color="000000"/>
            </w:tcBorders>
          </w:tcPr>
          <w:p>
            <w:pPr/>
          </w:p>
        </w:tc>
        <w:tc>
          <w:tcPr>
            <w:tcW w:w="686" w:type="dxa"/>
            <w:tcBorders>
              <w:top w:val="nil"/>
              <w:left w:val="single" w:sz="4" w:space="0" w:color="000000"/>
              <w:bottom w:val="nil"/>
              <w:right w:val="single" w:sz="4" w:space="0" w:color="000000"/>
            </w:tcBorders>
          </w:tcPr>
          <w:p>
            <w:pPr>
              <w:pStyle w:val="TableParagraph"/>
              <w:spacing w:line="191" w:lineRule="exact" w:before="99"/>
              <w:ind w:right="10"/>
              <w:jc w:val="center"/>
              <w:rPr>
                <w:rFonts w:ascii="Times New Roman"/>
                <w:sz w:val="18"/>
              </w:rPr>
            </w:pPr>
            <w:r>
              <w:rPr>
                <w:rFonts w:ascii="Times New Roman"/>
                <w:color w:val="484848"/>
                <w:w w:val="93"/>
                <w:sz w:val="18"/>
              </w:rPr>
              <w:t>3</w:t>
            </w:r>
          </w:p>
          <w:p>
            <w:pPr>
              <w:pStyle w:val="TableParagraph"/>
              <w:spacing w:line="117" w:lineRule="exact"/>
              <w:ind w:left="-1" w:right="45"/>
              <w:jc w:val="center"/>
              <w:rPr>
                <w:rFonts w:ascii="Times New Roman"/>
                <w:sz w:val="12"/>
              </w:rPr>
            </w:pPr>
            <w:r>
              <w:rPr>
                <w:rFonts w:ascii="Times New Roman"/>
                <w:color w:val="484848"/>
                <w:w w:val="175"/>
                <w:sz w:val="12"/>
              </w:rPr>
              <w:t>---------</w:t>
            </w:r>
          </w:p>
          <w:p>
            <w:pPr>
              <w:pStyle w:val="TableParagraph"/>
              <w:spacing w:line="213" w:lineRule="exact"/>
              <w:ind w:left="1"/>
              <w:jc w:val="center"/>
              <w:rPr>
                <w:rFonts w:ascii="Times New Roman"/>
                <w:sz w:val="19"/>
              </w:rPr>
            </w:pPr>
            <w:r>
              <w:rPr>
                <w:rFonts w:ascii="Times New Roman"/>
                <w:color w:val="383838"/>
                <w:w w:val="96"/>
                <w:sz w:val="19"/>
              </w:rPr>
              <w:t>2</w:t>
            </w:r>
          </w:p>
        </w:tc>
        <w:tc>
          <w:tcPr>
            <w:tcW w:w="1689" w:type="dxa"/>
            <w:tcBorders>
              <w:top w:val="nil"/>
              <w:left w:val="single" w:sz="4" w:space="0" w:color="000000"/>
              <w:bottom w:val="nil"/>
              <w:right w:val="single" w:sz="4" w:space="0" w:color="000000"/>
            </w:tcBorders>
          </w:tcPr>
          <w:p>
            <w:pPr>
              <w:pStyle w:val="TableParagraph"/>
              <w:rPr>
                <w:b/>
                <w:sz w:val="16"/>
              </w:rPr>
            </w:pPr>
          </w:p>
          <w:p>
            <w:pPr>
              <w:pStyle w:val="TableParagraph"/>
              <w:spacing w:line="125" w:lineRule="exact" w:before="97"/>
              <w:ind w:left="24" w:right="-2"/>
              <w:rPr>
                <w:rFonts w:ascii="Courier New"/>
                <w:sz w:val="15"/>
              </w:rPr>
            </w:pPr>
            <w:r>
              <w:rPr>
                <w:rFonts w:ascii="Courier New"/>
                <w:color w:val="595959"/>
                <w:w w:val="80"/>
                <w:sz w:val="15"/>
              </w:rPr>
              <w:t>-----------------------</w:t>
            </w:r>
          </w:p>
          <w:p>
            <w:pPr>
              <w:pStyle w:val="TableParagraph"/>
              <w:spacing w:line="162" w:lineRule="exact"/>
              <w:ind w:left="96"/>
              <w:rPr>
                <w:sz w:val="18"/>
              </w:rPr>
            </w:pPr>
            <w:r>
              <w:rPr>
                <w:color w:val="383838"/>
                <w:sz w:val="18"/>
              </w:rPr>
              <w:t>Uygulama</w:t>
            </w:r>
          </w:p>
        </w:tc>
        <w:tc>
          <w:tcPr>
            <w:tcW w:w="1536" w:type="dxa"/>
            <w:tcBorders>
              <w:top w:val="nil"/>
              <w:left w:val="single" w:sz="4" w:space="0" w:color="000000"/>
              <w:bottom w:val="nil"/>
            </w:tcBorders>
          </w:tcPr>
          <w:p>
            <w:pPr>
              <w:pStyle w:val="TableParagraph"/>
              <w:rPr>
                <w:b/>
                <w:sz w:val="12"/>
              </w:rPr>
            </w:pPr>
          </w:p>
          <w:p>
            <w:pPr>
              <w:pStyle w:val="TableParagraph"/>
              <w:spacing w:before="10"/>
              <w:rPr>
                <w:b/>
                <w:sz w:val="11"/>
              </w:rPr>
            </w:pPr>
          </w:p>
          <w:p>
            <w:pPr>
              <w:pStyle w:val="TableParagraph"/>
              <w:spacing w:line="113" w:lineRule="exact"/>
              <w:ind w:left="9"/>
              <w:rPr>
                <w:rFonts w:ascii="Times New Roman"/>
                <w:sz w:val="12"/>
              </w:rPr>
            </w:pPr>
            <w:r>
              <w:rPr>
                <w:rFonts w:ascii="Times New Roman"/>
                <w:color w:val="484848"/>
                <w:w w:val="175"/>
                <w:sz w:val="12"/>
              </w:rPr>
              <w:t>---------------------</w:t>
            </w:r>
          </w:p>
          <w:p>
            <w:pPr>
              <w:pStyle w:val="TableParagraph"/>
              <w:spacing w:line="182" w:lineRule="exact"/>
              <w:ind w:left="97"/>
              <w:rPr>
                <w:sz w:val="18"/>
              </w:rPr>
            </w:pPr>
            <w:r>
              <w:rPr>
                <w:color w:val="383838"/>
                <w:sz w:val="18"/>
              </w:rPr>
              <w:t>ŞAtıcı</w:t>
            </w:r>
          </w:p>
        </w:tc>
      </w:tr>
      <w:tr>
        <w:trPr>
          <w:trHeight w:val="266" w:hRule="exact"/>
        </w:trPr>
        <w:tc>
          <w:tcPr>
            <w:tcW w:w="681" w:type="dxa"/>
            <w:tcBorders>
              <w:top w:val="nil"/>
              <w:bottom w:val="single" w:sz="8" w:space="0" w:color="000000"/>
              <w:right w:val="single" w:sz="4" w:space="0" w:color="000000"/>
            </w:tcBorders>
          </w:tcPr>
          <w:p>
            <w:pPr/>
          </w:p>
        </w:tc>
        <w:tc>
          <w:tcPr>
            <w:tcW w:w="4770" w:type="dxa"/>
            <w:vMerge/>
            <w:tcBorders>
              <w:left w:val="single" w:sz="4" w:space="0" w:color="000000"/>
              <w:bottom w:val="single" w:sz="8" w:space="0" w:color="000000"/>
              <w:right w:val="single" w:sz="4" w:space="0" w:color="000000"/>
            </w:tcBorders>
          </w:tcPr>
          <w:p>
            <w:pPr/>
          </w:p>
        </w:tc>
        <w:tc>
          <w:tcPr>
            <w:tcW w:w="686" w:type="dxa"/>
            <w:tcBorders>
              <w:top w:val="nil"/>
              <w:left w:val="single" w:sz="4" w:space="0" w:color="000000"/>
              <w:bottom w:val="single" w:sz="8" w:space="0" w:color="000000"/>
              <w:right w:val="single" w:sz="4" w:space="0" w:color="000000"/>
            </w:tcBorders>
          </w:tcPr>
          <w:p>
            <w:pPr>
              <w:pStyle w:val="TableParagraph"/>
              <w:spacing w:line="211" w:lineRule="exact"/>
              <w:ind w:left="1"/>
              <w:jc w:val="center"/>
              <w:rPr>
                <w:rFonts w:ascii="Times New Roman"/>
                <w:sz w:val="19"/>
              </w:rPr>
            </w:pPr>
            <w:r>
              <w:rPr>
                <w:rFonts w:ascii="Times New Roman"/>
                <w:color w:val="383838"/>
                <w:w w:val="96"/>
                <w:sz w:val="19"/>
              </w:rPr>
              <w:t>2</w:t>
            </w:r>
          </w:p>
        </w:tc>
        <w:tc>
          <w:tcPr>
            <w:tcW w:w="1689" w:type="dxa"/>
            <w:tcBorders>
              <w:top w:val="nil"/>
              <w:left w:val="single" w:sz="4" w:space="0" w:color="000000"/>
              <w:bottom w:val="single" w:sz="8" w:space="0" w:color="000000"/>
              <w:right w:val="single" w:sz="4" w:space="0" w:color="000000"/>
            </w:tcBorders>
          </w:tcPr>
          <w:p>
            <w:pPr/>
          </w:p>
        </w:tc>
        <w:tc>
          <w:tcPr>
            <w:tcW w:w="1536" w:type="dxa"/>
            <w:tcBorders>
              <w:top w:val="nil"/>
              <w:left w:val="single" w:sz="4" w:space="0" w:color="000000"/>
              <w:bottom w:val="single" w:sz="8" w:space="0" w:color="000000"/>
            </w:tcBorders>
          </w:tcPr>
          <w:p>
            <w:pPr/>
          </w:p>
        </w:tc>
      </w:tr>
      <w:tr>
        <w:trPr>
          <w:trHeight w:val="1296" w:hRule="exact"/>
        </w:trPr>
        <w:tc>
          <w:tcPr>
            <w:tcW w:w="681" w:type="dxa"/>
            <w:tcBorders>
              <w:top w:val="single" w:sz="8" w:space="0" w:color="000000"/>
              <w:bottom w:val="single" w:sz="4" w:space="0" w:color="000000"/>
              <w:right w:val="single" w:sz="4" w:space="0" w:color="000000"/>
            </w:tcBorders>
          </w:tcPr>
          <w:p>
            <w:pPr>
              <w:pStyle w:val="TableParagraph"/>
              <w:rPr>
                <w:b/>
                <w:sz w:val="20"/>
              </w:rPr>
            </w:pPr>
          </w:p>
          <w:p>
            <w:pPr>
              <w:pStyle w:val="TableParagraph"/>
              <w:spacing w:before="1"/>
              <w:rPr>
                <w:b/>
                <w:sz w:val="27"/>
              </w:rPr>
            </w:pPr>
          </w:p>
          <w:p>
            <w:pPr>
              <w:pStyle w:val="TableParagraph"/>
              <w:spacing w:before="1"/>
              <w:ind w:left="11" w:right="14"/>
              <w:jc w:val="center"/>
              <w:rPr>
                <w:rFonts w:ascii="Times New Roman"/>
                <w:sz w:val="18"/>
              </w:rPr>
            </w:pPr>
            <w:r>
              <w:rPr>
                <w:rFonts w:ascii="Times New Roman"/>
                <w:color w:val="383838"/>
                <w:w w:val="105"/>
                <w:sz w:val="18"/>
              </w:rPr>
              <w:t>3.</w:t>
            </w:r>
          </w:p>
        </w:tc>
        <w:tc>
          <w:tcPr>
            <w:tcW w:w="4770" w:type="dxa"/>
            <w:tcBorders>
              <w:top w:val="single" w:sz="8" w:space="0" w:color="000000"/>
              <w:left w:val="single" w:sz="4" w:space="0" w:color="000000"/>
              <w:bottom w:val="single" w:sz="4" w:space="0" w:color="000000"/>
              <w:right w:val="single" w:sz="4" w:space="0" w:color="000000"/>
            </w:tcBorders>
          </w:tcPr>
          <w:p>
            <w:pPr>
              <w:pStyle w:val="TableParagraph"/>
              <w:spacing w:line="244" w:lineRule="auto" w:before="8"/>
              <w:ind w:left="97" w:right="1441" w:hanging="1"/>
              <w:rPr>
                <w:sz w:val="18"/>
              </w:rPr>
            </w:pPr>
            <w:r>
              <w:rPr>
                <w:color w:val="383838"/>
                <w:w w:val="95"/>
                <w:sz w:val="18"/>
              </w:rPr>
              <w:t>Anestezi uygulamasında kullanılan </w:t>
            </w:r>
            <w:r>
              <w:rPr>
                <w:color w:val="484848"/>
                <w:w w:val="95"/>
                <w:sz w:val="18"/>
              </w:rPr>
              <w:t>ilaçlar </w:t>
            </w:r>
            <w:r>
              <w:rPr>
                <w:color w:val="383838"/>
                <w:w w:val="90"/>
                <w:sz w:val="18"/>
              </w:rPr>
              <w:t>Lokal anestezikler</w:t>
            </w:r>
          </w:p>
          <w:p>
            <w:pPr>
              <w:pStyle w:val="TableParagraph"/>
              <w:spacing w:line="202" w:lineRule="exact"/>
              <w:ind w:left="97"/>
              <w:rPr>
                <w:sz w:val="18"/>
              </w:rPr>
            </w:pPr>
            <w:r>
              <w:rPr>
                <w:color w:val="383838"/>
                <w:w w:val="95"/>
                <w:sz w:val="18"/>
              </w:rPr>
              <w:t>Sıvı-elektrolit dengesi</w:t>
            </w:r>
          </w:p>
          <w:p>
            <w:pPr>
              <w:pStyle w:val="TableParagraph"/>
              <w:spacing w:line="222" w:lineRule="exact" w:before="25"/>
              <w:ind w:left="-3"/>
              <w:rPr>
                <w:sz w:val="18"/>
              </w:rPr>
            </w:pPr>
            <w:r>
              <w:rPr>
                <w:color w:val="595959"/>
                <w:spacing w:val="13"/>
                <w:w w:val="61"/>
                <w:sz w:val="22"/>
              </w:rPr>
              <w:t>-</w:t>
            </w:r>
            <w:r>
              <w:rPr>
                <w:i/>
                <w:color w:val="484848"/>
                <w:w w:val="105"/>
                <w:sz w:val="22"/>
              </w:rPr>
              <w:t>-</w:t>
            </w:r>
            <w:r>
              <w:rPr>
                <w:i/>
                <w:color w:val="484848"/>
                <w:sz w:val="22"/>
              </w:rPr>
              <w:t> </w:t>
            </w:r>
            <w:r>
              <w:rPr>
                <w:i/>
                <w:color w:val="484848"/>
                <w:spacing w:val="6"/>
                <w:sz w:val="22"/>
              </w:rPr>
              <w:t> </w:t>
            </w:r>
            <w:r>
              <w:rPr>
                <w:i/>
                <w:color w:val="484848"/>
                <w:w w:val="105"/>
                <w:sz w:val="22"/>
              </w:rPr>
              <w:t>!</w:t>
            </w:r>
            <w:r>
              <w:rPr>
                <w:i/>
                <w:color w:val="484848"/>
                <w:spacing w:val="3"/>
                <w:sz w:val="22"/>
              </w:rPr>
              <w:t> </w:t>
            </w:r>
            <w:r>
              <w:rPr>
                <w:i/>
                <w:color w:val="484848"/>
                <w:w w:val="105"/>
                <w:sz w:val="22"/>
              </w:rPr>
              <w:t>-</w:t>
            </w:r>
            <w:r>
              <w:rPr>
                <w:i/>
                <w:color w:val="484848"/>
                <w:sz w:val="22"/>
              </w:rPr>
              <w:t> </w:t>
            </w:r>
            <w:r>
              <w:rPr>
                <w:i/>
                <w:color w:val="484848"/>
                <w:spacing w:val="6"/>
                <w:sz w:val="22"/>
              </w:rPr>
              <w:t> </w:t>
            </w:r>
            <w:r>
              <w:rPr>
                <w:i/>
                <w:color w:val="484848"/>
                <w:w w:val="105"/>
                <w:sz w:val="22"/>
              </w:rPr>
              <w:t>t</w:t>
            </w:r>
            <w:r>
              <w:rPr>
                <w:i/>
                <w:color w:val="484848"/>
                <w:spacing w:val="-8"/>
                <w:sz w:val="22"/>
              </w:rPr>
              <w:t> </w:t>
            </w:r>
            <w:r>
              <w:rPr>
                <w:color w:val="383838"/>
                <w:w w:val="105"/>
                <w:sz w:val="18"/>
              </w:rPr>
              <w:t>f</w:t>
            </w:r>
            <w:r>
              <w:rPr>
                <w:color w:val="383838"/>
                <w:spacing w:val="20"/>
                <w:sz w:val="18"/>
              </w:rPr>
              <w:t> </w:t>
            </w:r>
            <w:r>
              <w:rPr>
                <w:color w:val="383838"/>
                <w:w w:val="95"/>
                <w:sz w:val="18"/>
              </w:rPr>
              <w:t>?</w:t>
            </w:r>
            <w:r>
              <w:rPr>
                <w:color w:val="383838"/>
                <w:spacing w:val="-9"/>
                <w:w w:val="95"/>
                <w:sz w:val="18"/>
              </w:rPr>
              <w:t>!</w:t>
            </w:r>
            <w:r>
              <w:rPr>
                <w:rFonts w:ascii="Times New Roman" w:hAnsi="Times New Roman"/>
                <w:color w:val="383838"/>
                <w:spacing w:val="-2"/>
                <w:w w:val="71"/>
                <w:position w:val="6"/>
                <w:sz w:val="10"/>
              </w:rPr>
              <w:t>1</w:t>
            </w:r>
            <w:r>
              <w:rPr>
                <w:color w:val="383838"/>
                <w:spacing w:val="-23"/>
                <w:w w:val="36"/>
                <w:sz w:val="18"/>
              </w:rPr>
              <w:t>_</w:t>
            </w:r>
            <w:r>
              <w:rPr>
                <w:color w:val="383838"/>
                <w:w w:val="48"/>
                <w:sz w:val="18"/>
              </w:rPr>
              <w:t>ş</w:t>
            </w:r>
            <w:r>
              <w:rPr>
                <w:color w:val="383838"/>
                <w:spacing w:val="-7"/>
                <w:w w:val="48"/>
                <w:sz w:val="18"/>
              </w:rPr>
              <w:t>_</w:t>
            </w:r>
            <w:r>
              <w:rPr>
                <w:color w:val="383838"/>
                <w:w w:val="106"/>
                <w:sz w:val="18"/>
              </w:rPr>
              <w:t>[!</w:t>
            </w:r>
            <w:r>
              <w:rPr>
                <w:color w:val="383838"/>
                <w:spacing w:val="-25"/>
                <w:w w:val="106"/>
                <w:sz w:val="18"/>
              </w:rPr>
              <w:t>l</w:t>
            </w:r>
            <w:r>
              <w:rPr>
                <w:color w:val="383838"/>
                <w:w w:val="36"/>
                <w:sz w:val="18"/>
              </w:rPr>
              <w:t>_</w:t>
            </w:r>
            <w:r>
              <w:rPr>
                <w:color w:val="383838"/>
                <w:spacing w:val="-2"/>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7"/>
                <w:sz w:val="18"/>
              </w:rPr>
              <w:t> </w:t>
            </w:r>
            <w:r>
              <w:rPr>
                <w:color w:val="484848"/>
                <w:w w:val="85"/>
                <w:sz w:val="18"/>
              </w:rPr>
              <w:t>-</w:t>
            </w:r>
            <w:r>
              <w:rPr>
                <w:color w:val="484848"/>
                <w:spacing w:val="-30"/>
                <w:sz w:val="18"/>
              </w:rPr>
              <w:t> </w:t>
            </w:r>
            <w:r>
              <w:rPr>
                <w:color w:val="484848"/>
                <w:w w:val="85"/>
                <w:sz w:val="18"/>
              </w:rPr>
              <w:t>-</w:t>
            </w:r>
            <w:r>
              <w:rPr>
                <w:color w:val="484848"/>
                <w:spacing w:val="-25"/>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7"/>
                <w:sz w:val="18"/>
              </w:rPr>
              <w:t> </w:t>
            </w:r>
            <w:r>
              <w:rPr>
                <w:color w:val="484848"/>
                <w:w w:val="85"/>
                <w:sz w:val="18"/>
              </w:rPr>
              <w:t>-</w:t>
            </w:r>
            <w:r>
              <w:rPr>
                <w:color w:val="484848"/>
                <w:spacing w:val="-30"/>
                <w:sz w:val="18"/>
              </w:rPr>
              <w:t> </w:t>
            </w:r>
            <w:r>
              <w:rPr>
                <w:color w:val="484848"/>
                <w:w w:val="85"/>
                <w:sz w:val="18"/>
              </w:rPr>
              <w:t>-</w:t>
            </w:r>
            <w:r>
              <w:rPr>
                <w:color w:val="484848"/>
                <w:spacing w:val="-25"/>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7"/>
                <w:sz w:val="18"/>
              </w:rPr>
              <w:t> </w:t>
            </w:r>
            <w:r>
              <w:rPr>
                <w:color w:val="484848"/>
                <w:w w:val="85"/>
                <w:sz w:val="18"/>
              </w:rPr>
              <w:t>-</w:t>
            </w:r>
            <w:r>
              <w:rPr>
                <w:color w:val="484848"/>
                <w:spacing w:val="-25"/>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p>
          <w:p>
            <w:pPr>
              <w:pStyle w:val="TableParagraph"/>
              <w:spacing w:line="176" w:lineRule="exact"/>
              <w:ind w:left="96"/>
              <w:rPr>
                <w:sz w:val="18"/>
              </w:rPr>
            </w:pPr>
            <w:r>
              <w:rPr>
                <w:color w:val="383838"/>
                <w:w w:val="95"/>
                <w:sz w:val="18"/>
              </w:rPr>
              <w:t>Uygulanacak ilaç dozlarını hesaplama ve uygulama becerisi</w:t>
            </w:r>
          </w:p>
          <w:p>
            <w:pPr>
              <w:pStyle w:val="TableParagraph"/>
              <w:spacing w:line="207" w:lineRule="exact"/>
              <w:ind w:left="97"/>
              <w:rPr>
                <w:sz w:val="18"/>
              </w:rPr>
            </w:pPr>
            <w:r>
              <w:rPr>
                <w:color w:val="383838"/>
                <w:w w:val="95"/>
                <w:sz w:val="18"/>
              </w:rPr>
              <w:t>Serbest Çalışma</w:t>
            </w:r>
          </w:p>
        </w:tc>
        <w:tc>
          <w:tcPr>
            <w:tcW w:w="686" w:type="dxa"/>
            <w:tcBorders>
              <w:top w:val="single" w:sz="8" w:space="0" w:color="000000"/>
              <w:left w:val="single" w:sz="4" w:space="0" w:color="000000"/>
              <w:bottom w:val="single" w:sz="4" w:space="0" w:color="000000"/>
              <w:right w:val="single" w:sz="4" w:space="0" w:color="000000"/>
            </w:tcBorders>
          </w:tcPr>
          <w:p>
            <w:pPr>
              <w:pStyle w:val="TableParagraph"/>
              <w:spacing w:before="9"/>
              <w:ind w:right="3"/>
              <w:jc w:val="center"/>
              <w:rPr>
                <w:rFonts w:ascii="Times New Roman"/>
                <w:sz w:val="18"/>
              </w:rPr>
            </w:pPr>
            <w:r>
              <w:rPr>
                <w:rFonts w:ascii="Times New Roman"/>
                <w:color w:val="383838"/>
                <w:w w:val="110"/>
                <w:sz w:val="18"/>
              </w:rPr>
              <w:t>1</w:t>
            </w:r>
          </w:p>
          <w:p>
            <w:pPr>
              <w:pStyle w:val="TableParagraph"/>
              <w:spacing w:line="207" w:lineRule="exact" w:before="3"/>
              <w:ind w:right="3"/>
              <w:jc w:val="center"/>
              <w:rPr>
                <w:rFonts w:ascii="Times New Roman"/>
                <w:sz w:val="18"/>
              </w:rPr>
            </w:pPr>
            <w:r>
              <w:rPr>
                <w:rFonts w:ascii="Times New Roman"/>
                <w:color w:val="383838"/>
                <w:w w:val="110"/>
                <w:sz w:val="18"/>
              </w:rPr>
              <w:t>1</w:t>
            </w:r>
          </w:p>
          <w:p>
            <w:pPr>
              <w:pStyle w:val="TableParagraph"/>
              <w:spacing w:line="207" w:lineRule="exact"/>
              <w:ind w:right="3"/>
              <w:jc w:val="center"/>
              <w:rPr>
                <w:rFonts w:ascii="Times New Roman"/>
                <w:sz w:val="18"/>
              </w:rPr>
            </w:pPr>
            <w:r>
              <w:rPr>
                <w:rFonts w:ascii="Times New Roman"/>
                <w:color w:val="383838"/>
                <w:w w:val="110"/>
                <w:sz w:val="18"/>
              </w:rPr>
              <w:t>1</w:t>
            </w:r>
          </w:p>
          <w:p>
            <w:pPr>
              <w:pStyle w:val="TableParagraph"/>
              <w:spacing w:line="244" w:lineRule="exact" w:before="2"/>
              <w:ind w:left="2" w:right="48"/>
              <w:jc w:val="center"/>
              <w:rPr>
                <w:rFonts w:ascii="Times New Roman"/>
                <w:sz w:val="12"/>
              </w:rPr>
            </w:pPr>
            <w:r>
              <w:rPr>
                <w:rFonts w:ascii="Times New Roman"/>
                <w:color w:val="484848"/>
                <w:w w:val="174"/>
                <w:sz w:val="12"/>
              </w:rPr>
              <w:t>--</w:t>
            </w:r>
            <w:r>
              <w:rPr>
                <w:rFonts w:ascii="Times New Roman"/>
                <w:color w:val="484848"/>
                <w:spacing w:val="-2"/>
                <w:w w:val="174"/>
                <w:sz w:val="12"/>
              </w:rPr>
              <w:t>-</w:t>
            </w:r>
            <w:r>
              <w:rPr>
                <w:rFonts w:ascii="Times New Roman"/>
                <w:color w:val="484848"/>
                <w:spacing w:val="-43"/>
                <w:w w:val="174"/>
                <w:sz w:val="12"/>
              </w:rPr>
              <w:t>-</w:t>
            </w:r>
            <w:r>
              <w:rPr>
                <w:rFonts w:ascii="Times New Roman"/>
                <w:color w:val="484848"/>
                <w:spacing w:val="-105"/>
                <w:w w:val="174"/>
                <w:sz w:val="12"/>
              </w:rPr>
              <w:t>-</w:t>
            </w:r>
            <w:r>
              <w:rPr>
                <w:rFonts w:ascii="Times New Roman"/>
                <w:color w:val="383838"/>
                <w:spacing w:val="-38"/>
                <w:w w:val="110"/>
                <w:position w:val="7"/>
                <w:sz w:val="18"/>
              </w:rPr>
              <w:t>1</w:t>
            </w:r>
            <w:r>
              <w:rPr>
                <w:rFonts w:ascii="Times New Roman"/>
                <w:color w:val="484848"/>
                <w:w w:val="174"/>
                <w:sz w:val="12"/>
              </w:rPr>
              <w:t>----</w:t>
            </w:r>
          </w:p>
          <w:p>
            <w:pPr>
              <w:pStyle w:val="TableParagraph"/>
              <w:spacing w:line="186" w:lineRule="exact"/>
              <w:ind w:right="3"/>
              <w:jc w:val="center"/>
              <w:rPr>
                <w:rFonts w:ascii="Times New Roman"/>
                <w:sz w:val="18"/>
              </w:rPr>
            </w:pPr>
            <w:r>
              <w:rPr>
                <w:rFonts w:ascii="Times New Roman"/>
                <w:color w:val="383838"/>
                <w:w w:val="110"/>
                <w:sz w:val="18"/>
              </w:rPr>
              <w:t>1</w:t>
            </w:r>
          </w:p>
          <w:p>
            <w:pPr>
              <w:pStyle w:val="TableParagraph"/>
              <w:spacing w:line="207" w:lineRule="exact"/>
              <w:ind w:right="10"/>
              <w:jc w:val="center"/>
              <w:rPr>
                <w:rFonts w:ascii="Times New Roman"/>
                <w:sz w:val="18"/>
              </w:rPr>
            </w:pPr>
            <w:r>
              <w:rPr>
                <w:rFonts w:ascii="Times New Roman"/>
                <w:color w:val="383838"/>
                <w:w w:val="93"/>
                <w:sz w:val="18"/>
              </w:rPr>
              <w:t>3</w:t>
            </w:r>
          </w:p>
        </w:tc>
        <w:tc>
          <w:tcPr>
            <w:tcW w:w="1689" w:type="dxa"/>
            <w:tcBorders>
              <w:top w:val="single" w:sz="8" w:space="0" w:color="000000"/>
              <w:left w:val="single" w:sz="4" w:space="0" w:color="000000"/>
              <w:bottom w:val="single" w:sz="4" w:space="0" w:color="000000"/>
              <w:right w:val="single" w:sz="4" w:space="0" w:color="000000"/>
            </w:tcBorders>
          </w:tcPr>
          <w:p>
            <w:pPr>
              <w:pStyle w:val="TableParagraph"/>
              <w:spacing w:line="242" w:lineRule="auto" w:before="8"/>
              <w:ind w:left="97" w:right="1055"/>
              <w:jc w:val="both"/>
              <w:rPr>
                <w:sz w:val="18"/>
              </w:rPr>
            </w:pPr>
            <w:r>
              <w:rPr>
                <w:color w:val="383838"/>
                <w:w w:val="90"/>
                <w:sz w:val="18"/>
              </w:rPr>
              <w:t>Sunum Sunum Sunum</w:t>
            </w:r>
          </w:p>
          <w:p>
            <w:pPr>
              <w:pStyle w:val="TableParagraph"/>
              <w:spacing w:line="125" w:lineRule="exact" w:before="131"/>
              <w:ind w:left="24"/>
              <w:jc w:val="both"/>
              <w:rPr>
                <w:rFonts w:ascii="Courier New"/>
                <w:sz w:val="15"/>
              </w:rPr>
            </w:pPr>
            <w:r>
              <w:rPr>
                <w:rFonts w:ascii="Courier New"/>
                <w:color w:val="595959"/>
                <w:w w:val="79"/>
                <w:sz w:val="15"/>
              </w:rPr>
              <w:t>-----------------------</w:t>
            </w:r>
          </w:p>
          <w:p>
            <w:pPr>
              <w:pStyle w:val="TableParagraph"/>
              <w:spacing w:line="162" w:lineRule="exact"/>
              <w:ind w:left="96"/>
              <w:jc w:val="both"/>
              <w:rPr>
                <w:sz w:val="18"/>
              </w:rPr>
            </w:pPr>
            <w:r>
              <w:rPr>
                <w:color w:val="383838"/>
                <w:sz w:val="18"/>
              </w:rPr>
              <w:t>Uygulama</w:t>
            </w:r>
          </w:p>
        </w:tc>
        <w:tc>
          <w:tcPr>
            <w:tcW w:w="1536" w:type="dxa"/>
            <w:tcBorders>
              <w:top w:val="single" w:sz="8" w:space="0" w:color="000000"/>
              <w:left w:val="single" w:sz="4" w:space="0" w:color="000000"/>
              <w:bottom w:val="single" w:sz="4" w:space="0" w:color="000000"/>
            </w:tcBorders>
          </w:tcPr>
          <w:p>
            <w:pPr>
              <w:pStyle w:val="TableParagraph"/>
              <w:spacing w:line="242" w:lineRule="auto" w:before="8"/>
              <w:ind w:left="96" w:right="707" w:hanging="1"/>
              <w:rPr>
                <w:sz w:val="18"/>
              </w:rPr>
            </w:pPr>
            <w:r>
              <w:rPr>
                <w:color w:val="383838"/>
                <w:sz w:val="18"/>
              </w:rPr>
              <w:t>E Bilgin </w:t>
            </w:r>
            <w:r>
              <w:rPr>
                <w:color w:val="383838"/>
                <w:w w:val="95"/>
                <w:sz w:val="18"/>
              </w:rPr>
              <w:t>D Yapıcı </w:t>
            </w:r>
            <w:r>
              <w:rPr>
                <w:color w:val="383838"/>
                <w:sz w:val="18"/>
              </w:rPr>
              <w:t>ŞAtıcı</w:t>
            </w:r>
          </w:p>
          <w:p>
            <w:pPr>
              <w:pStyle w:val="TableParagraph"/>
              <w:spacing w:line="113" w:lineRule="exact" w:before="125"/>
              <w:ind w:left="9"/>
              <w:rPr>
                <w:rFonts w:ascii="Times New Roman"/>
                <w:sz w:val="12"/>
              </w:rPr>
            </w:pPr>
            <w:r>
              <w:rPr>
                <w:rFonts w:ascii="Times New Roman"/>
                <w:color w:val="484848"/>
                <w:w w:val="175"/>
                <w:sz w:val="12"/>
              </w:rPr>
              <w:t>---------------------</w:t>
            </w:r>
          </w:p>
          <w:p>
            <w:pPr>
              <w:pStyle w:val="TableParagraph"/>
              <w:spacing w:line="182" w:lineRule="exact"/>
              <w:ind w:left="96"/>
              <w:rPr>
                <w:sz w:val="18"/>
              </w:rPr>
            </w:pPr>
            <w:r>
              <w:rPr>
                <w:color w:val="383838"/>
                <w:w w:val="95"/>
                <w:sz w:val="18"/>
              </w:rPr>
              <w:t>E Bilgin</w:t>
            </w:r>
          </w:p>
        </w:tc>
      </w:tr>
      <w:tr>
        <w:trPr>
          <w:trHeight w:val="869" w:hRule="exact"/>
        </w:trPr>
        <w:tc>
          <w:tcPr>
            <w:tcW w:w="681" w:type="dxa"/>
            <w:tcBorders>
              <w:top w:val="single" w:sz="4" w:space="0" w:color="000000"/>
              <w:right w:val="single" w:sz="4" w:space="0" w:color="000000"/>
            </w:tcBorders>
          </w:tcPr>
          <w:p>
            <w:pPr>
              <w:pStyle w:val="TableParagraph"/>
              <w:spacing w:before="2"/>
              <w:rPr>
                <w:b/>
                <w:sz w:val="29"/>
              </w:rPr>
            </w:pPr>
          </w:p>
          <w:p>
            <w:pPr>
              <w:pStyle w:val="TableParagraph"/>
              <w:ind w:left="11" w:right="26"/>
              <w:jc w:val="center"/>
              <w:rPr>
                <w:rFonts w:ascii="Times New Roman"/>
                <w:sz w:val="18"/>
              </w:rPr>
            </w:pPr>
            <w:r>
              <w:rPr>
                <w:rFonts w:ascii="Times New Roman"/>
                <w:color w:val="383838"/>
                <w:sz w:val="18"/>
              </w:rPr>
              <w:t>4 </w:t>
            </w:r>
            <w:r>
              <w:rPr>
                <w:rFonts w:ascii="Times New Roman"/>
                <w:color w:val="595959"/>
                <w:sz w:val="18"/>
              </w:rPr>
              <w:t>.</w:t>
            </w:r>
          </w:p>
        </w:tc>
        <w:tc>
          <w:tcPr>
            <w:tcW w:w="4770" w:type="dxa"/>
            <w:tcBorders>
              <w:top w:val="single" w:sz="4" w:space="0" w:color="000000"/>
              <w:left w:val="single" w:sz="4" w:space="0" w:color="000000"/>
              <w:right w:val="single" w:sz="4" w:space="0" w:color="000000"/>
            </w:tcBorders>
          </w:tcPr>
          <w:p>
            <w:pPr>
              <w:pStyle w:val="TableParagraph"/>
              <w:spacing w:line="184" w:lineRule="exact" w:before="18"/>
              <w:ind w:left="96"/>
              <w:rPr>
                <w:sz w:val="18"/>
              </w:rPr>
            </w:pPr>
            <w:r>
              <w:rPr>
                <w:color w:val="383838"/>
                <w:sz w:val="18"/>
              </w:rPr>
              <w:t>CPR</w:t>
            </w:r>
          </w:p>
          <w:p>
            <w:pPr>
              <w:pStyle w:val="TableParagraph"/>
              <w:tabs>
                <w:tab w:pos="491" w:val="left" w:leader="none"/>
                <w:tab w:pos="4743" w:val="left" w:leader="none"/>
              </w:tabs>
              <w:spacing w:line="218" w:lineRule="auto"/>
              <w:ind w:left="96" w:right="14" w:hanging="90"/>
              <w:rPr>
                <w:sz w:val="18"/>
              </w:rPr>
            </w:pPr>
            <w:r>
              <w:rPr>
                <w:color w:val="595959"/>
                <w:spacing w:val="6"/>
                <w:w w:val="36"/>
                <w:sz w:val="18"/>
              </w:rPr>
              <w:t>_</w:t>
            </w:r>
            <w:r>
              <w:rPr>
                <w:color w:val="484848"/>
                <w:w w:val="161"/>
                <w:sz w:val="18"/>
              </w:rPr>
              <w:t>-</w:t>
            </w:r>
            <w:r>
              <w:rPr>
                <w:color w:val="484848"/>
                <w:sz w:val="18"/>
              </w:rPr>
              <w:tab/>
            </w:r>
            <w:r>
              <w:rPr>
                <w:color w:val="484848"/>
                <w:spacing w:val="13"/>
                <w:w w:val="161"/>
                <w:sz w:val="18"/>
              </w:rPr>
              <w:t>!</w:t>
            </w:r>
            <w:r>
              <w:rPr>
                <w:i/>
                <w:color w:val="484848"/>
                <w:w w:val="91"/>
                <w:sz w:val="19"/>
              </w:rPr>
              <w:t>y</w:t>
            </w:r>
            <w:r>
              <w:rPr>
                <w:i/>
                <w:color w:val="484848"/>
                <w:w w:val="90"/>
                <w:sz w:val="19"/>
              </w:rPr>
              <w:t>_</w:t>
            </w:r>
            <w:r>
              <w:rPr>
                <w:i/>
                <w:color w:val="484848"/>
                <w:spacing w:val="-17"/>
                <w:sz w:val="19"/>
              </w:rPr>
              <w:t> </w:t>
            </w:r>
            <w:r>
              <w:rPr>
                <w:color w:val="484848"/>
                <w:w w:val="86"/>
                <w:sz w:val="18"/>
              </w:rPr>
              <w:t>_</w:t>
            </w:r>
            <w:r>
              <w:rPr>
                <w:color w:val="484848"/>
                <w:w w:val="86"/>
                <w:sz w:val="18"/>
              </w:rPr>
              <w:t>i</w:t>
            </w:r>
            <w:r>
              <w:rPr>
                <w:color w:val="484848"/>
                <w:w w:val="86"/>
                <w:sz w:val="18"/>
              </w:rPr>
              <w:t>(</w:t>
            </w:r>
            <w:r>
              <w:rPr>
                <w:color w:val="484848"/>
                <w:sz w:val="18"/>
              </w:rPr>
              <w:t> </w:t>
            </w:r>
            <w:r>
              <w:rPr>
                <w:color w:val="484848"/>
                <w:spacing w:val="-14"/>
                <w:sz w:val="18"/>
              </w:rPr>
              <w:t> </w:t>
            </w:r>
            <w:r>
              <w:rPr>
                <w:color w:val="484848"/>
                <w:w w:val="86"/>
                <w:sz w:val="18"/>
              </w:rPr>
              <w:t>i</w:t>
            </w:r>
            <w:r>
              <w:rPr>
                <w:color w:val="484848"/>
                <w:w w:val="86"/>
                <w:sz w:val="18"/>
              </w:rPr>
              <w:t>_</w:t>
            </w:r>
            <w:r>
              <w:rPr>
                <w:color w:val="484848"/>
                <w:w w:val="86"/>
                <w:sz w:val="18"/>
              </w:rPr>
              <w:t>Y?Ş</w:t>
            </w:r>
            <w:r>
              <w:rPr>
                <w:color w:val="484848"/>
                <w:w w:val="86"/>
                <w:sz w:val="18"/>
              </w:rPr>
              <w:t>_</w:t>
            </w:r>
            <w:r>
              <w:rPr>
                <w:color w:val="484848"/>
                <w:sz w:val="18"/>
              </w:rPr>
              <w:t> </w:t>
            </w:r>
            <w:r>
              <w:rPr>
                <w:color w:val="484848"/>
                <w:spacing w:val="-2"/>
                <w:sz w:val="18"/>
              </w:rPr>
              <w:t> </w:t>
            </w:r>
            <w:r>
              <w:rPr>
                <w:color w:val="484848"/>
                <w:w w:val="78"/>
                <w:sz w:val="18"/>
              </w:rPr>
              <w:t>_d_</w:t>
            </w:r>
            <w:r>
              <w:rPr>
                <w:color w:val="484848"/>
                <w:sz w:val="18"/>
              </w:rPr>
              <w:t> </w:t>
            </w:r>
            <w:r>
              <w:rPr>
                <w:color w:val="484848"/>
                <w:spacing w:val="-22"/>
                <w:sz w:val="18"/>
              </w:rPr>
              <w:t> </w:t>
            </w:r>
            <w:r>
              <w:rPr>
                <w:color w:val="484848"/>
                <w:w w:val="78"/>
                <w:sz w:val="18"/>
              </w:rPr>
              <w:t>!</w:t>
            </w:r>
            <w:r>
              <w:rPr>
                <w:color w:val="484848"/>
                <w:spacing w:val="-11"/>
                <w:sz w:val="18"/>
              </w:rPr>
              <w:t> </w:t>
            </w:r>
            <w:r>
              <w:rPr>
                <w:color w:val="484848"/>
                <w:w w:val="78"/>
                <w:sz w:val="18"/>
              </w:rPr>
              <w:t>ğJ</w:t>
            </w:r>
            <w:r>
              <w:rPr>
                <w:color w:val="484848"/>
                <w:spacing w:val="-15"/>
                <w:sz w:val="18"/>
              </w:rPr>
              <w:t> </w:t>
            </w:r>
            <w:r>
              <w:rPr>
                <w:rFonts w:ascii="Times New Roman" w:hAnsi="Times New Roman"/>
                <w:i/>
                <w:color w:val="484848"/>
                <w:w w:val="53"/>
                <w:sz w:val="26"/>
              </w:rPr>
              <w:t>_(</w:t>
            </w:r>
            <w:r>
              <w:rPr>
                <w:rFonts w:ascii="Times New Roman" w:hAnsi="Times New Roman"/>
                <w:i/>
                <w:color w:val="484848"/>
                <w:w w:val="52"/>
                <w:sz w:val="26"/>
              </w:rPr>
              <w:t>Jy</w:t>
            </w:r>
            <w:r>
              <w:rPr>
                <w:rFonts w:ascii="Times New Roman" w:hAnsi="Times New Roman"/>
                <w:i/>
                <w:color w:val="484848"/>
                <w:w w:val="53"/>
                <w:sz w:val="26"/>
              </w:rPr>
              <w:t>_</w:t>
            </w:r>
            <w:r>
              <w:rPr>
                <w:rFonts w:ascii="Times New Roman" w:hAnsi="Times New Roman"/>
                <w:i/>
                <w:color w:val="484848"/>
                <w:w w:val="52"/>
                <w:sz w:val="26"/>
              </w:rPr>
              <w:t>ı:ıO</w:t>
            </w:r>
            <w:r>
              <w:rPr>
                <w:rFonts w:ascii="Times New Roman" w:hAnsi="Times New Roman"/>
                <w:i/>
                <w:color w:val="484848"/>
                <w:w w:val="53"/>
                <w:sz w:val="26"/>
              </w:rPr>
              <w:t>_</w:t>
            </w:r>
            <w:r>
              <w:rPr>
                <w:rFonts w:ascii="Times New Roman" w:hAnsi="Times New Roman"/>
                <w:i/>
                <w:color w:val="484848"/>
                <w:w w:val="52"/>
                <w:sz w:val="26"/>
              </w:rPr>
              <w:t>'</w:t>
            </w:r>
            <w:r>
              <w:rPr>
                <w:rFonts w:ascii="Times New Roman" w:hAnsi="Times New Roman"/>
                <w:i/>
                <w:color w:val="484848"/>
                <w:w w:val="52"/>
                <w:sz w:val="26"/>
              </w:rPr>
              <w:t>(</w:t>
            </w:r>
            <w:r>
              <w:rPr>
                <w:rFonts w:ascii="Times New Roman" w:hAnsi="Times New Roman"/>
                <w:i/>
                <w:color w:val="484848"/>
                <w:spacing w:val="-31"/>
                <w:sz w:val="26"/>
              </w:rPr>
              <w:t> </w:t>
            </w:r>
            <w:r>
              <w:rPr>
                <w:rFonts w:ascii="Times New Roman" w:hAnsi="Times New Roman"/>
                <w:i/>
                <w:color w:val="484848"/>
                <w:w w:val="52"/>
                <w:sz w:val="26"/>
              </w:rPr>
              <w:t>)_</w:t>
            </w:r>
            <w:r>
              <w:rPr>
                <w:rFonts w:ascii="Times New Roman" w:hAnsi="Times New Roman"/>
                <w:i/>
                <w:color w:val="484848"/>
                <w:spacing w:val="-39"/>
                <w:sz w:val="26"/>
              </w:rPr>
              <w:t> </w:t>
            </w:r>
            <w:r>
              <w:rPr>
                <w:color w:val="383838"/>
                <w:w w:val="64"/>
                <w:sz w:val="18"/>
              </w:rPr>
              <w:t>?JgS</w:t>
            </w:r>
            <w:r>
              <w:rPr>
                <w:color w:val="383838"/>
                <w:w w:val="64"/>
                <w:sz w:val="18"/>
              </w:rPr>
              <w:t>)</w:t>
            </w:r>
            <w:r>
              <w:rPr>
                <w:color w:val="383838"/>
                <w:w w:val="64"/>
                <w:sz w:val="18"/>
              </w:rPr>
              <w:t>_</w:t>
            </w:r>
            <w:r>
              <w:rPr>
                <w:color w:val="383838"/>
                <w:w w:val="64"/>
                <w:sz w:val="18"/>
              </w:rPr>
              <w:t>rJt</w:t>
            </w:r>
            <w:r>
              <w:rPr>
                <w:color w:val="383838"/>
                <w:w w:val="64"/>
                <w:sz w:val="18"/>
              </w:rPr>
              <w:t>_</w:t>
            </w:r>
            <w:r>
              <w:rPr>
                <w:color w:val="383838"/>
                <w:w w:val="64"/>
                <w:sz w:val="18"/>
              </w:rPr>
              <w:t>[!l</w:t>
            </w:r>
            <w:r>
              <w:rPr>
                <w:color w:val="383838"/>
                <w:w w:val="64"/>
                <w:sz w:val="18"/>
              </w:rPr>
              <w:t>_</w:t>
            </w:r>
            <w:r>
              <w:rPr>
                <w:color w:val="383838"/>
                <w:spacing w:val="14"/>
                <w:sz w:val="18"/>
              </w:rPr>
              <w:t> </w:t>
            </w:r>
            <w:r>
              <w:rPr>
                <w:color w:val="383838"/>
                <w:spacing w:val="-4"/>
                <w:w w:val="64"/>
                <w:sz w:val="18"/>
              </w:rPr>
              <w:t>i</w:t>
            </w:r>
            <w:r>
              <w:rPr>
                <w:color w:val="383838"/>
                <w:w w:val="99"/>
                <w:sz w:val="18"/>
                <w:u w:val="single" w:color="474747"/>
              </w:rPr>
              <w:t> </w:t>
            </w:r>
            <w:r>
              <w:rPr>
                <w:color w:val="383838"/>
                <w:sz w:val="18"/>
                <w:u w:val="single" w:color="474747"/>
              </w:rPr>
              <w:tab/>
            </w:r>
            <w:r>
              <w:rPr>
                <w:color w:val="383838"/>
                <w:sz w:val="18"/>
              </w:rPr>
              <w:t> </w:t>
            </w:r>
            <w:r>
              <w:rPr>
                <w:color w:val="383838"/>
                <w:w w:val="95"/>
                <w:sz w:val="18"/>
              </w:rPr>
              <w:t>CPR</w:t>
            </w:r>
          </w:p>
          <w:p>
            <w:pPr>
              <w:pStyle w:val="TableParagraph"/>
              <w:spacing w:before="4"/>
              <w:ind w:left="95"/>
              <w:rPr>
                <w:sz w:val="18"/>
              </w:rPr>
            </w:pPr>
            <w:r>
              <w:rPr>
                <w:color w:val="383838"/>
                <w:w w:val="95"/>
                <w:sz w:val="18"/>
              </w:rPr>
              <w:t>İYD</w:t>
            </w:r>
            <w:r>
              <w:rPr>
                <w:color w:val="595959"/>
                <w:w w:val="95"/>
                <w:sz w:val="18"/>
              </w:rPr>
              <w:t>'</w:t>
            </w:r>
            <w:r>
              <w:rPr>
                <w:color w:val="383838"/>
                <w:w w:val="95"/>
                <w:sz w:val="18"/>
              </w:rPr>
              <w:t>de </w:t>
            </w:r>
            <w:r>
              <w:rPr>
                <w:color w:val="484848"/>
                <w:w w:val="95"/>
                <w:sz w:val="18"/>
              </w:rPr>
              <w:t>ilk </w:t>
            </w:r>
            <w:r>
              <w:rPr>
                <w:color w:val="383838"/>
                <w:w w:val="95"/>
                <w:sz w:val="18"/>
              </w:rPr>
              <w:t>decıerlendirme ve resusitasvon</w:t>
            </w:r>
          </w:p>
        </w:tc>
        <w:tc>
          <w:tcPr>
            <w:tcW w:w="686" w:type="dxa"/>
            <w:tcBorders>
              <w:top w:val="single" w:sz="4" w:space="0" w:color="000000"/>
              <w:left w:val="single" w:sz="4" w:space="0" w:color="000000"/>
              <w:right w:val="single" w:sz="4" w:space="0" w:color="000000"/>
            </w:tcBorders>
          </w:tcPr>
          <w:p>
            <w:pPr>
              <w:pStyle w:val="TableParagraph"/>
              <w:spacing w:before="19"/>
              <w:ind w:right="10"/>
              <w:jc w:val="center"/>
              <w:rPr>
                <w:rFonts w:ascii="Times New Roman"/>
                <w:sz w:val="18"/>
              </w:rPr>
            </w:pPr>
            <w:r>
              <w:rPr>
                <w:rFonts w:ascii="Times New Roman"/>
                <w:color w:val="383838"/>
                <w:w w:val="93"/>
                <w:sz w:val="18"/>
              </w:rPr>
              <w:t>3</w:t>
            </w:r>
          </w:p>
          <w:p>
            <w:pPr>
              <w:pStyle w:val="TableParagraph"/>
              <w:spacing w:line="237" w:lineRule="exact" w:before="6"/>
              <w:ind w:left="2" w:right="48"/>
              <w:jc w:val="center"/>
              <w:rPr>
                <w:rFonts w:ascii="Times New Roman"/>
                <w:sz w:val="12"/>
              </w:rPr>
            </w:pPr>
            <w:r>
              <w:rPr>
                <w:rFonts w:ascii="Times New Roman"/>
                <w:color w:val="484848"/>
                <w:w w:val="174"/>
                <w:sz w:val="12"/>
              </w:rPr>
              <w:t>--</w:t>
            </w:r>
            <w:r>
              <w:rPr>
                <w:rFonts w:ascii="Times New Roman"/>
                <w:color w:val="484848"/>
                <w:spacing w:val="-2"/>
                <w:w w:val="174"/>
                <w:sz w:val="12"/>
              </w:rPr>
              <w:t>-</w:t>
            </w:r>
            <w:r>
              <w:rPr>
                <w:rFonts w:ascii="Times New Roman"/>
                <w:color w:val="484848"/>
                <w:spacing w:val="-43"/>
                <w:w w:val="174"/>
                <w:sz w:val="12"/>
              </w:rPr>
              <w:t>-</w:t>
            </w:r>
            <w:r>
              <w:rPr>
                <w:rFonts w:ascii="Times New Roman"/>
                <w:color w:val="484848"/>
                <w:spacing w:val="-105"/>
                <w:w w:val="174"/>
                <w:sz w:val="12"/>
              </w:rPr>
              <w:t>-</w:t>
            </w:r>
            <w:r>
              <w:rPr>
                <w:rFonts w:ascii="Times New Roman"/>
                <w:color w:val="383838"/>
                <w:spacing w:val="-38"/>
                <w:w w:val="110"/>
                <w:position w:val="7"/>
                <w:sz w:val="18"/>
              </w:rPr>
              <w:t>1</w:t>
            </w:r>
            <w:r>
              <w:rPr>
                <w:rFonts w:ascii="Times New Roman"/>
                <w:color w:val="484848"/>
                <w:w w:val="174"/>
                <w:sz w:val="12"/>
              </w:rPr>
              <w:t>----</w:t>
            </w:r>
          </w:p>
          <w:p>
            <w:pPr>
              <w:pStyle w:val="TableParagraph"/>
              <w:spacing w:line="185" w:lineRule="exact"/>
              <w:ind w:left="1"/>
              <w:jc w:val="center"/>
              <w:rPr>
                <w:rFonts w:ascii="Times New Roman"/>
                <w:sz w:val="19"/>
              </w:rPr>
            </w:pPr>
            <w:r>
              <w:rPr>
                <w:rFonts w:ascii="Times New Roman"/>
                <w:color w:val="383838"/>
                <w:w w:val="96"/>
                <w:sz w:val="19"/>
              </w:rPr>
              <w:t>2</w:t>
            </w:r>
          </w:p>
          <w:p>
            <w:pPr>
              <w:pStyle w:val="TableParagraph"/>
              <w:spacing w:line="212" w:lineRule="exact"/>
              <w:ind w:left="1"/>
              <w:jc w:val="center"/>
              <w:rPr>
                <w:rFonts w:ascii="Times New Roman"/>
                <w:sz w:val="19"/>
              </w:rPr>
            </w:pPr>
            <w:r>
              <w:rPr>
                <w:rFonts w:ascii="Times New Roman"/>
                <w:color w:val="383838"/>
                <w:w w:val="96"/>
                <w:sz w:val="19"/>
              </w:rPr>
              <w:t>2</w:t>
            </w:r>
          </w:p>
        </w:tc>
        <w:tc>
          <w:tcPr>
            <w:tcW w:w="1689" w:type="dxa"/>
            <w:tcBorders>
              <w:top w:val="single" w:sz="4" w:space="0" w:color="000000"/>
              <w:left w:val="single" w:sz="4" w:space="0" w:color="000000"/>
              <w:right w:val="single" w:sz="4" w:space="0" w:color="000000"/>
            </w:tcBorders>
          </w:tcPr>
          <w:p>
            <w:pPr>
              <w:pStyle w:val="TableParagraph"/>
              <w:spacing w:before="11"/>
              <w:rPr>
                <w:b/>
                <w:sz w:val="19"/>
              </w:rPr>
            </w:pPr>
          </w:p>
          <w:p>
            <w:pPr>
              <w:pStyle w:val="TableParagraph"/>
              <w:spacing w:line="171" w:lineRule="exact"/>
              <w:ind w:left="97"/>
              <w:rPr>
                <w:sz w:val="18"/>
              </w:rPr>
            </w:pPr>
            <w:r>
              <w:rPr>
                <w:color w:val="383838"/>
                <w:sz w:val="18"/>
              </w:rPr>
              <w:t>Sunum</w:t>
            </w:r>
          </w:p>
          <w:p>
            <w:pPr>
              <w:pStyle w:val="TableParagraph"/>
              <w:spacing w:line="92" w:lineRule="exact"/>
              <w:ind w:left="24" w:right="-2"/>
              <w:rPr>
                <w:rFonts w:ascii="Courier New"/>
                <w:sz w:val="15"/>
              </w:rPr>
            </w:pPr>
            <w:r>
              <w:rPr>
                <w:rFonts w:ascii="Courier New"/>
                <w:color w:val="595959"/>
                <w:w w:val="80"/>
                <w:sz w:val="15"/>
              </w:rPr>
              <w:t>-----------------------</w:t>
            </w:r>
          </w:p>
          <w:p>
            <w:pPr>
              <w:pStyle w:val="TableParagraph"/>
              <w:spacing w:line="165" w:lineRule="exact"/>
              <w:ind w:left="96"/>
              <w:rPr>
                <w:sz w:val="18"/>
              </w:rPr>
            </w:pPr>
            <w:r>
              <w:rPr>
                <w:color w:val="383838"/>
                <w:sz w:val="18"/>
              </w:rPr>
              <w:t>Uygulama</w:t>
            </w:r>
          </w:p>
          <w:p>
            <w:pPr>
              <w:pStyle w:val="TableParagraph"/>
              <w:spacing w:line="207" w:lineRule="exact"/>
              <w:ind w:left="96"/>
              <w:rPr>
                <w:sz w:val="18"/>
              </w:rPr>
            </w:pPr>
            <w:r>
              <w:rPr>
                <w:color w:val="383838"/>
                <w:sz w:val="18"/>
              </w:rPr>
              <w:t>Uvoulama</w:t>
            </w:r>
          </w:p>
        </w:tc>
        <w:tc>
          <w:tcPr>
            <w:tcW w:w="1536" w:type="dxa"/>
            <w:tcBorders>
              <w:top w:val="single" w:sz="4" w:space="0" w:color="000000"/>
              <w:left w:val="single" w:sz="4" w:space="0" w:color="000000"/>
            </w:tcBorders>
          </w:tcPr>
          <w:p>
            <w:pPr>
              <w:pStyle w:val="TableParagraph"/>
              <w:spacing w:before="18"/>
              <w:ind w:left="95"/>
              <w:rPr>
                <w:sz w:val="18"/>
              </w:rPr>
            </w:pPr>
            <w:r>
              <w:rPr>
                <w:color w:val="383838"/>
                <w:w w:val="95"/>
                <w:sz w:val="18"/>
              </w:rPr>
              <w:t>H Birbiçer</w:t>
            </w:r>
          </w:p>
          <w:p>
            <w:pPr>
              <w:pStyle w:val="TableParagraph"/>
              <w:spacing w:line="242" w:lineRule="exact" w:before="6"/>
              <w:ind w:left="9"/>
              <w:rPr>
                <w:rFonts w:ascii="Times New Roman"/>
                <w:sz w:val="12"/>
              </w:rPr>
            </w:pPr>
            <w:r>
              <w:rPr>
                <w:rFonts w:ascii="Times New Roman"/>
                <w:color w:val="484848"/>
                <w:spacing w:val="-25"/>
                <w:w w:val="178"/>
                <w:sz w:val="12"/>
              </w:rPr>
              <w:t>-</w:t>
            </w:r>
            <w:r>
              <w:rPr>
                <w:rFonts w:ascii="Times New Roman"/>
                <w:color w:val="484848"/>
                <w:spacing w:val="-79"/>
                <w:w w:val="178"/>
                <w:sz w:val="12"/>
              </w:rPr>
              <w:t>-</w:t>
            </w:r>
            <w:r>
              <w:rPr>
                <w:b/>
                <w:color w:val="383838"/>
                <w:spacing w:val="-75"/>
                <w:w w:val="108"/>
                <w:position w:val="7"/>
                <w:sz w:val="16"/>
              </w:rPr>
              <w:t>N</w:t>
            </w:r>
            <w:r>
              <w:rPr>
                <w:rFonts w:ascii="Times New Roman"/>
                <w:color w:val="484848"/>
                <w:w w:val="178"/>
                <w:sz w:val="12"/>
              </w:rPr>
              <w:t>-</w:t>
            </w:r>
            <w:r>
              <w:rPr>
                <w:rFonts w:ascii="Times New Roman"/>
                <w:color w:val="484848"/>
                <w:spacing w:val="-27"/>
                <w:w w:val="178"/>
                <w:sz w:val="12"/>
              </w:rPr>
              <w:t>-</w:t>
            </w:r>
            <w:r>
              <w:rPr>
                <w:color w:val="383838"/>
                <w:spacing w:val="-92"/>
                <w:w w:val="92"/>
                <w:position w:val="7"/>
                <w:sz w:val="18"/>
              </w:rPr>
              <w:t>D</w:t>
            </w:r>
            <w:r>
              <w:rPr>
                <w:rFonts w:ascii="Times New Roman"/>
                <w:color w:val="484848"/>
                <w:spacing w:val="-16"/>
                <w:w w:val="178"/>
                <w:sz w:val="12"/>
              </w:rPr>
              <w:t>-</w:t>
            </w:r>
            <w:r>
              <w:rPr>
                <w:rFonts w:ascii="Times New Roman"/>
                <w:color w:val="484848"/>
                <w:spacing w:val="-64"/>
                <w:w w:val="178"/>
                <w:sz w:val="12"/>
              </w:rPr>
              <w:t>-</w:t>
            </w:r>
            <w:r>
              <w:rPr>
                <w:color w:val="383838"/>
                <w:spacing w:val="-44"/>
                <w:w w:val="92"/>
                <w:position w:val="7"/>
                <w:sz w:val="18"/>
              </w:rPr>
              <w:t>o</w:t>
            </w:r>
            <w:r>
              <w:rPr>
                <w:rFonts w:ascii="Times New Roman"/>
                <w:color w:val="484848"/>
                <w:spacing w:val="-27"/>
                <w:w w:val="178"/>
                <w:sz w:val="12"/>
              </w:rPr>
              <w:t>-</w:t>
            </w:r>
            <w:r>
              <w:rPr>
                <w:color w:val="383838"/>
                <w:spacing w:val="-31"/>
                <w:w w:val="92"/>
                <w:position w:val="7"/>
                <w:sz w:val="18"/>
              </w:rPr>
              <w:t>r</w:t>
            </w:r>
            <w:r>
              <w:rPr>
                <w:rFonts w:ascii="Times New Roman"/>
                <w:color w:val="484848"/>
                <w:spacing w:val="-48"/>
                <w:w w:val="178"/>
                <w:sz w:val="12"/>
              </w:rPr>
              <w:t>-</w:t>
            </w:r>
            <w:r>
              <w:rPr>
                <w:color w:val="383838"/>
                <w:spacing w:val="-49"/>
                <w:w w:val="92"/>
                <w:position w:val="7"/>
                <w:sz w:val="18"/>
              </w:rPr>
              <w:t>u</w:t>
            </w:r>
            <w:r>
              <w:rPr>
                <w:rFonts w:ascii="Times New Roman"/>
                <w:color w:val="484848"/>
                <w:spacing w:val="-22"/>
                <w:w w:val="178"/>
                <w:sz w:val="12"/>
              </w:rPr>
              <w:t>-</w:t>
            </w:r>
            <w:r>
              <w:rPr>
                <w:color w:val="383838"/>
                <w:spacing w:val="-61"/>
                <w:w w:val="93"/>
                <w:position w:val="7"/>
                <w:sz w:val="18"/>
              </w:rPr>
              <w:t>k</w:t>
            </w:r>
            <w:r>
              <w:rPr>
                <w:rFonts w:ascii="Times New Roman"/>
                <w:color w:val="484848"/>
                <w:w w:val="178"/>
                <w:sz w:val="12"/>
              </w:rPr>
              <w:t>------------</w:t>
            </w:r>
          </w:p>
          <w:p>
            <w:pPr>
              <w:pStyle w:val="TableParagraph"/>
              <w:spacing w:line="181" w:lineRule="exact"/>
              <w:ind w:left="96" w:hanging="1"/>
              <w:rPr>
                <w:sz w:val="18"/>
              </w:rPr>
            </w:pPr>
            <w:r>
              <w:rPr>
                <w:color w:val="383838"/>
                <w:w w:val="95"/>
                <w:sz w:val="18"/>
              </w:rPr>
              <w:t>H Birbiçer</w:t>
            </w:r>
          </w:p>
          <w:p>
            <w:pPr>
              <w:pStyle w:val="TableParagraph"/>
              <w:spacing w:line="204" w:lineRule="exact"/>
              <w:ind w:left="96"/>
              <w:rPr>
                <w:sz w:val="18"/>
              </w:rPr>
            </w:pPr>
            <w:r>
              <w:rPr>
                <w:color w:val="383838"/>
                <w:w w:val="95"/>
                <w:sz w:val="18"/>
              </w:rPr>
              <w:t>D Yapıcı</w:t>
            </w:r>
          </w:p>
        </w:tc>
      </w:tr>
      <w:tr>
        <w:trPr>
          <w:trHeight w:val="1147" w:hRule="exact"/>
        </w:trPr>
        <w:tc>
          <w:tcPr>
            <w:tcW w:w="681" w:type="dxa"/>
            <w:tcBorders>
              <w:bottom w:val="single" w:sz="4" w:space="0" w:color="000000"/>
              <w:right w:val="single" w:sz="4" w:space="0" w:color="000000"/>
            </w:tcBorders>
          </w:tcPr>
          <w:p>
            <w:pPr>
              <w:pStyle w:val="TableParagraph"/>
              <w:rPr>
                <w:b/>
                <w:sz w:val="20"/>
              </w:rPr>
            </w:pPr>
          </w:p>
          <w:p>
            <w:pPr>
              <w:pStyle w:val="TableParagraph"/>
              <w:spacing w:before="10"/>
              <w:rPr>
                <w:b/>
                <w:sz w:val="20"/>
              </w:rPr>
            </w:pPr>
          </w:p>
          <w:p>
            <w:pPr>
              <w:pStyle w:val="TableParagraph"/>
              <w:ind w:left="11" w:right="14"/>
              <w:jc w:val="center"/>
              <w:rPr>
                <w:rFonts w:ascii="Times New Roman"/>
                <w:sz w:val="18"/>
              </w:rPr>
            </w:pPr>
            <w:r>
              <w:rPr>
                <w:rFonts w:ascii="Times New Roman"/>
                <w:color w:val="383838"/>
                <w:w w:val="110"/>
                <w:sz w:val="18"/>
              </w:rPr>
              <w:t>5.</w:t>
            </w:r>
          </w:p>
        </w:tc>
        <w:tc>
          <w:tcPr>
            <w:tcW w:w="4770" w:type="dxa"/>
            <w:tcBorders>
              <w:left w:val="single" w:sz="4" w:space="0" w:color="000000"/>
              <w:bottom w:val="single" w:sz="4" w:space="0" w:color="000000"/>
              <w:right w:val="single" w:sz="4" w:space="0" w:color="000000"/>
            </w:tcBorders>
          </w:tcPr>
          <w:p>
            <w:pPr>
              <w:pStyle w:val="TableParagraph"/>
              <w:spacing w:line="207" w:lineRule="exact" w:before="13"/>
              <w:ind w:left="96"/>
              <w:rPr>
                <w:sz w:val="18"/>
              </w:rPr>
            </w:pPr>
            <w:r>
              <w:rPr>
                <w:color w:val="383838"/>
                <w:sz w:val="18"/>
              </w:rPr>
              <w:t>CPR</w:t>
            </w:r>
          </w:p>
          <w:p>
            <w:pPr>
              <w:pStyle w:val="TableParagraph"/>
              <w:spacing w:line="207" w:lineRule="exact"/>
              <w:ind w:left="96"/>
              <w:rPr>
                <w:sz w:val="18"/>
              </w:rPr>
            </w:pPr>
            <w:r>
              <w:rPr>
                <w:color w:val="383838"/>
                <w:w w:val="90"/>
                <w:sz w:val="18"/>
              </w:rPr>
              <w:t>Periarrest Aritmiler</w:t>
            </w:r>
          </w:p>
          <w:p>
            <w:pPr>
              <w:pStyle w:val="TableParagraph"/>
              <w:tabs>
                <w:tab w:pos="870" w:val="left" w:leader="none"/>
                <w:tab w:pos="1178" w:val="left" w:leader="none"/>
                <w:tab w:pos="4773" w:val="left" w:leader="none"/>
              </w:tabs>
              <w:spacing w:line="194" w:lineRule="auto" w:before="41"/>
              <w:ind w:left="96" w:right="-14" w:hanging="89"/>
              <w:rPr>
                <w:sz w:val="18"/>
              </w:rPr>
            </w:pPr>
            <w:r>
              <w:rPr>
                <w:rFonts w:ascii="Times New Roman" w:hAnsi="Times New Roman"/>
                <w:color w:val="383838"/>
                <w:position w:val="-1"/>
                <w:sz w:val="18"/>
                <w:u w:val="single" w:color="585858"/>
              </w:rPr>
              <w:t>  </w:t>
            </w:r>
            <w:r>
              <w:rPr>
                <w:rFonts w:ascii="Times New Roman" w:hAnsi="Times New Roman"/>
                <w:color w:val="383838"/>
                <w:spacing w:val="-2"/>
                <w:position w:val="-1"/>
                <w:sz w:val="18"/>
                <w:u w:val="single" w:color="585858"/>
              </w:rPr>
              <w:t> </w:t>
            </w:r>
            <w:r>
              <w:rPr>
                <w:color w:val="383838"/>
                <w:w w:val="74"/>
                <w:sz w:val="18"/>
              </w:rPr>
              <w:t>Q</w:t>
            </w:r>
            <w:r>
              <w:rPr>
                <w:color w:val="383838"/>
                <w:spacing w:val="-13"/>
                <w:sz w:val="18"/>
              </w:rPr>
              <w:t> </w:t>
            </w:r>
            <w:r>
              <w:rPr>
                <w:color w:val="383838"/>
                <w:w w:val="74"/>
                <w:sz w:val="18"/>
              </w:rPr>
              <w:t>_</w:t>
            </w:r>
            <w:r>
              <w:rPr>
                <w:color w:val="383838"/>
                <w:spacing w:val="-13"/>
                <w:sz w:val="18"/>
              </w:rPr>
              <w:t> </w:t>
            </w:r>
            <w:r>
              <w:rPr>
                <w:color w:val="383838"/>
                <w:w w:val="74"/>
                <w:sz w:val="18"/>
              </w:rPr>
              <w:t>ı</w:t>
            </w:r>
            <w:r>
              <w:rPr>
                <w:color w:val="383838"/>
                <w:w w:val="74"/>
                <w:sz w:val="18"/>
              </w:rPr>
              <w:t>_</w:t>
            </w:r>
            <w:r>
              <w:rPr>
                <w:color w:val="383838"/>
                <w:sz w:val="18"/>
              </w:rPr>
              <w:tab/>
            </w:r>
            <w:r>
              <w:rPr>
                <w:color w:val="383838"/>
                <w:w w:val="146"/>
                <w:sz w:val="18"/>
              </w:rPr>
              <w:t>(</w:t>
            </w:r>
            <w:r>
              <w:rPr>
                <w:color w:val="383838"/>
                <w:sz w:val="18"/>
              </w:rPr>
              <w:tab/>
            </w:r>
            <w:r>
              <w:rPr>
                <w:color w:val="383838"/>
                <w:w w:val="146"/>
                <w:sz w:val="18"/>
              </w:rPr>
              <w:t>?</w:t>
            </w:r>
            <w:r>
              <w:rPr>
                <w:color w:val="383838"/>
                <w:spacing w:val="14"/>
                <w:w w:val="146"/>
                <w:sz w:val="18"/>
              </w:rPr>
              <w:t>-</w:t>
            </w:r>
            <w:r>
              <w:rPr>
                <w:color w:val="383838"/>
                <w:w w:val="58"/>
                <w:sz w:val="18"/>
              </w:rPr>
              <w:t>i</w:t>
            </w:r>
            <w:r>
              <w:rPr>
                <w:color w:val="383838"/>
                <w:w w:val="58"/>
                <w:sz w:val="18"/>
              </w:rPr>
              <w:t>_</w:t>
            </w:r>
            <w:r>
              <w:rPr>
                <w:color w:val="383838"/>
                <w:w w:val="58"/>
                <w:sz w:val="18"/>
              </w:rPr>
              <w:t>ı</w:t>
            </w:r>
            <w:r>
              <w:rPr>
                <w:color w:val="383838"/>
                <w:spacing w:val="-21"/>
                <w:sz w:val="18"/>
              </w:rPr>
              <w:t> </w:t>
            </w:r>
            <w:r>
              <w:rPr>
                <w:color w:val="383838"/>
                <w:w w:val="58"/>
                <w:sz w:val="18"/>
              </w:rPr>
              <w:t>_</w:t>
            </w:r>
            <w:r>
              <w:rPr>
                <w:color w:val="383838"/>
                <w:w w:val="58"/>
                <w:sz w:val="18"/>
              </w:rPr>
              <w:t>r[</w:t>
            </w:r>
            <w:r>
              <w:rPr>
                <w:color w:val="383838"/>
                <w:spacing w:val="6"/>
                <w:sz w:val="18"/>
              </w:rPr>
              <w:t> </w:t>
            </w:r>
            <w:r>
              <w:rPr>
                <w:i/>
                <w:color w:val="383838"/>
                <w:w w:val="51"/>
                <w:sz w:val="19"/>
              </w:rPr>
              <w:t>_</w:t>
            </w:r>
            <w:r>
              <w:rPr>
                <w:i/>
                <w:color w:val="383838"/>
                <w:w w:val="51"/>
                <w:sz w:val="19"/>
              </w:rPr>
              <w:t>'</w:t>
            </w:r>
            <w:r>
              <w:rPr>
                <w:i/>
                <w:color w:val="383838"/>
                <w:w w:val="51"/>
                <w:sz w:val="19"/>
              </w:rPr>
              <w:t>(</w:t>
            </w:r>
            <w:r>
              <w:rPr>
                <w:i/>
                <w:color w:val="383838"/>
                <w:spacing w:val="-5"/>
                <w:sz w:val="19"/>
              </w:rPr>
              <w:t> </w:t>
            </w:r>
            <w:r>
              <w:rPr>
                <w:i/>
                <w:color w:val="383838"/>
                <w:spacing w:val="-6"/>
                <w:w w:val="86"/>
                <w:sz w:val="19"/>
              </w:rPr>
              <w:t>ş</w:t>
            </w:r>
            <w:r>
              <w:rPr>
                <w:i/>
                <w:color w:val="383838"/>
                <w:spacing w:val="6"/>
                <w:w w:val="86"/>
                <w:position w:val="-2"/>
                <w:sz w:val="20"/>
              </w:rPr>
              <w:t>9</w:t>
            </w:r>
            <w:r>
              <w:rPr>
                <w:i/>
                <w:color w:val="383838"/>
                <w:w w:val="32"/>
                <w:sz w:val="20"/>
              </w:rPr>
              <w:t>_</w:t>
            </w:r>
            <w:r>
              <w:rPr>
                <w:i/>
                <w:color w:val="383838"/>
                <w:sz w:val="20"/>
              </w:rPr>
              <w:t> </w:t>
            </w:r>
            <w:r>
              <w:rPr>
                <w:i/>
                <w:color w:val="383838"/>
                <w:spacing w:val="-4"/>
                <w:sz w:val="20"/>
              </w:rPr>
              <w:t> </w:t>
            </w:r>
            <w:r>
              <w:rPr>
                <w:i/>
                <w:color w:val="383838"/>
                <w:w w:val="32"/>
                <w:sz w:val="20"/>
              </w:rPr>
              <w:t>_</w:t>
            </w:r>
            <w:r>
              <w:rPr>
                <w:i/>
                <w:color w:val="383838"/>
                <w:spacing w:val="-1"/>
                <w:sz w:val="20"/>
              </w:rPr>
              <w:t> </w:t>
            </w:r>
            <w:r>
              <w:rPr>
                <w:color w:val="383838"/>
                <w:w w:val="127"/>
                <w:sz w:val="18"/>
              </w:rPr>
              <w:t>!</w:t>
            </w:r>
            <w:r>
              <w:rPr>
                <w:color w:val="383838"/>
                <w:spacing w:val="13"/>
                <w:sz w:val="18"/>
              </w:rPr>
              <w:t> </w:t>
            </w:r>
            <w:r>
              <w:rPr>
                <w:color w:val="383838"/>
                <w:w w:val="127"/>
                <w:sz w:val="18"/>
              </w:rPr>
              <w:t>ğ</w:t>
            </w:r>
            <w:r>
              <w:rPr>
                <w:color w:val="383838"/>
                <w:spacing w:val="16"/>
                <w:w w:val="127"/>
                <w:sz w:val="18"/>
              </w:rPr>
              <w:t>J</w:t>
            </w:r>
            <w:r>
              <w:rPr>
                <w:color w:val="383838"/>
                <w:w w:val="99"/>
                <w:sz w:val="18"/>
                <w:u w:val="single" w:color="474747"/>
              </w:rPr>
              <w:t> </w:t>
            </w:r>
            <w:r>
              <w:rPr>
                <w:color w:val="383838"/>
                <w:sz w:val="18"/>
                <w:u w:val="single" w:color="474747"/>
              </w:rPr>
              <w:tab/>
            </w:r>
            <w:r>
              <w:rPr>
                <w:color w:val="383838"/>
                <w:sz w:val="18"/>
              </w:rPr>
              <w:t> </w:t>
            </w:r>
            <w:r>
              <w:rPr>
                <w:color w:val="383838"/>
                <w:w w:val="95"/>
                <w:sz w:val="18"/>
              </w:rPr>
              <w:t>Defibrilasyon,</w:t>
            </w:r>
            <w:r>
              <w:rPr>
                <w:color w:val="383838"/>
                <w:spacing w:val="-13"/>
                <w:w w:val="95"/>
                <w:sz w:val="18"/>
              </w:rPr>
              <w:t> </w:t>
            </w:r>
            <w:r>
              <w:rPr>
                <w:color w:val="383838"/>
                <w:w w:val="95"/>
                <w:sz w:val="18"/>
              </w:rPr>
              <w:t>kardiyoversiyon</w:t>
            </w:r>
          </w:p>
          <w:p>
            <w:pPr>
              <w:pStyle w:val="TableParagraph"/>
              <w:spacing w:before="7"/>
              <w:ind w:left="95"/>
              <w:rPr>
                <w:sz w:val="18"/>
              </w:rPr>
            </w:pPr>
            <w:r>
              <w:rPr>
                <w:color w:val="383838"/>
                <w:w w:val="95"/>
                <w:sz w:val="18"/>
              </w:rPr>
              <w:t>İleri yaşam desteği </w:t>
            </w:r>
            <w:r>
              <w:rPr>
                <w:color w:val="484848"/>
                <w:w w:val="95"/>
                <w:sz w:val="18"/>
              </w:rPr>
              <w:t>(senaryo </w:t>
            </w:r>
            <w:r>
              <w:rPr>
                <w:color w:val="383838"/>
                <w:w w:val="95"/>
                <w:sz w:val="18"/>
              </w:rPr>
              <w:t>çalışması)</w:t>
            </w:r>
          </w:p>
        </w:tc>
        <w:tc>
          <w:tcPr>
            <w:tcW w:w="686" w:type="dxa"/>
            <w:tcBorders>
              <w:left w:val="single" w:sz="4" w:space="0" w:color="000000"/>
              <w:bottom w:val="single" w:sz="4" w:space="0" w:color="000000"/>
              <w:right w:val="single" w:sz="4" w:space="0" w:color="000000"/>
            </w:tcBorders>
          </w:tcPr>
          <w:p>
            <w:pPr>
              <w:pStyle w:val="TableParagraph"/>
              <w:spacing w:line="217" w:lineRule="exact" w:before="5"/>
              <w:ind w:left="1"/>
              <w:jc w:val="center"/>
              <w:rPr>
                <w:rFonts w:ascii="Times New Roman"/>
                <w:sz w:val="19"/>
              </w:rPr>
            </w:pPr>
            <w:r>
              <w:rPr>
                <w:rFonts w:ascii="Times New Roman"/>
                <w:color w:val="383838"/>
                <w:w w:val="96"/>
                <w:sz w:val="19"/>
              </w:rPr>
              <w:t>2</w:t>
            </w:r>
          </w:p>
          <w:p>
            <w:pPr>
              <w:pStyle w:val="TableParagraph"/>
              <w:spacing w:line="204" w:lineRule="exact"/>
              <w:ind w:right="3"/>
              <w:jc w:val="center"/>
              <w:rPr>
                <w:rFonts w:ascii="Times New Roman"/>
                <w:sz w:val="18"/>
              </w:rPr>
            </w:pPr>
            <w:r>
              <w:rPr>
                <w:rFonts w:ascii="Times New Roman"/>
                <w:color w:val="383838"/>
                <w:w w:val="110"/>
                <w:sz w:val="18"/>
              </w:rPr>
              <w:t>1</w:t>
            </w:r>
          </w:p>
          <w:p>
            <w:pPr>
              <w:pStyle w:val="TableParagraph"/>
              <w:spacing w:line="242" w:lineRule="exact"/>
              <w:ind w:left="2" w:right="48"/>
              <w:jc w:val="center"/>
              <w:rPr>
                <w:rFonts w:ascii="Times New Roman"/>
                <w:sz w:val="12"/>
              </w:rPr>
            </w:pPr>
            <w:r>
              <w:rPr>
                <w:rFonts w:ascii="Times New Roman"/>
                <w:color w:val="484848"/>
                <w:w w:val="174"/>
                <w:sz w:val="12"/>
              </w:rPr>
              <w:t>--</w:t>
            </w:r>
            <w:r>
              <w:rPr>
                <w:rFonts w:ascii="Times New Roman"/>
                <w:color w:val="484848"/>
                <w:spacing w:val="-2"/>
                <w:w w:val="174"/>
                <w:sz w:val="12"/>
              </w:rPr>
              <w:t>-</w:t>
            </w:r>
            <w:r>
              <w:rPr>
                <w:rFonts w:ascii="Times New Roman"/>
                <w:color w:val="484848"/>
                <w:spacing w:val="-43"/>
                <w:w w:val="174"/>
                <w:sz w:val="12"/>
              </w:rPr>
              <w:t>-</w:t>
            </w:r>
            <w:r>
              <w:rPr>
                <w:rFonts w:ascii="Times New Roman"/>
                <w:color w:val="484848"/>
                <w:spacing w:val="-105"/>
                <w:w w:val="174"/>
                <w:sz w:val="12"/>
              </w:rPr>
              <w:t>-</w:t>
            </w:r>
            <w:r>
              <w:rPr>
                <w:rFonts w:ascii="Times New Roman"/>
                <w:color w:val="383838"/>
                <w:spacing w:val="-38"/>
                <w:w w:val="110"/>
                <w:position w:val="8"/>
                <w:sz w:val="18"/>
              </w:rPr>
              <w:t>1</w:t>
            </w:r>
            <w:r>
              <w:rPr>
                <w:rFonts w:ascii="Times New Roman"/>
                <w:color w:val="484848"/>
                <w:w w:val="174"/>
                <w:sz w:val="12"/>
              </w:rPr>
              <w:t>----</w:t>
            </w:r>
          </w:p>
          <w:p>
            <w:pPr>
              <w:pStyle w:val="TableParagraph"/>
              <w:spacing w:line="183" w:lineRule="exact"/>
              <w:ind w:left="1"/>
              <w:jc w:val="center"/>
              <w:rPr>
                <w:rFonts w:ascii="Times New Roman"/>
                <w:sz w:val="19"/>
              </w:rPr>
            </w:pPr>
            <w:r>
              <w:rPr>
                <w:rFonts w:ascii="Times New Roman"/>
                <w:color w:val="383838"/>
                <w:w w:val="96"/>
                <w:sz w:val="19"/>
              </w:rPr>
              <w:t>2</w:t>
            </w:r>
          </w:p>
          <w:p>
            <w:pPr>
              <w:pStyle w:val="TableParagraph"/>
              <w:spacing w:line="212" w:lineRule="exact"/>
              <w:ind w:left="1"/>
              <w:jc w:val="center"/>
              <w:rPr>
                <w:rFonts w:ascii="Times New Roman"/>
                <w:sz w:val="19"/>
              </w:rPr>
            </w:pPr>
            <w:r>
              <w:rPr>
                <w:rFonts w:ascii="Times New Roman"/>
                <w:color w:val="383838"/>
                <w:w w:val="96"/>
                <w:sz w:val="19"/>
              </w:rPr>
              <w:t>2</w:t>
            </w:r>
          </w:p>
        </w:tc>
        <w:tc>
          <w:tcPr>
            <w:tcW w:w="1689" w:type="dxa"/>
            <w:tcBorders>
              <w:left w:val="single" w:sz="4" w:space="0" w:color="000000"/>
              <w:bottom w:val="single" w:sz="4" w:space="0" w:color="000000"/>
              <w:right w:val="single" w:sz="4" w:space="0" w:color="000000"/>
            </w:tcBorders>
          </w:tcPr>
          <w:p>
            <w:pPr>
              <w:pStyle w:val="TableParagraph"/>
              <w:spacing w:before="1"/>
              <w:rPr>
                <w:b/>
                <w:sz w:val="19"/>
              </w:rPr>
            </w:pPr>
          </w:p>
          <w:p>
            <w:pPr>
              <w:pStyle w:val="TableParagraph"/>
              <w:ind w:left="97" w:right="1049"/>
              <w:rPr>
                <w:sz w:val="18"/>
              </w:rPr>
            </w:pPr>
            <w:r>
              <w:rPr>
                <w:color w:val="383838"/>
                <w:w w:val="90"/>
                <w:sz w:val="18"/>
              </w:rPr>
              <w:t>Sunum Sunum</w:t>
            </w:r>
          </w:p>
          <w:p>
            <w:pPr>
              <w:pStyle w:val="TableParagraph"/>
              <w:spacing w:line="58" w:lineRule="exact"/>
              <w:ind w:left="24" w:right="-2"/>
              <w:rPr>
                <w:rFonts w:ascii="Courier New"/>
                <w:sz w:val="15"/>
              </w:rPr>
            </w:pPr>
            <w:r>
              <w:rPr>
                <w:rFonts w:ascii="Courier New"/>
                <w:color w:val="595959"/>
                <w:w w:val="80"/>
                <w:sz w:val="15"/>
              </w:rPr>
              <w:t>-----------------------</w:t>
            </w:r>
          </w:p>
          <w:p>
            <w:pPr>
              <w:pStyle w:val="TableParagraph"/>
              <w:spacing w:line="162" w:lineRule="exact"/>
              <w:ind w:left="96"/>
              <w:rPr>
                <w:sz w:val="18"/>
              </w:rPr>
            </w:pPr>
            <w:r>
              <w:rPr>
                <w:color w:val="383838"/>
                <w:sz w:val="18"/>
              </w:rPr>
              <w:t>Uygulama</w:t>
            </w:r>
          </w:p>
          <w:p>
            <w:pPr>
              <w:pStyle w:val="TableParagraph"/>
              <w:spacing w:line="207" w:lineRule="exact"/>
              <w:ind w:left="96"/>
              <w:rPr>
                <w:sz w:val="18"/>
              </w:rPr>
            </w:pPr>
            <w:r>
              <w:rPr>
                <w:color w:val="383838"/>
                <w:sz w:val="18"/>
              </w:rPr>
              <w:t>Uygulama</w:t>
            </w:r>
          </w:p>
        </w:tc>
        <w:tc>
          <w:tcPr>
            <w:tcW w:w="1536" w:type="dxa"/>
            <w:tcBorders>
              <w:left w:val="single" w:sz="4" w:space="0" w:color="000000"/>
              <w:bottom w:val="single" w:sz="4" w:space="0" w:color="000000"/>
            </w:tcBorders>
          </w:tcPr>
          <w:p>
            <w:pPr>
              <w:pStyle w:val="TableParagraph"/>
              <w:spacing w:before="1"/>
              <w:rPr>
                <w:b/>
                <w:sz w:val="19"/>
              </w:rPr>
            </w:pPr>
          </w:p>
          <w:p>
            <w:pPr>
              <w:pStyle w:val="TableParagraph"/>
              <w:spacing w:line="207" w:lineRule="exact"/>
              <w:ind w:left="98"/>
              <w:rPr>
                <w:sz w:val="18"/>
              </w:rPr>
            </w:pPr>
            <w:r>
              <w:rPr>
                <w:b/>
                <w:color w:val="383838"/>
                <w:sz w:val="16"/>
              </w:rPr>
              <w:t>N </w:t>
            </w:r>
            <w:r>
              <w:rPr>
                <w:color w:val="383838"/>
                <w:sz w:val="18"/>
              </w:rPr>
              <w:t>Doruk</w:t>
            </w:r>
          </w:p>
          <w:p>
            <w:pPr>
              <w:pStyle w:val="TableParagraph"/>
              <w:spacing w:line="170" w:lineRule="exact"/>
              <w:ind w:left="98"/>
              <w:rPr>
                <w:sz w:val="18"/>
              </w:rPr>
            </w:pPr>
            <w:r>
              <w:rPr>
                <w:b/>
                <w:color w:val="383838"/>
                <w:sz w:val="16"/>
              </w:rPr>
              <w:t>N </w:t>
            </w:r>
            <w:r>
              <w:rPr>
                <w:color w:val="383838"/>
                <w:sz w:val="18"/>
              </w:rPr>
              <w:t>Doruk</w:t>
            </w:r>
          </w:p>
          <w:p>
            <w:pPr>
              <w:pStyle w:val="TableParagraph"/>
              <w:spacing w:line="76" w:lineRule="exact"/>
              <w:ind w:left="9"/>
              <w:rPr>
                <w:rFonts w:ascii="Times New Roman"/>
                <w:sz w:val="12"/>
              </w:rPr>
            </w:pPr>
            <w:r>
              <w:rPr>
                <w:rFonts w:ascii="Times New Roman"/>
                <w:color w:val="484848"/>
                <w:w w:val="175"/>
                <w:sz w:val="12"/>
              </w:rPr>
              <w:t>---------------------</w:t>
            </w:r>
          </w:p>
          <w:p>
            <w:pPr>
              <w:pStyle w:val="TableParagraph"/>
              <w:spacing w:line="181" w:lineRule="exact"/>
              <w:ind w:left="96"/>
              <w:rPr>
                <w:sz w:val="18"/>
              </w:rPr>
            </w:pPr>
            <w:r>
              <w:rPr>
                <w:color w:val="383838"/>
                <w:w w:val="95"/>
                <w:sz w:val="18"/>
              </w:rPr>
              <w:t>D Yapıcı</w:t>
            </w:r>
          </w:p>
          <w:p>
            <w:pPr>
              <w:pStyle w:val="TableParagraph"/>
              <w:spacing w:line="207" w:lineRule="exact"/>
              <w:ind w:left="95"/>
              <w:rPr>
                <w:sz w:val="18"/>
              </w:rPr>
            </w:pPr>
            <w:r>
              <w:rPr>
                <w:color w:val="383838"/>
                <w:w w:val="95"/>
                <w:sz w:val="18"/>
              </w:rPr>
              <w:t>H Birbiçer</w:t>
            </w:r>
          </w:p>
        </w:tc>
      </w:tr>
      <w:tr>
        <w:trPr>
          <w:trHeight w:val="233" w:hRule="exact"/>
        </w:trPr>
        <w:tc>
          <w:tcPr>
            <w:tcW w:w="681" w:type="dxa"/>
            <w:tcBorders>
              <w:top w:val="single" w:sz="4" w:space="0" w:color="000000"/>
              <w:bottom w:val="nil"/>
              <w:right w:val="single" w:sz="4" w:space="0" w:color="000000"/>
            </w:tcBorders>
          </w:tcPr>
          <w:p>
            <w:pPr/>
          </w:p>
        </w:tc>
        <w:tc>
          <w:tcPr>
            <w:tcW w:w="4770" w:type="dxa"/>
            <w:vMerge w:val="restart"/>
            <w:tcBorders>
              <w:top w:val="single" w:sz="4" w:space="0" w:color="000000"/>
              <w:left w:val="single" w:sz="4" w:space="0" w:color="000000"/>
              <w:right w:val="single" w:sz="4" w:space="0" w:color="000000"/>
            </w:tcBorders>
          </w:tcPr>
          <w:p>
            <w:pPr>
              <w:pStyle w:val="TableParagraph"/>
              <w:spacing w:before="18"/>
              <w:ind w:left="97" w:right="3423" w:hanging="1"/>
              <w:rPr>
                <w:sz w:val="18"/>
              </w:rPr>
            </w:pPr>
            <w:r>
              <w:rPr>
                <w:color w:val="383838"/>
                <w:w w:val="95"/>
                <w:sz w:val="18"/>
              </w:rPr>
              <w:t>Kan Ürünleri </w:t>
            </w:r>
            <w:r>
              <w:rPr>
                <w:color w:val="383838"/>
                <w:sz w:val="18"/>
              </w:rPr>
              <w:t>Şok</w:t>
            </w:r>
          </w:p>
          <w:p>
            <w:pPr>
              <w:pStyle w:val="TableParagraph"/>
              <w:spacing w:line="206" w:lineRule="exact"/>
              <w:ind w:left="96"/>
              <w:rPr>
                <w:sz w:val="18"/>
              </w:rPr>
            </w:pPr>
            <w:r>
              <w:rPr>
                <w:color w:val="383838"/>
                <w:sz w:val="18"/>
              </w:rPr>
              <w:t>Entoksikasyonlar</w:t>
            </w:r>
          </w:p>
          <w:p>
            <w:pPr>
              <w:pStyle w:val="TableParagraph"/>
              <w:spacing w:line="213" w:lineRule="exact"/>
              <w:ind w:left="-1"/>
              <w:rPr>
                <w:sz w:val="18"/>
              </w:rPr>
            </w:pPr>
            <w:r>
              <w:rPr>
                <w:color w:val="595959"/>
                <w:w w:val="90"/>
                <w:sz w:val="18"/>
              </w:rPr>
              <w:t>-</w:t>
            </w:r>
            <w:r>
              <w:rPr>
                <w:color w:val="595959"/>
                <w:spacing w:val="-14"/>
                <w:w w:val="90"/>
                <w:sz w:val="18"/>
              </w:rPr>
              <w:t> </w:t>
            </w:r>
            <w:r>
              <w:rPr>
                <w:color w:val="383838"/>
                <w:w w:val="90"/>
                <w:position w:val="11"/>
                <w:sz w:val="18"/>
              </w:rPr>
              <w:t>Sepsis </w:t>
            </w:r>
            <w:r>
              <w:rPr>
                <w:color w:val="383838"/>
                <w:spacing w:val="1"/>
                <w:w w:val="90"/>
                <w:position w:val="11"/>
                <w:sz w:val="18"/>
              </w:rPr>
              <w:t> </w:t>
            </w:r>
            <w:r>
              <w:rPr>
                <w:color w:val="383838"/>
                <w:w w:val="90"/>
                <w:sz w:val="18"/>
              </w:rPr>
              <w:t>caiı-irr,-a</w:t>
            </w:r>
            <w:r>
              <w:rPr>
                <w:color w:val="383838"/>
                <w:spacing w:val="-22"/>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8"/>
                <w:w w:val="90"/>
                <w:sz w:val="18"/>
              </w:rPr>
              <w:t> </w:t>
            </w:r>
            <w:r>
              <w:rPr>
                <w:color w:val="484848"/>
                <w:w w:val="90"/>
                <w:sz w:val="18"/>
              </w:rPr>
              <w:t>-</w:t>
            </w:r>
            <w:r>
              <w:rPr>
                <w:color w:val="484848"/>
                <w:spacing w:val="-31"/>
                <w:w w:val="90"/>
                <w:sz w:val="18"/>
              </w:rPr>
              <w:t> </w:t>
            </w:r>
            <w:r>
              <w:rPr>
                <w:color w:val="484848"/>
                <w:w w:val="90"/>
                <w:sz w:val="18"/>
              </w:rPr>
              <w:t>-</w:t>
            </w:r>
            <w:r>
              <w:rPr>
                <w:color w:val="484848"/>
                <w:spacing w:val="-27"/>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8"/>
                <w:w w:val="90"/>
                <w:sz w:val="18"/>
              </w:rPr>
              <w:t> </w:t>
            </w:r>
            <w:r>
              <w:rPr>
                <w:color w:val="595959"/>
                <w:w w:val="90"/>
                <w:sz w:val="18"/>
              </w:rPr>
              <w:t>-</w:t>
            </w:r>
            <w:r>
              <w:rPr>
                <w:color w:val="595959"/>
                <w:spacing w:val="-31"/>
                <w:w w:val="90"/>
                <w:sz w:val="18"/>
              </w:rPr>
              <w:t> </w:t>
            </w:r>
            <w:r>
              <w:rPr>
                <w:color w:val="484848"/>
                <w:w w:val="90"/>
                <w:sz w:val="18"/>
              </w:rPr>
              <w:t>-</w:t>
            </w:r>
            <w:r>
              <w:rPr>
                <w:color w:val="484848"/>
                <w:spacing w:val="-26"/>
                <w:w w:val="90"/>
                <w:sz w:val="18"/>
              </w:rPr>
              <w:t> </w:t>
            </w:r>
            <w:r>
              <w:rPr>
                <w:color w:val="484848"/>
                <w:w w:val="90"/>
                <w:sz w:val="18"/>
              </w:rPr>
              <w:t>-</w:t>
            </w:r>
            <w:r>
              <w:rPr>
                <w:color w:val="484848"/>
                <w:spacing w:val="-28"/>
                <w:w w:val="90"/>
                <w:sz w:val="18"/>
              </w:rPr>
              <w:t> </w:t>
            </w:r>
            <w:r>
              <w:rPr>
                <w:color w:val="595959"/>
                <w:w w:val="90"/>
                <w:sz w:val="18"/>
              </w:rPr>
              <w:t>-</w:t>
            </w:r>
            <w:r>
              <w:rPr>
                <w:color w:val="595959"/>
                <w:spacing w:val="-31"/>
                <w:w w:val="90"/>
                <w:sz w:val="18"/>
              </w:rPr>
              <w:t> </w:t>
            </w:r>
            <w:r>
              <w:rPr>
                <w:color w:val="595959"/>
                <w:w w:val="90"/>
                <w:sz w:val="18"/>
              </w:rPr>
              <w:t>-</w:t>
            </w:r>
            <w:r>
              <w:rPr>
                <w:color w:val="595959"/>
                <w:spacing w:val="-31"/>
                <w:w w:val="90"/>
                <w:sz w:val="18"/>
              </w:rPr>
              <w:t> </w:t>
            </w:r>
            <w:r>
              <w:rPr>
                <w:color w:val="484848"/>
                <w:w w:val="90"/>
                <w:sz w:val="18"/>
              </w:rPr>
              <w:t>-</w:t>
            </w:r>
            <w:r>
              <w:rPr>
                <w:color w:val="484848"/>
                <w:spacing w:val="-26"/>
                <w:w w:val="90"/>
                <w:sz w:val="18"/>
              </w:rPr>
              <w:t> </w:t>
            </w:r>
            <w:r>
              <w:rPr>
                <w:color w:val="484848"/>
                <w:w w:val="90"/>
                <w:sz w:val="18"/>
              </w:rPr>
              <w:t>-</w:t>
            </w:r>
            <w:r>
              <w:rPr>
                <w:color w:val="484848"/>
                <w:spacing w:val="-28"/>
                <w:w w:val="90"/>
                <w:sz w:val="18"/>
              </w:rPr>
              <w:t> </w:t>
            </w:r>
            <w:r>
              <w:rPr>
                <w:color w:val="484848"/>
                <w:w w:val="90"/>
                <w:sz w:val="18"/>
              </w:rPr>
              <w:t>-</w:t>
            </w:r>
            <w:r>
              <w:rPr>
                <w:color w:val="484848"/>
                <w:spacing w:val="-31"/>
                <w:w w:val="90"/>
                <w:sz w:val="18"/>
              </w:rPr>
              <w:t> </w:t>
            </w:r>
            <w:r>
              <w:rPr>
                <w:color w:val="484848"/>
                <w:w w:val="90"/>
                <w:sz w:val="18"/>
              </w:rPr>
              <w:t>-</w:t>
            </w:r>
            <w:r>
              <w:rPr>
                <w:color w:val="484848"/>
                <w:spacing w:val="-27"/>
                <w:w w:val="90"/>
                <w:sz w:val="18"/>
              </w:rPr>
              <w:t> </w:t>
            </w:r>
            <w:r>
              <w:rPr>
                <w:color w:val="595959"/>
                <w:w w:val="90"/>
                <w:sz w:val="18"/>
              </w:rPr>
              <w:t>-</w:t>
            </w:r>
            <w:r>
              <w:rPr>
                <w:color w:val="595959"/>
                <w:spacing w:val="-31"/>
                <w:w w:val="90"/>
                <w:sz w:val="18"/>
              </w:rPr>
              <w:t> </w:t>
            </w:r>
            <w:r>
              <w:rPr>
                <w:color w:val="484848"/>
                <w:w w:val="90"/>
                <w:sz w:val="18"/>
              </w:rPr>
              <w:t>-</w:t>
            </w:r>
            <w:r>
              <w:rPr>
                <w:color w:val="484848"/>
                <w:spacing w:val="-26"/>
                <w:w w:val="90"/>
                <w:sz w:val="18"/>
              </w:rPr>
              <w:t> </w:t>
            </w:r>
            <w:r>
              <w:rPr>
                <w:color w:val="484848"/>
                <w:w w:val="90"/>
                <w:sz w:val="18"/>
              </w:rPr>
              <w:t>-</w:t>
            </w:r>
            <w:r>
              <w:rPr>
                <w:color w:val="484848"/>
                <w:spacing w:val="-28"/>
                <w:w w:val="90"/>
                <w:sz w:val="18"/>
              </w:rPr>
              <w:t> </w:t>
            </w:r>
            <w:r>
              <w:rPr>
                <w:color w:val="595959"/>
                <w:w w:val="90"/>
                <w:sz w:val="18"/>
              </w:rPr>
              <w:t>-</w:t>
            </w:r>
            <w:r>
              <w:rPr>
                <w:color w:val="595959"/>
                <w:spacing w:val="-31"/>
                <w:w w:val="90"/>
                <w:sz w:val="18"/>
              </w:rPr>
              <w:t> </w:t>
            </w:r>
            <w:r>
              <w:rPr>
                <w:color w:val="595959"/>
                <w:w w:val="90"/>
                <w:sz w:val="18"/>
              </w:rPr>
              <w:t>-</w:t>
            </w:r>
            <w:r>
              <w:rPr>
                <w:color w:val="595959"/>
                <w:spacing w:val="-31"/>
                <w:w w:val="90"/>
                <w:sz w:val="18"/>
              </w:rPr>
              <w:t> </w:t>
            </w:r>
            <w:r>
              <w:rPr>
                <w:color w:val="484848"/>
                <w:w w:val="90"/>
                <w:sz w:val="18"/>
              </w:rPr>
              <w:t>-</w:t>
            </w:r>
            <w:r>
              <w:rPr>
                <w:color w:val="484848"/>
                <w:spacing w:val="-28"/>
                <w:w w:val="90"/>
                <w:sz w:val="18"/>
              </w:rPr>
              <w:t> </w:t>
            </w:r>
            <w:r>
              <w:rPr>
                <w:color w:val="484848"/>
                <w:w w:val="90"/>
                <w:sz w:val="18"/>
              </w:rPr>
              <w:t>-</w:t>
            </w:r>
            <w:r>
              <w:rPr>
                <w:color w:val="484848"/>
                <w:spacing w:val="-27"/>
                <w:w w:val="90"/>
                <w:sz w:val="18"/>
              </w:rPr>
              <w:t> </w:t>
            </w:r>
            <w:r>
              <w:rPr>
                <w:color w:val="484848"/>
                <w:w w:val="90"/>
                <w:sz w:val="18"/>
              </w:rPr>
              <w:t>-</w:t>
            </w:r>
            <w:r>
              <w:rPr>
                <w:color w:val="484848"/>
                <w:spacing w:val="-28"/>
                <w:w w:val="90"/>
                <w:sz w:val="18"/>
              </w:rPr>
              <w:t> </w:t>
            </w:r>
            <w:r>
              <w:rPr>
                <w:color w:val="595959"/>
                <w:w w:val="90"/>
                <w:sz w:val="18"/>
              </w:rPr>
              <w:t>-</w:t>
            </w:r>
            <w:r>
              <w:rPr>
                <w:color w:val="595959"/>
                <w:spacing w:val="-31"/>
                <w:w w:val="90"/>
                <w:sz w:val="18"/>
              </w:rPr>
              <w:t> </w:t>
            </w:r>
            <w:r>
              <w:rPr>
                <w:color w:val="595959"/>
                <w:w w:val="90"/>
                <w:sz w:val="18"/>
              </w:rPr>
              <w:t>-</w:t>
            </w:r>
            <w:r>
              <w:rPr>
                <w:color w:val="595959"/>
                <w:spacing w:val="-31"/>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p>
          <w:p>
            <w:pPr>
              <w:pStyle w:val="TableParagraph"/>
              <w:spacing w:line="103" w:lineRule="exact"/>
              <w:ind w:left="71"/>
              <w:rPr>
                <w:sz w:val="18"/>
              </w:rPr>
            </w:pPr>
            <w:r>
              <w:rPr>
                <w:color w:val="484848"/>
                <w:w w:val="90"/>
                <w:sz w:val="18"/>
              </w:rPr>
              <w:t>-sei-tı-esf</w:t>
            </w:r>
          </w:p>
        </w:tc>
        <w:tc>
          <w:tcPr>
            <w:tcW w:w="686" w:type="dxa"/>
            <w:tcBorders>
              <w:top w:val="single" w:sz="4" w:space="0" w:color="000000"/>
              <w:left w:val="single" w:sz="4" w:space="0" w:color="000000"/>
              <w:bottom w:val="nil"/>
              <w:right w:val="single" w:sz="4" w:space="0" w:color="000000"/>
            </w:tcBorders>
          </w:tcPr>
          <w:p>
            <w:pPr>
              <w:pStyle w:val="TableParagraph"/>
              <w:spacing w:before="19"/>
              <w:ind w:right="3"/>
              <w:jc w:val="center"/>
              <w:rPr>
                <w:rFonts w:ascii="Times New Roman"/>
                <w:sz w:val="18"/>
              </w:rPr>
            </w:pPr>
            <w:r>
              <w:rPr>
                <w:rFonts w:ascii="Times New Roman"/>
                <w:color w:val="383838"/>
                <w:w w:val="110"/>
                <w:sz w:val="18"/>
              </w:rPr>
              <w:t>1</w:t>
            </w:r>
          </w:p>
        </w:tc>
        <w:tc>
          <w:tcPr>
            <w:tcW w:w="1689" w:type="dxa"/>
            <w:tcBorders>
              <w:top w:val="single" w:sz="4" w:space="0" w:color="000000"/>
              <w:left w:val="single" w:sz="4" w:space="0" w:color="000000"/>
              <w:bottom w:val="nil"/>
              <w:right w:val="single" w:sz="4" w:space="0" w:color="000000"/>
            </w:tcBorders>
          </w:tcPr>
          <w:p>
            <w:pPr>
              <w:pStyle w:val="TableParagraph"/>
              <w:spacing w:before="18"/>
              <w:ind w:left="97"/>
              <w:rPr>
                <w:sz w:val="18"/>
              </w:rPr>
            </w:pPr>
            <w:r>
              <w:rPr>
                <w:color w:val="383838"/>
                <w:sz w:val="18"/>
              </w:rPr>
              <w:t>Sunum</w:t>
            </w:r>
          </w:p>
        </w:tc>
        <w:tc>
          <w:tcPr>
            <w:tcW w:w="1536" w:type="dxa"/>
            <w:tcBorders>
              <w:top w:val="single" w:sz="4" w:space="0" w:color="000000"/>
              <w:left w:val="single" w:sz="4" w:space="0" w:color="000000"/>
              <w:bottom w:val="nil"/>
            </w:tcBorders>
          </w:tcPr>
          <w:p>
            <w:pPr>
              <w:pStyle w:val="TableParagraph"/>
              <w:spacing w:before="18"/>
              <w:ind w:left="97"/>
              <w:rPr>
                <w:sz w:val="18"/>
              </w:rPr>
            </w:pPr>
            <w:r>
              <w:rPr>
                <w:color w:val="383838"/>
                <w:w w:val="95"/>
                <w:sz w:val="18"/>
              </w:rPr>
              <w:t>Z Özer</w:t>
            </w:r>
          </w:p>
        </w:tc>
      </w:tr>
      <w:tr>
        <w:trPr>
          <w:trHeight w:val="206" w:hRule="exact"/>
        </w:trPr>
        <w:tc>
          <w:tcPr>
            <w:tcW w:w="681" w:type="dxa"/>
            <w:tcBorders>
              <w:top w:val="nil"/>
              <w:bottom w:val="nil"/>
              <w:right w:val="single" w:sz="4" w:space="0" w:color="000000"/>
            </w:tcBorders>
          </w:tcPr>
          <w:p>
            <w:pPr/>
          </w:p>
        </w:tc>
        <w:tc>
          <w:tcPr>
            <w:tcW w:w="4770" w:type="dxa"/>
            <w:vMerge/>
            <w:tcBorders>
              <w:left w:val="single" w:sz="4" w:space="0" w:color="000000"/>
              <w:right w:val="single" w:sz="4" w:space="0" w:color="000000"/>
            </w:tcBorders>
          </w:tcPr>
          <w:p>
            <w:pPr/>
          </w:p>
        </w:tc>
        <w:tc>
          <w:tcPr>
            <w:tcW w:w="686" w:type="dxa"/>
            <w:tcBorders>
              <w:top w:val="nil"/>
              <w:left w:val="single" w:sz="4" w:space="0" w:color="000000"/>
              <w:bottom w:val="nil"/>
              <w:right w:val="single" w:sz="4" w:space="0" w:color="000000"/>
            </w:tcBorders>
          </w:tcPr>
          <w:p>
            <w:pPr>
              <w:pStyle w:val="TableParagraph"/>
              <w:spacing w:line="204" w:lineRule="exact"/>
              <w:ind w:right="3"/>
              <w:jc w:val="center"/>
              <w:rPr>
                <w:rFonts w:ascii="Times New Roman"/>
                <w:sz w:val="18"/>
              </w:rPr>
            </w:pPr>
            <w:r>
              <w:rPr>
                <w:rFonts w:ascii="Times New Roman"/>
                <w:color w:val="383838"/>
                <w:w w:val="110"/>
                <w:sz w:val="18"/>
              </w:rPr>
              <w:t>1</w:t>
            </w:r>
          </w:p>
        </w:tc>
        <w:tc>
          <w:tcPr>
            <w:tcW w:w="1689" w:type="dxa"/>
            <w:tcBorders>
              <w:top w:val="nil"/>
              <w:left w:val="single" w:sz="4" w:space="0" w:color="000000"/>
              <w:bottom w:val="nil"/>
              <w:right w:val="single" w:sz="4" w:space="0" w:color="000000"/>
            </w:tcBorders>
          </w:tcPr>
          <w:p>
            <w:pPr>
              <w:pStyle w:val="TableParagraph"/>
              <w:spacing w:line="203" w:lineRule="exact"/>
              <w:ind w:left="97"/>
              <w:rPr>
                <w:sz w:val="18"/>
              </w:rPr>
            </w:pPr>
            <w:r>
              <w:rPr>
                <w:color w:val="383838"/>
                <w:sz w:val="18"/>
              </w:rPr>
              <w:t>Sunum</w:t>
            </w:r>
          </w:p>
        </w:tc>
        <w:tc>
          <w:tcPr>
            <w:tcW w:w="1536" w:type="dxa"/>
            <w:tcBorders>
              <w:top w:val="nil"/>
              <w:left w:val="single" w:sz="4" w:space="0" w:color="000000"/>
              <w:bottom w:val="nil"/>
            </w:tcBorders>
          </w:tcPr>
          <w:p>
            <w:pPr>
              <w:pStyle w:val="TableParagraph"/>
              <w:spacing w:line="203" w:lineRule="exact"/>
              <w:ind w:left="95"/>
              <w:rPr>
                <w:sz w:val="18"/>
              </w:rPr>
            </w:pPr>
            <w:r>
              <w:rPr>
                <w:color w:val="383838"/>
                <w:w w:val="95"/>
                <w:sz w:val="18"/>
              </w:rPr>
              <w:t>H Birbiçer</w:t>
            </w:r>
          </w:p>
        </w:tc>
      </w:tr>
      <w:tr>
        <w:trPr>
          <w:trHeight w:val="211" w:hRule="exact"/>
        </w:trPr>
        <w:tc>
          <w:tcPr>
            <w:tcW w:w="681" w:type="dxa"/>
            <w:tcBorders>
              <w:top w:val="nil"/>
              <w:bottom w:val="nil"/>
              <w:right w:val="single" w:sz="4" w:space="0" w:color="000000"/>
            </w:tcBorders>
          </w:tcPr>
          <w:p>
            <w:pPr>
              <w:pStyle w:val="TableParagraph"/>
              <w:spacing w:before="2"/>
              <w:ind w:left="5" w:right="38"/>
              <w:jc w:val="center"/>
              <w:rPr>
                <w:rFonts w:ascii="Times New Roman"/>
                <w:sz w:val="18"/>
              </w:rPr>
            </w:pPr>
            <w:r>
              <w:rPr>
                <w:rFonts w:ascii="Times New Roman"/>
                <w:color w:val="383838"/>
                <w:sz w:val="18"/>
              </w:rPr>
              <w:t>6.</w:t>
            </w:r>
          </w:p>
        </w:tc>
        <w:tc>
          <w:tcPr>
            <w:tcW w:w="4770" w:type="dxa"/>
            <w:vMerge/>
            <w:tcBorders>
              <w:left w:val="single" w:sz="4" w:space="0" w:color="000000"/>
              <w:right w:val="single" w:sz="4" w:space="0" w:color="000000"/>
            </w:tcBorders>
          </w:tcPr>
          <w:p>
            <w:pPr/>
          </w:p>
        </w:tc>
        <w:tc>
          <w:tcPr>
            <w:tcW w:w="686" w:type="dxa"/>
            <w:tcBorders>
              <w:top w:val="nil"/>
              <w:left w:val="single" w:sz="4" w:space="0" w:color="000000"/>
              <w:bottom w:val="nil"/>
              <w:right w:val="single" w:sz="4" w:space="0" w:color="000000"/>
            </w:tcBorders>
          </w:tcPr>
          <w:p>
            <w:pPr>
              <w:pStyle w:val="TableParagraph"/>
              <w:spacing w:line="204" w:lineRule="exact"/>
              <w:ind w:right="3"/>
              <w:jc w:val="center"/>
              <w:rPr>
                <w:rFonts w:ascii="Times New Roman"/>
                <w:sz w:val="18"/>
              </w:rPr>
            </w:pPr>
            <w:r>
              <w:rPr>
                <w:rFonts w:ascii="Times New Roman"/>
                <w:color w:val="383838"/>
                <w:w w:val="110"/>
                <w:sz w:val="18"/>
              </w:rPr>
              <w:t>1</w:t>
            </w:r>
          </w:p>
        </w:tc>
        <w:tc>
          <w:tcPr>
            <w:tcW w:w="1689" w:type="dxa"/>
            <w:tcBorders>
              <w:top w:val="nil"/>
              <w:left w:val="single" w:sz="4" w:space="0" w:color="000000"/>
              <w:bottom w:val="nil"/>
              <w:right w:val="single" w:sz="4" w:space="0" w:color="000000"/>
            </w:tcBorders>
          </w:tcPr>
          <w:p>
            <w:pPr>
              <w:pStyle w:val="TableParagraph"/>
              <w:spacing w:line="203" w:lineRule="exact"/>
              <w:ind w:left="97"/>
              <w:rPr>
                <w:sz w:val="18"/>
              </w:rPr>
            </w:pPr>
            <w:r>
              <w:rPr>
                <w:color w:val="383838"/>
                <w:sz w:val="18"/>
              </w:rPr>
              <w:t>Sunum</w:t>
            </w:r>
          </w:p>
        </w:tc>
        <w:tc>
          <w:tcPr>
            <w:tcW w:w="1536" w:type="dxa"/>
            <w:tcBorders>
              <w:top w:val="nil"/>
              <w:left w:val="single" w:sz="4" w:space="0" w:color="000000"/>
              <w:bottom w:val="nil"/>
            </w:tcBorders>
          </w:tcPr>
          <w:p>
            <w:pPr>
              <w:pStyle w:val="TableParagraph"/>
              <w:spacing w:line="203" w:lineRule="exact"/>
              <w:ind w:left="96"/>
              <w:rPr>
                <w:sz w:val="18"/>
              </w:rPr>
            </w:pPr>
            <w:r>
              <w:rPr>
                <w:color w:val="383838"/>
                <w:w w:val="95"/>
                <w:sz w:val="18"/>
              </w:rPr>
              <w:t>E Bilgin</w:t>
            </w:r>
          </w:p>
        </w:tc>
      </w:tr>
      <w:tr>
        <w:trPr>
          <w:trHeight w:val="420" w:hRule="exact"/>
        </w:trPr>
        <w:tc>
          <w:tcPr>
            <w:tcW w:w="681" w:type="dxa"/>
            <w:tcBorders>
              <w:top w:val="nil"/>
              <w:bottom w:val="single" w:sz="4" w:space="0" w:color="000000"/>
              <w:right w:val="single" w:sz="4" w:space="0" w:color="000000"/>
            </w:tcBorders>
          </w:tcPr>
          <w:p>
            <w:pPr/>
          </w:p>
        </w:tc>
        <w:tc>
          <w:tcPr>
            <w:tcW w:w="4770" w:type="dxa"/>
            <w:vMerge/>
            <w:tcBorders>
              <w:left w:val="single" w:sz="4" w:space="0" w:color="000000"/>
              <w:bottom w:val="single" w:sz="4" w:space="0" w:color="000000"/>
              <w:right w:val="single" w:sz="4" w:space="0" w:color="000000"/>
            </w:tcBorders>
          </w:tcPr>
          <w:p>
            <w:pPr/>
          </w:p>
        </w:tc>
        <w:tc>
          <w:tcPr>
            <w:tcW w:w="686" w:type="dxa"/>
            <w:tcBorders>
              <w:top w:val="nil"/>
              <w:left w:val="single" w:sz="4" w:space="0" w:color="000000"/>
              <w:bottom w:val="single" w:sz="4" w:space="0" w:color="000000"/>
              <w:right w:val="single" w:sz="4" w:space="0" w:color="000000"/>
            </w:tcBorders>
          </w:tcPr>
          <w:p>
            <w:pPr>
              <w:pStyle w:val="TableParagraph"/>
              <w:spacing w:line="238" w:lineRule="exact"/>
              <w:ind w:left="2" w:right="48"/>
              <w:jc w:val="center"/>
              <w:rPr>
                <w:rFonts w:ascii="Times New Roman"/>
                <w:sz w:val="12"/>
              </w:rPr>
            </w:pPr>
            <w:r>
              <w:rPr>
                <w:rFonts w:ascii="Times New Roman"/>
                <w:color w:val="484848"/>
                <w:w w:val="174"/>
                <w:sz w:val="12"/>
              </w:rPr>
              <w:t>--</w:t>
            </w:r>
            <w:r>
              <w:rPr>
                <w:rFonts w:ascii="Times New Roman"/>
                <w:color w:val="484848"/>
                <w:spacing w:val="-2"/>
                <w:w w:val="174"/>
                <w:sz w:val="12"/>
              </w:rPr>
              <w:t>-</w:t>
            </w:r>
            <w:r>
              <w:rPr>
                <w:rFonts w:ascii="Times New Roman"/>
                <w:color w:val="484848"/>
                <w:spacing w:val="-43"/>
                <w:w w:val="174"/>
                <w:sz w:val="12"/>
              </w:rPr>
              <w:t>-</w:t>
            </w:r>
            <w:r>
              <w:rPr>
                <w:rFonts w:ascii="Times New Roman"/>
                <w:color w:val="484848"/>
                <w:spacing w:val="-105"/>
                <w:w w:val="174"/>
                <w:sz w:val="12"/>
              </w:rPr>
              <w:t>-</w:t>
            </w:r>
            <w:r>
              <w:rPr>
                <w:rFonts w:ascii="Times New Roman"/>
                <w:color w:val="383838"/>
                <w:spacing w:val="-38"/>
                <w:w w:val="110"/>
                <w:position w:val="7"/>
                <w:sz w:val="18"/>
              </w:rPr>
              <w:t>1</w:t>
            </w:r>
            <w:r>
              <w:rPr>
                <w:rFonts w:ascii="Times New Roman"/>
                <w:color w:val="484848"/>
                <w:w w:val="174"/>
                <w:sz w:val="12"/>
              </w:rPr>
              <w:t>----</w:t>
            </w:r>
          </w:p>
          <w:p>
            <w:pPr>
              <w:pStyle w:val="TableParagraph"/>
              <w:spacing w:line="182" w:lineRule="exact"/>
              <w:ind w:right="22"/>
              <w:jc w:val="center"/>
              <w:rPr>
                <w:rFonts w:ascii="Times New Roman"/>
                <w:sz w:val="18"/>
              </w:rPr>
            </w:pPr>
            <w:r>
              <w:rPr>
                <w:rFonts w:ascii="Times New Roman"/>
                <w:color w:val="383838"/>
                <w:w w:val="80"/>
                <w:sz w:val="18"/>
              </w:rPr>
              <w:t>4</w:t>
            </w:r>
          </w:p>
        </w:tc>
        <w:tc>
          <w:tcPr>
            <w:tcW w:w="1689" w:type="dxa"/>
            <w:tcBorders>
              <w:top w:val="nil"/>
              <w:left w:val="single" w:sz="4" w:space="0" w:color="000000"/>
              <w:bottom w:val="single" w:sz="4" w:space="0" w:color="000000"/>
              <w:right w:val="single" w:sz="4" w:space="0" w:color="000000"/>
            </w:tcBorders>
          </w:tcPr>
          <w:p>
            <w:pPr>
              <w:pStyle w:val="TableParagraph"/>
              <w:spacing w:line="167" w:lineRule="exact"/>
              <w:ind w:left="97"/>
              <w:rPr>
                <w:sz w:val="18"/>
              </w:rPr>
            </w:pPr>
            <w:r>
              <w:rPr>
                <w:color w:val="383838"/>
                <w:sz w:val="18"/>
              </w:rPr>
              <w:t>Sunum</w:t>
            </w:r>
          </w:p>
          <w:p>
            <w:pPr>
              <w:pStyle w:val="TableParagraph"/>
              <w:spacing w:line="134" w:lineRule="exact"/>
              <w:ind w:left="24" w:right="-2"/>
              <w:rPr>
                <w:rFonts w:ascii="Courier New"/>
                <w:sz w:val="15"/>
              </w:rPr>
            </w:pPr>
            <w:r>
              <w:rPr>
                <w:rFonts w:ascii="Courier New"/>
                <w:color w:val="595959"/>
                <w:w w:val="80"/>
                <w:sz w:val="15"/>
              </w:rPr>
              <w:t>-----------------------</w:t>
            </w:r>
          </w:p>
        </w:tc>
        <w:tc>
          <w:tcPr>
            <w:tcW w:w="1536" w:type="dxa"/>
            <w:tcBorders>
              <w:top w:val="nil"/>
              <w:left w:val="single" w:sz="4" w:space="0" w:color="000000"/>
              <w:bottom w:val="single" w:sz="4" w:space="0" w:color="000000"/>
            </w:tcBorders>
          </w:tcPr>
          <w:p>
            <w:pPr>
              <w:pStyle w:val="TableParagraph"/>
              <w:spacing w:before="44"/>
              <w:ind w:left="8"/>
              <w:rPr>
                <w:sz w:val="18"/>
              </w:rPr>
            </w:pPr>
            <w:r>
              <w:rPr>
                <w:color w:val="484848"/>
                <w:w w:val="70"/>
                <w:sz w:val="18"/>
              </w:rPr>
              <w:t>-</w:t>
            </w:r>
            <w:r>
              <w:rPr>
                <w:color w:val="484848"/>
                <w:spacing w:val="-17"/>
                <w:w w:val="70"/>
                <w:sz w:val="18"/>
              </w:rPr>
              <w:t> </w:t>
            </w:r>
            <w:r>
              <w:rPr>
                <w:color w:val="484848"/>
                <w:w w:val="70"/>
                <w:sz w:val="18"/>
              </w:rPr>
              <w:t>_[)</w:t>
            </w:r>
            <w:r>
              <w:rPr>
                <w:color w:val="484848"/>
                <w:spacing w:val="-27"/>
                <w:w w:val="70"/>
                <w:sz w:val="18"/>
              </w:rPr>
              <w:t> </w:t>
            </w:r>
            <w:r>
              <w:rPr>
                <w:color w:val="484848"/>
                <w:w w:val="70"/>
                <w:sz w:val="18"/>
              </w:rPr>
              <w:t>_Y?RI_G_I_</w:t>
            </w:r>
            <w:r>
              <w:rPr>
                <w:color w:val="484848"/>
                <w:spacing w:val="-20"/>
                <w:w w:val="70"/>
                <w:sz w:val="18"/>
              </w:rPr>
              <w:t> </w:t>
            </w:r>
            <w:r>
              <w:rPr>
                <w:color w:val="484848"/>
                <w:w w:val="70"/>
                <w:sz w:val="18"/>
              </w:rPr>
              <w:t>-</w:t>
            </w:r>
            <w:r>
              <w:rPr>
                <w:color w:val="484848"/>
                <w:spacing w:val="-21"/>
                <w:w w:val="70"/>
                <w:sz w:val="18"/>
              </w:rPr>
              <w:t> </w:t>
            </w:r>
            <w:r>
              <w:rPr>
                <w:color w:val="484848"/>
                <w:w w:val="70"/>
                <w:sz w:val="18"/>
              </w:rPr>
              <w:t>-</w:t>
            </w:r>
            <w:r>
              <w:rPr>
                <w:color w:val="484848"/>
                <w:spacing w:val="-23"/>
                <w:w w:val="70"/>
                <w:sz w:val="18"/>
              </w:rPr>
              <w:t> </w:t>
            </w:r>
            <w:r>
              <w:rPr>
                <w:color w:val="595959"/>
                <w:w w:val="70"/>
                <w:sz w:val="18"/>
              </w:rPr>
              <w:t>-</w:t>
            </w:r>
            <w:r>
              <w:rPr>
                <w:color w:val="595959"/>
                <w:spacing w:val="-25"/>
                <w:w w:val="70"/>
                <w:sz w:val="18"/>
              </w:rPr>
              <w:t> </w:t>
            </w:r>
            <w:r>
              <w:rPr>
                <w:color w:val="484848"/>
                <w:w w:val="70"/>
                <w:sz w:val="18"/>
              </w:rPr>
              <w:t>-</w:t>
            </w:r>
            <w:r>
              <w:rPr>
                <w:color w:val="484848"/>
                <w:spacing w:val="-21"/>
                <w:w w:val="70"/>
                <w:sz w:val="18"/>
              </w:rPr>
              <w:t> </w:t>
            </w:r>
            <w:r>
              <w:rPr>
                <w:color w:val="484848"/>
                <w:w w:val="70"/>
                <w:sz w:val="18"/>
              </w:rPr>
              <w:t>-</w:t>
            </w:r>
            <w:r>
              <w:rPr>
                <w:color w:val="484848"/>
                <w:spacing w:val="-23"/>
                <w:w w:val="70"/>
                <w:sz w:val="18"/>
              </w:rPr>
              <w:t> </w:t>
            </w:r>
            <w:r>
              <w:rPr>
                <w:color w:val="484848"/>
                <w:w w:val="70"/>
                <w:sz w:val="18"/>
              </w:rPr>
              <w:t>-</w:t>
            </w:r>
            <w:r>
              <w:rPr>
                <w:color w:val="484848"/>
                <w:spacing w:val="-22"/>
                <w:w w:val="70"/>
                <w:sz w:val="18"/>
              </w:rPr>
              <w:t> </w:t>
            </w:r>
            <w:r>
              <w:rPr>
                <w:color w:val="484848"/>
                <w:w w:val="70"/>
                <w:sz w:val="18"/>
              </w:rPr>
              <w:t>-</w:t>
            </w:r>
            <w:r>
              <w:rPr>
                <w:color w:val="484848"/>
                <w:spacing w:val="-21"/>
                <w:w w:val="70"/>
                <w:sz w:val="18"/>
              </w:rPr>
              <w:t> </w:t>
            </w:r>
            <w:r>
              <w:rPr>
                <w:color w:val="484848"/>
                <w:w w:val="70"/>
                <w:sz w:val="18"/>
              </w:rPr>
              <w:t>-</w:t>
            </w:r>
            <w:r>
              <w:rPr>
                <w:color w:val="484848"/>
                <w:spacing w:val="-21"/>
                <w:w w:val="70"/>
                <w:sz w:val="18"/>
              </w:rPr>
              <w:t> </w:t>
            </w:r>
            <w:r>
              <w:rPr>
                <w:color w:val="484848"/>
                <w:w w:val="70"/>
                <w:sz w:val="18"/>
              </w:rPr>
              <w:t>-</w:t>
            </w:r>
            <w:r>
              <w:rPr>
                <w:color w:val="484848"/>
                <w:spacing w:val="-21"/>
                <w:w w:val="70"/>
                <w:sz w:val="18"/>
              </w:rPr>
              <w:t> </w:t>
            </w:r>
            <w:r>
              <w:rPr>
                <w:color w:val="484848"/>
                <w:w w:val="70"/>
                <w:sz w:val="18"/>
              </w:rPr>
              <w:t>-</w:t>
            </w:r>
          </w:p>
        </w:tc>
      </w:tr>
      <w:tr>
        <w:trPr>
          <w:trHeight w:val="341" w:hRule="exact"/>
        </w:trPr>
        <w:tc>
          <w:tcPr>
            <w:tcW w:w="681" w:type="dxa"/>
            <w:tcBorders>
              <w:top w:val="single" w:sz="4" w:space="0" w:color="000000"/>
              <w:bottom w:val="nil"/>
              <w:right w:val="single" w:sz="4" w:space="0" w:color="000000"/>
            </w:tcBorders>
          </w:tcPr>
          <w:p>
            <w:pPr/>
          </w:p>
        </w:tc>
        <w:tc>
          <w:tcPr>
            <w:tcW w:w="4770" w:type="dxa"/>
            <w:vMerge w:val="restart"/>
            <w:tcBorders>
              <w:top w:val="single" w:sz="4" w:space="0" w:color="000000"/>
              <w:left w:val="single" w:sz="4" w:space="0" w:color="000000"/>
              <w:right w:val="single" w:sz="4" w:space="0" w:color="000000"/>
            </w:tcBorders>
          </w:tcPr>
          <w:p>
            <w:pPr>
              <w:pStyle w:val="TableParagraph"/>
              <w:spacing w:before="23"/>
              <w:ind w:left="94" w:right="1441" w:firstLine="2"/>
              <w:rPr>
                <w:sz w:val="18"/>
              </w:rPr>
            </w:pPr>
            <w:r>
              <w:rPr>
                <w:color w:val="383838"/>
                <w:w w:val="95"/>
                <w:sz w:val="18"/>
              </w:rPr>
              <w:t>Solunum yetmezlikli hastaya yaklaşım </w:t>
            </w:r>
            <w:r>
              <w:rPr>
                <w:color w:val="484848"/>
                <w:sz w:val="18"/>
              </w:rPr>
              <w:t>(akut)(mekanik </w:t>
            </w:r>
            <w:r>
              <w:rPr>
                <w:color w:val="383838"/>
                <w:sz w:val="18"/>
              </w:rPr>
              <w:t>ventilasyon</w:t>
            </w:r>
            <w:r>
              <w:rPr>
                <w:color w:val="595959"/>
                <w:sz w:val="18"/>
              </w:rPr>
              <w:t>,</w:t>
            </w:r>
            <w:r>
              <w:rPr>
                <w:color w:val="383838"/>
                <w:sz w:val="18"/>
              </w:rPr>
              <w:t>ARDS) </w:t>
            </w:r>
            <w:r>
              <w:rPr>
                <w:color w:val="383838"/>
                <w:w w:val="95"/>
                <w:sz w:val="18"/>
              </w:rPr>
              <w:t>Ağrıya neden olan hastalıklar</w:t>
            </w:r>
          </w:p>
          <w:p>
            <w:pPr>
              <w:pStyle w:val="TableParagraph"/>
              <w:spacing w:line="206" w:lineRule="exact"/>
              <w:ind w:left="96"/>
              <w:rPr>
                <w:sz w:val="18"/>
              </w:rPr>
            </w:pPr>
            <w:r>
              <w:rPr>
                <w:color w:val="383838"/>
                <w:w w:val="95"/>
                <w:sz w:val="18"/>
              </w:rPr>
              <w:t>Ağrı tedavi yöntemleri</w:t>
            </w:r>
          </w:p>
          <w:p>
            <w:pPr>
              <w:pStyle w:val="TableParagraph"/>
              <w:spacing w:line="222" w:lineRule="exact" w:before="29"/>
              <w:ind w:left="-3"/>
              <w:rPr>
                <w:sz w:val="18"/>
              </w:rPr>
            </w:pPr>
            <w:r>
              <w:rPr>
                <w:color w:val="595959"/>
                <w:spacing w:val="13"/>
                <w:w w:val="61"/>
                <w:sz w:val="22"/>
              </w:rPr>
              <w:t>-</w:t>
            </w:r>
            <w:r>
              <w:rPr>
                <w:i/>
                <w:color w:val="484848"/>
                <w:w w:val="105"/>
                <w:sz w:val="22"/>
              </w:rPr>
              <w:t>-</w:t>
            </w:r>
            <w:r>
              <w:rPr>
                <w:i/>
                <w:color w:val="484848"/>
                <w:sz w:val="22"/>
              </w:rPr>
              <w:t> </w:t>
            </w:r>
            <w:r>
              <w:rPr>
                <w:i/>
                <w:color w:val="484848"/>
                <w:spacing w:val="6"/>
                <w:sz w:val="22"/>
              </w:rPr>
              <w:t> </w:t>
            </w:r>
            <w:r>
              <w:rPr>
                <w:i/>
                <w:color w:val="484848"/>
                <w:w w:val="105"/>
                <w:sz w:val="22"/>
              </w:rPr>
              <w:t>!</w:t>
            </w:r>
            <w:r>
              <w:rPr>
                <w:i/>
                <w:color w:val="484848"/>
                <w:spacing w:val="3"/>
                <w:sz w:val="22"/>
              </w:rPr>
              <w:t> </w:t>
            </w:r>
            <w:r>
              <w:rPr>
                <w:i/>
                <w:color w:val="484848"/>
                <w:w w:val="105"/>
                <w:sz w:val="22"/>
              </w:rPr>
              <w:t>-</w:t>
            </w:r>
            <w:r>
              <w:rPr>
                <w:i/>
                <w:color w:val="484848"/>
                <w:sz w:val="22"/>
              </w:rPr>
              <w:t> </w:t>
            </w:r>
            <w:r>
              <w:rPr>
                <w:i/>
                <w:color w:val="484848"/>
                <w:spacing w:val="6"/>
                <w:sz w:val="22"/>
              </w:rPr>
              <w:t> </w:t>
            </w:r>
            <w:r>
              <w:rPr>
                <w:i/>
                <w:color w:val="484848"/>
                <w:w w:val="105"/>
                <w:sz w:val="22"/>
              </w:rPr>
              <w:t>t</w:t>
            </w:r>
            <w:r>
              <w:rPr>
                <w:i/>
                <w:color w:val="484848"/>
                <w:spacing w:val="-8"/>
                <w:sz w:val="22"/>
              </w:rPr>
              <w:t> </w:t>
            </w:r>
            <w:r>
              <w:rPr>
                <w:color w:val="383838"/>
                <w:w w:val="105"/>
                <w:sz w:val="18"/>
              </w:rPr>
              <w:t>f</w:t>
            </w:r>
            <w:r>
              <w:rPr>
                <w:color w:val="383838"/>
                <w:spacing w:val="15"/>
                <w:sz w:val="18"/>
              </w:rPr>
              <w:t> </w:t>
            </w:r>
            <w:r>
              <w:rPr>
                <w:color w:val="383838"/>
                <w:w w:val="101"/>
                <w:sz w:val="18"/>
              </w:rPr>
              <w:t>?</w:t>
            </w:r>
            <w:r>
              <w:rPr>
                <w:color w:val="383838"/>
                <w:spacing w:val="-13"/>
                <w:w w:val="101"/>
                <w:sz w:val="18"/>
              </w:rPr>
              <w:t>!</w:t>
            </w:r>
            <w:r>
              <w:rPr>
                <w:rFonts w:ascii="Times New Roman" w:hAnsi="Times New Roman"/>
                <w:color w:val="383838"/>
                <w:spacing w:val="-2"/>
                <w:w w:val="71"/>
                <w:position w:val="6"/>
                <w:sz w:val="10"/>
              </w:rPr>
              <w:t>1</w:t>
            </w:r>
            <w:r>
              <w:rPr>
                <w:color w:val="383838"/>
                <w:spacing w:val="-23"/>
                <w:w w:val="36"/>
                <w:sz w:val="18"/>
              </w:rPr>
              <w:t>_</w:t>
            </w:r>
            <w:r>
              <w:rPr>
                <w:color w:val="383838"/>
                <w:w w:val="48"/>
                <w:sz w:val="18"/>
              </w:rPr>
              <w:t>ş</w:t>
            </w:r>
            <w:r>
              <w:rPr>
                <w:color w:val="383838"/>
                <w:spacing w:val="-7"/>
                <w:w w:val="48"/>
                <w:sz w:val="18"/>
              </w:rPr>
              <w:t>_</w:t>
            </w:r>
            <w:r>
              <w:rPr>
                <w:color w:val="383838"/>
                <w:w w:val="106"/>
                <w:sz w:val="18"/>
              </w:rPr>
              <w:t>[!</w:t>
            </w:r>
            <w:r>
              <w:rPr>
                <w:color w:val="383838"/>
                <w:spacing w:val="-25"/>
                <w:w w:val="106"/>
                <w:sz w:val="18"/>
              </w:rPr>
              <w:t>l</w:t>
            </w:r>
            <w:r>
              <w:rPr>
                <w:color w:val="383838"/>
                <w:w w:val="36"/>
                <w:sz w:val="18"/>
              </w:rPr>
              <w:t>_</w:t>
            </w:r>
            <w:r>
              <w:rPr>
                <w:color w:val="383838"/>
                <w:spacing w:val="-2"/>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7"/>
                <w:sz w:val="18"/>
              </w:rPr>
              <w:t> </w:t>
            </w:r>
            <w:r>
              <w:rPr>
                <w:color w:val="484848"/>
                <w:w w:val="85"/>
                <w:sz w:val="18"/>
              </w:rPr>
              <w:t>-</w:t>
            </w:r>
            <w:r>
              <w:rPr>
                <w:color w:val="484848"/>
                <w:spacing w:val="-30"/>
                <w:sz w:val="18"/>
              </w:rPr>
              <w:t> </w:t>
            </w:r>
            <w:r>
              <w:rPr>
                <w:color w:val="484848"/>
                <w:w w:val="85"/>
                <w:sz w:val="18"/>
              </w:rPr>
              <w:t>-</w:t>
            </w:r>
            <w:r>
              <w:rPr>
                <w:color w:val="484848"/>
                <w:spacing w:val="-25"/>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7"/>
                <w:sz w:val="18"/>
              </w:rPr>
              <w:t> </w:t>
            </w:r>
            <w:r>
              <w:rPr>
                <w:color w:val="484848"/>
                <w:w w:val="85"/>
                <w:sz w:val="18"/>
              </w:rPr>
              <w:t>-</w:t>
            </w:r>
            <w:r>
              <w:rPr>
                <w:color w:val="484848"/>
                <w:spacing w:val="-30"/>
                <w:sz w:val="18"/>
              </w:rPr>
              <w:t> </w:t>
            </w:r>
            <w:r>
              <w:rPr>
                <w:color w:val="484848"/>
                <w:w w:val="85"/>
                <w:sz w:val="18"/>
              </w:rPr>
              <w:t>-</w:t>
            </w:r>
            <w:r>
              <w:rPr>
                <w:color w:val="484848"/>
                <w:spacing w:val="-25"/>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7"/>
                <w:sz w:val="18"/>
              </w:rPr>
              <w:t> </w:t>
            </w:r>
            <w:r>
              <w:rPr>
                <w:color w:val="484848"/>
                <w:w w:val="85"/>
                <w:sz w:val="18"/>
              </w:rPr>
              <w:t>-</w:t>
            </w:r>
            <w:r>
              <w:rPr>
                <w:color w:val="484848"/>
                <w:spacing w:val="-25"/>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r>
              <w:rPr>
                <w:color w:val="484848"/>
                <w:spacing w:val="-24"/>
                <w:sz w:val="18"/>
              </w:rPr>
              <w:t> </w:t>
            </w:r>
            <w:r>
              <w:rPr>
                <w:color w:val="484848"/>
                <w:w w:val="75"/>
                <w:sz w:val="18"/>
              </w:rPr>
              <w:t>-</w:t>
            </w:r>
          </w:p>
          <w:p>
            <w:pPr>
              <w:pStyle w:val="TableParagraph"/>
              <w:spacing w:line="176" w:lineRule="exact"/>
              <w:ind w:left="97"/>
              <w:rPr>
                <w:sz w:val="18"/>
              </w:rPr>
            </w:pPr>
            <w:r>
              <w:rPr>
                <w:color w:val="383838"/>
                <w:w w:val="95"/>
                <w:sz w:val="18"/>
              </w:rPr>
              <w:t>Serbest Çalışma</w:t>
            </w:r>
          </w:p>
        </w:tc>
        <w:tc>
          <w:tcPr>
            <w:tcW w:w="686" w:type="dxa"/>
            <w:tcBorders>
              <w:top w:val="single" w:sz="4" w:space="0" w:color="000000"/>
              <w:left w:val="single" w:sz="4" w:space="0" w:color="000000"/>
              <w:bottom w:val="nil"/>
              <w:right w:val="single" w:sz="4" w:space="0" w:color="000000"/>
            </w:tcBorders>
          </w:tcPr>
          <w:p>
            <w:pPr>
              <w:pStyle w:val="TableParagraph"/>
              <w:spacing w:before="24"/>
              <w:ind w:right="3"/>
              <w:jc w:val="center"/>
              <w:rPr>
                <w:rFonts w:ascii="Times New Roman"/>
                <w:sz w:val="18"/>
              </w:rPr>
            </w:pPr>
            <w:r>
              <w:rPr>
                <w:rFonts w:ascii="Times New Roman"/>
                <w:color w:val="383838"/>
                <w:w w:val="110"/>
                <w:sz w:val="18"/>
              </w:rPr>
              <w:t>1</w:t>
            </w:r>
          </w:p>
        </w:tc>
        <w:tc>
          <w:tcPr>
            <w:tcW w:w="1689" w:type="dxa"/>
            <w:tcBorders>
              <w:top w:val="single" w:sz="4" w:space="0" w:color="000000"/>
              <w:left w:val="single" w:sz="4" w:space="0" w:color="000000"/>
              <w:bottom w:val="nil"/>
              <w:right w:val="single" w:sz="4" w:space="0" w:color="000000"/>
            </w:tcBorders>
          </w:tcPr>
          <w:p>
            <w:pPr>
              <w:pStyle w:val="TableParagraph"/>
              <w:spacing w:before="23"/>
              <w:ind w:left="97"/>
              <w:rPr>
                <w:sz w:val="18"/>
              </w:rPr>
            </w:pPr>
            <w:r>
              <w:rPr>
                <w:color w:val="383838"/>
                <w:sz w:val="18"/>
              </w:rPr>
              <w:t>Sunum</w:t>
            </w:r>
          </w:p>
        </w:tc>
        <w:tc>
          <w:tcPr>
            <w:tcW w:w="1536" w:type="dxa"/>
            <w:tcBorders>
              <w:top w:val="single" w:sz="4" w:space="0" w:color="000000"/>
              <w:left w:val="single" w:sz="4" w:space="0" w:color="000000"/>
              <w:bottom w:val="nil"/>
            </w:tcBorders>
          </w:tcPr>
          <w:p>
            <w:pPr>
              <w:pStyle w:val="TableParagraph"/>
              <w:spacing w:before="23"/>
              <w:ind w:left="101"/>
              <w:rPr>
                <w:sz w:val="18"/>
              </w:rPr>
            </w:pPr>
            <w:r>
              <w:rPr>
                <w:color w:val="383838"/>
                <w:sz w:val="18"/>
              </w:rPr>
              <w:t>AAltunkan</w:t>
            </w:r>
          </w:p>
        </w:tc>
      </w:tr>
      <w:tr>
        <w:trPr>
          <w:trHeight w:val="520" w:hRule="exact"/>
        </w:trPr>
        <w:tc>
          <w:tcPr>
            <w:tcW w:w="681" w:type="dxa"/>
            <w:tcBorders>
              <w:top w:val="nil"/>
              <w:bottom w:val="nil"/>
              <w:right w:val="single" w:sz="4" w:space="0" w:color="000000"/>
            </w:tcBorders>
          </w:tcPr>
          <w:p>
            <w:pPr>
              <w:pStyle w:val="TableParagraph"/>
              <w:spacing w:before="7"/>
              <w:rPr>
                <w:b/>
                <w:sz w:val="23"/>
              </w:rPr>
            </w:pPr>
          </w:p>
          <w:p>
            <w:pPr>
              <w:pStyle w:val="TableParagraph"/>
              <w:spacing w:before="1"/>
              <w:ind w:left="11" w:right="19"/>
              <w:jc w:val="center"/>
              <w:rPr>
                <w:sz w:val="18"/>
              </w:rPr>
            </w:pPr>
            <w:r>
              <w:rPr>
                <w:color w:val="383838"/>
                <w:sz w:val="18"/>
              </w:rPr>
              <w:t>7</w:t>
            </w:r>
            <w:r>
              <w:rPr>
                <w:color w:val="595959"/>
                <w:sz w:val="18"/>
              </w:rPr>
              <w:t>.</w:t>
            </w:r>
          </w:p>
        </w:tc>
        <w:tc>
          <w:tcPr>
            <w:tcW w:w="4770" w:type="dxa"/>
            <w:vMerge/>
            <w:tcBorders>
              <w:left w:val="single" w:sz="4" w:space="0" w:color="000000"/>
              <w:right w:val="single" w:sz="4" w:space="0" w:color="000000"/>
            </w:tcBorders>
          </w:tcPr>
          <w:p>
            <w:pPr/>
          </w:p>
        </w:tc>
        <w:tc>
          <w:tcPr>
            <w:tcW w:w="686" w:type="dxa"/>
            <w:tcBorders>
              <w:top w:val="nil"/>
              <w:left w:val="single" w:sz="4" w:space="0" w:color="000000"/>
              <w:bottom w:val="nil"/>
              <w:right w:val="single" w:sz="4" w:space="0" w:color="000000"/>
            </w:tcBorders>
          </w:tcPr>
          <w:p>
            <w:pPr>
              <w:pStyle w:val="TableParagraph"/>
              <w:spacing w:line="207" w:lineRule="exact" w:before="100"/>
              <w:ind w:right="3"/>
              <w:jc w:val="center"/>
              <w:rPr>
                <w:rFonts w:ascii="Times New Roman"/>
                <w:sz w:val="18"/>
              </w:rPr>
            </w:pPr>
            <w:r>
              <w:rPr>
                <w:rFonts w:ascii="Times New Roman"/>
                <w:color w:val="383838"/>
                <w:w w:val="110"/>
                <w:sz w:val="18"/>
              </w:rPr>
              <w:t>1</w:t>
            </w:r>
          </w:p>
          <w:p>
            <w:pPr>
              <w:pStyle w:val="TableParagraph"/>
              <w:spacing w:line="207" w:lineRule="exact"/>
              <w:ind w:right="3"/>
              <w:jc w:val="center"/>
              <w:rPr>
                <w:rFonts w:ascii="Times New Roman"/>
                <w:sz w:val="18"/>
              </w:rPr>
            </w:pPr>
            <w:r>
              <w:rPr>
                <w:rFonts w:ascii="Times New Roman"/>
                <w:color w:val="383838"/>
                <w:w w:val="110"/>
                <w:sz w:val="18"/>
              </w:rPr>
              <w:t>1</w:t>
            </w:r>
          </w:p>
        </w:tc>
        <w:tc>
          <w:tcPr>
            <w:tcW w:w="1689" w:type="dxa"/>
            <w:tcBorders>
              <w:top w:val="nil"/>
              <w:left w:val="single" w:sz="4" w:space="0" w:color="000000"/>
              <w:bottom w:val="nil"/>
              <w:right w:val="single" w:sz="4" w:space="0" w:color="000000"/>
            </w:tcBorders>
          </w:tcPr>
          <w:p>
            <w:pPr>
              <w:pStyle w:val="TableParagraph"/>
              <w:spacing w:before="99"/>
              <w:ind w:left="97" w:right="1049"/>
              <w:rPr>
                <w:sz w:val="18"/>
              </w:rPr>
            </w:pPr>
            <w:r>
              <w:rPr>
                <w:color w:val="383838"/>
                <w:w w:val="90"/>
                <w:sz w:val="18"/>
              </w:rPr>
              <w:t>Sunum Sunum</w:t>
            </w:r>
          </w:p>
        </w:tc>
        <w:tc>
          <w:tcPr>
            <w:tcW w:w="1536" w:type="dxa"/>
            <w:tcBorders>
              <w:top w:val="nil"/>
              <w:left w:val="single" w:sz="4" w:space="0" w:color="000000"/>
              <w:bottom w:val="nil"/>
            </w:tcBorders>
          </w:tcPr>
          <w:p>
            <w:pPr>
              <w:pStyle w:val="TableParagraph"/>
              <w:spacing w:before="99"/>
              <w:ind w:left="97" w:right="919"/>
              <w:rPr>
                <w:sz w:val="18"/>
              </w:rPr>
            </w:pPr>
            <w:r>
              <w:rPr>
                <w:color w:val="383838"/>
                <w:sz w:val="18"/>
              </w:rPr>
              <w:t>ŞAtıcı ŞAtıcı</w:t>
            </w:r>
          </w:p>
        </w:tc>
      </w:tr>
      <w:tr>
        <w:trPr>
          <w:trHeight w:val="546" w:hRule="exact"/>
        </w:trPr>
        <w:tc>
          <w:tcPr>
            <w:tcW w:w="681" w:type="dxa"/>
            <w:tcBorders>
              <w:top w:val="nil"/>
              <w:bottom w:val="single" w:sz="4" w:space="0" w:color="000000"/>
              <w:right w:val="single" w:sz="4" w:space="0" w:color="000000"/>
            </w:tcBorders>
          </w:tcPr>
          <w:p>
            <w:pPr/>
          </w:p>
        </w:tc>
        <w:tc>
          <w:tcPr>
            <w:tcW w:w="4770" w:type="dxa"/>
            <w:vMerge/>
            <w:tcBorders>
              <w:left w:val="single" w:sz="4" w:space="0" w:color="000000"/>
              <w:bottom w:val="single" w:sz="4" w:space="0" w:color="000000"/>
              <w:right w:val="single" w:sz="4" w:space="0" w:color="000000"/>
            </w:tcBorders>
          </w:tcPr>
          <w:p>
            <w:pPr/>
          </w:p>
        </w:tc>
        <w:tc>
          <w:tcPr>
            <w:tcW w:w="686" w:type="dxa"/>
            <w:tcBorders>
              <w:top w:val="nil"/>
              <w:left w:val="single" w:sz="4" w:space="0" w:color="000000"/>
              <w:bottom w:val="single" w:sz="4" w:space="0" w:color="000000"/>
              <w:right w:val="single" w:sz="4" w:space="0" w:color="000000"/>
            </w:tcBorders>
          </w:tcPr>
          <w:p>
            <w:pPr>
              <w:pStyle w:val="TableParagraph"/>
              <w:spacing w:line="239" w:lineRule="exact"/>
              <w:ind w:left="2" w:right="48"/>
              <w:jc w:val="center"/>
              <w:rPr>
                <w:rFonts w:ascii="Times New Roman"/>
                <w:sz w:val="12"/>
              </w:rPr>
            </w:pPr>
            <w:r>
              <w:rPr>
                <w:rFonts w:ascii="Times New Roman"/>
                <w:color w:val="484848"/>
                <w:w w:val="174"/>
                <w:sz w:val="12"/>
              </w:rPr>
              <w:t>--</w:t>
            </w:r>
            <w:r>
              <w:rPr>
                <w:rFonts w:ascii="Times New Roman"/>
                <w:color w:val="484848"/>
                <w:spacing w:val="-2"/>
                <w:w w:val="174"/>
                <w:sz w:val="12"/>
              </w:rPr>
              <w:t>-</w:t>
            </w:r>
            <w:r>
              <w:rPr>
                <w:rFonts w:ascii="Times New Roman"/>
                <w:color w:val="484848"/>
                <w:spacing w:val="-43"/>
                <w:w w:val="174"/>
                <w:sz w:val="12"/>
              </w:rPr>
              <w:t>-</w:t>
            </w:r>
            <w:r>
              <w:rPr>
                <w:rFonts w:ascii="Times New Roman"/>
                <w:color w:val="484848"/>
                <w:spacing w:val="-105"/>
                <w:w w:val="174"/>
                <w:sz w:val="12"/>
              </w:rPr>
              <w:t>-</w:t>
            </w:r>
            <w:r>
              <w:rPr>
                <w:rFonts w:ascii="Times New Roman"/>
                <w:color w:val="383838"/>
                <w:spacing w:val="-38"/>
                <w:w w:val="110"/>
                <w:position w:val="7"/>
                <w:sz w:val="18"/>
              </w:rPr>
              <w:t>1</w:t>
            </w:r>
            <w:r>
              <w:rPr>
                <w:rFonts w:ascii="Times New Roman"/>
                <w:color w:val="484848"/>
                <w:w w:val="174"/>
                <w:sz w:val="12"/>
              </w:rPr>
              <w:t>----</w:t>
            </w:r>
          </w:p>
          <w:p>
            <w:pPr>
              <w:pStyle w:val="TableParagraph"/>
              <w:spacing w:line="182" w:lineRule="exact"/>
              <w:ind w:right="11"/>
              <w:jc w:val="center"/>
              <w:rPr>
                <w:rFonts w:ascii="Times New Roman"/>
                <w:sz w:val="18"/>
              </w:rPr>
            </w:pPr>
            <w:r>
              <w:rPr>
                <w:rFonts w:ascii="Times New Roman"/>
                <w:color w:val="383838"/>
                <w:w w:val="93"/>
                <w:sz w:val="18"/>
              </w:rPr>
              <w:t>4</w:t>
            </w:r>
          </w:p>
        </w:tc>
        <w:tc>
          <w:tcPr>
            <w:tcW w:w="1689" w:type="dxa"/>
            <w:tcBorders>
              <w:top w:val="nil"/>
              <w:left w:val="single" w:sz="4" w:space="0" w:color="000000"/>
              <w:bottom w:val="single" w:sz="4" w:space="0" w:color="000000"/>
              <w:right w:val="single" w:sz="4" w:space="0" w:color="000000"/>
            </w:tcBorders>
          </w:tcPr>
          <w:p>
            <w:pPr>
              <w:pStyle w:val="TableParagraph"/>
              <w:spacing w:before="132"/>
              <w:ind w:left="24" w:right="-2"/>
              <w:rPr>
                <w:rFonts w:ascii="Courier New"/>
                <w:sz w:val="15"/>
              </w:rPr>
            </w:pPr>
            <w:r>
              <w:rPr>
                <w:rFonts w:ascii="Courier New"/>
                <w:color w:val="595959"/>
                <w:w w:val="80"/>
                <w:sz w:val="15"/>
              </w:rPr>
              <w:t>-----------------------</w:t>
            </w:r>
          </w:p>
        </w:tc>
        <w:tc>
          <w:tcPr>
            <w:tcW w:w="1536" w:type="dxa"/>
            <w:tcBorders>
              <w:top w:val="nil"/>
              <w:left w:val="single" w:sz="4" w:space="0" w:color="000000"/>
              <w:bottom w:val="single" w:sz="4" w:space="0" w:color="000000"/>
            </w:tcBorders>
          </w:tcPr>
          <w:p>
            <w:pPr>
              <w:pStyle w:val="TableParagraph"/>
              <w:spacing w:before="11"/>
              <w:rPr>
                <w:b/>
                <w:sz w:val="10"/>
              </w:rPr>
            </w:pPr>
          </w:p>
          <w:p>
            <w:pPr>
              <w:pStyle w:val="TableParagraph"/>
              <w:ind w:left="9"/>
              <w:rPr>
                <w:rFonts w:ascii="Times New Roman"/>
                <w:sz w:val="12"/>
              </w:rPr>
            </w:pPr>
            <w:r>
              <w:rPr>
                <w:rFonts w:ascii="Times New Roman"/>
                <w:color w:val="484848"/>
                <w:w w:val="175"/>
                <w:sz w:val="12"/>
              </w:rPr>
              <w:t>---------------------</w:t>
            </w:r>
          </w:p>
        </w:tc>
      </w:tr>
      <w:tr>
        <w:trPr>
          <w:trHeight w:val="341" w:hRule="exact"/>
        </w:trPr>
        <w:tc>
          <w:tcPr>
            <w:tcW w:w="681" w:type="dxa"/>
            <w:tcBorders>
              <w:top w:val="single" w:sz="4" w:space="0" w:color="000000"/>
              <w:bottom w:val="nil"/>
              <w:right w:val="single" w:sz="4" w:space="0" w:color="000000"/>
            </w:tcBorders>
          </w:tcPr>
          <w:p>
            <w:pPr/>
          </w:p>
        </w:tc>
        <w:tc>
          <w:tcPr>
            <w:tcW w:w="4770" w:type="dxa"/>
            <w:vMerge w:val="restart"/>
            <w:tcBorders>
              <w:top w:val="single" w:sz="4" w:space="0" w:color="000000"/>
              <w:left w:val="single" w:sz="4" w:space="0" w:color="000000"/>
              <w:right w:val="single" w:sz="4" w:space="0" w:color="000000"/>
            </w:tcBorders>
          </w:tcPr>
          <w:p>
            <w:pPr>
              <w:pStyle w:val="TableParagraph"/>
              <w:spacing w:before="23"/>
              <w:ind w:left="94" w:right="2093" w:firstLine="1"/>
              <w:rPr>
                <w:sz w:val="18"/>
              </w:rPr>
            </w:pPr>
            <w:r>
              <w:rPr>
                <w:color w:val="383838"/>
                <w:sz w:val="18"/>
              </w:rPr>
              <w:t>Reanimasyon uygulamaları </w:t>
            </w:r>
            <w:r>
              <w:rPr>
                <w:color w:val="484848"/>
                <w:w w:val="95"/>
                <w:sz w:val="18"/>
              </w:rPr>
              <w:t>(mekanik </w:t>
            </w:r>
            <w:r>
              <w:rPr>
                <w:color w:val="383838"/>
                <w:w w:val="95"/>
                <w:sz w:val="18"/>
              </w:rPr>
              <w:t>ventilasyon</w:t>
            </w:r>
            <w:r>
              <w:rPr>
                <w:color w:val="595959"/>
                <w:w w:val="95"/>
                <w:sz w:val="18"/>
              </w:rPr>
              <w:t>, </w:t>
            </w:r>
            <w:r>
              <w:rPr>
                <w:color w:val="383838"/>
                <w:w w:val="95"/>
                <w:sz w:val="18"/>
              </w:rPr>
              <w:t>beslenme)</w:t>
            </w:r>
          </w:p>
          <w:p>
            <w:pPr>
              <w:pStyle w:val="TableParagraph"/>
              <w:spacing w:line="204" w:lineRule="exact"/>
              <w:ind w:left="96"/>
              <w:rPr>
                <w:sz w:val="18"/>
              </w:rPr>
            </w:pPr>
            <w:r>
              <w:rPr>
                <w:color w:val="383838"/>
                <w:w w:val="95"/>
                <w:sz w:val="18"/>
              </w:rPr>
              <w:t>Pulse </w:t>
            </w:r>
            <w:r>
              <w:rPr>
                <w:color w:val="484848"/>
                <w:w w:val="95"/>
                <w:sz w:val="18"/>
              </w:rPr>
              <w:t>(nabız) </w:t>
            </w:r>
            <w:r>
              <w:rPr>
                <w:color w:val="383838"/>
                <w:w w:val="95"/>
                <w:sz w:val="18"/>
              </w:rPr>
              <w:t>oksimetrisi </w:t>
            </w:r>
            <w:r>
              <w:rPr>
                <w:color w:val="484848"/>
                <w:w w:val="95"/>
                <w:sz w:val="18"/>
              </w:rPr>
              <w:t>uygulayabilme </w:t>
            </w:r>
            <w:r>
              <w:rPr>
                <w:color w:val="383838"/>
                <w:w w:val="95"/>
                <w:sz w:val="18"/>
              </w:rPr>
              <w:t>ve değerlendirme</w:t>
            </w:r>
          </w:p>
          <w:p>
            <w:pPr>
              <w:pStyle w:val="TableParagraph"/>
              <w:spacing w:line="211" w:lineRule="exact"/>
              <w:ind w:left="-1"/>
              <w:rPr>
                <w:sz w:val="18"/>
              </w:rPr>
            </w:pPr>
            <w:r>
              <w:rPr>
                <w:color w:val="595959"/>
                <w:w w:val="90"/>
                <w:sz w:val="18"/>
              </w:rPr>
              <w:t>-</w:t>
            </w:r>
            <w:r>
              <w:rPr>
                <w:color w:val="595959"/>
                <w:spacing w:val="-14"/>
                <w:w w:val="90"/>
                <w:sz w:val="18"/>
              </w:rPr>
              <w:t> </w:t>
            </w:r>
            <w:r>
              <w:rPr>
                <w:color w:val="383838"/>
                <w:w w:val="90"/>
                <w:position w:val="11"/>
                <w:sz w:val="18"/>
              </w:rPr>
              <w:t>Serbest Çalışma</w:t>
            </w:r>
            <w:r>
              <w:rPr>
                <w:color w:val="383838"/>
                <w:spacing w:val="-26"/>
                <w:w w:val="90"/>
                <w:position w:val="11"/>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8"/>
                <w:w w:val="90"/>
                <w:sz w:val="18"/>
              </w:rPr>
              <w:t> </w:t>
            </w:r>
            <w:r>
              <w:rPr>
                <w:color w:val="484848"/>
                <w:w w:val="90"/>
                <w:sz w:val="18"/>
              </w:rPr>
              <w:t>-</w:t>
            </w:r>
            <w:r>
              <w:rPr>
                <w:color w:val="484848"/>
                <w:spacing w:val="-31"/>
                <w:w w:val="90"/>
                <w:sz w:val="18"/>
              </w:rPr>
              <w:t> </w:t>
            </w:r>
            <w:r>
              <w:rPr>
                <w:color w:val="484848"/>
                <w:w w:val="90"/>
                <w:sz w:val="18"/>
              </w:rPr>
              <w:t>-</w:t>
            </w:r>
            <w:r>
              <w:rPr>
                <w:color w:val="484848"/>
                <w:spacing w:val="-27"/>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8"/>
                <w:w w:val="90"/>
                <w:sz w:val="18"/>
              </w:rPr>
              <w:t> </w:t>
            </w:r>
            <w:r>
              <w:rPr>
                <w:color w:val="484848"/>
                <w:w w:val="90"/>
                <w:sz w:val="18"/>
              </w:rPr>
              <w:t>-</w:t>
            </w:r>
            <w:r>
              <w:rPr>
                <w:color w:val="484848"/>
                <w:spacing w:val="-31"/>
                <w:w w:val="90"/>
                <w:sz w:val="18"/>
              </w:rPr>
              <w:t> </w:t>
            </w:r>
            <w:r>
              <w:rPr>
                <w:color w:val="484848"/>
                <w:w w:val="90"/>
                <w:sz w:val="18"/>
              </w:rPr>
              <w:t>-</w:t>
            </w:r>
            <w:r>
              <w:rPr>
                <w:color w:val="484848"/>
                <w:spacing w:val="-27"/>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8"/>
                <w:w w:val="90"/>
                <w:sz w:val="18"/>
              </w:rPr>
              <w:t> </w:t>
            </w:r>
            <w:r>
              <w:rPr>
                <w:color w:val="484848"/>
                <w:w w:val="90"/>
                <w:sz w:val="18"/>
              </w:rPr>
              <w:t>-</w:t>
            </w:r>
            <w:r>
              <w:rPr>
                <w:color w:val="484848"/>
                <w:spacing w:val="-27"/>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r>
              <w:rPr>
                <w:color w:val="484848"/>
                <w:spacing w:val="-26"/>
                <w:w w:val="90"/>
                <w:sz w:val="18"/>
              </w:rPr>
              <w:t> </w:t>
            </w:r>
            <w:r>
              <w:rPr>
                <w:color w:val="484848"/>
                <w:w w:val="90"/>
                <w:sz w:val="18"/>
              </w:rPr>
              <w:t>-</w:t>
            </w:r>
          </w:p>
          <w:p>
            <w:pPr>
              <w:pStyle w:val="TableParagraph"/>
              <w:spacing w:line="103" w:lineRule="exact"/>
              <w:ind w:left="71"/>
              <w:rPr>
                <w:sz w:val="18"/>
              </w:rPr>
            </w:pPr>
            <w:r>
              <w:rPr>
                <w:color w:val="484848"/>
                <w:w w:val="85"/>
                <w:sz w:val="18"/>
              </w:rPr>
              <w:t>-sei-tı-esf </w:t>
            </w:r>
            <w:r>
              <w:rPr>
                <w:color w:val="383838"/>
                <w:w w:val="85"/>
                <w:sz w:val="18"/>
              </w:rPr>
              <w:t>caiı-irr,-a</w:t>
            </w:r>
          </w:p>
        </w:tc>
        <w:tc>
          <w:tcPr>
            <w:tcW w:w="686" w:type="dxa"/>
            <w:tcBorders>
              <w:top w:val="single" w:sz="4" w:space="0" w:color="000000"/>
              <w:left w:val="single" w:sz="4" w:space="0" w:color="000000"/>
              <w:bottom w:val="nil"/>
              <w:right w:val="single" w:sz="4" w:space="0" w:color="000000"/>
            </w:tcBorders>
          </w:tcPr>
          <w:p>
            <w:pPr>
              <w:pStyle w:val="TableParagraph"/>
              <w:spacing w:before="24"/>
              <w:ind w:right="3"/>
              <w:jc w:val="center"/>
              <w:rPr>
                <w:rFonts w:ascii="Times New Roman"/>
                <w:sz w:val="18"/>
              </w:rPr>
            </w:pPr>
            <w:r>
              <w:rPr>
                <w:rFonts w:ascii="Times New Roman"/>
                <w:color w:val="383838"/>
                <w:w w:val="110"/>
                <w:sz w:val="18"/>
              </w:rPr>
              <w:t>1</w:t>
            </w:r>
          </w:p>
        </w:tc>
        <w:tc>
          <w:tcPr>
            <w:tcW w:w="1689" w:type="dxa"/>
            <w:tcBorders>
              <w:top w:val="single" w:sz="4" w:space="0" w:color="000000"/>
              <w:left w:val="single" w:sz="4" w:space="0" w:color="000000"/>
              <w:bottom w:val="nil"/>
              <w:right w:val="single" w:sz="4" w:space="0" w:color="000000"/>
            </w:tcBorders>
          </w:tcPr>
          <w:p>
            <w:pPr>
              <w:pStyle w:val="TableParagraph"/>
              <w:spacing w:before="23"/>
              <w:ind w:left="97"/>
              <w:rPr>
                <w:sz w:val="18"/>
              </w:rPr>
            </w:pPr>
            <w:r>
              <w:rPr>
                <w:color w:val="383838"/>
                <w:sz w:val="18"/>
              </w:rPr>
              <w:t>Sunum</w:t>
            </w:r>
          </w:p>
        </w:tc>
        <w:tc>
          <w:tcPr>
            <w:tcW w:w="1536" w:type="dxa"/>
            <w:tcBorders>
              <w:top w:val="single" w:sz="4" w:space="0" w:color="000000"/>
              <w:left w:val="single" w:sz="4" w:space="0" w:color="000000"/>
              <w:bottom w:val="nil"/>
            </w:tcBorders>
          </w:tcPr>
          <w:p>
            <w:pPr>
              <w:pStyle w:val="TableParagraph"/>
              <w:spacing w:before="23"/>
              <w:ind w:left="101"/>
              <w:rPr>
                <w:sz w:val="18"/>
              </w:rPr>
            </w:pPr>
            <w:r>
              <w:rPr>
                <w:color w:val="383838"/>
                <w:sz w:val="18"/>
              </w:rPr>
              <w:t>AAltunkan</w:t>
            </w:r>
          </w:p>
        </w:tc>
      </w:tr>
      <w:tr>
        <w:trPr>
          <w:trHeight w:val="739" w:hRule="exact"/>
        </w:trPr>
        <w:tc>
          <w:tcPr>
            <w:tcW w:w="681" w:type="dxa"/>
            <w:tcBorders>
              <w:top w:val="nil"/>
              <w:bottom w:val="single" w:sz="4" w:space="0" w:color="000000"/>
              <w:right w:val="single" w:sz="4" w:space="0" w:color="000000"/>
            </w:tcBorders>
          </w:tcPr>
          <w:p>
            <w:pPr>
              <w:pStyle w:val="TableParagraph"/>
              <w:spacing w:before="105"/>
              <w:ind w:left="9" w:right="27"/>
              <w:jc w:val="center"/>
              <w:rPr>
                <w:rFonts w:ascii="Times New Roman"/>
                <w:sz w:val="18"/>
              </w:rPr>
            </w:pPr>
            <w:r>
              <w:rPr>
                <w:rFonts w:ascii="Times New Roman"/>
                <w:color w:val="383838"/>
                <w:sz w:val="18"/>
              </w:rPr>
              <w:t>8 </w:t>
            </w:r>
            <w:r>
              <w:rPr>
                <w:rFonts w:ascii="Times New Roman"/>
                <w:color w:val="595959"/>
                <w:sz w:val="18"/>
              </w:rPr>
              <w:t>.</w:t>
            </w:r>
          </w:p>
        </w:tc>
        <w:tc>
          <w:tcPr>
            <w:tcW w:w="4770" w:type="dxa"/>
            <w:vMerge/>
            <w:tcBorders>
              <w:left w:val="single" w:sz="4" w:space="0" w:color="000000"/>
              <w:bottom w:val="single" w:sz="4" w:space="0" w:color="000000"/>
              <w:right w:val="single" w:sz="4" w:space="0" w:color="000000"/>
            </w:tcBorders>
          </w:tcPr>
          <w:p>
            <w:pPr/>
          </w:p>
        </w:tc>
        <w:tc>
          <w:tcPr>
            <w:tcW w:w="686" w:type="dxa"/>
            <w:tcBorders>
              <w:top w:val="nil"/>
              <w:left w:val="single" w:sz="4" w:space="0" w:color="000000"/>
              <w:bottom w:val="single" w:sz="4" w:space="0" w:color="000000"/>
              <w:right w:val="single" w:sz="4" w:space="0" w:color="000000"/>
            </w:tcBorders>
          </w:tcPr>
          <w:p>
            <w:pPr>
              <w:pStyle w:val="TableParagraph"/>
              <w:spacing w:line="203" w:lineRule="exact" w:before="100"/>
              <w:ind w:right="3"/>
              <w:jc w:val="center"/>
              <w:rPr>
                <w:rFonts w:ascii="Times New Roman"/>
                <w:sz w:val="18"/>
              </w:rPr>
            </w:pPr>
            <w:r>
              <w:rPr>
                <w:rFonts w:ascii="Times New Roman"/>
                <w:color w:val="383838"/>
                <w:w w:val="110"/>
                <w:sz w:val="18"/>
              </w:rPr>
              <w:t>1</w:t>
            </w:r>
          </w:p>
          <w:p>
            <w:pPr>
              <w:pStyle w:val="TableParagraph"/>
              <w:spacing w:line="240" w:lineRule="exact"/>
              <w:ind w:left="2" w:right="48"/>
              <w:jc w:val="center"/>
              <w:rPr>
                <w:rFonts w:ascii="Times New Roman"/>
                <w:sz w:val="12"/>
              </w:rPr>
            </w:pPr>
            <w:r>
              <w:rPr>
                <w:rFonts w:ascii="Times New Roman"/>
                <w:color w:val="484848"/>
                <w:w w:val="174"/>
                <w:sz w:val="12"/>
              </w:rPr>
              <w:t>---</w:t>
            </w:r>
            <w:r>
              <w:rPr>
                <w:rFonts w:ascii="Times New Roman"/>
                <w:color w:val="484848"/>
                <w:spacing w:val="-29"/>
                <w:w w:val="174"/>
                <w:sz w:val="12"/>
              </w:rPr>
              <w:t>-</w:t>
            </w:r>
            <w:r>
              <w:rPr>
                <w:rFonts w:ascii="Times New Roman"/>
                <w:color w:val="484848"/>
                <w:spacing w:val="-85"/>
                <w:w w:val="174"/>
                <w:sz w:val="12"/>
              </w:rPr>
              <w:t>-</w:t>
            </w:r>
            <w:r>
              <w:rPr>
                <w:rFonts w:ascii="Times New Roman"/>
                <w:color w:val="383838"/>
                <w:spacing w:val="-35"/>
                <w:w w:val="96"/>
                <w:position w:val="7"/>
                <w:sz w:val="19"/>
              </w:rPr>
              <w:t>2</w:t>
            </w:r>
            <w:r>
              <w:rPr>
                <w:rFonts w:ascii="Times New Roman"/>
                <w:color w:val="484848"/>
                <w:w w:val="174"/>
                <w:sz w:val="12"/>
              </w:rPr>
              <w:t>----</w:t>
            </w:r>
          </w:p>
          <w:p>
            <w:pPr>
              <w:pStyle w:val="TableParagraph"/>
              <w:spacing w:line="189" w:lineRule="exact"/>
              <w:ind w:left="1"/>
              <w:jc w:val="center"/>
              <w:rPr>
                <w:rFonts w:ascii="Times New Roman"/>
                <w:sz w:val="19"/>
              </w:rPr>
            </w:pPr>
            <w:r>
              <w:rPr>
                <w:rFonts w:ascii="Times New Roman"/>
                <w:color w:val="383838"/>
                <w:w w:val="96"/>
                <w:sz w:val="19"/>
              </w:rPr>
              <w:t>2</w:t>
            </w:r>
          </w:p>
        </w:tc>
        <w:tc>
          <w:tcPr>
            <w:tcW w:w="1689" w:type="dxa"/>
            <w:tcBorders>
              <w:top w:val="nil"/>
              <w:left w:val="single" w:sz="4" w:space="0" w:color="000000"/>
              <w:bottom w:val="single" w:sz="4" w:space="0" w:color="000000"/>
              <w:right w:val="single" w:sz="4" w:space="0" w:color="000000"/>
            </w:tcBorders>
          </w:tcPr>
          <w:p>
            <w:pPr>
              <w:pStyle w:val="TableParagraph"/>
              <w:spacing w:before="99"/>
              <w:ind w:left="96"/>
              <w:rPr>
                <w:sz w:val="18"/>
              </w:rPr>
            </w:pPr>
            <w:r>
              <w:rPr>
                <w:color w:val="383838"/>
                <w:sz w:val="18"/>
              </w:rPr>
              <w:t>Uygulama</w:t>
            </w:r>
          </w:p>
          <w:p>
            <w:pPr>
              <w:pStyle w:val="TableParagraph"/>
              <w:spacing w:before="134"/>
              <w:ind w:left="24" w:right="-2"/>
              <w:rPr>
                <w:rFonts w:ascii="Courier New"/>
                <w:sz w:val="15"/>
              </w:rPr>
            </w:pPr>
            <w:r>
              <w:rPr>
                <w:rFonts w:ascii="Courier New"/>
                <w:color w:val="595959"/>
                <w:w w:val="80"/>
                <w:sz w:val="15"/>
              </w:rPr>
              <w:t>-----------------------</w:t>
            </w:r>
          </w:p>
        </w:tc>
        <w:tc>
          <w:tcPr>
            <w:tcW w:w="1536" w:type="dxa"/>
            <w:tcBorders>
              <w:top w:val="nil"/>
              <w:left w:val="single" w:sz="4" w:space="0" w:color="000000"/>
              <w:bottom w:val="single" w:sz="4" w:space="0" w:color="000000"/>
            </w:tcBorders>
          </w:tcPr>
          <w:p>
            <w:pPr>
              <w:pStyle w:val="TableParagraph"/>
              <w:spacing w:before="99"/>
              <w:ind w:left="101"/>
              <w:rPr>
                <w:sz w:val="18"/>
              </w:rPr>
            </w:pPr>
            <w:r>
              <w:rPr>
                <w:color w:val="383838"/>
                <w:sz w:val="18"/>
              </w:rPr>
              <w:t>AAltunkan</w:t>
            </w:r>
          </w:p>
          <w:p>
            <w:pPr>
              <w:pStyle w:val="TableParagraph"/>
              <w:spacing w:before="127"/>
              <w:ind w:left="9"/>
              <w:rPr>
                <w:rFonts w:ascii="Times New Roman"/>
                <w:sz w:val="12"/>
              </w:rPr>
            </w:pPr>
            <w:r>
              <w:rPr>
                <w:rFonts w:ascii="Times New Roman"/>
                <w:color w:val="484848"/>
                <w:w w:val="175"/>
                <w:sz w:val="12"/>
              </w:rPr>
              <w:t>---------------------</w:t>
            </w:r>
          </w:p>
        </w:tc>
      </w:tr>
      <w:tr>
        <w:trPr>
          <w:trHeight w:val="658" w:hRule="exact"/>
        </w:trPr>
        <w:tc>
          <w:tcPr>
            <w:tcW w:w="681" w:type="dxa"/>
            <w:tcBorders>
              <w:top w:val="single" w:sz="4" w:space="0" w:color="000000"/>
              <w:right w:val="single" w:sz="4" w:space="0" w:color="000000"/>
            </w:tcBorders>
          </w:tcPr>
          <w:p>
            <w:pPr>
              <w:pStyle w:val="TableParagraph"/>
              <w:spacing w:before="8"/>
              <w:rPr>
                <w:b/>
                <w:sz w:val="18"/>
              </w:rPr>
            </w:pPr>
          </w:p>
          <w:p>
            <w:pPr>
              <w:pStyle w:val="TableParagraph"/>
              <w:spacing w:before="1"/>
              <w:ind w:left="11" w:right="25"/>
              <w:jc w:val="center"/>
              <w:rPr>
                <w:rFonts w:ascii="Times New Roman"/>
                <w:sz w:val="18"/>
              </w:rPr>
            </w:pPr>
            <w:r>
              <w:rPr>
                <w:rFonts w:ascii="Times New Roman"/>
                <w:color w:val="383838"/>
                <w:sz w:val="18"/>
              </w:rPr>
              <w:t>9 </w:t>
            </w:r>
            <w:r>
              <w:rPr>
                <w:rFonts w:ascii="Times New Roman"/>
                <w:color w:val="595959"/>
                <w:sz w:val="18"/>
              </w:rPr>
              <w:t>.</w:t>
            </w:r>
          </w:p>
        </w:tc>
        <w:tc>
          <w:tcPr>
            <w:tcW w:w="4770" w:type="dxa"/>
            <w:tcBorders>
              <w:top w:val="single" w:sz="4" w:space="0" w:color="000000"/>
              <w:left w:val="single" w:sz="4" w:space="0" w:color="000000"/>
              <w:right w:val="single" w:sz="4" w:space="0" w:color="000000"/>
            </w:tcBorders>
          </w:tcPr>
          <w:p>
            <w:pPr>
              <w:pStyle w:val="TableParagraph"/>
              <w:spacing w:line="201" w:lineRule="exact"/>
              <w:ind w:left="96"/>
              <w:rPr>
                <w:sz w:val="18"/>
              </w:rPr>
            </w:pPr>
            <w:r>
              <w:rPr>
                <w:color w:val="383838"/>
                <w:w w:val="95"/>
                <w:sz w:val="18"/>
              </w:rPr>
              <w:t>Olgu Sunumu</w:t>
            </w:r>
          </w:p>
          <w:p>
            <w:pPr>
              <w:pStyle w:val="TableParagraph"/>
              <w:spacing w:line="244" w:lineRule="auto"/>
              <w:ind w:left="96" w:right="1770"/>
              <w:rPr>
                <w:sz w:val="18"/>
              </w:rPr>
            </w:pPr>
            <w:r>
              <w:rPr>
                <w:color w:val="383838"/>
                <w:w w:val="95"/>
                <w:sz w:val="18"/>
              </w:rPr>
              <w:t>Staj sonu değerlendirme toplantısı </w:t>
            </w:r>
            <w:r>
              <w:rPr>
                <w:color w:val="383838"/>
                <w:sz w:val="18"/>
              </w:rPr>
              <w:t>Telafi</w:t>
            </w:r>
          </w:p>
        </w:tc>
        <w:tc>
          <w:tcPr>
            <w:tcW w:w="686" w:type="dxa"/>
            <w:tcBorders>
              <w:top w:val="single" w:sz="4" w:space="0" w:color="000000"/>
              <w:left w:val="single" w:sz="4" w:space="0" w:color="000000"/>
              <w:right w:val="single" w:sz="4" w:space="0" w:color="000000"/>
            </w:tcBorders>
          </w:tcPr>
          <w:p>
            <w:pPr>
              <w:pStyle w:val="TableParagraph"/>
              <w:spacing w:line="207" w:lineRule="exact" w:before="9"/>
              <w:ind w:right="3"/>
              <w:jc w:val="center"/>
              <w:rPr>
                <w:rFonts w:ascii="Times New Roman"/>
                <w:sz w:val="18"/>
              </w:rPr>
            </w:pPr>
            <w:r>
              <w:rPr>
                <w:rFonts w:ascii="Times New Roman"/>
                <w:color w:val="383838"/>
                <w:w w:val="110"/>
                <w:sz w:val="18"/>
              </w:rPr>
              <w:t>1</w:t>
            </w:r>
          </w:p>
          <w:p>
            <w:pPr>
              <w:pStyle w:val="TableParagraph"/>
              <w:spacing w:line="207" w:lineRule="exact"/>
              <w:ind w:right="3"/>
              <w:jc w:val="center"/>
              <w:rPr>
                <w:rFonts w:ascii="Times New Roman"/>
                <w:sz w:val="18"/>
              </w:rPr>
            </w:pPr>
            <w:r>
              <w:rPr>
                <w:rFonts w:ascii="Times New Roman"/>
                <w:color w:val="383838"/>
                <w:w w:val="110"/>
                <w:sz w:val="18"/>
              </w:rPr>
              <w:t>1</w:t>
            </w:r>
          </w:p>
        </w:tc>
        <w:tc>
          <w:tcPr>
            <w:tcW w:w="1689" w:type="dxa"/>
            <w:tcBorders>
              <w:top w:val="single" w:sz="4" w:space="0" w:color="000000"/>
              <w:left w:val="single" w:sz="4" w:space="0" w:color="000000"/>
              <w:right w:val="single" w:sz="4" w:space="0" w:color="000000"/>
            </w:tcBorders>
          </w:tcPr>
          <w:p>
            <w:pPr/>
          </w:p>
        </w:tc>
        <w:tc>
          <w:tcPr>
            <w:tcW w:w="1536" w:type="dxa"/>
            <w:tcBorders>
              <w:top w:val="single" w:sz="4" w:space="0" w:color="000000"/>
              <w:left w:val="single" w:sz="4" w:space="0" w:color="000000"/>
            </w:tcBorders>
          </w:tcPr>
          <w:p>
            <w:pPr>
              <w:pStyle w:val="TableParagraph"/>
              <w:spacing w:line="201" w:lineRule="exact"/>
              <w:ind w:left="101"/>
              <w:rPr>
                <w:sz w:val="18"/>
              </w:rPr>
            </w:pPr>
            <w:r>
              <w:rPr>
                <w:color w:val="383838"/>
                <w:sz w:val="18"/>
              </w:rPr>
              <w:t>AD Öğr</w:t>
            </w:r>
            <w:r>
              <w:rPr>
                <w:color w:val="6B6B6B"/>
                <w:sz w:val="18"/>
              </w:rPr>
              <w:t>. </w:t>
            </w:r>
            <w:r>
              <w:rPr>
                <w:color w:val="383838"/>
                <w:sz w:val="18"/>
              </w:rPr>
              <w:t>Üyeleri</w:t>
            </w:r>
          </w:p>
        </w:tc>
      </w:tr>
      <w:tr>
        <w:trPr>
          <w:trHeight w:val="451" w:hRule="exact"/>
        </w:trPr>
        <w:tc>
          <w:tcPr>
            <w:tcW w:w="681" w:type="dxa"/>
            <w:tcBorders>
              <w:right w:val="single" w:sz="4" w:space="0" w:color="000000"/>
            </w:tcBorders>
          </w:tcPr>
          <w:p>
            <w:pPr>
              <w:pStyle w:val="TableParagraph"/>
              <w:spacing w:before="105"/>
              <w:ind w:left="11" w:right="17"/>
              <w:jc w:val="center"/>
              <w:rPr>
                <w:rFonts w:ascii="Times New Roman"/>
                <w:sz w:val="18"/>
              </w:rPr>
            </w:pPr>
            <w:r>
              <w:rPr>
                <w:rFonts w:ascii="Times New Roman"/>
                <w:color w:val="383838"/>
                <w:w w:val="110"/>
                <w:sz w:val="18"/>
              </w:rPr>
              <w:t>10</w:t>
            </w:r>
            <w:r>
              <w:rPr>
                <w:rFonts w:ascii="Times New Roman"/>
                <w:color w:val="595959"/>
                <w:w w:val="110"/>
                <w:sz w:val="18"/>
              </w:rPr>
              <w:t>.</w:t>
            </w:r>
          </w:p>
        </w:tc>
        <w:tc>
          <w:tcPr>
            <w:tcW w:w="4770" w:type="dxa"/>
            <w:tcBorders>
              <w:left w:val="single" w:sz="4" w:space="0" w:color="000000"/>
              <w:right w:val="single" w:sz="4" w:space="0" w:color="000000"/>
            </w:tcBorders>
          </w:tcPr>
          <w:p>
            <w:pPr>
              <w:pStyle w:val="TableParagraph"/>
              <w:spacing w:line="202" w:lineRule="exact" w:before="11"/>
              <w:ind w:left="97" w:right="2894"/>
              <w:rPr>
                <w:sz w:val="18"/>
              </w:rPr>
            </w:pPr>
            <w:r>
              <w:rPr>
                <w:color w:val="383838"/>
                <w:w w:val="95"/>
                <w:sz w:val="18"/>
              </w:rPr>
              <w:t>Staj Sonu Pratik Sınav Staj Sonu Teorik Sınav</w:t>
            </w:r>
          </w:p>
        </w:tc>
        <w:tc>
          <w:tcPr>
            <w:tcW w:w="686" w:type="dxa"/>
            <w:tcBorders>
              <w:left w:val="single" w:sz="4" w:space="0" w:color="000000"/>
              <w:right w:val="single" w:sz="4" w:space="0" w:color="000000"/>
            </w:tcBorders>
          </w:tcPr>
          <w:p>
            <w:pPr/>
          </w:p>
        </w:tc>
        <w:tc>
          <w:tcPr>
            <w:tcW w:w="1689" w:type="dxa"/>
            <w:tcBorders>
              <w:left w:val="single" w:sz="4" w:space="0" w:color="000000"/>
              <w:right w:val="single" w:sz="4" w:space="0" w:color="000000"/>
            </w:tcBorders>
          </w:tcPr>
          <w:p>
            <w:pPr>
              <w:pStyle w:val="TableParagraph"/>
              <w:spacing w:before="4"/>
              <w:ind w:left="93" w:right="145" w:firstLine="1"/>
              <w:rPr>
                <w:sz w:val="18"/>
              </w:rPr>
            </w:pPr>
            <w:r>
              <w:rPr>
                <w:color w:val="383838"/>
                <w:w w:val="90"/>
                <w:sz w:val="18"/>
              </w:rPr>
              <w:t>Yapılandırılmış </w:t>
            </w:r>
            <w:r>
              <w:rPr>
                <w:color w:val="383838"/>
                <w:w w:val="95"/>
                <w:sz w:val="18"/>
              </w:rPr>
              <w:t>klinik </w:t>
            </w:r>
            <w:r>
              <w:rPr>
                <w:color w:val="484848"/>
                <w:w w:val="95"/>
                <w:sz w:val="18"/>
              </w:rPr>
              <w:t>sınav</w:t>
            </w:r>
          </w:p>
        </w:tc>
        <w:tc>
          <w:tcPr>
            <w:tcW w:w="1536" w:type="dxa"/>
            <w:tcBorders>
              <w:left w:val="single" w:sz="4" w:space="0" w:color="000000"/>
            </w:tcBorders>
          </w:tcPr>
          <w:p>
            <w:pPr>
              <w:pStyle w:val="TableParagraph"/>
              <w:spacing w:before="4"/>
              <w:ind w:left="101"/>
              <w:rPr>
                <w:sz w:val="18"/>
              </w:rPr>
            </w:pPr>
            <w:r>
              <w:rPr>
                <w:color w:val="383838"/>
                <w:w w:val="95"/>
                <w:sz w:val="18"/>
              </w:rPr>
              <w:t>Anabilim Dalı</w:t>
            </w:r>
          </w:p>
        </w:tc>
      </w:tr>
    </w:tbl>
    <w:p>
      <w:pPr>
        <w:spacing w:after="0"/>
        <w:rPr>
          <w:sz w:val="18"/>
        </w:rPr>
        <w:sectPr>
          <w:headerReference w:type="even" r:id="rId229"/>
          <w:pgSz w:w="11910" w:h="16840"/>
          <w:pgMar w:header="0" w:footer="0" w:top="1280" w:bottom="280" w:left="1140" w:right="1140"/>
        </w:sectPr>
      </w:pPr>
    </w:p>
    <w:p>
      <w:pPr>
        <w:pStyle w:val="BodyText"/>
        <w:rPr>
          <w:b/>
          <w:sz w:val="20"/>
        </w:rPr>
      </w:pPr>
    </w:p>
    <w:p>
      <w:pPr>
        <w:pStyle w:val="BodyText"/>
        <w:spacing w:before="8"/>
        <w:rPr>
          <w:b/>
          <w:sz w:val="23"/>
        </w:rPr>
      </w:pPr>
    </w:p>
    <w:p>
      <w:pPr>
        <w:spacing w:before="0"/>
        <w:ind w:left="113" w:right="0" w:firstLine="0"/>
        <w:jc w:val="left"/>
        <w:rPr>
          <w:b/>
          <w:sz w:val="21"/>
        </w:rPr>
      </w:pPr>
      <w:bookmarkStart w:name="Page 215" w:id="280"/>
      <w:bookmarkEnd w:id="280"/>
      <w:r>
        <w:rPr/>
      </w:r>
      <w:r>
        <w:rPr>
          <w:b/>
          <w:w w:val="95"/>
          <w:sz w:val="21"/>
        </w:rPr>
        <w:t>Dönem V Dermatoloji Stajı Öğrenim Hedefleri</w:t>
      </w:r>
    </w:p>
    <w:p>
      <w:pPr>
        <w:pStyle w:val="BodyText"/>
        <w:rPr>
          <w:b/>
          <w:sz w:val="21"/>
        </w:rPr>
      </w:pPr>
    </w:p>
    <w:p>
      <w:pPr>
        <w:numPr>
          <w:ilvl w:val="1"/>
          <w:numId w:val="194"/>
        </w:numPr>
        <w:tabs>
          <w:tab w:pos="791" w:val="left" w:leader="none"/>
        </w:tabs>
        <w:spacing w:before="1"/>
        <w:ind w:left="807" w:right="0" w:hanging="349"/>
        <w:jc w:val="left"/>
        <w:rPr>
          <w:sz w:val="19"/>
        </w:rPr>
      </w:pPr>
      <w:r>
        <w:rPr>
          <w:sz w:val="19"/>
        </w:rPr>
        <w:t>Hastanın dermatolojik öyküsünü alır, dermatolojik muayene </w:t>
      </w:r>
      <w:r>
        <w:rPr>
          <w:spacing w:val="8"/>
          <w:sz w:val="19"/>
        </w:rPr>
        <w:t> </w:t>
      </w:r>
      <w:r>
        <w:rPr>
          <w:sz w:val="19"/>
        </w:rPr>
        <w:t>yapar,</w:t>
      </w:r>
    </w:p>
    <w:p>
      <w:pPr>
        <w:pStyle w:val="ListParagraph"/>
        <w:numPr>
          <w:ilvl w:val="1"/>
          <w:numId w:val="194"/>
        </w:numPr>
        <w:tabs>
          <w:tab w:pos="791" w:val="left" w:leader="none"/>
        </w:tabs>
        <w:spacing w:line="240" w:lineRule="auto" w:before="12" w:after="0"/>
        <w:ind w:left="790" w:right="0" w:hanging="331"/>
        <w:jc w:val="left"/>
        <w:rPr>
          <w:sz w:val="19"/>
        </w:rPr>
      </w:pPr>
      <w:r>
        <w:rPr>
          <w:sz w:val="19"/>
        </w:rPr>
        <w:t>Elemanter lezyonları</w:t>
      </w:r>
      <w:r>
        <w:rPr>
          <w:spacing w:val="30"/>
          <w:sz w:val="19"/>
        </w:rPr>
        <w:t> </w:t>
      </w:r>
      <w:r>
        <w:rPr>
          <w:sz w:val="19"/>
        </w:rPr>
        <w:t>tanır,</w:t>
      </w:r>
    </w:p>
    <w:p>
      <w:pPr>
        <w:pStyle w:val="ListParagraph"/>
        <w:numPr>
          <w:ilvl w:val="1"/>
          <w:numId w:val="194"/>
        </w:numPr>
        <w:tabs>
          <w:tab w:pos="791" w:val="left" w:leader="none"/>
        </w:tabs>
        <w:spacing w:line="240" w:lineRule="auto" w:before="12" w:after="0"/>
        <w:ind w:left="790" w:right="0" w:hanging="334"/>
        <w:jc w:val="left"/>
        <w:rPr>
          <w:sz w:val="19"/>
        </w:rPr>
      </w:pPr>
      <w:r>
        <w:rPr>
          <w:sz w:val="19"/>
        </w:rPr>
        <w:t>Derinin mantar hastalıklarını tanır, tanı koyar ve tedavi </w:t>
      </w:r>
      <w:r>
        <w:rPr>
          <w:spacing w:val="15"/>
          <w:sz w:val="19"/>
        </w:rPr>
        <w:t> </w:t>
      </w:r>
      <w:r>
        <w:rPr>
          <w:spacing w:val="-3"/>
          <w:sz w:val="19"/>
        </w:rPr>
        <w:t>eder</w:t>
      </w:r>
      <w:r>
        <w:rPr>
          <w:color w:val="1A1A19"/>
          <w:spacing w:val="-3"/>
          <w:sz w:val="19"/>
        </w:rPr>
        <w:t>,</w:t>
      </w:r>
    </w:p>
    <w:p>
      <w:pPr>
        <w:pStyle w:val="ListParagraph"/>
        <w:numPr>
          <w:ilvl w:val="1"/>
          <w:numId w:val="194"/>
        </w:numPr>
        <w:tabs>
          <w:tab w:pos="791" w:val="left" w:leader="none"/>
        </w:tabs>
        <w:spacing w:line="240" w:lineRule="auto" w:before="12" w:after="0"/>
        <w:ind w:left="790" w:right="0" w:hanging="333"/>
        <w:jc w:val="left"/>
        <w:rPr>
          <w:sz w:val="19"/>
        </w:rPr>
      </w:pPr>
      <w:r>
        <w:rPr>
          <w:sz w:val="19"/>
        </w:rPr>
        <w:t>Ekzemaları tanır, tedavi</w:t>
      </w:r>
      <w:r>
        <w:rPr>
          <w:spacing w:val="16"/>
          <w:sz w:val="19"/>
        </w:rPr>
        <w:t> </w:t>
      </w:r>
      <w:r>
        <w:rPr>
          <w:sz w:val="19"/>
        </w:rPr>
        <w:t>eder,</w:t>
      </w:r>
    </w:p>
    <w:p>
      <w:pPr>
        <w:pStyle w:val="ListParagraph"/>
        <w:numPr>
          <w:ilvl w:val="1"/>
          <w:numId w:val="194"/>
        </w:numPr>
        <w:tabs>
          <w:tab w:pos="791" w:val="left" w:leader="none"/>
        </w:tabs>
        <w:spacing w:line="240" w:lineRule="auto" w:before="12" w:after="0"/>
        <w:ind w:left="790" w:right="0" w:hanging="334"/>
        <w:jc w:val="left"/>
        <w:rPr>
          <w:sz w:val="19"/>
        </w:rPr>
      </w:pPr>
      <w:r>
        <w:rPr>
          <w:sz w:val="19"/>
        </w:rPr>
        <w:t>Derinin paraziter hastalıklarını tanır, tanı yöntemlerini sayar ve tedavi </w:t>
      </w:r>
      <w:r>
        <w:rPr>
          <w:spacing w:val="24"/>
          <w:sz w:val="19"/>
        </w:rPr>
        <w:t> </w:t>
      </w:r>
      <w:r>
        <w:rPr>
          <w:sz w:val="19"/>
        </w:rPr>
        <w:t>eder,</w:t>
      </w:r>
    </w:p>
    <w:p>
      <w:pPr>
        <w:pStyle w:val="ListParagraph"/>
        <w:numPr>
          <w:ilvl w:val="1"/>
          <w:numId w:val="194"/>
        </w:numPr>
        <w:tabs>
          <w:tab w:pos="792" w:val="left" w:leader="none"/>
        </w:tabs>
        <w:spacing w:line="240" w:lineRule="auto" w:before="12" w:after="0"/>
        <w:ind w:left="791" w:right="0" w:hanging="334"/>
        <w:jc w:val="left"/>
        <w:rPr>
          <w:sz w:val="19"/>
        </w:rPr>
      </w:pPr>
      <w:r>
        <w:rPr>
          <w:sz w:val="19"/>
        </w:rPr>
        <w:t>Akne olgularında tanı koyar ve tedavi</w:t>
      </w:r>
      <w:r>
        <w:rPr>
          <w:spacing w:val="42"/>
          <w:sz w:val="19"/>
        </w:rPr>
        <w:t> </w:t>
      </w:r>
      <w:r>
        <w:rPr>
          <w:sz w:val="19"/>
        </w:rPr>
        <w:t>planlar,</w:t>
      </w:r>
    </w:p>
    <w:p>
      <w:pPr>
        <w:pStyle w:val="ListParagraph"/>
        <w:numPr>
          <w:ilvl w:val="1"/>
          <w:numId w:val="194"/>
        </w:numPr>
        <w:tabs>
          <w:tab w:pos="791" w:val="left" w:leader="none"/>
        </w:tabs>
        <w:spacing w:line="240" w:lineRule="auto" w:before="16" w:after="0"/>
        <w:ind w:left="790" w:right="0" w:hanging="335"/>
        <w:jc w:val="left"/>
        <w:rPr>
          <w:sz w:val="19"/>
        </w:rPr>
      </w:pPr>
      <w:r>
        <w:rPr>
          <w:sz w:val="19"/>
        </w:rPr>
        <w:t>Eritemli-skuamlı hastalıkları</w:t>
      </w:r>
      <w:r>
        <w:rPr>
          <w:spacing w:val="37"/>
          <w:sz w:val="19"/>
        </w:rPr>
        <w:t> </w:t>
      </w:r>
      <w:r>
        <w:rPr>
          <w:sz w:val="19"/>
        </w:rPr>
        <w:t>tanır,</w:t>
      </w:r>
    </w:p>
    <w:p>
      <w:pPr>
        <w:pStyle w:val="ListParagraph"/>
        <w:numPr>
          <w:ilvl w:val="1"/>
          <w:numId w:val="194"/>
        </w:numPr>
        <w:tabs>
          <w:tab w:pos="791" w:val="left" w:leader="none"/>
        </w:tabs>
        <w:spacing w:line="240" w:lineRule="auto" w:before="1" w:after="0"/>
        <w:ind w:left="790" w:right="0" w:hanging="334"/>
        <w:jc w:val="left"/>
        <w:rPr>
          <w:sz w:val="19"/>
        </w:rPr>
      </w:pPr>
      <w:r>
        <w:rPr>
          <w:sz w:val="19"/>
        </w:rPr>
        <w:t>Derinin veziküllü-büllü hastalıklarını</w:t>
      </w:r>
      <w:r>
        <w:rPr>
          <w:spacing w:val="50"/>
          <w:sz w:val="19"/>
        </w:rPr>
        <w:t> </w:t>
      </w:r>
      <w:r>
        <w:rPr>
          <w:sz w:val="19"/>
        </w:rPr>
        <w:t>tanır,</w:t>
      </w:r>
    </w:p>
    <w:p>
      <w:pPr>
        <w:pStyle w:val="ListParagraph"/>
        <w:numPr>
          <w:ilvl w:val="1"/>
          <w:numId w:val="194"/>
        </w:numPr>
        <w:tabs>
          <w:tab w:pos="792" w:val="left" w:leader="none"/>
        </w:tabs>
        <w:spacing w:line="240" w:lineRule="auto" w:before="11" w:after="0"/>
        <w:ind w:left="791" w:right="0" w:hanging="335"/>
        <w:jc w:val="left"/>
        <w:rPr>
          <w:sz w:val="19"/>
        </w:rPr>
      </w:pPr>
      <w:r>
        <w:rPr>
          <w:sz w:val="19"/>
        </w:rPr>
        <w:t>Behçet hastalığını</w:t>
      </w:r>
      <w:r>
        <w:rPr>
          <w:spacing w:val="25"/>
          <w:sz w:val="19"/>
        </w:rPr>
        <w:t> </w:t>
      </w:r>
      <w:r>
        <w:rPr>
          <w:sz w:val="19"/>
        </w:rPr>
        <w:t>tanır</w:t>
      </w:r>
      <w:r>
        <w:rPr>
          <w:color w:val="1A1A19"/>
          <w:sz w:val="19"/>
        </w:rPr>
        <w:t>,</w:t>
      </w:r>
    </w:p>
    <w:p>
      <w:pPr>
        <w:pStyle w:val="ListParagraph"/>
        <w:numPr>
          <w:ilvl w:val="1"/>
          <w:numId w:val="194"/>
        </w:numPr>
        <w:tabs>
          <w:tab w:pos="792" w:val="left" w:leader="none"/>
        </w:tabs>
        <w:spacing w:line="240" w:lineRule="auto" w:before="11" w:after="0"/>
        <w:ind w:left="791" w:right="0" w:hanging="333"/>
        <w:jc w:val="left"/>
        <w:rPr>
          <w:sz w:val="19"/>
        </w:rPr>
      </w:pPr>
      <w:r>
        <w:rPr>
          <w:sz w:val="19"/>
        </w:rPr>
        <w:t>Saç ve tırnaklar gibi deri eklerinin hastalıkları hakkında bilgi sahibi </w:t>
      </w:r>
      <w:r>
        <w:rPr>
          <w:spacing w:val="21"/>
          <w:sz w:val="19"/>
        </w:rPr>
        <w:t> </w:t>
      </w:r>
      <w:r>
        <w:rPr>
          <w:sz w:val="19"/>
        </w:rPr>
        <w:t>olur,</w:t>
      </w:r>
    </w:p>
    <w:p>
      <w:pPr>
        <w:pStyle w:val="ListParagraph"/>
        <w:numPr>
          <w:ilvl w:val="1"/>
          <w:numId w:val="194"/>
        </w:numPr>
        <w:tabs>
          <w:tab w:pos="791" w:val="left" w:leader="none"/>
        </w:tabs>
        <w:spacing w:line="240" w:lineRule="auto" w:before="11" w:after="0"/>
        <w:ind w:left="790" w:right="0" w:hanging="332"/>
        <w:jc w:val="left"/>
        <w:rPr>
          <w:sz w:val="19"/>
        </w:rPr>
      </w:pPr>
      <w:r>
        <w:rPr>
          <w:sz w:val="19"/>
        </w:rPr>
        <w:t>Deri tümörlerini tanır ve tiplerini ayırt</w:t>
      </w:r>
      <w:r>
        <w:rPr>
          <w:spacing w:val="42"/>
          <w:sz w:val="19"/>
        </w:rPr>
        <w:t> </w:t>
      </w:r>
      <w:r>
        <w:rPr>
          <w:sz w:val="19"/>
        </w:rPr>
        <w:t>eder,</w:t>
      </w:r>
    </w:p>
    <w:p>
      <w:pPr>
        <w:pStyle w:val="ListParagraph"/>
        <w:numPr>
          <w:ilvl w:val="1"/>
          <w:numId w:val="194"/>
        </w:numPr>
        <w:tabs>
          <w:tab w:pos="792" w:val="left" w:leader="none"/>
        </w:tabs>
        <w:spacing w:line="240" w:lineRule="auto" w:before="16" w:after="0"/>
        <w:ind w:left="791" w:right="0" w:hanging="333"/>
        <w:jc w:val="left"/>
        <w:rPr>
          <w:sz w:val="19"/>
        </w:rPr>
      </w:pPr>
      <w:r>
        <w:rPr>
          <w:sz w:val="19"/>
        </w:rPr>
        <w:t>Bağ dokusu hastalıklarının tanı kriterlerini bilir, ayırıcı tanılarını </w:t>
      </w:r>
      <w:r>
        <w:rPr>
          <w:spacing w:val="9"/>
          <w:sz w:val="19"/>
        </w:rPr>
        <w:t> </w:t>
      </w:r>
      <w:r>
        <w:rPr>
          <w:sz w:val="19"/>
        </w:rPr>
        <w:t>yapar,</w:t>
      </w:r>
    </w:p>
    <w:p>
      <w:pPr>
        <w:pStyle w:val="ListParagraph"/>
        <w:numPr>
          <w:ilvl w:val="1"/>
          <w:numId w:val="194"/>
        </w:numPr>
        <w:tabs>
          <w:tab w:pos="792" w:val="left" w:leader="none"/>
        </w:tabs>
        <w:spacing w:line="240" w:lineRule="auto" w:before="11" w:after="0"/>
        <w:ind w:left="791" w:right="0" w:hanging="333"/>
        <w:jc w:val="left"/>
        <w:rPr>
          <w:sz w:val="19"/>
        </w:rPr>
      </w:pPr>
      <w:r>
        <w:rPr>
          <w:sz w:val="19"/>
        </w:rPr>
        <w:t>Cinsel yolla bulaşan hastalıkları bilir, ayırıcı tanılarını </w:t>
      </w:r>
      <w:r>
        <w:rPr>
          <w:spacing w:val="7"/>
          <w:sz w:val="19"/>
        </w:rPr>
        <w:t> </w:t>
      </w:r>
      <w:r>
        <w:rPr>
          <w:sz w:val="19"/>
        </w:rPr>
        <w:t>yapar,</w:t>
      </w:r>
    </w:p>
    <w:p>
      <w:pPr>
        <w:pStyle w:val="ListParagraph"/>
        <w:numPr>
          <w:ilvl w:val="1"/>
          <w:numId w:val="194"/>
        </w:numPr>
        <w:tabs>
          <w:tab w:pos="849" w:val="left" w:leader="none"/>
        </w:tabs>
        <w:spacing w:line="240" w:lineRule="auto" w:before="6" w:after="0"/>
        <w:ind w:left="848" w:right="0" w:hanging="390"/>
        <w:jc w:val="left"/>
        <w:rPr>
          <w:sz w:val="19"/>
        </w:rPr>
      </w:pPr>
      <w:r>
        <w:rPr>
          <w:w w:val="105"/>
          <w:sz w:val="19"/>
        </w:rPr>
        <w:t>Güneşin</w:t>
      </w:r>
      <w:r>
        <w:rPr>
          <w:spacing w:val="-13"/>
          <w:w w:val="105"/>
          <w:sz w:val="19"/>
        </w:rPr>
        <w:t> </w:t>
      </w:r>
      <w:r>
        <w:rPr>
          <w:w w:val="105"/>
          <w:sz w:val="19"/>
        </w:rPr>
        <w:t>deri</w:t>
      </w:r>
      <w:r>
        <w:rPr>
          <w:spacing w:val="-20"/>
          <w:w w:val="105"/>
          <w:sz w:val="19"/>
        </w:rPr>
        <w:t> </w:t>
      </w:r>
      <w:r>
        <w:rPr>
          <w:spacing w:val="-7"/>
          <w:w w:val="105"/>
          <w:sz w:val="19"/>
        </w:rPr>
        <w:t>üzerindek</w:t>
      </w:r>
      <w:r>
        <w:rPr>
          <w:color w:val="1A1A19"/>
          <w:spacing w:val="-7"/>
          <w:w w:val="105"/>
          <w:sz w:val="19"/>
        </w:rPr>
        <w:t>i</w:t>
      </w:r>
      <w:r>
        <w:rPr>
          <w:color w:val="1A1A19"/>
          <w:spacing w:val="-15"/>
          <w:w w:val="105"/>
          <w:sz w:val="19"/>
        </w:rPr>
        <w:t> </w:t>
      </w:r>
      <w:r>
        <w:rPr>
          <w:w w:val="105"/>
          <w:sz w:val="19"/>
        </w:rPr>
        <w:t>zararlı</w:t>
      </w:r>
      <w:r>
        <w:rPr>
          <w:spacing w:val="-18"/>
          <w:w w:val="105"/>
          <w:sz w:val="19"/>
        </w:rPr>
        <w:t> </w:t>
      </w:r>
      <w:r>
        <w:rPr>
          <w:w w:val="105"/>
          <w:sz w:val="19"/>
        </w:rPr>
        <w:t>etkilerin</w:t>
      </w:r>
      <w:r>
        <w:rPr>
          <w:color w:val="1A1A19"/>
          <w:w w:val="105"/>
          <w:sz w:val="19"/>
        </w:rPr>
        <w:t>i</w:t>
      </w:r>
      <w:r>
        <w:rPr>
          <w:color w:val="1A1A19"/>
          <w:spacing w:val="-22"/>
          <w:w w:val="105"/>
          <w:sz w:val="19"/>
        </w:rPr>
        <w:t> </w:t>
      </w:r>
      <w:r>
        <w:rPr>
          <w:w w:val="105"/>
          <w:sz w:val="19"/>
        </w:rPr>
        <w:t>ve</w:t>
      </w:r>
      <w:r>
        <w:rPr>
          <w:spacing w:val="-30"/>
          <w:w w:val="105"/>
          <w:sz w:val="19"/>
        </w:rPr>
        <w:t> </w:t>
      </w:r>
      <w:r>
        <w:rPr>
          <w:w w:val="105"/>
          <w:sz w:val="19"/>
        </w:rPr>
        <w:t>korunma</w:t>
      </w:r>
      <w:r>
        <w:rPr>
          <w:spacing w:val="-13"/>
          <w:w w:val="105"/>
          <w:sz w:val="19"/>
        </w:rPr>
        <w:t> </w:t>
      </w:r>
      <w:r>
        <w:rPr>
          <w:w w:val="105"/>
          <w:sz w:val="19"/>
        </w:rPr>
        <w:t>önlemler</w:t>
      </w:r>
      <w:r>
        <w:rPr>
          <w:color w:val="1A1A19"/>
          <w:w w:val="105"/>
          <w:sz w:val="19"/>
        </w:rPr>
        <w:t>i</w:t>
      </w:r>
      <w:r>
        <w:rPr>
          <w:w w:val="105"/>
          <w:sz w:val="19"/>
        </w:rPr>
        <w:t>ni</w:t>
      </w:r>
      <w:r>
        <w:rPr>
          <w:spacing w:val="-28"/>
          <w:w w:val="105"/>
          <w:sz w:val="19"/>
        </w:rPr>
        <w:t> </w:t>
      </w:r>
      <w:r>
        <w:rPr>
          <w:w w:val="105"/>
          <w:sz w:val="19"/>
        </w:rPr>
        <w:t>bilir,</w:t>
      </w:r>
    </w:p>
    <w:p>
      <w:pPr>
        <w:pStyle w:val="ListParagraph"/>
        <w:numPr>
          <w:ilvl w:val="1"/>
          <w:numId w:val="194"/>
        </w:numPr>
        <w:tabs>
          <w:tab w:pos="791" w:val="left" w:leader="none"/>
        </w:tabs>
        <w:spacing w:line="252" w:lineRule="auto" w:before="11" w:after="0"/>
        <w:ind w:left="807" w:right="131" w:hanging="349"/>
        <w:jc w:val="left"/>
        <w:rPr>
          <w:sz w:val="19"/>
        </w:rPr>
      </w:pPr>
      <w:r>
        <w:rPr>
          <w:sz w:val="19"/>
        </w:rPr>
        <w:t>Dermatolojik hastalıkların tanı yöntemlerini bilir ve uygular (Nativ preparat hazırlar,  Wood  bakısı yapar)</w:t>
      </w:r>
    </w:p>
    <w:p>
      <w:pPr>
        <w:pStyle w:val="ListParagraph"/>
        <w:numPr>
          <w:ilvl w:val="1"/>
          <w:numId w:val="194"/>
        </w:numPr>
        <w:tabs>
          <w:tab w:pos="791" w:val="left" w:leader="none"/>
        </w:tabs>
        <w:spacing w:line="252" w:lineRule="auto" w:before="1" w:after="0"/>
        <w:ind w:left="802" w:right="118" w:hanging="344"/>
        <w:jc w:val="left"/>
        <w:rPr>
          <w:sz w:val="19"/>
        </w:rPr>
      </w:pPr>
      <w:r>
        <w:rPr>
          <w:sz w:val="19"/>
        </w:rPr>
        <w:t>Dermatolojik cerrahi tedavileri (kriyoterapi</w:t>
      </w:r>
      <w:r>
        <w:rPr>
          <w:color w:val="1A1A19"/>
          <w:sz w:val="19"/>
        </w:rPr>
        <w:t>, </w:t>
      </w:r>
      <w:r>
        <w:rPr>
          <w:sz w:val="19"/>
        </w:rPr>
        <w:t>elektrokoterizasyon, tırnak cerrahisi ve basit eksizyonlar) hakkında bilgi sahibi</w:t>
      </w:r>
      <w:r>
        <w:rPr>
          <w:spacing w:val="33"/>
          <w:sz w:val="19"/>
        </w:rPr>
        <w:t> </w:t>
      </w:r>
      <w:r>
        <w:rPr>
          <w:sz w:val="19"/>
        </w:rPr>
        <w:t>olur,</w:t>
      </w:r>
    </w:p>
    <w:p>
      <w:pPr>
        <w:pStyle w:val="ListParagraph"/>
        <w:numPr>
          <w:ilvl w:val="1"/>
          <w:numId w:val="194"/>
        </w:numPr>
        <w:tabs>
          <w:tab w:pos="790" w:val="left" w:leader="none"/>
        </w:tabs>
        <w:spacing w:line="240" w:lineRule="auto" w:before="6" w:after="0"/>
        <w:ind w:left="789" w:right="0" w:hanging="331"/>
        <w:jc w:val="left"/>
        <w:rPr>
          <w:sz w:val="19"/>
        </w:rPr>
      </w:pPr>
      <w:r>
        <w:rPr>
          <w:sz w:val="19"/>
        </w:rPr>
        <w:t>Fototerapi ve laser tedavileri hakkında bilgi sahibi </w:t>
      </w:r>
      <w:r>
        <w:rPr>
          <w:spacing w:val="14"/>
          <w:sz w:val="19"/>
        </w:rPr>
        <w:t> </w:t>
      </w:r>
      <w:r>
        <w:rPr>
          <w:sz w:val="19"/>
        </w:rPr>
        <w:t>olur</w:t>
      </w:r>
      <w:r>
        <w:rPr>
          <w:color w:val="1A1A19"/>
          <w:sz w:val="19"/>
        </w:rPr>
        <w:t>,</w:t>
      </w:r>
    </w:p>
    <w:p>
      <w:pPr>
        <w:pStyle w:val="ListParagraph"/>
        <w:numPr>
          <w:ilvl w:val="1"/>
          <w:numId w:val="194"/>
        </w:numPr>
        <w:tabs>
          <w:tab w:pos="792" w:val="left" w:leader="none"/>
        </w:tabs>
        <w:spacing w:line="240" w:lineRule="auto" w:before="7" w:after="0"/>
        <w:ind w:left="791" w:right="0" w:hanging="333"/>
        <w:jc w:val="left"/>
        <w:rPr>
          <w:sz w:val="19"/>
        </w:rPr>
      </w:pPr>
      <w:r>
        <w:rPr>
          <w:sz w:val="19"/>
        </w:rPr>
        <w:t>Temel dermatolojik hastalıkların tedavisi iç</w:t>
      </w:r>
      <w:r>
        <w:rPr>
          <w:color w:val="1A1A19"/>
          <w:sz w:val="19"/>
        </w:rPr>
        <w:t>i</w:t>
      </w:r>
      <w:r>
        <w:rPr>
          <w:sz w:val="19"/>
        </w:rPr>
        <w:t>n reçete</w:t>
      </w:r>
      <w:r>
        <w:rPr>
          <w:spacing w:val="45"/>
          <w:sz w:val="19"/>
        </w:rPr>
        <w:t> </w:t>
      </w:r>
      <w:r>
        <w:rPr>
          <w:sz w:val="19"/>
        </w:rPr>
        <w:t>yazar.</w:t>
      </w:r>
    </w:p>
    <w:p>
      <w:pPr>
        <w:spacing w:after="0" w:line="240" w:lineRule="auto"/>
        <w:jc w:val="left"/>
        <w:rPr>
          <w:sz w:val="19"/>
        </w:rPr>
        <w:sectPr>
          <w:headerReference w:type="default" r:id="rId231"/>
          <w:pgSz w:w="11910" w:h="16840"/>
          <w:pgMar w:header="1332" w:footer="0" w:top="1600" w:bottom="280" w:left="1220" w:right="1160"/>
        </w:sectPr>
      </w:pPr>
    </w:p>
    <w:p>
      <w:pPr>
        <w:pStyle w:val="BodyText"/>
        <w:ind w:left="119"/>
        <w:rPr>
          <w:sz w:val="20"/>
        </w:rPr>
      </w:pPr>
      <w:r>
        <w:rPr/>
        <w:pict>
          <v:line style="position:absolute;mso-position-horizontal-relative:page;mso-position-vertical-relative:page;z-index:-1520104" from="372.617096pt,235.791473pt" to="374.536496pt,235.791473pt" stroked="true" strokeweight=".239934pt" strokecolor="#000000">
            <v:stroke dashstyle="solid"/>
            <w10:wrap type="none"/>
          </v:line>
        </w:pict>
      </w:r>
      <w:r>
        <w:rPr/>
        <w:pict>
          <v:line style="position:absolute;mso-position-horizontal-relative:page;mso-position-vertical-relative:page;z-index:-1520080" from="372.617096pt,290.509583pt" to="374.536496pt,290.509583pt" stroked="true" strokeweight=".239934pt" strokecolor="#000000">
            <v:stroke dashstyle="solid"/>
            <w10:wrap type="none"/>
          </v:line>
        </w:pict>
      </w:r>
      <w:r>
        <w:rPr/>
        <w:pict>
          <v:line style="position:absolute;mso-position-horizontal-relative:page;mso-position-vertical-relative:page;z-index:-1520056" from="372.617096pt,344.267578pt" to="374.536496pt,344.267578pt" stroked="true" strokeweight=".239934pt" strokecolor="#000000">
            <v:stroke dashstyle="solid"/>
            <w10:wrap type="none"/>
          </v:line>
        </w:pict>
      </w:r>
      <w:r>
        <w:rPr/>
        <w:pict>
          <v:line style="position:absolute;mso-position-horizontal-relative:page;mso-position-vertical-relative:page;z-index:-1520032" from="372.617096pt,453.343658pt" to="374.536496pt,453.343658pt" stroked="true" strokeweight=".479867pt" strokecolor="#000000">
            <v:stroke dashstyle="solid"/>
            <w10:wrap type="none"/>
          </v:line>
        </w:pict>
      </w:r>
      <w:r>
        <w:rPr/>
        <w:pict>
          <v:line style="position:absolute;mso-position-horizontal-relative:page;mso-position-vertical-relative:page;z-index:-1520008" from="372.617096pt,509.261658pt" to="374.536496pt,509.261658pt" stroked="true" strokeweight=".479867pt" strokecolor="#000000">
            <v:stroke dashstyle="solid"/>
            <w10:wrap type="none"/>
          </v:line>
        </w:pict>
      </w:r>
      <w:r>
        <w:rPr/>
        <w:pict>
          <v:line style="position:absolute;mso-position-horizontal-relative:page;mso-position-vertical-relative:page;z-index:-1519984" from="372.617096pt,670.775879pt" to="374.536496pt,670.775879pt" stroked="true" strokeweight=".479867pt" strokecolor="#000000">
            <v:stroke dashstyle="solid"/>
            <w10:wrap type="none"/>
          </v:line>
        </w:pict>
      </w:r>
      <w:r>
        <w:rPr>
          <w:sz w:val="20"/>
        </w:rPr>
        <w:pict>
          <v:group style="width:468.9pt;height:25pt;mso-position-horizontal-relative:char;mso-position-vertical-relative:line" coordorigin="0,0" coordsize="9378,500">
            <v:shape style="position:absolute;left:7304;top:0;width:2074;height:499" type="#_x0000_t75" stroked="false">
              <v:imagedata r:id="rId230" o:title=""/>
            </v:shape>
            <v:line style="position:absolute" from="17,41" to="7330,41" stroked="true" strokeweight="1.679536pt" strokecolor="#000000">
              <v:stroke dashstyle="solid"/>
            </v:line>
            <v:shape style="position:absolute;left:0;top:0;width:9378;height:500" type="#_x0000_t202" filled="false" stroked="false">
              <v:textbox inset="0,0,0,0">
                <w:txbxContent>
                  <w:p>
                    <w:pPr>
                      <w:tabs>
                        <w:tab w:pos="9239" w:val="left" w:leader="none"/>
                      </w:tabs>
                      <w:spacing w:line="273" w:lineRule="exact" w:before="0"/>
                      <w:ind w:left="7" w:right="0" w:firstLine="0"/>
                      <w:jc w:val="left"/>
                      <w:rPr>
                        <w:rFonts w:ascii="Times New Roman"/>
                        <w:sz w:val="24"/>
                      </w:rPr>
                    </w:pPr>
                    <w:bookmarkStart w:name="Page 216" w:id="281"/>
                    <w:bookmarkEnd w:id="281"/>
                    <w:r>
                      <w:rPr/>
                    </w:r>
                    <w:r>
                      <w:rPr>
                        <w:rFonts w:ascii="Times New Roman"/>
                        <w:color w:val="383838"/>
                        <w:spacing w:val="-16"/>
                        <w:sz w:val="24"/>
                        <w:u w:val="thick" w:color="000000"/>
                      </w:rPr>
                      <w:t> </w:t>
                    </w:r>
                    <w:r>
                      <w:rPr>
                        <w:rFonts w:ascii="Times New Roman"/>
                        <w:color w:val="383838"/>
                        <w:w w:val="110"/>
                        <w:sz w:val="24"/>
                        <w:u w:val="thick" w:color="000000"/>
                      </w:rPr>
                      <w:t>2</w:t>
                    </w:r>
                    <w:r>
                      <w:rPr>
                        <w:rFonts w:ascii="Times New Roman"/>
                        <w:color w:val="383838"/>
                        <w:sz w:val="24"/>
                        <w:u w:val="thick" w:color="000000"/>
                      </w:rPr>
                      <w:tab/>
                    </w:r>
                  </w:p>
                </w:txbxContent>
              </v:textbox>
              <w10:wrap type="none"/>
            </v:shape>
          </v:group>
        </w:pict>
      </w:r>
      <w:r>
        <w:rPr>
          <w:sz w:val="20"/>
        </w:rPr>
      </w:r>
    </w:p>
    <w:p>
      <w:pPr>
        <w:pStyle w:val="BodyText"/>
        <w:spacing w:before="3"/>
        <w:rPr>
          <w:sz w:val="19"/>
        </w:rPr>
      </w:pPr>
    </w:p>
    <w:p>
      <w:pPr>
        <w:spacing w:before="95"/>
        <w:ind w:left="3023" w:right="0" w:firstLine="0"/>
        <w:jc w:val="left"/>
        <w:rPr>
          <w:b/>
          <w:sz w:val="16"/>
        </w:rPr>
      </w:pPr>
      <w:r>
        <w:rPr/>
        <w:pict>
          <v:line style="position:absolute;mso-position-horizontal-relative:page;mso-position-vertical-relative:paragraph;z-index:-1520128" from="372.617096pt,79.811485pt" to="374.536496pt,79.811485pt" stroked="true" strokeweight=".239934pt" strokecolor="#000000">
            <v:stroke dashstyle="solid"/>
            <w10:wrap type="none"/>
          </v:line>
        </w:pict>
      </w:r>
      <w:r>
        <w:rPr>
          <w:b/>
          <w:color w:val="383838"/>
          <w:w w:val="105"/>
          <w:sz w:val="16"/>
        </w:rPr>
        <w:t>DÖNEM 5 DERMATOLOJİ STAJ PROGRAM!</w:t>
      </w:r>
    </w:p>
    <w:p>
      <w:pPr>
        <w:pStyle w:val="BodyText"/>
        <w:spacing w:before="8"/>
        <w:rPr>
          <w:b/>
          <w:sz w:val="18"/>
        </w:rPr>
      </w:pPr>
    </w:p>
    <w:tbl>
      <w:tblPr>
        <w:tblW w:w="0" w:type="auto"/>
        <w:jc w:val="left"/>
        <w:tblInd w:w="1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78"/>
        <w:gridCol w:w="198"/>
        <w:gridCol w:w="4751"/>
        <w:gridCol w:w="679"/>
        <w:gridCol w:w="884"/>
        <w:gridCol w:w="75"/>
        <w:gridCol w:w="72"/>
        <w:gridCol w:w="72"/>
        <w:gridCol w:w="72"/>
        <w:gridCol w:w="72"/>
        <w:gridCol w:w="72"/>
        <w:gridCol w:w="72"/>
        <w:gridCol w:w="303"/>
        <w:gridCol w:w="1524"/>
      </w:tblGrid>
      <w:tr>
        <w:trPr>
          <w:trHeight w:val="442" w:hRule="exact"/>
        </w:trPr>
        <w:tc>
          <w:tcPr>
            <w:tcW w:w="677" w:type="dxa"/>
            <w:gridSpan w:val="2"/>
            <w:tcBorders>
              <w:right w:val="single" w:sz="2" w:space="0" w:color="000000"/>
            </w:tcBorders>
          </w:tcPr>
          <w:p>
            <w:pPr>
              <w:pStyle w:val="TableParagraph"/>
              <w:spacing w:before="123"/>
              <w:ind w:left="155"/>
              <w:rPr>
                <w:b/>
                <w:sz w:val="16"/>
              </w:rPr>
            </w:pPr>
            <w:r>
              <w:rPr>
                <w:b/>
                <w:color w:val="383838"/>
                <w:w w:val="105"/>
                <w:sz w:val="16"/>
              </w:rPr>
              <w:t>Gün</w:t>
            </w:r>
          </w:p>
        </w:tc>
        <w:tc>
          <w:tcPr>
            <w:tcW w:w="4751" w:type="dxa"/>
            <w:tcBorders>
              <w:left w:val="single" w:sz="2" w:space="0" w:color="000000"/>
              <w:right w:val="single" w:sz="4" w:space="0" w:color="000000"/>
            </w:tcBorders>
          </w:tcPr>
          <w:p>
            <w:pPr>
              <w:pStyle w:val="TableParagraph"/>
              <w:spacing w:before="123"/>
              <w:ind w:left="1753" w:right="1754"/>
              <w:jc w:val="center"/>
              <w:rPr>
                <w:b/>
                <w:sz w:val="16"/>
              </w:rPr>
            </w:pPr>
            <w:r>
              <w:rPr>
                <w:b/>
                <w:color w:val="383838"/>
                <w:w w:val="105"/>
                <w:sz w:val="16"/>
              </w:rPr>
              <w:t>Dersin Konusu</w:t>
            </w:r>
          </w:p>
        </w:tc>
        <w:tc>
          <w:tcPr>
            <w:tcW w:w="679" w:type="dxa"/>
            <w:tcBorders>
              <w:left w:val="single" w:sz="4" w:space="0" w:color="000000"/>
              <w:right w:val="single" w:sz="4" w:space="0" w:color="000000"/>
            </w:tcBorders>
          </w:tcPr>
          <w:p>
            <w:pPr>
              <w:pStyle w:val="TableParagraph"/>
              <w:spacing w:line="268" w:lineRule="auto" w:before="18"/>
              <w:ind w:left="157" w:right="128" w:hanging="10"/>
              <w:rPr>
                <w:b/>
                <w:sz w:val="16"/>
              </w:rPr>
            </w:pPr>
            <w:r>
              <w:rPr>
                <w:b/>
                <w:color w:val="383838"/>
                <w:w w:val="105"/>
                <w:sz w:val="16"/>
              </w:rPr>
              <w:t>Süre Saat</w:t>
            </w:r>
          </w:p>
        </w:tc>
        <w:tc>
          <w:tcPr>
            <w:tcW w:w="1694" w:type="dxa"/>
            <w:gridSpan w:val="9"/>
            <w:tcBorders>
              <w:left w:val="single" w:sz="4" w:space="0" w:color="000000"/>
              <w:right w:val="single" w:sz="4" w:space="0" w:color="000000"/>
            </w:tcBorders>
          </w:tcPr>
          <w:p>
            <w:pPr>
              <w:pStyle w:val="TableParagraph"/>
              <w:spacing w:before="123"/>
              <w:ind w:left="177"/>
              <w:rPr>
                <w:b/>
                <w:sz w:val="16"/>
              </w:rPr>
            </w:pPr>
            <w:r>
              <w:rPr>
                <w:b/>
                <w:color w:val="383838"/>
                <w:w w:val="105"/>
                <w:sz w:val="16"/>
              </w:rPr>
              <w:t>Etkinliğinin Türü</w:t>
            </w:r>
          </w:p>
        </w:tc>
        <w:tc>
          <w:tcPr>
            <w:tcW w:w="1524" w:type="dxa"/>
            <w:tcBorders>
              <w:left w:val="single" w:sz="4" w:space="0" w:color="000000"/>
            </w:tcBorders>
          </w:tcPr>
          <w:p>
            <w:pPr>
              <w:pStyle w:val="TableParagraph"/>
              <w:spacing w:before="123"/>
              <w:ind w:left="187"/>
              <w:rPr>
                <w:b/>
                <w:sz w:val="16"/>
              </w:rPr>
            </w:pPr>
            <w:r>
              <w:rPr>
                <w:b/>
                <w:color w:val="383838"/>
                <w:w w:val="105"/>
                <w:sz w:val="16"/>
              </w:rPr>
              <w:t>Öğretim Üyesi</w:t>
            </w:r>
          </w:p>
        </w:tc>
      </w:tr>
      <w:tr>
        <w:trPr>
          <w:trHeight w:val="231" w:hRule="exact"/>
        </w:trPr>
        <w:tc>
          <w:tcPr>
            <w:tcW w:w="478" w:type="dxa"/>
            <w:tcBorders>
              <w:bottom w:val="nil"/>
              <w:right w:val="nil"/>
            </w:tcBorders>
          </w:tcPr>
          <w:p>
            <w:pPr/>
          </w:p>
        </w:tc>
        <w:tc>
          <w:tcPr>
            <w:tcW w:w="198" w:type="dxa"/>
            <w:tcBorders>
              <w:left w:val="nil"/>
              <w:bottom w:val="nil"/>
              <w:right w:val="single" w:sz="2" w:space="0" w:color="000000"/>
            </w:tcBorders>
          </w:tcPr>
          <w:p>
            <w:pPr/>
          </w:p>
        </w:tc>
        <w:tc>
          <w:tcPr>
            <w:tcW w:w="4751" w:type="dxa"/>
            <w:tcBorders>
              <w:left w:val="single" w:sz="2" w:space="0" w:color="000000"/>
              <w:bottom w:val="nil"/>
              <w:right w:val="single" w:sz="4" w:space="0" w:color="000000"/>
            </w:tcBorders>
          </w:tcPr>
          <w:p>
            <w:pPr>
              <w:pStyle w:val="TableParagraph"/>
              <w:spacing w:before="18"/>
              <w:ind w:left="100"/>
              <w:rPr>
                <w:sz w:val="16"/>
              </w:rPr>
            </w:pPr>
            <w:r>
              <w:rPr>
                <w:color w:val="383838"/>
                <w:w w:val="105"/>
                <w:sz w:val="16"/>
              </w:rPr>
              <w:t>Dermatolojik muayene yöntemleri ve tedavi</w:t>
            </w:r>
          </w:p>
        </w:tc>
        <w:tc>
          <w:tcPr>
            <w:tcW w:w="679" w:type="dxa"/>
            <w:tcBorders>
              <w:left w:val="single" w:sz="4" w:space="0" w:color="000000"/>
              <w:bottom w:val="nil"/>
              <w:right w:val="single" w:sz="4" w:space="0" w:color="000000"/>
            </w:tcBorders>
          </w:tcPr>
          <w:p>
            <w:pPr>
              <w:pStyle w:val="TableParagraph"/>
              <w:spacing w:before="9"/>
              <w:ind w:right="12"/>
              <w:jc w:val="center"/>
              <w:rPr>
                <w:rFonts w:ascii="Times New Roman"/>
                <w:sz w:val="17"/>
              </w:rPr>
            </w:pPr>
            <w:r>
              <w:rPr>
                <w:rFonts w:ascii="Times New Roman"/>
                <w:color w:val="383838"/>
                <w:w w:val="105"/>
                <w:sz w:val="17"/>
              </w:rPr>
              <w:t>1</w:t>
            </w:r>
          </w:p>
        </w:tc>
        <w:tc>
          <w:tcPr>
            <w:tcW w:w="884" w:type="dxa"/>
            <w:vMerge w:val="restart"/>
            <w:tcBorders>
              <w:left w:val="single" w:sz="4" w:space="0" w:color="000000"/>
              <w:right w:val="nil"/>
            </w:tcBorders>
          </w:tcPr>
          <w:p>
            <w:pPr>
              <w:pStyle w:val="TableParagraph"/>
              <w:spacing w:line="276" w:lineRule="auto" w:before="18"/>
              <w:ind w:left="95" w:right="231"/>
              <w:rPr>
                <w:sz w:val="16"/>
              </w:rPr>
            </w:pPr>
            <w:r>
              <w:rPr>
                <w:color w:val="383838"/>
                <w:w w:val="105"/>
                <w:sz w:val="16"/>
              </w:rPr>
              <w:t>Sunum Sunum</w:t>
            </w:r>
          </w:p>
          <w:p>
            <w:pPr>
              <w:pStyle w:val="TableParagraph"/>
              <w:spacing w:line="276" w:lineRule="auto"/>
              <w:ind w:left="95" w:right="7" w:hanging="65"/>
              <w:rPr>
                <w:sz w:val="16"/>
              </w:rPr>
            </w:pPr>
            <w:r>
              <w:rPr>
                <w:color w:val="383838"/>
                <w:w w:val="110"/>
                <w:sz w:val="16"/>
              </w:rPr>
              <w:t>.uygulama </w:t>
            </w:r>
            <w:r>
              <w:rPr>
                <w:color w:val="383838"/>
                <w:w w:val="105"/>
                <w:sz w:val="16"/>
              </w:rPr>
              <w:t>Uygulama</w:t>
            </w:r>
          </w:p>
        </w:tc>
        <w:tc>
          <w:tcPr>
            <w:tcW w:w="75" w:type="dxa"/>
            <w:vMerge w:val="restart"/>
            <w:tcBorders>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35"/>
              <w:ind w:left="27"/>
              <w:rPr>
                <w:rFonts w:ascii="Times New Roman"/>
                <w:sz w:val="6"/>
              </w:rPr>
            </w:pPr>
            <w:r>
              <w:rPr>
                <w:rFonts w:ascii="Times New Roman"/>
                <w:color w:val="383838"/>
                <w:w w:val="110"/>
                <w:sz w:val="6"/>
              </w:rPr>
              <w:t>-</w:t>
            </w:r>
          </w:p>
        </w:tc>
        <w:tc>
          <w:tcPr>
            <w:tcW w:w="72" w:type="dxa"/>
            <w:vMerge w:val="restart"/>
            <w:tcBorders>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35"/>
              <w:jc w:val="center"/>
              <w:rPr>
                <w:rFonts w:ascii="Times New Roman"/>
                <w:sz w:val="6"/>
              </w:rPr>
            </w:pPr>
            <w:r>
              <w:rPr>
                <w:rFonts w:ascii="Times New Roman"/>
                <w:color w:val="383838"/>
                <w:w w:val="110"/>
                <w:sz w:val="6"/>
              </w:rPr>
              <w:t>-</w:t>
            </w:r>
          </w:p>
        </w:tc>
        <w:tc>
          <w:tcPr>
            <w:tcW w:w="72" w:type="dxa"/>
            <w:vMerge w:val="restart"/>
            <w:tcBorders>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35"/>
              <w:jc w:val="center"/>
              <w:rPr>
                <w:rFonts w:ascii="Times New Roman"/>
                <w:sz w:val="6"/>
              </w:rPr>
            </w:pPr>
            <w:r>
              <w:rPr>
                <w:rFonts w:ascii="Times New Roman"/>
                <w:color w:val="383838"/>
                <w:w w:val="110"/>
                <w:sz w:val="6"/>
              </w:rPr>
              <w:t>-</w:t>
            </w:r>
          </w:p>
        </w:tc>
        <w:tc>
          <w:tcPr>
            <w:tcW w:w="72" w:type="dxa"/>
            <w:vMerge w:val="restart"/>
            <w:tcBorders>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35"/>
              <w:jc w:val="center"/>
              <w:rPr>
                <w:rFonts w:ascii="Times New Roman"/>
                <w:sz w:val="6"/>
              </w:rPr>
            </w:pPr>
            <w:r>
              <w:rPr>
                <w:rFonts w:ascii="Times New Roman"/>
                <w:color w:val="383838"/>
                <w:w w:val="110"/>
                <w:sz w:val="6"/>
              </w:rPr>
              <w:t>-</w:t>
            </w:r>
          </w:p>
        </w:tc>
        <w:tc>
          <w:tcPr>
            <w:tcW w:w="72" w:type="dxa"/>
            <w:vMerge w:val="restart"/>
            <w:tcBorders>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35"/>
              <w:jc w:val="center"/>
              <w:rPr>
                <w:rFonts w:ascii="Times New Roman"/>
                <w:sz w:val="6"/>
              </w:rPr>
            </w:pPr>
            <w:r>
              <w:rPr>
                <w:rFonts w:ascii="Times New Roman"/>
                <w:color w:val="383838"/>
                <w:w w:val="110"/>
                <w:sz w:val="6"/>
              </w:rPr>
              <w:t>-</w:t>
            </w:r>
          </w:p>
        </w:tc>
        <w:tc>
          <w:tcPr>
            <w:tcW w:w="72" w:type="dxa"/>
            <w:vMerge w:val="restart"/>
            <w:tcBorders>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35"/>
              <w:jc w:val="center"/>
              <w:rPr>
                <w:rFonts w:ascii="Times New Roman"/>
                <w:sz w:val="6"/>
              </w:rPr>
            </w:pPr>
            <w:r>
              <w:rPr>
                <w:rFonts w:ascii="Times New Roman"/>
                <w:color w:val="5D5D5D"/>
                <w:w w:val="110"/>
                <w:sz w:val="6"/>
              </w:rPr>
              <w:t>-</w:t>
            </w:r>
          </w:p>
        </w:tc>
        <w:tc>
          <w:tcPr>
            <w:tcW w:w="72" w:type="dxa"/>
            <w:vMerge w:val="restart"/>
            <w:tcBorders>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35"/>
              <w:jc w:val="center"/>
              <w:rPr>
                <w:rFonts w:ascii="Times New Roman"/>
                <w:sz w:val="6"/>
              </w:rPr>
            </w:pPr>
            <w:r>
              <w:rPr>
                <w:rFonts w:ascii="Times New Roman"/>
                <w:color w:val="383838"/>
                <w:w w:val="110"/>
                <w:sz w:val="6"/>
              </w:rPr>
              <w:t>-</w:t>
            </w:r>
          </w:p>
        </w:tc>
        <w:tc>
          <w:tcPr>
            <w:tcW w:w="303" w:type="dxa"/>
            <w:vMerge w:val="restart"/>
            <w:tcBorders>
              <w:left w:val="nil"/>
              <w:right w:val="single" w:sz="4" w:space="0" w:color="000000"/>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35"/>
              <w:ind w:left="24"/>
              <w:rPr>
                <w:rFonts w:ascii="Times New Roman"/>
                <w:sz w:val="6"/>
              </w:rPr>
            </w:pPr>
            <w:r>
              <w:rPr>
                <w:rFonts w:ascii="Times New Roman"/>
                <w:color w:val="383838"/>
                <w:w w:val="110"/>
                <w:sz w:val="6"/>
              </w:rPr>
              <w:t>-</w:t>
            </w:r>
          </w:p>
        </w:tc>
        <w:tc>
          <w:tcPr>
            <w:tcW w:w="1524" w:type="dxa"/>
            <w:tcBorders>
              <w:left w:val="single" w:sz="4" w:space="0" w:color="000000"/>
              <w:bottom w:val="nil"/>
            </w:tcBorders>
          </w:tcPr>
          <w:p>
            <w:pPr>
              <w:pStyle w:val="TableParagraph"/>
              <w:spacing w:before="18"/>
              <w:ind w:left="99"/>
              <w:rPr>
                <w:sz w:val="16"/>
              </w:rPr>
            </w:pPr>
            <w:r>
              <w:rPr>
                <w:color w:val="383838"/>
                <w:w w:val="105"/>
                <w:sz w:val="16"/>
              </w:rPr>
              <w:t>G İkizoğlu</w:t>
            </w:r>
          </w:p>
        </w:tc>
      </w:tr>
      <w:tr>
        <w:trPr>
          <w:trHeight w:val="209" w:hRule="exact"/>
        </w:trPr>
        <w:tc>
          <w:tcPr>
            <w:tcW w:w="478" w:type="dxa"/>
            <w:tcBorders>
              <w:top w:val="nil"/>
              <w:bottom w:val="nil"/>
              <w:right w:val="nil"/>
            </w:tcBorders>
          </w:tcPr>
          <w:p>
            <w:pPr/>
          </w:p>
        </w:tc>
        <w:tc>
          <w:tcPr>
            <w:tcW w:w="198" w:type="dxa"/>
            <w:tcBorders>
              <w:top w:val="nil"/>
              <w:left w:val="nil"/>
              <w:bottom w:val="nil"/>
              <w:right w:val="single" w:sz="2" w:space="0" w:color="000000"/>
            </w:tcBorders>
          </w:tcPr>
          <w:p>
            <w:pPr/>
          </w:p>
        </w:tc>
        <w:tc>
          <w:tcPr>
            <w:tcW w:w="4751" w:type="dxa"/>
            <w:tcBorders>
              <w:top w:val="nil"/>
              <w:left w:val="single" w:sz="2" w:space="0" w:color="000000"/>
              <w:bottom w:val="nil"/>
              <w:right w:val="single" w:sz="4" w:space="0" w:color="000000"/>
            </w:tcBorders>
          </w:tcPr>
          <w:p>
            <w:pPr>
              <w:pStyle w:val="TableParagraph"/>
              <w:spacing w:before="13"/>
              <w:ind w:left="100"/>
              <w:rPr>
                <w:sz w:val="16"/>
              </w:rPr>
            </w:pPr>
            <w:r>
              <w:rPr>
                <w:color w:val="383838"/>
                <w:w w:val="105"/>
                <w:sz w:val="16"/>
              </w:rPr>
              <w:t>Elementer lezyonlar</w:t>
            </w:r>
          </w:p>
        </w:tc>
        <w:tc>
          <w:tcPr>
            <w:tcW w:w="679" w:type="dxa"/>
            <w:tcBorders>
              <w:top w:val="nil"/>
              <w:left w:val="single" w:sz="4" w:space="0" w:color="000000"/>
              <w:bottom w:val="nil"/>
              <w:right w:val="single" w:sz="4" w:space="0" w:color="000000"/>
            </w:tcBorders>
          </w:tcPr>
          <w:p>
            <w:pPr>
              <w:pStyle w:val="TableParagraph"/>
              <w:spacing w:before="4"/>
              <w:ind w:right="13"/>
              <w:jc w:val="center"/>
              <w:rPr>
                <w:rFonts w:ascii="Times New Roman"/>
                <w:sz w:val="17"/>
              </w:rPr>
            </w:pPr>
            <w:r>
              <w:rPr>
                <w:rFonts w:ascii="Times New Roman"/>
                <w:color w:val="383838"/>
                <w:w w:val="104"/>
                <w:sz w:val="17"/>
              </w:rPr>
              <w:t>1</w:t>
            </w:r>
          </w:p>
        </w:tc>
        <w:tc>
          <w:tcPr>
            <w:tcW w:w="884" w:type="dxa"/>
            <w:vMerge/>
            <w:tcBorders>
              <w:left w:val="single" w:sz="4" w:space="0" w:color="000000"/>
              <w:right w:val="nil"/>
            </w:tcBorders>
          </w:tcPr>
          <w:p>
            <w:pPr/>
          </w:p>
        </w:tc>
        <w:tc>
          <w:tcPr>
            <w:tcW w:w="75"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303" w:type="dxa"/>
            <w:vMerge/>
            <w:tcBorders>
              <w:left w:val="nil"/>
              <w:right w:val="single" w:sz="4" w:space="0" w:color="000000"/>
            </w:tcBorders>
          </w:tcPr>
          <w:p>
            <w:pPr/>
          </w:p>
        </w:tc>
        <w:tc>
          <w:tcPr>
            <w:tcW w:w="1524" w:type="dxa"/>
            <w:tcBorders>
              <w:top w:val="nil"/>
              <w:left w:val="single" w:sz="4" w:space="0" w:color="000000"/>
              <w:bottom w:val="nil"/>
            </w:tcBorders>
          </w:tcPr>
          <w:p>
            <w:pPr>
              <w:pStyle w:val="TableParagraph"/>
              <w:spacing w:before="13"/>
              <w:ind w:left="95"/>
              <w:rPr>
                <w:sz w:val="16"/>
              </w:rPr>
            </w:pPr>
            <w:r>
              <w:rPr>
                <w:color w:val="383838"/>
                <w:w w:val="105"/>
                <w:sz w:val="16"/>
              </w:rPr>
              <w:t>Ü Türsen</w:t>
            </w:r>
          </w:p>
        </w:tc>
      </w:tr>
      <w:tr>
        <w:trPr>
          <w:trHeight w:val="222" w:hRule="exact"/>
        </w:trPr>
        <w:tc>
          <w:tcPr>
            <w:tcW w:w="478" w:type="dxa"/>
            <w:tcBorders>
              <w:top w:val="nil"/>
              <w:bottom w:val="nil"/>
              <w:right w:val="nil"/>
            </w:tcBorders>
          </w:tcPr>
          <w:p>
            <w:pPr>
              <w:pStyle w:val="TableParagraph"/>
              <w:spacing w:before="6"/>
              <w:ind w:right="75"/>
              <w:jc w:val="right"/>
              <w:rPr>
                <w:rFonts w:ascii="Times New Roman"/>
                <w:sz w:val="17"/>
              </w:rPr>
            </w:pPr>
            <w:r>
              <w:rPr>
                <w:rFonts w:ascii="Times New Roman"/>
                <w:color w:val="383838"/>
                <w:sz w:val="17"/>
              </w:rPr>
              <w:t>1.</w:t>
            </w:r>
          </w:p>
        </w:tc>
        <w:tc>
          <w:tcPr>
            <w:tcW w:w="198" w:type="dxa"/>
            <w:tcBorders>
              <w:top w:val="nil"/>
              <w:left w:val="nil"/>
              <w:bottom w:val="nil"/>
              <w:right w:val="single" w:sz="2" w:space="0" w:color="000000"/>
            </w:tcBorders>
          </w:tcPr>
          <w:p>
            <w:pPr>
              <w:pStyle w:val="TableParagraph"/>
              <w:spacing w:before="15"/>
              <w:ind w:right="12"/>
              <w:jc w:val="center"/>
              <w:rPr>
                <w:sz w:val="16"/>
              </w:rPr>
            </w:pPr>
            <w:r>
              <w:rPr>
                <w:color w:val="383838"/>
                <w:w w:val="103"/>
                <w:sz w:val="16"/>
              </w:rPr>
              <w:t>.</w:t>
            </w:r>
          </w:p>
        </w:tc>
        <w:tc>
          <w:tcPr>
            <w:tcW w:w="4751" w:type="dxa"/>
            <w:tcBorders>
              <w:top w:val="nil"/>
              <w:left w:val="single" w:sz="2" w:space="0" w:color="000000"/>
              <w:bottom w:val="nil"/>
              <w:right w:val="single" w:sz="4" w:space="0" w:color="000000"/>
            </w:tcBorders>
          </w:tcPr>
          <w:p>
            <w:pPr>
              <w:pStyle w:val="TableParagraph"/>
              <w:spacing w:before="15"/>
              <w:ind w:left="100"/>
              <w:rPr>
                <w:sz w:val="16"/>
              </w:rPr>
            </w:pPr>
            <w:r>
              <w:rPr>
                <w:color w:val="383838"/>
                <w:w w:val="105"/>
                <w:sz w:val="16"/>
              </w:rPr>
              <w:t>Servis ve rıoliklinik U}'gularnaları.</w:t>
            </w:r>
          </w:p>
        </w:tc>
        <w:tc>
          <w:tcPr>
            <w:tcW w:w="679" w:type="dxa"/>
            <w:tcBorders>
              <w:top w:val="nil"/>
              <w:left w:val="single" w:sz="4" w:space="0" w:color="000000"/>
              <w:bottom w:val="nil"/>
              <w:right w:val="single" w:sz="4" w:space="0" w:color="000000"/>
            </w:tcBorders>
          </w:tcPr>
          <w:p>
            <w:pPr>
              <w:pStyle w:val="TableParagraph"/>
              <w:spacing w:line="178" w:lineRule="exact" w:before="2"/>
              <w:ind w:right="1"/>
              <w:jc w:val="center"/>
              <w:rPr>
                <w:rFonts w:ascii="Times New Roman"/>
                <w:sz w:val="17"/>
              </w:rPr>
            </w:pPr>
            <w:r>
              <w:rPr>
                <w:rFonts w:ascii="Times New Roman"/>
                <w:color w:val="383838"/>
                <w:w w:val="105"/>
                <w:sz w:val="17"/>
              </w:rPr>
              <w:t>2</w:t>
            </w:r>
          </w:p>
          <w:p>
            <w:pPr>
              <w:pStyle w:val="TableParagraph"/>
              <w:spacing w:line="40" w:lineRule="exact"/>
              <w:ind w:left="436"/>
              <w:rPr>
                <w:sz w:val="5"/>
              </w:rPr>
            </w:pPr>
            <w:r>
              <w:rPr>
                <w:color w:val="383838"/>
                <w:w w:val="110"/>
                <w:sz w:val="5"/>
              </w:rPr>
              <w:t>...</w:t>
            </w:r>
          </w:p>
        </w:tc>
        <w:tc>
          <w:tcPr>
            <w:tcW w:w="884" w:type="dxa"/>
            <w:vMerge/>
            <w:tcBorders>
              <w:left w:val="single" w:sz="4" w:space="0" w:color="000000"/>
              <w:right w:val="nil"/>
            </w:tcBorders>
          </w:tcPr>
          <w:p>
            <w:pPr/>
          </w:p>
        </w:tc>
        <w:tc>
          <w:tcPr>
            <w:tcW w:w="75"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303" w:type="dxa"/>
            <w:vMerge/>
            <w:tcBorders>
              <w:left w:val="nil"/>
              <w:right w:val="single" w:sz="4" w:space="0" w:color="000000"/>
            </w:tcBorders>
          </w:tcPr>
          <w:p>
            <w:pPr/>
          </w:p>
        </w:tc>
        <w:tc>
          <w:tcPr>
            <w:tcW w:w="1524" w:type="dxa"/>
            <w:tcBorders>
              <w:top w:val="nil"/>
              <w:left w:val="single" w:sz="4" w:space="0" w:color="000000"/>
              <w:bottom w:val="nil"/>
            </w:tcBorders>
          </w:tcPr>
          <w:p>
            <w:pPr/>
          </w:p>
        </w:tc>
      </w:tr>
      <w:tr>
        <w:trPr>
          <w:trHeight w:val="200" w:hRule="exact"/>
        </w:trPr>
        <w:tc>
          <w:tcPr>
            <w:tcW w:w="478" w:type="dxa"/>
            <w:tcBorders>
              <w:top w:val="nil"/>
              <w:bottom w:val="nil"/>
              <w:right w:val="nil"/>
            </w:tcBorders>
          </w:tcPr>
          <w:p>
            <w:pPr/>
          </w:p>
        </w:tc>
        <w:tc>
          <w:tcPr>
            <w:tcW w:w="198" w:type="dxa"/>
            <w:tcBorders>
              <w:top w:val="nil"/>
              <w:left w:val="nil"/>
              <w:bottom w:val="nil"/>
              <w:right w:val="single" w:sz="2" w:space="0" w:color="000000"/>
            </w:tcBorders>
          </w:tcPr>
          <w:p>
            <w:pPr/>
          </w:p>
        </w:tc>
        <w:tc>
          <w:tcPr>
            <w:tcW w:w="4751" w:type="dxa"/>
            <w:tcBorders>
              <w:top w:val="nil"/>
              <w:left w:val="single" w:sz="2" w:space="0" w:color="000000"/>
              <w:bottom w:val="nil"/>
              <w:right w:val="single" w:sz="4" w:space="0" w:color="000000"/>
            </w:tcBorders>
          </w:tcPr>
          <w:p>
            <w:pPr>
              <w:pStyle w:val="TableParagraph"/>
              <w:spacing w:before="4"/>
              <w:ind w:left="100"/>
              <w:rPr>
                <w:sz w:val="16"/>
              </w:rPr>
            </w:pPr>
            <w:r>
              <w:rPr>
                <w:color w:val="383838"/>
                <w:w w:val="105"/>
                <w:sz w:val="16"/>
              </w:rPr>
              <w:t>Servis ve poliklinik uygulamaları</w:t>
            </w:r>
          </w:p>
        </w:tc>
        <w:tc>
          <w:tcPr>
            <w:tcW w:w="679" w:type="dxa"/>
            <w:tcBorders>
              <w:top w:val="nil"/>
              <w:left w:val="single" w:sz="4" w:space="0" w:color="000000"/>
              <w:bottom w:val="nil"/>
              <w:right w:val="single" w:sz="4" w:space="0" w:color="000000"/>
            </w:tcBorders>
          </w:tcPr>
          <w:p>
            <w:pPr>
              <w:pStyle w:val="TableParagraph"/>
              <w:spacing w:line="191" w:lineRule="exact"/>
              <w:ind w:right="1"/>
              <w:jc w:val="center"/>
              <w:rPr>
                <w:rFonts w:ascii="Times New Roman"/>
                <w:sz w:val="17"/>
              </w:rPr>
            </w:pPr>
            <w:r>
              <w:rPr>
                <w:rFonts w:ascii="Times New Roman"/>
                <w:color w:val="383838"/>
                <w:w w:val="103"/>
                <w:sz w:val="17"/>
              </w:rPr>
              <w:t>2</w:t>
            </w:r>
          </w:p>
        </w:tc>
        <w:tc>
          <w:tcPr>
            <w:tcW w:w="884" w:type="dxa"/>
            <w:vMerge/>
            <w:tcBorders>
              <w:left w:val="single" w:sz="4" w:space="0" w:color="000000"/>
              <w:right w:val="nil"/>
            </w:tcBorders>
          </w:tcPr>
          <w:p>
            <w:pPr/>
          </w:p>
        </w:tc>
        <w:tc>
          <w:tcPr>
            <w:tcW w:w="75"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303" w:type="dxa"/>
            <w:vMerge/>
            <w:tcBorders>
              <w:left w:val="nil"/>
              <w:right w:val="single" w:sz="4" w:space="0" w:color="000000"/>
            </w:tcBorders>
          </w:tcPr>
          <w:p>
            <w:pPr/>
          </w:p>
        </w:tc>
        <w:tc>
          <w:tcPr>
            <w:tcW w:w="1524" w:type="dxa"/>
            <w:tcBorders>
              <w:top w:val="nil"/>
              <w:left w:val="single" w:sz="4" w:space="0" w:color="000000"/>
              <w:bottom w:val="nil"/>
            </w:tcBorders>
          </w:tcPr>
          <w:p>
            <w:pPr/>
          </w:p>
        </w:tc>
      </w:tr>
      <w:tr>
        <w:trPr>
          <w:trHeight w:val="199" w:hRule="exact"/>
        </w:trPr>
        <w:tc>
          <w:tcPr>
            <w:tcW w:w="478" w:type="dxa"/>
            <w:tcBorders>
              <w:top w:val="nil"/>
              <w:bottom w:val="single" w:sz="4" w:space="0" w:color="000000"/>
              <w:right w:val="nil"/>
            </w:tcBorders>
          </w:tcPr>
          <w:p>
            <w:pPr/>
          </w:p>
        </w:tc>
        <w:tc>
          <w:tcPr>
            <w:tcW w:w="198" w:type="dxa"/>
            <w:tcBorders>
              <w:top w:val="nil"/>
              <w:left w:val="nil"/>
              <w:bottom w:val="single" w:sz="4" w:space="0" w:color="000000"/>
              <w:right w:val="single" w:sz="2" w:space="0" w:color="000000"/>
            </w:tcBorders>
          </w:tcPr>
          <w:p>
            <w:pPr/>
          </w:p>
        </w:tc>
        <w:tc>
          <w:tcPr>
            <w:tcW w:w="4751" w:type="dxa"/>
            <w:tcBorders>
              <w:top w:val="nil"/>
              <w:left w:val="single" w:sz="2" w:space="0" w:color="000000"/>
              <w:bottom w:val="single" w:sz="4" w:space="0" w:color="000000"/>
              <w:right w:val="single" w:sz="4" w:space="0" w:color="000000"/>
            </w:tcBorders>
          </w:tcPr>
          <w:p>
            <w:pPr>
              <w:pStyle w:val="TableParagraph"/>
              <w:spacing w:before="5"/>
              <w:ind w:left="100"/>
              <w:rPr>
                <w:sz w:val="16"/>
              </w:rPr>
            </w:pPr>
            <w:r>
              <w:rPr>
                <w:color w:val="383838"/>
                <w:w w:val="105"/>
                <w:sz w:val="16"/>
              </w:rPr>
              <w:t>Serbest Çalışma</w:t>
            </w:r>
          </w:p>
        </w:tc>
        <w:tc>
          <w:tcPr>
            <w:tcW w:w="679" w:type="dxa"/>
            <w:tcBorders>
              <w:top w:val="nil"/>
              <w:left w:val="single" w:sz="4" w:space="0" w:color="000000"/>
              <w:bottom w:val="single" w:sz="4" w:space="0" w:color="000000"/>
              <w:right w:val="single" w:sz="4" w:space="0" w:color="000000"/>
            </w:tcBorders>
          </w:tcPr>
          <w:p>
            <w:pPr>
              <w:pStyle w:val="TableParagraph"/>
              <w:spacing w:before="2"/>
              <w:ind w:right="1"/>
              <w:jc w:val="center"/>
              <w:rPr>
                <w:rFonts w:ascii="Times New Roman"/>
                <w:sz w:val="17"/>
              </w:rPr>
            </w:pPr>
            <w:r>
              <w:rPr>
                <w:rFonts w:ascii="Times New Roman"/>
                <w:color w:val="383838"/>
                <w:w w:val="105"/>
                <w:sz w:val="17"/>
              </w:rPr>
              <w:t>2</w:t>
            </w:r>
          </w:p>
        </w:tc>
        <w:tc>
          <w:tcPr>
            <w:tcW w:w="884" w:type="dxa"/>
            <w:vMerge/>
            <w:tcBorders>
              <w:left w:val="single" w:sz="4" w:space="0" w:color="000000"/>
              <w:bottom w:val="single" w:sz="4" w:space="0" w:color="000000"/>
              <w:right w:val="nil"/>
            </w:tcBorders>
          </w:tcPr>
          <w:p>
            <w:pPr/>
          </w:p>
        </w:tc>
        <w:tc>
          <w:tcPr>
            <w:tcW w:w="75"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303" w:type="dxa"/>
            <w:vMerge/>
            <w:tcBorders>
              <w:left w:val="nil"/>
              <w:bottom w:val="single" w:sz="4" w:space="0" w:color="000000"/>
              <w:right w:val="single" w:sz="4" w:space="0" w:color="000000"/>
            </w:tcBorders>
          </w:tcPr>
          <w:p>
            <w:pPr/>
          </w:p>
        </w:tc>
        <w:tc>
          <w:tcPr>
            <w:tcW w:w="1524" w:type="dxa"/>
            <w:tcBorders>
              <w:top w:val="nil"/>
              <w:left w:val="single" w:sz="4" w:space="0" w:color="000000"/>
              <w:bottom w:val="single" w:sz="4" w:space="0" w:color="000000"/>
            </w:tcBorders>
          </w:tcPr>
          <w:p>
            <w:pPr/>
          </w:p>
        </w:tc>
      </w:tr>
      <w:tr>
        <w:trPr>
          <w:trHeight w:val="245" w:hRule="exact"/>
        </w:trPr>
        <w:tc>
          <w:tcPr>
            <w:tcW w:w="478" w:type="dxa"/>
            <w:tcBorders>
              <w:top w:val="single" w:sz="4" w:space="0" w:color="000000"/>
              <w:bottom w:val="nil"/>
              <w:right w:val="nil"/>
            </w:tcBorders>
          </w:tcPr>
          <w:p>
            <w:pPr/>
          </w:p>
        </w:tc>
        <w:tc>
          <w:tcPr>
            <w:tcW w:w="198" w:type="dxa"/>
            <w:tcBorders>
              <w:top w:val="single" w:sz="4" w:space="0" w:color="000000"/>
              <w:left w:val="nil"/>
              <w:bottom w:val="nil"/>
              <w:right w:val="single" w:sz="2" w:space="0" w:color="000000"/>
            </w:tcBorders>
          </w:tcPr>
          <w:p>
            <w:pPr/>
          </w:p>
        </w:tc>
        <w:tc>
          <w:tcPr>
            <w:tcW w:w="4751" w:type="dxa"/>
            <w:tcBorders>
              <w:top w:val="single" w:sz="4" w:space="0" w:color="000000"/>
              <w:left w:val="single" w:sz="2" w:space="0" w:color="000000"/>
              <w:bottom w:val="nil"/>
              <w:right w:val="single" w:sz="4" w:space="0" w:color="000000"/>
            </w:tcBorders>
          </w:tcPr>
          <w:p>
            <w:pPr>
              <w:pStyle w:val="TableParagraph"/>
              <w:spacing w:before="42"/>
              <w:ind w:left="100"/>
              <w:rPr>
                <w:sz w:val="16"/>
              </w:rPr>
            </w:pPr>
            <w:r>
              <w:rPr>
                <w:color w:val="383838"/>
                <w:w w:val="105"/>
                <w:sz w:val="16"/>
              </w:rPr>
              <w:t>Mantar Enfeksiyonları</w:t>
            </w:r>
          </w:p>
        </w:tc>
        <w:tc>
          <w:tcPr>
            <w:tcW w:w="679" w:type="dxa"/>
            <w:tcBorders>
              <w:top w:val="single" w:sz="4" w:space="0" w:color="000000"/>
              <w:left w:val="single" w:sz="4" w:space="0" w:color="000000"/>
              <w:bottom w:val="nil"/>
              <w:right w:val="single" w:sz="4" w:space="0" w:color="000000"/>
            </w:tcBorders>
          </w:tcPr>
          <w:p>
            <w:pPr>
              <w:pStyle w:val="TableParagraph"/>
              <w:spacing w:before="33"/>
              <w:ind w:right="12"/>
              <w:jc w:val="center"/>
              <w:rPr>
                <w:rFonts w:ascii="Times New Roman"/>
                <w:sz w:val="17"/>
              </w:rPr>
            </w:pPr>
            <w:r>
              <w:rPr>
                <w:rFonts w:ascii="Times New Roman"/>
                <w:color w:val="383838"/>
                <w:w w:val="106"/>
                <w:sz w:val="17"/>
              </w:rPr>
              <w:t>1</w:t>
            </w:r>
          </w:p>
        </w:tc>
        <w:tc>
          <w:tcPr>
            <w:tcW w:w="884" w:type="dxa"/>
            <w:vMerge w:val="restart"/>
            <w:tcBorders>
              <w:top w:val="single" w:sz="4" w:space="0" w:color="000000"/>
              <w:left w:val="single" w:sz="4" w:space="0" w:color="000000"/>
              <w:right w:val="nil"/>
            </w:tcBorders>
          </w:tcPr>
          <w:p>
            <w:pPr>
              <w:pStyle w:val="TableParagraph"/>
              <w:spacing w:line="276" w:lineRule="auto" w:before="42"/>
              <w:ind w:left="95" w:right="231"/>
              <w:rPr>
                <w:sz w:val="16"/>
              </w:rPr>
            </w:pPr>
            <w:r>
              <w:rPr>
                <w:color w:val="383838"/>
                <w:w w:val="105"/>
                <w:sz w:val="16"/>
              </w:rPr>
              <w:t>Sunum Sunum</w:t>
            </w:r>
          </w:p>
          <w:p>
            <w:pPr>
              <w:pStyle w:val="TableParagraph"/>
              <w:spacing w:line="276" w:lineRule="auto"/>
              <w:ind w:left="95" w:right="7" w:hanging="65"/>
              <w:rPr>
                <w:sz w:val="16"/>
              </w:rPr>
            </w:pPr>
            <w:r>
              <w:rPr>
                <w:color w:val="383838"/>
                <w:w w:val="110"/>
                <w:sz w:val="16"/>
              </w:rPr>
              <w:t>.uygulama </w:t>
            </w:r>
            <w:r>
              <w:rPr>
                <w:color w:val="383838"/>
                <w:w w:val="105"/>
                <w:sz w:val="16"/>
              </w:rPr>
              <w:t>Uygulama</w:t>
            </w:r>
          </w:p>
        </w:tc>
        <w:tc>
          <w:tcPr>
            <w:tcW w:w="75" w:type="dxa"/>
            <w:vMerge w:val="restart"/>
            <w:tcBorders>
              <w:top w:val="single" w:sz="4" w:space="0" w:color="000000"/>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1"/>
              <w:rPr>
                <w:b/>
                <w:sz w:val="5"/>
              </w:rPr>
            </w:pPr>
          </w:p>
          <w:p>
            <w:pPr>
              <w:pStyle w:val="TableParagraph"/>
              <w:ind w:left="27"/>
              <w:rPr>
                <w:rFonts w:ascii="Times New Roman"/>
                <w:sz w:val="6"/>
              </w:rPr>
            </w:pPr>
            <w:r>
              <w:rPr>
                <w:rFonts w:ascii="Times New Roman"/>
                <w:color w:val="383838"/>
                <w:w w:val="110"/>
                <w:sz w:val="6"/>
              </w:rPr>
              <w:t>-</w:t>
            </w:r>
          </w:p>
        </w:tc>
        <w:tc>
          <w:tcPr>
            <w:tcW w:w="72" w:type="dxa"/>
            <w:vMerge w:val="restart"/>
            <w:tcBorders>
              <w:top w:val="single" w:sz="4" w:space="0" w:color="000000"/>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1"/>
              <w:rPr>
                <w:b/>
                <w:sz w:val="5"/>
              </w:rPr>
            </w:pPr>
          </w:p>
          <w:p>
            <w:pPr>
              <w:pStyle w:val="TableParagraph"/>
              <w:jc w:val="center"/>
              <w:rPr>
                <w:rFonts w:ascii="Times New Roman"/>
                <w:sz w:val="6"/>
              </w:rPr>
            </w:pPr>
            <w:r>
              <w:rPr>
                <w:rFonts w:ascii="Times New Roman"/>
                <w:color w:val="383838"/>
                <w:w w:val="110"/>
                <w:sz w:val="6"/>
              </w:rPr>
              <w:t>-</w:t>
            </w:r>
          </w:p>
        </w:tc>
        <w:tc>
          <w:tcPr>
            <w:tcW w:w="72" w:type="dxa"/>
            <w:vMerge w:val="restart"/>
            <w:tcBorders>
              <w:top w:val="single" w:sz="4" w:space="0" w:color="000000"/>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1"/>
              <w:rPr>
                <w:b/>
                <w:sz w:val="5"/>
              </w:rPr>
            </w:pPr>
          </w:p>
          <w:p>
            <w:pPr>
              <w:pStyle w:val="TableParagraph"/>
              <w:jc w:val="center"/>
              <w:rPr>
                <w:rFonts w:ascii="Times New Roman"/>
                <w:sz w:val="6"/>
              </w:rPr>
            </w:pPr>
            <w:r>
              <w:rPr>
                <w:rFonts w:ascii="Times New Roman"/>
                <w:color w:val="383838"/>
                <w:w w:val="110"/>
                <w:sz w:val="6"/>
              </w:rPr>
              <w:t>-</w:t>
            </w:r>
          </w:p>
        </w:tc>
        <w:tc>
          <w:tcPr>
            <w:tcW w:w="72" w:type="dxa"/>
            <w:vMerge w:val="restart"/>
            <w:tcBorders>
              <w:top w:val="single" w:sz="4" w:space="0" w:color="000000"/>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1"/>
              <w:rPr>
                <w:b/>
                <w:sz w:val="5"/>
              </w:rPr>
            </w:pPr>
          </w:p>
          <w:p>
            <w:pPr>
              <w:pStyle w:val="TableParagraph"/>
              <w:jc w:val="center"/>
              <w:rPr>
                <w:rFonts w:ascii="Times New Roman"/>
                <w:sz w:val="6"/>
              </w:rPr>
            </w:pPr>
            <w:r>
              <w:rPr>
                <w:rFonts w:ascii="Times New Roman"/>
                <w:color w:val="383838"/>
                <w:w w:val="110"/>
                <w:sz w:val="6"/>
              </w:rPr>
              <w:t>-</w:t>
            </w:r>
          </w:p>
        </w:tc>
        <w:tc>
          <w:tcPr>
            <w:tcW w:w="72" w:type="dxa"/>
            <w:vMerge w:val="restart"/>
            <w:tcBorders>
              <w:top w:val="single" w:sz="4" w:space="0" w:color="000000"/>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1"/>
              <w:rPr>
                <w:b/>
                <w:sz w:val="5"/>
              </w:rPr>
            </w:pPr>
          </w:p>
          <w:p>
            <w:pPr>
              <w:pStyle w:val="TableParagraph"/>
              <w:jc w:val="center"/>
              <w:rPr>
                <w:rFonts w:ascii="Times New Roman"/>
                <w:sz w:val="6"/>
              </w:rPr>
            </w:pPr>
            <w:r>
              <w:rPr>
                <w:rFonts w:ascii="Times New Roman"/>
                <w:color w:val="383838"/>
                <w:w w:val="110"/>
                <w:sz w:val="6"/>
              </w:rPr>
              <w:t>-</w:t>
            </w:r>
          </w:p>
        </w:tc>
        <w:tc>
          <w:tcPr>
            <w:tcW w:w="72" w:type="dxa"/>
            <w:vMerge w:val="restart"/>
            <w:tcBorders>
              <w:top w:val="single" w:sz="4" w:space="0" w:color="000000"/>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1"/>
              <w:rPr>
                <w:b/>
                <w:sz w:val="5"/>
              </w:rPr>
            </w:pPr>
          </w:p>
          <w:p>
            <w:pPr>
              <w:pStyle w:val="TableParagraph"/>
              <w:jc w:val="center"/>
              <w:rPr>
                <w:rFonts w:ascii="Times New Roman"/>
                <w:sz w:val="6"/>
              </w:rPr>
            </w:pPr>
            <w:r>
              <w:rPr>
                <w:rFonts w:ascii="Times New Roman"/>
                <w:color w:val="5D5D5D"/>
                <w:w w:val="110"/>
                <w:sz w:val="6"/>
              </w:rPr>
              <w:t>-</w:t>
            </w:r>
          </w:p>
        </w:tc>
        <w:tc>
          <w:tcPr>
            <w:tcW w:w="72" w:type="dxa"/>
            <w:vMerge w:val="restart"/>
            <w:tcBorders>
              <w:top w:val="single" w:sz="4" w:space="0" w:color="000000"/>
              <w:left w:val="nil"/>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1"/>
              <w:rPr>
                <w:b/>
                <w:sz w:val="5"/>
              </w:rPr>
            </w:pPr>
          </w:p>
          <w:p>
            <w:pPr>
              <w:pStyle w:val="TableParagraph"/>
              <w:jc w:val="center"/>
              <w:rPr>
                <w:rFonts w:ascii="Times New Roman"/>
                <w:sz w:val="6"/>
              </w:rPr>
            </w:pPr>
            <w:r>
              <w:rPr>
                <w:rFonts w:ascii="Times New Roman"/>
                <w:color w:val="383838"/>
                <w:w w:val="110"/>
                <w:sz w:val="6"/>
              </w:rPr>
              <w:t>-</w:t>
            </w:r>
          </w:p>
        </w:tc>
        <w:tc>
          <w:tcPr>
            <w:tcW w:w="303" w:type="dxa"/>
            <w:vMerge w:val="restart"/>
            <w:tcBorders>
              <w:top w:val="single" w:sz="4" w:space="0" w:color="000000"/>
              <w:left w:val="nil"/>
              <w:right w:val="single" w:sz="4" w:space="0" w:color="000000"/>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1"/>
              <w:rPr>
                <w:b/>
                <w:sz w:val="5"/>
              </w:rPr>
            </w:pPr>
          </w:p>
          <w:p>
            <w:pPr>
              <w:pStyle w:val="TableParagraph"/>
              <w:ind w:left="24"/>
              <w:rPr>
                <w:rFonts w:ascii="Times New Roman"/>
                <w:sz w:val="6"/>
              </w:rPr>
            </w:pPr>
            <w:r>
              <w:rPr>
                <w:rFonts w:ascii="Times New Roman"/>
                <w:color w:val="383838"/>
                <w:w w:val="110"/>
                <w:sz w:val="6"/>
              </w:rPr>
              <w:t>-</w:t>
            </w:r>
          </w:p>
        </w:tc>
        <w:tc>
          <w:tcPr>
            <w:tcW w:w="1524" w:type="dxa"/>
            <w:tcBorders>
              <w:top w:val="single" w:sz="4" w:space="0" w:color="000000"/>
              <w:left w:val="single" w:sz="4" w:space="0" w:color="000000"/>
              <w:bottom w:val="nil"/>
            </w:tcBorders>
          </w:tcPr>
          <w:p>
            <w:pPr>
              <w:pStyle w:val="TableParagraph"/>
              <w:spacing w:before="42"/>
              <w:ind w:left="94"/>
              <w:rPr>
                <w:sz w:val="16"/>
              </w:rPr>
            </w:pPr>
            <w:r>
              <w:rPr>
                <w:color w:val="383838"/>
                <w:w w:val="105"/>
                <w:sz w:val="16"/>
              </w:rPr>
              <w:t>Tİ Kaya</w:t>
            </w:r>
          </w:p>
        </w:tc>
      </w:tr>
      <w:tr>
        <w:trPr>
          <w:trHeight w:val="209" w:hRule="exact"/>
        </w:trPr>
        <w:tc>
          <w:tcPr>
            <w:tcW w:w="478" w:type="dxa"/>
            <w:tcBorders>
              <w:top w:val="nil"/>
              <w:bottom w:val="nil"/>
              <w:right w:val="nil"/>
            </w:tcBorders>
          </w:tcPr>
          <w:p>
            <w:pPr/>
          </w:p>
        </w:tc>
        <w:tc>
          <w:tcPr>
            <w:tcW w:w="198" w:type="dxa"/>
            <w:tcBorders>
              <w:top w:val="nil"/>
              <w:left w:val="nil"/>
              <w:bottom w:val="nil"/>
              <w:right w:val="single" w:sz="2" w:space="0" w:color="000000"/>
            </w:tcBorders>
          </w:tcPr>
          <w:p>
            <w:pPr/>
          </w:p>
        </w:tc>
        <w:tc>
          <w:tcPr>
            <w:tcW w:w="4751" w:type="dxa"/>
            <w:tcBorders>
              <w:top w:val="nil"/>
              <w:left w:val="single" w:sz="2" w:space="0" w:color="000000"/>
              <w:bottom w:val="nil"/>
              <w:right w:val="single" w:sz="4" w:space="0" w:color="000000"/>
            </w:tcBorders>
          </w:tcPr>
          <w:p>
            <w:pPr>
              <w:pStyle w:val="TableParagraph"/>
              <w:spacing w:before="13"/>
              <w:ind w:left="100"/>
              <w:rPr>
                <w:sz w:val="16"/>
              </w:rPr>
            </w:pPr>
            <w:r>
              <w:rPr>
                <w:color w:val="383838"/>
                <w:w w:val="105"/>
                <w:sz w:val="16"/>
              </w:rPr>
              <w:t>Ekzemalar</w:t>
            </w:r>
          </w:p>
        </w:tc>
        <w:tc>
          <w:tcPr>
            <w:tcW w:w="679" w:type="dxa"/>
            <w:tcBorders>
              <w:top w:val="nil"/>
              <w:left w:val="single" w:sz="4" w:space="0" w:color="000000"/>
              <w:bottom w:val="nil"/>
              <w:right w:val="single" w:sz="4" w:space="0" w:color="000000"/>
            </w:tcBorders>
          </w:tcPr>
          <w:p>
            <w:pPr>
              <w:pStyle w:val="TableParagraph"/>
              <w:spacing w:before="4"/>
              <w:ind w:right="13"/>
              <w:jc w:val="center"/>
              <w:rPr>
                <w:rFonts w:ascii="Times New Roman"/>
                <w:sz w:val="17"/>
              </w:rPr>
            </w:pPr>
            <w:r>
              <w:rPr>
                <w:rFonts w:ascii="Times New Roman"/>
                <w:color w:val="383838"/>
                <w:w w:val="104"/>
                <w:sz w:val="17"/>
              </w:rPr>
              <w:t>1</w:t>
            </w:r>
          </w:p>
        </w:tc>
        <w:tc>
          <w:tcPr>
            <w:tcW w:w="884" w:type="dxa"/>
            <w:vMerge/>
            <w:tcBorders>
              <w:left w:val="single" w:sz="4" w:space="0" w:color="000000"/>
              <w:right w:val="nil"/>
            </w:tcBorders>
          </w:tcPr>
          <w:p>
            <w:pPr/>
          </w:p>
        </w:tc>
        <w:tc>
          <w:tcPr>
            <w:tcW w:w="75"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303" w:type="dxa"/>
            <w:vMerge/>
            <w:tcBorders>
              <w:left w:val="nil"/>
              <w:right w:val="single" w:sz="4" w:space="0" w:color="000000"/>
            </w:tcBorders>
          </w:tcPr>
          <w:p>
            <w:pPr/>
          </w:p>
        </w:tc>
        <w:tc>
          <w:tcPr>
            <w:tcW w:w="1524" w:type="dxa"/>
            <w:tcBorders>
              <w:top w:val="nil"/>
              <w:left w:val="single" w:sz="4" w:space="0" w:color="000000"/>
              <w:bottom w:val="nil"/>
            </w:tcBorders>
          </w:tcPr>
          <w:p>
            <w:pPr>
              <w:pStyle w:val="TableParagraph"/>
              <w:spacing w:before="13"/>
              <w:ind w:left="95"/>
              <w:rPr>
                <w:sz w:val="16"/>
              </w:rPr>
            </w:pPr>
            <w:r>
              <w:rPr>
                <w:color w:val="383838"/>
                <w:w w:val="105"/>
                <w:sz w:val="16"/>
              </w:rPr>
              <w:t>Ü Türsen</w:t>
            </w:r>
          </w:p>
        </w:tc>
      </w:tr>
      <w:tr>
        <w:trPr>
          <w:trHeight w:val="225" w:hRule="exact"/>
        </w:trPr>
        <w:tc>
          <w:tcPr>
            <w:tcW w:w="478" w:type="dxa"/>
            <w:tcBorders>
              <w:top w:val="nil"/>
              <w:bottom w:val="nil"/>
              <w:right w:val="nil"/>
            </w:tcBorders>
          </w:tcPr>
          <w:p>
            <w:pPr>
              <w:pStyle w:val="TableParagraph"/>
              <w:spacing w:before="16"/>
              <w:ind w:right="66"/>
              <w:jc w:val="right"/>
              <w:rPr>
                <w:rFonts w:ascii="Times New Roman"/>
                <w:sz w:val="17"/>
              </w:rPr>
            </w:pPr>
            <w:r>
              <w:rPr>
                <w:rFonts w:ascii="Times New Roman"/>
                <w:color w:val="383838"/>
                <w:w w:val="110"/>
                <w:sz w:val="17"/>
              </w:rPr>
              <w:t>2.</w:t>
            </w:r>
          </w:p>
        </w:tc>
        <w:tc>
          <w:tcPr>
            <w:tcW w:w="198" w:type="dxa"/>
            <w:tcBorders>
              <w:top w:val="nil"/>
              <w:left w:val="nil"/>
              <w:bottom w:val="nil"/>
              <w:right w:val="single" w:sz="2" w:space="0" w:color="000000"/>
            </w:tcBorders>
          </w:tcPr>
          <w:p>
            <w:pPr>
              <w:pStyle w:val="TableParagraph"/>
              <w:spacing w:before="15"/>
              <w:ind w:right="9"/>
              <w:jc w:val="center"/>
              <w:rPr>
                <w:sz w:val="16"/>
              </w:rPr>
            </w:pPr>
            <w:r>
              <w:rPr>
                <w:color w:val="383838"/>
                <w:w w:val="109"/>
                <w:sz w:val="16"/>
              </w:rPr>
              <w:t>.</w:t>
            </w:r>
          </w:p>
        </w:tc>
        <w:tc>
          <w:tcPr>
            <w:tcW w:w="4751" w:type="dxa"/>
            <w:tcBorders>
              <w:top w:val="nil"/>
              <w:left w:val="single" w:sz="2" w:space="0" w:color="000000"/>
              <w:bottom w:val="nil"/>
              <w:right w:val="single" w:sz="4" w:space="0" w:color="000000"/>
            </w:tcBorders>
          </w:tcPr>
          <w:p>
            <w:pPr>
              <w:pStyle w:val="TableParagraph"/>
              <w:spacing w:before="15"/>
              <w:ind w:left="100"/>
              <w:rPr>
                <w:sz w:val="16"/>
              </w:rPr>
            </w:pPr>
            <w:r>
              <w:rPr>
                <w:color w:val="383838"/>
                <w:w w:val="105"/>
                <w:sz w:val="16"/>
              </w:rPr>
              <w:t>Servis ve rıoliklinik U}'gularnaları.</w:t>
            </w:r>
          </w:p>
        </w:tc>
        <w:tc>
          <w:tcPr>
            <w:tcW w:w="679" w:type="dxa"/>
            <w:tcBorders>
              <w:top w:val="nil"/>
              <w:left w:val="single" w:sz="4" w:space="0" w:color="000000"/>
              <w:bottom w:val="nil"/>
              <w:right w:val="single" w:sz="4" w:space="0" w:color="000000"/>
            </w:tcBorders>
          </w:tcPr>
          <w:p>
            <w:pPr>
              <w:pStyle w:val="TableParagraph"/>
              <w:spacing w:line="178" w:lineRule="exact" w:before="2"/>
              <w:ind w:right="1"/>
              <w:jc w:val="center"/>
              <w:rPr>
                <w:rFonts w:ascii="Times New Roman"/>
                <w:sz w:val="17"/>
              </w:rPr>
            </w:pPr>
            <w:r>
              <w:rPr>
                <w:rFonts w:ascii="Times New Roman"/>
                <w:color w:val="383838"/>
                <w:w w:val="105"/>
                <w:sz w:val="17"/>
              </w:rPr>
              <w:t>2</w:t>
            </w:r>
          </w:p>
          <w:p>
            <w:pPr>
              <w:pStyle w:val="TableParagraph"/>
              <w:spacing w:line="40" w:lineRule="exact"/>
              <w:ind w:left="436"/>
              <w:rPr>
                <w:sz w:val="5"/>
              </w:rPr>
            </w:pPr>
            <w:r>
              <w:rPr>
                <w:color w:val="383838"/>
                <w:w w:val="110"/>
                <w:sz w:val="5"/>
              </w:rPr>
              <w:t>...</w:t>
            </w:r>
          </w:p>
        </w:tc>
        <w:tc>
          <w:tcPr>
            <w:tcW w:w="884" w:type="dxa"/>
            <w:vMerge/>
            <w:tcBorders>
              <w:left w:val="single" w:sz="4" w:space="0" w:color="000000"/>
              <w:right w:val="nil"/>
            </w:tcBorders>
          </w:tcPr>
          <w:p>
            <w:pPr/>
          </w:p>
        </w:tc>
        <w:tc>
          <w:tcPr>
            <w:tcW w:w="75"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303" w:type="dxa"/>
            <w:vMerge/>
            <w:tcBorders>
              <w:left w:val="nil"/>
              <w:right w:val="single" w:sz="4" w:space="0" w:color="000000"/>
            </w:tcBorders>
          </w:tcPr>
          <w:p>
            <w:pPr/>
          </w:p>
        </w:tc>
        <w:tc>
          <w:tcPr>
            <w:tcW w:w="1524" w:type="dxa"/>
            <w:tcBorders>
              <w:top w:val="nil"/>
              <w:left w:val="single" w:sz="4" w:space="0" w:color="000000"/>
              <w:bottom w:val="nil"/>
            </w:tcBorders>
          </w:tcPr>
          <w:p>
            <w:pPr/>
          </w:p>
        </w:tc>
      </w:tr>
      <w:tr>
        <w:trPr>
          <w:trHeight w:val="205" w:hRule="exact"/>
        </w:trPr>
        <w:tc>
          <w:tcPr>
            <w:tcW w:w="478" w:type="dxa"/>
            <w:tcBorders>
              <w:top w:val="nil"/>
              <w:bottom w:val="nil"/>
              <w:right w:val="nil"/>
            </w:tcBorders>
          </w:tcPr>
          <w:p>
            <w:pPr/>
          </w:p>
        </w:tc>
        <w:tc>
          <w:tcPr>
            <w:tcW w:w="198" w:type="dxa"/>
            <w:tcBorders>
              <w:top w:val="nil"/>
              <w:left w:val="nil"/>
              <w:bottom w:val="nil"/>
              <w:right w:val="single" w:sz="2" w:space="0" w:color="000000"/>
            </w:tcBorders>
          </w:tcPr>
          <w:p>
            <w:pPr/>
          </w:p>
        </w:tc>
        <w:tc>
          <w:tcPr>
            <w:tcW w:w="4751" w:type="dxa"/>
            <w:tcBorders>
              <w:top w:val="nil"/>
              <w:left w:val="single" w:sz="2" w:space="0" w:color="000000"/>
              <w:bottom w:val="nil"/>
              <w:right w:val="single" w:sz="4" w:space="0" w:color="000000"/>
            </w:tcBorders>
          </w:tcPr>
          <w:p>
            <w:pPr>
              <w:pStyle w:val="TableParagraph"/>
              <w:spacing w:before="1"/>
              <w:ind w:left="100"/>
              <w:rPr>
                <w:sz w:val="16"/>
              </w:rPr>
            </w:pPr>
            <w:r>
              <w:rPr>
                <w:color w:val="383838"/>
                <w:w w:val="105"/>
                <w:sz w:val="16"/>
              </w:rPr>
              <w:t>Servis ve poliklinik uygulamaları</w:t>
            </w:r>
          </w:p>
        </w:tc>
        <w:tc>
          <w:tcPr>
            <w:tcW w:w="679" w:type="dxa"/>
            <w:tcBorders>
              <w:top w:val="nil"/>
              <w:left w:val="single" w:sz="4" w:space="0" w:color="000000"/>
              <w:bottom w:val="nil"/>
              <w:right w:val="single" w:sz="4" w:space="0" w:color="000000"/>
            </w:tcBorders>
          </w:tcPr>
          <w:p>
            <w:pPr>
              <w:pStyle w:val="TableParagraph"/>
              <w:spacing w:before="2"/>
              <w:ind w:right="1"/>
              <w:jc w:val="center"/>
              <w:rPr>
                <w:rFonts w:ascii="Times New Roman"/>
                <w:sz w:val="17"/>
              </w:rPr>
            </w:pPr>
            <w:r>
              <w:rPr>
                <w:rFonts w:ascii="Times New Roman"/>
                <w:color w:val="383838"/>
                <w:w w:val="103"/>
                <w:sz w:val="17"/>
              </w:rPr>
              <w:t>2</w:t>
            </w:r>
          </w:p>
        </w:tc>
        <w:tc>
          <w:tcPr>
            <w:tcW w:w="884" w:type="dxa"/>
            <w:vMerge/>
            <w:tcBorders>
              <w:left w:val="single" w:sz="4" w:space="0" w:color="000000"/>
              <w:right w:val="nil"/>
            </w:tcBorders>
          </w:tcPr>
          <w:p>
            <w:pPr/>
          </w:p>
        </w:tc>
        <w:tc>
          <w:tcPr>
            <w:tcW w:w="75"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72" w:type="dxa"/>
            <w:vMerge/>
            <w:tcBorders>
              <w:left w:val="nil"/>
              <w:right w:val="nil"/>
            </w:tcBorders>
          </w:tcPr>
          <w:p>
            <w:pPr/>
          </w:p>
        </w:tc>
        <w:tc>
          <w:tcPr>
            <w:tcW w:w="303" w:type="dxa"/>
            <w:vMerge/>
            <w:tcBorders>
              <w:left w:val="nil"/>
              <w:right w:val="single" w:sz="4" w:space="0" w:color="000000"/>
            </w:tcBorders>
          </w:tcPr>
          <w:p>
            <w:pPr/>
          </w:p>
        </w:tc>
        <w:tc>
          <w:tcPr>
            <w:tcW w:w="1524" w:type="dxa"/>
            <w:tcBorders>
              <w:top w:val="nil"/>
              <w:left w:val="single" w:sz="4" w:space="0" w:color="000000"/>
              <w:bottom w:val="nil"/>
            </w:tcBorders>
          </w:tcPr>
          <w:p>
            <w:pPr/>
          </w:p>
        </w:tc>
      </w:tr>
      <w:tr>
        <w:trPr>
          <w:trHeight w:val="215" w:hRule="exact"/>
        </w:trPr>
        <w:tc>
          <w:tcPr>
            <w:tcW w:w="478" w:type="dxa"/>
            <w:tcBorders>
              <w:top w:val="nil"/>
              <w:bottom w:val="single" w:sz="4" w:space="0" w:color="000000"/>
              <w:right w:val="nil"/>
            </w:tcBorders>
          </w:tcPr>
          <w:p>
            <w:pPr/>
          </w:p>
        </w:tc>
        <w:tc>
          <w:tcPr>
            <w:tcW w:w="198" w:type="dxa"/>
            <w:tcBorders>
              <w:top w:val="nil"/>
              <w:left w:val="nil"/>
              <w:bottom w:val="single" w:sz="4" w:space="0" w:color="000000"/>
              <w:right w:val="single" w:sz="2" w:space="0" w:color="000000"/>
            </w:tcBorders>
          </w:tcPr>
          <w:p>
            <w:pPr/>
          </w:p>
        </w:tc>
        <w:tc>
          <w:tcPr>
            <w:tcW w:w="4751" w:type="dxa"/>
            <w:tcBorders>
              <w:top w:val="nil"/>
              <w:left w:val="single" w:sz="2" w:space="0" w:color="000000"/>
              <w:bottom w:val="single" w:sz="4" w:space="0" w:color="000000"/>
              <w:right w:val="single" w:sz="4" w:space="0" w:color="000000"/>
            </w:tcBorders>
          </w:tcPr>
          <w:p>
            <w:pPr>
              <w:pStyle w:val="TableParagraph"/>
              <w:spacing w:before="2"/>
              <w:ind w:left="100"/>
              <w:rPr>
                <w:sz w:val="16"/>
              </w:rPr>
            </w:pPr>
            <w:r>
              <w:rPr>
                <w:color w:val="383838"/>
                <w:w w:val="105"/>
                <w:sz w:val="16"/>
              </w:rPr>
              <w:t>Serbest Çalışma</w:t>
            </w:r>
          </w:p>
        </w:tc>
        <w:tc>
          <w:tcPr>
            <w:tcW w:w="679" w:type="dxa"/>
            <w:tcBorders>
              <w:top w:val="nil"/>
              <w:left w:val="single" w:sz="4" w:space="0" w:color="000000"/>
              <w:bottom w:val="single" w:sz="4" w:space="0" w:color="000000"/>
              <w:right w:val="single" w:sz="4" w:space="0" w:color="000000"/>
            </w:tcBorders>
          </w:tcPr>
          <w:p>
            <w:pPr>
              <w:pStyle w:val="TableParagraph"/>
              <w:spacing w:before="3"/>
              <w:ind w:right="1"/>
              <w:jc w:val="center"/>
              <w:rPr>
                <w:rFonts w:ascii="Times New Roman"/>
                <w:sz w:val="17"/>
              </w:rPr>
            </w:pPr>
            <w:r>
              <w:rPr>
                <w:rFonts w:ascii="Times New Roman"/>
                <w:color w:val="383838"/>
                <w:w w:val="105"/>
                <w:sz w:val="17"/>
              </w:rPr>
              <w:t>2</w:t>
            </w:r>
          </w:p>
        </w:tc>
        <w:tc>
          <w:tcPr>
            <w:tcW w:w="884" w:type="dxa"/>
            <w:vMerge/>
            <w:tcBorders>
              <w:left w:val="single" w:sz="4" w:space="0" w:color="000000"/>
              <w:bottom w:val="single" w:sz="4" w:space="0" w:color="000000"/>
              <w:right w:val="nil"/>
            </w:tcBorders>
          </w:tcPr>
          <w:p>
            <w:pPr/>
          </w:p>
        </w:tc>
        <w:tc>
          <w:tcPr>
            <w:tcW w:w="75"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72" w:type="dxa"/>
            <w:vMerge/>
            <w:tcBorders>
              <w:left w:val="nil"/>
              <w:bottom w:val="single" w:sz="4" w:space="0" w:color="000000"/>
              <w:right w:val="nil"/>
            </w:tcBorders>
          </w:tcPr>
          <w:p>
            <w:pPr/>
          </w:p>
        </w:tc>
        <w:tc>
          <w:tcPr>
            <w:tcW w:w="303" w:type="dxa"/>
            <w:vMerge/>
            <w:tcBorders>
              <w:left w:val="nil"/>
              <w:bottom w:val="single" w:sz="4" w:space="0" w:color="000000"/>
              <w:right w:val="single" w:sz="4" w:space="0" w:color="000000"/>
            </w:tcBorders>
          </w:tcPr>
          <w:p>
            <w:pPr/>
          </w:p>
        </w:tc>
        <w:tc>
          <w:tcPr>
            <w:tcW w:w="1524" w:type="dxa"/>
            <w:tcBorders>
              <w:top w:val="nil"/>
              <w:left w:val="single" w:sz="4" w:space="0" w:color="000000"/>
              <w:bottom w:val="single" w:sz="4" w:space="0" w:color="000000"/>
            </w:tcBorders>
          </w:tcPr>
          <w:p>
            <w:pPr/>
          </w:p>
        </w:tc>
      </w:tr>
      <w:tr>
        <w:trPr>
          <w:trHeight w:val="238" w:hRule="exact"/>
        </w:trPr>
        <w:tc>
          <w:tcPr>
            <w:tcW w:w="478" w:type="dxa"/>
            <w:tcBorders>
              <w:top w:val="single" w:sz="4" w:space="0" w:color="000000"/>
              <w:bottom w:val="nil"/>
              <w:right w:val="nil"/>
            </w:tcBorders>
          </w:tcPr>
          <w:p>
            <w:pPr/>
          </w:p>
        </w:tc>
        <w:tc>
          <w:tcPr>
            <w:tcW w:w="198" w:type="dxa"/>
            <w:tcBorders>
              <w:top w:val="single" w:sz="4" w:space="0" w:color="000000"/>
              <w:left w:val="nil"/>
              <w:bottom w:val="nil"/>
              <w:right w:val="single" w:sz="2" w:space="0" w:color="000000"/>
            </w:tcBorders>
          </w:tcPr>
          <w:p>
            <w:pPr/>
          </w:p>
        </w:tc>
        <w:tc>
          <w:tcPr>
            <w:tcW w:w="4751" w:type="dxa"/>
            <w:tcBorders>
              <w:top w:val="single" w:sz="4" w:space="0" w:color="000000"/>
              <w:left w:val="single" w:sz="2" w:space="0" w:color="000000"/>
              <w:bottom w:val="nil"/>
              <w:right w:val="single" w:sz="4" w:space="0" w:color="000000"/>
            </w:tcBorders>
          </w:tcPr>
          <w:p>
            <w:pPr>
              <w:pStyle w:val="TableParagraph"/>
              <w:spacing w:before="37"/>
              <w:ind w:left="100"/>
              <w:rPr>
                <w:sz w:val="16"/>
              </w:rPr>
            </w:pPr>
            <w:r>
              <w:rPr>
                <w:color w:val="383838"/>
                <w:w w:val="105"/>
                <w:sz w:val="16"/>
              </w:rPr>
              <w:t>Oral afta yaklaşım ve Behçet hastalığı</w:t>
            </w:r>
          </w:p>
        </w:tc>
        <w:tc>
          <w:tcPr>
            <w:tcW w:w="679" w:type="dxa"/>
            <w:tcBorders>
              <w:top w:val="single" w:sz="4" w:space="0" w:color="000000"/>
              <w:left w:val="single" w:sz="4" w:space="0" w:color="000000"/>
              <w:bottom w:val="nil"/>
              <w:right w:val="single" w:sz="4" w:space="0" w:color="000000"/>
            </w:tcBorders>
          </w:tcPr>
          <w:p>
            <w:pPr>
              <w:pStyle w:val="TableParagraph"/>
              <w:spacing w:before="28"/>
              <w:ind w:right="13"/>
              <w:jc w:val="center"/>
              <w:rPr>
                <w:rFonts w:ascii="Times New Roman"/>
                <w:sz w:val="17"/>
              </w:rPr>
            </w:pPr>
            <w:r>
              <w:rPr>
                <w:rFonts w:ascii="Times New Roman"/>
                <w:color w:val="383838"/>
                <w:w w:val="104"/>
                <w:sz w:val="17"/>
              </w:rPr>
              <w:t>1</w:t>
            </w:r>
          </w:p>
        </w:tc>
        <w:tc>
          <w:tcPr>
            <w:tcW w:w="884" w:type="dxa"/>
            <w:vMerge w:val="restart"/>
            <w:tcBorders>
              <w:top w:val="single" w:sz="4" w:space="0" w:color="000000"/>
              <w:left w:val="single" w:sz="4" w:space="0" w:color="000000"/>
              <w:right w:val="nil"/>
            </w:tcBorders>
          </w:tcPr>
          <w:p>
            <w:pPr>
              <w:pStyle w:val="TableParagraph"/>
              <w:spacing w:line="268" w:lineRule="auto" w:before="37"/>
              <w:ind w:left="95" w:right="231"/>
              <w:rPr>
                <w:sz w:val="16"/>
              </w:rPr>
            </w:pPr>
            <w:r>
              <w:rPr>
                <w:color w:val="383838"/>
                <w:w w:val="105"/>
                <w:sz w:val="16"/>
              </w:rPr>
              <w:t>Sunum Sunum</w:t>
            </w:r>
          </w:p>
          <w:p>
            <w:pPr>
              <w:pStyle w:val="TableParagraph"/>
              <w:spacing w:line="276" w:lineRule="auto" w:before="10"/>
              <w:ind w:left="95" w:right="7" w:hanging="65"/>
              <w:rPr>
                <w:sz w:val="16"/>
              </w:rPr>
            </w:pPr>
            <w:r>
              <w:rPr>
                <w:color w:val="383838"/>
                <w:w w:val="110"/>
                <w:sz w:val="16"/>
              </w:rPr>
              <w:t>.uygulama </w:t>
            </w:r>
            <w:r>
              <w:rPr>
                <w:color w:val="383838"/>
                <w:w w:val="105"/>
                <w:sz w:val="16"/>
              </w:rPr>
              <w:t>Uygulama</w:t>
            </w:r>
          </w:p>
        </w:tc>
        <w:tc>
          <w:tcPr>
            <w:tcW w:w="810" w:type="dxa"/>
            <w:gridSpan w:val="8"/>
            <w:vMerge w:val="restart"/>
            <w:tcBorders>
              <w:top w:val="single" w:sz="4" w:space="0" w:color="000000"/>
              <w:left w:val="nil"/>
              <w:right w:val="single" w:sz="4" w:space="0" w:color="000000"/>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8"/>
              <w:rPr>
                <w:b/>
                <w:sz w:val="4"/>
              </w:rPr>
            </w:pPr>
          </w:p>
          <w:p>
            <w:pPr>
              <w:pStyle w:val="TableParagraph"/>
              <w:ind w:left="27"/>
              <w:rPr>
                <w:rFonts w:ascii="Times New Roman"/>
                <w:sz w:val="6"/>
              </w:rPr>
            </w:pPr>
            <w:r>
              <w:rPr>
                <w:rFonts w:ascii="Times New Roman"/>
                <w:color w:val="383838"/>
                <w:w w:val="350"/>
                <w:sz w:val="6"/>
              </w:rPr>
              <w:t>--------</w:t>
            </w:r>
          </w:p>
        </w:tc>
        <w:tc>
          <w:tcPr>
            <w:tcW w:w="1524" w:type="dxa"/>
            <w:tcBorders>
              <w:top w:val="single" w:sz="4" w:space="0" w:color="000000"/>
              <w:left w:val="single" w:sz="4" w:space="0" w:color="000000"/>
              <w:bottom w:val="nil"/>
            </w:tcBorders>
          </w:tcPr>
          <w:p>
            <w:pPr>
              <w:pStyle w:val="TableParagraph"/>
              <w:spacing w:before="37"/>
              <w:ind w:left="95"/>
              <w:rPr>
                <w:sz w:val="16"/>
              </w:rPr>
            </w:pPr>
            <w:r>
              <w:rPr>
                <w:color w:val="383838"/>
                <w:w w:val="105"/>
                <w:sz w:val="16"/>
              </w:rPr>
              <w:t>Ü Türsen</w:t>
            </w:r>
          </w:p>
        </w:tc>
      </w:tr>
      <w:tr>
        <w:trPr>
          <w:trHeight w:val="209" w:hRule="exact"/>
        </w:trPr>
        <w:tc>
          <w:tcPr>
            <w:tcW w:w="478" w:type="dxa"/>
            <w:tcBorders>
              <w:top w:val="nil"/>
              <w:bottom w:val="nil"/>
              <w:right w:val="nil"/>
            </w:tcBorders>
          </w:tcPr>
          <w:p>
            <w:pPr/>
          </w:p>
        </w:tc>
        <w:tc>
          <w:tcPr>
            <w:tcW w:w="198" w:type="dxa"/>
            <w:tcBorders>
              <w:top w:val="nil"/>
              <w:left w:val="nil"/>
              <w:bottom w:val="nil"/>
              <w:right w:val="single" w:sz="2" w:space="0" w:color="000000"/>
            </w:tcBorders>
          </w:tcPr>
          <w:p>
            <w:pPr/>
          </w:p>
        </w:tc>
        <w:tc>
          <w:tcPr>
            <w:tcW w:w="4751" w:type="dxa"/>
            <w:tcBorders>
              <w:top w:val="nil"/>
              <w:left w:val="single" w:sz="2" w:space="0" w:color="000000"/>
              <w:bottom w:val="nil"/>
              <w:right w:val="single" w:sz="4" w:space="0" w:color="000000"/>
            </w:tcBorders>
          </w:tcPr>
          <w:p>
            <w:pPr>
              <w:pStyle w:val="TableParagraph"/>
              <w:spacing w:before="10"/>
              <w:ind w:left="100"/>
              <w:rPr>
                <w:sz w:val="16"/>
              </w:rPr>
            </w:pPr>
            <w:r>
              <w:rPr>
                <w:color w:val="383838"/>
                <w:w w:val="105"/>
                <w:sz w:val="16"/>
              </w:rPr>
              <w:t>Psoriasis ve diğer eritemli-skuamlı hastalıklar</w:t>
            </w:r>
          </w:p>
        </w:tc>
        <w:tc>
          <w:tcPr>
            <w:tcW w:w="679" w:type="dxa"/>
            <w:tcBorders>
              <w:top w:val="nil"/>
              <w:left w:val="single" w:sz="4" w:space="0" w:color="000000"/>
              <w:bottom w:val="nil"/>
              <w:right w:val="single" w:sz="4" w:space="0" w:color="000000"/>
            </w:tcBorders>
          </w:tcPr>
          <w:p>
            <w:pPr>
              <w:pStyle w:val="TableParagraph"/>
              <w:spacing w:before="2"/>
              <w:ind w:right="13"/>
              <w:jc w:val="center"/>
              <w:rPr>
                <w:rFonts w:ascii="Times New Roman"/>
                <w:sz w:val="17"/>
              </w:rPr>
            </w:pPr>
            <w:r>
              <w:rPr>
                <w:rFonts w:ascii="Times New Roman"/>
                <w:color w:val="383838"/>
                <w:w w:val="104"/>
                <w:sz w:val="17"/>
              </w:rPr>
              <w:t>1</w:t>
            </w:r>
          </w:p>
        </w:tc>
        <w:tc>
          <w:tcPr>
            <w:tcW w:w="884" w:type="dxa"/>
            <w:vMerge/>
            <w:tcBorders>
              <w:left w:val="single" w:sz="4" w:space="0" w:color="000000"/>
              <w:right w:val="nil"/>
            </w:tcBorders>
          </w:tcPr>
          <w:p>
            <w:pPr/>
          </w:p>
        </w:tc>
        <w:tc>
          <w:tcPr>
            <w:tcW w:w="810" w:type="dxa"/>
            <w:gridSpan w:val="8"/>
            <w:vMerge/>
            <w:tcBorders>
              <w:left w:val="nil"/>
              <w:right w:val="single" w:sz="4" w:space="0" w:color="000000"/>
            </w:tcBorders>
          </w:tcPr>
          <w:p>
            <w:pPr/>
          </w:p>
        </w:tc>
        <w:tc>
          <w:tcPr>
            <w:tcW w:w="1524" w:type="dxa"/>
            <w:tcBorders>
              <w:top w:val="nil"/>
              <w:left w:val="single" w:sz="4" w:space="0" w:color="000000"/>
              <w:bottom w:val="nil"/>
            </w:tcBorders>
          </w:tcPr>
          <w:p>
            <w:pPr>
              <w:pStyle w:val="TableParagraph"/>
              <w:spacing w:before="10"/>
              <w:ind w:left="96"/>
              <w:rPr>
                <w:sz w:val="16"/>
              </w:rPr>
            </w:pPr>
            <w:r>
              <w:rPr>
                <w:color w:val="383838"/>
                <w:w w:val="105"/>
                <w:sz w:val="16"/>
              </w:rPr>
              <w:t>K Baz</w:t>
            </w:r>
          </w:p>
        </w:tc>
      </w:tr>
      <w:tr>
        <w:trPr>
          <w:trHeight w:val="225" w:hRule="exact"/>
        </w:trPr>
        <w:tc>
          <w:tcPr>
            <w:tcW w:w="478" w:type="dxa"/>
            <w:tcBorders>
              <w:top w:val="nil"/>
              <w:bottom w:val="nil"/>
              <w:right w:val="nil"/>
            </w:tcBorders>
          </w:tcPr>
          <w:p>
            <w:pPr>
              <w:pStyle w:val="TableParagraph"/>
              <w:spacing w:before="9"/>
              <w:ind w:right="67"/>
              <w:jc w:val="right"/>
              <w:rPr>
                <w:rFonts w:ascii="Times New Roman"/>
                <w:sz w:val="17"/>
              </w:rPr>
            </w:pPr>
            <w:r>
              <w:rPr>
                <w:rFonts w:ascii="Times New Roman"/>
                <w:color w:val="383838"/>
                <w:w w:val="105"/>
                <w:sz w:val="17"/>
              </w:rPr>
              <w:t>3.</w:t>
            </w:r>
          </w:p>
        </w:tc>
        <w:tc>
          <w:tcPr>
            <w:tcW w:w="198" w:type="dxa"/>
            <w:tcBorders>
              <w:top w:val="nil"/>
              <w:left w:val="nil"/>
              <w:bottom w:val="nil"/>
              <w:right w:val="single" w:sz="2" w:space="0" w:color="000000"/>
            </w:tcBorders>
          </w:tcPr>
          <w:p>
            <w:pPr>
              <w:pStyle w:val="TableParagraph"/>
              <w:spacing w:before="17"/>
              <w:ind w:right="10"/>
              <w:jc w:val="center"/>
              <w:rPr>
                <w:sz w:val="16"/>
              </w:rPr>
            </w:pPr>
            <w:r>
              <w:rPr>
                <w:color w:val="383838"/>
                <w:w w:val="107"/>
                <w:sz w:val="16"/>
              </w:rPr>
              <w:t>.</w:t>
            </w:r>
          </w:p>
        </w:tc>
        <w:tc>
          <w:tcPr>
            <w:tcW w:w="4751" w:type="dxa"/>
            <w:tcBorders>
              <w:top w:val="nil"/>
              <w:left w:val="single" w:sz="2" w:space="0" w:color="000000"/>
              <w:bottom w:val="nil"/>
              <w:right w:val="single" w:sz="4" w:space="0" w:color="000000"/>
            </w:tcBorders>
          </w:tcPr>
          <w:p>
            <w:pPr>
              <w:pStyle w:val="TableParagraph"/>
              <w:spacing w:before="17"/>
              <w:ind w:left="100"/>
              <w:rPr>
                <w:sz w:val="16"/>
              </w:rPr>
            </w:pPr>
            <w:r>
              <w:rPr>
                <w:color w:val="383838"/>
                <w:w w:val="105"/>
                <w:sz w:val="16"/>
              </w:rPr>
              <w:t>Servis ve rıoliklinik U}'gularnaları.</w:t>
            </w:r>
          </w:p>
        </w:tc>
        <w:tc>
          <w:tcPr>
            <w:tcW w:w="679" w:type="dxa"/>
            <w:tcBorders>
              <w:top w:val="nil"/>
              <w:left w:val="single" w:sz="4" w:space="0" w:color="000000"/>
              <w:bottom w:val="nil"/>
              <w:right w:val="single" w:sz="4" w:space="0" w:color="000000"/>
            </w:tcBorders>
          </w:tcPr>
          <w:p>
            <w:pPr>
              <w:pStyle w:val="TableParagraph"/>
              <w:spacing w:line="178" w:lineRule="exact" w:before="4"/>
              <w:ind w:right="1"/>
              <w:jc w:val="center"/>
              <w:rPr>
                <w:rFonts w:ascii="Times New Roman"/>
                <w:sz w:val="17"/>
              </w:rPr>
            </w:pPr>
            <w:r>
              <w:rPr>
                <w:rFonts w:ascii="Times New Roman"/>
                <w:color w:val="383838"/>
                <w:w w:val="105"/>
                <w:sz w:val="17"/>
              </w:rPr>
              <w:t>2</w:t>
            </w:r>
          </w:p>
          <w:p>
            <w:pPr>
              <w:pStyle w:val="TableParagraph"/>
              <w:spacing w:line="40" w:lineRule="exact"/>
              <w:ind w:left="436"/>
              <w:rPr>
                <w:sz w:val="5"/>
              </w:rPr>
            </w:pPr>
            <w:r>
              <w:rPr>
                <w:color w:val="383838"/>
                <w:w w:val="110"/>
                <w:sz w:val="5"/>
              </w:rPr>
              <w:t>...</w:t>
            </w:r>
          </w:p>
        </w:tc>
        <w:tc>
          <w:tcPr>
            <w:tcW w:w="884" w:type="dxa"/>
            <w:vMerge/>
            <w:tcBorders>
              <w:left w:val="single" w:sz="4" w:space="0" w:color="000000"/>
              <w:right w:val="nil"/>
            </w:tcBorders>
          </w:tcPr>
          <w:p>
            <w:pPr/>
          </w:p>
        </w:tc>
        <w:tc>
          <w:tcPr>
            <w:tcW w:w="810" w:type="dxa"/>
            <w:gridSpan w:val="8"/>
            <w:vMerge/>
            <w:tcBorders>
              <w:left w:val="nil"/>
              <w:right w:val="single" w:sz="4" w:space="0" w:color="000000"/>
            </w:tcBorders>
          </w:tcPr>
          <w:p>
            <w:pPr/>
          </w:p>
        </w:tc>
        <w:tc>
          <w:tcPr>
            <w:tcW w:w="1524" w:type="dxa"/>
            <w:tcBorders>
              <w:top w:val="nil"/>
              <w:left w:val="single" w:sz="4" w:space="0" w:color="000000"/>
              <w:bottom w:val="nil"/>
            </w:tcBorders>
          </w:tcPr>
          <w:p>
            <w:pPr/>
          </w:p>
        </w:tc>
      </w:tr>
      <w:tr>
        <w:trPr>
          <w:trHeight w:val="200" w:hRule="exact"/>
        </w:trPr>
        <w:tc>
          <w:tcPr>
            <w:tcW w:w="478" w:type="dxa"/>
            <w:tcBorders>
              <w:top w:val="nil"/>
              <w:bottom w:val="nil"/>
              <w:right w:val="nil"/>
            </w:tcBorders>
          </w:tcPr>
          <w:p>
            <w:pPr/>
          </w:p>
        </w:tc>
        <w:tc>
          <w:tcPr>
            <w:tcW w:w="198" w:type="dxa"/>
            <w:tcBorders>
              <w:top w:val="nil"/>
              <w:left w:val="nil"/>
              <w:bottom w:val="nil"/>
              <w:right w:val="single" w:sz="2" w:space="0" w:color="000000"/>
            </w:tcBorders>
          </w:tcPr>
          <w:p>
            <w:pPr/>
          </w:p>
        </w:tc>
        <w:tc>
          <w:tcPr>
            <w:tcW w:w="4751" w:type="dxa"/>
            <w:tcBorders>
              <w:top w:val="nil"/>
              <w:left w:val="single" w:sz="2" w:space="0" w:color="000000"/>
              <w:bottom w:val="nil"/>
              <w:right w:val="single" w:sz="4" w:space="0" w:color="000000"/>
            </w:tcBorders>
          </w:tcPr>
          <w:p>
            <w:pPr>
              <w:pStyle w:val="TableParagraph"/>
              <w:spacing w:before="4"/>
              <w:ind w:left="100"/>
              <w:rPr>
                <w:sz w:val="16"/>
              </w:rPr>
            </w:pPr>
            <w:r>
              <w:rPr>
                <w:color w:val="383838"/>
                <w:w w:val="105"/>
                <w:sz w:val="16"/>
              </w:rPr>
              <w:t>Servis ve poliklinik uygulamaları</w:t>
            </w:r>
          </w:p>
        </w:tc>
        <w:tc>
          <w:tcPr>
            <w:tcW w:w="679" w:type="dxa"/>
            <w:tcBorders>
              <w:top w:val="nil"/>
              <w:left w:val="single" w:sz="4" w:space="0" w:color="000000"/>
              <w:bottom w:val="nil"/>
              <w:right w:val="single" w:sz="4" w:space="0" w:color="000000"/>
            </w:tcBorders>
          </w:tcPr>
          <w:p>
            <w:pPr>
              <w:pStyle w:val="TableParagraph"/>
              <w:spacing w:line="191" w:lineRule="exact"/>
              <w:ind w:right="1"/>
              <w:jc w:val="center"/>
              <w:rPr>
                <w:rFonts w:ascii="Times New Roman"/>
                <w:sz w:val="17"/>
              </w:rPr>
            </w:pPr>
            <w:r>
              <w:rPr>
                <w:rFonts w:ascii="Times New Roman"/>
                <w:color w:val="383838"/>
                <w:w w:val="103"/>
                <w:sz w:val="17"/>
              </w:rPr>
              <w:t>2</w:t>
            </w:r>
          </w:p>
        </w:tc>
        <w:tc>
          <w:tcPr>
            <w:tcW w:w="884" w:type="dxa"/>
            <w:vMerge/>
            <w:tcBorders>
              <w:left w:val="single" w:sz="4" w:space="0" w:color="000000"/>
              <w:right w:val="nil"/>
            </w:tcBorders>
          </w:tcPr>
          <w:p>
            <w:pPr/>
          </w:p>
        </w:tc>
        <w:tc>
          <w:tcPr>
            <w:tcW w:w="810" w:type="dxa"/>
            <w:gridSpan w:val="8"/>
            <w:vMerge/>
            <w:tcBorders>
              <w:left w:val="nil"/>
              <w:right w:val="single" w:sz="4" w:space="0" w:color="000000"/>
            </w:tcBorders>
          </w:tcPr>
          <w:p>
            <w:pPr/>
          </w:p>
        </w:tc>
        <w:tc>
          <w:tcPr>
            <w:tcW w:w="1524" w:type="dxa"/>
            <w:tcBorders>
              <w:top w:val="nil"/>
              <w:left w:val="single" w:sz="4" w:space="0" w:color="000000"/>
              <w:bottom w:val="nil"/>
            </w:tcBorders>
          </w:tcPr>
          <w:p>
            <w:pPr/>
          </w:p>
        </w:tc>
      </w:tr>
      <w:tr>
        <w:trPr>
          <w:trHeight w:val="199" w:hRule="exact"/>
        </w:trPr>
        <w:tc>
          <w:tcPr>
            <w:tcW w:w="478" w:type="dxa"/>
            <w:tcBorders>
              <w:top w:val="nil"/>
              <w:bottom w:val="single" w:sz="4" w:space="0" w:color="000000"/>
              <w:right w:val="nil"/>
            </w:tcBorders>
          </w:tcPr>
          <w:p>
            <w:pPr/>
          </w:p>
        </w:tc>
        <w:tc>
          <w:tcPr>
            <w:tcW w:w="198" w:type="dxa"/>
            <w:tcBorders>
              <w:top w:val="nil"/>
              <w:left w:val="nil"/>
              <w:bottom w:val="single" w:sz="4" w:space="0" w:color="000000"/>
              <w:right w:val="single" w:sz="2" w:space="0" w:color="000000"/>
            </w:tcBorders>
          </w:tcPr>
          <w:p>
            <w:pPr/>
          </w:p>
        </w:tc>
        <w:tc>
          <w:tcPr>
            <w:tcW w:w="4751" w:type="dxa"/>
            <w:tcBorders>
              <w:top w:val="nil"/>
              <w:left w:val="single" w:sz="2" w:space="0" w:color="000000"/>
              <w:bottom w:val="single" w:sz="4" w:space="0" w:color="000000"/>
              <w:right w:val="single" w:sz="4" w:space="0" w:color="000000"/>
            </w:tcBorders>
          </w:tcPr>
          <w:p>
            <w:pPr>
              <w:pStyle w:val="TableParagraph"/>
              <w:spacing w:before="5"/>
              <w:ind w:left="100"/>
              <w:rPr>
                <w:sz w:val="16"/>
              </w:rPr>
            </w:pPr>
            <w:r>
              <w:rPr>
                <w:color w:val="383838"/>
                <w:w w:val="105"/>
                <w:sz w:val="16"/>
              </w:rPr>
              <w:t>Serbest Çalışma</w:t>
            </w:r>
          </w:p>
        </w:tc>
        <w:tc>
          <w:tcPr>
            <w:tcW w:w="679" w:type="dxa"/>
            <w:tcBorders>
              <w:top w:val="nil"/>
              <w:left w:val="single" w:sz="4" w:space="0" w:color="000000"/>
              <w:bottom w:val="single" w:sz="4" w:space="0" w:color="000000"/>
              <w:right w:val="single" w:sz="4" w:space="0" w:color="000000"/>
            </w:tcBorders>
          </w:tcPr>
          <w:p>
            <w:pPr>
              <w:pStyle w:val="TableParagraph"/>
              <w:spacing w:before="2"/>
              <w:ind w:right="1"/>
              <w:jc w:val="center"/>
              <w:rPr>
                <w:rFonts w:ascii="Times New Roman"/>
                <w:sz w:val="17"/>
              </w:rPr>
            </w:pPr>
            <w:r>
              <w:rPr>
                <w:rFonts w:ascii="Times New Roman"/>
                <w:color w:val="383838"/>
                <w:w w:val="105"/>
                <w:sz w:val="17"/>
              </w:rPr>
              <w:t>2</w:t>
            </w:r>
          </w:p>
        </w:tc>
        <w:tc>
          <w:tcPr>
            <w:tcW w:w="884" w:type="dxa"/>
            <w:vMerge/>
            <w:tcBorders>
              <w:left w:val="single" w:sz="4" w:space="0" w:color="000000"/>
              <w:bottom w:val="single" w:sz="4" w:space="0" w:color="000000"/>
              <w:right w:val="nil"/>
            </w:tcBorders>
          </w:tcPr>
          <w:p>
            <w:pPr/>
          </w:p>
        </w:tc>
        <w:tc>
          <w:tcPr>
            <w:tcW w:w="810" w:type="dxa"/>
            <w:gridSpan w:val="8"/>
            <w:vMerge/>
            <w:tcBorders>
              <w:left w:val="nil"/>
              <w:bottom w:val="single" w:sz="4" w:space="0" w:color="000000"/>
              <w:right w:val="single" w:sz="4" w:space="0" w:color="000000"/>
            </w:tcBorders>
          </w:tcPr>
          <w:p>
            <w:pPr/>
          </w:p>
        </w:tc>
        <w:tc>
          <w:tcPr>
            <w:tcW w:w="1524" w:type="dxa"/>
            <w:tcBorders>
              <w:top w:val="nil"/>
              <w:left w:val="single" w:sz="4" w:space="0" w:color="000000"/>
              <w:bottom w:val="single" w:sz="4" w:space="0" w:color="000000"/>
            </w:tcBorders>
          </w:tcPr>
          <w:p>
            <w:pPr/>
          </w:p>
        </w:tc>
      </w:tr>
      <w:tr>
        <w:trPr>
          <w:trHeight w:val="243" w:hRule="exact"/>
        </w:trPr>
        <w:tc>
          <w:tcPr>
            <w:tcW w:w="478" w:type="dxa"/>
            <w:tcBorders>
              <w:top w:val="single" w:sz="4" w:space="0" w:color="000000"/>
              <w:bottom w:val="nil"/>
              <w:right w:val="nil"/>
            </w:tcBorders>
          </w:tcPr>
          <w:p>
            <w:pPr/>
          </w:p>
        </w:tc>
        <w:tc>
          <w:tcPr>
            <w:tcW w:w="198" w:type="dxa"/>
            <w:tcBorders>
              <w:top w:val="single" w:sz="4" w:space="0" w:color="000000"/>
              <w:left w:val="nil"/>
              <w:bottom w:val="nil"/>
              <w:right w:val="single" w:sz="2" w:space="0" w:color="000000"/>
            </w:tcBorders>
          </w:tcPr>
          <w:p>
            <w:pPr/>
          </w:p>
        </w:tc>
        <w:tc>
          <w:tcPr>
            <w:tcW w:w="4751" w:type="dxa"/>
            <w:tcBorders>
              <w:top w:val="single" w:sz="4" w:space="0" w:color="000000"/>
              <w:left w:val="single" w:sz="2" w:space="0" w:color="000000"/>
              <w:bottom w:val="nil"/>
              <w:right w:val="single" w:sz="4" w:space="0" w:color="000000"/>
            </w:tcBorders>
          </w:tcPr>
          <w:p>
            <w:pPr>
              <w:pStyle w:val="TableParagraph"/>
              <w:spacing w:before="42"/>
              <w:ind w:left="100"/>
              <w:rPr>
                <w:sz w:val="16"/>
              </w:rPr>
            </w:pPr>
            <w:r>
              <w:rPr>
                <w:color w:val="383838"/>
                <w:w w:val="105"/>
                <w:sz w:val="16"/>
              </w:rPr>
              <w:t>Deri tüberkülozu</w:t>
            </w:r>
          </w:p>
        </w:tc>
        <w:tc>
          <w:tcPr>
            <w:tcW w:w="679" w:type="dxa"/>
            <w:tcBorders>
              <w:top w:val="single" w:sz="4" w:space="0" w:color="000000"/>
              <w:left w:val="single" w:sz="4" w:space="0" w:color="000000"/>
              <w:bottom w:val="nil"/>
              <w:right w:val="single" w:sz="4" w:space="0" w:color="000000"/>
            </w:tcBorders>
          </w:tcPr>
          <w:p>
            <w:pPr>
              <w:pStyle w:val="TableParagraph"/>
              <w:spacing w:before="33"/>
              <w:ind w:right="13"/>
              <w:jc w:val="center"/>
              <w:rPr>
                <w:rFonts w:ascii="Times New Roman"/>
                <w:sz w:val="17"/>
              </w:rPr>
            </w:pPr>
            <w:r>
              <w:rPr>
                <w:rFonts w:ascii="Times New Roman"/>
                <w:color w:val="383838"/>
                <w:w w:val="104"/>
                <w:sz w:val="17"/>
              </w:rPr>
              <w:t>1</w:t>
            </w:r>
          </w:p>
        </w:tc>
        <w:tc>
          <w:tcPr>
            <w:tcW w:w="884" w:type="dxa"/>
            <w:vMerge w:val="restart"/>
            <w:tcBorders>
              <w:top w:val="single" w:sz="4" w:space="0" w:color="000000"/>
              <w:left w:val="single" w:sz="4" w:space="0" w:color="000000"/>
              <w:right w:val="nil"/>
            </w:tcBorders>
          </w:tcPr>
          <w:p>
            <w:pPr>
              <w:pStyle w:val="TableParagraph"/>
              <w:spacing w:line="268" w:lineRule="auto" w:before="42"/>
              <w:ind w:left="95" w:right="231"/>
              <w:rPr>
                <w:sz w:val="16"/>
              </w:rPr>
            </w:pPr>
            <w:r>
              <w:rPr>
                <w:color w:val="383838"/>
                <w:w w:val="105"/>
                <w:sz w:val="16"/>
              </w:rPr>
              <w:t>Sunum Sunum</w:t>
            </w:r>
          </w:p>
          <w:p>
            <w:pPr>
              <w:pStyle w:val="TableParagraph"/>
              <w:spacing w:line="268" w:lineRule="auto" w:before="10"/>
              <w:ind w:left="95" w:right="7" w:hanging="65"/>
              <w:rPr>
                <w:sz w:val="16"/>
              </w:rPr>
            </w:pPr>
            <w:r>
              <w:rPr>
                <w:color w:val="383838"/>
                <w:w w:val="110"/>
                <w:sz w:val="16"/>
              </w:rPr>
              <w:t>.uygulama </w:t>
            </w:r>
            <w:r>
              <w:rPr>
                <w:color w:val="383838"/>
                <w:w w:val="105"/>
                <w:sz w:val="16"/>
              </w:rPr>
              <w:t>Uygulama</w:t>
            </w:r>
          </w:p>
        </w:tc>
        <w:tc>
          <w:tcPr>
            <w:tcW w:w="810" w:type="dxa"/>
            <w:gridSpan w:val="8"/>
            <w:vMerge w:val="restart"/>
            <w:tcBorders>
              <w:top w:val="single" w:sz="4" w:space="0" w:color="000000"/>
              <w:left w:val="nil"/>
              <w:right w:val="single" w:sz="4" w:space="0" w:color="000000"/>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1"/>
              <w:rPr>
                <w:b/>
                <w:sz w:val="5"/>
              </w:rPr>
            </w:pPr>
          </w:p>
          <w:p>
            <w:pPr>
              <w:pStyle w:val="TableParagraph"/>
              <w:ind w:left="27"/>
              <w:rPr>
                <w:rFonts w:ascii="Times New Roman"/>
                <w:sz w:val="6"/>
              </w:rPr>
            </w:pPr>
            <w:r>
              <w:rPr>
                <w:rFonts w:ascii="Times New Roman"/>
                <w:color w:val="383838"/>
                <w:w w:val="350"/>
                <w:sz w:val="6"/>
              </w:rPr>
              <w:t>--------</w:t>
            </w:r>
          </w:p>
        </w:tc>
        <w:tc>
          <w:tcPr>
            <w:tcW w:w="1524" w:type="dxa"/>
            <w:tcBorders>
              <w:top w:val="single" w:sz="4" w:space="0" w:color="000000"/>
              <w:left w:val="single" w:sz="4" w:space="0" w:color="000000"/>
              <w:bottom w:val="nil"/>
            </w:tcBorders>
          </w:tcPr>
          <w:p>
            <w:pPr>
              <w:pStyle w:val="TableParagraph"/>
              <w:spacing w:before="42"/>
              <w:ind w:left="99"/>
              <w:rPr>
                <w:sz w:val="16"/>
              </w:rPr>
            </w:pPr>
            <w:r>
              <w:rPr>
                <w:color w:val="383838"/>
                <w:w w:val="105"/>
                <w:sz w:val="16"/>
              </w:rPr>
              <w:t>G İkizoğlu</w:t>
            </w:r>
          </w:p>
        </w:tc>
      </w:tr>
      <w:tr>
        <w:trPr>
          <w:trHeight w:val="209" w:hRule="exact"/>
        </w:trPr>
        <w:tc>
          <w:tcPr>
            <w:tcW w:w="478" w:type="dxa"/>
            <w:tcBorders>
              <w:top w:val="nil"/>
              <w:bottom w:val="nil"/>
              <w:right w:val="nil"/>
            </w:tcBorders>
          </w:tcPr>
          <w:p>
            <w:pPr/>
          </w:p>
        </w:tc>
        <w:tc>
          <w:tcPr>
            <w:tcW w:w="198" w:type="dxa"/>
            <w:tcBorders>
              <w:top w:val="nil"/>
              <w:left w:val="nil"/>
              <w:bottom w:val="nil"/>
              <w:right w:val="single" w:sz="2" w:space="0" w:color="000000"/>
            </w:tcBorders>
          </w:tcPr>
          <w:p>
            <w:pPr/>
          </w:p>
        </w:tc>
        <w:tc>
          <w:tcPr>
            <w:tcW w:w="4751" w:type="dxa"/>
            <w:tcBorders>
              <w:top w:val="nil"/>
              <w:left w:val="single" w:sz="2" w:space="0" w:color="000000"/>
              <w:bottom w:val="nil"/>
              <w:right w:val="single" w:sz="4" w:space="0" w:color="000000"/>
            </w:tcBorders>
          </w:tcPr>
          <w:p>
            <w:pPr>
              <w:pStyle w:val="TableParagraph"/>
              <w:spacing w:before="10"/>
              <w:ind w:left="100"/>
              <w:rPr>
                <w:sz w:val="16"/>
              </w:rPr>
            </w:pPr>
            <w:r>
              <w:rPr>
                <w:color w:val="383838"/>
                <w:w w:val="105"/>
                <w:sz w:val="16"/>
              </w:rPr>
              <w:t>Sebore ve akne vulgaris</w:t>
            </w:r>
          </w:p>
        </w:tc>
        <w:tc>
          <w:tcPr>
            <w:tcW w:w="679" w:type="dxa"/>
            <w:tcBorders>
              <w:top w:val="nil"/>
              <w:left w:val="single" w:sz="4" w:space="0" w:color="000000"/>
              <w:bottom w:val="nil"/>
              <w:right w:val="single" w:sz="4" w:space="0" w:color="000000"/>
            </w:tcBorders>
          </w:tcPr>
          <w:p>
            <w:pPr>
              <w:pStyle w:val="TableParagraph"/>
              <w:spacing w:before="2"/>
              <w:ind w:right="12"/>
              <w:jc w:val="center"/>
              <w:rPr>
                <w:rFonts w:ascii="Times New Roman"/>
                <w:sz w:val="17"/>
              </w:rPr>
            </w:pPr>
            <w:r>
              <w:rPr>
                <w:rFonts w:ascii="Times New Roman"/>
                <w:color w:val="383838"/>
                <w:w w:val="105"/>
                <w:sz w:val="17"/>
              </w:rPr>
              <w:t>1</w:t>
            </w:r>
          </w:p>
        </w:tc>
        <w:tc>
          <w:tcPr>
            <w:tcW w:w="884" w:type="dxa"/>
            <w:vMerge/>
            <w:tcBorders>
              <w:left w:val="single" w:sz="4" w:space="0" w:color="000000"/>
              <w:right w:val="nil"/>
            </w:tcBorders>
          </w:tcPr>
          <w:p>
            <w:pPr/>
          </w:p>
        </w:tc>
        <w:tc>
          <w:tcPr>
            <w:tcW w:w="810" w:type="dxa"/>
            <w:gridSpan w:val="8"/>
            <w:vMerge/>
            <w:tcBorders>
              <w:left w:val="nil"/>
              <w:right w:val="single" w:sz="4" w:space="0" w:color="000000"/>
            </w:tcBorders>
          </w:tcPr>
          <w:p>
            <w:pPr/>
          </w:p>
        </w:tc>
        <w:tc>
          <w:tcPr>
            <w:tcW w:w="1524" w:type="dxa"/>
            <w:tcBorders>
              <w:top w:val="nil"/>
              <w:left w:val="single" w:sz="4" w:space="0" w:color="000000"/>
              <w:bottom w:val="nil"/>
            </w:tcBorders>
          </w:tcPr>
          <w:p>
            <w:pPr>
              <w:pStyle w:val="TableParagraph"/>
              <w:spacing w:before="10"/>
              <w:ind w:left="98"/>
              <w:rPr>
                <w:sz w:val="16"/>
              </w:rPr>
            </w:pPr>
            <w:r>
              <w:rPr>
                <w:color w:val="383838"/>
                <w:w w:val="105"/>
                <w:sz w:val="16"/>
              </w:rPr>
              <w:t>A Köktürk</w:t>
            </w:r>
          </w:p>
        </w:tc>
      </w:tr>
      <w:tr>
        <w:trPr>
          <w:trHeight w:val="222" w:hRule="exact"/>
        </w:trPr>
        <w:tc>
          <w:tcPr>
            <w:tcW w:w="478" w:type="dxa"/>
            <w:tcBorders>
              <w:top w:val="nil"/>
              <w:bottom w:val="nil"/>
              <w:right w:val="nil"/>
            </w:tcBorders>
          </w:tcPr>
          <w:p>
            <w:pPr>
              <w:pStyle w:val="TableParagraph"/>
              <w:spacing w:before="9"/>
              <w:ind w:right="77"/>
              <w:jc w:val="right"/>
              <w:rPr>
                <w:rFonts w:ascii="Times New Roman"/>
                <w:sz w:val="17"/>
              </w:rPr>
            </w:pPr>
            <w:r>
              <w:rPr>
                <w:rFonts w:ascii="Times New Roman"/>
                <w:color w:val="383838"/>
                <w:sz w:val="17"/>
              </w:rPr>
              <w:t>4.</w:t>
            </w:r>
          </w:p>
        </w:tc>
        <w:tc>
          <w:tcPr>
            <w:tcW w:w="198" w:type="dxa"/>
            <w:tcBorders>
              <w:top w:val="nil"/>
              <w:left w:val="nil"/>
              <w:bottom w:val="nil"/>
              <w:right w:val="single" w:sz="2" w:space="0" w:color="000000"/>
            </w:tcBorders>
          </w:tcPr>
          <w:p>
            <w:pPr>
              <w:pStyle w:val="TableParagraph"/>
              <w:spacing w:before="17"/>
              <w:ind w:right="12"/>
              <w:jc w:val="center"/>
              <w:rPr>
                <w:sz w:val="16"/>
              </w:rPr>
            </w:pPr>
            <w:r>
              <w:rPr>
                <w:color w:val="383838"/>
                <w:w w:val="103"/>
                <w:sz w:val="16"/>
              </w:rPr>
              <w:t>.</w:t>
            </w:r>
          </w:p>
        </w:tc>
        <w:tc>
          <w:tcPr>
            <w:tcW w:w="4751" w:type="dxa"/>
            <w:tcBorders>
              <w:top w:val="nil"/>
              <w:left w:val="single" w:sz="2" w:space="0" w:color="000000"/>
              <w:bottom w:val="nil"/>
              <w:right w:val="single" w:sz="4" w:space="0" w:color="000000"/>
            </w:tcBorders>
          </w:tcPr>
          <w:p>
            <w:pPr>
              <w:pStyle w:val="TableParagraph"/>
              <w:spacing w:before="17"/>
              <w:ind w:left="100"/>
              <w:rPr>
                <w:sz w:val="16"/>
              </w:rPr>
            </w:pPr>
            <w:r>
              <w:rPr>
                <w:color w:val="383838"/>
                <w:w w:val="105"/>
                <w:sz w:val="16"/>
              </w:rPr>
              <w:t>Servis ve rıoliklinik U}'gularnaları.</w:t>
            </w:r>
          </w:p>
        </w:tc>
        <w:tc>
          <w:tcPr>
            <w:tcW w:w="679" w:type="dxa"/>
            <w:tcBorders>
              <w:top w:val="nil"/>
              <w:left w:val="single" w:sz="4" w:space="0" w:color="000000"/>
              <w:bottom w:val="nil"/>
              <w:right w:val="single" w:sz="4" w:space="0" w:color="000000"/>
            </w:tcBorders>
          </w:tcPr>
          <w:p>
            <w:pPr>
              <w:pStyle w:val="TableParagraph"/>
              <w:spacing w:before="4"/>
              <w:ind w:right="1"/>
              <w:jc w:val="center"/>
              <w:rPr>
                <w:rFonts w:ascii="Times New Roman"/>
                <w:sz w:val="17"/>
              </w:rPr>
            </w:pPr>
            <w:r>
              <w:rPr>
                <w:rFonts w:ascii="Times New Roman"/>
                <w:color w:val="383838"/>
                <w:w w:val="105"/>
                <w:sz w:val="17"/>
              </w:rPr>
              <w:t>2</w:t>
            </w:r>
          </w:p>
        </w:tc>
        <w:tc>
          <w:tcPr>
            <w:tcW w:w="884" w:type="dxa"/>
            <w:vMerge/>
            <w:tcBorders>
              <w:left w:val="single" w:sz="4" w:space="0" w:color="000000"/>
              <w:right w:val="nil"/>
            </w:tcBorders>
          </w:tcPr>
          <w:p>
            <w:pPr/>
          </w:p>
        </w:tc>
        <w:tc>
          <w:tcPr>
            <w:tcW w:w="810" w:type="dxa"/>
            <w:gridSpan w:val="8"/>
            <w:vMerge/>
            <w:tcBorders>
              <w:left w:val="nil"/>
              <w:right w:val="single" w:sz="4" w:space="0" w:color="000000"/>
            </w:tcBorders>
          </w:tcPr>
          <w:p>
            <w:pPr/>
          </w:p>
        </w:tc>
        <w:tc>
          <w:tcPr>
            <w:tcW w:w="1524" w:type="dxa"/>
            <w:tcBorders>
              <w:top w:val="nil"/>
              <w:left w:val="single" w:sz="4" w:space="0" w:color="000000"/>
              <w:bottom w:val="nil"/>
            </w:tcBorders>
          </w:tcPr>
          <w:p>
            <w:pPr/>
          </w:p>
        </w:tc>
      </w:tr>
      <w:tr>
        <w:trPr>
          <w:trHeight w:val="198" w:hRule="exact"/>
        </w:trPr>
        <w:tc>
          <w:tcPr>
            <w:tcW w:w="478" w:type="dxa"/>
            <w:tcBorders>
              <w:top w:val="nil"/>
              <w:bottom w:val="nil"/>
              <w:right w:val="nil"/>
            </w:tcBorders>
          </w:tcPr>
          <w:p>
            <w:pPr/>
          </w:p>
        </w:tc>
        <w:tc>
          <w:tcPr>
            <w:tcW w:w="198" w:type="dxa"/>
            <w:tcBorders>
              <w:top w:val="nil"/>
              <w:left w:val="nil"/>
              <w:bottom w:val="nil"/>
              <w:right w:val="single" w:sz="2" w:space="0" w:color="000000"/>
            </w:tcBorders>
          </w:tcPr>
          <w:p>
            <w:pPr/>
          </w:p>
        </w:tc>
        <w:tc>
          <w:tcPr>
            <w:tcW w:w="4751" w:type="dxa"/>
            <w:tcBorders>
              <w:top w:val="nil"/>
              <w:left w:val="single" w:sz="2" w:space="0" w:color="000000"/>
              <w:bottom w:val="nil"/>
              <w:right w:val="single" w:sz="4" w:space="0" w:color="000000"/>
            </w:tcBorders>
          </w:tcPr>
          <w:p>
            <w:pPr>
              <w:pStyle w:val="TableParagraph"/>
              <w:spacing w:before="2"/>
              <w:ind w:left="100"/>
              <w:rPr>
                <w:sz w:val="16"/>
              </w:rPr>
            </w:pPr>
            <w:r>
              <w:rPr>
                <w:color w:val="383838"/>
                <w:w w:val="105"/>
                <w:sz w:val="16"/>
              </w:rPr>
              <w:t>Servis ve poliklinik uygulamaları</w:t>
            </w:r>
          </w:p>
        </w:tc>
        <w:tc>
          <w:tcPr>
            <w:tcW w:w="679" w:type="dxa"/>
            <w:tcBorders>
              <w:top w:val="nil"/>
              <w:left w:val="single" w:sz="4" w:space="0" w:color="000000"/>
              <w:bottom w:val="nil"/>
              <w:right w:val="single" w:sz="4" w:space="0" w:color="000000"/>
            </w:tcBorders>
          </w:tcPr>
          <w:p>
            <w:pPr>
              <w:pStyle w:val="TableParagraph"/>
              <w:spacing w:line="189" w:lineRule="exact"/>
              <w:ind w:right="1"/>
              <w:jc w:val="center"/>
              <w:rPr>
                <w:rFonts w:ascii="Times New Roman"/>
                <w:sz w:val="17"/>
              </w:rPr>
            </w:pPr>
            <w:r>
              <w:rPr>
                <w:rFonts w:ascii="Times New Roman"/>
                <w:color w:val="383838"/>
                <w:w w:val="103"/>
                <w:sz w:val="17"/>
              </w:rPr>
              <w:t>2</w:t>
            </w:r>
          </w:p>
        </w:tc>
        <w:tc>
          <w:tcPr>
            <w:tcW w:w="884" w:type="dxa"/>
            <w:vMerge/>
            <w:tcBorders>
              <w:left w:val="single" w:sz="4" w:space="0" w:color="000000"/>
              <w:right w:val="nil"/>
            </w:tcBorders>
          </w:tcPr>
          <w:p>
            <w:pPr/>
          </w:p>
        </w:tc>
        <w:tc>
          <w:tcPr>
            <w:tcW w:w="810" w:type="dxa"/>
            <w:gridSpan w:val="8"/>
            <w:vMerge/>
            <w:tcBorders>
              <w:left w:val="nil"/>
              <w:right w:val="single" w:sz="4" w:space="0" w:color="000000"/>
            </w:tcBorders>
          </w:tcPr>
          <w:p>
            <w:pPr/>
          </w:p>
        </w:tc>
        <w:tc>
          <w:tcPr>
            <w:tcW w:w="1524" w:type="dxa"/>
            <w:tcBorders>
              <w:top w:val="nil"/>
              <w:left w:val="single" w:sz="4" w:space="0" w:color="000000"/>
              <w:bottom w:val="nil"/>
            </w:tcBorders>
          </w:tcPr>
          <w:p>
            <w:pPr/>
          </w:p>
        </w:tc>
      </w:tr>
      <w:tr>
        <w:trPr>
          <w:trHeight w:val="209" w:hRule="exact"/>
        </w:trPr>
        <w:tc>
          <w:tcPr>
            <w:tcW w:w="478" w:type="dxa"/>
            <w:tcBorders>
              <w:top w:val="nil"/>
              <w:bottom w:val="single" w:sz="4" w:space="0" w:color="000000"/>
              <w:right w:val="nil"/>
            </w:tcBorders>
          </w:tcPr>
          <w:p>
            <w:pPr/>
          </w:p>
        </w:tc>
        <w:tc>
          <w:tcPr>
            <w:tcW w:w="198" w:type="dxa"/>
            <w:tcBorders>
              <w:top w:val="nil"/>
              <w:left w:val="nil"/>
              <w:bottom w:val="single" w:sz="4" w:space="0" w:color="000000"/>
              <w:right w:val="single" w:sz="2" w:space="0" w:color="000000"/>
            </w:tcBorders>
          </w:tcPr>
          <w:p>
            <w:pPr/>
          </w:p>
        </w:tc>
        <w:tc>
          <w:tcPr>
            <w:tcW w:w="4751" w:type="dxa"/>
            <w:tcBorders>
              <w:top w:val="nil"/>
              <w:left w:val="single" w:sz="2" w:space="0" w:color="000000"/>
              <w:bottom w:val="single" w:sz="4" w:space="0" w:color="000000"/>
              <w:right w:val="single" w:sz="4" w:space="0" w:color="000000"/>
            </w:tcBorders>
          </w:tcPr>
          <w:p>
            <w:pPr>
              <w:pStyle w:val="TableParagraph"/>
              <w:spacing w:before="10"/>
              <w:ind w:left="100"/>
              <w:rPr>
                <w:sz w:val="16"/>
              </w:rPr>
            </w:pPr>
            <w:r>
              <w:rPr>
                <w:color w:val="383838"/>
                <w:w w:val="105"/>
                <w:sz w:val="16"/>
              </w:rPr>
              <w:t>Serbest Çalışma</w:t>
            </w:r>
          </w:p>
        </w:tc>
        <w:tc>
          <w:tcPr>
            <w:tcW w:w="679" w:type="dxa"/>
            <w:tcBorders>
              <w:top w:val="nil"/>
              <w:left w:val="single" w:sz="4" w:space="0" w:color="000000"/>
              <w:bottom w:val="single" w:sz="4" w:space="0" w:color="000000"/>
              <w:right w:val="single" w:sz="4" w:space="0" w:color="000000"/>
            </w:tcBorders>
          </w:tcPr>
          <w:p>
            <w:pPr>
              <w:pStyle w:val="TableParagraph"/>
              <w:spacing w:before="2"/>
              <w:ind w:right="1"/>
              <w:jc w:val="center"/>
              <w:rPr>
                <w:rFonts w:ascii="Times New Roman"/>
                <w:sz w:val="17"/>
              </w:rPr>
            </w:pPr>
            <w:r>
              <w:rPr>
                <w:rFonts w:ascii="Times New Roman"/>
                <w:color w:val="383838"/>
                <w:w w:val="105"/>
                <w:sz w:val="17"/>
              </w:rPr>
              <w:t>2</w:t>
            </w:r>
          </w:p>
        </w:tc>
        <w:tc>
          <w:tcPr>
            <w:tcW w:w="884" w:type="dxa"/>
            <w:vMerge/>
            <w:tcBorders>
              <w:left w:val="single" w:sz="4" w:space="0" w:color="000000"/>
              <w:bottom w:val="single" w:sz="4" w:space="0" w:color="000000"/>
              <w:right w:val="nil"/>
            </w:tcBorders>
          </w:tcPr>
          <w:p>
            <w:pPr/>
          </w:p>
        </w:tc>
        <w:tc>
          <w:tcPr>
            <w:tcW w:w="810" w:type="dxa"/>
            <w:gridSpan w:val="8"/>
            <w:vMerge/>
            <w:tcBorders>
              <w:left w:val="nil"/>
              <w:bottom w:val="single" w:sz="4" w:space="0" w:color="000000"/>
              <w:right w:val="single" w:sz="4" w:space="0" w:color="000000"/>
            </w:tcBorders>
          </w:tcPr>
          <w:p>
            <w:pPr/>
          </w:p>
        </w:tc>
        <w:tc>
          <w:tcPr>
            <w:tcW w:w="1524" w:type="dxa"/>
            <w:tcBorders>
              <w:top w:val="nil"/>
              <w:left w:val="single" w:sz="4" w:space="0" w:color="000000"/>
              <w:bottom w:val="single" w:sz="4" w:space="0" w:color="000000"/>
            </w:tcBorders>
          </w:tcPr>
          <w:p>
            <w:pPr/>
          </w:p>
        </w:tc>
      </w:tr>
      <w:tr>
        <w:trPr>
          <w:trHeight w:val="233" w:hRule="exact"/>
        </w:trPr>
        <w:tc>
          <w:tcPr>
            <w:tcW w:w="677" w:type="dxa"/>
            <w:gridSpan w:val="2"/>
            <w:tcBorders>
              <w:top w:val="single" w:sz="4" w:space="0" w:color="000000"/>
              <w:bottom w:val="nil"/>
              <w:right w:val="single" w:sz="2" w:space="0" w:color="000000"/>
            </w:tcBorders>
          </w:tcPr>
          <w:p>
            <w:pPr/>
          </w:p>
        </w:tc>
        <w:tc>
          <w:tcPr>
            <w:tcW w:w="4751" w:type="dxa"/>
            <w:vMerge w:val="restart"/>
            <w:tcBorders>
              <w:top w:val="single" w:sz="4" w:space="0" w:color="000000"/>
              <w:left w:val="single" w:sz="2" w:space="0" w:color="000000"/>
              <w:right w:val="single" w:sz="4" w:space="0" w:color="000000"/>
            </w:tcBorders>
          </w:tcPr>
          <w:p>
            <w:pPr>
              <w:pStyle w:val="TableParagraph"/>
              <w:spacing w:line="268" w:lineRule="auto" w:before="32"/>
              <w:ind w:left="100" w:right="1887"/>
              <w:rPr>
                <w:sz w:val="16"/>
              </w:rPr>
            </w:pPr>
            <w:r>
              <w:rPr>
                <w:color w:val="383838"/>
                <w:w w:val="105"/>
                <w:sz w:val="16"/>
              </w:rPr>
              <w:t>Metabolik hastalıklarda der</w:t>
            </w:r>
            <w:r>
              <w:rPr>
                <w:color w:val="5D5D5D"/>
                <w:w w:val="105"/>
                <w:sz w:val="16"/>
              </w:rPr>
              <w:t>i </w:t>
            </w:r>
            <w:r>
              <w:rPr>
                <w:color w:val="383838"/>
                <w:w w:val="105"/>
                <w:sz w:val="16"/>
              </w:rPr>
              <w:t>bulguları Derinin pigment bozuklukları</w:t>
            </w:r>
          </w:p>
          <w:p>
            <w:pPr>
              <w:pStyle w:val="TableParagraph"/>
              <w:spacing w:line="220" w:lineRule="exact" w:before="12"/>
              <w:ind w:left="-3" w:right="-22"/>
              <w:rPr>
                <w:sz w:val="16"/>
              </w:rPr>
            </w:pPr>
            <w:r>
              <w:rPr>
                <w:rFonts w:ascii="Times New Roman" w:hAnsi="Times New Roman"/>
                <w:color w:val="383838"/>
                <w:w w:val="110"/>
                <w:sz w:val="20"/>
              </w:rPr>
              <w:t>.</w:t>
            </w:r>
            <w:r>
              <w:rPr>
                <w:rFonts w:ascii="Times New Roman" w:hAnsi="Times New Roman"/>
                <w:color w:val="383838"/>
                <w:spacing w:val="-26"/>
                <w:sz w:val="20"/>
              </w:rPr>
              <w:t> </w:t>
            </w:r>
            <w:r>
              <w:rPr>
                <w:rFonts w:ascii="Times New Roman" w:hAnsi="Times New Roman"/>
                <w:i/>
                <w:color w:val="383838"/>
                <w:w w:val="110"/>
                <w:sz w:val="20"/>
              </w:rPr>
              <w:t>.</w:t>
            </w:r>
            <w:r>
              <w:rPr>
                <w:rFonts w:ascii="Times New Roman" w:hAnsi="Times New Roman"/>
                <w:i/>
                <w:color w:val="383838"/>
                <w:sz w:val="20"/>
              </w:rPr>
              <w:t> </w:t>
            </w:r>
            <w:r>
              <w:rPr>
                <w:rFonts w:ascii="Times New Roman" w:hAnsi="Times New Roman"/>
                <w:i/>
                <w:color w:val="383838"/>
                <w:spacing w:val="-11"/>
                <w:sz w:val="20"/>
              </w:rPr>
              <w:t> </w:t>
            </w:r>
            <w:r>
              <w:rPr>
                <w:rFonts w:ascii="Times New Roman" w:hAnsi="Times New Roman"/>
                <w:i/>
                <w:color w:val="383838"/>
                <w:w w:val="132"/>
                <w:sz w:val="20"/>
              </w:rPr>
              <w:t>!</w:t>
            </w:r>
            <w:r>
              <w:rPr>
                <w:rFonts w:ascii="Times New Roman" w:hAnsi="Times New Roman"/>
                <w:i/>
                <w:color w:val="383838"/>
                <w:w w:val="132"/>
                <w:sz w:val="20"/>
              </w:rPr>
              <w:t>\</w:t>
            </w:r>
            <w:r>
              <w:rPr>
                <w:rFonts w:ascii="Times New Roman" w:hAnsi="Times New Roman"/>
                <w:i/>
                <w:color w:val="383838"/>
                <w:w w:val="132"/>
                <w:sz w:val="20"/>
              </w:rPr>
              <w:t>/</w:t>
            </w:r>
            <w:r>
              <w:rPr>
                <w:rFonts w:ascii="Times New Roman" w:hAnsi="Times New Roman"/>
                <w:i/>
                <w:color w:val="383838"/>
                <w:spacing w:val="7"/>
                <w:w w:val="132"/>
                <w:sz w:val="20"/>
              </w:rPr>
              <w:t>!</w:t>
            </w:r>
            <w:r>
              <w:rPr>
                <w:color w:val="383838"/>
                <w:w w:val="121"/>
                <w:sz w:val="16"/>
              </w:rPr>
              <w:t>.</w:t>
            </w:r>
            <w:r>
              <w:rPr>
                <w:color w:val="383838"/>
                <w:sz w:val="16"/>
              </w:rPr>
              <w:t> </w:t>
            </w:r>
            <w:r>
              <w:rPr>
                <w:color w:val="383838"/>
                <w:spacing w:val="19"/>
                <w:sz w:val="16"/>
              </w:rPr>
              <w:t> </w:t>
            </w:r>
            <w:r>
              <w:rPr>
                <w:color w:val="383838"/>
                <w:w w:val="121"/>
                <w:sz w:val="16"/>
              </w:rPr>
              <w:t>.rı</w:t>
            </w:r>
            <w:r>
              <w:rPr>
                <w:color w:val="383838"/>
                <w:w w:val="121"/>
                <w:sz w:val="16"/>
              </w:rPr>
              <w:t>()</w:t>
            </w:r>
            <w:r>
              <w:rPr>
                <w:color w:val="383838"/>
                <w:w w:val="121"/>
                <w:sz w:val="16"/>
              </w:rPr>
              <w:t>Ji.</w:t>
            </w:r>
            <w:r>
              <w:rPr>
                <w:color w:val="383838"/>
                <w:spacing w:val="9"/>
                <w:sz w:val="16"/>
              </w:rPr>
              <w:t> </w:t>
            </w:r>
            <w:r>
              <w:rPr>
                <w:color w:val="383838"/>
                <w:w w:val="121"/>
                <w:sz w:val="16"/>
              </w:rPr>
              <w:t>l</w:t>
            </w:r>
            <w:r>
              <w:rPr>
                <w:color w:val="383838"/>
                <w:w w:val="121"/>
                <w:sz w:val="16"/>
              </w:rPr>
              <w:t>(</w:t>
            </w:r>
            <w:r>
              <w:rPr>
                <w:color w:val="383838"/>
                <w:spacing w:val="9"/>
                <w:sz w:val="16"/>
              </w:rPr>
              <w:t> </w:t>
            </w:r>
            <w:r>
              <w:rPr>
                <w:color w:val="383838"/>
                <w:spacing w:val="15"/>
                <w:w w:val="121"/>
                <w:sz w:val="16"/>
              </w:rPr>
              <w:t>l</w:t>
            </w:r>
            <w:r>
              <w:rPr>
                <w:color w:val="383838"/>
                <w:w w:val="76"/>
                <w:sz w:val="16"/>
              </w:rPr>
              <w:t>.LI_}'.g</w:t>
            </w:r>
            <w:r>
              <w:rPr>
                <w:color w:val="383838"/>
                <w:spacing w:val="-11"/>
                <w:sz w:val="16"/>
              </w:rPr>
              <w:t> </w:t>
            </w:r>
            <w:r>
              <w:rPr>
                <w:color w:val="383838"/>
                <w:w w:val="76"/>
                <w:sz w:val="16"/>
              </w:rPr>
              <w:t>J?rTI?.1?!</w:t>
            </w:r>
            <w:r>
              <w:rPr>
                <w:color w:val="383838"/>
                <w:spacing w:val="3"/>
                <w:w w:val="76"/>
                <w:sz w:val="16"/>
              </w:rPr>
              <w:t>!</w:t>
            </w:r>
            <w:r>
              <w:rPr>
                <w:color w:val="383838"/>
                <w:w w:val="163"/>
                <w:sz w:val="16"/>
              </w:rPr>
              <w:t>...............................</w:t>
            </w:r>
          </w:p>
          <w:p>
            <w:pPr>
              <w:pStyle w:val="TableParagraph"/>
              <w:spacing w:line="174" w:lineRule="exact"/>
              <w:ind w:left="100"/>
              <w:rPr>
                <w:sz w:val="16"/>
              </w:rPr>
            </w:pPr>
            <w:r>
              <w:rPr>
                <w:color w:val="383838"/>
                <w:w w:val="105"/>
                <w:sz w:val="16"/>
              </w:rPr>
              <w:t>Servis ve poliklinik uygulamaları</w:t>
            </w:r>
          </w:p>
          <w:p>
            <w:pPr>
              <w:pStyle w:val="TableParagraph"/>
              <w:spacing w:before="27"/>
              <w:ind w:left="100"/>
              <w:rPr>
                <w:sz w:val="16"/>
              </w:rPr>
            </w:pPr>
            <w:r>
              <w:rPr>
                <w:color w:val="383838"/>
                <w:w w:val="105"/>
                <w:sz w:val="16"/>
              </w:rPr>
              <w:t>Serbest Çalışma</w:t>
            </w:r>
          </w:p>
        </w:tc>
        <w:tc>
          <w:tcPr>
            <w:tcW w:w="679" w:type="dxa"/>
            <w:tcBorders>
              <w:top w:val="single" w:sz="4" w:space="0" w:color="000000"/>
              <w:left w:val="single" w:sz="4" w:space="0" w:color="000000"/>
              <w:bottom w:val="nil"/>
              <w:right w:val="single" w:sz="4" w:space="0" w:color="000000"/>
            </w:tcBorders>
          </w:tcPr>
          <w:p>
            <w:pPr>
              <w:pStyle w:val="TableParagraph"/>
              <w:spacing w:before="23"/>
              <w:ind w:right="13"/>
              <w:jc w:val="center"/>
              <w:rPr>
                <w:rFonts w:ascii="Times New Roman"/>
                <w:sz w:val="17"/>
              </w:rPr>
            </w:pPr>
            <w:r>
              <w:rPr>
                <w:rFonts w:ascii="Times New Roman"/>
                <w:color w:val="383838"/>
                <w:w w:val="104"/>
                <w:sz w:val="17"/>
              </w:rPr>
              <w:t>1</w:t>
            </w:r>
          </w:p>
        </w:tc>
        <w:tc>
          <w:tcPr>
            <w:tcW w:w="1694" w:type="dxa"/>
            <w:gridSpan w:val="9"/>
            <w:tcBorders>
              <w:top w:val="single" w:sz="4" w:space="0" w:color="000000"/>
              <w:left w:val="single" w:sz="4" w:space="0" w:color="000000"/>
              <w:bottom w:val="nil"/>
              <w:right w:val="single" w:sz="4" w:space="0" w:color="000000"/>
            </w:tcBorders>
          </w:tcPr>
          <w:p>
            <w:pPr>
              <w:pStyle w:val="TableParagraph"/>
              <w:spacing w:before="32"/>
              <w:ind w:left="95"/>
              <w:rPr>
                <w:sz w:val="16"/>
              </w:rPr>
            </w:pPr>
            <w:r>
              <w:rPr>
                <w:color w:val="383838"/>
                <w:w w:val="105"/>
                <w:sz w:val="16"/>
              </w:rPr>
              <w:t>Sunum</w:t>
            </w:r>
          </w:p>
        </w:tc>
        <w:tc>
          <w:tcPr>
            <w:tcW w:w="1524" w:type="dxa"/>
            <w:tcBorders>
              <w:top w:val="single" w:sz="4" w:space="0" w:color="000000"/>
              <w:left w:val="single" w:sz="4" w:space="0" w:color="000000"/>
              <w:bottom w:val="nil"/>
            </w:tcBorders>
          </w:tcPr>
          <w:p>
            <w:pPr>
              <w:pStyle w:val="TableParagraph"/>
              <w:spacing w:before="32"/>
              <w:ind w:left="94"/>
              <w:rPr>
                <w:sz w:val="16"/>
              </w:rPr>
            </w:pPr>
            <w:r>
              <w:rPr>
                <w:color w:val="383838"/>
                <w:w w:val="105"/>
                <w:sz w:val="16"/>
              </w:rPr>
              <w:t>Tİ Kaya</w:t>
            </w:r>
          </w:p>
        </w:tc>
      </w:tr>
      <w:tr>
        <w:trPr>
          <w:trHeight w:val="218" w:hRule="exact"/>
        </w:trPr>
        <w:tc>
          <w:tcPr>
            <w:tcW w:w="677" w:type="dxa"/>
            <w:gridSpan w:val="2"/>
            <w:tcBorders>
              <w:top w:val="nil"/>
              <w:bottom w:val="nil"/>
              <w:right w:val="single" w:sz="2" w:space="0" w:color="000000"/>
            </w:tcBorders>
          </w:tcPr>
          <w:p>
            <w:pPr/>
          </w:p>
        </w:tc>
        <w:tc>
          <w:tcPr>
            <w:tcW w:w="4751" w:type="dxa"/>
            <w:vMerge/>
            <w:tcBorders>
              <w:left w:val="single" w:sz="2" w:space="0" w:color="000000"/>
              <w:right w:val="single" w:sz="4" w:space="0" w:color="000000"/>
            </w:tcBorders>
          </w:tcPr>
          <w:p>
            <w:pPr/>
          </w:p>
        </w:tc>
        <w:tc>
          <w:tcPr>
            <w:tcW w:w="679" w:type="dxa"/>
            <w:tcBorders>
              <w:top w:val="nil"/>
              <w:left w:val="single" w:sz="4" w:space="0" w:color="000000"/>
              <w:bottom w:val="nil"/>
              <w:right w:val="single" w:sz="4" w:space="0" w:color="000000"/>
            </w:tcBorders>
          </w:tcPr>
          <w:p>
            <w:pPr>
              <w:pStyle w:val="TableParagraph"/>
              <w:spacing w:before="2"/>
              <w:ind w:right="13"/>
              <w:jc w:val="center"/>
              <w:rPr>
                <w:rFonts w:ascii="Times New Roman"/>
                <w:sz w:val="17"/>
              </w:rPr>
            </w:pPr>
            <w:r>
              <w:rPr>
                <w:rFonts w:ascii="Times New Roman"/>
                <w:color w:val="383838"/>
                <w:w w:val="104"/>
                <w:sz w:val="17"/>
              </w:rPr>
              <w:t>1</w:t>
            </w:r>
          </w:p>
        </w:tc>
        <w:tc>
          <w:tcPr>
            <w:tcW w:w="1694" w:type="dxa"/>
            <w:gridSpan w:val="9"/>
            <w:tcBorders>
              <w:top w:val="nil"/>
              <w:left w:val="single" w:sz="4" w:space="0" w:color="000000"/>
              <w:bottom w:val="nil"/>
              <w:right w:val="single" w:sz="4" w:space="0" w:color="000000"/>
            </w:tcBorders>
          </w:tcPr>
          <w:p>
            <w:pPr>
              <w:pStyle w:val="TableParagraph"/>
              <w:spacing w:before="10"/>
              <w:ind w:left="95"/>
              <w:rPr>
                <w:sz w:val="16"/>
              </w:rPr>
            </w:pPr>
            <w:r>
              <w:rPr>
                <w:color w:val="383838"/>
                <w:w w:val="105"/>
                <w:sz w:val="16"/>
              </w:rPr>
              <w:t>Sunum</w:t>
            </w:r>
          </w:p>
        </w:tc>
        <w:tc>
          <w:tcPr>
            <w:tcW w:w="1524" w:type="dxa"/>
            <w:tcBorders>
              <w:top w:val="nil"/>
              <w:left w:val="single" w:sz="4" w:space="0" w:color="000000"/>
              <w:bottom w:val="nil"/>
            </w:tcBorders>
          </w:tcPr>
          <w:p>
            <w:pPr>
              <w:pStyle w:val="TableParagraph"/>
              <w:spacing w:before="10"/>
              <w:ind w:left="98"/>
              <w:rPr>
                <w:sz w:val="16"/>
              </w:rPr>
            </w:pPr>
            <w:r>
              <w:rPr>
                <w:color w:val="383838"/>
                <w:w w:val="105"/>
                <w:sz w:val="16"/>
              </w:rPr>
              <w:t>A Yazıcı</w:t>
            </w:r>
          </w:p>
        </w:tc>
      </w:tr>
      <w:tr>
        <w:trPr>
          <w:trHeight w:val="432" w:hRule="exact"/>
        </w:trPr>
        <w:tc>
          <w:tcPr>
            <w:tcW w:w="677" w:type="dxa"/>
            <w:gridSpan w:val="2"/>
            <w:tcBorders>
              <w:top w:val="nil"/>
              <w:bottom w:val="nil"/>
              <w:right w:val="single" w:sz="2" w:space="0" w:color="000000"/>
            </w:tcBorders>
          </w:tcPr>
          <w:p>
            <w:pPr>
              <w:pStyle w:val="TableParagraph"/>
              <w:spacing w:before="14"/>
              <w:ind w:left="3" w:right="9"/>
              <w:jc w:val="center"/>
              <w:rPr>
                <w:rFonts w:ascii="Times New Roman"/>
                <w:sz w:val="17"/>
              </w:rPr>
            </w:pPr>
            <w:r>
              <w:rPr>
                <w:rFonts w:ascii="Times New Roman"/>
                <w:color w:val="383838"/>
                <w:w w:val="110"/>
                <w:sz w:val="17"/>
              </w:rPr>
              <w:t>5.</w:t>
            </w:r>
          </w:p>
        </w:tc>
        <w:tc>
          <w:tcPr>
            <w:tcW w:w="4751" w:type="dxa"/>
            <w:vMerge/>
            <w:tcBorders>
              <w:left w:val="single" w:sz="2" w:space="0" w:color="000000"/>
              <w:right w:val="single" w:sz="4" w:space="0" w:color="000000"/>
            </w:tcBorders>
          </w:tcPr>
          <w:p>
            <w:pPr/>
          </w:p>
        </w:tc>
        <w:tc>
          <w:tcPr>
            <w:tcW w:w="679" w:type="dxa"/>
            <w:tcBorders>
              <w:top w:val="nil"/>
              <w:left w:val="single" w:sz="4" w:space="0" w:color="000000"/>
              <w:bottom w:val="nil"/>
              <w:right w:val="single" w:sz="4" w:space="0" w:color="000000"/>
            </w:tcBorders>
          </w:tcPr>
          <w:p>
            <w:pPr>
              <w:pStyle w:val="TableParagraph"/>
              <w:spacing w:before="9"/>
              <w:rPr>
                <w:b/>
                <w:sz w:val="9"/>
              </w:rPr>
            </w:pPr>
          </w:p>
          <w:p>
            <w:pPr>
              <w:pStyle w:val="TableParagraph"/>
              <w:spacing w:line="125" w:lineRule="exact" w:before="1"/>
              <w:ind w:right="35"/>
              <w:jc w:val="center"/>
              <w:rPr>
                <w:rFonts w:ascii="Times New Roman"/>
                <w:sz w:val="12"/>
              </w:rPr>
            </w:pPr>
            <w:r>
              <w:rPr>
                <w:rFonts w:ascii="Times New Roman"/>
                <w:color w:val="383838"/>
                <w:w w:val="170"/>
                <w:sz w:val="12"/>
              </w:rPr>
              <w:t>---------</w:t>
            </w:r>
          </w:p>
          <w:p>
            <w:pPr>
              <w:pStyle w:val="TableParagraph"/>
              <w:spacing w:line="182" w:lineRule="exact"/>
              <w:ind w:right="1"/>
              <w:jc w:val="center"/>
              <w:rPr>
                <w:rFonts w:ascii="Times New Roman"/>
                <w:sz w:val="17"/>
              </w:rPr>
            </w:pPr>
            <w:r>
              <w:rPr>
                <w:rFonts w:ascii="Times New Roman"/>
                <w:color w:val="383838"/>
                <w:w w:val="103"/>
                <w:sz w:val="17"/>
              </w:rPr>
              <w:t>2</w:t>
            </w:r>
          </w:p>
        </w:tc>
        <w:tc>
          <w:tcPr>
            <w:tcW w:w="1694" w:type="dxa"/>
            <w:gridSpan w:val="9"/>
            <w:tcBorders>
              <w:top w:val="nil"/>
              <w:left w:val="single" w:sz="4" w:space="0" w:color="000000"/>
              <w:bottom w:val="nil"/>
              <w:right w:val="single" w:sz="4" w:space="0" w:color="000000"/>
            </w:tcBorders>
          </w:tcPr>
          <w:p>
            <w:pPr>
              <w:pStyle w:val="TableParagraph"/>
              <w:spacing w:line="135" w:lineRule="exact" w:before="119"/>
              <w:ind w:left="31" w:right="-4"/>
              <w:rPr>
                <w:rFonts w:ascii="Courier New"/>
                <w:sz w:val="15"/>
              </w:rPr>
            </w:pPr>
            <w:r>
              <w:rPr>
                <w:rFonts w:ascii="Courier New"/>
                <w:color w:val="383838"/>
                <w:w w:val="80"/>
                <w:sz w:val="15"/>
              </w:rPr>
              <w:t>-----------------------</w:t>
            </w:r>
          </w:p>
          <w:p>
            <w:pPr>
              <w:pStyle w:val="TableParagraph"/>
              <w:spacing w:line="149" w:lineRule="exact"/>
              <w:ind w:left="95"/>
              <w:rPr>
                <w:sz w:val="16"/>
              </w:rPr>
            </w:pPr>
            <w:r>
              <w:rPr>
                <w:color w:val="383838"/>
                <w:w w:val="105"/>
                <w:sz w:val="16"/>
              </w:rPr>
              <w:t>Uygulama</w:t>
            </w:r>
          </w:p>
        </w:tc>
        <w:tc>
          <w:tcPr>
            <w:tcW w:w="1524" w:type="dxa"/>
            <w:tcBorders>
              <w:top w:val="nil"/>
              <w:left w:val="single" w:sz="4" w:space="0" w:color="000000"/>
              <w:bottom w:val="nil"/>
            </w:tcBorders>
          </w:tcPr>
          <w:p>
            <w:pPr>
              <w:pStyle w:val="TableParagraph"/>
              <w:spacing w:before="9"/>
              <w:rPr>
                <w:b/>
                <w:sz w:val="9"/>
              </w:rPr>
            </w:pPr>
          </w:p>
          <w:p>
            <w:pPr>
              <w:pStyle w:val="TableParagraph"/>
              <w:spacing w:before="1"/>
              <w:ind w:left="2"/>
              <w:rPr>
                <w:rFonts w:ascii="Times New Roman"/>
                <w:sz w:val="12"/>
              </w:rPr>
            </w:pPr>
            <w:r>
              <w:rPr>
                <w:rFonts w:ascii="Times New Roman"/>
                <w:color w:val="383838"/>
                <w:w w:val="175"/>
                <w:sz w:val="12"/>
              </w:rPr>
              <w:t>---------------------</w:t>
            </w:r>
          </w:p>
        </w:tc>
      </w:tr>
      <w:tr>
        <w:trPr>
          <w:trHeight w:val="230" w:hRule="exact"/>
        </w:trPr>
        <w:tc>
          <w:tcPr>
            <w:tcW w:w="677" w:type="dxa"/>
            <w:gridSpan w:val="2"/>
            <w:tcBorders>
              <w:top w:val="nil"/>
              <w:bottom w:val="single" w:sz="8" w:space="0" w:color="000000"/>
              <w:right w:val="single" w:sz="2" w:space="0" w:color="000000"/>
            </w:tcBorders>
          </w:tcPr>
          <w:p>
            <w:pPr/>
          </w:p>
        </w:tc>
        <w:tc>
          <w:tcPr>
            <w:tcW w:w="4751" w:type="dxa"/>
            <w:vMerge/>
            <w:tcBorders>
              <w:left w:val="single" w:sz="2" w:space="0" w:color="000000"/>
              <w:bottom w:val="single" w:sz="8" w:space="0" w:color="000000"/>
              <w:right w:val="single" w:sz="4" w:space="0" w:color="000000"/>
            </w:tcBorders>
          </w:tcPr>
          <w:p>
            <w:pPr/>
          </w:p>
        </w:tc>
        <w:tc>
          <w:tcPr>
            <w:tcW w:w="679" w:type="dxa"/>
            <w:tcBorders>
              <w:top w:val="nil"/>
              <w:left w:val="single" w:sz="4" w:space="0" w:color="000000"/>
              <w:bottom w:val="single" w:sz="8" w:space="0" w:color="000000"/>
              <w:right w:val="single" w:sz="4" w:space="0" w:color="000000"/>
            </w:tcBorders>
          </w:tcPr>
          <w:p>
            <w:pPr>
              <w:pStyle w:val="TableParagraph"/>
              <w:spacing w:before="4"/>
              <w:ind w:right="1"/>
              <w:jc w:val="center"/>
              <w:rPr>
                <w:rFonts w:ascii="Times New Roman"/>
                <w:sz w:val="17"/>
              </w:rPr>
            </w:pPr>
            <w:r>
              <w:rPr>
                <w:rFonts w:ascii="Times New Roman"/>
                <w:color w:val="383838"/>
                <w:w w:val="105"/>
                <w:sz w:val="17"/>
              </w:rPr>
              <w:t>2</w:t>
            </w:r>
          </w:p>
        </w:tc>
        <w:tc>
          <w:tcPr>
            <w:tcW w:w="1694" w:type="dxa"/>
            <w:gridSpan w:val="9"/>
            <w:tcBorders>
              <w:top w:val="nil"/>
              <w:left w:val="single" w:sz="4" w:space="0" w:color="000000"/>
              <w:bottom w:val="single" w:sz="8" w:space="0" w:color="000000"/>
              <w:right w:val="single" w:sz="4" w:space="0" w:color="000000"/>
            </w:tcBorders>
          </w:tcPr>
          <w:p>
            <w:pPr/>
          </w:p>
        </w:tc>
        <w:tc>
          <w:tcPr>
            <w:tcW w:w="1524" w:type="dxa"/>
            <w:tcBorders>
              <w:top w:val="nil"/>
              <w:left w:val="single" w:sz="4" w:space="0" w:color="000000"/>
              <w:bottom w:val="single" w:sz="8" w:space="0" w:color="000000"/>
            </w:tcBorders>
          </w:tcPr>
          <w:p>
            <w:pPr/>
          </w:p>
        </w:tc>
      </w:tr>
      <w:tr>
        <w:trPr>
          <w:trHeight w:val="1114" w:hRule="exact"/>
        </w:trPr>
        <w:tc>
          <w:tcPr>
            <w:tcW w:w="677" w:type="dxa"/>
            <w:gridSpan w:val="2"/>
            <w:tcBorders>
              <w:top w:val="single" w:sz="8" w:space="0" w:color="000000"/>
              <w:bottom w:val="single" w:sz="4" w:space="0" w:color="000000"/>
              <w:right w:val="single" w:sz="2" w:space="0" w:color="000000"/>
            </w:tcBorders>
          </w:tcPr>
          <w:p>
            <w:pPr>
              <w:pStyle w:val="TableParagraph"/>
              <w:rPr>
                <w:b/>
                <w:sz w:val="18"/>
              </w:rPr>
            </w:pPr>
          </w:p>
          <w:p>
            <w:pPr>
              <w:pStyle w:val="TableParagraph"/>
              <w:spacing w:before="4"/>
              <w:rPr>
                <w:b/>
                <w:sz w:val="22"/>
              </w:rPr>
            </w:pPr>
          </w:p>
          <w:p>
            <w:pPr>
              <w:pStyle w:val="TableParagraph"/>
              <w:ind w:left="3" w:right="10"/>
              <w:jc w:val="center"/>
              <w:rPr>
                <w:sz w:val="16"/>
              </w:rPr>
            </w:pPr>
            <w:r>
              <w:rPr>
                <w:color w:val="383838"/>
                <w:w w:val="110"/>
                <w:sz w:val="16"/>
              </w:rPr>
              <w:t>6.</w:t>
            </w:r>
          </w:p>
        </w:tc>
        <w:tc>
          <w:tcPr>
            <w:tcW w:w="4751" w:type="dxa"/>
            <w:tcBorders>
              <w:top w:val="single" w:sz="8" w:space="0" w:color="000000"/>
              <w:left w:val="single" w:sz="2" w:space="0" w:color="000000"/>
              <w:bottom w:val="single" w:sz="4" w:space="0" w:color="000000"/>
              <w:right w:val="single" w:sz="4" w:space="0" w:color="000000"/>
            </w:tcBorders>
          </w:tcPr>
          <w:p>
            <w:pPr>
              <w:pStyle w:val="TableParagraph"/>
              <w:spacing w:line="268" w:lineRule="auto" w:before="27"/>
              <w:ind w:left="102" w:right="1354" w:hanging="2"/>
              <w:rPr>
                <w:sz w:val="16"/>
              </w:rPr>
            </w:pPr>
            <w:r>
              <w:rPr>
                <w:color w:val="383838"/>
                <w:w w:val="105"/>
                <w:sz w:val="16"/>
              </w:rPr>
              <w:t>Konnektif doku hastalıklarında deri bulguları Viral hastalıklarda deri bulguları</w:t>
            </w:r>
          </w:p>
          <w:p>
            <w:pPr>
              <w:pStyle w:val="TableParagraph"/>
              <w:spacing w:line="217" w:lineRule="exact" w:before="11"/>
              <w:ind w:left="-3" w:right="-22"/>
              <w:rPr>
                <w:sz w:val="16"/>
              </w:rPr>
            </w:pPr>
            <w:r>
              <w:rPr>
                <w:rFonts w:ascii="Times New Roman" w:hAnsi="Times New Roman"/>
                <w:color w:val="383838"/>
                <w:w w:val="125"/>
                <w:sz w:val="20"/>
              </w:rPr>
              <w:t>. </w:t>
            </w:r>
            <w:r>
              <w:rPr>
                <w:rFonts w:ascii="Times New Roman" w:hAnsi="Times New Roman"/>
                <w:i/>
                <w:color w:val="383838"/>
                <w:w w:val="125"/>
                <w:sz w:val="20"/>
              </w:rPr>
              <w:t>.  !\/!</w:t>
            </w:r>
            <w:r>
              <w:rPr>
                <w:color w:val="383838"/>
                <w:w w:val="125"/>
                <w:sz w:val="16"/>
              </w:rPr>
              <w:t>.  .rı()Ji. l( </w:t>
            </w:r>
            <w:r>
              <w:rPr>
                <w:color w:val="383838"/>
                <w:w w:val="115"/>
                <w:sz w:val="16"/>
              </w:rPr>
              <w:t>i..LI_}'g</w:t>
            </w:r>
            <w:r>
              <w:rPr>
                <w:color w:val="383838"/>
                <w:spacing w:val="5"/>
                <w:w w:val="115"/>
                <w:sz w:val="16"/>
              </w:rPr>
              <w:t> </w:t>
            </w:r>
            <w:r>
              <w:rPr>
                <w:color w:val="383838"/>
                <w:w w:val="125"/>
                <w:sz w:val="16"/>
              </w:rPr>
              <w:t>J?rTI?!?!!...............................</w:t>
            </w:r>
          </w:p>
          <w:p>
            <w:pPr>
              <w:pStyle w:val="TableParagraph"/>
              <w:spacing w:line="171" w:lineRule="exact"/>
              <w:ind w:left="100"/>
              <w:rPr>
                <w:sz w:val="16"/>
              </w:rPr>
            </w:pPr>
            <w:r>
              <w:rPr>
                <w:color w:val="383838"/>
                <w:w w:val="105"/>
                <w:sz w:val="16"/>
              </w:rPr>
              <w:t>Servis ve poliklinik uygulamaları</w:t>
            </w:r>
          </w:p>
          <w:p>
            <w:pPr>
              <w:pStyle w:val="TableParagraph"/>
              <w:spacing w:before="23"/>
              <w:ind w:left="100"/>
              <w:rPr>
                <w:sz w:val="16"/>
              </w:rPr>
            </w:pPr>
            <w:r>
              <w:rPr>
                <w:color w:val="383838"/>
                <w:w w:val="105"/>
                <w:sz w:val="16"/>
              </w:rPr>
              <w:t>Serbest Çalışma</w:t>
            </w:r>
          </w:p>
        </w:tc>
        <w:tc>
          <w:tcPr>
            <w:tcW w:w="679" w:type="dxa"/>
            <w:tcBorders>
              <w:top w:val="single" w:sz="8" w:space="0" w:color="000000"/>
              <w:left w:val="single" w:sz="4" w:space="0" w:color="000000"/>
              <w:bottom w:val="single" w:sz="4" w:space="0" w:color="000000"/>
              <w:right w:val="single" w:sz="4" w:space="0" w:color="000000"/>
            </w:tcBorders>
          </w:tcPr>
          <w:p>
            <w:pPr>
              <w:pStyle w:val="TableParagraph"/>
              <w:spacing w:before="19"/>
              <w:ind w:right="14"/>
              <w:jc w:val="center"/>
              <w:rPr>
                <w:rFonts w:ascii="Times New Roman"/>
                <w:sz w:val="17"/>
              </w:rPr>
            </w:pPr>
            <w:r>
              <w:rPr>
                <w:rFonts w:ascii="Times New Roman"/>
                <w:color w:val="383838"/>
                <w:w w:val="103"/>
                <w:sz w:val="17"/>
              </w:rPr>
              <w:t>1</w:t>
            </w:r>
          </w:p>
          <w:p>
            <w:pPr>
              <w:pStyle w:val="TableParagraph"/>
              <w:spacing w:before="11"/>
              <w:ind w:right="14"/>
              <w:jc w:val="center"/>
              <w:rPr>
                <w:rFonts w:ascii="Times New Roman"/>
                <w:sz w:val="17"/>
              </w:rPr>
            </w:pPr>
            <w:r>
              <w:rPr>
                <w:rFonts w:ascii="Times New Roman"/>
                <w:color w:val="383838"/>
                <w:w w:val="103"/>
                <w:sz w:val="17"/>
              </w:rPr>
              <w:t>1</w:t>
            </w:r>
          </w:p>
          <w:p>
            <w:pPr>
              <w:pStyle w:val="TableParagraph"/>
              <w:spacing w:line="246" w:lineRule="exact" w:before="13"/>
              <w:ind w:right="35"/>
              <w:jc w:val="center"/>
              <w:rPr>
                <w:rFonts w:ascii="Times New Roman"/>
                <w:sz w:val="12"/>
              </w:rPr>
            </w:pPr>
            <w:r>
              <w:rPr>
                <w:rFonts w:ascii="Times New Roman"/>
                <w:color w:val="383838"/>
                <w:w w:val="172"/>
                <w:sz w:val="12"/>
              </w:rPr>
              <w:t>---</w:t>
            </w:r>
            <w:r>
              <w:rPr>
                <w:rFonts w:ascii="Times New Roman"/>
                <w:color w:val="383838"/>
                <w:spacing w:val="-37"/>
                <w:w w:val="172"/>
                <w:sz w:val="12"/>
              </w:rPr>
              <w:t>-</w:t>
            </w:r>
            <w:r>
              <w:rPr>
                <w:rFonts w:ascii="Times New Roman"/>
                <w:color w:val="383838"/>
                <w:spacing w:val="-98"/>
                <w:w w:val="172"/>
                <w:sz w:val="12"/>
              </w:rPr>
              <w:t>-</w:t>
            </w:r>
            <w:r>
              <w:rPr>
                <w:rFonts w:ascii="Times New Roman"/>
                <w:color w:val="383838"/>
                <w:spacing w:val="-81"/>
                <w:w w:val="164"/>
                <w:position w:val="7"/>
                <w:sz w:val="17"/>
              </w:rPr>
              <w:t>2</w:t>
            </w:r>
            <w:r>
              <w:rPr>
                <w:rFonts w:ascii="Times New Roman"/>
                <w:color w:val="383838"/>
                <w:w w:val="172"/>
                <w:sz w:val="12"/>
              </w:rPr>
              <w:t>----</w:t>
            </w:r>
          </w:p>
          <w:p>
            <w:pPr>
              <w:pStyle w:val="TableParagraph"/>
              <w:spacing w:line="187" w:lineRule="exact"/>
              <w:ind w:right="1"/>
              <w:jc w:val="center"/>
              <w:rPr>
                <w:rFonts w:ascii="Times New Roman"/>
                <w:sz w:val="17"/>
              </w:rPr>
            </w:pPr>
            <w:r>
              <w:rPr>
                <w:rFonts w:ascii="Times New Roman"/>
                <w:color w:val="383838"/>
                <w:w w:val="103"/>
                <w:sz w:val="17"/>
              </w:rPr>
              <w:t>2</w:t>
            </w:r>
          </w:p>
          <w:p>
            <w:pPr>
              <w:pStyle w:val="TableParagraph"/>
              <w:spacing w:before="10"/>
              <w:ind w:right="1"/>
              <w:jc w:val="center"/>
              <w:rPr>
                <w:rFonts w:ascii="Times New Roman"/>
                <w:sz w:val="17"/>
              </w:rPr>
            </w:pPr>
            <w:r>
              <w:rPr>
                <w:rFonts w:ascii="Times New Roman"/>
                <w:color w:val="383838"/>
                <w:w w:val="105"/>
                <w:sz w:val="17"/>
              </w:rPr>
              <w:t>2</w:t>
            </w:r>
          </w:p>
        </w:tc>
        <w:tc>
          <w:tcPr>
            <w:tcW w:w="1694" w:type="dxa"/>
            <w:gridSpan w:val="9"/>
            <w:tcBorders>
              <w:top w:val="single" w:sz="8" w:space="0" w:color="000000"/>
              <w:left w:val="single" w:sz="4" w:space="0" w:color="000000"/>
              <w:bottom w:val="single" w:sz="4" w:space="0" w:color="000000"/>
              <w:right w:val="single" w:sz="4" w:space="0" w:color="000000"/>
            </w:tcBorders>
          </w:tcPr>
          <w:p>
            <w:pPr>
              <w:pStyle w:val="TableParagraph"/>
              <w:spacing w:line="268" w:lineRule="auto" w:before="27"/>
              <w:ind w:left="95" w:right="1037"/>
              <w:rPr>
                <w:sz w:val="16"/>
              </w:rPr>
            </w:pPr>
            <w:r>
              <w:rPr>
                <w:color w:val="383838"/>
                <w:w w:val="105"/>
                <w:sz w:val="16"/>
              </w:rPr>
              <w:t>Sunum Sunum</w:t>
            </w:r>
          </w:p>
          <w:p>
            <w:pPr>
              <w:pStyle w:val="TableParagraph"/>
              <w:spacing w:line="244" w:lineRule="auto" w:before="29"/>
              <w:ind w:left="95" w:right="-16" w:hanging="65"/>
              <w:rPr>
                <w:sz w:val="16"/>
              </w:rPr>
            </w:pPr>
            <w:r>
              <w:rPr>
                <w:color w:val="383838"/>
                <w:w w:val="120"/>
                <w:sz w:val="16"/>
              </w:rPr>
              <w:t>.Uygulama</w:t>
            </w:r>
            <w:r>
              <w:rPr>
                <w:color w:val="383838"/>
                <w:spacing w:val="-30"/>
                <w:w w:val="120"/>
                <w:sz w:val="16"/>
              </w:rPr>
              <w:t> </w:t>
            </w:r>
            <w:r>
              <w:rPr>
                <w:color w:val="383838"/>
                <w:w w:val="145"/>
                <w:sz w:val="16"/>
              </w:rPr>
              <w:t>........... </w:t>
            </w:r>
            <w:r>
              <w:rPr>
                <w:color w:val="383838"/>
                <w:w w:val="120"/>
                <w:sz w:val="16"/>
              </w:rPr>
              <w:t>Uygulama</w:t>
            </w:r>
          </w:p>
        </w:tc>
        <w:tc>
          <w:tcPr>
            <w:tcW w:w="1524" w:type="dxa"/>
            <w:tcBorders>
              <w:top w:val="single" w:sz="8" w:space="0" w:color="000000"/>
              <w:left w:val="single" w:sz="4" w:space="0" w:color="000000"/>
              <w:bottom w:val="single" w:sz="4" w:space="0" w:color="000000"/>
            </w:tcBorders>
          </w:tcPr>
          <w:p>
            <w:pPr>
              <w:pStyle w:val="TableParagraph"/>
              <w:spacing w:before="27"/>
              <w:ind w:left="95"/>
              <w:rPr>
                <w:sz w:val="16"/>
              </w:rPr>
            </w:pPr>
            <w:r>
              <w:rPr>
                <w:color w:val="383838"/>
                <w:w w:val="105"/>
                <w:sz w:val="16"/>
              </w:rPr>
              <w:t>Ü Türsen</w:t>
            </w:r>
          </w:p>
          <w:p>
            <w:pPr>
              <w:pStyle w:val="TableParagraph"/>
              <w:spacing w:before="3"/>
              <w:ind w:left="94"/>
              <w:rPr>
                <w:sz w:val="16"/>
              </w:rPr>
            </w:pPr>
            <w:r>
              <w:rPr>
                <w:b/>
                <w:color w:val="383838"/>
                <w:sz w:val="18"/>
              </w:rPr>
              <w:t>K </w:t>
            </w:r>
            <w:r>
              <w:rPr>
                <w:color w:val="383838"/>
                <w:sz w:val="16"/>
              </w:rPr>
              <w:t>Baz</w:t>
            </w:r>
          </w:p>
          <w:p>
            <w:pPr>
              <w:pStyle w:val="TableParagraph"/>
              <w:spacing w:before="128"/>
              <w:ind w:left="2"/>
              <w:rPr>
                <w:rFonts w:ascii="Times New Roman"/>
                <w:sz w:val="12"/>
              </w:rPr>
            </w:pPr>
            <w:r>
              <w:rPr>
                <w:rFonts w:ascii="Times New Roman"/>
                <w:color w:val="383838"/>
                <w:w w:val="175"/>
                <w:sz w:val="12"/>
              </w:rPr>
              <w:t>---------------------</w:t>
            </w:r>
          </w:p>
        </w:tc>
      </w:tr>
      <w:tr>
        <w:trPr>
          <w:trHeight w:val="1075" w:hRule="exact"/>
        </w:trPr>
        <w:tc>
          <w:tcPr>
            <w:tcW w:w="677" w:type="dxa"/>
            <w:gridSpan w:val="2"/>
            <w:tcBorders>
              <w:top w:val="single" w:sz="4" w:space="0" w:color="000000"/>
              <w:bottom w:val="single" w:sz="4" w:space="0" w:color="000000"/>
              <w:right w:val="single" w:sz="2" w:space="0" w:color="000000"/>
            </w:tcBorders>
          </w:tcPr>
          <w:p>
            <w:pPr>
              <w:pStyle w:val="TableParagraph"/>
              <w:rPr>
                <w:b/>
                <w:sz w:val="20"/>
              </w:rPr>
            </w:pPr>
          </w:p>
          <w:p>
            <w:pPr>
              <w:pStyle w:val="TableParagraph"/>
              <w:spacing w:before="10"/>
              <w:rPr>
                <w:b/>
                <w:sz w:val="17"/>
              </w:rPr>
            </w:pPr>
          </w:p>
          <w:p>
            <w:pPr>
              <w:pStyle w:val="TableParagraph"/>
              <w:ind w:left="3" w:right="10"/>
              <w:jc w:val="center"/>
              <w:rPr>
                <w:sz w:val="18"/>
              </w:rPr>
            </w:pPr>
            <w:r>
              <w:rPr>
                <w:color w:val="383838"/>
                <w:sz w:val="18"/>
              </w:rPr>
              <w:t>7.</w:t>
            </w:r>
          </w:p>
        </w:tc>
        <w:tc>
          <w:tcPr>
            <w:tcW w:w="4751" w:type="dxa"/>
            <w:tcBorders>
              <w:top w:val="single" w:sz="4" w:space="0" w:color="000000"/>
              <w:left w:val="single" w:sz="2" w:space="0" w:color="000000"/>
              <w:bottom w:val="single" w:sz="4" w:space="0" w:color="000000"/>
              <w:right w:val="single" w:sz="4" w:space="0" w:color="000000"/>
            </w:tcBorders>
          </w:tcPr>
          <w:p>
            <w:pPr>
              <w:pStyle w:val="TableParagraph"/>
              <w:spacing w:line="268" w:lineRule="auto" w:before="37"/>
              <w:ind w:left="104" w:right="3321" w:hanging="4"/>
              <w:rPr>
                <w:sz w:val="16"/>
              </w:rPr>
            </w:pPr>
            <w:r>
              <w:rPr>
                <w:color w:val="383838"/>
                <w:w w:val="105"/>
                <w:sz w:val="16"/>
              </w:rPr>
              <w:t>Pannikülitler Genodermatozlar</w:t>
            </w:r>
          </w:p>
          <w:p>
            <w:pPr>
              <w:pStyle w:val="TableParagraph"/>
              <w:spacing w:line="217" w:lineRule="exact" w:before="12"/>
              <w:ind w:left="-3" w:right="-22"/>
              <w:rPr>
                <w:sz w:val="16"/>
              </w:rPr>
            </w:pPr>
            <w:r>
              <w:rPr>
                <w:rFonts w:ascii="Times New Roman" w:hAnsi="Times New Roman"/>
                <w:color w:val="383838"/>
                <w:w w:val="110"/>
                <w:sz w:val="20"/>
              </w:rPr>
              <w:t>. </w:t>
            </w:r>
            <w:r>
              <w:rPr>
                <w:rFonts w:ascii="Times New Roman" w:hAnsi="Times New Roman"/>
                <w:i/>
                <w:color w:val="383838"/>
                <w:w w:val="110"/>
                <w:sz w:val="20"/>
              </w:rPr>
              <w:t>.  </w:t>
            </w:r>
            <w:r>
              <w:rPr>
                <w:rFonts w:ascii="Times New Roman" w:hAnsi="Times New Roman"/>
                <w:i/>
                <w:color w:val="383838"/>
                <w:spacing w:val="2"/>
                <w:w w:val="125"/>
                <w:sz w:val="20"/>
              </w:rPr>
              <w:t>!\/!</w:t>
            </w:r>
            <w:r>
              <w:rPr>
                <w:color w:val="383838"/>
                <w:spacing w:val="2"/>
                <w:w w:val="125"/>
                <w:sz w:val="16"/>
              </w:rPr>
              <w:t>.   </w:t>
            </w:r>
            <w:r>
              <w:rPr>
                <w:color w:val="383838"/>
                <w:w w:val="110"/>
                <w:sz w:val="16"/>
              </w:rPr>
              <w:t>.rı()Ji.  </w:t>
            </w:r>
            <w:r>
              <w:rPr>
                <w:color w:val="383838"/>
                <w:w w:val="125"/>
                <w:sz w:val="16"/>
              </w:rPr>
              <w:t>l( </w:t>
            </w:r>
            <w:r>
              <w:rPr>
                <w:color w:val="383838"/>
                <w:w w:val="110"/>
                <w:sz w:val="16"/>
              </w:rPr>
              <w:t>i..LI_}'g</w:t>
            </w:r>
            <w:r>
              <w:rPr>
                <w:color w:val="383838"/>
                <w:spacing w:val="4"/>
                <w:w w:val="110"/>
                <w:sz w:val="16"/>
              </w:rPr>
              <w:t> </w:t>
            </w:r>
            <w:r>
              <w:rPr>
                <w:color w:val="383838"/>
                <w:w w:val="125"/>
                <w:sz w:val="16"/>
              </w:rPr>
              <w:t>J?rTI?!?!!...............................</w:t>
            </w:r>
          </w:p>
          <w:p>
            <w:pPr>
              <w:pStyle w:val="TableParagraph"/>
              <w:spacing w:line="171" w:lineRule="exact"/>
              <w:ind w:left="100"/>
              <w:rPr>
                <w:sz w:val="16"/>
              </w:rPr>
            </w:pPr>
            <w:r>
              <w:rPr>
                <w:color w:val="383838"/>
                <w:w w:val="105"/>
                <w:sz w:val="16"/>
              </w:rPr>
              <w:t>Servis ve poliklinik uygulamaları</w:t>
            </w:r>
          </w:p>
          <w:p>
            <w:pPr>
              <w:pStyle w:val="TableParagraph"/>
              <w:spacing w:before="22"/>
              <w:ind w:left="100"/>
              <w:rPr>
                <w:sz w:val="16"/>
              </w:rPr>
            </w:pPr>
            <w:r>
              <w:rPr>
                <w:color w:val="383838"/>
                <w:w w:val="105"/>
                <w:sz w:val="16"/>
              </w:rPr>
              <w:t>Serbest Çalışma</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spacing w:before="28"/>
              <w:ind w:right="13"/>
              <w:jc w:val="center"/>
              <w:rPr>
                <w:rFonts w:ascii="Times New Roman"/>
                <w:sz w:val="17"/>
              </w:rPr>
            </w:pPr>
            <w:r>
              <w:rPr>
                <w:rFonts w:ascii="Times New Roman"/>
                <w:color w:val="383838"/>
                <w:w w:val="104"/>
                <w:sz w:val="17"/>
              </w:rPr>
              <w:t>1</w:t>
            </w:r>
          </w:p>
          <w:p>
            <w:pPr>
              <w:pStyle w:val="TableParagraph"/>
              <w:spacing w:before="10"/>
              <w:ind w:right="12"/>
              <w:jc w:val="center"/>
              <w:rPr>
                <w:rFonts w:ascii="Times New Roman"/>
                <w:sz w:val="17"/>
              </w:rPr>
            </w:pPr>
            <w:r>
              <w:rPr>
                <w:rFonts w:ascii="Times New Roman"/>
                <w:color w:val="383838"/>
                <w:w w:val="106"/>
                <w:sz w:val="17"/>
              </w:rPr>
              <w:t>1</w:t>
            </w:r>
          </w:p>
          <w:p>
            <w:pPr>
              <w:pStyle w:val="TableParagraph"/>
              <w:spacing w:before="10"/>
              <w:ind w:left="48"/>
              <w:jc w:val="center"/>
              <w:rPr>
                <w:rFonts w:ascii="Times New Roman"/>
                <w:sz w:val="17"/>
              </w:rPr>
            </w:pPr>
            <w:r>
              <w:rPr>
                <w:rFonts w:ascii="Times New Roman"/>
                <w:color w:val="383838"/>
                <w:w w:val="164"/>
                <w:sz w:val="17"/>
              </w:rPr>
              <w:t>2</w:t>
            </w:r>
          </w:p>
          <w:p>
            <w:pPr>
              <w:pStyle w:val="TableParagraph"/>
              <w:spacing w:before="20"/>
              <w:ind w:right="1"/>
              <w:jc w:val="center"/>
              <w:rPr>
                <w:rFonts w:ascii="Times New Roman"/>
                <w:sz w:val="17"/>
              </w:rPr>
            </w:pPr>
            <w:r>
              <w:rPr>
                <w:rFonts w:ascii="Times New Roman"/>
                <w:color w:val="383838"/>
                <w:w w:val="103"/>
                <w:sz w:val="17"/>
              </w:rPr>
              <w:t>2</w:t>
            </w:r>
          </w:p>
          <w:p>
            <w:pPr>
              <w:pStyle w:val="TableParagraph"/>
              <w:spacing w:before="11"/>
              <w:ind w:right="1"/>
              <w:jc w:val="center"/>
              <w:rPr>
                <w:rFonts w:ascii="Times New Roman"/>
                <w:sz w:val="17"/>
              </w:rPr>
            </w:pPr>
            <w:r>
              <w:rPr>
                <w:rFonts w:ascii="Times New Roman"/>
                <w:color w:val="383838"/>
                <w:w w:val="105"/>
                <w:sz w:val="17"/>
              </w:rPr>
              <w:t>2</w:t>
            </w:r>
          </w:p>
        </w:tc>
        <w:tc>
          <w:tcPr>
            <w:tcW w:w="1694" w:type="dxa"/>
            <w:gridSpan w:val="9"/>
            <w:tcBorders>
              <w:top w:val="single" w:sz="4" w:space="0" w:color="000000"/>
              <w:left w:val="single" w:sz="4" w:space="0" w:color="000000"/>
              <w:bottom w:val="single" w:sz="4" w:space="0" w:color="000000"/>
              <w:right w:val="single" w:sz="4" w:space="0" w:color="000000"/>
            </w:tcBorders>
          </w:tcPr>
          <w:p>
            <w:pPr>
              <w:pStyle w:val="TableParagraph"/>
              <w:spacing w:line="268" w:lineRule="auto" w:before="37"/>
              <w:ind w:left="95" w:right="1037"/>
              <w:rPr>
                <w:sz w:val="16"/>
              </w:rPr>
            </w:pPr>
            <w:r>
              <w:rPr>
                <w:color w:val="383838"/>
                <w:w w:val="105"/>
                <w:sz w:val="16"/>
              </w:rPr>
              <w:t>Sunum Sunum</w:t>
            </w:r>
          </w:p>
          <w:p>
            <w:pPr>
              <w:pStyle w:val="TableParagraph"/>
              <w:spacing w:line="244" w:lineRule="auto" w:before="29"/>
              <w:ind w:left="95" w:right="-16" w:hanging="65"/>
              <w:rPr>
                <w:sz w:val="16"/>
              </w:rPr>
            </w:pPr>
            <w:r>
              <w:rPr>
                <w:color w:val="383838"/>
                <w:w w:val="120"/>
                <w:sz w:val="16"/>
              </w:rPr>
              <w:t>.Uygulama</w:t>
            </w:r>
            <w:r>
              <w:rPr>
                <w:color w:val="383838"/>
                <w:spacing w:val="-30"/>
                <w:w w:val="120"/>
                <w:sz w:val="16"/>
              </w:rPr>
              <w:t> </w:t>
            </w:r>
            <w:r>
              <w:rPr>
                <w:color w:val="383838"/>
                <w:w w:val="145"/>
                <w:sz w:val="16"/>
              </w:rPr>
              <w:t>........... </w:t>
            </w:r>
            <w:r>
              <w:rPr>
                <w:color w:val="383838"/>
                <w:w w:val="120"/>
                <w:sz w:val="16"/>
              </w:rPr>
              <w:t>Uygulama</w:t>
            </w:r>
          </w:p>
        </w:tc>
        <w:tc>
          <w:tcPr>
            <w:tcW w:w="1524" w:type="dxa"/>
            <w:tcBorders>
              <w:top w:val="single" w:sz="4" w:space="0" w:color="000000"/>
              <w:left w:val="single" w:sz="4" w:space="0" w:color="000000"/>
              <w:bottom w:val="single" w:sz="4" w:space="0" w:color="000000"/>
            </w:tcBorders>
          </w:tcPr>
          <w:p>
            <w:pPr>
              <w:pStyle w:val="TableParagraph"/>
              <w:spacing w:before="37"/>
              <w:ind w:left="99"/>
              <w:rPr>
                <w:sz w:val="16"/>
              </w:rPr>
            </w:pPr>
            <w:r>
              <w:rPr>
                <w:color w:val="383838"/>
                <w:w w:val="105"/>
                <w:sz w:val="16"/>
              </w:rPr>
              <w:t>G İkizoğlu</w:t>
            </w:r>
          </w:p>
          <w:p>
            <w:pPr>
              <w:pStyle w:val="TableParagraph"/>
              <w:spacing w:before="3"/>
              <w:ind w:left="94"/>
              <w:rPr>
                <w:sz w:val="16"/>
              </w:rPr>
            </w:pPr>
            <w:r>
              <w:rPr>
                <w:b/>
                <w:color w:val="383838"/>
                <w:sz w:val="18"/>
              </w:rPr>
              <w:t>K </w:t>
            </w:r>
            <w:r>
              <w:rPr>
                <w:color w:val="383838"/>
                <w:sz w:val="16"/>
              </w:rPr>
              <w:t>Baz</w:t>
            </w:r>
          </w:p>
          <w:p>
            <w:pPr>
              <w:pStyle w:val="TableParagraph"/>
              <w:spacing w:before="127"/>
              <w:ind w:left="2"/>
              <w:rPr>
                <w:rFonts w:ascii="Times New Roman"/>
                <w:sz w:val="12"/>
              </w:rPr>
            </w:pPr>
            <w:r>
              <w:rPr>
                <w:rFonts w:ascii="Times New Roman"/>
                <w:color w:val="383838"/>
                <w:w w:val="175"/>
                <w:sz w:val="12"/>
              </w:rPr>
              <w:t>---------------------</w:t>
            </w:r>
          </w:p>
        </w:tc>
      </w:tr>
      <w:tr>
        <w:trPr>
          <w:trHeight w:val="1075" w:hRule="exact"/>
        </w:trPr>
        <w:tc>
          <w:tcPr>
            <w:tcW w:w="677" w:type="dxa"/>
            <w:gridSpan w:val="2"/>
            <w:tcBorders>
              <w:top w:val="single" w:sz="4" w:space="0" w:color="000000"/>
              <w:bottom w:val="single" w:sz="4" w:space="0" w:color="000000"/>
              <w:right w:val="single" w:sz="2" w:space="0" w:color="000000"/>
            </w:tcBorders>
          </w:tcPr>
          <w:p>
            <w:pPr>
              <w:pStyle w:val="TableParagraph"/>
              <w:rPr>
                <w:b/>
                <w:sz w:val="20"/>
              </w:rPr>
            </w:pPr>
          </w:p>
          <w:p>
            <w:pPr>
              <w:pStyle w:val="TableParagraph"/>
              <w:spacing w:before="11"/>
              <w:rPr>
                <w:b/>
                <w:sz w:val="17"/>
              </w:rPr>
            </w:pPr>
          </w:p>
          <w:p>
            <w:pPr>
              <w:pStyle w:val="TableParagraph"/>
              <w:ind w:left="3" w:right="15"/>
              <w:jc w:val="center"/>
              <w:rPr>
                <w:rFonts w:ascii="Times New Roman"/>
                <w:sz w:val="18"/>
              </w:rPr>
            </w:pPr>
            <w:r>
              <w:rPr>
                <w:rFonts w:ascii="Times New Roman"/>
                <w:color w:val="383838"/>
                <w:w w:val="110"/>
                <w:sz w:val="18"/>
              </w:rPr>
              <w:t>8.</w:t>
            </w:r>
          </w:p>
        </w:tc>
        <w:tc>
          <w:tcPr>
            <w:tcW w:w="4751" w:type="dxa"/>
            <w:tcBorders>
              <w:top w:val="single" w:sz="4" w:space="0" w:color="000000"/>
              <w:left w:val="single" w:sz="2" w:space="0" w:color="000000"/>
              <w:bottom w:val="single" w:sz="4" w:space="0" w:color="000000"/>
              <w:right w:val="single" w:sz="4" w:space="0" w:color="000000"/>
            </w:tcBorders>
          </w:tcPr>
          <w:p>
            <w:pPr>
              <w:pStyle w:val="TableParagraph"/>
              <w:spacing w:line="276" w:lineRule="auto" w:before="32"/>
              <w:ind w:left="100" w:right="3073"/>
              <w:rPr>
                <w:sz w:val="16"/>
              </w:rPr>
            </w:pPr>
            <w:r>
              <w:rPr>
                <w:color w:val="383838"/>
                <w:w w:val="105"/>
                <w:sz w:val="16"/>
              </w:rPr>
              <w:t>Benign deri tümörleri Malign deri tümörleri</w:t>
            </w:r>
          </w:p>
          <w:p>
            <w:pPr>
              <w:pStyle w:val="TableParagraph"/>
              <w:spacing w:line="217" w:lineRule="exact" w:before="6"/>
              <w:ind w:left="-3" w:right="-22"/>
              <w:rPr>
                <w:sz w:val="16"/>
              </w:rPr>
            </w:pPr>
            <w:r>
              <w:rPr>
                <w:rFonts w:ascii="Times New Roman" w:hAnsi="Times New Roman"/>
                <w:color w:val="383838"/>
                <w:w w:val="125"/>
                <w:sz w:val="20"/>
              </w:rPr>
              <w:t>. </w:t>
            </w:r>
            <w:r>
              <w:rPr>
                <w:rFonts w:ascii="Times New Roman" w:hAnsi="Times New Roman"/>
                <w:i/>
                <w:color w:val="383838"/>
                <w:w w:val="125"/>
                <w:sz w:val="20"/>
              </w:rPr>
              <w:t>.  !\/!</w:t>
            </w:r>
            <w:r>
              <w:rPr>
                <w:color w:val="383838"/>
                <w:w w:val="125"/>
                <w:sz w:val="16"/>
              </w:rPr>
              <w:t>.  .rı()Ji. l( </w:t>
            </w:r>
            <w:r>
              <w:rPr>
                <w:color w:val="383838"/>
                <w:w w:val="115"/>
                <w:sz w:val="16"/>
              </w:rPr>
              <w:t>i..LI_}'g</w:t>
            </w:r>
            <w:r>
              <w:rPr>
                <w:color w:val="383838"/>
                <w:spacing w:val="6"/>
                <w:w w:val="115"/>
                <w:sz w:val="16"/>
              </w:rPr>
              <w:t> </w:t>
            </w:r>
            <w:r>
              <w:rPr>
                <w:color w:val="383838"/>
                <w:w w:val="125"/>
                <w:sz w:val="16"/>
              </w:rPr>
              <w:t>J?rTI?!?!!...............................</w:t>
            </w:r>
          </w:p>
          <w:p>
            <w:pPr>
              <w:pStyle w:val="TableParagraph"/>
              <w:spacing w:line="171" w:lineRule="exact"/>
              <w:ind w:left="100"/>
              <w:rPr>
                <w:sz w:val="16"/>
              </w:rPr>
            </w:pPr>
            <w:r>
              <w:rPr>
                <w:color w:val="383838"/>
                <w:w w:val="105"/>
                <w:sz w:val="16"/>
              </w:rPr>
              <w:t>Servis ve poliklinik uygulamaları</w:t>
            </w:r>
          </w:p>
          <w:p>
            <w:pPr>
              <w:pStyle w:val="TableParagraph"/>
              <w:spacing w:before="23"/>
              <w:ind w:left="100"/>
              <w:rPr>
                <w:sz w:val="16"/>
              </w:rPr>
            </w:pPr>
            <w:r>
              <w:rPr>
                <w:color w:val="383838"/>
                <w:w w:val="105"/>
                <w:sz w:val="16"/>
              </w:rPr>
              <w:t>Serbest Çalışma</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spacing w:before="23"/>
              <w:ind w:right="13"/>
              <w:jc w:val="center"/>
              <w:rPr>
                <w:rFonts w:ascii="Times New Roman"/>
                <w:sz w:val="17"/>
              </w:rPr>
            </w:pPr>
            <w:r>
              <w:rPr>
                <w:rFonts w:ascii="Times New Roman"/>
                <w:color w:val="383838"/>
                <w:w w:val="104"/>
                <w:sz w:val="17"/>
              </w:rPr>
              <w:t>1</w:t>
            </w:r>
          </w:p>
          <w:p>
            <w:pPr>
              <w:pStyle w:val="TableParagraph"/>
              <w:spacing w:before="15"/>
              <w:ind w:right="13"/>
              <w:jc w:val="center"/>
              <w:rPr>
                <w:rFonts w:ascii="Times New Roman"/>
                <w:sz w:val="17"/>
              </w:rPr>
            </w:pPr>
            <w:r>
              <w:rPr>
                <w:rFonts w:ascii="Times New Roman"/>
                <w:color w:val="383838"/>
                <w:w w:val="104"/>
                <w:sz w:val="17"/>
              </w:rPr>
              <w:t>1</w:t>
            </w:r>
          </w:p>
          <w:p>
            <w:pPr>
              <w:pStyle w:val="TableParagraph"/>
              <w:spacing w:line="234" w:lineRule="exact" w:before="13"/>
              <w:ind w:right="35"/>
              <w:jc w:val="center"/>
              <w:rPr>
                <w:rFonts w:ascii="Times New Roman"/>
                <w:sz w:val="12"/>
              </w:rPr>
            </w:pPr>
            <w:r>
              <w:rPr>
                <w:rFonts w:ascii="Times New Roman"/>
                <w:color w:val="383838"/>
                <w:w w:val="172"/>
                <w:sz w:val="12"/>
              </w:rPr>
              <w:t>---</w:t>
            </w:r>
            <w:r>
              <w:rPr>
                <w:rFonts w:ascii="Times New Roman"/>
                <w:color w:val="383838"/>
                <w:spacing w:val="-37"/>
                <w:w w:val="172"/>
                <w:sz w:val="12"/>
              </w:rPr>
              <w:t>-</w:t>
            </w:r>
            <w:r>
              <w:rPr>
                <w:rFonts w:ascii="Times New Roman"/>
                <w:color w:val="383838"/>
                <w:spacing w:val="-98"/>
                <w:w w:val="172"/>
                <w:sz w:val="12"/>
              </w:rPr>
              <w:t>-</w:t>
            </w:r>
            <w:r>
              <w:rPr>
                <w:rFonts w:ascii="Times New Roman"/>
                <w:color w:val="383838"/>
                <w:spacing w:val="-81"/>
                <w:w w:val="164"/>
                <w:position w:val="7"/>
                <w:sz w:val="17"/>
              </w:rPr>
              <w:t>2</w:t>
            </w:r>
            <w:r>
              <w:rPr>
                <w:rFonts w:ascii="Times New Roman"/>
                <w:color w:val="383838"/>
                <w:w w:val="172"/>
                <w:sz w:val="12"/>
              </w:rPr>
              <w:t>----</w:t>
            </w:r>
          </w:p>
          <w:p>
            <w:pPr>
              <w:pStyle w:val="TableParagraph"/>
              <w:spacing w:line="175" w:lineRule="exact"/>
              <w:ind w:right="1"/>
              <w:jc w:val="center"/>
              <w:rPr>
                <w:rFonts w:ascii="Times New Roman"/>
                <w:sz w:val="17"/>
              </w:rPr>
            </w:pPr>
            <w:r>
              <w:rPr>
                <w:rFonts w:ascii="Times New Roman"/>
                <w:color w:val="383838"/>
                <w:w w:val="103"/>
                <w:sz w:val="17"/>
              </w:rPr>
              <w:t>2</w:t>
            </w:r>
          </w:p>
          <w:p>
            <w:pPr>
              <w:pStyle w:val="TableParagraph"/>
              <w:spacing w:before="10"/>
              <w:ind w:right="1"/>
              <w:jc w:val="center"/>
              <w:rPr>
                <w:rFonts w:ascii="Times New Roman"/>
                <w:sz w:val="17"/>
              </w:rPr>
            </w:pPr>
            <w:r>
              <w:rPr>
                <w:rFonts w:ascii="Times New Roman"/>
                <w:color w:val="383838"/>
                <w:w w:val="105"/>
                <w:sz w:val="17"/>
              </w:rPr>
              <w:t>2</w:t>
            </w:r>
          </w:p>
        </w:tc>
        <w:tc>
          <w:tcPr>
            <w:tcW w:w="1694" w:type="dxa"/>
            <w:gridSpan w:val="9"/>
            <w:tcBorders>
              <w:top w:val="single" w:sz="4" w:space="0" w:color="000000"/>
              <w:left w:val="single" w:sz="4" w:space="0" w:color="000000"/>
              <w:bottom w:val="single" w:sz="4" w:space="0" w:color="000000"/>
              <w:right w:val="single" w:sz="4" w:space="0" w:color="000000"/>
            </w:tcBorders>
          </w:tcPr>
          <w:p>
            <w:pPr>
              <w:pStyle w:val="TableParagraph"/>
              <w:spacing w:line="276" w:lineRule="auto" w:before="32"/>
              <w:ind w:left="95" w:right="1037"/>
              <w:rPr>
                <w:sz w:val="16"/>
              </w:rPr>
            </w:pPr>
            <w:r>
              <w:rPr>
                <w:color w:val="383838"/>
                <w:w w:val="105"/>
                <w:sz w:val="16"/>
              </w:rPr>
              <w:t>Sunum Sunum</w:t>
            </w:r>
          </w:p>
          <w:p>
            <w:pPr>
              <w:pStyle w:val="TableParagraph"/>
              <w:spacing w:before="24"/>
              <w:ind w:left="31" w:right="-10"/>
              <w:rPr>
                <w:sz w:val="16"/>
              </w:rPr>
            </w:pPr>
            <w:r>
              <w:rPr>
                <w:color w:val="383838"/>
                <w:w w:val="125"/>
                <w:sz w:val="16"/>
              </w:rPr>
              <w:t>.Uygulama</w:t>
            </w:r>
            <w:r>
              <w:rPr>
                <w:color w:val="383838"/>
                <w:spacing w:val="-25"/>
                <w:w w:val="125"/>
                <w:sz w:val="16"/>
              </w:rPr>
              <w:t> </w:t>
            </w:r>
            <w:r>
              <w:rPr>
                <w:color w:val="383838"/>
                <w:w w:val="135"/>
                <w:sz w:val="16"/>
              </w:rPr>
              <w:t>...........</w:t>
            </w:r>
          </w:p>
          <w:p>
            <w:pPr>
              <w:pStyle w:val="TableParagraph"/>
              <w:spacing w:line="20" w:lineRule="exact"/>
              <w:ind w:left="40"/>
              <w:rPr>
                <w:sz w:val="2"/>
              </w:rPr>
            </w:pPr>
            <w:r>
              <w:rPr>
                <w:sz w:val="2"/>
              </w:rPr>
              <w:pict>
                <v:group style="width:2.450pt;height:.5pt;mso-position-horizontal-relative:char;mso-position-vertical-relative:line" coordorigin="0,0" coordsize="49,10">
                  <v:line style="position:absolute" from="5,5" to="43,5" stroked="true" strokeweight=".479867pt" strokecolor="#000000">
                    <v:stroke dashstyle="solid"/>
                  </v:line>
                </v:group>
              </w:pict>
            </w:r>
            <w:r>
              <w:rPr>
                <w:sz w:val="2"/>
              </w:rPr>
            </w:r>
          </w:p>
          <w:p>
            <w:pPr>
              <w:pStyle w:val="TableParagraph"/>
              <w:spacing w:before="5"/>
              <w:rPr>
                <w:b/>
                <w:sz w:val="16"/>
              </w:rPr>
            </w:pPr>
          </w:p>
          <w:p>
            <w:pPr>
              <w:pStyle w:val="TableParagraph"/>
              <w:ind w:left="95"/>
              <w:rPr>
                <w:sz w:val="16"/>
              </w:rPr>
            </w:pPr>
            <w:r>
              <w:rPr>
                <w:color w:val="383838"/>
                <w:w w:val="105"/>
                <w:sz w:val="16"/>
              </w:rPr>
              <w:t>Uygulama</w:t>
            </w:r>
          </w:p>
        </w:tc>
        <w:tc>
          <w:tcPr>
            <w:tcW w:w="1524" w:type="dxa"/>
            <w:tcBorders>
              <w:top w:val="single" w:sz="4" w:space="0" w:color="000000"/>
              <w:left w:val="single" w:sz="4" w:space="0" w:color="000000"/>
              <w:bottom w:val="single" w:sz="4" w:space="0" w:color="000000"/>
            </w:tcBorders>
          </w:tcPr>
          <w:p>
            <w:pPr>
              <w:pStyle w:val="TableParagraph"/>
              <w:spacing w:line="276" w:lineRule="auto" w:before="32"/>
              <w:ind w:left="94" w:right="811"/>
              <w:rPr>
                <w:sz w:val="16"/>
              </w:rPr>
            </w:pPr>
            <w:r>
              <w:rPr>
                <w:color w:val="383838"/>
                <w:w w:val="105"/>
                <w:sz w:val="16"/>
              </w:rPr>
              <w:t>Tİ Kaya Tİ Kaya</w:t>
            </w:r>
          </w:p>
          <w:p>
            <w:pPr>
              <w:pStyle w:val="TableParagraph"/>
              <w:spacing w:before="105"/>
              <w:ind w:left="2"/>
              <w:rPr>
                <w:rFonts w:ascii="Times New Roman"/>
                <w:sz w:val="12"/>
              </w:rPr>
            </w:pPr>
            <w:r>
              <w:rPr>
                <w:rFonts w:ascii="Times New Roman"/>
                <w:color w:val="383838"/>
                <w:w w:val="175"/>
                <w:sz w:val="12"/>
              </w:rPr>
              <w:t>---------------------</w:t>
            </w:r>
          </w:p>
        </w:tc>
      </w:tr>
      <w:tr>
        <w:trPr>
          <w:trHeight w:val="1085" w:hRule="exact"/>
        </w:trPr>
        <w:tc>
          <w:tcPr>
            <w:tcW w:w="677" w:type="dxa"/>
            <w:gridSpan w:val="2"/>
            <w:tcBorders>
              <w:top w:val="single" w:sz="4" w:space="0" w:color="000000"/>
              <w:bottom w:val="single" w:sz="8" w:space="0" w:color="000000"/>
              <w:right w:val="single" w:sz="2" w:space="0" w:color="000000"/>
            </w:tcBorders>
          </w:tcPr>
          <w:p>
            <w:pPr>
              <w:pStyle w:val="TableParagraph"/>
              <w:rPr>
                <w:b/>
                <w:sz w:val="18"/>
              </w:rPr>
            </w:pPr>
          </w:p>
          <w:p>
            <w:pPr>
              <w:pStyle w:val="TableParagraph"/>
              <w:spacing w:before="9"/>
              <w:rPr>
                <w:b/>
                <w:sz w:val="20"/>
              </w:rPr>
            </w:pPr>
          </w:p>
          <w:p>
            <w:pPr>
              <w:pStyle w:val="TableParagraph"/>
              <w:ind w:left="3" w:right="19"/>
              <w:jc w:val="center"/>
              <w:rPr>
                <w:rFonts w:ascii="Times New Roman"/>
                <w:sz w:val="17"/>
              </w:rPr>
            </w:pPr>
            <w:r>
              <w:rPr>
                <w:rFonts w:ascii="Times New Roman"/>
                <w:color w:val="383838"/>
                <w:w w:val="105"/>
                <w:sz w:val="17"/>
              </w:rPr>
              <w:t>9.</w:t>
            </w:r>
          </w:p>
        </w:tc>
        <w:tc>
          <w:tcPr>
            <w:tcW w:w="4751" w:type="dxa"/>
            <w:tcBorders>
              <w:top w:val="single" w:sz="4" w:space="0" w:color="000000"/>
              <w:left w:val="single" w:sz="2" w:space="0" w:color="000000"/>
              <w:bottom w:val="single" w:sz="8" w:space="0" w:color="000000"/>
              <w:right w:val="single" w:sz="4" w:space="0" w:color="000000"/>
            </w:tcBorders>
          </w:tcPr>
          <w:p>
            <w:pPr>
              <w:pStyle w:val="TableParagraph"/>
              <w:spacing w:line="276" w:lineRule="auto" w:before="32"/>
              <w:ind w:left="100" w:right="2125" w:hanging="2"/>
              <w:rPr>
                <w:sz w:val="16"/>
              </w:rPr>
            </w:pPr>
            <w:r>
              <w:rPr>
                <w:color w:val="383838"/>
                <w:w w:val="105"/>
                <w:sz w:val="16"/>
              </w:rPr>
              <w:t>Tırnak ve terleme bozuklukları Saç hastalıkları</w:t>
            </w:r>
          </w:p>
          <w:p>
            <w:pPr>
              <w:pStyle w:val="TableParagraph"/>
              <w:spacing w:line="217" w:lineRule="exact" w:before="6"/>
              <w:ind w:left="-3" w:right="-22"/>
              <w:rPr>
                <w:sz w:val="16"/>
              </w:rPr>
            </w:pPr>
            <w:r>
              <w:rPr>
                <w:rFonts w:ascii="Times New Roman" w:hAnsi="Times New Roman"/>
                <w:color w:val="383838"/>
                <w:w w:val="125"/>
                <w:sz w:val="20"/>
              </w:rPr>
              <w:t>. </w:t>
            </w:r>
            <w:r>
              <w:rPr>
                <w:rFonts w:ascii="Times New Roman" w:hAnsi="Times New Roman"/>
                <w:i/>
                <w:color w:val="383838"/>
                <w:w w:val="125"/>
                <w:sz w:val="20"/>
              </w:rPr>
              <w:t>.  !\/!</w:t>
            </w:r>
            <w:r>
              <w:rPr>
                <w:color w:val="383838"/>
                <w:w w:val="125"/>
                <w:sz w:val="16"/>
              </w:rPr>
              <w:t>.  .rı()Ji. l( </w:t>
            </w:r>
            <w:r>
              <w:rPr>
                <w:color w:val="383838"/>
                <w:w w:val="115"/>
                <w:sz w:val="16"/>
              </w:rPr>
              <w:t>i..LI_}'g</w:t>
            </w:r>
            <w:r>
              <w:rPr>
                <w:color w:val="383838"/>
                <w:spacing w:val="3"/>
                <w:w w:val="115"/>
                <w:sz w:val="16"/>
              </w:rPr>
              <w:t> </w:t>
            </w:r>
            <w:r>
              <w:rPr>
                <w:color w:val="383838"/>
                <w:w w:val="125"/>
                <w:sz w:val="16"/>
              </w:rPr>
              <w:t>J?rTI?!?!!...............................</w:t>
            </w:r>
          </w:p>
          <w:p>
            <w:pPr>
              <w:pStyle w:val="TableParagraph"/>
              <w:spacing w:line="171" w:lineRule="exact"/>
              <w:ind w:left="100"/>
              <w:rPr>
                <w:sz w:val="16"/>
              </w:rPr>
            </w:pPr>
            <w:r>
              <w:rPr>
                <w:color w:val="383838"/>
                <w:w w:val="105"/>
                <w:sz w:val="16"/>
              </w:rPr>
              <w:t>Servis ve poliklinik uygulamaları</w:t>
            </w:r>
          </w:p>
          <w:p>
            <w:pPr>
              <w:pStyle w:val="TableParagraph"/>
              <w:spacing w:before="23"/>
              <w:ind w:left="100"/>
              <w:rPr>
                <w:sz w:val="16"/>
              </w:rPr>
            </w:pPr>
            <w:r>
              <w:rPr>
                <w:color w:val="383838"/>
                <w:w w:val="105"/>
                <w:sz w:val="16"/>
              </w:rPr>
              <w:t>Serbest Çalışma</w:t>
            </w:r>
          </w:p>
        </w:tc>
        <w:tc>
          <w:tcPr>
            <w:tcW w:w="679" w:type="dxa"/>
            <w:tcBorders>
              <w:top w:val="single" w:sz="4" w:space="0" w:color="000000"/>
              <w:left w:val="single" w:sz="4" w:space="0" w:color="000000"/>
              <w:bottom w:val="single" w:sz="8" w:space="0" w:color="000000"/>
              <w:right w:val="single" w:sz="4" w:space="0" w:color="000000"/>
            </w:tcBorders>
          </w:tcPr>
          <w:p>
            <w:pPr>
              <w:pStyle w:val="TableParagraph"/>
              <w:spacing w:before="23"/>
              <w:ind w:right="14"/>
              <w:jc w:val="center"/>
              <w:rPr>
                <w:rFonts w:ascii="Times New Roman"/>
                <w:sz w:val="17"/>
              </w:rPr>
            </w:pPr>
            <w:r>
              <w:rPr>
                <w:rFonts w:ascii="Times New Roman"/>
                <w:color w:val="383838"/>
                <w:w w:val="103"/>
                <w:sz w:val="17"/>
              </w:rPr>
              <w:t>1</w:t>
            </w:r>
          </w:p>
          <w:p>
            <w:pPr>
              <w:pStyle w:val="TableParagraph"/>
              <w:spacing w:before="15"/>
              <w:ind w:right="13"/>
              <w:jc w:val="center"/>
              <w:rPr>
                <w:rFonts w:ascii="Times New Roman"/>
                <w:sz w:val="17"/>
              </w:rPr>
            </w:pPr>
            <w:r>
              <w:rPr>
                <w:rFonts w:ascii="Times New Roman"/>
                <w:color w:val="383838"/>
                <w:w w:val="104"/>
                <w:sz w:val="17"/>
              </w:rPr>
              <w:t>1</w:t>
            </w:r>
          </w:p>
          <w:p>
            <w:pPr>
              <w:pStyle w:val="TableParagraph"/>
              <w:spacing w:line="237" w:lineRule="exact" w:before="13"/>
              <w:ind w:right="35"/>
              <w:jc w:val="center"/>
              <w:rPr>
                <w:rFonts w:ascii="Times New Roman"/>
                <w:sz w:val="12"/>
              </w:rPr>
            </w:pPr>
            <w:r>
              <w:rPr>
                <w:rFonts w:ascii="Times New Roman"/>
                <w:color w:val="383838"/>
                <w:w w:val="172"/>
                <w:sz w:val="12"/>
              </w:rPr>
              <w:t>---</w:t>
            </w:r>
            <w:r>
              <w:rPr>
                <w:rFonts w:ascii="Times New Roman"/>
                <w:color w:val="383838"/>
                <w:spacing w:val="-37"/>
                <w:w w:val="172"/>
                <w:sz w:val="12"/>
              </w:rPr>
              <w:t>-</w:t>
            </w:r>
            <w:r>
              <w:rPr>
                <w:rFonts w:ascii="Times New Roman"/>
                <w:color w:val="383838"/>
                <w:spacing w:val="-98"/>
                <w:w w:val="172"/>
                <w:sz w:val="12"/>
              </w:rPr>
              <w:t>-</w:t>
            </w:r>
            <w:r>
              <w:rPr>
                <w:rFonts w:ascii="Times New Roman"/>
                <w:color w:val="383838"/>
                <w:spacing w:val="-81"/>
                <w:w w:val="164"/>
                <w:position w:val="7"/>
                <w:sz w:val="17"/>
              </w:rPr>
              <w:t>2</w:t>
            </w:r>
            <w:r>
              <w:rPr>
                <w:rFonts w:ascii="Times New Roman"/>
                <w:color w:val="383838"/>
                <w:w w:val="172"/>
                <w:sz w:val="12"/>
              </w:rPr>
              <w:t>----</w:t>
            </w:r>
          </w:p>
          <w:p>
            <w:pPr>
              <w:pStyle w:val="TableParagraph"/>
              <w:spacing w:line="178" w:lineRule="exact"/>
              <w:ind w:right="1"/>
              <w:jc w:val="center"/>
              <w:rPr>
                <w:rFonts w:ascii="Times New Roman"/>
                <w:sz w:val="17"/>
              </w:rPr>
            </w:pPr>
            <w:r>
              <w:rPr>
                <w:rFonts w:ascii="Times New Roman"/>
                <w:color w:val="383838"/>
                <w:w w:val="103"/>
                <w:sz w:val="17"/>
              </w:rPr>
              <w:t>2</w:t>
            </w:r>
          </w:p>
          <w:p>
            <w:pPr>
              <w:pStyle w:val="TableParagraph"/>
              <w:spacing w:before="10"/>
              <w:ind w:right="1"/>
              <w:jc w:val="center"/>
              <w:rPr>
                <w:rFonts w:ascii="Times New Roman"/>
                <w:sz w:val="17"/>
              </w:rPr>
            </w:pPr>
            <w:r>
              <w:rPr>
                <w:rFonts w:ascii="Times New Roman"/>
                <w:color w:val="383838"/>
                <w:w w:val="105"/>
                <w:sz w:val="17"/>
              </w:rPr>
              <w:t>2</w:t>
            </w:r>
          </w:p>
        </w:tc>
        <w:tc>
          <w:tcPr>
            <w:tcW w:w="1694" w:type="dxa"/>
            <w:gridSpan w:val="9"/>
            <w:tcBorders>
              <w:top w:val="single" w:sz="4" w:space="0" w:color="000000"/>
              <w:left w:val="single" w:sz="4" w:space="0" w:color="000000"/>
              <w:bottom w:val="single" w:sz="8" w:space="0" w:color="000000"/>
              <w:right w:val="single" w:sz="4" w:space="0" w:color="000000"/>
            </w:tcBorders>
          </w:tcPr>
          <w:p>
            <w:pPr>
              <w:pStyle w:val="TableParagraph"/>
              <w:spacing w:line="276" w:lineRule="auto" w:before="32"/>
              <w:ind w:left="95" w:right="1037"/>
              <w:rPr>
                <w:sz w:val="16"/>
              </w:rPr>
            </w:pPr>
            <w:r>
              <w:rPr>
                <w:color w:val="383838"/>
                <w:w w:val="105"/>
                <w:sz w:val="16"/>
              </w:rPr>
              <w:t>Sunum Sunum</w:t>
            </w:r>
          </w:p>
          <w:p>
            <w:pPr>
              <w:pStyle w:val="TableParagraph"/>
              <w:spacing w:before="24"/>
              <w:ind w:left="31" w:right="-10"/>
              <w:rPr>
                <w:sz w:val="16"/>
              </w:rPr>
            </w:pPr>
            <w:r>
              <w:rPr>
                <w:color w:val="383838"/>
                <w:w w:val="125"/>
                <w:sz w:val="16"/>
              </w:rPr>
              <w:t>.Uygulama</w:t>
            </w:r>
            <w:r>
              <w:rPr>
                <w:color w:val="383838"/>
                <w:spacing w:val="-25"/>
                <w:w w:val="125"/>
                <w:sz w:val="16"/>
              </w:rPr>
              <w:t> </w:t>
            </w:r>
            <w:r>
              <w:rPr>
                <w:color w:val="383838"/>
                <w:w w:val="135"/>
                <w:sz w:val="16"/>
              </w:rPr>
              <w:t>...........</w:t>
            </w:r>
          </w:p>
          <w:p>
            <w:pPr>
              <w:pStyle w:val="TableParagraph"/>
              <w:spacing w:line="20" w:lineRule="exact"/>
              <w:ind w:left="40"/>
              <w:rPr>
                <w:sz w:val="2"/>
              </w:rPr>
            </w:pPr>
            <w:r>
              <w:rPr>
                <w:sz w:val="2"/>
              </w:rPr>
              <w:pict>
                <v:group style="width:2.450pt;height:.5pt;mso-position-horizontal-relative:char;mso-position-vertical-relative:line" coordorigin="0,0" coordsize="49,10">
                  <v:line style="position:absolute" from="5,5" to="43,5" stroked="true" strokeweight=".479867pt" strokecolor="#000000">
                    <v:stroke dashstyle="solid"/>
                  </v:line>
                </v:group>
              </w:pict>
            </w:r>
            <w:r>
              <w:rPr>
                <w:sz w:val="2"/>
              </w:rPr>
            </w:r>
          </w:p>
          <w:p>
            <w:pPr>
              <w:pStyle w:val="TableParagraph"/>
              <w:spacing w:before="5"/>
              <w:rPr>
                <w:b/>
                <w:sz w:val="16"/>
              </w:rPr>
            </w:pPr>
          </w:p>
          <w:p>
            <w:pPr>
              <w:pStyle w:val="TableParagraph"/>
              <w:ind w:left="95"/>
              <w:rPr>
                <w:sz w:val="16"/>
              </w:rPr>
            </w:pPr>
            <w:r>
              <w:rPr>
                <w:color w:val="383838"/>
                <w:w w:val="105"/>
                <w:sz w:val="16"/>
              </w:rPr>
              <w:t>Uygulama</w:t>
            </w:r>
          </w:p>
        </w:tc>
        <w:tc>
          <w:tcPr>
            <w:tcW w:w="1524" w:type="dxa"/>
            <w:tcBorders>
              <w:top w:val="single" w:sz="4" w:space="0" w:color="000000"/>
              <w:left w:val="single" w:sz="4" w:space="0" w:color="000000"/>
              <w:bottom w:val="single" w:sz="8" w:space="0" w:color="000000"/>
            </w:tcBorders>
          </w:tcPr>
          <w:p>
            <w:pPr>
              <w:pStyle w:val="TableParagraph"/>
              <w:spacing w:line="276" w:lineRule="auto" w:before="32"/>
              <w:ind w:left="96" w:right="940"/>
              <w:rPr>
                <w:sz w:val="16"/>
              </w:rPr>
            </w:pPr>
            <w:r>
              <w:rPr>
                <w:color w:val="383838"/>
                <w:w w:val="105"/>
                <w:sz w:val="16"/>
              </w:rPr>
              <w:t>K Baz K Baz</w:t>
            </w:r>
          </w:p>
          <w:p>
            <w:pPr>
              <w:pStyle w:val="TableParagraph"/>
              <w:spacing w:before="105"/>
              <w:ind w:left="2"/>
              <w:rPr>
                <w:rFonts w:ascii="Times New Roman"/>
                <w:sz w:val="12"/>
              </w:rPr>
            </w:pPr>
            <w:r>
              <w:rPr>
                <w:rFonts w:ascii="Times New Roman"/>
                <w:color w:val="383838"/>
                <w:w w:val="175"/>
                <w:sz w:val="12"/>
              </w:rPr>
              <w:t>---------------------</w:t>
            </w:r>
          </w:p>
        </w:tc>
      </w:tr>
      <w:tr>
        <w:trPr>
          <w:trHeight w:val="1085" w:hRule="exact"/>
        </w:trPr>
        <w:tc>
          <w:tcPr>
            <w:tcW w:w="677" w:type="dxa"/>
            <w:gridSpan w:val="2"/>
            <w:tcBorders>
              <w:top w:val="single" w:sz="8" w:space="0" w:color="000000"/>
              <w:right w:val="single" w:sz="2" w:space="0" w:color="000000"/>
            </w:tcBorders>
          </w:tcPr>
          <w:p>
            <w:pPr>
              <w:pStyle w:val="TableParagraph"/>
              <w:rPr>
                <w:b/>
                <w:sz w:val="18"/>
              </w:rPr>
            </w:pPr>
          </w:p>
          <w:p>
            <w:pPr>
              <w:pStyle w:val="TableParagraph"/>
              <w:spacing w:before="11"/>
              <w:rPr>
                <w:b/>
                <w:sz w:val="19"/>
              </w:rPr>
            </w:pPr>
          </w:p>
          <w:p>
            <w:pPr>
              <w:pStyle w:val="TableParagraph"/>
              <w:ind w:left="205"/>
              <w:rPr>
                <w:rFonts w:ascii="Times New Roman"/>
                <w:sz w:val="17"/>
              </w:rPr>
            </w:pPr>
            <w:r>
              <w:rPr>
                <w:rFonts w:ascii="Times New Roman"/>
                <w:color w:val="383838"/>
                <w:w w:val="105"/>
                <w:sz w:val="17"/>
              </w:rPr>
              <w:t>10.</w:t>
            </w:r>
          </w:p>
        </w:tc>
        <w:tc>
          <w:tcPr>
            <w:tcW w:w="4751" w:type="dxa"/>
            <w:tcBorders>
              <w:top w:val="single" w:sz="8" w:space="0" w:color="000000"/>
              <w:left w:val="single" w:sz="2" w:space="0" w:color="000000"/>
              <w:right w:val="single" w:sz="4" w:space="0" w:color="000000"/>
            </w:tcBorders>
          </w:tcPr>
          <w:p>
            <w:pPr>
              <w:pStyle w:val="TableParagraph"/>
              <w:spacing w:line="268" w:lineRule="auto" w:before="27"/>
              <w:ind w:left="100" w:right="2550"/>
              <w:rPr>
                <w:sz w:val="16"/>
              </w:rPr>
            </w:pPr>
            <w:r>
              <w:rPr>
                <w:color w:val="383838"/>
                <w:w w:val="105"/>
                <w:sz w:val="16"/>
              </w:rPr>
              <w:t>Otoimmün büllöz hastalıklar Ürtiker</w:t>
            </w:r>
          </w:p>
          <w:p>
            <w:pPr>
              <w:pStyle w:val="TableParagraph"/>
              <w:spacing w:line="217" w:lineRule="exact" w:before="11"/>
              <w:ind w:left="-3" w:right="-22"/>
              <w:rPr>
                <w:sz w:val="16"/>
              </w:rPr>
            </w:pPr>
            <w:r>
              <w:rPr>
                <w:rFonts w:ascii="Times New Roman" w:hAnsi="Times New Roman"/>
                <w:color w:val="383838"/>
                <w:w w:val="105"/>
                <w:sz w:val="20"/>
              </w:rPr>
              <w:t>.</w:t>
            </w:r>
            <w:r>
              <w:rPr>
                <w:rFonts w:ascii="Times New Roman" w:hAnsi="Times New Roman"/>
                <w:color w:val="383838"/>
                <w:spacing w:val="-24"/>
                <w:sz w:val="20"/>
              </w:rPr>
              <w:t> </w:t>
            </w:r>
            <w:r>
              <w:rPr>
                <w:rFonts w:ascii="Times New Roman" w:hAnsi="Times New Roman"/>
                <w:i/>
                <w:color w:val="383838"/>
                <w:w w:val="105"/>
                <w:sz w:val="20"/>
              </w:rPr>
              <w:t>.</w:t>
            </w:r>
            <w:r>
              <w:rPr>
                <w:rFonts w:ascii="Times New Roman" w:hAnsi="Times New Roman"/>
                <w:i/>
                <w:color w:val="383838"/>
                <w:sz w:val="20"/>
              </w:rPr>
              <w:t> </w:t>
            </w:r>
            <w:r>
              <w:rPr>
                <w:rFonts w:ascii="Times New Roman" w:hAnsi="Times New Roman"/>
                <w:i/>
                <w:color w:val="383838"/>
                <w:spacing w:val="-13"/>
                <w:sz w:val="20"/>
              </w:rPr>
              <w:t> </w:t>
            </w:r>
            <w:r>
              <w:rPr>
                <w:rFonts w:ascii="Times New Roman" w:hAnsi="Times New Roman"/>
                <w:i/>
                <w:color w:val="383838"/>
                <w:w w:val="132"/>
                <w:sz w:val="20"/>
              </w:rPr>
              <w:t>!</w:t>
            </w:r>
            <w:r>
              <w:rPr>
                <w:rFonts w:ascii="Times New Roman" w:hAnsi="Times New Roman"/>
                <w:i/>
                <w:color w:val="383838"/>
                <w:w w:val="132"/>
                <w:sz w:val="20"/>
              </w:rPr>
              <w:t>\</w:t>
            </w:r>
            <w:r>
              <w:rPr>
                <w:rFonts w:ascii="Times New Roman" w:hAnsi="Times New Roman"/>
                <w:i/>
                <w:color w:val="383838"/>
                <w:w w:val="132"/>
                <w:sz w:val="20"/>
              </w:rPr>
              <w:t>/</w:t>
            </w:r>
            <w:r>
              <w:rPr>
                <w:rFonts w:ascii="Times New Roman" w:hAnsi="Times New Roman"/>
                <w:i/>
                <w:color w:val="383838"/>
                <w:spacing w:val="7"/>
                <w:w w:val="132"/>
                <w:sz w:val="20"/>
              </w:rPr>
              <w:t>!</w:t>
            </w:r>
            <w:r>
              <w:rPr>
                <w:color w:val="383838"/>
                <w:w w:val="114"/>
                <w:sz w:val="16"/>
              </w:rPr>
              <w:t>.</w:t>
            </w:r>
            <w:r>
              <w:rPr>
                <w:color w:val="383838"/>
                <w:sz w:val="16"/>
              </w:rPr>
              <w:t> </w:t>
            </w:r>
            <w:r>
              <w:rPr>
                <w:color w:val="383838"/>
                <w:spacing w:val="13"/>
                <w:sz w:val="16"/>
              </w:rPr>
              <w:t> </w:t>
            </w:r>
            <w:r>
              <w:rPr>
                <w:color w:val="383838"/>
                <w:w w:val="114"/>
                <w:sz w:val="16"/>
              </w:rPr>
              <w:t>.rı</w:t>
            </w:r>
            <w:r>
              <w:rPr>
                <w:color w:val="383838"/>
                <w:w w:val="114"/>
                <w:sz w:val="16"/>
              </w:rPr>
              <w:t>()</w:t>
            </w:r>
            <w:r>
              <w:rPr>
                <w:color w:val="383838"/>
                <w:w w:val="114"/>
                <w:sz w:val="16"/>
              </w:rPr>
              <w:t>Ji.</w:t>
            </w:r>
            <w:r>
              <w:rPr>
                <w:color w:val="383838"/>
                <w:spacing w:val="6"/>
                <w:sz w:val="16"/>
              </w:rPr>
              <w:t> </w:t>
            </w:r>
            <w:r>
              <w:rPr>
                <w:color w:val="383838"/>
                <w:w w:val="114"/>
                <w:sz w:val="16"/>
              </w:rPr>
              <w:t>l</w:t>
            </w:r>
            <w:r>
              <w:rPr>
                <w:color w:val="383838"/>
                <w:w w:val="114"/>
                <w:sz w:val="16"/>
              </w:rPr>
              <w:t>(</w:t>
            </w:r>
            <w:r>
              <w:rPr>
                <w:color w:val="383838"/>
                <w:spacing w:val="6"/>
                <w:sz w:val="16"/>
              </w:rPr>
              <w:t> </w:t>
            </w:r>
            <w:r>
              <w:rPr>
                <w:color w:val="383838"/>
                <w:w w:val="114"/>
                <w:sz w:val="16"/>
              </w:rPr>
              <w:t>i.</w:t>
            </w:r>
            <w:r>
              <w:rPr>
                <w:color w:val="383838"/>
                <w:spacing w:val="-28"/>
                <w:sz w:val="16"/>
              </w:rPr>
              <w:t> </w:t>
            </w:r>
            <w:r>
              <w:rPr>
                <w:color w:val="383838"/>
                <w:w w:val="78"/>
                <w:sz w:val="16"/>
              </w:rPr>
              <w:t>.LI_}'g</w:t>
            </w:r>
            <w:r>
              <w:rPr>
                <w:color w:val="383838"/>
                <w:spacing w:val="-10"/>
                <w:sz w:val="16"/>
              </w:rPr>
              <w:t> </w:t>
            </w:r>
            <w:r>
              <w:rPr>
                <w:color w:val="383838"/>
                <w:w w:val="78"/>
                <w:sz w:val="16"/>
              </w:rPr>
              <w:t>J?rTI?.1?!</w:t>
            </w:r>
            <w:r>
              <w:rPr>
                <w:color w:val="383838"/>
                <w:spacing w:val="8"/>
                <w:w w:val="78"/>
                <w:sz w:val="16"/>
              </w:rPr>
              <w:t>!</w:t>
            </w:r>
            <w:r>
              <w:rPr>
                <w:color w:val="383838"/>
                <w:w w:val="163"/>
                <w:sz w:val="16"/>
              </w:rPr>
              <w:t>...............................</w:t>
            </w:r>
          </w:p>
          <w:p>
            <w:pPr>
              <w:pStyle w:val="TableParagraph"/>
              <w:spacing w:line="171" w:lineRule="exact"/>
              <w:ind w:left="100"/>
              <w:rPr>
                <w:sz w:val="16"/>
              </w:rPr>
            </w:pPr>
            <w:r>
              <w:rPr>
                <w:color w:val="383838"/>
                <w:w w:val="105"/>
                <w:sz w:val="16"/>
              </w:rPr>
              <w:t>Servis ve poliklinik uygulamaları</w:t>
            </w:r>
          </w:p>
          <w:p>
            <w:pPr>
              <w:pStyle w:val="TableParagraph"/>
              <w:spacing w:before="23"/>
              <w:ind w:left="100"/>
              <w:rPr>
                <w:sz w:val="16"/>
              </w:rPr>
            </w:pPr>
            <w:r>
              <w:rPr>
                <w:color w:val="383838"/>
                <w:w w:val="105"/>
                <w:sz w:val="16"/>
              </w:rPr>
              <w:t>Serbest Çalışma</w:t>
            </w:r>
          </w:p>
        </w:tc>
        <w:tc>
          <w:tcPr>
            <w:tcW w:w="679" w:type="dxa"/>
            <w:tcBorders>
              <w:top w:val="single" w:sz="8" w:space="0" w:color="000000"/>
              <w:left w:val="single" w:sz="4" w:space="0" w:color="000000"/>
              <w:right w:val="single" w:sz="4" w:space="0" w:color="000000"/>
            </w:tcBorders>
          </w:tcPr>
          <w:p>
            <w:pPr>
              <w:pStyle w:val="TableParagraph"/>
              <w:spacing w:before="19"/>
              <w:ind w:right="13"/>
              <w:jc w:val="center"/>
              <w:rPr>
                <w:rFonts w:ascii="Times New Roman"/>
                <w:sz w:val="17"/>
              </w:rPr>
            </w:pPr>
            <w:r>
              <w:rPr>
                <w:rFonts w:ascii="Times New Roman"/>
                <w:color w:val="383838"/>
                <w:w w:val="104"/>
                <w:sz w:val="17"/>
              </w:rPr>
              <w:t>1</w:t>
            </w:r>
          </w:p>
          <w:p>
            <w:pPr>
              <w:pStyle w:val="TableParagraph"/>
              <w:spacing w:before="11"/>
              <w:ind w:right="13"/>
              <w:jc w:val="center"/>
              <w:rPr>
                <w:rFonts w:ascii="Times New Roman"/>
                <w:sz w:val="17"/>
              </w:rPr>
            </w:pPr>
            <w:r>
              <w:rPr>
                <w:rFonts w:ascii="Times New Roman"/>
                <w:color w:val="383838"/>
                <w:w w:val="104"/>
                <w:sz w:val="17"/>
              </w:rPr>
              <w:t>1</w:t>
            </w:r>
          </w:p>
          <w:p>
            <w:pPr>
              <w:pStyle w:val="TableParagraph"/>
              <w:spacing w:before="11"/>
              <w:ind w:left="48"/>
              <w:jc w:val="center"/>
              <w:rPr>
                <w:rFonts w:ascii="Times New Roman"/>
                <w:sz w:val="17"/>
              </w:rPr>
            </w:pPr>
            <w:r>
              <w:rPr>
                <w:rFonts w:ascii="Times New Roman"/>
                <w:color w:val="383838"/>
                <w:w w:val="164"/>
                <w:sz w:val="17"/>
              </w:rPr>
              <w:t>2</w:t>
            </w:r>
          </w:p>
          <w:p>
            <w:pPr>
              <w:pStyle w:val="TableParagraph"/>
              <w:spacing w:before="20"/>
              <w:ind w:right="1"/>
              <w:jc w:val="center"/>
              <w:rPr>
                <w:rFonts w:ascii="Times New Roman"/>
                <w:sz w:val="17"/>
              </w:rPr>
            </w:pPr>
            <w:r>
              <w:rPr>
                <w:rFonts w:ascii="Times New Roman"/>
                <w:color w:val="383838"/>
                <w:w w:val="103"/>
                <w:sz w:val="17"/>
              </w:rPr>
              <w:t>2</w:t>
            </w:r>
          </w:p>
          <w:p>
            <w:pPr>
              <w:pStyle w:val="TableParagraph"/>
              <w:spacing w:before="10"/>
              <w:ind w:right="1"/>
              <w:jc w:val="center"/>
              <w:rPr>
                <w:rFonts w:ascii="Times New Roman"/>
                <w:sz w:val="17"/>
              </w:rPr>
            </w:pPr>
            <w:r>
              <w:rPr>
                <w:rFonts w:ascii="Times New Roman"/>
                <w:color w:val="383838"/>
                <w:w w:val="105"/>
                <w:sz w:val="17"/>
              </w:rPr>
              <w:t>2</w:t>
            </w:r>
          </w:p>
        </w:tc>
        <w:tc>
          <w:tcPr>
            <w:tcW w:w="1694" w:type="dxa"/>
            <w:gridSpan w:val="9"/>
            <w:tcBorders>
              <w:top w:val="single" w:sz="8" w:space="0" w:color="000000"/>
              <w:left w:val="single" w:sz="4" w:space="0" w:color="000000"/>
              <w:right w:val="single" w:sz="4" w:space="0" w:color="000000"/>
            </w:tcBorders>
          </w:tcPr>
          <w:p>
            <w:pPr>
              <w:pStyle w:val="TableParagraph"/>
              <w:spacing w:line="268" w:lineRule="auto" w:before="27"/>
              <w:ind w:left="95" w:right="1037"/>
              <w:rPr>
                <w:sz w:val="16"/>
              </w:rPr>
            </w:pPr>
            <w:r>
              <w:rPr>
                <w:color w:val="383838"/>
                <w:w w:val="105"/>
                <w:sz w:val="16"/>
              </w:rPr>
              <w:t>Sunum Sunum</w:t>
            </w:r>
          </w:p>
          <w:p>
            <w:pPr>
              <w:pStyle w:val="TableParagraph"/>
              <w:spacing w:line="244" w:lineRule="auto" w:before="29"/>
              <w:ind w:left="95" w:right="-16" w:hanging="65"/>
              <w:rPr>
                <w:sz w:val="16"/>
              </w:rPr>
            </w:pPr>
            <w:r>
              <w:rPr>
                <w:color w:val="383838"/>
                <w:w w:val="120"/>
                <w:sz w:val="16"/>
              </w:rPr>
              <w:t>.Uygulama</w:t>
            </w:r>
            <w:r>
              <w:rPr>
                <w:color w:val="383838"/>
                <w:spacing w:val="-30"/>
                <w:w w:val="120"/>
                <w:sz w:val="16"/>
              </w:rPr>
              <w:t> </w:t>
            </w:r>
            <w:r>
              <w:rPr>
                <w:color w:val="383838"/>
                <w:w w:val="145"/>
                <w:sz w:val="16"/>
              </w:rPr>
              <w:t>........... </w:t>
            </w:r>
            <w:r>
              <w:rPr>
                <w:color w:val="383838"/>
                <w:w w:val="120"/>
                <w:sz w:val="16"/>
              </w:rPr>
              <w:t>Uygulama</w:t>
            </w:r>
          </w:p>
        </w:tc>
        <w:tc>
          <w:tcPr>
            <w:tcW w:w="1524" w:type="dxa"/>
            <w:tcBorders>
              <w:top w:val="single" w:sz="8" w:space="0" w:color="000000"/>
              <w:left w:val="single" w:sz="4" w:space="0" w:color="000000"/>
            </w:tcBorders>
          </w:tcPr>
          <w:p>
            <w:pPr>
              <w:pStyle w:val="TableParagraph"/>
              <w:spacing w:line="268" w:lineRule="auto" w:before="27"/>
              <w:ind w:left="94" w:right="811"/>
              <w:rPr>
                <w:sz w:val="16"/>
              </w:rPr>
            </w:pPr>
            <w:r>
              <w:rPr>
                <w:color w:val="383838"/>
                <w:w w:val="105"/>
                <w:sz w:val="16"/>
              </w:rPr>
              <w:t>Tİ Kaya Tİ Kaya</w:t>
            </w:r>
          </w:p>
          <w:p>
            <w:pPr>
              <w:pStyle w:val="TableParagraph"/>
              <w:spacing w:before="110"/>
              <w:ind w:left="2"/>
              <w:rPr>
                <w:rFonts w:ascii="Times New Roman"/>
                <w:sz w:val="12"/>
              </w:rPr>
            </w:pPr>
            <w:r>
              <w:rPr>
                <w:rFonts w:ascii="Times New Roman"/>
                <w:color w:val="383838"/>
                <w:w w:val="175"/>
                <w:sz w:val="12"/>
              </w:rPr>
              <w:t>---------------------</w:t>
            </w:r>
          </w:p>
        </w:tc>
      </w:tr>
    </w:tbl>
    <w:p>
      <w:pPr>
        <w:spacing w:after="0"/>
        <w:rPr>
          <w:rFonts w:ascii="Times New Roman"/>
          <w:sz w:val="12"/>
        </w:rPr>
        <w:sectPr>
          <w:headerReference w:type="even" r:id="rId232"/>
          <w:pgSz w:w="11910" w:h="16840"/>
          <w:pgMar w:header="0" w:footer="0" w:top="1280" w:bottom="280" w:left="1140" w:right="1140"/>
        </w:sectPr>
      </w:pPr>
    </w:p>
    <w:p>
      <w:pPr>
        <w:pStyle w:val="BodyText"/>
        <w:rPr>
          <w:b/>
          <w:sz w:val="20"/>
        </w:rPr>
      </w:pPr>
    </w:p>
    <w:p>
      <w:pPr>
        <w:pStyle w:val="BodyText"/>
        <w:spacing w:before="4"/>
        <w:rPr>
          <w:b/>
          <w:sz w:val="22"/>
        </w:rPr>
      </w:pPr>
    </w:p>
    <w:p>
      <w:pPr>
        <w:spacing w:before="0"/>
        <w:ind w:left="2983" w:right="0" w:firstLine="0"/>
        <w:jc w:val="left"/>
        <w:rPr>
          <w:b/>
          <w:sz w:val="16"/>
        </w:rPr>
      </w:pPr>
      <w:r>
        <w:rPr/>
        <w:pict>
          <v:line style="position:absolute;mso-position-horizontal-relative:page;mso-position-vertical-relative:paragraph;z-index:-1519888" from="371.417389pt,77.701385pt" to="373.336889pt,77.701385pt" stroked="true" strokeweight=".239934pt" strokecolor="#000000">
            <v:stroke dashstyle="solid"/>
            <w10:wrap type="none"/>
          </v:line>
        </w:pict>
      </w:r>
      <w:bookmarkStart w:name="Page 217" w:id="282"/>
      <w:bookmarkEnd w:id="282"/>
      <w:r>
        <w:rPr/>
      </w:r>
      <w:r>
        <w:rPr>
          <w:b/>
          <w:color w:val="3A3A3A"/>
          <w:w w:val="105"/>
          <w:sz w:val="16"/>
        </w:rPr>
        <w:t>DÖNEM 5 DERMATOLOJİ STAJ PROGRAM!</w:t>
      </w:r>
    </w:p>
    <w:p>
      <w:pPr>
        <w:pStyle w:val="BodyText"/>
        <w:spacing w:before="3"/>
        <w:rPr>
          <w:b/>
          <w:sz w:val="18"/>
        </w:rPr>
      </w:pPr>
    </w:p>
    <w:tbl>
      <w:tblPr>
        <w:tblW w:w="0" w:type="auto"/>
        <w:jc w:val="left"/>
        <w:tblInd w:w="1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9"/>
        <w:gridCol w:w="4741"/>
        <w:gridCol w:w="677"/>
        <w:gridCol w:w="1692"/>
        <w:gridCol w:w="1521"/>
      </w:tblGrid>
      <w:tr>
        <w:trPr>
          <w:trHeight w:val="499" w:hRule="exact"/>
        </w:trPr>
        <w:tc>
          <w:tcPr>
            <w:tcW w:w="679" w:type="dxa"/>
            <w:tcBorders>
              <w:left w:val="single" w:sz="10" w:space="0" w:color="000000"/>
              <w:right w:val="single" w:sz="4" w:space="0" w:color="000000"/>
            </w:tcBorders>
          </w:tcPr>
          <w:p>
            <w:pPr>
              <w:pStyle w:val="TableParagraph"/>
              <w:spacing w:before="152"/>
              <w:ind w:left="155"/>
              <w:rPr>
                <w:b/>
                <w:sz w:val="16"/>
              </w:rPr>
            </w:pPr>
            <w:r>
              <w:rPr>
                <w:b/>
                <w:color w:val="3A3A3A"/>
                <w:w w:val="110"/>
                <w:sz w:val="16"/>
              </w:rPr>
              <w:t>Gün</w:t>
            </w:r>
          </w:p>
        </w:tc>
        <w:tc>
          <w:tcPr>
            <w:tcW w:w="4741" w:type="dxa"/>
            <w:tcBorders>
              <w:left w:val="single" w:sz="4" w:space="0" w:color="000000"/>
              <w:right w:val="single" w:sz="4" w:space="0" w:color="000000"/>
            </w:tcBorders>
          </w:tcPr>
          <w:p>
            <w:pPr>
              <w:pStyle w:val="TableParagraph"/>
              <w:spacing w:before="152"/>
              <w:ind w:left="1747" w:right="1748"/>
              <w:jc w:val="center"/>
              <w:rPr>
                <w:b/>
                <w:sz w:val="16"/>
              </w:rPr>
            </w:pPr>
            <w:r>
              <w:rPr>
                <w:b/>
                <w:color w:val="3A3A3A"/>
                <w:w w:val="105"/>
                <w:sz w:val="16"/>
              </w:rPr>
              <w:t>Dersin Konusu</w:t>
            </w:r>
          </w:p>
        </w:tc>
        <w:tc>
          <w:tcPr>
            <w:tcW w:w="677" w:type="dxa"/>
            <w:tcBorders>
              <w:left w:val="single" w:sz="4" w:space="0" w:color="000000"/>
              <w:right w:val="single" w:sz="4" w:space="0" w:color="000000"/>
            </w:tcBorders>
          </w:tcPr>
          <w:p>
            <w:pPr>
              <w:pStyle w:val="TableParagraph"/>
              <w:spacing w:line="268" w:lineRule="auto" w:before="46"/>
              <w:ind w:left="157" w:right="135" w:hanging="10"/>
              <w:rPr>
                <w:b/>
                <w:sz w:val="16"/>
              </w:rPr>
            </w:pPr>
            <w:r>
              <w:rPr>
                <w:b/>
                <w:color w:val="3A3A3A"/>
                <w:sz w:val="16"/>
              </w:rPr>
              <w:t>Süre </w:t>
            </w:r>
            <w:r>
              <w:rPr>
                <w:b/>
                <w:color w:val="3A3A3A"/>
                <w:w w:val="105"/>
                <w:sz w:val="16"/>
              </w:rPr>
              <w:t>Saat</w:t>
            </w:r>
          </w:p>
        </w:tc>
        <w:tc>
          <w:tcPr>
            <w:tcW w:w="1692" w:type="dxa"/>
            <w:tcBorders>
              <w:left w:val="single" w:sz="4" w:space="0" w:color="000000"/>
              <w:right w:val="single" w:sz="2" w:space="0" w:color="000000"/>
            </w:tcBorders>
          </w:tcPr>
          <w:p>
            <w:pPr>
              <w:pStyle w:val="TableParagraph"/>
              <w:spacing w:before="152"/>
              <w:ind w:left="175"/>
              <w:rPr>
                <w:b/>
                <w:sz w:val="16"/>
              </w:rPr>
            </w:pPr>
            <w:r>
              <w:rPr>
                <w:b/>
                <w:color w:val="3A3A3A"/>
                <w:w w:val="105"/>
                <w:sz w:val="16"/>
              </w:rPr>
              <w:t>Etkinliğinin Türü</w:t>
            </w:r>
          </w:p>
        </w:tc>
        <w:tc>
          <w:tcPr>
            <w:tcW w:w="1521" w:type="dxa"/>
            <w:tcBorders>
              <w:left w:val="single" w:sz="2" w:space="0" w:color="000000"/>
              <w:right w:val="single" w:sz="10" w:space="0" w:color="000000"/>
            </w:tcBorders>
          </w:tcPr>
          <w:p>
            <w:pPr>
              <w:pStyle w:val="TableParagraph"/>
              <w:spacing w:before="152"/>
              <w:ind w:left="189"/>
              <w:rPr>
                <w:b/>
                <w:sz w:val="16"/>
              </w:rPr>
            </w:pPr>
            <w:r>
              <w:rPr>
                <w:b/>
                <w:color w:val="3A3A3A"/>
                <w:w w:val="105"/>
                <w:sz w:val="16"/>
              </w:rPr>
              <w:t>Öğretim Üyesi</w:t>
            </w:r>
          </w:p>
        </w:tc>
      </w:tr>
      <w:tr>
        <w:trPr>
          <w:trHeight w:val="1056" w:hRule="exact"/>
        </w:trPr>
        <w:tc>
          <w:tcPr>
            <w:tcW w:w="679" w:type="dxa"/>
            <w:tcBorders>
              <w:left w:val="single" w:sz="10" w:space="0" w:color="000000"/>
              <w:bottom w:val="single" w:sz="4" w:space="0" w:color="000000"/>
              <w:right w:val="single" w:sz="4" w:space="0" w:color="000000"/>
            </w:tcBorders>
          </w:tcPr>
          <w:p>
            <w:pPr>
              <w:pStyle w:val="TableParagraph"/>
              <w:rPr>
                <w:b/>
                <w:sz w:val="20"/>
              </w:rPr>
            </w:pPr>
          </w:p>
          <w:p>
            <w:pPr>
              <w:pStyle w:val="TableParagraph"/>
              <w:spacing w:before="8"/>
              <w:rPr>
                <w:b/>
                <w:sz w:val="16"/>
              </w:rPr>
            </w:pPr>
          </w:p>
          <w:p>
            <w:pPr>
              <w:pStyle w:val="TableParagraph"/>
              <w:ind w:left="209"/>
              <w:rPr>
                <w:rFonts w:ascii="Times New Roman"/>
                <w:sz w:val="18"/>
              </w:rPr>
            </w:pPr>
            <w:r>
              <w:rPr>
                <w:rFonts w:ascii="Times New Roman"/>
                <w:color w:val="3A3A3A"/>
                <w:sz w:val="18"/>
              </w:rPr>
              <w:t>11.</w:t>
            </w:r>
          </w:p>
        </w:tc>
        <w:tc>
          <w:tcPr>
            <w:tcW w:w="4741" w:type="dxa"/>
            <w:tcBorders>
              <w:left w:val="single" w:sz="4" w:space="0" w:color="000000"/>
              <w:bottom w:val="single" w:sz="4" w:space="0" w:color="000000"/>
              <w:right w:val="single" w:sz="4" w:space="0" w:color="000000"/>
            </w:tcBorders>
          </w:tcPr>
          <w:p>
            <w:pPr>
              <w:pStyle w:val="TableParagraph"/>
              <w:spacing w:line="206" w:lineRule="exact"/>
              <w:ind w:left="95"/>
              <w:rPr>
                <w:sz w:val="18"/>
              </w:rPr>
            </w:pPr>
            <w:r>
              <w:rPr>
                <w:color w:val="3A3A3A"/>
                <w:w w:val="95"/>
                <w:sz w:val="18"/>
              </w:rPr>
              <w:t>İlaç erupsiyonları eritem polimorf ve TEN</w:t>
            </w:r>
          </w:p>
          <w:p>
            <w:pPr>
              <w:pStyle w:val="TableParagraph"/>
              <w:spacing w:before="4"/>
              <w:ind w:left="95"/>
              <w:rPr>
                <w:sz w:val="18"/>
              </w:rPr>
            </w:pPr>
            <w:r>
              <w:rPr>
                <w:color w:val="3A3A3A"/>
                <w:w w:val="95"/>
                <w:sz w:val="18"/>
              </w:rPr>
              <w:t>Fiziksel etkenlerle olan dermatozlar ve fotosensitivite</w:t>
            </w:r>
          </w:p>
          <w:p>
            <w:pPr>
              <w:pStyle w:val="TableParagraph"/>
              <w:tabs>
                <w:tab w:pos="4754" w:val="left" w:leader="none"/>
              </w:tabs>
              <w:spacing w:line="217" w:lineRule="exact" w:before="18"/>
              <w:ind w:left="7" w:right="-24"/>
              <w:rPr>
                <w:sz w:val="18"/>
              </w:rPr>
            </w:pPr>
            <w:r>
              <w:rPr>
                <w:rFonts w:ascii="Times New Roman" w:hAnsi="Times New Roman"/>
                <w:color w:val="3A3A3A"/>
                <w:position w:val="1"/>
                <w:sz w:val="18"/>
                <w:u w:val="single" w:color="686868"/>
              </w:rPr>
              <w:t>  </w:t>
            </w:r>
            <w:r>
              <w:rPr>
                <w:rFonts w:ascii="Times New Roman" w:hAnsi="Times New Roman"/>
                <w:color w:val="3A3A3A"/>
                <w:spacing w:val="-6"/>
                <w:position w:val="1"/>
                <w:sz w:val="18"/>
                <w:u w:val="single" w:color="686868"/>
              </w:rPr>
              <w:t> </w:t>
            </w:r>
            <w:r>
              <w:rPr>
                <w:color w:val="3A3A3A"/>
                <w:w w:val="91"/>
                <w:sz w:val="18"/>
              </w:rPr>
              <w:t>Ş</w:t>
            </w:r>
            <w:r>
              <w:rPr>
                <w:color w:val="3A3A3A"/>
                <w:spacing w:val="14"/>
                <w:sz w:val="18"/>
              </w:rPr>
              <w:t> </w:t>
            </w:r>
            <w:r>
              <w:rPr>
                <w:color w:val="3A3A3A"/>
                <w:spacing w:val="13"/>
                <w:w w:val="99"/>
                <w:sz w:val="18"/>
              </w:rPr>
              <w:t>!</w:t>
            </w:r>
            <w:r>
              <w:rPr>
                <w:color w:val="3A3A3A"/>
                <w:w w:val="52"/>
                <w:position w:val="-2"/>
                <w:sz w:val="18"/>
              </w:rPr>
              <w:t>1</w:t>
            </w:r>
            <w:r>
              <w:rPr>
                <w:color w:val="3A3A3A"/>
                <w:spacing w:val="-17"/>
                <w:w w:val="52"/>
                <w:position w:val="-2"/>
                <w:sz w:val="18"/>
              </w:rPr>
              <w:t>1</w:t>
            </w:r>
            <w:r>
              <w:rPr>
                <w:color w:val="3A3A3A"/>
                <w:w w:val="87"/>
                <w:sz w:val="18"/>
              </w:rPr>
              <w:t>)</w:t>
            </w:r>
            <w:r>
              <w:rPr>
                <w:color w:val="3A3A3A"/>
                <w:sz w:val="18"/>
              </w:rPr>
              <w:t> </w:t>
            </w:r>
            <w:r>
              <w:rPr>
                <w:color w:val="3A3A3A"/>
                <w:spacing w:val="4"/>
                <w:sz w:val="18"/>
              </w:rPr>
              <w:t> </w:t>
            </w:r>
            <w:r>
              <w:rPr>
                <w:color w:val="696969"/>
                <w:spacing w:val="-3"/>
                <w:w w:val="36"/>
                <w:sz w:val="18"/>
              </w:rPr>
              <w:t>_</w:t>
            </w:r>
            <w:r>
              <w:rPr>
                <w:color w:val="3A3A3A"/>
                <w:w w:val="103"/>
                <w:sz w:val="18"/>
              </w:rPr>
              <w:t>\</w:t>
            </w:r>
            <w:r>
              <w:rPr>
                <w:color w:val="3A3A3A"/>
                <w:w w:val="103"/>
                <w:sz w:val="18"/>
              </w:rPr>
              <w:t>l</w:t>
            </w:r>
            <w:r>
              <w:rPr>
                <w:color w:val="3A3A3A"/>
                <w:sz w:val="18"/>
              </w:rPr>
              <w:t> </w:t>
            </w:r>
            <w:r>
              <w:rPr>
                <w:color w:val="3A3A3A"/>
                <w:spacing w:val="-16"/>
                <w:sz w:val="18"/>
              </w:rPr>
              <w:t> </w:t>
            </w:r>
            <w:r>
              <w:rPr>
                <w:color w:val="3A3A3A"/>
                <w:spacing w:val="-26"/>
                <w:sz w:val="18"/>
              </w:rPr>
              <w:t>J</w:t>
            </w:r>
            <w:r>
              <w:rPr>
                <w:color w:val="3A3A3A"/>
                <w:spacing w:val="-4"/>
                <w:w w:val="72"/>
                <w:sz w:val="18"/>
              </w:rPr>
              <w:t>?</w:t>
            </w:r>
            <w:r>
              <w:rPr>
                <w:color w:val="3A3A3A"/>
                <w:w w:val="81"/>
                <w:sz w:val="18"/>
              </w:rPr>
              <w:t>(</w:t>
            </w:r>
            <w:r>
              <w:rPr>
                <w:color w:val="3A3A3A"/>
                <w:spacing w:val="-16"/>
                <w:w w:val="81"/>
                <w:sz w:val="18"/>
              </w:rPr>
              <w:t>)</w:t>
            </w:r>
            <w:r>
              <w:rPr>
                <w:color w:val="3A3A3A"/>
                <w:spacing w:val="-3"/>
                <w:w w:val="59"/>
                <w:sz w:val="18"/>
              </w:rPr>
              <w:t>J</w:t>
            </w:r>
            <w:r>
              <w:rPr>
                <w:color w:val="3A3A3A"/>
                <w:w w:val="40"/>
                <w:sz w:val="18"/>
              </w:rPr>
              <w:t>i</w:t>
            </w:r>
            <w:r>
              <w:rPr>
                <w:color w:val="3A3A3A"/>
                <w:w w:val="40"/>
                <w:sz w:val="18"/>
              </w:rPr>
              <w:t>_</w:t>
            </w:r>
            <w:r>
              <w:rPr>
                <w:color w:val="3A3A3A"/>
                <w:spacing w:val="-27"/>
                <w:sz w:val="18"/>
              </w:rPr>
              <w:t> </w:t>
            </w:r>
            <w:r>
              <w:rPr>
                <w:color w:val="3A3A3A"/>
                <w:w w:val="99"/>
                <w:sz w:val="18"/>
              </w:rPr>
              <w:t>I[</w:t>
            </w:r>
            <w:r>
              <w:rPr>
                <w:color w:val="3A3A3A"/>
                <w:sz w:val="18"/>
              </w:rPr>
              <w:t> </w:t>
            </w:r>
            <w:r>
              <w:rPr>
                <w:color w:val="3A3A3A"/>
                <w:spacing w:val="-23"/>
                <w:sz w:val="18"/>
              </w:rPr>
              <w:t> </w:t>
            </w:r>
            <w:r>
              <w:rPr>
                <w:color w:val="3A3A3A"/>
                <w:w w:val="99"/>
                <w:sz w:val="18"/>
              </w:rPr>
              <w:t>[</w:t>
            </w:r>
            <w:r>
              <w:rPr>
                <w:color w:val="3A3A3A"/>
                <w:sz w:val="18"/>
              </w:rPr>
              <w:t> </w:t>
            </w:r>
            <w:r>
              <w:rPr>
                <w:color w:val="3A3A3A"/>
                <w:spacing w:val="13"/>
                <w:sz w:val="18"/>
              </w:rPr>
              <w:t> </w:t>
            </w:r>
            <w:r>
              <w:rPr>
                <w:color w:val="696969"/>
                <w:spacing w:val="-21"/>
                <w:w w:val="36"/>
                <w:sz w:val="18"/>
              </w:rPr>
              <w:t>_</w:t>
            </w:r>
            <w:r>
              <w:rPr>
                <w:color w:val="3A3A3A"/>
                <w:w w:val="68"/>
                <w:sz w:val="18"/>
              </w:rPr>
              <w:t>L!t</w:t>
            </w:r>
            <w:r>
              <w:rPr>
                <w:color w:val="3A3A3A"/>
                <w:spacing w:val="-24"/>
                <w:sz w:val="18"/>
              </w:rPr>
              <w:t> </w:t>
            </w:r>
            <w:r>
              <w:rPr>
                <w:color w:val="3A3A3A"/>
                <w:w w:val="93"/>
                <w:sz w:val="18"/>
              </w:rPr>
              <w:t>9</w:t>
            </w:r>
            <w:r>
              <w:rPr>
                <w:color w:val="3A3A3A"/>
                <w:sz w:val="18"/>
              </w:rPr>
              <w:t> </w:t>
            </w:r>
            <w:r>
              <w:rPr>
                <w:color w:val="3A3A3A"/>
                <w:spacing w:val="-24"/>
                <w:sz w:val="18"/>
              </w:rPr>
              <w:t> </w:t>
            </w:r>
            <w:r>
              <w:rPr>
                <w:color w:val="3A3A3A"/>
                <w:spacing w:val="4"/>
                <w:w w:val="52"/>
                <w:sz w:val="18"/>
              </w:rPr>
              <w:t>J</w:t>
            </w:r>
            <w:r>
              <w:rPr>
                <w:color w:val="3A3A3A"/>
                <w:spacing w:val="-18"/>
                <w:w w:val="95"/>
                <w:sz w:val="18"/>
              </w:rPr>
              <w:t>?</w:t>
            </w:r>
            <w:r>
              <w:rPr>
                <w:color w:val="3A3A3A"/>
                <w:w w:val="49"/>
                <w:sz w:val="18"/>
              </w:rPr>
              <w:t>!1:1</w:t>
            </w:r>
            <w:r>
              <w:rPr>
                <w:color w:val="3A3A3A"/>
                <w:spacing w:val="-27"/>
                <w:w w:val="101"/>
                <w:sz w:val="18"/>
              </w:rPr>
              <w:t>?</w:t>
            </w:r>
            <w:r>
              <w:rPr>
                <w:color w:val="3A3A3A"/>
                <w:spacing w:val="-4"/>
                <w:w w:val="66"/>
                <w:sz w:val="18"/>
              </w:rPr>
              <w:t>J</w:t>
            </w:r>
            <w:r>
              <w:rPr>
                <w:color w:val="3A3A3A"/>
                <w:w w:val="101"/>
                <w:sz w:val="18"/>
              </w:rPr>
              <w:t>?!</w:t>
            </w:r>
            <w:r>
              <w:rPr>
                <w:color w:val="3A3A3A"/>
                <w:sz w:val="18"/>
              </w:rPr>
              <w:t> </w:t>
            </w:r>
            <w:r>
              <w:rPr>
                <w:color w:val="3A3A3A"/>
                <w:spacing w:val="-12"/>
                <w:sz w:val="18"/>
              </w:rPr>
              <w:t> </w:t>
            </w:r>
            <w:r>
              <w:rPr>
                <w:color w:val="3A3A3A"/>
                <w:w w:val="99"/>
                <w:sz w:val="18"/>
                <w:u w:val="single" w:color="686868"/>
              </w:rPr>
              <w:t> </w:t>
            </w:r>
            <w:r>
              <w:rPr>
                <w:color w:val="3A3A3A"/>
                <w:sz w:val="18"/>
                <w:u w:val="single" w:color="686868"/>
              </w:rPr>
              <w:tab/>
            </w:r>
          </w:p>
          <w:p>
            <w:pPr>
              <w:pStyle w:val="TableParagraph"/>
              <w:spacing w:line="184" w:lineRule="exact"/>
              <w:ind w:left="97"/>
              <w:rPr>
                <w:sz w:val="18"/>
              </w:rPr>
            </w:pPr>
            <w:r>
              <w:rPr>
                <w:color w:val="3A3A3A"/>
                <w:w w:val="95"/>
                <w:sz w:val="18"/>
              </w:rPr>
              <w:t>Servis ve poliklinik uygulamaları</w:t>
            </w:r>
          </w:p>
          <w:p>
            <w:pPr>
              <w:pStyle w:val="TableParagraph"/>
              <w:spacing w:line="204" w:lineRule="exact"/>
              <w:ind w:left="97"/>
              <w:rPr>
                <w:sz w:val="18"/>
              </w:rPr>
            </w:pPr>
            <w:r>
              <w:rPr>
                <w:color w:val="3A3A3A"/>
                <w:w w:val="95"/>
                <w:sz w:val="18"/>
              </w:rPr>
              <w:t>Serbest Çalışma</w:t>
            </w:r>
          </w:p>
        </w:tc>
        <w:tc>
          <w:tcPr>
            <w:tcW w:w="677" w:type="dxa"/>
            <w:tcBorders>
              <w:left w:val="single" w:sz="4" w:space="0" w:color="000000"/>
              <w:bottom w:val="single" w:sz="4" w:space="0" w:color="000000"/>
              <w:right w:val="single" w:sz="4" w:space="0" w:color="000000"/>
            </w:tcBorders>
          </w:tcPr>
          <w:p>
            <w:pPr>
              <w:pStyle w:val="TableParagraph"/>
              <w:ind w:right="12"/>
              <w:jc w:val="center"/>
              <w:rPr>
                <w:rFonts w:ascii="Times New Roman"/>
                <w:sz w:val="18"/>
              </w:rPr>
            </w:pPr>
            <w:r>
              <w:rPr>
                <w:rFonts w:ascii="Times New Roman"/>
                <w:color w:val="3A3A3A"/>
                <w:sz w:val="18"/>
              </w:rPr>
              <w:t>1</w:t>
            </w:r>
          </w:p>
          <w:p>
            <w:pPr>
              <w:pStyle w:val="TableParagraph"/>
              <w:spacing w:line="207" w:lineRule="exact" w:before="4"/>
              <w:ind w:right="12"/>
              <w:jc w:val="center"/>
              <w:rPr>
                <w:rFonts w:ascii="Times New Roman"/>
                <w:sz w:val="18"/>
              </w:rPr>
            </w:pPr>
            <w:r>
              <w:rPr>
                <w:rFonts w:ascii="Times New Roman"/>
                <w:color w:val="3A3A3A"/>
                <w:sz w:val="18"/>
              </w:rPr>
              <w:t>1</w:t>
            </w:r>
          </w:p>
          <w:p>
            <w:pPr>
              <w:pStyle w:val="TableParagraph"/>
              <w:spacing w:line="207" w:lineRule="exact"/>
              <w:ind w:right="1"/>
              <w:jc w:val="center"/>
              <w:rPr>
                <w:rFonts w:ascii="Times New Roman"/>
                <w:sz w:val="18"/>
              </w:rPr>
            </w:pPr>
            <w:r>
              <w:rPr>
                <w:rFonts w:ascii="Times New Roman"/>
                <w:color w:val="3A3A3A"/>
                <w:w w:val="108"/>
                <w:sz w:val="18"/>
              </w:rPr>
              <w:t>2</w:t>
            </w:r>
          </w:p>
          <w:p>
            <w:pPr>
              <w:pStyle w:val="TableParagraph"/>
              <w:spacing w:line="207" w:lineRule="exact" w:before="9"/>
              <w:ind w:right="1"/>
              <w:jc w:val="center"/>
              <w:rPr>
                <w:rFonts w:ascii="Times New Roman"/>
                <w:sz w:val="18"/>
              </w:rPr>
            </w:pPr>
            <w:r>
              <w:rPr>
                <w:rFonts w:ascii="Times New Roman"/>
                <w:color w:val="3A3A3A"/>
                <w:w w:val="108"/>
                <w:sz w:val="18"/>
              </w:rPr>
              <w:t>2</w:t>
            </w:r>
          </w:p>
          <w:p>
            <w:pPr>
              <w:pStyle w:val="TableParagraph"/>
              <w:spacing w:line="207" w:lineRule="exact"/>
              <w:ind w:right="1"/>
              <w:jc w:val="center"/>
              <w:rPr>
                <w:rFonts w:ascii="Times New Roman"/>
                <w:sz w:val="18"/>
              </w:rPr>
            </w:pPr>
            <w:r>
              <w:rPr>
                <w:rFonts w:ascii="Times New Roman"/>
                <w:color w:val="3A3A3A"/>
                <w:w w:val="108"/>
                <w:sz w:val="18"/>
              </w:rPr>
              <w:t>2</w:t>
            </w:r>
          </w:p>
        </w:tc>
        <w:tc>
          <w:tcPr>
            <w:tcW w:w="1692" w:type="dxa"/>
            <w:tcBorders>
              <w:left w:val="single" w:sz="4" w:space="0" w:color="000000"/>
              <w:bottom w:val="single" w:sz="4" w:space="0" w:color="000000"/>
              <w:right w:val="single" w:sz="2" w:space="0" w:color="000000"/>
            </w:tcBorders>
          </w:tcPr>
          <w:p>
            <w:pPr>
              <w:pStyle w:val="TableParagraph"/>
              <w:spacing w:line="244" w:lineRule="auto"/>
              <w:ind w:left="97" w:right="1054"/>
              <w:rPr>
                <w:sz w:val="18"/>
              </w:rPr>
            </w:pPr>
            <w:r>
              <w:rPr>
                <w:color w:val="3A3A3A"/>
                <w:w w:val="90"/>
                <w:sz w:val="18"/>
              </w:rPr>
              <w:t>Sunum Sunum</w:t>
            </w:r>
          </w:p>
          <w:p>
            <w:pPr>
              <w:pStyle w:val="TableParagraph"/>
              <w:tabs>
                <w:tab w:pos="1655" w:val="left" w:leader="none"/>
              </w:tabs>
              <w:spacing w:line="249" w:lineRule="auto"/>
              <w:ind w:left="96" w:right="27" w:hanging="51"/>
              <w:rPr>
                <w:sz w:val="18"/>
              </w:rPr>
            </w:pPr>
            <w:r>
              <w:rPr>
                <w:color w:val="696969"/>
                <w:spacing w:val="6"/>
                <w:w w:val="26"/>
                <w:sz w:val="18"/>
              </w:rPr>
              <w:t>_</w:t>
            </w:r>
            <w:r>
              <w:rPr>
                <w:color w:val="3A3A3A"/>
                <w:w w:val="97"/>
                <w:sz w:val="18"/>
              </w:rPr>
              <w:t>Uygulam</w:t>
            </w:r>
            <w:r>
              <w:rPr>
                <w:color w:val="3A3A3A"/>
                <w:spacing w:val="19"/>
                <w:w w:val="97"/>
                <w:sz w:val="18"/>
              </w:rPr>
              <w:t>a</w:t>
            </w:r>
            <w:r>
              <w:rPr>
                <w:color w:val="3A3A3A"/>
                <w:w w:val="99"/>
                <w:sz w:val="18"/>
                <w:u w:val="single" w:color="686868"/>
              </w:rPr>
              <w:t> </w:t>
            </w:r>
            <w:r>
              <w:rPr>
                <w:color w:val="3A3A3A"/>
                <w:sz w:val="18"/>
                <w:u w:val="single" w:color="686868"/>
              </w:rPr>
              <w:tab/>
            </w:r>
            <w:r>
              <w:rPr>
                <w:color w:val="3A3A3A"/>
                <w:sz w:val="18"/>
              </w:rPr>
              <w:t> Uygulama</w:t>
            </w:r>
          </w:p>
        </w:tc>
        <w:tc>
          <w:tcPr>
            <w:tcW w:w="1521" w:type="dxa"/>
            <w:tcBorders>
              <w:left w:val="single" w:sz="2" w:space="0" w:color="000000"/>
              <w:bottom w:val="single" w:sz="4" w:space="0" w:color="000000"/>
              <w:right w:val="single" w:sz="10" w:space="0" w:color="000000"/>
            </w:tcBorders>
          </w:tcPr>
          <w:p>
            <w:pPr>
              <w:pStyle w:val="TableParagraph"/>
              <w:spacing w:line="244" w:lineRule="auto"/>
              <w:ind w:left="101" w:right="570" w:hanging="5"/>
              <w:rPr>
                <w:sz w:val="18"/>
              </w:rPr>
            </w:pPr>
            <w:r>
              <w:rPr>
                <w:color w:val="3A3A3A"/>
                <w:sz w:val="18"/>
              </w:rPr>
              <w:t>Ü Türsen </w:t>
            </w:r>
            <w:r>
              <w:rPr>
                <w:color w:val="3A3A3A"/>
                <w:w w:val="90"/>
                <w:sz w:val="18"/>
              </w:rPr>
              <w:t>AC Yazıcı</w:t>
            </w:r>
          </w:p>
          <w:p>
            <w:pPr>
              <w:pStyle w:val="TableParagraph"/>
              <w:spacing w:before="125"/>
              <w:ind w:left="4"/>
              <w:rPr>
                <w:rFonts w:ascii="Times New Roman"/>
                <w:sz w:val="12"/>
              </w:rPr>
            </w:pPr>
            <w:r>
              <w:rPr>
                <w:rFonts w:ascii="Times New Roman"/>
                <w:color w:val="696969"/>
                <w:w w:val="175"/>
                <w:sz w:val="12"/>
              </w:rPr>
              <w:t>---------------------</w:t>
            </w:r>
          </w:p>
        </w:tc>
      </w:tr>
      <w:tr>
        <w:trPr>
          <w:trHeight w:val="1118" w:hRule="exact"/>
        </w:trPr>
        <w:tc>
          <w:tcPr>
            <w:tcW w:w="679" w:type="dxa"/>
            <w:tcBorders>
              <w:top w:val="single" w:sz="4" w:space="0" w:color="000000"/>
              <w:left w:val="single" w:sz="10" w:space="0" w:color="000000"/>
              <w:bottom w:val="single" w:sz="4" w:space="0" w:color="000000"/>
              <w:right w:val="single" w:sz="4" w:space="0" w:color="000000"/>
            </w:tcBorders>
          </w:tcPr>
          <w:p>
            <w:pPr>
              <w:pStyle w:val="TableParagraph"/>
              <w:rPr>
                <w:b/>
                <w:sz w:val="20"/>
              </w:rPr>
            </w:pPr>
          </w:p>
          <w:p>
            <w:pPr>
              <w:pStyle w:val="TableParagraph"/>
              <w:spacing w:before="5"/>
              <w:rPr>
                <w:b/>
                <w:sz w:val="20"/>
              </w:rPr>
            </w:pPr>
          </w:p>
          <w:p>
            <w:pPr>
              <w:pStyle w:val="TableParagraph"/>
              <w:ind w:left="209"/>
              <w:rPr>
                <w:rFonts w:ascii="Times New Roman"/>
                <w:sz w:val="18"/>
              </w:rPr>
            </w:pPr>
            <w:r>
              <w:rPr>
                <w:rFonts w:ascii="Times New Roman"/>
                <w:color w:val="3A3A3A"/>
                <w:sz w:val="18"/>
              </w:rPr>
              <w:t>12</w:t>
            </w:r>
            <w:r>
              <w:rPr>
                <w:rFonts w:ascii="Times New Roman"/>
                <w:color w:val="545454"/>
                <w:sz w:val="18"/>
              </w:rPr>
              <w:t>.</w:t>
            </w:r>
          </w:p>
        </w:tc>
        <w:tc>
          <w:tcPr>
            <w:tcW w:w="4741" w:type="dxa"/>
            <w:tcBorders>
              <w:top w:val="single" w:sz="4" w:space="0" w:color="000000"/>
              <w:left w:val="single" w:sz="4" w:space="0" w:color="000000"/>
              <w:bottom w:val="single" w:sz="4" w:space="0" w:color="000000"/>
              <w:right w:val="single" w:sz="4" w:space="0" w:color="000000"/>
            </w:tcBorders>
          </w:tcPr>
          <w:p>
            <w:pPr>
              <w:pStyle w:val="TableParagraph"/>
              <w:spacing w:before="28"/>
              <w:ind w:left="96"/>
              <w:rPr>
                <w:sz w:val="18"/>
              </w:rPr>
            </w:pPr>
            <w:r>
              <w:rPr>
                <w:color w:val="3A3A3A"/>
                <w:w w:val="95"/>
                <w:sz w:val="18"/>
              </w:rPr>
              <w:t>AIDS de deri bulguları</w:t>
            </w:r>
          </w:p>
          <w:p>
            <w:pPr>
              <w:pStyle w:val="TableParagraph"/>
              <w:spacing w:before="4"/>
              <w:ind w:left="95"/>
              <w:rPr>
                <w:sz w:val="18"/>
              </w:rPr>
            </w:pPr>
            <w:r>
              <w:rPr>
                <w:color w:val="3A3A3A"/>
                <w:w w:val="95"/>
                <w:sz w:val="18"/>
              </w:rPr>
              <w:t>Vasküler hastalıklarda cilt bulguları</w:t>
            </w:r>
          </w:p>
          <w:p>
            <w:pPr>
              <w:pStyle w:val="TableParagraph"/>
              <w:tabs>
                <w:tab w:pos="4754" w:val="left" w:leader="none"/>
              </w:tabs>
              <w:spacing w:line="217" w:lineRule="exact" w:before="18"/>
              <w:ind w:left="7" w:right="-24"/>
              <w:rPr>
                <w:sz w:val="18"/>
              </w:rPr>
            </w:pPr>
            <w:r>
              <w:rPr>
                <w:rFonts w:ascii="Times New Roman" w:hAnsi="Times New Roman"/>
                <w:color w:val="545454"/>
                <w:sz w:val="18"/>
                <w:u w:val="single" w:color="686868"/>
              </w:rPr>
              <w:t>  </w:t>
            </w:r>
            <w:r>
              <w:rPr>
                <w:rFonts w:ascii="Times New Roman" w:hAnsi="Times New Roman"/>
                <w:color w:val="545454"/>
                <w:spacing w:val="-6"/>
                <w:sz w:val="18"/>
                <w:u w:val="single" w:color="686868"/>
              </w:rPr>
              <w:t> </w:t>
            </w:r>
            <w:r>
              <w:rPr>
                <w:color w:val="3A3A3A"/>
                <w:w w:val="91"/>
                <w:sz w:val="18"/>
              </w:rPr>
              <w:t>Ş</w:t>
            </w:r>
            <w:r>
              <w:rPr>
                <w:color w:val="3A3A3A"/>
                <w:spacing w:val="14"/>
                <w:sz w:val="18"/>
              </w:rPr>
              <w:t> </w:t>
            </w:r>
            <w:r>
              <w:rPr>
                <w:color w:val="3A3A3A"/>
                <w:spacing w:val="13"/>
                <w:w w:val="99"/>
                <w:sz w:val="18"/>
              </w:rPr>
              <w:t>!</w:t>
            </w:r>
            <w:r>
              <w:rPr>
                <w:color w:val="3A3A3A"/>
                <w:w w:val="52"/>
                <w:position w:val="-2"/>
                <w:sz w:val="18"/>
              </w:rPr>
              <w:t>1</w:t>
            </w:r>
            <w:r>
              <w:rPr>
                <w:color w:val="3A3A3A"/>
                <w:spacing w:val="-17"/>
                <w:w w:val="52"/>
                <w:position w:val="-2"/>
                <w:sz w:val="18"/>
              </w:rPr>
              <w:t>1</w:t>
            </w:r>
            <w:r>
              <w:rPr>
                <w:color w:val="3A3A3A"/>
                <w:w w:val="87"/>
                <w:sz w:val="18"/>
              </w:rPr>
              <w:t>)</w:t>
            </w:r>
            <w:r>
              <w:rPr>
                <w:color w:val="3A3A3A"/>
                <w:sz w:val="18"/>
              </w:rPr>
              <w:t> </w:t>
            </w:r>
            <w:r>
              <w:rPr>
                <w:color w:val="3A3A3A"/>
                <w:spacing w:val="4"/>
                <w:sz w:val="18"/>
              </w:rPr>
              <w:t> </w:t>
            </w:r>
            <w:r>
              <w:rPr>
                <w:color w:val="696969"/>
                <w:spacing w:val="-3"/>
                <w:w w:val="36"/>
                <w:sz w:val="18"/>
              </w:rPr>
              <w:t>_</w:t>
            </w:r>
            <w:r>
              <w:rPr>
                <w:color w:val="3A3A3A"/>
                <w:w w:val="103"/>
                <w:sz w:val="18"/>
              </w:rPr>
              <w:t>\</w:t>
            </w:r>
            <w:r>
              <w:rPr>
                <w:color w:val="3A3A3A"/>
                <w:w w:val="103"/>
                <w:sz w:val="18"/>
              </w:rPr>
              <w:t>l</w:t>
            </w:r>
            <w:r>
              <w:rPr>
                <w:color w:val="3A3A3A"/>
                <w:sz w:val="18"/>
              </w:rPr>
              <w:t> </w:t>
            </w:r>
            <w:r>
              <w:rPr>
                <w:color w:val="3A3A3A"/>
                <w:spacing w:val="-16"/>
                <w:sz w:val="18"/>
              </w:rPr>
              <w:t> </w:t>
            </w:r>
            <w:r>
              <w:rPr>
                <w:color w:val="3A3A3A"/>
                <w:spacing w:val="-26"/>
                <w:sz w:val="18"/>
              </w:rPr>
              <w:t>J</w:t>
            </w:r>
            <w:r>
              <w:rPr>
                <w:color w:val="3A3A3A"/>
                <w:spacing w:val="-4"/>
                <w:w w:val="72"/>
                <w:sz w:val="18"/>
              </w:rPr>
              <w:t>?</w:t>
            </w:r>
            <w:r>
              <w:rPr>
                <w:color w:val="3A3A3A"/>
                <w:w w:val="81"/>
                <w:sz w:val="18"/>
              </w:rPr>
              <w:t>(</w:t>
            </w:r>
            <w:r>
              <w:rPr>
                <w:color w:val="3A3A3A"/>
                <w:spacing w:val="-16"/>
                <w:w w:val="81"/>
                <w:sz w:val="18"/>
              </w:rPr>
              <w:t>)</w:t>
            </w:r>
            <w:r>
              <w:rPr>
                <w:color w:val="3A3A3A"/>
                <w:spacing w:val="-3"/>
                <w:w w:val="59"/>
                <w:sz w:val="18"/>
              </w:rPr>
              <w:t>J</w:t>
            </w:r>
            <w:r>
              <w:rPr>
                <w:color w:val="3A3A3A"/>
                <w:w w:val="40"/>
                <w:sz w:val="18"/>
              </w:rPr>
              <w:t>i</w:t>
            </w:r>
            <w:r>
              <w:rPr>
                <w:color w:val="3A3A3A"/>
                <w:w w:val="40"/>
                <w:sz w:val="18"/>
              </w:rPr>
              <w:t>_</w:t>
            </w:r>
            <w:r>
              <w:rPr>
                <w:color w:val="3A3A3A"/>
                <w:spacing w:val="-27"/>
                <w:sz w:val="18"/>
              </w:rPr>
              <w:t> </w:t>
            </w:r>
            <w:r>
              <w:rPr>
                <w:color w:val="3A3A3A"/>
                <w:w w:val="99"/>
                <w:sz w:val="18"/>
              </w:rPr>
              <w:t>I[</w:t>
            </w:r>
            <w:r>
              <w:rPr>
                <w:color w:val="3A3A3A"/>
                <w:sz w:val="18"/>
              </w:rPr>
              <w:t> </w:t>
            </w:r>
            <w:r>
              <w:rPr>
                <w:color w:val="3A3A3A"/>
                <w:spacing w:val="-23"/>
                <w:sz w:val="18"/>
              </w:rPr>
              <w:t> </w:t>
            </w:r>
            <w:r>
              <w:rPr>
                <w:color w:val="3A3A3A"/>
                <w:w w:val="99"/>
                <w:sz w:val="18"/>
              </w:rPr>
              <w:t>[</w:t>
            </w:r>
            <w:r>
              <w:rPr>
                <w:color w:val="3A3A3A"/>
                <w:sz w:val="18"/>
              </w:rPr>
              <w:t> </w:t>
            </w:r>
            <w:r>
              <w:rPr>
                <w:color w:val="3A3A3A"/>
                <w:spacing w:val="13"/>
                <w:sz w:val="18"/>
              </w:rPr>
              <w:t> </w:t>
            </w:r>
            <w:r>
              <w:rPr>
                <w:color w:val="696969"/>
                <w:spacing w:val="-21"/>
                <w:w w:val="36"/>
                <w:sz w:val="18"/>
              </w:rPr>
              <w:t>_</w:t>
            </w:r>
            <w:r>
              <w:rPr>
                <w:color w:val="3A3A3A"/>
                <w:w w:val="68"/>
                <w:sz w:val="18"/>
              </w:rPr>
              <w:t>L!t</w:t>
            </w:r>
            <w:r>
              <w:rPr>
                <w:color w:val="3A3A3A"/>
                <w:spacing w:val="-24"/>
                <w:sz w:val="18"/>
              </w:rPr>
              <w:t> </w:t>
            </w:r>
            <w:r>
              <w:rPr>
                <w:color w:val="3A3A3A"/>
                <w:w w:val="93"/>
                <w:sz w:val="18"/>
              </w:rPr>
              <w:t>9</w:t>
            </w:r>
            <w:r>
              <w:rPr>
                <w:color w:val="3A3A3A"/>
                <w:sz w:val="18"/>
              </w:rPr>
              <w:t> </w:t>
            </w:r>
            <w:r>
              <w:rPr>
                <w:color w:val="3A3A3A"/>
                <w:spacing w:val="-24"/>
                <w:sz w:val="18"/>
              </w:rPr>
              <w:t> </w:t>
            </w:r>
            <w:r>
              <w:rPr>
                <w:color w:val="3A3A3A"/>
                <w:spacing w:val="4"/>
                <w:w w:val="52"/>
                <w:sz w:val="18"/>
              </w:rPr>
              <w:t>J</w:t>
            </w:r>
            <w:r>
              <w:rPr>
                <w:color w:val="3A3A3A"/>
                <w:spacing w:val="-18"/>
                <w:w w:val="95"/>
                <w:sz w:val="18"/>
              </w:rPr>
              <w:t>?</w:t>
            </w:r>
            <w:r>
              <w:rPr>
                <w:color w:val="3A3A3A"/>
                <w:w w:val="49"/>
                <w:sz w:val="18"/>
              </w:rPr>
              <w:t>!1:1</w:t>
            </w:r>
            <w:r>
              <w:rPr>
                <w:color w:val="3A3A3A"/>
                <w:spacing w:val="-27"/>
                <w:w w:val="101"/>
                <w:sz w:val="18"/>
              </w:rPr>
              <w:t>?</w:t>
            </w:r>
            <w:r>
              <w:rPr>
                <w:color w:val="3A3A3A"/>
                <w:spacing w:val="-4"/>
                <w:w w:val="66"/>
                <w:sz w:val="18"/>
              </w:rPr>
              <w:t>J</w:t>
            </w:r>
            <w:r>
              <w:rPr>
                <w:color w:val="3A3A3A"/>
                <w:w w:val="101"/>
                <w:sz w:val="18"/>
              </w:rPr>
              <w:t>?!</w:t>
            </w:r>
            <w:r>
              <w:rPr>
                <w:color w:val="3A3A3A"/>
                <w:sz w:val="18"/>
              </w:rPr>
              <w:t> </w:t>
            </w:r>
            <w:r>
              <w:rPr>
                <w:color w:val="3A3A3A"/>
                <w:spacing w:val="-12"/>
                <w:sz w:val="18"/>
              </w:rPr>
              <w:t> </w:t>
            </w:r>
            <w:r>
              <w:rPr>
                <w:color w:val="3A3A3A"/>
                <w:w w:val="99"/>
                <w:sz w:val="18"/>
                <w:u w:val="single" w:color="686868"/>
              </w:rPr>
              <w:t> </w:t>
            </w:r>
            <w:r>
              <w:rPr>
                <w:color w:val="3A3A3A"/>
                <w:sz w:val="18"/>
                <w:u w:val="single" w:color="686868"/>
              </w:rPr>
              <w:tab/>
            </w:r>
          </w:p>
          <w:p>
            <w:pPr>
              <w:pStyle w:val="TableParagraph"/>
              <w:spacing w:line="187" w:lineRule="exact"/>
              <w:ind w:left="97"/>
              <w:rPr>
                <w:sz w:val="18"/>
              </w:rPr>
            </w:pPr>
            <w:r>
              <w:rPr>
                <w:color w:val="3A3A3A"/>
                <w:w w:val="95"/>
                <w:sz w:val="18"/>
              </w:rPr>
              <w:t>Servis ve poliklinik uygulamaları</w:t>
            </w:r>
          </w:p>
          <w:p>
            <w:pPr>
              <w:pStyle w:val="TableParagraph"/>
              <w:spacing w:line="207" w:lineRule="exact"/>
              <w:ind w:left="97"/>
              <w:rPr>
                <w:sz w:val="18"/>
              </w:rPr>
            </w:pPr>
            <w:r>
              <w:rPr>
                <w:color w:val="3A3A3A"/>
                <w:w w:val="95"/>
                <w:sz w:val="18"/>
              </w:rPr>
              <w:t>Serbest Çalışma</w:t>
            </w:r>
          </w:p>
        </w:tc>
        <w:tc>
          <w:tcPr>
            <w:tcW w:w="677" w:type="dxa"/>
            <w:tcBorders>
              <w:top w:val="single" w:sz="4" w:space="0" w:color="000000"/>
              <w:left w:val="single" w:sz="4" w:space="0" w:color="000000"/>
              <w:bottom w:val="single" w:sz="4" w:space="0" w:color="000000"/>
              <w:right w:val="single" w:sz="4" w:space="0" w:color="000000"/>
            </w:tcBorders>
          </w:tcPr>
          <w:p>
            <w:pPr>
              <w:pStyle w:val="TableParagraph"/>
              <w:spacing w:before="28"/>
              <w:ind w:right="12"/>
              <w:jc w:val="center"/>
              <w:rPr>
                <w:rFonts w:ascii="Times New Roman"/>
                <w:sz w:val="18"/>
              </w:rPr>
            </w:pPr>
            <w:r>
              <w:rPr>
                <w:rFonts w:ascii="Times New Roman"/>
                <w:color w:val="3A3A3A"/>
                <w:sz w:val="18"/>
              </w:rPr>
              <w:t>1</w:t>
            </w:r>
          </w:p>
          <w:p>
            <w:pPr>
              <w:pStyle w:val="TableParagraph"/>
              <w:spacing w:before="3"/>
              <w:ind w:right="12"/>
              <w:jc w:val="center"/>
              <w:rPr>
                <w:rFonts w:ascii="Times New Roman"/>
                <w:sz w:val="18"/>
              </w:rPr>
            </w:pPr>
            <w:r>
              <w:rPr>
                <w:rFonts w:ascii="Times New Roman"/>
                <w:color w:val="3A3A3A"/>
                <w:sz w:val="18"/>
              </w:rPr>
              <w:t>1</w:t>
            </w:r>
          </w:p>
          <w:p>
            <w:pPr>
              <w:pStyle w:val="TableParagraph"/>
              <w:spacing w:line="246" w:lineRule="exact" w:before="1"/>
              <w:ind w:right="43"/>
              <w:jc w:val="center"/>
              <w:rPr>
                <w:rFonts w:ascii="Times New Roman"/>
                <w:sz w:val="12"/>
              </w:rPr>
            </w:pPr>
            <w:r>
              <w:rPr>
                <w:rFonts w:ascii="Times New Roman"/>
                <w:color w:val="696969"/>
                <w:w w:val="172"/>
                <w:sz w:val="12"/>
              </w:rPr>
              <w:t>---</w:t>
            </w:r>
            <w:r>
              <w:rPr>
                <w:rFonts w:ascii="Times New Roman"/>
                <w:color w:val="696969"/>
                <w:spacing w:val="-38"/>
                <w:w w:val="172"/>
                <w:sz w:val="12"/>
              </w:rPr>
              <w:t>-</w:t>
            </w:r>
            <w:r>
              <w:rPr>
                <w:rFonts w:ascii="Times New Roman"/>
                <w:color w:val="696969"/>
                <w:spacing w:val="-99"/>
                <w:w w:val="172"/>
                <w:sz w:val="12"/>
              </w:rPr>
              <w:t>-</w:t>
            </w:r>
            <w:r>
              <w:rPr>
                <w:rFonts w:ascii="Times New Roman"/>
                <w:color w:val="3A3A3A"/>
                <w:spacing w:val="-37"/>
                <w:w w:val="108"/>
                <w:position w:val="7"/>
                <w:sz w:val="18"/>
              </w:rPr>
              <w:t>2</w:t>
            </w:r>
            <w:r>
              <w:rPr>
                <w:rFonts w:ascii="Times New Roman"/>
                <w:color w:val="696969"/>
                <w:w w:val="172"/>
                <w:sz w:val="12"/>
              </w:rPr>
              <w:t>----</w:t>
            </w:r>
          </w:p>
          <w:p>
            <w:pPr>
              <w:pStyle w:val="TableParagraph"/>
              <w:spacing w:line="189" w:lineRule="exact"/>
              <w:ind w:right="1"/>
              <w:jc w:val="center"/>
              <w:rPr>
                <w:rFonts w:ascii="Times New Roman"/>
                <w:sz w:val="18"/>
              </w:rPr>
            </w:pPr>
            <w:r>
              <w:rPr>
                <w:rFonts w:ascii="Times New Roman"/>
                <w:color w:val="3A3A3A"/>
                <w:w w:val="108"/>
                <w:sz w:val="18"/>
              </w:rPr>
              <w:t>2</w:t>
            </w:r>
          </w:p>
          <w:p>
            <w:pPr>
              <w:pStyle w:val="TableParagraph"/>
              <w:spacing w:line="207" w:lineRule="exact"/>
              <w:ind w:right="1"/>
              <w:jc w:val="center"/>
              <w:rPr>
                <w:rFonts w:ascii="Times New Roman"/>
                <w:sz w:val="18"/>
              </w:rPr>
            </w:pPr>
            <w:r>
              <w:rPr>
                <w:rFonts w:ascii="Times New Roman"/>
                <w:color w:val="3A3A3A"/>
                <w:w w:val="108"/>
                <w:sz w:val="18"/>
              </w:rPr>
              <w:t>2</w:t>
            </w:r>
          </w:p>
        </w:tc>
        <w:tc>
          <w:tcPr>
            <w:tcW w:w="1692" w:type="dxa"/>
            <w:tcBorders>
              <w:top w:val="single" w:sz="4" w:space="0" w:color="000000"/>
              <w:left w:val="single" w:sz="4" w:space="0" w:color="000000"/>
              <w:bottom w:val="single" w:sz="4" w:space="0" w:color="000000"/>
              <w:right w:val="single" w:sz="2" w:space="0" w:color="000000"/>
            </w:tcBorders>
          </w:tcPr>
          <w:p>
            <w:pPr>
              <w:pStyle w:val="TableParagraph"/>
              <w:spacing w:line="244" w:lineRule="auto" w:before="28"/>
              <w:ind w:left="97" w:right="1054"/>
              <w:rPr>
                <w:sz w:val="18"/>
              </w:rPr>
            </w:pPr>
            <w:r>
              <w:rPr>
                <w:color w:val="3A3A3A"/>
                <w:w w:val="90"/>
                <w:sz w:val="18"/>
              </w:rPr>
              <w:t>Sunum Sunum</w:t>
            </w:r>
          </w:p>
          <w:p>
            <w:pPr>
              <w:pStyle w:val="TableParagraph"/>
              <w:tabs>
                <w:tab w:pos="1655" w:val="left" w:leader="none"/>
              </w:tabs>
              <w:spacing w:line="202" w:lineRule="exact" w:after="5"/>
              <w:ind w:left="45"/>
              <w:rPr>
                <w:sz w:val="18"/>
              </w:rPr>
            </w:pPr>
            <w:r>
              <w:rPr>
                <w:color w:val="696969"/>
                <w:spacing w:val="6"/>
                <w:w w:val="26"/>
                <w:sz w:val="18"/>
              </w:rPr>
              <w:t>_</w:t>
            </w:r>
            <w:r>
              <w:rPr>
                <w:color w:val="3A3A3A"/>
                <w:w w:val="97"/>
                <w:sz w:val="18"/>
              </w:rPr>
              <w:t>Uygulam</w:t>
            </w:r>
            <w:r>
              <w:rPr>
                <w:color w:val="3A3A3A"/>
                <w:spacing w:val="19"/>
                <w:w w:val="97"/>
                <w:sz w:val="18"/>
              </w:rPr>
              <w:t>a</w:t>
            </w:r>
            <w:r>
              <w:rPr>
                <w:color w:val="3A3A3A"/>
                <w:w w:val="99"/>
                <w:sz w:val="18"/>
                <w:u w:val="single" w:color="686868"/>
              </w:rPr>
              <w:t> </w:t>
            </w:r>
            <w:r>
              <w:rPr>
                <w:color w:val="3A3A3A"/>
                <w:sz w:val="18"/>
                <w:u w:val="single" w:color="686868"/>
              </w:rPr>
              <w:tab/>
            </w:r>
          </w:p>
          <w:p>
            <w:pPr>
              <w:pStyle w:val="TableParagraph"/>
              <w:spacing w:line="20" w:lineRule="exact"/>
              <w:ind w:left="40"/>
              <w:rPr>
                <w:sz w:val="2"/>
              </w:rPr>
            </w:pPr>
            <w:r>
              <w:rPr>
                <w:sz w:val="2"/>
              </w:rPr>
              <w:pict>
                <v:group style="width:2.2pt;height:.25pt;mso-position-horizontal-relative:char;mso-position-vertical-relative:line" coordorigin="0,0" coordsize="44,5">
                  <v:line style="position:absolute" from="3,3" to="41,3" stroked="true" strokeweight=".239934pt" strokecolor="#000000">
                    <v:stroke dashstyle="solid"/>
                  </v:line>
                </v:group>
              </w:pict>
            </w:r>
            <w:r>
              <w:rPr>
                <w:sz w:val="2"/>
              </w:rPr>
            </w:r>
          </w:p>
          <w:p>
            <w:pPr>
              <w:pStyle w:val="TableParagraph"/>
              <w:spacing w:before="6"/>
              <w:rPr>
                <w:b/>
                <w:sz w:val="16"/>
              </w:rPr>
            </w:pPr>
          </w:p>
          <w:p>
            <w:pPr>
              <w:pStyle w:val="TableParagraph"/>
              <w:ind w:left="96"/>
              <w:rPr>
                <w:sz w:val="18"/>
              </w:rPr>
            </w:pPr>
            <w:r>
              <w:rPr>
                <w:color w:val="3A3A3A"/>
                <w:sz w:val="18"/>
              </w:rPr>
              <w:t>Uygulama</w:t>
            </w:r>
          </w:p>
        </w:tc>
        <w:tc>
          <w:tcPr>
            <w:tcW w:w="1521" w:type="dxa"/>
            <w:tcBorders>
              <w:top w:val="single" w:sz="4" w:space="0" w:color="000000"/>
              <w:left w:val="single" w:sz="2" w:space="0" w:color="000000"/>
              <w:bottom w:val="single" w:sz="4" w:space="0" w:color="000000"/>
              <w:right w:val="single" w:sz="10" w:space="0" w:color="000000"/>
            </w:tcBorders>
          </w:tcPr>
          <w:p>
            <w:pPr>
              <w:pStyle w:val="TableParagraph"/>
              <w:spacing w:line="244" w:lineRule="auto" w:before="28"/>
              <w:ind w:left="101" w:right="570"/>
              <w:rPr>
                <w:sz w:val="18"/>
              </w:rPr>
            </w:pPr>
            <w:r>
              <w:rPr>
                <w:color w:val="3A3A3A"/>
                <w:w w:val="95"/>
                <w:sz w:val="18"/>
              </w:rPr>
              <w:t>AC Yazıcı</w:t>
            </w:r>
            <w:r>
              <w:rPr>
                <w:color w:val="3A3A3A"/>
                <w:w w:val="89"/>
                <w:sz w:val="18"/>
              </w:rPr>
              <w:t> </w:t>
            </w:r>
            <w:r>
              <w:rPr>
                <w:color w:val="3A3A3A"/>
                <w:w w:val="95"/>
                <w:sz w:val="18"/>
              </w:rPr>
              <w:t>A Köktürk</w:t>
            </w:r>
          </w:p>
          <w:p>
            <w:pPr>
              <w:pStyle w:val="TableParagraph"/>
              <w:spacing w:before="124"/>
              <w:ind w:left="4"/>
              <w:rPr>
                <w:rFonts w:ascii="Times New Roman"/>
                <w:sz w:val="12"/>
              </w:rPr>
            </w:pPr>
            <w:r>
              <w:rPr>
                <w:rFonts w:ascii="Times New Roman"/>
                <w:color w:val="696969"/>
                <w:w w:val="175"/>
                <w:sz w:val="12"/>
              </w:rPr>
              <w:t>---------------------</w:t>
            </w:r>
          </w:p>
        </w:tc>
      </w:tr>
      <w:tr>
        <w:trPr>
          <w:trHeight w:val="1075" w:hRule="exact"/>
        </w:trPr>
        <w:tc>
          <w:tcPr>
            <w:tcW w:w="679" w:type="dxa"/>
            <w:tcBorders>
              <w:top w:val="single" w:sz="4" w:space="0" w:color="000000"/>
              <w:left w:val="single" w:sz="10" w:space="0" w:color="000000"/>
              <w:bottom w:val="single" w:sz="4" w:space="0" w:color="000000"/>
              <w:right w:val="single" w:sz="4" w:space="0" w:color="000000"/>
            </w:tcBorders>
          </w:tcPr>
          <w:p>
            <w:pPr>
              <w:pStyle w:val="TableParagraph"/>
              <w:rPr>
                <w:b/>
                <w:sz w:val="20"/>
              </w:rPr>
            </w:pPr>
          </w:p>
          <w:p>
            <w:pPr>
              <w:pStyle w:val="TableParagraph"/>
              <w:spacing w:before="11"/>
              <w:rPr>
                <w:b/>
                <w:sz w:val="17"/>
              </w:rPr>
            </w:pPr>
          </w:p>
          <w:p>
            <w:pPr>
              <w:pStyle w:val="TableParagraph"/>
              <w:ind w:left="209"/>
              <w:rPr>
                <w:rFonts w:ascii="Times New Roman"/>
                <w:sz w:val="18"/>
              </w:rPr>
            </w:pPr>
            <w:r>
              <w:rPr>
                <w:rFonts w:ascii="Times New Roman"/>
                <w:color w:val="3A3A3A"/>
                <w:sz w:val="18"/>
              </w:rPr>
              <w:t>13</w:t>
            </w:r>
            <w:r>
              <w:rPr>
                <w:rFonts w:ascii="Times New Roman"/>
                <w:color w:val="696969"/>
                <w:sz w:val="18"/>
              </w:rPr>
              <w:t>.</w:t>
            </w:r>
          </w:p>
        </w:tc>
        <w:tc>
          <w:tcPr>
            <w:tcW w:w="4741"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18"/>
              <w:ind w:left="91"/>
              <w:rPr>
                <w:sz w:val="18"/>
              </w:rPr>
            </w:pPr>
            <w:r>
              <w:rPr>
                <w:color w:val="3A3A3A"/>
                <w:sz w:val="18"/>
              </w:rPr>
              <w:t>Pyodermiler</w:t>
            </w:r>
          </w:p>
          <w:p>
            <w:pPr>
              <w:pStyle w:val="TableParagraph"/>
              <w:spacing w:line="207" w:lineRule="exact"/>
              <w:ind w:left="91"/>
              <w:rPr>
                <w:sz w:val="18"/>
              </w:rPr>
            </w:pPr>
            <w:r>
              <w:rPr>
                <w:color w:val="3A3A3A"/>
                <w:w w:val="95"/>
                <w:sz w:val="18"/>
              </w:rPr>
              <w:t>Derinin paraziter hastalıkları</w:t>
            </w:r>
          </w:p>
          <w:p>
            <w:pPr>
              <w:pStyle w:val="TableParagraph"/>
              <w:tabs>
                <w:tab w:pos="4754" w:val="left" w:leader="none"/>
              </w:tabs>
              <w:spacing w:line="217" w:lineRule="exact" w:before="19"/>
              <w:ind w:left="7" w:right="-24"/>
              <w:rPr>
                <w:sz w:val="18"/>
              </w:rPr>
            </w:pPr>
            <w:r>
              <w:rPr>
                <w:rFonts w:ascii="Times New Roman" w:hAnsi="Times New Roman"/>
                <w:color w:val="696969"/>
                <w:position w:val="1"/>
                <w:sz w:val="18"/>
                <w:u w:val="single" w:color="686868"/>
              </w:rPr>
              <w:t>  </w:t>
            </w:r>
            <w:r>
              <w:rPr>
                <w:rFonts w:ascii="Times New Roman" w:hAnsi="Times New Roman"/>
                <w:color w:val="696969"/>
                <w:spacing w:val="-6"/>
                <w:position w:val="1"/>
                <w:sz w:val="18"/>
                <w:u w:val="single" w:color="686868"/>
              </w:rPr>
              <w:t> </w:t>
            </w:r>
            <w:r>
              <w:rPr>
                <w:color w:val="3A3A3A"/>
                <w:w w:val="91"/>
                <w:sz w:val="18"/>
              </w:rPr>
              <w:t>Ş</w:t>
            </w:r>
            <w:r>
              <w:rPr>
                <w:color w:val="3A3A3A"/>
                <w:spacing w:val="14"/>
                <w:sz w:val="18"/>
              </w:rPr>
              <w:t> </w:t>
            </w:r>
            <w:r>
              <w:rPr>
                <w:color w:val="3A3A3A"/>
                <w:spacing w:val="13"/>
                <w:w w:val="99"/>
                <w:sz w:val="18"/>
              </w:rPr>
              <w:t>!</w:t>
            </w:r>
            <w:r>
              <w:rPr>
                <w:color w:val="3A3A3A"/>
                <w:w w:val="52"/>
                <w:position w:val="-2"/>
                <w:sz w:val="18"/>
              </w:rPr>
              <w:t>1</w:t>
            </w:r>
            <w:r>
              <w:rPr>
                <w:color w:val="3A3A3A"/>
                <w:spacing w:val="-17"/>
                <w:w w:val="52"/>
                <w:position w:val="-2"/>
                <w:sz w:val="18"/>
              </w:rPr>
              <w:t>1</w:t>
            </w:r>
            <w:r>
              <w:rPr>
                <w:color w:val="3A3A3A"/>
                <w:w w:val="87"/>
                <w:sz w:val="18"/>
              </w:rPr>
              <w:t>)</w:t>
            </w:r>
            <w:r>
              <w:rPr>
                <w:color w:val="3A3A3A"/>
                <w:sz w:val="18"/>
              </w:rPr>
              <w:t> </w:t>
            </w:r>
            <w:r>
              <w:rPr>
                <w:color w:val="3A3A3A"/>
                <w:spacing w:val="4"/>
                <w:sz w:val="18"/>
              </w:rPr>
              <w:t> </w:t>
            </w:r>
            <w:r>
              <w:rPr>
                <w:color w:val="696969"/>
                <w:spacing w:val="-3"/>
                <w:w w:val="36"/>
                <w:sz w:val="18"/>
              </w:rPr>
              <w:t>_</w:t>
            </w:r>
            <w:r>
              <w:rPr>
                <w:color w:val="3A3A3A"/>
                <w:w w:val="103"/>
                <w:sz w:val="18"/>
              </w:rPr>
              <w:t>\</w:t>
            </w:r>
            <w:r>
              <w:rPr>
                <w:color w:val="3A3A3A"/>
                <w:w w:val="103"/>
                <w:sz w:val="18"/>
              </w:rPr>
              <w:t>l</w:t>
            </w:r>
            <w:r>
              <w:rPr>
                <w:color w:val="3A3A3A"/>
                <w:sz w:val="18"/>
              </w:rPr>
              <w:t> </w:t>
            </w:r>
            <w:r>
              <w:rPr>
                <w:color w:val="3A3A3A"/>
                <w:spacing w:val="-16"/>
                <w:sz w:val="18"/>
              </w:rPr>
              <w:t> </w:t>
            </w:r>
            <w:r>
              <w:rPr>
                <w:color w:val="3A3A3A"/>
                <w:spacing w:val="-26"/>
                <w:sz w:val="18"/>
              </w:rPr>
              <w:t>J</w:t>
            </w:r>
            <w:r>
              <w:rPr>
                <w:color w:val="3A3A3A"/>
                <w:spacing w:val="-4"/>
                <w:w w:val="72"/>
                <w:sz w:val="18"/>
              </w:rPr>
              <w:t>?</w:t>
            </w:r>
            <w:r>
              <w:rPr>
                <w:color w:val="3A3A3A"/>
                <w:w w:val="81"/>
                <w:sz w:val="18"/>
              </w:rPr>
              <w:t>(</w:t>
            </w:r>
            <w:r>
              <w:rPr>
                <w:color w:val="3A3A3A"/>
                <w:spacing w:val="-16"/>
                <w:w w:val="81"/>
                <w:sz w:val="18"/>
              </w:rPr>
              <w:t>)</w:t>
            </w:r>
            <w:r>
              <w:rPr>
                <w:color w:val="3A3A3A"/>
                <w:spacing w:val="-3"/>
                <w:w w:val="59"/>
                <w:sz w:val="18"/>
              </w:rPr>
              <w:t>J</w:t>
            </w:r>
            <w:r>
              <w:rPr>
                <w:color w:val="3A3A3A"/>
                <w:w w:val="40"/>
                <w:sz w:val="18"/>
              </w:rPr>
              <w:t>i</w:t>
            </w:r>
            <w:r>
              <w:rPr>
                <w:color w:val="3A3A3A"/>
                <w:w w:val="40"/>
                <w:sz w:val="18"/>
              </w:rPr>
              <w:t>_</w:t>
            </w:r>
            <w:r>
              <w:rPr>
                <w:color w:val="3A3A3A"/>
                <w:spacing w:val="-27"/>
                <w:sz w:val="18"/>
              </w:rPr>
              <w:t> </w:t>
            </w:r>
            <w:r>
              <w:rPr>
                <w:color w:val="3A3A3A"/>
                <w:w w:val="99"/>
                <w:sz w:val="18"/>
              </w:rPr>
              <w:t>I[</w:t>
            </w:r>
            <w:r>
              <w:rPr>
                <w:color w:val="3A3A3A"/>
                <w:sz w:val="18"/>
              </w:rPr>
              <w:t> </w:t>
            </w:r>
            <w:r>
              <w:rPr>
                <w:color w:val="3A3A3A"/>
                <w:spacing w:val="-23"/>
                <w:sz w:val="18"/>
              </w:rPr>
              <w:t> </w:t>
            </w:r>
            <w:r>
              <w:rPr>
                <w:color w:val="3A3A3A"/>
                <w:w w:val="99"/>
                <w:sz w:val="18"/>
              </w:rPr>
              <w:t>[</w:t>
            </w:r>
            <w:r>
              <w:rPr>
                <w:color w:val="3A3A3A"/>
                <w:sz w:val="18"/>
              </w:rPr>
              <w:t> </w:t>
            </w:r>
            <w:r>
              <w:rPr>
                <w:color w:val="3A3A3A"/>
                <w:spacing w:val="13"/>
                <w:sz w:val="18"/>
              </w:rPr>
              <w:t> </w:t>
            </w:r>
            <w:r>
              <w:rPr>
                <w:color w:val="696969"/>
                <w:spacing w:val="-21"/>
                <w:w w:val="36"/>
                <w:sz w:val="18"/>
              </w:rPr>
              <w:t>_</w:t>
            </w:r>
            <w:r>
              <w:rPr>
                <w:color w:val="3A3A3A"/>
                <w:w w:val="68"/>
                <w:sz w:val="18"/>
              </w:rPr>
              <w:t>L!t</w:t>
            </w:r>
            <w:r>
              <w:rPr>
                <w:color w:val="3A3A3A"/>
                <w:spacing w:val="-24"/>
                <w:sz w:val="18"/>
              </w:rPr>
              <w:t> </w:t>
            </w:r>
            <w:r>
              <w:rPr>
                <w:color w:val="3A3A3A"/>
                <w:w w:val="93"/>
                <w:sz w:val="18"/>
              </w:rPr>
              <w:t>9</w:t>
            </w:r>
            <w:r>
              <w:rPr>
                <w:color w:val="3A3A3A"/>
                <w:sz w:val="18"/>
              </w:rPr>
              <w:t> </w:t>
            </w:r>
            <w:r>
              <w:rPr>
                <w:color w:val="3A3A3A"/>
                <w:spacing w:val="-24"/>
                <w:sz w:val="18"/>
              </w:rPr>
              <w:t> </w:t>
            </w:r>
            <w:r>
              <w:rPr>
                <w:color w:val="3A3A3A"/>
                <w:spacing w:val="4"/>
                <w:w w:val="52"/>
                <w:sz w:val="18"/>
              </w:rPr>
              <w:t>J</w:t>
            </w:r>
            <w:r>
              <w:rPr>
                <w:color w:val="3A3A3A"/>
                <w:spacing w:val="-18"/>
                <w:w w:val="95"/>
                <w:sz w:val="18"/>
              </w:rPr>
              <w:t>?</w:t>
            </w:r>
            <w:r>
              <w:rPr>
                <w:color w:val="3A3A3A"/>
                <w:w w:val="49"/>
                <w:sz w:val="18"/>
              </w:rPr>
              <w:t>!1:1</w:t>
            </w:r>
            <w:r>
              <w:rPr>
                <w:color w:val="3A3A3A"/>
                <w:spacing w:val="-27"/>
                <w:w w:val="101"/>
                <w:sz w:val="18"/>
              </w:rPr>
              <w:t>?</w:t>
            </w:r>
            <w:r>
              <w:rPr>
                <w:color w:val="3A3A3A"/>
                <w:spacing w:val="-4"/>
                <w:w w:val="66"/>
                <w:sz w:val="18"/>
              </w:rPr>
              <w:t>J</w:t>
            </w:r>
            <w:r>
              <w:rPr>
                <w:color w:val="3A3A3A"/>
                <w:w w:val="101"/>
                <w:sz w:val="18"/>
              </w:rPr>
              <w:t>?!</w:t>
            </w:r>
            <w:r>
              <w:rPr>
                <w:color w:val="3A3A3A"/>
                <w:sz w:val="18"/>
              </w:rPr>
              <w:t> </w:t>
            </w:r>
            <w:r>
              <w:rPr>
                <w:color w:val="3A3A3A"/>
                <w:spacing w:val="-12"/>
                <w:sz w:val="18"/>
              </w:rPr>
              <w:t> </w:t>
            </w:r>
            <w:r>
              <w:rPr>
                <w:color w:val="3A3A3A"/>
                <w:w w:val="99"/>
                <w:sz w:val="18"/>
                <w:u w:val="single" w:color="686868"/>
              </w:rPr>
              <w:t> </w:t>
            </w:r>
            <w:r>
              <w:rPr>
                <w:color w:val="3A3A3A"/>
                <w:sz w:val="18"/>
                <w:u w:val="single" w:color="686868"/>
              </w:rPr>
              <w:tab/>
            </w:r>
          </w:p>
          <w:p>
            <w:pPr>
              <w:pStyle w:val="TableParagraph"/>
              <w:spacing w:line="187" w:lineRule="exact"/>
              <w:ind w:left="97"/>
              <w:rPr>
                <w:sz w:val="18"/>
              </w:rPr>
            </w:pPr>
            <w:r>
              <w:rPr>
                <w:color w:val="3A3A3A"/>
                <w:w w:val="95"/>
                <w:sz w:val="18"/>
              </w:rPr>
              <w:t>Servis ve poliklinik uygulamaları</w:t>
            </w:r>
          </w:p>
          <w:p>
            <w:pPr>
              <w:pStyle w:val="TableParagraph"/>
              <w:spacing w:line="207" w:lineRule="exact"/>
              <w:ind w:left="97"/>
              <w:rPr>
                <w:sz w:val="18"/>
              </w:rPr>
            </w:pPr>
            <w:r>
              <w:rPr>
                <w:color w:val="3A3A3A"/>
                <w:w w:val="95"/>
                <w:sz w:val="18"/>
              </w:rPr>
              <w:t>Serbest Çalışma</w:t>
            </w:r>
          </w:p>
        </w:tc>
        <w:tc>
          <w:tcPr>
            <w:tcW w:w="677"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19"/>
              <w:ind w:right="12"/>
              <w:jc w:val="center"/>
              <w:rPr>
                <w:rFonts w:ascii="Times New Roman"/>
                <w:sz w:val="18"/>
              </w:rPr>
            </w:pPr>
            <w:r>
              <w:rPr>
                <w:rFonts w:ascii="Times New Roman"/>
                <w:color w:val="3A3A3A"/>
                <w:sz w:val="18"/>
              </w:rPr>
              <w:t>1</w:t>
            </w:r>
          </w:p>
          <w:p>
            <w:pPr>
              <w:pStyle w:val="TableParagraph"/>
              <w:spacing w:line="207" w:lineRule="exact"/>
              <w:ind w:right="12"/>
              <w:jc w:val="center"/>
              <w:rPr>
                <w:rFonts w:ascii="Times New Roman"/>
                <w:sz w:val="18"/>
              </w:rPr>
            </w:pPr>
            <w:r>
              <w:rPr>
                <w:rFonts w:ascii="Times New Roman"/>
                <w:color w:val="3A3A3A"/>
                <w:sz w:val="18"/>
              </w:rPr>
              <w:t>1</w:t>
            </w:r>
          </w:p>
          <w:p>
            <w:pPr>
              <w:pStyle w:val="TableParagraph"/>
              <w:spacing w:line="239" w:lineRule="exact" w:before="1"/>
              <w:ind w:right="43"/>
              <w:jc w:val="center"/>
              <w:rPr>
                <w:rFonts w:ascii="Times New Roman"/>
                <w:sz w:val="12"/>
              </w:rPr>
            </w:pPr>
            <w:r>
              <w:rPr>
                <w:rFonts w:ascii="Times New Roman"/>
                <w:color w:val="696969"/>
                <w:w w:val="172"/>
                <w:sz w:val="12"/>
              </w:rPr>
              <w:t>---</w:t>
            </w:r>
            <w:r>
              <w:rPr>
                <w:rFonts w:ascii="Times New Roman"/>
                <w:color w:val="696969"/>
                <w:spacing w:val="-38"/>
                <w:w w:val="172"/>
                <w:sz w:val="12"/>
              </w:rPr>
              <w:t>-</w:t>
            </w:r>
            <w:r>
              <w:rPr>
                <w:rFonts w:ascii="Times New Roman"/>
                <w:color w:val="696969"/>
                <w:spacing w:val="-99"/>
                <w:w w:val="172"/>
                <w:sz w:val="12"/>
              </w:rPr>
              <w:t>-</w:t>
            </w:r>
            <w:r>
              <w:rPr>
                <w:rFonts w:ascii="Times New Roman"/>
                <w:color w:val="3A3A3A"/>
                <w:spacing w:val="-37"/>
                <w:w w:val="108"/>
                <w:position w:val="7"/>
                <w:sz w:val="18"/>
              </w:rPr>
              <w:t>2</w:t>
            </w:r>
            <w:r>
              <w:rPr>
                <w:rFonts w:ascii="Times New Roman"/>
                <w:color w:val="696969"/>
                <w:w w:val="172"/>
                <w:sz w:val="12"/>
              </w:rPr>
              <w:t>----</w:t>
            </w:r>
          </w:p>
          <w:p>
            <w:pPr>
              <w:pStyle w:val="TableParagraph"/>
              <w:spacing w:line="182" w:lineRule="exact"/>
              <w:ind w:right="1"/>
              <w:jc w:val="center"/>
              <w:rPr>
                <w:rFonts w:ascii="Times New Roman"/>
                <w:sz w:val="18"/>
              </w:rPr>
            </w:pPr>
            <w:r>
              <w:rPr>
                <w:rFonts w:ascii="Times New Roman"/>
                <w:color w:val="3A3A3A"/>
                <w:w w:val="108"/>
                <w:sz w:val="18"/>
              </w:rPr>
              <w:t>2</w:t>
            </w:r>
          </w:p>
          <w:p>
            <w:pPr>
              <w:pStyle w:val="TableParagraph"/>
              <w:spacing w:line="207" w:lineRule="exact"/>
              <w:ind w:right="1"/>
              <w:jc w:val="center"/>
              <w:rPr>
                <w:rFonts w:ascii="Times New Roman"/>
                <w:sz w:val="18"/>
              </w:rPr>
            </w:pPr>
            <w:r>
              <w:rPr>
                <w:rFonts w:ascii="Times New Roman"/>
                <w:color w:val="3A3A3A"/>
                <w:w w:val="108"/>
                <w:sz w:val="18"/>
              </w:rPr>
              <w:t>2</w:t>
            </w:r>
          </w:p>
        </w:tc>
        <w:tc>
          <w:tcPr>
            <w:tcW w:w="1692" w:type="dxa"/>
            <w:tcBorders>
              <w:top w:val="single" w:sz="4" w:space="0" w:color="000000"/>
              <w:left w:val="single" w:sz="4" w:space="0" w:color="000000"/>
              <w:bottom w:val="single" w:sz="4" w:space="0" w:color="000000"/>
              <w:right w:val="single" w:sz="2" w:space="0" w:color="000000"/>
            </w:tcBorders>
          </w:tcPr>
          <w:p>
            <w:pPr>
              <w:pStyle w:val="TableParagraph"/>
              <w:spacing w:before="18"/>
              <w:ind w:left="97" w:right="1054"/>
              <w:rPr>
                <w:sz w:val="18"/>
              </w:rPr>
            </w:pPr>
            <w:r>
              <w:rPr>
                <w:color w:val="3A3A3A"/>
                <w:w w:val="90"/>
                <w:sz w:val="18"/>
              </w:rPr>
              <w:t>Sunum Sunum</w:t>
            </w:r>
          </w:p>
          <w:p>
            <w:pPr>
              <w:pStyle w:val="TableParagraph"/>
              <w:tabs>
                <w:tab w:pos="1655" w:val="left" w:leader="none"/>
              </w:tabs>
              <w:spacing w:line="206" w:lineRule="exact" w:after="5"/>
              <w:ind w:left="45"/>
              <w:rPr>
                <w:sz w:val="18"/>
              </w:rPr>
            </w:pPr>
            <w:r>
              <w:rPr>
                <w:color w:val="696969"/>
                <w:spacing w:val="6"/>
                <w:w w:val="26"/>
                <w:sz w:val="18"/>
              </w:rPr>
              <w:t>_</w:t>
            </w:r>
            <w:r>
              <w:rPr>
                <w:color w:val="3A3A3A"/>
                <w:w w:val="97"/>
                <w:sz w:val="18"/>
              </w:rPr>
              <w:t>Uygulam</w:t>
            </w:r>
            <w:r>
              <w:rPr>
                <w:color w:val="3A3A3A"/>
                <w:spacing w:val="19"/>
                <w:w w:val="97"/>
                <w:sz w:val="18"/>
              </w:rPr>
              <w:t>a</w:t>
            </w:r>
            <w:r>
              <w:rPr>
                <w:color w:val="3A3A3A"/>
                <w:w w:val="99"/>
                <w:sz w:val="18"/>
                <w:u w:val="single" w:color="686868"/>
              </w:rPr>
              <w:t> </w:t>
            </w:r>
            <w:r>
              <w:rPr>
                <w:color w:val="3A3A3A"/>
                <w:sz w:val="18"/>
                <w:u w:val="single" w:color="686868"/>
              </w:rPr>
              <w:tab/>
            </w:r>
          </w:p>
          <w:p>
            <w:pPr>
              <w:pStyle w:val="TableParagraph"/>
              <w:spacing w:line="20" w:lineRule="exact"/>
              <w:ind w:left="40"/>
              <w:rPr>
                <w:sz w:val="2"/>
              </w:rPr>
            </w:pPr>
            <w:r>
              <w:rPr>
                <w:sz w:val="2"/>
              </w:rPr>
              <w:pict>
                <v:group style="width:2.2pt;height:.25pt;mso-position-horizontal-relative:char;mso-position-vertical-relative:line" coordorigin="0,0" coordsize="44,5">
                  <v:line style="position:absolute" from="3,2" to="41,2" stroked="true" strokeweight=".239934pt" strokecolor="#000000">
                    <v:stroke dashstyle="solid"/>
                  </v:line>
                </v:group>
              </w:pict>
            </w:r>
            <w:r>
              <w:rPr>
                <w:sz w:val="2"/>
              </w:rPr>
            </w:r>
          </w:p>
          <w:p>
            <w:pPr>
              <w:pStyle w:val="TableParagraph"/>
              <w:spacing w:before="6"/>
              <w:rPr>
                <w:b/>
                <w:sz w:val="16"/>
              </w:rPr>
            </w:pPr>
          </w:p>
          <w:p>
            <w:pPr>
              <w:pStyle w:val="TableParagraph"/>
              <w:ind w:left="96"/>
              <w:rPr>
                <w:sz w:val="18"/>
              </w:rPr>
            </w:pPr>
            <w:r>
              <w:rPr>
                <w:color w:val="3A3A3A"/>
                <w:sz w:val="18"/>
              </w:rPr>
              <w:t>Uygulama</w:t>
            </w:r>
          </w:p>
        </w:tc>
        <w:tc>
          <w:tcPr>
            <w:tcW w:w="1521" w:type="dxa"/>
            <w:tcBorders>
              <w:top w:val="single" w:sz="4" w:space="0" w:color="000000"/>
              <w:left w:val="single" w:sz="2" w:space="0" w:color="000000"/>
              <w:bottom w:val="single" w:sz="4" w:space="0" w:color="000000"/>
              <w:right w:val="single" w:sz="10" w:space="0" w:color="000000"/>
            </w:tcBorders>
          </w:tcPr>
          <w:p>
            <w:pPr>
              <w:pStyle w:val="TableParagraph"/>
              <w:spacing w:before="18"/>
              <w:ind w:left="101" w:right="570"/>
              <w:rPr>
                <w:sz w:val="18"/>
              </w:rPr>
            </w:pPr>
            <w:r>
              <w:rPr>
                <w:color w:val="3A3A3A"/>
                <w:w w:val="95"/>
                <w:sz w:val="18"/>
              </w:rPr>
              <w:t>A Köktürk</w:t>
            </w:r>
            <w:r>
              <w:rPr>
                <w:color w:val="3A3A3A"/>
                <w:w w:val="91"/>
                <w:sz w:val="18"/>
              </w:rPr>
              <w:t> </w:t>
            </w:r>
            <w:r>
              <w:rPr>
                <w:color w:val="3A3A3A"/>
                <w:w w:val="95"/>
                <w:sz w:val="18"/>
              </w:rPr>
              <w:t>A Köktürk</w:t>
            </w:r>
          </w:p>
          <w:p>
            <w:pPr>
              <w:pStyle w:val="TableParagraph"/>
              <w:spacing w:before="72"/>
              <w:ind w:left="4"/>
              <w:rPr>
                <w:rFonts w:ascii="Times New Roman"/>
                <w:sz w:val="18"/>
              </w:rPr>
            </w:pPr>
            <w:r>
              <w:rPr>
                <w:rFonts w:ascii="Times New Roman"/>
                <w:color w:val="696969"/>
                <w:w w:val="145"/>
                <w:sz w:val="12"/>
              </w:rPr>
              <w:t>----------------</w:t>
            </w:r>
            <w:r>
              <w:rPr>
                <w:rFonts w:ascii="Times New Roman"/>
                <w:color w:val="545454"/>
                <w:w w:val="145"/>
                <w:sz w:val="18"/>
              </w:rPr>
              <w:t>-</w:t>
            </w:r>
            <w:r>
              <w:rPr>
                <w:rFonts w:ascii="Times New Roman"/>
                <w:color w:val="696969"/>
                <w:w w:val="145"/>
                <w:sz w:val="12"/>
              </w:rPr>
              <w:t>-  </w:t>
            </w:r>
            <w:r>
              <w:rPr>
                <w:rFonts w:ascii="Times New Roman"/>
                <w:color w:val="696969"/>
                <w:w w:val="125"/>
                <w:sz w:val="12"/>
              </w:rPr>
              <w:t>-  - </w:t>
            </w:r>
            <w:r>
              <w:rPr>
                <w:rFonts w:ascii="Times New Roman"/>
                <w:color w:val="545454"/>
                <w:w w:val="125"/>
                <w:sz w:val="18"/>
              </w:rPr>
              <w:t>-</w:t>
            </w:r>
          </w:p>
        </w:tc>
      </w:tr>
      <w:tr>
        <w:trPr>
          <w:trHeight w:val="233" w:hRule="exact"/>
        </w:trPr>
        <w:tc>
          <w:tcPr>
            <w:tcW w:w="679" w:type="dxa"/>
            <w:tcBorders>
              <w:top w:val="single" w:sz="4" w:space="0" w:color="000000"/>
              <w:left w:val="single" w:sz="10" w:space="0" w:color="000000"/>
              <w:bottom w:val="nil"/>
              <w:right w:val="single" w:sz="4" w:space="0" w:color="000000"/>
            </w:tcBorders>
          </w:tcPr>
          <w:p>
            <w:pPr/>
          </w:p>
        </w:tc>
        <w:tc>
          <w:tcPr>
            <w:tcW w:w="4741" w:type="dxa"/>
            <w:vMerge w:val="restart"/>
            <w:tcBorders>
              <w:top w:val="single" w:sz="4" w:space="0" w:color="000000"/>
              <w:left w:val="single" w:sz="4" w:space="0" w:color="000000"/>
              <w:right w:val="single" w:sz="4" w:space="0" w:color="000000"/>
            </w:tcBorders>
          </w:tcPr>
          <w:p>
            <w:pPr>
              <w:pStyle w:val="TableParagraph"/>
              <w:spacing w:before="13"/>
              <w:ind w:left="91"/>
              <w:rPr>
                <w:sz w:val="18"/>
              </w:rPr>
            </w:pPr>
            <w:r>
              <w:rPr>
                <w:color w:val="3A3A3A"/>
                <w:w w:val="95"/>
                <w:sz w:val="18"/>
              </w:rPr>
              <w:t>UVR</w:t>
            </w:r>
            <w:r>
              <w:rPr>
                <w:color w:val="545454"/>
                <w:w w:val="95"/>
                <w:sz w:val="18"/>
              </w:rPr>
              <w:t>'</w:t>
            </w:r>
            <w:r>
              <w:rPr>
                <w:color w:val="3A3A3A"/>
                <w:w w:val="95"/>
                <w:sz w:val="18"/>
              </w:rPr>
              <w:t>nin deri üzerine etkileri</w:t>
            </w:r>
          </w:p>
          <w:p>
            <w:pPr>
              <w:pStyle w:val="TableParagraph"/>
              <w:spacing w:before="3"/>
              <w:ind w:left="91"/>
              <w:rPr>
                <w:sz w:val="18"/>
              </w:rPr>
            </w:pPr>
            <w:r>
              <w:rPr>
                <w:color w:val="3A3A3A"/>
                <w:w w:val="95"/>
                <w:sz w:val="18"/>
              </w:rPr>
              <w:t>Cinsel yolla bulaşan hastalıklarda deri bulguları</w:t>
            </w:r>
          </w:p>
          <w:p>
            <w:pPr>
              <w:pStyle w:val="TableParagraph"/>
              <w:spacing w:line="190" w:lineRule="exact" w:before="51"/>
              <w:ind w:left="7"/>
              <w:rPr>
                <w:sz w:val="18"/>
              </w:rPr>
            </w:pPr>
            <w:r>
              <w:rPr>
                <w:color w:val="696969"/>
                <w:spacing w:val="-4"/>
                <w:w w:val="51"/>
                <w:sz w:val="18"/>
              </w:rPr>
              <w:t>_</w:t>
            </w:r>
            <w:r>
              <w:rPr>
                <w:color w:val="3A3A3A"/>
                <w:spacing w:val="-61"/>
                <w:w w:val="53"/>
                <w:sz w:val="18"/>
              </w:rPr>
              <w:t>Ş</w:t>
            </w:r>
            <w:r>
              <w:rPr>
                <w:color w:val="696969"/>
                <w:w w:val="51"/>
                <w:sz w:val="18"/>
              </w:rPr>
              <w:t>_</w:t>
            </w:r>
            <w:r>
              <w:rPr>
                <w:color w:val="696969"/>
                <w:sz w:val="18"/>
              </w:rPr>
              <w:t> </w:t>
            </w:r>
            <w:r>
              <w:rPr>
                <w:color w:val="696969"/>
                <w:spacing w:val="-14"/>
                <w:sz w:val="18"/>
              </w:rPr>
              <w:t> </w:t>
            </w:r>
            <w:r>
              <w:rPr>
                <w:color w:val="3A3A3A"/>
                <w:spacing w:val="13"/>
                <w:w w:val="99"/>
                <w:sz w:val="18"/>
              </w:rPr>
              <w:t>!</w:t>
            </w:r>
            <w:r>
              <w:rPr>
                <w:color w:val="3A3A3A"/>
                <w:w w:val="52"/>
                <w:position w:val="1"/>
                <w:sz w:val="18"/>
              </w:rPr>
              <w:t>11!</w:t>
            </w:r>
            <w:r>
              <w:rPr>
                <w:color w:val="3A3A3A"/>
                <w:position w:val="1"/>
                <w:sz w:val="18"/>
              </w:rPr>
              <w:t> </w:t>
            </w:r>
            <w:r>
              <w:rPr>
                <w:color w:val="3A3A3A"/>
                <w:spacing w:val="10"/>
                <w:position w:val="1"/>
                <w:sz w:val="18"/>
              </w:rPr>
              <w:t> </w:t>
            </w:r>
            <w:r>
              <w:rPr>
                <w:color w:val="696969"/>
                <w:spacing w:val="-3"/>
                <w:w w:val="36"/>
                <w:sz w:val="18"/>
              </w:rPr>
              <w:t>_</w:t>
            </w:r>
            <w:r>
              <w:rPr>
                <w:color w:val="3A3A3A"/>
                <w:w w:val="103"/>
                <w:sz w:val="18"/>
              </w:rPr>
              <w:t>\</w:t>
            </w:r>
            <w:r>
              <w:rPr>
                <w:color w:val="3A3A3A"/>
                <w:w w:val="103"/>
                <w:sz w:val="18"/>
              </w:rPr>
              <w:t>l</w:t>
            </w:r>
            <w:r>
              <w:rPr>
                <w:color w:val="3A3A3A"/>
                <w:sz w:val="18"/>
              </w:rPr>
              <w:t> </w:t>
            </w:r>
            <w:r>
              <w:rPr>
                <w:color w:val="3A3A3A"/>
                <w:spacing w:val="-16"/>
                <w:sz w:val="18"/>
              </w:rPr>
              <w:t> </w:t>
            </w:r>
            <w:r>
              <w:rPr>
                <w:color w:val="3A3A3A"/>
                <w:spacing w:val="-26"/>
                <w:sz w:val="18"/>
              </w:rPr>
              <w:t>J</w:t>
            </w:r>
            <w:r>
              <w:rPr>
                <w:color w:val="3A3A3A"/>
                <w:spacing w:val="-4"/>
                <w:w w:val="72"/>
                <w:sz w:val="18"/>
              </w:rPr>
              <w:t>?</w:t>
            </w:r>
            <w:r>
              <w:rPr>
                <w:color w:val="3A3A3A"/>
                <w:w w:val="81"/>
                <w:sz w:val="18"/>
              </w:rPr>
              <w:t>(</w:t>
            </w:r>
            <w:r>
              <w:rPr>
                <w:color w:val="3A3A3A"/>
                <w:spacing w:val="-16"/>
                <w:w w:val="81"/>
                <w:sz w:val="18"/>
              </w:rPr>
              <w:t>)</w:t>
            </w:r>
            <w:r>
              <w:rPr>
                <w:color w:val="3A3A3A"/>
                <w:spacing w:val="-3"/>
                <w:w w:val="59"/>
                <w:sz w:val="18"/>
              </w:rPr>
              <w:t>J</w:t>
            </w:r>
            <w:r>
              <w:rPr>
                <w:color w:val="3A3A3A"/>
                <w:w w:val="40"/>
                <w:sz w:val="18"/>
              </w:rPr>
              <w:t>i</w:t>
            </w:r>
            <w:r>
              <w:rPr>
                <w:color w:val="3A3A3A"/>
                <w:w w:val="40"/>
                <w:sz w:val="18"/>
              </w:rPr>
              <w:t>_</w:t>
            </w:r>
            <w:r>
              <w:rPr>
                <w:color w:val="3A3A3A"/>
                <w:spacing w:val="-28"/>
                <w:sz w:val="18"/>
              </w:rPr>
              <w:t> </w:t>
            </w:r>
            <w:r>
              <w:rPr>
                <w:color w:val="3A3A3A"/>
                <w:w w:val="18"/>
                <w:sz w:val="18"/>
              </w:rPr>
              <w:t>l[</w:t>
            </w:r>
            <w:r>
              <w:rPr>
                <w:color w:val="3A3A3A"/>
                <w:sz w:val="18"/>
              </w:rPr>
              <w:t> </w:t>
            </w:r>
            <w:r>
              <w:rPr>
                <w:color w:val="3A3A3A"/>
                <w:spacing w:val="12"/>
                <w:sz w:val="18"/>
              </w:rPr>
              <w:t> </w:t>
            </w:r>
            <w:r>
              <w:rPr>
                <w:color w:val="3A3A3A"/>
                <w:w w:val="32"/>
                <w:sz w:val="18"/>
              </w:rPr>
              <w:t>i</w:t>
            </w:r>
            <w:r>
              <w:rPr>
                <w:color w:val="3A3A3A"/>
                <w:w w:val="32"/>
                <w:sz w:val="18"/>
              </w:rPr>
              <w:t>_</w:t>
            </w:r>
            <w:r>
              <w:rPr>
                <w:color w:val="3A3A3A"/>
                <w:sz w:val="18"/>
              </w:rPr>
              <w:t> </w:t>
            </w:r>
            <w:r>
              <w:rPr>
                <w:color w:val="3A3A3A"/>
                <w:spacing w:val="4"/>
                <w:sz w:val="18"/>
              </w:rPr>
              <w:t> </w:t>
            </w:r>
            <w:r>
              <w:rPr>
                <w:color w:val="696969"/>
                <w:spacing w:val="-21"/>
                <w:w w:val="36"/>
                <w:sz w:val="18"/>
              </w:rPr>
              <w:t>_</w:t>
            </w:r>
            <w:r>
              <w:rPr>
                <w:color w:val="3A3A3A"/>
                <w:w w:val="68"/>
                <w:sz w:val="18"/>
              </w:rPr>
              <w:t>L!t</w:t>
            </w:r>
            <w:r>
              <w:rPr>
                <w:color w:val="3A3A3A"/>
                <w:spacing w:val="-24"/>
                <w:sz w:val="18"/>
              </w:rPr>
              <w:t> </w:t>
            </w:r>
            <w:r>
              <w:rPr>
                <w:color w:val="3A3A3A"/>
                <w:w w:val="93"/>
                <w:sz w:val="18"/>
              </w:rPr>
              <w:t>9</w:t>
            </w:r>
            <w:r>
              <w:rPr>
                <w:color w:val="3A3A3A"/>
                <w:sz w:val="18"/>
              </w:rPr>
              <w:t> </w:t>
            </w:r>
            <w:r>
              <w:rPr>
                <w:color w:val="3A3A3A"/>
                <w:spacing w:val="-24"/>
                <w:sz w:val="18"/>
              </w:rPr>
              <w:t> </w:t>
            </w:r>
            <w:r>
              <w:rPr>
                <w:color w:val="3A3A3A"/>
                <w:spacing w:val="4"/>
                <w:w w:val="52"/>
                <w:sz w:val="18"/>
              </w:rPr>
              <w:t>J</w:t>
            </w:r>
            <w:r>
              <w:rPr>
                <w:color w:val="3A3A3A"/>
                <w:spacing w:val="-18"/>
                <w:w w:val="95"/>
                <w:sz w:val="18"/>
              </w:rPr>
              <w:t>?</w:t>
            </w:r>
            <w:r>
              <w:rPr>
                <w:color w:val="3A3A3A"/>
                <w:w w:val="49"/>
                <w:sz w:val="18"/>
              </w:rPr>
              <w:t>!1:1</w:t>
            </w:r>
            <w:r>
              <w:rPr>
                <w:color w:val="3A3A3A"/>
                <w:spacing w:val="-27"/>
                <w:w w:val="101"/>
                <w:sz w:val="18"/>
              </w:rPr>
              <w:t>?</w:t>
            </w:r>
            <w:r>
              <w:rPr>
                <w:color w:val="3A3A3A"/>
                <w:spacing w:val="-4"/>
                <w:w w:val="66"/>
                <w:sz w:val="18"/>
              </w:rPr>
              <w:t>J</w:t>
            </w:r>
            <w:r>
              <w:rPr>
                <w:color w:val="3A3A3A"/>
                <w:w w:val="101"/>
                <w:sz w:val="18"/>
              </w:rPr>
              <w:t>?!</w:t>
            </w:r>
            <w:r>
              <w:rPr>
                <w:color w:val="3A3A3A"/>
                <w:sz w:val="18"/>
              </w:rPr>
              <w:t> </w:t>
            </w:r>
            <w:r>
              <w:rPr>
                <w:color w:val="3A3A3A"/>
                <w:spacing w:val="-21"/>
                <w:sz w:val="18"/>
              </w:rPr>
              <w:t> </w:t>
            </w:r>
            <w:r>
              <w:rPr>
                <w:color w:val="696969"/>
                <w:w w:val="75"/>
                <w:sz w:val="18"/>
              </w:rPr>
              <w:t>-------------------------------</w:t>
            </w:r>
          </w:p>
          <w:p>
            <w:pPr>
              <w:pStyle w:val="TableParagraph"/>
              <w:spacing w:line="180" w:lineRule="exact"/>
              <w:ind w:left="92"/>
              <w:rPr>
                <w:sz w:val="18"/>
              </w:rPr>
            </w:pPr>
            <w:r>
              <w:rPr>
                <w:color w:val="3A3A3A"/>
                <w:w w:val="95"/>
                <w:sz w:val="18"/>
              </w:rPr>
              <w:t>Olgu Sunumu</w:t>
            </w:r>
          </w:p>
          <w:p>
            <w:pPr>
              <w:pStyle w:val="TableParagraph"/>
              <w:ind w:left="97" w:right="2019"/>
              <w:rPr>
                <w:sz w:val="18"/>
              </w:rPr>
            </w:pPr>
            <w:r>
              <w:rPr>
                <w:color w:val="3A3A3A"/>
                <w:w w:val="95"/>
                <w:sz w:val="18"/>
              </w:rPr>
              <w:t>Staj sonu değerlendirme toplantısı Serbest Çalışma</w:t>
            </w:r>
          </w:p>
        </w:tc>
        <w:tc>
          <w:tcPr>
            <w:tcW w:w="677" w:type="dxa"/>
            <w:tcBorders>
              <w:top w:val="single" w:sz="4" w:space="0" w:color="000000"/>
              <w:left w:val="single" w:sz="4" w:space="0" w:color="000000"/>
              <w:bottom w:val="nil"/>
              <w:right w:val="single" w:sz="4" w:space="0" w:color="000000"/>
            </w:tcBorders>
          </w:tcPr>
          <w:p>
            <w:pPr>
              <w:pStyle w:val="TableParagraph"/>
              <w:spacing w:before="19"/>
              <w:ind w:left="281"/>
              <w:rPr>
                <w:rFonts w:ascii="Times New Roman"/>
                <w:sz w:val="18"/>
              </w:rPr>
            </w:pPr>
            <w:r>
              <w:rPr>
                <w:rFonts w:ascii="Times New Roman"/>
                <w:color w:val="3A3A3A"/>
                <w:sz w:val="18"/>
              </w:rPr>
              <w:t>1</w:t>
            </w:r>
          </w:p>
        </w:tc>
        <w:tc>
          <w:tcPr>
            <w:tcW w:w="1692" w:type="dxa"/>
            <w:vMerge w:val="restart"/>
            <w:tcBorders>
              <w:top w:val="single" w:sz="4" w:space="0" w:color="000000"/>
              <w:left w:val="single" w:sz="4" w:space="0" w:color="000000"/>
              <w:right w:val="single" w:sz="2" w:space="0" w:color="000000"/>
            </w:tcBorders>
          </w:tcPr>
          <w:p>
            <w:pPr>
              <w:pStyle w:val="TableParagraph"/>
              <w:spacing w:before="18"/>
              <w:ind w:left="97" w:right="1054"/>
              <w:rPr>
                <w:sz w:val="18"/>
              </w:rPr>
            </w:pPr>
            <w:r>
              <w:rPr>
                <w:color w:val="3A3A3A"/>
                <w:w w:val="90"/>
                <w:sz w:val="18"/>
              </w:rPr>
              <w:t>Sunum Sunum</w:t>
            </w:r>
          </w:p>
          <w:p>
            <w:pPr>
              <w:pStyle w:val="TableParagraph"/>
              <w:tabs>
                <w:tab w:pos="1609" w:val="left" w:leader="none"/>
              </w:tabs>
              <w:spacing w:line="168" w:lineRule="exact" w:after="43"/>
              <w:ind w:right="27"/>
              <w:jc w:val="right"/>
              <w:rPr>
                <w:sz w:val="18"/>
              </w:rPr>
            </w:pPr>
            <w:r>
              <w:rPr>
                <w:color w:val="696969"/>
                <w:spacing w:val="6"/>
                <w:w w:val="26"/>
                <w:sz w:val="18"/>
              </w:rPr>
              <w:t>_</w:t>
            </w:r>
            <w:r>
              <w:rPr>
                <w:color w:val="3A3A3A"/>
                <w:w w:val="97"/>
                <w:sz w:val="18"/>
              </w:rPr>
              <w:t>Uygulam</w:t>
            </w:r>
            <w:r>
              <w:rPr>
                <w:color w:val="3A3A3A"/>
                <w:spacing w:val="19"/>
                <w:w w:val="97"/>
                <w:sz w:val="18"/>
              </w:rPr>
              <w:t>a</w:t>
            </w:r>
            <w:r>
              <w:rPr>
                <w:color w:val="3A3A3A"/>
                <w:w w:val="99"/>
                <w:sz w:val="18"/>
                <w:u w:val="single" w:color="686868"/>
              </w:rPr>
              <w:t> </w:t>
            </w:r>
            <w:r>
              <w:rPr>
                <w:color w:val="3A3A3A"/>
                <w:sz w:val="18"/>
                <w:u w:val="single" w:color="686868"/>
              </w:rPr>
              <w:tab/>
            </w:r>
          </w:p>
          <w:p>
            <w:pPr>
              <w:pStyle w:val="TableParagraph"/>
              <w:spacing w:line="20" w:lineRule="exact"/>
              <w:ind w:left="40"/>
              <w:rPr>
                <w:sz w:val="2"/>
              </w:rPr>
            </w:pPr>
            <w:r>
              <w:rPr>
                <w:sz w:val="2"/>
              </w:rPr>
              <w:pict>
                <v:group style="width:2.2pt;height:.25pt;mso-position-horizontal-relative:char;mso-position-vertical-relative:line" coordorigin="0,0" coordsize="44,5">
                  <v:line style="position:absolute" from="3,3" to="41,3" stroked="true" strokeweight=".239934pt" strokecolor="#000000">
                    <v:stroke dashstyle="solid"/>
                  </v:line>
                </v:group>
              </w:pict>
            </w:r>
            <w:r>
              <w:rPr>
                <w:sz w:val="2"/>
              </w:rPr>
            </w:r>
          </w:p>
          <w:p>
            <w:pPr>
              <w:pStyle w:val="TableParagraph"/>
              <w:spacing w:line="162" w:lineRule="exact"/>
              <w:ind w:right="12"/>
              <w:jc w:val="right"/>
              <w:rPr>
                <w:sz w:val="23"/>
              </w:rPr>
            </w:pPr>
            <w:r>
              <w:rPr>
                <w:color w:val="696969"/>
                <w:w w:val="172"/>
                <w:sz w:val="23"/>
              </w:rPr>
              <w:t>-</w:t>
            </w:r>
          </w:p>
        </w:tc>
        <w:tc>
          <w:tcPr>
            <w:tcW w:w="1521" w:type="dxa"/>
            <w:tcBorders>
              <w:top w:val="single" w:sz="4" w:space="0" w:color="000000"/>
              <w:left w:val="single" w:sz="2" w:space="0" w:color="000000"/>
              <w:bottom w:val="nil"/>
              <w:right w:val="single" w:sz="10" w:space="0" w:color="000000"/>
            </w:tcBorders>
          </w:tcPr>
          <w:p>
            <w:pPr>
              <w:pStyle w:val="TableParagraph"/>
              <w:spacing w:before="18"/>
              <w:ind w:left="96"/>
              <w:rPr>
                <w:sz w:val="18"/>
              </w:rPr>
            </w:pPr>
            <w:r>
              <w:rPr>
                <w:color w:val="3A3A3A"/>
                <w:w w:val="95"/>
                <w:sz w:val="18"/>
              </w:rPr>
              <w:t>G İkizoğlu</w:t>
            </w:r>
          </w:p>
        </w:tc>
      </w:tr>
      <w:tr>
        <w:trPr>
          <w:trHeight w:val="208" w:hRule="exact"/>
        </w:trPr>
        <w:tc>
          <w:tcPr>
            <w:tcW w:w="679" w:type="dxa"/>
            <w:tcBorders>
              <w:top w:val="nil"/>
              <w:left w:val="single" w:sz="10" w:space="0" w:color="000000"/>
              <w:bottom w:val="nil"/>
              <w:right w:val="single" w:sz="4" w:space="0" w:color="000000"/>
            </w:tcBorders>
          </w:tcPr>
          <w:p>
            <w:pPr/>
          </w:p>
        </w:tc>
        <w:tc>
          <w:tcPr>
            <w:tcW w:w="4741" w:type="dxa"/>
            <w:vMerge/>
            <w:tcBorders>
              <w:left w:val="single" w:sz="4" w:space="0" w:color="000000"/>
              <w:right w:val="single" w:sz="4" w:space="0" w:color="000000"/>
            </w:tcBorders>
          </w:tcPr>
          <w:p>
            <w:pPr/>
          </w:p>
        </w:tc>
        <w:tc>
          <w:tcPr>
            <w:tcW w:w="677" w:type="dxa"/>
            <w:tcBorders>
              <w:top w:val="nil"/>
              <w:left w:val="single" w:sz="4" w:space="0" w:color="000000"/>
              <w:bottom w:val="nil"/>
              <w:right w:val="single" w:sz="4" w:space="0" w:color="000000"/>
            </w:tcBorders>
          </w:tcPr>
          <w:p>
            <w:pPr>
              <w:pStyle w:val="TableParagraph"/>
              <w:spacing w:line="204" w:lineRule="exact"/>
              <w:ind w:left="281"/>
              <w:rPr>
                <w:rFonts w:ascii="Times New Roman"/>
                <w:sz w:val="18"/>
              </w:rPr>
            </w:pPr>
            <w:r>
              <w:rPr>
                <w:rFonts w:ascii="Times New Roman"/>
                <w:color w:val="3A3A3A"/>
                <w:sz w:val="18"/>
              </w:rPr>
              <w:t>1</w:t>
            </w:r>
          </w:p>
        </w:tc>
        <w:tc>
          <w:tcPr>
            <w:tcW w:w="1692" w:type="dxa"/>
            <w:vMerge/>
            <w:tcBorders>
              <w:left w:val="single" w:sz="4" w:space="0" w:color="000000"/>
              <w:right w:val="single" w:sz="2" w:space="0" w:color="000000"/>
            </w:tcBorders>
          </w:tcPr>
          <w:p>
            <w:pPr/>
          </w:p>
        </w:tc>
        <w:tc>
          <w:tcPr>
            <w:tcW w:w="1521" w:type="dxa"/>
            <w:tcBorders>
              <w:top w:val="nil"/>
              <w:left w:val="single" w:sz="2" w:space="0" w:color="000000"/>
              <w:bottom w:val="nil"/>
              <w:right w:val="single" w:sz="10" w:space="0" w:color="000000"/>
            </w:tcBorders>
          </w:tcPr>
          <w:p>
            <w:pPr>
              <w:pStyle w:val="TableParagraph"/>
              <w:spacing w:line="203" w:lineRule="exact"/>
              <w:ind w:left="101"/>
              <w:rPr>
                <w:sz w:val="18"/>
              </w:rPr>
            </w:pPr>
            <w:r>
              <w:rPr>
                <w:color w:val="3A3A3A"/>
                <w:w w:val="90"/>
                <w:sz w:val="18"/>
              </w:rPr>
              <w:t>A Yazıcı</w:t>
            </w:r>
          </w:p>
        </w:tc>
      </w:tr>
      <w:tr>
        <w:trPr>
          <w:trHeight w:val="421" w:hRule="exact"/>
        </w:trPr>
        <w:tc>
          <w:tcPr>
            <w:tcW w:w="679" w:type="dxa"/>
            <w:tcBorders>
              <w:top w:val="nil"/>
              <w:left w:val="single" w:sz="10" w:space="0" w:color="000000"/>
              <w:bottom w:val="nil"/>
              <w:right w:val="single" w:sz="4" w:space="0" w:color="000000"/>
            </w:tcBorders>
          </w:tcPr>
          <w:p>
            <w:pPr>
              <w:pStyle w:val="TableParagraph"/>
              <w:spacing w:before="106"/>
              <w:ind w:left="209"/>
              <w:rPr>
                <w:rFonts w:ascii="Times New Roman"/>
                <w:sz w:val="18"/>
              </w:rPr>
            </w:pPr>
            <w:r>
              <w:rPr>
                <w:rFonts w:ascii="Times New Roman"/>
                <w:color w:val="3A3A3A"/>
                <w:sz w:val="18"/>
              </w:rPr>
              <w:t>14</w:t>
            </w:r>
            <w:r>
              <w:rPr>
                <w:rFonts w:ascii="Times New Roman"/>
                <w:color w:val="696969"/>
                <w:sz w:val="18"/>
              </w:rPr>
              <w:t>.</w:t>
            </w:r>
          </w:p>
        </w:tc>
        <w:tc>
          <w:tcPr>
            <w:tcW w:w="4741" w:type="dxa"/>
            <w:vMerge/>
            <w:tcBorders>
              <w:left w:val="single" w:sz="4" w:space="0" w:color="000000"/>
              <w:right w:val="single" w:sz="4" w:space="0" w:color="000000"/>
            </w:tcBorders>
          </w:tcPr>
          <w:p>
            <w:pPr/>
          </w:p>
        </w:tc>
        <w:tc>
          <w:tcPr>
            <w:tcW w:w="677" w:type="dxa"/>
            <w:tcBorders>
              <w:top w:val="nil"/>
              <w:left w:val="single" w:sz="4" w:space="0" w:color="000000"/>
              <w:bottom w:val="nil"/>
              <w:right w:val="single" w:sz="4" w:space="0" w:color="000000"/>
            </w:tcBorders>
          </w:tcPr>
          <w:p>
            <w:pPr>
              <w:pStyle w:val="TableParagraph"/>
              <w:spacing w:line="237" w:lineRule="exact"/>
              <w:ind w:right="43"/>
              <w:jc w:val="center"/>
              <w:rPr>
                <w:rFonts w:ascii="Times New Roman"/>
                <w:sz w:val="12"/>
              </w:rPr>
            </w:pPr>
            <w:r>
              <w:rPr>
                <w:rFonts w:ascii="Times New Roman"/>
                <w:color w:val="696969"/>
                <w:w w:val="172"/>
                <w:sz w:val="12"/>
              </w:rPr>
              <w:t>---</w:t>
            </w:r>
            <w:r>
              <w:rPr>
                <w:rFonts w:ascii="Times New Roman"/>
                <w:color w:val="696969"/>
                <w:spacing w:val="-38"/>
                <w:w w:val="172"/>
                <w:sz w:val="12"/>
              </w:rPr>
              <w:t>-</w:t>
            </w:r>
            <w:r>
              <w:rPr>
                <w:rFonts w:ascii="Times New Roman"/>
                <w:color w:val="696969"/>
                <w:spacing w:val="-99"/>
                <w:w w:val="172"/>
                <w:sz w:val="12"/>
              </w:rPr>
              <w:t>-</w:t>
            </w:r>
            <w:r>
              <w:rPr>
                <w:rFonts w:ascii="Times New Roman"/>
                <w:color w:val="3A3A3A"/>
                <w:spacing w:val="-37"/>
                <w:w w:val="108"/>
                <w:position w:val="7"/>
                <w:sz w:val="18"/>
              </w:rPr>
              <w:t>2</w:t>
            </w:r>
            <w:r>
              <w:rPr>
                <w:rFonts w:ascii="Times New Roman"/>
                <w:color w:val="696969"/>
                <w:w w:val="172"/>
                <w:sz w:val="12"/>
              </w:rPr>
              <w:t>----</w:t>
            </w:r>
          </w:p>
          <w:p>
            <w:pPr>
              <w:pStyle w:val="TableParagraph"/>
              <w:spacing w:line="182" w:lineRule="exact"/>
              <w:ind w:right="12"/>
              <w:jc w:val="center"/>
              <w:rPr>
                <w:rFonts w:ascii="Times New Roman"/>
                <w:sz w:val="18"/>
              </w:rPr>
            </w:pPr>
            <w:r>
              <w:rPr>
                <w:rFonts w:ascii="Times New Roman"/>
                <w:color w:val="3A3A3A"/>
                <w:sz w:val="18"/>
              </w:rPr>
              <w:t>1</w:t>
            </w:r>
          </w:p>
        </w:tc>
        <w:tc>
          <w:tcPr>
            <w:tcW w:w="1692" w:type="dxa"/>
            <w:vMerge/>
            <w:tcBorders>
              <w:left w:val="single" w:sz="4" w:space="0" w:color="000000"/>
              <w:right w:val="single" w:sz="2" w:space="0" w:color="000000"/>
            </w:tcBorders>
          </w:tcPr>
          <w:p>
            <w:pPr/>
          </w:p>
        </w:tc>
        <w:tc>
          <w:tcPr>
            <w:tcW w:w="1521" w:type="dxa"/>
            <w:tcBorders>
              <w:top w:val="nil"/>
              <w:left w:val="single" w:sz="2" w:space="0" w:color="000000"/>
              <w:bottom w:val="nil"/>
              <w:right w:val="single" w:sz="10" w:space="0" w:color="000000"/>
            </w:tcBorders>
          </w:tcPr>
          <w:p>
            <w:pPr>
              <w:pStyle w:val="TableParagraph"/>
              <w:spacing w:before="125"/>
              <w:ind w:left="81"/>
              <w:rPr>
                <w:sz w:val="18"/>
              </w:rPr>
            </w:pPr>
            <w:r>
              <w:rPr>
                <w:color w:val="3A3A3A"/>
                <w:w w:val="85"/>
                <w:sz w:val="23"/>
              </w:rPr>
              <w:t>AD</w:t>
            </w:r>
            <w:r>
              <w:rPr>
                <w:color w:val="3A3A3A"/>
                <w:w w:val="85"/>
                <w:sz w:val="18"/>
              </w:rPr>
              <w:t>o ğr</w:t>
            </w:r>
            <w:r>
              <w:rPr>
                <w:color w:val="545454"/>
                <w:w w:val="85"/>
                <w:sz w:val="18"/>
              </w:rPr>
              <w:t>:-</w:t>
            </w:r>
            <w:r>
              <w:rPr>
                <w:color w:val="3A3A3A"/>
                <w:w w:val="85"/>
                <w:sz w:val="18"/>
              </w:rPr>
              <w:t>Oyeıeir</w:t>
            </w:r>
            <w:r>
              <w:rPr>
                <w:color w:val="696969"/>
                <w:w w:val="85"/>
                <w:sz w:val="18"/>
              </w:rPr>
              <w:t>-</w:t>
            </w:r>
            <w:r>
              <w:rPr>
                <w:color w:val="3A3A3A"/>
                <w:w w:val="85"/>
                <w:sz w:val="18"/>
              </w:rPr>
              <w:t>1</w:t>
            </w:r>
            <w:r>
              <w:rPr>
                <w:color w:val="696969"/>
                <w:w w:val="85"/>
                <w:sz w:val="18"/>
              </w:rPr>
              <w:t>- -</w:t>
            </w:r>
          </w:p>
        </w:tc>
      </w:tr>
      <w:tr>
        <w:trPr>
          <w:trHeight w:val="208" w:hRule="exact"/>
        </w:trPr>
        <w:tc>
          <w:tcPr>
            <w:tcW w:w="679" w:type="dxa"/>
            <w:tcBorders>
              <w:top w:val="nil"/>
              <w:left w:val="single" w:sz="10" w:space="0" w:color="000000"/>
              <w:bottom w:val="nil"/>
              <w:right w:val="single" w:sz="4" w:space="0" w:color="000000"/>
            </w:tcBorders>
          </w:tcPr>
          <w:p>
            <w:pPr/>
          </w:p>
        </w:tc>
        <w:tc>
          <w:tcPr>
            <w:tcW w:w="4741" w:type="dxa"/>
            <w:vMerge/>
            <w:tcBorders>
              <w:left w:val="single" w:sz="4" w:space="0" w:color="000000"/>
              <w:right w:val="single" w:sz="4" w:space="0" w:color="000000"/>
            </w:tcBorders>
          </w:tcPr>
          <w:p>
            <w:pPr/>
          </w:p>
        </w:tc>
        <w:tc>
          <w:tcPr>
            <w:tcW w:w="677" w:type="dxa"/>
            <w:tcBorders>
              <w:top w:val="nil"/>
              <w:left w:val="single" w:sz="4" w:space="0" w:color="000000"/>
              <w:bottom w:val="nil"/>
              <w:right w:val="single" w:sz="4" w:space="0" w:color="000000"/>
            </w:tcBorders>
          </w:tcPr>
          <w:p>
            <w:pPr>
              <w:pStyle w:val="TableParagraph"/>
              <w:spacing w:line="204" w:lineRule="exact"/>
              <w:ind w:left="281"/>
              <w:rPr>
                <w:rFonts w:ascii="Times New Roman"/>
                <w:sz w:val="18"/>
              </w:rPr>
            </w:pPr>
            <w:r>
              <w:rPr>
                <w:rFonts w:ascii="Times New Roman"/>
                <w:color w:val="3A3A3A"/>
                <w:sz w:val="18"/>
              </w:rPr>
              <w:t>1</w:t>
            </w:r>
          </w:p>
        </w:tc>
        <w:tc>
          <w:tcPr>
            <w:tcW w:w="1692" w:type="dxa"/>
            <w:vMerge/>
            <w:tcBorders>
              <w:left w:val="single" w:sz="4" w:space="0" w:color="000000"/>
              <w:right w:val="single" w:sz="2" w:space="0" w:color="000000"/>
            </w:tcBorders>
          </w:tcPr>
          <w:p>
            <w:pPr/>
          </w:p>
        </w:tc>
        <w:tc>
          <w:tcPr>
            <w:tcW w:w="1521" w:type="dxa"/>
            <w:tcBorders>
              <w:top w:val="nil"/>
              <w:left w:val="single" w:sz="2" w:space="0" w:color="000000"/>
              <w:bottom w:val="nil"/>
              <w:right w:val="single" w:sz="10" w:space="0" w:color="000000"/>
            </w:tcBorders>
          </w:tcPr>
          <w:p>
            <w:pPr>
              <w:pStyle w:val="TableParagraph"/>
              <w:spacing w:line="203" w:lineRule="exact"/>
              <w:ind w:left="101"/>
              <w:rPr>
                <w:sz w:val="18"/>
              </w:rPr>
            </w:pPr>
            <w:r>
              <w:rPr>
                <w:color w:val="3A3A3A"/>
                <w:w w:val="95"/>
                <w:sz w:val="18"/>
              </w:rPr>
              <w:t>AD Öğr. Üyeleri</w:t>
            </w:r>
          </w:p>
        </w:tc>
      </w:tr>
      <w:tr>
        <w:trPr>
          <w:trHeight w:val="217" w:hRule="exact"/>
        </w:trPr>
        <w:tc>
          <w:tcPr>
            <w:tcW w:w="679" w:type="dxa"/>
            <w:tcBorders>
              <w:top w:val="nil"/>
              <w:left w:val="single" w:sz="10" w:space="0" w:color="000000"/>
              <w:bottom w:val="single" w:sz="10" w:space="0" w:color="000000"/>
              <w:right w:val="single" w:sz="4" w:space="0" w:color="000000"/>
            </w:tcBorders>
          </w:tcPr>
          <w:p>
            <w:pPr/>
          </w:p>
        </w:tc>
        <w:tc>
          <w:tcPr>
            <w:tcW w:w="4741" w:type="dxa"/>
            <w:vMerge/>
            <w:tcBorders>
              <w:left w:val="single" w:sz="4" w:space="0" w:color="000000"/>
              <w:bottom w:val="single" w:sz="10" w:space="0" w:color="000000"/>
              <w:right w:val="single" w:sz="4" w:space="0" w:color="000000"/>
            </w:tcBorders>
          </w:tcPr>
          <w:p>
            <w:pPr/>
          </w:p>
        </w:tc>
        <w:tc>
          <w:tcPr>
            <w:tcW w:w="677" w:type="dxa"/>
            <w:tcBorders>
              <w:top w:val="nil"/>
              <w:left w:val="single" w:sz="4" w:space="0" w:color="000000"/>
              <w:bottom w:val="single" w:sz="10" w:space="0" w:color="000000"/>
              <w:right w:val="single" w:sz="4" w:space="0" w:color="000000"/>
            </w:tcBorders>
          </w:tcPr>
          <w:p>
            <w:pPr>
              <w:pStyle w:val="TableParagraph"/>
              <w:spacing w:line="203" w:lineRule="exact"/>
              <w:ind w:left="284"/>
              <w:rPr>
                <w:rFonts w:ascii="Times New Roman"/>
                <w:sz w:val="18"/>
              </w:rPr>
            </w:pPr>
            <w:r>
              <w:rPr>
                <w:rFonts w:ascii="Times New Roman"/>
                <w:color w:val="3A3A3A"/>
                <w:w w:val="108"/>
                <w:sz w:val="18"/>
              </w:rPr>
              <w:t>2</w:t>
            </w:r>
          </w:p>
        </w:tc>
        <w:tc>
          <w:tcPr>
            <w:tcW w:w="1692" w:type="dxa"/>
            <w:vMerge/>
            <w:tcBorders>
              <w:left w:val="single" w:sz="4" w:space="0" w:color="000000"/>
              <w:bottom w:val="single" w:sz="10" w:space="0" w:color="000000"/>
              <w:right w:val="single" w:sz="2" w:space="0" w:color="000000"/>
            </w:tcBorders>
          </w:tcPr>
          <w:p>
            <w:pPr/>
          </w:p>
        </w:tc>
        <w:tc>
          <w:tcPr>
            <w:tcW w:w="1521" w:type="dxa"/>
            <w:tcBorders>
              <w:top w:val="nil"/>
              <w:left w:val="single" w:sz="2" w:space="0" w:color="000000"/>
              <w:bottom w:val="single" w:sz="10" w:space="0" w:color="000000"/>
              <w:right w:val="single" w:sz="10" w:space="0" w:color="000000"/>
            </w:tcBorders>
          </w:tcPr>
          <w:p>
            <w:pPr/>
          </w:p>
        </w:tc>
      </w:tr>
      <w:tr>
        <w:trPr>
          <w:trHeight w:val="446" w:hRule="exact"/>
        </w:trPr>
        <w:tc>
          <w:tcPr>
            <w:tcW w:w="679" w:type="dxa"/>
            <w:tcBorders>
              <w:top w:val="single" w:sz="10" w:space="0" w:color="000000"/>
              <w:left w:val="single" w:sz="10" w:space="0" w:color="000000"/>
              <w:right w:val="single" w:sz="4" w:space="0" w:color="000000"/>
            </w:tcBorders>
          </w:tcPr>
          <w:p>
            <w:pPr>
              <w:pStyle w:val="TableParagraph"/>
              <w:spacing w:before="108"/>
              <w:ind w:left="209"/>
              <w:rPr>
                <w:rFonts w:ascii="Times New Roman"/>
                <w:sz w:val="18"/>
              </w:rPr>
            </w:pPr>
            <w:r>
              <w:rPr>
                <w:rFonts w:ascii="Times New Roman"/>
                <w:color w:val="3A3A3A"/>
                <w:sz w:val="18"/>
              </w:rPr>
              <w:t>15</w:t>
            </w:r>
            <w:r>
              <w:rPr>
                <w:rFonts w:ascii="Times New Roman"/>
                <w:color w:val="696969"/>
                <w:sz w:val="18"/>
              </w:rPr>
              <w:t>.</w:t>
            </w:r>
          </w:p>
        </w:tc>
        <w:tc>
          <w:tcPr>
            <w:tcW w:w="4741" w:type="dxa"/>
            <w:tcBorders>
              <w:top w:val="single" w:sz="10" w:space="0" w:color="000000"/>
              <w:left w:val="single" w:sz="4" w:space="0" w:color="000000"/>
              <w:right w:val="single" w:sz="4" w:space="0" w:color="000000"/>
            </w:tcBorders>
          </w:tcPr>
          <w:p>
            <w:pPr>
              <w:pStyle w:val="TableParagraph"/>
              <w:spacing w:line="202" w:lineRule="exact" w:before="13"/>
              <w:ind w:left="97" w:right="2865"/>
              <w:rPr>
                <w:sz w:val="18"/>
              </w:rPr>
            </w:pPr>
            <w:r>
              <w:rPr>
                <w:color w:val="3A3A3A"/>
                <w:w w:val="95"/>
                <w:sz w:val="18"/>
              </w:rPr>
              <w:t>Staj Sonu Pratik Sınav Staj Sonu Teorik Sınav</w:t>
            </w:r>
          </w:p>
        </w:tc>
        <w:tc>
          <w:tcPr>
            <w:tcW w:w="677" w:type="dxa"/>
            <w:tcBorders>
              <w:top w:val="single" w:sz="10" w:space="0" w:color="000000"/>
              <w:left w:val="single" w:sz="4" w:space="0" w:color="000000"/>
              <w:right w:val="single" w:sz="4" w:space="0" w:color="000000"/>
            </w:tcBorders>
          </w:tcPr>
          <w:p>
            <w:pPr/>
          </w:p>
        </w:tc>
        <w:tc>
          <w:tcPr>
            <w:tcW w:w="1692" w:type="dxa"/>
            <w:tcBorders>
              <w:top w:val="single" w:sz="10" w:space="0" w:color="000000"/>
              <w:left w:val="single" w:sz="4" w:space="0" w:color="000000"/>
              <w:right w:val="single" w:sz="2" w:space="0" w:color="000000"/>
            </w:tcBorders>
          </w:tcPr>
          <w:p>
            <w:pPr>
              <w:pStyle w:val="TableParagraph"/>
              <w:spacing w:before="6"/>
              <w:ind w:left="93" w:right="409" w:firstLine="6"/>
              <w:rPr>
                <w:sz w:val="18"/>
              </w:rPr>
            </w:pPr>
            <w:r>
              <w:rPr>
                <w:color w:val="3A3A3A"/>
                <w:w w:val="90"/>
                <w:sz w:val="18"/>
              </w:rPr>
              <w:t>Yapılandırılmış </w:t>
            </w:r>
            <w:r>
              <w:rPr>
                <w:color w:val="3A3A3A"/>
                <w:w w:val="95"/>
                <w:sz w:val="18"/>
              </w:rPr>
              <w:t>klinik sınav</w:t>
            </w:r>
          </w:p>
        </w:tc>
        <w:tc>
          <w:tcPr>
            <w:tcW w:w="1521" w:type="dxa"/>
            <w:tcBorders>
              <w:top w:val="single" w:sz="10" w:space="0" w:color="000000"/>
              <w:left w:val="single" w:sz="2" w:space="0" w:color="000000"/>
              <w:right w:val="single" w:sz="10" w:space="0" w:color="000000"/>
            </w:tcBorders>
          </w:tcPr>
          <w:p>
            <w:pPr>
              <w:pStyle w:val="TableParagraph"/>
              <w:spacing w:before="6"/>
              <w:ind w:left="101"/>
              <w:rPr>
                <w:sz w:val="18"/>
              </w:rPr>
            </w:pPr>
            <w:r>
              <w:rPr>
                <w:color w:val="3A3A3A"/>
                <w:w w:val="95"/>
                <w:sz w:val="18"/>
              </w:rPr>
              <w:t>Anabilim Dalı</w:t>
            </w:r>
          </w:p>
        </w:tc>
      </w:tr>
    </w:tbl>
    <w:p>
      <w:pPr>
        <w:pStyle w:val="BodyText"/>
        <w:rPr>
          <w:b/>
          <w:sz w:val="18"/>
        </w:rPr>
      </w:pPr>
    </w:p>
    <w:p>
      <w:pPr>
        <w:pStyle w:val="BodyText"/>
        <w:spacing w:before="7"/>
        <w:rPr>
          <w:b/>
          <w:sz w:val="18"/>
        </w:rPr>
      </w:pPr>
    </w:p>
    <w:p>
      <w:pPr>
        <w:spacing w:before="0"/>
        <w:ind w:left="289" w:right="0" w:firstLine="0"/>
        <w:jc w:val="left"/>
        <w:rPr>
          <w:sz w:val="18"/>
        </w:rPr>
      </w:pPr>
      <w:r>
        <w:rPr>
          <w:color w:val="3A3A3A"/>
          <w:w w:val="95"/>
          <w:sz w:val="18"/>
        </w:rPr>
        <w:t>Ek olarak her gün </w:t>
      </w:r>
      <w:r>
        <w:rPr>
          <w:rFonts w:ascii="Times New Roman" w:hAnsi="Times New Roman"/>
          <w:color w:val="3A3A3A"/>
          <w:w w:val="95"/>
          <w:sz w:val="18"/>
        </w:rPr>
        <w:t>1 </w:t>
      </w:r>
      <w:r>
        <w:rPr>
          <w:color w:val="3A3A3A"/>
          <w:w w:val="95"/>
          <w:sz w:val="18"/>
        </w:rPr>
        <w:t>saat öğretim üyesi eşliğinde yatan hasta başı pratik uygulaması yapılmaktadır.</w:t>
      </w:r>
    </w:p>
    <w:p>
      <w:pPr>
        <w:spacing w:after="0"/>
        <w:jc w:val="left"/>
        <w:rPr>
          <w:sz w:val="18"/>
        </w:rPr>
        <w:sectPr>
          <w:headerReference w:type="default" r:id="rId233"/>
          <w:pgSz w:w="11910" w:h="16840"/>
          <w:pgMar w:header="1330" w:footer="0" w:top="1600" w:bottom="280" w:left="1160" w:right="1160"/>
        </w:sectPr>
      </w:pPr>
    </w:p>
    <w:p>
      <w:pPr>
        <w:pStyle w:val="BodyText"/>
        <w:spacing w:line="20" w:lineRule="exact"/>
        <w:ind w:left="642"/>
        <w:rPr>
          <w:sz w:val="2"/>
        </w:rPr>
      </w:pPr>
      <w:r>
        <w:rPr>
          <w:sz w:val="2"/>
        </w:rPr>
        <w:pict>
          <v:group style="width:440.4pt;height:.6pt;mso-position-horizontal-relative:char;mso-position-vertical-relative:line" coordorigin="0,0" coordsize="8808,12">
            <v:line style="position:absolute" from="6,6" to="8801,6" stroked="true" strokeweight=".599955pt" strokecolor="#afafaf">
              <v:stroke dashstyle="solid"/>
            </v:line>
          </v:group>
        </w:pict>
      </w:r>
      <w:r>
        <w:rPr>
          <w:sz w:val="2"/>
        </w:rPr>
      </w:r>
    </w:p>
    <w:p>
      <w:pPr>
        <w:tabs>
          <w:tab w:pos="7905" w:val="left" w:leader="none"/>
        </w:tabs>
        <w:spacing w:before="85"/>
        <w:ind w:left="677" w:right="0" w:firstLine="0"/>
        <w:jc w:val="left"/>
        <w:rPr>
          <w:sz w:val="14"/>
        </w:rPr>
      </w:pPr>
      <w:bookmarkStart w:name="Page 218" w:id="283"/>
      <w:bookmarkEnd w:id="283"/>
      <w:r>
        <w:rPr/>
      </w:r>
      <w:r>
        <w:rPr>
          <w:color w:val="1B1B19"/>
          <w:w w:val="99"/>
          <w:sz w:val="14"/>
          <w:u w:val="thick" w:color="AFAFAF"/>
        </w:rPr>
        <w:t> </w:t>
      </w:r>
      <w:r>
        <w:rPr>
          <w:color w:val="1B1B19"/>
          <w:sz w:val="14"/>
          <w:u w:val="thick" w:color="AFAFAF"/>
        </w:rPr>
        <w:t>    </w:t>
      </w:r>
      <w:r>
        <w:rPr>
          <w:color w:val="1B1B19"/>
          <w:spacing w:val="-20"/>
          <w:sz w:val="14"/>
          <w:u w:val="thick" w:color="AFAFAF"/>
        </w:rPr>
        <w:t> </w:t>
      </w:r>
      <w:r>
        <w:rPr>
          <w:color w:val="1B1B19"/>
          <w:w w:val="80"/>
          <w:sz w:val="14"/>
          <w:u w:val="thick" w:color="AFAFAF"/>
        </w:rPr>
        <w:t>EGİTİM-OGRETİM </w:t>
      </w:r>
      <w:r>
        <w:rPr>
          <w:color w:val="1B1B19"/>
          <w:spacing w:val="26"/>
          <w:w w:val="80"/>
          <w:sz w:val="14"/>
          <w:u w:val="thick" w:color="AFAFAF"/>
        </w:rPr>
        <w:t> </w:t>
      </w:r>
      <w:r>
        <w:rPr>
          <w:color w:val="1B1B19"/>
          <w:w w:val="80"/>
          <w:sz w:val="14"/>
          <w:u w:val="thick" w:color="AFAFAF"/>
        </w:rPr>
        <w:t>REHBERİ</w:t>
      </w:r>
      <w:r>
        <w:rPr>
          <w:color w:val="1B1B19"/>
          <w:sz w:val="14"/>
          <w:u w:val="thick" w:color="AFAFAF"/>
        </w:rPr>
        <w:tab/>
      </w:r>
    </w:p>
    <w:p>
      <w:pPr>
        <w:pStyle w:val="BodyText"/>
        <w:rPr>
          <w:sz w:val="16"/>
        </w:rPr>
      </w:pPr>
    </w:p>
    <w:p>
      <w:pPr>
        <w:pStyle w:val="BodyText"/>
        <w:spacing w:before="8"/>
        <w:rPr>
          <w:sz w:val="14"/>
        </w:rPr>
      </w:pPr>
    </w:p>
    <w:p>
      <w:pPr>
        <w:spacing w:before="0"/>
        <w:ind w:left="111" w:right="0" w:firstLine="0"/>
        <w:jc w:val="left"/>
        <w:rPr>
          <w:b/>
          <w:sz w:val="19"/>
        </w:rPr>
      </w:pPr>
      <w:r>
        <w:rPr>
          <w:b/>
          <w:w w:val="105"/>
          <w:sz w:val="19"/>
        </w:rPr>
        <w:t>Dönem V Fiziksel Tıp ve Rehabilitasyon Stajı Öğrenim Hedefleri</w:t>
      </w:r>
    </w:p>
    <w:p>
      <w:pPr>
        <w:pStyle w:val="BodyText"/>
        <w:rPr>
          <w:b/>
          <w:sz w:val="21"/>
        </w:rPr>
      </w:pPr>
    </w:p>
    <w:p>
      <w:pPr>
        <w:pStyle w:val="ListParagraph"/>
        <w:numPr>
          <w:ilvl w:val="0"/>
          <w:numId w:val="196"/>
        </w:numPr>
        <w:tabs>
          <w:tab w:pos="470" w:val="left" w:leader="none"/>
        </w:tabs>
        <w:spacing w:line="240" w:lineRule="auto" w:before="0" w:after="0"/>
        <w:ind w:left="467" w:right="0" w:hanging="354"/>
        <w:jc w:val="left"/>
        <w:rPr>
          <w:sz w:val="20"/>
        </w:rPr>
      </w:pPr>
      <w:r>
        <w:rPr>
          <w:sz w:val="20"/>
        </w:rPr>
        <w:t>Romatizma! hastalıklar ve mekanik kas iskelet sistemi hastalıkları için tıbbi öykü</w:t>
      </w:r>
      <w:r>
        <w:rPr>
          <w:spacing w:val="-38"/>
          <w:sz w:val="20"/>
        </w:rPr>
        <w:t> </w:t>
      </w:r>
      <w:r>
        <w:rPr>
          <w:sz w:val="20"/>
        </w:rPr>
        <w:t>alır,</w:t>
      </w:r>
    </w:p>
    <w:p>
      <w:pPr>
        <w:pStyle w:val="ListParagraph"/>
        <w:numPr>
          <w:ilvl w:val="0"/>
          <w:numId w:val="196"/>
        </w:numPr>
        <w:tabs>
          <w:tab w:pos="471" w:val="left" w:leader="none"/>
        </w:tabs>
        <w:spacing w:line="228" w:lineRule="exact" w:before="0" w:after="0"/>
        <w:ind w:left="470" w:right="0" w:hanging="355"/>
        <w:jc w:val="left"/>
        <w:rPr>
          <w:sz w:val="20"/>
        </w:rPr>
      </w:pPr>
      <w:r>
        <w:rPr>
          <w:spacing w:val="-7"/>
          <w:sz w:val="20"/>
        </w:rPr>
        <w:t>Baş-boyun</w:t>
      </w:r>
      <w:r>
        <w:rPr>
          <w:color w:val="1B1B19"/>
          <w:spacing w:val="-7"/>
          <w:sz w:val="20"/>
        </w:rPr>
        <w:t>, </w:t>
      </w:r>
      <w:r>
        <w:rPr>
          <w:sz w:val="20"/>
        </w:rPr>
        <w:t>bel ve ekstremitelerin lokomotor sistem muayenesini</w:t>
      </w:r>
      <w:r>
        <w:rPr>
          <w:spacing w:val="50"/>
          <w:sz w:val="20"/>
        </w:rPr>
        <w:t> </w:t>
      </w:r>
      <w:r>
        <w:rPr>
          <w:sz w:val="20"/>
        </w:rPr>
        <w:t>yapar,</w:t>
      </w:r>
    </w:p>
    <w:p>
      <w:pPr>
        <w:pStyle w:val="ListParagraph"/>
        <w:numPr>
          <w:ilvl w:val="0"/>
          <w:numId w:val="196"/>
        </w:numPr>
        <w:tabs>
          <w:tab w:pos="471" w:val="left" w:leader="none"/>
        </w:tabs>
        <w:spacing w:line="228" w:lineRule="exact" w:before="0" w:after="0"/>
        <w:ind w:left="470" w:right="0" w:hanging="358"/>
        <w:jc w:val="left"/>
        <w:rPr>
          <w:sz w:val="20"/>
        </w:rPr>
      </w:pPr>
      <w:r>
        <w:rPr>
          <w:sz w:val="20"/>
        </w:rPr>
        <w:t>Baş-boyun,</w:t>
      </w:r>
      <w:r>
        <w:rPr>
          <w:spacing w:val="6"/>
          <w:sz w:val="20"/>
        </w:rPr>
        <w:t> </w:t>
      </w:r>
      <w:r>
        <w:rPr>
          <w:sz w:val="20"/>
        </w:rPr>
        <w:t>bel,</w:t>
      </w:r>
      <w:r>
        <w:rPr>
          <w:spacing w:val="-6"/>
          <w:sz w:val="20"/>
        </w:rPr>
        <w:t> </w:t>
      </w:r>
      <w:r>
        <w:rPr>
          <w:sz w:val="20"/>
        </w:rPr>
        <w:t>üst</w:t>
      </w:r>
      <w:r>
        <w:rPr>
          <w:spacing w:val="-15"/>
          <w:sz w:val="20"/>
        </w:rPr>
        <w:t> </w:t>
      </w:r>
      <w:r>
        <w:rPr>
          <w:sz w:val="20"/>
        </w:rPr>
        <w:t>ve</w:t>
      </w:r>
      <w:r>
        <w:rPr>
          <w:spacing w:val="-10"/>
          <w:sz w:val="20"/>
        </w:rPr>
        <w:t> </w:t>
      </w:r>
      <w:r>
        <w:rPr>
          <w:sz w:val="20"/>
        </w:rPr>
        <w:t>alt</w:t>
      </w:r>
      <w:r>
        <w:rPr>
          <w:spacing w:val="-9"/>
          <w:sz w:val="20"/>
        </w:rPr>
        <w:t> </w:t>
      </w:r>
      <w:r>
        <w:rPr>
          <w:sz w:val="20"/>
        </w:rPr>
        <w:t>ekstremitenin</w:t>
      </w:r>
      <w:r>
        <w:rPr>
          <w:spacing w:val="7"/>
          <w:sz w:val="20"/>
        </w:rPr>
        <w:t> </w:t>
      </w:r>
      <w:r>
        <w:rPr>
          <w:sz w:val="20"/>
        </w:rPr>
        <w:t>sık</w:t>
      </w:r>
      <w:r>
        <w:rPr>
          <w:spacing w:val="-5"/>
          <w:sz w:val="20"/>
        </w:rPr>
        <w:t> </w:t>
      </w:r>
      <w:r>
        <w:rPr>
          <w:sz w:val="20"/>
        </w:rPr>
        <w:t>görülen</w:t>
      </w:r>
      <w:r>
        <w:rPr>
          <w:spacing w:val="-3"/>
          <w:sz w:val="20"/>
        </w:rPr>
        <w:t> </w:t>
      </w:r>
      <w:r>
        <w:rPr>
          <w:sz w:val="20"/>
        </w:rPr>
        <w:t>hastalıklarında</w:t>
      </w:r>
      <w:r>
        <w:rPr>
          <w:spacing w:val="-18"/>
          <w:sz w:val="20"/>
        </w:rPr>
        <w:t> </w:t>
      </w:r>
      <w:r>
        <w:rPr>
          <w:sz w:val="20"/>
        </w:rPr>
        <w:t>tanı</w:t>
      </w:r>
      <w:r>
        <w:rPr>
          <w:spacing w:val="-10"/>
          <w:sz w:val="20"/>
        </w:rPr>
        <w:t> </w:t>
      </w:r>
      <w:r>
        <w:rPr>
          <w:sz w:val="20"/>
        </w:rPr>
        <w:t>koyar,</w:t>
      </w:r>
      <w:r>
        <w:rPr>
          <w:spacing w:val="3"/>
          <w:sz w:val="20"/>
        </w:rPr>
        <w:t> </w:t>
      </w:r>
      <w:r>
        <w:rPr>
          <w:sz w:val="20"/>
        </w:rPr>
        <w:t>tedavisini</w:t>
      </w:r>
      <w:r>
        <w:rPr>
          <w:spacing w:val="12"/>
          <w:sz w:val="20"/>
        </w:rPr>
        <w:t> </w:t>
      </w:r>
      <w:r>
        <w:rPr>
          <w:sz w:val="20"/>
        </w:rPr>
        <w:t>planlar,</w:t>
      </w:r>
    </w:p>
    <w:p>
      <w:pPr>
        <w:pStyle w:val="ListParagraph"/>
        <w:numPr>
          <w:ilvl w:val="0"/>
          <w:numId w:val="196"/>
        </w:numPr>
        <w:tabs>
          <w:tab w:pos="471" w:val="left" w:leader="none"/>
        </w:tabs>
        <w:spacing w:line="240" w:lineRule="auto" w:before="0" w:after="0"/>
        <w:ind w:left="467" w:right="193" w:hanging="354"/>
        <w:jc w:val="left"/>
        <w:rPr>
          <w:sz w:val="20"/>
        </w:rPr>
      </w:pPr>
      <w:r>
        <w:rPr>
          <w:sz w:val="20"/>
        </w:rPr>
        <w:t>Dejeneratif ve inflamatuvar artritli hastaların ayırıcı tanısını yapar, sık görülen romatizma! hastalıkların tanı kriterlerini</w:t>
      </w:r>
      <w:r>
        <w:rPr>
          <w:spacing w:val="-15"/>
          <w:sz w:val="20"/>
        </w:rPr>
        <w:t> </w:t>
      </w:r>
      <w:r>
        <w:rPr>
          <w:sz w:val="20"/>
        </w:rPr>
        <w:t>sayar,</w:t>
      </w:r>
    </w:p>
    <w:p>
      <w:pPr>
        <w:pStyle w:val="ListParagraph"/>
        <w:numPr>
          <w:ilvl w:val="0"/>
          <w:numId w:val="196"/>
        </w:numPr>
        <w:tabs>
          <w:tab w:pos="471" w:val="left" w:leader="none"/>
        </w:tabs>
        <w:spacing w:line="240" w:lineRule="auto" w:before="5" w:after="0"/>
        <w:ind w:left="470" w:right="0" w:hanging="358"/>
        <w:jc w:val="left"/>
        <w:rPr>
          <w:sz w:val="20"/>
        </w:rPr>
      </w:pPr>
      <w:r>
        <w:rPr>
          <w:sz w:val="20"/>
        </w:rPr>
        <w:t>Dejeneratif ve inflamatuvar artritli hastaların tetkik ve tedavisini</w:t>
      </w:r>
      <w:r>
        <w:rPr>
          <w:spacing w:val="-29"/>
          <w:sz w:val="20"/>
        </w:rPr>
        <w:t> </w:t>
      </w:r>
      <w:r>
        <w:rPr>
          <w:sz w:val="20"/>
        </w:rPr>
        <w:t>planlar,</w:t>
      </w:r>
    </w:p>
    <w:p>
      <w:pPr>
        <w:pStyle w:val="ListParagraph"/>
        <w:numPr>
          <w:ilvl w:val="0"/>
          <w:numId w:val="196"/>
        </w:numPr>
        <w:tabs>
          <w:tab w:pos="467" w:val="left" w:leader="none"/>
        </w:tabs>
        <w:spacing w:line="240" w:lineRule="auto" w:before="0" w:after="0"/>
        <w:ind w:left="466" w:right="0" w:hanging="353"/>
        <w:jc w:val="left"/>
        <w:rPr>
          <w:sz w:val="20"/>
        </w:rPr>
      </w:pPr>
      <w:r>
        <w:rPr>
          <w:sz w:val="20"/>
        </w:rPr>
        <w:t>Osteoporozu özetler, tanı ve tedavi kriterlerini</w:t>
      </w:r>
      <w:r>
        <w:rPr>
          <w:spacing w:val="-29"/>
          <w:sz w:val="20"/>
        </w:rPr>
        <w:t> </w:t>
      </w:r>
      <w:r>
        <w:rPr>
          <w:sz w:val="20"/>
        </w:rPr>
        <w:t>listeler,</w:t>
      </w:r>
    </w:p>
    <w:p>
      <w:pPr>
        <w:pStyle w:val="ListParagraph"/>
        <w:numPr>
          <w:ilvl w:val="0"/>
          <w:numId w:val="196"/>
        </w:numPr>
        <w:tabs>
          <w:tab w:pos="470" w:val="left" w:leader="none"/>
        </w:tabs>
        <w:spacing w:line="225" w:lineRule="exact" w:before="4" w:after="0"/>
        <w:ind w:left="469" w:right="0" w:hanging="358"/>
        <w:jc w:val="left"/>
        <w:rPr>
          <w:sz w:val="20"/>
        </w:rPr>
      </w:pPr>
      <w:r>
        <w:rPr>
          <w:sz w:val="20"/>
        </w:rPr>
        <w:t>Fiziksel ted modalitelerini, endikasyon/kontrendikasyon ve yan etki durumlarını</w:t>
      </w:r>
      <w:r>
        <w:rPr>
          <w:spacing w:val="-19"/>
          <w:sz w:val="20"/>
        </w:rPr>
        <w:t> </w:t>
      </w:r>
      <w:r>
        <w:rPr>
          <w:sz w:val="20"/>
        </w:rPr>
        <w:t>anlatır,</w:t>
      </w:r>
    </w:p>
    <w:p>
      <w:pPr>
        <w:pStyle w:val="ListParagraph"/>
        <w:numPr>
          <w:ilvl w:val="0"/>
          <w:numId w:val="196"/>
        </w:numPr>
        <w:tabs>
          <w:tab w:pos="470" w:val="left" w:leader="none"/>
        </w:tabs>
        <w:spacing w:line="225" w:lineRule="exact" w:before="0" w:after="0"/>
        <w:ind w:left="469" w:right="0" w:hanging="357"/>
        <w:jc w:val="left"/>
        <w:rPr>
          <w:sz w:val="20"/>
        </w:rPr>
      </w:pPr>
      <w:r>
        <w:rPr>
          <w:sz w:val="20"/>
        </w:rPr>
        <w:t>Rehabilitasyon kavramını açıklar, temel rehabilitasyon prensiplerine göre fizik tedavi</w:t>
      </w:r>
      <w:r>
        <w:rPr>
          <w:spacing w:val="-26"/>
          <w:sz w:val="20"/>
        </w:rPr>
        <w:t> </w:t>
      </w:r>
      <w:r>
        <w:rPr>
          <w:sz w:val="20"/>
        </w:rPr>
        <w:t>planlar.</w:t>
      </w:r>
    </w:p>
    <w:p>
      <w:pPr>
        <w:spacing w:after="0" w:line="225" w:lineRule="exact"/>
        <w:jc w:val="left"/>
        <w:rPr>
          <w:sz w:val="20"/>
        </w:rPr>
        <w:sectPr>
          <w:headerReference w:type="even" r:id="rId234"/>
          <w:pgSz w:w="11910" w:h="16840"/>
          <w:pgMar w:header="0" w:footer="0" w:top="1320" w:bottom="280" w:left="1180" w:right="1160"/>
        </w:sectPr>
      </w:pPr>
    </w:p>
    <w:p>
      <w:pPr>
        <w:pStyle w:val="BodyText"/>
        <w:spacing w:before="1"/>
        <w:rPr>
          <w:sz w:val="12"/>
        </w:rPr>
      </w:pPr>
    </w:p>
    <w:p>
      <w:pPr>
        <w:spacing w:before="95"/>
        <w:ind w:left="2193" w:right="0" w:firstLine="0"/>
        <w:jc w:val="left"/>
        <w:rPr>
          <w:b/>
          <w:sz w:val="16"/>
        </w:rPr>
      </w:pPr>
      <w:bookmarkStart w:name="Page 219" w:id="284"/>
      <w:bookmarkEnd w:id="284"/>
      <w:r>
        <w:rPr/>
      </w:r>
      <w:r>
        <w:rPr>
          <w:b/>
          <w:color w:val="3A3A3A"/>
          <w:w w:val="105"/>
          <w:sz w:val="16"/>
        </w:rPr>
        <w:t>DÖNEM 5 FİZİKSEL TIP VE REHABİLİTASYON STAJ PROGRAM!</w:t>
      </w:r>
    </w:p>
    <w:p>
      <w:pPr>
        <w:pStyle w:val="BodyText"/>
        <w:rPr>
          <w:b/>
          <w:sz w:val="20"/>
        </w:rPr>
      </w:pPr>
    </w:p>
    <w:p>
      <w:pPr>
        <w:pStyle w:val="BodyText"/>
        <w:rPr>
          <w:b/>
          <w:sz w:val="20"/>
        </w:rPr>
      </w:pPr>
    </w:p>
    <w:p>
      <w:pPr>
        <w:pStyle w:val="BodyText"/>
        <w:rPr>
          <w:b/>
          <w:sz w:val="20"/>
        </w:rPr>
      </w:pPr>
    </w:p>
    <w:p>
      <w:pPr>
        <w:pStyle w:val="BodyText"/>
        <w:spacing w:before="2"/>
        <w:rPr>
          <w:b/>
          <w:sz w:val="19"/>
        </w:rPr>
      </w:pPr>
    </w:p>
    <w:p>
      <w:pPr>
        <w:spacing w:after="0"/>
        <w:rPr>
          <w:sz w:val="19"/>
        </w:rPr>
        <w:sectPr>
          <w:headerReference w:type="default" r:id="rId235"/>
          <w:headerReference w:type="even" r:id="rId236"/>
          <w:pgSz w:w="11910" w:h="16840"/>
          <w:pgMar w:header="1306" w:footer="0" w:top="1800" w:bottom="280" w:left="1120" w:right="1160"/>
        </w:sectPr>
      </w:pPr>
    </w:p>
    <w:p>
      <w:pPr>
        <w:tabs>
          <w:tab w:pos="783" w:val="left" w:leader="none"/>
        </w:tabs>
        <w:spacing w:line="322" w:lineRule="exact" w:before="92"/>
        <w:ind w:left="413" w:right="0" w:firstLine="0"/>
        <w:jc w:val="left"/>
        <w:rPr>
          <w:sz w:val="18"/>
        </w:rPr>
      </w:pPr>
      <w:r>
        <w:rPr/>
        <w:pict>
          <v:group style="position:absolute;margin-left:61.782768pt;margin-top:-35.720974pt;width:469.45pt;height:589.950pt;mso-position-horizontal-relative:page;mso-position-vertical-relative:paragraph;z-index:-1519840" coordorigin="1236,-714" coordsize="9389,11799">
            <v:line style="position:absolute" from="1269,11069" to="1269,-700" stroked="true" strokeweight="1.199669pt" strokecolor="#000000">
              <v:stroke dashstyle="solid"/>
            </v:line>
            <v:shape style="position:absolute;left:1946;top:-494;width:4751;height:11765" coordorigin="1946,-494" coordsize="4751,11765" path="m1946,11064l1946,-700m6697,11064l6697,-695e" filled="false" stroked="true" strokeweight=".719801pt" strokecolor="#000000">
              <v:path arrowok="t"/>
              <v:stroke dashstyle="solid"/>
            </v:shape>
            <v:shape style="position:absolute;left:7376;top:-494;width:1694;height:11765" coordorigin="7376,-494" coordsize="1694,11765" path="m7376,11064l7376,-695m9069,11064l9069,-700e" filled="false" stroked="true" strokeweight=".479867pt" strokecolor="#000000">
              <v:path arrowok="t"/>
              <v:stroke dashstyle="solid"/>
            </v:shape>
            <v:line style="position:absolute" from="10595,11069" to="10595,-700" stroked="true" strokeweight="1.439602pt" strokecolor="#000000">
              <v:stroke dashstyle="solid"/>
            </v:line>
            <v:shape style="position:absolute;left:1248;top:6298;width:9348;height:3648" coordorigin="1248,6298" coordsize="9348,3648" path="m1248,625l10595,625m1248,1700l10595,1700m1248,2986l10595,2986m1248,4273l10595,4273e" filled="false" stroked="true" strokeweight="1.199669pt" strokecolor="#000000">
              <v:path arrowok="t"/>
              <v:stroke dashstyle="solid"/>
            </v:shape>
            <v:shape style="position:absolute;left:1248;top:140;width:9348;height:4800" coordorigin="1248,140" coordsize="9348,4800" path="m1248,5631l10595,5631m1248,6913l10595,6913m1248,8026l10595,8026m1248,9121l10595,9121m1248,10431l10595,10431e" filled="false" stroked="true" strokeweight=".719801pt" strokecolor="#000000">
              <v:path arrowok="t"/>
              <v:stroke dashstyle="solid"/>
            </v:shape>
            <v:line style="position:absolute" from="1252,11050" to="10610,11050" stroked="true" strokeweight="1.439602pt" strokecolor="#000000">
              <v:stroke dashstyle="solid"/>
            </v:line>
            <v:line style="position:absolute" from="7428,409" to="7467,409" stroked="true" strokeweight=".479867pt" strokecolor="#000000">
              <v:stroke dashstyle="solid"/>
            </v:line>
            <v:shape style="position:absolute;left:8295;top:391;width:896;height:20" coordorigin="8295,391" coordsize="896,20" path="m8295,391l9032,391m9087,410l9191,410e" filled="false" stroked="true" strokeweight=".567pt" strokecolor="#5a5a5a">
              <v:path arrowok="t"/>
              <v:stroke dashstyle="solid"/>
            </v:shape>
            <w10:wrap type="none"/>
          </v:group>
        </w:pict>
      </w:r>
      <w:r>
        <w:rPr/>
        <w:pict>
          <v:shape style="position:absolute;margin-left:63.462471pt;margin-top:-34.155975pt;width:466.35pt;height:43.6pt;mso-position-horizontal-relative:page;mso-position-vertical-relative:paragraph;z-index:10192"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677"/>
                    <w:gridCol w:w="4751"/>
                    <w:gridCol w:w="679"/>
                    <w:gridCol w:w="1694"/>
                    <w:gridCol w:w="1526"/>
                  </w:tblGrid>
                  <w:tr>
                    <w:trPr>
                      <w:trHeight w:val="446" w:hRule="exact"/>
                    </w:trPr>
                    <w:tc>
                      <w:tcPr>
                        <w:tcW w:w="677" w:type="dxa"/>
                        <w:tcBorders>
                          <w:top w:val="single" w:sz="10" w:space="0" w:color="000000"/>
                          <w:bottom w:val="single" w:sz="10" w:space="0" w:color="000000"/>
                        </w:tcBorders>
                      </w:tcPr>
                      <w:p>
                        <w:pPr>
                          <w:pStyle w:val="TableParagraph"/>
                          <w:spacing w:before="123"/>
                          <w:ind w:left="167"/>
                          <w:rPr>
                            <w:b/>
                            <w:sz w:val="16"/>
                          </w:rPr>
                        </w:pPr>
                        <w:r>
                          <w:rPr>
                            <w:b/>
                            <w:color w:val="3A3A3A"/>
                            <w:w w:val="110"/>
                            <w:sz w:val="16"/>
                          </w:rPr>
                          <w:t>Gün</w:t>
                        </w:r>
                      </w:p>
                    </w:tc>
                    <w:tc>
                      <w:tcPr>
                        <w:tcW w:w="4751" w:type="dxa"/>
                        <w:tcBorders>
                          <w:top w:val="single" w:sz="10" w:space="0" w:color="000000"/>
                          <w:bottom w:val="single" w:sz="10" w:space="0" w:color="000000"/>
                        </w:tcBorders>
                      </w:tcPr>
                      <w:p>
                        <w:pPr>
                          <w:pStyle w:val="TableParagraph"/>
                          <w:spacing w:before="123"/>
                          <w:ind w:left="1757" w:right="1756"/>
                          <w:jc w:val="center"/>
                          <w:rPr>
                            <w:b/>
                            <w:sz w:val="16"/>
                          </w:rPr>
                        </w:pPr>
                        <w:r>
                          <w:rPr>
                            <w:b/>
                            <w:color w:val="3A3A3A"/>
                            <w:w w:val="105"/>
                            <w:sz w:val="16"/>
                          </w:rPr>
                          <w:t>Dersin Konusu</w:t>
                        </w:r>
                      </w:p>
                    </w:tc>
                    <w:tc>
                      <w:tcPr>
                        <w:tcW w:w="679" w:type="dxa"/>
                        <w:tcBorders>
                          <w:top w:val="single" w:sz="10" w:space="0" w:color="000000"/>
                          <w:bottom w:val="single" w:sz="10" w:space="0" w:color="000000"/>
                        </w:tcBorders>
                      </w:tcPr>
                      <w:p>
                        <w:pPr>
                          <w:pStyle w:val="TableParagraph"/>
                          <w:spacing w:line="268" w:lineRule="auto" w:before="22"/>
                          <w:ind w:left="164" w:right="131" w:hanging="10"/>
                          <w:rPr>
                            <w:b/>
                            <w:sz w:val="16"/>
                          </w:rPr>
                        </w:pPr>
                        <w:r>
                          <w:rPr>
                            <w:b/>
                            <w:color w:val="3A3A3A"/>
                            <w:w w:val="105"/>
                            <w:sz w:val="16"/>
                          </w:rPr>
                          <w:t>Süre Saat</w:t>
                        </w:r>
                      </w:p>
                    </w:tc>
                    <w:tc>
                      <w:tcPr>
                        <w:tcW w:w="1694" w:type="dxa"/>
                        <w:tcBorders>
                          <w:top w:val="single" w:sz="10" w:space="0" w:color="000000"/>
                          <w:bottom w:val="single" w:sz="10" w:space="0" w:color="000000"/>
                        </w:tcBorders>
                      </w:tcPr>
                      <w:p>
                        <w:pPr>
                          <w:pStyle w:val="TableParagraph"/>
                          <w:spacing w:before="123"/>
                          <w:ind w:left="185"/>
                          <w:rPr>
                            <w:b/>
                            <w:sz w:val="16"/>
                          </w:rPr>
                        </w:pPr>
                        <w:r>
                          <w:rPr>
                            <w:b/>
                            <w:color w:val="3A3A3A"/>
                            <w:w w:val="105"/>
                            <w:sz w:val="16"/>
                          </w:rPr>
                          <w:t>Etkinliğinin Türü</w:t>
                        </w:r>
                      </w:p>
                    </w:tc>
                    <w:tc>
                      <w:tcPr>
                        <w:tcW w:w="1526" w:type="dxa"/>
                        <w:tcBorders>
                          <w:top w:val="single" w:sz="10" w:space="0" w:color="000000"/>
                          <w:bottom w:val="single" w:sz="10" w:space="0" w:color="000000"/>
                        </w:tcBorders>
                      </w:tcPr>
                      <w:p>
                        <w:pPr>
                          <w:pStyle w:val="TableParagraph"/>
                          <w:spacing w:before="123"/>
                          <w:ind w:left="194"/>
                          <w:rPr>
                            <w:b/>
                            <w:sz w:val="16"/>
                          </w:rPr>
                        </w:pPr>
                        <w:r>
                          <w:rPr>
                            <w:b/>
                            <w:color w:val="3A3A3A"/>
                            <w:w w:val="105"/>
                            <w:sz w:val="16"/>
                          </w:rPr>
                          <w:t>Öğretim Üyesi</w:t>
                        </w:r>
                      </w:p>
                    </w:tc>
                  </w:tr>
                  <w:tr>
                    <w:trPr>
                      <w:trHeight w:val="221" w:hRule="exact"/>
                    </w:trPr>
                    <w:tc>
                      <w:tcPr>
                        <w:tcW w:w="677" w:type="dxa"/>
                        <w:tcBorders>
                          <w:top w:val="single" w:sz="10" w:space="0" w:color="000000"/>
                        </w:tcBorders>
                      </w:tcPr>
                      <w:p>
                        <w:pPr/>
                      </w:p>
                    </w:tc>
                    <w:tc>
                      <w:tcPr>
                        <w:tcW w:w="4751" w:type="dxa"/>
                        <w:tcBorders>
                          <w:top w:val="single" w:sz="10" w:space="0" w:color="000000"/>
                        </w:tcBorders>
                      </w:tcPr>
                      <w:p>
                        <w:pPr>
                          <w:pStyle w:val="TableParagraph"/>
                          <w:spacing w:line="206" w:lineRule="exact"/>
                          <w:ind w:left="103"/>
                          <w:rPr>
                            <w:sz w:val="18"/>
                          </w:rPr>
                        </w:pPr>
                        <w:r>
                          <w:rPr>
                            <w:color w:val="3A3A3A"/>
                            <w:w w:val="95"/>
                            <w:sz w:val="18"/>
                          </w:rPr>
                          <w:t>Artritli hastaya yaklaşım ve artritlerin sınıflaması</w:t>
                        </w:r>
                      </w:p>
                    </w:tc>
                    <w:tc>
                      <w:tcPr>
                        <w:tcW w:w="679" w:type="dxa"/>
                        <w:tcBorders>
                          <w:top w:val="single" w:sz="10" w:space="0" w:color="000000"/>
                        </w:tcBorders>
                      </w:tcPr>
                      <w:p>
                        <w:pPr>
                          <w:pStyle w:val="TableParagraph"/>
                          <w:jc w:val="center"/>
                          <w:rPr>
                            <w:rFonts w:ascii="Times New Roman"/>
                            <w:sz w:val="18"/>
                          </w:rPr>
                        </w:pPr>
                        <w:r>
                          <w:rPr>
                            <w:rFonts w:ascii="Times New Roman"/>
                            <w:color w:val="3A3A3A"/>
                            <w:w w:val="110"/>
                            <w:sz w:val="18"/>
                          </w:rPr>
                          <w:t>1</w:t>
                        </w:r>
                      </w:p>
                    </w:tc>
                    <w:tc>
                      <w:tcPr>
                        <w:tcW w:w="1694" w:type="dxa"/>
                        <w:tcBorders>
                          <w:top w:val="single" w:sz="10" w:space="0" w:color="000000"/>
                        </w:tcBorders>
                      </w:tcPr>
                      <w:p>
                        <w:pPr>
                          <w:pStyle w:val="TableParagraph"/>
                          <w:spacing w:line="206" w:lineRule="exact"/>
                          <w:ind w:left="102"/>
                          <w:rPr>
                            <w:sz w:val="18"/>
                          </w:rPr>
                        </w:pPr>
                        <w:r>
                          <w:rPr>
                            <w:color w:val="3A3A3A"/>
                            <w:sz w:val="18"/>
                          </w:rPr>
                          <w:t>Sunum</w:t>
                        </w:r>
                      </w:p>
                    </w:tc>
                    <w:tc>
                      <w:tcPr>
                        <w:tcW w:w="1526" w:type="dxa"/>
                        <w:tcBorders>
                          <w:top w:val="single" w:sz="10" w:space="0" w:color="000000"/>
                        </w:tcBorders>
                      </w:tcPr>
                      <w:p>
                        <w:pPr>
                          <w:pStyle w:val="TableParagraph"/>
                          <w:spacing w:line="206" w:lineRule="exact"/>
                          <w:ind w:left="105"/>
                          <w:rPr>
                            <w:sz w:val="18"/>
                          </w:rPr>
                        </w:pPr>
                        <w:r>
                          <w:rPr>
                            <w:color w:val="3A3A3A"/>
                            <w:w w:val="95"/>
                            <w:sz w:val="18"/>
                          </w:rPr>
                          <w:t>G Şahin</w:t>
                        </w:r>
                      </w:p>
                    </w:tc>
                  </w:tr>
                  <w:tr>
                    <w:trPr>
                      <w:trHeight w:val="204" w:hRule="exact"/>
                    </w:trPr>
                    <w:tc>
                      <w:tcPr>
                        <w:tcW w:w="677" w:type="dxa"/>
                      </w:tcPr>
                      <w:p>
                        <w:pPr/>
                      </w:p>
                    </w:tc>
                    <w:tc>
                      <w:tcPr>
                        <w:tcW w:w="4751" w:type="dxa"/>
                      </w:tcPr>
                      <w:p>
                        <w:pPr>
                          <w:pStyle w:val="TableParagraph"/>
                          <w:spacing w:line="203" w:lineRule="exact"/>
                          <w:ind w:left="99"/>
                          <w:rPr>
                            <w:sz w:val="18"/>
                          </w:rPr>
                        </w:pPr>
                        <w:r>
                          <w:rPr>
                            <w:color w:val="3A3A3A"/>
                            <w:w w:val="95"/>
                            <w:sz w:val="18"/>
                          </w:rPr>
                          <w:t>Boyun muayenesi ve boyun ağrılı hastaya yaklaşım</w:t>
                        </w:r>
                      </w:p>
                    </w:tc>
                    <w:tc>
                      <w:tcPr>
                        <w:tcW w:w="679" w:type="dxa"/>
                      </w:tcPr>
                      <w:p>
                        <w:pPr>
                          <w:pStyle w:val="TableParagraph"/>
                          <w:spacing w:line="204" w:lineRule="exact"/>
                          <w:jc w:val="center"/>
                          <w:rPr>
                            <w:rFonts w:ascii="Times New Roman"/>
                            <w:sz w:val="18"/>
                          </w:rPr>
                        </w:pPr>
                        <w:r>
                          <w:rPr>
                            <w:rFonts w:ascii="Times New Roman"/>
                            <w:color w:val="3A3A3A"/>
                            <w:w w:val="110"/>
                            <w:sz w:val="18"/>
                          </w:rPr>
                          <w:t>1</w:t>
                        </w:r>
                      </w:p>
                    </w:tc>
                    <w:tc>
                      <w:tcPr>
                        <w:tcW w:w="1694" w:type="dxa"/>
                      </w:tcPr>
                      <w:p>
                        <w:pPr>
                          <w:pStyle w:val="TableParagraph"/>
                          <w:spacing w:line="203" w:lineRule="exact"/>
                          <w:ind w:left="102"/>
                          <w:rPr>
                            <w:sz w:val="18"/>
                          </w:rPr>
                        </w:pPr>
                        <w:r>
                          <w:rPr>
                            <w:color w:val="3A3A3A"/>
                            <w:sz w:val="18"/>
                          </w:rPr>
                          <w:t>Sunum</w:t>
                        </w:r>
                      </w:p>
                    </w:tc>
                    <w:tc>
                      <w:tcPr>
                        <w:tcW w:w="1526" w:type="dxa"/>
                      </w:tcPr>
                      <w:p>
                        <w:pPr>
                          <w:pStyle w:val="TableParagraph"/>
                          <w:spacing w:line="203" w:lineRule="exact"/>
                          <w:ind w:left="101"/>
                          <w:rPr>
                            <w:sz w:val="18"/>
                          </w:rPr>
                        </w:pPr>
                        <w:r>
                          <w:rPr>
                            <w:color w:val="3A3A3A"/>
                            <w:w w:val="95"/>
                            <w:sz w:val="18"/>
                          </w:rPr>
                          <w:t>M Sezgin</w:t>
                        </w:r>
                      </w:p>
                    </w:tc>
                  </w:tr>
                </w:tbl>
                <w:p>
                  <w:pPr>
                    <w:pStyle w:val="BodyText"/>
                  </w:pPr>
                </w:p>
              </w:txbxContent>
            </v:textbox>
            <w10:wrap type="none"/>
          </v:shape>
        </w:pict>
      </w:r>
      <w:r>
        <w:rPr>
          <w:rFonts w:ascii="Times New Roman"/>
          <w:color w:val="3A3A3A"/>
          <w:spacing w:val="4"/>
          <w:w w:val="90"/>
          <w:sz w:val="18"/>
        </w:rPr>
        <w:t>1</w:t>
      </w:r>
      <w:r>
        <w:rPr>
          <w:rFonts w:ascii="Times New Roman"/>
          <w:color w:val="5B5B5B"/>
          <w:spacing w:val="4"/>
          <w:w w:val="90"/>
          <w:sz w:val="18"/>
        </w:rPr>
        <w:t>.</w:t>
        <w:tab/>
      </w:r>
      <w:r>
        <w:rPr>
          <w:color w:val="5B5B5B"/>
          <w:w w:val="50"/>
          <w:position w:val="-12"/>
          <w:sz w:val="18"/>
        </w:rPr>
        <w:t>-</w:t>
      </w:r>
      <w:r>
        <w:rPr>
          <w:color w:val="5B5B5B"/>
          <w:spacing w:val="-11"/>
          <w:w w:val="50"/>
          <w:position w:val="-12"/>
          <w:sz w:val="18"/>
        </w:rPr>
        <w:t> </w:t>
      </w:r>
      <w:r>
        <w:rPr>
          <w:color w:val="5B5B5B"/>
          <w:w w:val="50"/>
          <w:position w:val="-12"/>
          <w:sz w:val="18"/>
        </w:rPr>
        <w:t>_</w:t>
      </w:r>
    </w:p>
    <w:p>
      <w:pPr>
        <w:pStyle w:val="BodyText"/>
        <w:rPr>
          <w:sz w:val="18"/>
        </w:rPr>
      </w:pPr>
      <w:r>
        <w:rPr/>
        <w:br w:type="column"/>
      </w:r>
      <w:r>
        <w:rPr>
          <w:sz w:val="18"/>
        </w:rPr>
      </w:r>
    </w:p>
    <w:p>
      <w:pPr>
        <w:spacing w:line="207" w:lineRule="exact" w:before="0"/>
        <w:ind w:left="118" w:right="0" w:firstLine="0"/>
        <w:jc w:val="left"/>
        <w:rPr>
          <w:sz w:val="18"/>
        </w:rPr>
      </w:pPr>
      <w:r>
        <w:rPr>
          <w:color w:val="3A3A3A"/>
          <w:w w:val="107"/>
          <w:sz w:val="18"/>
        </w:rPr>
        <w:t>?</w:t>
      </w:r>
      <w:r>
        <w:rPr>
          <w:color w:val="3A3A3A"/>
          <w:spacing w:val="-1"/>
          <w:w w:val="107"/>
          <w:sz w:val="18"/>
        </w:rPr>
        <w:t>!</w:t>
      </w:r>
      <w:r>
        <w:rPr>
          <w:color w:val="3A3A3A"/>
          <w:spacing w:val="-42"/>
          <w:w w:val="107"/>
          <w:sz w:val="18"/>
        </w:rPr>
        <w:t>i</w:t>
      </w:r>
      <w:r>
        <w:rPr>
          <w:color w:val="5B5B5B"/>
          <w:w w:val="36"/>
          <w:sz w:val="18"/>
        </w:rPr>
        <w:t>_</w:t>
      </w:r>
      <w:r>
        <w:rPr>
          <w:color w:val="5B5B5B"/>
          <w:spacing w:val="-29"/>
          <w:sz w:val="18"/>
        </w:rPr>
        <w:t> </w:t>
      </w:r>
      <w:r>
        <w:rPr>
          <w:color w:val="3A3A3A"/>
          <w:w w:val="99"/>
          <w:sz w:val="18"/>
        </w:rPr>
        <w:t>l</w:t>
      </w:r>
      <w:r>
        <w:rPr>
          <w:color w:val="3A3A3A"/>
          <w:spacing w:val="-28"/>
          <w:w w:val="99"/>
          <w:sz w:val="18"/>
        </w:rPr>
        <w:t>[</w:t>
      </w:r>
      <w:r>
        <w:rPr>
          <w:color w:val="5B5B5B"/>
          <w:w w:val="99"/>
          <w:sz w:val="18"/>
        </w:rPr>
        <w:t>-</w:t>
      </w:r>
      <w:r>
        <w:rPr>
          <w:color w:val="5B5B5B"/>
          <w:spacing w:val="-10"/>
          <w:w w:val="99"/>
          <w:sz w:val="18"/>
        </w:rPr>
        <w:t> </w:t>
      </w:r>
      <w:r>
        <w:rPr>
          <w:color w:val="3A3A3A"/>
          <w:w w:val="99"/>
          <w:sz w:val="18"/>
        </w:rPr>
        <w:t>i</w:t>
      </w:r>
      <w:r>
        <w:rPr>
          <w:color w:val="3A3A3A"/>
          <w:sz w:val="18"/>
        </w:rPr>
        <w:t> </w:t>
      </w:r>
      <w:r>
        <w:rPr>
          <w:color w:val="3A3A3A"/>
          <w:spacing w:val="-14"/>
          <w:sz w:val="18"/>
        </w:rPr>
        <w:t> </w:t>
      </w:r>
      <w:r>
        <w:rPr>
          <w:color w:val="3A3A3A"/>
          <w:spacing w:val="-3"/>
          <w:w w:val="98"/>
          <w:sz w:val="18"/>
        </w:rPr>
        <w:t>,</w:t>
      </w:r>
      <w:r>
        <w:rPr>
          <w:color w:val="5B5B5B"/>
          <w:w w:val="36"/>
          <w:sz w:val="18"/>
        </w:rPr>
        <w:t>_</w:t>
      </w:r>
      <w:r>
        <w:rPr>
          <w:color w:val="5B5B5B"/>
          <w:spacing w:val="-24"/>
          <w:sz w:val="18"/>
        </w:rPr>
        <w:t> </w:t>
      </w:r>
      <w:r>
        <w:rPr>
          <w:i/>
          <w:color w:val="3A3A3A"/>
          <w:w w:val="102"/>
          <w:sz w:val="20"/>
        </w:rPr>
        <w:t>f!!Y!</w:t>
      </w:r>
      <w:r>
        <w:rPr>
          <w:i/>
          <w:color w:val="3A3A3A"/>
          <w:spacing w:val="-30"/>
          <w:sz w:val="20"/>
        </w:rPr>
        <w:t> </w:t>
      </w:r>
      <w:r>
        <w:rPr>
          <w:color w:val="5B5B5B"/>
          <w:spacing w:val="-3"/>
          <w:w w:val="36"/>
          <w:sz w:val="18"/>
        </w:rPr>
        <w:t>_</w:t>
      </w:r>
      <w:r>
        <w:rPr>
          <w:color w:val="3A3A3A"/>
          <w:w w:val="43"/>
          <w:sz w:val="18"/>
        </w:rPr>
        <w:t>v</w:t>
      </w:r>
      <w:r>
        <w:rPr>
          <w:color w:val="3A3A3A"/>
          <w:spacing w:val="4"/>
          <w:w w:val="42"/>
          <w:sz w:val="18"/>
        </w:rPr>
        <w:t>_</w:t>
      </w:r>
      <w:r>
        <w:rPr>
          <w:color w:val="3A3A3A"/>
          <w:w w:val="95"/>
          <w:sz w:val="18"/>
        </w:rPr>
        <w:t>f</w:t>
      </w:r>
      <w:r>
        <w:rPr>
          <w:color w:val="3A3A3A"/>
          <w:spacing w:val="-6"/>
          <w:w w:val="95"/>
          <w:sz w:val="18"/>
        </w:rPr>
        <w:t>!</w:t>
      </w:r>
      <w:r>
        <w:rPr>
          <w:color w:val="5B5B5B"/>
          <w:w w:val="36"/>
          <w:sz w:val="18"/>
        </w:rPr>
        <w:t>_</w:t>
      </w:r>
      <w:r>
        <w:rPr>
          <w:color w:val="3A3A3A"/>
          <w:w w:val="36"/>
          <w:sz w:val="18"/>
        </w:rPr>
        <w:t>t</w:t>
      </w:r>
      <w:r>
        <w:rPr>
          <w:color w:val="3A3A3A"/>
          <w:spacing w:val="-25"/>
          <w:sz w:val="18"/>
        </w:rPr>
        <w:t> </w:t>
      </w:r>
      <w:r>
        <w:rPr>
          <w:color w:val="3A3A3A"/>
          <w:w w:val="42"/>
          <w:sz w:val="18"/>
        </w:rPr>
        <w:t>'='.</w:t>
      </w:r>
      <w:r>
        <w:rPr>
          <w:color w:val="3A3A3A"/>
          <w:spacing w:val="3"/>
          <w:sz w:val="18"/>
        </w:rPr>
        <w:t> </w:t>
      </w:r>
      <w:r>
        <w:rPr>
          <w:color w:val="3A3A3A"/>
          <w:w w:val="69"/>
          <w:sz w:val="18"/>
        </w:rPr>
        <w:t>§</w:t>
      </w:r>
      <w:r>
        <w:rPr>
          <w:color w:val="3A3A3A"/>
          <w:spacing w:val="-13"/>
          <w:w w:val="69"/>
          <w:sz w:val="18"/>
        </w:rPr>
        <w:t>l</w:t>
      </w:r>
      <w:r>
        <w:rPr>
          <w:color w:val="3A3A3A"/>
          <w:w w:val="56"/>
          <w:sz w:val="18"/>
        </w:rPr>
        <w:t>y</w:t>
      </w:r>
      <w:r>
        <w:rPr>
          <w:color w:val="3A3A3A"/>
          <w:w w:val="55"/>
          <w:sz w:val="18"/>
        </w:rPr>
        <w:t>_</w:t>
      </w:r>
      <w:r>
        <w:rPr>
          <w:color w:val="3A3A3A"/>
          <w:w w:val="55"/>
          <w:sz w:val="18"/>
        </w:rPr>
        <w:t>i</w:t>
      </w:r>
      <w:r>
        <w:rPr>
          <w:color w:val="3A3A3A"/>
          <w:spacing w:val="-30"/>
          <w:sz w:val="18"/>
        </w:rPr>
        <w:t> </w:t>
      </w:r>
      <w:r>
        <w:rPr>
          <w:color w:val="5B5B5B"/>
          <w:w w:val="36"/>
          <w:sz w:val="18"/>
        </w:rPr>
        <w:t>_</w:t>
      </w:r>
      <w:r>
        <w:rPr>
          <w:color w:val="5B5B5B"/>
          <w:spacing w:val="-23"/>
          <w:sz w:val="18"/>
        </w:rPr>
        <w:t> </w:t>
      </w:r>
      <w:r>
        <w:rPr>
          <w:color w:val="3A3A3A"/>
          <w:w w:val="101"/>
          <w:sz w:val="18"/>
        </w:rPr>
        <w:t>?</w:t>
      </w:r>
      <w:r>
        <w:rPr>
          <w:color w:val="3A3A3A"/>
          <w:spacing w:val="-20"/>
          <w:w w:val="101"/>
          <w:sz w:val="18"/>
        </w:rPr>
        <w:t>!</w:t>
      </w:r>
      <w:r>
        <w:rPr>
          <w:color w:val="3A3A3A"/>
          <w:w w:val="40"/>
          <w:sz w:val="18"/>
        </w:rPr>
        <w:t>C?</w:t>
      </w:r>
      <w:r>
        <w:rPr>
          <w:color w:val="3A3A3A"/>
          <w:sz w:val="18"/>
        </w:rPr>
        <w:t> </w:t>
      </w:r>
      <w:r>
        <w:rPr>
          <w:color w:val="3A3A3A"/>
          <w:spacing w:val="-10"/>
          <w:sz w:val="18"/>
        </w:rPr>
        <w:t> </w:t>
      </w:r>
      <w:r>
        <w:rPr>
          <w:color w:val="5B5B5B"/>
          <w:spacing w:val="-30"/>
          <w:w w:val="36"/>
          <w:sz w:val="18"/>
        </w:rPr>
        <w:t>_</w:t>
      </w:r>
      <w:r>
        <w:rPr>
          <w:color w:val="3A3A3A"/>
          <w:w w:val="47"/>
          <w:sz w:val="18"/>
        </w:rPr>
        <w:t>u_</w:t>
      </w:r>
      <w:r>
        <w:rPr>
          <w:color w:val="3A3A3A"/>
          <w:spacing w:val="-26"/>
          <w:sz w:val="18"/>
        </w:rPr>
        <w:t> </w:t>
      </w:r>
      <w:r>
        <w:rPr>
          <w:color w:val="3A3A3A"/>
          <w:w w:val="47"/>
          <w:sz w:val="18"/>
        </w:rPr>
        <w:t>!</w:t>
      </w:r>
      <w:r>
        <w:rPr>
          <w:color w:val="3A3A3A"/>
          <w:spacing w:val="-31"/>
          <w:sz w:val="18"/>
        </w:rPr>
        <w:t> </w:t>
      </w:r>
      <w:r>
        <w:rPr>
          <w:color w:val="3A3A3A"/>
          <w:spacing w:val="-24"/>
          <w:w w:val="101"/>
          <w:sz w:val="18"/>
        </w:rPr>
        <w:t>?</w:t>
      </w:r>
      <w:r>
        <w:rPr>
          <w:color w:val="3A3A3A"/>
          <w:w w:val="87"/>
          <w:sz w:val="18"/>
        </w:rPr>
        <w:t>!</w:t>
      </w:r>
      <w:r>
        <w:rPr>
          <w:color w:val="3A3A3A"/>
          <w:spacing w:val="-42"/>
          <w:w w:val="87"/>
          <w:sz w:val="18"/>
        </w:rPr>
        <w:t>1</w:t>
      </w:r>
      <w:r>
        <w:rPr>
          <w:color w:val="5B5B5B"/>
          <w:spacing w:val="-19"/>
          <w:w w:val="36"/>
          <w:sz w:val="18"/>
        </w:rPr>
        <w:t>_</w:t>
      </w:r>
      <w:r>
        <w:rPr>
          <w:color w:val="3A3A3A"/>
          <w:w w:val="36"/>
          <w:sz w:val="18"/>
        </w:rPr>
        <w:t>ı!ı</w:t>
      </w:r>
      <w:r>
        <w:rPr>
          <w:color w:val="3A3A3A"/>
          <w:spacing w:val="20"/>
          <w:sz w:val="18"/>
        </w:rPr>
        <w:t> </w:t>
      </w:r>
      <w:r>
        <w:rPr>
          <w:color w:val="5B5B5B"/>
          <w:spacing w:val="-14"/>
          <w:w w:val="36"/>
          <w:sz w:val="18"/>
        </w:rPr>
        <w:t>_</w:t>
      </w:r>
      <w:r>
        <w:rPr>
          <w:color w:val="3A3A3A"/>
          <w:w w:val="106"/>
          <w:sz w:val="18"/>
        </w:rPr>
        <w:t>[!</w:t>
      </w:r>
      <w:r>
        <w:rPr>
          <w:color w:val="3A3A3A"/>
          <w:spacing w:val="-20"/>
          <w:w w:val="106"/>
          <w:sz w:val="18"/>
        </w:rPr>
        <w:t>l</w:t>
      </w:r>
      <w:r>
        <w:rPr>
          <w:color w:val="5B5B5B"/>
          <w:spacing w:val="-24"/>
          <w:w w:val="36"/>
          <w:sz w:val="18"/>
        </w:rPr>
        <w:t>_</w:t>
      </w:r>
      <w:r>
        <w:rPr>
          <w:color w:val="3A3A3A"/>
          <w:spacing w:val="-11"/>
          <w:w w:val="36"/>
          <w:sz w:val="18"/>
        </w:rPr>
        <w:t>ı</w:t>
      </w:r>
      <w:r>
        <w:rPr>
          <w:color w:val="5B5B5B"/>
          <w:spacing w:val="9"/>
          <w:w w:val="60"/>
          <w:sz w:val="18"/>
        </w:rPr>
        <w:t>-</w:t>
      </w:r>
      <w:r>
        <w:rPr>
          <w:color w:val="3A3A3A"/>
          <w:w w:val="60"/>
          <w:sz w:val="18"/>
        </w:rPr>
        <w:t>'.</w:t>
      </w:r>
    </w:p>
    <w:p>
      <w:pPr>
        <w:pStyle w:val="BodyText"/>
        <w:spacing w:before="7"/>
        <w:rPr>
          <w:sz w:val="19"/>
        </w:rPr>
      </w:pPr>
      <w:r>
        <w:rPr/>
        <w:br w:type="column"/>
      </w:r>
      <w:r>
        <w:rPr>
          <w:sz w:val="19"/>
        </w:rPr>
      </w:r>
    </w:p>
    <w:p>
      <w:pPr>
        <w:tabs>
          <w:tab w:pos="1493" w:val="left" w:leader="none"/>
        </w:tabs>
        <w:spacing w:line="188" w:lineRule="exact" w:before="0"/>
        <w:ind w:left="91" w:right="0" w:firstLine="0"/>
        <w:jc w:val="left"/>
        <w:rPr>
          <w:sz w:val="18"/>
        </w:rPr>
      </w:pPr>
      <w:r>
        <w:rPr>
          <w:color w:val="3A3A3A"/>
          <w:w w:val="101"/>
          <w:sz w:val="18"/>
        </w:rPr>
        <w:t>?</w:t>
      </w:r>
      <w:r>
        <w:rPr>
          <w:color w:val="3A3A3A"/>
          <w:spacing w:val="13"/>
          <w:sz w:val="18"/>
        </w:rPr>
        <w:t> </w:t>
      </w:r>
      <w:r>
        <w:rPr>
          <w:color w:val="3A3A3A"/>
          <w:w w:val="99"/>
          <w:sz w:val="18"/>
        </w:rPr>
        <w:t>!?</w:t>
      </w:r>
      <w:r>
        <w:rPr>
          <w:color w:val="3A3A3A"/>
          <w:spacing w:val="-17"/>
          <w:w w:val="99"/>
          <w:sz w:val="18"/>
        </w:rPr>
        <w:t>J</w:t>
      </w:r>
      <w:r>
        <w:rPr>
          <w:color w:val="3A3A3A"/>
          <w:spacing w:val="-1"/>
          <w:w w:val="72"/>
          <w:sz w:val="18"/>
        </w:rPr>
        <w:t>?</w:t>
      </w:r>
      <w:r>
        <w:rPr>
          <w:color w:val="3A3A3A"/>
          <w:spacing w:val="-12"/>
          <w:w w:val="95"/>
          <w:sz w:val="18"/>
        </w:rPr>
        <w:t>?</w:t>
      </w:r>
      <w:r>
        <w:rPr>
          <w:color w:val="3A3A3A"/>
          <w:w w:val="78"/>
          <w:sz w:val="18"/>
        </w:rPr>
        <w:t>Y</w:t>
      </w:r>
      <w:r>
        <w:rPr>
          <w:color w:val="3A3A3A"/>
          <w:spacing w:val="-5"/>
          <w:w w:val="78"/>
          <w:sz w:val="18"/>
        </w:rPr>
        <w:t>)</w:t>
      </w:r>
      <w:r>
        <w:rPr>
          <w:color w:val="3A3A3A"/>
          <w:w w:val="65"/>
          <w:sz w:val="18"/>
        </w:rPr>
        <w:t>§</w:t>
      </w:r>
      <w:r>
        <w:rPr>
          <w:color w:val="3A3A3A"/>
          <w:spacing w:val="-11"/>
          <w:w w:val="65"/>
          <w:sz w:val="18"/>
        </w:rPr>
        <w:t>l</w:t>
      </w:r>
      <w:r>
        <w:rPr>
          <w:color w:val="5B5B5B"/>
          <w:spacing w:val="-19"/>
          <w:w w:val="36"/>
          <w:sz w:val="18"/>
        </w:rPr>
        <w:t>_</w:t>
      </w:r>
      <w:r>
        <w:rPr>
          <w:color w:val="3A3A3A"/>
          <w:w w:val="46"/>
          <w:sz w:val="18"/>
        </w:rPr>
        <w:t>ş</w:t>
      </w:r>
      <w:r>
        <w:rPr>
          <w:color w:val="3A3A3A"/>
          <w:w w:val="45"/>
          <w:sz w:val="18"/>
        </w:rPr>
        <w:t>_</w:t>
      </w:r>
      <w:r>
        <w:rPr>
          <w:color w:val="3A3A3A"/>
          <w:spacing w:val="-1"/>
          <w:w w:val="45"/>
          <w:sz w:val="18"/>
        </w:rPr>
        <w:t>ı</w:t>
      </w:r>
      <w:r>
        <w:rPr>
          <w:color w:val="3A3A3A"/>
          <w:w w:val="67"/>
          <w:sz w:val="18"/>
        </w:rPr>
        <w:t>!l:1!</w:t>
      </w:r>
      <w:r>
        <w:rPr>
          <w:color w:val="3A3A3A"/>
          <w:spacing w:val="-25"/>
          <w:sz w:val="18"/>
        </w:rPr>
        <w:t> </w:t>
      </w:r>
      <w:r>
        <w:rPr>
          <w:color w:val="3A3A3A"/>
          <w:w w:val="99"/>
          <w:sz w:val="18"/>
          <w:u w:val="single" w:color="5A5A5A"/>
        </w:rPr>
        <w:t> </w:t>
      </w:r>
      <w:r>
        <w:rPr>
          <w:color w:val="3A3A3A"/>
          <w:sz w:val="18"/>
          <w:u w:val="single" w:color="5A5A5A"/>
        </w:rPr>
        <w:tab/>
      </w:r>
    </w:p>
    <w:p>
      <w:pPr>
        <w:spacing w:line="230" w:lineRule="exact" w:before="184"/>
        <w:ind w:left="-38" w:right="0" w:firstLine="0"/>
        <w:jc w:val="left"/>
        <w:rPr>
          <w:sz w:val="18"/>
        </w:rPr>
      </w:pPr>
      <w:r>
        <w:rPr/>
        <w:br w:type="column"/>
      </w:r>
      <w:r>
        <w:rPr>
          <w:rFonts w:ascii="Times New Roman"/>
          <w:color w:val="5B5B5B"/>
          <w:w w:val="172"/>
          <w:position w:val="-6"/>
          <w:sz w:val="12"/>
        </w:rPr>
        <w:t>---</w:t>
      </w:r>
      <w:r>
        <w:rPr>
          <w:rFonts w:ascii="Times New Roman"/>
          <w:color w:val="5B5B5B"/>
          <w:spacing w:val="-30"/>
          <w:w w:val="172"/>
          <w:position w:val="-6"/>
          <w:sz w:val="12"/>
        </w:rPr>
        <w:t>-</w:t>
      </w:r>
      <w:r>
        <w:rPr>
          <w:rFonts w:ascii="Times New Roman"/>
          <w:color w:val="5B5B5B"/>
          <w:spacing w:val="-86"/>
          <w:w w:val="172"/>
          <w:position w:val="-6"/>
          <w:sz w:val="12"/>
        </w:rPr>
        <w:t>-</w:t>
      </w:r>
      <w:r>
        <w:rPr>
          <w:rFonts w:ascii="Times New Roman"/>
          <w:color w:val="3A3A3A"/>
          <w:spacing w:val="-34"/>
          <w:w w:val="96"/>
          <w:sz w:val="19"/>
        </w:rPr>
        <w:t>2</w:t>
      </w:r>
      <w:r>
        <w:rPr>
          <w:rFonts w:ascii="Times New Roman"/>
          <w:color w:val="5B5B5B"/>
          <w:w w:val="172"/>
          <w:position w:val="-6"/>
          <w:sz w:val="12"/>
        </w:rPr>
        <w:t>----</w:t>
      </w:r>
      <w:r>
        <w:rPr>
          <w:rFonts w:ascii="Times New Roman"/>
          <w:color w:val="5B5B5B"/>
          <w:position w:val="-6"/>
          <w:sz w:val="12"/>
        </w:rPr>
        <w:t>   </w:t>
      </w:r>
      <w:r>
        <w:rPr>
          <w:rFonts w:ascii="Times New Roman"/>
          <w:color w:val="5B5B5B"/>
          <w:spacing w:val="-15"/>
          <w:position w:val="-6"/>
          <w:sz w:val="12"/>
        </w:rPr>
        <w:t> </w:t>
      </w:r>
      <w:r>
        <w:rPr>
          <w:color w:val="5B5B5B"/>
          <w:spacing w:val="1"/>
          <w:w w:val="40"/>
          <w:sz w:val="18"/>
        </w:rPr>
        <w:t>_</w:t>
      </w:r>
      <w:r>
        <w:rPr>
          <w:color w:val="3A3A3A"/>
          <w:w w:val="97"/>
          <w:sz w:val="18"/>
        </w:rPr>
        <w:t>Uygulama</w:t>
      </w:r>
    </w:p>
    <w:p>
      <w:pPr>
        <w:pStyle w:val="BodyText"/>
        <w:spacing w:before="4"/>
        <w:rPr>
          <w:sz w:val="18"/>
        </w:rPr>
      </w:pPr>
      <w:r>
        <w:rPr/>
        <w:br w:type="column"/>
      </w:r>
      <w:r>
        <w:rPr>
          <w:sz w:val="18"/>
        </w:rPr>
      </w:r>
    </w:p>
    <w:p>
      <w:pPr>
        <w:tabs>
          <w:tab w:pos="1826" w:val="left" w:leader="none"/>
        </w:tabs>
        <w:spacing w:line="203" w:lineRule="exact" w:before="0"/>
        <w:ind w:left="413" w:right="0" w:firstLine="0"/>
        <w:jc w:val="left"/>
        <w:rPr>
          <w:sz w:val="18"/>
        </w:rPr>
      </w:pPr>
      <w:r>
        <w:rPr>
          <w:color w:val="3A3A3A"/>
          <w:w w:val="55"/>
          <w:sz w:val="18"/>
        </w:rPr>
        <w:t>Ç</w:t>
      </w:r>
      <w:r>
        <w:rPr>
          <w:color w:val="3A3A3A"/>
          <w:spacing w:val="-7"/>
          <w:w w:val="55"/>
          <w:sz w:val="18"/>
        </w:rPr>
        <w:t>&gt;</w:t>
      </w:r>
      <w:r>
        <w:rPr>
          <w:color w:val="3A3A3A"/>
          <w:w w:val="84"/>
          <w:sz w:val="18"/>
        </w:rPr>
        <w:t>9.</w:t>
      </w:r>
      <w:r>
        <w:rPr>
          <w:color w:val="3A3A3A"/>
          <w:spacing w:val="-25"/>
          <w:w w:val="84"/>
          <w:sz w:val="18"/>
        </w:rPr>
        <w:t>r</w:t>
      </w:r>
      <w:r>
        <w:rPr>
          <w:color w:val="5B5B5B"/>
          <w:spacing w:val="-22"/>
          <w:w w:val="36"/>
          <w:sz w:val="18"/>
        </w:rPr>
        <w:t>_</w:t>
      </w:r>
      <w:r>
        <w:rPr>
          <w:color w:val="3A3A3A"/>
          <w:w w:val="42"/>
          <w:sz w:val="18"/>
        </w:rPr>
        <w:t>'='</w:t>
      </w:r>
      <w:r>
        <w:rPr>
          <w:color w:val="3A3A3A"/>
          <w:spacing w:val="-2"/>
          <w:w w:val="42"/>
          <w:sz w:val="18"/>
        </w:rPr>
        <w:t>.</w:t>
      </w:r>
      <w:r>
        <w:rPr>
          <w:color w:val="3A3A3A"/>
          <w:w w:val="102"/>
          <w:sz w:val="18"/>
        </w:rPr>
        <w:t>t</w:t>
      </w:r>
      <w:r>
        <w:rPr>
          <w:color w:val="3A3A3A"/>
          <w:spacing w:val="-31"/>
          <w:w w:val="102"/>
          <w:sz w:val="18"/>
        </w:rPr>
        <w:t>!</w:t>
      </w:r>
      <w:r>
        <w:rPr>
          <w:color w:val="3A3A3A"/>
          <w:w w:val="71"/>
          <w:sz w:val="18"/>
        </w:rPr>
        <w:t>ı:rı</w:t>
      </w:r>
      <w:r>
        <w:rPr>
          <w:color w:val="3A3A3A"/>
          <w:spacing w:val="-18"/>
          <w:sz w:val="18"/>
        </w:rPr>
        <w:t> </w:t>
      </w:r>
      <w:r>
        <w:rPr>
          <w:color w:val="5B5B5B"/>
          <w:spacing w:val="-7"/>
          <w:w w:val="36"/>
          <w:sz w:val="18"/>
        </w:rPr>
        <w:t>_</w:t>
      </w:r>
      <w:r>
        <w:rPr>
          <w:color w:val="3A3A3A"/>
          <w:spacing w:val="4"/>
          <w:w w:val="77"/>
          <w:sz w:val="18"/>
        </w:rPr>
        <w:t>Q</w:t>
      </w:r>
      <w:r>
        <w:rPr>
          <w:color w:val="3A3A3A"/>
          <w:spacing w:val="-12"/>
          <w:w w:val="99"/>
          <w:sz w:val="18"/>
        </w:rPr>
        <w:t>y</w:t>
      </w:r>
      <w:r>
        <w:rPr>
          <w:color w:val="5B5B5B"/>
          <w:spacing w:val="-26"/>
          <w:w w:val="36"/>
          <w:sz w:val="18"/>
        </w:rPr>
        <w:t>_</w:t>
      </w:r>
      <w:r>
        <w:rPr>
          <w:color w:val="3A3A3A"/>
          <w:w w:val="45"/>
          <w:sz w:val="18"/>
        </w:rPr>
        <w:t>'='.</w:t>
      </w:r>
      <w:r>
        <w:rPr>
          <w:color w:val="3A3A3A"/>
          <w:spacing w:val="-18"/>
          <w:sz w:val="18"/>
        </w:rPr>
        <w:t> </w:t>
      </w:r>
      <w:r>
        <w:rPr>
          <w:color w:val="3A3A3A"/>
          <w:spacing w:val="-7"/>
          <w:w w:val="99"/>
          <w:sz w:val="18"/>
        </w:rPr>
        <w:t>i</w:t>
      </w:r>
      <w:r>
        <w:rPr>
          <w:color w:val="3A3A3A"/>
          <w:w w:val="99"/>
          <w:sz w:val="18"/>
          <w:u w:val="single" w:color="5A5A5A"/>
        </w:rPr>
        <w:t> </w:t>
      </w:r>
      <w:r>
        <w:rPr>
          <w:color w:val="3A3A3A"/>
          <w:sz w:val="18"/>
          <w:u w:val="single" w:color="5A5A5A"/>
        </w:rPr>
        <w:tab/>
      </w:r>
    </w:p>
    <w:p>
      <w:pPr>
        <w:spacing w:after="0" w:line="203" w:lineRule="exact"/>
        <w:jc w:val="left"/>
        <w:rPr>
          <w:sz w:val="18"/>
        </w:rPr>
        <w:sectPr>
          <w:type w:val="continuous"/>
          <w:pgSz w:w="11910" w:h="16840"/>
          <w:pgMar w:top="1580" w:bottom="280" w:left="1120" w:right="1160"/>
          <w:cols w:num="5" w:equalWidth="0">
            <w:col w:w="878" w:space="40"/>
            <w:col w:w="3131" w:space="40"/>
            <w:col w:w="1494" w:space="40"/>
            <w:col w:w="1530" w:space="486"/>
            <w:col w:w="1991"/>
          </w:cols>
        </w:sectPr>
      </w:pPr>
    </w:p>
    <w:p>
      <w:pPr>
        <w:tabs>
          <w:tab w:pos="5865" w:val="left" w:leader="none"/>
          <w:tab w:pos="6356" w:val="left" w:leader="none"/>
          <w:tab w:pos="8051" w:val="left" w:leader="none"/>
        </w:tabs>
        <w:spacing w:line="271" w:lineRule="auto" w:before="0"/>
        <w:ind w:left="924" w:right="506" w:firstLine="0"/>
        <w:jc w:val="left"/>
        <w:rPr>
          <w:sz w:val="18"/>
        </w:rPr>
      </w:pPr>
      <w:r>
        <w:rPr>
          <w:color w:val="3A3A3A"/>
          <w:w w:val="95"/>
          <w:sz w:val="18"/>
        </w:rPr>
        <w:t>Poliklinik, servis ve tedavi</w:t>
      </w:r>
      <w:r>
        <w:rPr>
          <w:color w:val="3A3A3A"/>
          <w:spacing w:val="-32"/>
          <w:w w:val="95"/>
          <w:sz w:val="18"/>
        </w:rPr>
        <w:t> </w:t>
      </w:r>
      <w:r>
        <w:rPr>
          <w:color w:val="3A3A3A"/>
          <w:w w:val="95"/>
          <w:sz w:val="18"/>
        </w:rPr>
        <w:t>salonu</w:t>
      </w:r>
      <w:r>
        <w:rPr>
          <w:color w:val="3A3A3A"/>
          <w:spacing w:val="-11"/>
          <w:w w:val="95"/>
          <w:sz w:val="18"/>
        </w:rPr>
        <w:t> </w:t>
      </w:r>
      <w:r>
        <w:rPr>
          <w:color w:val="3A3A3A"/>
          <w:w w:val="95"/>
          <w:sz w:val="18"/>
        </w:rPr>
        <w:t>uyqulamaları</w:t>
        <w:tab/>
      </w:r>
      <w:r>
        <w:rPr>
          <w:rFonts w:ascii="Times New Roman" w:hAnsi="Times New Roman"/>
          <w:color w:val="3A3A3A"/>
          <w:sz w:val="18"/>
        </w:rPr>
        <w:t>4</w:t>
        <w:tab/>
      </w:r>
      <w:r>
        <w:rPr>
          <w:color w:val="3A3A3A"/>
          <w:sz w:val="18"/>
        </w:rPr>
        <w:t>Uyqulama</w:t>
        <w:tab/>
      </w:r>
      <w:r>
        <w:rPr>
          <w:color w:val="3A3A3A"/>
          <w:w w:val="95"/>
          <w:sz w:val="18"/>
        </w:rPr>
        <w:t>Öqretim</w:t>
      </w:r>
      <w:r>
        <w:rPr>
          <w:color w:val="3A3A3A"/>
          <w:spacing w:val="-18"/>
          <w:w w:val="95"/>
          <w:sz w:val="18"/>
        </w:rPr>
        <w:t> </w:t>
      </w:r>
      <w:r>
        <w:rPr>
          <w:color w:val="3A3A3A"/>
          <w:w w:val="95"/>
          <w:sz w:val="18"/>
        </w:rPr>
        <w:t>Üyesi</w:t>
      </w:r>
      <w:r>
        <w:rPr>
          <w:color w:val="3A3A3A"/>
          <w:w w:val="91"/>
          <w:sz w:val="18"/>
        </w:rPr>
        <w:t> </w:t>
      </w:r>
      <w:r>
        <w:rPr>
          <w:color w:val="3A3A3A"/>
          <w:sz w:val="18"/>
        </w:rPr>
        <w:t>Romatoid</w:t>
      </w:r>
      <w:r>
        <w:rPr>
          <w:color w:val="3A3A3A"/>
          <w:spacing w:val="-29"/>
          <w:sz w:val="18"/>
        </w:rPr>
        <w:t> </w:t>
      </w:r>
      <w:r>
        <w:rPr>
          <w:color w:val="3A3A3A"/>
          <w:sz w:val="18"/>
        </w:rPr>
        <w:t>artrit</w:t>
      </w:r>
      <w:r>
        <w:rPr>
          <w:color w:val="3A3A3A"/>
          <w:spacing w:val="-32"/>
          <w:sz w:val="18"/>
        </w:rPr>
        <w:t> </w:t>
      </w:r>
      <w:r>
        <w:rPr>
          <w:color w:val="3A3A3A"/>
          <w:sz w:val="18"/>
        </w:rPr>
        <w:t>ve</w:t>
      </w:r>
      <w:r>
        <w:rPr>
          <w:color w:val="3A3A3A"/>
          <w:spacing w:val="-35"/>
          <w:sz w:val="18"/>
        </w:rPr>
        <w:t> </w:t>
      </w:r>
      <w:r>
        <w:rPr>
          <w:color w:val="3A3A3A"/>
          <w:sz w:val="18"/>
        </w:rPr>
        <w:t>rehabilitasyonu</w:t>
        <w:tab/>
      </w:r>
      <w:r>
        <w:rPr>
          <w:rFonts w:ascii="Times New Roman" w:hAnsi="Times New Roman"/>
          <w:color w:val="3A3A3A"/>
          <w:sz w:val="18"/>
        </w:rPr>
        <w:t>1</w:t>
        <w:tab/>
      </w:r>
      <w:r>
        <w:rPr>
          <w:color w:val="3A3A3A"/>
          <w:sz w:val="18"/>
        </w:rPr>
        <w:t>Sunum</w:t>
        <w:tab/>
      </w:r>
      <w:r>
        <w:rPr>
          <w:color w:val="3A3A3A"/>
          <w:w w:val="95"/>
          <w:sz w:val="18"/>
        </w:rPr>
        <w:t>G</w:t>
      </w:r>
      <w:r>
        <w:rPr>
          <w:color w:val="3A3A3A"/>
          <w:spacing w:val="-12"/>
          <w:w w:val="95"/>
          <w:sz w:val="18"/>
        </w:rPr>
        <w:t> </w:t>
      </w:r>
      <w:r>
        <w:rPr>
          <w:color w:val="3A3A3A"/>
          <w:w w:val="95"/>
          <w:sz w:val="18"/>
        </w:rPr>
        <w:t>Şahin</w:t>
      </w:r>
    </w:p>
    <w:p>
      <w:pPr>
        <w:tabs>
          <w:tab w:pos="5865" w:val="left" w:leader="none"/>
          <w:tab w:pos="6357" w:val="left" w:leader="none"/>
          <w:tab w:pos="8053" w:val="left" w:leader="none"/>
        </w:tabs>
        <w:spacing w:line="178" w:lineRule="exact" w:before="2"/>
        <w:ind w:left="929" w:right="0" w:firstLine="0"/>
        <w:jc w:val="left"/>
        <w:rPr>
          <w:sz w:val="18"/>
        </w:rPr>
      </w:pPr>
      <w:r>
        <w:rPr>
          <w:color w:val="3A3A3A"/>
          <w:w w:val="95"/>
          <w:sz w:val="18"/>
        </w:rPr>
        <w:t>Osteoartirt</w:t>
      </w:r>
      <w:r>
        <w:rPr>
          <w:color w:val="3A3A3A"/>
          <w:spacing w:val="6"/>
          <w:w w:val="95"/>
          <w:sz w:val="18"/>
        </w:rPr>
        <w:t> </w:t>
      </w:r>
      <w:r>
        <w:rPr>
          <w:color w:val="3A3A3A"/>
          <w:w w:val="95"/>
          <w:sz w:val="18"/>
        </w:rPr>
        <w:t>ve</w:t>
      </w:r>
      <w:r>
        <w:rPr>
          <w:color w:val="3A3A3A"/>
          <w:spacing w:val="-13"/>
          <w:w w:val="95"/>
          <w:sz w:val="18"/>
        </w:rPr>
        <w:t> </w:t>
      </w:r>
      <w:r>
        <w:rPr>
          <w:color w:val="3A3A3A"/>
          <w:w w:val="95"/>
          <w:sz w:val="18"/>
        </w:rPr>
        <w:t>rehabilitasyonu</w:t>
        <w:tab/>
      </w:r>
      <w:r>
        <w:rPr>
          <w:rFonts w:ascii="Times New Roman"/>
          <w:color w:val="3A3A3A"/>
          <w:sz w:val="18"/>
        </w:rPr>
        <w:t>1</w:t>
        <w:tab/>
      </w:r>
      <w:r>
        <w:rPr>
          <w:color w:val="3A3A3A"/>
          <w:sz w:val="18"/>
        </w:rPr>
        <w:t>Sunum</w:t>
        <w:tab/>
      </w:r>
      <w:r>
        <w:rPr>
          <w:b/>
          <w:color w:val="3A3A3A"/>
          <w:w w:val="95"/>
          <w:sz w:val="16"/>
        </w:rPr>
        <w:t>M</w:t>
      </w:r>
      <w:r>
        <w:rPr>
          <w:b/>
          <w:color w:val="3A3A3A"/>
          <w:spacing w:val="-2"/>
          <w:w w:val="95"/>
          <w:sz w:val="16"/>
        </w:rPr>
        <w:t> </w:t>
      </w:r>
      <w:r>
        <w:rPr>
          <w:color w:val="3A3A3A"/>
          <w:w w:val="95"/>
          <w:sz w:val="18"/>
        </w:rPr>
        <w:t>Sezgin</w:t>
      </w:r>
    </w:p>
    <w:p>
      <w:pPr>
        <w:tabs>
          <w:tab w:pos="783" w:val="left" w:leader="none"/>
          <w:tab w:pos="5583" w:val="left" w:leader="none"/>
          <w:tab w:pos="7942" w:val="left" w:leader="none"/>
          <w:tab w:pos="9463" w:val="left" w:leader="none"/>
        </w:tabs>
        <w:spacing w:line="226" w:lineRule="exact" w:before="0"/>
        <w:ind w:left="416" w:right="0" w:firstLine="0"/>
        <w:jc w:val="left"/>
        <w:rPr>
          <w:sz w:val="18"/>
        </w:rPr>
      </w:pPr>
      <w:r>
        <w:rPr>
          <w:rFonts w:ascii="Times New Roman" w:hAnsi="Times New Roman"/>
          <w:color w:val="3A3A3A"/>
          <w:spacing w:val="-1"/>
          <w:w w:val="102"/>
          <w:position w:val="2"/>
          <w:sz w:val="19"/>
        </w:rPr>
        <w:t>2</w:t>
      </w:r>
      <w:r>
        <w:rPr>
          <w:rFonts w:ascii="Times New Roman" w:hAnsi="Times New Roman"/>
          <w:color w:val="5B5B5B"/>
          <w:w w:val="102"/>
          <w:position w:val="2"/>
          <w:sz w:val="19"/>
        </w:rPr>
        <w:t>.</w:t>
      </w:r>
      <w:r>
        <w:rPr>
          <w:rFonts w:ascii="Times New Roman" w:hAnsi="Times New Roman"/>
          <w:color w:val="5B5B5B"/>
          <w:position w:val="2"/>
          <w:sz w:val="19"/>
        </w:rPr>
        <w:tab/>
      </w:r>
      <w:r>
        <w:rPr>
          <w:color w:val="5B5B5B"/>
          <w:w w:val="36"/>
          <w:sz w:val="18"/>
        </w:rPr>
        <w:t>-</w:t>
      </w:r>
      <w:r>
        <w:rPr>
          <w:color w:val="5B5B5B"/>
          <w:spacing w:val="-15"/>
          <w:sz w:val="18"/>
        </w:rPr>
        <w:t> </w:t>
      </w:r>
      <w:r>
        <w:rPr>
          <w:color w:val="5B5B5B"/>
          <w:w w:val="36"/>
          <w:sz w:val="18"/>
        </w:rPr>
        <w:t>_</w:t>
      </w:r>
      <w:r>
        <w:rPr>
          <w:color w:val="5B5B5B"/>
          <w:spacing w:val="4"/>
          <w:sz w:val="18"/>
        </w:rPr>
        <w:t> </w:t>
      </w:r>
      <w:r>
        <w:rPr>
          <w:color w:val="3A3A3A"/>
          <w:w w:val="107"/>
          <w:sz w:val="18"/>
        </w:rPr>
        <w:t>?</w:t>
      </w:r>
      <w:r>
        <w:rPr>
          <w:color w:val="3A3A3A"/>
          <w:spacing w:val="-27"/>
          <w:w w:val="107"/>
          <w:sz w:val="18"/>
        </w:rPr>
        <w:t>!</w:t>
      </w:r>
      <w:r>
        <w:rPr>
          <w:color w:val="3A3A3A"/>
          <w:w w:val="40"/>
          <w:sz w:val="18"/>
        </w:rPr>
        <w:t>i</w:t>
      </w:r>
      <w:r>
        <w:rPr>
          <w:color w:val="3A3A3A"/>
          <w:w w:val="40"/>
          <w:sz w:val="18"/>
        </w:rPr>
        <w:t>_</w:t>
      </w:r>
      <w:r>
        <w:rPr>
          <w:color w:val="3A3A3A"/>
          <w:spacing w:val="-23"/>
          <w:sz w:val="18"/>
        </w:rPr>
        <w:t> </w:t>
      </w:r>
      <w:r>
        <w:rPr>
          <w:color w:val="3A3A3A"/>
          <w:w w:val="99"/>
          <w:sz w:val="18"/>
        </w:rPr>
        <w:t>l</w:t>
      </w:r>
      <w:r>
        <w:rPr>
          <w:color w:val="3A3A3A"/>
          <w:spacing w:val="-28"/>
          <w:w w:val="99"/>
          <w:sz w:val="18"/>
        </w:rPr>
        <w:t>[</w:t>
      </w:r>
      <w:r>
        <w:rPr>
          <w:color w:val="5B5B5B"/>
          <w:w w:val="99"/>
          <w:sz w:val="18"/>
        </w:rPr>
        <w:t>-</w:t>
      </w:r>
      <w:r>
        <w:rPr>
          <w:color w:val="5B5B5B"/>
          <w:spacing w:val="-5"/>
          <w:w w:val="99"/>
          <w:sz w:val="18"/>
        </w:rPr>
        <w:t> </w:t>
      </w:r>
      <w:r>
        <w:rPr>
          <w:color w:val="3A3A3A"/>
          <w:w w:val="99"/>
          <w:sz w:val="18"/>
        </w:rPr>
        <w:t>i</w:t>
      </w:r>
      <w:r>
        <w:rPr>
          <w:color w:val="3A3A3A"/>
          <w:sz w:val="18"/>
        </w:rPr>
        <w:t> </w:t>
      </w:r>
      <w:r>
        <w:rPr>
          <w:color w:val="3A3A3A"/>
          <w:spacing w:val="-19"/>
          <w:sz w:val="18"/>
        </w:rPr>
        <w:t> </w:t>
      </w:r>
      <w:r>
        <w:rPr>
          <w:color w:val="3A3A3A"/>
          <w:spacing w:val="-3"/>
          <w:w w:val="98"/>
          <w:sz w:val="18"/>
        </w:rPr>
        <w:t>,</w:t>
      </w:r>
      <w:r>
        <w:rPr>
          <w:color w:val="5B5B5B"/>
          <w:w w:val="36"/>
          <w:sz w:val="18"/>
        </w:rPr>
        <w:t>_</w:t>
      </w:r>
      <w:r>
        <w:rPr>
          <w:color w:val="5B5B5B"/>
          <w:spacing w:val="-15"/>
          <w:sz w:val="18"/>
        </w:rPr>
        <w:t> </w:t>
      </w:r>
      <w:r>
        <w:rPr>
          <w:color w:val="3A3A3A"/>
          <w:w w:val="101"/>
          <w:sz w:val="18"/>
        </w:rPr>
        <w:t>f!</w:t>
      </w:r>
      <w:r>
        <w:rPr>
          <w:color w:val="3A3A3A"/>
          <w:spacing w:val="-3"/>
          <w:w w:val="101"/>
          <w:sz w:val="18"/>
        </w:rPr>
        <w:t>!</w:t>
      </w:r>
      <w:r>
        <w:rPr>
          <w:color w:val="3A3A3A"/>
          <w:w w:val="66"/>
          <w:sz w:val="18"/>
        </w:rPr>
        <w:t>Y</w:t>
      </w:r>
      <w:r>
        <w:rPr>
          <w:color w:val="3A3A3A"/>
          <w:spacing w:val="-22"/>
          <w:w w:val="66"/>
          <w:sz w:val="18"/>
        </w:rPr>
        <w:t>!</w:t>
      </w:r>
      <w:r>
        <w:rPr>
          <w:color w:val="5B5B5B"/>
          <w:w w:val="99"/>
          <w:sz w:val="18"/>
        </w:rPr>
        <w:t>- </w:t>
      </w:r>
      <w:r>
        <w:rPr>
          <w:color w:val="5B5B5B"/>
          <w:spacing w:val="2"/>
          <w:w w:val="99"/>
          <w:sz w:val="18"/>
        </w:rPr>
        <w:t> </w:t>
      </w:r>
      <w:r>
        <w:rPr>
          <w:color w:val="3A3A3A"/>
          <w:w w:val="43"/>
          <w:sz w:val="18"/>
        </w:rPr>
        <w:t>v</w:t>
      </w:r>
      <w:r>
        <w:rPr>
          <w:color w:val="3A3A3A"/>
          <w:w w:val="42"/>
          <w:sz w:val="18"/>
        </w:rPr>
        <w:t>_</w:t>
      </w:r>
      <w:r>
        <w:rPr>
          <w:color w:val="3A3A3A"/>
          <w:sz w:val="18"/>
        </w:rPr>
        <w:t>  </w:t>
      </w:r>
      <w:r>
        <w:rPr>
          <w:color w:val="5B5B5B"/>
          <w:w w:val="36"/>
          <w:sz w:val="18"/>
        </w:rPr>
        <w:t>_</w:t>
      </w:r>
      <w:r>
        <w:rPr>
          <w:color w:val="3A3A3A"/>
          <w:w w:val="36"/>
          <w:sz w:val="18"/>
        </w:rPr>
        <w:t>t</w:t>
      </w:r>
      <w:r>
        <w:rPr>
          <w:color w:val="3A3A3A"/>
          <w:spacing w:val="-25"/>
          <w:sz w:val="18"/>
        </w:rPr>
        <w:t> </w:t>
      </w:r>
      <w:r>
        <w:rPr>
          <w:color w:val="3A3A3A"/>
          <w:w w:val="42"/>
          <w:sz w:val="18"/>
        </w:rPr>
        <w:t>'='.</w:t>
      </w:r>
      <w:r>
        <w:rPr>
          <w:color w:val="3A3A3A"/>
          <w:spacing w:val="3"/>
          <w:sz w:val="18"/>
        </w:rPr>
        <w:t> </w:t>
      </w:r>
      <w:r>
        <w:rPr>
          <w:color w:val="3A3A3A"/>
          <w:w w:val="69"/>
          <w:sz w:val="18"/>
        </w:rPr>
        <w:t>§</w:t>
      </w:r>
      <w:r>
        <w:rPr>
          <w:color w:val="3A3A3A"/>
          <w:spacing w:val="-13"/>
          <w:w w:val="69"/>
          <w:sz w:val="18"/>
        </w:rPr>
        <w:t>l</w:t>
      </w:r>
      <w:r>
        <w:rPr>
          <w:color w:val="3A3A3A"/>
          <w:w w:val="56"/>
          <w:sz w:val="18"/>
        </w:rPr>
        <w:t>y</w:t>
      </w:r>
      <w:r>
        <w:rPr>
          <w:color w:val="3A3A3A"/>
          <w:w w:val="55"/>
          <w:sz w:val="18"/>
        </w:rPr>
        <w:t>_</w:t>
      </w:r>
      <w:r>
        <w:rPr>
          <w:color w:val="3A3A3A"/>
          <w:w w:val="55"/>
          <w:sz w:val="18"/>
        </w:rPr>
        <w:t>i</w:t>
      </w:r>
      <w:r>
        <w:rPr>
          <w:color w:val="3A3A3A"/>
          <w:spacing w:val="-30"/>
          <w:sz w:val="18"/>
        </w:rPr>
        <w:t> </w:t>
      </w:r>
      <w:r>
        <w:rPr>
          <w:color w:val="5B5B5B"/>
          <w:w w:val="36"/>
          <w:sz w:val="18"/>
        </w:rPr>
        <w:t>_</w:t>
      </w:r>
      <w:r>
        <w:rPr>
          <w:color w:val="5B5B5B"/>
          <w:spacing w:val="-23"/>
          <w:sz w:val="18"/>
        </w:rPr>
        <w:t> </w:t>
      </w:r>
      <w:r>
        <w:rPr>
          <w:color w:val="3A3A3A"/>
          <w:w w:val="101"/>
          <w:sz w:val="18"/>
        </w:rPr>
        <w:t>?</w:t>
      </w:r>
      <w:r>
        <w:rPr>
          <w:color w:val="3A3A3A"/>
          <w:spacing w:val="-20"/>
          <w:w w:val="101"/>
          <w:sz w:val="18"/>
        </w:rPr>
        <w:t>!</w:t>
      </w:r>
      <w:r>
        <w:rPr>
          <w:color w:val="3A3A3A"/>
          <w:w w:val="40"/>
          <w:sz w:val="18"/>
        </w:rPr>
        <w:t>C?</w:t>
      </w:r>
      <w:r>
        <w:rPr>
          <w:color w:val="3A3A3A"/>
          <w:sz w:val="18"/>
        </w:rPr>
        <w:t> </w:t>
      </w:r>
      <w:r>
        <w:rPr>
          <w:color w:val="3A3A3A"/>
          <w:spacing w:val="-10"/>
          <w:sz w:val="18"/>
        </w:rPr>
        <w:t> </w:t>
      </w:r>
      <w:r>
        <w:rPr>
          <w:color w:val="5B5B5B"/>
          <w:spacing w:val="-30"/>
          <w:w w:val="36"/>
          <w:sz w:val="18"/>
        </w:rPr>
        <w:t>_</w:t>
      </w:r>
      <w:r>
        <w:rPr>
          <w:color w:val="3A3A3A"/>
          <w:w w:val="47"/>
          <w:sz w:val="18"/>
        </w:rPr>
        <w:t>u_</w:t>
      </w:r>
      <w:r>
        <w:rPr>
          <w:color w:val="3A3A3A"/>
          <w:sz w:val="18"/>
        </w:rPr>
        <w:t> </w:t>
      </w:r>
      <w:r>
        <w:rPr>
          <w:i/>
          <w:color w:val="3A3A3A"/>
          <w:w w:val="79"/>
          <w:sz w:val="20"/>
        </w:rPr>
        <w:t>)</w:t>
      </w:r>
      <w:r>
        <w:rPr>
          <w:i/>
          <w:color w:val="3A3A3A"/>
          <w:w w:val="79"/>
          <w:sz w:val="20"/>
        </w:rPr>
        <w:t>'.9</w:t>
      </w:r>
      <w:r>
        <w:rPr>
          <w:i/>
          <w:color w:val="3A3A3A"/>
          <w:spacing w:val="-12"/>
          <w:sz w:val="20"/>
        </w:rPr>
        <w:t> </w:t>
      </w:r>
      <w:r>
        <w:rPr>
          <w:i/>
          <w:color w:val="3A3A3A"/>
          <w:w w:val="79"/>
          <w:sz w:val="20"/>
        </w:rPr>
        <w:t>!?!1:1?!?!</w:t>
      </w:r>
      <w:r>
        <w:rPr>
          <w:i/>
          <w:color w:val="3A3A3A"/>
          <w:spacing w:val="-25"/>
          <w:sz w:val="20"/>
        </w:rPr>
        <w:t> </w:t>
      </w:r>
      <w:r>
        <w:rPr>
          <w:i/>
          <w:color w:val="3A3A3A"/>
          <w:w w:val="99"/>
          <w:sz w:val="20"/>
          <w:u w:val="single" w:color="5A5A5A"/>
        </w:rPr>
        <w:t> </w:t>
      </w:r>
      <w:r>
        <w:rPr>
          <w:i/>
          <w:color w:val="3A3A3A"/>
          <w:sz w:val="20"/>
          <w:u w:val="single" w:color="5A5A5A"/>
        </w:rPr>
        <w:tab/>
      </w:r>
      <w:r>
        <w:rPr>
          <w:rFonts w:ascii="Times New Roman" w:hAnsi="Times New Roman"/>
          <w:color w:val="5B5B5B"/>
          <w:w w:val="172"/>
          <w:position w:val="-3"/>
          <w:sz w:val="12"/>
        </w:rPr>
        <w:t>---</w:t>
      </w:r>
      <w:r>
        <w:rPr>
          <w:rFonts w:ascii="Times New Roman" w:hAnsi="Times New Roman"/>
          <w:color w:val="5B5B5B"/>
          <w:spacing w:val="-30"/>
          <w:w w:val="172"/>
          <w:position w:val="-3"/>
          <w:sz w:val="12"/>
        </w:rPr>
        <w:t>-</w:t>
      </w:r>
      <w:r>
        <w:rPr>
          <w:rFonts w:ascii="Times New Roman" w:hAnsi="Times New Roman"/>
          <w:color w:val="5B5B5B"/>
          <w:spacing w:val="-86"/>
          <w:w w:val="172"/>
          <w:position w:val="-3"/>
          <w:sz w:val="12"/>
        </w:rPr>
        <w:t>-</w:t>
      </w:r>
      <w:r>
        <w:rPr>
          <w:rFonts w:ascii="Times New Roman" w:hAnsi="Times New Roman"/>
          <w:color w:val="3A3A3A"/>
          <w:spacing w:val="-34"/>
          <w:w w:val="96"/>
          <w:position w:val="3"/>
          <w:sz w:val="19"/>
        </w:rPr>
        <w:t>2</w:t>
      </w:r>
      <w:r>
        <w:rPr>
          <w:rFonts w:ascii="Times New Roman" w:hAnsi="Times New Roman"/>
          <w:color w:val="5B5B5B"/>
          <w:w w:val="172"/>
          <w:position w:val="-3"/>
          <w:sz w:val="12"/>
        </w:rPr>
        <w:t>----</w:t>
      </w:r>
      <w:r>
        <w:rPr>
          <w:rFonts w:ascii="Times New Roman" w:hAnsi="Times New Roman"/>
          <w:color w:val="5B5B5B"/>
          <w:position w:val="-3"/>
          <w:sz w:val="12"/>
        </w:rPr>
        <w:t>   </w:t>
      </w:r>
      <w:r>
        <w:rPr>
          <w:rFonts w:ascii="Times New Roman" w:hAnsi="Times New Roman"/>
          <w:color w:val="5B5B5B"/>
          <w:spacing w:val="-15"/>
          <w:position w:val="-3"/>
          <w:sz w:val="12"/>
        </w:rPr>
        <w:t> </w:t>
      </w:r>
      <w:r>
        <w:rPr>
          <w:color w:val="5B5B5B"/>
          <w:spacing w:val="1"/>
          <w:w w:val="40"/>
          <w:position w:val="3"/>
          <w:sz w:val="18"/>
        </w:rPr>
        <w:t>_</w:t>
      </w:r>
      <w:r>
        <w:rPr>
          <w:color w:val="3A3A3A"/>
          <w:w w:val="92"/>
          <w:position w:val="3"/>
          <w:sz w:val="18"/>
        </w:rPr>
        <w:t>U</w:t>
      </w:r>
      <w:r>
        <w:rPr>
          <w:color w:val="3A3A3A"/>
          <w:w w:val="92"/>
          <w:position w:val="3"/>
          <w:sz w:val="18"/>
          <w:u w:val="thick" w:color="000000"/>
        </w:rPr>
        <w:t>yg</w:t>
      </w:r>
      <w:r>
        <w:rPr>
          <w:color w:val="3A3A3A"/>
          <w:w w:val="92"/>
          <w:position w:val="3"/>
          <w:sz w:val="18"/>
        </w:rPr>
        <w:t>ulama</w:t>
      </w:r>
      <w:r>
        <w:rPr>
          <w:color w:val="3A3A3A"/>
          <w:spacing w:val="10"/>
          <w:position w:val="3"/>
          <w:sz w:val="18"/>
        </w:rPr>
        <w:t> </w:t>
      </w:r>
      <w:r>
        <w:rPr>
          <w:color w:val="3A3A3A"/>
          <w:w w:val="99"/>
          <w:position w:val="3"/>
          <w:sz w:val="18"/>
          <w:u w:val="single" w:color="5A5A5A"/>
        </w:rPr>
        <w:t> </w:t>
      </w:r>
      <w:r>
        <w:rPr>
          <w:color w:val="3A3A3A"/>
          <w:position w:val="3"/>
          <w:sz w:val="18"/>
          <w:u w:val="single" w:color="5A5A5A"/>
        </w:rPr>
        <w:tab/>
      </w:r>
      <w:r>
        <w:rPr>
          <w:color w:val="3A3A3A"/>
          <w:spacing w:val="-26"/>
          <w:position w:val="3"/>
          <w:sz w:val="18"/>
        </w:rPr>
        <w:t> </w:t>
      </w:r>
      <w:r>
        <w:rPr>
          <w:color w:val="3A3A3A"/>
          <w:w w:val="99"/>
          <w:position w:val="1"/>
          <w:sz w:val="18"/>
          <w:u w:val="single" w:color="5A5A5A"/>
        </w:rPr>
        <w:t> </w:t>
      </w:r>
      <w:r>
        <w:rPr>
          <w:color w:val="3A3A3A"/>
          <w:position w:val="1"/>
          <w:sz w:val="18"/>
          <w:u w:val="single" w:color="5A5A5A"/>
        </w:rPr>
        <w:t> </w:t>
      </w:r>
      <w:r>
        <w:rPr>
          <w:color w:val="3A3A3A"/>
          <w:spacing w:val="-16"/>
          <w:position w:val="1"/>
          <w:sz w:val="18"/>
          <w:u w:val="single" w:color="5A5A5A"/>
        </w:rPr>
        <w:t> </w:t>
      </w:r>
      <w:r>
        <w:rPr>
          <w:color w:val="3A3A3A"/>
          <w:w w:val="55"/>
          <w:position w:val="1"/>
          <w:sz w:val="18"/>
        </w:rPr>
        <w:t>Ç</w:t>
      </w:r>
      <w:r>
        <w:rPr>
          <w:color w:val="3A3A3A"/>
          <w:spacing w:val="-7"/>
          <w:w w:val="55"/>
          <w:position w:val="1"/>
          <w:sz w:val="18"/>
        </w:rPr>
        <w:t>&gt;</w:t>
      </w:r>
      <w:r>
        <w:rPr>
          <w:color w:val="3A3A3A"/>
          <w:w w:val="84"/>
          <w:position w:val="1"/>
          <w:sz w:val="18"/>
        </w:rPr>
        <w:t>9.</w:t>
      </w:r>
      <w:r>
        <w:rPr>
          <w:color w:val="3A3A3A"/>
          <w:spacing w:val="-25"/>
          <w:w w:val="84"/>
          <w:position w:val="1"/>
          <w:sz w:val="18"/>
        </w:rPr>
        <w:t>r</w:t>
      </w:r>
      <w:r>
        <w:rPr>
          <w:color w:val="5B5B5B"/>
          <w:spacing w:val="-22"/>
          <w:w w:val="36"/>
          <w:position w:val="1"/>
          <w:sz w:val="18"/>
        </w:rPr>
        <w:t>_</w:t>
      </w:r>
      <w:r>
        <w:rPr>
          <w:color w:val="3A3A3A"/>
          <w:w w:val="42"/>
          <w:position w:val="1"/>
          <w:sz w:val="18"/>
        </w:rPr>
        <w:t>'='</w:t>
      </w:r>
      <w:r>
        <w:rPr>
          <w:color w:val="3A3A3A"/>
          <w:spacing w:val="-2"/>
          <w:w w:val="42"/>
          <w:position w:val="1"/>
          <w:sz w:val="18"/>
        </w:rPr>
        <w:t>.</w:t>
      </w:r>
      <w:r>
        <w:rPr>
          <w:color w:val="3A3A3A"/>
          <w:w w:val="102"/>
          <w:position w:val="1"/>
          <w:sz w:val="18"/>
        </w:rPr>
        <w:t>t</w:t>
      </w:r>
      <w:r>
        <w:rPr>
          <w:color w:val="3A3A3A"/>
          <w:spacing w:val="-31"/>
          <w:w w:val="102"/>
          <w:position w:val="1"/>
          <w:sz w:val="18"/>
        </w:rPr>
        <w:t>!</w:t>
      </w:r>
      <w:r>
        <w:rPr>
          <w:color w:val="3A3A3A"/>
          <w:w w:val="71"/>
          <w:position w:val="1"/>
          <w:sz w:val="18"/>
        </w:rPr>
        <w:t>ı:rı</w:t>
      </w:r>
      <w:r>
        <w:rPr>
          <w:color w:val="3A3A3A"/>
          <w:spacing w:val="-18"/>
          <w:position w:val="1"/>
          <w:sz w:val="18"/>
        </w:rPr>
        <w:t> </w:t>
      </w:r>
      <w:r>
        <w:rPr>
          <w:color w:val="5B5B5B"/>
          <w:spacing w:val="-7"/>
          <w:w w:val="36"/>
          <w:position w:val="1"/>
          <w:sz w:val="18"/>
        </w:rPr>
        <w:t>_</w:t>
      </w:r>
      <w:r>
        <w:rPr>
          <w:color w:val="3A3A3A"/>
          <w:spacing w:val="4"/>
          <w:w w:val="77"/>
          <w:position w:val="1"/>
          <w:sz w:val="18"/>
        </w:rPr>
        <w:t>Q</w:t>
      </w:r>
      <w:r>
        <w:rPr>
          <w:color w:val="3A3A3A"/>
          <w:spacing w:val="-4"/>
          <w:w w:val="99"/>
          <w:position w:val="1"/>
          <w:sz w:val="18"/>
        </w:rPr>
        <w:t>y</w:t>
      </w:r>
      <w:r>
        <w:rPr>
          <w:color w:val="3A3A3A"/>
          <w:w w:val="45"/>
          <w:position w:val="1"/>
          <w:sz w:val="18"/>
        </w:rPr>
        <w:t>'='</w:t>
      </w:r>
      <w:r>
        <w:rPr>
          <w:color w:val="3A3A3A"/>
          <w:spacing w:val="-112"/>
          <w:w w:val="45"/>
          <w:position w:val="1"/>
          <w:sz w:val="18"/>
        </w:rPr>
        <w:t>.</w:t>
      </w:r>
      <w:r>
        <w:rPr>
          <w:color w:val="5B5B5B"/>
          <w:w w:val="36"/>
          <w:position w:val="1"/>
          <w:sz w:val="18"/>
        </w:rPr>
        <w:t>_</w:t>
      </w:r>
      <w:r>
        <w:rPr>
          <w:color w:val="5B5B5B"/>
          <w:spacing w:val="-3"/>
          <w:position w:val="1"/>
          <w:sz w:val="18"/>
        </w:rPr>
        <w:t> </w:t>
      </w:r>
      <w:r>
        <w:rPr>
          <w:color w:val="3A3A3A"/>
          <w:spacing w:val="-7"/>
          <w:w w:val="99"/>
          <w:position w:val="1"/>
          <w:sz w:val="18"/>
        </w:rPr>
        <w:t>i</w:t>
      </w:r>
      <w:r>
        <w:rPr>
          <w:color w:val="3A3A3A"/>
          <w:w w:val="99"/>
          <w:position w:val="1"/>
          <w:sz w:val="18"/>
          <w:u w:val="single" w:color="5A5A5A"/>
        </w:rPr>
        <w:t> </w:t>
      </w:r>
      <w:r>
        <w:rPr>
          <w:color w:val="3A3A3A"/>
          <w:position w:val="1"/>
          <w:sz w:val="18"/>
          <w:u w:val="single" w:color="5A5A5A"/>
        </w:rPr>
        <w:tab/>
      </w:r>
    </w:p>
    <w:p>
      <w:pPr>
        <w:tabs>
          <w:tab w:pos="5872" w:val="left" w:leader="none"/>
          <w:tab w:pos="6356" w:val="left" w:leader="none"/>
          <w:tab w:pos="8053" w:val="left" w:leader="none"/>
        </w:tabs>
        <w:spacing w:line="204" w:lineRule="exact" w:before="0"/>
        <w:ind w:left="925" w:right="0" w:firstLine="0"/>
        <w:jc w:val="left"/>
        <w:rPr>
          <w:sz w:val="18"/>
        </w:rPr>
      </w:pPr>
      <w:r>
        <w:rPr>
          <w:color w:val="3A3A3A"/>
          <w:w w:val="95"/>
          <w:sz w:val="18"/>
        </w:rPr>
        <w:t>Baş-boyun muayenesi</w:t>
      </w:r>
      <w:r>
        <w:rPr>
          <w:color w:val="3A3A3A"/>
          <w:spacing w:val="-7"/>
          <w:w w:val="95"/>
          <w:sz w:val="18"/>
        </w:rPr>
        <w:t> </w:t>
      </w:r>
      <w:r>
        <w:rPr>
          <w:color w:val="3A3A3A"/>
          <w:w w:val="95"/>
          <w:sz w:val="18"/>
        </w:rPr>
        <w:t>ve</w:t>
      </w:r>
      <w:r>
        <w:rPr>
          <w:color w:val="3A3A3A"/>
          <w:spacing w:val="-18"/>
          <w:w w:val="95"/>
          <w:sz w:val="18"/>
        </w:rPr>
        <w:t> </w:t>
      </w:r>
      <w:r>
        <w:rPr>
          <w:color w:val="3A3A3A"/>
          <w:w w:val="95"/>
          <w:sz w:val="18"/>
        </w:rPr>
        <w:t>hastalıkları</w:t>
        <w:tab/>
      </w:r>
      <w:r>
        <w:rPr>
          <w:rFonts w:ascii="Times New Roman" w:hAnsi="Times New Roman"/>
          <w:color w:val="3A3A3A"/>
          <w:sz w:val="19"/>
        </w:rPr>
        <w:t>2</w:t>
        <w:tab/>
      </w:r>
      <w:r>
        <w:rPr>
          <w:color w:val="3A3A3A"/>
          <w:sz w:val="18"/>
        </w:rPr>
        <w:t>Uygulama</w:t>
        <w:tab/>
      </w:r>
      <w:r>
        <w:rPr>
          <w:b/>
          <w:color w:val="3A3A3A"/>
          <w:w w:val="95"/>
          <w:sz w:val="16"/>
        </w:rPr>
        <w:t>M</w:t>
      </w:r>
      <w:r>
        <w:rPr>
          <w:b/>
          <w:color w:val="3A3A3A"/>
          <w:spacing w:val="-2"/>
          <w:w w:val="95"/>
          <w:sz w:val="16"/>
        </w:rPr>
        <w:t> </w:t>
      </w:r>
      <w:r>
        <w:rPr>
          <w:color w:val="3A3A3A"/>
          <w:w w:val="95"/>
          <w:sz w:val="18"/>
        </w:rPr>
        <w:t>Sezgin</w:t>
      </w:r>
    </w:p>
    <w:p>
      <w:pPr>
        <w:tabs>
          <w:tab w:pos="5963" w:val="right" w:leader="none"/>
        </w:tabs>
        <w:spacing w:line="212" w:lineRule="exact" w:before="0"/>
        <w:ind w:left="930" w:right="0" w:firstLine="0"/>
        <w:jc w:val="left"/>
        <w:rPr>
          <w:rFonts w:ascii="Times New Roman" w:hAnsi="Times New Roman"/>
          <w:sz w:val="19"/>
        </w:rPr>
      </w:pPr>
      <w:r>
        <w:rPr>
          <w:color w:val="3A3A3A"/>
          <w:sz w:val="18"/>
        </w:rPr>
        <w:t>Serbest</w:t>
      </w:r>
      <w:r>
        <w:rPr>
          <w:color w:val="3A3A3A"/>
          <w:spacing w:val="5"/>
          <w:sz w:val="18"/>
        </w:rPr>
        <w:t> </w:t>
      </w:r>
      <w:r>
        <w:rPr>
          <w:color w:val="3A3A3A"/>
          <w:sz w:val="18"/>
        </w:rPr>
        <w:t>Calısma</w:t>
      </w:r>
      <w:r>
        <w:rPr>
          <w:rFonts w:ascii="Times New Roman" w:hAnsi="Times New Roman"/>
          <w:color w:val="3A3A3A"/>
          <w:sz w:val="19"/>
        </w:rPr>
        <w:tab/>
        <w:t>2</w:t>
      </w:r>
    </w:p>
    <w:p>
      <w:pPr>
        <w:tabs>
          <w:tab w:pos="5872" w:val="left" w:leader="none"/>
          <w:tab w:pos="6356" w:val="left" w:leader="none"/>
          <w:tab w:pos="8051" w:val="left" w:leader="none"/>
        </w:tabs>
        <w:spacing w:line="217" w:lineRule="exact" w:before="16"/>
        <w:ind w:left="929" w:right="0" w:firstLine="0"/>
        <w:jc w:val="left"/>
        <w:rPr>
          <w:sz w:val="18"/>
        </w:rPr>
      </w:pPr>
      <w:r>
        <w:rPr>
          <w:color w:val="3A3A3A"/>
          <w:sz w:val="18"/>
        </w:rPr>
        <w:t>Anabilim</w:t>
      </w:r>
      <w:r>
        <w:rPr>
          <w:color w:val="3A3A3A"/>
          <w:spacing w:val="-23"/>
          <w:sz w:val="18"/>
        </w:rPr>
        <w:t> </w:t>
      </w:r>
      <w:r>
        <w:rPr>
          <w:color w:val="3A3A3A"/>
          <w:sz w:val="18"/>
        </w:rPr>
        <w:t>Dalı yataklı</w:t>
      </w:r>
      <w:r>
        <w:rPr>
          <w:color w:val="3A3A3A"/>
          <w:spacing w:val="-22"/>
          <w:sz w:val="18"/>
        </w:rPr>
        <w:t> </w:t>
      </w:r>
      <w:r>
        <w:rPr>
          <w:color w:val="3A3A3A"/>
          <w:sz w:val="18"/>
        </w:rPr>
        <w:t>servis</w:t>
      </w:r>
      <w:r>
        <w:rPr>
          <w:color w:val="3A3A3A"/>
          <w:spacing w:val="-22"/>
          <w:sz w:val="18"/>
        </w:rPr>
        <w:t> </w:t>
      </w:r>
      <w:r>
        <w:rPr>
          <w:color w:val="3A3A3A"/>
          <w:sz w:val="18"/>
        </w:rPr>
        <w:t>viziti</w:t>
        <w:tab/>
      </w:r>
      <w:r>
        <w:rPr>
          <w:rFonts w:ascii="Times New Roman" w:hAnsi="Times New Roman"/>
          <w:color w:val="3A3A3A"/>
          <w:sz w:val="19"/>
        </w:rPr>
        <w:t>2</w:t>
        <w:tab/>
      </w:r>
      <w:r>
        <w:rPr>
          <w:color w:val="3A3A3A"/>
          <w:sz w:val="18"/>
        </w:rPr>
        <w:t>Hasta</w:t>
      </w:r>
      <w:r>
        <w:rPr>
          <w:color w:val="3A3A3A"/>
          <w:spacing w:val="-16"/>
          <w:sz w:val="18"/>
        </w:rPr>
        <w:t> </w:t>
      </w:r>
      <w:r>
        <w:rPr>
          <w:color w:val="3A3A3A"/>
          <w:sz w:val="18"/>
        </w:rPr>
        <w:t>başı</w:t>
      </w:r>
      <w:r>
        <w:rPr>
          <w:color w:val="3A3A3A"/>
          <w:spacing w:val="-20"/>
          <w:sz w:val="18"/>
        </w:rPr>
        <w:t> </w:t>
      </w:r>
      <w:r>
        <w:rPr>
          <w:color w:val="3A3A3A"/>
          <w:sz w:val="18"/>
        </w:rPr>
        <w:t>viziti</w:t>
        <w:tab/>
      </w:r>
      <w:r>
        <w:rPr>
          <w:color w:val="3A3A3A"/>
          <w:w w:val="95"/>
          <w:sz w:val="18"/>
        </w:rPr>
        <w:t>Öğretim</w:t>
      </w:r>
      <w:r>
        <w:rPr>
          <w:color w:val="3A3A3A"/>
          <w:spacing w:val="-18"/>
          <w:w w:val="95"/>
          <w:sz w:val="18"/>
        </w:rPr>
        <w:t> </w:t>
      </w:r>
      <w:r>
        <w:rPr>
          <w:color w:val="3A3A3A"/>
          <w:w w:val="95"/>
          <w:sz w:val="18"/>
        </w:rPr>
        <w:t>üyeleri</w:t>
      </w:r>
    </w:p>
    <w:p>
      <w:pPr>
        <w:tabs>
          <w:tab w:pos="5865" w:val="left" w:leader="none"/>
          <w:tab w:pos="6357" w:val="left" w:leader="none"/>
          <w:tab w:pos="8051" w:val="left" w:leader="none"/>
        </w:tabs>
        <w:spacing w:line="206" w:lineRule="exact" w:before="0"/>
        <w:ind w:left="930" w:right="0" w:firstLine="0"/>
        <w:jc w:val="left"/>
        <w:rPr>
          <w:sz w:val="18"/>
        </w:rPr>
      </w:pPr>
      <w:r>
        <w:rPr>
          <w:color w:val="3A3A3A"/>
          <w:sz w:val="18"/>
        </w:rPr>
        <w:t>Seminer</w:t>
      </w:r>
      <w:r>
        <w:rPr>
          <w:color w:val="3A3A3A"/>
          <w:spacing w:val="-20"/>
          <w:sz w:val="18"/>
        </w:rPr>
        <w:t> </w:t>
      </w:r>
      <w:r>
        <w:rPr>
          <w:color w:val="3A3A3A"/>
          <w:sz w:val="18"/>
        </w:rPr>
        <w:t>saati</w:t>
        <w:tab/>
      </w:r>
      <w:r>
        <w:rPr>
          <w:rFonts w:ascii="Times New Roman" w:hAnsi="Times New Roman"/>
          <w:color w:val="3A3A3A"/>
          <w:sz w:val="18"/>
        </w:rPr>
        <w:t>1</w:t>
        <w:tab/>
      </w:r>
      <w:r>
        <w:rPr>
          <w:color w:val="3A3A3A"/>
          <w:sz w:val="18"/>
        </w:rPr>
        <w:t>Seminer</w:t>
        <w:tab/>
      </w:r>
      <w:r>
        <w:rPr>
          <w:color w:val="3A3A3A"/>
          <w:w w:val="95"/>
          <w:sz w:val="18"/>
        </w:rPr>
        <w:t>Öğretim</w:t>
      </w:r>
      <w:r>
        <w:rPr>
          <w:color w:val="3A3A3A"/>
          <w:spacing w:val="-18"/>
          <w:w w:val="95"/>
          <w:sz w:val="18"/>
        </w:rPr>
        <w:t> </w:t>
      </w:r>
      <w:r>
        <w:rPr>
          <w:color w:val="3A3A3A"/>
          <w:w w:val="95"/>
          <w:sz w:val="18"/>
        </w:rPr>
        <w:t>üyeleri</w:t>
      </w:r>
    </w:p>
    <w:p>
      <w:pPr>
        <w:tabs>
          <w:tab w:pos="831" w:val="left" w:leader="none"/>
          <w:tab w:pos="9452" w:val="right" w:leader="hyphen"/>
        </w:tabs>
        <w:spacing w:line="270" w:lineRule="exact" w:before="2"/>
        <w:ind w:left="417" w:right="0" w:firstLine="0"/>
        <w:jc w:val="left"/>
        <w:rPr>
          <w:rFonts w:ascii="Times New Roman" w:hAnsi="Times New Roman"/>
          <w:sz w:val="12"/>
        </w:rPr>
      </w:pPr>
      <w:r>
        <w:rPr>
          <w:rFonts w:ascii="Times New Roman" w:hAnsi="Times New Roman"/>
          <w:color w:val="3A3A3A"/>
          <w:spacing w:val="12"/>
          <w:w w:val="92"/>
          <w:position w:val="-3"/>
          <w:sz w:val="18"/>
        </w:rPr>
        <w:t>3</w:t>
      </w:r>
      <w:r>
        <w:rPr>
          <w:rFonts w:ascii="Times New Roman" w:hAnsi="Times New Roman"/>
          <w:color w:val="5B5B5B"/>
          <w:w w:val="92"/>
          <w:position w:val="-3"/>
          <w:sz w:val="18"/>
        </w:rPr>
        <w:t>.</w:t>
      </w:r>
      <w:r>
        <w:rPr>
          <w:rFonts w:ascii="Times New Roman" w:hAnsi="Times New Roman"/>
          <w:color w:val="5B5B5B"/>
          <w:position w:val="-3"/>
          <w:sz w:val="18"/>
        </w:rPr>
        <w:tab/>
      </w:r>
      <w:r>
        <w:rPr>
          <w:color w:val="5B5B5B"/>
          <w:w w:val="68"/>
          <w:position w:val="1"/>
          <w:sz w:val="20"/>
        </w:rPr>
        <w:t>-</w:t>
      </w:r>
      <w:r>
        <w:rPr>
          <w:color w:val="5B5B5B"/>
          <w:spacing w:val="-11"/>
          <w:position w:val="1"/>
          <w:sz w:val="20"/>
        </w:rPr>
        <w:t> </w:t>
      </w:r>
      <w:r>
        <w:rPr>
          <w:i/>
          <w:color w:val="5B5B5B"/>
          <w:spacing w:val="-26"/>
          <w:w w:val="32"/>
          <w:position w:val="1"/>
          <w:sz w:val="20"/>
        </w:rPr>
        <w:t>_</w:t>
      </w:r>
      <w:r>
        <w:rPr>
          <w:i/>
          <w:color w:val="3A3A3A"/>
          <w:w w:val="81"/>
          <w:position w:val="1"/>
          <w:sz w:val="20"/>
        </w:rPr>
        <w:t>Ş</w:t>
      </w:r>
      <w:r>
        <w:rPr>
          <w:i/>
          <w:color w:val="3A3A3A"/>
          <w:spacing w:val="10"/>
          <w:position w:val="1"/>
          <w:sz w:val="20"/>
        </w:rPr>
        <w:t> </w:t>
      </w:r>
      <w:r>
        <w:rPr>
          <w:i/>
          <w:color w:val="3A3A3A"/>
          <w:w w:val="99"/>
          <w:position w:val="1"/>
          <w:sz w:val="20"/>
        </w:rPr>
        <w:t>!</w:t>
      </w:r>
      <w:r>
        <w:rPr>
          <w:i/>
          <w:color w:val="3A3A3A"/>
          <w:position w:val="1"/>
          <w:sz w:val="20"/>
        </w:rPr>
        <w:t> </w:t>
      </w:r>
      <w:r>
        <w:rPr>
          <w:i/>
          <w:color w:val="3A3A3A"/>
          <w:spacing w:val="-21"/>
          <w:position w:val="1"/>
          <w:sz w:val="20"/>
        </w:rPr>
        <w:t> </w:t>
      </w:r>
      <w:r>
        <w:rPr>
          <w:i/>
          <w:color w:val="5B5B5B"/>
          <w:spacing w:val="-41"/>
          <w:w w:val="64"/>
          <w:position w:val="1"/>
          <w:sz w:val="20"/>
        </w:rPr>
        <w:t>-</w:t>
      </w:r>
      <w:r>
        <w:rPr>
          <w:i/>
          <w:color w:val="3A3A3A"/>
          <w:w w:val="44"/>
          <w:position w:val="1"/>
          <w:sz w:val="20"/>
        </w:rPr>
        <w:t>'='.</w:t>
      </w:r>
      <w:r>
        <w:rPr>
          <w:i/>
          <w:color w:val="3A3A3A"/>
          <w:spacing w:val="-22"/>
          <w:position w:val="1"/>
          <w:sz w:val="20"/>
        </w:rPr>
        <w:t> </w:t>
      </w:r>
      <w:r>
        <w:rPr>
          <w:i/>
          <w:color w:val="3A3A3A"/>
          <w:w w:val="99"/>
          <w:position w:val="1"/>
          <w:sz w:val="20"/>
        </w:rPr>
        <w:t>t</w:t>
      </w:r>
      <w:r>
        <w:rPr>
          <w:i/>
          <w:color w:val="3A3A3A"/>
          <w:spacing w:val="-6"/>
          <w:position w:val="1"/>
          <w:sz w:val="20"/>
        </w:rPr>
        <w:t> </w:t>
      </w:r>
      <w:r>
        <w:rPr>
          <w:color w:val="3A3A3A"/>
          <w:w w:val="99"/>
          <w:position w:val="1"/>
          <w:sz w:val="18"/>
        </w:rPr>
        <w:t>f</w:t>
      </w:r>
      <w:r>
        <w:rPr>
          <w:color w:val="3A3A3A"/>
          <w:spacing w:val="23"/>
          <w:position w:val="1"/>
          <w:sz w:val="18"/>
        </w:rPr>
        <w:t> </w:t>
      </w:r>
      <w:r>
        <w:rPr>
          <w:color w:val="3A3A3A"/>
          <w:w w:val="95"/>
          <w:position w:val="1"/>
          <w:sz w:val="18"/>
        </w:rPr>
        <w:t>?</w:t>
      </w:r>
      <w:r>
        <w:rPr>
          <w:color w:val="3A3A3A"/>
          <w:spacing w:val="-9"/>
          <w:w w:val="95"/>
          <w:position w:val="1"/>
          <w:sz w:val="18"/>
        </w:rPr>
        <w:t>!</w:t>
      </w:r>
      <w:r>
        <w:rPr>
          <w:rFonts w:ascii="Times New Roman" w:hAnsi="Times New Roman"/>
          <w:color w:val="3A3A3A"/>
          <w:spacing w:val="-2"/>
          <w:w w:val="71"/>
          <w:position w:val="7"/>
          <w:sz w:val="10"/>
        </w:rPr>
        <w:t>1</w:t>
      </w:r>
      <w:r>
        <w:rPr>
          <w:color w:val="5B5B5B"/>
          <w:spacing w:val="-23"/>
          <w:w w:val="36"/>
          <w:position w:val="1"/>
          <w:sz w:val="18"/>
        </w:rPr>
        <w:t>_</w:t>
      </w:r>
      <w:r>
        <w:rPr>
          <w:color w:val="3A3A3A"/>
          <w:w w:val="48"/>
          <w:position w:val="1"/>
          <w:sz w:val="18"/>
        </w:rPr>
        <w:t>ş_l!l</w:t>
      </w:r>
      <w:r>
        <w:rPr>
          <w:color w:val="3A3A3A"/>
          <w:spacing w:val="-2"/>
          <w:position w:val="1"/>
          <w:sz w:val="18"/>
        </w:rPr>
        <w:t> </w:t>
      </w:r>
      <w:r>
        <w:rPr>
          <w:color w:val="5B5B5B"/>
          <w:spacing w:val="-8"/>
          <w:w w:val="36"/>
          <w:position w:val="1"/>
          <w:sz w:val="18"/>
        </w:rPr>
        <w:t>_</w:t>
      </w:r>
      <w:r>
        <w:rPr>
          <w:color w:val="3A3A3A"/>
          <w:w w:val="95"/>
          <w:position w:val="1"/>
          <w:sz w:val="18"/>
        </w:rPr>
        <w:t>?</w:t>
      </w:r>
      <w:r>
        <w:rPr>
          <w:color w:val="3A3A3A"/>
          <w:spacing w:val="-21"/>
          <w:position w:val="1"/>
          <w:sz w:val="18"/>
        </w:rPr>
        <w:t> </w:t>
      </w:r>
      <w:r>
        <w:rPr>
          <w:color w:val="5B5B5B"/>
          <w:w w:val="36"/>
          <w:position w:val="1"/>
          <w:sz w:val="18"/>
        </w:rPr>
        <w:t>_</w:t>
      </w:r>
      <w:r>
        <w:rPr>
          <w:rFonts w:ascii="Times New Roman" w:hAnsi="Times New Roman"/>
          <w:color w:val="3A3A3A"/>
          <w:position w:val="7"/>
          <w:sz w:val="18"/>
        </w:rPr>
        <w:t> </w:t>
        <w:tab/>
      </w:r>
      <w:r>
        <w:rPr>
          <w:rFonts w:ascii="Times New Roman" w:hAnsi="Times New Roman"/>
          <w:color w:val="3A3A3A"/>
          <w:spacing w:val="-37"/>
          <w:w w:val="110"/>
          <w:position w:val="7"/>
          <w:sz w:val="18"/>
        </w:rPr>
        <w:t>1</w:t>
      </w:r>
      <w:r>
        <w:rPr>
          <w:rFonts w:ascii="Times New Roman" w:hAnsi="Times New Roman"/>
          <w:color w:val="5B5B5B"/>
          <w:w w:val="172"/>
          <w:sz w:val="12"/>
        </w:rPr>
        <w:t>----</w:t>
      </w:r>
      <w:r>
        <w:rPr>
          <w:rFonts w:ascii="Times New Roman" w:hAnsi="Times New Roman"/>
          <w:color w:val="5B5B5B"/>
          <w:sz w:val="12"/>
        </w:rPr>
        <w:t>  </w:t>
      </w:r>
      <w:r>
        <w:rPr>
          <w:rFonts w:ascii="Times New Roman" w:hAnsi="Times New Roman"/>
          <w:color w:val="5B5B5B"/>
          <w:spacing w:val="4"/>
          <w:sz w:val="12"/>
        </w:rPr>
        <w:t> </w:t>
      </w:r>
      <w:r>
        <w:rPr>
          <w:rFonts w:ascii="Times New Roman" w:hAnsi="Times New Roman"/>
          <w:color w:val="5B5B5B"/>
          <w:spacing w:val="-1567"/>
          <w:w w:val="177"/>
          <w:sz w:val="12"/>
        </w:rPr>
        <w:t>-----------------------</w:t>
      </w:r>
      <w:r>
        <w:rPr>
          <w:rFonts w:ascii="Times New Roman" w:hAnsi="Times New Roman"/>
          <w:color w:val="5B5B5B"/>
          <w:spacing w:val="-11"/>
          <w:sz w:val="12"/>
        </w:rPr>
        <w:t> </w:t>
      </w:r>
      <w:r>
        <w:rPr>
          <w:rFonts w:ascii="Times New Roman" w:hAnsi="Times New Roman"/>
          <w:color w:val="5B5B5B"/>
          <w:w w:val="160"/>
          <w:sz w:val="12"/>
        </w:rPr>
        <w:t>---------------------</w:t>
      </w:r>
    </w:p>
    <w:p>
      <w:pPr>
        <w:tabs>
          <w:tab w:pos="5865" w:val="left" w:leader="none"/>
          <w:tab w:pos="6357" w:val="left" w:leader="none"/>
          <w:tab w:pos="8055" w:val="left" w:leader="none"/>
        </w:tabs>
        <w:spacing w:line="160" w:lineRule="exact" w:before="0"/>
        <w:ind w:left="930" w:right="0" w:firstLine="0"/>
        <w:jc w:val="left"/>
        <w:rPr>
          <w:sz w:val="18"/>
        </w:rPr>
      </w:pPr>
      <w:r>
        <w:rPr>
          <w:color w:val="3A3A3A"/>
          <w:w w:val="95"/>
          <w:sz w:val="18"/>
        </w:rPr>
        <w:t>Seronegatif spondiloartropatiler</w:t>
      </w:r>
      <w:r>
        <w:rPr>
          <w:color w:val="3A3A3A"/>
          <w:spacing w:val="-15"/>
          <w:w w:val="95"/>
          <w:sz w:val="18"/>
        </w:rPr>
        <w:t> </w:t>
      </w:r>
      <w:r>
        <w:rPr>
          <w:color w:val="3A3A3A"/>
          <w:w w:val="95"/>
          <w:sz w:val="18"/>
        </w:rPr>
        <w:t>ve</w:t>
      </w:r>
      <w:r>
        <w:rPr>
          <w:color w:val="3A3A3A"/>
          <w:spacing w:val="-13"/>
          <w:w w:val="95"/>
          <w:sz w:val="18"/>
        </w:rPr>
        <w:t> </w:t>
      </w:r>
      <w:r>
        <w:rPr>
          <w:color w:val="3A3A3A"/>
          <w:w w:val="95"/>
          <w:sz w:val="18"/>
        </w:rPr>
        <w:t>rehabilitasyonu</w:t>
        <w:tab/>
      </w:r>
      <w:r>
        <w:rPr>
          <w:rFonts w:ascii="Times New Roman" w:hAnsi="Times New Roman"/>
          <w:color w:val="3A3A3A"/>
          <w:sz w:val="18"/>
        </w:rPr>
        <w:t>1</w:t>
        <w:tab/>
      </w:r>
      <w:r>
        <w:rPr>
          <w:color w:val="3A3A3A"/>
          <w:sz w:val="18"/>
        </w:rPr>
        <w:t>Sunum</w:t>
        <w:tab/>
      </w:r>
      <w:r>
        <w:rPr>
          <w:color w:val="3A3A3A"/>
          <w:w w:val="95"/>
          <w:sz w:val="18"/>
        </w:rPr>
        <w:t>A</w:t>
      </w:r>
      <w:r>
        <w:rPr>
          <w:color w:val="3A3A3A"/>
          <w:spacing w:val="-21"/>
          <w:w w:val="95"/>
          <w:sz w:val="18"/>
        </w:rPr>
        <w:t> </w:t>
      </w:r>
      <w:r>
        <w:rPr>
          <w:color w:val="3A3A3A"/>
          <w:w w:val="95"/>
          <w:sz w:val="18"/>
        </w:rPr>
        <w:t>Biçer</w:t>
      </w:r>
    </w:p>
    <w:p>
      <w:pPr>
        <w:tabs>
          <w:tab w:pos="5859" w:val="left" w:leader="none"/>
          <w:tab w:pos="6352" w:val="left" w:leader="none"/>
          <w:tab w:pos="8045" w:val="left" w:leader="none"/>
        </w:tabs>
        <w:spacing w:line="244" w:lineRule="auto" w:before="0"/>
        <w:ind w:left="924" w:right="336" w:firstLine="5"/>
        <w:jc w:val="left"/>
        <w:rPr>
          <w:sz w:val="18"/>
        </w:rPr>
      </w:pPr>
      <w:r>
        <w:rPr>
          <w:color w:val="3A3A3A"/>
          <w:w w:val="95"/>
          <w:sz w:val="18"/>
        </w:rPr>
        <w:t>Omuz eklemi muayenesi</w:t>
      </w:r>
      <w:r>
        <w:rPr>
          <w:color w:val="3A3A3A"/>
          <w:spacing w:val="-19"/>
          <w:w w:val="95"/>
          <w:sz w:val="18"/>
        </w:rPr>
        <w:t> </w:t>
      </w:r>
      <w:r>
        <w:rPr>
          <w:color w:val="3A3A3A"/>
          <w:w w:val="95"/>
          <w:sz w:val="18"/>
        </w:rPr>
        <w:t>ve</w:t>
      </w:r>
      <w:r>
        <w:rPr>
          <w:color w:val="3A3A3A"/>
          <w:spacing w:val="-13"/>
          <w:w w:val="95"/>
          <w:sz w:val="18"/>
        </w:rPr>
        <w:t> </w:t>
      </w:r>
      <w:r>
        <w:rPr>
          <w:color w:val="3A3A3A"/>
          <w:w w:val="95"/>
          <w:sz w:val="18"/>
        </w:rPr>
        <w:t>hastalıkları</w:t>
        <w:tab/>
      </w:r>
      <w:r>
        <w:rPr>
          <w:rFonts w:ascii="Times New Roman" w:hAnsi="Times New Roman"/>
          <w:color w:val="3A3A3A"/>
          <w:sz w:val="18"/>
        </w:rPr>
        <w:t>1</w:t>
        <w:tab/>
      </w:r>
      <w:r>
        <w:rPr>
          <w:color w:val="3A3A3A"/>
          <w:sz w:val="18"/>
        </w:rPr>
        <w:t>Uygulama</w:t>
        <w:tab/>
      </w:r>
      <w:r>
        <w:rPr>
          <w:b/>
          <w:color w:val="3A3A3A"/>
          <w:sz w:val="17"/>
        </w:rPr>
        <w:t>N</w:t>
      </w:r>
      <w:r>
        <w:rPr>
          <w:b/>
          <w:color w:val="3A3A3A"/>
          <w:spacing w:val="-33"/>
          <w:sz w:val="17"/>
        </w:rPr>
        <w:t> </w:t>
      </w:r>
      <w:r>
        <w:rPr>
          <w:color w:val="3A3A3A"/>
          <w:sz w:val="18"/>
        </w:rPr>
        <w:t>Arıcı</w:t>
      </w:r>
      <w:r>
        <w:rPr>
          <w:color w:val="3A3A3A"/>
          <w:spacing w:val="-32"/>
          <w:sz w:val="18"/>
        </w:rPr>
        <w:t> </w:t>
      </w:r>
      <w:r>
        <w:rPr>
          <w:color w:val="3A3A3A"/>
          <w:sz w:val="18"/>
        </w:rPr>
        <w:t>İncel</w:t>
      </w:r>
      <w:r>
        <w:rPr>
          <w:color w:val="3A3A3A"/>
          <w:w w:val="92"/>
          <w:sz w:val="18"/>
        </w:rPr>
        <w:t> </w:t>
      </w:r>
      <w:r>
        <w:rPr>
          <w:color w:val="3A3A3A"/>
          <w:w w:val="95"/>
          <w:sz w:val="18"/>
        </w:rPr>
        <w:t>Poliklinik, servis ve tedavi</w:t>
      </w:r>
      <w:r>
        <w:rPr>
          <w:color w:val="3A3A3A"/>
          <w:spacing w:val="-31"/>
          <w:w w:val="95"/>
          <w:sz w:val="18"/>
        </w:rPr>
        <w:t> </w:t>
      </w:r>
      <w:r>
        <w:rPr>
          <w:color w:val="3A3A3A"/>
          <w:w w:val="95"/>
          <w:sz w:val="18"/>
        </w:rPr>
        <w:t>salonu</w:t>
      </w:r>
      <w:r>
        <w:rPr>
          <w:color w:val="3A3A3A"/>
          <w:spacing w:val="-11"/>
          <w:w w:val="95"/>
          <w:sz w:val="18"/>
        </w:rPr>
        <w:t> </w:t>
      </w:r>
      <w:r>
        <w:rPr>
          <w:color w:val="3A3A3A"/>
          <w:w w:val="95"/>
          <w:sz w:val="18"/>
        </w:rPr>
        <w:t>uyqulamaları</w:t>
        <w:tab/>
      </w:r>
      <w:r>
        <w:rPr>
          <w:rFonts w:ascii="Times New Roman" w:hAnsi="Times New Roman"/>
          <w:color w:val="3A3A3A"/>
          <w:sz w:val="19"/>
        </w:rPr>
        <w:t>2</w:t>
        <w:tab/>
      </w:r>
      <w:r>
        <w:rPr>
          <w:color w:val="3A3A3A"/>
          <w:sz w:val="18"/>
        </w:rPr>
        <w:t>Uyqulama</w:t>
        <w:tab/>
      </w:r>
      <w:r>
        <w:rPr>
          <w:color w:val="3A3A3A"/>
          <w:w w:val="95"/>
          <w:sz w:val="18"/>
        </w:rPr>
        <w:t>Öqretim</w:t>
      </w:r>
      <w:r>
        <w:rPr>
          <w:color w:val="3A3A3A"/>
          <w:spacing w:val="-18"/>
          <w:w w:val="95"/>
          <w:sz w:val="18"/>
        </w:rPr>
        <w:t> </w:t>
      </w:r>
      <w:r>
        <w:rPr>
          <w:color w:val="3A3A3A"/>
          <w:w w:val="95"/>
          <w:sz w:val="18"/>
        </w:rPr>
        <w:t>üyeleri</w:t>
      </w:r>
      <w:r>
        <w:rPr>
          <w:color w:val="3A3A3A"/>
          <w:w w:val="91"/>
          <w:sz w:val="18"/>
        </w:rPr>
        <w:t> </w:t>
      </w:r>
      <w:r>
        <w:rPr>
          <w:color w:val="3A3A3A"/>
          <w:w w:val="95"/>
          <w:sz w:val="18"/>
        </w:rPr>
        <w:t>Periferik sinir yaralanmaları</w:t>
      </w:r>
      <w:r>
        <w:rPr>
          <w:color w:val="3A3A3A"/>
          <w:spacing w:val="-9"/>
          <w:w w:val="95"/>
          <w:sz w:val="18"/>
        </w:rPr>
        <w:t> </w:t>
      </w:r>
      <w:r>
        <w:rPr>
          <w:color w:val="3A3A3A"/>
          <w:w w:val="95"/>
          <w:sz w:val="18"/>
        </w:rPr>
        <w:t>ve</w:t>
      </w:r>
      <w:r>
        <w:rPr>
          <w:color w:val="3A3A3A"/>
          <w:spacing w:val="-14"/>
          <w:w w:val="95"/>
          <w:sz w:val="18"/>
        </w:rPr>
        <w:t> </w:t>
      </w:r>
      <w:r>
        <w:rPr>
          <w:color w:val="3A3A3A"/>
          <w:w w:val="95"/>
          <w:sz w:val="18"/>
        </w:rPr>
        <w:t>rehabilitasyonu</w:t>
        <w:tab/>
      </w:r>
      <w:r>
        <w:rPr>
          <w:rFonts w:ascii="Times New Roman" w:hAnsi="Times New Roman"/>
          <w:color w:val="3A3A3A"/>
          <w:sz w:val="18"/>
        </w:rPr>
        <w:t>1</w:t>
        <w:tab/>
      </w:r>
      <w:r>
        <w:rPr>
          <w:color w:val="3A3A3A"/>
          <w:sz w:val="18"/>
        </w:rPr>
        <w:t>Sunum</w:t>
        <w:tab/>
      </w:r>
      <w:r>
        <w:rPr>
          <w:b/>
          <w:color w:val="3A3A3A"/>
          <w:w w:val="95"/>
          <w:sz w:val="17"/>
        </w:rPr>
        <w:t>N</w:t>
      </w:r>
      <w:r>
        <w:rPr>
          <w:b/>
          <w:color w:val="3A3A3A"/>
          <w:spacing w:val="-16"/>
          <w:w w:val="95"/>
          <w:sz w:val="17"/>
        </w:rPr>
        <w:t> </w:t>
      </w:r>
      <w:r>
        <w:rPr>
          <w:color w:val="3A3A3A"/>
          <w:w w:val="95"/>
          <w:sz w:val="18"/>
        </w:rPr>
        <w:t>Arıncı</w:t>
      </w:r>
      <w:r>
        <w:rPr>
          <w:color w:val="3A3A3A"/>
          <w:spacing w:val="-5"/>
          <w:w w:val="95"/>
          <w:sz w:val="18"/>
        </w:rPr>
        <w:t> </w:t>
      </w:r>
      <w:r>
        <w:rPr>
          <w:color w:val="3A3A3A"/>
          <w:w w:val="95"/>
          <w:sz w:val="18"/>
        </w:rPr>
        <w:t>İncel</w:t>
      </w:r>
      <w:r>
        <w:rPr>
          <w:color w:val="3A3A3A"/>
          <w:w w:val="92"/>
          <w:sz w:val="18"/>
        </w:rPr>
        <w:t> </w:t>
      </w:r>
      <w:r>
        <w:rPr>
          <w:color w:val="3A3A3A"/>
          <w:w w:val="95"/>
          <w:sz w:val="18"/>
        </w:rPr>
        <w:t>Osteoporoz ve</w:t>
      </w:r>
      <w:r>
        <w:rPr>
          <w:color w:val="3A3A3A"/>
          <w:spacing w:val="-13"/>
          <w:w w:val="95"/>
          <w:sz w:val="18"/>
        </w:rPr>
        <w:t> </w:t>
      </w:r>
      <w:r>
        <w:rPr>
          <w:color w:val="3A3A3A"/>
          <w:w w:val="95"/>
          <w:sz w:val="18"/>
        </w:rPr>
        <w:t>rehabilitasyonu</w:t>
        <w:tab/>
      </w:r>
      <w:r>
        <w:rPr>
          <w:rFonts w:ascii="Times New Roman" w:hAnsi="Times New Roman"/>
          <w:color w:val="3A3A3A"/>
          <w:sz w:val="18"/>
        </w:rPr>
        <w:t>1</w:t>
        <w:tab/>
      </w:r>
      <w:r>
        <w:rPr>
          <w:color w:val="3A3A3A"/>
          <w:sz w:val="18"/>
        </w:rPr>
        <w:t>Sunum</w:t>
        <w:tab/>
      </w:r>
      <w:r>
        <w:rPr>
          <w:color w:val="3A3A3A"/>
          <w:w w:val="95"/>
          <w:sz w:val="18"/>
        </w:rPr>
        <w:t>Ö Bölgen</w:t>
      </w:r>
      <w:r>
        <w:rPr>
          <w:color w:val="3A3A3A"/>
          <w:spacing w:val="-20"/>
          <w:w w:val="95"/>
          <w:sz w:val="18"/>
        </w:rPr>
        <w:t> </w:t>
      </w:r>
      <w:r>
        <w:rPr>
          <w:color w:val="3A3A3A"/>
          <w:w w:val="95"/>
          <w:sz w:val="18"/>
        </w:rPr>
        <w:t>Çimen</w:t>
      </w:r>
    </w:p>
    <w:p>
      <w:pPr>
        <w:tabs>
          <w:tab w:pos="928" w:val="left" w:leader="none"/>
          <w:tab w:pos="5865" w:val="left" w:leader="none"/>
          <w:tab w:pos="6357" w:val="left" w:leader="none"/>
          <w:tab w:pos="8052" w:val="left" w:leader="none"/>
        </w:tabs>
        <w:spacing w:line="265" w:lineRule="exact" w:before="0"/>
        <w:ind w:left="412" w:right="0" w:firstLine="0"/>
        <w:jc w:val="left"/>
        <w:rPr>
          <w:sz w:val="18"/>
        </w:rPr>
      </w:pPr>
      <w:r>
        <w:rPr>
          <w:rFonts w:ascii="Times New Roman" w:hAnsi="Times New Roman"/>
          <w:color w:val="3A3A3A"/>
          <w:position w:val="-11"/>
          <w:sz w:val="18"/>
        </w:rPr>
        <w:t>4</w:t>
      </w:r>
      <w:r>
        <w:rPr>
          <w:rFonts w:ascii="Times New Roman" w:hAnsi="Times New Roman"/>
          <w:color w:val="3A3A3A"/>
          <w:spacing w:val="-29"/>
          <w:position w:val="-11"/>
          <w:sz w:val="18"/>
        </w:rPr>
        <w:t> </w:t>
      </w:r>
      <w:r>
        <w:rPr>
          <w:rFonts w:ascii="Times New Roman" w:hAnsi="Times New Roman"/>
          <w:color w:val="5B5B5B"/>
          <w:position w:val="-11"/>
          <w:sz w:val="18"/>
        </w:rPr>
        <w:t>.</w:t>
        <w:tab/>
      </w:r>
      <w:r>
        <w:rPr>
          <w:color w:val="3A3A3A"/>
          <w:sz w:val="18"/>
        </w:rPr>
        <w:t>Fibromiyalji</w:t>
      </w:r>
      <w:r>
        <w:rPr>
          <w:color w:val="3A3A3A"/>
          <w:spacing w:val="-27"/>
          <w:sz w:val="18"/>
        </w:rPr>
        <w:t> </w:t>
      </w:r>
      <w:r>
        <w:rPr>
          <w:color w:val="3A3A3A"/>
          <w:sz w:val="18"/>
        </w:rPr>
        <w:t>ve</w:t>
      </w:r>
      <w:r>
        <w:rPr>
          <w:color w:val="3A3A3A"/>
          <w:spacing w:val="-36"/>
          <w:sz w:val="18"/>
        </w:rPr>
        <w:t> </w:t>
      </w:r>
      <w:r>
        <w:rPr>
          <w:color w:val="3A3A3A"/>
          <w:sz w:val="18"/>
        </w:rPr>
        <w:t>miyofasiyal</w:t>
      </w:r>
      <w:r>
        <w:rPr>
          <w:color w:val="3A3A3A"/>
          <w:spacing w:val="-23"/>
          <w:sz w:val="18"/>
        </w:rPr>
        <w:t> </w:t>
      </w:r>
      <w:r>
        <w:rPr>
          <w:color w:val="3A3A3A"/>
          <w:sz w:val="18"/>
        </w:rPr>
        <w:t>ağrı</w:t>
      </w:r>
      <w:r>
        <w:rPr>
          <w:color w:val="3A3A3A"/>
          <w:spacing w:val="-30"/>
          <w:sz w:val="18"/>
        </w:rPr>
        <w:t> </w:t>
      </w:r>
      <w:r>
        <w:rPr>
          <w:color w:val="3A3A3A"/>
          <w:sz w:val="18"/>
        </w:rPr>
        <w:t>sendromu</w:t>
        <w:tab/>
      </w:r>
      <w:r>
        <w:rPr>
          <w:rFonts w:ascii="Times New Roman" w:hAnsi="Times New Roman"/>
          <w:color w:val="3A3A3A"/>
          <w:sz w:val="18"/>
        </w:rPr>
        <w:t>1</w:t>
        <w:tab/>
      </w:r>
      <w:r>
        <w:rPr>
          <w:color w:val="3A3A3A"/>
          <w:sz w:val="18"/>
        </w:rPr>
        <w:t>Sunum</w:t>
        <w:tab/>
      </w:r>
      <w:r>
        <w:rPr>
          <w:b/>
          <w:color w:val="3A3A3A"/>
          <w:w w:val="95"/>
          <w:sz w:val="17"/>
        </w:rPr>
        <w:t>N </w:t>
      </w:r>
      <w:r>
        <w:rPr>
          <w:color w:val="3A3A3A"/>
          <w:w w:val="95"/>
          <w:sz w:val="18"/>
        </w:rPr>
        <w:t>Arıncı</w:t>
      </w:r>
      <w:r>
        <w:rPr>
          <w:color w:val="3A3A3A"/>
          <w:spacing w:val="-21"/>
          <w:w w:val="95"/>
          <w:sz w:val="18"/>
        </w:rPr>
        <w:t> </w:t>
      </w:r>
      <w:r>
        <w:rPr>
          <w:color w:val="3A3A3A"/>
          <w:w w:val="95"/>
          <w:sz w:val="18"/>
        </w:rPr>
        <w:t>İncel</w:t>
      </w:r>
    </w:p>
    <w:p>
      <w:pPr>
        <w:tabs>
          <w:tab w:pos="7885" w:val="right" w:leader="hyphen"/>
        </w:tabs>
        <w:spacing w:line="105" w:lineRule="exact" w:before="0"/>
        <w:ind w:left="831" w:right="0" w:firstLine="0"/>
        <w:jc w:val="left"/>
        <w:rPr>
          <w:rFonts w:ascii="Times New Roman" w:hAnsi="Times New Roman"/>
          <w:sz w:val="12"/>
        </w:rPr>
      </w:pPr>
      <w:r>
        <w:rPr>
          <w:color w:val="5B5B5B"/>
          <w:w w:val="68"/>
          <w:position w:val="1"/>
          <w:sz w:val="20"/>
        </w:rPr>
        <w:t>-</w:t>
      </w:r>
      <w:r>
        <w:rPr>
          <w:color w:val="5B5B5B"/>
          <w:spacing w:val="-11"/>
          <w:position w:val="1"/>
          <w:sz w:val="20"/>
        </w:rPr>
        <w:t> </w:t>
      </w:r>
      <w:r>
        <w:rPr>
          <w:i/>
          <w:color w:val="5B5B5B"/>
          <w:spacing w:val="-26"/>
          <w:w w:val="32"/>
          <w:position w:val="1"/>
          <w:sz w:val="20"/>
        </w:rPr>
        <w:t>_</w:t>
      </w:r>
      <w:r>
        <w:rPr>
          <w:i/>
          <w:color w:val="3A3A3A"/>
          <w:w w:val="81"/>
          <w:position w:val="1"/>
          <w:sz w:val="20"/>
        </w:rPr>
        <w:t>Ş</w:t>
      </w:r>
      <w:r>
        <w:rPr>
          <w:i/>
          <w:color w:val="3A3A3A"/>
          <w:spacing w:val="10"/>
          <w:position w:val="1"/>
          <w:sz w:val="20"/>
        </w:rPr>
        <w:t> </w:t>
      </w:r>
      <w:r>
        <w:rPr>
          <w:i/>
          <w:color w:val="3A3A3A"/>
          <w:w w:val="99"/>
          <w:position w:val="1"/>
          <w:sz w:val="20"/>
        </w:rPr>
        <w:t>!</w:t>
      </w:r>
      <w:r>
        <w:rPr>
          <w:i/>
          <w:color w:val="3A3A3A"/>
          <w:position w:val="1"/>
          <w:sz w:val="20"/>
        </w:rPr>
        <w:t> </w:t>
      </w:r>
      <w:r>
        <w:rPr>
          <w:i/>
          <w:color w:val="3A3A3A"/>
          <w:spacing w:val="-21"/>
          <w:position w:val="1"/>
          <w:sz w:val="20"/>
        </w:rPr>
        <w:t> </w:t>
      </w:r>
      <w:r>
        <w:rPr>
          <w:i/>
          <w:color w:val="5B5B5B"/>
          <w:spacing w:val="-41"/>
          <w:w w:val="64"/>
          <w:position w:val="1"/>
          <w:sz w:val="20"/>
        </w:rPr>
        <w:t>-</w:t>
      </w:r>
      <w:r>
        <w:rPr>
          <w:i/>
          <w:color w:val="3A3A3A"/>
          <w:w w:val="44"/>
          <w:position w:val="1"/>
          <w:sz w:val="20"/>
        </w:rPr>
        <w:t>'='.</w:t>
      </w:r>
      <w:r>
        <w:rPr>
          <w:i/>
          <w:color w:val="3A3A3A"/>
          <w:spacing w:val="-22"/>
          <w:position w:val="1"/>
          <w:sz w:val="20"/>
        </w:rPr>
        <w:t> </w:t>
      </w:r>
      <w:r>
        <w:rPr>
          <w:i/>
          <w:color w:val="3A3A3A"/>
          <w:w w:val="99"/>
          <w:position w:val="1"/>
          <w:sz w:val="20"/>
        </w:rPr>
        <w:t>t</w:t>
      </w:r>
      <w:r>
        <w:rPr>
          <w:i/>
          <w:color w:val="3A3A3A"/>
          <w:spacing w:val="-6"/>
          <w:position w:val="1"/>
          <w:sz w:val="20"/>
        </w:rPr>
        <w:t> </w:t>
      </w:r>
      <w:r>
        <w:rPr>
          <w:color w:val="3A3A3A"/>
          <w:w w:val="99"/>
          <w:position w:val="1"/>
          <w:sz w:val="18"/>
        </w:rPr>
        <w:t>f</w:t>
      </w:r>
      <w:r>
        <w:rPr>
          <w:color w:val="3A3A3A"/>
          <w:spacing w:val="23"/>
          <w:position w:val="1"/>
          <w:sz w:val="18"/>
        </w:rPr>
        <w:t> </w:t>
      </w:r>
      <w:r>
        <w:rPr>
          <w:color w:val="3A3A3A"/>
          <w:w w:val="95"/>
          <w:position w:val="1"/>
          <w:sz w:val="18"/>
        </w:rPr>
        <w:t>?</w:t>
      </w:r>
      <w:r>
        <w:rPr>
          <w:color w:val="3A3A3A"/>
          <w:spacing w:val="-9"/>
          <w:w w:val="95"/>
          <w:position w:val="1"/>
          <w:sz w:val="18"/>
        </w:rPr>
        <w:t>!</w:t>
      </w:r>
      <w:r>
        <w:rPr>
          <w:rFonts w:ascii="Times New Roman" w:hAnsi="Times New Roman"/>
          <w:color w:val="3A3A3A"/>
          <w:spacing w:val="-2"/>
          <w:w w:val="71"/>
          <w:position w:val="7"/>
          <w:sz w:val="10"/>
        </w:rPr>
        <w:t>1</w:t>
      </w:r>
      <w:r>
        <w:rPr>
          <w:color w:val="5B5B5B"/>
          <w:spacing w:val="-23"/>
          <w:w w:val="36"/>
          <w:position w:val="1"/>
          <w:sz w:val="18"/>
        </w:rPr>
        <w:t>_</w:t>
      </w:r>
      <w:r>
        <w:rPr>
          <w:color w:val="3A3A3A"/>
          <w:w w:val="48"/>
          <w:position w:val="1"/>
          <w:sz w:val="18"/>
        </w:rPr>
        <w:t>ş_l!l</w:t>
      </w:r>
      <w:r>
        <w:rPr>
          <w:color w:val="3A3A3A"/>
          <w:spacing w:val="-2"/>
          <w:position w:val="1"/>
          <w:sz w:val="18"/>
        </w:rPr>
        <w:t> </w:t>
      </w:r>
      <w:r>
        <w:rPr>
          <w:color w:val="5B5B5B"/>
          <w:spacing w:val="-8"/>
          <w:w w:val="36"/>
          <w:position w:val="1"/>
          <w:sz w:val="18"/>
        </w:rPr>
        <w:t>_</w:t>
      </w:r>
      <w:r>
        <w:rPr>
          <w:color w:val="3A3A3A"/>
          <w:w w:val="95"/>
          <w:position w:val="1"/>
          <w:sz w:val="18"/>
        </w:rPr>
        <w:t>?</w:t>
      </w:r>
      <w:r>
        <w:rPr>
          <w:color w:val="3A3A3A"/>
          <w:spacing w:val="-21"/>
          <w:position w:val="1"/>
          <w:sz w:val="18"/>
        </w:rPr>
        <w:t> </w:t>
      </w:r>
      <w:r>
        <w:rPr>
          <w:color w:val="5B5B5B"/>
          <w:w w:val="36"/>
          <w:position w:val="1"/>
          <w:sz w:val="18"/>
        </w:rPr>
        <w:t>_</w:t>
      </w:r>
      <w:r>
        <w:rPr>
          <w:rFonts w:ascii="Times New Roman" w:hAnsi="Times New Roman"/>
          <w:color w:val="3A3A3A"/>
          <w:position w:val="7"/>
          <w:sz w:val="18"/>
        </w:rPr>
        <w:t> </w:t>
        <w:tab/>
      </w:r>
      <w:r>
        <w:rPr>
          <w:rFonts w:ascii="Times New Roman" w:hAnsi="Times New Roman"/>
          <w:color w:val="3A3A3A"/>
          <w:spacing w:val="-37"/>
          <w:w w:val="110"/>
          <w:position w:val="7"/>
          <w:sz w:val="18"/>
        </w:rPr>
        <w:t>1</w:t>
      </w:r>
      <w:r>
        <w:rPr>
          <w:rFonts w:ascii="Times New Roman" w:hAnsi="Times New Roman"/>
          <w:color w:val="5B5B5B"/>
          <w:w w:val="172"/>
          <w:sz w:val="12"/>
        </w:rPr>
        <w:t>----</w:t>
      </w:r>
      <w:r>
        <w:rPr>
          <w:rFonts w:ascii="Times New Roman" w:hAnsi="Times New Roman"/>
          <w:color w:val="5B5B5B"/>
          <w:sz w:val="12"/>
        </w:rPr>
        <w:t>  </w:t>
      </w:r>
      <w:r>
        <w:rPr>
          <w:rFonts w:ascii="Times New Roman" w:hAnsi="Times New Roman"/>
          <w:color w:val="5B5B5B"/>
          <w:spacing w:val="4"/>
          <w:sz w:val="12"/>
        </w:rPr>
        <w:t> </w:t>
      </w:r>
      <w:r>
        <w:rPr>
          <w:rFonts w:ascii="Times New Roman" w:hAnsi="Times New Roman"/>
          <w:color w:val="5B5B5B"/>
          <w:w w:val="177"/>
          <w:sz w:val="12"/>
        </w:rPr>
        <w:t>----------------------</w:t>
      </w:r>
      <w:r>
        <w:rPr>
          <w:rFonts w:ascii="Times New Roman" w:hAnsi="Times New Roman"/>
          <w:color w:val="5B5B5B"/>
          <w:spacing w:val="-54"/>
          <w:w w:val="177"/>
          <w:sz w:val="12"/>
        </w:rPr>
        <w:t>-</w:t>
      </w:r>
    </w:p>
    <w:p>
      <w:pPr>
        <w:spacing w:after="0" w:line="105" w:lineRule="exact"/>
        <w:jc w:val="left"/>
        <w:rPr>
          <w:rFonts w:ascii="Times New Roman" w:hAnsi="Times New Roman"/>
          <w:sz w:val="12"/>
        </w:rPr>
        <w:sectPr>
          <w:type w:val="continuous"/>
          <w:pgSz w:w="11910" w:h="16840"/>
          <w:pgMar w:top="1580" w:bottom="280" w:left="1120" w:right="1160"/>
        </w:sectPr>
      </w:pPr>
    </w:p>
    <w:p>
      <w:pPr>
        <w:tabs>
          <w:tab w:pos="5865" w:val="left" w:leader="none"/>
          <w:tab w:pos="6356" w:val="left" w:leader="none"/>
        </w:tabs>
        <w:spacing w:line="207" w:lineRule="exact" w:before="57"/>
        <w:ind w:left="924" w:right="0" w:firstLine="0"/>
        <w:jc w:val="left"/>
        <w:rPr>
          <w:sz w:val="18"/>
        </w:rPr>
      </w:pPr>
      <w:r>
        <w:rPr>
          <w:color w:val="3A3A3A"/>
          <w:spacing w:val="-6"/>
          <w:sz w:val="18"/>
        </w:rPr>
        <w:t>Dirsek</w:t>
      </w:r>
      <w:r>
        <w:rPr>
          <w:color w:val="5B5B5B"/>
          <w:spacing w:val="-6"/>
          <w:sz w:val="18"/>
        </w:rPr>
        <w:t>,</w:t>
      </w:r>
      <w:r>
        <w:rPr>
          <w:color w:val="5B5B5B"/>
          <w:spacing w:val="-20"/>
          <w:sz w:val="18"/>
        </w:rPr>
        <w:t> </w:t>
      </w:r>
      <w:r>
        <w:rPr>
          <w:color w:val="3A3A3A"/>
          <w:sz w:val="18"/>
        </w:rPr>
        <w:t>el</w:t>
      </w:r>
      <w:r>
        <w:rPr>
          <w:color w:val="3A3A3A"/>
          <w:spacing w:val="-20"/>
          <w:sz w:val="18"/>
        </w:rPr>
        <w:t> </w:t>
      </w:r>
      <w:r>
        <w:rPr>
          <w:color w:val="3A3A3A"/>
          <w:sz w:val="18"/>
        </w:rPr>
        <w:t>bileği</w:t>
      </w:r>
      <w:r>
        <w:rPr>
          <w:color w:val="3A3A3A"/>
          <w:spacing w:val="-17"/>
          <w:sz w:val="18"/>
        </w:rPr>
        <w:t> </w:t>
      </w:r>
      <w:r>
        <w:rPr>
          <w:color w:val="3A3A3A"/>
          <w:sz w:val="18"/>
        </w:rPr>
        <w:t>ve</w:t>
      </w:r>
      <w:r>
        <w:rPr>
          <w:color w:val="3A3A3A"/>
          <w:spacing w:val="-24"/>
          <w:sz w:val="18"/>
        </w:rPr>
        <w:t> </w:t>
      </w:r>
      <w:r>
        <w:rPr>
          <w:color w:val="3A3A3A"/>
          <w:sz w:val="18"/>
        </w:rPr>
        <w:t>el</w:t>
      </w:r>
      <w:r>
        <w:rPr>
          <w:color w:val="3A3A3A"/>
          <w:spacing w:val="-18"/>
          <w:sz w:val="18"/>
        </w:rPr>
        <w:t> </w:t>
      </w:r>
      <w:r>
        <w:rPr>
          <w:color w:val="3A3A3A"/>
          <w:sz w:val="18"/>
        </w:rPr>
        <w:t>hastalıkları</w:t>
        <w:tab/>
      </w:r>
      <w:r>
        <w:rPr>
          <w:rFonts w:ascii="Times New Roman" w:hAnsi="Times New Roman"/>
          <w:color w:val="3A3A3A"/>
          <w:sz w:val="18"/>
        </w:rPr>
        <w:t>1</w:t>
        <w:tab/>
      </w:r>
      <w:r>
        <w:rPr>
          <w:color w:val="3A3A3A"/>
          <w:w w:val="90"/>
          <w:sz w:val="18"/>
        </w:rPr>
        <w:t>Uygulama</w:t>
      </w:r>
    </w:p>
    <w:p>
      <w:pPr>
        <w:spacing w:line="202" w:lineRule="exact" w:before="0"/>
        <w:ind w:left="659" w:right="0" w:firstLine="0"/>
        <w:jc w:val="left"/>
        <w:rPr>
          <w:sz w:val="18"/>
        </w:rPr>
      </w:pPr>
      <w:r>
        <w:rPr/>
        <w:br w:type="column"/>
      </w:r>
      <w:r>
        <w:rPr>
          <w:color w:val="5B5B5B"/>
          <w:spacing w:val="-63"/>
          <w:w w:val="177"/>
          <w:sz w:val="18"/>
        </w:rPr>
        <w:t>-</w:t>
      </w:r>
      <w:r>
        <w:rPr>
          <w:color w:val="5B5B5B"/>
          <w:w w:val="177"/>
          <w:sz w:val="18"/>
        </w:rPr>
        <w:t>-</w:t>
      </w:r>
      <w:r>
        <w:rPr>
          <w:color w:val="5B5B5B"/>
          <w:spacing w:val="-16"/>
          <w:sz w:val="18"/>
        </w:rPr>
        <w:t> </w:t>
      </w:r>
      <w:r>
        <w:rPr>
          <w:color w:val="3A3A3A"/>
          <w:w w:val="101"/>
          <w:sz w:val="18"/>
        </w:rPr>
        <w:t>N</w:t>
      </w:r>
      <w:r>
        <w:rPr>
          <w:color w:val="3A3A3A"/>
          <w:spacing w:val="21"/>
          <w:w w:val="101"/>
          <w:sz w:val="18"/>
        </w:rPr>
        <w:t>)</w:t>
      </w:r>
      <w:r>
        <w:rPr>
          <w:color w:val="3A3A3A"/>
          <w:spacing w:val="-5"/>
          <w:w w:val="101"/>
          <w:sz w:val="18"/>
        </w:rPr>
        <w:t>,</w:t>
      </w:r>
      <w:r>
        <w:rPr>
          <w:color w:val="3A3A3A"/>
          <w:w w:val="78"/>
          <w:sz w:val="18"/>
        </w:rPr>
        <w:t>i-</w:t>
      </w:r>
      <w:r>
        <w:rPr>
          <w:color w:val="3A3A3A"/>
          <w:spacing w:val="-3"/>
          <w:w w:val="78"/>
          <w:sz w:val="18"/>
        </w:rPr>
        <w:t>ı</w:t>
      </w:r>
      <w:r>
        <w:rPr>
          <w:color w:val="3A3A3A"/>
          <w:w w:val="105"/>
          <w:sz w:val="18"/>
        </w:rPr>
        <w:t>n</w:t>
      </w:r>
      <w:r>
        <w:rPr>
          <w:color w:val="3A3A3A"/>
          <w:spacing w:val="-72"/>
          <w:w w:val="106"/>
          <w:sz w:val="18"/>
        </w:rPr>
        <w:t>c</w:t>
      </w:r>
      <w:r>
        <w:rPr>
          <w:color w:val="5B5B5B"/>
          <w:spacing w:val="11"/>
          <w:w w:val="97"/>
          <w:sz w:val="18"/>
        </w:rPr>
        <w:t>-</w:t>
      </w:r>
      <w:r>
        <w:rPr>
          <w:color w:val="3A3A3A"/>
          <w:w w:val="105"/>
          <w:sz w:val="18"/>
        </w:rPr>
        <w:t>i</w:t>
      </w:r>
      <w:r>
        <w:rPr>
          <w:color w:val="3A3A3A"/>
          <w:spacing w:val="-34"/>
          <w:sz w:val="18"/>
        </w:rPr>
        <w:t> </w:t>
      </w:r>
      <w:r>
        <w:rPr>
          <w:color w:val="3A3A3A"/>
          <w:w w:val="14"/>
          <w:sz w:val="18"/>
        </w:rPr>
        <w:t>İ</w:t>
      </w:r>
      <w:r>
        <w:rPr>
          <w:color w:val="5B5B5B"/>
          <w:spacing w:val="-21"/>
          <w:w w:val="105"/>
          <w:sz w:val="18"/>
        </w:rPr>
        <w:t>-</w:t>
      </w:r>
      <w:r>
        <w:rPr>
          <w:color w:val="3A3A3A"/>
          <w:spacing w:val="-8"/>
          <w:w w:val="105"/>
          <w:sz w:val="18"/>
        </w:rPr>
        <w:t>n</w:t>
      </w:r>
      <w:r>
        <w:rPr>
          <w:color w:val="3A3A3A"/>
          <w:spacing w:val="-95"/>
          <w:w w:val="104"/>
          <w:sz w:val="18"/>
        </w:rPr>
        <w:t>c</w:t>
      </w:r>
      <w:r>
        <w:rPr>
          <w:color w:val="3A3A3A"/>
          <w:w w:val="45"/>
          <w:sz w:val="18"/>
        </w:rPr>
        <w:t>ı</w:t>
      </w:r>
      <w:r>
        <w:rPr>
          <w:color w:val="3A3A3A"/>
          <w:sz w:val="18"/>
        </w:rPr>
        <w:t> </w:t>
      </w:r>
      <w:r>
        <w:rPr>
          <w:color w:val="3A3A3A"/>
          <w:spacing w:val="-14"/>
          <w:sz w:val="18"/>
        </w:rPr>
        <w:t> </w:t>
      </w:r>
      <w:r>
        <w:rPr>
          <w:color w:val="3A3A3A"/>
          <w:w w:val="45"/>
          <w:sz w:val="18"/>
        </w:rPr>
        <w:t>i</w:t>
      </w:r>
      <w:r>
        <w:rPr>
          <w:color w:val="3A3A3A"/>
          <w:spacing w:val="-35"/>
          <w:sz w:val="18"/>
        </w:rPr>
        <w:t> </w:t>
      </w:r>
      <w:r>
        <w:rPr>
          <w:color w:val="5B5B5B"/>
          <w:w w:val="45"/>
          <w:sz w:val="18"/>
        </w:rPr>
        <w:t>-</w:t>
      </w:r>
      <w:r>
        <w:rPr>
          <w:color w:val="5B5B5B"/>
          <w:spacing w:val="-6"/>
          <w:sz w:val="18"/>
        </w:rPr>
        <w:t> </w:t>
      </w:r>
      <w:r>
        <w:rPr>
          <w:color w:val="5B5B5B"/>
          <w:w w:val="45"/>
          <w:sz w:val="18"/>
        </w:rPr>
        <w:t>-</w:t>
      </w:r>
      <w:r>
        <w:rPr>
          <w:color w:val="5B5B5B"/>
          <w:spacing w:val="-6"/>
          <w:sz w:val="18"/>
        </w:rPr>
        <w:t> </w:t>
      </w:r>
      <w:r>
        <w:rPr>
          <w:color w:val="5B5B5B"/>
          <w:w w:val="45"/>
          <w:sz w:val="18"/>
        </w:rPr>
        <w:t>-</w:t>
      </w:r>
      <w:r>
        <w:rPr>
          <w:color w:val="5B5B5B"/>
          <w:spacing w:val="-6"/>
          <w:sz w:val="18"/>
        </w:rPr>
        <w:t> </w:t>
      </w:r>
      <w:r>
        <w:rPr>
          <w:color w:val="5B5B5B"/>
          <w:w w:val="45"/>
          <w:sz w:val="18"/>
        </w:rPr>
        <w:t>-</w:t>
      </w:r>
      <w:r>
        <w:rPr>
          <w:color w:val="5B5B5B"/>
          <w:spacing w:val="-6"/>
          <w:sz w:val="18"/>
        </w:rPr>
        <w:t> </w:t>
      </w:r>
      <w:r>
        <w:rPr>
          <w:color w:val="5B5B5B"/>
          <w:w w:val="45"/>
          <w:sz w:val="18"/>
        </w:rPr>
        <w:t>-</w:t>
      </w:r>
    </w:p>
    <w:p>
      <w:pPr>
        <w:spacing w:after="0" w:line="202" w:lineRule="exact"/>
        <w:jc w:val="left"/>
        <w:rPr>
          <w:sz w:val="18"/>
        </w:rPr>
        <w:sectPr>
          <w:type w:val="continuous"/>
          <w:pgSz w:w="11910" w:h="16840"/>
          <w:pgMar w:top="1580" w:bottom="280" w:left="1120" w:right="1160"/>
          <w:cols w:num="2" w:equalWidth="0">
            <w:col w:w="7110" w:space="40"/>
            <w:col w:w="2480"/>
          </w:cols>
        </w:sectPr>
      </w:pPr>
    </w:p>
    <w:p>
      <w:pPr>
        <w:tabs>
          <w:tab w:pos="5869" w:val="left" w:leader="none"/>
          <w:tab w:pos="6356" w:val="left" w:leader="none"/>
          <w:tab w:pos="8051" w:val="left" w:leader="none"/>
        </w:tabs>
        <w:spacing w:line="207" w:lineRule="exact" w:before="0"/>
        <w:ind w:left="929" w:right="0" w:hanging="5"/>
        <w:jc w:val="left"/>
        <w:rPr>
          <w:sz w:val="18"/>
        </w:rPr>
      </w:pPr>
      <w:r>
        <w:rPr>
          <w:color w:val="3A3A3A"/>
          <w:w w:val="95"/>
          <w:sz w:val="18"/>
        </w:rPr>
        <w:t>Poliklinik, servis ve tedavi</w:t>
      </w:r>
      <w:r>
        <w:rPr>
          <w:color w:val="3A3A3A"/>
          <w:spacing w:val="-32"/>
          <w:w w:val="95"/>
          <w:sz w:val="18"/>
        </w:rPr>
        <w:t> </w:t>
      </w:r>
      <w:r>
        <w:rPr>
          <w:color w:val="3A3A3A"/>
          <w:w w:val="95"/>
          <w:sz w:val="18"/>
        </w:rPr>
        <w:t>salonu</w:t>
      </w:r>
      <w:r>
        <w:rPr>
          <w:color w:val="3A3A3A"/>
          <w:spacing w:val="-11"/>
          <w:w w:val="95"/>
          <w:sz w:val="18"/>
        </w:rPr>
        <w:t> </w:t>
      </w:r>
      <w:r>
        <w:rPr>
          <w:color w:val="3A3A3A"/>
          <w:w w:val="95"/>
          <w:sz w:val="18"/>
        </w:rPr>
        <w:t>uyqulamaları</w:t>
        <w:tab/>
      </w:r>
      <w:r>
        <w:rPr>
          <w:rFonts w:ascii="Times New Roman" w:hAnsi="Times New Roman"/>
          <w:color w:val="3A3A3A"/>
          <w:sz w:val="18"/>
        </w:rPr>
        <w:t>3</w:t>
        <w:tab/>
      </w:r>
      <w:r>
        <w:rPr>
          <w:color w:val="3A3A3A"/>
          <w:sz w:val="18"/>
        </w:rPr>
        <w:t>Uyqulama</w:t>
        <w:tab/>
      </w:r>
      <w:r>
        <w:rPr>
          <w:color w:val="3A3A3A"/>
          <w:w w:val="95"/>
          <w:sz w:val="18"/>
        </w:rPr>
        <w:t>Öqretim</w:t>
      </w:r>
      <w:r>
        <w:rPr>
          <w:color w:val="3A3A3A"/>
          <w:spacing w:val="-18"/>
          <w:w w:val="95"/>
          <w:sz w:val="18"/>
        </w:rPr>
        <w:t> </w:t>
      </w:r>
      <w:r>
        <w:rPr>
          <w:color w:val="3A3A3A"/>
          <w:w w:val="95"/>
          <w:sz w:val="18"/>
        </w:rPr>
        <w:t>üyesi</w:t>
      </w:r>
    </w:p>
    <w:p>
      <w:pPr>
        <w:tabs>
          <w:tab w:pos="5872" w:val="left" w:leader="none"/>
          <w:tab w:pos="6356" w:val="left" w:leader="none"/>
          <w:tab w:pos="8051" w:val="left" w:leader="none"/>
        </w:tabs>
        <w:spacing w:line="223" w:lineRule="exact" w:before="27"/>
        <w:ind w:left="929" w:right="0" w:firstLine="0"/>
        <w:jc w:val="left"/>
        <w:rPr>
          <w:sz w:val="18"/>
        </w:rPr>
      </w:pPr>
      <w:r>
        <w:rPr>
          <w:color w:val="3A3A3A"/>
          <w:sz w:val="18"/>
        </w:rPr>
        <w:t>Anabilim</w:t>
      </w:r>
      <w:r>
        <w:rPr>
          <w:color w:val="3A3A3A"/>
          <w:spacing w:val="-41"/>
          <w:sz w:val="18"/>
        </w:rPr>
        <w:t> </w:t>
      </w:r>
      <w:r>
        <w:rPr>
          <w:color w:val="3A3A3A"/>
          <w:sz w:val="18"/>
        </w:rPr>
        <w:t>Dalı yataklı servis</w:t>
      </w:r>
      <w:r>
        <w:rPr>
          <w:color w:val="3A3A3A"/>
          <w:spacing w:val="-21"/>
          <w:sz w:val="18"/>
        </w:rPr>
        <w:t> </w:t>
      </w:r>
      <w:r>
        <w:rPr>
          <w:color w:val="3A3A3A"/>
          <w:sz w:val="18"/>
        </w:rPr>
        <w:t>viziti</w:t>
        <w:tab/>
      </w:r>
      <w:r>
        <w:rPr>
          <w:rFonts w:ascii="Times New Roman" w:hAnsi="Times New Roman"/>
          <w:color w:val="3A3A3A"/>
          <w:position w:val="-2"/>
          <w:sz w:val="19"/>
        </w:rPr>
        <w:t>2</w:t>
        <w:tab/>
      </w:r>
      <w:r>
        <w:rPr>
          <w:color w:val="3A3A3A"/>
          <w:sz w:val="18"/>
        </w:rPr>
        <w:t>Hasta</w:t>
      </w:r>
      <w:r>
        <w:rPr>
          <w:color w:val="3A3A3A"/>
          <w:spacing w:val="-16"/>
          <w:sz w:val="18"/>
        </w:rPr>
        <w:t> </w:t>
      </w:r>
      <w:r>
        <w:rPr>
          <w:color w:val="3A3A3A"/>
          <w:sz w:val="18"/>
        </w:rPr>
        <w:t>başı</w:t>
      </w:r>
      <w:r>
        <w:rPr>
          <w:color w:val="3A3A3A"/>
          <w:spacing w:val="-19"/>
          <w:sz w:val="18"/>
        </w:rPr>
        <w:t> </w:t>
      </w:r>
      <w:r>
        <w:rPr>
          <w:color w:val="3A3A3A"/>
          <w:sz w:val="18"/>
        </w:rPr>
        <w:t>viziti</w:t>
        <w:tab/>
      </w:r>
      <w:r>
        <w:rPr>
          <w:color w:val="3A3A3A"/>
          <w:w w:val="95"/>
          <w:sz w:val="18"/>
        </w:rPr>
        <w:t>Öğretim</w:t>
      </w:r>
      <w:r>
        <w:rPr>
          <w:color w:val="3A3A3A"/>
          <w:spacing w:val="-18"/>
          <w:w w:val="95"/>
          <w:sz w:val="18"/>
        </w:rPr>
        <w:t> </w:t>
      </w:r>
      <w:r>
        <w:rPr>
          <w:color w:val="3A3A3A"/>
          <w:w w:val="95"/>
          <w:sz w:val="18"/>
        </w:rPr>
        <w:t>üyesi</w:t>
      </w:r>
    </w:p>
    <w:p>
      <w:pPr>
        <w:tabs>
          <w:tab w:pos="5865" w:val="left" w:leader="none"/>
          <w:tab w:pos="6357" w:val="left" w:leader="none"/>
          <w:tab w:pos="8055" w:val="left" w:leader="none"/>
        </w:tabs>
        <w:spacing w:line="208" w:lineRule="exact" w:before="0"/>
        <w:ind w:left="929" w:right="0" w:firstLine="0"/>
        <w:jc w:val="left"/>
        <w:rPr>
          <w:sz w:val="18"/>
        </w:rPr>
      </w:pPr>
      <w:r>
        <w:rPr>
          <w:color w:val="3A3A3A"/>
          <w:w w:val="95"/>
          <w:sz w:val="18"/>
        </w:rPr>
        <w:t>Rehabilitasyon</w:t>
      </w:r>
      <w:r>
        <w:rPr>
          <w:color w:val="3A3A3A"/>
          <w:spacing w:val="-13"/>
          <w:w w:val="95"/>
          <w:sz w:val="18"/>
        </w:rPr>
        <w:t> </w:t>
      </w:r>
      <w:r>
        <w:rPr>
          <w:color w:val="3A3A3A"/>
          <w:w w:val="95"/>
          <w:sz w:val="18"/>
        </w:rPr>
        <w:t>kavramı</w:t>
        <w:tab/>
      </w:r>
      <w:r>
        <w:rPr>
          <w:rFonts w:ascii="Times New Roman" w:hAnsi="Times New Roman"/>
          <w:color w:val="3A3A3A"/>
          <w:position w:val="-2"/>
          <w:sz w:val="18"/>
        </w:rPr>
        <w:t>1</w:t>
        <w:tab/>
      </w:r>
      <w:r>
        <w:rPr>
          <w:color w:val="3A3A3A"/>
          <w:sz w:val="18"/>
        </w:rPr>
        <w:t>Sunum</w:t>
        <w:tab/>
      </w:r>
      <w:r>
        <w:rPr>
          <w:color w:val="3A3A3A"/>
          <w:w w:val="95"/>
          <w:sz w:val="18"/>
        </w:rPr>
        <w:t>A</w:t>
      </w:r>
      <w:r>
        <w:rPr>
          <w:color w:val="3A3A3A"/>
          <w:spacing w:val="-21"/>
          <w:w w:val="95"/>
          <w:sz w:val="18"/>
        </w:rPr>
        <w:t> </w:t>
      </w:r>
      <w:r>
        <w:rPr>
          <w:color w:val="3A3A3A"/>
          <w:w w:val="95"/>
          <w:sz w:val="18"/>
        </w:rPr>
        <w:t>Biçer</w:t>
      </w:r>
    </w:p>
    <w:p>
      <w:pPr>
        <w:tabs>
          <w:tab w:pos="5865" w:val="left" w:leader="none"/>
          <w:tab w:pos="6357" w:val="left" w:leader="none"/>
          <w:tab w:pos="8051" w:val="left" w:leader="none"/>
        </w:tabs>
        <w:spacing w:line="110" w:lineRule="exact" w:before="0"/>
        <w:ind w:left="929" w:right="0" w:firstLine="0"/>
        <w:jc w:val="left"/>
        <w:rPr>
          <w:sz w:val="18"/>
        </w:rPr>
      </w:pPr>
      <w:r>
        <w:rPr>
          <w:color w:val="3A3A3A"/>
          <w:sz w:val="18"/>
        </w:rPr>
        <w:t>Nörolojik</w:t>
      </w:r>
      <w:r>
        <w:rPr>
          <w:color w:val="3A3A3A"/>
          <w:spacing w:val="-18"/>
          <w:sz w:val="18"/>
        </w:rPr>
        <w:t> </w:t>
      </w:r>
      <w:r>
        <w:rPr>
          <w:color w:val="3A3A3A"/>
          <w:sz w:val="18"/>
        </w:rPr>
        <w:t>hastalıklarda</w:t>
      </w:r>
      <w:r>
        <w:rPr>
          <w:color w:val="3A3A3A"/>
          <w:spacing w:val="-18"/>
          <w:sz w:val="18"/>
        </w:rPr>
        <w:t> </w:t>
      </w:r>
      <w:r>
        <w:rPr>
          <w:color w:val="3A3A3A"/>
          <w:spacing w:val="-4"/>
          <w:sz w:val="18"/>
        </w:rPr>
        <w:t>rehabi</w:t>
      </w:r>
      <w:r>
        <w:rPr>
          <w:color w:val="5B5B5B"/>
          <w:spacing w:val="-4"/>
          <w:sz w:val="18"/>
        </w:rPr>
        <w:t>i</w:t>
      </w:r>
      <w:r>
        <w:rPr>
          <w:color w:val="3A3A3A"/>
          <w:spacing w:val="-4"/>
          <w:sz w:val="18"/>
        </w:rPr>
        <w:t>ltasyon</w:t>
        <w:tab/>
      </w:r>
      <w:r>
        <w:rPr>
          <w:rFonts w:ascii="Times New Roman" w:hAnsi="Times New Roman"/>
          <w:color w:val="3A3A3A"/>
          <w:position w:val="-2"/>
          <w:sz w:val="18"/>
        </w:rPr>
        <w:t>1</w:t>
        <w:tab/>
      </w:r>
      <w:r>
        <w:rPr>
          <w:color w:val="3A3A3A"/>
          <w:sz w:val="18"/>
        </w:rPr>
        <w:t>Sunum</w:t>
        <w:tab/>
      </w:r>
      <w:r>
        <w:rPr>
          <w:color w:val="3A3A3A"/>
          <w:w w:val="95"/>
          <w:sz w:val="18"/>
        </w:rPr>
        <w:t>M</w:t>
      </w:r>
      <w:r>
        <w:rPr>
          <w:color w:val="3A3A3A"/>
          <w:spacing w:val="-21"/>
          <w:w w:val="95"/>
          <w:sz w:val="18"/>
        </w:rPr>
        <w:t> </w:t>
      </w:r>
      <w:r>
        <w:rPr>
          <w:color w:val="3A3A3A"/>
          <w:w w:val="95"/>
          <w:sz w:val="18"/>
        </w:rPr>
        <w:t>Sezgin</w:t>
      </w:r>
    </w:p>
    <w:p>
      <w:pPr>
        <w:spacing w:after="0" w:line="110" w:lineRule="exact"/>
        <w:jc w:val="left"/>
        <w:rPr>
          <w:sz w:val="18"/>
        </w:rPr>
        <w:sectPr>
          <w:type w:val="continuous"/>
          <w:pgSz w:w="11910" w:h="16840"/>
          <w:pgMar w:top="1580" w:bottom="280" w:left="1120" w:right="1160"/>
        </w:sectPr>
      </w:pPr>
    </w:p>
    <w:p>
      <w:pPr>
        <w:tabs>
          <w:tab w:pos="5872" w:val="left" w:leader="none"/>
          <w:tab w:pos="6356" w:val="left" w:leader="none"/>
        </w:tabs>
        <w:spacing w:line="127" w:lineRule="exact" w:before="24"/>
        <w:ind w:left="924" w:right="0" w:firstLine="0"/>
        <w:jc w:val="left"/>
        <w:rPr>
          <w:sz w:val="18"/>
        </w:rPr>
      </w:pPr>
      <w:r>
        <w:rPr>
          <w:color w:val="3A3A3A"/>
          <w:w w:val="95"/>
          <w:sz w:val="18"/>
        </w:rPr>
        <w:t>Poliklinik, servis ve tedavi</w:t>
      </w:r>
      <w:r>
        <w:rPr>
          <w:color w:val="3A3A3A"/>
          <w:spacing w:val="-31"/>
          <w:w w:val="95"/>
          <w:sz w:val="18"/>
        </w:rPr>
        <w:t> </w:t>
      </w:r>
      <w:r>
        <w:rPr>
          <w:color w:val="3A3A3A"/>
          <w:w w:val="95"/>
          <w:sz w:val="18"/>
        </w:rPr>
        <w:t>salonu</w:t>
      </w:r>
      <w:r>
        <w:rPr>
          <w:color w:val="3A3A3A"/>
          <w:spacing w:val="-11"/>
          <w:w w:val="95"/>
          <w:sz w:val="18"/>
        </w:rPr>
        <w:t> </w:t>
      </w:r>
      <w:r>
        <w:rPr>
          <w:color w:val="3A3A3A"/>
          <w:w w:val="95"/>
          <w:sz w:val="18"/>
        </w:rPr>
        <w:t>uygulamaları</w:t>
        <w:tab/>
      </w:r>
      <w:r>
        <w:rPr>
          <w:rFonts w:ascii="Times New Roman" w:hAnsi="Times New Roman"/>
          <w:color w:val="3A3A3A"/>
          <w:sz w:val="19"/>
        </w:rPr>
        <w:t>2</w:t>
        <w:tab/>
      </w:r>
      <w:r>
        <w:rPr>
          <w:color w:val="3A3A3A"/>
          <w:w w:val="90"/>
          <w:sz w:val="18"/>
        </w:rPr>
        <w:t>Uygulama</w:t>
      </w:r>
    </w:p>
    <w:p>
      <w:pPr>
        <w:spacing w:line="24" w:lineRule="exact" w:before="0"/>
        <w:ind w:left="659" w:right="0" w:firstLine="0"/>
        <w:jc w:val="left"/>
        <w:rPr>
          <w:sz w:val="30"/>
        </w:rPr>
      </w:pPr>
      <w:r>
        <w:rPr/>
        <w:br w:type="column"/>
      </w:r>
      <w:r>
        <w:rPr>
          <w:color w:val="5B5B5B"/>
          <w:spacing w:val="-63"/>
          <w:w w:val="177"/>
          <w:sz w:val="18"/>
        </w:rPr>
        <w:t>-</w:t>
      </w:r>
      <w:r>
        <w:rPr>
          <w:color w:val="5B5B5B"/>
          <w:w w:val="177"/>
          <w:sz w:val="18"/>
        </w:rPr>
        <w:t>-</w:t>
      </w:r>
      <w:r>
        <w:rPr>
          <w:color w:val="5B5B5B"/>
          <w:spacing w:val="-13"/>
          <w:sz w:val="18"/>
        </w:rPr>
        <w:t> </w:t>
      </w:r>
      <w:r>
        <w:rPr>
          <w:color w:val="3A3A3A"/>
          <w:w w:val="177"/>
          <w:sz w:val="18"/>
        </w:rPr>
        <w:t>ô</w:t>
      </w:r>
      <w:r>
        <w:rPr>
          <w:color w:val="3A3A3A"/>
          <w:spacing w:val="-70"/>
          <w:w w:val="177"/>
          <w:sz w:val="18"/>
        </w:rPr>
        <w:t>g</w:t>
      </w:r>
      <w:r>
        <w:rPr>
          <w:color w:val="3A3A3A"/>
          <w:spacing w:val="-62"/>
          <w:w w:val="98"/>
          <w:sz w:val="18"/>
        </w:rPr>
        <w:t>e</w:t>
      </w:r>
      <w:r>
        <w:rPr>
          <w:color w:val="3A3A3A"/>
          <w:w w:val="37"/>
          <w:sz w:val="18"/>
        </w:rPr>
        <w:t>t</w:t>
      </w:r>
      <w:r>
        <w:rPr>
          <w:color w:val="3A3A3A"/>
          <w:spacing w:val="-2"/>
          <w:w w:val="37"/>
          <w:sz w:val="18"/>
        </w:rPr>
        <w:t>ı</w:t>
      </w:r>
      <w:r>
        <w:rPr>
          <w:color w:val="3A3A3A"/>
          <w:spacing w:val="-9"/>
          <w:w w:val="177"/>
          <w:sz w:val="18"/>
        </w:rPr>
        <w:t>r</w:t>
      </w:r>
      <w:r>
        <w:rPr>
          <w:color w:val="3A3A3A"/>
          <w:spacing w:val="15"/>
          <w:w w:val="99"/>
          <w:sz w:val="18"/>
        </w:rPr>
        <w:t>m</w:t>
      </w:r>
      <w:r>
        <w:rPr>
          <w:color w:val="5B5B5B"/>
          <w:spacing w:val="-21"/>
          <w:w w:val="46"/>
          <w:sz w:val="30"/>
        </w:rPr>
        <w:t>-</w:t>
      </w:r>
      <w:r>
        <w:rPr>
          <w:color w:val="3A3A3A"/>
          <w:w w:val="58"/>
          <w:sz w:val="30"/>
        </w:rPr>
        <w:t>uyes</w:t>
      </w:r>
      <w:r>
        <w:rPr>
          <w:color w:val="3A3A3A"/>
          <w:spacing w:val="-15"/>
          <w:w w:val="58"/>
          <w:sz w:val="30"/>
        </w:rPr>
        <w:t>ı</w:t>
      </w:r>
      <w:r>
        <w:rPr>
          <w:color w:val="5B5B5B"/>
          <w:w w:val="46"/>
          <w:sz w:val="30"/>
        </w:rPr>
        <w:t>-</w:t>
      </w:r>
      <w:r>
        <w:rPr>
          <w:color w:val="5B5B5B"/>
          <w:spacing w:val="-59"/>
          <w:sz w:val="30"/>
        </w:rPr>
        <w:t> </w:t>
      </w:r>
      <w:r>
        <w:rPr>
          <w:color w:val="5B5B5B"/>
          <w:w w:val="46"/>
          <w:sz w:val="30"/>
        </w:rPr>
        <w:t>-</w:t>
      </w:r>
      <w:r>
        <w:rPr>
          <w:color w:val="5B5B5B"/>
          <w:spacing w:val="-59"/>
          <w:sz w:val="30"/>
        </w:rPr>
        <w:t> </w:t>
      </w:r>
      <w:r>
        <w:rPr>
          <w:color w:val="5B5B5B"/>
          <w:w w:val="46"/>
          <w:sz w:val="30"/>
        </w:rPr>
        <w:t>-</w:t>
      </w:r>
      <w:r>
        <w:rPr>
          <w:color w:val="5B5B5B"/>
          <w:spacing w:val="-59"/>
          <w:sz w:val="30"/>
        </w:rPr>
        <w:t> </w:t>
      </w:r>
      <w:r>
        <w:rPr>
          <w:color w:val="5B5B5B"/>
          <w:w w:val="46"/>
          <w:sz w:val="30"/>
        </w:rPr>
        <w:t>-</w:t>
      </w:r>
      <w:r>
        <w:rPr>
          <w:color w:val="5B5B5B"/>
          <w:spacing w:val="-59"/>
          <w:sz w:val="30"/>
        </w:rPr>
        <w:t> </w:t>
      </w:r>
      <w:r>
        <w:rPr>
          <w:color w:val="5B5B5B"/>
          <w:w w:val="46"/>
          <w:sz w:val="30"/>
        </w:rPr>
        <w:t>-</w:t>
      </w:r>
    </w:p>
    <w:p>
      <w:pPr>
        <w:spacing w:after="0" w:line="24" w:lineRule="exact"/>
        <w:jc w:val="left"/>
        <w:rPr>
          <w:sz w:val="30"/>
        </w:rPr>
        <w:sectPr>
          <w:type w:val="continuous"/>
          <w:pgSz w:w="11910" w:h="16840"/>
          <w:pgMar w:top="1580" w:bottom="280" w:left="1120" w:right="1160"/>
          <w:cols w:num="2" w:equalWidth="0">
            <w:col w:w="7110" w:space="40"/>
            <w:col w:w="2480"/>
          </w:cols>
        </w:sectPr>
      </w:pPr>
    </w:p>
    <w:p>
      <w:pPr>
        <w:spacing w:line="72" w:lineRule="exact" w:before="0"/>
        <w:ind w:left="416" w:right="0" w:firstLine="0"/>
        <w:jc w:val="left"/>
        <w:rPr>
          <w:rFonts w:ascii="Times New Roman"/>
          <w:sz w:val="12"/>
        </w:rPr>
      </w:pPr>
      <w:r>
        <w:rPr>
          <w:rFonts w:ascii="Times New Roman"/>
          <w:color w:val="3A3A3A"/>
          <w:w w:val="91"/>
          <w:sz w:val="18"/>
        </w:rPr>
        <w:t>5</w:t>
      </w:r>
      <w:r>
        <w:rPr>
          <w:rFonts w:ascii="Times New Roman"/>
          <w:color w:val="3A3A3A"/>
          <w:spacing w:val="-31"/>
          <w:sz w:val="18"/>
        </w:rPr>
        <w:t> </w:t>
      </w:r>
      <w:r>
        <w:rPr>
          <w:rFonts w:ascii="Times New Roman"/>
          <w:color w:val="5B5B5B"/>
          <w:w w:val="91"/>
          <w:sz w:val="18"/>
        </w:rPr>
        <w:t>.</w:t>
      </w:r>
      <w:r>
        <w:rPr>
          <w:rFonts w:ascii="Times New Roman"/>
          <w:color w:val="5B5B5B"/>
          <w:sz w:val="18"/>
        </w:rPr>
        <w:t>  </w:t>
      </w:r>
      <w:r>
        <w:rPr>
          <w:rFonts w:ascii="Times New Roman"/>
          <w:color w:val="5B5B5B"/>
          <w:spacing w:val="5"/>
          <w:sz w:val="18"/>
        </w:rPr>
        <w:t> </w:t>
      </w:r>
      <w:r>
        <w:rPr>
          <w:rFonts w:ascii="Times New Roman"/>
          <w:color w:val="5B5B5B"/>
          <w:w w:val="179"/>
          <w:position w:val="1"/>
          <w:sz w:val="12"/>
        </w:rPr>
        <w:t>-----------------------------------------------------------------</w:t>
      </w:r>
      <w:r>
        <w:rPr>
          <w:rFonts w:ascii="Times New Roman"/>
          <w:color w:val="5B5B5B"/>
          <w:spacing w:val="3"/>
          <w:w w:val="179"/>
          <w:position w:val="1"/>
          <w:sz w:val="12"/>
        </w:rPr>
        <w:t>-</w:t>
      </w:r>
      <w:r>
        <w:rPr>
          <w:rFonts w:ascii="Times New Roman"/>
          <w:color w:val="5B5B5B"/>
          <w:w w:val="172"/>
          <w:position w:val="1"/>
          <w:sz w:val="12"/>
        </w:rPr>
        <w:t>---------</w:t>
      </w:r>
      <w:r>
        <w:rPr>
          <w:rFonts w:ascii="Times New Roman"/>
          <w:color w:val="5B5B5B"/>
          <w:position w:val="1"/>
          <w:sz w:val="12"/>
        </w:rPr>
        <w:t>  </w:t>
      </w:r>
      <w:r>
        <w:rPr>
          <w:rFonts w:ascii="Times New Roman"/>
          <w:color w:val="5B5B5B"/>
          <w:spacing w:val="4"/>
          <w:position w:val="1"/>
          <w:sz w:val="12"/>
        </w:rPr>
        <w:t> </w:t>
      </w:r>
      <w:r>
        <w:rPr>
          <w:rFonts w:ascii="Times New Roman"/>
          <w:color w:val="5B5B5B"/>
          <w:w w:val="177"/>
          <w:position w:val="1"/>
          <w:sz w:val="12"/>
        </w:rPr>
        <w:t>----------------------</w:t>
      </w:r>
      <w:r>
        <w:rPr>
          <w:rFonts w:ascii="Times New Roman"/>
          <w:color w:val="5B5B5B"/>
          <w:spacing w:val="-54"/>
          <w:w w:val="177"/>
          <w:position w:val="1"/>
          <w:sz w:val="12"/>
        </w:rPr>
        <w:t>-</w:t>
      </w:r>
    </w:p>
    <w:p>
      <w:pPr>
        <w:tabs>
          <w:tab w:pos="5963" w:val="right" w:leader="none"/>
        </w:tabs>
        <w:spacing w:before="134"/>
        <w:ind w:left="930" w:right="0" w:firstLine="0"/>
        <w:jc w:val="left"/>
        <w:rPr>
          <w:rFonts w:ascii="Times New Roman" w:hAnsi="Times New Roman"/>
          <w:sz w:val="19"/>
        </w:rPr>
      </w:pPr>
      <w:r>
        <w:rPr>
          <w:color w:val="3A3A3A"/>
          <w:sz w:val="18"/>
        </w:rPr>
        <w:t>Serbest</w:t>
      </w:r>
      <w:r>
        <w:rPr>
          <w:color w:val="3A3A3A"/>
          <w:spacing w:val="5"/>
          <w:sz w:val="18"/>
        </w:rPr>
        <w:t> </w:t>
      </w:r>
      <w:r>
        <w:rPr>
          <w:color w:val="3A3A3A"/>
          <w:sz w:val="18"/>
        </w:rPr>
        <w:t>Çalışma</w:t>
      </w:r>
      <w:r>
        <w:rPr>
          <w:rFonts w:ascii="Times New Roman" w:hAnsi="Times New Roman"/>
          <w:color w:val="3A3A3A"/>
          <w:sz w:val="19"/>
        </w:rPr>
        <w:tab/>
        <w:t>2</w:t>
      </w:r>
    </w:p>
    <w:p>
      <w:pPr>
        <w:pStyle w:val="BodyText"/>
        <w:spacing w:before="4"/>
        <w:rPr>
          <w:rFonts w:ascii="Times New Roman"/>
          <w:sz w:val="19"/>
        </w:rPr>
      </w:pPr>
    </w:p>
    <w:p>
      <w:pPr>
        <w:tabs>
          <w:tab w:pos="5872" w:val="left" w:leader="none"/>
          <w:tab w:pos="6356" w:val="left" w:leader="none"/>
          <w:tab w:pos="8051" w:val="left" w:leader="none"/>
        </w:tabs>
        <w:spacing w:before="0"/>
        <w:ind w:left="929" w:right="0" w:firstLine="0"/>
        <w:jc w:val="left"/>
        <w:rPr>
          <w:sz w:val="18"/>
        </w:rPr>
      </w:pPr>
      <w:r>
        <w:rPr>
          <w:color w:val="3A3A3A"/>
          <w:sz w:val="18"/>
        </w:rPr>
        <w:t>Anabilim </w:t>
      </w:r>
      <w:r>
        <w:rPr>
          <w:color w:val="3A3A3A"/>
          <w:spacing w:val="-3"/>
          <w:sz w:val="18"/>
        </w:rPr>
        <w:t>Da</w:t>
      </w:r>
      <w:r>
        <w:rPr>
          <w:color w:val="5B5B5B"/>
          <w:spacing w:val="-3"/>
          <w:sz w:val="18"/>
        </w:rPr>
        <w:t>l</w:t>
      </w:r>
      <w:r>
        <w:rPr>
          <w:color w:val="3A3A3A"/>
          <w:spacing w:val="-3"/>
          <w:sz w:val="18"/>
        </w:rPr>
        <w:t>ı </w:t>
      </w:r>
      <w:r>
        <w:rPr>
          <w:color w:val="3A3A3A"/>
          <w:sz w:val="18"/>
        </w:rPr>
        <w:t>yataklı</w:t>
      </w:r>
      <w:r>
        <w:rPr>
          <w:color w:val="3A3A3A"/>
          <w:spacing w:val="-36"/>
          <w:sz w:val="18"/>
        </w:rPr>
        <w:t> </w:t>
      </w:r>
      <w:r>
        <w:rPr>
          <w:color w:val="3A3A3A"/>
          <w:sz w:val="18"/>
        </w:rPr>
        <w:t>servis</w:t>
      </w:r>
      <w:r>
        <w:rPr>
          <w:color w:val="3A3A3A"/>
          <w:spacing w:val="-21"/>
          <w:sz w:val="18"/>
        </w:rPr>
        <w:t> </w:t>
      </w:r>
      <w:r>
        <w:rPr>
          <w:color w:val="3A3A3A"/>
          <w:sz w:val="18"/>
        </w:rPr>
        <w:t>viziti</w:t>
        <w:tab/>
      </w:r>
      <w:r>
        <w:rPr>
          <w:rFonts w:ascii="Times New Roman" w:hAnsi="Times New Roman"/>
          <w:color w:val="3A3A3A"/>
          <w:sz w:val="19"/>
        </w:rPr>
        <w:t>2</w:t>
        <w:tab/>
      </w:r>
      <w:r>
        <w:rPr>
          <w:color w:val="3A3A3A"/>
          <w:sz w:val="18"/>
        </w:rPr>
        <w:t>Hasta</w:t>
      </w:r>
      <w:r>
        <w:rPr>
          <w:color w:val="3A3A3A"/>
          <w:spacing w:val="-16"/>
          <w:sz w:val="18"/>
        </w:rPr>
        <w:t> </w:t>
      </w:r>
      <w:r>
        <w:rPr>
          <w:color w:val="3A3A3A"/>
          <w:sz w:val="18"/>
        </w:rPr>
        <w:t>başı</w:t>
      </w:r>
      <w:r>
        <w:rPr>
          <w:color w:val="3A3A3A"/>
          <w:spacing w:val="-20"/>
          <w:sz w:val="18"/>
        </w:rPr>
        <w:t> </w:t>
      </w:r>
      <w:r>
        <w:rPr>
          <w:color w:val="3A3A3A"/>
          <w:sz w:val="18"/>
        </w:rPr>
        <w:t>viziti</w:t>
        <w:tab/>
      </w:r>
      <w:r>
        <w:rPr>
          <w:color w:val="3A3A3A"/>
          <w:w w:val="95"/>
          <w:sz w:val="18"/>
        </w:rPr>
        <w:t>Öğretim</w:t>
      </w:r>
      <w:r>
        <w:rPr>
          <w:color w:val="3A3A3A"/>
          <w:spacing w:val="-18"/>
          <w:w w:val="95"/>
          <w:sz w:val="18"/>
        </w:rPr>
        <w:t> </w:t>
      </w:r>
      <w:r>
        <w:rPr>
          <w:color w:val="3A3A3A"/>
          <w:w w:val="95"/>
          <w:sz w:val="18"/>
        </w:rPr>
        <w:t>üyesi</w:t>
      </w:r>
    </w:p>
    <w:p>
      <w:pPr>
        <w:tabs>
          <w:tab w:pos="5865" w:val="left" w:leader="none"/>
          <w:tab w:pos="6357" w:val="left" w:leader="none"/>
          <w:tab w:pos="8055" w:val="left" w:leader="none"/>
        </w:tabs>
        <w:spacing w:before="0"/>
        <w:ind w:left="928" w:right="0" w:firstLine="0"/>
        <w:jc w:val="left"/>
        <w:rPr>
          <w:sz w:val="18"/>
        </w:rPr>
      </w:pPr>
      <w:r>
        <w:rPr>
          <w:color w:val="3A3A3A"/>
          <w:sz w:val="18"/>
        </w:rPr>
        <w:t>Fizik</w:t>
      </w:r>
      <w:r>
        <w:rPr>
          <w:color w:val="3A3A3A"/>
          <w:spacing w:val="-33"/>
          <w:sz w:val="18"/>
        </w:rPr>
        <w:t> </w:t>
      </w:r>
      <w:r>
        <w:rPr>
          <w:color w:val="3A3A3A"/>
          <w:sz w:val="18"/>
        </w:rPr>
        <w:t>tedavi</w:t>
      </w:r>
      <w:r>
        <w:rPr>
          <w:color w:val="3A3A3A"/>
          <w:spacing w:val="-34"/>
          <w:sz w:val="18"/>
        </w:rPr>
        <w:t> </w:t>
      </w:r>
      <w:r>
        <w:rPr>
          <w:color w:val="3A3A3A"/>
          <w:sz w:val="18"/>
        </w:rPr>
        <w:t>modaliteleri</w:t>
        <w:tab/>
      </w:r>
      <w:r>
        <w:rPr>
          <w:rFonts w:ascii="Times New Roman" w:hAnsi="Times New Roman"/>
          <w:color w:val="3A3A3A"/>
          <w:sz w:val="18"/>
        </w:rPr>
        <w:t>1</w:t>
        <w:tab/>
      </w:r>
      <w:r>
        <w:rPr>
          <w:color w:val="3A3A3A"/>
          <w:sz w:val="18"/>
        </w:rPr>
        <w:t>Sunum</w:t>
        <w:tab/>
      </w:r>
      <w:r>
        <w:rPr>
          <w:color w:val="3A3A3A"/>
          <w:w w:val="95"/>
          <w:sz w:val="18"/>
        </w:rPr>
        <w:t>A</w:t>
      </w:r>
      <w:r>
        <w:rPr>
          <w:color w:val="3A3A3A"/>
          <w:spacing w:val="-21"/>
          <w:w w:val="95"/>
          <w:sz w:val="18"/>
        </w:rPr>
        <w:t> </w:t>
      </w:r>
      <w:r>
        <w:rPr>
          <w:color w:val="3A3A3A"/>
          <w:w w:val="95"/>
          <w:sz w:val="18"/>
        </w:rPr>
        <w:t>Biçer</w:t>
      </w:r>
    </w:p>
    <w:p>
      <w:pPr>
        <w:tabs>
          <w:tab w:pos="831" w:val="left" w:leader="none"/>
        </w:tabs>
        <w:spacing w:line="248" w:lineRule="exact" w:before="0"/>
        <w:ind w:left="412" w:right="0" w:firstLine="0"/>
        <w:jc w:val="left"/>
        <w:rPr>
          <w:sz w:val="18"/>
        </w:rPr>
      </w:pPr>
      <w:r>
        <w:rPr>
          <w:rFonts w:ascii="Times New Roman" w:hAnsi="Times New Roman"/>
          <w:color w:val="3A3A3A"/>
          <w:w w:val="93"/>
          <w:position w:val="7"/>
          <w:sz w:val="18"/>
        </w:rPr>
        <w:t>6</w:t>
      </w:r>
      <w:r>
        <w:rPr>
          <w:rFonts w:ascii="Times New Roman" w:hAnsi="Times New Roman"/>
          <w:color w:val="3A3A3A"/>
          <w:spacing w:val="-29"/>
          <w:position w:val="7"/>
          <w:sz w:val="18"/>
        </w:rPr>
        <w:t> </w:t>
      </w:r>
      <w:r>
        <w:rPr>
          <w:rFonts w:ascii="Times New Roman" w:hAnsi="Times New Roman"/>
          <w:color w:val="5B5B5B"/>
          <w:w w:val="93"/>
          <w:position w:val="7"/>
          <w:sz w:val="18"/>
        </w:rPr>
        <w:t>.</w:t>
      </w:r>
      <w:r>
        <w:rPr>
          <w:rFonts w:ascii="Times New Roman" w:hAnsi="Times New Roman"/>
          <w:color w:val="5B5B5B"/>
          <w:position w:val="7"/>
          <w:sz w:val="18"/>
        </w:rPr>
        <w:tab/>
      </w:r>
      <w:r>
        <w:rPr>
          <w:color w:val="5B5B5B"/>
          <w:w w:val="68"/>
          <w:position w:val="1"/>
          <w:sz w:val="20"/>
        </w:rPr>
        <w:t>-</w:t>
      </w:r>
      <w:r>
        <w:rPr>
          <w:color w:val="5B5B5B"/>
          <w:spacing w:val="-33"/>
          <w:position w:val="1"/>
          <w:sz w:val="20"/>
        </w:rPr>
        <w:t> </w:t>
      </w:r>
      <w:r>
        <w:rPr>
          <w:i/>
          <w:color w:val="5B5B5B"/>
          <w:w w:val="64"/>
          <w:position w:val="1"/>
          <w:sz w:val="20"/>
        </w:rPr>
        <w:t>-</w:t>
      </w:r>
      <w:r>
        <w:rPr>
          <w:i/>
          <w:color w:val="5B5B5B"/>
          <w:spacing w:val="23"/>
          <w:position w:val="1"/>
          <w:sz w:val="20"/>
        </w:rPr>
        <w:t> </w:t>
      </w:r>
      <w:r>
        <w:rPr>
          <w:i/>
          <w:color w:val="3A3A3A"/>
          <w:w w:val="77"/>
          <w:position w:val="1"/>
          <w:sz w:val="20"/>
        </w:rPr>
        <w:t>ğ!!</w:t>
      </w:r>
      <w:r>
        <w:rPr>
          <w:i/>
          <w:color w:val="3A3A3A"/>
          <w:spacing w:val="3"/>
          <w:position w:val="1"/>
          <w:sz w:val="20"/>
        </w:rPr>
        <w:t> </w:t>
      </w:r>
      <w:r>
        <w:rPr>
          <w:rFonts w:ascii="Times New Roman" w:hAnsi="Times New Roman"/>
          <w:color w:val="5B5B5B"/>
          <w:spacing w:val="-20"/>
          <w:w w:val="34"/>
          <w:position w:val="1"/>
          <w:sz w:val="22"/>
        </w:rPr>
        <w:t>_</w:t>
      </w:r>
      <w:r>
        <w:rPr>
          <w:rFonts w:ascii="Times New Roman" w:hAnsi="Times New Roman"/>
          <w:color w:val="3A3A3A"/>
          <w:w w:val="41"/>
          <w:position w:val="1"/>
          <w:sz w:val="22"/>
        </w:rPr>
        <w:t>v_</w:t>
      </w:r>
      <w:r>
        <w:rPr>
          <w:rFonts w:ascii="Times New Roman" w:hAnsi="Times New Roman"/>
          <w:color w:val="3A3A3A"/>
          <w:position w:val="1"/>
          <w:sz w:val="22"/>
        </w:rPr>
        <w:t> </w:t>
      </w:r>
      <w:r>
        <w:rPr>
          <w:rFonts w:ascii="Times New Roman" w:hAnsi="Times New Roman"/>
          <w:color w:val="3A3A3A"/>
          <w:spacing w:val="1"/>
          <w:position w:val="1"/>
          <w:sz w:val="22"/>
        </w:rPr>
        <w:t> </w:t>
      </w:r>
      <w:r>
        <w:rPr>
          <w:color w:val="5B5B5B"/>
          <w:spacing w:val="-6"/>
          <w:w w:val="36"/>
          <w:position w:val="1"/>
          <w:sz w:val="18"/>
        </w:rPr>
        <w:t>_</w:t>
      </w:r>
      <w:r>
        <w:rPr>
          <w:color w:val="3A3A3A"/>
          <w:spacing w:val="-56"/>
          <w:w w:val="101"/>
          <w:position w:val="1"/>
          <w:sz w:val="18"/>
        </w:rPr>
        <w:t>?</w:t>
      </w:r>
      <w:r>
        <w:rPr>
          <w:color w:val="3A3A3A"/>
          <w:w w:val="49"/>
          <w:position w:val="1"/>
          <w:sz w:val="18"/>
        </w:rPr>
        <w:t>ğ</w:t>
      </w:r>
      <w:r>
        <w:rPr>
          <w:color w:val="3A3A3A"/>
          <w:position w:val="1"/>
          <w:sz w:val="18"/>
        </w:rPr>
        <w:t>  </w:t>
      </w:r>
      <w:r>
        <w:rPr>
          <w:color w:val="3A3A3A"/>
          <w:spacing w:val="2"/>
          <w:position w:val="1"/>
          <w:sz w:val="18"/>
        </w:rPr>
        <w:t> </w:t>
      </w:r>
      <w:r>
        <w:rPr>
          <w:color w:val="3A3A3A"/>
          <w:w w:val="14"/>
          <w:position w:val="1"/>
          <w:sz w:val="18"/>
        </w:rPr>
        <w:t>I</w:t>
      </w:r>
      <w:r>
        <w:rPr>
          <w:color w:val="3A3A3A"/>
          <w:spacing w:val="-37"/>
          <w:position w:val="1"/>
          <w:sz w:val="18"/>
        </w:rPr>
        <w:t> </w:t>
      </w:r>
      <w:r>
        <w:rPr>
          <w:i/>
          <w:color w:val="3A3A3A"/>
          <w:w w:val="74"/>
          <w:position w:val="1"/>
          <w:sz w:val="20"/>
        </w:rPr>
        <w:t>!</w:t>
      </w:r>
      <w:r>
        <w:rPr>
          <w:i/>
          <w:color w:val="3A3A3A"/>
          <w:spacing w:val="-24"/>
          <w:position w:val="1"/>
          <w:sz w:val="20"/>
        </w:rPr>
        <w:t> </w:t>
      </w:r>
      <w:r>
        <w:rPr>
          <w:i/>
          <w:color w:val="5B5B5B"/>
          <w:w w:val="64"/>
          <w:position w:val="1"/>
          <w:sz w:val="20"/>
        </w:rPr>
        <w:t>-</w:t>
      </w:r>
      <w:r>
        <w:rPr>
          <w:i/>
          <w:color w:val="5B5B5B"/>
          <w:spacing w:val="-13"/>
          <w:position w:val="1"/>
          <w:sz w:val="20"/>
        </w:rPr>
        <w:t> </w:t>
      </w:r>
      <w:r>
        <w:rPr>
          <w:i/>
          <w:color w:val="3A3A3A"/>
          <w:w w:val="91"/>
          <w:position w:val="1"/>
          <w:sz w:val="20"/>
        </w:rPr>
        <w:t>?</w:t>
      </w:r>
      <w:r>
        <w:rPr>
          <w:i/>
          <w:color w:val="3A3A3A"/>
          <w:spacing w:val="21"/>
          <w:position w:val="1"/>
          <w:sz w:val="20"/>
        </w:rPr>
        <w:t> </w:t>
      </w:r>
      <w:r>
        <w:rPr>
          <w:i/>
          <w:color w:val="3A3A3A"/>
          <w:w w:val="94"/>
          <w:position w:val="1"/>
          <w:sz w:val="20"/>
        </w:rPr>
        <w:t>!</w:t>
      </w:r>
      <w:r>
        <w:rPr>
          <w:i/>
          <w:color w:val="3A3A3A"/>
          <w:spacing w:val="-27"/>
          <w:w w:val="94"/>
          <w:position w:val="1"/>
          <w:sz w:val="20"/>
        </w:rPr>
        <w:t>?</w:t>
      </w:r>
      <w:r>
        <w:rPr>
          <w:i/>
          <w:color w:val="3A3A3A"/>
          <w:w w:val="59"/>
          <w:position w:val="1"/>
          <w:sz w:val="20"/>
        </w:rPr>
        <w:t>Y</w:t>
      </w:r>
      <w:r>
        <w:rPr>
          <w:i/>
          <w:color w:val="3A3A3A"/>
          <w:position w:val="1"/>
          <w:sz w:val="20"/>
        </w:rPr>
        <w:t> </w:t>
      </w:r>
      <w:r>
        <w:rPr>
          <w:i/>
          <w:color w:val="3A3A3A"/>
          <w:spacing w:val="15"/>
          <w:position w:val="1"/>
          <w:sz w:val="20"/>
        </w:rPr>
        <w:t> </w:t>
      </w:r>
      <w:r>
        <w:rPr>
          <w:color w:val="3A3A3A"/>
          <w:spacing w:val="-15"/>
          <w:w w:val="74"/>
          <w:position w:val="1"/>
          <w:sz w:val="18"/>
        </w:rPr>
        <w:t>Y</w:t>
      </w:r>
      <w:r>
        <w:rPr>
          <w:color w:val="5B5B5B"/>
          <w:spacing w:val="-15"/>
          <w:w w:val="36"/>
          <w:position w:val="1"/>
          <w:sz w:val="18"/>
        </w:rPr>
        <w:t>_</w:t>
      </w:r>
      <w:r>
        <w:rPr>
          <w:color w:val="3A3A3A"/>
          <w:w w:val="101"/>
          <w:position w:val="1"/>
          <w:sz w:val="18"/>
        </w:rPr>
        <w:t>?</w:t>
      </w:r>
      <w:r>
        <w:rPr>
          <w:color w:val="3A3A3A"/>
          <w:spacing w:val="-19"/>
          <w:position w:val="1"/>
          <w:sz w:val="18"/>
        </w:rPr>
        <w:t> </w:t>
      </w:r>
      <w:r>
        <w:rPr>
          <w:color w:val="3A3A3A"/>
          <w:w w:val="14"/>
          <w:position w:val="1"/>
          <w:sz w:val="18"/>
        </w:rPr>
        <w:t>l</w:t>
      </w:r>
      <w:r>
        <w:rPr>
          <w:color w:val="3A3A3A"/>
          <w:spacing w:val="-25"/>
          <w:position w:val="1"/>
          <w:sz w:val="18"/>
        </w:rPr>
        <w:t> </w:t>
      </w:r>
      <w:r>
        <w:rPr>
          <w:color w:val="5B5B5B"/>
          <w:spacing w:val="-15"/>
          <w:w w:val="36"/>
          <w:position w:val="1"/>
          <w:sz w:val="18"/>
        </w:rPr>
        <w:t>_</w:t>
      </w:r>
      <w:r>
        <w:rPr>
          <w:color w:val="3A3A3A"/>
          <w:spacing w:val="-7"/>
          <w:w w:val="101"/>
          <w:position w:val="1"/>
          <w:sz w:val="18"/>
        </w:rPr>
        <w:t>?</w:t>
      </w:r>
      <w:r>
        <w:rPr>
          <w:color w:val="3A3A3A"/>
          <w:w w:val="72"/>
          <w:position w:val="1"/>
          <w:sz w:val="18"/>
        </w:rPr>
        <w:t>Ş</w:t>
      </w:r>
      <w:r>
        <w:rPr>
          <w:color w:val="3A3A3A"/>
          <w:spacing w:val="-22"/>
          <w:position w:val="1"/>
          <w:sz w:val="18"/>
        </w:rPr>
        <w:t> </w:t>
      </w:r>
      <w:r>
        <w:rPr>
          <w:color w:val="3A3A3A"/>
          <w:w w:val="99"/>
          <w:position w:val="1"/>
          <w:sz w:val="18"/>
        </w:rPr>
        <w:t>l!</w:t>
      </w:r>
      <w:r>
        <w:rPr>
          <w:color w:val="3A3A3A"/>
          <w:spacing w:val="-14"/>
          <w:w w:val="99"/>
          <w:position w:val="1"/>
          <w:sz w:val="18"/>
        </w:rPr>
        <w:t>l</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7"/>
          <w:position w:val="1"/>
          <w:sz w:val="18"/>
        </w:rPr>
        <w:t> </w:t>
      </w:r>
      <w:r>
        <w:rPr>
          <w:color w:val="5B5B5B"/>
          <w:w w:val="85"/>
          <w:position w:val="1"/>
          <w:sz w:val="18"/>
        </w:rPr>
        <w:t>-</w:t>
      </w:r>
      <w:r>
        <w:rPr>
          <w:color w:val="5B5B5B"/>
          <w:spacing w:val="-30"/>
          <w:position w:val="1"/>
          <w:sz w:val="18"/>
        </w:rPr>
        <w:t> </w:t>
      </w:r>
      <w:r>
        <w:rPr>
          <w:color w:val="5B5B5B"/>
          <w:w w:val="85"/>
          <w:position w:val="1"/>
          <w:sz w:val="18"/>
        </w:rPr>
        <w:t>-</w:t>
      </w:r>
      <w:r>
        <w:rPr>
          <w:color w:val="5B5B5B"/>
          <w:spacing w:val="-30"/>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7"/>
          <w:position w:val="1"/>
          <w:sz w:val="18"/>
        </w:rPr>
        <w:t> </w:t>
      </w:r>
      <w:r>
        <w:rPr>
          <w:color w:val="5B5B5B"/>
          <w:w w:val="85"/>
          <w:position w:val="1"/>
          <w:sz w:val="18"/>
        </w:rPr>
        <w:t>-</w:t>
      </w:r>
      <w:r>
        <w:rPr>
          <w:color w:val="5B5B5B"/>
          <w:spacing w:val="-30"/>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4"/>
          <w:position w:val="1"/>
          <w:sz w:val="18"/>
        </w:rPr>
        <w:t> </w:t>
      </w:r>
      <w:r>
        <w:rPr>
          <w:color w:val="5B5B5B"/>
          <w:w w:val="75"/>
          <w:position w:val="1"/>
          <w:sz w:val="18"/>
        </w:rPr>
        <w:t>-</w:t>
      </w:r>
      <w:r>
        <w:rPr>
          <w:color w:val="5B5B5B"/>
          <w:spacing w:val="-27"/>
          <w:position w:val="1"/>
          <w:sz w:val="18"/>
        </w:rPr>
        <w:t> </w:t>
      </w:r>
      <w:r>
        <w:rPr>
          <w:color w:val="5B5B5B"/>
          <w:spacing w:val="10"/>
          <w:w w:val="85"/>
          <w:position w:val="1"/>
          <w:sz w:val="18"/>
        </w:rPr>
        <w:t>-</w:t>
      </w:r>
      <w:r>
        <w:rPr>
          <w:rFonts w:ascii="Times New Roman" w:hAnsi="Times New Roman"/>
          <w:color w:val="5B5B5B"/>
          <w:w w:val="172"/>
          <w:sz w:val="12"/>
        </w:rPr>
        <w:t>--</w:t>
      </w:r>
      <w:r>
        <w:rPr>
          <w:rFonts w:ascii="Times New Roman" w:hAnsi="Times New Roman"/>
          <w:color w:val="5B5B5B"/>
          <w:spacing w:val="-4"/>
          <w:w w:val="172"/>
          <w:sz w:val="12"/>
        </w:rPr>
        <w:t>-</w:t>
      </w:r>
      <w:r>
        <w:rPr>
          <w:rFonts w:ascii="Times New Roman" w:hAnsi="Times New Roman"/>
          <w:color w:val="5B5B5B"/>
          <w:spacing w:val="-45"/>
          <w:w w:val="172"/>
          <w:sz w:val="12"/>
        </w:rPr>
        <w:t>-</w:t>
      </w:r>
      <w:r>
        <w:rPr>
          <w:rFonts w:ascii="Times New Roman" w:hAnsi="Times New Roman"/>
          <w:color w:val="5B5B5B"/>
          <w:spacing w:val="-106"/>
          <w:w w:val="172"/>
          <w:sz w:val="12"/>
        </w:rPr>
        <w:t>-</w:t>
      </w:r>
      <w:r>
        <w:rPr>
          <w:rFonts w:ascii="Times New Roman" w:hAnsi="Times New Roman"/>
          <w:color w:val="3A3A3A"/>
          <w:spacing w:val="-37"/>
          <w:w w:val="110"/>
          <w:position w:val="7"/>
          <w:sz w:val="18"/>
        </w:rPr>
        <w:t>1</w:t>
      </w:r>
      <w:r>
        <w:rPr>
          <w:rFonts w:ascii="Times New Roman" w:hAnsi="Times New Roman"/>
          <w:color w:val="5B5B5B"/>
          <w:w w:val="172"/>
          <w:sz w:val="12"/>
        </w:rPr>
        <w:t>----</w:t>
      </w:r>
      <w:r>
        <w:rPr>
          <w:rFonts w:ascii="Times New Roman" w:hAnsi="Times New Roman"/>
          <w:color w:val="5B5B5B"/>
          <w:sz w:val="12"/>
        </w:rPr>
        <w:t>  </w:t>
      </w:r>
      <w:r>
        <w:rPr>
          <w:rFonts w:ascii="Times New Roman" w:hAnsi="Times New Roman"/>
          <w:color w:val="5B5B5B"/>
          <w:spacing w:val="4"/>
          <w:sz w:val="12"/>
        </w:rPr>
        <w:t> </w:t>
      </w:r>
      <w:r>
        <w:rPr>
          <w:rFonts w:ascii="Times New Roman" w:hAnsi="Times New Roman"/>
          <w:color w:val="5B5B5B"/>
          <w:spacing w:val="-17"/>
          <w:w w:val="177"/>
          <w:sz w:val="12"/>
        </w:rPr>
        <w:t>-</w:t>
      </w:r>
      <w:r>
        <w:rPr>
          <w:color w:val="3A3A3A"/>
          <w:spacing w:val="-90"/>
          <w:w w:val="91"/>
          <w:position w:val="7"/>
          <w:sz w:val="18"/>
        </w:rPr>
        <w:t>S</w:t>
      </w:r>
      <w:r>
        <w:rPr>
          <w:rFonts w:ascii="Times New Roman" w:hAnsi="Times New Roman"/>
          <w:color w:val="5B5B5B"/>
          <w:spacing w:val="-16"/>
          <w:w w:val="177"/>
          <w:sz w:val="12"/>
        </w:rPr>
        <w:t>-</w:t>
      </w:r>
      <w:r>
        <w:rPr>
          <w:rFonts w:ascii="Times New Roman" w:hAnsi="Times New Roman"/>
          <w:color w:val="5B5B5B"/>
          <w:spacing w:val="-65"/>
          <w:w w:val="177"/>
          <w:sz w:val="12"/>
        </w:rPr>
        <w:t>-</w:t>
      </w:r>
      <w:r>
        <w:rPr>
          <w:color w:val="3A3A3A"/>
          <w:spacing w:val="-42"/>
          <w:w w:val="91"/>
          <w:position w:val="7"/>
          <w:sz w:val="18"/>
        </w:rPr>
        <w:t>u</w:t>
      </w:r>
      <w:r>
        <w:rPr>
          <w:rFonts w:ascii="Times New Roman" w:hAnsi="Times New Roman"/>
          <w:color w:val="5B5B5B"/>
          <w:spacing w:val="-28"/>
          <w:w w:val="177"/>
          <w:sz w:val="12"/>
        </w:rPr>
        <w:t>-</w:t>
      </w:r>
      <w:r>
        <w:rPr>
          <w:color w:val="3A3A3A"/>
          <w:spacing w:val="-62"/>
          <w:w w:val="91"/>
          <w:position w:val="7"/>
          <w:sz w:val="18"/>
        </w:rPr>
        <w:t>n</w:t>
      </w:r>
      <w:r>
        <w:rPr>
          <w:rFonts w:ascii="Times New Roman" w:hAnsi="Times New Roman"/>
          <w:color w:val="5B5B5B"/>
          <w:spacing w:val="-7"/>
          <w:w w:val="177"/>
          <w:sz w:val="12"/>
        </w:rPr>
        <w:t>-</w:t>
      </w:r>
      <w:r>
        <w:rPr>
          <w:color w:val="3A3A3A"/>
          <w:spacing w:val="-82"/>
          <w:w w:val="91"/>
          <w:position w:val="7"/>
          <w:sz w:val="18"/>
        </w:rPr>
        <w:t>u</w:t>
      </w:r>
      <w:r>
        <w:rPr>
          <w:rFonts w:ascii="Times New Roman" w:hAnsi="Times New Roman"/>
          <w:color w:val="5B5B5B"/>
          <w:spacing w:val="-31"/>
          <w:w w:val="177"/>
          <w:sz w:val="12"/>
        </w:rPr>
        <w:t>-</w:t>
      </w:r>
      <w:r>
        <w:rPr>
          <w:rFonts w:ascii="Times New Roman" w:hAnsi="Times New Roman"/>
          <w:color w:val="5B5B5B"/>
          <w:spacing w:val="-88"/>
          <w:w w:val="177"/>
          <w:sz w:val="12"/>
        </w:rPr>
        <w:t>-</w:t>
      </w:r>
      <w:r>
        <w:rPr>
          <w:color w:val="3A3A3A"/>
          <w:spacing w:val="-78"/>
          <w:w w:val="91"/>
          <w:position w:val="7"/>
          <w:sz w:val="18"/>
        </w:rPr>
        <w:t>m</w:t>
      </w:r>
      <w:r>
        <w:rPr>
          <w:rFonts w:ascii="Times New Roman" w:hAnsi="Times New Roman"/>
          <w:color w:val="5B5B5B"/>
          <w:w w:val="177"/>
          <w:sz w:val="12"/>
        </w:rPr>
        <w:t>----------------</w:t>
      </w:r>
      <w:r>
        <w:rPr>
          <w:rFonts w:ascii="Times New Roman" w:hAnsi="Times New Roman"/>
          <w:color w:val="5B5B5B"/>
          <w:spacing w:val="-4"/>
          <w:sz w:val="12"/>
        </w:rPr>
        <w:t> </w:t>
      </w:r>
      <w:r>
        <w:rPr>
          <w:rFonts w:ascii="Times New Roman" w:hAnsi="Times New Roman"/>
          <w:color w:val="3A3A3A"/>
          <w:position w:val="4"/>
          <w:sz w:val="19"/>
          <w:u w:val="single" w:color="5A5A5A"/>
        </w:rPr>
        <w:t>  </w:t>
      </w:r>
      <w:r>
        <w:rPr>
          <w:rFonts w:ascii="Times New Roman" w:hAnsi="Times New Roman"/>
          <w:color w:val="3A3A3A"/>
          <w:spacing w:val="-11"/>
          <w:position w:val="4"/>
          <w:sz w:val="19"/>
          <w:u w:val="single" w:color="5A5A5A"/>
        </w:rPr>
        <w:t> </w:t>
      </w:r>
      <w:r>
        <w:rPr>
          <w:rFonts w:ascii="Times New Roman" w:hAnsi="Times New Roman"/>
          <w:color w:val="3A3A3A"/>
          <w:w w:val="66"/>
          <w:position w:val="4"/>
          <w:sz w:val="19"/>
        </w:rPr>
        <w:t>&lt;</w:t>
      </w:r>
      <w:r>
        <w:rPr>
          <w:rFonts w:ascii="Times New Roman" w:hAnsi="Times New Roman"/>
          <w:color w:val="3A3A3A"/>
          <w:spacing w:val="-4"/>
          <w:w w:val="66"/>
          <w:position w:val="4"/>
          <w:sz w:val="19"/>
        </w:rPr>
        <w:t>?</w:t>
      </w:r>
      <w:r>
        <w:rPr>
          <w:rFonts w:ascii="Times New Roman" w:hAnsi="Times New Roman"/>
          <w:color w:val="5B5B5B"/>
          <w:spacing w:val="7"/>
          <w:w w:val="39"/>
          <w:position w:val="4"/>
          <w:sz w:val="19"/>
        </w:rPr>
        <w:t>_</w:t>
      </w:r>
      <w:r>
        <w:rPr>
          <w:color w:val="3A3A3A"/>
          <w:w w:val="65"/>
          <w:position w:val="4"/>
          <w:sz w:val="18"/>
        </w:rPr>
        <w:t>!3.</w:t>
      </w:r>
      <w:r>
        <w:rPr>
          <w:color w:val="3A3A3A"/>
          <w:spacing w:val="-2"/>
          <w:position w:val="4"/>
          <w:sz w:val="18"/>
        </w:rPr>
        <w:t> </w:t>
      </w:r>
      <w:r>
        <w:rPr>
          <w:color w:val="3A3A3A"/>
          <w:spacing w:val="-7"/>
          <w:w w:val="99"/>
          <w:position w:val="4"/>
          <w:sz w:val="18"/>
        </w:rPr>
        <w:t>l</w:t>
      </w:r>
      <w:r>
        <w:rPr>
          <w:color w:val="5B5B5B"/>
          <w:spacing w:val="-17"/>
          <w:w w:val="36"/>
          <w:position w:val="4"/>
          <w:sz w:val="18"/>
        </w:rPr>
        <w:t>_</w:t>
      </w:r>
      <w:r>
        <w:rPr>
          <w:color w:val="3A3A3A"/>
          <w:w w:val="105"/>
          <w:position w:val="4"/>
          <w:sz w:val="18"/>
        </w:rPr>
        <w:t>9</w:t>
      </w:r>
      <w:r>
        <w:rPr>
          <w:color w:val="3A3A3A"/>
          <w:spacing w:val="-7"/>
          <w:position w:val="4"/>
          <w:sz w:val="18"/>
        </w:rPr>
        <w:t> </w:t>
      </w:r>
      <w:r>
        <w:rPr>
          <w:color w:val="5B5B5B"/>
          <w:position w:val="4"/>
          <w:sz w:val="18"/>
        </w:rPr>
        <w:t>- </w:t>
      </w:r>
      <w:r>
        <w:rPr>
          <w:color w:val="5B5B5B"/>
          <w:spacing w:val="16"/>
          <w:position w:val="4"/>
          <w:sz w:val="18"/>
        </w:rPr>
        <w:t> </w:t>
      </w:r>
      <w:r>
        <w:rPr>
          <w:color w:val="3A3A3A"/>
          <w:w w:val="102"/>
          <w:position w:val="4"/>
          <w:sz w:val="18"/>
        </w:rPr>
        <w:t>Ç</w:t>
      </w:r>
      <w:r>
        <w:rPr>
          <w:color w:val="3A3A3A"/>
          <w:spacing w:val="-28"/>
          <w:w w:val="102"/>
          <w:position w:val="4"/>
          <w:sz w:val="18"/>
        </w:rPr>
        <w:t>i</w:t>
      </w:r>
      <w:r>
        <w:rPr>
          <w:color w:val="3A3A3A"/>
          <w:w w:val="79"/>
          <w:position w:val="4"/>
          <w:sz w:val="18"/>
        </w:rPr>
        <w:t>!l:</w:t>
      </w:r>
      <w:r>
        <w:rPr>
          <w:color w:val="3A3A3A"/>
          <w:spacing w:val="11"/>
          <w:w w:val="79"/>
          <w:position w:val="4"/>
          <w:sz w:val="18"/>
        </w:rPr>
        <w:t>l</w:t>
      </w:r>
      <w:r>
        <w:rPr>
          <w:color w:val="3A3A3A"/>
          <w:w w:val="101"/>
          <w:position w:val="4"/>
          <w:sz w:val="18"/>
        </w:rPr>
        <w:t>f</w:t>
      </w:r>
      <w:r>
        <w:rPr>
          <w:color w:val="3A3A3A"/>
          <w:spacing w:val="-26"/>
          <w:w w:val="101"/>
          <w:position w:val="4"/>
          <w:sz w:val="18"/>
        </w:rPr>
        <w:t>!</w:t>
      </w:r>
      <w:r>
        <w:rPr>
          <w:color w:val="5B5B5B"/>
          <w:w w:val="36"/>
          <w:position w:val="4"/>
          <w:sz w:val="18"/>
        </w:rPr>
        <w:t>_</w:t>
      </w:r>
      <w:r>
        <w:rPr>
          <w:color w:val="5B5B5B"/>
          <w:spacing w:val="-11"/>
          <w:position w:val="4"/>
          <w:sz w:val="18"/>
        </w:rPr>
        <w:t> </w:t>
      </w:r>
      <w:r>
        <w:rPr>
          <w:color w:val="5B5B5B"/>
          <w:w w:val="99"/>
          <w:position w:val="4"/>
          <w:sz w:val="18"/>
          <w:u w:val="single" w:color="5A5A5A"/>
        </w:rPr>
        <w:t> </w:t>
      </w:r>
      <w:r>
        <w:rPr>
          <w:color w:val="5B5B5B"/>
          <w:spacing w:val="-16"/>
          <w:position w:val="4"/>
          <w:sz w:val="18"/>
          <w:u w:val="single" w:color="5A5A5A"/>
        </w:rPr>
        <w:t> </w:t>
      </w:r>
    </w:p>
    <w:p>
      <w:pPr>
        <w:tabs>
          <w:tab w:pos="5865" w:val="left" w:leader="none"/>
          <w:tab w:pos="6356" w:val="left" w:leader="none"/>
          <w:tab w:pos="8050" w:val="left" w:leader="none"/>
        </w:tabs>
        <w:spacing w:line="174" w:lineRule="exact" w:before="0"/>
        <w:ind w:left="925" w:right="0" w:firstLine="0"/>
        <w:jc w:val="left"/>
        <w:rPr>
          <w:sz w:val="18"/>
        </w:rPr>
      </w:pPr>
      <w:r>
        <w:rPr>
          <w:color w:val="3A3A3A"/>
          <w:w w:val="95"/>
          <w:sz w:val="18"/>
        </w:rPr>
        <w:t>Kalça eklemi, muayenesi</w:t>
      </w:r>
      <w:r>
        <w:rPr>
          <w:color w:val="3A3A3A"/>
          <w:spacing w:val="-18"/>
          <w:w w:val="95"/>
          <w:sz w:val="18"/>
        </w:rPr>
        <w:t> </w:t>
      </w:r>
      <w:r>
        <w:rPr>
          <w:color w:val="3A3A3A"/>
          <w:w w:val="95"/>
          <w:sz w:val="18"/>
        </w:rPr>
        <w:t>ve</w:t>
      </w:r>
      <w:r>
        <w:rPr>
          <w:color w:val="3A3A3A"/>
          <w:spacing w:val="-16"/>
          <w:w w:val="95"/>
          <w:sz w:val="18"/>
        </w:rPr>
        <w:t> </w:t>
      </w:r>
      <w:r>
        <w:rPr>
          <w:color w:val="3A3A3A"/>
          <w:w w:val="95"/>
          <w:sz w:val="18"/>
        </w:rPr>
        <w:t>hastalıkları</w:t>
        <w:tab/>
      </w:r>
      <w:r>
        <w:rPr>
          <w:rFonts w:ascii="Times New Roman" w:hAnsi="Times New Roman"/>
          <w:color w:val="3A3A3A"/>
          <w:sz w:val="18"/>
        </w:rPr>
        <w:t>1</w:t>
        <w:tab/>
      </w:r>
      <w:r>
        <w:rPr>
          <w:color w:val="3A3A3A"/>
          <w:sz w:val="18"/>
        </w:rPr>
        <w:t>Uygulama</w:t>
        <w:tab/>
      </w:r>
      <w:r>
        <w:rPr>
          <w:color w:val="3A3A3A"/>
          <w:w w:val="95"/>
          <w:sz w:val="18"/>
        </w:rPr>
        <w:t>G</w:t>
      </w:r>
      <w:r>
        <w:rPr>
          <w:color w:val="3A3A3A"/>
          <w:spacing w:val="-8"/>
          <w:w w:val="95"/>
          <w:sz w:val="18"/>
        </w:rPr>
        <w:t> </w:t>
      </w:r>
      <w:r>
        <w:rPr>
          <w:color w:val="3A3A3A"/>
          <w:w w:val="95"/>
          <w:sz w:val="18"/>
        </w:rPr>
        <w:t>Şahin</w:t>
      </w:r>
    </w:p>
    <w:p>
      <w:pPr>
        <w:tabs>
          <w:tab w:pos="5865" w:val="left" w:leader="none"/>
          <w:tab w:pos="6356" w:val="left" w:leader="none"/>
          <w:tab w:pos="8051" w:val="left" w:leader="none"/>
        </w:tabs>
        <w:spacing w:line="206" w:lineRule="exact" w:before="7"/>
        <w:ind w:left="930" w:right="535" w:hanging="6"/>
        <w:jc w:val="left"/>
        <w:rPr>
          <w:rFonts w:ascii="Times New Roman" w:hAnsi="Times New Roman"/>
          <w:sz w:val="18"/>
        </w:rPr>
      </w:pPr>
      <w:r>
        <w:rPr>
          <w:color w:val="3A3A3A"/>
          <w:w w:val="95"/>
          <w:sz w:val="18"/>
        </w:rPr>
        <w:t>Poliklinik, servis ve tedavi</w:t>
      </w:r>
      <w:r>
        <w:rPr>
          <w:color w:val="3A3A3A"/>
          <w:spacing w:val="-31"/>
          <w:w w:val="95"/>
          <w:sz w:val="18"/>
        </w:rPr>
        <w:t> </w:t>
      </w:r>
      <w:r>
        <w:rPr>
          <w:color w:val="3A3A3A"/>
          <w:w w:val="95"/>
          <w:sz w:val="18"/>
        </w:rPr>
        <w:t>salonu</w:t>
      </w:r>
      <w:r>
        <w:rPr>
          <w:color w:val="3A3A3A"/>
          <w:spacing w:val="-11"/>
          <w:w w:val="95"/>
          <w:sz w:val="18"/>
        </w:rPr>
        <w:t> </w:t>
      </w:r>
      <w:r>
        <w:rPr>
          <w:color w:val="3A3A3A"/>
          <w:w w:val="95"/>
          <w:sz w:val="18"/>
        </w:rPr>
        <w:t>uygulamaları</w:t>
        <w:tab/>
      </w:r>
      <w:r>
        <w:rPr>
          <w:rFonts w:ascii="Times New Roman" w:hAnsi="Times New Roman"/>
          <w:color w:val="3A3A3A"/>
          <w:sz w:val="19"/>
        </w:rPr>
        <w:t>2</w:t>
        <w:tab/>
      </w:r>
      <w:r>
        <w:rPr>
          <w:color w:val="3A3A3A"/>
          <w:sz w:val="18"/>
        </w:rPr>
        <w:t>Uygulama</w:t>
        <w:tab/>
      </w:r>
      <w:r>
        <w:rPr>
          <w:color w:val="3A3A3A"/>
          <w:w w:val="95"/>
          <w:sz w:val="18"/>
        </w:rPr>
        <w:t>Öğretim</w:t>
      </w:r>
      <w:r>
        <w:rPr>
          <w:color w:val="3A3A3A"/>
          <w:spacing w:val="-18"/>
          <w:w w:val="95"/>
          <w:sz w:val="18"/>
        </w:rPr>
        <w:t> </w:t>
      </w:r>
      <w:r>
        <w:rPr>
          <w:color w:val="3A3A3A"/>
          <w:w w:val="95"/>
          <w:sz w:val="18"/>
        </w:rPr>
        <w:t>üyesi</w:t>
      </w:r>
      <w:r>
        <w:rPr>
          <w:color w:val="3A3A3A"/>
          <w:w w:val="90"/>
          <w:sz w:val="18"/>
        </w:rPr>
        <w:t> </w:t>
      </w:r>
      <w:r>
        <w:rPr>
          <w:color w:val="3A3A3A"/>
          <w:sz w:val="18"/>
        </w:rPr>
        <w:t>Serbest</w:t>
      </w:r>
      <w:r>
        <w:rPr>
          <w:color w:val="3A3A3A"/>
          <w:spacing w:val="-30"/>
          <w:sz w:val="18"/>
        </w:rPr>
        <w:t> </w:t>
      </w:r>
      <w:r>
        <w:rPr>
          <w:color w:val="3A3A3A"/>
          <w:sz w:val="18"/>
        </w:rPr>
        <w:t>Çalışma</w:t>
      </w:r>
      <w:r>
        <w:rPr>
          <w:rFonts w:ascii="Times New Roman" w:hAnsi="Times New Roman"/>
          <w:color w:val="3A3A3A"/>
          <w:sz w:val="18"/>
        </w:rPr>
        <w:tab/>
        <w:t>1</w:t>
      </w:r>
    </w:p>
    <w:p>
      <w:pPr>
        <w:tabs>
          <w:tab w:pos="5872" w:val="left" w:leader="none"/>
          <w:tab w:pos="6357" w:val="left" w:leader="none"/>
          <w:tab w:pos="8055" w:val="left" w:leader="none"/>
        </w:tabs>
        <w:spacing w:line="213" w:lineRule="exact" w:before="34"/>
        <w:ind w:left="925" w:right="0" w:firstLine="0"/>
        <w:jc w:val="left"/>
        <w:rPr>
          <w:sz w:val="18"/>
        </w:rPr>
      </w:pPr>
      <w:r>
        <w:rPr>
          <w:color w:val="3A3A3A"/>
          <w:position w:val="1"/>
          <w:sz w:val="18"/>
        </w:rPr>
        <w:t>Kristal</w:t>
      </w:r>
      <w:r>
        <w:rPr>
          <w:color w:val="3A3A3A"/>
          <w:spacing w:val="-31"/>
          <w:position w:val="1"/>
          <w:sz w:val="18"/>
        </w:rPr>
        <w:t> </w:t>
      </w:r>
      <w:r>
        <w:rPr>
          <w:color w:val="3A3A3A"/>
          <w:position w:val="1"/>
          <w:sz w:val="18"/>
        </w:rPr>
        <w:t>artropatiler</w:t>
        <w:tab/>
      </w:r>
      <w:r>
        <w:rPr>
          <w:rFonts w:ascii="Times New Roman" w:hAnsi="Times New Roman"/>
          <w:color w:val="3A3A3A"/>
          <w:sz w:val="19"/>
        </w:rPr>
        <w:t>2</w:t>
        <w:tab/>
      </w:r>
      <w:r>
        <w:rPr>
          <w:color w:val="3A3A3A"/>
          <w:position w:val="1"/>
          <w:sz w:val="18"/>
        </w:rPr>
        <w:t>Sunum</w:t>
        <w:tab/>
      </w:r>
      <w:r>
        <w:rPr>
          <w:color w:val="3A3A3A"/>
          <w:w w:val="95"/>
          <w:position w:val="1"/>
          <w:sz w:val="18"/>
        </w:rPr>
        <w:t>A</w:t>
      </w:r>
      <w:r>
        <w:rPr>
          <w:color w:val="3A3A3A"/>
          <w:spacing w:val="-21"/>
          <w:w w:val="95"/>
          <w:position w:val="1"/>
          <w:sz w:val="18"/>
        </w:rPr>
        <w:t> </w:t>
      </w:r>
      <w:r>
        <w:rPr>
          <w:color w:val="3A3A3A"/>
          <w:w w:val="95"/>
          <w:position w:val="1"/>
          <w:sz w:val="18"/>
        </w:rPr>
        <w:t>Biçer</w:t>
      </w:r>
    </w:p>
    <w:p>
      <w:pPr>
        <w:tabs>
          <w:tab w:pos="5865" w:val="left" w:leader="none"/>
          <w:tab w:pos="6357" w:val="left" w:leader="none"/>
          <w:tab w:pos="8051" w:val="left" w:leader="none"/>
        </w:tabs>
        <w:spacing w:line="203" w:lineRule="exact" w:before="0"/>
        <w:ind w:left="930" w:right="0" w:firstLine="0"/>
        <w:jc w:val="left"/>
        <w:rPr>
          <w:sz w:val="18"/>
        </w:rPr>
      </w:pPr>
      <w:r>
        <w:rPr>
          <w:color w:val="3A3A3A"/>
          <w:position w:val="1"/>
          <w:sz w:val="18"/>
        </w:rPr>
        <w:t>Serebral</w:t>
      </w:r>
      <w:r>
        <w:rPr>
          <w:color w:val="3A3A3A"/>
          <w:spacing w:val="-23"/>
          <w:position w:val="1"/>
          <w:sz w:val="18"/>
        </w:rPr>
        <w:t> </w:t>
      </w:r>
      <w:r>
        <w:rPr>
          <w:color w:val="3A3A3A"/>
          <w:position w:val="1"/>
          <w:sz w:val="18"/>
        </w:rPr>
        <w:t>palsi</w:t>
        <w:tab/>
      </w:r>
      <w:r>
        <w:rPr>
          <w:rFonts w:ascii="Times New Roman"/>
          <w:color w:val="3A3A3A"/>
          <w:sz w:val="18"/>
        </w:rPr>
        <w:t>1</w:t>
        <w:tab/>
      </w:r>
      <w:r>
        <w:rPr>
          <w:color w:val="3A3A3A"/>
          <w:position w:val="1"/>
          <w:sz w:val="18"/>
        </w:rPr>
        <w:t>Sunum</w:t>
        <w:tab/>
      </w:r>
      <w:r>
        <w:rPr>
          <w:color w:val="3A3A3A"/>
          <w:w w:val="95"/>
          <w:position w:val="1"/>
          <w:sz w:val="18"/>
        </w:rPr>
        <w:t>M</w:t>
      </w:r>
      <w:r>
        <w:rPr>
          <w:color w:val="3A3A3A"/>
          <w:spacing w:val="-21"/>
          <w:w w:val="95"/>
          <w:position w:val="1"/>
          <w:sz w:val="18"/>
        </w:rPr>
        <w:t> </w:t>
      </w:r>
      <w:r>
        <w:rPr>
          <w:color w:val="3A3A3A"/>
          <w:w w:val="95"/>
          <w:position w:val="1"/>
          <w:sz w:val="18"/>
        </w:rPr>
        <w:t>Sezgin</w:t>
      </w:r>
    </w:p>
    <w:p>
      <w:pPr>
        <w:tabs>
          <w:tab w:pos="925" w:val="left" w:leader="none"/>
          <w:tab w:pos="5865" w:val="left" w:leader="none"/>
          <w:tab w:pos="6357" w:val="left" w:leader="none"/>
          <w:tab w:pos="8055" w:val="left" w:leader="none"/>
        </w:tabs>
        <w:spacing w:line="86" w:lineRule="exact" w:before="0"/>
        <w:ind w:left="416" w:right="0" w:firstLine="0"/>
        <w:jc w:val="left"/>
        <w:rPr>
          <w:sz w:val="18"/>
        </w:rPr>
      </w:pPr>
      <w:r>
        <w:rPr>
          <w:color w:val="3A3A3A"/>
          <w:position w:val="-1"/>
          <w:sz w:val="18"/>
        </w:rPr>
        <w:t>7</w:t>
      </w:r>
      <w:r>
        <w:rPr>
          <w:color w:val="6E6E6E"/>
          <w:position w:val="-1"/>
          <w:sz w:val="18"/>
        </w:rPr>
        <w:t>.</w:t>
        <w:tab/>
      </w:r>
      <w:r>
        <w:rPr>
          <w:color w:val="3A3A3A"/>
          <w:sz w:val="18"/>
        </w:rPr>
        <w:t>Kas</w:t>
      </w:r>
      <w:r>
        <w:rPr>
          <w:color w:val="3A3A3A"/>
          <w:spacing w:val="-29"/>
          <w:sz w:val="18"/>
        </w:rPr>
        <w:t> </w:t>
      </w:r>
      <w:r>
        <w:rPr>
          <w:color w:val="3A3A3A"/>
          <w:sz w:val="18"/>
        </w:rPr>
        <w:t>iskelet</w:t>
      </w:r>
      <w:r>
        <w:rPr>
          <w:color w:val="3A3A3A"/>
          <w:spacing w:val="-24"/>
          <w:sz w:val="18"/>
        </w:rPr>
        <w:t> </w:t>
      </w:r>
      <w:r>
        <w:rPr>
          <w:color w:val="3A3A3A"/>
          <w:sz w:val="18"/>
        </w:rPr>
        <w:t>sistemi</w:t>
      </w:r>
      <w:r>
        <w:rPr>
          <w:color w:val="3A3A3A"/>
          <w:spacing w:val="-25"/>
          <w:sz w:val="18"/>
        </w:rPr>
        <w:t> </w:t>
      </w:r>
      <w:r>
        <w:rPr>
          <w:color w:val="3A3A3A"/>
          <w:sz w:val="18"/>
        </w:rPr>
        <w:t>ilaçları</w:t>
        <w:tab/>
      </w:r>
      <w:r>
        <w:rPr>
          <w:rFonts w:ascii="Times New Roman" w:hAnsi="Times New Roman"/>
          <w:color w:val="3A3A3A"/>
          <w:position w:val="0"/>
          <w:sz w:val="18"/>
        </w:rPr>
        <w:t>1</w:t>
        <w:tab/>
      </w:r>
      <w:r>
        <w:rPr>
          <w:color w:val="3A3A3A"/>
          <w:sz w:val="18"/>
        </w:rPr>
        <w:t>Sunum</w:t>
        <w:tab/>
      </w:r>
      <w:r>
        <w:rPr>
          <w:color w:val="3A3A3A"/>
          <w:w w:val="95"/>
          <w:sz w:val="18"/>
        </w:rPr>
        <w:t>G</w:t>
      </w:r>
      <w:r>
        <w:rPr>
          <w:color w:val="3A3A3A"/>
          <w:spacing w:val="-12"/>
          <w:w w:val="95"/>
          <w:sz w:val="18"/>
        </w:rPr>
        <w:t> </w:t>
      </w:r>
      <w:r>
        <w:rPr>
          <w:color w:val="3A3A3A"/>
          <w:w w:val="95"/>
          <w:sz w:val="18"/>
        </w:rPr>
        <w:t>Şahin</w:t>
      </w:r>
    </w:p>
    <w:p>
      <w:pPr>
        <w:spacing w:after="0" w:line="86" w:lineRule="exact"/>
        <w:jc w:val="left"/>
        <w:rPr>
          <w:sz w:val="18"/>
        </w:rPr>
        <w:sectPr>
          <w:type w:val="continuous"/>
          <w:pgSz w:w="11910" w:h="16840"/>
          <w:pgMar w:top="1580" w:bottom="280" w:left="1120" w:right="1160"/>
        </w:sectPr>
      </w:pPr>
    </w:p>
    <w:p>
      <w:pPr>
        <w:tabs>
          <w:tab w:pos="5872" w:val="left" w:leader="none"/>
          <w:tab w:pos="6356" w:val="left" w:leader="none"/>
        </w:tabs>
        <w:spacing w:line="78" w:lineRule="exact" w:before="73"/>
        <w:ind w:left="924" w:right="0" w:firstLine="0"/>
        <w:jc w:val="left"/>
        <w:rPr>
          <w:sz w:val="18"/>
        </w:rPr>
      </w:pPr>
      <w:r>
        <w:rPr>
          <w:color w:val="3A3A3A"/>
          <w:w w:val="95"/>
          <w:sz w:val="18"/>
        </w:rPr>
        <w:t>Poliklinik, servis ve tedavi</w:t>
      </w:r>
      <w:r>
        <w:rPr>
          <w:color w:val="3A3A3A"/>
          <w:spacing w:val="-31"/>
          <w:w w:val="95"/>
          <w:sz w:val="18"/>
        </w:rPr>
        <w:t> </w:t>
      </w:r>
      <w:r>
        <w:rPr>
          <w:color w:val="3A3A3A"/>
          <w:w w:val="95"/>
          <w:sz w:val="18"/>
        </w:rPr>
        <w:t>salonu</w:t>
      </w:r>
      <w:r>
        <w:rPr>
          <w:color w:val="3A3A3A"/>
          <w:spacing w:val="-11"/>
          <w:w w:val="95"/>
          <w:sz w:val="18"/>
        </w:rPr>
        <w:t> </w:t>
      </w:r>
      <w:r>
        <w:rPr>
          <w:color w:val="3A3A3A"/>
          <w:w w:val="95"/>
          <w:sz w:val="18"/>
        </w:rPr>
        <w:t>uygulamaları</w:t>
        <w:tab/>
      </w:r>
      <w:r>
        <w:rPr>
          <w:rFonts w:ascii="Times New Roman" w:hAnsi="Times New Roman"/>
          <w:color w:val="3A3A3A"/>
          <w:sz w:val="19"/>
        </w:rPr>
        <w:t>2</w:t>
        <w:tab/>
      </w:r>
      <w:r>
        <w:rPr>
          <w:color w:val="3A3A3A"/>
          <w:w w:val="90"/>
          <w:sz w:val="18"/>
        </w:rPr>
        <w:t>Uygulama</w:t>
      </w:r>
    </w:p>
    <w:p>
      <w:pPr>
        <w:spacing w:line="74" w:lineRule="exact" w:before="0"/>
        <w:ind w:left="659" w:right="0" w:firstLine="0"/>
        <w:jc w:val="left"/>
        <w:rPr>
          <w:sz w:val="30"/>
        </w:rPr>
      </w:pPr>
      <w:r>
        <w:rPr/>
        <w:br w:type="column"/>
      </w:r>
      <w:r>
        <w:rPr>
          <w:color w:val="5B5B5B"/>
          <w:spacing w:val="-63"/>
          <w:w w:val="177"/>
          <w:sz w:val="18"/>
        </w:rPr>
        <w:t>-</w:t>
      </w:r>
      <w:r>
        <w:rPr>
          <w:color w:val="5B5B5B"/>
          <w:w w:val="177"/>
          <w:sz w:val="18"/>
        </w:rPr>
        <w:t>-</w:t>
      </w:r>
      <w:r>
        <w:rPr>
          <w:color w:val="5B5B5B"/>
          <w:spacing w:val="-13"/>
          <w:sz w:val="18"/>
        </w:rPr>
        <w:t> </w:t>
      </w:r>
      <w:r>
        <w:rPr>
          <w:color w:val="3A3A3A"/>
          <w:w w:val="177"/>
          <w:sz w:val="18"/>
        </w:rPr>
        <w:t>ô</w:t>
      </w:r>
      <w:r>
        <w:rPr>
          <w:color w:val="3A3A3A"/>
          <w:spacing w:val="-70"/>
          <w:w w:val="177"/>
          <w:sz w:val="18"/>
        </w:rPr>
        <w:t>g</w:t>
      </w:r>
      <w:r>
        <w:rPr>
          <w:color w:val="3A3A3A"/>
          <w:spacing w:val="-62"/>
          <w:w w:val="98"/>
          <w:sz w:val="18"/>
        </w:rPr>
        <w:t>e</w:t>
      </w:r>
      <w:r>
        <w:rPr>
          <w:color w:val="3A3A3A"/>
          <w:w w:val="37"/>
          <w:sz w:val="18"/>
        </w:rPr>
        <w:t>t</w:t>
      </w:r>
      <w:r>
        <w:rPr>
          <w:color w:val="3A3A3A"/>
          <w:spacing w:val="-2"/>
          <w:w w:val="37"/>
          <w:sz w:val="18"/>
        </w:rPr>
        <w:t>ı</w:t>
      </w:r>
      <w:r>
        <w:rPr>
          <w:color w:val="3A3A3A"/>
          <w:spacing w:val="-9"/>
          <w:w w:val="177"/>
          <w:sz w:val="18"/>
        </w:rPr>
        <w:t>r</w:t>
      </w:r>
      <w:r>
        <w:rPr>
          <w:color w:val="3A3A3A"/>
          <w:spacing w:val="15"/>
          <w:w w:val="99"/>
          <w:sz w:val="18"/>
        </w:rPr>
        <w:t>m</w:t>
      </w:r>
      <w:r>
        <w:rPr>
          <w:color w:val="5B5B5B"/>
          <w:spacing w:val="-21"/>
          <w:w w:val="46"/>
          <w:sz w:val="30"/>
        </w:rPr>
        <w:t>-</w:t>
      </w:r>
      <w:r>
        <w:rPr>
          <w:color w:val="3A3A3A"/>
          <w:w w:val="58"/>
          <w:sz w:val="30"/>
        </w:rPr>
        <w:t>uyes</w:t>
      </w:r>
      <w:r>
        <w:rPr>
          <w:color w:val="3A3A3A"/>
          <w:spacing w:val="-15"/>
          <w:w w:val="58"/>
          <w:sz w:val="30"/>
        </w:rPr>
        <w:t>ı</w:t>
      </w:r>
      <w:r>
        <w:rPr>
          <w:color w:val="5B5B5B"/>
          <w:w w:val="46"/>
          <w:sz w:val="30"/>
        </w:rPr>
        <w:t>-</w:t>
      </w:r>
      <w:r>
        <w:rPr>
          <w:color w:val="5B5B5B"/>
          <w:spacing w:val="-59"/>
          <w:sz w:val="30"/>
        </w:rPr>
        <w:t> </w:t>
      </w:r>
      <w:r>
        <w:rPr>
          <w:color w:val="5B5B5B"/>
          <w:w w:val="46"/>
          <w:sz w:val="30"/>
        </w:rPr>
        <w:t>-</w:t>
      </w:r>
      <w:r>
        <w:rPr>
          <w:color w:val="5B5B5B"/>
          <w:spacing w:val="-59"/>
          <w:sz w:val="30"/>
        </w:rPr>
        <w:t> </w:t>
      </w:r>
      <w:r>
        <w:rPr>
          <w:color w:val="5B5B5B"/>
          <w:w w:val="46"/>
          <w:sz w:val="30"/>
        </w:rPr>
        <w:t>-</w:t>
      </w:r>
      <w:r>
        <w:rPr>
          <w:color w:val="5B5B5B"/>
          <w:spacing w:val="-59"/>
          <w:sz w:val="30"/>
        </w:rPr>
        <w:t> </w:t>
      </w:r>
      <w:r>
        <w:rPr>
          <w:color w:val="5B5B5B"/>
          <w:w w:val="46"/>
          <w:sz w:val="30"/>
        </w:rPr>
        <w:t>-</w:t>
      </w:r>
      <w:r>
        <w:rPr>
          <w:color w:val="5B5B5B"/>
          <w:spacing w:val="-59"/>
          <w:sz w:val="30"/>
        </w:rPr>
        <w:t> </w:t>
      </w:r>
      <w:r>
        <w:rPr>
          <w:color w:val="5B5B5B"/>
          <w:w w:val="46"/>
          <w:sz w:val="30"/>
        </w:rPr>
        <w:t>-</w:t>
      </w:r>
    </w:p>
    <w:p>
      <w:pPr>
        <w:spacing w:after="0" w:line="74" w:lineRule="exact"/>
        <w:jc w:val="left"/>
        <w:rPr>
          <w:sz w:val="30"/>
        </w:rPr>
        <w:sectPr>
          <w:type w:val="continuous"/>
          <w:pgSz w:w="11910" w:h="16840"/>
          <w:pgMar w:top="1580" w:bottom="280" w:left="1120" w:right="1160"/>
          <w:cols w:num="2" w:equalWidth="0">
            <w:col w:w="7110" w:space="40"/>
            <w:col w:w="2480"/>
          </w:cols>
        </w:sectPr>
      </w:pPr>
    </w:p>
    <w:p>
      <w:pPr>
        <w:spacing w:line="54" w:lineRule="exact" w:before="0"/>
        <w:ind w:left="832" w:right="0" w:firstLine="0"/>
        <w:jc w:val="left"/>
        <w:rPr>
          <w:rFonts w:ascii="Times New Roman"/>
          <w:sz w:val="12"/>
        </w:rPr>
      </w:pPr>
      <w:r>
        <w:rPr>
          <w:rFonts w:ascii="Times New Roman"/>
          <w:color w:val="5B5B5B"/>
          <w:w w:val="179"/>
          <w:sz w:val="12"/>
        </w:rPr>
        <w:t>-----------------------------------------------------------------</w:t>
      </w:r>
      <w:r>
        <w:rPr>
          <w:rFonts w:ascii="Times New Roman"/>
          <w:color w:val="5B5B5B"/>
          <w:spacing w:val="3"/>
          <w:w w:val="179"/>
          <w:sz w:val="12"/>
        </w:rPr>
        <w:t>-</w:t>
      </w:r>
      <w:r>
        <w:rPr>
          <w:rFonts w:ascii="Times New Roman"/>
          <w:color w:val="5B5B5B"/>
          <w:w w:val="172"/>
          <w:sz w:val="12"/>
        </w:rPr>
        <w:t>---------</w:t>
      </w:r>
      <w:r>
        <w:rPr>
          <w:rFonts w:ascii="Times New Roman"/>
          <w:color w:val="5B5B5B"/>
          <w:sz w:val="12"/>
        </w:rPr>
        <w:t>  </w:t>
      </w:r>
      <w:r>
        <w:rPr>
          <w:rFonts w:ascii="Times New Roman"/>
          <w:color w:val="5B5B5B"/>
          <w:spacing w:val="4"/>
          <w:sz w:val="12"/>
        </w:rPr>
        <w:t> </w:t>
      </w:r>
      <w:r>
        <w:rPr>
          <w:rFonts w:ascii="Times New Roman"/>
          <w:color w:val="5B5B5B"/>
          <w:w w:val="177"/>
          <w:sz w:val="12"/>
        </w:rPr>
        <w:t>----------------------</w:t>
      </w:r>
      <w:r>
        <w:rPr>
          <w:rFonts w:ascii="Times New Roman"/>
          <w:color w:val="5B5B5B"/>
          <w:spacing w:val="-54"/>
          <w:w w:val="177"/>
          <w:sz w:val="12"/>
        </w:rPr>
        <w:t>-</w:t>
      </w:r>
    </w:p>
    <w:p>
      <w:pPr>
        <w:tabs>
          <w:tab w:pos="5963" w:val="right" w:leader="none"/>
        </w:tabs>
        <w:spacing w:before="152"/>
        <w:ind w:left="930" w:right="0" w:firstLine="0"/>
        <w:jc w:val="left"/>
        <w:rPr>
          <w:rFonts w:ascii="Times New Roman" w:hAnsi="Times New Roman"/>
          <w:sz w:val="19"/>
        </w:rPr>
      </w:pPr>
      <w:r>
        <w:rPr>
          <w:color w:val="3A3A3A"/>
          <w:sz w:val="18"/>
        </w:rPr>
        <w:t>Serbest</w:t>
      </w:r>
      <w:r>
        <w:rPr>
          <w:color w:val="3A3A3A"/>
          <w:spacing w:val="5"/>
          <w:sz w:val="18"/>
        </w:rPr>
        <w:t> </w:t>
      </w:r>
      <w:r>
        <w:rPr>
          <w:color w:val="3A3A3A"/>
          <w:sz w:val="18"/>
        </w:rPr>
        <w:t>Çalışma</w:t>
      </w:r>
      <w:r>
        <w:rPr>
          <w:rFonts w:ascii="Times New Roman" w:hAnsi="Times New Roman"/>
          <w:color w:val="3A3A3A"/>
          <w:sz w:val="19"/>
        </w:rPr>
        <w:tab/>
        <w:t>2</w:t>
      </w:r>
    </w:p>
    <w:p>
      <w:pPr>
        <w:tabs>
          <w:tab w:pos="5872" w:val="left" w:leader="none"/>
          <w:tab w:pos="6356" w:val="left" w:leader="none"/>
          <w:tab w:pos="8051" w:val="left" w:leader="none"/>
        </w:tabs>
        <w:spacing w:line="213" w:lineRule="exact" w:before="30"/>
        <w:ind w:left="929" w:right="0" w:firstLine="0"/>
        <w:jc w:val="left"/>
        <w:rPr>
          <w:sz w:val="18"/>
        </w:rPr>
      </w:pPr>
      <w:r>
        <w:rPr>
          <w:color w:val="3A3A3A"/>
          <w:position w:val="1"/>
          <w:sz w:val="18"/>
        </w:rPr>
        <w:t>Anabilim</w:t>
      </w:r>
      <w:r>
        <w:rPr>
          <w:color w:val="3A3A3A"/>
          <w:spacing w:val="-23"/>
          <w:position w:val="1"/>
          <w:sz w:val="18"/>
        </w:rPr>
        <w:t> </w:t>
      </w:r>
      <w:r>
        <w:rPr>
          <w:color w:val="3A3A3A"/>
          <w:position w:val="1"/>
          <w:sz w:val="18"/>
        </w:rPr>
        <w:t>Dalı yataklı</w:t>
      </w:r>
      <w:r>
        <w:rPr>
          <w:color w:val="3A3A3A"/>
          <w:spacing w:val="-22"/>
          <w:position w:val="1"/>
          <w:sz w:val="18"/>
        </w:rPr>
        <w:t> </w:t>
      </w:r>
      <w:r>
        <w:rPr>
          <w:color w:val="3A3A3A"/>
          <w:position w:val="1"/>
          <w:sz w:val="18"/>
        </w:rPr>
        <w:t>servis</w:t>
      </w:r>
      <w:r>
        <w:rPr>
          <w:color w:val="3A3A3A"/>
          <w:spacing w:val="-22"/>
          <w:position w:val="1"/>
          <w:sz w:val="18"/>
        </w:rPr>
        <w:t> </w:t>
      </w:r>
      <w:r>
        <w:rPr>
          <w:color w:val="3A3A3A"/>
          <w:position w:val="1"/>
          <w:sz w:val="18"/>
        </w:rPr>
        <w:t>viziti</w:t>
        <w:tab/>
      </w:r>
      <w:r>
        <w:rPr>
          <w:rFonts w:ascii="Times New Roman" w:hAnsi="Times New Roman"/>
          <w:color w:val="3A3A3A"/>
          <w:sz w:val="19"/>
        </w:rPr>
        <w:t>2</w:t>
        <w:tab/>
      </w:r>
      <w:r>
        <w:rPr>
          <w:color w:val="3A3A3A"/>
          <w:position w:val="1"/>
          <w:sz w:val="18"/>
        </w:rPr>
        <w:t>Hasta</w:t>
      </w:r>
      <w:r>
        <w:rPr>
          <w:color w:val="3A3A3A"/>
          <w:spacing w:val="-16"/>
          <w:position w:val="1"/>
          <w:sz w:val="18"/>
        </w:rPr>
        <w:t> </w:t>
      </w:r>
      <w:r>
        <w:rPr>
          <w:color w:val="3A3A3A"/>
          <w:position w:val="1"/>
          <w:sz w:val="18"/>
        </w:rPr>
        <w:t>başı</w:t>
      </w:r>
      <w:r>
        <w:rPr>
          <w:color w:val="3A3A3A"/>
          <w:spacing w:val="-20"/>
          <w:position w:val="1"/>
          <w:sz w:val="18"/>
        </w:rPr>
        <w:t> </w:t>
      </w:r>
      <w:r>
        <w:rPr>
          <w:color w:val="3A3A3A"/>
          <w:position w:val="1"/>
          <w:sz w:val="18"/>
        </w:rPr>
        <w:t>viziti</w:t>
        <w:tab/>
      </w:r>
      <w:r>
        <w:rPr>
          <w:color w:val="3A3A3A"/>
          <w:w w:val="95"/>
          <w:position w:val="1"/>
          <w:sz w:val="18"/>
        </w:rPr>
        <w:t>Öğretim</w:t>
      </w:r>
      <w:r>
        <w:rPr>
          <w:color w:val="3A3A3A"/>
          <w:spacing w:val="-18"/>
          <w:w w:val="95"/>
          <w:position w:val="1"/>
          <w:sz w:val="18"/>
        </w:rPr>
        <w:t> </w:t>
      </w:r>
      <w:r>
        <w:rPr>
          <w:color w:val="3A3A3A"/>
          <w:w w:val="95"/>
          <w:position w:val="1"/>
          <w:sz w:val="18"/>
        </w:rPr>
        <w:t>üyeleri</w:t>
      </w:r>
    </w:p>
    <w:p>
      <w:pPr>
        <w:tabs>
          <w:tab w:pos="1814" w:val="left" w:leader="none"/>
          <w:tab w:pos="5872" w:val="left" w:leader="none"/>
          <w:tab w:pos="6357" w:val="left" w:leader="none"/>
          <w:tab w:pos="8052" w:val="left" w:leader="none"/>
        </w:tabs>
        <w:spacing w:line="84" w:lineRule="exact" w:before="0"/>
        <w:ind w:left="832" w:right="0" w:firstLine="0"/>
        <w:jc w:val="left"/>
        <w:rPr>
          <w:sz w:val="18"/>
        </w:rPr>
      </w:pPr>
      <w:r>
        <w:rPr>
          <w:color w:val="5B5B5B"/>
          <w:w w:val="75"/>
          <w:sz w:val="18"/>
        </w:rPr>
        <w:t>-</w:t>
      </w:r>
      <w:r>
        <w:rPr>
          <w:color w:val="5B5B5B"/>
          <w:spacing w:val="-16"/>
          <w:sz w:val="18"/>
        </w:rPr>
        <w:t> </w:t>
      </w:r>
      <w:r>
        <w:rPr>
          <w:color w:val="5B5B5B"/>
          <w:spacing w:val="-19"/>
          <w:w w:val="36"/>
          <w:sz w:val="18"/>
        </w:rPr>
        <w:t>_</w:t>
      </w:r>
      <w:r>
        <w:rPr>
          <w:color w:val="3A3A3A"/>
          <w:w w:val="36"/>
          <w:sz w:val="18"/>
        </w:rPr>
        <w:t>9</w:t>
      </w:r>
      <w:r>
        <w:rPr>
          <w:color w:val="3A3A3A"/>
          <w:spacing w:val="2"/>
          <w:sz w:val="18"/>
        </w:rPr>
        <w:t> </w:t>
      </w:r>
      <w:r>
        <w:rPr>
          <w:color w:val="3A3A3A"/>
          <w:w w:val="99"/>
          <w:sz w:val="18"/>
        </w:rPr>
        <w:t>!</w:t>
      </w:r>
      <w:r>
        <w:rPr>
          <w:color w:val="3A3A3A"/>
          <w:spacing w:val="-18"/>
          <w:sz w:val="18"/>
        </w:rPr>
        <w:t> </w:t>
      </w:r>
      <w:r>
        <w:rPr>
          <w:color w:val="5B5B5B"/>
          <w:w w:val="75"/>
          <w:sz w:val="18"/>
        </w:rPr>
        <w:t>-</w:t>
      </w:r>
      <w:r>
        <w:rPr>
          <w:color w:val="5B5B5B"/>
          <w:sz w:val="18"/>
        </w:rPr>
        <w:t>   </w:t>
      </w:r>
      <w:r>
        <w:rPr>
          <w:color w:val="5B5B5B"/>
          <w:spacing w:val="-24"/>
          <w:sz w:val="18"/>
        </w:rPr>
        <w:t> </w:t>
      </w:r>
      <w:r>
        <w:rPr>
          <w:color w:val="3A3A3A"/>
          <w:w w:val="99"/>
          <w:sz w:val="18"/>
        </w:rPr>
        <w:t>!</w:t>
      </w:r>
      <w:r>
        <w:rPr>
          <w:color w:val="3A3A3A"/>
          <w:sz w:val="18"/>
        </w:rPr>
        <w:tab/>
      </w:r>
      <w:r>
        <w:rPr>
          <w:color w:val="3A3A3A"/>
          <w:w w:val="37"/>
          <w:sz w:val="18"/>
        </w:rPr>
        <w:t>t</w:t>
      </w:r>
      <w:r>
        <w:rPr>
          <w:color w:val="3A3A3A"/>
          <w:sz w:val="18"/>
        </w:rPr>
        <w:t>  </w:t>
      </w:r>
      <w:r>
        <w:rPr>
          <w:color w:val="3A3A3A"/>
          <w:spacing w:val="8"/>
          <w:sz w:val="18"/>
        </w:rPr>
        <w:t> </w:t>
      </w:r>
      <w:r>
        <w:rPr>
          <w:color w:val="5B5B5B"/>
          <w:spacing w:val="8"/>
          <w:w w:val="36"/>
          <w:sz w:val="18"/>
        </w:rPr>
        <w:t>_</w:t>
      </w:r>
      <w:r>
        <w:rPr>
          <w:color w:val="3A3A3A"/>
          <w:spacing w:val="-20"/>
          <w:w w:val="101"/>
          <w:sz w:val="18"/>
        </w:rPr>
        <w:t>?</w:t>
      </w:r>
      <w:r>
        <w:rPr>
          <w:color w:val="5B5B5B"/>
          <w:spacing w:val="-17"/>
          <w:w w:val="36"/>
          <w:sz w:val="18"/>
        </w:rPr>
        <w:t>_</w:t>
      </w:r>
      <w:r>
        <w:rPr>
          <w:color w:val="3A3A3A"/>
          <w:w w:val="66"/>
          <w:sz w:val="18"/>
        </w:rPr>
        <w:t>Q</w:t>
      </w:r>
      <w:r>
        <w:rPr>
          <w:color w:val="3A3A3A"/>
          <w:spacing w:val="-30"/>
          <w:sz w:val="18"/>
        </w:rPr>
        <w:t> </w:t>
      </w:r>
      <w:r>
        <w:rPr>
          <w:color w:val="3A3A3A"/>
          <w:w w:val="14"/>
          <w:sz w:val="18"/>
        </w:rPr>
        <w:t>l</w:t>
      </w:r>
      <w:r>
        <w:rPr>
          <w:color w:val="3A3A3A"/>
          <w:w w:val="14"/>
          <w:sz w:val="18"/>
        </w:rPr>
        <w:t>(</w:t>
      </w:r>
      <w:r>
        <w:rPr>
          <w:color w:val="3A3A3A"/>
          <w:sz w:val="18"/>
        </w:rPr>
        <w:t>  </w:t>
      </w:r>
      <w:r>
        <w:rPr>
          <w:color w:val="3A3A3A"/>
          <w:spacing w:val="-19"/>
          <w:sz w:val="18"/>
        </w:rPr>
        <w:t> </w:t>
      </w:r>
      <w:r>
        <w:rPr>
          <w:color w:val="3A3A3A"/>
          <w:w w:val="20"/>
          <w:sz w:val="18"/>
        </w:rPr>
        <w:t>ı</w:t>
      </w:r>
      <w:r>
        <w:rPr>
          <w:color w:val="3A3A3A"/>
          <w:spacing w:val="3"/>
          <w:sz w:val="18"/>
        </w:rPr>
        <w:t> </w:t>
      </w:r>
      <w:r>
        <w:rPr>
          <w:color w:val="5B5B5B"/>
          <w:spacing w:val="-18"/>
          <w:w w:val="36"/>
          <w:sz w:val="18"/>
        </w:rPr>
        <w:t>_</w:t>
      </w:r>
      <w:r>
        <w:rPr>
          <w:color w:val="3A3A3A"/>
          <w:w w:val="25"/>
          <w:sz w:val="18"/>
        </w:rPr>
        <w:t>(</w:t>
      </w:r>
      <w:r>
        <w:rPr>
          <w:color w:val="3A3A3A"/>
          <w:sz w:val="18"/>
        </w:rPr>
        <w:t>  </w:t>
      </w:r>
      <w:r>
        <w:rPr>
          <w:color w:val="3A3A3A"/>
          <w:spacing w:val="9"/>
          <w:sz w:val="18"/>
        </w:rPr>
        <w:t> </w:t>
      </w:r>
      <w:r>
        <w:rPr>
          <w:color w:val="3A3A3A"/>
          <w:w w:val="14"/>
          <w:sz w:val="18"/>
        </w:rPr>
        <w:t>i</w:t>
      </w:r>
      <w:r>
        <w:rPr>
          <w:color w:val="3A3A3A"/>
          <w:spacing w:val="3"/>
          <w:sz w:val="18"/>
        </w:rPr>
        <w:t> </w:t>
      </w:r>
      <w:r>
        <w:rPr>
          <w:color w:val="3A3A3A"/>
          <w:w w:val="75"/>
          <w:sz w:val="18"/>
        </w:rPr>
        <w:t>-</w:t>
      </w:r>
      <w:r>
        <w:rPr>
          <w:color w:val="3A3A3A"/>
          <w:spacing w:val="1"/>
          <w:sz w:val="18"/>
        </w:rPr>
        <w:t> </w:t>
      </w:r>
      <w:r>
        <w:rPr>
          <w:color w:val="5B5B5B"/>
          <w:w w:val="75"/>
          <w:sz w:val="18"/>
        </w:rPr>
        <w:t>-</w:t>
      </w:r>
      <w:r>
        <w:rPr>
          <w:color w:val="5B5B5B"/>
          <w:sz w:val="18"/>
        </w:rPr>
        <w:t> </w:t>
      </w:r>
      <w:r>
        <w:rPr>
          <w:color w:val="5B5B5B"/>
          <w:spacing w:val="-15"/>
          <w:sz w:val="18"/>
        </w:rPr>
        <w:t> </w:t>
      </w:r>
      <w:r>
        <w:rPr>
          <w:color w:val="3A3A3A"/>
          <w:w w:val="14"/>
          <w:sz w:val="18"/>
        </w:rPr>
        <w:t>l</w:t>
      </w:r>
      <w:r>
        <w:rPr>
          <w:color w:val="3A3A3A"/>
          <w:spacing w:val="-15"/>
          <w:sz w:val="18"/>
        </w:rPr>
        <w:t> </w:t>
      </w:r>
      <w:r>
        <w:rPr>
          <w:color w:val="5B5B5B"/>
          <w:spacing w:val="2"/>
          <w:w w:val="36"/>
          <w:sz w:val="18"/>
        </w:rPr>
        <w:t>_</w:t>
      </w:r>
      <w:r>
        <w:rPr>
          <w:color w:val="3A3A3A"/>
          <w:w w:val="78"/>
          <w:sz w:val="18"/>
        </w:rPr>
        <w:t>?</w:t>
      </w:r>
      <w:r>
        <w:rPr>
          <w:color w:val="3A3A3A"/>
          <w:spacing w:val="-11"/>
          <w:sz w:val="18"/>
        </w:rPr>
        <w:t> </w:t>
      </w:r>
      <w:r>
        <w:rPr>
          <w:color w:val="3A3A3A"/>
          <w:w w:val="78"/>
          <w:sz w:val="18"/>
        </w:rPr>
        <w:t>1</w:t>
      </w:r>
      <w:r>
        <w:rPr>
          <w:color w:val="3A3A3A"/>
          <w:spacing w:val="-11"/>
          <w:sz w:val="18"/>
        </w:rPr>
        <w:t> </w:t>
      </w:r>
      <w:r>
        <w:rPr>
          <w:color w:val="3A3A3A"/>
          <w:w w:val="78"/>
          <w:sz w:val="18"/>
        </w:rPr>
        <w:t>9.i</w:t>
      </w:r>
      <w:r>
        <w:rPr>
          <w:color w:val="3A3A3A"/>
          <w:w w:val="78"/>
          <w:sz w:val="18"/>
        </w:rPr>
        <w:t>)</w:t>
      </w:r>
      <w:r>
        <w:rPr>
          <w:color w:val="3A3A3A"/>
          <w:spacing w:val="-23"/>
          <w:sz w:val="18"/>
        </w:rPr>
        <w:t> </w:t>
      </w:r>
      <w:r>
        <w:rPr>
          <w:color w:val="5B5B5B"/>
          <w:w w:val="36"/>
          <w:sz w:val="18"/>
        </w:rPr>
        <w:t>_</w:t>
      </w:r>
      <w:r>
        <w:rPr>
          <w:color w:val="5B5B5B"/>
          <w:spacing w:val="-38"/>
          <w:sz w:val="18"/>
        </w:rPr>
        <w:t> </w:t>
      </w:r>
      <w:r>
        <w:rPr>
          <w:color w:val="5B5B5B"/>
          <w:w w:val="75"/>
          <w:sz w:val="18"/>
        </w:rPr>
        <w:t>-</w:t>
      </w:r>
      <w:r>
        <w:rPr>
          <w:color w:val="5B5B5B"/>
          <w:spacing w:val="-24"/>
          <w:sz w:val="18"/>
        </w:rPr>
        <w:t> </w:t>
      </w:r>
      <w:r>
        <w:rPr>
          <w:color w:val="5B5B5B"/>
          <w:w w:val="75"/>
          <w:sz w:val="18"/>
        </w:rPr>
        <w:t>-</w:t>
      </w:r>
      <w:r>
        <w:rPr>
          <w:color w:val="5B5B5B"/>
          <w:spacing w:val="-24"/>
          <w:sz w:val="18"/>
        </w:rPr>
        <w:t> </w:t>
      </w:r>
      <w:r>
        <w:rPr>
          <w:color w:val="5B5B5B"/>
          <w:w w:val="75"/>
          <w:sz w:val="18"/>
        </w:rPr>
        <w:t>-</w:t>
      </w:r>
      <w:r>
        <w:rPr>
          <w:color w:val="5B5B5B"/>
          <w:spacing w:val="-24"/>
          <w:sz w:val="18"/>
        </w:rPr>
        <w:t> </w:t>
      </w:r>
      <w:r>
        <w:rPr>
          <w:color w:val="5B5B5B"/>
          <w:w w:val="75"/>
          <w:sz w:val="18"/>
        </w:rPr>
        <w:t>-</w:t>
      </w:r>
      <w:r>
        <w:rPr>
          <w:color w:val="5B5B5B"/>
          <w:spacing w:val="-24"/>
          <w:sz w:val="18"/>
        </w:rPr>
        <w:t> </w:t>
      </w:r>
      <w:r>
        <w:rPr>
          <w:color w:val="5B5B5B"/>
          <w:w w:val="75"/>
          <w:sz w:val="18"/>
        </w:rPr>
        <w:t>-</w:t>
      </w:r>
      <w:r>
        <w:rPr>
          <w:color w:val="5B5B5B"/>
          <w:spacing w:val="-33"/>
          <w:sz w:val="18"/>
        </w:rPr>
        <w:t> </w:t>
      </w:r>
      <w:r>
        <w:rPr>
          <w:color w:val="5B5B5B"/>
          <w:w w:val="95"/>
          <w:sz w:val="18"/>
        </w:rPr>
        <w:t>-</w:t>
      </w:r>
      <w:r>
        <w:rPr>
          <w:color w:val="5B5B5B"/>
          <w:spacing w:val="-31"/>
          <w:sz w:val="18"/>
        </w:rPr>
        <w:t> </w:t>
      </w:r>
      <w:r>
        <w:rPr>
          <w:color w:val="5B5B5B"/>
          <w:w w:val="75"/>
          <w:sz w:val="18"/>
        </w:rPr>
        <w:t>-</w:t>
      </w:r>
      <w:r>
        <w:rPr>
          <w:color w:val="5B5B5B"/>
          <w:spacing w:val="-24"/>
          <w:sz w:val="18"/>
        </w:rPr>
        <w:t> </w:t>
      </w:r>
      <w:r>
        <w:rPr>
          <w:color w:val="5B5B5B"/>
          <w:w w:val="75"/>
          <w:sz w:val="18"/>
        </w:rPr>
        <w:t>-</w:t>
      </w:r>
      <w:r>
        <w:rPr>
          <w:color w:val="5B5B5B"/>
          <w:spacing w:val="-24"/>
          <w:sz w:val="18"/>
        </w:rPr>
        <w:t> </w:t>
      </w:r>
      <w:r>
        <w:rPr>
          <w:color w:val="5B5B5B"/>
          <w:w w:val="75"/>
          <w:sz w:val="18"/>
        </w:rPr>
        <w:t>-</w:t>
      </w:r>
      <w:r>
        <w:rPr>
          <w:color w:val="5B5B5B"/>
          <w:spacing w:val="-33"/>
          <w:sz w:val="18"/>
        </w:rPr>
        <w:t> </w:t>
      </w:r>
      <w:r>
        <w:rPr>
          <w:color w:val="5B5B5B"/>
          <w:w w:val="95"/>
          <w:sz w:val="18"/>
        </w:rPr>
        <w:t>-</w:t>
      </w:r>
      <w:r>
        <w:rPr>
          <w:color w:val="5B5B5B"/>
          <w:spacing w:val="-31"/>
          <w:sz w:val="18"/>
        </w:rPr>
        <w:t> </w:t>
      </w:r>
      <w:r>
        <w:rPr>
          <w:color w:val="5B5B5B"/>
          <w:w w:val="75"/>
          <w:sz w:val="18"/>
        </w:rPr>
        <w:t>-</w:t>
      </w:r>
      <w:r>
        <w:rPr>
          <w:color w:val="5B5B5B"/>
          <w:spacing w:val="-24"/>
          <w:sz w:val="18"/>
        </w:rPr>
        <w:t> </w:t>
      </w:r>
      <w:r>
        <w:rPr>
          <w:color w:val="5B5B5B"/>
          <w:w w:val="75"/>
          <w:sz w:val="18"/>
        </w:rPr>
        <w:t>-</w:t>
      </w:r>
      <w:r>
        <w:rPr>
          <w:color w:val="5B5B5B"/>
          <w:spacing w:val="-27"/>
          <w:sz w:val="18"/>
        </w:rPr>
        <w:t> </w:t>
      </w:r>
      <w:r>
        <w:rPr>
          <w:color w:val="5B5B5B"/>
          <w:w w:val="85"/>
          <w:sz w:val="18"/>
        </w:rPr>
        <w:t>-</w:t>
      </w:r>
      <w:r>
        <w:rPr>
          <w:color w:val="5B5B5B"/>
          <w:spacing w:val="-30"/>
          <w:sz w:val="18"/>
        </w:rPr>
        <w:t> </w:t>
      </w:r>
      <w:r>
        <w:rPr>
          <w:color w:val="5B5B5B"/>
          <w:w w:val="85"/>
          <w:sz w:val="18"/>
        </w:rPr>
        <w:t>-</w:t>
      </w:r>
      <w:r>
        <w:rPr>
          <w:color w:val="5B5B5B"/>
          <w:spacing w:val="-30"/>
          <w:sz w:val="18"/>
        </w:rPr>
        <w:t> </w:t>
      </w:r>
      <w:r>
        <w:rPr>
          <w:color w:val="5B5B5B"/>
          <w:w w:val="75"/>
          <w:sz w:val="18"/>
        </w:rPr>
        <w:t>-</w:t>
      </w:r>
      <w:r>
        <w:rPr>
          <w:color w:val="5B5B5B"/>
          <w:spacing w:val="-24"/>
          <w:sz w:val="18"/>
        </w:rPr>
        <w:t> </w:t>
      </w:r>
      <w:r>
        <w:rPr>
          <w:color w:val="5B5B5B"/>
          <w:w w:val="75"/>
          <w:sz w:val="18"/>
        </w:rPr>
        <w:t>-</w:t>
      </w:r>
      <w:r>
        <w:rPr>
          <w:color w:val="5B5B5B"/>
          <w:spacing w:val="-24"/>
          <w:sz w:val="18"/>
        </w:rPr>
        <w:t> </w:t>
      </w:r>
      <w:r>
        <w:rPr>
          <w:color w:val="5B5B5B"/>
          <w:w w:val="75"/>
          <w:sz w:val="18"/>
        </w:rPr>
        <w:t>-</w:t>
      </w:r>
      <w:r>
        <w:rPr>
          <w:color w:val="5B5B5B"/>
          <w:spacing w:val="-33"/>
          <w:sz w:val="18"/>
        </w:rPr>
        <w:t> </w:t>
      </w:r>
      <w:r>
        <w:rPr>
          <w:color w:val="5B5B5B"/>
          <w:w w:val="95"/>
          <w:sz w:val="18"/>
        </w:rPr>
        <w:t>-</w:t>
      </w:r>
      <w:r>
        <w:rPr>
          <w:color w:val="5B5B5B"/>
          <w:spacing w:val="-31"/>
          <w:sz w:val="18"/>
        </w:rPr>
        <w:t> </w:t>
      </w:r>
      <w:r>
        <w:rPr>
          <w:color w:val="5B5B5B"/>
          <w:w w:val="75"/>
          <w:sz w:val="18"/>
        </w:rPr>
        <w:t>-</w:t>
      </w:r>
      <w:r>
        <w:rPr>
          <w:color w:val="5B5B5B"/>
          <w:spacing w:val="-24"/>
          <w:sz w:val="18"/>
        </w:rPr>
        <w:t> </w:t>
      </w:r>
      <w:r>
        <w:rPr>
          <w:color w:val="5B5B5B"/>
          <w:w w:val="75"/>
          <w:sz w:val="18"/>
        </w:rPr>
        <w:t>-</w:t>
      </w:r>
      <w:r>
        <w:rPr>
          <w:color w:val="5B5B5B"/>
          <w:spacing w:val="-24"/>
          <w:sz w:val="18"/>
        </w:rPr>
        <w:t> </w:t>
      </w:r>
      <w:r>
        <w:rPr>
          <w:color w:val="5B5B5B"/>
          <w:w w:val="75"/>
          <w:sz w:val="18"/>
        </w:rPr>
        <w:t>-</w:t>
      </w:r>
      <w:r>
        <w:rPr>
          <w:color w:val="5B5B5B"/>
          <w:spacing w:val="-24"/>
          <w:sz w:val="18"/>
        </w:rPr>
        <w:t> </w:t>
      </w:r>
      <w:r>
        <w:rPr>
          <w:color w:val="5B5B5B"/>
          <w:w w:val="75"/>
          <w:sz w:val="18"/>
        </w:rPr>
        <w:t>-</w:t>
      </w:r>
      <w:r>
        <w:rPr>
          <w:color w:val="5B5B5B"/>
          <w:spacing w:val="-27"/>
          <w:sz w:val="18"/>
        </w:rPr>
        <w:t> </w:t>
      </w:r>
      <w:r>
        <w:rPr>
          <w:color w:val="5B5B5B"/>
          <w:w w:val="85"/>
          <w:sz w:val="18"/>
        </w:rPr>
        <w:t>-</w:t>
      </w:r>
      <w:r>
        <w:rPr>
          <w:color w:val="5B5B5B"/>
          <w:sz w:val="18"/>
        </w:rPr>
        <w:tab/>
      </w:r>
      <w:r>
        <w:rPr>
          <w:rFonts w:ascii="Times New Roman" w:hAnsi="Times New Roman"/>
          <w:color w:val="3A3A3A"/>
          <w:w w:val="96"/>
          <w:position w:val="6"/>
          <w:sz w:val="19"/>
        </w:rPr>
        <w:t>2</w:t>
      </w:r>
      <w:r>
        <w:rPr>
          <w:rFonts w:ascii="Times New Roman" w:hAnsi="Times New Roman"/>
          <w:color w:val="3A3A3A"/>
          <w:position w:val="6"/>
          <w:sz w:val="19"/>
        </w:rPr>
        <w:tab/>
      </w:r>
      <w:r>
        <w:rPr>
          <w:color w:val="3A3A3A"/>
          <w:w w:val="95"/>
          <w:position w:val="7"/>
          <w:sz w:val="18"/>
        </w:rPr>
        <w:t>Sunu</w:t>
      </w:r>
      <w:r>
        <w:rPr>
          <w:color w:val="3A3A3A"/>
          <w:spacing w:val="-12"/>
          <w:w w:val="95"/>
          <w:position w:val="7"/>
          <w:sz w:val="18"/>
        </w:rPr>
        <w:t>m</w:t>
      </w:r>
      <w:r>
        <w:rPr>
          <w:color w:val="5B5B5B"/>
          <w:w w:val="95"/>
          <w:position w:val="7"/>
          <w:sz w:val="18"/>
        </w:rPr>
        <w:t>,</w:t>
      </w:r>
      <w:r>
        <w:rPr>
          <w:color w:val="5B5B5B"/>
          <w:spacing w:val="-2"/>
          <w:position w:val="7"/>
          <w:sz w:val="18"/>
        </w:rPr>
        <w:t> </w:t>
      </w:r>
      <w:r>
        <w:rPr>
          <w:color w:val="3A3A3A"/>
          <w:w w:val="91"/>
          <w:position w:val="7"/>
          <w:sz w:val="18"/>
        </w:rPr>
        <w:t>Uygulama</w:t>
      </w:r>
      <w:r>
        <w:rPr>
          <w:color w:val="3A3A3A"/>
          <w:position w:val="7"/>
          <w:sz w:val="18"/>
        </w:rPr>
        <w:tab/>
      </w:r>
      <w:r>
        <w:rPr>
          <w:b/>
          <w:color w:val="3A3A3A"/>
          <w:w w:val="106"/>
          <w:position w:val="7"/>
          <w:sz w:val="17"/>
        </w:rPr>
        <w:t>N</w:t>
      </w:r>
      <w:r>
        <w:rPr>
          <w:b/>
          <w:color w:val="3A3A3A"/>
          <w:spacing w:val="-13"/>
          <w:position w:val="7"/>
          <w:sz w:val="17"/>
        </w:rPr>
        <w:t> </w:t>
      </w:r>
      <w:r>
        <w:rPr>
          <w:color w:val="3A3A3A"/>
          <w:w w:val="90"/>
          <w:position w:val="7"/>
          <w:sz w:val="18"/>
        </w:rPr>
        <w:t>Arıncı</w:t>
      </w:r>
      <w:r>
        <w:rPr>
          <w:color w:val="3A3A3A"/>
          <w:position w:val="7"/>
          <w:sz w:val="18"/>
        </w:rPr>
        <w:t> </w:t>
      </w:r>
      <w:r>
        <w:rPr>
          <w:color w:val="3A3A3A"/>
          <w:w w:val="92"/>
          <w:position w:val="7"/>
          <w:sz w:val="18"/>
        </w:rPr>
        <w:t>İncel</w:t>
      </w:r>
    </w:p>
    <w:p>
      <w:pPr>
        <w:spacing w:after="0" w:line="84" w:lineRule="exact"/>
        <w:jc w:val="left"/>
        <w:rPr>
          <w:sz w:val="18"/>
        </w:rPr>
        <w:sectPr>
          <w:type w:val="continuous"/>
          <w:pgSz w:w="11910" w:h="16840"/>
          <w:pgMar w:top="1580" w:bottom="280" w:left="1120" w:right="1160"/>
        </w:sectPr>
      </w:pPr>
    </w:p>
    <w:p>
      <w:pPr>
        <w:tabs>
          <w:tab w:pos="5865" w:val="left" w:leader="none"/>
          <w:tab w:pos="6357" w:val="left" w:leader="none"/>
        </w:tabs>
        <w:spacing w:line="68" w:lineRule="exact" w:before="64"/>
        <w:ind w:left="414" w:right="0" w:firstLine="0"/>
        <w:jc w:val="left"/>
        <w:rPr>
          <w:sz w:val="18"/>
        </w:rPr>
      </w:pPr>
      <w:r>
        <w:rPr>
          <w:rFonts w:ascii="Times New Roman" w:hAnsi="Times New Roman"/>
          <w:color w:val="3A3A3A"/>
          <w:w w:val="85"/>
          <w:position w:val="2"/>
          <w:sz w:val="18"/>
        </w:rPr>
        <w:t>8 </w:t>
      </w:r>
      <w:r>
        <w:rPr>
          <w:rFonts w:ascii="Times New Roman" w:hAnsi="Times New Roman"/>
          <w:color w:val="5B5B5B"/>
          <w:w w:val="85"/>
          <w:position w:val="2"/>
          <w:sz w:val="18"/>
        </w:rPr>
        <w:t>.    </w:t>
      </w:r>
      <w:r>
        <w:rPr>
          <w:rFonts w:ascii="Times New Roman" w:hAnsi="Times New Roman"/>
          <w:color w:val="5B5B5B"/>
          <w:spacing w:val="9"/>
          <w:w w:val="85"/>
          <w:position w:val="2"/>
          <w:sz w:val="18"/>
        </w:rPr>
        <w:t> </w:t>
      </w:r>
      <w:r>
        <w:rPr>
          <w:color w:val="3A3A3A"/>
          <w:w w:val="90"/>
          <w:sz w:val="18"/>
        </w:rPr>
        <w:t>Literatür</w:t>
      </w:r>
      <w:r>
        <w:rPr>
          <w:color w:val="3A3A3A"/>
          <w:spacing w:val="11"/>
          <w:w w:val="90"/>
          <w:sz w:val="18"/>
        </w:rPr>
        <w:t> </w:t>
      </w:r>
      <w:r>
        <w:rPr>
          <w:color w:val="3A3A3A"/>
          <w:w w:val="90"/>
          <w:sz w:val="18"/>
        </w:rPr>
        <w:t>saati</w:t>
        <w:tab/>
      </w:r>
      <w:r>
        <w:rPr>
          <w:rFonts w:ascii="Times New Roman" w:hAnsi="Times New Roman"/>
          <w:color w:val="3A3A3A"/>
          <w:w w:val="90"/>
          <w:sz w:val="18"/>
        </w:rPr>
        <w:t>1</w:t>
        <w:tab/>
      </w:r>
      <w:r>
        <w:rPr>
          <w:color w:val="3A3A3A"/>
          <w:w w:val="90"/>
          <w:sz w:val="18"/>
        </w:rPr>
        <w:t>Literatür</w:t>
      </w:r>
      <w:r>
        <w:rPr>
          <w:color w:val="3A3A3A"/>
          <w:spacing w:val="37"/>
          <w:w w:val="90"/>
          <w:sz w:val="18"/>
        </w:rPr>
        <w:t> </w:t>
      </w:r>
      <w:r>
        <w:rPr>
          <w:color w:val="3A3A3A"/>
          <w:w w:val="90"/>
          <w:sz w:val="18"/>
        </w:rPr>
        <w:t>saati</w:t>
      </w:r>
    </w:p>
    <w:p>
      <w:pPr>
        <w:spacing w:line="64" w:lineRule="exact" w:before="0"/>
        <w:ind w:left="392" w:right="0" w:firstLine="0"/>
        <w:jc w:val="left"/>
        <w:rPr>
          <w:sz w:val="30"/>
        </w:rPr>
      </w:pPr>
      <w:r>
        <w:rPr/>
        <w:br w:type="column"/>
      </w:r>
      <w:r>
        <w:rPr>
          <w:color w:val="5B5B5B"/>
          <w:spacing w:val="-63"/>
          <w:w w:val="177"/>
          <w:sz w:val="18"/>
        </w:rPr>
        <w:t>-</w:t>
      </w:r>
      <w:r>
        <w:rPr>
          <w:color w:val="5B5B5B"/>
          <w:w w:val="177"/>
          <w:sz w:val="18"/>
        </w:rPr>
        <w:t>-</w:t>
      </w:r>
      <w:r>
        <w:rPr>
          <w:color w:val="5B5B5B"/>
          <w:spacing w:val="-13"/>
          <w:sz w:val="18"/>
        </w:rPr>
        <w:t> </w:t>
      </w:r>
      <w:r>
        <w:rPr>
          <w:color w:val="3A3A3A"/>
          <w:w w:val="177"/>
          <w:sz w:val="18"/>
        </w:rPr>
        <w:t>ô</w:t>
      </w:r>
      <w:r>
        <w:rPr>
          <w:color w:val="3A3A3A"/>
          <w:spacing w:val="-70"/>
          <w:w w:val="177"/>
          <w:sz w:val="18"/>
        </w:rPr>
        <w:t>g</w:t>
      </w:r>
      <w:r>
        <w:rPr>
          <w:color w:val="3A3A3A"/>
          <w:spacing w:val="-62"/>
          <w:w w:val="98"/>
          <w:sz w:val="18"/>
        </w:rPr>
        <w:t>e</w:t>
      </w:r>
      <w:r>
        <w:rPr>
          <w:color w:val="3A3A3A"/>
          <w:w w:val="37"/>
          <w:sz w:val="18"/>
        </w:rPr>
        <w:t>t</w:t>
      </w:r>
      <w:r>
        <w:rPr>
          <w:color w:val="3A3A3A"/>
          <w:spacing w:val="-2"/>
          <w:w w:val="37"/>
          <w:sz w:val="18"/>
        </w:rPr>
        <w:t>ı</w:t>
      </w:r>
      <w:r>
        <w:rPr>
          <w:color w:val="3A3A3A"/>
          <w:spacing w:val="-9"/>
          <w:w w:val="177"/>
          <w:sz w:val="18"/>
        </w:rPr>
        <w:t>r</w:t>
      </w:r>
      <w:r>
        <w:rPr>
          <w:color w:val="3A3A3A"/>
          <w:spacing w:val="15"/>
          <w:w w:val="99"/>
          <w:sz w:val="18"/>
        </w:rPr>
        <w:t>m</w:t>
      </w:r>
      <w:r>
        <w:rPr>
          <w:color w:val="5B5B5B"/>
          <w:spacing w:val="-21"/>
          <w:w w:val="46"/>
          <w:sz w:val="30"/>
        </w:rPr>
        <w:t>-</w:t>
      </w:r>
      <w:r>
        <w:rPr>
          <w:color w:val="3A3A3A"/>
          <w:w w:val="58"/>
          <w:sz w:val="30"/>
        </w:rPr>
        <w:t>uyeie</w:t>
      </w:r>
      <w:r>
        <w:rPr>
          <w:color w:val="3A3A3A"/>
          <w:spacing w:val="-27"/>
          <w:w w:val="58"/>
          <w:sz w:val="30"/>
        </w:rPr>
        <w:t>r</w:t>
      </w:r>
      <w:r>
        <w:rPr>
          <w:color w:val="3A3A3A"/>
          <w:spacing w:val="21"/>
          <w:w w:val="78"/>
          <w:sz w:val="30"/>
        </w:rPr>
        <w:t>(</w:t>
      </w:r>
      <w:r>
        <w:rPr>
          <w:color w:val="5B5B5B"/>
          <w:w w:val="46"/>
          <w:sz w:val="30"/>
        </w:rPr>
        <w:t>-</w:t>
      </w:r>
      <w:r>
        <w:rPr>
          <w:color w:val="5B5B5B"/>
          <w:spacing w:val="-59"/>
          <w:sz w:val="30"/>
        </w:rPr>
        <w:t> </w:t>
      </w:r>
      <w:r>
        <w:rPr>
          <w:color w:val="5B5B5B"/>
          <w:w w:val="46"/>
          <w:sz w:val="30"/>
        </w:rPr>
        <w:t>-</w:t>
      </w:r>
      <w:r>
        <w:rPr>
          <w:color w:val="5B5B5B"/>
          <w:spacing w:val="-59"/>
          <w:sz w:val="30"/>
        </w:rPr>
        <w:t> </w:t>
      </w:r>
      <w:r>
        <w:rPr>
          <w:color w:val="5B5B5B"/>
          <w:w w:val="46"/>
          <w:sz w:val="30"/>
        </w:rPr>
        <w:t>-</w:t>
      </w:r>
    </w:p>
    <w:p>
      <w:pPr>
        <w:spacing w:after="0" w:line="64" w:lineRule="exact"/>
        <w:jc w:val="left"/>
        <w:rPr>
          <w:sz w:val="30"/>
        </w:rPr>
        <w:sectPr>
          <w:type w:val="continuous"/>
          <w:pgSz w:w="11910" w:h="16840"/>
          <w:pgMar w:top="1580" w:bottom="280" w:left="1120" w:right="1160"/>
          <w:cols w:num="2" w:equalWidth="0">
            <w:col w:w="7377" w:space="40"/>
            <w:col w:w="2213"/>
          </w:cols>
        </w:sectPr>
      </w:pPr>
    </w:p>
    <w:p>
      <w:pPr>
        <w:pStyle w:val="BodyText"/>
        <w:rPr>
          <w:sz w:val="28"/>
        </w:rPr>
      </w:pPr>
    </w:p>
    <w:p>
      <w:pPr>
        <w:pStyle w:val="BodyText"/>
        <w:rPr>
          <w:sz w:val="28"/>
        </w:rPr>
      </w:pPr>
    </w:p>
    <w:p>
      <w:pPr>
        <w:pStyle w:val="BodyText"/>
        <w:spacing w:before="3"/>
        <w:rPr>
          <w:sz w:val="41"/>
        </w:rPr>
      </w:pPr>
    </w:p>
    <w:p>
      <w:pPr>
        <w:tabs>
          <w:tab w:pos="783" w:val="left" w:leader="none"/>
        </w:tabs>
        <w:spacing w:before="0"/>
        <w:ind w:left="417" w:right="0" w:firstLine="0"/>
        <w:jc w:val="left"/>
        <w:rPr>
          <w:sz w:val="18"/>
        </w:rPr>
      </w:pPr>
      <w:r>
        <w:rPr>
          <w:rFonts w:ascii="Times New Roman"/>
          <w:color w:val="3A3A3A"/>
          <w:position w:val="-8"/>
          <w:sz w:val="18"/>
        </w:rPr>
        <w:t>9</w:t>
      </w:r>
      <w:r>
        <w:rPr>
          <w:rFonts w:ascii="Times New Roman"/>
          <w:color w:val="5B5B5B"/>
          <w:position w:val="-8"/>
          <w:sz w:val="18"/>
        </w:rPr>
        <w:t>.</w:t>
        <w:tab/>
      </w:r>
      <w:r>
        <w:rPr>
          <w:color w:val="5B5B5B"/>
          <w:w w:val="50"/>
          <w:sz w:val="18"/>
        </w:rPr>
        <w:t>-</w:t>
      </w:r>
      <w:r>
        <w:rPr>
          <w:color w:val="5B5B5B"/>
          <w:spacing w:val="-11"/>
          <w:w w:val="50"/>
          <w:sz w:val="18"/>
        </w:rPr>
        <w:t> </w:t>
      </w:r>
      <w:r>
        <w:rPr>
          <w:color w:val="5B5B5B"/>
          <w:w w:val="50"/>
          <w:sz w:val="18"/>
        </w:rPr>
        <w:t>_</w:t>
      </w:r>
    </w:p>
    <w:p>
      <w:pPr>
        <w:spacing w:line="65" w:lineRule="exact" w:before="0"/>
        <w:ind w:left="4666" w:right="0" w:firstLine="0"/>
        <w:jc w:val="left"/>
        <w:rPr>
          <w:rFonts w:ascii="Times New Roman"/>
          <w:sz w:val="12"/>
        </w:rPr>
      </w:pPr>
      <w:r>
        <w:rPr/>
        <w:br w:type="column"/>
      </w:r>
      <w:r>
        <w:rPr>
          <w:rFonts w:ascii="Times New Roman"/>
          <w:color w:val="5B5B5B"/>
          <w:w w:val="172"/>
          <w:sz w:val="12"/>
        </w:rPr>
        <w:t>---------</w:t>
      </w:r>
      <w:r>
        <w:rPr>
          <w:rFonts w:ascii="Times New Roman"/>
          <w:color w:val="5B5B5B"/>
          <w:sz w:val="12"/>
        </w:rPr>
        <w:t>  </w:t>
      </w:r>
      <w:r>
        <w:rPr>
          <w:rFonts w:ascii="Times New Roman"/>
          <w:color w:val="5B5B5B"/>
          <w:spacing w:val="4"/>
          <w:sz w:val="12"/>
        </w:rPr>
        <w:t> </w:t>
      </w:r>
      <w:r>
        <w:rPr>
          <w:rFonts w:ascii="Times New Roman"/>
          <w:color w:val="5B5B5B"/>
          <w:w w:val="177"/>
          <w:sz w:val="12"/>
        </w:rPr>
        <w:t>----------------------</w:t>
      </w:r>
      <w:r>
        <w:rPr>
          <w:rFonts w:ascii="Times New Roman"/>
          <w:color w:val="5B5B5B"/>
          <w:spacing w:val="-54"/>
          <w:w w:val="177"/>
          <w:sz w:val="12"/>
        </w:rPr>
        <w:t>-</w:t>
      </w:r>
    </w:p>
    <w:p>
      <w:pPr>
        <w:pStyle w:val="BodyText"/>
        <w:spacing w:before="10"/>
        <w:rPr>
          <w:rFonts w:ascii="Times New Roman"/>
          <w:sz w:val="13"/>
        </w:rPr>
      </w:pPr>
    </w:p>
    <w:p>
      <w:pPr>
        <w:tabs>
          <w:tab w:pos="4947" w:val="left" w:leader="none"/>
          <w:tab w:pos="5439" w:val="left" w:leader="none"/>
          <w:tab w:pos="7133" w:val="left" w:leader="none"/>
        </w:tabs>
        <w:spacing w:line="203" w:lineRule="exact" w:before="1"/>
        <w:ind w:left="7" w:right="0" w:firstLine="0"/>
        <w:jc w:val="left"/>
        <w:rPr>
          <w:sz w:val="18"/>
        </w:rPr>
      </w:pPr>
      <w:r>
        <w:rPr>
          <w:color w:val="3A3A3A"/>
          <w:sz w:val="18"/>
        </w:rPr>
        <w:t>Konsey</w:t>
        <w:tab/>
      </w:r>
      <w:r>
        <w:rPr>
          <w:rFonts w:ascii="Times New Roman" w:hAnsi="Times New Roman"/>
          <w:color w:val="3A3A3A"/>
          <w:sz w:val="18"/>
        </w:rPr>
        <w:t>1</w:t>
        <w:tab/>
      </w:r>
      <w:r>
        <w:rPr>
          <w:color w:val="3A3A3A"/>
          <w:sz w:val="18"/>
        </w:rPr>
        <w:t>Olgu</w:t>
      </w:r>
      <w:r>
        <w:rPr>
          <w:color w:val="3A3A3A"/>
          <w:spacing w:val="-24"/>
          <w:sz w:val="18"/>
        </w:rPr>
        <w:t> </w:t>
      </w:r>
      <w:r>
        <w:rPr>
          <w:color w:val="3A3A3A"/>
          <w:sz w:val="18"/>
        </w:rPr>
        <w:t>Sunumu</w:t>
        <w:tab/>
      </w:r>
      <w:r>
        <w:rPr>
          <w:color w:val="3A3A3A"/>
          <w:w w:val="95"/>
          <w:sz w:val="18"/>
        </w:rPr>
        <w:t>Öğretim</w:t>
      </w:r>
      <w:r>
        <w:rPr>
          <w:color w:val="3A3A3A"/>
          <w:spacing w:val="-18"/>
          <w:w w:val="95"/>
          <w:sz w:val="18"/>
        </w:rPr>
        <w:t> </w:t>
      </w:r>
      <w:r>
        <w:rPr>
          <w:color w:val="3A3A3A"/>
          <w:w w:val="95"/>
          <w:sz w:val="18"/>
        </w:rPr>
        <w:t>üyeleri</w:t>
      </w:r>
    </w:p>
    <w:p>
      <w:pPr>
        <w:tabs>
          <w:tab w:pos="4954" w:val="left" w:leader="none"/>
          <w:tab w:pos="5439" w:val="left" w:leader="none"/>
          <w:tab w:pos="7134" w:val="left" w:leader="none"/>
        </w:tabs>
        <w:spacing w:line="214" w:lineRule="exact" w:before="0"/>
        <w:ind w:left="12" w:right="0" w:firstLine="0"/>
        <w:jc w:val="left"/>
        <w:rPr>
          <w:sz w:val="18"/>
        </w:rPr>
      </w:pPr>
      <w:r>
        <w:rPr>
          <w:color w:val="3A3A3A"/>
          <w:sz w:val="18"/>
        </w:rPr>
        <w:t>Omuzaçjrıları</w:t>
        <w:tab/>
      </w:r>
      <w:r>
        <w:rPr>
          <w:rFonts w:ascii="Times New Roman" w:hAnsi="Times New Roman"/>
          <w:color w:val="3A3A3A"/>
          <w:sz w:val="19"/>
        </w:rPr>
        <w:t>2</w:t>
        <w:tab/>
      </w:r>
      <w:r>
        <w:rPr>
          <w:color w:val="3A3A3A"/>
          <w:sz w:val="18"/>
        </w:rPr>
        <w:t>Sunum</w:t>
      </w:r>
      <w:r>
        <w:rPr>
          <w:color w:val="5B5B5B"/>
          <w:sz w:val="18"/>
        </w:rPr>
        <w:t>,</w:t>
      </w:r>
      <w:r>
        <w:rPr>
          <w:color w:val="5B5B5B"/>
          <w:spacing w:val="-33"/>
          <w:sz w:val="18"/>
        </w:rPr>
        <w:t> </w:t>
      </w:r>
      <w:r>
        <w:rPr>
          <w:color w:val="3A3A3A"/>
          <w:sz w:val="18"/>
        </w:rPr>
        <w:t>Uyqulama</w:t>
        <w:tab/>
      </w:r>
      <w:r>
        <w:rPr>
          <w:b/>
          <w:color w:val="3A3A3A"/>
          <w:w w:val="95"/>
          <w:sz w:val="17"/>
        </w:rPr>
        <w:t>N </w:t>
      </w:r>
      <w:r>
        <w:rPr>
          <w:color w:val="3A3A3A"/>
          <w:w w:val="95"/>
          <w:sz w:val="18"/>
        </w:rPr>
        <w:t>Arıncı</w:t>
      </w:r>
      <w:r>
        <w:rPr>
          <w:color w:val="3A3A3A"/>
          <w:spacing w:val="-21"/>
          <w:w w:val="95"/>
          <w:sz w:val="18"/>
        </w:rPr>
        <w:t> </w:t>
      </w:r>
      <w:r>
        <w:rPr>
          <w:color w:val="3A3A3A"/>
          <w:w w:val="95"/>
          <w:sz w:val="18"/>
        </w:rPr>
        <w:t>İncel</w:t>
      </w:r>
    </w:p>
    <w:p>
      <w:pPr>
        <w:tabs>
          <w:tab w:pos="4947" w:val="left" w:leader="none"/>
          <w:tab w:pos="5439" w:val="left" w:leader="none"/>
          <w:tab w:pos="7133" w:val="left" w:leader="none"/>
        </w:tabs>
        <w:spacing w:line="207" w:lineRule="exact" w:before="30"/>
        <w:ind w:left="7" w:right="0" w:firstLine="0"/>
        <w:jc w:val="left"/>
        <w:rPr>
          <w:sz w:val="18"/>
        </w:rPr>
      </w:pPr>
      <w:r>
        <w:rPr>
          <w:color w:val="3A3A3A"/>
          <w:sz w:val="18"/>
        </w:rPr>
        <w:t>Bel</w:t>
      </w:r>
      <w:r>
        <w:rPr>
          <w:color w:val="3A3A3A"/>
          <w:spacing w:val="-17"/>
          <w:sz w:val="18"/>
        </w:rPr>
        <w:t> </w:t>
      </w:r>
      <w:r>
        <w:rPr>
          <w:color w:val="3A3A3A"/>
          <w:sz w:val="18"/>
        </w:rPr>
        <w:t>ağrıları</w:t>
        <w:tab/>
      </w:r>
      <w:r>
        <w:rPr>
          <w:rFonts w:ascii="Times New Roman" w:hAnsi="Times New Roman"/>
          <w:color w:val="3A3A3A"/>
          <w:sz w:val="18"/>
        </w:rPr>
        <w:t>1</w:t>
        <w:tab/>
      </w:r>
      <w:r>
        <w:rPr>
          <w:color w:val="3A3A3A"/>
          <w:sz w:val="18"/>
        </w:rPr>
        <w:t>Sunum</w:t>
        <w:tab/>
      </w:r>
      <w:r>
        <w:rPr>
          <w:color w:val="3A3A3A"/>
          <w:w w:val="95"/>
          <w:sz w:val="18"/>
        </w:rPr>
        <w:t>Ö Bölgen</w:t>
      </w:r>
      <w:r>
        <w:rPr>
          <w:color w:val="3A3A3A"/>
          <w:spacing w:val="-20"/>
          <w:w w:val="95"/>
          <w:sz w:val="18"/>
        </w:rPr>
        <w:t> </w:t>
      </w:r>
      <w:r>
        <w:rPr>
          <w:color w:val="3A3A3A"/>
          <w:w w:val="95"/>
          <w:sz w:val="18"/>
        </w:rPr>
        <w:t>Çimen</w:t>
      </w:r>
    </w:p>
    <w:p>
      <w:pPr>
        <w:tabs>
          <w:tab w:pos="4947" w:val="left" w:leader="none"/>
          <w:tab w:pos="5439" w:val="left" w:leader="none"/>
          <w:tab w:pos="7132" w:val="left" w:leader="none"/>
        </w:tabs>
        <w:spacing w:line="203" w:lineRule="exact" w:before="0"/>
        <w:ind w:left="7" w:right="0" w:firstLine="0"/>
        <w:jc w:val="left"/>
        <w:rPr>
          <w:sz w:val="18"/>
        </w:rPr>
      </w:pPr>
      <w:r>
        <w:rPr>
          <w:color w:val="3A3A3A"/>
          <w:sz w:val="18"/>
        </w:rPr>
        <w:t>Kalça</w:t>
      </w:r>
      <w:r>
        <w:rPr>
          <w:color w:val="3A3A3A"/>
          <w:spacing w:val="-19"/>
          <w:sz w:val="18"/>
        </w:rPr>
        <w:t> </w:t>
      </w:r>
      <w:r>
        <w:rPr>
          <w:color w:val="3A3A3A"/>
          <w:sz w:val="18"/>
        </w:rPr>
        <w:t>ağrısı</w:t>
        <w:tab/>
      </w:r>
      <w:r>
        <w:rPr>
          <w:rFonts w:ascii="Times New Roman" w:hAnsi="Times New Roman"/>
          <w:color w:val="3A3A3A"/>
          <w:sz w:val="18"/>
        </w:rPr>
        <w:t>1</w:t>
        <w:tab/>
      </w:r>
      <w:r>
        <w:rPr>
          <w:color w:val="3A3A3A"/>
          <w:sz w:val="18"/>
        </w:rPr>
        <w:t>Sunum</w:t>
        <w:tab/>
      </w:r>
      <w:r>
        <w:rPr>
          <w:color w:val="3A3A3A"/>
          <w:w w:val="95"/>
          <w:sz w:val="18"/>
        </w:rPr>
        <w:t>G</w:t>
      </w:r>
      <w:r>
        <w:rPr>
          <w:color w:val="3A3A3A"/>
          <w:spacing w:val="-8"/>
          <w:w w:val="95"/>
          <w:sz w:val="18"/>
        </w:rPr>
        <w:t> </w:t>
      </w:r>
      <w:r>
        <w:rPr>
          <w:color w:val="3A3A3A"/>
          <w:w w:val="95"/>
          <w:sz w:val="18"/>
        </w:rPr>
        <w:t>Şahin</w:t>
      </w:r>
    </w:p>
    <w:p>
      <w:pPr>
        <w:tabs>
          <w:tab w:pos="4678" w:val="left" w:leader="none"/>
          <w:tab w:pos="4954" w:val="left" w:leader="hyphen"/>
        </w:tabs>
        <w:spacing w:line="254" w:lineRule="exact" w:before="0"/>
        <w:ind w:left="118" w:right="0" w:firstLine="0"/>
        <w:jc w:val="left"/>
        <w:rPr>
          <w:rFonts w:ascii="Times New Roman" w:hAnsi="Times New Roman"/>
          <w:sz w:val="12"/>
        </w:rPr>
      </w:pPr>
      <w:r>
        <w:rPr>
          <w:color w:val="3A3A3A"/>
          <w:w w:val="107"/>
          <w:sz w:val="18"/>
        </w:rPr>
        <w:t>?</w:t>
      </w:r>
      <w:r>
        <w:rPr>
          <w:color w:val="3A3A3A"/>
          <w:spacing w:val="-27"/>
          <w:w w:val="107"/>
          <w:sz w:val="18"/>
        </w:rPr>
        <w:t>!</w:t>
      </w:r>
      <w:r>
        <w:rPr>
          <w:color w:val="3A3A3A"/>
          <w:w w:val="40"/>
          <w:sz w:val="18"/>
        </w:rPr>
        <w:t>i</w:t>
      </w:r>
      <w:r>
        <w:rPr>
          <w:color w:val="3A3A3A"/>
          <w:w w:val="40"/>
          <w:sz w:val="18"/>
        </w:rPr>
        <w:t>_</w:t>
      </w:r>
      <w:r>
        <w:rPr>
          <w:color w:val="3A3A3A"/>
          <w:spacing w:val="-23"/>
          <w:sz w:val="18"/>
        </w:rPr>
        <w:t> </w:t>
      </w:r>
      <w:r>
        <w:rPr>
          <w:color w:val="3A3A3A"/>
          <w:w w:val="99"/>
          <w:sz w:val="18"/>
        </w:rPr>
        <w:t>l</w:t>
      </w:r>
      <w:r>
        <w:rPr>
          <w:color w:val="3A3A3A"/>
          <w:spacing w:val="-28"/>
          <w:w w:val="99"/>
          <w:sz w:val="18"/>
        </w:rPr>
        <w:t>[</w:t>
      </w:r>
      <w:r>
        <w:rPr>
          <w:color w:val="5B5B5B"/>
          <w:w w:val="99"/>
          <w:sz w:val="18"/>
        </w:rPr>
        <w:t>-</w:t>
      </w:r>
      <w:r>
        <w:rPr>
          <w:color w:val="5B5B5B"/>
          <w:spacing w:val="-5"/>
          <w:w w:val="99"/>
          <w:sz w:val="18"/>
        </w:rPr>
        <w:t> </w:t>
      </w:r>
      <w:r>
        <w:rPr>
          <w:color w:val="3A3A3A"/>
          <w:w w:val="99"/>
          <w:sz w:val="18"/>
        </w:rPr>
        <w:t>i</w:t>
      </w:r>
      <w:r>
        <w:rPr>
          <w:color w:val="3A3A3A"/>
          <w:sz w:val="18"/>
        </w:rPr>
        <w:t> </w:t>
      </w:r>
      <w:r>
        <w:rPr>
          <w:color w:val="3A3A3A"/>
          <w:spacing w:val="-19"/>
          <w:sz w:val="18"/>
        </w:rPr>
        <w:t> </w:t>
      </w:r>
      <w:r>
        <w:rPr>
          <w:color w:val="3A3A3A"/>
          <w:spacing w:val="-3"/>
          <w:w w:val="98"/>
          <w:sz w:val="18"/>
        </w:rPr>
        <w:t>,</w:t>
      </w:r>
      <w:r>
        <w:rPr>
          <w:color w:val="5B5B5B"/>
          <w:w w:val="36"/>
          <w:sz w:val="18"/>
        </w:rPr>
        <w:t>_</w:t>
      </w:r>
      <w:r>
        <w:rPr>
          <w:color w:val="5B5B5B"/>
          <w:spacing w:val="-15"/>
          <w:sz w:val="18"/>
        </w:rPr>
        <w:t> </w:t>
      </w:r>
      <w:r>
        <w:rPr>
          <w:color w:val="3A3A3A"/>
          <w:w w:val="101"/>
          <w:sz w:val="18"/>
        </w:rPr>
        <w:t>f!</w:t>
      </w:r>
      <w:r>
        <w:rPr>
          <w:color w:val="3A3A3A"/>
          <w:spacing w:val="-3"/>
          <w:w w:val="101"/>
          <w:sz w:val="18"/>
        </w:rPr>
        <w:t>!</w:t>
      </w:r>
      <w:r>
        <w:rPr>
          <w:color w:val="3A3A3A"/>
          <w:w w:val="66"/>
          <w:sz w:val="18"/>
        </w:rPr>
        <w:t>Y</w:t>
      </w:r>
      <w:r>
        <w:rPr>
          <w:color w:val="3A3A3A"/>
          <w:spacing w:val="-22"/>
          <w:w w:val="66"/>
          <w:sz w:val="18"/>
        </w:rPr>
        <w:t>!</w:t>
      </w:r>
      <w:r>
        <w:rPr>
          <w:color w:val="5B5B5B"/>
          <w:w w:val="99"/>
          <w:sz w:val="18"/>
        </w:rPr>
        <w:t>- </w:t>
      </w:r>
      <w:r>
        <w:rPr>
          <w:color w:val="5B5B5B"/>
          <w:spacing w:val="2"/>
          <w:w w:val="99"/>
          <w:sz w:val="18"/>
        </w:rPr>
        <w:t> </w:t>
      </w:r>
      <w:r>
        <w:rPr>
          <w:color w:val="3A3A3A"/>
          <w:w w:val="43"/>
          <w:sz w:val="18"/>
        </w:rPr>
        <w:t>v</w:t>
      </w:r>
      <w:r>
        <w:rPr>
          <w:color w:val="3A3A3A"/>
          <w:w w:val="42"/>
          <w:sz w:val="18"/>
        </w:rPr>
        <w:t>_</w:t>
      </w:r>
      <w:r>
        <w:rPr>
          <w:color w:val="3A3A3A"/>
          <w:sz w:val="18"/>
        </w:rPr>
        <w:t>  </w:t>
      </w:r>
      <w:r>
        <w:rPr>
          <w:color w:val="5B5B5B"/>
          <w:w w:val="36"/>
          <w:sz w:val="18"/>
        </w:rPr>
        <w:t>_</w:t>
      </w:r>
      <w:r>
        <w:rPr>
          <w:color w:val="3A3A3A"/>
          <w:w w:val="36"/>
          <w:sz w:val="18"/>
        </w:rPr>
        <w:t>t</w:t>
      </w:r>
      <w:r>
        <w:rPr>
          <w:color w:val="3A3A3A"/>
          <w:spacing w:val="-25"/>
          <w:sz w:val="18"/>
        </w:rPr>
        <w:t> </w:t>
      </w:r>
      <w:r>
        <w:rPr>
          <w:color w:val="3A3A3A"/>
          <w:w w:val="42"/>
          <w:sz w:val="18"/>
        </w:rPr>
        <w:t>'='.</w:t>
      </w:r>
      <w:r>
        <w:rPr>
          <w:color w:val="3A3A3A"/>
          <w:spacing w:val="3"/>
          <w:sz w:val="18"/>
        </w:rPr>
        <w:t> </w:t>
      </w:r>
      <w:r>
        <w:rPr>
          <w:color w:val="3A3A3A"/>
          <w:w w:val="69"/>
          <w:sz w:val="18"/>
        </w:rPr>
        <w:t>§</w:t>
      </w:r>
      <w:r>
        <w:rPr>
          <w:color w:val="3A3A3A"/>
          <w:spacing w:val="-13"/>
          <w:w w:val="69"/>
          <w:sz w:val="18"/>
        </w:rPr>
        <w:t>l</w:t>
      </w:r>
      <w:r>
        <w:rPr>
          <w:color w:val="3A3A3A"/>
          <w:w w:val="56"/>
          <w:sz w:val="18"/>
        </w:rPr>
        <w:t>y</w:t>
      </w:r>
      <w:r>
        <w:rPr>
          <w:color w:val="3A3A3A"/>
          <w:w w:val="55"/>
          <w:sz w:val="18"/>
        </w:rPr>
        <w:t>_</w:t>
      </w:r>
      <w:r>
        <w:rPr>
          <w:color w:val="3A3A3A"/>
          <w:w w:val="55"/>
          <w:sz w:val="18"/>
        </w:rPr>
        <w:t>i</w:t>
      </w:r>
      <w:r>
        <w:rPr>
          <w:color w:val="3A3A3A"/>
          <w:spacing w:val="-30"/>
          <w:sz w:val="18"/>
        </w:rPr>
        <w:t> </w:t>
      </w:r>
      <w:r>
        <w:rPr>
          <w:color w:val="5B5B5B"/>
          <w:w w:val="36"/>
          <w:sz w:val="18"/>
        </w:rPr>
        <w:t>_</w:t>
      </w:r>
      <w:r>
        <w:rPr>
          <w:color w:val="5B5B5B"/>
          <w:spacing w:val="-23"/>
          <w:sz w:val="18"/>
        </w:rPr>
        <w:t> </w:t>
      </w:r>
      <w:r>
        <w:rPr>
          <w:color w:val="3A3A3A"/>
          <w:w w:val="101"/>
          <w:sz w:val="18"/>
        </w:rPr>
        <w:t>?</w:t>
      </w:r>
      <w:r>
        <w:rPr>
          <w:color w:val="3A3A3A"/>
          <w:spacing w:val="-20"/>
          <w:w w:val="101"/>
          <w:sz w:val="18"/>
        </w:rPr>
        <w:t>!</w:t>
      </w:r>
      <w:r>
        <w:rPr>
          <w:color w:val="3A3A3A"/>
          <w:w w:val="40"/>
          <w:sz w:val="18"/>
        </w:rPr>
        <w:t>C?</w:t>
      </w:r>
      <w:r>
        <w:rPr>
          <w:color w:val="3A3A3A"/>
          <w:sz w:val="18"/>
        </w:rPr>
        <w:t> </w:t>
      </w:r>
      <w:r>
        <w:rPr>
          <w:color w:val="3A3A3A"/>
          <w:spacing w:val="-10"/>
          <w:sz w:val="18"/>
        </w:rPr>
        <w:t> </w:t>
      </w:r>
      <w:r>
        <w:rPr>
          <w:color w:val="5B5B5B"/>
          <w:spacing w:val="-30"/>
          <w:w w:val="36"/>
          <w:sz w:val="18"/>
        </w:rPr>
        <w:t>_</w:t>
      </w:r>
      <w:r>
        <w:rPr>
          <w:color w:val="3A3A3A"/>
          <w:w w:val="47"/>
          <w:sz w:val="18"/>
        </w:rPr>
        <w:t>u_</w:t>
      </w:r>
      <w:r>
        <w:rPr>
          <w:color w:val="3A3A3A"/>
          <w:sz w:val="18"/>
        </w:rPr>
        <w:t> </w:t>
      </w:r>
      <w:r>
        <w:rPr>
          <w:i/>
          <w:color w:val="3A3A3A"/>
          <w:w w:val="79"/>
          <w:sz w:val="20"/>
        </w:rPr>
        <w:t>)</w:t>
      </w:r>
      <w:r>
        <w:rPr>
          <w:i/>
          <w:color w:val="3A3A3A"/>
          <w:w w:val="79"/>
          <w:sz w:val="20"/>
        </w:rPr>
        <w:t>'.9</w:t>
      </w:r>
      <w:r>
        <w:rPr>
          <w:i/>
          <w:color w:val="3A3A3A"/>
          <w:spacing w:val="-12"/>
          <w:sz w:val="20"/>
        </w:rPr>
        <w:t> </w:t>
      </w:r>
      <w:r>
        <w:rPr>
          <w:i/>
          <w:color w:val="3A3A3A"/>
          <w:w w:val="79"/>
          <w:sz w:val="20"/>
        </w:rPr>
        <w:t>!?!1:1?!?!</w:t>
      </w:r>
      <w:r>
        <w:rPr>
          <w:i/>
          <w:color w:val="3A3A3A"/>
          <w:spacing w:val="-25"/>
          <w:sz w:val="20"/>
        </w:rPr>
        <w:t> </w:t>
      </w:r>
      <w:r>
        <w:rPr>
          <w:i/>
          <w:color w:val="3A3A3A"/>
          <w:w w:val="99"/>
          <w:sz w:val="20"/>
          <w:u w:val="single" w:color="5A5A5A"/>
        </w:rPr>
        <w:t> </w:t>
      </w:r>
      <w:r>
        <w:rPr>
          <w:i/>
          <w:color w:val="3A3A3A"/>
          <w:sz w:val="20"/>
          <w:u w:val="single" w:color="5A5A5A"/>
        </w:rPr>
        <w:tab/>
      </w:r>
      <w:r>
        <w:rPr>
          <w:rFonts w:ascii="Times New Roman" w:hAnsi="Times New Roman"/>
          <w:color w:val="3A3A3A"/>
          <w:position w:val="3"/>
          <w:sz w:val="19"/>
        </w:rPr>
        <w:t> </w:t>
        <w:tab/>
      </w:r>
      <w:r>
        <w:rPr>
          <w:rFonts w:ascii="Times New Roman" w:hAnsi="Times New Roman"/>
          <w:color w:val="3A3A3A"/>
          <w:spacing w:val="-34"/>
          <w:w w:val="96"/>
          <w:position w:val="3"/>
          <w:sz w:val="19"/>
        </w:rPr>
        <w:t>2</w:t>
      </w:r>
      <w:r>
        <w:rPr>
          <w:rFonts w:ascii="Times New Roman" w:hAnsi="Times New Roman"/>
          <w:color w:val="5B5B5B"/>
          <w:w w:val="172"/>
          <w:position w:val="-3"/>
          <w:sz w:val="12"/>
        </w:rPr>
        <w:t>----</w:t>
      </w:r>
      <w:r>
        <w:rPr>
          <w:rFonts w:ascii="Times New Roman" w:hAnsi="Times New Roman"/>
          <w:color w:val="5B5B5B"/>
          <w:position w:val="-3"/>
          <w:sz w:val="12"/>
        </w:rPr>
        <w:t>  </w:t>
      </w:r>
      <w:r>
        <w:rPr>
          <w:rFonts w:ascii="Times New Roman" w:hAnsi="Times New Roman"/>
          <w:color w:val="5B5B5B"/>
          <w:spacing w:val="4"/>
          <w:position w:val="-3"/>
          <w:sz w:val="12"/>
        </w:rPr>
        <w:t> </w:t>
      </w:r>
      <w:r>
        <w:rPr>
          <w:rFonts w:ascii="Times New Roman" w:hAnsi="Times New Roman"/>
          <w:color w:val="5B5B5B"/>
          <w:w w:val="177"/>
          <w:position w:val="-3"/>
          <w:sz w:val="12"/>
        </w:rPr>
        <w:t>-----------------------</w:t>
      </w:r>
      <w:r>
        <w:rPr>
          <w:rFonts w:ascii="Times New Roman" w:hAnsi="Times New Roman"/>
          <w:color w:val="5B5B5B"/>
          <w:spacing w:val="-11"/>
          <w:position w:val="-3"/>
          <w:sz w:val="12"/>
        </w:rPr>
        <w:t> </w:t>
      </w:r>
      <w:r>
        <w:rPr>
          <w:rFonts w:ascii="Times New Roman" w:hAnsi="Times New Roman"/>
          <w:color w:val="5B5B5B"/>
          <w:w w:val="177"/>
          <w:position w:val="-3"/>
          <w:sz w:val="12"/>
        </w:rPr>
        <w:t>---------------------</w:t>
      </w:r>
    </w:p>
    <w:p>
      <w:pPr>
        <w:tabs>
          <w:tab w:pos="4947" w:val="left" w:leader="none"/>
          <w:tab w:pos="7132" w:val="left" w:leader="none"/>
        </w:tabs>
        <w:spacing w:line="191" w:lineRule="exact" w:before="0"/>
        <w:ind w:left="7" w:right="0" w:firstLine="0"/>
        <w:jc w:val="left"/>
        <w:rPr>
          <w:sz w:val="18"/>
        </w:rPr>
      </w:pPr>
      <w:r>
        <w:rPr>
          <w:color w:val="3A3A3A"/>
          <w:sz w:val="18"/>
        </w:rPr>
        <w:t>Diz,</w:t>
      </w:r>
      <w:r>
        <w:rPr>
          <w:color w:val="3A3A3A"/>
          <w:spacing w:val="-30"/>
          <w:sz w:val="18"/>
        </w:rPr>
        <w:t> </w:t>
      </w:r>
      <w:r>
        <w:rPr>
          <w:color w:val="3A3A3A"/>
          <w:sz w:val="18"/>
        </w:rPr>
        <w:t>ayak-ayak</w:t>
      </w:r>
      <w:r>
        <w:rPr>
          <w:color w:val="3A3A3A"/>
          <w:spacing w:val="-27"/>
          <w:sz w:val="18"/>
        </w:rPr>
        <w:t> </w:t>
      </w:r>
      <w:r>
        <w:rPr>
          <w:color w:val="3A3A3A"/>
          <w:sz w:val="18"/>
        </w:rPr>
        <w:t>bileği</w:t>
      </w:r>
      <w:r>
        <w:rPr>
          <w:color w:val="3A3A3A"/>
          <w:spacing w:val="-29"/>
          <w:sz w:val="18"/>
        </w:rPr>
        <w:t> </w:t>
      </w:r>
      <w:r>
        <w:rPr>
          <w:color w:val="3A3A3A"/>
          <w:sz w:val="18"/>
        </w:rPr>
        <w:t>ağrıları</w:t>
        <w:tab/>
      </w:r>
      <w:r>
        <w:rPr>
          <w:rFonts w:ascii="Times New Roman" w:hAnsi="Times New Roman"/>
          <w:color w:val="3A3A3A"/>
          <w:sz w:val="18"/>
        </w:rPr>
        <w:t>1</w:t>
        <w:tab/>
      </w:r>
      <w:r>
        <w:rPr>
          <w:color w:val="3A3A3A"/>
          <w:w w:val="95"/>
          <w:sz w:val="18"/>
        </w:rPr>
        <w:t>G</w:t>
      </w:r>
      <w:r>
        <w:rPr>
          <w:color w:val="3A3A3A"/>
          <w:spacing w:val="-8"/>
          <w:w w:val="95"/>
          <w:sz w:val="18"/>
        </w:rPr>
        <w:t> </w:t>
      </w:r>
      <w:r>
        <w:rPr>
          <w:color w:val="3A3A3A"/>
          <w:w w:val="95"/>
          <w:sz w:val="18"/>
        </w:rPr>
        <w:t>Şahin</w:t>
      </w:r>
    </w:p>
    <w:p>
      <w:pPr>
        <w:tabs>
          <w:tab w:pos="4947" w:val="left" w:leader="none"/>
          <w:tab w:pos="7137" w:val="left" w:leader="none"/>
        </w:tabs>
        <w:spacing w:line="202" w:lineRule="exact" w:before="0"/>
        <w:ind w:left="12" w:right="0" w:firstLine="0"/>
        <w:jc w:val="left"/>
        <w:rPr>
          <w:sz w:val="18"/>
        </w:rPr>
      </w:pPr>
      <w:r>
        <w:rPr>
          <w:color w:val="3A3A3A"/>
          <w:sz w:val="18"/>
        </w:rPr>
        <w:t>Olgu</w:t>
      </w:r>
      <w:r>
        <w:rPr>
          <w:color w:val="3A3A3A"/>
          <w:spacing w:val="-24"/>
          <w:sz w:val="18"/>
        </w:rPr>
        <w:t> </w:t>
      </w:r>
      <w:r>
        <w:rPr>
          <w:color w:val="3A3A3A"/>
          <w:sz w:val="18"/>
        </w:rPr>
        <w:t>Sunumu</w:t>
        <w:tab/>
      </w:r>
      <w:r>
        <w:rPr>
          <w:rFonts w:ascii="Times New Roman" w:hAnsi="Times New Roman"/>
          <w:color w:val="3A3A3A"/>
          <w:sz w:val="18"/>
        </w:rPr>
        <w:t>1</w:t>
        <w:tab/>
      </w:r>
      <w:r>
        <w:rPr>
          <w:color w:val="3A3A3A"/>
          <w:w w:val="95"/>
          <w:sz w:val="18"/>
        </w:rPr>
        <w:t>AD </w:t>
      </w:r>
      <w:r>
        <w:rPr>
          <w:color w:val="3A3A3A"/>
          <w:spacing w:val="-7"/>
          <w:w w:val="95"/>
          <w:sz w:val="18"/>
        </w:rPr>
        <w:t>Öğr</w:t>
      </w:r>
      <w:r>
        <w:rPr>
          <w:color w:val="5B5B5B"/>
          <w:spacing w:val="-7"/>
          <w:w w:val="95"/>
          <w:sz w:val="18"/>
        </w:rPr>
        <w:t>.</w:t>
      </w:r>
      <w:r>
        <w:rPr>
          <w:color w:val="5B5B5B"/>
          <w:spacing w:val="-11"/>
          <w:w w:val="95"/>
          <w:sz w:val="18"/>
        </w:rPr>
        <w:t> </w:t>
      </w:r>
      <w:r>
        <w:rPr>
          <w:color w:val="3A3A3A"/>
          <w:w w:val="95"/>
          <w:sz w:val="18"/>
        </w:rPr>
        <w:t>Üyeleri</w:t>
      </w:r>
    </w:p>
    <w:p>
      <w:pPr>
        <w:tabs>
          <w:tab w:pos="4954" w:val="left" w:leader="none"/>
        </w:tabs>
        <w:spacing w:line="214" w:lineRule="exact" w:before="0"/>
        <w:ind w:left="12" w:right="0" w:firstLine="0"/>
        <w:jc w:val="left"/>
        <w:rPr>
          <w:rFonts w:ascii="Times New Roman" w:hAnsi="Times New Roman"/>
          <w:sz w:val="19"/>
        </w:rPr>
      </w:pPr>
      <w:r>
        <w:rPr>
          <w:color w:val="3A3A3A"/>
          <w:w w:val="95"/>
          <w:sz w:val="18"/>
        </w:rPr>
        <w:t>Staj sonu</w:t>
      </w:r>
      <w:r>
        <w:rPr>
          <w:color w:val="3A3A3A"/>
          <w:spacing w:val="-20"/>
          <w:w w:val="95"/>
          <w:sz w:val="18"/>
        </w:rPr>
        <w:t> </w:t>
      </w:r>
      <w:r>
        <w:rPr>
          <w:color w:val="3A3A3A"/>
          <w:w w:val="95"/>
          <w:sz w:val="18"/>
        </w:rPr>
        <w:t>değerlendirme</w:t>
      </w:r>
      <w:r>
        <w:rPr>
          <w:color w:val="3A3A3A"/>
          <w:spacing w:val="-3"/>
          <w:w w:val="95"/>
          <w:sz w:val="18"/>
        </w:rPr>
        <w:t> </w:t>
      </w:r>
      <w:r>
        <w:rPr>
          <w:color w:val="3A3A3A"/>
          <w:w w:val="95"/>
          <w:sz w:val="18"/>
        </w:rPr>
        <w:t>toplantısı</w:t>
      </w:r>
      <w:r>
        <w:rPr>
          <w:rFonts w:ascii="Times New Roman" w:hAnsi="Times New Roman"/>
          <w:color w:val="3A3A3A"/>
          <w:w w:val="95"/>
          <w:sz w:val="19"/>
        </w:rPr>
        <w:tab/>
      </w:r>
      <w:r>
        <w:rPr>
          <w:rFonts w:ascii="Times New Roman" w:hAnsi="Times New Roman"/>
          <w:color w:val="3A3A3A"/>
          <w:sz w:val="19"/>
        </w:rPr>
        <w:t>2</w:t>
      </w:r>
    </w:p>
    <w:p>
      <w:pPr>
        <w:tabs>
          <w:tab w:pos="5442" w:val="left" w:leader="none"/>
        </w:tabs>
        <w:spacing w:line="191" w:lineRule="exact" w:before="30"/>
        <w:ind w:left="12" w:right="0" w:firstLine="0"/>
        <w:jc w:val="left"/>
        <w:rPr>
          <w:sz w:val="18"/>
        </w:rPr>
      </w:pPr>
      <w:r>
        <w:rPr>
          <w:color w:val="3A3A3A"/>
          <w:sz w:val="18"/>
        </w:rPr>
        <w:t>Staj</w:t>
      </w:r>
      <w:r>
        <w:rPr>
          <w:color w:val="3A3A3A"/>
          <w:spacing w:val="-25"/>
          <w:sz w:val="18"/>
        </w:rPr>
        <w:t> </w:t>
      </w:r>
      <w:r>
        <w:rPr>
          <w:color w:val="3A3A3A"/>
          <w:sz w:val="18"/>
        </w:rPr>
        <w:t>Sonu</w:t>
      </w:r>
      <w:r>
        <w:rPr>
          <w:color w:val="3A3A3A"/>
          <w:spacing w:val="-25"/>
          <w:sz w:val="18"/>
        </w:rPr>
        <w:t> </w:t>
      </w:r>
      <w:r>
        <w:rPr>
          <w:color w:val="3A3A3A"/>
          <w:sz w:val="18"/>
        </w:rPr>
        <w:t>Pratik</w:t>
      </w:r>
      <w:r>
        <w:rPr>
          <w:color w:val="3A3A3A"/>
          <w:spacing w:val="-24"/>
          <w:sz w:val="18"/>
        </w:rPr>
        <w:t> </w:t>
      </w:r>
      <w:r>
        <w:rPr>
          <w:color w:val="3A3A3A"/>
          <w:sz w:val="18"/>
        </w:rPr>
        <w:t>Sınav</w:t>
        <w:tab/>
        <w:t>Yapılandırılmış</w:t>
      </w:r>
    </w:p>
    <w:p>
      <w:pPr>
        <w:spacing w:after="0" w:line="191" w:lineRule="exact"/>
        <w:jc w:val="left"/>
        <w:rPr>
          <w:sz w:val="18"/>
        </w:rPr>
        <w:sectPr>
          <w:type w:val="continuous"/>
          <w:pgSz w:w="11910" w:h="16840"/>
          <w:pgMar w:top="1580" w:bottom="280" w:left="1120" w:right="1160"/>
          <w:cols w:num="2" w:equalWidth="0">
            <w:col w:w="878" w:space="40"/>
            <w:col w:w="8712"/>
          </w:cols>
        </w:sectPr>
      </w:pPr>
    </w:p>
    <w:p>
      <w:pPr>
        <w:tabs>
          <w:tab w:pos="930" w:val="left" w:leader="none"/>
          <w:tab w:pos="6358" w:val="left" w:leader="none"/>
        </w:tabs>
        <w:spacing w:line="223" w:lineRule="exact" w:before="0"/>
        <w:ind w:left="365" w:right="0" w:firstLine="0"/>
        <w:jc w:val="left"/>
        <w:rPr>
          <w:sz w:val="18"/>
        </w:rPr>
      </w:pPr>
      <w:r>
        <w:rPr>
          <w:rFonts w:ascii="Times New Roman" w:hAnsi="Times New Roman"/>
          <w:color w:val="3A3A3A"/>
          <w:position w:val="2"/>
          <w:sz w:val="18"/>
        </w:rPr>
        <w:t>10</w:t>
      </w:r>
      <w:r>
        <w:rPr>
          <w:rFonts w:ascii="Times New Roman" w:hAnsi="Times New Roman"/>
          <w:color w:val="5B5B5B"/>
          <w:position w:val="2"/>
          <w:sz w:val="18"/>
        </w:rPr>
        <w:t>.</w:t>
        <w:tab/>
      </w:r>
      <w:r>
        <w:rPr>
          <w:color w:val="3A3A3A"/>
          <w:sz w:val="18"/>
        </w:rPr>
        <w:t>Staj</w:t>
      </w:r>
      <w:r>
        <w:rPr>
          <w:color w:val="3A3A3A"/>
          <w:spacing w:val="-29"/>
          <w:sz w:val="18"/>
        </w:rPr>
        <w:t> </w:t>
      </w:r>
      <w:r>
        <w:rPr>
          <w:color w:val="3A3A3A"/>
          <w:sz w:val="18"/>
        </w:rPr>
        <w:t>Sonu</w:t>
      </w:r>
      <w:r>
        <w:rPr>
          <w:color w:val="3A3A3A"/>
          <w:spacing w:val="-31"/>
          <w:sz w:val="18"/>
        </w:rPr>
        <w:t> </w:t>
      </w:r>
      <w:r>
        <w:rPr>
          <w:color w:val="3A3A3A"/>
          <w:sz w:val="18"/>
        </w:rPr>
        <w:t>Teorik</w:t>
      </w:r>
      <w:r>
        <w:rPr>
          <w:color w:val="3A3A3A"/>
          <w:spacing w:val="-26"/>
          <w:sz w:val="18"/>
        </w:rPr>
        <w:t> </w:t>
      </w:r>
      <w:r>
        <w:rPr>
          <w:color w:val="3A3A3A"/>
          <w:sz w:val="18"/>
        </w:rPr>
        <w:t>Sınav</w:t>
        <w:tab/>
      </w:r>
      <w:r>
        <w:rPr>
          <w:color w:val="3A3A3A"/>
          <w:w w:val="95"/>
          <w:sz w:val="18"/>
        </w:rPr>
        <w:t>klinik</w:t>
      </w:r>
      <w:r>
        <w:rPr>
          <w:color w:val="3A3A3A"/>
          <w:spacing w:val="-17"/>
          <w:w w:val="95"/>
          <w:sz w:val="18"/>
        </w:rPr>
        <w:t> </w:t>
      </w:r>
      <w:r>
        <w:rPr>
          <w:color w:val="3A3A3A"/>
          <w:w w:val="95"/>
          <w:sz w:val="18"/>
        </w:rPr>
        <w:t>sınav</w:t>
      </w:r>
    </w:p>
    <w:p>
      <w:pPr>
        <w:spacing w:after="0" w:line="223" w:lineRule="exact"/>
        <w:jc w:val="left"/>
        <w:rPr>
          <w:sz w:val="18"/>
        </w:rPr>
        <w:sectPr>
          <w:type w:val="continuous"/>
          <w:pgSz w:w="11910" w:h="16840"/>
          <w:pgMar w:top="1580" w:bottom="280" w:left="1120" w:right="1160"/>
        </w:sectPr>
      </w:pPr>
    </w:p>
    <w:p>
      <w:pPr>
        <w:tabs>
          <w:tab w:pos="9212" w:val="right" w:leader="none"/>
        </w:tabs>
        <w:spacing w:line="260" w:lineRule="exact" w:before="0"/>
        <w:ind w:left="792" w:right="0" w:firstLine="0"/>
        <w:jc w:val="left"/>
        <w:rPr>
          <w:rFonts w:ascii="Times New Roman" w:hAnsi="Times New Roman"/>
          <w:sz w:val="25"/>
        </w:rPr>
      </w:pPr>
      <w:r>
        <w:rPr/>
        <w:pict>
          <v:line style="position:absolute;mso-position-horizontal-relative:page;mso-position-vertical-relative:paragraph;z-index:-1519792" from="92.87307pt,12.959553pt" to="531.8003pt,12.959553pt" stroked="true" strokeweight="2.639803pt" strokecolor="#a0a0a4">
            <v:stroke dashstyle="solid"/>
            <w10:wrap type="none"/>
          </v:line>
        </w:pict>
      </w:r>
      <w:bookmarkStart w:name="Page 220" w:id="285"/>
      <w:bookmarkEnd w:id="285"/>
      <w:r>
        <w:rPr/>
      </w:r>
      <w:r>
        <w:rPr>
          <w:color w:val="1C1C1A"/>
          <w:sz w:val="14"/>
        </w:rPr>
        <w:t>EGİTİM-OGRETİM</w:t>
      </w:r>
      <w:r>
        <w:rPr>
          <w:color w:val="1C1C1A"/>
          <w:spacing w:val="-17"/>
          <w:sz w:val="14"/>
        </w:rPr>
        <w:t> </w:t>
      </w:r>
      <w:r>
        <w:rPr>
          <w:color w:val="1C1C1A"/>
          <w:sz w:val="14"/>
        </w:rPr>
        <w:t>REHBERİ</w:t>
      </w:r>
      <w:r>
        <w:rPr>
          <w:rFonts w:ascii="Times New Roman" w:hAnsi="Times New Roman"/>
          <w:color w:val="1C1C1A"/>
          <w:position w:val="5"/>
          <w:sz w:val="25"/>
        </w:rPr>
        <w:tab/>
        <w:t>4</w:t>
      </w:r>
    </w:p>
    <w:p>
      <w:pPr>
        <w:pStyle w:val="BodyText"/>
        <w:spacing w:before="7"/>
        <w:rPr>
          <w:rFonts w:ascii="Times New Roman"/>
          <w:sz w:val="23"/>
        </w:rPr>
      </w:pPr>
    </w:p>
    <w:p>
      <w:pPr>
        <w:spacing w:before="0"/>
        <w:ind w:left="180" w:right="0" w:firstLine="0"/>
        <w:jc w:val="left"/>
        <w:rPr>
          <w:b/>
          <w:sz w:val="19"/>
        </w:rPr>
      </w:pPr>
      <w:r>
        <w:rPr>
          <w:b/>
          <w:w w:val="105"/>
          <w:sz w:val="19"/>
        </w:rPr>
        <w:t>Dönem V Göğüs Hastalıkları Stajı Öğrenim Hedefleri</w:t>
      </w:r>
    </w:p>
    <w:p>
      <w:pPr>
        <w:pStyle w:val="BodyText"/>
        <w:rPr>
          <w:b/>
          <w:sz w:val="21"/>
        </w:rPr>
      </w:pPr>
    </w:p>
    <w:p>
      <w:pPr>
        <w:pStyle w:val="ListParagraph"/>
        <w:numPr>
          <w:ilvl w:val="0"/>
          <w:numId w:val="197"/>
        </w:numPr>
        <w:tabs>
          <w:tab w:pos="459" w:val="left" w:leader="none"/>
        </w:tabs>
        <w:spacing w:line="240" w:lineRule="auto" w:before="0" w:after="0"/>
        <w:ind w:left="115" w:right="0" w:firstLine="0"/>
        <w:jc w:val="left"/>
        <w:rPr>
          <w:sz w:val="20"/>
        </w:rPr>
      </w:pPr>
      <w:r>
        <w:rPr>
          <w:sz w:val="20"/>
        </w:rPr>
        <w:t>Başvuran hastadan solunumsal yakınmaları ile ilgili anamnez</w:t>
      </w:r>
      <w:r>
        <w:rPr>
          <w:spacing w:val="-18"/>
          <w:sz w:val="20"/>
        </w:rPr>
        <w:t> </w:t>
      </w:r>
      <w:r>
        <w:rPr>
          <w:sz w:val="20"/>
        </w:rPr>
        <w:t>alır,</w:t>
      </w:r>
    </w:p>
    <w:p>
      <w:pPr>
        <w:pStyle w:val="ListParagraph"/>
        <w:numPr>
          <w:ilvl w:val="0"/>
          <w:numId w:val="197"/>
        </w:numPr>
        <w:tabs>
          <w:tab w:pos="459" w:val="left" w:leader="none"/>
        </w:tabs>
        <w:spacing w:line="228" w:lineRule="exact" w:before="0" w:after="0"/>
        <w:ind w:left="458" w:right="0" w:hanging="342"/>
        <w:jc w:val="left"/>
        <w:rPr>
          <w:sz w:val="20"/>
        </w:rPr>
      </w:pPr>
      <w:r>
        <w:rPr>
          <w:sz w:val="20"/>
        </w:rPr>
        <w:t>Solunum sistemi muayenesi</w:t>
      </w:r>
      <w:r>
        <w:rPr>
          <w:spacing w:val="-16"/>
          <w:sz w:val="20"/>
        </w:rPr>
        <w:t> </w:t>
      </w:r>
      <w:r>
        <w:rPr>
          <w:sz w:val="20"/>
        </w:rPr>
        <w:t>yapar,</w:t>
      </w:r>
    </w:p>
    <w:p>
      <w:pPr>
        <w:pStyle w:val="ListParagraph"/>
        <w:numPr>
          <w:ilvl w:val="0"/>
          <w:numId w:val="197"/>
        </w:numPr>
        <w:tabs>
          <w:tab w:pos="459" w:val="left" w:leader="none"/>
        </w:tabs>
        <w:spacing w:line="228" w:lineRule="exact" w:before="0" w:after="0"/>
        <w:ind w:left="458" w:right="0" w:hanging="340"/>
        <w:jc w:val="left"/>
        <w:rPr>
          <w:sz w:val="20"/>
        </w:rPr>
      </w:pPr>
      <w:r>
        <w:rPr>
          <w:sz w:val="20"/>
        </w:rPr>
        <w:t>Tıbbi öykü ve fizik muayene bulgularına dayanarak ön tanı</w:t>
      </w:r>
      <w:r>
        <w:rPr>
          <w:spacing w:val="-20"/>
          <w:sz w:val="20"/>
        </w:rPr>
        <w:t> </w:t>
      </w:r>
      <w:r>
        <w:rPr>
          <w:sz w:val="20"/>
        </w:rPr>
        <w:t>koyar,</w:t>
      </w:r>
    </w:p>
    <w:p>
      <w:pPr>
        <w:pStyle w:val="ListParagraph"/>
        <w:numPr>
          <w:ilvl w:val="0"/>
          <w:numId w:val="197"/>
        </w:numPr>
        <w:tabs>
          <w:tab w:pos="459" w:val="left" w:leader="none"/>
        </w:tabs>
        <w:spacing w:line="240" w:lineRule="auto" w:before="0" w:after="0"/>
        <w:ind w:left="458" w:right="0" w:hanging="343"/>
        <w:jc w:val="left"/>
        <w:rPr>
          <w:sz w:val="20"/>
        </w:rPr>
      </w:pPr>
      <w:r>
        <w:rPr>
          <w:sz w:val="20"/>
        </w:rPr>
        <w:t>Ön tanıyı temel alarak gerekli tanısal testleri</w:t>
      </w:r>
      <w:r>
        <w:rPr>
          <w:spacing w:val="-14"/>
          <w:sz w:val="20"/>
        </w:rPr>
        <w:t> </w:t>
      </w:r>
      <w:r>
        <w:rPr>
          <w:sz w:val="20"/>
        </w:rPr>
        <w:t>planlar,</w:t>
      </w:r>
    </w:p>
    <w:p>
      <w:pPr>
        <w:pStyle w:val="ListParagraph"/>
        <w:numPr>
          <w:ilvl w:val="0"/>
          <w:numId w:val="197"/>
        </w:numPr>
        <w:tabs>
          <w:tab w:pos="459" w:val="left" w:leader="none"/>
        </w:tabs>
        <w:spacing w:line="240" w:lineRule="auto" w:before="0" w:after="0"/>
        <w:ind w:left="458" w:right="0" w:hanging="340"/>
        <w:jc w:val="left"/>
        <w:rPr>
          <w:sz w:val="20"/>
        </w:rPr>
      </w:pPr>
      <w:r>
        <w:rPr>
          <w:sz w:val="20"/>
        </w:rPr>
        <w:t>Toraks radyolojisinde temel patolojileri ayırt</w:t>
      </w:r>
      <w:r>
        <w:rPr>
          <w:spacing w:val="-40"/>
          <w:sz w:val="20"/>
        </w:rPr>
        <w:t> </w:t>
      </w:r>
      <w:r>
        <w:rPr>
          <w:sz w:val="20"/>
        </w:rPr>
        <w:t>eder,</w:t>
      </w:r>
    </w:p>
    <w:p>
      <w:pPr>
        <w:pStyle w:val="ListParagraph"/>
        <w:numPr>
          <w:ilvl w:val="0"/>
          <w:numId w:val="197"/>
        </w:numPr>
        <w:tabs>
          <w:tab w:pos="459" w:val="left" w:leader="none"/>
        </w:tabs>
        <w:spacing w:line="240" w:lineRule="auto" w:before="0" w:after="0"/>
        <w:ind w:left="458" w:right="0" w:hanging="344"/>
        <w:jc w:val="left"/>
        <w:rPr>
          <w:sz w:val="20"/>
        </w:rPr>
      </w:pPr>
      <w:r>
        <w:rPr>
          <w:sz w:val="20"/>
        </w:rPr>
        <w:t>Arter kan gazı örneği alır, solunum fonksiyon testi yapar ve</w:t>
      </w:r>
      <w:r>
        <w:rPr>
          <w:spacing w:val="-39"/>
          <w:sz w:val="20"/>
        </w:rPr>
        <w:t> </w:t>
      </w:r>
      <w:r>
        <w:rPr>
          <w:sz w:val="20"/>
        </w:rPr>
        <w:t>sonuçlarını yorumlar,</w:t>
      </w:r>
    </w:p>
    <w:p>
      <w:pPr>
        <w:pStyle w:val="ListParagraph"/>
        <w:numPr>
          <w:ilvl w:val="0"/>
          <w:numId w:val="197"/>
        </w:numPr>
        <w:tabs>
          <w:tab w:pos="459" w:val="left" w:leader="none"/>
        </w:tabs>
        <w:spacing w:line="240" w:lineRule="auto" w:before="5" w:after="0"/>
        <w:ind w:left="458" w:right="0" w:hanging="341"/>
        <w:jc w:val="left"/>
        <w:rPr>
          <w:sz w:val="20"/>
        </w:rPr>
      </w:pPr>
      <w:r>
        <w:rPr>
          <w:sz w:val="20"/>
        </w:rPr>
        <w:t>Solunum sistemi hastalıklarında acil girişim</w:t>
      </w:r>
      <w:r>
        <w:rPr>
          <w:spacing w:val="-15"/>
          <w:sz w:val="20"/>
        </w:rPr>
        <w:t> </w:t>
      </w:r>
      <w:r>
        <w:rPr>
          <w:sz w:val="20"/>
        </w:rPr>
        <w:t>yapar,</w:t>
      </w:r>
    </w:p>
    <w:p>
      <w:pPr>
        <w:pStyle w:val="ListParagraph"/>
        <w:numPr>
          <w:ilvl w:val="0"/>
          <w:numId w:val="197"/>
        </w:numPr>
        <w:tabs>
          <w:tab w:pos="459" w:val="left" w:leader="none"/>
        </w:tabs>
        <w:spacing w:line="225" w:lineRule="exact" w:before="0" w:after="0"/>
        <w:ind w:left="458" w:right="0" w:hanging="344"/>
        <w:jc w:val="left"/>
        <w:rPr>
          <w:sz w:val="20"/>
        </w:rPr>
      </w:pPr>
      <w:r>
        <w:rPr>
          <w:sz w:val="20"/>
        </w:rPr>
        <w:t>Solunum sistemi hastalıklarının tedavilerini</w:t>
      </w:r>
      <w:r>
        <w:rPr>
          <w:spacing w:val="-24"/>
          <w:sz w:val="20"/>
        </w:rPr>
        <w:t> </w:t>
      </w:r>
      <w:r>
        <w:rPr>
          <w:sz w:val="20"/>
        </w:rPr>
        <w:t>özetler,</w:t>
      </w:r>
    </w:p>
    <w:p>
      <w:pPr>
        <w:pStyle w:val="ListParagraph"/>
        <w:numPr>
          <w:ilvl w:val="0"/>
          <w:numId w:val="197"/>
        </w:numPr>
        <w:tabs>
          <w:tab w:pos="459" w:val="left" w:leader="none"/>
        </w:tabs>
        <w:spacing w:line="240" w:lineRule="auto" w:before="0" w:after="0"/>
        <w:ind w:left="115" w:right="2840" w:hanging="2"/>
        <w:jc w:val="left"/>
        <w:rPr>
          <w:sz w:val="20"/>
        </w:rPr>
      </w:pPr>
      <w:r>
        <w:rPr>
          <w:sz w:val="20"/>
        </w:rPr>
        <w:t>Solunum sistemi hastalıklarında hasta takip ve sevk ölçütlerini söyler, 1O.</w:t>
      </w:r>
      <w:r>
        <w:rPr>
          <w:spacing w:val="-10"/>
          <w:sz w:val="20"/>
        </w:rPr>
        <w:t> </w:t>
      </w:r>
      <w:r>
        <w:rPr>
          <w:sz w:val="20"/>
        </w:rPr>
        <w:t>Uygun</w:t>
      </w:r>
      <w:r>
        <w:rPr>
          <w:spacing w:val="-11"/>
          <w:sz w:val="20"/>
        </w:rPr>
        <w:t> </w:t>
      </w:r>
      <w:r>
        <w:rPr>
          <w:sz w:val="20"/>
        </w:rPr>
        <w:t>dozlarda</w:t>
      </w:r>
      <w:r>
        <w:rPr>
          <w:spacing w:val="-8"/>
          <w:sz w:val="20"/>
        </w:rPr>
        <w:t> </w:t>
      </w:r>
      <w:r>
        <w:rPr>
          <w:sz w:val="20"/>
        </w:rPr>
        <w:t>ve</w:t>
      </w:r>
      <w:r>
        <w:rPr>
          <w:spacing w:val="-16"/>
          <w:sz w:val="20"/>
        </w:rPr>
        <w:t> </w:t>
      </w:r>
      <w:r>
        <w:rPr>
          <w:sz w:val="20"/>
        </w:rPr>
        <w:t>sürelerde</w:t>
      </w:r>
      <w:r>
        <w:rPr>
          <w:spacing w:val="-11"/>
          <w:sz w:val="20"/>
        </w:rPr>
        <w:t> </w:t>
      </w:r>
      <w:r>
        <w:rPr>
          <w:sz w:val="20"/>
        </w:rPr>
        <w:t>oksijen</w:t>
      </w:r>
      <w:r>
        <w:rPr>
          <w:spacing w:val="-14"/>
          <w:sz w:val="20"/>
        </w:rPr>
        <w:t> </w:t>
      </w:r>
      <w:r>
        <w:rPr>
          <w:sz w:val="20"/>
        </w:rPr>
        <w:t>ve</w:t>
      </w:r>
      <w:r>
        <w:rPr>
          <w:spacing w:val="-13"/>
          <w:sz w:val="20"/>
        </w:rPr>
        <w:t> </w:t>
      </w:r>
      <w:r>
        <w:rPr>
          <w:sz w:val="20"/>
        </w:rPr>
        <w:t>nebulizasyon</w:t>
      </w:r>
      <w:r>
        <w:rPr>
          <w:spacing w:val="2"/>
          <w:sz w:val="20"/>
        </w:rPr>
        <w:t> </w:t>
      </w:r>
      <w:r>
        <w:rPr>
          <w:sz w:val="20"/>
        </w:rPr>
        <w:t>tedavisi</w:t>
      </w:r>
      <w:r>
        <w:rPr>
          <w:spacing w:val="-9"/>
          <w:sz w:val="20"/>
        </w:rPr>
        <w:t> </w:t>
      </w:r>
      <w:r>
        <w:rPr>
          <w:sz w:val="20"/>
        </w:rPr>
        <w:t>uygular.</w:t>
      </w:r>
    </w:p>
    <w:p>
      <w:pPr>
        <w:spacing w:after="0" w:line="240" w:lineRule="auto"/>
        <w:jc w:val="left"/>
        <w:rPr>
          <w:sz w:val="20"/>
        </w:rPr>
        <w:sectPr>
          <w:pgSz w:w="11910" w:h="16840"/>
          <w:pgMar w:header="1125" w:footer="0" w:top="1320" w:bottom="280" w:left="1260" w:right="1140"/>
        </w:sectPr>
      </w:pPr>
    </w:p>
    <w:p>
      <w:pPr>
        <w:spacing w:before="18"/>
        <w:ind w:left="2456" w:right="0" w:firstLine="0"/>
        <w:jc w:val="left"/>
        <w:rPr>
          <w:b/>
          <w:sz w:val="17"/>
        </w:rPr>
      </w:pPr>
      <w:bookmarkStart w:name="Page 221" w:id="286"/>
      <w:bookmarkEnd w:id="286"/>
      <w:r>
        <w:rPr/>
      </w:r>
      <w:r>
        <w:rPr>
          <w:b/>
          <w:color w:val="383838"/>
          <w:w w:val="105"/>
          <w:sz w:val="17"/>
        </w:rPr>
        <w:t>DÖNEM 5 GÖGÜS HASTALIKLARI  STAJ PROGRAM!</w:t>
      </w:r>
    </w:p>
    <w:p>
      <w:pPr>
        <w:pStyle w:val="BodyText"/>
        <w:rPr>
          <w:b/>
          <w:sz w:val="20"/>
        </w:rPr>
      </w:pPr>
    </w:p>
    <w:p>
      <w:pPr>
        <w:pStyle w:val="BodyText"/>
        <w:spacing w:before="7" w:after="1"/>
        <w:rPr>
          <w:b/>
          <w:sz w:val="15"/>
        </w:rPr>
      </w:pPr>
    </w:p>
    <w:tbl>
      <w:tblPr>
        <w:tblW w:w="0" w:type="auto"/>
        <w:jc w:val="left"/>
        <w:tblInd w:w="386"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top w:w="0" w:type="dxa"/>
          <w:left w:w="0" w:type="dxa"/>
          <w:bottom w:w="0" w:type="dxa"/>
          <w:right w:w="0" w:type="dxa"/>
        </w:tblCellMar>
        <w:tblLook w:val="01E0"/>
      </w:tblPr>
      <w:tblGrid>
        <w:gridCol w:w="643"/>
        <w:gridCol w:w="3685"/>
        <w:gridCol w:w="710"/>
        <w:gridCol w:w="1651"/>
        <w:gridCol w:w="1893"/>
      </w:tblGrid>
      <w:tr>
        <w:trPr>
          <w:trHeight w:val="487" w:hRule="exact"/>
        </w:trPr>
        <w:tc>
          <w:tcPr>
            <w:tcW w:w="643" w:type="dxa"/>
            <w:tcBorders>
              <w:left w:val="single" w:sz="12" w:space="0" w:color="000000"/>
              <w:bottom w:val="single" w:sz="12" w:space="0" w:color="000000"/>
              <w:right w:val="single" w:sz="4" w:space="0" w:color="000000"/>
            </w:tcBorders>
          </w:tcPr>
          <w:p>
            <w:pPr>
              <w:pStyle w:val="TableParagraph"/>
              <w:spacing w:before="119"/>
              <w:ind w:left="87"/>
              <w:rPr>
                <w:b/>
                <w:sz w:val="17"/>
              </w:rPr>
            </w:pPr>
            <w:r>
              <w:rPr>
                <w:b/>
                <w:color w:val="383838"/>
                <w:w w:val="105"/>
                <w:sz w:val="17"/>
              </w:rPr>
              <w:t>Gün</w:t>
            </w:r>
          </w:p>
        </w:tc>
        <w:tc>
          <w:tcPr>
            <w:tcW w:w="3685" w:type="dxa"/>
            <w:tcBorders>
              <w:left w:val="single" w:sz="4" w:space="0" w:color="000000"/>
              <w:bottom w:val="single" w:sz="12" w:space="0" w:color="000000"/>
              <w:right w:val="single" w:sz="4" w:space="0" w:color="000000"/>
            </w:tcBorders>
          </w:tcPr>
          <w:p>
            <w:pPr>
              <w:pStyle w:val="TableParagraph"/>
              <w:spacing w:before="119"/>
              <w:ind w:left="102"/>
              <w:rPr>
                <w:b/>
                <w:sz w:val="17"/>
              </w:rPr>
            </w:pPr>
            <w:r>
              <w:rPr>
                <w:b/>
                <w:color w:val="383838"/>
                <w:w w:val="105"/>
                <w:sz w:val="17"/>
              </w:rPr>
              <w:t>Dersin Konusu</w:t>
            </w:r>
          </w:p>
        </w:tc>
        <w:tc>
          <w:tcPr>
            <w:tcW w:w="710" w:type="dxa"/>
            <w:tcBorders>
              <w:left w:val="single" w:sz="4" w:space="0" w:color="000000"/>
              <w:bottom w:val="single" w:sz="12" w:space="0" w:color="000000"/>
              <w:right w:val="single" w:sz="4" w:space="0" w:color="000000"/>
            </w:tcBorders>
          </w:tcPr>
          <w:p>
            <w:pPr>
              <w:pStyle w:val="TableParagraph"/>
              <w:spacing w:line="276" w:lineRule="auto" w:before="3"/>
              <w:ind w:left="104" w:right="179"/>
              <w:rPr>
                <w:b/>
                <w:sz w:val="17"/>
              </w:rPr>
            </w:pPr>
            <w:r>
              <w:rPr>
                <w:b/>
                <w:color w:val="383838"/>
                <w:w w:val="105"/>
                <w:sz w:val="17"/>
              </w:rPr>
              <w:t>Süre Saat</w:t>
            </w:r>
          </w:p>
        </w:tc>
        <w:tc>
          <w:tcPr>
            <w:tcW w:w="1651" w:type="dxa"/>
            <w:tcBorders>
              <w:left w:val="single" w:sz="4" w:space="0" w:color="000000"/>
              <w:bottom w:val="single" w:sz="12" w:space="0" w:color="000000"/>
              <w:right w:val="single" w:sz="2" w:space="0" w:color="000000"/>
            </w:tcBorders>
          </w:tcPr>
          <w:p>
            <w:pPr>
              <w:pStyle w:val="TableParagraph"/>
              <w:spacing w:before="119"/>
              <w:ind w:left="102"/>
              <w:rPr>
                <w:b/>
                <w:sz w:val="17"/>
              </w:rPr>
            </w:pPr>
            <w:r>
              <w:rPr>
                <w:b/>
                <w:color w:val="383838"/>
                <w:w w:val="105"/>
                <w:sz w:val="17"/>
              </w:rPr>
              <w:t>Etkinliğin Türü</w:t>
            </w:r>
          </w:p>
        </w:tc>
        <w:tc>
          <w:tcPr>
            <w:tcW w:w="1893" w:type="dxa"/>
            <w:tcBorders>
              <w:left w:val="single" w:sz="2" w:space="0" w:color="000000"/>
              <w:bottom w:val="single" w:sz="12" w:space="0" w:color="000000"/>
            </w:tcBorders>
          </w:tcPr>
          <w:p>
            <w:pPr>
              <w:pStyle w:val="TableParagraph"/>
              <w:spacing w:before="119"/>
              <w:ind w:left="105"/>
              <w:rPr>
                <w:b/>
                <w:sz w:val="17"/>
              </w:rPr>
            </w:pPr>
            <w:r>
              <w:rPr>
                <w:b/>
                <w:color w:val="383838"/>
                <w:w w:val="105"/>
                <w:sz w:val="17"/>
              </w:rPr>
              <w:t>Öğretim Üyesi</w:t>
            </w:r>
          </w:p>
        </w:tc>
      </w:tr>
      <w:tr>
        <w:trPr>
          <w:trHeight w:val="1642" w:hRule="exact"/>
        </w:trPr>
        <w:tc>
          <w:tcPr>
            <w:tcW w:w="643" w:type="dxa"/>
            <w:tcBorders>
              <w:top w:val="single" w:sz="12" w:space="0" w:color="000000"/>
              <w:left w:val="single" w:sz="12" w:space="0" w:color="000000"/>
              <w:bottom w:val="single" w:sz="6" w:space="0" w:color="000000"/>
              <w:right w:val="single" w:sz="4" w:space="0" w:color="000000"/>
            </w:tcBorders>
          </w:tcPr>
          <w:p>
            <w:pPr>
              <w:pStyle w:val="TableParagraph"/>
              <w:rPr>
                <w:b/>
                <w:sz w:val="18"/>
              </w:rPr>
            </w:pPr>
          </w:p>
          <w:p>
            <w:pPr>
              <w:pStyle w:val="TableParagraph"/>
              <w:rPr>
                <w:b/>
                <w:sz w:val="18"/>
              </w:rPr>
            </w:pPr>
          </w:p>
          <w:p>
            <w:pPr>
              <w:pStyle w:val="TableParagraph"/>
              <w:spacing w:before="4"/>
              <w:rPr>
                <w:b/>
                <w:sz w:val="24"/>
              </w:rPr>
            </w:pPr>
          </w:p>
          <w:p>
            <w:pPr>
              <w:pStyle w:val="TableParagraph"/>
              <w:spacing w:before="1"/>
              <w:ind w:left="87"/>
              <w:rPr>
                <w:sz w:val="17"/>
              </w:rPr>
            </w:pPr>
            <w:r>
              <w:rPr>
                <w:color w:val="383838"/>
                <w:w w:val="110"/>
                <w:sz w:val="17"/>
              </w:rPr>
              <w:t>1.</w:t>
            </w:r>
          </w:p>
        </w:tc>
        <w:tc>
          <w:tcPr>
            <w:tcW w:w="3685" w:type="dxa"/>
            <w:tcBorders>
              <w:top w:val="single" w:sz="12" w:space="0" w:color="000000"/>
              <w:left w:val="single" w:sz="4" w:space="0" w:color="000000"/>
              <w:bottom w:val="single" w:sz="6" w:space="0" w:color="000000"/>
              <w:right w:val="single" w:sz="4" w:space="0" w:color="000000"/>
            </w:tcBorders>
          </w:tcPr>
          <w:p>
            <w:pPr>
              <w:pStyle w:val="TableParagraph"/>
              <w:spacing w:line="194" w:lineRule="exact"/>
              <w:ind w:left="101"/>
              <w:rPr>
                <w:sz w:val="17"/>
              </w:rPr>
            </w:pPr>
            <w:r>
              <w:rPr>
                <w:color w:val="383838"/>
                <w:w w:val="105"/>
                <w:sz w:val="17"/>
              </w:rPr>
              <w:t>Tanışma ve görev dağılımı</w:t>
            </w:r>
          </w:p>
          <w:p>
            <w:pPr>
              <w:pStyle w:val="TableParagraph"/>
              <w:spacing w:line="220" w:lineRule="atLeast" w:before="15"/>
              <w:ind w:left="102" w:right="1164" w:firstLine="3"/>
              <w:rPr>
                <w:sz w:val="17"/>
              </w:rPr>
            </w:pPr>
            <w:r>
              <w:rPr>
                <w:color w:val="383838"/>
                <w:w w:val="105"/>
                <w:sz w:val="17"/>
              </w:rPr>
              <w:t>Akciğer Grafisi Nasıl Okunur? Klinik çalışmalar</w:t>
            </w:r>
          </w:p>
          <w:p>
            <w:pPr>
              <w:pStyle w:val="TableParagraph"/>
              <w:spacing w:line="68" w:lineRule="exact"/>
              <w:ind w:left="38"/>
              <w:rPr>
                <w:rFonts w:ascii="Times New Roman"/>
                <w:sz w:val="12"/>
              </w:rPr>
            </w:pPr>
            <w:r>
              <w:rPr>
                <w:rFonts w:ascii="Times New Roman"/>
                <w:color w:val="383838"/>
                <w:w w:val="110"/>
                <w:sz w:val="12"/>
              </w:rPr>
              <w:t>--------------------------   </w:t>
            </w:r>
            <w:r>
              <w:rPr>
                <w:rFonts w:ascii="Times New Roman"/>
                <w:color w:val="5B5B5B"/>
                <w:w w:val="110"/>
                <w:sz w:val="12"/>
              </w:rPr>
              <w:t>-</w:t>
            </w:r>
            <w:r>
              <w:rPr>
                <w:rFonts w:ascii="Times New Roman"/>
                <w:color w:val="383838"/>
                <w:w w:val="110"/>
                <w:sz w:val="12"/>
              </w:rPr>
              <w:t>---</w:t>
            </w:r>
            <w:r>
              <w:rPr>
                <w:rFonts w:ascii="Times New Roman"/>
                <w:color w:val="5B5B5B"/>
                <w:w w:val="110"/>
                <w:sz w:val="12"/>
              </w:rPr>
              <w:t>-</w:t>
            </w:r>
            <w:r>
              <w:rPr>
                <w:rFonts w:ascii="Times New Roman"/>
                <w:color w:val="383838"/>
                <w:w w:val="110"/>
                <w:sz w:val="12"/>
              </w:rPr>
              <w:t>---</w:t>
            </w:r>
            <w:r>
              <w:rPr>
                <w:rFonts w:ascii="Times New Roman"/>
                <w:color w:val="5B5B5B"/>
                <w:w w:val="110"/>
                <w:sz w:val="12"/>
              </w:rPr>
              <w:t>-</w:t>
            </w:r>
            <w:r>
              <w:rPr>
                <w:rFonts w:ascii="Times New Roman"/>
                <w:color w:val="383838"/>
                <w:w w:val="110"/>
                <w:sz w:val="12"/>
              </w:rPr>
              <w:t>----------------------------------------</w:t>
            </w:r>
          </w:p>
          <w:p>
            <w:pPr>
              <w:pStyle w:val="TableParagraph"/>
              <w:spacing w:line="172" w:lineRule="exact"/>
              <w:ind w:left="102"/>
              <w:rPr>
                <w:sz w:val="17"/>
              </w:rPr>
            </w:pPr>
            <w:r>
              <w:rPr>
                <w:color w:val="383838"/>
                <w:w w:val="105"/>
                <w:sz w:val="17"/>
              </w:rPr>
              <w:t>Sigara  ve Toplum</w:t>
            </w:r>
            <w:r>
              <w:rPr>
                <w:color w:val="777777"/>
                <w:w w:val="105"/>
                <w:sz w:val="17"/>
              </w:rPr>
              <w:t>.</w:t>
            </w:r>
          </w:p>
          <w:p>
            <w:pPr>
              <w:pStyle w:val="TableParagraph"/>
              <w:spacing w:line="276" w:lineRule="auto" w:before="39"/>
              <w:ind w:left="102" w:right="1432" w:hanging="1"/>
              <w:rPr>
                <w:sz w:val="17"/>
              </w:rPr>
            </w:pPr>
            <w:r>
              <w:rPr>
                <w:color w:val="383838"/>
                <w:w w:val="105"/>
                <w:sz w:val="17"/>
              </w:rPr>
              <w:t>Nikotin Farmakolojisi Sigara bırakmada 5A</w:t>
            </w:r>
            <w:r>
              <w:rPr>
                <w:color w:val="5B5B5B"/>
                <w:w w:val="105"/>
                <w:sz w:val="17"/>
              </w:rPr>
              <w:t>,</w:t>
            </w:r>
            <w:r>
              <w:rPr>
                <w:color w:val="383838"/>
                <w:w w:val="105"/>
                <w:sz w:val="17"/>
              </w:rPr>
              <w:t>5R</w:t>
            </w:r>
          </w:p>
          <w:p>
            <w:pPr>
              <w:pStyle w:val="TableParagraph"/>
              <w:spacing w:before="6"/>
              <w:ind w:left="102"/>
              <w:rPr>
                <w:sz w:val="17"/>
              </w:rPr>
            </w:pPr>
            <w:r>
              <w:rPr>
                <w:color w:val="383838"/>
                <w:w w:val="105"/>
                <w:sz w:val="17"/>
              </w:rPr>
              <w:t>Sigara bırakmada Farmakolojik Tedavi</w:t>
            </w:r>
          </w:p>
        </w:tc>
        <w:tc>
          <w:tcPr>
            <w:tcW w:w="710" w:type="dxa"/>
            <w:tcBorders>
              <w:top w:val="single" w:sz="12" w:space="0" w:color="000000"/>
              <w:left w:val="single" w:sz="4" w:space="0" w:color="000000"/>
              <w:bottom w:val="single" w:sz="6" w:space="0" w:color="000000"/>
              <w:right w:val="single" w:sz="4" w:space="0" w:color="000000"/>
            </w:tcBorders>
          </w:tcPr>
          <w:p>
            <w:pPr>
              <w:pStyle w:val="TableParagraph"/>
              <w:spacing w:line="194" w:lineRule="exact"/>
              <w:ind w:right="2"/>
              <w:jc w:val="center"/>
              <w:rPr>
                <w:sz w:val="17"/>
              </w:rPr>
            </w:pPr>
            <w:r>
              <w:rPr>
                <w:color w:val="383838"/>
                <w:w w:val="104"/>
                <w:sz w:val="17"/>
              </w:rPr>
              <w:t>1</w:t>
            </w:r>
          </w:p>
          <w:p>
            <w:pPr>
              <w:pStyle w:val="TableParagraph"/>
              <w:spacing w:before="31"/>
              <w:ind w:right="1"/>
              <w:jc w:val="center"/>
              <w:rPr>
                <w:rFonts w:ascii="Times New Roman"/>
                <w:sz w:val="18"/>
              </w:rPr>
            </w:pPr>
            <w:r>
              <w:rPr>
                <w:rFonts w:ascii="Times New Roman"/>
                <w:color w:val="383838"/>
                <w:w w:val="113"/>
                <w:sz w:val="18"/>
              </w:rPr>
              <w:t>2</w:t>
            </w:r>
          </w:p>
          <w:p>
            <w:pPr>
              <w:pStyle w:val="TableParagraph"/>
              <w:spacing w:line="172" w:lineRule="exact" w:before="27"/>
              <w:ind w:right="3"/>
              <w:jc w:val="center"/>
              <w:rPr>
                <w:sz w:val="17"/>
              </w:rPr>
            </w:pPr>
            <w:r>
              <w:rPr>
                <w:color w:val="383838"/>
                <w:w w:val="103"/>
                <w:sz w:val="17"/>
              </w:rPr>
              <w:t>1</w:t>
            </w:r>
          </w:p>
          <w:p>
            <w:pPr>
              <w:pStyle w:val="TableParagraph"/>
              <w:spacing w:line="91" w:lineRule="exact"/>
              <w:ind w:left="-1" w:right="16"/>
              <w:jc w:val="center"/>
              <w:rPr>
                <w:rFonts w:ascii="Times New Roman"/>
                <w:sz w:val="12"/>
              </w:rPr>
            </w:pPr>
            <w:r>
              <w:rPr>
                <w:rFonts w:ascii="Times New Roman"/>
                <w:color w:val="383838"/>
                <w:w w:val="120"/>
                <w:sz w:val="12"/>
              </w:rPr>
              <w:t>--------------</w:t>
            </w:r>
          </w:p>
          <w:p>
            <w:pPr>
              <w:pStyle w:val="TableParagraph"/>
              <w:spacing w:line="172" w:lineRule="exact"/>
              <w:jc w:val="center"/>
              <w:rPr>
                <w:sz w:val="17"/>
              </w:rPr>
            </w:pPr>
            <w:r>
              <w:rPr>
                <w:color w:val="383838"/>
                <w:w w:val="109"/>
                <w:sz w:val="17"/>
              </w:rPr>
              <w:t>1</w:t>
            </w:r>
          </w:p>
          <w:p>
            <w:pPr>
              <w:pStyle w:val="TableParagraph"/>
              <w:spacing w:before="35"/>
              <w:ind w:right="3"/>
              <w:jc w:val="center"/>
              <w:rPr>
                <w:sz w:val="17"/>
              </w:rPr>
            </w:pPr>
            <w:r>
              <w:rPr>
                <w:color w:val="383838"/>
                <w:w w:val="103"/>
                <w:sz w:val="17"/>
              </w:rPr>
              <w:t>1</w:t>
            </w:r>
          </w:p>
          <w:p>
            <w:pPr>
              <w:pStyle w:val="TableParagraph"/>
              <w:spacing w:before="35"/>
              <w:jc w:val="center"/>
              <w:rPr>
                <w:sz w:val="17"/>
              </w:rPr>
            </w:pPr>
            <w:r>
              <w:rPr>
                <w:color w:val="383838"/>
                <w:w w:val="109"/>
                <w:sz w:val="17"/>
              </w:rPr>
              <w:t>1</w:t>
            </w:r>
          </w:p>
          <w:p>
            <w:pPr>
              <w:pStyle w:val="TableParagraph"/>
              <w:spacing w:before="35"/>
              <w:ind w:right="7"/>
              <w:jc w:val="center"/>
              <w:rPr>
                <w:sz w:val="17"/>
              </w:rPr>
            </w:pPr>
            <w:r>
              <w:rPr>
                <w:color w:val="383838"/>
                <w:w w:val="99"/>
                <w:sz w:val="17"/>
              </w:rPr>
              <w:t>1</w:t>
            </w:r>
          </w:p>
        </w:tc>
        <w:tc>
          <w:tcPr>
            <w:tcW w:w="1651" w:type="dxa"/>
            <w:tcBorders>
              <w:top w:val="single" w:sz="12" w:space="0" w:color="000000"/>
              <w:left w:val="single" w:sz="4" w:space="0" w:color="000000"/>
              <w:bottom w:val="single" w:sz="6" w:space="0" w:color="000000"/>
              <w:right w:val="single" w:sz="2" w:space="0" w:color="000000"/>
            </w:tcBorders>
          </w:tcPr>
          <w:p>
            <w:pPr>
              <w:pStyle w:val="TableParagraph"/>
              <w:spacing w:line="288" w:lineRule="auto"/>
              <w:ind w:left="102" w:right="973"/>
              <w:jc w:val="both"/>
              <w:rPr>
                <w:sz w:val="17"/>
              </w:rPr>
            </w:pPr>
            <w:r>
              <w:rPr>
                <w:color w:val="383838"/>
                <w:w w:val="105"/>
                <w:sz w:val="17"/>
              </w:rPr>
              <w:t>Sunum Sunum</w:t>
            </w:r>
          </w:p>
          <w:p>
            <w:pPr>
              <w:pStyle w:val="TableParagraph"/>
              <w:spacing w:line="164" w:lineRule="exact" w:before="1"/>
              <w:ind w:left="102"/>
              <w:jc w:val="both"/>
              <w:rPr>
                <w:sz w:val="17"/>
              </w:rPr>
            </w:pPr>
            <w:r>
              <w:rPr>
                <w:color w:val="383838"/>
                <w:w w:val="105"/>
                <w:sz w:val="17"/>
              </w:rPr>
              <w:t>Klinik uygulama</w:t>
            </w:r>
          </w:p>
          <w:p>
            <w:pPr>
              <w:pStyle w:val="TableParagraph"/>
              <w:spacing w:line="91" w:lineRule="exact"/>
              <w:ind w:left="14"/>
              <w:jc w:val="both"/>
              <w:rPr>
                <w:rFonts w:ascii="Times New Roman"/>
                <w:sz w:val="12"/>
              </w:rPr>
            </w:pPr>
            <w:r>
              <w:rPr>
                <w:rFonts w:ascii="Times New Roman"/>
                <w:color w:val="383838"/>
                <w:w w:val="120"/>
                <w:sz w:val="12"/>
              </w:rPr>
              <w:t>---------------------------------</w:t>
            </w:r>
          </w:p>
          <w:p>
            <w:pPr>
              <w:pStyle w:val="TableParagraph"/>
              <w:spacing w:line="172" w:lineRule="exact"/>
              <w:ind w:left="102"/>
              <w:jc w:val="both"/>
              <w:rPr>
                <w:sz w:val="17"/>
              </w:rPr>
            </w:pPr>
            <w:r>
              <w:rPr>
                <w:color w:val="383838"/>
                <w:w w:val="105"/>
                <w:sz w:val="17"/>
              </w:rPr>
              <w:t>Sunum</w:t>
            </w:r>
          </w:p>
          <w:p>
            <w:pPr>
              <w:pStyle w:val="TableParagraph"/>
              <w:spacing w:line="283" w:lineRule="auto" w:before="35"/>
              <w:ind w:left="102" w:right="973"/>
              <w:jc w:val="both"/>
              <w:rPr>
                <w:sz w:val="17"/>
              </w:rPr>
            </w:pPr>
            <w:r>
              <w:rPr>
                <w:color w:val="383838"/>
                <w:w w:val="105"/>
                <w:sz w:val="17"/>
              </w:rPr>
              <w:t>Sunum Sunum Sunum</w:t>
            </w:r>
          </w:p>
        </w:tc>
        <w:tc>
          <w:tcPr>
            <w:tcW w:w="1893" w:type="dxa"/>
            <w:tcBorders>
              <w:top w:val="single" w:sz="12" w:space="0" w:color="000000"/>
              <w:left w:val="single" w:sz="2" w:space="0" w:color="000000"/>
              <w:bottom w:val="single" w:sz="6" w:space="0" w:color="000000"/>
            </w:tcBorders>
          </w:tcPr>
          <w:p>
            <w:pPr>
              <w:pStyle w:val="TableParagraph"/>
              <w:spacing w:line="285" w:lineRule="auto"/>
              <w:ind w:left="103" w:right="1150"/>
              <w:rPr>
                <w:sz w:val="17"/>
              </w:rPr>
            </w:pPr>
            <w:r>
              <w:rPr>
                <w:color w:val="383838"/>
                <w:w w:val="105"/>
                <w:sz w:val="17"/>
              </w:rPr>
              <w:t>A İlvan A İlvan A İlvan C Özge C Özge C Özge C Özge</w:t>
            </w:r>
          </w:p>
        </w:tc>
      </w:tr>
      <w:tr>
        <w:trPr>
          <w:trHeight w:val="1411" w:hRule="exact"/>
        </w:trPr>
        <w:tc>
          <w:tcPr>
            <w:tcW w:w="643" w:type="dxa"/>
            <w:tcBorders>
              <w:top w:val="single" w:sz="6" w:space="0" w:color="000000"/>
              <w:left w:val="single" w:sz="12" w:space="0" w:color="000000"/>
              <w:bottom w:val="single" w:sz="6" w:space="0" w:color="000000"/>
              <w:right w:val="single" w:sz="4" w:space="0" w:color="000000"/>
            </w:tcBorders>
          </w:tcPr>
          <w:p>
            <w:pPr>
              <w:pStyle w:val="TableParagraph"/>
              <w:rPr>
                <w:b/>
                <w:sz w:val="20"/>
              </w:rPr>
            </w:pPr>
          </w:p>
          <w:p>
            <w:pPr>
              <w:pStyle w:val="TableParagraph"/>
              <w:rPr>
                <w:b/>
                <w:sz w:val="20"/>
              </w:rPr>
            </w:pPr>
          </w:p>
          <w:p>
            <w:pPr>
              <w:pStyle w:val="TableParagraph"/>
              <w:spacing w:before="128"/>
              <w:ind w:left="92"/>
              <w:rPr>
                <w:rFonts w:ascii="Times New Roman"/>
                <w:sz w:val="18"/>
              </w:rPr>
            </w:pPr>
            <w:r>
              <w:rPr>
                <w:rFonts w:ascii="Times New Roman"/>
                <w:color w:val="383838"/>
                <w:w w:val="105"/>
                <w:sz w:val="18"/>
              </w:rPr>
              <w:t>2.</w:t>
            </w:r>
          </w:p>
        </w:tc>
        <w:tc>
          <w:tcPr>
            <w:tcW w:w="3685" w:type="dxa"/>
            <w:tcBorders>
              <w:top w:val="single" w:sz="6" w:space="0" w:color="000000"/>
              <w:left w:val="single" w:sz="4" w:space="0" w:color="000000"/>
              <w:bottom w:val="single" w:sz="6" w:space="0" w:color="000000"/>
              <w:right w:val="single" w:sz="4" w:space="0" w:color="000000"/>
            </w:tcBorders>
          </w:tcPr>
          <w:p>
            <w:pPr>
              <w:pStyle w:val="TableParagraph"/>
              <w:spacing w:line="283" w:lineRule="auto" w:before="15"/>
              <w:ind w:left="101" w:right="2413"/>
              <w:jc w:val="both"/>
              <w:rPr>
                <w:sz w:val="17"/>
              </w:rPr>
            </w:pPr>
            <w:r>
              <w:rPr>
                <w:color w:val="383838"/>
                <w:w w:val="105"/>
                <w:sz w:val="17"/>
              </w:rPr>
              <w:t>Fizik Muayene Fizik Muayene Hasta Konseyi</w:t>
            </w:r>
          </w:p>
          <w:p>
            <w:pPr>
              <w:pStyle w:val="TableParagraph"/>
              <w:spacing w:line="283" w:lineRule="auto" w:before="9"/>
              <w:ind w:left="102" w:right="1164" w:hanging="2"/>
              <w:rPr>
                <w:sz w:val="17"/>
              </w:rPr>
            </w:pPr>
            <w:r>
              <w:rPr>
                <w:color w:val="383838"/>
                <w:w w:val="105"/>
                <w:sz w:val="17"/>
              </w:rPr>
              <w:t>İnterstisyel akciğer hastalıkları Solunum fonksiyon testleri Serbest Çalışma</w:t>
            </w:r>
          </w:p>
        </w:tc>
        <w:tc>
          <w:tcPr>
            <w:tcW w:w="710" w:type="dxa"/>
            <w:tcBorders>
              <w:top w:val="single" w:sz="6" w:space="0" w:color="000000"/>
              <w:left w:val="single" w:sz="4" w:space="0" w:color="000000"/>
              <w:bottom w:val="single" w:sz="6" w:space="0" w:color="000000"/>
              <w:right w:val="single" w:sz="4" w:space="0" w:color="000000"/>
            </w:tcBorders>
          </w:tcPr>
          <w:p>
            <w:pPr>
              <w:pStyle w:val="TableParagraph"/>
              <w:spacing w:before="15"/>
              <w:ind w:right="2"/>
              <w:jc w:val="center"/>
              <w:rPr>
                <w:sz w:val="17"/>
              </w:rPr>
            </w:pPr>
            <w:r>
              <w:rPr>
                <w:color w:val="383838"/>
                <w:w w:val="104"/>
                <w:sz w:val="17"/>
              </w:rPr>
              <w:t>1</w:t>
            </w:r>
          </w:p>
          <w:p>
            <w:pPr>
              <w:pStyle w:val="TableParagraph"/>
              <w:spacing w:before="34"/>
              <w:ind w:right="2"/>
              <w:jc w:val="center"/>
              <w:rPr>
                <w:sz w:val="17"/>
              </w:rPr>
            </w:pPr>
            <w:r>
              <w:rPr>
                <w:color w:val="383838"/>
                <w:w w:val="104"/>
                <w:sz w:val="17"/>
              </w:rPr>
              <w:t>1</w:t>
            </w:r>
          </w:p>
          <w:p>
            <w:pPr>
              <w:pStyle w:val="TableParagraph"/>
              <w:spacing w:line="182" w:lineRule="exact" w:before="26"/>
              <w:ind w:right="7"/>
              <w:jc w:val="center"/>
              <w:rPr>
                <w:rFonts w:ascii="Times New Roman"/>
                <w:sz w:val="18"/>
              </w:rPr>
            </w:pPr>
            <w:r>
              <w:rPr>
                <w:rFonts w:ascii="Times New Roman"/>
                <w:color w:val="383838"/>
                <w:w w:val="105"/>
                <w:sz w:val="18"/>
              </w:rPr>
              <w:t>2</w:t>
            </w:r>
          </w:p>
          <w:p>
            <w:pPr>
              <w:pStyle w:val="TableParagraph"/>
              <w:spacing w:line="90" w:lineRule="exact"/>
              <w:ind w:left="-1" w:right="16"/>
              <w:jc w:val="center"/>
              <w:rPr>
                <w:rFonts w:ascii="Times New Roman"/>
                <w:sz w:val="12"/>
              </w:rPr>
            </w:pPr>
            <w:r>
              <w:rPr>
                <w:rFonts w:ascii="Times New Roman"/>
                <w:color w:val="383838"/>
                <w:w w:val="120"/>
                <w:sz w:val="12"/>
              </w:rPr>
              <w:t>--------------</w:t>
            </w:r>
          </w:p>
          <w:p>
            <w:pPr>
              <w:pStyle w:val="TableParagraph"/>
              <w:spacing w:line="172" w:lineRule="exact"/>
              <w:ind w:left="10"/>
              <w:jc w:val="center"/>
              <w:rPr>
                <w:sz w:val="17"/>
              </w:rPr>
            </w:pPr>
            <w:r>
              <w:rPr>
                <w:color w:val="383838"/>
                <w:w w:val="120"/>
                <w:sz w:val="17"/>
              </w:rPr>
              <w:t>1</w:t>
            </w:r>
          </w:p>
          <w:p>
            <w:pPr>
              <w:pStyle w:val="TableParagraph"/>
              <w:spacing w:before="26"/>
              <w:ind w:right="7"/>
              <w:jc w:val="center"/>
              <w:rPr>
                <w:rFonts w:ascii="Times New Roman"/>
                <w:sz w:val="18"/>
              </w:rPr>
            </w:pPr>
            <w:r>
              <w:rPr>
                <w:rFonts w:ascii="Times New Roman"/>
                <w:color w:val="383838"/>
                <w:w w:val="105"/>
                <w:sz w:val="18"/>
              </w:rPr>
              <w:t>2</w:t>
            </w:r>
          </w:p>
          <w:p>
            <w:pPr>
              <w:pStyle w:val="TableParagraph"/>
              <w:spacing w:before="32"/>
              <w:ind w:right="2"/>
              <w:jc w:val="center"/>
              <w:rPr>
                <w:sz w:val="17"/>
              </w:rPr>
            </w:pPr>
            <w:r>
              <w:rPr>
                <w:color w:val="383838"/>
                <w:w w:val="104"/>
                <w:sz w:val="17"/>
              </w:rPr>
              <w:t>1</w:t>
            </w:r>
          </w:p>
        </w:tc>
        <w:tc>
          <w:tcPr>
            <w:tcW w:w="1651" w:type="dxa"/>
            <w:tcBorders>
              <w:top w:val="single" w:sz="6" w:space="0" w:color="000000"/>
              <w:left w:val="single" w:sz="4" w:space="0" w:color="000000"/>
              <w:bottom w:val="single" w:sz="6" w:space="0" w:color="000000"/>
              <w:right w:val="single" w:sz="2" w:space="0" w:color="000000"/>
            </w:tcBorders>
          </w:tcPr>
          <w:p>
            <w:pPr>
              <w:pStyle w:val="TableParagraph"/>
              <w:spacing w:before="15"/>
              <w:ind w:left="102"/>
              <w:rPr>
                <w:sz w:val="17"/>
              </w:rPr>
            </w:pPr>
            <w:r>
              <w:rPr>
                <w:color w:val="383838"/>
                <w:w w:val="105"/>
                <w:sz w:val="17"/>
              </w:rPr>
              <w:t>Klinik uygulama</w:t>
            </w:r>
          </w:p>
          <w:p>
            <w:pPr>
              <w:pStyle w:val="TableParagraph"/>
              <w:spacing w:line="230" w:lineRule="atLeast"/>
              <w:ind w:left="102" w:right="271"/>
              <w:rPr>
                <w:sz w:val="17"/>
              </w:rPr>
            </w:pPr>
            <w:r>
              <w:rPr>
                <w:color w:val="383838"/>
                <w:w w:val="105"/>
                <w:sz w:val="17"/>
              </w:rPr>
              <w:t>Klinik uygulama Klinik uygulama</w:t>
            </w:r>
          </w:p>
          <w:p>
            <w:pPr>
              <w:pStyle w:val="TableParagraph"/>
              <w:spacing w:line="68" w:lineRule="exact"/>
              <w:ind w:left="14"/>
              <w:rPr>
                <w:rFonts w:ascii="Times New Roman"/>
                <w:sz w:val="12"/>
              </w:rPr>
            </w:pPr>
            <w:r>
              <w:rPr>
                <w:rFonts w:ascii="Times New Roman"/>
                <w:color w:val="383838"/>
                <w:w w:val="120"/>
                <w:sz w:val="12"/>
              </w:rPr>
              <w:t>---------------------------------</w:t>
            </w:r>
          </w:p>
          <w:p>
            <w:pPr>
              <w:pStyle w:val="TableParagraph"/>
              <w:spacing w:line="172" w:lineRule="exact"/>
              <w:ind w:left="102"/>
              <w:rPr>
                <w:sz w:val="17"/>
              </w:rPr>
            </w:pPr>
            <w:r>
              <w:rPr>
                <w:color w:val="383838"/>
                <w:w w:val="105"/>
                <w:sz w:val="17"/>
              </w:rPr>
              <w:t>Sunum</w:t>
            </w:r>
          </w:p>
          <w:p>
            <w:pPr>
              <w:pStyle w:val="TableParagraph"/>
              <w:spacing w:before="35"/>
              <w:ind w:left="102"/>
              <w:rPr>
                <w:sz w:val="17"/>
              </w:rPr>
            </w:pPr>
            <w:r>
              <w:rPr>
                <w:color w:val="383838"/>
                <w:w w:val="105"/>
                <w:sz w:val="17"/>
              </w:rPr>
              <w:t>Sunum</w:t>
            </w:r>
          </w:p>
        </w:tc>
        <w:tc>
          <w:tcPr>
            <w:tcW w:w="1893" w:type="dxa"/>
            <w:tcBorders>
              <w:top w:val="single" w:sz="6" w:space="0" w:color="000000"/>
              <w:left w:val="single" w:sz="2" w:space="0" w:color="000000"/>
              <w:bottom w:val="single" w:sz="6" w:space="0" w:color="000000"/>
            </w:tcBorders>
          </w:tcPr>
          <w:p>
            <w:pPr>
              <w:pStyle w:val="TableParagraph"/>
              <w:spacing w:line="283" w:lineRule="auto" w:before="15"/>
              <w:ind w:left="105" w:right="1029" w:hanging="1"/>
              <w:rPr>
                <w:sz w:val="17"/>
              </w:rPr>
            </w:pPr>
            <w:r>
              <w:rPr>
                <w:color w:val="383838"/>
                <w:w w:val="105"/>
                <w:sz w:val="17"/>
              </w:rPr>
              <w:t>E Özgür B Ulubaş</w:t>
            </w:r>
          </w:p>
          <w:p>
            <w:pPr>
              <w:pStyle w:val="TableParagraph"/>
              <w:spacing w:line="172" w:lineRule="exact"/>
              <w:ind w:left="103"/>
              <w:rPr>
                <w:sz w:val="17"/>
              </w:rPr>
            </w:pPr>
            <w:r>
              <w:rPr>
                <w:color w:val="383838"/>
                <w:w w:val="105"/>
                <w:sz w:val="17"/>
              </w:rPr>
              <w:t>AD Öğretim Üyeleri</w:t>
            </w:r>
          </w:p>
          <w:p>
            <w:pPr>
              <w:pStyle w:val="TableParagraph"/>
              <w:spacing w:line="91" w:lineRule="exact"/>
              <w:ind w:left="45" w:right="-5"/>
              <w:rPr>
                <w:rFonts w:ascii="Times New Roman"/>
                <w:sz w:val="12"/>
              </w:rPr>
            </w:pPr>
            <w:r>
              <w:rPr>
                <w:rFonts w:ascii="Times New Roman"/>
                <w:color w:val="383838"/>
                <w:w w:val="120"/>
                <w:sz w:val="12"/>
              </w:rPr>
              <w:t>--------------------------------------</w:t>
            </w:r>
          </w:p>
          <w:p>
            <w:pPr>
              <w:pStyle w:val="TableParagraph"/>
              <w:spacing w:line="172" w:lineRule="exact"/>
              <w:ind w:left="104" w:firstLine="1"/>
              <w:rPr>
                <w:sz w:val="17"/>
              </w:rPr>
            </w:pPr>
            <w:r>
              <w:rPr>
                <w:color w:val="383838"/>
                <w:w w:val="105"/>
                <w:sz w:val="17"/>
              </w:rPr>
              <w:t>B Ulubaş</w:t>
            </w:r>
          </w:p>
          <w:p>
            <w:pPr>
              <w:pStyle w:val="TableParagraph"/>
              <w:spacing w:before="35"/>
              <w:ind w:left="104"/>
              <w:rPr>
                <w:sz w:val="17"/>
              </w:rPr>
            </w:pPr>
            <w:r>
              <w:rPr>
                <w:color w:val="383838"/>
                <w:w w:val="105"/>
                <w:sz w:val="17"/>
              </w:rPr>
              <w:t>E Özgür</w:t>
            </w:r>
          </w:p>
        </w:tc>
      </w:tr>
      <w:tr>
        <w:trPr>
          <w:trHeight w:val="1190" w:hRule="exact"/>
        </w:trPr>
        <w:tc>
          <w:tcPr>
            <w:tcW w:w="643" w:type="dxa"/>
            <w:tcBorders>
              <w:top w:val="single" w:sz="6" w:space="0" w:color="000000"/>
              <w:left w:val="single" w:sz="12" w:space="0" w:color="000000"/>
              <w:bottom w:val="single" w:sz="6" w:space="0" w:color="000000"/>
              <w:right w:val="single" w:sz="4" w:space="0" w:color="000000"/>
            </w:tcBorders>
          </w:tcPr>
          <w:p>
            <w:pPr>
              <w:pStyle w:val="TableParagraph"/>
              <w:rPr>
                <w:b/>
                <w:sz w:val="20"/>
              </w:rPr>
            </w:pPr>
          </w:p>
          <w:p>
            <w:pPr>
              <w:pStyle w:val="TableParagraph"/>
              <w:spacing w:before="10"/>
              <w:rPr>
                <w:b/>
                <w:sz w:val="21"/>
              </w:rPr>
            </w:pPr>
          </w:p>
          <w:p>
            <w:pPr>
              <w:pStyle w:val="TableParagraph"/>
              <w:spacing w:before="1"/>
              <w:ind w:left="88"/>
              <w:rPr>
                <w:rFonts w:ascii="Times New Roman"/>
                <w:sz w:val="18"/>
              </w:rPr>
            </w:pPr>
            <w:r>
              <w:rPr>
                <w:rFonts w:ascii="Times New Roman"/>
                <w:color w:val="383838"/>
                <w:w w:val="110"/>
                <w:sz w:val="18"/>
              </w:rPr>
              <w:t>3.</w:t>
            </w:r>
          </w:p>
        </w:tc>
        <w:tc>
          <w:tcPr>
            <w:tcW w:w="3685" w:type="dxa"/>
            <w:tcBorders>
              <w:top w:val="single" w:sz="6" w:space="0" w:color="000000"/>
              <w:left w:val="single" w:sz="4" w:space="0" w:color="000000"/>
              <w:bottom w:val="single" w:sz="6" w:space="0" w:color="000000"/>
              <w:right w:val="single" w:sz="4" w:space="0" w:color="000000"/>
            </w:tcBorders>
          </w:tcPr>
          <w:p>
            <w:pPr>
              <w:pStyle w:val="TableParagraph"/>
              <w:spacing w:line="226" w:lineRule="exact" w:before="4"/>
              <w:ind w:left="102" w:right="2016"/>
              <w:rPr>
                <w:sz w:val="17"/>
              </w:rPr>
            </w:pPr>
            <w:r>
              <w:rPr>
                <w:color w:val="383838"/>
                <w:w w:val="105"/>
                <w:sz w:val="17"/>
              </w:rPr>
              <w:t>Servis Çalışması Poliklinik Çalışması</w:t>
            </w:r>
          </w:p>
          <w:p>
            <w:pPr>
              <w:pStyle w:val="TableParagraph"/>
              <w:spacing w:line="63" w:lineRule="exact"/>
              <w:ind w:left="38"/>
              <w:rPr>
                <w:rFonts w:ascii="Times New Roman"/>
                <w:sz w:val="12"/>
              </w:rPr>
            </w:pPr>
            <w:r>
              <w:rPr>
                <w:rFonts w:ascii="Times New Roman"/>
                <w:color w:val="5B5B5B"/>
                <w:w w:val="120"/>
                <w:sz w:val="12"/>
              </w:rPr>
              <w:t>---------------------------------------------------------------------------</w:t>
            </w:r>
          </w:p>
          <w:p>
            <w:pPr>
              <w:pStyle w:val="TableParagraph"/>
              <w:spacing w:line="172" w:lineRule="exact"/>
              <w:ind w:left="105"/>
              <w:rPr>
                <w:sz w:val="17"/>
              </w:rPr>
            </w:pPr>
            <w:r>
              <w:rPr>
                <w:color w:val="383838"/>
                <w:w w:val="105"/>
                <w:sz w:val="17"/>
              </w:rPr>
              <w:t>Arter kan gazı analizinin yorumlanması</w:t>
            </w:r>
          </w:p>
          <w:p>
            <w:pPr>
              <w:pStyle w:val="TableParagraph"/>
              <w:spacing w:line="283" w:lineRule="auto" w:before="30"/>
              <w:ind w:left="102" w:right="1222"/>
              <w:rPr>
                <w:sz w:val="17"/>
              </w:rPr>
            </w:pPr>
            <w:r>
              <w:rPr>
                <w:color w:val="383838"/>
                <w:w w:val="105"/>
                <w:sz w:val="17"/>
              </w:rPr>
              <w:t>Solunum yetmezliği ve ARDS Serbest Çalışma</w:t>
            </w:r>
          </w:p>
        </w:tc>
        <w:tc>
          <w:tcPr>
            <w:tcW w:w="710" w:type="dxa"/>
            <w:tcBorders>
              <w:top w:val="single" w:sz="6" w:space="0" w:color="000000"/>
              <w:left w:val="single" w:sz="4" w:space="0" w:color="000000"/>
              <w:bottom w:val="single" w:sz="6" w:space="0" w:color="000000"/>
              <w:right w:val="single" w:sz="4" w:space="0" w:color="000000"/>
            </w:tcBorders>
          </w:tcPr>
          <w:p>
            <w:pPr>
              <w:pStyle w:val="TableParagraph"/>
              <w:spacing w:before="16"/>
              <w:ind w:right="7"/>
              <w:jc w:val="center"/>
              <w:rPr>
                <w:rFonts w:ascii="Times New Roman"/>
                <w:sz w:val="18"/>
              </w:rPr>
            </w:pPr>
            <w:r>
              <w:rPr>
                <w:rFonts w:ascii="Times New Roman"/>
                <w:color w:val="383838"/>
                <w:w w:val="104"/>
                <w:sz w:val="18"/>
              </w:rPr>
              <w:t>2</w:t>
            </w:r>
          </w:p>
          <w:p>
            <w:pPr>
              <w:pStyle w:val="TableParagraph"/>
              <w:spacing w:line="184" w:lineRule="exact" w:before="18"/>
              <w:ind w:right="7"/>
              <w:jc w:val="center"/>
              <w:rPr>
                <w:rFonts w:ascii="Times New Roman"/>
                <w:sz w:val="18"/>
              </w:rPr>
            </w:pPr>
            <w:r>
              <w:rPr>
                <w:rFonts w:ascii="Times New Roman"/>
                <w:color w:val="383838"/>
                <w:w w:val="105"/>
                <w:sz w:val="18"/>
              </w:rPr>
              <w:t>2</w:t>
            </w:r>
          </w:p>
          <w:p>
            <w:pPr>
              <w:pStyle w:val="TableParagraph"/>
              <w:spacing w:line="92" w:lineRule="exact"/>
              <w:ind w:left="-1" w:right="16"/>
              <w:jc w:val="center"/>
              <w:rPr>
                <w:rFonts w:ascii="Times New Roman"/>
                <w:sz w:val="12"/>
              </w:rPr>
            </w:pPr>
            <w:r>
              <w:rPr>
                <w:rFonts w:ascii="Times New Roman"/>
                <w:color w:val="5B5B5B"/>
                <w:w w:val="120"/>
                <w:sz w:val="12"/>
              </w:rPr>
              <w:t>--------------</w:t>
            </w:r>
          </w:p>
          <w:p>
            <w:pPr>
              <w:pStyle w:val="TableParagraph"/>
              <w:spacing w:line="172" w:lineRule="exact"/>
              <w:ind w:right="2"/>
              <w:jc w:val="center"/>
              <w:rPr>
                <w:sz w:val="17"/>
              </w:rPr>
            </w:pPr>
            <w:r>
              <w:rPr>
                <w:color w:val="383838"/>
                <w:w w:val="104"/>
                <w:sz w:val="17"/>
              </w:rPr>
              <w:t>1</w:t>
            </w:r>
          </w:p>
          <w:p>
            <w:pPr>
              <w:pStyle w:val="TableParagraph"/>
              <w:spacing w:before="21"/>
              <w:ind w:right="7"/>
              <w:jc w:val="center"/>
              <w:rPr>
                <w:rFonts w:ascii="Times New Roman"/>
                <w:sz w:val="18"/>
              </w:rPr>
            </w:pPr>
            <w:r>
              <w:rPr>
                <w:rFonts w:ascii="Times New Roman"/>
                <w:color w:val="383838"/>
                <w:w w:val="105"/>
                <w:sz w:val="18"/>
              </w:rPr>
              <w:t>2</w:t>
            </w:r>
          </w:p>
          <w:p>
            <w:pPr>
              <w:pStyle w:val="TableParagraph"/>
              <w:spacing w:before="31"/>
              <w:ind w:right="2"/>
              <w:jc w:val="center"/>
              <w:rPr>
                <w:sz w:val="17"/>
              </w:rPr>
            </w:pPr>
            <w:r>
              <w:rPr>
                <w:color w:val="383838"/>
                <w:w w:val="104"/>
                <w:sz w:val="17"/>
              </w:rPr>
              <w:t>1</w:t>
            </w:r>
          </w:p>
        </w:tc>
        <w:tc>
          <w:tcPr>
            <w:tcW w:w="1651" w:type="dxa"/>
            <w:tcBorders>
              <w:top w:val="single" w:sz="6" w:space="0" w:color="000000"/>
              <w:left w:val="single" w:sz="4" w:space="0" w:color="000000"/>
              <w:bottom w:val="single" w:sz="6" w:space="0" w:color="000000"/>
              <w:right w:val="single" w:sz="2" w:space="0" w:color="000000"/>
            </w:tcBorders>
          </w:tcPr>
          <w:p>
            <w:pPr>
              <w:pStyle w:val="TableParagraph"/>
              <w:spacing w:line="226" w:lineRule="exact" w:before="4"/>
              <w:ind w:left="102" w:right="271"/>
              <w:rPr>
                <w:sz w:val="17"/>
              </w:rPr>
            </w:pPr>
            <w:r>
              <w:rPr>
                <w:color w:val="383838"/>
                <w:w w:val="105"/>
                <w:sz w:val="17"/>
              </w:rPr>
              <w:t>Klinik uygulama Klinik uygulama</w:t>
            </w:r>
          </w:p>
          <w:p>
            <w:pPr>
              <w:pStyle w:val="TableParagraph"/>
              <w:spacing w:line="63" w:lineRule="exact"/>
              <w:ind w:left="14"/>
              <w:rPr>
                <w:rFonts w:ascii="Times New Roman"/>
                <w:sz w:val="12"/>
              </w:rPr>
            </w:pPr>
            <w:r>
              <w:rPr>
                <w:rFonts w:ascii="Times New Roman"/>
                <w:color w:val="5B5B5B"/>
                <w:w w:val="120"/>
                <w:sz w:val="12"/>
              </w:rPr>
              <w:t>---------------------------------</w:t>
            </w:r>
          </w:p>
          <w:p>
            <w:pPr>
              <w:pStyle w:val="TableParagraph"/>
              <w:spacing w:line="172" w:lineRule="exact"/>
              <w:ind w:left="102"/>
              <w:rPr>
                <w:sz w:val="17"/>
              </w:rPr>
            </w:pPr>
            <w:r>
              <w:rPr>
                <w:color w:val="383838"/>
                <w:w w:val="105"/>
                <w:sz w:val="17"/>
              </w:rPr>
              <w:t>Sunum</w:t>
            </w:r>
          </w:p>
          <w:p>
            <w:pPr>
              <w:pStyle w:val="TableParagraph"/>
              <w:spacing w:before="30"/>
              <w:ind w:left="102"/>
              <w:rPr>
                <w:sz w:val="17"/>
              </w:rPr>
            </w:pPr>
            <w:r>
              <w:rPr>
                <w:color w:val="383838"/>
                <w:w w:val="105"/>
                <w:sz w:val="17"/>
              </w:rPr>
              <w:t>Sunum</w:t>
            </w:r>
          </w:p>
        </w:tc>
        <w:tc>
          <w:tcPr>
            <w:tcW w:w="1893" w:type="dxa"/>
            <w:tcBorders>
              <w:top w:val="single" w:sz="6" w:space="0" w:color="000000"/>
              <w:left w:val="single" w:sz="2" w:space="0" w:color="000000"/>
              <w:bottom w:val="single" w:sz="6" w:space="0" w:color="000000"/>
            </w:tcBorders>
          </w:tcPr>
          <w:p>
            <w:pPr>
              <w:pStyle w:val="TableParagraph"/>
              <w:spacing w:line="285" w:lineRule="auto" w:before="25"/>
              <w:ind w:left="103" w:right="1110"/>
              <w:rPr>
                <w:sz w:val="17"/>
              </w:rPr>
            </w:pPr>
            <w:r>
              <w:rPr>
                <w:color w:val="383838"/>
                <w:w w:val="105"/>
                <w:sz w:val="17"/>
              </w:rPr>
              <w:t>A İlvan E Özgür A İlvan A İlvan</w:t>
            </w:r>
          </w:p>
        </w:tc>
      </w:tr>
      <w:tr>
        <w:trPr>
          <w:trHeight w:val="1200" w:hRule="exact"/>
        </w:trPr>
        <w:tc>
          <w:tcPr>
            <w:tcW w:w="643" w:type="dxa"/>
            <w:tcBorders>
              <w:top w:val="single" w:sz="6" w:space="0" w:color="000000"/>
              <w:left w:val="single" w:sz="12" w:space="0" w:color="000000"/>
              <w:bottom w:val="single" w:sz="6" w:space="0" w:color="000000"/>
              <w:right w:val="single" w:sz="4" w:space="0" w:color="000000"/>
            </w:tcBorders>
          </w:tcPr>
          <w:p>
            <w:pPr>
              <w:pStyle w:val="TableParagraph"/>
              <w:rPr>
                <w:b/>
                <w:sz w:val="20"/>
              </w:rPr>
            </w:pPr>
          </w:p>
          <w:p>
            <w:pPr>
              <w:pStyle w:val="TableParagraph"/>
              <w:spacing w:before="6"/>
              <w:rPr>
                <w:b/>
                <w:sz w:val="21"/>
              </w:rPr>
            </w:pPr>
          </w:p>
          <w:p>
            <w:pPr>
              <w:pStyle w:val="TableParagraph"/>
              <w:ind w:left="88"/>
              <w:rPr>
                <w:rFonts w:ascii="Times New Roman"/>
                <w:sz w:val="18"/>
              </w:rPr>
            </w:pPr>
            <w:r>
              <w:rPr>
                <w:rFonts w:ascii="Times New Roman"/>
                <w:color w:val="383838"/>
                <w:w w:val="120"/>
                <w:sz w:val="18"/>
              </w:rPr>
              <w:t>4.</w:t>
            </w:r>
          </w:p>
        </w:tc>
        <w:tc>
          <w:tcPr>
            <w:tcW w:w="3685" w:type="dxa"/>
            <w:tcBorders>
              <w:top w:val="single" w:sz="6" w:space="0" w:color="000000"/>
              <w:left w:val="single" w:sz="4" w:space="0" w:color="000000"/>
              <w:bottom w:val="single" w:sz="6" w:space="0" w:color="000000"/>
              <w:right w:val="single" w:sz="4" w:space="0" w:color="000000"/>
            </w:tcBorders>
          </w:tcPr>
          <w:p>
            <w:pPr>
              <w:pStyle w:val="TableParagraph"/>
              <w:spacing w:line="230" w:lineRule="exact"/>
              <w:ind w:left="102" w:right="2016"/>
              <w:rPr>
                <w:sz w:val="17"/>
              </w:rPr>
            </w:pPr>
            <w:r>
              <w:rPr>
                <w:color w:val="383838"/>
                <w:w w:val="105"/>
                <w:sz w:val="17"/>
              </w:rPr>
              <w:t>Servis Çalışması Poliklinik Çalışması</w:t>
            </w:r>
          </w:p>
          <w:p>
            <w:pPr>
              <w:pStyle w:val="TableParagraph"/>
              <w:spacing w:line="53" w:lineRule="exact"/>
              <w:ind w:left="38"/>
              <w:rPr>
                <w:rFonts w:ascii="Times New Roman"/>
                <w:sz w:val="12"/>
              </w:rPr>
            </w:pPr>
            <w:r>
              <w:rPr>
                <w:rFonts w:ascii="Times New Roman"/>
                <w:color w:val="383838"/>
                <w:w w:val="120"/>
                <w:sz w:val="12"/>
              </w:rPr>
              <w:t>---------------------------------------------------------------------------</w:t>
            </w:r>
          </w:p>
          <w:p>
            <w:pPr>
              <w:pStyle w:val="TableParagraph"/>
              <w:spacing w:line="172" w:lineRule="exact"/>
              <w:ind w:left="102"/>
              <w:rPr>
                <w:sz w:val="17"/>
              </w:rPr>
            </w:pPr>
            <w:r>
              <w:rPr>
                <w:color w:val="383838"/>
                <w:w w:val="105"/>
                <w:sz w:val="17"/>
              </w:rPr>
              <w:t>Pulmoner emboli</w:t>
            </w:r>
          </w:p>
          <w:p>
            <w:pPr>
              <w:pStyle w:val="TableParagraph"/>
              <w:spacing w:line="288" w:lineRule="auto" w:before="34"/>
              <w:ind w:left="102" w:right="1858" w:hanging="1"/>
              <w:rPr>
                <w:sz w:val="17"/>
              </w:rPr>
            </w:pPr>
            <w:r>
              <w:rPr>
                <w:color w:val="383838"/>
                <w:w w:val="105"/>
                <w:sz w:val="17"/>
              </w:rPr>
              <w:t>Uyku apne sendromu Serbest Çalışma</w:t>
            </w:r>
          </w:p>
        </w:tc>
        <w:tc>
          <w:tcPr>
            <w:tcW w:w="710" w:type="dxa"/>
            <w:tcBorders>
              <w:top w:val="single" w:sz="6" w:space="0" w:color="000000"/>
              <w:left w:val="single" w:sz="4" w:space="0" w:color="000000"/>
              <w:bottom w:val="single" w:sz="6" w:space="0" w:color="000000"/>
              <w:right w:val="single" w:sz="4" w:space="0" w:color="000000"/>
            </w:tcBorders>
          </w:tcPr>
          <w:p>
            <w:pPr>
              <w:pStyle w:val="TableParagraph"/>
              <w:spacing w:before="16"/>
              <w:ind w:right="7"/>
              <w:jc w:val="center"/>
              <w:rPr>
                <w:rFonts w:ascii="Times New Roman"/>
                <w:sz w:val="18"/>
              </w:rPr>
            </w:pPr>
            <w:r>
              <w:rPr>
                <w:rFonts w:ascii="Times New Roman"/>
                <w:color w:val="383838"/>
                <w:w w:val="104"/>
                <w:sz w:val="18"/>
              </w:rPr>
              <w:t>2</w:t>
            </w:r>
          </w:p>
          <w:p>
            <w:pPr>
              <w:pStyle w:val="TableParagraph"/>
              <w:spacing w:line="179" w:lineRule="exact" w:before="22"/>
              <w:ind w:right="7"/>
              <w:jc w:val="center"/>
              <w:rPr>
                <w:rFonts w:ascii="Times New Roman"/>
                <w:sz w:val="18"/>
              </w:rPr>
            </w:pPr>
            <w:r>
              <w:rPr>
                <w:rFonts w:ascii="Times New Roman"/>
                <w:color w:val="383838"/>
                <w:w w:val="105"/>
                <w:sz w:val="18"/>
              </w:rPr>
              <w:t>2</w:t>
            </w:r>
          </w:p>
          <w:p>
            <w:pPr>
              <w:pStyle w:val="TableParagraph"/>
              <w:spacing w:line="83" w:lineRule="exact"/>
              <w:ind w:left="-1" w:right="16"/>
              <w:jc w:val="center"/>
              <w:rPr>
                <w:rFonts w:ascii="Times New Roman"/>
                <w:sz w:val="12"/>
              </w:rPr>
            </w:pPr>
            <w:r>
              <w:rPr>
                <w:rFonts w:ascii="Times New Roman"/>
                <w:color w:val="383838"/>
                <w:w w:val="120"/>
                <w:sz w:val="12"/>
              </w:rPr>
              <w:t>--------------</w:t>
            </w:r>
          </w:p>
          <w:p>
            <w:pPr>
              <w:pStyle w:val="TableParagraph"/>
              <w:spacing w:line="180" w:lineRule="exact"/>
              <w:ind w:right="8"/>
              <w:jc w:val="center"/>
              <w:rPr>
                <w:rFonts w:ascii="Times New Roman"/>
                <w:sz w:val="18"/>
              </w:rPr>
            </w:pPr>
            <w:r>
              <w:rPr>
                <w:rFonts w:ascii="Times New Roman"/>
                <w:color w:val="383838"/>
                <w:w w:val="103"/>
                <w:sz w:val="18"/>
              </w:rPr>
              <w:t>2</w:t>
            </w:r>
          </w:p>
          <w:p>
            <w:pPr>
              <w:pStyle w:val="TableParagraph"/>
              <w:spacing w:before="31"/>
              <w:ind w:right="2"/>
              <w:jc w:val="center"/>
              <w:rPr>
                <w:sz w:val="17"/>
              </w:rPr>
            </w:pPr>
            <w:r>
              <w:rPr>
                <w:color w:val="383838"/>
                <w:w w:val="104"/>
                <w:sz w:val="17"/>
              </w:rPr>
              <w:t>1</w:t>
            </w:r>
          </w:p>
          <w:p>
            <w:pPr>
              <w:pStyle w:val="TableParagraph"/>
              <w:spacing w:before="39"/>
              <w:ind w:right="2"/>
              <w:jc w:val="center"/>
              <w:rPr>
                <w:sz w:val="17"/>
              </w:rPr>
            </w:pPr>
            <w:r>
              <w:rPr>
                <w:color w:val="383838"/>
                <w:w w:val="104"/>
                <w:sz w:val="17"/>
              </w:rPr>
              <w:t>1</w:t>
            </w:r>
          </w:p>
        </w:tc>
        <w:tc>
          <w:tcPr>
            <w:tcW w:w="1651" w:type="dxa"/>
            <w:tcBorders>
              <w:top w:val="single" w:sz="6" w:space="0" w:color="000000"/>
              <w:left w:val="single" w:sz="4" w:space="0" w:color="000000"/>
              <w:bottom w:val="single" w:sz="6" w:space="0" w:color="000000"/>
              <w:right w:val="single" w:sz="2" w:space="0" w:color="000000"/>
            </w:tcBorders>
          </w:tcPr>
          <w:p>
            <w:pPr>
              <w:pStyle w:val="TableParagraph"/>
              <w:spacing w:line="230" w:lineRule="exact"/>
              <w:ind w:left="102" w:right="271"/>
              <w:rPr>
                <w:sz w:val="17"/>
              </w:rPr>
            </w:pPr>
            <w:r>
              <w:rPr>
                <w:color w:val="383838"/>
                <w:w w:val="105"/>
                <w:sz w:val="17"/>
              </w:rPr>
              <w:t>Klinik uygulama Klinik uygulama</w:t>
            </w:r>
          </w:p>
          <w:p>
            <w:pPr>
              <w:pStyle w:val="TableParagraph"/>
              <w:spacing w:line="53" w:lineRule="exact"/>
              <w:ind w:left="14"/>
              <w:rPr>
                <w:rFonts w:ascii="Times New Roman"/>
                <w:sz w:val="12"/>
              </w:rPr>
            </w:pPr>
            <w:r>
              <w:rPr>
                <w:rFonts w:ascii="Times New Roman"/>
                <w:color w:val="383838"/>
                <w:w w:val="120"/>
                <w:sz w:val="12"/>
              </w:rPr>
              <w:t>---------------------------------</w:t>
            </w:r>
          </w:p>
          <w:p>
            <w:pPr>
              <w:pStyle w:val="TableParagraph"/>
              <w:spacing w:line="172" w:lineRule="exact"/>
              <w:ind w:left="102"/>
              <w:rPr>
                <w:sz w:val="17"/>
              </w:rPr>
            </w:pPr>
            <w:r>
              <w:rPr>
                <w:color w:val="383838"/>
                <w:w w:val="105"/>
                <w:sz w:val="17"/>
              </w:rPr>
              <w:t>Sunum</w:t>
            </w:r>
          </w:p>
          <w:p>
            <w:pPr>
              <w:pStyle w:val="TableParagraph"/>
              <w:spacing w:before="34"/>
              <w:ind w:left="102"/>
              <w:rPr>
                <w:sz w:val="17"/>
              </w:rPr>
            </w:pPr>
            <w:r>
              <w:rPr>
                <w:color w:val="383838"/>
                <w:w w:val="105"/>
                <w:sz w:val="17"/>
              </w:rPr>
              <w:t>Sunum</w:t>
            </w:r>
          </w:p>
        </w:tc>
        <w:tc>
          <w:tcPr>
            <w:tcW w:w="1893" w:type="dxa"/>
            <w:tcBorders>
              <w:top w:val="single" w:sz="6" w:space="0" w:color="000000"/>
              <w:left w:val="single" w:sz="2" w:space="0" w:color="000000"/>
              <w:bottom w:val="single" w:sz="6" w:space="0" w:color="000000"/>
            </w:tcBorders>
          </w:tcPr>
          <w:p>
            <w:pPr>
              <w:pStyle w:val="TableParagraph"/>
              <w:spacing w:line="230" w:lineRule="exact"/>
              <w:ind w:left="104" w:right="1030"/>
              <w:rPr>
                <w:sz w:val="17"/>
              </w:rPr>
            </w:pPr>
            <w:r>
              <w:rPr>
                <w:color w:val="383838"/>
                <w:w w:val="105"/>
                <w:sz w:val="17"/>
              </w:rPr>
              <w:t>B Ulubaş S Naycı</w:t>
            </w:r>
          </w:p>
          <w:p>
            <w:pPr>
              <w:pStyle w:val="TableParagraph"/>
              <w:spacing w:line="53" w:lineRule="exact"/>
              <w:ind w:left="45" w:right="-5"/>
              <w:rPr>
                <w:rFonts w:ascii="Times New Roman"/>
                <w:sz w:val="12"/>
              </w:rPr>
            </w:pPr>
            <w:r>
              <w:rPr>
                <w:rFonts w:ascii="Times New Roman"/>
                <w:color w:val="383838"/>
                <w:w w:val="120"/>
                <w:sz w:val="12"/>
              </w:rPr>
              <w:t>--------------------------------------</w:t>
            </w:r>
          </w:p>
          <w:p>
            <w:pPr>
              <w:pStyle w:val="TableParagraph"/>
              <w:spacing w:line="172" w:lineRule="exact"/>
              <w:ind w:left="105"/>
              <w:rPr>
                <w:sz w:val="17"/>
              </w:rPr>
            </w:pPr>
            <w:r>
              <w:rPr>
                <w:color w:val="383838"/>
                <w:w w:val="105"/>
                <w:sz w:val="17"/>
              </w:rPr>
              <w:t>B Ulubaş</w:t>
            </w:r>
          </w:p>
          <w:p>
            <w:pPr>
              <w:pStyle w:val="TableParagraph"/>
              <w:spacing w:before="34"/>
              <w:ind w:left="105"/>
              <w:rPr>
                <w:sz w:val="17"/>
              </w:rPr>
            </w:pPr>
            <w:r>
              <w:rPr>
                <w:color w:val="383838"/>
                <w:w w:val="105"/>
                <w:sz w:val="17"/>
              </w:rPr>
              <w:t>B Ulubaş</w:t>
            </w:r>
          </w:p>
        </w:tc>
      </w:tr>
      <w:tr>
        <w:trPr>
          <w:trHeight w:val="1200" w:hRule="exact"/>
        </w:trPr>
        <w:tc>
          <w:tcPr>
            <w:tcW w:w="643" w:type="dxa"/>
            <w:tcBorders>
              <w:top w:val="single" w:sz="6" w:space="0" w:color="000000"/>
              <w:left w:val="single" w:sz="12" w:space="0" w:color="000000"/>
              <w:bottom w:val="single" w:sz="6" w:space="0" w:color="000000"/>
              <w:right w:val="single" w:sz="4" w:space="0" w:color="000000"/>
            </w:tcBorders>
          </w:tcPr>
          <w:p>
            <w:pPr>
              <w:pStyle w:val="TableParagraph"/>
              <w:rPr>
                <w:b/>
                <w:sz w:val="18"/>
              </w:rPr>
            </w:pPr>
          </w:p>
          <w:p>
            <w:pPr>
              <w:pStyle w:val="TableParagraph"/>
              <w:spacing w:before="1"/>
              <w:rPr>
                <w:b/>
                <w:sz w:val="25"/>
              </w:rPr>
            </w:pPr>
          </w:p>
          <w:p>
            <w:pPr>
              <w:pStyle w:val="TableParagraph"/>
              <w:ind w:left="88"/>
              <w:rPr>
                <w:sz w:val="17"/>
              </w:rPr>
            </w:pPr>
            <w:r>
              <w:rPr>
                <w:color w:val="383838"/>
                <w:w w:val="105"/>
                <w:sz w:val="17"/>
              </w:rPr>
              <w:t>5</w:t>
            </w:r>
            <w:r>
              <w:rPr>
                <w:color w:val="5B5B5B"/>
                <w:w w:val="105"/>
                <w:sz w:val="17"/>
              </w:rPr>
              <w:t>.</w:t>
            </w:r>
          </w:p>
        </w:tc>
        <w:tc>
          <w:tcPr>
            <w:tcW w:w="3685" w:type="dxa"/>
            <w:tcBorders>
              <w:top w:val="single" w:sz="6" w:space="0" w:color="000000"/>
              <w:left w:val="single" w:sz="4" w:space="0" w:color="000000"/>
              <w:bottom w:val="single" w:sz="6" w:space="0" w:color="000000"/>
              <w:right w:val="single" w:sz="4" w:space="0" w:color="000000"/>
            </w:tcBorders>
          </w:tcPr>
          <w:p>
            <w:pPr>
              <w:pStyle w:val="TableParagraph"/>
              <w:spacing w:line="283" w:lineRule="auto" w:before="15"/>
              <w:ind w:left="101" w:right="2017" w:firstLine="1"/>
              <w:rPr>
                <w:sz w:val="17"/>
              </w:rPr>
            </w:pPr>
            <w:r>
              <w:rPr>
                <w:color w:val="383838"/>
                <w:w w:val="105"/>
                <w:sz w:val="17"/>
              </w:rPr>
              <w:t>Servis Çalışması Poliklinik Çalışması</w:t>
            </w:r>
          </w:p>
          <w:p>
            <w:pPr>
              <w:pStyle w:val="TableParagraph"/>
              <w:spacing w:line="172" w:lineRule="exact"/>
              <w:ind w:left="101"/>
              <w:rPr>
                <w:sz w:val="17"/>
              </w:rPr>
            </w:pPr>
            <w:r>
              <w:rPr>
                <w:color w:val="383838"/>
                <w:w w:val="105"/>
                <w:sz w:val="17"/>
              </w:rPr>
              <w:t>Hasta Konseyi</w:t>
            </w:r>
          </w:p>
          <w:p>
            <w:pPr>
              <w:pStyle w:val="TableParagraph"/>
              <w:spacing w:line="101" w:lineRule="exact"/>
              <w:ind w:left="38"/>
              <w:rPr>
                <w:rFonts w:ascii="Times New Roman"/>
                <w:sz w:val="12"/>
              </w:rPr>
            </w:pPr>
            <w:r>
              <w:rPr>
                <w:rFonts w:ascii="Times New Roman"/>
                <w:color w:val="5B5B5B"/>
                <w:w w:val="120"/>
                <w:sz w:val="12"/>
              </w:rPr>
              <w:t>---------------------------------------------------------------------------</w:t>
            </w:r>
          </w:p>
          <w:p>
            <w:pPr>
              <w:pStyle w:val="TableParagraph"/>
              <w:spacing w:line="182" w:lineRule="exact"/>
              <w:ind w:left="102"/>
              <w:rPr>
                <w:sz w:val="17"/>
              </w:rPr>
            </w:pPr>
            <w:r>
              <w:rPr>
                <w:color w:val="383838"/>
                <w:w w:val="105"/>
                <w:sz w:val="17"/>
              </w:rPr>
              <w:t>Pnömoni</w:t>
            </w:r>
          </w:p>
          <w:p>
            <w:pPr>
              <w:pStyle w:val="TableParagraph"/>
              <w:spacing w:before="35"/>
              <w:ind w:left="102"/>
              <w:rPr>
                <w:sz w:val="17"/>
              </w:rPr>
            </w:pPr>
            <w:r>
              <w:rPr>
                <w:color w:val="383838"/>
                <w:w w:val="105"/>
                <w:sz w:val="17"/>
              </w:rPr>
              <w:t>Serbest Çalışma</w:t>
            </w:r>
          </w:p>
        </w:tc>
        <w:tc>
          <w:tcPr>
            <w:tcW w:w="710" w:type="dxa"/>
            <w:tcBorders>
              <w:top w:val="single" w:sz="6" w:space="0" w:color="000000"/>
              <w:left w:val="single" w:sz="4" w:space="0" w:color="000000"/>
              <w:bottom w:val="single" w:sz="6" w:space="0" w:color="000000"/>
              <w:right w:val="single" w:sz="4" w:space="0" w:color="000000"/>
            </w:tcBorders>
          </w:tcPr>
          <w:p>
            <w:pPr>
              <w:pStyle w:val="TableParagraph"/>
              <w:spacing w:before="7"/>
              <w:ind w:right="7"/>
              <w:jc w:val="center"/>
              <w:rPr>
                <w:rFonts w:ascii="Times New Roman"/>
                <w:sz w:val="18"/>
              </w:rPr>
            </w:pPr>
            <w:r>
              <w:rPr>
                <w:rFonts w:ascii="Times New Roman"/>
                <w:color w:val="383838"/>
                <w:w w:val="104"/>
                <w:sz w:val="18"/>
              </w:rPr>
              <w:t>2</w:t>
            </w:r>
          </w:p>
          <w:p>
            <w:pPr>
              <w:pStyle w:val="TableParagraph"/>
              <w:spacing w:before="32"/>
              <w:ind w:right="2"/>
              <w:jc w:val="center"/>
              <w:rPr>
                <w:sz w:val="17"/>
              </w:rPr>
            </w:pPr>
            <w:r>
              <w:rPr>
                <w:color w:val="383838"/>
                <w:w w:val="104"/>
                <w:sz w:val="17"/>
              </w:rPr>
              <w:t>1</w:t>
            </w:r>
          </w:p>
          <w:p>
            <w:pPr>
              <w:pStyle w:val="TableParagraph"/>
              <w:spacing w:line="172" w:lineRule="exact" w:before="35"/>
              <w:ind w:right="2"/>
              <w:jc w:val="center"/>
              <w:rPr>
                <w:sz w:val="17"/>
              </w:rPr>
            </w:pPr>
            <w:r>
              <w:rPr>
                <w:color w:val="383838"/>
                <w:w w:val="104"/>
                <w:sz w:val="17"/>
              </w:rPr>
              <w:t>1</w:t>
            </w:r>
          </w:p>
          <w:p>
            <w:pPr>
              <w:pStyle w:val="TableParagraph"/>
              <w:spacing w:line="97" w:lineRule="exact"/>
              <w:ind w:left="-1" w:right="16"/>
              <w:jc w:val="center"/>
              <w:rPr>
                <w:rFonts w:ascii="Times New Roman"/>
                <w:sz w:val="12"/>
              </w:rPr>
            </w:pPr>
            <w:r>
              <w:rPr>
                <w:rFonts w:ascii="Times New Roman"/>
                <w:color w:val="5B5B5B"/>
                <w:w w:val="120"/>
                <w:sz w:val="12"/>
              </w:rPr>
              <w:t>--------------</w:t>
            </w:r>
          </w:p>
          <w:p>
            <w:pPr>
              <w:pStyle w:val="TableParagraph"/>
              <w:spacing w:line="189" w:lineRule="exact"/>
              <w:ind w:right="4"/>
              <w:jc w:val="center"/>
              <w:rPr>
                <w:rFonts w:ascii="Times New Roman"/>
                <w:sz w:val="18"/>
              </w:rPr>
            </w:pPr>
            <w:r>
              <w:rPr>
                <w:rFonts w:ascii="Times New Roman"/>
                <w:color w:val="383838"/>
                <w:w w:val="105"/>
                <w:sz w:val="18"/>
              </w:rPr>
              <w:t>3</w:t>
            </w:r>
          </w:p>
          <w:p>
            <w:pPr>
              <w:pStyle w:val="TableParagraph"/>
              <w:spacing w:before="32"/>
              <w:ind w:right="2"/>
              <w:jc w:val="center"/>
              <w:rPr>
                <w:sz w:val="17"/>
              </w:rPr>
            </w:pPr>
            <w:r>
              <w:rPr>
                <w:color w:val="383838"/>
                <w:w w:val="104"/>
                <w:sz w:val="17"/>
              </w:rPr>
              <w:t>1</w:t>
            </w:r>
          </w:p>
        </w:tc>
        <w:tc>
          <w:tcPr>
            <w:tcW w:w="1651" w:type="dxa"/>
            <w:tcBorders>
              <w:top w:val="single" w:sz="6" w:space="0" w:color="000000"/>
              <w:left w:val="single" w:sz="4" w:space="0" w:color="000000"/>
              <w:bottom w:val="single" w:sz="6" w:space="0" w:color="000000"/>
              <w:right w:val="single" w:sz="2" w:space="0" w:color="000000"/>
            </w:tcBorders>
          </w:tcPr>
          <w:p>
            <w:pPr>
              <w:pStyle w:val="TableParagraph"/>
              <w:spacing w:line="283" w:lineRule="auto" w:before="15"/>
              <w:ind w:left="102" w:right="271"/>
              <w:rPr>
                <w:sz w:val="17"/>
              </w:rPr>
            </w:pPr>
            <w:r>
              <w:rPr>
                <w:color w:val="383838"/>
                <w:w w:val="105"/>
                <w:sz w:val="17"/>
              </w:rPr>
              <w:t>Klinik uygulama Klinik uygulama</w:t>
            </w:r>
          </w:p>
          <w:p>
            <w:pPr>
              <w:pStyle w:val="TableParagraph"/>
              <w:spacing w:line="172" w:lineRule="exact"/>
              <w:ind w:left="102"/>
              <w:rPr>
                <w:sz w:val="17"/>
              </w:rPr>
            </w:pPr>
            <w:r>
              <w:rPr>
                <w:color w:val="383838"/>
                <w:w w:val="105"/>
                <w:sz w:val="17"/>
              </w:rPr>
              <w:t>Klinik uygulama</w:t>
            </w:r>
          </w:p>
          <w:p>
            <w:pPr>
              <w:pStyle w:val="TableParagraph"/>
              <w:spacing w:line="101" w:lineRule="exact"/>
              <w:ind w:left="14"/>
              <w:rPr>
                <w:rFonts w:ascii="Times New Roman"/>
                <w:sz w:val="12"/>
              </w:rPr>
            </w:pPr>
            <w:r>
              <w:rPr>
                <w:rFonts w:ascii="Times New Roman"/>
                <w:color w:val="5B5B5B"/>
                <w:w w:val="120"/>
                <w:sz w:val="12"/>
              </w:rPr>
              <w:t>---------------------------------</w:t>
            </w:r>
          </w:p>
          <w:p>
            <w:pPr>
              <w:pStyle w:val="TableParagraph"/>
              <w:spacing w:line="182" w:lineRule="exact"/>
              <w:ind w:left="102"/>
              <w:rPr>
                <w:sz w:val="17"/>
              </w:rPr>
            </w:pPr>
            <w:r>
              <w:rPr>
                <w:color w:val="383838"/>
                <w:w w:val="105"/>
                <w:sz w:val="17"/>
              </w:rPr>
              <w:t>Sunum</w:t>
            </w:r>
          </w:p>
        </w:tc>
        <w:tc>
          <w:tcPr>
            <w:tcW w:w="1893" w:type="dxa"/>
            <w:tcBorders>
              <w:top w:val="single" w:sz="6" w:space="0" w:color="000000"/>
              <w:left w:val="single" w:sz="2" w:space="0" w:color="000000"/>
              <w:bottom w:val="single" w:sz="6" w:space="0" w:color="000000"/>
            </w:tcBorders>
          </w:tcPr>
          <w:p>
            <w:pPr>
              <w:pStyle w:val="TableParagraph"/>
              <w:spacing w:line="283" w:lineRule="auto" w:before="15"/>
              <w:ind w:left="104" w:right="673"/>
              <w:rPr>
                <w:sz w:val="17"/>
              </w:rPr>
            </w:pPr>
            <w:r>
              <w:rPr>
                <w:color w:val="383838"/>
                <w:w w:val="105"/>
                <w:sz w:val="17"/>
              </w:rPr>
              <w:t>M Çalıkoğku</w:t>
            </w:r>
            <w:r>
              <w:rPr>
                <w:color w:val="383838"/>
                <w:w w:val="103"/>
                <w:sz w:val="17"/>
              </w:rPr>
              <w:t> </w:t>
            </w:r>
            <w:r>
              <w:rPr>
                <w:color w:val="383838"/>
                <w:w w:val="105"/>
                <w:sz w:val="17"/>
              </w:rPr>
              <w:t>C Özge</w:t>
            </w:r>
          </w:p>
          <w:p>
            <w:pPr>
              <w:pStyle w:val="TableParagraph"/>
              <w:spacing w:line="172" w:lineRule="exact"/>
              <w:ind w:left="103"/>
              <w:rPr>
                <w:sz w:val="17"/>
              </w:rPr>
            </w:pPr>
            <w:r>
              <w:rPr>
                <w:color w:val="383838"/>
                <w:w w:val="105"/>
                <w:sz w:val="17"/>
              </w:rPr>
              <w:t>AD Öğretim Üyeleri</w:t>
            </w:r>
          </w:p>
          <w:p>
            <w:pPr>
              <w:pStyle w:val="TableParagraph"/>
              <w:spacing w:line="101" w:lineRule="exact"/>
              <w:ind w:left="45" w:right="-5"/>
              <w:rPr>
                <w:rFonts w:ascii="Times New Roman"/>
                <w:sz w:val="12"/>
              </w:rPr>
            </w:pPr>
            <w:r>
              <w:rPr>
                <w:rFonts w:ascii="Times New Roman"/>
                <w:color w:val="5B5B5B"/>
                <w:w w:val="120"/>
                <w:sz w:val="12"/>
              </w:rPr>
              <w:t>--------------------------------------</w:t>
            </w:r>
          </w:p>
          <w:p>
            <w:pPr>
              <w:pStyle w:val="TableParagraph"/>
              <w:spacing w:line="182" w:lineRule="exact"/>
              <w:ind w:left="104"/>
              <w:rPr>
                <w:sz w:val="17"/>
              </w:rPr>
            </w:pPr>
            <w:r>
              <w:rPr>
                <w:color w:val="383838"/>
                <w:w w:val="105"/>
                <w:sz w:val="17"/>
              </w:rPr>
              <w:t>M Çalıkoğlu</w:t>
            </w:r>
          </w:p>
        </w:tc>
      </w:tr>
      <w:tr>
        <w:trPr>
          <w:trHeight w:val="960" w:hRule="exact"/>
        </w:trPr>
        <w:tc>
          <w:tcPr>
            <w:tcW w:w="643" w:type="dxa"/>
            <w:tcBorders>
              <w:top w:val="single" w:sz="6" w:space="0" w:color="000000"/>
              <w:left w:val="single" w:sz="12" w:space="0" w:color="000000"/>
              <w:bottom w:val="single" w:sz="6" w:space="0" w:color="000000"/>
              <w:right w:val="single" w:sz="4" w:space="0" w:color="000000"/>
            </w:tcBorders>
          </w:tcPr>
          <w:p>
            <w:pPr>
              <w:pStyle w:val="TableParagraph"/>
              <w:rPr>
                <w:b/>
                <w:sz w:val="20"/>
              </w:rPr>
            </w:pPr>
          </w:p>
          <w:p>
            <w:pPr>
              <w:pStyle w:val="TableParagraph"/>
              <w:spacing w:before="137"/>
              <w:ind w:left="88"/>
              <w:rPr>
                <w:rFonts w:ascii="Times New Roman"/>
                <w:sz w:val="18"/>
              </w:rPr>
            </w:pPr>
            <w:r>
              <w:rPr>
                <w:rFonts w:ascii="Times New Roman"/>
                <w:color w:val="383838"/>
                <w:w w:val="105"/>
                <w:sz w:val="18"/>
              </w:rPr>
              <w:t>6.</w:t>
            </w:r>
          </w:p>
        </w:tc>
        <w:tc>
          <w:tcPr>
            <w:tcW w:w="3685" w:type="dxa"/>
            <w:tcBorders>
              <w:top w:val="single" w:sz="6" w:space="0" w:color="000000"/>
              <w:left w:val="single" w:sz="4" w:space="0" w:color="000000"/>
              <w:bottom w:val="single" w:sz="6" w:space="0" w:color="000000"/>
              <w:right w:val="single" w:sz="4" w:space="0" w:color="000000"/>
            </w:tcBorders>
          </w:tcPr>
          <w:p>
            <w:pPr>
              <w:pStyle w:val="TableParagraph"/>
              <w:spacing w:line="230" w:lineRule="exact"/>
              <w:ind w:left="102" w:right="2016"/>
              <w:rPr>
                <w:sz w:val="17"/>
              </w:rPr>
            </w:pPr>
            <w:r>
              <w:rPr>
                <w:color w:val="383838"/>
                <w:w w:val="105"/>
                <w:sz w:val="17"/>
              </w:rPr>
              <w:t>Servis Çalışması Poliklinik Çalışması</w:t>
            </w:r>
          </w:p>
          <w:p>
            <w:pPr>
              <w:pStyle w:val="TableParagraph"/>
              <w:spacing w:line="58" w:lineRule="exact"/>
              <w:ind w:left="38"/>
              <w:rPr>
                <w:rFonts w:ascii="Times New Roman"/>
                <w:sz w:val="12"/>
              </w:rPr>
            </w:pPr>
            <w:r>
              <w:rPr>
                <w:rFonts w:ascii="Times New Roman"/>
                <w:color w:val="5B5B5B"/>
                <w:w w:val="120"/>
                <w:sz w:val="12"/>
              </w:rPr>
              <w:t>---------------------------------------------------------------------------</w:t>
            </w:r>
          </w:p>
          <w:p>
            <w:pPr>
              <w:pStyle w:val="TableParagraph"/>
              <w:spacing w:line="172" w:lineRule="exact"/>
              <w:ind w:left="102"/>
              <w:rPr>
                <w:sz w:val="17"/>
              </w:rPr>
            </w:pPr>
            <w:r>
              <w:rPr>
                <w:color w:val="383838"/>
                <w:w w:val="105"/>
                <w:sz w:val="17"/>
              </w:rPr>
              <w:t>Plevra Hastalıkları</w:t>
            </w:r>
          </w:p>
          <w:p>
            <w:pPr>
              <w:pStyle w:val="TableParagraph"/>
              <w:spacing w:before="34"/>
              <w:ind w:left="102"/>
              <w:rPr>
                <w:sz w:val="17"/>
              </w:rPr>
            </w:pPr>
            <w:r>
              <w:rPr>
                <w:color w:val="383838"/>
                <w:w w:val="105"/>
                <w:sz w:val="17"/>
              </w:rPr>
              <w:t>Serbest Çalışma</w:t>
            </w:r>
          </w:p>
        </w:tc>
        <w:tc>
          <w:tcPr>
            <w:tcW w:w="710" w:type="dxa"/>
            <w:tcBorders>
              <w:top w:val="single" w:sz="6" w:space="0" w:color="000000"/>
              <w:left w:val="single" w:sz="4" w:space="0" w:color="000000"/>
              <w:bottom w:val="single" w:sz="6" w:space="0" w:color="000000"/>
              <w:right w:val="single" w:sz="4" w:space="0" w:color="000000"/>
            </w:tcBorders>
          </w:tcPr>
          <w:p>
            <w:pPr>
              <w:pStyle w:val="TableParagraph"/>
              <w:spacing w:before="16"/>
              <w:ind w:right="7"/>
              <w:jc w:val="center"/>
              <w:rPr>
                <w:rFonts w:ascii="Times New Roman"/>
                <w:sz w:val="18"/>
              </w:rPr>
            </w:pPr>
            <w:r>
              <w:rPr>
                <w:rFonts w:ascii="Times New Roman"/>
                <w:color w:val="383838"/>
                <w:w w:val="104"/>
                <w:sz w:val="18"/>
              </w:rPr>
              <w:t>2</w:t>
            </w:r>
          </w:p>
          <w:p>
            <w:pPr>
              <w:pStyle w:val="TableParagraph"/>
              <w:spacing w:line="182" w:lineRule="exact" w:before="22"/>
              <w:ind w:right="7"/>
              <w:jc w:val="center"/>
              <w:rPr>
                <w:rFonts w:ascii="Times New Roman"/>
                <w:sz w:val="18"/>
              </w:rPr>
            </w:pPr>
            <w:r>
              <w:rPr>
                <w:rFonts w:ascii="Times New Roman"/>
                <w:color w:val="383838"/>
                <w:w w:val="105"/>
                <w:sz w:val="18"/>
              </w:rPr>
              <w:t>2</w:t>
            </w:r>
          </w:p>
          <w:p>
            <w:pPr>
              <w:pStyle w:val="TableParagraph"/>
              <w:spacing w:line="85" w:lineRule="exact"/>
              <w:ind w:left="-1" w:right="16"/>
              <w:jc w:val="center"/>
              <w:rPr>
                <w:rFonts w:ascii="Times New Roman"/>
                <w:sz w:val="12"/>
              </w:rPr>
            </w:pPr>
            <w:r>
              <w:rPr>
                <w:rFonts w:ascii="Times New Roman"/>
                <w:color w:val="5B5B5B"/>
                <w:w w:val="120"/>
                <w:sz w:val="12"/>
              </w:rPr>
              <w:t>--------------</w:t>
            </w:r>
          </w:p>
          <w:p>
            <w:pPr>
              <w:pStyle w:val="TableParagraph"/>
              <w:spacing w:line="180" w:lineRule="exact"/>
              <w:ind w:right="5"/>
              <w:jc w:val="center"/>
              <w:rPr>
                <w:rFonts w:ascii="Times New Roman"/>
                <w:sz w:val="18"/>
              </w:rPr>
            </w:pPr>
            <w:r>
              <w:rPr>
                <w:rFonts w:ascii="Times New Roman"/>
                <w:color w:val="383838"/>
                <w:w w:val="104"/>
                <w:sz w:val="18"/>
              </w:rPr>
              <w:t>3</w:t>
            </w:r>
          </w:p>
          <w:p>
            <w:pPr>
              <w:pStyle w:val="TableParagraph"/>
              <w:spacing w:before="31"/>
              <w:ind w:right="2"/>
              <w:jc w:val="center"/>
              <w:rPr>
                <w:sz w:val="17"/>
              </w:rPr>
            </w:pPr>
            <w:r>
              <w:rPr>
                <w:color w:val="383838"/>
                <w:w w:val="104"/>
                <w:sz w:val="17"/>
              </w:rPr>
              <w:t>1</w:t>
            </w:r>
          </w:p>
        </w:tc>
        <w:tc>
          <w:tcPr>
            <w:tcW w:w="1651" w:type="dxa"/>
            <w:tcBorders>
              <w:top w:val="single" w:sz="6" w:space="0" w:color="000000"/>
              <w:left w:val="single" w:sz="4" w:space="0" w:color="000000"/>
              <w:bottom w:val="single" w:sz="6" w:space="0" w:color="000000"/>
              <w:right w:val="single" w:sz="2" w:space="0" w:color="000000"/>
            </w:tcBorders>
          </w:tcPr>
          <w:p>
            <w:pPr>
              <w:pStyle w:val="TableParagraph"/>
              <w:spacing w:line="230" w:lineRule="exact"/>
              <w:ind w:left="102" w:right="271"/>
              <w:rPr>
                <w:sz w:val="17"/>
              </w:rPr>
            </w:pPr>
            <w:r>
              <w:rPr>
                <w:color w:val="383838"/>
                <w:w w:val="105"/>
                <w:sz w:val="17"/>
              </w:rPr>
              <w:t>Klinik uygulama Klinik uygulama</w:t>
            </w:r>
          </w:p>
          <w:p>
            <w:pPr>
              <w:pStyle w:val="TableParagraph"/>
              <w:spacing w:line="58" w:lineRule="exact"/>
              <w:ind w:left="14"/>
              <w:rPr>
                <w:rFonts w:ascii="Times New Roman"/>
                <w:sz w:val="12"/>
              </w:rPr>
            </w:pPr>
            <w:r>
              <w:rPr>
                <w:rFonts w:ascii="Times New Roman"/>
                <w:color w:val="5B5B5B"/>
                <w:w w:val="120"/>
                <w:sz w:val="12"/>
              </w:rPr>
              <w:t>---------------------------------</w:t>
            </w:r>
          </w:p>
          <w:p>
            <w:pPr>
              <w:pStyle w:val="TableParagraph"/>
              <w:spacing w:line="172" w:lineRule="exact"/>
              <w:ind w:left="102"/>
              <w:rPr>
                <w:sz w:val="17"/>
              </w:rPr>
            </w:pPr>
            <w:r>
              <w:rPr>
                <w:color w:val="383838"/>
                <w:w w:val="105"/>
                <w:sz w:val="17"/>
              </w:rPr>
              <w:t>Sunum</w:t>
            </w:r>
          </w:p>
        </w:tc>
        <w:tc>
          <w:tcPr>
            <w:tcW w:w="1893" w:type="dxa"/>
            <w:tcBorders>
              <w:top w:val="single" w:sz="6" w:space="0" w:color="000000"/>
              <w:left w:val="single" w:sz="2" w:space="0" w:color="000000"/>
              <w:bottom w:val="single" w:sz="6" w:space="0" w:color="000000"/>
            </w:tcBorders>
          </w:tcPr>
          <w:p>
            <w:pPr>
              <w:pStyle w:val="TableParagraph"/>
              <w:spacing w:before="25"/>
              <w:ind w:left="104"/>
              <w:rPr>
                <w:sz w:val="17"/>
              </w:rPr>
            </w:pPr>
            <w:r>
              <w:rPr>
                <w:color w:val="383838"/>
                <w:w w:val="105"/>
                <w:sz w:val="17"/>
              </w:rPr>
              <w:t>S Naycı</w:t>
            </w:r>
          </w:p>
          <w:p>
            <w:pPr>
              <w:pStyle w:val="TableParagraph"/>
              <w:spacing w:line="295" w:lineRule="auto" w:before="34"/>
              <w:ind w:left="104" w:right="812"/>
              <w:rPr>
                <w:sz w:val="17"/>
              </w:rPr>
            </w:pPr>
            <w:r>
              <w:rPr>
                <w:color w:val="383838"/>
                <w:w w:val="105"/>
                <w:sz w:val="17"/>
              </w:rPr>
              <w:t>M Çalıkoğlu C Özge</w:t>
            </w:r>
          </w:p>
        </w:tc>
      </w:tr>
      <w:tr>
        <w:trPr>
          <w:trHeight w:val="1018" w:hRule="exact"/>
        </w:trPr>
        <w:tc>
          <w:tcPr>
            <w:tcW w:w="643" w:type="dxa"/>
            <w:tcBorders>
              <w:top w:val="single" w:sz="6" w:space="0" w:color="000000"/>
              <w:left w:val="single" w:sz="12" w:space="0" w:color="000000"/>
              <w:bottom w:val="single" w:sz="6" w:space="0" w:color="000000"/>
              <w:right w:val="single" w:sz="4" w:space="0" w:color="000000"/>
            </w:tcBorders>
          </w:tcPr>
          <w:p>
            <w:pPr>
              <w:pStyle w:val="TableParagraph"/>
              <w:rPr>
                <w:b/>
                <w:sz w:val="20"/>
              </w:rPr>
            </w:pPr>
          </w:p>
          <w:p>
            <w:pPr>
              <w:pStyle w:val="TableParagraph"/>
              <w:spacing w:before="161"/>
              <w:ind w:left="89"/>
              <w:rPr>
                <w:rFonts w:ascii="Times New Roman"/>
                <w:sz w:val="18"/>
              </w:rPr>
            </w:pPr>
            <w:r>
              <w:rPr>
                <w:rFonts w:ascii="Times New Roman"/>
                <w:color w:val="383838"/>
                <w:w w:val="110"/>
                <w:sz w:val="18"/>
              </w:rPr>
              <w:t>7.</w:t>
            </w:r>
          </w:p>
        </w:tc>
        <w:tc>
          <w:tcPr>
            <w:tcW w:w="3685" w:type="dxa"/>
            <w:tcBorders>
              <w:top w:val="single" w:sz="6" w:space="0" w:color="000000"/>
              <w:left w:val="single" w:sz="4" w:space="0" w:color="000000"/>
              <w:bottom w:val="single" w:sz="6" w:space="0" w:color="000000"/>
              <w:right w:val="single" w:sz="4" w:space="0" w:color="000000"/>
            </w:tcBorders>
          </w:tcPr>
          <w:p>
            <w:pPr>
              <w:pStyle w:val="TableParagraph"/>
              <w:spacing w:line="285" w:lineRule="auto" w:before="20"/>
              <w:ind w:left="101" w:right="1402" w:firstLine="1"/>
              <w:rPr>
                <w:sz w:val="17"/>
              </w:rPr>
            </w:pPr>
            <w:r>
              <w:rPr>
                <w:color w:val="383838"/>
                <w:w w:val="105"/>
                <w:sz w:val="17"/>
              </w:rPr>
              <w:t>Servis Çalışması Grup B Poliklinik Çalışması Grup A Hasta Konseyi</w:t>
            </w:r>
          </w:p>
          <w:p>
            <w:pPr>
              <w:pStyle w:val="TableParagraph"/>
              <w:spacing w:before="3"/>
              <w:ind w:left="105"/>
              <w:rPr>
                <w:sz w:val="17"/>
              </w:rPr>
            </w:pPr>
            <w:r>
              <w:rPr>
                <w:color w:val="383838"/>
                <w:w w:val="105"/>
                <w:sz w:val="17"/>
              </w:rPr>
              <w:t>Akciğer tüberkülozu</w:t>
            </w:r>
          </w:p>
        </w:tc>
        <w:tc>
          <w:tcPr>
            <w:tcW w:w="710" w:type="dxa"/>
            <w:tcBorders>
              <w:top w:val="single" w:sz="6" w:space="0" w:color="000000"/>
              <w:left w:val="single" w:sz="4" w:space="0" w:color="000000"/>
              <w:bottom w:val="single" w:sz="6" w:space="0" w:color="000000"/>
              <w:right w:val="single" w:sz="4" w:space="0" w:color="000000"/>
            </w:tcBorders>
          </w:tcPr>
          <w:p>
            <w:pPr>
              <w:pStyle w:val="TableParagraph"/>
              <w:spacing w:before="20"/>
              <w:ind w:right="1"/>
              <w:jc w:val="center"/>
              <w:rPr>
                <w:sz w:val="17"/>
              </w:rPr>
            </w:pPr>
            <w:r>
              <w:rPr>
                <w:color w:val="383838"/>
                <w:w w:val="107"/>
                <w:sz w:val="17"/>
              </w:rPr>
              <w:t>1</w:t>
            </w:r>
          </w:p>
          <w:p>
            <w:pPr>
              <w:pStyle w:val="TableParagraph"/>
              <w:spacing w:before="39"/>
              <w:ind w:right="4"/>
              <w:jc w:val="center"/>
              <w:rPr>
                <w:sz w:val="17"/>
              </w:rPr>
            </w:pPr>
            <w:r>
              <w:rPr>
                <w:color w:val="383838"/>
                <w:w w:val="102"/>
                <w:sz w:val="17"/>
              </w:rPr>
              <w:t>1</w:t>
            </w:r>
          </w:p>
          <w:p>
            <w:pPr>
              <w:pStyle w:val="TableParagraph"/>
              <w:spacing w:before="26"/>
              <w:ind w:right="7"/>
              <w:jc w:val="center"/>
              <w:rPr>
                <w:rFonts w:ascii="Times New Roman"/>
                <w:sz w:val="18"/>
              </w:rPr>
            </w:pPr>
            <w:r>
              <w:rPr>
                <w:rFonts w:ascii="Times New Roman"/>
                <w:color w:val="383838"/>
                <w:w w:val="105"/>
                <w:sz w:val="18"/>
              </w:rPr>
              <w:t>2</w:t>
            </w:r>
          </w:p>
        </w:tc>
        <w:tc>
          <w:tcPr>
            <w:tcW w:w="1651" w:type="dxa"/>
            <w:tcBorders>
              <w:top w:val="single" w:sz="6" w:space="0" w:color="000000"/>
              <w:left w:val="single" w:sz="4" w:space="0" w:color="000000"/>
              <w:bottom w:val="single" w:sz="6" w:space="0" w:color="000000"/>
              <w:right w:val="single" w:sz="2" w:space="0" w:color="000000"/>
            </w:tcBorders>
          </w:tcPr>
          <w:p>
            <w:pPr>
              <w:pStyle w:val="TableParagraph"/>
              <w:spacing w:line="285" w:lineRule="auto" w:before="20"/>
              <w:ind w:left="102" w:right="283"/>
              <w:jc w:val="both"/>
              <w:rPr>
                <w:sz w:val="17"/>
              </w:rPr>
            </w:pPr>
            <w:r>
              <w:rPr>
                <w:color w:val="383838"/>
                <w:w w:val="105"/>
                <w:sz w:val="17"/>
              </w:rPr>
              <w:t>Klinik uygulama Klinik uygulama Klinik uygulama Sunum</w:t>
            </w:r>
          </w:p>
        </w:tc>
        <w:tc>
          <w:tcPr>
            <w:tcW w:w="1893" w:type="dxa"/>
            <w:tcBorders>
              <w:top w:val="single" w:sz="6" w:space="0" w:color="000000"/>
              <w:left w:val="single" w:sz="2" w:space="0" w:color="000000"/>
              <w:bottom w:val="single" w:sz="6" w:space="0" w:color="000000"/>
            </w:tcBorders>
          </w:tcPr>
          <w:p>
            <w:pPr>
              <w:pStyle w:val="TableParagraph"/>
              <w:spacing w:line="288" w:lineRule="auto" w:before="20"/>
              <w:ind w:left="103" w:right="1090" w:firstLine="1"/>
              <w:rPr>
                <w:sz w:val="17"/>
              </w:rPr>
            </w:pPr>
            <w:r>
              <w:rPr>
                <w:color w:val="383838"/>
                <w:w w:val="105"/>
                <w:sz w:val="17"/>
              </w:rPr>
              <w:t>S Naycıl A İlvan</w:t>
            </w:r>
          </w:p>
          <w:p>
            <w:pPr>
              <w:pStyle w:val="TableParagraph"/>
              <w:spacing w:line="288" w:lineRule="auto"/>
              <w:ind w:left="104" w:right="219" w:hanging="2"/>
              <w:rPr>
                <w:sz w:val="17"/>
              </w:rPr>
            </w:pPr>
            <w:r>
              <w:rPr>
                <w:color w:val="383838"/>
                <w:w w:val="105"/>
                <w:sz w:val="17"/>
              </w:rPr>
              <w:t>AD Öğretim Üyeleri M Çalıkoğlu</w:t>
            </w:r>
          </w:p>
        </w:tc>
      </w:tr>
      <w:tr>
        <w:trPr>
          <w:trHeight w:val="960" w:hRule="exact"/>
        </w:trPr>
        <w:tc>
          <w:tcPr>
            <w:tcW w:w="643" w:type="dxa"/>
            <w:tcBorders>
              <w:top w:val="single" w:sz="6" w:space="0" w:color="000000"/>
              <w:left w:val="single" w:sz="12" w:space="0" w:color="000000"/>
              <w:bottom w:val="single" w:sz="6" w:space="0" w:color="000000"/>
              <w:right w:val="single" w:sz="4" w:space="0" w:color="000000"/>
            </w:tcBorders>
          </w:tcPr>
          <w:p>
            <w:pPr>
              <w:pStyle w:val="TableParagraph"/>
              <w:rPr>
                <w:b/>
                <w:sz w:val="20"/>
              </w:rPr>
            </w:pPr>
          </w:p>
          <w:p>
            <w:pPr>
              <w:pStyle w:val="TableParagraph"/>
              <w:spacing w:before="127"/>
              <w:ind w:left="85"/>
              <w:rPr>
                <w:rFonts w:ascii="Times New Roman"/>
                <w:sz w:val="18"/>
              </w:rPr>
            </w:pPr>
            <w:r>
              <w:rPr>
                <w:rFonts w:ascii="Times New Roman"/>
                <w:color w:val="383838"/>
                <w:w w:val="105"/>
                <w:sz w:val="18"/>
              </w:rPr>
              <w:t>8.</w:t>
            </w:r>
          </w:p>
        </w:tc>
        <w:tc>
          <w:tcPr>
            <w:tcW w:w="3685" w:type="dxa"/>
            <w:tcBorders>
              <w:top w:val="single" w:sz="6" w:space="0" w:color="000000"/>
              <w:left w:val="single" w:sz="4" w:space="0" w:color="000000"/>
              <w:bottom w:val="single" w:sz="6" w:space="0" w:color="000000"/>
              <w:right w:val="single" w:sz="4" w:space="0" w:color="000000"/>
            </w:tcBorders>
          </w:tcPr>
          <w:p>
            <w:pPr>
              <w:pStyle w:val="TableParagraph"/>
              <w:spacing w:before="11"/>
              <w:ind w:left="102"/>
              <w:rPr>
                <w:sz w:val="17"/>
              </w:rPr>
            </w:pPr>
            <w:r>
              <w:rPr>
                <w:color w:val="383838"/>
                <w:w w:val="105"/>
                <w:sz w:val="17"/>
              </w:rPr>
              <w:t>Servis Çalışması</w:t>
            </w:r>
          </w:p>
          <w:p>
            <w:pPr>
              <w:pStyle w:val="TableParagraph"/>
              <w:spacing w:line="172" w:lineRule="exact" w:before="35"/>
              <w:ind w:left="102"/>
              <w:rPr>
                <w:sz w:val="17"/>
              </w:rPr>
            </w:pPr>
            <w:r>
              <w:rPr>
                <w:color w:val="383838"/>
                <w:w w:val="105"/>
                <w:sz w:val="17"/>
              </w:rPr>
              <w:t>Poliklinik Çalışması</w:t>
            </w:r>
          </w:p>
          <w:p>
            <w:pPr>
              <w:pStyle w:val="TableParagraph"/>
              <w:spacing w:line="94" w:lineRule="exact"/>
              <w:ind w:left="38"/>
              <w:rPr>
                <w:rFonts w:ascii="Times New Roman"/>
                <w:sz w:val="12"/>
              </w:rPr>
            </w:pPr>
            <w:r>
              <w:rPr>
                <w:rFonts w:ascii="Times New Roman"/>
                <w:color w:val="5B5B5B"/>
                <w:w w:val="120"/>
                <w:sz w:val="12"/>
              </w:rPr>
              <w:t>---------------------------------------------------------------------------</w:t>
            </w:r>
          </w:p>
          <w:p>
            <w:pPr>
              <w:pStyle w:val="TableParagraph"/>
              <w:spacing w:line="175" w:lineRule="exact"/>
              <w:ind w:left="102"/>
              <w:rPr>
                <w:sz w:val="17"/>
              </w:rPr>
            </w:pPr>
            <w:r>
              <w:rPr>
                <w:color w:val="383838"/>
                <w:w w:val="105"/>
                <w:sz w:val="17"/>
              </w:rPr>
              <w:t>KOAH</w:t>
            </w:r>
          </w:p>
          <w:p>
            <w:pPr>
              <w:pStyle w:val="TableParagraph"/>
              <w:spacing w:before="30"/>
              <w:ind w:left="102"/>
              <w:rPr>
                <w:sz w:val="17"/>
              </w:rPr>
            </w:pPr>
            <w:r>
              <w:rPr>
                <w:color w:val="383838"/>
                <w:w w:val="105"/>
                <w:sz w:val="17"/>
              </w:rPr>
              <w:t>Serbest Çalışma</w:t>
            </w:r>
          </w:p>
        </w:tc>
        <w:tc>
          <w:tcPr>
            <w:tcW w:w="710" w:type="dxa"/>
            <w:tcBorders>
              <w:top w:val="single" w:sz="6" w:space="0" w:color="000000"/>
              <w:left w:val="single" w:sz="4" w:space="0" w:color="000000"/>
              <w:bottom w:val="single" w:sz="6" w:space="0" w:color="000000"/>
              <w:right w:val="single" w:sz="4" w:space="0" w:color="000000"/>
            </w:tcBorders>
          </w:tcPr>
          <w:p>
            <w:pPr>
              <w:pStyle w:val="TableParagraph"/>
              <w:spacing w:before="2"/>
              <w:ind w:right="7"/>
              <w:jc w:val="center"/>
              <w:rPr>
                <w:rFonts w:ascii="Times New Roman"/>
                <w:sz w:val="18"/>
              </w:rPr>
            </w:pPr>
            <w:r>
              <w:rPr>
                <w:rFonts w:ascii="Times New Roman"/>
                <w:color w:val="383838"/>
                <w:w w:val="104"/>
                <w:sz w:val="18"/>
              </w:rPr>
              <w:t>2</w:t>
            </w:r>
          </w:p>
          <w:p>
            <w:pPr>
              <w:pStyle w:val="TableParagraph"/>
              <w:spacing w:line="182" w:lineRule="exact" w:before="23"/>
              <w:ind w:right="7"/>
              <w:jc w:val="center"/>
              <w:rPr>
                <w:rFonts w:ascii="Times New Roman"/>
                <w:sz w:val="18"/>
              </w:rPr>
            </w:pPr>
            <w:r>
              <w:rPr>
                <w:rFonts w:ascii="Times New Roman"/>
                <w:color w:val="383838"/>
                <w:w w:val="105"/>
                <w:sz w:val="18"/>
              </w:rPr>
              <w:t>2</w:t>
            </w:r>
          </w:p>
          <w:p>
            <w:pPr>
              <w:pStyle w:val="TableParagraph"/>
              <w:spacing w:line="88" w:lineRule="exact"/>
              <w:ind w:left="-1" w:right="16"/>
              <w:jc w:val="center"/>
              <w:rPr>
                <w:rFonts w:ascii="Times New Roman"/>
                <w:sz w:val="12"/>
              </w:rPr>
            </w:pPr>
            <w:r>
              <w:rPr>
                <w:rFonts w:ascii="Times New Roman"/>
                <w:color w:val="5B5B5B"/>
                <w:w w:val="120"/>
                <w:sz w:val="12"/>
              </w:rPr>
              <w:t>--------------</w:t>
            </w:r>
          </w:p>
          <w:p>
            <w:pPr>
              <w:pStyle w:val="TableParagraph"/>
              <w:spacing w:line="182" w:lineRule="exact"/>
              <w:ind w:right="2"/>
              <w:jc w:val="center"/>
              <w:rPr>
                <w:rFonts w:ascii="Times New Roman"/>
                <w:sz w:val="18"/>
              </w:rPr>
            </w:pPr>
            <w:r>
              <w:rPr>
                <w:rFonts w:ascii="Times New Roman"/>
                <w:color w:val="383838"/>
                <w:w w:val="107"/>
                <w:sz w:val="18"/>
              </w:rPr>
              <w:t>3</w:t>
            </w:r>
          </w:p>
          <w:p>
            <w:pPr>
              <w:pStyle w:val="TableParagraph"/>
              <w:spacing w:before="27"/>
              <w:ind w:right="2"/>
              <w:jc w:val="center"/>
              <w:rPr>
                <w:sz w:val="17"/>
              </w:rPr>
            </w:pPr>
            <w:r>
              <w:rPr>
                <w:color w:val="383838"/>
                <w:w w:val="104"/>
                <w:sz w:val="17"/>
              </w:rPr>
              <w:t>1</w:t>
            </w:r>
          </w:p>
        </w:tc>
        <w:tc>
          <w:tcPr>
            <w:tcW w:w="1651" w:type="dxa"/>
            <w:tcBorders>
              <w:top w:val="single" w:sz="6" w:space="0" w:color="000000"/>
              <w:left w:val="single" w:sz="4" w:space="0" w:color="000000"/>
              <w:bottom w:val="single" w:sz="6" w:space="0" w:color="000000"/>
              <w:right w:val="single" w:sz="2" w:space="0" w:color="000000"/>
            </w:tcBorders>
          </w:tcPr>
          <w:p>
            <w:pPr>
              <w:pStyle w:val="TableParagraph"/>
              <w:spacing w:before="11"/>
              <w:ind w:left="102"/>
              <w:rPr>
                <w:sz w:val="17"/>
              </w:rPr>
            </w:pPr>
            <w:r>
              <w:rPr>
                <w:color w:val="383838"/>
                <w:w w:val="105"/>
                <w:sz w:val="17"/>
              </w:rPr>
              <w:t>Klinik uygulama</w:t>
            </w:r>
          </w:p>
          <w:p>
            <w:pPr>
              <w:pStyle w:val="TableParagraph"/>
              <w:spacing w:line="172" w:lineRule="exact" w:before="35"/>
              <w:ind w:left="102"/>
              <w:rPr>
                <w:sz w:val="17"/>
              </w:rPr>
            </w:pPr>
            <w:r>
              <w:rPr>
                <w:color w:val="383838"/>
                <w:w w:val="105"/>
                <w:sz w:val="17"/>
              </w:rPr>
              <w:t>Klinik uygulama</w:t>
            </w:r>
          </w:p>
          <w:p>
            <w:pPr>
              <w:pStyle w:val="TableParagraph"/>
              <w:spacing w:line="94" w:lineRule="exact"/>
              <w:ind w:left="14"/>
              <w:rPr>
                <w:rFonts w:ascii="Times New Roman"/>
                <w:sz w:val="12"/>
              </w:rPr>
            </w:pPr>
            <w:r>
              <w:rPr>
                <w:rFonts w:ascii="Times New Roman"/>
                <w:color w:val="5B5B5B"/>
                <w:w w:val="120"/>
                <w:sz w:val="12"/>
              </w:rPr>
              <w:t>---------------------------------</w:t>
            </w:r>
          </w:p>
          <w:p>
            <w:pPr>
              <w:pStyle w:val="TableParagraph"/>
              <w:spacing w:line="175" w:lineRule="exact"/>
              <w:ind w:left="102"/>
              <w:rPr>
                <w:sz w:val="17"/>
              </w:rPr>
            </w:pPr>
            <w:r>
              <w:rPr>
                <w:color w:val="383838"/>
                <w:w w:val="105"/>
                <w:sz w:val="17"/>
              </w:rPr>
              <w:t>Sunum</w:t>
            </w:r>
          </w:p>
        </w:tc>
        <w:tc>
          <w:tcPr>
            <w:tcW w:w="1893" w:type="dxa"/>
            <w:tcBorders>
              <w:top w:val="single" w:sz="6" w:space="0" w:color="000000"/>
              <w:left w:val="single" w:sz="2" w:space="0" w:color="000000"/>
              <w:bottom w:val="single" w:sz="6" w:space="0" w:color="000000"/>
            </w:tcBorders>
          </w:tcPr>
          <w:p>
            <w:pPr>
              <w:pStyle w:val="TableParagraph"/>
              <w:spacing w:before="11"/>
              <w:ind w:left="104" w:hanging="1"/>
              <w:rPr>
                <w:sz w:val="17"/>
              </w:rPr>
            </w:pPr>
            <w:r>
              <w:rPr>
                <w:color w:val="383838"/>
                <w:w w:val="105"/>
                <w:sz w:val="17"/>
              </w:rPr>
              <w:t>C Özge</w:t>
            </w:r>
          </w:p>
          <w:p>
            <w:pPr>
              <w:pStyle w:val="TableParagraph"/>
              <w:spacing w:line="172" w:lineRule="exact" w:before="35"/>
              <w:ind w:left="104"/>
              <w:rPr>
                <w:sz w:val="17"/>
              </w:rPr>
            </w:pPr>
            <w:r>
              <w:rPr>
                <w:color w:val="383838"/>
                <w:w w:val="105"/>
                <w:sz w:val="17"/>
              </w:rPr>
              <w:t>S Naycı</w:t>
            </w:r>
          </w:p>
          <w:p>
            <w:pPr>
              <w:pStyle w:val="TableParagraph"/>
              <w:spacing w:line="94" w:lineRule="exact"/>
              <w:ind w:left="45" w:right="-5"/>
              <w:rPr>
                <w:rFonts w:ascii="Times New Roman"/>
                <w:sz w:val="12"/>
              </w:rPr>
            </w:pPr>
            <w:r>
              <w:rPr>
                <w:rFonts w:ascii="Times New Roman"/>
                <w:color w:val="5B5B5B"/>
                <w:w w:val="120"/>
                <w:sz w:val="12"/>
              </w:rPr>
              <w:t>--------------------------------------</w:t>
            </w:r>
          </w:p>
          <w:p>
            <w:pPr>
              <w:pStyle w:val="TableParagraph"/>
              <w:spacing w:line="175" w:lineRule="exact"/>
              <w:ind w:left="104"/>
              <w:rPr>
                <w:sz w:val="17"/>
              </w:rPr>
            </w:pPr>
            <w:r>
              <w:rPr>
                <w:color w:val="383838"/>
                <w:w w:val="105"/>
                <w:sz w:val="17"/>
              </w:rPr>
              <w:t>S Naycı</w:t>
            </w:r>
          </w:p>
        </w:tc>
      </w:tr>
      <w:tr>
        <w:trPr>
          <w:trHeight w:val="1488" w:hRule="exact"/>
        </w:trPr>
        <w:tc>
          <w:tcPr>
            <w:tcW w:w="643" w:type="dxa"/>
            <w:tcBorders>
              <w:top w:val="single" w:sz="6" w:space="0" w:color="000000"/>
              <w:left w:val="single" w:sz="12" w:space="0" w:color="000000"/>
              <w:bottom w:val="single" w:sz="6" w:space="0" w:color="000000"/>
              <w:right w:val="single" w:sz="4" w:space="0" w:color="000000"/>
            </w:tcBorders>
          </w:tcPr>
          <w:p>
            <w:pPr>
              <w:pStyle w:val="TableParagraph"/>
              <w:rPr>
                <w:b/>
                <w:sz w:val="20"/>
              </w:rPr>
            </w:pPr>
          </w:p>
          <w:p>
            <w:pPr>
              <w:pStyle w:val="TableParagraph"/>
              <w:rPr>
                <w:b/>
                <w:sz w:val="20"/>
              </w:rPr>
            </w:pPr>
          </w:p>
          <w:p>
            <w:pPr>
              <w:pStyle w:val="TableParagraph"/>
              <w:spacing w:before="161"/>
              <w:ind w:left="88"/>
              <w:rPr>
                <w:rFonts w:ascii="Times New Roman"/>
                <w:sz w:val="18"/>
              </w:rPr>
            </w:pPr>
            <w:r>
              <w:rPr>
                <w:rFonts w:ascii="Times New Roman"/>
                <w:color w:val="383838"/>
                <w:w w:val="120"/>
                <w:sz w:val="18"/>
              </w:rPr>
              <w:t>9.</w:t>
            </w:r>
          </w:p>
        </w:tc>
        <w:tc>
          <w:tcPr>
            <w:tcW w:w="3685" w:type="dxa"/>
            <w:tcBorders>
              <w:top w:val="single" w:sz="6" w:space="0" w:color="000000"/>
              <w:left w:val="single" w:sz="4" w:space="0" w:color="000000"/>
              <w:bottom w:val="single" w:sz="6" w:space="0" w:color="000000"/>
              <w:right w:val="single" w:sz="4" w:space="0" w:color="000000"/>
            </w:tcBorders>
          </w:tcPr>
          <w:p>
            <w:pPr>
              <w:pStyle w:val="TableParagraph"/>
              <w:spacing w:line="283" w:lineRule="auto" w:before="11"/>
              <w:ind w:left="102" w:right="2016"/>
              <w:rPr>
                <w:sz w:val="17"/>
              </w:rPr>
            </w:pPr>
            <w:r>
              <w:rPr>
                <w:color w:val="383838"/>
                <w:w w:val="105"/>
                <w:sz w:val="17"/>
              </w:rPr>
              <w:t>Servis Çalışması Poliklinik Çalışması</w:t>
            </w:r>
          </w:p>
          <w:p>
            <w:pPr>
              <w:pStyle w:val="TableParagraph"/>
              <w:spacing w:line="110" w:lineRule="exact"/>
              <w:ind w:left="38"/>
              <w:rPr>
                <w:rFonts w:ascii="Times New Roman"/>
                <w:sz w:val="12"/>
              </w:rPr>
            </w:pPr>
            <w:r>
              <w:rPr>
                <w:rFonts w:ascii="Times New Roman"/>
                <w:color w:val="383838"/>
                <w:w w:val="120"/>
                <w:sz w:val="12"/>
              </w:rPr>
              <w:t>---------------------------------------------------------------------------</w:t>
            </w:r>
          </w:p>
          <w:p>
            <w:pPr>
              <w:pStyle w:val="TableParagraph"/>
              <w:spacing w:line="172" w:lineRule="exact"/>
              <w:ind w:left="102"/>
              <w:rPr>
                <w:sz w:val="17"/>
              </w:rPr>
            </w:pPr>
            <w:r>
              <w:rPr>
                <w:color w:val="383838"/>
                <w:w w:val="105"/>
                <w:sz w:val="17"/>
              </w:rPr>
              <w:t>Pulmoner hipertansiyon ve Kor pulmonale</w:t>
            </w:r>
          </w:p>
          <w:p>
            <w:pPr>
              <w:pStyle w:val="TableParagraph"/>
              <w:spacing w:line="283" w:lineRule="auto" w:before="35"/>
              <w:ind w:left="102" w:hanging="1"/>
              <w:rPr>
                <w:sz w:val="17"/>
              </w:rPr>
            </w:pPr>
            <w:r>
              <w:rPr>
                <w:color w:val="383838"/>
                <w:w w:val="105"/>
                <w:sz w:val="17"/>
              </w:rPr>
              <w:t>Oksijen tedavisi ve uygulama yolları Sarkoidoz</w:t>
            </w:r>
          </w:p>
          <w:p>
            <w:pPr>
              <w:pStyle w:val="TableParagraph"/>
              <w:spacing w:line="191" w:lineRule="exact"/>
              <w:ind w:left="102"/>
              <w:rPr>
                <w:sz w:val="17"/>
              </w:rPr>
            </w:pPr>
            <w:r>
              <w:rPr>
                <w:color w:val="383838"/>
                <w:w w:val="105"/>
                <w:sz w:val="17"/>
              </w:rPr>
              <w:t>Serbest Çalışma</w:t>
            </w:r>
          </w:p>
        </w:tc>
        <w:tc>
          <w:tcPr>
            <w:tcW w:w="710" w:type="dxa"/>
            <w:tcBorders>
              <w:top w:val="single" w:sz="6" w:space="0" w:color="000000"/>
              <w:left w:val="single" w:sz="4" w:space="0" w:color="000000"/>
              <w:bottom w:val="single" w:sz="6" w:space="0" w:color="000000"/>
              <w:right w:val="single" w:sz="4" w:space="0" w:color="000000"/>
            </w:tcBorders>
          </w:tcPr>
          <w:p>
            <w:pPr>
              <w:pStyle w:val="TableParagraph"/>
              <w:spacing w:before="2"/>
              <w:ind w:right="7"/>
              <w:jc w:val="center"/>
              <w:rPr>
                <w:rFonts w:ascii="Times New Roman"/>
                <w:sz w:val="18"/>
              </w:rPr>
            </w:pPr>
            <w:r>
              <w:rPr>
                <w:rFonts w:ascii="Times New Roman"/>
                <w:color w:val="383838"/>
                <w:w w:val="104"/>
                <w:sz w:val="18"/>
              </w:rPr>
              <w:t>2</w:t>
            </w:r>
          </w:p>
          <w:p>
            <w:pPr>
              <w:pStyle w:val="TableParagraph"/>
              <w:spacing w:before="23"/>
              <w:ind w:right="7"/>
              <w:jc w:val="center"/>
              <w:rPr>
                <w:rFonts w:ascii="Times New Roman"/>
                <w:sz w:val="18"/>
              </w:rPr>
            </w:pPr>
            <w:r>
              <w:rPr>
                <w:rFonts w:ascii="Times New Roman"/>
                <w:color w:val="383838"/>
                <w:w w:val="105"/>
                <w:sz w:val="18"/>
              </w:rPr>
              <w:t>2</w:t>
            </w:r>
          </w:p>
          <w:p>
            <w:pPr>
              <w:pStyle w:val="TableParagraph"/>
              <w:spacing w:line="115" w:lineRule="exact" w:before="26"/>
              <w:ind w:left="-1" w:right="16"/>
              <w:jc w:val="center"/>
              <w:rPr>
                <w:rFonts w:ascii="Times New Roman"/>
                <w:sz w:val="12"/>
              </w:rPr>
            </w:pPr>
            <w:r>
              <w:rPr>
                <w:rFonts w:ascii="Times New Roman"/>
                <w:color w:val="383838"/>
                <w:w w:val="120"/>
                <w:sz w:val="12"/>
              </w:rPr>
              <w:t>--------------</w:t>
            </w:r>
          </w:p>
          <w:p>
            <w:pPr>
              <w:pStyle w:val="TableParagraph"/>
              <w:spacing w:line="172" w:lineRule="exact"/>
              <w:ind w:right="2"/>
              <w:jc w:val="center"/>
              <w:rPr>
                <w:sz w:val="17"/>
              </w:rPr>
            </w:pPr>
            <w:r>
              <w:rPr>
                <w:color w:val="383838"/>
                <w:w w:val="104"/>
                <w:sz w:val="17"/>
              </w:rPr>
              <w:t>1</w:t>
            </w:r>
          </w:p>
          <w:p>
            <w:pPr>
              <w:pStyle w:val="TableParagraph"/>
              <w:spacing w:before="35"/>
              <w:ind w:right="3"/>
              <w:jc w:val="center"/>
              <w:rPr>
                <w:sz w:val="17"/>
              </w:rPr>
            </w:pPr>
            <w:r>
              <w:rPr>
                <w:color w:val="383838"/>
                <w:w w:val="103"/>
                <w:sz w:val="17"/>
              </w:rPr>
              <w:t>1</w:t>
            </w:r>
          </w:p>
          <w:p>
            <w:pPr>
              <w:pStyle w:val="TableParagraph"/>
              <w:spacing w:before="34"/>
              <w:ind w:right="2"/>
              <w:jc w:val="center"/>
              <w:rPr>
                <w:sz w:val="17"/>
              </w:rPr>
            </w:pPr>
            <w:r>
              <w:rPr>
                <w:color w:val="383838"/>
                <w:w w:val="104"/>
                <w:sz w:val="17"/>
              </w:rPr>
              <w:t>1</w:t>
            </w:r>
          </w:p>
          <w:p>
            <w:pPr>
              <w:pStyle w:val="TableParagraph"/>
              <w:spacing w:before="29"/>
              <w:ind w:right="2"/>
              <w:jc w:val="center"/>
              <w:rPr>
                <w:sz w:val="17"/>
              </w:rPr>
            </w:pPr>
            <w:r>
              <w:rPr>
                <w:color w:val="383838"/>
                <w:w w:val="104"/>
                <w:sz w:val="17"/>
              </w:rPr>
              <w:t>1</w:t>
            </w:r>
          </w:p>
        </w:tc>
        <w:tc>
          <w:tcPr>
            <w:tcW w:w="1651" w:type="dxa"/>
            <w:tcBorders>
              <w:top w:val="single" w:sz="6" w:space="0" w:color="000000"/>
              <w:left w:val="single" w:sz="4" w:space="0" w:color="000000"/>
              <w:bottom w:val="single" w:sz="6" w:space="0" w:color="000000"/>
              <w:right w:val="single" w:sz="2" w:space="0" w:color="000000"/>
            </w:tcBorders>
          </w:tcPr>
          <w:p>
            <w:pPr>
              <w:pStyle w:val="TableParagraph"/>
              <w:spacing w:line="283" w:lineRule="auto" w:before="11"/>
              <w:ind w:left="102" w:right="271"/>
              <w:rPr>
                <w:sz w:val="17"/>
              </w:rPr>
            </w:pPr>
            <w:r>
              <w:rPr>
                <w:color w:val="383838"/>
                <w:w w:val="105"/>
                <w:sz w:val="17"/>
              </w:rPr>
              <w:t>Klinik uygulama Klinik uygulama</w:t>
            </w:r>
          </w:p>
          <w:p>
            <w:pPr>
              <w:pStyle w:val="TableParagraph"/>
              <w:spacing w:line="110" w:lineRule="exact"/>
              <w:ind w:left="14"/>
              <w:rPr>
                <w:rFonts w:ascii="Times New Roman"/>
                <w:sz w:val="12"/>
              </w:rPr>
            </w:pPr>
            <w:r>
              <w:rPr>
                <w:rFonts w:ascii="Times New Roman"/>
                <w:color w:val="383838"/>
                <w:w w:val="120"/>
                <w:sz w:val="12"/>
              </w:rPr>
              <w:t>---------------------------------</w:t>
            </w:r>
          </w:p>
          <w:p>
            <w:pPr>
              <w:pStyle w:val="TableParagraph"/>
              <w:spacing w:line="172" w:lineRule="exact"/>
              <w:ind w:left="102"/>
              <w:rPr>
                <w:sz w:val="17"/>
              </w:rPr>
            </w:pPr>
            <w:r>
              <w:rPr>
                <w:color w:val="383838"/>
                <w:w w:val="105"/>
                <w:sz w:val="17"/>
              </w:rPr>
              <w:t>Sunum</w:t>
            </w:r>
          </w:p>
          <w:p>
            <w:pPr>
              <w:pStyle w:val="TableParagraph"/>
              <w:spacing w:line="283" w:lineRule="auto" w:before="35"/>
              <w:ind w:left="102" w:right="955"/>
              <w:rPr>
                <w:sz w:val="17"/>
              </w:rPr>
            </w:pPr>
            <w:r>
              <w:rPr>
                <w:color w:val="383838"/>
                <w:w w:val="105"/>
                <w:sz w:val="17"/>
              </w:rPr>
              <w:t>Sunum Sunum</w:t>
            </w:r>
          </w:p>
        </w:tc>
        <w:tc>
          <w:tcPr>
            <w:tcW w:w="1893" w:type="dxa"/>
            <w:tcBorders>
              <w:top w:val="single" w:sz="6" w:space="0" w:color="000000"/>
              <w:left w:val="single" w:sz="2" w:space="0" w:color="000000"/>
              <w:bottom w:val="single" w:sz="6" w:space="0" w:color="000000"/>
            </w:tcBorders>
          </w:tcPr>
          <w:p>
            <w:pPr>
              <w:pStyle w:val="TableParagraph"/>
              <w:spacing w:line="283" w:lineRule="auto" w:before="11"/>
              <w:ind w:left="104" w:right="813" w:hanging="1"/>
              <w:rPr>
                <w:sz w:val="17"/>
              </w:rPr>
            </w:pPr>
            <w:r>
              <w:rPr>
                <w:color w:val="383838"/>
                <w:w w:val="105"/>
                <w:sz w:val="17"/>
              </w:rPr>
              <w:t>M Çalıkoğlu S Naycı</w:t>
            </w:r>
          </w:p>
          <w:p>
            <w:pPr>
              <w:pStyle w:val="TableParagraph"/>
              <w:spacing w:line="110" w:lineRule="exact"/>
              <w:ind w:left="45" w:right="-5"/>
              <w:rPr>
                <w:rFonts w:ascii="Times New Roman"/>
                <w:sz w:val="12"/>
              </w:rPr>
            </w:pPr>
            <w:r>
              <w:rPr>
                <w:rFonts w:ascii="Times New Roman"/>
                <w:color w:val="383838"/>
                <w:w w:val="120"/>
                <w:sz w:val="12"/>
              </w:rPr>
              <w:t>--------------------------------------</w:t>
            </w:r>
          </w:p>
          <w:p>
            <w:pPr>
              <w:pStyle w:val="TableParagraph"/>
              <w:spacing w:line="172" w:lineRule="exact"/>
              <w:ind w:left="103" w:firstLine="1"/>
              <w:rPr>
                <w:sz w:val="17"/>
              </w:rPr>
            </w:pPr>
            <w:r>
              <w:rPr>
                <w:color w:val="383838"/>
                <w:w w:val="105"/>
                <w:sz w:val="17"/>
              </w:rPr>
              <w:t>S Naycı</w:t>
            </w:r>
          </w:p>
          <w:p>
            <w:pPr>
              <w:pStyle w:val="TableParagraph"/>
              <w:spacing w:line="283" w:lineRule="auto" w:before="35"/>
              <w:ind w:left="103" w:right="1210"/>
              <w:rPr>
                <w:sz w:val="17"/>
              </w:rPr>
            </w:pPr>
            <w:r>
              <w:rPr>
                <w:color w:val="383838"/>
                <w:w w:val="105"/>
                <w:sz w:val="17"/>
              </w:rPr>
              <w:t>A İlvan A İlvan</w:t>
            </w:r>
          </w:p>
        </w:tc>
      </w:tr>
      <w:tr>
        <w:trPr>
          <w:trHeight w:val="1483" w:hRule="exact"/>
        </w:trPr>
        <w:tc>
          <w:tcPr>
            <w:tcW w:w="643" w:type="dxa"/>
            <w:tcBorders>
              <w:top w:val="single" w:sz="6" w:space="0" w:color="000000"/>
              <w:left w:val="single" w:sz="12" w:space="0" w:color="000000"/>
              <w:bottom w:val="single" w:sz="6" w:space="0" w:color="000000"/>
              <w:right w:val="single" w:sz="4" w:space="0" w:color="000000"/>
            </w:tcBorders>
          </w:tcPr>
          <w:p>
            <w:pPr>
              <w:pStyle w:val="TableParagraph"/>
              <w:rPr>
                <w:b/>
                <w:sz w:val="18"/>
              </w:rPr>
            </w:pPr>
          </w:p>
          <w:p>
            <w:pPr>
              <w:pStyle w:val="TableParagraph"/>
              <w:rPr>
                <w:b/>
                <w:sz w:val="18"/>
              </w:rPr>
            </w:pPr>
          </w:p>
          <w:p>
            <w:pPr>
              <w:pStyle w:val="TableParagraph"/>
              <w:spacing w:before="9"/>
              <w:rPr>
                <w:b/>
                <w:sz w:val="18"/>
              </w:rPr>
            </w:pPr>
          </w:p>
          <w:p>
            <w:pPr>
              <w:pStyle w:val="TableParagraph"/>
              <w:ind w:left="87"/>
              <w:rPr>
                <w:sz w:val="17"/>
              </w:rPr>
            </w:pPr>
            <w:r>
              <w:rPr>
                <w:color w:val="383838"/>
                <w:w w:val="105"/>
                <w:sz w:val="17"/>
              </w:rPr>
              <w:t>10.</w:t>
            </w:r>
          </w:p>
        </w:tc>
        <w:tc>
          <w:tcPr>
            <w:tcW w:w="3685" w:type="dxa"/>
            <w:tcBorders>
              <w:top w:val="single" w:sz="6" w:space="0" w:color="000000"/>
              <w:left w:val="single" w:sz="4" w:space="0" w:color="000000"/>
              <w:bottom w:val="single" w:sz="6" w:space="0" w:color="000000"/>
              <w:right w:val="single" w:sz="4" w:space="0" w:color="000000"/>
            </w:tcBorders>
          </w:tcPr>
          <w:p>
            <w:pPr>
              <w:pStyle w:val="TableParagraph"/>
              <w:spacing w:line="283" w:lineRule="auto" w:before="15"/>
              <w:ind w:left="101" w:right="1402" w:firstLine="1"/>
              <w:rPr>
                <w:sz w:val="17"/>
              </w:rPr>
            </w:pPr>
            <w:r>
              <w:rPr>
                <w:color w:val="383838"/>
                <w:w w:val="105"/>
                <w:sz w:val="17"/>
              </w:rPr>
              <w:t>Servis Çalışması Grup B Poliklinik Çalışması Grup A Hasta Konseyi</w:t>
            </w:r>
          </w:p>
          <w:p>
            <w:pPr>
              <w:pStyle w:val="TableParagraph"/>
              <w:spacing w:line="101" w:lineRule="exact"/>
              <w:ind w:left="38"/>
              <w:rPr>
                <w:rFonts w:ascii="Times New Roman"/>
                <w:sz w:val="12"/>
              </w:rPr>
            </w:pPr>
            <w:r>
              <w:rPr>
                <w:rFonts w:ascii="Times New Roman"/>
                <w:color w:val="5B5B5B"/>
                <w:w w:val="120"/>
                <w:sz w:val="12"/>
              </w:rPr>
              <w:t>---------------------------------------------------------------------------</w:t>
            </w:r>
          </w:p>
          <w:p>
            <w:pPr>
              <w:pStyle w:val="TableParagraph"/>
              <w:spacing w:line="172" w:lineRule="exact"/>
              <w:ind w:left="102" w:hanging="2"/>
              <w:rPr>
                <w:sz w:val="17"/>
              </w:rPr>
            </w:pPr>
            <w:r>
              <w:rPr>
                <w:color w:val="383838"/>
                <w:w w:val="105"/>
                <w:sz w:val="17"/>
              </w:rPr>
              <w:t>Akciğer Kanseri</w:t>
            </w:r>
          </w:p>
          <w:p>
            <w:pPr>
              <w:pStyle w:val="TableParagraph"/>
              <w:spacing w:line="288" w:lineRule="auto" w:before="29"/>
              <w:ind w:left="102" w:right="2234" w:hanging="1"/>
              <w:rPr>
                <w:sz w:val="17"/>
              </w:rPr>
            </w:pPr>
            <w:r>
              <w:rPr>
                <w:color w:val="383838"/>
                <w:w w:val="105"/>
                <w:sz w:val="17"/>
              </w:rPr>
              <w:t>Onkolojik aciller Serbest Çalışma</w:t>
            </w:r>
          </w:p>
        </w:tc>
        <w:tc>
          <w:tcPr>
            <w:tcW w:w="710" w:type="dxa"/>
            <w:tcBorders>
              <w:top w:val="single" w:sz="6" w:space="0" w:color="000000"/>
              <w:left w:val="single" w:sz="4" w:space="0" w:color="000000"/>
              <w:bottom w:val="single" w:sz="6" w:space="0" w:color="000000"/>
              <w:right w:val="single" w:sz="4" w:space="0" w:color="000000"/>
            </w:tcBorders>
          </w:tcPr>
          <w:p>
            <w:pPr>
              <w:pStyle w:val="TableParagraph"/>
              <w:spacing w:before="15"/>
              <w:ind w:right="1"/>
              <w:jc w:val="center"/>
              <w:rPr>
                <w:sz w:val="17"/>
              </w:rPr>
            </w:pPr>
            <w:r>
              <w:rPr>
                <w:color w:val="383838"/>
                <w:w w:val="107"/>
                <w:sz w:val="17"/>
              </w:rPr>
              <w:t>1</w:t>
            </w:r>
          </w:p>
          <w:p>
            <w:pPr>
              <w:pStyle w:val="TableParagraph"/>
              <w:spacing w:before="39"/>
              <w:ind w:right="4"/>
              <w:jc w:val="center"/>
              <w:rPr>
                <w:sz w:val="17"/>
              </w:rPr>
            </w:pPr>
            <w:r>
              <w:rPr>
                <w:color w:val="383838"/>
                <w:w w:val="102"/>
                <w:sz w:val="17"/>
              </w:rPr>
              <w:t>1</w:t>
            </w:r>
          </w:p>
          <w:p>
            <w:pPr>
              <w:pStyle w:val="TableParagraph"/>
              <w:spacing w:before="21"/>
              <w:ind w:right="7"/>
              <w:jc w:val="center"/>
              <w:rPr>
                <w:rFonts w:ascii="Times New Roman"/>
                <w:sz w:val="18"/>
              </w:rPr>
            </w:pPr>
            <w:r>
              <w:rPr>
                <w:rFonts w:ascii="Times New Roman"/>
                <w:color w:val="383838"/>
                <w:w w:val="105"/>
                <w:sz w:val="18"/>
              </w:rPr>
              <w:t>2</w:t>
            </w:r>
          </w:p>
          <w:p>
            <w:pPr>
              <w:pStyle w:val="TableParagraph"/>
              <w:spacing w:line="111" w:lineRule="exact" w:before="16"/>
              <w:ind w:left="-1" w:right="16"/>
              <w:jc w:val="center"/>
              <w:rPr>
                <w:rFonts w:ascii="Times New Roman"/>
                <w:sz w:val="12"/>
              </w:rPr>
            </w:pPr>
            <w:r>
              <w:rPr>
                <w:rFonts w:ascii="Times New Roman"/>
                <w:color w:val="5B5B5B"/>
                <w:w w:val="120"/>
                <w:sz w:val="12"/>
              </w:rPr>
              <w:t>--------------</w:t>
            </w:r>
          </w:p>
          <w:p>
            <w:pPr>
              <w:pStyle w:val="TableParagraph"/>
              <w:spacing w:line="180" w:lineRule="exact"/>
              <w:ind w:right="7"/>
              <w:jc w:val="center"/>
              <w:rPr>
                <w:rFonts w:ascii="Times New Roman"/>
                <w:sz w:val="18"/>
              </w:rPr>
            </w:pPr>
            <w:r>
              <w:rPr>
                <w:rFonts w:ascii="Times New Roman"/>
                <w:color w:val="383838"/>
                <w:w w:val="105"/>
                <w:sz w:val="18"/>
              </w:rPr>
              <w:t>2</w:t>
            </w:r>
          </w:p>
          <w:p>
            <w:pPr>
              <w:pStyle w:val="TableParagraph"/>
              <w:spacing w:before="27"/>
              <w:ind w:right="2"/>
              <w:jc w:val="center"/>
              <w:rPr>
                <w:sz w:val="17"/>
              </w:rPr>
            </w:pPr>
            <w:r>
              <w:rPr>
                <w:color w:val="383838"/>
                <w:w w:val="104"/>
                <w:sz w:val="17"/>
              </w:rPr>
              <w:t>1</w:t>
            </w:r>
          </w:p>
          <w:p>
            <w:pPr>
              <w:pStyle w:val="TableParagraph"/>
              <w:spacing w:before="39"/>
              <w:ind w:right="2"/>
              <w:jc w:val="center"/>
              <w:rPr>
                <w:sz w:val="17"/>
              </w:rPr>
            </w:pPr>
            <w:r>
              <w:rPr>
                <w:color w:val="383838"/>
                <w:w w:val="104"/>
                <w:sz w:val="17"/>
              </w:rPr>
              <w:t>1</w:t>
            </w:r>
          </w:p>
        </w:tc>
        <w:tc>
          <w:tcPr>
            <w:tcW w:w="1651" w:type="dxa"/>
            <w:tcBorders>
              <w:top w:val="single" w:sz="6" w:space="0" w:color="000000"/>
              <w:left w:val="single" w:sz="4" w:space="0" w:color="000000"/>
              <w:bottom w:val="single" w:sz="6" w:space="0" w:color="000000"/>
              <w:right w:val="single" w:sz="2" w:space="0" w:color="000000"/>
            </w:tcBorders>
          </w:tcPr>
          <w:p>
            <w:pPr>
              <w:pStyle w:val="TableParagraph"/>
              <w:spacing w:line="283" w:lineRule="auto" w:before="15"/>
              <w:ind w:left="102" w:right="283"/>
              <w:jc w:val="both"/>
              <w:rPr>
                <w:sz w:val="17"/>
              </w:rPr>
            </w:pPr>
            <w:r>
              <w:rPr>
                <w:color w:val="383838"/>
                <w:w w:val="105"/>
                <w:sz w:val="17"/>
              </w:rPr>
              <w:t>Klinik uygulama Klinik uygulama Klinik uygulama</w:t>
            </w:r>
          </w:p>
          <w:p>
            <w:pPr>
              <w:pStyle w:val="TableParagraph"/>
              <w:spacing w:line="101" w:lineRule="exact"/>
              <w:ind w:left="14"/>
              <w:jc w:val="both"/>
              <w:rPr>
                <w:rFonts w:ascii="Times New Roman"/>
                <w:sz w:val="12"/>
              </w:rPr>
            </w:pPr>
            <w:r>
              <w:rPr>
                <w:rFonts w:ascii="Times New Roman"/>
                <w:color w:val="5B5B5B"/>
                <w:w w:val="120"/>
                <w:sz w:val="12"/>
              </w:rPr>
              <w:t>---------------------------------</w:t>
            </w:r>
          </w:p>
          <w:p>
            <w:pPr>
              <w:pStyle w:val="TableParagraph"/>
              <w:spacing w:line="172" w:lineRule="exact"/>
              <w:ind w:left="102"/>
              <w:jc w:val="both"/>
              <w:rPr>
                <w:sz w:val="17"/>
              </w:rPr>
            </w:pPr>
            <w:r>
              <w:rPr>
                <w:color w:val="383838"/>
                <w:w w:val="105"/>
                <w:sz w:val="17"/>
              </w:rPr>
              <w:t>Sunum</w:t>
            </w:r>
          </w:p>
          <w:p>
            <w:pPr>
              <w:pStyle w:val="TableParagraph"/>
              <w:spacing w:before="29"/>
              <w:ind w:left="102"/>
              <w:jc w:val="both"/>
              <w:rPr>
                <w:sz w:val="17"/>
              </w:rPr>
            </w:pPr>
            <w:r>
              <w:rPr>
                <w:color w:val="383838"/>
                <w:w w:val="105"/>
                <w:sz w:val="17"/>
              </w:rPr>
              <w:t>Sunum</w:t>
            </w:r>
          </w:p>
        </w:tc>
        <w:tc>
          <w:tcPr>
            <w:tcW w:w="1893" w:type="dxa"/>
            <w:tcBorders>
              <w:top w:val="single" w:sz="6" w:space="0" w:color="000000"/>
              <w:left w:val="single" w:sz="2" w:space="0" w:color="000000"/>
              <w:bottom w:val="single" w:sz="6" w:space="0" w:color="000000"/>
            </w:tcBorders>
          </w:tcPr>
          <w:p>
            <w:pPr>
              <w:pStyle w:val="TableParagraph"/>
              <w:spacing w:line="288" w:lineRule="auto" w:before="15"/>
              <w:ind w:left="105" w:right="1030" w:hanging="1"/>
              <w:rPr>
                <w:sz w:val="17"/>
              </w:rPr>
            </w:pPr>
            <w:r>
              <w:rPr>
                <w:color w:val="383838"/>
                <w:w w:val="105"/>
                <w:sz w:val="17"/>
              </w:rPr>
              <w:t>S Naycı B Ulubaş</w:t>
            </w:r>
          </w:p>
          <w:p>
            <w:pPr>
              <w:pStyle w:val="TableParagraph"/>
              <w:spacing w:line="188" w:lineRule="exact"/>
              <w:ind w:left="103"/>
              <w:rPr>
                <w:sz w:val="17"/>
              </w:rPr>
            </w:pPr>
            <w:r>
              <w:rPr>
                <w:color w:val="383838"/>
                <w:w w:val="105"/>
                <w:sz w:val="17"/>
              </w:rPr>
              <w:t>AD Öğretim Üyeleri</w:t>
            </w:r>
          </w:p>
          <w:p>
            <w:pPr>
              <w:pStyle w:val="TableParagraph"/>
              <w:spacing w:line="115" w:lineRule="exact" w:before="20"/>
              <w:ind w:left="45" w:right="-5"/>
              <w:rPr>
                <w:rFonts w:ascii="Times New Roman"/>
                <w:sz w:val="12"/>
              </w:rPr>
            </w:pPr>
            <w:r>
              <w:rPr>
                <w:rFonts w:ascii="Times New Roman"/>
                <w:color w:val="5B5B5B"/>
                <w:w w:val="120"/>
                <w:sz w:val="12"/>
              </w:rPr>
              <w:t>--------------------------------------</w:t>
            </w:r>
          </w:p>
          <w:p>
            <w:pPr>
              <w:pStyle w:val="TableParagraph"/>
              <w:spacing w:line="172" w:lineRule="exact"/>
              <w:ind w:left="105"/>
              <w:rPr>
                <w:sz w:val="17"/>
              </w:rPr>
            </w:pPr>
            <w:r>
              <w:rPr>
                <w:color w:val="383838"/>
                <w:w w:val="105"/>
                <w:sz w:val="17"/>
              </w:rPr>
              <w:t>B Ulubaş</w:t>
            </w:r>
          </w:p>
          <w:p>
            <w:pPr>
              <w:pStyle w:val="TableParagraph"/>
              <w:spacing w:before="30"/>
              <w:ind w:left="105"/>
              <w:rPr>
                <w:sz w:val="17"/>
              </w:rPr>
            </w:pPr>
            <w:r>
              <w:rPr>
                <w:color w:val="383838"/>
                <w:w w:val="105"/>
                <w:sz w:val="17"/>
              </w:rPr>
              <w:t>B Ulubaş</w:t>
            </w:r>
          </w:p>
        </w:tc>
      </w:tr>
    </w:tbl>
    <w:p>
      <w:pPr>
        <w:spacing w:after="0"/>
        <w:rPr>
          <w:sz w:val="17"/>
        </w:rPr>
        <w:sectPr>
          <w:pgSz w:w="11910" w:h="16840"/>
          <w:pgMar w:header="1306" w:footer="0" w:top="1800" w:bottom="280" w:left="1120" w:right="1160"/>
        </w:sectPr>
      </w:pPr>
    </w:p>
    <w:p>
      <w:pPr>
        <w:tabs>
          <w:tab w:pos="7791" w:val="left" w:leader="none"/>
        </w:tabs>
        <w:spacing w:before="80"/>
        <w:ind w:left="622" w:right="0" w:firstLine="0"/>
        <w:jc w:val="left"/>
        <w:rPr>
          <w:sz w:val="14"/>
        </w:rPr>
      </w:pPr>
      <w:bookmarkStart w:name="Page 222" w:id="287"/>
      <w:bookmarkEnd w:id="287"/>
      <w:r>
        <w:rPr/>
      </w:r>
      <w:r>
        <w:rPr>
          <w:color w:val="363636"/>
          <w:w w:val="99"/>
          <w:sz w:val="14"/>
          <w:u w:val="thick" w:color="000000"/>
        </w:rPr>
        <w:t> </w:t>
      </w:r>
      <w:r>
        <w:rPr>
          <w:color w:val="363636"/>
          <w:sz w:val="14"/>
          <w:u w:val="thick" w:color="000000"/>
        </w:rPr>
        <w:t>    </w:t>
      </w:r>
      <w:r>
        <w:rPr>
          <w:color w:val="363636"/>
          <w:spacing w:val="-5"/>
          <w:sz w:val="14"/>
          <w:u w:val="thick" w:color="000000"/>
        </w:rPr>
        <w:t> </w:t>
      </w:r>
      <w:r>
        <w:rPr>
          <w:color w:val="363636"/>
          <w:w w:val="85"/>
          <w:sz w:val="14"/>
          <w:u w:val="thick" w:color="000000"/>
        </w:rPr>
        <w:t>EGİTİM-öGRETİM</w:t>
      </w:r>
      <w:r>
        <w:rPr>
          <w:color w:val="363636"/>
          <w:spacing w:val="-15"/>
          <w:w w:val="85"/>
          <w:sz w:val="14"/>
          <w:u w:val="thick" w:color="000000"/>
        </w:rPr>
        <w:t> </w:t>
      </w:r>
      <w:r>
        <w:rPr>
          <w:color w:val="363636"/>
          <w:w w:val="85"/>
          <w:sz w:val="14"/>
          <w:u w:val="thick" w:color="000000"/>
        </w:rPr>
        <w:t>REHBERİ</w:t>
      </w:r>
      <w:r>
        <w:rPr>
          <w:color w:val="363636"/>
          <w:sz w:val="14"/>
          <w:u w:val="thick" w:color="000000"/>
        </w:rPr>
        <w:tab/>
      </w:r>
    </w:p>
    <w:p>
      <w:pPr>
        <w:pStyle w:val="BodyText"/>
        <w:spacing w:before="6"/>
        <w:rPr>
          <w:sz w:val="29"/>
        </w:rPr>
      </w:pPr>
    </w:p>
    <w:tbl>
      <w:tblPr>
        <w:tblW w:w="0" w:type="auto"/>
        <w:jc w:val="left"/>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6"/>
        <w:gridCol w:w="3988"/>
        <w:gridCol w:w="763"/>
        <w:gridCol w:w="1785"/>
        <w:gridCol w:w="1157"/>
        <w:gridCol w:w="890"/>
      </w:tblGrid>
      <w:tr>
        <w:trPr>
          <w:trHeight w:val="1325" w:hRule="exact"/>
        </w:trPr>
        <w:tc>
          <w:tcPr>
            <w:tcW w:w="696" w:type="dxa"/>
            <w:tcBorders>
              <w:left w:val="single" w:sz="12" w:space="0" w:color="000000"/>
              <w:bottom w:val="single" w:sz="8" w:space="0" w:color="000000"/>
            </w:tcBorders>
          </w:tcPr>
          <w:p>
            <w:pPr>
              <w:pStyle w:val="TableParagraph"/>
              <w:rPr>
                <w:sz w:val="20"/>
              </w:rPr>
            </w:pPr>
          </w:p>
          <w:p>
            <w:pPr>
              <w:pStyle w:val="TableParagraph"/>
              <w:spacing w:before="8"/>
              <w:rPr>
                <w:sz w:val="26"/>
              </w:rPr>
            </w:pPr>
          </w:p>
          <w:p>
            <w:pPr>
              <w:pStyle w:val="TableParagraph"/>
              <w:ind w:left="99"/>
              <w:rPr>
                <w:sz w:val="19"/>
              </w:rPr>
            </w:pPr>
            <w:r>
              <w:rPr>
                <w:color w:val="363636"/>
                <w:w w:val="130"/>
                <w:sz w:val="19"/>
              </w:rPr>
              <w:t>11</w:t>
            </w:r>
            <w:r>
              <w:rPr>
                <w:color w:val="595959"/>
                <w:w w:val="130"/>
                <w:sz w:val="19"/>
              </w:rPr>
              <w:t>.</w:t>
            </w:r>
          </w:p>
        </w:tc>
        <w:tc>
          <w:tcPr>
            <w:tcW w:w="3988" w:type="dxa"/>
            <w:tcBorders>
              <w:bottom w:val="single" w:sz="8" w:space="0" w:color="000000"/>
            </w:tcBorders>
          </w:tcPr>
          <w:p>
            <w:pPr>
              <w:pStyle w:val="TableParagraph"/>
              <w:spacing w:before="13"/>
              <w:ind w:left="111"/>
              <w:rPr>
                <w:sz w:val="19"/>
              </w:rPr>
            </w:pPr>
            <w:r>
              <w:rPr>
                <w:color w:val="363636"/>
                <w:sz w:val="19"/>
              </w:rPr>
              <w:t>Servis Çalışması</w:t>
            </w:r>
          </w:p>
          <w:p>
            <w:pPr>
              <w:pStyle w:val="TableParagraph"/>
              <w:spacing w:line="198" w:lineRule="exact" w:before="35"/>
              <w:ind w:left="114"/>
              <w:rPr>
                <w:sz w:val="19"/>
              </w:rPr>
            </w:pPr>
            <w:r>
              <w:rPr>
                <w:color w:val="363636"/>
                <w:sz w:val="19"/>
              </w:rPr>
              <w:t>Poliklinik Çalışması</w:t>
            </w:r>
          </w:p>
          <w:p>
            <w:pPr>
              <w:pStyle w:val="TableParagraph"/>
              <w:spacing w:line="101" w:lineRule="exact"/>
              <w:ind w:left="47" w:right="-18"/>
              <w:rPr>
                <w:rFonts w:ascii="Times New Roman"/>
                <w:sz w:val="12"/>
              </w:rPr>
            </w:pPr>
            <w:r>
              <w:rPr>
                <w:rFonts w:ascii="Times New Roman"/>
                <w:color w:val="595959"/>
                <w:w w:val="130"/>
                <w:sz w:val="12"/>
              </w:rPr>
              <w:t>----------------------------------------------------------------------------</w:t>
            </w:r>
          </w:p>
          <w:p>
            <w:pPr>
              <w:pStyle w:val="TableParagraph"/>
              <w:spacing w:line="203" w:lineRule="exact"/>
              <w:ind w:left="110"/>
              <w:rPr>
                <w:sz w:val="19"/>
              </w:rPr>
            </w:pPr>
            <w:r>
              <w:rPr>
                <w:color w:val="363636"/>
                <w:sz w:val="19"/>
              </w:rPr>
              <w:t>Bronşial astım</w:t>
            </w:r>
          </w:p>
          <w:p>
            <w:pPr>
              <w:pStyle w:val="TableParagraph"/>
              <w:spacing w:line="273" w:lineRule="auto" w:before="35"/>
              <w:ind w:left="116" w:right="705" w:hanging="3"/>
              <w:rPr>
                <w:sz w:val="19"/>
              </w:rPr>
            </w:pPr>
            <w:r>
              <w:rPr>
                <w:color w:val="363636"/>
                <w:sz w:val="19"/>
              </w:rPr>
              <w:t>Göğüs hastalıklarında ileri tanı yöntemlerine genel bakış</w:t>
            </w:r>
          </w:p>
        </w:tc>
        <w:tc>
          <w:tcPr>
            <w:tcW w:w="763" w:type="dxa"/>
            <w:tcBorders>
              <w:bottom w:val="single" w:sz="8" w:space="0" w:color="000000"/>
            </w:tcBorders>
          </w:tcPr>
          <w:p>
            <w:pPr>
              <w:pStyle w:val="TableParagraph"/>
              <w:spacing w:before="13"/>
              <w:ind w:right="1"/>
              <w:jc w:val="center"/>
              <w:rPr>
                <w:sz w:val="19"/>
              </w:rPr>
            </w:pPr>
            <w:r>
              <w:rPr>
                <w:color w:val="363636"/>
                <w:w w:val="103"/>
                <w:sz w:val="19"/>
              </w:rPr>
              <w:t>2</w:t>
            </w:r>
          </w:p>
          <w:p>
            <w:pPr>
              <w:pStyle w:val="TableParagraph"/>
              <w:spacing w:line="198" w:lineRule="exact" w:before="35"/>
              <w:ind w:right="1"/>
              <w:jc w:val="center"/>
              <w:rPr>
                <w:sz w:val="19"/>
              </w:rPr>
            </w:pPr>
            <w:r>
              <w:rPr>
                <w:color w:val="363636"/>
                <w:w w:val="103"/>
                <w:sz w:val="19"/>
              </w:rPr>
              <w:t>2</w:t>
            </w:r>
          </w:p>
          <w:p>
            <w:pPr>
              <w:pStyle w:val="TableParagraph"/>
              <w:spacing w:line="101" w:lineRule="exact"/>
              <w:ind w:right="9"/>
              <w:jc w:val="center"/>
              <w:rPr>
                <w:rFonts w:ascii="Times New Roman"/>
                <w:sz w:val="12"/>
              </w:rPr>
            </w:pPr>
            <w:r>
              <w:rPr>
                <w:rFonts w:ascii="Times New Roman"/>
                <w:color w:val="595959"/>
                <w:w w:val="130"/>
                <w:sz w:val="12"/>
              </w:rPr>
              <w:t>--------------</w:t>
            </w:r>
          </w:p>
          <w:p>
            <w:pPr>
              <w:pStyle w:val="TableParagraph"/>
              <w:spacing w:line="203" w:lineRule="exact"/>
              <w:ind w:left="4"/>
              <w:jc w:val="center"/>
              <w:rPr>
                <w:sz w:val="19"/>
              </w:rPr>
            </w:pPr>
            <w:r>
              <w:rPr>
                <w:color w:val="363636"/>
                <w:w w:val="105"/>
                <w:sz w:val="19"/>
              </w:rPr>
              <w:t>3</w:t>
            </w:r>
          </w:p>
          <w:p>
            <w:pPr>
              <w:pStyle w:val="TableParagraph"/>
              <w:spacing w:before="35"/>
              <w:ind w:right="3"/>
              <w:jc w:val="center"/>
              <w:rPr>
                <w:sz w:val="19"/>
              </w:rPr>
            </w:pPr>
            <w:r>
              <w:rPr>
                <w:color w:val="363636"/>
                <w:w w:val="101"/>
                <w:sz w:val="19"/>
              </w:rPr>
              <w:t>1</w:t>
            </w:r>
          </w:p>
        </w:tc>
        <w:tc>
          <w:tcPr>
            <w:tcW w:w="1785" w:type="dxa"/>
            <w:tcBorders>
              <w:bottom w:val="single" w:sz="8" w:space="0" w:color="000000"/>
            </w:tcBorders>
          </w:tcPr>
          <w:p>
            <w:pPr>
              <w:pStyle w:val="TableParagraph"/>
              <w:spacing w:before="13"/>
              <w:ind w:left="110"/>
              <w:rPr>
                <w:sz w:val="19"/>
              </w:rPr>
            </w:pPr>
            <w:r>
              <w:rPr>
                <w:color w:val="363636"/>
                <w:sz w:val="19"/>
              </w:rPr>
              <w:t>Klinik uygulama</w:t>
            </w:r>
          </w:p>
          <w:p>
            <w:pPr>
              <w:pStyle w:val="TableParagraph"/>
              <w:spacing w:line="198" w:lineRule="exact" w:before="35"/>
              <w:ind w:left="110"/>
              <w:rPr>
                <w:sz w:val="19"/>
              </w:rPr>
            </w:pPr>
            <w:r>
              <w:rPr>
                <w:color w:val="363636"/>
                <w:sz w:val="19"/>
              </w:rPr>
              <w:t>Klinik uygulama</w:t>
            </w:r>
          </w:p>
          <w:p>
            <w:pPr>
              <w:pStyle w:val="TableParagraph"/>
              <w:spacing w:line="101" w:lineRule="exact"/>
              <w:ind w:left="19"/>
              <w:rPr>
                <w:rFonts w:ascii="Times New Roman" w:hAnsi="Times New Roman"/>
                <w:sz w:val="12"/>
              </w:rPr>
            </w:pPr>
            <w:r>
              <w:rPr>
                <w:rFonts w:ascii="Times New Roman" w:hAnsi="Times New Roman"/>
                <w:color w:val="595959"/>
                <w:w w:val="115"/>
                <w:sz w:val="12"/>
              </w:rPr>
              <w:t>-----------·-----·-----·-----·-------</w:t>
            </w:r>
          </w:p>
          <w:p>
            <w:pPr>
              <w:pStyle w:val="TableParagraph"/>
              <w:spacing w:line="203" w:lineRule="exact"/>
              <w:ind w:left="111"/>
              <w:rPr>
                <w:sz w:val="19"/>
              </w:rPr>
            </w:pPr>
            <w:r>
              <w:rPr>
                <w:color w:val="363636"/>
                <w:sz w:val="19"/>
              </w:rPr>
              <w:t>Sunum</w:t>
            </w:r>
          </w:p>
          <w:p>
            <w:pPr>
              <w:pStyle w:val="TableParagraph"/>
              <w:spacing w:before="35"/>
              <w:ind w:left="111"/>
              <w:rPr>
                <w:sz w:val="19"/>
              </w:rPr>
            </w:pPr>
            <w:r>
              <w:rPr>
                <w:color w:val="363636"/>
                <w:sz w:val="19"/>
              </w:rPr>
              <w:t>Sunum</w:t>
            </w:r>
          </w:p>
        </w:tc>
        <w:tc>
          <w:tcPr>
            <w:tcW w:w="2047" w:type="dxa"/>
            <w:gridSpan w:val="2"/>
            <w:tcBorders>
              <w:bottom w:val="single" w:sz="8" w:space="0" w:color="000000"/>
              <w:right w:val="single" w:sz="13" w:space="0" w:color="000000"/>
            </w:tcBorders>
          </w:tcPr>
          <w:p>
            <w:pPr>
              <w:pStyle w:val="TableParagraph"/>
              <w:spacing w:before="13"/>
              <w:ind w:left="111"/>
              <w:rPr>
                <w:sz w:val="19"/>
              </w:rPr>
            </w:pPr>
            <w:r>
              <w:rPr>
                <w:color w:val="363636"/>
                <w:w w:val="105"/>
                <w:sz w:val="19"/>
              </w:rPr>
              <w:t>S Naycı</w:t>
            </w:r>
          </w:p>
          <w:p>
            <w:pPr>
              <w:pStyle w:val="TableParagraph"/>
              <w:spacing w:line="198" w:lineRule="exact" w:before="35"/>
              <w:ind w:left="110"/>
              <w:rPr>
                <w:sz w:val="19"/>
              </w:rPr>
            </w:pPr>
            <w:r>
              <w:rPr>
                <w:color w:val="363636"/>
                <w:w w:val="105"/>
                <w:sz w:val="19"/>
              </w:rPr>
              <w:t>B Ulubaş</w:t>
            </w:r>
          </w:p>
          <w:p>
            <w:pPr>
              <w:pStyle w:val="TableParagraph"/>
              <w:spacing w:line="101" w:lineRule="exact"/>
              <w:ind w:left="47"/>
              <w:rPr>
                <w:rFonts w:ascii="Times New Roman"/>
                <w:sz w:val="12"/>
              </w:rPr>
            </w:pPr>
            <w:r>
              <w:rPr>
                <w:rFonts w:ascii="Times New Roman"/>
                <w:color w:val="595959"/>
                <w:w w:val="130"/>
                <w:sz w:val="12"/>
              </w:rPr>
              <w:t>--------------------------------------</w:t>
            </w:r>
          </w:p>
          <w:p>
            <w:pPr>
              <w:pStyle w:val="TableParagraph"/>
              <w:spacing w:line="203" w:lineRule="exact"/>
              <w:ind w:left="110"/>
              <w:rPr>
                <w:sz w:val="19"/>
              </w:rPr>
            </w:pPr>
            <w:r>
              <w:rPr>
                <w:color w:val="363636"/>
                <w:w w:val="105"/>
                <w:sz w:val="19"/>
              </w:rPr>
              <w:t>S Naycı</w:t>
            </w:r>
          </w:p>
          <w:p>
            <w:pPr>
              <w:pStyle w:val="TableParagraph"/>
              <w:spacing w:before="35"/>
              <w:ind w:left="110"/>
              <w:rPr>
                <w:sz w:val="19"/>
              </w:rPr>
            </w:pPr>
            <w:r>
              <w:rPr>
                <w:b/>
                <w:color w:val="363636"/>
                <w:w w:val="105"/>
                <w:sz w:val="19"/>
              </w:rPr>
              <w:t>E </w:t>
            </w:r>
            <w:r>
              <w:rPr>
                <w:color w:val="363636"/>
                <w:w w:val="105"/>
                <w:sz w:val="19"/>
              </w:rPr>
              <w:t>Özgür</w:t>
            </w:r>
          </w:p>
        </w:tc>
      </w:tr>
      <w:tr>
        <w:trPr>
          <w:trHeight w:val="258" w:hRule="exact"/>
        </w:trPr>
        <w:tc>
          <w:tcPr>
            <w:tcW w:w="696" w:type="dxa"/>
            <w:tcBorders>
              <w:top w:val="single" w:sz="8" w:space="0" w:color="000000"/>
              <w:left w:val="single" w:sz="12" w:space="0" w:color="000000"/>
              <w:bottom w:val="nil"/>
            </w:tcBorders>
          </w:tcPr>
          <w:p>
            <w:pPr/>
          </w:p>
        </w:tc>
        <w:tc>
          <w:tcPr>
            <w:tcW w:w="3988" w:type="dxa"/>
            <w:vMerge w:val="restart"/>
            <w:tcBorders>
              <w:top w:val="single" w:sz="8" w:space="0" w:color="000000"/>
            </w:tcBorders>
          </w:tcPr>
          <w:p>
            <w:pPr>
              <w:pStyle w:val="TableParagraph"/>
              <w:spacing w:before="9"/>
              <w:ind w:left="116"/>
              <w:rPr>
                <w:sz w:val="19"/>
              </w:rPr>
            </w:pPr>
            <w:r>
              <w:rPr>
                <w:color w:val="363636"/>
                <w:sz w:val="19"/>
              </w:rPr>
              <w:t>Servis Çalışması</w:t>
            </w:r>
          </w:p>
          <w:p>
            <w:pPr>
              <w:pStyle w:val="TableParagraph"/>
              <w:spacing w:line="240" w:lineRule="atLeast" w:before="14"/>
              <w:ind w:left="114" w:right="1751"/>
              <w:rPr>
                <w:sz w:val="19"/>
              </w:rPr>
            </w:pPr>
            <w:r>
              <w:rPr>
                <w:color w:val="363636"/>
                <w:sz w:val="19"/>
              </w:rPr>
              <w:t>Poliklinik Çalışması Hasta Konseyi</w:t>
            </w:r>
          </w:p>
          <w:p>
            <w:pPr>
              <w:pStyle w:val="TableParagraph"/>
              <w:spacing w:line="90" w:lineRule="exact"/>
              <w:ind w:left="47" w:right="-18"/>
              <w:rPr>
                <w:rFonts w:ascii="Times New Roman"/>
                <w:sz w:val="12"/>
              </w:rPr>
            </w:pPr>
            <w:r>
              <w:rPr>
                <w:rFonts w:ascii="Times New Roman"/>
                <w:color w:val="707070"/>
                <w:w w:val="130"/>
                <w:sz w:val="12"/>
              </w:rPr>
              <w:t>----------------------------------------------------------------------------</w:t>
            </w:r>
          </w:p>
          <w:p>
            <w:pPr>
              <w:pStyle w:val="TableParagraph"/>
              <w:spacing w:line="193" w:lineRule="exact"/>
              <w:ind w:left="110"/>
              <w:rPr>
                <w:sz w:val="19"/>
              </w:rPr>
            </w:pPr>
            <w:r>
              <w:rPr>
                <w:color w:val="363636"/>
                <w:sz w:val="19"/>
              </w:rPr>
              <w:t>Mediasten  ve göğüs duvarı hastalıkları</w:t>
            </w:r>
          </w:p>
          <w:p>
            <w:pPr>
              <w:pStyle w:val="TableParagraph"/>
              <w:spacing w:line="278" w:lineRule="auto" w:before="26"/>
              <w:ind w:left="111" w:firstLine="3"/>
              <w:rPr>
                <w:sz w:val="19"/>
              </w:rPr>
            </w:pPr>
            <w:r>
              <w:rPr>
                <w:color w:val="363636"/>
                <w:sz w:val="19"/>
              </w:rPr>
              <w:t>Paraziter akciğer hastalıkları ve kist hidatik Sistemik hastalıklarda akciğer tutulumu Serbest Çalışma</w:t>
            </w:r>
          </w:p>
        </w:tc>
        <w:tc>
          <w:tcPr>
            <w:tcW w:w="763" w:type="dxa"/>
            <w:tcBorders>
              <w:top w:val="single" w:sz="8" w:space="0" w:color="000000"/>
              <w:bottom w:val="nil"/>
            </w:tcBorders>
          </w:tcPr>
          <w:p>
            <w:pPr>
              <w:pStyle w:val="TableParagraph"/>
              <w:spacing w:before="9"/>
              <w:ind w:right="5"/>
              <w:jc w:val="center"/>
              <w:rPr>
                <w:sz w:val="19"/>
              </w:rPr>
            </w:pPr>
            <w:r>
              <w:rPr>
                <w:color w:val="363636"/>
                <w:w w:val="99"/>
                <w:sz w:val="19"/>
              </w:rPr>
              <w:t>1</w:t>
            </w:r>
          </w:p>
        </w:tc>
        <w:tc>
          <w:tcPr>
            <w:tcW w:w="1785" w:type="dxa"/>
            <w:vMerge w:val="restart"/>
            <w:tcBorders>
              <w:top w:val="single" w:sz="8" w:space="0" w:color="000000"/>
            </w:tcBorders>
          </w:tcPr>
          <w:p>
            <w:pPr>
              <w:pStyle w:val="TableParagraph"/>
              <w:spacing w:before="9"/>
              <w:ind w:left="110"/>
              <w:rPr>
                <w:sz w:val="19"/>
              </w:rPr>
            </w:pPr>
            <w:r>
              <w:rPr>
                <w:color w:val="363636"/>
                <w:sz w:val="19"/>
              </w:rPr>
              <w:t>Klinik uygulama</w:t>
            </w:r>
          </w:p>
          <w:p>
            <w:pPr>
              <w:pStyle w:val="TableParagraph"/>
              <w:spacing w:line="240" w:lineRule="atLeast" w:before="14"/>
              <w:ind w:left="110"/>
              <w:rPr>
                <w:sz w:val="19"/>
              </w:rPr>
            </w:pPr>
            <w:r>
              <w:rPr>
                <w:color w:val="363636"/>
                <w:sz w:val="19"/>
              </w:rPr>
              <w:t>Klinik uygulama Klinik uygulama</w:t>
            </w:r>
          </w:p>
          <w:p>
            <w:pPr>
              <w:pStyle w:val="TableParagraph"/>
              <w:spacing w:line="90" w:lineRule="exact"/>
              <w:ind w:left="19"/>
              <w:rPr>
                <w:rFonts w:ascii="Times New Roman" w:hAnsi="Times New Roman"/>
                <w:sz w:val="12"/>
              </w:rPr>
            </w:pPr>
            <w:r>
              <w:rPr>
                <w:rFonts w:ascii="Times New Roman" w:hAnsi="Times New Roman"/>
                <w:color w:val="707070"/>
                <w:w w:val="110"/>
                <w:sz w:val="12"/>
              </w:rPr>
              <w:t>------·-----·-----·-----·-----·------·-</w:t>
            </w:r>
          </w:p>
          <w:p>
            <w:pPr>
              <w:pStyle w:val="TableParagraph"/>
              <w:spacing w:line="193" w:lineRule="exact"/>
              <w:ind w:left="111"/>
              <w:rPr>
                <w:sz w:val="19"/>
              </w:rPr>
            </w:pPr>
            <w:r>
              <w:rPr>
                <w:color w:val="363636"/>
                <w:sz w:val="19"/>
              </w:rPr>
              <w:t>Sunum</w:t>
            </w:r>
          </w:p>
          <w:p>
            <w:pPr>
              <w:pStyle w:val="TableParagraph"/>
              <w:spacing w:line="278" w:lineRule="auto" w:before="26"/>
              <w:ind w:left="111" w:right="1042"/>
              <w:rPr>
                <w:sz w:val="19"/>
              </w:rPr>
            </w:pPr>
            <w:r>
              <w:rPr>
                <w:color w:val="363636"/>
                <w:sz w:val="19"/>
              </w:rPr>
              <w:t>Sunum Sunum</w:t>
            </w:r>
          </w:p>
        </w:tc>
        <w:tc>
          <w:tcPr>
            <w:tcW w:w="1157" w:type="dxa"/>
            <w:tcBorders>
              <w:top w:val="single" w:sz="8" w:space="0" w:color="000000"/>
              <w:bottom w:val="nil"/>
              <w:right w:val="nil"/>
            </w:tcBorders>
          </w:tcPr>
          <w:p>
            <w:pPr>
              <w:pStyle w:val="TableParagraph"/>
              <w:spacing w:before="9"/>
              <w:ind w:left="110"/>
              <w:rPr>
                <w:sz w:val="19"/>
              </w:rPr>
            </w:pPr>
            <w:r>
              <w:rPr>
                <w:color w:val="363636"/>
                <w:sz w:val="19"/>
              </w:rPr>
              <w:t>A İlvan</w:t>
            </w:r>
          </w:p>
        </w:tc>
        <w:tc>
          <w:tcPr>
            <w:tcW w:w="890" w:type="dxa"/>
            <w:tcBorders>
              <w:top w:val="single" w:sz="8" w:space="0" w:color="000000"/>
              <w:left w:val="nil"/>
              <w:bottom w:val="nil"/>
              <w:right w:val="single" w:sz="13" w:space="0" w:color="000000"/>
            </w:tcBorders>
          </w:tcPr>
          <w:p>
            <w:pPr/>
          </w:p>
        </w:tc>
      </w:tr>
      <w:tr>
        <w:trPr>
          <w:trHeight w:val="250" w:hRule="exact"/>
        </w:trPr>
        <w:tc>
          <w:tcPr>
            <w:tcW w:w="696" w:type="dxa"/>
            <w:tcBorders>
              <w:top w:val="nil"/>
              <w:left w:val="single" w:sz="12" w:space="0" w:color="000000"/>
              <w:bottom w:val="nil"/>
            </w:tcBorders>
          </w:tcPr>
          <w:p>
            <w:pPr/>
          </w:p>
        </w:tc>
        <w:tc>
          <w:tcPr>
            <w:tcW w:w="3988" w:type="dxa"/>
            <w:vMerge/>
          </w:tcPr>
          <w:p>
            <w:pPr/>
          </w:p>
        </w:tc>
        <w:tc>
          <w:tcPr>
            <w:tcW w:w="763" w:type="dxa"/>
            <w:tcBorders>
              <w:top w:val="nil"/>
              <w:bottom w:val="nil"/>
            </w:tcBorders>
          </w:tcPr>
          <w:p>
            <w:pPr>
              <w:pStyle w:val="TableParagraph"/>
              <w:spacing w:before="15"/>
              <w:ind w:right="4"/>
              <w:jc w:val="center"/>
              <w:rPr>
                <w:sz w:val="19"/>
              </w:rPr>
            </w:pPr>
            <w:r>
              <w:rPr>
                <w:color w:val="363636"/>
                <w:w w:val="100"/>
                <w:sz w:val="19"/>
              </w:rPr>
              <w:t>1</w:t>
            </w:r>
          </w:p>
        </w:tc>
        <w:tc>
          <w:tcPr>
            <w:tcW w:w="1785" w:type="dxa"/>
            <w:vMerge/>
          </w:tcPr>
          <w:p>
            <w:pPr/>
          </w:p>
        </w:tc>
        <w:tc>
          <w:tcPr>
            <w:tcW w:w="1157" w:type="dxa"/>
            <w:tcBorders>
              <w:top w:val="nil"/>
              <w:bottom w:val="nil"/>
              <w:right w:val="nil"/>
            </w:tcBorders>
          </w:tcPr>
          <w:p>
            <w:pPr>
              <w:pStyle w:val="TableParagraph"/>
              <w:spacing w:before="15"/>
              <w:ind w:left="110"/>
              <w:rPr>
                <w:sz w:val="19"/>
              </w:rPr>
            </w:pPr>
            <w:r>
              <w:rPr>
                <w:color w:val="363636"/>
                <w:w w:val="105"/>
                <w:sz w:val="19"/>
              </w:rPr>
              <w:t>C Özge</w:t>
            </w:r>
          </w:p>
        </w:tc>
        <w:tc>
          <w:tcPr>
            <w:tcW w:w="890" w:type="dxa"/>
            <w:tcBorders>
              <w:top w:val="nil"/>
              <w:left w:val="nil"/>
              <w:bottom w:val="nil"/>
              <w:right w:val="single" w:sz="13" w:space="0" w:color="000000"/>
            </w:tcBorders>
          </w:tcPr>
          <w:p>
            <w:pPr/>
          </w:p>
        </w:tc>
      </w:tr>
      <w:tr>
        <w:trPr>
          <w:trHeight w:val="528" w:hRule="exact"/>
        </w:trPr>
        <w:tc>
          <w:tcPr>
            <w:tcW w:w="696" w:type="dxa"/>
            <w:tcBorders>
              <w:top w:val="nil"/>
              <w:left w:val="single" w:sz="12" w:space="0" w:color="000000"/>
              <w:bottom w:val="nil"/>
            </w:tcBorders>
          </w:tcPr>
          <w:p>
            <w:pPr>
              <w:pStyle w:val="TableParagraph"/>
              <w:spacing w:before="9"/>
              <w:rPr>
                <w:sz w:val="23"/>
              </w:rPr>
            </w:pPr>
          </w:p>
          <w:p>
            <w:pPr>
              <w:pStyle w:val="TableParagraph"/>
              <w:ind w:left="99"/>
              <w:rPr>
                <w:sz w:val="19"/>
              </w:rPr>
            </w:pPr>
            <w:r>
              <w:rPr>
                <w:color w:val="363636"/>
                <w:sz w:val="19"/>
              </w:rPr>
              <w:t>12</w:t>
            </w:r>
            <w:r>
              <w:rPr>
                <w:color w:val="595959"/>
                <w:sz w:val="19"/>
              </w:rPr>
              <w:t>.</w:t>
            </w:r>
          </w:p>
        </w:tc>
        <w:tc>
          <w:tcPr>
            <w:tcW w:w="3988" w:type="dxa"/>
            <w:vMerge/>
          </w:tcPr>
          <w:p>
            <w:pPr/>
          </w:p>
        </w:tc>
        <w:tc>
          <w:tcPr>
            <w:tcW w:w="763" w:type="dxa"/>
            <w:tcBorders>
              <w:top w:val="nil"/>
              <w:bottom w:val="nil"/>
            </w:tcBorders>
          </w:tcPr>
          <w:p>
            <w:pPr>
              <w:pStyle w:val="TableParagraph"/>
              <w:spacing w:line="207" w:lineRule="exact" w:before="10"/>
              <w:ind w:right="1"/>
              <w:jc w:val="center"/>
              <w:rPr>
                <w:sz w:val="19"/>
              </w:rPr>
            </w:pPr>
            <w:r>
              <w:rPr>
                <w:color w:val="363636"/>
                <w:w w:val="103"/>
                <w:sz w:val="19"/>
              </w:rPr>
              <w:t>2</w:t>
            </w:r>
          </w:p>
          <w:p>
            <w:pPr>
              <w:pStyle w:val="TableParagraph"/>
              <w:spacing w:line="101" w:lineRule="exact"/>
              <w:ind w:right="9"/>
              <w:jc w:val="center"/>
              <w:rPr>
                <w:rFonts w:ascii="Times New Roman"/>
                <w:sz w:val="12"/>
              </w:rPr>
            </w:pPr>
            <w:r>
              <w:rPr>
                <w:rFonts w:ascii="Times New Roman"/>
                <w:color w:val="707070"/>
                <w:w w:val="130"/>
                <w:sz w:val="12"/>
              </w:rPr>
              <w:t>--------------</w:t>
            </w:r>
          </w:p>
          <w:p>
            <w:pPr>
              <w:pStyle w:val="TableParagraph"/>
              <w:spacing w:line="193" w:lineRule="exact"/>
              <w:ind w:right="4"/>
              <w:jc w:val="center"/>
              <w:rPr>
                <w:sz w:val="19"/>
              </w:rPr>
            </w:pPr>
            <w:r>
              <w:rPr>
                <w:color w:val="363636"/>
                <w:w w:val="100"/>
                <w:sz w:val="19"/>
              </w:rPr>
              <w:t>1</w:t>
            </w:r>
          </w:p>
        </w:tc>
        <w:tc>
          <w:tcPr>
            <w:tcW w:w="1785" w:type="dxa"/>
            <w:vMerge/>
          </w:tcPr>
          <w:p>
            <w:pPr/>
          </w:p>
        </w:tc>
        <w:tc>
          <w:tcPr>
            <w:tcW w:w="1157" w:type="dxa"/>
            <w:tcBorders>
              <w:top w:val="nil"/>
              <w:bottom w:val="nil"/>
              <w:right w:val="nil"/>
            </w:tcBorders>
          </w:tcPr>
          <w:p>
            <w:pPr>
              <w:pStyle w:val="TableParagraph"/>
              <w:spacing w:before="10"/>
              <w:ind w:left="110"/>
              <w:rPr>
                <w:sz w:val="19"/>
              </w:rPr>
            </w:pPr>
            <w:r>
              <w:rPr>
                <w:color w:val="363636"/>
                <w:sz w:val="19"/>
              </w:rPr>
              <w:t>AD Öğretim</w:t>
            </w:r>
          </w:p>
          <w:p>
            <w:pPr>
              <w:pStyle w:val="TableParagraph"/>
              <w:spacing w:before="64"/>
              <w:ind w:left="110"/>
              <w:rPr>
                <w:sz w:val="19"/>
              </w:rPr>
            </w:pPr>
            <w:r>
              <w:rPr>
                <w:b/>
                <w:color w:val="363636"/>
                <w:w w:val="105"/>
                <w:sz w:val="19"/>
              </w:rPr>
              <w:t>E </w:t>
            </w:r>
            <w:r>
              <w:rPr>
                <w:color w:val="363636"/>
                <w:w w:val="105"/>
                <w:sz w:val="19"/>
              </w:rPr>
              <w:t>Özgür</w:t>
            </w:r>
          </w:p>
        </w:tc>
        <w:tc>
          <w:tcPr>
            <w:tcW w:w="890" w:type="dxa"/>
            <w:tcBorders>
              <w:top w:val="nil"/>
              <w:left w:val="nil"/>
              <w:bottom w:val="nil"/>
              <w:right w:val="single" w:sz="13" w:space="0" w:color="000000"/>
            </w:tcBorders>
          </w:tcPr>
          <w:p>
            <w:pPr>
              <w:pStyle w:val="TableParagraph"/>
              <w:spacing w:before="10"/>
              <w:ind w:left="32"/>
              <w:rPr>
                <w:sz w:val="19"/>
              </w:rPr>
            </w:pPr>
            <w:r>
              <w:rPr>
                <w:color w:val="363636"/>
                <w:sz w:val="19"/>
              </w:rPr>
              <w:t>Üyeleri</w:t>
            </w:r>
          </w:p>
        </w:tc>
      </w:tr>
      <w:tr>
        <w:trPr>
          <w:trHeight w:val="250" w:hRule="exact"/>
        </w:trPr>
        <w:tc>
          <w:tcPr>
            <w:tcW w:w="696" w:type="dxa"/>
            <w:tcBorders>
              <w:top w:val="nil"/>
              <w:left w:val="single" w:sz="12" w:space="0" w:color="000000"/>
              <w:bottom w:val="nil"/>
            </w:tcBorders>
          </w:tcPr>
          <w:p>
            <w:pPr/>
          </w:p>
        </w:tc>
        <w:tc>
          <w:tcPr>
            <w:tcW w:w="3988" w:type="dxa"/>
            <w:vMerge/>
          </w:tcPr>
          <w:p>
            <w:pPr/>
          </w:p>
        </w:tc>
        <w:tc>
          <w:tcPr>
            <w:tcW w:w="763" w:type="dxa"/>
            <w:tcBorders>
              <w:top w:val="nil"/>
              <w:bottom w:val="nil"/>
            </w:tcBorders>
          </w:tcPr>
          <w:p>
            <w:pPr>
              <w:pStyle w:val="TableParagraph"/>
              <w:spacing w:before="10"/>
              <w:ind w:right="4"/>
              <w:jc w:val="center"/>
              <w:rPr>
                <w:sz w:val="19"/>
              </w:rPr>
            </w:pPr>
            <w:r>
              <w:rPr>
                <w:color w:val="363636"/>
                <w:w w:val="100"/>
                <w:sz w:val="19"/>
              </w:rPr>
              <w:t>1</w:t>
            </w:r>
          </w:p>
        </w:tc>
        <w:tc>
          <w:tcPr>
            <w:tcW w:w="1785" w:type="dxa"/>
            <w:vMerge/>
          </w:tcPr>
          <w:p>
            <w:pPr/>
          </w:p>
        </w:tc>
        <w:tc>
          <w:tcPr>
            <w:tcW w:w="1157" w:type="dxa"/>
            <w:tcBorders>
              <w:top w:val="nil"/>
              <w:bottom w:val="nil"/>
              <w:right w:val="nil"/>
            </w:tcBorders>
          </w:tcPr>
          <w:p>
            <w:pPr>
              <w:pStyle w:val="TableParagraph"/>
              <w:spacing w:before="10"/>
              <w:ind w:left="110"/>
              <w:rPr>
                <w:sz w:val="19"/>
              </w:rPr>
            </w:pPr>
            <w:r>
              <w:rPr>
                <w:b/>
                <w:color w:val="363636"/>
                <w:w w:val="105"/>
                <w:sz w:val="19"/>
              </w:rPr>
              <w:t>E </w:t>
            </w:r>
            <w:r>
              <w:rPr>
                <w:color w:val="363636"/>
                <w:w w:val="105"/>
                <w:sz w:val="19"/>
              </w:rPr>
              <w:t>Özgür</w:t>
            </w:r>
          </w:p>
        </w:tc>
        <w:tc>
          <w:tcPr>
            <w:tcW w:w="890" w:type="dxa"/>
            <w:tcBorders>
              <w:top w:val="nil"/>
              <w:left w:val="nil"/>
              <w:bottom w:val="nil"/>
              <w:right w:val="single" w:sz="13" w:space="0" w:color="000000"/>
            </w:tcBorders>
          </w:tcPr>
          <w:p>
            <w:pPr/>
          </w:p>
        </w:tc>
      </w:tr>
      <w:tr>
        <w:trPr>
          <w:trHeight w:val="254" w:hRule="exact"/>
        </w:trPr>
        <w:tc>
          <w:tcPr>
            <w:tcW w:w="696" w:type="dxa"/>
            <w:tcBorders>
              <w:top w:val="nil"/>
              <w:left w:val="single" w:sz="12" w:space="0" w:color="000000"/>
              <w:bottom w:val="nil"/>
            </w:tcBorders>
          </w:tcPr>
          <w:p>
            <w:pPr/>
          </w:p>
        </w:tc>
        <w:tc>
          <w:tcPr>
            <w:tcW w:w="3988" w:type="dxa"/>
            <w:vMerge/>
          </w:tcPr>
          <w:p>
            <w:pPr/>
          </w:p>
        </w:tc>
        <w:tc>
          <w:tcPr>
            <w:tcW w:w="763" w:type="dxa"/>
            <w:tcBorders>
              <w:top w:val="nil"/>
              <w:bottom w:val="nil"/>
            </w:tcBorders>
          </w:tcPr>
          <w:p>
            <w:pPr>
              <w:pStyle w:val="TableParagraph"/>
              <w:spacing w:before="15"/>
              <w:ind w:right="4"/>
              <w:jc w:val="center"/>
              <w:rPr>
                <w:sz w:val="19"/>
              </w:rPr>
            </w:pPr>
            <w:r>
              <w:rPr>
                <w:color w:val="363636"/>
                <w:w w:val="100"/>
                <w:sz w:val="19"/>
              </w:rPr>
              <w:t>1</w:t>
            </w:r>
          </w:p>
        </w:tc>
        <w:tc>
          <w:tcPr>
            <w:tcW w:w="1785" w:type="dxa"/>
            <w:vMerge/>
          </w:tcPr>
          <w:p>
            <w:pPr/>
          </w:p>
        </w:tc>
        <w:tc>
          <w:tcPr>
            <w:tcW w:w="1157" w:type="dxa"/>
            <w:tcBorders>
              <w:top w:val="nil"/>
              <w:bottom w:val="nil"/>
              <w:right w:val="nil"/>
            </w:tcBorders>
          </w:tcPr>
          <w:p>
            <w:pPr>
              <w:pStyle w:val="TableParagraph"/>
              <w:spacing w:before="15"/>
              <w:ind w:left="110"/>
              <w:rPr>
                <w:sz w:val="19"/>
              </w:rPr>
            </w:pPr>
            <w:r>
              <w:rPr>
                <w:b/>
                <w:color w:val="363636"/>
                <w:w w:val="105"/>
                <w:sz w:val="19"/>
              </w:rPr>
              <w:t>E </w:t>
            </w:r>
            <w:r>
              <w:rPr>
                <w:color w:val="363636"/>
                <w:w w:val="105"/>
                <w:sz w:val="19"/>
              </w:rPr>
              <w:t>Özgür</w:t>
            </w:r>
          </w:p>
        </w:tc>
        <w:tc>
          <w:tcPr>
            <w:tcW w:w="890" w:type="dxa"/>
            <w:tcBorders>
              <w:top w:val="nil"/>
              <w:left w:val="nil"/>
              <w:bottom w:val="nil"/>
              <w:right w:val="single" w:sz="13" w:space="0" w:color="000000"/>
            </w:tcBorders>
          </w:tcPr>
          <w:p>
            <w:pPr/>
          </w:p>
        </w:tc>
      </w:tr>
      <w:tr>
        <w:trPr>
          <w:trHeight w:val="275" w:hRule="exact"/>
        </w:trPr>
        <w:tc>
          <w:tcPr>
            <w:tcW w:w="696" w:type="dxa"/>
            <w:tcBorders>
              <w:top w:val="nil"/>
              <w:left w:val="single" w:sz="12" w:space="0" w:color="000000"/>
              <w:bottom w:val="single" w:sz="8" w:space="0" w:color="000000"/>
            </w:tcBorders>
          </w:tcPr>
          <w:p>
            <w:pPr/>
          </w:p>
        </w:tc>
        <w:tc>
          <w:tcPr>
            <w:tcW w:w="3988" w:type="dxa"/>
            <w:vMerge/>
            <w:tcBorders>
              <w:bottom w:val="single" w:sz="8" w:space="0" w:color="000000"/>
            </w:tcBorders>
          </w:tcPr>
          <w:p>
            <w:pPr/>
          </w:p>
        </w:tc>
        <w:tc>
          <w:tcPr>
            <w:tcW w:w="763" w:type="dxa"/>
            <w:tcBorders>
              <w:top w:val="nil"/>
              <w:bottom w:val="single" w:sz="8" w:space="0" w:color="000000"/>
            </w:tcBorders>
          </w:tcPr>
          <w:p>
            <w:pPr>
              <w:pStyle w:val="TableParagraph"/>
              <w:spacing w:before="15"/>
              <w:ind w:right="4"/>
              <w:jc w:val="center"/>
              <w:rPr>
                <w:sz w:val="19"/>
              </w:rPr>
            </w:pPr>
            <w:r>
              <w:rPr>
                <w:color w:val="363636"/>
                <w:w w:val="100"/>
                <w:sz w:val="19"/>
              </w:rPr>
              <w:t>1</w:t>
            </w:r>
          </w:p>
        </w:tc>
        <w:tc>
          <w:tcPr>
            <w:tcW w:w="1785" w:type="dxa"/>
            <w:vMerge/>
            <w:tcBorders>
              <w:bottom w:val="single" w:sz="8" w:space="0" w:color="000000"/>
            </w:tcBorders>
          </w:tcPr>
          <w:p>
            <w:pPr/>
          </w:p>
        </w:tc>
        <w:tc>
          <w:tcPr>
            <w:tcW w:w="1157" w:type="dxa"/>
            <w:tcBorders>
              <w:top w:val="nil"/>
              <w:bottom w:val="single" w:sz="8" w:space="0" w:color="000000"/>
              <w:right w:val="nil"/>
            </w:tcBorders>
          </w:tcPr>
          <w:p>
            <w:pPr/>
          </w:p>
        </w:tc>
        <w:tc>
          <w:tcPr>
            <w:tcW w:w="890" w:type="dxa"/>
            <w:tcBorders>
              <w:top w:val="nil"/>
              <w:left w:val="nil"/>
              <w:bottom w:val="single" w:sz="8" w:space="0" w:color="000000"/>
              <w:right w:val="single" w:sz="13" w:space="0" w:color="000000"/>
            </w:tcBorders>
          </w:tcPr>
          <w:p>
            <w:pPr/>
          </w:p>
        </w:tc>
      </w:tr>
      <w:tr>
        <w:trPr>
          <w:trHeight w:val="261" w:hRule="exact"/>
        </w:trPr>
        <w:tc>
          <w:tcPr>
            <w:tcW w:w="696" w:type="dxa"/>
            <w:tcBorders>
              <w:top w:val="single" w:sz="8" w:space="0" w:color="000000"/>
              <w:left w:val="single" w:sz="12" w:space="0" w:color="000000"/>
              <w:bottom w:val="nil"/>
            </w:tcBorders>
          </w:tcPr>
          <w:p>
            <w:pPr/>
          </w:p>
        </w:tc>
        <w:tc>
          <w:tcPr>
            <w:tcW w:w="3988" w:type="dxa"/>
            <w:vMerge w:val="restart"/>
            <w:tcBorders>
              <w:top w:val="single" w:sz="8" w:space="0" w:color="000000"/>
            </w:tcBorders>
          </w:tcPr>
          <w:p>
            <w:pPr>
              <w:pStyle w:val="TableParagraph"/>
              <w:spacing w:before="13"/>
              <w:ind w:left="116"/>
              <w:rPr>
                <w:sz w:val="19"/>
              </w:rPr>
            </w:pPr>
            <w:r>
              <w:rPr>
                <w:color w:val="363636"/>
                <w:sz w:val="19"/>
              </w:rPr>
              <w:t>Servis Çalışması</w:t>
            </w:r>
          </w:p>
          <w:p>
            <w:pPr>
              <w:pStyle w:val="TableParagraph"/>
              <w:spacing w:line="198" w:lineRule="exact" w:before="30"/>
              <w:ind w:left="114"/>
              <w:rPr>
                <w:sz w:val="19"/>
              </w:rPr>
            </w:pPr>
            <w:r>
              <w:rPr>
                <w:color w:val="363636"/>
                <w:sz w:val="19"/>
              </w:rPr>
              <w:t>Poliklinik Çalışması</w:t>
            </w:r>
          </w:p>
          <w:p>
            <w:pPr>
              <w:pStyle w:val="TableParagraph"/>
              <w:spacing w:line="92" w:lineRule="exact"/>
              <w:ind w:left="47" w:right="-18"/>
              <w:rPr>
                <w:rFonts w:ascii="Times New Roman"/>
                <w:sz w:val="12"/>
              </w:rPr>
            </w:pPr>
            <w:r>
              <w:rPr>
                <w:rFonts w:ascii="Times New Roman"/>
                <w:color w:val="595959"/>
                <w:w w:val="130"/>
                <w:sz w:val="12"/>
              </w:rPr>
              <w:t>----------------------------------------------------------------------------</w:t>
            </w:r>
          </w:p>
          <w:p>
            <w:pPr>
              <w:pStyle w:val="TableParagraph"/>
              <w:spacing w:line="193" w:lineRule="exact"/>
              <w:ind w:left="114" w:hanging="4"/>
              <w:rPr>
                <w:sz w:val="19"/>
              </w:rPr>
            </w:pPr>
            <w:r>
              <w:rPr>
                <w:color w:val="363636"/>
                <w:sz w:val="19"/>
              </w:rPr>
              <w:t>Bronşiektazi  ve akciğer absesi</w:t>
            </w:r>
          </w:p>
          <w:p>
            <w:pPr>
              <w:pStyle w:val="TableParagraph"/>
              <w:spacing w:line="278" w:lineRule="auto" w:before="30"/>
              <w:ind w:left="111" w:right="705" w:firstLine="3"/>
              <w:rPr>
                <w:sz w:val="19"/>
              </w:rPr>
            </w:pPr>
            <w:r>
              <w:rPr>
                <w:color w:val="363636"/>
                <w:sz w:val="19"/>
              </w:rPr>
              <w:t>Radyoloji Grafı değerlendirme Serbest Çalışma</w:t>
            </w:r>
          </w:p>
        </w:tc>
        <w:tc>
          <w:tcPr>
            <w:tcW w:w="763" w:type="dxa"/>
            <w:tcBorders>
              <w:top w:val="single" w:sz="8" w:space="0" w:color="000000"/>
              <w:bottom w:val="nil"/>
            </w:tcBorders>
          </w:tcPr>
          <w:p>
            <w:pPr>
              <w:pStyle w:val="TableParagraph"/>
              <w:spacing w:before="13"/>
              <w:ind w:right="1"/>
              <w:jc w:val="center"/>
              <w:rPr>
                <w:sz w:val="19"/>
              </w:rPr>
            </w:pPr>
            <w:r>
              <w:rPr>
                <w:color w:val="363636"/>
                <w:w w:val="103"/>
                <w:sz w:val="19"/>
              </w:rPr>
              <w:t>2</w:t>
            </w:r>
          </w:p>
        </w:tc>
        <w:tc>
          <w:tcPr>
            <w:tcW w:w="1785" w:type="dxa"/>
            <w:vMerge w:val="restart"/>
            <w:tcBorders>
              <w:top w:val="single" w:sz="8" w:space="0" w:color="000000"/>
            </w:tcBorders>
          </w:tcPr>
          <w:p>
            <w:pPr>
              <w:pStyle w:val="TableParagraph"/>
              <w:spacing w:before="13"/>
              <w:ind w:left="110"/>
              <w:rPr>
                <w:sz w:val="19"/>
              </w:rPr>
            </w:pPr>
            <w:r>
              <w:rPr>
                <w:color w:val="363636"/>
                <w:sz w:val="19"/>
              </w:rPr>
              <w:t>Klinik uygulama</w:t>
            </w:r>
          </w:p>
          <w:p>
            <w:pPr>
              <w:pStyle w:val="TableParagraph"/>
              <w:spacing w:line="198" w:lineRule="exact" w:before="30"/>
              <w:ind w:left="110"/>
              <w:rPr>
                <w:sz w:val="19"/>
              </w:rPr>
            </w:pPr>
            <w:r>
              <w:rPr>
                <w:color w:val="363636"/>
                <w:sz w:val="19"/>
              </w:rPr>
              <w:t>Klinik uygulama</w:t>
            </w:r>
          </w:p>
          <w:p>
            <w:pPr>
              <w:pStyle w:val="TableParagraph"/>
              <w:spacing w:line="92" w:lineRule="exact"/>
              <w:ind w:left="19"/>
              <w:rPr>
                <w:rFonts w:ascii="Times New Roman" w:hAnsi="Times New Roman"/>
                <w:sz w:val="12"/>
              </w:rPr>
            </w:pPr>
            <w:r>
              <w:rPr>
                <w:rFonts w:ascii="Times New Roman" w:hAnsi="Times New Roman"/>
                <w:color w:val="595959"/>
                <w:w w:val="115"/>
                <w:sz w:val="12"/>
              </w:rPr>
              <w:t>-----------·-----·-----·-----·-------</w:t>
            </w:r>
          </w:p>
          <w:p>
            <w:pPr>
              <w:pStyle w:val="TableParagraph"/>
              <w:spacing w:line="193" w:lineRule="exact"/>
              <w:ind w:left="111"/>
              <w:rPr>
                <w:sz w:val="19"/>
              </w:rPr>
            </w:pPr>
            <w:r>
              <w:rPr>
                <w:color w:val="363636"/>
                <w:sz w:val="19"/>
              </w:rPr>
              <w:t>Sunum</w:t>
            </w:r>
          </w:p>
          <w:p>
            <w:pPr>
              <w:pStyle w:val="TableParagraph"/>
              <w:spacing w:before="30"/>
              <w:ind w:left="111"/>
              <w:rPr>
                <w:sz w:val="19"/>
              </w:rPr>
            </w:pPr>
            <w:r>
              <w:rPr>
                <w:color w:val="363636"/>
                <w:sz w:val="19"/>
              </w:rPr>
              <w:t>Sunum</w:t>
            </w:r>
          </w:p>
        </w:tc>
        <w:tc>
          <w:tcPr>
            <w:tcW w:w="2047" w:type="dxa"/>
            <w:gridSpan w:val="2"/>
            <w:tcBorders>
              <w:top w:val="single" w:sz="8" w:space="0" w:color="000000"/>
              <w:bottom w:val="nil"/>
              <w:right w:val="single" w:sz="13" w:space="0" w:color="000000"/>
            </w:tcBorders>
          </w:tcPr>
          <w:p>
            <w:pPr>
              <w:pStyle w:val="TableParagraph"/>
              <w:spacing w:before="13"/>
              <w:ind w:left="111"/>
              <w:rPr>
                <w:sz w:val="19"/>
              </w:rPr>
            </w:pPr>
            <w:r>
              <w:rPr>
                <w:color w:val="363636"/>
                <w:w w:val="105"/>
                <w:sz w:val="19"/>
              </w:rPr>
              <w:t>S Naycı</w:t>
            </w:r>
          </w:p>
        </w:tc>
      </w:tr>
      <w:tr>
        <w:trPr>
          <w:trHeight w:val="514" w:hRule="exact"/>
        </w:trPr>
        <w:tc>
          <w:tcPr>
            <w:tcW w:w="696" w:type="dxa"/>
            <w:tcBorders>
              <w:top w:val="nil"/>
              <w:left w:val="single" w:sz="12" w:space="0" w:color="000000"/>
              <w:bottom w:val="nil"/>
            </w:tcBorders>
          </w:tcPr>
          <w:p>
            <w:pPr>
              <w:pStyle w:val="TableParagraph"/>
              <w:spacing w:before="7"/>
              <w:rPr>
                <w:sz w:val="23"/>
              </w:rPr>
            </w:pPr>
          </w:p>
          <w:p>
            <w:pPr>
              <w:pStyle w:val="TableParagraph"/>
              <w:ind w:left="99"/>
              <w:rPr>
                <w:sz w:val="19"/>
              </w:rPr>
            </w:pPr>
            <w:r>
              <w:rPr>
                <w:color w:val="363636"/>
                <w:w w:val="105"/>
                <w:sz w:val="19"/>
              </w:rPr>
              <w:t>13</w:t>
            </w:r>
            <w:r>
              <w:rPr>
                <w:color w:val="595959"/>
                <w:w w:val="105"/>
                <w:sz w:val="19"/>
              </w:rPr>
              <w:t>.</w:t>
            </w:r>
          </w:p>
        </w:tc>
        <w:tc>
          <w:tcPr>
            <w:tcW w:w="3988" w:type="dxa"/>
            <w:vMerge/>
          </w:tcPr>
          <w:p>
            <w:pPr/>
          </w:p>
        </w:tc>
        <w:tc>
          <w:tcPr>
            <w:tcW w:w="763" w:type="dxa"/>
            <w:tcBorders>
              <w:top w:val="nil"/>
              <w:bottom w:val="nil"/>
            </w:tcBorders>
          </w:tcPr>
          <w:p>
            <w:pPr>
              <w:pStyle w:val="TableParagraph"/>
              <w:spacing w:line="198" w:lineRule="exact" w:before="12"/>
              <w:ind w:right="1"/>
              <w:jc w:val="center"/>
              <w:rPr>
                <w:sz w:val="19"/>
              </w:rPr>
            </w:pPr>
            <w:r>
              <w:rPr>
                <w:color w:val="363636"/>
                <w:w w:val="103"/>
                <w:sz w:val="19"/>
              </w:rPr>
              <w:t>2</w:t>
            </w:r>
          </w:p>
          <w:p>
            <w:pPr>
              <w:pStyle w:val="TableParagraph"/>
              <w:spacing w:line="92" w:lineRule="exact"/>
              <w:ind w:right="9"/>
              <w:jc w:val="center"/>
              <w:rPr>
                <w:rFonts w:ascii="Times New Roman"/>
                <w:sz w:val="12"/>
              </w:rPr>
            </w:pPr>
            <w:r>
              <w:rPr>
                <w:rFonts w:ascii="Times New Roman"/>
                <w:color w:val="595959"/>
                <w:w w:val="130"/>
                <w:sz w:val="12"/>
              </w:rPr>
              <w:t>--------------</w:t>
            </w:r>
          </w:p>
          <w:p>
            <w:pPr>
              <w:pStyle w:val="TableParagraph"/>
              <w:spacing w:line="193" w:lineRule="exact"/>
              <w:ind w:right="5"/>
              <w:jc w:val="center"/>
              <w:rPr>
                <w:sz w:val="19"/>
              </w:rPr>
            </w:pPr>
            <w:r>
              <w:rPr>
                <w:color w:val="363636"/>
                <w:w w:val="99"/>
                <w:sz w:val="19"/>
              </w:rPr>
              <w:t>1</w:t>
            </w:r>
          </w:p>
        </w:tc>
        <w:tc>
          <w:tcPr>
            <w:tcW w:w="1785" w:type="dxa"/>
            <w:vMerge/>
          </w:tcPr>
          <w:p>
            <w:pPr/>
          </w:p>
        </w:tc>
        <w:tc>
          <w:tcPr>
            <w:tcW w:w="2047" w:type="dxa"/>
            <w:gridSpan w:val="2"/>
            <w:tcBorders>
              <w:top w:val="nil"/>
              <w:bottom w:val="nil"/>
              <w:right w:val="single" w:sz="13" w:space="0" w:color="000000"/>
            </w:tcBorders>
          </w:tcPr>
          <w:p>
            <w:pPr>
              <w:pStyle w:val="TableParagraph"/>
              <w:spacing w:line="290" w:lineRule="auto" w:before="12"/>
              <w:ind w:left="110" w:right="1126" w:hanging="1"/>
              <w:rPr>
                <w:sz w:val="19"/>
              </w:rPr>
            </w:pPr>
            <w:r>
              <w:rPr>
                <w:color w:val="363636"/>
                <w:w w:val="105"/>
                <w:sz w:val="19"/>
              </w:rPr>
              <w:t>C Özge A İlvan</w:t>
            </w:r>
          </w:p>
        </w:tc>
      </w:tr>
      <w:tr>
        <w:trPr>
          <w:trHeight w:val="252" w:hRule="exact"/>
        </w:trPr>
        <w:tc>
          <w:tcPr>
            <w:tcW w:w="696" w:type="dxa"/>
            <w:tcBorders>
              <w:top w:val="nil"/>
              <w:left w:val="single" w:sz="12" w:space="0" w:color="000000"/>
              <w:bottom w:val="nil"/>
            </w:tcBorders>
          </w:tcPr>
          <w:p>
            <w:pPr/>
          </w:p>
        </w:tc>
        <w:tc>
          <w:tcPr>
            <w:tcW w:w="3988" w:type="dxa"/>
            <w:vMerge/>
          </w:tcPr>
          <w:p>
            <w:pPr/>
          </w:p>
        </w:tc>
        <w:tc>
          <w:tcPr>
            <w:tcW w:w="763" w:type="dxa"/>
            <w:tcBorders>
              <w:top w:val="nil"/>
              <w:bottom w:val="nil"/>
            </w:tcBorders>
          </w:tcPr>
          <w:p>
            <w:pPr>
              <w:pStyle w:val="TableParagraph"/>
              <w:spacing w:before="12"/>
              <w:ind w:right="1"/>
              <w:jc w:val="center"/>
              <w:rPr>
                <w:sz w:val="19"/>
              </w:rPr>
            </w:pPr>
            <w:r>
              <w:rPr>
                <w:color w:val="363636"/>
                <w:w w:val="103"/>
                <w:sz w:val="19"/>
              </w:rPr>
              <w:t>2</w:t>
            </w:r>
          </w:p>
        </w:tc>
        <w:tc>
          <w:tcPr>
            <w:tcW w:w="1785" w:type="dxa"/>
            <w:vMerge/>
          </w:tcPr>
          <w:p>
            <w:pPr/>
          </w:p>
        </w:tc>
        <w:tc>
          <w:tcPr>
            <w:tcW w:w="2047" w:type="dxa"/>
            <w:gridSpan w:val="2"/>
            <w:tcBorders>
              <w:top w:val="nil"/>
              <w:bottom w:val="nil"/>
              <w:right w:val="single" w:sz="13" w:space="0" w:color="000000"/>
            </w:tcBorders>
          </w:tcPr>
          <w:p>
            <w:pPr>
              <w:pStyle w:val="TableParagraph"/>
              <w:spacing w:before="12"/>
              <w:ind w:left="110"/>
              <w:rPr>
                <w:sz w:val="19"/>
              </w:rPr>
            </w:pPr>
            <w:r>
              <w:rPr>
                <w:color w:val="363636"/>
                <w:w w:val="105"/>
                <w:sz w:val="19"/>
              </w:rPr>
              <w:t>C Özge</w:t>
            </w:r>
          </w:p>
        </w:tc>
      </w:tr>
      <w:tr>
        <w:trPr>
          <w:trHeight w:val="270" w:hRule="exact"/>
        </w:trPr>
        <w:tc>
          <w:tcPr>
            <w:tcW w:w="696" w:type="dxa"/>
            <w:tcBorders>
              <w:top w:val="nil"/>
              <w:left w:val="single" w:sz="12" w:space="0" w:color="000000"/>
            </w:tcBorders>
          </w:tcPr>
          <w:p>
            <w:pPr/>
          </w:p>
        </w:tc>
        <w:tc>
          <w:tcPr>
            <w:tcW w:w="3988" w:type="dxa"/>
            <w:vMerge/>
          </w:tcPr>
          <w:p>
            <w:pPr/>
          </w:p>
        </w:tc>
        <w:tc>
          <w:tcPr>
            <w:tcW w:w="763" w:type="dxa"/>
            <w:tcBorders>
              <w:top w:val="nil"/>
            </w:tcBorders>
          </w:tcPr>
          <w:p>
            <w:pPr>
              <w:pStyle w:val="TableParagraph"/>
              <w:spacing w:before="15"/>
              <w:ind w:right="4"/>
              <w:jc w:val="center"/>
              <w:rPr>
                <w:sz w:val="19"/>
              </w:rPr>
            </w:pPr>
            <w:r>
              <w:rPr>
                <w:color w:val="363636"/>
                <w:w w:val="100"/>
                <w:sz w:val="19"/>
              </w:rPr>
              <w:t>1</w:t>
            </w:r>
          </w:p>
        </w:tc>
        <w:tc>
          <w:tcPr>
            <w:tcW w:w="1785" w:type="dxa"/>
            <w:vMerge/>
          </w:tcPr>
          <w:p>
            <w:pPr/>
          </w:p>
        </w:tc>
        <w:tc>
          <w:tcPr>
            <w:tcW w:w="2047" w:type="dxa"/>
            <w:gridSpan w:val="2"/>
            <w:tcBorders>
              <w:top w:val="nil"/>
              <w:right w:val="single" w:sz="13" w:space="0" w:color="000000"/>
            </w:tcBorders>
          </w:tcPr>
          <w:p>
            <w:pPr/>
          </w:p>
        </w:tc>
      </w:tr>
      <w:tr>
        <w:trPr>
          <w:trHeight w:val="263" w:hRule="exact"/>
        </w:trPr>
        <w:tc>
          <w:tcPr>
            <w:tcW w:w="696" w:type="dxa"/>
            <w:tcBorders>
              <w:left w:val="single" w:sz="12" w:space="0" w:color="000000"/>
              <w:bottom w:val="nil"/>
            </w:tcBorders>
          </w:tcPr>
          <w:p>
            <w:pPr/>
          </w:p>
        </w:tc>
        <w:tc>
          <w:tcPr>
            <w:tcW w:w="3988" w:type="dxa"/>
            <w:vMerge w:val="restart"/>
          </w:tcPr>
          <w:p>
            <w:pPr>
              <w:pStyle w:val="TableParagraph"/>
              <w:spacing w:line="244" w:lineRule="exact" w:before="6"/>
              <w:ind w:left="114" w:right="1751" w:firstLine="1"/>
              <w:rPr>
                <w:sz w:val="19"/>
              </w:rPr>
            </w:pPr>
            <w:r>
              <w:rPr>
                <w:color w:val="363636"/>
                <w:sz w:val="19"/>
              </w:rPr>
              <w:t>Servis Çalışması Poliklinik Çalışması</w:t>
            </w:r>
          </w:p>
          <w:p>
            <w:pPr>
              <w:pStyle w:val="TableParagraph"/>
              <w:spacing w:line="62" w:lineRule="exact"/>
              <w:ind w:left="47" w:right="-18"/>
              <w:rPr>
                <w:rFonts w:ascii="Times New Roman"/>
                <w:sz w:val="12"/>
              </w:rPr>
            </w:pPr>
            <w:r>
              <w:rPr>
                <w:rFonts w:ascii="Times New Roman"/>
                <w:color w:val="363636"/>
                <w:w w:val="130"/>
                <w:sz w:val="12"/>
              </w:rPr>
              <w:t>----------------------------------------------------------------------------</w:t>
            </w:r>
          </w:p>
          <w:p>
            <w:pPr>
              <w:pStyle w:val="TableParagraph"/>
              <w:spacing w:line="193" w:lineRule="exact"/>
              <w:ind w:left="116"/>
              <w:rPr>
                <w:sz w:val="19"/>
              </w:rPr>
            </w:pPr>
            <w:r>
              <w:rPr>
                <w:color w:val="363636"/>
                <w:sz w:val="19"/>
              </w:rPr>
              <w:t>Solunum sistemi ile ilişkili meslek</w:t>
            </w:r>
          </w:p>
          <w:p>
            <w:pPr>
              <w:pStyle w:val="TableParagraph"/>
              <w:spacing w:line="273" w:lineRule="auto" w:before="35"/>
              <w:ind w:left="110" w:right="2590" w:firstLine="1"/>
              <w:rPr>
                <w:sz w:val="19"/>
              </w:rPr>
            </w:pPr>
            <w:r>
              <w:rPr>
                <w:color w:val="363636"/>
                <w:sz w:val="19"/>
              </w:rPr>
              <w:t>hastalıkları Olgu sunumu</w:t>
            </w:r>
          </w:p>
          <w:p>
            <w:pPr>
              <w:pStyle w:val="TableParagraph"/>
              <w:spacing w:before="5"/>
              <w:ind w:left="116"/>
              <w:rPr>
                <w:sz w:val="19"/>
              </w:rPr>
            </w:pPr>
            <w:r>
              <w:rPr>
                <w:color w:val="363636"/>
                <w:sz w:val="19"/>
              </w:rPr>
              <w:t>Staj sonu değerlendirme  toplantısı</w:t>
            </w:r>
          </w:p>
        </w:tc>
        <w:tc>
          <w:tcPr>
            <w:tcW w:w="763" w:type="dxa"/>
            <w:tcBorders>
              <w:bottom w:val="nil"/>
            </w:tcBorders>
          </w:tcPr>
          <w:p>
            <w:pPr>
              <w:pStyle w:val="TableParagraph"/>
              <w:spacing w:before="23"/>
              <w:ind w:right="1"/>
              <w:jc w:val="center"/>
              <w:rPr>
                <w:sz w:val="19"/>
              </w:rPr>
            </w:pPr>
            <w:r>
              <w:rPr>
                <w:color w:val="363636"/>
                <w:w w:val="103"/>
                <w:sz w:val="19"/>
              </w:rPr>
              <w:t>2</w:t>
            </w:r>
          </w:p>
        </w:tc>
        <w:tc>
          <w:tcPr>
            <w:tcW w:w="1785" w:type="dxa"/>
            <w:vMerge w:val="restart"/>
          </w:tcPr>
          <w:p>
            <w:pPr>
              <w:pStyle w:val="TableParagraph"/>
              <w:spacing w:line="244" w:lineRule="exact" w:before="6"/>
              <w:ind w:left="110"/>
              <w:rPr>
                <w:sz w:val="19"/>
              </w:rPr>
            </w:pPr>
            <w:r>
              <w:rPr>
                <w:color w:val="363636"/>
                <w:sz w:val="19"/>
              </w:rPr>
              <w:t>Klinik uygulama Klinik uygulama</w:t>
            </w:r>
          </w:p>
          <w:p>
            <w:pPr>
              <w:pStyle w:val="TableParagraph"/>
              <w:spacing w:line="62" w:lineRule="exact"/>
              <w:ind w:left="19"/>
              <w:rPr>
                <w:rFonts w:ascii="Times New Roman" w:hAnsi="Times New Roman"/>
                <w:sz w:val="12"/>
              </w:rPr>
            </w:pPr>
            <w:r>
              <w:rPr>
                <w:rFonts w:ascii="Times New Roman" w:hAnsi="Times New Roman"/>
                <w:color w:val="363636"/>
                <w:w w:val="120"/>
                <w:sz w:val="12"/>
              </w:rPr>
              <w:t>----------------·-----·-----·-------</w:t>
            </w:r>
          </w:p>
          <w:p>
            <w:pPr>
              <w:pStyle w:val="TableParagraph"/>
              <w:spacing w:line="193" w:lineRule="exact"/>
              <w:ind w:left="111"/>
              <w:rPr>
                <w:sz w:val="19"/>
              </w:rPr>
            </w:pPr>
            <w:r>
              <w:rPr>
                <w:color w:val="363636"/>
                <w:sz w:val="19"/>
              </w:rPr>
              <w:t>Sunum</w:t>
            </w:r>
          </w:p>
        </w:tc>
        <w:tc>
          <w:tcPr>
            <w:tcW w:w="1157" w:type="dxa"/>
            <w:tcBorders>
              <w:bottom w:val="nil"/>
              <w:right w:val="nil"/>
            </w:tcBorders>
          </w:tcPr>
          <w:p>
            <w:pPr>
              <w:pStyle w:val="TableParagraph"/>
              <w:spacing w:before="23"/>
              <w:ind w:left="110"/>
              <w:rPr>
                <w:sz w:val="19"/>
              </w:rPr>
            </w:pPr>
            <w:r>
              <w:rPr>
                <w:b/>
                <w:color w:val="363636"/>
                <w:w w:val="105"/>
                <w:sz w:val="19"/>
              </w:rPr>
              <w:t>E </w:t>
            </w:r>
            <w:r>
              <w:rPr>
                <w:color w:val="363636"/>
                <w:w w:val="105"/>
                <w:sz w:val="19"/>
              </w:rPr>
              <w:t>Özgür</w:t>
            </w:r>
          </w:p>
        </w:tc>
        <w:tc>
          <w:tcPr>
            <w:tcW w:w="890" w:type="dxa"/>
            <w:tcBorders>
              <w:left w:val="nil"/>
              <w:bottom w:val="nil"/>
              <w:right w:val="single" w:sz="13" w:space="0" w:color="000000"/>
            </w:tcBorders>
          </w:tcPr>
          <w:p>
            <w:pPr/>
          </w:p>
        </w:tc>
      </w:tr>
      <w:tr>
        <w:trPr>
          <w:trHeight w:val="701" w:hRule="exact"/>
        </w:trPr>
        <w:tc>
          <w:tcPr>
            <w:tcW w:w="696" w:type="dxa"/>
            <w:tcBorders>
              <w:top w:val="nil"/>
              <w:left w:val="single" w:sz="12" w:space="0" w:color="000000"/>
              <w:bottom w:val="nil"/>
            </w:tcBorders>
          </w:tcPr>
          <w:p>
            <w:pPr>
              <w:pStyle w:val="TableParagraph"/>
              <w:rPr>
                <w:sz w:val="20"/>
              </w:rPr>
            </w:pPr>
          </w:p>
          <w:p>
            <w:pPr>
              <w:pStyle w:val="TableParagraph"/>
              <w:spacing w:before="169"/>
              <w:ind w:left="99"/>
              <w:rPr>
                <w:sz w:val="19"/>
              </w:rPr>
            </w:pPr>
            <w:r>
              <w:rPr>
                <w:color w:val="363636"/>
                <w:sz w:val="19"/>
              </w:rPr>
              <w:t>14</w:t>
            </w:r>
            <w:r>
              <w:rPr>
                <w:color w:val="595959"/>
                <w:sz w:val="19"/>
              </w:rPr>
              <w:t>.</w:t>
            </w:r>
          </w:p>
        </w:tc>
        <w:tc>
          <w:tcPr>
            <w:tcW w:w="3988" w:type="dxa"/>
            <w:vMerge/>
          </w:tcPr>
          <w:p>
            <w:pPr/>
          </w:p>
        </w:tc>
        <w:tc>
          <w:tcPr>
            <w:tcW w:w="763" w:type="dxa"/>
            <w:tcBorders>
              <w:top w:val="nil"/>
              <w:bottom w:val="nil"/>
            </w:tcBorders>
          </w:tcPr>
          <w:p>
            <w:pPr>
              <w:pStyle w:val="TableParagraph"/>
              <w:spacing w:line="198" w:lineRule="exact" w:before="10"/>
              <w:ind w:right="1"/>
              <w:jc w:val="center"/>
              <w:rPr>
                <w:sz w:val="19"/>
              </w:rPr>
            </w:pPr>
            <w:r>
              <w:rPr>
                <w:color w:val="363636"/>
                <w:w w:val="103"/>
                <w:sz w:val="19"/>
              </w:rPr>
              <w:t>2</w:t>
            </w:r>
          </w:p>
          <w:p>
            <w:pPr>
              <w:pStyle w:val="TableParagraph"/>
              <w:spacing w:line="92" w:lineRule="exact"/>
              <w:ind w:right="9"/>
              <w:jc w:val="center"/>
              <w:rPr>
                <w:rFonts w:ascii="Times New Roman"/>
                <w:sz w:val="12"/>
              </w:rPr>
            </w:pPr>
            <w:r>
              <w:rPr>
                <w:rFonts w:ascii="Times New Roman"/>
                <w:color w:val="363636"/>
                <w:w w:val="130"/>
                <w:sz w:val="12"/>
              </w:rPr>
              <w:t>--------------</w:t>
            </w:r>
          </w:p>
          <w:p>
            <w:pPr>
              <w:pStyle w:val="TableParagraph"/>
              <w:spacing w:line="193" w:lineRule="exact"/>
              <w:ind w:right="1"/>
              <w:jc w:val="center"/>
              <w:rPr>
                <w:sz w:val="19"/>
              </w:rPr>
            </w:pPr>
            <w:r>
              <w:rPr>
                <w:color w:val="363636"/>
                <w:w w:val="103"/>
                <w:sz w:val="19"/>
              </w:rPr>
              <w:t>2</w:t>
            </w:r>
          </w:p>
        </w:tc>
        <w:tc>
          <w:tcPr>
            <w:tcW w:w="1785" w:type="dxa"/>
            <w:vMerge/>
          </w:tcPr>
          <w:p>
            <w:pPr/>
          </w:p>
        </w:tc>
        <w:tc>
          <w:tcPr>
            <w:tcW w:w="1157" w:type="dxa"/>
            <w:tcBorders>
              <w:top w:val="nil"/>
              <w:bottom w:val="nil"/>
              <w:right w:val="nil"/>
            </w:tcBorders>
          </w:tcPr>
          <w:p>
            <w:pPr>
              <w:pStyle w:val="TableParagraph"/>
              <w:spacing w:before="10"/>
              <w:ind w:left="110"/>
              <w:rPr>
                <w:sz w:val="19"/>
              </w:rPr>
            </w:pPr>
            <w:r>
              <w:rPr>
                <w:color w:val="363636"/>
                <w:w w:val="105"/>
                <w:sz w:val="19"/>
              </w:rPr>
              <w:t>B Ulubaş</w:t>
            </w:r>
          </w:p>
          <w:p>
            <w:pPr>
              <w:pStyle w:val="TableParagraph"/>
              <w:spacing w:before="45"/>
              <w:ind w:left="110"/>
              <w:rPr>
                <w:sz w:val="19"/>
              </w:rPr>
            </w:pPr>
            <w:r>
              <w:rPr>
                <w:b/>
                <w:color w:val="363636"/>
                <w:w w:val="105"/>
                <w:sz w:val="19"/>
              </w:rPr>
              <w:t>E </w:t>
            </w:r>
            <w:r>
              <w:rPr>
                <w:color w:val="363636"/>
                <w:w w:val="105"/>
                <w:sz w:val="19"/>
              </w:rPr>
              <w:t>Özgür</w:t>
            </w:r>
          </w:p>
        </w:tc>
        <w:tc>
          <w:tcPr>
            <w:tcW w:w="890" w:type="dxa"/>
            <w:tcBorders>
              <w:top w:val="nil"/>
              <w:left w:val="nil"/>
              <w:bottom w:val="nil"/>
              <w:right w:val="single" w:sz="13" w:space="0" w:color="000000"/>
            </w:tcBorders>
          </w:tcPr>
          <w:p>
            <w:pPr/>
          </w:p>
        </w:tc>
      </w:tr>
      <w:tr>
        <w:trPr>
          <w:trHeight w:val="591" w:hRule="exact"/>
        </w:trPr>
        <w:tc>
          <w:tcPr>
            <w:tcW w:w="696" w:type="dxa"/>
            <w:tcBorders>
              <w:top w:val="nil"/>
              <w:left w:val="single" w:sz="12" w:space="0" w:color="000000"/>
              <w:bottom w:val="single" w:sz="8" w:space="0" w:color="000000"/>
            </w:tcBorders>
          </w:tcPr>
          <w:p>
            <w:pPr/>
          </w:p>
        </w:tc>
        <w:tc>
          <w:tcPr>
            <w:tcW w:w="3988" w:type="dxa"/>
            <w:vMerge/>
            <w:tcBorders>
              <w:bottom w:val="single" w:sz="8" w:space="0" w:color="000000"/>
            </w:tcBorders>
          </w:tcPr>
          <w:p>
            <w:pPr/>
          </w:p>
        </w:tc>
        <w:tc>
          <w:tcPr>
            <w:tcW w:w="763" w:type="dxa"/>
            <w:tcBorders>
              <w:top w:val="nil"/>
              <w:bottom w:val="single" w:sz="8" w:space="0" w:color="000000"/>
            </w:tcBorders>
          </w:tcPr>
          <w:p>
            <w:pPr>
              <w:pStyle w:val="TableParagraph"/>
              <w:spacing w:before="77"/>
              <w:ind w:right="3"/>
              <w:jc w:val="center"/>
              <w:rPr>
                <w:sz w:val="19"/>
              </w:rPr>
            </w:pPr>
            <w:r>
              <w:rPr>
                <w:color w:val="363636"/>
                <w:w w:val="101"/>
                <w:sz w:val="19"/>
              </w:rPr>
              <w:t>1</w:t>
            </w:r>
          </w:p>
        </w:tc>
        <w:tc>
          <w:tcPr>
            <w:tcW w:w="1785" w:type="dxa"/>
            <w:vMerge/>
            <w:tcBorders>
              <w:bottom w:val="single" w:sz="8" w:space="0" w:color="000000"/>
            </w:tcBorders>
          </w:tcPr>
          <w:p>
            <w:pPr/>
          </w:p>
        </w:tc>
        <w:tc>
          <w:tcPr>
            <w:tcW w:w="1157" w:type="dxa"/>
            <w:tcBorders>
              <w:top w:val="nil"/>
              <w:bottom w:val="single" w:sz="8" w:space="0" w:color="000000"/>
              <w:right w:val="nil"/>
            </w:tcBorders>
          </w:tcPr>
          <w:p>
            <w:pPr>
              <w:pStyle w:val="TableParagraph"/>
              <w:spacing w:before="77"/>
              <w:ind w:left="110"/>
              <w:rPr>
                <w:sz w:val="19"/>
              </w:rPr>
            </w:pPr>
            <w:r>
              <w:rPr>
                <w:color w:val="363636"/>
                <w:sz w:val="19"/>
              </w:rPr>
              <w:t>AD Öğretim</w:t>
            </w:r>
          </w:p>
        </w:tc>
        <w:tc>
          <w:tcPr>
            <w:tcW w:w="890" w:type="dxa"/>
            <w:tcBorders>
              <w:top w:val="nil"/>
              <w:left w:val="nil"/>
              <w:bottom w:val="single" w:sz="8" w:space="0" w:color="000000"/>
              <w:right w:val="single" w:sz="13" w:space="0" w:color="000000"/>
            </w:tcBorders>
          </w:tcPr>
          <w:p>
            <w:pPr>
              <w:pStyle w:val="TableParagraph"/>
              <w:spacing w:before="77"/>
              <w:ind w:left="32"/>
              <w:rPr>
                <w:sz w:val="19"/>
              </w:rPr>
            </w:pPr>
            <w:r>
              <w:rPr>
                <w:color w:val="363636"/>
                <w:sz w:val="19"/>
              </w:rPr>
              <w:t>Üyeleri</w:t>
            </w:r>
          </w:p>
        </w:tc>
      </w:tr>
      <w:tr>
        <w:trPr>
          <w:trHeight w:val="550" w:hRule="exact"/>
        </w:trPr>
        <w:tc>
          <w:tcPr>
            <w:tcW w:w="696" w:type="dxa"/>
            <w:tcBorders>
              <w:top w:val="single" w:sz="8" w:space="0" w:color="000000"/>
              <w:left w:val="single" w:sz="12" w:space="0" w:color="000000"/>
              <w:bottom w:val="single" w:sz="13" w:space="0" w:color="000000"/>
            </w:tcBorders>
          </w:tcPr>
          <w:p>
            <w:pPr>
              <w:pStyle w:val="TableParagraph"/>
              <w:spacing w:before="138"/>
              <w:ind w:left="99"/>
              <w:rPr>
                <w:sz w:val="19"/>
              </w:rPr>
            </w:pPr>
            <w:r>
              <w:rPr>
                <w:color w:val="363636"/>
                <w:sz w:val="19"/>
              </w:rPr>
              <w:t>15</w:t>
            </w:r>
            <w:r>
              <w:rPr>
                <w:color w:val="595959"/>
                <w:sz w:val="19"/>
              </w:rPr>
              <w:t>.</w:t>
            </w:r>
          </w:p>
        </w:tc>
        <w:tc>
          <w:tcPr>
            <w:tcW w:w="3988" w:type="dxa"/>
            <w:tcBorders>
              <w:top w:val="single" w:sz="8" w:space="0" w:color="000000"/>
              <w:bottom w:val="single" w:sz="13" w:space="0" w:color="000000"/>
            </w:tcBorders>
          </w:tcPr>
          <w:p>
            <w:pPr>
              <w:pStyle w:val="TableParagraph"/>
              <w:spacing w:line="278" w:lineRule="auto" w:before="13"/>
              <w:ind w:left="111" w:right="2590" w:firstLine="3"/>
              <w:rPr>
                <w:sz w:val="19"/>
              </w:rPr>
            </w:pPr>
            <w:r>
              <w:rPr>
                <w:color w:val="363636"/>
                <w:sz w:val="19"/>
              </w:rPr>
              <w:t>YAZILI SINAV SÖZLÜ SINAV</w:t>
            </w:r>
          </w:p>
        </w:tc>
        <w:tc>
          <w:tcPr>
            <w:tcW w:w="763" w:type="dxa"/>
            <w:tcBorders>
              <w:top w:val="single" w:sz="8" w:space="0" w:color="000000"/>
              <w:bottom w:val="single" w:sz="13" w:space="0" w:color="000000"/>
            </w:tcBorders>
          </w:tcPr>
          <w:p>
            <w:pPr/>
          </w:p>
        </w:tc>
        <w:tc>
          <w:tcPr>
            <w:tcW w:w="1785" w:type="dxa"/>
            <w:tcBorders>
              <w:top w:val="single" w:sz="8" w:space="0" w:color="000000"/>
              <w:bottom w:val="single" w:sz="13" w:space="0" w:color="000000"/>
            </w:tcBorders>
          </w:tcPr>
          <w:p>
            <w:pPr/>
          </w:p>
        </w:tc>
        <w:tc>
          <w:tcPr>
            <w:tcW w:w="2047" w:type="dxa"/>
            <w:gridSpan w:val="2"/>
            <w:tcBorders>
              <w:top w:val="single" w:sz="8" w:space="0" w:color="000000"/>
              <w:bottom w:val="single" w:sz="13" w:space="0" w:color="000000"/>
              <w:right w:val="single" w:sz="13" w:space="0" w:color="000000"/>
            </w:tcBorders>
          </w:tcPr>
          <w:p>
            <w:pPr/>
          </w:p>
        </w:tc>
      </w:tr>
    </w:tbl>
    <w:p>
      <w:pPr>
        <w:spacing w:after="0"/>
        <w:sectPr>
          <w:pgSz w:w="11910" w:h="16840"/>
          <w:pgMar w:header="1125" w:footer="0" w:top="1360" w:bottom="280" w:left="1220" w:right="1140"/>
        </w:sectPr>
      </w:pPr>
    </w:p>
    <w:p>
      <w:pPr>
        <w:pStyle w:val="BodyText"/>
        <w:spacing w:before="1"/>
        <w:rPr>
          <w:sz w:val="20"/>
        </w:rPr>
      </w:pPr>
    </w:p>
    <w:p>
      <w:pPr>
        <w:spacing w:before="94"/>
        <w:ind w:left="362" w:right="0" w:firstLine="0"/>
        <w:jc w:val="left"/>
        <w:rPr>
          <w:b/>
          <w:sz w:val="19"/>
        </w:rPr>
      </w:pPr>
      <w:bookmarkStart w:name="Page 223" w:id="288"/>
      <w:bookmarkEnd w:id="288"/>
      <w:r>
        <w:rPr/>
      </w:r>
      <w:r>
        <w:rPr>
          <w:b/>
          <w:w w:val="105"/>
          <w:sz w:val="19"/>
        </w:rPr>
        <w:t>Dönem V Göğüs Cerrahisi Stajı Öğrenim Hedefleri</w:t>
      </w:r>
    </w:p>
    <w:p>
      <w:pPr>
        <w:pStyle w:val="BodyText"/>
        <w:spacing w:before="7"/>
        <w:rPr>
          <w:b/>
          <w:sz w:val="20"/>
        </w:rPr>
      </w:pPr>
    </w:p>
    <w:p>
      <w:pPr>
        <w:pStyle w:val="ListParagraph"/>
        <w:numPr>
          <w:ilvl w:val="1"/>
          <w:numId w:val="197"/>
        </w:numPr>
        <w:tabs>
          <w:tab w:pos="722" w:val="left" w:leader="none"/>
        </w:tabs>
        <w:spacing w:line="228" w:lineRule="exact" w:before="0" w:after="0"/>
        <w:ind w:left="721" w:right="0" w:hanging="362"/>
        <w:jc w:val="left"/>
        <w:rPr>
          <w:sz w:val="20"/>
        </w:rPr>
      </w:pPr>
      <w:r>
        <w:rPr>
          <w:sz w:val="20"/>
        </w:rPr>
        <w:t>Torasik problemleri</w:t>
      </w:r>
      <w:r>
        <w:rPr>
          <w:spacing w:val="-30"/>
          <w:sz w:val="20"/>
        </w:rPr>
        <w:t> </w:t>
      </w:r>
      <w:r>
        <w:rPr>
          <w:sz w:val="20"/>
        </w:rPr>
        <w:t>tanır,</w:t>
      </w:r>
    </w:p>
    <w:p>
      <w:pPr>
        <w:pStyle w:val="ListParagraph"/>
        <w:numPr>
          <w:ilvl w:val="1"/>
          <w:numId w:val="197"/>
        </w:numPr>
        <w:tabs>
          <w:tab w:pos="722" w:val="left" w:leader="none"/>
        </w:tabs>
        <w:spacing w:line="228" w:lineRule="exact" w:before="0" w:after="0"/>
        <w:ind w:left="721" w:right="0" w:hanging="361"/>
        <w:jc w:val="left"/>
        <w:rPr>
          <w:sz w:val="20"/>
        </w:rPr>
      </w:pPr>
      <w:r>
        <w:rPr>
          <w:sz w:val="20"/>
        </w:rPr>
        <w:t>Torasik travmayı tanır, acil yaklaşım</w:t>
      </w:r>
      <w:r>
        <w:rPr>
          <w:spacing w:val="-24"/>
          <w:sz w:val="20"/>
        </w:rPr>
        <w:t> </w:t>
      </w:r>
      <w:r>
        <w:rPr>
          <w:sz w:val="20"/>
        </w:rPr>
        <w:t>gösterir,</w:t>
      </w:r>
    </w:p>
    <w:p>
      <w:pPr>
        <w:pStyle w:val="ListParagraph"/>
        <w:numPr>
          <w:ilvl w:val="1"/>
          <w:numId w:val="197"/>
        </w:numPr>
        <w:tabs>
          <w:tab w:pos="721" w:val="left" w:leader="none"/>
        </w:tabs>
        <w:spacing w:line="240" w:lineRule="auto" w:before="0" w:after="0"/>
        <w:ind w:left="720" w:right="0" w:hanging="363"/>
        <w:jc w:val="left"/>
        <w:rPr>
          <w:sz w:val="20"/>
        </w:rPr>
      </w:pPr>
      <w:r>
        <w:rPr>
          <w:sz w:val="20"/>
        </w:rPr>
        <w:t>Malign ya da kronik torasik hastalıkların semptomlarını</w:t>
      </w:r>
      <w:r>
        <w:rPr>
          <w:spacing w:val="-28"/>
          <w:sz w:val="20"/>
        </w:rPr>
        <w:t> </w:t>
      </w:r>
      <w:r>
        <w:rPr>
          <w:sz w:val="20"/>
        </w:rPr>
        <w:t>sayar,</w:t>
      </w:r>
    </w:p>
    <w:p>
      <w:pPr>
        <w:pStyle w:val="ListParagraph"/>
        <w:numPr>
          <w:ilvl w:val="1"/>
          <w:numId w:val="197"/>
        </w:numPr>
        <w:tabs>
          <w:tab w:pos="722" w:val="left" w:leader="none"/>
        </w:tabs>
        <w:spacing w:line="240" w:lineRule="auto" w:before="0" w:after="0"/>
        <w:ind w:left="721" w:right="0" w:hanging="362"/>
        <w:jc w:val="left"/>
        <w:rPr>
          <w:sz w:val="20"/>
        </w:rPr>
      </w:pPr>
      <w:r>
        <w:rPr>
          <w:sz w:val="20"/>
        </w:rPr>
        <w:t>Torasik bölgenin incelenmesinde</w:t>
      </w:r>
      <w:r>
        <w:rPr>
          <w:spacing w:val="-44"/>
          <w:sz w:val="20"/>
        </w:rPr>
        <w:t> </w:t>
      </w:r>
      <w:r>
        <w:rPr>
          <w:sz w:val="20"/>
        </w:rPr>
        <w:t>kullanılan tanısal işlemleri özetler,</w:t>
      </w:r>
    </w:p>
    <w:p>
      <w:pPr>
        <w:pStyle w:val="ListParagraph"/>
        <w:numPr>
          <w:ilvl w:val="1"/>
          <w:numId w:val="197"/>
        </w:numPr>
        <w:tabs>
          <w:tab w:pos="722" w:val="left" w:leader="none"/>
        </w:tabs>
        <w:spacing w:line="240" w:lineRule="auto" w:before="0" w:after="0"/>
        <w:ind w:left="721" w:right="0" w:hanging="359"/>
        <w:jc w:val="left"/>
        <w:rPr>
          <w:sz w:val="20"/>
        </w:rPr>
      </w:pPr>
      <w:r>
        <w:rPr>
          <w:sz w:val="20"/>
        </w:rPr>
        <w:t>Cerrahi ve cerrahi dışı takip arasındaki farklılıkları</w:t>
      </w:r>
      <w:r>
        <w:rPr>
          <w:spacing w:val="-19"/>
          <w:sz w:val="20"/>
        </w:rPr>
        <w:t> </w:t>
      </w:r>
      <w:r>
        <w:rPr>
          <w:sz w:val="20"/>
        </w:rPr>
        <w:t>açıklar.</w:t>
      </w:r>
    </w:p>
    <w:p>
      <w:pPr>
        <w:spacing w:after="0" w:line="240" w:lineRule="auto"/>
        <w:jc w:val="left"/>
        <w:rPr>
          <w:sz w:val="20"/>
        </w:rPr>
        <w:sectPr>
          <w:pgSz w:w="11910" w:h="16840"/>
          <w:pgMar w:header="1306" w:footer="0" w:top="1820" w:bottom="280" w:left="1160" w:right="1160"/>
        </w:sectPr>
      </w:pPr>
    </w:p>
    <w:p>
      <w:pPr>
        <w:spacing w:before="51"/>
        <w:ind w:left="2788" w:right="0" w:firstLine="0"/>
        <w:jc w:val="left"/>
        <w:rPr>
          <w:b/>
          <w:sz w:val="16"/>
        </w:rPr>
      </w:pPr>
      <w:bookmarkStart w:name="Page 224" w:id="289"/>
      <w:bookmarkEnd w:id="289"/>
      <w:r>
        <w:rPr/>
      </w:r>
      <w:r>
        <w:rPr>
          <w:b/>
          <w:color w:val="3A3A3A"/>
          <w:w w:val="105"/>
          <w:sz w:val="16"/>
        </w:rPr>
        <w:t>DÖNEM 5 GÖGÜS CERRAHİSİ STAJ PROGRAM!</w:t>
      </w:r>
    </w:p>
    <w:p>
      <w:pPr>
        <w:pStyle w:val="BodyText"/>
        <w:rPr>
          <w:b/>
          <w:sz w:val="20"/>
        </w:rPr>
      </w:pPr>
    </w:p>
    <w:p>
      <w:pPr>
        <w:pStyle w:val="BodyText"/>
        <w:spacing w:before="7" w:after="1"/>
        <w:rPr>
          <w:b/>
          <w:sz w:val="26"/>
        </w:rPr>
      </w:pPr>
    </w:p>
    <w:tbl>
      <w:tblPr>
        <w:tblW w:w="0" w:type="auto"/>
        <w:jc w:val="left"/>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49"/>
        <w:gridCol w:w="4679"/>
        <w:gridCol w:w="681"/>
        <w:gridCol w:w="1692"/>
        <w:gridCol w:w="1524"/>
      </w:tblGrid>
      <w:tr>
        <w:trPr>
          <w:trHeight w:val="420" w:hRule="exact"/>
        </w:trPr>
        <w:tc>
          <w:tcPr>
            <w:tcW w:w="749" w:type="dxa"/>
            <w:tcBorders>
              <w:bottom w:val="single" w:sz="10" w:space="0" w:color="000000"/>
              <w:right w:val="single" w:sz="2" w:space="0" w:color="000000"/>
            </w:tcBorders>
          </w:tcPr>
          <w:p>
            <w:pPr>
              <w:pStyle w:val="TableParagraph"/>
              <w:spacing w:before="109"/>
              <w:ind w:left="176" w:right="179"/>
              <w:jc w:val="center"/>
              <w:rPr>
                <w:b/>
                <w:sz w:val="16"/>
              </w:rPr>
            </w:pPr>
            <w:r>
              <w:rPr>
                <w:b/>
                <w:color w:val="3A3A3A"/>
                <w:w w:val="105"/>
                <w:sz w:val="16"/>
              </w:rPr>
              <w:t>Gün</w:t>
            </w:r>
          </w:p>
        </w:tc>
        <w:tc>
          <w:tcPr>
            <w:tcW w:w="4679" w:type="dxa"/>
            <w:tcBorders>
              <w:left w:val="single" w:sz="2" w:space="0" w:color="000000"/>
              <w:bottom w:val="single" w:sz="10" w:space="0" w:color="000000"/>
              <w:right w:val="single" w:sz="4" w:space="0" w:color="000000"/>
            </w:tcBorders>
          </w:tcPr>
          <w:p>
            <w:pPr>
              <w:pStyle w:val="TableParagraph"/>
              <w:spacing w:before="109"/>
              <w:ind w:left="1716" w:right="1720"/>
              <w:jc w:val="center"/>
              <w:rPr>
                <w:b/>
                <w:sz w:val="16"/>
              </w:rPr>
            </w:pPr>
            <w:r>
              <w:rPr>
                <w:b/>
                <w:color w:val="3A3A3A"/>
                <w:w w:val="105"/>
                <w:sz w:val="16"/>
              </w:rPr>
              <w:t>Dersin Konusu</w:t>
            </w:r>
          </w:p>
        </w:tc>
        <w:tc>
          <w:tcPr>
            <w:tcW w:w="681" w:type="dxa"/>
            <w:tcBorders>
              <w:left w:val="single" w:sz="4" w:space="0" w:color="000000"/>
              <w:bottom w:val="single" w:sz="10" w:space="0" w:color="000000"/>
              <w:right w:val="single" w:sz="4" w:space="0" w:color="000000"/>
            </w:tcBorders>
          </w:tcPr>
          <w:p>
            <w:pPr>
              <w:pStyle w:val="TableParagraph"/>
              <w:spacing w:line="256" w:lineRule="auto" w:before="8"/>
              <w:ind w:left="157" w:right="131" w:hanging="10"/>
              <w:rPr>
                <w:b/>
                <w:sz w:val="16"/>
              </w:rPr>
            </w:pPr>
            <w:r>
              <w:rPr>
                <w:b/>
                <w:color w:val="3A3A3A"/>
                <w:w w:val="105"/>
                <w:sz w:val="16"/>
              </w:rPr>
              <w:t>Süre Saat</w:t>
            </w:r>
          </w:p>
        </w:tc>
        <w:tc>
          <w:tcPr>
            <w:tcW w:w="1692" w:type="dxa"/>
            <w:tcBorders>
              <w:left w:val="single" w:sz="4" w:space="0" w:color="000000"/>
              <w:bottom w:val="single" w:sz="10" w:space="0" w:color="000000"/>
              <w:right w:val="single" w:sz="4" w:space="0" w:color="000000"/>
            </w:tcBorders>
          </w:tcPr>
          <w:p>
            <w:pPr>
              <w:pStyle w:val="TableParagraph"/>
              <w:spacing w:before="109"/>
              <w:ind w:left="175"/>
              <w:rPr>
                <w:b/>
                <w:sz w:val="16"/>
              </w:rPr>
            </w:pPr>
            <w:r>
              <w:rPr>
                <w:b/>
                <w:color w:val="3A3A3A"/>
                <w:w w:val="105"/>
                <w:sz w:val="16"/>
              </w:rPr>
              <w:t>Etkinliğinin Türü</w:t>
            </w:r>
          </w:p>
        </w:tc>
        <w:tc>
          <w:tcPr>
            <w:tcW w:w="1524" w:type="dxa"/>
            <w:tcBorders>
              <w:left w:val="single" w:sz="4" w:space="0" w:color="000000"/>
              <w:bottom w:val="single" w:sz="10" w:space="0" w:color="000000"/>
            </w:tcBorders>
          </w:tcPr>
          <w:p>
            <w:pPr>
              <w:pStyle w:val="TableParagraph"/>
              <w:spacing w:before="109"/>
              <w:ind w:left="187"/>
              <w:rPr>
                <w:b/>
                <w:sz w:val="16"/>
              </w:rPr>
            </w:pPr>
            <w:r>
              <w:rPr>
                <w:b/>
                <w:color w:val="3A3A3A"/>
                <w:w w:val="105"/>
                <w:sz w:val="16"/>
              </w:rPr>
              <w:t>Öğretim Üyesi</w:t>
            </w:r>
          </w:p>
        </w:tc>
      </w:tr>
      <w:tr>
        <w:trPr>
          <w:trHeight w:val="905" w:hRule="exact"/>
        </w:trPr>
        <w:tc>
          <w:tcPr>
            <w:tcW w:w="749" w:type="dxa"/>
            <w:tcBorders>
              <w:top w:val="single" w:sz="10" w:space="0" w:color="000000"/>
              <w:bottom w:val="single" w:sz="8" w:space="0" w:color="000000"/>
              <w:right w:val="single" w:sz="2" w:space="0" w:color="000000"/>
            </w:tcBorders>
          </w:tcPr>
          <w:p>
            <w:pPr>
              <w:pStyle w:val="TableParagraph"/>
              <w:rPr>
                <w:b/>
                <w:sz w:val="18"/>
              </w:rPr>
            </w:pPr>
          </w:p>
          <w:p>
            <w:pPr>
              <w:pStyle w:val="TableParagraph"/>
              <w:spacing w:before="137"/>
              <w:ind w:left="170" w:right="179"/>
              <w:jc w:val="center"/>
              <w:rPr>
                <w:sz w:val="17"/>
              </w:rPr>
            </w:pPr>
            <w:r>
              <w:rPr>
                <w:color w:val="3A3A3A"/>
                <w:w w:val="105"/>
                <w:sz w:val="17"/>
              </w:rPr>
              <w:t>1</w:t>
            </w:r>
            <w:r>
              <w:rPr>
                <w:color w:val="626262"/>
                <w:w w:val="105"/>
                <w:sz w:val="17"/>
              </w:rPr>
              <w:t>.</w:t>
            </w:r>
          </w:p>
        </w:tc>
        <w:tc>
          <w:tcPr>
            <w:tcW w:w="4679" w:type="dxa"/>
            <w:tcBorders>
              <w:top w:val="single" w:sz="10" w:space="0" w:color="000000"/>
              <w:left w:val="single" w:sz="2" w:space="0" w:color="000000"/>
              <w:bottom w:val="single" w:sz="8" w:space="0" w:color="000000"/>
              <w:right w:val="single" w:sz="4" w:space="0" w:color="000000"/>
            </w:tcBorders>
          </w:tcPr>
          <w:p>
            <w:pPr>
              <w:pStyle w:val="TableParagraph"/>
              <w:spacing w:before="13"/>
              <w:ind w:left="99"/>
              <w:rPr>
                <w:sz w:val="16"/>
              </w:rPr>
            </w:pPr>
            <w:r>
              <w:rPr>
                <w:color w:val="3A3A3A"/>
                <w:w w:val="105"/>
                <w:sz w:val="16"/>
              </w:rPr>
              <w:t>Göğüs duvarı hastalıkları</w:t>
            </w:r>
          </w:p>
          <w:p>
            <w:pPr>
              <w:pStyle w:val="TableParagraph"/>
              <w:spacing w:before="12"/>
              <w:ind w:left="95"/>
              <w:rPr>
                <w:sz w:val="16"/>
              </w:rPr>
            </w:pPr>
            <w:r>
              <w:rPr>
                <w:color w:val="3A3A3A"/>
                <w:w w:val="105"/>
                <w:sz w:val="16"/>
              </w:rPr>
              <w:t>Poliklinik</w:t>
            </w:r>
            <w:r>
              <w:rPr>
                <w:color w:val="626262"/>
                <w:w w:val="105"/>
                <w:sz w:val="16"/>
              </w:rPr>
              <w:t>, </w:t>
            </w:r>
            <w:r>
              <w:rPr>
                <w:color w:val="494949"/>
                <w:w w:val="105"/>
                <w:sz w:val="16"/>
              </w:rPr>
              <w:t>klinik </w:t>
            </w:r>
            <w:r>
              <w:rPr>
                <w:color w:val="3A3A3A"/>
                <w:w w:val="105"/>
                <w:sz w:val="16"/>
              </w:rPr>
              <w:t>ve acil servis  uygulamaları</w:t>
            </w:r>
          </w:p>
          <w:p>
            <w:pPr>
              <w:pStyle w:val="TableParagraph"/>
              <w:spacing w:line="120" w:lineRule="exact" w:before="122"/>
              <w:ind w:left="11" w:right="-16"/>
              <w:rPr>
                <w:rFonts w:ascii="Times New Roman"/>
                <w:sz w:val="12"/>
              </w:rPr>
            </w:pPr>
            <w:r>
              <w:rPr>
                <w:rFonts w:ascii="Times New Roman"/>
                <w:color w:val="494949"/>
                <w:w w:val="180"/>
                <w:sz w:val="12"/>
              </w:rPr>
              <w:t>-----------------------------------------------------------------</w:t>
            </w:r>
          </w:p>
          <w:p>
            <w:pPr>
              <w:pStyle w:val="TableParagraph"/>
              <w:spacing w:line="166" w:lineRule="exact"/>
              <w:ind w:left="100"/>
              <w:rPr>
                <w:sz w:val="16"/>
              </w:rPr>
            </w:pPr>
            <w:r>
              <w:rPr>
                <w:color w:val="3A3A3A"/>
                <w:w w:val="105"/>
                <w:sz w:val="16"/>
              </w:rPr>
              <w:t>Serbest </w:t>
            </w:r>
            <w:r>
              <w:rPr>
                <w:color w:val="494949"/>
                <w:w w:val="105"/>
                <w:sz w:val="16"/>
              </w:rPr>
              <w:t>çalışma</w:t>
            </w:r>
          </w:p>
        </w:tc>
        <w:tc>
          <w:tcPr>
            <w:tcW w:w="681" w:type="dxa"/>
            <w:tcBorders>
              <w:top w:val="single" w:sz="10" w:space="0" w:color="000000"/>
              <w:left w:val="single" w:sz="4" w:space="0" w:color="000000"/>
              <w:bottom w:val="single" w:sz="8" w:space="0" w:color="000000"/>
              <w:right w:val="single" w:sz="4" w:space="0" w:color="000000"/>
            </w:tcBorders>
          </w:tcPr>
          <w:p>
            <w:pPr>
              <w:pStyle w:val="TableParagraph"/>
              <w:spacing w:line="197" w:lineRule="exact"/>
              <w:ind w:left="3"/>
              <w:jc w:val="center"/>
              <w:rPr>
                <w:rFonts w:ascii="Times New Roman"/>
                <w:sz w:val="18"/>
              </w:rPr>
            </w:pPr>
            <w:r>
              <w:rPr>
                <w:rFonts w:ascii="Times New Roman"/>
                <w:color w:val="3A3A3A"/>
                <w:w w:val="108"/>
                <w:sz w:val="18"/>
              </w:rPr>
              <w:t>2</w:t>
            </w:r>
          </w:p>
          <w:p>
            <w:pPr>
              <w:pStyle w:val="TableParagraph"/>
              <w:spacing w:line="202" w:lineRule="exact"/>
              <w:ind w:left="3"/>
              <w:jc w:val="center"/>
              <w:rPr>
                <w:rFonts w:ascii="Times New Roman"/>
                <w:sz w:val="18"/>
              </w:rPr>
            </w:pPr>
            <w:r>
              <w:rPr>
                <w:rFonts w:ascii="Times New Roman"/>
                <w:color w:val="3A3A3A"/>
                <w:w w:val="108"/>
                <w:sz w:val="18"/>
              </w:rPr>
              <w:t>2</w:t>
            </w:r>
          </w:p>
          <w:p>
            <w:pPr>
              <w:pStyle w:val="TableParagraph"/>
              <w:spacing w:line="130" w:lineRule="exact" w:before="118"/>
              <w:ind w:right="28"/>
              <w:jc w:val="center"/>
              <w:rPr>
                <w:rFonts w:ascii="Times New Roman"/>
                <w:sz w:val="12"/>
              </w:rPr>
            </w:pPr>
            <w:r>
              <w:rPr>
                <w:rFonts w:ascii="Times New Roman"/>
                <w:color w:val="494949"/>
                <w:w w:val="175"/>
                <w:sz w:val="12"/>
              </w:rPr>
              <w:t>---------</w:t>
            </w:r>
          </w:p>
          <w:p>
            <w:pPr>
              <w:pStyle w:val="TableParagraph"/>
              <w:spacing w:line="199" w:lineRule="exact"/>
              <w:ind w:left="2"/>
              <w:jc w:val="center"/>
              <w:rPr>
                <w:rFonts w:ascii="Times New Roman"/>
                <w:sz w:val="18"/>
              </w:rPr>
            </w:pPr>
            <w:r>
              <w:rPr>
                <w:rFonts w:ascii="Times New Roman"/>
                <w:color w:val="3A3A3A"/>
                <w:w w:val="105"/>
                <w:sz w:val="18"/>
              </w:rPr>
              <w:t>4</w:t>
            </w:r>
          </w:p>
        </w:tc>
        <w:tc>
          <w:tcPr>
            <w:tcW w:w="1692" w:type="dxa"/>
            <w:tcBorders>
              <w:top w:val="single" w:sz="10" w:space="0" w:color="000000"/>
              <w:left w:val="single" w:sz="4" w:space="0" w:color="000000"/>
              <w:bottom w:val="single" w:sz="8" w:space="0" w:color="000000"/>
              <w:right w:val="single" w:sz="4" w:space="0" w:color="000000"/>
            </w:tcBorders>
          </w:tcPr>
          <w:p>
            <w:pPr>
              <w:pStyle w:val="TableParagraph"/>
              <w:spacing w:line="256" w:lineRule="auto" w:before="13"/>
              <w:ind w:left="92" w:right="813" w:firstLine="5"/>
              <w:rPr>
                <w:sz w:val="16"/>
              </w:rPr>
            </w:pPr>
            <w:r>
              <w:rPr>
                <w:color w:val="3A3A3A"/>
                <w:w w:val="105"/>
                <w:sz w:val="16"/>
              </w:rPr>
              <w:t>Sunum Uygulama</w:t>
            </w:r>
          </w:p>
          <w:p>
            <w:pPr>
              <w:pStyle w:val="TableParagraph"/>
              <w:spacing w:before="110"/>
              <w:ind w:left="43"/>
              <w:rPr>
                <w:rFonts w:ascii="Times New Roman"/>
                <w:sz w:val="12"/>
              </w:rPr>
            </w:pPr>
            <w:r>
              <w:rPr>
                <w:rFonts w:ascii="Times New Roman"/>
                <w:color w:val="626262"/>
                <w:w w:val="175"/>
                <w:sz w:val="12"/>
              </w:rPr>
              <w:t>-----------------------</w:t>
            </w:r>
          </w:p>
        </w:tc>
        <w:tc>
          <w:tcPr>
            <w:tcW w:w="1524" w:type="dxa"/>
            <w:tcBorders>
              <w:top w:val="single" w:sz="10" w:space="0" w:color="000000"/>
              <w:left w:val="single" w:sz="4" w:space="0" w:color="000000"/>
              <w:bottom w:val="single" w:sz="8" w:space="0" w:color="000000"/>
            </w:tcBorders>
          </w:tcPr>
          <w:p>
            <w:pPr>
              <w:pStyle w:val="TableParagraph"/>
              <w:spacing w:before="13"/>
              <w:ind w:left="95"/>
              <w:rPr>
                <w:sz w:val="16"/>
              </w:rPr>
            </w:pPr>
            <w:r>
              <w:rPr>
                <w:color w:val="3A3A3A"/>
                <w:w w:val="115"/>
                <w:sz w:val="16"/>
              </w:rPr>
              <w:t>EAyan</w:t>
            </w:r>
          </w:p>
          <w:p>
            <w:pPr>
              <w:pStyle w:val="TableParagraph"/>
              <w:spacing w:before="12"/>
              <w:ind w:left="98"/>
              <w:rPr>
                <w:sz w:val="16"/>
              </w:rPr>
            </w:pPr>
            <w:r>
              <w:rPr>
                <w:color w:val="3A3A3A"/>
                <w:w w:val="105"/>
                <w:sz w:val="16"/>
              </w:rPr>
              <w:t>AD</w:t>
            </w:r>
            <w:r>
              <w:rPr>
                <w:color w:val="626262"/>
                <w:w w:val="105"/>
                <w:sz w:val="16"/>
              </w:rPr>
              <w:t>. </w:t>
            </w:r>
            <w:r>
              <w:rPr>
                <w:color w:val="3A3A3A"/>
                <w:w w:val="105"/>
                <w:sz w:val="16"/>
              </w:rPr>
              <w:t>Öğretim</w:t>
            </w:r>
          </w:p>
          <w:p>
            <w:pPr>
              <w:pStyle w:val="TableParagraph"/>
              <w:tabs>
                <w:tab w:pos="1513" w:val="left" w:leader="none"/>
              </w:tabs>
              <w:spacing w:before="21"/>
              <w:ind w:left="14" w:right="-10"/>
              <w:rPr>
                <w:sz w:val="16"/>
              </w:rPr>
            </w:pPr>
            <w:r>
              <w:rPr>
                <w:color w:val="3A3A3A"/>
                <w:w w:val="99"/>
                <w:sz w:val="16"/>
                <w:u w:val="single" w:color="484848"/>
              </w:rPr>
              <w:t> </w:t>
            </w:r>
            <w:r>
              <w:rPr>
                <w:color w:val="3A3A3A"/>
                <w:sz w:val="16"/>
                <w:u w:val="single" w:color="484848"/>
              </w:rPr>
              <w:t> </w:t>
            </w:r>
            <w:r>
              <w:rPr>
                <w:color w:val="3A3A3A"/>
                <w:spacing w:val="-4"/>
                <w:sz w:val="16"/>
                <w:u w:val="single" w:color="484848"/>
              </w:rPr>
              <w:t> </w:t>
            </w:r>
            <w:r>
              <w:rPr>
                <w:color w:val="3A3A3A"/>
                <w:w w:val="130"/>
                <w:sz w:val="16"/>
              </w:rPr>
              <w:t>Qy</w:t>
            </w:r>
            <w:r>
              <w:rPr>
                <w:color w:val="3A3A3A"/>
                <w:spacing w:val="50"/>
                <w:w w:val="130"/>
                <w:sz w:val="16"/>
              </w:rPr>
              <w:t> </w:t>
            </w:r>
            <w:r>
              <w:rPr>
                <w:color w:val="3A3A3A"/>
                <w:spacing w:val="-4"/>
                <w:w w:val="130"/>
                <w:sz w:val="16"/>
              </w:rPr>
              <w:t>i</w:t>
            </w:r>
            <w:r>
              <w:rPr>
                <w:color w:val="3A3A3A"/>
                <w:w w:val="99"/>
                <w:sz w:val="16"/>
                <w:u w:val="single" w:color="484848"/>
              </w:rPr>
              <w:t> </w:t>
            </w:r>
            <w:r>
              <w:rPr>
                <w:color w:val="3A3A3A"/>
                <w:sz w:val="16"/>
                <w:u w:val="single" w:color="484848"/>
              </w:rPr>
              <w:tab/>
            </w:r>
          </w:p>
        </w:tc>
      </w:tr>
      <w:tr>
        <w:trPr>
          <w:trHeight w:val="1421" w:hRule="exact"/>
        </w:trPr>
        <w:tc>
          <w:tcPr>
            <w:tcW w:w="749" w:type="dxa"/>
            <w:tcBorders>
              <w:top w:val="single" w:sz="8" w:space="0" w:color="000000"/>
              <w:bottom w:val="single" w:sz="8" w:space="0" w:color="000000"/>
              <w:right w:val="single" w:sz="2" w:space="0" w:color="000000"/>
            </w:tcBorders>
          </w:tcPr>
          <w:p>
            <w:pPr>
              <w:pStyle w:val="TableParagraph"/>
              <w:rPr>
                <w:b/>
                <w:sz w:val="20"/>
              </w:rPr>
            </w:pPr>
          </w:p>
          <w:p>
            <w:pPr>
              <w:pStyle w:val="TableParagraph"/>
              <w:rPr>
                <w:b/>
                <w:sz w:val="20"/>
              </w:rPr>
            </w:pPr>
          </w:p>
          <w:p>
            <w:pPr>
              <w:pStyle w:val="TableParagraph"/>
              <w:spacing w:before="144"/>
              <w:ind w:left="175" w:right="179"/>
              <w:jc w:val="center"/>
              <w:rPr>
                <w:rFonts w:ascii="Times New Roman"/>
                <w:sz w:val="18"/>
              </w:rPr>
            </w:pPr>
            <w:r>
              <w:rPr>
                <w:rFonts w:ascii="Times New Roman"/>
                <w:color w:val="3A3A3A"/>
                <w:sz w:val="18"/>
              </w:rPr>
              <w:t>2</w:t>
            </w:r>
            <w:r>
              <w:rPr>
                <w:rFonts w:ascii="Times New Roman"/>
                <w:color w:val="626262"/>
                <w:sz w:val="18"/>
              </w:rPr>
              <w:t>.</w:t>
            </w:r>
          </w:p>
        </w:tc>
        <w:tc>
          <w:tcPr>
            <w:tcW w:w="4679" w:type="dxa"/>
            <w:tcBorders>
              <w:top w:val="single" w:sz="8" w:space="0" w:color="000000"/>
              <w:left w:val="single" w:sz="2" w:space="0" w:color="000000"/>
              <w:bottom w:val="single" w:sz="8" w:space="0" w:color="000000"/>
              <w:right w:val="single" w:sz="4" w:space="0" w:color="000000"/>
            </w:tcBorders>
          </w:tcPr>
          <w:p>
            <w:pPr>
              <w:pStyle w:val="TableParagraph"/>
              <w:spacing w:line="264" w:lineRule="auto" w:before="22"/>
              <w:ind w:left="98" w:right="1414" w:firstLine="1"/>
              <w:rPr>
                <w:sz w:val="16"/>
              </w:rPr>
            </w:pPr>
            <w:r>
              <w:rPr>
                <w:color w:val="3A3A3A"/>
                <w:w w:val="105"/>
                <w:sz w:val="16"/>
              </w:rPr>
              <w:t>Güvenli cerrahi kapsamında hasta hazırlık </w:t>
            </w:r>
            <w:r>
              <w:rPr>
                <w:color w:val="494949"/>
                <w:w w:val="105"/>
                <w:sz w:val="16"/>
              </w:rPr>
              <w:t>(Servis/Ameliyathane)</w:t>
            </w:r>
          </w:p>
          <w:p>
            <w:pPr>
              <w:pStyle w:val="TableParagraph"/>
              <w:spacing w:line="179" w:lineRule="exact"/>
              <w:ind w:left="95"/>
              <w:rPr>
                <w:sz w:val="16"/>
              </w:rPr>
            </w:pPr>
            <w:r>
              <w:rPr>
                <w:color w:val="3A3A3A"/>
                <w:w w:val="105"/>
                <w:sz w:val="16"/>
              </w:rPr>
              <w:t>Plevra! ampiyem</w:t>
            </w:r>
          </w:p>
          <w:p>
            <w:pPr>
              <w:pStyle w:val="TableParagraph"/>
              <w:tabs>
                <w:tab w:pos="514" w:val="left" w:leader="none"/>
              </w:tabs>
              <w:spacing w:line="169" w:lineRule="exact" w:before="66"/>
              <w:ind w:left="11"/>
              <w:rPr>
                <w:sz w:val="16"/>
              </w:rPr>
            </w:pPr>
            <w:r>
              <w:rPr>
                <w:color w:val="3A3A3A"/>
                <w:w w:val="90"/>
                <w:sz w:val="16"/>
              </w:rPr>
              <w:t>-</w:t>
            </w:r>
            <w:r>
              <w:rPr>
                <w:color w:val="3A3A3A"/>
                <w:spacing w:val="-22"/>
                <w:w w:val="90"/>
                <w:sz w:val="16"/>
              </w:rPr>
              <w:t> </w:t>
            </w:r>
            <w:r>
              <w:rPr>
                <w:color w:val="3A3A3A"/>
                <w:w w:val="105"/>
                <w:sz w:val="16"/>
              </w:rPr>
              <w:t>-</w:t>
              <w:tab/>
              <w:t>t_</w:t>
            </w:r>
            <w:r>
              <w:rPr>
                <w:color w:val="3A3A3A"/>
                <w:spacing w:val="-21"/>
                <w:w w:val="105"/>
                <w:sz w:val="16"/>
              </w:rPr>
              <w:t> </w:t>
            </w:r>
            <w:r>
              <w:rPr>
                <w:color w:val="3A3A3A"/>
                <w:w w:val="90"/>
                <w:sz w:val="16"/>
              </w:rPr>
              <w:t>Ç,:ı[ış_[!l_a_</w:t>
            </w:r>
            <w:r>
              <w:rPr>
                <w:color w:val="3A3A3A"/>
                <w:spacing w:val="-11"/>
                <w:w w:val="90"/>
                <w:sz w:val="16"/>
              </w:rPr>
              <w:t> </w:t>
            </w:r>
            <w:r>
              <w:rPr>
                <w:color w:val="3A3A3A"/>
                <w:w w:val="80"/>
                <w:sz w:val="16"/>
              </w:rPr>
              <w:t>_</w:t>
            </w:r>
            <w:r>
              <w:rPr>
                <w:color w:val="3A3A3A"/>
                <w:spacing w:val="-26"/>
                <w:w w:val="8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494949"/>
                <w:w w:val="90"/>
                <w:sz w:val="16"/>
              </w:rPr>
              <w:t>-</w:t>
            </w:r>
            <w:r>
              <w:rPr>
                <w:color w:val="494949"/>
                <w:spacing w:val="-25"/>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3"/>
                <w:w w:val="90"/>
                <w:sz w:val="16"/>
              </w:rPr>
              <w:t> </w:t>
            </w:r>
            <w:r>
              <w:rPr>
                <w:color w:val="3A3A3A"/>
                <w:w w:val="90"/>
                <w:sz w:val="16"/>
              </w:rPr>
              <w:t>-</w:t>
            </w:r>
            <w:r>
              <w:rPr>
                <w:color w:val="3A3A3A"/>
                <w:spacing w:val="-22"/>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p>
          <w:p>
            <w:pPr>
              <w:pStyle w:val="TableParagraph"/>
              <w:spacing w:line="169" w:lineRule="exact"/>
              <w:ind w:left="95"/>
              <w:rPr>
                <w:sz w:val="16"/>
              </w:rPr>
            </w:pPr>
            <w:r>
              <w:rPr>
                <w:color w:val="3A3A3A"/>
                <w:w w:val="105"/>
                <w:sz w:val="16"/>
              </w:rPr>
              <w:t>Poliklinik</w:t>
            </w:r>
            <w:r>
              <w:rPr>
                <w:color w:val="626262"/>
                <w:w w:val="105"/>
                <w:sz w:val="16"/>
              </w:rPr>
              <w:t>, </w:t>
            </w:r>
            <w:r>
              <w:rPr>
                <w:color w:val="3A3A3A"/>
                <w:w w:val="105"/>
                <w:sz w:val="16"/>
              </w:rPr>
              <w:t>klinik ve acil servis uygulamaları</w:t>
            </w:r>
          </w:p>
          <w:p>
            <w:pPr>
              <w:pStyle w:val="TableParagraph"/>
              <w:spacing w:before="2"/>
              <w:rPr>
                <w:b/>
                <w:sz w:val="18"/>
              </w:rPr>
            </w:pPr>
          </w:p>
          <w:p>
            <w:pPr>
              <w:pStyle w:val="TableParagraph"/>
              <w:spacing w:before="1"/>
              <w:ind w:left="100"/>
              <w:rPr>
                <w:sz w:val="16"/>
              </w:rPr>
            </w:pPr>
            <w:r>
              <w:rPr>
                <w:color w:val="3A3A3A"/>
                <w:w w:val="105"/>
                <w:sz w:val="16"/>
              </w:rPr>
              <w:t>Serbest çalışma</w:t>
            </w:r>
          </w:p>
        </w:tc>
        <w:tc>
          <w:tcPr>
            <w:tcW w:w="681" w:type="dxa"/>
            <w:tcBorders>
              <w:top w:val="single" w:sz="8" w:space="0" w:color="000000"/>
              <w:left w:val="single" w:sz="4" w:space="0" w:color="000000"/>
              <w:bottom w:val="single" w:sz="8" w:space="0" w:color="000000"/>
              <w:right w:val="single" w:sz="4" w:space="0" w:color="000000"/>
            </w:tcBorders>
          </w:tcPr>
          <w:p>
            <w:pPr>
              <w:pStyle w:val="TableParagraph"/>
              <w:spacing w:before="13"/>
              <w:ind w:right="3"/>
              <w:jc w:val="center"/>
              <w:rPr>
                <w:sz w:val="17"/>
              </w:rPr>
            </w:pPr>
            <w:r>
              <w:rPr>
                <w:color w:val="3A3A3A"/>
                <w:w w:val="103"/>
                <w:sz w:val="17"/>
              </w:rPr>
              <w:t>1</w:t>
            </w:r>
          </w:p>
          <w:p>
            <w:pPr>
              <w:pStyle w:val="TableParagraph"/>
              <w:spacing w:before="10"/>
              <w:rPr>
                <w:b/>
                <w:sz w:val="16"/>
              </w:rPr>
            </w:pPr>
          </w:p>
          <w:p>
            <w:pPr>
              <w:pStyle w:val="TableParagraph"/>
              <w:spacing w:line="206" w:lineRule="exact"/>
              <w:ind w:left="3"/>
              <w:jc w:val="center"/>
              <w:rPr>
                <w:rFonts w:ascii="Times New Roman"/>
                <w:sz w:val="18"/>
              </w:rPr>
            </w:pPr>
            <w:r>
              <w:rPr>
                <w:rFonts w:ascii="Times New Roman"/>
                <w:color w:val="3A3A3A"/>
                <w:w w:val="108"/>
                <w:sz w:val="18"/>
              </w:rPr>
              <w:t>2</w:t>
            </w:r>
          </w:p>
          <w:p>
            <w:pPr>
              <w:pStyle w:val="TableParagraph"/>
              <w:spacing w:line="195" w:lineRule="exact"/>
              <w:ind w:right="20"/>
              <w:jc w:val="center"/>
              <w:rPr>
                <w:sz w:val="17"/>
              </w:rPr>
            </w:pPr>
            <w:r>
              <w:rPr>
                <w:color w:val="3A3A3A"/>
                <w:w w:val="85"/>
                <w:sz w:val="17"/>
              </w:rPr>
              <w:t>1</w:t>
            </w:r>
          </w:p>
          <w:p>
            <w:pPr>
              <w:pStyle w:val="TableParagraph"/>
              <w:spacing w:before="2"/>
              <w:ind w:right="5"/>
              <w:jc w:val="center"/>
              <w:rPr>
                <w:rFonts w:ascii="Times New Roman"/>
                <w:sz w:val="18"/>
              </w:rPr>
            </w:pPr>
            <w:r>
              <w:rPr>
                <w:rFonts w:ascii="Times New Roman"/>
                <w:color w:val="3A3A3A"/>
                <w:w w:val="104"/>
                <w:sz w:val="18"/>
              </w:rPr>
              <w:t>3</w:t>
            </w:r>
          </w:p>
          <w:p>
            <w:pPr>
              <w:pStyle w:val="TableParagraph"/>
              <w:spacing w:before="10"/>
              <w:rPr>
                <w:b/>
                <w:sz w:val="16"/>
              </w:rPr>
            </w:pPr>
          </w:p>
          <w:p>
            <w:pPr>
              <w:pStyle w:val="TableParagraph"/>
              <w:spacing w:before="1"/>
              <w:ind w:right="2"/>
              <w:jc w:val="center"/>
              <w:rPr>
                <w:sz w:val="17"/>
              </w:rPr>
            </w:pPr>
            <w:r>
              <w:rPr>
                <w:color w:val="3A3A3A"/>
                <w:w w:val="104"/>
                <w:sz w:val="17"/>
              </w:rPr>
              <w:t>1</w:t>
            </w:r>
          </w:p>
        </w:tc>
        <w:tc>
          <w:tcPr>
            <w:tcW w:w="1692" w:type="dxa"/>
            <w:tcBorders>
              <w:top w:val="single" w:sz="8" w:space="0" w:color="000000"/>
              <w:left w:val="single" w:sz="4" w:space="0" w:color="000000"/>
              <w:bottom w:val="single" w:sz="8" w:space="0" w:color="000000"/>
              <w:right w:val="single" w:sz="4" w:space="0" w:color="000000"/>
            </w:tcBorders>
          </w:tcPr>
          <w:p>
            <w:pPr>
              <w:pStyle w:val="TableParagraph"/>
              <w:spacing w:before="22"/>
              <w:ind w:left="92"/>
              <w:rPr>
                <w:sz w:val="16"/>
              </w:rPr>
            </w:pPr>
            <w:r>
              <w:rPr>
                <w:color w:val="3A3A3A"/>
                <w:w w:val="105"/>
                <w:sz w:val="16"/>
              </w:rPr>
              <w:t>Uygulama</w:t>
            </w:r>
          </w:p>
          <w:p>
            <w:pPr>
              <w:pStyle w:val="TableParagraph"/>
              <w:spacing w:before="6"/>
              <w:rPr>
                <w:b/>
                <w:sz w:val="18"/>
              </w:rPr>
            </w:pPr>
          </w:p>
          <w:p>
            <w:pPr>
              <w:pStyle w:val="TableParagraph"/>
              <w:ind w:left="98"/>
              <w:rPr>
                <w:sz w:val="16"/>
              </w:rPr>
            </w:pPr>
            <w:r>
              <w:rPr>
                <w:color w:val="3A3A3A"/>
                <w:w w:val="105"/>
                <w:sz w:val="16"/>
              </w:rPr>
              <w:t>Sunum</w:t>
            </w:r>
          </w:p>
          <w:p>
            <w:pPr>
              <w:pStyle w:val="TableParagraph"/>
              <w:spacing w:line="159" w:lineRule="exact" w:before="117"/>
              <w:ind w:left="43"/>
              <w:rPr>
                <w:rFonts w:ascii="Times New Roman"/>
                <w:sz w:val="12"/>
              </w:rPr>
            </w:pPr>
            <w:r>
              <w:rPr>
                <w:rFonts w:ascii="Times New Roman"/>
                <w:color w:val="626262"/>
                <w:w w:val="95"/>
                <w:sz w:val="12"/>
              </w:rPr>
              <w:t>- - - - - - - </w:t>
            </w:r>
            <w:r>
              <w:rPr>
                <w:rFonts w:ascii="Times New Roman"/>
                <w:color w:val="494949"/>
                <w:w w:val="95"/>
                <w:sz w:val="12"/>
              </w:rPr>
              <w:t>- - - - - - - - - - - - - - -</w:t>
            </w:r>
            <w:r>
              <w:rPr>
                <w:color w:val="494949"/>
                <w:w w:val="95"/>
                <w:position w:val="-6"/>
                <w:sz w:val="16"/>
              </w:rPr>
              <w:t>-</w:t>
            </w:r>
            <w:r>
              <w:rPr>
                <w:rFonts w:ascii="Times New Roman"/>
                <w:color w:val="494949"/>
                <w:w w:val="95"/>
                <w:sz w:val="12"/>
              </w:rPr>
              <w:t>-</w:t>
            </w:r>
          </w:p>
          <w:p>
            <w:pPr>
              <w:pStyle w:val="TableParagraph"/>
              <w:spacing w:line="127" w:lineRule="exact"/>
              <w:ind w:left="92"/>
              <w:rPr>
                <w:sz w:val="16"/>
              </w:rPr>
            </w:pPr>
            <w:r>
              <w:rPr>
                <w:color w:val="3A3A3A"/>
                <w:w w:val="105"/>
                <w:sz w:val="16"/>
              </w:rPr>
              <w:t>Uygulama</w:t>
            </w:r>
          </w:p>
        </w:tc>
        <w:tc>
          <w:tcPr>
            <w:tcW w:w="1524" w:type="dxa"/>
            <w:tcBorders>
              <w:top w:val="single" w:sz="8" w:space="0" w:color="000000"/>
              <w:left w:val="single" w:sz="4" w:space="0" w:color="000000"/>
              <w:bottom w:val="single" w:sz="8" w:space="0" w:color="000000"/>
            </w:tcBorders>
          </w:tcPr>
          <w:p>
            <w:pPr>
              <w:pStyle w:val="TableParagraph"/>
              <w:spacing w:line="259" w:lineRule="auto" w:before="22"/>
              <w:ind w:left="95" w:right="247" w:firstLine="3"/>
              <w:rPr>
                <w:sz w:val="16"/>
              </w:rPr>
            </w:pPr>
            <w:r>
              <w:rPr>
                <w:color w:val="3A3A3A"/>
                <w:w w:val="105"/>
                <w:sz w:val="16"/>
              </w:rPr>
              <w:t>AD</w:t>
            </w:r>
            <w:r>
              <w:rPr>
                <w:color w:val="626262"/>
                <w:w w:val="105"/>
                <w:sz w:val="16"/>
              </w:rPr>
              <w:t>. </w:t>
            </w:r>
            <w:r>
              <w:rPr>
                <w:color w:val="3A3A3A"/>
                <w:w w:val="105"/>
                <w:sz w:val="16"/>
              </w:rPr>
              <w:t>Öğretim Üyesi AÖzdülger</w:t>
            </w:r>
          </w:p>
          <w:p>
            <w:pPr>
              <w:pStyle w:val="TableParagraph"/>
              <w:spacing w:line="343" w:lineRule="auto" w:before="137"/>
              <w:ind w:left="95" w:hanging="12"/>
              <w:rPr>
                <w:sz w:val="16"/>
              </w:rPr>
            </w:pPr>
            <w:r>
              <w:rPr>
                <w:color w:val="3A3A3A"/>
                <w:w w:val="85"/>
                <w:sz w:val="16"/>
              </w:rPr>
              <w:t>A</w:t>
            </w:r>
            <w:r>
              <w:rPr>
                <w:color w:val="3A3A3A"/>
                <w:spacing w:val="-73"/>
                <w:w w:val="85"/>
                <w:sz w:val="16"/>
              </w:rPr>
              <w:t>D</w:t>
            </w:r>
            <w:r>
              <w:rPr>
                <w:color w:val="626262"/>
                <w:w w:val="85"/>
                <w:sz w:val="16"/>
              </w:rPr>
              <w:t>.</w:t>
            </w:r>
            <w:r>
              <w:rPr>
                <w:color w:val="626262"/>
                <w:sz w:val="16"/>
              </w:rPr>
              <w:t> </w:t>
            </w:r>
            <w:r>
              <w:rPr>
                <w:color w:val="3A3A3A"/>
                <w:w w:val="85"/>
                <w:sz w:val="16"/>
              </w:rPr>
              <w:t>-</w:t>
            </w:r>
            <w:r>
              <w:rPr>
                <w:color w:val="3A3A3A"/>
                <w:sz w:val="16"/>
              </w:rPr>
              <w:t>  </w:t>
            </w:r>
            <w:r>
              <w:rPr>
                <w:color w:val="3A3A3A"/>
                <w:w w:val="102"/>
                <w:sz w:val="16"/>
              </w:rPr>
              <w:t>ogretfr</w:t>
            </w:r>
            <w:r>
              <w:rPr>
                <w:color w:val="3A3A3A"/>
                <w:spacing w:val="-18"/>
                <w:w w:val="102"/>
                <w:sz w:val="16"/>
              </w:rPr>
              <w:t>n</w:t>
            </w:r>
            <w:r>
              <w:rPr>
                <w:color w:val="3A3A3A"/>
                <w:spacing w:val="-38"/>
                <w:w w:val="102"/>
                <w:sz w:val="16"/>
              </w:rPr>
              <w:t>-</w:t>
            </w:r>
            <w:r>
              <w:rPr>
                <w:color w:val="3A3A3A"/>
                <w:spacing w:val="-1"/>
                <w:w w:val="102"/>
                <w:sz w:val="16"/>
              </w:rPr>
              <w:t>-</w:t>
            </w:r>
            <w:r>
              <w:rPr>
                <w:color w:val="3A3A3A"/>
                <w:w w:val="102"/>
                <w:sz w:val="16"/>
              </w:rPr>
              <w:t>-</w:t>
            </w:r>
            <w:r>
              <w:rPr>
                <w:color w:val="3A3A3A"/>
                <w:sz w:val="16"/>
              </w:rPr>
              <w:t> </w:t>
            </w:r>
            <w:r>
              <w:rPr>
                <w:color w:val="3A3A3A"/>
                <w:spacing w:val="17"/>
                <w:w w:val="102"/>
                <w:sz w:val="16"/>
              </w:rPr>
              <w:t>---</w:t>
            </w:r>
            <w:r>
              <w:rPr>
                <w:color w:val="3A3A3A"/>
                <w:w w:val="102"/>
                <w:sz w:val="16"/>
              </w:rPr>
              <w:t>- </w:t>
            </w:r>
            <w:r>
              <w:rPr>
                <w:color w:val="3A3A3A"/>
                <w:sz w:val="16"/>
              </w:rPr>
              <w:t>Üyesi</w:t>
            </w:r>
          </w:p>
        </w:tc>
      </w:tr>
      <w:tr>
        <w:trPr>
          <w:trHeight w:val="1622" w:hRule="exact"/>
        </w:trPr>
        <w:tc>
          <w:tcPr>
            <w:tcW w:w="749" w:type="dxa"/>
            <w:tcBorders>
              <w:top w:val="single" w:sz="8" w:space="0" w:color="000000"/>
              <w:bottom w:val="single" w:sz="4" w:space="0" w:color="000000"/>
              <w:right w:val="single" w:sz="2" w:space="0" w:color="000000"/>
            </w:tcBorders>
          </w:tcPr>
          <w:p>
            <w:pPr>
              <w:pStyle w:val="TableParagraph"/>
              <w:rPr>
                <w:b/>
                <w:sz w:val="20"/>
              </w:rPr>
            </w:pPr>
          </w:p>
          <w:p>
            <w:pPr>
              <w:pStyle w:val="TableParagraph"/>
              <w:rPr>
                <w:b/>
                <w:sz w:val="20"/>
              </w:rPr>
            </w:pPr>
          </w:p>
          <w:p>
            <w:pPr>
              <w:pStyle w:val="TableParagraph"/>
              <w:spacing w:before="4"/>
              <w:rPr>
                <w:b/>
                <w:sz w:val="21"/>
              </w:rPr>
            </w:pPr>
          </w:p>
          <w:p>
            <w:pPr>
              <w:pStyle w:val="TableParagraph"/>
              <w:ind w:left="172" w:right="179"/>
              <w:jc w:val="center"/>
              <w:rPr>
                <w:rFonts w:ascii="Times New Roman"/>
                <w:sz w:val="18"/>
              </w:rPr>
            </w:pPr>
            <w:r>
              <w:rPr>
                <w:rFonts w:ascii="Times New Roman"/>
                <w:color w:val="3A3A3A"/>
                <w:w w:val="105"/>
                <w:sz w:val="18"/>
              </w:rPr>
              <w:t>3</w:t>
            </w:r>
            <w:r>
              <w:rPr>
                <w:rFonts w:ascii="Times New Roman"/>
                <w:color w:val="626262"/>
                <w:w w:val="105"/>
                <w:sz w:val="18"/>
              </w:rPr>
              <w:t>.</w:t>
            </w:r>
          </w:p>
        </w:tc>
        <w:tc>
          <w:tcPr>
            <w:tcW w:w="4679" w:type="dxa"/>
            <w:tcBorders>
              <w:top w:val="single" w:sz="8" w:space="0" w:color="000000"/>
              <w:left w:val="single" w:sz="2" w:space="0" w:color="000000"/>
              <w:bottom w:val="single" w:sz="4" w:space="0" w:color="000000"/>
              <w:right w:val="single" w:sz="4" w:space="0" w:color="000000"/>
            </w:tcBorders>
          </w:tcPr>
          <w:p>
            <w:pPr>
              <w:pStyle w:val="TableParagraph"/>
              <w:spacing w:line="256" w:lineRule="auto" w:before="27"/>
              <w:ind w:left="98" w:right="1414" w:firstLine="1"/>
              <w:rPr>
                <w:sz w:val="16"/>
              </w:rPr>
            </w:pPr>
            <w:r>
              <w:rPr>
                <w:color w:val="3A3A3A"/>
                <w:w w:val="105"/>
                <w:sz w:val="16"/>
              </w:rPr>
              <w:t>Güvenli cerrahi kapsamında hasta hazırlık </w:t>
            </w:r>
            <w:r>
              <w:rPr>
                <w:color w:val="494949"/>
                <w:w w:val="105"/>
                <w:sz w:val="16"/>
              </w:rPr>
              <w:t>(Servis/Ameliyathane)</w:t>
            </w:r>
          </w:p>
          <w:p>
            <w:pPr>
              <w:pStyle w:val="TableParagraph"/>
              <w:spacing w:line="256" w:lineRule="auto"/>
              <w:ind w:left="100" w:right="2707" w:hanging="2"/>
              <w:rPr>
                <w:sz w:val="16"/>
              </w:rPr>
            </w:pPr>
            <w:r>
              <w:rPr>
                <w:color w:val="3A3A3A"/>
                <w:w w:val="105"/>
                <w:sz w:val="16"/>
              </w:rPr>
              <w:t>Toraks travmaları Serbest Çalışma</w:t>
            </w:r>
          </w:p>
          <w:p>
            <w:pPr>
              <w:pStyle w:val="TableParagraph"/>
              <w:spacing w:line="398" w:lineRule="exact" w:before="38"/>
              <w:ind w:left="100" w:right="1419" w:hanging="5"/>
              <w:rPr>
                <w:sz w:val="16"/>
              </w:rPr>
            </w:pPr>
            <w:r>
              <w:rPr>
                <w:color w:val="3A3A3A"/>
                <w:w w:val="105"/>
                <w:sz w:val="16"/>
              </w:rPr>
              <w:t>Poliklinik</w:t>
            </w:r>
            <w:r>
              <w:rPr>
                <w:color w:val="626262"/>
                <w:w w:val="105"/>
                <w:sz w:val="16"/>
              </w:rPr>
              <w:t>, </w:t>
            </w:r>
            <w:r>
              <w:rPr>
                <w:color w:val="3A3A3A"/>
                <w:w w:val="105"/>
                <w:sz w:val="16"/>
              </w:rPr>
              <w:t>klinik ve acil servis uygulamaları Serbest çalışma</w:t>
            </w:r>
          </w:p>
        </w:tc>
        <w:tc>
          <w:tcPr>
            <w:tcW w:w="681" w:type="dxa"/>
            <w:tcBorders>
              <w:top w:val="single" w:sz="8" w:space="0" w:color="000000"/>
              <w:left w:val="single" w:sz="4" w:space="0" w:color="000000"/>
              <w:bottom w:val="single" w:sz="4" w:space="0" w:color="000000"/>
              <w:right w:val="single" w:sz="4" w:space="0" w:color="000000"/>
            </w:tcBorders>
          </w:tcPr>
          <w:p>
            <w:pPr>
              <w:pStyle w:val="TableParagraph"/>
              <w:spacing w:before="18"/>
              <w:ind w:right="3"/>
              <w:jc w:val="center"/>
              <w:rPr>
                <w:sz w:val="17"/>
              </w:rPr>
            </w:pPr>
            <w:r>
              <w:rPr>
                <w:color w:val="3A3A3A"/>
                <w:w w:val="103"/>
                <w:sz w:val="17"/>
              </w:rPr>
              <w:t>1</w:t>
            </w:r>
          </w:p>
          <w:p>
            <w:pPr>
              <w:pStyle w:val="TableParagraph"/>
              <w:spacing w:before="5"/>
              <w:rPr>
                <w:b/>
                <w:sz w:val="16"/>
              </w:rPr>
            </w:pPr>
          </w:p>
          <w:p>
            <w:pPr>
              <w:pStyle w:val="TableParagraph"/>
              <w:spacing w:line="206" w:lineRule="exact"/>
              <w:ind w:left="3"/>
              <w:jc w:val="center"/>
              <w:rPr>
                <w:rFonts w:ascii="Times New Roman"/>
                <w:sz w:val="18"/>
              </w:rPr>
            </w:pPr>
            <w:r>
              <w:rPr>
                <w:rFonts w:ascii="Times New Roman"/>
                <w:color w:val="3A3A3A"/>
                <w:w w:val="108"/>
                <w:sz w:val="18"/>
              </w:rPr>
              <w:t>2</w:t>
            </w:r>
          </w:p>
          <w:p>
            <w:pPr>
              <w:pStyle w:val="TableParagraph"/>
              <w:spacing w:line="195" w:lineRule="exact"/>
              <w:ind w:right="3"/>
              <w:jc w:val="center"/>
              <w:rPr>
                <w:sz w:val="17"/>
              </w:rPr>
            </w:pPr>
            <w:r>
              <w:rPr>
                <w:color w:val="3A3A3A"/>
                <w:w w:val="103"/>
                <w:sz w:val="17"/>
              </w:rPr>
              <w:t>1</w:t>
            </w:r>
          </w:p>
          <w:p>
            <w:pPr>
              <w:pStyle w:val="TableParagraph"/>
              <w:spacing w:before="4"/>
              <w:rPr>
                <w:b/>
                <w:sz w:val="17"/>
              </w:rPr>
            </w:pPr>
          </w:p>
          <w:p>
            <w:pPr>
              <w:pStyle w:val="TableParagraph"/>
              <w:ind w:right="5"/>
              <w:jc w:val="center"/>
              <w:rPr>
                <w:rFonts w:ascii="Times New Roman"/>
                <w:sz w:val="18"/>
              </w:rPr>
            </w:pPr>
            <w:r>
              <w:rPr>
                <w:rFonts w:ascii="Times New Roman"/>
                <w:color w:val="3A3A3A"/>
                <w:w w:val="104"/>
                <w:sz w:val="18"/>
              </w:rPr>
              <w:t>3</w:t>
            </w:r>
          </w:p>
          <w:p>
            <w:pPr>
              <w:pStyle w:val="TableParagraph"/>
              <w:spacing w:before="4"/>
              <w:rPr>
                <w:b/>
                <w:sz w:val="17"/>
              </w:rPr>
            </w:pPr>
          </w:p>
          <w:p>
            <w:pPr>
              <w:pStyle w:val="TableParagraph"/>
              <w:ind w:right="2"/>
              <w:jc w:val="center"/>
              <w:rPr>
                <w:sz w:val="17"/>
              </w:rPr>
            </w:pPr>
            <w:r>
              <w:rPr>
                <w:color w:val="3A3A3A"/>
                <w:w w:val="104"/>
                <w:sz w:val="17"/>
              </w:rPr>
              <w:t>1</w:t>
            </w:r>
          </w:p>
        </w:tc>
        <w:tc>
          <w:tcPr>
            <w:tcW w:w="1692" w:type="dxa"/>
            <w:tcBorders>
              <w:top w:val="single" w:sz="8" w:space="0" w:color="000000"/>
              <w:left w:val="single" w:sz="4" w:space="0" w:color="000000"/>
              <w:bottom w:val="single" w:sz="4" w:space="0" w:color="000000"/>
              <w:right w:val="single" w:sz="4" w:space="0" w:color="000000"/>
            </w:tcBorders>
          </w:tcPr>
          <w:p>
            <w:pPr>
              <w:pStyle w:val="TableParagraph"/>
              <w:spacing w:line="513" w:lineRule="auto" w:before="27"/>
              <w:ind w:left="98" w:right="813" w:hanging="6"/>
              <w:rPr>
                <w:sz w:val="16"/>
              </w:rPr>
            </w:pPr>
            <w:r>
              <w:rPr>
                <w:color w:val="3A3A3A"/>
                <w:w w:val="105"/>
                <w:sz w:val="16"/>
              </w:rPr>
              <w:t>Uygulama Sunum</w:t>
            </w:r>
          </w:p>
          <w:p>
            <w:pPr>
              <w:pStyle w:val="TableParagraph"/>
              <w:spacing w:line="57" w:lineRule="exact" w:before="157"/>
              <w:ind w:left="45" w:right="-5"/>
              <w:rPr>
                <w:rFonts w:ascii="Times New Roman"/>
                <w:sz w:val="6"/>
              </w:rPr>
            </w:pPr>
            <w:r>
              <w:rPr>
                <w:rFonts w:ascii="Times New Roman"/>
                <w:color w:val="494949"/>
                <w:w w:val="355"/>
                <w:sz w:val="6"/>
              </w:rPr>
              <w:t>-----------------------</w:t>
            </w:r>
          </w:p>
          <w:p>
            <w:pPr>
              <w:pStyle w:val="TableParagraph"/>
              <w:spacing w:line="182" w:lineRule="exact"/>
              <w:ind w:left="92"/>
              <w:rPr>
                <w:sz w:val="16"/>
              </w:rPr>
            </w:pPr>
            <w:r>
              <w:rPr>
                <w:color w:val="3A3A3A"/>
                <w:w w:val="125"/>
                <w:sz w:val="16"/>
              </w:rPr>
              <w:t>Uygulama </w:t>
            </w:r>
            <w:r>
              <w:rPr>
                <w:color w:val="3A3A3A"/>
                <w:spacing w:val="-191"/>
                <w:w w:val="305"/>
                <w:position w:val="1"/>
                <w:sz w:val="16"/>
              </w:rPr>
              <w:t>-</w:t>
            </w:r>
          </w:p>
        </w:tc>
        <w:tc>
          <w:tcPr>
            <w:tcW w:w="1524" w:type="dxa"/>
            <w:tcBorders>
              <w:top w:val="single" w:sz="8" w:space="0" w:color="000000"/>
              <w:left w:val="single" w:sz="4" w:space="0" w:color="000000"/>
              <w:bottom w:val="single" w:sz="4" w:space="0" w:color="000000"/>
            </w:tcBorders>
          </w:tcPr>
          <w:p>
            <w:pPr>
              <w:pStyle w:val="TableParagraph"/>
              <w:spacing w:line="256" w:lineRule="auto" w:before="27"/>
              <w:ind w:left="95" w:right="247" w:firstLine="3"/>
              <w:rPr>
                <w:sz w:val="16"/>
              </w:rPr>
            </w:pPr>
            <w:r>
              <w:rPr>
                <w:color w:val="3A3A3A"/>
                <w:w w:val="105"/>
                <w:sz w:val="16"/>
              </w:rPr>
              <w:t>AD. Öğretim Üyesi</w:t>
            </w:r>
          </w:p>
          <w:p>
            <w:pPr>
              <w:pStyle w:val="TableParagraph"/>
              <w:ind w:left="95"/>
              <w:rPr>
                <w:sz w:val="16"/>
              </w:rPr>
            </w:pPr>
            <w:r>
              <w:rPr>
                <w:color w:val="3A3A3A"/>
                <w:w w:val="105"/>
                <w:sz w:val="16"/>
              </w:rPr>
              <w:t>O Köksel</w:t>
            </w:r>
          </w:p>
          <w:p>
            <w:pPr>
              <w:pStyle w:val="TableParagraph"/>
              <w:rPr>
                <w:b/>
                <w:sz w:val="18"/>
              </w:rPr>
            </w:pPr>
          </w:p>
          <w:p>
            <w:pPr>
              <w:pStyle w:val="TableParagraph"/>
              <w:spacing w:before="10"/>
              <w:rPr>
                <w:b/>
                <w:sz w:val="16"/>
              </w:rPr>
            </w:pPr>
          </w:p>
          <w:p>
            <w:pPr>
              <w:pStyle w:val="TableParagraph"/>
              <w:spacing w:line="276" w:lineRule="auto" w:before="1"/>
              <w:ind w:left="95" w:right="247" w:hanging="100"/>
              <w:rPr>
                <w:sz w:val="16"/>
              </w:rPr>
            </w:pPr>
            <w:r>
              <w:rPr>
                <w:color w:val="3A3A3A"/>
                <w:spacing w:val="-220"/>
                <w:w w:val="356"/>
                <w:sz w:val="16"/>
              </w:rPr>
              <w:t>A</w:t>
            </w:r>
            <w:r>
              <w:rPr>
                <w:color w:val="626262"/>
                <w:spacing w:val="-65"/>
                <w:w w:val="355"/>
                <w:sz w:val="16"/>
              </w:rPr>
              <w:t>.</w:t>
            </w:r>
            <w:r>
              <w:rPr>
                <w:color w:val="3A3A3A"/>
                <w:w w:val="103"/>
                <w:sz w:val="16"/>
              </w:rPr>
              <w:t>O</w:t>
            </w:r>
            <w:r>
              <w:rPr>
                <w:color w:val="3A3A3A"/>
                <w:w w:val="103"/>
                <w:sz w:val="16"/>
              </w:rPr>
              <w:t>gretim </w:t>
            </w:r>
            <w:r>
              <w:rPr>
                <w:color w:val="3A3A3A"/>
                <w:w w:val="125"/>
                <w:sz w:val="16"/>
              </w:rPr>
              <w:t>Üyesi</w:t>
            </w:r>
          </w:p>
        </w:tc>
      </w:tr>
      <w:tr>
        <w:trPr>
          <w:trHeight w:val="1315" w:hRule="exact"/>
        </w:trPr>
        <w:tc>
          <w:tcPr>
            <w:tcW w:w="749" w:type="dxa"/>
            <w:tcBorders>
              <w:top w:val="single" w:sz="4" w:space="0" w:color="000000"/>
              <w:bottom w:val="single" w:sz="8" w:space="0" w:color="000000"/>
              <w:right w:val="single" w:sz="2" w:space="0" w:color="000000"/>
            </w:tcBorders>
          </w:tcPr>
          <w:p>
            <w:pPr>
              <w:pStyle w:val="TableParagraph"/>
              <w:rPr>
                <w:b/>
                <w:sz w:val="20"/>
              </w:rPr>
            </w:pPr>
          </w:p>
          <w:p>
            <w:pPr>
              <w:pStyle w:val="TableParagraph"/>
              <w:spacing w:before="11"/>
              <w:rPr>
                <w:b/>
                <w:sz w:val="27"/>
              </w:rPr>
            </w:pPr>
          </w:p>
          <w:p>
            <w:pPr>
              <w:pStyle w:val="TableParagraph"/>
              <w:ind w:left="172" w:right="179"/>
              <w:jc w:val="center"/>
              <w:rPr>
                <w:rFonts w:ascii="Times New Roman"/>
                <w:sz w:val="18"/>
              </w:rPr>
            </w:pPr>
            <w:r>
              <w:rPr>
                <w:rFonts w:ascii="Times New Roman"/>
                <w:color w:val="3A3A3A"/>
                <w:w w:val="105"/>
                <w:sz w:val="18"/>
              </w:rPr>
              <w:t>4</w:t>
            </w:r>
            <w:r>
              <w:rPr>
                <w:rFonts w:ascii="Times New Roman"/>
                <w:color w:val="626262"/>
                <w:w w:val="105"/>
                <w:sz w:val="18"/>
              </w:rPr>
              <w:t>.</w:t>
            </w:r>
          </w:p>
        </w:tc>
        <w:tc>
          <w:tcPr>
            <w:tcW w:w="4679" w:type="dxa"/>
            <w:tcBorders>
              <w:top w:val="single" w:sz="4" w:space="0" w:color="000000"/>
              <w:left w:val="single" w:sz="2" w:space="0" w:color="000000"/>
              <w:bottom w:val="single" w:sz="8" w:space="0" w:color="000000"/>
              <w:right w:val="single" w:sz="4" w:space="0" w:color="000000"/>
            </w:tcBorders>
          </w:tcPr>
          <w:p>
            <w:pPr>
              <w:pStyle w:val="TableParagraph"/>
              <w:spacing w:line="256" w:lineRule="auto" w:before="27"/>
              <w:ind w:left="98" w:right="1414" w:firstLine="1"/>
              <w:rPr>
                <w:sz w:val="16"/>
              </w:rPr>
            </w:pPr>
            <w:r>
              <w:rPr>
                <w:color w:val="3A3A3A"/>
                <w:w w:val="105"/>
                <w:sz w:val="16"/>
              </w:rPr>
              <w:t>Güvenli cerrahi kapsamında hasta hazırlık </w:t>
            </w:r>
            <w:r>
              <w:rPr>
                <w:color w:val="494949"/>
                <w:w w:val="105"/>
                <w:sz w:val="16"/>
              </w:rPr>
              <w:t>(Servis/Ameliyathane)</w:t>
            </w:r>
          </w:p>
          <w:p>
            <w:pPr>
              <w:pStyle w:val="TableParagraph"/>
              <w:ind w:left="94"/>
              <w:rPr>
                <w:sz w:val="16"/>
              </w:rPr>
            </w:pPr>
            <w:r>
              <w:rPr>
                <w:color w:val="3A3A3A"/>
                <w:w w:val="105"/>
                <w:sz w:val="16"/>
              </w:rPr>
              <w:t>Toraks travmaları</w:t>
            </w:r>
          </w:p>
          <w:p>
            <w:pPr>
              <w:pStyle w:val="TableParagraph"/>
              <w:spacing w:line="162" w:lineRule="exact" w:before="13"/>
              <w:ind w:left="95"/>
              <w:rPr>
                <w:sz w:val="16"/>
              </w:rPr>
            </w:pPr>
            <w:r>
              <w:rPr>
                <w:color w:val="3A3A3A"/>
                <w:w w:val="105"/>
                <w:sz w:val="16"/>
              </w:rPr>
              <w:t>Diyafragma hastalıkları</w:t>
            </w:r>
          </w:p>
          <w:p>
            <w:pPr>
              <w:pStyle w:val="TableParagraph"/>
              <w:spacing w:line="158" w:lineRule="exact"/>
              <w:ind w:left="11"/>
              <w:rPr>
                <w:rFonts w:ascii="Times New Roman"/>
                <w:sz w:val="12"/>
              </w:rPr>
            </w:pP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6"/>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1"/>
                <w:w w:val="115"/>
                <w:sz w:val="12"/>
              </w:rPr>
              <w:t> </w:t>
            </w:r>
            <w:r>
              <w:rPr>
                <w:rFonts w:ascii="Times New Roman"/>
                <w:color w:val="626262"/>
                <w:w w:val="115"/>
                <w:sz w:val="12"/>
              </w:rPr>
              <w:t>-</w:t>
            </w:r>
            <w:r>
              <w:rPr>
                <w:rFonts w:ascii="Times New Roman"/>
                <w:color w:val="626262"/>
                <w:spacing w:val="-18"/>
                <w:w w:val="115"/>
                <w:sz w:val="12"/>
              </w:rPr>
              <w:t> </w:t>
            </w:r>
            <w:r>
              <w:rPr>
                <w:rFonts w:ascii="Times New Roman"/>
                <w:color w:val="626262"/>
                <w:w w:val="115"/>
                <w:sz w:val="18"/>
              </w:rPr>
              <w:t>-</w:t>
            </w:r>
            <w:r>
              <w:rPr>
                <w:rFonts w:ascii="Times New Roman"/>
                <w:color w:val="626262"/>
                <w:spacing w:val="-36"/>
                <w:w w:val="115"/>
                <w:sz w:val="18"/>
              </w:rPr>
              <w:t> </w:t>
            </w:r>
            <w:r>
              <w:rPr>
                <w:rFonts w:ascii="Times New Roman"/>
                <w:color w:val="626262"/>
                <w:w w:val="115"/>
                <w:sz w:val="12"/>
              </w:rPr>
              <w:t>-</w:t>
            </w:r>
            <w:r>
              <w:rPr>
                <w:rFonts w:ascii="Times New Roman"/>
                <w:color w:val="626262"/>
                <w:spacing w:val="-6"/>
                <w:w w:val="115"/>
                <w:sz w:val="12"/>
              </w:rPr>
              <w:t> </w:t>
            </w:r>
            <w:r>
              <w:rPr>
                <w:rFonts w:ascii="Times New Roman"/>
                <w:color w:val="626262"/>
                <w:w w:val="115"/>
                <w:sz w:val="12"/>
              </w:rPr>
              <w:t>-</w:t>
            </w:r>
            <w:r>
              <w:rPr>
                <w:rFonts w:ascii="Times New Roman"/>
                <w:color w:val="626262"/>
                <w:spacing w:val="-6"/>
                <w:w w:val="115"/>
                <w:sz w:val="12"/>
              </w:rPr>
              <w:t> </w:t>
            </w:r>
            <w:r>
              <w:rPr>
                <w:rFonts w:ascii="Times New Roman"/>
                <w:color w:val="626262"/>
                <w:w w:val="115"/>
                <w:sz w:val="12"/>
              </w:rPr>
              <w:t>-</w:t>
            </w:r>
            <w:r>
              <w:rPr>
                <w:rFonts w:ascii="Times New Roman"/>
                <w:color w:val="626262"/>
                <w:spacing w:val="-13"/>
                <w:w w:val="115"/>
                <w:sz w:val="12"/>
              </w:rPr>
              <w:t> </w:t>
            </w:r>
            <w:r>
              <w:rPr>
                <w:rFonts w:ascii="Times New Roman"/>
                <w:color w:val="626262"/>
                <w:w w:val="115"/>
                <w:sz w:val="18"/>
              </w:rPr>
              <w:t>-</w:t>
            </w:r>
            <w:r>
              <w:rPr>
                <w:rFonts w:ascii="Times New Roman"/>
                <w:color w:val="626262"/>
                <w:spacing w:val="-36"/>
                <w:w w:val="115"/>
                <w:sz w:val="18"/>
              </w:rPr>
              <w:t> </w:t>
            </w:r>
            <w:r>
              <w:rPr>
                <w:rFonts w:ascii="Times New Roman"/>
                <w:color w:val="626262"/>
                <w:w w:val="115"/>
                <w:sz w:val="12"/>
              </w:rPr>
              <w:t>-</w:t>
            </w:r>
            <w:r>
              <w:rPr>
                <w:rFonts w:ascii="Times New Roman"/>
                <w:color w:val="626262"/>
                <w:spacing w:val="-1"/>
                <w:w w:val="115"/>
                <w:sz w:val="12"/>
              </w:rPr>
              <w:t> </w:t>
            </w:r>
            <w:r>
              <w:rPr>
                <w:rFonts w:ascii="Times New Roman"/>
                <w:color w:val="626262"/>
                <w:w w:val="115"/>
                <w:sz w:val="12"/>
              </w:rPr>
              <w:t>-</w:t>
            </w:r>
            <w:r>
              <w:rPr>
                <w:rFonts w:ascii="Times New Roman"/>
                <w:color w:val="626262"/>
                <w:spacing w:val="-6"/>
                <w:w w:val="115"/>
                <w:sz w:val="12"/>
              </w:rPr>
              <w:t> </w:t>
            </w:r>
            <w:r>
              <w:rPr>
                <w:rFonts w:ascii="Times New Roman"/>
                <w:color w:val="626262"/>
                <w:w w:val="115"/>
                <w:sz w:val="12"/>
              </w:rPr>
              <w:t>-</w:t>
            </w:r>
            <w:r>
              <w:rPr>
                <w:rFonts w:ascii="Times New Roman"/>
                <w:color w:val="626262"/>
                <w:spacing w:val="-6"/>
                <w:w w:val="115"/>
                <w:sz w:val="12"/>
              </w:rPr>
              <w:t> </w:t>
            </w:r>
            <w:r>
              <w:rPr>
                <w:rFonts w:ascii="Times New Roman"/>
                <w:color w:val="626262"/>
                <w:w w:val="115"/>
                <w:sz w:val="12"/>
              </w:rPr>
              <w:t>-</w:t>
            </w:r>
            <w:r>
              <w:rPr>
                <w:rFonts w:ascii="Times New Roman"/>
                <w:color w:val="626262"/>
                <w:spacing w:val="-13"/>
                <w:w w:val="115"/>
                <w:sz w:val="12"/>
              </w:rPr>
              <w:t> </w:t>
            </w:r>
            <w:r>
              <w:rPr>
                <w:rFonts w:ascii="Times New Roman"/>
                <w:color w:val="626262"/>
                <w:w w:val="115"/>
                <w:sz w:val="18"/>
              </w:rPr>
              <w:t>-</w:t>
            </w:r>
            <w:r>
              <w:rPr>
                <w:rFonts w:ascii="Times New Roman"/>
                <w:color w:val="626262"/>
                <w:spacing w:val="-36"/>
                <w:w w:val="115"/>
                <w:sz w:val="18"/>
              </w:rPr>
              <w:t> </w:t>
            </w:r>
            <w:r>
              <w:rPr>
                <w:rFonts w:ascii="Times New Roman"/>
                <w:color w:val="626262"/>
                <w:w w:val="115"/>
                <w:sz w:val="12"/>
              </w:rPr>
              <w:t>-</w:t>
            </w:r>
            <w:r>
              <w:rPr>
                <w:rFonts w:ascii="Times New Roman"/>
                <w:color w:val="626262"/>
                <w:spacing w:val="-6"/>
                <w:w w:val="115"/>
                <w:sz w:val="12"/>
              </w:rPr>
              <w:t> </w:t>
            </w:r>
            <w:r>
              <w:rPr>
                <w:rFonts w:ascii="Times New Roman"/>
                <w:color w:val="626262"/>
                <w:w w:val="115"/>
                <w:sz w:val="12"/>
              </w:rPr>
              <w:t>-</w:t>
            </w:r>
            <w:r>
              <w:rPr>
                <w:rFonts w:ascii="Times New Roman"/>
                <w:color w:val="626262"/>
                <w:spacing w:val="-6"/>
                <w:w w:val="115"/>
                <w:sz w:val="12"/>
              </w:rPr>
              <w:t> </w:t>
            </w:r>
            <w:r>
              <w:rPr>
                <w:rFonts w:ascii="Times New Roman"/>
                <w:color w:val="626262"/>
                <w:w w:val="115"/>
                <w:sz w:val="12"/>
              </w:rPr>
              <w:t>-</w:t>
            </w:r>
            <w:r>
              <w:rPr>
                <w:rFonts w:ascii="Times New Roman"/>
                <w:color w:val="626262"/>
                <w:spacing w:val="-6"/>
                <w:w w:val="115"/>
                <w:sz w:val="12"/>
              </w:rPr>
              <w:t> </w:t>
            </w:r>
            <w:r>
              <w:rPr>
                <w:rFonts w:ascii="Times New Roman"/>
                <w:color w:val="626262"/>
                <w:w w:val="115"/>
                <w:sz w:val="12"/>
              </w:rPr>
              <w:t>-</w:t>
            </w:r>
            <w:r>
              <w:rPr>
                <w:rFonts w:ascii="Times New Roman"/>
                <w:color w:val="626262"/>
                <w:spacing w:val="-6"/>
                <w:w w:val="115"/>
                <w:sz w:val="12"/>
              </w:rPr>
              <w:t> </w:t>
            </w:r>
            <w:r>
              <w:rPr>
                <w:rFonts w:ascii="Times New Roman"/>
                <w:color w:val="626262"/>
                <w:w w:val="115"/>
                <w:sz w:val="12"/>
              </w:rPr>
              <w:t>-</w:t>
            </w:r>
            <w:r>
              <w:rPr>
                <w:rFonts w:ascii="Times New Roman"/>
                <w:color w:val="626262"/>
                <w:spacing w:val="-6"/>
                <w:w w:val="115"/>
                <w:sz w:val="12"/>
              </w:rPr>
              <w:t> </w:t>
            </w:r>
            <w:r>
              <w:rPr>
                <w:rFonts w:ascii="Times New Roman"/>
                <w:color w:val="626262"/>
                <w:w w:val="115"/>
                <w:sz w:val="12"/>
              </w:rPr>
              <w:t>-</w:t>
            </w:r>
          </w:p>
          <w:p>
            <w:pPr>
              <w:pStyle w:val="TableParagraph"/>
              <w:spacing w:line="157" w:lineRule="exact"/>
              <w:ind w:left="95"/>
              <w:rPr>
                <w:sz w:val="16"/>
              </w:rPr>
            </w:pPr>
            <w:r>
              <w:rPr>
                <w:color w:val="3A3A3A"/>
                <w:w w:val="105"/>
                <w:sz w:val="16"/>
              </w:rPr>
              <w:t>Poliklinik</w:t>
            </w:r>
            <w:r>
              <w:rPr>
                <w:color w:val="626262"/>
                <w:w w:val="105"/>
                <w:sz w:val="16"/>
              </w:rPr>
              <w:t>, </w:t>
            </w:r>
            <w:r>
              <w:rPr>
                <w:color w:val="494949"/>
                <w:w w:val="105"/>
                <w:sz w:val="16"/>
              </w:rPr>
              <w:t>klinik </w:t>
            </w:r>
            <w:r>
              <w:rPr>
                <w:color w:val="3A3A3A"/>
                <w:w w:val="105"/>
                <w:sz w:val="16"/>
              </w:rPr>
              <w:t>ve acil servis uygulamaları</w:t>
            </w:r>
          </w:p>
          <w:p>
            <w:pPr>
              <w:pStyle w:val="TableParagraph"/>
              <w:spacing w:before="17"/>
              <w:ind w:left="100"/>
              <w:rPr>
                <w:sz w:val="16"/>
              </w:rPr>
            </w:pPr>
            <w:r>
              <w:rPr>
                <w:color w:val="3A3A3A"/>
                <w:w w:val="105"/>
                <w:sz w:val="16"/>
              </w:rPr>
              <w:t>Serbest çalışma</w:t>
            </w:r>
          </w:p>
        </w:tc>
        <w:tc>
          <w:tcPr>
            <w:tcW w:w="681" w:type="dxa"/>
            <w:tcBorders>
              <w:top w:val="single" w:sz="4" w:space="0" w:color="000000"/>
              <w:left w:val="single" w:sz="4" w:space="0" w:color="000000"/>
              <w:bottom w:val="single" w:sz="8" w:space="0" w:color="000000"/>
              <w:right w:val="single" w:sz="4" w:space="0" w:color="000000"/>
            </w:tcBorders>
          </w:tcPr>
          <w:p>
            <w:pPr>
              <w:pStyle w:val="TableParagraph"/>
              <w:spacing w:before="56"/>
              <w:ind w:right="3"/>
              <w:jc w:val="center"/>
              <w:rPr>
                <w:sz w:val="17"/>
              </w:rPr>
            </w:pPr>
            <w:r>
              <w:rPr>
                <w:color w:val="3A3A3A"/>
                <w:w w:val="103"/>
                <w:sz w:val="17"/>
              </w:rPr>
              <w:t>1</w:t>
            </w:r>
          </w:p>
          <w:p>
            <w:pPr>
              <w:pStyle w:val="TableParagraph"/>
              <w:spacing w:before="3"/>
              <w:rPr>
                <w:b/>
                <w:sz w:val="17"/>
              </w:rPr>
            </w:pPr>
          </w:p>
          <w:p>
            <w:pPr>
              <w:pStyle w:val="TableParagraph"/>
              <w:spacing w:line="206" w:lineRule="exact"/>
              <w:ind w:left="3"/>
              <w:jc w:val="center"/>
              <w:rPr>
                <w:rFonts w:ascii="Times New Roman"/>
                <w:sz w:val="18"/>
              </w:rPr>
            </w:pPr>
            <w:r>
              <w:rPr>
                <w:rFonts w:ascii="Times New Roman"/>
                <w:color w:val="3A3A3A"/>
                <w:w w:val="108"/>
                <w:sz w:val="18"/>
              </w:rPr>
              <w:t>2</w:t>
            </w:r>
          </w:p>
          <w:p>
            <w:pPr>
              <w:pStyle w:val="TableParagraph"/>
              <w:spacing w:line="176" w:lineRule="exact"/>
              <w:ind w:right="3"/>
              <w:jc w:val="center"/>
              <w:rPr>
                <w:sz w:val="17"/>
              </w:rPr>
            </w:pPr>
            <w:r>
              <w:rPr>
                <w:color w:val="3A3A3A"/>
                <w:w w:val="103"/>
                <w:sz w:val="17"/>
              </w:rPr>
              <w:t>1</w:t>
            </w:r>
          </w:p>
          <w:p>
            <w:pPr>
              <w:pStyle w:val="TableParagraph"/>
              <w:spacing w:line="89" w:lineRule="exact"/>
              <w:ind w:right="28"/>
              <w:jc w:val="center"/>
              <w:rPr>
                <w:rFonts w:ascii="Times New Roman"/>
                <w:sz w:val="12"/>
              </w:rPr>
            </w:pPr>
            <w:r>
              <w:rPr>
                <w:rFonts w:ascii="Times New Roman"/>
                <w:color w:val="626262"/>
                <w:w w:val="175"/>
                <w:sz w:val="12"/>
              </w:rPr>
              <w:t>---------</w:t>
            </w:r>
          </w:p>
          <w:p>
            <w:pPr>
              <w:pStyle w:val="TableParagraph"/>
              <w:spacing w:line="174" w:lineRule="exact"/>
              <w:ind w:left="3"/>
              <w:jc w:val="center"/>
              <w:rPr>
                <w:rFonts w:ascii="Times New Roman"/>
                <w:sz w:val="18"/>
              </w:rPr>
            </w:pPr>
            <w:r>
              <w:rPr>
                <w:rFonts w:ascii="Times New Roman"/>
                <w:color w:val="3A3A3A"/>
                <w:w w:val="108"/>
                <w:sz w:val="18"/>
              </w:rPr>
              <w:t>2</w:t>
            </w:r>
          </w:p>
          <w:p>
            <w:pPr>
              <w:pStyle w:val="TableParagraph"/>
              <w:spacing w:line="204" w:lineRule="exact"/>
              <w:ind w:left="3"/>
              <w:jc w:val="center"/>
              <w:rPr>
                <w:rFonts w:ascii="Times New Roman"/>
                <w:sz w:val="18"/>
              </w:rPr>
            </w:pPr>
            <w:r>
              <w:rPr>
                <w:rFonts w:ascii="Times New Roman"/>
                <w:color w:val="3A3A3A"/>
                <w:w w:val="108"/>
                <w:sz w:val="18"/>
              </w:rPr>
              <w:t>2</w:t>
            </w:r>
          </w:p>
        </w:tc>
        <w:tc>
          <w:tcPr>
            <w:tcW w:w="1692" w:type="dxa"/>
            <w:tcBorders>
              <w:top w:val="single" w:sz="4" w:space="0" w:color="000000"/>
              <w:left w:val="single" w:sz="4" w:space="0" w:color="000000"/>
              <w:bottom w:val="single" w:sz="8" w:space="0" w:color="000000"/>
              <w:right w:val="single" w:sz="4" w:space="0" w:color="000000"/>
            </w:tcBorders>
          </w:tcPr>
          <w:p>
            <w:pPr>
              <w:pStyle w:val="TableParagraph"/>
              <w:spacing w:before="27"/>
              <w:ind w:left="92"/>
              <w:rPr>
                <w:sz w:val="16"/>
              </w:rPr>
            </w:pPr>
            <w:r>
              <w:rPr>
                <w:color w:val="3A3A3A"/>
                <w:w w:val="105"/>
                <w:sz w:val="16"/>
              </w:rPr>
              <w:t>Uygulama</w:t>
            </w:r>
          </w:p>
          <w:p>
            <w:pPr>
              <w:pStyle w:val="TableParagraph"/>
              <w:spacing w:before="2"/>
              <w:rPr>
                <w:b/>
                <w:sz w:val="18"/>
              </w:rPr>
            </w:pPr>
          </w:p>
          <w:p>
            <w:pPr>
              <w:pStyle w:val="TableParagraph"/>
              <w:spacing w:line="256" w:lineRule="auto"/>
              <w:ind w:left="98" w:right="813"/>
              <w:rPr>
                <w:sz w:val="16"/>
              </w:rPr>
            </w:pPr>
            <w:r>
              <w:rPr>
                <w:color w:val="3A3A3A"/>
                <w:sz w:val="16"/>
              </w:rPr>
              <w:t>Sunum Sunum</w:t>
            </w:r>
          </w:p>
          <w:p>
            <w:pPr>
              <w:pStyle w:val="TableParagraph"/>
              <w:spacing w:line="156" w:lineRule="exact"/>
              <w:ind w:left="43"/>
              <w:rPr>
                <w:rFonts w:ascii="Times New Roman"/>
                <w:sz w:val="12"/>
              </w:rPr>
            </w:pPr>
            <w:r>
              <w:rPr>
                <w:rFonts w:ascii="Times New Roman"/>
                <w:color w:val="626262"/>
                <w:w w:val="177"/>
                <w:sz w:val="12"/>
              </w:rPr>
              <w:t>--------------------</w:t>
            </w:r>
            <w:r>
              <w:rPr>
                <w:rFonts w:ascii="Times New Roman"/>
                <w:color w:val="626262"/>
                <w:spacing w:val="-14"/>
                <w:w w:val="177"/>
                <w:sz w:val="12"/>
              </w:rPr>
              <w:t>-</w:t>
            </w:r>
            <w:r>
              <w:rPr>
                <w:rFonts w:ascii="Times New Roman"/>
                <w:color w:val="626262"/>
                <w:spacing w:val="-75"/>
                <w:w w:val="177"/>
                <w:sz w:val="12"/>
              </w:rPr>
              <w:t>-</w:t>
            </w:r>
            <w:r>
              <w:rPr>
                <w:color w:val="626262"/>
                <w:spacing w:val="-123"/>
                <w:w w:val="177"/>
                <w:position w:val="-6"/>
                <w:sz w:val="16"/>
              </w:rPr>
              <w:t>-</w:t>
            </w:r>
            <w:r>
              <w:rPr>
                <w:rFonts w:ascii="Times New Roman"/>
                <w:color w:val="626262"/>
                <w:w w:val="177"/>
                <w:sz w:val="12"/>
              </w:rPr>
              <w:t>-</w:t>
            </w:r>
          </w:p>
          <w:p>
            <w:pPr>
              <w:pStyle w:val="TableParagraph"/>
              <w:spacing w:line="124" w:lineRule="exact"/>
              <w:ind w:left="92"/>
              <w:rPr>
                <w:sz w:val="16"/>
              </w:rPr>
            </w:pPr>
            <w:r>
              <w:rPr>
                <w:color w:val="3A3A3A"/>
                <w:w w:val="105"/>
                <w:sz w:val="16"/>
              </w:rPr>
              <w:t>Uygulama</w:t>
            </w:r>
          </w:p>
        </w:tc>
        <w:tc>
          <w:tcPr>
            <w:tcW w:w="1524" w:type="dxa"/>
            <w:tcBorders>
              <w:top w:val="single" w:sz="4" w:space="0" w:color="000000"/>
              <w:left w:val="single" w:sz="4" w:space="0" w:color="000000"/>
              <w:bottom w:val="single" w:sz="8" w:space="0" w:color="000000"/>
            </w:tcBorders>
          </w:tcPr>
          <w:p>
            <w:pPr>
              <w:pStyle w:val="TableParagraph"/>
              <w:spacing w:line="256" w:lineRule="auto" w:before="27"/>
              <w:ind w:left="95" w:right="247" w:firstLine="3"/>
              <w:rPr>
                <w:sz w:val="16"/>
              </w:rPr>
            </w:pPr>
            <w:r>
              <w:rPr>
                <w:color w:val="3A3A3A"/>
                <w:w w:val="105"/>
                <w:sz w:val="16"/>
              </w:rPr>
              <w:t>AD</w:t>
            </w:r>
            <w:r>
              <w:rPr>
                <w:color w:val="626262"/>
                <w:w w:val="105"/>
                <w:sz w:val="16"/>
              </w:rPr>
              <w:t>. </w:t>
            </w:r>
            <w:r>
              <w:rPr>
                <w:color w:val="3A3A3A"/>
                <w:w w:val="105"/>
                <w:sz w:val="16"/>
              </w:rPr>
              <w:t>Öğretim Üyesi</w:t>
            </w:r>
          </w:p>
          <w:p>
            <w:pPr>
              <w:pStyle w:val="TableParagraph"/>
              <w:spacing w:line="256" w:lineRule="auto"/>
              <w:ind w:left="95" w:right="247"/>
              <w:rPr>
                <w:sz w:val="16"/>
              </w:rPr>
            </w:pPr>
            <w:r>
              <w:rPr>
                <w:color w:val="3A3A3A"/>
                <w:w w:val="110"/>
                <w:sz w:val="16"/>
              </w:rPr>
              <w:t>O Köksel</w:t>
            </w:r>
            <w:r>
              <w:rPr>
                <w:color w:val="3A3A3A"/>
                <w:w w:val="103"/>
                <w:sz w:val="16"/>
              </w:rPr>
              <w:t> </w:t>
            </w:r>
            <w:r>
              <w:rPr>
                <w:color w:val="3A3A3A"/>
                <w:w w:val="110"/>
                <w:sz w:val="16"/>
              </w:rPr>
              <w:t>EAyan</w:t>
            </w:r>
          </w:p>
          <w:p>
            <w:pPr>
              <w:pStyle w:val="TableParagraph"/>
              <w:spacing w:before="29"/>
              <w:ind w:left="37"/>
              <w:rPr>
                <w:sz w:val="16"/>
              </w:rPr>
            </w:pPr>
            <w:r>
              <w:rPr>
                <w:color w:val="3A3A3A"/>
                <w:spacing w:val="-51"/>
                <w:w w:val="177"/>
                <w:sz w:val="16"/>
              </w:rPr>
              <w:t>A</w:t>
            </w:r>
            <w:r>
              <w:rPr>
                <w:color w:val="3A3A3A"/>
                <w:spacing w:val="-89"/>
                <w:w w:val="98"/>
                <w:sz w:val="16"/>
              </w:rPr>
              <w:t>D</w:t>
            </w:r>
            <w:r>
              <w:rPr>
                <w:color w:val="626262"/>
                <w:w w:val="98"/>
                <w:sz w:val="16"/>
              </w:rPr>
              <w:t>.-</w:t>
            </w:r>
            <w:r>
              <w:rPr>
                <w:color w:val="626262"/>
                <w:sz w:val="16"/>
              </w:rPr>
              <w:t>  </w:t>
            </w:r>
            <w:r>
              <w:rPr>
                <w:color w:val="626262"/>
                <w:spacing w:val="-4"/>
                <w:sz w:val="16"/>
              </w:rPr>
              <w:t> </w:t>
            </w:r>
            <w:r>
              <w:rPr>
                <w:color w:val="3A3A3A"/>
                <w:w w:val="98"/>
                <w:sz w:val="16"/>
              </w:rPr>
              <w:t>o</w:t>
            </w:r>
            <w:r>
              <w:rPr>
                <w:color w:val="3A3A3A"/>
                <w:spacing w:val="-3"/>
                <w:sz w:val="16"/>
              </w:rPr>
              <w:t> </w:t>
            </w:r>
            <w:r>
              <w:rPr>
                <w:color w:val="3A3A3A"/>
                <w:w w:val="98"/>
                <w:sz w:val="16"/>
              </w:rPr>
              <w:t>greff</w:t>
            </w:r>
            <w:r>
              <w:rPr>
                <w:color w:val="3A3A3A"/>
                <w:spacing w:val="-100"/>
                <w:w w:val="98"/>
                <w:sz w:val="16"/>
              </w:rPr>
              <w:t>m</w:t>
            </w:r>
            <w:r>
              <w:rPr>
                <w:color w:val="626262"/>
                <w:spacing w:val="13"/>
                <w:w w:val="108"/>
                <w:sz w:val="16"/>
              </w:rPr>
              <w:t>------</w:t>
            </w:r>
            <w:r>
              <w:rPr>
                <w:color w:val="626262"/>
                <w:w w:val="108"/>
                <w:sz w:val="16"/>
              </w:rPr>
              <w:t>-</w:t>
            </w:r>
          </w:p>
          <w:p>
            <w:pPr>
              <w:pStyle w:val="TableParagraph"/>
              <w:spacing w:before="84"/>
              <w:ind w:left="95"/>
              <w:rPr>
                <w:sz w:val="16"/>
              </w:rPr>
            </w:pPr>
            <w:r>
              <w:rPr>
                <w:color w:val="3A3A3A"/>
                <w:w w:val="105"/>
                <w:sz w:val="16"/>
              </w:rPr>
              <w:t>Üyesi</w:t>
            </w:r>
          </w:p>
        </w:tc>
      </w:tr>
      <w:tr>
        <w:trPr>
          <w:trHeight w:val="917" w:hRule="exact"/>
        </w:trPr>
        <w:tc>
          <w:tcPr>
            <w:tcW w:w="749" w:type="dxa"/>
            <w:tcBorders>
              <w:top w:val="single" w:sz="8" w:space="0" w:color="000000"/>
              <w:bottom w:val="single" w:sz="8" w:space="0" w:color="000000"/>
              <w:right w:val="single" w:sz="2" w:space="0" w:color="000000"/>
            </w:tcBorders>
          </w:tcPr>
          <w:p>
            <w:pPr>
              <w:pStyle w:val="TableParagraph"/>
              <w:rPr>
                <w:b/>
                <w:sz w:val="20"/>
              </w:rPr>
            </w:pPr>
          </w:p>
          <w:p>
            <w:pPr>
              <w:pStyle w:val="TableParagraph"/>
              <w:spacing w:before="125"/>
              <w:ind w:left="171" w:right="179"/>
              <w:jc w:val="center"/>
              <w:rPr>
                <w:rFonts w:ascii="Times New Roman"/>
                <w:sz w:val="18"/>
              </w:rPr>
            </w:pPr>
            <w:r>
              <w:rPr>
                <w:rFonts w:ascii="Times New Roman"/>
                <w:color w:val="3A3A3A"/>
                <w:w w:val="105"/>
                <w:sz w:val="18"/>
              </w:rPr>
              <w:t>5</w:t>
            </w:r>
            <w:r>
              <w:rPr>
                <w:rFonts w:ascii="Times New Roman"/>
                <w:color w:val="626262"/>
                <w:w w:val="105"/>
                <w:sz w:val="18"/>
              </w:rPr>
              <w:t>.</w:t>
            </w:r>
          </w:p>
        </w:tc>
        <w:tc>
          <w:tcPr>
            <w:tcW w:w="4679" w:type="dxa"/>
            <w:tcBorders>
              <w:top w:val="single" w:sz="8" w:space="0" w:color="000000"/>
              <w:left w:val="single" w:sz="2" w:space="0" w:color="000000"/>
              <w:bottom w:val="single" w:sz="8" w:space="0" w:color="000000"/>
              <w:right w:val="single" w:sz="4" w:space="0" w:color="000000"/>
            </w:tcBorders>
          </w:tcPr>
          <w:p>
            <w:pPr>
              <w:pStyle w:val="TableParagraph"/>
              <w:spacing w:before="22"/>
              <w:ind w:left="98"/>
              <w:rPr>
                <w:sz w:val="16"/>
              </w:rPr>
            </w:pPr>
            <w:r>
              <w:rPr>
                <w:color w:val="3A3A3A"/>
                <w:w w:val="105"/>
                <w:sz w:val="16"/>
              </w:rPr>
              <w:t>Akciğer kanserleri</w:t>
            </w:r>
          </w:p>
          <w:p>
            <w:pPr>
              <w:pStyle w:val="TableParagraph"/>
              <w:spacing w:before="12"/>
              <w:ind w:left="95"/>
              <w:rPr>
                <w:sz w:val="16"/>
              </w:rPr>
            </w:pPr>
            <w:r>
              <w:rPr>
                <w:color w:val="3A3A3A"/>
                <w:w w:val="105"/>
                <w:sz w:val="16"/>
              </w:rPr>
              <w:t>Poliklinik</w:t>
            </w:r>
            <w:r>
              <w:rPr>
                <w:color w:val="626262"/>
                <w:w w:val="105"/>
                <w:sz w:val="16"/>
              </w:rPr>
              <w:t>, </w:t>
            </w:r>
            <w:r>
              <w:rPr>
                <w:color w:val="3A3A3A"/>
                <w:w w:val="105"/>
                <w:sz w:val="16"/>
              </w:rPr>
              <w:t>klinik ve acil servis uygulamaları</w:t>
            </w:r>
          </w:p>
          <w:p>
            <w:pPr>
              <w:pStyle w:val="TableParagraph"/>
              <w:spacing w:line="117" w:lineRule="exact" w:before="122"/>
              <w:ind w:left="11" w:right="-16"/>
              <w:rPr>
                <w:rFonts w:ascii="Times New Roman"/>
                <w:sz w:val="12"/>
              </w:rPr>
            </w:pPr>
            <w:r>
              <w:rPr>
                <w:rFonts w:ascii="Times New Roman"/>
                <w:color w:val="626262"/>
                <w:w w:val="180"/>
                <w:sz w:val="12"/>
              </w:rPr>
              <w:t>-----------------------------------------------------------------</w:t>
            </w:r>
          </w:p>
          <w:p>
            <w:pPr>
              <w:pStyle w:val="TableParagraph"/>
              <w:spacing w:line="163" w:lineRule="exact"/>
              <w:ind w:left="100"/>
              <w:rPr>
                <w:sz w:val="16"/>
              </w:rPr>
            </w:pPr>
            <w:r>
              <w:rPr>
                <w:color w:val="3A3A3A"/>
                <w:w w:val="105"/>
                <w:sz w:val="16"/>
              </w:rPr>
              <w:t>Serbest çalışma</w:t>
            </w:r>
          </w:p>
        </w:tc>
        <w:tc>
          <w:tcPr>
            <w:tcW w:w="681" w:type="dxa"/>
            <w:tcBorders>
              <w:top w:val="single" w:sz="8" w:space="0" w:color="000000"/>
              <w:left w:val="single" w:sz="4" w:space="0" w:color="000000"/>
              <w:bottom w:val="single" w:sz="8" w:space="0" w:color="000000"/>
              <w:right w:val="single" w:sz="4" w:space="0" w:color="000000"/>
            </w:tcBorders>
          </w:tcPr>
          <w:p>
            <w:pPr>
              <w:pStyle w:val="TableParagraph"/>
              <w:spacing w:line="202" w:lineRule="exact" w:before="4"/>
              <w:ind w:left="3"/>
              <w:jc w:val="center"/>
              <w:rPr>
                <w:rFonts w:ascii="Times New Roman"/>
                <w:sz w:val="18"/>
              </w:rPr>
            </w:pPr>
            <w:r>
              <w:rPr>
                <w:rFonts w:ascii="Times New Roman"/>
                <w:color w:val="3A3A3A"/>
                <w:w w:val="108"/>
                <w:sz w:val="18"/>
              </w:rPr>
              <w:t>2</w:t>
            </w:r>
          </w:p>
          <w:p>
            <w:pPr>
              <w:pStyle w:val="TableParagraph"/>
              <w:spacing w:line="202" w:lineRule="exact"/>
              <w:ind w:left="3"/>
              <w:jc w:val="center"/>
              <w:rPr>
                <w:rFonts w:ascii="Times New Roman"/>
                <w:sz w:val="18"/>
              </w:rPr>
            </w:pPr>
            <w:r>
              <w:rPr>
                <w:rFonts w:ascii="Times New Roman"/>
                <w:color w:val="3A3A3A"/>
                <w:w w:val="108"/>
                <w:sz w:val="18"/>
              </w:rPr>
              <w:t>2</w:t>
            </w:r>
          </w:p>
          <w:p>
            <w:pPr>
              <w:pStyle w:val="TableParagraph"/>
              <w:spacing w:line="132" w:lineRule="exact" w:before="118"/>
              <w:ind w:right="28"/>
              <w:jc w:val="center"/>
              <w:rPr>
                <w:rFonts w:ascii="Times New Roman"/>
                <w:sz w:val="12"/>
              </w:rPr>
            </w:pPr>
            <w:r>
              <w:rPr>
                <w:rFonts w:ascii="Times New Roman"/>
                <w:color w:val="626262"/>
                <w:w w:val="175"/>
                <w:sz w:val="12"/>
              </w:rPr>
              <w:t>---------</w:t>
            </w:r>
          </w:p>
          <w:p>
            <w:pPr>
              <w:pStyle w:val="TableParagraph"/>
              <w:spacing w:line="201" w:lineRule="exact"/>
              <w:ind w:right="5"/>
              <w:jc w:val="center"/>
              <w:rPr>
                <w:rFonts w:ascii="Times New Roman"/>
                <w:sz w:val="18"/>
              </w:rPr>
            </w:pPr>
            <w:r>
              <w:rPr>
                <w:rFonts w:ascii="Times New Roman"/>
                <w:color w:val="3A3A3A"/>
                <w:w w:val="105"/>
                <w:sz w:val="18"/>
              </w:rPr>
              <w:t>4</w:t>
            </w:r>
          </w:p>
        </w:tc>
        <w:tc>
          <w:tcPr>
            <w:tcW w:w="1692" w:type="dxa"/>
            <w:tcBorders>
              <w:top w:val="single" w:sz="8" w:space="0" w:color="000000"/>
              <w:left w:val="single" w:sz="4" w:space="0" w:color="000000"/>
              <w:bottom w:val="single" w:sz="8" w:space="0" w:color="000000"/>
              <w:right w:val="single" w:sz="4" w:space="0" w:color="000000"/>
            </w:tcBorders>
          </w:tcPr>
          <w:p>
            <w:pPr>
              <w:pStyle w:val="TableParagraph"/>
              <w:spacing w:line="256" w:lineRule="auto" w:before="22"/>
              <w:ind w:left="92" w:right="813" w:firstLine="5"/>
              <w:rPr>
                <w:sz w:val="16"/>
              </w:rPr>
            </w:pPr>
            <w:r>
              <w:rPr>
                <w:color w:val="3A3A3A"/>
                <w:w w:val="105"/>
                <w:sz w:val="16"/>
              </w:rPr>
              <w:t>Sunum Uygulama</w:t>
            </w:r>
          </w:p>
          <w:p>
            <w:pPr>
              <w:pStyle w:val="TableParagraph"/>
              <w:spacing w:before="109"/>
              <w:ind w:left="43"/>
              <w:rPr>
                <w:rFonts w:ascii="Times New Roman"/>
                <w:sz w:val="12"/>
              </w:rPr>
            </w:pPr>
            <w:r>
              <w:rPr>
                <w:rFonts w:ascii="Times New Roman"/>
                <w:color w:val="626262"/>
                <w:w w:val="175"/>
                <w:sz w:val="12"/>
              </w:rPr>
              <w:t>-----------------------</w:t>
            </w:r>
          </w:p>
        </w:tc>
        <w:tc>
          <w:tcPr>
            <w:tcW w:w="1524" w:type="dxa"/>
            <w:tcBorders>
              <w:top w:val="single" w:sz="8" w:space="0" w:color="000000"/>
              <w:left w:val="single" w:sz="4" w:space="0" w:color="000000"/>
              <w:bottom w:val="single" w:sz="8" w:space="0" w:color="000000"/>
            </w:tcBorders>
          </w:tcPr>
          <w:p>
            <w:pPr>
              <w:pStyle w:val="TableParagraph"/>
              <w:spacing w:line="256" w:lineRule="auto" w:before="22"/>
              <w:ind w:left="98" w:right="462" w:hanging="4"/>
              <w:rPr>
                <w:sz w:val="16"/>
              </w:rPr>
            </w:pPr>
            <w:r>
              <w:rPr>
                <w:color w:val="3A3A3A"/>
                <w:w w:val="105"/>
                <w:sz w:val="16"/>
              </w:rPr>
              <w:t>O Köksel AD. Öğretim</w:t>
            </w:r>
          </w:p>
          <w:p>
            <w:pPr>
              <w:pStyle w:val="TableParagraph"/>
              <w:tabs>
                <w:tab w:pos="1513" w:val="left" w:leader="none"/>
              </w:tabs>
              <w:spacing w:before="9"/>
              <w:ind w:left="14" w:right="-10"/>
              <w:rPr>
                <w:sz w:val="16"/>
              </w:rPr>
            </w:pPr>
            <w:r>
              <w:rPr>
                <w:color w:val="3A3A3A"/>
                <w:w w:val="99"/>
                <w:sz w:val="16"/>
                <w:u w:val="single" w:color="616161"/>
              </w:rPr>
              <w:t> </w:t>
            </w:r>
            <w:r>
              <w:rPr>
                <w:color w:val="3A3A3A"/>
                <w:sz w:val="16"/>
                <w:u w:val="single" w:color="616161"/>
              </w:rPr>
              <w:t> </w:t>
            </w:r>
            <w:r>
              <w:rPr>
                <w:color w:val="3A3A3A"/>
                <w:spacing w:val="-4"/>
                <w:sz w:val="16"/>
                <w:u w:val="single" w:color="616161"/>
              </w:rPr>
              <w:t> </w:t>
            </w:r>
            <w:r>
              <w:rPr>
                <w:color w:val="3A3A3A"/>
                <w:w w:val="130"/>
                <w:sz w:val="16"/>
              </w:rPr>
              <w:t>Qy</w:t>
            </w:r>
            <w:r>
              <w:rPr>
                <w:color w:val="3A3A3A"/>
                <w:spacing w:val="50"/>
                <w:w w:val="130"/>
                <w:sz w:val="16"/>
              </w:rPr>
              <w:t> </w:t>
            </w:r>
            <w:r>
              <w:rPr>
                <w:color w:val="3A3A3A"/>
                <w:spacing w:val="-4"/>
                <w:w w:val="130"/>
                <w:sz w:val="16"/>
              </w:rPr>
              <w:t>i</w:t>
            </w:r>
            <w:r>
              <w:rPr>
                <w:color w:val="3A3A3A"/>
                <w:w w:val="99"/>
                <w:sz w:val="16"/>
                <w:u w:val="single" w:color="616161"/>
              </w:rPr>
              <w:t> </w:t>
            </w:r>
            <w:r>
              <w:rPr>
                <w:color w:val="3A3A3A"/>
                <w:sz w:val="16"/>
                <w:u w:val="single" w:color="616161"/>
              </w:rPr>
              <w:tab/>
            </w:r>
          </w:p>
        </w:tc>
      </w:tr>
      <w:tr>
        <w:trPr>
          <w:trHeight w:val="1123" w:hRule="exact"/>
        </w:trPr>
        <w:tc>
          <w:tcPr>
            <w:tcW w:w="749" w:type="dxa"/>
            <w:tcBorders>
              <w:top w:val="single" w:sz="8" w:space="0" w:color="000000"/>
              <w:bottom w:val="single" w:sz="4" w:space="0" w:color="000000"/>
              <w:right w:val="single" w:sz="2" w:space="0" w:color="000000"/>
            </w:tcBorders>
          </w:tcPr>
          <w:p>
            <w:pPr>
              <w:pStyle w:val="TableParagraph"/>
              <w:rPr>
                <w:b/>
                <w:sz w:val="20"/>
              </w:rPr>
            </w:pPr>
          </w:p>
          <w:p>
            <w:pPr>
              <w:pStyle w:val="TableParagraph"/>
              <w:rPr>
                <w:b/>
                <w:sz w:val="20"/>
              </w:rPr>
            </w:pPr>
          </w:p>
          <w:p>
            <w:pPr>
              <w:pStyle w:val="TableParagraph"/>
              <w:ind w:left="174" w:right="179"/>
              <w:jc w:val="center"/>
              <w:rPr>
                <w:rFonts w:ascii="Times New Roman"/>
                <w:sz w:val="18"/>
              </w:rPr>
            </w:pPr>
            <w:r>
              <w:rPr>
                <w:rFonts w:ascii="Times New Roman"/>
                <w:color w:val="3A3A3A"/>
                <w:w w:val="110"/>
                <w:sz w:val="18"/>
              </w:rPr>
              <w:t>6</w:t>
            </w:r>
            <w:r>
              <w:rPr>
                <w:rFonts w:ascii="Times New Roman"/>
                <w:color w:val="626262"/>
                <w:w w:val="110"/>
                <w:sz w:val="18"/>
              </w:rPr>
              <w:t>.</w:t>
            </w:r>
          </w:p>
        </w:tc>
        <w:tc>
          <w:tcPr>
            <w:tcW w:w="4679" w:type="dxa"/>
            <w:tcBorders>
              <w:top w:val="single" w:sz="8" w:space="0" w:color="000000"/>
              <w:left w:val="single" w:sz="2" w:space="0" w:color="000000"/>
              <w:bottom w:val="single" w:sz="4" w:space="0" w:color="000000"/>
              <w:right w:val="single" w:sz="4" w:space="0" w:color="000000"/>
            </w:tcBorders>
          </w:tcPr>
          <w:p>
            <w:pPr>
              <w:pStyle w:val="TableParagraph"/>
              <w:spacing w:before="27"/>
              <w:ind w:left="95"/>
              <w:rPr>
                <w:sz w:val="16"/>
              </w:rPr>
            </w:pPr>
            <w:r>
              <w:rPr>
                <w:color w:val="3A3A3A"/>
                <w:w w:val="105"/>
                <w:sz w:val="16"/>
              </w:rPr>
              <w:t>Plevra! mezotelyoma</w:t>
            </w:r>
          </w:p>
          <w:p>
            <w:pPr>
              <w:pStyle w:val="TableParagraph"/>
              <w:spacing w:line="256" w:lineRule="auto" w:before="12"/>
              <w:ind w:left="95" w:right="1419" w:firstLine="3"/>
              <w:rPr>
                <w:sz w:val="16"/>
              </w:rPr>
            </w:pPr>
            <w:r>
              <w:rPr>
                <w:color w:val="3A3A3A"/>
                <w:w w:val="105"/>
                <w:sz w:val="16"/>
              </w:rPr>
              <w:t>Tüberkülozda cerrahi endikasyonlar Poliklinik</w:t>
            </w:r>
            <w:r>
              <w:rPr>
                <w:color w:val="626262"/>
                <w:w w:val="105"/>
                <w:sz w:val="16"/>
              </w:rPr>
              <w:t>, </w:t>
            </w:r>
            <w:r>
              <w:rPr>
                <w:color w:val="3A3A3A"/>
                <w:w w:val="105"/>
                <w:sz w:val="16"/>
              </w:rPr>
              <w:t>klinik ve acil servis uygulamaları</w:t>
            </w:r>
          </w:p>
          <w:p>
            <w:pPr>
              <w:pStyle w:val="TableParagraph"/>
              <w:spacing w:line="117" w:lineRule="exact" w:before="115"/>
              <w:ind w:left="11" w:right="-16"/>
              <w:rPr>
                <w:rFonts w:ascii="Times New Roman"/>
                <w:sz w:val="12"/>
              </w:rPr>
            </w:pPr>
            <w:r>
              <w:rPr>
                <w:rFonts w:ascii="Times New Roman"/>
                <w:color w:val="626262"/>
                <w:w w:val="180"/>
                <w:sz w:val="12"/>
              </w:rPr>
              <w:t>-----------------------------------------------------------------</w:t>
            </w:r>
          </w:p>
          <w:p>
            <w:pPr>
              <w:pStyle w:val="TableParagraph"/>
              <w:spacing w:line="163" w:lineRule="exact"/>
              <w:ind w:left="100"/>
              <w:rPr>
                <w:sz w:val="16"/>
              </w:rPr>
            </w:pPr>
            <w:r>
              <w:rPr>
                <w:color w:val="3A3A3A"/>
                <w:w w:val="105"/>
                <w:sz w:val="16"/>
              </w:rPr>
              <w:t>Serbest </w:t>
            </w:r>
            <w:r>
              <w:rPr>
                <w:color w:val="494949"/>
                <w:w w:val="105"/>
                <w:sz w:val="16"/>
              </w:rPr>
              <w:t>çalışma</w:t>
            </w:r>
          </w:p>
        </w:tc>
        <w:tc>
          <w:tcPr>
            <w:tcW w:w="681" w:type="dxa"/>
            <w:tcBorders>
              <w:top w:val="single" w:sz="8" w:space="0" w:color="000000"/>
              <w:left w:val="single" w:sz="4" w:space="0" w:color="000000"/>
              <w:bottom w:val="single" w:sz="4" w:space="0" w:color="000000"/>
              <w:right w:val="single" w:sz="4" w:space="0" w:color="000000"/>
            </w:tcBorders>
          </w:tcPr>
          <w:p>
            <w:pPr>
              <w:pStyle w:val="TableParagraph"/>
              <w:spacing w:before="18"/>
              <w:ind w:right="3"/>
              <w:jc w:val="center"/>
              <w:rPr>
                <w:sz w:val="17"/>
              </w:rPr>
            </w:pPr>
            <w:r>
              <w:rPr>
                <w:color w:val="3A3A3A"/>
                <w:w w:val="103"/>
                <w:sz w:val="17"/>
              </w:rPr>
              <w:t>1</w:t>
            </w:r>
          </w:p>
          <w:p>
            <w:pPr>
              <w:pStyle w:val="TableParagraph"/>
              <w:spacing w:line="192" w:lineRule="exact" w:before="1"/>
              <w:ind w:right="4"/>
              <w:jc w:val="center"/>
              <w:rPr>
                <w:sz w:val="17"/>
              </w:rPr>
            </w:pPr>
            <w:r>
              <w:rPr>
                <w:color w:val="3A3A3A"/>
                <w:w w:val="102"/>
                <w:sz w:val="17"/>
              </w:rPr>
              <w:t>1</w:t>
            </w:r>
          </w:p>
          <w:p>
            <w:pPr>
              <w:pStyle w:val="TableParagraph"/>
              <w:spacing w:line="203" w:lineRule="exact"/>
              <w:ind w:left="3"/>
              <w:jc w:val="center"/>
              <w:rPr>
                <w:rFonts w:ascii="Times New Roman"/>
                <w:sz w:val="18"/>
              </w:rPr>
            </w:pPr>
            <w:r>
              <w:rPr>
                <w:rFonts w:ascii="Times New Roman"/>
                <w:color w:val="3A3A3A"/>
                <w:w w:val="108"/>
                <w:sz w:val="18"/>
              </w:rPr>
              <w:t>2</w:t>
            </w:r>
          </w:p>
          <w:p>
            <w:pPr>
              <w:pStyle w:val="TableParagraph"/>
              <w:spacing w:line="132" w:lineRule="exact" w:before="122"/>
              <w:ind w:right="28"/>
              <w:jc w:val="center"/>
              <w:rPr>
                <w:rFonts w:ascii="Times New Roman"/>
                <w:sz w:val="12"/>
              </w:rPr>
            </w:pPr>
            <w:r>
              <w:rPr>
                <w:rFonts w:ascii="Times New Roman"/>
                <w:color w:val="626262"/>
                <w:w w:val="175"/>
                <w:sz w:val="12"/>
              </w:rPr>
              <w:t>---------</w:t>
            </w:r>
          </w:p>
          <w:p>
            <w:pPr>
              <w:pStyle w:val="TableParagraph"/>
              <w:spacing w:line="201" w:lineRule="exact"/>
              <w:ind w:right="5"/>
              <w:jc w:val="center"/>
              <w:rPr>
                <w:rFonts w:ascii="Times New Roman"/>
                <w:sz w:val="18"/>
              </w:rPr>
            </w:pPr>
            <w:r>
              <w:rPr>
                <w:rFonts w:ascii="Times New Roman"/>
                <w:color w:val="3A3A3A"/>
                <w:w w:val="105"/>
                <w:sz w:val="18"/>
              </w:rPr>
              <w:t>4</w:t>
            </w:r>
          </w:p>
        </w:tc>
        <w:tc>
          <w:tcPr>
            <w:tcW w:w="1692" w:type="dxa"/>
            <w:tcBorders>
              <w:top w:val="single" w:sz="8" w:space="0" w:color="000000"/>
              <w:left w:val="single" w:sz="4" w:space="0" w:color="000000"/>
              <w:bottom w:val="single" w:sz="4" w:space="0" w:color="000000"/>
              <w:right w:val="single" w:sz="4" w:space="0" w:color="000000"/>
            </w:tcBorders>
          </w:tcPr>
          <w:p>
            <w:pPr>
              <w:pStyle w:val="TableParagraph"/>
              <w:spacing w:line="256" w:lineRule="auto" w:before="27"/>
              <w:ind w:left="92" w:right="813" w:firstLine="5"/>
              <w:rPr>
                <w:sz w:val="16"/>
              </w:rPr>
            </w:pPr>
            <w:r>
              <w:rPr>
                <w:color w:val="3A3A3A"/>
                <w:w w:val="105"/>
                <w:sz w:val="16"/>
              </w:rPr>
              <w:t>Sunum Sunum Uygulama</w:t>
            </w:r>
          </w:p>
          <w:p>
            <w:pPr>
              <w:pStyle w:val="TableParagraph"/>
              <w:spacing w:before="114"/>
              <w:ind w:left="43"/>
              <w:rPr>
                <w:rFonts w:ascii="Times New Roman"/>
                <w:sz w:val="12"/>
              </w:rPr>
            </w:pPr>
            <w:r>
              <w:rPr>
                <w:rFonts w:ascii="Times New Roman"/>
                <w:color w:val="626262"/>
                <w:w w:val="175"/>
                <w:sz w:val="12"/>
              </w:rPr>
              <w:t>-----------------------</w:t>
            </w:r>
          </w:p>
        </w:tc>
        <w:tc>
          <w:tcPr>
            <w:tcW w:w="1524" w:type="dxa"/>
            <w:tcBorders>
              <w:top w:val="single" w:sz="8" w:space="0" w:color="000000"/>
              <w:left w:val="single" w:sz="4" w:space="0" w:color="000000"/>
              <w:bottom w:val="single" w:sz="4" w:space="0" w:color="000000"/>
            </w:tcBorders>
          </w:tcPr>
          <w:p>
            <w:pPr>
              <w:pStyle w:val="TableParagraph"/>
              <w:spacing w:line="256" w:lineRule="auto" w:before="27"/>
              <w:ind w:left="98" w:right="352"/>
              <w:rPr>
                <w:sz w:val="16"/>
              </w:rPr>
            </w:pPr>
            <w:r>
              <w:rPr>
                <w:color w:val="3A3A3A"/>
                <w:w w:val="105"/>
                <w:sz w:val="16"/>
              </w:rPr>
              <w:t>AÖzdülger AÖzdülger AD</w:t>
            </w:r>
            <w:r>
              <w:rPr>
                <w:color w:val="626262"/>
                <w:w w:val="105"/>
                <w:sz w:val="16"/>
              </w:rPr>
              <w:t>. </w:t>
            </w:r>
            <w:r>
              <w:rPr>
                <w:color w:val="3A3A3A"/>
                <w:w w:val="105"/>
                <w:sz w:val="16"/>
              </w:rPr>
              <w:t>Öğretim</w:t>
            </w:r>
          </w:p>
          <w:p>
            <w:pPr>
              <w:pStyle w:val="TableParagraph"/>
              <w:tabs>
                <w:tab w:pos="1513" w:val="left" w:leader="none"/>
              </w:tabs>
              <w:spacing w:before="14"/>
              <w:ind w:left="14" w:right="-10"/>
              <w:rPr>
                <w:sz w:val="16"/>
              </w:rPr>
            </w:pPr>
            <w:r>
              <w:rPr>
                <w:color w:val="3A3A3A"/>
                <w:w w:val="99"/>
                <w:sz w:val="16"/>
                <w:u w:val="single" w:color="616161"/>
              </w:rPr>
              <w:t> </w:t>
            </w:r>
            <w:r>
              <w:rPr>
                <w:color w:val="3A3A3A"/>
                <w:sz w:val="16"/>
                <w:u w:val="single" w:color="616161"/>
              </w:rPr>
              <w:t> </w:t>
            </w:r>
            <w:r>
              <w:rPr>
                <w:color w:val="3A3A3A"/>
                <w:spacing w:val="-4"/>
                <w:sz w:val="16"/>
                <w:u w:val="single" w:color="616161"/>
              </w:rPr>
              <w:t> </w:t>
            </w:r>
            <w:r>
              <w:rPr>
                <w:color w:val="3A3A3A"/>
                <w:w w:val="130"/>
                <w:sz w:val="16"/>
              </w:rPr>
              <w:t>Qy</w:t>
            </w:r>
            <w:r>
              <w:rPr>
                <w:color w:val="3A3A3A"/>
                <w:spacing w:val="50"/>
                <w:w w:val="130"/>
                <w:sz w:val="16"/>
              </w:rPr>
              <w:t> </w:t>
            </w:r>
            <w:r>
              <w:rPr>
                <w:color w:val="3A3A3A"/>
                <w:spacing w:val="-4"/>
                <w:w w:val="130"/>
                <w:sz w:val="16"/>
              </w:rPr>
              <w:t>i</w:t>
            </w:r>
            <w:r>
              <w:rPr>
                <w:color w:val="3A3A3A"/>
                <w:w w:val="99"/>
                <w:sz w:val="16"/>
                <w:u w:val="single" w:color="616161"/>
              </w:rPr>
              <w:t> </w:t>
            </w:r>
            <w:r>
              <w:rPr>
                <w:color w:val="3A3A3A"/>
                <w:sz w:val="16"/>
                <w:u w:val="single" w:color="616161"/>
              </w:rPr>
              <w:tab/>
            </w:r>
          </w:p>
        </w:tc>
      </w:tr>
      <w:tr>
        <w:trPr>
          <w:trHeight w:val="1426" w:hRule="exact"/>
        </w:trPr>
        <w:tc>
          <w:tcPr>
            <w:tcW w:w="749" w:type="dxa"/>
            <w:tcBorders>
              <w:top w:val="single" w:sz="4" w:space="0" w:color="000000"/>
              <w:bottom w:val="single" w:sz="8" w:space="0" w:color="000000"/>
              <w:right w:val="single" w:sz="2" w:space="0" w:color="000000"/>
            </w:tcBorders>
          </w:tcPr>
          <w:p>
            <w:pPr>
              <w:pStyle w:val="TableParagraph"/>
              <w:rPr>
                <w:b/>
                <w:sz w:val="20"/>
              </w:rPr>
            </w:pPr>
          </w:p>
          <w:p>
            <w:pPr>
              <w:pStyle w:val="TableParagraph"/>
              <w:rPr>
                <w:b/>
                <w:sz w:val="20"/>
              </w:rPr>
            </w:pPr>
          </w:p>
          <w:p>
            <w:pPr>
              <w:pStyle w:val="TableParagraph"/>
              <w:spacing w:before="149"/>
              <w:ind w:left="173" w:right="179"/>
              <w:jc w:val="center"/>
              <w:rPr>
                <w:rFonts w:ascii="Times New Roman"/>
                <w:sz w:val="18"/>
              </w:rPr>
            </w:pPr>
            <w:r>
              <w:rPr>
                <w:rFonts w:ascii="Times New Roman"/>
                <w:color w:val="3A3A3A"/>
                <w:w w:val="105"/>
                <w:sz w:val="18"/>
              </w:rPr>
              <w:t>7</w:t>
            </w:r>
            <w:r>
              <w:rPr>
                <w:rFonts w:ascii="Times New Roman"/>
                <w:color w:val="626262"/>
                <w:w w:val="105"/>
                <w:sz w:val="18"/>
              </w:rPr>
              <w:t>.</w:t>
            </w:r>
          </w:p>
        </w:tc>
        <w:tc>
          <w:tcPr>
            <w:tcW w:w="4679" w:type="dxa"/>
            <w:tcBorders>
              <w:top w:val="single" w:sz="4" w:space="0" w:color="000000"/>
              <w:left w:val="single" w:sz="2" w:space="0" w:color="000000"/>
              <w:bottom w:val="single" w:sz="8" w:space="0" w:color="000000"/>
              <w:right w:val="single" w:sz="4" w:space="0" w:color="000000"/>
            </w:tcBorders>
          </w:tcPr>
          <w:p>
            <w:pPr>
              <w:pStyle w:val="TableParagraph"/>
              <w:spacing w:line="264" w:lineRule="auto" w:before="27"/>
              <w:ind w:left="98" w:right="1414" w:firstLine="1"/>
              <w:rPr>
                <w:sz w:val="16"/>
              </w:rPr>
            </w:pPr>
            <w:r>
              <w:rPr>
                <w:color w:val="3A3A3A"/>
                <w:w w:val="105"/>
                <w:sz w:val="16"/>
              </w:rPr>
              <w:t>Güvenli cerrahi kapsamında hasta hazırlık </w:t>
            </w:r>
            <w:r>
              <w:rPr>
                <w:color w:val="494949"/>
                <w:w w:val="105"/>
                <w:sz w:val="16"/>
              </w:rPr>
              <w:t>(Servis/Ameliyathane)</w:t>
            </w:r>
          </w:p>
          <w:p>
            <w:pPr>
              <w:pStyle w:val="TableParagraph"/>
              <w:spacing w:line="179" w:lineRule="exact"/>
              <w:ind w:left="98"/>
              <w:rPr>
                <w:sz w:val="16"/>
              </w:rPr>
            </w:pPr>
            <w:r>
              <w:rPr>
                <w:color w:val="3A3A3A"/>
                <w:w w:val="105"/>
                <w:sz w:val="16"/>
              </w:rPr>
              <w:t>Akciğer kanseri radyolojisi</w:t>
            </w:r>
          </w:p>
          <w:p>
            <w:pPr>
              <w:pStyle w:val="TableParagraph"/>
              <w:tabs>
                <w:tab w:pos="582" w:val="left" w:leader="none"/>
              </w:tabs>
              <w:spacing w:line="166" w:lineRule="exact" w:before="71"/>
              <w:ind w:left="11"/>
              <w:rPr>
                <w:sz w:val="16"/>
              </w:rPr>
            </w:pPr>
            <w:r>
              <w:rPr>
                <w:color w:val="626262"/>
                <w:w w:val="85"/>
                <w:sz w:val="16"/>
              </w:rPr>
              <w:t>-</w:t>
            </w:r>
            <w:r>
              <w:rPr>
                <w:color w:val="626262"/>
                <w:spacing w:val="-19"/>
                <w:sz w:val="16"/>
              </w:rPr>
              <w:t> </w:t>
            </w:r>
            <w:r>
              <w:rPr>
                <w:color w:val="626262"/>
                <w:w w:val="85"/>
                <w:sz w:val="16"/>
              </w:rPr>
              <w:t>-</w:t>
            </w:r>
            <w:r>
              <w:rPr>
                <w:color w:val="626262"/>
                <w:sz w:val="16"/>
              </w:rPr>
              <w:tab/>
            </w:r>
            <w:r>
              <w:rPr>
                <w:color w:val="3A3A3A"/>
                <w:w w:val="41"/>
                <w:sz w:val="16"/>
              </w:rPr>
              <w:t>t</w:t>
            </w:r>
            <w:r>
              <w:rPr>
                <w:color w:val="3A3A3A"/>
                <w:spacing w:val="21"/>
                <w:sz w:val="16"/>
              </w:rPr>
              <w:t> </w:t>
            </w:r>
            <w:r>
              <w:rPr>
                <w:color w:val="626262"/>
                <w:spacing w:val="-7"/>
                <w:w w:val="40"/>
                <w:sz w:val="16"/>
              </w:rPr>
              <w:t>_</w:t>
            </w:r>
            <w:r>
              <w:rPr>
                <w:color w:val="3A3A3A"/>
                <w:w w:val="70"/>
                <w:sz w:val="16"/>
              </w:rPr>
              <w:t>Ç</w:t>
            </w:r>
            <w:r>
              <w:rPr>
                <w:color w:val="3A3A3A"/>
                <w:spacing w:val="12"/>
                <w:sz w:val="16"/>
              </w:rPr>
              <w:t> </w:t>
            </w:r>
            <w:r>
              <w:rPr>
                <w:color w:val="3A3A3A"/>
                <w:w w:val="79"/>
                <w:sz w:val="16"/>
              </w:rPr>
              <w:t>,</w:t>
            </w:r>
            <w:r>
              <w:rPr>
                <w:color w:val="3A3A3A"/>
                <w:spacing w:val="-4"/>
                <w:w w:val="79"/>
                <w:sz w:val="16"/>
              </w:rPr>
              <w:t>:</w:t>
            </w:r>
            <w:r>
              <w:rPr>
                <w:color w:val="3A3A3A"/>
                <w:spacing w:val="-5"/>
                <w:w w:val="25"/>
                <w:sz w:val="16"/>
              </w:rPr>
              <w:t>[</w:t>
            </w:r>
            <w:r>
              <w:rPr>
                <w:color w:val="3A3A3A"/>
                <w:spacing w:val="-28"/>
                <w:w w:val="79"/>
                <w:sz w:val="16"/>
              </w:rPr>
              <w:t>ı</w:t>
            </w:r>
            <w:r>
              <w:rPr>
                <w:color w:val="3A3A3A"/>
                <w:spacing w:val="7"/>
                <w:w w:val="25"/>
                <w:sz w:val="16"/>
              </w:rPr>
              <w:t>ı</w:t>
            </w:r>
            <w:r>
              <w:rPr>
                <w:color w:val="3A3A3A"/>
                <w:w w:val="70"/>
                <w:sz w:val="16"/>
              </w:rPr>
              <w:t>ş</w:t>
            </w:r>
            <w:r>
              <w:rPr>
                <w:color w:val="3A3A3A"/>
                <w:sz w:val="16"/>
              </w:rPr>
              <w:t> </w:t>
            </w:r>
            <w:r>
              <w:rPr>
                <w:color w:val="3A3A3A"/>
                <w:spacing w:val="5"/>
                <w:sz w:val="16"/>
              </w:rPr>
              <w:t> </w:t>
            </w:r>
            <w:r>
              <w:rPr>
                <w:color w:val="626262"/>
                <w:spacing w:val="-26"/>
                <w:w w:val="40"/>
                <w:sz w:val="16"/>
              </w:rPr>
              <w:t>_</w:t>
            </w:r>
            <w:r>
              <w:rPr>
                <w:color w:val="3A3A3A"/>
                <w:w w:val="40"/>
                <w:sz w:val="16"/>
              </w:rPr>
              <w:t>[!l</w:t>
            </w:r>
            <w:r>
              <w:rPr>
                <w:color w:val="3A3A3A"/>
                <w:sz w:val="16"/>
              </w:rPr>
              <w:t> </w:t>
            </w:r>
            <w:r>
              <w:rPr>
                <w:color w:val="3A3A3A"/>
                <w:spacing w:val="-7"/>
                <w:sz w:val="16"/>
              </w:rPr>
              <w:t> </w:t>
            </w:r>
            <w:r>
              <w:rPr>
                <w:color w:val="626262"/>
                <w:spacing w:val="-23"/>
                <w:w w:val="40"/>
                <w:sz w:val="16"/>
              </w:rPr>
              <w:t>_</w:t>
            </w:r>
            <w:r>
              <w:rPr>
                <w:color w:val="3A3A3A"/>
                <w:w w:val="49"/>
                <w:sz w:val="16"/>
              </w:rPr>
              <w:t>a_</w:t>
            </w:r>
            <w:r>
              <w:rPr>
                <w:color w:val="3A3A3A"/>
                <w:spacing w:val="-1"/>
                <w:sz w:val="16"/>
              </w:rPr>
              <w:t> </w:t>
            </w:r>
            <w:r>
              <w:rPr>
                <w:color w:val="626262"/>
                <w:w w:val="40"/>
                <w:sz w:val="16"/>
              </w:rPr>
              <w:t>_</w:t>
            </w:r>
            <w:r>
              <w:rPr>
                <w:color w:val="626262"/>
                <w:spacing w:val="-32"/>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24"/>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22"/>
                <w:sz w:val="16"/>
              </w:rPr>
              <w:t> </w:t>
            </w:r>
            <w:r>
              <w:rPr>
                <w:color w:val="626262"/>
                <w:w w:val="96"/>
                <w:sz w:val="16"/>
              </w:rPr>
              <w:t>-</w:t>
            </w:r>
            <w:r>
              <w:rPr>
                <w:color w:val="626262"/>
                <w:spacing w:val="-20"/>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r>
              <w:rPr>
                <w:color w:val="626262"/>
                <w:spacing w:val="-19"/>
                <w:sz w:val="16"/>
              </w:rPr>
              <w:t> </w:t>
            </w:r>
            <w:r>
              <w:rPr>
                <w:color w:val="626262"/>
                <w:w w:val="85"/>
                <w:sz w:val="16"/>
              </w:rPr>
              <w:t>-</w:t>
            </w:r>
          </w:p>
          <w:p>
            <w:pPr>
              <w:pStyle w:val="TableParagraph"/>
              <w:spacing w:line="166" w:lineRule="exact"/>
              <w:ind w:left="95"/>
              <w:rPr>
                <w:sz w:val="16"/>
              </w:rPr>
            </w:pPr>
            <w:r>
              <w:rPr>
                <w:color w:val="3A3A3A"/>
                <w:w w:val="105"/>
                <w:sz w:val="16"/>
              </w:rPr>
              <w:t>Poliklinik</w:t>
            </w:r>
            <w:r>
              <w:rPr>
                <w:color w:val="626262"/>
                <w:w w:val="105"/>
                <w:sz w:val="16"/>
              </w:rPr>
              <w:t>, </w:t>
            </w:r>
            <w:r>
              <w:rPr>
                <w:color w:val="3A3A3A"/>
                <w:w w:val="105"/>
                <w:sz w:val="16"/>
              </w:rPr>
              <w:t>klinik ve acil servis uygulamaları</w:t>
            </w:r>
          </w:p>
          <w:p>
            <w:pPr>
              <w:pStyle w:val="TableParagraph"/>
              <w:spacing w:before="7"/>
              <w:rPr>
                <w:b/>
                <w:sz w:val="18"/>
              </w:rPr>
            </w:pPr>
          </w:p>
          <w:p>
            <w:pPr>
              <w:pStyle w:val="TableParagraph"/>
              <w:ind w:left="100"/>
              <w:rPr>
                <w:sz w:val="16"/>
              </w:rPr>
            </w:pPr>
            <w:r>
              <w:rPr>
                <w:color w:val="3A3A3A"/>
                <w:w w:val="105"/>
                <w:sz w:val="16"/>
              </w:rPr>
              <w:t>Serbest </w:t>
            </w:r>
            <w:r>
              <w:rPr>
                <w:color w:val="494949"/>
                <w:w w:val="105"/>
                <w:sz w:val="16"/>
              </w:rPr>
              <w:t>çalışma</w:t>
            </w:r>
          </w:p>
        </w:tc>
        <w:tc>
          <w:tcPr>
            <w:tcW w:w="681" w:type="dxa"/>
            <w:tcBorders>
              <w:top w:val="single" w:sz="4" w:space="0" w:color="000000"/>
              <w:left w:val="single" w:sz="4" w:space="0" w:color="000000"/>
              <w:bottom w:val="single" w:sz="8" w:space="0" w:color="000000"/>
              <w:right w:val="single" w:sz="4" w:space="0" w:color="000000"/>
            </w:tcBorders>
          </w:tcPr>
          <w:p>
            <w:pPr>
              <w:pStyle w:val="TableParagraph"/>
              <w:spacing w:before="18"/>
              <w:ind w:right="3"/>
              <w:jc w:val="center"/>
              <w:rPr>
                <w:sz w:val="17"/>
              </w:rPr>
            </w:pPr>
            <w:r>
              <w:rPr>
                <w:color w:val="3A3A3A"/>
                <w:w w:val="103"/>
                <w:sz w:val="17"/>
              </w:rPr>
              <w:t>1</w:t>
            </w:r>
          </w:p>
          <w:p>
            <w:pPr>
              <w:pStyle w:val="TableParagraph"/>
              <w:spacing w:before="10"/>
              <w:rPr>
                <w:b/>
                <w:sz w:val="16"/>
              </w:rPr>
            </w:pPr>
          </w:p>
          <w:p>
            <w:pPr>
              <w:pStyle w:val="TableParagraph"/>
              <w:ind w:left="3"/>
              <w:jc w:val="center"/>
              <w:rPr>
                <w:rFonts w:ascii="Times New Roman"/>
                <w:sz w:val="18"/>
              </w:rPr>
            </w:pPr>
            <w:r>
              <w:rPr>
                <w:rFonts w:ascii="Times New Roman"/>
                <w:color w:val="3A3A3A"/>
                <w:w w:val="108"/>
                <w:sz w:val="18"/>
              </w:rPr>
              <w:t>2</w:t>
            </w:r>
          </w:p>
          <w:p>
            <w:pPr>
              <w:pStyle w:val="TableParagraph"/>
              <w:spacing w:line="226" w:lineRule="exact"/>
              <w:ind w:right="28"/>
              <w:jc w:val="center"/>
              <w:rPr>
                <w:rFonts w:ascii="Times New Roman"/>
                <w:sz w:val="12"/>
              </w:rPr>
            </w:pPr>
            <w:r>
              <w:rPr>
                <w:rFonts w:ascii="Times New Roman"/>
                <w:color w:val="626262"/>
                <w:w w:val="172"/>
                <w:sz w:val="12"/>
              </w:rPr>
              <w:t>---</w:t>
            </w:r>
            <w:r>
              <w:rPr>
                <w:rFonts w:ascii="Times New Roman"/>
                <w:color w:val="626262"/>
                <w:spacing w:val="-3"/>
                <w:w w:val="172"/>
                <w:sz w:val="12"/>
              </w:rPr>
              <w:t>-</w:t>
            </w:r>
            <w:r>
              <w:rPr>
                <w:color w:val="3A3A3A"/>
                <w:spacing w:val="-74"/>
                <w:w w:val="85"/>
                <w:position w:val="7"/>
                <w:sz w:val="17"/>
              </w:rPr>
              <w:t>1</w:t>
            </w:r>
            <w:r>
              <w:rPr>
                <w:rFonts w:ascii="Times New Roman"/>
                <w:color w:val="626262"/>
                <w:w w:val="172"/>
                <w:sz w:val="12"/>
              </w:rPr>
              <w:t>-----</w:t>
            </w:r>
          </w:p>
          <w:p>
            <w:pPr>
              <w:pStyle w:val="TableParagraph"/>
              <w:spacing w:line="177" w:lineRule="exact"/>
              <w:ind w:right="5"/>
              <w:jc w:val="center"/>
              <w:rPr>
                <w:rFonts w:ascii="Times New Roman"/>
                <w:sz w:val="18"/>
              </w:rPr>
            </w:pPr>
            <w:r>
              <w:rPr>
                <w:rFonts w:ascii="Times New Roman"/>
                <w:color w:val="3A3A3A"/>
                <w:w w:val="104"/>
                <w:sz w:val="18"/>
              </w:rPr>
              <w:t>3</w:t>
            </w:r>
          </w:p>
          <w:p>
            <w:pPr>
              <w:pStyle w:val="TableParagraph"/>
              <w:spacing w:before="4"/>
              <w:rPr>
                <w:b/>
                <w:sz w:val="17"/>
              </w:rPr>
            </w:pPr>
          </w:p>
          <w:p>
            <w:pPr>
              <w:pStyle w:val="TableParagraph"/>
              <w:ind w:right="2"/>
              <w:jc w:val="center"/>
              <w:rPr>
                <w:sz w:val="17"/>
              </w:rPr>
            </w:pPr>
            <w:r>
              <w:rPr>
                <w:color w:val="3A3A3A"/>
                <w:w w:val="104"/>
                <w:sz w:val="17"/>
              </w:rPr>
              <w:t>1</w:t>
            </w:r>
          </w:p>
        </w:tc>
        <w:tc>
          <w:tcPr>
            <w:tcW w:w="1692" w:type="dxa"/>
            <w:tcBorders>
              <w:top w:val="single" w:sz="4" w:space="0" w:color="000000"/>
              <w:left w:val="single" w:sz="4" w:space="0" w:color="000000"/>
              <w:bottom w:val="single" w:sz="8" w:space="0" w:color="000000"/>
              <w:right w:val="single" w:sz="4" w:space="0" w:color="000000"/>
            </w:tcBorders>
          </w:tcPr>
          <w:p>
            <w:pPr>
              <w:pStyle w:val="TableParagraph"/>
              <w:spacing w:before="27"/>
              <w:ind w:left="92"/>
              <w:rPr>
                <w:sz w:val="16"/>
              </w:rPr>
            </w:pPr>
            <w:r>
              <w:rPr>
                <w:color w:val="3A3A3A"/>
                <w:w w:val="105"/>
                <w:sz w:val="16"/>
              </w:rPr>
              <w:t>Uygulama</w:t>
            </w:r>
          </w:p>
          <w:p>
            <w:pPr>
              <w:pStyle w:val="TableParagraph"/>
              <w:spacing w:before="6"/>
              <w:rPr>
                <w:b/>
                <w:sz w:val="18"/>
              </w:rPr>
            </w:pPr>
          </w:p>
          <w:p>
            <w:pPr>
              <w:pStyle w:val="TableParagraph"/>
              <w:spacing w:before="1"/>
              <w:ind w:left="92"/>
              <w:rPr>
                <w:sz w:val="16"/>
              </w:rPr>
            </w:pPr>
            <w:r>
              <w:rPr>
                <w:color w:val="3A3A3A"/>
                <w:w w:val="105"/>
                <w:sz w:val="16"/>
              </w:rPr>
              <w:t>Uygulama</w:t>
            </w:r>
          </w:p>
          <w:p>
            <w:pPr>
              <w:pStyle w:val="TableParagraph"/>
              <w:spacing w:line="156" w:lineRule="exact" w:before="123"/>
              <w:ind w:left="43"/>
              <w:rPr>
                <w:rFonts w:ascii="Times New Roman"/>
                <w:sz w:val="12"/>
              </w:rPr>
            </w:pPr>
            <w:r>
              <w:rPr>
                <w:rFonts w:ascii="Times New Roman"/>
                <w:color w:val="626262"/>
                <w:w w:val="177"/>
                <w:sz w:val="12"/>
              </w:rPr>
              <w:t>--------------------</w:t>
            </w:r>
            <w:r>
              <w:rPr>
                <w:rFonts w:ascii="Times New Roman"/>
                <w:color w:val="626262"/>
                <w:spacing w:val="-14"/>
                <w:w w:val="177"/>
                <w:sz w:val="12"/>
              </w:rPr>
              <w:t>-</w:t>
            </w:r>
            <w:r>
              <w:rPr>
                <w:rFonts w:ascii="Times New Roman"/>
                <w:color w:val="626262"/>
                <w:spacing w:val="-75"/>
                <w:w w:val="177"/>
                <w:sz w:val="12"/>
              </w:rPr>
              <w:t>-</w:t>
            </w:r>
            <w:r>
              <w:rPr>
                <w:color w:val="626262"/>
                <w:spacing w:val="-123"/>
                <w:w w:val="177"/>
                <w:position w:val="-6"/>
                <w:sz w:val="16"/>
              </w:rPr>
              <w:t>-</w:t>
            </w:r>
            <w:r>
              <w:rPr>
                <w:rFonts w:ascii="Times New Roman"/>
                <w:color w:val="626262"/>
                <w:w w:val="177"/>
                <w:sz w:val="12"/>
              </w:rPr>
              <w:t>-</w:t>
            </w:r>
          </w:p>
          <w:p>
            <w:pPr>
              <w:pStyle w:val="TableParagraph"/>
              <w:spacing w:line="124" w:lineRule="exact"/>
              <w:ind w:left="92"/>
              <w:rPr>
                <w:sz w:val="16"/>
              </w:rPr>
            </w:pPr>
            <w:r>
              <w:rPr>
                <w:color w:val="3A3A3A"/>
                <w:w w:val="105"/>
                <w:sz w:val="16"/>
              </w:rPr>
              <w:t>Uygulama</w:t>
            </w:r>
          </w:p>
        </w:tc>
        <w:tc>
          <w:tcPr>
            <w:tcW w:w="1524" w:type="dxa"/>
            <w:tcBorders>
              <w:top w:val="single" w:sz="4" w:space="0" w:color="000000"/>
              <w:left w:val="single" w:sz="4" w:space="0" w:color="000000"/>
              <w:bottom w:val="single" w:sz="8" w:space="0" w:color="000000"/>
            </w:tcBorders>
          </w:tcPr>
          <w:p>
            <w:pPr>
              <w:pStyle w:val="TableParagraph"/>
              <w:spacing w:line="264" w:lineRule="auto" w:before="27"/>
              <w:ind w:left="95" w:right="247" w:firstLine="3"/>
              <w:rPr>
                <w:sz w:val="16"/>
              </w:rPr>
            </w:pPr>
            <w:r>
              <w:rPr>
                <w:color w:val="3A3A3A"/>
                <w:w w:val="105"/>
                <w:sz w:val="16"/>
              </w:rPr>
              <w:t>AD. Öğretim Üyesi</w:t>
            </w:r>
          </w:p>
          <w:p>
            <w:pPr>
              <w:pStyle w:val="TableParagraph"/>
              <w:spacing w:line="179" w:lineRule="exact"/>
              <w:ind w:left="95"/>
              <w:rPr>
                <w:sz w:val="16"/>
              </w:rPr>
            </w:pPr>
            <w:r>
              <w:rPr>
                <w:color w:val="3A3A3A"/>
                <w:w w:val="105"/>
                <w:sz w:val="16"/>
              </w:rPr>
              <w:t>O Köksel</w:t>
            </w:r>
          </w:p>
          <w:p>
            <w:pPr>
              <w:pStyle w:val="TableParagraph"/>
              <w:spacing w:line="343" w:lineRule="auto" w:before="152"/>
              <w:ind w:left="95" w:right="87" w:hanging="58"/>
              <w:rPr>
                <w:sz w:val="16"/>
              </w:rPr>
            </w:pPr>
            <w:r>
              <w:rPr>
                <w:color w:val="3A3A3A"/>
                <w:spacing w:val="-51"/>
                <w:w w:val="177"/>
                <w:sz w:val="16"/>
              </w:rPr>
              <w:t>A</w:t>
            </w:r>
            <w:r>
              <w:rPr>
                <w:color w:val="3A3A3A"/>
                <w:spacing w:val="-89"/>
                <w:w w:val="98"/>
                <w:sz w:val="16"/>
              </w:rPr>
              <w:t>D</w:t>
            </w:r>
            <w:r>
              <w:rPr>
                <w:color w:val="626262"/>
                <w:w w:val="98"/>
                <w:sz w:val="16"/>
              </w:rPr>
              <w:t>.-</w:t>
            </w:r>
            <w:r>
              <w:rPr>
                <w:color w:val="626262"/>
                <w:sz w:val="16"/>
              </w:rPr>
              <w:t>   </w:t>
            </w:r>
            <w:r>
              <w:rPr>
                <w:color w:val="3A3A3A"/>
                <w:w w:val="98"/>
                <w:sz w:val="16"/>
              </w:rPr>
              <w:t>o</w:t>
            </w:r>
            <w:r>
              <w:rPr>
                <w:color w:val="3A3A3A"/>
                <w:sz w:val="16"/>
              </w:rPr>
              <w:t> </w:t>
            </w:r>
            <w:r>
              <w:rPr>
                <w:color w:val="3A3A3A"/>
                <w:w w:val="98"/>
                <w:sz w:val="16"/>
              </w:rPr>
              <w:t>greff</w:t>
            </w:r>
            <w:r>
              <w:rPr>
                <w:color w:val="3A3A3A"/>
                <w:spacing w:val="-100"/>
                <w:w w:val="98"/>
                <w:sz w:val="16"/>
              </w:rPr>
              <w:t>m</w:t>
            </w:r>
            <w:r>
              <w:rPr>
                <w:color w:val="626262"/>
                <w:spacing w:val="13"/>
                <w:w w:val="108"/>
                <w:sz w:val="16"/>
              </w:rPr>
              <w:t>------</w:t>
            </w:r>
            <w:r>
              <w:rPr>
                <w:color w:val="626262"/>
                <w:w w:val="108"/>
                <w:sz w:val="16"/>
              </w:rPr>
              <w:t>- </w:t>
            </w:r>
            <w:r>
              <w:rPr>
                <w:color w:val="3A3A3A"/>
                <w:w w:val="105"/>
                <w:sz w:val="16"/>
              </w:rPr>
              <w:t>Üyesi</w:t>
            </w:r>
          </w:p>
        </w:tc>
      </w:tr>
      <w:tr>
        <w:trPr>
          <w:trHeight w:val="1632" w:hRule="exact"/>
        </w:trPr>
        <w:tc>
          <w:tcPr>
            <w:tcW w:w="749" w:type="dxa"/>
            <w:tcBorders>
              <w:top w:val="single" w:sz="8" w:space="0" w:color="000000"/>
              <w:bottom w:val="single" w:sz="8" w:space="0" w:color="000000"/>
              <w:right w:val="single" w:sz="2" w:space="0" w:color="000000"/>
            </w:tcBorders>
          </w:tcPr>
          <w:p>
            <w:pPr>
              <w:pStyle w:val="TableParagraph"/>
              <w:rPr>
                <w:b/>
                <w:sz w:val="20"/>
              </w:rPr>
            </w:pPr>
          </w:p>
          <w:p>
            <w:pPr>
              <w:pStyle w:val="TableParagraph"/>
              <w:rPr>
                <w:b/>
                <w:sz w:val="20"/>
              </w:rPr>
            </w:pPr>
          </w:p>
          <w:p>
            <w:pPr>
              <w:pStyle w:val="TableParagraph"/>
              <w:spacing w:before="8"/>
              <w:rPr>
                <w:b/>
                <w:sz w:val="21"/>
              </w:rPr>
            </w:pPr>
          </w:p>
          <w:p>
            <w:pPr>
              <w:pStyle w:val="TableParagraph"/>
              <w:spacing w:before="1"/>
              <w:ind w:left="173" w:right="179"/>
              <w:jc w:val="center"/>
              <w:rPr>
                <w:rFonts w:ascii="Times New Roman"/>
                <w:sz w:val="18"/>
              </w:rPr>
            </w:pPr>
            <w:r>
              <w:rPr>
                <w:rFonts w:ascii="Times New Roman"/>
                <w:color w:val="494949"/>
                <w:w w:val="115"/>
                <w:sz w:val="18"/>
              </w:rPr>
              <w:t>8</w:t>
            </w:r>
            <w:r>
              <w:rPr>
                <w:rFonts w:ascii="Times New Roman"/>
                <w:color w:val="626262"/>
                <w:w w:val="115"/>
                <w:sz w:val="18"/>
              </w:rPr>
              <w:t>.</w:t>
            </w:r>
          </w:p>
        </w:tc>
        <w:tc>
          <w:tcPr>
            <w:tcW w:w="4679" w:type="dxa"/>
            <w:tcBorders>
              <w:top w:val="single" w:sz="8" w:space="0" w:color="000000"/>
              <w:left w:val="single" w:sz="2" w:space="0" w:color="000000"/>
              <w:bottom w:val="single" w:sz="4" w:space="0" w:color="000000"/>
              <w:right w:val="single" w:sz="4" w:space="0" w:color="000000"/>
            </w:tcBorders>
          </w:tcPr>
          <w:p>
            <w:pPr>
              <w:pStyle w:val="TableParagraph"/>
              <w:spacing w:line="256" w:lineRule="auto" w:before="22"/>
              <w:ind w:left="98" w:right="1414" w:firstLine="1"/>
              <w:rPr>
                <w:sz w:val="16"/>
              </w:rPr>
            </w:pPr>
            <w:r>
              <w:rPr>
                <w:color w:val="3A3A3A"/>
                <w:w w:val="105"/>
                <w:sz w:val="16"/>
              </w:rPr>
              <w:t>Güvenli cerrahi kapsamında hasta hazırlık </w:t>
            </w:r>
            <w:r>
              <w:rPr>
                <w:color w:val="494949"/>
                <w:w w:val="105"/>
                <w:sz w:val="16"/>
              </w:rPr>
              <w:t>(Servis/Ameliyathane)</w:t>
            </w:r>
          </w:p>
          <w:p>
            <w:pPr>
              <w:pStyle w:val="TableParagraph"/>
              <w:spacing w:line="264" w:lineRule="auto"/>
              <w:ind w:left="99" w:right="2707" w:hanging="4"/>
              <w:rPr>
                <w:sz w:val="16"/>
              </w:rPr>
            </w:pPr>
            <w:r>
              <w:rPr>
                <w:color w:val="3A3A3A"/>
                <w:w w:val="105"/>
                <w:sz w:val="16"/>
              </w:rPr>
              <w:t>Mediasten hastalıkları Torasik </w:t>
            </w:r>
            <w:r>
              <w:rPr>
                <w:color w:val="494949"/>
                <w:w w:val="105"/>
                <w:sz w:val="16"/>
              </w:rPr>
              <w:t>çıkış </w:t>
            </w:r>
            <w:r>
              <w:rPr>
                <w:color w:val="3A3A3A"/>
                <w:w w:val="105"/>
                <w:sz w:val="16"/>
              </w:rPr>
              <w:t>sendromu</w:t>
            </w:r>
          </w:p>
          <w:p>
            <w:pPr>
              <w:pStyle w:val="TableParagraph"/>
              <w:tabs>
                <w:tab w:pos="514" w:val="left" w:leader="none"/>
              </w:tabs>
              <w:spacing w:line="169" w:lineRule="exact" w:before="53"/>
              <w:ind w:left="11"/>
              <w:rPr>
                <w:sz w:val="16"/>
              </w:rPr>
            </w:pPr>
            <w:r>
              <w:rPr>
                <w:color w:val="494949"/>
                <w:w w:val="90"/>
                <w:sz w:val="16"/>
              </w:rPr>
              <w:t>-</w:t>
            </w:r>
            <w:r>
              <w:rPr>
                <w:color w:val="494949"/>
                <w:spacing w:val="-22"/>
                <w:w w:val="90"/>
                <w:sz w:val="16"/>
              </w:rPr>
              <w:t> </w:t>
            </w:r>
            <w:r>
              <w:rPr>
                <w:color w:val="494949"/>
                <w:w w:val="105"/>
                <w:sz w:val="16"/>
              </w:rPr>
              <w:t>-</w:t>
              <w:tab/>
              <w:t>t_</w:t>
            </w:r>
            <w:r>
              <w:rPr>
                <w:color w:val="494949"/>
                <w:spacing w:val="-21"/>
                <w:w w:val="105"/>
                <w:sz w:val="16"/>
              </w:rPr>
              <w:t> </w:t>
            </w:r>
            <w:r>
              <w:rPr>
                <w:color w:val="3A3A3A"/>
                <w:w w:val="90"/>
                <w:sz w:val="16"/>
              </w:rPr>
              <w:t>Ç,:ı[ış_[!l_a_</w:t>
            </w:r>
            <w:r>
              <w:rPr>
                <w:color w:val="3A3A3A"/>
                <w:spacing w:val="-11"/>
                <w:w w:val="90"/>
                <w:sz w:val="16"/>
              </w:rPr>
              <w:t> </w:t>
            </w:r>
            <w:r>
              <w:rPr>
                <w:color w:val="494949"/>
                <w:w w:val="80"/>
                <w:sz w:val="16"/>
              </w:rPr>
              <w:t>_</w:t>
            </w:r>
            <w:r>
              <w:rPr>
                <w:color w:val="494949"/>
                <w:spacing w:val="-26"/>
                <w:w w:val="8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5"/>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3"/>
                <w:w w:val="90"/>
                <w:sz w:val="16"/>
              </w:rPr>
              <w:t> </w:t>
            </w:r>
            <w:r>
              <w:rPr>
                <w:color w:val="494949"/>
                <w:w w:val="90"/>
                <w:sz w:val="16"/>
              </w:rPr>
              <w:t>-</w:t>
            </w:r>
            <w:r>
              <w:rPr>
                <w:color w:val="494949"/>
                <w:spacing w:val="-22"/>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r>
              <w:rPr>
                <w:color w:val="494949"/>
                <w:spacing w:val="-21"/>
                <w:w w:val="90"/>
                <w:sz w:val="16"/>
              </w:rPr>
              <w:t> </w:t>
            </w:r>
            <w:r>
              <w:rPr>
                <w:color w:val="494949"/>
                <w:w w:val="90"/>
                <w:sz w:val="16"/>
              </w:rPr>
              <w:t>-</w:t>
            </w:r>
          </w:p>
          <w:p>
            <w:pPr>
              <w:pStyle w:val="TableParagraph"/>
              <w:spacing w:line="169" w:lineRule="exact"/>
              <w:ind w:left="95"/>
              <w:rPr>
                <w:sz w:val="16"/>
              </w:rPr>
            </w:pPr>
            <w:r>
              <w:rPr>
                <w:color w:val="3A3A3A"/>
                <w:w w:val="105"/>
                <w:sz w:val="16"/>
              </w:rPr>
              <w:t>Poliklinik</w:t>
            </w:r>
            <w:r>
              <w:rPr>
                <w:color w:val="626262"/>
                <w:w w:val="105"/>
                <w:sz w:val="16"/>
              </w:rPr>
              <w:t>, </w:t>
            </w:r>
            <w:r>
              <w:rPr>
                <w:color w:val="3A3A3A"/>
                <w:w w:val="105"/>
                <w:sz w:val="16"/>
              </w:rPr>
              <w:t>klinik ve acil servis uygulamaları</w:t>
            </w:r>
          </w:p>
          <w:p>
            <w:pPr>
              <w:pStyle w:val="TableParagraph"/>
              <w:spacing w:before="2"/>
              <w:rPr>
                <w:b/>
                <w:sz w:val="18"/>
              </w:rPr>
            </w:pPr>
          </w:p>
          <w:p>
            <w:pPr>
              <w:pStyle w:val="TableParagraph"/>
              <w:ind w:left="100"/>
              <w:rPr>
                <w:sz w:val="16"/>
              </w:rPr>
            </w:pPr>
            <w:r>
              <w:rPr>
                <w:color w:val="3A3A3A"/>
                <w:w w:val="105"/>
                <w:sz w:val="16"/>
              </w:rPr>
              <w:t>Serbest çalışma</w:t>
            </w:r>
          </w:p>
        </w:tc>
        <w:tc>
          <w:tcPr>
            <w:tcW w:w="681" w:type="dxa"/>
            <w:tcBorders>
              <w:top w:val="single" w:sz="8" w:space="0" w:color="000000"/>
              <w:left w:val="single" w:sz="4" w:space="0" w:color="000000"/>
              <w:bottom w:val="single" w:sz="4" w:space="0" w:color="000000"/>
              <w:right w:val="single" w:sz="4" w:space="0" w:color="000000"/>
            </w:tcBorders>
          </w:tcPr>
          <w:p>
            <w:pPr>
              <w:pStyle w:val="TableParagraph"/>
              <w:spacing w:before="13"/>
              <w:ind w:right="3"/>
              <w:jc w:val="center"/>
              <w:rPr>
                <w:sz w:val="17"/>
              </w:rPr>
            </w:pPr>
            <w:r>
              <w:rPr>
                <w:color w:val="3A3A3A"/>
                <w:w w:val="103"/>
                <w:sz w:val="17"/>
              </w:rPr>
              <w:t>1</w:t>
            </w:r>
          </w:p>
          <w:p>
            <w:pPr>
              <w:pStyle w:val="TableParagraph"/>
              <w:spacing w:before="2"/>
              <w:rPr>
                <w:b/>
                <w:sz w:val="17"/>
              </w:rPr>
            </w:pPr>
          </w:p>
          <w:p>
            <w:pPr>
              <w:pStyle w:val="TableParagraph"/>
              <w:ind w:right="2"/>
              <w:jc w:val="center"/>
              <w:rPr>
                <w:sz w:val="17"/>
              </w:rPr>
            </w:pPr>
            <w:r>
              <w:rPr>
                <w:color w:val="3A3A3A"/>
                <w:w w:val="104"/>
                <w:sz w:val="17"/>
              </w:rPr>
              <w:t>1</w:t>
            </w:r>
          </w:p>
          <w:p>
            <w:pPr>
              <w:pStyle w:val="TableParagraph"/>
              <w:spacing w:before="6"/>
              <w:ind w:right="3"/>
              <w:jc w:val="center"/>
              <w:rPr>
                <w:sz w:val="17"/>
              </w:rPr>
            </w:pPr>
            <w:r>
              <w:rPr>
                <w:color w:val="3A3A3A"/>
                <w:w w:val="103"/>
                <w:sz w:val="17"/>
              </w:rPr>
              <w:t>1</w:t>
            </w:r>
          </w:p>
          <w:p>
            <w:pPr>
              <w:pStyle w:val="TableParagraph"/>
              <w:spacing w:before="1"/>
              <w:ind w:right="20"/>
              <w:jc w:val="center"/>
              <w:rPr>
                <w:sz w:val="17"/>
              </w:rPr>
            </w:pPr>
            <w:r>
              <w:rPr>
                <w:color w:val="3A3A3A"/>
                <w:w w:val="85"/>
                <w:sz w:val="17"/>
              </w:rPr>
              <w:t>1</w:t>
            </w:r>
          </w:p>
          <w:p>
            <w:pPr>
              <w:pStyle w:val="TableParagraph"/>
              <w:spacing w:before="11"/>
              <w:ind w:right="5"/>
              <w:jc w:val="center"/>
              <w:rPr>
                <w:rFonts w:ascii="Times New Roman"/>
                <w:sz w:val="18"/>
              </w:rPr>
            </w:pPr>
            <w:r>
              <w:rPr>
                <w:rFonts w:ascii="Times New Roman"/>
                <w:color w:val="3A3A3A"/>
                <w:w w:val="104"/>
                <w:sz w:val="18"/>
              </w:rPr>
              <w:t>3</w:t>
            </w:r>
          </w:p>
          <w:p>
            <w:pPr>
              <w:pStyle w:val="TableParagraph"/>
              <w:spacing w:before="4"/>
              <w:rPr>
                <w:b/>
                <w:sz w:val="17"/>
              </w:rPr>
            </w:pPr>
          </w:p>
          <w:p>
            <w:pPr>
              <w:pStyle w:val="TableParagraph"/>
              <w:ind w:left="4"/>
              <w:jc w:val="center"/>
              <w:rPr>
                <w:sz w:val="17"/>
              </w:rPr>
            </w:pPr>
            <w:r>
              <w:rPr>
                <w:color w:val="3A3A3A"/>
                <w:w w:val="104"/>
                <w:sz w:val="17"/>
              </w:rPr>
              <w:t>1</w:t>
            </w:r>
          </w:p>
        </w:tc>
        <w:tc>
          <w:tcPr>
            <w:tcW w:w="1692" w:type="dxa"/>
            <w:tcBorders>
              <w:top w:val="single" w:sz="8" w:space="0" w:color="000000"/>
              <w:left w:val="single" w:sz="4" w:space="0" w:color="000000"/>
              <w:bottom w:val="single" w:sz="8" w:space="0" w:color="000000"/>
              <w:right w:val="single" w:sz="4" w:space="0" w:color="000000"/>
            </w:tcBorders>
          </w:tcPr>
          <w:p>
            <w:pPr>
              <w:pStyle w:val="TableParagraph"/>
              <w:spacing w:before="22"/>
              <w:ind w:left="92"/>
              <w:rPr>
                <w:sz w:val="16"/>
              </w:rPr>
            </w:pPr>
            <w:r>
              <w:rPr>
                <w:color w:val="3A3A3A"/>
                <w:w w:val="105"/>
                <w:sz w:val="16"/>
              </w:rPr>
              <w:t>Uygulama</w:t>
            </w:r>
          </w:p>
          <w:p>
            <w:pPr>
              <w:pStyle w:val="TableParagraph"/>
              <w:spacing w:before="1"/>
              <w:rPr>
                <w:b/>
                <w:sz w:val="18"/>
              </w:rPr>
            </w:pPr>
          </w:p>
          <w:p>
            <w:pPr>
              <w:pStyle w:val="TableParagraph"/>
              <w:spacing w:line="264" w:lineRule="auto" w:before="1"/>
              <w:ind w:left="98" w:right="813"/>
              <w:rPr>
                <w:sz w:val="16"/>
              </w:rPr>
            </w:pPr>
            <w:r>
              <w:rPr>
                <w:color w:val="3A3A3A"/>
                <w:sz w:val="16"/>
              </w:rPr>
              <w:t>Sunum Sunum</w:t>
            </w:r>
          </w:p>
          <w:p>
            <w:pPr>
              <w:pStyle w:val="TableParagraph"/>
              <w:spacing w:line="159" w:lineRule="exact" w:before="105"/>
              <w:ind w:left="43"/>
              <w:rPr>
                <w:rFonts w:ascii="Times New Roman"/>
                <w:sz w:val="12"/>
              </w:rPr>
            </w:pPr>
            <w:r>
              <w:rPr>
                <w:rFonts w:ascii="Times New Roman"/>
                <w:color w:val="626262"/>
                <w:w w:val="95"/>
                <w:sz w:val="12"/>
              </w:rPr>
              <w:t>- - - - - - - - - - - - - - - - - - - - - -</w:t>
            </w:r>
            <w:r>
              <w:rPr>
                <w:color w:val="494949"/>
                <w:w w:val="95"/>
                <w:position w:val="-6"/>
                <w:sz w:val="16"/>
              </w:rPr>
              <w:t>-</w:t>
            </w:r>
            <w:r>
              <w:rPr>
                <w:rFonts w:ascii="Times New Roman"/>
                <w:color w:val="494949"/>
                <w:w w:val="95"/>
                <w:sz w:val="12"/>
              </w:rPr>
              <w:t>-</w:t>
            </w:r>
          </w:p>
          <w:p>
            <w:pPr>
              <w:pStyle w:val="TableParagraph"/>
              <w:spacing w:line="127" w:lineRule="exact"/>
              <w:ind w:left="92"/>
              <w:rPr>
                <w:sz w:val="16"/>
              </w:rPr>
            </w:pPr>
            <w:r>
              <w:rPr>
                <w:color w:val="3A3A3A"/>
                <w:w w:val="105"/>
                <w:sz w:val="16"/>
              </w:rPr>
              <w:t>Uygulama</w:t>
            </w:r>
          </w:p>
        </w:tc>
        <w:tc>
          <w:tcPr>
            <w:tcW w:w="1524" w:type="dxa"/>
            <w:tcBorders>
              <w:top w:val="single" w:sz="8" w:space="0" w:color="000000"/>
              <w:left w:val="single" w:sz="4" w:space="0" w:color="000000"/>
              <w:bottom w:val="single" w:sz="4" w:space="0" w:color="000000"/>
            </w:tcBorders>
          </w:tcPr>
          <w:p>
            <w:pPr>
              <w:pStyle w:val="TableParagraph"/>
              <w:spacing w:line="259" w:lineRule="auto" w:before="22"/>
              <w:ind w:left="95" w:right="484" w:firstLine="3"/>
              <w:rPr>
                <w:sz w:val="16"/>
              </w:rPr>
            </w:pPr>
            <w:r>
              <w:rPr>
                <w:color w:val="3A3A3A"/>
                <w:w w:val="105"/>
                <w:sz w:val="16"/>
              </w:rPr>
              <w:t>AD</w:t>
            </w:r>
            <w:r>
              <w:rPr>
                <w:color w:val="626262"/>
                <w:w w:val="105"/>
                <w:sz w:val="16"/>
              </w:rPr>
              <w:t>.</w:t>
            </w:r>
            <w:r>
              <w:rPr>
                <w:color w:val="626262"/>
                <w:spacing w:val="-6"/>
                <w:w w:val="105"/>
                <w:sz w:val="16"/>
              </w:rPr>
              <w:t> </w:t>
            </w:r>
            <w:r>
              <w:rPr>
                <w:color w:val="3A3A3A"/>
                <w:w w:val="105"/>
                <w:sz w:val="16"/>
              </w:rPr>
              <w:t>Öğretim Üyesi EAyan EAyan</w:t>
            </w:r>
          </w:p>
          <w:p>
            <w:pPr>
              <w:pStyle w:val="TableParagraph"/>
              <w:spacing w:line="350" w:lineRule="auto" w:before="137"/>
              <w:ind w:left="95" w:right="94" w:hanging="58"/>
              <w:rPr>
                <w:sz w:val="16"/>
              </w:rPr>
            </w:pPr>
            <w:r>
              <w:rPr>
                <w:color w:val="3A3A3A"/>
                <w:w w:val="85"/>
                <w:sz w:val="16"/>
              </w:rPr>
              <w:t>A</w:t>
            </w:r>
            <w:r>
              <w:rPr>
                <w:color w:val="3A3A3A"/>
                <w:sz w:val="16"/>
              </w:rPr>
              <w:t> </w:t>
            </w:r>
            <w:r>
              <w:rPr>
                <w:color w:val="3A3A3A"/>
                <w:spacing w:val="-89"/>
                <w:w w:val="98"/>
                <w:sz w:val="16"/>
              </w:rPr>
              <w:t>D</w:t>
            </w:r>
            <w:r>
              <w:rPr>
                <w:color w:val="626262"/>
                <w:spacing w:val="12"/>
                <w:w w:val="98"/>
                <w:sz w:val="16"/>
              </w:rPr>
              <w:t>.</w:t>
            </w:r>
            <w:r>
              <w:rPr>
                <w:color w:val="494949"/>
                <w:w w:val="98"/>
                <w:sz w:val="16"/>
              </w:rPr>
              <w:t>-</w:t>
            </w:r>
            <w:r>
              <w:rPr>
                <w:color w:val="494949"/>
                <w:sz w:val="16"/>
              </w:rPr>
              <w:t>  </w:t>
            </w:r>
            <w:r>
              <w:rPr>
                <w:color w:val="3A3A3A"/>
                <w:w w:val="104"/>
                <w:sz w:val="16"/>
              </w:rPr>
              <w:t>ogreff</w:t>
            </w:r>
            <w:r>
              <w:rPr>
                <w:color w:val="3A3A3A"/>
                <w:spacing w:val="-19"/>
                <w:w w:val="104"/>
                <w:sz w:val="16"/>
              </w:rPr>
              <w:t>m</w:t>
            </w:r>
            <w:r>
              <w:rPr>
                <w:color w:val="494949"/>
                <w:spacing w:val="-37"/>
                <w:w w:val="104"/>
                <w:sz w:val="16"/>
              </w:rPr>
              <w:t>-</w:t>
            </w:r>
            <w:r>
              <w:rPr>
                <w:color w:val="3A3A3A"/>
                <w:spacing w:val="-3"/>
                <w:w w:val="104"/>
                <w:sz w:val="16"/>
              </w:rPr>
              <w:t>-</w:t>
            </w:r>
            <w:r>
              <w:rPr>
                <w:color w:val="494949"/>
                <w:w w:val="104"/>
                <w:sz w:val="16"/>
              </w:rPr>
              <w:t>-</w:t>
            </w:r>
            <w:r>
              <w:rPr>
                <w:color w:val="494949"/>
                <w:sz w:val="16"/>
              </w:rPr>
              <w:t> </w:t>
            </w:r>
            <w:r>
              <w:rPr>
                <w:color w:val="494949"/>
                <w:spacing w:val="16"/>
                <w:w w:val="104"/>
                <w:sz w:val="16"/>
              </w:rPr>
              <w:t>---</w:t>
            </w:r>
            <w:r>
              <w:rPr>
                <w:color w:val="494949"/>
                <w:w w:val="104"/>
                <w:sz w:val="16"/>
              </w:rPr>
              <w:t>- </w:t>
            </w:r>
            <w:r>
              <w:rPr>
                <w:color w:val="3A3A3A"/>
                <w:w w:val="105"/>
                <w:sz w:val="16"/>
              </w:rPr>
              <w:t>Üyesi</w:t>
            </w:r>
          </w:p>
        </w:tc>
      </w:tr>
      <w:tr>
        <w:trPr>
          <w:trHeight w:val="1627" w:hRule="exact"/>
        </w:trPr>
        <w:tc>
          <w:tcPr>
            <w:tcW w:w="749" w:type="dxa"/>
            <w:tcBorders>
              <w:top w:val="single" w:sz="8" w:space="0" w:color="000000"/>
              <w:bottom w:val="single" w:sz="4" w:space="0" w:color="000000"/>
              <w:right w:val="single" w:sz="2" w:space="0" w:color="000000"/>
            </w:tcBorders>
          </w:tcPr>
          <w:p>
            <w:pPr>
              <w:pStyle w:val="TableParagraph"/>
              <w:rPr>
                <w:b/>
                <w:sz w:val="20"/>
              </w:rPr>
            </w:pPr>
          </w:p>
          <w:p>
            <w:pPr>
              <w:pStyle w:val="TableParagraph"/>
              <w:rPr>
                <w:b/>
                <w:sz w:val="20"/>
              </w:rPr>
            </w:pPr>
          </w:p>
          <w:p>
            <w:pPr>
              <w:pStyle w:val="TableParagraph"/>
              <w:spacing w:before="8"/>
              <w:rPr>
                <w:b/>
                <w:sz w:val="21"/>
              </w:rPr>
            </w:pPr>
          </w:p>
          <w:p>
            <w:pPr>
              <w:pStyle w:val="TableParagraph"/>
              <w:spacing w:before="1"/>
              <w:ind w:left="176" w:right="178"/>
              <w:jc w:val="center"/>
              <w:rPr>
                <w:rFonts w:ascii="Times New Roman"/>
                <w:sz w:val="18"/>
              </w:rPr>
            </w:pPr>
            <w:r>
              <w:rPr>
                <w:rFonts w:ascii="Times New Roman"/>
                <w:color w:val="3A3A3A"/>
                <w:w w:val="115"/>
                <w:sz w:val="18"/>
              </w:rPr>
              <w:t>9</w:t>
            </w:r>
            <w:r>
              <w:rPr>
                <w:rFonts w:ascii="Times New Roman"/>
                <w:color w:val="626262"/>
                <w:w w:val="115"/>
                <w:sz w:val="18"/>
              </w:rPr>
              <w:t>.</w:t>
            </w:r>
          </w:p>
        </w:tc>
        <w:tc>
          <w:tcPr>
            <w:tcW w:w="4679" w:type="dxa"/>
            <w:tcBorders>
              <w:top w:val="single" w:sz="4" w:space="0" w:color="000000"/>
              <w:left w:val="single" w:sz="2" w:space="0" w:color="000000"/>
              <w:bottom w:val="single" w:sz="4" w:space="0" w:color="000000"/>
              <w:right w:val="single" w:sz="4" w:space="0" w:color="000000"/>
            </w:tcBorders>
          </w:tcPr>
          <w:p>
            <w:pPr>
              <w:pStyle w:val="TableParagraph"/>
              <w:spacing w:line="256" w:lineRule="auto" w:before="32"/>
              <w:ind w:left="98" w:right="1414" w:firstLine="1"/>
              <w:rPr>
                <w:sz w:val="16"/>
              </w:rPr>
            </w:pPr>
            <w:r>
              <w:rPr>
                <w:color w:val="3A3A3A"/>
                <w:w w:val="105"/>
                <w:sz w:val="16"/>
              </w:rPr>
              <w:t>Güvenli cerrahi kapsamında hasta hazırlık </w:t>
            </w:r>
            <w:r>
              <w:rPr>
                <w:color w:val="494949"/>
                <w:w w:val="105"/>
                <w:sz w:val="16"/>
              </w:rPr>
              <w:t>(Servis/Ameliyathane)</w:t>
            </w:r>
          </w:p>
          <w:p>
            <w:pPr>
              <w:pStyle w:val="TableParagraph"/>
              <w:spacing w:before="4"/>
              <w:ind w:left="98"/>
              <w:rPr>
                <w:sz w:val="16"/>
              </w:rPr>
            </w:pPr>
            <w:r>
              <w:rPr>
                <w:color w:val="3A3A3A"/>
                <w:w w:val="105"/>
                <w:sz w:val="16"/>
              </w:rPr>
              <w:t>Akciğer hidatik kisti</w:t>
            </w:r>
          </w:p>
          <w:p>
            <w:pPr>
              <w:pStyle w:val="TableParagraph"/>
              <w:spacing w:before="12"/>
              <w:ind w:left="97"/>
              <w:rPr>
                <w:sz w:val="16"/>
              </w:rPr>
            </w:pPr>
            <w:r>
              <w:rPr>
                <w:color w:val="3A3A3A"/>
                <w:w w:val="105"/>
                <w:sz w:val="16"/>
              </w:rPr>
              <w:t>Yabancı cisim aspirasyonları</w:t>
            </w:r>
          </w:p>
          <w:p>
            <w:pPr>
              <w:pStyle w:val="TableParagraph"/>
              <w:tabs>
                <w:tab w:pos="514" w:val="left" w:leader="none"/>
              </w:tabs>
              <w:spacing w:line="169" w:lineRule="exact" w:before="65"/>
              <w:ind w:left="11"/>
              <w:rPr>
                <w:sz w:val="16"/>
              </w:rPr>
            </w:pPr>
            <w:r>
              <w:rPr>
                <w:color w:val="3A3A3A"/>
                <w:w w:val="90"/>
                <w:sz w:val="16"/>
              </w:rPr>
              <w:t>-</w:t>
            </w:r>
            <w:r>
              <w:rPr>
                <w:color w:val="3A3A3A"/>
                <w:spacing w:val="-22"/>
                <w:w w:val="90"/>
                <w:sz w:val="16"/>
              </w:rPr>
              <w:t> </w:t>
            </w:r>
            <w:r>
              <w:rPr>
                <w:color w:val="3A3A3A"/>
                <w:w w:val="105"/>
                <w:sz w:val="16"/>
              </w:rPr>
              <w:t>-</w:t>
              <w:tab/>
              <w:t>t_</w:t>
            </w:r>
            <w:r>
              <w:rPr>
                <w:color w:val="3A3A3A"/>
                <w:spacing w:val="-21"/>
                <w:w w:val="105"/>
                <w:sz w:val="16"/>
              </w:rPr>
              <w:t> </w:t>
            </w:r>
            <w:r>
              <w:rPr>
                <w:color w:val="3A3A3A"/>
                <w:w w:val="90"/>
                <w:sz w:val="16"/>
              </w:rPr>
              <w:t>Ç,:ı[ış_[!l_a_</w:t>
            </w:r>
            <w:r>
              <w:rPr>
                <w:color w:val="3A3A3A"/>
                <w:spacing w:val="-11"/>
                <w:w w:val="90"/>
                <w:sz w:val="16"/>
              </w:rPr>
              <w:t> </w:t>
            </w:r>
            <w:r>
              <w:rPr>
                <w:color w:val="3A3A3A"/>
                <w:w w:val="80"/>
                <w:sz w:val="16"/>
              </w:rPr>
              <w:t>_</w:t>
            </w:r>
            <w:r>
              <w:rPr>
                <w:color w:val="3A3A3A"/>
                <w:spacing w:val="-26"/>
                <w:w w:val="8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494949"/>
                <w:w w:val="90"/>
                <w:sz w:val="16"/>
              </w:rPr>
              <w:t>-</w:t>
            </w:r>
            <w:r>
              <w:rPr>
                <w:color w:val="494949"/>
                <w:spacing w:val="-25"/>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3"/>
                <w:w w:val="90"/>
                <w:sz w:val="16"/>
              </w:rPr>
              <w:t> </w:t>
            </w:r>
            <w:r>
              <w:rPr>
                <w:color w:val="3A3A3A"/>
                <w:w w:val="90"/>
                <w:sz w:val="16"/>
              </w:rPr>
              <w:t>-</w:t>
            </w:r>
            <w:r>
              <w:rPr>
                <w:color w:val="3A3A3A"/>
                <w:spacing w:val="-22"/>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r>
              <w:rPr>
                <w:color w:val="3A3A3A"/>
                <w:spacing w:val="-21"/>
                <w:w w:val="90"/>
                <w:sz w:val="16"/>
              </w:rPr>
              <w:t> </w:t>
            </w:r>
            <w:r>
              <w:rPr>
                <w:color w:val="3A3A3A"/>
                <w:w w:val="90"/>
                <w:sz w:val="16"/>
              </w:rPr>
              <w:t>-</w:t>
            </w:r>
          </w:p>
          <w:p>
            <w:pPr>
              <w:pStyle w:val="TableParagraph"/>
              <w:spacing w:line="169" w:lineRule="exact"/>
              <w:ind w:left="99"/>
              <w:rPr>
                <w:sz w:val="16"/>
              </w:rPr>
            </w:pPr>
            <w:r>
              <w:rPr>
                <w:color w:val="3A3A3A"/>
                <w:w w:val="105"/>
                <w:sz w:val="16"/>
              </w:rPr>
              <w:t>Toraks </w:t>
            </w:r>
            <w:r>
              <w:rPr>
                <w:color w:val="494949"/>
                <w:w w:val="105"/>
                <w:sz w:val="16"/>
              </w:rPr>
              <w:t>radyolojisi </w:t>
            </w:r>
            <w:r>
              <w:rPr>
                <w:color w:val="3A3A3A"/>
                <w:w w:val="105"/>
                <w:sz w:val="16"/>
              </w:rPr>
              <w:t>örnekleri</w:t>
            </w:r>
          </w:p>
          <w:p>
            <w:pPr>
              <w:pStyle w:val="TableParagraph"/>
              <w:spacing w:before="13"/>
              <w:ind w:left="95"/>
              <w:rPr>
                <w:sz w:val="16"/>
              </w:rPr>
            </w:pPr>
            <w:r>
              <w:rPr>
                <w:color w:val="3A3A3A"/>
                <w:w w:val="105"/>
                <w:sz w:val="16"/>
              </w:rPr>
              <w:t>Olgu sunumu</w:t>
            </w:r>
          </w:p>
          <w:p>
            <w:pPr>
              <w:pStyle w:val="TableParagraph"/>
              <w:spacing w:before="12"/>
              <w:ind w:left="100"/>
              <w:rPr>
                <w:sz w:val="16"/>
              </w:rPr>
            </w:pPr>
            <w:r>
              <w:rPr>
                <w:color w:val="3A3A3A"/>
                <w:w w:val="105"/>
                <w:sz w:val="16"/>
              </w:rPr>
              <w:t>Staj sonu değerlendirme toplantısı</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spacing w:before="23"/>
              <w:ind w:right="3"/>
              <w:jc w:val="center"/>
              <w:rPr>
                <w:sz w:val="17"/>
              </w:rPr>
            </w:pPr>
            <w:r>
              <w:rPr>
                <w:color w:val="3A3A3A"/>
                <w:w w:val="103"/>
                <w:sz w:val="17"/>
              </w:rPr>
              <w:t>1</w:t>
            </w:r>
          </w:p>
          <w:p>
            <w:pPr>
              <w:pStyle w:val="TableParagraph"/>
              <w:spacing w:before="7"/>
              <w:rPr>
                <w:b/>
                <w:sz w:val="17"/>
              </w:rPr>
            </w:pPr>
          </w:p>
          <w:p>
            <w:pPr>
              <w:pStyle w:val="TableParagraph"/>
              <w:ind w:right="1"/>
              <w:jc w:val="center"/>
              <w:rPr>
                <w:sz w:val="17"/>
              </w:rPr>
            </w:pPr>
            <w:r>
              <w:rPr>
                <w:color w:val="3A3A3A"/>
                <w:w w:val="105"/>
                <w:sz w:val="17"/>
              </w:rPr>
              <w:t>1</w:t>
            </w:r>
          </w:p>
          <w:p>
            <w:pPr>
              <w:pStyle w:val="TableParagraph"/>
              <w:spacing w:before="1"/>
              <w:ind w:right="2"/>
              <w:jc w:val="center"/>
              <w:rPr>
                <w:sz w:val="17"/>
              </w:rPr>
            </w:pPr>
            <w:r>
              <w:rPr>
                <w:color w:val="3A3A3A"/>
                <w:w w:val="104"/>
                <w:sz w:val="17"/>
              </w:rPr>
              <w:t>1</w:t>
            </w:r>
          </w:p>
          <w:p>
            <w:pPr>
              <w:pStyle w:val="TableParagraph"/>
              <w:spacing w:before="1"/>
              <w:ind w:right="20"/>
              <w:jc w:val="center"/>
              <w:rPr>
                <w:sz w:val="17"/>
              </w:rPr>
            </w:pPr>
            <w:r>
              <w:rPr>
                <w:color w:val="3A3A3A"/>
                <w:w w:val="85"/>
                <w:sz w:val="17"/>
              </w:rPr>
              <w:t>1</w:t>
            </w:r>
          </w:p>
          <w:p>
            <w:pPr>
              <w:pStyle w:val="TableParagraph"/>
              <w:spacing w:line="206" w:lineRule="exact" w:before="2"/>
              <w:ind w:right="6"/>
              <w:jc w:val="center"/>
              <w:rPr>
                <w:rFonts w:ascii="Times New Roman"/>
                <w:sz w:val="18"/>
              </w:rPr>
            </w:pPr>
            <w:r>
              <w:rPr>
                <w:rFonts w:ascii="Times New Roman"/>
                <w:color w:val="3A3A3A"/>
                <w:w w:val="103"/>
                <w:sz w:val="18"/>
              </w:rPr>
              <w:t>3</w:t>
            </w:r>
          </w:p>
          <w:p>
            <w:pPr>
              <w:pStyle w:val="TableParagraph"/>
              <w:spacing w:line="195" w:lineRule="exact"/>
              <w:ind w:right="2"/>
              <w:jc w:val="center"/>
              <w:rPr>
                <w:sz w:val="17"/>
              </w:rPr>
            </w:pPr>
            <w:r>
              <w:rPr>
                <w:color w:val="3A3A3A"/>
                <w:w w:val="104"/>
                <w:sz w:val="17"/>
              </w:rPr>
              <w:t>1</w:t>
            </w:r>
          </w:p>
          <w:p>
            <w:pPr>
              <w:pStyle w:val="TableParagraph"/>
              <w:spacing w:before="6"/>
              <w:ind w:right="3"/>
              <w:jc w:val="center"/>
              <w:rPr>
                <w:sz w:val="17"/>
              </w:rPr>
            </w:pPr>
            <w:r>
              <w:rPr>
                <w:color w:val="3A3A3A"/>
                <w:w w:val="103"/>
                <w:sz w:val="17"/>
              </w:rPr>
              <w:t>1</w:t>
            </w:r>
          </w:p>
        </w:tc>
        <w:tc>
          <w:tcPr>
            <w:tcW w:w="1692" w:type="dxa"/>
            <w:tcBorders>
              <w:top w:val="single" w:sz="8" w:space="0" w:color="000000"/>
              <w:left w:val="single" w:sz="4" w:space="0" w:color="000000"/>
              <w:bottom w:val="single" w:sz="4" w:space="0" w:color="000000"/>
              <w:right w:val="single" w:sz="4" w:space="0" w:color="000000"/>
            </w:tcBorders>
          </w:tcPr>
          <w:p>
            <w:pPr>
              <w:pStyle w:val="TableParagraph"/>
              <w:spacing w:before="27"/>
              <w:ind w:left="92"/>
              <w:rPr>
                <w:sz w:val="16"/>
              </w:rPr>
            </w:pPr>
            <w:r>
              <w:rPr>
                <w:color w:val="3A3A3A"/>
                <w:w w:val="105"/>
                <w:sz w:val="16"/>
              </w:rPr>
              <w:t>Uygulama</w:t>
            </w:r>
          </w:p>
          <w:p>
            <w:pPr>
              <w:pStyle w:val="TableParagraph"/>
              <w:spacing w:before="6"/>
              <w:rPr>
                <w:b/>
                <w:sz w:val="18"/>
              </w:rPr>
            </w:pPr>
          </w:p>
          <w:p>
            <w:pPr>
              <w:pStyle w:val="TableParagraph"/>
              <w:spacing w:line="256" w:lineRule="auto" w:before="1"/>
              <w:ind w:left="98" w:right="813"/>
              <w:rPr>
                <w:sz w:val="16"/>
              </w:rPr>
            </w:pPr>
            <w:r>
              <w:rPr>
                <w:color w:val="3A3A3A"/>
                <w:sz w:val="16"/>
              </w:rPr>
              <w:t>Sunum Sunum</w:t>
            </w:r>
          </w:p>
          <w:p>
            <w:pPr>
              <w:pStyle w:val="TableParagraph"/>
              <w:spacing w:line="159" w:lineRule="exact" w:before="105"/>
              <w:ind w:left="43"/>
              <w:rPr>
                <w:rFonts w:ascii="Times New Roman"/>
                <w:sz w:val="12"/>
              </w:rPr>
            </w:pPr>
            <w:r>
              <w:rPr>
                <w:rFonts w:ascii="Times New Roman"/>
                <w:color w:val="626262"/>
                <w:w w:val="95"/>
                <w:sz w:val="12"/>
              </w:rPr>
              <w:t>- - - - - - - - - - - - - - - - - </w:t>
            </w:r>
            <w:r>
              <w:rPr>
                <w:rFonts w:ascii="Times New Roman"/>
                <w:color w:val="494949"/>
                <w:w w:val="95"/>
                <w:sz w:val="12"/>
              </w:rPr>
              <w:t>- - - - -</w:t>
            </w:r>
            <w:r>
              <w:rPr>
                <w:color w:val="494949"/>
                <w:w w:val="95"/>
                <w:position w:val="-6"/>
                <w:sz w:val="16"/>
              </w:rPr>
              <w:t>-</w:t>
            </w:r>
            <w:r>
              <w:rPr>
                <w:rFonts w:ascii="Times New Roman"/>
                <w:color w:val="494949"/>
                <w:w w:val="95"/>
                <w:sz w:val="12"/>
              </w:rPr>
              <w:t>-</w:t>
            </w:r>
          </w:p>
          <w:p>
            <w:pPr>
              <w:pStyle w:val="TableParagraph"/>
              <w:spacing w:line="127" w:lineRule="exact"/>
              <w:ind w:left="92"/>
              <w:rPr>
                <w:sz w:val="16"/>
              </w:rPr>
            </w:pPr>
            <w:r>
              <w:rPr>
                <w:color w:val="3A3A3A"/>
                <w:w w:val="105"/>
                <w:sz w:val="16"/>
              </w:rPr>
              <w:t>Uygulama</w:t>
            </w:r>
          </w:p>
        </w:tc>
        <w:tc>
          <w:tcPr>
            <w:tcW w:w="1524" w:type="dxa"/>
            <w:tcBorders>
              <w:top w:val="single" w:sz="4" w:space="0" w:color="000000"/>
              <w:left w:val="single" w:sz="4" w:space="0" w:color="000000"/>
              <w:bottom w:val="single" w:sz="4" w:space="0" w:color="000000"/>
            </w:tcBorders>
          </w:tcPr>
          <w:p>
            <w:pPr>
              <w:pStyle w:val="TableParagraph"/>
              <w:spacing w:line="259" w:lineRule="auto" w:before="32"/>
              <w:ind w:left="95" w:right="462" w:firstLine="3"/>
              <w:rPr>
                <w:sz w:val="16"/>
              </w:rPr>
            </w:pPr>
            <w:r>
              <w:rPr>
                <w:color w:val="3A3A3A"/>
                <w:w w:val="105"/>
                <w:sz w:val="16"/>
              </w:rPr>
              <w:t>AD</w:t>
            </w:r>
            <w:r>
              <w:rPr>
                <w:color w:val="626262"/>
                <w:w w:val="105"/>
                <w:sz w:val="16"/>
              </w:rPr>
              <w:t>. </w:t>
            </w:r>
            <w:r>
              <w:rPr>
                <w:color w:val="3A3A3A"/>
                <w:w w:val="105"/>
                <w:sz w:val="16"/>
              </w:rPr>
              <w:t>Öğretim </w:t>
            </w:r>
            <w:r>
              <w:rPr>
                <w:color w:val="3A3A3A"/>
                <w:w w:val="110"/>
                <w:sz w:val="16"/>
              </w:rPr>
              <w:t>Üyesi EAyan AÖzdülger</w:t>
            </w:r>
          </w:p>
          <w:p>
            <w:pPr>
              <w:pStyle w:val="TableParagraph"/>
              <w:spacing w:before="132"/>
              <w:ind w:left="84"/>
              <w:rPr>
                <w:sz w:val="16"/>
              </w:rPr>
            </w:pPr>
            <w:r>
              <w:rPr>
                <w:color w:val="3A3A3A"/>
                <w:w w:val="115"/>
                <w:sz w:val="16"/>
              </w:rPr>
              <w:t>A-oiauıger--------</w:t>
            </w:r>
          </w:p>
          <w:p>
            <w:pPr>
              <w:pStyle w:val="TableParagraph"/>
              <w:spacing w:line="256" w:lineRule="auto" w:before="84"/>
              <w:ind w:left="95" w:firstLine="3"/>
              <w:rPr>
                <w:sz w:val="16"/>
              </w:rPr>
            </w:pPr>
            <w:r>
              <w:rPr>
                <w:color w:val="3A3A3A"/>
                <w:w w:val="105"/>
                <w:sz w:val="16"/>
              </w:rPr>
              <w:t>AD</w:t>
            </w:r>
            <w:r>
              <w:rPr>
                <w:color w:val="626262"/>
                <w:w w:val="105"/>
                <w:sz w:val="16"/>
              </w:rPr>
              <w:t>. </w:t>
            </w:r>
            <w:r>
              <w:rPr>
                <w:color w:val="3A3A3A"/>
                <w:w w:val="105"/>
                <w:sz w:val="16"/>
              </w:rPr>
              <w:t>Öğretim Üyeleri</w:t>
            </w:r>
          </w:p>
        </w:tc>
      </w:tr>
      <w:tr>
        <w:trPr>
          <w:trHeight w:val="430" w:hRule="exact"/>
        </w:trPr>
        <w:tc>
          <w:tcPr>
            <w:tcW w:w="749" w:type="dxa"/>
            <w:tcBorders>
              <w:top w:val="single" w:sz="4" w:space="0" w:color="000000"/>
              <w:bottom w:val="single" w:sz="10" w:space="0" w:color="000000"/>
              <w:right w:val="single" w:sz="2" w:space="0" w:color="000000"/>
            </w:tcBorders>
          </w:tcPr>
          <w:p>
            <w:pPr>
              <w:pStyle w:val="TableParagraph"/>
              <w:spacing w:before="110"/>
              <w:ind w:left="165" w:right="179"/>
              <w:jc w:val="center"/>
              <w:rPr>
                <w:rFonts w:ascii="Times New Roman"/>
                <w:sz w:val="18"/>
              </w:rPr>
            </w:pPr>
            <w:r>
              <w:rPr>
                <w:rFonts w:ascii="Times New Roman"/>
                <w:color w:val="3A3A3A"/>
                <w:w w:val="105"/>
                <w:sz w:val="18"/>
              </w:rPr>
              <w:t>10</w:t>
            </w:r>
            <w:r>
              <w:rPr>
                <w:rFonts w:ascii="Times New Roman"/>
                <w:color w:val="626262"/>
                <w:w w:val="105"/>
                <w:sz w:val="18"/>
              </w:rPr>
              <w:t>.</w:t>
            </w:r>
          </w:p>
        </w:tc>
        <w:tc>
          <w:tcPr>
            <w:tcW w:w="4679" w:type="dxa"/>
            <w:tcBorders>
              <w:top w:val="single" w:sz="4" w:space="0" w:color="000000"/>
              <w:left w:val="single" w:sz="2" w:space="0" w:color="000000"/>
              <w:bottom w:val="single" w:sz="10" w:space="0" w:color="000000"/>
              <w:right w:val="single" w:sz="4" w:space="0" w:color="000000"/>
            </w:tcBorders>
          </w:tcPr>
          <w:p>
            <w:pPr>
              <w:pStyle w:val="TableParagraph"/>
              <w:spacing w:line="249" w:lineRule="auto" w:before="27"/>
              <w:ind w:left="100" w:right="2707"/>
              <w:rPr>
                <w:sz w:val="16"/>
              </w:rPr>
            </w:pPr>
            <w:r>
              <w:rPr>
                <w:color w:val="3A3A3A"/>
                <w:w w:val="105"/>
                <w:sz w:val="16"/>
              </w:rPr>
              <w:t>Staj Sonu Pratik Sınav Staj Sonu Teorik Sınav</w:t>
            </w:r>
          </w:p>
        </w:tc>
        <w:tc>
          <w:tcPr>
            <w:tcW w:w="681" w:type="dxa"/>
            <w:tcBorders>
              <w:top w:val="single" w:sz="4" w:space="0" w:color="000000"/>
              <w:left w:val="single" w:sz="4" w:space="0" w:color="000000"/>
              <w:bottom w:val="single" w:sz="10" w:space="0" w:color="000000"/>
              <w:right w:val="single" w:sz="4" w:space="0" w:color="000000"/>
            </w:tcBorders>
          </w:tcPr>
          <w:p>
            <w:pPr/>
          </w:p>
        </w:tc>
        <w:tc>
          <w:tcPr>
            <w:tcW w:w="1692" w:type="dxa"/>
            <w:tcBorders>
              <w:top w:val="single" w:sz="4" w:space="0" w:color="000000"/>
              <w:left w:val="single" w:sz="4" w:space="0" w:color="000000"/>
              <w:bottom w:val="single" w:sz="10" w:space="0" w:color="000000"/>
              <w:right w:val="single" w:sz="4" w:space="0" w:color="000000"/>
            </w:tcBorders>
          </w:tcPr>
          <w:p>
            <w:pPr>
              <w:pStyle w:val="TableParagraph"/>
              <w:spacing w:line="256" w:lineRule="auto" w:before="27"/>
              <w:ind w:left="94" w:right="447"/>
              <w:rPr>
                <w:sz w:val="16"/>
              </w:rPr>
            </w:pPr>
            <w:r>
              <w:rPr>
                <w:color w:val="3A3A3A"/>
                <w:w w:val="105"/>
                <w:sz w:val="16"/>
              </w:rPr>
              <w:t>Yapılandırılmış klinik sınav</w:t>
            </w:r>
          </w:p>
        </w:tc>
        <w:tc>
          <w:tcPr>
            <w:tcW w:w="1524" w:type="dxa"/>
            <w:tcBorders>
              <w:top w:val="single" w:sz="4" w:space="0" w:color="000000"/>
              <w:left w:val="single" w:sz="4" w:space="0" w:color="000000"/>
              <w:bottom w:val="single" w:sz="10" w:space="0" w:color="000000"/>
            </w:tcBorders>
          </w:tcPr>
          <w:p>
            <w:pPr>
              <w:pStyle w:val="TableParagraph"/>
              <w:spacing w:before="27"/>
              <w:ind w:left="98"/>
              <w:rPr>
                <w:sz w:val="16"/>
              </w:rPr>
            </w:pPr>
            <w:r>
              <w:rPr>
                <w:color w:val="3A3A3A"/>
                <w:w w:val="105"/>
                <w:sz w:val="16"/>
              </w:rPr>
              <w:t>Anabilim Dalı</w:t>
            </w:r>
          </w:p>
        </w:tc>
      </w:tr>
    </w:tbl>
    <w:p>
      <w:pPr>
        <w:spacing w:after="0"/>
        <w:rPr>
          <w:sz w:val="16"/>
        </w:rPr>
        <w:sectPr>
          <w:headerReference w:type="even" r:id="rId237"/>
          <w:headerReference w:type="default" r:id="rId238"/>
          <w:pgSz w:w="11910" w:h="16840"/>
          <w:pgMar w:header="1306" w:footer="0" w:top="1800" w:bottom="280" w:left="1120" w:right="1140"/>
        </w:sectPr>
      </w:pPr>
    </w:p>
    <w:p>
      <w:pPr>
        <w:pStyle w:val="BodyText"/>
        <w:spacing w:before="1"/>
        <w:rPr>
          <w:b/>
          <w:sz w:val="28"/>
        </w:rPr>
      </w:pPr>
    </w:p>
    <w:p>
      <w:pPr>
        <w:spacing w:before="94"/>
        <w:ind w:left="208" w:right="0" w:firstLine="0"/>
        <w:jc w:val="left"/>
        <w:rPr>
          <w:b/>
          <w:sz w:val="19"/>
        </w:rPr>
      </w:pPr>
      <w:bookmarkStart w:name="Page 225" w:id="290"/>
      <w:bookmarkEnd w:id="290"/>
      <w:r>
        <w:rPr/>
      </w:r>
      <w:r>
        <w:rPr>
          <w:b/>
          <w:w w:val="105"/>
          <w:sz w:val="19"/>
        </w:rPr>
        <w:t>Dönem V Göz Hastalıkları Stajı Öğrenim Hedefleri</w:t>
      </w:r>
    </w:p>
    <w:p>
      <w:pPr>
        <w:pStyle w:val="BodyText"/>
        <w:spacing w:before="3"/>
        <w:rPr>
          <w:b/>
          <w:sz w:val="20"/>
        </w:rPr>
      </w:pPr>
    </w:p>
    <w:p>
      <w:pPr>
        <w:pStyle w:val="ListParagraph"/>
        <w:numPr>
          <w:ilvl w:val="0"/>
          <w:numId w:val="198"/>
        </w:numPr>
        <w:tabs>
          <w:tab w:pos="649" w:val="left" w:leader="none"/>
        </w:tabs>
        <w:spacing w:line="240" w:lineRule="auto" w:before="0" w:after="0"/>
        <w:ind w:left="648" w:right="0" w:hanging="357"/>
        <w:jc w:val="left"/>
        <w:rPr>
          <w:sz w:val="20"/>
        </w:rPr>
      </w:pPr>
      <w:r>
        <w:rPr>
          <w:sz w:val="20"/>
        </w:rPr>
        <w:t>Göz muayenesinin temel prensiplerini açıklar ve oftalmoskop ile göz dibi</w:t>
      </w:r>
      <w:r>
        <w:rPr>
          <w:spacing w:val="-15"/>
          <w:sz w:val="20"/>
        </w:rPr>
        <w:t> </w:t>
      </w:r>
      <w:r>
        <w:rPr>
          <w:sz w:val="20"/>
        </w:rPr>
        <w:t>değerlendirir,</w:t>
      </w:r>
    </w:p>
    <w:p>
      <w:pPr>
        <w:pStyle w:val="ListParagraph"/>
        <w:numPr>
          <w:ilvl w:val="0"/>
          <w:numId w:val="198"/>
        </w:numPr>
        <w:tabs>
          <w:tab w:pos="649" w:val="left" w:leader="none"/>
        </w:tabs>
        <w:spacing w:line="240" w:lineRule="auto" w:before="0" w:after="0"/>
        <w:ind w:left="648" w:right="0" w:hanging="360"/>
        <w:jc w:val="left"/>
        <w:rPr>
          <w:sz w:val="20"/>
        </w:rPr>
      </w:pPr>
      <w:r>
        <w:rPr>
          <w:sz w:val="20"/>
        </w:rPr>
        <w:t>Göz şikayetlerinin nedenlerini</w:t>
      </w:r>
      <w:r>
        <w:rPr>
          <w:spacing w:val="-13"/>
          <w:sz w:val="20"/>
        </w:rPr>
        <w:t> </w:t>
      </w:r>
      <w:r>
        <w:rPr>
          <w:sz w:val="20"/>
        </w:rPr>
        <w:t>açıklar,</w:t>
      </w:r>
    </w:p>
    <w:p>
      <w:pPr>
        <w:pStyle w:val="ListParagraph"/>
        <w:numPr>
          <w:ilvl w:val="0"/>
          <w:numId w:val="198"/>
        </w:numPr>
        <w:tabs>
          <w:tab w:pos="650" w:val="left" w:leader="none"/>
        </w:tabs>
        <w:spacing w:line="240" w:lineRule="auto" w:before="0" w:after="0"/>
        <w:ind w:left="649" w:right="0" w:hanging="359"/>
        <w:jc w:val="left"/>
        <w:rPr>
          <w:sz w:val="20"/>
        </w:rPr>
      </w:pPr>
      <w:r>
        <w:rPr>
          <w:sz w:val="20"/>
        </w:rPr>
        <w:t>Kırmızı göz nedenlerini ve temel yaklaşımlarını</w:t>
      </w:r>
      <w:r>
        <w:rPr>
          <w:spacing w:val="-24"/>
          <w:sz w:val="20"/>
        </w:rPr>
        <w:t> </w:t>
      </w:r>
      <w:r>
        <w:rPr>
          <w:sz w:val="20"/>
        </w:rPr>
        <w:t>açıklar,</w:t>
      </w:r>
    </w:p>
    <w:p>
      <w:pPr>
        <w:pStyle w:val="ListParagraph"/>
        <w:numPr>
          <w:ilvl w:val="0"/>
          <w:numId w:val="198"/>
        </w:numPr>
        <w:tabs>
          <w:tab w:pos="650" w:val="left" w:leader="none"/>
        </w:tabs>
        <w:spacing w:line="240" w:lineRule="auto" w:before="0" w:after="0"/>
        <w:ind w:left="649" w:right="0" w:hanging="358"/>
        <w:jc w:val="left"/>
        <w:rPr>
          <w:sz w:val="20"/>
        </w:rPr>
      </w:pPr>
      <w:r>
        <w:rPr>
          <w:sz w:val="20"/>
        </w:rPr>
        <w:t>Acil göz hastalıklarını tanır ve</w:t>
      </w:r>
      <w:r>
        <w:rPr>
          <w:spacing w:val="-17"/>
          <w:sz w:val="20"/>
        </w:rPr>
        <w:t> </w:t>
      </w:r>
      <w:r>
        <w:rPr>
          <w:sz w:val="20"/>
        </w:rPr>
        <w:t>yönlendirir,</w:t>
      </w:r>
    </w:p>
    <w:p>
      <w:pPr>
        <w:pStyle w:val="ListParagraph"/>
        <w:numPr>
          <w:ilvl w:val="0"/>
          <w:numId w:val="198"/>
        </w:numPr>
        <w:tabs>
          <w:tab w:pos="650" w:val="left" w:leader="none"/>
        </w:tabs>
        <w:spacing w:line="240" w:lineRule="auto" w:before="5" w:after="0"/>
        <w:ind w:left="649" w:right="0" w:hanging="359"/>
        <w:jc w:val="left"/>
        <w:rPr>
          <w:sz w:val="20"/>
        </w:rPr>
      </w:pPr>
      <w:r>
        <w:rPr>
          <w:sz w:val="20"/>
        </w:rPr>
        <w:t>Temel göz hastalıklarını (katarakt, glokom, retina dekolmanı, şaşılık vb)</w:t>
      </w:r>
      <w:r>
        <w:rPr>
          <w:spacing w:val="-39"/>
          <w:sz w:val="20"/>
        </w:rPr>
        <w:t> </w:t>
      </w:r>
      <w:r>
        <w:rPr>
          <w:sz w:val="20"/>
        </w:rPr>
        <w:t>tanır,</w:t>
      </w:r>
    </w:p>
    <w:p>
      <w:pPr>
        <w:pStyle w:val="ListParagraph"/>
        <w:numPr>
          <w:ilvl w:val="0"/>
          <w:numId w:val="198"/>
        </w:numPr>
        <w:tabs>
          <w:tab w:pos="650" w:val="left" w:leader="none"/>
        </w:tabs>
        <w:spacing w:line="240" w:lineRule="auto" w:before="5" w:after="0"/>
        <w:ind w:left="649" w:right="0" w:hanging="358"/>
        <w:jc w:val="left"/>
        <w:rPr>
          <w:sz w:val="20"/>
        </w:rPr>
      </w:pPr>
      <w:r>
        <w:rPr>
          <w:sz w:val="20"/>
        </w:rPr>
        <w:t>Bir göz yaralanması durumunda ilk müdahale yaklaşımını</w:t>
      </w:r>
      <w:r>
        <w:rPr>
          <w:spacing w:val="-23"/>
          <w:sz w:val="20"/>
        </w:rPr>
        <w:t> </w:t>
      </w:r>
      <w:r>
        <w:rPr>
          <w:sz w:val="20"/>
        </w:rPr>
        <w:t>açıklar,</w:t>
      </w:r>
    </w:p>
    <w:p>
      <w:pPr>
        <w:pStyle w:val="ListParagraph"/>
        <w:numPr>
          <w:ilvl w:val="0"/>
          <w:numId w:val="198"/>
        </w:numPr>
        <w:tabs>
          <w:tab w:pos="650" w:val="left" w:leader="none"/>
        </w:tabs>
        <w:spacing w:line="228" w:lineRule="exact" w:before="0" w:after="0"/>
        <w:ind w:left="649" w:right="0" w:hanging="360"/>
        <w:jc w:val="left"/>
        <w:rPr>
          <w:sz w:val="20"/>
        </w:rPr>
      </w:pPr>
      <w:r>
        <w:rPr>
          <w:sz w:val="20"/>
        </w:rPr>
        <w:t>Tedavi</w:t>
      </w:r>
      <w:r>
        <w:rPr>
          <w:spacing w:val="-1"/>
          <w:sz w:val="20"/>
        </w:rPr>
        <w:t> </w:t>
      </w:r>
      <w:r>
        <w:rPr>
          <w:sz w:val="20"/>
        </w:rPr>
        <w:t>prensiplerine göre,</w:t>
      </w:r>
      <w:r>
        <w:rPr>
          <w:spacing w:val="-8"/>
          <w:sz w:val="20"/>
        </w:rPr>
        <w:t> </w:t>
      </w:r>
      <w:r>
        <w:rPr>
          <w:sz w:val="20"/>
        </w:rPr>
        <w:t>damla,</w:t>
      </w:r>
      <w:r>
        <w:rPr>
          <w:spacing w:val="-1"/>
          <w:sz w:val="20"/>
        </w:rPr>
        <w:t> </w:t>
      </w:r>
      <w:r>
        <w:rPr>
          <w:sz w:val="20"/>
        </w:rPr>
        <w:t>pomat</w:t>
      </w:r>
      <w:r>
        <w:rPr>
          <w:spacing w:val="-14"/>
          <w:sz w:val="20"/>
        </w:rPr>
        <w:t> </w:t>
      </w:r>
      <w:r>
        <w:rPr>
          <w:sz w:val="20"/>
        </w:rPr>
        <w:t>ve</w:t>
      </w:r>
      <w:r>
        <w:rPr>
          <w:spacing w:val="-13"/>
          <w:sz w:val="20"/>
        </w:rPr>
        <w:t> </w:t>
      </w:r>
      <w:r>
        <w:rPr>
          <w:sz w:val="20"/>
        </w:rPr>
        <w:t>göz</w:t>
      </w:r>
      <w:r>
        <w:rPr>
          <w:spacing w:val="-13"/>
          <w:sz w:val="20"/>
        </w:rPr>
        <w:t> </w:t>
      </w:r>
      <w:r>
        <w:rPr>
          <w:sz w:val="20"/>
        </w:rPr>
        <w:t>kapatma</w:t>
      </w:r>
      <w:r>
        <w:rPr>
          <w:spacing w:val="-3"/>
          <w:sz w:val="20"/>
        </w:rPr>
        <w:t> </w:t>
      </w:r>
      <w:r>
        <w:rPr>
          <w:sz w:val="20"/>
        </w:rPr>
        <w:t>tedavisi</w:t>
      </w:r>
      <w:r>
        <w:rPr>
          <w:spacing w:val="-4"/>
          <w:sz w:val="20"/>
        </w:rPr>
        <w:t> </w:t>
      </w:r>
      <w:r>
        <w:rPr>
          <w:sz w:val="20"/>
        </w:rPr>
        <w:t>uygular,</w:t>
      </w:r>
    </w:p>
    <w:p>
      <w:pPr>
        <w:pStyle w:val="ListParagraph"/>
        <w:numPr>
          <w:ilvl w:val="0"/>
          <w:numId w:val="198"/>
        </w:numPr>
        <w:tabs>
          <w:tab w:pos="650" w:val="left" w:leader="none"/>
        </w:tabs>
        <w:spacing w:line="228" w:lineRule="exact" w:before="0" w:after="0"/>
        <w:ind w:left="649" w:right="0" w:hanging="359"/>
        <w:jc w:val="left"/>
        <w:rPr>
          <w:sz w:val="20"/>
        </w:rPr>
      </w:pPr>
      <w:r>
        <w:rPr>
          <w:sz w:val="20"/>
        </w:rPr>
        <w:t>Sık yapılan göz ameliyatlarını izler, göz cerrahisinin temel ilkelerini</w:t>
      </w:r>
      <w:r>
        <w:rPr>
          <w:spacing w:val="-29"/>
          <w:sz w:val="20"/>
        </w:rPr>
        <w:t> </w:t>
      </w:r>
      <w:r>
        <w:rPr>
          <w:sz w:val="20"/>
        </w:rPr>
        <w:t>sayar.</w:t>
      </w:r>
    </w:p>
    <w:p>
      <w:pPr>
        <w:spacing w:after="0" w:line="228" w:lineRule="exact"/>
        <w:jc w:val="left"/>
        <w:rPr>
          <w:sz w:val="20"/>
        </w:rPr>
        <w:sectPr>
          <w:pgSz w:w="11910" w:h="16840"/>
          <w:pgMar w:header="1301" w:footer="0" w:top="1820" w:bottom="280" w:left="1160" w:right="1160"/>
        </w:sectPr>
      </w:pPr>
    </w:p>
    <w:p>
      <w:pPr>
        <w:spacing w:before="128"/>
        <w:ind w:left="2798" w:right="0" w:firstLine="0"/>
        <w:jc w:val="left"/>
        <w:rPr>
          <w:b/>
          <w:sz w:val="16"/>
        </w:rPr>
      </w:pPr>
      <w:r>
        <w:rPr/>
        <w:drawing>
          <wp:anchor distT="0" distB="0" distL="0" distR="0" allowOverlap="1" layoutInCell="1" locked="0" behindDoc="1" simplePos="0" relativeHeight="266915687">
            <wp:simplePos x="0" y="0"/>
            <wp:positionH relativeFrom="page">
              <wp:posOffset>1243583</wp:posOffset>
            </wp:positionH>
            <wp:positionV relativeFrom="page">
              <wp:posOffset>2877311</wp:posOffset>
            </wp:positionV>
            <wp:extent cx="5486400" cy="146303"/>
            <wp:effectExtent l="0" t="0" r="0" b="0"/>
            <wp:wrapNone/>
            <wp:docPr id="7" name="image54.png" descr=""/>
            <wp:cNvGraphicFramePr>
              <a:graphicFrameLocks noChangeAspect="1"/>
            </wp:cNvGraphicFramePr>
            <a:graphic>
              <a:graphicData uri="http://schemas.openxmlformats.org/drawingml/2006/picture">
                <pic:pic>
                  <pic:nvPicPr>
                    <pic:cNvPr id="8" name="image54.png"/>
                    <pic:cNvPicPr/>
                  </pic:nvPicPr>
                  <pic:blipFill>
                    <a:blip r:embed="rId239" cstate="print"/>
                    <a:stretch>
                      <a:fillRect/>
                    </a:stretch>
                  </pic:blipFill>
                  <pic:spPr>
                    <a:xfrm>
                      <a:off x="0" y="0"/>
                      <a:ext cx="5486400" cy="146303"/>
                    </a:xfrm>
                    <a:prstGeom prst="rect">
                      <a:avLst/>
                    </a:prstGeom>
                  </pic:spPr>
                </pic:pic>
              </a:graphicData>
            </a:graphic>
          </wp:anchor>
        </w:drawing>
      </w:r>
      <w:bookmarkStart w:name="Page 226" w:id="291"/>
      <w:bookmarkEnd w:id="291"/>
      <w:r>
        <w:rPr/>
      </w:r>
      <w:r>
        <w:rPr>
          <w:b/>
          <w:color w:val="3D3D3D"/>
          <w:w w:val="105"/>
          <w:sz w:val="16"/>
        </w:rPr>
        <w:t>DÖNEM 5 GÖZ HASTALIKLARI  STAJ PROGRAM!</w:t>
      </w:r>
    </w:p>
    <w:p>
      <w:pPr>
        <w:pStyle w:val="BodyText"/>
        <w:spacing w:before="8"/>
        <w:rPr>
          <w:b/>
          <w:sz w:val="18"/>
        </w:rPr>
      </w:pPr>
    </w:p>
    <w:tbl>
      <w:tblPr>
        <w:tblW w:w="0" w:type="auto"/>
        <w:jc w:val="left"/>
        <w:tblInd w:w="1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7"/>
        <w:gridCol w:w="8654"/>
      </w:tblGrid>
      <w:tr>
        <w:trPr>
          <w:trHeight w:val="446" w:hRule="exact"/>
        </w:trPr>
        <w:tc>
          <w:tcPr>
            <w:tcW w:w="677" w:type="dxa"/>
            <w:tcBorders>
              <w:left w:val="single" w:sz="10" w:space="0" w:color="000000"/>
              <w:right w:val="single" w:sz="6" w:space="0" w:color="000000"/>
            </w:tcBorders>
          </w:tcPr>
          <w:p>
            <w:pPr>
              <w:pStyle w:val="TableParagraph"/>
              <w:spacing w:before="118"/>
              <w:ind w:left="13" w:right="14"/>
              <w:jc w:val="center"/>
              <w:rPr>
                <w:b/>
                <w:sz w:val="16"/>
              </w:rPr>
            </w:pPr>
            <w:r>
              <w:rPr>
                <w:b/>
                <w:color w:val="3D3D3D"/>
                <w:w w:val="110"/>
                <w:sz w:val="16"/>
              </w:rPr>
              <w:t>Gün</w:t>
            </w:r>
          </w:p>
        </w:tc>
        <w:tc>
          <w:tcPr>
            <w:tcW w:w="8654" w:type="dxa"/>
            <w:tcBorders>
              <w:left w:val="single" w:sz="6" w:space="0" w:color="000000"/>
            </w:tcBorders>
          </w:tcPr>
          <w:p>
            <w:pPr>
              <w:pStyle w:val="TableParagraph"/>
              <w:tabs>
                <w:tab w:pos="4898" w:val="left" w:leader="none"/>
                <w:tab w:pos="5612" w:val="left" w:leader="none"/>
                <w:tab w:pos="7315" w:val="left" w:leader="none"/>
              </w:tabs>
              <w:spacing w:line="136" w:lineRule="auto" w:before="83"/>
              <w:ind w:left="4908" w:right="175" w:hanging="3140"/>
              <w:rPr>
                <w:b/>
                <w:sz w:val="16"/>
              </w:rPr>
            </w:pPr>
            <w:r>
              <w:rPr>
                <w:b/>
                <w:color w:val="3D3D3D"/>
                <w:w w:val="105"/>
                <w:sz w:val="16"/>
              </w:rPr>
              <w:t>Dersin</w:t>
            </w:r>
            <w:r>
              <w:rPr>
                <w:b/>
                <w:color w:val="3D3D3D"/>
                <w:spacing w:val="1"/>
                <w:w w:val="105"/>
                <w:sz w:val="16"/>
              </w:rPr>
              <w:t> </w:t>
            </w:r>
            <w:r>
              <w:rPr>
                <w:b/>
                <w:color w:val="3D3D3D"/>
                <w:w w:val="105"/>
                <w:sz w:val="16"/>
              </w:rPr>
              <w:t>Konusu</w:t>
              <w:tab/>
            </w:r>
            <w:r>
              <w:rPr>
                <w:b/>
                <w:color w:val="3D3D3D"/>
                <w:w w:val="105"/>
                <w:position w:val="10"/>
                <w:sz w:val="16"/>
              </w:rPr>
              <w:t>Süre</w:t>
              <w:tab/>
            </w:r>
            <w:r>
              <w:rPr>
                <w:b/>
                <w:color w:val="3D3D3D"/>
                <w:w w:val="105"/>
                <w:sz w:val="16"/>
              </w:rPr>
              <w:t>Etkinliğinin</w:t>
            </w:r>
            <w:r>
              <w:rPr>
                <w:b/>
                <w:color w:val="3D3D3D"/>
                <w:spacing w:val="7"/>
                <w:w w:val="105"/>
                <w:sz w:val="16"/>
              </w:rPr>
              <w:t> </w:t>
            </w:r>
            <w:r>
              <w:rPr>
                <w:b/>
                <w:color w:val="3D3D3D"/>
                <w:w w:val="105"/>
                <w:sz w:val="16"/>
              </w:rPr>
              <w:t>Türü</w:t>
              <w:tab/>
              <w:t>Öğretim</w:t>
            </w:r>
            <w:r>
              <w:rPr>
                <w:b/>
                <w:color w:val="3D3D3D"/>
                <w:spacing w:val="-1"/>
                <w:w w:val="105"/>
                <w:sz w:val="16"/>
              </w:rPr>
              <w:t> </w:t>
            </w:r>
            <w:r>
              <w:rPr>
                <w:b/>
                <w:color w:val="3D3D3D"/>
                <w:w w:val="105"/>
                <w:sz w:val="16"/>
              </w:rPr>
              <w:t>Üyesi</w:t>
            </w:r>
            <w:r>
              <w:rPr>
                <w:b/>
                <w:color w:val="3D3D3D"/>
                <w:w w:val="103"/>
                <w:sz w:val="16"/>
              </w:rPr>
              <w:t> </w:t>
            </w:r>
            <w:r>
              <w:rPr>
                <w:b/>
                <w:color w:val="3D3D3D"/>
                <w:w w:val="105"/>
                <w:sz w:val="16"/>
              </w:rPr>
              <w:t>Saat</w:t>
            </w:r>
          </w:p>
        </w:tc>
      </w:tr>
      <w:tr>
        <w:trPr>
          <w:trHeight w:val="1075" w:hRule="exact"/>
        </w:trPr>
        <w:tc>
          <w:tcPr>
            <w:tcW w:w="677" w:type="dxa"/>
            <w:tcBorders>
              <w:left w:val="single" w:sz="10" w:space="0" w:color="000000"/>
              <w:bottom w:val="single" w:sz="8" w:space="0" w:color="000000"/>
              <w:right w:val="single" w:sz="6" w:space="0" w:color="000000"/>
            </w:tcBorders>
          </w:tcPr>
          <w:p>
            <w:pPr>
              <w:pStyle w:val="TableParagraph"/>
              <w:rPr>
                <w:b/>
                <w:sz w:val="18"/>
              </w:rPr>
            </w:pPr>
          </w:p>
          <w:p>
            <w:pPr>
              <w:pStyle w:val="TableParagraph"/>
              <w:spacing w:before="113"/>
              <w:ind w:left="13" w:right="14"/>
              <w:jc w:val="center"/>
              <w:rPr>
                <w:sz w:val="17"/>
              </w:rPr>
            </w:pPr>
            <w:r>
              <w:rPr>
                <w:color w:val="3D3D3D"/>
                <w:w w:val="105"/>
                <w:sz w:val="17"/>
              </w:rPr>
              <w:t>1</w:t>
            </w:r>
            <w:r>
              <w:rPr>
                <w:color w:val="606060"/>
                <w:w w:val="105"/>
                <w:sz w:val="17"/>
              </w:rPr>
              <w:t>.</w:t>
            </w:r>
          </w:p>
        </w:tc>
        <w:tc>
          <w:tcPr>
            <w:tcW w:w="8654" w:type="dxa"/>
            <w:tcBorders>
              <w:left w:val="single" w:sz="6" w:space="0" w:color="000000"/>
              <w:bottom w:val="single" w:sz="8" w:space="0" w:color="000000"/>
            </w:tcBorders>
          </w:tcPr>
          <w:p>
            <w:pPr>
              <w:pStyle w:val="TableParagraph"/>
              <w:tabs>
                <w:tab w:pos="5038" w:val="left" w:leader="none"/>
                <w:tab w:pos="5529" w:val="left" w:leader="none"/>
                <w:tab w:pos="7222" w:val="left" w:leader="none"/>
              </w:tabs>
              <w:spacing w:before="3"/>
              <w:ind w:left="97"/>
              <w:rPr>
                <w:sz w:val="17"/>
              </w:rPr>
            </w:pPr>
            <w:r>
              <w:rPr>
                <w:color w:val="3D3D3D"/>
                <w:sz w:val="17"/>
              </w:rPr>
              <w:t>Konjonktiva</w:t>
            </w:r>
            <w:r>
              <w:rPr>
                <w:color w:val="3D3D3D"/>
                <w:spacing w:val="-3"/>
                <w:sz w:val="17"/>
              </w:rPr>
              <w:t> </w:t>
            </w:r>
            <w:r>
              <w:rPr>
                <w:color w:val="3D3D3D"/>
                <w:sz w:val="17"/>
              </w:rPr>
              <w:t>Hastalıkları</w:t>
              <w:tab/>
              <w:t>2</w:t>
              <w:tab/>
              <w:t>Sunum</w:t>
              <w:tab/>
              <w:t>U</w:t>
            </w:r>
            <w:r>
              <w:rPr>
                <w:color w:val="3D3D3D"/>
                <w:spacing w:val="-29"/>
                <w:sz w:val="17"/>
              </w:rPr>
              <w:t> </w:t>
            </w:r>
            <w:r>
              <w:rPr>
                <w:color w:val="3D3D3D"/>
                <w:sz w:val="17"/>
              </w:rPr>
              <w:t>Adıgüzel</w:t>
            </w:r>
          </w:p>
          <w:p>
            <w:pPr>
              <w:pStyle w:val="TableParagraph"/>
              <w:tabs>
                <w:tab w:pos="5039" w:val="left" w:leader="none"/>
                <w:tab w:pos="5529" w:val="left" w:leader="none"/>
                <w:tab w:pos="7222" w:val="left" w:leader="none"/>
              </w:tabs>
              <w:spacing w:line="169" w:lineRule="exact" w:before="10"/>
              <w:ind w:left="97"/>
              <w:rPr>
                <w:sz w:val="17"/>
              </w:rPr>
            </w:pPr>
            <w:r>
              <w:rPr>
                <w:color w:val="3D3D3D"/>
                <w:sz w:val="17"/>
              </w:rPr>
              <w:t>Kuru</w:t>
            </w:r>
            <w:r>
              <w:rPr>
                <w:color w:val="3D3D3D"/>
                <w:spacing w:val="-5"/>
                <w:sz w:val="17"/>
              </w:rPr>
              <w:t> </w:t>
            </w:r>
            <w:r>
              <w:rPr>
                <w:color w:val="3D3D3D"/>
                <w:sz w:val="17"/>
              </w:rPr>
              <w:t>Göz</w:t>
              <w:tab/>
              <w:t>1</w:t>
              <w:tab/>
              <w:t>Sunum</w:t>
              <w:tab/>
              <w:t>U</w:t>
            </w:r>
            <w:r>
              <w:rPr>
                <w:color w:val="3D3D3D"/>
                <w:spacing w:val="-29"/>
                <w:sz w:val="17"/>
              </w:rPr>
              <w:t> </w:t>
            </w:r>
            <w:r>
              <w:rPr>
                <w:color w:val="3D3D3D"/>
                <w:sz w:val="17"/>
              </w:rPr>
              <w:t>Adıgüzel</w:t>
            </w:r>
          </w:p>
          <w:p>
            <w:pPr>
              <w:pStyle w:val="TableParagraph"/>
              <w:tabs>
                <w:tab w:pos="3455" w:val="left" w:leader="none"/>
                <w:tab w:pos="4986" w:val="left" w:leader="none"/>
                <w:tab w:pos="5038" w:val="left" w:leader="none"/>
                <w:tab w:pos="5391" w:val="left" w:leader="none"/>
                <w:tab w:pos="5528" w:val="left" w:leader="none"/>
                <w:tab w:pos="6799" w:val="left" w:leader="none"/>
                <w:tab w:pos="7138" w:val="left" w:leader="none"/>
                <w:tab w:pos="7223" w:val="left" w:leader="none"/>
                <w:tab w:pos="8558" w:val="left" w:leader="none"/>
              </w:tabs>
              <w:spacing w:line="211" w:lineRule="auto" w:before="2"/>
              <w:ind w:left="97" w:right="16" w:hanging="90"/>
              <w:rPr>
                <w:sz w:val="17"/>
              </w:rPr>
            </w:pPr>
            <w:r>
              <w:rPr>
                <w:color w:val="3D3D3D"/>
                <w:spacing w:val="9"/>
                <w:w w:val="38"/>
                <w:sz w:val="17"/>
              </w:rPr>
              <w:t>_</w:t>
            </w:r>
            <w:r>
              <w:rPr>
                <w:color w:val="3D3D3D"/>
                <w:w w:val="110"/>
                <w:sz w:val="17"/>
              </w:rPr>
              <w:t>-</w:t>
            </w:r>
            <w:r>
              <w:rPr>
                <w:color w:val="3D3D3D"/>
                <w:sz w:val="17"/>
              </w:rPr>
              <w:t> </w:t>
            </w:r>
            <w:r>
              <w:rPr>
                <w:color w:val="3D3D3D"/>
                <w:spacing w:val="10"/>
                <w:sz w:val="17"/>
              </w:rPr>
              <w:t> </w:t>
            </w:r>
            <w:r>
              <w:rPr>
                <w:color w:val="3D3D3D"/>
                <w:w w:val="110"/>
                <w:sz w:val="17"/>
              </w:rPr>
              <w:t>!i</w:t>
            </w:r>
            <w:r>
              <w:rPr>
                <w:color w:val="3D3D3D"/>
                <w:w w:val="110"/>
                <w:sz w:val="17"/>
              </w:rPr>
              <w:t>_</w:t>
            </w:r>
            <w:r>
              <w:rPr>
                <w:color w:val="3D3D3D"/>
                <w:spacing w:val="5"/>
                <w:sz w:val="17"/>
              </w:rPr>
              <w:t> </w:t>
            </w:r>
            <w:r>
              <w:rPr>
                <w:color w:val="3D3D3D"/>
                <w:w w:val="110"/>
                <w:sz w:val="17"/>
              </w:rPr>
              <w:t>l</w:t>
            </w:r>
            <w:r>
              <w:rPr>
                <w:color w:val="3D3D3D"/>
                <w:w w:val="110"/>
                <w:sz w:val="17"/>
              </w:rPr>
              <w:t>(</w:t>
            </w:r>
            <w:r>
              <w:rPr>
                <w:color w:val="3D3D3D"/>
                <w:spacing w:val="5"/>
                <w:sz w:val="17"/>
              </w:rPr>
              <w:t> </w:t>
            </w:r>
            <w:r>
              <w:rPr>
                <w:color w:val="3D3D3D"/>
                <w:w w:val="110"/>
                <w:sz w:val="17"/>
              </w:rPr>
              <w:t>i-</w:t>
            </w:r>
            <w:r>
              <w:rPr>
                <w:color w:val="3D3D3D"/>
                <w:spacing w:val="-8"/>
                <w:sz w:val="17"/>
              </w:rPr>
              <w:t> </w:t>
            </w:r>
            <w:r>
              <w:rPr>
                <w:color w:val="3D3D3D"/>
                <w:w w:val="108"/>
                <w:sz w:val="17"/>
              </w:rPr>
              <w:t>-</w:t>
            </w:r>
            <w:r>
              <w:rPr>
                <w:color w:val="3D3D3D"/>
                <w:spacing w:val="4"/>
                <w:sz w:val="17"/>
              </w:rPr>
              <w:t> </w:t>
            </w:r>
            <w:r>
              <w:rPr>
                <w:color w:val="3D3D3D"/>
                <w:w w:val="108"/>
                <w:sz w:val="17"/>
              </w:rPr>
              <w:t>yg</w:t>
            </w:r>
            <w:r>
              <w:rPr>
                <w:color w:val="3D3D3D"/>
                <w:w w:val="108"/>
                <w:sz w:val="17"/>
              </w:rPr>
              <w:t>_</w:t>
            </w:r>
            <w:r>
              <w:rPr>
                <w:color w:val="3D3D3D"/>
                <w:spacing w:val="4"/>
                <w:sz w:val="17"/>
              </w:rPr>
              <w:t> </w:t>
            </w:r>
            <w:r>
              <w:rPr>
                <w:color w:val="3D3D3D"/>
                <w:w w:val="108"/>
                <w:sz w:val="17"/>
              </w:rPr>
              <w:t>l</w:t>
            </w:r>
            <w:r>
              <w:rPr>
                <w:color w:val="3D3D3D"/>
                <w:spacing w:val="4"/>
                <w:sz w:val="17"/>
              </w:rPr>
              <w:t> </w:t>
            </w:r>
            <w:r>
              <w:rPr>
                <w:color w:val="3D3D3D"/>
                <w:w w:val="108"/>
                <w:sz w:val="17"/>
              </w:rPr>
              <w:t>rll-</w:t>
            </w:r>
            <w:r>
              <w:rPr>
                <w:color w:val="3D3D3D"/>
                <w:spacing w:val="4"/>
                <w:sz w:val="17"/>
              </w:rPr>
              <w:t> </w:t>
            </w:r>
            <w:r>
              <w:rPr>
                <w:color w:val="3D3D3D"/>
                <w:w w:val="108"/>
                <w:sz w:val="17"/>
              </w:rPr>
              <w:t>l</w:t>
            </w:r>
            <w:r>
              <w:rPr>
                <w:color w:val="3D3D3D"/>
                <w:sz w:val="17"/>
              </w:rPr>
              <w:t> </w:t>
            </w:r>
            <w:r>
              <w:rPr>
                <w:color w:val="3D3D3D"/>
                <w:spacing w:val="8"/>
                <w:sz w:val="17"/>
              </w:rPr>
              <w:t> </w:t>
            </w:r>
            <w:r>
              <w:rPr>
                <w:color w:val="3D3D3D"/>
                <w:spacing w:val="7"/>
                <w:w w:val="108"/>
                <w:sz w:val="17"/>
              </w:rPr>
              <w:t>ı</w:t>
            </w:r>
            <w:r>
              <w:rPr>
                <w:color w:val="3D3D3D"/>
                <w:w w:val="99"/>
                <w:sz w:val="17"/>
                <w:u w:val="single" w:color="3C3C3C"/>
              </w:rPr>
              <w:t> </w:t>
            </w:r>
            <w:r>
              <w:rPr>
                <w:color w:val="3D3D3D"/>
                <w:sz w:val="17"/>
                <w:u w:val="single" w:color="3C3C3C"/>
              </w:rPr>
              <w:tab/>
            </w:r>
            <w:r>
              <w:rPr>
                <w:color w:val="3D3D3D"/>
                <w:sz w:val="17"/>
              </w:rPr>
              <w:tab/>
            </w:r>
            <w:r>
              <w:rPr>
                <w:i/>
                <w:color w:val="3D3D3D"/>
                <w:w w:val="38"/>
                <w:sz w:val="17"/>
              </w:rPr>
              <w:t>_</w:t>
            </w:r>
            <w:r>
              <w:rPr>
                <w:i/>
                <w:color w:val="3D3D3D"/>
                <w:spacing w:val="-35"/>
                <w:sz w:val="17"/>
              </w:rPr>
              <w:t> </w:t>
            </w:r>
            <w:r>
              <w:rPr>
                <w:i/>
                <w:color w:val="3D3D3D"/>
                <w:spacing w:val="8"/>
                <w:w w:val="100"/>
                <w:sz w:val="17"/>
              </w:rPr>
              <w:t>)</w:t>
            </w:r>
            <w:r>
              <w:rPr>
                <w:i/>
                <w:color w:val="3D3D3D"/>
                <w:w w:val="99"/>
                <w:sz w:val="17"/>
                <w:u w:val="single" w:color="3C3C3C"/>
              </w:rPr>
              <w:t> </w:t>
            </w:r>
            <w:r>
              <w:rPr>
                <w:i/>
                <w:color w:val="3D3D3D"/>
                <w:sz w:val="17"/>
                <w:u w:val="single" w:color="3C3C3C"/>
              </w:rPr>
              <w:tab/>
            </w:r>
            <w:r>
              <w:rPr>
                <w:i/>
                <w:color w:val="3D3D3D"/>
                <w:spacing w:val="20"/>
                <w:sz w:val="17"/>
              </w:rPr>
              <w:t> </w:t>
            </w:r>
            <w:r>
              <w:rPr>
                <w:color w:val="525252"/>
                <w:w w:val="64"/>
                <w:sz w:val="17"/>
              </w:rPr>
              <w:t>..</w:t>
            </w:r>
            <w:r>
              <w:rPr>
                <w:color w:val="525252"/>
                <w:sz w:val="17"/>
              </w:rPr>
              <w:t> </w:t>
            </w:r>
            <w:r>
              <w:rPr>
                <w:color w:val="525252"/>
                <w:spacing w:val="-14"/>
                <w:sz w:val="17"/>
              </w:rPr>
              <w:t> </w:t>
            </w:r>
            <w:r>
              <w:rPr>
                <w:color w:val="3D3D3D"/>
                <w:w w:val="99"/>
                <w:sz w:val="17"/>
              </w:rPr>
              <w:t>yg</w:t>
            </w:r>
            <w:r>
              <w:rPr>
                <w:color w:val="3D3D3D"/>
                <w:sz w:val="17"/>
              </w:rPr>
              <w:t> </w:t>
            </w:r>
            <w:r>
              <w:rPr>
                <w:color w:val="3D3D3D"/>
                <w:spacing w:val="-10"/>
                <w:sz w:val="17"/>
              </w:rPr>
              <w:t> </w:t>
            </w:r>
            <w:r>
              <w:rPr>
                <w:color w:val="3D3D3D"/>
                <w:w w:val="28"/>
                <w:sz w:val="17"/>
              </w:rPr>
              <w:t>_</w:t>
            </w:r>
            <w:r>
              <w:rPr>
                <w:color w:val="3D3D3D"/>
                <w:spacing w:val="4"/>
                <w:w w:val="28"/>
                <w:sz w:val="17"/>
              </w:rPr>
              <w:t>l</w:t>
            </w:r>
            <w:r>
              <w:rPr>
                <w:color w:val="3D3D3D"/>
                <w:spacing w:val="-9"/>
                <w:w w:val="89"/>
                <w:position w:val="-3"/>
                <w:sz w:val="20"/>
              </w:rPr>
              <w:t>9</w:t>
            </w:r>
            <w:r>
              <w:rPr>
                <w:color w:val="3D3D3D"/>
                <w:spacing w:val="-32"/>
                <w:w w:val="49"/>
                <w:sz w:val="20"/>
              </w:rPr>
              <w:t>r</w:t>
            </w:r>
            <w:r>
              <w:rPr>
                <w:color w:val="3D3D3D"/>
                <w:spacing w:val="1"/>
                <w:w w:val="24"/>
                <w:sz w:val="20"/>
              </w:rPr>
              <w:t>_</w:t>
            </w:r>
            <w:r>
              <w:rPr>
                <w:color w:val="3D3D3D"/>
                <w:w w:val="49"/>
                <w:sz w:val="20"/>
              </w:rPr>
              <w:t>1</w:t>
            </w:r>
            <w:r>
              <w:rPr>
                <w:color w:val="3D3D3D"/>
                <w:spacing w:val="-6"/>
                <w:w w:val="49"/>
                <w:sz w:val="20"/>
              </w:rPr>
              <w:t>1</w:t>
            </w:r>
            <w:r>
              <w:rPr>
                <w:color w:val="3D3D3D"/>
                <w:spacing w:val="-28"/>
                <w:w w:val="99"/>
                <w:sz w:val="20"/>
              </w:rPr>
              <w:t>9</w:t>
            </w:r>
            <w:r>
              <w:rPr>
                <w:color w:val="3D3D3D"/>
                <w:w w:val="99"/>
                <w:sz w:val="20"/>
                <w:u w:val="single" w:color="5F5F5F"/>
              </w:rPr>
              <w:t> </w:t>
            </w:r>
            <w:r>
              <w:rPr>
                <w:color w:val="3D3D3D"/>
                <w:sz w:val="20"/>
                <w:u w:val="single" w:color="5F5F5F"/>
              </w:rPr>
              <w:tab/>
            </w:r>
            <w:r>
              <w:rPr>
                <w:color w:val="3D3D3D"/>
                <w:sz w:val="20"/>
              </w:rPr>
              <w:tab/>
            </w:r>
            <w:r>
              <w:rPr>
                <w:color w:val="3D3D3D"/>
                <w:w w:val="32"/>
                <w:sz w:val="20"/>
              </w:rPr>
              <w:t>_</w:t>
            </w:r>
            <w:r>
              <w:rPr>
                <w:color w:val="3D3D3D"/>
                <w:spacing w:val="-11"/>
                <w:sz w:val="20"/>
              </w:rPr>
              <w:t> </w:t>
            </w:r>
            <w:r>
              <w:rPr>
                <w:i/>
                <w:color w:val="3D3D3D"/>
                <w:spacing w:val="-27"/>
                <w:w w:val="32"/>
                <w:sz w:val="20"/>
              </w:rPr>
              <w:t>_</w:t>
            </w:r>
            <w:r>
              <w:rPr>
                <w:rFonts w:ascii="Times New Roman" w:hAnsi="Times New Roman"/>
                <w:i/>
                <w:color w:val="3D3D3D"/>
                <w:w w:val="59"/>
                <w:sz w:val="26"/>
              </w:rPr>
              <w:t>99.r_</w:t>
            </w:r>
            <w:r>
              <w:rPr>
                <w:rFonts w:ascii="Times New Roman" w:hAnsi="Times New Roman"/>
                <w:i/>
                <w:color w:val="3D3D3D"/>
                <w:w w:val="59"/>
                <w:sz w:val="26"/>
              </w:rPr>
              <w:t>E:t!</w:t>
            </w:r>
            <w:r>
              <w:rPr>
                <w:rFonts w:ascii="Times New Roman" w:hAnsi="Times New Roman"/>
                <w:i/>
                <w:color w:val="3D3D3D"/>
                <w:spacing w:val="-12"/>
                <w:sz w:val="26"/>
              </w:rPr>
              <w:t> </w:t>
            </w:r>
            <w:r>
              <w:rPr>
                <w:color w:val="3D3D3D"/>
                <w:w w:val="64"/>
                <w:sz w:val="17"/>
              </w:rPr>
              <w:t>_</w:t>
            </w:r>
            <w:r>
              <w:rPr>
                <w:color w:val="3D3D3D"/>
                <w:w w:val="64"/>
                <w:sz w:val="17"/>
              </w:rPr>
              <w:t>Qy</w:t>
            </w:r>
            <w:r>
              <w:rPr>
                <w:color w:val="3D3D3D"/>
                <w:w w:val="64"/>
                <w:sz w:val="17"/>
              </w:rPr>
              <w:t>_</w:t>
            </w:r>
            <w:r>
              <w:rPr>
                <w:color w:val="3D3D3D"/>
                <w:w w:val="64"/>
                <w:sz w:val="17"/>
              </w:rPr>
              <w:t>E:</w:t>
            </w:r>
            <w:r>
              <w:rPr>
                <w:color w:val="3D3D3D"/>
                <w:spacing w:val="-17"/>
                <w:sz w:val="17"/>
              </w:rPr>
              <w:t> </w:t>
            </w:r>
            <w:r>
              <w:rPr>
                <w:color w:val="3D3D3D"/>
                <w:spacing w:val="5"/>
                <w:w w:val="64"/>
                <w:sz w:val="17"/>
              </w:rPr>
              <w:t>i</w:t>
            </w:r>
            <w:r>
              <w:rPr>
                <w:color w:val="3D3D3D"/>
                <w:w w:val="99"/>
                <w:sz w:val="17"/>
                <w:u w:val="single" w:color="3C3C3C"/>
              </w:rPr>
              <w:t> </w:t>
            </w:r>
            <w:r>
              <w:rPr>
                <w:color w:val="3D3D3D"/>
                <w:sz w:val="17"/>
                <w:u w:val="single" w:color="3C3C3C"/>
              </w:rPr>
              <w:tab/>
            </w:r>
            <w:r>
              <w:rPr>
                <w:color w:val="3D3D3D"/>
                <w:w w:val="38"/>
                <w:sz w:val="17"/>
              </w:rPr>
              <w:t>_ </w:t>
            </w:r>
            <w:r>
              <w:rPr>
                <w:color w:val="3D3D3D"/>
                <w:sz w:val="17"/>
              </w:rPr>
              <w:t>Poliklinik</w:t>
            </w:r>
            <w:r>
              <w:rPr>
                <w:color w:val="3D3D3D"/>
                <w:spacing w:val="-1"/>
                <w:sz w:val="17"/>
              </w:rPr>
              <w:t> </w:t>
            </w:r>
            <w:r>
              <w:rPr>
                <w:color w:val="3D3D3D"/>
                <w:sz w:val="17"/>
              </w:rPr>
              <w:t>Uygulamaları</w:t>
              <w:tab/>
              <w:tab/>
              <w:tab/>
              <w:t>2</w:t>
              <w:tab/>
              <w:tab/>
              <w:t>Uygulama</w:t>
              <w:tab/>
              <w:tab/>
              <w:tab/>
              <w:t>Öğretim</w:t>
            </w:r>
            <w:r>
              <w:rPr>
                <w:color w:val="3D3D3D"/>
                <w:spacing w:val="-10"/>
                <w:sz w:val="17"/>
              </w:rPr>
              <w:t> </w:t>
            </w:r>
            <w:r>
              <w:rPr>
                <w:color w:val="3D3D3D"/>
                <w:sz w:val="17"/>
              </w:rPr>
              <w:t>Üyesi</w:t>
            </w:r>
          </w:p>
          <w:p>
            <w:pPr>
              <w:pStyle w:val="TableParagraph"/>
              <w:tabs>
                <w:tab w:pos="5137" w:val="right" w:leader="none"/>
              </w:tabs>
              <w:spacing w:before="15"/>
              <w:ind w:left="97"/>
              <w:rPr>
                <w:sz w:val="17"/>
              </w:rPr>
            </w:pPr>
            <w:r>
              <w:rPr>
                <w:color w:val="3D3D3D"/>
                <w:sz w:val="17"/>
              </w:rPr>
              <w:t>Serbest</w:t>
            </w:r>
            <w:r>
              <w:rPr>
                <w:color w:val="3D3D3D"/>
                <w:spacing w:val="11"/>
                <w:sz w:val="17"/>
              </w:rPr>
              <w:t> </w:t>
            </w:r>
            <w:r>
              <w:rPr>
                <w:color w:val="3D3D3D"/>
                <w:sz w:val="17"/>
              </w:rPr>
              <w:t>Çalışma</w:t>
              <w:tab/>
              <w:t>2</w:t>
            </w:r>
          </w:p>
        </w:tc>
      </w:tr>
      <w:tr>
        <w:trPr>
          <w:trHeight w:val="917" w:hRule="exact"/>
        </w:trPr>
        <w:tc>
          <w:tcPr>
            <w:tcW w:w="677" w:type="dxa"/>
            <w:tcBorders>
              <w:top w:val="single" w:sz="8" w:space="0" w:color="000000"/>
              <w:left w:val="single" w:sz="10" w:space="0" w:color="000000"/>
              <w:bottom w:val="single" w:sz="8" w:space="0" w:color="000000"/>
              <w:right w:val="single" w:sz="6" w:space="0" w:color="000000"/>
            </w:tcBorders>
          </w:tcPr>
          <w:p>
            <w:pPr>
              <w:pStyle w:val="TableParagraph"/>
              <w:rPr>
                <w:b/>
                <w:sz w:val="18"/>
              </w:rPr>
            </w:pPr>
          </w:p>
          <w:p>
            <w:pPr>
              <w:pStyle w:val="TableParagraph"/>
              <w:spacing w:before="147"/>
              <w:ind w:left="13" w:right="14"/>
              <w:jc w:val="center"/>
              <w:rPr>
                <w:sz w:val="17"/>
              </w:rPr>
            </w:pPr>
            <w:r>
              <w:rPr>
                <w:color w:val="3D3D3D"/>
                <w:w w:val="105"/>
                <w:sz w:val="17"/>
              </w:rPr>
              <w:t>2.</w:t>
            </w:r>
          </w:p>
        </w:tc>
        <w:tc>
          <w:tcPr>
            <w:tcW w:w="8654" w:type="dxa"/>
            <w:tcBorders>
              <w:top w:val="single" w:sz="8" w:space="0" w:color="000000"/>
              <w:left w:val="single" w:sz="6" w:space="0" w:color="000000"/>
              <w:bottom w:val="single" w:sz="8" w:space="0" w:color="000000"/>
            </w:tcBorders>
          </w:tcPr>
          <w:p>
            <w:pPr>
              <w:pStyle w:val="TableParagraph"/>
              <w:tabs>
                <w:tab w:pos="5038" w:val="left" w:leader="none"/>
                <w:tab w:pos="5529" w:val="left" w:leader="none"/>
                <w:tab w:pos="7223" w:val="left" w:leader="none"/>
              </w:tabs>
              <w:spacing w:before="13"/>
              <w:ind w:left="96"/>
              <w:rPr>
                <w:sz w:val="17"/>
              </w:rPr>
            </w:pPr>
            <w:r>
              <w:rPr>
                <w:color w:val="3D3D3D"/>
                <w:sz w:val="17"/>
              </w:rPr>
              <w:t>Üveitler</w:t>
              <w:tab/>
              <w:t>2</w:t>
              <w:tab/>
              <w:t>Sunum</w:t>
              <w:tab/>
              <w:t>ÖYıldırım</w:t>
            </w:r>
          </w:p>
          <w:p>
            <w:pPr>
              <w:pStyle w:val="TableParagraph"/>
              <w:tabs>
                <w:tab w:pos="5039" w:val="left" w:leader="none"/>
                <w:tab w:pos="5529" w:val="left" w:leader="none"/>
                <w:tab w:pos="7223" w:val="left" w:leader="none"/>
              </w:tabs>
              <w:spacing w:before="10"/>
              <w:ind w:left="96"/>
              <w:rPr>
                <w:sz w:val="17"/>
              </w:rPr>
            </w:pPr>
            <w:r>
              <w:rPr>
                <w:color w:val="3D3D3D"/>
                <w:sz w:val="17"/>
              </w:rPr>
              <w:t>Retina</w:t>
            </w:r>
            <w:r>
              <w:rPr>
                <w:color w:val="3D3D3D"/>
                <w:spacing w:val="-4"/>
                <w:sz w:val="17"/>
              </w:rPr>
              <w:t> </w:t>
            </w:r>
            <w:r>
              <w:rPr>
                <w:color w:val="3D3D3D"/>
                <w:sz w:val="17"/>
              </w:rPr>
              <w:t>Dekolmanı</w:t>
              <w:tab/>
              <w:t>1</w:t>
              <w:tab/>
              <w:t>Sunum</w:t>
              <w:tab/>
              <w:t>ÖYıldırım</w:t>
            </w:r>
          </w:p>
          <w:p>
            <w:pPr>
              <w:pStyle w:val="TableParagraph"/>
              <w:tabs>
                <w:tab w:pos="5138" w:val="right" w:leader="none"/>
              </w:tabs>
              <w:spacing w:before="10"/>
              <w:ind w:left="97"/>
              <w:rPr>
                <w:sz w:val="17"/>
              </w:rPr>
            </w:pPr>
            <w:r>
              <w:rPr>
                <w:color w:val="3D3D3D"/>
                <w:sz w:val="17"/>
              </w:rPr>
              <w:t>Serbest</w:t>
            </w:r>
            <w:r>
              <w:rPr>
                <w:color w:val="3D3D3D"/>
                <w:spacing w:val="11"/>
                <w:sz w:val="17"/>
              </w:rPr>
              <w:t> </w:t>
            </w:r>
            <w:r>
              <w:rPr>
                <w:color w:val="3D3D3D"/>
                <w:sz w:val="17"/>
              </w:rPr>
              <w:t>Çalışma</w:t>
              <w:tab/>
              <w:t>1</w:t>
            </w:r>
          </w:p>
        </w:tc>
      </w:tr>
      <w:tr>
        <w:trPr>
          <w:trHeight w:val="1080" w:hRule="exact"/>
        </w:trPr>
        <w:tc>
          <w:tcPr>
            <w:tcW w:w="677" w:type="dxa"/>
            <w:tcBorders>
              <w:top w:val="single" w:sz="8" w:space="0" w:color="000000"/>
              <w:left w:val="single" w:sz="10" w:space="0" w:color="000000"/>
              <w:bottom w:val="single" w:sz="8" w:space="0" w:color="000000"/>
              <w:right w:val="single" w:sz="6" w:space="0" w:color="000000"/>
            </w:tcBorders>
          </w:tcPr>
          <w:p>
            <w:pPr>
              <w:pStyle w:val="TableParagraph"/>
              <w:rPr>
                <w:b/>
                <w:sz w:val="20"/>
              </w:rPr>
            </w:pPr>
          </w:p>
          <w:p>
            <w:pPr>
              <w:pStyle w:val="TableParagraph"/>
              <w:spacing w:before="1"/>
              <w:rPr>
                <w:b/>
                <w:sz w:val="17"/>
              </w:rPr>
            </w:pPr>
          </w:p>
          <w:p>
            <w:pPr>
              <w:pStyle w:val="TableParagraph"/>
              <w:ind w:left="13" w:right="13"/>
              <w:jc w:val="center"/>
              <w:rPr>
                <w:rFonts w:ascii="Times New Roman"/>
                <w:sz w:val="18"/>
              </w:rPr>
            </w:pPr>
            <w:r>
              <w:rPr>
                <w:rFonts w:ascii="Times New Roman"/>
                <w:color w:val="3D3D3D"/>
                <w:w w:val="105"/>
                <w:sz w:val="18"/>
              </w:rPr>
              <w:t>3.</w:t>
            </w:r>
          </w:p>
        </w:tc>
        <w:tc>
          <w:tcPr>
            <w:tcW w:w="8654" w:type="dxa"/>
            <w:tcBorders>
              <w:top w:val="single" w:sz="8" w:space="0" w:color="000000"/>
              <w:left w:val="single" w:sz="6" w:space="0" w:color="000000"/>
              <w:bottom w:val="single" w:sz="8" w:space="0" w:color="000000"/>
            </w:tcBorders>
          </w:tcPr>
          <w:p>
            <w:pPr>
              <w:pStyle w:val="TableParagraph"/>
              <w:tabs>
                <w:tab w:pos="5039" w:val="left" w:leader="none"/>
                <w:tab w:pos="5529" w:val="left" w:leader="none"/>
                <w:tab w:pos="7226" w:val="left" w:leader="none"/>
              </w:tabs>
              <w:spacing w:before="18"/>
              <w:ind w:left="97"/>
              <w:rPr>
                <w:sz w:val="17"/>
              </w:rPr>
            </w:pPr>
            <w:r>
              <w:rPr>
                <w:color w:val="3D3D3D"/>
                <w:sz w:val="17"/>
              </w:rPr>
              <w:t>Katarakt</w:t>
              <w:tab/>
              <w:t>1</w:t>
              <w:tab/>
              <w:t>Sunum</w:t>
              <w:tab/>
              <w:t>A</w:t>
            </w:r>
            <w:r>
              <w:rPr>
                <w:color w:val="3D3D3D"/>
                <w:spacing w:val="-12"/>
                <w:sz w:val="17"/>
              </w:rPr>
              <w:t> </w:t>
            </w:r>
            <w:r>
              <w:rPr>
                <w:color w:val="3D3D3D"/>
                <w:sz w:val="17"/>
              </w:rPr>
              <w:t>Sarı</w:t>
            </w:r>
          </w:p>
          <w:p>
            <w:pPr>
              <w:pStyle w:val="TableParagraph"/>
              <w:tabs>
                <w:tab w:pos="5039" w:val="left" w:leader="none"/>
                <w:tab w:pos="5529" w:val="left" w:leader="none"/>
                <w:tab w:pos="7226" w:val="left" w:leader="none"/>
              </w:tabs>
              <w:spacing w:before="10"/>
              <w:ind w:left="97"/>
              <w:rPr>
                <w:sz w:val="17"/>
              </w:rPr>
            </w:pPr>
            <w:r>
              <w:rPr>
                <w:color w:val="3D3D3D"/>
                <w:sz w:val="17"/>
              </w:rPr>
              <w:t>Optik</w:t>
            </w:r>
            <w:r>
              <w:rPr>
                <w:color w:val="3D3D3D"/>
                <w:spacing w:val="-8"/>
                <w:sz w:val="17"/>
              </w:rPr>
              <w:t> </w:t>
            </w:r>
            <w:r>
              <w:rPr>
                <w:color w:val="3D3D3D"/>
                <w:sz w:val="17"/>
              </w:rPr>
              <w:t>Sinir</w:t>
            </w:r>
            <w:r>
              <w:rPr>
                <w:color w:val="3D3D3D"/>
                <w:spacing w:val="-5"/>
                <w:sz w:val="17"/>
              </w:rPr>
              <w:t> </w:t>
            </w:r>
            <w:r>
              <w:rPr>
                <w:color w:val="3D3D3D"/>
                <w:sz w:val="17"/>
              </w:rPr>
              <w:t>Hastalıkları</w:t>
              <w:tab/>
              <w:t>1</w:t>
              <w:tab/>
              <w:t>Sunum</w:t>
              <w:tab/>
              <w:t>A</w:t>
            </w:r>
            <w:r>
              <w:rPr>
                <w:color w:val="3D3D3D"/>
                <w:spacing w:val="-18"/>
                <w:sz w:val="17"/>
              </w:rPr>
              <w:t> </w:t>
            </w:r>
            <w:r>
              <w:rPr>
                <w:color w:val="3D3D3D"/>
                <w:sz w:val="17"/>
              </w:rPr>
              <w:t>Sarı</w:t>
            </w:r>
          </w:p>
          <w:p>
            <w:pPr>
              <w:pStyle w:val="TableParagraph"/>
              <w:tabs>
                <w:tab w:pos="5039" w:val="left" w:leader="none"/>
                <w:tab w:pos="5529" w:val="left" w:leader="none"/>
                <w:tab w:pos="7226" w:val="left" w:leader="none"/>
              </w:tabs>
              <w:spacing w:line="190" w:lineRule="exact" w:before="10"/>
              <w:ind w:left="96"/>
              <w:rPr>
                <w:sz w:val="17"/>
              </w:rPr>
            </w:pPr>
            <w:r>
              <w:rPr>
                <w:color w:val="3D3D3D"/>
                <w:sz w:val="17"/>
              </w:rPr>
              <w:t>Göz</w:t>
            </w:r>
            <w:r>
              <w:rPr>
                <w:color w:val="3D3D3D"/>
                <w:spacing w:val="-13"/>
                <w:sz w:val="17"/>
              </w:rPr>
              <w:t> </w:t>
            </w:r>
            <w:r>
              <w:rPr>
                <w:color w:val="3D3D3D"/>
                <w:sz w:val="17"/>
              </w:rPr>
              <w:t>Kapağı</w:t>
            </w:r>
            <w:r>
              <w:rPr>
                <w:color w:val="3D3D3D"/>
                <w:spacing w:val="-5"/>
                <w:sz w:val="17"/>
              </w:rPr>
              <w:t> </w:t>
            </w:r>
            <w:r>
              <w:rPr>
                <w:color w:val="3D3D3D"/>
                <w:sz w:val="17"/>
              </w:rPr>
              <w:t>Hastalıkları</w:t>
              <w:tab/>
              <w:t>1</w:t>
              <w:tab/>
              <w:t>Sunum</w:t>
              <w:tab/>
              <w:t>AArgın</w:t>
            </w:r>
          </w:p>
          <w:p>
            <w:pPr>
              <w:pStyle w:val="TableParagraph"/>
              <w:spacing w:line="265" w:lineRule="exact"/>
              <w:ind w:left="-1"/>
              <w:rPr>
                <w:sz w:val="17"/>
              </w:rPr>
            </w:pPr>
            <w:r>
              <w:rPr>
                <w:color w:val="3D3D3D"/>
                <w:w w:val="80"/>
                <w:sz w:val="17"/>
              </w:rPr>
              <w:t>-</w:t>
            </w:r>
            <w:r>
              <w:rPr>
                <w:color w:val="3D3D3D"/>
                <w:spacing w:val="-17"/>
                <w:sz w:val="17"/>
              </w:rPr>
              <w:t> </w:t>
            </w:r>
            <w:r>
              <w:rPr>
                <w:color w:val="3D3D3D"/>
                <w:w w:val="90"/>
                <w:sz w:val="17"/>
              </w:rPr>
              <w:t>_Ş</w:t>
            </w:r>
            <w:r>
              <w:rPr>
                <w:color w:val="3D3D3D"/>
                <w:spacing w:val="-5"/>
                <w:sz w:val="17"/>
              </w:rPr>
              <w:t> </w:t>
            </w:r>
            <w:r>
              <w:rPr>
                <w:color w:val="3D3D3D"/>
                <w:w w:val="90"/>
                <w:sz w:val="17"/>
              </w:rPr>
              <w:t>!</w:t>
            </w:r>
            <w:r>
              <w:rPr>
                <w:color w:val="3D3D3D"/>
                <w:spacing w:val="-5"/>
                <w:sz w:val="17"/>
              </w:rPr>
              <w:t> </w:t>
            </w:r>
            <w:r>
              <w:rPr>
                <w:color w:val="3D3D3D"/>
                <w:w w:val="90"/>
                <w:sz w:val="17"/>
              </w:rPr>
              <w:t>-E:</w:t>
            </w:r>
            <w:r>
              <w:rPr>
                <w:color w:val="3D3D3D"/>
                <w:spacing w:val="-5"/>
                <w:sz w:val="17"/>
              </w:rPr>
              <w:t> </w:t>
            </w:r>
            <w:r>
              <w:rPr>
                <w:color w:val="3D3D3D"/>
                <w:w w:val="90"/>
                <w:sz w:val="17"/>
              </w:rPr>
              <w:t>t</w:t>
            </w:r>
            <w:r>
              <w:rPr>
                <w:color w:val="3D3D3D"/>
                <w:sz w:val="17"/>
              </w:rPr>
              <w:t> </w:t>
            </w:r>
            <w:r>
              <w:rPr>
                <w:color w:val="3D3D3D"/>
                <w:spacing w:val="-18"/>
                <w:sz w:val="17"/>
              </w:rPr>
              <w:t> </w:t>
            </w:r>
            <w:r>
              <w:rPr>
                <w:rFonts w:ascii="Times New Roman" w:hAnsi="Times New Roman"/>
                <w:i/>
                <w:color w:val="3D3D3D"/>
                <w:w w:val="90"/>
                <w:sz w:val="19"/>
              </w:rPr>
              <w:t>f?</w:t>
            </w:r>
            <w:r>
              <w:rPr>
                <w:rFonts w:ascii="Times New Roman" w:hAnsi="Times New Roman"/>
                <w:i/>
                <w:color w:val="3D3D3D"/>
                <w:spacing w:val="-28"/>
                <w:sz w:val="19"/>
              </w:rPr>
              <w:t> </w:t>
            </w:r>
            <w:r>
              <w:rPr>
                <w:rFonts w:ascii="Times New Roman" w:hAnsi="Times New Roman"/>
                <w:color w:val="3D3D3D"/>
                <w:spacing w:val="-14"/>
                <w:w w:val="90"/>
                <w:sz w:val="26"/>
              </w:rPr>
              <w:t>!</w:t>
            </w:r>
            <w:r>
              <w:rPr>
                <w:color w:val="3D3D3D"/>
                <w:w w:val="56"/>
                <w:sz w:val="17"/>
              </w:rPr>
              <w:t>ı_ş_rTl_</w:t>
            </w:r>
            <w:r>
              <w:rPr>
                <w:color w:val="3D3D3D"/>
                <w:spacing w:val="-19"/>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4"/>
                <w:sz w:val="17"/>
              </w:rPr>
              <w:t> </w:t>
            </w:r>
            <w:r>
              <w:rPr>
                <w:color w:val="3D3D3D"/>
                <w:w w:val="9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spacing w:val="-15"/>
                <w:w w:val="80"/>
                <w:sz w:val="17"/>
              </w:rPr>
              <w:t>-</w:t>
            </w:r>
            <w:r>
              <w:rPr>
                <w:i/>
                <w:color w:val="3D3D3D"/>
                <w:w w:val="35"/>
                <w:sz w:val="17"/>
              </w:rPr>
              <w:t>)</w:t>
            </w:r>
            <w:r>
              <w:rPr>
                <w:i/>
                <w:color w:val="3D3D3D"/>
                <w:sz w:val="17"/>
              </w:rPr>
              <w:t> </w:t>
            </w:r>
            <w:r>
              <w:rPr>
                <w:i/>
                <w:color w:val="3D3D3D"/>
                <w:spacing w:val="-3"/>
                <w:sz w:val="17"/>
              </w:rPr>
              <w:t> </w:t>
            </w:r>
            <w:r>
              <w:rPr>
                <w:color w:val="3D3D3D"/>
                <w:w w:val="38"/>
                <w:sz w:val="17"/>
              </w:rPr>
              <w:t>_</w:t>
            </w:r>
            <w:r>
              <w:rPr>
                <w:color w:val="3D3D3D"/>
                <w:spacing w:val="-35"/>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z w:val="17"/>
              </w:rPr>
              <w:t> </w:t>
            </w:r>
            <w:r>
              <w:rPr>
                <w:color w:val="3D3D3D"/>
                <w:spacing w:val="-2"/>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23"/>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p>
          <w:p>
            <w:pPr>
              <w:pStyle w:val="TableParagraph"/>
              <w:tabs>
                <w:tab w:pos="5035" w:val="left" w:leader="none"/>
                <w:tab w:pos="5528" w:val="left" w:leader="none"/>
                <w:tab w:pos="7223" w:val="left" w:leader="none"/>
              </w:tabs>
              <w:spacing w:line="167" w:lineRule="exact"/>
              <w:ind w:left="97"/>
              <w:rPr>
                <w:sz w:val="17"/>
              </w:rPr>
            </w:pPr>
            <w:r>
              <w:rPr>
                <w:color w:val="3D3D3D"/>
                <w:sz w:val="17"/>
              </w:rPr>
              <w:t>Poliklinik</w:t>
            </w:r>
            <w:r>
              <w:rPr>
                <w:color w:val="3D3D3D"/>
                <w:spacing w:val="-3"/>
                <w:sz w:val="17"/>
              </w:rPr>
              <w:t> </w:t>
            </w:r>
            <w:r>
              <w:rPr>
                <w:color w:val="3D3D3D"/>
                <w:sz w:val="17"/>
              </w:rPr>
              <w:t>Uygulamaları</w:t>
              <w:tab/>
            </w:r>
            <w:r>
              <w:rPr>
                <w:b/>
                <w:color w:val="3D3D3D"/>
                <w:sz w:val="16"/>
              </w:rPr>
              <w:t>4</w:t>
              <w:tab/>
            </w:r>
            <w:r>
              <w:rPr>
                <w:color w:val="3D3D3D"/>
                <w:sz w:val="17"/>
              </w:rPr>
              <w:t>Uygulama</w:t>
              <w:tab/>
              <w:t>Öğretim</w:t>
            </w:r>
            <w:r>
              <w:rPr>
                <w:color w:val="3D3D3D"/>
                <w:spacing w:val="-10"/>
                <w:sz w:val="17"/>
              </w:rPr>
              <w:t> </w:t>
            </w:r>
            <w:r>
              <w:rPr>
                <w:color w:val="3D3D3D"/>
                <w:sz w:val="17"/>
              </w:rPr>
              <w:t>Üyesi</w:t>
            </w:r>
          </w:p>
        </w:tc>
      </w:tr>
      <w:tr>
        <w:trPr>
          <w:trHeight w:val="686" w:hRule="exact"/>
        </w:trPr>
        <w:tc>
          <w:tcPr>
            <w:tcW w:w="677" w:type="dxa"/>
            <w:tcBorders>
              <w:top w:val="single" w:sz="8" w:space="0" w:color="000000"/>
              <w:left w:val="single" w:sz="10" w:space="0" w:color="000000"/>
              <w:bottom w:val="single" w:sz="8" w:space="0" w:color="000000"/>
              <w:right w:val="single" w:sz="6" w:space="0" w:color="000000"/>
            </w:tcBorders>
          </w:tcPr>
          <w:p>
            <w:pPr>
              <w:pStyle w:val="TableParagraph"/>
              <w:rPr>
                <w:b/>
                <w:sz w:val="20"/>
              </w:rPr>
            </w:pPr>
          </w:p>
          <w:p>
            <w:pPr>
              <w:pStyle w:val="TableParagraph"/>
              <w:ind w:left="13" w:right="13"/>
              <w:jc w:val="center"/>
              <w:rPr>
                <w:rFonts w:ascii="Times New Roman"/>
                <w:sz w:val="18"/>
              </w:rPr>
            </w:pPr>
            <w:r>
              <w:rPr>
                <w:rFonts w:ascii="Times New Roman"/>
                <w:color w:val="3D3D3D"/>
                <w:w w:val="105"/>
                <w:sz w:val="18"/>
              </w:rPr>
              <w:t>4</w:t>
            </w:r>
            <w:r>
              <w:rPr>
                <w:rFonts w:ascii="Times New Roman"/>
                <w:color w:val="606060"/>
                <w:w w:val="105"/>
                <w:sz w:val="18"/>
              </w:rPr>
              <w:t>.</w:t>
            </w:r>
          </w:p>
        </w:tc>
        <w:tc>
          <w:tcPr>
            <w:tcW w:w="8654" w:type="dxa"/>
            <w:tcBorders>
              <w:top w:val="single" w:sz="8" w:space="0" w:color="000000"/>
              <w:left w:val="single" w:sz="6" w:space="0" w:color="000000"/>
              <w:bottom w:val="single" w:sz="8" w:space="0" w:color="000000"/>
            </w:tcBorders>
          </w:tcPr>
          <w:p>
            <w:pPr>
              <w:pStyle w:val="TableParagraph"/>
              <w:tabs>
                <w:tab w:pos="5038" w:val="left" w:leader="none"/>
                <w:tab w:pos="5529" w:val="left" w:leader="none"/>
                <w:tab w:pos="7226" w:val="left" w:leader="none"/>
              </w:tabs>
              <w:spacing w:line="181" w:lineRule="exact" w:before="18"/>
              <w:ind w:left="96"/>
              <w:rPr>
                <w:sz w:val="17"/>
              </w:rPr>
            </w:pPr>
            <w:r>
              <w:rPr>
                <w:color w:val="3D3D3D"/>
                <w:sz w:val="17"/>
              </w:rPr>
              <w:t>Glokom</w:t>
              <w:tab/>
              <w:t>2</w:t>
              <w:tab/>
              <w:t>Sunum</w:t>
              <w:tab/>
              <w:t>A</w:t>
            </w:r>
            <w:r>
              <w:rPr>
                <w:color w:val="3D3D3D"/>
                <w:spacing w:val="-19"/>
                <w:sz w:val="17"/>
              </w:rPr>
              <w:t> </w:t>
            </w:r>
            <w:r>
              <w:rPr>
                <w:color w:val="3D3D3D"/>
                <w:sz w:val="17"/>
              </w:rPr>
              <w:t>Yılmaz</w:t>
            </w:r>
          </w:p>
          <w:p>
            <w:pPr>
              <w:pStyle w:val="TableParagraph"/>
              <w:spacing w:line="277" w:lineRule="exact"/>
              <w:ind w:left="-1"/>
              <w:rPr>
                <w:rFonts w:ascii="Times New Roman" w:hAnsi="Times New Roman"/>
                <w:sz w:val="23"/>
              </w:rPr>
            </w:pPr>
            <w:r>
              <w:rPr>
                <w:color w:val="3D3D3D"/>
                <w:w w:val="85"/>
                <w:sz w:val="17"/>
              </w:rPr>
              <w:t>-</w:t>
            </w:r>
            <w:r>
              <w:rPr>
                <w:color w:val="3D3D3D"/>
                <w:spacing w:val="-23"/>
                <w:w w:val="85"/>
                <w:sz w:val="17"/>
              </w:rPr>
              <w:t> </w:t>
            </w:r>
            <w:r>
              <w:rPr>
                <w:color w:val="3D3D3D"/>
                <w:w w:val="85"/>
                <w:sz w:val="17"/>
              </w:rPr>
              <w:t>_Ş</w:t>
            </w:r>
            <w:r>
              <w:rPr>
                <w:color w:val="3D3D3D"/>
                <w:spacing w:val="-16"/>
                <w:w w:val="85"/>
                <w:sz w:val="17"/>
              </w:rPr>
              <w:t> </w:t>
            </w:r>
            <w:r>
              <w:rPr>
                <w:color w:val="3D3D3D"/>
                <w:w w:val="85"/>
                <w:sz w:val="17"/>
              </w:rPr>
              <w:t>!</w:t>
            </w:r>
            <w:r>
              <w:rPr>
                <w:color w:val="3D3D3D"/>
                <w:spacing w:val="-16"/>
                <w:w w:val="85"/>
                <w:sz w:val="17"/>
              </w:rPr>
              <w:t> </w:t>
            </w:r>
            <w:r>
              <w:rPr>
                <w:color w:val="3D3D3D"/>
                <w:w w:val="85"/>
                <w:sz w:val="17"/>
              </w:rPr>
              <w:t>-E:</w:t>
            </w:r>
            <w:r>
              <w:rPr>
                <w:color w:val="3D3D3D"/>
                <w:spacing w:val="-16"/>
                <w:w w:val="85"/>
                <w:sz w:val="17"/>
              </w:rPr>
              <w:t> </w:t>
            </w:r>
            <w:r>
              <w:rPr>
                <w:color w:val="3D3D3D"/>
                <w:w w:val="85"/>
                <w:sz w:val="17"/>
              </w:rPr>
              <w:t>t</w:t>
            </w:r>
            <w:r>
              <w:rPr>
                <w:color w:val="3D3D3D"/>
                <w:spacing w:val="-21"/>
                <w:w w:val="85"/>
                <w:sz w:val="17"/>
              </w:rPr>
              <w:t> </w:t>
            </w:r>
            <w:r>
              <w:rPr>
                <w:rFonts w:ascii="Times New Roman" w:hAnsi="Times New Roman"/>
                <w:color w:val="3D3D3D"/>
                <w:spacing w:val="-4"/>
                <w:w w:val="85"/>
                <w:sz w:val="28"/>
              </w:rPr>
              <w:t>ç?</w:t>
            </w:r>
            <w:r>
              <w:rPr>
                <w:rFonts w:ascii="Times New Roman" w:hAnsi="Times New Roman"/>
                <w:color w:val="3D3D3D"/>
                <w:spacing w:val="-4"/>
                <w:w w:val="85"/>
                <w:sz w:val="26"/>
              </w:rPr>
              <w:t>!</w:t>
            </w:r>
            <w:r>
              <w:rPr>
                <w:color w:val="3D3D3D"/>
                <w:spacing w:val="-4"/>
                <w:w w:val="85"/>
                <w:sz w:val="17"/>
              </w:rPr>
              <w:t>ı_ş_rTl_</w:t>
            </w:r>
            <w:r>
              <w:rPr>
                <w:color w:val="3D3D3D"/>
                <w:spacing w:val="-24"/>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7"/>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31"/>
                <w:w w:val="85"/>
                <w:sz w:val="17"/>
              </w:rPr>
              <w:t> </w:t>
            </w:r>
            <w:r>
              <w:rPr>
                <w:rFonts w:ascii="Times New Roman" w:hAnsi="Times New Roman"/>
                <w:color w:val="3D3D3D"/>
                <w:w w:val="85"/>
                <w:sz w:val="23"/>
              </w:rPr>
              <w:t>?_</w:t>
            </w:r>
            <w:r>
              <w:rPr>
                <w:rFonts w:ascii="Times New Roman" w:hAnsi="Times New Roman"/>
                <w:color w:val="3D3D3D"/>
                <w:spacing w:val="-33"/>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2"/>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6"/>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37"/>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p>
          <w:p>
            <w:pPr>
              <w:pStyle w:val="TableParagraph"/>
              <w:tabs>
                <w:tab w:pos="5035" w:val="left" w:leader="none"/>
                <w:tab w:pos="5528" w:val="left" w:leader="none"/>
                <w:tab w:pos="7223" w:val="left" w:leader="none"/>
              </w:tabs>
              <w:spacing w:line="165" w:lineRule="exact"/>
              <w:ind w:left="97"/>
              <w:rPr>
                <w:sz w:val="17"/>
              </w:rPr>
            </w:pPr>
            <w:r>
              <w:rPr>
                <w:color w:val="3D3D3D"/>
                <w:sz w:val="17"/>
              </w:rPr>
              <w:t>Poliklinik</w:t>
            </w:r>
            <w:r>
              <w:rPr>
                <w:color w:val="3D3D3D"/>
                <w:spacing w:val="-3"/>
                <w:sz w:val="17"/>
              </w:rPr>
              <w:t> </w:t>
            </w:r>
            <w:r>
              <w:rPr>
                <w:color w:val="3D3D3D"/>
                <w:sz w:val="17"/>
              </w:rPr>
              <w:t>Uygulamaları</w:t>
              <w:tab/>
            </w:r>
            <w:r>
              <w:rPr>
                <w:b/>
                <w:color w:val="3D3D3D"/>
                <w:sz w:val="16"/>
              </w:rPr>
              <w:t>4</w:t>
              <w:tab/>
            </w:r>
            <w:r>
              <w:rPr>
                <w:color w:val="3D3D3D"/>
                <w:sz w:val="17"/>
              </w:rPr>
              <w:t>Uygulama</w:t>
              <w:tab/>
              <w:t>Öğretim</w:t>
            </w:r>
            <w:r>
              <w:rPr>
                <w:color w:val="3D3D3D"/>
                <w:spacing w:val="-10"/>
                <w:sz w:val="17"/>
              </w:rPr>
              <w:t> </w:t>
            </w:r>
            <w:r>
              <w:rPr>
                <w:color w:val="3D3D3D"/>
                <w:sz w:val="17"/>
              </w:rPr>
              <w:t>Üyesi</w:t>
            </w:r>
          </w:p>
        </w:tc>
      </w:tr>
      <w:tr>
        <w:trPr>
          <w:trHeight w:val="1099" w:hRule="exact"/>
        </w:trPr>
        <w:tc>
          <w:tcPr>
            <w:tcW w:w="677" w:type="dxa"/>
            <w:tcBorders>
              <w:top w:val="single" w:sz="8" w:space="0" w:color="000000"/>
              <w:left w:val="single" w:sz="10" w:space="0" w:color="000000"/>
              <w:bottom w:val="single" w:sz="8" w:space="0" w:color="000000"/>
              <w:right w:val="single" w:sz="6" w:space="0" w:color="000000"/>
            </w:tcBorders>
          </w:tcPr>
          <w:p>
            <w:pPr>
              <w:pStyle w:val="TableParagraph"/>
              <w:rPr>
                <w:b/>
                <w:sz w:val="20"/>
              </w:rPr>
            </w:pPr>
          </w:p>
          <w:p>
            <w:pPr>
              <w:pStyle w:val="TableParagraph"/>
              <w:spacing w:before="11"/>
              <w:rPr>
                <w:b/>
                <w:sz w:val="17"/>
              </w:rPr>
            </w:pPr>
          </w:p>
          <w:p>
            <w:pPr>
              <w:pStyle w:val="TableParagraph"/>
              <w:ind w:left="13" w:right="17"/>
              <w:jc w:val="center"/>
              <w:rPr>
                <w:rFonts w:ascii="Times New Roman"/>
                <w:sz w:val="18"/>
              </w:rPr>
            </w:pPr>
            <w:r>
              <w:rPr>
                <w:rFonts w:ascii="Times New Roman"/>
                <w:color w:val="3D3D3D"/>
                <w:sz w:val="18"/>
              </w:rPr>
              <w:t>5</w:t>
            </w:r>
            <w:r>
              <w:rPr>
                <w:rFonts w:ascii="Times New Roman"/>
                <w:color w:val="606060"/>
                <w:sz w:val="18"/>
              </w:rPr>
              <w:t>.</w:t>
            </w:r>
          </w:p>
        </w:tc>
        <w:tc>
          <w:tcPr>
            <w:tcW w:w="8654" w:type="dxa"/>
            <w:tcBorders>
              <w:top w:val="single" w:sz="8" w:space="0" w:color="000000"/>
              <w:left w:val="single" w:sz="6" w:space="0" w:color="000000"/>
              <w:bottom w:val="single" w:sz="8" w:space="0" w:color="000000"/>
            </w:tcBorders>
          </w:tcPr>
          <w:p>
            <w:pPr>
              <w:pStyle w:val="TableParagraph"/>
              <w:tabs>
                <w:tab w:pos="5038" w:val="left" w:leader="none"/>
                <w:tab w:pos="5529" w:val="left" w:leader="none"/>
                <w:tab w:pos="7226" w:val="left" w:leader="none"/>
              </w:tabs>
              <w:spacing w:before="13"/>
              <w:ind w:left="96"/>
              <w:rPr>
                <w:sz w:val="17"/>
              </w:rPr>
            </w:pPr>
            <w:r>
              <w:rPr>
                <w:color w:val="3D3D3D"/>
                <w:sz w:val="17"/>
              </w:rPr>
              <w:t>Travma</w:t>
              <w:tab/>
              <w:t>2</w:t>
              <w:tab/>
              <w:t>Sunum</w:t>
              <w:tab/>
              <w:t>AArgın</w:t>
            </w:r>
          </w:p>
          <w:p>
            <w:pPr>
              <w:pStyle w:val="TableParagraph"/>
              <w:tabs>
                <w:tab w:pos="5039" w:val="left" w:leader="none"/>
                <w:tab w:pos="5529" w:val="left" w:leader="none"/>
                <w:tab w:pos="7226" w:val="left" w:leader="none"/>
              </w:tabs>
              <w:spacing w:line="181" w:lineRule="exact" w:before="10"/>
              <w:ind w:left="93"/>
              <w:rPr>
                <w:sz w:val="17"/>
              </w:rPr>
            </w:pPr>
            <w:r>
              <w:rPr>
                <w:color w:val="3D3D3D"/>
                <w:sz w:val="17"/>
              </w:rPr>
              <w:t>Lakrimal</w:t>
            </w:r>
            <w:r>
              <w:rPr>
                <w:color w:val="3D3D3D"/>
                <w:spacing w:val="-3"/>
                <w:sz w:val="17"/>
              </w:rPr>
              <w:t> </w:t>
            </w:r>
            <w:r>
              <w:rPr>
                <w:color w:val="3D3D3D"/>
                <w:sz w:val="17"/>
              </w:rPr>
              <w:t>Sistem</w:t>
            </w:r>
            <w:r>
              <w:rPr>
                <w:color w:val="3D3D3D"/>
                <w:spacing w:val="-5"/>
                <w:sz w:val="17"/>
              </w:rPr>
              <w:t> </w:t>
            </w:r>
            <w:r>
              <w:rPr>
                <w:color w:val="3D3D3D"/>
                <w:sz w:val="17"/>
              </w:rPr>
              <w:t>Hastalıkları</w:t>
              <w:tab/>
              <w:t>1</w:t>
              <w:tab/>
              <w:t>Sunum</w:t>
              <w:tab/>
              <w:t>AArgın</w:t>
            </w:r>
          </w:p>
          <w:p>
            <w:pPr>
              <w:pStyle w:val="TableParagraph"/>
              <w:spacing w:line="277" w:lineRule="exact"/>
              <w:ind w:left="-1"/>
              <w:rPr>
                <w:sz w:val="17"/>
              </w:rPr>
            </w:pPr>
            <w:r>
              <w:rPr>
                <w:color w:val="3D3D3D"/>
                <w:w w:val="80"/>
                <w:sz w:val="17"/>
              </w:rPr>
              <w:t>-</w:t>
            </w:r>
            <w:r>
              <w:rPr>
                <w:color w:val="3D3D3D"/>
                <w:spacing w:val="-17"/>
                <w:sz w:val="17"/>
              </w:rPr>
              <w:t> </w:t>
            </w:r>
            <w:r>
              <w:rPr>
                <w:color w:val="3D3D3D"/>
                <w:w w:val="90"/>
                <w:sz w:val="17"/>
              </w:rPr>
              <w:t>_Ş</w:t>
            </w:r>
            <w:r>
              <w:rPr>
                <w:color w:val="3D3D3D"/>
                <w:spacing w:val="-5"/>
                <w:sz w:val="17"/>
              </w:rPr>
              <w:t> </w:t>
            </w:r>
            <w:r>
              <w:rPr>
                <w:color w:val="3D3D3D"/>
                <w:w w:val="90"/>
                <w:sz w:val="17"/>
              </w:rPr>
              <w:t>!</w:t>
            </w:r>
            <w:r>
              <w:rPr>
                <w:color w:val="3D3D3D"/>
                <w:spacing w:val="-5"/>
                <w:sz w:val="17"/>
              </w:rPr>
              <w:t> </w:t>
            </w:r>
            <w:r>
              <w:rPr>
                <w:color w:val="3D3D3D"/>
                <w:w w:val="90"/>
                <w:sz w:val="17"/>
              </w:rPr>
              <w:t>-E:</w:t>
            </w:r>
            <w:r>
              <w:rPr>
                <w:color w:val="3D3D3D"/>
                <w:spacing w:val="-5"/>
                <w:sz w:val="17"/>
              </w:rPr>
              <w:t> </w:t>
            </w:r>
            <w:r>
              <w:rPr>
                <w:color w:val="3D3D3D"/>
                <w:w w:val="90"/>
                <w:sz w:val="17"/>
              </w:rPr>
              <w:t>t</w:t>
            </w:r>
            <w:r>
              <w:rPr>
                <w:color w:val="3D3D3D"/>
                <w:spacing w:val="-13"/>
                <w:sz w:val="17"/>
              </w:rPr>
              <w:t> </w:t>
            </w:r>
            <w:r>
              <w:rPr>
                <w:rFonts w:ascii="Times New Roman" w:hAnsi="Times New Roman"/>
                <w:color w:val="3D3D3D"/>
                <w:w w:val="90"/>
                <w:sz w:val="28"/>
              </w:rPr>
              <w:t>ç</w:t>
            </w:r>
            <w:r>
              <w:rPr>
                <w:rFonts w:ascii="Times New Roman" w:hAnsi="Times New Roman"/>
                <w:color w:val="3D3D3D"/>
                <w:spacing w:val="-30"/>
                <w:w w:val="90"/>
                <w:sz w:val="28"/>
              </w:rPr>
              <w:t>?</w:t>
            </w:r>
            <w:r>
              <w:rPr>
                <w:rFonts w:ascii="Times New Roman" w:hAnsi="Times New Roman"/>
                <w:color w:val="3D3D3D"/>
                <w:spacing w:val="-14"/>
                <w:w w:val="90"/>
                <w:sz w:val="26"/>
              </w:rPr>
              <w:t>!</w:t>
            </w:r>
            <w:r>
              <w:rPr>
                <w:color w:val="3D3D3D"/>
                <w:w w:val="56"/>
                <w:sz w:val="17"/>
              </w:rPr>
              <w:t>ı_ş_rTl_</w:t>
            </w:r>
            <w:r>
              <w:rPr>
                <w:color w:val="3D3D3D"/>
                <w:spacing w:val="-19"/>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4"/>
                <w:sz w:val="17"/>
              </w:rPr>
              <w:t> </w:t>
            </w:r>
            <w:r>
              <w:rPr>
                <w:color w:val="3D3D3D"/>
                <w:w w:val="9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spacing w:val="-15"/>
                <w:w w:val="80"/>
                <w:sz w:val="17"/>
              </w:rPr>
              <w:t>-</w:t>
            </w:r>
            <w:r>
              <w:rPr>
                <w:i/>
                <w:color w:val="3D3D3D"/>
                <w:w w:val="35"/>
                <w:sz w:val="17"/>
              </w:rPr>
              <w:t>)</w:t>
            </w:r>
            <w:r>
              <w:rPr>
                <w:i/>
                <w:color w:val="3D3D3D"/>
                <w:sz w:val="17"/>
              </w:rPr>
              <w:t> </w:t>
            </w:r>
            <w:r>
              <w:rPr>
                <w:i/>
                <w:color w:val="3D3D3D"/>
                <w:spacing w:val="-3"/>
                <w:sz w:val="17"/>
              </w:rPr>
              <w:t> </w:t>
            </w:r>
            <w:r>
              <w:rPr>
                <w:color w:val="3D3D3D"/>
                <w:w w:val="38"/>
                <w:sz w:val="17"/>
              </w:rPr>
              <w:t>_</w:t>
            </w:r>
            <w:r>
              <w:rPr>
                <w:color w:val="3D3D3D"/>
                <w:spacing w:val="-35"/>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z w:val="17"/>
              </w:rPr>
              <w:t> </w:t>
            </w:r>
            <w:r>
              <w:rPr>
                <w:color w:val="3D3D3D"/>
                <w:spacing w:val="-2"/>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10"/>
                <w:sz w:val="17"/>
              </w:rPr>
              <w:t> </w:t>
            </w:r>
            <w:r>
              <w:rPr>
                <w:color w:val="525252"/>
                <w:w w:val="59"/>
                <w:sz w:val="17"/>
              </w:rPr>
              <w:t>-</w:t>
            </w:r>
            <w:r>
              <w:rPr>
                <w:color w:val="525252"/>
                <w:spacing w:val="-23"/>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7"/>
                <w:sz w:val="17"/>
              </w:rPr>
              <w:t> </w:t>
            </w:r>
            <w:r>
              <w:rPr>
                <w:color w:val="606060"/>
                <w:w w:val="90"/>
                <w:sz w:val="17"/>
              </w:rPr>
              <w:t>-</w:t>
            </w:r>
            <w:r>
              <w:rPr>
                <w:color w:val="606060"/>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r>
              <w:rPr>
                <w:color w:val="3D3D3D"/>
                <w:spacing w:val="-22"/>
                <w:sz w:val="17"/>
              </w:rPr>
              <w:t> </w:t>
            </w:r>
            <w:r>
              <w:rPr>
                <w:color w:val="3D3D3D"/>
                <w:w w:val="80"/>
                <w:sz w:val="17"/>
              </w:rPr>
              <w:t>-</w:t>
            </w:r>
          </w:p>
          <w:p>
            <w:pPr>
              <w:pStyle w:val="TableParagraph"/>
              <w:tabs>
                <w:tab w:pos="5038" w:val="left" w:leader="none"/>
                <w:tab w:pos="7223" w:val="left" w:leader="none"/>
              </w:tabs>
              <w:spacing w:line="165" w:lineRule="exact"/>
              <w:ind w:left="97"/>
              <w:rPr>
                <w:sz w:val="17"/>
              </w:rPr>
            </w:pPr>
            <w:r>
              <w:rPr>
                <w:color w:val="3D3D3D"/>
                <w:sz w:val="17"/>
              </w:rPr>
              <w:t>Seminer-Literatür</w:t>
            </w:r>
            <w:r>
              <w:rPr>
                <w:color w:val="3D3D3D"/>
                <w:spacing w:val="-10"/>
                <w:sz w:val="17"/>
              </w:rPr>
              <w:t> </w:t>
            </w:r>
            <w:r>
              <w:rPr>
                <w:color w:val="3D3D3D"/>
                <w:sz w:val="17"/>
              </w:rPr>
              <w:t>Saati</w:t>
              <w:tab/>
              <w:t>2</w:t>
              <w:tab/>
              <w:t>Öğretim</w:t>
            </w:r>
            <w:r>
              <w:rPr>
                <w:color w:val="3D3D3D"/>
                <w:spacing w:val="-17"/>
                <w:sz w:val="17"/>
              </w:rPr>
              <w:t> </w:t>
            </w:r>
            <w:r>
              <w:rPr>
                <w:color w:val="3D3D3D"/>
                <w:sz w:val="17"/>
              </w:rPr>
              <w:t>Üyeleri</w:t>
            </w:r>
          </w:p>
          <w:p>
            <w:pPr>
              <w:pStyle w:val="TableParagraph"/>
              <w:tabs>
                <w:tab w:pos="5038" w:val="left" w:leader="none"/>
                <w:tab w:pos="5528" w:val="left" w:leader="none"/>
                <w:tab w:pos="7223" w:val="left" w:leader="none"/>
              </w:tabs>
              <w:spacing w:before="15"/>
              <w:ind w:left="97"/>
              <w:rPr>
                <w:sz w:val="17"/>
              </w:rPr>
            </w:pPr>
            <w:r>
              <w:rPr>
                <w:color w:val="3D3D3D"/>
                <w:sz w:val="17"/>
              </w:rPr>
              <w:t>Poliklinik</w:t>
            </w:r>
            <w:r>
              <w:rPr>
                <w:color w:val="3D3D3D"/>
                <w:spacing w:val="-3"/>
                <w:sz w:val="17"/>
              </w:rPr>
              <w:t> </w:t>
            </w:r>
            <w:r>
              <w:rPr>
                <w:color w:val="3D3D3D"/>
                <w:sz w:val="17"/>
              </w:rPr>
              <w:t>Uygulamaları</w:t>
              <w:tab/>
              <w:t>2</w:t>
              <w:tab/>
              <w:t>Uygulama</w:t>
              <w:tab/>
              <w:t>Öğretim</w:t>
            </w:r>
            <w:r>
              <w:rPr>
                <w:color w:val="3D3D3D"/>
                <w:spacing w:val="-10"/>
                <w:sz w:val="17"/>
              </w:rPr>
              <w:t> </w:t>
            </w:r>
            <w:r>
              <w:rPr>
                <w:color w:val="3D3D3D"/>
                <w:sz w:val="17"/>
              </w:rPr>
              <w:t>Üyesi</w:t>
            </w:r>
          </w:p>
        </w:tc>
      </w:tr>
      <w:tr>
        <w:trPr>
          <w:trHeight w:val="710" w:hRule="exact"/>
        </w:trPr>
        <w:tc>
          <w:tcPr>
            <w:tcW w:w="677" w:type="dxa"/>
            <w:tcBorders>
              <w:top w:val="single" w:sz="8" w:space="0" w:color="000000"/>
              <w:left w:val="single" w:sz="10" w:space="0" w:color="000000"/>
              <w:bottom w:val="single" w:sz="8" w:space="0" w:color="000000"/>
              <w:right w:val="single" w:sz="6" w:space="0" w:color="000000"/>
            </w:tcBorders>
          </w:tcPr>
          <w:p>
            <w:pPr>
              <w:pStyle w:val="TableParagraph"/>
              <w:spacing w:before="9"/>
              <w:rPr>
                <w:b/>
                <w:sz w:val="20"/>
              </w:rPr>
            </w:pPr>
          </w:p>
          <w:p>
            <w:pPr>
              <w:pStyle w:val="TableParagraph"/>
              <w:spacing w:before="1"/>
              <w:ind w:left="13" w:right="14"/>
              <w:jc w:val="center"/>
              <w:rPr>
                <w:rFonts w:ascii="Times New Roman"/>
                <w:sz w:val="18"/>
              </w:rPr>
            </w:pPr>
            <w:r>
              <w:rPr>
                <w:rFonts w:ascii="Times New Roman"/>
                <w:color w:val="3D3D3D"/>
                <w:w w:val="105"/>
                <w:sz w:val="18"/>
              </w:rPr>
              <w:t>6</w:t>
            </w:r>
            <w:r>
              <w:rPr>
                <w:rFonts w:ascii="Times New Roman"/>
                <w:color w:val="606060"/>
                <w:w w:val="105"/>
                <w:sz w:val="18"/>
              </w:rPr>
              <w:t>.</w:t>
            </w:r>
          </w:p>
        </w:tc>
        <w:tc>
          <w:tcPr>
            <w:tcW w:w="8654" w:type="dxa"/>
            <w:tcBorders>
              <w:top w:val="single" w:sz="8" w:space="0" w:color="000000"/>
              <w:left w:val="single" w:sz="6" w:space="0" w:color="000000"/>
              <w:bottom w:val="single" w:sz="8" w:space="0" w:color="000000"/>
            </w:tcBorders>
          </w:tcPr>
          <w:p>
            <w:pPr>
              <w:pStyle w:val="TableParagraph"/>
              <w:tabs>
                <w:tab w:pos="5038" w:val="left" w:leader="none"/>
                <w:tab w:pos="5529" w:val="left" w:leader="none"/>
                <w:tab w:pos="7223" w:val="left" w:leader="none"/>
              </w:tabs>
              <w:spacing w:line="181" w:lineRule="exact" w:before="18"/>
              <w:ind w:left="96"/>
              <w:rPr>
                <w:sz w:val="17"/>
              </w:rPr>
            </w:pPr>
            <w:r>
              <w:rPr>
                <w:color w:val="3D3D3D"/>
                <w:sz w:val="17"/>
              </w:rPr>
              <w:t>Retinanın</w:t>
            </w:r>
            <w:r>
              <w:rPr>
                <w:color w:val="3D3D3D"/>
                <w:spacing w:val="-11"/>
                <w:sz w:val="17"/>
              </w:rPr>
              <w:t> </w:t>
            </w:r>
            <w:r>
              <w:rPr>
                <w:color w:val="3D3D3D"/>
                <w:sz w:val="17"/>
              </w:rPr>
              <w:t>Vasküler</w:t>
            </w:r>
            <w:r>
              <w:rPr>
                <w:color w:val="3D3D3D"/>
                <w:spacing w:val="-6"/>
                <w:sz w:val="17"/>
              </w:rPr>
              <w:t> </w:t>
            </w:r>
            <w:r>
              <w:rPr>
                <w:color w:val="3D3D3D"/>
                <w:sz w:val="17"/>
              </w:rPr>
              <w:t>Hastalıkları</w:t>
              <w:tab/>
              <w:t>2</w:t>
              <w:tab/>
              <w:t>Sunum</w:t>
              <w:tab/>
              <w:t>Ö</w:t>
            </w:r>
            <w:r>
              <w:rPr>
                <w:color w:val="3D3D3D"/>
                <w:spacing w:val="-14"/>
                <w:sz w:val="17"/>
              </w:rPr>
              <w:t> </w:t>
            </w:r>
            <w:r>
              <w:rPr>
                <w:color w:val="3D3D3D"/>
                <w:sz w:val="17"/>
              </w:rPr>
              <w:t>Yıldırım</w:t>
            </w:r>
          </w:p>
          <w:p>
            <w:pPr>
              <w:pStyle w:val="TableParagraph"/>
              <w:spacing w:line="279" w:lineRule="exact"/>
              <w:ind w:left="-1"/>
              <w:rPr>
                <w:rFonts w:ascii="Times New Roman" w:hAnsi="Times New Roman"/>
                <w:sz w:val="23"/>
              </w:rPr>
            </w:pPr>
            <w:r>
              <w:rPr>
                <w:color w:val="3D3D3D"/>
                <w:w w:val="85"/>
                <w:sz w:val="17"/>
              </w:rPr>
              <w:t>-</w:t>
            </w:r>
            <w:r>
              <w:rPr>
                <w:color w:val="3D3D3D"/>
                <w:spacing w:val="-23"/>
                <w:w w:val="85"/>
                <w:sz w:val="17"/>
              </w:rPr>
              <w:t> </w:t>
            </w:r>
            <w:r>
              <w:rPr>
                <w:color w:val="3D3D3D"/>
                <w:w w:val="85"/>
                <w:sz w:val="17"/>
              </w:rPr>
              <w:t>_Ş</w:t>
            </w:r>
            <w:r>
              <w:rPr>
                <w:color w:val="3D3D3D"/>
                <w:spacing w:val="-16"/>
                <w:w w:val="85"/>
                <w:sz w:val="17"/>
              </w:rPr>
              <w:t> </w:t>
            </w:r>
            <w:r>
              <w:rPr>
                <w:color w:val="3D3D3D"/>
                <w:w w:val="85"/>
                <w:sz w:val="17"/>
              </w:rPr>
              <w:t>!</w:t>
            </w:r>
            <w:r>
              <w:rPr>
                <w:color w:val="3D3D3D"/>
                <w:spacing w:val="-16"/>
                <w:w w:val="85"/>
                <w:sz w:val="17"/>
              </w:rPr>
              <w:t> </w:t>
            </w:r>
            <w:r>
              <w:rPr>
                <w:color w:val="3D3D3D"/>
                <w:w w:val="85"/>
                <w:sz w:val="17"/>
              </w:rPr>
              <w:t>-E:</w:t>
            </w:r>
            <w:r>
              <w:rPr>
                <w:color w:val="3D3D3D"/>
                <w:spacing w:val="-16"/>
                <w:w w:val="85"/>
                <w:sz w:val="17"/>
              </w:rPr>
              <w:t> </w:t>
            </w:r>
            <w:r>
              <w:rPr>
                <w:color w:val="3D3D3D"/>
                <w:w w:val="85"/>
                <w:sz w:val="17"/>
              </w:rPr>
              <w:t>t</w:t>
            </w:r>
            <w:r>
              <w:rPr>
                <w:color w:val="3D3D3D"/>
                <w:spacing w:val="-21"/>
                <w:w w:val="85"/>
                <w:sz w:val="17"/>
              </w:rPr>
              <w:t> </w:t>
            </w:r>
            <w:r>
              <w:rPr>
                <w:rFonts w:ascii="Times New Roman" w:hAnsi="Times New Roman"/>
                <w:color w:val="3D3D3D"/>
                <w:spacing w:val="-4"/>
                <w:w w:val="85"/>
                <w:sz w:val="28"/>
              </w:rPr>
              <w:t>ç?</w:t>
            </w:r>
            <w:r>
              <w:rPr>
                <w:rFonts w:ascii="Times New Roman" w:hAnsi="Times New Roman"/>
                <w:color w:val="3D3D3D"/>
                <w:spacing w:val="-4"/>
                <w:w w:val="85"/>
                <w:sz w:val="26"/>
              </w:rPr>
              <w:t>!</w:t>
            </w:r>
            <w:r>
              <w:rPr>
                <w:color w:val="3D3D3D"/>
                <w:spacing w:val="-4"/>
                <w:w w:val="85"/>
                <w:sz w:val="17"/>
              </w:rPr>
              <w:t>ı_ş_rTl_</w:t>
            </w:r>
            <w:r>
              <w:rPr>
                <w:color w:val="3D3D3D"/>
                <w:spacing w:val="-24"/>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7"/>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31"/>
                <w:w w:val="85"/>
                <w:sz w:val="17"/>
              </w:rPr>
              <w:t> </w:t>
            </w:r>
            <w:r>
              <w:rPr>
                <w:rFonts w:ascii="Times New Roman" w:hAnsi="Times New Roman"/>
                <w:color w:val="3D3D3D"/>
                <w:w w:val="85"/>
                <w:sz w:val="23"/>
              </w:rPr>
              <w:t>?_</w:t>
            </w:r>
            <w:r>
              <w:rPr>
                <w:rFonts w:ascii="Times New Roman" w:hAnsi="Times New Roman"/>
                <w:color w:val="3D3D3D"/>
                <w:spacing w:val="-33"/>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6"/>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37"/>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p>
          <w:p>
            <w:pPr>
              <w:pStyle w:val="TableParagraph"/>
              <w:tabs>
                <w:tab w:pos="5036" w:val="left" w:leader="none"/>
                <w:tab w:pos="5528" w:val="left" w:leader="none"/>
                <w:tab w:pos="7223" w:val="left" w:leader="none"/>
              </w:tabs>
              <w:spacing w:line="167" w:lineRule="exact"/>
              <w:ind w:left="97"/>
              <w:rPr>
                <w:sz w:val="17"/>
              </w:rPr>
            </w:pPr>
            <w:r>
              <w:rPr>
                <w:color w:val="3D3D3D"/>
                <w:sz w:val="17"/>
              </w:rPr>
              <w:t>Poliklinik</w:t>
            </w:r>
            <w:r>
              <w:rPr>
                <w:color w:val="3D3D3D"/>
                <w:spacing w:val="-3"/>
                <w:sz w:val="17"/>
              </w:rPr>
              <w:t> </w:t>
            </w:r>
            <w:r>
              <w:rPr>
                <w:color w:val="3D3D3D"/>
                <w:sz w:val="17"/>
              </w:rPr>
              <w:t>Uygulamaları</w:t>
              <w:tab/>
              <w:t>4</w:t>
              <w:tab/>
              <w:t>Uygulama</w:t>
              <w:tab/>
              <w:t>Öğretim</w:t>
            </w:r>
            <w:r>
              <w:rPr>
                <w:color w:val="3D3D3D"/>
                <w:spacing w:val="-10"/>
                <w:sz w:val="17"/>
              </w:rPr>
              <w:t> </w:t>
            </w:r>
            <w:r>
              <w:rPr>
                <w:color w:val="3D3D3D"/>
                <w:sz w:val="17"/>
              </w:rPr>
              <w:t>Üyesi</w:t>
            </w:r>
          </w:p>
        </w:tc>
      </w:tr>
      <w:tr>
        <w:trPr>
          <w:trHeight w:val="763" w:hRule="exact"/>
        </w:trPr>
        <w:tc>
          <w:tcPr>
            <w:tcW w:w="677" w:type="dxa"/>
            <w:tcBorders>
              <w:top w:val="single" w:sz="8" w:space="0" w:color="000000"/>
              <w:left w:val="single" w:sz="10" w:space="0" w:color="000000"/>
              <w:bottom w:val="single" w:sz="8" w:space="0" w:color="000000"/>
              <w:right w:val="single" w:sz="6" w:space="0" w:color="000000"/>
            </w:tcBorders>
          </w:tcPr>
          <w:p>
            <w:pPr>
              <w:pStyle w:val="TableParagraph"/>
              <w:spacing w:before="10"/>
              <w:rPr>
                <w:b/>
                <w:sz w:val="24"/>
              </w:rPr>
            </w:pPr>
          </w:p>
          <w:p>
            <w:pPr>
              <w:pStyle w:val="TableParagraph"/>
              <w:ind w:left="13" w:right="14"/>
              <w:jc w:val="center"/>
              <w:rPr>
                <w:sz w:val="16"/>
              </w:rPr>
            </w:pPr>
            <w:r>
              <w:rPr>
                <w:color w:val="3D3D3D"/>
                <w:w w:val="110"/>
                <w:sz w:val="16"/>
              </w:rPr>
              <w:t>7</w:t>
            </w:r>
            <w:r>
              <w:rPr>
                <w:color w:val="606060"/>
                <w:w w:val="110"/>
                <w:sz w:val="16"/>
              </w:rPr>
              <w:t>.</w:t>
            </w:r>
          </w:p>
        </w:tc>
        <w:tc>
          <w:tcPr>
            <w:tcW w:w="8654" w:type="dxa"/>
            <w:tcBorders>
              <w:top w:val="single" w:sz="8" w:space="0" w:color="000000"/>
              <w:left w:val="single" w:sz="6" w:space="0" w:color="000000"/>
              <w:bottom w:val="single" w:sz="8" w:space="0" w:color="000000"/>
            </w:tcBorders>
          </w:tcPr>
          <w:p>
            <w:pPr>
              <w:pStyle w:val="TableParagraph"/>
              <w:tabs>
                <w:tab w:pos="5038" w:val="left" w:leader="none"/>
                <w:tab w:pos="5529" w:val="left" w:leader="none"/>
                <w:tab w:pos="7226" w:val="left" w:leader="none"/>
              </w:tabs>
              <w:spacing w:before="13"/>
              <w:ind w:left="97"/>
              <w:rPr>
                <w:sz w:val="17"/>
              </w:rPr>
            </w:pPr>
            <w:r>
              <w:rPr>
                <w:color w:val="3D3D3D"/>
                <w:sz w:val="17"/>
              </w:rPr>
              <w:t>Şaşılık</w:t>
              <w:tab/>
              <w:t>2</w:t>
              <w:tab/>
              <w:t>Sunum</w:t>
              <w:tab/>
              <w:t>A</w:t>
            </w:r>
            <w:r>
              <w:rPr>
                <w:color w:val="3D3D3D"/>
                <w:spacing w:val="-18"/>
                <w:sz w:val="17"/>
              </w:rPr>
              <w:t> </w:t>
            </w:r>
            <w:r>
              <w:rPr>
                <w:color w:val="3D3D3D"/>
                <w:sz w:val="17"/>
              </w:rPr>
              <w:t>Sarı</w:t>
            </w:r>
          </w:p>
          <w:p>
            <w:pPr>
              <w:pStyle w:val="TableParagraph"/>
              <w:tabs>
                <w:tab w:pos="5137" w:val="right" w:leader="none"/>
              </w:tabs>
              <w:spacing w:line="166" w:lineRule="exact" w:before="10"/>
              <w:ind w:left="97"/>
              <w:rPr>
                <w:sz w:val="17"/>
              </w:rPr>
            </w:pPr>
            <w:r>
              <w:rPr>
                <w:color w:val="3D3D3D"/>
                <w:sz w:val="17"/>
              </w:rPr>
              <w:t>Serbest</w:t>
            </w:r>
            <w:r>
              <w:rPr>
                <w:color w:val="3D3D3D"/>
                <w:spacing w:val="11"/>
                <w:sz w:val="17"/>
              </w:rPr>
              <w:t> </w:t>
            </w:r>
            <w:r>
              <w:rPr>
                <w:color w:val="3D3D3D"/>
                <w:sz w:val="17"/>
              </w:rPr>
              <w:t>Çalışma</w:t>
              <w:tab/>
              <w:t>2</w:t>
            </w:r>
          </w:p>
          <w:p>
            <w:pPr>
              <w:pStyle w:val="TableParagraph"/>
              <w:spacing w:line="281" w:lineRule="exact"/>
              <w:ind w:left="-4"/>
              <w:rPr>
                <w:sz w:val="27"/>
              </w:rPr>
            </w:pPr>
            <w:r>
              <w:rPr>
                <w:color w:val="3D3D3D"/>
                <w:w w:val="49"/>
                <w:sz w:val="27"/>
              </w:rPr>
              <w:t>-</w:t>
            </w:r>
            <w:r>
              <w:rPr>
                <w:color w:val="3D3D3D"/>
                <w:spacing w:val="-48"/>
                <w:sz w:val="27"/>
              </w:rPr>
              <w:t> </w:t>
            </w:r>
            <w:r>
              <w:rPr>
                <w:color w:val="3D3D3D"/>
                <w:w w:val="39"/>
                <w:sz w:val="27"/>
              </w:rPr>
              <w:t>-Poıi-1&lt;1</w:t>
            </w:r>
            <w:r>
              <w:rPr>
                <w:color w:val="3D3D3D"/>
                <w:spacing w:val="-6"/>
                <w:w w:val="39"/>
                <w:sz w:val="27"/>
              </w:rPr>
              <w:t>f</w:t>
            </w:r>
            <w:r>
              <w:rPr>
                <w:color w:val="3D3D3D"/>
                <w:w w:val="36"/>
                <w:sz w:val="27"/>
              </w:rPr>
              <w:t>ni-1</w:t>
            </w:r>
            <w:r>
              <w:rPr>
                <w:color w:val="3D3D3D"/>
                <w:spacing w:val="13"/>
                <w:w w:val="36"/>
                <w:sz w:val="27"/>
              </w:rPr>
              <w:t>&lt;</w:t>
            </w:r>
            <w:r>
              <w:rPr>
                <w:color w:val="3D3D3D"/>
                <w:w w:val="56"/>
                <w:sz w:val="27"/>
              </w:rPr>
              <w:t>üvo-uıarr,-aıarı-</w:t>
            </w:r>
            <w:r>
              <w:rPr>
                <w:color w:val="3D3D3D"/>
                <w:spacing w:val="-55"/>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52"/>
                <w:sz w:val="27"/>
              </w:rPr>
              <w:t> </w:t>
            </w:r>
            <w:r>
              <w:rPr>
                <w:color w:val="3D3D3D"/>
                <w:w w:val="56"/>
                <w:sz w:val="27"/>
              </w:rPr>
              <w:t>-</w:t>
            </w:r>
            <w:r>
              <w:rPr>
                <w:color w:val="3D3D3D"/>
                <w:spacing w:val="-50"/>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spacing w:val="18"/>
                <w:w w:val="49"/>
                <w:sz w:val="27"/>
              </w:rPr>
              <w:t>-</w:t>
            </w:r>
            <w:r>
              <w:rPr>
                <w:rFonts w:ascii="Times New Roman" w:hAnsi="Times New Roman"/>
                <w:color w:val="3D3D3D"/>
                <w:w w:val="59"/>
                <w:sz w:val="25"/>
              </w:rPr>
              <w:t>4-</w:t>
            </w:r>
            <w:r>
              <w:rPr>
                <w:rFonts w:ascii="Times New Roman" w:hAnsi="Times New Roman"/>
                <w:color w:val="3D3D3D"/>
                <w:spacing w:val="-41"/>
                <w:sz w:val="25"/>
              </w:rPr>
              <w:t> </w:t>
            </w:r>
            <w:r>
              <w:rPr>
                <w:rFonts w:ascii="Times New Roman" w:hAnsi="Times New Roman"/>
                <w:color w:val="3D3D3D"/>
                <w:w w:val="58"/>
                <w:sz w:val="25"/>
              </w:rPr>
              <w:t>-</w:t>
            </w:r>
            <w:r>
              <w:rPr>
                <w:rFonts w:ascii="Times New Roman" w:hAnsi="Times New Roman"/>
                <w:color w:val="3D3D3D"/>
                <w:spacing w:val="-40"/>
                <w:sz w:val="25"/>
              </w:rPr>
              <w:t> </w:t>
            </w:r>
            <w:r>
              <w:rPr>
                <w:rFonts w:ascii="Times New Roman" w:hAnsi="Times New Roman"/>
                <w:color w:val="3D3D3D"/>
                <w:w w:val="58"/>
                <w:sz w:val="25"/>
              </w:rPr>
              <w:t>-</w:t>
            </w:r>
            <w:r>
              <w:rPr>
                <w:rFonts w:ascii="Times New Roman" w:hAnsi="Times New Roman"/>
                <w:color w:val="3D3D3D"/>
                <w:spacing w:val="-40"/>
                <w:sz w:val="25"/>
              </w:rPr>
              <w:t> </w:t>
            </w:r>
            <w:r>
              <w:rPr>
                <w:rFonts w:ascii="Times New Roman" w:hAnsi="Times New Roman"/>
                <w:color w:val="3D3D3D"/>
                <w:w w:val="58"/>
                <w:sz w:val="25"/>
              </w:rPr>
              <w:t>-</w:t>
            </w:r>
            <w:r>
              <w:rPr>
                <w:rFonts w:ascii="Times New Roman" w:hAnsi="Times New Roman"/>
                <w:color w:val="3D3D3D"/>
                <w:spacing w:val="-25"/>
                <w:sz w:val="25"/>
              </w:rPr>
              <w:t> </w:t>
            </w:r>
            <w:r>
              <w:rPr>
                <w:rFonts w:ascii="Times New Roman" w:hAnsi="Times New Roman"/>
                <w:color w:val="525252"/>
                <w:spacing w:val="-22"/>
                <w:w w:val="109"/>
                <w:sz w:val="25"/>
              </w:rPr>
              <w:t>·</w:t>
            </w:r>
            <w:r>
              <w:rPr>
                <w:color w:val="3D3D3D"/>
                <w:spacing w:val="-74"/>
                <w:w w:val="63"/>
                <w:sz w:val="27"/>
              </w:rPr>
              <w:t>v</w:t>
            </w:r>
            <w:r>
              <w:rPr>
                <w:color w:val="3D3D3D"/>
                <w:w w:val="90"/>
                <w:sz w:val="27"/>
              </w:rPr>
              <w:t>u</w:t>
            </w:r>
            <w:r>
              <w:rPr>
                <w:color w:val="3D3D3D"/>
                <w:spacing w:val="-17"/>
                <w:sz w:val="27"/>
              </w:rPr>
              <w:t> </w:t>
            </w:r>
            <w:r>
              <w:rPr>
                <w:color w:val="3D3D3D"/>
                <w:spacing w:val="-29"/>
                <w:w w:val="91"/>
                <w:sz w:val="27"/>
              </w:rPr>
              <w:t>i</w:t>
            </w:r>
            <w:r>
              <w:rPr>
                <w:color w:val="3D3D3D"/>
                <w:spacing w:val="-32"/>
                <w:w w:val="43"/>
                <w:sz w:val="27"/>
              </w:rPr>
              <w:t>ü</w:t>
            </w:r>
            <w:r>
              <w:rPr>
                <w:color w:val="3D3D3D"/>
                <w:spacing w:val="-32"/>
                <w:w w:val="91"/>
                <w:sz w:val="27"/>
              </w:rPr>
              <w:t>ı</w:t>
            </w:r>
            <w:r>
              <w:rPr>
                <w:color w:val="3D3D3D"/>
                <w:spacing w:val="-10"/>
                <w:w w:val="43"/>
                <w:sz w:val="27"/>
              </w:rPr>
              <w:t>-</w:t>
            </w:r>
            <w:r>
              <w:rPr>
                <w:color w:val="3D3D3D"/>
                <w:spacing w:val="-69"/>
                <w:w w:val="56"/>
                <w:sz w:val="27"/>
              </w:rPr>
              <w:t>a</w:t>
            </w:r>
            <w:r>
              <w:rPr>
                <w:color w:val="3D3D3D"/>
                <w:spacing w:val="8"/>
                <w:w w:val="9"/>
                <w:sz w:val="27"/>
              </w:rPr>
              <w:t>i</w:t>
            </w:r>
            <w:r>
              <w:rPr>
                <w:color w:val="3D3D3D"/>
                <w:spacing w:val="-86"/>
                <w:w w:val="84"/>
                <w:sz w:val="27"/>
              </w:rPr>
              <w:t>m</w:t>
            </w:r>
            <w:r>
              <w:rPr>
                <w:color w:val="3D3D3D"/>
                <w:spacing w:val="-7"/>
                <w:w w:val="38"/>
                <w:sz w:val="27"/>
              </w:rPr>
              <w:t>-</w:t>
            </w:r>
            <w:r>
              <w:rPr>
                <w:color w:val="3D3D3D"/>
                <w:w w:val="66"/>
                <w:sz w:val="27"/>
              </w:rPr>
              <w:t>a</w:t>
            </w:r>
            <w:r>
              <w:rPr>
                <w:color w:val="3D3D3D"/>
                <w:sz w:val="27"/>
              </w:rPr>
              <w:t> </w:t>
            </w:r>
            <w:r>
              <w:rPr>
                <w:color w:val="3D3D3D"/>
                <w:spacing w:val="13"/>
                <w:sz w:val="27"/>
              </w:rPr>
              <w:t> </w:t>
            </w:r>
            <w:r>
              <w:rPr>
                <w:color w:val="606060"/>
                <w:w w:val="56"/>
                <w:sz w:val="27"/>
              </w:rPr>
              <w:t>-</w:t>
            </w:r>
            <w:r>
              <w:rPr>
                <w:color w:val="606060"/>
                <w:spacing w:val="-55"/>
                <w:sz w:val="27"/>
              </w:rPr>
              <w:t> </w:t>
            </w:r>
            <w:r>
              <w:rPr>
                <w:color w:val="606060"/>
                <w:w w:val="56"/>
                <w:sz w:val="27"/>
              </w:rPr>
              <w:t>-</w:t>
            </w:r>
            <w:r>
              <w:rPr>
                <w:color w:val="606060"/>
                <w:spacing w:val="-55"/>
                <w:sz w:val="27"/>
              </w:rPr>
              <w:t> </w:t>
            </w:r>
            <w:r>
              <w:rPr>
                <w:color w:val="606060"/>
                <w:w w:val="56"/>
                <w:sz w:val="27"/>
              </w:rPr>
              <w:t>-</w:t>
            </w:r>
            <w:r>
              <w:rPr>
                <w:color w:val="606060"/>
                <w:spacing w:val="-55"/>
                <w:sz w:val="27"/>
              </w:rPr>
              <w:t> </w:t>
            </w:r>
            <w:r>
              <w:rPr>
                <w:color w:val="606060"/>
                <w:w w:val="56"/>
                <w:sz w:val="27"/>
              </w:rPr>
              <w:t>-</w:t>
            </w:r>
            <w:r>
              <w:rPr>
                <w:color w:val="606060"/>
                <w:spacing w:val="-55"/>
                <w:sz w:val="27"/>
              </w:rPr>
              <w:t> </w:t>
            </w:r>
            <w:r>
              <w:rPr>
                <w:color w:val="606060"/>
                <w:w w:val="56"/>
                <w:sz w:val="27"/>
              </w:rPr>
              <w:t>-</w:t>
            </w:r>
            <w:r>
              <w:rPr>
                <w:color w:val="606060"/>
                <w:spacing w:val="-55"/>
                <w:sz w:val="27"/>
              </w:rPr>
              <w:t> </w:t>
            </w:r>
            <w:r>
              <w:rPr>
                <w:color w:val="606060"/>
                <w:w w:val="56"/>
                <w:sz w:val="27"/>
              </w:rPr>
              <w:t>-</w:t>
            </w:r>
            <w:r>
              <w:rPr>
                <w:color w:val="606060"/>
                <w:spacing w:val="-55"/>
                <w:sz w:val="27"/>
              </w:rPr>
              <w:t> </w:t>
            </w:r>
            <w:r>
              <w:rPr>
                <w:color w:val="606060"/>
                <w:w w:val="56"/>
                <w:sz w:val="27"/>
              </w:rPr>
              <w:t>-</w:t>
            </w:r>
            <w:r>
              <w:rPr>
                <w:color w:val="606060"/>
                <w:spacing w:val="-55"/>
                <w:sz w:val="27"/>
              </w:rPr>
              <w:t> </w:t>
            </w:r>
            <w:r>
              <w:rPr>
                <w:color w:val="606060"/>
                <w:w w:val="56"/>
                <w:sz w:val="27"/>
              </w:rPr>
              <w:t>-</w:t>
            </w:r>
            <w:r>
              <w:rPr>
                <w:color w:val="606060"/>
                <w:spacing w:val="-55"/>
                <w:sz w:val="27"/>
              </w:rPr>
              <w:t> </w:t>
            </w:r>
            <w:r>
              <w:rPr>
                <w:color w:val="606060"/>
                <w:w w:val="56"/>
                <w:sz w:val="27"/>
              </w:rPr>
              <w:t>-</w:t>
            </w:r>
            <w:r>
              <w:rPr>
                <w:color w:val="606060"/>
                <w:spacing w:val="-55"/>
                <w:sz w:val="27"/>
              </w:rPr>
              <w:t> </w:t>
            </w:r>
            <w:r>
              <w:rPr>
                <w:color w:val="606060"/>
                <w:w w:val="56"/>
                <w:sz w:val="27"/>
              </w:rPr>
              <w:t>-</w:t>
            </w:r>
            <w:r>
              <w:rPr>
                <w:color w:val="606060"/>
                <w:spacing w:val="-55"/>
                <w:sz w:val="27"/>
              </w:rPr>
              <w:t> </w:t>
            </w:r>
            <w:r>
              <w:rPr>
                <w:color w:val="606060"/>
                <w:w w:val="56"/>
                <w:sz w:val="27"/>
              </w:rPr>
              <w:t>-</w:t>
            </w:r>
            <w:r>
              <w:rPr>
                <w:color w:val="606060"/>
                <w:spacing w:val="-50"/>
                <w:sz w:val="27"/>
              </w:rPr>
              <w:t> </w:t>
            </w:r>
            <w:r>
              <w:rPr>
                <w:color w:val="3D3D3D"/>
                <w:w w:val="49"/>
                <w:sz w:val="27"/>
              </w:rPr>
              <w:t>-</w:t>
            </w:r>
            <w:r>
              <w:rPr>
                <w:color w:val="3D3D3D"/>
                <w:spacing w:val="-51"/>
                <w:sz w:val="27"/>
              </w:rPr>
              <w:t> </w:t>
            </w:r>
            <w:r>
              <w:rPr>
                <w:color w:val="3D3D3D"/>
                <w:w w:val="54"/>
                <w:sz w:val="27"/>
              </w:rPr>
              <w:t>-ôb"retım</w:t>
            </w:r>
            <w:r>
              <w:rPr>
                <w:color w:val="3D3D3D"/>
                <w:spacing w:val="-33"/>
                <w:sz w:val="27"/>
              </w:rPr>
              <w:t> </w:t>
            </w:r>
            <w:r>
              <w:rPr>
                <w:color w:val="3D3D3D"/>
                <w:w w:val="50"/>
                <w:sz w:val="27"/>
              </w:rPr>
              <w:t>-ov-esi-</w:t>
            </w:r>
            <w:r>
              <w:rPr>
                <w:color w:val="3D3D3D"/>
                <w:spacing w:val="-31"/>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r>
              <w:rPr>
                <w:color w:val="3D3D3D"/>
                <w:spacing w:val="-48"/>
                <w:sz w:val="27"/>
              </w:rPr>
              <w:t> </w:t>
            </w:r>
            <w:r>
              <w:rPr>
                <w:color w:val="3D3D3D"/>
                <w:w w:val="49"/>
                <w:sz w:val="27"/>
              </w:rPr>
              <w:t>-</w:t>
            </w:r>
          </w:p>
        </w:tc>
      </w:tr>
      <w:tr>
        <w:trPr>
          <w:trHeight w:val="874" w:hRule="exact"/>
        </w:trPr>
        <w:tc>
          <w:tcPr>
            <w:tcW w:w="677" w:type="dxa"/>
            <w:tcBorders>
              <w:top w:val="single" w:sz="8" w:space="0" w:color="000000"/>
              <w:left w:val="single" w:sz="10" w:space="0" w:color="000000"/>
              <w:bottom w:val="single" w:sz="8" w:space="0" w:color="000000"/>
              <w:right w:val="single" w:sz="6" w:space="0" w:color="000000"/>
            </w:tcBorders>
          </w:tcPr>
          <w:p>
            <w:pPr>
              <w:pStyle w:val="TableParagraph"/>
              <w:spacing w:before="4"/>
              <w:rPr>
                <w:b/>
                <w:sz w:val="28"/>
              </w:rPr>
            </w:pPr>
          </w:p>
          <w:p>
            <w:pPr>
              <w:pStyle w:val="TableParagraph"/>
              <w:ind w:left="13" w:right="13"/>
              <w:jc w:val="center"/>
              <w:rPr>
                <w:rFonts w:ascii="Times New Roman"/>
                <w:sz w:val="18"/>
              </w:rPr>
            </w:pPr>
            <w:r>
              <w:rPr>
                <w:rFonts w:ascii="Times New Roman"/>
                <w:color w:val="3D3D3D"/>
                <w:w w:val="110"/>
                <w:sz w:val="18"/>
              </w:rPr>
              <w:t>8.</w:t>
            </w:r>
          </w:p>
        </w:tc>
        <w:tc>
          <w:tcPr>
            <w:tcW w:w="8654" w:type="dxa"/>
            <w:tcBorders>
              <w:top w:val="single" w:sz="8" w:space="0" w:color="000000"/>
              <w:left w:val="single" w:sz="6" w:space="0" w:color="000000"/>
              <w:bottom w:val="single" w:sz="8" w:space="0" w:color="000000"/>
            </w:tcBorders>
          </w:tcPr>
          <w:p>
            <w:pPr>
              <w:pStyle w:val="TableParagraph"/>
              <w:tabs>
                <w:tab w:pos="5039" w:val="left" w:leader="none"/>
                <w:tab w:pos="5529" w:val="left" w:leader="none"/>
                <w:tab w:pos="7222" w:val="left" w:leader="none"/>
              </w:tabs>
              <w:spacing w:before="18"/>
              <w:ind w:left="97"/>
              <w:rPr>
                <w:sz w:val="17"/>
              </w:rPr>
            </w:pPr>
            <w:r>
              <w:rPr>
                <w:color w:val="3D3D3D"/>
                <w:sz w:val="17"/>
              </w:rPr>
              <w:t>Korneanın</w:t>
            </w:r>
            <w:r>
              <w:rPr>
                <w:color w:val="3D3D3D"/>
                <w:spacing w:val="-5"/>
                <w:sz w:val="17"/>
              </w:rPr>
              <w:t> </w:t>
            </w:r>
            <w:r>
              <w:rPr>
                <w:color w:val="3D3D3D"/>
                <w:sz w:val="17"/>
              </w:rPr>
              <w:t>İnfeksiyöz</w:t>
            </w:r>
            <w:r>
              <w:rPr>
                <w:color w:val="3D3D3D"/>
                <w:spacing w:val="-5"/>
                <w:sz w:val="17"/>
              </w:rPr>
              <w:t> </w:t>
            </w:r>
            <w:r>
              <w:rPr>
                <w:color w:val="3D3D3D"/>
                <w:sz w:val="17"/>
              </w:rPr>
              <w:t>Hastalıkları</w:t>
              <w:tab/>
              <w:t>1</w:t>
              <w:tab/>
              <w:t>Sunum</w:t>
              <w:tab/>
              <w:t>U</w:t>
            </w:r>
            <w:r>
              <w:rPr>
                <w:color w:val="3D3D3D"/>
                <w:spacing w:val="-29"/>
                <w:sz w:val="17"/>
              </w:rPr>
              <w:t> </w:t>
            </w:r>
            <w:r>
              <w:rPr>
                <w:color w:val="3D3D3D"/>
                <w:sz w:val="17"/>
              </w:rPr>
              <w:t>Adıgüzel</w:t>
            </w:r>
          </w:p>
          <w:p>
            <w:pPr>
              <w:pStyle w:val="TableParagraph"/>
              <w:tabs>
                <w:tab w:pos="5039" w:val="left" w:leader="none"/>
                <w:tab w:pos="5529" w:val="left" w:leader="none"/>
                <w:tab w:pos="7222" w:val="left" w:leader="none"/>
              </w:tabs>
              <w:spacing w:line="181" w:lineRule="exact" w:before="10"/>
              <w:ind w:left="97"/>
              <w:rPr>
                <w:sz w:val="17"/>
              </w:rPr>
            </w:pPr>
            <w:r>
              <w:rPr>
                <w:color w:val="3D3D3D"/>
                <w:sz w:val="17"/>
              </w:rPr>
              <w:t>Korneanın</w:t>
            </w:r>
            <w:r>
              <w:rPr>
                <w:color w:val="3D3D3D"/>
                <w:spacing w:val="-6"/>
                <w:sz w:val="17"/>
              </w:rPr>
              <w:t> </w:t>
            </w:r>
            <w:r>
              <w:rPr>
                <w:color w:val="3D3D3D"/>
                <w:sz w:val="17"/>
              </w:rPr>
              <w:t>Noninfeksiyöz</w:t>
            </w:r>
            <w:r>
              <w:rPr>
                <w:color w:val="3D3D3D"/>
                <w:spacing w:val="-2"/>
                <w:sz w:val="17"/>
              </w:rPr>
              <w:t> </w:t>
            </w:r>
            <w:r>
              <w:rPr>
                <w:color w:val="3D3D3D"/>
                <w:sz w:val="17"/>
              </w:rPr>
              <w:t>Hastalıkları</w:t>
              <w:tab/>
              <w:t>1</w:t>
              <w:tab/>
              <w:t>Sunum</w:t>
              <w:tab/>
              <w:t>U</w:t>
            </w:r>
            <w:r>
              <w:rPr>
                <w:color w:val="3D3D3D"/>
                <w:spacing w:val="-29"/>
                <w:sz w:val="17"/>
              </w:rPr>
              <w:t> </w:t>
            </w:r>
            <w:r>
              <w:rPr>
                <w:color w:val="3D3D3D"/>
                <w:sz w:val="17"/>
              </w:rPr>
              <w:t>Adıgüzel</w:t>
            </w:r>
          </w:p>
          <w:p>
            <w:pPr>
              <w:pStyle w:val="TableParagraph"/>
              <w:spacing w:line="274" w:lineRule="exact"/>
              <w:ind w:left="-1"/>
              <w:rPr>
                <w:rFonts w:ascii="Times New Roman" w:hAnsi="Times New Roman"/>
                <w:sz w:val="23"/>
              </w:rPr>
            </w:pPr>
            <w:r>
              <w:rPr>
                <w:color w:val="3D3D3D"/>
                <w:w w:val="85"/>
                <w:sz w:val="17"/>
              </w:rPr>
              <w:t>-</w:t>
            </w:r>
            <w:r>
              <w:rPr>
                <w:color w:val="3D3D3D"/>
                <w:spacing w:val="-23"/>
                <w:w w:val="85"/>
                <w:sz w:val="17"/>
              </w:rPr>
              <w:t> </w:t>
            </w:r>
            <w:r>
              <w:rPr>
                <w:color w:val="3D3D3D"/>
                <w:w w:val="85"/>
                <w:sz w:val="17"/>
              </w:rPr>
              <w:t>_Ş</w:t>
            </w:r>
            <w:r>
              <w:rPr>
                <w:color w:val="3D3D3D"/>
                <w:spacing w:val="-16"/>
                <w:w w:val="85"/>
                <w:sz w:val="17"/>
              </w:rPr>
              <w:t> </w:t>
            </w:r>
            <w:r>
              <w:rPr>
                <w:color w:val="3D3D3D"/>
                <w:w w:val="85"/>
                <w:sz w:val="17"/>
              </w:rPr>
              <w:t>!</w:t>
            </w:r>
            <w:r>
              <w:rPr>
                <w:color w:val="3D3D3D"/>
                <w:spacing w:val="-16"/>
                <w:w w:val="85"/>
                <w:sz w:val="17"/>
              </w:rPr>
              <w:t> </w:t>
            </w:r>
            <w:r>
              <w:rPr>
                <w:color w:val="3D3D3D"/>
                <w:w w:val="85"/>
                <w:sz w:val="17"/>
              </w:rPr>
              <w:t>-E:</w:t>
            </w:r>
            <w:r>
              <w:rPr>
                <w:color w:val="3D3D3D"/>
                <w:spacing w:val="-16"/>
                <w:w w:val="85"/>
                <w:sz w:val="17"/>
              </w:rPr>
              <w:t> </w:t>
            </w:r>
            <w:r>
              <w:rPr>
                <w:color w:val="3D3D3D"/>
                <w:w w:val="85"/>
                <w:sz w:val="17"/>
              </w:rPr>
              <w:t>t</w:t>
            </w:r>
            <w:r>
              <w:rPr>
                <w:color w:val="3D3D3D"/>
                <w:spacing w:val="-21"/>
                <w:w w:val="85"/>
                <w:sz w:val="17"/>
              </w:rPr>
              <w:t> </w:t>
            </w:r>
            <w:r>
              <w:rPr>
                <w:rFonts w:ascii="Times New Roman" w:hAnsi="Times New Roman"/>
                <w:color w:val="3D3D3D"/>
                <w:spacing w:val="-4"/>
                <w:w w:val="85"/>
                <w:sz w:val="28"/>
              </w:rPr>
              <w:t>ç?</w:t>
            </w:r>
            <w:r>
              <w:rPr>
                <w:rFonts w:ascii="Times New Roman" w:hAnsi="Times New Roman"/>
                <w:color w:val="3D3D3D"/>
                <w:spacing w:val="-4"/>
                <w:w w:val="85"/>
                <w:sz w:val="26"/>
              </w:rPr>
              <w:t>!</w:t>
            </w:r>
            <w:r>
              <w:rPr>
                <w:color w:val="3D3D3D"/>
                <w:spacing w:val="-4"/>
                <w:w w:val="85"/>
                <w:sz w:val="17"/>
              </w:rPr>
              <w:t>ı_ş_rTl_</w:t>
            </w:r>
            <w:r>
              <w:rPr>
                <w:color w:val="3D3D3D"/>
                <w:spacing w:val="-24"/>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7"/>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26"/>
                <w:w w:val="85"/>
                <w:sz w:val="17"/>
              </w:rPr>
              <w:t> </w:t>
            </w:r>
            <w:r>
              <w:rPr>
                <w:color w:val="3D3D3D"/>
                <w:w w:val="85"/>
                <w:sz w:val="17"/>
              </w:rPr>
              <w:t>-</w:t>
            </w:r>
            <w:r>
              <w:rPr>
                <w:color w:val="3D3D3D"/>
                <w:spacing w:val="-31"/>
                <w:w w:val="85"/>
                <w:sz w:val="17"/>
              </w:rPr>
              <w:t> </w:t>
            </w:r>
            <w:r>
              <w:rPr>
                <w:rFonts w:ascii="Times New Roman" w:hAnsi="Times New Roman"/>
                <w:color w:val="3D3D3D"/>
                <w:w w:val="85"/>
                <w:sz w:val="23"/>
              </w:rPr>
              <w:t>?_</w:t>
            </w:r>
            <w:r>
              <w:rPr>
                <w:rFonts w:ascii="Times New Roman" w:hAnsi="Times New Roman"/>
                <w:color w:val="3D3D3D"/>
                <w:spacing w:val="-33"/>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0"/>
                <w:w w:val="85"/>
                <w:sz w:val="23"/>
              </w:rPr>
              <w:t> </w:t>
            </w:r>
            <w:r>
              <w:rPr>
                <w:rFonts w:ascii="Times New Roman" w:hAnsi="Times New Roman"/>
                <w:color w:val="525252"/>
                <w:w w:val="85"/>
                <w:sz w:val="23"/>
              </w:rPr>
              <w:t>-</w:t>
            </w:r>
            <w:r>
              <w:rPr>
                <w:rFonts w:ascii="Times New Roman" w:hAnsi="Times New Roman"/>
                <w:color w:val="525252"/>
                <w:spacing w:val="-36"/>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40"/>
                <w:w w:val="85"/>
                <w:sz w:val="23"/>
              </w:rPr>
              <w:t> </w:t>
            </w:r>
            <w:r>
              <w:rPr>
                <w:rFonts w:ascii="Times New Roman" w:hAnsi="Times New Roman"/>
                <w:color w:val="606060"/>
                <w:w w:val="85"/>
                <w:sz w:val="23"/>
              </w:rPr>
              <w:t>-</w:t>
            </w:r>
            <w:r>
              <w:rPr>
                <w:rFonts w:ascii="Times New Roman" w:hAnsi="Times New Roman"/>
                <w:color w:val="606060"/>
                <w:spacing w:val="-37"/>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r>
              <w:rPr>
                <w:rFonts w:ascii="Times New Roman" w:hAnsi="Times New Roman"/>
                <w:color w:val="3D3D3D"/>
                <w:spacing w:val="-36"/>
                <w:w w:val="85"/>
                <w:sz w:val="23"/>
              </w:rPr>
              <w:t> </w:t>
            </w:r>
            <w:r>
              <w:rPr>
                <w:rFonts w:ascii="Times New Roman" w:hAnsi="Times New Roman"/>
                <w:color w:val="3D3D3D"/>
                <w:w w:val="85"/>
                <w:sz w:val="23"/>
              </w:rPr>
              <w:t>-</w:t>
            </w:r>
          </w:p>
          <w:p>
            <w:pPr>
              <w:pStyle w:val="TableParagraph"/>
              <w:tabs>
                <w:tab w:pos="5036" w:val="left" w:leader="none"/>
                <w:tab w:pos="5528" w:val="left" w:leader="none"/>
                <w:tab w:pos="7223" w:val="left" w:leader="none"/>
              </w:tabs>
              <w:spacing w:line="162" w:lineRule="exact"/>
              <w:ind w:left="97"/>
              <w:rPr>
                <w:sz w:val="17"/>
              </w:rPr>
            </w:pPr>
            <w:r>
              <w:rPr>
                <w:color w:val="3D3D3D"/>
                <w:sz w:val="17"/>
              </w:rPr>
              <w:t>Poliklinik</w:t>
            </w:r>
            <w:r>
              <w:rPr>
                <w:color w:val="3D3D3D"/>
                <w:spacing w:val="-3"/>
                <w:sz w:val="17"/>
              </w:rPr>
              <w:t> </w:t>
            </w:r>
            <w:r>
              <w:rPr>
                <w:color w:val="3D3D3D"/>
                <w:sz w:val="17"/>
              </w:rPr>
              <w:t>Uygulamaları</w:t>
              <w:tab/>
              <w:t>4</w:t>
              <w:tab/>
              <w:t>Uygulama</w:t>
              <w:tab/>
              <w:t>Öğretim</w:t>
            </w:r>
            <w:r>
              <w:rPr>
                <w:color w:val="3D3D3D"/>
                <w:spacing w:val="-10"/>
                <w:sz w:val="17"/>
              </w:rPr>
              <w:t> </w:t>
            </w:r>
            <w:r>
              <w:rPr>
                <w:color w:val="3D3D3D"/>
                <w:sz w:val="17"/>
              </w:rPr>
              <w:t>Üyesi</w:t>
            </w:r>
          </w:p>
        </w:tc>
      </w:tr>
      <w:tr>
        <w:trPr>
          <w:trHeight w:val="1339" w:hRule="exact"/>
        </w:trPr>
        <w:tc>
          <w:tcPr>
            <w:tcW w:w="677" w:type="dxa"/>
            <w:tcBorders>
              <w:top w:val="single" w:sz="8" w:space="0" w:color="000000"/>
              <w:left w:val="single" w:sz="10" w:space="0" w:color="000000"/>
              <w:bottom w:val="single" w:sz="8" w:space="0" w:color="000000"/>
              <w:right w:val="single" w:sz="6" w:space="0" w:color="000000"/>
            </w:tcBorders>
          </w:tcPr>
          <w:p>
            <w:pPr>
              <w:pStyle w:val="TableParagraph"/>
              <w:rPr>
                <w:b/>
                <w:sz w:val="20"/>
              </w:rPr>
            </w:pPr>
          </w:p>
          <w:p>
            <w:pPr>
              <w:pStyle w:val="TableParagraph"/>
              <w:spacing w:before="4"/>
              <w:rPr>
                <w:b/>
                <w:sz w:val="28"/>
              </w:rPr>
            </w:pPr>
          </w:p>
          <w:p>
            <w:pPr>
              <w:pStyle w:val="TableParagraph"/>
              <w:ind w:left="13" w:right="13"/>
              <w:jc w:val="center"/>
              <w:rPr>
                <w:rFonts w:ascii="Times New Roman"/>
                <w:sz w:val="18"/>
              </w:rPr>
            </w:pPr>
            <w:r>
              <w:rPr>
                <w:rFonts w:ascii="Times New Roman"/>
                <w:color w:val="3D3D3D"/>
                <w:w w:val="105"/>
                <w:sz w:val="18"/>
              </w:rPr>
              <w:t>9</w:t>
            </w:r>
            <w:r>
              <w:rPr>
                <w:rFonts w:ascii="Times New Roman"/>
                <w:color w:val="606060"/>
                <w:w w:val="105"/>
                <w:sz w:val="18"/>
              </w:rPr>
              <w:t>.</w:t>
            </w:r>
          </w:p>
        </w:tc>
        <w:tc>
          <w:tcPr>
            <w:tcW w:w="8654" w:type="dxa"/>
            <w:tcBorders>
              <w:top w:val="single" w:sz="8" w:space="0" w:color="000000"/>
              <w:left w:val="single" w:sz="6" w:space="0" w:color="000000"/>
              <w:bottom w:val="single" w:sz="8" w:space="0" w:color="000000"/>
            </w:tcBorders>
          </w:tcPr>
          <w:p>
            <w:pPr>
              <w:pStyle w:val="TableParagraph"/>
              <w:tabs>
                <w:tab w:pos="5529" w:val="left" w:leader="none"/>
                <w:tab w:pos="7222" w:val="left" w:leader="none"/>
              </w:tabs>
              <w:spacing w:before="18"/>
              <w:ind w:left="96"/>
              <w:rPr>
                <w:sz w:val="17"/>
              </w:rPr>
            </w:pPr>
            <w:r>
              <w:rPr>
                <w:color w:val="3D3D3D"/>
                <w:sz w:val="17"/>
              </w:rPr>
              <w:t>Episklerit</w:t>
            </w:r>
            <w:r>
              <w:rPr>
                <w:color w:val="3D3D3D"/>
                <w:spacing w:val="2"/>
                <w:sz w:val="17"/>
              </w:rPr>
              <w:t> </w:t>
            </w:r>
            <w:r>
              <w:rPr>
                <w:color w:val="3D3D3D"/>
                <w:sz w:val="17"/>
              </w:rPr>
              <w:t>-</w:t>
            </w:r>
            <w:r>
              <w:rPr>
                <w:color w:val="3D3D3D"/>
                <w:spacing w:val="-7"/>
                <w:sz w:val="17"/>
              </w:rPr>
              <w:t> </w:t>
            </w:r>
            <w:r>
              <w:rPr>
                <w:color w:val="3D3D3D"/>
                <w:sz w:val="17"/>
              </w:rPr>
              <w:t>Sklerit</w:t>
              <w:tab/>
              <w:t>Sunum</w:t>
              <w:tab/>
              <w:t>U</w:t>
            </w:r>
            <w:r>
              <w:rPr>
                <w:color w:val="3D3D3D"/>
                <w:spacing w:val="-22"/>
                <w:sz w:val="17"/>
              </w:rPr>
              <w:t> </w:t>
            </w:r>
            <w:r>
              <w:rPr>
                <w:color w:val="3D3D3D"/>
                <w:sz w:val="17"/>
              </w:rPr>
              <w:t>Adıgüzel</w:t>
            </w:r>
          </w:p>
          <w:p>
            <w:pPr>
              <w:pStyle w:val="TableParagraph"/>
              <w:tabs>
                <w:tab w:pos="5529" w:val="left" w:leader="none"/>
                <w:tab w:pos="7226" w:val="left" w:leader="none"/>
              </w:tabs>
              <w:spacing w:before="10"/>
              <w:ind w:left="97"/>
              <w:rPr>
                <w:sz w:val="17"/>
              </w:rPr>
            </w:pPr>
            <w:r>
              <w:rPr>
                <w:color w:val="3D3D3D"/>
                <w:sz w:val="17"/>
              </w:rPr>
              <w:t>Oküler</w:t>
            </w:r>
            <w:r>
              <w:rPr>
                <w:color w:val="3D3D3D"/>
                <w:spacing w:val="-4"/>
                <w:sz w:val="17"/>
              </w:rPr>
              <w:t> </w:t>
            </w:r>
            <w:r>
              <w:rPr>
                <w:color w:val="3D3D3D"/>
                <w:sz w:val="17"/>
              </w:rPr>
              <w:t>Tümörler</w:t>
              <w:tab/>
              <w:t>Sunum</w:t>
              <w:tab/>
              <w:t>A</w:t>
            </w:r>
            <w:r>
              <w:rPr>
                <w:color w:val="3D3D3D"/>
                <w:spacing w:val="-19"/>
                <w:sz w:val="17"/>
              </w:rPr>
              <w:t> </w:t>
            </w:r>
            <w:r>
              <w:rPr>
                <w:color w:val="3D3D3D"/>
                <w:sz w:val="17"/>
              </w:rPr>
              <w:t>Yılmaz</w:t>
            </w:r>
          </w:p>
          <w:p>
            <w:pPr>
              <w:pStyle w:val="TableParagraph"/>
              <w:tabs>
                <w:tab w:pos="5529" w:val="left" w:leader="none"/>
                <w:tab w:pos="7226" w:val="left" w:leader="none"/>
              </w:tabs>
              <w:spacing w:before="10"/>
              <w:ind w:left="97"/>
              <w:rPr>
                <w:sz w:val="17"/>
              </w:rPr>
            </w:pPr>
            <w:r>
              <w:rPr>
                <w:color w:val="3D3D3D"/>
                <w:sz w:val="17"/>
              </w:rPr>
              <w:t>Orbita</w:t>
            </w:r>
            <w:r>
              <w:rPr>
                <w:color w:val="3D3D3D"/>
                <w:spacing w:val="-5"/>
                <w:sz w:val="17"/>
              </w:rPr>
              <w:t> </w:t>
            </w:r>
            <w:r>
              <w:rPr>
                <w:color w:val="3D3D3D"/>
                <w:sz w:val="17"/>
              </w:rPr>
              <w:t>Hastalıkları</w:t>
              <w:tab/>
              <w:t>Sunum</w:t>
              <w:tab/>
              <w:t>A</w:t>
            </w:r>
            <w:r>
              <w:rPr>
                <w:color w:val="3D3D3D"/>
                <w:spacing w:val="-19"/>
                <w:sz w:val="17"/>
              </w:rPr>
              <w:t> </w:t>
            </w:r>
            <w:r>
              <w:rPr>
                <w:color w:val="3D3D3D"/>
                <w:sz w:val="17"/>
              </w:rPr>
              <w:t>Yılmaz</w:t>
            </w:r>
          </w:p>
          <w:p>
            <w:pPr>
              <w:pStyle w:val="TableParagraph"/>
              <w:tabs>
                <w:tab w:pos="7226" w:val="left" w:leader="none"/>
              </w:tabs>
              <w:spacing w:before="10"/>
              <w:ind w:left="97"/>
              <w:rPr>
                <w:sz w:val="17"/>
              </w:rPr>
            </w:pPr>
            <w:r>
              <w:rPr>
                <w:color w:val="3D3D3D"/>
                <w:sz w:val="17"/>
              </w:rPr>
              <w:t>Olgu</w:t>
            </w:r>
            <w:r>
              <w:rPr>
                <w:color w:val="3D3D3D"/>
                <w:spacing w:val="-5"/>
                <w:sz w:val="17"/>
              </w:rPr>
              <w:t> </w:t>
            </w:r>
            <w:r>
              <w:rPr>
                <w:color w:val="3D3D3D"/>
                <w:sz w:val="17"/>
              </w:rPr>
              <w:t>Sunumu</w:t>
              <w:tab/>
              <w:t>AD</w:t>
            </w:r>
            <w:r>
              <w:rPr>
                <w:color w:val="3D3D3D"/>
                <w:spacing w:val="-17"/>
                <w:sz w:val="17"/>
              </w:rPr>
              <w:t> </w:t>
            </w:r>
            <w:r>
              <w:rPr>
                <w:color w:val="3D3D3D"/>
                <w:sz w:val="17"/>
              </w:rPr>
              <w:t>Öğretim</w:t>
            </w:r>
          </w:p>
          <w:p>
            <w:pPr>
              <w:pStyle w:val="TableParagraph"/>
              <w:spacing w:line="175" w:lineRule="exact" w:before="77"/>
              <w:ind w:left="-1"/>
              <w:rPr>
                <w:sz w:val="17"/>
              </w:rPr>
            </w:pP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2"/>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9"/>
                <w:w w:val="95"/>
                <w:sz w:val="17"/>
              </w:rPr>
              <w:t> </w:t>
            </w:r>
            <w:r>
              <w:rPr>
                <w:color w:val="525252"/>
                <w:w w:val="85"/>
                <w:sz w:val="17"/>
              </w:rPr>
              <w:t>-·</w:t>
            </w:r>
            <w:r>
              <w:rPr>
                <w:color w:val="525252"/>
                <w:spacing w:val="-31"/>
                <w:w w:val="85"/>
                <w:sz w:val="17"/>
              </w:rPr>
              <w:t> </w:t>
            </w:r>
            <w:r>
              <w:rPr>
                <w:color w:val="525252"/>
                <w:w w:val="85"/>
                <w:sz w:val="17"/>
              </w:rPr>
              <w:t>-·</w:t>
            </w:r>
            <w:r>
              <w:rPr>
                <w:color w:val="525252"/>
                <w:spacing w:val="-31"/>
                <w:w w:val="85"/>
                <w:sz w:val="17"/>
              </w:rPr>
              <w:t> </w:t>
            </w:r>
            <w:r>
              <w:rPr>
                <w:color w:val="525252"/>
                <w:w w:val="85"/>
                <w:sz w:val="17"/>
              </w:rPr>
              <w:t>-·</w:t>
            </w:r>
            <w:r>
              <w:rPr>
                <w:color w:val="525252"/>
                <w:spacing w:val="-31"/>
                <w:w w:val="85"/>
                <w:sz w:val="17"/>
              </w:rPr>
              <w:t> </w:t>
            </w:r>
            <w:r>
              <w:rPr>
                <w:color w:val="525252"/>
                <w:w w:val="85"/>
                <w:sz w:val="17"/>
              </w:rPr>
              <w:t>-·</w:t>
            </w:r>
            <w:r>
              <w:rPr>
                <w:color w:val="525252"/>
                <w:spacing w:val="-31"/>
                <w:w w:val="85"/>
                <w:sz w:val="17"/>
              </w:rPr>
              <w:t> </w:t>
            </w:r>
            <w:r>
              <w:rPr>
                <w:color w:val="525252"/>
                <w:w w:val="85"/>
                <w:sz w:val="17"/>
              </w:rPr>
              <w:t>-·</w:t>
            </w:r>
            <w:r>
              <w:rPr>
                <w:color w:val="525252"/>
                <w:spacing w:val="-31"/>
                <w:w w:val="85"/>
                <w:sz w:val="17"/>
              </w:rPr>
              <w:t> </w:t>
            </w:r>
            <w:r>
              <w:rPr>
                <w:color w:val="525252"/>
                <w:w w:val="85"/>
                <w:sz w:val="17"/>
              </w:rPr>
              <w:t>-·</w:t>
            </w:r>
            <w:r>
              <w:rPr>
                <w:color w:val="525252"/>
                <w:spacing w:val="-31"/>
                <w:w w:val="85"/>
                <w:sz w:val="17"/>
              </w:rPr>
              <w:t> </w:t>
            </w:r>
            <w:r>
              <w:rPr>
                <w:color w:val="525252"/>
                <w:w w:val="85"/>
                <w:sz w:val="17"/>
              </w:rPr>
              <w:t>-·</w:t>
            </w:r>
            <w:r>
              <w:rPr>
                <w:color w:val="525252"/>
                <w:spacing w:val="-31"/>
                <w:w w:val="85"/>
                <w:sz w:val="17"/>
              </w:rPr>
              <w:t> </w:t>
            </w:r>
            <w:r>
              <w:rPr>
                <w:color w:val="525252"/>
                <w:w w:val="85"/>
                <w:sz w:val="17"/>
              </w:rPr>
              <w:t>-·</w:t>
            </w:r>
            <w:r>
              <w:rPr>
                <w:color w:val="525252"/>
                <w:spacing w:val="-31"/>
                <w:w w:val="85"/>
                <w:sz w:val="17"/>
              </w:rPr>
              <w:t> </w:t>
            </w:r>
            <w:r>
              <w:rPr>
                <w:color w:val="525252"/>
                <w:w w:val="85"/>
                <w:sz w:val="17"/>
              </w:rPr>
              <w:t>-·</w:t>
            </w:r>
            <w:r>
              <w:rPr>
                <w:color w:val="525252"/>
                <w:spacing w:val="-31"/>
                <w:w w:val="85"/>
                <w:sz w:val="17"/>
              </w:rPr>
              <w:t> </w:t>
            </w:r>
            <w:r>
              <w:rPr>
                <w:color w:val="525252"/>
                <w:w w:val="85"/>
                <w:sz w:val="17"/>
              </w:rPr>
              <w:t>-·</w:t>
            </w:r>
            <w:r>
              <w:rPr>
                <w:color w:val="525252"/>
                <w:spacing w:val="-31"/>
                <w:w w:val="85"/>
                <w:sz w:val="17"/>
              </w:rPr>
              <w:t> </w:t>
            </w:r>
            <w:r>
              <w:rPr>
                <w:color w:val="525252"/>
                <w:w w:val="85"/>
                <w:sz w:val="17"/>
              </w:rPr>
              <w:t>-·</w:t>
            </w:r>
            <w:r>
              <w:rPr>
                <w:color w:val="525252"/>
                <w:spacing w:val="-31"/>
                <w:w w:val="85"/>
                <w:sz w:val="17"/>
              </w:rPr>
              <w:t> </w:t>
            </w:r>
            <w:r>
              <w:rPr>
                <w:color w:val="525252"/>
                <w:spacing w:val="2"/>
                <w:w w:val="85"/>
                <w:sz w:val="17"/>
              </w:rPr>
              <w:t>-·</w:t>
            </w:r>
            <w:r>
              <w:rPr>
                <w:color w:val="606060"/>
                <w:spacing w:val="2"/>
                <w:w w:val="85"/>
                <w:sz w:val="17"/>
              </w:rPr>
              <w:t>-</w:t>
            </w:r>
            <w:r>
              <w:rPr>
                <w:color w:val="606060"/>
                <w:spacing w:val="-29"/>
                <w:w w:val="85"/>
                <w:sz w:val="17"/>
              </w:rPr>
              <w:t> </w:t>
            </w:r>
            <w:r>
              <w:rPr>
                <w:color w:val="606060"/>
                <w:w w:val="95"/>
                <w:sz w:val="17"/>
              </w:rPr>
              <w:t>-</w:t>
            </w:r>
            <w:r>
              <w:rPr>
                <w:color w:val="606060"/>
                <w:spacing w:val="-33"/>
                <w:w w:val="95"/>
                <w:sz w:val="17"/>
              </w:rPr>
              <w:t> </w:t>
            </w:r>
            <w:r>
              <w:rPr>
                <w:color w:val="606060"/>
                <w:w w:val="95"/>
                <w:sz w:val="17"/>
              </w:rPr>
              <w:t>-</w:t>
            </w:r>
            <w:r>
              <w:rPr>
                <w:color w:val="606060"/>
                <w:spacing w:val="-33"/>
                <w:w w:val="95"/>
                <w:sz w:val="17"/>
              </w:rPr>
              <w:t> </w:t>
            </w:r>
            <w:r>
              <w:rPr>
                <w:color w:val="606060"/>
                <w:w w:val="95"/>
                <w:sz w:val="17"/>
              </w:rPr>
              <w:t>-</w:t>
            </w:r>
            <w:r>
              <w:rPr>
                <w:color w:val="606060"/>
                <w:spacing w:val="-33"/>
                <w:w w:val="95"/>
                <w:sz w:val="17"/>
              </w:rPr>
              <w:t> </w:t>
            </w:r>
            <w:r>
              <w:rPr>
                <w:color w:val="606060"/>
                <w:w w:val="95"/>
                <w:sz w:val="17"/>
              </w:rPr>
              <w:t>-</w:t>
            </w:r>
            <w:r>
              <w:rPr>
                <w:color w:val="606060"/>
                <w:spacing w:val="-33"/>
                <w:w w:val="95"/>
                <w:sz w:val="17"/>
              </w:rPr>
              <w:t> </w:t>
            </w:r>
            <w:r>
              <w:rPr>
                <w:color w:val="606060"/>
                <w:w w:val="95"/>
                <w:sz w:val="17"/>
              </w:rPr>
              <w:t>-</w:t>
            </w:r>
            <w:r>
              <w:rPr>
                <w:color w:val="606060"/>
                <w:spacing w:val="-33"/>
                <w:w w:val="95"/>
                <w:sz w:val="17"/>
              </w:rPr>
              <w:t> </w:t>
            </w:r>
            <w:r>
              <w:rPr>
                <w:color w:val="606060"/>
                <w:w w:val="95"/>
                <w:sz w:val="17"/>
              </w:rPr>
              <w:t>-</w:t>
            </w:r>
            <w:r>
              <w:rPr>
                <w:color w:val="606060"/>
                <w:spacing w:val="-33"/>
                <w:w w:val="95"/>
                <w:sz w:val="17"/>
              </w:rPr>
              <w:t> </w:t>
            </w:r>
            <w:r>
              <w:rPr>
                <w:color w:val="606060"/>
                <w:w w:val="95"/>
                <w:sz w:val="17"/>
              </w:rPr>
              <w:t>-</w:t>
            </w:r>
            <w:r>
              <w:rPr>
                <w:color w:val="606060"/>
                <w:spacing w:val="-33"/>
                <w:w w:val="95"/>
                <w:sz w:val="17"/>
              </w:rPr>
              <w:t> </w:t>
            </w:r>
            <w:r>
              <w:rPr>
                <w:color w:val="606060"/>
                <w:w w:val="95"/>
                <w:sz w:val="17"/>
              </w:rPr>
              <w:t>-</w:t>
            </w:r>
            <w:r>
              <w:rPr>
                <w:color w:val="606060"/>
                <w:spacing w:val="-33"/>
                <w:w w:val="95"/>
                <w:sz w:val="17"/>
              </w:rPr>
              <w:t> </w:t>
            </w:r>
            <w:r>
              <w:rPr>
                <w:color w:val="606060"/>
                <w:w w:val="95"/>
                <w:sz w:val="17"/>
              </w:rPr>
              <w:t>-</w:t>
            </w:r>
            <w:r>
              <w:rPr>
                <w:color w:val="606060"/>
                <w:spacing w:val="-33"/>
                <w:w w:val="95"/>
                <w:sz w:val="17"/>
              </w:rPr>
              <w:t> </w:t>
            </w:r>
            <w:r>
              <w:rPr>
                <w:color w:val="606060"/>
                <w:w w:val="95"/>
                <w:sz w:val="17"/>
              </w:rPr>
              <w:t>-</w:t>
            </w:r>
            <w:r>
              <w:rPr>
                <w:color w:val="606060"/>
                <w:spacing w:val="-31"/>
                <w:w w:val="95"/>
                <w:sz w:val="17"/>
              </w:rPr>
              <w:t> </w:t>
            </w:r>
            <w:r>
              <w:rPr>
                <w:color w:val="3D3D3D"/>
                <w:w w:val="95"/>
                <w:sz w:val="17"/>
              </w:rPr>
              <w:t>-</w:t>
            </w:r>
            <w:r>
              <w:rPr>
                <w:color w:val="3D3D3D"/>
                <w:spacing w:val="-30"/>
                <w:w w:val="95"/>
                <w:sz w:val="17"/>
              </w:rPr>
              <w:t> </w:t>
            </w:r>
            <w:r>
              <w:rPr>
                <w:color w:val="3D3D3D"/>
                <w:w w:val="95"/>
                <w:sz w:val="17"/>
              </w:rPr>
              <w:t>_Qy</w:t>
            </w:r>
            <w:r>
              <w:rPr>
                <w:color w:val="3D3D3D"/>
                <w:spacing w:val="-18"/>
                <w:w w:val="95"/>
                <w:sz w:val="17"/>
              </w:rPr>
              <w:t> </w:t>
            </w:r>
            <w:r>
              <w:rPr>
                <w:color w:val="3D3D3D"/>
                <w:spacing w:val="-13"/>
                <w:w w:val="95"/>
                <w:sz w:val="17"/>
              </w:rPr>
              <w:t>l_!l</w:t>
            </w:r>
            <w:r>
              <w:rPr>
                <w:color w:val="3D3D3D"/>
                <w:spacing w:val="14"/>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r>
              <w:rPr>
                <w:color w:val="3D3D3D"/>
                <w:spacing w:val="-31"/>
                <w:w w:val="95"/>
                <w:sz w:val="17"/>
              </w:rPr>
              <w:t> </w:t>
            </w:r>
            <w:r>
              <w:rPr>
                <w:color w:val="3D3D3D"/>
                <w:w w:val="95"/>
                <w:sz w:val="17"/>
              </w:rPr>
              <w:t>-</w:t>
            </w:r>
          </w:p>
          <w:p>
            <w:pPr>
              <w:pStyle w:val="TableParagraph"/>
              <w:tabs>
                <w:tab w:pos="5036" w:val="left" w:leader="none"/>
                <w:tab w:pos="5528" w:val="left" w:leader="none"/>
                <w:tab w:pos="7223" w:val="left" w:leader="none"/>
              </w:tabs>
              <w:spacing w:line="175" w:lineRule="exact"/>
              <w:ind w:left="97"/>
              <w:rPr>
                <w:sz w:val="17"/>
              </w:rPr>
            </w:pPr>
            <w:r>
              <w:rPr>
                <w:color w:val="3D3D3D"/>
                <w:sz w:val="17"/>
              </w:rPr>
              <w:t>Poliklinik</w:t>
            </w:r>
            <w:r>
              <w:rPr>
                <w:color w:val="3D3D3D"/>
                <w:spacing w:val="-3"/>
                <w:sz w:val="17"/>
              </w:rPr>
              <w:t> </w:t>
            </w:r>
            <w:r>
              <w:rPr>
                <w:color w:val="3D3D3D"/>
                <w:sz w:val="17"/>
              </w:rPr>
              <w:t>Uygulamaları</w:t>
              <w:tab/>
              <w:t>4</w:t>
              <w:tab/>
              <w:t>Uygulama</w:t>
              <w:tab/>
              <w:t>Öğretim</w:t>
            </w:r>
            <w:r>
              <w:rPr>
                <w:color w:val="3D3D3D"/>
                <w:spacing w:val="-10"/>
                <w:sz w:val="17"/>
              </w:rPr>
              <w:t> </w:t>
            </w:r>
            <w:r>
              <w:rPr>
                <w:color w:val="3D3D3D"/>
                <w:sz w:val="17"/>
              </w:rPr>
              <w:t>Üyesi</w:t>
            </w:r>
          </w:p>
        </w:tc>
      </w:tr>
      <w:tr>
        <w:trPr>
          <w:trHeight w:val="528" w:hRule="exact"/>
        </w:trPr>
        <w:tc>
          <w:tcPr>
            <w:tcW w:w="677" w:type="dxa"/>
            <w:tcBorders>
              <w:top w:val="single" w:sz="8" w:space="0" w:color="000000"/>
              <w:left w:val="single" w:sz="10" w:space="0" w:color="000000"/>
              <w:right w:val="single" w:sz="6" w:space="0" w:color="000000"/>
            </w:tcBorders>
          </w:tcPr>
          <w:p>
            <w:pPr>
              <w:pStyle w:val="TableParagraph"/>
              <w:spacing w:before="148"/>
              <w:ind w:left="13" w:right="13"/>
              <w:jc w:val="center"/>
              <w:rPr>
                <w:rFonts w:ascii="Times New Roman"/>
                <w:sz w:val="18"/>
              </w:rPr>
            </w:pPr>
            <w:r>
              <w:rPr>
                <w:rFonts w:ascii="Times New Roman"/>
                <w:color w:val="3D3D3D"/>
                <w:w w:val="110"/>
                <w:sz w:val="18"/>
              </w:rPr>
              <w:t>10</w:t>
            </w:r>
            <w:r>
              <w:rPr>
                <w:rFonts w:ascii="Times New Roman"/>
                <w:color w:val="606060"/>
                <w:w w:val="110"/>
                <w:sz w:val="18"/>
              </w:rPr>
              <w:t>.</w:t>
            </w:r>
          </w:p>
        </w:tc>
        <w:tc>
          <w:tcPr>
            <w:tcW w:w="8654" w:type="dxa"/>
            <w:tcBorders>
              <w:top w:val="single" w:sz="8" w:space="0" w:color="000000"/>
              <w:left w:val="single" w:sz="6" w:space="0" w:color="000000"/>
            </w:tcBorders>
          </w:tcPr>
          <w:p>
            <w:pPr>
              <w:pStyle w:val="TableParagraph"/>
              <w:tabs>
                <w:tab w:pos="5532" w:val="left" w:leader="none"/>
                <w:tab w:pos="7226" w:val="left" w:leader="none"/>
              </w:tabs>
              <w:spacing w:before="18"/>
              <w:ind w:left="97"/>
              <w:rPr>
                <w:sz w:val="17"/>
              </w:rPr>
            </w:pPr>
            <w:r>
              <w:rPr>
                <w:color w:val="3D3D3D"/>
                <w:sz w:val="17"/>
              </w:rPr>
              <w:t>Staj Sonu</w:t>
            </w:r>
            <w:r>
              <w:rPr>
                <w:color w:val="3D3D3D"/>
                <w:spacing w:val="-9"/>
                <w:sz w:val="17"/>
              </w:rPr>
              <w:t> </w:t>
            </w:r>
            <w:r>
              <w:rPr>
                <w:color w:val="3D3D3D"/>
                <w:sz w:val="17"/>
              </w:rPr>
              <w:t>Pratik</w:t>
            </w:r>
            <w:r>
              <w:rPr>
                <w:color w:val="3D3D3D"/>
                <w:spacing w:val="1"/>
                <w:sz w:val="17"/>
              </w:rPr>
              <w:t> </w:t>
            </w:r>
            <w:r>
              <w:rPr>
                <w:color w:val="3D3D3D"/>
                <w:sz w:val="17"/>
              </w:rPr>
              <w:t>Sınav</w:t>
              <w:tab/>
              <w:t>Yapılandırılmış</w:t>
              <w:tab/>
              <w:t>Anabilim</w:t>
            </w:r>
            <w:r>
              <w:rPr>
                <w:color w:val="3D3D3D"/>
                <w:spacing w:val="-9"/>
                <w:sz w:val="17"/>
              </w:rPr>
              <w:t> </w:t>
            </w:r>
            <w:r>
              <w:rPr>
                <w:color w:val="3D3D3D"/>
                <w:sz w:val="17"/>
              </w:rPr>
              <w:t>Dalı</w:t>
            </w:r>
          </w:p>
          <w:p>
            <w:pPr>
              <w:pStyle w:val="TableParagraph"/>
              <w:tabs>
                <w:tab w:pos="5526" w:val="left" w:leader="none"/>
              </w:tabs>
              <w:spacing w:before="10"/>
              <w:ind w:left="97"/>
              <w:rPr>
                <w:sz w:val="17"/>
              </w:rPr>
            </w:pPr>
            <w:r>
              <w:rPr>
                <w:color w:val="3D3D3D"/>
                <w:sz w:val="17"/>
              </w:rPr>
              <w:t>Staj Sonu</w:t>
            </w:r>
            <w:r>
              <w:rPr>
                <w:color w:val="3D3D3D"/>
                <w:spacing w:val="-26"/>
                <w:sz w:val="17"/>
              </w:rPr>
              <w:t> </w:t>
            </w:r>
            <w:r>
              <w:rPr>
                <w:color w:val="3D3D3D"/>
                <w:sz w:val="17"/>
              </w:rPr>
              <w:t>Teorik</w:t>
            </w:r>
            <w:r>
              <w:rPr>
                <w:color w:val="3D3D3D"/>
                <w:spacing w:val="-3"/>
                <w:sz w:val="17"/>
              </w:rPr>
              <w:t> </w:t>
            </w:r>
            <w:r>
              <w:rPr>
                <w:color w:val="3D3D3D"/>
                <w:sz w:val="17"/>
              </w:rPr>
              <w:t>Sınav</w:t>
              <w:tab/>
              <w:t>klinik</w:t>
            </w:r>
            <w:r>
              <w:rPr>
                <w:color w:val="3D3D3D"/>
                <w:spacing w:val="-6"/>
                <w:sz w:val="17"/>
              </w:rPr>
              <w:t> </w:t>
            </w:r>
            <w:r>
              <w:rPr>
                <w:color w:val="3D3D3D"/>
                <w:sz w:val="17"/>
              </w:rPr>
              <w:t>sınav</w:t>
            </w:r>
          </w:p>
        </w:tc>
      </w:tr>
    </w:tbl>
    <w:p>
      <w:pPr>
        <w:spacing w:after="0"/>
        <w:rPr>
          <w:sz w:val="17"/>
        </w:rPr>
        <w:sectPr>
          <w:pgSz w:w="11910" w:h="16840"/>
          <w:pgMar w:header="1306" w:footer="0" w:top="1800" w:bottom="280" w:left="1120" w:right="1140"/>
        </w:sectPr>
      </w:pPr>
    </w:p>
    <w:p>
      <w:pPr>
        <w:tabs>
          <w:tab w:pos="9116" w:val="right" w:leader="none"/>
        </w:tabs>
        <w:spacing w:before="59"/>
        <w:ind w:left="832" w:right="0" w:firstLine="0"/>
        <w:jc w:val="left"/>
        <w:rPr>
          <w:rFonts w:ascii="Times New Roman" w:hAnsi="Times New Roman"/>
          <w:sz w:val="25"/>
        </w:rPr>
      </w:pPr>
      <w:r>
        <w:rPr/>
        <w:pict>
          <v:line style="position:absolute;mso-position-horizontal-relative:page;mso-position-vertical-relative:paragraph;z-index:-1519744" from="90.473251pt,5.42025pt" to="531.080401pt,5.42025pt" stroked="true" strokeweight=".839937pt" strokecolor="#afafaf">
            <v:stroke dashstyle="solid"/>
            <w10:wrap type="none"/>
          </v:line>
        </w:pict>
      </w:r>
      <w:r>
        <w:rPr/>
        <w:pict>
          <v:line style="position:absolute;mso-position-horizontal-relative:page;mso-position-vertical-relative:paragraph;z-index:-1519720" from="91.913139pt,18.55978pt" to="530.840399pt,18.55978pt" stroked="true" strokeweight="2.639803pt" strokecolor="#a0a4a4">
            <v:stroke dashstyle="solid"/>
            <w10:wrap type="none"/>
          </v:line>
        </w:pict>
      </w:r>
      <w:bookmarkStart w:name="Page 227" w:id="292"/>
      <w:bookmarkEnd w:id="292"/>
      <w:r>
        <w:rPr/>
      </w:r>
      <w:r>
        <w:rPr>
          <w:color w:val="1B1B1A"/>
          <w:sz w:val="14"/>
        </w:rPr>
        <w:t>EGİTİM-öGRETİM</w:t>
      </w:r>
      <w:r>
        <w:rPr>
          <w:color w:val="1B1B1A"/>
          <w:spacing w:val="-18"/>
          <w:sz w:val="14"/>
        </w:rPr>
        <w:t> </w:t>
      </w:r>
      <w:r>
        <w:rPr>
          <w:color w:val="1B1B1A"/>
          <w:sz w:val="14"/>
        </w:rPr>
        <w:t>REHBERİ</w:t>
      </w:r>
      <w:r>
        <w:rPr>
          <w:rFonts w:ascii="Times New Roman" w:hAnsi="Times New Roman"/>
          <w:color w:val="1B1B1A"/>
          <w:position w:val="5"/>
          <w:sz w:val="25"/>
        </w:rPr>
        <w:tab/>
        <w:t>2</w:t>
      </w:r>
    </w:p>
    <w:p>
      <w:pPr>
        <w:pStyle w:val="BodyText"/>
        <w:spacing w:before="11"/>
        <w:rPr>
          <w:rFonts w:ascii="Times New Roman"/>
          <w:sz w:val="31"/>
        </w:rPr>
      </w:pPr>
    </w:p>
    <w:p>
      <w:pPr>
        <w:spacing w:before="0"/>
        <w:ind w:left="124" w:right="0" w:firstLine="0"/>
        <w:jc w:val="left"/>
        <w:rPr>
          <w:b/>
          <w:sz w:val="19"/>
        </w:rPr>
      </w:pPr>
      <w:r>
        <w:rPr>
          <w:b/>
          <w:w w:val="105"/>
          <w:sz w:val="19"/>
        </w:rPr>
        <w:t>Dönem V Halk Sağlığı Stajı Öğrenim Hedefleri</w:t>
      </w:r>
    </w:p>
    <w:p>
      <w:pPr>
        <w:pStyle w:val="BodyText"/>
        <w:spacing w:before="10"/>
        <w:rPr>
          <w:b/>
          <w:sz w:val="21"/>
        </w:rPr>
      </w:pPr>
    </w:p>
    <w:p>
      <w:pPr>
        <w:numPr>
          <w:ilvl w:val="0"/>
          <w:numId w:val="199"/>
        </w:numPr>
        <w:tabs>
          <w:tab w:pos="466" w:val="left" w:leader="none"/>
        </w:tabs>
        <w:spacing w:line="252" w:lineRule="auto" w:before="0"/>
        <w:ind w:left="468" w:right="138" w:hanging="356"/>
        <w:jc w:val="left"/>
        <w:rPr>
          <w:sz w:val="19"/>
        </w:rPr>
      </w:pPr>
      <w:r>
        <w:rPr>
          <w:w w:val="105"/>
          <w:sz w:val="19"/>
        </w:rPr>
        <w:t>Sağlığı etkileyen biyolojik, ekonomik, sosyokültürel ve çevresel faktörleri çağdaş halk sağlığı görüşü doğrultusunda</w:t>
      </w:r>
      <w:r>
        <w:rPr>
          <w:spacing w:val="-8"/>
          <w:w w:val="105"/>
          <w:sz w:val="19"/>
        </w:rPr>
        <w:t> </w:t>
      </w:r>
      <w:r>
        <w:rPr>
          <w:w w:val="105"/>
          <w:sz w:val="19"/>
        </w:rPr>
        <w:t>açıklar,</w:t>
      </w:r>
    </w:p>
    <w:p>
      <w:pPr>
        <w:pStyle w:val="ListParagraph"/>
        <w:numPr>
          <w:ilvl w:val="0"/>
          <w:numId w:val="199"/>
        </w:numPr>
        <w:tabs>
          <w:tab w:pos="466" w:val="left" w:leader="none"/>
        </w:tabs>
        <w:spacing w:line="252" w:lineRule="auto" w:before="0" w:after="0"/>
        <w:ind w:left="471" w:right="151" w:hanging="358"/>
        <w:jc w:val="left"/>
        <w:rPr>
          <w:sz w:val="19"/>
        </w:rPr>
      </w:pPr>
      <w:r>
        <w:rPr>
          <w:w w:val="105"/>
          <w:sz w:val="19"/>
        </w:rPr>
        <w:t>Sağlıklı içme-kullanma suyunun özelliklerini sayar ve denetim işlemlerini ve dezenfeksiyon yöntemlerini</w:t>
      </w:r>
      <w:r>
        <w:rPr>
          <w:spacing w:val="-12"/>
          <w:w w:val="105"/>
          <w:sz w:val="19"/>
        </w:rPr>
        <w:t> </w:t>
      </w:r>
      <w:r>
        <w:rPr>
          <w:w w:val="105"/>
          <w:sz w:val="19"/>
        </w:rPr>
        <w:t>açıklar,</w:t>
      </w:r>
    </w:p>
    <w:p>
      <w:pPr>
        <w:pStyle w:val="ListParagraph"/>
        <w:numPr>
          <w:ilvl w:val="0"/>
          <w:numId w:val="199"/>
        </w:numPr>
        <w:tabs>
          <w:tab w:pos="469" w:val="left" w:leader="none"/>
        </w:tabs>
        <w:spacing w:line="240" w:lineRule="auto" w:before="5" w:after="0"/>
        <w:ind w:left="468" w:right="0" w:hanging="357"/>
        <w:jc w:val="left"/>
        <w:rPr>
          <w:sz w:val="19"/>
        </w:rPr>
      </w:pPr>
      <w:r>
        <w:rPr>
          <w:w w:val="105"/>
          <w:sz w:val="19"/>
        </w:rPr>
        <w:t>Ülkemizdeki sağlık hizmetlerinin tarihsel sürecini özetler ve sağlık örgütlenmesini şematize</w:t>
      </w:r>
      <w:r>
        <w:rPr>
          <w:spacing w:val="4"/>
          <w:w w:val="105"/>
          <w:sz w:val="19"/>
        </w:rPr>
        <w:t> </w:t>
      </w:r>
      <w:r>
        <w:rPr>
          <w:w w:val="105"/>
          <w:sz w:val="19"/>
        </w:rPr>
        <w:t>eder,</w:t>
      </w:r>
    </w:p>
    <w:p>
      <w:pPr>
        <w:pStyle w:val="ListParagraph"/>
        <w:numPr>
          <w:ilvl w:val="0"/>
          <w:numId w:val="199"/>
        </w:numPr>
        <w:tabs>
          <w:tab w:pos="470" w:val="left" w:leader="none"/>
        </w:tabs>
        <w:spacing w:line="240" w:lineRule="auto" w:before="16" w:after="0"/>
        <w:ind w:left="470" w:right="0" w:hanging="358"/>
        <w:jc w:val="left"/>
        <w:rPr>
          <w:sz w:val="19"/>
        </w:rPr>
      </w:pPr>
      <w:r>
        <w:rPr>
          <w:w w:val="105"/>
          <w:sz w:val="19"/>
        </w:rPr>
        <w:t>Kamu kurumunda çalışan sağlık personelinin ilgili mevzuata göre hak ve sorumluluklarını</w:t>
      </w:r>
      <w:r>
        <w:rPr>
          <w:spacing w:val="-1"/>
          <w:w w:val="105"/>
          <w:sz w:val="19"/>
        </w:rPr>
        <w:t> </w:t>
      </w:r>
      <w:r>
        <w:rPr>
          <w:w w:val="105"/>
          <w:sz w:val="19"/>
        </w:rPr>
        <w:t>açıklar,</w:t>
      </w:r>
    </w:p>
    <w:p>
      <w:pPr>
        <w:pStyle w:val="ListParagraph"/>
        <w:numPr>
          <w:ilvl w:val="0"/>
          <w:numId w:val="199"/>
        </w:numPr>
        <w:tabs>
          <w:tab w:pos="471" w:val="left" w:leader="none"/>
        </w:tabs>
        <w:spacing w:line="252" w:lineRule="auto" w:before="11" w:after="0"/>
        <w:ind w:left="466" w:right="136" w:hanging="355"/>
        <w:jc w:val="left"/>
        <w:rPr>
          <w:sz w:val="19"/>
        </w:rPr>
      </w:pPr>
      <w:r>
        <w:rPr>
          <w:w w:val="105"/>
          <w:sz w:val="19"/>
        </w:rPr>
        <w:t>Sağlık yönetiminin temel ilkelerini açıklar, sağlık yöneticisinde olması gereken özellikleri ve becerileri tanımlar,</w:t>
      </w:r>
    </w:p>
    <w:p>
      <w:pPr>
        <w:pStyle w:val="ListParagraph"/>
        <w:numPr>
          <w:ilvl w:val="0"/>
          <w:numId w:val="199"/>
        </w:numPr>
        <w:tabs>
          <w:tab w:pos="470" w:val="left" w:leader="none"/>
        </w:tabs>
        <w:spacing w:line="215" w:lineRule="exact" w:before="0" w:after="0"/>
        <w:ind w:left="470" w:right="0" w:hanging="359"/>
        <w:jc w:val="left"/>
        <w:rPr>
          <w:sz w:val="19"/>
        </w:rPr>
      </w:pPr>
      <w:r>
        <w:rPr>
          <w:w w:val="105"/>
          <w:sz w:val="19"/>
        </w:rPr>
        <w:t>Birinci basamakta koruyucu ve geliştirici sağlık hizmetlerinin önemini ve gerekliliğini</w:t>
      </w:r>
      <w:r>
        <w:rPr>
          <w:spacing w:val="-7"/>
          <w:w w:val="105"/>
          <w:sz w:val="19"/>
        </w:rPr>
        <w:t> </w:t>
      </w:r>
      <w:r>
        <w:rPr>
          <w:w w:val="105"/>
          <w:sz w:val="19"/>
        </w:rPr>
        <w:t>tanımlar,</w:t>
      </w:r>
    </w:p>
    <w:p>
      <w:pPr>
        <w:pStyle w:val="ListParagraph"/>
        <w:numPr>
          <w:ilvl w:val="0"/>
          <w:numId w:val="199"/>
        </w:numPr>
        <w:tabs>
          <w:tab w:pos="470" w:val="left" w:leader="none"/>
        </w:tabs>
        <w:spacing w:line="240" w:lineRule="auto" w:before="12" w:after="0"/>
        <w:ind w:left="470" w:right="0" w:hanging="356"/>
        <w:jc w:val="left"/>
        <w:rPr>
          <w:sz w:val="19"/>
        </w:rPr>
      </w:pPr>
      <w:r>
        <w:rPr>
          <w:w w:val="105"/>
          <w:sz w:val="19"/>
        </w:rPr>
        <w:t>Birinci basamakta tutulan sağlık kayıtlarını örnek formlarını kullanarak düzenler</w:t>
      </w:r>
      <w:r>
        <w:rPr>
          <w:color w:val="1B1B1A"/>
          <w:w w:val="105"/>
          <w:sz w:val="19"/>
        </w:rPr>
        <w:t>,</w:t>
      </w:r>
    </w:p>
    <w:p>
      <w:pPr>
        <w:pStyle w:val="ListParagraph"/>
        <w:numPr>
          <w:ilvl w:val="0"/>
          <w:numId w:val="199"/>
        </w:numPr>
        <w:tabs>
          <w:tab w:pos="469" w:val="left" w:leader="none"/>
        </w:tabs>
        <w:spacing w:line="240" w:lineRule="auto" w:before="11" w:after="0"/>
        <w:ind w:left="469" w:right="0" w:hanging="358"/>
        <w:jc w:val="left"/>
        <w:rPr>
          <w:sz w:val="19"/>
        </w:rPr>
      </w:pPr>
      <w:r>
        <w:rPr>
          <w:w w:val="105"/>
          <w:sz w:val="19"/>
        </w:rPr>
        <w:t>Genişletilmiş bağışıklama programı çerçevesinde bebek, çocuk ve gebelere ait aşı takvimini</w:t>
      </w:r>
      <w:r>
        <w:rPr>
          <w:spacing w:val="5"/>
          <w:w w:val="105"/>
          <w:sz w:val="19"/>
        </w:rPr>
        <w:t> </w:t>
      </w:r>
      <w:r>
        <w:rPr>
          <w:w w:val="105"/>
          <w:sz w:val="19"/>
        </w:rPr>
        <w:t>planlar</w:t>
      </w:r>
      <w:r>
        <w:rPr>
          <w:color w:val="1B1B1A"/>
          <w:w w:val="105"/>
          <w:sz w:val="19"/>
        </w:rPr>
        <w:t>,</w:t>
      </w:r>
    </w:p>
    <w:p>
      <w:pPr>
        <w:pStyle w:val="ListParagraph"/>
        <w:numPr>
          <w:ilvl w:val="0"/>
          <w:numId w:val="199"/>
        </w:numPr>
        <w:tabs>
          <w:tab w:pos="470" w:val="left" w:leader="none"/>
        </w:tabs>
        <w:spacing w:line="240" w:lineRule="auto" w:before="11" w:after="0"/>
        <w:ind w:left="470" w:right="0" w:hanging="359"/>
        <w:jc w:val="left"/>
        <w:rPr>
          <w:sz w:val="19"/>
        </w:rPr>
      </w:pPr>
      <w:r>
        <w:rPr>
          <w:w w:val="105"/>
          <w:sz w:val="19"/>
        </w:rPr>
        <w:t>Birinci basamakta soğuk zincir birimini kurar ve</w:t>
      </w:r>
      <w:r>
        <w:rPr>
          <w:spacing w:val="-11"/>
          <w:w w:val="105"/>
          <w:sz w:val="19"/>
        </w:rPr>
        <w:t> </w:t>
      </w:r>
      <w:r>
        <w:rPr>
          <w:w w:val="105"/>
          <w:sz w:val="19"/>
        </w:rPr>
        <w:t>denetler,</w:t>
      </w:r>
    </w:p>
    <w:p>
      <w:pPr>
        <w:pStyle w:val="ListParagraph"/>
        <w:numPr>
          <w:ilvl w:val="0"/>
          <w:numId w:val="199"/>
        </w:numPr>
        <w:tabs>
          <w:tab w:pos="470" w:val="left" w:leader="none"/>
        </w:tabs>
        <w:spacing w:line="240" w:lineRule="auto" w:before="11" w:after="0"/>
        <w:ind w:left="469" w:right="0" w:hanging="357"/>
        <w:jc w:val="left"/>
        <w:rPr>
          <w:sz w:val="19"/>
        </w:rPr>
      </w:pPr>
      <w:r>
        <w:rPr>
          <w:w w:val="105"/>
          <w:sz w:val="19"/>
        </w:rPr>
        <w:t>Aile planlaması danışmanlığı uygulama basamaklarını açıklar,</w:t>
      </w:r>
    </w:p>
    <w:p>
      <w:pPr>
        <w:pStyle w:val="ListParagraph"/>
        <w:numPr>
          <w:ilvl w:val="0"/>
          <w:numId w:val="199"/>
        </w:numPr>
        <w:tabs>
          <w:tab w:pos="469" w:val="left" w:leader="none"/>
        </w:tabs>
        <w:spacing w:line="240" w:lineRule="auto" w:before="16" w:after="0"/>
        <w:ind w:left="468" w:right="0" w:hanging="356"/>
        <w:jc w:val="left"/>
        <w:rPr>
          <w:sz w:val="19"/>
        </w:rPr>
      </w:pPr>
      <w:r>
        <w:rPr>
          <w:w w:val="105"/>
          <w:sz w:val="19"/>
        </w:rPr>
        <w:t>15-49 yaş </w:t>
      </w:r>
      <w:r>
        <w:rPr>
          <w:spacing w:val="-3"/>
          <w:w w:val="105"/>
          <w:sz w:val="19"/>
        </w:rPr>
        <w:t>kadın</w:t>
      </w:r>
      <w:r>
        <w:rPr>
          <w:color w:val="1B1B1A"/>
          <w:spacing w:val="-3"/>
          <w:w w:val="105"/>
          <w:sz w:val="19"/>
        </w:rPr>
        <w:t>, </w:t>
      </w:r>
      <w:r>
        <w:rPr>
          <w:w w:val="105"/>
          <w:sz w:val="19"/>
        </w:rPr>
        <w:t>gebe, loğusa</w:t>
      </w:r>
      <w:r>
        <w:rPr>
          <w:color w:val="1B1B1A"/>
          <w:w w:val="105"/>
          <w:sz w:val="19"/>
        </w:rPr>
        <w:t>, </w:t>
      </w:r>
      <w:r>
        <w:rPr>
          <w:w w:val="105"/>
          <w:sz w:val="19"/>
        </w:rPr>
        <w:t>bebek, çocuk izlemlerinin ne zaman ve nasıl yapılacağını</w:t>
      </w:r>
      <w:r>
        <w:rPr>
          <w:spacing w:val="14"/>
          <w:w w:val="105"/>
          <w:sz w:val="19"/>
        </w:rPr>
        <w:t> </w:t>
      </w:r>
      <w:r>
        <w:rPr>
          <w:w w:val="105"/>
          <w:sz w:val="19"/>
        </w:rPr>
        <w:t>anlatır</w:t>
      </w:r>
      <w:r>
        <w:rPr>
          <w:color w:val="1B1B1A"/>
          <w:w w:val="105"/>
          <w:sz w:val="19"/>
        </w:rPr>
        <w:t>,</w:t>
      </w:r>
    </w:p>
    <w:p>
      <w:pPr>
        <w:pStyle w:val="ListParagraph"/>
        <w:numPr>
          <w:ilvl w:val="0"/>
          <w:numId w:val="199"/>
        </w:numPr>
        <w:tabs>
          <w:tab w:pos="470" w:val="left" w:leader="none"/>
        </w:tabs>
        <w:spacing w:line="240" w:lineRule="auto" w:before="7" w:after="0"/>
        <w:ind w:left="470" w:right="0" w:hanging="358"/>
        <w:jc w:val="left"/>
        <w:rPr>
          <w:sz w:val="19"/>
        </w:rPr>
      </w:pPr>
      <w:r>
        <w:rPr>
          <w:w w:val="105"/>
          <w:sz w:val="19"/>
        </w:rPr>
        <w:t>Başarılı bir emzirme ve anne sütü konusunda danışmanlık</w:t>
      </w:r>
      <w:r>
        <w:rPr>
          <w:spacing w:val="-9"/>
          <w:w w:val="105"/>
          <w:sz w:val="19"/>
        </w:rPr>
        <w:t> </w:t>
      </w:r>
      <w:r>
        <w:rPr>
          <w:w w:val="105"/>
          <w:sz w:val="19"/>
        </w:rPr>
        <w:t>yapar,</w:t>
      </w:r>
    </w:p>
    <w:p>
      <w:pPr>
        <w:pStyle w:val="ListParagraph"/>
        <w:numPr>
          <w:ilvl w:val="0"/>
          <w:numId w:val="199"/>
        </w:numPr>
        <w:tabs>
          <w:tab w:pos="469" w:val="left" w:leader="none"/>
        </w:tabs>
        <w:spacing w:line="240" w:lineRule="auto" w:before="12" w:after="0"/>
        <w:ind w:left="468" w:right="0" w:hanging="356"/>
        <w:jc w:val="left"/>
        <w:rPr>
          <w:sz w:val="19"/>
        </w:rPr>
      </w:pPr>
      <w:r>
        <w:rPr>
          <w:w w:val="105"/>
          <w:sz w:val="19"/>
        </w:rPr>
        <w:t>Epidemiyolojinin temel kavramlarını</w:t>
      </w:r>
      <w:r>
        <w:rPr>
          <w:spacing w:val="3"/>
          <w:w w:val="105"/>
          <w:sz w:val="19"/>
        </w:rPr>
        <w:t> </w:t>
      </w:r>
      <w:r>
        <w:rPr>
          <w:w w:val="105"/>
          <w:sz w:val="19"/>
        </w:rPr>
        <w:t>açıklar,</w:t>
      </w:r>
    </w:p>
    <w:p>
      <w:pPr>
        <w:pStyle w:val="ListParagraph"/>
        <w:numPr>
          <w:ilvl w:val="0"/>
          <w:numId w:val="199"/>
        </w:numPr>
        <w:tabs>
          <w:tab w:pos="470" w:val="left" w:leader="none"/>
        </w:tabs>
        <w:spacing w:line="240" w:lineRule="auto" w:before="12" w:after="0"/>
        <w:ind w:left="470" w:right="0" w:hanging="358"/>
        <w:jc w:val="left"/>
        <w:rPr>
          <w:sz w:val="19"/>
        </w:rPr>
      </w:pPr>
      <w:r>
        <w:rPr>
          <w:w w:val="105"/>
          <w:sz w:val="19"/>
        </w:rPr>
        <w:t>Bir salgının kontrolünde izlenen uygulama basamaklarını açıklar,</w:t>
      </w:r>
    </w:p>
    <w:p>
      <w:pPr>
        <w:pStyle w:val="ListParagraph"/>
        <w:numPr>
          <w:ilvl w:val="0"/>
          <w:numId w:val="199"/>
        </w:numPr>
        <w:tabs>
          <w:tab w:pos="470" w:val="left" w:leader="none"/>
        </w:tabs>
        <w:spacing w:line="240" w:lineRule="auto" w:before="12" w:after="0"/>
        <w:ind w:left="470" w:right="0" w:hanging="358"/>
        <w:jc w:val="left"/>
        <w:rPr>
          <w:sz w:val="19"/>
        </w:rPr>
      </w:pPr>
      <w:r>
        <w:rPr>
          <w:w w:val="105"/>
          <w:sz w:val="19"/>
        </w:rPr>
        <w:t>Bulaşıcı hastalıkların kontrolünde yürütülen sağlık hizmetlerini</w:t>
      </w:r>
      <w:r>
        <w:rPr>
          <w:spacing w:val="3"/>
          <w:w w:val="105"/>
          <w:sz w:val="19"/>
        </w:rPr>
        <w:t> </w:t>
      </w:r>
      <w:r>
        <w:rPr>
          <w:w w:val="105"/>
          <w:sz w:val="19"/>
        </w:rPr>
        <w:t>açıklar,</w:t>
      </w:r>
    </w:p>
    <w:p>
      <w:pPr>
        <w:pStyle w:val="ListParagraph"/>
        <w:numPr>
          <w:ilvl w:val="0"/>
          <w:numId w:val="199"/>
        </w:numPr>
        <w:tabs>
          <w:tab w:pos="469" w:val="left" w:leader="none"/>
        </w:tabs>
        <w:spacing w:line="240" w:lineRule="auto" w:before="12" w:after="0"/>
        <w:ind w:left="468" w:right="0" w:hanging="356"/>
        <w:jc w:val="left"/>
        <w:rPr>
          <w:sz w:val="19"/>
        </w:rPr>
      </w:pPr>
      <w:r>
        <w:rPr>
          <w:w w:val="105"/>
          <w:sz w:val="19"/>
        </w:rPr>
        <w:t>Yaşlı sağlığının korunması ve kronik hastalıkların önlenmesi konusunda farkındalık</w:t>
      </w:r>
      <w:r>
        <w:rPr>
          <w:spacing w:val="-9"/>
          <w:w w:val="105"/>
          <w:sz w:val="19"/>
        </w:rPr>
        <w:t> </w:t>
      </w:r>
      <w:r>
        <w:rPr>
          <w:w w:val="105"/>
          <w:sz w:val="19"/>
        </w:rPr>
        <w:t>kazanır,</w:t>
      </w:r>
    </w:p>
    <w:p>
      <w:pPr>
        <w:pStyle w:val="ListParagraph"/>
        <w:numPr>
          <w:ilvl w:val="0"/>
          <w:numId w:val="199"/>
        </w:numPr>
        <w:tabs>
          <w:tab w:pos="471" w:val="left" w:leader="none"/>
        </w:tabs>
        <w:spacing w:line="240" w:lineRule="auto" w:before="12" w:after="0"/>
        <w:ind w:left="470" w:right="0" w:hanging="358"/>
        <w:jc w:val="left"/>
        <w:rPr>
          <w:sz w:val="19"/>
        </w:rPr>
      </w:pPr>
      <w:r>
        <w:rPr>
          <w:w w:val="105"/>
          <w:sz w:val="19"/>
        </w:rPr>
        <w:t>Sosyal hastalıkların önlenmesi için yürütülen hizmetleri</w:t>
      </w:r>
      <w:r>
        <w:rPr>
          <w:spacing w:val="-5"/>
          <w:w w:val="105"/>
          <w:sz w:val="19"/>
        </w:rPr>
        <w:t> </w:t>
      </w:r>
      <w:r>
        <w:rPr>
          <w:w w:val="105"/>
          <w:sz w:val="19"/>
        </w:rPr>
        <w:t>açıklar,</w:t>
      </w:r>
    </w:p>
    <w:p>
      <w:pPr>
        <w:pStyle w:val="ListParagraph"/>
        <w:numPr>
          <w:ilvl w:val="0"/>
          <w:numId w:val="199"/>
        </w:numPr>
        <w:tabs>
          <w:tab w:pos="470" w:val="left" w:leader="none"/>
        </w:tabs>
        <w:spacing w:line="240" w:lineRule="auto" w:before="7" w:after="0"/>
        <w:ind w:left="469" w:right="0" w:hanging="357"/>
        <w:jc w:val="left"/>
        <w:rPr>
          <w:sz w:val="19"/>
        </w:rPr>
      </w:pPr>
      <w:r>
        <w:rPr>
          <w:w w:val="105"/>
          <w:sz w:val="19"/>
        </w:rPr>
        <w:t>Okul sağlığı hizmetlerini planlar ve</w:t>
      </w:r>
      <w:r>
        <w:rPr>
          <w:spacing w:val="-4"/>
          <w:w w:val="105"/>
          <w:sz w:val="19"/>
        </w:rPr>
        <w:t> </w:t>
      </w:r>
      <w:r>
        <w:rPr>
          <w:w w:val="105"/>
          <w:sz w:val="19"/>
        </w:rPr>
        <w:t>yürütür,</w:t>
      </w:r>
    </w:p>
    <w:p>
      <w:pPr>
        <w:pStyle w:val="ListParagraph"/>
        <w:numPr>
          <w:ilvl w:val="0"/>
          <w:numId w:val="199"/>
        </w:numPr>
        <w:tabs>
          <w:tab w:pos="470" w:val="left" w:leader="none"/>
        </w:tabs>
        <w:spacing w:line="240" w:lineRule="auto" w:before="11" w:after="0"/>
        <w:ind w:left="469" w:right="0" w:hanging="357"/>
        <w:jc w:val="left"/>
        <w:rPr>
          <w:sz w:val="19"/>
        </w:rPr>
      </w:pPr>
      <w:r>
        <w:rPr>
          <w:w w:val="105"/>
          <w:sz w:val="19"/>
        </w:rPr>
        <w:t>Afetlerde sağlık hizmetlerini</w:t>
      </w:r>
      <w:r>
        <w:rPr>
          <w:spacing w:val="-5"/>
          <w:w w:val="105"/>
          <w:sz w:val="19"/>
        </w:rPr>
        <w:t> </w:t>
      </w:r>
      <w:r>
        <w:rPr>
          <w:w w:val="105"/>
          <w:sz w:val="19"/>
        </w:rPr>
        <w:t>planlar,</w:t>
      </w:r>
    </w:p>
    <w:p>
      <w:pPr>
        <w:pStyle w:val="ListParagraph"/>
        <w:numPr>
          <w:ilvl w:val="0"/>
          <w:numId w:val="199"/>
        </w:numPr>
        <w:tabs>
          <w:tab w:pos="470" w:val="left" w:leader="none"/>
        </w:tabs>
        <w:spacing w:line="240" w:lineRule="auto" w:before="11" w:after="0"/>
        <w:ind w:left="470" w:right="0" w:hanging="357"/>
        <w:jc w:val="left"/>
        <w:rPr>
          <w:sz w:val="19"/>
        </w:rPr>
      </w:pPr>
      <w:r>
        <w:rPr>
          <w:w w:val="105"/>
          <w:sz w:val="19"/>
        </w:rPr>
        <w:t>Biyolojik ve kimyasal silahları tanımlar, saldırı durumunda alınması gereken önlemleri</w:t>
      </w:r>
      <w:r>
        <w:rPr>
          <w:spacing w:val="-2"/>
          <w:w w:val="105"/>
          <w:sz w:val="19"/>
        </w:rPr>
        <w:t> </w:t>
      </w:r>
      <w:r>
        <w:rPr>
          <w:w w:val="105"/>
          <w:sz w:val="19"/>
        </w:rPr>
        <w:t>açıklar,</w:t>
      </w:r>
    </w:p>
    <w:p>
      <w:pPr>
        <w:pStyle w:val="ListParagraph"/>
        <w:numPr>
          <w:ilvl w:val="0"/>
          <w:numId w:val="199"/>
        </w:numPr>
        <w:tabs>
          <w:tab w:pos="469" w:val="left" w:leader="none"/>
        </w:tabs>
        <w:spacing w:line="240" w:lineRule="auto" w:before="11" w:after="0"/>
        <w:ind w:left="468" w:right="0" w:hanging="355"/>
        <w:jc w:val="left"/>
        <w:rPr>
          <w:sz w:val="19"/>
        </w:rPr>
      </w:pPr>
      <w:r>
        <w:rPr>
          <w:w w:val="105"/>
          <w:sz w:val="19"/>
        </w:rPr>
        <w:t>Epidemiyolojik araştırma yöntemlerinin özelliklerini</w:t>
      </w:r>
      <w:r>
        <w:rPr>
          <w:spacing w:val="2"/>
          <w:w w:val="105"/>
          <w:sz w:val="19"/>
        </w:rPr>
        <w:t> </w:t>
      </w:r>
      <w:r>
        <w:rPr>
          <w:w w:val="105"/>
          <w:sz w:val="19"/>
        </w:rPr>
        <w:t>sayar,</w:t>
      </w:r>
    </w:p>
    <w:p>
      <w:pPr>
        <w:pStyle w:val="ListParagraph"/>
        <w:numPr>
          <w:ilvl w:val="0"/>
          <w:numId w:val="199"/>
        </w:numPr>
        <w:tabs>
          <w:tab w:pos="469" w:val="left" w:leader="none"/>
        </w:tabs>
        <w:spacing w:line="240" w:lineRule="auto" w:before="11" w:after="0"/>
        <w:ind w:left="468" w:right="0" w:hanging="355"/>
        <w:jc w:val="left"/>
        <w:rPr>
          <w:sz w:val="19"/>
        </w:rPr>
      </w:pPr>
      <w:r>
        <w:rPr>
          <w:w w:val="105"/>
          <w:sz w:val="19"/>
        </w:rPr>
        <w:t>Epidemiyolojik bir çalışmayı planlar, yürütür ve raporunu</w:t>
      </w:r>
      <w:r>
        <w:rPr>
          <w:spacing w:val="-16"/>
          <w:w w:val="105"/>
          <w:sz w:val="19"/>
        </w:rPr>
        <w:t> </w:t>
      </w:r>
      <w:r>
        <w:rPr>
          <w:w w:val="105"/>
          <w:sz w:val="19"/>
        </w:rPr>
        <w:t>yazar.</w:t>
      </w:r>
    </w:p>
    <w:p>
      <w:pPr>
        <w:spacing w:after="0" w:line="240" w:lineRule="auto"/>
        <w:jc w:val="left"/>
        <w:rPr>
          <w:sz w:val="19"/>
        </w:rPr>
        <w:sectPr>
          <w:headerReference w:type="default" r:id="rId240"/>
          <w:pgSz w:w="11910" w:h="16840"/>
          <w:pgMar w:header="0" w:footer="0" w:top="1180" w:bottom="280" w:left="1220" w:right="1160"/>
        </w:sectPr>
      </w:pPr>
    </w:p>
    <w:p>
      <w:pPr>
        <w:pStyle w:val="BodyText"/>
        <w:rPr>
          <w:sz w:val="20"/>
        </w:rPr>
      </w:pPr>
      <w:r>
        <w:rPr/>
        <w:pict>
          <v:group style="position:absolute;margin-left:62.658699pt;margin-top:66.722168pt;width:468.9pt;height:704.65pt;mso-position-horizontal-relative:page;mso-position-vertical-relative:page;z-index:-1519696" coordorigin="1253,1334" coordsize="9378,14093">
            <v:shape style="position:absolute;left:1253;top:1397;width:9375;height:13658" type="#_x0000_t75" stroked="false">
              <v:imagedata r:id="rId242" o:title=""/>
            </v:shape>
            <v:shape style="position:absolute;left:1269;top:1334;width:9355;height:474" coordorigin="1269,1334" coordsize="9355,474" path="m10623,1527l2886,1527,3420,1532,4020,1548,4683,1578,5283,1617,6435,1711,7037,1751,7706,1784,8314,1802,8860,1808,9341,1804,9755,1794,10100,1779,10373,1763,10573,1748,10623,1744,10623,1527xm10622,1334l1269,1334,1269,1588,1482,1571,1798,1553,2213,1537,2644,1529,10623,1527,10622,1334xe" filled="true" fillcolor="#afb0b0" stroked="false">
              <v:path arrowok="t"/>
              <v:fill type="solid"/>
            </v:shape>
            <v:shape style="position:absolute;left:1267;top:1500;width:9359;height:281" coordorigin="1267,1500" coordsize="9359,281" path="m10625,1716l10547,1722,10484,1727,10414,1732,10335,1738,10248,1743,10152,1749,10049,1754,9938,1759,9819,1764,9757,1766,9692,1768,9626,1770,9558,1772,9488,1773,9416,1775,9342,1776,9267,1777,9189,1778,9110,1779,9029,1780,8946,1780,8861,1780,8774,1780,8686,1779,8596,1778,8504,1777,8410,1776,8315,1774,8217,1772,8118,1769,8018,1767,7916,1763,7812,1760,7706,1756,7598,1752,7489,1747,7379,1742,7266,1736,7152,1730,7037,1723,6920,1716,6801,1709,6680,1701,6558,1692,6435,1683,6310,1673,6183,1663,6055,1652,5925,1641,5793,1629,5663,1618,5535,1608,5408,1598,5283,1589,5160,1580,5038,1572,4918,1564,4799,1557,4683,1550,4568,1544,4455,1538,4343,1533,4233,1528,4125,1524,4019,1520,3915,1516,3812,1513,3711,1510,3612,1508,3515,1506,3419,1504,3326,1502,3234,1501,3144,1500,3056,1500,2969,1500,2885,1500,2802,1500,2722,1500,2643,1501,2566,1502,2491,1503,2418,1504,2347,1506,2278,1507,2211,1509,2146,1511,2082,1513,2021,1515,1905,1520,1796,1525,1696,1530,1603,1536,1519,1541,1443,1546,1376,1551,1291,1558,1267,1560e" filled="false" stroked="true" strokeweight=".5pt" strokecolor="#ffffff">
              <v:path arrowok="t"/>
              <v:stroke dashstyle="solid"/>
            </v:shape>
            <v:shape style="position:absolute;left:8560;top:1460;width:1515;height:133" coordorigin="8560,1460" coordsize="1515,133" path="m8612,1491l8560,1491,8560,1590,8612,1590,8612,1581,8570,1581,8570,1545,8612,1545,8612,1536,8570,1536,8570,1501,8612,1501,8612,1491xm8687,1489l8670,1489,8663,1490,8651,1495,8646,1498,8636,1508,8632,1514,8626,1526,8625,1533,8625,1540,8626,1551,8629,1561,8633,1569,8640,1577,8649,1587,8661,1592,8690,1592,8701,1588,8706,1583,8665,1583,8655,1579,8639,1563,8635,1552,8635,1529,8639,1519,8655,1502,8665,1498,8707,1498,8695,1491,8687,1489xm8727,1543l8665,1543,8665,1552,8715,1552,8713,1561,8708,1568,8694,1580,8686,1583,8706,1583,8721,1569,8726,1557,8727,1543xm8707,1498l8683,1498,8689,1500,8700,1506,8705,1510,8709,1516,8721,1516,8717,1507,8711,1501,8707,1498xm8663,1460l8657,1460,8658,1466,8659,1471,8665,1477,8670,1478,8682,1478,8687,1477,8693,1471,8693,1470,8672,1470,8668,1469,8664,1466,8663,1464,8663,1460xm8695,1460l8689,1460,8689,1464,8688,1466,8684,1469,8680,1470,8693,1470,8694,1466,8695,1460xm8750,1491l8740,1491,8740,1590,8750,1590,8750,1491xm8750,1464l8740,1464,8740,1476,8750,1476,8750,1464xm8790,1501l8780,1501,8780,1590,8790,1590,8790,1501xm8810,1491l8760,1491,8760,1501,8810,1501,8810,1491xm8829,1491l8820,1491,8820,1590,8829,1590,8829,1491xm8830,1464l8819,1464,8819,1476,8830,1476,8830,1464xm8863,1491l8848,1491,8848,1590,8858,1590,8858,1503,8868,1503,8863,1491xm8868,1503l8858,1503,8893,1590,8902,1590,8907,1577,8897,1577,8868,1503xm8946,1503l8937,1503,8937,1590,8946,1590,8946,1503xm8946,1491l8932,1491,8897,1577,8907,1577,8937,1503,8946,1503,8946,1491xm8993,1548l8961,1548,8961,1557,8993,1557,8993,1548xm9061,1489l9047,1489,9041,1490,9029,1495,9024,1499,9014,1508,9010,1514,9005,1527,9004,1533,9004,1540,9004,1551,9007,1560,9012,1569,9018,1577,9028,1587,9040,1592,9062,1592,9069,1591,9081,1585,9085,1583,9043,1583,9034,1579,9018,1562,9014,1552,9014,1534,9015,1528,9021,1517,9024,1512,9033,1505,9037,1502,9045,1499,9050,1498,9085,1498,9080,1495,9068,1490,9061,1489xm9085,1498l9065,1498,9075,1502,9091,1519,9095,1528,9095,1552,9091,1562,9076,1579,9066,1583,9085,1583,9087,1581,9096,1571,9100,1565,9104,1554,9105,1547,9105,1533,9104,1526,9099,1514,9095,1508,9085,1499,9085,1498xm9072,1466l9062,1466,9062,1477,9072,1477,9072,1466xm9047,1466l9037,1466,9037,1477,9047,1477,9047,1466xm9175,1489l9158,1489,9152,1490,9140,1495,9134,1498,9124,1508,9120,1514,9115,1526,9114,1533,9114,1540,9115,1551,9117,1561,9122,1569,9128,1577,9138,1587,9150,1592,9178,1592,9190,1588,9195,1583,9154,1583,9144,1579,9128,1563,9124,1552,9124,1529,9128,1519,9144,1502,9154,1498,9196,1498,9184,1491,9175,1489xm9215,1543l9154,1543,9154,1552,9204,1552,9202,1561,9197,1568,9182,1580,9174,1583,9195,1583,9209,1569,9215,1557,9215,1543xm9196,1498l9172,1498,9178,1500,9188,1506,9193,1510,9198,1516,9210,1516,9205,1507,9199,1501,9196,1498xm9151,1460l9146,1460,9146,1466,9148,1471,9154,1477,9159,1478,9171,1478,9175,1477,9181,1471,9182,1470,9160,1470,9157,1469,9153,1466,9152,1464,9151,1460xm9183,1460l9178,1460,9178,1464,9176,1466,9172,1469,9169,1470,9182,1470,9183,1466,9183,1460xm9260,1491l9228,1491,9228,1590,9237,1590,9237,1501,9283,1501,9282,1499,9275,1495,9272,1493,9265,1491,9260,1491xm9283,1501l9259,1501,9264,1501,9269,1503,9272,1504,9276,1508,9278,1510,9280,1516,9281,1519,9281,1528,9279,1533,9271,1541,9266,1542,9250,1542,9280,1590,9291,1590,9267,1552,9274,1551,9280,1548,9289,1537,9291,1530,9291,1517,9290,1512,9285,1503,9283,1501xm9359,1491l9307,1491,9307,1590,9359,1590,9359,1581,9317,1581,9317,1545,9359,1545,9359,1536,9317,1536,9317,1501,9359,1501,9359,1491xm9398,1501l9389,1501,9389,1590,9398,1590,9398,1501xm9418,1491l9369,1491,9369,1501,9418,1501,9418,1491xm9438,1491l9428,1491,9428,1590,9438,1590,9438,1491xm9439,1464l9428,1464,9428,1476,9439,1476,9439,1464xm9472,1491l9457,1491,9457,1590,9467,1590,9467,1503,9476,1503,9472,1491xm9476,1503l9467,1503,9502,1590,9510,1590,9516,1577,9506,1577,9476,1503xm9555,1503l9545,1503,9545,1590,9555,1590,9555,1503xm9555,1491l9540,1491,9506,1577,9516,1577,9545,1503,9555,1503,9555,1491xm9643,1491l9610,1491,9610,1590,9620,1590,9620,1501,9666,1501,9665,1499,9658,1495,9655,1493,9648,1491,9643,1491xm9666,1501l9642,1501,9646,1501,9652,1503,9654,1504,9659,1508,9660,1510,9663,1516,9663,1519,9663,1528,9661,1533,9654,1541,9648,1542,9633,1542,9662,1590,9674,1590,9650,1552,9657,1551,9662,1548,9672,1537,9674,1530,9674,1517,9673,1512,9668,1503,9666,1501xm9741,1491l9690,1491,9690,1590,9741,1590,9741,1581,9699,1581,9699,1545,9741,1545,9741,1536,9699,1536,9699,1501,9741,1501,9741,1491xm9770,1491l9760,1491,9760,1590,9770,1590,9770,1545,9827,1545,9827,1536,9770,1536,9770,1491xm9827,1545l9817,1545,9817,1590,9827,1590,9827,1545xm9827,1491l9817,1491,9817,1536,9827,1536,9827,1491xm9875,1491l9845,1491,9845,1590,9879,1590,9888,1588,9897,1581,9855,1581,9855,1543,9896,1543,9895,1542,9891,1539,9886,1537,9890,1535,9890,1534,9855,1534,9855,1500,9893,1500,9883,1493,9875,1491xm9896,1543l9876,1543,9882,1545,9890,1551,9892,1556,9892,1569,9890,1573,9883,1579,9877,1581,9897,1581,9899,1579,9902,1571,9902,1555,9901,1550,9896,1543xm9893,1500l9871,1500,9877,1502,9885,1507,9887,1511,9887,1523,9885,1527,9877,1533,9870,1534,9890,1534,9892,1532,9896,1526,9897,1522,9897,1508,9894,1502,9893,1500xm9968,1491l9917,1491,9917,1590,9968,1590,9968,1581,9927,1581,9927,1545,9968,1545,9968,1536,9927,1536,9927,1501,9968,1501,9968,1491xm10018,1491l9986,1491,9986,1590,9995,1590,9995,1501,10041,1501,10040,1499,10033,1495,10030,1493,10023,1491,10018,1491xm10041,1501l10017,1501,10022,1501,10027,1503,10029,1504,10034,1508,10036,1510,10038,1516,10039,1519,10039,1528,10037,1533,10029,1541,10024,1542,10008,1542,10037,1590,10049,1590,10025,1552,10032,1551,10038,1548,10047,1537,10049,1530,10049,1517,10048,1512,10043,1503,10041,1501xm10074,1491l10065,1491,10065,1590,10074,1590,10074,1491xm10075,1464l10065,1464,10065,1476,10075,1476,10075,1464xe" filled="true" fillcolor="#151616" stroked="false">
              <v:path arrowok="t"/>
              <v:fill type="solid"/>
            </v:shape>
            <v:shape style="position:absolute;left:1309;top:1349;width:381;height:178" type="#_x0000_t75" stroked="false">
              <v:imagedata r:id="rId243" o:title=""/>
            </v:shape>
            <v:shape style="position:absolute;left:10122;top:1338;width:465;height:465" type="#_x0000_t75" stroked="false">
              <v:imagedata r:id="rId244" o:title=""/>
            </v:shape>
            <v:shape style="position:absolute;left:1339;top:15051;width:1415;height:2" coordorigin="1339,15051" coordsize="1415,0" path="m1339,15051l1668,15051m1682,15051l2753,15051e" filled="false" stroked="true" strokeweight=".72pt" strokecolor="#000000">
              <v:path arrowok="t"/>
              <v:stroke dashstyle="solid"/>
            </v:shape>
            <v:shape style="position:absolute;left:2746;top:15044;width:7885;height:14" type="#_x0000_t75" stroked="false">
              <v:imagedata r:id="rId245" o:title=""/>
            </v:shape>
            <v:line style="position:absolute" from="1348,15058" to="1348,15418" stroked="true" strokeweight=".8785pt" strokecolor="#000000">
              <v:stroke dashstyle="solid"/>
            </v:line>
            <v:line style="position:absolute" from="1357,15409" to="1668,15409" stroked="true" strokeweight=".9601pt" strokecolor="#000000">
              <v:stroke dashstyle="solid"/>
            </v:line>
            <v:line style="position:absolute" from="1675,15044" to="1675,15399" stroked="true" strokeweight=".65880pt" strokecolor="#000000">
              <v:stroke dashstyle="solid"/>
            </v:line>
            <v:shape style="position:absolute;left:1668;top:15409;width:1085;height:2" coordorigin="1668,15409" coordsize="1085,0" path="m1668,15409l1686,15409m1686,15409l2753,15409e" filled="false" stroked="true" strokeweight=".9601pt" strokecolor="#000000">
              <v:path arrowok="t"/>
              <v:stroke dashstyle="solid"/>
            </v:shape>
            <v:line style="position:absolute" from="2760,15058" to="2760,15399" stroked="true" strokeweight=".65880pt" strokecolor="#000000">
              <v:stroke dashstyle="solid"/>
            </v:line>
            <v:shape style="position:absolute;left:2753;top:15409;width:5701;height:2" coordorigin="2753,15409" coordsize="5701,0" path="m2753,15409l2771,15409m2771,15409l8454,15409e" filled="false" stroked="true" strokeweight=".9601pt" strokecolor="#000000">
              <v:path arrowok="t"/>
              <v:stroke dashstyle="solid"/>
            </v:shape>
            <v:line style="position:absolute" from="8461,15058" to="8461,15399" stroked="true" strokeweight=".65870pt" strokecolor="#000000">
              <v:stroke dashstyle="solid"/>
            </v:line>
            <v:shape style="position:absolute;left:8454;top:15409;width:659;height:2" coordorigin="8454,15409" coordsize="659,0" path="m8454,15409l8472,15409m8472,15409l9113,15409e" filled="false" stroked="true" strokeweight=".9601pt" strokecolor="#000000">
              <v:path arrowok="t"/>
              <v:stroke dashstyle="solid"/>
            </v:shape>
            <v:line style="position:absolute" from="9119,15058" to="9119,15399" stroked="true" strokeweight=".65880pt" strokecolor="#000000">
              <v:stroke dashstyle="solid"/>
            </v:line>
            <v:shape style="position:absolute;left:9113;top:15409;width:1498;height:2" coordorigin="9113,15409" coordsize="1498,0" path="m9113,15409l9130,15409m9130,15409l10611,15409e" filled="false" stroked="true" strokeweight=".9601pt" strokecolor="#000000">
              <v:path arrowok="t"/>
              <v:stroke dashstyle="solid"/>
            </v:shape>
            <v:line style="position:absolute" from="10619,15058" to="10619,15418" stroked="true" strokeweight=".8782pt" strokecolor="#000000">
              <v:stroke dashstyle="solid"/>
            </v:lin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8"/>
        </w:rPr>
      </w:pPr>
    </w:p>
    <w:p>
      <w:pPr>
        <w:tabs>
          <w:tab w:pos="5250" w:val="left" w:leader="none"/>
          <w:tab w:pos="8078" w:val="left" w:leader="none"/>
        </w:tabs>
        <w:spacing w:before="115"/>
        <w:ind w:left="1722" w:right="0" w:firstLine="0"/>
        <w:jc w:val="left"/>
        <w:rPr>
          <w:sz w:val="18"/>
        </w:rPr>
      </w:pPr>
      <w:bookmarkStart w:name="Page 228" w:id="293"/>
      <w:bookmarkEnd w:id="293"/>
      <w:r>
        <w:rPr/>
      </w:r>
      <w:r>
        <w:rPr>
          <w:w w:val="95"/>
          <w:sz w:val="18"/>
        </w:rPr>
        <w:t>Staj</w:t>
      </w:r>
      <w:r>
        <w:rPr>
          <w:spacing w:val="-20"/>
          <w:w w:val="95"/>
          <w:sz w:val="18"/>
        </w:rPr>
        <w:t> </w:t>
      </w:r>
      <w:r>
        <w:rPr>
          <w:w w:val="95"/>
          <w:sz w:val="18"/>
        </w:rPr>
        <w:t>Ölçme</w:t>
      </w:r>
      <w:r>
        <w:rPr>
          <w:spacing w:val="-21"/>
          <w:w w:val="95"/>
          <w:sz w:val="18"/>
        </w:rPr>
        <w:t> </w:t>
      </w:r>
      <w:r>
        <w:rPr>
          <w:w w:val="95"/>
          <w:sz w:val="18"/>
        </w:rPr>
        <w:t>-</w:t>
      </w:r>
      <w:r>
        <w:rPr>
          <w:spacing w:val="-14"/>
          <w:w w:val="95"/>
          <w:sz w:val="18"/>
        </w:rPr>
        <w:t> </w:t>
      </w:r>
      <w:r>
        <w:rPr>
          <w:w w:val="95"/>
          <w:sz w:val="18"/>
        </w:rPr>
        <w:t>Değerlendirme</w:t>
      </w:r>
      <w:r>
        <w:rPr>
          <w:spacing w:val="-21"/>
          <w:w w:val="95"/>
          <w:sz w:val="18"/>
        </w:rPr>
        <w:t> </w:t>
      </w:r>
      <w:r>
        <w:rPr>
          <w:w w:val="95"/>
          <w:sz w:val="18"/>
        </w:rPr>
        <w:t>(Pratik)</w:t>
        <w:tab/>
        <w:t>13:30-17:00</w:t>
        <w:tab/>
        <w:t>Sözlü</w:t>
      </w:r>
      <w:r>
        <w:rPr>
          <w:spacing w:val="-31"/>
          <w:w w:val="95"/>
          <w:sz w:val="18"/>
        </w:rPr>
        <w:t> </w:t>
      </w:r>
      <w:r>
        <w:rPr>
          <w:w w:val="95"/>
          <w:sz w:val="18"/>
        </w:rPr>
        <w:t>sınav</w:t>
      </w:r>
    </w:p>
    <w:p>
      <w:pPr>
        <w:spacing w:after="0"/>
        <w:jc w:val="left"/>
        <w:rPr>
          <w:sz w:val="18"/>
        </w:rPr>
        <w:sectPr>
          <w:headerReference w:type="even" r:id="rId241"/>
          <w:pgSz w:w="11910" w:h="16840"/>
          <w:pgMar w:header="0" w:footer="0" w:top="1320" w:bottom="280" w:left="1140" w:right="1160"/>
        </w:sectPr>
      </w:pPr>
    </w:p>
    <w:p>
      <w:pPr>
        <w:pStyle w:val="BodyText"/>
        <w:spacing w:before="9"/>
      </w:pPr>
    </w:p>
    <w:p>
      <w:pPr>
        <w:spacing w:after="0"/>
        <w:sectPr>
          <w:headerReference w:type="default" r:id="rId246"/>
          <w:pgSz w:w="11910" w:h="16840"/>
          <w:pgMar w:header="0" w:footer="0" w:top="1080" w:bottom="280" w:left="1140" w:right="1160"/>
        </w:sectPr>
      </w:pPr>
    </w:p>
    <w:p>
      <w:pPr>
        <w:spacing w:before="75"/>
        <w:ind w:left="0" w:right="0" w:firstLine="0"/>
        <w:jc w:val="right"/>
        <w:rPr>
          <w:sz w:val="14"/>
        </w:rPr>
      </w:pPr>
      <w:bookmarkStart w:name="Page 229" w:id="294"/>
      <w:bookmarkEnd w:id="294"/>
      <w:r>
        <w:rPr/>
      </w:r>
      <w:r>
        <w:rPr>
          <w:b/>
          <w:color w:val="9E9597"/>
          <w:spacing w:val="-190"/>
          <w:w w:val="101"/>
          <w:position w:val="-12"/>
          <w:sz w:val="30"/>
        </w:rPr>
        <w:t>n</w:t>
      </w:r>
      <w:r>
        <w:rPr>
          <w:rFonts w:ascii="Times New Roman"/>
          <w:color w:val="B0B1B2"/>
          <w:spacing w:val="-122"/>
          <w:w w:val="78"/>
          <w:position w:val="-25"/>
          <w:sz w:val="50"/>
        </w:rPr>
        <w:t>-</w:t>
      </w:r>
      <w:r>
        <w:rPr>
          <w:color w:val="9E9597"/>
          <w:w w:val="99"/>
          <w:sz w:val="14"/>
        </w:rPr>
        <w:t>,</w:t>
      </w:r>
    </w:p>
    <w:p>
      <w:pPr>
        <w:spacing w:before="130"/>
        <w:ind w:left="98" w:right="0" w:firstLine="0"/>
        <w:jc w:val="left"/>
        <w:rPr>
          <w:sz w:val="14"/>
        </w:rPr>
      </w:pPr>
      <w:r>
        <w:rPr/>
        <w:br w:type="column"/>
      </w:r>
      <w:r>
        <w:rPr>
          <w:b/>
          <w:color w:val="9E9597"/>
          <w:spacing w:val="-77"/>
          <w:w w:val="101"/>
          <w:sz w:val="30"/>
        </w:rPr>
        <w:t>ı</w:t>
      </w:r>
      <w:r>
        <w:rPr>
          <w:b/>
          <w:color w:val="524896"/>
          <w:spacing w:val="-34"/>
          <w:w w:val="51"/>
          <w:sz w:val="30"/>
        </w:rPr>
        <w:t>'</w:t>
      </w:r>
      <w:r>
        <w:rPr>
          <w:b/>
          <w:color w:val="362A84"/>
          <w:spacing w:val="-7"/>
          <w:w w:val="48"/>
          <w:sz w:val="30"/>
        </w:rPr>
        <w:t>,</w:t>
      </w:r>
      <w:r>
        <w:rPr>
          <w:b/>
          <w:color w:val="362A84"/>
          <w:spacing w:val="-101"/>
          <w:w w:val="108"/>
          <w:sz w:val="30"/>
        </w:rPr>
        <w:t>·</w:t>
      </w:r>
      <w:r>
        <w:rPr>
          <w:b/>
          <w:color w:val="524896"/>
          <w:spacing w:val="-99"/>
          <w:w w:val="69"/>
          <w:sz w:val="30"/>
        </w:rPr>
        <w:t>"</w:t>
      </w:r>
      <w:r>
        <w:rPr>
          <w:b/>
          <w:color w:val="362A84"/>
          <w:spacing w:val="-9"/>
          <w:w w:val="48"/>
          <w:sz w:val="30"/>
        </w:rPr>
        <w:t>,</w:t>
      </w:r>
      <w:r>
        <w:rPr>
          <w:b/>
          <w:color w:val="524896"/>
          <w:spacing w:val="-65"/>
          <w:w w:val="96"/>
          <w:sz w:val="30"/>
        </w:rPr>
        <w:t>·</w:t>
      </w:r>
      <w:r>
        <w:rPr>
          <w:b/>
          <w:color w:val="362A84"/>
          <w:w w:val="46"/>
          <w:sz w:val="30"/>
        </w:rPr>
        <w:t>'</w:t>
      </w:r>
      <w:r>
        <w:rPr>
          <w:b/>
          <w:color w:val="362A84"/>
          <w:spacing w:val="-9"/>
          <w:sz w:val="30"/>
        </w:rPr>
        <w:t> </w:t>
      </w:r>
      <w:r>
        <w:rPr>
          <w:color w:val="524896"/>
          <w:w w:val="99"/>
          <w:position w:val="13"/>
          <w:sz w:val="14"/>
        </w:rPr>
        <w:t>:</w:t>
      </w:r>
    </w:p>
    <w:p>
      <w:pPr>
        <w:spacing w:after="0"/>
        <w:jc w:val="left"/>
        <w:rPr>
          <w:sz w:val="14"/>
        </w:rPr>
        <w:sectPr>
          <w:type w:val="continuous"/>
          <w:pgSz w:w="11910" w:h="16840"/>
          <w:pgMar w:top="1580" w:bottom="280" w:left="1140" w:right="1160"/>
          <w:cols w:num="2" w:equalWidth="0">
            <w:col w:w="169" w:space="40"/>
            <w:col w:w="9401"/>
          </w:cols>
        </w:sectPr>
      </w:pPr>
    </w:p>
    <w:p>
      <w:pPr>
        <w:spacing w:before="159"/>
        <w:ind w:left="154" w:right="0" w:firstLine="0"/>
        <w:jc w:val="left"/>
        <w:rPr>
          <w:b/>
          <w:sz w:val="21"/>
        </w:rPr>
      </w:pPr>
      <w:r>
        <w:rPr/>
        <w:pict>
          <v:group style="position:absolute;margin-left:91.183182pt;margin-top:-42.165165pt;width:440.4pt;height:39.450pt;mso-position-horizontal-relative:page;mso-position-vertical-relative:paragraph;z-index:10480" coordorigin="1824,-843" coordsize="8808,789">
            <v:shape style="position:absolute;left:1829;top:13546;width:8798;height:2" coordorigin="1829,13546" coordsize="8798,0" path="m9370,-614l10626,-614m1829,-614l3273,-614e" filled="false" stroked="true" strokeweight=".479964pt" strokecolor="#afafaf">
              <v:path arrowok="t"/>
              <v:stroke dashstyle="solid"/>
            </v:shape>
            <v:rect style="position:absolute;left:3273;top:-843;width:6096;height:788" filled="true" fillcolor="#dddede" stroked="false">
              <v:fill type="solid"/>
            </v:rect>
            <v:shape style="position:absolute;left:1926;top:-524;width:63;height:355" type="#_x0000_t202" filled="false" stroked="false">
              <v:textbox inset="0,0,0,0">
                <w:txbxContent>
                  <w:p>
                    <w:pPr>
                      <w:spacing w:line="354" w:lineRule="exact" w:before="0"/>
                      <w:ind w:left="0" w:right="0" w:firstLine="0"/>
                      <w:jc w:val="left"/>
                      <w:rPr>
                        <w:rFonts w:ascii="Times New Roman"/>
                        <w:sz w:val="32"/>
                      </w:rPr>
                    </w:pPr>
                    <w:r>
                      <w:rPr>
                        <w:rFonts w:ascii="Times New Roman"/>
                        <w:color w:val="1C1C1B"/>
                        <w:w w:val="39"/>
                        <w:sz w:val="32"/>
                      </w:rPr>
                      <w:t>-</w:t>
                    </w:r>
                  </w:p>
                </w:txbxContent>
              </v:textbox>
              <w10:wrap type="none"/>
            </v:shape>
            <v:shape style="position:absolute;left:2058;top:-774;width:1558;height:665" type="#_x0000_t202" filled="false" stroked="false">
              <v:textbox inset="0,0,0,0">
                <w:txbxContent>
                  <w:p>
                    <w:pPr>
                      <w:spacing w:line="664" w:lineRule="exact" w:before="0"/>
                      <w:ind w:left="0" w:right="0" w:firstLine="0"/>
                      <w:jc w:val="left"/>
                      <w:rPr>
                        <w:sz w:val="14"/>
                      </w:rPr>
                    </w:pPr>
                    <w:r>
                      <w:rPr>
                        <w:color w:val="1C1C1B"/>
                        <w:spacing w:val="-75"/>
                        <w:w w:val="85"/>
                        <w:sz w:val="14"/>
                      </w:rPr>
                      <w:t>E</w:t>
                    </w:r>
                    <w:r>
                      <w:rPr>
                        <w:rFonts w:ascii="Times New Roman" w:hAnsi="Times New Roman"/>
                        <w:color w:val="6C6D6C"/>
                        <w:spacing w:val="1"/>
                        <w:w w:val="39"/>
                        <w:position w:val="-12"/>
                        <w:sz w:val="32"/>
                      </w:rPr>
                      <w:t>=</w:t>
                    </w:r>
                    <w:r>
                      <w:rPr>
                        <w:color w:val="1C1C1B"/>
                        <w:w w:val="85"/>
                        <w:sz w:val="14"/>
                      </w:rPr>
                      <w:t>Gİ</w:t>
                    </w:r>
                    <w:r>
                      <w:rPr>
                        <w:color w:val="1C1C1B"/>
                        <w:spacing w:val="-35"/>
                        <w:w w:val="85"/>
                        <w:sz w:val="14"/>
                      </w:rPr>
                      <w:t>T</w:t>
                    </w:r>
                    <w:r>
                      <w:rPr>
                        <w:rFonts w:ascii="Times New Roman" w:hAnsi="Times New Roman"/>
                        <w:i/>
                        <w:color w:val="1C1C1B"/>
                        <w:spacing w:val="-18"/>
                        <w:w w:val="39"/>
                        <w:position w:val="-12"/>
                        <w:sz w:val="46"/>
                      </w:rPr>
                      <w:t>-</w:t>
                    </w:r>
                    <w:r>
                      <w:rPr>
                        <w:color w:val="1C1C1B"/>
                        <w:w w:val="85"/>
                        <w:sz w:val="14"/>
                      </w:rPr>
                      <w:t>İ</w:t>
                    </w:r>
                    <w:r>
                      <w:rPr>
                        <w:color w:val="1C1C1B"/>
                        <w:spacing w:val="-60"/>
                        <w:w w:val="85"/>
                        <w:sz w:val="14"/>
                      </w:rPr>
                      <w:t>M</w:t>
                    </w:r>
                    <w:r>
                      <w:rPr>
                        <w:rFonts w:ascii="Times New Roman" w:hAnsi="Times New Roman"/>
                        <w:i/>
                        <w:color w:val="6C6D6C"/>
                        <w:spacing w:val="-58"/>
                        <w:w w:val="39"/>
                        <w:position w:val="-12"/>
                        <w:sz w:val="46"/>
                      </w:rPr>
                      <w:t>=</w:t>
                    </w:r>
                    <w:r>
                      <w:rPr>
                        <w:color w:val="1C1C1B"/>
                        <w:w w:val="85"/>
                        <w:sz w:val="14"/>
                      </w:rPr>
                      <w:t>-ÖGR</w:t>
                    </w:r>
                    <w:r>
                      <w:rPr>
                        <w:color w:val="1C1C1B"/>
                        <w:spacing w:val="-31"/>
                        <w:w w:val="85"/>
                        <w:sz w:val="14"/>
                      </w:rPr>
                      <w:t>E</w:t>
                    </w:r>
                    <w:r>
                      <w:rPr>
                        <w:rFonts w:ascii="Times New Roman" w:hAnsi="Times New Roman"/>
                        <w:color w:val="6C6D6C"/>
                        <w:spacing w:val="-98"/>
                        <w:w w:val="39"/>
                        <w:position w:val="-12"/>
                        <w:sz w:val="60"/>
                      </w:rPr>
                      <w:t>=</w:t>
                    </w:r>
                    <w:r>
                      <w:rPr>
                        <w:color w:val="1C1C1B"/>
                        <w:w w:val="85"/>
                        <w:sz w:val="14"/>
                      </w:rPr>
                      <w:t>TİM</w:t>
                    </w:r>
                    <w:r>
                      <w:rPr>
                        <w:color w:val="1C1C1B"/>
                        <w:spacing w:val="-9"/>
                        <w:sz w:val="14"/>
                      </w:rPr>
                      <w:t> </w:t>
                    </w:r>
                    <w:r>
                      <w:rPr>
                        <w:color w:val="1C1C1B"/>
                        <w:spacing w:val="-2"/>
                        <w:w w:val="78"/>
                        <w:sz w:val="14"/>
                      </w:rPr>
                      <w:t>RE</w:t>
                    </w:r>
                    <w:r>
                      <w:rPr>
                        <w:color w:val="1C1C1B"/>
                        <w:spacing w:val="-66"/>
                        <w:w w:val="78"/>
                        <w:sz w:val="14"/>
                      </w:rPr>
                      <w:t>H</w:t>
                    </w:r>
                    <w:r>
                      <w:rPr>
                        <w:rFonts w:ascii="Times New Roman" w:hAnsi="Times New Roman"/>
                        <w:color w:val="B0B1B2"/>
                        <w:spacing w:val="-66"/>
                        <w:w w:val="39"/>
                        <w:position w:val="-12"/>
                        <w:sz w:val="60"/>
                      </w:rPr>
                      <w:t>=</w:t>
                    </w:r>
                    <w:r>
                      <w:rPr>
                        <w:color w:val="1C1C1B"/>
                        <w:w w:val="78"/>
                        <w:sz w:val="14"/>
                      </w:rPr>
                      <w:t>BER</w:t>
                    </w:r>
                    <w:r>
                      <w:rPr>
                        <w:color w:val="1C1C1B"/>
                        <w:spacing w:val="-2"/>
                        <w:w w:val="78"/>
                        <w:sz w:val="14"/>
                      </w:rPr>
                      <w:t>İ</w:t>
                    </w:r>
                  </w:p>
                </w:txbxContent>
              </v:textbox>
              <w10:wrap type="none"/>
            </v:shape>
            <v:shape style="position:absolute;left:4046;top:-774;width:156;height:665" type="#_x0000_t202" filled="false" stroked="false">
              <v:textbox inset="0,0,0,0">
                <w:txbxContent>
                  <w:p>
                    <w:pPr>
                      <w:spacing w:line="664" w:lineRule="exact" w:before="0"/>
                      <w:ind w:left="0" w:right="0" w:firstLine="0"/>
                      <w:jc w:val="left"/>
                      <w:rPr>
                        <w:rFonts w:ascii="Times New Roman"/>
                        <w:sz w:val="60"/>
                      </w:rPr>
                    </w:pPr>
                    <w:r>
                      <w:rPr>
                        <w:rFonts w:ascii="Times New Roman"/>
                        <w:color w:val="B0B1B2"/>
                        <w:w w:val="39"/>
                        <w:sz w:val="60"/>
                      </w:rPr>
                      <w:t>=</w:t>
                    </w:r>
                  </w:p>
                </w:txbxContent>
              </v:textbox>
              <w10:wrap type="none"/>
            </v:shape>
            <v:shape style="position:absolute;left:5158;top:-774;width:2871;height:665" type="#_x0000_t202" filled="false" stroked="false">
              <v:textbox inset="0,0,0,0">
                <w:txbxContent>
                  <w:p>
                    <w:pPr>
                      <w:spacing w:line="664" w:lineRule="exact" w:before="0"/>
                      <w:ind w:left="0" w:right="0" w:firstLine="0"/>
                      <w:jc w:val="left"/>
                      <w:rPr>
                        <w:rFonts w:ascii="Times New Roman"/>
                        <w:sz w:val="60"/>
                      </w:rPr>
                    </w:pPr>
                    <w:r>
                      <w:rPr>
                        <w:rFonts w:ascii="Times New Roman"/>
                        <w:color w:val="B0B1B2"/>
                        <w:w w:val="65"/>
                        <w:sz w:val="60"/>
                      </w:rPr>
                      <w:t>=============</w:t>
                    </w:r>
                  </w:p>
                </w:txbxContent>
              </v:textbox>
              <w10:wrap type="none"/>
            </v:shape>
            <v:shape style="position:absolute;left:8259;top:-774;width:281;height:665" type="#_x0000_t202" filled="false" stroked="false">
              <v:textbox inset="0,0,0,0">
                <w:txbxContent>
                  <w:p>
                    <w:pPr>
                      <w:spacing w:line="664" w:lineRule="exact" w:before="0"/>
                      <w:ind w:left="0" w:right="0" w:firstLine="0"/>
                      <w:jc w:val="left"/>
                      <w:rPr>
                        <w:rFonts w:ascii="Times New Roman"/>
                        <w:sz w:val="60"/>
                      </w:rPr>
                    </w:pPr>
                    <w:r>
                      <w:rPr>
                        <w:rFonts w:ascii="Times New Roman"/>
                        <w:color w:val="B0B1B2"/>
                        <w:w w:val="76"/>
                        <w:sz w:val="60"/>
                      </w:rPr>
                      <w:t>=</w:t>
                    </w:r>
                  </w:p>
                </w:txbxContent>
              </v:textbox>
              <w10:wrap type="none"/>
            </v:shape>
            <v:shape style="position:absolute;left:9032;top:-774;width:281;height:665" type="#_x0000_t202" filled="false" stroked="false">
              <v:textbox inset="0,0,0,0">
                <w:txbxContent>
                  <w:p>
                    <w:pPr>
                      <w:spacing w:line="664" w:lineRule="exact" w:before="0"/>
                      <w:ind w:left="0" w:right="0" w:firstLine="0"/>
                      <w:jc w:val="left"/>
                      <w:rPr>
                        <w:rFonts w:ascii="Times New Roman"/>
                        <w:sz w:val="60"/>
                      </w:rPr>
                    </w:pPr>
                    <w:r>
                      <w:rPr>
                        <w:rFonts w:ascii="Times New Roman"/>
                        <w:color w:val="B0B1B2"/>
                        <w:w w:val="76"/>
                        <w:sz w:val="60"/>
                      </w:rPr>
                      <w:t>=</w:t>
                    </w:r>
                  </w:p>
                </w:txbxContent>
              </v:textbox>
              <w10:wrap type="none"/>
            </v:shape>
            <w10:wrap type="none"/>
          </v:group>
        </w:pict>
      </w:r>
      <w:r>
        <w:rPr>
          <w:b/>
          <w:w w:val="95"/>
          <w:sz w:val="21"/>
        </w:rPr>
        <w:t>Dönem V Kardiyoloji Stajı Öğrenim Hedefleri</w:t>
      </w:r>
    </w:p>
    <w:p>
      <w:pPr>
        <w:pStyle w:val="BodyText"/>
        <w:spacing w:before="2"/>
        <w:rPr>
          <w:b/>
          <w:sz w:val="20"/>
        </w:rPr>
      </w:pPr>
    </w:p>
    <w:p>
      <w:pPr>
        <w:numPr>
          <w:ilvl w:val="1"/>
          <w:numId w:val="199"/>
        </w:numPr>
        <w:tabs>
          <w:tab w:pos="847" w:val="left" w:leader="none"/>
        </w:tabs>
        <w:spacing w:line="228" w:lineRule="exact" w:before="0"/>
        <w:ind w:left="845" w:right="0" w:hanging="346"/>
        <w:jc w:val="left"/>
        <w:rPr>
          <w:sz w:val="20"/>
        </w:rPr>
      </w:pPr>
      <w:r>
        <w:rPr>
          <w:sz w:val="20"/>
        </w:rPr>
        <w:t>Kardiyovasküler</w:t>
      </w:r>
      <w:r>
        <w:rPr>
          <w:spacing w:val="-39"/>
          <w:sz w:val="20"/>
        </w:rPr>
        <w:t> </w:t>
      </w:r>
      <w:r>
        <w:rPr>
          <w:sz w:val="20"/>
        </w:rPr>
        <w:t>sistem</w:t>
      </w:r>
      <w:r>
        <w:rPr>
          <w:spacing w:val="-32"/>
          <w:sz w:val="20"/>
        </w:rPr>
        <w:t> </w:t>
      </w:r>
      <w:r>
        <w:rPr>
          <w:sz w:val="20"/>
        </w:rPr>
        <w:t>fizyolojisini</w:t>
      </w:r>
      <w:r>
        <w:rPr>
          <w:spacing w:val="-33"/>
          <w:sz w:val="20"/>
        </w:rPr>
        <w:t> </w:t>
      </w:r>
      <w:r>
        <w:rPr>
          <w:sz w:val="20"/>
        </w:rPr>
        <w:t>ve</w:t>
      </w:r>
      <w:r>
        <w:rPr>
          <w:spacing w:val="-39"/>
          <w:sz w:val="20"/>
        </w:rPr>
        <w:t> </w:t>
      </w:r>
      <w:r>
        <w:rPr>
          <w:sz w:val="20"/>
        </w:rPr>
        <w:t>yapısal</w:t>
      </w:r>
      <w:r>
        <w:rPr>
          <w:spacing w:val="-33"/>
          <w:sz w:val="20"/>
        </w:rPr>
        <w:t> </w:t>
      </w:r>
      <w:r>
        <w:rPr>
          <w:sz w:val="20"/>
        </w:rPr>
        <w:t>özelliklerini</w:t>
      </w:r>
      <w:r>
        <w:rPr>
          <w:spacing w:val="-28"/>
          <w:sz w:val="20"/>
        </w:rPr>
        <w:t> </w:t>
      </w:r>
      <w:r>
        <w:rPr>
          <w:sz w:val="20"/>
        </w:rPr>
        <w:t>özetler,</w:t>
      </w:r>
    </w:p>
    <w:p>
      <w:pPr>
        <w:pStyle w:val="ListParagraph"/>
        <w:numPr>
          <w:ilvl w:val="1"/>
          <w:numId w:val="199"/>
        </w:numPr>
        <w:tabs>
          <w:tab w:pos="847" w:val="left" w:leader="none"/>
        </w:tabs>
        <w:spacing w:line="228" w:lineRule="exact" w:before="0" w:after="0"/>
        <w:ind w:left="846" w:right="0" w:hanging="346"/>
        <w:jc w:val="left"/>
        <w:rPr>
          <w:sz w:val="20"/>
        </w:rPr>
      </w:pPr>
      <w:r>
        <w:rPr>
          <w:sz w:val="20"/>
        </w:rPr>
        <w:t>Kardiyovasküler</w:t>
      </w:r>
      <w:r>
        <w:rPr>
          <w:spacing w:val="-27"/>
          <w:sz w:val="20"/>
        </w:rPr>
        <w:t> </w:t>
      </w:r>
      <w:r>
        <w:rPr>
          <w:sz w:val="20"/>
        </w:rPr>
        <w:t>sistem</w:t>
      </w:r>
      <w:r>
        <w:rPr>
          <w:spacing w:val="-12"/>
          <w:sz w:val="20"/>
        </w:rPr>
        <w:t> </w:t>
      </w:r>
      <w:r>
        <w:rPr>
          <w:sz w:val="20"/>
        </w:rPr>
        <w:t>hastalıkları</w:t>
      </w:r>
      <w:r>
        <w:rPr>
          <w:spacing w:val="-12"/>
          <w:sz w:val="20"/>
        </w:rPr>
        <w:t> </w:t>
      </w:r>
      <w:r>
        <w:rPr>
          <w:sz w:val="20"/>
        </w:rPr>
        <w:t>sonucu</w:t>
      </w:r>
      <w:r>
        <w:rPr>
          <w:spacing w:val="-23"/>
          <w:sz w:val="20"/>
        </w:rPr>
        <w:t> </w:t>
      </w:r>
      <w:r>
        <w:rPr>
          <w:sz w:val="20"/>
        </w:rPr>
        <w:t>ortaya</w:t>
      </w:r>
      <w:r>
        <w:rPr>
          <w:spacing w:val="-24"/>
          <w:sz w:val="20"/>
        </w:rPr>
        <w:t> </w:t>
      </w:r>
      <w:r>
        <w:rPr>
          <w:sz w:val="20"/>
        </w:rPr>
        <w:t>çıkan</w:t>
      </w:r>
      <w:r>
        <w:rPr>
          <w:spacing w:val="-23"/>
          <w:sz w:val="20"/>
        </w:rPr>
        <w:t> </w:t>
      </w:r>
      <w:r>
        <w:rPr>
          <w:sz w:val="20"/>
        </w:rPr>
        <w:t>işlevsel</w:t>
      </w:r>
      <w:r>
        <w:rPr>
          <w:spacing w:val="-17"/>
          <w:sz w:val="20"/>
        </w:rPr>
        <w:t> </w:t>
      </w:r>
      <w:r>
        <w:rPr>
          <w:sz w:val="20"/>
        </w:rPr>
        <w:t>ve</w:t>
      </w:r>
      <w:r>
        <w:rPr>
          <w:spacing w:val="-28"/>
          <w:sz w:val="20"/>
        </w:rPr>
        <w:t> </w:t>
      </w:r>
      <w:r>
        <w:rPr>
          <w:sz w:val="20"/>
        </w:rPr>
        <w:t>yapısal</w:t>
      </w:r>
      <w:r>
        <w:rPr>
          <w:spacing w:val="-18"/>
          <w:sz w:val="20"/>
        </w:rPr>
        <w:t> </w:t>
      </w:r>
      <w:r>
        <w:rPr>
          <w:sz w:val="20"/>
        </w:rPr>
        <w:t>değişiklikleri</w:t>
      </w:r>
      <w:r>
        <w:rPr>
          <w:spacing w:val="-33"/>
          <w:sz w:val="20"/>
        </w:rPr>
        <w:t> </w:t>
      </w:r>
      <w:r>
        <w:rPr>
          <w:spacing w:val="-9"/>
          <w:sz w:val="20"/>
        </w:rPr>
        <w:t>açıklar</w:t>
      </w:r>
      <w:r>
        <w:rPr>
          <w:color w:val="1C1C1B"/>
          <w:spacing w:val="-9"/>
          <w:sz w:val="20"/>
        </w:rPr>
        <w:t>,</w:t>
      </w:r>
    </w:p>
    <w:p>
      <w:pPr>
        <w:pStyle w:val="ListParagraph"/>
        <w:numPr>
          <w:ilvl w:val="1"/>
          <w:numId w:val="199"/>
        </w:numPr>
        <w:tabs>
          <w:tab w:pos="847" w:val="left" w:leader="none"/>
        </w:tabs>
        <w:spacing w:line="240" w:lineRule="auto" w:before="1" w:after="0"/>
        <w:ind w:left="846" w:right="0" w:hanging="349"/>
        <w:jc w:val="left"/>
        <w:rPr>
          <w:sz w:val="20"/>
        </w:rPr>
      </w:pPr>
      <w:r>
        <w:rPr>
          <w:sz w:val="20"/>
        </w:rPr>
        <w:t>Kardiyovasküler</w:t>
      </w:r>
      <w:r>
        <w:rPr>
          <w:spacing w:val="-22"/>
          <w:sz w:val="20"/>
        </w:rPr>
        <w:t> </w:t>
      </w:r>
      <w:r>
        <w:rPr>
          <w:sz w:val="20"/>
        </w:rPr>
        <w:t>sisteme</w:t>
      </w:r>
      <w:r>
        <w:rPr>
          <w:spacing w:val="-13"/>
          <w:sz w:val="20"/>
        </w:rPr>
        <w:t> </w:t>
      </w:r>
      <w:r>
        <w:rPr>
          <w:sz w:val="20"/>
        </w:rPr>
        <w:t>ait</w:t>
      </w:r>
      <w:r>
        <w:rPr>
          <w:spacing w:val="-18"/>
          <w:sz w:val="20"/>
        </w:rPr>
        <w:t> </w:t>
      </w:r>
      <w:r>
        <w:rPr>
          <w:sz w:val="20"/>
        </w:rPr>
        <w:t>tıbbi</w:t>
      </w:r>
      <w:r>
        <w:rPr>
          <w:spacing w:val="-14"/>
          <w:sz w:val="20"/>
        </w:rPr>
        <w:t> </w:t>
      </w:r>
      <w:r>
        <w:rPr>
          <w:sz w:val="20"/>
        </w:rPr>
        <w:t>öykü</w:t>
      </w:r>
      <w:r>
        <w:rPr>
          <w:spacing w:val="-19"/>
          <w:sz w:val="20"/>
        </w:rPr>
        <w:t> </w:t>
      </w:r>
      <w:r>
        <w:rPr>
          <w:spacing w:val="-8"/>
          <w:sz w:val="20"/>
        </w:rPr>
        <w:t>alır</w:t>
      </w:r>
      <w:r>
        <w:rPr>
          <w:color w:val="1C1C1B"/>
          <w:spacing w:val="-8"/>
          <w:sz w:val="20"/>
        </w:rPr>
        <w:t>,</w:t>
      </w:r>
    </w:p>
    <w:p>
      <w:pPr>
        <w:pStyle w:val="ListParagraph"/>
        <w:numPr>
          <w:ilvl w:val="1"/>
          <w:numId w:val="199"/>
        </w:numPr>
        <w:tabs>
          <w:tab w:pos="847" w:val="left" w:leader="none"/>
        </w:tabs>
        <w:spacing w:line="240" w:lineRule="auto" w:before="0" w:after="0"/>
        <w:ind w:left="846" w:right="0" w:hanging="347"/>
        <w:jc w:val="left"/>
        <w:rPr>
          <w:sz w:val="20"/>
        </w:rPr>
      </w:pPr>
      <w:r>
        <w:rPr>
          <w:sz w:val="20"/>
        </w:rPr>
        <w:t>Kardiyovasküler</w:t>
      </w:r>
      <w:r>
        <w:rPr>
          <w:spacing w:val="-35"/>
          <w:sz w:val="20"/>
        </w:rPr>
        <w:t> </w:t>
      </w:r>
      <w:r>
        <w:rPr>
          <w:sz w:val="20"/>
        </w:rPr>
        <w:t>sistem</w:t>
      </w:r>
      <w:r>
        <w:rPr>
          <w:spacing w:val="-27"/>
          <w:sz w:val="20"/>
        </w:rPr>
        <w:t> </w:t>
      </w:r>
      <w:r>
        <w:rPr>
          <w:sz w:val="20"/>
        </w:rPr>
        <w:t>muayenesinin</w:t>
      </w:r>
      <w:r>
        <w:rPr>
          <w:spacing w:val="-24"/>
          <w:sz w:val="20"/>
        </w:rPr>
        <w:t> </w:t>
      </w:r>
      <w:r>
        <w:rPr>
          <w:sz w:val="20"/>
        </w:rPr>
        <w:t>temel</w:t>
      </w:r>
      <w:r>
        <w:rPr>
          <w:spacing w:val="-32"/>
          <w:sz w:val="20"/>
        </w:rPr>
        <w:t> </w:t>
      </w:r>
      <w:r>
        <w:rPr>
          <w:sz w:val="20"/>
        </w:rPr>
        <w:t>ilkelerini</w:t>
      </w:r>
      <w:r>
        <w:rPr>
          <w:spacing w:val="-29"/>
          <w:sz w:val="20"/>
        </w:rPr>
        <w:t> </w:t>
      </w:r>
      <w:r>
        <w:rPr>
          <w:spacing w:val="-5"/>
          <w:sz w:val="20"/>
        </w:rPr>
        <w:t>sayar</w:t>
      </w:r>
      <w:r>
        <w:rPr>
          <w:color w:val="1C1C1B"/>
          <w:spacing w:val="-5"/>
          <w:sz w:val="20"/>
        </w:rPr>
        <w:t>,</w:t>
      </w:r>
    </w:p>
    <w:p>
      <w:pPr>
        <w:pStyle w:val="ListParagraph"/>
        <w:numPr>
          <w:ilvl w:val="1"/>
          <w:numId w:val="199"/>
        </w:numPr>
        <w:tabs>
          <w:tab w:pos="847" w:val="left" w:leader="none"/>
        </w:tabs>
        <w:spacing w:line="240" w:lineRule="auto" w:before="0" w:after="0"/>
        <w:ind w:left="845" w:right="129" w:hanging="348"/>
        <w:jc w:val="left"/>
        <w:rPr>
          <w:sz w:val="20"/>
        </w:rPr>
      </w:pPr>
      <w:r>
        <w:rPr>
          <w:sz w:val="20"/>
        </w:rPr>
        <w:t>Kardiyovasküler sistemle ilgili hastalıkların klinik ve laboratuar özelliklerini, tanı ve tedavilerini özetler,</w:t>
      </w:r>
    </w:p>
    <w:p>
      <w:pPr>
        <w:pStyle w:val="ListParagraph"/>
        <w:numPr>
          <w:ilvl w:val="1"/>
          <w:numId w:val="199"/>
        </w:numPr>
        <w:tabs>
          <w:tab w:pos="847" w:val="left" w:leader="none"/>
        </w:tabs>
        <w:spacing w:line="225" w:lineRule="exact" w:before="5" w:after="0"/>
        <w:ind w:left="846" w:right="0" w:hanging="348"/>
        <w:jc w:val="left"/>
        <w:rPr>
          <w:sz w:val="20"/>
        </w:rPr>
      </w:pPr>
      <w:r>
        <w:rPr>
          <w:sz w:val="20"/>
        </w:rPr>
        <w:t>Kan</w:t>
      </w:r>
      <w:r>
        <w:rPr>
          <w:spacing w:val="-31"/>
          <w:sz w:val="20"/>
        </w:rPr>
        <w:t> </w:t>
      </w:r>
      <w:r>
        <w:rPr>
          <w:sz w:val="20"/>
        </w:rPr>
        <w:t>basıncı</w:t>
      </w:r>
      <w:r>
        <w:rPr>
          <w:spacing w:val="-26"/>
          <w:sz w:val="20"/>
        </w:rPr>
        <w:t> </w:t>
      </w:r>
      <w:r>
        <w:rPr>
          <w:sz w:val="20"/>
        </w:rPr>
        <w:t>ölçümünü</w:t>
      </w:r>
      <w:r>
        <w:rPr>
          <w:spacing w:val="-23"/>
          <w:sz w:val="20"/>
        </w:rPr>
        <w:t> </w:t>
      </w:r>
      <w:r>
        <w:rPr>
          <w:sz w:val="20"/>
        </w:rPr>
        <w:t>yapar,</w:t>
      </w:r>
      <w:r>
        <w:rPr>
          <w:spacing w:val="-30"/>
          <w:sz w:val="20"/>
        </w:rPr>
        <w:t> </w:t>
      </w:r>
      <w:r>
        <w:rPr>
          <w:sz w:val="20"/>
        </w:rPr>
        <w:t>hipertansiyon</w:t>
      </w:r>
      <w:r>
        <w:rPr>
          <w:spacing w:val="-24"/>
          <w:sz w:val="20"/>
        </w:rPr>
        <w:t> </w:t>
      </w:r>
      <w:r>
        <w:rPr>
          <w:sz w:val="20"/>
        </w:rPr>
        <w:t>tanısı</w:t>
      </w:r>
      <w:r>
        <w:rPr>
          <w:spacing w:val="-24"/>
          <w:sz w:val="20"/>
        </w:rPr>
        <w:t> </w:t>
      </w:r>
      <w:r>
        <w:rPr>
          <w:sz w:val="20"/>
        </w:rPr>
        <w:t>koyar</w:t>
      </w:r>
      <w:r>
        <w:rPr>
          <w:spacing w:val="-30"/>
          <w:sz w:val="20"/>
        </w:rPr>
        <w:t> </w:t>
      </w:r>
      <w:r>
        <w:rPr>
          <w:sz w:val="20"/>
        </w:rPr>
        <w:t>ve</w:t>
      </w:r>
      <w:r>
        <w:rPr>
          <w:spacing w:val="-32"/>
          <w:sz w:val="20"/>
        </w:rPr>
        <w:t> </w:t>
      </w:r>
      <w:r>
        <w:rPr>
          <w:sz w:val="20"/>
        </w:rPr>
        <w:t>tedavisini</w:t>
      </w:r>
      <w:r>
        <w:rPr>
          <w:spacing w:val="-25"/>
          <w:sz w:val="20"/>
        </w:rPr>
        <w:t> </w:t>
      </w:r>
      <w:r>
        <w:rPr>
          <w:sz w:val="20"/>
        </w:rPr>
        <w:t>planlar,</w:t>
      </w:r>
    </w:p>
    <w:p>
      <w:pPr>
        <w:pStyle w:val="ListParagraph"/>
        <w:numPr>
          <w:ilvl w:val="1"/>
          <w:numId w:val="199"/>
        </w:numPr>
        <w:tabs>
          <w:tab w:pos="846" w:val="left" w:leader="none"/>
        </w:tabs>
        <w:spacing w:line="225" w:lineRule="exact" w:before="0" w:after="0"/>
        <w:ind w:left="845" w:right="0" w:hanging="349"/>
        <w:jc w:val="left"/>
        <w:rPr>
          <w:sz w:val="20"/>
        </w:rPr>
      </w:pPr>
      <w:r>
        <w:rPr>
          <w:w w:val="95"/>
          <w:sz w:val="20"/>
        </w:rPr>
        <w:t>Elektrokardiyografı çekimi  yapar,  normal/patolojik elektrokardiyogramı</w:t>
      </w:r>
      <w:r>
        <w:rPr>
          <w:spacing w:val="-9"/>
          <w:w w:val="95"/>
          <w:sz w:val="20"/>
        </w:rPr>
        <w:t> </w:t>
      </w:r>
      <w:r>
        <w:rPr>
          <w:w w:val="95"/>
          <w:sz w:val="20"/>
        </w:rPr>
        <w:t>tanır,</w:t>
      </w:r>
    </w:p>
    <w:p>
      <w:pPr>
        <w:pStyle w:val="ListParagraph"/>
        <w:numPr>
          <w:ilvl w:val="1"/>
          <w:numId w:val="199"/>
        </w:numPr>
        <w:tabs>
          <w:tab w:pos="847" w:val="left" w:leader="none"/>
        </w:tabs>
        <w:spacing w:line="240" w:lineRule="auto" w:before="0" w:after="0"/>
        <w:ind w:left="845" w:right="110" w:hanging="347"/>
        <w:jc w:val="left"/>
        <w:rPr>
          <w:sz w:val="20"/>
        </w:rPr>
      </w:pPr>
      <w:r>
        <w:rPr>
          <w:sz w:val="20"/>
        </w:rPr>
        <w:t>Kardiyovasküler sistemle ilgili ilaçların etki mekanizmalarını, farmakokinetik /farmakodinamik özelliklerini</w:t>
      </w:r>
      <w:r>
        <w:rPr>
          <w:spacing w:val="-27"/>
          <w:sz w:val="20"/>
        </w:rPr>
        <w:t> </w:t>
      </w:r>
      <w:r>
        <w:rPr>
          <w:sz w:val="20"/>
        </w:rPr>
        <w:t>ve</w:t>
      </w:r>
      <w:r>
        <w:rPr>
          <w:spacing w:val="-31"/>
          <w:sz w:val="20"/>
        </w:rPr>
        <w:t> </w:t>
      </w:r>
      <w:r>
        <w:rPr>
          <w:sz w:val="20"/>
        </w:rPr>
        <w:t>yan</w:t>
      </w:r>
      <w:r>
        <w:rPr>
          <w:spacing w:val="-33"/>
          <w:sz w:val="20"/>
        </w:rPr>
        <w:t> </w:t>
      </w:r>
      <w:r>
        <w:rPr>
          <w:sz w:val="20"/>
        </w:rPr>
        <w:t>etkilerini</w:t>
      </w:r>
      <w:r>
        <w:rPr>
          <w:spacing w:val="-24"/>
          <w:sz w:val="20"/>
        </w:rPr>
        <w:t> </w:t>
      </w:r>
      <w:r>
        <w:rPr>
          <w:sz w:val="20"/>
        </w:rPr>
        <w:t>açıklar.</w:t>
      </w:r>
    </w:p>
    <w:p>
      <w:pPr>
        <w:spacing w:after="0" w:line="240" w:lineRule="auto"/>
        <w:jc w:val="left"/>
        <w:rPr>
          <w:sz w:val="20"/>
        </w:rPr>
        <w:sectPr>
          <w:type w:val="continuous"/>
          <w:pgSz w:w="11910" w:h="16840"/>
          <w:pgMar w:top="1580" w:bottom="280" w:left="1140" w:right="1160"/>
        </w:sectPr>
      </w:pPr>
    </w:p>
    <w:p>
      <w:pPr>
        <w:pStyle w:val="BodyText"/>
        <w:spacing w:before="8"/>
        <w:rPr>
          <w:sz w:val="8"/>
        </w:rPr>
      </w:pPr>
      <w:r>
        <w:rPr/>
        <w:pict>
          <v:shape style="position:absolute;margin-left:63.822369pt;margin-top:119.755867pt;width:468.6pt;height:654pt;mso-position-horizontal-relative:page;mso-position-vertical-relative:page;z-index:10576" type="#_x0000_t202" filled="false" stroked="false">
            <v:textbox inset="0,0,0,0">
              <w:txbxContent>
                <w:tbl>
                  <w:tblPr>
                    <w:tblW w:w="0" w:type="auto"/>
                    <w:jc w:val="lef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84"/>
                    <w:gridCol w:w="2530"/>
                    <w:gridCol w:w="2257"/>
                    <w:gridCol w:w="312"/>
                    <w:gridCol w:w="94"/>
                    <w:gridCol w:w="300"/>
                    <w:gridCol w:w="90"/>
                    <w:gridCol w:w="834"/>
                    <w:gridCol w:w="705"/>
                    <w:gridCol w:w="1362"/>
                    <w:gridCol w:w="161"/>
                  </w:tblGrid>
                  <w:tr>
                    <w:trPr>
                      <w:trHeight w:val="437" w:hRule="exact"/>
                    </w:trPr>
                    <w:tc>
                      <w:tcPr>
                        <w:tcW w:w="684" w:type="dxa"/>
                        <w:tcBorders>
                          <w:right w:val="single" w:sz="2" w:space="0" w:color="000000"/>
                        </w:tcBorders>
                      </w:tcPr>
                      <w:p>
                        <w:pPr>
                          <w:pStyle w:val="TableParagraph"/>
                          <w:spacing w:before="118"/>
                          <w:ind w:right="238"/>
                          <w:jc w:val="right"/>
                          <w:rPr>
                            <w:b/>
                            <w:sz w:val="16"/>
                          </w:rPr>
                        </w:pPr>
                        <w:r>
                          <w:rPr>
                            <w:b/>
                            <w:color w:val="383838"/>
                            <w:w w:val="105"/>
                            <w:sz w:val="16"/>
                          </w:rPr>
                          <w:t>Gün</w:t>
                        </w:r>
                      </w:p>
                    </w:tc>
                    <w:tc>
                      <w:tcPr>
                        <w:tcW w:w="4787" w:type="dxa"/>
                        <w:gridSpan w:val="2"/>
                        <w:tcBorders>
                          <w:left w:val="single" w:sz="2" w:space="0" w:color="000000"/>
                          <w:right w:val="single" w:sz="4" w:space="0" w:color="000000"/>
                        </w:tcBorders>
                      </w:tcPr>
                      <w:p>
                        <w:pPr>
                          <w:pStyle w:val="TableParagraph"/>
                          <w:spacing w:before="118"/>
                          <w:ind w:left="93"/>
                          <w:rPr>
                            <w:b/>
                            <w:sz w:val="16"/>
                          </w:rPr>
                        </w:pPr>
                        <w:r>
                          <w:rPr>
                            <w:b/>
                            <w:color w:val="383838"/>
                            <w:w w:val="105"/>
                            <w:sz w:val="16"/>
                          </w:rPr>
                          <w:t>Dersin Konusu</w:t>
                        </w:r>
                      </w:p>
                    </w:tc>
                    <w:tc>
                      <w:tcPr>
                        <w:tcW w:w="705" w:type="dxa"/>
                        <w:gridSpan w:val="3"/>
                        <w:tcBorders>
                          <w:left w:val="single" w:sz="4" w:space="0" w:color="000000"/>
                          <w:right w:val="single" w:sz="4" w:space="0" w:color="000000"/>
                        </w:tcBorders>
                      </w:tcPr>
                      <w:p>
                        <w:pPr>
                          <w:pStyle w:val="TableParagraph"/>
                          <w:spacing w:line="264" w:lineRule="auto" w:before="13"/>
                          <w:ind w:left="95" w:right="207"/>
                          <w:rPr>
                            <w:b/>
                            <w:sz w:val="16"/>
                          </w:rPr>
                        </w:pPr>
                        <w:r>
                          <w:rPr>
                            <w:b/>
                            <w:color w:val="383838"/>
                            <w:w w:val="105"/>
                            <w:sz w:val="16"/>
                          </w:rPr>
                          <w:t>Süre Saat</w:t>
                        </w:r>
                      </w:p>
                    </w:tc>
                    <w:tc>
                      <w:tcPr>
                        <w:tcW w:w="1629" w:type="dxa"/>
                        <w:gridSpan w:val="3"/>
                        <w:tcBorders>
                          <w:left w:val="single" w:sz="4" w:space="0" w:color="000000"/>
                          <w:right w:val="single" w:sz="2" w:space="0" w:color="000000"/>
                        </w:tcBorders>
                      </w:tcPr>
                      <w:p>
                        <w:pPr>
                          <w:pStyle w:val="TableParagraph"/>
                          <w:spacing w:before="118"/>
                          <w:ind w:left="98"/>
                          <w:rPr>
                            <w:b/>
                            <w:sz w:val="16"/>
                          </w:rPr>
                        </w:pPr>
                        <w:r>
                          <w:rPr>
                            <w:b/>
                            <w:color w:val="383838"/>
                            <w:w w:val="105"/>
                            <w:sz w:val="16"/>
                          </w:rPr>
                          <w:t>Etkinliğinin Türü</w:t>
                        </w:r>
                      </w:p>
                    </w:tc>
                    <w:tc>
                      <w:tcPr>
                        <w:tcW w:w="1524" w:type="dxa"/>
                        <w:gridSpan w:val="2"/>
                        <w:tcBorders>
                          <w:left w:val="single" w:sz="2" w:space="0" w:color="000000"/>
                        </w:tcBorders>
                      </w:tcPr>
                      <w:p>
                        <w:pPr>
                          <w:pStyle w:val="TableParagraph"/>
                          <w:spacing w:before="118"/>
                          <w:ind w:left="98"/>
                          <w:rPr>
                            <w:b/>
                            <w:sz w:val="16"/>
                          </w:rPr>
                        </w:pPr>
                        <w:r>
                          <w:rPr>
                            <w:b/>
                            <w:color w:val="383838"/>
                            <w:w w:val="105"/>
                            <w:sz w:val="16"/>
                          </w:rPr>
                          <w:t>Öğretim Üyesi</w:t>
                        </w:r>
                      </w:p>
                    </w:tc>
                  </w:tr>
                  <w:tr>
                    <w:trPr>
                      <w:trHeight w:val="227" w:hRule="exact"/>
                    </w:trPr>
                    <w:tc>
                      <w:tcPr>
                        <w:tcW w:w="684" w:type="dxa"/>
                        <w:tcBorders>
                          <w:bottom w:val="nil"/>
                          <w:right w:val="single" w:sz="2" w:space="0" w:color="000000"/>
                        </w:tcBorders>
                      </w:tcPr>
                      <w:p>
                        <w:pPr/>
                      </w:p>
                    </w:tc>
                    <w:tc>
                      <w:tcPr>
                        <w:tcW w:w="4787" w:type="dxa"/>
                        <w:gridSpan w:val="2"/>
                        <w:vMerge w:val="restart"/>
                        <w:tcBorders>
                          <w:left w:val="single" w:sz="2" w:space="0" w:color="000000"/>
                          <w:right w:val="single" w:sz="4" w:space="0" w:color="000000"/>
                        </w:tcBorders>
                      </w:tcPr>
                      <w:p>
                        <w:pPr>
                          <w:pStyle w:val="TableParagraph"/>
                          <w:spacing w:line="247" w:lineRule="auto" w:before="8"/>
                          <w:ind w:left="93" w:right="1722"/>
                          <w:rPr>
                            <w:sz w:val="17"/>
                          </w:rPr>
                        </w:pPr>
                        <w:r>
                          <w:rPr>
                            <w:color w:val="383838"/>
                            <w:sz w:val="17"/>
                          </w:rPr>
                          <w:t>Kardiyovasküler anamnez alma Kardiyak anatomi ve fizyoloji</w:t>
                        </w:r>
                      </w:p>
                      <w:p>
                        <w:pPr>
                          <w:pStyle w:val="TableParagraph"/>
                          <w:spacing w:line="252" w:lineRule="exact"/>
                          <w:ind w:left="68"/>
                          <w:rPr>
                            <w:rFonts w:ascii="Times New Roman" w:hAnsi="Times New Roman"/>
                            <w:sz w:val="19"/>
                          </w:rPr>
                        </w:pPr>
                        <w:r>
                          <w:rPr>
                            <w:rFonts w:ascii="Times New Roman" w:hAnsi="Times New Roman"/>
                            <w:i/>
                            <w:color w:val="383838"/>
                            <w:w w:val="67"/>
                            <w:sz w:val="30"/>
                          </w:rPr>
                          <w:t>-</w:t>
                        </w:r>
                        <w:r>
                          <w:rPr>
                            <w:rFonts w:ascii="Times New Roman" w:hAnsi="Times New Roman"/>
                            <w:i/>
                            <w:color w:val="383838"/>
                            <w:spacing w:val="27"/>
                            <w:sz w:val="30"/>
                          </w:rPr>
                          <w:t> </w:t>
                        </w:r>
                        <w:r>
                          <w:rPr>
                            <w:rFonts w:ascii="Times New Roman" w:hAnsi="Times New Roman"/>
                            <w:i/>
                            <w:color w:val="383838"/>
                            <w:w w:val="67"/>
                            <w:sz w:val="30"/>
                          </w:rPr>
                          <w:t>!</w:t>
                        </w:r>
                        <w:r>
                          <w:rPr>
                            <w:rFonts w:ascii="Times New Roman" w:hAnsi="Times New Roman"/>
                            <w:i/>
                            <w:color w:val="383838"/>
                            <w:spacing w:val="-24"/>
                            <w:sz w:val="30"/>
                          </w:rPr>
                          <w:t> </w:t>
                        </w:r>
                        <w:r>
                          <w:rPr>
                            <w:rFonts w:ascii="Times New Roman" w:hAnsi="Times New Roman"/>
                            <w:i/>
                            <w:color w:val="383838"/>
                            <w:w w:val="67"/>
                            <w:sz w:val="30"/>
                          </w:rPr>
                          <w:t>-</w:t>
                        </w:r>
                        <w:r>
                          <w:rPr>
                            <w:rFonts w:ascii="Times New Roman" w:hAnsi="Times New Roman"/>
                            <w:i/>
                            <w:color w:val="383838"/>
                            <w:spacing w:val="-24"/>
                            <w:sz w:val="30"/>
                          </w:rPr>
                          <w:t> </w:t>
                        </w:r>
                        <w:r>
                          <w:rPr>
                            <w:rFonts w:ascii="Times New Roman" w:hAnsi="Times New Roman"/>
                            <w:i/>
                            <w:color w:val="383838"/>
                            <w:w w:val="67"/>
                            <w:sz w:val="30"/>
                          </w:rPr>
                          <w:t>s.t</w:t>
                        </w:r>
                        <w:r>
                          <w:rPr>
                            <w:rFonts w:ascii="Times New Roman" w:hAnsi="Times New Roman"/>
                            <w:i/>
                            <w:color w:val="383838"/>
                            <w:spacing w:val="-24"/>
                            <w:sz w:val="30"/>
                          </w:rPr>
                          <w:t> </w:t>
                        </w:r>
                        <w:r>
                          <w:rPr>
                            <w:rFonts w:ascii="Times New Roman" w:hAnsi="Times New Roman"/>
                            <w:color w:val="383838"/>
                            <w:spacing w:val="15"/>
                            <w:w w:val="67"/>
                            <w:sz w:val="25"/>
                          </w:rPr>
                          <w:t>f</w:t>
                        </w:r>
                        <w:r>
                          <w:rPr>
                            <w:rFonts w:ascii="Times New Roman" w:hAnsi="Times New Roman"/>
                            <w:color w:val="383838"/>
                            <w:spacing w:val="-13"/>
                            <w:w w:val="71"/>
                            <w:sz w:val="19"/>
                          </w:rPr>
                          <w:t>_</w:t>
                        </w:r>
                        <w:r>
                          <w:rPr>
                            <w:rFonts w:ascii="Times New Roman" w:hAnsi="Times New Roman"/>
                            <w:color w:val="383838"/>
                            <w:w w:val="94"/>
                            <w:sz w:val="25"/>
                          </w:rPr>
                          <w:t>?</w:t>
                        </w:r>
                        <w:r>
                          <w:rPr>
                            <w:rFonts w:ascii="Times New Roman" w:hAnsi="Times New Roman"/>
                            <w:color w:val="383838"/>
                            <w:spacing w:val="-40"/>
                            <w:w w:val="94"/>
                            <w:sz w:val="25"/>
                          </w:rPr>
                          <w:t>!</w:t>
                        </w:r>
                        <w:r>
                          <w:rPr>
                            <w:color w:val="383838"/>
                            <w:w w:val="70"/>
                            <w:position w:val="6"/>
                            <w:sz w:val="10"/>
                          </w:rPr>
                          <w:t>1</w:t>
                        </w:r>
                        <w:r>
                          <w:rPr>
                            <w:rFonts w:ascii="Times New Roman" w:hAnsi="Times New Roman"/>
                            <w:color w:val="383838"/>
                            <w:w w:val="54"/>
                            <w:sz w:val="19"/>
                          </w:rPr>
                          <w:t>ş</w:t>
                        </w:r>
                        <w:r>
                          <w:rPr>
                            <w:rFonts w:ascii="Times New Roman" w:hAnsi="Times New Roman"/>
                            <w:color w:val="383838"/>
                            <w:spacing w:val="-10"/>
                            <w:w w:val="54"/>
                            <w:sz w:val="19"/>
                          </w:rPr>
                          <w:t>_</w:t>
                        </w:r>
                        <w:r>
                          <w:rPr>
                            <w:rFonts w:ascii="Times New Roman" w:hAnsi="Times New Roman"/>
                            <w:color w:val="383838"/>
                            <w:w w:val="75"/>
                            <w:sz w:val="19"/>
                          </w:rPr>
                          <w:t>[!l_</w:t>
                        </w:r>
                        <w:r>
                          <w:rPr>
                            <w:rFonts w:ascii="Times New Roman" w:hAnsi="Times New Roman"/>
                            <w:color w:val="383838"/>
                            <w:spacing w:val="-10"/>
                            <w:w w:val="75"/>
                            <w:sz w:val="19"/>
                          </w:rPr>
                          <w:t>?</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30"/>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8"/>
                            <w:sz w:val="19"/>
                          </w:rPr>
                          <w:t> </w:t>
                        </w:r>
                        <w:r>
                          <w:rPr>
                            <w:rFonts w:ascii="Times New Roman" w:hAnsi="Times New Roman"/>
                            <w:color w:val="383838"/>
                            <w:w w:val="87"/>
                            <w:sz w:val="19"/>
                          </w:rPr>
                          <w:t>-</w:t>
                        </w:r>
                        <w:r>
                          <w:rPr>
                            <w:rFonts w:ascii="Times New Roman" w:hAnsi="Times New Roman"/>
                            <w:color w:val="383838"/>
                            <w:spacing w:val="-27"/>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r>
                          <w:rPr>
                            <w:rFonts w:ascii="Times New Roman" w:hAnsi="Times New Roman"/>
                            <w:color w:val="383838"/>
                            <w:spacing w:val="-25"/>
                            <w:sz w:val="19"/>
                          </w:rPr>
                          <w:t> </w:t>
                        </w:r>
                        <w:r>
                          <w:rPr>
                            <w:rFonts w:ascii="Times New Roman" w:hAnsi="Times New Roman"/>
                            <w:color w:val="383838"/>
                            <w:w w:val="77"/>
                            <w:sz w:val="19"/>
                          </w:rPr>
                          <w:t>-</w:t>
                        </w:r>
                      </w:p>
                      <w:p>
                        <w:pPr>
                          <w:pStyle w:val="TableParagraph"/>
                          <w:spacing w:line="160" w:lineRule="exact"/>
                          <w:ind w:left="96"/>
                          <w:rPr>
                            <w:sz w:val="17"/>
                          </w:rPr>
                        </w:pPr>
                        <w:r>
                          <w:rPr>
                            <w:color w:val="383838"/>
                            <w:sz w:val="17"/>
                          </w:rPr>
                          <w:t>Göğüs ağrısına yaklaşım</w:t>
                        </w:r>
                      </w:p>
                      <w:p>
                        <w:pPr>
                          <w:pStyle w:val="TableParagraph"/>
                          <w:ind w:left="92"/>
                          <w:rPr>
                            <w:sz w:val="17"/>
                          </w:rPr>
                        </w:pPr>
                        <w:r>
                          <w:rPr>
                            <w:color w:val="383838"/>
                            <w:sz w:val="17"/>
                          </w:rPr>
                          <w:t>Serbest Çalışma</w:t>
                        </w:r>
                      </w:p>
                    </w:tc>
                    <w:tc>
                      <w:tcPr>
                        <w:tcW w:w="705" w:type="dxa"/>
                        <w:gridSpan w:val="3"/>
                        <w:tcBorders>
                          <w:left w:val="single" w:sz="4" w:space="0" w:color="000000"/>
                          <w:bottom w:val="nil"/>
                          <w:right w:val="single" w:sz="4" w:space="0" w:color="000000"/>
                        </w:tcBorders>
                      </w:tcPr>
                      <w:p>
                        <w:pPr>
                          <w:pStyle w:val="TableParagraph"/>
                          <w:spacing w:line="209" w:lineRule="exact"/>
                          <w:ind w:left="1"/>
                          <w:jc w:val="center"/>
                          <w:rPr>
                            <w:rFonts w:ascii="Times New Roman"/>
                            <w:sz w:val="19"/>
                          </w:rPr>
                        </w:pPr>
                        <w:r>
                          <w:rPr>
                            <w:rFonts w:ascii="Times New Roman"/>
                            <w:color w:val="383838"/>
                            <w:w w:val="96"/>
                            <w:sz w:val="19"/>
                          </w:rPr>
                          <w:t>2</w:t>
                        </w:r>
                      </w:p>
                    </w:tc>
                    <w:tc>
                      <w:tcPr>
                        <w:tcW w:w="1629" w:type="dxa"/>
                        <w:gridSpan w:val="3"/>
                        <w:tcBorders>
                          <w:left w:val="single" w:sz="4" w:space="0" w:color="000000"/>
                          <w:bottom w:val="nil"/>
                          <w:right w:val="single" w:sz="2" w:space="0" w:color="000000"/>
                        </w:tcBorders>
                      </w:tcPr>
                      <w:p>
                        <w:pPr>
                          <w:pStyle w:val="TableParagraph"/>
                          <w:spacing w:before="8"/>
                          <w:ind w:left="97"/>
                          <w:rPr>
                            <w:sz w:val="17"/>
                          </w:rPr>
                        </w:pPr>
                        <w:r>
                          <w:rPr>
                            <w:color w:val="383838"/>
                            <w:sz w:val="17"/>
                          </w:rPr>
                          <w:t>Sunum</w:t>
                        </w:r>
                      </w:p>
                    </w:tc>
                    <w:tc>
                      <w:tcPr>
                        <w:tcW w:w="1524" w:type="dxa"/>
                        <w:gridSpan w:val="2"/>
                        <w:tcBorders>
                          <w:left w:val="single" w:sz="2" w:space="0" w:color="000000"/>
                          <w:bottom w:val="nil"/>
                        </w:tcBorders>
                      </w:tcPr>
                      <w:p>
                        <w:pPr>
                          <w:pStyle w:val="TableParagraph"/>
                          <w:spacing w:before="8"/>
                          <w:ind w:left="101"/>
                          <w:rPr>
                            <w:sz w:val="17"/>
                          </w:rPr>
                        </w:pPr>
                        <w:r>
                          <w:rPr>
                            <w:color w:val="383838"/>
                            <w:sz w:val="17"/>
                          </w:rPr>
                          <w:t>A Çamsan</w:t>
                        </w:r>
                      </w:p>
                    </w:tc>
                  </w:tr>
                  <w:tr>
                    <w:trPr>
                      <w:trHeight w:val="201" w:hRule="exact"/>
                    </w:trPr>
                    <w:tc>
                      <w:tcPr>
                        <w:tcW w:w="684" w:type="dxa"/>
                        <w:tcBorders>
                          <w:top w:val="nil"/>
                          <w:bottom w:val="nil"/>
                          <w:right w:val="single" w:sz="2" w:space="0" w:color="000000"/>
                        </w:tcBorders>
                      </w:tcPr>
                      <w:p>
                        <w:pPr/>
                      </w:p>
                    </w:tc>
                    <w:tc>
                      <w:tcPr>
                        <w:tcW w:w="4787" w:type="dxa"/>
                        <w:gridSpan w:val="2"/>
                        <w:vMerge/>
                        <w:tcBorders>
                          <w:left w:val="single" w:sz="2" w:space="0" w:color="000000"/>
                          <w:right w:val="single" w:sz="4" w:space="0" w:color="000000"/>
                        </w:tcBorders>
                      </w:tcPr>
                      <w:p>
                        <w:pPr/>
                      </w:p>
                    </w:tc>
                    <w:tc>
                      <w:tcPr>
                        <w:tcW w:w="705" w:type="dxa"/>
                        <w:gridSpan w:val="3"/>
                        <w:tcBorders>
                          <w:top w:val="nil"/>
                          <w:left w:val="single" w:sz="4" w:space="0" w:color="000000"/>
                          <w:bottom w:val="nil"/>
                          <w:right w:val="single" w:sz="4" w:space="0" w:color="000000"/>
                        </w:tcBorders>
                      </w:tcPr>
                      <w:p>
                        <w:pPr>
                          <w:pStyle w:val="TableParagraph"/>
                          <w:spacing w:line="194" w:lineRule="exact"/>
                          <w:ind w:right="18"/>
                          <w:jc w:val="center"/>
                          <w:rPr>
                            <w:rFonts w:ascii="Times New Roman"/>
                            <w:sz w:val="17"/>
                          </w:rPr>
                        </w:pPr>
                        <w:r>
                          <w:rPr>
                            <w:rFonts w:ascii="Times New Roman"/>
                            <w:color w:val="383838"/>
                            <w:w w:val="96"/>
                            <w:sz w:val="17"/>
                          </w:rPr>
                          <w:t>1</w:t>
                        </w:r>
                      </w:p>
                    </w:tc>
                    <w:tc>
                      <w:tcPr>
                        <w:tcW w:w="1629" w:type="dxa"/>
                        <w:gridSpan w:val="3"/>
                        <w:tcBorders>
                          <w:top w:val="nil"/>
                          <w:left w:val="single" w:sz="4" w:space="0" w:color="000000"/>
                          <w:bottom w:val="nil"/>
                          <w:right w:val="single" w:sz="2" w:space="0" w:color="000000"/>
                        </w:tcBorders>
                      </w:tcPr>
                      <w:p>
                        <w:pPr>
                          <w:pStyle w:val="TableParagraph"/>
                          <w:spacing w:line="193" w:lineRule="exact"/>
                          <w:ind w:left="97"/>
                          <w:rPr>
                            <w:sz w:val="17"/>
                          </w:rPr>
                        </w:pPr>
                        <w:r>
                          <w:rPr>
                            <w:color w:val="383838"/>
                            <w:sz w:val="17"/>
                          </w:rPr>
                          <w:t>Sunum</w:t>
                        </w:r>
                      </w:p>
                    </w:tc>
                    <w:tc>
                      <w:tcPr>
                        <w:tcW w:w="1524" w:type="dxa"/>
                        <w:gridSpan w:val="2"/>
                        <w:tcBorders>
                          <w:top w:val="nil"/>
                          <w:left w:val="single" w:sz="2" w:space="0" w:color="000000"/>
                          <w:bottom w:val="nil"/>
                        </w:tcBorders>
                      </w:tcPr>
                      <w:p>
                        <w:pPr>
                          <w:pStyle w:val="TableParagraph"/>
                          <w:spacing w:line="193" w:lineRule="exact"/>
                          <w:ind w:left="97"/>
                          <w:rPr>
                            <w:sz w:val="17"/>
                          </w:rPr>
                        </w:pPr>
                        <w:r>
                          <w:rPr>
                            <w:color w:val="383838"/>
                            <w:sz w:val="17"/>
                          </w:rPr>
                          <w:t>DÇ Yılmaz</w:t>
                        </w:r>
                      </w:p>
                    </w:tc>
                  </w:tr>
                  <w:tr>
                    <w:trPr>
                      <w:trHeight w:val="421" w:hRule="exact"/>
                    </w:trPr>
                    <w:tc>
                      <w:tcPr>
                        <w:tcW w:w="684" w:type="dxa"/>
                        <w:tcBorders>
                          <w:top w:val="nil"/>
                          <w:bottom w:val="nil"/>
                          <w:right w:val="single" w:sz="2" w:space="0" w:color="000000"/>
                        </w:tcBorders>
                      </w:tcPr>
                      <w:p>
                        <w:pPr>
                          <w:pStyle w:val="TableParagraph"/>
                          <w:spacing w:before="3"/>
                          <w:ind w:right="268"/>
                          <w:jc w:val="right"/>
                          <w:rPr>
                            <w:sz w:val="17"/>
                          </w:rPr>
                        </w:pPr>
                        <w:r>
                          <w:rPr>
                            <w:color w:val="383838"/>
                            <w:w w:val="95"/>
                            <w:sz w:val="17"/>
                          </w:rPr>
                          <w:t>1.</w:t>
                        </w:r>
                      </w:p>
                    </w:tc>
                    <w:tc>
                      <w:tcPr>
                        <w:tcW w:w="4787" w:type="dxa"/>
                        <w:gridSpan w:val="2"/>
                        <w:vMerge/>
                        <w:tcBorders>
                          <w:left w:val="single" w:sz="2" w:space="0" w:color="000000"/>
                          <w:right w:val="single" w:sz="4" w:space="0" w:color="000000"/>
                        </w:tcBorders>
                      </w:tcPr>
                      <w:p>
                        <w:pPr/>
                      </w:p>
                    </w:tc>
                    <w:tc>
                      <w:tcPr>
                        <w:tcW w:w="705" w:type="dxa"/>
                        <w:gridSpan w:val="3"/>
                        <w:tcBorders>
                          <w:top w:val="nil"/>
                          <w:left w:val="single" w:sz="4" w:space="0" w:color="000000"/>
                          <w:bottom w:val="nil"/>
                          <w:right w:val="single" w:sz="4" w:space="0" w:color="000000"/>
                        </w:tcBorders>
                      </w:tcPr>
                      <w:p>
                        <w:pPr>
                          <w:pStyle w:val="TableParagraph"/>
                          <w:spacing w:line="234" w:lineRule="exact" w:before="1"/>
                          <w:ind w:left="13" w:right="13"/>
                          <w:jc w:val="center"/>
                          <w:rPr>
                            <w:rFonts w:ascii="Times New Roman"/>
                            <w:sz w:val="12"/>
                          </w:rPr>
                        </w:pPr>
                        <w:r>
                          <w:rPr>
                            <w:rFonts w:ascii="Times New Roman"/>
                            <w:color w:val="383838"/>
                            <w:w w:val="174"/>
                            <w:sz w:val="12"/>
                          </w:rPr>
                          <w:t>---</w:t>
                        </w:r>
                        <w:r>
                          <w:rPr>
                            <w:rFonts w:ascii="Times New Roman"/>
                            <w:color w:val="383838"/>
                            <w:spacing w:val="-17"/>
                            <w:w w:val="174"/>
                            <w:sz w:val="12"/>
                          </w:rPr>
                          <w:t>-</w:t>
                        </w:r>
                        <w:r>
                          <w:rPr>
                            <w:rFonts w:ascii="Times New Roman"/>
                            <w:color w:val="383838"/>
                            <w:spacing w:val="-65"/>
                            <w:w w:val="96"/>
                            <w:position w:val="7"/>
                            <w:sz w:val="17"/>
                          </w:rPr>
                          <w:t>1</w:t>
                        </w:r>
                        <w:r>
                          <w:rPr>
                            <w:rFonts w:ascii="Times New Roman"/>
                            <w:color w:val="383838"/>
                            <w:w w:val="174"/>
                            <w:sz w:val="12"/>
                          </w:rPr>
                          <w:t>-----</w:t>
                        </w:r>
                      </w:p>
                      <w:p>
                        <w:pPr>
                          <w:pStyle w:val="TableParagraph"/>
                          <w:spacing w:line="175" w:lineRule="exact"/>
                          <w:ind w:left="70"/>
                          <w:jc w:val="center"/>
                          <w:rPr>
                            <w:sz w:val="17"/>
                          </w:rPr>
                        </w:pPr>
                        <w:r>
                          <w:rPr>
                            <w:color w:val="383838"/>
                            <w:w w:val="178"/>
                            <w:sz w:val="17"/>
                          </w:rPr>
                          <w:t>1</w:t>
                        </w:r>
                      </w:p>
                    </w:tc>
                    <w:tc>
                      <w:tcPr>
                        <w:tcW w:w="1629" w:type="dxa"/>
                        <w:gridSpan w:val="3"/>
                        <w:tcBorders>
                          <w:top w:val="nil"/>
                          <w:left w:val="single" w:sz="4" w:space="0" w:color="000000"/>
                          <w:bottom w:val="nil"/>
                          <w:right w:val="single" w:sz="2" w:space="0" w:color="000000"/>
                        </w:tcBorders>
                      </w:tcPr>
                      <w:p>
                        <w:pPr>
                          <w:pStyle w:val="TableParagraph"/>
                          <w:spacing w:before="3"/>
                          <w:rPr>
                            <w:sz w:val="10"/>
                          </w:rPr>
                        </w:pPr>
                      </w:p>
                      <w:p>
                        <w:pPr>
                          <w:pStyle w:val="TableParagraph"/>
                          <w:spacing w:line="117" w:lineRule="exact"/>
                          <w:ind w:left="47"/>
                          <w:rPr>
                            <w:rFonts w:ascii="Times New Roman"/>
                            <w:sz w:val="12"/>
                          </w:rPr>
                        </w:pPr>
                        <w:r>
                          <w:rPr>
                            <w:rFonts w:ascii="Times New Roman"/>
                            <w:color w:val="383838"/>
                            <w:w w:val="175"/>
                            <w:sz w:val="12"/>
                          </w:rPr>
                          <w:t>----------------------</w:t>
                        </w:r>
                      </w:p>
                      <w:p>
                        <w:pPr>
                          <w:pStyle w:val="TableParagraph"/>
                          <w:spacing w:line="175" w:lineRule="exact"/>
                          <w:ind w:left="96"/>
                          <w:rPr>
                            <w:sz w:val="17"/>
                          </w:rPr>
                        </w:pPr>
                        <w:r>
                          <w:rPr>
                            <w:color w:val="383838"/>
                            <w:sz w:val="17"/>
                          </w:rPr>
                          <w:t>Uygulama</w:t>
                        </w:r>
                      </w:p>
                    </w:tc>
                    <w:tc>
                      <w:tcPr>
                        <w:tcW w:w="1524" w:type="dxa"/>
                        <w:gridSpan w:val="2"/>
                        <w:tcBorders>
                          <w:top w:val="nil"/>
                          <w:left w:val="single" w:sz="2" w:space="0" w:color="000000"/>
                          <w:bottom w:val="nil"/>
                        </w:tcBorders>
                      </w:tcPr>
                      <w:p>
                        <w:pPr>
                          <w:pStyle w:val="TableParagraph"/>
                          <w:spacing w:before="3"/>
                          <w:rPr>
                            <w:sz w:val="10"/>
                          </w:rPr>
                        </w:pPr>
                      </w:p>
                      <w:p>
                        <w:pPr>
                          <w:pStyle w:val="TableParagraph"/>
                          <w:ind w:left="-6"/>
                          <w:rPr>
                            <w:rFonts w:ascii="Times New Roman"/>
                            <w:sz w:val="12"/>
                          </w:rPr>
                        </w:pPr>
                        <w:r>
                          <w:rPr>
                            <w:rFonts w:ascii="Times New Roman"/>
                            <w:color w:val="383838"/>
                            <w:w w:val="175"/>
                            <w:sz w:val="12"/>
                          </w:rPr>
                          <w:t>---------------------</w:t>
                        </w:r>
                      </w:p>
                    </w:tc>
                  </w:tr>
                  <w:tr>
                    <w:trPr>
                      <w:trHeight w:val="208" w:hRule="exact"/>
                    </w:trPr>
                    <w:tc>
                      <w:tcPr>
                        <w:tcW w:w="684" w:type="dxa"/>
                        <w:tcBorders>
                          <w:top w:val="nil"/>
                          <w:bottom w:val="single" w:sz="8" w:space="0" w:color="000000"/>
                          <w:right w:val="single" w:sz="2" w:space="0" w:color="000000"/>
                        </w:tcBorders>
                      </w:tcPr>
                      <w:p>
                        <w:pPr/>
                      </w:p>
                    </w:tc>
                    <w:tc>
                      <w:tcPr>
                        <w:tcW w:w="4787" w:type="dxa"/>
                        <w:gridSpan w:val="2"/>
                        <w:vMerge/>
                        <w:tcBorders>
                          <w:left w:val="single" w:sz="2" w:space="0" w:color="000000"/>
                          <w:bottom w:val="single" w:sz="8" w:space="0" w:color="000000"/>
                          <w:right w:val="single" w:sz="4" w:space="0" w:color="000000"/>
                        </w:tcBorders>
                      </w:tcPr>
                      <w:p>
                        <w:pPr/>
                      </w:p>
                    </w:tc>
                    <w:tc>
                      <w:tcPr>
                        <w:tcW w:w="705" w:type="dxa"/>
                        <w:gridSpan w:val="3"/>
                        <w:tcBorders>
                          <w:top w:val="nil"/>
                          <w:left w:val="single" w:sz="4" w:space="0" w:color="000000"/>
                          <w:bottom w:val="single" w:sz="8" w:space="0" w:color="000000"/>
                          <w:right w:val="single" w:sz="4" w:space="0" w:color="000000"/>
                        </w:tcBorders>
                      </w:tcPr>
                      <w:p>
                        <w:pPr>
                          <w:pStyle w:val="TableParagraph"/>
                          <w:spacing w:before="5"/>
                          <w:ind w:right="4"/>
                          <w:jc w:val="center"/>
                          <w:rPr>
                            <w:sz w:val="16"/>
                          </w:rPr>
                        </w:pPr>
                        <w:r>
                          <w:rPr>
                            <w:color w:val="383838"/>
                            <w:w w:val="98"/>
                            <w:sz w:val="16"/>
                          </w:rPr>
                          <w:t>3</w:t>
                        </w:r>
                      </w:p>
                    </w:tc>
                    <w:tc>
                      <w:tcPr>
                        <w:tcW w:w="1629" w:type="dxa"/>
                        <w:gridSpan w:val="3"/>
                        <w:tcBorders>
                          <w:top w:val="nil"/>
                          <w:left w:val="single" w:sz="4" w:space="0" w:color="000000"/>
                          <w:bottom w:val="single" w:sz="8" w:space="0" w:color="000000"/>
                          <w:right w:val="single" w:sz="2" w:space="0" w:color="000000"/>
                        </w:tcBorders>
                      </w:tcPr>
                      <w:p>
                        <w:pPr/>
                      </w:p>
                    </w:tc>
                    <w:tc>
                      <w:tcPr>
                        <w:tcW w:w="1524" w:type="dxa"/>
                        <w:gridSpan w:val="2"/>
                        <w:tcBorders>
                          <w:top w:val="nil"/>
                          <w:left w:val="single" w:sz="2" w:space="0" w:color="000000"/>
                          <w:bottom w:val="single" w:sz="8" w:space="0" w:color="000000"/>
                        </w:tcBorders>
                      </w:tcPr>
                      <w:p>
                        <w:pPr/>
                      </w:p>
                    </w:tc>
                  </w:tr>
                  <w:tr>
                    <w:trPr>
                      <w:trHeight w:val="445" w:hRule="exact"/>
                    </w:trPr>
                    <w:tc>
                      <w:tcPr>
                        <w:tcW w:w="684" w:type="dxa"/>
                        <w:vMerge w:val="restart"/>
                        <w:tcBorders>
                          <w:top w:val="single" w:sz="8" w:space="0" w:color="000000"/>
                          <w:right w:val="single" w:sz="2" w:space="0" w:color="000000"/>
                        </w:tcBorders>
                      </w:tcPr>
                      <w:p>
                        <w:pPr>
                          <w:pStyle w:val="TableParagraph"/>
                          <w:spacing w:before="6"/>
                          <w:rPr>
                            <w:sz w:val="19"/>
                          </w:rPr>
                        </w:pPr>
                      </w:p>
                      <w:p>
                        <w:pPr>
                          <w:pStyle w:val="TableParagraph"/>
                          <w:ind w:left="2" w:right="15"/>
                          <w:jc w:val="center"/>
                          <w:rPr>
                            <w:rFonts w:ascii="Times New Roman"/>
                            <w:sz w:val="17"/>
                          </w:rPr>
                        </w:pPr>
                        <w:r>
                          <w:rPr>
                            <w:rFonts w:ascii="Times New Roman"/>
                            <w:color w:val="383838"/>
                            <w:w w:val="110"/>
                            <w:sz w:val="17"/>
                          </w:rPr>
                          <w:t>2.</w:t>
                        </w:r>
                      </w:p>
                    </w:tc>
                    <w:tc>
                      <w:tcPr>
                        <w:tcW w:w="4787" w:type="dxa"/>
                        <w:gridSpan w:val="2"/>
                        <w:tcBorders>
                          <w:top w:val="single" w:sz="8" w:space="0" w:color="000000"/>
                          <w:left w:val="single" w:sz="2" w:space="0" w:color="000000"/>
                          <w:bottom w:val="nil"/>
                          <w:right w:val="single" w:sz="4" w:space="0" w:color="000000"/>
                        </w:tcBorders>
                      </w:tcPr>
                      <w:p>
                        <w:pPr>
                          <w:pStyle w:val="TableParagraph"/>
                          <w:spacing w:line="187" w:lineRule="exact" w:before="18"/>
                          <w:ind w:left="93"/>
                          <w:rPr>
                            <w:sz w:val="17"/>
                          </w:rPr>
                        </w:pPr>
                        <w:r>
                          <w:rPr>
                            <w:color w:val="383838"/>
                            <w:sz w:val="17"/>
                          </w:rPr>
                          <w:t>Kardiyovasküler fizik muayene</w:t>
                        </w:r>
                      </w:p>
                      <w:p>
                        <w:pPr>
                          <w:pStyle w:val="TableParagraph"/>
                          <w:spacing w:line="233" w:lineRule="exact"/>
                          <w:ind w:left="79"/>
                          <w:rPr>
                            <w:i/>
                            <w:sz w:val="20"/>
                          </w:rPr>
                        </w:pPr>
                        <w:r>
                          <w:rPr>
                            <w:color w:val="626262"/>
                            <w:spacing w:val="-9"/>
                            <w:w w:val="38"/>
                            <w:sz w:val="17"/>
                          </w:rPr>
                          <w:t>_</w:t>
                        </w:r>
                        <w:r>
                          <w:rPr>
                            <w:color w:val="383838"/>
                            <w:w w:val="52"/>
                            <w:sz w:val="17"/>
                          </w:rPr>
                          <w:t>f:</w:t>
                        </w:r>
                        <w:r>
                          <w:rPr>
                            <w:color w:val="383838"/>
                            <w:spacing w:val="-6"/>
                            <w:w w:val="52"/>
                            <w:sz w:val="17"/>
                          </w:rPr>
                          <w:t>&gt;</w:t>
                        </w:r>
                        <w:r>
                          <w:rPr>
                            <w:color w:val="383838"/>
                            <w:w w:val="44"/>
                            <w:sz w:val="17"/>
                          </w:rPr>
                          <w:t>(</w:t>
                        </w:r>
                        <w:r>
                          <w:rPr>
                            <w:color w:val="383838"/>
                            <w:w w:val="44"/>
                            <w:sz w:val="17"/>
                          </w:rPr>
                          <w:t>_</w:t>
                        </w:r>
                        <w:r>
                          <w:rPr>
                            <w:color w:val="383838"/>
                            <w:w w:val="44"/>
                            <w:sz w:val="17"/>
                          </w:rPr>
                          <w:t>)Ji</w:t>
                        </w:r>
                        <w:r>
                          <w:rPr>
                            <w:color w:val="383838"/>
                            <w:w w:val="44"/>
                            <w:sz w:val="17"/>
                          </w:rPr>
                          <w:t>_</w:t>
                        </w:r>
                        <w:r>
                          <w:rPr>
                            <w:color w:val="383838"/>
                            <w:spacing w:val="-15"/>
                            <w:sz w:val="17"/>
                          </w:rPr>
                          <w:t> </w:t>
                        </w:r>
                        <w:r>
                          <w:rPr>
                            <w:color w:val="383838"/>
                            <w:w w:val="99"/>
                            <w:sz w:val="17"/>
                          </w:rPr>
                          <w:t>l</w:t>
                        </w:r>
                        <w:r>
                          <w:rPr>
                            <w:color w:val="383838"/>
                            <w:spacing w:val="-26"/>
                            <w:w w:val="99"/>
                            <w:sz w:val="17"/>
                          </w:rPr>
                          <w:t>(</w:t>
                        </w:r>
                        <w:r>
                          <w:rPr>
                            <w:color w:val="626262"/>
                            <w:w w:val="99"/>
                            <w:sz w:val="17"/>
                          </w:rPr>
                          <w:t>-</w:t>
                        </w:r>
                        <w:r>
                          <w:rPr>
                            <w:color w:val="626262"/>
                            <w:spacing w:val="-6"/>
                            <w:w w:val="99"/>
                            <w:sz w:val="17"/>
                          </w:rPr>
                          <w:t> </w:t>
                        </w:r>
                        <w:r>
                          <w:rPr>
                            <w:color w:val="383838"/>
                            <w:w w:val="99"/>
                            <w:sz w:val="17"/>
                          </w:rPr>
                          <w:t>i</w:t>
                        </w:r>
                        <w:r>
                          <w:rPr>
                            <w:color w:val="383838"/>
                            <w:sz w:val="17"/>
                          </w:rPr>
                          <w:t>  </w:t>
                        </w:r>
                        <w:r>
                          <w:rPr>
                            <w:color w:val="383838"/>
                            <w:spacing w:val="2"/>
                            <w:sz w:val="17"/>
                          </w:rPr>
                          <w:t> </w:t>
                        </w:r>
                        <w:r>
                          <w:rPr>
                            <w:rFonts w:ascii="Times New Roman"/>
                            <w:i/>
                            <w:color w:val="383838"/>
                            <w:spacing w:val="-20"/>
                            <w:w w:val="81"/>
                            <w:sz w:val="21"/>
                          </w:rPr>
                          <w:t>y</w:t>
                        </w:r>
                        <w:r>
                          <w:rPr>
                            <w:rFonts w:ascii="Times New Roman"/>
                            <w:i/>
                            <w:color w:val="626262"/>
                            <w:w w:val="35"/>
                            <w:sz w:val="21"/>
                          </w:rPr>
                          <w:t>_</w:t>
                        </w:r>
                        <w:r>
                          <w:rPr>
                            <w:rFonts w:ascii="Times New Roman"/>
                            <w:i/>
                            <w:color w:val="626262"/>
                            <w:sz w:val="21"/>
                          </w:rPr>
                          <w:t> </w:t>
                        </w:r>
                        <w:r>
                          <w:rPr>
                            <w:rFonts w:ascii="Times New Roman"/>
                            <w:i/>
                            <w:color w:val="626262"/>
                            <w:spacing w:val="-8"/>
                            <w:sz w:val="21"/>
                          </w:rPr>
                          <w:t> </w:t>
                        </w:r>
                        <w:r>
                          <w:rPr>
                            <w:color w:val="626262"/>
                            <w:spacing w:val="-23"/>
                            <w:w w:val="38"/>
                            <w:sz w:val="17"/>
                          </w:rPr>
                          <w:t>_</w:t>
                        </w:r>
                        <w:r>
                          <w:rPr>
                            <w:color w:val="383838"/>
                            <w:w w:val="50"/>
                            <w:sz w:val="17"/>
                          </w:rPr>
                          <w:t>s</w:t>
                        </w:r>
                        <w:r>
                          <w:rPr>
                            <w:color w:val="383838"/>
                            <w:w w:val="49"/>
                            <w:sz w:val="17"/>
                          </w:rPr>
                          <w:t>_</w:t>
                        </w:r>
                        <w:r>
                          <w:rPr>
                            <w:color w:val="383838"/>
                            <w:spacing w:val="19"/>
                            <w:sz w:val="17"/>
                          </w:rPr>
                          <w:t> </w:t>
                        </w:r>
                        <w:r>
                          <w:rPr>
                            <w:color w:val="383838"/>
                            <w:w w:val="102"/>
                            <w:sz w:val="17"/>
                          </w:rPr>
                          <w:t>'{</w:t>
                        </w:r>
                        <w:r>
                          <w:rPr>
                            <w:color w:val="383838"/>
                            <w:spacing w:val="-10"/>
                            <w:w w:val="102"/>
                            <w:sz w:val="17"/>
                          </w:rPr>
                          <w:t>i</w:t>
                        </w:r>
                        <w:r>
                          <w:rPr>
                            <w:color w:val="383838"/>
                            <w:w w:val="49"/>
                            <w:sz w:val="17"/>
                          </w:rPr>
                          <w:t>_</w:t>
                        </w:r>
                        <w:r>
                          <w:rPr>
                            <w:color w:val="383838"/>
                            <w:spacing w:val="-18"/>
                            <w:w w:val="50"/>
                            <w:sz w:val="17"/>
                          </w:rPr>
                          <w:t>s</w:t>
                        </w:r>
                        <w:r>
                          <w:rPr>
                            <w:color w:val="626262"/>
                            <w:w w:val="38"/>
                            <w:sz w:val="17"/>
                          </w:rPr>
                          <w:t>_</w:t>
                        </w:r>
                        <w:r>
                          <w:rPr>
                            <w:color w:val="626262"/>
                            <w:spacing w:val="-33"/>
                            <w:sz w:val="17"/>
                          </w:rPr>
                          <w:t> </w:t>
                        </w:r>
                        <w:r>
                          <w:rPr>
                            <w:i/>
                            <w:color w:val="383838"/>
                            <w:w w:val="72"/>
                            <w:sz w:val="20"/>
                          </w:rPr>
                          <w:t>lJ</w:t>
                        </w:r>
                        <w:r>
                          <w:rPr>
                            <w:i/>
                            <w:color w:val="383838"/>
                            <w:w w:val="72"/>
                            <w:sz w:val="20"/>
                          </w:rPr>
                          <w:t>)</w:t>
                        </w:r>
                        <w:r>
                          <w:rPr>
                            <w:i/>
                            <w:color w:val="383838"/>
                            <w:w w:val="72"/>
                            <w:sz w:val="20"/>
                          </w:rPr>
                          <w:t>'.9lJ!?r:1!?!?!</w:t>
                        </w:r>
                      </w:p>
                    </w:tc>
                    <w:tc>
                      <w:tcPr>
                        <w:tcW w:w="312" w:type="dxa"/>
                        <w:tcBorders>
                          <w:top w:val="single" w:sz="8" w:space="0" w:color="000000"/>
                          <w:left w:val="single" w:sz="4" w:space="0" w:color="000000"/>
                          <w:bottom w:val="single" w:sz="5" w:space="0" w:color="616161"/>
                          <w:right w:val="nil"/>
                        </w:tcBorders>
                      </w:tcPr>
                      <w:p>
                        <w:pPr/>
                      </w:p>
                    </w:tc>
                    <w:tc>
                      <w:tcPr>
                        <w:tcW w:w="394" w:type="dxa"/>
                        <w:gridSpan w:val="2"/>
                        <w:tcBorders>
                          <w:top w:val="single" w:sz="8" w:space="0" w:color="000000"/>
                          <w:left w:val="nil"/>
                          <w:bottom w:val="nil"/>
                          <w:right w:val="single" w:sz="4" w:space="0" w:color="000000"/>
                        </w:tcBorders>
                      </w:tcPr>
                      <w:p>
                        <w:pPr>
                          <w:pStyle w:val="TableParagraph"/>
                          <w:spacing w:line="185" w:lineRule="exact"/>
                          <w:ind w:left="-4"/>
                          <w:rPr>
                            <w:rFonts w:ascii="Times New Roman"/>
                            <w:sz w:val="19"/>
                          </w:rPr>
                        </w:pPr>
                        <w:r>
                          <w:rPr>
                            <w:rFonts w:ascii="Times New Roman"/>
                            <w:color w:val="383838"/>
                            <w:w w:val="96"/>
                            <w:sz w:val="19"/>
                          </w:rPr>
                          <w:t>2</w:t>
                        </w:r>
                      </w:p>
                      <w:p>
                        <w:pPr>
                          <w:pStyle w:val="TableParagraph"/>
                          <w:spacing w:line="265" w:lineRule="exact"/>
                          <w:ind w:left="-12"/>
                          <w:rPr>
                            <w:rFonts w:ascii="Times New Roman"/>
                            <w:sz w:val="26"/>
                          </w:rPr>
                        </w:pPr>
                        <w:r>
                          <w:rPr>
                            <w:rFonts w:ascii="Times New Roman"/>
                            <w:color w:val="383838"/>
                            <w:w w:val="85"/>
                            <w:sz w:val="26"/>
                          </w:rPr>
                          <w:t>?</w:t>
                        </w:r>
                      </w:p>
                    </w:tc>
                    <w:tc>
                      <w:tcPr>
                        <w:tcW w:w="90" w:type="dxa"/>
                        <w:tcBorders>
                          <w:top w:val="single" w:sz="8" w:space="0" w:color="000000"/>
                          <w:left w:val="single" w:sz="4" w:space="0" w:color="000000"/>
                          <w:bottom w:val="single" w:sz="4" w:space="0" w:color="616161"/>
                          <w:right w:val="nil"/>
                        </w:tcBorders>
                      </w:tcPr>
                      <w:p>
                        <w:pPr/>
                      </w:p>
                    </w:tc>
                    <w:tc>
                      <w:tcPr>
                        <w:tcW w:w="834" w:type="dxa"/>
                        <w:vMerge w:val="restart"/>
                        <w:tcBorders>
                          <w:top w:val="single" w:sz="8" w:space="0" w:color="000000"/>
                          <w:left w:val="nil"/>
                          <w:right w:val="nil"/>
                        </w:tcBorders>
                      </w:tcPr>
                      <w:p>
                        <w:pPr>
                          <w:pStyle w:val="TableParagraph"/>
                          <w:spacing w:line="264" w:lineRule="auto" w:before="18"/>
                          <w:ind w:left="11"/>
                          <w:rPr>
                            <w:sz w:val="17"/>
                          </w:rPr>
                        </w:pPr>
                        <w:r>
                          <w:rPr>
                            <w:color w:val="383838"/>
                            <w:sz w:val="17"/>
                          </w:rPr>
                          <w:t>Sunum </w:t>
                        </w:r>
                        <w:r>
                          <w:rPr>
                            <w:color w:val="383838"/>
                            <w:w w:val="95"/>
                            <w:sz w:val="17"/>
                          </w:rPr>
                          <w:t>Uygulama</w:t>
                        </w:r>
                      </w:p>
                    </w:tc>
                    <w:tc>
                      <w:tcPr>
                        <w:tcW w:w="705" w:type="dxa"/>
                        <w:tcBorders>
                          <w:top w:val="single" w:sz="8" w:space="0" w:color="000000"/>
                          <w:left w:val="nil"/>
                          <w:bottom w:val="single" w:sz="4" w:space="0" w:color="616161"/>
                          <w:right w:val="single" w:sz="2" w:space="0" w:color="000000"/>
                        </w:tcBorders>
                      </w:tcPr>
                      <w:p>
                        <w:pPr/>
                      </w:p>
                    </w:tc>
                    <w:tc>
                      <w:tcPr>
                        <w:tcW w:w="1362" w:type="dxa"/>
                        <w:tcBorders>
                          <w:top w:val="single" w:sz="8" w:space="0" w:color="000000"/>
                          <w:left w:val="single" w:sz="2" w:space="0" w:color="000000"/>
                          <w:bottom w:val="single" w:sz="4" w:space="0" w:color="616161"/>
                          <w:right w:val="nil"/>
                        </w:tcBorders>
                      </w:tcPr>
                      <w:p>
                        <w:pPr>
                          <w:pStyle w:val="TableParagraph"/>
                          <w:spacing w:before="18"/>
                          <w:ind w:left="97"/>
                          <w:rPr>
                            <w:sz w:val="17"/>
                          </w:rPr>
                        </w:pPr>
                        <w:r>
                          <w:rPr>
                            <w:color w:val="383838"/>
                            <w:sz w:val="17"/>
                          </w:rPr>
                          <w:t>DÇ Yılmaz</w:t>
                        </w:r>
                      </w:p>
                    </w:tc>
                    <w:tc>
                      <w:tcPr>
                        <w:tcW w:w="161" w:type="dxa"/>
                        <w:tcBorders>
                          <w:top w:val="single" w:sz="8" w:space="0" w:color="000000"/>
                          <w:left w:val="nil"/>
                          <w:bottom w:val="single" w:sz="4" w:space="0" w:color="616161"/>
                        </w:tcBorders>
                      </w:tcPr>
                      <w:p>
                        <w:pPr>
                          <w:pStyle w:val="TableParagraph"/>
                          <w:spacing w:before="4"/>
                          <w:rPr>
                            <w:sz w:val="20"/>
                          </w:rPr>
                        </w:pPr>
                      </w:p>
                      <w:p>
                        <w:pPr>
                          <w:pStyle w:val="TableParagraph"/>
                          <w:ind w:left="73"/>
                          <w:jc w:val="center"/>
                          <w:rPr>
                            <w:sz w:val="17"/>
                          </w:rPr>
                        </w:pPr>
                        <w:r>
                          <w:rPr>
                            <w:color w:val="626262"/>
                            <w:w w:val="38"/>
                            <w:sz w:val="17"/>
                          </w:rPr>
                          <w:t>_</w:t>
                        </w:r>
                      </w:p>
                    </w:tc>
                  </w:tr>
                  <w:tr>
                    <w:trPr>
                      <w:trHeight w:val="214" w:hRule="exact"/>
                    </w:trPr>
                    <w:tc>
                      <w:tcPr>
                        <w:tcW w:w="684" w:type="dxa"/>
                        <w:vMerge/>
                        <w:tcBorders>
                          <w:bottom w:val="single" w:sz="8" w:space="0" w:color="000000"/>
                          <w:right w:val="single" w:sz="2" w:space="0" w:color="000000"/>
                        </w:tcBorders>
                      </w:tcPr>
                      <w:p>
                        <w:pPr/>
                      </w:p>
                    </w:tc>
                    <w:tc>
                      <w:tcPr>
                        <w:tcW w:w="2530" w:type="dxa"/>
                        <w:tcBorders>
                          <w:top w:val="nil"/>
                          <w:left w:val="single" w:sz="2" w:space="0" w:color="000000"/>
                          <w:bottom w:val="single" w:sz="8" w:space="0" w:color="000000"/>
                          <w:right w:val="nil"/>
                        </w:tcBorders>
                      </w:tcPr>
                      <w:p>
                        <w:pPr>
                          <w:pStyle w:val="TableParagraph"/>
                          <w:spacing w:line="191" w:lineRule="exact"/>
                          <w:ind w:left="92"/>
                          <w:rPr>
                            <w:sz w:val="17"/>
                          </w:rPr>
                        </w:pPr>
                        <w:r>
                          <w:rPr>
                            <w:color w:val="383838"/>
                            <w:sz w:val="17"/>
                          </w:rPr>
                          <w:t>Serbest çalışma</w:t>
                        </w:r>
                      </w:p>
                    </w:tc>
                    <w:tc>
                      <w:tcPr>
                        <w:tcW w:w="2257" w:type="dxa"/>
                        <w:tcBorders>
                          <w:top w:val="single" w:sz="5" w:space="0" w:color="616161"/>
                          <w:left w:val="nil"/>
                          <w:bottom w:val="single" w:sz="8" w:space="0" w:color="000000"/>
                          <w:right w:val="single" w:sz="4" w:space="0" w:color="000000"/>
                        </w:tcBorders>
                      </w:tcPr>
                      <w:p>
                        <w:pPr/>
                      </w:p>
                    </w:tc>
                    <w:tc>
                      <w:tcPr>
                        <w:tcW w:w="312" w:type="dxa"/>
                        <w:tcBorders>
                          <w:top w:val="single" w:sz="5" w:space="0" w:color="616161"/>
                          <w:left w:val="single" w:sz="4" w:space="0" w:color="000000"/>
                          <w:bottom w:val="single" w:sz="8" w:space="0" w:color="000000"/>
                          <w:right w:val="nil"/>
                        </w:tcBorders>
                      </w:tcPr>
                      <w:p>
                        <w:pPr/>
                      </w:p>
                    </w:tc>
                    <w:tc>
                      <w:tcPr>
                        <w:tcW w:w="94" w:type="dxa"/>
                        <w:tcBorders>
                          <w:top w:val="nil"/>
                          <w:left w:val="nil"/>
                          <w:bottom w:val="single" w:sz="8" w:space="0" w:color="000000"/>
                          <w:right w:val="nil"/>
                        </w:tcBorders>
                      </w:tcPr>
                      <w:p>
                        <w:pPr/>
                      </w:p>
                    </w:tc>
                    <w:tc>
                      <w:tcPr>
                        <w:tcW w:w="300" w:type="dxa"/>
                        <w:tcBorders>
                          <w:top w:val="single" w:sz="4" w:space="0" w:color="616161"/>
                          <w:left w:val="nil"/>
                          <w:bottom w:val="single" w:sz="8" w:space="0" w:color="000000"/>
                          <w:right w:val="single" w:sz="4" w:space="0" w:color="000000"/>
                        </w:tcBorders>
                      </w:tcPr>
                      <w:p>
                        <w:pPr/>
                      </w:p>
                    </w:tc>
                    <w:tc>
                      <w:tcPr>
                        <w:tcW w:w="90" w:type="dxa"/>
                        <w:tcBorders>
                          <w:top w:val="single" w:sz="4" w:space="0" w:color="616161"/>
                          <w:left w:val="single" w:sz="4" w:space="0" w:color="000000"/>
                          <w:bottom w:val="single" w:sz="8" w:space="0" w:color="000000"/>
                          <w:right w:val="nil"/>
                        </w:tcBorders>
                      </w:tcPr>
                      <w:p>
                        <w:pPr/>
                      </w:p>
                    </w:tc>
                    <w:tc>
                      <w:tcPr>
                        <w:tcW w:w="834" w:type="dxa"/>
                        <w:vMerge/>
                        <w:tcBorders>
                          <w:left w:val="nil"/>
                          <w:bottom w:val="single" w:sz="8" w:space="0" w:color="000000"/>
                          <w:right w:val="nil"/>
                        </w:tcBorders>
                      </w:tcPr>
                      <w:p>
                        <w:pPr/>
                      </w:p>
                    </w:tc>
                    <w:tc>
                      <w:tcPr>
                        <w:tcW w:w="705" w:type="dxa"/>
                        <w:tcBorders>
                          <w:top w:val="single" w:sz="4" w:space="0" w:color="616161"/>
                          <w:left w:val="nil"/>
                          <w:bottom w:val="single" w:sz="8" w:space="0" w:color="000000"/>
                          <w:right w:val="single" w:sz="2" w:space="0" w:color="000000"/>
                        </w:tcBorders>
                      </w:tcPr>
                      <w:p>
                        <w:pPr/>
                      </w:p>
                    </w:tc>
                    <w:tc>
                      <w:tcPr>
                        <w:tcW w:w="1524" w:type="dxa"/>
                        <w:gridSpan w:val="2"/>
                        <w:tcBorders>
                          <w:top w:val="nil"/>
                          <w:left w:val="single" w:sz="2" w:space="0" w:color="000000"/>
                          <w:bottom w:val="single" w:sz="8" w:space="0" w:color="000000"/>
                        </w:tcBorders>
                      </w:tcPr>
                      <w:p>
                        <w:pPr/>
                      </w:p>
                    </w:tc>
                  </w:tr>
                  <w:tr>
                    <w:trPr>
                      <w:trHeight w:val="1109" w:hRule="exact"/>
                    </w:trPr>
                    <w:tc>
                      <w:tcPr>
                        <w:tcW w:w="684" w:type="dxa"/>
                        <w:tcBorders>
                          <w:top w:val="single" w:sz="8" w:space="0" w:color="000000"/>
                          <w:bottom w:val="single" w:sz="8" w:space="0" w:color="000000"/>
                          <w:right w:val="single" w:sz="2" w:space="0" w:color="000000"/>
                        </w:tcBorders>
                      </w:tcPr>
                      <w:p>
                        <w:pPr>
                          <w:pStyle w:val="TableParagraph"/>
                          <w:rPr>
                            <w:sz w:val="18"/>
                          </w:rPr>
                        </w:pPr>
                      </w:p>
                      <w:p>
                        <w:pPr>
                          <w:pStyle w:val="TableParagraph"/>
                          <w:spacing w:before="2"/>
                          <w:rPr>
                            <w:sz w:val="21"/>
                          </w:rPr>
                        </w:pPr>
                      </w:p>
                      <w:p>
                        <w:pPr>
                          <w:pStyle w:val="TableParagraph"/>
                          <w:ind w:right="270"/>
                          <w:jc w:val="right"/>
                          <w:rPr>
                            <w:rFonts w:ascii="Times New Roman"/>
                            <w:sz w:val="17"/>
                          </w:rPr>
                        </w:pPr>
                        <w:r>
                          <w:rPr>
                            <w:rFonts w:ascii="Times New Roman"/>
                            <w:color w:val="383838"/>
                            <w:w w:val="105"/>
                            <w:sz w:val="17"/>
                          </w:rPr>
                          <w:t>3.</w:t>
                        </w:r>
                      </w:p>
                    </w:tc>
                    <w:tc>
                      <w:tcPr>
                        <w:tcW w:w="4787" w:type="dxa"/>
                        <w:gridSpan w:val="2"/>
                        <w:tcBorders>
                          <w:top w:val="single" w:sz="8" w:space="0" w:color="000000"/>
                          <w:left w:val="single" w:sz="2" w:space="0" w:color="000000"/>
                          <w:bottom w:val="single" w:sz="8" w:space="0" w:color="000000"/>
                          <w:right w:val="single" w:sz="4" w:space="0" w:color="000000"/>
                        </w:tcBorders>
                      </w:tcPr>
                      <w:p>
                        <w:pPr>
                          <w:pStyle w:val="TableParagraph"/>
                          <w:spacing w:line="249" w:lineRule="auto" w:before="13"/>
                          <w:ind w:left="93" w:right="2337" w:firstLine="3"/>
                          <w:rPr>
                            <w:sz w:val="17"/>
                          </w:rPr>
                        </w:pPr>
                        <w:r>
                          <w:rPr>
                            <w:color w:val="383838"/>
                            <w:sz w:val="17"/>
                          </w:rPr>
                          <w:t>Akut koroner sendromlar Kronik koroner arter</w:t>
                        </w:r>
                        <w:r>
                          <w:rPr>
                            <w:color w:val="383838"/>
                            <w:spacing w:val="-26"/>
                            <w:sz w:val="17"/>
                          </w:rPr>
                          <w:t> </w:t>
                        </w:r>
                        <w:r>
                          <w:rPr>
                            <w:color w:val="383838"/>
                            <w:sz w:val="17"/>
                          </w:rPr>
                          <w:t>hastalıkları Ateroskleroz</w:t>
                        </w:r>
                      </w:p>
                      <w:p>
                        <w:pPr>
                          <w:pStyle w:val="TableParagraph"/>
                          <w:spacing w:line="247" w:lineRule="auto" w:before="12"/>
                          <w:ind w:left="92" w:right="1722" w:hanging="1"/>
                          <w:rPr>
                            <w:sz w:val="17"/>
                          </w:rPr>
                        </w:pPr>
                        <w:r>
                          <w:rPr>
                            <w:color w:val="383838"/>
                            <w:sz w:val="17"/>
                          </w:rPr>
                          <w:t>Poliklinik ve servis uygulamaları Serbest çalışma</w:t>
                        </w:r>
                      </w:p>
                    </w:tc>
                    <w:tc>
                      <w:tcPr>
                        <w:tcW w:w="3697" w:type="dxa"/>
                        <w:gridSpan w:val="7"/>
                        <w:tcBorders>
                          <w:top w:val="single" w:sz="8" w:space="0" w:color="000000"/>
                          <w:left w:val="single" w:sz="4" w:space="0" w:color="000000"/>
                          <w:bottom w:val="single" w:sz="8" w:space="0" w:color="000000"/>
                          <w:right w:val="nil"/>
                        </w:tcBorders>
                      </w:tcPr>
                      <w:p>
                        <w:pPr>
                          <w:pStyle w:val="TableParagraph"/>
                          <w:tabs>
                            <w:tab w:pos="803" w:val="left" w:leader="none"/>
                            <w:tab w:pos="2429" w:val="left" w:leader="none"/>
                          </w:tabs>
                          <w:spacing w:before="13"/>
                          <w:ind w:left="298"/>
                          <w:rPr>
                            <w:sz w:val="17"/>
                          </w:rPr>
                        </w:pPr>
                        <w:r>
                          <w:rPr>
                            <w:color w:val="383838"/>
                            <w:sz w:val="17"/>
                          </w:rPr>
                          <w:t>1</w:t>
                          <w:tab/>
                          <w:t>Sunum</w:t>
                          <w:tab/>
                          <w:t>MN</w:t>
                        </w:r>
                        <w:r>
                          <w:rPr>
                            <w:color w:val="383838"/>
                            <w:spacing w:val="-7"/>
                            <w:sz w:val="17"/>
                          </w:rPr>
                          <w:t> </w:t>
                        </w:r>
                        <w:r>
                          <w:rPr>
                            <w:color w:val="383838"/>
                            <w:sz w:val="17"/>
                          </w:rPr>
                          <w:t>Akkuş</w:t>
                        </w:r>
                      </w:p>
                      <w:p>
                        <w:pPr>
                          <w:pStyle w:val="TableParagraph"/>
                          <w:numPr>
                            <w:ilvl w:val="0"/>
                            <w:numId w:val="200"/>
                          </w:numPr>
                          <w:tabs>
                            <w:tab w:pos="803" w:val="left" w:leader="none"/>
                            <w:tab w:pos="804" w:val="left" w:leader="none"/>
                            <w:tab w:pos="2429" w:val="left" w:leader="none"/>
                          </w:tabs>
                          <w:spacing w:line="194" w:lineRule="exact" w:before="5" w:after="0"/>
                          <w:ind w:left="803" w:right="0" w:hanging="506"/>
                          <w:jc w:val="left"/>
                          <w:rPr>
                            <w:rFonts w:ascii="Times New Roman" w:hAnsi="Times New Roman"/>
                            <w:color w:val="383838"/>
                            <w:sz w:val="17"/>
                          </w:rPr>
                        </w:pPr>
                        <w:r>
                          <w:rPr>
                            <w:color w:val="383838"/>
                            <w:sz w:val="17"/>
                          </w:rPr>
                          <w:t>Sunum</w:t>
                          <w:tab/>
                          <w:t>MN</w:t>
                        </w:r>
                        <w:r>
                          <w:rPr>
                            <w:color w:val="383838"/>
                            <w:spacing w:val="-16"/>
                            <w:sz w:val="17"/>
                          </w:rPr>
                          <w:t> </w:t>
                        </w:r>
                        <w:r>
                          <w:rPr>
                            <w:color w:val="383838"/>
                            <w:sz w:val="17"/>
                          </w:rPr>
                          <w:t>Akkuş</w:t>
                        </w:r>
                      </w:p>
                      <w:p>
                        <w:pPr>
                          <w:pStyle w:val="TableParagraph"/>
                          <w:tabs>
                            <w:tab w:pos="331" w:val="left" w:leader="none"/>
                            <w:tab w:pos="802" w:val="left" w:leader="none"/>
                            <w:tab w:pos="2415" w:val="left" w:leader="none"/>
                            <w:tab w:pos="3724" w:val="left" w:leader="none"/>
                          </w:tabs>
                          <w:spacing w:line="213" w:lineRule="exact"/>
                          <w:ind w:left="40" w:right="-33"/>
                          <w:rPr>
                            <w:sz w:val="17"/>
                          </w:rPr>
                        </w:pPr>
                        <w:r>
                          <w:rPr>
                            <w:color w:val="383838"/>
                            <w:w w:val="99"/>
                            <w:sz w:val="17"/>
                            <w:u w:val="single" w:color="373737"/>
                          </w:rPr>
                          <w:t> </w:t>
                        </w:r>
                        <w:r>
                          <w:rPr>
                            <w:color w:val="383838"/>
                            <w:sz w:val="17"/>
                            <w:u w:val="single" w:color="373737"/>
                          </w:rPr>
                          <w:tab/>
                        </w:r>
                        <w:r>
                          <w:rPr>
                            <w:color w:val="383838"/>
                            <w:spacing w:val="-31"/>
                            <w:w w:val="95"/>
                            <w:sz w:val="17"/>
                          </w:rPr>
                          <w:t>1</w:t>
                        </w:r>
                        <w:r>
                          <w:rPr>
                            <w:color w:val="383838"/>
                            <w:spacing w:val="-31"/>
                            <w:w w:val="95"/>
                            <w:sz w:val="17"/>
                            <w:u w:val="single" w:color="373737"/>
                          </w:rPr>
                          <w:t> </w:t>
                          <w:tab/>
                        </w:r>
                        <w:r>
                          <w:rPr>
                            <w:color w:val="383838"/>
                            <w:w w:val="70"/>
                            <w:sz w:val="19"/>
                          </w:rPr>
                          <w:t>Ş_LI_</w:t>
                        </w:r>
                        <w:r>
                          <w:rPr>
                            <w:color w:val="383838"/>
                            <w:spacing w:val="-20"/>
                            <w:w w:val="70"/>
                            <w:sz w:val="19"/>
                          </w:rPr>
                          <w:t> </w:t>
                        </w:r>
                        <w:r>
                          <w:rPr>
                            <w:color w:val="383838"/>
                            <w:spacing w:val="2"/>
                            <w:w w:val="70"/>
                            <w:sz w:val="19"/>
                          </w:rPr>
                          <w:t>lJ!fl</w:t>
                        </w:r>
                        <w:r>
                          <w:rPr>
                            <w:color w:val="383838"/>
                            <w:spacing w:val="2"/>
                            <w:w w:val="70"/>
                            <w:sz w:val="19"/>
                            <w:u w:val="single" w:color="373737"/>
                          </w:rPr>
                          <w:t> </w:t>
                          <w:tab/>
                        </w:r>
                        <w:r>
                          <w:rPr>
                            <w:color w:val="383838"/>
                            <w:w w:val="95"/>
                            <w:sz w:val="17"/>
                          </w:rPr>
                          <w:t>MN</w:t>
                        </w:r>
                        <w:r>
                          <w:rPr>
                            <w:color w:val="383838"/>
                            <w:spacing w:val="23"/>
                            <w:w w:val="95"/>
                            <w:sz w:val="17"/>
                          </w:rPr>
                          <w:t> </w:t>
                        </w:r>
                        <w:r>
                          <w:rPr>
                            <w:color w:val="383838"/>
                            <w:w w:val="95"/>
                            <w:sz w:val="17"/>
                          </w:rPr>
                          <w:t>Akku</w:t>
                        </w:r>
                        <w:r>
                          <w:rPr>
                            <w:color w:val="383838"/>
                            <w:w w:val="95"/>
                            <w:sz w:val="17"/>
                            <w:u w:val="single" w:color="373737"/>
                          </w:rPr>
                          <w:t>ş</w:t>
                        </w:r>
                        <w:r>
                          <w:rPr>
                            <w:color w:val="383838"/>
                            <w:sz w:val="17"/>
                            <w:u w:val="single" w:color="373737"/>
                          </w:rPr>
                          <w:tab/>
                        </w:r>
                      </w:p>
                      <w:p>
                        <w:pPr>
                          <w:pStyle w:val="TableParagraph"/>
                          <w:numPr>
                            <w:ilvl w:val="0"/>
                            <w:numId w:val="200"/>
                          </w:numPr>
                          <w:tabs>
                            <w:tab w:pos="802" w:val="left" w:leader="none"/>
                            <w:tab w:pos="803" w:val="left" w:leader="none"/>
                          </w:tabs>
                          <w:spacing w:line="215" w:lineRule="exact" w:before="0" w:after="0"/>
                          <w:ind w:left="802" w:right="0" w:hanging="499"/>
                          <w:jc w:val="left"/>
                          <w:rPr>
                            <w:rFonts w:ascii="Times New Roman"/>
                            <w:color w:val="383838"/>
                            <w:sz w:val="19"/>
                          </w:rPr>
                        </w:pPr>
                        <w:r>
                          <w:rPr>
                            <w:color w:val="383838"/>
                            <w:sz w:val="17"/>
                          </w:rPr>
                          <w:t>Uygulama</w:t>
                        </w:r>
                      </w:p>
                      <w:p>
                        <w:pPr>
                          <w:pStyle w:val="TableParagraph"/>
                          <w:spacing w:before="6"/>
                          <w:ind w:left="303"/>
                          <w:rPr>
                            <w:rFonts w:ascii="Times New Roman"/>
                            <w:sz w:val="19"/>
                          </w:rPr>
                        </w:pPr>
                        <w:r>
                          <w:rPr>
                            <w:rFonts w:ascii="Times New Roman"/>
                            <w:color w:val="383838"/>
                            <w:w w:val="96"/>
                            <w:sz w:val="19"/>
                          </w:rPr>
                          <w:t>2</w:t>
                        </w:r>
                      </w:p>
                    </w:tc>
                    <w:tc>
                      <w:tcPr>
                        <w:tcW w:w="161" w:type="dxa"/>
                        <w:tcBorders>
                          <w:top w:val="single" w:sz="8" w:space="0" w:color="000000"/>
                          <w:left w:val="nil"/>
                          <w:bottom w:val="single" w:sz="8" w:space="0" w:color="000000"/>
                        </w:tcBorders>
                      </w:tcPr>
                      <w:p>
                        <w:pPr>
                          <w:pStyle w:val="TableParagraph"/>
                          <w:rPr>
                            <w:sz w:val="18"/>
                          </w:rPr>
                        </w:pPr>
                      </w:p>
                      <w:p>
                        <w:pPr>
                          <w:pStyle w:val="TableParagraph"/>
                          <w:rPr>
                            <w:sz w:val="19"/>
                          </w:rPr>
                        </w:pPr>
                      </w:p>
                      <w:p>
                        <w:pPr>
                          <w:pStyle w:val="TableParagraph"/>
                          <w:ind w:left="73"/>
                          <w:jc w:val="center"/>
                          <w:rPr>
                            <w:sz w:val="17"/>
                          </w:rPr>
                        </w:pPr>
                        <w:r>
                          <w:rPr>
                            <w:color w:val="383838"/>
                            <w:w w:val="38"/>
                            <w:sz w:val="17"/>
                          </w:rPr>
                          <w:t>_</w:t>
                        </w:r>
                      </w:p>
                    </w:tc>
                  </w:tr>
                  <w:tr>
                    <w:trPr>
                      <w:trHeight w:val="225" w:hRule="exact"/>
                    </w:trPr>
                    <w:tc>
                      <w:tcPr>
                        <w:tcW w:w="684" w:type="dxa"/>
                        <w:tcBorders>
                          <w:top w:val="single" w:sz="8" w:space="0" w:color="000000"/>
                          <w:bottom w:val="nil"/>
                          <w:right w:val="single" w:sz="2" w:space="0" w:color="000000"/>
                        </w:tcBorders>
                      </w:tcPr>
                      <w:p>
                        <w:pPr/>
                      </w:p>
                    </w:tc>
                    <w:tc>
                      <w:tcPr>
                        <w:tcW w:w="4787" w:type="dxa"/>
                        <w:gridSpan w:val="2"/>
                        <w:tcBorders>
                          <w:top w:val="single" w:sz="8" w:space="0" w:color="000000"/>
                          <w:left w:val="single" w:sz="2" w:space="0" w:color="000000"/>
                          <w:bottom w:val="nil"/>
                          <w:right w:val="single" w:sz="4" w:space="0" w:color="000000"/>
                        </w:tcBorders>
                      </w:tcPr>
                      <w:p>
                        <w:pPr>
                          <w:pStyle w:val="TableParagraph"/>
                          <w:spacing w:before="13"/>
                          <w:ind w:left="93"/>
                          <w:rPr>
                            <w:sz w:val="17"/>
                          </w:rPr>
                        </w:pPr>
                        <w:r>
                          <w:rPr>
                            <w:color w:val="383838"/>
                            <w:sz w:val="17"/>
                          </w:rPr>
                          <w:t>Kalp yetmezliği</w:t>
                        </w:r>
                      </w:p>
                    </w:tc>
                    <w:tc>
                      <w:tcPr>
                        <w:tcW w:w="705" w:type="dxa"/>
                        <w:gridSpan w:val="3"/>
                        <w:tcBorders>
                          <w:top w:val="single" w:sz="8" w:space="0" w:color="000000"/>
                          <w:left w:val="single" w:sz="4" w:space="0" w:color="000000"/>
                          <w:bottom w:val="nil"/>
                          <w:right w:val="nil"/>
                        </w:tcBorders>
                      </w:tcPr>
                      <w:p>
                        <w:pPr>
                          <w:pStyle w:val="TableParagraph"/>
                          <w:spacing w:before="10"/>
                          <w:ind w:right="1"/>
                          <w:jc w:val="center"/>
                          <w:rPr>
                            <w:rFonts w:ascii="Times New Roman"/>
                            <w:sz w:val="19"/>
                          </w:rPr>
                        </w:pPr>
                        <w:r>
                          <w:rPr>
                            <w:rFonts w:ascii="Times New Roman"/>
                            <w:color w:val="383838"/>
                            <w:w w:val="96"/>
                            <w:sz w:val="19"/>
                          </w:rPr>
                          <w:t>2</w:t>
                        </w:r>
                      </w:p>
                    </w:tc>
                    <w:tc>
                      <w:tcPr>
                        <w:tcW w:w="90" w:type="dxa"/>
                        <w:tcBorders>
                          <w:top w:val="single" w:sz="8" w:space="0" w:color="000000"/>
                          <w:left w:val="nil"/>
                          <w:bottom w:val="nil"/>
                          <w:right w:val="nil"/>
                        </w:tcBorders>
                      </w:tcPr>
                      <w:p>
                        <w:pPr/>
                      </w:p>
                    </w:tc>
                    <w:tc>
                      <w:tcPr>
                        <w:tcW w:w="1539" w:type="dxa"/>
                        <w:gridSpan w:val="2"/>
                        <w:tcBorders>
                          <w:top w:val="single" w:sz="8" w:space="0" w:color="000000"/>
                          <w:left w:val="nil"/>
                          <w:bottom w:val="nil"/>
                          <w:right w:val="nil"/>
                        </w:tcBorders>
                      </w:tcPr>
                      <w:p>
                        <w:pPr>
                          <w:pStyle w:val="TableParagraph"/>
                          <w:spacing w:before="13"/>
                          <w:ind w:left="12"/>
                          <w:rPr>
                            <w:sz w:val="17"/>
                          </w:rPr>
                        </w:pPr>
                        <w:r>
                          <w:rPr>
                            <w:color w:val="383838"/>
                            <w:sz w:val="17"/>
                          </w:rPr>
                          <w:t>Sunum</w:t>
                        </w:r>
                      </w:p>
                    </w:tc>
                    <w:tc>
                      <w:tcPr>
                        <w:tcW w:w="1362" w:type="dxa"/>
                        <w:tcBorders>
                          <w:top w:val="single" w:sz="8" w:space="0" w:color="000000"/>
                          <w:left w:val="nil"/>
                          <w:bottom w:val="nil"/>
                          <w:right w:val="nil"/>
                        </w:tcBorders>
                      </w:tcPr>
                      <w:p>
                        <w:pPr>
                          <w:pStyle w:val="TableParagraph"/>
                          <w:spacing w:before="13"/>
                          <w:ind w:left="99"/>
                          <w:rPr>
                            <w:sz w:val="17"/>
                          </w:rPr>
                        </w:pPr>
                        <w:r>
                          <w:rPr>
                            <w:color w:val="383838"/>
                            <w:sz w:val="17"/>
                          </w:rPr>
                          <w:t>O Döven</w:t>
                        </w:r>
                      </w:p>
                    </w:tc>
                    <w:tc>
                      <w:tcPr>
                        <w:tcW w:w="161" w:type="dxa"/>
                        <w:tcBorders>
                          <w:top w:val="single" w:sz="8" w:space="0" w:color="000000"/>
                          <w:left w:val="nil"/>
                          <w:bottom w:val="nil"/>
                        </w:tcBorders>
                      </w:tcPr>
                      <w:p>
                        <w:pPr/>
                      </w:p>
                    </w:tc>
                  </w:tr>
                  <w:tr>
                    <w:trPr>
                      <w:trHeight w:val="436" w:hRule="exact"/>
                    </w:trPr>
                    <w:tc>
                      <w:tcPr>
                        <w:tcW w:w="684" w:type="dxa"/>
                        <w:tcBorders>
                          <w:top w:val="nil"/>
                          <w:bottom w:val="nil"/>
                          <w:right w:val="single" w:sz="2" w:space="0" w:color="000000"/>
                        </w:tcBorders>
                      </w:tcPr>
                      <w:p>
                        <w:pPr>
                          <w:pStyle w:val="TableParagraph"/>
                          <w:spacing w:before="118"/>
                          <w:ind w:right="291"/>
                          <w:jc w:val="right"/>
                          <w:rPr>
                            <w:rFonts w:ascii="Times New Roman"/>
                            <w:sz w:val="17"/>
                          </w:rPr>
                        </w:pPr>
                        <w:r>
                          <w:rPr>
                            <w:rFonts w:ascii="Times New Roman"/>
                            <w:color w:val="383838"/>
                            <w:w w:val="95"/>
                            <w:sz w:val="17"/>
                          </w:rPr>
                          <w:t>4.</w:t>
                        </w:r>
                      </w:p>
                    </w:tc>
                    <w:tc>
                      <w:tcPr>
                        <w:tcW w:w="4787" w:type="dxa"/>
                        <w:gridSpan w:val="2"/>
                        <w:tcBorders>
                          <w:top w:val="nil"/>
                          <w:left w:val="single" w:sz="2" w:space="0" w:color="000000"/>
                          <w:bottom w:val="nil"/>
                          <w:right w:val="single" w:sz="4" w:space="0" w:color="000000"/>
                        </w:tcBorders>
                      </w:tcPr>
                      <w:p>
                        <w:pPr>
                          <w:pStyle w:val="TableParagraph"/>
                          <w:spacing w:line="300" w:lineRule="auto"/>
                          <w:ind w:left="92" w:right="1722"/>
                          <w:rPr>
                            <w:sz w:val="17"/>
                          </w:rPr>
                        </w:pPr>
                        <w:r>
                          <w:rPr>
                            <w:color w:val="383838"/>
                            <w:sz w:val="17"/>
                          </w:rPr>
                          <w:t>Poliklinik ve servis uygulamaları Poliklinik ve servis uygulamaları</w:t>
                        </w:r>
                      </w:p>
                    </w:tc>
                    <w:tc>
                      <w:tcPr>
                        <w:tcW w:w="705" w:type="dxa"/>
                        <w:gridSpan w:val="3"/>
                        <w:tcBorders>
                          <w:top w:val="nil"/>
                          <w:left w:val="single" w:sz="4" w:space="0" w:color="000000"/>
                          <w:bottom w:val="nil"/>
                          <w:right w:val="nil"/>
                        </w:tcBorders>
                      </w:tcPr>
                      <w:p>
                        <w:pPr>
                          <w:pStyle w:val="TableParagraph"/>
                          <w:spacing w:line="208" w:lineRule="exact"/>
                          <w:ind w:right="1"/>
                          <w:jc w:val="center"/>
                          <w:rPr>
                            <w:rFonts w:ascii="Times New Roman"/>
                            <w:sz w:val="19"/>
                          </w:rPr>
                        </w:pPr>
                        <w:r>
                          <w:rPr>
                            <w:rFonts w:ascii="Times New Roman"/>
                            <w:color w:val="383838"/>
                            <w:w w:val="96"/>
                            <w:sz w:val="19"/>
                          </w:rPr>
                          <w:t>2</w:t>
                        </w:r>
                      </w:p>
                      <w:p>
                        <w:pPr>
                          <w:pStyle w:val="TableParagraph"/>
                          <w:spacing w:before="12"/>
                          <w:ind w:right="1"/>
                          <w:jc w:val="center"/>
                          <w:rPr>
                            <w:rFonts w:ascii="Times New Roman"/>
                            <w:sz w:val="19"/>
                          </w:rPr>
                        </w:pPr>
                        <w:r>
                          <w:rPr>
                            <w:rFonts w:ascii="Times New Roman"/>
                            <w:color w:val="383838"/>
                            <w:w w:val="96"/>
                            <w:sz w:val="19"/>
                          </w:rPr>
                          <w:t>2</w:t>
                        </w:r>
                      </w:p>
                    </w:tc>
                    <w:tc>
                      <w:tcPr>
                        <w:tcW w:w="90" w:type="dxa"/>
                        <w:tcBorders>
                          <w:top w:val="nil"/>
                          <w:left w:val="nil"/>
                          <w:bottom w:val="nil"/>
                          <w:right w:val="nil"/>
                        </w:tcBorders>
                      </w:tcPr>
                      <w:p>
                        <w:pPr/>
                      </w:p>
                    </w:tc>
                    <w:tc>
                      <w:tcPr>
                        <w:tcW w:w="1539" w:type="dxa"/>
                        <w:gridSpan w:val="2"/>
                        <w:tcBorders>
                          <w:top w:val="nil"/>
                          <w:left w:val="nil"/>
                          <w:bottom w:val="nil"/>
                          <w:right w:val="nil"/>
                        </w:tcBorders>
                      </w:tcPr>
                      <w:p>
                        <w:pPr>
                          <w:pStyle w:val="TableParagraph"/>
                          <w:spacing w:line="188" w:lineRule="exact"/>
                          <w:ind w:left="11"/>
                          <w:rPr>
                            <w:sz w:val="17"/>
                          </w:rPr>
                        </w:pPr>
                        <w:r>
                          <w:rPr>
                            <w:color w:val="383838"/>
                            <w:sz w:val="17"/>
                          </w:rPr>
                          <w:t>Uygulama</w:t>
                        </w:r>
                      </w:p>
                    </w:tc>
                    <w:tc>
                      <w:tcPr>
                        <w:tcW w:w="1362" w:type="dxa"/>
                        <w:tcBorders>
                          <w:top w:val="nil"/>
                          <w:left w:val="nil"/>
                          <w:bottom w:val="nil"/>
                          <w:right w:val="nil"/>
                        </w:tcBorders>
                      </w:tcPr>
                      <w:p>
                        <w:pPr/>
                      </w:p>
                    </w:tc>
                    <w:tc>
                      <w:tcPr>
                        <w:tcW w:w="161" w:type="dxa"/>
                        <w:tcBorders>
                          <w:top w:val="nil"/>
                          <w:left w:val="nil"/>
                          <w:bottom w:val="nil"/>
                        </w:tcBorders>
                      </w:tcPr>
                      <w:p>
                        <w:pPr/>
                      </w:p>
                    </w:tc>
                  </w:tr>
                  <w:tr>
                    <w:trPr>
                      <w:trHeight w:val="222" w:hRule="exact"/>
                    </w:trPr>
                    <w:tc>
                      <w:tcPr>
                        <w:tcW w:w="684" w:type="dxa"/>
                        <w:tcBorders>
                          <w:top w:val="nil"/>
                          <w:bottom w:val="single" w:sz="8" w:space="0" w:color="000000"/>
                          <w:right w:val="single" w:sz="2" w:space="0" w:color="000000"/>
                        </w:tcBorders>
                      </w:tcPr>
                      <w:p>
                        <w:pPr/>
                      </w:p>
                    </w:tc>
                    <w:tc>
                      <w:tcPr>
                        <w:tcW w:w="4787" w:type="dxa"/>
                        <w:gridSpan w:val="2"/>
                        <w:tcBorders>
                          <w:top w:val="nil"/>
                          <w:left w:val="single" w:sz="2" w:space="0" w:color="000000"/>
                          <w:bottom w:val="single" w:sz="8" w:space="0" w:color="000000"/>
                          <w:right w:val="single" w:sz="4" w:space="0" w:color="000000"/>
                        </w:tcBorders>
                      </w:tcPr>
                      <w:p>
                        <w:pPr>
                          <w:pStyle w:val="TableParagraph"/>
                          <w:spacing w:before="3"/>
                          <w:ind w:left="92"/>
                          <w:rPr>
                            <w:sz w:val="17"/>
                          </w:rPr>
                        </w:pPr>
                        <w:r>
                          <w:rPr>
                            <w:color w:val="383838"/>
                            <w:sz w:val="17"/>
                          </w:rPr>
                          <w:t>Serbest çalışma</w:t>
                        </w:r>
                      </w:p>
                    </w:tc>
                    <w:tc>
                      <w:tcPr>
                        <w:tcW w:w="3858" w:type="dxa"/>
                        <w:gridSpan w:val="8"/>
                        <w:tcBorders>
                          <w:top w:val="nil"/>
                          <w:left w:val="single" w:sz="4" w:space="0" w:color="000000"/>
                          <w:bottom w:val="single" w:sz="8" w:space="0" w:color="000000"/>
                        </w:tcBorders>
                      </w:tcPr>
                      <w:p>
                        <w:pPr>
                          <w:pStyle w:val="TableParagraph"/>
                          <w:spacing w:line="208" w:lineRule="exact"/>
                          <w:ind w:left="303"/>
                          <w:rPr>
                            <w:rFonts w:ascii="Times New Roman"/>
                            <w:sz w:val="19"/>
                          </w:rPr>
                        </w:pPr>
                        <w:r>
                          <w:rPr>
                            <w:rFonts w:ascii="Times New Roman"/>
                            <w:color w:val="383838"/>
                            <w:w w:val="96"/>
                            <w:sz w:val="19"/>
                          </w:rPr>
                          <w:t>2</w:t>
                        </w:r>
                      </w:p>
                    </w:tc>
                  </w:tr>
                  <w:tr>
                    <w:trPr>
                      <w:trHeight w:val="710" w:hRule="exact"/>
                    </w:trPr>
                    <w:tc>
                      <w:tcPr>
                        <w:tcW w:w="684" w:type="dxa"/>
                        <w:tcBorders>
                          <w:top w:val="single" w:sz="8" w:space="0" w:color="000000"/>
                          <w:bottom w:val="single" w:sz="8" w:space="0" w:color="000000"/>
                          <w:right w:val="single" w:sz="2" w:space="0" w:color="000000"/>
                        </w:tcBorders>
                      </w:tcPr>
                      <w:p>
                        <w:pPr>
                          <w:pStyle w:val="TableParagraph"/>
                          <w:spacing w:before="1"/>
                          <w:rPr>
                            <w:sz w:val="22"/>
                          </w:rPr>
                        </w:pPr>
                      </w:p>
                      <w:p>
                        <w:pPr>
                          <w:pStyle w:val="TableParagraph"/>
                          <w:ind w:right="270"/>
                          <w:jc w:val="right"/>
                          <w:rPr>
                            <w:rFonts w:ascii="Times New Roman"/>
                            <w:sz w:val="17"/>
                          </w:rPr>
                        </w:pPr>
                        <w:r>
                          <w:rPr>
                            <w:rFonts w:ascii="Times New Roman"/>
                            <w:color w:val="383838"/>
                            <w:w w:val="110"/>
                            <w:sz w:val="17"/>
                          </w:rPr>
                          <w:t>5.</w:t>
                        </w:r>
                      </w:p>
                    </w:tc>
                    <w:tc>
                      <w:tcPr>
                        <w:tcW w:w="8645" w:type="dxa"/>
                        <w:gridSpan w:val="10"/>
                        <w:tcBorders>
                          <w:top w:val="single" w:sz="8" w:space="0" w:color="000000"/>
                          <w:left w:val="single" w:sz="2" w:space="0" w:color="000000"/>
                          <w:bottom w:val="single" w:sz="8" w:space="0" w:color="000000"/>
                        </w:tcBorders>
                      </w:tcPr>
                      <w:p>
                        <w:pPr>
                          <w:pStyle w:val="TableParagraph"/>
                          <w:tabs>
                            <w:tab w:pos="5092" w:val="left" w:leader="none"/>
                            <w:tab w:pos="5592" w:val="left" w:leader="none"/>
                            <w:tab w:pos="7218" w:val="left" w:leader="none"/>
                          </w:tabs>
                          <w:spacing w:line="206" w:lineRule="exact"/>
                          <w:ind w:left="93"/>
                          <w:rPr>
                            <w:sz w:val="17"/>
                          </w:rPr>
                        </w:pPr>
                        <w:r>
                          <w:rPr>
                            <w:color w:val="383838"/>
                            <w:sz w:val="17"/>
                          </w:rPr>
                          <w:t>Kardiyovasküler kullanılan</w:t>
                        </w:r>
                        <w:r>
                          <w:rPr>
                            <w:color w:val="383838"/>
                            <w:spacing w:val="-21"/>
                            <w:sz w:val="17"/>
                          </w:rPr>
                          <w:t> </w:t>
                        </w:r>
                        <w:r>
                          <w:rPr>
                            <w:color w:val="383838"/>
                            <w:sz w:val="17"/>
                          </w:rPr>
                          <w:t>tanı</w:t>
                        </w:r>
                        <w:r>
                          <w:rPr>
                            <w:color w:val="383838"/>
                            <w:spacing w:val="-4"/>
                            <w:sz w:val="17"/>
                          </w:rPr>
                          <w:t> </w:t>
                        </w:r>
                        <w:r>
                          <w:rPr>
                            <w:color w:val="383838"/>
                            <w:sz w:val="17"/>
                          </w:rPr>
                          <w:t>yöntemleri</w:t>
                          <w:tab/>
                        </w:r>
                        <w:r>
                          <w:rPr>
                            <w:rFonts w:ascii="Times New Roman" w:hAnsi="Times New Roman"/>
                            <w:color w:val="383838"/>
                            <w:sz w:val="19"/>
                          </w:rPr>
                          <w:t>2</w:t>
                          <w:tab/>
                        </w:r>
                        <w:r>
                          <w:rPr>
                            <w:color w:val="383838"/>
                            <w:sz w:val="17"/>
                          </w:rPr>
                          <w:t>Sunum</w:t>
                          <w:tab/>
                          <w:t>MN</w:t>
                        </w:r>
                        <w:r>
                          <w:rPr>
                            <w:color w:val="383838"/>
                            <w:spacing w:val="-16"/>
                            <w:sz w:val="17"/>
                          </w:rPr>
                          <w:t> </w:t>
                        </w:r>
                        <w:r>
                          <w:rPr>
                            <w:color w:val="383838"/>
                            <w:sz w:val="17"/>
                          </w:rPr>
                          <w:t>Akkuş</w:t>
                        </w:r>
                      </w:p>
                      <w:p>
                        <w:pPr>
                          <w:pStyle w:val="TableParagraph"/>
                          <w:spacing w:line="243" w:lineRule="exact"/>
                          <w:ind w:left="69"/>
                          <w:rPr>
                            <w:sz w:val="20"/>
                          </w:rPr>
                        </w:pPr>
                        <w:r>
                          <w:rPr>
                            <w:color w:val="383838"/>
                            <w:w w:val="75"/>
                            <w:sz w:val="24"/>
                          </w:rPr>
                          <w:t>-</w:t>
                        </w:r>
                        <w:r>
                          <w:rPr>
                            <w:color w:val="383838"/>
                            <w:spacing w:val="-40"/>
                            <w:w w:val="75"/>
                            <w:sz w:val="24"/>
                          </w:rPr>
                          <w:t> </w:t>
                        </w:r>
                        <w:r>
                          <w:rPr>
                            <w:color w:val="383838"/>
                            <w:w w:val="75"/>
                            <w:sz w:val="24"/>
                          </w:rPr>
                          <w:t>t&lt;.&lt;;,_</w:t>
                        </w:r>
                        <w:r>
                          <w:rPr>
                            <w:color w:val="383838"/>
                            <w:spacing w:val="-43"/>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4"/>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3"/>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42"/>
                            <w:w w:val="75"/>
                            <w:sz w:val="24"/>
                          </w:rPr>
                          <w:t> </w:t>
                        </w:r>
                        <w:r>
                          <w:rPr>
                            <w:color w:val="383838"/>
                            <w:w w:val="75"/>
                            <w:sz w:val="24"/>
                          </w:rPr>
                          <w:t>-</w:t>
                        </w:r>
                        <w:r>
                          <w:rPr>
                            <w:color w:val="383838"/>
                            <w:spacing w:val="-21"/>
                            <w:w w:val="75"/>
                            <w:sz w:val="24"/>
                          </w:rPr>
                          <w:t> </w:t>
                        </w:r>
                        <w:r>
                          <w:rPr>
                            <w:color w:val="383838"/>
                            <w:w w:val="75"/>
                            <w:sz w:val="24"/>
                          </w:rPr>
                          <w:t>-</w:t>
                        </w:r>
                        <w:r>
                          <w:rPr>
                            <w:color w:val="383838"/>
                            <w:spacing w:val="-44"/>
                            <w:w w:val="75"/>
                            <w:sz w:val="24"/>
                          </w:rPr>
                          <w:t> </w:t>
                        </w:r>
                        <w:r>
                          <w:rPr>
                            <w:color w:val="383838"/>
                            <w:w w:val="75"/>
                            <w:sz w:val="24"/>
                          </w:rPr>
                          <w:t>-</w:t>
                        </w:r>
                        <w:r>
                          <w:rPr>
                            <w:color w:val="383838"/>
                            <w:spacing w:val="-44"/>
                            <w:w w:val="75"/>
                            <w:sz w:val="24"/>
                          </w:rPr>
                          <w:t> </w:t>
                        </w:r>
                        <w:r>
                          <w:rPr>
                            <w:color w:val="383838"/>
                            <w:w w:val="75"/>
                            <w:sz w:val="24"/>
                          </w:rPr>
                          <w:t>-</w:t>
                        </w:r>
                        <w:r>
                          <w:rPr>
                            <w:color w:val="383838"/>
                            <w:spacing w:val="-44"/>
                            <w:w w:val="75"/>
                            <w:sz w:val="24"/>
                          </w:rPr>
                          <w:t> </w:t>
                        </w:r>
                        <w:r>
                          <w:rPr>
                            <w:color w:val="383838"/>
                            <w:spacing w:val="7"/>
                            <w:w w:val="75"/>
                            <w:sz w:val="24"/>
                          </w:rPr>
                          <w:t>-</w:t>
                        </w:r>
                        <w:r>
                          <w:rPr>
                            <w:rFonts w:ascii="Times New Roman" w:hAnsi="Times New Roman"/>
                            <w:color w:val="383838"/>
                            <w:spacing w:val="7"/>
                            <w:w w:val="75"/>
                            <w:sz w:val="25"/>
                          </w:rPr>
                          <w:t>?----</w:t>
                        </w:r>
                        <w:r>
                          <w:rPr>
                            <w:rFonts w:ascii="Times New Roman" w:hAnsi="Times New Roman"/>
                            <w:color w:val="383838"/>
                            <w:spacing w:val="-17"/>
                            <w:w w:val="75"/>
                            <w:sz w:val="25"/>
                          </w:rPr>
                          <w:t> </w:t>
                        </w:r>
                        <w:r>
                          <w:rPr>
                            <w:rFonts w:ascii="Times New Roman" w:hAnsi="Times New Roman"/>
                            <w:color w:val="383838"/>
                            <w:w w:val="75"/>
                            <w:sz w:val="25"/>
                          </w:rPr>
                          <w:t>-</w:t>
                        </w:r>
                        <w:r>
                          <w:rPr>
                            <w:color w:val="383838"/>
                            <w:w w:val="75"/>
                            <w:sz w:val="16"/>
                          </w:rPr>
                          <w:t>çı_</w:t>
                        </w:r>
                        <w:r>
                          <w:rPr>
                            <w:color w:val="383838"/>
                            <w:spacing w:val="-25"/>
                            <w:w w:val="75"/>
                            <w:sz w:val="16"/>
                          </w:rPr>
                          <w:t> </w:t>
                        </w:r>
                        <w:r>
                          <w:rPr>
                            <w:color w:val="383838"/>
                            <w:w w:val="75"/>
                            <w:sz w:val="16"/>
                          </w:rPr>
                          <w:t>l]'l_(_)r_l_S,t!?.SY.(_)r_l_</w:t>
                        </w:r>
                        <w:r>
                          <w:rPr>
                            <w:color w:val="383838"/>
                            <w:spacing w:val="-28"/>
                            <w:w w:val="75"/>
                            <w:sz w:val="16"/>
                          </w:rPr>
                          <w:t> </w:t>
                        </w:r>
                        <w:r>
                          <w:rPr>
                            <w:color w:val="383838"/>
                            <w:w w:val="75"/>
                            <w:sz w:val="16"/>
                          </w:rPr>
                          <w:t>-</w:t>
                        </w:r>
                        <w:r>
                          <w:rPr>
                            <w:color w:val="383838"/>
                            <w:spacing w:val="-27"/>
                            <w:w w:val="75"/>
                            <w:sz w:val="16"/>
                          </w:rPr>
                          <w:t> </w:t>
                        </w:r>
                        <w:r>
                          <w:rPr>
                            <w:color w:val="383838"/>
                            <w:w w:val="75"/>
                            <w:sz w:val="16"/>
                          </w:rPr>
                          <w:t>-</w:t>
                        </w:r>
                        <w:r>
                          <w:rPr>
                            <w:color w:val="383838"/>
                            <w:spacing w:val="-27"/>
                            <w:w w:val="75"/>
                            <w:sz w:val="16"/>
                          </w:rPr>
                          <w:t> </w:t>
                        </w:r>
                        <w:r>
                          <w:rPr>
                            <w:color w:val="383838"/>
                            <w:w w:val="75"/>
                            <w:sz w:val="16"/>
                          </w:rPr>
                          <w:t>-</w:t>
                        </w:r>
                        <w:r>
                          <w:rPr>
                            <w:color w:val="383838"/>
                            <w:spacing w:val="-27"/>
                            <w:w w:val="75"/>
                            <w:sz w:val="16"/>
                          </w:rPr>
                          <w:t> </w:t>
                        </w:r>
                        <w:r>
                          <w:rPr>
                            <w:color w:val="383838"/>
                            <w:w w:val="75"/>
                            <w:sz w:val="16"/>
                          </w:rPr>
                          <w:t>-</w:t>
                        </w:r>
                        <w:r>
                          <w:rPr>
                            <w:color w:val="383838"/>
                            <w:spacing w:val="-25"/>
                            <w:w w:val="75"/>
                            <w:sz w:val="16"/>
                          </w:rPr>
                          <w:t> </w:t>
                        </w:r>
                        <w:r>
                          <w:rPr>
                            <w:color w:val="383838"/>
                            <w:w w:val="75"/>
                            <w:sz w:val="16"/>
                          </w:rPr>
                          <w:t>-</w:t>
                        </w:r>
                        <w:r>
                          <w:rPr>
                            <w:color w:val="383838"/>
                            <w:spacing w:val="-19"/>
                            <w:w w:val="75"/>
                            <w:sz w:val="16"/>
                          </w:rPr>
                          <w:t> </w:t>
                        </w:r>
                        <w:r>
                          <w:rPr>
                            <w:i/>
                            <w:color w:val="383838"/>
                            <w:w w:val="75"/>
                            <w:sz w:val="20"/>
                          </w:rPr>
                          <w:t>_J</w:t>
                        </w:r>
                        <w:r>
                          <w:rPr>
                            <w:i/>
                            <w:color w:val="383838"/>
                            <w:spacing w:val="-29"/>
                            <w:w w:val="75"/>
                            <w:sz w:val="20"/>
                          </w:rPr>
                          <w:t> </w:t>
                        </w:r>
                        <w:r>
                          <w:rPr>
                            <w:i/>
                            <w:color w:val="383838"/>
                            <w:w w:val="75"/>
                            <w:sz w:val="20"/>
                          </w:rPr>
                          <w:t>S?l]'l_S.?!</w:t>
                        </w:r>
                        <w:r>
                          <w:rPr>
                            <w:i/>
                            <w:color w:val="383838"/>
                            <w:spacing w:val="-35"/>
                            <w:w w:val="75"/>
                            <w:sz w:val="20"/>
                          </w:rPr>
                          <w:t> </w:t>
                        </w:r>
                        <w:r>
                          <w:rPr>
                            <w:color w:val="383838"/>
                            <w:w w:val="75"/>
                            <w:sz w:val="20"/>
                          </w:rPr>
                          <w:t>-</w:t>
                        </w:r>
                        <w:r>
                          <w:rPr>
                            <w:color w:val="383838"/>
                            <w:spacing w:val="-34"/>
                            <w:w w:val="75"/>
                            <w:sz w:val="20"/>
                          </w:rPr>
                          <w:t> </w:t>
                        </w:r>
                        <w:r>
                          <w:rPr>
                            <w:color w:val="383838"/>
                            <w:w w:val="75"/>
                            <w:sz w:val="20"/>
                          </w:rPr>
                          <w:t>-</w:t>
                        </w:r>
                        <w:r>
                          <w:rPr>
                            <w:color w:val="383838"/>
                            <w:spacing w:val="-34"/>
                            <w:w w:val="75"/>
                            <w:sz w:val="20"/>
                          </w:rPr>
                          <w:t> </w:t>
                        </w:r>
                        <w:r>
                          <w:rPr>
                            <w:color w:val="383838"/>
                            <w:w w:val="75"/>
                            <w:sz w:val="20"/>
                          </w:rPr>
                          <w:t>-</w:t>
                        </w:r>
                        <w:r>
                          <w:rPr>
                            <w:color w:val="383838"/>
                            <w:spacing w:val="-34"/>
                            <w:w w:val="75"/>
                            <w:sz w:val="20"/>
                          </w:rPr>
                          <w:t> </w:t>
                        </w:r>
                        <w:r>
                          <w:rPr>
                            <w:color w:val="383838"/>
                            <w:w w:val="75"/>
                            <w:sz w:val="20"/>
                          </w:rPr>
                          <w:t>-</w:t>
                        </w:r>
                        <w:r>
                          <w:rPr>
                            <w:color w:val="383838"/>
                            <w:spacing w:val="-34"/>
                            <w:w w:val="75"/>
                            <w:sz w:val="20"/>
                          </w:rPr>
                          <w:t> </w:t>
                        </w:r>
                        <w:r>
                          <w:rPr>
                            <w:color w:val="383838"/>
                            <w:w w:val="75"/>
                            <w:sz w:val="20"/>
                          </w:rPr>
                          <w:t>-</w:t>
                        </w:r>
                        <w:r>
                          <w:rPr>
                            <w:color w:val="383838"/>
                            <w:spacing w:val="-34"/>
                            <w:w w:val="75"/>
                            <w:sz w:val="20"/>
                          </w:rPr>
                          <w:t> </w:t>
                        </w:r>
                        <w:r>
                          <w:rPr>
                            <w:color w:val="383838"/>
                            <w:w w:val="75"/>
                            <w:sz w:val="20"/>
                          </w:rPr>
                          <w:t>-</w:t>
                        </w:r>
                        <w:r>
                          <w:rPr>
                            <w:color w:val="383838"/>
                            <w:spacing w:val="-34"/>
                            <w:w w:val="75"/>
                            <w:sz w:val="20"/>
                          </w:rPr>
                          <w:t> </w:t>
                        </w:r>
                        <w:r>
                          <w:rPr>
                            <w:color w:val="383838"/>
                            <w:w w:val="75"/>
                            <w:sz w:val="20"/>
                          </w:rPr>
                          <w:t>-</w:t>
                        </w:r>
                        <w:r>
                          <w:rPr>
                            <w:color w:val="383838"/>
                            <w:spacing w:val="-34"/>
                            <w:w w:val="75"/>
                            <w:sz w:val="20"/>
                          </w:rPr>
                          <w:t> </w:t>
                        </w:r>
                        <w:r>
                          <w:rPr>
                            <w:color w:val="383838"/>
                            <w:w w:val="75"/>
                            <w:sz w:val="20"/>
                          </w:rPr>
                          <w:t>-</w:t>
                        </w:r>
                      </w:p>
                      <w:p>
                        <w:pPr>
                          <w:pStyle w:val="TableParagraph"/>
                          <w:tabs>
                            <w:tab w:pos="5092" w:val="left" w:leader="none"/>
                            <w:tab w:pos="5591" w:val="left" w:leader="none"/>
                          </w:tabs>
                          <w:spacing w:line="182" w:lineRule="exact"/>
                          <w:ind w:left="92"/>
                          <w:rPr>
                            <w:sz w:val="17"/>
                          </w:rPr>
                        </w:pPr>
                        <w:r>
                          <w:rPr>
                            <w:color w:val="383838"/>
                            <w:sz w:val="17"/>
                          </w:rPr>
                          <w:t>Poliklinik ve</w:t>
                        </w:r>
                        <w:r>
                          <w:rPr>
                            <w:color w:val="383838"/>
                            <w:spacing w:val="-17"/>
                            <w:sz w:val="17"/>
                          </w:rPr>
                          <w:t> </w:t>
                        </w:r>
                        <w:r>
                          <w:rPr>
                            <w:color w:val="383838"/>
                            <w:sz w:val="17"/>
                          </w:rPr>
                          <w:t>servis</w:t>
                        </w:r>
                        <w:r>
                          <w:rPr>
                            <w:color w:val="383838"/>
                            <w:spacing w:val="-8"/>
                            <w:sz w:val="17"/>
                          </w:rPr>
                          <w:t> </w:t>
                        </w:r>
                        <w:r>
                          <w:rPr>
                            <w:color w:val="383838"/>
                            <w:sz w:val="17"/>
                          </w:rPr>
                          <w:t>uygulamaları</w:t>
                          <w:tab/>
                        </w:r>
                        <w:r>
                          <w:rPr>
                            <w:rFonts w:ascii="Times New Roman" w:hAnsi="Times New Roman"/>
                            <w:color w:val="383838"/>
                            <w:sz w:val="19"/>
                          </w:rPr>
                          <w:t>2</w:t>
                          <w:tab/>
                        </w:r>
                        <w:r>
                          <w:rPr>
                            <w:color w:val="383838"/>
                            <w:sz w:val="17"/>
                          </w:rPr>
                          <w:t>Uygulama</w:t>
                        </w:r>
                      </w:p>
                    </w:tc>
                  </w:tr>
                  <w:tr>
                    <w:trPr>
                      <w:trHeight w:val="1075" w:hRule="exact"/>
                    </w:trPr>
                    <w:tc>
                      <w:tcPr>
                        <w:tcW w:w="684" w:type="dxa"/>
                        <w:tcBorders>
                          <w:top w:val="single" w:sz="8" w:space="0" w:color="000000"/>
                          <w:bottom w:val="single" w:sz="8" w:space="0" w:color="000000"/>
                          <w:right w:val="single" w:sz="2" w:space="0" w:color="000000"/>
                        </w:tcBorders>
                      </w:tcPr>
                      <w:p>
                        <w:pPr>
                          <w:pStyle w:val="TableParagraph"/>
                          <w:rPr>
                            <w:sz w:val="18"/>
                          </w:rPr>
                        </w:pPr>
                      </w:p>
                      <w:p>
                        <w:pPr>
                          <w:pStyle w:val="TableParagraph"/>
                          <w:spacing w:before="8"/>
                          <w:rPr>
                            <w:sz w:val="20"/>
                          </w:rPr>
                        </w:pPr>
                      </w:p>
                      <w:p>
                        <w:pPr>
                          <w:pStyle w:val="TableParagraph"/>
                          <w:ind w:right="268"/>
                          <w:jc w:val="right"/>
                          <w:rPr>
                            <w:sz w:val="16"/>
                          </w:rPr>
                        </w:pPr>
                        <w:r>
                          <w:rPr>
                            <w:color w:val="383838"/>
                            <w:w w:val="105"/>
                            <w:sz w:val="16"/>
                          </w:rPr>
                          <w:t>6.</w:t>
                        </w:r>
                      </w:p>
                    </w:tc>
                    <w:tc>
                      <w:tcPr>
                        <w:tcW w:w="8645" w:type="dxa"/>
                        <w:gridSpan w:val="10"/>
                        <w:tcBorders>
                          <w:top w:val="single" w:sz="8" w:space="0" w:color="000000"/>
                          <w:left w:val="single" w:sz="2" w:space="0" w:color="000000"/>
                          <w:bottom w:val="single" w:sz="8" w:space="0" w:color="000000"/>
                        </w:tcBorders>
                      </w:tcPr>
                      <w:p>
                        <w:pPr>
                          <w:pStyle w:val="TableParagraph"/>
                          <w:tabs>
                            <w:tab w:pos="5092" w:val="left" w:leader="none"/>
                            <w:tab w:pos="5592" w:val="left" w:leader="none"/>
                            <w:tab w:pos="7221" w:val="left" w:leader="none"/>
                          </w:tabs>
                          <w:ind w:left="92"/>
                          <w:rPr>
                            <w:sz w:val="17"/>
                          </w:rPr>
                        </w:pPr>
                        <w:r>
                          <w:rPr>
                            <w:color w:val="383838"/>
                            <w:sz w:val="17"/>
                          </w:rPr>
                          <w:t>Sistemik</w:t>
                        </w:r>
                        <w:r>
                          <w:rPr>
                            <w:color w:val="383838"/>
                            <w:spacing w:val="-6"/>
                            <w:sz w:val="17"/>
                          </w:rPr>
                          <w:t> </w:t>
                        </w:r>
                        <w:r>
                          <w:rPr>
                            <w:color w:val="383838"/>
                            <w:sz w:val="17"/>
                          </w:rPr>
                          <w:t>Hipertansiyon</w:t>
                          <w:tab/>
                        </w:r>
                        <w:r>
                          <w:rPr>
                            <w:rFonts w:ascii="Times New Roman"/>
                            <w:color w:val="383838"/>
                            <w:sz w:val="19"/>
                          </w:rPr>
                          <w:t>2</w:t>
                          <w:tab/>
                        </w:r>
                        <w:r>
                          <w:rPr>
                            <w:color w:val="383838"/>
                            <w:sz w:val="17"/>
                          </w:rPr>
                          <w:t>Sunum</w:t>
                          <w:tab/>
                          <w:t>VG</w:t>
                        </w:r>
                        <w:r>
                          <w:rPr>
                            <w:color w:val="383838"/>
                            <w:spacing w:val="-1"/>
                            <w:sz w:val="17"/>
                          </w:rPr>
                          <w:t> </w:t>
                        </w:r>
                        <w:r>
                          <w:rPr>
                            <w:color w:val="383838"/>
                            <w:sz w:val="17"/>
                          </w:rPr>
                          <w:t>Cin</w:t>
                        </w:r>
                      </w:p>
                      <w:p>
                        <w:pPr>
                          <w:pStyle w:val="TableParagraph"/>
                          <w:tabs>
                            <w:tab w:pos="5085" w:val="left" w:leader="none"/>
                            <w:tab w:pos="5592" w:val="left" w:leader="none"/>
                          </w:tabs>
                          <w:spacing w:line="175" w:lineRule="exact" w:before="1"/>
                          <w:ind w:left="92"/>
                          <w:rPr>
                            <w:sz w:val="17"/>
                          </w:rPr>
                        </w:pPr>
                        <w:r>
                          <w:rPr>
                            <w:color w:val="383838"/>
                            <w:sz w:val="17"/>
                          </w:rPr>
                          <w:t>Tansiyon</w:t>
                        </w:r>
                        <w:r>
                          <w:rPr>
                            <w:color w:val="383838"/>
                            <w:spacing w:val="-4"/>
                            <w:sz w:val="17"/>
                          </w:rPr>
                          <w:t> </w:t>
                        </w:r>
                        <w:r>
                          <w:rPr>
                            <w:color w:val="383838"/>
                            <w:sz w:val="17"/>
                          </w:rPr>
                          <w:t>ölçme</w:t>
                        </w:r>
                        <w:r>
                          <w:rPr>
                            <w:color w:val="383838"/>
                            <w:spacing w:val="-13"/>
                            <w:sz w:val="17"/>
                          </w:rPr>
                          <w:t> </w:t>
                        </w:r>
                        <w:r>
                          <w:rPr>
                            <w:color w:val="383838"/>
                            <w:sz w:val="17"/>
                          </w:rPr>
                          <w:t>tekniği</w:t>
                          <w:tab/>
                        </w:r>
                        <w:r>
                          <w:rPr>
                            <w:rFonts w:ascii="Times New Roman" w:hAnsi="Times New Roman"/>
                            <w:color w:val="383838"/>
                            <w:sz w:val="17"/>
                          </w:rPr>
                          <w:t>1</w:t>
                          <w:tab/>
                        </w:r>
                        <w:r>
                          <w:rPr>
                            <w:color w:val="383838"/>
                            <w:sz w:val="17"/>
                          </w:rPr>
                          <w:t>Koçluk</w:t>
                        </w:r>
                      </w:p>
                      <w:p>
                        <w:pPr>
                          <w:pStyle w:val="TableParagraph"/>
                          <w:tabs>
                            <w:tab w:pos="5090" w:val="left" w:leader="hyphen"/>
                          </w:tabs>
                          <w:spacing w:line="274" w:lineRule="exact"/>
                          <w:ind w:left="68"/>
                          <w:rPr>
                            <w:sz w:val="25"/>
                          </w:rPr>
                        </w:pPr>
                        <w:r>
                          <w:rPr>
                            <w:rFonts w:ascii="Times New Roman" w:hAnsi="Times New Roman"/>
                            <w:i/>
                            <w:color w:val="626262"/>
                            <w:w w:val="46"/>
                            <w:sz w:val="30"/>
                          </w:rPr>
                          <w:t>-</w:t>
                        </w:r>
                        <w:r>
                          <w:rPr>
                            <w:rFonts w:ascii="Times New Roman" w:hAnsi="Times New Roman"/>
                            <w:i/>
                            <w:color w:val="626262"/>
                            <w:spacing w:val="4"/>
                            <w:sz w:val="30"/>
                          </w:rPr>
                          <w:t> </w:t>
                        </w:r>
                        <w:r>
                          <w:rPr>
                            <w:rFonts w:ascii="Times New Roman" w:hAnsi="Times New Roman"/>
                            <w:i/>
                            <w:color w:val="383838"/>
                            <w:w w:val="90"/>
                            <w:sz w:val="30"/>
                          </w:rPr>
                          <w:t>!</w:t>
                        </w:r>
                        <w:r>
                          <w:rPr>
                            <w:rFonts w:ascii="Times New Roman" w:hAnsi="Times New Roman"/>
                            <w:i/>
                            <w:color w:val="383838"/>
                            <w:spacing w:val="-8"/>
                            <w:sz w:val="30"/>
                          </w:rPr>
                          <w:t> </w:t>
                        </w:r>
                        <w:r>
                          <w:rPr>
                            <w:rFonts w:ascii="Times New Roman" w:hAnsi="Times New Roman"/>
                            <w:i/>
                            <w:color w:val="626262"/>
                            <w:w w:val="46"/>
                            <w:sz w:val="30"/>
                          </w:rPr>
                          <w:t>-</w:t>
                        </w:r>
                        <w:r>
                          <w:rPr>
                            <w:rFonts w:ascii="Times New Roman" w:hAnsi="Times New Roman"/>
                            <w:i/>
                            <w:color w:val="626262"/>
                            <w:spacing w:val="-3"/>
                            <w:sz w:val="30"/>
                          </w:rPr>
                          <w:t> </w:t>
                        </w:r>
                        <w:r>
                          <w:rPr>
                            <w:rFonts w:ascii="Times New Roman" w:hAnsi="Times New Roman"/>
                            <w:i/>
                            <w:color w:val="383838"/>
                            <w:spacing w:val="-30"/>
                            <w:w w:val="47"/>
                            <w:sz w:val="30"/>
                          </w:rPr>
                          <w:t>s</w:t>
                        </w:r>
                        <w:r>
                          <w:rPr>
                            <w:rFonts w:ascii="Times New Roman" w:hAnsi="Times New Roman"/>
                            <w:color w:val="626262"/>
                            <w:spacing w:val="-27"/>
                            <w:w w:val="64"/>
                            <w:sz w:val="19"/>
                          </w:rPr>
                          <w:t>_</w:t>
                        </w:r>
                        <w:r>
                          <w:rPr>
                            <w:rFonts w:ascii="Times New Roman" w:hAnsi="Times New Roman"/>
                            <w:i/>
                            <w:color w:val="383838"/>
                            <w:spacing w:val="-21"/>
                            <w:w w:val="48"/>
                            <w:sz w:val="30"/>
                          </w:rPr>
                          <w:t>.</w:t>
                        </w:r>
                        <w:r>
                          <w:rPr>
                            <w:rFonts w:ascii="Times New Roman" w:hAnsi="Times New Roman"/>
                            <w:i/>
                            <w:color w:val="383838"/>
                            <w:w w:val="78"/>
                            <w:sz w:val="30"/>
                          </w:rPr>
                          <w:t>t</w:t>
                        </w:r>
                        <w:r>
                          <w:rPr>
                            <w:rFonts w:ascii="Times New Roman" w:hAnsi="Times New Roman"/>
                            <w:i/>
                            <w:color w:val="383838"/>
                            <w:spacing w:val="-45"/>
                            <w:sz w:val="30"/>
                          </w:rPr>
                          <w:t> </w:t>
                        </w:r>
                        <w:r>
                          <w:rPr>
                            <w:rFonts w:ascii="Times New Roman" w:hAnsi="Times New Roman"/>
                            <w:color w:val="383838"/>
                            <w:w w:val="63"/>
                            <w:sz w:val="19"/>
                          </w:rPr>
                          <w:t>S</w:t>
                        </w:r>
                        <w:r>
                          <w:rPr>
                            <w:rFonts w:ascii="Times New Roman" w:hAnsi="Times New Roman"/>
                            <w:color w:val="383838"/>
                            <w:spacing w:val="-7"/>
                            <w:w w:val="63"/>
                            <w:sz w:val="19"/>
                          </w:rPr>
                          <w:t>:</w:t>
                        </w:r>
                        <w:r>
                          <w:rPr>
                            <w:rFonts w:ascii="Times New Roman" w:hAnsi="Times New Roman"/>
                            <w:color w:val="383838"/>
                            <w:spacing w:val="-8"/>
                            <w:w w:val="63"/>
                            <w:sz w:val="19"/>
                          </w:rPr>
                          <w:t>?</w:t>
                        </w:r>
                        <w:r>
                          <w:rPr>
                            <w:rFonts w:ascii="Times New Roman" w:hAnsi="Times New Roman"/>
                            <w:color w:val="383838"/>
                            <w:w w:val="14"/>
                            <w:sz w:val="19"/>
                          </w:rPr>
                          <w:t>1!</w:t>
                        </w:r>
                        <w:r>
                          <w:rPr>
                            <w:rFonts w:ascii="Times New Roman" w:hAnsi="Times New Roman"/>
                            <w:color w:val="383838"/>
                            <w:spacing w:val="-21"/>
                            <w:sz w:val="19"/>
                          </w:rPr>
                          <w:t> </w:t>
                        </w:r>
                        <w:r>
                          <w:rPr>
                            <w:color w:val="383838"/>
                            <w:spacing w:val="-4"/>
                            <w:w w:val="60"/>
                            <w:sz w:val="20"/>
                          </w:rPr>
                          <w:t>Ş</w:t>
                        </w:r>
                        <w:r>
                          <w:rPr>
                            <w:color w:val="383838"/>
                            <w:w w:val="47"/>
                            <w:sz w:val="20"/>
                          </w:rPr>
                          <w:t>r:1</w:t>
                        </w:r>
                        <w:r>
                          <w:rPr>
                            <w:color w:val="383838"/>
                            <w:spacing w:val="2"/>
                            <w:w w:val="47"/>
                            <w:sz w:val="20"/>
                          </w:rPr>
                          <w:t>!</w:t>
                        </w:r>
                        <w:r>
                          <w:rPr>
                            <w:color w:val="383838"/>
                            <w:spacing w:val="-9"/>
                            <w:w w:val="91"/>
                            <w:sz w:val="20"/>
                          </w:rPr>
                          <w:t>?</w:t>
                        </w:r>
                        <w:r>
                          <w:rPr>
                            <w:color w:val="626262"/>
                            <w:w w:val="32"/>
                            <w:sz w:val="20"/>
                          </w:rPr>
                          <w:t>_</w:t>
                        </w:r>
                        <w:r>
                          <w:rPr>
                            <w:color w:val="383838"/>
                            <w:w w:val="99"/>
                            <w:sz w:val="25"/>
                          </w:rPr>
                          <w:t> </w:t>
                        </w:r>
                        <w:r>
                          <w:rPr>
                            <w:color w:val="383838"/>
                            <w:sz w:val="25"/>
                          </w:rPr>
                          <w:tab/>
                        </w:r>
                        <w:r>
                          <w:rPr>
                            <w:color w:val="383838"/>
                            <w:spacing w:val="-3"/>
                            <w:w w:val="65"/>
                            <w:sz w:val="25"/>
                          </w:rPr>
                          <w:t>1</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22"/>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61"/>
                            <w:sz w:val="25"/>
                          </w:rPr>
                          <w:t>-</w:t>
                        </w:r>
                        <w:r>
                          <w:rPr>
                            <w:color w:val="626262"/>
                            <w:spacing w:val="-50"/>
                            <w:sz w:val="25"/>
                          </w:rPr>
                          <w:t> </w:t>
                        </w:r>
                        <w:r>
                          <w:rPr>
                            <w:color w:val="626262"/>
                            <w:w w:val="53"/>
                            <w:sz w:val="25"/>
                          </w:rPr>
                          <w:t>-</w:t>
                        </w:r>
                        <w:r>
                          <w:rPr>
                            <w:color w:val="626262"/>
                            <w:spacing w:val="-43"/>
                            <w:sz w:val="25"/>
                          </w:rPr>
                          <w:t> </w:t>
                        </w:r>
                        <w:r>
                          <w:rPr>
                            <w:color w:val="626262"/>
                            <w:w w:val="53"/>
                            <w:sz w:val="25"/>
                          </w:rPr>
                          <w:t>-</w:t>
                        </w:r>
                        <w:r>
                          <w:rPr>
                            <w:color w:val="626262"/>
                            <w:spacing w:val="-43"/>
                            <w:sz w:val="25"/>
                          </w:rPr>
                          <w:t> </w:t>
                        </w:r>
                        <w:r>
                          <w:rPr>
                            <w:color w:val="626262"/>
                            <w:w w:val="53"/>
                            <w:sz w:val="25"/>
                          </w:rPr>
                          <w:t>-</w:t>
                        </w:r>
                        <w:r>
                          <w:rPr>
                            <w:color w:val="626262"/>
                            <w:spacing w:val="-43"/>
                            <w:sz w:val="25"/>
                          </w:rPr>
                          <w:t> </w:t>
                        </w:r>
                        <w:r>
                          <w:rPr>
                            <w:color w:val="626262"/>
                            <w:w w:val="53"/>
                            <w:sz w:val="25"/>
                          </w:rPr>
                          <w:t>-</w:t>
                        </w:r>
                        <w:r>
                          <w:rPr>
                            <w:color w:val="626262"/>
                            <w:spacing w:val="-43"/>
                            <w:sz w:val="25"/>
                          </w:rPr>
                          <w:t> </w:t>
                        </w:r>
                        <w:r>
                          <w:rPr>
                            <w:color w:val="626262"/>
                            <w:w w:val="53"/>
                            <w:sz w:val="25"/>
                          </w:rPr>
                          <w:t>-</w:t>
                        </w:r>
                        <w:r>
                          <w:rPr>
                            <w:color w:val="626262"/>
                            <w:spacing w:val="-43"/>
                            <w:sz w:val="25"/>
                          </w:rPr>
                          <w:t> </w:t>
                        </w:r>
                        <w:r>
                          <w:rPr>
                            <w:color w:val="626262"/>
                            <w:w w:val="53"/>
                            <w:sz w:val="25"/>
                          </w:rPr>
                          <w:t>-</w:t>
                        </w:r>
                        <w:r>
                          <w:rPr>
                            <w:color w:val="626262"/>
                            <w:spacing w:val="-43"/>
                            <w:sz w:val="25"/>
                          </w:rPr>
                          <w:t> </w:t>
                        </w:r>
                        <w:r>
                          <w:rPr>
                            <w:color w:val="626262"/>
                            <w:spacing w:val="17"/>
                            <w:w w:val="53"/>
                            <w:sz w:val="25"/>
                          </w:rPr>
                          <w:t>-</w:t>
                        </w:r>
                        <w:r>
                          <w:rPr>
                            <w:color w:val="626262"/>
                            <w:w w:val="68"/>
                            <w:sz w:val="25"/>
                          </w:rPr>
                          <w:t>-</w:t>
                        </w:r>
                        <w:r>
                          <w:rPr>
                            <w:color w:val="626262"/>
                            <w:spacing w:val="-51"/>
                            <w:sz w:val="25"/>
                          </w:rPr>
                          <w:t> </w:t>
                        </w:r>
                        <w:r>
                          <w:rPr>
                            <w:color w:val="626262"/>
                            <w:w w:val="53"/>
                            <w:sz w:val="25"/>
                          </w:rPr>
                          <w:t>-</w:t>
                        </w:r>
                        <w:r>
                          <w:rPr>
                            <w:color w:val="626262"/>
                            <w:spacing w:val="-43"/>
                            <w:sz w:val="25"/>
                          </w:rPr>
                          <w:t> </w:t>
                        </w:r>
                        <w:r>
                          <w:rPr>
                            <w:color w:val="626262"/>
                            <w:w w:val="53"/>
                            <w:sz w:val="25"/>
                          </w:rPr>
                          <w:t>-</w:t>
                        </w:r>
                        <w:r>
                          <w:rPr>
                            <w:color w:val="626262"/>
                            <w:spacing w:val="-43"/>
                            <w:sz w:val="25"/>
                          </w:rPr>
                          <w:t> </w:t>
                        </w:r>
                        <w:r>
                          <w:rPr>
                            <w:color w:val="626262"/>
                            <w:w w:val="53"/>
                            <w:sz w:val="25"/>
                          </w:rPr>
                          <w:t>-</w:t>
                        </w:r>
                        <w:r>
                          <w:rPr>
                            <w:color w:val="626262"/>
                            <w:spacing w:val="-46"/>
                            <w:sz w:val="25"/>
                          </w:rPr>
                          <w:t> </w:t>
                        </w:r>
                        <w:r>
                          <w:rPr>
                            <w:color w:val="626262"/>
                            <w:w w:val="61"/>
                            <w:sz w:val="25"/>
                          </w:rPr>
                          <w:t>-</w:t>
                        </w:r>
                        <w:r>
                          <w:rPr>
                            <w:color w:val="626262"/>
                            <w:spacing w:val="-50"/>
                            <w:sz w:val="25"/>
                          </w:rPr>
                          <w:t> </w:t>
                        </w:r>
                        <w:r>
                          <w:rPr>
                            <w:color w:val="626262"/>
                            <w:w w:val="53"/>
                            <w:sz w:val="25"/>
                          </w:rPr>
                          <w:t>-</w:t>
                        </w:r>
                        <w:r>
                          <w:rPr>
                            <w:color w:val="626262"/>
                            <w:spacing w:val="-43"/>
                            <w:sz w:val="25"/>
                          </w:rPr>
                          <w:t> </w:t>
                        </w:r>
                        <w:r>
                          <w:rPr>
                            <w:color w:val="626262"/>
                            <w:w w:val="53"/>
                            <w:sz w:val="25"/>
                          </w:rPr>
                          <w:t>-</w:t>
                        </w:r>
                        <w:r>
                          <w:rPr>
                            <w:color w:val="626262"/>
                            <w:spacing w:val="-43"/>
                            <w:sz w:val="25"/>
                          </w:rPr>
                          <w:t> </w:t>
                        </w:r>
                        <w:r>
                          <w:rPr>
                            <w:color w:val="626262"/>
                            <w:spacing w:val="17"/>
                            <w:w w:val="53"/>
                            <w:sz w:val="25"/>
                          </w:rPr>
                          <w:t>-</w:t>
                        </w:r>
                        <w:r>
                          <w:rPr>
                            <w:color w:val="626262"/>
                            <w:w w:val="68"/>
                            <w:sz w:val="25"/>
                          </w:rPr>
                          <w:t>-</w:t>
                        </w:r>
                        <w:r>
                          <w:rPr>
                            <w:color w:val="626262"/>
                            <w:spacing w:val="-51"/>
                            <w:sz w:val="25"/>
                          </w:rPr>
                          <w:t> </w:t>
                        </w:r>
                        <w:r>
                          <w:rPr>
                            <w:color w:val="626262"/>
                            <w:w w:val="53"/>
                            <w:sz w:val="25"/>
                          </w:rPr>
                          <w:t>-</w:t>
                        </w:r>
                        <w:r>
                          <w:rPr>
                            <w:color w:val="626262"/>
                            <w:spacing w:val="-43"/>
                            <w:sz w:val="25"/>
                          </w:rPr>
                          <w:t> </w:t>
                        </w:r>
                        <w:r>
                          <w:rPr>
                            <w:color w:val="626262"/>
                            <w:w w:val="53"/>
                            <w:sz w:val="25"/>
                          </w:rPr>
                          <w:t>-</w:t>
                        </w:r>
                        <w:r>
                          <w:rPr>
                            <w:color w:val="626262"/>
                            <w:spacing w:val="-43"/>
                            <w:sz w:val="25"/>
                          </w:rPr>
                          <w:t> </w:t>
                        </w:r>
                        <w:r>
                          <w:rPr>
                            <w:color w:val="626262"/>
                            <w:w w:val="53"/>
                            <w:sz w:val="25"/>
                          </w:rPr>
                          <w:t>-</w:t>
                        </w:r>
                        <w:r>
                          <w:rPr>
                            <w:color w:val="626262"/>
                            <w:spacing w:val="-43"/>
                            <w:sz w:val="25"/>
                          </w:rPr>
                          <w:t> </w:t>
                        </w:r>
                        <w:r>
                          <w:rPr>
                            <w:color w:val="626262"/>
                            <w:w w:val="53"/>
                            <w:sz w:val="25"/>
                          </w:rPr>
                          <w:t>-</w:t>
                        </w:r>
                        <w:r>
                          <w:rPr>
                            <w:color w:val="626262"/>
                            <w:spacing w:val="-43"/>
                            <w:sz w:val="25"/>
                          </w:rPr>
                          <w:t> </w:t>
                        </w:r>
                        <w:r>
                          <w:rPr>
                            <w:color w:val="626262"/>
                            <w:w w:val="53"/>
                            <w:sz w:val="25"/>
                          </w:rPr>
                          <w:t>-</w:t>
                        </w:r>
                        <w:r>
                          <w:rPr>
                            <w:color w:val="626262"/>
                            <w:spacing w:val="-43"/>
                            <w:sz w:val="25"/>
                          </w:rPr>
                          <w:t> </w:t>
                        </w:r>
                        <w:r>
                          <w:rPr>
                            <w:color w:val="626262"/>
                            <w:w w:val="53"/>
                            <w:sz w:val="25"/>
                          </w:rPr>
                          <w:t>-</w:t>
                        </w:r>
                      </w:p>
                      <w:p>
                        <w:pPr>
                          <w:pStyle w:val="TableParagraph"/>
                          <w:tabs>
                            <w:tab w:pos="5092" w:val="left" w:leader="none"/>
                            <w:tab w:pos="5591" w:val="left" w:leader="none"/>
                          </w:tabs>
                          <w:spacing w:line="166" w:lineRule="exact"/>
                          <w:ind w:left="92"/>
                          <w:rPr>
                            <w:sz w:val="17"/>
                          </w:rPr>
                        </w:pPr>
                        <w:r>
                          <w:rPr>
                            <w:color w:val="383838"/>
                            <w:sz w:val="17"/>
                          </w:rPr>
                          <w:t>Poliklinik ve</w:t>
                        </w:r>
                        <w:r>
                          <w:rPr>
                            <w:color w:val="383838"/>
                            <w:spacing w:val="-8"/>
                            <w:sz w:val="17"/>
                          </w:rPr>
                          <w:t> </w:t>
                        </w:r>
                        <w:r>
                          <w:rPr>
                            <w:color w:val="383838"/>
                            <w:sz w:val="17"/>
                          </w:rPr>
                          <w:t>servis</w:t>
                        </w:r>
                        <w:r>
                          <w:rPr>
                            <w:color w:val="383838"/>
                            <w:spacing w:val="-6"/>
                            <w:sz w:val="17"/>
                          </w:rPr>
                          <w:t> </w:t>
                        </w:r>
                        <w:r>
                          <w:rPr>
                            <w:color w:val="383838"/>
                            <w:sz w:val="17"/>
                          </w:rPr>
                          <w:t>uygulamaları</w:t>
                          <w:tab/>
                        </w:r>
                        <w:r>
                          <w:rPr>
                            <w:rFonts w:ascii="Times New Roman" w:hAnsi="Times New Roman"/>
                            <w:color w:val="383838"/>
                            <w:sz w:val="19"/>
                          </w:rPr>
                          <w:t>2</w:t>
                          <w:tab/>
                        </w:r>
                        <w:r>
                          <w:rPr>
                            <w:color w:val="383838"/>
                            <w:sz w:val="17"/>
                          </w:rPr>
                          <w:t>Uygulama</w:t>
                        </w:r>
                      </w:p>
                      <w:p>
                        <w:pPr>
                          <w:pStyle w:val="TableParagraph"/>
                          <w:tabs>
                            <w:tab w:pos="5092" w:val="left" w:leader="none"/>
                          </w:tabs>
                          <w:spacing w:line="215" w:lineRule="exact"/>
                          <w:ind w:left="92"/>
                          <w:rPr>
                            <w:rFonts w:ascii="Times New Roman" w:hAnsi="Times New Roman"/>
                            <w:sz w:val="19"/>
                          </w:rPr>
                        </w:pPr>
                        <w:r>
                          <w:rPr>
                            <w:color w:val="383838"/>
                            <w:sz w:val="17"/>
                          </w:rPr>
                          <w:t>Serbest</w:t>
                        </w:r>
                        <w:r>
                          <w:rPr>
                            <w:color w:val="383838"/>
                            <w:spacing w:val="1"/>
                            <w:sz w:val="17"/>
                          </w:rPr>
                          <w:t> </w:t>
                        </w:r>
                        <w:r>
                          <w:rPr>
                            <w:color w:val="383838"/>
                            <w:sz w:val="17"/>
                          </w:rPr>
                          <w:t>çalışma</w:t>
                        </w:r>
                        <w:r>
                          <w:rPr>
                            <w:rFonts w:ascii="Times New Roman" w:hAnsi="Times New Roman"/>
                            <w:color w:val="383838"/>
                            <w:sz w:val="19"/>
                          </w:rPr>
                          <w:tab/>
                          <w:t>2</w:t>
                        </w:r>
                      </w:p>
                    </w:tc>
                  </w:tr>
                  <w:tr>
                    <w:trPr>
                      <w:trHeight w:val="859" w:hRule="exact"/>
                    </w:trPr>
                    <w:tc>
                      <w:tcPr>
                        <w:tcW w:w="684" w:type="dxa"/>
                        <w:tcBorders>
                          <w:top w:val="single" w:sz="8" w:space="0" w:color="000000"/>
                          <w:bottom w:val="single" w:sz="8" w:space="0" w:color="000000"/>
                          <w:right w:val="single" w:sz="2" w:space="0" w:color="000000"/>
                        </w:tcBorders>
                      </w:tcPr>
                      <w:p>
                        <w:pPr>
                          <w:pStyle w:val="TableParagraph"/>
                          <w:rPr>
                            <w:sz w:val="18"/>
                          </w:rPr>
                        </w:pPr>
                      </w:p>
                      <w:p>
                        <w:pPr>
                          <w:pStyle w:val="TableParagraph"/>
                          <w:spacing w:before="119"/>
                          <w:ind w:right="289"/>
                          <w:jc w:val="right"/>
                          <w:rPr>
                            <w:rFonts w:ascii="Times New Roman"/>
                            <w:sz w:val="17"/>
                          </w:rPr>
                        </w:pPr>
                        <w:r>
                          <w:rPr>
                            <w:rFonts w:ascii="Times New Roman"/>
                            <w:color w:val="383838"/>
                            <w:w w:val="95"/>
                            <w:sz w:val="17"/>
                          </w:rPr>
                          <w:t>7.</w:t>
                        </w:r>
                      </w:p>
                    </w:tc>
                    <w:tc>
                      <w:tcPr>
                        <w:tcW w:w="8645" w:type="dxa"/>
                        <w:gridSpan w:val="10"/>
                        <w:tcBorders>
                          <w:top w:val="single" w:sz="8" w:space="0" w:color="000000"/>
                          <w:left w:val="single" w:sz="2" w:space="0" w:color="000000"/>
                          <w:bottom w:val="single" w:sz="8" w:space="0" w:color="000000"/>
                        </w:tcBorders>
                      </w:tcPr>
                      <w:p>
                        <w:pPr>
                          <w:pStyle w:val="TableParagraph"/>
                          <w:tabs>
                            <w:tab w:pos="5092" w:val="left" w:leader="none"/>
                            <w:tab w:pos="5592" w:val="left" w:leader="none"/>
                            <w:tab w:pos="7218" w:val="left" w:leader="none"/>
                          </w:tabs>
                          <w:spacing w:line="180" w:lineRule="exact"/>
                          <w:ind w:left="93"/>
                          <w:rPr>
                            <w:sz w:val="17"/>
                          </w:rPr>
                        </w:pPr>
                        <w:r>
                          <w:rPr>
                            <w:color w:val="383838"/>
                            <w:sz w:val="17"/>
                          </w:rPr>
                          <w:t>Kardiyak</w:t>
                        </w:r>
                        <w:r>
                          <w:rPr>
                            <w:color w:val="383838"/>
                            <w:spacing w:val="-4"/>
                            <w:sz w:val="17"/>
                          </w:rPr>
                          <w:t> </w:t>
                        </w:r>
                        <w:r>
                          <w:rPr>
                            <w:color w:val="383838"/>
                            <w:sz w:val="17"/>
                          </w:rPr>
                          <w:t>aritmiler</w:t>
                          <w:tab/>
                        </w:r>
                        <w:r>
                          <w:rPr>
                            <w:rFonts w:ascii="Times New Roman" w:hAnsi="Times New Roman"/>
                            <w:color w:val="383838"/>
                            <w:sz w:val="19"/>
                          </w:rPr>
                          <w:t>2</w:t>
                          <w:tab/>
                        </w:r>
                        <w:r>
                          <w:rPr>
                            <w:color w:val="383838"/>
                            <w:sz w:val="17"/>
                          </w:rPr>
                          <w:t>Sunum Uygulama</w:t>
                          <w:tab/>
                          <w:t>O</w:t>
                        </w:r>
                        <w:r>
                          <w:rPr>
                            <w:color w:val="383838"/>
                            <w:spacing w:val="-8"/>
                            <w:sz w:val="17"/>
                          </w:rPr>
                          <w:t> </w:t>
                        </w:r>
                        <w:r>
                          <w:rPr>
                            <w:color w:val="383838"/>
                            <w:sz w:val="17"/>
                          </w:rPr>
                          <w:t>Döven</w:t>
                        </w:r>
                      </w:p>
                      <w:p>
                        <w:pPr>
                          <w:pStyle w:val="TableParagraph"/>
                          <w:tabs>
                            <w:tab w:pos="5084" w:val="left" w:leader="none"/>
                            <w:tab w:pos="8572" w:val="left" w:leader="none"/>
                          </w:tabs>
                          <w:spacing w:line="249" w:lineRule="exact"/>
                          <w:ind w:left="79"/>
                          <w:rPr>
                            <w:rFonts w:ascii="Times New Roman"/>
                            <w:sz w:val="26"/>
                          </w:rPr>
                        </w:pPr>
                        <w:r>
                          <w:rPr>
                            <w:color w:val="383838"/>
                            <w:w w:val="75"/>
                            <w:sz w:val="17"/>
                          </w:rPr>
                          <w:t>_f:&gt;(_)Ji_</w:t>
                        </w:r>
                        <w:r>
                          <w:rPr>
                            <w:color w:val="383838"/>
                            <w:spacing w:val="-25"/>
                            <w:w w:val="75"/>
                            <w:sz w:val="17"/>
                          </w:rPr>
                          <w:t> </w:t>
                        </w:r>
                        <w:r>
                          <w:rPr>
                            <w:color w:val="383838"/>
                            <w:w w:val="75"/>
                            <w:sz w:val="17"/>
                          </w:rPr>
                          <w:t>l(</w:t>
                        </w:r>
                        <w:r>
                          <w:rPr>
                            <w:color w:val="383838"/>
                            <w:spacing w:val="-25"/>
                            <w:w w:val="75"/>
                            <w:sz w:val="17"/>
                          </w:rPr>
                          <w:t> </w:t>
                        </w:r>
                        <w:r>
                          <w:rPr>
                            <w:color w:val="383838"/>
                            <w:w w:val="75"/>
                            <w:sz w:val="17"/>
                          </w:rPr>
                          <w:t>i-</w:t>
                        </w:r>
                        <w:r>
                          <w:rPr>
                            <w:color w:val="383838"/>
                            <w:spacing w:val="-23"/>
                            <w:w w:val="75"/>
                            <w:sz w:val="17"/>
                          </w:rPr>
                          <w:t> </w:t>
                        </w:r>
                        <w:r>
                          <w:rPr>
                            <w:rFonts w:ascii="Times New Roman"/>
                            <w:i/>
                            <w:color w:val="383838"/>
                            <w:w w:val="75"/>
                            <w:sz w:val="21"/>
                          </w:rPr>
                          <w:t>y_</w:t>
                        </w:r>
                        <w:r>
                          <w:rPr>
                            <w:rFonts w:ascii="Times New Roman"/>
                            <w:i/>
                            <w:color w:val="383838"/>
                            <w:spacing w:val="-27"/>
                            <w:w w:val="75"/>
                            <w:sz w:val="21"/>
                          </w:rPr>
                          <w:t> </w:t>
                        </w:r>
                        <w:r>
                          <w:rPr>
                            <w:color w:val="383838"/>
                            <w:w w:val="75"/>
                            <w:sz w:val="17"/>
                          </w:rPr>
                          <w:t>_s_</w:t>
                        </w:r>
                        <w:r>
                          <w:rPr>
                            <w:color w:val="383838"/>
                            <w:spacing w:val="-17"/>
                            <w:w w:val="75"/>
                            <w:sz w:val="17"/>
                          </w:rPr>
                          <w:t> </w:t>
                        </w:r>
                        <w:r>
                          <w:rPr>
                            <w:color w:val="383838"/>
                            <w:w w:val="75"/>
                            <w:sz w:val="17"/>
                          </w:rPr>
                          <w:t>'{i_s_</w:t>
                        </w:r>
                        <w:r>
                          <w:rPr>
                            <w:color w:val="383838"/>
                            <w:spacing w:val="-23"/>
                            <w:w w:val="75"/>
                            <w:sz w:val="17"/>
                          </w:rPr>
                          <w:t> </w:t>
                        </w:r>
                        <w:r>
                          <w:rPr>
                            <w:i/>
                            <w:color w:val="383838"/>
                            <w:w w:val="75"/>
                            <w:sz w:val="20"/>
                          </w:rPr>
                          <w:t>lJ.Y,9lJ!?r:1!?!?!</w:t>
                        </w:r>
                        <w:r>
                          <w:rPr>
                            <w:i/>
                            <w:color w:val="383838"/>
                            <w:w w:val="75"/>
                            <w:sz w:val="20"/>
                            <w:u w:val="single" w:color="373737"/>
                          </w:rPr>
                          <w:t> </w:t>
                          <w:tab/>
                        </w:r>
                        <w:r>
                          <w:rPr>
                            <w:rFonts w:ascii="Times New Roman"/>
                            <w:color w:val="383838"/>
                            <w:spacing w:val="5"/>
                            <w:w w:val="80"/>
                            <w:sz w:val="26"/>
                          </w:rPr>
                          <w:t>?</w:t>
                        </w:r>
                        <w:r>
                          <w:rPr>
                            <w:rFonts w:ascii="Times New Roman"/>
                            <w:color w:val="383838"/>
                            <w:spacing w:val="5"/>
                            <w:w w:val="80"/>
                            <w:sz w:val="26"/>
                            <w:u w:val="single" w:color="373737"/>
                          </w:rPr>
                          <w:t> </w:t>
                          <w:tab/>
                        </w:r>
                        <w:r>
                          <w:rPr>
                            <w:rFonts w:ascii="Times New Roman"/>
                            <w:color w:val="383838"/>
                            <w:w w:val="35"/>
                            <w:sz w:val="26"/>
                          </w:rPr>
                          <w:t>_</w:t>
                        </w:r>
                      </w:p>
                      <w:p>
                        <w:pPr>
                          <w:pStyle w:val="TableParagraph"/>
                          <w:tabs>
                            <w:tab w:pos="5092" w:val="left" w:leader="none"/>
                            <w:tab w:pos="5591" w:val="left" w:leader="none"/>
                          </w:tabs>
                          <w:spacing w:line="196" w:lineRule="exact"/>
                          <w:ind w:left="92"/>
                          <w:rPr>
                            <w:sz w:val="17"/>
                          </w:rPr>
                        </w:pPr>
                        <w:r>
                          <w:rPr>
                            <w:color w:val="383838"/>
                            <w:sz w:val="17"/>
                          </w:rPr>
                          <w:t>Poliklinik ve</w:t>
                        </w:r>
                        <w:r>
                          <w:rPr>
                            <w:color w:val="383838"/>
                            <w:spacing w:val="-8"/>
                            <w:sz w:val="17"/>
                          </w:rPr>
                          <w:t> </w:t>
                        </w:r>
                        <w:r>
                          <w:rPr>
                            <w:color w:val="383838"/>
                            <w:sz w:val="17"/>
                          </w:rPr>
                          <w:t>servis</w:t>
                        </w:r>
                        <w:r>
                          <w:rPr>
                            <w:color w:val="383838"/>
                            <w:spacing w:val="-6"/>
                            <w:sz w:val="17"/>
                          </w:rPr>
                          <w:t> </w:t>
                        </w:r>
                        <w:r>
                          <w:rPr>
                            <w:color w:val="383838"/>
                            <w:sz w:val="17"/>
                          </w:rPr>
                          <w:t>uygulamaları</w:t>
                          <w:tab/>
                        </w:r>
                        <w:r>
                          <w:rPr>
                            <w:rFonts w:ascii="Times New Roman" w:hAnsi="Times New Roman"/>
                            <w:color w:val="383838"/>
                            <w:sz w:val="19"/>
                          </w:rPr>
                          <w:t>2</w:t>
                          <w:tab/>
                        </w:r>
                        <w:r>
                          <w:rPr>
                            <w:color w:val="383838"/>
                            <w:sz w:val="17"/>
                          </w:rPr>
                          <w:t>Uygulama</w:t>
                        </w:r>
                      </w:p>
                      <w:p>
                        <w:pPr>
                          <w:pStyle w:val="TableParagraph"/>
                          <w:tabs>
                            <w:tab w:pos="5183" w:val="right" w:leader="none"/>
                          </w:tabs>
                          <w:spacing w:line="212" w:lineRule="exact"/>
                          <w:ind w:left="92"/>
                          <w:rPr>
                            <w:rFonts w:ascii="Times New Roman" w:hAnsi="Times New Roman"/>
                            <w:sz w:val="19"/>
                          </w:rPr>
                        </w:pPr>
                        <w:r>
                          <w:rPr>
                            <w:color w:val="383838"/>
                            <w:sz w:val="17"/>
                          </w:rPr>
                          <w:t>Serbest</w:t>
                        </w:r>
                        <w:r>
                          <w:rPr>
                            <w:color w:val="383838"/>
                            <w:spacing w:val="7"/>
                            <w:sz w:val="17"/>
                          </w:rPr>
                          <w:t> </w:t>
                        </w:r>
                        <w:r>
                          <w:rPr>
                            <w:color w:val="383838"/>
                            <w:sz w:val="17"/>
                          </w:rPr>
                          <w:t>çalışma</w:t>
                        </w:r>
                        <w:r>
                          <w:rPr>
                            <w:rFonts w:ascii="Times New Roman" w:hAnsi="Times New Roman"/>
                            <w:color w:val="383838"/>
                            <w:sz w:val="19"/>
                          </w:rPr>
                          <w:tab/>
                          <w:t>2</w:t>
                        </w:r>
                      </w:p>
                    </w:tc>
                  </w:tr>
                  <w:tr>
                    <w:trPr>
                      <w:trHeight w:val="850" w:hRule="exact"/>
                    </w:trPr>
                    <w:tc>
                      <w:tcPr>
                        <w:tcW w:w="684" w:type="dxa"/>
                        <w:tcBorders>
                          <w:top w:val="single" w:sz="8" w:space="0" w:color="000000"/>
                          <w:bottom w:val="single" w:sz="8" w:space="0" w:color="000000"/>
                          <w:right w:val="single" w:sz="2" w:space="0" w:color="000000"/>
                        </w:tcBorders>
                      </w:tcPr>
                      <w:p>
                        <w:pPr>
                          <w:pStyle w:val="TableParagraph"/>
                          <w:spacing w:before="6"/>
                          <w:rPr>
                            <w:sz w:val="27"/>
                          </w:rPr>
                        </w:pPr>
                      </w:p>
                      <w:p>
                        <w:pPr>
                          <w:pStyle w:val="TableParagraph"/>
                          <w:ind w:right="268"/>
                          <w:jc w:val="right"/>
                          <w:rPr>
                            <w:rFonts w:ascii="Times New Roman"/>
                            <w:sz w:val="18"/>
                          </w:rPr>
                        </w:pPr>
                        <w:r>
                          <w:rPr>
                            <w:rFonts w:ascii="Times New Roman"/>
                            <w:color w:val="383838"/>
                            <w:w w:val="110"/>
                            <w:sz w:val="18"/>
                          </w:rPr>
                          <w:t>8.</w:t>
                        </w:r>
                      </w:p>
                    </w:tc>
                    <w:tc>
                      <w:tcPr>
                        <w:tcW w:w="8645" w:type="dxa"/>
                        <w:gridSpan w:val="10"/>
                        <w:tcBorders>
                          <w:top w:val="single" w:sz="8" w:space="0" w:color="000000"/>
                          <w:left w:val="single" w:sz="2" w:space="0" w:color="000000"/>
                          <w:bottom w:val="single" w:sz="8" w:space="0" w:color="000000"/>
                        </w:tcBorders>
                      </w:tcPr>
                      <w:p>
                        <w:pPr>
                          <w:pStyle w:val="TableParagraph"/>
                          <w:tabs>
                            <w:tab w:pos="5085" w:val="left" w:leader="none"/>
                            <w:tab w:pos="5592" w:val="left" w:leader="none"/>
                            <w:tab w:pos="7222" w:val="left" w:leader="none"/>
                          </w:tabs>
                          <w:spacing w:line="190" w:lineRule="exact" w:before="13"/>
                          <w:ind w:left="92"/>
                          <w:rPr>
                            <w:sz w:val="17"/>
                          </w:rPr>
                        </w:pPr>
                        <w:r>
                          <w:rPr>
                            <w:color w:val="383838"/>
                            <w:sz w:val="17"/>
                          </w:rPr>
                          <w:t>Senkop</w:t>
                          <w:tab/>
                        </w:r>
                        <w:r>
                          <w:rPr>
                            <w:rFonts w:ascii="Times New Roman" w:hAnsi="Times New Roman"/>
                            <w:color w:val="383838"/>
                            <w:sz w:val="17"/>
                          </w:rPr>
                          <w:t>1</w:t>
                          <w:tab/>
                        </w:r>
                        <w:r>
                          <w:rPr>
                            <w:color w:val="383838"/>
                            <w:sz w:val="17"/>
                          </w:rPr>
                          <w:t>Sunum</w:t>
                        </w:r>
                        <w:r>
                          <w:rPr>
                            <w:color w:val="383838"/>
                            <w:spacing w:val="-1"/>
                            <w:sz w:val="17"/>
                          </w:rPr>
                          <w:t> </w:t>
                        </w:r>
                        <w:r>
                          <w:rPr>
                            <w:color w:val="383838"/>
                            <w:sz w:val="17"/>
                          </w:rPr>
                          <w:t>Uygulama</w:t>
                          <w:tab/>
                          <w:t>İT</w:t>
                        </w:r>
                        <w:r>
                          <w:rPr>
                            <w:color w:val="383838"/>
                            <w:spacing w:val="-11"/>
                            <w:sz w:val="17"/>
                          </w:rPr>
                          <w:t> </w:t>
                        </w:r>
                        <w:r>
                          <w:rPr>
                            <w:color w:val="383838"/>
                            <w:sz w:val="17"/>
                          </w:rPr>
                          <w:t>Özcan</w:t>
                        </w:r>
                      </w:p>
                      <w:p>
                        <w:pPr>
                          <w:pStyle w:val="TableParagraph"/>
                          <w:tabs>
                            <w:tab w:pos="4686" w:val="left" w:leader="none"/>
                            <w:tab w:pos="5550" w:val="left" w:leader="none"/>
                            <w:tab w:pos="8573" w:val="left" w:leader="none"/>
                          </w:tabs>
                          <w:spacing w:line="229" w:lineRule="exact"/>
                          <w:ind w:left="79"/>
                          <w:rPr>
                            <w:sz w:val="20"/>
                          </w:rPr>
                        </w:pPr>
                        <w:r>
                          <w:rPr>
                            <w:color w:val="626262"/>
                            <w:spacing w:val="-9"/>
                            <w:w w:val="38"/>
                            <w:sz w:val="17"/>
                          </w:rPr>
                          <w:t>_</w:t>
                        </w:r>
                        <w:r>
                          <w:rPr>
                            <w:color w:val="383838"/>
                            <w:w w:val="52"/>
                            <w:sz w:val="17"/>
                          </w:rPr>
                          <w:t>f:</w:t>
                        </w:r>
                        <w:r>
                          <w:rPr>
                            <w:color w:val="383838"/>
                            <w:spacing w:val="-6"/>
                            <w:w w:val="52"/>
                            <w:sz w:val="17"/>
                          </w:rPr>
                          <w:t>&gt;</w:t>
                        </w:r>
                        <w:r>
                          <w:rPr>
                            <w:color w:val="383838"/>
                            <w:w w:val="44"/>
                            <w:sz w:val="17"/>
                          </w:rPr>
                          <w:t>(</w:t>
                        </w:r>
                        <w:r>
                          <w:rPr>
                            <w:color w:val="383838"/>
                            <w:w w:val="44"/>
                            <w:sz w:val="17"/>
                          </w:rPr>
                          <w:t>_</w:t>
                        </w:r>
                        <w:r>
                          <w:rPr>
                            <w:color w:val="383838"/>
                            <w:w w:val="44"/>
                            <w:sz w:val="17"/>
                          </w:rPr>
                          <w:t>)Ji</w:t>
                        </w:r>
                        <w:r>
                          <w:rPr>
                            <w:color w:val="383838"/>
                            <w:w w:val="44"/>
                            <w:sz w:val="17"/>
                          </w:rPr>
                          <w:t>_</w:t>
                        </w:r>
                        <w:r>
                          <w:rPr>
                            <w:color w:val="383838"/>
                            <w:spacing w:val="-15"/>
                            <w:sz w:val="17"/>
                          </w:rPr>
                          <w:t> </w:t>
                        </w:r>
                        <w:r>
                          <w:rPr>
                            <w:color w:val="383838"/>
                            <w:w w:val="99"/>
                            <w:sz w:val="17"/>
                          </w:rPr>
                          <w:t>l</w:t>
                        </w:r>
                        <w:r>
                          <w:rPr>
                            <w:color w:val="383838"/>
                            <w:spacing w:val="-26"/>
                            <w:w w:val="99"/>
                            <w:sz w:val="17"/>
                          </w:rPr>
                          <w:t>(</w:t>
                        </w:r>
                        <w:r>
                          <w:rPr>
                            <w:color w:val="626262"/>
                            <w:w w:val="99"/>
                            <w:sz w:val="17"/>
                          </w:rPr>
                          <w:t>-</w:t>
                        </w:r>
                        <w:r>
                          <w:rPr>
                            <w:color w:val="626262"/>
                            <w:spacing w:val="-6"/>
                            <w:w w:val="99"/>
                            <w:sz w:val="17"/>
                          </w:rPr>
                          <w:t> </w:t>
                        </w:r>
                        <w:r>
                          <w:rPr>
                            <w:color w:val="383838"/>
                            <w:w w:val="99"/>
                            <w:sz w:val="17"/>
                          </w:rPr>
                          <w:t>i</w:t>
                        </w:r>
                        <w:r>
                          <w:rPr>
                            <w:color w:val="383838"/>
                            <w:sz w:val="17"/>
                          </w:rPr>
                          <w:t>  </w:t>
                        </w:r>
                        <w:r>
                          <w:rPr>
                            <w:color w:val="383838"/>
                            <w:spacing w:val="2"/>
                            <w:sz w:val="17"/>
                          </w:rPr>
                          <w:t> </w:t>
                        </w:r>
                        <w:r>
                          <w:rPr>
                            <w:rFonts w:ascii="Times New Roman"/>
                            <w:i/>
                            <w:color w:val="383838"/>
                            <w:spacing w:val="-20"/>
                            <w:w w:val="81"/>
                            <w:sz w:val="21"/>
                          </w:rPr>
                          <w:t>y</w:t>
                        </w:r>
                        <w:r>
                          <w:rPr>
                            <w:rFonts w:ascii="Times New Roman"/>
                            <w:i/>
                            <w:color w:val="626262"/>
                            <w:w w:val="35"/>
                            <w:sz w:val="21"/>
                          </w:rPr>
                          <w:t>_</w:t>
                        </w:r>
                        <w:r>
                          <w:rPr>
                            <w:rFonts w:ascii="Times New Roman"/>
                            <w:i/>
                            <w:color w:val="626262"/>
                            <w:sz w:val="21"/>
                          </w:rPr>
                          <w:t> </w:t>
                        </w:r>
                        <w:r>
                          <w:rPr>
                            <w:rFonts w:ascii="Times New Roman"/>
                            <w:i/>
                            <w:color w:val="626262"/>
                            <w:spacing w:val="-8"/>
                            <w:sz w:val="21"/>
                          </w:rPr>
                          <w:t> </w:t>
                        </w:r>
                        <w:r>
                          <w:rPr>
                            <w:color w:val="626262"/>
                            <w:spacing w:val="-23"/>
                            <w:w w:val="38"/>
                            <w:sz w:val="17"/>
                          </w:rPr>
                          <w:t>_</w:t>
                        </w:r>
                        <w:r>
                          <w:rPr>
                            <w:color w:val="383838"/>
                            <w:w w:val="50"/>
                            <w:sz w:val="17"/>
                          </w:rPr>
                          <w:t>s</w:t>
                        </w:r>
                        <w:r>
                          <w:rPr>
                            <w:color w:val="383838"/>
                            <w:w w:val="49"/>
                            <w:sz w:val="17"/>
                          </w:rPr>
                          <w:t>_</w:t>
                        </w:r>
                        <w:r>
                          <w:rPr>
                            <w:color w:val="383838"/>
                            <w:spacing w:val="19"/>
                            <w:sz w:val="17"/>
                          </w:rPr>
                          <w:t> </w:t>
                        </w:r>
                        <w:r>
                          <w:rPr>
                            <w:color w:val="383838"/>
                            <w:w w:val="102"/>
                            <w:sz w:val="17"/>
                          </w:rPr>
                          <w:t>'{</w:t>
                        </w:r>
                        <w:r>
                          <w:rPr>
                            <w:color w:val="383838"/>
                            <w:spacing w:val="-10"/>
                            <w:w w:val="102"/>
                            <w:sz w:val="17"/>
                          </w:rPr>
                          <w:t>i</w:t>
                        </w:r>
                        <w:r>
                          <w:rPr>
                            <w:color w:val="383838"/>
                            <w:w w:val="49"/>
                            <w:sz w:val="17"/>
                          </w:rPr>
                          <w:t>_</w:t>
                        </w:r>
                        <w:r>
                          <w:rPr>
                            <w:color w:val="383838"/>
                            <w:spacing w:val="-18"/>
                            <w:w w:val="50"/>
                            <w:sz w:val="17"/>
                          </w:rPr>
                          <w:t>s</w:t>
                        </w:r>
                        <w:r>
                          <w:rPr>
                            <w:color w:val="626262"/>
                            <w:w w:val="38"/>
                            <w:sz w:val="17"/>
                          </w:rPr>
                          <w:t>_</w:t>
                        </w:r>
                        <w:r>
                          <w:rPr>
                            <w:color w:val="626262"/>
                            <w:spacing w:val="-32"/>
                            <w:sz w:val="17"/>
                          </w:rPr>
                          <w:t> </w:t>
                        </w:r>
                        <w:r>
                          <w:rPr>
                            <w:i/>
                            <w:color w:val="383838"/>
                            <w:w w:val="67"/>
                            <w:sz w:val="20"/>
                          </w:rPr>
                          <w:t>lJ.Y,9tJ!?r:1!?!?!</w:t>
                        </w:r>
                        <w:r>
                          <w:rPr>
                            <w:i/>
                            <w:color w:val="383838"/>
                            <w:spacing w:val="-32"/>
                            <w:sz w:val="20"/>
                          </w:rPr>
                          <w:t> </w:t>
                        </w:r>
                        <w:r>
                          <w:rPr>
                            <w:color w:val="626262"/>
                            <w:w w:val="99"/>
                            <w:sz w:val="20"/>
                            <w:u w:val="single" w:color="616161"/>
                          </w:rPr>
                          <w:t> </w:t>
                        </w:r>
                        <w:r>
                          <w:rPr>
                            <w:color w:val="626262"/>
                            <w:sz w:val="20"/>
                            <w:u w:val="single" w:color="616161"/>
                          </w:rPr>
                          <w:tab/>
                        </w:r>
                        <w:r>
                          <w:rPr>
                            <w:color w:val="626262"/>
                            <w:w w:val="63"/>
                            <w:sz w:val="20"/>
                          </w:rPr>
                          <w:t>----</w:t>
                        </w:r>
                        <w:r>
                          <w:rPr>
                            <w:color w:val="626262"/>
                            <w:sz w:val="20"/>
                          </w:rPr>
                          <w:t> </w:t>
                        </w:r>
                        <w:r>
                          <w:rPr>
                            <w:color w:val="626262"/>
                            <w:spacing w:val="10"/>
                            <w:sz w:val="20"/>
                          </w:rPr>
                          <w:t> </w:t>
                        </w:r>
                        <w:r>
                          <w:rPr>
                            <w:color w:val="626262"/>
                            <w:spacing w:val="5"/>
                            <w:sz w:val="20"/>
                          </w:rPr>
                          <w:t>---</w:t>
                        </w:r>
                        <w:r>
                          <w:rPr>
                            <w:color w:val="626262"/>
                            <w:sz w:val="20"/>
                          </w:rPr>
                          <w:t>-</w:t>
                          <w:tab/>
                        </w:r>
                        <w:r>
                          <w:rPr>
                            <w:color w:val="626262"/>
                            <w:w w:val="99"/>
                            <w:sz w:val="20"/>
                            <w:u w:val="single" w:color="616161"/>
                          </w:rPr>
                          <w:t> </w:t>
                        </w:r>
                        <w:r>
                          <w:rPr>
                            <w:color w:val="626262"/>
                            <w:sz w:val="20"/>
                            <w:u w:val="single" w:color="616161"/>
                          </w:rPr>
                          <w:tab/>
                        </w:r>
                        <w:r>
                          <w:rPr>
                            <w:color w:val="626262"/>
                            <w:w w:val="32"/>
                            <w:sz w:val="20"/>
                          </w:rPr>
                          <w:t>_</w:t>
                        </w:r>
                      </w:p>
                      <w:p>
                        <w:pPr>
                          <w:pStyle w:val="TableParagraph"/>
                          <w:tabs>
                            <w:tab w:pos="5177" w:val="right" w:leader="none"/>
                          </w:tabs>
                          <w:spacing w:line="297" w:lineRule="exact"/>
                          <w:ind w:left="92"/>
                          <w:rPr>
                            <w:sz w:val="16"/>
                          </w:rPr>
                        </w:pPr>
                        <w:r>
                          <w:rPr>
                            <w:color w:val="383838"/>
                            <w:sz w:val="17"/>
                          </w:rPr>
                          <w:t>Serbest</w:t>
                        </w:r>
                        <w:r>
                          <w:rPr>
                            <w:color w:val="383838"/>
                            <w:spacing w:val="7"/>
                            <w:sz w:val="17"/>
                          </w:rPr>
                          <w:t> </w:t>
                        </w:r>
                        <w:r>
                          <w:rPr>
                            <w:color w:val="383838"/>
                            <w:sz w:val="17"/>
                          </w:rPr>
                          <w:t>çalışma</w:t>
                        </w:r>
                        <w:r>
                          <w:rPr>
                            <w:color w:val="383838"/>
                            <w:position w:val="-10"/>
                            <w:sz w:val="16"/>
                          </w:rPr>
                          <w:tab/>
                          <w:t>4</w:t>
                        </w:r>
                      </w:p>
                    </w:tc>
                  </w:tr>
                  <w:tr>
                    <w:trPr>
                      <w:trHeight w:val="1061" w:hRule="exact"/>
                    </w:trPr>
                    <w:tc>
                      <w:tcPr>
                        <w:tcW w:w="684" w:type="dxa"/>
                        <w:tcBorders>
                          <w:top w:val="single" w:sz="8" w:space="0" w:color="000000"/>
                          <w:bottom w:val="single" w:sz="8" w:space="0" w:color="000000"/>
                          <w:right w:val="single" w:sz="2" w:space="0" w:color="000000"/>
                        </w:tcBorders>
                      </w:tcPr>
                      <w:p>
                        <w:pPr>
                          <w:pStyle w:val="TableParagraph"/>
                          <w:rPr>
                            <w:sz w:val="18"/>
                          </w:rPr>
                        </w:pPr>
                      </w:p>
                      <w:p>
                        <w:pPr>
                          <w:pStyle w:val="TableParagraph"/>
                          <w:spacing w:before="6"/>
                          <w:rPr>
                            <w:sz w:val="19"/>
                          </w:rPr>
                        </w:pPr>
                      </w:p>
                      <w:p>
                        <w:pPr>
                          <w:pStyle w:val="TableParagraph"/>
                          <w:ind w:right="286"/>
                          <w:jc w:val="right"/>
                          <w:rPr>
                            <w:rFonts w:ascii="Times New Roman"/>
                            <w:sz w:val="17"/>
                          </w:rPr>
                        </w:pPr>
                        <w:r>
                          <w:rPr>
                            <w:rFonts w:ascii="Times New Roman"/>
                            <w:color w:val="383838"/>
                            <w:sz w:val="17"/>
                          </w:rPr>
                          <w:t>9.</w:t>
                        </w:r>
                      </w:p>
                    </w:tc>
                    <w:tc>
                      <w:tcPr>
                        <w:tcW w:w="8645" w:type="dxa"/>
                        <w:gridSpan w:val="10"/>
                        <w:tcBorders>
                          <w:top w:val="single" w:sz="8" w:space="0" w:color="000000"/>
                          <w:left w:val="single" w:sz="2" w:space="0" w:color="000000"/>
                          <w:bottom w:val="single" w:sz="8" w:space="0" w:color="000000"/>
                        </w:tcBorders>
                      </w:tcPr>
                      <w:p>
                        <w:pPr>
                          <w:pStyle w:val="TableParagraph"/>
                          <w:tabs>
                            <w:tab w:pos="5085" w:val="left" w:leader="none"/>
                            <w:tab w:pos="5592" w:val="left" w:leader="none"/>
                            <w:tab w:pos="7218" w:val="left" w:leader="none"/>
                          </w:tabs>
                          <w:spacing w:before="18"/>
                          <w:ind w:left="93"/>
                          <w:rPr>
                            <w:sz w:val="17"/>
                          </w:rPr>
                        </w:pPr>
                        <w:r>
                          <w:rPr>
                            <w:color w:val="383838"/>
                            <w:sz w:val="17"/>
                          </w:rPr>
                          <w:t>Kardiyomiyopatiler</w:t>
                        </w:r>
                        <w:r>
                          <w:rPr>
                            <w:color w:val="383838"/>
                            <w:spacing w:val="-10"/>
                            <w:sz w:val="17"/>
                          </w:rPr>
                          <w:t> </w:t>
                        </w:r>
                        <w:r>
                          <w:rPr>
                            <w:color w:val="383838"/>
                            <w:sz w:val="17"/>
                          </w:rPr>
                          <w:t>ve</w:t>
                        </w:r>
                        <w:r>
                          <w:rPr>
                            <w:color w:val="383838"/>
                            <w:spacing w:val="-9"/>
                            <w:sz w:val="17"/>
                          </w:rPr>
                          <w:t> </w:t>
                        </w:r>
                        <w:r>
                          <w:rPr>
                            <w:color w:val="383838"/>
                            <w:sz w:val="17"/>
                          </w:rPr>
                          <w:t>miyokardit</w:t>
                          <w:tab/>
                        </w:r>
                        <w:r>
                          <w:rPr>
                            <w:rFonts w:ascii="Times New Roman" w:hAnsi="Times New Roman"/>
                            <w:color w:val="383838"/>
                            <w:sz w:val="17"/>
                          </w:rPr>
                          <w:t>1</w:t>
                          <w:tab/>
                        </w:r>
                        <w:r>
                          <w:rPr>
                            <w:color w:val="383838"/>
                            <w:sz w:val="17"/>
                          </w:rPr>
                          <w:t>Sunum</w:t>
                          <w:tab/>
                          <w:t>DÇ</w:t>
                        </w:r>
                        <w:r>
                          <w:rPr>
                            <w:color w:val="383838"/>
                            <w:spacing w:val="-8"/>
                            <w:sz w:val="17"/>
                          </w:rPr>
                          <w:t> </w:t>
                        </w:r>
                        <w:r>
                          <w:rPr>
                            <w:color w:val="383838"/>
                            <w:sz w:val="17"/>
                          </w:rPr>
                          <w:t>Yılmaz</w:t>
                        </w:r>
                      </w:p>
                      <w:p>
                        <w:pPr>
                          <w:pStyle w:val="TableParagraph"/>
                          <w:tabs>
                            <w:tab w:pos="5085" w:val="left" w:leader="none"/>
                            <w:tab w:pos="5592" w:val="left" w:leader="none"/>
                            <w:tab w:pos="7218" w:val="left" w:leader="none"/>
                          </w:tabs>
                          <w:spacing w:line="164" w:lineRule="exact" w:before="10"/>
                          <w:ind w:left="92"/>
                          <w:rPr>
                            <w:sz w:val="17"/>
                          </w:rPr>
                        </w:pPr>
                        <w:r>
                          <w:rPr>
                            <w:color w:val="383838"/>
                            <w:sz w:val="17"/>
                          </w:rPr>
                          <w:t>Perikard</w:t>
                        </w:r>
                        <w:r>
                          <w:rPr>
                            <w:color w:val="383838"/>
                            <w:spacing w:val="-5"/>
                            <w:sz w:val="17"/>
                          </w:rPr>
                          <w:t> </w:t>
                        </w:r>
                        <w:r>
                          <w:rPr>
                            <w:color w:val="383838"/>
                            <w:sz w:val="17"/>
                          </w:rPr>
                          <w:t>hastalıkları</w:t>
                          <w:tab/>
                        </w:r>
                        <w:r>
                          <w:rPr>
                            <w:rFonts w:ascii="Times New Roman" w:hAnsi="Times New Roman"/>
                            <w:color w:val="383838"/>
                            <w:sz w:val="17"/>
                          </w:rPr>
                          <w:t>1</w:t>
                          <w:tab/>
                        </w:r>
                        <w:r>
                          <w:rPr>
                            <w:color w:val="383838"/>
                            <w:sz w:val="17"/>
                          </w:rPr>
                          <w:t>Sunum</w:t>
                          <w:tab/>
                          <w:t>DÇ</w:t>
                        </w:r>
                        <w:r>
                          <w:rPr>
                            <w:color w:val="383838"/>
                            <w:spacing w:val="-8"/>
                            <w:sz w:val="17"/>
                          </w:rPr>
                          <w:t> </w:t>
                        </w:r>
                        <w:r>
                          <w:rPr>
                            <w:color w:val="383838"/>
                            <w:sz w:val="17"/>
                          </w:rPr>
                          <w:t>Yılmaz</w:t>
                        </w:r>
                      </w:p>
                      <w:p>
                        <w:pPr>
                          <w:pStyle w:val="TableParagraph"/>
                          <w:tabs>
                            <w:tab w:pos="5084" w:val="left" w:leader="none"/>
                            <w:tab w:pos="8572" w:val="left" w:leader="none"/>
                          </w:tabs>
                          <w:spacing w:line="249" w:lineRule="exact"/>
                          <w:ind w:left="79"/>
                          <w:rPr>
                            <w:rFonts w:ascii="Times New Roman"/>
                            <w:sz w:val="26"/>
                          </w:rPr>
                        </w:pPr>
                        <w:r>
                          <w:rPr>
                            <w:color w:val="626262"/>
                            <w:spacing w:val="-9"/>
                            <w:w w:val="38"/>
                            <w:sz w:val="17"/>
                          </w:rPr>
                          <w:t>_</w:t>
                        </w:r>
                        <w:r>
                          <w:rPr>
                            <w:color w:val="383838"/>
                            <w:w w:val="52"/>
                            <w:sz w:val="17"/>
                          </w:rPr>
                          <w:t>f:</w:t>
                        </w:r>
                        <w:r>
                          <w:rPr>
                            <w:color w:val="383838"/>
                            <w:spacing w:val="-6"/>
                            <w:w w:val="52"/>
                            <w:sz w:val="17"/>
                          </w:rPr>
                          <w:t>&gt;</w:t>
                        </w:r>
                        <w:r>
                          <w:rPr>
                            <w:color w:val="383838"/>
                            <w:w w:val="44"/>
                            <w:sz w:val="17"/>
                          </w:rPr>
                          <w:t>(</w:t>
                        </w:r>
                        <w:r>
                          <w:rPr>
                            <w:color w:val="383838"/>
                            <w:w w:val="44"/>
                            <w:sz w:val="17"/>
                          </w:rPr>
                          <w:t>_</w:t>
                        </w:r>
                        <w:r>
                          <w:rPr>
                            <w:color w:val="383838"/>
                            <w:w w:val="44"/>
                            <w:sz w:val="17"/>
                          </w:rPr>
                          <w:t>)Ji</w:t>
                        </w:r>
                        <w:r>
                          <w:rPr>
                            <w:color w:val="383838"/>
                            <w:w w:val="44"/>
                            <w:sz w:val="17"/>
                          </w:rPr>
                          <w:t>_</w:t>
                        </w:r>
                        <w:r>
                          <w:rPr>
                            <w:color w:val="383838"/>
                            <w:spacing w:val="-15"/>
                            <w:sz w:val="17"/>
                          </w:rPr>
                          <w:t> </w:t>
                        </w:r>
                        <w:r>
                          <w:rPr>
                            <w:color w:val="383838"/>
                            <w:w w:val="99"/>
                            <w:sz w:val="17"/>
                          </w:rPr>
                          <w:t>l</w:t>
                        </w:r>
                        <w:r>
                          <w:rPr>
                            <w:color w:val="383838"/>
                            <w:spacing w:val="-26"/>
                            <w:w w:val="99"/>
                            <w:sz w:val="17"/>
                          </w:rPr>
                          <w:t>(</w:t>
                        </w:r>
                        <w:r>
                          <w:rPr>
                            <w:color w:val="626262"/>
                            <w:w w:val="99"/>
                            <w:sz w:val="17"/>
                          </w:rPr>
                          <w:t>-</w:t>
                        </w:r>
                        <w:r>
                          <w:rPr>
                            <w:color w:val="626262"/>
                            <w:spacing w:val="-10"/>
                            <w:w w:val="99"/>
                            <w:sz w:val="17"/>
                          </w:rPr>
                          <w:t> </w:t>
                        </w:r>
                        <w:r>
                          <w:rPr>
                            <w:color w:val="383838"/>
                            <w:w w:val="99"/>
                            <w:sz w:val="17"/>
                          </w:rPr>
                          <w:t>i</w:t>
                        </w:r>
                        <w:r>
                          <w:rPr>
                            <w:color w:val="383838"/>
                            <w:sz w:val="17"/>
                          </w:rPr>
                          <w:t>  </w:t>
                        </w:r>
                        <w:r>
                          <w:rPr>
                            <w:color w:val="383838"/>
                            <w:spacing w:val="6"/>
                            <w:sz w:val="17"/>
                          </w:rPr>
                          <w:t> </w:t>
                        </w:r>
                        <w:r>
                          <w:rPr>
                            <w:rFonts w:ascii="Times New Roman"/>
                            <w:i/>
                            <w:color w:val="383838"/>
                            <w:spacing w:val="-20"/>
                            <w:w w:val="81"/>
                            <w:sz w:val="21"/>
                          </w:rPr>
                          <w:t>y</w:t>
                        </w:r>
                        <w:r>
                          <w:rPr>
                            <w:rFonts w:ascii="Times New Roman"/>
                            <w:i/>
                            <w:color w:val="626262"/>
                            <w:w w:val="35"/>
                            <w:sz w:val="21"/>
                          </w:rPr>
                          <w:t>_</w:t>
                        </w:r>
                        <w:r>
                          <w:rPr>
                            <w:rFonts w:ascii="Times New Roman"/>
                            <w:i/>
                            <w:color w:val="626262"/>
                            <w:sz w:val="21"/>
                          </w:rPr>
                          <w:t> </w:t>
                        </w:r>
                        <w:r>
                          <w:rPr>
                            <w:rFonts w:ascii="Times New Roman"/>
                            <w:i/>
                            <w:color w:val="626262"/>
                            <w:spacing w:val="-8"/>
                            <w:sz w:val="21"/>
                          </w:rPr>
                          <w:t> </w:t>
                        </w:r>
                        <w:r>
                          <w:rPr>
                            <w:color w:val="626262"/>
                            <w:spacing w:val="-23"/>
                            <w:w w:val="38"/>
                            <w:sz w:val="17"/>
                          </w:rPr>
                          <w:t>_</w:t>
                        </w:r>
                        <w:r>
                          <w:rPr>
                            <w:color w:val="383838"/>
                            <w:w w:val="50"/>
                            <w:sz w:val="17"/>
                          </w:rPr>
                          <w:t>s</w:t>
                        </w:r>
                        <w:r>
                          <w:rPr>
                            <w:color w:val="383838"/>
                            <w:w w:val="49"/>
                            <w:sz w:val="17"/>
                          </w:rPr>
                          <w:t>_</w:t>
                        </w:r>
                        <w:r>
                          <w:rPr>
                            <w:color w:val="383838"/>
                            <w:spacing w:val="19"/>
                            <w:sz w:val="17"/>
                          </w:rPr>
                          <w:t> </w:t>
                        </w:r>
                        <w:r>
                          <w:rPr>
                            <w:color w:val="383838"/>
                            <w:w w:val="102"/>
                            <w:sz w:val="17"/>
                          </w:rPr>
                          <w:t>'{</w:t>
                        </w:r>
                        <w:r>
                          <w:rPr>
                            <w:color w:val="383838"/>
                            <w:spacing w:val="-10"/>
                            <w:w w:val="102"/>
                            <w:sz w:val="17"/>
                          </w:rPr>
                          <w:t>i</w:t>
                        </w:r>
                        <w:r>
                          <w:rPr>
                            <w:color w:val="383838"/>
                            <w:w w:val="49"/>
                            <w:sz w:val="17"/>
                          </w:rPr>
                          <w:t>_</w:t>
                        </w:r>
                        <w:r>
                          <w:rPr>
                            <w:color w:val="383838"/>
                            <w:spacing w:val="-18"/>
                            <w:w w:val="50"/>
                            <w:sz w:val="17"/>
                          </w:rPr>
                          <w:t>s</w:t>
                        </w:r>
                        <w:r>
                          <w:rPr>
                            <w:color w:val="626262"/>
                            <w:w w:val="38"/>
                            <w:sz w:val="17"/>
                          </w:rPr>
                          <w:t>_</w:t>
                        </w:r>
                        <w:r>
                          <w:rPr>
                            <w:color w:val="626262"/>
                            <w:spacing w:val="-33"/>
                            <w:sz w:val="17"/>
                          </w:rPr>
                          <w:t> </w:t>
                        </w:r>
                        <w:r>
                          <w:rPr>
                            <w:i/>
                            <w:color w:val="383838"/>
                            <w:w w:val="72"/>
                            <w:sz w:val="20"/>
                          </w:rPr>
                          <w:t>lJ</w:t>
                        </w:r>
                        <w:r>
                          <w:rPr>
                            <w:i/>
                            <w:color w:val="383838"/>
                            <w:w w:val="72"/>
                            <w:sz w:val="20"/>
                          </w:rPr>
                          <w:t>)</w:t>
                        </w:r>
                        <w:r>
                          <w:rPr>
                            <w:i/>
                            <w:color w:val="383838"/>
                            <w:w w:val="72"/>
                            <w:sz w:val="20"/>
                          </w:rPr>
                          <w:t>'.9lJ!?r:1!?!?!</w:t>
                        </w:r>
                        <w:r>
                          <w:rPr>
                            <w:i/>
                            <w:color w:val="383838"/>
                            <w:spacing w:val="-33"/>
                            <w:sz w:val="20"/>
                          </w:rPr>
                          <w:t> </w:t>
                        </w:r>
                        <w:r>
                          <w:rPr>
                            <w:rFonts w:ascii="Times New Roman"/>
                            <w:color w:val="383838"/>
                            <w:sz w:val="26"/>
                            <w:u w:val="single" w:color="616161"/>
                          </w:rPr>
                          <w:t> </w:t>
                          <w:tab/>
                        </w:r>
                        <w:r>
                          <w:rPr>
                            <w:rFonts w:ascii="Times New Roman"/>
                            <w:color w:val="383838"/>
                            <w:spacing w:val="5"/>
                            <w:w w:val="85"/>
                            <w:sz w:val="26"/>
                          </w:rPr>
                          <w:t>?</w:t>
                        </w:r>
                        <w:r>
                          <w:rPr>
                            <w:rFonts w:ascii="Times New Roman"/>
                            <w:color w:val="383838"/>
                            <w:sz w:val="26"/>
                            <w:u w:val="single" w:color="616161"/>
                          </w:rPr>
                          <w:t> </w:t>
                          <w:tab/>
                        </w:r>
                        <w:r>
                          <w:rPr>
                            <w:rFonts w:ascii="Times New Roman"/>
                            <w:color w:val="626262"/>
                            <w:w w:val="29"/>
                            <w:sz w:val="26"/>
                          </w:rPr>
                          <w:t>_</w:t>
                        </w:r>
                      </w:p>
                      <w:p>
                        <w:pPr>
                          <w:pStyle w:val="TableParagraph"/>
                          <w:tabs>
                            <w:tab w:pos="5092" w:val="left" w:leader="none"/>
                            <w:tab w:pos="5591" w:val="left" w:leader="none"/>
                          </w:tabs>
                          <w:spacing w:line="192" w:lineRule="exact"/>
                          <w:ind w:left="92"/>
                          <w:rPr>
                            <w:sz w:val="17"/>
                          </w:rPr>
                        </w:pPr>
                        <w:r>
                          <w:rPr>
                            <w:color w:val="383838"/>
                            <w:sz w:val="17"/>
                          </w:rPr>
                          <w:t>Poliklinik ve</w:t>
                        </w:r>
                        <w:r>
                          <w:rPr>
                            <w:color w:val="383838"/>
                            <w:spacing w:val="-8"/>
                            <w:sz w:val="17"/>
                          </w:rPr>
                          <w:t> </w:t>
                        </w:r>
                        <w:r>
                          <w:rPr>
                            <w:color w:val="383838"/>
                            <w:sz w:val="17"/>
                          </w:rPr>
                          <w:t>servis</w:t>
                        </w:r>
                        <w:r>
                          <w:rPr>
                            <w:color w:val="383838"/>
                            <w:spacing w:val="-6"/>
                            <w:sz w:val="17"/>
                          </w:rPr>
                          <w:t> </w:t>
                        </w:r>
                        <w:r>
                          <w:rPr>
                            <w:color w:val="383838"/>
                            <w:sz w:val="17"/>
                          </w:rPr>
                          <w:t>uygulamaları</w:t>
                          <w:tab/>
                        </w:r>
                        <w:r>
                          <w:rPr>
                            <w:rFonts w:ascii="Times New Roman" w:hAnsi="Times New Roman"/>
                            <w:color w:val="383838"/>
                            <w:sz w:val="19"/>
                          </w:rPr>
                          <w:t>2</w:t>
                          <w:tab/>
                        </w:r>
                        <w:r>
                          <w:rPr>
                            <w:color w:val="383838"/>
                            <w:sz w:val="17"/>
                          </w:rPr>
                          <w:t>Uygulama</w:t>
                        </w:r>
                      </w:p>
                      <w:p>
                        <w:pPr>
                          <w:pStyle w:val="TableParagraph"/>
                          <w:tabs>
                            <w:tab w:pos="5183" w:val="right" w:leader="none"/>
                          </w:tabs>
                          <w:spacing w:line="210" w:lineRule="exact"/>
                          <w:ind w:left="92"/>
                          <w:rPr>
                            <w:rFonts w:ascii="Times New Roman" w:hAnsi="Times New Roman"/>
                            <w:sz w:val="19"/>
                          </w:rPr>
                        </w:pPr>
                        <w:r>
                          <w:rPr>
                            <w:color w:val="383838"/>
                            <w:sz w:val="17"/>
                          </w:rPr>
                          <w:t>Serbest</w:t>
                        </w:r>
                        <w:r>
                          <w:rPr>
                            <w:color w:val="383838"/>
                            <w:spacing w:val="7"/>
                            <w:sz w:val="17"/>
                          </w:rPr>
                          <w:t> </w:t>
                        </w:r>
                        <w:r>
                          <w:rPr>
                            <w:color w:val="383838"/>
                            <w:sz w:val="17"/>
                          </w:rPr>
                          <w:t>çalışma</w:t>
                        </w:r>
                        <w:r>
                          <w:rPr>
                            <w:rFonts w:ascii="Times New Roman" w:hAnsi="Times New Roman"/>
                            <w:color w:val="383838"/>
                            <w:sz w:val="19"/>
                          </w:rPr>
                          <w:tab/>
                          <w:t>2</w:t>
                        </w:r>
                      </w:p>
                    </w:tc>
                  </w:tr>
                  <w:tr>
                    <w:trPr>
                      <w:trHeight w:val="672" w:hRule="exact"/>
                    </w:trPr>
                    <w:tc>
                      <w:tcPr>
                        <w:tcW w:w="684" w:type="dxa"/>
                        <w:tcBorders>
                          <w:top w:val="single" w:sz="8" w:space="0" w:color="000000"/>
                          <w:bottom w:val="single" w:sz="8" w:space="0" w:color="000000"/>
                          <w:right w:val="single" w:sz="2" w:space="0" w:color="000000"/>
                        </w:tcBorders>
                      </w:tcPr>
                      <w:p>
                        <w:pPr>
                          <w:pStyle w:val="TableParagraph"/>
                          <w:spacing w:before="6"/>
                          <w:rPr>
                            <w:sz w:val="21"/>
                          </w:rPr>
                        </w:pPr>
                      </w:p>
                      <w:p>
                        <w:pPr>
                          <w:pStyle w:val="TableParagraph"/>
                          <w:spacing w:before="1"/>
                          <w:ind w:right="221"/>
                          <w:jc w:val="right"/>
                          <w:rPr>
                            <w:sz w:val="16"/>
                          </w:rPr>
                        </w:pPr>
                        <w:r>
                          <w:rPr>
                            <w:color w:val="383838"/>
                            <w:w w:val="105"/>
                            <w:sz w:val="16"/>
                          </w:rPr>
                          <w:t>10.</w:t>
                        </w:r>
                      </w:p>
                    </w:tc>
                    <w:tc>
                      <w:tcPr>
                        <w:tcW w:w="8645" w:type="dxa"/>
                        <w:gridSpan w:val="10"/>
                        <w:tcBorders>
                          <w:top w:val="single" w:sz="8" w:space="0" w:color="000000"/>
                          <w:left w:val="single" w:sz="2" w:space="0" w:color="000000"/>
                          <w:bottom w:val="single" w:sz="8" w:space="0" w:color="000000"/>
                        </w:tcBorders>
                      </w:tcPr>
                      <w:p>
                        <w:pPr>
                          <w:pStyle w:val="TableParagraph"/>
                          <w:tabs>
                            <w:tab w:pos="5592" w:val="left" w:leader="none"/>
                            <w:tab w:pos="7222" w:val="left" w:leader="none"/>
                          </w:tabs>
                          <w:spacing w:line="190" w:lineRule="exact" w:before="18"/>
                          <w:ind w:left="96"/>
                          <w:rPr>
                            <w:sz w:val="17"/>
                          </w:rPr>
                        </w:pPr>
                        <w:r>
                          <w:rPr>
                            <w:color w:val="383838"/>
                            <w:sz w:val="17"/>
                          </w:rPr>
                          <w:t>Akut</w:t>
                        </w:r>
                        <w:r>
                          <w:rPr>
                            <w:color w:val="383838"/>
                            <w:spacing w:val="-4"/>
                            <w:sz w:val="17"/>
                          </w:rPr>
                          <w:t> </w:t>
                        </w:r>
                        <w:r>
                          <w:rPr>
                            <w:color w:val="383838"/>
                            <w:sz w:val="17"/>
                          </w:rPr>
                          <w:t>romatizmal</w:t>
                        </w:r>
                        <w:r>
                          <w:rPr>
                            <w:color w:val="383838"/>
                            <w:spacing w:val="-1"/>
                            <w:sz w:val="17"/>
                          </w:rPr>
                          <w:t> </w:t>
                        </w:r>
                        <w:r>
                          <w:rPr>
                            <w:color w:val="383838"/>
                            <w:sz w:val="17"/>
                          </w:rPr>
                          <w:t>ateş</w:t>
                          <w:tab/>
                          <w:t>Sunum</w:t>
                          <w:tab/>
                          <w:t>İT</w:t>
                        </w:r>
                        <w:r>
                          <w:rPr>
                            <w:color w:val="383838"/>
                            <w:spacing w:val="-15"/>
                            <w:sz w:val="17"/>
                          </w:rPr>
                          <w:t> </w:t>
                        </w:r>
                        <w:r>
                          <w:rPr>
                            <w:color w:val="383838"/>
                            <w:sz w:val="17"/>
                          </w:rPr>
                          <w:t>Öze</w:t>
                        </w:r>
                      </w:p>
                      <w:p>
                        <w:pPr>
                          <w:pStyle w:val="TableParagraph"/>
                          <w:tabs>
                            <w:tab w:pos="4686" w:val="left" w:leader="none"/>
                            <w:tab w:pos="7120" w:val="left" w:leader="none"/>
                          </w:tabs>
                          <w:spacing w:line="245" w:lineRule="exact"/>
                          <w:ind w:left="79"/>
                          <w:rPr>
                            <w:sz w:val="20"/>
                          </w:rPr>
                        </w:pPr>
                        <w:r>
                          <w:rPr>
                            <w:color w:val="383838"/>
                            <w:w w:val="70"/>
                            <w:sz w:val="17"/>
                          </w:rPr>
                          <w:t>_f:&gt;(_)Ji_</w:t>
                        </w:r>
                        <w:r>
                          <w:rPr>
                            <w:color w:val="383838"/>
                            <w:spacing w:val="-17"/>
                            <w:w w:val="70"/>
                            <w:sz w:val="17"/>
                          </w:rPr>
                          <w:t> </w:t>
                        </w:r>
                        <w:r>
                          <w:rPr>
                            <w:color w:val="383838"/>
                            <w:w w:val="70"/>
                            <w:sz w:val="17"/>
                          </w:rPr>
                          <w:t>I(</w:t>
                        </w:r>
                        <w:r>
                          <w:rPr>
                            <w:color w:val="383838"/>
                            <w:spacing w:val="-13"/>
                            <w:w w:val="70"/>
                            <w:sz w:val="17"/>
                          </w:rPr>
                          <w:t> </w:t>
                        </w:r>
                        <w:r>
                          <w:rPr>
                            <w:color w:val="383838"/>
                            <w:w w:val="70"/>
                            <w:sz w:val="17"/>
                          </w:rPr>
                          <w:t>i-</w:t>
                        </w:r>
                        <w:r>
                          <w:rPr>
                            <w:color w:val="383838"/>
                            <w:spacing w:val="3"/>
                            <w:w w:val="70"/>
                            <w:sz w:val="17"/>
                          </w:rPr>
                          <w:t> </w:t>
                        </w:r>
                        <w:r>
                          <w:rPr>
                            <w:rFonts w:ascii="Times New Roman"/>
                            <w:i/>
                            <w:color w:val="383838"/>
                            <w:w w:val="70"/>
                            <w:sz w:val="21"/>
                          </w:rPr>
                          <w:t>y_</w:t>
                        </w:r>
                        <w:r>
                          <w:rPr>
                            <w:rFonts w:ascii="Times New Roman"/>
                            <w:i/>
                            <w:color w:val="383838"/>
                            <w:spacing w:val="-12"/>
                            <w:w w:val="70"/>
                            <w:sz w:val="21"/>
                          </w:rPr>
                          <w:t> </w:t>
                        </w:r>
                        <w:r>
                          <w:rPr>
                            <w:color w:val="383838"/>
                            <w:w w:val="70"/>
                            <w:sz w:val="17"/>
                          </w:rPr>
                          <w:t>_s_</w:t>
                        </w:r>
                        <w:r>
                          <w:rPr>
                            <w:color w:val="383838"/>
                            <w:spacing w:val="4"/>
                            <w:w w:val="70"/>
                            <w:sz w:val="17"/>
                          </w:rPr>
                          <w:t> </w:t>
                        </w:r>
                        <w:r>
                          <w:rPr>
                            <w:color w:val="383838"/>
                            <w:w w:val="70"/>
                            <w:sz w:val="17"/>
                          </w:rPr>
                          <w:t>'{i_s_</w:t>
                        </w:r>
                        <w:r>
                          <w:rPr>
                            <w:color w:val="383838"/>
                            <w:spacing w:val="-13"/>
                            <w:w w:val="70"/>
                            <w:sz w:val="17"/>
                          </w:rPr>
                          <w:t> </w:t>
                        </w:r>
                        <w:r>
                          <w:rPr>
                            <w:i/>
                            <w:color w:val="383838"/>
                            <w:w w:val="70"/>
                            <w:sz w:val="20"/>
                          </w:rPr>
                          <w:t>tJY.9tJ!?r:1!?!?!</w:t>
                        </w:r>
                        <w:r>
                          <w:rPr>
                            <w:i/>
                            <w:color w:val="383838"/>
                            <w:w w:val="70"/>
                            <w:sz w:val="20"/>
                            <w:u w:val="single" w:color="373737"/>
                          </w:rPr>
                          <w:t> </w:t>
                          <w:tab/>
                        </w:r>
                        <w:r>
                          <w:rPr>
                            <w:color w:val="383838"/>
                            <w:w w:val="70"/>
                            <w:sz w:val="20"/>
                          </w:rPr>
                          <w:t>_ </w:t>
                        </w:r>
                        <w:r>
                          <w:rPr>
                            <w:color w:val="383838"/>
                            <w:w w:val="95"/>
                            <w:position w:val="-2"/>
                            <w:sz w:val="20"/>
                          </w:rPr>
                          <w:t>---- ----</w:t>
                        </w:r>
                        <w:r>
                          <w:rPr>
                            <w:color w:val="383838"/>
                            <w:spacing w:val="23"/>
                            <w:w w:val="95"/>
                            <w:position w:val="-2"/>
                            <w:sz w:val="20"/>
                          </w:rPr>
                          <w:t> </w:t>
                        </w:r>
                        <w:r>
                          <w:rPr>
                            <w:i/>
                            <w:color w:val="383838"/>
                            <w:w w:val="80"/>
                            <w:position w:val="-2"/>
                            <w:sz w:val="20"/>
                          </w:rPr>
                          <w:t>-</w:t>
                        </w:r>
                        <w:r>
                          <w:rPr>
                            <w:i/>
                            <w:color w:val="383838"/>
                            <w:spacing w:val="-8"/>
                            <w:w w:val="80"/>
                            <w:position w:val="-2"/>
                            <w:sz w:val="20"/>
                          </w:rPr>
                          <w:t> </w:t>
                        </w:r>
                        <w:r>
                          <w:rPr>
                            <w:i/>
                            <w:color w:val="383838"/>
                            <w:w w:val="80"/>
                            <w:position w:val="-2"/>
                            <w:sz w:val="20"/>
                          </w:rPr>
                          <w:t>Y.9lJ!?!l1?</w:t>
                        </w:r>
                        <w:r>
                          <w:rPr>
                            <w:i/>
                            <w:color w:val="383838"/>
                            <w:w w:val="80"/>
                            <w:position w:val="-2"/>
                            <w:sz w:val="20"/>
                            <w:u w:val="single" w:color="373737"/>
                          </w:rPr>
                          <w:t> </w:t>
                          <w:tab/>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r>
                          <w:rPr>
                            <w:color w:val="383838"/>
                            <w:spacing w:val="-27"/>
                            <w:w w:val="80"/>
                            <w:position w:val="-2"/>
                            <w:sz w:val="20"/>
                          </w:rPr>
                          <w:t> </w:t>
                        </w:r>
                        <w:r>
                          <w:rPr>
                            <w:color w:val="383838"/>
                            <w:w w:val="80"/>
                            <w:position w:val="-2"/>
                            <w:sz w:val="20"/>
                          </w:rPr>
                          <w:t>-</w:t>
                        </w:r>
                      </w:p>
                      <w:p>
                        <w:pPr>
                          <w:pStyle w:val="TableParagraph"/>
                          <w:tabs>
                            <w:tab w:pos="5150" w:val="right" w:leader="none"/>
                          </w:tabs>
                          <w:spacing w:line="186" w:lineRule="exact"/>
                          <w:ind w:left="92"/>
                          <w:rPr>
                            <w:sz w:val="16"/>
                          </w:rPr>
                        </w:pPr>
                        <w:r>
                          <w:rPr>
                            <w:color w:val="383838"/>
                            <w:position w:val="1"/>
                            <w:sz w:val="17"/>
                          </w:rPr>
                          <w:t>Serbest</w:t>
                        </w:r>
                        <w:r>
                          <w:rPr>
                            <w:color w:val="383838"/>
                            <w:spacing w:val="7"/>
                            <w:position w:val="1"/>
                            <w:sz w:val="17"/>
                          </w:rPr>
                          <w:t> </w:t>
                        </w:r>
                        <w:r>
                          <w:rPr>
                            <w:color w:val="383838"/>
                            <w:position w:val="1"/>
                            <w:sz w:val="17"/>
                          </w:rPr>
                          <w:t>çalışma</w:t>
                        </w:r>
                        <w:r>
                          <w:rPr>
                            <w:color w:val="383838"/>
                            <w:sz w:val="16"/>
                          </w:rPr>
                          <w:tab/>
                          <w:t>4</w:t>
                        </w:r>
                      </w:p>
                    </w:tc>
                  </w:tr>
                  <w:tr>
                    <w:trPr>
                      <w:trHeight w:val="878" w:hRule="exact"/>
                    </w:trPr>
                    <w:tc>
                      <w:tcPr>
                        <w:tcW w:w="684" w:type="dxa"/>
                        <w:tcBorders>
                          <w:top w:val="single" w:sz="8" w:space="0" w:color="000000"/>
                          <w:bottom w:val="single" w:sz="8" w:space="0" w:color="000000"/>
                          <w:right w:val="single" w:sz="2" w:space="0" w:color="000000"/>
                        </w:tcBorders>
                      </w:tcPr>
                      <w:p>
                        <w:pPr>
                          <w:pStyle w:val="TableParagraph"/>
                          <w:rPr>
                            <w:sz w:val="18"/>
                          </w:rPr>
                        </w:pPr>
                      </w:p>
                      <w:p>
                        <w:pPr>
                          <w:pStyle w:val="TableParagraph"/>
                          <w:spacing w:before="128"/>
                          <w:ind w:right="249"/>
                          <w:jc w:val="right"/>
                          <w:rPr>
                            <w:rFonts w:ascii="Times New Roman"/>
                            <w:sz w:val="17"/>
                          </w:rPr>
                        </w:pPr>
                        <w:r>
                          <w:rPr>
                            <w:rFonts w:ascii="Times New Roman"/>
                            <w:color w:val="383838"/>
                            <w:w w:val="80"/>
                            <w:sz w:val="17"/>
                          </w:rPr>
                          <w:t>11 </w:t>
                        </w:r>
                        <w:r>
                          <w:rPr>
                            <w:rFonts w:ascii="Times New Roman"/>
                            <w:color w:val="525252"/>
                            <w:w w:val="80"/>
                            <w:sz w:val="17"/>
                          </w:rPr>
                          <w:t>.</w:t>
                        </w:r>
                      </w:p>
                    </w:tc>
                    <w:tc>
                      <w:tcPr>
                        <w:tcW w:w="8645" w:type="dxa"/>
                        <w:gridSpan w:val="10"/>
                        <w:tcBorders>
                          <w:top w:val="single" w:sz="8" w:space="0" w:color="000000"/>
                          <w:left w:val="single" w:sz="2" w:space="0" w:color="000000"/>
                          <w:bottom w:val="single" w:sz="8" w:space="0" w:color="000000"/>
                        </w:tcBorders>
                      </w:tcPr>
                      <w:p>
                        <w:pPr>
                          <w:pStyle w:val="TableParagraph"/>
                          <w:tabs>
                            <w:tab w:pos="5092" w:val="left" w:leader="none"/>
                            <w:tab w:pos="5592" w:val="left" w:leader="none"/>
                            <w:tab w:pos="7221" w:val="left" w:leader="none"/>
                          </w:tabs>
                          <w:spacing w:line="208" w:lineRule="exact"/>
                          <w:ind w:left="93"/>
                          <w:rPr>
                            <w:sz w:val="17"/>
                          </w:rPr>
                        </w:pPr>
                        <w:r>
                          <w:rPr>
                            <w:color w:val="383838"/>
                            <w:sz w:val="17"/>
                          </w:rPr>
                          <w:t>Kalp</w:t>
                        </w:r>
                        <w:r>
                          <w:rPr>
                            <w:color w:val="383838"/>
                            <w:spacing w:val="-5"/>
                            <w:sz w:val="17"/>
                          </w:rPr>
                          <w:t> </w:t>
                        </w:r>
                        <w:r>
                          <w:rPr>
                            <w:color w:val="383838"/>
                            <w:sz w:val="17"/>
                          </w:rPr>
                          <w:t>kapak</w:t>
                        </w:r>
                        <w:r>
                          <w:rPr>
                            <w:color w:val="383838"/>
                            <w:spacing w:val="-5"/>
                            <w:sz w:val="17"/>
                          </w:rPr>
                          <w:t> </w:t>
                        </w:r>
                        <w:r>
                          <w:rPr>
                            <w:color w:val="383838"/>
                            <w:sz w:val="17"/>
                          </w:rPr>
                          <w:t>hastalıkları</w:t>
                          <w:tab/>
                        </w:r>
                        <w:r>
                          <w:rPr>
                            <w:rFonts w:ascii="Times New Roman" w:hAnsi="Times New Roman"/>
                            <w:color w:val="383838"/>
                            <w:sz w:val="19"/>
                          </w:rPr>
                          <w:t>2</w:t>
                          <w:tab/>
                        </w:r>
                        <w:r>
                          <w:rPr>
                            <w:color w:val="383838"/>
                            <w:sz w:val="17"/>
                          </w:rPr>
                          <w:t>Sunum</w:t>
                          <w:tab/>
                          <w:t>VG</w:t>
                        </w:r>
                        <w:r>
                          <w:rPr>
                            <w:color w:val="383838"/>
                            <w:spacing w:val="-5"/>
                            <w:sz w:val="17"/>
                          </w:rPr>
                          <w:t> </w:t>
                        </w:r>
                        <w:r>
                          <w:rPr>
                            <w:color w:val="383838"/>
                            <w:sz w:val="17"/>
                          </w:rPr>
                          <w:t>Cin</w:t>
                        </w:r>
                      </w:p>
                      <w:p>
                        <w:pPr>
                          <w:pStyle w:val="TableParagraph"/>
                          <w:tabs>
                            <w:tab w:pos="5092" w:val="left" w:leader="none"/>
                            <w:tab w:pos="5591" w:val="left" w:leader="none"/>
                          </w:tabs>
                          <w:spacing w:line="181" w:lineRule="exact"/>
                          <w:ind w:left="92"/>
                          <w:rPr>
                            <w:sz w:val="17"/>
                          </w:rPr>
                        </w:pPr>
                        <w:r>
                          <w:rPr>
                            <w:color w:val="383838"/>
                            <w:sz w:val="17"/>
                          </w:rPr>
                          <w:t>Poliklinik ve</w:t>
                        </w:r>
                        <w:r>
                          <w:rPr>
                            <w:color w:val="383838"/>
                            <w:spacing w:val="-8"/>
                            <w:sz w:val="17"/>
                          </w:rPr>
                          <w:t> </w:t>
                        </w:r>
                        <w:r>
                          <w:rPr>
                            <w:color w:val="383838"/>
                            <w:sz w:val="17"/>
                          </w:rPr>
                          <w:t>servis</w:t>
                        </w:r>
                        <w:r>
                          <w:rPr>
                            <w:color w:val="383838"/>
                            <w:spacing w:val="-6"/>
                            <w:sz w:val="17"/>
                          </w:rPr>
                          <w:t> </w:t>
                        </w:r>
                        <w:r>
                          <w:rPr>
                            <w:color w:val="383838"/>
                            <w:sz w:val="17"/>
                          </w:rPr>
                          <w:t>uygulamaları</w:t>
                          <w:tab/>
                        </w:r>
                        <w:r>
                          <w:rPr>
                            <w:rFonts w:ascii="Times New Roman" w:hAnsi="Times New Roman"/>
                            <w:color w:val="383838"/>
                            <w:sz w:val="19"/>
                          </w:rPr>
                          <w:t>2</w:t>
                          <w:tab/>
                        </w:r>
                        <w:r>
                          <w:rPr>
                            <w:color w:val="383838"/>
                            <w:sz w:val="17"/>
                          </w:rPr>
                          <w:t>Uygulama</w:t>
                        </w:r>
                      </w:p>
                      <w:p>
                        <w:pPr>
                          <w:pStyle w:val="TableParagraph"/>
                          <w:spacing w:line="77" w:lineRule="exact"/>
                          <w:ind w:left="71"/>
                          <w:rPr>
                            <w:rFonts w:ascii="Times New Roman"/>
                            <w:sz w:val="12"/>
                          </w:rPr>
                        </w:pPr>
                        <w:r>
                          <w:rPr>
                            <w:rFonts w:ascii="Times New Roman"/>
                            <w:color w:val="383838"/>
                            <w:w w:val="180"/>
                            <w:sz w:val="12"/>
                          </w:rPr>
                          <w:t>----------------------------------------------------------------- --------- -------------------------------------------</w:t>
                        </w:r>
                      </w:p>
                      <w:p>
                        <w:pPr>
                          <w:pStyle w:val="TableParagraph"/>
                          <w:tabs>
                            <w:tab w:pos="5092" w:val="left" w:leader="none"/>
                            <w:tab w:pos="5591" w:val="left" w:leader="none"/>
                          </w:tabs>
                          <w:spacing w:line="180" w:lineRule="exact"/>
                          <w:ind w:left="92"/>
                          <w:rPr>
                            <w:sz w:val="17"/>
                          </w:rPr>
                        </w:pPr>
                        <w:r>
                          <w:rPr>
                            <w:color w:val="383838"/>
                            <w:sz w:val="17"/>
                          </w:rPr>
                          <w:t>Poliklinik ve</w:t>
                        </w:r>
                        <w:r>
                          <w:rPr>
                            <w:color w:val="383838"/>
                            <w:spacing w:val="-8"/>
                            <w:sz w:val="17"/>
                          </w:rPr>
                          <w:t> </w:t>
                        </w:r>
                        <w:r>
                          <w:rPr>
                            <w:color w:val="383838"/>
                            <w:sz w:val="17"/>
                          </w:rPr>
                          <w:t>servis</w:t>
                        </w:r>
                        <w:r>
                          <w:rPr>
                            <w:color w:val="383838"/>
                            <w:spacing w:val="-6"/>
                            <w:sz w:val="17"/>
                          </w:rPr>
                          <w:t> </w:t>
                        </w:r>
                        <w:r>
                          <w:rPr>
                            <w:color w:val="383838"/>
                            <w:sz w:val="17"/>
                          </w:rPr>
                          <w:t>uygulamaları</w:t>
                          <w:tab/>
                        </w:r>
                        <w:r>
                          <w:rPr>
                            <w:rFonts w:ascii="Times New Roman" w:hAnsi="Times New Roman"/>
                            <w:color w:val="383838"/>
                            <w:sz w:val="19"/>
                          </w:rPr>
                          <w:t>2</w:t>
                          <w:tab/>
                        </w:r>
                        <w:r>
                          <w:rPr>
                            <w:color w:val="383838"/>
                            <w:sz w:val="17"/>
                          </w:rPr>
                          <w:t>Uygulama</w:t>
                        </w:r>
                      </w:p>
                      <w:p>
                        <w:pPr>
                          <w:pStyle w:val="TableParagraph"/>
                          <w:tabs>
                            <w:tab w:pos="5183" w:val="right" w:leader="none"/>
                          </w:tabs>
                          <w:spacing w:line="210" w:lineRule="exact"/>
                          <w:ind w:left="92"/>
                          <w:rPr>
                            <w:rFonts w:ascii="Times New Roman" w:hAnsi="Times New Roman"/>
                            <w:sz w:val="19"/>
                          </w:rPr>
                        </w:pPr>
                        <w:r>
                          <w:rPr>
                            <w:color w:val="383838"/>
                            <w:sz w:val="17"/>
                          </w:rPr>
                          <w:t>Serbest</w:t>
                        </w:r>
                        <w:r>
                          <w:rPr>
                            <w:color w:val="383838"/>
                            <w:spacing w:val="7"/>
                            <w:sz w:val="17"/>
                          </w:rPr>
                          <w:t> </w:t>
                        </w:r>
                        <w:r>
                          <w:rPr>
                            <w:color w:val="383838"/>
                            <w:sz w:val="17"/>
                          </w:rPr>
                          <w:t>çalışma</w:t>
                        </w:r>
                        <w:r>
                          <w:rPr>
                            <w:rFonts w:ascii="Times New Roman" w:hAnsi="Times New Roman"/>
                            <w:color w:val="383838"/>
                            <w:sz w:val="19"/>
                          </w:rPr>
                          <w:tab/>
                          <w:t>2</w:t>
                        </w:r>
                      </w:p>
                    </w:tc>
                  </w:tr>
                  <w:tr>
                    <w:trPr>
                      <w:trHeight w:val="749" w:hRule="exact"/>
                    </w:trPr>
                    <w:tc>
                      <w:tcPr>
                        <w:tcW w:w="684" w:type="dxa"/>
                        <w:tcBorders>
                          <w:top w:val="single" w:sz="8" w:space="0" w:color="000000"/>
                          <w:bottom w:val="single" w:sz="8" w:space="0" w:color="000000"/>
                          <w:right w:val="single" w:sz="2" w:space="0" w:color="000000"/>
                        </w:tcBorders>
                      </w:tcPr>
                      <w:p>
                        <w:pPr>
                          <w:pStyle w:val="TableParagraph"/>
                          <w:spacing w:before="4"/>
                          <w:rPr>
                            <w:sz w:val="23"/>
                          </w:rPr>
                        </w:pPr>
                      </w:p>
                      <w:p>
                        <w:pPr>
                          <w:pStyle w:val="TableParagraph"/>
                          <w:ind w:right="255"/>
                          <w:jc w:val="right"/>
                          <w:rPr>
                            <w:rFonts w:ascii="Times New Roman"/>
                            <w:sz w:val="17"/>
                          </w:rPr>
                        </w:pPr>
                        <w:r>
                          <w:rPr>
                            <w:rFonts w:ascii="Times New Roman"/>
                            <w:color w:val="383838"/>
                            <w:w w:val="95"/>
                            <w:sz w:val="17"/>
                          </w:rPr>
                          <w:t>12.</w:t>
                        </w:r>
                      </w:p>
                    </w:tc>
                    <w:tc>
                      <w:tcPr>
                        <w:tcW w:w="8645" w:type="dxa"/>
                        <w:gridSpan w:val="10"/>
                        <w:tcBorders>
                          <w:top w:val="single" w:sz="8" w:space="0" w:color="000000"/>
                          <w:left w:val="single" w:sz="2" w:space="0" w:color="000000"/>
                          <w:bottom w:val="single" w:sz="8" w:space="0" w:color="000000"/>
                        </w:tcBorders>
                      </w:tcPr>
                      <w:p>
                        <w:pPr>
                          <w:pStyle w:val="TableParagraph"/>
                          <w:tabs>
                            <w:tab w:pos="5085" w:val="left" w:leader="none"/>
                            <w:tab w:pos="5592" w:val="left" w:leader="none"/>
                            <w:tab w:pos="7222" w:val="left" w:leader="none"/>
                          </w:tabs>
                          <w:spacing w:line="190" w:lineRule="exact" w:before="13"/>
                          <w:ind w:left="92"/>
                          <w:rPr>
                            <w:sz w:val="17"/>
                          </w:rPr>
                        </w:pPr>
                        <w:r>
                          <w:rPr>
                            <w:color w:val="383838"/>
                            <w:sz w:val="17"/>
                          </w:rPr>
                          <w:t>Erişkinde konjenital</w:t>
                        </w:r>
                        <w:r>
                          <w:rPr>
                            <w:color w:val="383838"/>
                            <w:spacing w:val="-5"/>
                            <w:sz w:val="17"/>
                          </w:rPr>
                          <w:t> </w:t>
                        </w:r>
                        <w:r>
                          <w:rPr>
                            <w:color w:val="383838"/>
                            <w:sz w:val="17"/>
                          </w:rPr>
                          <w:t>kalp</w:t>
                        </w:r>
                        <w:r>
                          <w:rPr>
                            <w:color w:val="383838"/>
                            <w:spacing w:val="-8"/>
                            <w:sz w:val="17"/>
                          </w:rPr>
                          <w:t> </w:t>
                        </w:r>
                        <w:r>
                          <w:rPr>
                            <w:color w:val="383838"/>
                            <w:sz w:val="17"/>
                          </w:rPr>
                          <w:t>hastalıkları</w:t>
                          <w:tab/>
                        </w:r>
                        <w:r>
                          <w:rPr>
                            <w:rFonts w:ascii="Times New Roman" w:hAnsi="Times New Roman"/>
                            <w:color w:val="383838"/>
                            <w:sz w:val="17"/>
                          </w:rPr>
                          <w:t>1</w:t>
                          <w:tab/>
                        </w:r>
                        <w:r>
                          <w:rPr>
                            <w:color w:val="383838"/>
                            <w:sz w:val="17"/>
                          </w:rPr>
                          <w:t>Sunum</w:t>
                          <w:tab/>
                          <w:t>İT</w:t>
                        </w:r>
                        <w:r>
                          <w:rPr>
                            <w:color w:val="383838"/>
                            <w:spacing w:val="-11"/>
                            <w:sz w:val="17"/>
                          </w:rPr>
                          <w:t> </w:t>
                        </w:r>
                        <w:r>
                          <w:rPr>
                            <w:color w:val="383838"/>
                            <w:sz w:val="17"/>
                          </w:rPr>
                          <w:t>Özcan</w:t>
                        </w:r>
                      </w:p>
                      <w:p>
                        <w:pPr>
                          <w:pStyle w:val="TableParagraph"/>
                          <w:tabs>
                            <w:tab w:pos="4686" w:val="left" w:leader="none"/>
                            <w:tab w:pos="5124" w:val="right" w:leader="none"/>
                            <w:tab w:pos="5549" w:val="left" w:leader="none"/>
                            <w:tab w:pos="8567" w:val="left" w:leader="none"/>
                          </w:tabs>
                          <w:spacing w:line="196" w:lineRule="exact" w:before="33"/>
                          <w:ind w:left="92" w:right="16" w:hanging="14"/>
                          <w:rPr>
                            <w:sz w:val="16"/>
                          </w:rPr>
                        </w:pPr>
                        <w:r>
                          <w:rPr>
                            <w:color w:val="525252"/>
                            <w:spacing w:val="-9"/>
                            <w:w w:val="38"/>
                            <w:sz w:val="17"/>
                          </w:rPr>
                          <w:t>_</w:t>
                        </w:r>
                        <w:r>
                          <w:rPr>
                            <w:color w:val="383838"/>
                            <w:w w:val="52"/>
                            <w:sz w:val="17"/>
                          </w:rPr>
                          <w:t>f:</w:t>
                        </w:r>
                        <w:r>
                          <w:rPr>
                            <w:color w:val="383838"/>
                            <w:spacing w:val="-6"/>
                            <w:w w:val="52"/>
                            <w:sz w:val="17"/>
                          </w:rPr>
                          <w:t>&gt;</w:t>
                        </w:r>
                        <w:r>
                          <w:rPr>
                            <w:color w:val="383838"/>
                            <w:w w:val="44"/>
                            <w:sz w:val="17"/>
                          </w:rPr>
                          <w:t>(</w:t>
                        </w:r>
                        <w:r>
                          <w:rPr>
                            <w:color w:val="383838"/>
                            <w:w w:val="44"/>
                            <w:sz w:val="17"/>
                          </w:rPr>
                          <w:t>_</w:t>
                        </w:r>
                        <w:r>
                          <w:rPr>
                            <w:color w:val="383838"/>
                            <w:w w:val="44"/>
                            <w:sz w:val="17"/>
                          </w:rPr>
                          <w:t>)Ji</w:t>
                        </w:r>
                        <w:r>
                          <w:rPr>
                            <w:color w:val="383838"/>
                            <w:w w:val="44"/>
                            <w:sz w:val="17"/>
                          </w:rPr>
                          <w:t>_</w:t>
                        </w:r>
                        <w:r>
                          <w:rPr>
                            <w:color w:val="383838"/>
                            <w:spacing w:val="-17"/>
                            <w:sz w:val="17"/>
                          </w:rPr>
                          <w:t> </w:t>
                        </w:r>
                        <w:r>
                          <w:rPr>
                            <w:color w:val="383838"/>
                            <w:w w:val="99"/>
                            <w:sz w:val="17"/>
                          </w:rPr>
                          <w:t>I</w:t>
                        </w:r>
                        <w:r>
                          <w:rPr>
                            <w:color w:val="383838"/>
                            <w:spacing w:val="-30"/>
                            <w:w w:val="99"/>
                            <w:sz w:val="17"/>
                          </w:rPr>
                          <w:t>(</w:t>
                        </w:r>
                        <w:r>
                          <w:rPr>
                            <w:color w:val="525252"/>
                            <w:w w:val="99"/>
                            <w:sz w:val="17"/>
                          </w:rPr>
                          <w:t>-</w:t>
                        </w:r>
                        <w:r>
                          <w:rPr>
                            <w:color w:val="525252"/>
                            <w:spacing w:val="-6"/>
                            <w:w w:val="99"/>
                            <w:sz w:val="17"/>
                          </w:rPr>
                          <w:t> </w:t>
                        </w:r>
                        <w:r>
                          <w:rPr>
                            <w:color w:val="383838"/>
                            <w:w w:val="99"/>
                            <w:sz w:val="17"/>
                          </w:rPr>
                          <w:t>i</w:t>
                        </w:r>
                        <w:r>
                          <w:rPr>
                            <w:color w:val="383838"/>
                            <w:sz w:val="17"/>
                          </w:rPr>
                          <w:t>  </w:t>
                        </w:r>
                        <w:r>
                          <w:rPr>
                            <w:color w:val="383838"/>
                            <w:spacing w:val="2"/>
                            <w:sz w:val="17"/>
                          </w:rPr>
                          <w:t> </w:t>
                        </w:r>
                        <w:r>
                          <w:rPr>
                            <w:rFonts w:ascii="Times New Roman" w:hAnsi="Times New Roman"/>
                            <w:i/>
                            <w:color w:val="383838"/>
                            <w:spacing w:val="-20"/>
                            <w:w w:val="81"/>
                            <w:sz w:val="21"/>
                          </w:rPr>
                          <w:t>y</w:t>
                        </w:r>
                        <w:r>
                          <w:rPr>
                            <w:rFonts w:ascii="Times New Roman" w:hAnsi="Times New Roman"/>
                            <w:i/>
                            <w:color w:val="525252"/>
                            <w:w w:val="35"/>
                            <w:sz w:val="21"/>
                          </w:rPr>
                          <w:t>_</w:t>
                        </w:r>
                        <w:r>
                          <w:rPr>
                            <w:rFonts w:ascii="Times New Roman" w:hAnsi="Times New Roman"/>
                            <w:i/>
                            <w:color w:val="525252"/>
                            <w:sz w:val="21"/>
                          </w:rPr>
                          <w:t> </w:t>
                        </w:r>
                        <w:r>
                          <w:rPr>
                            <w:rFonts w:ascii="Times New Roman" w:hAnsi="Times New Roman"/>
                            <w:i/>
                            <w:color w:val="525252"/>
                            <w:spacing w:val="-8"/>
                            <w:sz w:val="21"/>
                          </w:rPr>
                          <w:t> </w:t>
                        </w:r>
                        <w:r>
                          <w:rPr>
                            <w:color w:val="525252"/>
                            <w:spacing w:val="-23"/>
                            <w:w w:val="38"/>
                            <w:sz w:val="17"/>
                          </w:rPr>
                          <w:t>_</w:t>
                        </w:r>
                        <w:r>
                          <w:rPr>
                            <w:color w:val="383838"/>
                            <w:w w:val="50"/>
                            <w:sz w:val="17"/>
                          </w:rPr>
                          <w:t>s</w:t>
                        </w:r>
                        <w:r>
                          <w:rPr>
                            <w:color w:val="383838"/>
                            <w:w w:val="49"/>
                            <w:sz w:val="17"/>
                          </w:rPr>
                          <w:t>_</w:t>
                        </w:r>
                        <w:r>
                          <w:rPr>
                            <w:color w:val="383838"/>
                            <w:spacing w:val="19"/>
                            <w:sz w:val="17"/>
                          </w:rPr>
                          <w:t> </w:t>
                        </w:r>
                        <w:r>
                          <w:rPr>
                            <w:color w:val="383838"/>
                            <w:w w:val="102"/>
                            <w:sz w:val="17"/>
                          </w:rPr>
                          <w:t>'{</w:t>
                        </w:r>
                        <w:r>
                          <w:rPr>
                            <w:color w:val="383838"/>
                            <w:spacing w:val="-10"/>
                            <w:w w:val="102"/>
                            <w:sz w:val="17"/>
                          </w:rPr>
                          <w:t>i</w:t>
                        </w:r>
                        <w:r>
                          <w:rPr>
                            <w:color w:val="383838"/>
                            <w:w w:val="49"/>
                            <w:sz w:val="17"/>
                          </w:rPr>
                          <w:t>_</w:t>
                        </w:r>
                        <w:r>
                          <w:rPr>
                            <w:color w:val="383838"/>
                            <w:spacing w:val="-18"/>
                            <w:w w:val="50"/>
                            <w:sz w:val="17"/>
                          </w:rPr>
                          <w:t>s</w:t>
                        </w:r>
                        <w:r>
                          <w:rPr>
                            <w:color w:val="525252"/>
                            <w:w w:val="38"/>
                            <w:sz w:val="17"/>
                          </w:rPr>
                          <w:t>_</w:t>
                        </w:r>
                        <w:r>
                          <w:rPr>
                            <w:color w:val="525252"/>
                            <w:spacing w:val="-32"/>
                            <w:sz w:val="17"/>
                          </w:rPr>
                          <w:t> </w:t>
                        </w:r>
                        <w:r>
                          <w:rPr>
                            <w:i/>
                            <w:color w:val="383838"/>
                            <w:w w:val="67"/>
                            <w:sz w:val="20"/>
                          </w:rPr>
                          <w:t>lJ.Y,9lJ!?r:1!?!?!</w:t>
                        </w:r>
                        <w:r>
                          <w:rPr>
                            <w:i/>
                            <w:color w:val="383838"/>
                            <w:spacing w:val="-27"/>
                            <w:sz w:val="20"/>
                          </w:rPr>
                          <w:t> </w:t>
                        </w:r>
                        <w:r>
                          <w:rPr>
                            <w:i/>
                            <w:color w:val="383838"/>
                            <w:w w:val="99"/>
                            <w:sz w:val="20"/>
                            <w:u w:val="single" w:color="515151"/>
                          </w:rPr>
                          <w:t> </w:t>
                        </w:r>
                        <w:r>
                          <w:rPr>
                            <w:i/>
                            <w:color w:val="383838"/>
                            <w:sz w:val="20"/>
                            <w:u w:val="single" w:color="515151"/>
                          </w:rPr>
                          <w:tab/>
                        </w:r>
                        <w:r>
                          <w:rPr>
                            <w:color w:val="525252"/>
                            <w:spacing w:val="-6"/>
                            <w:w w:val="32"/>
                            <w:sz w:val="20"/>
                          </w:rPr>
                          <w:t>_</w:t>
                        </w:r>
                        <w:r>
                          <w:rPr>
                            <w:color w:val="626262"/>
                            <w:w w:val="98"/>
                            <w:sz w:val="17"/>
                          </w:rPr>
                          <w:t>----</w:t>
                        </w:r>
                        <w:r>
                          <w:rPr>
                            <w:color w:val="626262"/>
                            <w:sz w:val="17"/>
                          </w:rPr>
                          <w:t>  </w:t>
                        </w:r>
                        <w:r>
                          <w:rPr>
                            <w:color w:val="626262"/>
                            <w:spacing w:val="-8"/>
                            <w:sz w:val="17"/>
                          </w:rPr>
                          <w:t> </w:t>
                        </w:r>
                        <w:r>
                          <w:rPr>
                            <w:color w:val="626262"/>
                            <w:spacing w:val="15"/>
                            <w:sz w:val="17"/>
                          </w:rPr>
                          <w:t>---</w:t>
                        </w:r>
                        <w:r>
                          <w:rPr>
                            <w:color w:val="626262"/>
                            <w:sz w:val="17"/>
                          </w:rPr>
                          <w:t>-</w:t>
                          <w:tab/>
                        </w:r>
                        <w:r>
                          <w:rPr>
                            <w:color w:val="626262"/>
                            <w:w w:val="43"/>
                            <w:sz w:val="17"/>
                          </w:rPr>
                          <w:t>_</w:t>
                        </w:r>
                        <w:r>
                          <w:rPr>
                            <w:color w:val="383838"/>
                            <w:w w:val="102"/>
                            <w:sz w:val="17"/>
                          </w:rPr>
                          <w:t>Uygulama</w:t>
                        </w:r>
                        <w:r>
                          <w:rPr>
                            <w:color w:val="383838"/>
                            <w:spacing w:val="-14"/>
                            <w:sz w:val="17"/>
                          </w:rPr>
                          <w:t> </w:t>
                        </w:r>
                        <w:r>
                          <w:rPr>
                            <w:color w:val="383838"/>
                            <w:w w:val="99"/>
                            <w:sz w:val="17"/>
                            <w:u w:val="single" w:color="616161"/>
                          </w:rPr>
                          <w:t> </w:t>
                        </w:r>
                        <w:r>
                          <w:rPr>
                            <w:color w:val="383838"/>
                            <w:sz w:val="17"/>
                            <w:u w:val="single" w:color="616161"/>
                          </w:rPr>
                          <w:tab/>
                        </w:r>
                        <w:r>
                          <w:rPr>
                            <w:color w:val="525252"/>
                            <w:w w:val="38"/>
                            <w:sz w:val="17"/>
                          </w:rPr>
                          <w:t>_ </w:t>
                        </w:r>
                        <w:r>
                          <w:rPr>
                            <w:color w:val="383838"/>
                            <w:w w:val="90"/>
                            <w:sz w:val="17"/>
                          </w:rPr>
                          <w:t>Serbest</w:t>
                        </w:r>
                        <w:r>
                          <w:rPr>
                            <w:color w:val="383838"/>
                            <w:spacing w:val="13"/>
                            <w:w w:val="90"/>
                            <w:sz w:val="17"/>
                          </w:rPr>
                          <w:t> </w:t>
                        </w:r>
                        <w:r>
                          <w:rPr>
                            <w:color w:val="383838"/>
                            <w:w w:val="90"/>
                            <w:sz w:val="17"/>
                          </w:rPr>
                          <w:t>çalışma</w:t>
                        </w:r>
                        <w:r>
                          <w:rPr>
                            <w:color w:val="383838"/>
                            <w:w w:val="90"/>
                            <w:position w:val="-4"/>
                            <w:sz w:val="16"/>
                          </w:rPr>
                          <w:tab/>
                          <w:tab/>
                        </w:r>
                        <w:r>
                          <w:rPr>
                            <w:color w:val="383838"/>
                            <w:w w:val="80"/>
                            <w:position w:val="-4"/>
                            <w:sz w:val="16"/>
                          </w:rPr>
                          <w:t>4</w:t>
                        </w:r>
                      </w:p>
                    </w:tc>
                  </w:tr>
                  <w:tr>
                    <w:trPr>
                      <w:trHeight w:val="754" w:hRule="exact"/>
                    </w:trPr>
                    <w:tc>
                      <w:tcPr>
                        <w:tcW w:w="684" w:type="dxa"/>
                        <w:tcBorders>
                          <w:top w:val="single" w:sz="8" w:space="0" w:color="000000"/>
                          <w:right w:val="single" w:sz="2" w:space="0" w:color="000000"/>
                        </w:tcBorders>
                      </w:tcPr>
                      <w:p>
                        <w:pPr>
                          <w:pStyle w:val="TableParagraph"/>
                          <w:spacing w:before="4"/>
                          <w:rPr>
                            <w:sz w:val="20"/>
                          </w:rPr>
                        </w:pPr>
                      </w:p>
                      <w:p>
                        <w:pPr>
                          <w:pStyle w:val="TableParagraph"/>
                          <w:spacing w:before="1"/>
                          <w:ind w:right="248"/>
                          <w:jc w:val="right"/>
                          <w:rPr>
                            <w:rFonts w:ascii="Times New Roman"/>
                            <w:sz w:val="17"/>
                          </w:rPr>
                        </w:pPr>
                        <w:r>
                          <w:rPr>
                            <w:rFonts w:ascii="Times New Roman"/>
                            <w:color w:val="383838"/>
                            <w:sz w:val="17"/>
                          </w:rPr>
                          <w:t>13.</w:t>
                        </w:r>
                      </w:p>
                    </w:tc>
                    <w:tc>
                      <w:tcPr>
                        <w:tcW w:w="8645" w:type="dxa"/>
                        <w:gridSpan w:val="10"/>
                        <w:tcBorders>
                          <w:top w:val="single" w:sz="8" w:space="0" w:color="000000"/>
                          <w:left w:val="single" w:sz="2" w:space="0" w:color="000000"/>
                        </w:tcBorders>
                      </w:tcPr>
                      <w:p>
                        <w:pPr>
                          <w:pStyle w:val="TableParagraph"/>
                          <w:tabs>
                            <w:tab w:pos="5085" w:val="left" w:leader="none"/>
                            <w:tab w:pos="5592" w:val="left" w:leader="none"/>
                            <w:tab w:pos="7222" w:val="left" w:leader="none"/>
                          </w:tabs>
                          <w:spacing w:line="190" w:lineRule="exact" w:before="13"/>
                          <w:ind w:left="96"/>
                          <w:rPr>
                            <w:sz w:val="17"/>
                          </w:rPr>
                        </w:pPr>
                        <w:r>
                          <w:rPr>
                            <w:color w:val="383838"/>
                            <w:sz w:val="17"/>
                          </w:rPr>
                          <w:t>İnfektif endokardit</w:t>
                          <w:tab/>
                        </w:r>
                        <w:r>
                          <w:rPr>
                            <w:rFonts w:ascii="Times New Roman" w:hAnsi="Times New Roman"/>
                            <w:color w:val="383838"/>
                            <w:sz w:val="17"/>
                          </w:rPr>
                          <w:t>1</w:t>
                          <w:tab/>
                        </w:r>
                        <w:r>
                          <w:rPr>
                            <w:color w:val="383838"/>
                            <w:sz w:val="17"/>
                          </w:rPr>
                          <w:t>Sunum</w:t>
                          <w:tab/>
                          <w:t>İT</w:t>
                        </w:r>
                        <w:r>
                          <w:rPr>
                            <w:color w:val="383838"/>
                            <w:spacing w:val="-11"/>
                            <w:sz w:val="17"/>
                          </w:rPr>
                          <w:t> </w:t>
                        </w:r>
                        <w:r>
                          <w:rPr>
                            <w:color w:val="383838"/>
                            <w:sz w:val="17"/>
                          </w:rPr>
                          <w:t>Özcan</w:t>
                        </w:r>
                      </w:p>
                      <w:p>
                        <w:pPr>
                          <w:pStyle w:val="TableParagraph"/>
                          <w:tabs>
                            <w:tab w:pos="4686" w:val="left" w:leader="none"/>
                            <w:tab w:pos="5097" w:val="right" w:leader="none"/>
                            <w:tab w:pos="5549" w:val="left" w:leader="none"/>
                            <w:tab w:pos="8567" w:val="left" w:leader="none"/>
                          </w:tabs>
                          <w:spacing w:line="228" w:lineRule="auto" w:before="3"/>
                          <w:ind w:left="92" w:right="16" w:hanging="14"/>
                          <w:rPr>
                            <w:rFonts w:ascii="Times New Roman" w:hAnsi="Times New Roman"/>
                            <w:sz w:val="17"/>
                          </w:rPr>
                        </w:pPr>
                        <w:r>
                          <w:rPr>
                            <w:color w:val="626262"/>
                            <w:spacing w:val="-9"/>
                            <w:w w:val="38"/>
                            <w:sz w:val="17"/>
                          </w:rPr>
                          <w:t>_</w:t>
                        </w:r>
                        <w:r>
                          <w:rPr>
                            <w:color w:val="383838"/>
                            <w:w w:val="52"/>
                            <w:sz w:val="17"/>
                          </w:rPr>
                          <w:t>f:</w:t>
                        </w:r>
                        <w:r>
                          <w:rPr>
                            <w:color w:val="383838"/>
                            <w:spacing w:val="-6"/>
                            <w:w w:val="52"/>
                            <w:sz w:val="17"/>
                          </w:rPr>
                          <w:t>&gt;</w:t>
                        </w:r>
                        <w:r>
                          <w:rPr>
                            <w:color w:val="383838"/>
                            <w:w w:val="44"/>
                            <w:sz w:val="17"/>
                          </w:rPr>
                          <w:t>(</w:t>
                        </w:r>
                        <w:r>
                          <w:rPr>
                            <w:color w:val="383838"/>
                            <w:w w:val="44"/>
                            <w:sz w:val="17"/>
                          </w:rPr>
                          <w:t>_</w:t>
                        </w:r>
                        <w:r>
                          <w:rPr>
                            <w:color w:val="383838"/>
                            <w:w w:val="44"/>
                            <w:sz w:val="17"/>
                          </w:rPr>
                          <w:t>)Ji</w:t>
                        </w:r>
                        <w:r>
                          <w:rPr>
                            <w:color w:val="383838"/>
                            <w:w w:val="44"/>
                            <w:sz w:val="17"/>
                          </w:rPr>
                          <w:t>_</w:t>
                        </w:r>
                        <w:r>
                          <w:rPr>
                            <w:color w:val="383838"/>
                            <w:spacing w:val="-15"/>
                            <w:sz w:val="17"/>
                          </w:rPr>
                          <w:t> </w:t>
                        </w:r>
                        <w:r>
                          <w:rPr>
                            <w:color w:val="383838"/>
                            <w:w w:val="99"/>
                            <w:sz w:val="17"/>
                          </w:rPr>
                          <w:t>l</w:t>
                        </w:r>
                        <w:r>
                          <w:rPr>
                            <w:color w:val="383838"/>
                            <w:spacing w:val="-26"/>
                            <w:w w:val="99"/>
                            <w:sz w:val="17"/>
                          </w:rPr>
                          <w:t>(</w:t>
                        </w:r>
                        <w:r>
                          <w:rPr>
                            <w:color w:val="626262"/>
                            <w:w w:val="99"/>
                            <w:sz w:val="17"/>
                          </w:rPr>
                          <w:t>-</w:t>
                        </w:r>
                        <w:r>
                          <w:rPr>
                            <w:color w:val="626262"/>
                            <w:spacing w:val="-6"/>
                            <w:w w:val="99"/>
                            <w:sz w:val="17"/>
                          </w:rPr>
                          <w:t> </w:t>
                        </w:r>
                        <w:r>
                          <w:rPr>
                            <w:color w:val="383838"/>
                            <w:w w:val="99"/>
                            <w:sz w:val="17"/>
                          </w:rPr>
                          <w:t>i</w:t>
                        </w:r>
                        <w:r>
                          <w:rPr>
                            <w:color w:val="383838"/>
                            <w:sz w:val="17"/>
                          </w:rPr>
                          <w:t>  </w:t>
                        </w:r>
                        <w:r>
                          <w:rPr>
                            <w:color w:val="383838"/>
                            <w:spacing w:val="2"/>
                            <w:sz w:val="17"/>
                          </w:rPr>
                          <w:t> </w:t>
                        </w:r>
                        <w:r>
                          <w:rPr>
                            <w:rFonts w:ascii="Times New Roman" w:hAnsi="Times New Roman"/>
                            <w:i/>
                            <w:color w:val="383838"/>
                            <w:spacing w:val="-20"/>
                            <w:w w:val="81"/>
                            <w:sz w:val="21"/>
                          </w:rPr>
                          <w:t>y</w:t>
                        </w:r>
                        <w:r>
                          <w:rPr>
                            <w:rFonts w:ascii="Times New Roman" w:hAnsi="Times New Roman"/>
                            <w:i/>
                            <w:color w:val="626262"/>
                            <w:w w:val="35"/>
                            <w:sz w:val="21"/>
                          </w:rPr>
                          <w:t>_</w:t>
                        </w:r>
                        <w:r>
                          <w:rPr>
                            <w:rFonts w:ascii="Times New Roman" w:hAnsi="Times New Roman"/>
                            <w:i/>
                            <w:color w:val="626262"/>
                            <w:sz w:val="21"/>
                          </w:rPr>
                          <w:t> </w:t>
                        </w:r>
                        <w:r>
                          <w:rPr>
                            <w:rFonts w:ascii="Times New Roman" w:hAnsi="Times New Roman"/>
                            <w:i/>
                            <w:color w:val="626262"/>
                            <w:spacing w:val="-8"/>
                            <w:sz w:val="21"/>
                          </w:rPr>
                          <w:t> </w:t>
                        </w:r>
                        <w:r>
                          <w:rPr>
                            <w:color w:val="626262"/>
                            <w:spacing w:val="-23"/>
                            <w:w w:val="38"/>
                            <w:sz w:val="17"/>
                          </w:rPr>
                          <w:t>_</w:t>
                        </w:r>
                        <w:r>
                          <w:rPr>
                            <w:color w:val="383838"/>
                            <w:w w:val="50"/>
                            <w:sz w:val="17"/>
                          </w:rPr>
                          <w:t>s</w:t>
                        </w:r>
                        <w:r>
                          <w:rPr>
                            <w:color w:val="383838"/>
                            <w:w w:val="49"/>
                            <w:sz w:val="17"/>
                          </w:rPr>
                          <w:t>_</w:t>
                        </w:r>
                        <w:r>
                          <w:rPr>
                            <w:color w:val="383838"/>
                            <w:spacing w:val="19"/>
                            <w:sz w:val="17"/>
                          </w:rPr>
                          <w:t> </w:t>
                        </w:r>
                        <w:r>
                          <w:rPr>
                            <w:color w:val="383838"/>
                            <w:w w:val="102"/>
                            <w:sz w:val="17"/>
                          </w:rPr>
                          <w:t>'{</w:t>
                        </w:r>
                        <w:r>
                          <w:rPr>
                            <w:color w:val="383838"/>
                            <w:spacing w:val="-10"/>
                            <w:w w:val="102"/>
                            <w:sz w:val="17"/>
                          </w:rPr>
                          <w:t>i</w:t>
                        </w:r>
                        <w:r>
                          <w:rPr>
                            <w:color w:val="383838"/>
                            <w:w w:val="49"/>
                            <w:sz w:val="17"/>
                          </w:rPr>
                          <w:t>_</w:t>
                        </w:r>
                        <w:r>
                          <w:rPr>
                            <w:color w:val="383838"/>
                            <w:spacing w:val="-18"/>
                            <w:w w:val="50"/>
                            <w:sz w:val="17"/>
                          </w:rPr>
                          <w:t>s</w:t>
                        </w:r>
                        <w:r>
                          <w:rPr>
                            <w:color w:val="626262"/>
                            <w:w w:val="38"/>
                            <w:sz w:val="17"/>
                          </w:rPr>
                          <w:t>_</w:t>
                        </w:r>
                        <w:r>
                          <w:rPr>
                            <w:color w:val="626262"/>
                            <w:spacing w:val="-32"/>
                            <w:sz w:val="17"/>
                          </w:rPr>
                          <w:t> </w:t>
                        </w:r>
                        <w:r>
                          <w:rPr>
                            <w:i/>
                            <w:color w:val="383838"/>
                            <w:w w:val="67"/>
                            <w:sz w:val="20"/>
                          </w:rPr>
                          <w:t>lJ.Y,9lJ!?r:1!?!?!</w:t>
                        </w:r>
                        <w:r>
                          <w:rPr>
                            <w:i/>
                            <w:color w:val="383838"/>
                            <w:spacing w:val="-27"/>
                            <w:sz w:val="20"/>
                          </w:rPr>
                          <w:t> </w:t>
                        </w:r>
                        <w:r>
                          <w:rPr>
                            <w:i/>
                            <w:color w:val="383838"/>
                            <w:w w:val="99"/>
                            <w:sz w:val="20"/>
                            <w:u w:val="single" w:color="616161"/>
                          </w:rPr>
                          <w:t> </w:t>
                        </w:r>
                        <w:r>
                          <w:rPr>
                            <w:i/>
                            <w:color w:val="383838"/>
                            <w:sz w:val="20"/>
                            <w:u w:val="single" w:color="616161"/>
                          </w:rPr>
                          <w:tab/>
                        </w:r>
                        <w:r>
                          <w:rPr>
                            <w:color w:val="626262"/>
                            <w:w w:val="63"/>
                            <w:sz w:val="20"/>
                          </w:rPr>
                          <w:t>----</w:t>
                        </w:r>
                        <w:r>
                          <w:rPr>
                            <w:color w:val="626262"/>
                            <w:sz w:val="20"/>
                          </w:rPr>
                          <w:t> </w:t>
                        </w:r>
                        <w:r>
                          <w:rPr>
                            <w:color w:val="626262"/>
                            <w:spacing w:val="10"/>
                            <w:sz w:val="20"/>
                          </w:rPr>
                          <w:t> </w:t>
                        </w:r>
                        <w:r>
                          <w:rPr>
                            <w:color w:val="626262"/>
                            <w:spacing w:val="5"/>
                            <w:sz w:val="20"/>
                          </w:rPr>
                          <w:t>---</w:t>
                        </w:r>
                        <w:r>
                          <w:rPr>
                            <w:color w:val="626262"/>
                            <w:sz w:val="20"/>
                          </w:rPr>
                          <w:t>-</w:t>
                          <w:tab/>
                        </w:r>
                        <w:r>
                          <w:rPr>
                            <w:color w:val="626262"/>
                            <w:w w:val="43"/>
                            <w:sz w:val="17"/>
                          </w:rPr>
                          <w:t>_</w:t>
                        </w:r>
                        <w:r>
                          <w:rPr>
                            <w:color w:val="383838"/>
                            <w:w w:val="102"/>
                            <w:sz w:val="17"/>
                          </w:rPr>
                          <w:t>Uygulama</w:t>
                        </w:r>
                        <w:r>
                          <w:rPr>
                            <w:color w:val="383838"/>
                            <w:spacing w:val="-14"/>
                            <w:sz w:val="17"/>
                          </w:rPr>
                          <w:t> </w:t>
                        </w:r>
                        <w:r>
                          <w:rPr>
                            <w:color w:val="383838"/>
                            <w:w w:val="99"/>
                            <w:sz w:val="17"/>
                            <w:u w:val="single" w:color="616161"/>
                          </w:rPr>
                          <w:t> </w:t>
                        </w:r>
                        <w:r>
                          <w:rPr>
                            <w:color w:val="383838"/>
                            <w:sz w:val="17"/>
                            <w:u w:val="single" w:color="616161"/>
                          </w:rPr>
                          <w:tab/>
                        </w:r>
                        <w:r>
                          <w:rPr>
                            <w:color w:val="626262"/>
                            <w:w w:val="38"/>
                            <w:sz w:val="17"/>
                          </w:rPr>
                          <w:t>_ </w:t>
                        </w:r>
                        <w:r>
                          <w:rPr>
                            <w:color w:val="383838"/>
                            <w:w w:val="90"/>
                            <w:sz w:val="17"/>
                          </w:rPr>
                          <w:t>Serbest</w:t>
                        </w:r>
                        <w:r>
                          <w:rPr>
                            <w:color w:val="383838"/>
                            <w:spacing w:val="13"/>
                            <w:w w:val="90"/>
                            <w:sz w:val="17"/>
                          </w:rPr>
                          <w:t> </w:t>
                        </w:r>
                        <w:r>
                          <w:rPr>
                            <w:color w:val="383838"/>
                            <w:w w:val="90"/>
                            <w:sz w:val="17"/>
                          </w:rPr>
                          <w:t>çalışma</w:t>
                        </w:r>
                        <w:r>
                          <w:rPr>
                            <w:rFonts w:ascii="Times New Roman" w:hAnsi="Times New Roman"/>
                            <w:color w:val="383838"/>
                            <w:w w:val="90"/>
                            <w:sz w:val="17"/>
                          </w:rPr>
                          <w:tab/>
                          <w:tab/>
                          <w:t>4</w:t>
                        </w:r>
                      </w:p>
                    </w:tc>
                  </w:tr>
                  <w:tr>
                    <w:trPr>
                      <w:trHeight w:val="215" w:hRule="exact"/>
                    </w:trPr>
                    <w:tc>
                      <w:tcPr>
                        <w:tcW w:w="684" w:type="dxa"/>
                        <w:tcBorders>
                          <w:bottom w:val="nil"/>
                          <w:right w:val="nil"/>
                        </w:tcBorders>
                      </w:tcPr>
                      <w:p>
                        <w:pPr/>
                      </w:p>
                    </w:tc>
                    <w:tc>
                      <w:tcPr>
                        <w:tcW w:w="4787" w:type="dxa"/>
                        <w:gridSpan w:val="2"/>
                        <w:tcBorders>
                          <w:left w:val="nil"/>
                          <w:bottom w:val="nil"/>
                          <w:right w:val="nil"/>
                        </w:tcBorders>
                      </w:tcPr>
                      <w:p>
                        <w:pPr>
                          <w:pStyle w:val="TableParagraph"/>
                          <w:spacing w:before="8"/>
                          <w:ind w:left="94"/>
                          <w:rPr>
                            <w:sz w:val="17"/>
                          </w:rPr>
                        </w:pPr>
                        <w:r>
                          <w:rPr>
                            <w:color w:val="383838"/>
                            <w:sz w:val="17"/>
                          </w:rPr>
                          <w:t>Pulmoner hipertansiyon</w:t>
                        </w:r>
                      </w:p>
                    </w:tc>
                    <w:tc>
                      <w:tcPr>
                        <w:tcW w:w="705" w:type="dxa"/>
                        <w:gridSpan w:val="3"/>
                        <w:tcBorders>
                          <w:left w:val="nil"/>
                          <w:bottom w:val="nil"/>
                          <w:right w:val="nil"/>
                        </w:tcBorders>
                      </w:tcPr>
                      <w:p>
                        <w:pPr/>
                      </w:p>
                    </w:tc>
                    <w:tc>
                      <w:tcPr>
                        <w:tcW w:w="90" w:type="dxa"/>
                        <w:vMerge w:val="restart"/>
                        <w:tcBorders>
                          <w:left w:val="nil"/>
                          <w:right w:val="nil"/>
                        </w:tcBorders>
                      </w:tcPr>
                      <w:p>
                        <w:pPr/>
                      </w:p>
                    </w:tc>
                    <w:tc>
                      <w:tcPr>
                        <w:tcW w:w="1539" w:type="dxa"/>
                        <w:gridSpan w:val="2"/>
                        <w:tcBorders>
                          <w:left w:val="nil"/>
                          <w:bottom w:val="nil"/>
                          <w:right w:val="nil"/>
                        </w:tcBorders>
                      </w:tcPr>
                      <w:p>
                        <w:pPr>
                          <w:pStyle w:val="TableParagraph"/>
                          <w:spacing w:before="8"/>
                          <w:ind w:left="12"/>
                          <w:rPr>
                            <w:sz w:val="17"/>
                          </w:rPr>
                        </w:pPr>
                        <w:r>
                          <w:rPr>
                            <w:color w:val="383838"/>
                            <w:sz w:val="17"/>
                          </w:rPr>
                          <w:t>Sunum</w:t>
                        </w:r>
                      </w:p>
                    </w:tc>
                    <w:tc>
                      <w:tcPr>
                        <w:tcW w:w="1362" w:type="dxa"/>
                        <w:tcBorders>
                          <w:left w:val="nil"/>
                          <w:bottom w:val="nil"/>
                          <w:right w:val="nil"/>
                        </w:tcBorders>
                      </w:tcPr>
                      <w:p>
                        <w:pPr>
                          <w:pStyle w:val="TableParagraph"/>
                          <w:spacing w:before="8"/>
                          <w:ind w:left="106"/>
                          <w:rPr>
                            <w:sz w:val="17"/>
                          </w:rPr>
                        </w:pPr>
                        <w:r>
                          <w:rPr>
                            <w:color w:val="383838"/>
                            <w:sz w:val="17"/>
                          </w:rPr>
                          <w:t>iT Özcan</w:t>
                        </w:r>
                      </w:p>
                    </w:tc>
                    <w:tc>
                      <w:tcPr>
                        <w:tcW w:w="161" w:type="dxa"/>
                        <w:vMerge w:val="restart"/>
                        <w:tcBorders>
                          <w:left w:val="nil"/>
                        </w:tcBorders>
                      </w:tcPr>
                      <w:p>
                        <w:pPr/>
                      </w:p>
                    </w:tc>
                  </w:tr>
                  <w:tr>
                    <w:trPr>
                      <w:trHeight w:val="430" w:hRule="exact"/>
                    </w:trPr>
                    <w:tc>
                      <w:tcPr>
                        <w:tcW w:w="684" w:type="dxa"/>
                        <w:tcBorders>
                          <w:top w:val="nil"/>
                          <w:bottom w:val="nil"/>
                          <w:right w:val="nil"/>
                        </w:tcBorders>
                      </w:tcPr>
                      <w:p>
                        <w:pPr>
                          <w:pStyle w:val="TableParagraph"/>
                          <w:spacing w:before="118"/>
                          <w:ind w:right="306"/>
                          <w:jc w:val="right"/>
                          <w:rPr>
                            <w:rFonts w:ascii="Times New Roman"/>
                            <w:sz w:val="17"/>
                          </w:rPr>
                        </w:pPr>
                        <w:r>
                          <w:rPr>
                            <w:rFonts w:ascii="Times New Roman"/>
                            <w:color w:val="383838"/>
                            <w:w w:val="70"/>
                            <w:sz w:val="17"/>
                          </w:rPr>
                          <w:t>14.</w:t>
                        </w:r>
                      </w:p>
                    </w:tc>
                    <w:tc>
                      <w:tcPr>
                        <w:tcW w:w="4787" w:type="dxa"/>
                        <w:gridSpan w:val="2"/>
                        <w:tcBorders>
                          <w:top w:val="nil"/>
                          <w:left w:val="nil"/>
                          <w:bottom w:val="nil"/>
                          <w:right w:val="nil"/>
                        </w:tcBorders>
                      </w:tcPr>
                      <w:p>
                        <w:pPr>
                          <w:pStyle w:val="TableParagraph"/>
                          <w:tabs>
                            <w:tab w:pos="4688" w:val="left" w:leader="none"/>
                          </w:tabs>
                          <w:spacing w:line="230" w:lineRule="exact"/>
                          <w:ind w:left="81"/>
                          <w:rPr>
                            <w:sz w:val="20"/>
                          </w:rPr>
                        </w:pPr>
                        <w:r>
                          <w:rPr>
                            <w:color w:val="626262"/>
                            <w:spacing w:val="-9"/>
                            <w:w w:val="38"/>
                            <w:sz w:val="17"/>
                          </w:rPr>
                          <w:t>_</w:t>
                        </w:r>
                        <w:r>
                          <w:rPr>
                            <w:color w:val="383838"/>
                            <w:w w:val="52"/>
                            <w:sz w:val="17"/>
                          </w:rPr>
                          <w:t>f:</w:t>
                        </w:r>
                        <w:r>
                          <w:rPr>
                            <w:color w:val="383838"/>
                            <w:spacing w:val="-6"/>
                            <w:w w:val="52"/>
                            <w:sz w:val="17"/>
                          </w:rPr>
                          <w:t>&gt;</w:t>
                        </w:r>
                        <w:r>
                          <w:rPr>
                            <w:color w:val="383838"/>
                            <w:w w:val="44"/>
                            <w:sz w:val="17"/>
                          </w:rPr>
                          <w:t>(</w:t>
                        </w:r>
                        <w:r>
                          <w:rPr>
                            <w:color w:val="383838"/>
                            <w:w w:val="44"/>
                            <w:sz w:val="17"/>
                          </w:rPr>
                          <w:t>_</w:t>
                        </w:r>
                        <w:r>
                          <w:rPr>
                            <w:color w:val="383838"/>
                            <w:w w:val="44"/>
                            <w:sz w:val="17"/>
                          </w:rPr>
                          <w:t>)Ji</w:t>
                        </w:r>
                        <w:r>
                          <w:rPr>
                            <w:color w:val="383838"/>
                            <w:w w:val="44"/>
                            <w:sz w:val="17"/>
                          </w:rPr>
                          <w:t>_</w:t>
                        </w:r>
                        <w:r>
                          <w:rPr>
                            <w:color w:val="383838"/>
                            <w:spacing w:val="-17"/>
                            <w:sz w:val="17"/>
                          </w:rPr>
                          <w:t> </w:t>
                        </w:r>
                        <w:r>
                          <w:rPr>
                            <w:color w:val="383838"/>
                            <w:w w:val="99"/>
                            <w:sz w:val="17"/>
                          </w:rPr>
                          <w:t>I</w:t>
                        </w:r>
                        <w:r>
                          <w:rPr>
                            <w:color w:val="383838"/>
                            <w:spacing w:val="-30"/>
                            <w:w w:val="99"/>
                            <w:sz w:val="17"/>
                          </w:rPr>
                          <w:t>(</w:t>
                        </w:r>
                        <w:r>
                          <w:rPr>
                            <w:color w:val="626262"/>
                            <w:w w:val="99"/>
                            <w:sz w:val="17"/>
                          </w:rPr>
                          <w:t>-</w:t>
                        </w:r>
                        <w:r>
                          <w:rPr>
                            <w:color w:val="626262"/>
                            <w:spacing w:val="-6"/>
                            <w:w w:val="99"/>
                            <w:sz w:val="17"/>
                          </w:rPr>
                          <w:t> </w:t>
                        </w:r>
                        <w:r>
                          <w:rPr>
                            <w:color w:val="383838"/>
                            <w:w w:val="99"/>
                            <w:sz w:val="17"/>
                          </w:rPr>
                          <w:t>i</w:t>
                        </w:r>
                        <w:r>
                          <w:rPr>
                            <w:color w:val="383838"/>
                            <w:sz w:val="17"/>
                          </w:rPr>
                          <w:t>  </w:t>
                        </w:r>
                        <w:r>
                          <w:rPr>
                            <w:color w:val="383838"/>
                            <w:spacing w:val="2"/>
                            <w:sz w:val="17"/>
                          </w:rPr>
                          <w:t> </w:t>
                        </w:r>
                        <w:r>
                          <w:rPr>
                            <w:rFonts w:ascii="Times New Roman"/>
                            <w:i/>
                            <w:color w:val="383838"/>
                            <w:spacing w:val="-20"/>
                            <w:w w:val="81"/>
                            <w:sz w:val="21"/>
                          </w:rPr>
                          <w:t>y</w:t>
                        </w:r>
                        <w:r>
                          <w:rPr>
                            <w:rFonts w:ascii="Times New Roman"/>
                            <w:i/>
                            <w:color w:val="626262"/>
                            <w:w w:val="35"/>
                            <w:sz w:val="21"/>
                          </w:rPr>
                          <w:t>_</w:t>
                        </w:r>
                        <w:r>
                          <w:rPr>
                            <w:rFonts w:ascii="Times New Roman"/>
                            <w:i/>
                            <w:color w:val="626262"/>
                            <w:sz w:val="21"/>
                          </w:rPr>
                          <w:t> </w:t>
                        </w:r>
                        <w:r>
                          <w:rPr>
                            <w:rFonts w:ascii="Times New Roman"/>
                            <w:i/>
                            <w:color w:val="626262"/>
                            <w:spacing w:val="-8"/>
                            <w:sz w:val="21"/>
                          </w:rPr>
                          <w:t> </w:t>
                        </w:r>
                        <w:r>
                          <w:rPr>
                            <w:color w:val="626262"/>
                            <w:spacing w:val="-23"/>
                            <w:w w:val="38"/>
                            <w:sz w:val="17"/>
                          </w:rPr>
                          <w:t>_</w:t>
                        </w:r>
                        <w:r>
                          <w:rPr>
                            <w:color w:val="383838"/>
                            <w:w w:val="50"/>
                            <w:sz w:val="17"/>
                          </w:rPr>
                          <w:t>s</w:t>
                        </w:r>
                        <w:r>
                          <w:rPr>
                            <w:color w:val="383838"/>
                            <w:w w:val="49"/>
                            <w:sz w:val="17"/>
                          </w:rPr>
                          <w:t>_</w:t>
                        </w:r>
                        <w:r>
                          <w:rPr>
                            <w:color w:val="383838"/>
                            <w:spacing w:val="19"/>
                            <w:sz w:val="17"/>
                          </w:rPr>
                          <w:t> </w:t>
                        </w:r>
                        <w:r>
                          <w:rPr>
                            <w:color w:val="383838"/>
                            <w:w w:val="102"/>
                            <w:sz w:val="17"/>
                          </w:rPr>
                          <w:t>'{</w:t>
                        </w:r>
                        <w:r>
                          <w:rPr>
                            <w:color w:val="383838"/>
                            <w:spacing w:val="-10"/>
                            <w:w w:val="102"/>
                            <w:sz w:val="17"/>
                          </w:rPr>
                          <w:t>i</w:t>
                        </w:r>
                        <w:r>
                          <w:rPr>
                            <w:color w:val="383838"/>
                            <w:w w:val="49"/>
                            <w:sz w:val="17"/>
                          </w:rPr>
                          <w:t>_</w:t>
                        </w:r>
                        <w:r>
                          <w:rPr>
                            <w:color w:val="383838"/>
                            <w:spacing w:val="-18"/>
                            <w:w w:val="50"/>
                            <w:sz w:val="17"/>
                          </w:rPr>
                          <w:t>s</w:t>
                        </w:r>
                        <w:r>
                          <w:rPr>
                            <w:color w:val="626262"/>
                            <w:w w:val="38"/>
                            <w:sz w:val="17"/>
                          </w:rPr>
                          <w:t>_</w:t>
                        </w:r>
                        <w:r>
                          <w:rPr>
                            <w:color w:val="626262"/>
                            <w:spacing w:val="-28"/>
                            <w:sz w:val="17"/>
                          </w:rPr>
                          <w:t> </w:t>
                        </w:r>
                        <w:r>
                          <w:rPr>
                            <w:i/>
                            <w:color w:val="383838"/>
                            <w:w w:val="53"/>
                            <w:sz w:val="20"/>
                          </w:rPr>
                          <w:t>l</w:t>
                        </w:r>
                        <w:r>
                          <w:rPr>
                            <w:i/>
                            <w:color w:val="383838"/>
                            <w:spacing w:val="-4"/>
                            <w:w w:val="53"/>
                            <w:sz w:val="20"/>
                          </w:rPr>
                          <w:t>J</w:t>
                        </w:r>
                        <w:r>
                          <w:rPr>
                            <w:i/>
                            <w:color w:val="383838"/>
                            <w:spacing w:val="-65"/>
                            <w:w w:val="60"/>
                            <w:sz w:val="20"/>
                          </w:rPr>
                          <w:t>Y</w:t>
                        </w:r>
                        <w:r>
                          <w:rPr>
                            <w:i/>
                            <w:color w:val="626262"/>
                            <w:w w:val="32"/>
                            <w:sz w:val="20"/>
                          </w:rPr>
                          <w:t>_</w:t>
                        </w:r>
                        <w:r>
                          <w:rPr>
                            <w:i/>
                            <w:color w:val="626262"/>
                            <w:spacing w:val="-41"/>
                            <w:sz w:val="20"/>
                          </w:rPr>
                          <w:t> </w:t>
                        </w:r>
                        <w:r>
                          <w:rPr>
                            <w:i/>
                            <w:color w:val="383838"/>
                            <w:spacing w:val="-9"/>
                            <w:w w:val="60"/>
                            <w:sz w:val="20"/>
                          </w:rPr>
                          <w:t>,</w:t>
                        </w:r>
                        <w:r>
                          <w:rPr>
                            <w:i/>
                            <w:color w:val="383838"/>
                            <w:spacing w:val="7"/>
                            <w:w w:val="77"/>
                            <w:sz w:val="20"/>
                          </w:rPr>
                          <w:t>g</w:t>
                        </w:r>
                        <w:r>
                          <w:rPr>
                            <w:i/>
                            <w:color w:val="383838"/>
                            <w:w w:val="48"/>
                            <w:sz w:val="20"/>
                          </w:rPr>
                          <w:t>t</w:t>
                        </w:r>
                        <w:r>
                          <w:rPr>
                            <w:i/>
                            <w:color w:val="383838"/>
                            <w:spacing w:val="3"/>
                            <w:w w:val="48"/>
                            <w:sz w:val="20"/>
                          </w:rPr>
                          <w:t>J</w:t>
                        </w:r>
                        <w:r>
                          <w:rPr>
                            <w:i/>
                            <w:color w:val="383838"/>
                            <w:spacing w:val="-10"/>
                            <w:w w:val="74"/>
                            <w:sz w:val="20"/>
                          </w:rPr>
                          <w:t>!</w:t>
                        </w:r>
                        <w:r>
                          <w:rPr>
                            <w:i/>
                            <w:color w:val="383838"/>
                            <w:spacing w:val="5"/>
                            <w:w w:val="97"/>
                            <w:sz w:val="20"/>
                          </w:rPr>
                          <w:t>?</w:t>
                        </w:r>
                        <w:r>
                          <w:rPr>
                            <w:i/>
                            <w:color w:val="383838"/>
                            <w:w w:val="42"/>
                            <w:sz w:val="20"/>
                          </w:rPr>
                          <w:t>r:1</w:t>
                        </w:r>
                        <w:r>
                          <w:rPr>
                            <w:i/>
                            <w:color w:val="383838"/>
                            <w:spacing w:val="-2"/>
                            <w:w w:val="42"/>
                            <w:sz w:val="20"/>
                          </w:rPr>
                          <w:t>!</w:t>
                        </w:r>
                        <w:r>
                          <w:rPr>
                            <w:i/>
                            <w:color w:val="383838"/>
                            <w:spacing w:val="-14"/>
                            <w:w w:val="97"/>
                            <w:sz w:val="20"/>
                          </w:rPr>
                          <w:t>?</w:t>
                        </w:r>
                        <w:r>
                          <w:rPr>
                            <w:i/>
                            <w:color w:val="383838"/>
                            <w:spacing w:val="-6"/>
                            <w:w w:val="74"/>
                            <w:sz w:val="20"/>
                          </w:rPr>
                          <w:t>!</w:t>
                        </w:r>
                        <w:r>
                          <w:rPr>
                            <w:i/>
                            <w:color w:val="383838"/>
                            <w:w w:val="97"/>
                            <w:sz w:val="20"/>
                          </w:rPr>
                          <w:t>?!</w:t>
                        </w:r>
                        <w:r>
                          <w:rPr>
                            <w:i/>
                            <w:color w:val="383838"/>
                            <w:sz w:val="20"/>
                          </w:rPr>
                          <w:t> </w:t>
                        </w:r>
                        <w:r>
                          <w:rPr>
                            <w:i/>
                            <w:color w:val="383838"/>
                            <w:spacing w:val="-9"/>
                            <w:sz w:val="20"/>
                          </w:rPr>
                          <w:t> </w:t>
                        </w:r>
                        <w:r>
                          <w:rPr>
                            <w:i/>
                            <w:color w:val="383838"/>
                            <w:w w:val="99"/>
                            <w:sz w:val="20"/>
                            <w:u w:val="single" w:color="616161"/>
                          </w:rPr>
                          <w:t> </w:t>
                        </w:r>
                        <w:r>
                          <w:rPr>
                            <w:i/>
                            <w:color w:val="383838"/>
                            <w:sz w:val="20"/>
                            <w:u w:val="single" w:color="616161"/>
                          </w:rPr>
                          <w:tab/>
                        </w:r>
                        <w:r>
                          <w:rPr>
                            <w:color w:val="626262"/>
                            <w:w w:val="32"/>
                            <w:sz w:val="20"/>
                          </w:rPr>
                          <w:t>_</w:t>
                        </w:r>
                      </w:p>
                      <w:p>
                        <w:pPr>
                          <w:pStyle w:val="TableParagraph"/>
                          <w:spacing w:line="189" w:lineRule="exact"/>
                          <w:ind w:left="95"/>
                          <w:rPr>
                            <w:sz w:val="17"/>
                          </w:rPr>
                        </w:pPr>
                        <w:r>
                          <w:rPr>
                            <w:color w:val="383838"/>
                            <w:sz w:val="17"/>
                          </w:rPr>
                          <w:t>Olgu Sunumu</w:t>
                        </w:r>
                      </w:p>
                    </w:tc>
                    <w:tc>
                      <w:tcPr>
                        <w:tcW w:w="705" w:type="dxa"/>
                        <w:gridSpan w:val="3"/>
                        <w:tcBorders>
                          <w:top w:val="nil"/>
                          <w:left w:val="nil"/>
                          <w:bottom w:val="nil"/>
                          <w:right w:val="nil"/>
                        </w:tcBorders>
                      </w:tcPr>
                      <w:p>
                        <w:pPr>
                          <w:pStyle w:val="TableParagraph"/>
                          <w:spacing w:before="21"/>
                          <w:ind w:right="4"/>
                          <w:jc w:val="center"/>
                          <w:rPr>
                            <w:sz w:val="16"/>
                          </w:rPr>
                        </w:pPr>
                        <w:r>
                          <w:rPr>
                            <w:color w:val="383838"/>
                            <w:w w:val="98"/>
                            <w:sz w:val="16"/>
                          </w:rPr>
                          <w:t>3</w:t>
                        </w:r>
                      </w:p>
                      <w:p>
                        <w:pPr>
                          <w:pStyle w:val="TableParagraph"/>
                          <w:spacing w:before="27"/>
                          <w:ind w:right="15"/>
                          <w:jc w:val="center"/>
                          <w:rPr>
                            <w:rFonts w:ascii="Times New Roman"/>
                            <w:sz w:val="17"/>
                          </w:rPr>
                        </w:pPr>
                        <w:r>
                          <w:rPr>
                            <w:rFonts w:ascii="Times New Roman"/>
                            <w:color w:val="383838"/>
                            <w:w w:val="99"/>
                            <w:sz w:val="17"/>
                          </w:rPr>
                          <w:t>1</w:t>
                        </w:r>
                      </w:p>
                    </w:tc>
                    <w:tc>
                      <w:tcPr>
                        <w:tcW w:w="90" w:type="dxa"/>
                        <w:vMerge/>
                        <w:tcBorders>
                          <w:left w:val="nil"/>
                          <w:right w:val="nil"/>
                        </w:tcBorders>
                      </w:tcPr>
                      <w:p>
                        <w:pPr/>
                      </w:p>
                    </w:tc>
                    <w:tc>
                      <w:tcPr>
                        <w:tcW w:w="1539" w:type="dxa"/>
                        <w:gridSpan w:val="2"/>
                        <w:tcBorders>
                          <w:top w:val="nil"/>
                          <w:left w:val="nil"/>
                          <w:bottom w:val="nil"/>
                          <w:right w:val="nil"/>
                        </w:tcBorders>
                      </w:tcPr>
                      <w:p>
                        <w:pPr>
                          <w:pStyle w:val="TableParagraph"/>
                          <w:spacing w:before="12"/>
                          <w:ind w:left="11"/>
                          <w:rPr>
                            <w:sz w:val="17"/>
                          </w:rPr>
                        </w:pPr>
                        <w:r>
                          <w:rPr>
                            <w:color w:val="383838"/>
                            <w:sz w:val="17"/>
                          </w:rPr>
                          <w:t>Uygulama</w:t>
                        </w:r>
                      </w:p>
                    </w:tc>
                    <w:tc>
                      <w:tcPr>
                        <w:tcW w:w="1362" w:type="dxa"/>
                        <w:tcBorders>
                          <w:top w:val="nil"/>
                          <w:left w:val="nil"/>
                          <w:bottom w:val="nil"/>
                          <w:right w:val="nil"/>
                        </w:tcBorders>
                      </w:tcPr>
                      <w:p>
                        <w:pPr>
                          <w:pStyle w:val="TableParagraph"/>
                          <w:spacing w:before="2"/>
                          <w:rPr>
                            <w:sz w:val="20"/>
                          </w:rPr>
                        </w:pPr>
                      </w:p>
                      <w:p>
                        <w:pPr>
                          <w:pStyle w:val="TableParagraph"/>
                          <w:spacing w:before="1"/>
                          <w:ind w:left="103"/>
                          <w:rPr>
                            <w:sz w:val="17"/>
                          </w:rPr>
                        </w:pPr>
                        <w:r>
                          <w:rPr>
                            <w:color w:val="383838"/>
                            <w:w w:val="245"/>
                            <w:sz w:val="17"/>
                          </w:rPr>
                          <w:t>®Ö Ü</w:t>
                        </w:r>
                      </w:p>
                    </w:tc>
                    <w:tc>
                      <w:tcPr>
                        <w:tcW w:w="161" w:type="dxa"/>
                        <w:vMerge/>
                        <w:tcBorders>
                          <w:left w:val="nil"/>
                        </w:tcBorders>
                      </w:tcPr>
                      <w:p>
                        <w:pPr/>
                      </w:p>
                    </w:tc>
                  </w:tr>
                  <w:tr>
                    <w:trPr>
                      <w:trHeight w:val="214" w:hRule="exact"/>
                    </w:trPr>
                    <w:tc>
                      <w:tcPr>
                        <w:tcW w:w="684" w:type="dxa"/>
                        <w:tcBorders>
                          <w:top w:val="nil"/>
                          <w:bottom w:val="single" w:sz="8" w:space="0" w:color="000000"/>
                          <w:right w:val="nil"/>
                        </w:tcBorders>
                      </w:tcPr>
                      <w:p>
                        <w:pPr/>
                      </w:p>
                    </w:tc>
                    <w:tc>
                      <w:tcPr>
                        <w:tcW w:w="4787" w:type="dxa"/>
                        <w:gridSpan w:val="2"/>
                        <w:tcBorders>
                          <w:top w:val="nil"/>
                          <w:left w:val="nil"/>
                          <w:bottom w:val="single" w:sz="8" w:space="0" w:color="000000"/>
                          <w:right w:val="nil"/>
                        </w:tcBorders>
                      </w:tcPr>
                      <w:p>
                        <w:pPr>
                          <w:pStyle w:val="TableParagraph"/>
                          <w:spacing w:line="191" w:lineRule="exact"/>
                          <w:ind w:left="95"/>
                          <w:rPr>
                            <w:sz w:val="17"/>
                          </w:rPr>
                        </w:pPr>
                        <w:r>
                          <w:rPr>
                            <w:color w:val="383838"/>
                            <w:sz w:val="17"/>
                          </w:rPr>
                          <w:t>Staj sonu deqerlendirme toplantısı</w:t>
                        </w:r>
                      </w:p>
                    </w:tc>
                    <w:tc>
                      <w:tcPr>
                        <w:tcW w:w="705" w:type="dxa"/>
                        <w:gridSpan w:val="3"/>
                        <w:tcBorders>
                          <w:top w:val="nil"/>
                          <w:left w:val="nil"/>
                          <w:bottom w:val="single" w:sz="8" w:space="0" w:color="000000"/>
                          <w:right w:val="nil"/>
                        </w:tcBorders>
                      </w:tcPr>
                      <w:p>
                        <w:pPr/>
                      </w:p>
                    </w:tc>
                    <w:tc>
                      <w:tcPr>
                        <w:tcW w:w="90" w:type="dxa"/>
                        <w:vMerge/>
                        <w:tcBorders>
                          <w:left w:val="nil"/>
                          <w:bottom w:val="single" w:sz="8" w:space="0" w:color="000000"/>
                          <w:right w:val="nil"/>
                        </w:tcBorders>
                      </w:tcPr>
                      <w:p>
                        <w:pPr/>
                      </w:p>
                    </w:tc>
                    <w:tc>
                      <w:tcPr>
                        <w:tcW w:w="1539" w:type="dxa"/>
                        <w:gridSpan w:val="2"/>
                        <w:tcBorders>
                          <w:top w:val="nil"/>
                          <w:left w:val="nil"/>
                          <w:bottom w:val="single" w:sz="8" w:space="0" w:color="000000"/>
                          <w:right w:val="nil"/>
                        </w:tcBorders>
                      </w:tcPr>
                      <w:p>
                        <w:pPr/>
                      </w:p>
                    </w:tc>
                    <w:tc>
                      <w:tcPr>
                        <w:tcW w:w="1362" w:type="dxa"/>
                        <w:tcBorders>
                          <w:top w:val="nil"/>
                          <w:left w:val="nil"/>
                          <w:bottom w:val="single" w:sz="8" w:space="0" w:color="000000"/>
                          <w:right w:val="nil"/>
                        </w:tcBorders>
                      </w:tcPr>
                      <w:p>
                        <w:pPr>
                          <w:pStyle w:val="TableParagraph"/>
                          <w:spacing w:line="191" w:lineRule="exact"/>
                          <w:ind w:left="103"/>
                          <w:rPr>
                            <w:sz w:val="17"/>
                          </w:rPr>
                        </w:pPr>
                        <w:r>
                          <w:rPr>
                            <w:color w:val="383838"/>
                            <w:sz w:val="17"/>
                          </w:rPr>
                          <w:t>AD Öqr</w:t>
                        </w:r>
                        <w:r>
                          <w:rPr>
                            <w:color w:val="626262"/>
                            <w:sz w:val="17"/>
                          </w:rPr>
                          <w:t>. </w:t>
                        </w:r>
                        <w:r>
                          <w:rPr>
                            <w:color w:val="383838"/>
                            <w:sz w:val="17"/>
                          </w:rPr>
                          <w:t>Üyeleri</w:t>
                        </w:r>
                      </w:p>
                    </w:tc>
                    <w:tc>
                      <w:tcPr>
                        <w:tcW w:w="161" w:type="dxa"/>
                        <w:vMerge/>
                        <w:tcBorders>
                          <w:left w:val="nil"/>
                          <w:bottom w:val="single" w:sz="8" w:space="0" w:color="000000"/>
                        </w:tcBorders>
                      </w:tcPr>
                      <w:p>
                        <w:pPr/>
                      </w:p>
                    </w:tc>
                  </w:tr>
                  <w:tr>
                    <w:trPr>
                      <w:trHeight w:val="446" w:hRule="exact"/>
                    </w:trPr>
                    <w:tc>
                      <w:tcPr>
                        <w:tcW w:w="5470" w:type="dxa"/>
                        <w:gridSpan w:val="3"/>
                        <w:tcBorders>
                          <w:top w:val="single" w:sz="8" w:space="0" w:color="000000"/>
                          <w:right w:val="nil"/>
                        </w:tcBorders>
                      </w:tcPr>
                      <w:p>
                        <w:pPr>
                          <w:pStyle w:val="TableParagraph"/>
                          <w:tabs>
                            <w:tab w:pos="764" w:val="left" w:leader="none"/>
                          </w:tabs>
                          <w:spacing w:line="115" w:lineRule="auto" w:before="96"/>
                          <w:ind w:left="764" w:right="2991" w:hanging="557"/>
                          <w:rPr>
                            <w:sz w:val="17"/>
                          </w:rPr>
                        </w:pPr>
                        <w:r>
                          <w:rPr>
                            <w:color w:val="383838"/>
                            <w:position w:val="-10"/>
                            <w:sz w:val="16"/>
                          </w:rPr>
                          <w:t>15.</w:t>
                          <w:tab/>
                        </w:r>
                        <w:r>
                          <w:rPr>
                            <w:color w:val="383838"/>
                            <w:sz w:val="17"/>
                          </w:rPr>
                          <w:t>Staj Sonu</w:t>
                        </w:r>
                        <w:r>
                          <w:rPr>
                            <w:color w:val="383838"/>
                            <w:spacing w:val="-17"/>
                            <w:sz w:val="17"/>
                          </w:rPr>
                          <w:t> </w:t>
                        </w:r>
                        <w:r>
                          <w:rPr>
                            <w:color w:val="383838"/>
                            <w:sz w:val="17"/>
                          </w:rPr>
                          <w:t>Pratik</w:t>
                        </w:r>
                        <w:r>
                          <w:rPr>
                            <w:color w:val="383838"/>
                            <w:spacing w:val="-3"/>
                            <w:sz w:val="17"/>
                          </w:rPr>
                          <w:t> </w:t>
                        </w:r>
                        <w:r>
                          <w:rPr>
                            <w:color w:val="383838"/>
                            <w:sz w:val="17"/>
                          </w:rPr>
                          <w:t>Sınav</w:t>
                        </w:r>
                        <w:r>
                          <w:rPr>
                            <w:color w:val="383838"/>
                            <w:w w:val="96"/>
                            <w:sz w:val="17"/>
                          </w:rPr>
                          <w:t> </w:t>
                        </w:r>
                        <w:r>
                          <w:rPr>
                            <w:color w:val="383838"/>
                            <w:sz w:val="17"/>
                          </w:rPr>
                          <w:t>Staj</w:t>
                        </w:r>
                        <w:r>
                          <w:rPr>
                            <w:color w:val="383838"/>
                            <w:spacing w:val="-14"/>
                            <w:sz w:val="17"/>
                          </w:rPr>
                          <w:t> </w:t>
                        </w:r>
                        <w:r>
                          <w:rPr>
                            <w:color w:val="383838"/>
                            <w:sz w:val="17"/>
                          </w:rPr>
                          <w:t>Sonu</w:t>
                        </w:r>
                        <w:r>
                          <w:rPr>
                            <w:color w:val="383838"/>
                            <w:spacing w:val="-21"/>
                            <w:sz w:val="17"/>
                          </w:rPr>
                          <w:t> </w:t>
                        </w:r>
                        <w:r>
                          <w:rPr>
                            <w:color w:val="383838"/>
                            <w:sz w:val="17"/>
                          </w:rPr>
                          <w:t>Teorik</w:t>
                        </w:r>
                        <w:r>
                          <w:rPr>
                            <w:color w:val="383838"/>
                            <w:spacing w:val="-11"/>
                            <w:sz w:val="17"/>
                          </w:rPr>
                          <w:t> </w:t>
                        </w:r>
                        <w:r>
                          <w:rPr>
                            <w:color w:val="383838"/>
                            <w:sz w:val="17"/>
                          </w:rPr>
                          <w:t>Sınav</w:t>
                        </w:r>
                      </w:p>
                    </w:tc>
                    <w:tc>
                      <w:tcPr>
                        <w:tcW w:w="705" w:type="dxa"/>
                        <w:gridSpan w:val="3"/>
                        <w:tcBorders>
                          <w:top w:val="single" w:sz="8" w:space="0" w:color="000000"/>
                          <w:left w:val="nil"/>
                          <w:right w:val="nil"/>
                        </w:tcBorders>
                      </w:tcPr>
                      <w:p>
                        <w:pPr/>
                      </w:p>
                    </w:tc>
                    <w:tc>
                      <w:tcPr>
                        <w:tcW w:w="90" w:type="dxa"/>
                        <w:tcBorders>
                          <w:top w:val="single" w:sz="8" w:space="0" w:color="000000"/>
                          <w:left w:val="nil"/>
                          <w:right w:val="nil"/>
                        </w:tcBorders>
                      </w:tcPr>
                      <w:p>
                        <w:pPr/>
                      </w:p>
                    </w:tc>
                    <w:tc>
                      <w:tcPr>
                        <w:tcW w:w="1539" w:type="dxa"/>
                        <w:gridSpan w:val="2"/>
                        <w:tcBorders>
                          <w:top w:val="single" w:sz="8" w:space="0" w:color="000000"/>
                          <w:left w:val="nil"/>
                          <w:right w:val="nil"/>
                        </w:tcBorders>
                      </w:tcPr>
                      <w:p>
                        <w:pPr>
                          <w:pStyle w:val="TableParagraph"/>
                          <w:spacing w:line="247" w:lineRule="auto" w:before="13"/>
                          <w:ind w:left="14" w:right="89" w:firstLine="1"/>
                          <w:rPr>
                            <w:sz w:val="17"/>
                          </w:rPr>
                        </w:pPr>
                        <w:r>
                          <w:rPr>
                            <w:color w:val="383838"/>
                            <w:w w:val="95"/>
                            <w:sz w:val="17"/>
                          </w:rPr>
                          <w:t>Yapılandırılmış </w:t>
                        </w:r>
                        <w:r>
                          <w:rPr>
                            <w:color w:val="383838"/>
                            <w:sz w:val="17"/>
                          </w:rPr>
                          <w:t>klinik sınav</w:t>
                        </w:r>
                      </w:p>
                    </w:tc>
                    <w:tc>
                      <w:tcPr>
                        <w:tcW w:w="1362" w:type="dxa"/>
                        <w:tcBorders>
                          <w:top w:val="single" w:sz="8" w:space="0" w:color="000000"/>
                          <w:left w:val="nil"/>
                          <w:right w:val="nil"/>
                        </w:tcBorders>
                      </w:tcPr>
                      <w:p>
                        <w:pPr>
                          <w:pStyle w:val="TableParagraph"/>
                          <w:spacing w:before="13"/>
                          <w:ind w:left="103"/>
                          <w:rPr>
                            <w:sz w:val="17"/>
                          </w:rPr>
                        </w:pPr>
                        <w:r>
                          <w:rPr>
                            <w:color w:val="383838"/>
                            <w:sz w:val="17"/>
                          </w:rPr>
                          <w:t>Anabilim Dalı</w:t>
                        </w:r>
                      </w:p>
                    </w:tc>
                    <w:tc>
                      <w:tcPr>
                        <w:tcW w:w="161" w:type="dxa"/>
                        <w:tcBorders>
                          <w:top w:val="single" w:sz="8" w:space="0" w:color="000000"/>
                          <w:left w:val="nil"/>
                        </w:tcBorders>
                      </w:tcPr>
                      <w:p>
                        <w:pPr/>
                      </w:p>
                    </w:tc>
                  </w:tr>
                </w:tbl>
                <w:p>
                  <w:pPr>
                    <w:pStyle w:val="BodyText"/>
                  </w:pPr>
                </w:p>
              </w:txbxContent>
            </v:textbox>
            <w10:wrap type="none"/>
          </v:shape>
        </w:pict>
      </w:r>
    </w:p>
    <w:p>
      <w:pPr>
        <w:spacing w:before="95"/>
        <w:ind w:left="3052" w:right="0" w:firstLine="0"/>
        <w:jc w:val="left"/>
        <w:rPr>
          <w:b/>
          <w:sz w:val="16"/>
        </w:rPr>
      </w:pPr>
      <w:bookmarkStart w:name="Page 230" w:id="295"/>
      <w:bookmarkEnd w:id="295"/>
      <w:r>
        <w:rPr/>
      </w:r>
      <w:r>
        <w:rPr>
          <w:b/>
          <w:color w:val="383838"/>
          <w:w w:val="105"/>
          <w:sz w:val="16"/>
        </w:rPr>
        <w:t>DÖNEM 5  KARDİYOLOJİ STAJ PROGRAM!</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1"/>
        </w:rPr>
      </w:pPr>
      <w:r>
        <w:rPr/>
        <w:pict>
          <v:line style="position:absolute;mso-position-horizontal-relative:page;mso-position-vertical-relative:paragraph;z-index:10504;mso-wrap-distance-left:0;mso-wrap-distance-right:0" from="389.412415pt,14.646052pt" to="392.771515pt,14.646052pt" stroked="true" strokeweight="1.199669pt" strokecolor="#000000">
            <v:stroke dashstyle="solid"/>
            <w10:wrap type="topAndBottom"/>
          </v:line>
        </w:pict>
      </w:r>
    </w:p>
    <w:p>
      <w:pPr>
        <w:spacing w:before="0"/>
        <w:ind w:left="2335" w:right="0" w:firstLine="0"/>
        <w:jc w:val="center"/>
        <w:rPr>
          <w:sz w:val="16"/>
        </w:rPr>
      </w:pPr>
      <w:r>
        <w:rPr>
          <w:color w:val="383838"/>
          <w:w w:val="98"/>
          <w:sz w:val="16"/>
        </w:rPr>
        <w:t>4</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9"/>
        </w:rPr>
      </w:pPr>
      <w:r>
        <w:rPr/>
        <w:pict>
          <v:line style="position:absolute;mso-position-horizontal-relative:page;mso-position-vertical-relative:paragraph;z-index:10528;mso-wrap-distance-left:0;mso-wrap-distance-right:0" from="376.216095pt,13.444315pt" to="378.135595pt,13.444315pt" stroked="true" strokeweight=".479867pt" strokecolor="#000000">
            <v:stroke dashstyle="solid"/>
            <w10:wrap type="topAndBottom"/>
          </v:line>
        </w:pict>
      </w:r>
    </w:p>
    <w:p>
      <w:pPr>
        <w:pStyle w:val="BodyText"/>
        <w:rPr>
          <w:sz w:val="20"/>
        </w:rPr>
      </w:pPr>
    </w:p>
    <w:p>
      <w:pPr>
        <w:pStyle w:val="BodyText"/>
        <w:rPr>
          <w:sz w:val="20"/>
        </w:rPr>
      </w:pPr>
    </w:p>
    <w:p>
      <w:pPr>
        <w:pStyle w:val="BodyText"/>
        <w:spacing w:before="3"/>
        <w:rPr>
          <w:sz w:val="18"/>
        </w:rPr>
      </w:pPr>
      <w:r>
        <w:rPr/>
        <w:pict>
          <v:line style="position:absolute;mso-position-horizontal-relative:page;mso-position-vertical-relative:paragraph;z-index:10552;mso-wrap-distance-left:0;mso-wrap-distance-right:0" from="376.216095pt,12.740653pt" to="378.135595pt,12.740653pt" stroked="true" strokeweight=".479867pt" strokecolor="#000000">
            <v:stroke dashstyle="solid"/>
            <w10:wrap type="topAndBottom"/>
          </v:line>
        </w:pict>
      </w:r>
    </w:p>
    <w:p>
      <w:pPr>
        <w:spacing w:after="0"/>
        <w:rPr>
          <w:sz w:val="18"/>
        </w:rPr>
        <w:sectPr>
          <w:headerReference w:type="even" r:id="rId247"/>
          <w:pgSz w:w="11910" w:h="16840"/>
          <w:pgMar w:header="1306" w:footer="0" w:top="1800" w:bottom="280" w:left="1120" w:right="1140"/>
        </w:sectPr>
      </w:pPr>
    </w:p>
    <w:p>
      <w:pPr>
        <w:pStyle w:val="BodyText"/>
        <w:spacing w:line="20" w:lineRule="exact"/>
        <w:ind w:left="183"/>
        <w:rPr>
          <w:sz w:val="2"/>
        </w:rPr>
      </w:pPr>
      <w:r>
        <w:rPr>
          <w:sz w:val="2"/>
        </w:rPr>
        <w:pict>
          <v:group style="width:440.75pt;height:.6pt;mso-position-horizontal-relative:char;mso-position-vertical-relative:line" coordorigin="0,0" coordsize="8815,12">
            <v:line style="position:absolute" from="6,6" to="8809,6" stroked="true" strokeweight=".599955pt" strokecolor="#afafaf">
              <v:stroke dashstyle="solid"/>
            </v:line>
          </v:group>
        </w:pict>
      </w:r>
      <w:r>
        <w:rPr>
          <w:sz w:val="2"/>
        </w:rPr>
      </w:r>
    </w:p>
    <w:p>
      <w:pPr>
        <w:tabs>
          <w:tab w:pos="7519" w:val="left" w:leader="none"/>
        </w:tabs>
        <w:spacing w:before="84"/>
        <w:ind w:left="218" w:right="0" w:firstLine="0"/>
        <w:jc w:val="left"/>
        <w:rPr>
          <w:sz w:val="14"/>
        </w:rPr>
      </w:pPr>
      <w:bookmarkStart w:name="Page 231" w:id="296"/>
      <w:bookmarkEnd w:id="296"/>
      <w:r>
        <w:rPr/>
      </w:r>
      <w:r>
        <w:rPr>
          <w:color w:val="1C1C1B"/>
          <w:w w:val="99"/>
          <w:sz w:val="14"/>
          <w:u w:val="thick" w:color="AFAFAF"/>
        </w:rPr>
        <w:t> </w:t>
      </w:r>
      <w:r>
        <w:rPr>
          <w:color w:val="1C1C1B"/>
          <w:sz w:val="14"/>
          <w:u w:val="thick" w:color="AFAFAF"/>
        </w:rPr>
        <w:t>    </w:t>
      </w:r>
      <w:r>
        <w:rPr>
          <w:color w:val="1C1C1B"/>
          <w:spacing w:val="-15"/>
          <w:sz w:val="14"/>
          <w:u w:val="thick" w:color="AFAFAF"/>
        </w:rPr>
        <w:t> </w:t>
      </w:r>
      <w:r>
        <w:rPr>
          <w:color w:val="1C1C1B"/>
          <w:w w:val="80"/>
          <w:sz w:val="14"/>
          <w:u w:val="thick" w:color="AFAFAF"/>
        </w:rPr>
        <w:t>EGİTİM-ÖGRETİM  </w:t>
      </w:r>
      <w:r>
        <w:rPr>
          <w:color w:val="1C1C1B"/>
          <w:spacing w:val="1"/>
          <w:w w:val="80"/>
          <w:sz w:val="14"/>
          <w:u w:val="thick" w:color="AFAFAF"/>
        </w:rPr>
        <w:t> </w:t>
      </w:r>
      <w:r>
        <w:rPr>
          <w:color w:val="1C1C1B"/>
          <w:w w:val="80"/>
          <w:sz w:val="14"/>
          <w:u w:val="thick" w:color="AFAFAF"/>
        </w:rPr>
        <w:t>REHBERİ</w:t>
      </w:r>
      <w:r>
        <w:rPr>
          <w:color w:val="1C1C1B"/>
          <w:sz w:val="14"/>
          <w:u w:val="thick" w:color="AFAFAF"/>
        </w:rPr>
        <w:tab/>
      </w:r>
    </w:p>
    <w:p>
      <w:pPr>
        <w:pStyle w:val="BodyText"/>
        <w:rPr>
          <w:sz w:val="16"/>
        </w:rPr>
      </w:pPr>
    </w:p>
    <w:p>
      <w:pPr>
        <w:pStyle w:val="BodyText"/>
        <w:rPr>
          <w:sz w:val="16"/>
        </w:rPr>
      </w:pPr>
    </w:p>
    <w:p>
      <w:pPr>
        <w:pStyle w:val="BodyText"/>
        <w:rPr>
          <w:sz w:val="16"/>
        </w:rPr>
      </w:pPr>
    </w:p>
    <w:p>
      <w:pPr>
        <w:pStyle w:val="BodyText"/>
        <w:spacing w:before="9"/>
      </w:pPr>
    </w:p>
    <w:p>
      <w:pPr>
        <w:spacing w:before="0"/>
        <w:ind w:left="209" w:right="0" w:firstLine="0"/>
        <w:jc w:val="left"/>
        <w:rPr>
          <w:b/>
          <w:sz w:val="19"/>
        </w:rPr>
      </w:pPr>
      <w:r>
        <w:rPr>
          <w:b/>
          <w:color w:val="010101"/>
          <w:w w:val="105"/>
          <w:sz w:val="19"/>
        </w:rPr>
        <w:t>Dönem V Kalp Damar Cerrahisi Stajı Öğrenim Hedefleri</w:t>
      </w:r>
    </w:p>
    <w:p>
      <w:pPr>
        <w:pStyle w:val="BodyText"/>
        <w:spacing w:before="2"/>
        <w:rPr>
          <w:b/>
          <w:sz w:val="20"/>
        </w:rPr>
      </w:pPr>
    </w:p>
    <w:p>
      <w:pPr>
        <w:pStyle w:val="ListParagraph"/>
        <w:numPr>
          <w:ilvl w:val="0"/>
          <w:numId w:val="201"/>
        </w:numPr>
        <w:tabs>
          <w:tab w:pos="468" w:val="left" w:leader="none"/>
        </w:tabs>
        <w:spacing w:line="240" w:lineRule="auto" w:before="1" w:after="0"/>
        <w:ind w:left="467" w:right="0" w:hanging="362"/>
        <w:jc w:val="left"/>
        <w:rPr>
          <w:sz w:val="20"/>
        </w:rPr>
      </w:pPr>
      <w:r>
        <w:rPr>
          <w:color w:val="010101"/>
          <w:sz w:val="20"/>
        </w:rPr>
        <w:t>Kalp ve damar sistemi ile ilgili tıbbi öykü alır ve</w:t>
      </w:r>
      <w:r>
        <w:rPr>
          <w:color w:val="010101"/>
          <w:spacing w:val="-9"/>
          <w:sz w:val="20"/>
        </w:rPr>
        <w:t> </w:t>
      </w:r>
      <w:r>
        <w:rPr>
          <w:color w:val="010101"/>
          <w:sz w:val="20"/>
        </w:rPr>
        <w:t>değerlendirir,</w:t>
      </w:r>
    </w:p>
    <w:p>
      <w:pPr>
        <w:pStyle w:val="ListParagraph"/>
        <w:numPr>
          <w:ilvl w:val="0"/>
          <w:numId w:val="201"/>
        </w:numPr>
        <w:tabs>
          <w:tab w:pos="468" w:val="left" w:leader="none"/>
        </w:tabs>
        <w:spacing w:line="240" w:lineRule="auto" w:before="0" w:after="0"/>
        <w:ind w:left="467" w:right="0" w:hanging="360"/>
        <w:jc w:val="left"/>
        <w:rPr>
          <w:sz w:val="20"/>
        </w:rPr>
      </w:pPr>
      <w:r>
        <w:rPr>
          <w:color w:val="010101"/>
          <w:sz w:val="20"/>
        </w:rPr>
        <w:t>Kalp ve damar sistem muayenesi</w:t>
      </w:r>
      <w:r>
        <w:rPr>
          <w:color w:val="010101"/>
          <w:spacing w:val="-11"/>
          <w:sz w:val="20"/>
        </w:rPr>
        <w:t> </w:t>
      </w:r>
      <w:r>
        <w:rPr>
          <w:color w:val="010101"/>
          <w:sz w:val="20"/>
        </w:rPr>
        <w:t>yapar,</w:t>
      </w:r>
    </w:p>
    <w:p>
      <w:pPr>
        <w:pStyle w:val="ListParagraph"/>
        <w:numPr>
          <w:ilvl w:val="0"/>
          <w:numId w:val="201"/>
        </w:numPr>
        <w:tabs>
          <w:tab w:pos="468" w:val="left" w:leader="none"/>
        </w:tabs>
        <w:spacing w:line="228" w:lineRule="exact" w:before="0" w:after="0"/>
        <w:ind w:left="467" w:right="0" w:hanging="358"/>
        <w:jc w:val="left"/>
        <w:rPr>
          <w:sz w:val="20"/>
        </w:rPr>
      </w:pPr>
      <w:r>
        <w:rPr>
          <w:color w:val="010101"/>
          <w:sz w:val="20"/>
        </w:rPr>
        <w:t>Kalp ve damar cerrahisinde kullanılan tanısal girişimleri</w:t>
      </w:r>
      <w:r>
        <w:rPr>
          <w:color w:val="010101"/>
          <w:spacing w:val="-21"/>
          <w:sz w:val="20"/>
        </w:rPr>
        <w:t> </w:t>
      </w:r>
      <w:r>
        <w:rPr>
          <w:color w:val="010101"/>
          <w:sz w:val="20"/>
        </w:rPr>
        <w:t>sayar,</w:t>
      </w:r>
    </w:p>
    <w:p>
      <w:pPr>
        <w:pStyle w:val="ListParagraph"/>
        <w:numPr>
          <w:ilvl w:val="0"/>
          <w:numId w:val="201"/>
        </w:numPr>
        <w:tabs>
          <w:tab w:pos="468" w:val="left" w:leader="none"/>
        </w:tabs>
        <w:spacing w:line="228" w:lineRule="exact" w:before="0" w:after="0"/>
        <w:ind w:left="467" w:right="0" w:hanging="362"/>
        <w:jc w:val="left"/>
        <w:rPr>
          <w:sz w:val="20"/>
        </w:rPr>
      </w:pPr>
      <w:r>
        <w:rPr>
          <w:color w:val="010101"/>
          <w:sz w:val="20"/>
        </w:rPr>
        <w:t>Kalp ve damar cerrahisinde kullanılan tanısal girişimleri</w:t>
      </w:r>
      <w:r>
        <w:rPr>
          <w:color w:val="010101"/>
          <w:spacing w:val="-19"/>
          <w:sz w:val="20"/>
        </w:rPr>
        <w:t> </w:t>
      </w:r>
      <w:r>
        <w:rPr>
          <w:color w:val="010101"/>
          <w:sz w:val="20"/>
        </w:rPr>
        <w:t>özetler,</w:t>
      </w:r>
    </w:p>
    <w:p>
      <w:pPr>
        <w:pStyle w:val="ListParagraph"/>
        <w:numPr>
          <w:ilvl w:val="0"/>
          <w:numId w:val="201"/>
        </w:numPr>
        <w:tabs>
          <w:tab w:pos="468" w:val="left" w:leader="none"/>
        </w:tabs>
        <w:spacing w:line="240" w:lineRule="auto" w:before="5" w:after="0"/>
        <w:ind w:left="467" w:right="0" w:hanging="358"/>
        <w:jc w:val="left"/>
        <w:rPr>
          <w:sz w:val="20"/>
        </w:rPr>
      </w:pPr>
      <w:r>
        <w:rPr>
          <w:color w:val="010101"/>
          <w:sz w:val="20"/>
        </w:rPr>
        <w:t>Kalp ve damar hastalıklarının cerrahi girişim endikasyonlarını</w:t>
      </w:r>
      <w:r>
        <w:rPr>
          <w:color w:val="010101"/>
          <w:spacing w:val="-13"/>
          <w:sz w:val="20"/>
        </w:rPr>
        <w:t> </w:t>
      </w:r>
      <w:r>
        <w:rPr>
          <w:color w:val="010101"/>
          <w:sz w:val="20"/>
        </w:rPr>
        <w:t>özetler,</w:t>
      </w:r>
    </w:p>
    <w:p>
      <w:pPr>
        <w:pStyle w:val="ListParagraph"/>
        <w:numPr>
          <w:ilvl w:val="0"/>
          <w:numId w:val="201"/>
        </w:numPr>
        <w:tabs>
          <w:tab w:pos="468" w:val="left" w:leader="none"/>
        </w:tabs>
        <w:spacing w:line="228" w:lineRule="exact" w:before="0" w:after="0"/>
        <w:ind w:left="467" w:right="0" w:hanging="362"/>
        <w:jc w:val="left"/>
        <w:rPr>
          <w:sz w:val="20"/>
        </w:rPr>
      </w:pPr>
      <w:r>
        <w:rPr>
          <w:color w:val="010101"/>
          <w:sz w:val="20"/>
        </w:rPr>
        <w:t>Kalp ve damar travmalarında tanı koyar ilk müdahaleyi</w:t>
      </w:r>
      <w:r>
        <w:rPr>
          <w:color w:val="010101"/>
          <w:spacing w:val="-23"/>
          <w:sz w:val="20"/>
        </w:rPr>
        <w:t> </w:t>
      </w:r>
      <w:r>
        <w:rPr>
          <w:color w:val="010101"/>
          <w:sz w:val="20"/>
        </w:rPr>
        <w:t>yapar,</w:t>
      </w:r>
    </w:p>
    <w:p>
      <w:pPr>
        <w:pStyle w:val="ListParagraph"/>
        <w:numPr>
          <w:ilvl w:val="0"/>
          <w:numId w:val="201"/>
        </w:numPr>
        <w:tabs>
          <w:tab w:pos="467" w:val="left" w:leader="none"/>
        </w:tabs>
        <w:spacing w:line="228" w:lineRule="exact" w:before="0" w:after="0"/>
        <w:ind w:left="466" w:right="0" w:hanging="358"/>
        <w:jc w:val="left"/>
        <w:rPr>
          <w:sz w:val="20"/>
        </w:rPr>
      </w:pPr>
      <w:r>
        <w:rPr>
          <w:color w:val="010101"/>
          <w:sz w:val="20"/>
        </w:rPr>
        <w:t>Damar cerrahisi ile ilgili küçük cerrahi işlemler için hazırlık</w:t>
      </w:r>
      <w:r>
        <w:rPr>
          <w:color w:val="010101"/>
          <w:spacing w:val="-23"/>
          <w:sz w:val="20"/>
        </w:rPr>
        <w:t> </w:t>
      </w:r>
      <w:r>
        <w:rPr>
          <w:color w:val="010101"/>
          <w:sz w:val="20"/>
        </w:rPr>
        <w:t>yapar,</w:t>
      </w:r>
    </w:p>
    <w:p>
      <w:pPr>
        <w:pStyle w:val="ListParagraph"/>
        <w:numPr>
          <w:ilvl w:val="0"/>
          <w:numId w:val="201"/>
        </w:numPr>
        <w:tabs>
          <w:tab w:pos="467" w:val="left" w:leader="none"/>
        </w:tabs>
        <w:spacing w:line="240" w:lineRule="auto" w:before="5" w:after="0"/>
        <w:ind w:left="466" w:right="0" w:hanging="362"/>
        <w:jc w:val="left"/>
        <w:rPr>
          <w:sz w:val="20"/>
        </w:rPr>
      </w:pPr>
      <w:r>
        <w:rPr>
          <w:color w:val="010101"/>
          <w:sz w:val="20"/>
        </w:rPr>
        <w:t>Postoperatif takip ilkelerini</w:t>
      </w:r>
      <w:r>
        <w:rPr>
          <w:color w:val="010101"/>
          <w:spacing w:val="-19"/>
          <w:sz w:val="20"/>
        </w:rPr>
        <w:t> </w:t>
      </w:r>
      <w:r>
        <w:rPr>
          <w:color w:val="010101"/>
          <w:sz w:val="20"/>
        </w:rPr>
        <w:t>özetler.</w:t>
      </w:r>
    </w:p>
    <w:p>
      <w:pPr>
        <w:spacing w:after="0" w:line="240" w:lineRule="auto"/>
        <w:jc w:val="left"/>
        <w:rPr>
          <w:sz w:val="20"/>
        </w:rPr>
        <w:sectPr>
          <w:headerReference w:type="default" r:id="rId248"/>
          <w:pgSz w:w="11910" w:h="16840"/>
          <w:pgMar w:header="0" w:footer="0" w:top="1340" w:bottom="280" w:left="1620" w:right="1180"/>
        </w:sectPr>
      </w:pPr>
    </w:p>
    <w:p>
      <w:pPr>
        <w:pStyle w:val="BodyText"/>
        <w:spacing w:before="5"/>
        <w:rPr>
          <w:sz w:val="15"/>
        </w:rPr>
      </w:pPr>
    </w:p>
    <w:p>
      <w:pPr>
        <w:spacing w:before="94"/>
        <w:ind w:left="2529" w:right="0" w:firstLine="0"/>
        <w:jc w:val="left"/>
        <w:rPr>
          <w:b/>
          <w:sz w:val="16"/>
        </w:rPr>
      </w:pPr>
      <w:bookmarkStart w:name="Page 232" w:id="297"/>
      <w:bookmarkEnd w:id="297"/>
      <w:r>
        <w:rPr/>
      </w:r>
      <w:r>
        <w:rPr>
          <w:b/>
          <w:color w:val="383838"/>
          <w:w w:val="105"/>
          <w:sz w:val="16"/>
        </w:rPr>
        <w:t>DÖNEM 5  KALP DAMAR CERRAHİSİ STAJ PROGRAM!</w:t>
      </w:r>
    </w:p>
    <w:p>
      <w:pPr>
        <w:pStyle w:val="BodyText"/>
        <w:rPr>
          <w:b/>
          <w:sz w:val="20"/>
        </w:rPr>
      </w:pPr>
    </w:p>
    <w:p>
      <w:pPr>
        <w:pStyle w:val="BodyText"/>
        <w:spacing w:before="7"/>
        <w:rPr>
          <w:b/>
          <w:sz w:val="16"/>
        </w:rPr>
      </w:pPr>
    </w:p>
    <w:tbl>
      <w:tblPr>
        <w:tblW w:w="0" w:type="auto"/>
        <w:jc w:val="left"/>
        <w:tblInd w:w="15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19"/>
        <w:gridCol w:w="4827"/>
        <w:gridCol w:w="689"/>
        <w:gridCol w:w="1665"/>
        <w:gridCol w:w="1536"/>
      </w:tblGrid>
      <w:tr>
        <w:trPr>
          <w:trHeight w:val="446" w:hRule="exact"/>
        </w:trPr>
        <w:tc>
          <w:tcPr>
            <w:tcW w:w="619" w:type="dxa"/>
            <w:tcBorders>
              <w:left w:val="single" w:sz="10" w:space="0" w:color="000000"/>
              <w:right w:val="single" w:sz="6" w:space="0" w:color="000000"/>
            </w:tcBorders>
          </w:tcPr>
          <w:p>
            <w:pPr>
              <w:pStyle w:val="TableParagraph"/>
              <w:spacing w:before="118"/>
              <w:ind w:left="37" w:right="38"/>
              <w:jc w:val="center"/>
              <w:rPr>
                <w:b/>
                <w:sz w:val="16"/>
              </w:rPr>
            </w:pPr>
            <w:r>
              <w:rPr>
                <w:b/>
                <w:color w:val="383838"/>
                <w:w w:val="110"/>
                <w:sz w:val="16"/>
              </w:rPr>
              <w:t>Gün</w:t>
            </w:r>
          </w:p>
        </w:tc>
        <w:tc>
          <w:tcPr>
            <w:tcW w:w="4827" w:type="dxa"/>
            <w:tcBorders>
              <w:left w:val="single" w:sz="6" w:space="0" w:color="000000"/>
              <w:right w:val="single" w:sz="6" w:space="0" w:color="000000"/>
            </w:tcBorders>
          </w:tcPr>
          <w:p>
            <w:pPr>
              <w:pStyle w:val="TableParagraph"/>
              <w:spacing w:before="118"/>
              <w:ind w:left="1788" w:right="1789"/>
              <w:jc w:val="center"/>
              <w:rPr>
                <w:b/>
                <w:sz w:val="16"/>
              </w:rPr>
            </w:pPr>
            <w:r>
              <w:rPr>
                <w:b/>
                <w:color w:val="383838"/>
                <w:w w:val="105"/>
                <w:sz w:val="16"/>
              </w:rPr>
              <w:t>Dersin Konusu</w:t>
            </w:r>
          </w:p>
        </w:tc>
        <w:tc>
          <w:tcPr>
            <w:tcW w:w="689" w:type="dxa"/>
            <w:tcBorders>
              <w:left w:val="single" w:sz="6" w:space="0" w:color="000000"/>
              <w:right w:val="single" w:sz="4" w:space="0" w:color="000000"/>
            </w:tcBorders>
          </w:tcPr>
          <w:p>
            <w:pPr>
              <w:pStyle w:val="TableParagraph"/>
              <w:spacing w:line="268" w:lineRule="auto" w:before="13"/>
              <w:ind w:left="162" w:right="136" w:hanging="15"/>
              <w:rPr>
                <w:b/>
                <w:sz w:val="16"/>
              </w:rPr>
            </w:pPr>
            <w:r>
              <w:rPr>
                <w:b/>
                <w:color w:val="383838"/>
                <w:w w:val="105"/>
                <w:sz w:val="16"/>
              </w:rPr>
              <w:t>Süre Saat</w:t>
            </w:r>
          </w:p>
        </w:tc>
        <w:tc>
          <w:tcPr>
            <w:tcW w:w="1665" w:type="dxa"/>
            <w:tcBorders>
              <w:left w:val="single" w:sz="4" w:space="0" w:color="000000"/>
              <w:right w:val="single" w:sz="4" w:space="0" w:color="000000"/>
            </w:tcBorders>
          </w:tcPr>
          <w:p>
            <w:pPr>
              <w:pStyle w:val="TableParagraph"/>
              <w:spacing w:before="118"/>
              <w:ind w:left="156"/>
              <w:rPr>
                <w:b/>
                <w:sz w:val="16"/>
              </w:rPr>
            </w:pPr>
            <w:r>
              <w:rPr>
                <w:b/>
                <w:color w:val="383838"/>
                <w:w w:val="105"/>
                <w:sz w:val="16"/>
              </w:rPr>
              <w:t>Etkinliğinin Türü</w:t>
            </w:r>
          </w:p>
        </w:tc>
        <w:tc>
          <w:tcPr>
            <w:tcW w:w="1536" w:type="dxa"/>
            <w:tcBorders>
              <w:left w:val="single" w:sz="4" w:space="0" w:color="000000"/>
            </w:tcBorders>
          </w:tcPr>
          <w:p>
            <w:pPr>
              <w:pStyle w:val="TableParagraph"/>
              <w:spacing w:before="118"/>
              <w:ind w:left="189"/>
              <w:rPr>
                <w:b/>
                <w:sz w:val="16"/>
              </w:rPr>
            </w:pPr>
            <w:r>
              <w:rPr>
                <w:b/>
                <w:color w:val="383838"/>
                <w:w w:val="105"/>
                <w:sz w:val="16"/>
              </w:rPr>
              <w:t>Öğretim Üyesi</w:t>
            </w:r>
          </w:p>
        </w:tc>
      </w:tr>
      <w:tr>
        <w:trPr>
          <w:trHeight w:val="1066" w:hRule="exact"/>
        </w:trPr>
        <w:tc>
          <w:tcPr>
            <w:tcW w:w="619" w:type="dxa"/>
            <w:tcBorders>
              <w:left w:val="single" w:sz="10" w:space="0" w:color="000000"/>
              <w:bottom w:val="single" w:sz="6" w:space="0" w:color="000000"/>
              <w:right w:val="single" w:sz="6" w:space="0" w:color="000000"/>
            </w:tcBorders>
          </w:tcPr>
          <w:p>
            <w:pPr>
              <w:pStyle w:val="TableParagraph"/>
              <w:rPr>
                <w:b/>
                <w:sz w:val="20"/>
              </w:rPr>
            </w:pPr>
          </w:p>
          <w:p>
            <w:pPr>
              <w:pStyle w:val="TableParagraph"/>
              <w:rPr>
                <w:b/>
                <w:sz w:val="25"/>
              </w:rPr>
            </w:pPr>
          </w:p>
          <w:p>
            <w:pPr>
              <w:pStyle w:val="TableParagraph"/>
              <w:spacing w:before="1"/>
              <w:ind w:left="37" w:right="38"/>
              <w:jc w:val="center"/>
              <w:rPr>
                <w:rFonts w:ascii="Times New Roman"/>
                <w:sz w:val="18"/>
              </w:rPr>
            </w:pPr>
            <w:r>
              <w:rPr>
                <w:rFonts w:ascii="Times New Roman"/>
                <w:color w:val="484848"/>
                <w:w w:val="110"/>
                <w:sz w:val="18"/>
              </w:rPr>
              <w:t>1</w:t>
            </w:r>
            <w:r>
              <w:rPr>
                <w:rFonts w:ascii="Times New Roman"/>
                <w:color w:val="6B6B6B"/>
                <w:w w:val="110"/>
                <w:sz w:val="18"/>
              </w:rPr>
              <w:t>.</w:t>
            </w:r>
          </w:p>
        </w:tc>
        <w:tc>
          <w:tcPr>
            <w:tcW w:w="4827" w:type="dxa"/>
            <w:tcBorders>
              <w:left w:val="single" w:sz="6" w:space="0" w:color="000000"/>
              <w:bottom w:val="single" w:sz="6" w:space="0" w:color="000000"/>
              <w:right w:val="single" w:sz="6" w:space="0" w:color="000000"/>
            </w:tcBorders>
          </w:tcPr>
          <w:p>
            <w:pPr>
              <w:pStyle w:val="TableParagraph"/>
              <w:spacing w:before="13"/>
              <w:ind w:left="97"/>
              <w:rPr>
                <w:sz w:val="16"/>
              </w:rPr>
            </w:pPr>
            <w:r>
              <w:rPr>
                <w:color w:val="383838"/>
                <w:w w:val="105"/>
                <w:sz w:val="16"/>
              </w:rPr>
              <w:t>Ekstrakorporeal Dolaşım</w:t>
            </w:r>
          </w:p>
          <w:p>
            <w:pPr>
              <w:pStyle w:val="TableParagraph"/>
              <w:spacing w:before="22"/>
              <w:ind w:left="98"/>
              <w:rPr>
                <w:sz w:val="16"/>
              </w:rPr>
            </w:pPr>
            <w:r>
              <w:rPr>
                <w:color w:val="383838"/>
                <w:w w:val="105"/>
                <w:sz w:val="16"/>
              </w:rPr>
              <w:t>Karotid Arter Hastalıklar ve Tedavi Modaliteleri</w:t>
            </w:r>
          </w:p>
          <w:p>
            <w:pPr>
              <w:pStyle w:val="TableParagraph"/>
              <w:tabs>
                <w:tab w:pos="515" w:val="left" w:leader="none"/>
              </w:tabs>
              <w:spacing w:line="169" w:lineRule="exact" w:before="84"/>
              <w:ind w:left="9"/>
              <w:rPr>
                <w:sz w:val="16"/>
              </w:rPr>
            </w:pPr>
            <w:r>
              <w:rPr>
                <w:color w:val="484848"/>
                <w:sz w:val="16"/>
              </w:rPr>
              <w:t>-</w:t>
            </w:r>
            <w:r>
              <w:rPr>
                <w:color w:val="484848"/>
                <w:spacing w:val="-27"/>
                <w:sz w:val="16"/>
              </w:rPr>
              <w:t> </w:t>
            </w:r>
            <w:r>
              <w:rPr>
                <w:color w:val="484848"/>
                <w:w w:val="110"/>
                <w:sz w:val="16"/>
              </w:rPr>
              <w:t>-</w:t>
              <w:tab/>
              <w:t>t_</w:t>
            </w:r>
            <w:r>
              <w:rPr>
                <w:color w:val="484848"/>
                <w:spacing w:val="-28"/>
                <w:w w:val="110"/>
                <w:sz w:val="16"/>
              </w:rPr>
              <w:t> </w:t>
            </w:r>
            <w:r>
              <w:rPr>
                <w:color w:val="484848"/>
                <w:sz w:val="16"/>
              </w:rPr>
              <w:t>Ç9.l(Ş</w:t>
            </w:r>
            <w:r>
              <w:rPr>
                <w:color w:val="484848"/>
                <w:spacing w:val="-12"/>
                <w:sz w:val="16"/>
              </w:rPr>
              <w:t> </w:t>
            </w:r>
            <w:r>
              <w:rPr>
                <w:color w:val="484848"/>
                <w:sz w:val="16"/>
              </w:rPr>
              <w:t>?-</w:t>
            </w:r>
            <w:r>
              <w:rPr>
                <w:color w:val="484848"/>
                <w:spacing w:val="-18"/>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2"/>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p>
          <w:p>
            <w:pPr>
              <w:pStyle w:val="TableParagraph"/>
              <w:spacing w:line="169" w:lineRule="exact"/>
              <w:ind w:left="98"/>
              <w:rPr>
                <w:sz w:val="16"/>
              </w:rPr>
            </w:pPr>
            <w:r>
              <w:rPr>
                <w:color w:val="383838"/>
                <w:w w:val="105"/>
                <w:sz w:val="16"/>
              </w:rPr>
              <w:t>Poliklinik ve servis uygulamaları</w:t>
            </w:r>
          </w:p>
          <w:p>
            <w:pPr>
              <w:pStyle w:val="TableParagraph"/>
              <w:spacing w:before="23"/>
              <w:ind w:left="98"/>
              <w:rPr>
                <w:sz w:val="16"/>
              </w:rPr>
            </w:pPr>
            <w:r>
              <w:rPr>
                <w:color w:val="383838"/>
                <w:w w:val="105"/>
                <w:sz w:val="16"/>
              </w:rPr>
              <w:t>Serbest çalışma</w:t>
            </w:r>
          </w:p>
        </w:tc>
        <w:tc>
          <w:tcPr>
            <w:tcW w:w="689" w:type="dxa"/>
            <w:tcBorders>
              <w:left w:val="single" w:sz="6" w:space="0" w:color="000000"/>
              <w:bottom w:val="single" w:sz="6" w:space="0" w:color="000000"/>
              <w:right w:val="single" w:sz="4" w:space="0" w:color="000000"/>
            </w:tcBorders>
          </w:tcPr>
          <w:p>
            <w:pPr>
              <w:pStyle w:val="TableParagraph"/>
              <w:spacing w:line="202" w:lineRule="exact"/>
              <w:ind w:right="2"/>
              <w:jc w:val="center"/>
              <w:rPr>
                <w:rFonts w:ascii="Times New Roman"/>
                <w:sz w:val="18"/>
              </w:rPr>
            </w:pPr>
            <w:r>
              <w:rPr>
                <w:rFonts w:ascii="Times New Roman"/>
                <w:color w:val="383838"/>
                <w:sz w:val="18"/>
              </w:rPr>
              <w:t>1</w:t>
            </w:r>
          </w:p>
          <w:p>
            <w:pPr>
              <w:pStyle w:val="TableParagraph"/>
              <w:spacing w:line="206" w:lineRule="exact"/>
              <w:ind w:right="2"/>
              <w:jc w:val="center"/>
              <w:rPr>
                <w:rFonts w:ascii="Times New Roman"/>
                <w:sz w:val="18"/>
              </w:rPr>
            </w:pPr>
            <w:r>
              <w:rPr>
                <w:rFonts w:ascii="Times New Roman"/>
                <w:color w:val="383838"/>
                <w:sz w:val="18"/>
              </w:rPr>
              <w:t>1</w:t>
            </w:r>
          </w:p>
          <w:p>
            <w:pPr>
              <w:pStyle w:val="TableParagraph"/>
              <w:spacing w:line="170" w:lineRule="exact"/>
              <w:ind w:left="8"/>
              <w:jc w:val="center"/>
              <w:rPr>
                <w:rFonts w:ascii="Times New Roman"/>
                <w:sz w:val="18"/>
              </w:rPr>
            </w:pPr>
            <w:r>
              <w:rPr>
                <w:rFonts w:ascii="Times New Roman"/>
                <w:color w:val="383838"/>
                <w:w w:val="108"/>
                <w:sz w:val="18"/>
              </w:rPr>
              <w:t>2</w:t>
            </w:r>
          </w:p>
          <w:p>
            <w:pPr>
              <w:pStyle w:val="TableParagraph"/>
              <w:spacing w:line="89" w:lineRule="exact"/>
              <w:ind w:left="7" w:right="1"/>
              <w:jc w:val="center"/>
              <w:rPr>
                <w:rFonts w:ascii="Courier New"/>
                <w:sz w:val="15"/>
              </w:rPr>
            </w:pPr>
            <w:r>
              <w:rPr>
                <w:rFonts w:ascii="Courier New"/>
                <w:color w:val="484848"/>
                <w:w w:val="75"/>
                <w:sz w:val="15"/>
              </w:rPr>
              <w:t>---------</w:t>
            </w:r>
          </w:p>
          <w:p>
            <w:pPr>
              <w:pStyle w:val="TableParagraph"/>
              <w:spacing w:line="163" w:lineRule="exact"/>
              <w:ind w:left="8"/>
              <w:jc w:val="center"/>
              <w:rPr>
                <w:rFonts w:ascii="Times New Roman"/>
                <w:sz w:val="18"/>
              </w:rPr>
            </w:pPr>
            <w:r>
              <w:rPr>
                <w:rFonts w:ascii="Times New Roman"/>
                <w:color w:val="383838"/>
                <w:w w:val="108"/>
                <w:sz w:val="18"/>
              </w:rPr>
              <w:t>2</w:t>
            </w:r>
          </w:p>
          <w:p>
            <w:pPr>
              <w:pStyle w:val="TableParagraph"/>
              <w:spacing w:line="207" w:lineRule="exact"/>
              <w:ind w:left="8"/>
              <w:jc w:val="center"/>
              <w:rPr>
                <w:rFonts w:ascii="Times New Roman"/>
                <w:sz w:val="18"/>
              </w:rPr>
            </w:pPr>
            <w:r>
              <w:rPr>
                <w:rFonts w:ascii="Times New Roman"/>
                <w:color w:val="383838"/>
                <w:w w:val="108"/>
                <w:sz w:val="18"/>
              </w:rPr>
              <w:t>2</w:t>
            </w:r>
          </w:p>
        </w:tc>
        <w:tc>
          <w:tcPr>
            <w:tcW w:w="1665" w:type="dxa"/>
            <w:tcBorders>
              <w:left w:val="single" w:sz="4" w:space="0" w:color="000000"/>
              <w:bottom w:val="single" w:sz="6" w:space="0" w:color="000000"/>
              <w:right w:val="single" w:sz="4" w:space="0" w:color="000000"/>
            </w:tcBorders>
          </w:tcPr>
          <w:p>
            <w:pPr>
              <w:pStyle w:val="TableParagraph"/>
              <w:spacing w:line="268" w:lineRule="auto" w:before="13"/>
              <w:ind w:left="98" w:right="1005"/>
              <w:rPr>
                <w:sz w:val="16"/>
              </w:rPr>
            </w:pPr>
            <w:r>
              <w:rPr>
                <w:color w:val="383838"/>
                <w:w w:val="105"/>
                <w:sz w:val="16"/>
              </w:rPr>
              <w:t>Sunum Sunum</w:t>
            </w:r>
          </w:p>
          <w:p>
            <w:pPr>
              <w:pStyle w:val="TableParagraph"/>
              <w:spacing w:line="122" w:lineRule="exact" w:before="111"/>
              <w:ind w:left="4"/>
              <w:rPr>
                <w:rFonts w:ascii="Times New Roman"/>
                <w:sz w:val="12"/>
              </w:rPr>
            </w:pPr>
            <w:r>
              <w:rPr>
                <w:rFonts w:ascii="Times New Roman"/>
                <w:color w:val="484848"/>
                <w:w w:val="175"/>
                <w:sz w:val="12"/>
              </w:rPr>
              <w:t>-----------------------</w:t>
            </w:r>
          </w:p>
          <w:p>
            <w:pPr>
              <w:pStyle w:val="TableParagraph"/>
              <w:spacing w:line="168" w:lineRule="exact"/>
              <w:ind w:left="97"/>
              <w:rPr>
                <w:sz w:val="16"/>
              </w:rPr>
            </w:pPr>
            <w:r>
              <w:rPr>
                <w:color w:val="383838"/>
                <w:w w:val="105"/>
                <w:sz w:val="16"/>
              </w:rPr>
              <w:t>Uygulama</w:t>
            </w:r>
          </w:p>
        </w:tc>
        <w:tc>
          <w:tcPr>
            <w:tcW w:w="1536" w:type="dxa"/>
            <w:tcBorders>
              <w:left w:val="single" w:sz="4" w:space="0" w:color="000000"/>
              <w:bottom w:val="single" w:sz="6" w:space="0" w:color="000000"/>
            </w:tcBorders>
          </w:tcPr>
          <w:p>
            <w:pPr>
              <w:pStyle w:val="TableParagraph"/>
              <w:spacing w:line="268" w:lineRule="auto" w:before="13"/>
              <w:ind w:left="98" w:right="355"/>
              <w:rPr>
                <w:sz w:val="16"/>
              </w:rPr>
            </w:pPr>
            <w:r>
              <w:rPr>
                <w:color w:val="383838"/>
                <w:w w:val="105"/>
                <w:sz w:val="16"/>
              </w:rPr>
              <w:t>BN Aytaçoğlu N Sucu</w:t>
            </w:r>
          </w:p>
          <w:p>
            <w:pPr>
              <w:pStyle w:val="TableParagraph"/>
              <w:spacing w:before="111"/>
              <w:ind w:left="4"/>
              <w:rPr>
                <w:rFonts w:ascii="Times New Roman"/>
                <w:sz w:val="12"/>
              </w:rPr>
            </w:pPr>
            <w:r>
              <w:rPr>
                <w:rFonts w:ascii="Times New Roman"/>
                <w:color w:val="484848"/>
                <w:w w:val="175"/>
                <w:sz w:val="12"/>
              </w:rPr>
              <w:t>---------------------</w:t>
            </w:r>
          </w:p>
        </w:tc>
      </w:tr>
      <w:tr>
        <w:trPr>
          <w:trHeight w:val="922" w:hRule="exact"/>
        </w:trPr>
        <w:tc>
          <w:tcPr>
            <w:tcW w:w="619" w:type="dxa"/>
            <w:tcBorders>
              <w:top w:val="single" w:sz="6" w:space="0" w:color="000000"/>
              <w:left w:val="single" w:sz="10" w:space="0" w:color="000000"/>
              <w:bottom w:val="single" w:sz="6" w:space="0" w:color="000000"/>
              <w:right w:val="single" w:sz="6" w:space="0" w:color="000000"/>
            </w:tcBorders>
          </w:tcPr>
          <w:p>
            <w:pPr>
              <w:pStyle w:val="TableParagraph"/>
              <w:rPr>
                <w:b/>
                <w:sz w:val="20"/>
              </w:rPr>
            </w:pPr>
          </w:p>
          <w:p>
            <w:pPr>
              <w:pStyle w:val="TableParagraph"/>
              <w:spacing w:before="9"/>
              <w:rPr>
                <w:b/>
                <w:sz w:val="19"/>
              </w:rPr>
            </w:pPr>
          </w:p>
          <w:p>
            <w:pPr>
              <w:pStyle w:val="TableParagraph"/>
              <w:spacing w:before="1"/>
              <w:ind w:left="37" w:right="38"/>
              <w:jc w:val="center"/>
              <w:rPr>
                <w:rFonts w:ascii="Times New Roman"/>
                <w:sz w:val="18"/>
              </w:rPr>
            </w:pPr>
            <w:r>
              <w:rPr>
                <w:rFonts w:ascii="Times New Roman"/>
                <w:color w:val="383838"/>
                <w:w w:val="110"/>
                <w:sz w:val="18"/>
              </w:rPr>
              <w:t>2</w:t>
            </w:r>
            <w:r>
              <w:rPr>
                <w:rFonts w:ascii="Times New Roman"/>
                <w:color w:val="6B6B6B"/>
                <w:w w:val="110"/>
                <w:sz w:val="18"/>
              </w:rPr>
              <w:t>.</w:t>
            </w:r>
          </w:p>
        </w:tc>
        <w:tc>
          <w:tcPr>
            <w:tcW w:w="4827" w:type="dxa"/>
            <w:tcBorders>
              <w:top w:val="single" w:sz="6" w:space="0" w:color="000000"/>
              <w:left w:val="single" w:sz="6" w:space="0" w:color="000000"/>
              <w:bottom w:val="single" w:sz="6" w:space="0" w:color="000000"/>
              <w:right w:val="single" w:sz="6" w:space="0" w:color="000000"/>
            </w:tcBorders>
          </w:tcPr>
          <w:p>
            <w:pPr>
              <w:pStyle w:val="TableParagraph"/>
              <w:spacing w:before="30"/>
              <w:ind w:left="98"/>
              <w:rPr>
                <w:sz w:val="16"/>
              </w:rPr>
            </w:pPr>
            <w:r>
              <w:rPr>
                <w:color w:val="383838"/>
                <w:w w:val="105"/>
                <w:sz w:val="16"/>
              </w:rPr>
              <w:t>Perikard Hastalıkları </w:t>
            </w:r>
            <w:r>
              <w:rPr>
                <w:color w:val="484848"/>
                <w:w w:val="105"/>
                <w:sz w:val="16"/>
              </w:rPr>
              <w:t>ve </w:t>
            </w:r>
            <w:r>
              <w:rPr>
                <w:color w:val="383838"/>
                <w:w w:val="105"/>
                <w:sz w:val="16"/>
              </w:rPr>
              <w:t>Cerrahi Tedavisi</w:t>
            </w:r>
          </w:p>
          <w:p>
            <w:pPr>
              <w:pStyle w:val="TableParagraph"/>
              <w:tabs>
                <w:tab w:pos="515" w:val="left" w:leader="none"/>
              </w:tabs>
              <w:spacing w:line="169" w:lineRule="exact" w:before="85"/>
              <w:ind w:left="9"/>
              <w:rPr>
                <w:sz w:val="16"/>
              </w:rPr>
            </w:pPr>
            <w:r>
              <w:rPr>
                <w:color w:val="484848"/>
                <w:sz w:val="16"/>
              </w:rPr>
              <w:t>-</w:t>
            </w:r>
            <w:r>
              <w:rPr>
                <w:color w:val="484848"/>
                <w:spacing w:val="-28"/>
                <w:sz w:val="16"/>
              </w:rPr>
              <w:t> </w:t>
            </w:r>
            <w:r>
              <w:rPr>
                <w:color w:val="484848"/>
                <w:w w:val="115"/>
                <w:sz w:val="16"/>
              </w:rPr>
              <w:t>-</w:t>
              <w:tab/>
              <w:t>t_</w:t>
            </w:r>
            <w:r>
              <w:rPr>
                <w:color w:val="484848"/>
                <w:spacing w:val="-26"/>
                <w:w w:val="115"/>
                <w:sz w:val="16"/>
              </w:rPr>
              <w:t> </w:t>
            </w:r>
            <w:r>
              <w:rPr>
                <w:color w:val="383838"/>
                <w:sz w:val="16"/>
              </w:rPr>
              <w:t>Ç9.l(Ş</w:t>
            </w:r>
            <w:r>
              <w:rPr>
                <w:color w:val="383838"/>
                <w:spacing w:val="-12"/>
                <w:sz w:val="16"/>
              </w:rPr>
              <w:t> </w:t>
            </w:r>
            <w:r>
              <w:rPr>
                <w:color w:val="383838"/>
                <w:sz w:val="16"/>
              </w:rPr>
              <w:t>?-</w:t>
            </w:r>
            <w:r>
              <w:rPr>
                <w:color w:val="383838"/>
                <w:spacing w:val="-17"/>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2"/>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p>
          <w:p>
            <w:pPr>
              <w:pStyle w:val="TableParagraph"/>
              <w:spacing w:line="169" w:lineRule="exact"/>
              <w:ind w:left="98"/>
              <w:rPr>
                <w:sz w:val="16"/>
              </w:rPr>
            </w:pPr>
            <w:r>
              <w:rPr>
                <w:color w:val="383838"/>
                <w:w w:val="105"/>
                <w:sz w:val="16"/>
              </w:rPr>
              <w:t>Poliklinik </w:t>
            </w:r>
            <w:r>
              <w:rPr>
                <w:color w:val="484848"/>
                <w:w w:val="105"/>
                <w:sz w:val="16"/>
              </w:rPr>
              <w:t>ve </w:t>
            </w:r>
            <w:r>
              <w:rPr>
                <w:color w:val="383838"/>
                <w:w w:val="105"/>
                <w:sz w:val="16"/>
              </w:rPr>
              <w:t>servis uygulamaları</w:t>
            </w:r>
          </w:p>
          <w:p>
            <w:pPr>
              <w:pStyle w:val="TableParagraph"/>
              <w:spacing w:before="22"/>
              <w:ind w:left="98"/>
              <w:rPr>
                <w:sz w:val="16"/>
              </w:rPr>
            </w:pPr>
            <w:r>
              <w:rPr>
                <w:color w:val="383838"/>
                <w:w w:val="105"/>
                <w:sz w:val="16"/>
              </w:rPr>
              <w:t>Serbest çalışma</w:t>
            </w:r>
          </w:p>
        </w:tc>
        <w:tc>
          <w:tcPr>
            <w:tcW w:w="689" w:type="dxa"/>
            <w:tcBorders>
              <w:top w:val="single" w:sz="6" w:space="0" w:color="000000"/>
              <w:left w:val="single" w:sz="6" w:space="0" w:color="000000"/>
              <w:bottom w:val="single" w:sz="6" w:space="0" w:color="000000"/>
              <w:right w:val="single" w:sz="4" w:space="0" w:color="000000"/>
            </w:tcBorders>
          </w:tcPr>
          <w:p>
            <w:pPr>
              <w:pStyle w:val="TableParagraph"/>
              <w:spacing w:line="207" w:lineRule="exact" w:before="12"/>
              <w:ind w:left="8"/>
              <w:jc w:val="center"/>
              <w:rPr>
                <w:rFonts w:ascii="Times New Roman"/>
                <w:sz w:val="18"/>
              </w:rPr>
            </w:pPr>
            <w:r>
              <w:rPr>
                <w:rFonts w:ascii="Times New Roman"/>
                <w:color w:val="383838"/>
                <w:w w:val="108"/>
                <w:sz w:val="18"/>
              </w:rPr>
              <w:t>2</w:t>
            </w:r>
          </w:p>
          <w:p>
            <w:pPr>
              <w:pStyle w:val="TableParagraph"/>
              <w:spacing w:line="170" w:lineRule="exact"/>
              <w:ind w:left="8"/>
              <w:jc w:val="center"/>
              <w:rPr>
                <w:rFonts w:ascii="Times New Roman"/>
                <w:sz w:val="18"/>
              </w:rPr>
            </w:pPr>
            <w:r>
              <w:rPr>
                <w:rFonts w:ascii="Times New Roman"/>
                <w:color w:val="383838"/>
                <w:w w:val="108"/>
                <w:sz w:val="18"/>
              </w:rPr>
              <w:t>2</w:t>
            </w:r>
          </w:p>
          <w:p>
            <w:pPr>
              <w:pStyle w:val="TableParagraph"/>
              <w:spacing w:line="104" w:lineRule="exact"/>
              <w:ind w:left="7" w:right="1"/>
              <w:jc w:val="center"/>
              <w:rPr>
                <w:rFonts w:ascii="Courier New"/>
                <w:sz w:val="15"/>
              </w:rPr>
            </w:pPr>
            <w:r>
              <w:rPr>
                <w:rFonts w:ascii="Courier New"/>
                <w:color w:val="484848"/>
                <w:w w:val="75"/>
                <w:sz w:val="15"/>
              </w:rPr>
              <w:t>---------</w:t>
            </w:r>
          </w:p>
          <w:p>
            <w:pPr>
              <w:pStyle w:val="TableParagraph"/>
              <w:spacing w:line="177" w:lineRule="exact"/>
              <w:ind w:left="8"/>
              <w:jc w:val="center"/>
              <w:rPr>
                <w:rFonts w:ascii="Times New Roman"/>
                <w:sz w:val="18"/>
              </w:rPr>
            </w:pPr>
            <w:r>
              <w:rPr>
                <w:rFonts w:ascii="Times New Roman"/>
                <w:color w:val="383838"/>
                <w:w w:val="108"/>
                <w:sz w:val="18"/>
              </w:rPr>
              <w:t>2</w:t>
            </w:r>
          </w:p>
          <w:p>
            <w:pPr>
              <w:pStyle w:val="TableParagraph"/>
              <w:spacing w:line="207" w:lineRule="exact"/>
              <w:ind w:left="8"/>
              <w:jc w:val="center"/>
              <w:rPr>
                <w:rFonts w:ascii="Times New Roman"/>
                <w:sz w:val="18"/>
              </w:rPr>
            </w:pPr>
            <w:r>
              <w:rPr>
                <w:rFonts w:ascii="Times New Roman"/>
                <w:color w:val="383838"/>
                <w:w w:val="108"/>
                <w:sz w:val="18"/>
              </w:rPr>
              <w:t>2</w:t>
            </w:r>
          </w:p>
        </w:tc>
        <w:tc>
          <w:tcPr>
            <w:tcW w:w="1665" w:type="dxa"/>
            <w:tcBorders>
              <w:top w:val="single" w:sz="6" w:space="0" w:color="000000"/>
              <w:left w:val="single" w:sz="4" w:space="0" w:color="000000"/>
              <w:bottom w:val="single" w:sz="6" w:space="0" w:color="000000"/>
              <w:right w:val="single" w:sz="4" w:space="0" w:color="000000"/>
            </w:tcBorders>
          </w:tcPr>
          <w:p>
            <w:pPr>
              <w:pStyle w:val="TableParagraph"/>
              <w:spacing w:before="30"/>
              <w:ind w:left="98"/>
              <w:rPr>
                <w:sz w:val="16"/>
              </w:rPr>
            </w:pPr>
            <w:r>
              <w:rPr>
                <w:color w:val="383838"/>
                <w:w w:val="105"/>
                <w:sz w:val="16"/>
              </w:rPr>
              <w:t>Sunum</w:t>
            </w:r>
          </w:p>
          <w:p>
            <w:pPr>
              <w:pStyle w:val="TableParagraph"/>
              <w:spacing w:line="122" w:lineRule="exact" w:before="132"/>
              <w:ind w:left="4"/>
              <w:rPr>
                <w:rFonts w:ascii="Times New Roman"/>
                <w:sz w:val="12"/>
              </w:rPr>
            </w:pPr>
            <w:r>
              <w:rPr>
                <w:rFonts w:ascii="Times New Roman"/>
                <w:color w:val="484848"/>
                <w:w w:val="175"/>
                <w:sz w:val="12"/>
              </w:rPr>
              <w:t>-----------------------</w:t>
            </w:r>
          </w:p>
          <w:p>
            <w:pPr>
              <w:pStyle w:val="TableParagraph"/>
              <w:spacing w:line="168" w:lineRule="exact"/>
              <w:ind w:left="97"/>
              <w:rPr>
                <w:sz w:val="16"/>
              </w:rPr>
            </w:pPr>
            <w:r>
              <w:rPr>
                <w:color w:val="383838"/>
                <w:w w:val="105"/>
                <w:sz w:val="16"/>
              </w:rPr>
              <w:t>Uygulama</w:t>
            </w:r>
          </w:p>
        </w:tc>
        <w:tc>
          <w:tcPr>
            <w:tcW w:w="1536" w:type="dxa"/>
            <w:tcBorders>
              <w:top w:val="single" w:sz="6" w:space="0" w:color="000000"/>
              <w:left w:val="single" w:sz="4" w:space="0" w:color="000000"/>
              <w:bottom w:val="single" w:sz="6" w:space="0" w:color="000000"/>
            </w:tcBorders>
          </w:tcPr>
          <w:p>
            <w:pPr>
              <w:pStyle w:val="TableParagraph"/>
              <w:spacing w:before="30"/>
              <w:ind w:left="98"/>
              <w:rPr>
                <w:sz w:val="16"/>
              </w:rPr>
            </w:pPr>
            <w:r>
              <w:rPr>
                <w:color w:val="383838"/>
                <w:w w:val="105"/>
                <w:sz w:val="16"/>
              </w:rPr>
              <w:t>BN Aytaçoğlu</w:t>
            </w:r>
          </w:p>
          <w:p>
            <w:pPr>
              <w:pStyle w:val="TableParagraph"/>
              <w:spacing w:before="132"/>
              <w:ind w:left="4"/>
              <w:rPr>
                <w:rFonts w:ascii="Times New Roman"/>
                <w:sz w:val="12"/>
              </w:rPr>
            </w:pPr>
            <w:r>
              <w:rPr>
                <w:rFonts w:ascii="Times New Roman"/>
                <w:color w:val="484848"/>
                <w:w w:val="175"/>
                <w:sz w:val="12"/>
              </w:rPr>
              <w:t>---------------------</w:t>
            </w:r>
          </w:p>
        </w:tc>
      </w:tr>
      <w:tr>
        <w:trPr>
          <w:trHeight w:val="232" w:hRule="exact"/>
        </w:trPr>
        <w:tc>
          <w:tcPr>
            <w:tcW w:w="619" w:type="dxa"/>
            <w:tcBorders>
              <w:top w:val="single" w:sz="6" w:space="0" w:color="000000"/>
              <w:left w:val="single" w:sz="10" w:space="0" w:color="000000"/>
              <w:bottom w:val="nil"/>
              <w:right w:val="single" w:sz="6" w:space="0" w:color="000000"/>
            </w:tcBorders>
          </w:tcPr>
          <w:p>
            <w:pPr/>
          </w:p>
        </w:tc>
        <w:tc>
          <w:tcPr>
            <w:tcW w:w="4827" w:type="dxa"/>
            <w:vMerge w:val="restart"/>
            <w:tcBorders>
              <w:top w:val="single" w:sz="6" w:space="0" w:color="000000"/>
              <w:left w:val="single" w:sz="6" w:space="0" w:color="000000"/>
              <w:right w:val="single" w:sz="6" w:space="0" w:color="000000"/>
            </w:tcBorders>
          </w:tcPr>
          <w:p>
            <w:pPr>
              <w:pStyle w:val="TableParagraph"/>
              <w:spacing w:before="30"/>
              <w:ind w:left="98"/>
              <w:rPr>
                <w:sz w:val="16"/>
              </w:rPr>
            </w:pPr>
            <w:r>
              <w:rPr>
                <w:color w:val="383838"/>
                <w:w w:val="105"/>
                <w:sz w:val="16"/>
              </w:rPr>
              <w:t>Konjenital Kalp Hastalıklarında Cerrahi Yaklaşım</w:t>
            </w:r>
          </w:p>
          <w:p>
            <w:pPr>
              <w:pStyle w:val="TableParagraph"/>
              <w:tabs>
                <w:tab w:pos="515" w:val="left" w:leader="none"/>
              </w:tabs>
              <w:spacing w:line="169" w:lineRule="exact" w:before="89"/>
              <w:ind w:left="9"/>
              <w:rPr>
                <w:sz w:val="16"/>
              </w:rPr>
            </w:pPr>
            <w:r>
              <w:rPr>
                <w:color w:val="484848"/>
                <w:sz w:val="16"/>
              </w:rPr>
              <w:t>-</w:t>
            </w:r>
            <w:r>
              <w:rPr>
                <w:color w:val="484848"/>
                <w:spacing w:val="-28"/>
                <w:sz w:val="16"/>
              </w:rPr>
              <w:t> </w:t>
            </w:r>
            <w:r>
              <w:rPr>
                <w:color w:val="484848"/>
                <w:w w:val="115"/>
                <w:sz w:val="16"/>
              </w:rPr>
              <w:t>-</w:t>
              <w:tab/>
              <w:t>t_</w:t>
            </w:r>
            <w:r>
              <w:rPr>
                <w:color w:val="484848"/>
                <w:spacing w:val="-25"/>
                <w:w w:val="115"/>
                <w:sz w:val="16"/>
              </w:rPr>
              <w:t> </w:t>
            </w:r>
            <w:r>
              <w:rPr>
                <w:color w:val="383838"/>
                <w:sz w:val="16"/>
              </w:rPr>
              <w:t>Ç9.l(Ş</w:t>
            </w:r>
            <w:r>
              <w:rPr>
                <w:color w:val="383838"/>
                <w:spacing w:val="-11"/>
                <w:sz w:val="16"/>
              </w:rPr>
              <w:t> </w:t>
            </w:r>
            <w:r>
              <w:rPr>
                <w:color w:val="383838"/>
                <w:sz w:val="16"/>
              </w:rPr>
              <w:t>?-</w:t>
            </w:r>
            <w:r>
              <w:rPr>
                <w:color w:val="383838"/>
                <w:spacing w:val="-1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7"/>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7"/>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7"/>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595959"/>
                <w:sz w:val="16"/>
              </w:rPr>
              <w:t>-- </w:t>
            </w:r>
            <w:r>
              <w:rPr>
                <w:color w:val="484848"/>
                <w:sz w:val="16"/>
              </w:rPr>
              <w:t>-</w:t>
            </w:r>
            <w:r>
              <w:rPr>
                <w:color w:val="484848"/>
                <w:spacing w:val="-31"/>
                <w:sz w:val="16"/>
              </w:rPr>
              <w:t> </w:t>
            </w:r>
            <w:r>
              <w:rPr>
                <w:color w:val="484848"/>
                <w:w w:val="115"/>
                <w:sz w:val="16"/>
              </w:rPr>
              <w:t>-----</w:t>
            </w:r>
            <w:r>
              <w:rPr>
                <w:color w:val="484848"/>
                <w:spacing w:val="-32"/>
                <w:w w:val="11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p>
          <w:p>
            <w:pPr>
              <w:pStyle w:val="TableParagraph"/>
              <w:spacing w:line="169" w:lineRule="exact"/>
              <w:ind w:left="98"/>
              <w:rPr>
                <w:sz w:val="16"/>
              </w:rPr>
            </w:pPr>
            <w:r>
              <w:rPr>
                <w:color w:val="383838"/>
                <w:w w:val="105"/>
                <w:sz w:val="16"/>
              </w:rPr>
              <w:t>Poliklinik ve servis uygulamaları</w:t>
            </w:r>
          </w:p>
          <w:p>
            <w:pPr>
              <w:pStyle w:val="TableParagraph"/>
              <w:spacing w:before="23"/>
              <w:ind w:left="98"/>
              <w:rPr>
                <w:sz w:val="16"/>
              </w:rPr>
            </w:pPr>
            <w:r>
              <w:rPr>
                <w:color w:val="383838"/>
                <w:w w:val="105"/>
                <w:sz w:val="16"/>
              </w:rPr>
              <w:t>Serbest çalışma</w:t>
            </w:r>
          </w:p>
        </w:tc>
        <w:tc>
          <w:tcPr>
            <w:tcW w:w="689" w:type="dxa"/>
            <w:tcBorders>
              <w:top w:val="single" w:sz="6" w:space="0" w:color="000000"/>
              <w:left w:val="single" w:sz="6" w:space="0" w:color="000000"/>
              <w:bottom w:val="nil"/>
              <w:right w:val="single" w:sz="4" w:space="0" w:color="000000"/>
            </w:tcBorders>
          </w:tcPr>
          <w:p>
            <w:pPr>
              <w:pStyle w:val="TableParagraph"/>
              <w:spacing w:before="12"/>
              <w:ind w:left="8"/>
              <w:jc w:val="center"/>
              <w:rPr>
                <w:rFonts w:ascii="Times New Roman"/>
                <w:sz w:val="18"/>
              </w:rPr>
            </w:pPr>
            <w:r>
              <w:rPr>
                <w:rFonts w:ascii="Times New Roman"/>
                <w:color w:val="383838"/>
                <w:w w:val="108"/>
                <w:sz w:val="18"/>
              </w:rPr>
              <w:t>2</w:t>
            </w:r>
          </w:p>
        </w:tc>
        <w:tc>
          <w:tcPr>
            <w:tcW w:w="1665" w:type="dxa"/>
            <w:tcBorders>
              <w:top w:val="single" w:sz="6" w:space="0" w:color="000000"/>
              <w:left w:val="single" w:sz="4" w:space="0" w:color="000000"/>
              <w:bottom w:val="nil"/>
              <w:right w:val="single" w:sz="4" w:space="0" w:color="000000"/>
            </w:tcBorders>
          </w:tcPr>
          <w:p>
            <w:pPr>
              <w:pStyle w:val="TableParagraph"/>
              <w:spacing w:before="30"/>
              <w:ind w:left="98"/>
              <w:rPr>
                <w:sz w:val="16"/>
              </w:rPr>
            </w:pPr>
            <w:r>
              <w:rPr>
                <w:color w:val="383838"/>
                <w:w w:val="105"/>
                <w:sz w:val="16"/>
              </w:rPr>
              <w:t>Sunum</w:t>
            </w:r>
          </w:p>
        </w:tc>
        <w:tc>
          <w:tcPr>
            <w:tcW w:w="1536" w:type="dxa"/>
            <w:tcBorders>
              <w:top w:val="single" w:sz="6" w:space="0" w:color="000000"/>
              <w:left w:val="single" w:sz="4" w:space="0" w:color="000000"/>
              <w:bottom w:val="nil"/>
            </w:tcBorders>
          </w:tcPr>
          <w:p>
            <w:pPr>
              <w:pStyle w:val="TableParagraph"/>
              <w:spacing w:before="30"/>
              <w:ind w:left="99"/>
              <w:rPr>
                <w:sz w:val="16"/>
              </w:rPr>
            </w:pPr>
            <w:r>
              <w:rPr>
                <w:b/>
                <w:color w:val="383838"/>
                <w:w w:val="105"/>
                <w:sz w:val="16"/>
              </w:rPr>
              <w:t>M </w:t>
            </w:r>
            <w:r>
              <w:rPr>
                <w:color w:val="383838"/>
                <w:w w:val="105"/>
                <w:sz w:val="16"/>
              </w:rPr>
              <w:t>Özeren</w:t>
            </w:r>
          </w:p>
        </w:tc>
      </w:tr>
      <w:tr>
        <w:trPr>
          <w:trHeight w:val="439" w:hRule="exact"/>
        </w:trPr>
        <w:tc>
          <w:tcPr>
            <w:tcW w:w="619" w:type="dxa"/>
            <w:tcBorders>
              <w:top w:val="nil"/>
              <w:left w:val="single" w:sz="10" w:space="0" w:color="000000"/>
              <w:bottom w:val="nil"/>
              <w:right w:val="single" w:sz="6" w:space="0" w:color="000000"/>
            </w:tcBorders>
          </w:tcPr>
          <w:p>
            <w:pPr>
              <w:pStyle w:val="TableParagraph"/>
              <w:spacing w:before="5"/>
              <w:rPr>
                <w:b/>
                <w:sz w:val="19"/>
              </w:rPr>
            </w:pPr>
          </w:p>
          <w:p>
            <w:pPr>
              <w:pStyle w:val="TableParagraph"/>
              <w:ind w:left="69" w:right="38"/>
              <w:jc w:val="center"/>
              <w:rPr>
                <w:rFonts w:ascii="Times New Roman"/>
                <w:sz w:val="18"/>
              </w:rPr>
            </w:pPr>
            <w:r>
              <w:rPr>
                <w:rFonts w:ascii="Times New Roman"/>
                <w:color w:val="383838"/>
                <w:w w:val="180"/>
                <w:sz w:val="18"/>
              </w:rPr>
              <w:t>3</w:t>
            </w:r>
            <w:r>
              <w:rPr>
                <w:rFonts w:ascii="Times New Roman"/>
                <w:color w:val="6B6B6B"/>
                <w:w w:val="180"/>
                <w:sz w:val="18"/>
              </w:rPr>
              <w:t>.</w:t>
            </w:r>
          </w:p>
        </w:tc>
        <w:tc>
          <w:tcPr>
            <w:tcW w:w="4827" w:type="dxa"/>
            <w:vMerge/>
            <w:tcBorders>
              <w:left w:val="single" w:sz="6" w:space="0" w:color="000000"/>
              <w:right w:val="single" w:sz="6" w:space="0" w:color="000000"/>
            </w:tcBorders>
          </w:tcPr>
          <w:p>
            <w:pPr/>
          </w:p>
        </w:tc>
        <w:tc>
          <w:tcPr>
            <w:tcW w:w="689" w:type="dxa"/>
            <w:tcBorders>
              <w:top w:val="nil"/>
              <w:left w:val="single" w:sz="6" w:space="0" w:color="000000"/>
              <w:bottom w:val="nil"/>
              <w:right w:val="single" w:sz="4" w:space="0" w:color="000000"/>
            </w:tcBorders>
          </w:tcPr>
          <w:p>
            <w:pPr>
              <w:pStyle w:val="TableParagraph"/>
              <w:spacing w:line="169" w:lineRule="exact"/>
              <w:ind w:left="8"/>
              <w:jc w:val="center"/>
              <w:rPr>
                <w:rFonts w:ascii="Times New Roman"/>
                <w:sz w:val="18"/>
              </w:rPr>
            </w:pPr>
            <w:r>
              <w:rPr>
                <w:rFonts w:ascii="Times New Roman"/>
                <w:color w:val="383838"/>
                <w:w w:val="108"/>
                <w:sz w:val="18"/>
              </w:rPr>
              <w:t>2</w:t>
            </w:r>
          </w:p>
          <w:p>
            <w:pPr>
              <w:pStyle w:val="TableParagraph"/>
              <w:spacing w:line="97" w:lineRule="exact"/>
              <w:ind w:left="7" w:right="1"/>
              <w:jc w:val="center"/>
              <w:rPr>
                <w:rFonts w:ascii="Courier New"/>
                <w:sz w:val="15"/>
              </w:rPr>
            </w:pPr>
            <w:r>
              <w:rPr>
                <w:rFonts w:ascii="Courier New"/>
                <w:color w:val="484848"/>
                <w:w w:val="75"/>
                <w:sz w:val="15"/>
              </w:rPr>
              <w:t>---------</w:t>
            </w:r>
          </w:p>
          <w:p>
            <w:pPr>
              <w:pStyle w:val="TableParagraph"/>
              <w:spacing w:line="170" w:lineRule="exact"/>
              <w:ind w:left="8"/>
              <w:jc w:val="center"/>
              <w:rPr>
                <w:rFonts w:ascii="Times New Roman"/>
                <w:sz w:val="18"/>
              </w:rPr>
            </w:pPr>
            <w:r>
              <w:rPr>
                <w:rFonts w:ascii="Times New Roman"/>
                <w:color w:val="383838"/>
                <w:w w:val="108"/>
                <w:sz w:val="18"/>
              </w:rPr>
              <w:t>2</w:t>
            </w:r>
          </w:p>
        </w:tc>
        <w:tc>
          <w:tcPr>
            <w:tcW w:w="1665" w:type="dxa"/>
            <w:tcBorders>
              <w:top w:val="nil"/>
              <w:left w:val="single" w:sz="4" w:space="0" w:color="000000"/>
              <w:bottom w:val="nil"/>
              <w:right w:val="single" w:sz="4" w:space="0" w:color="000000"/>
            </w:tcBorders>
          </w:tcPr>
          <w:p>
            <w:pPr>
              <w:pStyle w:val="TableParagraph"/>
              <w:spacing w:before="11"/>
              <w:rPr>
                <w:b/>
                <w:sz w:val="10"/>
              </w:rPr>
            </w:pPr>
          </w:p>
          <w:p>
            <w:pPr>
              <w:pStyle w:val="TableParagraph"/>
              <w:spacing w:line="122" w:lineRule="exact"/>
              <w:ind w:left="4"/>
              <w:rPr>
                <w:rFonts w:ascii="Times New Roman"/>
                <w:sz w:val="12"/>
              </w:rPr>
            </w:pPr>
            <w:r>
              <w:rPr>
                <w:rFonts w:ascii="Times New Roman"/>
                <w:color w:val="484848"/>
                <w:w w:val="175"/>
                <w:sz w:val="12"/>
              </w:rPr>
              <w:t>-----------------------</w:t>
            </w:r>
          </w:p>
          <w:p>
            <w:pPr>
              <w:pStyle w:val="TableParagraph"/>
              <w:spacing w:line="168" w:lineRule="exact"/>
              <w:ind w:left="97"/>
              <w:rPr>
                <w:sz w:val="16"/>
              </w:rPr>
            </w:pPr>
            <w:r>
              <w:rPr>
                <w:color w:val="383838"/>
                <w:w w:val="105"/>
                <w:sz w:val="16"/>
              </w:rPr>
              <w:t>Uygulama</w:t>
            </w:r>
          </w:p>
        </w:tc>
        <w:tc>
          <w:tcPr>
            <w:tcW w:w="1536" w:type="dxa"/>
            <w:tcBorders>
              <w:top w:val="nil"/>
              <w:left w:val="single" w:sz="4" w:space="0" w:color="000000"/>
              <w:bottom w:val="nil"/>
            </w:tcBorders>
          </w:tcPr>
          <w:p>
            <w:pPr>
              <w:pStyle w:val="TableParagraph"/>
              <w:spacing w:before="11"/>
              <w:rPr>
                <w:b/>
                <w:sz w:val="10"/>
              </w:rPr>
            </w:pPr>
          </w:p>
          <w:p>
            <w:pPr>
              <w:pStyle w:val="TableParagraph"/>
              <w:ind w:left="4"/>
              <w:rPr>
                <w:rFonts w:ascii="Times New Roman"/>
                <w:sz w:val="12"/>
              </w:rPr>
            </w:pPr>
            <w:r>
              <w:rPr>
                <w:rFonts w:ascii="Times New Roman"/>
                <w:color w:val="484848"/>
                <w:w w:val="175"/>
                <w:sz w:val="12"/>
              </w:rPr>
              <w:t>---------------------</w:t>
            </w:r>
          </w:p>
        </w:tc>
      </w:tr>
      <w:tr>
        <w:trPr>
          <w:trHeight w:val="226" w:hRule="exact"/>
        </w:trPr>
        <w:tc>
          <w:tcPr>
            <w:tcW w:w="619" w:type="dxa"/>
            <w:tcBorders>
              <w:top w:val="nil"/>
              <w:left w:val="single" w:sz="10" w:space="0" w:color="000000"/>
              <w:bottom w:val="single" w:sz="6" w:space="0" w:color="000000"/>
              <w:right w:val="single" w:sz="6" w:space="0" w:color="000000"/>
            </w:tcBorders>
          </w:tcPr>
          <w:p>
            <w:pPr/>
          </w:p>
        </w:tc>
        <w:tc>
          <w:tcPr>
            <w:tcW w:w="4827" w:type="dxa"/>
            <w:vMerge/>
            <w:tcBorders>
              <w:left w:val="single" w:sz="6" w:space="0" w:color="000000"/>
              <w:bottom w:val="single" w:sz="6" w:space="0" w:color="000000"/>
              <w:right w:val="single" w:sz="6" w:space="0" w:color="000000"/>
            </w:tcBorders>
          </w:tcPr>
          <w:p>
            <w:pPr/>
          </w:p>
        </w:tc>
        <w:tc>
          <w:tcPr>
            <w:tcW w:w="689" w:type="dxa"/>
            <w:tcBorders>
              <w:top w:val="nil"/>
              <w:left w:val="single" w:sz="6" w:space="0" w:color="000000"/>
              <w:bottom w:val="single" w:sz="6" w:space="0" w:color="000000"/>
              <w:right w:val="single" w:sz="4" w:space="0" w:color="000000"/>
            </w:tcBorders>
          </w:tcPr>
          <w:p>
            <w:pPr>
              <w:pStyle w:val="TableParagraph"/>
              <w:spacing w:line="203" w:lineRule="exact"/>
              <w:ind w:left="8"/>
              <w:jc w:val="center"/>
              <w:rPr>
                <w:rFonts w:ascii="Times New Roman"/>
                <w:sz w:val="18"/>
              </w:rPr>
            </w:pPr>
            <w:r>
              <w:rPr>
                <w:rFonts w:ascii="Times New Roman"/>
                <w:color w:val="383838"/>
                <w:w w:val="108"/>
                <w:sz w:val="18"/>
              </w:rPr>
              <w:t>2</w:t>
            </w:r>
          </w:p>
        </w:tc>
        <w:tc>
          <w:tcPr>
            <w:tcW w:w="1665" w:type="dxa"/>
            <w:tcBorders>
              <w:top w:val="nil"/>
              <w:left w:val="single" w:sz="4" w:space="0" w:color="000000"/>
              <w:bottom w:val="single" w:sz="6" w:space="0" w:color="000000"/>
              <w:right w:val="single" w:sz="4" w:space="0" w:color="000000"/>
            </w:tcBorders>
          </w:tcPr>
          <w:p>
            <w:pPr/>
          </w:p>
        </w:tc>
        <w:tc>
          <w:tcPr>
            <w:tcW w:w="1536" w:type="dxa"/>
            <w:tcBorders>
              <w:top w:val="nil"/>
              <w:left w:val="single" w:sz="4" w:space="0" w:color="000000"/>
              <w:bottom w:val="single" w:sz="6" w:space="0" w:color="000000"/>
            </w:tcBorders>
          </w:tcPr>
          <w:p>
            <w:pPr/>
          </w:p>
        </w:tc>
      </w:tr>
      <w:tr>
        <w:trPr>
          <w:trHeight w:val="237" w:hRule="exact"/>
        </w:trPr>
        <w:tc>
          <w:tcPr>
            <w:tcW w:w="619" w:type="dxa"/>
            <w:tcBorders>
              <w:top w:val="single" w:sz="6" w:space="0" w:color="000000"/>
              <w:left w:val="single" w:sz="10" w:space="0" w:color="000000"/>
              <w:bottom w:val="nil"/>
              <w:right w:val="single" w:sz="6" w:space="0" w:color="000000"/>
            </w:tcBorders>
          </w:tcPr>
          <w:p>
            <w:pPr/>
          </w:p>
        </w:tc>
        <w:tc>
          <w:tcPr>
            <w:tcW w:w="4827" w:type="dxa"/>
            <w:vMerge w:val="restart"/>
            <w:tcBorders>
              <w:top w:val="single" w:sz="6" w:space="0" w:color="000000"/>
              <w:left w:val="single" w:sz="6" w:space="0" w:color="000000"/>
              <w:right w:val="single" w:sz="6" w:space="0" w:color="000000"/>
            </w:tcBorders>
          </w:tcPr>
          <w:p>
            <w:pPr>
              <w:pStyle w:val="TableParagraph"/>
              <w:spacing w:line="268" w:lineRule="auto" w:before="30"/>
              <w:ind w:left="97" w:right="1455" w:firstLine="1"/>
              <w:rPr>
                <w:sz w:val="16"/>
              </w:rPr>
            </w:pPr>
            <w:r>
              <w:rPr>
                <w:color w:val="383838"/>
                <w:w w:val="105"/>
                <w:sz w:val="16"/>
              </w:rPr>
              <w:t>Kalp Kapak Hastalıkları ve Cerrahi Tedavisi İnfektif Endokardit ve Tedavi Modaliteleri</w:t>
            </w:r>
          </w:p>
          <w:p>
            <w:pPr>
              <w:pStyle w:val="TableParagraph"/>
              <w:spacing w:line="169" w:lineRule="exact" w:before="6"/>
              <w:ind w:left="98"/>
              <w:rPr>
                <w:sz w:val="16"/>
              </w:rPr>
            </w:pPr>
            <w:r>
              <w:rPr>
                <w:color w:val="383838"/>
                <w:w w:val="105"/>
                <w:sz w:val="16"/>
              </w:rPr>
              <w:t>Serbest çalışma</w:t>
            </w:r>
          </w:p>
          <w:p>
            <w:pPr>
              <w:pStyle w:val="TableParagraph"/>
              <w:spacing w:line="107" w:lineRule="exact"/>
              <w:ind w:left="9"/>
              <w:rPr>
                <w:rFonts w:ascii="Times New Roman"/>
                <w:sz w:val="12"/>
              </w:rPr>
            </w:pPr>
            <w:r>
              <w:rPr>
                <w:rFonts w:ascii="Times New Roman"/>
                <w:color w:val="484848"/>
                <w:w w:val="180"/>
                <w:sz w:val="12"/>
              </w:rPr>
              <w:t>------------------------------------------------------------------</w:t>
            </w:r>
          </w:p>
          <w:p>
            <w:pPr>
              <w:pStyle w:val="TableParagraph"/>
              <w:spacing w:line="168" w:lineRule="exact"/>
              <w:ind w:left="98"/>
              <w:rPr>
                <w:sz w:val="16"/>
              </w:rPr>
            </w:pPr>
            <w:r>
              <w:rPr>
                <w:color w:val="383838"/>
                <w:w w:val="105"/>
                <w:sz w:val="16"/>
              </w:rPr>
              <w:t>Poliklinik ve servis uygulamaları</w:t>
            </w:r>
          </w:p>
          <w:p>
            <w:pPr>
              <w:pStyle w:val="TableParagraph"/>
              <w:spacing w:before="22"/>
              <w:ind w:left="98"/>
              <w:rPr>
                <w:sz w:val="16"/>
              </w:rPr>
            </w:pPr>
            <w:r>
              <w:rPr>
                <w:color w:val="383838"/>
                <w:w w:val="105"/>
                <w:sz w:val="16"/>
              </w:rPr>
              <w:t>Serbest çalışma</w:t>
            </w:r>
          </w:p>
        </w:tc>
        <w:tc>
          <w:tcPr>
            <w:tcW w:w="689" w:type="dxa"/>
            <w:vMerge w:val="restart"/>
            <w:tcBorders>
              <w:top w:val="single" w:sz="6" w:space="0" w:color="000000"/>
              <w:left w:val="single" w:sz="6" w:space="0" w:color="000000"/>
              <w:right w:val="single" w:sz="4" w:space="0" w:color="000000"/>
            </w:tcBorders>
          </w:tcPr>
          <w:p>
            <w:pPr>
              <w:pStyle w:val="TableParagraph"/>
              <w:spacing w:line="207" w:lineRule="exact" w:before="36"/>
              <w:ind w:right="2"/>
              <w:jc w:val="center"/>
              <w:rPr>
                <w:rFonts w:ascii="Times New Roman"/>
                <w:sz w:val="18"/>
              </w:rPr>
            </w:pPr>
            <w:r>
              <w:rPr>
                <w:rFonts w:ascii="Times New Roman"/>
                <w:color w:val="383838"/>
                <w:sz w:val="18"/>
              </w:rPr>
              <w:t>1</w:t>
            </w:r>
          </w:p>
          <w:p>
            <w:pPr>
              <w:pStyle w:val="TableParagraph"/>
              <w:spacing w:line="206" w:lineRule="exact"/>
              <w:ind w:right="2"/>
              <w:jc w:val="center"/>
              <w:rPr>
                <w:rFonts w:ascii="Times New Roman"/>
                <w:sz w:val="18"/>
              </w:rPr>
            </w:pPr>
            <w:r>
              <w:rPr>
                <w:rFonts w:ascii="Times New Roman"/>
                <w:color w:val="383838"/>
                <w:sz w:val="18"/>
              </w:rPr>
              <w:t>1</w:t>
            </w:r>
          </w:p>
          <w:p>
            <w:pPr>
              <w:pStyle w:val="TableParagraph"/>
              <w:spacing w:line="182" w:lineRule="exact"/>
              <w:ind w:left="8"/>
              <w:jc w:val="center"/>
              <w:rPr>
                <w:rFonts w:ascii="Times New Roman"/>
                <w:sz w:val="18"/>
              </w:rPr>
            </w:pPr>
            <w:r>
              <w:rPr>
                <w:rFonts w:ascii="Times New Roman"/>
                <w:color w:val="383838"/>
                <w:w w:val="108"/>
                <w:sz w:val="18"/>
              </w:rPr>
              <w:t>2</w:t>
            </w:r>
          </w:p>
          <w:p>
            <w:pPr>
              <w:pStyle w:val="TableParagraph"/>
              <w:spacing w:line="101" w:lineRule="exact"/>
              <w:ind w:left="7" w:right="1"/>
              <w:jc w:val="center"/>
              <w:rPr>
                <w:rFonts w:ascii="Courier New"/>
                <w:sz w:val="15"/>
              </w:rPr>
            </w:pPr>
            <w:r>
              <w:rPr>
                <w:rFonts w:ascii="Courier New"/>
                <w:color w:val="484848"/>
                <w:w w:val="75"/>
                <w:sz w:val="15"/>
              </w:rPr>
              <w:t>---------</w:t>
            </w:r>
          </w:p>
          <w:p>
            <w:pPr>
              <w:pStyle w:val="TableParagraph"/>
              <w:spacing w:line="163" w:lineRule="exact"/>
              <w:ind w:left="8"/>
              <w:jc w:val="center"/>
              <w:rPr>
                <w:rFonts w:ascii="Times New Roman"/>
                <w:sz w:val="18"/>
              </w:rPr>
            </w:pPr>
            <w:r>
              <w:rPr>
                <w:rFonts w:ascii="Times New Roman"/>
                <w:color w:val="383838"/>
                <w:w w:val="108"/>
                <w:sz w:val="18"/>
              </w:rPr>
              <w:t>2</w:t>
            </w:r>
          </w:p>
          <w:p>
            <w:pPr>
              <w:pStyle w:val="TableParagraph"/>
              <w:spacing w:line="207" w:lineRule="exact"/>
              <w:ind w:left="8"/>
              <w:jc w:val="center"/>
              <w:rPr>
                <w:rFonts w:ascii="Times New Roman"/>
                <w:sz w:val="18"/>
              </w:rPr>
            </w:pPr>
            <w:r>
              <w:rPr>
                <w:rFonts w:ascii="Times New Roman"/>
                <w:color w:val="383838"/>
                <w:w w:val="108"/>
                <w:sz w:val="18"/>
              </w:rPr>
              <w:t>2</w:t>
            </w:r>
          </w:p>
        </w:tc>
        <w:tc>
          <w:tcPr>
            <w:tcW w:w="1665" w:type="dxa"/>
            <w:tcBorders>
              <w:top w:val="single" w:sz="6" w:space="0" w:color="000000"/>
              <w:left w:val="single" w:sz="4" w:space="0" w:color="000000"/>
              <w:bottom w:val="nil"/>
              <w:right w:val="single" w:sz="4" w:space="0" w:color="000000"/>
            </w:tcBorders>
          </w:tcPr>
          <w:p>
            <w:pPr>
              <w:pStyle w:val="TableParagraph"/>
              <w:spacing w:before="30"/>
              <w:ind w:left="98"/>
              <w:rPr>
                <w:sz w:val="16"/>
              </w:rPr>
            </w:pPr>
            <w:r>
              <w:rPr>
                <w:color w:val="383838"/>
                <w:w w:val="105"/>
                <w:sz w:val="16"/>
              </w:rPr>
              <w:t>Sunum</w:t>
            </w:r>
          </w:p>
        </w:tc>
        <w:tc>
          <w:tcPr>
            <w:tcW w:w="1536" w:type="dxa"/>
            <w:tcBorders>
              <w:top w:val="single" w:sz="6" w:space="0" w:color="000000"/>
              <w:left w:val="single" w:sz="4" w:space="0" w:color="000000"/>
              <w:bottom w:val="nil"/>
            </w:tcBorders>
          </w:tcPr>
          <w:p>
            <w:pPr>
              <w:pStyle w:val="TableParagraph"/>
              <w:spacing w:before="11"/>
              <w:ind w:left="96"/>
              <w:rPr>
                <w:sz w:val="16"/>
              </w:rPr>
            </w:pPr>
            <w:r>
              <w:rPr>
                <w:b/>
                <w:color w:val="383838"/>
                <w:sz w:val="18"/>
              </w:rPr>
              <w:t>K </w:t>
            </w:r>
            <w:r>
              <w:rPr>
                <w:color w:val="383838"/>
                <w:sz w:val="16"/>
              </w:rPr>
              <w:t>Karaca</w:t>
            </w:r>
          </w:p>
        </w:tc>
      </w:tr>
      <w:tr>
        <w:trPr>
          <w:trHeight w:val="207" w:hRule="exact"/>
        </w:trPr>
        <w:tc>
          <w:tcPr>
            <w:tcW w:w="619" w:type="dxa"/>
            <w:tcBorders>
              <w:top w:val="nil"/>
              <w:left w:val="single" w:sz="10" w:space="0" w:color="000000"/>
              <w:bottom w:val="nil"/>
              <w:right w:val="single" w:sz="6" w:space="0" w:color="000000"/>
            </w:tcBorders>
          </w:tcPr>
          <w:p>
            <w:pPr/>
          </w:p>
        </w:tc>
        <w:tc>
          <w:tcPr>
            <w:tcW w:w="4827" w:type="dxa"/>
            <w:vMerge/>
            <w:tcBorders>
              <w:left w:val="single" w:sz="6" w:space="0" w:color="000000"/>
              <w:right w:val="single" w:sz="6" w:space="0" w:color="000000"/>
            </w:tcBorders>
          </w:tcPr>
          <w:p>
            <w:pPr/>
          </w:p>
        </w:tc>
        <w:tc>
          <w:tcPr>
            <w:tcW w:w="689" w:type="dxa"/>
            <w:vMerge/>
            <w:tcBorders>
              <w:left w:val="single" w:sz="6" w:space="0" w:color="000000"/>
              <w:right w:val="single" w:sz="4" w:space="0" w:color="000000"/>
            </w:tcBorders>
          </w:tcPr>
          <w:p>
            <w:pPr/>
          </w:p>
        </w:tc>
        <w:tc>
          <w:tcPr>
            <w:tcW w:w="1665" w:type="dxa"/>
            <w:tcBorders>
              <w:top w:val="nil"/>
              <w:left w:val="single" w:sz="4" w:space="0" w:color="000000"/>
              <w:bottom w:val="nil"/>
              <w:right w:val="single" w:sz="4" w:space="0" w:color="000000"/>
            </w:tcBorders>
          </w:tcPr>
          <w:p>
            <w:pPr>
              <w:pStyle w:val="TableParagraph"/>
              <w:spacing w:before="6"/>
              <w:ind w:left="98"/>
              <w:rPr>
                <w:sz w:val="16"/>
              </w:rPr>
            </w:pPr>
            <w:r>
              <w:rPr>
                <w:color w:val="383838"/>
                <w:w w:val="105"/>
                <w:sz w:val="16"/>
              </w:rPr>
              <w:t>Sunum</w:t>
            </w:r>
          </w:p>
        </w:tc>
        <w:tc>
          <w:tcPr>
            <w:tcW w:w="1536" w:type="dxa"/>
            <w:tcBorders>
              <w:top w:val="nil"/>
              <w:left w:val="single" w:sz="4" w:space="0" w:color="000000"/>
              <w:bottom w:val="nil"/>
            </w:tcBorders>
          </w:tcPr>
          <w:p>
            <w:pPr>
              <w:pStyle w:val="TableParagraph"/>
              <w:spacing w:before="6"/>
              <w:ind w:left="99"/>
              <w:rPr>
                <w:sz w:val="16"/>
              </w:rPr>
            </w:pPr>
            <w:r>
              <w:rPr>
                <w:b/>
                <w:color w:val="383838"/>
                <w:w w:val="105"/>
                <w:sz w:val="16"/>
              </w:rPr>
              <w:t>M </w:t>
            </w:r>
            <w:r>
              <w:rPr>
                <w:color w:val="383838"/>
                <w:w w:val="105"/>
                <w:sz w:val="16"/>
              </w:rPr>
              <w:t>Özeren</w:t>
            </w:r>
          </w:p>
        </w:tc>
      </w:tr>
      <w:tr>
        <w:trPr>
          <w:trHeight w:val="677" w:hRule="exact"/>
        </w:trPr>
        <w:tc>
          <w:tcPr>
            <w:tcW w:w="619" w:type="dxa"/>
            <w:tcBorders>
              <w:top w:val="nil"/>
              <w:left w:val="single" w:sz="10" w:space="0" w:color="000000"/>
              <w:bottom w:val="single" w:sz="6" w:space="0" w:color="000000"/>
              <w:right w:val="single" w:sz="6" w:space="0" w:color="000000"/>
            </w:tcBorders>
          </w:tcPr>
          <w:p>
            <w:pPr>
              <w:pStyle w:val="TableParagraph"/>
              <w:spacing w:before="17"/>
              <w:ind w:left="38" w:right="38"/>
              <w:jc w:val="center"/>
              <w:rPr>
                <w:rFonts w:ascii="Times New Roman"/>
                <w:sz w:val="18"/>
              </w:rPr>
            </w:pPr>
            <w:r>
              <w:rPr>
                <w:rFonts w:ascii="Times New Roman"/>
                <w:color w:val="383838"/>
                <w:w w:val="105"/>
                <w:sz w:val="18"/>
              </w:rPr>
              <w:t>4</w:t>
            </w:r>
            <w:r>
              <w:rPr>
                <w:rFonts w:ascii="Times New Roman"/>
                <w:color w:val="6B6B6B"/>
                <w:w w:val="105"/>
                <w:sz w:val="18"/>
              </w:rPr>
              <w:t>.</w:t>
            </w:r>
          </w:p>
        </w:tc>
        <w:tc>
          <w:tcPr>
            <w:tcW w:w="4827" w:type="dxa"/>
            <w:vMerge/>
            <w:tcBorders>
              <w:left w:val="single" w:sz="6" w:space="0" w:color="000000"/>
              <w:bottom w:val="single" w:sz="6" w:space="0" w:color="000000"/>
              <w:right w:val="single" w:sz="6" w:space="0" w:color="000000"/>
            </w:tcBorders>
          </w:tcPr>
          <w:p>
            <w:pPr/>
          </w:p>
        </w:tc>
        <w:tc>
          <w:tcPr>
            <w:tcW w:w="689" w:type="dxa"/>
            <w:vMerge/>
            <w:tcBorders>
              <w:left w:val="single" w:sz="6" w:space="0" w:color="000000"/>
              <w:bottom w:val="single" w:sz="6" w:space="0" w:color="000000"/>
              <w:right w:val="single" w:sz="4" w:space="0" w:color="000000"/>
            </w:tcBorders>
          </w:tcPr>
          <w:p>
            <w:pPr/>
          </w:p>
        </w:tc>
        <w:tc>
          <w:tcPr>
            <w:tcW w:w="1665" w:type="dxa"/>
            <w:tcBorders>
              <w:top w:val="nil"/>
              <w:left w:val="single" w:sz="4" w:space="0" w:color="000000"/>
              <w:bottom w:val="single" w:sz="6" w:space="0" w:color="000000"/>
              <w:right w:val="single" w:sz="4" w:space="0" w:color="000000"/>
            </w:tcBorders>
          </w:tcPr>
          <w:p>
            <w:pPr>
              <w:pStyle w:val="TableParagraph"/>
              <w:spacing w:before="3"/>
              <w:rPr>
                <w:b/>
                <w:sz w:val="14"/>
              </w:rPr>
            </w:pPr>
          </w:p>
          <w:p>
            <w:pPr>
              <w:pStyle w:val="TableParagraph"/>
              <w:spacing w:line="122" w:lineRule="exact"/>
              <w:ind w:left="4"/>
              <w:rPr>
                <w:rFonts w:ascii="Times New Roman"/>
                <w:sz w:val="12"/>
              </w:rPr>
            </w:pPr>
            <w:r>
              <w:rPr>
                <w:rFonts w:ascii="Times New Roman"/>
                <w:color w:val="484848"/>
                <w:w w:val="175"/>
                <w:sz w:val="12"/>
              </w:rPr>
              <w:t>-----------------------</w:t>
            </w:r>
          </w:p>
          <w:p>
            <w:pPr>
              <w:pStyle w:val="TableParagraph"/>
              <w:spacing w:line="168" w:lineRule="exact"/>
              <w:ind w:left="97"/>
              <w:rPr>
                <w:sz w:val="16"/>
              </w:rPr>
            </w:pPr>
            <w:r>
              <w:rPr>
                <w:color w:val="383838"/>
                <w:w w:val="105"/>
                <w:sz w:val="16"/>
              </w:rPr>
              <w:t>Uygulama</w:t>
            </w:r>
          </w:p>
        </w:tc>
        <w:tc>
          <w:tcPr>
            <w:tcW w:w="1536" w:type="dxa"/>
            <w:tcBorders>
              <w:top w:val="nil"/>
              <w:left w:val="single" w:sz="4" w:space="0" w:color="000000"/>
              <w:bottom w:val="single" w:sz="6" w:space="0" w:color="000000"/>
            </w:tcBorders>
          </w:tcPr>
          <w:p>
            <w:pPr>
              <w:pStyle w:val="TableParagraph"/>
              <w:spacing w:line="169" w:lineRule="exact" w:before="11"/>
              <w:ind w:left="101"/>
              <w:rPr>
                <w:sz w:val="16"/>
              </w:rPr>
            </w:pPr>
            <w:r>
              <w:rPr>
                <w:color w:val="383838"/>
                <w:w w:val="105"/>
                <w:sz w:val="16"/>
              </w:rPr>
              <w:t>AD Öğr. Üyeleri</w:t>
            </w:r>
          </w:p>
          <w:p>
            <w:pPr>
              <w:pStyle w:val="TableParagraph"/>
              <w:spacing w:line="123" w:lineRule="exact"/>
              <w:ind w:left="4"/>
              <w:rPr>
                <w:rFonts w:ascii="Times New Roman"/>
                <w:sz w:val="12"/>
              </w:rPr>
            </w:pPr>
            <w:r>
              <w:rPr>
                <w:rFonts w:ascii="Times New Roman"/>
                <w:color w:val="484848"/>
                <w:w w:val="175"/>
                <w:sz w:val="12"/>
              </w:rPr>
              <w:t>---------------------</w:t>
            </w:r>
          </w:p>
        </w:tc>
      </w:tr>
      <w:tr>
        <w:trPr>
          <w:trHeight w:val="854" w:hRule="exact"/>
        </w:trPr>
        <w:tc>
          <w:tcPr>
            <w:tcW w:w="619" w:type="dxa"/>
            <w:tcBorders>
              <w:top w:val="single" w:sz="6" w:space="0" w:color="000000"/>
              <w:left w:val="single" w:sz="10" w:space="0" w:color="000000"/>
              <w:bottom w:val="single" w:sz="6" w:space="0" w:color="000000"/>
              <w:right w:val="single" w:sz="6" w:space="0" w:color="000000"/>
            </w:tcBorders>
          </w:tcPr>
          <w:p>
            <w:pPr>
              <w:pStyle w:val="TableParagraph"/>
              <w:spacing w:before="1"/>
              <w:rPr>
                <w:b/>
                <w:sz w:val="27"/>
              </w:rPr>
            </w:pPr>
          </w:p>
          <w:p>
            <w:pPr>
              <w:pStyle w:val="TableParagraph"/>
              <w:ind w:left="38" w:right="38"/>
              <w:jc w:val="center"/>
              <w:rPr>
                <w:rFonts w:ascii="Times New Roman"/>
                <w:sz w:val="18"/>
              </w:rPr>
            </w:pPr>
            <w:r>
              <w:rPr>
                <w:rFonts w:ascii="Times New Roman"/>
                <w:color w:val="383838"/>
                <w:w w:val="105"/>
                <w:sz w:val="18"/>
              </w:rPr>
              <w:t>5</w:t>
            </w:r>
            <w:r>
              <w:rPr>
                <w:rFonts w:ascii="Times New Roman"/>
                <w:color w:val="6B6B6B"/>
                <w:w w:val="105"/>
                <w:sz w:val="18"/>
              </w:rPr>
              <w:t>.</w:t>
            </w:r>
          </w:p>
        </w:tc>
        <w:tc>
          <w:tcPr>
            <w:tcW w:w="4827" w:type="dxa"/>
            <w:tcBorders>
              <w:top w:val="single" w:sz="6" w:space="0" w:color="000000"/>
              <w:left w:val="single" w:sz="6" w:space="0" w:color="000000"/>
              <w:bottom w:val="single" w:sz="6" w:space="0" w:color="000000"/>
              <w:right w:val="single" w:sz="6" w:space="0" w:color="000000"/>
            </w:tcBorders>
          </w:tcPr>
          <w:p>
            <w:pPr>
              <w:pStyle w:val="TableParagraph"/>
              <w:spacing w:before="13"/>
              <w:ind w:left="98"/>
              <w:rPr>
                <w:sz w:val="16"/>
              </w:rPr>
            </w:pPr>
            <w:r>
              <w:rPr>
                <w:color w:val="383838"/>
                <w:w w:val="105"/>
                <w:sz w:val="16"/>
              </w:rPr>
              <w:t>Periferik Arteryel Hastalıklar ve Cerrahi Tedavileri</w:t>
            </w:r>
          </w:p>
          <w:p>
            <w:pPr>
              <w:pStyle w:val="TableParagraph"/>
              <w:tabs>
                <w:tab w:pos="515" w:val="left" w:leader="none"/>
              </w:tabs>
              <w:spacing w:line="169" w:lineRule="exact" w:before="89"/>
              <w:ind w:left="9"/>
              <w:rPr>
                <w:sz w:val="16"/>
              </w:rPr>
            </w:pPr>
            <w:r>
              <w:rPr>
                <w:color w:val="484848"/>
                <w:sz w:val="16"/>
              </w:rPr>
              <w:t>-</w:t>
            </w:r>
            <w:r>
              <w:rPr>
                <w:color w:val="484848"/>
                <w:spacing w:val="-28"/>
                <w:sz w:val="16"/>
              </w:rPr>
              <w:t> </w:t>
            </w:r>
            <w:r>
              <w:rPr>
                <w:color w:val="484848"/>
                <w:w w:val="115"/>
                <w:sz w:val="16"/>
              </w:rPr>
              <w:t>-</w:t>
              <w:tab/>
              <w:t>t_</w:t>
            </w:r>
            <w:r>
              <w:rPr>
                <w:color w:val="484848"/>
                <w:spacing w:val="-26"/>
                <w:w w:val="115"/>
                <w:sz w:val="16"/>
              </w:rPr>
              <w:t> </w:t>
            </w:r>
            <w:r>
              <w:rPr>
                <w:color w:val="383838"/>
                <w:sz w:val="16"/>
              </w:rPr>
              <w:t>Ç9.l(Ş</w:t>
            </w:r>
            <w:r>
              <w:rPr>
                <w:color w:val="383838"/>
                <w:spacing w:val="-12"/>
                <w:sz w:val="16"/>
              </w:rPr>
              <w:t> </w:t>
            </w:r>
            <w:r>
              <w:rPr>
                <w:color w:val="383838"/>
                <w:sz w:val="16"/>
              </w:rPr>
              <w:t>?-</w:t>
            </w:r>
            <w:r>
              <w:rPr>
                <w:color w:val="383838"/>
                <w:spacing w:val="-17"/>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2"/>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r>
              <w:rPr>
                <w:color w:val="484848"/>
                <w:spacing w:val="-26"/>
                <w:sz w:val="16"/>
              </w:rPr>
              <w:t> </w:t>
            </w:r>
            <w:r>
              <w:rPr>
                <w:color w:val="484848"/>
                <w:sz w:val="16"/>
              </w:rPr>
              <w:t>-</w:t>
            </w:r>
          </w:p>
          <w:p>
            <w:pPr>
              <w:pStyle w:val="TableParagraph"/>
              <w:spacing w:line="169" w:lineRule="exact"/>
              <w:ind w:left="98"/>
              <w:rPr>
                <w:sz w:val="16"/>
              </w:rPr>
            </w:pPr>
            <w:r>
              <w:rPr>
                <w:color w:val="383838"/>
                <w:w w:val="105"/>
                <w:sz w:val="16"/>
              </w:rPr>
              <w:t>Poliklinik ve servis çalışmaları</w:t>
            </w:r>
          </w:p>
          <w:p>
            <w:pPr>
              <w:pStyle w:val="TableParagraph"/>
              <w:spacing w:before="18"/>
              <w:ind w:left="98"/>
              <w:rPr>
                <w:sz w:val="16"/>
              </w:rPr>
            </w:pPr>
            <w:r>
              <w:rPr>
                <w:color w:val="383838"/>
                <w:w w:val="105"/>
                <w:sz w:val="16"/>
              </w:rPr>
              <w:t>Serbest çalışma</w:t>
            </w:r>
          </w:p>
        </w:tc>
        <w:tc>
          <w:tcPr>
            <w:tcW w:w="689" w:type="dxa"/>
            <w:tcBorders>
              <w:top w:val="single" w:sz="6" w:space="0" w:color="000000"/>
              <w:left w:val="single" w:sz="6" w:space="0" w:color="000000"/>
              <w:bottom w:val="single" w:sz="6" w:space="0" w:color="000000"/>
              <w:right w:val="single" w:sz="4" w:space="0" w:color="000000"/>
            </w:tcBorders>
          </w:tcPr>
          <w:p>
            <w:pPr>
              <w:pStyle w:val="TableParagraph"/>
              <w:spacing w:line="202" w:lineRule="exact"/>
              <w:ind w:right="2"/>
              <w:jc w:val="center"/>
              <w:rPr>
                <w:rFonts w:ascii="Times New Roman"/>
                <w:sz w:val="18"/>
              </w:rPr>
            </w:pPr>
            <w:r>
              <w:rPr>
                <w:rFonts w:ascii="Times New Roman"/>
                <w:color w:val="383838"/>
                <w:sz w:val="18"/>
              </w:rPr>
              <w:t>1</w:t>
            </w:r>
          </w:p>
          <w:p>
            <w:pPr>
              <w:pStyle w:val="TableParagraph"/>
              <w:spacing w:line="173" w:lineRule="exact"/>
              <w:ind w:right="6"/>
              <w:jc w:val="center"/>
              <w:rPr>
                <w:rFonts w:ascii="Times New Roman"/>
                <w:sz w:val="18"/>
              </w:rPr>
            </w:pPr>
            <w:r>
              <w:rPr>
                <w:rFonts w:ascii="Times New Roman"/>
                <w:color w:val="383838"/>
                <w:w w:val="86"/>
                <w:sz w:val="18"/>
              </w:rPr>
              <w:t>3</w:t>
            </w:r>
          </w:p>
          <w:p>
            <w:pPr>
              <w:pStyle w:val="TableParagraph"/>
              <w:spacing w:line="92" w:lineRule="exact"/>
              <w:ind w:left="7" w:right="1"/>
              <w:jc w:val="center"/>
              <w:rPr>
                <w:rFonts w:ascii="Courier New"/>
                <w:sz w:val="15"/>
              </w:rPr>
            </w:pPr>
            <w:r>
              <w:rPr>
                <w:rFonts w:ascii="Courier New"/>
                <w:color w:val="484848"/>
                <w:w w:val="75"/>
                <w:sz w:val="15"/>
              </w:rPr>
              <w:t>---------</w:t>
            </w:r>
          </w:p>
          <w:p>
            <w:pPr>
              <w:pStyle w:val="TableParagraph"/>
              <w:spacing w:line="163" w:lineRule="exact"/>
              <w:ind w:left="8"/>
              <w:jc w:val="center"/>
              <w:rPr>
                <w:rFonts w:ascii="Times New Roman"/>
                <w:sz w:val="18"/>
              </w:rPr>
            </w:pPr>
            <w:r>
              <w:rPr>
                <w:rFonts w:ascii="Times New Roman"/>
                <w:color w:val="383838"/>
                <w:w w:val="108"/>
                <w:sz w:val="18"/>
              </w:rPr>
              <w:t>2</w:t>
            </w:r>
          </w:p>
          <w:p>
            <w:pPr>
              <w:pStyle w:val="TableParagraph"/>
              <w:spacing w:line="207" w:lineRule="exact"/>
              <w:ind w:left="8"/>
              <w:jc w:val="center"/>
              <w:rPr>
                <w:rFonts w:ascii="Times New Roman"/>
                <w:sz w:val="18"/>
              </w:rPr>
            </w:pPr>
            <w:r>
              <w:rPr>
                <w:rFonts w:ascii="Times New Roman"/>
                <w:color w:val="383838"/>
                <w:w w:val="108"/>
                <w:sz w:val="18"/>
              </w:rPr>
              <w:t>2</w:t>
            </w:r>
          </w:p>
        </w:tc>
        <w:tc>
          <w:tcPr>
            <w:tcW w:w="1665" w:type="dxa"/>
            <w:tcBorders>
              <w:top w:val="single" w:sz="6" w:space="0" w:color="000000"/>
              <w:left w:val="single" w:sz="4" w:space="0" w:color="000000"/>
              <w:bottom w:val="single" w:sz="6" w:space="0" w:color="000000"/>
              <w:right w:val="single" w:sz="4" w:space="0" w:color="000000"/>
            </w:tcBorders>
          </w:tcPr>
          <w:p>
            <w:pPr>
              <w:pStyle w:val="TableParagraph"/>
              <w:spacing w:before="13"/>
              <w:ind w:left="98"/>
              <w:rPr>
                <w:sz w:val="16"/>
              </w:rPr>
            </w:pPr>
            <w:r>
              <w:rPr>
                <w:color w:val="383838"/>
                <w:w w:val="105"/>
                <w:sz w:val="16"/>
              </w:rPr>
              <w:t>Sunum</w:t>
            </w:r>
          </w:p>
          <w:p>
            <w:pPr>
              <w:pStyle w:val="TableParagraph"/>
              <w:spacing w:line="122" w:lineRule="exact" w:before="137"/>
              <w:ind w:left="4"/>
              <w:rPr>
                <w:rFonts w:ascii="Times New Roman"/>
                <w:sz w:val="12"/>
              </w:rPr>
            </w:pPr>
            <w:r>
              <w:rPr>
                <w:rFonts w:ascii="Times New Roman"/>
                <w:color w:val="484848"/>
                <w:w w:val="175"/>
                <w:sz w:val="12"/>
              </w:rPr>
              <w:t>-----------------------</w:t>
            </w:r>
          </w:p>
          <w:p>
            <w:pPr>
              <w:pStyle w:val="TableParagraph"/>
              <w:spacing w:line="168" w:lineRule="exact"/>
              <w:ind w:left="97"/>
              <w:rPr>
                <w:sz w:val="16"/>
              </w:rPr>
            </w:pPr>
            <w:r>
              <w:rPr>
                <w:color w:val="383838"/>
                <w:w w:val="105"/>
                <w:sz w:val="16"/>
              </w:rPr>
              <w:t>Uygulama</w:t>
            </w:r>
          </w:p>
        </w:tc>
        <w:tc>
          <w:tcPr>
            <w:tcW w:w="1536" w:type="dxa"/>
            <w:tcBorders>
              <w:top w:val="single" w:sz="6" w:space="0" w:color="000000"/>
              <w:left w:val="single" w:sz="4" w:space="0" w:color="000000"/>
              <w:bottom w:val="single" w:sz="6" w:space="0" w:color="000000"/>
            </w:tcBorders>
          </w:tcPr>
          <w:p>
            <w:pPr>
              <w:pStyle w:val="TableParagraph"/>
              <w:spacing w:before="13"/>
              <w:ind w:left="98"/>
              <w:rPr>
                <w:sz w:val="16"/>
              </w:rPr>
            </w:pPr>
            <w:r>
              <w:rPr>
                <w:b/>
                <w:color w:val="383838"/>
                <w:w w:val="105"/>
                <w:sz w:val="16"/>
              </w:rPr>
              <w:t>N </w:t>
            </w:r>
            <w:r>
              <w:rPr>
                <w:color w:val="383838"/>
                <w:w w:val="105"/>
                <w:sz w:val="16"/>
              </w:rPr>
              <w:t>Sucu</w:t>
            </w:r>
          </w:p>
          <w:p>
            <w:pPr>
              <w:pStyle w:val="TableParagraph"/>
              <w:spacing w:before="137"/>
              <w:ind w:left="4"/>
              <w:rPr>
                <w:rFonts w:ascii="Times New Roman"/>
                <w:sz w:val="12"/>
              </w:rPr>
            </w:pPr>
            <w:r>
              <w:rPr>
                <w:rFonts w:ascii="Times New Roman"/>
                <w:color w:val="484848"/>
                <w:w w:val="175"/>
                <w:sz w:val="12"/>
              </w:rPr>
              <w:t>---------------------</w:t>
            </w:r>
          </w:p>
        </w:tc>
      </w:tr>
      <w:tr>
        <w:trPr>
          <w:trHeight w:val="859" w:hRule="exact"/>
        </w:trPr>
        <w:tc>
          <w:tcPr>
            <w:tcW w:w="619" w:type="dxa"/>
            <w:tcBorders>
              <w:top w:val="single" w:sz="6" w:space="0" w:color="000000"/>
              <w:left w:val="single" w:sz="10" w:space="0" w:color="000000"/>
              <w:bottom w:val="single" w:sz="6" w:space="0" w:color="000000"/>
              <w:right w:val="single" w:sz="6" w:space="0" w:color="000000"/>
            </w:tcBorders>
          </w:tcPr>
          <w:p>
            <w:pPr>
              <w:pStyle w:val="TableParagraph"/>
              <w:spacing w:before="6"/>
              <w:rPr>
                <w:b/>
                <w:sz w:val="27"/>
              </w:rPr>
            </w:pPr>
          </w:p>
          <w:p>
            <w:pPr>
              <w:pStyle w:val="TableParagraph"/>
              <w:ind w:left="37" w:right="38"/>
              <w:jc w:val="center"/>
              <w:rPr>
                <w:rFonts w:ascii="Times New Roman"/>
                <w:sz w:val="18"/>
              </w:rPr>
            </w:pPr>
            <w:r>
              <w:rPr>
                <w:rFonts w:ascii="Times New Roman"/>
                <w:color w:val="383838"/>
                <w:w w:val="105"/>
                <w:sz w:val="18"/>
              </w:rPr>
              <w:t>6</w:t>
            </w:r>
            <w:r>
              <w:rPr>
                <w:rFonts w:ascii="Times New Roman"/>
                <w:color w:val="6B6B6B"/>
                <w:w w:val="105"/>
                <w:sz w:val="18"/>
              </w:rPr>
              <w:t>.</w:t>
            </w:r>
          </w:p>
        </w:tc>
        <w:tc>
          <w:tcPr>
            <w:tcW w:w="4827" w:type="dxa"/>
            <w:tcBorders>
              <w:top w:val="single" w:sz="6" w:space="0" w:color="000000"/>
              <w:left w:val="single" w:sz="6" w:space="0" w:color="000000"/>
              <w:bottom w:val="single" w:sz="6" w:space="0" w:color="000000"/>
              <w:right w:val="single" w:sz="6" w:space="0" w:color="000000"/>
            </w:tcBorders>
          </w:tcPr>
          <w:p>
            <w:pPr>
              <w:pStyle w:val="TableParagraph"/>
              <w:spacing w:before="13"/>
              <w:ind w:left="100"/>
              <w:rPr>
                <w:sz w:val="16"/>
              </w:rPr>
            </w:pPr>
            <w:r>
              <w:rPr>
                <w:color w:val="383838"/>
                <w:w w:val="105"/>
                <w:sz w:val="16"/>
              </w:rPr>
              <w:t>Venöz Sistem Hastalıkları ve Tedavi Prensipleri</w:t>
            </w:r>
          </w:p>
          <w:p>
            <w:pPr>
              <w:pStyle w:val="TableParagraph"/>
              <w:tabs>
                <w:tab w:pos="515" w:val="left" w:leader="none"/>
              </w:tabs>
              <w:spacing w:line="169" w:lineRule="exact" w:before="89"/>
              <w:ind w:left="9"/>
              <w:rPr>
                <w:sz w:val="16"/>
              </w:rPr>
            </w:pPr>
            <w:r>
              <w:rPr>
                <w:color w:val="484848"/>
                <w:sz w:val="16"/>
              </w:rPr>
              <w:t>-</w:t>
            </w:r>
            <w:r>
              <w:rPr>
                <w:color w:val="484848"/>
                <w:spacing w:val="-27"/>
                <w:sz w:val="16"/>
              </w:rPr>
              <w:t> </w:t>
            </w:r>
            <w:r>
              <w:rPr>
                <w:color w:val="484848"/>
                <w:w w:val="110"/>
                <w:sz w:val="16"/>
              </w:rPr>
              <w:t>-</w:t>
              <w:tab/>
              <w:t>t_</w:t>
            </w:r>
            <w:r>
              <w:rPr>
                <w:color w:val="484848"/>
                <w:spacing w:val="-28"/>
                <w:w w:val="110"/>
                <w:sz w:val="16"/>
              </w:rPr>
              <w:t> </w:t>
            </w:r>
            <w:r>
              <w:rPr>
                <w:color w:val="383838"/>
                <w:sz w:val="16"/>
              </w:rPr>
              <w:t>Ç9.l(Ş</w:t>
            </w:r>
            <w:r>
              <w:rPr>
                <w:color w:val="383838"/>
                <w:spacing w:val="-12"/>
                <w:sz w:val="16"/>
              </w:rPr>
              <w:t> </w:t>
            </w:r>
            <w:r>
              <w:rPr>
                <w:color w:val="383838"/>
                <w:sz w:val="16"/>
              </w:rPr>
              <w:t>?-</w:t>
            </w:r>
            <w:r>
              <w:rPr>
                <w:color w:val="383838"/>
                <w:spacing w:val="-18"/>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2"/>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p>
          <w:p>
            <w:pPr>
              <w:pStyle w:val="TableParagraph"/>
              <w:spacing w:line="169" w:lineRule="exact"/>
              <w:ind w:left="98"/>
              <w:rPr>
                <w:sz w:val="16"/>
              </w:rPr>
            </w:pPr>
            <w:r>
              <w:rPr>
                <w:color w:val="383838"/>
                <w:w w:val="105"/>
                <w:sz w:val="16"/>
              </w:rPr>
              <w:t>Poliklinik ve servis çalışmaları</w:t>
            </w:r>
          </w:p>
          <w:p>
            <w:pPr>
              <w:pStyle w:val="TableParagraph"/>
              <w:spacing w:before="23"/>
              <w:ind w:left="98"/>
              <w:rPr>
                <w:sz w:val="16"/>
              </w:rPr>
            </w:pPr>
            <w:r>
              <w:rPr>
                <w:color w:val="383838"/>
                <w:w w:val="105"/>
                <w:sz w:val="16"/>
              </w:rPr>
              <w:t>Serbest çalışma</w:t>
            </w:r>
          </w:p>
        </w:tc>
        <w:tc>
          <w:tcPr>
            <w:tcW w:w="689" w:type="dxa"/>
            <w:tcBorders>
              <w:top w:val="single" w:sz="6" w:space="0" w:color="000000"/>
              <w:left w:val="single" w:sz="6" w:space="0" w:color="000000"/>
              <w:bottom w:val="single" w:sz="6" w:space="0" w:color="000000"/>
              <w:right w:val="single" w:sz="4" w:space="0" w:color="000000"/>
            </w:tcBorders>
          </w:tcPr>
          <w:p>
            <w:pPr>
              <w:pStyle w:val="TableParagraph"/>
              <w:spacing w:line="202" w:lineRule="exact"/>
              <w:ind w:right="2"/>
              <w:jc w:val="center"/>
              <w:rPr>
                <w:rFonts w:ascii="Times New Roman"/>
                <w:sz w:val="18"/>
              </w:rPr>
            </w:pPr>
            <w:r>
              <w:rPr>
                <w:rFonts w:ascii="Times New Roman"/>
                <w:color w:val="383838"/>
                <w:sz w:val="18"/>
              </w:rPr>
              <w:t>1</w:t>
            </w:r>
          </w:p>
          <w:p>
            <w:pPr>
              <w:pStyle w:val="TableParagraph"/>
              <w:spacing w:line="171" w:lineRule="exact" w:before="4"/>
              <w:ind w:right="6"/>
              <w:jc w:val="center"/>
              <w:rPr>
                <w:rFonts w:ascii="Times New Roman"/>
                <w:sz w:val="18"/>
              </w:rPr>
            </w:pPr>
            <w:r>
              <w:rPr>
                <w:rFonts w:ascii="Times New Roman"/>
                <w:color w:val="383838"/>
                <w:w w:val="86"/>
                <w:sz w:val="18"/>
              </w:rPr>
              <w:t>3</w:t>
            </w:r>
          </w:p>
          <w:p>
            <w:pPr>
              <w:pStyle w:val="TableParagraph"/>
              <w:spacing w:line="89" w:lineRule="exact"/>
              <w:ind w:left="7" w:right="1"/>
              <w:jc w:val="center"/>
              <w:rPr>
                <w:rFonts w:ascii="Courier New"/>
                <w:sz w:val="15"/>
              </w:rPr>
            </w:pPr>
            <w:r>
              <w:rPr>
                <w:rFonts w:ascii="Courier New"/>
                <w:color w:val="484848"/>
                <w:w w:val="75"/>
                <w:sz w:val="15"/>
              </w:rPr>
              <w:t>---------</w:t>
            </w:r>
          </w:p>
          <w:p>
            <w:pPr>
              <w:pStyle w:val="TableParagraph"/>
              <w:spacing w:line="163" w:lineRule="exact"/>
              <w:ind w:left="8"/>
              <w:jc w:val="center"/>
              <w:rPr>
                <w:rFonts w:ascii="Times New Roman"/>
                <w:sz w:val="18"/>
              </w:rPr>
            </w:pPr>
            <w:r>
              <w:rPr>
                <w:rFonts w:ascii="Times New Roman"/>
                <w:color w:val="383838"/>
                <w:w w:val="108"/>
                <w:sz w:val="18"/>
              </w:rPr>
              <w:t>2</w:t>
            </w:r>
          </w:p>
          <w:p>
            <w:pPr>
              <w:pStyle w:val="TableParagraph"/>
              <w:spacing w:line="207" w:lineRule="exact"/>
              <w:ind w:left="8"/>
              <w:jc w:val="center"/>
              <w:rPr>
                <w:rFonts w:ascii="Times New Roman"/>
                <w:sz w:val="18"/>
              </w:rPr>
            </w:pPr>
            <w:r>
              <w:rPr>
                <w:rFonts w:ascii="Times New Roman"/>
                <w:color w:val="383838"/>
                <w:w w:val="108"/>
                <w:sz w:val="18"/>
              </w:rPr>
              <w:t>2</w:t>
            </w:r>
          </w:p>
        </w:tc>
        <w:tc>
          <w:tcPr>
            <w:tcW w:w="1665" w:type="dxa"/>
            <w:tcBorders>
              <w:top w:val="single" w:sz="6" w:space="0" w:color="000000"/>
              <w:left w:val="single" w:sz="4" w:space="0" w:color="000000"/>
              <w:bottom w:val="single" w:sz="6" w:space="0" w:color="000000"/>
              <w:right w:val="single" w:sz="4" w:space="0" w:color="000000"/>
            </w:tcBorders>
          </w:tcPr>
          <w:p>
            <w:pPr>
              <w:pStyle w:val="TableParagraph"/>
              <w:spacing w:before="13"/>
              <w:ind w:left="98"/>
              <w:rPr>
                <w:sz w:val="16"/>
              </w:rPr>
            </w:pPr>
            <w:r>
              <w:rPr>
                <w:color w:val="383838"/>
                <w:w w:val="105"/>
                <w:sz w:val="16"/>
              </w:rPr>
              <w:t>Sunum</w:t>
            </w:r>
          </w:p>
          <w:p>
            <w:pPr>
              <w:pStyle w:val="TableParagraph"/>
              <w:spacing w:line="122" w:lineRule="exact" w:before="137"/>
              <w:ind w:left="4"/>
              <w:rPr>
                <w:rFonts w:ascii="Times New Roman"/>
                <w:sz w:val="12"/>
              </w:rPr>
            </w:pPr>
            <w:r>
              <w:rPr>
                <w:rFonts w:ascii="Times New Roman"/>
                <w:color w:val="484848"/>
                <w:w w:val="175"/>
                <w:sz w:val="12"/>
              </w:rPr>
              <w:t>-----------------------</w:t>
            </w:r>
          </w:p>
          <w:p>
            <w:pPr>
              <w:pStyle w:val="TableParagraph"/>
              <w:spacing w:line="168" w:lineRule="exact"/>
              <w:ind w:left="97"/>
              <w:rPr>
                <w:sz w:val="16"/>
              </w:rPr>
            </w:pPr>
            <w:r>
              <w:rPr>
                <w:color w:val="383838"/>
                <w:w w:val="105"/>
                <w:sz w:val="16"/>
              </w:rPr>
              <w:t>Uygulama</w:t>
            </w:r>
          </w:p>
        </w:tc>
        <w:tc>
          <w:tcPr>
            <w:tcW w:w="1536" w:type="dxa"/>
            <w:tcBorders>
              <w:top w:val="single" w:sz="6" w:space="0" w:color="000000"/>
              <w:left w:val="single" w:sz="4" w:space="0" w:color="000000"/>
              <w:bottom w:val="single" w:sz="6" w:space="0" w:color="000000"/>
            </w:tcBorders>
          </w:tcPr>
          <w:p>
            <w:pPr>
              <w:pStyle w:val="TableParagraph"/>
              <w:spacing w:before="13"/>
              <w:ind w:left="98"/>
              <w:rPr>
                <w:sz w:val="16"/>
              </w:rPr>
            </w:pPr>
            <w:r>
              <w:rPr>
                <w:b/>
                <w:color w:val="383838"/>
                <w:w w:val="105"/>
                <w:sz w:val="16"/>
              </w:rPr>
              <w:t>N </w:t>
            </w:r>
            <w:r>
              <w:rPr>
                <w:color w:val="383838"/>
                <w:w w:val="105"/>
                <w:sz w:val="16"/>
              </w:rPr>
              <w:t>Sucu</w:t>
            </w:r>
          </w:p>
          <w:p>
            <w:pPr>
              <w:pStyle w:val="TableParagraph"/>
              <w:spacing w:before="137"/>
              <w:ind w:left="4"/>
              <w:rPr>
                <w:rFonts w:ascii="Times New Roman"/>
                <w:sz w:val="12"/>
              </w:rPr>
            </w:pPr>
            <w:r>
              <w:rPr>
                <w:rFonts w:ascii="Times New Roman"/>
                <w:color w:val="484848"/>
                <w:w w:val="175"/>
                <w:sz w:val="12"/>
              </w:rPr>
              <w:t>---------------------</w:t>
            </w:r>
          </w:p>
        </w:tc>
      </w:tr>
      <w:tr>
        <w:trPr>
          <w:trHeight w:val="850" w:hRule="exact"/>
        </w:trPr>
        <w:tc>
          <w:tcPr>
            <w:tcW w:w="619" w:type="dxa"/>
            <w:tcBorders>
              <w:top w:val="single" w:sz="6" w:space="0" w:color="000000"/>
              <w:left w:val="single" w:sz="10" w:space="0" w:color="000000"/>
              <w:bottom w:val="single" w:sz="6" w:space="0" w:color="000000"/>
              <w:right w:val="single" w:sz="6" w:space="0" w:color="000000"/>
            </w:tcBorders>
          </w:tcPr>
          <w:p>
            <w:pPr>
              <w:pStyle w:val="TableParagraph"/>
              <w:rPr>
                <w:b/>
                <w:sz w:val="18"/>
              </w:rPr>
            </w:pPr>
          </w:p>
          <w:p>
            <w:pPr>
              <w:pStyle w:val="TableParagraph"/>
              <w:spacing w:before="118"/>
              <w:ind w:left="36" w:right="38"/>
              <w:jc w:val="center"/>
              <w:rPr>
                <w:sz w:val="16"/>
              </w:rPr>
            </w:pPr>
            <w:r>
              <w:rPr>
                <w:color w:val="383838"/>
                <w:w w:val="105"/>
                <w:sz w:val="16"/>
              </w:rPr>
              <w:t>7</w:t>
            </w:r>
            <w:r>
              <w:rPr>
                <w:color w:val="6B6B6B"/>
                <w:w w:val="105"/>
                <w:sz w:val="16"/>
              </w:rPr>
              <w:t>.</w:t>
            </w:r>
          </w:p>
        </w:tc>
        <w:tc>
          <w:tcPr>
            <w:tcW w:w="4827" w:type="dxa"/>
            <w:tcBorders>
              <w:top w:val="single" w:sz="6" w:space="0" w:color="000000"/>
              <w:left w:val="single" w:sz="6" w:space="0" w:color="000000"/>
              <w:bottom w:val="single" w:sz="6" w:space="0" w:color="000000"/>
              <w:right w:val="single" w:sz="6" w:space="0" w:color="000000"/>
            </w:tcBorders>
          </w:tcPr>
          <w:p>
            <w:pPr>
              <w:pStyle w:val="TableParagraph"/>
              <w:spacing w:before="13"/>
              <w:ind w:left="98"/>
              <w:rPr>
                <w:sz w:val="16"/>
              </w:rPr>
            </w:pPr>
            <w:r>
              <w:rPr>
                <w:color w:val="383838"/>
                <w:w w:val="105"/>
                <w:sz w:val="16"/>
              </w:rPr>
              <w:t>Koroner Arter Hastalıklarında Cerrahi Tedavi</w:t>
            </w:r>
          </w:p>
          <w:p>
            <w:pPr>
              <w:pStyle w:val="TableParagraph"/>
              <w:tabs>
                <w:tab w:pos="515" w:val="left" w:leader="none"/>
              </w:tabs>
              <w:spacing w:line="169" w:lineRule="exact" w:before="84"/>
              <w:ind w:left="9"/>
              <w:rPr>
                <w:sz w:val="16"/>
              </w:rPr>
            </w:pPr>
            <w:r>
              <w:rPr>
                <w:color w:val="484848"/>
                <w:sz w:val="16"/>
              </w:rPr>
              <w:t>-</w:t>
            </w:r>
            <w:r>
              <w:rPr>
                <w:color w:val="484848"/>
                <w:spacing w:val="-27"/>
                <w:sz w:val="16"/>
              </w:rPr>
              <w:t> </w:t>
            </w:r>
            <w:r>
              <w:rPr>
                <w:color w:val="484848"/>
                <w:w w:val="110"/>
                <w:sz w:val="16"/>
              </w:rPr>
              <w:t>-</w:t>
              <w:tab/>
              <w:t>t_</w:t>
            </w:r>
            <w:r>
              <w:rPr>
                <w:color w:val="484848"/>
                <w:spacing w:val="-28"/>
                <w:w w:val="110"/>
                <w:sz w:val="16"/>
              </w:rPr>
              <w:t> </w:t>
            </w:r>
            <w:r>
              <w:rPr>
                <w:color w:val="383838"/>
                <w:sz w:val="16"/>
              </w:rPr>
              <w:t>Ç9.l(Ş</w:t>
            </w:r>
            <w:r>
              <w:rPr>
                <w:color w:val="383838"/>
                <w:spacing w:val="-12"/>
                <w:sz w:val="16"/>
              </w:rPr>
              <w:t> </w:t>
            </w:r>
            <w:r>
              <w:rPr>
                <w:color w:val="383838"/>
                <w:sz w:val="16"/>
              </w:rPr>
              <w:t>?-</w:t>
            </w:r>
            <w:r>
              <w:rPr>
                <w:color w:val="383838"/>
                <w:spacing w:val="-18"/>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2"/>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8"/>
                <w:sz w:val="16"/>
              </w:rPr>
              <w:t> </w:t>
            </w:r>
            <w:r>
              <w:rPr>
                <w:color w:val="484848"/>
                <w:sz w:val="16"/>
              </w:rPr>
              <w:t>-</w:t>
            </w:r>
            <w:r>
              <w:rPr>
                <w:color w:val="484848"/>
                <w:spacing w:val="-26"/>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r>
              <w:rPr>
                <w:color w:val="484848"/>
                <w:spacing w:val="-25"/>
                <w:sz w:val="16"/>
              </w:rPr>
              <w:t> </w:t>
            </w:r>
            <w:r>
              <w:rPr>
                <w:color w:val="484848"/>
                <w:sz w:val="16"/>
              </w:rPr>
              <w:t>-</w:t>
            </w:r>
          </w:p>
          <w:p>
            <w:pPr>
              <w:pStyle w:val="TableParagraph"/>
              <w:spacing w:line="169" w:lineRule="exact"/>
              <w:ind w:left="98"/>
              <w:rPr>
                <w:sz w:val="16"/>
              </w:rPr>
            </w:pPr>
            <w:r>
              <w:rPr>
                <w:color w:val="383838"/>
                <w:w w:val="105"/>
                <w:sz w:val="16"/>
              </w:rPr>
              <w:t>Poliklinik ve servis çalışmaları</w:t>
            </w:r>
          </w:p>
          <w:p>
            <w:pPr>
              <w:pStyle w:val="TableParagraph"/>
              <w:spacing w:before="18"/>
              <w:ind w:left="98"/>
              <w:rPr>
                <w:sz w:val="16"/>
              </w:rPr>
            </w:pPr>
            <w:r>
              <w:rPr>
                <w:color w:val="383838"/>
                <w:w w:val="105"/>
                <w:sz w:val="16"/>
              </w:rPr>
              <w:t>Serbest çalışma</w:t>
            </w:r>
          </w:p>
        </w:tc>
        <w:tc>
          <w:tcPr>
            <w:tcW w:w="689" w:type="dxa"/>
            <w:tcBorders>
              <w:top w:val="single" w:sz="6" w:space="0" w:color="000000"/>
              <w:left w:val="single" w:sz="6" w:space="0" w:color="000000"/>
              <w:bottom w:val="single" w:sz="6" w:space="0" w:color="000000"/>
              <w:right w:val="single" w:sz="4" w:space="0" w:color="000000"/>
            </w:tcBorders>
          </w:tcPr>
          <w:p>
            <w:pPr>
              <w:pStyle w:val="TableParagraph"/>
              <w:spacing w:line="202" w:lineRule="exact"/>
              <w:ind w:right="2"/>
              <w:jc w:val="center"/>
              <w:rPr>
                <w:rFonts w:ascii="Times New Roman"/>
                <w:sz w:val="18"/>
              </w:rPr>
            </w:pPr>
            <w:r>
              <w:rPr>
                <w:rFonts w:ascii="Times New Roman"/>
                <w:color w:val="383838"/>
                <w:sz w:val="18"/>
              </w:rPr>
              <w:t>1</w:t>
            </w:r>
          </w:p>
          <w:p>
            <w:pPr>
              <w:pStyle w:val="TableParagraph"/>
              <w:spacing w:line="170" w:lineRule="exact"/>
              <w:ind w:right="6"/>
              <w:jc w:val="center"/>
              <w:rPr>
                <w:rFonts w:ascii="Times New Roman"/>
                <w:sz w:val="18"/>
              </w:rPr>
            </w:pPr>
            <w:r>
              <w:rPr>
                <w:rFonts w:ascii="Times New Roman"/>
                <w:color w:val="383838"/>
                <w:w w:val="86"/>
                <w:sz w:val="18"/>
              </w:rPr>
              <w:t>3</w:t>
            </w:r>
          </w:p>
          <w:p>
            <w:pPr>
              <w:pStyle w:val="TableParagraph"/>
              <w:spacing w:line="89" w:lineRule="exact"/>
              <w:ind w:left="7" w:right="1"/>
              <w:jc w:val="center"/>
              <w:rPr>
                <w:rFonts w:ascii="Courier New"/>
                <w:sz w:val="15"/>
              </w:rPr>
            </w:pPr>
            <w:r>
              <w:rPr>
                <w:rFonts w:ascii="Courier New"/>
                <w:color w:val="484848"/>
                <w:w w:val="75"/>
                <w:sz w:val="15"/>
              </w:rPr>
              <w:t>---------</w:t>
            </w:r>
          </w:p>
          <w:p>
            <w:pPr>
              <w:pStyle w:val="TableParagraph"/>
              <w:spacing w:line="163" w:lineRule="exact"/>
              <w:ind w:left="8"/>
              <w:jc w:val="center"/>
              <w:rPr>
                <w:rFonts w:ascii="Times New Roman"/>
                <w:sz w:val="18"/>
              </w:rPr>
            </w:pPr>
            <w:r>
              <w:rPr>
                <w:rFonts w:ascii="Times New Roman"/>
                <w:color w:val="383838"/>
                <w:w w:val="108"/>
                <w:sz w:val="18"/>
              </w:rPr>
              <w:t>2</w:t>
            </w:r>
          </w:p>
          <w:p>
            <w:pPr>
              <w:pStyle w:val="TableParagraph"/>
              <w:spacing w:line="207" w:lineRule="exact"/>
              <w:ind w:left="8"/>
              <w:jc w:val="center"/>
              <w:rPr>
                <w:rFonts w:ascii="Times New Roman"/>
                <w:sz w:val="18"/>
              </w:rPr>
            </w:pPr>
            <w:r>
              <w:rPr>
                <w:rFonts w:ascii="Times New Roman"/>
                <w:color w:val="383838"/>
                <w:w w:val="108"/>
                <w:sz w:val="18"/>
              </w:rPr>
              <w:t>2</w:t>
            </w:r>
          </w:p>
        </w:tc>
        <w:tc>
          <w:tcPr>
            <w:tcW w:w="1665" w:type="dxa"/>
            <w:tcBorders>
              <w:top w:val="single" w:sz="6" w:space="0" w:color="000000"/>
              <w:left w:val="single" w:sz="4" w:space="0" w:color="000000"/>
              <w:bottom w:val="single" w:sz="6" w:space="0" w:color="000000"/>
              <w:right w:val="single" w:sz="4" w:space="0" w:color="000000"/>
            </w:tcBorders>
          </w:tcPr>
          <w:p>
            <w:pPr>
              <w:pStyle w:val="TableParagraph"/>
              <w:spacing w:before="13"/>
              <w:ind w:left="98"/>
              <w:rPr>
                <w:sz w:val="16"/>
              </w:rPr>
            </w:pPr>
            <w:r>
              <w:rPr>
                <w:color w:val="383838"/>
                <w:w w:val="105"/>
                <w:sz w:val="16"/>
              </w:rPr>
              <w:t>Sunum</w:t>
            </w:r>
          </w:p>
          <w:p>
            <w:pPr>
              <w:pStyle w:val="TableParagraph"/>
              <w:spacing w:line="122" w:lineRule="exact" w:before="132"/>
              <w:ind w:left="4"/>
              <w:rPr>
                <w:rFonts w:ascii="Times New Roman"/>
                <w:sz w:val="12"/>
              </w:rPr>
            </w:pPr>
            <w:r>
              <w:rPr>
                <w:rFonts w:ascii="Times New Roman"/>
                <w:color w:val="484848"/>
                <w:w w:val="175"/>
                <w:sz w:val="12"/>
              </w:rPr>
              <w:t>-----------------------</w:t>
            </w:r>
          </w:p>
          <w:p>
            <w:pPr>
              <w:pStyle w:val="TableParagraph"/>
              <w:spacing w:line="168" w:lineRule="exact"/>
              <w:ind w:left="97"/>
              <w:rPr>
                <w:sz w:val="16"/>
              </w:rPr>
            </w:pPr>
            <w:r>
              <w:rPr>
                <w:color w:val="383838"/>
                <w:w w:val="105"/>
                <w:sz w:val="16"/>
              </w:rPr>
              <w:t>Uygulama</w:t>
            </w:r>
          </w:p>
        </w:tc>
        <w:tc>
          <w:tcPr>
            <w:tcW w:w="1536" w:type="dxa"/>
            <w:tcBorders>
              <w:top w:val="single" w:sz="6" w:space="0" w:color="000000"/>
              <w:left w:val="single" w:sz="4" w:space="0" w:color="000000"/>
              <w:bottom w:val="single" w:sz="6" w:space="0" w:color="000000"/>
            </w:tcBorders>
          </w:tcPr>
          <w:p>
            <w:pPr>
              <w:pStyle w:val="TableParagraph"/>
              <w:spacing w:before="13"/>
              <w:ind w:left="98"/>
              <w:rPr>
                <w:sz w:val="16"/>
              </w:rPr>
            </w:pPr>
            <w:r>
              <w:rPr>
                <w:color w:val="383838"/>
                <w:w w:val="105"/>
                <w:sz w:val="16"/>
              </w:rPr>
              <w:t>BN Aytaçoğlu</w:t>
            </w:r>
          </w:p>
          <w:p>
            <w:pPr>
              <w:pStyle w:val="TableParagraph"/>
              <w:spacing w:before="132"/>
              <w:ind w:left="4"/>
              <w:rPr>
                <w:rFonts w:ascii="Times New Roman"/>
                <w:sz w:val="12"/>
              </w:rPr>
            </w:pPr>
            <w:r>
              <w:rPr>
                <w:rFonts w:ascii="Times New Roman"/>
                <w:color w:val="484848"/>
                <w:w w:val="175"/>
                <w:sz w:val="12"/>
              </w:rPr>
              <w:t>---------------------</w:t>
            </w:r>
          </w:p>
        </w:tc>
      </w:tr>
      <w:tr>
        <w:trPr>
          <w:trHeight w:val="854" w:hRule="exact"/>
        </w:trPr>
        <w:tc>
          <w:tcPr>
            <w:tcW w:w="619" w:type="dxa"/>
            <w:tcBorders>
              <w:top w:val="single" w:sz="6" w:space="0" w:color="000000"/>
              <w:left w:val="single" w:sz="10" w:space="0" w:color="000000"/>
              <w:bottom w:val="single" w:sz="6" w:space="0" w:color="000000"/>
              <w:right w:val="single" w:sz="6" w:space="0" w:color="000000"/>
            </w:tcBorders>
          </w:tcPr>
          <w:p>
            <w:pPr>
              <w:pStyle w:val="TableParagraph"/>
              <w:spacing w:before="1"/>
              <w:rPr>
                <w:b/>
                <w:sz w:val="27"/>
              </w:rPr>
            </w:pPr>
          </w:p>
          <w:p>
            <w:pPr>
              <w:pStyle w:val="TableParagraph"/>
              <w:ind w:left="35" w:right="38"/>
              <w:jc w:val="center"/>
              <w:rPr>
                <w:rFonts w:ascii="Times New Roman"/>
                <w:sz w:val="18"/>
              </w:rPr>
            </w:pPr>
            <w:r>
              <w:rPr>
                <w:rFonts w:ascii="Times New Roman"/>
                <w:color w:val="383838"/>
                <w:w w:val="105"/>
                <w:sz w:val="18"/>
              </w:rPr>
              <w:t>8</w:t>
            </w:r>
            <w:r>
              <w:rPr>
                <w:rFonts w:ascii="Times New Roman"/>
                <w:color w:val="6B6B6B"/>
                <w:w w:val="105"/>
                <w:sz w:val="18"/>
              </w:rPr>
              <w:t>.</w:t>
            </w:r>
          </w:p>
        </w:tc>
        <w:tc>
          <w:tcPr>
            <w:tcW w:w="4827" w:type="dxa"/>
            <w:tcBorders>
              <w:top w:val="single" w:sz="6" w:space="0" w:color="000000"/>
              <w:left w:val="single" w:sz="6" w:space="0" w:color="000000"/>
              <w:bottom w:val="single" w:sz="6" w:space="0" w:color="000000"/>
              <w:right w:val="single" w:sz="6" w:space="0" w:color="000000"/>
            </w:tcBorders>
          </w:tcPr>
          <w:p>
            <w:pPr>
              <w:pStyle w:val="TableParagraph"/>
              <w:spacing w:before="13"/>
              <w:ind w:left="96"/>
              <w:rPr>
                <w:sz w:val="16"/>
              </w:rPr>
            </w:pPr>
            <w:r>
              <w:rPr>
                <w:color w:val="383838"/>
                <w:w w:val="105"/>
                <w:sz w:val="16"/>
              </w:rPr>
              <w:t>Aort Anevrizmaları ve Cerrahi Tedavi Modaliteleri</w:t>
            </w:r>
          </w:p>
          <w:p>
            <w:pPr>
              <w:pStyle w:val="TableParagraph"/>
              <w:tabs>
                <w:tab w:pos="515" w:val="left" w:leader="none"/>
                <w:tab w:pos="4804" w:val="left" w:leader="none"/>
              </w:tabs>
              <w:spacing w:line="264" w:lineRule="auto" w:before="41"/>
              <w:ind w:left="98" w:right="6" w:hanging="82"/>
              <w:rPr>
                <w:sz w:val="16"/>
              </w:rPr>
            </w:pPr>
            <w:r>
              <w:rPr>
                <w:color w:val="484848"/>
                <w:spacing w:val="8"/>
                <w:w w:val="40"/>
                <w:sz w:val="16"/>
              </w:rPr>
              <w:t>_</w:t>
            </w:r>
            <w:r>
              <w:rPr>
                <w:color w:val="484848"/>
                <w:w w:val="135"/>
                <w:sz w:val="16"/>
              </w:rPr>
              <w:t>-</w:t>
            </w:r>
            <w:r>
              <w:rPr>
                <w:color w:val="484848"/>
                <w:sz w:val="16"/>
              </w:rPr>
              <w:tab/>
            </w:r>
            <w:r>
              <w:rPr>
                <w:color w:val="484848"/>
                <w:w w:val="135"/>
                <w:sz w:val="16"/>
              </w:rPr>
              <w:t>t</w:t>
            </w:r>
            <w:r>
              <w:rPr>
                <w:color w:val="484848"/>
                <w:w w:val="135"/>
                <w:sz w:val="16"/>
              </w:rPr>
              <w:t>_</w:t>
            </w:r>
            <w:r>
              <w:rPr>
                <w:color w:val="484848"/>
                <w:spacing w:val="-11"/>
                <w:sz w:val="16"/>
              </w:rPr>
              <w:t> </w:t>
            </w:r>
            <w:r>
              <w:rPr>
                <w:color w:val="383838"/>
                <w:w w:val="109"/>
                <w:sz w:val="16"/>
              </w:rPr>
              <w:t>Ç9[ış</w:t>
            </w:r>
            <w:r>
              <w:rPr>
                <w:color w:val="383838"/>
                <w:w w:val="109"/>
                <w:sz w:val="16"/>
              </w:rPr>
              <w:t>_</w:t>
            </w:r>
            <w:r>
              <w:rPr>
                <w:color w:val="383838"/>
                <w:spacing w:val="4"/>
                <w:sz w:val="16"/>
              </w:rPr>
              <w:t> </w:t>
            </w:r>
            <w:r>
              <w:rPr>
                <w:color w:val="383838"/>
                <w:w w:val="109"/>
                <w:sz w:val="16"/>
              </w:rPr>
              <w:t>-</w:t>
            </w:r>
            <w:r>
              <w:rPr>
                <w:color w:val="383838"/>
                <w:spacing w:val="2"/>
                <w:sz w:val="16"/>
              </w:rPr>
              <w:t> </w:t>
            </w:r>
            <w:r>
              <w:rPr>
                <w:color w:val="383838"/>
                <w:w w:val="99"/>
                <w:sz w:val="16"/>
                <w:u w:val="single" w:color="474747"/>
              </w:rPr>
              <w:t> </w:t>
            </w:r>
            <w:r>
              <w:rPr>
                <w:color w:val="383838"/>
                <w:sz w:val="16"/>
                <w:u w:val="single" w:color="474747"/>
              </w:rPr>
              <w:tab/>
            </w:r>
            <w:r>
              <w:rPr>
                <w:color w:val="383838"/>
                <w:sz w:val="16"/>
              </w:rPr>
              <w:t> </w:t>
            </w:r>
            <w:r>
              <w:rPr>
                <w:color w:val="383838"/>
                <w:w w:val="105"/>
                <w:sz w:val="16"/>
              </w:rPr>
              <w:t>Poliklinik ve servis</w:t>
            </w:r>
            <w:r>
              <w:rPr>
                <w:color w:val="383838"/>
                <w:spacing w:val="12"/>
                <w:w w:val="105"/>
                <w:sz w:val="16"/>
              </w:rPr>
              <w:t> </w:t>
            </w:r>
            <w:r>
              <w:rPr>
                <w:color w:val="383838"/>
                <w:w w:val="105"/>
                <w:sz w:val="16"/>
              </w:rPr>
              <w:t>çalışmaları</w:t>
            </w:r>
          </w:p>
          <w:p>
            <w:pPr>
              <w:pStyle w:val="TableParagraph"/>
              <w:spacing w:before="4"/>
              <w:ind w:left="98"/>
              <w:rPr>
                <w:sz w:val="16"/>
              </w:rPr>
            </w:pPr>
            <w:r>
              <w:rPr>
                <w:color w:val="383838"/>
                <w:w w:val="105"/>
                <w:sz w:val="16"/>
              </w:rPr>
              <w:t>Serbest çalışma</w:t>
            </w:r>
          </w:p>
        </w:tc>
        <w:tc>
          <w:tcPr>
            <w:tcW w:w="689" w:type="dxa"/>
            <w:tcBorders>
              <w:top w:val="single" w:sz="6" w:space="0" w:color="000000"/>
              <w:left w:val="single" w:sz="6" w:space="0" w:color="000000"/>
              <w:bottom w:val="single" w:sz="6" w:space="0" w:color="000000"/>
              <w:right w:val="single" w:sz="4" w:space="0" w:color="000000"/>
            </w:tcBorders>
          </w:tcPr>
          <w:p>
            <w:pPr>
              <w:pStyle w:val="TableParagraph"/>
              <w:spacing w:line="202" w:lineRule="exact"/>
              <w:ind w:right="2"/>
              <w:jc w:val="center"/>
              <w:rPr>
                <w:rFonts w:ascii="Times New Roman"/>
                <w:sz w:val="18"/>
              </w:rPr>
            </w:pPr>
            <w:r>
              <w:rPr>
                <w:rFonts w:ascii="Times New Roman"/>
                <w:color w:val="383838"/>
                <w:sz w:val="18"/>
              </w:rPr>
              <w:t>1</w:t>
            </w:r>
          </w:p>
          <w:p>
            <w:pPr>
              <w:pStyle w:val="TableParagraph"/>
              <w:spacing w:line="171" w:lineRule="exact" w:before="4"/>
              <w:ind w:right="11"/>
              <w:jc w:val="center"/>
              <w:rPr>
                <w:rFonts w:ascii="Times New Roman"/>
                <w:sz w:val="18"/>
              </w:rPr>
            </w:pPr>
            <w:r>
              <w:rPr>
                <w:rFonts w:ascii="Times New Roman"/>
                <w:color w:val="383838"/>
                <w:w w:val="81"/>
                <w:sz w:val="18"/>
              </w:rPr>
              <w:t>3</w:t>
            </w:r>
          </w:p>
          <w:p>
            <w:pPr>
              <w:pStyle w:val="TableParagraph"/>
              <w:spacing w:line="89" w:lineRule="exact"/>
              <w:ind w:left="7" w:right="1"/>
              <w:jc w:val="center"/>
              <w:rPr>
                <w:rFonts w:ascii="Courier New"/>
                <w:sz w:val="15"/>
              </w:rPr>
            </w:pPr>
            <w:r>
              <w:rPr>
                <w:rFonts w:ascii="Courier New"/>
                <w:color w:val="484848"/>
                <w:w w:val="75"/>
                <w:sz w:val="15"/>
              </w:rPr>
              <w:t>---------</w:t>
            </w:r>
          </w:p>
          <w:p>
            <w:pPr>
              <w:pStyle w:val="TableParagraph"/>
              <w:spacing w:line="163" w:lineRule="exact"/>
              <w:ind w:left="8"/>
              <w:jc w:val="center"/>
              <w:rPr>
                <w:rFonts w:ascii="Times New Roman"/>
                <w:sz w:val="18"/>
              </w:rPr>
            </w:pPr>
            <w:r>
              <w:rPr>
                <w:rFonts w:ascii="Times New Roman"/>
                <w:color w:val="383838"/>
                <w:w w:val="108"/>
                <w:sz w:val="18"/>
              </w:rPr>
              <w:t>2</w:t>
            </w:r>
          </w:p>
          <w:p>
            <w:pPr>
              <w:pStyle w:val="TableParagraph"/>
              <w:spacing w:line="207" w:lineRule="exact"/>
              <w:ind w:left="8"/>
              <w:jc w:val="center"/>
              <w:rPr>
                <w:rFonts w:ascii="Times New Roman"/>
                <w:sz w:val="18"/>
              </w:rPr>
            </w:pPr>
            <w:r>
              <w:rPr>
                <w:rFonts w:ascii="Times New Roman"/>
                <w:color w:val="383838"/>
                <w:w w:val="108"/>
                <w:sz w:val="18"/>
              </w:rPr>
              <w:t>2</w:t>
            </w:r>
          </w:p>
        </w:tc>
        <w:tc>
          <w:tcPr>
            <w:tcW w:w="1665" w:type="dxa"/>
            <w:tcBorders>
              <w:top w:val="single" w:sz="6" w:space="0" w:color="000000"/>
              <w:left w:val="single" w:sz="4" w:space="0" w:color="000000"/>
              <w:bottom w:val="single" w:sz="6" w:space="0" w:color="000000"/>
              <w:right w:val="single" w:sz="4" w:space="0" w:color="000000"/>
            </w:tcBorders>
          </w:tcPr>
          <w:p>
            <w:pPr>
              <w:pStyle w:val="TableParagraph"/>
              <w:spacing w:before="13"/>
              <w:ind w:left="98"/>
              <w:rPr>
                <w:sz w:val="16"/>
              </w:rPr>
            </w:pPr>
            <w:r>
              <w:rPr>
                <w:color w:val="383838"/>
                <w:w w:val="105"/>
                <w:sz w:val="16"/>
              </w:rPr>
              <w:t>Sunum</w:t>
            </w:r>
          </w:p>
          <w:p>
            <w:pPr>
              <w:pStyle w:val="TableParagraph"/>
              <w:spacing w:line="122" w:lineRule="exact" w:before="137"/>
              <w:ind w:left="4"/>
              <w:rPr>
                <w:rFonts w:ascii="Times New Roman"/>
                <w:sz w:val="12"/>
              </w:rPr>
            </w:pPr>
            <w:r>
              <w:rPr>
                <w:rFonts w:ascii="Times New Roman"/>
                <w:color w:val="484848"/>
                <w:w w:val="175"/>
                <w:sz w:val="12"/>
              </w:rPr>
              <w:t>-----------------------</w:t>
            </w:r>
          </w:p>
          <w:p>
            <w:pPr>
              <w:pStyle w:val="TableParagraph"/>
              <w:spacing w:line="168" w:lineRule="exact"/>
              <w:ind w:left="97"/>
              <w:rPr>
                <w:sz w:val="16"/>
              </w:rPr>
            </w:pPr>
            <w:r>
              <w:rPr>
                <w:color w:val="383838"/>
                <w:w w:val="105"/>
                <w:sz w:val="16"/>
              </w:rPr>
              <w:t>Uygulama</w:t>
            </w:r>
          </w:p>
        </w:tc>
        <w:tc>
          <w:tcPr>
            <w:tcW w:w="1536" w:type="dxa"/>
            <w:tcBorders>
              <w:top w:val="single" w:sz="6" w:space="0" w:color="000000"/>
              <w:left w:val="single" w:sz="4" w:space="0" w:color="000000"/>
              <w:bottom w:val="single" w:sz="6" w:space="0" w:color="000000"/>
            </w:tcBorders>
          </w:tcPr>
          <w:p>
            <w:pPr>
              <w:pStyle w:val="TableParagraph"/>
              <w:spacing w:line="201" w:lineRule="exact"/>
              <w:ind w:left="96"/>
              <w:rPr>
                <w:sz w:val="16"/>
              </w:rPr>
            </w:pPr>
            <w:r>
              <w:rPr>
                <w:b/>
                <w:color w:val="383838"/>
                <w:sz w:val="18"/>
              </w:rPr>
              <w:t>K </w:t>
            </w:r>
            <w:r>
              <w:rPr>
                <w:color w:val="383838"/>
                <w:sz w:val="16"/>
              </w:rPr>
              <w:t>Karaca</w:t>
            </w:r>
          </w:p>
          <w:p>
            <w:pPr>
              <w:pStyle w:val="TableParagraph"/>
              <w:spacing w:before="133"/>
              <w:ind w:left="4"/>
              <w:rPr>
                <w:rFonts w:ascii="Times New Roman"/>
                <w:sz w:val="12"/>
              </w:rPr>
            </w:pPr>
            <w:r>
              <w:rPr>
                <w:rFonts w:ascii="Times New Roman"/>
                <w:color w:val="484848"/>
                <w:w w:val="175"/>
                <w:sz w:val="12"/>
              </w:rPr>
              <w:t>---------------------</w:t>
            </w:r>
          </w:p>
        </w:tc>
      </w:tr>
      <w:tr>
        <w:trPr>
          <w:trHeight w:val="1061" w:hRule="exact"/>
        </w:trPr>
        <w:tc>
          <w:tcPr>
            <w:tcW w:w="619" w:type="dxa"/>
            <w:tcBorders>
              <w:top w:val="single" w:sz="6" w:space="0" w:color="000000"/>
              <w:left w:val="single" w:sz="10" w:space="0" w:color="000000"/>
              <w:bottom w:val="single" w:sz="6" w:space="0" w:color="000000"/>
              <w:right w:val="single" w:sz="6" w:space="0" w:color="000000"/>
            </w:tcBorders>
          </w:tcPr>
          <w:p>
            <w:pPr>
              <w:pStyle w:val="TableParagraph"/>
              <w:rPr>
                <w:b/>
                <w:sz w:val="20"/>
              </w:rPr>
            </w:pPr>
          </w:p>
          <w:p>
            <w:pPr>
              <w:pStyle w:val="TableParagraph"/>
              <w:spacing w:before="10"/>
              <w:rPr>
                <w:b/>
                <w:sz w:val="15"/>
              </w:rPr>
            </w:pPr>
          </w:p>
          <w:p>
            <w:pPr>
              <w:pStyle w:val="TableParagraph"/>
              <w:ind w:left="38" w:right="38"/>
              <w:jc w:val="center"/>
              <w:rPr>
                <w:rFonts w:ascii="Times New Roman"/>
                <w:sz w:val="18"/>
              </w:rPr>
            </w:pPr>
            <w:r>
              <w:rPr>
                <w:rFonts w:ascii="Times New Roman"/>
                <w:color w:val="383838"/>
                <w:w w:val="105"/>
                <w:sz w:val="18"/>
              </w:rPr>
              <w:t>9</w:t>
            </w:r>
            <w:r>
              <w:rPr>
                <w:rFonts w:ascii="Times New Roman"/>
                <w:color w:val="6B6B6B"/>
                <w:w w:val="105"/>
                <w:sz w:val="18"/>
              </w:rPr>
              <w:t>.</w:t>
            </w:r>
          </w:p>
        </w:tc>
        <w:tc>
          <w:tcPr>
            <w:tcW w:w="4827" w:type="dxa"/>
            <w:tcBorders>
              <w:top w:val="single" w:sz="6" w:space="0" w:color="000000"/>
              <w:left w:val="single" w:sz="6" w:space="0" w:color="000000"/>
              <w:bottom w:val="single" w:sz="6" w:space="0" w:color="000000"/>
              <w:right w:val="single" w:sz="6" w:space="0" w:color="000000"/>
            </w:tcBorders>
          </w:tcPr>
          <w:p>
            <w:pPr>
              <w:pStyle w:val="TableParagraph"/>
              <w:spacing w:before="13"/>
              <w:ind w:left="96"/>
              <w:rPr>
                <w:sz w:val="16"/>
              </w:rPr>
            </w:pPr>
            <w:r>
              <w:rPr>
                <w:color w:val="383838"/>
                <w:w w:val="105"/>
                <w:sz w:val="16"/>
              </w:rPr>
              <w:t>Aortik Diseksiyonlar ve Tedavi Modaliteleri</w:t>
            </w:r>
          </w:p>
          <w:p>
            <w:pPr>
              <w:pStyle w:val="TableParagraph"/>
              <w:spacing w:line="124" w:lineRule="exact" w:before="22"/>
              <w:ind w:left="97"/>
              <w:rPr>
                <w:sz w:val="16"/>
              </w:rPr>
            </w:pPr>
            <w:r>
              <w:rPr>
                <w:color w:val="383838"/>
                <w:w w:val="105"/>
                <w:sz w:val="16"/>
              </w:rPr>
              <w:t>Olgu Sunumu</w:t>
            </w:r>
          </w:p>
          <w:p>
            <w:pPr>
              <w:pStyle w:val="TableParagraph"/>
              <w:tabs>
                <w:tab w:pos="1118" w:val="left" w:leader="none"/>
              </w:tabs>
              <w:spacing w:line="334" w:lineRule="exact"/>
              <w:ind w:left="9"/>
              <w:rPr>
                <w:sz w:val="16"/>
              </w:rPr>
            </w:pPr>
            <w:r>
              <w:rPr>
                <w:color w:val="484848"/>
                <w:w w:val="85"/>
                <w:sz w:val="16"/>
              </w:rPr>
              <w:t>-</w:t>
            </w:r>
            <w:r>
              <w:rPr>
                <w:color w:val="484848"/>
                <w:spacing w:val="-13"/>
                <w:sz w:val="16"/>
              </w:rPr>
              <w:t> </w:t>
            </w:r>
            <w:r>
              <w:rPr>
                <w:color w:val="484848"/>
                <w:w w:val="89"/>
                <w:sz w:val="16"/>
              </w:rPr>
              <w:t>_G</w:t>
            </w:r>
            <w:r>
              <w:rPr>
                <w:color w:val="484848"/>
                <w:spacing w:val="-5"/>
                <w:sz w:val="16"/>
              </w:rPr>
              <w:t> </w:t>
            </w:r>
            <w:r>
              <w:rPr>
                <w:color w:val="484848"/>
                <w:w w:val="89"/>
                <w:sz w:val="16"/>
              </w:rPr>
              <w:t>_r!</w:t>
            </w:r>
            <w:r>
              <w:rPr>
                <w:color w:val="484848"/>
                <w:spacing w:val="-5"/>
                <w:sz w:val="16"/>
              </w:rPr>
              <w:t> </w:t>
            </w:r>
            <w:r>
              <w:rPr>
                <w:color w:val="484848"/>
                <w:spacing w:val="2"/>
                <w:w w:val="89"/>
                <w:sz w:val="16"/>
              </w:rPr>
              <w:t>l</w:t>
            </w:r>
            <w:r>
              <w:rPr>
                <w:rFonts w:ascii="Times New Roman" w:hAnsi="Times New Roman"/>
                <w:color w:val="383838"/>
                <w:w w:val="56"/>
                <w:sz w:val="37"/>
              </w:rPr>
              <w:t>:ı:e.</w:t>
            </w:r>
            <w:r>
              <w:rPr>
                <w:rFonts w:ascii="Times New Roman" w:hAnsi="Times New Roman"/>
                <w:color w:val="383838"/>
                <w:sz w:val="37"/>
              </w:rPr>
              <w:tab/>
            </w:r>
            <w:r>
              <w:rPr>
                <w:rFonts w:ascii="Times New Roman" w:hAnsi="Times New Roman"/>
                <w:i/>
                <w:color w:val="383838"/>
                <w:w w:val="51"/>
                <w:sz w:val="18"/>
              </w:rPr>
              <w:t>y_e_</w:t>
            </w:r>
            <w:r>
              <w:rPr>
                <w:rFonts w:ascii="Times New Roman" w:hAnsi="Times New Roman"/>
                <w:i/>
                <w:color w:val="383838"/>
                <w:spacing w:val="-27"/>
                <w:sz w:val="18"/>
              </w:rPr>
              <w:t> </w:t>
            </w:r>
            <w:r>
              <w:rPr>
                <w:color w:val="484848"/>
                <w:w w:val="75"/>
                <w:sz w:val="16"/>
              </w:rPr>
              <w:t>_G</w:t>
            </w:r>
            <w:r>
              <w:rPr>
                <w:color w:val="484848"/>
                <w:spacing w:val="-11"/>
                <w:sz w:val="16"/>
              </w:rPr>
              <w:t> </w:t>
            </w:r>
            <w:r>
              <w:rPr>
                <w:color w:val="484848"/>
                <w:w w:val="75"/>
                <w:sz w:val="16"/>
              </w:rPr>
              <w:t>2:g</w:t>
            </w:r>
            <w:r>
              <w:rPr>
                <w:color w:val="484848"/>
                <w:spacing w:val="-11"/>
                <w:sz w:val="16"/>
              </w:rPr>
              <w:t> </w:t>
            </w:r>
            <w:r>
              <w:rPr>
                <w:color w:val="484848"/>
                <w:w w:val="75"/>
                <w:sz w:val="16"/>
              </w:rPr>
              <w:t>_n_</w:t>
            </w:r>
            <w:r>
              <w:rPr>
                <w:color w:val="484848"/>
                <w:spacing w:val="-2"/>
                <w:sz w:val="16"/>
              </w:rPr>
              <w:t> </w:t>
            </w:r>
            <w:r>
              <w:rPr>
                <w:color w:val="484848"/>
                <w:w w:val="91"/>
                <w:sz w:val="16"/>
              </w:rPr>
              <w:t>_G</w:t>
            </w:r>
            <w:r>
              <w:rPr>
                <w:color w:val="484848"/>
                <w:spacing w:val="-4"/>
                <w:sz w:val="16"/>
              </w:rPr>
              <w:t> </w:t>
            </w:r>
            <w:r>
              <w:rPr>
                <w:color w:val="484848"/>
                <w:w w:val="91"/>
                <w:sz w:val="16"/>
              </w:rPr>
              <w:t>_Çi!"</w:t>
            </w:r>
            <w:r>
              <w:rPr>
                <w:color w:val="484848"/>
                <w:sz w:val="16"/>
              </w:rPr>
              <w:t> </w:t>
            </w:r>
            <w:r>
              <w:rPr>
                <w:color w:val="484848"/>
                <w:spacing w:val="-8"/>
                <w:sz w:val="16"/>
              </w:rPr>
              <w:t> </w:t>
            </w:r>
            <w:r>
              <w:rPr>
                <w:color w:val="484848"/>
                <w:w w:val="91"/>
                <w:sz w:val="16"/>
              </w:rPr>
              <w:t>-</w:t>
            </w:r>
            <w:r>
              <w:rPr>
                <w:color w:val="484848"/>
                <w:spacing w:val="-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22"/>
                <w:sz w:val="16"/>
              </w:rPr>
              <w:t> </w:t>
            </w:r>
            <w:r>
              <w:rPr>
                <w:color w:val="484848"/>
                <w:w w:val="96"/>
                <w:sz w:val="16"/>
              </w:rPr>
              <w:t>-</w:t>
            </w:r>
            <w:r>
              <w:rPr>
                <w:color w:val="484848"/>
                <w:spacing w:val="-20"/>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4"/>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22"/>
                <w:sz w:val="16"/>
              </w:rPr>
              <w:t> </w:t>
            </w:r>
            <w:r>
              <w:rPr>
                <w:color w:val="484848"/>
                <w:w w:val="96"/>
                <w:sz w:val="16"/>
              </w:rPr>
              <w:t>-</w:t>
            </w:r>
            <w:r>
              <w:rPr>
                <w:color w:val="484848"/>
                <w:spacing w:val="-20"/>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r>
              <w:rPr>
                <w:color w:val="484848"/>
                <w:spacing w:val="-19"/>
                <w:sz w:val="16"/>
              </w:rPr>
              <w:t> </w:t>
            </w:r>
            <w:r>
              <w:rPr>
                <w:color w:val="484848"/>
                <w:w w:val="85"/>
                <w:sz w:val="16"/>
              </w:rPr>
              <w:t>-</w:t>
            </w:r>
          </w:p>
          <w:p>
            <w:pPr>
              <w:pStyle w:val="TableParagraph"/>
              <w:spacing w:line="153" w:lineRule="exact"/>
              <w:ind w:left="98"/>
              <w:rPr>
                <w:sz w:val="16"/>
              </w:rPr>
            </w:pPr>
            <w:r>
              <w:rPr>
                <w:color w:val="383838"/>
                <w:w w:val="105"/>
                <w:sz w:val="16"/>
              </w:rPr>
              <w:t>Staj sonu değerlendirme toplantısı</w:t>
            </w:r>
          </w:p>
        </w:tc>
        <w:tc>
          <w:tcPr>
            <w:tcW w:w="689" w:type="dxa"/>
            <w:tcBorders>
              <w:top w:val="single" w:sz="6" w:space="0" w:color="000000"/>
              <w:left w:val="single" w:sz="6" w:space="0" w:color="000000"/>
              <w:bottom w:val="single" w:sz="6" w:space="0" w:color="000000"/>
              <w:right w:val="single" w:sz="4" w:space="0" w:color="000000"/>
            </w:tcBorders>
          </w:tcPr>
          <w:p>
            <w:pPr>
              <w:pStyle w:val="TableParagraph"/>
              <w:spacing w:line="202" w:lineRule="exact"/>
              <w:ind w:right="2"/>
              <w:jc w:val="center"/>
              <w:rPr>
                <w:rFonts w:ascii="Times New Roman"/>
                <w:sz w:val="18"/>
              </w:rPr>
            </w:pPr>
            <w:r>
              <w:rPr>
                <w:rFonts w:ascii="Times New Roman"/>
                <w:color w:val="383838"/>
                <w:sz w:val="18"/>
              </w:rPr>
              <w:t>1</w:t>
            </w:r>
          </w:p>
          <w:p>
            <w:pPr>
              <w:pStyle w:val="TableParagraph"/>
              <w:spacing w:line="206" w:lineRule="exact"/>
              <w:ind w:right="2"/>
              <w:jc w:val="center"/>
              <w:rPr>
                <w:rFonts w:ascii="Times New Roman"/>
                <w:sz w:val="18"/>
              </w:rPr>
            </w:pPr>
            <w:r>
              <w:rPr>
                <w:rFonts w:ascii="Times New Roman"/>
                <w:color w:val="383838"/>
                <w:sz w:val="18"/>
              </w:rPr>
              <w:t>1</w:t>
            </w:r>
          </w:p>
          <w:p>
            <w:pPr>
              <w:pStyle w:val="TableParagraph"/>
              <w:spacing w:line="170" w:lineRule="exact"/>
              <w:ind w:left="8"/>
              <w:jc w:val="center"/>
              <w:rPr>
                <w:rFonts w:ascii="Times New Roman"/>
                <w:sz w:val="18"/>
              </w:rPr>
            </w:pPr>
            <w:r>
              <w:rPr>
                <w:rFonts w:ascii="Times New Roman"/>
                <w:color w:val="383838"/>
                <w:w w:val="108"/>
                <w:sz w:val="18"/>
              </w:rPr>
              <w:t>2</w:t>
            </w:r>
          </w:p>
          <w:p>
            <w:pPr>
              <w:pStyle w:val="TableParagraph"/>
              <w:spacing w:line="134" w:lineRule="exact"/>
              <w:ind w:left="7" w:right="1"/>
              <w:jc w:val="center"/>
              <w:rPr>
                <w:rFonts w:ascii="Courier New"/>
                <w:sz w:val="15"/>
              </w:rPr>
            </w:pPr>
            <w:r>
              <w:rPr>
                <w:rFonts w:ascii="Courier New"/>
                <w:color w:val="484848"/>
                <w:w w:val="75"/>
                <w:sz w:val="15"/>
              </w:rPr>
              <w:t>---------</w:t>
            </w:r>
          </w:p>
        </w:tc>
        <w:tc>
          <w:tcPr>
            <w:tcW w:w="1665" w:type="dxa"/>
            <w:tcBorders>
              <w:top w:val="single" w:sz="6" w:space="0" w:color="000000"/>
              <w:left w:val="single" w:sz="4" w:space="0" w:color="000000"/>
              <w:bottom w:val="single" w:sz="6" w:space="0" w:color="000000"/>
              <w:right w:val="single" w:sz="4" w:space="0" w:color="000000"/>
            </w:tcBorders>
          </w:tcPr>
          <w:p>
            <w:pPr>
              <w:pStyle w:val="TableParagraph"/>
              <w:spacing w:before="13"/>
              <w:ind w:left="98"/>
              <w:rPr>
                <w:sz w:val="16"/>
              </w:rPr>
            </w:pPr>
            <w:r>
              <w:rPr>
                <w:color w:val="383838"/>
                <w:w w:val="105"/>
                <w:sz w:val="16"/>
              </w:rPr>
              <w:t>Sunum</w:t>
            </w:r>
          </w:p>
          <w:p>
            <w:pPr>
              <w:pStyle w:val="TableParagraph"/>
              <w:rPr>
                <w:b/>
                <w:sz w:val="20"/>
              </w:rPr>
            </w:pPr>
          </w:p>
          <w:p>
            <w:pPr>
              <w:pStyle w:val="TableParagraph"/>
              <w:ind w:left="4"/>
              <w:rPr>
                <w:rFonts w:ascii="Times New Roman" w:hAnsi="Times New Roman"/>
                <w:sz w:val="12"/>
              </w:rPr>
            </w:pPr>
            <w:r>
              <w:rPr>
                <w:rFonts w:ascii="Times New Roman" w:hAnsi="Times New Roman"/>
                <w:color w:val="484848"/>
                <w:spacing w:val="-11"/>
                <w:w w:val="178"/>
                <w:sz w:val="12"/>
              </w:rPr>
              <w:t>-</w:t>
            </w:r>
            <w:r>
              <w:rPr>
                <w:rFonts w:ascii="Times New Roman" w:hAnsi="Times New Roman"/>
                <w:color w:val="484848"/>
                <w:spacing w:val="-57"/>
                <w:w w:val="178"/>
                <w:sz w:val="12"/>
              </w:rPr>
              <w:t>-</w:t>
            </w:r>
            <w:r>
              <w:rPr>
                <w:color w:val="383838"/>
                <w:w w:val="104"/>
                <w:position w:val="7"/>
                <w:sz w:val="16"/>
              </w:rPr>
              <w:t>İ</w:t>
            </w:r>
            <w:r>
              <w:rPr>
                <w:color w:val="383838"/>
                <w:spacing w:val="-33"/>
                <w:w w:val="104"/>
                <w:position w:val="7"/>
                <w:sz w:val="16"/>
              </w:rPr>
              <w:t>n</w:t>
            </w:r>
            <w:r>
              <w:rPr>
                <w:rFonts w:ascii="Times New Roman" w:hAnsi="Times New Roman"/>
                <w:color w:val="484848"/>
                <w:spacing w:val="-66"/>
                <w:w w:val="178"/>
                <w:sz w:val="12"/>
              </w:rPr>
              <w:t>-</w:t>
            </w:r>
            <w:r>
              <w:rPr>
                <w:color w:val="383838"/>
                <w:spacing w:val="-3"/>
                <w:w w:val="104"/>
                <w:position w:val="7"/>
                <w:sz w:val="16"/>
              </w:rPr>
              <w:t>t</w:t>
            </w:r>
            <w:r>
              <w:rPr>
                <w:color w:val="383838"/>
                <w:spacing w:val="-95"/>
                <w:w w:val="104"/>
                <w:position w:val="7"/>
                <w:sz w:val="16"/>
              </w:rPr>
              <w:t>e</w:t>
            </w:r>
            <w:r>
              <w:rPr>
                <w:rFonts w:ascii="Times New Roman" w:hAnsi="Times New Roman"/>
                <w:color w:val="484848"/>
                <w:spacing w:val="-22"/>
                <w:w w:val="178"/>
                <w:sz w:val="12"/>
              </w:rPr>
              <w:t>-</w:t>
            </w:r>
            <w:r>
              <w:rPr>
                <w:rFonts w:ascii="Times New Roman" w:hAnsi="Times New Roman"/>
                <w:color w:val="484848"/>
                <w:spacing w:val="-74"/>
                <w:w w:val="178"/>
                <w:sz w:val="12"/>
              </w:rPr>
              <w:t>-</w:t>
            </w:r>
            <w:r>
              <w:rPr>
                <w:color w:val="383838"/>
                <w:spacing w:val="-55"/>
                <w:w w:val="104"/>
                <w:position w:val="7"/>
                <w:sz w:val="16"/>
              </w:rPr>
              <w:t>r</w:t>
            </w:r>
            <w:r>
              <w:rPr>
                <w:rFonts w:ascii="Times New Roman" w:hAnsi="Times New Roman"/>
                <w:color w:val="484848"/>
                <w:spacing w:val="-118"/>
                <w:w w:val="178"/>
                <w:sz w:val="12"/>
              </w:rPr>
              <w:t>-</w:t>
            </w:r>
            <w:r>
              <w:rPr>
                <w:color w:val="383838"/>
                <w:spacing w:val="-33"/>
                <w:w w:val="104"/>
                <w:position w:val="7"/>
                <w:sz w:val="16"/>
              </w:rPr>
              <w:t>a</w:t>
            </w:r>
            <w:r>
              <w:rPr>
                <w:rFonts w:ascii="Times New Roman" w:hAnsi="Times New Roman"/>
                <w:color w:val="484848"/>
                <w:spacing w:val="-57"/>
                <w:w w:val="178"/>
                <w:sz w:val="12"/>
              </w:rPr>
              <w:t>-</w:t>
            </w:r>
            <w:r>
              <w:rPr>
                <w:color w:val="383838"/>
                <w:spacing w:val="-39"/>
                <w:w w:val="105"/>
                <w:position w:val="7"/>
                <w:sz w:val="16"/>
              </w:rPr>
              <w:t>k</w:t>
            </w:r>
            <w:r>
              <w:rPr>
                <w:rFonts w:ascii="Times New Roman" w:hAnsi="Times New Roman"/>
                <w:color w:val="484848"/>
                <w:spacing w:val="-35"/>
                <w:w w:val="178"/>
                <w:sz w:val="12"/>
              </w:rPr>
              <w:t>-</w:t>
            </w:r>
            <w:r>
              <w:rPr>
                <w:color w:val="383838"/>
                <w:spacing w:val="-48"/>
                <w:w w:val="104"/>
                <w:position w:val="7"/>
                <w:sz w:val="16"/>
              </w:rPr>
              <w:t>t</w:t>
            </w:r>
            <w:r>
              <w:rPr>
                <w:rFonts w:ascii="Times New Roman" w:hAnsi="Times New Roman"/>
                <w:color w:val="484848"/>
                <w:spacing w:val="-92"/>
                <w:w w:val="178"/>
                <w:sz w:val="12"/>
              </w:rPr>
              <w:t>-</w:t>
            </w:r>
            <w:r>
              <w:rPr>
                <w:color w:val="383838"/>
                <w:w w:val="104"/>
                <w:position w:val="7"/>
                <w:sz w:val="16"/>
              </w:rPr>
              <w:t>i</w:t>
            </w:r>
            <w:r>
              <w:rPr>
                <w:color w:val="383838"/>
                <w:spacing w:val="-27"/>
                <w:w w:val="104"/>
                <w:position w:val="7"/>
                <w:sz w:val="16"/>
              </w:rPr>
              <w:t>f</w:t>
            </w:r>
            <w:r>
              <w:rPr>
                <w:rFonts w:ascii="Times New Roman" w:hAnsi="Times New Roman"/>
                <w:color w:val="484848"/>
                <w:w w:val="178"/>
                <w:sz w:val="12"/>
              </w:rPr>
              <w:t>-------------</w:t>
            </w:r>
          </w:p>
        </w:tc>
        <w:tc>
          <w:tcPr>
            <w:tcW w:w="1536" w:type="dxa"/>
            <w:tcBorders>
              <w:top w:val="single" w:sz="6" w:space="0" w:color="000000"/>
              <w:left w:val="single" w:sz="4" w:space="0" w:color="000000"/>
              <w:bottom w:val="single" w:sz="6" w:space="0" w:color="000000"/>
            </w:tcBorders>
          </w:tcPr>
          <w:p>
            <w:pPr>
              <w:pStyle w:val="TableParagraph"/>
              <w:spacing w:line="261" w:lineRule="auto"/>
              <w:ind w:left="101" w:right="517" w:hanging="5"/>
              <w:rPr>
                <w:sz w:val="16"/>
              </w:rPr>
            </w:pPr>
            <w:r>
              <w:rPr>
                <w:b/>
                <w:color w:val="383838"/>
                <w:w w:val="105"/>
                <w:sz w:val="18"/>
              </w:rPr>
              <w:t>K </w:t>
            </w:r>
            <w:r>
              <w:rPr>
                <w:color w:val="383838"/>
                <w:w w:val="105"/>
                <w:sz w:val="16"/>
              </w:rPr>
              <w:t>Karaca AD Öğretim</w:t>
            </w:r>
          </w:p>
          <w:p>
            <w:pPr>
              <w:pStyle w:val="TableParagraph"/>
              <w:spacing w:before="64"/>
              <w:ind w:left="97" w:right="14" w:hanging="94"/>
              <w:rPr>
                <w:sz w:val="16"/>
              </w:rPr>
            </w:pPr>
            <w:r>
              <w:rPr>
                <w:color w:val="484848"/>
                <w:sz w:val="16"/>
              </w:rPr>
              <w:t>-</w:t>
            </w:r>
            <w:r>
              <w:rPr>
                <w:color w:val="484848"/>
                <w:spacing w:val="-26"/>
                <w:sz w:val="16"/>
              </w:rPr>
              <w:t> </w:t>
            </w:r>
            <w:r>
              <w:rPr>
                <w:color w:val="484848"/>
                <w:sz w:val="16"/>
              </w:rPr>
              <w:t>_Qy</w:t>
            </w:r>
            <w:r>
              <w:rPr>
                <w:color w:val="484848"/>
                <w:spacing w:val="-22"/>
                <w:sz w:val="16"/>
              </w:rPr>
              <w:t> </w:t>
            </w:r>
            <w:r>
              <w:rPr>
                <w:color w:val="484848"/>
                <w:sz w:val="16"/>
              </w:rPr>
              <w:t>l</w:t>
            </w:r>
            <w:r>
              <w:rPr>
                <w:color w:val="484848"/>
                <w:spacing w:val="-22"/>
                <w:sz w:val="16"/>
              </w:rPr>
              <w:t> </w:t>
            </w:r>
            <w:r>
              <w:rPr>
                <w:color w:val="484848"/>
                <w:sz w:val="16"/>
              </w:rPr>
              <w:t>_r)</w:t>
            </w:r>
            <w:r>
              <w:rPr>
                <w:color w:val="484848"/>
                <w:spacing w:val="-21"/>
                <w:sz w:val="16"/>
              </w:rPr>
              <w:t> </w:t>
            </w:r>
            <w:r>
              <w:rPr>
                <w:color w:val="484848"/>
                <w:w w:val="80"/>
                <w:sz w:val="16"/>
              </w:rPr>
              <w:t>_</w:t>
            </w:r>
            <w:r>
              <w:rPr>
                <w:color w:val="484848"/>
                <w:spacing w:val="-29"/>
                <w:w w:val="80"/>
                <w:sz w:val="16"/>
              </w:rPr>
              <w:t> </w:t>
            </w:r>
            <w:r>
              <w:rPr>
                <w:color w:val="484848"/>
                <w:sz w:val="16"/>
              </w:rPr>
              <w:t>-</w:t>
            </w:r>
            <w:r>
              <w:rPr>
                <w:color w:val="484848"/>
                <w:spacing w:val="-30"/>
                <w:sz w:val="16"/>
              </w:rPr>
              <w:t> </w:t>
            </w:r>
            <w:r>
              <w:rPr>
                <w:color w:val="484848"/>
                <w:sz w:val="16"/>
              </w:rPr>
              <w:t>-</w:t>
            </w:r>
            <w:r>
              <w:rPr>
                <w:color w:val="484848"/>
                <w:spacing w:val="-30"/>
                <w:sz w:val="16"/>
              </w:rPr>
              <w:t> </w:t>
            </w:r>
            <w:r>
              <w:rPr>
                <w:color w:val="484848"/>
                <w:sz w:val="16"/>
              </w:rPr>
              <w:t>-</w:t>
            </w:r>
            <w:r>
              <w:rPr>
                <w:color w:val="484848"/>
                <w:spacing w:val="-30"/>
                <w:sz w:val="16"/>
              </w:rPr>
              <w:t> </w:t>
            </w:r>
            <w:r>
              <w:rPr>
                <w:color w:val="484848"/>
                <w:sz w:val="16"/>
              </w:rPr>
              <w:t>-</w:t>
            </w:r>
            <w:r>
              <w:rPr>
                <w:color w:val="484848"/>
                <w:spacing w:val="-30"/>
                <w:sz w:val="16"/>
              </w:rPr>
              <w:t> </w:t>
            </w:r>
            <w:r>
              <w:rPr>
                <w:color w:val="484848"/>
                <w:sz w:val="16"/>
              </w:rPr>
              <w:t>-</w:t>
            </w:r>
            <w:r>
              <w:rPr>
                <w:color w:val="484848"/>
                <w:spacing w:val="-30"/>
                <w:sz w:val="16"/>
              </w:rPr>
              <w:t> </w:t>
            </w:r>
            <w:r>
              <w:rPr>
                <w:color w:val="484848"/>
                <w:sz w:val="16"/>
              </w:rPr>
              <w:t>-</w:t>
            </w:r>
            <w:r>
              <w:rPr>
                <w:color w:val="484848"/>
                <w:spacing w:val="-30"/>
                <w:sz w:val="16"/>
              </w:rPr>
              <w:t> </w:t>
            </w:r>
            <w:r>
              <w:rPr>
                <w:color w:val="484848"/>
                <w:sz w:val="16"/>
              </w:rPr>
              <w:t>-</w:t>
            </w:r>
            <w:r>
              <w:rPr>
                <w:color w:val="484848"/>
                <w:spacing w:val="-30"/>
                <w:sz w:val="16"/>
              </w:rPr>
              <w:t> </w:t>
            </w:r>
            <w:r>
              <w:rPr>
                <w:color w:val="484848"/>
                <w:sz w:val="16"/>
              </w:rPr>
              <w:t>-</w:t>
            </w:r>
            <w:r>
              <w:rPr>
                <w:color w:val="484848"/>
                <w:spacing w:val="-30"/>
                <w:sz w:val="16"/>
              </w:rPr>
              <w:t> </w:t>
            </w:r>
            <w:r>
              <w:rPr>
                <w:color w:val="484848"/>
                <w:sz w:val="16"/>
              </w:rPr>
              <w:t>-</w:t>
            </w:r>
            <w:r>
              <w:rPr>
                <w:color w:val="484848"/>
                <w:spacing w:val="-32"/>
                <w:sz w:val="16"/>
              </w:rPr>
              <w:t> </w:t>
            </w:r>
            <w:r>
              <w:rPr>
                <w:color w:val="484848"/>
                <w:sz w:val="16"/>
              </w:rPr>
              <w:t>-</w:t>
            </w:r>
            <w:r>
              <w:rPr>
                <w:color w:val="484848"/>
                <w:spacing w:val="-30"/>
                <w:sz w:val="16"/>
              </w:rPr>
              <w:t> </w:t>
            </w:r>
            <w:r>
              <w:rPr>
                <w:color w:val="484848"/>
                <w:sz w:val="16"/>
              </w:rPr>
              <w:t>- </w:t>
            </w:r>
            <w:r>
              <w:rPr>
                <w:color w:val="383838"/>
                <w:sz w:val="16"/>
              </w:rPr>
              <w:t>AD   Öğretim Üyeleri</w:t>
            </w:r>
          </w:p>
        </w:tc>
      </w:tr>
      <w:tr>
        <w:trPr>
          <w:trHeight w:val="674" w:hRule="exact"/>
        </w:trPr>
        <w:tc>
          <w:tcPr>
            <w:tcW w:w="619" w:type="dxa"/>
            <w:tcBorders>
              <w:top w:val="single" w:sz="6" w:space="0" w:color="000000"/>
              <w:left w:val="single" w:sz="10" w:space="0" w:color="000000"/>
              <w:right w:val="single" w:sz="6" w:space="0" w:color="000000"/>
            </w:tcBorders>
          </w:tcPr>
          <w:p>
            <w:pPr>
              <w:pStyle w:val="TableParagraph"/>
              <w:spacing w:before="8"/>
              <w:rPr>
                <w:b/>
                <w:sz w:val="18"/>
              </w:rPr>
            </w:pPr>
          </w:p>
          <w:p>
            <w:pPr>
              <w:pStyle w:val="TableParagraph"/>
              <w:spacing w:before="1"/>
              <w:ind w:left="38" w:right="38"/>
              <w:jc w:val="center"/>
              <w:rPr>
                <w:rFonts w:ascii="Times New Roman"/>
                <w:sz w:val="18"/>
              </w:rPr>
            </w:pPr>
            <w:r>
              <w:rPr>
                <w:rFonts w:ascii="Times New Roman"/>
                <w:color w:val="383838"/>
                <w:w w:val="105"/>
                <w:sz w:val="18"/>
              </w:rPr>
              <w:t>10.</w:t>
            </w:r>
          </w:p>
        </w:tc>
        <w:tc>
          <w:tcPr>
            <w:tcW w:w="4827" w:type="dxa"/>
            <w:tcBorders>
              <w:top w:val="single" w:sz="6" w:space="0" w:color="000000"/>
              <w:left w:val="single" w:sz="6" w:space="0" w:color="000000"/>
              <w:right w:val="single" w:sz="6" w:space="0" w:color="000000"/>
            </w:tcBorders>
          </w:tcPr>
          <w:p>
            <w:pPr>
              <w:pStyle w:val="TableParagraph"/>
              <w:spacing w:line="202" w:lineRule="exact"/>
              <w:ind w:left="97"/>
              <w:rPr>
                <w:rFonts w:ascii="Times New Roman" w:hAnsi="Times New Roman"/>
                <w:sz w:val="18"/>
              </w:rPr>
            </w:pPr>
            <w:r>
              <w:rPr>
                <w:color w:val="383838"/>
                <w:w w:val="105"/>
                <w:sz w:val="16"/>
              </w:rPr>
              <w:t>Teorik Sınav </w:t>
            </w:r>
            <w:r>
              <w:rPr>
                <w:rFonts w:ascii="Times New Roman" w:hAnsi="Times New Roman"/>
                <w:color w:val="383838"/>
                <w:w w:val="105"/>
                <w:sz w:val="18"/>
              </w:rPr>
              <w:t>09</w:t>
            </w:r>
            <w:r>
              <w:rPr>
                <w:rFonts w:ascii="Times New Roman" w:hAnsi="Times New Roman"/>
                <w:color w:val="6B6B6B"/>
                <w:w w:val="105"/>
                <w:sz w:val="18"/>
              </w:rPr>
              <w:t>.</w:t>
            </w:r>
            <w:r>
              <w:rPr>
                <w:rFonts w:ascii="Times New Roman" w:hAnsi="Times New Roman"/>
                <w:color w:val="383838"/>
                <w:w w:val="105"/>
                <w:sz w:val="18"/>
              </w:rPr>
              <w:t>00 - 10</w:t>
            </w:r>
            <w:r>
              <w:rPr>
                <w:rFonts w:ascii="Times New Roman" w:hAnsi="Times New Roman"/>
                <w:color w:val="595959"/>
                <w:w w:val="105"/>
                <w:sz w:val="18"/>
              </w:rPr>
              <w:t>.</w:t>
            </w:r>
            <w:r>
              <w:rPr>
                <w:rFonts w:ascii="Times New Roman" w:hAnsi="Times New Roman"/>
                <w:color w:val="383838"/>
                <w:w w:val="105"/>
                <w:sz w:val="18"/>
              </w:rPr>
              <w:t>30</w:t>
            </w:r>
          </w:p>
          <w:p>
            <w:pPr>
              <w:pStyle w:val="TableParagraph"/>
              <w:spacing w:line="207" w:lineRule="exact"/>
              <w:ind w:left="98"/>
              <w:rPr>
                <w:rFonts w:ascii="Times New Roman" w:hAnsi="Times New Roman"/>
                <w:sz w:val="18"/>
              </w:rPr>
            </w:pPr>
            <w:r>
              <w:rPr>
                <w:color w:val="383838"/>
                <w:w w:val="105"/>
                <w:sz w:val="16"/>
              </w:rPr>
              <w:t>Patik Sınav  </w:t>
            </w:r>
            <w:r>
              <w:rPr>
                <w:rFonts w:ascii="Times New Roman" w:hAnsi="Times New Roman"/>
                <w:color w:val="383838"/>
                <w:w w:val="105"/>
                <w:sz w:val="18"/>
              </w:rPr>
              <w:t>11</w:t>
            </w:r>
            <w:r>
              <w:rPr>
                <w:rFonts w:ascii="Times New Roman" w:hAnsi="Times New Roman"/>
                <w:color w:val="595959"/>
                <w:w w:val="105"/>
                <w:sz w:val="18"/>
              </w:rPr>
              <w:t>.</w:t>
            </w:r>
            <w:r>
              <w:rPr>
                <w:rFonts w:ascii="Times New Roman" w:hAnsi="Times New Roman"/>
                <w:color w:val="383838"/>
                <w:w w:val="105"/>
                <w:sz w:val="18"/>
              </w:rPr>
              <w:t>00 -  15</w:t>
            </w:r>
            <w:r>
              <w:rPr>
                <w:rFonts w:ascii="Times New Roman" w:hAnsi="Times New Roman"/>
                <w:color w:val="595959"/>
                <w:w w:val="105"/>
                <w:sz w:val="18"/>
              </w:rPr>
              <w:t>.</w:t>
            </w:r>
            <w:r>
              <w:rPr>
                <w:rFonts w:ascii="Times New Roman" w:hAnsi="Times New Roman"/>
                <w:color w:val="383838"/>
                <w:w w:val="105"/>
                <w:sz w:val="18"/>
              </w:rPr>
              <w:t>00</w:t>
            </w:r>
          </w:p>
        </w:tc>
        <w:tc>
          <w:tcPr>
            <w:tcW w:w="689" w:type="dxa"/>
            <w:tcBorders>
              <w:top w:val="single" w:sz="6" w:space="0" w:color="000000"/>
              <w:left w:val="single" w:sz="6" w:space="0" w:color="000000"/>
              <w:right w:val="single" w:sz="4" w:space="0" w:color="000000"/>
            </w:tcBorders>
          </w:tcPr>
          <w:p>
            <w:pPr/>
          </w:p>
        </w:tc>
        <w:tc>
          <w:tcPr>
            <w:tcW w:w="1665" w:type="dxa"/>
            <w:tcBorders>
              <w:top w:val="single" w:sz="6" w:space="0" w:color="000000"/>
              <w:left w:val="single" w:sz="4" w:space="0" w:color="000000"/>
              <w:right w:val="single" w:sz="4" w:space="0" w:color="000000"/>
            </w:tcBorders>
          </w:tcPr>
          <w:p>
            <w:pPr/>
          </w:p>
        </w:tc>
        <w:tc>
          <w:tcPr>
            <w:tcW w:w="1536" w:type="dxa"/>
            <w:tcBorders>
              <w:top w:val="single" w:sz="6" w:space="0" w:color="000000"/>
              <w:left w:val="single" w:sz="4" w:space="0" w:color="000000"/>
            </w:tcBorders>
          </w:tcPr>
          <w:p>
            <w:pPr/>
          </w:p>
        </w:tc>
      </w:tr>
    </w:tbl>
    <w:p>
      <w:pPr>
        <w:spacing w:after="0"/>
        <w:sectPr>
          <w:headerReference w:type="even" r:id="rId249"/>
          <w:headerReference w:type="default" r:id="rId250"/>
          <w:pgSz w:w="11910" w:h="16840"/>
          <w:pgMar w:header="1306" w:footer="0" w:top="1800" w:bottom="280" w:left="1120" w:right="1140"/>
        </w:sectPr>
      </w:pPr>
    </w:p>
    <w:p>
      <w:pPr>
        <w:tabs>
          <w:tab w:pos="9389" w:val="right" w:leader="none"/>
        </w:tabs>
        <w:spacing w:line="255" w:lineRule="exact" w:before="0"/>
        <w:ind w:left="832" w:right="0" w:firstLine="0"/>
        <w:jc w:val="left"/>
        <w:rPr>
          <w:sz w:val="24"/>
        </w:rPr>
      </w:pPr>
      <w:r>
        <w:rPr/>
        <w:pict>
          <v:line style="position:absolute;mso-position-horizontal-relative:page;mso-position-vertical-relative:paragraph;z-index:-1519384" from="91.913139pt,12.719557pt" to="530.840399pt,12.719557pt" stroked="true" strokeweight="2.879785pt" strokecolor="#979797">
            <v:stroke dashstyle="solid"/>
            <w10:wrap type="none"/>
          </v:line>
        </w:pict>
      </w:r>
      <w:bookmarkStart w:name="Page 233" w:id="298"/>
      <w:bookmarkEnd w:id="298"/>
      <w:r>
        <w:rPr/>
      </w:r>
      <w:r>
        <w:rPr>
          <w:color w:val="1C1C1A"/>
          <w:sz w:val="14"/>
        </w:rPr>
        <w:t>EGİTİM-ÖGRETİM</w:t>
      </w:r>
      <w:r>
        <w:rPr>
          <w:color w:val="1C1C1A"/>
          <w:spacing w:val="-11"/>
          <w:sz w:val="14"/>
        </w:rPr>
        <w:t> </w:t>
      </w:r>
      <w:r>
        <w:rPr>
          <w:color w:val="1C1C1A"/>
          <w:sz w:val="14"/>
        </w:rPr>
        <w:t>REHBERİ</w:t>
      </w:r>
      <w:r>
        <w:rPr>
          <w:color w:val="1C1C1A"/>
          <w:position w:val="5"/>
          <w:sz w:val="24"/>
        </w:rPr>
        <w:tab/>
        <w:t>5</w:t>
      </w:r>
    </w:p>
    <w:p>
      <w:pPr>
        <w:pStyle w:val="BodyText"/>
        <w:rPr>
          <w:sz w:val="37"/>
        </w:rPr>
      </w:pPr>
    </w:p>
    <w:p>
      <w:pPr>
        <w:spacing w:before="0"/>
        <w:ind w:left="110" w:right="0" w:firstLine="0"/>
        <w:jc w:val="left"/>
        <w:rPr>
          <w:b/>
          <w:sz w:val="19"/>
        </w:rPr>
      </w:pPr>
      <w:r>
        <w:rPr>
          <w:b/>
          <w:w w:val="105"/>
          <w:sz w:val="19"/>
        </w:rPr>
        <w:t>Dönem V Kulak Burun Boğaz Hastalıkları Stajı Öğrenim Hedefleri</w:t>
      </w:r>
    </w:p>
    <w:p>
      <w:pPr>
        <w:pStyle w:val="BodyText"/>
        <w:rPr>
          <w:b/>
          <w:sz w:val="21"/>
        </w:rPr>
      </w:pPr>
    </w:p>
    <w:p>
      <w:pPr>
        <w:pStyle w:val="ListParagraph"/>
        <w:numPr>
          <w:ilvl w:val="0"/>
          <w:numId w:val="202"/>
        </w:numPr>
        <w:tabs>
          <w:tab w:pos="465" w:val="left" w:leader="none"/>
        </w:tabs>
        <w:spacing w:line="240" w:lineRule="auto" w:before="1" w:after="0"/>
        <w:ind w:left="464" w:right="0" w:hanging="357"/>
        <w:jc w:val="left"/>
        <w:rPr>
          <w:sz w:val="20"/>
        </w:rPr>
      </w:pPr>
      <w:r>
        <w:rPr>
          <w:sz w:val="20"/>
        </w:rPr>
        <w:t>Kulak burun boğaz hastalıklarını</w:t>
      </w:r>
      <w:r>
        <w:rPr>
          <w:spacing w:val="-11"/>
          <w:sz w:val="20"/>
        </w:rPr>
        <w:t> </w:t>
      </w:r>
      <w:r>
        <w:rPr>
          <w:sz w:val="20"/>
        </w:rPr>
        <w:t>tanır,</w:t>
      </w:r>
    </w:p>
    <w:p>
      <w:pPr>
        <w:pStyle w:val="ListParagraph"/>
        <w:numPr>
          <w:ilvl w:val="0"/>
          <w:numId w:val="202"/>
        </w:numPr>
        <w:tabs>
          <w:tab w:pos="465" w:val="left" w:leader="none"/>
        </w:tabs>
        <w:spacing w:line="228" w:lineRule="exact" w:before="0" w:after="0"/>
        <w:ind w:left="464" w:right="0" w:hanging="356"/>
        <w:jc w:val="left"/>
        <w:rPr>
          <w:sz w:val="20"/>
        </w:rPr>
      </w:pPr>
      <w:r>
        <w:rPr>
          <w:sz w:val="20"/>
        </w:rPr>
        <w:t>Kulak burun boğaz acillerini tanır ve gerekli müdahaleleri</w:t>
      </w:r>
      <w:r>
        <w:rPr>
          <w:spacing w:val="-26"/>
          <w:sz w:val="20"/>
        </w:rPr>
        <w:t> </w:t>
      </w:r>
      <w:r>
        <w:rPr>
          <w:sz w:val="20"/>
        </w:rPr>
        <w:t>yapar,</w:t>
      </w:r>
    </w:p>
    <w:p>
      <w:pPr>
        <w:pStyle w:val="ListParagraph"/>
        <w:numPr>
          <w:ilvl w:val="0"/>
          <w:numId w:val="202"/>
        </w:numPr>
        <w:tabs>
          <w:tab w:pos="465" w:val="left" w:leader="none"/>
        </w:tabs>
        <w:spacing w:line="228" w:lineRule="exact" w:before="0" w:after="0"/>
        <w:ind w:left="464" w:right="0" w:hanging="359"/>
        <w:jc w:val="left"/>
        <w:rPr>
          <w:sz w:val="20"/>
        </w:rPr>
      </w:pPr>
      <w:r>
        <w:rPr>
          <w:sz w:val="20"/>
        </w:rPr>
        <w:t>Maksillofasiyal travmalı hastasının tedavisinde temel ilkeleri</w:t>
      </w:r>
      <w:r>
        <w:rPr>
          <w:spacing w:val="-19"/>
          <w:sz w:val="20"/>
        </w:rPr>
        <w:t> </w:t>
      </w:r>
      <w:r>
        <w:rPr>
          <w:sz w:val="20"/>
        </w:rPr>
        <w:t>sayar,</w:t>
      </w:r>
    </w:p>
    <w:p>
      <w:pPr>
        <w:pStyle w:val="ListParagraph"/>
        <w:numPr>
          <w:ilvl w:val="0"/>
          <w:numId w:val="202"/>
        </w:numPr>
        <w:tabs>
          <w:tab w:pos="465" w:val="left" w:leader="none"/>
        </w:tabs>
        <w:spacing w:line="240" w:lineRule="auto" w:before="1" w:after="0"/>
        <w:ind w:left="464" w:right="0" w:hanging="357"/>
        <w:jc w:val="left"/>
        <w:rPr>
          <w:sz w:val="20"/>
        </w:rPr>
      </w:pPr>
      <w:r>
        <w:rPr>
          <w:sz w:val="20"/>
        </w:rPr>
        <w:t>Baş boyun muayenesi</w:t>
      </w:r>
      <w:r>
        <w:rPr>
          <w:spacing w:val="-10"/>
          <w:sz w:val="20"/>
        </w:rPr>
        <w:t> </w:t>
      </w:r>
      <w:r>
        <w:rPr>
          <w:sz w:val="20"/>
        </w:rPr>
        <w:t>yapar,</w:t>
      </w:r>
    </w:p>
    <w:p>
      <w:pPr>
        <w:pStyle w:val="ListParagraph"/>
        <w:numPr>
          <w:ilvl w:val="0"/>
          <w:numId w:val="202"/>
        </w:numPr>
        <w:tabs>
          <w:tab w:pos="465" w:val="left" w:leader="none"/>
        </w:tabs>
        <w:spacing w:line="240" w:lineRule="auto" w:before="0" w:after="0"/>
        <w:ind w:left="464" w:right="0" w:hanging="359"/>
        <w:jc w:val="left"/>
        <w:rPr>
          <w:sz w:val="20"/>
        </w:rPr>
      </w:pPr>
      <w:r>
        <w:rPr>
          <w:sz w:val="20"/>
        </w:rPr>
        <w:t>Küçük cerrahi uygulamalar için gerekli hazırlıkları</w:t>
      </w:r>
      <w:r>
        <w:rPr>
          <w:spacing w:val="40"/>
          <w:sz w:val="20"/>
        </w:rPr>
        <w:t> </w:t>
      </w:r>
      <w:r>
        <w:rPr>
          <w:spacing w:val="-10"/>
          <w:sz w:val="20"/>
        </w:rPr>
        <w:t>yapar</w:t>
      </w:r>
      <w:r>
        <w:rPr>
          <w:color w:val="1C1C1A"/>
          <w:spacing w:val="-10"/>
          <w:sz w:val="20"/>
        </w:rPr>
        <w:t>,</w:t>
      </w:r>
    </w:p>
    <w:p>
      <w:pPr>
        <w:pStyle w:val="ListParagraph"/>
        <w:numPr>
          <w:ilvl w:val="0"/>
          <w:numId w:val="202"/>
        </w:numPr>
        <w:tabs>
          <w:tab w:pos="464" w:val="left" w:leader="none"/>
        </w:tabs>
        <w:spacing w:line="240" w:lineRule="auto" w:before="0" w:after="0"/>
        <w:ind w:left="463" w:right="0" w:hanging="357"/>
        <w:jc w:val="left"/>
        <w:rPr>
          <w:sz w:val="20"/>
        </w:rPr>
      </w:pPr>
      <w:r>
        <w:rPr>
          <w:sz w:val="20"/>
        </w:rPr>
        <w:t>Epistaksis durumunda buruna tampon</w:t>
      </w:r>
      <w:r>
        <w:rPr>
          <w:spacing w:val="-9"/>
          <w:sz w:val="20"/>
        </w:rPr>
        <w:t> </w:t>
      </w:r>
      <w:r>
        <w:rPr>
          <w:sz w:val="20"/>
        </w:rPr>
        <w:t>koyar,</w:t>
      </w:r>
    </w:p>
    <w:p>
      <w:pPr>
        <w:pStyle w:val="ListParagraph"/>
        <w:numPr>
          <w:ilvl w:val="0"/>
          <w:numId w:val="202"/>
        </w:numPr>
        <w:tabs>
          <w:tab w:pos="464" w:val="left" w:leader="none"/>
        </w:tabs>
        <w:spacing w:line="228" w:lineRule="exact" w:before="5" w:after="0"/>
        <w:ind w:left="463" w:right="0" w:hanging="359"/>
        <w:jc w:val="left"/>
        <w:rPr>
          <w:sz w:val="20"/>
        </w:rPr>
      </w:pPr>
      <w:r>
        <w:rPr>
          <w:sz w:val="20"/>
        </w:rPr>
        <w:t>Üst solunum yolu enfeksiyonlarını tanır ve tedavisini</w:t>
      </w:r>
      <w:r>
        <w:rPr>
          <w:spacing w:val="-16"/>
          <w:sz w:val="20"/>
        </w:rPr>
        <w:t> </w:t>
      </w:r>
      <w:r>
        <w:rPr>
          <w:sz w:val="20"/>
        </w:rPr>
        <w:t>planlar,</w:t>
      </w:r>
    </w:p>
    <w:p>
      <w:pPr>
        <w:pStyle w:val="ListParagraph"/>
        <w:numPr>
          <w:ilvl w:val="0"/>
          <w:numId w:val="202"/>
        </w:numPr>
        <w:tabs>
          <w:tab w:pos="465" w:val="left" w:leader="none"/>
        </w:tabs>
        <w:spacing w:line="226" w:lineRule="exact" w:before="0" w:after="0"/>
        <w:ind w:left="464" w:right="0" w:hanging="358"/>
        <w:jc w:val="left"/>
        <w:rPr>
          <w:sz w:val="20"/>
        </w:rPr>
      </w:pPr>
      <w:r>
        <w:rPr>
          <w:sz w:val="20"/>
        </w:rPr>
        <w:t>Baş boyun bölgesi kanserlerinin erken tanısı için farkındalık</w:t>
      </w:r>
      <w:r>
        <w:rPr>
          <w:spacing w:val="-22"/>
          <w:sz w:val="20"/>
        </w:rPr>
        <w:t> </w:t>
      </w:r>
      <w:r>
        <w:rPr>
          <w:sz w:val="20"/>
        </w:rPr>
        <w:t>kazanır,</w:t>
      </w:r>
    </w:p>
    <w:p>
      <w:pPr>
        <w:pStyle w:val="ListParagraph"/>
        <w:numPr>
          <w:ilvl w:val="0"/>
          <w:numId w:val="202"/>
        </w:numPr>
        <w:tabs>
          <w:tab w:pos="465" w:val="left" w:leader="none"/>
        </w:tabs>
        <w:spacing w:line="228" w:lineRule="exact" w:before="0" w:after="0"/>
        <w:ind w:left="464" w:right="0" w:hanging="359"/>
        <w:jc w:val="left"/>
        <w:rPr>
          <w:sz w:val="20"/>
        </w:rPr>
      </w:pPr>
      <w:r>
        <w:rPr>
          <w:sz w:val="20"/>
        </w:rPr>
        <w:t>Yeni doğan işitme kaybının erken tanısı için</w:t>
      </w:r>
      <w:r>
        <w:rPr>
          <w:spacing w:val="-41"/>
          <w:sz w:val="20"/>
        </w:rPr>
        <w:t> </w:t>
      </w:r>
      <w:r>
        <w:rPr>
          <w:sz w:val="20"/>
        </w:rPr>
        <w:t>farkındalık kazanır.</w:t>
      </w:r>
    </w:p>
    <w:p>
      <w:pPr>
        <w:spacing w:after="0" w:line="228" w:lineRule="exact"/>
        <w:jc w:val="left"/>
        <w:rPr>
          <w:sz w:val="20"/>
        </w:rPr>
        <w:sectPr>
          <w:pgSz w:w="11910" w:h="16840"/>
          <w:pgMar w:header="1067" w:footer="0" w:top="1260" w:bottom="280" w:left="1220" w:right="1140"/>
        </w:sectPr>
      </w:pPr>
    </w:p>
    <w:p>
      <w:pPr>
        <w:tabs>
          <w:tab w:pos="7434" w:val="left" w:leader="none"/>
        </w:tabs>
        <w:spacing w:before="77"/>
        <w:ind w:left="188" w:right="0" w:firstLine="0"/>
        <w:jc w:val="left"/>
        <w:rPr>
          <w:sz w:val="14"/>
        </w:rPr>
      </w:pPr>
      <w:r>
        <w:rPr/>
        <w:pict>
          <v:line style="position:absolute;mso-position-horizontal-relative:page;mso-position-vertical-relative:paragraph;z-index:-1519360" from="63.822369pt,6.400278pt" to="507.219899pt,6.400278pt" stroked="true" strokeweight="1.679536pt" strokecolor="#000000">
            <v:stroke dashstyle="solid"/>
            <w10:wrap type="none"/>
          </v:line>
        </w:pict>
      </w:r>
      <w:r>
        <w:rPr/>
        <w:pict>
          <v:line style="position:absolute;mso-position-horizontal-relative:page;mso-position-vertical-relative:paragraph;z-index:-1519336" from="63.342499pt,19.239817pt" to="505.780299pt,19.239817pt" stroked="true" strokeweight="2.879205pt" strokecolor="#000000">
            <v:stroke dashstyle="solid"/>
            <w10:wrap type="none"/>
          </v:line>
        </w:pict>
      </w:r>
      <w:r>
        <w:rPr/>
        <w:pict>
          <v:line style="position:absolute;mso-position-horizontal-relative:page;mso-position-vertical-relative:page;z-index:-1519264" from="385.813385pt,264.590485pt" to="389.172485pt,264.590485pt" stroked="true" strokeweight="1.199669pt" strokecolor="#000000">
            <v:stroke dashstyle="solid"/>
            <w10:wrap type="none"/>
          </v:line>
        </w:pict>
      </w:r>
      <w:r>
        <w:rPr/>
        <w:pict>
          <v:line style="position:absolute;mso-position-horizontal-relative:page;mso-position-vertical-relative:page;z-index:-1519240" from="385.813385pt,413.145172pt" to="389.172485pt,413.145172pt" stroked="true" strokeweight="1.199669pt" strokecolor="#000000">
            <v:stroke dashstyle="solid"/>
            <w10:wrap type="none"/>
          </v:line>
        </w:pict>
      </w:r>
      <w:r>
        <w:rPr/>
        <w:pict>
          <v:line style="position:absolute;mso-position-horizontal-relative:page;mso-position-vertical-relative:page;z-index:-1519216" from="372.377106pt,630.577393pt" to="374.296606pt,630.577393pt" stroked="true" strokeweight=".239934pt" strokecolor="#000000">
            <v:stroke dashstyle="solid"/>
            <w10:wrap type="none"/>
          </v:line>
        </w:pict>
      </w:r>
      <w:bookmarkStart w:name="Page 234" w:id="299"/>
      <w:bookmarkEnd w:id="299"/>
      <w:r>
        <w:rPr/>
      </w:r>
      <w:r>
        <w:rPr>
          <w:rFonts w:ascii="Times New Roman" w:hAnsi="Times New Roman"/>
          <w:b/>
          <w:color w:val="3B3B3B"/>
          <w:position w:val="6"/>
          <w:sz w:val="25"/>
        </w:rPr>
        <w:t>2</w:t>
        <w:tab/>
      </w:r>
      <w:r>
        <w:rPr>
          <w:color w:val="3B3B3B"/>
          <w:w w:val="85"/>
          <w:sz w:val="14"/>
        </w:rPr>
        <w:t>EGİTİM-öGRETİM</w:t>
      </w:r>
      <w:r>
        <w:rPr>
          <w:color w:val="3B3B3B"/>
          <w:spacing w:val="-12"/>
          <w:w w:val="85"/>
          <w:sz w:val="14"/>
        </w:rPr>
        <w:t> </w:t>
      </w:r>
      <w:r>
        <w:rPr>
          <w:color w:val="3B3B3B"/>
          <w:w w:val="85"/>
          <w:sz w:val="14"/>
        </w:rPr>
        <w:t>REHBERİ</w:t>
      </w:r>
    </w:p>
    <w:p>
      <w:pPr>
        <w:pStyle w:val="BodyText"/>
        <w:spacing w:before="9"/>
        <w:rPr>
          <w:sz w:val="35"/>
        </w:rPr>
      </w:pPr>
    </w:p>
    <w:p>
      <w:pPr>
        <w:spacing w:before="0"/>
        <w:ind w:left="1901" w:right="0" w:firstLine="0"/>
        <w:jc w:val="left"/>
        <w:rPr>
          <w:b/>
          <w:sz w:val="16"/>
        </w:rPr>
      </w:pPr>
      <w:r>
        <w:rPr/>
        <w:pict>
          <v:line style="position:absolute;mso-position-horizontal-relative:page;mso-position-vertical-relative:paragraph;z-index:-1519312" from="385.813385pt,65.027054pt" to="389.172485pt,65.027054pt" stroked="true" strokeweight=".959735pt" strokecolor="#000000">
            <v:stroke dashstyle="solid"/>
            <w10:wrap type="none"/>
          </v:line>
        </w:pict>
      </w:r>
      <w:r>
        <w:rPr/>
        <w:pict>
          <v:line style="position:absolute;mso-position-horizontal-relative:page;mso-position-vertical-relative:paragraph;z-index:-1519288" from="385.813385pt,109.065453pt" to="389.172485pt,109.065453pt" stroked="true" strokeweight="1.199669pt" strokecolor="#000000">
            <v:stroke dashstyle="solid"/>
            <w10:wrap type="none"/>
          </v:line>
        </w:pict>
      </w:r>
      <w:r>
        <w:rPr>
          <w:b/>
          <w:color w:val="3B3B3B"/>
          <w:w w:val="105"/>
          <w:sz w:val="16"/>
        </w:rPr>
        <w:t>DÖNEM 5 KULAK BURUN </w:t>
      </w:r>
      <w:r>
        <w:rPr>
          <w:rFonts w:ascii="Times New Roman" w:hAnsi="Times New Roman"/>
          <w:b/>
          <w:color w:val="3B3B3B"/>
          <w:w w:val="105"/>
          <w:sz w:val="19"/>
        </w:rPr>
        <w:t>ve </w:t>
      </w:r>
      <w:r>
        <w:rPr>
          <w:b/>
          <w:color w:val="3B3B3B"/>
          <w:w w:val="105"/>
          <w:sz w:val="16"/>
        </w:rPr>
        <w:t>BOGAZ HASTALIKLARI STAJI PROGRAM!</w:t>
      </w:r>
    </w:p>
    <w:p>
      <w:pPr>
        <w:pStyle w:val="BodyText"/>
        <w:spacing w:before="8"/>
        <w:rPr>
          <w:b/>
        </w:rPr>
      </w:pPr>
    </w:p>
    <w:tbl>
      <w:tblPr>
        <w:tblW w:w="0" w:type="auto"/>
        <w:jc w:val="left"/>
        <w:tblInd w:w="1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51"/>
        <w:gridCol w:w="126"/>
        <w:gridCol w:w="119"/>
        <w:gridCol w:w="5318"/>
        <w:gridCol w:w="57"/>
        <w:gridCol w:w="3170"/>
      </w:tblGrid>
      <w:tr>
        <w:trPr>
          <w:trHeight w:val="446" w:hRule="exact"/>
        </w:trPr>
        <w:tc>
          <w:tcPr>
            <w:tcW w:w="677" w:type="dxa"/>
            <w:gridSpan w:val="2"/>
            <w:tcBorders>
              <w:left w:val="single" w:sz="10" w:space="0" w:color="000000"/>
              <w:right w:val="single" w:sz="6" w:space="0" w:color="000000"/>
            </w:tcBorders>
          </w:tcPr>
          <w:p>
            <w:pPr>
              <w:pStyle w:val="TableParagraph"/>
              <w:spacing w:before="123"/>
              <w:ind w:left="88"/>
              <w:rPr>
                <w:b/>
                <w:sz w:val="16"/>
              </w:rPr>
            </w:pPr>
            <w:r>
              <w:rPr>
                <w:b/>
                <w:color w:val="3B3B3B"/>
                <w:w w:val="110"/>
                <w:sz w:val="16"/>
              </w:rPr>
              <w:t>Gün</w:t>
            </w:r>
          </w:p>
        </w:tc>
        <w:tc>
          <w:tcPr>
            <w:tcW w:w="5437" w:type="dxa"/>
            <w:gridSpan w:val="2"/>
            <w:tcBorders>
              <w:left w:val="single" w:sz="6" w:space="0" w:color="000000"/>
              <w:right w:val="single" w:sz="6" w:space="0" w:color="000000"/>
            </w:tcBorders>
          </w:tcPr>
          <w:p>
            <w:pPr>
              <w:pStyle w:val="TableParagraph"/>
              <w:tabs>
                <w:tab w:pos="4756" w:val="left" w:leader="none"/>
              </w:tabs>
              <w:spacing w:line="245" w:lineRule="exact" w:before="23"/>
              <w:ind w:right="188"/>
              <w:jc w:val="right"/>
              <w:rPr>
                <w:b/>
                <w:sz w:val="16"/>
              </w:rPr>
            </w:pPr>
            <w:r>
              <w:rPr>
                <w:b/>
                <w:color w:val="3B3B3B"/>
                <w:w w:val="105"/>
                <w:sz w:val="16"/>
              </w:rPr>
              <w:t>Dersin</w:t>
            </w:r>
            <w:r>
              <w:rPr>
                <w:b/>
                <w:color w:val="3B3B3B"/>
                <w:spacing w:val="1"/>
                <w:w w:val="105"/>
                <w:sz w:val="16"/>
              </w:rPr>
              <w:t> </w:t>
            </w:r>
            <w:r>
              <w:rPr>
                <w:b/>
                <w:color w:val="3B3B3B"/>
                <w:w w:val="105"/>
                <w:sz w:val="16"/>
              </w:rPr>
              <w:t>Konusu</w:t>
              <w:tab/>
            </w:r>
            <w:r>
              <w:rPr>
                <w:b/>
                <w:color w:val="3B3B3B"/>
                <w:spacing w:val="-1"/>
                <w:w w:val="105"/>
                <w:position w:val="10"/>
                <w:sz w:val="16"/>
              </w:rPr>
              <w:t>Süre</w:t>
            </w:r>
          </w:p>
          <w:p>
            <w:pPr>
              <w:pStyle w:val="TableParagraph"/>
              <w:spacing w:line="145" w:lineRule="exact"/>
              <w:ind w:right="207"/>
              <w:jc w:val="right"/>
              <w:rPr>
                <w:b/>
                <w:sz w:val="16"/>
              </w:rPr>
            </w:pPr>
            <w:r>
              <w:rPr>
                <w:b/>
                <w:color w:val="3B3B3B"/>
                <w:w w:val="105"/>
                <w:sz w:val="16"/>
              </w:rPr>
              <w:t>Saat</w:t>
            </w:r>
          </w:p>
        </w:tc>
        <w:tc>
          <w:tcPr>
            <w:tcW w:w="3227" w:type="dxa"/>
            <w:gridSpan w:val="2"/>
            <w:tcBorders>
              <w:left w:val="single" w:sz="6" w:space="0" w:color="000000"/>
            </w:tcBorders>
          </w:tcPr>
          <w:p>
            <w:pPr>
              <w:pStyle w:val="TableParagraph"/>
              <w:tabs>
                <w:tab w:pos="1797" w:val="left" w:leader="none"/>
              </w:tabs>
              <w:spacing w:before="123"/>
              <w:ind w:left="98"/>
              <w:rPr>
                <w:b/>
                <w:sz w:val="16"/>
              </w:rPr>
            </w:pPr>
            <w:r>
              <w:rPr>
                <w:b/>
                <w:color w:val="3B3B3B"/>
                <w:w w:val="105"/>
                <w:sz w:val="16"/>
              </w:rPr>
              <w:t>Etkinliğinin</w:t>
            </w:r>
            <w:r>
              <w:rPr>
                <w:b/>
                <w:color w:val="3B3B3B"/>
                <w:spacing w:val="7"/>
                <w:w w:val="105"/>
                <w:sz w:val="16"/>
              </w:rPr>
              <w:t> </w:t>
            </w:r>
            <w:r>
              <w:rPr>
                <w:b/>
                <w:color w:val="3B3B3B"/>
                <w:w w:val="105"/>
                <w:sz w:val="16"/>
              </w:rPr>
              <w:t>Türü</w:t>
              <w:tab/>
              <w:t>Öğretim</w:t>
            </w:r>
            <w:r>
              <w:rPr>
                <w:b/>
                <w:color w:val="3B3B3B"/>
                <w:spacing w:val="-1"/>
                <w:w w:val="105"/>
                <w:sz w:val="16"/>
              </w:rPr>
              <w:t> </w:t>
            </w:r>
            <w:r>
              <w:rPr>
                <w:b/>
                <w:color w:val="3B3B3B"/>
                <w:w w:val="105"/>
                <w:sz w:val="16"/>
              </w:rPr>
              <w:t>Üyesi</w:t>
            </w:r>
          </w:p>
        </w:tc>
      </w:tr>
      <w:tr>
        <w:trPr>
          <w:trHeight w:val="878" w:hRule="exact"/>
        </w:trPr>
        <w:tc>
          <w:tcPr>
            <w:tcW w:w="551" w:type="dxa"/>
            <w:tcBorders>
              <w:left w:val="single" w:sz="10" w:space="0" w:color="000000"/>
              <w:bottom w:val="single" w:sz="8" w:space="0" w:color="000000"/>
              <w:right w:val="nil"/>
            </w:tcBorders>
          </w:tcPr>
          <w:p>
            <w:pPr>
              <w:pStyle w:val="TableParagraph"/>
              <w:rPr>
                <w:b/>
                <w:sz w:val="18"/>
              </w:rPr>
            </w:pPr>
          </w:p>
          <w:p>
            <w:pPr>
              <w:pStyle w:val="TableParagraph"/>
              <w:spacing w:before="10"/>
              <w:rPr>
                <w:b/>
                <w:sz w:val="19"/>
              </w:rPr>
            </w:pPr>
          </w:p>
          <w:p>
            <w:pPr>
              <w:pStyle w:val="TableParagraph"/>
              <w:ind w:left="255"/>
              <w:rPr>
                <w:sz w:val="17"/>
              </w:rPr>
            </w:pPr>
            <w:r>
              <w:rPr>
                <w:color w:val="3B3B3B"/>
                <w:w w:val="105"/>
                <w:sz w:val="17"/>
              </w:rPr>
              <w:t>1</w:t>
            </w:r>
            <w:r>
              <w:rPr>
                <w:color w:val="5B5B5B"/>
                <w:w w:val="105"/>
                <w:sz w:val="17"/>
              </w:rPr>
              <w:t>.</w:t>
            </w:r>
          </w:p>
        </w:tc>
        <w:tc>
          <w:tcPr>
            <w:tcW w:w="126" w:type="dxa"/>
            <w:tcBorders>
              <w:left w:val="nil"/>
              <w:bottom w:val="single" w:sz="8" w:space="0" w:color="000000"/>
              <w:right w:val="single" w:sz="6" w:space="0" w:color="000000"/>
            </w:tcBorders>
          </w:tcPr>
          <w:p>
            <w:pPr>
              <w:pStyle w:val="TableParagraph"/>
              <w:spacing w:before="2"/>
              <w:rPr>
                <w:b/>
                <w:sz w:val="21"/>
              </w:rPr>
            </w:pPr>
          </w:p>
          <w:p>
            <w:pPr>
              <w:pStyle w:val="TableParagraph"/>
              <w:ind w:right="4"/>
              <w:jc w:val="right"/>
              <w:rPr>
                <w:sz w:val="17"/>
              </w:rPr>
            </w:pPr>
            <w:r>
              <w:rPr>
                <w:color w:val="6E6E6E"/>
                <w:w w:val="38"/>
                <w:sz w:val="17"/>
              </w:rPr>
              <w:t>-</w:t>
            </w:r>
          </w:p>
        </w:tc>
        <w:tc>
          <w:tcPr>
            <w:tcW w:w="5437" w:type="dxa"/>
            <w:gridSpan w:val="2"/>
            <w:tcBorders>
              <w:left w:val="single" w:sz="6" w:space="0" w:color="000000"/>
              <w:bottom w:val="single" w:sz="8" w:space="0" w:color="000000"/>
              <w:right w:val="single" w:sz="6" w:space="0" w:color="000000"/>
            </w:tcBorders>
          </w:tcPr>
          <w:p>
            <w:pPr>
              <w:pStyle w:val="TableParagraph"/>
              <w:tabs>
                <w:tab w:pos="5143" w:val="right" w:leader="none"/>
              </w:tabs>
              <w:spacing w:before="8"/>
              <w:ind w:left="97"/>
              <w:rPr>
                <w:sz w:val="17"/>
              </w:rPr>
            </w:pPr>
            <w:r>
              <w:rPr>
                <w:color w:val="3B3B3B"/>
                <w:sz w:val="17"/>
              </w:rPr>
              <w:t>KBB</w:t>
            </w:r>
            <w:r>
              <w:rPr>
                <w:color w:val="3B3B3B"/>
                <w:spacing w:val="1"/>
                <w:sz w:val="17"/>
              </w:rPr>
              <w:t> </w:t>
            </w:r>
            <w:r>
              <w:rPr>
                <w:color w:val="3B3B3B"/>
                <w:sz w:val="17"/>
              </w:rPr>
              <w:t>semiyolojisi</w:t>
              <w:tab/>
              <w:t>1</w:t>
            </w:r>
          </w:p>
          <w:p>
            <w:pPr>
              <w:pStyle w:val="TableParagraph"/>
              <w:tabs>
                <w:tab w:pos="4977" w:val="left" w:leader="none"/>
              </w:tabs>
              <w:spacing w:line="240" w:lineRule="exact" w:before="1"/>
              <w:ind w:left="7"/>
              <w:rPr>
                <w:sz w:val="21"/>
              </w:rPr>
            </w:pPr>
            <w:r>
              <w:rPr>
                <w:color w:val="6E6E6E"/>
                <w:w w:val="38"/>
                <w:sz w:val="17"/>
              </w:rPr>
              <w:t>_</w:t>
            </w:r>
            <w:r>
              <w:rPr>
                <w:color w:val="6E6E6E"/>
                <w:spacing w:val="12"/>
                <w:sz w:val="17"/>
              </w:rPr>
              <w:t> </w:t>
            </w:r>
            <w:r>
              <w:rPr>
                <w:color w:val="3B3B3B"/>
                <w:w w:val="107"/>
                <w:sz w:val="17"/>
              </w:rPr>
              <w:t>?!</w:t>
            </w:r>
            <w:r>
              <w:rPr>
                <w:color w:val="3B3B3B"/>
                <w:spacing w:val="-35"/>
                <w:w w:val="107"/>
                <w:sz w:val="17"/>
              </w:rPr>
              <w:t>i</w:t>
            </w:r>
            <w:r>
              <w:rPr>
                <w:color w:val="6E6E6E"/>
                <w:w w:val="38"/>
                <w:sz w:val="17"/>
              </w:rPr>
              <w:t>_</w:t>
            </w:r>
            <w:r>
              <w:rPr>
                <w:color w:val="6E6E6E"/>
                <w:spacing w:val="-24"/>
                <w:sz w:val="17"/>
              </w:rPr>
              <w:t> </w:t>
            </w:r>
            <w:r>
              <w:rPr>
                <w:color w:val="3B3B3B"/>
                <w:w w:val="99"/>
                <w:sz w:val="17"/>
              </w:rPr>
              <w:t>l</w:t>
            </w:r>
            <w:r>
              <w:rPr>
                <w:color w:val="3B3B3B"/>
                <w:spacing w:val="-21"/>
                <w:w w:val="99"/>
                <w:sz w:val="17"/>
              </w:rPr>
              <w:t>(</w:t>
            </w:r>
            <w:r>
              <w:rPr>
                <w:color w:val="6E6E6E"/>
                <w:w w:val="99"/>
                <w:sz w:val="17"/>
              </w:rPr>
              <w:t>-</w:t>
            </w:r>
            <w:r>
              <w:rPr>
                <w:color w:val="6E6E6E"/>
                <w:spacing w:val="-10"/>
                <w:w w:val="99"/>
                <w:sz w:val="17"/>
              </w:rPr>
              <w:t> </w:t>
            </w:r>
            <w:r>
              <w:rPr>
                <w:color w:val="3B3B3B"/>
                <w:w w:val="99"/>
                <w:sz w:val="17"/>
              </w:rPr>
              <w:t>i</w:t>
            </w:r>
            <w:r>
              <w:rPr>
                <w:color w:val="3B3B3B"/>
                <w:sz w:val="17"/>
              </w:rPr>
              <w:t>  </w:t>
            </w:r>
            <w:r>
              <w:rPr>
                <w:color w:val="3B3B3B"/>
                <w:spacing w:val="-23"/>
                <w:sz w:val="17"/>
              </w:rPr>
              <w:t> </w:t>
            </w:r>
            <w:r>
              <w:rPr>
                <w:i/>
                <w:color w:val="3B3B3B"/>
                <w:w w:val="83"/>
                <w:sz w:val="21"/>
              </w:rPr>
              <w:t>IJ}9</w:t>
            </w:r>
            <w:r>
              <w:rPr>
                <w:i/>
                <w:color w:val="3B3B3B"/>
                <w:spacing w:val="-10"/>
                <w:sz w:val="21"/>
              </w:rPr>
              <w:t> </w:t>
            </w:r>
            <w:r>
              <w:rPr>
                <w:i/>
                <w:color w:val="3B3B3B"/>
                <w:w w:val="83"/>
                <w:sz w:val="21"/>
              </w:rPr>
              <w:t>!?rı:ı?!?!</w:t>
            </w:r>
            <w:r>
              <w:rPr>
                <w:i/>
                <w:color w:val="3B3B3B"/>
                <w:spacing w:val="-30"/>
                <w:sz w:val="21"/>
              </w:rPr>
              <w:t> </w:t>
            </w:r>
            <w:r>
              <w:rPr>
                <w:color w:val="6E6E6E"/>
                <w:w w:val="99"/>
                <w:sz w:val="21"/>
                <w:u w:val="single" w:color="6D6D6D"/>
              </w:rPr>
              <w:t> </w:t>
            </w:r>
            <w:r>
              <w:rPr>
                <w:color w:val="6E6E6E"/>
                <w:sz w:val="21"/>
                <w:u w:val="single" w:color="6D6D6D"/>
              </w:rPr>
              <w:tab/>
            </w:r>
            <w:r>
              <w:rPr>
                <w:color w:val="6E6E6E"/>
                <w:sz w:val="21"/>
              </w:rPr>
              <w:t>-  </w:t>
            </w:r>
            <w:r>
              <w:rPr>
                <w:color w:val="6E6E6E"/>
                <w:spacing w:val="-23"/>
                <w:sz w:val="21"/>
              </w:rPr>
              <w:t> </w:t>
            </w:r>
            <w:r>
              <w:rPr>
                <w:color w:val="6E6E6E"/>
                <w:w w:val="99"/>
                <w:sz w:val="21"/>
                <w:u w:val="single" w:color="6D6D6D"/>
              </w:rPr>
              <w:t> </w:t>
            </w:r>
            <w:r>
              <w:rPr>
                <w:color w:val="6E6E6E"/>
                <w:spacing w:val="29"/>
                <w:sz w:val="21"/>
                <w:u w:val="single" w:color="6D6D6D"/>
              </w:rPr>
              <w:t> </w:t>
            </w:r>
            <w:r>
              <w:rPr>
                <w:color w:val="6E6E6E"/>
                <w:w w:val="30"/>
                <w:sz w:val="21"/>
              </w:rPr>
              <w:t>_</w:t>
            </w:r>
          </w:p>
          <w:p>
            <w:pPr>
              <w:pStyle w:val="TableParagraph"/>
              <w:tabs>
                <w:tab w:pos="5142" w:val="right" w:leader="none"/>
              </w:tabs>
              <w:spacing w:line="194" w:lineRule="exact"/>
              <w:ind w:left="97"/>
              <w:rPr>
                <w:sz w:val="17"/>
              </w:rPr>
            </w:pP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tab/>
              <w:t>2</w:t>
            </w:r>
          </w:p>
          <w:p>
            <w:pPr>
              <w:pStyle w:val="TableParagraph"/>
              <w:tabs>
                <w:tab w:pos="5142" w:val="right" w:leader="none"/>
              </w:tabs>
              <w:spacing w:before="11"/>
              <w:ind w:left="97"/>
              <w:rPr>
                <w:sz w:val="17"/>
              </w:rPr>
            </w:pPr>
            <w:r>
              <w:rPr>
                <w:color w:val="3B3B3B"/>
                <w:sz w:val="17"/>
              </w:rPr>
              <w:t>Serbest</w:t>
            </w:r>
            <w:r>
              <w:rPr>
                <w:color w:val="3B3B3B"/>
                <w:spacing w:val="12"/>
                <w:sz w:val="17"/>
              </w:rPr>
              <w:t> </w:t>
            </w:r>
            <w:r>
              <w:rPr>
                <w:color w:val="3B3B3B"/>
                <w:sz w:val="17"/>
              </w:rPr>
              <w:t>çalışma</w:t>
              <w:tab/>
              <w:t>2</w:t>
            </w:r>
          </w:p>
        </w:tc>
        <w:tc>
          <w:tcPr>
            <w:tcW w:w="3227" w:type="dxa"/>
            <w:gridSpan w:val="2"/>
            <w:tcBorders>
              <w:left w:val="single" w:sz="6" w:space="0" w:color="000000"/>
              <w:bottom w:val="single" w:sz="8" w:space="0" w:color="000000"/>
            </w:tcBorders>
          </w:tcPr>
          <w:p>
            <w:pPr>
              <w:pStyle w:val="TableParagraph"/>
              <w:tabs>
                <w:tab w:pos="1796" w:val="left" w:leader="none"/>
              </w:tabs>
              <w:spacing w:line="174" w:lineRule="exact" w:before="8"/>
              <w:ind w:left="97"/>
              <w:rPr>
                <w:sz w:val="17"/>
              </w:rPr>
            </w:pPr>
            <w:r>
              <w:rPr>
                <w:color w:val="3B3B3B"/>
                <w:sz w:val="17"/>
              </w:rPr>
              <w:t>Sunum</w:t>
              <w:tab/>
              <w:t>K</w:t>
            </w:r>
            <w:r>
              <w:rPr>
                <w:color w:val="3B3B3B"/>
                <w:spacing w:val="-9"/>
                <w:sz w:val="17"/>
              </w:rPr>
              <w:t> </w:t>
            </w:r>
            <w:r>
              <w:rPr>
                <w:color w:val="3B3B3B"/>
                <w:sz w:val="17"/>
              </w:rPr>
              <w:t>Görür</w:t>
            </w:r>
          </w:p>
          <w:p>
            <w:pPr>
              <w:pStyle w:val="TableParagraph"/>
              <w:tabs>
                <w:tab w:pos="1440" w:val="left" w:leader="none"/>
                <w:tab w:pos="1785" w:val="left" w:leader="none"/>
                <w:tab w:pos="3131" w:val="left" w:leader="none"/>
              </w:tabs>
              <w:spacing w:line="264" w:lineRule="exact"/>
              <w:ind w:left="50"/>
              <w:rPr>
                <w:sz w:val="17"/>
              </w:rPr>
            </w:pPr>
            <w:r>
              <w:rPr>
                <w:color w:val="6E6E6E"/>
                <w:spacing w:val="2"/>
                <w:w w:val="43"/>
                <w:sz w:val="17"/>
              </w:rPr>
              <w:t>_</w:t>
            </w:r>
            <w:r>
              <w:rPr>
                <w:color w:val="3B3B3B"/>
                <w:w w:val="98"/>
                <w:sz w:val="17"/>
              </w:rPr>
              <w:t>Uygulama</w:t>
            </w:r>
            <w:r>
              <w:rPr>
                <w:color w:val="3B3B3B"/>
                <w:spacing w:val="12"/>
                <w:sz w:val="17"/>
              </w:rPr>
              <w:t> </w:t>
            </w:r>
            <w:r>
              <w:rPr>
                <w:color w:val="3B3B3B"/>
                <w:w w:val="99"/>
                <w:sz w:val="17"/>
                <w:u w:val="single" w:color="6D6D6D"/>
              </w:rPr>
              <w:t> </w:t>
            </w:r>
            <w:r>
              <w:rPr>
                <w:color w:val="3B3B3B"/>
                <w:sz w:val="17"/>
                <w:u w:val="single" w:color="6D6D6D"/>
              </w:rPr>
              <w:tab/>
            </w:r>
            <w:r>
              <w:rPr>
                <w:color w:val="3B3B3B"/>
                <w:sz w:val="17"/>
              </w:rPr>
              <w:tab/>
            </w:r>
            <w:r>
              <w:rPr>
                <w:rFonts w:ascii="Times New Roman" w:hAnsi="Times New Roman"/>
                <w:i/>
                <w:color w:val="3B3B3B"/>
                <w:spacing w:val="-98"/>
                <w:w w:val="57"/>
                <w:sz w:val="25"/>
              </w:rPr>
              <w:t>&lt;</w:t>
            </w:r>
            <w:r>
              <w:rPr>
                <w:i/>
                <w:color w:val="6E6E6E"/>
                <w:w w:val="38"/>
                <w:sz w:val="17"/>
              </w:rPr>
              <w:t>_</w:t>
            </w:r>
            <w:r>
              <w:rPr>
                <w:i/>
                <w:color w:val="6E6E6E"/>
                <w:spacing w:val="-7"/>
                <w:sz w:val="17"/>
              </w:rPr>
              <w:t> </w:t>
            </w:r>
            <w:r>
              <w:rPr>
                <w:rFonts w:ascii="Times New Roman" w:hAnsi="Times New Roman"/>
                <w:i/>
                <w:color w:val="3B3B3B"/>
                <w:w w:val="58"/>
                <w:sz w:val="25"/>
              </w:rPr>
              <w:t>?</w:t>
            </w:r>
            <w:r>
              <w:rPr>
                <w:rFonts w:ascii="Times New Roman" w:hAnsi="Times New Roman"/>
                <w:i/>
                <w:color w:val="3B3B3B"/>
                <w:sz w:val="25"/>
              </w:rPr>
              <w:t> </w:t>
            </w:r>
            <w:r>
              <w:rPr>
                <w:rFonts w:ascii="Times New Roman" w:hAnsi="Times New Roman"/>
                <w:i/>
                <w:color w:val="3B3B3B"/>
                <w:spacing w:val="-17"/>
                <w:sz w:val="25"/>
              </w:rPr>
              <w:t> </w:t>
            </w:r>
            <w:r>
              <w:rPr>
                <w:rFonts w:ascii="Times New Roman" w:hAnsi="Times New Roman"/>
                <w:i/>
                <w:color w:val="3B3B3B"/>
                <w:w w:val="57"/>
                <w:sz w:val="25"/>
              </w:rPr>
              <w:t>t!ı:1'.</w:t>
            </w:r>
            <w:r>
              <w:rPr>
                <w:rFonts w:ascii="Times New Roman" w:hAnsi="Times New Roman"/>
                <w:i/>
                <w:color w:val="3B3B3B"/>
                <w:spacing w:val="-14"/>
                <w:sz w:val="25"/>
              </w:rPr>
              <w:t> </w:t>
            </w:r>
            <w:r>
              <w:rPr>
                <w:color w:val="6E6E6E"/>
                <w:spacing w:val="-7"/>
                <w:w w:val="38"/>
                <w:sz w:val="17"/>
              </w:rPr>
              <w:t>_</w:t>
            </w:r>
            <w:r>
              <w:rPr>
                <w:color w:val="3B3B3B"/>
                <w:spacing w:val="4"/>
                <w:w w:val="82"/>
                <w:sz w:val="17"/>
              </w:rPr>
              <w:t>Q</w:t>
            </w:r>
            <w:r>
              <w:rPr>
                <w:color w:val="3B3B3B"/>
                <w:spacing w:val="-7"/>
                <w:w w:val="99"/>
                <w:sz w:val="17"/>
              </w:rPr>
              <w:t>y</w:t>
            </w:r>
            <w:r>
              <w:rPr>
                <w:color w:val="6E6E6E"/>
                <w:w w:val="38"/>
                <w:sz w:val="17"/>
              </w:rPr>
              <w:t>_</w:t>
            </w:r>
            <w:r>
              <w:rPr>
                <w:color w:val="6E6E6E"/>
                <w:spacing w:val="9"/>
                <w:sz w:val="17"/>
              </w:rPr>
              <w:t> </w:t>
            </w:r>
            <w:r>
              <w:rPr>
                <w:color w:val="3B3B3B"/>
                <w:spacing w:val="-5"/>
                <w:w w:val="99"/>
                <w:sz w:val="17"/>
              </w:rPr>
              <w:t>i</w:t>
            </w:r>
            <w:r>
              <w:rPr>
                <w:color w:val="3B3B3B"/>
                <w:w w:val="99"/>
                <w:sz w:val="17"/>
                <w:u w:val="single" w:color="6D6D6D"/>
              </w:rPr>
              <w:t> </w:t>
            </w:r>
            <w:r>
              <w:rPr>
                <w:color w:val="3B3B3B"/>
                <w:sz w:val="17"/>
                <w:u w:val="single" w:color="6D6D6D"/>
              </w:rPr>
              <w:tab/>
            </w:r>
            <w:r>
              <w:rPr>
                <w:color w:val="6E6E6E"/>
                <w:w w:val="38"/>
                <w:sz w:val="17"/>
              </w:rPr>
              <w:t>_</w:t>
            </w:r>
          </w:p>
          <w:p>
            <w:pPr>
              <w:pStyle w:val="TableParagraph"/>
              <w:tabs>
                <w:tab w:pos="1796" w:val="left" w:leader="none"/>
              </w:tabs>
              <w:spacing w:line="194" w:lineRule="exact"/>
              <w:ind w:left="96"/>
              <w:rPr>
                <w:sz w:val="17"/>
              </w:rPr>
            </w:pPr>
            <w:r>
              <w:rPr>
                <w:color w:val="3B3B3B"/>
                <w:sz w:val="17"/>
              </w:rPr>
              <w:t>Uygulama</w:t>
              <w:tab/>
              <w:t>Öğretim</w:t>
            </w:r>
            <w:r>
              <w:rPr>
                <w:color w:val="3B3B3B"/>
                <w:spacing w:val="-10"/>
                <w:sz w:val="17"/>
              </w:rPr>
              <w:t> </w:t>
            </w:r>
            <w:r>
              <w:rPr>
                <w:color w:val="3B3B3B"/>
                <w:sz w:val="17"/>
              </w:rPr>
              <w:t>Üyesi</w:t>
            </w:r>
          </w:p>
        </w:tc>
      </w:tr>
      <w:tr>
        <w:trPr>
          <w:trHeight w:val="441" w:hRule="exact"/>
        </w:trPr>
        <w:tc>
          <w:tcPr>
            <w:tcW w:w="677" w:type="dxa"/>
            <w:gridSpan w:val="2"/>
            <w:vMerge w:val="restart"/>
            <w:tcBorders>
              <w:top w:val="single" w:sz="8" w:space="0" w:color="000000"/>
              <w:left w:val="single" w:sz="10" w:space="0" w:color="000000"/>
              <w:right w:val="single" w:sz="6" w:space="0" w:color="000000"/>
            </w:tcBorders>
          </w:tcPr>
          <w:p>
            <w:pPr>
              <w:pStyle w:val="TableParagraph"/>
              <w:rPr>
                <w:b/>
                <w:sz w:val="18"/>
              </w:rPr>
            </w:pPr>
          </w:p>
          <w:p>
            <w:pPr>
              <w:pStyle w:val="TableParagraph"/>
              <w:spacing w:before="128"/>
              <w:ind w:right="1"/>
              <w:jc w:val="center"/>
              <w:rPr>
                <w:sz w:val="17"/>
              </w:rPr>
            </w:pPr>
            <w:r>
              <w:rPr>
                <w:color w:val="3B3B3B"/>
                <w:w w:val="104"/>
                <w:sz w:val="17"/>
              </w:rPr>
              <w:t>2</w:t>
            </w:r>
          </w:p>
        </w:tc>
        <w:tc>
          <w:tcPr>
            <w:tcW w:w="119" w:type="dxa"/>
            <w:tcBorders>
              <w:top w:val="single" w:sz="8" w:space="0" w:color="000000"/>
              <w:left w:val="single" w:sz="6" w:space="0" w:color="000000"/>
              <w:bottom w:val="single" w:sz="4" w:space="0" w:color="6D6D6D"/>
              <w:right w:val="nil"/>
            </w:tcBorders>
          </w:tcPr>
          <w:p>
            <w:pPr/>
          </w:p>
        </w:tc>
        <w:tc>
          <w:tcPr>
            <w:tcW w:w="5318" w:type="dxa"/>
            <w:vMerge w:val="restart"/>
            <w:tcBorders>
              <w:top w:val="single" w:sz="8" w:space="0" w:color="000000"/>
              <w:left w:val="nil"/>
              <w:right w:val="single" w:sz="6" w:space="0" w:color="000000"/>
            </w:tcBorders>
          </w:tcPr>
          <w:p>
            <w:pPr>
              <w:pStyle w:val="TableParagraph"/>
              <w:tabs>
                <w:tab w:pos="5031" w:val="right" w:leader="none"/>
              </w:tabs>
              <w:spacing w:line="169" w:lineRule="exact" w:before="18"/>
              <w:ind w:left="-14"/>
              <w:rPr>
                <w:sz w:val="17"/>
              </w:rPr>
            </w:pPr>
            <w:r>
              <w:rPr>
                <w:color w:val="3B3B3B"/>
                <w:sz w:val="17"/>
              </w:rPr>
              <w:t>Kulak ve tuba östaki anatomisi</w:t>
            </w:r>
            <w:r>
              <w:rPr>
                <w:color w:val="3B3B3B"/>
                <w:spacing w:val="19"/>
                <w:sz w:val="17"/>
              </w:rPr>
              <w:t> </w:t>
            </w:r>
            <w:r>
              <w:rPr>
                <w:color w:val="3B3B3B"/>
                <w:sz w:val="17"/>
              </w:rPr>
              <w:t>ve</w:t>
            </w:r>
            <w:r>
              <w:rPr>
                <w:color w:val="3B3B3B"/>
                <w:spacing w:val="-6"/>
                <w:sz w:val="17"/>
              </w:rPr>
              <w:t> </w:t>
            </w:r>
            <w:r>
              <w:rPr>
                <w:color w:val="3B3B3B"/>
                <w:sz w:val="17"/>
              </w:rPr>
              <w:t>fizyolojisi</w:t>
              <w:tab/>
              <w:t>2</w:t>
            </w:r>
          </w:p>
          <w:p>
            <w:pPr>
              <w:pStyle w:val="TableParagraph"/>
              <w:tabs>
                <w:tab w:pos="4925" w:val="left" w:leader="none"/>
              </w:tabs>
              <w:spacing w:line="265" w:lineRule="exact"/>
              <w:ind w:left="-14"/>
              <w:rPr>
                <w:rFonts w:ascii="Times New Roman" w:hAnsi="Times New Roman"/>
                <w:sz w:val="26"/>
              </w:rPr>
            </w:pPr>
            <w:r>
              <w:rPr>
                <w:color w:val="3B3B3B"/>
                <w:w w:val="101"/>
                <w:sz w:val="17"/>
              </w:rPr>
              <w:t>Ş</w:t>
            </w:r>
            <w:r>
              <w:rPr>
                <w:color w:val="3B3B3B"/>
                <w:spacing w:val="17"/>
                <w:sz w:val="17"/>
              </w:rPr>
              <w:t> </w:t>
            </w:r>
            <w:r>
              <w:rPr>
                <w:color w:val="3B3B3B"/>
                <w:w w:val="99"/>
                <w:sz w:val="17"/>
              </w:rPr>
              <w:t>!</w:t>
            </w:r>
            <w:r>
              <w:rPr>
                <w:color w:val="3B3B3B"/>
                <w:spacing w:val="-13"/>
                <w:sz w:val="17"/>
              </w:rPr>
              <w:t> </w:t>
            </w:r>
            <w:r>
              <w:rPr>
                <w:color w:val="3B3B3B"/>
                <w:w w:val="70"/>
                <w:sz w:val="17"/>
              </w:rPr>
              <w:t>Y</w:t>
            </w:r>
            <w:r>
              <w:rPr>
                <w:color w:val="3B3B3B"/>
                <w:spacing w:val="-6"/>
                <w:w w:val="70"/>
                <w:sz w:val="17"/>
              </w:rPr>
              <w:t>!</w:t>
            </w:r>
            <w:r>
              <w:rPr>
                <w:color w:val="6E6E6E"/>
                <w:w w:val="99"/>
                <w:sz w:val="17"/>
              </w:rPr>
              <w:t>- </w:t>
            </w:r>
            <w:r>
              <w:rPr>
                <w:color w:val="6E6E6E"/>
                <w:spacing w:val="-1"/>
                <w:w w:val="99"/>
                <w:sz w:val="17"/>
              </w:rPr>
              <w:t> </w:t>
            </w:r>
            <w:r>
              <w:rPr>
                <w:color w:val="3B3B3B"/>
                <w:w w:val="45"/>
                <w:sz w:val="17"/>
              </w:rPr>
              <w:t>v</w:t>
            </w:r>
            <w:r>
              <w:rPr>
                <w:color w:val="3B3B3B"/>
                <w:w w:val="44"/>
                <w:sz w:val="17"/>
              </w:rPr>
              <w:t>_</w:t>
            </w:r>
            <w:r>
              <w:rPr>
                <w:color w:val="3B3B3B"/>
                <w:sz w:val="17"/>
              </w:rPr>
              <w:t> </w:t>
            </w:r>
            <w:r>
              <w:rPr>
                <w:color w:val="3B3B3B"/>
                <w:spacing w:val="11"/>
                <w:sz w:val="17"/>
              </w:rPr>
              <w:t> </w:t>
            </w:r>
            <w:r>
              <w:rPr>
                <w:color w:val="6E6E6E"/>
                <w:spacing w:val="-1"/>
                <w:w w:val="38"/>
                <w:sz w:val="17"/>
              </w:rPr>
              <w:t>_</w:t>
            </w:r>
            <w:r>
              <w:rPr>
                <w:color w:val="3B3B3B"/>
                <w:w w:val="99"/>
                <w:sz w:val="17"/>
              </w:rPr>
              <w:t>l:'</w:t>
            </w:r>
            <w:r>
              <w:rPr>
                <w:color w:val="3B3B3B"/>
                <w:w w:val="99"/>
                <w:sz w:val="17"/>
              </w:rPr>
              <w:t>()</w:t>
            </w:r>
            <w:r>
              <w:rPr>
                <w:color w:val="3B3B3B"/>
                <w:w w:val="99"/>
                <w:sz w:val="17"/>
              </w:rPr>
              <w:t>l[</w:t>
            </w:r>
            <w:r>
              <w:rPr>
                <w:color w:val="3B3B3B"/>
                <w:spacing w:val="2"/>
                <w:sz w:val="17"/>
              </w:rPr>
              <w:t> </w:t>
            </w:r>
            <w:r>
              <w:rPr>
                <w:color w:val="3B3B3B"/>
                <w:spacing w:val="-23"/>
                <w:w w:val="99"/>
                <w:sz w:val="17"/>
              </w:rPr>
              <w:t>l</w:t>
            </w:r>
            <w:r>
              <w:rPr>
                <w:color w:val="3B3B3B"/>
                <w:w w:val="99"/>
                <w:sz w:val="17"/>
              </w:rPr>
              <w:t>!</w:t>
            </w:r>
            <w:r>
              <w:rPr>
                <w:color w:val="3B3B3B"/>
                <w:sz w:val="17"/>
              </w:rPr>
              <w:t> </w:t>
            </w:r>
            <w:r>
              <w:rPr>
                <w:color w:val="3B3B3B"/>
                <w:spacing w:val="6"/>
                <w:sz w:val="17"/>
              </w:rPr>
              <w:t> </w:t>
            </w:r>
            <w:r>
              <w:rPr>
                <w:color w:val="3B3B3B"/>
                <w:w w:val="99"/>
                <w:sz w:val="17"/>
              </w:rPr>
              <w:t>l</w:t>
            </w:r>
            <w:r>
              <w:rPr>
                <w:color w:val="3B3B3B"/>
                <w:sz w:val="17"/>
              </w:rPr>
              <w:t>  </w:t>
            </w:r>
            <w:r>
              <w:rPr>
                <w:color w:val="3B3B3B"/>
                <w:spacing w:val="-23"/>
                <w:sz w:val="17"/>
              </w:rPr>
              <w:t> </w:t>
            </w:r>
            <w:r>
              <w:rPr>
                <w:color w:val="6E6E6E"/>
                <w:spacing w:val="-7"/>
                <w:w w:val="38"/>
                <w:sz w:val="17"/>
              </w:rPr>
              <w:t>_</w:t>
            </w:r>
            <w:r>
              <w:rPr>
                <w:color w:val="3B3B3B"/>
                <w:w w:val="66"/>
                <w:sz w:val="17"/>
              </w:rPr>
              <w:t>l,Jy</w:t>
            </w:r>
            <w:r>
              <w:rPr>
                <w:color w:val="3B3B3B"/>
                <w:spacing w:val="-27"/>
                <w:sz w:val="17"/>
              </w:rPr>
              <w:t> </w:t>
            </w:r>
            <w:r>
              <w:rPr>
                <w:color w:val="6E6E6E"/>
                <w:spacing w:val="-13"/>
                <w:w w:val="38"/>
                <w:sz w:val="17"/>
              </w:rPr>
              <w:t>_</w:t>
            </w:r>
            <w:r>
              <w:rPr>
                <w:color w:val="3B3B3B"/>
                <w:w w:val="108"/>
                <w:sz w:val="17"/>
              </w:rPr>
              <w:t>g</w:t>
            </w:r>
            <w:r>
              <w:rPr>
                <w:color w:val="3B3B3B"/>
                <w:sz w:val="17"/>
              </w:rPr>
              <w:t> </w:t>
            </w:r>
            <w:r>
              <w:rPr>
                <w:color w:val="3B3B3B"/>
                <w:spacing w:val="-17"/>
                <w:sz w:val="17"/>
              </w:rPr>
              <w:t> </w:t>
            </w:r>
            <w:r>
              <w:rPr>
                <w:color w:val="3B3B3B"/>
                <w:w w:val="99"/>
                <w:sz w:val="17"/>
              </w:rPr>
              <w:t>[</w:t>
            </w:r>
            <w:r>
              <w:rPr>
                <w:color w:val="3B3B3B"/>
                <w:sz w:val="17"/>
              </w:rPr>
              <w:t> </w:t>
            </w:r>
            <w:r>
              <w:rPr>
                <w:color w:val="3B3B3B"/>
                <w:spacing w:val="-17"/>
                <w:sz w:val="17"/>
              </w:rPr>
              <w:t> </w:t>
            </w:r>
            <w:r>
              <w:rPr>
                <w:color w:val="3B3B3B"/>
                <w:w w:val="52"/>
                <w:sz w:val="17"/>
              </w:rPr>
              <w:t>ı:1'</w:t>
            </w:r>
            <w:r>
              <w:rPr>
                <w:color w:val="3B3B3B"/>
                <w:spacing w:val="2"/>
                <w:w w:val="52"/>
                <w:sz w:val="17"/>
              </w:rPr>
              <w:t>.</w:t>
            </w:r>
            <w:r>
              <w:rPr>
                <w:color w:val="3B3B3B"/>
                <w:w w:val="107"/>
                <w:sz w:val="17"/>
              </w:rPr>
              <w:t>?l</w:t>
            </w:r>
            <w:r>
              <w:rPr>
                <w:color w:val="3B3B3B"/>
                <w:sz w:val="17"/>
              </w:rPr>
              <w:t>   </w:t>
            </w:r>
            <w:r>
              <w:rPr>
                <w:color w:val="3B3B3B"/>
                <w:spacing w:val="-10"/>
                <w:w w:val="99"/>
                <w:sz w:val="17"/>
              </w:rPr>
              <w:t>I</w:t>
            </w:r>
            <w:r>
              <w:rPr>
                <w:color w:val="3B3B3B"/>
                <w:w w:val="99"/>
                <w:sz w:val="17"/>
                <w:u w:val="single" w:color="6D6D6D"/>
              </w:rPr>
              <w:t> </w:t>
            </w:r>
            <w:r>
              <w:rPr>
                <w:color w:val="3B3B3B"/>
                <w:sz w:val="17"/>
                <w:u w:val="single" w:color="6D6D6D"/>
              </w:rPr>
              <w:tab/>
            </w:r>
            <w:r>
              <w:rPr>
                <w:rFonts w:ascii="Times New Roman" w:hAnsi="Times New Roman"/>
                <w:color w:val="3B3B3B"/>
                <w:spacing w:val="-13"/>
                <w:w w:val="90"/>
                <w:sz w:val="26"/>
              </w:rPr>
              <w:t>?</w:t>
            </w:r>
            <w:r>
              <w:rPr>
                <w:rFonts w:ascii="Times New Roman" w:hAnsi="Times New Roman"/>
                <w:color w:val="3B3B3B"/>
                <w:sz w:val="26"/>
                <w:u w:val="single" w:color="6D6D6D"/>
              </w:rPr>
              <w:t>  </w:t>
            </w:r>
            <w:r>
              <w:rPr>
                <w:rFonts w:ascii="Times New Roman" w:hAnsi="Times New Roman"/>
                <w:color w:val="3B3B3B"/>
                <w:spacing w:val="29"/>
                <w:sz w:val="26"/>
                <w:u w:val="single" w:color="6D6D6D"/>
              </w:rPr>
              <w:t> </w:t>
            </w:r>
            <w:r>
              <w:rPr>
                <w:rFonts w:ascii="Times New Roman" w:hAnsi="Times New Roman"/>
                <w:color w:val="6E6E6E"/>
                <w:w w:val="29"/>
                <w:sz w:val="26"/>
              </w:rPr>
              <w:t>_</w:t>
            </w:r>
          </w:p>
          <w:p>
            <w:pPr>
              <w:pStyle w:val="TableParagraph"/>
              <w:tabs>
                <w:tab w:pos="5031" w:val="right" w:leader="none"/>
              </w:tabs>
              <w:spacing w:line="188" w:lineRule="exact"/>
              <w:ind w:left="-14"/>
              <w:rPr>
                <w:sz w:val="17"/>
              </w:rPr>
            </w:pP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tab/>
              <w:t>2</w:t>
            </w:r>
          </w:p>
          <w:p>
            <w:pPr>
              <w:pStyle w:val="TableParagraph"/>
              <w:tabs>
                <w:tab w:pos="5031" w:val="right" w:leader="none"/>
              </w:tabs>
              <w:spacing w:before="6"/>
              <w:ind w:left="-14"/>
              <w:rPr>
                <w:sz w:val="17"/>
              </w:rPr>
            </w:pPr>
            <w:r>
              <w:rPr>
                <w:color w:val="3B3B3B"/>
                <w:sz w:val="17"/>
              </w:rPr>
              <w:t>Serbest</w:t>
            </w:r>
            <w:r>
              <w:rPr>
                <w:color w:val="3B3B3B"/>
                <w:spacing w:val="12"/>
                <w:sz w:val="17"/>
              </w:rPr>
              <w:t> </w:t>
            </w:r>
            <w:r>
              <w:rPr>
                <w:color w:val="3B3B3B"/>
                <w:sz w:val="17"/>
              </w:rPr>
              <w:t>çalışma</w:t>
              <w:tab/>
              <w:t>2</w:t>
            </w:r>
          </w:p>
        </w:tc>
        <w:tc>
          <w:tcPr>
            <w:tcW w:w="3227" w:type="dxa"/>
            <w:gridSpan w:val="2"/>
            <w:vMerge w:val="restart"/>
            <w:tcBorders>
              <w:top w:val="single" w:sz="8" w:space="0" w:color="000000"/>
              <w:left w:val="single" w:sz="6" w:space="0" w:color="000000"/>
            </w:tcBorders>
          </w:tcPr>
          <w:p>
            <w:pPr>
              <w:pStyle w:val="TableParagraph"/>
              <w:tabs>
                <w:tab w:pos="1796" w:val="left" w:leader="none"/>
              </w:tabs>
              <w:spacing w:line="171" w:lineRule="exact" w:before="18"/>
              <w:ind w:left="97"/>
              <w:rPr>
                <w:sz w:val="17"/>
              </w:rPr>
            </w:pPr>
            <w:r>
              <w:rPr>
                <w:color w:val="3B3B3B"/>
                <w:sz w:val="17"/>
              </w:rPr>
              <w:t>Sunum</w:t>
              <w:tab/>
              <w:t>M</w:t>
            </w:r>
            <w:r>
              <w:rPr>
                <w:color w:val="3B3B3B"/>
                <w:spacing w:val="-3"/>
                <w:sz w:val="17"/>
              </w:rPr>
              <w:t> </w:t>
            </w:r>
            <w:r>
              <w:rPr>
                <w:color w:val="3B3B3B"/>
                <w:sz w:val="17"/>
              </w:rPr>
              <w:t>Unal</w:t>
            </w:r>
          </w:p>
          <w:p>
            <w:pPr>
              <w:pStyle w:val="TableParagraph"/>
              <w:tabs>
                <w:tab w:pos="1440" w:val="left" w:leader="none"/>
                <w:tab w:pos="1785" w:val="left" w:leader="none"/>
                <w:tab w:pos="3131" w:val="left" w:leader="none"/>
              </w:tabs>
              <w:spacing w:line="260" w:lineRule="exact"/>
              <w:ind w:left="50"/>
              <w:rPr>
                <w:sz w:val="17"/>
              </w:rPr>
            </w:pPr>
            <w:r>
              <w:rPr>
                <w:color w:val="6E6E6E"/>
                <w:spacing w:val="2"/>
                <w:w w:val="43"/>
                <w:sz w:val="17"/>
              </w:rPr>
              <w:t>_</w:t>
            </w:r>
            <w:r>
              <w:rPr>
                <w:color w:val="3B3B3B"/>
                <w:w w:val="98"/>
                <w:sz w:val="17"/>
              </w:rPr>
              <w:t>Uygulama</w:t>
            </w:r>
            <w:r>
              <w:rPr>
                <w:color w:val="3B3B3B"/>
                <w:spacing w:val="12"/>
                <w:sz w:val="17"/>
              </w:rPr>
              <w:t> </w:t>
            </w:r>
            <w:r>
              <w:rPr>
                <w:color w:val="3B3B3B"/>
                <w:w w:val="99"/>
                <w:sz w:val="17"/>
                <w:u w:val="single" w:color="5A5A5A"/>
              </w:rPr>
              <w:t> </w:t>
            </w:r>
            <w:r>
              <w:rPr>
                <w:color w:val="3B3B3B"/>
                <w:sz w:val="17"/>
                <w:u w:val="single" w:color="5A5A5A"/>
              </w:rPr>
              <w:tab/>
            </w:r>
            <w:r>
              <w:rPr>
                <w:color w:val="3B3B3B"/>
                <w:sz w:val="17"/>
              </w:rPr>
              <w:tab/>
            </w:r>
            <w:r>
              <w:rPr>
                <w:rFonts w:ascii="Times New Roman" w:hAnsi="Times New Roman"/>
                <w:i/>
                <w:color w:val="3B3B3B"/>
                <w:spacing w:val="-98"/>
                <w:w w:val="57"/>
                <w:sz w:val="25"/>
              </w:rPr>
              <w:t>&lt;</w:t>
            </w:r>
            <w:r>
              <w:rPr>
                <w:i/>
                <w:color w:val="5B5B5B"/>
                <w:w w:val="38"/>
                <w:sz w:val="17"/>
              </w:rPr>
              <w:t>_</w:t>
            </w:r>
            <w:r>
              <w:rPr>
                <w:i/>
                <w:color w:val="5B5B5B"/>
                <w:spacing w:val="-7"/>
                <w:sz w:val="17"/>
              </w:rPr>
              <w:t> </w:t>
            </w:r>
            <w:r>
              <w:rPr>
                <w:rFonts w:ascii="Times New Roman" w:hAnsi="Times New Roman"/>
                <w:i/>
                <w:color w:val="3B3B3B"/>
                <w:w w:val="58"/>
                <w:sz w:val="25"/>
              </w:rPr>
              <w:t>?</w:t>
            </w:r>
            <w:r>
              <w:rPr>
                <w:rFonts w:ascii="Times New Roman" w:hAnsi="Times New Roman"/>
                <w:i/>
                <w:color w:val="3B3B3B"/>
                <w:sz w:val="25"/>
              </w:rPr>
              <w:t> </w:t>
            </w:r>
            <w:r>
              <w:rPr>
                <w:rFonts w:ascii="Times New Roman" w:hAnsi="Times New Roman"/>
                <w:i/>
                <w:color w:val="3B3B3B"/>
                <w:spacing w:val="-17"/>
                <w:sz w:val="25"/>
              </w:rPr>
              <w:t> </w:t>
            </w:r>
            <w:r>
              <w:rPr>
                <w:rFonts w:ascii="Times New Roman" w:hAnsi="Times New Roman"/>
                <w:i/>
                <w:color w:val="3B3B3B"/>
                <w:w w:val="57"/>
                <w:sz w:val="25"/>
              </w:rPr>
              <w:t>t!ı:1'.</w:t>
            </w:r>
            <w:r>
              <w:rPr>
                <w:rFonts w:ascii="Times New Roman" w:hAnsi="Times New Roman"/>
                <w:i/>
                <w:color w:val="3B3B3B"/>
                <w:spacing w:val="-14"/>
                <w:sz w:val="25"/>
              </w:rPr>
              <w:t> </w:t>
            </w:r>
            <w:r>
              <w:rPr>
                <w:color w:val="6E6E6E"/>
                <w:spacing w:val="-7"/>
                <w:w w:val="38"/>
                <w:sz w:val="17"/>
              </w:rPr>
              <w:t>_</w:t>
            </w:r>
            <w:r>
              <w:rPr>
                <w:color w:val="3B3B3B"/>
                <w:spacing w:val="4"/>
                <w:w w:val="82"/>
                <w:sz w:val="17"/>
              </w:rPr>
              <w:t>Q</w:t>
            </w:r>
            <w:r>
              <w:rPr>
                <w:color w:val="3B3B3B"/>
                <w:spacing w:val="-7"/>
                <w:w w:val="99"/>
                <w:sz w:val="17"/>
              </w:rPr>
              <w:t>y</w:t>
            </w:r>
            <w:r>
              <w:rPr>
                <w:color w:val="6E6E6E"/>
                <w:w w:val="38"/>
                <w:sz w:val="17"/>
              </w:rPr>
              <w:t>_</w:t>
            </w:r>
            <w:r>
              <w:rPr>
                <w:color w:val="6E6E6E"/>
                <w:spacing w:val="9"/>
                <w:sz w:val="17"/>
              </w:rPr>
              <w:t> </w:t>
            </w:r>
            <w:r>
              <w:rPr>
                <w:color w:val="3B3B3B"/>
                <w:spacing w:val="-5"/>
                <w:w w:val="99"/>
                <w:sz w:val="17"/>
              </w:rPr>
              <w:t>i</w:t>
            </w:r>
            <w:r>
              <w:rPr>
                <w:color w:val="3B3B3B"/>
                <w:w w:val="99"/>
                <w:sz w:val="17"/>
                <w:u w:val="single" w:color="6D6D6D"/>
              </w:rPr>
              <w:t> </w:t>
            </w:r>
            <w:r>
              <w:rPr>
                <w:color w:val="3B3B3B"/>
                <w:sz w:val="17"/>
                <w:u w:val="single" w:color="6D6D6D"/>
              </w:rPr>
              <w:tab/>
            </w:r>
            <w:r>
              <w:rPr>
                <w:color w:val="6E6E6E"/>
                <w:w w:val="38"/>
                <w:sz w:val="17"/>
              </w:rPr>
              <w:t>_</w:t>
            </w:r>
          </w:p>
          <w:p>
            <w:pPr>
              <w:pStyle w:val="TableParagraph"/>
              <w:tabs>
                <w:tab w:pos="1796" w:val="left" w:leader="none"/>
              </w:tabs>
              <w:spacing w:line="192" w:lineRule="exact"/>
              <w:ind w:left="96"/>
              <w:rPr>
                <w:sz w:val="17"/>
              </w:rPr>
            </w:pPr>
            <w:r>
              <w:rPr>
                <w:color w:val="3B3B3B"/>
                <w:sz w:val="17"/>
              </w:rPr>
              <w:t>Uygulama</w:t>
              <w:tab/>
              <w:t>Öğretim</w:t>
            </w:r>
            <w:r>
              <w:rPr>
                <w:color w:val="3B3B3B"/>
                <w:spacing w:val="-10"/>
                <w:sz w:val="17"/>
              </w:rPr>
              <w:t> </w:t>
            </w:r>
            <w:r>
              <w:rPr>
                <w:color w:val="3B3B3B"/>
                <w:sz w:val="17"/>
              </w:rPr>
              <w:t>Üyesi</w:t>
            </w:r>
          </w:p>
        </w:tc>
      </w:tr>
      <w:tr>
        <w:trPr>
          <w:trHeight w:val="428" w:hRule="exact"/>
        </w:trPr>
        <w:tc>
          <w:tcPr>
            <w:tcW w:w="677" w:type="dxa"/>
            <w:gridSpan w:val="2"/>
            <w:vMerge/>
            <w:tcBorders>
              <w:left w:val="single" w:sz="10" w:space="0" w:color="000000"/>
              <w:bottom w:val="single" w:sz="8" w:space="0" w:color="000000"/>
              <w:right w:val="single" w:sz="6" w:space="0" w:color="000000"/>
            </w:tcBorders>
          </w:tcPr>
          <w:p>
            <w:pPr/>
          </w:p>
        </w:tc>
        <w:tc>
          <w:tcPr>
            <w:tcW w:w="119" w:type="dxa"/>
            <w:tcBorders>
              <w:top w:val="single" w:sz="4" w:space="0" w:color="6D6D6D"/>
              <w:left w:val="single" w:sz="6" w:space="0" w:color="000000"/>
              <w:bottom w:val="single" w:sz="8" w:space="0" w:color="000000"/>
              <w:right w:val="nil"/>
            </w:tcBorders>
          </w:tcPr>
          <w:p>
            <w:pPr/>
          </w:p>
        </w:tc>
        <w:tc>
          <w:tcPr>
            <w:tcW w:w="5318" w:type="dxa"/>
            <w:vMerge/>
            <w:tcBorders>
              <w:left w:val="nil"/>
              <w:bottom w:val="single" w:sz="8" w:space="0" w:color="000000"/>
              <w:right w:val="single" w:sz="6" w:space="0" w:color="000000"/>
            </w:tcBorders>
          </w:tcPr>
          <w:p>
            <w:pPr/>
          </w:p>
        </w:tc>
        <w:tc>
          <w:tcPr>
            <w:tcW w:w="3227" w:type="dxa"/>
            <w:gridSpan w:val="2"/>
            <w:vMerge/>
            <w:tcBorders>
              <w:left w:val="single" w:sz="6" w:space="0" w:color="000000"/>
              <w:bottom w:val="single" w:sz="8" w:space="0" w:color="000000"/>
            </w:tcBorders>
          </w:tcPr>
          <w:p>
            <w:pPr/>
          </w:p>
        </w:tc>
      </w:tr>
      <w:tr>
        <w:trPr>
          <w:trHeight w:val="1147" w:hRule="exact"/>
        </w:trPr>
        <w:tc>
          <w:tcPr>
            <w:tcW w:w="677" w:type="dxa"/>
            <w:gridSpan w:val="2"/>
            <w:tcBorders>
              <w:top w:val="single" w:sz="8" w:space="0" w:color="000000"/>
              <w:left w:val="single" w:sz="10" w:space="0" w:color="000000"/>
              <w:bottom w:val="single" w:sz="8" w:space="0" w:color="000000"/>
              <w:right w:val="single" w:sz="6" w:space="0" w:color="000000"/>
            </w:tcBorders>
          </w:tcPr>
          <w:p>
            <w:pPr>
              <w:pStyle w:val="TableParagraph"/>
              <w:rPr>
                <w:b/>
                <w:sz w:val="20"/>
              </w:rPr>
            </w:pPr>
          </w:p>
          <w:p>
            <w:pPr>
              <w:pStyle w:val="TableParagraph"/>
              <w:spacing w:before="7"/>
              <w:rPr>
                <w:b/>
                <w:sz w:val="29"/>
              </w:rPr>
            </w:pPr>
          </w:p>
          <w:p>
            <w:pPr>
              <w:pStyle w:val="TableParagraph"/>
              <w:ind w:left="13" w:right="13"/>
              <w:jc w:val="center"/>
              <w:rPr>
                <w:rFonts w:ascii="Times New Roman"/>
                <w:sz w:val="18"/>
              </w:rPr>
            </w:pPr>
            <w:r>
              <w:rPr>
                <w:rFonts w:ascii="Times New Roman"/>
                <w:color w:val="3B3B3B"/>
                <w:w w:val="105"/>
                <w:sz w:val="18"/>
              </w:rPr>
              <w:t>3.</w:t>
            </w:r>
          </w:p>
        </w:tc>
        <w:tc>
          <w:tcPr>
            <w:tcW w:w="5437" w:type="dxa"/>
            <w:gridSpan w:val="2"/>
            <w:tcBorders>
              <w:top w:val="single" w:sz="8" w:space="0" w:color="000000"/>
              <w:left w:val="single" w:sz="6" w:space="0" w:color="000000"/>
              <w:bottom w:val="single" w:sz="8" w:space="0" w:color="000000"/>
              <w:right w:val="single" w:sz="6" w:space="0" w:color="000000"/>
            </w:tcBorders>
          </w:tcPr>
          <w:p>
            <w:pPr>
              <w:pStyle w:val="TableParagraph"/>
              <w:tabs>
                <w:tab w:pos="5143" w:val="right" w:leader="none"/>
              </w:tabs>
              <w:spacing w:before="23"/>
              <w:ind w:left="96"/>
              <w:rPr>
                <w:sz w:val="17"/>
              </w:rPr>
            </w:pPr>
            <w:r>
              <w:rPr>
                <w:color w:val="3B3B3B"/>
                <w:sz w:val="17"/>
              </w:rPr>
              <w:t>Akut</w:t>
            </w:r>
            <w:r>
              <w:rPr>
                <w:color w:val="3B3B3B"/>
                <w:spacing w:val="-1"/>
                <w:sz w:val="17"/>
              </w:rPr>
              <w:t> </w:t>
            </w:r>
            <w:r>
              <w:rPr>
                <w:color w:val="3B3B3B"/>
                <w:sz w:val="17"/>
              </w:rPr>
              <w:t>otitis</w:t>
            </w:r>
            <w:r>
              <w:rPr>
                <w:color w:val="3B3B3B"/>
                <w:spacing w:val="-2"/>
                <w:sz w:val="17"/>
              </w:rPr>
              <w:t> </w:t>
            </w:r>
            <w:r>
              <w:rPr>
                <w:color w:val="3B3B3B"/>
                <w:sz w:val="17"/>
              </w:rPr>
              <w:t>media</w:t>
              <w:tab/>
              <w:t>1</w:t>
            </w:r>
          </w:p>
          <w:p>
            <w:pPr>
              <w:pStyle w:val="TableParagraph"/>
              <w:tabs>
                <w:tab w:pos="5143" w:val="right" w:leader="none"/>
              </w:tabs>
              <w:spacing w:line="169" w:lineRule="exact" w:before="11"/>
              <w:ind w:left="97"/>
              <w:rPr>
                <w:sz w:val="17"/>
              </w:rPr>
            </w:pPr>
            <w:r>
              <w:rPr>
                <w:color w:val="3B3B3B"/>
                <w:sz w:val="17"/>
              </w:rPr>
              <w:t>Kronik</w:t>
            </w:r>
            <w:r>
              <w:rPr>
                <w:color w:val="3B3B3B"/>
                <w:spacing w:val="9"/>
                <w:sz w:val="17"/>
              </w:rPr>
              <w:t> </w:t>
            </w:r>
            <w:r>
              <w:rPr>
                <w:color w:val="3B3B3B"/>
                <w:sz w:val="17"/>
              </w:rPr>
              <w:t>otitis</w:t>
            </w:r>
            <w:r>
              <w:rPr>
                <w:color w:val="3B3B3B"/>
                <w:spacing w:val="-7"/>
                <w:sz w:val="17"/>
              </w:rPr>
              <w:t> </w:t>
            </w:r>
            <w:r>
              <w:rPr>
                <w:color w:val="3B3B3B"/>
                <w:sz w:val="17"/>
              </w:rPr>
              <w:t>media</w:t>
              <w:tab/>
              <w:t>1</w:t>
            </w:r>
          </w:p>
          <w:p>
            <w:pPr>
              <w:pStyle w:val="TableParagraph"/>
              <w:tabs>
                <w:tab w:pos="5036" w:val="left" w:leader="none"/>
              </w:tabs>
              <w:spacing w:line="265" w:lineRule="exact"/>
              <w:ind w:left="7"/>
              <w:rPr>
                <w:rFonts w:ascii="Times New Roman" w:hAnsi="Times New Roman"/>
                <w:sz w:val="26"/>
              </w:rPr>
            </w:pPr>
            <w:r>
              <w:rPr>
                <w:color w:val="3B3B3B"/>
                <w:w w:val="99"/>
                <w:sz w:val="17"/>
                <w:u w:val="single" w:color="6D6D6D"/>
              </w:rPr>
              <w:t> </w:t>
            </w:r>
            <w:r>
              <w:rPr>
                <w:color w:val="3B3B3B"/>
                <w:sz w:val="17"/>
                <w:u w:val="single" w:color="6D6D6D"/>
              </w:rPr>
              <w:t> </w:t>
            </w:r>
            <w:r>
              <w:rPr>
                <w:color w:val="3B3B3B"/>
                <w:spacing w:val="-11"/>
                <w:sz w:val="17"/>
                <w:u w:val="single" w:color="6D6D6D"/>
              </w:rPr>
              <w:t> </w:t>
            </w:r>
            <w:r>
              <w:rPr>
                <w:color w:val="3B3B3B"/>
                <w:w w:val="101"/>
                <w:sz w:val="17"/>
              </w:rPr>
              <w:t>Ş</w:t>
            </w:r>
            <w:r>
              <w:rPr>
                <w:color w:val="3B3B3B"/>
                <w:spacing w:val="17"/>
                <w:sz w:val="17"/>
              </w:rPr>
              <w:t> </w:t>
            </w:r>
            <w:r>
              <w:rPr>
                <w:color w:val="3B3B3B"/>
                <w:w w:val="99"/>
                <w:sz w:val="17"/>
              </w:rPr>
              <w:t>!</w:t>
            </w:r>
            <w:r>
              <w:rPr>
                <w:color w:val="3B3B3B"/>
                <w:spacing w:val="-13"/>
                <w:sz w:val="17"/>
              </w:rPr>
              <w:t> </w:t>
            </w:r>
            <w:r>
              <w:rPr>
                <w:color w:val="3B3B3B"/>
                <w:w w:val="70"/>
                <w:sz w:val="17"/>
              </w:rPr>
              <w:t>Y</w:t>
            </w:r>
            <w:r>
              <w:rPr>
                <w:color w:val="3B3B3B"/>
                <w:spacing w:val="-6"/>
                <w:w w:val="70"/>
                <w:sz w:val="17"/>
              </w:rPr>
              <w:t>!</w:t>
            </w:r>
            <w:r>
              <w:rPr>
                <w:color w:val="6E6E6E"/>
                <w:w w:val="99"/>
                <w:sz w:val="17"/>
              </w:rPr>
              <w:t>- </w:t>
            </w:r>
            <w:r>
              <w:rPr>
                <w:color w:val="6E6E6E"/>
                <w:spacing w:val="-1"/>
                <w:w w:val="99"/>
                <w:sz w:val="17"/>
              </w:rPr>
              <w:t> </w:t>
            </w:r>
            <w:r>
              <w:rPr>
                <w:color w:val="3B3B3B"/>
                <w:w w:val="45"/>
                <w:sz w:val="17"/>
              </w:rPr>
              <w:t>v</w:t>
            </w:r>
            <w:r>
              <w:rPr>
                <w:color w:val="3B3B3B"/>
                <w:w w:val="44"/>
                <w:sz w:val="17"/>
              </w:rPr>
              <w:t>_</w:t>
            </w:r>
            <w:r>
              <w:rPr>
                <w:color w:val="3B3B3B"/>
                <w:sz w:val="17"/>
              </w:rPr>
              <w:t> </w:t>
            </w:r>
            <w:r>
              <w:rPr>
                <w:color w:val="3B3B3B"/>
                <w:spacing w:val="11"/>
                <w:sz w:val="17"/>
              </w:rPr>
              <w:t> </w:t>
            </w:r>
            <w:r>
              <w:rPr>
                <w:color w:val="6E6E6E"/>
                <w:spacing w:val="-1"/>
                <w:w w:val="38"/>
                <w:sz w:val="17"/>
              </w:rPr>
              <w:t>_</w:t>
            </w:r>
            <w:r>
              <w:rPr>
                <w:color w:val="3B3B3B"/>
                <w:w w:val="99"/>
                <w:sz w:val="17"/>
              </w:rPr>
              <w:t>l:'</w:t>
            </w:r>
            <w:r>
              <w:rPr>
                <w:color w:val="3B3B3B"/>
                <w:w w:val="99"/>
                <w:sz w:val="17"/>
              </w:rPr>
              <w:t>()</w:t>
            </w:r>
            <w:r>
              <w:rPr>
                <w:color w:val="3B3B3B"/>
                <w:w w:val="99"/>
                <w:sz w:val="17"/>
              </w:rPr>
              <w:t>ll</w:t>
            </w:r>
            <w:r>
              <w:rPr>
                <w:color w:val="3B3B3B"/>
                <w:spacing w:val="11"/>
                <w:sz w:val="17"/>
              </w:rPr>
              <w:t> </w:t>
            </w:r>
            <w:r>
              <w:rPr>
                <w:color w:val="3B3B3B"/>
                <w:spacing w:val="-23"/>
                <w:w w:val="99"/>
                <w:sz w:val="17"/>
              </w:rPr>
              <w:t>l</w:t>
            </w:r>
            <w:r>
              <w:rPr>
                <w:color w:val="3B3B3B"/>
                <w:w w:val="99"/>
                <w:sz w:val="17"/>
              </w:rPr>
              <w:t>!</w:t>
            </w:r>
            <w:r>
              <w:rPr>
                <w:color w:val="3B3B3B"/>
                <w:sz w:val="17"/>
              </w:rPr>
              <w:t> </w:t>
            </w:r>
            <w:r>
              <w:rPr>
                <w:color w:val="3B3B3B"/>
                <w:spacing w:val="6"/>
                <w:sz w:val="17"/>
              </w:rPr>
              <w:t> </w:t>
            </w:r>
            <w:r>
              <w:rPr>
                <w:color w:val="3B3B3B"/>
                <w:w w:val="99"/>
                <w:sz w:val="17"/>
              </w:rPr>
              <w:t>l</w:t>
            </w:r>
            <w:r>
              <w:rPr>
                <w:color w:val="3B3B3B"/>
                <w:sz w:val="17"/>
              </w:rPr>
              <w:t>  </w:t>
            </w:r>
            <w:r>
              <w:rPr>
                <w:color w:val="3B3B3B"/>
                <w:spacing w:val="-23"/>
                <w:sz w:val="17"/>
              </w:rPr>
              <w:t> </w:t>
            </w:r>
            <w:r>
              <w:rPr>
                <w:color w:val="6E6E6E"/>
                <w:spacing w:val="-7"/>
                <w:w w:val="38"/>
                <w:sz w:val="17"/>
              </w:rPr>
              <w:t>_</w:t>
            </w:r>
            <w:r>
              <w:rPr>
                <w:color w:val="3B3B3B"/>
                <w:w w:val="66"/>
                <w:sz w:val="17"/>
              </w:rPr>
              <w:t>l,Jy</w:t>
            </w:r>
            <w:r>
              <w:rPr>
                <w:color w:val="3B3B3B"/>
                <w:spacing w:val="-27"/>
                <w:sz w:val="17"/>
              </w:rPr>
              <w:t> </w:t>
            </w:r>
            <w:r>
              <w:rPr>
                <w:color w:val="6E6E6E"/>
                <w:spacing w:val="-13"/>
                <w:w w:val="38"/>
                <w:sz w:val="17"/>
              </w:rPr>
              <w:t>_</w:t>
            </w:r>
            <w:r>
              <w:rPr>
                <w:color w:val="3B3B3B"/>
                <w:w w:val="108"/>
                <w:sz w:val="17"/>
              </w:rPr>
              <w:t>g</w:t>
            </w:r>
            <w:r>
              <w:rPr>
                <w:color w:val="3B3B3B"/>
                <w:sz w:val="17"/>
              </w:rPr>
              <w:t> </w:t>
            </w:r>
            <w:r>
              <w:rPr>
                <w:color w:val="3B3B3B"/>
                <w:spacing w:val="-17"/>
                <w:sz w:val="17"/>
              </w:rPr>
              <w:t> </w:t>
            </w:r>
            <w:r>
              <w:rPr>
                <w:color w:val="3B3B3B"/>
                <w:w w:val="99"/>
                <w:sz w:val="17"/>
              </w:rPr>
              <w:t>[</w:t>
            </w:r>
            <w:r>
              <w:rPr>
                <w:color w:val="3B3B3B"/>
                <w:sz w:val="17"/>
              </w:rPr>
              <w:t> </w:t>
            </w:r>
            <w:r>
              <w:rPr>
                <w:color w:val="3B3B3B"/>
                <w:spacing w:val="-17"/>
                <w:sz w:val="17"/>
              </w:rPr>
              <w:t> </w:t>
            </w:r>
            <w:r>
              <w:rPr>
                <w:color w:val="3B3B3B"/>
                <w:w w:val="52"/>
                <w:sz w:val="17"/>
              </w:rPr>
              <w:t>ı:1'</w:t>
            </w:r>
            <w:r>
              <w:rPr>
                <w:color w:val="3B3B3B"/>
                <w:spacing w:val="2"/>
                <w:w w:val="52"/>
                <w:sz w:val="17"/>
              </w:rPr>
              <w:t>.</w:t>
            </w:r>
            <w:r>
              <w:rPr>
                <w:color w:val="3B3B3B"/>
                <w:w w:val="107"/>
                <w:sz w:val="17"/>
              </w:rPr>
              <w:t>?l</w:t>
            </w:r>
            <w:r>
              <w:rPr>
                <w:color w:val="3B3B3B"/>
                <w:sz w:val="17"/>
              </w:rPr>
              <w:t>   </w:t>
            </w:r>
            <w:r>
              <w:rPr>
                <w:color w:val="3B3B3B"/>
                <w:spacing w:val="-10"/>
                <w:w w:val="99"/>
                <w:sz w:val="17"/>
              </w:rPr>
              <w:t>I</w:t>
            </w:r>
            <w:r>
              <w:rPr>
                <w:color w:val="3B3B3B"/>
                <w:w w:val="99"/>
                <w:sz w:val="17"/>
                <w:u w:val="single" w:color="6D6D6D"/>
              </w:rPr>
              <w:t> </w:t>
            </w:r>
            <w:r>
              <w:rPr>
                <w:color w:val="3B3B3B"/>
                <w:sz w:val="17"/>
                <w:u w:val="single" w:color="6D6D6D"/>
              </w:rPr>
              <w:tab/>
            </w:r>
            <w:r>
              <w:rPr>
                <w:rFonts w:ascii="Times New Roman" w:hAnsi="Times New Roman"/>
                <w:color w:val="3B3B3B"/>
                <w:spacing w:val="-13"/>
                <w:w w:val="90"/>
                <w:sz w:val="26"/>
              </w:rPr>
              <w:t>?</w:t>
            </w:r>
            <w:r>
              <w:rPr>
                <w:rFonts w:ascii="Times New Roman" w:hAnsi="Times New Roman"/>
                <w:color w:val="3B3B3B"/>
                <w:sz w:val="26"/>
                <w:u w:val="single" w:color="6D6D6D"/>
              </w:rPr>
              <w:t>  </w:t>
            </w:r>
            <w:r>
              <w:rPr>
                <w:rFonts w:ascii="Times New Roman" w:hAnsi="Times New Roman"/>
                <w:color w:val="3B3B3B"/>
                <w:spacing w:val="29"/>
                <w:sz w:val="26"/>
                <w:u w:val="single" w:color="6D6D6D"/>
              </w:rPr>
              <w:t> </w:t>
            </w:r>
            <w:r>
              <w:rPr>
                <w:rFonts w:ascii="Times New Roman" w:hAnsi="Times New Roman"/>
                <w:color w:val="6E6E6E"/>
                <w:w w:val="29"/>
                <w:sz w:val="26"/>
              </w:rPr>
              <w:t>_</w:t>
            </w:r>
          </w:p>
          <w:p>
            <w:pPr>
              <w:pStyle w:val="TableParagraph"/>
              <w:tabs>
                <w:tab w:pos="5142" w:val="right" w:leader="none"/>
              </w:tabs>
              <w:spacing w:line="188" w:lineRule="exact"/>
              <w:ind w:left="97"/>
              <w:rPr>
                <w:sz w:val="17"/>
              </w:rPr>
            </w:pP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tab/>
              <w:t>2</w:t>
            </w:r>
          </w:p>
          <w:p>
            <w:pPr>
              <w:pStyle w:val="TableParagraph"/>
              <w:tabs>
                <w:tab w:pos="5142" w:val="right" w:leader="none"/>
              </w:tabs>
              <w:spacing w:before="11"/>
              <w:ind w:left="97"/>
              <w:rPr>
                <w:sz w:val="17"/>
              </w:rPr>
            </w:pPr>
            <w:r>
              <w:rPr>
                <w:color w:val="3B3B3B"/>
                <w:sz w:val="17"/>
              </w:rPr>
              <w:t>Serbest</w:t>
            </w:r>
            <w:r>
              <w:rPr>
                <w:color w:val="3B3B3B"/>
                <w:spacing w:val="12"/>
                <w:sz w:val="17"/>
              </w:rPr>
              <w:t> </w:t>
            </w:r>
            <w:r>
              <w:rPr>
                <w:color w:val="3B3B3B"/>
                <w:sz w:val="17"/>
              </w:rPr>
              <w:t>çalışma</w:t>
              <w:tab/>
              <w:t>2</w:t>
            </w:r>
          </w:p>
        </w:tc>
        <w:tc>
          <w:tcPr>
            <w:tcW w:w="3227" w:type="dxa"/>
            <w:gridSpan w:val="2"/>
            <w:tcBorders>
              <w:top w:val="single" w:sz="8" w:space="0" w:color="000000"/>
              <w:left w:val="single" w:sz="6" w:space="0" w:color="000000"/>
              <w:bottom w:val="single" w:sz="8" w:space="0" w:color="000000"/>
            </w:tcBorders>
          </w:tcPr>
          <w:p>
            <w:pPr>
              <w:pStyle w:val="TableParagraph"/>
              <w:tabs>
                <w:tab w:pos="1796" w:val="left" w:leader="none"/>
              </w:tabs>
              <w:spacing w:before="23"/>
              <w:ind w:left="97"/>
              <w:rPr>
                <w:sz w:val="17"/>
              </w:rPr>
            </w:pPr>
            <w:r>
              <w:rPr>
                <w:color w:val="3B3B3B"/>
                <w:sz w:val="17"/>
              </w:rPr>
              <w:t>Sunum</w:t>
              <w:tab/>
              <w:t>M</w:t>
            </w:r>
            <w:r>
              <w:rPr>
                <w:color w:val="3B3B3B"/>
                <w:spacing w:val="-3"/>
                <w:sz w:val="17"/>
              </w:rPr>
              <w:t> </w:t>
            </w:r>
            <w:r>
              <w:rPr>
                <w:color w:val="3B3B3B"/>
                <w:sz w:val="17"/>
              </w:rPr>
              <w:t>Ünal</w:t>
            </w:r>
          </w:p>
          <w:p>
            <w:pPr>
              <w:pStyle w:val="TableParagraph"/>
              <w:tabs>
                <w:tab w:pos="1796" w:val="left" w:leader="none"/>
              </w:tabs>
              <w:spacing w:before="11"/>
              <w:ind w:left="97"/>
              <w:rPr>
                <w:sz w:val="17"/>
              </w:rPr>
            </w:pPr>
            <w:r>
              <w:rPr>
                <w:color w:val="3B3B3B"/>
                <w:sz w:val="17"/>
              </w:rPr>
              <w:t>Sunum</w:t>
              <w:tab/>
              <w:t>K</w:t>
            </w:r>
            <w:r>
              <w:rPr>
                <w:color w:val="3B3B3B"/>
                <w:spacing w:val="-9"/>
                <w:sz w:val="17"/>
              </w:rPr>
              <w:t> </w:t>
            </w:r>
            <w:r>
              <w:rPr>
                <w:color w:val="3B3B3B"/>
                <w:sz w:val="17"/>
              </w:rPr>
              <w:t>Görür</w:t>
            </w:r>
          </w:p>
          <w:p>
            <w:pPr>
              <w:pStyle w:val="TableParagraph"/>
              <w:tabs>
                <w:tab w:pos="1794" w:val="left" w:leader="none"/>
                <w:tab w:pos="3131" w:val="left" w:leader="none"/>
              </w:tabs>
              <w:spacing w:line="254" w:lineRule="auto" w:before="25"/>
              <w:ind w:left="96" w:right="16" w:hanging="47"/>
              <w:rPr>
                <w:sz w:val="17"/>
              </w:rPr>
            </w:pPr>
            <w:r>
              <w:rPr>
                <w:color w:val="6E6E6E"/>
                <w:spacing w:val="2"/>
                <w:w w:val="43"/>
                <w:sz w:val="17"/>
              </w:rPr>
              <w:t>_</w:t>
            </w:r>
            <w:r>
              <w:rPr>
                <w:color w:val="3B3B3B"/>
                <w:w w:val="98"/>
                <w:sz w:val="17"/>
              </w:rPr>
              <w:t>Uygulama</w:t>
            </w:r>
            <w:r>
              <w:rPr>
                <w:color w:val="3B3B3B"/>
                <w:spacing w:val="12"/>
                <w:sz w:val="17"/>
              </w:rPr>
              <w:t> </w:t>
            </w:r>
            <w:r>
              <w:rPr>
                <w:color w:val="3B3B3B"/>
                <w:w w:val="99"/>
                <w:sz w:val="17"/>
                <w:u w:val="single" w:color="5A5A5A"/>
              </w:rPr>
              <w:t> </w:t>
            </w:r>
            <w:r>
              <w:rPr>
                <w:color w:val="3B3B3B"/>
                <w:sz w:val="17"/>
                <w:u w:val="single" w:color="5A5A5A"/>
              </w:rPr>
              <w:tab/>
            </w:r>
            <w:r>
              <w:rPr>
                <w:color w:val="3B3B3B"/>
                <w:w w:val="91"/>
                <w:sz w:val="17"/>
              </w:rPr>
              <w:t>&lt;?</w:t>
            </w:r>
            <w:r>
              <w:rPr>
                <w:color w:val="3B3B3B"/>
                <w:sz w:val="17"/>
              </w:rPr>
              <w:t>   </w:t>
            </w:r>
            <w:r>
              <w:rPr>
                <w:color w:val="3B3B3B"/>
                <w:spacing w:val="-16"/>
                <w:sz w:val="17"/>
              </w:rPr>
              <w:t> </w:t>
            </w:r>
            <w:r>
              <w:rPr>
                <w:color w:val="3B3B3B"/>
                <w:w w:val="91"/>
                <w:sz w:val="17"/>
              </w:rPr>
              <w:t>ı:1'.</w:t>
            </w:r>
            <w:r>
              <w:rPr>
                <w:color w:val="3B3B3B"/>
                <w:spacing w:val="-10"/>
                <w:sz w:val="17"/>
              </w:rPr>
              <w:t> </w:t>
            </w:r>
            <w:r>
              <w:rPr>
                <w:color w:val="6E6E6E"/>
                <w:spacing w:val="-7"/>
                <w:w w:val="38"/>
                <w:sz w:val="17"/>
              </w:rPr>
              <w:t>_</w:t>
            </w:r>
            <w:r>
              <w:rPr>
                <w:color w:val="3B3B3B"/>
                <w:spacing w:val="4"/>
                <w:w w:val="82"/>
                <w:sz w:val="17"/>
              </w:rPr>
              <w:t>Q</w:t>
            </w:r>
            <w:r>
              <w:rPr>
                <w:color w:val="3B3B3B"/>
                <w:spacing w:val="-7"/>
                <w:w w:val="99"/>
                <w:sz w:val="17"/>
              </w:rPr>
              <w:t>y</w:t>
            </w:r>
            <w:r>
              <w:rPr>
                <w:color w:val="6E6E6E"/>
                <w:w w:val="38"/>
                <w:sz w:val="17"/>
              </w:rPr>
              <w:t>_</w:t>
            </w:r>
            <w:r>
              <w:rPr>
                <w:color w:val="6E6E6E"/>
                <w:spacing w:val="9"/>
                <w:sz w:val="17"/>
              </w:rPr>
              <w:t> </w:t>
            </w:r>
            <w:r>
              <w:rPr>
                <w:color w:val="3B3B3B"/>
                <w:spacing w:val="-5"/>
                <w:w w:val="99"/>
                <w:sz w:val="17"/>
              </w:rPr>
              <w:t>i</w:t>
            </w:r>
            <w:r>
              <w:rPr>
                <w:color w:val="3B3B3B"/>
                <w:w w:val="99"/>
                <w:sz w:val="17"/>
                <w:u w:val="single" w:color="6D6D6D"/>
              </w:rPr>
              <w:t> </w:t>
            </w:r>
            <w:r>
              <w:rPr>
                <w:color w:val="3B3B3B"/>
                <w:sz w:val="17"/>
                <w:u w:val="single" w:color="6D6D6D"/>
              </w:rPr>
              <w:tab/>
            </w:r>
            <w:r>
              <w:rPr>
                <w:color w:val="6E6E6E"/>
                <w:w w:val="38"/>
                <w:sz w:val="17"/>
              </w:rPr>
              <w:t>_ </w:t>
            </w:r>
            <w:r>
              <w:rPr>
                <w:color w:val="3B3B3B"/>
                <w:sz w:val="17"/>
              </w:rPr>
              <w:t>Uygulama</w:t>
              <w:tab/>
              <w:t>Öğretim</w:t>
            </w:r>
            <w:r>
              <w:rPr>
                <w:color w:val="3B3B3B"/>
                <w:spacing w:val="-10"/>
                <w:sz w:val="17"/>
              </w:rPr>
              <w:t> </w:t>
            </w:r>
            <w:r>
              <w:rPr>
                <w:color w:val="3B3B3B"/>
                <w:sz w:val="17"/>
              </w:rPr>
              <w:t>Üyesi</w:t>
            </w:r>
          </w:p>
        </w:tc>
      </w:tr>
      <w:tr>
        <w:trPr>
          <w:trHeight w:val="1080" w:hRule="exact"/>
        </w:trPr>
        <w:tc>
          <w:tcPr>
            <w:tcW w:w="677" w:type="dxa"/>
            <w:gridSpan w:val="2"/>
            <w:tcBorders>
              <w:top w:val="single" w:sz="8" w:space="0" w:color="000000"/>
              <w:left w:val="single" w:sz="10" w:space="0" w:color="000000"/>
              <w:bottom w:val="single" w:sz="8" w:space="0" w:color="000000"/>
              <w:right w:val="single" w:sz="6" w:space="0" w:color="000000"/>
            </w:tcBorders>
          </w:tcPr>
          <w:p>
            <w:pPr>
              <w:pStyle w:val="TableParagraph"/>
              <w:rPr>
                <w:b/>
                <w:sz w:val="20"/>
              </w:rPr>
            </w:pPr>
          </w:p>
          <w:p>
            <w:pPr>
              <w:pStyle w:val="TableParagraph"/>
              <w:spacing w:before="6"/>
              <w:rPr>
                <w:b/>
                <w:sz w:val="17"/>
              </w:rPr>
            </w:pPr>
          </w:p>
          <w:p>
            <w:pPr>
              <w:pStyle w:val="TableParagraph"/>
              <w:ind w:left="13" w:right="13"/>
              <w:jc w:val="center"/>
              <w:rPr>
                <w:rFonts w:ascii="Times New Roman"/>
                <w:sz w:val="18"/>
              </w:rPr>
            </w:pPr>
            <w:r>
              <w:rPr>
                <w:rFonts w:ascii="Times New Roman"/>
                <w:color w:val="3B3B3B"/>
                <w:w w:val="105"/>
                <w:sz w:val="18"/>
              </w:rPr>
              <w:t>4</w:t>
            </w:r>
            <w:r>
              <w:rPr>
                <w:rFonts w:ascii="Times New Roman"/>
                <w:color w:val="5B5B5B"/>
                <w:w w:val="105"/>
                <w:sz w:val="18"/>
              </w:rPr>
              <w:t>.</w:t>
            </w:r>
          </w:p>
        </w:tc>
        <w:tc>
          <w:tcPr>
            <w:tcW w:w="5437" w:type="dxa"/>
            <w:gridSpan w:val="2"/>
            <w:tcBorders>
              <w:top w:val="single" w:sz="8" w:space="0" w:color="000000"/>
              <w:left w:val="single" w:sz="6" w:space="0" w:color="000000"/>
              <w:bottom w:val="single" w:sz="8" w:space="0" w:color="000000"/>
              <w:right w:val="single" w:sz="6" w:space="0" w:color="000000"/>
            </w:tcBorders>
          </w:tcPr>
          <w:p>
            <w:pPr>
              <w:pStyle w:val="TableParagraph"/>
              <w:tabs>
                <w:tab w:pos="5043" w:val="left" w:leader="none"/>
              </w:tabs>
              <w:spacing w:before="18"/>
              <w:ind w:left="96"/>
              <w:rPr>
                <w:sz w:val="17"/>
              </w:rPr>
            </w:pPr>
            <w:r>
              <w:rPr>
                <w:color w:val="3B3B3B"/>
                <w:sz w:val="17"/>
              </w:rPr>
              <w:t>İşitme</w:t>
            </w:r>
            <w:r>
              <w:rPr>
                <w:color w:val="3B3B3B"/>
                <w:spacing w:val="-4"/>
                <w:sz w:val="17"/>
              </w:rPr>
              <w:t> </w:t>
            </w:r>
            <w:r>
              <w:rPr>
                <w:color w:val="3B3B3B"/>
                <w:sz w:val="17"/>
              </w:rPr>
              <w:t>kayıpları</w:t>
              <w:tab/>
              <w:t>2</w:t>
            </w:r>
          </w:p>
          <w:p>
            <w:pPr>
              <w:pStyle w:val="TableParagraph"/>
              <w:tabs>
                <w:tab w:pos="5044" w:val="left" w:leader="none"/>
              </w:tabs>
              <w:spacing w:before="10"/>
              <w:ind w:left="97"/>
              <w:rPr>
                <w:sz w:val="17"/>
              </w:rPr>
            </w:pPr>
            <w:r>
              <w:rPr>
                <w:color w:val="3B3B3B"/>
                <w:sz w:val="17"/>
              </w:rPr>
              <w:t>Çocukluk dönemi işitme kayıpları ve</w:t>
            </w:r>
            <w:r>
              <w:rPr>
                <w:color w:val="3B3B3B"/>
                <w:spacing w:val="-8"/>
                <w:sz w:val="17"/>
              </w:rPr>
              <w:t> </w:t>
            </w:r>
            <w:r>
              <w:rPr>
                <w:color w:val="3B3B3B"/>
                <w:sz w:val="17"/>
              </w:rPr>
              <w:t>işitme</w:t>
            </w:r>
            <w:r>
              <w:rPr>
                <w:color w:val="3B3B3B"/>
                <w:spacing w:val="-8"/>
                <w:sz w:val="17"/>
              </w:rPr>
              <w:t> </w:t>
            </w:r>
            <w:r>
              <w:rPr>
                <w:color w:val="3B3B3B"/>
                <w:sz w:val="17"/>
              </w:rPr>
              <w:t>rehabilitasyonu</w:t>
              <w:tab/>
              <w:t>1</w:t>
            </w:r>
          </w:p>
          <w:p>
            <w:pPr>
              <w:pStyle w:val="TableParagraph"/>
              <w:tabs>
                <w:tab w:pos="5039" w:val="left" w:leader="none"/>
              </w:tabs>
              <w:spacing w:line="247" w:lineRule="auto" w:before="34"/>
              <w:ind w:left="97" w:right="40" w:hanging="91"/>
              <w:rPr>
                <w:sz w:val="17"/>
              </w:rPr>
            </w:pPr>
            <w:r>
              <w:rPr>
                <w:rFonts w:ascii="Times New Roman" w:hAnsi="Times New Roman"/>
                <w:color w:val="5B5B5B"/>
                <w:position w:val="1"/>
                <w:sz w:val="18"/>
                <w:u w:val="single" w:color="5A5A5A"/>
              </w:rPr>
              <w:t>  </w:t>
            </w:r>
            <w:r>
              <w:rPr>
                <w:rFonts w:ascii="Times New Roman" w:hAnsi="Times New Roman"/>
                <w:color w:val="5B5B5B"/>
                <w:spacing w:val="-7"/>
                <w:position w:val="1"/>
                <w:sz w:val="18"/>
                <w:u w:val="single" w:color="5A5A5A"/>
              </w:rPr>
              <w:t> </w:t>
            </w:r>
            <w:r>
              <w:rPr>
                <w:color w:val="3B3B3B"/>
                <w:w w:val="101"/>
                <w:sz w:val="17"/>
              </w:rPr>
              <w:t>Ş</w:t>
            </w:r>
            <w:r>
              <w:rPr>
                <w:color w:val="3B3B3B"/>
                <w:spacing w:val="17"/>
                <w:sz w:val="17"/>
              </w:rPr>
              <w:t> </w:t>
            </w:r>
            <w:r>
              <w:rPr>
                <w:color w:val="3B3B3B"/>
                <w:w w:val="99"/>
                <w:sz w:val="17"/>
              </w:rPr>
              <w:t>!</w:t>
            </w:r>
            <w:r>
              <w:rPr>
                <w:color w:val="3B3B3B"/>
                <w:spacing w:val="-13"/>
                <w:sz w:val="17"/>
              </w:rPr>
              <w:t> </w:t>
            </w:r>
            <w:r>
              <w:rPr>
                <w:color w:val="3B3B3B"/>
                <w:w w:val="70"/>
                <w:sz w:val="17"/>
              </w:rPr>
              <w:t>Y</w:t>
            </w:r>
            <w:r>
              <w:rPr>
                <w:color w:val="3B3B3B"/>
                <w:spacing w:val="-6"/>
                <w:w w:val="70"/>
                <w:sz w:val="17"/>
              </w:rPr>
              <w:t>!</w:t>
            </w:r>
            <w:r>
              <w:rPr>
                <w:color w:val="6E6E6E"/>
                <w:w w:val="99"/>
                <w:sz w:val="17"/>
              </w:rPr>
              <w:t>- </w:t>
            </w:r>
            <w:r>
              <w:rPr>
                <w:color w:val="6E6E6E"/>
                <w:spacing w:val="-1"/>
                <w:w w:val="99"/>
                <w:sz w:val="17"/>
              </w:rPr>
              <w:t> </w:t>
            </w:r>
            <w:r>
              <w:rPr>
                <w:color w:val="3B3B3B"/>
                <w:w w:val="45"/>
                <w:sz w:val="17"/>
              </w:rPr>
              <w:t>v</w:t>
            </w:r>
            <w:r>
              <w:rPr>
                <w:color w:val="3B3B3B"/>
                <w:w w:val="44"/>
                <w:sz w:val="17"/>
              </w:rPr>
              <w:t>_</w:t>
            </w:r>
            <w:r>
              <w:rPr>
                <w:color w:val="3B3B3B"/>
                <w:sz w:val="17"/>
              </w:rPr>
              <w:t> </w:t>
            </w:r>
            <w:r>
              <w:rPr>
                <w:color w:val="3B3B3B"/>
                <w:spacing w:val="11"/>
                <w:sz w:val="17"/>
              </w:rPr>
              <w:t> </w:t>
            </w:r>
            <w:r>
              <w:rPr>
                <w:color w:val="6E6E6E"/>
                <w:spacing w:val="-1"/>
                <w:w w:val="38"/>
                <w:sz w:val="17"/>
              </w:rPr>
              <w:t>_</w:t>
            </w:r>
            <w:r>
              <w:rPr>
                <w:color w:val="3B3B3B"/>
                <w:w w:val="99"/>
                <w:sz w:val="17"/>
              </w:rPr>
              <w:t>l:'</w:t>
            </w:r>
            <w:r>
              <w:rPr>
                <w:color w:val="3B3B3B"/>
                <w:w w:val="99"/>
                <w:sz w:val="17"/>
              </w:rPr>
              <w:t>()</w:t>
            </w:r>
            <w:r>
              <w:rPr>
                <w:color w:val="3B3B3B"/>
                <w:w w:val="99"/>
                <w:sz w:val="17"/>
              </w:rPr>
              <w:t>l[</w:t>
            </w:r>
            <w:r>
              <w:rPr>
                <w:color w:val="3B3B3B"/>
                <w:spacing w:val="2"/>
                <w:sz w:val="17"/>
              </w:rPr>
              <w:t> </w:t>
            </w:r>
            <w:r>
              <w:rPr>
                <w:color w:val="3B3B3B"/>
                <w:spacing w:val="-23"/>
                <w:w w:val="99"/>
                <w:sz w:val="17"/>
              </w:rPr>
              <w:t>l</w:t>
            </w:r>
            <w:r>
              <w:rPr>
                <w:color w:val="3B3B3B"/>
                <w:w w:val="99"/>
                <w:sz w:val="17"/>
              </w:rPr>
              <w:t>!</w:t>
            </w:r>
            <w:r>
              <w:rPr>
                <w:color w:val="3B3B3B"/>
                <w:sz w:val="17"/>
              </w:rPr>
              <w:t> </w:t>
            </w:r>
            <w:r>
              <w:rPr>
                <w:color w:val="3B3B3B"/>
                <w:spacing w:val="6"/>
                <w:sz w:val="17"/>
              </w:rPr>
              <w:t> </w:t>
            </w:r>
            <w:r>
              <w:rPr>
                <w:color w:val="3B3B3B"/>
                <w:w w:val="99"/>
                <w:sz w:val="17"/>
              </w:rPr>
              <w:t>l</w:t>
            </w:r>
            <w:r>
              <w:rPr>
                <w:color w:val="3B3B3B"/>
                <w:sz w:val="17"/>
              </w:rPr>
              <w:t>  </w:t>
            </w:r>
            <w:r>
              <w:rPr>
                <w:color w:val="3B3B3B"/>
                <w:spacing w:val="-23"/>
                <w:sz w:val="17"/>
              </w:rPr>
              <w:t> </w:t>
            </w:r>
            <w:r>
              <w:rPr>
                <w:color w:val="6E6E6E"/>
                <w:spacing w:val="-7"/>
                <w:w w:val="38"/>
                <w:sz w:val="17"/>
              </w:rPr>
              <w:t>_</w:t>
            </w:r>
            <w:r>
              <w:rPr>
                <w:color w:val="3B3B3B"/>
                <w:w w:val="66"/>
                <w:sz w:val="17"/>
              </w:rPr>
              <w:t>l,Jy</w:t>
            </w:r>
            <w:r>
              <w:rPr>
                <w:color w:val="3B3B3B"/>
                <w:spacing w:val="-27"/>
                <w:sz w:val="17"/>
              </w:rPr>
              <w:t> </w:t>
            </w:r>
            <w:r>
              <w:rPr>
                <w:color w:val="5B5B5B"/>
                <w:spacing w:val="-13"/>
                <w:w w:val="38"/>
                <w:sz w:val="17"/>
              </w:rPr>
              <w:t>_</w:t>
            </w:r>
            <w:r>
              <w:rPr>
                <w:color w:val="3B3B3B"/>
                <w:w w:val="108"/>
                <w:sz w:val="17"/>
              </w:rPr>
              <w:t>g</w:t>
            </w:r>
            <w:r>
              <w:rPr>
                <w:color w:val="3B3B3B"/>
                <w:sz w:val="17"/>
              </w:rPr>
              <w:t> </w:t>
            </w:r>
            <w:r>
              <w:rPr>
                <w:color w:val="3B3B3B"/>
                <w:spacing w:val="-17"/>
                <w:sz w:val="17"/>
              </w:rPr>
              <w:t> </w:t>
            </w:r>
            <w:r>
              <w:rPr>
                <w:color w:val="3B3B3B"/>
                <w:w w:val="99"/>
                <w:sz w:val="17"/>
              </w:rPr>
              <w:t>[</w:t>
            </w:r>
            <w:r>
              <w:rPr>
                <w:color w:val="3B3B3B"/>
                <w:sz w:val="17"/>
              </w:rPr>
              <w:t> </w:t>
            </w:r>
            <w:r>
              <w:rPr>
                <w:color w:val="3B3B3B"/>
                <w:spacing w:val="-17"/>
                <w:sz w:val="17"/>
              </w:rPr>
              <w:t> </w:t>
            </w:r>
            <w:r>
              <w:rPr>
                <w:color w:val="3B3B3B"/>
                <w:w w:val="52"/>
                <w:sz w:val="17"/>
              </w:rPr>
              <w:t>ı:1'</w:t>
            </w:r>
            <w:r>
              <w:rPr>
                <w:color w:val="3B3B3B"/>
                <w:spacing w:val="2"/>
                <w:w w:val="52"/>
                <w:sz w:val="17"/>
              </w:rPr>
              <w:t>.</w:t>
            </w:r>
            <w:r>
              <w:rPr>
                <w:color w:val="3B3B3B"/>
                <w:w w:val="107"/>
                <w:sz w:val="17"/>
              </w:rPr>
              <w:t>?l</w:t>
            </w:r>
            <w:r>
              <w:rPr>
                <w:color w:val="3B3B3B"/>
                <w:sz w:val="17"/>
              </w:rPr>
              <w:t>   </w:t>
            </w:r>
            <w:r>
              <w:rPr>
                <w:color w:val="3B3B3B"/>
                <w:spacing w:val="-10"/>
                <w:w w:val="99"/>
                <w:sz w:val="17"/>
              </w:rPr>
              <w:t>I</w:t>
            </w:r>
            <w:r>
              <w:rPr>
                <w:color w:val="3B3B3B"/>
                <w:w w:val="99"/>
                <w:sz w:val="17"/>
                <w:u w:val="single" w:color="6D6D6D"/>
              </w:rPr>
              <w:t> </w:t>
            </w:r>
            <w:r>
              <w:rPr>
                <w:color w:val="3B3B3B"/>
                <w:sz w:val="17"/>
                <w:u w:val="single" w:color="6D6D6D"/>
              </w:rPr>
              <w:tab/>
            </w:r>
            <w:r>
              <w:rPr>
                <w:color w:val="3B3B3B"/>
                <w:w w:val="74"/>
                <w:sz w:val="17"/>
              </w:rPr>
              <w:t>)</w:t>
            </w:r>
            <w:r>
              <w:rPr>
                <w:color w:val="3B3B3B"/>
                <w:spacing w:val="-16"/>
                <w:sz w:val="17"/>
              </w:rPr>
              <w:t> </w:t>
            </w:r>
            <w:r>
              <w:rPr>
                <w:color w:val="3B3B3B"/>
                <w:w w:val="99"/>
                <w:sz w:val="17"/>
                <w:u w:val="single" w:color="6D6D6D"/>
              </w:rPr>
              <w:t> </w:t>
            </w:r>
            <w:r>
              <w:rPr>
                <w:color w:val="3B3B3B"/>
                <w:sz w:val="17"/>
                <w:u w:val="single" w:color="6D6D6D"/>
              </w:rPr>
              <w:t>  </w:t>
            </w:r>
            <w:r>
              <w:rPr>
                <w:color w:val="3B3B3B"/>
                <w:spacing w:val="11"/>
                <w:sz w:val="17"/>
                <w:u w:val="single" w:color="6D6D6D"/>
              </w:rPr>
              <w:t> </w:t>
            </w:r>
            <w:r>
              <w:rPr>
                <w:color w:val="6E6E6E"/>
                <w:w w:val="38"/>
                <w:sz w:val="17"/>
              </w:rPr>
              <w:t>_ </w:t>
            </w:r>
            <w:r>
              <w:rPr>
                <w:color w:val="3B3B3B"/>
                <w:sz w:val="17"/>
              </w:rPr>
              <w:t>Servis ve</w:t>
            </w:r>
            <w:r>
              <w:rPr>
                <w:color w:val="3B3B3B"/>
                <w:spacing w:val="-17"/>
                <w:sz w:val="17"/>
              </w:rPr>
              <w:t> </w:t>
            </w:r>
            <w:r>
              <w:rPr>
                <w:color w:val="3B3B3B"/>
                <w:sz w:val="17"/>
              </w:rPr>
              <w:t>Poliklinik</w:t>
            </w:r>
            <w:r>
              <w:rPr>
                <w:color w:val="3B3B3B"/>
                <w:spacing w:val="4"/>
                <w:sz w:val="17"/>
              </w:rPr>
              <w:t> </w:t>
            </w:r>
            <w:r>
              <w:rPr>
                <w:color w:val="3B3B3B"/>
                <w:sz w:val="17"/>
              </w:rPr>
              <w:t>Uygulamaları</w:t>
              <w:tab/>
              <w:t>2</w:t>
            </w:r>
          </w:p>
          <w:p>
            <w:pPr>
              <w:pStyle w:val="TableParagraph"/>
              <w:tabs>
                <w:tab w:pos="5043" w:val="left" w:leader="none"/>
              </w:tabs>
              <w:ind w:left="97"/>
              <w:rPr>
                <w:sz w:val="17"/>
              </w:rPr>
            </w:pPr>
            <w:r>
              <w:rPr>
                <w:color w:val="3B3B3B"/>
                <w:sz w:val="17"/>
              </w:rPr>
              <w:t>Serbest</w:t>
            </w:r>
            <w:r>
              <w:rPr>
                <w:color w:val="3B3B3B"/>
                <w:spacing w:val="3"/>
                <w:sz w:val="17"/>
              </w:rPr>
              <w:t> </w:t>
            </w:r>
            <w:r>
              <w:rPr>
                <w:color w:val="3B3B3B"/>
                <w:sz w:val="17"/>
              </w:rPr>
              <w:t>çalışma</w:t>
              <w:tab/>
              <w:t>2</w:t>
            </w:r>
          </w:p>
        </w:tc>
        <w:tc>
          <w:tcPr>
            <w:tcW w:w="3227" w:type="dxa"/>
            <w:gridSpan w:val="2"/>
            <w:tcBorders>
              <w:top w:val="single" w:sz="8" w:space="0" w:color="000000"/>
              <w:left w:val="single" w:sz="6" w:space="0" w:color="000000"/>
              <w:bottom w:val="single" w:sz="8" w:space="0" w:color="000000"/>
            </w:tcBorders>
          </w:tcPr>
          <w:p>
            <w:pPr>
              <w:pStyle w:val="TableParagraph"/>
              <w:tabs>
                <w:tab w:pos="1796" w:val="left" w:leader="none"/>
              </w:tabs>
              <w:spacing w:before="18"/>
              <w:ind w:left="97"/>
              <w:rPr>
                <w:sz w:val="17"/>
              </w:rPr>
            </w:pPr>
            <w:r>
              <w:rPr>
                <w:color w:val="3B3B3B"/>
                <w:sz w:val="17"/>
              </w:rPr>
              <w:t>Sunum</w:t>
              <w:tab/>
              <w:t>K</w:t>
            </w:r>
            <w:r>
              <w:rPr>
                <w:color w:val="3B3B3B"/>
                <w:spacing w:val="-9"/>
                <w:sz w:val="17"/>
              </w:rPr>
              <w:t> </w:t>
            </w:r>
            <w:r>
              <w:rPr>
                <w:color w:val="3B3B3B"/>
                <w:sz w:val="17"/>
              </w:rPr>
              <w:t>Görür</w:t>
            </w:r>
          </w:p>
          <w:p>
            <w:pPr>
              <w:pStyle w:val="TableParagraph"/>
              <w:tabs>
                <w:tab w:pos="1796" w:val="left" w:leader="none"/>
              </w:tabs>
              <w:spacing w:before="10"/>
              <w:ind w:left="97"/>
              <w:rPr>
                <w:sz w:val="17"/>
              </w:rPr>
            </w:pPr>
            <w:r>
              <w:rPr>
                <w:color w:val="3B3B3B"/>
                <w:sz w:val="17"/>
              </w:rPr>
              <w:t>Sunum</w:t>
              <w:tab/>
            </w:r>
            <w:r>
              <w:rPr>
                <w:color w:val="3B3B3B"/>
                <w:w w:val="95"/>
                <w:sz w:val="17"/>
              </w:rPr>
              <w:t>MS</w:t>
            </w:r>
            <w:r>
              <w:rPr>
                <w:color w:val="3B3B3B"/>
                <w:spacing w:val="-4"/>
                <w:w w:val="95"/>
                <w:sz w:val="17"/>
              </w:rPr>
              <w:t> </w:t>
            </w:r>
            <w:r>
              <w:rPr>
                <w:color w:val="3B3B3B"/>
                <w:w w:val="95"/>
                <w:sz w:val="17"/>
              </w:rPr>
              <w:t>Tezer</w:t>
            </w:r>
          </w:p>
          <w:p>
            <w:pPr>
              <w:pStyle w:val="TableParagraph"/>
              <w:tabs>
                <w:tab w:pos="1796" w:val="left" w:leader="none"/>
                <w:tab w:pos="3131" w:val="left" w:leader="none"/>
              </w:tabs>
              <w:spacing w:line="259" w:lineRule="auto" w:before="24"/>
              <w:ind w:left="96" w:right="16" w:hanging="47"/>
              <w:rPr>
                <w:sz w:val="17"/>
              </w:rPr>
            </w:pPr>
            <w:r>
              <w:rPr>
                <w:color w:val="5B5B5B"/>
                <w:spacing w:val="2"/>
                <w:w w:val="43"/>
                <w:sz w:val="17"/>
              </w:rPr>
              <w:t>_</w:t>
            </w:r>
            <w:r>
              <w:rPr>
                <w:color w:val="3B3B3B"/>
                <w:w w:val="98"/>
                <w:sz w:val="17"/>
              </w:rPr>
              <w:t>U</w:t>
            </w:r>
            <w:r>
              <w:rPr>
                <w:color w:val="3B3B3B"/>
                <w:w w:val="98"/>
                <w:sz w:val="17"/>
                <w:u w:val="thick" w:color="000000"/>
              </w:rPr>
              <w:t>yg</w:t>
            </w:r>
            <w:r>
              <w:rPr>
                <w:color w:val="3B3B3B"/>
                <w:w w:val="98"/>
                <w:sz w:val="17"/>
              </w:rPr>
              <w:t>ulama</w:t>
            </w:r>
            <w:r>
              <w:rPr>
                <w:color w:val="3B3B3B"/>
                <w:spacing w:val="12"/>
                <w:sz w:val="17"/>
              </w:rPr>
              <w:t> </w:t>
            </w:r>
            <w:r>
              <w:rPr>
                <w:color w:val="3B3B3B"/>
                <w:w w:val="99"/>
                <w:sz w:val="17"/>
                <w:u w:val="single" w:color="5A5A5A"/>
              </w:rPr>
              <w:t> </w:t>
            </w:r>
            <w:r>
              <w:rPr>
                <w:color w:val="3B3B3B"/>
                <w:sz w:val="17"/>
                <w:u w:val="single" w:color="5A5A5A"/>
              </w:rPr>
              <w:tab/>
            </w:r>
            <w:r>
              <w:rPr>
                <w:color w:val="3B3B3B"/>
                <w:w w:val="86"/>
                <w:sz w:val="17"/>
              </w:rPr>
              <w:t>Öğ</w:t>
            </w:r>
            <w:r>
              <w:rPr>
                <w:color w:val="3B3B3B"/>
                <w:sz w:val="17"/>
              </w:rPr>
              <w:t> </w:t>
            </w:r>
            <w:r>
              <w:rPr>
                <w:color w:val="3B3B3B"/>
                <w:spacing w:val="-13"/>
                <w:sz w:val="17"/>
              </w:rPr>
              <w:t> </w:t>
            </w:r>
            <w:r>
              <w:rPr>
                <w:color w:val="3B3B3B"/>
                <w:w w:val="86"/>
                <w:sz w:val="17"/>
              </w:rPr>
              <w:t>t!ı:1'.</w:t>
            </w:r>
            <w:r>
              <w:rPr>
                <w:color w:val="3B3B3B"/>
                <w:spacing w:val="-7"/>
                <w:sz w:val="17"/>
              </w:rPr>
              <w:t> </w:t>
            </w:r>
            <w:r>
              <w:rPr>
                <w:color w:val="6E6E6E"/>
                <w:spacing w:val="-17"/>
                <w:w w:val="38"/>
                <w:sz w:val="17"/>
              </w:rPr>
              <w:t>_</w:t>
            </w:r>
            <w:r>
              <w:rPr>
                <w:color w:val="3B3B3B"/>
                <w:w w:val="38"/>
                <w:sz w:val="17"/>
              </w:rPr>
              <w:t>ü</w:t>
            </w:r>
            <w:r>
              <w:rPr>
                <w:color w:val="3B3B3B"/>
                <w:spacing w:val="-16"/>
                <w:sz w:val="17"/>
              </w:rPr>
              <w:t> </w:t>
            </w:r>
            <w:r>
              <w:rPr>
                <w:color w:val="3B3B3B"/>
                <w:spacing w:val="-7"/>
                <w:w w:val="99"/>
                <w:sz w:val="17"/>
              </w:rPr>
              <w:t>y</w:t>
            </w:r>
            <w:r>
              <w:rPr>
                <w:color w:val="6E6E6E"/>
                <w:w w:val="38"/>
                <w:sz w:val="17"/>
              </w:rPr>
              <w:t>_</w:t>
            </w:r>
            <w:r>
              <w:rPr>
                <w:color w:val="6E6E6E"/>
                <w:spacing w:val="9"/>
                <w:sz w:val="17"/>
              </w:rPr>
              <w:t> </w:t>
            </w:r>
            <w:r>
              <w:rPr>
                <w:color w:val="3B3B3B"/>
                <w:spacing w:val="-5"/>
                <w:w w:val="99"/>
                <w:sz w:val="17"/>
              </w:rPr>
              <w:t>i</w:t>
            </w:r>
            <w:r>
              <w:rPr>
                <w:color w:val="3B3B3B"/>
                <w:w w:val="99"/>
                <w:sz w:val="17"/>
                <w:u w:val="single" w:color="6D6D6D"/>
              </w:rPr>
              <w:t> </w:t>
            </w:r>
            <w:r>
              <w:rPr>
                <w:color w:val="3B3B3B"/>
                <w:sz w:val="17"/>
                <w:u w:val="single" w:color="6D6D6D"/>
              </w:rPr>
              <w:tab/>
            </w:r>
            <w:r>
              <w:rPr>
                <w:color w:val="6E6E6E"/>
                <w:w w:val="38"/>
                <w:sz w:val="17"/>
              </w:rPr>
              <w:t>_ </w:t>
            </w:r>
            <w:r>
              <w:rPr>
                <w:color w:val="3B3B3B"/>
                <w:w w:val="95"/>
                <w:sz w:val="17"/>
              </w:rPr>
              <w:t>Uygulama</w:t>
              <w:tab/>
              <w:t>Öğretim</w:t>
            </w:r>
            <w:r>
              <w:rPr>
                <w:color w:val="3B3B3B"/>
                <w:spacing w:val="44"/>
                <w:w w:val="95"/>
                <w:sz w:val="17"/>
              </w:rPr>
              <w:t> </w:t>
            </w:r>
            <w:r>
              <w:rPr>
                <w:color w:val="3B3B3B"/>
                <w:w w:val="95"/>
                <w:sz w:val="17"/>
              </w:rPr>
              <w:t>Üyesi</w:t>
            </w:r>
          </w:p>
        </w:tc>
      </w:tr>
      <w:tr>
        <w:trPr>
          <w:trHeight w:val="738" w:hRule="exact"/>
        </w:trPr>
        <w:tc>
          <w:tcPr>
            <w:tcW w:w="677" w:type="dxa"/>
            <w:gridSpan w:val="2"/>
            <w:tcBorders>
              <w:top w:val="single" w:sz="8" w:space="0" w:color="000000"/>
              <w:left w:val="single" w:sz="10" w:space="0" w:color="000000"/>
              <w:bottom w:val="nil"/>
              <w:right w:val="single" w:sz="6" w:space="0" w:color="000000"/>
            </w:tcBorders>
          </w:tcPr>
          <w:p>
            <w:pPr>
              <w:pStyle w:val="TableParagraph"/>
              <w:rPr>
                <w:b/>
                <w:sz w:val="20"/>
              </w:rPr>
            </w:pPr>
          </w:p>
          <w:p>
            <w:pPr>
              <w:pStyle w:val="TableParagraph"/>
              <w:spacing w:before="139"/>
              <w:ind w:left="13" w:right="17"/>
              <w:jc w:val="center"/>
              <w:rPr>
                <w:rFonts w:ascii="Times New Roman"/>
                <w:sz w:val="18"/>
              </w:rPr>
            </w:pPr>
            <w:r>
              <w:rPr>
                <w:rFonts w:ascii="Times New Roman"/>
                <w:color w:val="3B3B3B"/>
                <w:sz w:val="18"/>
              </w:rPr>
              <w:t>5</w:t>
            </w:r>
            <w:r>
              <w:rPr>
                <w:rFonts w:ascii="Times New Roman"/>
                <w:color w:val="5B5B5B"/>
                <w:sz w:val="18"/>
              </w:rPr>
              <w:t>.</w:t>
            </w:r>
          </w:p>
        </w:tc>
        <w:tc>
          <w:tcPr>
            <w:tcW w:w="5437" w:type="dxa"/>
            <w:gridSpan w:val="2"/>
            <w:tcBorders>
              <w:top w:val="single" w:sz="8" w:space="0" w:color="000000"/>
              <w:left w:val="single" w:sz="6" w:space="0" w:color="000000"/>
              <w:bottom w:val="nil"/>
              <w:right w:val="single" w:sz="6" w:space="0" w:color="000000"/>
            </w:tcBorders>
          </w:tcPr>
          <w:p>
            <w:pPr>
              <w:pStyle w:val="TableParagraph"/>
              <w:tabs>
                <w:tab w:pos="5142" w:val="right" w:leader="none"/>
              </w:tabs>
              <w:spacing w:line="221" w:lineRule="exact" w:before="18"/>
              <w:ind w:left="97"/>
              <w:rPr>
                <w:sz w:val="17"/>
              </w:rPr>
            </w:pPr>
            <w:r>
              <w:rPr>
                <w:color w:val="3B3B3B"/>
                <w:sz w:val="17"/>
              </w:rPr>
              <w:t>Kafa tabanı anatomisi ve yer</w:t>
            </w:r>
            <w:r>
              <w:rPr>
                <w:color w:val="3B3B3B"/>
                <w:spacing w:val="10"/>
                <w:sz w:val="17"/>
              </w:rPr>
              <w:t> </w:t>
            </w:r>
            <w:r>
              <w:rPr>
                <w:color w:val="3B3B3B"/>
                <w:sz w:val="17"/>
              </w:rPr>
              <w:t>kaplayan</w:t>
            </w:r>
            <w:r>
              <w:rPr>
                <w:color w:val="3B3B3B"/>
                <w:spacing w:val="-3"/>
                <w:sz w:val="17"/>
              </w:rPr>
              <w:t> </w:t>
            </w:r>
            <w:r>
              <w:rPr>
                <w:color w:val="3B3B3B"/>
                <w:sz w:val="17"/>
              </w:rPr>
              <w:t>lezyonları</w:t>
            </w:r>
            <w:r>
              <w:rPr>
                <w:color w:val="3B3B3B"/>
                <w:position w:val="-3"/>
                <w:sz w:val="17"/>
              </w:rPr>
              <w:tab/>
              <w:t>2</w:t>
            </w:r>
          </w:p>
          <w:p>
            <w:pPr>
              <w:pStyle w:val="TableParagraph"/>
              <w:tabs>
                <w:tab w:pos="5142" w:val="right" w:leader="none"/>
              </w:tabs>
              <w:spacing w:line="221" w:lineRule="exact"/>
              <w:ind w:left="97"/>
              <w:rPr>
                <w:sz w:val="17"/>
              </w:rPr>
            </w:pP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r>
            <w:r>
              <w:rPr>
                <w:color w:val="3B3B3B"/>
                <w:position w:val="-3"/>
                <w:sz w:val="17"/>
              </w:rPr>
              <w:tab/>
              <w:t>2</w:t>
            </w:r>
          </w:p>
          <w:p>
            <w:pPr>
              <w:pStyle w:val="TableParagraph"/>
              <w:tabs>
                <w:tab w:pos="5142" w:val="right" w:leader="none"/>
              </w:tabs>
              <w:spacing w:before="67"/>
              <w:ind w:left="97"/>
              <w:rPr>
                <w:sz w:val="17"/>
              </w:rPr>
            </w:pP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tab/>
              <w:t>2</w:t>
            </w:r>
          </w:p>
        </w:tc>
        <w:tc>
          <w:tcPr>
            <w:tcW w:w="3227" w:type="dxa"/>
            <w:gridSpan w:val="2"/>
            <w:tcBorders>
              <w:top w:val="single" w:sz="8" w:space="0" w:color="000000"/>
              <w:left w:val="single" w:sz="6" w:space="0" w:color="000000"/>
              <w:bottom w:val="nil"/>
            </w:tcBorders>
          </w:tcPr>
          <w:p>
            <w:pPr>
              <w:pStyle w:val="TableParagraph"/>
              <w:tabs>
                <w:tab w:pos="1795" w:val="left" w:leader="none"/>
              </w:tabs>
              <w:spacing w:before="18"/>
              <w:ind w:left="97"/>
              <w:rPr>
                <w:sz w:val="17"/>
              </w:rPr>
            </w:pPr>
            <w:r>
              <w:rPr>
                <w:color w:val="3B3B3B"/>
                <w:sz w:val="17"/>
              </w:rPr>
              <w:t>Sunum</w:t>
              <w:tab/>
              <w:t>D Ü</w:t>
            </w:r>
            <w:r>
              <w:rPr>
                <w:color w:val="3B3B3B"/>
                <w:spacing w:val="-28"/>
                <w:sz w:val="17"/>
              </w:rPr>
              <w:t> </w:t>
            </w:r>
            <w:r>
              <w:rPr>
                <w:color w:val="3B3B3B"/>
                <w:sz w:val="17"/>
              </w:rPr>
              <w:t>Talas</w:t>
            </w:r>
          </w:p>
          <w:p>
            <w:pPr>
              <w:pStyle w:val="TableParagraph"/>
              <w:tabs>
                <w:tab w:pos="1796" w:val="left" w:leader="none"/>
              </w:tabs>
              <w:spacing w:before="10"/>
              <w:ind w:left="96"/>
              <w:rPr>
                <w:sz w:val="17"/>
              </w:rPr>
            </w:pPr>
            <w:r>
              <w:rPr>
                <w:color w:val="3B3B3B"/>
                <w:sz w:val="17"/>
              </w:rPr>
              <w:t>Uygulama</w:t>
              <w:tab/>
              <w:t>Öğret</w:t>
            </w:r>
            <w:r>
              <w:rPr>
                <w:color w:val="5B5B5B"/>
                <w:sz w:val="17"/>
              </w:rPr>
              <w:t>i</w:t>
            </w:r>
            <w:r>
              <w:rPr>
                <w:color w:val="3B3B3B"/>
                <w:sz w:val="17"/>
              </w:rPr>
              <w:t>m</w:t>
            </w:r>
            <w:r>
              <w:rPr>
                <w:color w:val="3B3B3B"/>
                <w:spacing w:val="-10"/>
                <w:sz w:val="17"/>
              </w:rPr>
              <w:t> </w:t>
            </w:r>
            <w:r>
              <w:rPr>
                <w:color w:val="3B3B3B"/>
                <w:sz w:val="17"/>
              </w:rPr>
              <w:t>Üyesi</w:t>
            </w:r>
          </w:p>
          <w:p>
            <w:pPr>
              <w:pStyle w:val="TableParagraph"/>
              <w:tabs>
                <w:tab w:pos="1796" w:val="left" w:leader="none"/>
              </w:tabs>
              <w:spacing w:before="106"/>
              <w:ind w:left="96"/>
              <w:rPr>
                <w:sz w:val="17"/>
              </w:rPr>
            </w:pPr>
            <w:r>
              <w:rPr>
                <w:color w:val="3B3B3B"/>
                <w:sz w:val="17"/>
              </w:rPr>
              <w:t>Uygulama</w:t>
              <w:tab/>
              <w:t>Öğretim</w:t>
            </w:r>
            <w:r>
              <w:rPr>
                <w:color w:val="3B3B3B"/>
                <w:spacing w:val="-10"/>
                <w:sz w:val="17"/>
              </w:rPr>
              <w:t> </w:t>
            </w:r>
            <w:r>
              <w:rPr>
                <w:color w:val="3B3B3B"/>
                <w:sz w:val="17"/>
              </w:rPr>
              <w:t>Üyesi</w:t>
            </w:r>
          </w:p>
        </w:tc>
      </w:tr>
      <w:tr>
        <w:trPr>
          <w:trHeight w:val="213" w:hRule="exact"/>
        </w:trPr>
        <w:tc>
          <w:tcPr>
            <w:tcW w:w="677" w:type="dxa"/>
            <w:gridSpan w:val="2"/>
            <w:tcBorders>
              <w:top w:val="nil"/>
              <w:left w:val="single" w:sz="10" w:space="0" w:color="000000"/>
              <w:bottom w:val="single" w:sz="8" w:space="0" w:color="000000"/>
              <w:right w:val="single" w:sz="6" w:space="0" w:color="000000"/>
            </w:tcBorders>
          </w:tcPr>
          <w:p>
            <w:pPr/>
          </w:p>
        </w:tc>
        <w:tc>
          <w:tcPr>
            <w:tcW w:w="5437" w:type="dxa"/>
            <w:gridSpan w:val="2"/>
            <w:tcBorders>
              <w:top w:val="nil"/>
              <w:left w:val="single" w:sz="6" w:space="0" w:color="000000"/>
              <w:bottom w:val="single" w:sz="8" w:space="0" w:color="000000"/>
              <w:right w:val="single" w:sz="6" w:space="0" w:color="000000"/>
            </w:tcBorders>
          </w:tcPr>
          <w:p>
            <w:pPr>
              <w:pStyle w:val="TableParagraph"/>
              <w:tabs>
                <w:tab w:pos="5142" w:val="right" w:leader="none"/>
              </w:tabs>
              <w:spacing w:before="5"/>
              <w:ind w:left="97"/>
              <w:rPr>
                <w:sz w:val="17"/>
              </w:rPr>
            </w:pPr>
            <w:r>
              <w:rPr>
                <w:color w:val="3B3B3B"/>
                <w:sz w:val="17"/>
              </w:rPr>
              <w:t>Serbest</w:t>
            </w:r>
            <w:r>
              <w:rPr>
                <w:color w:val="3B3B3B"/>
                <w:spacing w:val="11"/>
                <w:sz w:val="17"/>
              </w:rPr>
              <w:t> </w:t>
            </w:r>
            <w:r>
              <w:rPr>
                <w:color w:val="3B3B3B"/>
                <w:sz w:val="17"/>
              </w:rPr>
              <w:t>Çalışma</w:t>
              <w:tab/>
              <w:t>2</w:t>
            </w:r>
          </w:p>
        </w:tc>
        <w:tc>
          <w:tcPr>
            <w:tcW w:w="3227" w:type="dxa"/>
            <w:gridSpan w:val="2"/>
            <w:tcBorders>
              <w:top w:val="nil"/>
              <w:left w:val="single" w:sz="6" w:space="0" w:color="000000"/>
              <w:bottom w:val="single" w:sz="8" w:space="0" w:color="000000"/>
            </w:tcBorders>
          </w:tcPr>
          <w:p>
            <w:pPr/>
          </w:p>
        </w:tc>
      </w:tr>
      <w:tr>
        <w:trPr>
          <w:trHeight w:val="446" w:hRule="exact"/>
        </w:trPr>
        <w:tc>
          <w:tcPr>
            <w:tcW w:w="677" w:type="dxa"/>
            <w:gridSpan w:val="2"/>
            <w:vMerge w:val="restart"/>
            <w:tcBorders>
              <w:top w:val="single" w:sz="8" w:space="0" w:color="000000"/>
              <w:left w:val="single" w:sz="10" w:space="0" w:color="000000"/>
              <w:right w:val="single" w:sz="6" w:space="0" w:color="000000"/>
            </w:tcBorders>
          </w:tcPr>
          <w:p>
            <w:pPr>
              <w:pStyle w:val="TableParagraph"/>
              <w:rPr>
                <w:b/>
                <w:sz w:val="18"/>
              </w:rPr>
            </w:pPr>
          </w:p>
          <w:p>
            <w:pPr>
              <w:pStyle w:val="TableParagraph"/>
              <w:spacing w:before="137"/>
              <w:ind w:right="2"/>
              <w:jc w:val="center"/>
              <w:rPr>
                <w:sz w:val="17"/>
              </w:rPr>
            </w:pPr>
            <w:r>
              <w:rPr>
                <w:color w:val="3B3B3B"/>
                <w:w w:val="104"/>
                <w:sz w:val="17"/>
              </w:rPr>
              <w:t>6</w:t>
            </w:r>
          </w:p>
        </w:tc>
        <w:tc>
          <w:tcPr>
            <w:tcW w:w="119" w:type="dxa"/>
            <w:tcBorders>
              <w:top w:val="single" w:sz="8" w:space="0" w:color="000000"/>
              <w:left w:val="single" w:sz="6" w:space="0" w:color="000000"/>
              <w:bottom w:val="single" w:sz="4" w:space="0" w:color="5A5A5A"/>
              <w:right w:val="nil"/>
            </w:tcBorders>
          </w:tcPr>
          <w:p>
            <w:pPr/>
          </w:p>
        </w:tc>
        <w:tc>
          <w:tcPr>
            <w:tcW w:w="5318" w:type="dxa"/>
            <w:vMerge w:val="restart"/>
            <w:tcBorders>
              <w:top w:val="single" w:sz="8" w:space="0" w:color="000000"/>
              <w:left w:val="nil"/>
              <w:right w:val="single" w:sz="6" w:space="0" w:color="000000"/>
            </w:tcBorders>
          </w:tcPr>
          <w:p>
            <w:pPr>
              <w:pStyle w:val="TableParagraph"/>
              <w:tabs>
                <w:tab w:pos="5031" w:val="right" w:leader="none"/>
              </w:tabs>
              <w:spacing w:before="18"/>
              <w:ind w:left="-15"/>
              <w:rPr>
                <w:sz w:val="17"/>
              </w:rPr>
            </w:pPr>
            <w:r>
              <w:rPr>
                <w:color w:val="3B3B3B"/>
                <w:sz w:val="17"/>
              </w:rPr>
              <w:t>Fasiyal</w:t>
            </w:r>
            <w:r>
              <w:rPr>
                <w:color w:val="3B3B3B"/>
                <w:spacing w:val="7"/>
                <w:sz w:val="17"/>
              </w:rPr>
              <w:t> </w:t>
            </w:r>
            <w:r>
              <w:rPr>
                <w:color w:val="3B3B3B"/>
                <w:sz w:val="17"/>
              </w:rPr>
              <w:t>paralizi</w:t>
              <w:tab/>
              <w:t>2</w:t>
            </w:r>
          </w:p>
          <w:p>
            <w:pPr>
              <w:pStyle w:val="TableParagraph"/>
              <w:tabs>
                <w:tab w:pos="4573" w:val="left" w:leader="none"/>
              </w:tabs>
              <w:spacing w:before="6"/>
              <w:ind w:left="-14"/>
              <w:rPr>
                <w:rFonts w:ascii="Times New Roman" w:hAnsi="Times New Roman"/>
                <w:sz w:val="18"/>
              </w:rPr>
            </w:pPr>
            <w:r>
              <w:rPr>
                <w:color w:val="3B3B3B"/>
                <w:w w:val="101"/>
                <w:sz w:val="17"/>
              </w:rPr>
              <w:t>S</w:t>
            </w:r>
            <w:r>
              <w:rPr>
                <w:color w:val="3B3B3B"/>
                <w:spacing w:val="17"/>
                <w:sz w:val="17"/>
              </w:rPr>
              <w:t> </w:t>
            </w:r>
            <w:r>
              <w:rPr>
                <w:color w:val="3B3B3B"/>
                <w:w w:val="99"/>
                <w:sz w:val="17"/>
              </w:rPr>
              <w:t>!</w:t>
            </w:r>
            <w:r>
              <w:rPr>
                <w:color w:val="3B3B3B"/>
                <w:spacing w:val="-13"/>
                <w:sz w:val="17"/>
              </w:rPr>
              <w:t> </w:t>
            </w:r>
            <w:r>
              <w:rPr>
                <w:color w:val="3B3B3B"/>
                <w:spacing w:val="-8"/>
                <w:w w:val="70"/>
                <w:sz w:val="17"/>
              </w:rPr>
              <w:t>Y</w:t>
            </w:r>
            <w:r>
              <w:rPr>
                <w:color w:val="3B3B3B"/>
                <w:w w:val="55"/>
                <w:sz w:val="17"/>
              </w:rPr>
              <w:t>J</w:t>
            </w:r>
            <w:r>
              <w:rPr>
                <w:color w:val="3B3B3B"/>
                <w:sz w:val="17"/>
              </w:rPr>
              <w:t> </w:t>
            </w:r>
            <w:r>
              <w:rPr>
                <w:color w:val="3B3B3B"/>
                <w:spacing w:val="14"/>
                <w:sz w:val="17"/>
              </w:rPr>
              <w:t> </w:t>
            </w:r>
            <w:r>
              <w:rPr>
                <w:color w:val="6E6E6E"/>
                <w:spacing w:val="-7"/>
                <w:w w:val="38"/>
                <w:sz w:val="17"/>
              </w:rPr>
              <w:t>_</w:t>
            </w:r>
            <w:r>
              <w:rPr>
                <w:color w:val="3B3B3B"/>
                <w:w w:val="45"/>
                <w:sz w:val="17"/>
              </w:rPr>
              <w:t>v</w:t>
            </w:r>
            <w:r>
              <w:rPr>
                <w:color w:val="3B3B3B"/>
                <w:w w:val="44"/>
                <w:sz w:val="17"/>
              </w:rPr>
              <w:t>_</w:t>
            </w:r>
            <w:r>
              <w:rPr>
                <w:color w:val="3B3B3B"/>
                <w:sz w:val="17"/>
              </w:rPr>
              <w:t> </w:t>
            </w:r>
            <w:r>
              <w:rPr>
                <w:color w:val="3B3B3B"/>
                <w:spacing w:val="11"/>
                <w:sz w:val="17"/>
              </w:rPr>
              <w:t> </w:t>
            </w:r>
            <w:r>
              <w:rPr>
                <w:color w:val="5B5B5B"/>
                <w:spacing w:val="-1"/>
                <w:w w:val="38"/>
                <w:sz w:val="17"/>
              </w:rPr>
              <w:t>_</w:t>
            </w:r>
            <w:r>
              <w:rPr>
                <w:color w:val="3B3B3B"/>
                <w:w w:val="99"/>
                <w:sz w:val="17"/>
              </w:rPr>
              <w:t>l:'</w:t>
            </w:r>
            <w:r>
              <w:rPr>
                <w:color w:val="3B3B3B"/>
                <w:w w:val="99"/>
                <w:sz w:val="17"/>
              </w:rPr>
              <w:t>()</w:t>
            </w:r>
            <w:r>
              <w:rPr>
                <w:color w:val="3B3B3B"/>
                <w:w w:val="99"/>
                <w:sz w:val="17"/>
              </w:rPr>
              <w:t>l</w:t>
            </w:r>
            <w:r>
              <w:rPr>
                <w:color w:val="3B3B3B"/>
                <w:w w:val="99"/>
                <w:sz w:val="17"/>
              </w:rPr>
              <w:t>(</w:t>
            </w:r>
            <w:r>
              <w:rPr>
                <w:color w:val="3B3B3B"/>
                <w:spacing w:val="-13"/>
                <w:w w:val="99"/>
                <w:sz w:val="17"/>
              </w:rPr>
              <w:t> </w:t>
            </w:r>
            <w:r>
              <w:rPr>
                <w:color w:val="3B3B3B"/>
                <w:spacing w:val="-17"/>
                <w:w w:val="99"/>
                <w:sz w:val="17"/>
              </w:rPr>
              <w:t>I</w:t>
            </w:r>
            <w:r>
              <w:rPr>
                <w:color w:val="3B3B3B"/>
                <w:w w:val="62"/>
                <w:sz w:val="17"/>
              </w:rPr>
              <w:t>J</w:t>
            </w:r>
            <w:r>
              <w:rPr>
                <w:color w:val="3B3B3B"/>
                <w:spacing w:val="11"/>
                <w:sz w:val="17"/>
              </w:rPr>
              <w:t> </w:t>
            </w:r>
            <w:r>
              <w:rPr>
                <w:color w:val="3B3B3B"/>
                <w:w w:val="99"/>
                <w:sz w:val="17"/>
              </w:rPr>
              <w:t>i</w:t>
            </w:r>
            <w:r>
              <w:rPr>
                <w:color w:val="3B3B3B"/>
                <w:sz w:val="17"/>
              </w:rPr>
              <w:t> </w:t>
            </w:r>
            <w:r>
              <w:rPr>
                <w:color w:val="3B3B3B"/>
                <w:spacing w:val="15"/>
                <w:sz w:val="17"/>
              </w:rPr>
              <w:t> </w:t>
            </w:r>
            <w:r>
              <w:rPr>
                <w:color w:val="6E6E6E"/>
                <w:spacing w:val="-7"/>
                <w:w w:val="38"/>
                <w:sz w:val="17"/>
              </w:rPr>
              <w:t>_</w:t>
            </w:r>
            <w:r>
              <w:rPr>
                <w:color w:val="3B3B3B"/>
                <w:w w:val="66"/>
                <w:sz w:val="17"/>
              </w:rPr>
              <w:t>l,Jy</w:t>
            </w:r>
            <w:r>
              <w:rPr>
                <w:color w:val="3B3B3B"/>
                <w:spacing w:val="-27"/>
                <w:sz w:val="17"/>
              </w:rPr>
              <w:t> </w:t>
            </w:r>
            <w:r>
              <w:rPr>
                <w:color w:val="6E6E6E"/>
                <w:spacing w:val="-13"/>
                <w:w w:val="38"/>
                <w:sz w:val="17"/>
              </w:rPr>
              <w:t>_</w:t>
            </w:r>
            <w:r>
              <w:rPr>
                <w:color w:val="3B3B3B"/>
                <w:w w:val="108"/>
                <w:sz w:val="17"/>
              </w:rPr>
              <w:t>g</w:t>
            </w:r>
            <w:r>
              <w:rPr>
                <w:color w:val="3B3B3B"/>
                <w:sz w:val="17"/>
              </w:rPr>
              <w:t> </w:t>
            </w:r>
            <w:r>
              <w:rPr>
                <w:color w:val="3B3B3B"/>
                <w:spacing w:val="-16"/>
                <w:sz w:val="17"/>
              </w:rPr>
              <w:t> </w:t>
            </w:r>
            <w:r>
              <w:rPr>
                <w:color w:val="3B3B3B"/>
                <w:w w:val="99"/>
                <w:sz w:val="17"/>
              </w:rPr>
              <w:t>l</w:t>
            </w:r>
            <w:r>
              <w:rPr>
                <w:color w:val="3B3B3B"/>
                <w:sz w:val="17"/>
              </w:rPr>
              <w:t> </w:t>
            </w:r>
            <w:r>
              <w:rPr>
                <w:color w:val="3B3B3B"/>
                <w:spacing w:val="-9"/>
                <w:sz w:val="17"/>
              </w:rPr>
              <w:t> </w:t>
            </w:r>
            <w:r>
              <w:rPr>
                <w:color w:val="3B3B3B"/>
                <w:w w:val="52"/>
                <w:sz w:val="17"/>
              </w:rPr>
              <w:t>ı:1'</w:t>
            </w:r>
            <w:r>
              <w:rPr>
                <w:color w:val="3B3B3B"/>
                <w:spacing w:val="2"/>
                <w:w w:val="52"/>
                <w:sz w:val="17"/>
              </w:rPr>
              <w:t>.</w:t>
            </w:r>
            <w:r>
              <w:rPr>
                <w:color w:val="3B3B3B"/>
                <w:w w:val="107"/>
                <w:sz w:val="17"/>
              </w:rPr>
              <w:t>?</w:t>
            </w:r>
            <w:r>
              <w:rPr>
                <w:color w:val="3B3B3B"/>
                <w:w w:val="107"/>
                <w:sz w:val="17"/>
              </w:rPr>
              <w:t>(</w:t>
            </w:r>
            <w:r>
              <w:rPr>
                <w:color w:val="3B3B3B"/>
                <w:sz w:val="17"/>
              </w:rPr>
              <w:t>  </w:t>
            </w:r>
            <w:r>
              <w:rPr>
                <w:color w:val="3B3B3B"/>
                <w:spacing w:val="-22"/>
                <w:sz w:val="17"/>
              </w:rPr>
              <w:t> </w:t>
            </w:r>
            <w:r>
              <w:rPr>
                <w:color w:val="3B3B3B"/>
                <w:spacing w:val="-9"/>
                <w:w w:val="99"/>
                <w:sz w:val="17"/>
              </w:rPr>
              <w:t>ı</w:t>
            </w:r>
            <w:r>
              <w:rPr>
                <w:color w:val="3B3B3B"/>
                <w:w w:val="99"/>
                <w:sz w:val="17"/>
                <w:u w:val="single" w:color="5A5A5A"/>
              </w:rPr>
              <w:t> </w:t>
            </w:r>
            <w:r>
              <w:rPr>
                <w:color w:val="3B3B3B"/>
                <w:sz w:val="17"/>
                <w:u w:val="single" w:color="5A5A5A"/>
              </w:rPr>
              <w:tab/>
            </w:r>
            <w:r>
              <w:rPr>
                <w:color w:val="6E6E6E"/>
                <w:w w:val="38"/>
                <w:sz w:val="17"/>
              </w:rPr>
              <w:t>_</w:t>
            </w:r>
            <w:r>
              <w:rPr>
                <w:color w:val="6E6E6E"/>
                <w:sz w:val="17"/>
              </w:rPr>
              <w:t> </w:t>
            </w:r>
            <w:r>
              <w:rPr>
                <w:color w:val="6E6E6E"/>
                <w:spacing w:val="18"/>
                <w:sz w:val="17"/>
              </w:rPr>
              <w:t> </w:t>
            </w:r>
            <w:r>
              <w:rPr>
                <w:rFonts w:ascii="Times New Roman" w:hAnsi="Times New Roman"/>
                <w:color w:val="3B3B3B"/>
                <w:w w:val="108"/>
                <w:position w:val="2"/>
                <w:sz w:val="18"/>
              </w:rPr>
              <w:t>2</w:t>
            </w:r>
          </w:p>
          <w:p>
            <w:pPr>
              <w:pStyle w:val="TableParagraph"/>
              <w:tabs>
                <w:tab w:pos="5031" w:val="right" w:leader="none"/>
              </w:tabs>
              <w:spacing w:before="10"/>
              <w:ind w:left="-14"/>
              <w:rPr>
                <w:sz w:val="17"/>
              </w:rPr>
            </w:pP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tab/>
              <w:t>2</w:t>
            </w:r>
          </w:p>
          <w:p>
            <w:pPr>
              <w:pStyle w:val="TableParagraph"/>
              <w:tabs>
                <w:tab w:pos="5031" w:val="right" w:leader="none"/>
              </w:tabs>
              <w:spacing w:before="10"/>
              <w:ind w:left="-14"/>
              <w:rPr>
                <w:sz w:val="17"/>
              </w:rPr>
            </w:pPr>
            <w:r>
              <w:rPr>
                <w:color w:val="3B3B3B"/>
                <w:sz w:val="17"/>
              </w:rPr>
              <w:t>Serbest</w:t>
            </w:r>
            <w:r>
              <w:rPr>
                <w:color w:val="3B3B3B"/>
                <w:spacing w:val="12"/>
                <w:sz w:val="17"/>
              </w:rPr>
              <w:t> </w:t>
            </w:r>
            <w:r>
              <w:rPr>
                <w:color w:val="3B3B3B"/>
                <w:sz w:val="17"/>
              </w:rPr>
              <w:t>çalışma</w:t>
              <w:tab/>
              <w:t>2</w:t>
            </w:r>
          </w:p>
        </w:tc>
        <w:tc>
          <w:tcPr>
            <w:tcW w:w="3227" w:type="dxa"/>
            <w:gridSpan w:val="2"/>
            <w:vMerge w:val="restart"/>
            <w:tcBorders>
              <w:top w:val="single" w:sz="8" w:space="0" w:color="000000"/>
              <w:left w:val="single" w:sz="6" w:space="0" w:color="000000"/>
            </w:tcBorders>
          </w:tcPr>
          <w:p>
            <w:pPr>
              <w:pStyle w:val="TableParagraph"/>
              <w:tabs>
                <w:tab w:pos="1795" w:val="left" w:leader="none"/>
              </w:tabs>
              <w:spacing w:before="18"/>
              <w:ind w:left="97"/>
              <w:rPr>
                <w:sz w:val="17"/>
              </w:rPr>
            </w:pPr>
            <w:r>
              <w:rPr>
                <w:color w:val="3B3B3B"/>
                <w:sz w:val="17"/>
              </w:rPr>
              <w:t>Sunum</w:t>
              <w:tab/>
              <w:t>D Ü</w:t>
            </w:r>
            <w:r>
              <w:rPr>
                <w:color w:val="3B3B3B"/>
                <w:spacing w:val="-28"/>
                <w:sz w:val="17"/>
              </w:rPr>
              <w:t> </w:t>
            </w:r>
            <w:r>
              <w:rPr>
                <w:color w:val="3B3B3B"/>
                <w:sz w:val="17"/>
              </w:rPr>
              <w:t>Talas</w:t>
            </w:r>
          </w:p>
          <w:p>
            <w:pPr>
              <w:pStyle w:val="TableParagraph"/>
              <w:tabs>
                <w:tab w:pos="1794" w:val="left" w:leader="none"/>
                <w:tab w:pos="3131" w:val="left" w:leader="none"/>
              </w:tabs>
              <w:spacing w:line="259" w:lineRule="auto" w:before="30"/>
              <w:ind w:left="96" w:right="16" w:hanging="47"/>
              <w:rPr>
                <w:sz w:val="17"/>
              </w:rPr>
            </w:pPr>
            <w:r>
              <w:rPr>
                <w:color w:val="5B5B5B"/>
                <w:spacing w:val="2"/>
                <w:w w:val="43"/>
                <w:sz w:val="17"/>
              </w:rPr>
              <w:t>_</w:t>
            </w:r>
            <w:r>
              <w:rPr>
                <w:color w:val="3B3B3B"/>
                <w:w w:val="98"/>
                <w:sz w:val="17"/>
              </w:rPr>
              <w:t>Uygulama</w:t>
            </w:r>
            <w:r>
              <w:rPr>
                <w:color w:val="3B3B3B"/>
                <w:spacing w:val="12"/>
                <w:sz w:val="17"/>
              </w:rPr>
              <w:t> </w:t>
            </w:r>
            <w:r>
              <w:rPr>
                <w:color w:val="3B3B3B"/>
                <w:w w:val="99"/>
                <w:sz w:val="17"/>
                <w:u w:val="single" w:color="5A5A5A"/>
              </w:rPr>
              <w:t> </w:t>
            </w:r>
            <w:r>
              <w:rPr>
                <w:color w:val="3B3B3B"/>
                <w:sz w:val="17"/>
                <w:u w:val="single" w:color="5A5A5A"/>
              </w:rPr>
              <w:tab/>
            </w:r>
            <w:r>
              <w:rPr>
                <w:color w:val="3B3B3B"/>
                <w:w w:val="86"/>
                <w:sz w:val="17"/>
              </w:rPr>
              <w:t>&lt;?</w:t>
            </w:r>
            <w:r>
              <w:rPr>
                <w:color w:val="3B3B3B"/>
                <w:sz w:val="17"/>
              </w:rPr>
              <w:t>  </w:t>
            </w:r>
            <w:r>
              <w:rPr>
                <w:color w:val="3B3B3B"/>
                <w:spacing w:val="-19"/>
                <w:sz w:val="17"/>
              </w:rPr>
              <w:t> </w:t>
            </w:r>
            <w:r>
              <w:rPr>
                <w:color w:val="3B3B3B"/>
                <w:w w:val="86"/>
                <w:sz w:val="17"/>
              </w:rPr>
              <w:t>l!ı:1'.</w:t>
            </w:r>
            <w:r>
              <w:rPr>
                <w:color w:val="3B3B3B"/>
                <w:spacing w:val="-10"/>
                <w:sz w:val="17"/>
              </w:rPr>
              <w:t> </w:t>
            </w:r>
            <w:r>
              <w:rPr>
                <w:color w:val="6E6E6E"/>
                <w:spacing w:val="-17"/>
                <w:w w:val="38"/>
                <w:sz w:val="17"/>
              </w:rPr>
              <w:t>_</w:t>
            </w:r>
            <w:r>
              <w:rPr>
                <w:color w:val="3B3B3B"/>
                <w:w w:val="38"/>
                <w:sz w:val="17"/>
              </w:rPr>
              <w:t>ü</w:t>
            </w:r>
            <w:r>
              <w:rPr>
                <w:color w:val="3B3B3B"/>
                <w:spacing w:val="-16"/>
                <w:sz w:val="17"/>
              </w:rPr>
              <w:t> </w:t>
            </w:r>
            <w:r>
              <w:rPr>
                <w:color w:val="3B3B3B"/>
                <w:spacing w:val="-7"/>
                <w:w w:val="99"/>
                <w:sz w:val="17"/>
              </w:rPr>
              <w:t>y</w:t>
            </w:r>
            <w:r>
              <w:rPr>
                <w:color w:val="6E6E6E"/>
                <w:w w:val="38"/>
                <w:sz w:val="17"/>
              </w:rPr>
              <w:t>_</w:t>
            </w:r>
            <w:r>
              <w:rPr>
                <w:color w:val="6E6E6E"/>
                <w:spacing w:val="9"/>
                <w:sz w:val="17"/>
              </w:rPr>
              <w:t> </w:t>
            </w:r>
            <w:r>
              <w:rPr>
                <w:color w:val="3B3B3B"/>
                <w:spacing w:val="-5"/>
                <w:w w:val="99"/>
                <w:sz w:val="17"/>
              </w:rPr>
              <w:t>i</w:t>
            </w:r>
            <w:r>
              <w:rPr>
                <w:color w:val="3B3B3B"/>
                <w:w w:val="99"/>
                <w:sz w:val="17"/>
                <w:u w:val="single" w:color="6D6D6D"/>
              </w:rPr>
              <w:t> </w:t>
            </w:r>
            <w:r>
              <w:rPr>
                <w:color w:val="3B3B3B"/>
                <w:sz w:val="17"/>
                <w:u w:val="single" w:color="6D6D6D"/>
              </w:rPr>
              <w:tab/>
            </w:r>
            <w:r>
              <w:rPr>
                <w:color w:val="6E6E6E"/>
                <w:w w:val="38"/>
                <w:sz w:val="17"/>
              </w:rPr>
              <w:t>_ </w:t>
            </w:r>
            <w:r>
              <w:rPr>
                <w:color w:val="3B3B3B"/>
                <w:w w:val="95"/>
                <w:sz w:val="17"/>
              </w:rPr>
              <w:t>Uygulama</w:t>
              <w:tab/>
              <w:t>Öğretim</w:t>
            </w:r>
            <w:r>
              <w:rPr>
                <w:color w:val="3B3B3B"/>
                <w:spacing w:val="44"/>
                <w:w w:val="95"/>
                <w:sz w:val="17"/>
              </w:rPr>
              <w:t> </w:t>
            </w:r>
            <w:r>
              <w:rPr>
                <w:color w:val="3B3B3B"/>
                <w:w w:val="95"/>
                <w:sz w:val="17"/>
              </w:rPr>
              <w:t>Üyesi</w:t>
            </w:r>
          </w:p>
        </w:tc>
      </w:tr>
      <w:tr>
        <w:trPr>
          <w:trHeight w:val="432" w:hRule="exact"/>
        </w:trPr>
        <w:tc>
          <w:tcPr>
            <w:tcW w:w="677" w:type="dxa"/>
            <w:gridSpan w:val="2"/>
            <w:vMerge/>
            <w:tcBorders>
              <w:left w:val="single" w:sz="10" w:space="0" w:color="000000"/>
              <w:bottom w:val="single" w:sz="8" w:space="0" w:color="000000"/>
              <w:right w:val="single" w:sz="6" w:space="0" w:color="000000"/>
            </w:tcBorders>
          </w:tcPr>
          <w:p>
            <w:pPr/>
          </w:p>
        </w:tc>
        <w:tc>
          <w:tcPr>
            <w:tcW w:w="119" w:type="dxa"/>
            <w:tcBorders>
              <w:top w:val="single" w:sz="4" w:space="0" w:color="5A5A5A"/>
              <w:left w:val="single" w:sz="6" w:space="0" w:color="000000"/>
              <w:bottom w:val="single" w:sz="8" w:space="0" w:color="000000"/>
              <w:right w:val="nil"/>
            </w:tcBorders>
          </w:tcPr>
          <w:p>
            <w:pPr/>
          </w:p>
        </w:tc>
        <w:tc>
          <w:tcPr>
            <w:tcW w:w="5318" w:type="dxa"/>
            <w:vMerge/>
            <w:tcBorders>
              <w:left w:val="nil"/>
              <w:bottom w:val="single" w:sz="8" w:space="0" w:color="000000"/>
              <w:right w:val="single" w:sz="6" w:space="0" w:color="000000"/>
            </w:tcBorders>
          </w:tcPr>
          <w:p>
            <w:pPr/>
          </w:p>
        </w:tc>
        <w:tc>
          <w:tcPr>
            <w:tcW w:w="3227" w:type="dxa"/>
            <w:gridSpan w:val="2"/>
            <w:vMerge/>
            <w:tcBorders>
              <w:left w:val="single" w:sz="6" w:space="0" w:color="000000"/>
              <w:bottom w:val="single" w:sz="8" w:space="0" w:color="000000"/>
            </w:tcBorders>
          </w:tcPr>
          <w:p>
            <w:pPr/>
          </w:p>
        </w:tc>
      </w:tr>
      <w:tr>
        <w:trPr>
          <w:trHeight w:val="231" w:hRule="exact"/>
        </w:trPr>
        <w:tc>
          <w:tcPr>
            <w:tcW w:w="677" w:type="dxa"/>
            <w:gridSpan w:val="2"/>
            <w:tcBorders>
              <w:top w:val="single" w:sz="8" w:space="0" w:color="000000"/>
              <w:left w:val="single" w:sz="10" w:space="0" w:color="000000"/>
              <w:bottom w:val="nil"/>
              <w:right w:val="single" w:sz="6" w:space="0" w:color="000000"/>
            </w:tcBorders>
          </w:tcPr>
          <w:p>
            <w:pPr/>
          </w:p>
        </w:tc>
        <w:tc>
          <w:tcPr>
            <w:tcW w:w="5437" w:type="dxa"/>
            <w:gridSpan w:val="2"/>
            <w:tcBorders>
              <w:top w:val="single" w:sz="8" w:space="0" w:color="000000"/>
              <w:left w:val="single" w:sz="6" w:space="0" w:color="000000"/>
              <w:bottom w:val="nil"/>
              <w:right w:val="single" w:sz="6" w:space="0" w:color="000000"/>
            </w:tcBorders>
          </w:tcPr>
          <w:p>
            <w:pPr>
              <w:pStyle w:val="TableParagraph"/>
              <w:tabs>
                <w:tab w:pos="5143" w:val="right" w:leader="none"/>
              </w:tabs>
              <w:spacing w:before="18"/>
              <w:ind w:left="100"/>
              <w:rPr>
                <w:sz w:val="17"/>
              </w:rPr>
            </w:pPr>
            <w:r>
              <w:rPr>
                <w:color w:val="3B3B3B"/>
                <w:sz w:val="17"/>
              </w:rPr>
              <w:t>Vertigo</w:t>
              <w:tab/>
              <w:t>1</w:t>
            </w:r>
          </w:p>
        </w:tc>
        <w:tc>
          <w:tcPr>
            <w:tcW w:w="3227" w:type="dxa"/>
            <w:gridSpan w:val="2"/>
            <w:vMerge w:val="restart"/>
            <w:tcBorders>
              <w:top w:val="single" w:sz="8" w:space="0" w:color="000000"/>
              <w:left w:val="single" w:sz="6" w:space="0" w:color="000000"/>
            </w:tcBorders>
          </w:tcPr>
          <w:p>
            <w:pPr>
              <w:pStyle w:val="TableParagraph"/>
              <w:tabs>
                <w:tab w:pos="1796" w:val="left" w:leader="none"/>
              </w:tabs>
              <w:spacing w:before="18"/>
              <w:ind w:left="97"/>
              <w:rPr>
                <w:sz w:val="17"/>
              </w:rPr>
            </w:pPr>
            <w:r>
              <w:rPr>
                <w:color w:val="3B3B3B"/>
                <w:sz w:val="17"/>
              </w:rPr>
              <w:t>Sunum</w:t>
              <w:tab/>
              <w:t>M</w:t>
            </w:r>
            <w:r>
              <w:rPr>
                <w:color w:val="3B3B3B"/>
                <w:spacing w:val="-3"/>
                <w:sz w:val="17"/>
              </w:rPr>
              <w:t> </w:t>
            </w:r>
            <w:r>
              <w:rPr>
                <w:color w:val="3B3B3B"/>
                <w:sz w:val="17"/>
              </w:rPr>
              <w:t>Ünal</w:t>
            </w:r>
          </w:p>
          <w:p>
            <w:pPr>
              <w:pStyle w:val="TableParagraph"/>
              <w:tabs>
                <w:tab w:pos="1796" w:val="left" w:leader="none"/>
              </w:tabs>
              <w:spacing w:before="10"/>
              <w:ind w:left="97"/>
              <w:rPr>
                <w:sz w:val="17"/>
              </w:rPr>
            </w:pPr>
            <w:r>
              <w:rPr>
                <w:color w:val="3B3B3B"/>
                <w:sz w:val="17"/>
              </w:rPr>
              <w:t>Sunum</w:t>
              <w:tab/>
              <w:t>K</w:t>
            </w:r>
            <w:r>
              <w:rPr>
                <w:color w:val="3B3B3B"/>
                <w:spacing w:val="-9"/>
                <w:sz w:val="17"/>
              </w:rPr>
              <w:t> </w:t>
            </w:r>
            <w:r>
              <w:rPr>
                <w:color w:val="3B3B3B"/>
                <w:sz w:val="17"/>
              </w:rPr>
              <w:t>Görür</w:t>
            </w:r>
          </w:p>
          <w:p>
            <w:pPr>
              <w:pStyle w:val="TableParagraph"/>
              <w:tabs>
                <w:tab w:pos="1304" w:val="left" w:leader="none"/>
                <w:tab w:pos="1796" w:val="left" w:leader="none"/>
                <w:tab w:pos="3131" w:val="left" w:leader="none"/>
              </w:tabs>
              <w:spacing w:line="264" w:lineRule="auto" w:before="19"/>
              <w:ind w:left="96" w:right="16" w:hanging="47"/>
              <w:rPr>
                <w:sz w:val="17"/>
              </w:rPr>
            </w:pPr>
            <w:r>
              <w:rPr>
                <w:color w:val="3B3B3B"/>
                <w:spacing w:val="2"/>
                <w:w w:val="43"/>
                <w:sz w:val="17"/>
              </w:rPr>
              <w:t>_</w:t>
            </w:r>
            <w:r>
              <w:rPr>
                <w:color w:val="3B3B3B"/>
                <w:w w:val="98"/>
                <w:sz w:val="17"/>
              </w:rPr>
              <w:t>U</w:t>
            </w:r>
            <w:r>
              <w:rPr>
                <w:color w:val="3B3B3B"/>
                <w:w w:val="98"/>
                <w:sz w:val="17"/>
                <w:u w:val="thick" w:color="000000"/>
              </w:rPr>
              <w:t>yg</w:t>
            </w:r>
            <w:r>
              <w:rPr>
                <w:color w:val="3B3B3B"/>
                <w:w w:val="98"/>
                <w:sz w:val="17"/>
              </w:rPr>
              <w:t>ulama</w:t>
            </w:r>
            <w:r>
              <w:rPr>
                <w:color w:val="3B3B3B"/>
                <w:spacing w:val="12"/>
                <w:sz w:val="17"/>
              </w:rPr>
              <w:t> </w:t>
            </w:r>
            <w:r>
              <w:rPr>
                <w:color w:val="3B3B3B"/>
                <w:w w:val="43"/>
                <w:sz w:val="17"/>
              </w:rPr>
              <w:t>_</w:t>
            </w:r>
            <w:r>
              <w:rPr>
                <w:color w:val="3B3B3B"/>
                <w:spacing w:val="-34"/>
                <w:sz w:val="17"/>
              </w:rPr>
              <w:t> </w:t>
            </w:r>
            <w:r>
              <w:rPr>
                <w:color w:val="3B3B3B"/>
                <w:w w:val="99"/>
                <w:sz w:val="17"/>
                <w:u w:val="single" w:color="5A5A5A"/>
              </w:rPr>
              <w:t> </w:t>
            </w:r>
            <w:r>
              <w:rPr>
                <w:color w:val="3B3B3B"/>
                <w:sz w:val="17"/>
                <w:u w:val="single" w:color="5A5A5A"/>
              </w:rPr>
              <w:tab/>
            </w:r>
            <w:r>
              <w:rPr>
                <w:color w:val="3B3B3B"/>
                <w:sz w:val="17"/>
              </w:rPr>
              <w:t>   </w:t>
            </w:r>
            <w:r>
              <w:rPr>
                <w:color w:val="3B3B3B"/>
                <w:spacing w:val="-4"/>
                <w:sz w:val="17"/>
              </w:rPr>
              <w:t> </w:t>
            </w:r>
            <w:r>
              <w:rPr>
                <w:color w:val="3B3B3B"/>
                <w:w w:val="43"/>
                <w:sz w:val="17"/>
              </w:rPr>
              <w:t>_</w:t>
            </w:r>
            <w:r>
              <w:rPr>
                <w:color w:val="3B3B3B"/>
                <w:spacing w:val="-34"/>
                <w:sz w:val="17"/>
              </w:rPr>
              <w:t> </w:t>
            </w:r>
            <w:r>
              <w:rPr>
                <w:color w:val="3B3B3B"/>
                <w:w w:val="99"/>
                <w:sz w:val="17"/>
                <w:u w:val="single" w:color="5A5A5A"/>
              </w:rPr>
              <w:t> </w:t>
            </w:r>
            <w:r>
              <w:rPr>
                <w:color w:val="3B3B3B"/>
                <w:spacing w:val="15"/>
                <w:sz w:val="17"/>
                <w:u w:val="single" w:color="5A5A5A"/>
              </w:rPr>
              <w:t> </w:t>
            </w:r>
            <w:r>
              <w:rPr>
                <w:color w:val="3B3B3B"/>
                <w:spacing w:val="-14"/>
                <w:sz w:val="17"/>
              </w:rPr>
              <w:t> </w:t>
            </w:r>
            <w:r>
              <w:rPr>
                <w:color w:val="2A2A2A"/>
                <w:w w:val="38"/>
                <w:sz w:val="17"/>
              </w:rPr>
              <w:t>_</w:t>
            </w:r>
            <w:r>
              <w:rPr>
                <w:color w:val="2A2A2A"/>
                <w:spacing w:val="-13"/>
                <w:sz w:val="17"/>
              </w:rPr>
              <w:t> </w:t>
            </w:r>
            <w:r>
              <w:rPr>
                <w:color w:val="6E6E6E"/>
                <w:spacing w:val="-8"/>
                <w:w w:val="38"/>
                <w:sz w:val="17"/>
              </w:rPr>
              <w:t>_</w:t>
            </w:r>
            <w:r>
              <w:rPr>
                <w:color w:val="3B3B3B"/>
                <w:w w:val="93"/>
                <w:sz w:val="17"/>
              </w:rPr>
              <w:t>Öğ</w:t>
            </w:r>
            <w:r>
              <w:rPr>
                <w:color w:val="3B3B3B"/>
                <w:sz w:val="17"/>
              </w:rPr>
              <w:t>  </w:t>
            </w:r>
            <w:r>
              <w:rPr>
                <w:color w:val="3B3B3B"/>
                <w:spacing w:val="-9"/>
                <w:sz w:val="17"/>
              </w:rPr>
              <w:t> </w:t>
            </w:r>
            <w:r>
              <w:rPr>
                <w:color w:val="3B3B3B"/>
                <w:w w:val="93"/>
                <w:sz w:val="17"/>
              </w:rPr>
              <w:t>ı:1'.</w:t>
            </w:r>
            <w:r>
              <w:rPr>
                <w:color w:val="3B3B3B"/>
                <w:spacing w:val="-11"/>
                <w:sz w:val="17"/>
              </w:rPr>
              <w:t> </w:t>
            </w:r>
            <w:r>
              <w:rPr>
                <w:color w:val="6E6E6E"/>
                <w:spacing w:val="-17"/>
                <w:w w:val="38"/>
                <w:sz w:val="17"/>
              </w:rPr>
              <w:t>_</w:t>
            </w:r>
            <w:r>
              <w:rPr>
                <w:color w:val="3B3B3B"/>
                <w:w w:val="38"/>
                <w:sz w:val="17"/>
              </w:rPr>
              <w:t>ü</w:t>
            </w:r>
            <w:r>
              <w:rPr>
                <w:color w:val="3B3B3B"/>
                <w:spacing w:val="-17"/>
                <w:sz w:val="17"/>
              </w:rPr>
              <w:t> </w:t>
            </w:r>
            <w:r>
              <w:rPr>
                <w:color w:val="3B3B3B"/>
                <w:spacing w:val="-12"/>
                <w:w w:val="105"/>
                <w:sz w:val="17"/>
              </w:rPr>
              <w:t>y</w:t>
            </w:r>
            <w:r>
              <w:rPr>
                <w:color w:val="6E6E6E"/>
                <w:w w:val="38"/>
                <w:sz w:val="17"/>
              </w:rPr>
              <w:t>_</w:t>
            </w:r>
            <w:r>
              <w:rPr>
                <w:color w:val="6E6E6E"/>
                <w:spacing w:val="9"/>
                <w:sz w:val="17"/>
              </w:rPr>
              <w:t> </w:t>
            </w:r>
            <w:r>
              <w:rPr>
                <w:color w:val="3B3B3B"/>
                <w:spacing w:val="-5"/>
                <w:w w:val="99"/>
                <w:sz w:val="17"/>
              </w:rPr>
              <w:t>i</w:t>
            </w:r>
            <w:r>
              <w:rPr>
                <w:color w:val="3B3B3B"/>
                <w:w w:val="99"/>
                <w:sz w:val="17"/>
                <w:u w:val="single" w:color="6D6D6D"/>
              </w:rPr>
              <w:t> </w:t>
            </w:r>
            <w:r>
              <w:rPr>
                <w:color w:val="3B3B3B"/>
                <w:sz w:val="17"/>
                <w:u w:val="single" w:color="6D6D6D"/>
              </w:rPr>
              <w:tab/>
            </w:r>
            <w:r>
              <w:rPr>
                <w:color w:val="6E6E6E"/>
                <w:w w:val="38"/>
                <w:sz w:val="17"/>
              </w:rPr>
              <w:t>_ </w:t>
            </w:r>
            <w:r>
              <w:rPr>
                <w:color w:val="3B3B3B"/>
                <w:w w:val="95"/>
                <w:sz w:val="17"/>
              </w:rPr>
              <w:t>Uygulama</w:t>
              <w:tab/>
              <w:tab/>
              <w:t>Öğretim</w:t>
            </w:r>
            <w:r>
              <w:rPr>
                <w:color w:val="3B3B3B"/>
                <w:spacing w:val="44"/>
                <w:w w:val="95"/>
                <w:sz w:val="17"/>
              </w:rPr>
              <w:t> </w:t>
            </w:r>
            <w:r>
              <w:rPr>
                <w:color w:val="3B3B3B"/>
                <w:w w:val="95"/>
                <w:sz w:val="17"/>
              </w:rPr>
              <w:t>Üyesi</w:t>
            </w:r>
          </w:p>
        </w:tc>
      </w:tr>
      <w:tr>
        <w:trPr>
          <w:trHeight w:val="206" w:hRule="exact"/>
        </w:trPr>
        <w:tc>
          <w:tcPr>
            <w:tcW w:w="677" w:type="dxa"/>
            <w:gridSpan w:val="2"/>
            <w:tcBorders>
              <w:top w:val="nil"/>
              <w:left w:val="single" w:sz="10" w:space="0" w:color="000000"/>
              <w:bottom w:val="nil"/>
              <w:right w:val="single" w:sz="6" w:space="0" w:color="000000"/>
            </w:tcBorders>
          </w:tcPr>
          <w:p>
            <w:pPr/>
          </w:p>
        </w:tc>
        <w:tc>
          <w:tcPr>
            <w:tcW w:w="5437" w:type="dxa"/>
            <w:gridSpan w:val="2"/>
            <w:tcBorders>
              <w:top w:val="nil"/>
              <w:left w:val="single" w:sz="6" w:space="0" w:color="000000"/>
              <w:bottom w:val="nil"/>
              <w:right w:val="single" w:sz="6" w:space="0" w:color="000000"/>
            </w:tcBorders>
          </w:tcPr>
          <w:p>
            <w:pPr>
              <w:pStyle w:val="TableParagraph"/>
              <w:tabs>
                <w:tab w:pos="5143" w:val="right" w:leader="none"/>
              </w:tabs>
              <w:spacing w:before="2"/>
              <w:ind w:left="97"/>
              <w:rPr>
                <w:sz w:val="17"/>
              </w:rPr>
            </w:pPr>
            <w:r>
              <w:rPr>
                <w:color w:val="3B3B3B"/>
                <w:sz w:val="17"/>
              </w:rPr>
              <w:t>Otoskleroz</w:t>
            </w:r>
            <w:r>
              <w:rPr>
                <w:color w:val="3B3B3B"/>
                <w:spacing w:val="10"/>
                <w:sz w:val="17"/>
              </w:rPr>
              <w:t> </w:t>
            </w:r>
            <w:r>
              <w:rPr>
                <w:color w:val="3B3B3B"/>
                <w:sz w:val="17"/>
              </w:rPr>
              <w:t>ve</w:t>
            </w:r>
            <w:r>
              <w:rPr>
                <w:color w:val="3B3B3B"/>
                <w:spacing w:val="-3"/>
                <w:sz w:val="17"/>
              </w:rPr>
              <w:t> </w:t>
            </w:r>
            <w:r>
              <w:rPr>
                <w:color w:val="3B3B3B"/>
                <w:sz w:val="17"/>
              </w:rPr>
              <w:t>Tinnitus</w:t>
              <w:tab/>
              <w:t>1</w:t>
            </w:r>
          </w:p>
        </w:tc>
        <w:tc>
          <w:tcPr>
            <w:tcW w:w="3227" w:type="dxa"/>
            <w:gridSpan w:val="2"/>
            <w:vMerge/>
            <w:tcBorders>
              <w:left w:val="single" w:sz="6" w:space="0" w:color="000000"/>
            </w:tcBorders>
          </w:tcPr>
          <w:p>
            <w:pPr/>
          </w:p>
        </w:tc>
      </w:tr>
      <w:tr>
        <w:trPr>
          <w:trHeight w:val="430" w:hRule="exact"/>
        </w:trPr>
        <w:tc>
          <w:tcPr>
            <w:tcW w:w="677" w:type="dxa"/>
            <w:gridSpan w:val="2"/>
            <w:tcBorders>
              <w:top w:val="nil"/>
              <w:left w:val="single" w:sz="10" w:space="0" w:color="000000"/>
              <w:bottom w:val="nil"/>
              <w:right w:val="single" w:sz="6" w:space="0" w:color="000000"/>
            </w:tcBorders>
          </w:tcPr>
          <w:p>
            <w:pPr>
              <w:pStyle w:val="TableParagraph"/>
              <w:spacing w:before="113"/>
              <w:ind w:left="13" w:right="15"/>
              <w:jc w:val="center"/>
              <w:rPr>
                <w:sz w:val="17"/>
              </w:rPr>
            </w:pPr>
            <w:r>
              <w:rPr>
                <w:color w:val="3B3B3B"/>
                <w:sz w:val="17"/>
              </w:rPr>
              <w:t>7</w:t>
            </w:r>
            <w:r>
              <w:rPr>
                <w:color w:val="5B5B5B"/>
                <w:sz w:val="17"/>
              </w:rPr>
              <w:t>.</w:t>
            </w:r>
          </w:p>
        </w:tc>
        <w:tc>
          <w:tcPr>
            <w:tcW w:w="5437" w:type="dxa"/>
            <w:gridSpan w:val="2"/>
            <w:tcBorders>
              <w:top w:val="nil"/>
              <w:left w:val="single" w:sz="6" w:space="0" w:color="000000"/>
              <w:bottom w:val="nil"/>
              <w:right w:val="single" w:sz="6" w:space="0" w:color="000000"/>
            </w:tcBorders>
          </w:tcPr>
          <w:p>
            <w:pPr>
              <w:pStyle w:val="TableParagraph"/>
              <w:tabs>
                <w:tab w:pos="4685" w:val="left" w:leader="none"/>
                <w:tab w:pos="5142" w:val="right" w:leader="none"/>
              </w:tabs>
              <w:spacing w:line="254" w:lineRule="auto" w:before="2"/>
              <w:ind w:left="97" w:right="277" w:hanging="91"/>
              <w:rPr>
                <w:sz w:val="17"/>
              </w:rPr>
            </w:pPr>
            <w:r>
              <w:rPr>
                <w:color w:val="2A2A2A"/>
                <w:w w:val="38"/>
                <w:sz w:val="17"/>
              </w:rPr>
              <w:t>_</w:t>
            </w:r>
            <w:r>
              <w:rPr>
                <w:color w:val="2A2A2A"/>
                <w:spacing w:val="-13"/>
                <w:sz w:val="17"/>
              </w:rPr>
              <w:t> </w:t>
            </w:r>
            <w:r>
              <w:rPr>
                <w:color w:val="6E6E6E"/>
                <w:spacing w:val="-8"/>
                <w:w w:val="38"/>
                <w:sz w:val="17"/>
              </w:rPr>
              <w:t>_</w:t>
            </w:r>
            <w:r>
              <w:rPr>
                <w:color w:val="3B3B3B"/>
                <w:w w:val="101"/>
                <w:sz w:val="17"/>
              </w:rPr>
              <w:t>Ş</w:t>
            </w:r>
            <w:r>
              <w:rPr>
                <w:color w:val="3B3B3B"/>
                <w:spacing w:val="17"/>
                <w:sz w:val="17"/>
              </w:rPr>
              <w:t> </w:t>
            </w:r>
            <w:r>
              <w:rPr>
                <w:color w:val="3B3B3B"/>
                <w:w w:val="99"/>
                <w:sz w:val="17"/>
              </w:rPr>
              <w:t>!</w:t>
            </w:r>
            <w:r>
              <w:rPr>
                <w:color w:val="3B3B3B"/>
                <w:spacing w:val="-16"/>
                <w:sz w:val="17"/>
              </w:rPr>
              <w:t> </w:t>
            </w:r>
            <w:r>
              <w:rPr>
                <w:color w:val="3B3B3B"/>
                <w:spacing w:val="-10"/>
                <w:w w:val="99"/>
                <w:sz w:val="17"/>
              </w:rPr>
              <w:t>y</w:t>
            </w:r>
            <w:r>
              <w:rPr>
                <w:color w:val="3B3B3B"/>
                <w:spacing w:val="2"/>
                <w:w w:val="55"/>
                <w:sz w:val="17"/>
              </w:rPr>
              <w:t>J</w:t>
            </w:r>
            <w:r>
              <w:rPr>
                <w:color w:val="3B3B3B"/>
                <w:spacing w:val="16"/>
                <w:w w:val="103"/>
                <w:sz w:val="17"/>
              </w:rPr>
              <w:t>s</w:t>
            </w:r>
            <w:r>
              <w:rPr>
                <w:color w:val="6E6E6E"/>
                <w:spacing w:val="-7"/>
                <w:w w:val="38"/>
                <w:sz w:val="17"/>
              </w:rPr>
              <w:t>_</w:t>
            </w:r>
            <w:r>
              <w:rPr>
                <w:color w:val="3B3B3B"/>
                <w:w w:val="45"/>
                <w:sz w:val="17"/>
              </w:rPr>
              <w:t>v</w:t>
            </w:r>
            <w:r>
              <w:rPr>
                <w:color w:val="3B3B3B"/>
                <w:w w:val="44"/>
                <w:sz w:val="17"/>
              </w:rPr>
              <w:t>_</w:t>
            </w:r>
            <w:r>
              <w:rPr>
                <w:color w:val="3B3B3B"/>
                <w:sz w:val="17"/>
              </w:rPr>
              <w:t> </w:t>
            </w:r>
            <w:r>
              <w:rPr>
                <w:color w:val="3B3B3B"/>
                <w:spacing w:val="11"/>
                <w:sz w:val="17"/>
              </w:rPr>
              <w:t> </w:t>
            </w:r>
            <w:r>
              <w:rPr>
                <w:color w:val="6E6E6E"/>
                <w:spacing w:val="-1"/>
                <w:w w:val="38"/>
                <w:sz w:val="17"/>
              </w:rPr>
              <w:t>_</w:t>
            </w:r>
            <w:r>
              <w:rPr>
                <w:color w:val="3B3B3B"/>
                <w:w w:val="99"/>
                <w:sz w:val="17"/>
              </w:rPr>
              <w:t>l:'</w:t>
            </w:r>
            <w:r>
              <w:rPr>
                <w:color w:val="3B3B3B"/>
                <w:w w:val="99"/>
                <w:sz w:val="17"/>
              </w:rPr>
              <w:t>()</w:t>
            </w:r>
            <w:r>
              <w:rPr>
                <w:color w:val="3B3B3B"/>
                <w:w w:val="99"/>
                <w:sz w:val="17"/>
              </w:rPr>
              <w:t>ll</w:t>
            </w:r>
            <w:r>
              <w:rPr>
                <w:color w:val="3B3B3B"/>
                <w:spacing w:val="11"/>
                <w:sz w:val="17"/>
              </w:rPr>
              <w:t> </w:t>
            </w:r>
            <w:r>
              <w:rPr>
                <w:color w:val="3B3B3B"/>
                <w:spacing w:val="-23"/>
                <w:w w:val="99"/>
                <w:sz w:val="17"/>
              </w:rPr>
              <w:t>l</w:t>
            </w:r>
            <w:r>
              <w:rPr>
                <w:color w:val="3B3B3B"/>
                <w:w w:val="99"/>
                <w:sz w:val="17"/>
              </w:rPr>
              <w:t>!</w:t>
            </w:r>
            <w:r>
              <w:rPr>
                <w:color w:val="3B3B3B"/>
                <w:sz w:val="17"/>
              </w:rPr>
              <w:t> </w:t>
            </w:r>
            <w:r>
              <w:rPr>
                <w:color w:val="3B3B3B"/>
                <w:spacing w:val="6"/>
                <w:sz w:val="17"/>
              </w:rPr>
              <w:t> </w:t>
            </w:r>
            <w:r>
              <w:rPr>
                <w:color w:val="3B3B3B"/>
                <w:w w:val="99"/>
                <w:sz w:val="17"/>
              </w:rPr>
              <w:t>l</w:t>
            </w:r>
            <w:r>
              <w:rPr>
                <w:color w:val="3B3B3B"/>
                <w:sz w:val="17"/>
              </w:rPr>
              <w:t>  </w:t>
            </w:r>
            <w:r>
              <w:rPr>
                <w:color w:val="3B3B3B"/>
                <w:spacing w:val="-23"/>
                <w:sz w:val="17"/>
              </w:rPr>
              <w:t> </w:t>
            </w:r>
            <w:r>
              <w:rPr>
                <w:color w:val="6E6E6E"/>
                <w:spacing w:val="-7"/>
                <w:w w:val="38"/>
                <w:sz w:val="17"/>
              </w:rPr>
              <w:t>_</w:t>
            </w:r>
            <w:r>
              <w:rPr>
                <w:color w:val="3B3B3B"/>
                <w:w w:val="66"/>
                <w:sz w:val="17"/>
              </w:rPr>
              <w:t>l,Jy</w:t>
            </w:r>
            <w:r>
              <w:rPr>
                <w:color w:val="3B3B3B"/>
                <w:spacing w:val="-25"/>
                <w:sz w:val="17"/>
              </w:rPr>
              <w:t> </w:t>
            </w:r>
            <w:r>
              <w:rPr>
                <w:color w:val="3B3B3B"/>
                <w:w w:val="108"/>
                <w:sz w:val="17"/>
              </w:rPr>
              <w:t>g</w:t>
            </w:r>
            <w:r>
              <w:rPr>
                <w:color w:val="3B3B3B"/>
                <w:sz w:val="17"/>
              </w:rPr>
              <w:t> </w:t>
            </w:r>
            <w:r>
              <w:rPr>
                <w:color w:val="3B3B3B"/>
                <w:spacing w:val="-17"/>
                <w:sz w:val="17"/>
              </w:rPr>
              <w:t> </w:t>
            </w:r>
            <w:r>
              <w:rPr>
                <w:color w:val="3B3B3B"/>
                <w:w w:val="99"/>
                <w:sz w:val="17"/>
              </w:rPr>
              <w:t>[</w:t>
            </w:r>
            <w:r>
              <w:rPr>
                <w:color w:val="3B3B3B"/>
                <w:sz w:val="17"/>
              </w:rPr>
              <w:t> </w:t>
            </w:r>
            <w:r>
              <w:rPr>
                <w:color w:val="3B3B3B"/>
                <w:spacing w:val="-17"/>
                <w:sz w:val="17"/>
              </w:rPr>
              <w:t> </w:t>
            </w:r>
            <w:r>
              <w:rPr>
                <w:color w:val="3B3B3B"/>
                <w:w w:val="52"/>
                <w:sz w:val="17"/>
              </w:rPr>
              <w:t>ı:1'</w:t>
            </w:r>
            <w:r>
              <w:rPr>
                <w:color w:val="3B3B3B"/>
                <w:spacing w:val="2"/>
                <w:w w:val="52"/>
                <w:sz w:val="17"/>
              </w:rPr>
              <w:t>.</w:t>
            </w:r>
            <w:r>
              <w:rPr>
                <w:color w:val="3B3B3B"/>
                <w:w w:val="107"/>
                <w:sz w:val="17"/>
              </w:rPr>
              <w:t>?l</w:t>
            </w:r>
            <w:r>
              <w:rPr>
                <w:color w:val="3B3B3B"/>
                <w:sz w:val="17"/>
              </w:rPr>
              <w:t>  </w:t>
            </w:r>
            <w:r>
              <w:rPr>
                <w:color w:val="3B3B3B"/>
                <w:spacing w:val="-1"/>
                <w:sz w:val="17"/>
              </w:rPr>
              <w:t> </w:t>
            </w:r>
            <w:r>
              <w:rPr>
                <w:color w:val="3B3B3B"/>
                <w:spacing w:val="-9"/>
                <w:w w:val="99"/>
                <w:sz w:val="17"/>
              </w:rPr>
              <w:t>ı</w:t>
            </w:r>
            <w:r>
              <w:rPr>
                <w:color w:val="3B3B3B"/>
                <w:w w:val="99"/>
                <w:sz w:val="17"/>
                <w:u w:val="single" w:color="6D6D6D"/>
              </w:rPr>
              <w:t> </w:t>
            </w:r>
            <w:r>
              <w:rPr>
                <w:color w:val="3B3B3B"/>
                <w:sz w:val="17"/>
                <w:u w:val="single" w:color="6D6D6D"/>
              </w:rPr>
              <w:tab/>
            </w:r>
            <w:r>
              <w:rPr>
                <w:color w:val="6E6E6E"/>
                <w:w w:val="38"/>
                <w:sz w:val="17"/>
              </w:rPr>
              <w:t>_</w:t>
            </w:r>
            <w:r>
              <w:rPr>
                <w:color w:val="6E6E6E"/>
                <w:sz w:val="17"/>
              </w:rPr>
              <w:t> </w:t>
            </w:r>
            <w:r>
              <w:rPr>
                <w:color w:val="6E6E6E"/>
                <w:spacing w:val="21"/>
                <w:sz w:val="17"/>
              </w:rPr>
              <w:t> </w:t>
            </w:r>
            <w:r>
              <w:rPr>
                <w:color w:val="3B3B3B"/>
                <w:w w:val="104"/>
                <w:position w:val="2"/>
                <w:sz w:val="17"/>
              </w:rPr>
              <w:t>2 </w:t>
            </w: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tab/>
              <w:tab/>
              <w:t>2</w:t>
            </w:r>
          </w:p>
        </w:tc>
        <w:tc>
          <w:tcPr>
            <w:tcW w:w="3227" w:type="dxa"/>
            <w:gridSpan w:val="2"/>
            <w:vMerge/>
            <w:tcBorders>
              <w:left w:val="single" w:sz="6" w:space="0" w:color="000000"/>
            </w:tcBorders>
          </w:tcPr>
          <w:p>
            <w:pPr/>
          </w:p>
        </w:tc>
      </w:tr>
      <w:tr>
        <w:trPr>
          <w:trHeight w:val="213" w:hRule="exact"/>
        </w:trPr>
        <w:tc>
          <w:tcPr>
            <w:tcW w:w="677" w:type="dxa"/>
            <w:gridSpan w:val="2"/>
            <w:tcBorders>
              <w:top w:val="nil"/>
              <w:left w:val="single" w:sz="10" w:space="0" w:color="000000"/>
              <w:bottom w:val="single" w:sz="8" w:space="0" w:color="000000"/>
              <w:right w:val="single" w:sz="6" w:space="0" w:color="000000"/>
            </w:tcBorders>
          </w:tcPr>
          <w:p>
            <w:pPr/>
          </w:p>
        </w:tc>
        <w:tc>
          <w:tcPr>
            <w:tcW w:w="5437" w:type="dxa"/>
            <w:gridSpan w:val="2"/>
            <w:tcBorders>
              <w:top w:val="nil"/>
              <w:left w:val="single" w:sz="6" w:space="0" w:color="000000"/>
              <w:bottom w:val="single" w:sz="8" w:space="0" w:color="000000"/>
              <w:right w:val="single" w:sz="6" w:space="0" w:color="000000"/>
            </w:tcBorders>
          </w:tcPr>
          <w:p>
            <w:pPr>
              <w:pStyle w:val="TableParagraph"/>
              <w:tabs>
                <w:tab w:pos="5142" w:val="right" w:leader="none"/>
              </w:tabs>
              <w:spacing w:before="5"/>
              <w:ind w:left="97"/>
              <w:rPr>
                <w:sz w:val="17"/>
              </w:rPr>
            </w:pPr>
            <w:r>
              <w:rPr>
                <w:color w:val="3B3B3B"/>
                <w:sz w:val="17"/>
              </w:rPr>
              <w:t>Serbest</w:t>
            </w:r>
            <w:r>
              <w:rPr>
                <w:color w:val="3B3B3B"/>
                <w:spacing w:val="12"/>
                <w:sz w:val="17"/>
              </w:rPr>
              <w:t> </w:t>
            </w:r>
            <w:r>
              <w:rPr>
                <w:color w:val="3B3B3B"/>
                <w:sz w:val="17"/>
              </w:rPr>
              <w:t>çalışma</w:t>
              <w:tab/>
              <w:t>2</w:t>
            </w:r>
          </w:p>
        </w:tc>
        <w:tc>
          <w:tcPr>
            <w:tcW w:w="3227" w:type="dxa"/>
            <w:gridSpan w:val="2"/>
            <w:vMerge/>
            <w:tcBorders>
              <w:left w:val="single" w:sz="6" w:space="0" w:color="000000"/>
              <w:bottom w:val="single" w:sz="8" w:space="0" w:color="000000"/>
            </w:tcBorders>
          </w:tcPr>
          <w:p>
            <w:pPr/>
          </w:p>
        </w:tc>
      </w:tr>
      <w:tr>
        <w:trPr>
          <w:trHeight w:val="231" w:hRule="exact"/>
        </w:trPr>
        <w:tc>
          <w:tcPr>
            <w:tcW w:w="677" w:type="dxa"/>
            <w:gridSpan w:val="2"/>
            <w:tcBorders>
              <w:top w:val="single" w:sz="8" w:space="0" w:color="000000"/>
              <w:left w:val="single" w:sz="10" w:space="0" w:color="000000"/>
              <w:bottom w:val="nil"/>
              <w:right w:val="single" w:sz="6" w:space="0" w:color="000000"/>
            </w:tcBorders>
          </w:tcPr>
          <w:p>
            <w:pPr/>
          </w:p>
        </w:tc>
        <w:tc>
          <w:tcPr>
            <w:tcW w:w="5437" w:type="dxa"/>
            <w:gridSpan w:val="2"/>
            <w:tcBorders>
              <w:top w:val="single" w:sz="8" w:space="0" w:color="000000"/>
              <w:left w:val="single" w:sz="6" w:space="0" w:color="000000"/>
              <w:bottom w:val="nil"/>
              <w:right w:val="single" w:sz="6" w:space="0" w:color="000000"/>
            </w:tcBorders>
          </w:tcPr>
          <w:p>
            <w:pPr>
              <w:pStyle w:val="TableParagraph"/>
              <w:tabs>
                <w:tab w:pos="5143" w:val="right" w:leader="none"/>
              </w:tabs>
              <w:spacing w:before="18"/>
              <w:ind w:left="96"/>
              <w:rPr>
                <w:sz w:val="17"/>
              </w:rPr>
            </w:pPr>
            <w:r>
              <w:rPr>
                <w:color w:val="3B3B3B"/>
                <w:sz w:val="17"/>
              </w:rPr>
              <w:t>Akut</w:t>
            </w:r>
            <w:r>
              <w:rPr>
                <w:color w:val="3B3B3B"/>
                <w:spacing w:val="1"/>
                <w:sz w:val="17"/>
              </w:rPr>
              <w:t> </w:t>
            </w:r>
            <w:r>
              <w:rPr>
                <w:color w:val="3B3B3B"/>
                <w:sz w:val="17"/>
              </w:rPr>
              <w:t>ÜSYE</w:t>
              <w:tab/>
              <w:t>1</w:t>
            </w:r>
          </w:p>
        </w:tc>
        <w:tc>
          <w:tcPr>
            <w:tcW w:w="3227" w:type="dxa"/>
            <w:gridSpan w:val="2"/>
            <w:tcBorders>
              <w:top w:val="single" w:sz="8" w:space="0" w:color="000000"/>
              <w:left w:val="single" w:sz="6" w:space="0" w:color="000000"/>
              <w:bottom w:val="nil"/>
            </w:tcBorders>
          </w:tcPr>
          <w:p>
            <w:pPr>
              <w:pStyle w:val="TableParagraph"/>
              <w:tabs>
                <w:tab w:pos="1795" w:val="left" w:leader="none"/>
              </w:tabs>
              <w:spacing w:before="18"/>
              <w:ind w:left="97"/>
              <w:rPr>
                <w:sz w:val="17"/>
              </w:rPr>
            </w:pPr>
            <w:r>
              <w:rPr>
                <w:color w:val="3B3B3B"/>
                <w:sz w:val="17"/>
              </w:rPr>
              <w:t>Sunum</w:t>
              <w:tab/>
              <w:t>C</w:t>
            </w:r>
            <w:r>
              <w:rPr>
                <w:color w:val="3B3B3B"/>
                <w:spacing w:val="-2"/>
                <w:sz w:val="17"/>
              </w:rPr>
              <w:t> </w:t>
            </w:r>
            <w:r>
              <w:rPr>
                <w:color w:val="3B3B3B"/>
                <w:sz w:val="17"/>
              </w:rPr>
              <w:t>Özcan</w:t>
            </w:r>
          </w:p>
        </w:tc>
      </w:tr>
      <w:tr>
        <w:trPr>
          <w:trHeight w:val="528" w:hRule="exact"/>
        </w:trPr>
        <w:tc>
          <w:tcPr>
            <w:tcW w:w="677" w:type="dxa"/>
            <w:gridSpan w:val="2"/>
            <w:tcBorders>
              <w:top w:val="nil"/>
              <w:left w:val="single" w:sz="10" w:space="0" w:color="000000"/>
              <w:bottom w:val="nil"/>
              <w:right w:val="single" w:sz="6" w:space="0" w:color="000000"/>
            </w:tcBorders>
          </w:tcPr>
          <w:p>
            <w:pPr>
              <w:pStyle w:val="TableParagraph"/>
              <w:spacing w:before="8"/>
              <w:rPr>
                <w:b/>
                <w:sz w:val="15"/>
              </w:rPr>
            </w:pPr>
          </w:p>
          <w:p>
            <w:pPr>
              <w:pStyle w:val="TableParagraph"/>
              <w:ind w:left="13" w:right="19"/>
              <w:jc w:val="center"/>
              <w:rPr>
                <w:rFonts w:ascii="Times New Roman"/>
                <w:sz w:val="18"/>
              </w:rPr>
            </w:pPr>
            <w:r>
              <w:rPr>
                <w:rFonts w:ascii="Times New Roman"/>
                <w:color w:val="3B3B3B"/>
                <w:sz w:val="18"/>
              </w:rPr>
              <w:t>8</w:t>
            </w:r>
            <w:r>
              <w:rPr>
                <w:rFonts w:ascii="Times New Roman"/>
                <w:color w:val="5B5B5B"/>
                <w:sz w:val="18"/>
              </w:rPr>
              <w:t>.</w:t>
            </w:r>
          </w:p>
        </w:tc>
        <w:tc>
          <w:tcPr>
            <w:tcW w:w="5437" w:type="dxa"/>
            <w:gridSpan w:val="2"/>
            <w:tcBorders>
              <w:top w:val="nil"/>
              <w:left w:val="single" w:sz="6" w:space="0" w:color="000000"/>
              <w:bottom w:val="nil"/>
              <w:right w:val="single" w:sz="6" w:space="0" w:color="000000"/>
            </w:tcBorders>
          </w:tcPr>
          <w:p>
            <w:pPr>
              <w:pStyle w:val="TableParagraph"/>
              <w:tabs>
                <w:tab w:pos="5140" w:val="right" w:leader="none"/>
              </w:tabs>
              <w:spacing w:before="2"/>
              <w:ind w:left="97"/>
              <w:rPr>
                <w:sz w:val="17"/>
              </w:rPr>
            </w:pP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tab/>
              <w:t>3</w:t>
            </w:r>
          </w:p>
          <w:p>
            <w:pPr>
              <w:pStyle w:val="TableParagraph"/>
              <w:tabs>
                <w:tab w:pos="5142" w:val="right" w:leader="none"/>
              </w:tabs>
              <w:spacing w:before="106"/>
              <w:ind w:left="97"/>
              <w:rPr>
                <w:sz w:val="17"/>
              </w:rPr>
            </w:pP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r>
            <w:r>
              <w:rPr>
                <w:color w:val="3B3B3B"/>
                <w:position w:val="-3"/>
                <w:sz w:val="17"/>
              </w:rPr>
              <w:tab/>
              <w:t>2</w:t>
            </w:r>
          </w:p>
        </w:tc>
        <w:tc>
          <w:tcPr>
            <w:tcW w:w="3227" w:type="dxa"/>
            <w:gridSpan w:val="2"/>
            <w:tcBorders>
              <w:top w:val="nil"/>
              <w:left w:val="single" w:sz="6" w:space="0" w:color="000000"/>
              <w:bottom w:val="nil"/>
            </w:tcBorders>
          </w:tcPr>
          <w:p>
            <w:pPr>
              <w:pStyle w:val="TableParagraph"/>
              <w:tabs>
                <w:tab w:pos="1796" w:val="left" w:leader="none"/>
              </w:tabs>
              <w:spacing w:before="2"/>
              <w:ind w:left="96"/>
              <w:rPr>
                <w:sz w:val="17"/>
              </w:rPr>
            </w:pPr>
            <w:r>
              <w:rPr>
                <w:color w:val="3B3B3B"/>
                <w:sz w:val="17"/>
              </w:rPr>
              <w:t>Uygulama</w:t>
              <w:tab/>
              <w:t>Öğretim</w:t>
            </w:r>
            <w:r>
              <w:rPr>
                <w:color w:val="3B3B3B"/>
                <w:spacing w:val="-10"/>
                <w:sz w:val="17"/>
              </w:rPr>
              <w:t> </w:t>
            </w:r>
            <w:r>
              <w:rPr>
                <w:color w:val="3B3B3B"/>
                <w:sz w:val="17"/>
              </w:rPr>
              <w:t>Üyesi</w:t>
            </w:r>
          </w:p>
          <w:p>
            <w:pPr>
              <w:pStyle w:val="TableParagraph"/>
              <w:tabs>
                <w:tab w:pos="1796" w:val="left" w:leader="none"/>
              </w:tabs>
              <w:spacing w:before="106"/>
              <w:ind w:left="96"/>
              <w:rPr>
                <w:sz w:val="17"/>
              </w:rPr>
            </w:pPr>
            <w:r>
              <w:rPr>
                <w:color w:val="3B3B3B"/>
                <w:sz w:val="17"/>
              </w:rPr>
              <w:t>Uygulama</w:t>
              <w:tab/>
              <w:t>Öğret</w:t>
            </w:r>
            <w:r>
              <w:rPr>
                <w:color w:val="5B5B5B"/>
                <w:sz w:val="17"/>
              </w:rPr>
              <w:t>i</w:t>
            </w:r>
            <w:r>
              <w:rPr>
                <w:color w:val="3B3B3B"/>
                <w:sz w:val="17"/>
              </w:rPr>
              <w:t>m</w:t>
            </w:r>
            <w:r>
              <w:rPr>
                <w:color w:val="3B3B3B"/>
                <w:spacing w:val="-10"/>
                <w:sz w:val="17"/>
              </w:rPr>
              <w:t> </w:t>
            </w:r>
            <w:r>
              <w:rPr>
                <w:color w:val="3B3B3B"/>
                <w:sz w:val="17"/>
              </w:rPr>
              <w:t>Üyesi</w:t>
            </w:r>
          </w:p>
        </w:tc>
      </w:tr>
      <w:tr>
        <w:trPr>
          <w:trHeight w:val="265" w:hRule="exact"/>
        </w:trPr>
        <w:tc>
          <w:tcPr>
            <w:tcW w:w="677" w:type="dxa"/>
            <w:gridSpan w:val="2"/>
            <w:tcBorders>
              <w:top w:val="nil"/>
              <w:left w:val="single" w:sz="10" w:space="0" w:color="000000"/>
              <w:bottom w:val="single" w:sz="6" w:space="0" w:color="000000"/>
              <w:right w:val="single" w:sz="6" w:space="0" w:color="000000"/>
            </w:tcBorders>
          </w:tcPr>
          <w:p>
            <w:pPr/>
          </w:p>
        </w:tc>
        <w:tc>
          <w:tcPr>
            <w:tcW w:w="5437" w:type="dxa"/>
            <w:gridSpan w:val="2"/>
            <w:tcBorders>
              <w:top w:val="nil"/>
              <w:left w:val="single" w:sz="6" w:space="0" w:color="000000"/>
              <w:bottom w:val="single" w:sz="6" w:space="0" w:color="000000"/>
              <w:right w:val="single" w:sz="6" w:space="0" w:color="000000"/>
            </w:tcBorders>
          </w:tcPr>
          <w:p>
            <w:pPr>
              <w:pStyle w:val="TableParagraph"/>
              <w:tabs>
                <w:tab w:pos="5142" w:val="right" w:leader="none"/>
              </w:tabs>
              <w:spacing w:line="219" w:lineRule="exact"/>
              <w:ind w:left="97"/>
              <w:rPr>
                <w:sz w:val="17"/>
              </w:rPr>
            </w:pPr>
            <w:r>
              <w:rPr>
                <w:color w:val="3B3B3B"/>
                <w:sz w:val="17"/>
              </w:rPr>
              <w:t>Serbest</w:t>
            </w:r>
            <w:r>
              <w:rPr>
                <w:color w:val="3B3B3B"/>
                <w:spacing w:val="12"/>
                <w:sz w:val="17"/>
              </w:rPr>
              <w:t> </w:t>
            </w:r>
            <w:r>
              <w:rPr>
                <w:color w:val="3B3B3B"/>
                <w:sz w:val="17"/>
              </w:rPr>
              <w:t>çalışma</w:t>
            </w:r>
            <w:r>
              <w:rPr>
                <w:color w:val="3B3B3B"/>
                <w:position w:val="-3"/>
                <w:sz w:val="17"/>
              </w:rPr>
              <w:tab/>
              <w:t>2</w:t>
            </w:r>
          </w:p>
        </w:tc>
        <w:tc>
          <w:tcPr>
            <w:tcW w:w="3227" w:type="dxa"/>
            <w:gridSpan w:val="2"/>
            <w:tcBorders>
              <w:top w:val="nil"/>
              <w:left w:val="single" w:sz="6" w:space="0" w:color="000000"/>
              <w:bottom w:val="single" w:sz="6" w:space="0" w:color="000000"/>
            </w:tcBorders>
          </w:tcPr>
          <w:p>
            <w:pPr/>
          </w:p>
        </w:tc>
      </w:tr>
      <w:tr>
        <w:trPr>
          <w:trHeight w:val="219" w:hRule="exact"/>
        </w:trPr>
        <w:tc>
          <w:tcPr>
            <w:tcW w:w="677" w:type="dxa"/>
            <w:gridSpan w:val="2"/>
            <w:tcBorders>
              <w:top w:val="single" w:sz="6" w:space="0" w:color="000000"/>
              <w:left w:val="single" w:sz="10" w:space="0" w:color="000000"/>
              <w:bottom w:val="nil"/>
              <w:right w:val="single" w:sz="6" w:space="0" w:color="000000"/>
            </w:tcBorders>
          </w:tcPr>
          <w:p>
            <w:pPr/>
          </w:p>
        </w:tc>
        <w:tc>
          <w:tcPr>
            <w:tcW w:w="5437" w:type="dxa"/>
            <w:gridSpan w:val="2"/>
            <w:tcBorders>
              <w:top w:val="single" w:sz="6" w:space="0" w:color="000000"/>
              <w:left w:val="single" w:sz="6" w:space="0" w:color="000000"/>
              <w:bottom w:val="nil"/>
              <w:right w:val="single" w:sz="6" w:space="0" w:color="000000"/>
            </w:tcBorders>
          </w:tcPr>
          <w:p>
            <w:pPr>
              <w:pStyle w:val="TableParagraph"/>
              <w:tabs>
                <w:tab w:pos="5142" w:val="right" w:leader="none"/>
              </w:tabs>
              <w:spacing w:before="8"/>
              <w:ind w:left="97"/>
              <w:rPr>
                <w:sz w:val="17"/>
              </w:rPr>
            </w:pPr>
            <w:r>
              <w:rPr>
                <w:color w:val="3B3B3B"/>
                <w:sz w:val="17"/>
              </w:rPr>
              <w:t>Kronik</w:t>
            </w:r>
            <w:r>
              <w:rPr>
                <w:color w:val="3B3B3B"/>
                <w:spacing w:val="6"/>
                <w:sz w:val="17"/>
              </w:rPr>
              <w:t> </w:t>
            </w:r>
            <w:r>
              <w:rPr>
                <w:color w:val="3B3B3B"/>
                <w:sz w:val="17"/>
              </w:rPr>
              <w:t>ÜSYE</w:t>
              <w:tab/>
              <w:t>2</w:t>
            </w:r>
          </w:p>
        </w:tc>
        <w:tc>
          <w:tcPr>
            <w:tcW w:w="3227" w:type="dxa"/>
            <w:gridSpan w:val="2"/>
            <w:tcBorders>
              <w:top w:val="single" w:sz="6" w:space="0" w:color="000000"/>
              <w:left w:val="single" w:sz="6" w:space="0" w:color="000000"/>
              <w:bottom w:val="nil"/>
            </w:tcBorders>
          </w:tcPr>
          <w:p>
            <w:pPr>
              <w:pStyle w:val="TableParagraph"/>
              <w:tabs>
                <w:tab w:pos="1795" w:val="left" w:leader="none"/>
              </w:tabs>
              <w:spacing w:before="8"/>
              <w:ind w:left="97"/>
              <w:rPr>
                <w:sz w:val="17"/>
              </w:rPr>
            </w:pPr>
            <w:r>
              <w:rPr>
                <w:color w:val="3B3B3B"/>
                <w:sz w:val="17"/>
              </w:rPr>
              <w:t>Sunum</w:t>
              <w:tab/>
              <w:t>C</w:t>
            </w:r>
            <w:r>
              <w:rPr>
                <w:color w:val="3B3B3B"/>
                <w:spacing w:val="-2"/>
                <w:sz w:val="17"/>
              </w:rPr>
              <w:t> </w:t>
            </w:r>
            <w:r>
              <w:rPr>
                <w:color w:val="3B3B3B"/>
                <w:sz w:val="17"/>
              </w:rPr>
              <w:t>Özcan</w:t>
            </w:r>
          </w:p>
        </w:tc>
      </w:tr>
      <w:tr>
        <w:trPr>
          <w:trHeight w:val="504" w:hRule="exact"/>
        </w:trPr>
        <w:tc>
          <w:tcPr>
            <w:tcW w:w="677" w:type="dxa"/>
            <w:gridSpan w:val="2"/>
            <w:tcBorders>
              <w:top w:val="nil"/>
              <w:left w:val="single" w:sz="10" w:space="0" w:color="000000"/>
              <w:bottom w:val="nil"/>
              <w:right w:val="single" w:sz="6" w:space="0" w:color="000000"/>
            </w:tcBorders>
          </w:tcPr>
          <w:p>
            <w:pPr>
              <w:pStyle w:val="TableParagraph"/>
              <w:spacing w:before="143"/>
              <w:ind w:left="13" w:right="13"/>
              <w:jc w:val="center"/>
              <w:rPr>
                <w:rFonts w:ascii="Times New Roman"/>
                <w:sz w:val="18"/>
              </w:rPr>
            </w:pPr>
            <w:r>
              <w:rPr>
                <w:rFonts w:ascii="Times New Roman"/>
                <w:color w:val="3B3B3B"/>
                <w:w w:val="105"/>
                <w:sz w:val="18"/>
              </w:rPr>
              <w:t>9</w:t>
            </w:r>
            <w:r>
              <w:rPr>
                <w:rFonts w:ascii="Times New Roman"/>
                <w:color w:val="5B5B5B"/>
                <w:w w:val="105"/>
                <w:sz w:val="18"/>
              </w:rPr>
              <w:t>.</w:t>
            </w:r>
          </w:p>
        </w:tc>
        <w:tc>
          <w:tcPr>
            <w:tcW w:w="5437" w:type="dxa"/>
            <w:gridSpan w:val="2"/>
            <w:tcBorders>
              <w:top w:val="nil"/>
              <w:left w:val="single" w:sz="6" w:space="0" w:color="000000"/>
              <w:bottom w:val="nil"/>
              <w:right w:val="single" w:sz="6" w:space="0" w:color="000000"/>
            </w:tcBorders>
          </w:tcPr>
          <w:p>
            <w:pPr>
              <w:pStyle w:val="TableParagraph"/>
              <w:tabs>
                <w:tab w:pos="5142" w:val="right" w:leader="none"/>
              </w:tabs>
              <w:spacing w:before="2"/>
              <w:ind w:left="97"/>
              <w:rPr>
                <w:sz w:val="17"/>
              </w:rPr>
            </w:pP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tab/>
              <w:t>2</w:t>
            </w:r>
          </w:p>
          <w:p>
            <w:pPr>
              <w:pStyle w:val="TableParagraph"/>
              <w:tabs>
                <w:tab w:pos="5142" w:val="right" w:leader="none"/>
              </w:tabs>
              <w:spacing w:before="101"/>
              <w:ind w:left="97"/>
              <w:rPr>
                <w:sz w:val="17"/>
              </w:rPr>
            </w:pP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tab/>
              <w:t>2</w:t>
            </w:r>
          </w:p>
        </w:tc>
        <w:tc>
          <w:tcPr>
            <w:tcW w:w="3227" w:type="dxa"/>
            <w:gridSpan w:val="2"/>
            <w:tcBorders>
              <w:top w:val="nil"/>
              <w:left w:val="single" w:sz="6" w:space="0" w:color="000000"/>
              <w:bottom w:val="nil"/>
            </w:tcBorders>
          </w:tcPr>
          <w:p>
            <w:pPr>
              <w:pStyle w:val="TableParagraph"/>
              <w:tabs>
                <w:tab w:pos="1796" w:val="left" w:leader="none"/>
              </w:tabs>
              <w:spacing w:before="2"/>
              <w:ind w:left="96"/>
              <w:rPr>
                <w:sz w:val="17"/>
              </w:rPr>
            </w:pPr>
            <w:r>
              <w:rPr>
                <w:color w:val="3B3B3B"/>
                <w:sz w:val="17"/>
              </w:rPr>
              <w:t>Uygulama</w:t>
              <w:tab/>
              <w:t>Öğretim</w:t>
            </w:r>
            <w:r>
              <w:rPr>
                <w:color w:val="3B3B3B"/>
                <w:spacing w:val="-10"/>
                <w:sz w:val="17"/>
              </w:rPr>
              <w:t> </w:t>
            </w:r>
            <w:r>
              <w:rPr>
                <w:color w:val="3B3B3B"/>
                <w:sz w:val="17"/>
              </w:rPr>
              <w:t>Üyesi</w:t>
            </w:r>
          </w:p>
          <w:p>
            <w:pPr>
              <w:pStyle w:val="TableParagraph"/>
              <w:tabs>
                <w:tab w:pos="1796" w:val="left" w:leader="none"/>
              </w:tabs>
              <w:spacing w:before="101"/>
              <w:ind w:left="96"/>
              <w:rPr>
                <w:sz w:val="17"/>
              </w:rPr>
            </w:pPr>
            <w:r>
              <w:rPr>
                <w:color w:val="3B3B3B"/>
                <w:sz w:val="17"/>
              </w:rPr>
              <w:t>Uygulama</w:t>
              <w:tab/>
              <w:t>Öğretim</w:t>
            </w:r>
            <w:r>
              <w:rPr>
                <w:color w:val="3B3B3B"/>
                <w:spacing w:val="-10"/>
                <w:sz w:val="17"/>
              </w:rPr>
              <w:t> </w:t>
            </w:r>
            <w:r>
              <w:rPr>
                <w:color w:val="3B3B3B"/>
                <w:sz w:val="17"/>
              </w:rPr>
              <w:t>Üyesi</w:t>
            </w:r>
          </w:p>
        </w:tc>
      </w:tr>
      <w:tr>
        <w:trPr>
          <w:trHeight w:val="215" w:hRule="exact"/>
        </w:trPr>
        <w:tc>
          <w:tcPr>
            <w:tcW w:w="677" w:type="dxa"/>
            <w:gridSpan w:val="2"/>
            <w:tcBorders>
              <w:top w:val="nil"/>
              <w:left w:val="single" w:sz="10" w:space="0" w:color="000000"/>
              <w:bottom w:val="single" w:sz="8" w:space="0" w:color="000000"/>
              <w:right w:val="single" w:sz="6" w:space="0" w:color="000000"/>
            </w:tcBorders>
          </w:tcPr>
          <w:p>
            <w:pPr/>
          </w:p>
        </w:tc>
        <w:tc>
          <w:tcPr>
            <w:tcW w:w="5437" w:type="dxa"/>
            <w:gridSpan w:val="2"/>
            <w:tcBorders>
              <w:top w:val="nil"/>
              <w:left w:val="single" w:sz="6" w:space="0" w:color="000000"/>
              <w:bottom w:val="single" w:sz="8" w:space="0" w:color="000000"/>
              <w:right w:val="single" w:sz="6" w:space="0" w:color="000000"/>
            </w:tcBorders>
          </w:tcPr>
          <w:p>
            <w:pPr>
              <w:pStyle w:val="TableParagraph"/>
              <w:tabs>
                <w:tab w:pos="5142" w:val="right" w:leader="none"/>
              </w:tabs>
              <w:spacing w:before="2"/>
              <w:ind w:left="97"/>
              <w:rPr>
                <w:sz w:val="17"/>
              </w:rPr>
            </w:pPr>
            <w:r>
              <w:rPr>
                <w:color w:val="3B3B3B"/>
                <w:sz w:val="17"/>
              </w:rPr>
              <w:t>Serbest</w:t>
            </w:r>
            <w:r>
              <w:rPr>
                <w:color w:val="3B3B3B"/>
                <w:spacing w:val="12"/>
                <w:sz w:val="17"/>
              </w:rPr>
              <w:t> </w:t>
            </w:r>
            <w:r>
              <w:rPr>
                <w:color w:val="3B3B3B"/>
                <w:sz w:val="17"/>
              </w:rPr>
              <w:t>çalışma</w:t>
              <w:tab/>
              <w:t>2</w:t>
            </w:r>
          </w:p>
        </w:tc>
        <w:tc>
          <w:tcPr>
            <w:tcW w:w="3227" w:type="dxa"/>
            <w:gridSpan w:val="2"/>
            <w:tcBorders>
              <w:top w:val="nil"/>
              <w:left w:val="single" w:sz="6" w:space="0" w:color="000000"/>
              <w:bottom w:val="single" w:sz="8" w:space="0" w:color="000000"/>
            </w:tcBorders>
          </w:tcPr>
          <w:p>
            <w:pPr>
              <w:pStyle w:val="TableParagraph"/>
              <w:spacing w:before="2"/>
              <w:ind w:left="96"/>
              <w:rPr>
                <w:sz w:val="17"/>
              </w:rPr>
            </w:pPr>
            <w:r>
              <w:rPr>
                <w:color w:val="3B3B3B"/>
                <w:sz w:val="17"/>
              </w:rPr>
              <w:t>Uygulama</w:t>
            </w:r>
          </w:p>
        </w:tc>
      </w:tr>
      <w:tr>
        <w:trPr>
          <w:trHeight w:val="1306" w:hRule="exact"/>
        </w:trPr>
        <w:tc>
          <w:tcPr>
            <w:tcW w:w="677" w:type="dxa"/>
            <w:gridSpan w:val="2"/>
            <w:tcBorders>
              <w:top w:val="single" w:sz="8" w:space="0" w:color="000000"/>
              <w:left w:val="single" w:sz="10" w:space="0" w:color="000000"/>
              <w:bottom w:val="single" w:sz="8" w:space="0" w:color="000000"/>
              <w:right w:val="single" w:sz="6" w:space="0" w:color="000000"/>
            </w:tcBorders>
          </w:tcPr>
          <w:p>
            <w:pPr>
              <w:pStyle w:val="TableParagraph"/>
              <w:rPr>
                <w:b/>
                <w:sz w:val="20"/>
              </w:rPr>
            </w:pPr>
          </w:p>
          <w:p>
            <w:pPr>
              <w:pStyle w:val="TableParagraph"/>
              <w:spacing w:before="1"/>
              <w:rPr>
                <w:b/>
                <w:sz w:val="27"/>
              </w:rPr>
            </w:pPr>
          </w:p>
          <w:p>
            <w:pPr>
              <w:pStyle w:val="TableParagraph"/>
              <w:spacing w:before="1"/>
              <w:ind w:left="209"/>
              <w:rPr>
                <w:rFonts w:ascii="Times New Roman"/>
                <w:sz w:val="18"/>
              </w:rPr>
            </w:pPr>
            <w:r>
              <w:rPr>
                <w:rFonts w:ascii="Times New Roman"/>
                <w:color w:val="3B3B3B"/>
                <w:w w:val="110"/>
                <w:sz w:val="18"/>
              </w:rPr>
              <w:t>10</w:t>
            </w:r>
            <w:r>
              <w:rPr>
                <w:rFonts w:ascii="Times New Roman"/>
                <w:color w:val="5B5B5B"/>
                <w:w w:val="110"/>
                <w:sz w:val="18"/>
              </w:rPr>
              <w:t>.</w:t>
            </w:r>
          </w:p>
        </w:tc>
        <w:tc>
          <w:tcPr>
            <w:tcW w:w="5437" w:type="dxa"/>
            <w:gridSpan w:val="2"/>
            <w:tcBorders>
              <w:top w:val="single" w:sz="8" w:space="0" w:color="000000"/>
              <w:left w:val="single" w:sz="6" w:space="0" w:color="000000"/>
              <w:bottom w:val="single" w:sz="8" w:space="0" w:color="000000"/>
              <w:right w:val="single" w:sz="6" w:space="0" w:color="000000"/>
            </w:tcBorders>
          </w:tcPr>
          <w:p>
            <w:pPr>
              <w:pStyle w:val="TableParagraph"/>
              <w:spacing w:line="254" w:lineRule="auto" w:before="18"/>
              <w:ind w:left="97" w:right="3001" w:hanging="1"/>
              <w:rPr>
                <w:sz w:val="17"/>
              </w:rPr>
            </w:pPr>
            <w:r>
              <w:rPr>
                <w:color w:val="3B3B3B"/>
                <w:sz w:val="17"/>
              </w:rPr>
              <w:t>Tükürük bezi hastalıkları Boyun kitleleri ve</w:t>
            </w:r>
            <w:r>
              <w:rPr>
                <w:color w:val="3B3B3B"/>
                <w:spacing w:val="-33"/>
                <w:sz w:val="17"/>
              </w:rPr>
              <w:t> </w:t>
            </w:r>
            <w:r>
              <w:rPr>
                <w:color w:val="3B3B3B"/>
                <w:sz w:val="17"/>
              </w:rPr>
              <w:t>lenfadenopati Derin boyun</w:t>
            </w:r>
            <w:r>
              <w:rPr>
                <w:color w:val="3B3B3B"/>
                <w:spacing w:val="-6"/>
                <w:sz w:val="17"/>
              </w:rPr>
              <w:t> </w:t>
            </w:r>
            <w:r>
              <w:rPr>
                <w:color w:val="3B3B3B"/>
                <w:sz w:val="17"/>
              </w:rPr>
              <w:t>enfeksiyonları</w:t>
            </w:r>
          </w:p>
          <w:p>
            <w:pPr>
              <w:pStyle w:val="TableParagraph"/>
              <w:spacing w:line="167" w:lineRule="exact" w:before="4"/>
              <w:ind w:left="7"/>
              <w:rPr>
                <w:sz w:val="17"/>
              </w:rPr>
            </w:pPr>
            <w:r>
              <w:rPr>
                <w:color w:val="2A2A2A"/>
                <w:w w:val="38"/>
                <w:sz w:val="17"/>
              </w:rPr>
              <w:t>_</w:t>
            </w:r>
            <w:r>
              <w:rPr>
                <w:color w:val="2A2A2A"/>
                <w:spacing w:val="-13"/>
                <w:sz w:val="17"/>
              </w:rPr>
              <w:t> </w:t>
            </w:r>
            <w:r>
              <w:rPr>
                <w:color w:val="5B5B5B"/>
                <w:spacing w:val="-8"/>
                <w:w w:val="38"/>
                <w:sz w:val="17"/>
              </w:rPr>
              <w:t>_</w:t>
            </w:r>
            <w:r>
              <w:rPr>
                <w:color w:val="3B3B3B"/>
                <w:w w:val="98"/>
                <w:sz w:val="17"/>
              </w:rPr>
              <w:t>Servis</w:t>
            </w:r>
            <w:r>
              <w:rPr>
                <w:color w:val="3B3B3B"/>
                <w:spacing w:val="4"/>
                <w:sz w:val="17"/>
              </w:rPr>
              <w:t> </w:t>
            </w:r>
            <w:r>
              <w:rPr>
                <w:color w:val="3B3B3B"/>
                <w:w w:val="91"/>
                <w:sz w:val="17"/>
              </w:rPr>
              <w:t>ve</w:t>
            </w:r>
            <w:r>
              <w:rPr>
                <w:color w:val="3B3B3B"/>
                <w:w w:val="91"/>
                <w:sz w:val="17"/>
              </w:rPr>
              <w:t>_</w:t>
            </w:r>
            <w:r>
              <w:rPr>
                <w:color w:val="3B3B3B"/>
                <w:w w:val="91"/>
                <w:sz w:val="17"/>
              </w:rPr>
              <w:t>P</w:t>
            </w:r>
            <w:r>
              <w:rPr>
                <w:color w:val="3B3B3B"/>
                <w:w w:val="91"/>
                <w:sz w:val="17"/>
              </w:rPr>
              <w:t>()</w:t>
            </w:r>
            <w:r>
              <w:rPr>
                <w:color w:val="3B3B3B"/>
                <w:w w:val="91"/>
                <w:sz w:val="17"/>
              </w:rPr>
              <w:t>liklinik</w:t>
            </w:r>
            <w:r>
              <w:rPr>
                <w:color w:val="3B3B3B"/>
                <w:spacing w:val="3"/>
                <w:sz w:val="17"/>
              </w:rPr>
              <w:t> </w:t>
            </w:r>
            <w:r>
              <w:rPr>
                <w:color w:val="3B3B3B"/>
                <w:w w:val="92"/>
                <w:sz w:val="17"/>
              </w:rPr>
              <w:t>Uygulanıaları</w:t>
            </w:r>
            <w:r>
              <w:rPr>
                <w:color w:val="3B3B3B"/>
                <w:w w:val="92"/>
                <w:sz w:val="17"/>
              </w:rPr>
              <w:t>_</w:t>
            </w:r>
          </w:p>
          <w:p>
            <w:pPr>
              <w:pStyle w:val="TableParagraph"/>
              <w:spacing w:line="56" w:lineRule="exact"/>
              <w:ind w:right="200"/>
              <w:jc w:val="right"/>
              <w:rPr>
                <w:rFonts w:ascii="Times New Roman"/>
                <w:sz w:val="8"/>
              </w:rPr>
            </w:pPr>
            <w:r>
              <w:rPr>
                <w:rFonts w:ascii="Times New Roman"/>
                <w:color w:val="2A2A2A"/>
                <w:sz w:val="6"/>
              </w:rPr>
              <w:t>-   -   -   </w:t>
            </w:r>
            <w:r>
              <w:rPr>
                <w:rFonts w:ascii="Times New Roman"/>
                <w:color w:val="5B5B5B"/>
                <w:sz w:val="6"/>
              </w:rPr>
              <w:t>-        </w:t>
            </w:r>
            <w:r>
              <w:rPr>
                <w:rFonts w:ascii="Times New Roman"/>
                <w:color w:val="2A2A2A"/>
                <w:sz w:val="8"/>
              </w:rPr>
              <w:t>-  </w:t>
            </w:r>
            <w:r>
              <w:rPr>
                <w:rFonts w:ascii="Times New Roman"/>
                <w:color w:val="5B5B5B"/>
                <w:sz w:val="8"/>
              </w:rPr>
              <w:t>-   </w:t>
            </w:r>
            <w:r>
              <w:rPr>
                <w:rFonts w:ascii="Times New Roman"/>
                <w:color w:val="2A2A2A"/>
                <w:sz w:val="8"/>
              </w:rPr>
              <w:t>-</w:t>
            </w:r>
          </w:p>
          <w:p>
            <w:pPr>
              <w:pStyle w:val="TableParagraph"/>
              <w:tabs>
                <w:tab w:pos="5142" w:val="right" w:leader="none"/>
              </w:tabs>
              <w:spacing w:line="198" w:lineRule="exact"/>
              <w:ind w:left="97"/>
              <w:rPr>
                <w:sz w:val="17"/>
              </w:rPr>
            </w:pPr>
            <w:r>
              <w:rPr>
                <w:color w:val="3B3B3B"/>
                <w:position w:val="1"/>
                <w:sz w:val="17"/>
              </w:rPr>
              <w:t>Servis ve</w:t>
            </w:r>
            <w:r>
              <w:rPr>
                <w:color w:val="3B3B3B"/>
                <w:spacing w:val="-4"/>
                <w:position w:val="1"/>
                <w:sz w:val="17"/>
              </w:rPr>
              <w:t> </w:t>
            </w:r>
            <w:r>
              <w:rPr>
                <w:color w:val="3B3B3B"/>
                <w:position w:val="1"/>
                <w:sz w:val="17"/>
              </w:rPr>
              <w:t>Poliklinik</w:t>
            </w:r>
            <w:r>
              <w:rPr>
                <w:color w:val="3B3B3B"/>
                <w:spacing w:val="13"/>
                <w:position w:val="1"/>
                <w:sz w:val="17"/>
              </w:rPr>
              <w:t> </w:t>
            </w:r>
            <w:r>
              <w:rPr>
                <w:color w:val="3B3B3B"/>
                <w:position w:val="1"/>
                <w:sz w:val="17"/>
              </w:rPr>
              <w:t>Uygulamaları</w:t>
            </w:r>
            <w:r>
              <w:rPr>
                <w:color w:val="3B3B3B"/>
                <w:sz w:val="17"/>
              </w:rPr>
              <w:tab/>
              <w:t>2</w:t>
            </w:r>
          </w:p>
          <w:p>
            <w:pPr>
              <w:pStyle w:val="TableParagraph"/>
              <w:tabs>
                <w:tab w:pos="5142" w:val="right" w:leader="none"/>
              </w:tabs>
              <w:spacing w:before="5"/>
              <w:ind w:left="97"/>
              <w:rPr>
                <w:sz w:val="17"/>
              </w:rPr>
            </w:pPr>
            <w:r>
              <w:rPr>
                <w:color w:val="3B3B3B"/>
                <w:position w:val="1"/>
                <w:sz w:val="17"/>
              </w:rPr>
              <w:t>Serbest</w:t>
            </w:r>
            <w:r>
              <w:rPr>
                <w:color w:val="3B3B3B"/>
                <w:spacing w:val="12"/>
                <w:position w:val="1"/>
                <w:sz w:val="17"/>
              </w:rPr>
              <w:t> </w:t>
            </w:r>
            <w:r>
              <w:rPr>
                <w:color w:val="3B3B3B"/>
                <w:position w:val="1"/>
                <w:sz w:val="17"/>
              </w:rPr>
              <w:t>çalışma</w:t>
            </w:r>
            <w:r>
              <w:rPr>
                <w:color w:val="3B3B3B"/>
                <w:sz w:val="17"/>
              </w:rPr>
              <w:tab/>
              <w:t>2</w:t>
            </w:r>
          </w:p>
        </w:tc>
        <w:tc>
          <w:tcPr>
            <w:tcW w:w="3227" w:type="dxa"/>
            <w:gridSpan w:val="2"/>
            <w:tcBorders>
              <w:top w:val="single" w:sz="8" w:space="0" w:color="000000"/>
              <w:left w:val="single" w:sz="6" w:space="0" w:color="000000"/>
              <w:bottom w:val="single" w:sz="8" w:space="0" w:color="000000"/>
            </w:tcBorders>
          </w:tcPr>
          <w:p>
            <w:pPr>
              <w:pStyle w:val="TableParagraph"/>
              <w:tabs>
                <w:tab w:pos="1795" w:val="left" w:leader="none"/>
              </w:tabs>
              <w:spacing w:before="18"/>
              <w:ind w:left="97"/>
              <w:rPr>
                <w:sz w:val="17"/>
              </w:rPr>
            </w:pPr>
            <w:r>
              <w:rPr>
                <w:color w:val="3B3B3B"/>
                <w:sz w:val="17"/>
              </w:rPr>
              <w:t>Sunum</w:t>
              <w:tab/>
              <w:t>C</w:t>
            </w:r>
            <w:r>
              <w:rPr>
                <w:color w:val="3B3B3B"/>
                <w:spacing w:val="-2"/>
                <w:sz w:val="17"/>
              </w:rPr>
              <w:t> </w:t>
            </w:r>
            <w:r>
              <w:rPr>
                <w:color w:val="3B3B3B"/>
                <w:sz w:val="17"/>
              </w:rPr>
              <w:t>Özcan</w:t>
            </w:r>
          </w:p>
          <w:p>
            <w:pPr>
              <w:pStyle w:val="TableParagraph"/>
              <w:tabs>
                <w:tab w:pos="1795" w:val="left" w:leader="none"/>
              </w:tabs>
              <w:spacing w:before="10"/>
              <w:ind w:left="97"/>
              <w:rPr>
                <w:sz w:val="17"/>
              </w:rPr>
            </w:pPr>
            <w:r>
              <w:rPr>
                <w:color w:val="3B3B3B"/>
                <w:sz w:val="17"/>
              </w:rPr>
              <w:t>Sunum</w:t>
              <w:tab/>
              <w:t>C</w:t>
            </w:r>
            <w:r>
              <w:rPr>
                <w:color w:val="3B3B3B"/>
                <w:spacing w:val="-2"/>
                <w:sz w:val="17"/>
              </w:rPr>
              <w:t> </w:t>
            </w:r>
            <w:r>
              <w:rPr>
                <w:color w:val="3B3B3B"/>
                <w:sz w:val="17"/>
              </w:rPr>
              <w:t>Özcan</w:t>
            </w:r>
          </w:p>
          <w:p>
            <w:pPr>
              <w:pStyle w:val="TableParagraph"/>
              <w:tabs>
                <w:tab w:pos="1796" w:val="left" w:leader="none"/>
              </w:tabs>
              <w:spacing w:before="10"/>
              <w:ind w:left="97"/>
              <w:rPr>
                <w:sz w:val="17"/>
              </w:rPr>
            </w:pPr>
            <w:r>
              <w:rPr>
                <w:color w:val="3B3B3B"/>
                <w:sz w:val="17"/>
              </w:rPr>
              <w:t>Sunum</w:t>
              <w:tab/>
            </w:r>
            <w:r>
              <w:rPr>
                <w:color w:val="3B3B3B"/>
                <w:w w:val="95"/>
                <w:sz w:val="17"/>
              </w:rPr>
              <w:t>MS</w:t>
            </w:r>
            <w:r>
              <w:rPr>
                <w:color w:val="3B3B3B"/>
                <w:spacing w:val="-4"/>
                <w:w w:val="95"/>
                <w:sz w:val="17"/>
              </w:rPr>
              <w:t> </w:t>
            </w:r>
            <w:r>
              <w:rPr>
                <w:color w:val="3B3B3B"/>
                <w:w w:val="95"/>
                <w:sz w:val="17"/>
              </w:rPr>
              <w:t>Tezer</w:t>
            </w:r>
          </w:p>
          <w:p>
            <w:pPr>
              <w:pStyle w:val="TableParagraph"/>
              <w:tabs>
                <w:tab w:pos="1777" w:val="left" w:leader="none"/>
              </w:tabs>
              <w:spacing w:line="264" w:lineRule="auto" w:before="15"/>
              <w:ind w:left="96" w:right="160" w:hanging="47"/>
              <w:rPr>
                <w:sz w:val="17"/>
              </w:rPr>
            </w:pPr>
            <w:r>
              <w:rPr>
                <w:color w:val="3B3B3B"/>
                <w:w w:val="92"/>
                <w:sz w:val="17"/>
              </w:rPr>
              <w:t>_Uygulama</w:t>
            </w:r>
            <w:r>
              <w:rPr>
                <w:color w:val="3B3B3B"/>
                <w:spacing w:val="17"/>
                <w:sz w:val="17"/>
              </w:rPr>
              <w:t> </w:t>
            </w:r>
            <w:r>
              <w:rPr>
                <w:color w:val="3B3B3B"/>
                <w:w w:val="43"/>
                <w:sz w:val="17"/>
              </w:rPr>
              <w:t>_</w:t>
            </w:r>
            <w:r>
              <w:rPr>
                <w:color w:val="3B3B3B"/>
                <w:spacing w:val="-17"/>
                <w:sz w:val="17"/>
              </w:rPr>
              <w:t> </w:t>
            </w:r>
            <w:r>
              <w:rPr>
                <w:color w:val="5B5B5B"/>
                <w:w w:val="43"/>
                <w:sz w:val="17"/>
              </w:rPr>
              <w:t>_</w:t>
            </w:r>
            <w:r>
              <w:rPr>
                <w:color w:val="5B5B5B"/>
                <w:spacing w:val="-17"/>
                <w:sz w:val="17"/>
              </w:rPr>
              <w:t> </w:t>
            </w:r>
            <w:r>
              <w:rPr>
                <w:color w:val="3B3B3B"/>
                <w:w w:val="43"/>
                <w:sz w:val="17"/>
              </w:rPr>
              <w:t>_</w:t>
            </w:r>
            <w:r>
              <w:rPr>
                <w:color w:val="3B3B3B"/>
                <w:spacing w:val="-17"/>
                <w:sz w:val="17"/>
              </w:rPr>
              <w:t> </w:t>
            </w:r>
            <w:r>
              <w:rPr>
                <w:color w:val="5B5B5B"/>
                <w:w w:val="43"/>
                <w:sz w:val="17"/>
              </w:rPr>
              <w:t>_</w:t>
            </w:r>
            <w:r>
              <w:rPr>
                <w:color w:val="5B5B5B"/>
                <w:spacing w:val="-3"/>
                <w:sz w:val="17"/>
              </w:rPr>
              <w:t> </w:t>
            </w:r>
            <w:r>
              <w:rPr>
                <w:color w:val="5B5B5B"/>
                <w:w w:val="99"/>
                <w:sz w:val="17"/>
                <w:u w:val="single" w:color="3A3A3A"/>
              </w:rPr>
              <w:t> </w:t>
            </w:r>
            <w:r>
              <w:rPr>
                <w:color w:val="5B5B5B"/>
                <w:spacing w:val="15"/>
                <w:sz w:val="17"/>
                <w:u w:val="single" w:color="3A3A3A"/>
              </w:rPr>
              <w:t> </w:t>
            </w:r>
            <w:r>
              <w:rPr>
                <w:color w:val="5B5B5B"/>
                <w:spacing w:val="-14"/>
                <w:sz w:val="17"/>
              </w:rPr>
              <w:t> </w:t>
            </w:r>
            <w:r>
              <w:rPr>
                <w:color w:val="5B5B5B"/>
                <w:w w:val="99"/>
                <w:sz w:val="17"/>
                <w:u w:val="single" w:color="5A5A5A"/>
              </w:rPr>
              <w:t> </w:t>
            </w:r>
            <w:r>
              <w:rPr>
                <w:color w:val="5B5B5B"/>
                <w:sz w:val="17"/>
                <w:u w:val="single" w:color="5A5A5A"/>
              </w:rPr>
              <w:t> </w:t>
            </w:r>
            <w:r>
              <w:rPr>
                <w:color w:val="5B5B5B"/>
                <w:spacing w:val="10"/>
                <w:sz w:val="17"/>
                <w:u w:val="single" w:color="5A5A5A"/>
              </w:rPr>
              <w:t> </w:t>
            </w:r>
            <w:r>
              <w:rPr>
                <w:color w:val="5B5B5B"/>
                <w:sz w:val="17"/>
              </w:rPr>
              <w:tab/>
            </w:r>
            <w:r>
              <w:rPr>
                <w:color w:val="5B5B5B"/>
                <w:spacing w:val="-8"/>
                <w:w w:val="38"/>
                <w:sz w:val="17"/>
              </w:rPr>
              <w:t>_</w:t>
            </w:r>
            <w:r>
              <w:rPr>
                <w:color w:val="3B3B3B"/>
                <w:w w:val="100"/>
                <w:sz w:val="17"/>
              </w:rPr>
              <w:t>Öğretinı</w:t>
            </w:r>
            <w:r>
              <w:rPr>
                <w:color w:val="3B3B3B"/>
                <w:spacing w:val="-23"/>
                <w:sz w:val="17"/>
              </w:rPr>
              <w:t> </w:t>
            </w:r>
            <w:r>
              <w:rPr>
                <w:color w:val="5B5B5B"/>
                <w:spacing w:val="-8"/>
                <w:w w:val="38"/>
                <w:sz w:val="17"/>
              </w:rPr>
              <w:t>_</w:t>
            </w:r>
            <w:r>
              <w:rPr>
                <w:color w:val="3B3B3B"/>
                <w:w w:val="102"/>
                <w:sz w:val="17"/>
              </w:rPr>
              <w:t>Ü</w:t>
            </w:r>
            <w:r>
              <w:rPr>
                <w:color w:val="3B3B3B"/>
                <w:spacing w:val="-16"/>
                <w:w w:val="102"/>
                <w:sz w:val="17"/>
              </w:rPr>
              <w:t>y</w:t>
            </w:r>
            <w:r>
              <w:rPr>
                <w:color w:val="5B5B5B"/>
                <w:spacing w:val="-17"/>
                <w:w w:val="38"/>
                <w:sz w:val="17"/>
              </w:rPr>
              <w:t>_</w:t>
            </w:r>
            <w:r>
              <w:rPr>
                <w:color w:val="3B3B3B"/>
                <w:w w:val="104"/>
                <w:sz w:val="17"/>
              </w:rPr>
              <w:t>es</w:t>
            </w:r>
            <w:r>
              <w:rPr>
                <w:color w:val="3B3B3B"/>
                <w:spacing w:val="-23"/>
                <w:w w:val="104"/>
                <w:sz w:val="17"/>
              </w:rPr>
              <w:t>i</w:t>
            </w:r>
            <w:r>
              <w:rPr>
                <w:color w:val="3B3B3B"/>
                <w:w w:val="38"/>
                <w:sz w:val="17"/>
              </w:rPr>
              <w:t>_</w:t>
            </w:r>
            <w:r>
              <w:rPr>
                <w:color w:val="3B3B3B"/>
                <w:sz w:val="17"/>
              </w:rPr>
              <w:t> </w:t>
            </w:r>
            <w:r>
              <w:rPr>
                <w:color w:val="3B3B3B"/>
                <w:spacing w:val="12"/>
                <w:sz w:val="17"/>
              </w:rPr>
              <w:t> </w:t>
            </w:r>
            <w:r>
              <w:rPr>
                <w:color w:val="5B5B5B"/>
                <w:spacing w:val="-37"/>
                <w:w w:val="38"/>
                <w:sz w:val="17"/>
              </w:rPr>
              <w:t>_</w:t>
            </w:r>
            <w:r>
              <w:rPr>
                <w:color w:val="5B5B5B"/>
                <w:w w:val="38"/>
                <w:sz w:val="17"/>
              </w:rPr>
              <w:t> </w:t>
            </w:r>
            <w:r>
              <w:rPr>
                <w:color w:val="3B3B3B"/>
                <w:w w:val="95"/>
                <w:sz w:val="17"/>
              </w:rPr>
              <w:t>Uygulama</w:t>
              <w:tab/>
              <w:t>Öğretim</w:t>
            </w:r>
            <w:r>
              <w:rPr>
                <w:color w:val="3B3B3B"/>
                <w:spacing w:val="44"/>
                <w:w w:val="95"/>
                <w:sz w:val="17"/>
              </w:rPr>
              <w:t> </w:t>
            </w:r>
            <w:r>
              <w:rPr>
                <w:color w:val="3B3B3B"/>
                <w:w w:val="95"/>
                <w:sz w:val="17"/>
              </w:rPr>
              <w:t>Üyesi</w:t>
            </w:r>
          </w:p>
        </w:tc>
      </w:tr>
      <w:tr>
        <w:trPr>
          <w:trHeight w:val="226" w:hRule="exact"/>
        </w:trPr>
        <w:tc>
          <w:tcPr>
            <w:tcW w:w="677" w:type="dxa"/>
            <w:gridSpan w:val="2"/>
            <w:tcBorders>
              <w:top w:val="single" w:sz="8" w:space="0" w:color="000000"/>
              <w:left w:val="single" w:sz="10" w:space="0" w:color="000000"/>
              <w:bottom w:val="nil"/>
              <w:right w:val="single" w:sz="6" w:space="0" w:color="000000"/>
            </w:tcBorders>
          </w:tcPr>
          <w:p>
            <w:pPr/>
          </w:p>
        </w:tc>
        <w:tc>
          <w:tcPr>
            <w:tcW w:w="5437" w:type="dxa"/>
            <w:gridSpan w:val="2"/>
            <w:tcBorders>
              <w:top w:val="single" w:sz="8" w:space="0" w:color="000000"/>
              <w:left w:val="single" w:sz="6" w:space="0" w:color="000000"/>
              <w:bottom w:val="nil"/>
              <w:right w:val="single" w:sz="6" w:space="0" w:color="000000"/>
            </w:tcBorders>
          </w:tcPr>
          <w:p>
            <w:pPr>
              <w:pStyle w:val="TableParagraph"/>
              <w:tabs>
                <w:tab w:pos="5129" w:val="right" w:leader="none"/>
              </w:tabs>
              <w:ind w:left="97"/>
              <w:rPr>
                <w:rFonts w:ascii="Times New Roman" w:hAnsi="Times New Roman"/>
                <w:sz w:val="19"/>
              </w:rPr>
            </w:pPr>
            <w:r>
              <w:rPr>
                <w:color w:val="3B3B3B"/>
                <w:sz w:val="17"/>
              </w:rPr>
              <w:t>Obstrüktif</w:t>
            </w:r>
            <w:r>
              <w:rPr>
                <w:color w:val="3B3B3B"/>
                <w:spacing w:val="14"/>
                <w:sz w:val="17"/>
              </w:rPr>
              <w:t> </w:t>
            </w:r>
            <w:r>
              <w:rPr>
                <w:color w:val="3B3B3B"/>
                <w:sz w:val="17"/>
              </w:rPr>
              <w:t>uyku</w:t>
            </w:r>
            <w:r>
              <w:rPr>
                <w:color w:val="3B3B3B"/>
                <w:spacing w:val="-2"/>
                <w:sz w:val="17"/>
              </w:rPr>
              <w:t> </w:t>
            </w:r>
            <w:r>
              <w:rPr>
                <w:color w:val="3B3B3B"/>
                <w:sz w:val="17"/>
              </w:rPr>
              <w:t>apnesi</w:t>
            </w:r>
            <w:r>
              <w:rPr>
                <w:rFonts w:ascii="Times New Roman" w:hAnsi="Times New Roman"/>
                <w:color w:val="3B3B3B"/>
                <w:sz w:val="19"/>
              </w:rPr>
              <w:tab/>
              <w:t>1</w:t>
            </w:r>
          </w:p>
        </w:tc>
        <w:tc>
          <w:tcPr>
            <w:tcW w:w="3227" w:type="dxa"/>
            <w:gridSpan w:val="2"/>
            <w:vMerge w:val="restart"/>
            <w:tcBorders>
              <w:top w:val="single" w:sz="8" w:space="0" w:color="000000"/>
              <w:left w:val="single" w:sz="6" w:space="0" w:color="000000"/>
            </w:tcBorders>
          </w:tcPr>
          <w:p>
            <w:pPr>
              <w:pStyle w:val="TableParagraph"/>
              <w:tabs>
                <w:tab w:pos="1796" w:val="left" w:leader="none"/>
              </w:tabs>
              <w:spacing w:before="18"/>
              <w:ind w:left="97"/>
              <w:rPr>
                <w:sz w:val="17"/>
              </w:rPr>
            </w:pPr>
            <w:r>
              <w:rPr>
                <w:color w:val="3B3B3B"/>
                <w:sz w:val="17"/>
              </w:rPr>
              <w:t>Sunum</w:t>
              <w:tab/>
              <w:t>M</w:t>
            </w:r>
            <w:r>
              <w:rPr>
                <w:color w:val="3B3B3B"/>
                <w:spacing w:val="-3"/>
                <w:sz w:val="17"/>
              </w:rPr>
              <w:t> </w:t>
            </w:r>
            <w:r>
              <w:rPr>
                <w:color w:val="3B3B3B"/>
                <w:sz w:val="17"/>
              </w:rPr>
              <w:t>Ünal</w:t>
            </w:r>
          </w:p>
          <w:p>
            <w:pPr>
              <w:pStyle w:val="TableParagraph"/>
              <w:tabs>
                <w:tab w:pos="1795" w:val="left" w:leader="none"/>
              </w:tabs>
              <w:spacing w:before="10"/>
              <w:ind w:left="97"/>
              <w:rPr>
                <w:sz w:val="17"/>
              </w:rPr>
            </w:pPr>
            <w:r>
              <w:rPr>
                <w:color w:val="3B3B3B"/>
                <w:sz w:val="17"/>
              </w:rPr>
              <w:t>Sunum</w:t>
              <w:tab/>
              <w:t>D Ü</w:t>
            </w:r>
            <w:r>
              <w:rPr>
                <w:color w:val="3B3B3B"/>
                <w:spacing w:val="-28"/>
                <w:sz w:val="17"/>
              </w:rPr>
              <w:t> </w:t>
            </w:r>
            <w:r>
              <w:rPr>
                <w:color w:val="3B3B3B"/>
                <w:sz w:val="17"/>
              </w:rPr>
              <w:t>Talas</w:t>
            </w:r>
          </w:p>
          <w:p>
            <w:pPr>
              <w:pStyle w:val="TableParagraph"/>
              <w:tabs>
                <w:tab w:pos="1796" w:val="left" w:leader="none"/>
              </w:tabs>
              <w:spacing w:before="10"/>
              <w:ind w:left="97"/>
              <w:rPr>
                <w:sz w:val="17"/>
              </w:rPr>
            </w:pPr>
            <w:r>
              <w:rPr>
                <w:color w:val="3B3B3B"/>
                <w:sz w:val="17"/>
              </w:rPr>
              <w:t>Sunum</w:t>
              <w:tab/>
            </w:r>
            <w:r>
              <w:rPr>
                <w:color w:val="3B3B3B"/>
                <w:w w:val="95"/>
                <w:sz w:val="17"/>
              </w:rPr>
              <w:t>MS</w:t>
            </w:r>
            <w:r>
              <w:rPr>
                <w:color w:val="3B3B3B"/>
                <w:spacing w:val="-4"/>
                <w:w w:val="95"/>
                <w:sz w:val="17"/>
              </w:rPr>
              <w:t> </w:t>
            </w:r>
            <w:r>
              <w:rPr>
                <w:color w:val="3B3B3B"/>
                <w:w w:val="95"/>
                <w:sz w:val="17"/>
              </w:rPr>
              <w:t>Tezer</w:t>
            </w:r>
          </w:p>
          <w:p>
            <w:pPr>
              <w:pStyle w:val="TableParagraph"/>
              <w:tabs>
                <w:tab w:pos="1705" w:val="left" w:leader="none"/>
              </w:tabs>
              <w:spacing w:line="153" w:lineRule="exact" w:before="15"/>
              <w:ind w:left="96"/>
              <w:rPr>
                <w:sz w:val="17"/>
              </w:rPr>
            </w:pPr>
            <w:r>
              <w:rPr>
                <w:color w:val="3B3B3B"/>
                <w:w w:val="98"/>
                <w:sz w:val="17"/>
              </w:rPr>
              <w:t>U</w:t>
            </w:r>
            <w:r>
              <w:rPr>
                <w:color w:val="3B3B3B"/>
                <w:w w:val="98"/>
                <w:sz w:val="17"/>
                <w:u w:val="thick" w:color="000000"/>
              </w:rPr>
              <w:t>yg</w:t>
            </w:r>
            <w:r>
              <w:rPr>
                <w:color w:val="3B3B3B"/>
                <w:w w:val="98"/>
                <w:sz w:val="17"/>
              </w:rPr>
              <w:t>ulama</w:t>
            </w:r>
            <w:r>
              <w:rPr>
                <w:color w:val="3B3B3B"/>
                <w:sz w:val="17"/>
              </w:rPr>
              <w:tab/>
            </w:r>
            <w:r>
              <w:rPr>
                <w:color w:val="2A2A2A"/>
                <w:w w:val="38"/>
                <w:sz w:val="17"/>
              </w:rPr>
              <w:t>_</w:t>
            </w:r>
            <w:r>
              <w:rPr>
                <w:color w:val="2A2A2A"/>
                <w:spacing w:val="-13"/>
                <w:sz w:val="17"/>
              </w:rPr>
              <w:t> </w:t>
            </w:r>
            <w:r>
              <w:rPr>
                <w:color w:val="5B5B5B"/>
                <w:spacing w:val="-8"/>
                <w:w w:val="38"/>
                <w:sz w:val="17"/>
              </w:rPr>
              <w:t>_</w:t>
            </w:r>
            <w:r>
              <w:rPr>
                <w:color w:val="3B3B3B"/>
                <w:w w:val="99"/>
                <w:sz w:val="17"/>
              </w:rPr>
              <w:t>Öğretin,</w:t>
            </w:r>
            <w:r>
              <w:rPr>
                <w:color w:val="3B3B3B"/>
                <w:spacing w:val="-17"/>
                <w:sz w:val="17"/>
              </w:rPr>
              <w:t> </w:t>
            </w:r>
            <w:r>
              <w:rPr>
                <w:color w:val="5B5B5B"/>
                <w:spacing w:val="-17"/>
                <w:w w:val="38"/>
                <w:sz w:val="17"/>
              </w:rPr>
              <w:t>_</w:t>
            </w:r>
            <w:r>
              <w:rPr>
                <w:color w:val="3B3B3B"/>
                <w:w w:val="38"/>
                <w:sz w:val="17"/>
              </w:rPr>
              <w:t>ü</w:t>
            </w:r>
            <w:r>
              <w:rPr>
                <w:color w:val="3B3B3B"/>
                <w:spacing w:val="-16"/>
                <w:sz w:val="17"/>
              </w:rPr>
              <w:t> </w:t>
            </w:r>
            <w:r>
              <w:rPr>
                <w:color w:val="3B3B3B"/>
                <w:spacing w:val="-7"/>
                <w:w w:val="99"/>
                <w:sz w:val="17"/>
              </w:rPr>
              <w:t>y</w:t>
            </w:r>
            <w:r>
              <w:rPr>
                <w:color w:val="5B5B5B"/>
                <w:spacing w:val="-17"/>
                <w:w w:val="38"/>
                <w:sz w:val="17"/>
              </w:rPr>
              <w:t>_</w:t>
            </w:r>
            <w:r>
              <w:rPr>
                <w:color w:val="3B3B3B"/>
                <w:w w:val="104"/>
                <w:sz w:val="17"/>
              </w:rPr>
              <w:t>es</w:t>
            </w:r>
            <w:r>
              <w:rPr>
                <w:color w:val="3B3B3B"/>
                <w:spacing w:val="-23"/>
                <w:w w:val="104"/>
                <w:sz w:val="17"/>
              </w:rPr>
              <w:t>i</w:t>
            </w:r>
            <w:r>
              <w:rPr>
                <w:color w:val="3B3B3B"/>
                <w:w w:val="38"/>
                <w:sz w:val="17"/>
              </w:rPr>
              <w:t>_</w:t>
            </w:r>
          </w:p>
          <w:p>
            <w:pPr>
              <w:pStyle w:val="TableParagraph"/>
              <w:tabs>
                <w:tab w:pos="906" w:val="left" w:leader="none"/>
                <w:tab w:pos="2998" w:val="left" w:leader="none"/>
              </w:tabs>
              <w:spacing w:line="80" w:lineRule="exact"/>
              <w:ind w:left="45"/>
              <w:rPr>
                <w:rFonts w:ascii="Times New Roman"/>
                <w:sz w:val="12"/>
              </w:rPr>
            </w:pPr>
            <w:r>
              <w:rPr>
                <w:rFonts w:ascii="Times New Roman"/>
                <w:color w:val="3B3B3B"/>
                <w:w w:val="50"/>
                <w:position w:val="1"/>
                <w:sz w:val="6"/>
              </w:rPr>
              <w:t>-</w:t>
              <w:tab/>
            </w:r>
            <w:r>
              <w:rPr>
                <w:rFonts w:ascii="Times New Roman"/>
                <w:color w:val="3B3B3B"/>
                <w:w w:val="50"/>
                <w:sz w:val="12"/>
              </w:rPr>
              <w:t>-   </w:t>
            </w:r>
            <w:r>
              <w:rPr>
                <w:rFonts w:ascii="Times New Roman"/>
                <w:color w:val="5B5B5B"/>
                <w:w w:val="50"/>
                <w:sz w:val="12"/>
              </w:rPr>
              <w:t>-   </w:t>
            </w:r>
            <w:r>
              <w:rPr>
                <w:rFonts w:ascii="Times New Roman"/>
                <w:color w:val="3B3B3B"/>
                <w:w w:val="50"/>
                <w:sz w:val="12"/>
              </w:rPr>
              <w:t>-   </w:t>
            </w:r>
            <w:r>
              <w:rPr>
                <w:rFonts w:ascii="Times New Roman"/>
                <w:color w:val="5B5B5B"/>
                <w:w w:val="50"/>
                <w:sz w:val="12"/>
              </w:rPr>
              <w:t>-        </w:t>
            </w:r>
            <w:r>
              <w:rPr>
                <w:rFonts w:ascii="Times New Roman"/>
                <w:color w:val="3B3B3B"/>
                <w:w w:val="50"/>
                <w:sz w:val="12"/>
              </w:rPr>
              <w:t>-   -   </w:t>
            </w:r>
            <w:r>
              <w:rPr>
                <w:rFonts w:ascii="Times New Roman"/>
                <w:color w:val="5B5B5B"/>
                <w:w w:val="50"/>
                <w:sz w:val="12"/>
              </w:rPr>
              <w:t>-    </w:t>
            </w:r>
            <w:r>
              <w:rPr>
                <w:rFonts w:ascii="Times New Roman"/>
                <w:color w:val="5B5B5B"/>
                <w:spacing w:val="12"/>
                <w:w w:val="50"/>
                <w:sz w:val="12"/>
              </w:rPr>
              <w:t> </w:t>
            </w:r>
            <w:r>
              <w:rPr>
                <w:rFonts w:ascii="Times New Roman"/>
                <w:color w:val="5B5B5B"/>
                <w:w w:val="50"/>
                <w:sz w:val="12"/>
              </w:rPr>
              <w:t>-  </w:t>
            </w:r>
            <w:r>
              <w:rPr>
                <w:rFonts w:ascii="Times New Roman"/>
                <w:color w:val="5B5B5B"/>
                <w:spacing w:val="7"/>
                <w:w w:val="50"/>
                <w:sz w:val="12"/>
              </w:rPr>
              <w:t> </w:t>
            </w:r>
            <w:r>
              <w:rPr>
                <w:rFonts w:ascii="Times New Roman"/>
                <w:color w:val="5B5B5B"/>
                <w:w w:val="50"/>
                <w:sz w:val="12"/>
              </w:rPr>
              <w:t>-</w:t>
              <w:tab/>
              <w:t>-  </w:t>
            </w:r>
            <w:r>
              <w:rPr>
                <w:rFonts w:ascii="Times New Roman"/>
                <w:color w:val="5B5B5B"/>
                <w:spacing w:val="2"/>
                <w:w w:val="50"/>
                <w:sz w:val="12"/>
              </w:rPr>
              <w:t> </w:t>
            </w:r>
            <w:r>
              <w:rPr>
                <w:rFonts w:ascii="Times New Roman"/>
                <w:color w:val="2A2A2A"/>
                <w:w w:val="50"/>
                <w:sz w:val="12"/>
              </w:rPr>
              <w:t>-</w:t>
            </w:r>
          </w:p>
        </w:tc>
      </w:tr>
      <w:tr>
        <w:trPr>
          <w:trHeight w:val="206" w:hRule="exact"/>
        </w:trPr>
        <w:tc>
          <w:tcPr>
            <w:tcW w:w="677" w:type="dxa"/>
            <w:gridSpan w:val="2"/>
            <w:tcBorders>
              <w:top w:val="nil"/>
              <w:left w:val="single" w:sz="10" w:space="0" w:color="000000"/>
              <w:bottom w:val="nil"/>
              <w:right w:val="single" w:sz="6" w:space="0" w:color="000000"/>
            </w:tcBorders>
          </w:tcPr>
          <w:p>
            <w:pPr/>
          </w:p>
        </w:tc>
        <w:tc>
          <w:tcPr>
            <w:tcW w:w="5437" w:type="dxa"/>
            <w:gridSpan w:val="2"/>
            <w:tcBorders>
              <w:top w:val="nil"/>
              <w:left w:val="single" w:sz="6" w:space="0" w:color="000000"/>
              <w:bottom w:val="nil"/>
              <w:right w:val="single" w:sz="6" w:space="0" w:color="000000"/>
            </w:tcBorders>
          </w:tcPr>
          <w:p>
            <w:pPr>
              <w:pStyle w:val="TableParagraph"/>
              <w:tabs>
                <w:tab w:pos="5129" w:val="right" w:leader="none"/>
              </w:tabs>
              <w:spacing w:line="208" w:lineRule="exact"/>
              <w:ind w:left="97"/>
              <w:rPr>
                <w:rFonts w:ascii="Times New Roman" w:hAnsi="Times New Roman"/>
                <w:sz w:val="19"/>
              </w:rPr>
            </w:pPr>
            <w:r>
              <w:rPr>
                <w:color w:val="3B3B3B"/>
                <w:sz w:val="17"/>
              </w:rPr>
              <w:t>Nazofarenks</w:t>
            </w:r>
            <w:r>
              <w:rPr>
                <w:color w:val="3B3B3B"/>
                <w:spacing w:val="16"/>
                <w:sz w:val="17"/>
              </w:rPr>
              <w:t> </w:t>
            </w:r>
            <w:r>
              <w:rPr>
                <w:color w:val="3B3B3B"/>
                <w:sz w:val="17"/>
              </w:rPr>
              <w:t>hastalıkları</w:t>
            </w:r>
            <w:r>
              <w:rPr>
                <w:rFonts w:ascii="Times New Roman" w:hAnsi="Times New Roman"/>
                <w:color w:val="3B3B3B"/>
                <w:sz w:val="19"/>
              </w:rPr>
              <w:tab/>
              <w:t>1</w:t>
            </w:r>
          </w:p>
        </w:tc>
        <w:tc>
          <w:tcPr>
            <w:tcW w:w="3227" w:type="dxa"/>
            <w:gridSpan w:val="2"/>
            <w:vMerge/>
            <w:tcBorders>
              <w:left w:val="single" w:sz="6" w:space="0" w:color="000000"/>
            </w:tcBorders>
          </w:tcPr>
          <w:p>
            <w:pPr/>
          </w:p>
        </w:tc>
      </w:tr>
      <w:tr>
        <w:trPr>
          <w:trHeight w:val="412" w:hRule="exact"/>
        </w:trPr>
        <w:tc>
          <w:tcPr>
            <w:tcW w:w="677" w:type="dxa"/>
            <w:gridSpan w:val="2"/>
            <w:tcBorders>
              <w:top w:val="nil"/>
              <w:left w:val="single" w:sz="10" w:space="0" w:color="000000"/>
              <w:bottom w:val="nil"/>
              <w:right w:val="single" w:sz="6" w:space="0" w:color="000000"/>
            </w:tcBorders>
          </w:tcPr>
          <w:p>
            <w:pPr>
              <w:pStyle w:val="TableParagraph"/>
              <w:spacing w:before="100"/>
              <w:ind w:left="208"/>
              <w:rPr>
                <w:rFonts w:ascii="Times New Roman"/>
                <w:sz w:val="19"/>
              </w:rPr>
            </w:pPr>
            <w:r>
              <w:rPr>
                <w:rFonts w:ascii="Times New Roman"/>
                <w:color w:val="3B3B3B"/>
                <w:sz w:val="19"/>
              </w:rPr>
              <w:t>11</w:t>
            </w:r>
            <w:r>
              <w:rPr>
                <w:rFonts w:ascii="Times New Roman"/>
                <w:color w:val="5B5B5B"/>
                <w:sz w:val="19"/>
              </w:rPr>
              <w:t>.</w:t>
            </w:r>
          </w:p>
        </w:tc>
        <w:tc>
          <w:tcPr>
            <w:tcW w:w="5437" w:type="dxa"/>
            <w:gridSpan w:val="2"/>
            <w:tcBorders>
              <w:top w:val="nil"/>
              <w:left w:val="single" w:sz="6" w:space="0" w:color="000000"/>
              <w:bottom w:val="nil"/>
              <w:right w:val="single" w:sz="6" w:space="0" w:color="000000"/>
            </w:tcBorders>
          </w:tcPr>
          <w:p>
            <w:pPr>
              <w:pStyle w:val="TableParagraph"/>
              <w:tabs>
                <w:tab w:pos="5040" w:val="left" w:leader="none"/>
              </w:tabs>
              <w:spacing w:line="205" w:lineRule="exact"/>
              <w:ind w:left="97"/>
              <w:rPr>
                <w:rFonts w:ascii="Times New Roman" w:hAnsi="Times New Roman"/>
                <w:sz w:val="19"/>
              </w:rPr>
            </w:pPr>
            <w:r>
              <w:rPr>
                <w:color w:val="3B3B3B"/>
                <w:sz w:val="17"/>
              </w:rPr>
              <w:t>Burun</w:t>
            </w:r>
            <w:r>
              <w:rPr>
                <w:color w:val="3B3B3B"/>
                <w:spacing w:val="-3"/>
                <w:sz w:val="17"/>
              </w:rPr>
              <w:t> </w:t>
            </w:r>
            <w:r>
              <w:rPr>
                <w:color w:val="3B3B3B"/>
                <w:sz w:val="17"/>
              </w:rPr>
              <w:t>ve</w:t>
            </w:r>
            <w:r>
              <w:rPr>
                <w:color w:val="3B3B3B"/>
                <w:spacing w:val="-10"/>
                <w:sz w:val="17"/>
              </w:rPr>
              <w:t> </w:t>
            </w:r>
            <w:r>
              <w:rPr>
                <w:color w:val="3B3B3B"/>
                <w:sz w:val="17"/>
              </w:rPr>
              <w:t>hastalıkları</w:t>
            </w:r>
            <w:r>
              <w:rPr>
                <w:rFonts w:ascii="Times New Roman" w:hAnsi="Times New Roman"/>
                <w:color w:val="3B3B3B"/>
                <w:sz w:val="19"/>
              </w:rPr>
              <w:tab/>
              <w:t>1</w:t>
            </w:r>
          </w:p>
          <w:p>
            <w:pPr>
              <w:pStyle w:val="TableParagraph"/>
              <w:tabs>
                <w:tab w:pos="5040" w:val="left" w:leader="hyphen"/>
              </w:tabs>
              <w:spacing w:line="247" w:lineRule="exact"/>
              <w:ind w:left="7"/>
              <w:rPr>
                <w:rFonts w:ascii="Times New Roman" w:hAnsi="Times New Roman"/>
                <w:sz w:val="8"/>
              </w:rPr>
            </w:pPr>
            <w:r>
              <w:rPr>
                <w:color w:val="6E6E6E"/>
                <w:w w:val="43"/>
                <w:sz w:val="17"/>
              </w:rPr>
              <w:t>_</w:t>
            </w:r>
            <w:r>
              <w:rPr>
                <w:color w:val="6E6E6E"/>
                <w:spacing w:val="-17"/>
                <w:sz w:val="17"/>
              </w:rPr>
              <w:t> </w:t>
            </w:r>
            <w:r>
              <w:rPr>
                <w:color w:val="2A2A2A"/>
                <w:spacing w:val="-16"/>
                <w:w w:val="43"/>
                <w:sz w:val="17"/>
              </w:rPr>
              <w:t>_</w:t>
            </w:r>
            <w:r>
              <w:rPr>
                <w:color w:val="3B3B3B"/>
                <w:w w:val="98"/>
                <w:sz w:val="17"/>
              </w:rPr>
              <w:t>Servis</w:t>
            </w:r>
            <w:r>
              <w:rPr>
                <w:color w:val="3B3B3B"/>
                <w:spacing w:val="4"/>
                <w:sz w:val="17"/>
              </w:rPr>
              <w:t> </w:t>
            </w:r>
            <w:r>
              <w:rPr>
                <w:color w:val="3B3B3B"/>
                <w:w w:val="98"/>
                <w:sz w:val="17"/>
              </w:rPr>
              <w:t>ve</w:t>
            </w:r>
            <w:r>
              <w:rPr>
                <w:color w:val="3B3B3B"/>
                <w:spacing w:val="-6"/>
                <w:sz w:val="17"/>
              </w:rPr>
              <w:t> </w:t>
            </w:r>
            <w:r>
              <w:rPr>
                <w:color w:val="3B3B3B"/>
                <w:w w:val="94"/>
                <w:sz w:val="17"/>
              </w:rPr>
              <w:t>P</w:t>
            </w:r>
            <w:r>
              <w:rPr>
                <w:color w:val="3B3B3B"/>
                <w:w w:val="94"/>
                <w:sz w:val="17"/>
              </w:rPr>
              <w:t>()</w:t>
            </w:r>
            <w:r>
              <w:rPr>
                <w:color w:val="3B3B3B"/>
                <w:w w:val="94"/>
                <w:sz w:val="17"/>
              </w:rPr>
              <w:t>liklinik</w:t>
            </w:r>
            <w:r>
              <w:rPr>
                <w:color w:val="3B3B3B"/>
                <w:spacing w:val="-6"/>
                <w:sz w:val="17"/>
              </w:rPr>
              <w:t> </w:t>
            </w:r>
            <w:r>
              <w:rPr>
                <w:color w:val="3B3B3B"/>
                <w:w w:val="92"/>
                <w:sz w:val="17"/>
              </w:rPr>
              <w:t>_Uygulanıaları</w:t>
            </w:r>
            <w:r>
              <w:rPr>
                <w:rFonts w:ascii="Times New Roman" w:hAnsi="Times New Roman"/>
                <w:color w:val="3B3B3B"/>
                <w:sz w:val="19"/>
              </w:rPr>
              <w:t> </w:t>
              <w:tab/>
            </w:r>
            <w:r>
              <w:rPr>
                <w:rFonts w:ascii="Times New Roman" w:hAnsi="Times New Roman"/>
                <w:color w:val="3B3B3B"/>
                <w:spacing w:val="-81"/>
                <w:w w:val="94"/>
                <w:sz w:val="19"/>
              </w:rPr>
              <w:t>1</w:t>
            </w:r>
            <w:r>
              <w:rPr>
                <w:rFonts w:ascii="Times New Roman" w:hAnsi="Times New Roman"/>
                <w:color w:val="2A2A2A"/>
                <w:w w:val="38"/>
                <w:position w:val="-5"/>
                <w:sz w:val="8"/>
              </w:rPr>
              <w:t>-</w:t>
            </w:r>
            <w:r>
              <w:rPr>
                <w:rFonts w:ascii="Times New Roman" w:hAnsi="Times New Roman"/>
                <w:color w:val="2A2A2A"/>
                <w:position w:val="-5"/>
                <w:sz w:val="8"/>
              </w:rPr>
              <w:t>  </w:t>
            </w:r>
            <w:r>
              <w:rPr>
                <w:rFonts w:ascii="Times New Roman" w:hAnsi="Times New Roman"/>
                <w:color w:val="2A2A2A"/>
                <w:spacing w:val="1"/>
                <w:position w:val="-5"/>
                <w:sz w:val="8"/>
              </w:rPr>
              <w:t> </w:t>
            </w:r>
            <w:r>
              <w:rPr>
                <w:rFonts w:ascii="Times New Roman" w:hAnsi="Times New Roman"/>
                <w:color w:val="5B5B5B"/>
                <w:w w:val="38"/>
                <w:position w:val="-5"/>
                <w:sz w:val="8"/>
              </w:rPr>
              <w:t>-</w:t>
            </w:r>
            <w:r>
              <w:rPr>
                <w:rFonts w:ascii="Times New Roman" w:hAnsi="Times New Roman"/>
                <w:color w:val="5B5B5B"/>
                <w:position w:val="-5"/>
                <w:sz w:val="8"/>
              </w:rPr>
              <w:t>  </w:t>
            </w:r>
            <w:r>
              <w:rPr>
                <w:rFonts w:ascii="Times New Roman" w:hAnsi="Times New Roman"/>
                <w:color w:val="5B5B5B"/>
                <w:spacing w:val="1"/>
                <w:position w:val="-5"/>
                <w:sz w:val="8"/>
              </w:rPr>
              <w:t> </w:t>
            </w:r>
            <w:r>
              <w:rPr>
                <w:rFonts w:ascii="Times New Roman" w:hAnsi="Times New Roman"/>
                <w:color w:val="2A2A2A"/>
                <w:w w:val="38"/>
                <w:position w:val="-5"/>
                <w:sz w:val="8"/>
              </w:rPr>
              <w:t>-</w:t>
            </w:r>
          </w:p>
        </w:tc>
        <w:tc>
          <w:tcPr>
            <w:tcW w:w="3227" w:type="dxa"/>
            <w:gridSpan w:val="2"/>
            <w:vMerge/>
            <w:tcBorders>
              <w:left w:val="single" w:sz="6" w:space="0" w:color="000000"/>
              <w:bottom w:val="nil"/>
            </w:tcBorders>
          </w:tcPr>
          <w:p>
            <w:pPr/>
          </w:p>
        </w:tc>
      </w:tr>
      <w:tr>
        <w:trPr>
          <w:trHeight w:val="446" w:hRule="exact"/>
        </w:trPr>
        <w:tc>
          <w:tcPr>
            <w:tcW w:w="677" w:type="dxa"/>
            <w:gridSpan w:val="2"/>
            <w:tcBorders>
              <w:top w:val="nil"/>
              <w:left w:val="single" w:sz="10" w:space="0" w:color="000000"/>
              <w:right w:val="single" w:sz="6" w:space="0" w:color="000000"/>
            </w:tcBorders>
          </w:tcPr>
          <w:p>
            <w:pPr/>
          </w:p>
        </w:tc>
        <w:tc>
          <w:tcPr>
            <w:tcW w:w="5437" w:type="dxa"/>
            <w:gridSpan w:val="2"/>
            <w:tcBorders>
              <w:top w:val="nil"/>
              <w:left w:val="single" w:sz="6" w:space="0" w:color="000000"/>
              <w:right w:val="nil"/>
            </w:tcBorders>
          </w:tcPr>
          <w:p>
            <w:pPr>
              <w:pStyle w:val="TableParagraph"/>
              <w:tabs>
                <w:tab w:pos="5141" w:val="right" w:leader="none"/>
              </w:tabs>
              <w:spacing w:line="207" w:lineRule="exact" w:before="19"/>
              <w:ind w:left="97"/>
              <w:rPr>
                <w:rFonts w:ascii="Times New Roman" w:hAnsi="Times New Roman"/>
                <w:sz w:val="18"/>
              </w:rPr>
            </w:pPr>
            <w:r>
              <w:rPr>
                <w:color w:val="3B3B3B"/>
                <w:sz w:val="17"/>
              </w:rPr>
              <w:t>Servis ve</w:t>
            </w:r>
            <w:r>
              <w:rPr>
                <w:color w:val="3B3B3B"/>
                <w:spacing w:val="-4"/>
                <w:sz w:val="17"/>
              </w:rPr>
              <w:t> </w:t>
            </w:r>
            <w:r>
              <w:rPr>
                <w:color w:val="3B3B3B"/>
                <w:sz w:val="17"/>
              </w:rPr>
              <w:t>Poliklinik</w:t>
            </w:r>
            <w:r>
              <w:rPr>
                <w:color w:val="3B3B3B"/>
                <w:spacing w:val="13"/>
                <w:sz w:val="17"/>
              </w:rPr>
              <w:t> </w:t>
            </w:r>
            <w:r>
              <w:rPr>
                <w:color w:val="3B3B3B"/>
                <w:sz w:val="17"/>
              </w:rPr>
              <w:t>Uygulamaları</w:t>
            </w:r>
            <w:r>
              <w:rPr>
                <w:rFonts w:ascii="Times New Roman" w:hAnsi="Times New Roman"/>
                <w:color w:val="3B3B3B"/>
                <w:sz w:val="18"/>
              </w:rPr>
              <w:tab/>
              <w:t>2</w:t>
            </w:r>
          </w:p>
          <w:p>
            <w:pPr>
              <w:pStyle w:val="TableParagraph"/>
              <w:tabs>
                <w:tab w:pos="5141" w:val="right" w:leader="none"/>
              </w:tabs>
              <w:spacing w:line="207" w:lineRule="exact"/>
              <w:ind w:left="97"/>
              <w:rPr>
                <w:rFonts w:ascii="Times New Roman" w:hAnsi="Times New Roman"/>
                <w:sz w:val="18"/>
              </w:rPr>
            </w:pPr>
            <w:r>
              <w:rPr>
                <w:color w:val="3B3B3B"/>
                <w:sz w:val="17"/>
              </w:rPr>
              <w:t>Serbest</w:t>
            </w:r>
            <w:r>
              <w:rPr>
                <w:color w:val="3B3B3B"/>
                <w:spacing w:val="12"/>
                <w:sz w:val="17"/>
              </w:rPr>
              <w:t> </w:t>
            </w:r>
            <w:r>
              <w:rPr>
                <w:color w:val="3B3B3B"/>
                <w:sz w:val="17"/>
              </w:rPr>
              <w:t>çalışma</w:t>
            </w:r>
            <w:r>
              <w:rPr>
                <w:rFonts w:ascii="Times New Roman" w:hAnsi="Times New Roman"/>
                <w:color w:val="3B3B3B"/>
                <w:sz w:val="18"/>
              </w:rPr>
              <w:tab/>
              <w:t>2</w:t>
            </w:r>
          </w:p>
        </w:tc>
        <w:tc>
          <w:tcPr>
            <w:tcW w:w="57" w:type="dxa"/>
            <w:tcBorders>
              <w:top w:val="nil"/>
              <w:left w:val="nil"/>
              <w:right w:val="nil"/>
            </w:tcBorders>
          </w:tcPr>
          <w:p>
            <w:pPr/>
          </w:p>
        </w:tc>
        <w:tc>
          <w:tcPr>
            <w:tcW w:w="3170" w:type="dxa"/>
            <w:tcBorders>
              <w:top w:val="nil"/>
              <w:left w:val="nil"/>
            </w:tcBorders>
          </w:tcPr>
          <w:p>
            <w:pPr>
              <w:pStyle w:val="TableParagraph"/>
              <w:tabs>
                <w:tab w:pos="1746" w:val="left" w:leader="none"/>
              </w:tabs>
              <w:spacing w:before="27"/>
              <w:ind w:left="47"/>
              <w:rPr>
                <w:sz w:val="17"/>
              </w:rPr>
            </w:pPr>
            <w:r>
              <w:rPr>
                <w:color w:val="3B3B3B"/>
                <w:sz w:val="17"/>
              </w:rPr>
              <w:t>Uygulama</w:t>
              <w:tab/>
              <w:t>Öğretim</w:t>
            </w:r>
            <w:r>
              <w:rPr>
                <w:color w:val="3B3B3B"/>
                <w:spacing w:val="-10"/>
                <w:sz w:val="17"/>
              </w:rPr>
              <w:t> </w:t>
            </w:r>
            <w:r>
              <w:rPr>
                <w:color w:val="3B3B3B"/>
                <w:sz w:val="17"/>
              </w:rPr>
              <w:t>Üyesi</w:t>
            </w:r>
          </w:p>
        </w:tc>
      </w:tr>
    </w:tbl>
    <w:p>
      <w:pPr>
        <w:spacing w:after="0"/>
        <w:rPr>
          <w:sz w:val="17"/>
        </w:rPr>
        <w:sectPr>
          <w:headerReference w:type="even" r:id="rId251"/>
          <w:pgSz w:w="11910" w:h="16840"/>
          <w:pgMar w:header="0" w:footer="0" w:top="1200" w:bottom="280" w:left="1120" w:right="1140"/>
        </w:sectPr>
      </w:pPr>
    </w:p>
    <w:p>
      <w:pPr>
        <w:tabs>
          <w:tab w:pos="7871" w:val="left" w:leader="none"/>
        </w:tabs>
        <w:spacing w:before="80"/>
        <w:ind w:left="702" w:right="0" w:firstLine="0"/>
        <w:jc w:val="left"/>
        <w:rPr>
          <w:sz w:val="14"/>
        </w:rPr>
      </w:pPr>
      <w:bookmarkStart w:name="Page 235" w:id="300"/>
      <w:bookmarkEnd w:id="300"/>
      <w:r>
        <w:rPr/>
      </w:r>
      <w:r>
        <w:rPr>
          <w:color w:val="383838"/>
          <w:w w:val="99"/>
          <w:sz w:val="14"/>
          <w:u w:val="thick" w:color="000000"/>
        </w:rPr>
        <w:t> </w:t>
      </w:r>
      <w:r>
        <w:rPr>
          <w:color w:val="383838"/>
          <w:sz w:val="14"/>
          <w:u w:val="thick" w:color="000000"/>
        </w:rPr>
        <w:t>    </w:t>
      </w:r>
      <w:r>
        <w:rPr>
          <w:color w:val="383838"/>
          <w:spacing w:val="-5"/>
          <w:sz w:val="14"/>
          <w:u w:val="thick" w:color="000000"/>
        </w:rPr>
        <w:t> </w:t>
      </w:r>
      <w:r>
        <w:rPr>
          <w:color w:val="383838"/>
          <w:w w:val="85"/>
          <w:sz w:val="14"/>
          <w:u w:val="thick" w:color="000000"/>
        </w:rPr>
        <w:t>EGİTİM-öGRETİM</w:t>
      </w:r>
      <w:r>
        <w:rPr>
          <w:color w:val="383838"/>
          <w:spacing w:val="-15"/>
          <w:w w:val="85"/>
          <w:sz w:val="14"/>
          <w:u w:val="thick" w:color="000000"/>
        </w:rPr>
        <w:t> </w:t>
      </w:r>
      <w:r>
        <w:rPr>
          <w:color w:val="383838"/>
          <w:w w:val="85"/>
          <w:sz w:val="14"/>
          <w:u w:val="thick" w:color="000000"/>
        </w:rPr>
        <w:t>REHBERİ</w:t>
      </w:r>
      <w:r>
        <w:rPr>
          <w:color w:val="383838"/>
          <w:sz w:val="14"/>
          <w:u w:val="thick" w:color="000000"/>
        </w:rPr>
        <w:tab/>
      </w:r>
    </w:p>
    <w:p>
      <w:pPr>
        <w:pStyle w:val="BodyText"/>
        <w:rPr>
          <w:sz w:val="20"/>
        </w:rPr>
      </w:pPr>
    </w:p>
    <w:p>
      <w:pPr>
        <w:pStyle w:val="BodyText"/>
        <w:spacing w:before="1" w:after="1"/>
        <w:rPr>
          <w:sz w:val="14"/>
        </w:rPr>
      </w:pPr>
    </w:p>
    <w:tbl>
      <w:tblPr>
        <w:tblW w:w="0" w:type="auto"/>
        <w:jc w:val="left"/>
        <w:tblInd w:w="1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7"/>
        <w:gridCol w:w="4765"/>
        <w:gridCol w:w="681"/>
        <w:gridCol w:w="1699"/>
        <w:gridCol w:w="1528"/>
      </w:tblGrid>
      <w:tr>
        <w:trPr>
          <w:trHeight w:val="446" w:hRule="exact"/>
        </w:trPr>
        <w:tc>
          <w:tcPr>
            <w:tcW w:w="677" w:type="dxa"/>
            <w:tcBorders>
              <w:left w:val="single" w:sz="10" w:space="0" w:color="000000"/>
              <w:right w:val="single" w:sz="6" w:space="0" w:color="000000"/>
            </w:tcBorders>
          </w:tcPr>
          <w:p>
            <w:pPr>
              <w:pStyle w:val="TableParagraph"/>
              <w:spacing w:before="118"/>
              <w:ind w:right="222"/>
              <w:jc w:val="right"/>
              <w:rPr>
                <w:b/>
                <w:sz w:val="16"/>
              </w:rPr>
            </w:pPr>
            <w:r>
              <w:rPr>
                <w:b/>
                <w:color w:val="383838"/>
                <w:w w:val="105"/>
                <w:sz w:val="16"/>
              </w:rPr>
              <w:t>Gün</w:t>
            </w:r>
          </w:p>
        </w:tc>
        <w:tc>
          <w:tcPr>
            <w:tcW w:w="4765" w:type="dxa"/>
            <w:tcBorders>
              <w:left w:val="single" w:sz="6" w:space="0" w:color="000000"/>
              <w:right w:val="single" w:sz="6" w:space="0" w:color="000000"/>
            </w:tcBorders>
          </w:tcPr>
          <w:p>
            <w:pPr>
              <w:pStyle w:val="TableParagraph"/>
              <w:spacing w:before="118"/>
              <w:ind w:left="98"/>
              <w:rPr>
                <w:b/>
                <w:sz w:val="16"/>
              </w:rPr>
            </w:pPr>
            <w:r>
              <w:rPr>
                <w:b/>
                <w:color w:val="383838"/>
                <w:w w:val="105"/>
                <w:sz w:val="16"/>
              </w:rPr>
              <w:t>Dersin Konusu</w:t>
            </w:r>
          </w:p>
        </w:tc>
        <w:tc>
          <w:tcPr>
            <w:tcW w:w="681" w:type="dxa"/>
            <w:tcBorders>
              <w:left w:val="single" w:sz="6" w:space="0" w:color="000000"/>
              <w:right w:val="single" w:sz="6" w:space="0" w:color="000000"/>
            </w:tcBorders>
          </w:tcPr>
          <w:p>
            <w:pPr>
              <w:pStyle w:val="TableParagraph"/>
              <w:spacing w:line="268" w:lineRule="auto" w:before="18"/>
              <w:ind w:left="157" w:right="126" w:hanging="10"/>
              <w:rPr>
                <w:b/>
                <w:sz w:val="16"/>
              </w:rPr>
            </w:pPr>
            <w:r>
              <w:rPr>
                <w:b/>
                <w:color w:val="383838"/>
                <w:w w:val="105"/>
                <w:sz w:val="16"/>
              </w:rPr>
              <w:t>Süre Saat</w:t>
            </w:r>
          </w:p>
        </w:tc>
        <w:tc>
          <w:tcPr>
            <w:tcW w:w="1699" w:type="dxa"/>
            <w:tcBorders>
              <w:left w:val="single" w:sz="6" w:space="0" w:color="000000"/>
              <w:right w:val="single" w:sz="6" w:space="0" w:color="000000"/>
            </w:tcBorders>
          </w:tcPr>
          <w:p>
            <w:pPr>
              <w:pStyle w:val="TableParagraph"/>
              <w:spacing w:before="118"/>
              <w:ind w:left="93"/>
              <w:rPr>
                <w:b/>
                <w:sz w:val="16"/>
              </w:rPr>
            </w:pPr>
            <w:r>
              <w:rPr>
                <w:b/>
                <w:color w:val="383838"/>
                <w:w w:val="105"/>
                <w:sz w:val="16"/>
              </w:rPr>
              <w:t>Etkinliğinin Türü</w:t>
            </w:r>
          </w:p>
        </w:tc>
        <w:tc>
          <w:tcPr>
            <w:tcW w:w="1528" w:type="dxa"/>
            <w:tcBorders>
              <w:left w:val="single" w:sz="6" w:space="0" w:color="000000"/>
            </w:tcBorders>
          </w:tcPr>
          <w:p>
            <w:pPr>
              <w:pStyle w:val="TableParagraph"/>
              <w:spacing w:before="118"/>
              <w:ind w:left="93"/>
              <w:rPr>
                <w:b/>
                <w:sz w:val="16"/>
              </w:rPr>
            </w:pPr>
            <w:r>
              <w:rPr>
                <w:b/>
                <w:color w:val="383838"/>
                <w:w w:val="105"/>
                <w:sz w:val="16"/>
              </w:rPr>
              <w:t>Öğretim Üyesi</w:t>
            </w:r>
          </w:p>
        </w:tc>
      </w:tr>
      <w:tr>
        <w:trPr>
          <w:trHeight w:val="1272" w:hRule="exact"/>
        </w:trPr>
        <w:tc>
          <w:tcPr>
            <w:tcW w:w="677" w:type="dxa"/>
            <w:tcBorders>
              <w:left w:val="single" w:sz="10"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22"/>
              <w:ind w:right="206"/>
              <w:jc w:val="right"/>
              <w:rPr>
                <w:sz w:val="16"/>
              </w:rPr>
            </w:pPr>
            <w:r>
              <w:rPr>
                <w:color w:val="383838"/>
                <w:w w:val="105"/>
                <w:sz w:val="16"/>
              </w:rPr>
              <w:t>12.</w:t>
            </w:r>
          </w:p>
        </w:tc>
        <w:tc>
          <w:tcPr>
            <w:tcW w:w="4765" w:type="dxa"/>
            <w:tcBorders>
              <w:left w:val="single" w:sz="6" w:space="0" w:color="000000"/>
              <w:bottom w:val="single" w:sz="6" w:space="0" w:color="000000"/>
              <w:right w:val="single" w:sz="6" w:space="0" w:color="000000"/>
            </w:tcBorders>
          </w:tcPr>
          <w:p>
            <w:pPr>
              <w:pStyle w:val="TableParagraph"/>
              <w:spacing w:line="268" w:lineRule="auto" w:before="13"/>
              <w:ind w:left="97" w:right="3640"/>
              <w:jc w:val="both"/>
              <w:rPr>
                <w:sz w:val="16"/>
              </w:rPr>
            </w:pPr>
            <w:r>
              <w:rPr>
                <w:color w:val="383838"/>
                <w:w w:val="105"/>
                <w:sz w:val="16"/>
              </w:rPr>
              <w:t>KBB acilleri-1 KBB acilleri-2 Epistaksis</w:t>
            </w:r>
          </w:p>
          <w:p>
            <w:pPr>
              <w:pStyle w:val="TableParagraph"/>
              <w:tabs>
                <w:tab w:pos="4761" w:val="left" w:leader="none"/>
              </w:tabs>
              <w:spacing w:before="34"/>
              <w:ind w:left="4"/>
              <w:jc w:val="both"/>
              <w:rPr>
                <w:sz w:val="16"/>
              </w:rPr>
            </w:pPr>
            <w:r>
              <w:rPr>
                <w:color w:val="4D4D4D"/>
                <w:w w:val="120"/>
                <w:sz w:val="16"/>
              </w:rPr>
              <w:t>--  !Y! -v_ -  l! IJ ! - YJl !? ?!?</w:t>
            </w:r>
            <w:r>
              <w:rPr>
                <w:color w:val="4D4D4D"/>
                <w:spacing w:val="31"/>
                <w:w w:val="120"/>
                <w:sz w:val="16"/>
              </w:rPr>
              <w:t> </w:t>
            </w:r>
            <w:r>
              <w:rPr>
                <w:color w:val="4D4D4D"/>
                <w:spacing w:val="-8"/>
                <w:w w:val="120"/>
                <w:sz w:val="16"/>
              </w:rPr>
              <w:t>ı</w:t>
            </w:r>
            <w:r>
              <w:rPr>
                <w:color w:val="4D4D4D"/>
                <w:w w:val="99"/>
                <w:sz w:val="16"/>
                <w:u w:val="single" w:color="4C4C4C"/>
              </w:rPr>
              <w:t> </w:t>
            </w:r>
            <w:r>
              <w:rPr>
                <w:color w:val="4D4D4D"/>
                <w:sz w:val="16"/>
                <w:u w:val="single" w:color="4C4C4C"/>
              </w:rPr>
              <w:tab/>
            </w:r>
          </w:p>
          <w:p>
            <w:pPr>
              <w:pStyle w:val="TableParagraph"/>
              <w:spacing w:line="264" w:lineRule="auto" w:before="7"/>
              <w:ind w:left="98" w:right="2205"/>
              <w:rPr>
                <w:sz w:val="16"/>
              </w:rPr>
            </w:pPr>
            <w:r>
              <w:rPr>
                <w:color w:val="383838"/>
                <w:w w:val="105"/>
                <w:sz w:val="16"/>
              </w:rPr>
              <w:t>Servis ve Poliklinik Uygulamaları Serbest çalışma</w:t>
            </w:r>
          </w:p>
        </w:tc>
        <w:tc>
          <w:tcPr>
            <w:tcW w:w="681" w:type="dxa"/>
            <w:tcBorders>
              <w:left w:val="single" w:sz="6" w:space="0" w:color="000000"/>
              <w:bottom w:val="single" w:sz="6" w:space="0" w:color="000000"/>
              <w:right w:val="single" w:sz="6" w:space="0" w:color="000000"/>
            </w:tcBorders>
          </w:tcPr>
          <w:p>
            <w:pPr>
              <w:pStyle w:val="TableParagraph"/>
              <w:spacing w:before="13"/>
              <w:ind w:right="2"/>
              <w:jc w:val="center"/>
              <w:rPr>
                <w:sz w:val="16"/>
              </w:rPr>
            </w:pPr>
            <w:r>
              <w:rPr>
                <w:color w:val="383838"/>
                <w:w w:val="103"/>
                <w:sz w:val="16"/>
              </w:rPr>
              <w:t>1</w:t>
            </w:r>
          </w:p>
          <w:p>
            <w:pPr>
              <w:pStyle w:val="TableParagraph"/>
              <w:spacing w:before="22"/>
              <w:ind w:right="2"/>
              <w:jc w:val="center"/>
              <w:rPr>
                <w:sz w:val="16"/>
              </w:rPr>
            </w:pPr>
            <w:r>
              <w:rPr>
                <w:color w:val="383838"/>
                <w:w w:val="103"/>
                <w:sz w:val="16"/>
              </w:rPr>
              <w:t>1</w:t>
            </w:r>
          </w:p>
          <w:p>
            <w:pPr>
              <w:pStyle w:val="TableParagraph"/>
              <w:spacing w:before="22"/>
              <w:ind w:right="1"/>
              <w:jc w:val="center"/>
              <w:rPr>
                <w:sz w:val="16"/>
              </w:rPr>
            </w:pPr>
            <w:r>
              <w:rPr>
                <w:color w:val="383838"/>
                <w:w w:val="104"/>
                <w:sz w:val="16"/>
              </w:rPr>
              <w:t>1</w:t>
            </w:r>
          </w:p>
          <w:p>
            <w:pPr>
              <w:pStyle w:val="TableParagraph"/>
              <w:spacing w:line="149" w:lineRule="exact" w:before="22"/>
              <w:ind w:right="23"/>
              <w:jc w:val="center"/>
              <w:rPr>
                <w:sz w:val="16"/>
              </w:rPr>
            </w:pPr>
            <w:r>
              <w:rPr>
                <w:color w:val="383838"/>
                <w:w w:val="79"/>
                <w:sz w:val="16"/>
              </w:rPr>
              <w:t>1</w:t>
            </w:r>
          </w:p>
          <w:p>
            <w:pPr>
              <w:pStyle w:val="TableParagraph"/>
              <w:spacing w:line="90" w:lineRule="exact"/>
              <w:ind w:left="-1" w:right="42"/>
              <w:jc w:val="center"/>
              <w:rPr>
                <w:rFonts w:ascii="Times New Roman"/>
                <w:sz w:val="12"/>
              </w:rPr>
            </w:pPr>
            <w:r>
              <w:rPr>
                <w:rFonts w:ascii="Times New Roman"/>
                <w:color w:val="4D4D4D"/>
                <w:w w:val="170"/>
                <w:sz w:val="12"/>
              </w:rPr>
              <w:t>---------</w:t>
            </w:r>
          </w:p>
          <w:p>
            <w:pPr>
              <w:pStyle w:val="TableParagraph"/>
              <w:spacing w:line="170" w:lineRule="exact"/>
              <w:ind w:left="2"/>
              <w:jc w:val="center"/>
              <w:rPr>
                <w:sz w:val="16"/>
              </w:rPr>
            </w:pPr>
            <w:r>
              <w:rPr>
                <w:color w:val="383838"/>
                <w:w w:val="104"/>
                <w:sz w:val="16"/>
              </w:rPr>
              <w:t>2</w:t>
            </w:r>
          </w:p>
          <w:p>
            <w:pPr>
              <w:pStyle w:val="TableParagraph"/>
              <w:spacing w:before="22"/>
              <w:ind w:left="2"/>
              <w:jc w:val="center"/>
              <w:rPr>
                <w:sz w:val="16"/>
              </w:rPr>
            </w:pPr>
            <w:r>
              <w:rPr>
                <w:color w:val="383838"/>
                <w:w w:val="104"/>
                <w:sz w:val="16"/>
              </w:rPr>
              <w:t>2</w:t>
            </w:r>
          </w:p>
        </w:tc>
        <w:tc>
          <w:tcPr>
            <w:tcW w:w="1699" w:type="dxa"/>
            <w:tcBorders>
              <w:left w:val="single" w:sz="6" w:space="0" w:color="000000"/>
              <w:bottom w:val="single" w:sz="6" w:space="0" w:color="000000"/>
              <w:right w:val="single" w:sz="6" w:space="0" w:color="000000"/>
            </w:tcBorders>
          </w:tcPr>
          <w:p>
            <w:pPr>
              <w:pStyle w:val="TableParagraph"/>
              <w:spacing w:line="268" w:lineRule="auto" w:before="13"/>
              <w:ind w:left="98" w:right="1057"/>
              <w:jc w:val="both"/>
              <w:rPr>
                <w:sz w:val="16"/>
              </w:rPr>
            </w:pPr>
            <w:r>
              <w:rPr>
                <w:color w:val="383838"/>
                <w:sz w:val="16"/>
              </w:rPr>
              <w:t>Sunum Sunum Sunum</w:t>
            </w:r>
          </w:p>
          <w:p>
            <w:pPr>
              <w:pStyle w:val="TableParagraph"/>
              <w:spacing w:line="164" w:lineRule="exact" w:before="82"/>
              <w:ind w:left="92" w:hanging="48"/>
              <w:rPr>
                <w:sz w:val="16"/>
              </w:rPr>
            </w:pPr>
            <w:r>
              <w:rPr>
                <w:color w:val="5D5D5D"/>
                <w:w w:val="45"/>
                <w:sz w:val="16"/>
              </w:rPr>
              <w:t>_</w:t>
            </w:r>
            <w:r>
              <w:rPr>
                <w:color w:val="383838"/>
                <w:w w:val="88"/>
                <w:sz w:val="16"/>
              </w:rPr>
              <w:t>U</w:t>
            </w:r>
            <w:r>
              <w:rPr>
                <w:color w:val="383838"/>
                <w:w w:val="67"/>
                <w:sz w:val="16"/>
              </w:rPr>
              <w:t>yg</w:t>
            </w:r>
            <w:r>
              <w:rPr>
                <w:color w:val="383838"/>
                <w:sz w:val="16"/>
              </w:rPr>
              <w:t> </w:t>
            </w:r>
            <w:r>
              <w:rPr>
                <w:color w:val="383838"/>
                <w:w w:val="88"/>
                <w:sz w:val="16"/>
              </w:rPr>
              <w:t>u</w:t>
            </w:r>
            <w:r>
              <w:rPr>
                <w:color w:val="383838"/>
                <w:sz w:val="16"/>
              </w:rPr>
              <w:t> </w:t>
            </w:r>
            <w:r>
              <w:rPr>
                <w:color w:val="383838"/>
                <w:w w:val="16"/>
                <w:sz w:val="16"/>
              </w:rPr>
              <w:t>l</w:t>
            </w:r>
            <w:r>
              <w:rPr>
                <w:color w:val="383838"/>
                <w:w w:val="97"/>
                <w:sz w:val="16"/>
              </w:rPr>
              <w:t>ama</w:t>
            </w:r>
            <w:r>
              <w:rPr>
                <w:color w:val="383838"/>
                <w:sz w:val="16"/>
              </w:rPr>
              <w:t> </w:t>
            </w:r>
            <w:r>
              <w:rPr>
                <w:color w:val="383838"/>
                <w:w w:val="97"/>
                <w:sz w:val="16"/>
              </w:rPr>
              <w:t>·</w:t>
            </w:r>
            <w:r>
              <w:rPr>
                <w:color w:val="5D5D5D"/>
                <w:w w:val="87"/>
                <w:sz w:val="16"/>
              </w:rPr>
              <w:t>········</w:t>
            </w:r>
            <w:r>
              <w:rPr>
                <w:color w:val="5D5D5D"/>
                <w:sz w:val="16"/>
              </w:rPr>
              <w:t> </w:t>
            </w:r>
            <w:r>
              <w:rPr>
                <w:color w:val="5D5D5D"/>
                <w:w w:val="96"/>
                <w:sz w:val="16"/>
              </w:rPr>
              <w:t>------ </w:t>
            </w:r>
            <w:r>
              <w:rPr>
                <w:color w:val="383838"/>
                <w:sz w:val="16"/>
              </w:rPr>
              <w:t>Uygu</w:t>
            </w:r>
            <w:r>
              <w:rPr>
                <w:strike/>
                <w:color w:val="383838"/>
                <w:sz w:val="16"/>
              </w:rPr>
              <w:t>lama</w:t>
            </w:r>
          </w:p>
        </w:tc>
        <w:tc>
          <w:tcPr>
            <w:tcW w:w="1528" w:type="dxa"/>
            <w:tcBorders>
              <w:left w:val="single" w:sz="6" w:space="0" w:color="000000"/>
              <w:bottom w:val="single" w:sz="6" w:space="0" w:color="000000"/>
            </w:tcBorders>
          </w:tcPr>
          <w:p>
            <w:pPr>
              <w:pStyle w:val="TableParagraph"/>
              <w:spacing w:line="268" w:lineRule="auto" w:before="13"/>
              <w:ind w:left="93" w:right="453"/>
              <w:rPr>
                <w:sz w:val="16"/>
              </w:rPr>
            </w:pPr>
            <w:r>
              <w:rPr>
                <w:color w:val="383838"/>
                <w:w w:val="105"/>
                <w:sz w:val="16"/>
              </w:rPr>
              <w:t>MS Tezer MS Tezer YVayısoglu</w:t>
            </w:r>
          </w:p>
          <w:p>
            <w:pPr>
              <w:pStyle w:val="TableParagraph"/>
              <w:tabs>
                <w:tab w:pos="1503" w:val="left" w:leader="none"/>
              </w:tabs>
              <w:spacing w:line="256" w:lineRule="auto" w:before="29"/>
              <w:ind w:left="93" w:hanging="86"/>
              <w:rPr>
                <w:sz w:val="16"/>
              </w:rPr>
            </w:pPr>
            <w:r>
              <w:rPr>
                <w:color w:val="5D5D5D"/>
                <w:w w:val="99"/>
                <w:position w:val="-2"/>
                <w:sz w:val="16"/>
                <w:u w:val="single" w:color="4C4C4C"/>
              </w:rPr>
              <w:t> </w:t>
            </w:r>
            <w:r>
              <w:rPr>
                <w:color w:val="5D5D5D"/>
                <w:position w:val="-2"/>
                <w:sz w:val="16"/>
                <w:u w:val="single" w:color="4C4C4C"/>
              </w:rPr>
              <w:t> </w:t>
            </w:r>
            <w:r>
              <w:rPr>
                <w:color w:val="5D5D5D"/>
                <w:spacing w:val="-4"/>
                <w:position w:val="-2"/>
                <w:sz w:val="16"/>
                <w:u w:val="single" w:color="4C4C4C"/>
              </w:rPr>
              <w:t> </w:t>
            </w:r>
            <w:r>
              <w:rPr>
                <w:color w:val="383838"/>
                <w:w w:val="115"/>
                <w:sz w:val="16"/>
              </w:rPr>
              <w:t>99. tJ</w:t>
            </w:r>
            <w:r>
              <w:rPr>
                <w:color w:val="383838"/>
                <w:spacing w:val="3"/>
                <w:w w:val="115"/>
                <w:sz w:val="16"/>
              </w:rPr>
              <w:t> </w:t>
            </w:r>
            <w:r>
              <w:rPr>
                <w:color w:val="4D4D4D"/>
                <w:w w:val="105"/>
                <w:sz w:val="16"/>
              </w:rPr>
              <w:t>_Qy_</w:t>
            </w:r>
            <w:r>
              <w:rPr>
                <w:color w:val="4D4D4D"/>
                <w:spacing w:val="27"/>
                <w:w w:val="105"/>
                <w:sz w:val="16"/>
              </w:rPr>
              <w:t> </w:t>
            </w:r>
            <w:r>
              <w:rPr>
                <w:color w:val="4D4D4D"/>
                <w:w w:val="105"/>
                <w:sz w:val="16"/>
              </w:rPr>
              <w:t>i</w:t>
            </w:r>
            <w:r>
              <w:rPr>
                <w:color w:val="4D4D4D"/>
                <w:w w:val="99"/>
                <w:sz w:val="16"/>
                <w:u w:val="single" w:color="4C4C4C"/>
              </w:rPr>
              <w:t> </w:t>
            </w:r>
            <w:r>
              <w:rPr>
                <w:color w:val="4D4D4D"/>
                <w:sz w:val="16"/>
                <w:u w:val="single" w:color="4C4C4C"/>
              </w:rPr>
              <w:tab/>
            </w:r>
            <w:r>
              <w:rPr>
                <w:color w:val="4D4D4D"/>
                <w:sz w:val="16"/>
              </w:rPr>
              <w:t> </w:t>
            </w:r>
            <w:r>
              <w:rPr>
                <w:color w:val="383838"/>
                <w:w w:val="105"/>
                <w:sz w:val="16"/>
              </w:rPr>
              <w:t>Öğretim</w:t>
            </w:r>
            <w:r>
              <w:rPr>
                <w:color w:val="383838"/>
                <w:spacing w:val="8"/>
                <w:w w:val="105"/>
                <w:sz w:val="16"/>
              </w:rPr>
              <w:t> </w:t>
            </w:r>
            <w:r>
              <w:rPr>
                <w:color w:val="383838"/>
                <w:w w:val="105"/>
                <w:sz w:val="16"/>
              </w:rPr>
              <w:t>Üyesi</w:t>
            </w:r>
          </w:p>
        </w:tc>
      </w:tr>
      <w:tr>
        <w:trPr>
          <w:trHeight w:val="1301" w:hRule="exact"/>
        </w:trPr>
        <w:tc>
          <w:tcPr>
            <w:tcW w:w="677" w:type="dxa"/>
            <w:tcBorders>
              <w:top w:val="single" w:sz="6" w:space="0" w:color="000000"/>
              <w:left w:val="single" w:sz="10" w:space="0" w:color="000000"/>
              <w:bottom w:val="single" w:sz="10" w:space="0" w:color="000000"/>
              <w:right w:val="single" w:sz="6" w:space="0" w:color="000000"/>
            </w:tcBorders>
          </w:tcPr>
          <w:p>
            <w:pPr>
              <w:pStyle w:val="TableParagraph"/>
              <w:rPr>
                <w:sz w:val="18"/>
              </w:rPr>
            </w:pPr>
          </w:p>
          <w:p>
            <w:pPr>
              <w:pStyle w:val="TableParagraph"/>
              <w:rPr>
                <w:sz w:val="18"/>
              </w:rPr>
            </w:pPr>
          </w:p>
          <w:p>
            <w:pPr>
              <w:pStyle w:val="TableParagraph"/>
              <w:spacing w:before="148"/>
              <w:ind w:right="210"/>
              <w:jc w:val="right"/>
              <w:rPr>
                <w:sz w:val="16"/>
              </w:rPr>
            </w:pPr>
            <w:r>
              <w:rPr>
                <w:color w:val="383838"/>
                <w:w w:val="105"/>
                <w:sz w:val="16"/>
              </w:rPr>
              <w:t>13</w:t>
            </w:r>
            <w:r>
              <w:rPr>
                <w:color w:val="5D5D5D"/>
                <w:w w:val="105"/>
                <w:sz w:val="16"/>
              </w:rPr>
              <w:t>.</w:t>
            </w:r>
          </w:p>
        </w:tc>
        <w:tc>
          <w:tcPr>
            <w:tcW w:w="4765" w:type="dxa"/>
            <w:tcBorders>
              <w:top w:val="single" w:sz="6" w:space="0" w:color="000000"/>
              <w:left w:val="single" w:sz="6" w:space="0" w:color="000000"/>
              <w:bottom w:val="single" w:sz="10" w:space="0" w:color="000000"/>
              <w:right w:val="single" w:sz="6" w:space="0" w:color="000000"/>
            </w:tcBorders>
          </w:tcPr>
          <w:p>
            <w:pPr>
              <w:pStyle w:val="TableParagraph"/>
              <w:spacing w:line="268" w:lineRule="auto" w:before="34"/>
              <w:ind w:left="98" w:right="1840"/>
              <w:rPr>
                <w:sz w:val="16"/>
              </w:rPr>
            </w:pPr>
            <w:r>
              <w:rPr>
                <w:color w:val="383838"/>
                <w:w w:val="105"/>
                <w:sz w:val="16"/>
              </w:rPr>
              <w:t>Konjenital larengeal anomaliler Larengeal obstrüksiyon ve trakeotomi Ses kısıklığı</w:t>
            </w:r>
          </w:p>
          <w:p>
            <w:pPr>
              <w:pStyle w:val="TableParagraph"/>
              <w:tabs>
                <w:tab w:pos="4761" w:val="left" w:leader="none"/>
              </w:tabs>
              <w:spacing w:line="256" w:lineRule="auto" w:before="29"/>
              <w:ind w:left="98" w:right="-12" w:hanging="94"/>
              <w:rPr>
                <w:sz w:val="16"/>
              </w:rPr>
            </w:pPr>
            <w:r>
              <w:rPr>
                <w:color w:val="4D4D4D"/>
                <w:w w:val="105"/>
                <w:sz w:val="16"/>
              </w:rPr>
              <w:t>-- !Y! _v_f}_ l! IJ ! _ y_g !? ?!?</w:t>
            </w:r>
            <w:r>
              <w:rPr>
                <w:color w:val="4D4D4D"/>
                <w:spacing w:val="12"/>
                <w:w w:val="105"/>
                <w:sz w:val="16"/>
              </w:rPr>
              <w:t> </w:t>
            </w:r>
            <w:r>
              <w:rPr>
                <w:color w:val="4D4D4D"/>
                <w:spacing w:val="-20"/>
                <w:w w:val="105"/>
                <w:sz w:val="16"/>
              </w:rPr>
              <w:t>I</w:t>
            </w:r>
            <w:r>
              <w:rPr>
                <w:color w:val="4D4D4D"/>
                <w:w w:val="99"/>
                <w:sz w:val="16"/>
                <w:u w:val="single" w:color="4C4C4C"/>
              </w:rPr>
              <w:t> </w:t>
            </w:r>
            <w:r>
              <w:rPr>
                <w:color w:val="4D4D4D"/>
                <w:sz w:val="16"/>
                <w:u w:val="single" w:color="4C4C4C"/>
              </w:rPr>
              <w:tab/>
            </w:r>
            <w:r>
              <w:rPr>
                <w:color w:val="4D4D4D"/>
                <w:sz w:val="16"/>
              </w:rPr>
              <w:t>                                       </w:t>
            </w:r>
            <w:r>
              <w:rPr>
                <w:color w:val="383838"/>
                <w:w w:val="105"/>
                <w:sz w:val="16"/>
              </w:rPr>
              <w:t>Servis ve Poliklinik</w:t>
            </w:r>
            <w:r>
              <w:rPr>
                <w:color w:val="383838"/>
                <w:spacing w:val="-1"/>
                <w:w w:val="105"/>
                <w:sz w:val="16"/>
              </w:rPr>
              <w:t> </w:t>
            </w:r>
            <w:r>
              <w:rPr>
                <w:color w:val="383838"/>
                <w:w w:val="105"/>
                <w:sz w:val="16"/>
              </w:rPr>
              <w:t>Uygulamaları</w:t>
            </w:r>
          </w:p>
          <w:p>
            <w:pPr>
              <w:pStyle w:val="TableParagraph"/>
              <w:spacing w:before="10"/>
              <w:ind w:left="98"/>
              <w:rPr>
                <w:sz w:val="16"/>
              </w:rPr>
            </w:pPr>
            <w:r>
              <w:rPr>
                <w:color w:val="383838"/>
                <w:w w:val="105"/>
                <w:sz w:val="16"/>
              </w:rPr>
              <w:t>Serbest çalışma</w:t>
            </w:r>
          </w:p>
        </w:tc>
        <w:tc>
          <w:tcPr>
            <w:tcW w:w="681" w:type="dxa"/>
            <w:tcBorders>
              <w:top w:val="single" w:sz="6" w:space="0" w:color="000000"/>
              <w:left w:val="single" w:sz="6" w:space="0" w:color="000000"/>
              <w:bottom w:val="single" w:sz="10" w:space="0" w:color="000000"/>
              <w:right w:val="single" w:sz="6" w:space="0" w:color="000000"/>
            </w:tcBorders>
          </w:tcPr>
          <w:p>
            <w:pPr>
              <w:pStyle w:val="TableParagraph"/>
              <w:spacing w:before="34"/>
              <w:ind w:right="3"/>
              <w:jc w:val="center"/>
              <w:rPr>
                <w:sz w:val="16"/>
              </w:rPr>
            </w:pPr>
            <w:r>
              <w:rPr>
                <w:color w:val="383838"/>
                <w:w w:val="102"/>
                <w:sz w:val="16"/>
              </w:rPr>
              <w:t>1</w:t>
            </w:r>
          </w:p>
          <w:p>
            <w:pPr>
              <w:pStyle w:val="TableParagraph"/>
              <w:spacing w:before="21"/>
              <w:ind w:right="2"/>
              <w:jc w:val="center"/>
              <w:rPr>
                <w:sz w:val="16"/>
              </w:rPr>
            </w:pPr>
            <w:r>
              <w:rPr>
                <w:color w:val="383838"/>
                <w:w w:val="103"/>
                <w:sz w:val="16"/>
              </w:rPr>
              <w:t>1</w:t>
            </w:r>
          </w:p>
          <w:p>
            <w:pPr>
              <w:pStyle w:val="TableParagraph"/>
              <w:spacing w:before="21"/>
              <w:ind w:right="1"/>
              <w:jc w:val="center"/>
              <w:rPr>
                <w:sz w:val="16"/>
              </w:rPr>
            </w:pPr>
            <w:r>
              <w:rPr>
                <w:color w:val="383838"/>
                <w:w w:val="104"/>
                <w:sz w:val="16"/>
              </w:rPr>
              <w:t>1</w:t>
            </w:r>
          </w:p>
          <w:p>
            <w:pPr>
              <w:pStyle w:val="TableParagraph"/>
              <w:spacing w:line="235" w:lineRule="exact" w:before="28"/>
              <w:ind w:right="43"/>
              <w:jc w:val="center"/>
              <w:rPr>
                <w:rFonts w:ascii="Times New Roman"/>
                <w:sz w:val="12"/>
              </w:rPr>
            </w:pPr>
            <w:r>
              <w:rPr>
                <w:rFonts w:ascii="Times New Roman"/>
                <w:color w:val="4D4D4D"/>
                <w:w w:val="172"/>
                <w:sz w:val="12"/>
              </w:rPr>
              <w:t>---</w:t>
            </w:r>
            <w:r>
              <w:rPr>
                <w:rFonts w:ascii="Times New Roman"/>
                <w:color w:val="4D4D4D"/>
                <w:spacing w:val="-36"/>
                <w:w w:val="172"/>
                <w:sz w:val="12"/>
              </w:rPr>
              <w:t>-</w:t>
            </w:r>
            <w:r>
              <w:rPr>
                <w:rFonts w:ascii="Times New Roman"/>
                <w:color w:val="4D4D4D"/>
                <w:spacing w:val="-97"/>
                <w:w w:val="172"/>
                <w:sz w:val="12"/>
              </w:rPr>
              <w:t>-</w:t>
            </w:r>
            <w:r>
              <w:rPr>
                <w:color w:val="383838"/>
                <w:spacing w:val="-10"/>
                <w:w w:val="79"/>
                <w:position w:val="7"/>
                <w:sz w:val="16"/>
              </w:rPr>
              <w:t>1</w:t>
            </w:r>
            <w:r>
              <w:rPr>
                <w:rFonts w:ascii="Times New Roman"/>
                <w:color w:val="4D4D4D"/>
                <w:w w:val="172"/>
                <w:sz w:val="12"/>
              </w:rPr>
              <w:t>----</w:t>
            </w:r>
          </w:p>
          <w:p>
            <w:pPr>
              <w:pStyle w:val="TableParagraph"/>
              <w:spacing w:line="173" w:lineRule="exact"/>
              <w:ind w:left="2"/>
              <w:jc w:val="center"/>
              <w:rPr>
                <w:sz w:val="16"/>
              </w:rPr>
            </w:pPr>
            <w:r>
              <w:rPr>
                <w:color w:val="383838"/>
                <w:w w:val="104"/>
                <w:sz w:val="16"/>
              </w:rPr>
              <w:t>2</w:t>
            </w:r>
          </w:p>
          <w:p>
            <w:pPr>
              <w:pStyle w:val="TableParagraph"/>
              <w:spacing w:before="23"/>
              <w:ind w:left="2"/>
              <w:jc w:val="center"/>
              <w:rPr>
                <w:sz w:val="16"/>
              </w:rPr>
            </w:pPr>
            <w:r>
              <w:rPr>
                <w:color w:val="383838"/>
                <w:w w:val="104"/>
                <w:sz w:val="16"/>
              </w:rPr>
              <w:t>2</w:t>
            </w:r>
          </w:p>
        </w:tc>
        <w:tc>
          <w:tcPr>
            <w:tcW w:w="1699" w:type="dxa"/>
            <w:tcBorders>
              <w:top w:val="single" w:sz="6" w:space="0" w:color="000000"/>
              <w:left w:val="single" w:sz="6" w:space="0" w:color="000000"/>
              <w:bottom w:val="single" w:sz="10" w:space="0" w:color="000000"/>
              <w:right w:val="single" w:sz="6" w:space="0" w:color="000000"/>
            </w:tcBorders>
          </w:tcPr>
          <w:p>
            <w:pPr>
              <w:pStyle w:val="TableParagraph"/>
              <w:spacing w:line="268" w:lineRule="auto" w:before="34"/>
              <w:ind w:left="98" w:right="1057"/>
              <w:jc w:val="both"/>
              <w:rPr>
                <w:sz w:val="16"/>
              </w:rPr>
            </w:pPr>
            <w:r>
              <w:rPr>
                <w:color w:val="383838"/>
                <w:sz w:val="16"/>
              </w:rPr>
              <w:t>Sunum Sunum Sunum</w:t>
            </w:r>
          </w:p>
          <w:p>
            <w:pPr>
              <w:pStyle w:val="TableParagraph"/>
              <w:spacing w:line="158" w:lineRule="exact" w:before="91"/>
              <w:ind w:left="92" w:hanging="48"/>
              <w:rPr>
                <w:sz w:val="16"/>
              </w:rPr>
            </w:pPr>
            <w:r>
              <w:rPr>
                <w:color w:val="5D5D5D"/>
                <w:w w:val="45"/>
                <w:sz w:val="16"/>
              </w:rPr>
              <w:t>_</w:t>
            </w:r>
            <w:r>
              <w:rPr>
                <w:color w:val="383838"/>
                <w:w w:val="88"/>
                <w:sz w:val="16"/>
              </w:rPr>
              <w:t>U</w:t>
            </w:r>
            <w:r>
              <w:rPr>
                <w:color w:val="383838"/>
                <w:w w:val="67"/>
                <w:sz w:val="16"/>
              </w:rPr>
              <w:t>yg</w:t>
            </w:r>
            <w:r>
              <w:rPr>
                <w:color w:val="383838"/>
                <w:sz w:val="16"/>
              </w:rPr>
              <w:t> </w:t>
            </w:r>
            <w:r>
              <w:rPr>
                <w:color w:val="383838"/>
                <w:w w:val="88"/>
                <w:sz w:val="16"/>
              </w:rPr>
              <w:t>u</w:t>
            </w:r>
            <w:r>
              <w:rPr>
                <w:color w:val="383838"/>
                <w:sz w:val="16"/>
              </w:rPr>
              <w:t> </w:t>
            </w:r>
            <w:r>
              <w:rPr>
                <w:color w:val="383838"/>
                <w:w w:val="16"/>
                <w:sz w:val="16"/>
              </w:rPr>
              <w:t>l</w:t>
            </w:r>
            <w:r>
              <w:rPr>
                <w:color w:val="383838"/>
                <w:w w:val="97"/>
                <w:sz w:val="16"/>
              </w:rPr>
              <w:t>ama</w:t>
            </w:r>
            <w:r>
              <w:rPr>
                <w:color w:val="383838"/>
                <w:sz w:val="16"/>
              </w:rPr>
              <w:t> </w:t>
            </w:r>
            <w:r>
              <w:rPr>
                <w:color w:val="383838"/>
                <w:w w:val="97"/>
                <w:sz w:val="16"/>
              </w:rPr>
              <w:t>·</w:t>
            </w:r>
            <w:r>
              <w:rPr>
                <w:color w:val="5D5D5D"/>
                <w:w w:val="87"/>
                <w:sz w:val="16"/>
              </w:rPr>
              <w:t>·········</w:t>
            </w:r>
            <w:r>
              <w:rPr>
                <w:color w:val="5D5D5D"/>
                <w:w w:val="96"/>
                <w:sz w:val="16"/>
              </w:rPr>
              <w:t>------ </w:t>
            </w:r>
            <w:r>
              <w:rPr>
                <w:color w:val="383838"/>
                <w:w w:val="95"/>
                <w:sz w:val="16"/>
              </w:rPr>
              <w:t>Uygu</w:t>
            </w:r>
            <w:r>
              <w:rPr>
                <w:strike/>
                <w:color w:val="383838"/>
                <w:w w:val="95"/>
                <w:sz w:val="16"/>
              </w:rPr>
              <w:t>lama</w:t>
            </w:r>
          </w:p>
        </w:tc>
        <w:tc>
          <w:tcPr>
            <w:tcW w:w="1528" w:type="dxa"/>
            <w:tcBorders>
              <w:top w:val="single" w:sz="6" w:space="0" w:color="000000"/>
              <w:left w:val="single" w:sz="6" w:space="0" w:color="000000"/>
              <w:bottom w:val="single" w:sz="10" w:space="0" w:color="000000"/>
            </w:tcBorders>
          </w:tcPr>
          <w:p>
            <w:pPr>
              <w:pStyle w:val="TableParagraph"/>
              <w:spacing w:line="268" w:lineRule="auto" w:before="34"/>
              <w:ind w:left="95" w:right="527"/>
              <w:jc w:val="both"/>
              <w:rPr>
                <w:sz w:val="16"/>
              </w:rPr>
            </w:pPr>
            <w:r>
              <w:rPr>
                <w:color w:val="383838"/>
                <w:w w:val="105"/>
                <w:sz w:val="16"/>
              </w:rPr>
              <w:t>YVayısoglu YVayısoğlu YVayısoğlu</w:t>
            </w:r>
          </w:p>
          <w:p>
            <w:pPr>
              <w:pStyle w:val="TableParagraph"/>
              <w:tabs>
                <w:tab w:pos="1503" w:val="left" w:leader="none"/>
              </w:tabs>
              <w:spacing w:line="256" w:lineRule="auto" w:before="29"/>
              <w:ind w:left="93" w:hanging="86"/>
              <w:rPr>
                <w:sz w:val="16"/>
              </w:rPr>
            </w:pPr>
            <w:r>
              <w:rPr>
                <w:color w:val="5D5D5D"/>
                <w:w w:val="99"/>
                <w:position w:val="-3"/>
                <w:sz w:val="16"/>
                <w:u w:val="single" w:color="4C4C4C"/>
              </w:rPr>
              <w:t> </w:t>
            </w:r>
            <w:r>
              <w:rPr>
                <w:color w:val="5D5D5D"/>
                <w:position w:val="-3"/>
                <w:sz w:val="16"/>
                <w:u w:val="single" w:color="4C4C4C"/>
              </w:rPr>
              <w:t> </w:t>
            </w:r>
            <w:r>
              <w:rPr>
                <w:color w:val="5D5D5D"/>
                <w:spacing w:val="-4"/>
                <w:position w:val="-3"/>
                <w:sz w:val="16"/>
                <w:u w:val="single" w:color="4C4C4C"/>
              </w:rPr>
              <w:t> </w:t>
            </w:r>
            <w:r>
              <w:rPr>
                <w:color w:val="383838"/>
                <w:w w:val="115"/>
                <w:sz w:val="16"/>
              </w:rPr>
              <w:t>99. tJ</w:t>
            </w:r>
            <w:r>
              <w:rPr>
                <w:color w:val="383838"/>
                <w:spacing w:val="3"/>
                <w:w w:val="115"/>
                <w:sz w:val="16"/>
              </w:rPr>
              <w:t> </w:t>
            </w:r>
            <w:r>
              <w:rPr>
                <w:color w:val="4D4D4D"/>
                <w:w w:val="105"/>
                <w:sz w:val="16"/>
              </w:rPr>
              <w:t>_Qy_</w:t>
            </w:r>
            <w:r>
              <w:rPr>
                <w:color w:val="4D4D4D"/>
                <w:spacing w:val="27"/>
                <w:w w:val="105"/>
                <w:sz w:val="16"/>
              </w:rPr>
              <w:t> </w:t>
            </w:r>
            <w:r>
              <w:rPr>
                <w:color w:val="4D4D4D"/>
                <w:w w:val="105"/>
                <w:sz w:val="16"/>
              </w:rPr>
              <w:t>i</w:t>
            </w:r>
            <w:r>
              <w:rPr>
                <w:color w:val="4D4D4D"/>
                <w:w w:val="99"/>
                <w:sz w:val="16"/>
                <w:u w:val="single" w:color="4C4C4C"/>
              </w:rPr>
              <w:t> </w:t>
            </w:r>
            <w:r>
              <w:rPr>
                <w:color w:val="4D4D4D"/>
                <w:sz w:val="16"/>
                <w:u w:val="single" w:color="4C4C4C"/>
              </w:rPr>
              <w:tab/>
            </w:r>
            <w:r>
              <w:rPr>
                <w:color w:val="4D4D4D"/>
                <w:sz w:val="16"/>
              </w:rPr>
              <w:t> </w:t>
            </w:r>
            <w:r>
              <w:rPr>
                <w:color w:val="383838"/>
                <w:w w:val="105"/>
                <w:sz w:val="16"/>
              </w:rPr>
              <w:t>Öğretim</w:t>
            </w:r>
            <w:r>
              <w:rPr>
                <w:color w:val="383838"/>
                <w:spacing w:val="8"/>
                <w:w w:val="105"/>
                <w:sz w:val="16"/>
              </w:rPr>
              <w:t> </w:t>
            </w:r>
            <w:r>
              <w:rPr>
                <w:color w:val="383838"/>
                <w:w w:val="105"/>
                <w:sz w:val="16"/>
              </w:rPr>
              <w:t>Üyesi</w:t>
            </w:r>
          </w:p>
        </w:tc>
      </w:tr>
      <w:tr>
        <w:trPr>
          <w:trHeight w:val="646" w:hRule="exact"/>
        </w:trPr>
        <w:tc>
          <w:tcPr>
            <w:tcW w:w="677" w:type="dxa"/>
            <w:tcBorders>
              <w:top w:val="single" w:sz="10" w:space="0" w:color="000000"/>
              <w:left w:val="single" w:sz="10" w:space="0" w:color="000000"/>
              <w:bottom w:val="nil"/>
              <w:right w:val="single" w:sz="6" w:space="0" w:color="000000"/>
            </w:tcBorders>
          </w:tcPr>
          <w:p>
            <w:pPr>
              <w:pStyle w:val="TableParagraph"/>
              <w:rPr>
                <w:sz w:val="18"/>
              </w:rPr>
            </w:pPr>
          </w:p>
          <w:p>
            <w:pPr>
              <w:pStyle w:val="TableParagraph"/>
              <w:spacing w:before="10"/>
              <w:rPr>
                <w:sz w:val="20"/>
              </w:rPr>
            </w:pPr>
          </w:p>
          <w:p>
            <w:pPr>
              <w:pStyle w:val="TableParagraph"/>
              <w:ind w:right="211"/>
              <w:jc w:val="right"/>
              <w:rPr>
                <w:sz w:val="16"/>
              </w:rPr>
            </w:pPr>
            <w:r>
              <w:rPr>
                <w:color w:val="383838"/>
                <w:sz w:val="16"/>
              </w:rPr>
              <w:t>14</w:t>
            </w:r>
            <w:r>
              <w:rPr>
                <w:color w:val="5D5D5D"/>
                <w:sz w:val="16"/>
              </w:rPr>
              <w:t>.</w:t>
            </w:r>
          </w:p>
        </w:tc>
        <w:tc>
          <w:tcPr>
            <w:tcW w:w="4765" w:type="dxa"/>
            <w:tcBorders>
              <w:top w:val="single" w:sz="10" w:space="0" w:color="000000"/>
              <w:left w:val="single" w:sz="6" w:space="0" w:color="000000"/>
              <w:bottom w:val="single" w:sz="5" w:space="0" w:color="4C4C4C"/>
              <w:right w:val="single" w:sz="6" w:space="0" w:color="000000"/>
            </w:tcBorders>
          </w:tcPr>
          <w:p>
            <w:pPr>
              <w:pStyle w:val="TableParagraph"/>
              <w:spacing w:before="25"/>
              <w:ind w:left="98"/>
              <w:rPr>
                <w:sz w:val="16"/>
              </w:rPr>
            </w:pPr>
            <w:r>
              <w:rPr>
                <w:color w:val="383838"/>
                <w:w w:val="105"/>
                <w:sz w:val="16"/>
              </w:rPr>
              <w:t>Baş boyun kanserleri</w:t>
            </w:r>
          </w:p>
          <w:p>
            <w:pPr>
              <w:pStyle w:val="TableParagraph"/>
              <w:spacing w:line="156" w:lineRule="exact" w:before="22"/>
              <w:ind w:left="98"/>
              <w:rPr>
                <w:sz w:val="16"/>
              </w:rPr>
            </w:pPr>
            <w:r>
              <w:rPr>
                <w:color w:val="383838"/>
                <w:w w:val="105"/>
                <w:sz w:val="16"/>
              </w:rPr>
              <w:t>Servis ve Poliklinik Uygulamaları</w:t>
            </w:r>
          </w:p>
          <w:p>
            <w:pPr>
              <w:pStyle w:val="TableParagraph"/>
              <w:spacing w:line="271" w:lineRule="exact"/>
              <w:ind w:left="11"/>
              <w:rPr>
                <w:sz w:val="19"/>
              </w:rPr>
            </w:pPr>
            <w:r>
              <w:rPr>
                <w:color w:val="5D5D5D"/>
                <w:w w:val="99"/>
                <w:sz w:val="16"/>
                <w:u w:val="single" w:color="4C4C4C"/>
              </w:rPr>
              <w:t> </w:t>
            </w:r>
            <w:r>
              <w:rPr>
                <w:color w:val="5D5D5D"/>
                <w:sz w:val="16"/>
                <w:u w:val="single" w:color="4C4C4C"/>
              </w:rPr>
              <w:t>  </w:t>
            </w:r>
            <w:r>
              <w:rPr>
                <w:rFonts w:ascii="Times New Roman"/>
                <w:color w:val="383838"/>
                <w:sz w:val="26"/>
              </w:rPr>
              <w:t>9!9 -</w:t>
            </w:r>
            <w:r>
              <w:rPr>
                <w:rFonts w:ascii="Times New Roman"/>
                <w:color w:val="383838"/>
                <w:spacing w:val="53"/>
                <w:sz w:val="26"/>
              </w:rPr>
              <w:t> </w:t>
            </w:r>
            <w:r>
              <w:rPr>
                <w:color w:val="383838"/>
                <w:w w:val="105"/>
                <w:sz w:val="19"/>
              </w:rPr>
              <w:t>-f!l-</w:t>
            </w:r>
          </w:p>
        </w:tc>
        <w:tc>
          <w:tcPr>
            <w:tcW w:w="681" w:type="dxa"/>
            <w:vMerge w:val="restart"/>
            <w:tcBorders>
              <w:top w:val="single" w:sz="10" w:space="0" w:color="000000"/>
              <w:left w:val="single" w:sz="6" w:space="0" w:color="000000"/>
              <w:right w:val="single" w:sz="6" w:space="0" w:color="000000"/>
            </w:tcBorders>
          </w:tcPr>
          <w:p>
            <w:pPr>
              <w:pStyle w:val="TableParagraph"/>
              <w:spacing w:before="25"/>
              <w:ind w:right="2"/>
              <w:jc w:val="center"/>
              <w:rPr>
                <w:sz w:val="16"/>
              </w:rPr>
            </w:pPr>
            <w:r>
              <w:rPr>
                <w:color w:val="383838"/>
                <w:w w:val="103"/>
                <w:sz w:val="16"/>
              </w:rPr>
              <w:t>1</w:t>
            </w:r>
          </w:p>
          <w:p>
            <w:pPr>
              <w:pStyle w:val="TableParagraph"/>
              <w:spacing w:before="22"/>
              <w:ind w:left="2"/>
              <w:jc w:val="center"/>
              <w:rPr>
                <w:sz w:val="16"/>
              </w:rPr>
            </w:pPr>
            <w:r>
              <w:rPr>
                <w:color w:val="383838"/>
                <w:w w:val="104"/>
                <w:sz w:val="16"/>
              </w:rPr>
              <w:t>2</w:t>
            </w:r>
          </w:p>
          <w:p>
            <w:pPr>
              <w:pStyle w:val="TableParagraph"/>
              <w:spacing w:line="232" w:lineRule="exact" w:before="24"/>
              <w:ind w:right="43"/>
              <w:jc w:val="center"/>
              <w:rPr>
                <w:rFonts w:ascii="Times New Roman"/>
                <w:sz w:val="12"/>
              </w:rPr>
            </w:pPr>
            <w:r>
              <w:rPr>
                <w:rFonts w:ascii="Times New Roman"/>
                <w:color w:val="4D4D4D"/>
                <w:w w:val="172"/>
                <w:sz w:val="12"/>
              </w:rPr>
              <w:t>---</w:t>
            </w:r>
            <w:r>
              <w:rPr>
                <w:rFonts w:ascii="Times New Roman"/>
                <w:color w:val="4D4D4D"/>
                <w:spacing w:val="-36"/>
                <w:w w:val="172"/>
                <w:sz w:val="12"/>
              </w:rPr>
              <w:t>-</w:t>
            </w:r>
            <w:r>
              <w:rPr>
                <w:rFonts w:ascii="Times New Roman"/>
                <w:color w:val="4D4D4D"/>
                <w:spacing w:val="-97"/>
                <w:w w:val="172"/>
                <w:sz w:val="12"/>
              </w:rPr>
              <w:t>-</w:t>
            </w:r>
            <w:r>
              <w:rPr>
                <w:color w:val="383838"/>
                <w:w w:val="67"/>
                <w:position w:val="7"/>
                <w:sz w:val="16"/>
              </w:rPr>
              <w:t>1</w:t>
            </w:r>
            <w:r>
              <w:rPr>
                <w:rFonts w:ascii="Times New Roman"/>
                <w:color w:val="4D4D4D"/>
                <w:w w:val="172"/>
                <w:sz w:val="12"/>
              </w:rPr>
              <w:t>----</w:t>
            </w:r>
          </w:p>
          <w:p>
            <w:pPr>
              <w:pStyle w:val="TableParagraph"/>
              <w:spacing w:line="170" w:lineRule="exact"/>
              <w:ind w:left="2"/>
              <w:jc w:val="center"/>
              <w:rPr>
                <w:sz w:val="16"/>
              </w:rPr>
            </w:pPr>
            <w:r>
              <w:rPr>
                <w:color w:val="383838"/>
                <w:w w:val="104"/>
                <w:sz w:val="16"/>
              </w:rPr>
              <w:t>2</w:t>
            </w:r>
          </w:p>
          <w:p>
            <w:pPr>
              <w:pStyle w:val="TableParagraph"/>
              <w:spacing w:before="22"/>
              <w:ind w:left="2"/>
              <w:jc w:val="center"/>
              <w:rPr>
                <w:sz w:val="16"/>
              </w:rPr>
            </w:pPr>
            <w:r>
              <w:rPr>
                <w:color w:val="383838"/>
                <w:w w:val="104"/>
                <w:sz w:val="16"/>
              </w:rPr>
              <w:t>2</w:t>
            </w:r>
          </w:p>
        </w:tc>
        <w:tc>
          <w:tcPr>
            <w:tcW w:w="1699" w:type="dxa"/>
            <w:vMerge w:val="restart"/>
            <w:tcBorders>
              <w:top w:val="single" w:sz="10" w:space="0" w:color="000000"/>
              <w:left w:val="single" w:sz="6" w:space="0" w:color="000000"/>
              <w:right w:val="single" w:sz="6" w:space="0" w:color="000000"/>
            </w:tcBorders>
          </w:tcPr>
          <w:p>
            <w:pPr>
              <w:pStyle w:val="TableParagraph"/>
              <w:spacing w:line="268" w:lineRule="auto" w:before="25"/>
              <w:ind w:left="92" w:right="816" w:firstLine="5"/>
              <w:rPr>
                <w:sz w:val="16"/>
              </w:rPr>
            </w:pPr>
            <w:r>
              <w:rPr>
                <w:color w:val="383838"/>
                <w:w w:val="105"/>
                <w:sz w:val="16"/>
              </w:rPr>
              <w:t>Sunum Uygulama</w:t>
            </w:r>
          </w:p>
          <w:p>
            <w:pPr>
              <w:pStyle w:val="TableParagraph"/>
              <w:spacing w:line="217" w:lineRule="exact" w:before="15"/>
              <w:ind w:left="40"/>
              <w:rPr>
                <w:sz w:val="10"/>
              </w:rPr>
            </w:pPr>
            <w:r>
              <w:rPr>
                <w:color w:val="5D5D5D"/>
                <w:w w:val="181"/>
                <w:sz w:val="10"/>
              </w:rPr>
              <w:t>--------------·-·-·-·--</w:t>
            </w:r>
            <w:r>
              <w:rPr>
                <w:color w:val="5D5D5D"/>
                <w:spacing w:val="-8"/>
                <w:w w:val="181"/>
                <w:sz w:val="10"/>
              </w:rPr>
              <w:t>-</w:t>
            </w:r>
            <w:r>
              <w:rPr>
                <w:color w:val="5D5D5D"/>
                <w:spacing w:val="-45"/>
                <w:w w:val="181"/>
                <w:sz w:val="10"/>
              </w:rPr>
              <w:t>-</w:t>
            </w:r>
            <w:r>
              <w:rPr>
                <w:color w:val="5D5D5D"/>
                <w:spacing w:val="-92"/>
                <w:w w:val="181"/>
                <w:sz w:val="10"/>
              </w:rPr>
              <w:t>-</w:t>
            </w:r>
            <w:r>
              <w:rPr>
                <w:rFonts w:ascii="Times New Roman" w:hAnsi="Times New Roman"/>
                <w:color w:val="4D4D4D"/>
                <w:spacing w:val="4"/>
                <w:w w:val="67"/>
                <w:position w:val="3"/>
                <w:sz w:val="19"/>
              </w:rPr>
              <w:t>-</w:t>
            </w:r>
            <w:r>
              <w:rPr>
                <w:color w:val="5D5D5D"/>
                <w:w w:val="181"/>
                <w:sz w:val="10"/>
              </w:rPr>
              <w:t>-</w:t>
            </w:r>
          </w:p>
          <w:p>
            <w:pPr>
              <w:pStyle w:val="TableParagraph"/>
              <w:spacing w:line="173" w:lineRule="exact"/>
              <w:ind w:left="92"/>
              <w:rPr>
                <w:sz w:val="16"/>
              </w:rPr>
            </w:pPr>
            <w:r>
              <w:rPr>
                <w:color w:val="383838"/>
                <w:w w:val="105"/>
                <w:sz w:val="16"/>
              </w:rPr>
              <w:t>Uygulama</w:t>
            </w:r>
          </w:p>
        </w:tc>
        <w:tc>
          <w:tcPr>
            <w:tcW w:w="1528" w:type="dxa"/>
            <w:vMerge w:val="restart"/>
            <w:tcBorders>
              <w:top w:val="single" w:sz="10" w:space="0" w:color="000000"/>
              <w:left w:val="single" w:sz="6" w:space="0" w:color="000000"/>
            </w:tcBorders>
          </w:tcPr>
          <w:p>
            <w:pPr>
              <w:pStyle w:val="TableParagraph"/>
              <w:spacing w:line="268" w:lineRule="auto" w:before="25"/>
              <w:ind w:left="93" w:right="329" w:firstLine="2"/>
              <w:rPr>
                <w:sz w:val="16"/>
              </w:rPr>
            </w:pPr>
            <w:r>
              <w:rPr>
                <w:color w:val="383838"/>
                <w:w w:val="105"/>
                <w:sz w:val="16"/>
              </w:rPr>
              <w:t>YVayisoglu Öğretim Üyesi</w:t>
            </w:r>
          </w:p>
          <w:p>
            <w:pPr>
              <w:pStyle w:val="TableParagraph"/>
              <w:tabs>
                <w:tab w:pos="366" w:val="left" w:leader="none"/>
              </w:tabs>
              <w:spacing w:line="247" w:lineRule="auto" w:before="12"/>
              <w:ind w:left="93" w:right="146" w:hanging="25"/>
              <w:rPr>
                <w:sz w:val="16"/>
              </w:rPr>
            </w:pPr>
            <w:r>
              <w:rPr>
                <w:rFonts w:ascii="Times New Roman" w:hAnsi="Times New Roman"/>
                <w:color w:val="4D4D4D"/>
                <w:w w:val="67"/>
                <w:sz w:val="19"/>
              </w:rPr>
              <w:t>-</w:t>
            </w:r>
            <w:r>
              <w:rPr>
                <w:rFonts w:ascii="Times New Roman" w:hAnsi="Times New Roman"/>
                <w:color w:val="4D4D4D"/>
                <w:sz w:val="19"/>
              </w:rPr>
              <w:tab/>
            </w:r>
            <w:r>
              <w:rPr>
                <w:rFonts w:ascii="Times New Roman" w:hAnsi="Times New Roman"/>
                <w:color w:val="4D4D4D"/>
                <w:w w:val="53"/>
                <w:sz w:val="19"/>
              </w:rPr>
              <w:t>_</w:t>
            </w:r>
            <w:r>
              <w:rPr>
                <w:rFonts w:ascii="Times New Roman" w:hAnsi="Times New Roman"/>
                <w:color w:val="4D4D4D"/>
                <w:w w:val="52"/>
                <w:sz w:val="19"/>
              </w:rPr>
              <w:t>Ç</w:t>
            </w:r>
            <w:r>
              <w:rPr>
                <w:rFonts w:ascii="Times New Roman" w:hAnsi="Times New Roman"/>
                <w:color w:val="4D4D4D"/>
                <w:w w:val="52"/>
                <w:sz w:val="19"/>
              </w:rPr>
              <w:t>)</w:t>
            </w:r>
            <w:r>
              <w:rPr>
                <w:rFonts w:ascii="Times New Roman" w:hAnsi="Times New Roman"/>
                <w:color w:val="4D4D4D"/>
                <w:w w:val="52"/>
                <w:sz w:val="19"/>
              </w:rPr>
              <w:t>fi</w:t>
            </w:r>
            <w:r>
              <w:rPr>
                <w:rFonts w:ascii="Times New Roman" w:hAnsi="Times New Roman"/>
                <w:color w:val="4D4D4D"/>
                <w:w w:val="53"/>
                <w:sz w:val="19"/>
              </w:rPr>
              <w:t>_</w:t>
            </w:r>
            <w:r>
              <w:rPr>
                <w:rFonts w:ascii="Times New Roman" w:hAnsi="Times New Roman"/>
                <w:color w:val="4D4D4D"/>
                <w:w w:val="52"/>
                <w:sz w:val="19"/>
              </w:rPr>
              <w:t>r:</w:t>
            </w:r>
            <w:r>
              <w:rPr>
                <w:rFonts w:ascii="Times New Roman" w:hAnsi="Times New Roman"/>
                <w:color w:val="4D4D4D"/>
                <w:spacing w:val="-26"/>
                <w:sz w:val="19"/>
              </w:rPr>
              <w:t> </w:t>
            </w:r>
            <w:r>
              <w:rPr>
                <w:color w:val="4D4D4D"/>
                <w:w w:val="89"/>
                <w:sz w:val="16"/>
              </w:rPr>
              <w:t>_</w:t>
            </w:r>
            <w:r>
              <w:rPr>
                <w:color w:val="4D4D4D"/>
                <w:w w:val="89"/>
                <w:sz w:val="16"/>
              </w:rPr>
              <w:t>Qy</w:t>
            </w:r>
            <w:r>
              <w:rPr>
                <w:color w:val="4D4D4D"/>
                <w:w w:val="89"/>
                <w:sz w:val="16"/>
              </w:rPr>
              <w:t>_</w:t>
            </w:r>
            <w:r>
              <w:rPr>
                <w:color w:val="4D4D4D"/>
                <w:spacing w:val="-5"/>
                <w:sz w:val="16"/>
              </w:rPr>
              <w:t> </w:t>
            </w:r>
            <w:r>
              <w:rPr>
                <w:color w:val="4D4D4D"/>
                <w:w w:val="89"/>
                <w:sz w:val="16"/>
              </w:rPr>
              <w:t>I</w:t>
            </w:r>
            <w:r>
              <w:rPr>
                <w:color w:val="4D4D4D"/>
                <w:spacing w:val="-5"/>
                <w:sz w:val="16"/>
              </w:rPr>
              <w:t> </w:t>
            </w:r>
            <w:r>
              <w:rPr>
                <w:color w:val="4D4D4D"/>
                <w:w w:val="89"/>
                <w:sz w:val="16"/>
              </w:rPr>
              <w:t>!</w:t>
            </w:r>
            <w:r>
              <w:rPr>
                <w:color w:val="4D4D4D"/>
                <w:spacing w:val="-6"/>
                <w:w w:val="89"/>
                <w:sz w:val="16"/>
              </w:rPr>
              <w:t>!</w:t>
            </w:r>
            <w:r>
              <w:rPr>
                <w:color w:val="4D4D4D"/>
                <w:w w:val="40"/>
                <w:sz w:val="16"/>
              </w:rPr>
              <w:t>-</w:t>
            </w:r>
            <w:r>
              <w:rPr>
                <w:color w:val="4D4D4D"/>
                <w:spacing w:val="-24"/>
                <w:sz w:val="16"/>
              </w:rPr>
              <w:t> </w:t>
            </w:r>
            <w:r>
              <w:rPr>
                <w:color w:val="4D4D4D"/>
                <w:spacing w:val="-8"/>
                <w:w w:val="40"/>
                <w:sz w:val="16"/>
              </w:rPr>
              <w:t>_</w:t>
            </w:r>
            <w:r>
              <w:rPr>
                <w:color w:val="4D4D4D"/>
                <w:w w:val="40"/>
                <w:sz w:val="16"/>
              </w:rPr>
              <w:t>- </w:t>
            </w:r>
            <w:r>
              <w:rPr>
                <w:color w:val="383838"/>
                <w:sz w:val="16"/>
              </w:rPr>
              <w:t>Öğretim  Üyesi AD Öğr. </w:t>
            </w:r>
            <w:r>
              <w:rPr>
                <w:color w:val="383838"/>
                <w:spacing w:val="4"/>
                <w:sz w:val="16"/>
              </w:rPr>
              <w:t> </w:t>
            </w:r>
            <w:r>
              <w:rPr>
                <w:color w:val="383838"/>
                <w:sz w:val="16"/>
              </w:rPr>
              <w:t>Üyeleri</w:t>
            </w:r>
          </w:p>
        </w:tc>
      </w:tr>
      <w:tr>
        <w:trPr>
          <w:trHeight w:val="429" w:hRule="exact"/>
        </w:trPr>
        <w:tc>
          <w:tcPr>
            <w:tcW w:w="677" w:type="dxa"/>
            <w:tcBorders>
              <w:top w:val="nil"/>
              <w:left w:val="single" w:sz="10" w:space="0" w:color="000000"/>
              <w:bottom w:val="single" w:sz="10" w:space="0" w:color="000000"/>
              <w:right w:val="single" w:sz="6" w:space="0" w:color="000000"/>
            </w:tcBorders>
          </w:tcPr>
          <w:p>
            <w:pPr/>
          </w:p>
        </w:tc>
        <w:tc>
          <w:tcPr>
            <w:tcW w:w="4765" w:type="dxa"/>
            <w:tcBorders>
              <w:top w:val="single" w:sz="5" w:space="0" w:color="4C4C4C"/>
              <w:left w:val="single" w:sz="6" w:space="0" w:color="000000"/>
              <w:bottom w:val="single" w:sz="10" w:space="0" w:color="000000"/>
              <w:right w:val="single" w:sz="6" w:space="0" w:color="000000"/>
            </w:tcBorders>
          </w:tcPr>
          <w:p>
            <w:pPr>
              <w:pStyle w:val="TableParagraph"/>
              <w:spacing w:line="268" w:lineRule="auto" w:before="18"/>
              <w:ind w:left="98" w:right="2083"/>
              <w:rPr>
                <w:sz w:val="16"/>
              </w:rPr>
            </w:pPr>
            <w:r>
              <w:rPr>
                <w:color w:val="383838"/>
                <w:w w:val="105"/>
                <w:sz w:val="16"/>
              </w:rPr>
              <w:t>Servis ve Poliklinik Uygulamaları Staj sonu değerlendirme toplantısı</w:t>
            </w:r>
          </w:p>
        </w:tc>
        <w:tc>
          <w:tcPr>
            <w:tcW w:w="681" w:type="dxa"/>
            <w:vMerge/>
            <w:tcBorders>
              <w:left w:val="single" w:sz="6" w:space="0" w:color="000000"/>
              <w:bottom w:val="single" w:sz="10" w:space="0" w:color="000000"/>
              <w:right w:val="single" w:sz="6" w:space="0" w:color="000000"/>
            </w:tcBorders>
          </w:tcPr>
          <w:p>
            <w:pPr/>
          </w:p>
        </w:tc>
        <w:tc>
          <w:tcPr>
            <w:tcW w:w="1699" w:type="dxa"/>
            <w:vMerge/>
            <w:tcBorders>
              <w:left w:val="single" w:sz="6" w:space="0" w:color="000000"/>
              <w:bottom w:val="single" w:sz="10" w:space="0" w:color="000000"/>
              <w:right w:val="single" w:sz="6" w:space="0" w:color="000000"/>
            </w:tcBorders>
          </w:tcPr>
          <w:p>
            <w:pPr/>
          </w:p>
        </w:tc>
        <w:tc>
          <w:tcPr>
            <w:tcW w:w="1528" w:type="dxa"/>
            <w:vMerge/>
            <w:tcBorders>
              <w:left w:val="single" w:sz="6" w:space="0" w:color="000000"/>
              <w:bottom w:val="single" w:sz="10" w:space="0" w:color="000000"/>
            </w:tcBorders>
          </w:tcPr>
          <w:p>
            <w:pPr/>
          </w:p>
        </w:tc>
      </w:tr>
      <w:tr>
        <w:trPr>
          <w:trHeight w:val="456" w:hRule="exact"/>
        </w:trPr>
        <w:tc>
          <w:tcPr>
            <w:tcW w:w="677" w:type="dxa"/>
            <w:tcBorders>
              <w:top w:val="single" w:sz="10" w:space="0" w:color="000000"/>
              <w:left w:val="single" w:sz="10" w:space="0" w:color="000000"/>
              <w:right w:val="single" w:sz="6" w:space="0" w:color="000000"/>
            </w:tcBorders>
          </w:tcPr>
          <w:p>
            <w:pPr>
              <w:pStyle w:val="TableParagraph"/>
              <w:spacing w:before="121"/>
              <w:ind w:right="231"/>
              <w:jc w:val="right"/>
              <w:rPr>
                <w:b/>
                <w:sz w:val="17"/>
              </w:rPr>
            </w:pPr>
            <w:r>
              <w:rPr>
                <w:b/>
                <w:color w:val="383838"/>
                <w:sz w:val="17"/>
              </w:rPr>
              <w:t>15</w:t>
            </w:r>
          </w:p>
        </w:tc>
        <w:tc>
          <w:tcPr>
            <w:tcW w:w="4765" w:type="dxa"/>
            <w:tcBorders>
              <w:top w:val="single" w:sz="10" w:space="0" w:color="000000"/>
              <w:left w:val="single" w:sz="6" w:space="0" w:color="000000"/>
              <w:right w:val="single" w:sz="6" w:space="0" w:color="000000"/>
            </w:tcBorders>
          </w:tcPr>
          <w:p>
            <w:pPr>
              <w:pStyle w:val="TableParagraph"/>
              <w:spacing w:line="268" w:lineRule="auto" w:before="30"/>
              <w:ind w:left="98" w:right="2979"/>
              <w:rPr>
                <w:sz w:val="16"/>
              </w:rPr>
            </w:pPr>
            <w:r>
              <w:rPr>
                <w:color w:val="383838"/>
                <w:w w:val="105"/>
                <w:sz w:val="16"/>
              </w:rPr>
              <w:t>Staj Sonu Pratik sınav Staj Sonu teorik sınav</w:t>
            </w:r>
          </w:p>
        </w:tc>
        <w:tc>
          <w:tcPr>
            <w:tcW w:w="681" w:type="dxa"/>
            <w:tcBorders>
              <w:top w:val="single" w:sz="10" w:space="0" w:color="000000"/>
              <w:left w:val="single" w:sz="6" w:space="0" w:color="000000"/>
              <w:right w:val="single" w:sz="6" w:space="0" w:color="000000"/>
            </w:tcBorders>
          </w:tcPr>
          <w:p>
            <w:pPr/>
          </w:p>
        </w:tc>
        <w:tc>
          <w:tcPr>
            <w:tcW w:w="1699" w:type="dxa"/>
            <w:tcBorders>
              <w:top w:val="single" w:sz="10" w:space="0" w:color="000000"/>
              <w:left w:val="single" w:sz="6" w:space="0" w:color="000000"/>
              <w:right w:val="single" w:sz="6" w:space="0" w:color="000000"/>
            </w:tcBorders>
          </w:tcPr>
          <w:p>
            <w:pPr/>
          </w:p>
        </w:tc>
        <w:tc>
          <w:tcPr>
            <w:tcW w:w="1528" w:type="dxa"/>
            <w:tcBorders>
              <w:top w:val="single" w:sz="10" w:space="0" w:color="000000"/>
              <w:left w:val="single" w:sz="6" w:space="0" w:color="000000"/>
            </w:tcBorders>
          </w:tcPr>
          <w:p>
            <w:pPr/>
          </w:p>
        </w:tc>
      </w:tr>
    </w:tbl>
    <w:p>
      <w:pPr>
        <w:spacing w:after="0"/>
        <w:sectPr>
          <w:headerReference w:type="default" r:id="rId252"/>
          <w:pgSz w:w="11910" w:h="16840"/>
          <w:pgMar w:header="1163" w:footer="0" w:top="1360" w:bottom="280" w:left="1140" w:right="1140"/>
        </w:sectPr>
      </w:pPr>
    </w:p>
    <w:p>
      <w:pPr>
        <w:tabs>
          <w:tab w:pos="9291" w:val="right" w:leader="none"/>
        </w:tabs>
        <w:spacing w:before="71"/>
        <w:ind w:left="872" w:right="0" w:firstLine="0"/>
        <w:jc w:val="left"/>
        <w:rPr>
          <w:sz w:val="23"/>
        </w:rPr>
      </w:pPr>
      <w:r>
        <w:rPr/>
        <w:pict>
          <v:line style="position:absolute;mso-position-horizontal-relative:page;mso-position-vertical-relative:paragraph;z-index:-1519192" from="91.433182pt,4.957273pt" to="531.200402pt,4.957273pt" stroked="true" strokeweight=".719946pt" strokecolor="#afafaf">
            <v:stroke dashstyle="solid"/>
            <w10:wrap type="none"/>
          </v:line>
        </w:pict>
      </w:r>
      <w:r>
        <w:rPr/>
        <w:pict>
          <v:line style="position:absolute;mso-position-horizontal-relative:page;mso-position-vertical-relative:paragraph;z-index:-1519168" from="92.87307pt,18.036802pt" to="531.8003pt,18.036802pt" stroked="true" strokeweight="2.639803pt" strokecolor="#9c9c9c">
            <v:stroke dashstyle="solid"/>
            <w10:wrap type="none"/>
          </v:line>
        </w:pict>
      </w:r>
      <w:bookmarkStart w:name="Page 236" w:id="301"/>
      <w:bookmarkEnd w:id="301"/>
      <w:r>
        <w:rPr/>
      </w:r>
      <w:r>
        <w:rPr>
          <w:color w:val="1C1C1A"/>
          <w:sz w:val="14"/>
        </w:rPr>
        <w:t>EGİTİM-OGRETİM</w:t>
      </w:r>
      <w:r>
        <w:rPr>
          <w:color w:val="1C1C1A"/>
          <w:spacing w:val="-17"/>
          <w:sz w:val="14"/>
        </w:rPr>
        <w:t> </w:t>
      </w:r>
      <w:r>
        <w:rPr>
          <w:color w:val="1C1C1A"/>
          <w:sz w:val="14"/>
        </w:rPr>
        <w:t>REHBERİ</w:t>
      </w:r>
      <w:r>
        <w:rPr>
          <w:color w:val="1C1C1A"/>
          <w:position w:val="5"/>
          <w:sz w:val="23"/>
        </w:rPr>
        <w:tab/>
        <w:t>25</w:t>
      </w:r>
    </w:p>
    <w:p>
      <w:pPr>
        <w:pStyle w:val="BodyText"/>
        <w:spacing w:before="7"/>
        <w:rPr>
          <w:sz w:val="28"/>
        </w:rPr>
      </w:pPr>
    </w:p>
    <w:p>
      <w:pPr>
        <w:spacing w:before="1"/>
        <w:ind w:left="111" w:right="0" w:firstLine="0"/>
        <w:jc w:val="left"/>
        <w:rPr>
          <w:b/>
          <w:sz w:val="19"/>
        </w:rPr>
      </w:pPr>
      <w:r>
        <w:rPr>
          <w:b/>
          <w:w w:val="105"/>
          <w:sz w:val="19"/>
        </w:rPr>
        <w:t>Dönem V Nöroloji Stajı Öğrenim Hedefleri</w:t>
      </w:r>
    </w:p>
    <w:p>
      <w:pPr>
        <w:pStyle w:val="BodyText"/>
        <w:spacing w:before="7"/>
        <w:rPr>
          <w:b/>
          <w:sz w:val="20"/>
        </w:rPr>
      </w:pPr>
    </w:p>
    <w:p>
      <w:pPr>
        <w:pStyle w:val="ListParagraph"/>
        <w:numPr>
          <w:ilvl w:val="0"/>
          <w:numId w:val="203"/>
        </w:numPr>
        <w:tabs>
          <w:tab w:pos="471" w:val="left" w:leader="none"/>
        </w:tabs>
        <w:spacing w:line="240" w:lineRule="auto" w:before="1" w:after="0"/>
        <w:ind w:left="470" w:right="0" w:hanging="357"/>
        <w:jc w:val="left"/>
        <w:rPr>
          <w:sz w:val="20"/>
        </w:rPr>
      </w:pPr>
      <w:r>
        <w:rPr>
          <w:sz w:val="20"/>
        </w:rPr>
        <w:t>Nörolojik hastalıkları</w:t>
      </w:r>
      <w:r>
        <w:rPr>
          <w:spacing w:val="-9"/>
          <w:sz w:val="20"/>
        </w:rPr>
        <w:t> </w:t>
      </w:r>
      <w:r>
        <w:rPr>
          <w:sz w:val="20"/>
        </w:rPr>
        <w:t>tanır,</w:t>
      </w:r>
    </w:p>
    <w:p>
      <w:pPr>
        <w:pStyle w:val="ListParagraph"/>
        <w:numPr>
          <w:ilvl w:val="0"/>
          <w:numId w:val="203"/>
        </w:numPr>
        <w:tabs>
          <w:tab w:pos="471" w:val="left" w:leader="none"/>
        </w:tabs>
        <w:spacing w:line="228" w:lineRule="exact" w:before="0" w:after="0"/>
        <w:ind w:left="470" w:right="0" w:hanging="355"/>
        <w:jc w:val="left"/>
        <w:rPr>
          <w:sz w:val="20"/>
        </w:rPr>
      </w:pPr>
      <w:r>
        <w:rPr>
          <w:sz w:val="20"/>
        </w:rPr>
        <w:t>Nörolojik hastalıkların ayırıcı tanısını yapar, gerekirse sevk</w:t>
      </w:r>
      <w:r>
        <w:rPr>
          <w:spacing w:val="-29"/>
          <w:sz w:val="20"/>
        </w:rPr>
        <w:t> </w:t>
      </w:r>
      <w:r>
        <w:rPr>
          <w:sz w:val="20"/>
        </w:rPr>
        <w:t>eder,</w:t>
      </w:r>
    </w:p>
    <w:p>
      <w:pPr>
        <w:pStyle w:val="ListParagraph"/>
        <w:numPr>
          <w:ilvl w:val="0"/>
          <w:numId w:val="203"/>
        </w:numPr>
        <w:tabs>
          <w:tab w:pos="471" w:val="left" w:leader="none"/>
        </w:tabs>
        <w:spacing w:line="228" w:lineRule="exact" w:before="0" w:after="0"/>
        <w:ind w:left="470" w:right="0" w:hanging="358"/>
        <w:jc w:val="left"/>
        <w:rPr>
          <w:sz w:val="20"/>
        </w:rPr>
      </w:pPr>
      <w:r>
        <w:rPr>
          <w:sz w:val="20"/>
        </w:rPr>
        <w:t>Nörolojik hastalıkların öyküsünü</w:t>
      </w:r>
      <w:r>
        <w:rPr>
          <w:spacing w:val="-13"/>
          <w:sz w:val="20"/>
        </w:rPr>
        <w:t> </w:t>
      </w:r>
      <w:r>
        <w:rPr>
          <w:sz w:val="20"/>
        </w:rPr>
        <w:t>alır,</w:t>
      </w:r>
    </w:p>
    <w:p>
      <w:pPr>
        <w:pStyle w:val="ListParagraph"/>
        <w:numPr>
          <w:ilvl w:val="0"/>
          <w:numId w:val="203"/>
        </w:numPr>
        <w:tabs>
          <w:tab w:pos="471" w:val="left" w:leader="none"/>
        </w:tabs>
        <w:spacing w:line="240" w:lineRule="auto" w:before="1" w:after="0"/>
        <w:ind w:left="470" w:right="0" w:hanging="357"/>
        <w:jc w:val="left"/>
        <w:rPr>
          <w:sz w:val="20"/>
        </w:rPr>
      </w:pPr>
      <w:r>
        <w:rPr>
          <w:sz w:val="20"/>
        </w:rPr>
        <w:t>Nörolojik muayene</w:t>
      </w:r>
      <w:r>
        <w:rPr>
          <w:spacing w:val="-9"/>
          <w:sz w:val="20"/>
        </w:rPr>
        <w:t> </w:t>
      </w:r>
      <w:r>
        <w:rPr>
          <w:sz w:val="20"/>
        </w:rPr>
        <w:t>yapar,</w:t>
      </w:r>
    </w:p>
    <w:p>
      <w:pPr>
        <w:pStyle w:val="ListParagraph"/>
        <w:numPr>
          <w:ilvl w:val="0"/>
          <w:numId w:val="203"/>
        </w:numPr>
        <w:tabs>
          <w:tab w:pos="471" w:val="left" w:leader="none"/>
        </w:tabs>
        <w:spacing w:line="240" w:lineRule="auto" w:before="0" w:after="0"/>
        <w:ind w:left="470" w:right="0" w:hanging="358"/>
        <w:jc w:val="left"/>
        <w:rPr>
          <w:sz w:val="20"/>
        </w:rPr>
      </w:pPr>
      <w:r>
        <w:rPr>
          <w:sz w:val="20"/>
        </w:rPr>
        <w:t>Nörolojik tedavinin temel ilkelerini</w:t>
      </w:r>
      <w:r>
        <w:rPr>
          <w:spacing w:val="-10"/>
          <w:sz w:val="20"/>
        </w:rPr>
        <w:t> </w:t>
      </w:r>
      <w:r>
        <w:rPr>
          <w:sz w:val="20"/>
        </w:rPr>
        <w:t>açıklar,</w:t>
      </w:r>
    </w:p>
    <w:p>
      <w:pPr>
        <w:pStyle w:val="ListParagraph"/>
        <w:numPr>
          <w:ilvl w:val="0"/>
          <w:numId w:val="203"/>
        </w:numPr>
        <w:tabs>
          <w:tab w:pos="471" w:val="left" w:leader="none"/>
        </w:tabs>
        <w:spacing w:line="240" w:lineRule="auto" w:before="4" w:after="0"/>
        <w:ind w:left="470" w:right="0" w:hanging="357"/>
        <w:jc w:val="left"/>
        <w:rPr>
          <w:sz w:val="20"/>
        </w:rPr>
      </w:pPr>
      <w:r>
        <w:rPr>
          <w:sz w:val="20"/>
        </w:rPr>
        <w:t>Nörolojik acilleri tanır, acil müdahalesini</w:t>
      </w:r>
      <w:r>
        <w:rPr>
          <w:spacing w:val="-20"/>
          <w:sz w:val="20"/>
        </w:rPr>
        <w:t> </w:t>
      </w:r>
      <w:r>
        <w:rPr>
          <w:sz w:val="20"/>
        </w:rPr>
        <w:t>yapar.</w:t>
      </w:r>
    </w:p>
    <w:p>
      <w:pPr>
        <w:spacing w:after="0" w:line="240" w:lineRule="auto"/>
        <w:jc w:val="left"/>
        <w:rPr>
          <w:sz w:val="20"/>
        </w:rPr>
        <w:sectPr>
          <w:headerReference w:type="even" r:id="rId253"/>
          <w:pgSz w:w="11910" w:h="16840"/>
          <w:pgMar w:header="0" w:footer="0" w:top="1220" w:bottom="280" w:left="1180" w:right="1140"/>
        </w:sectPr>
      </w:pPr>
    </w:p>
    <w:p>
      <w:pPr>
        <w:pStyle w:val="BodyText"/>
        <w:spacing w:before="10"/>
        <w:rPr>
          <w:sz w:val="25"/>
        </w:rPr>
      </w:pPr>
    </w:p>
    <w:p>
      <w:pPr>
        <w:spacing w:before="95"/>
        <w:ind w:left="2890" w:right="2964" w:firstLine="0"/>
        <w:jc w:val="center"/>
        <w:rPr>
          <w:b/>
          <w:sz w:val="16"/>
        </w:rPr>
      </w:pPr>
      <w:bookmarkStart w:name="Page 237" w:id="302"/>
      <w:bookmarkEnd w:id="302"/>
      <w:r>
        <w:rPr/>
      </w:r>
      <w:r>
        <w:rPr>
          <w:b/>
          <w:color w:val="3A3A3A"/>
          <w:w w:val="105"/>
          <w:sz w:val="16"/>
        </w:rPr>
        <w:t>DÖNEM 5 NÖROLOJİ STAJ PROGRAM!</w:t>
      </w:r>
    </w:p>
    <w:p>
      <w:pPr>
        <w:pStyle w:val="BodyText"/>
        <w:spacing w:before="1"/>
        <w:rPr>
          <w:b/>
        </w:rPr>
      </w:pPr>
    </w:p>
    <w:tbl>
      <w:tblPr>
        <w:tblW w:w="0" w:type="auto"/>
        <w:jc w:val="left"/>
        <w:tblInd w:w="156"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top w:w="0" w:type="dxa"/>
          <w:left w:w="0" w:type="dxa"/>
          <w:bottom w:w="0" w:type="dxa"/>
          <w:right w:w="0" w:type="dxa"/>
        </w:tblCellMar>
        <w:tblLook w:val="01E0"/>
      </w:tblPr>
      <w:tblGrid>
        <w:gridCol w:w="677"/>
        <w:gridCol w:w="4763"/>
        <w:gridCol w:w="681"/>
        <w:gridCol w:w="1696"/>
        <w:gridCol w:w="1531"/>
      </w:tblGrid>
      <w:tr>
        <w:trPr>
          <w:trHeight w:val="415" w:hRule="exact"/>
        </w:trPr>
        <w:tc>
          <w:tcPr>
            <w:tcW w:w="677" w:type="dxa"/>
            <w:tcBorders>
              <w:bottom w:val="single" w:sz="12" w:space="0" w:color="000000"/>
              <w:right w:val="single" w:sz="6" w:space="0" w:color="000000"/>
            </w:tcBorders>
          </w:tcPr>
          <w:p>
            <w:pPr>
              <w:pStyle w:val="TableParagraph"/>
              <w:spacing w:before="104"/>
              <w:ind w:left="13" w:right="14"/>
              <w:jc w:val="center"/>
              <w:rPr>
                <w:b/>
                <w:sz w:val="16"/>
              </w:rPr>
            </w:pPr>
            <w:r>
              <w:rPr>
                <w:b/>
                <w:color w:val="3A3A3A"/>
                <w:w w:val="110"/>
                <w:sz w:val="16"/>
              </w:rPr>
              <w:t>Gün</w:t>
            </w:r>
          </w:p>
        </w:tc>
        <w:tc>
          <w:tcPr>
            <w:tcW w:w="4763" w:type="dxa"/>
            <w:tcBorders>
              <w:left w:val="single" w:sz="6" w:space="0" w:color="000000"/>
              <w:bottom w:val="single" w:sz="12" w:space="0" w:color="000000"/>
              <w:right w:val="single" w:sz="4" w:space="0" w:color="000000"/>
            </w:tcBorders>
          </w:tcPr>
          <w:p>
            <w:pPr>
              <w:pStyle w:val="TableParagraph"/>
              <w:spacing w:before="104"/>
              <w:ind w:left="1756" w:right="1757"/>
              <w:jc w:val="center"/>
              <w:rPr>
                <w:b/>
                <w:sz w:val="16"/>
              </w:rPr>
            </w:pPr>
            <w:r>
              <w:rPr>
                <w:b/>
                <w:color w:val="3A3A3A"/>
                <w:w w:val="105"/>
                <w:sz w:val="16"/>
              </w:rPr>
              <w:t>Dersin Konusu</w:t>
            </w:r>
          </w:p>
        </w:tc>
        <w:tc>
          <w:tcPr>
            <w:tcW w:w="681" w:type="dxa"/>
            <w:tcBorders>
              <w:left w:val="single" w:sz="4" w:space="0" w:color="000000"/>
              <w:bottom w:val="single" w:sz="12" w:space="0" w:color="000000"/>
              <w:right w:val="single" w:sz="4" w:space="0" w:color="000000"/>
            </w:tcBorders>
          </w:tcPr>
          <w:p>
            <w:pPr>
              <w:pStyle w:val="TableParagraph"/>
              <w:spacing w:line="249" w:lineRule="auto" w:before="8"/>
              <w:ind w:left="157" w:right="139" w:hanging="5"/>
              <w:rPr>
                <w:b/>
                <w:sz w:val="16"/>
              </w:rPr>
            </w:pPr>
            <w:r>
              <w:rPr>
                <w:b/>
                <w:color w:val="3A3A3A"/>
                <w:sz w:val="16"/>
              </w:rPr>
              <w:t>Süre </w:t>
            </w:r>
            <w:r>
              <w:rPr>
                <w:b/>
                <w:color w:val="3A3A3A"/>
                <w:w w:val="105"/>
                <w:sz w:val="16"/>
              </w:rPr>
              <w:t>Saat</w:t>
            </w:r>
          </w:p>
        </w:tc>
        <w:tc>
          <w:tcPr>
            <w:tcW w:w="1696" w:type="dxa"/>
            <w:tcBorders>
              <w:left w:val="single" w:sz="4" w:space="0" w:color="000000"/>
              <w:bottom w:val="single" w:sz="12" w:space="0" w:color="000000"/>
              <w:right w:val="single" w:sz="6" w:space="0" w:color="000000"/>
            </w:tcBorders>
          </w:tcPr>
          <w:p>
            <w:pPr>
              <w:pStyle w:val="TableParagraph"/>
              <w:spacing w:before="104"/>
              <w:ind w:left="180"/>
              <w:rPr>
                <w:b/>
                <w:sz w:val="16"/>
              </w:rPr>
            </w:pPr>
            <w:r>
              <w:rPr>
                <w:b/>
                <w:color w:val="3A3A3A"/>
                <w:w w:val="105"/>
                <w:sz w:val="16"/>
              </w:rPr>
              <w:t>Etkinliğinin Türü</w:t>
            </w:r>
          </w:p>
        </w:tc>
        <w:tc>
          <w:tcPr>
            <w:tcW w:w="1531" w:type="dxa"/>
            <w:tcBorders>
              <w:left w:val="single" w:sz="6" w:space="0" w:color="000000"/>
              <w:bottom w:val="single" w:sz="12" w:space="0" w:color="000000"/>
            </w:tcBorders>
          </w:tcPr>
          <w:p>
            <w:pPr>
              <w:pStyle w:val="TableParagraph"/>
              <w:spacing w:before="104"/>
              <w:ind w:left="189"/>
              <w:rPr>
                <w:b/>
                <w:sz w:val="16"/>
              </w:rPr>
            </w:pPr>
            <w:r>
              <w:rPr>
                <w:b/>
                <w:color w:val="3A3A3A"/>
                <w:w w:val="105"/>
                <w:sz w:val="16"/>
              </w:rPr>
              <w:t>Öğretim Üyesi</w:t>
            </w:r>
          </w:p>
        </w:tc>
      </w:tr>
      <w:tr>
        <w:trPr>
          <w:trHeight w:val="209" w:hRule="exact"/>
        </w:trPr>
        <w:tc>
          <w:tcPr>
            <w:tcW w:w="677" w:type="dxa"/>
            <w:tcBorders>
              <w:top w:val="single" w:sz="12" w:space="0" w:color="000000"/>
              <w:bottom w:val="nil"/>
              <w:right w:val="single" w:sz="6" w:space="0" w:color="000000"/>
            </w:tcBorders>
          </w:tcPr>
          <w:p>
            <w:pPr/>
          </w:p>
        </w:tc>
        <w:tc>
          <w:tcPr>
            <w:tcW w:w="4763" w:type="dxa"/>
            <w:vMerge w:val="restart"/>
            <w:tcBorders>
              <w:top w:val="single" w:sz="12" w:space="0" w:color="000000"/>
              <w:left w:val="single" w:sz="6" w:space="0" w:color="000000"/>
              <w:right w:val="single" w:sz="4" w:space="0" w:color="000000"/>
            </w:tcBorders>
          </w:tcPr>
          <w:p>
            <w:pPr>
              <w:pStyle w:val="TableParagraph"/>
              <w:spacing w:before="3"/>
              <w:ind w:left="98"/>
              <w:rPr>
                <w:sz w:val="16"/>
              </w:rPr>
            </w:pPr>
            <w:r>
              <w:rPr>
                <w:color w:val="3A3A3A"/>
                <w:w w:val="105"/>
                <w:sz w:val="16"/>
              </w:rPr>
              <w:t>Nörolojik semiyoloji</w:t>
            </w:r>
          </w:p>
          <w:p>
            <w:pPr>
              <w:pStyle w:val="TableParagraph"/>
              <w:spacing w:line="169" w:lineRule="exact" w:before="65"/>
              <w:ind w:left="4"/>
              <w:rPr>
                <w:sz w:val="16"/>
              </w:rPr>
            </w:pPr>
            <w:r>
              <w:rPr>
                <w:color w:val="3A3A3A"/>
                <w:sz w:val="16"/>
              </w:rPr>
              <w:t>-</w:t>
            </w:r>
            <w:r>
              <w:rPr>
                <w:color w:val="3A3A3A"/>
                <w:spacing w:val="-30"/>
                <w:sz w:val="16"/>
              </w:rPr>
              <w:t> </w:t>
            </w:r>
            <w:r>
              <w:rPr>
                <w:color w:val="3A3A3A"/>
                <w:sz w:val="16"/>
              </w:rPr>
              <w:t>_r---19!9_1()ji_!11</w:t>
            </w:r>
            <w:r>
              <w:rPr>
                <w:color w:val="3A3A3A"/>
                <w:spacing w:val="-25"/>
                <w:sz w:val="16"/>
              </w:rPr>
              <w:t> </w:t>
            </w:r>
            <w:r>
              <w:rPr>
                <w:color w:val="3A3A3A"/>
                <w:sz w:val="16"/>
              </w:rPr>
              <w:t>-</w:t>
            </w:r>
            <w:r>
              <w:rPr>
                <w:color w:val="3A3A3A"/>
                <w:spacing w:val="-25"/>
                <w:sz w:val="16"/>
              </w:rPr>
              <w:t> </w:t>
            </w:r>
            <w:r>
              <w:rPr>
                <w:color w:val="3A3A3A"/>
                <w:sz w:val="16"/>
              </w:rPr>
              <w:t>y</w:t>
            </w:r>
            <w:r>
              <w:rPr>
                <w:color w:val="3A3A3A"/>
                <w:spacing w:val="-25"/>
                <w:sz w:val="16"/>
              </w:rPr>
              <w:t> </w:t>
            </w:r>
            <w:r>
              <w:rPr>
                <w:color w:val="3A3A3A"/>
                <w:sz w:val="16"/>
              </w:rPr>
              <w:t>_n-</w:t>
            </w:r>
            <w:r>
              <w:rPr>
                <w:color w:val="3A3A3A"/>
                <w:spacing w:val="-31"/>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5"/>
                <w:sz w:val="16"/>
              </w:rPr>
              <w:t> </w:t>
            </w:r>
            <w:r>
              <w:rPr>
                <w:color w:val="3A3A3A"/>
                <w:sz w:val="16"/>
              </w:rPr>
              <w:t>-</w:t>
            </w:r>
            <w:r>
              <w:rPr>
                <w:color w:val="3A3A3A"/>
                <w:spacing w:val="-34"/>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5"/>
                <w:sz w:val="16"/>
              </w:rPr>
              <w:t> </w:t>
            </w:r>
            <w:r>
              <w:rPr>
                <w:color w:val="3A3A3A"/>
                <w:sz w:val="16"/>
              </w:rPr>
              <w:t>-</w:t>
            </w:r>
            <w:r>
              <w:rPr>
                <w:color w:val="3A3A3A"/>
                <w:spacing w:val="-34"/>
                <w:sz w:val="16"/>
              </w:rPr>
              <w:t> </w:t>
            </w:r>
            <w:r>
              <w:rPr>
                <w:color w:val="3A3A3A"/>
                <w:sz w:val="16"/>
              </w:rPr>
              <w:t>-</w:t>
            </w:r>
            <w:r>
              <w:rPr>
                <w:color w:val="3A3A3A"/>
                <w:spacing w:val="-33"/>
                <w:sz w:val="16"/>
              </w:rPr>
              <w:t> </w:t>
            </w:r>
            <w:r>
              <w:rPr>
                <w:color w:val="3A3A3A"/>
                <w:sz w:val="16"/>
              </w:rPr>
              <w:t>-</w:t>
            </w:r>
            <w:r>
              <w:rPr>
                <w:color w:val="3A3A3A"/>
                <w:spacing w:val="-35"/>
                <w:sz w:val="16"/>
              </w:rPr>
              <w:t> </w:t>
            </w:r>
            <w:r>
              <w:rPr>
                <w:color w:val="545454"/>
                <w:sz w:val="16"/>
              </w:rPr>
              <w:t>-</w:t>
            </w:r>
            <w:r>
              <w:rPr>
                <w:color w:val="545454"/>
                <w:spacing w:val="-36"/>
                <w:sz w:val="16"/>
              </w:rPr>
              <w:t> </w:t>
            </w:r>
            <w:r>
              <w:rPr>
                <w:color w:val="545454"/>
                <w:sz w:val="16"/>
              </w:rPr>
              <w:t>-</w:t>
            </w:r>
            <w:r>
              <w:rPr>
                <w:color w:val="545454"/>
                <w:spacing w:val="-36"/>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r>
              <w:rPr>
                <w:color w:val="3A3A3A"/>
                <w:spacing w:val="-33"/>
                <w:sz w:val="16"/>
              </w:rPr>
              <w:t> </w:t>
            </w:r>
            <w:r>
              <w:rPr>
                <w:color w:val="3A3A3A"/>
                <w:sz w:val="16"/>
              </w:rPr>
              <w:t>-</w:t>
            </w:r>
          </w:p>
          <w:p>
            <w:pPr>
              <w:pStyle w:val="TableParagraph"/>
              <w:spacing w:line="169" w:lineRule="exact"/>
              <w:ind w:left="98"/>
              <w:rPr>
                <w:sz w:val="16"/>
              </w:rPr>
            </w:pPr>
            <w:r>
              <w:rPr>
                <w:color w:val="3A3A3A"/>
                <w:w w:val="105"/>
                <w:sz w:val="16"/>
              </w:rPr>
              <w:t>Poliklinik</w:t>
            </w:r>
            <w:r>
              <w:rPr>
                <w:color w:val="696969"/>
                <w:w w:val="105"/>
                <w:sz w:val="16"/>
              </w:rPr>
              <w:t>, </w:t>
            </w:r>
            <w:r>
              <w:rPr>
                <w:color w:val="3A3A3A"/>
                <w:w w:val="105"/>
                <w:sz w:val="16"/>
              </w:rPr>
              <w:t>servis ve EMG</w:t>
            </w:r>
            <w:r>
              <w:rPr>
                <w:color w:val="696969"/>
                <w:w w:val="105"/>
                <w:sz w:val="16"/>
              </w:rPr>
              <w:t>, </w:t>
            </w:r>
            <w:r>
              <w:rPr>
                <w:color w:val="3A3A3A"/>
                <w:w w:val="105"/>
                <w:sz w:val="16"/>
              </w:rPr>
              <w:t>EEG birim çalışmaları</w:t>
            </w:r>
          </w:p>
          <w:p>
            <w:pPr>
              <w:pStyle w:val="TableParagraph"/>
              <w:spacing w:before="3"/>
              <w:ind w:left="98"/>
              <w:rPr>
                <w:sz w:val="16"/>
              </w:rPr>
            </w:pPr>
            <w:r>
              <w:rPr>
                <w:color w:val="3A3A3A"/>
                <w:w w:val="105"/>
                <w:sz w:val="16"/>
              </w:rPr>
              <w:t>Serbest Çalışma</w:t>
            </w:r>
          </w:p>
        </w:tc>
        <w:tc>
          <w:tcPr>
            <w:tcW w:w="681" w:type="dxa"/>
            <w:tcBorders>
              <w:top w:val="single" w:sz="12" w:space="0" w:color="000000"/>
              <w:left w:val="single" w:sz="4" w:space="0" w:color="000000"/>
              <w:bottom w:val="nil"/>
              <w:right w:val="single" w:sz="4" w:space="0" w:color="000000"/>
            </w:tcBorders>
          </w:tcPr>
          <w:p>
            <w:pPr>
              <w:pStyle w:val="TableParagraph"/>
              <w:spacing w:before="3"/>
              <w:jc w:val="center"/>
              <w:rPr>
                <w:sz w:val="16"/>
              </w:rPr>
            </w:pPr>
            <w:r>
              <w:rPr>
                <w:color w:val="3A3A3A"/>
                <w:w w:val="103"/>
                <w:sz w:val="16"/>
              </w:rPr>
              <w:t>2</w:t>
            </w:r>
          </w:p>
        </w:tc>
        <w:tc>
          <w:tcPr>
            <w:tcW w:w="1696" w:type="dxa"/>
            <w:tcBorders>
              <w:top w:val="single" w:sz="12" w:space="0" w:color="000000"/>
              <w:left w:val="single" w:sz="4" w:space="0" w:color="000000"/>
              <w:bottom w:val="nil"/>
              <w:right w:val="single" w:sz="6" w:space="0" w:color="000000"/>
            </w:tcBorders>
          </w:tcPr>
          <w:p>
            <w:pPr>
              <w:pStyle w:val="TableParagraph"/>
              <w:spacing w:before="3"/>
              <w:ind w:left="98"/>
              <w:rPr>
                <w:sz w:val="16"/>
              </w:rPr>
            </w:pPr>
            <w:r>
              <w:rPr>
                <w:color w:val="3A3A3A"/>
                <w:w w:val="105"/>
                <w:sz w:val="16"/>
              </w:rPr>
              <w:t>Sunum</w:t>
            </w:r>
          </w:p>
        </w:tc>
        <w:tc>
          <w:tcPr>
            <w:tcW w:w="1531" w:type="dxa"/>
            <w:vMerge w:val="restart"/>
            <w:tcBorders>
              <w:top w:val="single" w:sz="12" w:space="0" w:color="000000"/>
              <w:left w:val="single" w:sz="6" w:space="0" w:color="000000"/>
            </w:tcBorders>
          </w:tcPr>
          <w:p>
            <w:pPr>
              <w:pStyle w:val="TableParagraph"/>
              <w:spacing w:before="3"/>
              <w:ind w:left="98"/>
              <w:rPr>
                <w:sz w:val="16"/>
              </w:rPr>
            </w:pPr>
            <w:r>
              <w:rPr>
                <w:b/>
                <w:color w:val="3A3A3A"/>
                <w:w w:val="105"/>
                <w:sz w:val="16"/>
              </w:rPr>
              <w:t>H </w:t>
            </w:r>
            <w:r>
              <w:rPr>
                <w:color w:val="3A3A3A"/>
                <w:w w:val="105"/>
                <w:sz w:val="16"/>
              </w:rPr>
              <w:t>Kaleağası</w:t>
            </w:r>
          </w:p>
          <w:p>
            <w:pPr>
              <w:pStyle w:val="TableParagraph"/>
              <w:tabs>
                <w:tab w:pos="1498" w:val="left" w:leader="none"/>
              </w:tabs>
              <w:spacing w:before="17"/>
              <w:ind w:left="11"/>
              <w:rPr>
                <w:sz w:val="16"/>
              </w:rPr>
            </w:pPr>
            <w:r>
              <w:rPr>
                <w:color w:val="3A3A3A"/>
                <w:w w:val="99"/>
                <w:sz w:val="16"/>
                <w:u w:val="single" w:color="393939"/>
              </w:rPr>
              <w:t> </w:t>
            </w:r>
            <w:r>
              <w:rPr>
                <w:color w:val="3A3A3A"/>
                <w:sz w:val="16"/>
                <w:u w:val="single" w:color="393939"/>
              </w:rPr>
              <w:t> </w:t>
            </w:r>
            <w:r>
              <w:rPr>
                <w:color w:val="3A3A3A"/>
                <w:spacing w:val="-4"/>
                <w:sz w:val="16"/>
                <w:u w:val="single" w:color="393939"/>
              </w:rPr>
              <w:t> </w:t>
            </w:r>
            <w:r>
              <w:rPr>
                <w:color w:val="3A3A3A"/>
                <w:w w:val="85"/>
                <w:sz w:val="16"/>
              </w:rPr>
              <w:t>lj _l&lt;_ l</w:t>
            </w:r>
            <w:r>
              <w:rPr>
                <w:color w:val="3A3A3A"/>
                <w:spacing w:val="-7"/>
                <w:w w:val="85"/>
                <w:sz w:val="16"/>
              </w:rPr>
              <w:t> </w:t>
            </w:r>
            <w:r>
              <w:rPr>
                <w:color w:val="3A3A3A"/>
                <w:w w:val="85"/>
                <w:sz w:val="16"/>
              </w:rPr>
              <w:t>ğ?_5_1</w:t>
            </w:r>
            <w:r>
              <w:rPr>
                <w:color w:val="3A3A3A"/>
                <w:w w:val="99"/>
                <w:sz w:val="16"/>
                <w:u w:val="single" w:color="393939"/>
              </w:rPr>
              <w:t> </w:t>
            </w:r>
            <w:r>
              <w:rPr>
                <w:color w:val="3A3A3A"/>
                <w:sz w:val="16"/>
                <w:u w:val="single" w:color="393939"/>
              </w:rPr>
              <w:tab/>
            </w:r>
          </w:p>
          <w:p>
            <w:pPr>
              <w:pStyle w:val="TableParagraph"/>
              <w:spacing w:before="17"/>
              <w:ind w:left="98"/>
              <w:rPr>
                <w:sz w:val="16"/>
              </w:rPr>
            </w:pPr>
            <w:r>
              <w:rPr>
                <w:b/>
                <w:color w:val="3A3A3A"/>
                <w:w w:val="105"/>
                <w:sz w:val="16"/>
              </w:rPr>
              <w:t>H </w:t>
            </w:r>
            <w:r>
              <w:rPr>
                <w:color w:val="3A3A3A"/>
                <w:w w:val="105"/>
                <w:sz w:val="16"/>
              </w:rPr>
              <w:t>Kaleağası</w:t>
            </w:r>
          </w:p>
        </w:tc>
      </w:tr>
      <w:tr>
        <w:trPr>
          <w:trHeight w:val="403" w:hRule="exact"/>
        </w:trPr>
        <w:tc>
          <w:tcPr>
            <w:tcW w:w="677" w:type="dxa"/>
            <w:tcBorders>
              <w:top w:val="nil"/>
              <w:bottom w:val="nil"/>
              <w:right w:val="single" w:sz="6" w:space="0" w:color="000000"/>
            </w:tcBorders>
          </w:tcPr>
          <w:p>
            <w:pPr>
              <w:pStyle w:val="TableParagraph"/>
              <w:spacing w:before="111"/>
              <w:ind w:left="13" w:right="9"/>
              <w:jc w:val="center"/>
              <w:rPr>
                <w:b/>
                <w:sz w:val="15"/>
              </w:rPr>
            </w:pPr>
            <w:r>
              <w:rPr>
                <w:b/>
                <w:color w:val="3A3A3A"/>
                <w:w w:val="110"/>
                <w:sz w:val="15"/>
              </w:rPr>
              <w:t>1</w:t>
            </w:r>
            <w:r>
              <w:rPr>
                <w:b/>
                <w:color w:val="696969"/>
                <w:w w:val="110"/>
                <w:sz w:val="15"/>
              </w:rPr>
              <w:t>.</w:t>
            </w: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1"/>
              <w:ind w:right="16"/>
              <w:jc w:val="center"/>
              <w:rPr>
                <w:sz w:val="16"/>
              </w:rPr>
            </w:pPr>
            <w:r>
              <w:rPr>
                <w:color w:val="3A3A3A"/>
                <w:w w:val="85"/>
                <w:sz w:val="16"/>
              </w:rPr>
              <w:t>2</w:t>
            </w:r>
          </w:p>
          <w:p>
            <w:pPr>
              <w:pStyle w:val="TableParagraph"/>
              <w:spacing w:before="27"/>
              <w:jc w:val="center"/>
              <w:rPr>
                <w:sz w:val="16"/>
              </w:rPr>
            </w:pPr>
            <w:r>
              <w:rPr>
                <w:color w:val="3A3A3A"/>
                <w:w w:val="104"/>
                <w:sz w:val="16"/>
              </w:rPr>
              <w:t>2</w:t>
            </w:r>
          </w:p>
        </w:tc>
        <w:tc>
          <w:tcPr>
            <w:tcW w:w="1696" w:type="dxa"/>
            <w:tcBorders>
              <w:top w:val="nil"/>
              <w:left w:val="single" w:sz="4" w:space="0" w:color="000000"/>
              <w:bottom w:val="nil"/>
              <w:right w:val="single" w:sz="6" w:space="0" w:color="000000"/>
            </w:tcBorders>
          </w:tcPr>
          <w:p>
            <w:pPr>
              <w:pStyle w:val="TableParagraph"/>
              <w:spacing w:line="148" w:lineRule="exact" w:before="1"/>
              <w:ind w:left="98"/>
              <w:rPr>
                <w:sz w:val="16"/>
              </w:rPr>
            </w:pPr>
            <w:r>
              <w:rPr>
                <w:color w:val="3A3A3A"/>
                <w:w w:val="105"/>
                <w:sz w:val="16"/>
              </w:rPr>
              <w:t>Sunum</w:t>
            </w:r>
          </w:p>
          <w:p>
            <w:pPr>
              <w:pStyle w:val="TableParagraph"/>
              <w:spacing w:line="99" w:lineRule="exact"/>
              <w:ind w:left="34" w:right="-7"/>
              <w:rPr>
                <w:rFonts w:ascii="Courier New"/>
                <w:sz w:val="15"/>
              </w:rPr>
            </w:pPr>
            <w:r>
              <w:rPr>
                <w:rFonts w:ascii="Courier New"/>
                <w:color w:val="545454"/>
                <w:w w:val="80"/>
                <w:sz w:val="15"/>
              </w:rPr>
              <w:t>-----------------------</w:t>
            </w:r>
          </w:p>
          <w:p>
            <w:pPr>
              <w:pStyle w:val="TableParagraph"/>
              <w:spacing w:line="149" w:lineRule="exact"/>
              <w:ind w:left="97"/>
              <w:rPr>
                <w:sz w:val="16"/>
              </w:rPr>
            </w:pPr>
            <w:r>
              <w:rPr>
                <w:color w:val="3A3A3A"/>
                <w:w w:val="105"/>
                <w:sz w:val="16"/>
              </w:rPr>
              <w:t>Uygulama</w:t>
            </w:r>
          </w:p>
        </w:tc>
        <w:tc>
          <w:tcPr>
            <w:tcW w:w="1531" w:type="dxa"/>
            <w:vMerge/>
            <w:tcBorders>
              <w:left w:val="single" w:sz="6" w:space="0" w:color="000000"/>
            </w:tcBorders>
          </w:tcPr>
          <w:p>
            <w:pPr/>
          </w:p>
        </w:tc>
      </w:tr>
      <w:tr>
        <w:trPr>
          <w:trHeight w:val="190" w:hRule="exact"/>
        </w:trPr>
        <w:tc>
          <w:tcPr>
            <w:tcW w:w="677" w:type="dxa"/>
            <w:tcBorders>
              <w:top w:val="nil"/>
              <w:bottom w:val="single" w:sz="6" w:space="0" w:color="000000"/>
              <w:right w:val="single" w:sz="6" w:space="0" w:color="000000"/>
            </w:tcBorders>
          </w:tcPr>
          <w:p>
            <w:pPr/>
          </w:p>
        </w:tc>
        <w:tc>
          <w:tcPr>
            <w:tcW w:w="4763" w:type="dxa"/>
            <w:vMerge/>
            <w:tcBorders>
              <w:left w:val="single" w:sz="6" w:space="0" w:color="000000"/>
              <w:bottom w:val="single" w:sz="6" w:space="0" w:color="000000"/>
              <w:right w:val="single" w:sz="4" w:space="0" w:color="000000"/>
            </w:tcBorders>
          </w:tcPr>
          <w:p>
            <w:pPr/>
          </w:p>
        </w:tc>
        <w:tc>
          <w:tcPr>
            <w:tcW w:w="681" w:type="dxa"/>
            <w:tcBorders>
              <w:top w:val="nil"/>
              <w:left w:val="single" w:sz="4" w:space="0" w:color="000000"/>
              <w:bottom w:val="single" w:sz="6" w:space="0" w:color="000000"/>
              <w:right w:val="single" w:sz="4" w:space="0" w:color="000000"/>
            </w:tcBorders>
          </w:tcPr>
          <w:p>
            <w:pPr>
              <w:pStyle w:val="TableParagraph"/>
              <w:spacing w:before="1"/>
              <w:jc w:val="center"/>
              <w:rPr>
                <w:sz w:val="16"/>
              </w:rPr>
            </w:pPr>
            <w:r>
              <w:rPr>
                <w:color w:val="3A3A3A"/>
                <w:w w:val="104"/>
                <w:sz w:val="16"/>
              </w:rPr>
              <w:t>2</w:t>
            </w:r>
          </w:p>
        </w:tc>
        <w:tc>
          <w:tcPr>
            <w:tcW w:w="1696" w:type="dxa"/>
            <w:tcBorders>
              <w:top w:val="nil"/>
              <w:left w:val="single" w:sz="4" w:space="0" w:color="000000"/>
              <w:bottom w:val="single" w:sz="6" w:space="0" w:color="000000"/>
              <w:right w:val="single" w:sz="6" w:space="0" w:color="000000"/>
            </w:tcBorders>
          </w:tcPr>
          <w:p>
            <w:pPr/>
          </w:p>
        </w:tc>
        <w:tc>
          <w:tcPr>
            <w:tcW w:w="1531" w:type="dxa"/>
            <w:vMerge/>
            <w:tcBorders>
              <w:left w:val="single" w:sz="6" w:space="0" w:color="000000"/>
              <w:bottom w:val="single" w:sz="6" w:space="0" w:color="000000"/>
            </w:tcBorders>
          </w:tcPr>
          <w:p>
            <w:pPr/>
          </w:p>
        </w:tc>
      </w:tr>
      <w:tr>
        <w:trPr>
          <w:trHeight w:val="703" w:hRule="exact"/>
        </w:trPr>
        <w:tc>
          <w:tcPr>
            <w:tcW w:w="677" w:type="dxa"/>
            <w:tcBorders>
              <w:top w:val="single" w:sz="6" w:space="0" w:color="000000"/>
              <w:bottom w:val="nil"/>
              <w:right w:val="single" w:sz="6" w:space="0" w:color="000000"/>
            </w:tcBorders>
          </w:tcPr>
          <w:p>
            <w:pPr>
              <w:pStyle w:val="TableParagraph"/>
              <w:rPr>
                <w:b/>
                <w:sz w:val="18"/>
              </w:rPr>
            </w:pPr>
          </w:p>
          <w:p>
            <w:pPr>
              <w:pStyle w:val="TableParagraph"/>
              <w:spacing w:before="154"/>
              <w:ind w:left="13" w:right="14"/>
              <w:jc w:val="center"/>
              <w:rPr>
                <w:sz w:val="16"/>
              </w:rPr>
            </w:pPr>
            <w:r>
              <w:rPr>
                <w:color w:val="3A3A3A"/>
                <w:w w:val="105"/>
                <w:sz w:val="16"/>
              </w:rPr>
              <w:t>2</w:t>
            </w:r>
            <w:r>
              <w:rPr>
                <w:color w:val="696969"/>
                <w:w w:val="105"/>
                <w:sz w:val="16"/>
              </w:rPr>
              <w:t>.</w:t>
            </w:r>
          </w:p>
        </w:tc>
        <w:tc>
          <w:tcPr>
            <w:tcW w:w="4763" w:type="dxa"/>
            <w:tcBorders>
              <w:top w:val="single" w:sz="6" w:space="0" w:color="000000"/>
              <w:left w:val="single" w:sz="6" w:space="0" w:color="000000"/>
              <w:bottom w:val="nil"/>
              <w:right w:val="single" w:sz="4" w:space="0" w:color="000000"/>
            </w:tcBorders>
          </w:tcPr>
          <w:p>
            <w:pPr>
              <w:pStyle w:val="TableParagraph"/>
              <w:spacing w:before="25"/>
              <w:ind w:left="98"/>
              <w:rPr>
                <w:sz w:val="16"/>
              </w:rPr>
            </w:pPr>
            <w:r>
              <w:rPr>
                <w:color w:val="3A3A3A"/>
                <w:w w:val="105"/>
                <w:sz w:val="16"/>
              </w:rPr>
              <w:t>Kraniyal Sinirler</w:t>
            </w:r>
          </w:p>
          <w:p>
            <w:pPr>
              <w:pStyle w:val="TableParagraph"/>
              <w:spacing w:before="8"/>
              <w:ind w:left="98" w:hanging="1"/>
              <w:rPr>
                <w:sz w:val="16"/>
              </w:rPr>
            </w:pPr>
            <w:r>
              <w:rPr>
                <w:color w:val="3A3A3A"/>
                <w:w w:val="105"/>
                <w:sz w:val="16"/>
              </w:rPr>
              <w:t>Duyu sistemi ve bozuklukları</w:t>
            </w:r>
          </w:p>
          <w:p>
            <w:pPr>
              <w:pStyle w:val="TableParagraph"/>
              <w:spacing w:before="104"/>
              <w:ind w:left="98"/>
              <w:rPr>
                <w:sz w:val="16"/>
              </w:rPr>
            </w:pPr>
            <w:r>
              <w:rPr>
                <w:color w:val="3A3A3A"/>
                <w:w w:val="105"/>
                <w:sz w:val="16"/>
              </w:rPr>
              <w:t>Kraniyal sinirlerin muayenesi</w:t>
            </w:r>
          </w:p>
        </w:tc>
        <w:tc>
          <w:tcPr>
            <w:tcW w:w="681" w:type="dxa"/>
            <w:tcBorders>
              <w:top w:val="single" w:sz="6" w:space="0" w:color="000000"/>
              <w:left w:val="single" w:sz="4" w:space="0" w:color="000000"/>
              <w:bottom w:val="nil"/>
              <w:right w:val="single" w:sz="4" w:space="0" w:color="000000"/>
            </w:tcBorders>
          </w:tcPr>
          <w:p>
            <w:pPr>
              <w:pStyle w:val="TableParagraph"/>
              <w:spacing w:before="63"/>
              <w:ind w:right="1"/>
              <w:jc w:val="center"/>
              <w:rPr>
                <w:sz w:val="16"/>
              </w:rPr>
            </w:pPr>
            <w:r>
              <w:rPr>
                <w:color w:val="3A3A3A"/>
                <w:w w:val="102"/>
                <w:sz w:val="16"/>
              </w:rPr>
              <w:t>2</w:t>
            </w:r>
          </w:p>
          <w:p>
            <w:pPr>
              <w:pStyle w:val="TableParagraph"/>
              <w:spacing w:before="7"/>
              <w:jc w:val="center"/>
              <w:rPr>
                <w:sz w:val="16"/>
              </w:rPr>
            </w:pPr>
            <w:r>
              <w:rPr>
                <w:color w:val="3A3A3A"/>
                <w:w w:val="103"/>
                <w:sz w:val="16"/>
              </w:rPr>
              <w:t>2</w:t>
            </w:r>
          </w:p>
          <w:p>
            <w:pPr>
              <w:pStyle w:val="TableParagraph"/>
              <w:spacing w:before="65"/>
              <w:jc w:val="center"/>
              <w:rPr>
                <w:sz w:val="16"/>
              </w:rPr>
            </w:pPr>
            <w:r>
              <w:rPr>
                <w:color w:val="3A3A3A"/>
                <w:w w:val="103"/>
                <w:sz w:val="16"/>
              </w:rPr>
              <w:t>2</w:t>
            </w:r>
          </w:p>
        </w:tc>
        <w:tc>
          <w:tcPr>
            <w:tcW w:w="1696" w:type="dxa"/>
            <w:vMerge w:val="restart"/>
            <w:tcBorders>
              <w:top w:val="single" w:sz="6" w:space="0" w:color="000000"/>
              <w:left w:val="single" w:sz="4" w:space="0" w:color="000000"/>
              <w:right w:val="single" w:sz="6" w:space="0" w:color="000000"/>
            </w:tcBorders>
          </w:tcPr>
          <w:p>
            <w:pPr>
              <w:pStyle w:val="TableParagraph"/>
              <w:spacing w:line="249" w:lineRule="auto" w:before="25"/>
              <w:ind w:left="98" w:right="1034"/>
              <w:rPr>
                <w:sz w:val="16"/>
              </w:rPr>
            </w:pPr>
            <w:r>
              <w:rPr>
                <w:color w:val="3A3A3A"/>
                <w:w w:val="105"/>
                <w:sz w:val="16"/>
              </w:rPr>
              <w:t>Sunum Sunum</w:t>
            </w:r>
          </w:p>
          <w:p>
            <w:pPr>
              <w:pStyle w:val="TableParagraph"/>
              <w:spacing w:line="73" w:lineRule="exact" w:before="41"/>
              <w:ind w:left="40"/>
              <w:rPr>
                <w:rFonts w:ascii="Courier New"/>
                <w:sz w:val="8"/>
              </w:rPr>
            </w:pP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3A3A3A"/>
                <w:w w:val="105"/>
                <w:sz w:val="8"/>
              </w:rPr>
              <w:t>-</w:t>
            </w:r>
            <w:r>
              <w:rPr>
                <w:rFonts w:ascii="Courier New"/>
                <w:color w:val="3A3A3A"/>
                <w:spacing w:val="-30"/>
                <w:w w:val="105"/>
                <w:sz w:val="8"/>
              </w:rPr>
              <w:t> </w:t>
            </w:r>
            <w:r>
              <w:rPr>
                <w:rFonts w:ascii="Courier New"/>
                <w:color w:val="838383"/>
                <w:w w:val="105"/>
                <w:sz w:val="8"/>
              </w:rPr>
              <w:t>-</w:t>
            </w:r>
            <w:r>
              <w:rPr>
                <w:rFonts w:ascii="Courier New"/>
                <w:color w:val="838383"/>
                <w:spacing w:val="-30"/>
                <w:w w:val="105"/>
                <w:sz w:val="8"/>
              </w:rPr>
              <w:t> </w:t>
            </w:r>
            <w:r>
              <w:rPr>
                <w:rFonts w:ascii="Courier New"/>
                <w:color w:val="3A3A3A"/>
                <w:w w:val="105"/>
                <w:sz w:val="8"/>
              </w:rPr>
              <w:t>-</w:t>
            </w:r>
          </w:p>
          <w:p>
            <w:pPr>
              <w:pStyle w:val="TableParagraph"/>
              <w:spacing w:line="167" w:lineRule="exact"/>
              <w:ind w:left="97"/>
              <w:rPr>
                <w:sz w:val="16"/>
              </w:rPr>
            </w:pPr>
            <w:r>
              <w:rPr>
                <w:color w:val="3A3A3A"/>
                <w:w w:val="105"/>
                <w:sz w:val="16"/>
              </w:rPr>
              <w:t>Uygulama</w:t>
            </w:r>
          </w:p>
          <w:p>
            <w:pPr>
              <w:pStyle w:val="TableParagraph"/>
              <w:spacing w:before="3"/>
              <w:ind w:left="97"/>
              <w:rPr>
                <w:sz w:val="16"/>
              </w:rPr>
            </w:pPr>
            <w:r>
              <w:rPr>
                <w:color w:val="3A3A3A"/>
                <w:w w:val="105"/>
                <w:sz w:val="16"/>
              </w:rPr>
              <w:t>Uyqulama</w:t>
            </w:r>
          </w:p>
        </w:tc>
        <w:tc>
          <w:tcPr>
            <w:tcW w:w="1531" w:type="dxa"/>
            <w:tcBorders>
              <w:top w:val="single" w:sz="6" w:space="0" w:color="000000"/>
              <w:left w:val="single" w:sz="6" w:space="0" w:color="000000"/>
              <w:bottom w:val="nil"/>
            </w:tcBorders>
          </w:tcPr>
          <w:p>
            <w:pPr>
              <w:pStyle w:val="TableParagraph"/>
              <w:spacing w:line="249" w:lineRule="auto" w:before="25"/>
              <w:ind w:left="101" w:right="646"/>
              <w:rPr>
                <w:sz w:val="16"/>
              </w:rPr>
            </w:pPr>
            <w:r>
              <w:rPr>
                <w:color w:val="3A3A3A"/>
                <w:w w:val="105"/>
                <w:sz w:val="16"/>
              </w:rPr>
              <w:t>A Yılmaz A Yılmaz</w:t>
            </w:r>
          </w:p>
          <w:p>
            <w:pPr>
              <w:pStyle w:val="TableParagraph"/>
              <w:spacing w:before="96"/>
              <w:ind w:left="101"/>
              <w:rPr>
                <w:sz w:val="16"/>
              </w:rPr>
            </w:pPr>
            <w:r>
              <w:rPr>
                <w:color w:val="3A3A3A"/>
                <w:w w:val="105"/>
                <w:sz w:val="16"/>
              </w:rPr>
              <w:t>A Yılmaz</w:t>
            </w:r>
          </w:p>
        </w:tc>
      </w:tr>
      <w:tr>
        <w:trPr>
          <w:trHeight w:val="190" w:hRule="exact"/>
        </w:trPr>
        <w:tc>
          <w:tcPr>
            <w:tcW w:w="677" w:type="dxa"/>
            <w:tcBorders>
              <w:top w:val="nil"/>
              <w:bottom w:val="single" w:sz="6" w:space="0" w:color="000000"/>
              <w:right w:val="single" w:sz="6" w:space="0" w:color="000000"/>
            </w:tcBorders>
          </w:tcPr>
          <w:p>
            <w:pPr/>
          </w:p>
        </w:tc>
        <w:tc>
          <w:tcPr>
            <w:tcW w:w="4763" w:type="dxa"/>
            <w:tcBorders>
              <w:top w:val="nil"/>
              <w:left w:val="single" w:sz="6" w:space="0" w:color="000000"/>
              <w:bottom w:val="single" w:sz="6" w:space="0" w:color="000000"/>
              <w:right w:val="single" w:sz="4" w:space="0" w:color="000000"/>
            </w:tcBorders>
          </w:tcPr>
          <w:p>
            <w:pPr>
              <w:pStyle w:val="TableParagraph"/>
              <w:spacing w:before="1"/>
              <w:ind w:left="98"/>
              <w:rPr>
                <w:sz w:val="16"/>
              </w:rPr>
            </w:pPr>
            <w:r>
              <w:rPr>
                <w:color w:val="3A3A3A"/>
                <w:w w:val="105"/>
                <w:sz w:val="16"/>
              </w:rPr>
              <w:t>Poliklinik</w:t>
            </w:r>
            <w:r>
              <w:rPr>
                <w:color w:val="545454"/>
                <w:w w:val="105"/>
                <w:sz w:val="16"/>
              </w:rPr>
              <w:t>, </w:t>
            </w:r>
            <w:r>
              <w:rPr>
                <w:color w:val="3A3A3A"/>
                <w:w w:val="105"/>
                <w:sz w:val="16"/>
              </w:rPr>
              <w:t>servis ve EMG</w:t>
            </w:r>
            <w:r>
              <w:rPr>
                <w:color w:val="545454"/>
                <w:w w:val="105"/>
                <w:sz w:val="16"/>
              </w:rPr>
              <w:t>, </w:t>
            </w:r>
            <w:r>
              <w:rPr>
                <w:color w:val="3A3A3A"/>
                <w:w w:val="105"/>
                <w:sz w:val="16"/>
              </w:rPr>
              <w:t>EEG birim çalışmaları</w:t>
            </w:r>
          </w:p>
        </w:tc>
        <w:tc>
          <w:tcPr>
            <w:tcW w:w="681" w:type="dxa"/>
            <w:tcBorders>
              <w:top w:val="nil"/>
              <w:left w:val="single" w:sz="4" w:space="0" w:color="000000"/>
              <w:bottom w:val="single" w:sz="6" w:space="0" w:color="000000"/>
              <w:right w:val="single" w:sz="4" w:space="0" w:color="000000"/>
            </w:tcBorders>
          </w:tcPr>
          <w:p>
            <w:pPr>
              <w:pStyle w:val="TableParagraph"/>
              <w:spacing w:before="1"/>
              <w:jc w:val="center"/>
              <w:rPr>
                <w:sz w:val="16"/>
              </w:rPr>
            </w:pPr>
            <w:r>
              <w:rPr>
                <w:color w:val="3A3A3A"/>
                <w:w w:val="104"/>
                <w:sz w:val="16"/>
              </w:rPr>
              <w:t>2</w:t>
            </w:r>
          </w:p>
        </w:tc>
        <w:tc>
          <w:tcPr>
            <w:tcW w:w="1696" w:type="dxa"/>
            <w:vMerge/>
            <w:tcBorders>
              <w:left w:val="single" w:sz="4" w:space="0" w:color="000000"/>
              <w:bottom w:val="single" w:sz="6" w:space="0" w:color="000000"/>
              <w:right w:val="single" w:sz="6" w:space="0" w:color="000000"/>
            </w:tcBorders>
          </w:tcPr>
          <w:p>
            <w:pPr/>
          </w:p>
        </w:tc>
        <w:tc>
          <w:tcPr>
            <w:tcW w:w="1531" w:type="dxa"/>
            <w:tcBorders>
              <w:top w:val="nil"/>
              <w:left w:val="single" w:sz="6" w:space="0" w:color="000000"/>
              <w:bottom w:val="single" w:sz="6" w:space="0" w:color="000000"/>
            </w:tcBorders>
          </w:tcPr>
          <w:p>
            <w:pPr/>
          </w:p>
        </w:tc>
      </w:tr>
      <w:tr>
        <w:trPr>
          <w:trHeight w:val="228" w:hRule="exact"/>
        </w:trPr>
        <w:tc>
          <w:tcPr>
            <w:tcW w:w="677" w:type="dxa"/>
            <w:tcBorders>
              <w:top w:val="single" w:sz="6" w:space="0" w:color="000000"/>
              <w:bottom w:val="nil"/>
              <w:right w:val="single" w:sz="6" w:space="0" w:color="000000"/>
            </w:tcBorders>
          </w:tcPr>
          <w:p>
            <w:pPr/>
          </w:p>
        </w:tc>
        <w:tc>
          <w:tcPr>
            <w:tcW w:w="4763" w:type="dxa"/>
            <w:vMerge w:val="restart"/>
            <w:tcBorders>
              <w:top w:val="single" w:sz="6" w:space="0" w:color="000000"/>
              <w:left w:val="single" w:sz="6" w:space="0" w:color="000000"/>
              <w:right w:val="single" w:sz="4" w:space="0" w:color="000000"/>
            </w:tcBorders>
          </w:tcPr>
          <w:p>
            <w:pPr>
              <w:pStyle w:val="TableParagraph"/>
              <w:spacing w:before="30"/>
              <w:ind w:left="98"/>
              <w:rPr>
                <w:sz w:val="16"/>
              </w:rPr>
            </w:pPr>
            <w:r>
              <w:rPr>
                <w:color w:val="3A3A3A"/>
                <w:w w:val="105"/>
                <w:sz w:val="16"/>
              </w:rPr>
              <w:t>Nörooftalmoloji</w:t>
            </w:r>
          </w:p>
          <w:p>
            <w:pPr>
              <w:pStyle w:val="TableParagraph"/>
              <w:tabs>
                <w:tab w:pos="4752" w:val="left" w:leader="none"/>
              </w:tabs>
              <w:spacing w:line="256" w:lineRule="auto" w:before="17"/>
              <w:ind w:left="98" w:right="-2" w:hanging="87"/>
              <w:rPr>
                <w:sz w:val="16"/>
              </w:rPr>
            </w:pPr>
            <w:r>
              <w:rPr>
                <w:color w:val="3A3A3A"/>
                <w:w w:val="99"/>
                <w:sz w:val="16"/>
                <w:u w:val="single" w:color="393939"/>
              </w:rPr>
              <w:t> </w:t>
            </w:r>
            <w:r>
              <w:rPr>
                <w:color w:val="3A3A3A"/>
                <w:sz w:val="16"/>
                <w:u w:val="single" w:color="393939"/>
              </w:rPr>
              <w:t> </w:t>
            </w:r>
            <w:r>
              <w:rPr>
                <w:color w:val="3A3A3A"/>
                <w:spacing w:val="-4"/>
                <w:sz w:val="16"/>
                <w:u w:val="single" w:color="393939"/>
              </w:rPr>
              <w:t> </w:t>
            </w:r>
            <w:r>
              <w:rPr>
                <w:color w:val="3A3A3A"/>
                <w:w w:val="80"/>
                <w:sz w:val="16"/>
              </w:rPr>
              <w:t>r---19!9_1()ji_</w:t>
            </w:r>
            <w:r>
              <w:rPr>
                <w:color w:val="3A3A3A"/>
                <w:spacing w:val="-21"/>
                <w:w w:val="80"/>
                <w:sz w:val="16"/>
              </w:rPr>
              <w:t> </w:t>
            </w:r>
            <w:r>
              <w:rPr>
                <w:color w:val="3A3A3A"/>
                <w:w w:val="80"/>
                <w:sz w:val="16"/>
              </w:rPr>
              <w:t>_f\11</w:t>
            </w:r>
            <w:r>
              <w:rPr>
                <w:color w:val="3A3A3A"/>
                <w:spacing w:val="-19"/>
                <w:w w:val="80"/>
                <w:sz w:val="16"/>
              </w:rPr>
              <w:t> </w:t>
            </w:r>
            <w:r>
              <w:rPr>
                <w:color w:val="3A3A3A"/>
                <w:w w:val="80"/>
                <w:sz w:val="16"/>
              </w:rPr>
              <w:t>-</w:t>
            </w:r>
            <w:r>
              <w:rPr>
                <w:color w:val="3A3A3A"/>
                <w:spacing w:val="-19"/>
                <w:w w:val="80"/>
                <w:sz w:val="16"/>
              </w:rPr>
              <w:t> </w:t>
            </w:r>
            <w:r>
              <w:rPr>
                <w:color w:val="3A3A3A"/>
                <w:w w:val="80"/>
                <w:sz w:val="16"/>
              </w:rPr>
              <w:t>y</w:t>
            </w:r>
            <w:r>
              <w:rPr>
                <w:color w:val="3A3A3A"/>
                <w:spacing w:val="-19"/>
                <w:w w:val="80"/>
                <w:sz w:val="16"/>
              </w:rPr>
              <w:t> </w:t>
            </w:r>
            <w:r>
              <w:rPr>
                <w:color w:val="3A3A3A"/>
                <w:w w:val="80"/>
                <w:sz w:val="16"/>
              </w:rPr>
              <w:t>_n-</w:t>
            </w:r>
            <w:r>
              <w:rPr>
                <w:color w:val="3A3A3A"/>
                <w:spacing w:val="-2"/>
                <w:w w:val="80"/>
                <w:sz w:val="16"/>
              </w:rPr>
              <w:t> </w:t>
            </w:r>
            <w:r>
              <w:rPr>
                <w:color w:val="3A3A3A"/>
                <w:spacing w:val="4"/>
                <w:w w:val="80"/>
                <w:sz w:val="16"/>
              </w:rPr>
              <w:t>IJ</w:t>
            </w:r>
            <w:r>
              <w:rPr>
                <w:color w:val="3A3A3A"/>
                <w:w w:val="99"/>
                <w:sz w:val="16"/>
                <w:u w:val="single" w:color="393939"/>
              </w:rPr>
              <w:t> </w:t>
            </w:r>
            <w:r>
              <w:rPr>
                <w:color w:val="3A3A3A"/>
                <w:sz w:val="16"/>
                <w:u w:val="single" w:color="393939"/>
              </w:rPr>
              <w:tab/>
            </w:r>
            <w:r>
              <w:rPr>
                <w:color w:val="3A3A3A"/>
                <w:sz w:val="16"/>
              </w:rPr>
              <w:t>                                                       Poliklinik</w:t>
            </w:r>
            <w:r>
              <w:rPr>
                <w:color w:val="696969"/>
                <w:sz w:val="16"/>
              </w:rPr>
              <w:t>,  </w:t>
            </w:r>
            <w:r>
              <w:rPr>
                <w:color w:val="3A3A3A"/>
                <w:sz w:val="16"/>
              </w:rPr>
              <w:t>servis  ve </w:t>
            </w:r>
            <w:r>
              <w:rPr>
                <w:color w:val="3A3A3A"/>
                <w:spacing w:val="-5"/>
                <w:sz w:val="16"/>
              </w:rPr>
              <w:t>EMG</w:t>
            </w:r>
            <w:r>
              <w:rPr>
                <w:color w:val="696969"/>
                <w:spacing w:val="-5"/>
                <w:sz w:val="16"/>
              </w:rPr>
              <w:t>,  </w:t>
            </w:r>
            <w:r>
              <w:rPr>
                <w:color w:val="3A3A3A"/>
                <w:sz w:val="16"/>
              </w:rPr>
              <w:t>EEG  birim</w:t>
            </w:r>
            <w:r>
              <w:rPr>
                <w:color w:val="3A3A3A"/>
                <w:spacing w:val="29"/>
                <w:sz w:val="16"/>
              </w:rPr>
              <w:t> </w:t>
            </w:r>
            <w:r>
              <w:rPr>
                <w:color w:val="3A3A3A"/>
                <w:sz w:val="16"/>
              </w:rPr>
              <w:t>çalışmaları</w:t>
            </w:r>
          </w:p>
          <w:p>
            <w:pPr>
              <w:pStyle w:val="TableParagraph"/>
              <w:spacing w:line="175" w:lineRule="exact"/>
              <w:ind w:left="98"/>
              <w:rPr>
                <w:sz w:val="16"/>
              </w:rPr>
            </w:pPr>
            <w:r>
              <w:rPr>
                <w:color w:val="3A3A3A"/>
                <w:w w:val="105"/>
                <w:sz w:val="16"/>
              </w:rPr>
              <w:t>Serbest Çalışma</w:t>
            </w:r>
          </w:p>
        </w:tc>
        <w:tc>
          <w:tcPr>
            <w:tcW w:w="681" w:type="dxa"/>
            <w:tcBorders>
              <w:top w:val="single" w:sz="6" w:space="0" w:color="000000"/>
              <w:left w:val="single" w:sz="4" w:space="0" w:color="000000"/>
              <w:bottom w:val="nil"/>
              <w:right w:val="single" w:sz="4" w:space="0" w:color="000000"/>
            </w:tcBorders>
          </w:tcPr>
          <w:p>
            <w:pPr>
              <w:pStyle w:val="TableParagraph"/>
              <w:spacing w:before="30"/>
              <w:ind w:right="1"/>
              <w:jc w:val="center"/>
              <w:rPr>
                <w:sz w:val="16"/>
              </w:rPr>
            </w:pPr>
            <w:r>
              <w:rPr>
                <w:color w:val="3A3A3A"/>
                <w:w w:val="105"/>
                <w:sz w:val="16"/>
              </w:rPr>
              <w:t>2</w:t>
            </w:r>
          </w:p>
        </w:tc>
        <w:tc>
          <w:tcPr>
            <w:tcW w:w="1696" w:type="dxa"/>
            <w:tcBorders>
              <w:top w:val="single" w:sz="6" w:space="0" w:color="000000"/>
              <w:left w:val="single" w:sz="4" w:space="0" w:color="000000"/>
              <w:bottom w:val="nil"/>
              <w:right w:val="single" w:sz="6" w:space="0" w:color="000000"/>
            </w:tcBorders>
          </w:tcPr>
          <w:p>
            <w:pPr>
              <w:pStyle w:val="TableParagraph"/>
              <w:spacing w:before="30"/>
              <w:ind w:left="98"/>
              <w:rPr>
                <w:sz w:val="16"/>
              </w:rPr>
            </w:pPr>
            <w:r>
              <w:rPr>
                <w:color w:val="3A3A3A"/>
                <w:w w:val="105"/>
                <w:sz w:val="16"/>
              </w:rPr>
              <w:t>Sunum</w:t>
            </w:r>
          </w:p>
        </w:tc>
        <w:tc>
          <w:tcPr>
            <w:tcW w:w="1531" w:type="dxa"/>
            <w:tcBorders>
              <w:top w:val="single" w:sz="6" w:space="0" w:color="000000"/>
              <w:left w:val="single" w:sz="6" w:space="0" w:color="000000"/>
              <w:bottom w:val="nil"/>
            </w:tcBorders>
          </w:tcPr>
          <w:p>
            <w:pPr>
              <w:pStyle w:val="TableParagraph"/>
              <w:spacing w:before="30"/>
              <w:ind w:left="101"/>
              <w:rPr>
                <w:sz w:val="16"/>
              </w:rPr>
            </w:pPr>
            <w:r>
              <w:rPr>
                <w:color w:val="3A3A3A"/>
                <w:w w:val="105"/>
                <w:sz w:val="16"/>
              </w:rPr>
              <w:t>A Yılmaz</w:t>
            </w:r>
          </w:p>
        </w:tc>
      </w:tr>
      <w:tr>
        <w:trPr>
          <w:trHeight w:val="398" w:hRule="exact"/>
        </w:trPr>
        <w:tc>
          <w:tcPr>
            <w:tcW w:w="677" w:type="dxa"/>
            <w:tcBorders>
              <w:top w:val="nil"/>
              <w:bottom w:val="nil"/>
              <w:right w:val="single" w:sz="6" w:space="0" w:color="000000"/>
            </w:tcBorders>
          </w:tcPr>
          <w:p>
            <w:pPr>
              <w:pStyle w:val="TableParagraph"/>
              <w:spacing w:before="102"/>
              <w:ind w:left="13" w:right="13"/>
              <w:jc w:val="center"/>
              <w:rPr>
                <w:sz w:val="16"/>
              </w:rPr>
            </w:pPr>
            <w:r>
              <w:rPr>
                <w:color w:val="3A3A3A"/>
                <w:w w:val="105"/>
                <w:sz w:val="16"/>
              </w:rPr>
              <w:t>3</w:t>
            </w:r>
            <w:r>
              <w:rPr>
                <w:color w:val="545454"/>
                <w:w w:val="105"/>
                <w:sz w:val="16"/>
              </w:rPr>
              <w:t>.</w:t>
            </w: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1"/>
              <w:ind w:right="22"/>
              <w:jc w:val="center"/>
              <w:rPr>
                <w:sz w:val="16"/>
              </w:rPr>
            </w:pPr>
            <w:r>
              <w:rPr>
                <w:color w:val="3A3A3A"/>
                <w:w w:val="79"/>
                <w:sz w:val="16"/>
              </w:rPr>
              <w:t>2</w:t>
            </w:r>
          </w:p>
          <w:p>
            <w:pPr>
              <w:pStyle w:val="TableParagraph"/>
              <w:spacing w:before="22"/>
              <w:jc w:val="center"/>
              <w:rPr>
                <w:sz w:val="16"/>
              </w:rPr>
            </w:pPr>
            <w:r>
              <w:rPr>
                <w:color w:val="3A3A3A"/>
                <w:w w:val="104"/>
                <w:sz w:val="16"/>
              </w:rPr>
              <w:t>2</w:t>
            </w:r>
          </w:p>
        </w:tc>
        <w:tc>
          <w:tcPr>
            <w:tcW w:w="1696" w:type="dxa"/>
            <w:tcBorders>
              <w:top w:val="nil"/>
              <w:left w:val="single" w:sz="4" w:space="0" w:color="000000"/>
              <w:bottom w:val="nil"/>
              <w:right w:val="single" w:sz="6" w:space="0" w:color="000000"/>
            </w:tcBorders>
          </w:tcPr>
          <w:p>
            <w:pPr>
              <w:pStyle w:val="TableParagraph"/>
              <w:spacing w:line="148" w:lineRule="exact" w:before="1"/>
              <w:ind w:left="98"/>
              <w:rPr>
                <w:sz w:val="16"/>
              </w:rPr>
            </w:pPr>
            <w:r>
              <w:rPr>
                <w:color w:val="3A3A3A"/>
                <w:w w:val="105"/>
                <w:sz w:val="16"/>
              </w:rPr>
              <w:t>Sunum</w:t>
            </w:r>
          </w:p>
          <w:p>
            <w:pPr>
              <w:pStyle w:val="TableParagraph"/>
              <w:spacing w:line="96" w:lineRule="exact"/>
              <w:ind w:left="34" w:right="-7"/>
              <w:rPr>
                <w:rFonts w:ascii="Courier New"/>
                <w:sz w:val="15"/>
              </w:rPr>
            </w:pPr>
            <w:r>
              <w:rPr>
                <w:rFonts w:ascii="Courier New"/>
                <w:color w:val="545454"/>
                <w:w w:val="80"/>
                <w:sz w:val="15"/>
              </w:rPr>
              <w:t>-----------------------</w:t>
            </w:r>
          </w:p>
          <w:p>
            <w:pPr>
              <w:pStyle w:val="TableParagraph"/>
              <w:spacing w:line="146" w:lineRule="exact"/>
              <w:ind w:left="97"/>
              <w:rPr>
                <w:sz w:val="16"/>
              </w:rPr>
            </w:pPr>
            <w:r>
              <w:rPr>
                <w:color w:val="3A3A3A"/>
                <w:w w:val="105"/>
                <w:sz w:val="16"/>
              </w:rPr>
              <w:t>Uygulama</w:t>
            </w:r>
          </w:p>
        </w:tc>
        <w:tc>
          <w:tcPr>
            <w:tcW w:w="1531" w:type="dxa"/>
            <w:tcBorders>
              <w:top w:val="nil"/>
              <w:left w:val="single" w:sz="6" w:space="0" w:color="000000"/>
              <w:bottom w:val="nil"/>
            </w:tcBorders>
          </w:tcPr>
          <w:p>
            <w:pPr>
              <w:pStyle w:val="TableParagraph"/>
              <w:spacing w:line="226" w:lineRule="exact"/>
              <w:ind w:left="4"/>
              <w:rPr>
                <w:rFonts w:ascii="Times New Roman" w:hAnsi="Times New Roman"/>
                <w:sz w:val="12"/>
              </w:rPr>
            </w:pPr>
            <w:r>
              <w:rPr>
                <w:rFonts w:ascii="Times New Roman" w:hAnsi="Times New Roman"/>
                <w:color w:val="3A3A3A"/>
                <w:spacing w:val="-11"/>
                <w:w w:val="177"/>
                <w:sz w:val="12"/>
              </w:rPr>
              <w:t>-</w:t>
            </w:r>
            <w:r>
              <w:rPr>
                <w:rFonts w:ascii="Times New Roman" w:hAnsi="Times New Roman"/>
                <w:color w:val="3A3A3A"/>
                <w:spacing w:val="-57"/>
                <w:w w:val="177"/>
                <w:sz w:val="12"/>
              </w:rPr>
              <w:t>-</w:t>
            </w:r>
            <w:r>
              <w:rPr>
                <w:color w:val="3A3A3A"/>
                <w:spacing w:val="-68"/>
                <w:w w:val="104"/>
                <w:position w:val="7"/>
                <w:sz w:val="16"/>
              </w:rPr>
              <w:t>A</w:t>
            </w:r>
            <w:r>
              <w:rPr>
                <w:rFonts w:ascii="Times New Roman" w:hAnsi="Times New Roman"/>
                <w:color w:val="3A3A3A"/>
                <w:spacing w:val="-1"/>
                <w:w w:val="177"/>
                <w:sz w:val="12"/>
              </w:rPr>
              <w:t>-</w:t>
            </w:r>
            <w:r>
              <w:rPr>
                <w:rFonts w:ascii="Times New Roman" w:hAnsi="Times New Roman"/>
                <w:color w:val="3A3A3A"/>
                <w:spacing w:val="-41"/>
                <w:w w:val="177"/>
                <w:sz w:val="12"/>
              </w:rPr>
              <w:t>-</w:t>
            </w:r>
            <w:r>
              <w:rPr>
                <w:color w:val="3A3A3A"/>
                <w:spacing w:val="-98"/>
                <w:w w:val="104"/>
                <w:position w:val="7"/>
                <w:sz w:val="16"/>
              </w:rPr>
              <w:t>Y</w:t>
            </w:r>
            <w:r>
              <w:rPr>
                <w:rFonts w:ascii="Times New Roman" w:hAnsi="Times New Roman"/>
                <w:color w:val="3A3A3A"/>
                <w:spacing w:val="-80"/>
                <w:w w:val="177"/>
                <w:sz w:val="12"/>
              </w:rPr>
              <w:t>-</w:t>
            </w:r>
            <w:r>
              <w:rPr>
                <w:rFonts w:ascii="Times New Roman" w:hAnsi="Times New Roman"/>
                <w:color w:val="3A3A3A"/>
                <w:spacing w:val="-125"/>
                <w:w w:val="177"/>
                <w:sz w:val="12"/>
              </w:rPr>
              <w:t>-</w:t>
            </w:r>
            <w:r>
              <w:rPr>
                <w:color w:val="3A3A3A"/>
                <w:w w:val="104"/>
                <w:position w:val="7"/>
                <w:sz w:val="16"/>
              </w:rPr>
              <w:t>ı</w:t>
            </w:r>
            <w:r>
              <w:rPr>
                <w:color w:val="3A3A3A"/>
                <w:w w:val="104"/>
                <w:position w:val="7"/>
                <w:sz w:val="16"/>
              </w:rPr>
              <w:t>l</w:t>
            </w:r>
            <w:r>
              <w:rPr>
                <w:color w:val="3A3A3A"/>
                <w:spacing w:val="-84"/>
                <w:w w:val="104"/>
                <w:position w:val="7"/>
                <w:sz w:val="16"/>
              </w:rPr>
              <w:t>m</w:t>
            </w:r>
            <w:r>
              <w:rPr>
                <w:rFonts w:ascii="Times New Roman" w:hAnsi="Times New Roman"/>
                <w:color w:val="3A3A3A"/>
                <w:spacing w:val="-36"/>
                <w:w w:val="177"/>
                <w:sz w:val="12"/>
              </w:rPr>
              <w:t>-</w:t>
            </w:r>
            <w:r>
              <w:rPr>
                <w:rFonts w:ascii="Times New Roman" w:hAnsi="Times New Roman"/>
                <w:color w:val="3A3A3A"/>
                <w:spacing w:val="-96"/>
                <w:w w:val="177"/>
                <w:sz w:val="12"/>
              </w:rPr>
              <w:t>-</w:t>
            </w:r>
            <w:r>
              <w:rPr>
                <w:color w:val="3A3A3A"/>
                <w:spacing w:val="-34"/>
                <w:w w:val="104"/>
                <w:position w:val="7"/>
                <w:sz w:val="16"/>
              </w:rPr>
              <w:t>a</w:t>
            </w:r>
            <w:r>
              <w:rPr>
                <w:rFonts w:ascii="Times New Roman" w:hAnsi="Times New Roman"/>
                <w:color w:val="3A3A3A"/>
                <w:spacing w:val="-38"/>
                <w:w w:val="177"/>
                <w:sz w:val="12"/>
              </w:rPr>
              <w:t>-</w:t>
            </w:r>
            <w:r>
              <w:rPr>
                <w:color w:val="3A3A3A"/>
                <w:spacing w:val="-48"/>
                <w:w w:val="105"/>
                <w:position w:val="7"/>
                <w:sz w:val="16"/>
              </w:rPr>
              <w:t>z</w:t>
            </w:r>
            <w:r>
              <w:rPr>
                <w:rFonts w:ascii="Times New Roman" w:hAnsi="Times New Roman"/>
                <w:color w:val="3A3A3A"/>
                <w:w w:val="177"/>
                <w:sz w:val="12"/>
              </w:rPr>
              <w:t>-----------</w:t>
            </w:r>
          </w:p>
          <w:p>
            <w:pPr>
              <w:pStyle w:val="TableParagraph"/>
              <w:spacing w:line="166" w:lineRule="exact"/>
              <w:ind w:left="98"/>
              <w:rPr>
                <w:sz w:val="16"/>
              </w:rPr>
            </w:pPr>
            <w:r>
              <w:rPr>
                <w:color w:val="3A3A3A"/>
                <w:w w:val="105"/>
                <w:sz w:val="16"/>
              </w:rPr>
              <w:t>S Sevim</w:t>
            </w:r>
          </w:p>
        </w:tc>
      </w:tr>
      <w:tr>
        <w:trPr>
          <w:trHeight w:val="190" w:hRule="exact"/>
        </w:trPr>
        <w:tc>
          <w:tcPr>
            <w:tcW w:w="677" w:type="dxa"/>
            <w:tcBorders>
              <w:top w:val="nil"/>
              <w:bottom w:val="single" w:sz="6" w:space="0" w:color="000000"/>
              <w:right w:val="single" w:sz="6" w:space="0" w:color="000000"/>
            </w:tcBorders>
          </w:tcPr>
          <w:p>
            <w:pPr/>
          </w:p>
        </w:tc>
        <w:tc>
          <w:tcPr>
            <w:tcW w:w="4763" w:type="dxa"/>
            <w:vMerge/>
            <w:tcBorders>
              <w:left w:val="single" w:sz="6" w:space="0" w:color="000000"/>
              <w:bottom w:val="single" w:sz="6" w:space="0" w:color="000000"/>
              <w:right w:val="single" w:sz="4" w:space="0" w:color="000000"/>
            </w:tcBorders>
          </w:tcPr>
          <w:p>
            <w:pPr/>
          </w:p>
        </w:tc>
        <w:tc>
          <w:tcPr>
            <w:tcW w:w="681" w:type="dxa"/>
            <w:tcBorders>
              <w:top w:val="nil"/>
              <w:left w:val="single" w:sz="4" w:space="0" w:color="000000"/>
              <w:bottom w:val="single" w:sz="6" w:space="0" w:color="000000"/>
              <w:right w:val="single" w:sz="4" w:space="0" w:color="000000"/>
            </w:tcBorders>
          </w:tcPr>
          <w:p>
            <w:pPr>
              <w:pStyle w:val="TableParagraph"/>
              <w:spacing w:before="1"/>
              <w:jc w:val="center"/>
              <w:rPr>
                <w:sz w:val="16"/>
              </w:rPr>
            </w:pPr>
            <w:r>
              <w:rPr>
                <w:color w:val="3A3A3A"/>
                <w:w w:val="103"/>
                <w:sz w:val="16"/>
              </w:rPr>
              <w:t>2</w:t>
            </w:r>
          </w:p>
        </w:tc>
        <w:tc>
          <w:tcPr>
            <w:tcW w:w="1696" w:type="dxa"/>
            <w:tcBorders>
              <w:top w:val="nil"/>
              <w:left w:val="single" w:sz="4" w:space="0" w:color="000000"/>
              <w:bottom w:val="single" w:sz="6" w:space="0" w:color="000000"/>
              <w:right w:val="single" w:sz="6" w:space="0" w:color="000000"/>
            </w:tcBorders>
          </w:tcPr>
          <w:p>
            <w:pPr/>
          </w:p>
        </w:tc>
        <w:tc>
          <w:tcPr>
            <w:tcW w:w="1531" w:type="dxa"/>
            <w:tcBorders>
              <w:top w:val="nil"/>
              <w:left w:val="single" w:sz="6" w:space="0" w:color="000000"/>
              <w:bottom w:val="single" w:sz="6" w:space="0" w:color="000000"/>
            </w:tcBorders>
          </w:tcPr>
          <w:p>
            <w:pPr/>
          </w:p>
        </w:tc>
      </w:tr>
      <w:tr>
        <w:trPr>
          <w:trHeight w:val="221" w:hRule="exact"/>
        </w:trPr>
        <w:tc>
          <w:tcPr>
            <w:tcW w:w="677" w:type="dxa"/>
            <w:tcBorders>
              <w:top w:val="single" w:sz="6" w:space="0" w:color="000000"/>
              <w:bottom w:val="nil"/>
              <w:right w:val="single" w:sz="6" w:space="0" w:color="000000"/>
            </w:tcBorders>
          </w:tcPr>
          <w:p>
            <w:pPr/>
          </w:p>
        </w:tc>
        <w:tc>
          <w:tcPr>
            <w:tcW w:w="4763" w:type="dxa"/>
            <w:vMerge w:val="restart"/>
            <w:tcBorders>
              <w:top w:val="single" w:sz="6" w:space="0" w:color="000000"/>
              <w:left w:val="single" w:sz="6" w:space="0" w:color="000000"/>
              <w:right w:val="single" w:sz="4" w:space="0" w:color="000000"/>
            </w:tcBorders>
          </w:tcPr>
          <w:p>
            <w:pPr>
              <w:pStyle w:val="TableParagraph"/>
              <w:spacing w:line="256" w:lineRule="auto" w:before="20"/>
              <w:ind w:left="98" w:right="2391"/>
              <w:rPr>
                <w:sz w:val="16"/>
              </w:rPr>
            </w:pPr>
            <w:r>
              <w:rPr>
                <w:color w:val="3A3A3A"/>
                <w:w w:val="105"/>
                <w:sz w:val="16"/>
              </w:rPr>
              <w:t>Başağrısı-genel yaklaşım Başağrısı</w:t>
            </w:r>
            <w:r>
              <w:rPr>
                <w:color w:val="545454"/>
                <w:w w:val="105"/>
                <w:sz w:val="16"/>
              </w:rPr>
              <w:t>-</w:t>
            </w:r>
            <w:r>
              <w:rPr>
                <w:color w:val="3A3A3A"/>
                <w:w w:val="105"/>
                <w:sz w:val="16"/>
              </w:rPr>
              <w:t>hasta başı yaklaşım</w:t>
            </w:r>
          </w:p>
          <w:p>
            <w:pPr>
              <w:pStyle w:val="TableParagraph"/>
              <w:spacing w:line="228" w:lineRule="exact"/>
              <w:rPr>
                <w:sz w:val="16"/>
              </w:rPr>
            </w:pPr>
            <w:r>
              <w:rPr>
                <w:rFonts w:ascii="Times New Roman" w:hAnsi="Times New Roman"/>
                <w:color w:val="696969"/>
                <w:w w:val="70"/>
                <w:sz w:val="21"/>
              </w:rPr>
              <w:t>-</w:t>
            </w:r>
            <w:r>
              <w:rPr>
                <w:rFonts w:ascii="Times New Roman" w:hAnsi="Times New Roman"/>
                <w:color w:val="696969"/>
                <w:spacing w:val="-19"/>
                <w:w w:val="70"/>
                <w:sz w:val="21"/>
              </w:rPr>
              <w:t> </w:t>
            </w:r>
            <w:r>
              <w:rPr>
                <w:rFonts w:ascii="Times New Roman" w:hAnsi="Times New Roman"/>
                <w:i/>
                <w:color w:val="696969"/>
                <w:w w:val="70"/>
                <w:sz w:val="21"/>
              </w:rPr>
              <w:t>-  </w:t>
            </w:r>
            <w:r>
              <w:rPr>
                <w:rFonts w:ascii="Times New Roman" w:hAnsi="Times New Roman"/>
                <w:i/>
                <w:color w:val="696969"/>
                <w:spacing w:val="12"/>
                <w:w w:val="70"/>
                <w:sz w:val="21"/>
              </w:rPr>
              <w:t> </w:t>
            </w:r>
            <w:r>
              <w:rPr>
                <w:rFonts w:ascii="Times New Roman" w:hAnsi="Times New Roman"/>
                <w:i/>
                <w:color w:val="3A3A3A"/>
                <w:w w:val="70"/>
                <w:sz w:val="21"/>
              </w:rPr>
              <w:t>[</w:t>
            </w:r>
            <w:r>
              <w:rPr>
                <w:rFonts w:ascii="Times New Roman" w:hAnsi="Times New Roman"/>
                <w:i/>
                <w:color w:val="3A3A3A"/>
                <w:spacing w:val="30"/>
                <w:w w:val="70"/>
                <w:sz w:val="21"/>
              </w:rPr>
              <w:t> </w:t>
            </w:r>
            <w:r>
              <w:rPr>
                <w:rFonts w:ascii="Times New Roman" w:hAnsi="Times New Roman"/>
                <w:i/>
                <w:color w:val="696969"/>
                <w:w w:val="70"/>
                <w:sz w:val="21"/>
              </w:rPr>
              <w:t>_</w:t>
            </w:r>
            <w:r>
              <w:rPr>
                <w:rFonts w:ascii="Times New Roman" w:hAnsi="Times New Roman"/>
                <w:i/>
                <w:color w:val="696969"/>
                <w:spacing w:val="10"/>
                <w:w w:val="70"/>
                <w:sz w:val="21"/>
              </w:rPr>
              <w:t> </w:t>
            </w:r>
            <w:r>
              <w:rPr>
                <w:rFonts w:ascii="Times New Roman" w:hAnsi="Times New Roman"/>
                <w:i/>
                <w:color w:val="3A3A3A"/>
                <w:w w:val="70"/>
                <w:sz w:val="21"/>
              </w:rPr>
              <w:t>s_t</w:t>
            </w:r>
            <w:r>
              <w:rPr>
                <w:rFonts w:ascii="Times New Roman" w:hAnsi="Times New Roman"/>
                <w:i/>
                <w:color w:val="3A3A3A"/>
                <w:spacing w:val="18"/>
                <w:w w:val="70"/>
                <w:sz w:val="21"/>
              </w:rPr>
              <w:t> </w:t>
            </w:r>
            <w:r>
              <w:rPr>
                <w:color w:val="3A3A3A"/>
                <w:w w:val="70"/>
                <w:sz w:val="16"/>
              </w:rPr>
              <w:t>f </w:t>
            </w:r>
            <w:r>
              <w:rPr>
                <w:color w:val="3A3A3A"/>
                <w:spacing w:val="11"/>
                <w:w w:val="70"/>
                <w:sz w:val="16"/>
              </w:rPr>
              <w:t> </w:t>
            </w:r>
            <w:r>
              <w:rPr>
                <w:color w:val="3A3A3A"/>
                <w:w w:val="70"/>
                <w:sz w:val="16"/>
              </w:rPr>
              <w:t>?!</w:t>
            </w:r>
            <w:r>
              <w:rPr>
                <w:color w:val="3A3A3A"/>
                <w:spacing w:val="20"/>
                <w:w w:val="70"/>
                <w:sz w:val="16"/>
              </w:rPr>
              <w:t> </w:t>
            </w:r>
            <w:r>
              <w:rPr>
                <w:color w:val="3A3A3A"/>
                <w:spacing w:val="-4"/>
                <w:w w:val="70"/>
                <w:position w:val="6"/>
                <w:sz w:val="16"/>
              </w:rPr>
              <w:t>1</w:t>
            </w:r>
            <w:r>
              <w:rPr>
                <w:color w:val="696969"/>
                <w:spacing w:val="-4"/>
                <w:w w:val="70"/>
                <w:sz w:val="16"/>
              </w:rPr>
              <w:t>_</w:t>
            </w:r>
            <w:r>
              <w:rPr>
                <w:color w:val="3A3A3A"/>
                <w:spacing w:val="-4"/>
                <w:w w:val="70"/>
                <w:sz w:val="16"/>
              </w:rPr>
              <w:t>ş_[!l</w:t>
            </w:r>
            <w:r>
              <w:rPr>
                <w:color w:val="3A3A3A"/>
                <w:spacing w:val="4"/>
                <w:w w:val="70"/>
                <w:sz w:val="16"/>
              </w:rPr>
              <w:t> </w:t>
            </w:r>
            <w:r>
              <w:rPr>
                <w:color w:val="696969"/>
                <w:w w:val="70"/>
                <w:sz w:val="16"/>
              </w:rPr>
              <w:t>_</w:t>
            </w:r>
            <w:r>
              <w:rPr>
                <w:color w:val="696969"/>
                <w:spacing w:val="3"/>
                <w:w w:val="70"/>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6"/>
                <w:w w:val="95"/>
                <w:sz w:val="16"/>
              </w:rPr>
              <w:t> </w:t>
            </w:r>
            <w:r>
              <w:rPr>
                <w:color w:val="696969"/>
                <w:w w:val="95"/>
                <w:sz w:val="16"/>
              </w:rPr>
              <w:t>-</w:t>
            </w:r>
            <w:r>
              <w:rPr>
                <w:color w:val="696969"/>
                <w:spacing w:val="-25"/>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6"/>
                <w:w w:val="95"/>
                <w:sz w:val="16"/>
              </w:rPr>
              <w:t> </w:t>
            </w:r>
            <w:r>
              <w:rPr>
                <w:color w:val="696969"/>
                <w:w w:val="95"/>
                <w:sz w:val="16"/>
              </w:rPr>
              <w:t>-</w:t>
            </w:r>
            <w:r>
              <w:rPr>
                <w:color w:val="696969"/>
                <w:spacing w:val="-25"/>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p>
          <w:p>
            <w:pPr>
              <w:pStyle w:val="TableParagraph"/>
              <w:spacing w:line="158" w:lineRule="exact"/>
              <w:ind w:left="98"/>
              <w:rPr>
                <w:sz w:val="16"/>
              </w:rPr>
            </w:pPr>
            <w:r>
              <w:rPr>
                <w:color w:val="3A3A3A"/>
                <w:w w:val="105"/>
                <w:sz w:val="16"/>
              </w:rPr>
              <w:t>Poliklinik</w:t>
            </w:r>
            <w:r>
              <w:rPr>
                <w:color w:val="696969"/>
                <w:w w:val="105"/>
                <w:sz w:val="16"/>
              </w:rPr>
              <w:t>, </w:t>
            </w:r>
            <w:r>
              <w:rPr>
                <w:color w:val="3A3A3A"/>
                <w:w w:val="105"/>
                <w:sz w:val="16"/>
              </w:rPr>
              <w:t>servis ve EMG</w:t>
            </w:r>
            <w:r>
              <w:rPr>
                <w:color w:val="696969"/>
                <w:w w:val="105"/>
                <w:sz w:val="16"/>
              </w:rPr>
              <w:t>, </w:t>
            </w:r>
            <w:r>
              <w:rPr>
                <w:color w:val="3A3A3A"/>
                <w:w w:val="105"/>
                <w:sz w:val="16"/>
              </w:rPr>
              <w:t>EEG birim çalışmaları</w:t>
            </w:r>
          </w:p>
          <w:p>
            <w:pPr>
              <w:pStyle w:val="TableParagraph"/>
              <w:spacing w:before="3"/>
              <w:ind w:left="98"/>
              <w:rPr>
                <w:sz w:val="16"/>
              </w:rPr>
            </w:pPr>
            <w:r>
              <w:rPr>
                <w:color w:val="3A3A3A"/>
                <w:w w:val="105"/>
                <w:sz w:val="16"/>
              </w:rPr>
              <w:t>Serbest Çalışma</w:t>
            </w:r>
          </w:p>
        </w:tc>
        <w:tc>
          <w:tcPr>
            <w:tcW w:w="681" w:type="dxa"/>
            <w:tcBorders>
              <w:top w:val="single" w:sz="6" w:space="0" w:color="000000"/>
              <w:left w:val="single" w:sz="4" w:space="0" w:color="000000"/>
              <w:bottom w:val="nil"/>
              <w:right w:val="single" w:sz="4" w:space="0" w:color="000000"/>
            </w:tcBorders>
          </w:tcPr>
          <w:p>
            <w:pPr>
              <w:pStyle w:val="TableParagraph"/>
              <w:spacing w:before="20"/>
              <w:jc w:val="center"/>
              <w:rPr>
                <w:sz w:val="16"/>
              </w:rPr>
            </w:pPr>
            <w:r>
              <w:rPr>
                <w:color w:val="3A3A3A"/>
                <w:w w:val="103"/>
                <w:sz w:val="16"/>
              </w:rPr>
              <w:t>2</w:t>
            </w:r>
          </w:p>
        </w:tc>
        <w:tc>
          <w:tcPr>
            <w:tcW w:w="1696" w:type="dxa"/>
            <w:tcBorders>
              <w:top w:val="single" w:sz="6" w:space="0" w:color="000000"/>
              <w:left w:val="single" w:sz="4" w:space="0" w:color="000000"/>
              <w:bottom w:val="nil"/>
              <w:right w:val="single" w:sz="6" w:space="0" w:color="000000"/>
            </w:tcBorders>
          </w:tcPr>
          <w:p>
            <w:pPr>
              <w:pStyle w:val="TableParagraph"/>
              <w:spacing w:before="20"/>
              <w:ind w:left="98"/>
              <w:rPr>
                <w:sz w:val="16"/>
              </w:rPr>
            </w:pPr>
            <w:r>
              <w:rPr>
                <w:color w:val="3A3A3A"/>
                <w:w w:val="105"/>
                <w:sz w:val="16"/>
              </w:rPr>
              <w:t>Sunum</w:t>
            </w:r>
          </w:p>
        </w:tc>
        <w:tc>
          <w:tcPr>
            <w:tcW w:w="1531" w:type="dxa"/>
            <w:tcBorders>
              <w:top w:val="single" w:sz="6" w:space="0" w:color="000000"/>
              <w:left w:val="single" w:sz="6" w:space="0" w:color="000000"/>
              <w:bottom w:val="nil"/>
            </w:tcBorders>
          </w:tcPr>
          <w:p>
            <w:pPr>
              <w:pStyle w:val="TableParagraph"/>
              <w:spacing w:before="20"/>
              <w:ind w:left="101"/>
              <w:rPr>
                <w:sz w:val="16"/>
              </w:rPr>
            </w:pPr>
            <w:r>
              <w:rPr>
                <w:color w:val="3A3A3A"/>
                <w:w w:val="115"/>
                <w:sz w:val="16"/>
              </w:rPr>
              <w:t>AOzge</w:t>
            </w:r>
          </w:p>
        </w:tc>
      </w:tr>
      <w:tr>
        <w:trPr>
          <w:trHeight w:val="197" w:hRule="exact"/>
        </w:trPr>
        <w:tc>
          <w:tcPr>
            <w:tcW w:w="677" w:type="dxa"/>
            <w:tcBorders>
              <w:top w:val="nil"/>
              <w:bottom w:val="nil"/>
              <w:right w:val="single" w:sz="6" w:space="0" w:color="000000"/>
            </w:tcBorders>
          </w:tcPr>
          <w:p>
            <w:pP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3"/>
              <w:jc w:val="center"/>
              <w:rPr>
                <w:sz w:val="16"/>
              </w:rPr>
            </w:pPr>
            <w:r>
              <w:rPr>
                <w:color w:val="3A3A3A"/>
                <w:w w:val="103"/>
                <w:sz w:val="16"/>
              </w:rPr>
              <w:t>1</w:t>
            </w:r>
          </w:p>
        </w:tc>
        <w:tc>
          <w:tcPr>
            <w:tcW w:w="1696" w:type="dxa"/>
            <w:tcBorders>
              <w:top w:val="nil"/>
              <w:left w:val="single" w:sz="4" w:space="0" w:color="000000"/>
              <w:bottom w:val="nil"/>
              <w:right w:val="single" w:sz="6" w:space="0" w:color="000000"/>
            </w:tcBorders>
          </w:tcPr>
          <w:p>
            <w:pPr>
              <w:pStyle w:val="TableParagraph"/>
              <w:spacing w:before="3"/>
              <w:ind w:left="98"/>
              <w:rPr>
                <w:sz w:val="16"/>
              </w:rPr>
            </w:pPr>
            <w:r>
              <w:rPr>
                <w:color w:val="3A3A3A"/>
                <w:w w:val="105"/>
                <w:sz w:val="16"/>
              </w:rPr>
              <w:t>Sunum</w:t>
            </w:r>
          </w:p>
        </w:tc>
        <w:tc>
          <w:tcPr>
            <w:tcW w:w="1531" w:type="dxa"/>
            <w:tcBorders>
              <w:top w:val="nil"/>
              <w:left w:val="single" w:sz="6" w:space="0" w:color="000000"/>
              <w:bottom w:val="nil"/>
            </w:tcBorders>
          </w:tcPr>
          <w:p>
            <w:pPr>
              <w:pStyle w:val="TableParagraph"/>
              <w:spacing w:before="3"/>
              <w:ind w:left="101"/>
              <w:rPr>
                <w:sz w:val="16"/>
              </w:rPr>
            </w:pPr>
            <w:r>
              <w:rPr>
                <w:color w:val="3A3A3A"/>
                <w:w w:val="115"/>
                <w:sz w:val="16"/>
              </w:rPr>
              <w:t>AÖzge</w:t>
            </w:r>
          </w:p>
        </w:tc>
      </w:tr>
      <w:tr>
        <w:trPr>
          <w:trHeight w:val="396" w:hRule="exact"/>
        </w:trPr>
        <w:tc>
          <w:tcPr>
            <w:tcW w:w="677" w:type="dxa"/>
            <w:tcBorders>
              <w:top w:val="nil"/>
              <w:bottom w:val="nil"/>
              <w:right w:val="single" w:sz="6" w:space="0" w:color="000000"/>
            </w:tcBorders>
          </w:tcPr>
          <w:p>
            <w:pPr>
              <w:pStyle w:val="TableParagraph"/>
              <w:spacing w:before="3"/>
              <w:ind w:left="13" w:right="13"/>
              <w:jc w:val="center"/>
              <w:rPr>
                <w:sz w:val="16"/>
              </w:rPr>
            </w:pPr>
            <w:r>
              <w:rPr>
                <w:color w:val="3A3A3A"/>
                <w:w w:val="105"/>
                <w:sz w:val="16"/>
              </w:rPr>
              <w:t>4</w:t>
            </w:r>
            <w:r>
              <w:rPr>
                <w:color w:val="696969"/>
                <w:w w:val="105"/>
                <w:sz w:val="16"/>
              </w:rPr>
              <w:t>.</w:t>
            </w: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line="225" w:lineRule="exact" w:before="1"/>
              <w:ind w:right="38"/>
              <w:jc w:val="center"/>
              <w:rPr>
                <w:rFonts w:ascii="Times New Roman"/>
                <w:sz w:val="12"/>
              </w:rPr>
            </w:pPr>
            <w:r>
              <w:rPr>
                <w:rFonts w:ascii="Times New Roman"/>
                <w:color w:val="696969"/>
                <w:w w:val="172"/>
                <w:sz w:val="12"/>
              </w:rPr>
              <w:t>---</w:t>
            </w:r>
            <w:r>
              <w:rPr>
                <w:rFonts w:ascii="Times New Roman"/>
                <w:color w:val="696969"/>
                <w:spacing w:val="-36"/>
                <w:w w:val="172"/>
                <w:sz w:val="12"/>
              </w:rPr>
              <w:t>-</w:t>
            </w:r>
            <w:r>
              <w:rPr>
                <w:rFonts w:ascii="Times New Roman"/>
                <w:color w:val="696969"/>
                <w:spacing w:val="-97"/>
                <w:w w:val="172"/>
                <w:sz w:val="12"/>
              </w:rPr>
              <w:t>-</w:t>
            </w:r>
            <w:r>
              <w:rPr>
                <w:color w:val="3A3A3A"/>
                <w:spacing w:val="-15"/>
                <w:w w:val="85"/>
                <w:position w:val="7"/>
                <w:sz w:val="16"/>
              </w:rPr>
              <w:t>1</w:t>
            </w:r>
            <w:r>
              <w:rPr>
                <w:rFonts w:ascii="Times New Roman"/>
                <w:color w:val="696969"/>
                <w:w w:val="172"/>
                <w:sz w:val="12"/>
              </w:rPr>
              <w:t>----</w:t>
            </w:r>
          </w:p>
          <w:p>
            <w:pPr>
              <w:pStyle w:val="TableParagraph"/>
              <w:spacing w:line="163" w:lineRule="exact"/>
              <w:jc w:val="center"/>
              <w:rPr>
                <w:sz w:val="16"/>
              </w:rPr>
            </w:pPr>
            <w:r>
              <w:rPr>
                <w:color w:val="3A3A3A"/>
                <w:w w:val="104"/>
                <w:sz w:val="16"/>
              </w:rPr>
              <w:t>2</w:t>
            </w:r>
          </w:p>
        </w:tc>
        <w:tc>
          <w:tcPr>
            <w:tcW w:w="1696" w:type="dxa"/>
            <w:tcBorders>
              <w:top w:val="nil"/>
              <w:left w:val="single" w:sz="4" w:space="0" w:color="000000"/>
              <w:bottom w:val="nil"/>
              <w:right w:val="single" w:sz="6" w:space="0" w:color="000000"/>
            </w:tcBorders>
          </w:tcPr>
          <w:p>
            <w:pPr>
              <w:pStyle w:val="TableParagraph"/>
              <w:spacing w:line="154" w:lineRule="exact" w:before="115"/>
              <w:ind w:left="34" w:right="-27"/>
              <w:rPr>
                <w:sz w:val="16"/>
              </w:rPr>
            </w:pPr>
            <w:r>
              <w:rPr>
                <w:rFonts w:ascii="Courier New"/>
                <w:color w:val="696969"/>
                <w:spacing w:val="-3"/>
                <w:w w:val="80"/>
                <w:sz w:val="15"/>
              </w:rPr>
              <w:t>----------------------</w:t>
            </w:r>
            <w:r>
              <w:rPr>
                <w:color w:val="696969"/>
                <w:spacing w:val="-3"/>
                <w:w w:val="80"/>
                <w:position w:val="-5"/>
                <w:sz w:val="16"/>
              </w:rPr>
              <w:t>-</w:t>
            </w:r>
            <w:r>
              <w:rPr>
                <w:rFonts w:ascii="Courier New"/>
                <w:color w:val="696969"/>
                <w:spacing w:val="-3"/>
                <w:w w:val="80"/>
                <w:sz w:val="15"/>
              </w:rPr>
              <w:t>-</w:t>
            </w:r>
            <w:r>
              <w:rPr>
                <w:color w:val="696969"/>
                <w:spacing w:val="-3"/>
                <w:w w:val="80"/>
                <w:position w:val="-5"/>
                <w:sz w:val="16"/>
              </w:rPr>
              <w:t>-</w:t>
            </w:r>
          </w:p>
          <w:p>
            <w:pPr>
              <w:pStyle w:val="TableParagraph"/>
              <w:spacing w:line="120" w:lineRule="exact"/>
              <w:ind w:left="97"/>
              <w:rPr>
                <w:sz w:val="16"/>
              </w:rPr>
            </w:pPr>
            <w:r>
              <w:rPr>
                <w:color w:val="3A3A3A"/>
                <w:w w:val="105"/>
                <w:sz w:val="16"/>
              </w:rPr>
              <w:t>Uygulama</w:t>
            </w:r>
          </w:p>
        </w:tc>
        <w:tc>
          <w:tcPr>
            <w:tcW w:w="1531" w:type="dxa"/>
            <w:tcBorders>
              <w:top w:val="nil"/>
              <w:left w:val="single" w:sz="6" w:space="0" w:color="000000"/>
              <w:bottom w:val="nil"/>
            </w:tcBorders>
          </w:tcPr>
          <w:p>
            <w:pPr>
              <w:pStyle w:val="TableParagraph"/>
              <w:spacing w:before="147"/>
              <w:ind w:left="100"/>
              <w:rPr>
                <w:sz w:val="16"/>
              </w:rPr>
            </w:pPr>
            <w:r>
              <w:rPr>
                <w:color w:val="3A3A3A"/>
                <w:w w:val="79"/>
                <w:sz w:val="16"/>
              </w:rPr>
              <w:t>ô</w:t>
            </w:r>
            <w:r>
              <w:rPr>
                <w:color w:val="3A3A3A"/>
                <w:spacing w:val="4"/>
                <w:sz w:val="16"/>
              </w:rPr>
              <w:t> </w:t>
            </w:r>
            <w:r>
              <w:rPr>
                <w:color w:val="3A3A3A"/>
                <w:w w:val="79"/>
                <w:sz w:val="16"/>
              </w:rPr>
              <w:t>gre</w:t>
            </w:r>
            <w:r>
              <w:rPr>
                <w:color w:val="3A3A3A"/>
                <w:spacing w:val="-19"/>
                <w:sz w:val="16"/>
              </w:rPr>
              <w:t> </w:t>
            </w:r>
            <w:r>
              <w:rPr>
                <w:color w:val="3A3A3A"/>
                <w:w w:val="41"/>
                <w:sz w:val="16"/>
              </w:rPr>
              <w:t>t</w:t>
            </w:r>
            <w:r>
              <w:rPr>
                <w:color w:val="3A3A3A"/>
                <w:spacing w:val="3"/>
                <w:sz w:val="16"/>
              </w:rPr>
              <w:t> </w:t>
            </w:r>
            <w:r>
              <w:rPr>
                <w:color w:val="3A3A3A"/>
                <w:w w:val="41"/>
                <w:sz w:val="16"/>
              </w:rPr>
              <w:t>ım</w:t>
            </w:r>
            <w:r>
              <w:rPr>
                <w:color w:val="3A3A3A"/>
                <w:spacing w:val="-1"/>
                <w:sz w:val="16"/>
              </w:rPr>
              <w:t> </w:t>
            </w:r>
            <w:r>
              <w:rPr>
                <w:color w:val="696969"/>
                <w:w w:val="41"/>
                <w:sz w:val="16"/>
              </w:rPr>
              <w:t>-</w:t>
            </w:r>
            <w:r>
              <w:rPr>
                <w:color w:val="696969"/>
                <w:sz w:val="16"/>
              </w:rPr>
              <w:t>  </w:t>
            </w:r>
            <w:r>
              <w:rPr>
                <w:color w:val="696969"/>
                <w:spacing w:val="-15"/>
                <w:sz w:val="16"/>
              </w:rPr>
              <w:t> </w:t>
            </w:r>
            <w:r>
              <w:rPr>
                <w:color w:val="3A3A3A"/>
                <w:w w:val="41"/>
                <w:sz w:val="16"/>
              </w:rPr>
              <w:t>o</w:t>
            </w:r>
            <w:r>
              <w:rPr>
                <w:color w:val="3A3A3A"/>
                <w:spacing w:val="-7"/>
                <w:sz w:val="16"/>
              </w:rPr>
              <w:t> </w:t>
            </w:r>
            <w:r>
              <w:rPr>
                <w:color w:val="696969"/>
                <w:w w:val="41"/>
                <w:sz w:val="16"/>
              </w:rPr>
              <w:t>-</w:t>
            </w:r>
            <w:r>
              <w:rPr>
                <w:color w:val="696969"/>
                <w:spacing w:val="-29"/>
                <w:sz w:val="16"/>
              </w:rPr>
              <w:t> </w:t>
            </w:r>
            <w:r>
              <w:rPr>
                <w:color w:val="3A3A3A"/>
                <w:w w:val="42"/>
                <w:sz w:val="16"/>
              </w:rPr>
              <w:t>y</w:t>
            </w:r>
            <w:r>
              <w:rPr>
                <w:color w:val="3A3A3A"/>
                <w:spacing w:val="9"/>
                <w:sz w:val="16"/>
              </w:rPr>
              <w:t> </w:t>
            </w:r>
            <w:r>
              <w:rPr>
                <w:color w:val="3A3A3A"/>
                <w:w w:val="41"/>
                <w:sz w:val="16"/>
              </w:rPr>
              <w:t>e</w:t>
            </w:r>
            <w:r>
              <w:rPr>
                <w:color w:val="3A3A3A"/>
                <w:spacing w:val="8"/>
                <w:sz w:val="16"/>
              </w:rPr>
              <w:t> </w:t>
            </w:r>
            <w:r>
              <w:rPr>
                <w:color w:val="696969"/>
                <w:spacing w:val="-2"/>
                <w:w w:val="16"/>
                <w:sz w:val="16"/>
              </w:rPr>
              <w:t>-</w:t>
            </w:r>
            <w:r>
              <w:rPr>
                <w:color w:val="3A3A3A"/>
                <w:spacing w:val="-38"/>
                <w:w w:val="109"/>
                <w:sz w:val="16"/>
              </w:rPr>
              <w:t>s</w:t>
            </w:r>
            <w:r>
              <w:rPr>
                <w:color w:val="3A3A3A"/>
                <w:w w:val="16"/>
                <w:sz w:val="16"/>
              </w:rPr>
              <w:t>i</w:t>
            </w:r>
            <w:r>
              <w:rPr>
                <w:color w:val="3A3A3A"/>
                <w:spacing w:val="-31"/>
                <w:sz w:val="16"/>
              </w:rPr>
              <w:t> </w:t>
            </w:r>
            <w:r>
              <w:rPr>
                <w:color w:val="696969"/>
                <w:w w:val="16"/>
                <w:sz w:val="16"/>
              </w:rPr>
              <w:t>-</w:t>
            </w:r>
            <w:r>
              <w:rPr>
                <w:color w:val="696969"/>
                <w:spacing w:val="18"/>
                <w:sz w:val="16"/>
              </w:rPr>
              <w:t> </w:t>
            </w:r>
            <w:r>
              <w:rPr>
                <w:color w:val="696969"/>
                <w:w w:val="16"/>
                <w:sz w:val="16"/>
              </w:rPr>
              <w:t>-</w:t>
            </w:r>
            <w:r>
              <w:rPr>
                <w:color w:val="696969"/>
                <w:spacing w:val="18"/>
                <w:sz w:val="16"/>
              </w:rPr>
              <w:t> </w:t>
            </w:r>
            <w:r>
              <w:rPr>
                <w:color w:val="696969"/>
                <w:w w:val="16"/>
                <w:sz w:val="16"/>
              </w:rPr>
              <w:t>-</w:t>
            </w:r>
            <w:r>
              <w:rPr>
                <w:color w:val="696969"/>
                <w:spacing w:val="18"/>
                <w:sz w:val="16"/>
              </w:rPr>
              <w:t> </w:t>
            </w:r>
            <w:r>
              <w:rPr>
                <w:color w:val="696969"/>
                <w:w w:val="16"/>
                <w:sz w:val="16"/>
              </w:rPr>
              <w:t>-</w:t>
            </w:r>
          </w:p>
        </w:tc>
      </w:tr>
      <w:tr>
        <w:trPr>
          <w:trHeight w:val="185" w:hRule="exact"/>
        </w:trPr>
        <w:tc>
          <w:tcPr>
            <w:tcW w:w="677" w:type="dxa"/>
            <w:tcBorders>
              <w:top w:val="nil"/>
              <w:bottom w:val="single" w:sz="6" w:space="0" w:color="000000"/>
              <w:right w:val="single" w:sz="6" w:space="0" w:color="000000"/>
            </w:tcBorders>
          </w:tcPr>
          <w:p>
            <w:pPr/>
          </w:p>
        </w:tc>
        <w:tc>
          <w:tcPr>
            <w:tcW w:w="4763" w:type="dxa"/>
            <w:vMerge/>
            <w:tcBorders>
              <w:left w:val="single" w:sz="6" w:space="0" w:color="000000"/>
              <w:bottom w:val="single" w:sz="6" w:space="0" w:color="000000"/>
              <w:right w:val="single" w:sz="4" w:space="0" w:color="000000"/>
            </w:tcBorders>
          </w:tcPr>
          <w:p>
            <w:pPr/>
          </w:p>
        </w:tc>
        <w:tc>
          <w:tcPr>
            <w:tcW w:w="681" w:type="dxa"/>
            <w:tcBorders>
              <w:top w:val="nil"/>
              <w:left w:val="single" w:sz="4" w:space="0" w:color="000000"/>
              <w:bottom w:val="single" w:sz="6" w:space="0" w:color="000000"/>
              <w:right w:val="single" w:sz="4" w:space="0" w:color="000000"/>
            </w:tcBorders>
          </w:tcPr>
          <w:p>
            <w:pPr>
              <w:pStyle w:val="TableParagraph"/>
              <w:spacing w:before="1"/>
              <w:jc w:val="center"/>
              <w:rPr>
                <w:sz w:val="16"/>
              </w:rPr>
            </w:pPr>
            <w:r>
              <w:rPr>
                <w:color w:val="3A3A3A"/>
                <w:w w:val="103"/>
                <w:sz w:val="16"/>
              </w:rPr>
              <w:t>2</w:t>
            </w:r>
          </w:p>
        </w:tc>
        <w:tc>
          <w:tcPr>
            <w:tcW w:w="1696" w:type="dxa"/>
            <w:tcBorders>
              <w:top w:val="nil"/>
              <w:left w:val="single" w:sz="4" w:space="0" w:color="000000"/>
              <w:bottom w:val="single" w:sz="6" w:space="0" w:color="000000"/>
              <w:right w:val="single" w:sz="6" w:space="0" w:color="000000"/>
            </w:tcBorders>
          </w:tcPr>
          <w:p>
            <w:pPr/>
          </w:p>
        </w:tc>
        <w:tc>
          <w:tcPr>
            <w:tcW w:w="1531" w:type="dxa"/>
            <w:tcBorders>
              <w:top w:val="nil"/>
              <w:left w:val="single" w:sz="6" w:space="0" w:color="000000"/>
              <w:bottom w:val="single" w:sz="6" w:space="0" w:color="000000"/>
            </w:tcBorders>
          </w:tcPr>
          <w:p>
            <w:pPr/>
          </w:p>
        </w:tc>
      </w:tr>
      <w:tr>
        <w:trPr>
          <w:trHeight w:val="228" w:hRule="exact"/>
        </w:trPr>
        <w:tc>
          <w:tcPr>
            <w:tcW w:w="677" w:type="dxa"/>
            <w:tcBorders>
              <w:top w:val="single" w:sz="6" w:space="0" w:color="000000"/>
              <w:bottom w:val="nil"/>
              <w:right w:val="single" w:sz="6" w:space="0" w:color="000000"/>
            </w:tcBorders>
          </w:tcPr>
          <w:p>
            <w:pPr/>
          </w:p>
        </w:tc>
        <w:tc>
          <w:tcPr>
            <w:tcW w:w="4763" w:type="dxa"/>
            <w:vMerge w:val="restart"/>
            <w:tcBorders>
              <w:top w:val="single" w:sz="6" w:space="0" w:color="000000"/>
              <w:left w:val="single" w:sz="6" w:space="0" w:color="000000"/>
              <w:right w:val="single" w:sz="4" w:space="0" w:color="000000"/>
            </w:tcBorders>
          </w:tcPr>
          <w:p>
            <w:pPr>
              <w:pStyle w:val="TableParagraph"/>
              <w:spacing w:line="249" w:lineRule="auto" w:before="30"/>
              <w:ind w:left="98" w:right="2111"/>
              <w:rPr>
                <w:sz w:val="16"/>
              </w:rPr>
            </w:pPr>
            <w:r>
              <w:rPr>
                <w:color w:val="3A3A3A"/>
                <w:w w:val="105"/>
                <w:sz w:val="16"/>
              </w:rPr>
              <w:t>Motor sistem ve bozuklukları Nörolojide yardımcı tanı metodları</w:t>
            </w:r>
          </w:p>
          <w:p>
            <w:pPr>
              <w:pStyle w:val="TableParagraph"/>
              <w:spacing w:before="10"/>
              <w:ind w:left="11"/>
              <w:rPr>
                <w:sz w:val="16"/>
              </w:rPr>
            </w:pPr>
            <w:r>
              <w:rPr>
                <w:color w:val="3A3A3A"/>
                <w:w w:val="80"/>
                <w:sz w:val="16"/>
              </w:rPr>
              <w:t>_ </w:t>
            </w:r>
            <w:r>
              <w:rPr>
                <w:color w:val="3A3A3A"/>
                <w:w w:val="95"/>
                <w:sz w:val="16"/>
              </w:rPr>
              <w:t>Serbest Çalış_ma </w:t>
            </w:r>
            <w:r>
              <w:rPr>
                <w:color w:val="3A3A3A"/>
                <w:w w:val="80"/>
                <w:sz w:val="16"/>
              </w:rPr>
              <w:t>_</w:t>
            </w:r>
          </w:p>
          <w:p>
            <w:pPr>
              <w:pStyle w:val="TableParagraph"/>
              <w:spacing w:line="249" w:lineRule="auto" w:before="17"/>
              <w:ind w:left="98" w:right="1076" w:hanging="1"/>
              <w:rPr>
                <w:sz w:val="16"/>
              </w:rPr>
            </w:pPr>
            <w:r>
              <w:rPr>
                <w:color w:val="3A3A3A"/>
                <w:w w:val="105"/>
                <w:sz w:val="16"/>
              </w:rPr>
              <w:t>Poliklinik</w:t>
            </w:r>
            <w:r>
              <w:rPr>
                <w:color w:val="696969"/>
                <w:w w:val="105"/>
                <w:sz w:val="16"/>
              </w:rPr>
              <w:t>, </w:t>
            </w:r>
            <w:r>
              <w:rPr>
                <w:color w:val="3A3A3A"/>
                <w:w w:val="105"/>
                <w:sz w:val="16"/>
              </w:rPr>
              <w:t>servis ve EMG</w:t>
            </w:r>
            <w:r>
              <w:rPr>
                <w:color w:val="696969"/>
                <w:w w:val="105"/>
                <w:sz w:val="16"/>
              </w:rPr>
              <w:t>, </w:t>
            </w:r>
            <w:r>
              <w:rPr>
                <w:color w:val="3A3A3A"/>
                <w:w w:val="105"/>
                <w:sz w:val="16"/>
              </w:rPr>
              <w:t>EEG birim çalışmaları Serbest Çalışma</w:t>
            </w:r>
          </w:p>
        </w:tc>
        <w:tc>
          <w:tcPr>
            <w:tcW w:w="681" w:type="dxa"/>
            <w:tcBorders>
              <w:top w:val="single" w:sz="6" w:space="0" w:color="000000"/>
              <w:left w:val="single" w:sz="4" w:space="0" w:color="000000"/>
              <w:bottom w:val="nil"/>
              <w:right w:val="single" w:sz="4" w:space="0" w:color="000000"/>
            </w:tcBorders>
          </w:tcPr>
          <w:p>
            <w:pPr>
              <w:pStyle w:val="TableParagraph"/>
              <w:spacing w:before="30"/>
              <w:jc w:val="center"/>
              <w:rPr>
                <w:sz w:val="16"/>
              </w:rPr>
            </w:pPr>
            <w:r>
              <w:rPr>
                <w:color w:val="3A3A3A"/>
                <w:w w:val="103"/>
                <w:sz w:val="16"/>
              </w:rPr>
              <w:t>1</w:t>
            </w:r>
          </w:p>
        </w:tc>
        <w:tc>
          <w:tcPr>
            <w:tcW w:w="1696" w:type="dxa"/>
            <w:tcBorders>
              <w:top w:val="single" w:sz="6" w:space="0" w:color="000000"/>
              <w:left w:val="single" w:sz="4" w:space="0" w:color="000000"/>
              <w:bottom w:val="nil"/>
              <w:right w:val="single" w:sz="6" w:space="0" w:color="000000"/>
            </w:tcBorders>
          </w:tcPr>
          <w:p>
            <w:pPr>
              <w:pStyle w:val="TableParagraph"/>
              <w:spacing w:before="30"/>
              <w:ind w:left="98"/>
              <w:rPr>
                <w:sz w:val="16"/>
              </w:rPr>
            </w:pPr>
            <w:r>
              <w:rPr>
                <w:color w:val="3A3A3A"/>
                <w:w w:val="105"/>
                <w:sz w:val="16"/>
              </w:rPr>
              <w:t>Sunum</w:t>
            </w:r>
          </w:p>
        </w:tc>
        <w:tc>
          <w:tcPr>
            <w:tcW w:w="1531" w:type="dxa"/>
            <w:tcBorders>
              <w:top w:val="single" w:sz="6" w:space="0" w:color="000000"/>
              <w:left w:val="single" w:sz="6" w:space="0" w:color="000000"/>
              <w:bottom w:val="nil"/>
            </w:tcBorders>
          </w:tcPr>
          <w:p>
            <w:pPr>
              <w:pStyle w:val="TableParagraph"/>
              <w:spacing w:before="30"/>
              <w:ind w:left="98"/>
              <w:rPr>
                <w:sz w:val="16"/>
              </w:rPr>
            </w:pPr>
            <w:r>
              <w:rPr>
                <w:color w:val="3A3A3A"/>
                <w:w w:val="105"/>
                <w:sz w:val="16"/>
              </w:rPr>
              <w:t>S Sevim</w:t>
            </w:r>
          </w:p>
        </w:tc>
      </w:tr>
      <w:tr>
        <w:trPr>
          <w:trHeight w:val="194" w:hRule="exact"/>
        </w:trPr>
        <w:tc>
          <w:tcPr>
            <w:tcW w:w="677" w:type="dxa"/>
            <w:tcBorders>
              <w:top w:val="nil"/>
              <w:bottom w:val="nil"/>
              <w:right w:val="single" w:sz="6" w:space="0" w:color="000000"/>
            </w:tcBorders>
          </w:tcPr>
          <w:p>
            <w:pP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1"/>
              <w:jc w:val="center"/>
              <w:rPr>
                <w:sz w:val="16"/>
              </w:rPr>
            </w:pPr>
            <w:r>
              <w:rPr>
                <w:color w:val="3A3A3A"/>
                <w:w w:val="104"/>
                <w:sz w:val="16"/>
              </w:rPr>
              <w:t>2</w:t>
            </w:r>
          </w:p>
        </w:tc>
        <w:tc>
          <w:tcPr>
            <w:tcW w:w="1696" w:type="dxa"/>
            <w:tcBorders>
              <w:top w:val="nil"/>
              <w:left w:val="single" w:sz="4" w:space="0" w:color="000000"/>
              <w:bottom w:val="nil"/>
              <w:right w:val="single" w:sz="6" w:space="0" w:color="000000"/>
            </w:tcBorders>
          </w:tcPr>
          <w:p>
            <w:pPr>
              <w:pStyle w:val="TableParagraph"/>
              <w:spacing w:before="1"/>
              <w:ind w:left="98"/>
              <w:rPr>
                <w:sz w:val="16"/>
              </w:rPr>
            </w:pPr>
            <w:r>
              <w:rPr>
                <w:color w:val="3A3A3A"/>
                <w:w w:val="105"/>
                <w:sz w:val="16"/>
              </w:rPr>
              <w:t>Sunum</w:t>
            </w:r>
          </w:p>
        </w:tc>
        <w:tc>
          <w:tcPr>
            <w:tcW w:w="1531" w:type="dxa"/>
            <w:tcBorders>
              <w:top w:val="nil"/>
              <w:left w:val="single" w:sz="6" w:space="0" w:color="000000"/>
              <w:bottom w:val="nil"/>
            </w:tcBorders>
          </w:tcPr>
          <w:p>
            <w:pPr>
              <w:pStyle w:val="TableParagraph"/>
              <w:spacing w:before="1"/>
              <w:ind w:left="98"/>
              <w:rPr>
                <w:sz w:val="16"/>
              </w:rPr>
            </w:pPr>
            <w:r>
              <w:rPr>
                <w:color w:val="3A3A3A"/>
                <w:w w:val="105"/>
                <w:sz w:val="16"/>
              </w:rPr>
              <w:t>S Sevim</w:t>
            </w:r>
          </w:p>
        </w:tc>
      </w:tr>
      <w:tr>
        <w:trPr>
          <w:trHeight w:val="401" w:hRule="exact"/>
        </w:trPr>
        <w:tc>
          <w:tcPr>
            <w:tcW w:w="677" w:type="dxa"/>
            <w:tcBorders>
              <w:top w:val="nil"/>
              <w:bottom w:val="nil"/>
              <w:right w:val="single" w:sz="6" w:space="0" w:color="000000"/>
            </w:tcBorders>
          </w:tcPr>
          <w:p>
            <w:pPr>
              <w:pStyle w:val="TableParagraph"/>
              <w:spacing w:before="109"/>
              <w:ind w:left="13" w:right="14"/>
              <w:jc w:val="center"/>
              <w:rPr>
                <w:sz w:val="16"/>
              </w:rPr>
            </w:pPr>
            <w:r>
              <w:rPr>
                <w:color w:val="3A3A3A"/>
                <w:w w:val="105"/>
                <w:sz w:val="16"/>
              </w:rPr>
              <w:t>5</w:t>
            </w:r>
            <w:r>
              <w:rPr>
                <w:color w:val="545454"/>
                <w:w w:val="105"/>
                <w:sz w:val="16"/>
              </w:rPr>
              <w:t>.</w:t>
            </w: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3"/>
              <w:ind w:right="53"/>
              <w:jc w:val="center"/>
              <w:rPr>
                <w:sz w:val="16"/>
              </w:rPr>
            </w:pPr>
            <w:r>
              <w:rPr>
                <w:color w:val="3A3A3A"/>
                <w:w w:val="40"/>
                <w:sz w:val="16"/>
              </w:rPr>
              <w:t>1</w:t>
            </w:r>
          </w:p>
          <w:p>
            <w:pPr>
              <w:pStyle w:val="TableParagraph"/>
              <w:spacing w:before="21"/>
              <w:jc w:val="center"/>
              <w:rPr>
                <w:sz w:val="16"/>
              </w:rPr>
            </w:pPr>
            <w:r>
              <w:rPr>
                <w:color w:val="3A3A3A"/>
                <w:w w:val="104"/>
                <w:sz w:val="16"/>
              </w:rPr>
              <w:t>2</w:t>
            </w:r>
          </w:p>
        </w:tc>
        <w:tc>
          <w:tcPr>
            <w:tcW w:w="1696" w:type="dxa"/>
            <w:tcBorders>
              <w:top w:val="nil"/>
              <w:left w:val="single" w:sz="4" w:space="0" w:color="000000"/>
              <w:bottom w:val="nil"/>
              <w:right w:val="single" w:sz="6" w:space="0" w:color="000000"/>
            </w:tcBorders>
          </w:tcPr>
          <w:p>
            <w:pPr>
              <w:pStyle w:val="TableParagraph"/>
              <w:rPr>
                <w:b/>
                <w:sz w:val="8"/>
              </w:rPr>
            </w:pPr>
          </w:p>
          <w:p>
            <w:pPr>
              <w:pStyle w:val="TableParagraph"/>
              <w:spacing w:line="68" w:lineRule="exact" w:before="62"/>
              <w:ind w:left="40"/>
              <w:rPr>
                <w:rFonts w:ascii="Times New Roman"/>
                <w:sz w:val="6"/>
              </w:rPr>
            </w:pPr>
            <w:r>
              <w:rPr>
                <w:rFonts w:ascii="Courier New"/>
                <w:color w:val="3A3A3A"/>
                <w:w w:val="50"/>
                <w:sz w:val="8"/>
              </w:rPr>
              <w:t>- - - - - - - </w:t>
            </w:r>
            <w:r>
              <w:rPr>
                <w:rFonts w:ascii="Courier New"/>
                <w:color w:val="545454"/>
                <w:w w:val="50"/>
                <w:sz w:val="8"/>
              </w:rPr>
              <w:t>- - - - - - - - -     </w:t>
            </w:r>
            <w:r>
              <w:rPr>
                <w:rFonts w:ascii="Times New Roman"/>
                <w:color w:val="545454"/>
                <w:w w:val="50"/>
                <w:position w:val="1"/>
                <w:sz w:val="6"/>
              </w:rPr>
              <w:t>-        -        -        -        -        </w:t>
            </w:r>
            <w:r>
              <w:rPr>
                <w:rFonts w:ascii="Times New Roman"/>
                <w:color w:val="3A3A3A"/>
                <w:w w:val="50"/>
                <w:position w:val="1"/>
                <w:sz w:val="6"/>
              </w:rPr>
              <w:t>-</w:t>
            </w:r>
          </w:p>
          <w:p>
            <w:pPr>
              <w:pStyle w:val="TableParagraph"/>
              <w:tabs>
                <w:tab w:pos="1595" w:val="left" w:leader="none"/>
              </w:tabs>
              <w:spacing w:line="172" w:lineRule="exact"/>
              <w:ind w:left="97"/>
              <w:rPr>
                <w:sz w:val="16"/>
              </w:rPr>
            </w:pPr>
            <w:r>
              <w:rPr>
                <w:color w:val="3A3A3A"/>
                <w:w w:val="95"/>
                <w:sz w:val="16"/>
              </w:rPr>
              <w:t>Uygulama</w:t>
              <w:tab/>
            </w:r>
            <w:r>
              <w:rPr>
                <w:color w:val="3A3A3A"/>
                <w:w w:val="80"/>
                <w:position w:val="1"/>
                <w:sz w:val="16"/>
              </w:rPr>
              <w:t>-</w:t>
            </w:r>
          </w:p>
        </w:tc>
        <w:tc>
          <w:tcPr>
            <w:tcW w:w="1531" w:type="dxa"/>
            <w:tcBorders>
              <w:top w:val="nil"/>
              <w:left w:val="single" w:sz="6" w:space="0" w:color="000000"/>
              <w:bottom w:val="nil"/>
            </w:tcBorders>
          </w:tcPr>
          <w:p>
            <w:pPr>
              <w:pStyle w:val="TableParagraph"/>
              <w:rPr>
                <w:b/>
                <w:sz w:val="17"/>
              </w:rPr>
            </w:pPr>
          </w:p>
          <w:p>
            <w:pPr>
              <w:pStyle w:val="TableParagraph"/>
              <w:ind w:left="97"/>
              <w:rPr>
                <w:sz w:val="16"/>
              </w:rPr>
            </w:pPr>
            <w:r>
              <w:rPr>
                <w:color w:val="3A3A3A"/>
                <w:w w:val="105"/>
                <w:sz w:val="16"/>
              </w:rPr>
              <w:t>Ôgretim Üyesi</w:t>
            </w:r>
          </w:p>
        </w:tc>
      </w:tr>
      <w:tr>
        <w:trPr>
          <w:trHeight w:val="195" w:hRule="exact"/>
        </w:trPr>
        <w:tc>
          <w:tcPr>
            <w:tcW w:w="677" w:type="dxa"/>
            <w:tcBorders>
              <w:top w:val="nil"/>
              <w:bottom w:val="single" w:sz="6" w:space="0" w:color="000000"/>
              <w:right w:val="single" w:sz="6" w:space="0" w:color="000000"/>
            </w:tcBorders>
          </w:tcPr>
          <w:p>
            <w:pPr/>
          </w:p>
        </w:tc>
        <w:tc>
          <w:tcPr>
            <w:tcW w:w="4763" w:type="dxa"/>
            <w:vMerge/>
            <w:tcBorders>
              <w:left w:val="single" w:sz="6" w:space="0" w:color="000000"/>
              <w:bottom w:val="single" w:sz="6" w:space="0" w:color="000000"/>
              <w:right w:val="single" w:sz="4" w:space="0" w:color="000000"/>
            </w:tcBorders>
          </w:tcPr>
          <w:p>
            <w:pPr/>
          </w:p>
        </w:tc>
        <w:tc>
          <w:tcPr>
            <w:tcW w:w="681" w:type="dxa"/>
            <w:tcBorders>
              <w:top w:val="nil"/>
              <w:left w:val="single" w:sz="4" w:space="0" w:color="000000"/>
              <w:bottom w:val="single" w:sz="6" w:space="0" w:color="000000"/>
              <w:right w:val="single" w:sz="4" w:space="0" w:color="000000"/>
            </w:tcBorders>
          </w:tcPr>
          <w:p>
            <w:pPr>
              <w:pStyle w:val="TableParagraph"/>
              <w:spacing w:before="1"/>
              <w:jc w:val="center"/>
              <w:rPr>
                <w:sz w:val="16"/>
              </w:rPr>
            </w:pPr>
            <w:r>
              <w:rPr>
                <w:color w:val="3A3A3A"/>
                <w:w w:val="103"/>
                <w:sz w:val="16"/>
              </w:rPr>
              <w:t>2</w:t>
            </w:r>
          </w:p>
        </w:tc>
        <w:tc>
          <w:tcPr>
            <w:tcW w:w="1696" w:type="dxa"/>
            <w:tcBorders>
              <w:top w:val="nil"/>
              <w:left w:val="single" w:sz="4" w:space="0" w:color="000000"/>
              <w:bottom w:val="single" w:sz="6" w:space="0" w:color="000000"/>
              <w:right w:val="single" w:sz="6" w:space="0" w:color="000000"/>
            </w:tcBorders>
          </w:tcPr>
          <w:p>
            <w:pPr/>
          </w:p>
        </w:tc>
        <w:tc>
          <w:tcPr>
            <w:tcW w:w="1531" w:type="dxa"/>
            <w:tcBorders>
              <w:top w:val="nil"/>
              <w:left w:val="single" w:sz="6" w:space="0" w:color="000000"/>
              <w:bottom w:val="single" w:sz="6" w:space="0" w:color="000000"/>
            </w:tcBorders>
          </w:tcPr>
          <w:p>
            <w:pPr/>
          </w:p>
        </w:tc>
      </w:tr>
      <w:tr>
        <w:trPr>
          <w:trHeight w:val="218" w:hRule="exact"/>
        </w:trPr>
        <w:tc>
          <w:tcPr>
            <w:tcW w:w="677" w:type="dxa"/>
            <w:tcBorders>
              <w:top w:val="single" w:sz="6" w:space="0" w:color="000000"/>
              <w:bottom w:val="nil"/>
              <w:right w:val="single" w:sz="6" w:space="0" w:color="000000"/>
            </w:tcBorders>
          </w:tcPr>
          <w:p>
            <w:pPr/>
          </w:p>
        </w:tc>
        <w:tc>
          <w:tcPr>
            <w:tcW w:w="4763" w:type="dxa"/>
            <w:vMerge w:val="restart"/>
            <w:tcBorders>
              <w:top w:val="single" w:sz="6" w:space="0" w:color="000000"/>
              <w:left w:val="single" w:sz="6" w:space="0" w:color="000000"/>
              <w:right w:val="single" w:sz="4" w:space="0" w:color="000000"/>
            </w:tcBorders>
          </w:tcPr>
          <w:p>
            <w:pPr>
              <w:pStyle w:val="TableParagraph"/>
              <w:spacing w:before="20"/>
              <w:ind w:left="97"/>
              <w:rPr>
                <w:sz w:val="16"/>
              </w:rPr>
            </w:pPr>
            <w:r>
              <w:rPr>
                <w:color w:val="3A3A3A"/>
                <w:w w:val="105"/>
                <w:sz w:val="16"/>
              </w:rPr>
              <w:t>Epilepsi</w:t>
            </w:r>
          </w:p>
          <w:p>
            <w:pPr>
              <w:pStyle w:val="TableParagraph"/>
              <w:spacing w:line="232" w:lineRule="exact" w:before="10"/>
              <w:rPr>
                <w:sz w:val="16"/>
              </w:rPr>
            </w:pPr>
            <w:r>
              <w:rPr>
                <w:rFonts w:ascii="Times New Roman" w:hAnsi="Times New Roman"/>
                <w:color w:val="545454"/>
                <w:w w:val="70"/>
                <w:sz w:val="21"/>
              </w:rPr>
              <w:t>-</w:t>
            </w:r>
            <w:r>
              <w:rPr>
                <w:rFonts w:ascii="Times New Roman" w:hAnsi="Times New Roman"/>
                <w:color w:val="545454"/>
                <w:spacing w:val="-19"/>
                <w:w w:val="70"/>
                <w:sz w:val="21"/>
              </w:rPr>
              <w:t> </w:t>
            </w:r>
            <w:r>
              <w:rPr>
                <w:rFonts w:ascii="Times New Roman" w:hAnsi="Times New Roman"/>
                <w:i/>
                <w:color w:val="545454"/>
                <w:w w:val="70"/>
                <w:sz w:val="21"/>
              </w:rPr>
              <w:t>-  </w:t>
            </w:r>
            <w:r>
              <w:rPr>
                <w:rFonts w:ascii="Times New Roman" w:hAnsi="Times New Roman"/>
                <w:i/>
                <w:color w:val="545454"/>
                <w:spacing w:val="11"/>
                <w:w w:val="70"/>
                <w:sz w:val="21"/>
              </w:rPr>
              <w:t> </w:t>
            </w:r>
            <w:r>
              <w:rPr>
                <w:rFonts w:ascii="Times New Roman" w:hAnsi="Times New Roman"/>
                <w:i/>
                <w:color w:val="3A3A3A"/>
                <w:w w:val="70"/>
                <w:sz w:val="21"/>
              </w:rPr>
              <w:t>[</w:t>
            </w:r>
            <w:r>
              <w:rPr>
                <w:rFonts w:ascii="Times New Roman" w:hAnsi="Times New Roman"/>
                <w:i/>
                <w:color w:val="3A3A3A"/>
                <w:spacing w:val="29"/>
                <w:w w:val="70"/>
                <w:sz w:val="21"/>
              </w:rPr>
              <w:t> </w:t>
            </w:r>
            <w:r>
              <w:rPr>
                <w:rFonts w:ascii="Times New Roman" w:hAnsi="Times New Roman"/>
                <w:i/>
                <w:color w:val="545454"/>
                <w:w w:val="70"/>
                <w:sz w:val="21"/>
              </w:rPr>
              <w:t>_</w:t>
            </w:r>
            <w:r>
              <w:rPr>
                <w:rFonts w:ascii="Times New Roman" w:hAnsi="Times New Roman"/>
                <w:i/>
                <w:color w:val="545454"/>
                <w:spacing w:val="9"/>
                <w:w w:val="70"/>
                <w:sz w:val="21"/>
              </w:rPr>
              <w:t> </w:t>
            </w:r>
            <w:r>
              <w:rPr>
                <w:rFonts w:ascii="Times New Roman" w:hAnsi="Times New Roman"/>
                <w:i/>
                <w:color w:val="3A3A3A"/>
                <w:w w:val="70"/>
                <w:sz w:val="21"/>
              </w:rPr>
              <w:t>s_t</w:t>
            </w:r>
            <w:r>
              <w:rPr>
                <w:rFonts w:ascii="Times New Roman" w:hAnsi="Times New Roman"/>
                <w:i/>
                <w:color w:val="3A3A3A"/>
                <w:spacing w:val="17"/>
                <w:w w:val="70"/>
                <w:sz w:val="21"/>
              </w:rPr>
              <w:t> </w:t>
            </w:r>
            <w:r>
              <w:rPr>
                <w:color w:val="3A3A3A"/>
                <w:w w:val="70"/>
                <w:sz w:val="16"/>
              </w:rPr>
              <w:t>f </w:t>
            </w:r>
            <w:r>
              <w:rPr>
                <w:color w:val="3A3A3A"/>
                <w:spacing w:val="10"/>
                <w:w w:val="70"/>
                <w:sz w:val="16"/>
              </w:rPr>
              <w:t> </w:t>
            </w:r>
            <w:r>
              <w:rPr>
                <w:color w:val="3A3A3A"/>
                <w:w w:val="70"/>
                <w:sz w:val="16"/>
              </w:rPr>
              <w:t>?!</w:t>
            </w:r>
            <w:r>
              <w:rPr>
                <w:color w:val="3A3A3A"/>
                <w:spacing w:val="20"/>
                <w:w w:val="70"/>
                <w:sz w:val="16"/>
              </w:rPr>
              <w:t> </w:t>
            </w:r>
            <w:r>
              <w:rPr>
                <w:color w:val="3A3A3A"/>
                <w:spacing w:val="-4"/>
                <w:w w:val="70"/>
                <w:position w:val="6"/>
                <w:sz w:val="16"/>
              </w:rPr>
              <w:t>1</w:t>
            </w:r>
            <w:r>
              <w:rPr>
                <w:color w:val="545454"/>
                <w:spacing w:val="-4"/>
                <w:w w:val="70"/>
                <w:sz w:val="16"/>
              </w:rPr>
              <w:t>_</w:t>
            </w:r>
            <w:r>
              <w:rPr>
                <w:color w:val="3A3A3A"/>
                <w:spacing w:val="-4"/>
                <w:w w:val="70"/>
                <w:sz w:val="16"/>
              </w:rPr>
              <w:t>ş_[!l</w:t>
            </w:r>
            <w:r>
              <w:rPr>
                <w:color w:val="3A3A3A"/>
                <w:spacing w:val="3"/>
                <w:w w:val="70"/>
                <w:sz w:val="16"/>
              </w:rPr>
              <w:t> </w:t>
            </w:r>
            <w:r>
              <w:rPr>
                <w:color w:val="545454"/>
                <w:w w:val="70"/>
                <w:sz w:val="16"/>
              </w:rPr>
              <w:t>_ </w:t>
            </w:r>
            <w:r>
              <w:rPr>
                <w:color w:val="545454"/>
                <w:spacing w:val="15"/>
                <w:w w:val="70"/>
                <w:sz w:val="16"/>
              </w:rPr>
              <w:t> </w:t>
            </w:r>
            <w:r>
              <w:rPr>
                <w:color w:val="545454"/>
                <w:w w:val="70"/>
                <w:sz w:val="16"/>
              </w:rPr>
              <w:t>_</w:t>
            </w:r>
            <w:r>
              <w:rPr>
                <w:color w:val="545454"/>
                <w:spacing w:val="-23"/>
                <w:w w:val="70"/>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6"/>
                <w:w w:val="95"/>
                <w:sz w:val="16"/>
              </w:rPr>
              <w:t> </w:t>
            </w:r>
            <w:r>
              <w:rPr>
                <w:color w:val="545454"/>
                <w:w w:val="95"/>
                <w:sz w:val="16"/>
              </w:rPr>
              <w:t>-</w:t>
            </w:r>
            <w:r>
              <w:rPr>
                <w:color w:val="545454"/>
                <w:spacing w:val="-25"/>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6"/>
                <w:w w:val="95"/>
                <w:sz w:val="16"/>
              </w:rPr>
              <w:t> </w:t>
            </w:r>
            <w:r>
              <w:rPr>
                <w:color w:val="545454"/>
                <w:w w:val="95"/>
                <w:sz w:val="16"/>
              </w:rPr>
              <w:t>-</w:t>
            </w:r>
            <w:r>
              <w:rPr>
                <w:color w:val="545454"/>
                <w:spacing w:val="-25"/>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p>
          <w:p>
            <w:pPr>
              <w:pStyle w:val="TableParagraph"/>
              <w:spacing w:line="161" w:lineRule="exact"/>
              <w:ind w:left="98"/>
              <w:rPr>
                <w:sz w:val="16"/>
              </w:rPr>
            </w:pPr>
            <w:r>
              <w:rPr>
                <w:color w:val="3A3A3A"/>
                <w:w w:val="105"/>
                <w:sz w:val="16"/>
              </w:rPr>
              <w:t>Poliklinik</w:t>
            </w:r>
            <w:r>
              <w:rPr>
                <w:color w:val="696969"/>
                <w:w w:val="105"/>
                <w:sz w:val="16"/>
              </w:rPr>
              <w:t>, </w:t>
            </w:r>
            <w:r>
              <w:rPr>
                <w:color w:val="3A3A3A"/>
                <w:w w:val="105"/>
                <w:sz w:val="16"/>
              </w:rPr>
              <w:t>servis ve EMG</w:t>
            </w:r>
            <w:r>
              <w:rPr>
                <w:color w:val="696969"/>
                <w:w w:val="105"/>
                <w:sz w:val="16"/>
              </w:rPr>
              <w:t>, </w:t>
            </w:r>
            <w:r>
              <w:rPr>
                <w:color w:val="3A3A3A"/>
                <w:w w:val="105"/>
                <w:sz w:val="16"/>
              </w:rPr>
              <w:t>EEG birim çalışmaları</w:t>
            </w:r>
          </w:p>
          <w:p>
            <w:pPr>
              <w:pStyle w:val="TableParagraph"/>
              <w:spacing w:before="3"/>
              <w:ind w:left="98"/>
              <w:rPr>
                <w:sz w:val="16"/>
              </w:rPr>
            </w:pPr>
            <w:r>
              <w:rPr>
                <w:color w:val="3A3A3A"/>
                <w:w w:val="105"/>
                <w:sz w:val="16"/>
              </w:rPr>
              <w:t>Serbest Çalışma</w:t>
            </w:r>
          </w:p>
        </w:tc>
        <w:tc>
          <w:tcPr>
            <w:tcW w:w="681" w:type="dxa"/>
            <w:tcBorders>
              <w:top w:val="single" w:sz="6" w:space="0" w:color="000000"/>
              <w:left w:val="single" w:sz="4" w:space="0" w:color="000000"/>
              <w:bottom w:val="nil"/>
              <w:right w:val="single" w:sz="4" w:space="0" w:color="000000"/>
            </w:tcBorders>
          </w:tcPr>
          <w:p>
            <w:pPr>
              <w:pStyle w:val="TableParagraph"/>
              <w:spacing w:before="20"/>
              <w:jc w:val="center"/>
              <w:rPr>
                <w:sz w:val="16"/>
              </w:rPr>
            </w:pPr>
            <w:r>
              <w:rPr>
                <w:color w:val="3A3A3A"/>
                <w:w w:val="103"/>
                <w:sz w:val="16"/>
              </w:rPr>
              <w:t>2</w:t>
            </w:r>
          </w:p>
        </w:tc>
        <w:tc>
          <w:tcPr>
            <w:tcW w:w="1696" w:type="dxa"/>
            <w:tcBorders>
              <w:top w:val="single" w:sz="6" w:space="0" w:color="000000"/>
              <w:left w:val="single" w:sz="4" w:space="0" w:color="000000"/>
              <w:bottom w:val="nil"/>
              <w:right w:val="single" w:sz="6" w:space="0" w:color="000000"/>
            </w:tcBorders>
          </w:tcPr>
          <w:p>
            <w:pPr>
              <w:pStyle w:val="TableParagraph"/>
              <w:spacing w:before="20"/>
              <w:ind w:left="98"/>
              <w:rPr>
                <w:sz w:val="16"/>
              </w:rPr>
            </w:pPr>
            <w:r>
              <w:rPr>
                <w:color w:val="3A3A3A"/>
                <w:w w:val="105"/>
                <w:sz w:val="16"/>
              </w:rPr>
              <w:t>Sunum</w:t>
            </w:r>
          </w:p>
        </w:tc>
        <w:tc>
          <w:tcPr>
            <w:tcW w:w="1531" w:type="dxa"/>
            <w:tcBorders>
              <w:top w:val="single" w:sz="6" w:space="0" w:color="000000"/>
              <w:left w:val="single" w:sz="6" w:space="0" w:color="000000"/>
              <w:bottom w:val="nil"/>
            </w:tcBorders>
          </w:tcPr>
          <w:p>
            <w:pPr>
              <w:pStyle w:val="TableParagraph"/>
              <w:spacing w:before="20"/>
              <w:ind w:left="98"/>
              <w:rPr>
                <w:sz w:val="16"/>
              </w:rPr>
            </w:pPr>
            <w:r>
              <w:rPr>
                <w:b/>
                <w:color w:val="3A3A3A"/>
                <w:w w:val="105"/>
                <w:sz w:val="16"/>
              </w:rPr>
              <w:t>H </w:t>
            </w:r>
            <w:r>
              <w:rPr>
                <w:color w:val="3A3A3A"/>
                <w:w w:val="105"/>
                <w:sz w:val="16"/>
              </w:rPr>
              <w:t>Kaleağası</w:t>
            </w:r>
          </w:p>
        </w:tc>
      </w:tr>
      <w:tr>
        <w:trPr>
          <w:trHeight w:val="403" w:hRule="exact"/>
        </w:trPr>
        <w:tc>
          <w:tcPr>
            <w:tcW w:w="677" w:type="dxa"/>
            <w:tcBorders>
              <w:top w:val="nil"/>
              <w:bottom w:val="nil"/>
              <w:right w:val="single" w:sz="6" w:space="0" w:color="000000"/>
            </w:tcBorders>
          </w:tcPr>
          <w:p>
            <w:pPr>
              <w:pStyle w:val="TableParagraph"/>
              <w:spacing w:before="98"/>
              <w:ind w:left="13" w:right="14"/>
              <w:jc w:val="center"/>
              <w:rPr>
                <w:rFonts w:ascii="Times New Roman"/>
                <w:sz w:val="17"/>
              </w:rPr>
            </w:pPr>
            <w:r>
              <w:rPr>
                <w:rFonts w:ascii="Times New Roman"/>
                <w:color w:val="3A3A3A"/>
                <w:w w:val="105"/>
                <w:sz w:val="17"/>
              </w:rPr>
              <w:t>6</w:t>
            </w:r>
            <w:r>
              <w:rPr>
                <w:rFonts w:ascii="Times New Roman"/>
                <w:color w:val="696969"/>
                <w:w w:val="105"/>
                <w:sz w:val="17"/>
              </w:rPr>
              <w:t>.</w:t>
            </w: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line="228" w:lineRule="exact" w:before="3"/>
              <w:ind w:right="38"/>
              <w:jc w:val="center"/>
              <w:rPr>
                <w:rFonts w:ascii="Times New Roman"/>
                <w:sz w:val="12"/>
              </w:rPr>
            </w:pPr>
            <w:r>
              <w:rPr>
                <w:rFonts w:ascii="Times New Roman"/>
                <w:color w:val="545454"/>
                <w:w w:val="172"/>
                <w:sz w:val="12"/>
              </w:rPr>
              <w:t>---</w:t>
            </w:r>
            <w:r>
              <w:rPr>
                <w:rFonts w:ascii="Times New Roman"/>
                <w:color w:val="545454"/>
                <w:spacing w:val="-39"/>
                <w:w w:val="172"/>
                <w:sz w:val="12"/>
              </w:rPr>
              <w:t>-</w:t>
            </w:r>
            <w:r>
              <w:rPr>
                <w:rFonts w:ascii="Times New Roman"/>
                <w:color w:val="545454"/>
                <w:spacing w:val="-101"/>
                <w:w w:val="172"/>
                <w:sz w:val="12"/>
              </w:rPr>
              <w:t>-</w:t>
            </w:r>
            <w:r>
              <w:rPr>
                <w:color w:val="3A3A3A"/>
                <w:spacing w:val="-14"/>
                <w:w w:val="85"/>
                <w:position w:val="7"/>
                <w:sz w:val="16"/>
              </w:rPr>
              <w:t>2</w:t>
            </w:r>
            <w:r>
              <w:rPr>
                <w:rFonts w:ascii="Times New Roman"/>
                <w:color w:val="545454"/>
                <w:w w:val="172"/>
                <w:sz w:val="12"/>
              </w:rPr>
              <w:t>----</w:t>
            </w:r>
          </w:p>
          <w:p>
            <w:pPr>
              <w:pStyle w:val="TableParagraph"/>
              <w:spacing w:line="166" w:lineRule="exact"/>
              <w:ind w:left="4"/>
              <w:jc w:val="center"/>
              <w:rPr>
                <w:sz w:val="16"/>
              </w:rPr>
            </w:pPr>
            <w:r>
              <w:rPr>
                <w:color w:val="3A3A3A"/>
                <w:w w:val="106"/>
                <w:sz w:val="16"/>
              </w:rPr>
              <w:t>3</w:t>
            </w:r>
          </w:p>
        </w:tc>
        <w:tc>
          <w:tcPr>
            <w:tcW w:w="1696" w:type="dxa"/>
            <w:tcBorders>
              <w:top w:val="nil"/>
              <w:left w:val="single" w:sz="4" w:space="0" w:color="000000"/>
              <w:bottom w:val="nil"/>
              <w:right w:val="single" w:sz="6" w:space="0" w:color="000000"/>
            </w:tcBorders>
          </w:tcPr>
          <w:p>
            <w:pPr>
              <w:pStyle w:val="TableParagraph"/>
              <w:spacing w:line="132" w:lineRule="exact" w:before="117"/>
              <w:ind w:left="34" w:right="-7"/>
              <w:rPr>
                <w:rFonts w:ascii="Courier New"/>
                <w:sz w:val="15"/>
              </w:rPr>
            </w:pPr>
            <w:r>
              <w:rPr>
                <w:rFonts w:ascii="Courier New"/>
                <w:color w:val="696969"/>
                <w:w w:val="80"/>
                <w:sz w:val="15"/>
              </w:rPr>
              <w:t>-----------------------</w:t>
            </w:r>
          </w:p>
          <w:p>
            <w:pPr>
              <w:pStyle w:val="TableParagraph"/>
              <w:spacing w:line="146" w:lineRule="exact"/>
              <w:ind w:left="97"/>
              <w:rPr>
                <w:sz w:val="16"/>
              </w:rPr>
            </w:pPr>
            <w:r>
              <w:rPr>
                <w:color w:val="3A3A3A"/>
                <w:w w:val="105"/>
                <w:sz w:val="16"/>
              </w:rPr>
              <w:t>Uygulama</w:t>
            </w:r>
          </w:p>
        </w:tc>
        <w:tc>
          <w:tcPr>
            <w:tcW w:w="1531" w:type="dxa"/>
            <w:tcBorders>
              <w:top w:val="nil"/>
              <w:left w:val="single" w:sz="6" w:space="0" w:color="000000"/>
              <w:bottom w:val="nil"/>
            </w:tcBorders>
          </w:tcPr>
          <w:p>
            <w:pPr>
              <w:pStyle w:val="TableParagraph"/>
              <w:spacing w:before="7"/>
              <w:rPr>
                <w:b/>
                <w:sz w:val="9"/>
              </w:rPr>
            </w:pPr>
          </w:p>
          <w:p>
            <w:pPr>
              <w:pStyle w:val="TableParagraph"/>
              <w:spacing w:before="1"/>
              <w:ind w:left="4"/>
              <w:rPr>
                <w:rFonts w:ascii="Times New Roman"/>
                <w:sz w:val="12"/>
              </w:rPr>
            </w:pPr>
            <w:r>
              <w:rPr>
                <w:rFonts w:ascii="Times New Roman"/>
                <w:color w:val="545454"/>
                <w:w w:val="175"/>
                <w:sz w:val="12"/>
              </w:rPr>
              <w:t>---------------------</w:t>
            </w:r>
          </w:p>
        </w:tc>
      </w:tr>
      <w:tr>
        <w:trPr>
          <w:trHeight w:val="185" w:hRule="exact"/>
        </w:trPr>
        <w:tc>
          <w:tcPr>
            <w:tcW w:w="677" w:type="dxa"/>
            <w:tcBorders>
              <w:top w:val="nil"/>
              <w:bottom w:val="single" w:sz="6" w:space="0" w:color="000000"/>
              <w:right w:val="single" w:sz="6" w:space="0" w:color="000000"/>
            </w:tcBorders>
          </w:tcPr>
          <w:p>
            <w:pPr/>
          </w:p>
        </w:tc>
        <w:tc>
          <w:tcPr>
            <w:tcW w:w="4763" w:type="dxa"/>
            <w:vMerge/>
            <w:tcBorders>
              <w:left w:val="single" w:sz="6" w:space="0" w:color="000000"/>
              <w:bottom w:val="single" w:sz="6" w:space="0" w:color="000000"/>
              <w:right w:val="single" w:sz="4" w:space="0" w:color="000000"/>
            </w:tcBorders>
          </w:tcPr>
          <w:p>
            <w:pPr/>
          </w:p>
        </w:tc>
        <w:tc>
          <w:tcPr>
            <w:tcW w:w="681" w:type="dxa"/>
            <w:tcBorders>
              <w:top w:val="nil"/>
              <w:left w:val="single" w:sz="4" w:space="0" w:color="000000"/>
              <w:bottom w:val="single" w:sz="6" w:space="0" w:color="000000"/>
              <w:right w:val="single" w:sz="4" w:space="0" w:color="000000"/>
            </w:tcBorders>
          </w:tcPr>
          <w:p>
            <w:pPr>
              <w:pStyle w:val="TableParagraph"/>
              <w:spacing w:before="1"/>
              <w:jc w:val="center"/>
              <w:rPr>
                <w:sz w:val="16"/>
              </w:rPr>
            </w:pPr>
            <w:r>
              <w:rPr>
                <w:color w:val="3A3A3A"/>
                <w:w w:val="103"/>
                <w:sz w:val="16"/>
              </w:rPr>
              <w:t>1</w:t>
            </w:r>
          </w:p>
        </w:tc>
        <w:tc>
          <w:tcPr>
            <w:tcW w:w="1696" w:type="dxa"/>
            <w:tcBorders>
              <w:top w:val="nil"/>
              <w:left w:val="single" w:sz="4" w:space="0" w:color="000000"/>
              <w:bottom w:val="single" w:sz="6" w:space="0" w:color="000000"/>
              <w:right w:val="single" w:sz="6" w:space="0" w:color="000000"/>
            </w:tcBorders>
          </w:tcPr>
          <w:p>
            <w:pPr/>
          </w:p>
        </w:tc>
        <w:tc>
          <w:tcPr>
            <w:tcW w:w="1531" w:type="dxa"/>
            <w:tcBorders>
              <w:top w:val="nil"/>
              <w:left w:val="single" w:sz="6" w:space="0" w:color="000000"/>
              <w:bottom w:val="single" w:sz="6" w:space="0" w:color="000000"/>
            </w:tcBorders>
          </w:tcPr>
          <w:p>
            <w:pPr/>
          </w:p>
        </w:tc>
      </w:tr>
      <w:tr>
        <w:trPr>
          <w:trHeight w:val="826" w:hRule="exact"/>
        </w:trPr>
        <w:tc>
          <w:tcPr>
            <w:tcW w:w="677" w:type="dxa"/>
            <w:tcBorders>
              <w:top w:val="single" w:sz="6" w:space="0" w:color="000000"/>
              <w:bottom w:val="single" w:sz="6" w:space="0" w:color="000000"/>
              <w:right w:val="single" w:sz="6" w:space="0" w:color="000000"/>
            </w:tcBorders>
          </w:tcPr>
          <w:p>
            <w:pPr>
              <w:pStyle w:val="TableParagraph"/>
              <w:rPr>
                <w:b/>
                <w:sz w:val="18"/>
              </w:rPr>
            </w:pPr>
          </w:p>
          <w:p>
            <w:pPr>
              <w:pStyle w:val="TableParagraph"/>
              <w:spacing w:before="116"/>
              <w:ind w:left="13" w:right="19"/>
              <w:jc w:val="center"/>
              <w:rPr>
                <w:rFonts w:ascii="Times New Roman"/>
                <w:sz w:val="17"/>
              </w:rPr>
            </w:pPr>
            <w:r>
              <w:rPr>
                <w:rFonts w:ascii="Times New Roman"/>
                <w:color w:val="3A3A3A"/>
                <w:w w:val="105"/>
                <w:sz w:val="17"/>
              </w:rPr>
              <w:t>7.</w:t>
            </w:r>
          </w:p>
        </w:tc>
        <w:tc>
          <w:tcPr>
            <w:tcW w:w="4763" w:type="dxa"/>
            <w:tcBorders>
              <w:top w:val="single" w:sz="6" w:space="0" w:color="000000"/>
              <w:left w:val="single" w:sz="6" w:space="0" w:color="000000"/>
              <w:bottom w:val="single" w:sz="6" w:space="0" w:color="000000"/>
              <w:right w:val="single" w:sz="4" w:space="0" w:color="000000"/>
            </w:tcBorders>
          </w:tcPr>
          <w:p>
            <w:pPr>
              <w:pStyle w:val="TableParagraph"/>
              <w:spacing w:before="25"/>
              <w:ind w:left="100"/>
              <w:rPr>
                <w:sz w:val="16"/>
              </w:rPr>
            </w:pPr>
            <w:r>
              <w:rPr>
                <w:color w:val="3A3A3A"/>
                <w:w w:val="105"/>
                <w:sz w:val="16"/>
              </w:rPr>
              <w:t>Yüksek kortikal fonksiyonlar</w:t>
            </w:r>
          </w:p>
          <w:p>
            <w:pPr>
              <w:pStyle w:val="TableParagraph"/>
              <w:spacing w:line="235" w:lineRule="exact" w:before="10"/>
              <w:ind w:left="4" w:right="-2"/>
              <w:rPr>
                <w:rFonts w:ascii="Times New Roman"/>
                <w:sz w:val="12"/>
              </w:rPr>
            </w:pPr>
            <w:r>
              <w:rPr>
                <w:rFonts w:ascii="Times New Roman"/>
                <w:color w:val="696969"/>
                <w:spacing w:val="-18"/>
                <w:w w:val="179"/>
                <w:sz w:val="12"/>
              </w:rPr>
              <w:t>-</w:t>
            </w:r>
            <w:r>
              <w:rPr>
                <w:rFonts w:ascii="Times New Roman"/>
                <w:color w:val="696969"/>
                <w:spacing w:val="-68"/>
                <w:w w:val="179"/>
                <w:sz w:val="12"/>
              </w:rPr>
              <w:t>-</w:t>
            </w:r>
            <w:r>
              <w:rPr>
                <w:color w:val="3A3A3A"/>
                <w:spacing w:val="-64"/>
                <w:w w:val="104"/>
                <w:position w:val="7"/>
                <w:sz w:val="16"/>
              </w:rPr>
              <w:t>K</w:t>
            </w:r>
            <w:r>
              <w:rPr>
                <w:rFonts w:ascii="Times New Roman"/>
                <w:color w:val="696969"/>
                <w:spacing w:val="-10"/>
                <w:w w:val="179"/>
                <w:sz w:val="12"/>
              </w:rPr>
              <w:t>-</w:t>
            </w:r>
            <w:r>
              <w:rPr>
                <w:color w:val="3A3A3A"/>
                <w:spacing w:val="-86"/>
                <w:w w:val="104"/>
                <w:position w:val="7"/>
                <w:sz w:val="16"/>
              </w:rPr>
              <w:t>o</w:t>
            </w:r>
            <w:r>
              <w:rPr>
                <w:rFonts w:ascii="Times New Roman"/>
                <w:color w:val="696969"/>
                <w:spacing w:val="-37"/>
                <w:w w:val="179"/>
                <w:sz w:val="12"/>
              </w:rPr>
              <w:t>-</w:t>
            </w:r>
            <w:r>
              <w:rPr>
                <w:rFonts w:ascii="Times New Roman"/>
                <w:color w:val="696969"/>
                <w:spacing w:val="-97"/>
                <w:w w:val="179"/>
                <w:sz w:val="12"/>
              </w:rPr>
              <w:t>-</w:t>
            </w:r>
            <w:r>
              <w:rPr>
                <w:color w:val="3A3A3A"/>
                <w:spacing w:val="-86"/>
                <w:w w:val="104"/>
                <w:position w:val="7"/>
                <w:sz w:val="16"/>
              </w:rPr>
              <w:t>m</w:t>
            </w:r>
            <w:r>
              <w:rPr>
                <w:rFonts w:ascii="Times New Roman"/>
                <w:color w:val="696969"/>
                <w:spacing w:val="-51"/>
                <w:w w:val="179"/>
                <w:sz w:val="12"/>
              </w:rPr>
              <w:t>-</w:t>
            </w:r>
            <w:r>
              <w:rPr>
                <w:rFonts w:ascii="Times New Roman"/>
                <w:color w:val="696969"/>
                <w:spacing w:val="-108"/>
                <w:w w:val="179"/>
                <w:sz w:val="12"/>
              </w:rPr>
              <w:t>-</w:t>
            </w:r>
            <w:r>
              <w:rPr>
                <w:color w:val="3A3A3A"/>
                <w:spacing w:val="-30"/>
                <w:w w:val="104"/>
                <w:position w:val="7"/>
                <w:sz w:val="16"/>
              </w:rPr>
              <w:t>a</w:t>
            </w:r>
            <w:r>
              <w:rPr>
                <w:rFonts w:ascii="Times New Roman"/>
                <w:color w:val="696969"/>
                <w:w w:val="179"/>
                <w:sz w:val="12"/>
              </w:rPr>
              <w:t>-----------------------------------------------------------</w:t>
            </w:r>
          </w:p>
          <w:p>
            <w:pPr>
              <w:pStyle w:val="TableParagraph"/>
              <w:spacing w:line="173" w:lineRule="exact"/>
              <w:ind w:left="98"/>
              <w:rPr>
                <w:sz w:val="16"/>
              </w:rPr>
            </w:pPr>
            <w:r>
              <w:rPr>
                <w:color w:val="3A3A3A"/>
                <w:w w:val="105"/>
                <w:sz w:val="16"/>
              </w:rPr>
              <w:t>Poliklinik</w:t>
            </w:r>
            <w:r>
              <w:rPr>
                <w:color w:val="696969"/>
                <w:w w:val="105"/>
                <w:sz w:val="16"/>
              </w:rPr>
              <w:t>, </w:t>
            </w:r>
            <w:r>
              <w:rPr>
                <w:color w:val="3A3A3A"/>
                <w:w w:val="105"/>
                <w:sz w:val="16"/>
              </w:rPr>
              <w:t>servis ve EMG</w:t>
            </w:r>
            <w:r>
              <w:rPr>
                <w:color w:val="696969"/>
                <w:w w:val="105"/>
                <w:sz w:val="16"/>
              </w:rPr>
              <w:t>, </w:t>
            </w:r>
            <w:r>
              <w:rPr>
                <w:color w:val="3A3A3A"/>
                <w:w w:val="105"/>
                <w:sz w:val="16"/>
              </w:rPr>
              <w:t>EEG birim çalışmaları</w:t>
            </w:r>
          </w:p>
          <w:p>
            <w:pPr>
              <w:pStyle w:val="TableParagraph"/>
              <w:spacing w:before="3"/>
              <w:ind w:left="98"/>
              <w:rPr>
                <w:sz w:val="16"/>
              </w:rPr>
            </w:pPr>
            <w:r>
              <w:rPr>
                <w:color w:val="3A3A3A"/>
                <w:w w:val="105"/>
                <w:sz w:val="16"/>
              </w:rPr>
              <w:t>Serbest Çalışma</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before="25"/>
              <w:jc w:val="center"/>
              <w:rPr>
                <w:sz w:val="16"/>
              </w:rPr>
            </w:pPr>
            <w:r>
              <w:rPr>
                <w:color w:val="3A3A3A"/>
                <w:w w:val="103"/>
                <w:sz w:val="16"/>
              </w:rPr>
              <w:t>2</w:t>
            </w:r>
          </w:p>
          <w:p>
            <w:pPr>
              <w:pStyle w:val="TableParagraph"/>
              <w:spacing w:line="235" w:lineRule="exact" w:before="10"/>
              <w:ind w:right="38"/>
              <w:jc w:val="center"/>
              <w:rPr>
                <w:rFonts w:ascii="Times New Roman"/>
                <w:sz w:val="12"/>
              </w:rPr>
            </w:pPr>
            <w:r>
              <w:rPr>
                <w:rFonts w:ascii="Times New Roman"/>
                <w:color w:val="696969"/>
                <w:w w:val="172"/>
                <w:sz w:val="12"/>
              </w:rPr>
              <w:t>---</w:t>
            </w:r>
            <w:r>
              <w:rPr>
                <w:rFonts w:ascii="Times New Roman"/>
                <w:color w:val="696969"/>
                <w:spacing w:val="-39"/>
                <w:w w:val="172"/>
                <w:sz w:val="12"/>
              </w:rPr>
              <w:t>-</w:t>
            </w:r>
            <w:r>
              <w:rPr>
                <w:rFonts w:ascii="Times New Roman"/>
                <w:color w:val="696969"/>
                <w:spacing w:val="-101"/>
                <w:w w:val="172"/>
                <w:sz w:val="12"/>
              </w:rPr>
              <w:t>-</w:t>
            </w:r>
            <w:r>
              <w:rPr>
                <w:color w:val="3A3A3A"/>
                <w:spacing w:val="-32"/>
                <w:w w:val="104"/>
                <w:position w:val="7"/>
                <w:sz w:val="16"/>
              </w:rPr>
              <w:t>2</w:t>
            </w:r>
            <w:r>
              <w:rPr>
                <w:rFonts w:ascii="Times New Roman"/>
                <w:color w:val="696969"/>
                <w:w w:val="172"/>
                <w:sz w:val="12"/>
              </w:rPr>
              <w:t>----</w:t>
            </w:r>
          </w:p>
          <w:p>
            <w:pPr>
              <w:pStyle w:val="TableParagraph"/>
              <w:spacing w:line="173" w:lineRule="exact"/>
              <w:jc w:val="center"/>
              <w:rPr>
                <w:sz w:val="16"/>
              </w:rPr>
            </w:pPr>
            <w:r>
              <w:rPr>
                <w:color w:val="3A3A3A"/>
                <w:w w:val="104"/>
                <w:sz w:val="16"/>
              </w:rPr>
              <w:t>2</w:t>
            </w:r>
          </w:p>
          <w:p>
            <w:pPr>
              <w:pStyle w:val="TableParagraph"/>
              <w:spacing w:before="8"/>
              <w:jc w:val="center"/>
              <w:rPr>
                <w:sz w:val="16"/>
              </w:rPr>
            </w:pPr>
            <w:r>
              <w:rPr>
                <w:color w:val="3A3A3A"/>
                <w:w w:val="103"/>
                <w:sz w:val="16"/>
              </w:rPr>
              <w:t>2</w:t>
            </w:r>
          </w:p>
        </w:tc>
        <w:tc>
          <w:tcPr>
            <w:tcW w:w="1696" w:type="dxa"/>
            <w:tcBorders>
              <w:top w:val="single" w:sz="6" w:space="0" w:color="000000"/>
              <w:left w:val="single" w:sz="4" w:space="0" w:color="000000"/>
              <w:bottom w:val="single" w:sz="6" w:space="0" w:color="000000"/>
              <w:right w:val="single" w:sz="6" w:space="0" w:color="000000"/>
            </w:tcBorders>
          </w:tcPr>
          <w:p>
            <w:pPr>
              <w:pStyle w:val="TableParagraph"/>
              <w:spacing w:line="190" w:lineRule="atLeast" w:before="19"/>
              <w:ind w:left="98" w:right="1034"/>
              <w:rPr>
                <w:sz w:val="16"/>
              </w:rPr>
            </w:pPr>
            <w:r>
              <w:rPr>
                <w:color w:val="3A3A3A"/>
                <w:w w:val="105"/>
                <w:sz w:val="16"/>
              </w:rPr>
              <w:t>Sunum Sunum</w:t>
            </w:r>
          </w:p>
          <w:p>
            <w:pPr>
              <w:pStyle w:val="TableParagraph"/>
              <w:spacing w:line="72" w:lineRule="exact"/>
              <w:ind w:left="34" w:right="-7"/>
              <w:rPr>
                <w:rFonts w:ascii="Courier New"/>
                <w:sz w:val="15"/>
              </w:rPr>
            </w:pPr>
            <w:r>
              <w:rPr>
                <w:rFonts w:ascii="Courier New"/>
                <w:color w:val="696969"/>
                <w:w w:val="80"/>
                <w:sz w:val="15"/>
              </w:rPr>
              <w:t>-----------------------</w:t>
            </w:r>
          </w:p>
          <w:p>
            <w:pPr>
              <w:pStyle w:val="TableParagraph"/>
              <w:spacing w:line="154" w:lineRule="exact"/>
              <w:ind w:left="97"/>
              <w:rPr>
                <w:sz w:val="16"/>
              </w:rPr>
            </w:pPr>
            <w:r>
              <w:rPr>
                <w:color w:val="3A3A3A"/>
                <w:w w:val="105"/>
                <w:sz w:val="16"/>
              </w:rPr>
              <w:t>Uygulama</w:t>
            </w:r>
          </w:p>
        </w:tc>
        <w:tc>
          <w:tcPr>
            <w:tcW w:w="1531" w:type="dxa"/>
            <w:tcBorders>
              <w:top w:val="single" w:sz="6" w:space="0" w:color="000000"/>
              <w:left w:val="single" w:sz="6" w:space="0" w:color="000000"/>
              <w:bottom w:val="single" w:sz="6" w:space="0" w:color="000000"/>
            </w:tcBorders>
          </w:tcPr>
          <w:p>
            <w:pPr>
              <w:pStyle w:val="TableParagraph"/>
              <w:spacing w:before="25"/>
              <w:ind w:left="97"/>
              <w:rPr>
                <w:sz w:val="16"/>
              </w:rPr>
            </w:pPr>
            <w:r>
              <w:rPr>
                <w:color w:val="3A3A3A"/>
                <w:w w:val="105"/>
                <w:sz w:val="16"/>
              </w:rPr>
              <w:t>O Doğu</w:t>
            </w:r>
          </w:p>
          <w:p>
            <w:pPr>
              <w:pStyle w:val="TableParagraph"/>
              <w:spacing w:line="241" w:lineRule="exact" w:before="5"/>
              <w:rPr>
                <w:rFonts w:ascii="Times New Roman" w:hAnsi="Times New Roman"/>
                <w:sz w:val="19"/>
              </w:rPr>
            </w:pPr>
            <w:r>
              <w:rPr>
                <w:rFonts w:ascii="Times New Roman" w:hAnsi="Times New Roman"/>
                <w:color w:val="696969"/>
                <w:w w:val="80"/>
                <w:sz w:val="22"/>
              </w:rPr>
              <w:t>-</w:t>
            </w:r>
            <w:r>
              <w:rPr>
                <w:rFonts w:ascii="Times New Roman" w:hAnsi="Times New Roman"/>
                <w:color w:val="696969"/>
                <w:spacing w:val="-25"/>
                <w:w w:val="80"/>
                <w:sz w:val="22"/>
              </w:rPr>
              <w:t> </w:t>
            </w:r>
            <w:r>
              <w:rPr>
                <w:rFonts w:ascii="Times New Roman" w:hAnsi="Times New Roman"/>
                <w:color w:val="696969"/>
                <w:spacing w:val="-12"/>
                <w:w w:val="65"/>
                <w:sz w:val="22"/>
              </w:rPr>
              <w:t>_</w:t>
            </w:r>
            <w:r>
              <w:rPr>
                <w:rFonts w:ascii="Times New Roman" w:hAnsi="Times New Roman"/>
                <w:color w:val="3A3A3A"/>
                <w:spacing w:val="-12"/>
                <w:w w:val="65"/>
                <w:sz w:val="22"/>
              </w:rPr>
              <w:t>9 </w:t>
            </w:r>
            <w:r>
              <w:rPr>
                <w:rFonts w:ascii="Times New Roman" w:hAnsi="Times New Roman"/>
                <w:color w:val="3A3A3A"/>
                <w:spacing w:val="-5"/>
                <w:w w:val="65"/>
                <w:sz w:val="22"/>
              </w:rPr>
              <w:t> </w:t>
            </w:r>
            <w:r>
              <w:rPr>
                <w:rFonts w:ascii="Times New Roman" w:hAnsi="Times New Roman"/>
                <w:color w:val="696969"/>
                <w:w w:val="65"/>
                <w:sz w:val="22"/>
              </w:rPr>
              <w:t>_</w:t>
            </w:r>
            <w:r>
              <w:rPr>
                <w:rFonts w:ascii="Times New Roman" w:hAnsi="Times New Roman"/>
                <w:color w:val="696969"/>
                <w:spacing w:val="21"/>
                <w:w w:val="65"/>
                <w:sz w:val="22"/>
              </w:rPr>
              <w:t> </w:t>
            </w:r>
            <w:r>
              <w:rPr>
                <w:rFonts w:ascii="Times New Roman" w:hAnsi="Times New Roman"/>
                <w:color w:val="3A3A3A"/>
                <w:w w:val="80"/>
                <w:sz w:val="19"/>
              </w:rPr>
              <w:t>&lt;?ğ</w:t>
            </w:r>
            <w:r>
              <w:rPr>
                <w:rFonts w:ascii="Times New Roman" w:hAnsi="Times New Roman"/>
                <w:color w:val="3A3A3A"/>
                <w:spacing w:val="7"/>
                <w:w w:val="80"/>
                <w:sz w:val="19"/>
              </w:rPr>
              <w:t> </w:t>
            </w:r>
            <w:r>
              <w:rPr>
                <w:rFonts w:ascii="Times New Roman" w:hAnsi="Times New Roman"/>
                <w:color w:val="696969"/>
                <w:spacing w:val="6"/>
                <w:w w:val="80"/>
                <w:sz w:val="19"/>
              </w:rPr>
              <w:t>_-</w:t>
            </w:r>
            <w:r>
              <w:rPr>
                <w:rFonts w:ascii="Times New Roman" w:hAnsi="Times New Roman"/>
                <w:color w:val="696969"/>
                <w:spacing w:val="-25"/>
                <w:w w:val="80"/>
                <w:sz w:val="19"/>
              </w:rPr>
              <w:t> </w:t>
            </w:r>
            <w:r>
              <w:rPr>
                <w:rFonts w:ascii="Times New Roman" w:hAnsi="Times New Roman"/>
                <w:color w:val="696969"/>
                <w:w w:val="80"/>
                <w:sz w:val="19"/>
              </w:rPr>
              <w:t>-</w:t>
            </w:r>
            <w:r>
              <w:rPr>
                <w:rFonts w:ascii="Times New Roman" w:hAnsi="Times New Roman"/>
                <w:color w:val="696969"/>
                <w:spacing w:val="-25"/>
                <w:w w:val="80"/>
                <w:sz w:val="19"/>
              </w:rPr>
              <w:t> </w:t>
            </w:r>
            <w:r>
              <w:rPr>
                <w:rFonts w:ascii="Times New Roman" w:hAnsi="Times New Roman"/>
                <w:color w:val="696969"/>
                <w:w w:val="80"/>
                <w:sz w:val="19"/>
              </w:rPr>
              <w:t>-</w:t>
            </w:r>
            <w:r>
              <w:rPr>
                <w:rFonts w:ascii="Times New Roman" w:hAnsi="Times New Roman"/>
                <w:color w:val="696969"/>
                <w:spacing w:val="-25"/>
                <w:w w:val="80"/>
                <w:sz w:val="19"/>
              </w:rPr>
              <w:t> </w:t>
            </w:r>
            <w:r>
              <w:rPr>
                <w:rFonts w:ascii="Times New Roman" w:hAnsi="Times New Roman"/>
                <w:color w:val="696969"/>
                <w:w w:val="80"/>
                <w:sz w:val="19"/>
              </w:rPr>
              <w:t>-</w:t>
            </w:r>
            <w:r>
              <w:rPr>
                <w:rFonts w:ascii="Times New Roman" w:hAnsi="Times New Roman"/>
                <w:color w:val="696969"/>
                <w:spacing w:val="-25"/>
                <w:w w:val="80"/>
                <w:sz w:val="19"/>
              </w:rPr>
              <w:t> </w:t>
            </w:r>
            <w:r>
              <w:rPr>
                <w:rFonts w:ascii="Times New Roman" w:hAnsi="Times New Roman"/>
                <w:color w:val="696969"/>
                <w:w w:val="80"/>
                <w:sz w:val="19"/>
              </w:rPr>
              <w:t>-</w:t>
            </w:r>
            <w:r>
              <w:rPr>
                <w:rFonts w:ascii="Times New Roman" w:hAnsi="Times New Roman"/>
                <w:color w:val="696969"/>
                <w:spacing w:val="-25"/>
                <w:w w:val="80"/>
                <w:sz w:val="19"/>
              </w:rPr>
              <w:t> </w:t>
            </w:r>
            <w:r>
              <w:rPr>
                <w:rFonts w:ascii="Times New Roman" w:hAnsi="Times New Roman"/>
                <w:color w:val="696969"/>
                <w:w w:val="80"/>
                <w:sz w:val="19"/>
              </w:rPr>
              <w:t>-</w:t>
            </w:r>
            <w:r>
              <w:rPr>
                <w:rFonts w:ascii="Times New Roman" w:hAnsi="Times New Roman"/>
                <w:color w:val="696969"/>
                <w:spacing w:val="-25"/>
                <w:w w:val="80"/>
                <w:sz w:val="19"/>
              </w:rPr>
              <w:t> </w:t>
            </w:r>
            <w:r>
              <w:rPr>
                <w:rFonts w:ascii="Times New Roman" w:hAnsi="Times New Roman"/>
                <w:color w:val="696969"/>
                <w:w w:val="80"/>
                <w:sz w:val="19"/>
              </w:rPr>
              <w:t>-</w:t>
            </w:r>
            <w:r>
              <w:rPr>
                <w:rFonts w:ascii="Times New Roman" w:hAnsi="Times New Roman"/>
                <w:color w:val="696969"/>
                <w:spacing w:val="-25"/>
                <w:w w:val="80"/>
                <w:sz w:val="19"/>
              </w:rPr>
              <w:t> </w:t>
            </w:r>
            <w:r>
              <w:rPr>
                <w:rFonts w:ascii="Times New Roman" w:hAnsi="Times New Roman"/>
                <w:color w:val="696969"/>
                <w:w w:val="80"/>
                <w:sz w:val="19"/>
              </w:rPr>
              <w:t>-</w:t>
            </w:r>
            <w:r>
              <w:rPr>
                <w:rFonts w:ascii="Times New Roman" w:hAnsi="Times New Roman"/>
                <w:color w:val="696969"/>
                <w:spacing w:val="-25"/>
                <w:w w:val="80"/>
                <w:sz w:val="19"/>
              </w:rPr>
              <w:t> </w:t>
            </w:r>
            <w:r>
              <w:rPr>
                <w:rFonts w:ascii="Times New Roman" w:hAnsi="Times New Roman"/>
                <w:color w:val="696969"/>
                <w:w w:val="80"/>
                <w:sz w:val="19"/>
              </w:rPr>
              <w:t>-</w:t>
            </w:r>
            <w:r>
              <w:rPr>
                <w:rFonts w:ascii="Times New Roman" w:hAnsi="Times New Roman"/>
                <w:color w:val="696969"/>
                <w:spacing w:val="-25"/>
                <w:w w:val="80"/>
                <w:sz w:val="19"/>
              </w:rPr>
              <w:t> </w:t>
            </w:r>
            <w:r>
              <w:rPr>
                <w:rFonts w:ascii="Times New Roman" w:hAnsi="Times New Roman"/>
                <w:color w:val="696969"/>
                <w:w w:val="80"/>
                <w:sz w:val="19"/>
              </w:rPr>
              <w:t>-</w:t>
            </w:r>
            <w:r>
              <w:rPr>
                <w:rFonts w:ascii="Times New Roman" w:hAnsi="Times New Roman"/>
                <w:color w:val="696969"/>
                <w:spacing w:val="-25"/>
                <w:w w:val="80"/>
                <w:sz w:val="19"/>
              </w:rPr>
              <w:t> </w:t>
            </w:r>
            <w:r>
              <w:rPr>
                <w:rFonts w:ascii="Times New Roman" w:hAnsi="Times New Roman"/>
                <w:color w:val="696969"/>
                <w:w w:val="80"/>
                <w:sz w:val="19"/>
              </w:rPr>
              <w:t>-</w:t>
            </w:r>
          </w:p>
          <w:p>
            <w:pPr>
              <w:pStyle w:val="TableParagraph"/>
              <w:spacing w:line="172" w:lineRule="exact"/>
              <w:ind w:left="97"/>
              <w:rPr>
                <w:sz w:val="16"/>
              </w:rPr>
            </w:pPr>
            <w:r>
              <w:rPr>
                <w:color w:val="3A3A3A"/>
                <w:w w:val="105"/>
                <w:sz w:val="16"/>
              </w:rPr>
              <w:t>Öğretim Üyesi</w:t>
            </w:r>
          </w:p>
        </w:tc>
      </w:tr>
      <w:tr>
        <w:trPr>
          <w:trHeight w:val="228" w:hRule="exact"/>
        </w:trPr>
        <w:tc>
          <w:tcPr>
            <w:tcW w:w="677" w:type="dxa"/>
            <w:tcBorders>
              <w:top w:val="single" w:sz="6" w:space="0" w:color="000000"/>
              <w:bottom w:val="nil"/>
              <w:right w:val="single" w:sz="6" w:space="0" w:color="000000"/>
            </w:tcBorders>
          </w:tcPr>
          <w:p>
            <w:pPr/>
          </w:p>
        </w:tc>
        <w:tc>
          <w:tcPr>
            <w:tcW w:w="4763" w:type="dxa"/>
            <w:vMerge w:val="restart"/>
            <w:tcBorders>
              <w:top w:val="single" w:sz="6" w:space="0" w:color="000000"/>
              <w:left w:val="single" w:sz="6" w:space="0" w:color="000000"/>
              <w:right w:val="single" w:sz="4" w:space="0" w:color="000000"/>
            </w:tcBorders>
          </w:tcPr>
          <w:p>
            <w:pPr>
              <w:pStyle w:val="TableParagraph"/>
              <w:spacing w:before="30"/>
              <w:ind w:left="97"/>
              <w:rPr>
                <w:sz w:val="16"/>
              </w:rPr>
            </w:pPr>
            <w:r>
              <w:rPr>
                <w:color w:val="3A3A3A"/>
                <w:w w:val="105"/>
                <w:sz w:val="16"/>
              </w:rPr>
              <w:t>İskemik İnme</w:t>
            </w:r>
          </w:p>
          <w:p>
            <w:pPr>
              <w:pStyle w:val="TableParagraph"/>
              <w:tabs>
                <w:tab w:pos="874" w:val="left" w:leader="none"/>
              </w:tabs>
              <w:spacing w:line="171" w:lineRule="exact" w:before="61"/>
              <w:ind w:left="4"/>
              <w:rPr>
                <w:sz w:val="16"/>
              </w:rPr>
            </w:pPr>
            <w:r>
              <w:rPr>
                <w:color w:val="545454"/>
                <w:w w:val="95"/>
                <w:sz w:val="16"/>
              </w:rPr>
              <w:t>- </w:t>
            </w:r>
            <w:r>
              <w:rPr>
                <w:color w:val="545454"/>
                <w:spacing w:val="-7"/>
                <w:w w:val="65"/>
                <w:sz w:val="16"/>
              </w:rPr>
              <w:t>_</w:t>
            </w:r>
            <w:r>
              <w:rPr>
                <w:color w:val="3A3A3A"/>
                <w:spacing w:val="-7"/>
                <w:w w:val="65"/>
                <w:sz w:val="16"/>
              </w:rPr>
              <w:t>lj     </w:t>
            </w:r>
            <w:r>
              <w:rPr>
                <w:color w:val="545454"/>
                <w:spacing w:val="-7"/>
                <w:w w:val="65"/>
                <w:sz w:val="16"/>
              </w:rPr>
              <w:t>_</w:t>
            </w:r>
            <w:r>
              <w:rPr>
                <w:color w:val="3A3A3A"/>
                <w:spacing w:val="-7"/>
                <w:w w:val="65"/>
                <w:sz w:val="16"/>
              </w:rPr>
              <w:t>[!l</w:t>
            </w:r>
            <w:r>
              <w:rPr>
                <w:color w:val="3A3A3A"/>
                <w:spacing w:val="-24"/>
                <w:w w:val="65"/>
                <w:sz w:val="16"/>
              </w:rPr>
              <w:t> </w:t>
            </w:r>
            <w:r>
              <w:rPr>
                <w:color w:val="3A3A3A"/>
                <w:spacing w:val="-5"/>
                <w:w w:val="65"/>
                <w:sz w:val="16"/>
              </w:rPr>
              <w:t>q</w:t>
            </w:r>
            <w:r>
              <w:rPr>
                <w:color w:val="545454"/>
                <w:spacing w:val="-5"/>
                <w:w w:val="65"/>
                <w:sz w:val="16"/>
              </w:rPr>
              <w:t>_    </w:t>
            </w:r>
            <w:r>
              <w:rPr>
                <w:color w:val="545454"/>
                <w:spacing w:val="-4"/>
                <w:w w:val="65"/>
                <w:sz w:val="16"/>
              </w:rPr>
              <w:t> </w:t>
            </w:r>
            <w:r>
              <w:rPr>
                <w:color w:val="3A3A3A"/>
                <w:w w:val="65"/>
                <w:sz w:val="16"/>
              </w:rPr>
              <w:t>jj</w:t>
              <w:tab/>
              <w:t>i</w:t>
            </w:r>
            <w:r>
              <w:rPr>
                <w:color w:val="545454"/>
                <w:w w:val="65"/>
                <w:sz w:val="16"/>
              </w:rPr>
              <w:t>_</w:t>
            </w:r>
            <w:r>
              <w:rPr>
                <w:color w:val="545454"/>
                <w:spacing w:val="-3"/>
                <w:w w:val="65"/>
                <w:sz w:val="16"/>
              </w:rPr>
              <w:t> </w:t>
            </w:r>
            <w:r>
              <w:rPr>
                <w:color w:val="545454"/>
                <w:spacing w:val="-5"/>
                <w:w w:val="65"/>
                <w:sz w:val="16"/>
              </w:rPr>
              <w:t>_</w:t>
            </w:r>
            <w:r>
              <w:rPr>
                <w:color w:val="3A3A3A"/>
                <w:spacing w:val="-5"/>
                <w:w w:val="65"/>
                <w:sz w:val="16"/>
              </w:rPr>
              <w:t>n_[!l</w:t>
            </w:r>
            <w:r>
              <w:rPr>
                <w:color w:val="3A3A3A"/>
                <w:spacing w:val="10"/>
                <w:w w:val="65"/>
                <w:sz w:val="16"/>
              </w:rPr>
              <w:t> </w:t>
            </w:r>
            <w:r>
              <w:rPr>
                <w:color w:val="545454"/>
                <w:w w:val="65"/>
                <w:sz w:val="16"/>
              </w:rPr>
              <w:t>_</w:t>
            </w:r>
            <w:r>
              <w:rPr>
                <w:color w:val="545454"/>
                <w:spacing w:val="6"/>
                <w:w w:val="6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6"/>
                <w:w w:val="95"/>
                <w:sz w:val="16"/>
              </w:rPr>
              <w:t> </w:t>
            </w:r>
            <w:r>
              <w:rPr>
                <w:color w:val="545454"/>
                <w:w w:val="95"/>
                <w:sz w:val="16"/>
              </w:rPr>
              <w:t>-</w:t>
            </w:r>
            <w:r>
              <w:rPr>
                <w:color w:val="545454"/>
                <w:spacing w:val="-25"/>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6"/>
                <w:w w:val="95"/>
                <w:sz w:val="16"/>
              </w:rPr>
              <w:t> </w:t>
            </w:r>
            <w:r>
              <w:rPr>
                <w:color w:val="545454"/>
                <w:w w:val="95"/>
                <w:sz w:val="16"/>
              </w:rPr>
              <w:t>-</w:t>
            </w:r>
            <w:r>
              <w:rPr>
                <w:color w:val="545454"/>
                <w:spacing w:val="-25"/>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r>
              <w:rPr>
                <w:color w:val="545454"/>
                <w:spacing w:val="-24"/>
                <w:w w:val="95"/>
                <w:sz w:val="16"/>
              </w:rPr>
              <w:t> </w:t>
            </w:r>
            <w:r>
              <w:rPr>
                <w:color w:val="545454"/>
                <w:w w:val="95"/>
                <w:sz w:val="16"/>
              </w:rPr>
              <w:t>-</w:t>
            </w:r>
          </w:p>
          <w:p>
            <w:pPr>
              <w:pStyle w:val="TableParagraph"/>
              <w:spacing w:line="171" w:lineRule="exact"/>
              <w:ind w:left="98"/>
              <w:rPr>
                <w:sz w:val="16"/>
              </w:rPr>
            </w:pPr>
            <w:r>
              <w:rPr>
                <w:color w:val="3A3A3A"/>
                <w:w w:val="105"/>
                <w:sz w:val="16"/>
              </w:rPr>
              <w:t>Poliklinik</w:t>
            </w:r>
            <w:r>
              <w:rPr>
                <w:color w:val="696969"/>
                <w:w w:val="105"/>
                <w:sz w:val="16"/>
              </w:rPr>
              <w:t>, </w:t>
            </w:r>
            <w:r>
              <w:rPr>
                <w:color w:val="3A3A3A"/>
                <w:w w:val="105"/>
                <w:sz w:val="16"/>
              </w:rPr>
              <w:t>servis ve EMG</w:t>
            </w:r>
            <w:r>
              <w:rPr>
                <w:color w:val="696969"/>
                <w:w w:val="105"/>
                <w:sz w:val="16"/>
              </w:rPr>
              <w:t>, </w:t>
            </w:r>
            <w:r>
              <w:rPr>
                <w:color w:val="3A3A3A"/>
                <w:w w:val="105"/>
                <w:sz w:val="16"/>
              </w:rPr>
              <w:t>EEG birim çalışmaları</w:t>
            </w:r>
          </w:p>
          <w:p>
            <w:pPr>
              <w:pStyle w:val="TableParagraph"/>
              <w:spacing w:before="8"/>
              <w:ind w:left="98"/>
              <w:rPr>
                <w:sz w:val="16"/>
              </w:rPr>
            </w:pPr>
            <w:r>
              <w:rPr>
                <w:color w:val="3A3A3A"/>
                <w:w w:val="105"/>
                <w:sz w:val="16"/>
              </w:rPr>
              <w:t>Serbest Calısma</w:t>
            </w:r>
          </w:p>
        </w:tc>
        <w:tc>
          <w:tcPr>
            <w:tcW w:w="681" w:type="dxa"/>
            <w:tcBorders>
              <w:top w:val="single" w:sz="6" w:space="0" w:color="000000"/>
              <w:left w:val="single" w:sz="4" w:space="0" w:color="000000"/>
              <w:bottom w:val="nil"/>
              <w:right w:val="single" w:sz="4" w:space="0" w:color="000000"/>
            </w:tcBorders>
          </w:tcPr>
          <w:p>
            <w:pPr>
              <w:pStyle w:val="TableParagraph"/>
              <w:spacing w:before="30"/>
              <w:jc w:val="center"/>
              <w:rPr>
                <w:sz w:val="16"/>
              </w:rPr>
            </w:pPr>
            <w:r>
              <w:rPr>
                <w:color w:val="3A3A3A"/>
                <w:w w:val="106"/>
                <w:sz w:val="16"/>
              </w:rPr>
              <w:t>2</w:t>
            </w:r>
          </w:p>
        </w:tc>
        <w:tc>
          <w:tcPr>
            <w:tcW w:w="1696" w:type="dxa"/>
            <w:tcBorders>
              <w:top w:val="single" w:sz="6" w:space="0" w:color="000000"/>
              <w:left w:val="single" w:sz="4" w:space="0" w:color="000000"/>
              <w:bottom w:val="nil"/>
              <w:right w:val="single" w:sz="6" w:space="0" w:color="000000"/>
            </w:tcBorders>
          </w:tcPr>
          <w:p>
            <w:pPr>
              <w:pStyle w:val="TableParagraph"/>
              <w:spacing w:before="30"/>
              <w:ind w:left="98"/>
              <w:rPr>
                <w:sz w:val="16"/>
              </w:rPr>
            </w:pPr>
            <w:r>
              <w:rPr>
                <w:color w:val="3A3A3A"/>
                <w:w w:val="105"/>
                <w:sz w:val="16"/>
              </w:rPr>
              <w:t>Sunum</w:t>
            </w:r>
          </w:p>
        </w:tc>
        <w:tc>
          <w:tcPr>
            <w:tcW w:w="1531" w:type="dxa"/>
            <w:vMerge w:val="restart"/>
            <w:tcBorders>
              <w:top w:val="single" w:sz="6" w:space="0" w:color="000000"/>
              <w:left w:val="single" w:sz="6" w:space="0" w:color="000000"/>
            </w:tcBorders>
          </w:tcPr>
          <w:p>
            <w:pPr>
              <w:pStyle w:val="TableParagraph"/>
              <w:spacing w:before="30"/>
              <w:ind w:left="101"/>
              <w:rPr>
                <w:sz w:val="16"/>
              </w:rPr>
            </w:pPr>
            <w:r>
              <w:rPr>
                <w:color w:val="3A3A3A"/>
                <w:w w:val="105"/>
                <w:sz w:val="16"/>
              </w:rPr>
              <w:t>A Yılmaz</w:t>
            </w:r>
          </w:p>
          <w:p>
            <w:pPr>
              <w:pStyle w:val="TableParagraph"/>
              <w:spacing w:line="230" w:lineRule="exact" w:before="5"/>
              <w:ind w:left="4"/>
              <w:rPr>
                <w:rFonts w:ascii="Times New Roman" w:hAnsi="Times New Roman"/>
                <w:sz w:val="12"/>
              </w:rPr>
            </w:pPr>
            <w:r>
              <w:rPr>
                <w:rFonts w:ascii="Times New Roman" w:hAnsi="Times New Roman"/>
                <w:color w:val="545454"/>
                <w:spacing w:val="-11"/>
                <w:w w:val="177"/>
                <w:sz w:val="12"/>
              </w:rPr>
              <w:t>-</w:t>
            </w:r>
            <w:r>
              <w:rPr>
                <w:rFonts w:ascii="Times New Roman" w:hAnsi="Times New Roman"/>
                <w:color w:val="545454"/>
                <w:spacing w:val="-57"/>
                <w:w w:val="177"/>
                <w:sz w:val="12"/>
              </w:rPr>
              <w:t>-</w:t>
            </w:r>
            <w:r>
              <w:rPr>
                <w:color w:val="3A3A3A"/>
                <w:spacing w:val="-68"/>
                <w:w w:val="104"/>
                <w:position w:val="7"/>
                <w:sz w:val="16"/>
              </w:rPr>
              <w:t>A</w:t>
            </w:r>
            <w:r>
              <w:rPr>
                <w:rFonts w:ascii="Times New Roman" w:hAnsi="Times New Roman"/>
                <w:color w:val="545454"/>
                <w:spacing w:val="-1"/>
                <w:w w:val="177"/>
                <w:sz w:val="12"/>
              </w:rPr>
              <w:t>-</w:t>
            </w:r>
            <w:r>
              <w:rPr>
                <w:rFonts w:ascii="Times New Roman" w:hAnsi="Times New Roman"/>
                <w:color w:val="545454"/>
                <w:spacing w:val="-41"/>
                <w:w w:val="177"/>
                <w:sz w:val="12"/>
              </w:rPr>
              <w:t>-</w:t>
            </w:r>
            <w:r>
              <w:rPr>
                <w:color w:val="3A3A3A"/>
                <w:spacing w:val="-98"/>
                <w:w w:val="104"/>
                <w:position w:val="7"/>
                <w:sz w:val="16"/>
              </w:rPr>
              <w:t>Y</w:t>
            </w:r>
            <w:r>
              <w:rPr>
                <w:rFonts w:ascii="Times New Roman" w:hAnsi="Times New Roman"/>
                <w:color w:val="545454"/>
                <w:spacing w:val="-80"/>
                <w:w w:val="177"/>
                <w:sz w:val="12"/>
              </w:rPr>
              <w:t>-</w:t>
            </w:r>
            <w:r>
              <w:rPr>
                <w:rFonts w:ascii="Times New Roman" w:hAnsi="Times New Roman"/>
                <w:color w:val="545454"/>
                <w:spacing w:val="-125"/>
                <w:w w:val="177"/>
                <w:sz w:val="12"/>
              </w:rPr>
              <w:t>-</w:t>
            </w:r>
            <w:r>
              <w:rPr>
                <w:color w:val="3A3A3A"/>
                <w:w w:val="104"/>
                <w:position w:val="7"/>
                <w:sz w:val="16"/>
              </w:rPr>
              <w:t>ı</w:t>
            </w:r>
            <w:r>
              <w:rPr>
                <w:color w:val="3A3A3A"/>
                <w:w w:val="104"/>
                <w:position w:val="7"/>
                <w:sz w:val="16"/>
              </w:rPr>
              <w:t>l</w:t>
            </w:r>
            <w:r>
              <w:rPr>
                <w:color w:val="3A3A3A"/>
                <w:spacing w:val="-84"/>
                <w:w w:val="104"/>
                <w:position w:val="7"/>
                <w:sz w:val="16"/>
              </w:rPr>
              <w:t>m</w:t>
            </w:r>
            <w:r>
              <w:rPr>
                <w:rFonts w:ascii="Times New Roman" w:hAnsi="Times New Roman"/>
                <w:color w:val="545454"/>
                <w:spacing w:val="-36"/>
                <w:w w:val="177"/>
                <w:sz w:val="12"/>
              </w:rPr>
              <w:t>-</w:t>
            </w:r>
            <w:r>
              <w:rPr>
                <w:rFonts w:ascii="Times New Roman" w:hAnsi="Times New Roman"/>
                <w:color w:val="545454"/>
                <w:spacing w:val="-96"/>
                <w:w w:val="177"/>
                <w:sz w:val="12"/>
              </w:rPr>
              <w:t>-</w:t>
            </w:r>
            <w:r>
              <w:rPr>
                <w:color w:val="3A3A3A"/>
                <w:spacing w:val="-34"/>
                <w:w w:val="104"/>
                <w:position w:val="7"/>
                <w:sz w:val="16"/>
              </w:rPr>
              <w:t>a</w:t>
            </w:r>
            <w:r>
              <w:rPr>
                <w:rFonts w:ascii="Times New Roman" w:hAnsi="Times New Roman"/>
                <w:color w:val="545454"/>
                <w:spacing w:val="-38"/>
                <w:w w:val="177"/>
                <w:sz w:val="12"/>
              </w:rPr>
              <w:t>-</w:t>
            </w:r>
            <w:r>
              <w:rPr>
                <w:color w:val="3A3A3A"/>
                <w:spacing w:val="-48"/>
                <w:w w:val="105"/>
                <w:position w:val="7"/>
                <w:sz w:val="16"/>
              </w:rPr>
              <w:t>z</w:t>
            </w:r>
            <w:r>
              <w:rPr>
                <w:rFonts w:ascii="Times New Roman" w:hAnsi="Times New Roman"/>
                <w:color w:val="545454"/>
                <w:w w:val="177"/>
                <w:sz w:val="12"/>
              </w:rPr>
              <w:t>-----------</w:t>
            </w:r>
          </w:p>
          <w:p>
            <w:pPr>
              <w:pStyle w:val="TableParagraph"/>
              <w:spacing w:line="168" w:lineRule="exact"/>
              <w:ind w:left="97"/>
              <w:rPr>
                <w:sz w:val="16"/>
              </w:rPr>
            </w:pPr>
            <w:r>
              <w:rPr>
                <w:color w:val="3A3A3A"/>
                <w:w w:val="105"/>
                <w:sz w:val="16"/>
              </w:rPr>
              <w:t>Öğretim Üyesi</w:t>
            </w:r>
          </w:p>
        </w:tc>
      </w:tr>
      <w:tr>
        <w:trPr>
          <w:trHeight w:val="403" w:hRule="exact"/>
        </w:trPr>
        <w:tc>
          <w:tcPr>
            <w:tcW w:w="677" w:type="dxa"/>
            <w:tcBorders>
              <w:top w:val="nil"/>
              <w:bottom w:val="nil"/>
              <w:right w:val="single" w:sz="6" w:space="0" w:color="000000"/>
            </w:tcBorders>
          </w:tcPr>
          <w:p>
            <w:pPr>
              <w:pStyle w:val="TableParagraph"/>
              <w:spacing w:before="93"/>
              <w:ind w:left="13" w:right="17"/>
              <w:jc w:val="center"/>
              <w:rPr>
                <w:rFonts w:ascii="Times New Roman"/>
                <w:sz w:val="17"/>
              </w:rPr>
            </w:pPr>
            <w:r>
              <w:rPr>
                <w:rFonts w:ascii="Times New Roman"/>
                <w:color w:val="3A3A3A"/>
                <w:w w:val="105"/>
                <w:sz w:val="17"/>
              </w:rPr>
              <w:t>8</w:t>
            </w:r>
            <w:r>
              <w:rPr>
                <w:rFonts w:ascii="Times New Roman"/>
                <w:color w:val="696969"/>
                <w:w w:val="105"/>
                <w:sz w:val="17"/>
              </w:rPr>
              <w:t>.</w:t>
            </w: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line="229" w:lineRule="exact"/>
              <w:ind w:right="38"/>
              <w:jc w:val="center"/>
              <w:rPr>
                <w:rFonts w:ascii="Times New Roman"/>
                <w:sz w:val="12"/>
              </w:rPr>
            </w:pPr>
            <w:r>
              <w:rPr>
                <w:rFonts w:ascii="Times New Roman"/>
                <w:color w:val="545454"/>
                <w:w w:val="172"/>
                <w:sz w:val="12"/>
              </w:rPr>
              <w:t>---</w:t>
            </w:r>
            <w:r>
              <w:rPr>
                <w:rFonts w:ascii="Times New Roman"/>
                <w:color w:val="545454"/>
                <w:spacing w:val="-39"/>
                <w:w w:val="172"/>
                <w:sz w:val="12"/>
              </w:rPr>
              <w:t>-</w:t>
            </w:r>
            <w:r>
              <w:rPr>
                <w:rFonts w:ascii="Times New Roman"/>
                <w:color w:val="545454"/>
                <w:spacing w:val="-101"/>
                <w:w w:val="172"/>
                <w:sz w:val="12"/>
              </w:rPr>
              <w:t>-</w:t>
            </w:r>
            <w:r>
              <w:rPr>
                <w:color w:val="3A3A3A"/>
                <w:spacing w:val="-14"/>
                <w:w w:val="85"/>
                <w:position w:val="7"/>
                <w:sz w:val="16"/>
              </w:rPr>
              <w:t>2</w:t>
            </w:r>
            <w:r>
              <w:rPr>
                <w:rFonts w:ascii="Times New Roman"/>
                <w:color w:val="545454"/>
                <w:w w:val="172"/>
                <w:sz w:val="12"/>
              </w:rPr>
              <w:t>----</w:t>
            </w:r>
          </w:p>
          <w:p>
            <w:pPr>
              <w:pStyle w:val="TableParagraph"/>
              <w:spacing w:line="168" w:lineRule="exact"/>
              <w:jc w:val="center"/>
              <w:rPr>
                <w:sz w:val="16"/>
              </w:rPr>
            </w:pPr>
            <w:r>
              <w:rPr>
                <w:color w:val="3A3A3A"/>
                <w:w w:val="104"/>
                <w:sz w:val="16"/>
              </w:rPr>
              <w:t>2</w:t>
            </w:r>
          </w:p>
        </w:tc>
        <w:tc>
          <w:tcPr>
            <w:tcW w:w="1696" w:type="dxa"/>
            <w:tcBorders>
              <w:top w:val="nil"/>
              <w:left w:val="single" w:sz="4" w:space="0" w:color="000000"/>
              <w:bottom w:val="nil"/>
              <w:right w:val="single" w:sz="6" w:space="0" w:color="000000"/>
            </w:tcBorders>
          </w:tcPr>
          <w:p>
            <w:pPr>
              <w:pStyle w:val="TableParagraph"/>
              <w:spacing w:line="148" w:lineRule="exact" w:before="1"/>
              <w:ind w:left="98"/>
              <w:rPr>
                <w:sz w:val="16"/>
              </w:rPr>
            </w:pPr>
            <w:r>
              <w:rPr>
                <w:color w:val="3A3A3A"/>
                <w:w w:val="105"/>
                <w:sz w:val="16"/>
              </w:rPr>
              <w:t>Sunum</w:t>
            </w:r>
          </w:p>
          <w:p>
            <w:pPr>
              <w:pStyle w:val="TableParagraph"/>
              <w:spacing w:line="99" w:lineRule="exact"/>
              <w:ind w:left="34" w:right="-7"/>
              <w:rPr>
                <w:rFonts w:ascii="Courier New"/>
                <w:sz w:val="15"/>
              </w:rPr>
            </w:pPr>
            <w:r>
              <w:rPr>
                <w:rFonts w:ascii="Courier New"/>
                <w:color w:val="545454"/>
                <w:w w:val="80"/>
                <w:sz w:val="15"/>
              </w:rPr>
              <w:t>-----------------------</w:t>
            </w:r>
          </w:p>
          <w:p>
            <w:pPr>
              <w:pStyle w:val="TableParagraph"/>
              <w:spacing w:line="149" w:lineRule="exact"/>
              <w:ind w:left="97"/>
              <w:rPr>
                <w:sz w:val="16"/>
              </w:rPr>
            </w:pPr>
            <w:r>
              <w:rPr>
                <w:color w:val="3A3A3A"/>
                <w:w w:val="105"/>
                <w:sz w:val="16"/>
              </w:rPr>
              <w:t>Uygulama</w:t>
            </w:r>
          </w:p>
        </w:tc>
        <w:tc>
          <w:tcPr>
            <w:tcW w:w="1531" w:type="dxa"/>
            <w:vMerge/>
            <w:tcBorders>
              <w:left w:val="single" w:sz="6" w:space="0" w:color="000000"/>
            </w:tcBorders>
          </w:tcPr>
          <w:p>
            <w:pPr/>
          </w:p>
        </w:tc>
      </w:tr>
      <w:tr>
        <w:trPr>
          <w:trHeight w:val="185" w:hRule="exact"/>
        </w:trPr>
        <w:tc>
          <w:tcPr>
            <w:tcW w:w="677" w:type="dxa"/>
            <w:tcBorders>
              <w:top w:val="nil"/>
              <w:right w:val="single" w:sz="6" w:space="0" w:color="000000"/>
            </w:tcBorders>
          </w:tcPr>
          <w:p>
            <w:pPr/>
          </w:p>
        </w:tc>
        <w:tc>
          <w:tcPr>
            <w:tcW w:w="4763" w:type="dxa"/>
            <w:vMerge/>
            <w:tcBorders>
              <w:left w:val="single" w:sz="6" w:space="0" w:color="000000"/>
              <w:right w:val="single" w:sz="4" w:space="0" w:color="000000"/>
            </w:tcBorders>
          </w:tcPr>
          <w:p>
            <w:pPr/>
          </w:p>
        </w:tc>
        <w:tc>
          <w:tcPr>
            <w:tcW w:w="681" w:type="dxa"/>
            <w:tcBorders>
              <w:top w:val="nil"/>
              <w:left w:val="single" w:sz="4" w:space="0" w:color="000000"/>
              <w:right w:val="single" w:sz="4" w:space="0" w:color="000000"/>
            </w:tcBorders>
          </w:tcPr>
          <w:p>
            <w:pPr>
              <w:pStyle w:val="TableParagraph"/>
              <w:spacing w:before="1"/>
              <w:jc w:val="center"/>
              <w:rPr>
                <w:sz w:val="16"/>
              </w:rPr>
            </w:pPr>
            <w:r>
              <w:rPr>
                <w:color w:val="3A3A3A"/>
                <w:w w:val="103"/>
                <w:sz w:val="16"/>
              </w:rPr>
              <w:t>2</w:t>
            </w:r>
          </w:p>
        </w:tc>
        <w:tc>
          <w:tcPr>
            <w:tcW w:w="1696" w:type="dxa"/>
            <w:tcBorders>
              <w:top w:val="nil"/>
              <w:left w:val="single" w:sz="4" w:space="0" w:color="000000"/>
              <w:right w:val="single" w:sz="6" w:space="0" w:color="000000"/>
            </w:tcBorders>
          </w:tcPr>
          <w:p>
            <w:pPr/>
          </w:p>
        </w:tc>
        <w:tc>
          <w:tcPr>
            <w:tcW w:w="1531" w:type="dxa"/>
            <w:vMerge/>
            <w:tcBorders>
              <w:left w:val="single" w:sz="6" w:space="0" w:color="000000"/>
            </w:tcBorders>
          </w:tcPr>
          <w:p>
            <w:pPr/>
          </w:p>
        </w:tc>
      </w:tr>
      <w:tr>
        <w:trPr>
          <w:trHeight w:val="223" w:hRule="exact"/>
        </w:trPr>
        <w:tc>
          <w:tcPr>
            <w:tcW w:w="677" w:type="dxa"/>
            <w:tcBorders>
              <w:bottom w:val="nil"/>
              <w:right w:val="single" w:sz="6" w:space="0" w:color="000000"/>
            </w:tcBorders>
          </w:tcPr>
          <w:p>
            <w:pPr/>
          </w:p>
        </w:tc>
        <w:tc>
          <w:tcPr>
            <w:tcW w:w="4763" w:type="dxa"/>
            <w:vMerge w:val="restart"/>
            <w:tcBorders>
              <w:left w:val="single" w:sz="6" w:space="0" w:color="000000"/>
              <w:right w:val="single" w:sz="4" w:space="0" w:color="000000"/>
            </w:tcBorders>
          </w:tcPr>
          <w:p>
            <w:pPr>
              <w:pStyle w:val="TableParagraph"/>
              <w:spacing w:before="20"/>
              <w:ind w:left="97"/>
              <w:rPr>
                <w:sz w:val="16"/>
              </w:rPr>
            </w:pPr>
            <w:r>
              <w:rPr>
                <w:color w:val="3A3A3A"/>
                <w:w w:val="105"/>
                <w:sz w:val="16"/>
              </w:rPr>
              <w:t>Hareket Bozuklukları</w:t>
            </w:r>
          </w:p>
          <w:p>
            <w:pPr>
              <w:pStyle w:val="TableParagraph"/>
              <w:spacing w:line="218" w:lineRule="exact" w:before="19"/>
              <w:rPr>
                <w:sz w:val="16"/>
              </w:rPr>
            </w:pPr>
            <w:r>
              <w:rPr>
                <w:rFonts w:ascii="Times New Roman" w:hAnsi="Times New Roman"/>
                <w:color w:val="696969"/>
                <w:w w:val="70"/>
                <w:sz w:val="21"/>
              </w:rPr>
              <w:t>-</w:t>
            </w:r>
            <w:r>
              <w:rPr>
                <w:rFonts w:ascii="Times New Roman" w:hAnsi="Times New Roman"/>
                <w:color w:val="696969"/>
                <w:spacing w:val="-18"/>
                <w:w w:val="70"/>
                <w:sz w:val="21"/>
              </w:rPr>
              <w:t> </w:t>
            </w:r>
            <w:r>
              <w:rPr>
                <w:rFonts w:ascii="Times New Roman" w:hAnsi="Times New Roman"/>
                <w:i/>
                <w:color w:val="545454"/>
                <w:w w:val="70"/>
                <w:sz w:val="21"/>
              </w:rPr>
              <w:t>-  </w:t>
            </w:r>
            <w:r>
              <w:rPr>
                <w:rFonts w:ascii="Times New Roman" w:hAnsi="Times New Roman"/>
                <w:i/>
                <w:color w:val="545454"/>
                <w:spacing w:val="13"/>
                <w:w w:val="70"/>
                <w:sz w:val="21"/>
              </w:rPr>
              <w:t> </w:t>
            </w:r>
            <w:r>
              <w:rPr>
                <w:rFonts w:ascii="Times New Roman" w:hAnsi="Times New Roman"/>
                <w:i/>
                <w:color w:val="3A3A3A"/>
                <w:w w:val="70"/>
                <w:sz w:val="21"/>
              </w:rPr>
              <w:t>[</w:t>
            </w:r>
            <w:r>
              <w:rPr>
                <w:rFonts w:ascii="Times New Roman" w:hAnsi="Times New Roman"/>
                <w:i/>
                <w:color w:val="3A3A3A"/>
                <w:spacing w:val="30"/>
                <w:w w:val="70"/>
                <w:sz w:val="21"/>
              </w:rPr>
              <w:t> </w:t>
            </w:r>
            <w:r>
              <w:rPr>
                <w:rFonts w:ascii="Times New Roman" w:hAnsi="Times New Roman"/>
                <w:i/>
                <w:color w:val="696969"/>
                <w:w w:val="70"/>
                <w:sz w:val="21"/>
              </w:rPr>
              <w:t>_</w:t>
            </w:r>
            <w:r>
              <w:rPr>
                <w:rFonts w:ascii="Times New Roman" w:hAnsi="Times New Roman"/>
                <w:i/>
                <w:color w:val="696969"/>
                <w:spacing w:val="10"/>
                <w:w w:val="70"/>
                <w:sz w:val="21"/>
              </w:rPr>
              <w:t> </w:t>
            </w:r>
            <w:r>
              <w:rPr>
                <w:rFonts w:ascii="Times New Roman" w:hAnsi="Times New Roman"/>
                <w:i/>
                <w:color w:val="3A3A3A"/>
                <w:w w:val="70"/>
                <w:sz w:val="21"/>
              </w:rPr>
              <w:t>s_t</w:t>
            </w:r>
            <w:r>
              <w:rPr>
                <w:rFonts w:ascii="Times New Roman" w:hAnsi="Times New Roman"/>
                <w:i/>
                <w:color w:val="3A3A3A"/>
                <w:spacing w:val="18"/>
                <w:w w:val="70"/>
                <w:sz w:val="21"/>
              </w:rPr>
              <w:t> </w:t>
            </w:r>
            <w:r>
              <w:rPr>
                <w:color w:val="3A3A3A"/>
                <w:w w:val="70"/>
                <w:sz w:val="16"/>
              </w:rPr>
              <w:t>f </w:t>
            </w:r>
            <w:r>
              <w:rPr>
                <w:color w:val="3A3A3A"/>
                <w:spacing w:val="11"/>
                <w:w w:val="70"/>
                <w:sz w:val="16"/>
              </w:rPr>
              <w:t> </w:t>
            </w:r>
            <w:r>
              <w:rPr>
                <w:color w:val="3A3A3A"/>
                <w:w w:val="70"/>
                <w:sz w:val="16"/>
              </w:rPr>
              <w:t>?!</w:t>
            </w:r>
            <w:r>
              <w:rPr>
                <w:color w:val="3A3A3A"/>
                <w:spacing w:val="-17"/>
                <w:w w:val="70"/>
                <w:sz w:val="16"/>
              </w:rPr>
              <w:t> </w:t>
            </w:r>
            <w:r>
              <w:rPr>
                <w:color w:val="3A3A3A"/>
                <w:w w:val="60"/>
                <w:sz w:val="16"/>
              </w:rPr>
              <w:t>ı</w:t>
            </w:r>
            <w:r>
              <w:rPr>
                <w:color w:val="3A3A3A"/>
                <w:spacing w:val="9"/>
                <w:w w:val="60"/>
                <w:sz w:val="16"/>
              </w:rPr>
              <w:t> </w:t>
            </w:r>
            <w:r>
              <w:rPr>
                <w:color w:val="545454"/>
                <w:spacing w:val="-4"/>
                <w:w w:val="70"/>
                <w:sz w:val="16"/>
              </w:rPr>
              <w:t>_</w:t>
            </w:r>
            <w:r>
              <w:rPr>
                <w:color w:val="3A3A3A"/>
                <w:spacing w:val="-4"/>
                <w:w w:val="70"/>
                <w:sz w:val="16"/>
              </w:rPr>
              <w:t>ş_[!l</w:t>
            </w:r>
            <w:r>
              <w:rPr>
                <w:color w:val="3A3A3A"/>
                <w:spacing w:val="4"/>
                <w:w w:val="70"/>
                <w:sz w:val="16"/>
              </w:rPr>
              <w:t> </w:t>
            </w:r>
            <w:r>
              <w:rPr>
                <w:color w:val="545454"/>
                <w:w w:val="70"/>
                <w:sz w:val="16"/>
              </w:rPr>
              <w:t>_</w:t>
            </w:r>
            <w:r>
              <w:rPr>
                <w:color w:val="545454"/>
                <w:spacing w:val="3"/>
                <w:w w:val="70"/>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545454"/>
                <w:w w:val="95"/>
                <w:sz w:val="16"/>
              </w:rPr>
              <w:t>-</w:t>
            </w:r>
            <w:r>
              <w:rPr>
                <w:color w:val="545454"/>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545454"/>
                <w:w w:val="95"/>
                <w:sz w:val="16"/>
              </w:rPr>
              <w:t>-</w:t>
            </w:r>
            <w:r>
              <w:rPr>
                <w:color w:val="545454"/>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6"/>
                <w:w w:val="95"/>
                <w:sz w:val="16"/>
              </w:rPr>
              <w:t> </w:t>
            </w:r>
            <w:r>
              <w:rPr>
                <w:color w:val="696969"/>
                <w:w w:val="95"/>
                <w:sz w:val="16"/>
              </w:rPr>
              <w:t>-</w:t>
            </w:r>
            <w:r>
              <w:rPr>
                <w:color w:val="696969"/>
                <w:spacing w:val="-25"/>
                <w:w w:val="95"/>
                <w:sz w:val="16"/>
              </w:rPr>
              <w:t> </w:t>
            </w:r>
            <w:r>
              <w:rPr>
                <w:color w:val="696969"/>
                <w:w w:val="95"/>
                <w:sz w:val="16"/>
              </w:rPr>
              <w:t>-</w:t>
            </w:r>
            <w:r>
              <w:rPr>
                <w:color w:val="696969"/>
                <w:spacing w:val="-24"/>
                <w:w w:val="95"/>
                <w:sz w:val="16"/>
              </w:rPr>
              <w:t> </w:t>
            </w:r>
            <w:r>
              <w:rPr>
                <w:color w:val="545454"/>
                <w:w w:val="95"/>
                <w:sz w:val="16"/>
              </w:rPr>
              <w:t>-</w:t>
            </w:r>
            <w:r>
              <w:rPr>
                <w:color w:val="545454"/>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545454"/>
                <w:w w:val="95"/>
                <w:sz w:val="16"/>
              </w:rPr>
              <w:t>-</w:t>
            </w:r>
            <w:r>
              <w:rPr>
                <w:color w:val="545454"/>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6"/>
                <w:w w:val="95"/>
                <w:sz w:val="16"/>
              </w:rPr>
              <w:t> </w:t>
            </w:r>
            <w:r>
              <w:rPr>
                <w:color w:val="696969"/>
                <w:w w:val="95"/>
                <w:sz w:val="16"/>
              </w:rPr>
              <w:t>-</w:t>
            </w:r>
            <w:r>
              <w:rPr>
                <w:color w:val="696969"/>
                <w:spacing w:val="-25"/>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31"/>
                <w:w w:val="95"/>
                <w:sz w:val="16"/>
              </w:rPr>
              <w:t> </w:t>
            </w:r>
            <w:r>
              <w:rPr>
                <w:color w:val="545454"/>
                <w:w w:val="95"/>
                <w:sz w:val="16"/>
              </w:rPr>
              <w:t>-</w:t>
            </w:r>
            <w:r>
              <w:rPr>
                <w:color w:val="545454"/>
                <w:spacing w:val="-29"/>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r>
              <w:rPr>
                <w:color w:val="696969"/>
                <w:spacing w:val="-24"/>
                <w:w w:val="95"/>
                <w:sz w:val="16"/>
              </w:rPr>
              <w:t> </w:t>
            </w:r>
            <w:r>
              <w:rPr>
                <w:color w:val="696969"/>
                <w:w w:val="95"/>
                <w:sz w:val="16"/>
              </w:rPr>
              <w:t>-</w:t>
            </w:r>
          </w:p>
          <w:p>
            <w:pPr>
              <w:pStyle w:val="TableParagraph"/>
              <w:spacing w:line="161" w:lineRule="exact"/>
              <w:ind w:left="98"/>
              <w:rPr>
                <w:sz w:val="16"/>
              </w:rPr>
            </w:pPr>
            <w:r>
              <w:rPr>
                <w:color w:val="3A3A3A"/>
                <w:w w:val="105"/>
                <w:sz w:val="16"/>
              </w:rPr>
              <w:t>Poliklinik</w:t>
            </w:r>
            <w:r>
              <w:rPr>
                <w:color w:val="696969"/>
                <w:w w:val="105"/>
                <w:sz w:val="16"/>
              </w:rPr>
              <w:t>, </w:t>
            </w:r>
            <w:r>
              <w:rPr>
                <w:color w:val="3A3A3A"/>
                <w:w w:val="105"/>
                <w:sz w:val="16"/>
              </w:rPr>
              <w:t>servis ve EMG</w:t>
            </w:r>
            <w:r>
              <w:rPr>
                <w:color w:val="696969"/>
                <w:w w:val="105"/>
                <w:sz w:val="16"/>
              </w:rPr>
              <w:t>, </w:t>
            </w:r>
            <w:r>
              <w:rPr>
                <w:color w:val="3A3A3A"/>
                <w:w w:val="105"/>
                <w:sz w:val="16"/>
              </w:rPr>
              <w:t>EEG birim çalışmaları</w:t>
            </w:r>
          </w:p>
          <w:p>
            <w:pPr>
              <w:pStyle w:val="TableParagraph"/>
              <w:spacing w:before="8"/>
              <w:ind w:left="98"/>
              <w:rPr>
                <w:sz w:val="16"/>
              </w:rPr>
            </w:pPr>
            <w:r>
              <w:rPr>
                <w:color w:val="3A3A3A"/>
                <w:w w:val="105"/>
                <w:sz w:val="16"/>
              </w:rPr>
              <w:t>Serbest Çalışma</w:t>
            </w:r>
          </w:p>
        </w:tc>
        <w:tc>
          <w:tcPr>
            <w:tcW w:w="681" w:type="dxa"/>
            <w:tcBorders>
              <w:left w:val="single" w:sz="4" w:space="0" w:color="000000"/>
              <w:bottom w:val="nil"/>
              <w:right w:val="single" w:sz="4" w:space="0" w:color="000000"/>
            </w:tcBorders>
          </w:tcPr>
          <w:p>
            <w:pPr>
              <w:pStyle w:val="TableParagraph"/>
              <w:spacing w:before="20"/>
              <w:ind w:left="4"/>
              <w:jc w:val="center"/>
              <w:rPr>
                <w:sz w:val="16"/>
              </w:rPr>
            </w:pPr>
            <w:r>
              <w:rPr>
                <w:color w:val="3A3A3A"/>
                <w:w w:val="106"/>
                <w:sz w:val="16"/>
              </w:rPr>
              <w:t>3</w:t>
            </w:r>
          </w:p>
        </w:tc>
        <w:tc>
          <w:tcPr>
            <w:tcW w:w="1696" w:type="dxa"/>
            <w:tcBorders>
              <w:left w:val="single" w:sz="4" w:space="0" w:color="000000"/>
              <w:bottom w:val="nil"/>
              <w:right w:val="single" w:sz="6" w:space="0" w:color="000000"/>
            </w:tcBorders>
          </w:tcPr>
          <w:p>
            <w:pPr>
              <w:pStyle w:val="TableParagraph"/>
              <w:spacing w:before="20"/>
              <w:ind w:left="98"/>
              <w:rPr>
                <w:sz w:val="16"/>
              </w:rPr>
            </w:pPr>
            <w:r>
              <w:rPr>
                <w:color w:val="3A3A3A"/>
                <w:w w:val="105"/>
                <w:sz w:val="16"/>
              </w:rPr>
              <w:t>Sunum</w:t>
            </w:r>
          </w:p>
        </w:tc>
        <w:tc>
          <w:tcPr>
            <w:tcW w:w="1531" w:type="dxa"/>
            <w:tcBorders>
              <w:left w:val="single" w:sz="6" w:space="0" w:color="000000"/>
              <w:bottom w:val="nil"/>
            </w:tcBorders>
          </w:tcPr>
          <w:p>
            <w:pPr>
              <w:pStyle w:val="TableParagraph"/>
              <w:spacing w:before="20"/>
              <w:ind w:left="97"/>
              <w:rPr>
                <w:sz w:val="16"/>
              </w:rPr>
            </w:pPr>
            <w:r>
              <w:rPr>
                <w:color w:val="3A3A3A"/>
                <w:w w:val="105"/>
                <w:sz w:val="16"/>
              </w:rPr>
              <w:t>O Doğu</w:t>
            </w:r>
          </w:p>
        </w:tc>
      </w:tr>
      <w:tr>
        <w:trPr>
          <w:trHeight w:val="401" w:hRule="exact"/>
        </w:trPr>
        <w:tc>
          <w:tcPr>
            <w:tcW w:w="677" w:type="dxa"/>
            <w:tcBorders>
              <w:top w:val="nil"/>
              <w:bottom w:val="nil"/>
              <w:right w:val="single" w:sz="6" w:space="0" w:color="000000"/>
            </w:tcBorders>
          </w:tcPr>
          <w:p>
            <w:pPr>
              <w:pStyle w:val="TableParagraph"/>
              <w:spacing w:before="98"/>
              <w:ind w:left="13" w:right="14"/>
              <w:jc w:val="center"/>
              <w:rPr>
                <w:rFonts w:ascii="Times New Roman"/>
                <w:sz w:val="17"/>
              </w:rPr>
            </w:pPr>
            <w:r>
              <w:rPr>
                <w:rFonts w:ascii="Times New Roman"/>
                <w:color w:val="3A3A3A"/>
                <w:w w:val="105"/>
                <w:sz w:val="17"/>
              </w:rPr>
              <w:t>9</w:t>
            </w:r>
            <w:r>
              <w:rPr>
                <w:rFonts w:ascii="Times New Roman"/>
                <w:color w:val="545454"/>
                <w:w w:val="105"/>
                <w:sz w:val="17"/>
              </w:rPr>
              <w:t>.</w:t>
            </w: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line="225" w:lineRule="exact" w:before="3"/>
              <w:ind w:right="38"/>
              <w:jc w:val="center"/>
              <w:rPr>
                <w:rFonts w:ascii="Times New Roman"/>
                <w:sz w:val="12"/>
              </w:rPr>
            </w:pPr>
            <w:r>
              <w:rPr>
                <w:rFonts w:ascii="Times New Roman"/>
                <w:color w:val="696969"/>
                <w:w w:val="172"/>
                <w:sz w:val="12"/>
              </w:rPr>
              <w:t>---</w:t>
            </w:r>
            <w:r>
              <w:rPr>
                <w:rFonts w:ascii="Times New Roman"/>
                <w:color w:val="696969"/>
                <w:spacing w:val="-36"/>
                <w:w w:val="172"/>
                <w:sz w:val="12"/>
              </w:rPr>
              <w:t>-</w:t>
            </w:r>
            <w:r>
              <w:rPr>
                <w:rFonts w:ascii="Times New Roman"/>
                <w:color w:val="696969"/>
                <w:spacing w:val="-97"/>
                <w:w w:val="172"/>
                <w:sz w:val="12"/>
              </w:rPr>
              <w:t>-</w:t>
            </w:r>
            <w:r>
              <w:rPr>
                <w:color w:val="3A3A3A"/>
                <w:spacing w:val="-15"/>
                <w:w w:val="85"/>
                <w:position w:val="7"/>
                <w:sz w:val="16"/>
              </w:rPr>
              <w:t>1</w:t>
            </w:r>
            <w:r>
              <w:rPr>
                <w:rFonts w:ascii="Times New Roman"/>
                <w:color w:val="696969"/>
                <w:w w:val="172"/>
                <w:sz w:val="12"/>
              </w:rPr>
              <w:t>----</w:t>
            </w:r>
          </w:p>
          <w:p>
            <w:pPr>
              <w:pStyle w:val="TableParagraph"/>
              <w:spacing w:line="163" w:lineRule="exact"/>
              <w:jc w:val="center"/>
              <w:rPr>
                <w:sz w:val="16"/>
              </w:rPr>
            </w:pPr>
            <w:r>
              <w:rPr>
                <w:color w:val="3A3A3A"/>
                <w:w w:val="104"/>
                <w:sz w:val="16"/>
              </w:rPr>
              <w:t>2</w:t>
            </w:r>
          </w:p>
        </w:tc>
        <w:tc>
          <w:tcPr>
            <w:tcW w:w="1696" w:type="dxa"/>
            <w:tcBorders>
              <w:top w:val="nil"/>
              <w:left w:val="single" w:sz="4" w:space="0" w:color="000000"/>
              <w:bottom w:val="nil"/>
              <w:right w:val="single" w:sz="6" w:space="0" w:color="000000"/>
            </w:tcBorders>
          </w:tcPr>
          <w:p>
            <w:pPr>
              <w:pStyle w:val="TableParagraph"/>
              <w:spacing w:line="130" w:lineRule="exact" w:before="117"/>
              <w:ind w:left="34"/>
              <w:rPr>
                <w:rFonts w:ascii="Courier New"/>
                <w:sz w:val="15"/>
              </w:rPr>
            </w:pPr>
            <w:r>
              <w:rPr>
                <w:rFonts w:ascii="Courier New"/>
                <w:color w:val="696969"/>
                <w:w w:val="70"/>
                <w:sz w:val="15"/>
              </w:rPr>
              <w:t>---------------</w:t>
            </w:r>
            <w:r>
              <w:rPr>
                <w:rFonts w:ascii="Courier New"/>
                <w:color w:val="696969"/>
                <w:spacing w:val="60"/>
                <w:w w:val="70"/>
                <w:sz w:val="15"/>
              </w:rPr>
              <w:t> </w:t>
            </w:r>
            <w:r>
              <w:rPr>
                <w:rFonts w:ascii="Courier New"/>
                <w:color w:val="838383"/>
                <w:w w:val="70"/>
                <w:sz w:val="15"/>
              </w:rPr>
              <w:t>-</w:t>
            </w:r>
            <w:r>
              <w:rPr>
                <w:rFonts w:ascii="Courier New"/>
                <w:color w:val="696969"/>
                <w:w w:val="70"/>
                <w:sz w:val="15"/>
              </w:rPr>
              <w:t>-------</w:t>
            </w:r>
          </w:p>
          <w:p>
            <w:pPr>
              <w:pStyle w:val="TableParagraph"/>
              <w:spacing w:line="144" w:lineRule="exact"/>
              <w:ind w:left="97"/>
              <w:rPr>
                <w:sz w:val="16"/>
              </w:rPr>
            </w:pPr>
            <w:r>
              <w:rPr>
                <w:color w:val="3A3A3A"/>
                <w:w w:val="105"/>
                <w:sz w:val="16"/>
              </w:rPr>
              <w:t>Uygulama</w:t>
            </w:r>
          </w:p>
        </w:tc>
        <w:tc>
          <w:tcPr>
            <w:tcW w:w="1531" w:type="dxa"/>
            <w:tcBorders>
              <w:top w:val="nil"/>
              <w:left w:val="single" w:sz="6" w:space="0" w:color="000000"/>
              <w:bottom w:val="nil"/>
            </w:tcBorders>
          </w:tcPr>
          <w:p>
            <w:pPr>
              <w:pStyle w:val="TableParagraph"/>
              <w:spacing w:before="7"/>
              <w:rPr>
                <w:b/>
                <w:sz w:val="9"/>
              </w:rPr>
            </w:pPr>
          </w:p>
          <w:p>
            <w:pPr>
              <w:pStyle w:val="TableParagraph"/>
              <w:spacing w:before="1"/>
              <w:ind w:left="4"/>
              <w:rPr>
                <w:rFonts w:ascii="Times New Roman"/>
                <w:sz w:val="12"/>
              </w:rPr>
            </w:pPr>
            <w:r>
              <w:rPr>
                <w:rFonts w:ascii="Times New Roman"/>
                <w:color w:val="696969"/>
                <w:w w:val="175"/>
                <w:sz w:val="12"/>
              </w:rPr>
              <w:t>---------------------</w:t>
            </w:r>
          </w:p>
        </w:tc>
      </w:tr>
      <w:tr>
        <w:trPr>
          <w:trHeight w:val="192" w:hRule="exact"/>
        </w:trPr>
        <w:tc>
          <w:tcPr>
            <w:tcW w:w="677" w:type="dxa"/>
            <w:tcBorders>
              <w:top w:val="nil"/>
              <w:bottom w:val="single" w:sz="6" w:space="0" w:color="000000"/>
              <w:right w:val="single" w:sz="6" w:space="0" w:color="000000"/>
            </w:tcBorders>
          </w:tcPr>
          <w:p>
            <w:pPr/>
          </w:p>
        </w:tc>
        <w:tc>
          <w:tcPr>
            <w:tcW w:w="4763" w:type="dxa"/>
            <w:vMerge/>
            <w:tcBorders>
              <w:left w:val="single" w:sz="6" w:space="0" w:color="000000"/>
              <w:bottom w:val="single" w:sz="6" w:space="0" w:color="000000"/>
              <w:right w:val="single" w:sz="4" w:space="0" w:color="000000"/>
            </w:tcBorders>
          </w:tcPr>
          <w:p>
            <w:pPr/>
          </w:p>
        </w:tc>
        <w:tc>
          <w:tcPr>
            <w:tcW w:w="681" w:type="dxa"/>
            <w:tcBorders>
              <w:top w:val="nil"/>
              <w:left w:val="single" w:sz="4" w:space="0" w:color="000000"/>
              <w:bottom w:val="single" w:sz="6" w:space="0" w:color="000000"/>
              <w:right w:val="single" w:sz="4" w:space="0" w:color="000000"/>
            </w:tcBorders>
          </w:tcPr>
          <w:p>
            <w:pPr>
              <w:pStyle w:val="TableParagraph"/>
              <w:spacing w:before="3"/>
              <w:jc w:val="center"/>
              <w:rPr>
                <w:sz w:val="16"/>
              </w:rPr>
            </w:pPr>
            <w:r>
              <w:rPr>
                <w:color w:val="3A3A3A"/>
                <w:w w:val="103"/>
                <w:sz w:val="16"/>
              </w:rPr>
              <w:t>2</w:t>
            </w:r>
          </w:p>
        </w:tc>
        <w:tc>
          <w:tcPr>
            <w:tcW w:w="1696" w:type="dxa"/>
            <w:tcBorders>
              <w:top w:val="nil"/>
              <w:left w:val="single" w:sz="4" w:space="0" w:color="000000"/>
              <w:bottom w:val="single" w:sz="6" w:space="0" w:color="000000"/>
              <w:right w:val="single" w:sz="6" w:space="0" w:color="000000"/>
            </w:tcBorders>
          </w:tcPr>
          <w:p>
            <w:pPr/>
          </w:p>
        </w:tc>
        <w:tc>
          <w:tcPr>
            <w:tcW w:w="1531" w:type="dxa"/>
            <w:tcBorders>
              <w:top w:val="nil"/>
              <w:left w:val="single" w:sz="6" w:space="0" w:color="000000"/>
              <w:bottom w:val="single" w:sz="6" w:space="0" w:color="000000"/>
            </w:tcBorders>
          </w:tcPr>
          <w:p>
            <w:pPr/>
          </w:p>
        </w:tc>
      </w:tr>
      <w:tr>
        <w:trPr>
          <w:trHeight w:val="223" w:hRule="exact"/>
        </w:trPr>
        <w:tc>
          <w:tcPr>
            <w:tcW w:w="677" w:type="dxa"/>
            <w:tcBorders>
              <w:top w:val="single" w:sz="6" w:space="0" w:color="000000"/>
              <w:bottom w:val="nil"/>
              <w:right w:val="single" w:sz="6" w:space="0" w:color="000000"/>
            </w:tcBorders>
          </w:tcPr>
          <w:p>
            <w:pPr/>
          </w:p>
        </w:tc>
        <w:tc>
          <w:tcPr>
            <w:tcW w:w="4763" w:type="dxa"/>
            <w:vMerge w:val="restart"/>
            <w:tcBorders>
              <w:top w:val="single" w:sz="6" w:space="0" w:color="000000"/>
              <w:left w:val="single" w:sz="6" w:space="0" w:color="000000"/>
              <w:right w:val="single" w:sz="4" w:space="0" w:color="000000"/>
            </w:tcBorders>
          </w:tcPr>
          <w:p>
            <w:pPr>
              <w:pStyle w:val="TableParagraph"/>
              <w:spacing w:line="181" w:lineRule="exact" w:before="25"/>
              <w:ind w:left="98"/>
              <w:rPr>
                <w:sz w:val="16"/>
              </w:rPr>
            </w:pPr>
            <w:r>
              <w:rPr>
                <w:color w:val="3A3A3A"/>
                <w:w w:val="105"/>
                <w:sz w:val="16"/>
              </w:rPr>
              <w:t>Kas hastalıklarına yaklaşım</w:t>
            </w:r>
          </w:p>
          <w:p>
            <w:pPr>
              <w:pStyle w:val="TableParagraph"/>
              <w:tabs>
                <w:tab w:pos="4762" w:val="left" w:leader="none"/>
              </w:tabs>
              <w:spacing w:line="242" w:lineRule="auto"/>
              <w:ind w:left="98" w:right="-12" w:hanging="86"/>
              <w:rPr>
                <w:sz w:val="16"/>
              </w:rPr>
            </w:pPr>
            <w:r>
              <w:rPr>
                <w:color w:val="3A3A3A"/>
                <w:w w:val="75"/>
                <w:sz w:val="19"/>
              </w:rPr>
              <w:t>_</w:t>
            </w:r>
            <w:r>
              <w:rPr>
                <w:color w:val="3A3A3A"/>
                <w:spacing w:val="-19"/>
                <w:w w:val="75"/>
                <w:sz w:val="19"/>
              </w:rPr>
              <w:t> </w:t>
            </w:r>
            <w:r>
              <w:rPr>
                <w:i/>
                <w:color w:val="3A3A3A"/>
                <w:w w:val="75"/>
                <w:sz w:val="19"/>
              </w:rPr>
              <w:t>_r---19!9.f!l_</w:t>
            </w:r>
            <w:r>
              <w:rPr>
                <w:i/>
                <w:color w:val="3A3A3A"/>
                <w:spacing w:val="-23"/>
                <w:w w:val="75"/>
                <w:sz w:val="19"/>
              </w:rPr>
              <w:t> </w:t>
            </w:r>
            <w:r>
              <w:rPr>
                <w:i/>
                <w:color w:val="3A3A3A"/>
                <w:w w:val="75"/>
                <w:sz w:val="19"/>
              </w:rPr>
              <w:t>S.</w:t>
            </w:r>
            <w:r>
              <w:rPr>
                <w:i/>
                <w:color w:val="3A3A3A"/>
                <w:spacing w:val="-23"/>
                <w:w w:val="75"/>
                <w:sz w:val="19"/>
              </w:rPr>
              <w:t> </w:t>
            </w:r>
            <w:r>
              <w:rPr>
                <w:i/>
                <w:color w:val="3A3A3A"/>
                <w:w w:val="75"/>
                <w:sz w:val="19"/>
              </w:rPr>
              <w:t>9)</w:t>
            </w:r>
            <w:r>
              <w:rPr>
                <w:i/>
                <w:color w:val="3A3A3A"/>
                <w:spacing w:val="-23"/>
                <w:w w:val="75"/>
                <w:sz w:val="19"/>
              </w:rPr>
              <w:t> </w:t>
            </w:r>
            <w:r>
              <w:rPr>
                <w:i/>
                <w:color w:val="3A3A3A"/>
                <w:w w:val="75"/>
                <w:sz w:val="19"/>
              </w:rPr>
              <w:t>[_</w:t>
            </w:r>
            <w:r>
              <w:rPr>
                <w:i/>
                <w:color w:val="3A3A3A"/>
                <w:spacing w:val="-22"/>
                <w:w w:val="75"/>
                <w:sz w:val="19"/>
              </w:rPr>
              <w:t> </w:t>
            </w:r>
            <w:r>
              <w:rPr>
                <w:color w:val="3A3A3A"/>
                <w:w w:val="75"/>
                <w:sz w:val="16"/>
              </w:rPr>
              <w:t>?y_ş_</w:t>
            </w:r>
            <w:r>
              <w:rPr>
                <w:color w:val="3A3A3A"/>
                <w:spacing w:val="-2"/>
                <w:w w:val="75"/>
                <w:sz w:val="16"/>
              </w:rPr>
              <w:t> </w:t>
            </w:r>
            <w:r>
              <w:rPr>
                <w:color w:val="3A3A3A"/>
                <w:w w:val="75"/>
                <w:sz w:val="16"/>
              </w:rPr>
              <w:t>_</w:t>
            </w:r>
            <w:r>
              <w:rPr>
                <w:color w:val="3A3A3A"/>
                <w:spacing w:val="-23"/>
                <w:w w:val="75"/>
                <w:sz w:val="16"/>
              </w:rPr>
              <w:t> </w:t>
            </w:r>
            <w:r>
              <w:rPr>
                <w:color w:val="3A3A3A"/>
                <w:w w:val="75"/>
                <w:sz w:val="16"/>
              </w:rPr>
              <w:t>?_s_t?J</w:t>
            </w:r>
            <w:r>
              <w:rPr>
                <w:color w:val="3A3A3A"/>
                <w:spacing w:val="-5"/>
                <w:w w:val="75"/>
                <w:sz w:val="16"/>
              </w:rPr>
              <w:t> </w:t>
            </w:r>
            <w:r>
              <w:rPr>
                <w:color w:val="3A3A3A"/>
                <w:w w:val="75"/>
                <w:sz w:val="16"/>
              </w:rPr>
              <w:t>l_cı_rJ</w:t>
            </w:r>
            <w:r>
              <w:rPr>
                <w:color w:val="3A3A3A"/>
                <w:w w:val="99"/>
                <w:sz w:val="16"/>
                <w:u w:val="single" w:color="393939"/>
              </w:rPr>
              <w:t> </w:t>
            </w:r>
            <w:r>
              <w:rPr>
                <w:color w:val="3A3A3A"/>
                <w:sz w:val="16"/>
                <w:u w:val="single" w:color="393939"/>
              </w:rPr>
              <w:tab/>
            </w:r>
            <w:r>
              <w:rPr>
                <w:color w:val="3A3A3A"/>
                <w:sz w:val="16"/>
              </w:rPr>
              <w:t>                                    Poliklinik</w:t>
            </w:r>
            <w:r>
              <w:rPr>
                <w:color w:val="696969"/>
                <w:sz w:val="16"/>
              </w:rPr>
              <w:t>,  </w:t>
            </w:r>
            <w:r>
              <w:rPr>
                <w:color w:val="3A3A3A"/>
                <w:sz w:val="16"/>
              </w:rPr>
              <w:t>servis  ve </w:t>
            </w:r>
            <w:r>
              <w:rPr>
                <w:color w:val="3A3A3A"/>
                <w:spacing w:val="-5"/>
                <w:sz w:val="16"/>
              </w:rPr>
              <w:t>EMG</w:t>
            </w:r>
            <w:r>
              <w:rPr>
                <w:color w:val="696969"/>
                <w:spacing w:val="-5"/>
                <w:sz w:val="16"/>
              </w:rPr>
              <w:t>,  </w:t>
            </w:r>
            <w:r>
              <w:rPr>
                <w:color w:val="3A3A3A"/>
                <w:sz w:val="16"/>
              </w:rPr>
              <w:t>EEG  birim</w:t>
            </w:r>
            <w:r>
              <w:rPr>
                <w:color w:val="3A3A3A"/>
                <w:spacing w:val="29"/>
                <w:sz w:val="16"/>
              </w:rPr>
              <w:t> </w:t>
            </w:r>
            <w:r>
              <w:rPr>
                <w:color w:val="3A3A3A"/>
                <w:sz w:val="16"/>
              </w:rPr>
              <w:t>çalışmaları</w:t>
            </w:r>
          </w:p>
          <w:p>
            <w:pPr>
              <w:pStyle w:val="TableParagraph"/>
              <w:spacing w:before="9"/>
              <w:ind w:left="98"/>
              <w:rPr>
                <w:sz w:val="16"/>
              </w:rPr>
            </w:pPr>
            <w:r>
              <w:rPr>
                <w:color w:val="3A3A3A"/>
                <w:w w:val="105"/>
                <w:sz w:val="16"/>
              </w:rPr>
              <w:t>Serbest Çalışma</w:t>
            </w:r>
          </w:p>
        </w:tc>
        <w:tc>
          <w:tcPr>
            <w:tcW w:w="681" w:type="dxa"/>
            <w:tcBorders>
              <w:top w:val="single" w:sz="6" w:space="0" w:color="000000"/>
              <w:left w:val="single" w:sz="4" w:space="0" w:color="000000"/>
              <w:bottom w:val="nil"/>
              <w:right w:val="single" w:sz="4" w:space="0" w:color="000000"/>
            </w:tcBorders>
          </w:tcPr>
          <w:p>
            <w:pPr>
              <w:pStyle w:val="TableParagraph"/>
              <w:spacing w:before="25"/>
              <w:jc w:val="center"/>
              <w:rPr>
                <w:sz w:val="16"/>
              </w:rPr>
            </w:pPr>
            <w:r>
              <w:rPr>
                <w:color w:val="3A3A3A"/>
                <w:w w:val="103"/>
                <w:sz w:val="16"/>
              </w:rPr>
              <w:t>2</w:t>
            </w:r>
          </w:p>
        </w:tc>
        <w:tc>
          <w:tcPr>
            <w:tcW w:w="1696" w:type="dxa"/>
            <w:tcBorders>
              <w:top w:val="single" w:sz="6" w:space="0" w:color="000000"/>
              <w:left w:val="single" w:sz="4" w:space="0" w:color="000000"/>
              <w:bottom w:val="nil"/>
              <w:right w:val="single" w:sz="6" w:space="0" w:color="000000"/>
            </w:tcBorders>
          </w:tcPr>
          <w:p>
            <w:pPr>
              <w:pStyle w:val="TableParagraph"/>
              <w:spacing w:before="25"/>
              <w:ind w:left="98"/>
              <w:rPr>
                <w:sz w:val="16"/>
              </w:rPr>
            </w:pPr>
            <w:r>
              <w:rPr>
                <w:color w:val="3A3A3A"/>
                <w:w w:val="105"/>
                <w:sz w:val="16"/>
              </w:rPr>
              <w:t>Sunum</w:t>
            </w:r>
          </w:p>
        </w:tc>
        <w:tc>
          <w:tcPr>
            <w:tcW w:w="1531" w:type="dxa"/>
            <w:tcBorders>
              <w:top w:val="single" w:sz="6" w:space="0" w:color="000000"/>
              <w:left w:val="single" w:sz="6" w:space="0" w:color="000000"/>
              <w:bottom w:val="nil"/>
            </w:tcBorders>
          </w:tcPr>
          <w:p>
            <w:pPr>
              <w:pStyle w:val="TableParagraph"/>
              <w:spacing w:before="25"/>
              <w:ind w:left="101"/>
              <w:rPr>
                <w:sz w:val="16"/>
              </w:rPr>
            </w:pPr>
            <w:r>
              <w:rPr>
                <w:color w:val="3A3A3A"/>
                <w:w w:val="115"/>
                <w:sz w:val="16"/>
              </w:rPr>
              <w:t>AÖzge</w:t>
            </w:r>
          </w:p>
        </w:tc>
      </w:tr>
      <w:tr>
        <w:trPr>
          <w:trHeight w:val="398" w:hRule="exact"/>
        </w:trPr>
        <w:tc>
          <w:tcPr>
            <w:tcW w:w="677" w:type="dxa"/>
            <w:tcBorders>
              <w:top w:val="nil"/>
              <w:bottom w:val="nil"/>
              <w:right w:val="single" w:sz="6" w:space="0" w:color="000000"/>
            </w:tcBorders>
          </w:tcPr>
          <w:p>
            <w:pPr>
              <w:pStyle w:val="TableParagraph"/>
              <w:spacing w:before="93"/>
              <w:ind w:left="13" w:right="11"/>
              <w:jc w:val="center"/>
              <w:rPr>
                <w:rFonts w:ascii="Times New Roman"/>
                <w:sz w:val="17"/>
              </w:rPr>
            </w:pPr>
            <w:r>
              <w:rPr>
                <w:rFonts w:ascii="Times New Roman"/>
                <w:color w:val="3A3A3A"/>
                <w:w w:val="115"/>
                <w:sz w:val="17"/>
              </w:rPr>
              <w:t>10</w:t>
            </w:r>
            <w:r>
              <w:rPr>
                <w:rFonts w:ascii="Times New Roman"/>
                <w:color w:val="696969"/>
                <w:w w:val="115"/>
                <w:sz w:val="17"/>
              </w:rPr>
              <w:t>.</w:t>
            </w: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line="226" w:lineRule="exact"/>
              <w:ind w:right="38"/>
              <w:jc w:val="center"/>
              <w:rPr>
                <w:rFonts w:ascii="Times New Roman"/>
                <w:sz w:val="12"/>
              </w:rPr>
            </w:pPr>
            <w:r>
              <w:rPr>
                <w:rFonts w:ascii="Times New Roman"/>
                <w:color w:val="3A3A3A"/>
                <w:w w:val="172"/>
                <w:sz w:val="12"/>
              </w:rPr>
              <w:t>---</w:t>
            </w:r>
            <w:r>
              <w:rPr>
                <w:rFonts w:ascii="Times New Roman"/>
                <w:color w:val="3A3A3A"/>
                <w:spacing w:val="-39"/>
                <w:w w:val="172"/>
                <w:sz w:val="12"/>
              </w:rPr>
              <w:t>-</w:t>
            </w:r>
            <w:r>
              <w:rPr>
                <w:rFonts w:ascii="Times New Roman"/>
                <w:color w:val="3A3A3A"/>
                <w:spacing w:val="-101"/>
                <w:w w:val="172"/>
                <w:sz w:val="12"/>
              </w:rPr>
              <w:t>-</w:t>
            </w:r>
            <w:r>
              <w:rPr>
                <w:color w:val="3A3A3A"/>
                <w:spacing w:val="-9"/>
                <w:w w:val="79"/>
                <w:position w:val="7"/>
                <w:sz w:val="16"/>
              </w:rPr>
              <w:t>2</w:t>
            </w:r>
            <w:r>
              <w:rPr>
                <w:rFonts w:ascii="Times New Roman"/>
                <w:color w:val="3A3A3A"/>
                <w:w w:val="172"/>
                <w:sz w:val="12"/>
              </w:rPr>
              <w:t>----</w:t>
            </w:r>
          </w:p>
          <w:p>
            <w:pPr>
              <w:pStyle w:val="TableParagraph"/>
              <w:spacing w:line="166" w:lineRule="exact"/>
              <w:jc w:val="center"/>
              <w:rPr>
                <w:sz w:val="16"/>
              </w:rPr>
            </w:pPr>
            <w:r>
              <w:rPr>
                <w:color w:val="3A3A3A"/>
                <w:w w:val="104"/>
                <w:sz w:val="16"/>
              </w:rPr>
              <w:t>2</w:t>
            </w:r>
          </w:p>
        </w:tc>
        <w:tc>
          <w:tcPr>
            <w:tcW w:w="1696" w:type="dxa"/>
            <w:tcBorders>
              <w:top w:val="nil"/>
              <w:left w:val="single" w:sz="4" w:space="0" w:color="000000"/>
              <w:bottom w:val="nil"/>
              <w:right w:val="single" w:sz="6" w:space="0" w:color="000000"/>
            </w:tcBorders>
          </w:tcPr>
          <w:p>
            <w:pPr>
              <w:pStyle w:val="TableParagraph"/>
              <w:spacing w:line="148" w:lineRule="exact" w:before="1"/>
              <w:ind w:left="98"/>
              <w:rPr>
                <w:sz w:val="16"/>
              </w:rPr>
            </w:pPr>
            <w:r>
              <w:rPr>
                <w:color w:val="3A3A3A"/>
                <w:w w:val="105"/>
                <w:sz w:val="16"/>
              </w:rPr>
              <w:t>Sunum</w:t>
            </w:r>
          </w:p>
          <w:p>
            <w:pPr>
              <w:pStyle w:val="TableParagraph"/>
              <w:spacing w:line="96" w:lineRule="exact"/>
              <w:ind w:left="34" w:right="-7"/>
              <w:rPr>
                <w:rFonts w:ascii="Courier New"/>
                <w:sz w:val="15"/>
              </w:rPr>
            </w:pPr>
            <w:r>
              <w:rPr>
                <w:rFonts w:ascii="Courier New"/>
                <w:color w:val="545454"/>
                <w:w w:val="80"/>
                <w:sz w:val="15"/>
              </w:rPr>
              <w:t>-----------------------</w:t>
            </w:r>
          </w:p>
          <w:p>
            <w:pPr>
              <w:pStyle w:val="TableParagraph"/>
              <w:spacing w:line="146" w:lineRule="exact"/>
              <w:ind w:left="97"/>
              <w:rPr>
                <w:sz w:val="16"/>
              </w:rPr>
            </w:pPr>
            <w:r>
              <w:rPr>
                <w:color w:val="3A3A3A"/>
                <w:w w:val="105"/>
                <w:sz w:val="16"/>
              </w:rPr>
              <w:t>Uygulama</w:t>
            </w:r>
          </w:p>
        </w:tc>
        <w:tc>
          <w:tcPr>
            <w:tcW w:w="1531" w:type="dxa"/>
            <w:tcBorders>
              <w:top w:val="nil"/>
              <w:left w:val="single" w:sz="6" w:space="0" w:color="000000"/>
              <w:bottom w:val="nil"/>
            </w:tcBorders>
          </w:tcPr>
          <w:p>
            <w:pPr>
              <w:pStyle w:val="TableParagraph"/>
              <w:spacing w:line="218" w:lineRule="exact" w:before="13"/>
              <w:rPr>
                <w:rFonts w:ascii="Times New Roman" w:hAnsi="Times New Roman"/>
                <w:sz w:val="21"/>
              </w:rPr>
            </w:pPr>
            <w:r>
              <w:rPr>
                <w:rFonts w:ascii="Times New Roman" w:hAnsi="Times New Roman"/>
                <w:color w:val="3A3A3A"/>
                <w:w w:val="80"/>
                <w:sz w:val="21"/>
              </w:rPr>
              <w:t>-</w:t>
            </w:r>
            <w:r>
              <w:rPr>
                <w:rFonts w:ascii="Times New Roman" w:hAnsi="Times New Roman"/>
                <w:color w:val="3A3A3A"/>
                <w:spacing w:val="-28"/>
                <w:w w:val="80"/>
                <w:sz w:val="21"/>
              </w:rPr>
              <w:t> </w:t>
            </w:r>
            <w:r>
              <w:rPr>
                <w:rFonts w:ascii="Times New Roman" w:hAnsi="Times New Roman"/>
                <w:color w:val="3A3A3A"/>
                <w:w w:val="80"/>
                <w:sz w:val="21"/>
              </w:rPr>
              <w:t>-</w:t>
            </w:r>
            <w:r>
              <w:rPr>
                <w:rFonts w:ascii="Times New Roman" w:hAnsi="Times New Roman"/>
                <w:color w:val="3A3A3A"/>
                <w:spacing w:val="-18"/>
                <w:w w:val="80"/>
                <w:sz w:val="21"/>
              </w:rPr>
              <w:t> </w:t>
            </w:r>
            <w:r>
              <w:rPr>
                <w:rFonts w:ascii="Times New Roman" w:hAnsi="Times New Roman"/>
                <w:color w:val="3A3A3A"/>
                <w:w w:val="80"/>
                <w:sz w:val="21"/>
              </w:rPr>
              <w:t>-Ç&gt;-</w:t>
            </w:r>
            <w:r>
              <w:rPr>
                <w:rFonts w:ascii="Times New Roman" w:hAnsi="Times New Roman"/>
                <w:color w:val="3A3A3A"/>
                <w:spacing w:val="-18"/>
                <w:w w:val="80"/>
                <w:sz w:val="21"/>
              </w:rPr>
              <w:t> </w:t>
            </w:r>
            <w:r>
              <w:rPr>
                <w:rFonts w:ascii="Times New Roman" w:hAnsi="Times New Roman"/>
                <w:color w:val="3A3A3A"/>
                <w:w w:val="80"/>
                <w:sz w:val="21"/>
              </w:rPr>
              <w:t>g</w:t>
            </w:r>
            <w:r>
              <w:rPr>
                <w:rFonts w:ascii="Times New Roman" w:hAnsi="Times New Roman"/>
                <w:color w:val="3A3A3A"/>
                <w:spacing w:val="-18"/>
                <w:w w:val="80"/>
                <w:sz w:val="21"/>
              </w:rPr>
              <w:t> </w:t>
            </w:r>
            <w:r>
              <w:rPr>
                <w:rFonts w:ascii="Times New Roman" w:hAnsi="Times New Roman"/>
                <w:color w:val="3A3A3A"/>
                <w:w w:val="80"/>
                <w:sz w:val="21"/>
              </w:rPr>
              <w:t>_</w:t>
            </w:r>
            <w:r>
              <w:rPr>
                <w:rFonts w:ascii="Times New Roman" w:hAnsi="Times New Roman"/>
                <w:color w:val="3A3A3A"/>
                <w:spacing w:val="-13"/>
                <w:w w:val="80"/>
                <w:sz w:val="21"/>
              </w:rPr>
              <w:t> </w:t>
            </w:r>
            <w:r>
              <w:rPr>
                <w:rFonts w:ascii="Times New Roman" w:hAnsi="Times New Roman"/>
                <w:color w:val="3A3A3A"/>
                <w:w w:val="80"/>
                <w:sz w:val="21"/>
              </w:rPr>
              <w:t>-</w:t>
            </w:r>
            <w:r>
              <w:rPr>
                <w:rFonts w:ascii="Times New Roman" w:hAnsi="Times New Roman"/>
                <w:color w:val="3A3A3A"/>
                <w:spacing w:val="-28"/>
                <w:w w:val="80"/>
                <w:sz w:val="21"/>
              </w:rPr>
              <w:t> </w:t>
            </w:r>
            <w:r>
              <w:rPr>
                <w:rFonts w:ascii="Times New Roman" w:hAnsi="Times New Roman"/>
                <w:color w:val="3A3A3A"/>
                <w:w w:val="80"/>
                <w:sz w:val="21"/>
              </w:rPr>
              <w:t>-</w:t>
            </w:r>
            <w:r>
              <w:rPr>
                <w:rFonts w:ascii="Times New Roman" w:hAnsi="Times New Roman"/>
                <w:color w:val="3A3A3A"/>
                <w:spacing w:val="-28"/>
                <w:w w:val="80"/>
                <w:sz w:val="21"/>
              </w:rPr>
              <w:t> </w:t>
            </w:r>
            <w:r>
              <w:rPr>
                <w:rFonts w:ascii="Times New Roman" w:hAnsi="Times New Roman"/>
                <w:color w:val="3A3A3A"/>
                <w:w w:val="80"/>
                <w:sz w:val="21"/>
              </w:rPr>
              <w:t>-</w:t>
            </w:r>
            <w:r>
              <w:rPr>
                <w:rFonts w:ascii="Times New Roman" w:hAnsi="Times New Roman"/>
                <w:color w:val="3A3A3A"/>
                <w:spacing w:val="-28"/>
                <w:w w:val="80"/>
                <w:sz w:val="21"/>
              </w:rPr>
              <w:t> </w:t>
            </w:r>
            <w:r>
              <w:rPr>
                <w:rFonts w:ascii="Times New Roman" w:hAnsi="Times New Roman"/>
                <w:color w:val="3A3A3A"/>
                <w:w w:val="80"/>
                <w:sz w:val="21"/>
              </w:rPr>
              <w:t>-</w:t>
            </w:r>
            <w:r>
              <w:rPr>
                <w:rFonts w:ascii="Times New Roman" w:hAnsi="Times New Roman"/>
                <w:color w:val="3A3A3A"/>
                <w:spacing w:val="-28"/>
                <w:w w:val="80"/>
                <w:sz w:val="21"/>
              </w:rPr>
              <w:t> </w:t>
            </w:r>
            <w:r>
              <w:rPr>
                <w:rFonts w:ascii="Times New Roman" w:hAnsi="Times New Roman"/>
                <w:color w:val="3A3A3A"/>
                <w:w w:val="80"/>
                <w:sz w:val="21"/>
              </w:rPr>
              <w:t>-</w:t>
            </w:r>
            <w:r>
              <w:rPr>
                <w:rFonts w:ascii="Times New Roman" w:hAnsi="Times New Roman"/>
                <w:color w:val="3A3A3A"/>
                <w:spacing w:val="-28"/>
                <w:w w:val="80"/>
                <w:sz w:val="21"/>
              </w:rPr>
              <w:t> </w:t>
            </w:r>
            <w:r>
              <w:rPr>
                <w:rFonts w:ascii="Times New Roman" w:hAnsi="Times New Roman"/>
                <w:color w:val="3A3A3A"/>
                <w:w w:val="80"/>
                <w:sz w:val="21"/>
              </w:rPr>
              <w:t>-</w:t>
            </w:r>
            <w:r>
              <w:rPr>
                <w:rFonts w:ascii="Times New Roman" w:hAnsi="Times New Roman"/>
                <w:color w:val="3A3A3A"/>
                <w:spacing w:val="-28"/>
                <w:w w:val="80"/>
                <w:sz w:val="21"/>
              </w:rPr>
              <w:t> </w:t>
            </w:r>
            <w:r>
              <w:rPr>
                <w:rFonts w:ascii="Times New Roman" w:hAnsi="Times New Roman"/>
                <w:color w:val="3A3A3A"/>
                <w:w w:val="80"/>
                <w:sz w:val="21"/>
              </w:rPr>
              <w:t>-</w:t>
            </w:r>
            <w:r>
              <w:rPr>
                <w:rFonts w:ascii="Times New Roman" w:hAnsi="Times New Roman"/>
                <w:color w:val="3A3A3A"/>
                <w:spacing w:val="-28"/>
                <w:w w:val="80"/>
                <w:sz w:val="21"/>
              </w:rPr>
              <w:t> </w:t>
            </w:r>
            <w:r>
              <w:rPr>
                <w:rFonts w:ascii="Times New Roman" w:hAnsi="Times New Roman"/>
                <w:color w:val="3A3A3A"/>
                <w:w w:val="80"/>
                <w:sz w:val="21"/>
              </w:rPr>
              <w:t>-</w:t>
            </w:r>
            <w:r>
              <w:rPr>
                <w:rFonts w:ascii="Times New Roman" w:hAnsi="Times New Roman"/>
                <w:color w:val="3A3A3A"/>
                <w:spacing w:val="-28"/>
                <w:w w:val="80"/>
                <w:sz w:val="21"/>
              </w:rPr>
              <w:t> </w:t>
            </w:r>
            <w:r>
              <w:rPr>
                <w:rFonts w:ascii="Times New Roman" w:hAnsi="Times New Roman"/>
                <w:color w:val="3A3A3A"/>
                <w:w w:val="80"/>
                <w:sz w:val="21"/>
              </w:rPr>
              <w:t>-</w:t>
            </w:r>
            <w:r>
              <w:rPr>
                <w:rFonts w:ascii="Times New Roman" w:hAnsi="Times New Roman"/>
                <w:color w:val="3A3A3A"/>
                <w:spacing w:val="-28"/>
                <w:w w:val="80"/>
                <w:sz w:val="21"/>
              </w:rPr>
              <w:t> </w:t>
            </w:r>
            <w:r>
              <w:rPr>
                <w:rFonts w:ascii="Times New Roman" w:hAnsi="Times New Roman"/>
                <w:color w:val="3A3A3A"/>
                <w:w w:val="80"/>
                <w:sz w:val="21"/>
              </w:rPr>
              <w:t>-</w:t>
            </w:r>
            <w:r>
              <w:rPr>
                <w:rFonts w:ascii="Times New Roman" w:hAnsi="Times New Roman"/>
                <w:color w:val="3A3A3A"/>
                <w:spacing w:val="-28"/>
                <w:w w:val="80"/>
                <w:sz w:val="21"/>
              </w:rPr>
              <w:t> </w:t>
            </w:r>
            <w:r>
              <w:rPr>
                <w:rFonts w:ascii="Times New Roman" w:hAnsi="Times New Roman"/>
                <w:color w:val="3A3A3A"/>
                <w:w w:val="80"/>
                <w:sz w:val="21"/>
              </w:rPr>
              <w:t>-</w:t>
            </w:r>
          </w:p>
          <w:p>
            <w:pPr>
              <w:pStyle w:val="TableParagraph"/>
              <w:spacing w:line="161" w:lineRule="exact"/>
              <w:ind w:left="97"/>
              <w:rPr>
                <w:sz w:val="16"/>
              </w:rPr>
            </w:pPr>
            <w:r>
              <w:rPr>
                <w:color w:val="3A3A3A"/>
                <w:w w:val="105"/>
                <w:sz w:val="16"/>
              </w:rPr>
              <w:t>Öğretim Üyesi</w:t>
            </w:r>
          </w:p>
        </w:tc>
      </w:tr>
      <w:tr>
        <w:trPr>
          <w:trHeight w:val="190" w:hRule="exact"/>
        </w:trPr>
        <w:tc>
          <w:tcPr>
            <w:tcW w:w="677" w:type="dxa"/>
            <w:tcBorders>
              <w:top w:val="nil"/>
              <w:bottom w:val="single" w:sz="6" w:space="0" w:color="000000"/>
              <w:right w:val="single" w:sz="6" w:space="0" w:color="000000"/>
            </w:tcBorders>
          </w:tcPr>
          <w:p>
            <w:pPr/>
          </w:p>
        </w:tc>
        <w:tc>
          <w:tcPr>
            <w:tcW w:w="4763" w:type="dxa"/>
            <w:vMerge/>
            <w:tcBorders>
              <w:left w:val="single" w:sz="6" w:space="0" w:color="000000"/>
              <w:bottom w:val="single" w:sz="6" w:space="0" w:color="000000"/>
              <w:right w:val="single" w:sz="4" w:space="0" w:color="000000"/>
            </w:tcBorders>
          </w:tcPr>
          <w:p>
            <w:pPr/>
          </w:p>
        </w:tc>
        <w:tc>
          <w:tcPr>
            <w:tcW w:w="681" w:type="dxa"/>
            <w:tcBorders>
              <w:top w:val="nil"/>
              <w:left w:val="single" w:sz="4" w:space="0" w:color="000000"/>
              <w:bottom w:val="single" w:sz="6" w:space="0" w:color="000000"/>
              <w:right w:val="single" w:sz="4" w:space="0" w:color="000000"/>
            </w:tcBorders>
          </w:tcPr>
          <w:p>
            <w:pPr>
              <w:pStyle w:val="TableParagraph"/>
              <w:spacing w:before="1"/>
              <w:jc w:val="center"/>
              <w:rPr>
                <w:sz w:val="16"/>
              </w:rPr>
            </w:pPr>
            <w:r>
              <w:rPr>
                <w:color w:val="3A3A3A"/>
                <w:w w:val="103"/>
                <w:sz w:val="16"/>
              </w:rPr>
              <w:t>2</w:t>
            </w:r>
          </w:p>
        </w:tc>
        <w:tc>
          <w:tcPr>
            <w:tcW w:w="1696" w:type="dxa"/>
            <w:tcBorders>
              <w:top w:val="nil"/>
              <w:left w:val="single" w:sz="4" w:space="0" w:color="000000"/>
              <w:bottom w:val="single" w:sz="6" w:space="0" w:color="000000"/>
              <w:right w:val="single" w:sz="6" w:space="0" w:color="000000"/>
            </w:tcBorders>
          </w:tcPr>
          <w:p>
            <w:pPr/>
          </w:p>
        </w:tc>
        <w:tc>
          <w:tcPr>
            <w:tcW w:w="1531" w:type="dxa"/>
            <w:tcBorders>
              <w:top w:val="nil"/>
              <w:left w:val="single" w:sz="6" w:space="0" w:color="000000"/>
              <w:bottom w:val="single" w:sz="6" w:space="0" w:color="000000"/>
            </w:tcBorders>
          </w:tcPr>
          <w:p>
            <w:pPr/>
          </w:p>
        </w:tc>
      </w:tr>
      <w:tr>
        <w:trPr>
          <w:trHeight w:val="225" w:hRule="exact"/>
        </w:trPr>
        <w:tc>
          <w:tcPr>
            <w:tcW w:w="677" w:type="dxa"/>
            <w:tcBorders>
              <w:top w:val="single" w:sz="6" w:space="0" w:color="000000"/>
              <w:bottom w:val="nil"/>
              <w:right w:val="single" w:sz="6" w:space="0" w:color="000000"/>
            </w:tcBorders>
          </w:tcPr>
          <w:p>
            <w:pPr/>
          </w:p>
        </w:tc>
        <w:tc>
          <w:tcPr>
            <w:tcW w:w="4763" w:type="dxa"/>
            <w:vMerge w:val="restart"/>
            <w:tcBorders>
              <w:top w:val="single" w:sz="6" w:space="0" w:color="000000"/>
              <w:left w:val="single" w:sz="6" w:space="0" w:color="000000"/>
              <w:right w:val="single" w:sz="4" w:space="0" w:color="000000"/>
            </w:tcBorders>
          </w:tcPr>
          <w:p>
            <w:pPr>
              <w:pStyle w:val="TableParagraph"/>
              <w:spacing w:before="25"/>
              <w:ind w:left="98"/>
              <w:rPr>
                <w:sz w:val="16"/>
              </w:rPr>
            </w:pPr>
            <w:r>
              <w:rPr>
                <w:color w:val="3A3A3A"/>
                <w:w w:val="105"/>
                <w:sz w:val="16"/>
              </w:rPr>
              <w:t>Demyelinizan hastalıkları</w:t>
            </w:r>
          </w:p>
          <w:p>
            <w:pPr>
              <w:pStyle w:val="TableParagraph"/>
              <w:spacing w:line="216" w:lineRule="exact" w:before="24"/>
              <w:rPr>
                <w:sz w:val="16"/>
              </w:rPr>
            </w:pPr>
            <w:r>
              <w:rPr>
                <w:rFonts w:ascii="Times New Roman" w:hAnsi="Times New Roman"/>
                <w:color w:val="696969"/>
                <w:w w:val="75"/>
                <w:sz w:val="21"/>
              </w:rPr>
              <w:t>-</w:t>
            </w:r>
            <w:r>
              <w:rPr>
                <w:rFonts w:ascii="Times New Roman" w:hAnsi="Times New Roman"/>
                <w:color w:val="696969"/>
                <w:spacing w:val="-22"/>
                <w:w w:val="75"/>
                <w:sz w:val="21"/>
              </w:rPr>
              <w:t> </w:t>
            </w:r>
            <w:r>
              <w:rPr>
                <w:rFonts w:ascii="Times New Roman" w:hAnsi="Times New Roman"/>
                <w:i/>
                <w:color w:val="696969"/>
                <w:w w:val="75"/>
                <w:sz w:val="21"/>
              </w:rPr>
              <w:t>- </w:t>
            </w:r>
            <w:r>
              <w:rPr>
                <w:rFonts w:ascii="Times New Roman" w:hAnsi="Times New Roman"/>
                <w:i/>
                <w:color w:val="696969"/>
                <w:spacing w:val="36"/>
                <w:w w:val="75"/>
                <w:sz w:val="21"/>
              </w:rPr>
              <w:t> </w:t>
            </w:r>
            <w:r>
              <w:rPr>
                <w:rFonts w:ascii="Times New Roman" w:hAnsi="Times New Roman"/>
                <w:i/>
                <w:color w:val="3A3A3A"/>
                <w:w w:val="75"/>
                <w:sz w:val="21"/>
              </w:rPr>
              <w:t>[</w:t>
            </w:r>
            <w:r>
              <w:rPr>
                <w:rFonts w:ascii="Times New Roman" w:hAnsi="Times New Roman"/>
                <w:i/>
                <w:color w:val="3A3A3A"/>
                <w:spacing w:val="23"/>
                <w:w w:val="75"/>
                <w:sz w:val="21"/>
              </w:rPr>
              <w:t> </w:t>
            </w:r>
            <w:r>
              <w:rPr>
                <w:rFonts w:ascii="Times New Roman" w:hAnsi="Times New Roman"/>
                <w:i/>
                <w:color w:val="696969"/>
                <w:w w:val="75"/>
                <w:sz w:val="21"/>
              </w:rPr>
              <w:t>_</w:t>
            </w:r>
            <w:r>
              <w:rPr>
                <w:rFonts w:ascii="Times New Roman" w:hAnsi="Times New Roman"/>
                <w:i/>
                <w:color w:val="696969"/>
                <w:spacing w:val="4"/>
                <w:w w:val="75"/>
                <w:sz w:val="21"/>
              </w:rPr>
              <w:t> </w:t>
            </w:r>
            <w:r>
              <w:rPr>
                <w:rFonts w:ascii="Times New Roman" w:hAnsi="Times New Roman"/>
                <w:i/>
                <w:color w:val="3A3A3A"/>
                <w:w w:val="75"/>
                <w:sz w:val="21"/>
              </w:rPr>
              <w:t>s_t</w:t>
            </w:r>
            <w:r>
              <w:rPr>
                <w:color w:val="3A3A3A"/>
                <w:w w:val="75"/>
                <w:sz w:val="16"/>
              </w:rPr>
              <w:t>ç</w:t>
            </w:r>
            <w:r>
              <w:rPr>
                <w:color w:val="3A3A3A"/>
                <w:spacing w:val="30"/>
                <w:w w:val="75"/>
                <w:sz w:val="16"/>
              </w:rPr>
              <w:t> </w:t>
            </w:r>
            <w:r>
              <w:rPr>
                <w:color w:val="696969"/>
                <w:w w:val="75"/>
                <w:sz w:val="16"/>
              </w:rPr>
              <w:t>_</w:t>
            </w:r>
            <w:r>
              <w:rPr>
                <w:color w:val="696969"/>
                <w:spacing w:val="-10"/>
                <w:w w:val="75"/>
                <w:sz w:val="16"/>
              </w:rPr>
              <w:t> </w:t>
            </w:r>
            <w:r>
              <w:rPr>
                <w:color w:val="3A3A3A"/>
                <w:w w:val="55"/>
                <w:sz w:val="16"/>
              </w:rPr>
              <w:t>l!</w:t>
            </w:r>
            <w:r>
              <w:rPr>
                <w:color w:val="3A3A3A"/>
                <w:spacing w:val="-10"/>
                <w:w w:val="55"/>
                <w:sz w:val="16"/>
              </w:rPr>
              <w:t> </w:t>
            </w:r>
            <w:r>
              <w:rPr>
                <w:color w:val="3A3A3A"/>
                <w:w w:val="75"/>
                <w:sz w:val="16"/>
              </w:rPr>
              <w:t>Şr_TI?</w:t>
            </w:r>
            <w:r>
              <w:rPr>
                <w:color w:val="3A3A3A"/>
                <w:spacing w:val="3"/>
                <w:w w:val="75"/>
                <w:sz w:val="16"/>
              </w:rPr>
              <w:t> </w:t>
            </w:r>
            <w:r>
              <w:rPr>
                <w:color w:val="696969"/>
                <w:w w:val="75"/>
                <w:sz w:val="16"/>
              </w:rPr>
              <w:t>_</w:t>
            </w:r>
            <w:r>
              <w:rPr>
                <w:color w:val="696969"/>
                <w:spacing w:val="-25"/>
                <w:w w:val="7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7"/>
                <w:w w:val="95"/>
                <w:sz w:val="16"/>
              </w:rPr>
              <w:t> </w:t>
            </w:r>
            <w:r>
              <w:rPr>
                <w:color w:val="696969"/>
                <w:w w:val="95"/>
                <w:sz w:val="16"/>
              </w:rPr>
              <w:t>-</w:t>
            </w:r>
            <w:r>
              <w:rPr>
                <w:color w:val="696969"/>
                <w:spacing w:val="-26"/>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7"/>
                <w:w w:val="95"/>
                <w:sz w:val="16"/>
              </w:rPr>
              <w:t> </w:t>
            </w:r>
            <w:r>
              <w:rPr>
                <w:color w:val="545454"/>
                <w:w w:val="95"/>
                <w:sz w:val="16"/>
              </w:rPr>
              <w:t>-</w:t>
            </w:r>
            <w:r>
              <w:rPr>
                <w:color w:val="545454"/>
                <w:spacing w:val="-29"/>
                <w:w w:val="95"/>
                <w:sz w:val="16"/>
              </w:rPr>
              <w:t> </w:t>
            </w:r>
            <w:r>
              <w:rPr>
                <w:color w:val="696969"/>
                <w:w w:val="95"/>
                <w:sz w:val="16"/>
              </w:rPr>
              <w:t>-</w:t>
            </w:r>
            <w:r>
              <w:rPr>
                <w:color w:val="696969"/>
                <w:spacing w:val="-26"/>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7"/>
                <w:w w:val="95"/>
                <w:sz w:val="16"/>
              </w:rPr>
              <w:t> </w:t>
            </w:r>
            <w:r>
              <w:rPr>
                <w:color w:val="545454"/>
                <w:w w:val="95"/>
                <w:sz w:val="16"/>
              </w:rPr>
              <w:t>-</w:t>
            </w:r>
            <w:r>
              <w:rPr>
                <w:color w:val="545454"/>
                <w:spacing w:val="-29"/>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r>
              <w:rPr>
                <w:color w:val="696969"/>
                <w:spacing w:val="-25"/>
                <w:w w:val="95"/>
                <w:sz w:val="16"/>
              </w:rPr>
              <w:t> </w:t>
            </w:r>
            <w:r>
              <w:rPr>
                <w:color w:val="696969"/>
                <w:w w:val="95"/>
                <w:sz w:val="16"/>
              </w:rPr>
              <w:t>-</w:t>
            </w:r>
          </w:p>
          <w:p>
            <w:pPr>
              <w:pStyle w:val="TableParagraph"/>
              <w:spacing w:line="158" w:lineRule="exact"/>
              <w:ind w:left="98"/>
              <w:rPr>
                <w:sz w:val="16"/>
              </w:rPr>
            </w:pPr>
            <w:r>
              <w:rPr>
                <w:color w:val="3A3A3A"/>
                <w:w w:val="105"/>
                <w:sz w:val="16"/>
              </w:rPr>
              <w:t>Poliklinik</w:t>
            </w:r>
            <w:r>
              <w:rPr>
                <w:color w:val="545454"/>
                <w:w w:val="105"/>
                <w:sz w:val="16"/>
              </w:rPr>
              <w:t>, </w:t>
            </w:r>
            <w:r>
              <w:rPr>
                <w:color w:val="3A3A3A"/>
                <w:w w:val="105"/>
                <w:sz w:val="16"/>
              </w:rPr>
              <w:t>servis ve EMG</w:t>
            </w:r>
            <w:r>
              <w:rPr>
                <w:color w:val="545454"/>
                <w:w w:val="105"/>
                <w:sz w:val="16"/>
              </w:rPr>
              <w:t>, </w:t>
            </w:r>
            <w:r>
              <w:rPr>
                <w:color w:val="3A3A3A"/>
                <w:w w:val="105"/>
                <w:sz w:val="16"/>
              </w:rPr>
              <w:t>EEG birim çalışmaları</w:t>
            </w:r>
          </w:p>
          <w:p>
            <w:pPr>
              <w:pStyle w:val="TableParagraph"/>
              <w:spacing w:before="8"/>
              <w:ind w:left="98"/>
              <w:rPr>
                <w:sz w:val="16"/>
              </w:rPr>
            </w:pPr>
            <w:r>
              <w:rPr>
                <w:color w:val="3A3A3A"/>
                <w:w w:val="105"/>
                <w:sz w:val="16"/>
              </w:rPr>
              <w:t>Serbest Çalışma</w:t>
            </w:r>
          </w:p>
        </w:tc>
        <w:tc>
          <w:tcPr>
            <w:tcW w:w="681" w:type="dxa"/>
            <w:tcBorders>
              <w:top w:val="single" w:sz="6" w:space="0" w:color="000000"/>
              <w:left w:val="single" w:sz="4" w:space="0" w:color="000000"/>
              <w:bottom w:val="nil"/>
              <w:right w:val="single" w:sz="4" w:space="0" w:color="000000"/>
            </w:tcBorders>
          </w:tcPr>
          <w:p>
            <w:pPr>
              <w:pStyle w:val="TableParagraph"/>
              <w:spacing w:before="25"/>
              <w:ind w:left="4"/>
              <w:jc w:val="center"/>
              <w:rPr>
                <w:sz w:val="16"/>
              </w:rPr>
            </w:pPr>
            <w:r>
              <w:rPr>
                <w:color w:val="3A3A3A"/>
                <w:w w:val="106"/>
                <w:sz w:val="16"/>
              </w:rPr>
              <w:t>3</w:t>
            </w:r>
          </w:p>
        </w:tc>
        <w:tc>
          <w:tcPr>
            <w:tcW w:w="1696" w:type="dxa"/>
            <w:tcBorders>
              <w:top w:val="single" w:sz="6" w:space="0" w:color="000000"/>
              <w:left w:val="single" w:sz="4" w:space="0" w:color="000000"/>
              <w:bottom w:val="nil"/>
              <w:right w:val="single" w:sz="6" w:space="0" w:color="000000"/>
            </w:tcBorders>
          </w:tcPr>
          <w:p>
            <w:pPr>
              <w:pStyle w:val="TableParagraph"/>
              <w:spacing w:before="25"/>
              <w:ind w:left="98"/>
              <w:rPr>
                <w:sz w:val="16"/>
              </w:rPr>
            </w:pPr>
            <w:r>
              <w:rPr>
                <w:color w:val="3A3A3A"/>
                <w:w w:val="105"/>
                <w:sz w:val="16"/>
              </w:rPr>
              <w:t>Sunum</w:t>
            </w:r>
          </w:p>
        </w:tc>
        <w:tc>
          <w:tcPr>
            <w:tcW w:w="1531" w:type="dxa"/>
            <w:tcBorders>
              <w:top w:val="single" w:sz="6" w:space="0" w:color="000000"/>
              <w:left w:val="single" w:sz="6" w:space="0" w:color="000000"/>
              <w:bottom w:val="nil"/>
            </w:tcBorders>
          </w:tcPr>
          <w:p>
            <w:pPr>
              <w:pStyle w:val="TableParagraph"/>
              <w:spacing w:before="25"/>
              <w:ind w:left="98"/>
              <w:rPr>
                <w:sz w:val="16"/>
              </w:rPr>
            </w:pPr>
            <w:r>
              <w:rPr>
                <w:color w:val="3A3A3A"/>
                <w:w w:val="105"/>
                <w:sz w:val="16"/>
              </w:rPr>
              <w:t>S Sevim</w:t>
            </w:r>
          </w:p>
        </w:tc>
      </w:tr>
      <w:tr>
        <w:trPr>
          <w:trHeight w:val="396" w:hRule="exact"/>
        </w:trPr>
        <w:tc>
          <w:tcPr>
            <w:tcW w:w="677" w:type="dxa"/>
            <w:tcBorders>
              <w:top w:val="nil"/>
              <w:bottom w:val="nil"/>
              <w:right w:val="single" w:sz="6" w:space="0" w:color="000000"/>
            </w:tcBorders>
          </w:tcPr>
          <w:p>
            <w:pPr>
              <w:pStyle w:val="TableParagraph"/>
              <w:spacing w:before="3"/>
              <w:ind w:left="13" w:right="20"/>
              <w:jc w:val="center"/>
              <w:rPr>
                <w:sz w:val="16"/>
              </w:rPr>
            </w:pPr>
            <w:r>
              <w:rPr>
                <w:color w:val="3A3A3A"/>
                <w:w w:val="105"/>
                <w:sz w:val="16"/>
              </w:rPr>
              <w:t>11</w:t>
            </w:r>
            <w:r>
              <w:rPr>
                <w:color w:val="696969"/>
                <w:w w:val="105"/>
                <w:sz w:val="16"/>
              </w:rPr>
              <w:t>.</w:t>
            </w: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line="225" w:lineRule="exact" w:before="1"/>
              <w:ind w:right="38"/>
              <w:jc w:val="center"/>
              <w:rPr>
                <w:rFonts w:ascii="Times New Roman"/>
                <w:sz w:val="12"/>
              </w:rPr>
            </w:pPr>
            <w:r>
              <w:rPr>
                <w:rFonts w:ascii="Times New Roman"/>
                <w:color w:val="696969"/>
                <w:w w:val="172"/>
                <w:sz w:val="12"/>
              </w:rPr>
              <w:t>---</w:t>
            </w:r>
            <w:r>
              <w:rPr>
                <w:rFonts w:ascii="Times New Roman"/>
                <w:color w:val="696969"/>
                <w:spacing w:val="-36"/>
                <w:w w:val="172"/>
                <w:sz w:val="12"/>
              </w:rPr>
              <w:t>-</w:t>
            </w:r>
            <w:r>
              <w:rPr>
                <w:rFonts w:ascii="Times New Roman"/>
                <w:color w:val="696969"/>
                <w:spacing w:val="-97"/>
                <w:w w:val="172"/>
                <w:sz w:val="12"/>
              </w:rPr>
              <w:t>-</w:t>
            </w:r>
            <w:r>
              <w:rPr>
                <w:color w:val="3A3A3A"/>
                <w:spacing w:val="-15"/>
                <w:w w:val="85"/>
                <w:position w:val="7"/>
                <w:sz w:val="16"/>
              </w:rPr>
              <w:t>1</w:t>
            </w:r>
            <w:r>
              <w:rPr>
                <w:rFonts w:ascii="Times New Roman"/>
                <w:color w:val="696969"/>
                <w:w w:val="172"/>
                <w:sz w:val="12"/>
              </w:rPr>
              <w:t>----</w:t>
            </w:r>
          </w:p>
          <w:p>
            <w:pPr>
              <w:pStyle w:val="TableParagraph"/>
              <w:spacing w:line="163" w:lineRule="exact"/>
              <w:jc w:val="center"/>
              <w:rPr>
                <w:sz w:val="16"/>
              </w:rPr>
            </w:pPr>
            <w:r>
              <w:rPr>
                <w:color w:val="3A3A3A"/>
                <w:w w:val="104"/>
                <w:sz w:val="16"/>
              </w:rPr>
              <w:t>2</w:t>
            </w:r>
          </w:p>
        </w:tc>
        <w:tc>
          <w:tcPr>
            <w:tcW w:w="1696" w:type="dxa"/>
            <w:tcBorders>
              <w:top w:val="nil"/>
              <w:left w:val="single" w:sz="4" w:space="0" w:color="000000"/>
              <w:bottom w:val="nil"/>
              <w:right w:val="single" w:sz="6" w:space="0" w:color="000000"/>
            </w:tcBorders>
          </w:tcPr>
          <w:p>
            <w:pPr>
              <w:pStyle w:val="TableParagraph"/>
              <w:spacing w:line="154" w:lineRule="exact" w:before="115"/>
              <w:ind w:left="34" w:right="-20"/>
              <w:rPr>
                <w:sz w:val="16"/>
              </w:rPr>
            </w:pPr>
            <w:r>
              <w:rPr>
                <w:rFonts w:ascii="Courier New"/>
                <w:color w:val="696969"/>
                <w:w w:val="70"/>
                <w:sz w:val="15"/>
              </w:rPr>
              <w:t>---------------</w:t>
            </w:r>
            <w:r>
              <w:rPr>
                <w:rFonts w:ascii="Courier New"/>
                <w:color w:val="696969"/>
                <w:spacing w:val="63"/>
                <w:w w:val="70"/>
                <w:sz w:val="15"/>
              </w:rPr>
              <w:t> </w:t>
            </w:r>
            <w:r>
              <w:rPr>
                <w:rFonts w:ascii="Courier New"/>
                <w:color w:val="838383"/>
                <w:w w:val="70"/>
                <w:sz w:val="15"/>
              </w:rPr>
              <w:t>-</w:t>
            </w:r>
            <w:r>
              <w:rPr>
                <w:rFonts w:ascii="Courier New"/>
                <w:color w:val="696969"/>
                <w:w w:val="70"/>
                <w:sz w:val="15"/>
              </w:rPr>
              <w:t>-------</w:t>
            </w:r>
            <w:r>
              <w:rPr>
                <w:color w:val="696969"/>
                <w:w w:val="70"/>
                <w:position w:val="-5"/>
                <w:sz w:val="16"/>
              </w:rPr>
              <w:t>-</w:t>
            </w:r>
            <w:r>
              <w:rPr>
                <w:color w:val="696969"/>
                <w:spacing w:val="-15"/>
                <w:w w:val="70"/>
                <w:position w:val="-5"/>
                <w:sz w:val="16"/>
              </w:rPr>
              <w:t> </w:t>
            </w:r>
            <w:r>
              <w:rPr>
                <w:color w:val="696969"/>
                <w:w w:val="70"/>
                <w:position w:val="-5"/>
                <w:sz w:val="16"/>
              </w:rPr>
              <w:t>-</w:t>
            </w:r>
          </w:p>
          <w:p>
            <w:pPr>
              <w:pStyle w:val="TableParagraph"/>
              <w:spacing w:line="120" w:lineRule="exact"/>
              <w:ind w:left="97"/>
              <w:rPr>
                <w:sz w:val="16"/>
              </w:rPr>
            </w:pPr>
            <w:r>
              <w:rPr>
                <w:color w:val="3A3A3A"/>
                <w:w w:val="105"/>
                <w:sz w:val="16"/>
              </w:rPr>
              <w:t>Uygulama</w:t>
            </w:r>
          </w:p>
        </w:tc>
        <w:tc>
          <w:tcPr>
            <w:tcW w:w="1531" w:type="dxa"/>
            <w:tcBorders>
              <w:top w:val="nil"/>
              <w:left w:val="single" w:sz="6" w:space="0" w:color="000000"/>
              <w:bottom w:val="nil"/>
            </w:tcBorders>
          </w:tcPr>
          <w:p>
            <w:pPr>
              <w:pStyle w:val="TableParagraph"/>
              <w:spacing w:before="147"/>
              <w:ind w:left="100"/>
              <w:rPr>
                <w:sz w:val="16"/>
              </w:rPr>
            </w:pPr>
            <w:r>
              <w:rPr>
                <w:color w:val="3A3A3A"/>
                <w:w w:val="66"/>
                <w:sz w:val="16"/>
              </w:rPr>
              <w:t>ô</w:t>
            </w:r>
            <w:r>
              <w:rPr>
                <w:color w:val="3A3A3A"/>
                <w:spacing w:val="16"/>
                <w:sz w:val="16"/>
              </w:rPr>
              <w:t> </w:t>
            </w:r>
            <w:r>
              <w:rPr>
                <w:color w:val="3A3A3A"/>
                <w:w w:val="66"/>
                <w:sz w:val="16"/>
              </w:rPr>
              <w:t>gre</w:t>
            </w:r>
            <w:r>
              <w:rPr>
                <w:color w:val="3A3A3A"/>
                <w:spacing w:val="11"/>
                <w:sz w:val="16"/>
              </w:rPr>
              <w:t> </w:t>
            </w:r>
            <w:r>
              <w:rPr>
                <w:color w:val="3A3A3A"/>
                <w:w w:val="41"/>
                <w:sz w:val="16"/>
              </w:rPr>
              <w:t>t</w:t>
            </w:r>
            <w:r>
              <w:rPr>
                <w:color w:val="3A3A3A"/>
                <w:spacing w:val="3"/>
                <w:sz w:val="16"/>
              </w:rPr>
              <w:t> </w:t>
            </w:r>
            <w:r>
              <w:rPr>
                <w:color w:val="3A3A3A"/>
                <w:w w:val="41"/>
                <w:sz w:val="16"/>
              </w:rPr>
              <w:t>ım</w:t>
            </w:r>
            <w:r>
              <w:rPr>
                <w:color w:val="3A3A3A"/>
                <w:spacing w:val="-1"/>
                <w:sz w:val="16"/>
              </w:rPr>
              <w:t> </w:t>
            </w:r>
            <w:r>
              <w:rPr>
                <w:color w:val="696969"/>
                <w:w w:val="41"/>
                <w:sz w:val="16"/>
              </w:rPr>
              <w:t>-</w:t>
            </w:r>
            <w:r>
              <w:rPr>
                <w:color w:val="696969"/>
                <w:sz w:val="16"/>
              </w:rPr>
              <w:t>  </w:t>
            </w:r>
            <w:r>
              <w:rPr>
                <w:color w:val="696969"/>
                <w:spacing w:val="-15"/>
                <w:sz w:val="16"/>
              </w:rPr>
              <w:t> </w:t>
            </w:r>
            <w:r>
              <w:rPr>
                <w:color w:val="3A3A3A"/>
                <w:w w:val="41"/>
                <w:sz w:val="16"/>
              </w:rPr>
              <w:t>o</w:t>
            </w:r>
            <w:r>
              <w:rPr>
                <w:color w:val="3A3A3A"/>
                <w:spacing w:val="-7"/>
                <w:sz w:val="16"/>
              </w:rPr>
              <w:t> </w:t>
            </w:r>
            <w:r>
              <w:rPr>
                <w:color w:val="696969"/>
                <w:w w:val="41"/>
                <w:sz w:val="16"/>
              </w:rPr>
              <w:t>-</w:t>
            </w:r>
            <w:r>
              <w:rPr>
                <w:color w:val="696969"/>
                <w:spacing w:val="-29"/>
                <w:sz w:val="16"/>
              </w:rPr>
              <w:t> </w:t>
            </w:r>
            <w:r>
              <w:rPr>
                <w:color w:val="3A3A3A"/>
                <w:w w:val="42"/>
                <w:sz w:val="16"/>
              </w:rPr>
              <w:t>y</w:t>
            </w:r>
            <w:r>
              <w:rPr>
                <w:color w:val="3A3A3A"/>
                <w:spacing w:val="9"/>
                <w:sz w:val="16"/>
              </w:rPr>
              <w:t> </w:t>
            </w:r>
            <w:r>
              <w:rPr>
                <w:color w:val="3A3A3A"/>
                <w:w w:val="41"/>
                <w:sz w:val="16"/>
              </w:rPr>
              <w:t>e</w:t>
            </w:r>
            <w:r>
              <w:rPr>
                <w:color w:val="3A3A3A"/>
                <w:spacing w:val="8"/>
                <w:sz w:val="16"/>
              </w:rPr>
              <w:t> </w:t>
            </w:r>
            <w:r>
              <w:rPr>
                <w:color w:val="696969"/>
                <w:spacing w:val="-2"/>
                <w:w w:val="16"/>
                <w:sz w:val="16"/>
              </w:rPr>
              <w:t>-</w:t>
            </w:r>
            <w:r>
              <w:rPr>
                <w:color w:val="3A3A3A"/>
                <w:spacing w:val="-38"/>
                <w:w w:val="109"/>
                <w:sz w:val="16"/>
              </w:rPr>
              <w:t>s</w:t>
            </w:r>
            <w:r>
              <w:rPr>
                <w:color w:val="3A3A3A"/>
                <w:w w:val="16"/>
                <w:sz w:val="16"/>
              </w:rPr>
              <w:t>i</w:t>
            </w:r>
            <w:r>
              <w:rPr>
                <w:color w:val="3A3A3A"/>
                <w:spacing w:val="-31"/>
                <w:sz w:val="16"/>
              </w:rPr>
              <w:t> </w:t>
            </w:r>
            <w:r>
              <w:rPr>
                <w:color w:val="696969"/>
                <w:w w:val="16"/>
                <w:sz w:val="16"/>
              </w:rPr>
              <w:t>-</w:t>
            </w:r>
            <w:r>
              <w:rPr>
                <w:color w:val="696969"/>
                <w:spacing w:val="18"/>
                <w:sz w:val="16"/>
              </w:rPr>
              <w:t> </w:t>
            </w:r>
            <w:r>
              <w:rPr>
                <w:color w:val="696969"/>
                <w:w w:val="16"/>
                <w:sz w:val="16"/>
              </w:rPr>
              <w:t>-</w:t>
            </w:r>
            <w:r>
              <w:rPr>
                <w:color w:val="696969"/>
                <w:spacing w:val="18"/>
                <w:sz w:val="16"/>
              </w:rPr>
              <w:t> </w:t>
            </w:r>
            <w:r>
              <w:rPr>
                <w:color w:val="696969"/>
                <w:w w:val="16"/>
                <w:sz w:val="16"/>
              </w:rPr>
              <w:t>-</w:t>
            </w:r>
            <w:r>
              <w:rPr>
                <w:color w:val="696969"/>
                <w:spacing w:val="18"/>
                <w:sz w:val="16"/>
              </w:rPr>
              <w:t> </w:t>
            </w:r>
            <w:r>
              <w:rPr>
                <w:color w:val="696969"/>
                <w:w w:val="16"/>
                <w:sz w:val="16"/>
              </w:rPr>
              <w:t>-</w:t>
            </w:r>
          </w:p>
        </w:tc>
      </w:tr>
      <w:tr>
        <w:trPr>
          <w:trHeight w:val="195" w:hRule="exact"/>
        </w:trPr>
        <w:tc>
          <w:tcPr>
            <w:tcW w:w="677" w:type="dxa"/>
            <w:tcBorders>
              <w:top w:val="nil"/>
              <w:bottom w:val="single" w:sz="6" w:space="0" w:color="000000"/>
              <w:right w:val="single" w:sz="6" w:space="0" w:color="000000"/>
            </w:tcBorders>
          </w:tcPr>
          <w:p>
            <w:pPr/>
          </w:p>
        </w:tc>
        <w:tc>
          <w:tcPr>
            <w:tcW w:w="4763" w:type="dxa"/>
            <w:vMerge/>
            <w:tcBorders>
              <w:left w:val="single" w:sz="6" w:space="0" w:color="000000"/>
              <w:bottom w:val="single" w:sz="6" w:space="0" w:color="000000"/>
              <w:right w:val="single" w:sz="4" w:space="0" w:color="000000"/>
            </w:tcBorders>
          </w:tcPr>
          <w:p>
            <w:pPr/>
          </w:p>
        </w:tc>
        <w:tc>
          <w:tcPr>
            <w:tcW w:w="681" w:type="dxa"/>
            <w:tcBorders>
              <w:top w:val="nil"/>
              <w:left w:val="single" w:sz="4" w:space="0" w:color="000000"/>
              <w:bottom w:val="single" w:sz="6" w:space="0" w:color="000000"/>
              <w:right w:val="single" w:sz="4" w:space="0" w:color="000000"/>
            </w:tcBorders>
          </w:tcPr>
          <w:p>
            <w:pPr>
              <w:pStyle w:val="TableParagraph"/>
              <w:spacing w:before="1"/>
              <w:jc w:val="center"/>
              <w:rPr>
                <w:sz w:val="16"/>
              </w:rPr>
            </w:pPr>
            <w:r>
              <w:rPr>
                <w:color w:val="3A3A3A"/>
                <w:w w:val="103"/>
                <w:sz w:val="16"/>
              </w:rPr>
              <w:t>2</w:t>
            </w:r>
          </w:p>
        </w:tc>
        <w:tc>
          <w:tcPr>
            <w:tcW w:w="1696" w:type="dxa"/>
            <w:tcBorders>
              <w:top w:val="nil"/>
              <w:left w:val="single" w:sz="4" w:space="0" w:color="000000"/>
              <w:bottom w:val="single" w:sz="6" w:space="0" w:color="000000"/>
              <w:right w:val="single" w:sz="6" w:space="0" w:color="000000"/>
            </w:tcBorders>
          </w:tcPr>
          <w:p>
            <w:pPr/>
          </w:p>
        </w:tc>
        <w:tc>
          <w:tcPr>
            <w:tcW w:w="1531" w:type="dxa"/>
            <w:tcBorders>
              <w:top w:val="nil"/>
              <w:left w:val="single" w:sz="6" w:space="0" w:color="000000"/>
              <w:bottom w:val="single" w:sz="6" w:space="0" w:color="000000"/>
            </w:tcBorders>
          </w:tcPr>
          <w:p>
            <w:pPr/>
          </w:p>
        </w:tc>
      </w:tr>
      <w:tr>
        <w:trPr>
          <w:trHeight w:val="854" w:hRule="exact"/>
        </w:trPr>
        <w:tc>
          <w:tcPr>
            <w:tcW w:w="677" w:type="dxa"/>
            <w:tcBorders>
              <w:top w:val="single" w:sz="6" w:space="0" w:color="000000"/>
              <w:bottom w:val="single" w:sz="6" w:space="0" w:color="000000"/>
              <w:right w:val="single" w:sz="6" w:space="0" w:color="000000"/>
            </w:tcBorders>
          </w:tcPr>
          <w:p>
            <w:pPr>
              <w:pStyle w:val="TableParagraph"/>
              <w:rPr>
                <w:b/>
                <w:sz w:val="18"/>
              </w:rPr>
            </w:pPr>
          </w:p>
          <w:p>
            <w:pPr>
              <w:pStyle w:val="TableParagraph"/>
              <w:spacing w:before="130"/>
              <w:ind w:left="13" w:right="9"/>
              <w:jc w:val="center"/>
              <w:rPr>
                <w:sz w:val="16"/>
              </w:rPr>
            </w:pPr>
            <w:r>
              <w:rPr>
                <w:color w:val="3A3A3A"/>
                <w:w w:val="115"/>
                <w:sz w:val="16"/>
              </w:rPr>
              <w:t>12</w:t>
            </w:r>
            <w:r>
              <w:rPr>
                <w:color w:val="696969"/>
                <w:w w:val="115"/>
                <w:sz w:val="16"/>
              </w:rPr>
              <w:t>.</w:t>
            </w:r>
          </w:p>
        </w:tc>
        <w:tc>
          <w:tcPr>
            <w:tcW w:w="4763" w:type="dxa"/>
            <w:tcBorders>
              <w:top w:val="single" w:sz="6" w:space="0" w:color="000000"/>
              <w:left w:val="single" w:sz="6" w:space="0" w:color="000000"/>
              <w:bottom w:val="single" w:sz="6" w:space="0" w:color="000000"/>
              <w:right w:val="single" w:sz="4" w:space="0" w:color="000000"/>
            </w:tcBorders>
          </w:tcPr>
          <w:p>
            <w:pPr>
              <w:pStyle w:val="TableParagraph"/>
              <w:spacing w:before="25"/>
              <w:ind w:left="98"/>
              <w:rPr>
                <w:sz w:val="16"/>
              </w:rPr>
            </w:pPr>
            <w:r>
              <w:rPr>
                <w:color w:val="3A3A3A"/>
                <w:w w:val="105"/>
                <w:sz w:val="16"/>
              </w:rPr>
              <w:t>Nörolojik aciller</w:t>
            </w:r>
          </w:p>
          <w:p>
            <w:pPr>
              <w:pStyle w:val="TableParagraph"/>
              <w:spacing w:line="161" w:lineRule="exact" w:before="8"/>
              <w:ind w:left="98"/>
              <w:rPr>
                <w:sz w:val="16"/>
              </w:rPr>
            </w:pPr>
            <w:r>
              <w:rPr>
                <w:color w:val="3A3A3A"/>
                <w:w w:val="105"/>
                <w:sz w:val="16"/>
              </w:rPr>
              <w:t>Sistemik hastalıkların nörolojik komplikasyonları</w:t>
            </w:r>
          </w:p>
          <w:p>
            <w:pPr>
              <w:pStyle w:val="TableParagraph"/>
              <w:spacing w:line="95" w:lineRule="exact"/>
              <w:ind w:left="4" w:right="-2"/>
              <w:rPr>
                <w:rFonts w:ascii="Times New Roman"/>
                <w:sz w:val="12"/>
              </w:rPr>
            </w:pPr>
            <w:r>
              <w:rPr>
                <w:rFonts w:ascii="Times New Roman"/>
                <w:color w:val="545454"/>
                <w:w w:val="180"/>
                <w:sz w:val="12"/>
              </w:rPr>
              <w:t>------------------------------------------------------------------</w:t>
            </w:r>
          </w:p>
          <w:p>
            <w:pPr>
              <w:pStyle w:val="TableParagraph"/>
              <w:spacing w:line="163" w:lineRule="exact"/>
              <w:ind w:left="98"/>
              <w:rPr>
                <w:sz w:val="16"/>
              </w:rPr>
            </w:pPr>
            <w:r>
              <w:rPr>
                <w:color w:val="3A3A3A"/>
                <w:w w:val="105"/>
                <w:sz w:val="16"/>
              </w:rPr>
              <w:t>Poliklinik</w:t>
            </w:r>
            <w:r>
              <w:rPr>
                <w:color w:val="545454"/>
                <w:w w:val="105"/>
                <w:sz w:val="16"/>
              </w:rPr>
              <w:t>, </w:t>
            </w:r>
            <w:r>
              <w:rPr>
                <w:color w:val="3A3A3A"/>
                <w:w w:val="105"/>
                <w:sz w:val="16"/>
              </w:rPr>
              <w:t>servis ve EMG</w:t>
            </w:r>
            <w:r>
              <w:rPr>
                <w:color w:val="545454"/>
                <w:w w:val="105"/>
                <w:sz w:val="16"/>
              </w:rPr>
              <w:t>, </w:t>
            </w:r>
            <w:r>
              <w:rPr>
                <w:color w:val="3A3A3A"/>
                <w:w w:val="105"/>
                <w:sz w:val="16"/>
              </w:rPr>
              <w:t>EEG birim çalışmaları</w:t>
            </w:r>
          </w:p>
          <w:p>
            <w:pPr>
              <w:pStyle w:val="TableParagraph"/>
              <w:spacing w:before="13"/>
              <w:ind w:left="98"/>
              <w:rPr>
                <w:sz w:val="16"/>
              </w:rPr>
            </w:pPr>
            <w:r>
              <w:rPr>
                <w:color w:val="3A3A3A"/>
                <w:w w:val="105"/>
                <w:sz w:val="16"/>
              </w:rPr>
              <w:t>Serbest Çalışma</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before="25"/>
              <w:ind w:right="1"/>
              <w:jc w:val="center"/>
              <w:rPr>
                <w:sz w:val="16"/>
              </w:rPr>
            </w:pPr>
            <w:r>
              <w:rPr>
                <w:color w:val="3A3A3A"/>
                <w:w w:val="102"/>
                <w:sz w:val="16"/>
              </w:rPr>
              <w:t>2</w:t>
            </w:r>
          </w:p>
          <w:p>
            <w:pPr>
              <w:pStyle w:val="TableParagraph"/>
              <w:spacing w:line="161" w:lineRule="exact" w:before="8"/>
              <w:ind w:right="1"/>
              <w:jc w:val="center"/>
              <w:rPr>
                <w:sz w:val="16"/>
              </w:rPr>
            </w:pPr>
            <w:r>
              <w:rPr>
                <w:color w:val="3A3A3A"/>
                <w:w w:val="105"/>
                <w:sz w:val="16"/>
              </w:rPr>
              <w:t>2</w:t>
            </w:r>
          </w:p>
          <w:p>
            <w:pPr>
              <w:pStyle w:val="TableParagraph"/>
              <w:spacing w:line="95" w:lineRule="exact"/>
              <w:ind w:right="38"/>
              <w:jc w:val="center"/>
              <w:rPr>
                <w:rFonts w:ascii="Times New Roman"/>
                <w:sz w:val="12"/>
              </w:rPr>
            </w:pPr>
            <w:r>
              <w:rPr>
                <w:rFonts w:ascii="Times New Roman"/>
                <w:color w:val="545454"/>
                <w:w w:val="170"/>
                <w:sz w:val="12"/>
              </w:rPr>
              <w:t>---------</w:t>
            </w:r>
          </w:p>
          <w:p>
            <w:pPr>
              <w:pStyle w:val="TableParagraph"/>
              <w:spacing w:line="163" w:lineRule="exact"/>
              <w:jc w:val="center"/>
              <w:rPr>
                <w:sz w:val="16"/>
              </w:rPr>
            </w:pPr>
            <w:r>
              <w:rPr>
                <w:color w:val="3A3A3A"/>
                <w:w w:val="104"/>
                <w:sz w:val="16"/>
              </w:rPr>
              <w:t>2</w:t>
            </w:r>
          </w:p>
          <w:p>
            <w:pPr>
              <w:pStyle w:val="TableParagraph"/>
              <w:spacing w:before="13"/>
              <w:jc w:val="center"/>
              <w:rPr>
                <w:sz w:val="16"/>
              </w:rPr>
            </w:pPr>
            <w:r>
              <w:rPr>
                <w:color w:val="3A3A3A"/>
                <w:w w:val="103"/>
                <w:sz w:val="16"/>
              </w:rPr>
              <w:t>2</w:t>
            </w:r>
          </w:p>
        </w:tc>
        <w:tc>
          <w:tcPr>
            <w:tcW w:w="1696" w:type="dxa"/>
            <w:tcBorders>
              <w:top w:val="single" w:sz="6" w:space="0" w:color="000000"/>
              <w:left w:val="single" w:sz="4" w:space="0" w:color="000000"/>
              <w:bottom w:val="single" w:sz="6" w:space="0" w:color="000000"/>
              <w:right w:val="single" w:sz="6" w:space="0" w:color="000000"/>
            </w:tcBorders>
          </w:tcPr>
          <w:p>
            <w:pPr>
              <w:pStyle w:val="TableParagraph"/>
              <w:spacing w:line="249" w:lineRule="auto" w:before="25"/>
              <w:ind w:left="98" w:right="1034"/>
              <w:rPr>
                <w:sz w:val="16"/>
              </w:rPr>
            </w:pPr>
            <w:r>
              <w:rPr>
                <w:color w:val="3A3A3A"/>
                <w:w w:val="105"/>
                <w:sz w:val="16"/>
              </w:rPr>
              <w:t>Sunum Sunum</w:t>
            </w:r>
          </w:p>
          <w:p>
            <w:pPr>
              <w:pStyle w:val="TableParagraph"/>
              <w:spacing w:line="108" w:lineRule="exact"/>
              <w:ind w:left="34" w:right="-20"/>
              <w:rPr>
                <w:sz w:val="16"/>
              </w:rPr>
            </w:pPr>
            <w:r>
              <w:rPr>
                <w:rFonts w:ascii="Courier New"/>
                <w:color w:val="696969"/>
                <w:w w:val="70"/>
                <w:sz w:val="15"/>
              </w:rPr>
              <w:t>---------------</w:t>
            </w:r>
            <w:r>
              <w:rPr>
                <w:rFonts w:ascii="Courier New"/>
                <w:color w:val="696969"/>
                <w:spacing w:val="63"/>
                <w:w w:val="70"/>
                <w:sz w:val="15"/>
              </w:rPr>
              <w:t> </w:t>
            </w:r>
            <w:r>
              <w:rPr>
                <w:rFonts w:ascii="Courier New"/>
                <w:color w:val="838383"/>
                <w:w w:val="70"/>
                <w:sz w:val="15"/>
              </w:rPr>
              <w:t>-</w:t>
            </w:r>
            <w:r>
              <w:rPr>
                <w:rFonts w:ascii="Courier New"/>
                <w:color w:val="696969"/>
                <w:w w:val="70"/>
                <w:sz w:val="15"/>
              </w:rPr>
              <w:t>-------</w:t>
            </w:r>
            <w:r>
              <w:rPr>
                <w:color w:val="545454"/>
                <w:w w:val="70"/>
                <w:position w:val="-5"/>
                <w:sz w:val="16"/>
              </w:rPr>
              <w:t>-</w:t>
            </w:r>
            <w:r>
              <w:rPr>
                <w:color w:val="545454"/>
                <w:spacing w:val="-15"/>
                <w:w w:val="70"/>
                <w:position w:val="-5"/>
                <w:sz w:val="16"/>
              </w:rPr>
              <w:t> </w:t>
            </w:r>
            <w:r>
              <w:rPr>
                <w:color w:val="545454"/>
                <w:w w:val="70"/>
                <w:position w:val="-5"/>
                <w:sz w:val="16"/>
              </w:rPr>
              <w:t>-</w:t>
            </w:r>
          </w:p>
          <w:p>
            <w:pPr>
              <w:pStyle w:val="TableParagraph"/>
              <w:spacing w:line="120" w:lineRule="exact"/>
              <w:ind w:left="97"/>
              <w:rPr>
                <w:sz w:val="16"/>
              </w:rPr>
            </w:pPr>
            <w:r>
              <w:rPr>
                <w:color w:val="3A3A3A"/>
                <w:w w:val="105"/>
                <w:sz w:val="16"/>
              </w:rPr>
              <w:t>Uygulama</w:t>
            </w:r>
          </w:p>
        </w:tc>
        <w:tc>
          <w:tcPr>
            <w:tcW w:w="1531" w:type="dxa"/>
            <w:tcBorders>
              <w:top w:val="single" w:sz="6" w:space="0" w:color="000000"/>
              <w:left w:val="single" w:sz="6" w:space="0" w:color="000000"/>
              <w:bottom w:val="single" w:sz="6" w:space="0" w:color="000000"/>
            </w:tcBorders>
          </w:tcPr>
          <w:p>
            <w:pPr>
              <w:pStyle w:val="TableParagraph"/>
              <w:spacing w:line="249" w:lineRule="auto" w:before="25"/>
              <w:ind w:left="101" w:right="646"/>
              <w:rPr>
                <w:sz w:val="16"/>
              </w:rPr>
            </w:pPr>
            <w:r>
              <w:rPr>
                <w:color w:val="3A3A3A"/>
                <w:w w:val="110"/>
                <w:sz w:val="16"/>
              </w:rPr>
              <w:t>AÖzge AÖzge</w:t>
            </w:r>
          </w:p>
          <w:p>
            <w:pPr>
              <w:pStyle w:val="TableParagraph"/>
              <w:spacing w:line="170" w:lineRule="exact"/>
              <w:ind w:left="100"/>
              <w:rPr>
                <w:sz w:val="16"/>
              </w:rPr>
            </w:pPr>
            <w:r>
              <w:rPr>
                <w:color w:val="3A3A3A"/>
                <w:w w:val="66"/>
                <w:sz w:val="16"/>
              </w:rPr>
              <w:t>ô</w:t>
            </w:r>
            <w:r>
              <w:rPr>
                <w:color w:val="3A3A3A"/>
                <w:spacing w:val="16"/>
                <w:sz w:val="16"/>
              </w:rPr>
              <w:t> </w:t>
            </w:r>
            <w:r>
              <w:rPr>
                <w:color w:val="3A3A3A"/>
                <w:w w:val="66"/>
                <w:sz w:val="16"/>
              </w:rPr>
              <w:t>gre</w:t>
            </w:r>
            <w:r>
              <w:rPr>
                <w:color w:val="3A3A3A"/>
                <w:spacing w:val="11"/>
                <w:sz w:val="16"/>
              </w:rPr>
              <w:t> </w:t>
            </w:r>
            <w:r>
              <w:rPr>
                <w:color w:val="3A3A3A"/>
                <w:w w:val="41"/>
                <w:sz w:val="16"/>
              </w:rPr>
              <w:t>t</w:t>
            </w:r>
            <w:r>
              <w:rPr>
                <w:color w:val="3A3A3A"/>
                <w:spacing w:val="3"/>
                <w:sz w:val="16"/>
              </w:rPr>
              <w:t> </w:t>
            </w:r>
            <w:r>
              <w:rPr>
                <w:color w:val="3A3A3A"/>
                <w:w w:val="41"/>
                <w:sz w:val="16"/>
              </w:rPr>
              <w:t>ım</w:t>
            </w:r>
            <w:r>
              <w:rPr>
                <w:color w:val="3A3A3A"/>
                <w:spacing w:val="-1"/>
                <w:sz w:val="16"/>
              </w:rPr>
              <w:t> </w:t>
            </w:r>
            <w:r>
              <w:rPr>
                <w:color w:val="545454"/>
                <w:w w:val="41"/>
                <w:sz w:val="16"/>
              </w:rPr>
              <w:t>-</w:t>
            </w:r>
            <w:r>
              <w:rPr>
                <w:color w:val="545454"/>
                <w:sz w:val="16"/>
              </w:rPr>
              <w:t>  </w:t>
            </w:r>
            <w:r>
              <w:rPr>
                <w:color w:val="545454"/>
                <w:spacing w:val="-15"/>
                <w:sz w:val="16"/>
              </w:rPr>
              <w:t> </w:t>
            </w:r>
            <w:r>
              <w:rPr>
                <w:color w:val="3A3A3A"/>
                <w:w w:val="41"/>
                <w:sz w:val="16"/>
              </w:rPr>
              <w:t>o</w:t>
            </w:r>
            <w:r>
              <w:rPr>
                <w:color w:val="3A3A3A"/>
                <w:spacing w:val="-7"/>
                <w:sz w:val="16"/>
              </w:rPr>
              <w:t> </w:t>
            </w:r>
            <w:r>
              <w:rPr>
                <w:color w:val="545454"/>
                <w:w w:val="41"/>
                <w:sz w:val="16"/>
              </w:rPr>
              <w:t>-</w:t>
            </w:r>
            <w:r>
              <w:rPr>
                <w:color w:val="545454"/>
                <w:spacing w:val="-29"/>
                <w:sz w:val="16"/>
              </w:rPr>
              <w:t> </w:t>
            </w:r>
            <w:r>
              <w:rPr>
                <w:color w:val="3A3A3A"/>
                <w:w w:val="42"/>
                <w:sz w:val="16"/>
              </w:rPr>
              <w:t>y</w:t>
            </w:r>
            <w:r>
              <w:rPr>
                <w:color w:val="3A3A3A"/>
                <w:spacing w:val="9"/>
                <w:sz w:val="16"/>
              </w:rPr>
              <w:t> </w:t>
            </w:r>
            <w:r>
              <w:rPr>
                <w:color w:val="3A3A3A"/>
                <w:w w:val="41"/>
                <w:sz w:val="16"/>
              </w:rPr>
              <w:t>e</w:t>
            </w:r>
            <w:r>
              <w:rPr>
                <w:color w:val="3A3A3A"/>
                <w:spacing w:val="8"/>
                <w:sz w:val="16"/>
              </w:rPr>
              <w:t> </w:t>
            </w:r>
            <w:r>
              <w:rPr>
                <w:color w:val="545454"/>
                <w:spacing w:val="-2"/>
                <w:w w:val="16"/>
                <w:sz w:val="16"/>
              </w:rPr>
              <w:t>-</w:t>
            </w:r>
            <w:r>
              <w:rPr>
                <w:color w:val="3A3A3A"/>
                <w:spacing w:val="-38"/>
                <w:w w:val="109"/>
                <w:sz w:val="16"/>
              </w:rPr>
              <w:t>s</w:t>
            </w:r>
            <w:r>
              <w:rPr>
                <w:color w:val="3A3A3A"/>
                <w:w w:val="16"/>
                <w:sz w:val="16"/>
              </w:rPr>
              <w:t>i</w:t>
            </w:r>
            <w:r>
              <w:rPr>
                <w:color w:val="3A3A3A"/>
                <w:spacing w:val="-31"/>
                <w:sz w:val="16"/>
              </w:rPr>
              <w:t> </w:t>
            </w:r>
            <w:r>
              <w:rPr>
                <w:color w:val="545454"/>
                <w:w w:val="16"/>
                <w:sz w:val="16"/>
              </w:rPr>
              <w:t>-</w:t>
            </w:r>
            <w:r>
              <w:rPr>
                <w:color w:val="545454"/>
                <w:spacing w:val="18"/>
                <w:sz w:val="16"/>
              </w:rPr>
              <w:t> </w:t>
            </w:r>
            <w:r>
              <w:rPr>
                <w:color w:val="545454"/>
                <w:w w:val="16"/>
                <w:sz w:val="16"/>
              </w:rPr>
              <w:t>-</w:t>
            </w:r>
            <w:r>
              <w:rPr>
                <w:color w:val="545454"/>
                <w:spacing w:val="18"/>
                <w:sz w:val="16"/>
              </w:rPr>
              <w:t> </w:t>
            </w:r>
            <w:r>
              <w:rPr>
                <w:color w:val="545454"/>
                <w:w w:val="16"/>
                <w:sz w:val="16"/>
              </w:rPr>
              <w:t>-</w:t>
            </w:r>
            <w:r>
              <w:rPr>
                <w:color w:val="545454"/>
                <w:spacing w:val="18"/>
                <w:sz w:val="16"/>
              </w:rPr>
              <w:t> </w:t>
            </w:r>
            <w:r>
              <w:rPr>
                <w:color w:val="545454"/>
                <w:w w:val="16"/>
                <w:sz w:val="16"/>
              </w:rPr>
              <w:t>-</w:t>
            </w:r>
          </w:p>
        </w:tc>
      </w:tr>
      <w:tr>
        <w:trPr>
          <w:trHeight w:val="213" w:hRule="exact"/>
        </w:trPr>
        <w:tc>
          <w:tcPr>
            <w:tcW w:w="677" w:type="dxa"/>
            <w:tcBorders>
              <w:top w:val="single" w:sz="6" w:space="0" w:color="000000"/>
              <w:bottom w:val="nil"/>
              <w:right w:val="single" w:sz="6" w:space="0" w:color="000000"/>
            </w:tcBorders>
          </w:tcPr>
          <w:p>
            <w:pPr/>
          </w:p>
        </w:tc>
        <w:tc>
          <w:tcPr>
            <w:tcW w:w="4763" w:type="dxa"/>
            <w:vMerge w:val="restart"/>
            <w:tcBorders>
              <w:top w:val="single" w:sz="6" w:space="0" w:color="000000"/>
              <w:left w:val="single" w:sz="6" w:space="0" w:color="000000"/>
              <w:right w:val="single" w:sz="4" w:space="0" w:color="000000"/>
            </w:tcBorders>
          </w:tcPr>
          <w:p>
            <w:pPr>
              <w:pStyle w:val="TableParagraph"/>
              <w:spacing w:line="249" w:lineRule="auto" w:before="15"/>
              <w:ind w:left="97" w:right="3107"/>
              <w:jc w:val="both"/>
              <w:rPr>
                <w:sz w:val="16"/>
              </w:rPr>
            </w:pPr>
            <w:r>
              <w:rPr>
                <w:color w:val="3A3A3A"/>
                <w:w w:val="105"/>
                <w:sz w:val="16"/>
              </w:rPr>
              <w:t>Nöropatiye yaklaşım Uyku ve</w:t>
            </w:r>
            <w:r>
              <w:rPr>
                <w:color w:val="3A3A3A"/>
                <w:spacing w:val="-8"/>
                <w:w w:val="105"/>
                <w:sz w:val="16"/>
              </w:rPr>
              <w:t> </w:t>
            </w:r>
            <w:r>
              <w:rPr>
                <w:color w:val="3A3A3A"/>
                <w:w w:val="105"/>
                <w:sz w:val="16"/>
              </w:rPr>
              <w:t>bozuklukları Olgu</w:t>
            </w:r>
            <w:r>
              <w:rPr>
                <w:color w:val="3A3A3A"/>
                <w:spacing w:val="-1"/>
                <w:w w:val="105"/>
                <w:sz w:val="16"/>
              </w:rPr>
              <w:t> </w:t>
            </w:r>
            <w:r>
              <w:rPr>
                <w:color w:val="3A3A3A"/>
                <w:w w:val="105"/>
                <w:sz w:val="16"/>
              </w:rPr>
              <w:t>Sunumu</w:t>
            </w:r>
          </w:p>
          <w:p>
            <w:pPr>
              <w:pStyle w:val="TableParagraph"/>
              <w:spacing w:line="113" w:lineRule="exact"/>
              <w:ind w:left="4"/>
              <w:jc w:val="both"/>
              <w:rPr>
                <w:rFonts w:ascii="Times New Roman"/>
                <w:sz w:val="12"/>
              </w:rPr>
            </w:pPr>
            <w:r>
              <w:rPr>
                <w:rFonts w:ascii="Times New Roman"/>
                <w:color w:val="3A3A3A"/>
                <w:w w:val="179"/>
                <w:sz w:val="12"/>
              </w:rPr>
              <w:t>------------------------------------------------------------------</w:t>
            </w:r>
          </w:p>
          <w:p>
            <w:pPr>
              <w:pStyle w:val="TableParagraph"/>
              <w:spacing w:line="168" w:lineRule="exact"/>
              <w:ind w:left="98"/>
              <w:jc w:val="both"/>
              <w:rPr>
                <w:sz w:val="16"/>
              </w:rPr>
            </w:pPr>
            <w:r>
              <w:rPr>
                <w:color w:val="3A3A3A"/>
                <w:w w:val="105"/>
                <w:sz w:val="16"/>
              </w:rPr>
              <w:t>Poliklinik</w:t>
            </w:r>
            <w:r>
              <w:rPr>
                <w:color w:val="696969"/>
                <w:w w:val="105"/>
                <w:sz w:val="16"/>
              </w:rPr>
              <w:t>, </w:t>
            </w:r>
            <w:r>
              <w:rPr>
                <w:color w:val="3A3A3A"/>
                <w:w w:val="105"/>
                <w:sz w:val="16"/>
              </w:rPr>
              <w:t>servis ve EMG</w:t>
            </w:r>
            <w:r>
              <w:rPr>
                <w:color w:val="696969"/>
                <w:w w:val="105"/>
                <w:sz w:val="16"/>
              </w:rPr>
              <w:t>, </w:t>
            </w:r>
            <w:r>
              <w:rPr>
                <w:color w:val="3A3A3A"/>
                <w:w w:val="105"/>
                <w:sz w:val="16"/>
              </w:rPr>
              <w:t>EEG birim çalışmaları</w:t>
            </w:r>
          </w:p>
          <w:p>
            <w:pPr>
              <w:pStyle w:val="TableParagraph"/>
              <w:spacing w:before="7"/>
              <w:ind w:left="98"/>
              <w:jc w:val="both"/>
              <w:rPr>
                <w:sz w:val="16"/>
              </w:rPr>
            </w:pPr>
            <w:r>
              <w:rPr>
                <w:color w:val="3A3A3A"/>
                <w:w w:val="105"/>
                <w:sz w:val="16"/>
              </w:rPr>
              <w:t>Serbest Çalışma</w:t>
            </w:r>
          </w:p>
        </w:tc>
        <w:tc>
          <w:tcPr>
            <w:tcW w:w="681" w:type="dxa"/>
            <w:tcBorders>
              <w:top w:val="single" w:sz="6" w:space="0" w:color="000000"/>
              <w:left w:val="single" w:sz="4" w:space="0" w:color="000000"/>
              <w:bottom w:val="nil"/>
              <w:right w:val="single" w:sz="4" w:space="0" w:color="000000"/>
            </w:tcBorders>
          </w:tcPr>
          <w:p>
            <w:pPr>
              <w:pStyle w:val="TableParagraph"/>
              <w:spacing w:before="15"/>
              <w:jc w:val="center"/>
              <w:rPr>
                <w:sz w:val="16"/>
              </w:rPr>
            </w:pPr>
            <w:r>
              <w:rPr>
                <w:color w:val="3A3A3A"/>
                <w:w w:val="103"/>
                <w:sz w:val="16"/>
              </w:rPr>
              <w:t>2</w:t>
            </w:r>
          </w:p>
        </w:tc>
        <w:tc>
          <w:tcPr>
            <w:tcW w:w="1696" w:type="dxa"/>
            <w:tcBorders>
              <w:top w:val="single" w:sz="6" w:space="0" w:color="000000"/>
              <w:left w:val="single" w:sz="4" w:space="0" w:color="000000"/>
              <w:bottom w:val="nil"/>
              <w:right w:val="single" w:sz="6" w:space="0" w:color="000000"/>
            </w:tcBorders>
          </w:tcPr>
          <w:p>
            <w:pPr>
              <w:pStyle w:val="TableParagraph"/>
              <w:spacing w:before="15"/>
              <w:ind w:left="98"/>
              <w:rPr>
                <w:sz w:val="16"/>
              </w:rPr>
            </w:pPr>
            <w:r>
              <w:rPr>
                <w:color w:val="3A3A3A"/>
                <w:w w:val="105"/>
                <w:sz w:val="16"/>
              </w:rPr>
              <w:t>Sunum</w:t>
            </w:r>
          </w:p>
        </w:tc>
        <w:tc>
          <w:tcPr>
            <w:tcW w:w="1531" w:type="dxa"/>
            <w:vMerge w:val="restart"/>
            <w:tcBorders>
              <w:top w:val="single" w:sz="6" w:space="0" w:color="000000"/>
              <w:left w:val="single" w:sz="6" w:space="0" w:color="000000"/>
            </w:tcBorders>
          </w:tcPr>
          <w:p>
            <w:pPr>
              <w:pStyle w:val="TableParagraph"/>
              <w:spacing w:line="249" w:lineRule="auto" w:before="15"/>
              <w:ind w:left="98" w:right="768"/>
              <w:rPr>
                <w:sz w:val="16"/>
              </w:rPr>
            </w:pPr>
            <w:r>
              <w:rPr>
                <w:color w:val="3A3A3A"/>
                <w:w w:val="105"/>
                <w:sz w:val="16"/>
              </w:rPr>
              <w:t>S Sevim S Sevim</w:t>
            </w:r>
          </w:p>
          <w:p>
            <w:pPr>
              <w:pStyle w:val="TableParagraph"/>
              <w:spacing w:line="183" w:lineRule="exact"/>
              <w:ind w:left="101"/>
              <w:rPr>
                <w:sz w:val="16"/>
              </w:rPr>
            </w:pPr>
            <w:r>
              <w:rPr>
                <w:color w:val="3A3A3A"/>
                <w:w w:val="105"/>
                <w:sz w:val="16"/>
              </w:rPr>
              <w:t>AD Öğr</w:t>
            </w:r>
            <w:r>
              <w:rPr>
                <w:color w:val="696969"/>
                <w:w w:val="105"/>
                <w:sz w:val="16"/>
              </w:rPr>
              <w:t>. </w:t>
            </w:r>
            <w:r>
              <w:rPr>
                <w:color w:val="3A3A3A"/>
                <w:w w:val="105"/>
                <w:sz w:val="16"/>
              </w:rPr>
              <w:t>Üyeleri</w:t>
            </w:r>
          </w:p>
          <w:p>
            <w:pPr>
              <w:pStyle w:val="TableParagraph"/>
              <w:spacing w:line="121" w:lineRule="exact"/>
              <w:ind w:left="4"/>
              <w:rPr>
                <w:rFonts w:ascii="Times New Roman"/>
                <w:sz w:val="12"/>
              </w:rPr>
            </w:pPr>
            <w:r>
              <w:rPr>
                <w:rFonts w:ascii="Times New Roman"/>
                <w:color w:val="3A3A3A"/>
                <w:w w:val="175"/>
                <w:sz w:val="12"/>
              </w:rPr>
              <w:t>---------------------</w:t>
            </w:r>
          </w:p>
          <w:p>
            <w:pPr>
              <w:pStyle w:val="TableParagraph"/>
              <w:spacing w:line="168" w:lineRule="exact"/>
              <w:ind w:left="97"/>
              <w:rPr>
                <w:sz w:val="16"/>
              </w:rPr>
            </w:pPr>
            <w:r>
              <w:rPr>
                <w:color w:val="3A3A3A"/>
                <w:w w:val="105"/>
                <w:sz w:val="16"/>
              </w:rPr>
              <w:t>Öğretim Üyesi</w:t>
            </w:r>
          </w:p>
        </w:tc>
      </w:tr>
      <w:tr>
        <w:trPr>
          <w:trHeight w:val="192" w:hRule="exact"/>
        </w:trPr>
        <w:tc>
          <w:tcPr>
            <w:tcW w:w="677" w:type="dxa"/>
            <w:tcBorders>
              <w:top w:val="nil"/>
              <w:bottom w:val="nil"/>
              <w:right w:val="single" w:sz="6" w:space="0" w:color="000000"/>
            </w:tcBorders>
          </w:tcPr>
          <w:p>
            <w:pP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before="1"/>
              <w:jc w:val="center"/>
              <w:rPr>
                <w:sz w:val="16"/>
              </w:rPr>
            </w:pPr>
            <w:r>
              <w:rPr>
                <w:color w:val="3A3A3A"/>
                <w:w w:val="102"/>
                <w:sz w:val="16"/>
              </w:rPr>
              <w:t>1</w:t>
            </w:r>
          </w:p>
        </w:tc>
        <w:tc>
          <w:tcPr>
            <w:tcW w:w="1696" w:type="dxa"/>
            <w:tcBorders>
              <w:top w:val="nil"/>
              <w:left w:val="single" w:sz="4" w:space="0" w:color="000000"/>
              <w:bottom w:val="nil"/>
              <w:right w:val="single" w:sz="6" w:space="0" w:color="000000"/>
            </w:tcBorders>
          </w:tcPr>
          <w:p>
            <w:pPr>
              <w:pStyle w:val="TableParagraph"/>
              <w:spacing w:before="1"/>
              <w:ind w:left="98"/>
              <w:rPr>
                <w:sz w:val="16"/>
              </w:rPr>
            </w:pPr>
            <w:r>
              <w:rPr>
                <w:color w:val="3A3A3A"/>
                <w:w w:val="105"/>
                <w:sz w:val="16"/>
              </w:rPr>
              <w:t>Sunum</w:t>
            </w:r>
          </w:p>
        </w:tc>
        <w:tc>
          <w:tcPr>
            <w:tcW w:w="1531" w:type="dxa"/>
            <w:vMerge/>
            <w:tcBorders>
              <w:left w:val="single" w:sz="6" w:space="0" w:color="000000"/>
            </w:tcBorders>
          </w:tcPr>
          <w:p>
            <w:pPr/>
          </w:p>
        </w:tc>
      </w:tr>
      <w:tr>
        <w:trPr>
          <w:trHeight w:val="480" w:hRule="exact"/>
        </w:trPr>
        <w:tc>
          <w:tcPr>
            <w:tcW w:w="677" w:type="dxa"/>
            <w:tcBorders>
              <w:top w:val="nil"/>
              <w:bottom w:val="nil"/>
              <w:right w:val="single" w:sz="6" w:space="0" w:color="000000"/>
            </w:tcBorders>
          </w:tcPr>
          <w:p>
            <w:pPr>
              <w:pStyle w:val="TableParagraph"/>
              <w:spacing w:before="63"/>
              <w:ind w:left="13" w:right="13"/>
              <w:jc w:val="center"/>
              <w:rPr>
                <w:sz w:val="16"/>
              </w:rPr>
            </w:pPr>
            <w:r>
              <w:rPr>
                <w:color w:val="3A3A3A"/>
                <w:w w:val="105"/>
                <w:sz w:val="16"/>
              </w:rPr>
              <w:t>13</w:t>
            </w:r>
            <w:r>
              <w:rPr>
                <w:color w:val="696969"/>
                <w:w w:val="105"/>
                <w:sz w:val="16"/>
              </w:rPr>
              <w:t>.</w:t>
            </w:r>
          </w:p>
        </w:tc>
        <w:tc>
          <w:tcPr>
            <w:tcW w:w="4763" w:type="dxa"/>
            <w:vMerge/>
            <w:tcBorders>
              <w:left w:val="single" w:sz="6" w:space="0" w:color="000000"/>
              <w:right w:val="single" w:sz="4" w:space="0" w:color="000000"/>
            </w:tcBorders>
          </w:tcPr>
          <w:p>
            <w:pPr/>
          </w:p>
        </w:tc>
        <w:tc>
          <w:tcPr>
            <w:tcW w:w="681" w:type="dxa"/>
            <w:tcBorders>
              <w:top w:val="nil"/>
              <w:left w:val="single" w:sz="4" w:space="0" w:color="000000"/>
              <w:bottom w:val="nil"/>
              <w:right w:val="single" w:sz="4" w:space="0" w:color="000000"/>
            </w:tcBorders>
          </w:tcPr>
          <w:p>
            <w:pPr>
              <w:pStyle w:val="TableParagraph"/>
              <w:spacing w:line="183" w:lineRule="exact" w:before="1"/>
              <w:jc w:val="center"/>
              <w:rPr>
                <w:sz w:val="16"/>
              </w:rPr>
            </w:pPr>
            <w:r>
              <w:rPr>
                <w:color w:val="3A3A3A"/>
                <w:w w:val="103"/>
                <w:sz w:val="16"/>
              </w:rPr>
              <w:t>1</w:t>
            </w:r>
          </w:p>
          <w:p>
            <w:pPr>
              <w:pStyle w:val="TableParagraph"/>
              <w:spacing w:line="121" w:lineRule="exact"/>
              <w:ind w:right="38"/>
              <w:jc w:val="center"/>
              <w:rPr>
                <w:rFonts w:ascii="Times New Roman"/>
                <w:sz w:val="12"/>
              </w:rPr>
            </w:pPr>
            <w:r>
              <w:rPr>
                <w:rFonts w:ascii="Times New Roman"/>
                <w:color w:val="3A3A3A"/>
                <w:w w:val="170"/>
                <w:sz w:val="12"/>
              </w:rPr>
              <w:t>---------</w:t>
            </w:r>
          </w:p>
          <w:p>
            <w:pPr>
              <w:pStyle w:val="TableParagraph"/>
              <w:spacing w:line="168" w:lineRule="exact"/>
              <w:jc w:val="center"/>
              <w:rPr>
                <w:sz w:val="16"/>
              </w:rPr>
            </w:pPr>
            <w:r>
              <w:rPr>
                <w:color w:val="3A3A3A"/>
                <w:w w:val="104"/>
                <w:sz w:val="16"/>
              </w:rPr>
              <w:t>2</w:t>
            </w:r>
          </w:p>
        </w:tc>
        <w:tc>
          <w:tcPr>
            <w:tcW w:w="1696" w:type="dxa"/>
            <w:tcBorders>
              <w:top w:val="nil"/>
              <w:left w:val="single" w:sz="4" w:space="0" w:color="000000"/>
              <w:bottom w:val="nil"/>
              <w:right w:val="single" w:sz="6" w:space="0" w:color="000000"/>
            </w:tcBorders>
          </w:tcPr>
          <w:p>
            <w:pPr>
              <w:pStyle w:val="TableParagraph"/>
              <w:spacing w:before="5"/>
              <w:rPr>
                <w:b/>
                <w:sz w:val="16"/>
              </w:rPr>
            </w:pPr>
          </w:p>
          <w:p>
            <w:pPr>
              <w:pStyle w:val="TableParagraph"/>
              <w:spacing w:line="135" w:lineRule="exact"/>
              <w:ind w:left="34"/>
              <w:rPr>
                <w:rFonts w:ascii="Courier New"/>
                <w:sz w:val="15"/>
              </w:rPr>
            </w:pPr>
            <w:r>
              <w:rPr>
                <w:rFonts w:ascii="Courier New"/>
                <w:color w:val="3A3A3A"/>
                <w:w w:val="65"/>
                <w:sz w:val="15"/>
              </w:rPr>
              <w:t>--- </w:t>
            </w:r>
            <w:r>
              <w:rPr>
                <w:rFonts w:ascii="Courier New"/>
                <w:color w:val="545454"/>
                <w:w w:val="65"/>
                <w:sz w:val="15"/>
              </w:rPr>
              <w:t>--------------------</w:t>
            </w:r>
          </w:p>
          <w:p>
            <w:pPr>
              <w:pStyle w:val="TableParagraph"/>
              <w:spacing w:line="149" w:lineRule="exact"/>
              <w:ind w:left="97"/>
              <w:rPr>
                <w:sz w:val="16"/>
              </w:rPr>
            </w:pPr>
            <w:r>
              <w:rPr>
                <w:color w:val="3A3A3A"/>
                <w:w w:val="105"/>
                <w:sz w:val="16"/>
              </w:rPr>
              <w:t>Uygulama</w:t>
            </w:r>
          </w:p>
        </w:tc>
        <w:tc>
          <w:tcPr>
            <w:tcW w:w="1531" w:type="dxa"/>
            <w:vMerge/>
            <w:tcBorders>
              <w:left w:val="single" w:sz="6" w:space="0" w:color="000000"/>
            </w:tcBorders>
          </w:tcPr>
          <w:p>
            <w:pPr/>
          </w:p>
        </w:tc>
      </w:tr>
      <w:tr>
        <w:trPr>
          <w:trHeight w:val="228" w:hRule="exact"/>
        </w:trPr>
        <w:tc>
          <w:tcPr>
            <w:tcW w:w="677" w:type="dxa"/>
            <w:tcBorders>
              <w:top w:val="nil"/>
              <w:bottom w:val="single" w:sz="6" w:space="0" w:color="000000"/>
              <w:right w:val="single" w:sz="6" w:space="0" w:color="000000"/>
            </w:tcBorders>
          </w:tcPr>
          <w:p>
            <w:pPr/>
          </w:p>
        </w:tc>
        <w:tc>
          <w:tcPr>
            <w:tcW w:w="4763" w:type="dxa"/>
            <w:vMerge/>
            <w:tcBorders>
              <w:left w:val="single" w:sz="6" w:space="0" w:color="000000"/>
              <w:bottom w:val="single" w:sz="6" w:space="0" w:color="000000"/>
              <w:right w:val="single" w:sz="4" w:space="0" w:color="000000"/>
            </w:tcBorders>
          </w:tcPr>
          <w:p>
            <w:pPr/>
          </w:p>
        </w:tc>
        <w:tc>
          <w:tcPr>
            <w:tcW w:w="681" w:type="dxa"/>
            <w:tcBorders>
              <w:top w:val="nil"/>
              <w:left w:val="single" w:sz="4" w:space="0" w:color="000000"/>
              <w:bottom w:val="single" w:sz="6" w:space="0" w:color="000000"/>
              <w:right w:val="single" w:sz="4" w:space="0" w:color="000000"/>
            </w:tcBorders>
          </w:tcPr>
          <w:p>
            <w:pPr>
              <w:pStyle w:val="TableParagraph"/>
              <w:spacing w:before="1"/>
              <w:jc w:val="center"/>
              <w:rPr>
                <w:sz w:val="16"/>
              </w:rPr>
            </w:pPr>
            <w:r>
              <w:rPr>
                <w:color w:val="3A3A3A"/>
                <w:w w:val="103"/>
                <w:sz w:val="16"/>
              </w:rPr>
              <w:t>2</w:t>
            </w:r>
          </w:p>
        </w:tc>
        <w:tc>
          <w:tcPr>
            <w:tcW w:w="1696" w:type="dxa"/>
            <w:tcBorders>
              <w:top w:val="nil"/>
              <w:left w:val="single" w:sz="4" w:space="0" w:color="000000"/>
              <w:bottom w:val="single" w:sz="6" w:space="0" w:color="000000"/>
              <w:right w:val="single" w:sz="6" w:space="0" w:color="000000"/>
            </w:tcBorders>
          </w:tcPr>
          <w:p>
            <w:pPr/>
          </w:p>
        </w:tc>
        <w:tc>
          <w:tcPr>
            <w:tcW w:w="1531" w:type="dxa"/>
            <w:vMerge/>
            <w:tcBorders>
              <w:left w:val="single" w:sz="6" w:space="0" w:color="000000"/>
              <w:bottom w:val="single" w:sz="6" w:space="0" w:color="000000"/>
            </w:tcBorders>
          </w:tcPr>
          <w:p>
            <w:pPr/>
          </w:p>
        </w:tc>
      </w:tr>
      <w:tr>
        <w:trPr>
          <w:trHeight w:val="218" w:hRule="exact"/>
        </w:trPr>
        <w:tc>
          <w:tcPr>
            <w:tcW w:w="677" w:type="dxa"/>
            <w:tcBorders>
              <w:top w:val="single" w:sz="6" w:space="0" w:color="000000"/>
              <w:bottom w:val="nil"/>
              <w:right w:val="single" w:sz="6" w:space="0" w:color="000000"/>
            </w:tcBorders>
          </w:tcPr>
          <w:p>
            <w:pPr/>
          </w:p>
        </w:tc>
        <w:tc>
          <w:tcPr>
            <w:tcW w:w="4763" w:type="dxa"/>
            <w:tcBorders>
              <w:top w:val="single" w:sz="6" w:space="0" w:color="000000"/>
              <w:left w:val="single" w:sz="6" w:space="0" w:color="000000"/>
              <w:bottom w:val="nil"/>
              <w:right w:val="single" w:sz="4" w:space="0" w:color="000000"/>
            </w:tcBorders>
          </w:tcPr>
          <w:p>
            <w:pPr>
              <w:pStyle w:val="TableParagraph"/>
              <w:spacing w:before="20"/>
              <w:ind w:left="98"/>
              <w:rPr>
                <w:sz w:val="16"/>
              </w:rPr>
            </w:pPr>
            <w:r>
              <w:rPr>
                <w:color w:val="3A3A3A"/>
                <w:w w:val="105"/>
                <w:sz w:val="16"/>
              </w:rPr>
              <w:t>Demans</w:t>
            </w:r>
          </w:p>
        </w:tc>
        <w:tc>
          <w:tcPr>
            <w:tcW w:w="681" w:type="dxa"/>
            <w:tcBorders>
              <w:top w:val="single" w:sz="6" w:space="0" w:color="000000"/>
              <w:left w:val="single" w:sz="4" w:space="0" w:color="000000"/>
              <w:bottom w:val="nil"/>
              <w:right w:val="single" w:sz="4" w:space="0" w:color="000000"/>
            </w:tcBorders>
          </w:tcPr>
          <w:p>
            <w:pPr>
              <w:pStyle w:val="TableParagraph"/>
              <w:spacing w:before="20"/>
              <w:jc w:val="center"/>
              <w:rPr>
                <w:sz w:val="16"/>
              </w:rPr>
            </w:pPr>
            <w:r>
              <w:rPr>
                <w:color w:val="3A3A3A"/>
                <w:w w:val="104"/>
                <w:sz w:val="16"/>
              </w:rPr>
              <w:t>2</w:t>
            </w:r>
          </w:p>
        </w:tc>
        <w:tc>
          <w:tcPr>
            <w:tcW w:w="1696" w:type="dxa"/>
            <w:tcBorders>
              <w:top w:val="single" w:sz="6" w:space="0" w:color="000000"/>
              <w:left w:val="single" w:sz="4" w:space="0" w:color="000000"/>
              <w:bottom w:val="nil"/>
              <w:right w:val="single" w:sz="6" w:space="0" w:color="000000"/>
            </w:tcBorders>
          </w:tcPr>
          <w:p>
            <w:pPr>
              <w:pStyle w:val="TableParagraph"/>
              <w:spacing w:before="20"/>
              <w:ind w:left="98"/>
              <w:rPr>
                <w:sz w:val="16"/>
              </w:rPr>
            </w:pPr>
            <w:r>
              <w:rPr>
                <w:color w:val="3A3A3A"/>
                <w:w w:val="105"/>
                <w:sz w:val="16"/>
              </w:rPr>
              <w:t>Sunum</w:t>
            </w:r>
          </w:p>
        </w:tc>
        <w:tc>
          <w:tcPr>
            <w:tcW w:w="1531" w:type="dxa"/>
            <w:tcBorders>
              <w:top w:val="single" w:sz="6" w:space="0" w:color="000000"/>
              <w:left w:val="single" w:sz="6" w:space="0" w:color="000000"/>
              <w:bottom w:val="nil"/>
            </w:tcBorders>
          </w:tcPr>
          <w:p>
            <w:pPr>
              <w:pStyle w:val="TableParagraph"/>
              <w:spacing w:before="20"/>
              <w:ind w:left="98"/>
              <w:rPr>
                <w:sz w:val="16"/>
              </w:rPr>
            </w:pPr>
            <w:r>
              <w:rPr>
                <w:b/>
                <w:color w:val="3A3A3A"/>
                <w:w w:val="105"/>
                <w:sz w:val="16"/>
              </w:rPr>
              <w:t>H </w:t>
            </w:r>
            <w:r>
              <w:rPr>
                <w:color w:val="3A3A3A"/>
                <w:w w:val="105"/>
                <w:sz w:val="16"/>
              </w:rPr>
              <w:t>Kaleağası</w:t>
            </w:r>
          </w:p>
        </w:tc>
      </w:tr>
      <w:tr>
        <w:trPr>
          <w:trHeight w:val="362" w:hRule="exact"/>
        </w:trPr>
        <w:tc>
          <w:tcPr>
            <w:tcW w:w="677" w:type="dxa"/>
            <w:tcBorders>
              <w:top w:val="nil"/>
              <w:bottom w:val="nil"/>
              <w:right w:val="single" w:sz="6" w:space="0" w:color="000000"/>
            </w:tcBorders>
          </w:tcPr>
          <w:p>
            <w:pPr>
              <w:pStyle w:val="TableParagraph"/>
              <w:spacing w:before="131"/>
              <w:ind w:left="13" w:right="13"/>
              <w:jc w:val="center"/>
              <w:rPr>
                <w:sz w:val="16"/>
              </w:rPr>
            </w:pPr>
            <w:r>
              <w:rPr>
                <w:color w:val="3A3A3A"/>
                <w:w w:val="105"/>
                <w:sz w:val="16"/>
              </w:rPr>
              <w:t>14</w:t>
            </w:r>
            <w:r>
              <w:rPr>
                <w:color w:val="696969"/>
                <w:w w:val="105"/>
                <w:sz w:val="16"/>
              </w:rPr>
              <w:t>.</w:t>
            </w:r>
          </w:p>
        </w:tc>
        <w:tc>
          <w:tcPr>
            <w:tcW w:w="4763" w:type="dxa"/>
            <w:tcBorders>
              <w:top w:val="nil"/>
              <w:left w:val="single" w:sz="6" w:space="0" w:color="000000"/>
              <w:bottom w:val="nil"/>
              <w:right w:val="single" w:sz="4" w:space="0" w:color="000000"/>
            </w:tcBorders>
          </w:tcPr>
          <w:p>
            <w:pPr>
              <w:pStyle w:val="TableParagraph"/>
              <w:spacing w:before="1"/>
              <w:ind w:left="97"/>
              <w:rPr>
                <w:sz w:val="16"/>
              </w:rPr>
            </w:pPr>
            <w:r>
              <w:rPr>
                <w:color w:val="3A3A3A"/>
                <w:w w:val="105"/>
                <w:sz w:val="16"/>
              </w:rPr>
              <w:t>Olgu örnekleriyle nörolojik hastalıklara yaklaşım</w:t>
            </w:r>
          </w:p>
        </w:tc>
        <w:tc>
          <w:tcPr>
            <w:tcW w:w="681" w:type="dxa"/>
            <w:tcBorders>
              <w:top w:val="nil"/>
              <w:left w:val="single" w:sz="4" w:space="0" w:color="000000"/>
              <w:bottom w:val="nil"/>
              <w:right w:val="single" w:sz="4" w:space="0" w:color="000000"/>
            </w:tcBorders>
          </w:tcPr>
          <w:p>
            <w:pPr>
              <w:pStyle w:val="TableParagraph"/>
              <w:spacing w:before="1"/>
              <w:jc w:val="center"/>
              <w:rPr>
                <w:sz w:val="16"/>
              </w:rPr>
            </w:pPr>
            <w:r>
              <w:rPr>
                <w:color w:val="3A3A3A"/>
                <w:w w:val="103"/>
                <w:sz w:val="16"/>
              </w:rPr>
              <w:t>2</w:t>
            </w:r>
          </w:p>
        </w:tc>
        <w:tc>
          <w:tcPr>
            <w:tcW w:w="1696" w:type="dxa"/>
            <w:tcBorders>
              <w:top w:val="nil"/>
              <w:left w:val="single" w:sz="4" w:space="0" w:color="000000"/>
              <w:bottom w:val="nil"/>
              <w:right w:val="single" w:sz="6" w:space="0" w:color="000000"/>
            </w:tcBorders>
          </w:tcPr>
          <w:p>
            <w:pPr>
              <w:pStyle w:val="TableParagraph"/>
              <w:spacing w:before="1"/>
              <w:ind w:left="97"/>
              <w:rPr>
                <w:sz w:val="16"/>
              </w:rPr>
            </w:pPr>
            <w:r>
              <w:rPr>
                <w:color w:val="3A3A3A"/>
                <w:w w:val="105"/>
                <w:sz w:val="16"/>
              </w:rPr>
              <w:t>Uygulama</w:t>
            </w:r>
          </w:p>
        </w:tc>
        <w:tc>
          <w:tcPr>
            <w:tcW w:w="1531" w:type="dxa"/>
            <w:tcBorders>
              <w:top w:val="nil"/>
              <w:left w:val="single" w:sz="6" w:space="0" w:color="000000"/>
              <w:bottom w:val="nil"/>
            </w:tcBorders>
          </w:tcPr>
          <w:p>
            <w:pPr>
              <w:pStyle w:val="TableParagraph"/>
              <w:spacing w:before="1"/>
              <w:ind w:left="98"/>
              <w:rPr>
                <w:sz w:val="16"/>
              </w:rPr>
            </w:pPr>
            <w:r>
              <w:rPr>
                <w:b/>
                <w:color w:val="3A3A3A"/>
                <w:w w:val="105"/>
                <w:sz w:val="16"/>
              </w:rPr>
              <w:t>H </w:t>
            </w:r>
            <w:r>
              <w:rPr>
                <w:color w:val="3A3A3A"/>
                <w:w w:val="105"/>
                <w:sz w:val="16"/>
              </w:rPr>
              <w:t>Kaleağası</w:t>
            </w:r>
          </w:p>
        </w:tc>
      </w:tr>
      <w:tr>
        <w:trPr>
          <w:trHeight w:val="283" w:hRule="exact"/>
        </w:trPr>
        <w:tc>
          <w:tcPr>
            <w:tcW w:w="677" w:type="dxa"/>
            <w:tcBorders>
              <w:top w:val="nil"/>
              <w:bottom w:val="single" w:sz="6" w:space="0" w:color="000000"/>
              <w:right w:val="single" w:sz="6" w:space="0" w:color="000000"/>
            </w:tcBorders>
          </w:tcPr>
          <w:p>
            <w:pPr/>
          </w:p>
        </w:tc>
        <w:tc>
          <w:tcPr>
            <w:tcW w:w="4763" w:type="dxa"/>
            <w:tcBorders>
              <w:top w:val="nil"/>
              <w:left w:val="single" w:sz="6" w:space="0" w:color="000000"/>
              <w:bottom w:val="single" w:sz="6" w:space="0" w:color="000000"/>
              <w:right w:val="single" w:sz="4" w:space="0" w:color="000000"/>
            </w:tcBorders>
          </w:tcPr>
          <w:p>
            <w:pPr>
              <w:pStyle w:val="TableParagraph"/>
              <w:spacing w:before="42"/>
              <w:ind w:left="98"/>
              <w:rPr>
                <w:sz w:val="16"/>
              </w:rPr>
            </w:pPr>
            <w:r>
              <w:rPr>
                <w:color w:val="3A3A3A"/>
                <w:w w:val="105"/>
                <w:sz w:val="16"/>
              </w:rPr>
              <w:t>Staj sonu değerlendirme toplantısı</w:t>
            </w:r>
          </w:p>
        </w:tc>
        <w:tc>
          <w:tcPr>
            <w:tcW w:w="681" w:type="dxa"/>
            <w:tcBorders>
              <w:top w:val="nil"/>
              <w:left w:val="single" w:sz="4" w:space="0" w:color="000000"/>
              <w:bottom w:val="single" w:sz="6" w:space="0" w:color="000000"/>
              <w:right w:val="single" w:sz="4" w:space="0" w:color="000000"/>
            </w:tcBorders>
          </w:tcPr>
          <w:p>
            <w:pPr>
              <w:pStyle w:val="TableParagraph"/>
              <w:spacing w:before="66"/>
              <w:ind w:left="1"/>
              <w:jc w:val="center"/>
              <w:rPr>
                <w:sz w:val="16"/>
              </w:rPr>
            </w:pPr>
            <w:r>
              <w:rPr>
                <w:color w:val="3A3A3A"/>
                <w:w w:val="104"/>
                <w:sz w:val="16"/>
              </w:rPr>
              <w:t>1</w:t>
            </w:r>
          </w:p>
        </w:tc>
        <w:tc>
          <w:tcPr>
            <w:tcW w:w="1696" w:type="dxa"/>
            <w:tcBorders>
              <w:top w:val="nil"/>
              <w:left w:val="single" w:sz="4" w:space="0" w:color="000000"/>
              <w:bottom w:val="single" w:sz="6" w:space="0" w:color="000000"/>
              <w:right w:val="single" w:sz="6" w:space="0" w:color="000000"/>
            </w:tcBorders>
          </w:tcPr>
          <w:p>
            <w:pPr/>
          </w:p>
        </w:tc>
        <w:tc>
          <w:tcPr>
            <w:tcW w:w="1531" w:type="dxa"/>
            <w:tcBorders>
              <w:top w:val="nil"/>
              <w:left w:val="single" w:sz="6" w:space="0" w:color="000000"/>
              <w:bottom w:val="single" w:sz="6" w:space="0" w:color="000000"/>
            </w:tcBorders>
          </w:tcPr>
          <w:p>
            <w:pPr/>
          </w:p>
        </w:tc>
      </w:tr>
      <w:tr>
        <w:trPr>
          <w:trHeight w:val="420" w:hRule="exact"/>
        </w:trPr>
        <w:tc>
          <w:tcPr>
            <w:tcW w:w="677" w:type="dxa"/>
            <w:tcBorders>
              <w:top w:val="single" w:sz="6" w:space="0" w:color="000000"/>
              <w:right w:val="single" w:sz="6" w:space="0" w:color="000000"/>
            </w:tcBorders>
          </w:tcPr>
          <w:p>
            <w:pPr>
              <w:pStyle w:val="TableParagraph"/>
              <w:spacing w:before="111"/>
              <w:ind w:left="13" w:right="13"/>
              <w:jc w:val="center"/>
              <w:rPr>
                <w:sz w:val="16"/>
              </w:rPr>
            </w:pPr>
            <w:r>
              <w:rPr>
                <w:color w:val="3A3A3A"/>
                <w:w w:val="105"/>
                <w:sz w:val="16"/>
              </w:rPr>
              <w:t>15</w:t>
            </w:r>
            <w:r>
              <w:rPr>
                <w:color w:val="696969"/>
                <w:w w:val="105"/>
                <w:sz w:val="16"/>
              </w:rPr>
              <w:t>.</w:t>
            </w:r>
          </w:p>
        </w:tc>
        <w:tc>
          <w:tcPr>
            <w:tcW w:w="4763" w:type="dxa"/>
            <w:tcBorders>
              <w:top w:val="single" w:sz="6" w:space="0" w:color="000000"/>
              <w:left w:val="single" w:sz="6" w:space="0" w:color="000000"/>
              <w:right w:val="single" w:sz="4" w:space="0" w:color="000000"/>
            </w:tcBorders>
          </w:tcPr>
          <w:p>
            <w:pPr>
              <w:pStyle w:val="TableParagraph"/>
              <w:spacing w:line="249" w:lineRule="auto" w:before="15"/>
              <w:ind w:left="98" w:right="2979"/>
              <w:rPr>
                <w:sz w:val="16"/>
              </w:rPr>
            </w:pPr>
            <w:r>
              <w:rPr>
                <w:color w:val="3A3A3A"/>
                <w:w w:val="105"/>
                <w:sz w:val="16"/>
              </w:rPr>
              <w:t>Staj Sonu Pratik sınav Staj Sonu teorik sınav</w:t>
            </w:r>
          </w:p>
        </w:tc>
        <w:tc>
          <w:tcPr>
            <w:tcW w:w="681" w:type="dxa"/>
            <w:tcBorders>
              <w:top w:val="single" w:sz="6" w:space="0" w:color="000000"/>
              <w:left w:val="single" w:sz="4" w:space="0" w:color="000000"/>
              <w:right w:val="single" w:sz="4" w:space="0" w:color="000000"/>
            </w:tcBorders>
          </w:tcPr>
          <w:p>
            <w:pPr/>
          </w:p>
        </w:tc>
        <w:tc>
          <w:tcPr>
            <w:tcW w:w="1696" w:type="dxa"/>
            <w:tcBorders>
              <w:top w:val="single" w:sz="6" w:space="0" w:color="000000"/>
              <w:left w:val="single" w:sz="4" w:space="0" w:color="000000"/>
              <w:right w:val="single" w:sz="6" w:space="0" w:color="000000"/>
            </w:tcBorders>
          </w:tcPr>
          <w:p>
            <w:pPr/>
          </w:p>
        </w:tc>
        <w:tc>
          <w:tcPr>
            <w:tcW w:w="1531" w:type="dxa"/>
            <w:tcBorders>
              <w:top w:val="single" w:sz="6" w:space="0" w:color="000000"/>
              <w:left w:val="single" w:sz="6" w:space="0" w:color="000000"/>
            </w:tcBorders>
          </w:tcPr>
          <w:p>
            <w:pPr/>
          </w:p>
        </w:tc>
      </w:tr>
    </w:tbl>
    <w:p>
      <w:pPr>
        <w:spacing w:after="0"/>
        <w:sectPr>
          <w:headerReference w:type="default" r:id="rId254"/>
          <w:headerReference w:type="even" r:id="rId255"/>
          <w:pgSz w:w="11910" w:h="16840"/>
          <w:pgMar w:header="1265" w:footer="0" w:top="1580" w:bottom="280" w:left="1120" w:right="1140"/>
        </w:sectPr>
      </w:pPr>
    </w:p>
    <w:p>
      <w:pPr>
        <w:pStyle w:val="BodyText"/>
        <w:rPr>
          <w:b/>
          <w:sz w:val="20"/>
        </w:rPr>
      </w:pPr>
    </w:p>
    <w:p>
      <w:pPr>
        <w:pStyle w:val="BodyText"/>
        <w:rPr>
          <w:b/>
          <w:sz w:val="20"/>
        </w:rPr>
      </w:pPr>
    </w:p>
    <w:p>
      <w:pPr>
        <w:pStyle w:val="BodyText"/>
        <w:spacing w:before="1"/>
        <w:rPr>
          <w:b/>
          <w:sz w:val="23"/>
        </w:rPr>
      </w:pPr>
    </w:p>
    <w:p>
      <w:pPr>
        <w:spacing w:before="94"/>
        <w:ind w:left="174" w:right="0" w:firstLine="0"/>
        <w:jc w:val="left"/>
        <w:rPr>
          <w:b/>
          <w:sz w:val="19"/>
        </w:rPr>
      </w:pPr>
      <w:bookmarkStart w:name="Page 238" w:id="303"/>
      <w:bookmarkEnd w:id="303"/>
      <w:r>
        <w:rPr/>
      </w:r>
      <w:r>
        <w:rPr>
          <w:b/>
          <w:w w:val="105"/>
          <w:sz w:val="19"/>
        </w:rPr>
        <w:t>Dönem V Beyin ve Sinir Cerrahisi Stajı Öğrenim Hedefleri</w:t>
      </w:r>
    </w:p>
    <w:p>
      <w:pPr>
        <w:pStyle w:val="BodyText"/>
        <w:spacing w:before="9"/>
        <w:rPr>
          <w:b/>
          <w:sz w:val="19"/>
        </w:rPr>
      </w:pPr>
    </w:p>
    <w:p>
      <w:pPr>
        <w:pStyle w:val="ListParagraph"/>
        <w:numPr>
          <w:ilvl w:val="0"/>
          <w:numId w:val="204"/>
        </w:numPr>
        <w:tabs>
          <w:tab w:pos="468" w:val="left" w:leader="none"/>
        </w:tabs>
        <w:spacing w:line="240" w:lineRule="auto" w:before="1" w:after="0"/>
        <w:ind w:left="467" w:right="0" w:hanging="358"/>
        <w:jc w:val="left"/>
        <w:rPr>
          <w:sz w:val="20"/>
        </w:rPr>
      </w:pPr>
      <w:r>
        <w:rPr>
          <w:sz w:val="20"/>
        </w:rPr>
        <w:t>Acil kafa ve spinal travmaları</w:t>
      </w:r>
      <w:r>
        <w:rPr>
          <w:spacing w:val="-12"/>
          <w:sz w:val="20"/>
        </w:rPr>
        <w:t> </w:t>
      </w:r>
      <w:r>
        <w:rPr>
          <w:sz w:val="20"/>
        </w:rPr>
        <w:t>tanır,</w:t>
      </w:r>
    </w:p>
    <w:p>
      <w:pPr>
        <w:pStyle w:val="ListParagraph"/>
        <w:numPr>
          <w:ilvl w:val="0"/>
          <w:numId w:val="204"/>
        </w:numPr>
        <w:tabs>
          <w:tab w:pos="467" w:val="left" w:leader="none"/>
        </w:tabs>
        <w:spacing w:line="240" w:lineRule="auto" w:before="0" w:after="0"/>
        <w:ind w:left="466" w:right="0" w:hanging="360"/>
        <w:jc w:val="left"/>
        <w:rPr>
          <w:sz w:val="20"/>
        </w:rPr>
      </w:pPr>
      <w:r>
        <w:rPr>
          <w:sz w:val="20"/>
        </w:rPr>
        <w:t>Pediatrik konjenital malformasyonlu hastalarda nöroşirürjikal semptom ve bulguları</w:t>
      </w:r>
      <w:r>
        <w:rPr>
          <w:spacing w:val="-17"/>
          <w:sz w:val="20"/>
        </w:rPr>
        <w:t> </w:t>
      </w:r>
      <w:r>
        <w:rPr>
          <w:sz w:val="20"/>
        </w:rPr>
        <w:t>değerlendirir</w:t>
      </w:r>
      <w:r>
        <w:rPr>
          <w:color w:val="1B1B19"/>
          <w:sz w:val="20"/>
        </w:rPr>
        <w:t>,</w:t>
      </w:r>
    </w:p>
    <w:p>
      <w:pPr>
        <w:pStyle w:val="ListParagraph"/>
        <w:numPr>
          <w:ilvl w:val="0"/>
          <w:numId w:val="204"/>
        </w:numPr>
        <w:tabs>
          <w:tab w:pos="467" w:val="left" w:leader="none"/>
        </w:tabs>
        <w:spacing w:line="240" w:lineRule="auto" w:before="0" w:after="0"/>
        <w:ind w:left="466" w:right="0" w:hanging="358"/>
        <w:jc w:val="left"/>
        <w:rPr>
          <w:sz w:val="20"/>
        </w:rPr>
      </w:pPr>
      <w:r>
        <w:rPr>
          <w:sz w:val="20"/>
        </w:rPr>
        <w:t>Beyin ve spinal tümörlerin bulgularını ve tanı yöntemlerini</w:t>
      </w:r>
      <w:r>
        <w:rPr>
          <w:spacing w:val="-29"/>
          <w:sz w:val="20"/>
        </w:rPr>
        <w:t> </w:t>
      </w:r>
      <w:r>
        <w:rPr>
          <w:sz w:val="20"/>
        </w:rPr>
        <w:t>sayar,</w:t>
      </w:r>
    </w:p>
    <w:p>
      <w:pPr>
        <w:pStyle w:val="ListParagraph"/>
        <w:numPr>
          <w:ilvl w:val="0"/>
          <w:numId w:val="204"/>
        </w:numPr>
        <w:tabs>
          <w:tab w:pos="468" w:val="left" w:leader="none"/>
        </w:tabs>
        <w:spacing w:line="240" w:lineRule="auto" w:before="5" w:after="0"/>
        <w:ind w:left="467" w:right="0" w:hanging="358"/>
        <w:jc w:val="left"/>
        <w:rPr>
          <w:sz w:val="20"/>
        </w:rPr>
      </w:pPr>
      <w:r>
        <w:rPr>
          <w:sz w:val="20"/>
        </w:rPr>
        <w:t>Serebrovasküler hastalıklarda tanı kriterlerini, semptomatoloji ve tedavi seçeneklerini</w:t>
      </w:r>
      <w:r>
        <w:rPr>
          <w:spacing w:val="29"/>
          <w:sz w:val="20"/>
        </w:rPr>
        <w:t> </w:t>
      </w:r>
      <w:r>
        <w:rPr>
          <w:spacing w:val="-8"/>
          <w:sz w:val="20"/>
        </w:rPr>
        <w:t>sayar</w:t>
      </w:r>
      <w:r>
        <w:rPr>
          <w:color w:val="1B1B19"/>
          <w:spacing w:val="-8"/>
          <w:sz w:val="20"/>
        </w:rPr>
        <w:t>,</w:t>
      </w:r>
    </w:p>
    <w:p>
      <w:pPr>
        <w:pStyle w:val="ListParagraph"/>
        <w:numPr>
          <w:ilvl w:val="0"/>
          <w:numId w:val="204"/>
        </w:numPr>
        <w:tabs>
          <w:tab w:pos="468" w:val="left" w:leader="none"/>
        </w:tabs>
        <w:spacing w:line="240" w:lineRule="auto" w:before="0" w:after="0"/>
        <w:ind w:left="467" w:right="0" w:hanging="359"/>
        <w:jc w:val="left"/>
        <w:rPr>
          <w:sz w:val="20"/>
        </w:rPr>
      </w:pPr>
      <w:r>
        <w:rPr>
          <w:sz w:val="20"/>
        </w:rPr>
        <w:t>Spinal disk hernilerinde tanı kriterleri, semptomatoloji ve tedavi seçeneklerini</w:t>
      </w:r>
      <w:r>
        <w:rPr>
          <w:spacing w:val="-22"/>
          <w:sz w:val="20"/>
        </w:rPr>
        <w:t> </w:t>
      </w:r>
      <w:r>
        <w:rPr>
          <w:sz w:val="20"/>
        </w:rPr>
        <w:t>sayar,</w:t>
      </w:r>
    </w:p>
    <w:p>
      <w:pPr>
        <w:pStyle w:val="ListParagraph"/>
        <w:numPr>
          <w:ilvl w:val="0"/>
          <w:numId w:val="204"/>
        </w:numPr>
        <w:tabs>
          <w:tab w:pos="471" w:val="left" w:leader="none"/>
        </w:tabs>
        <w:spacing w:line="240" w:lineRule="auto" w:before="5" w:after="0"/>
        <w:ind w:left="470" w:right="0" w:hanging="361"/>
        <w:jc w:val="left"/>
        <w:rPr>
          <w:sz w:val="20"/>
        </w:rPr>
      </w:pPr>
      <w:r>
        <w:rPr>
          <w:sz w:val="20"/>
        </w:rPr>
        <w:t>Hareket bozuklukları ve ağrı sendromlarında tedavi seçeneklerini</w:t>
      </w:r>
      <w:r>
        <w:rPr>
          <w:spacing w:val="-18"/>
          <w:sz w:val="20"/>
        </w:rPr>
        <w:t> </w:t>
      </w:r>
      <w:r>
        <w:rPr>
          <w:sz w:val="20"/>
        </w:rPr>
        <w:t>sayar.</w:t>
      </w:r>
    </w:p>
    <w:p>
      <w:pPr>
        <w:spacing w:after="0" w:line="240" w:lineRule="auto"/>
        <w:jc w:val="left"/>
        <w:rPr>
          <w:sz w:val="20"/>
        </w:rPr>
        <w:sectPr>
          <w:pgSz w:w="11910" w:h="16840"/>
          <w:pgMar w:header="1332" w:footer="0" w:top="1520" w:bottom="280" w:left="1520" w:right="1160"/>
        </w:sectPr>
      </w:pPr>
    </w:p>
    <w:p>
      <w:pPr>
        <w:pStyle w:val="BodyText"/>
        <w:rPr>
          <w:sz w:val="20"/>
        </w:rPr>
      </w:pPr>
      <w:r>
        <w:rPr/>
        <w:pict>
          <v:line style="position:absolute;mso-position-horizontal-relative:page;mso-position-vertical-relative:page;z-index:-1519096" from="182.589538pt,268.910324pt" to="184.269074pt,268.910324pt" stroked="true" strokeweight="1.6799pt" strokecolor="#000000">
            <v:stroke dashstyle="solid"/>
            <w10:wrap type="none"/>
          </v:line>
        </w:pict>
      </w:r>
    </w:p>
    <w:p>
      <w:pPr>
        <w:pStyle w:val="BodyText"/>
        <w:spacing w:before="1"/>
        <w:rPr>
          <w:sz w:val="27"/>
        </w:rPr>
      </w:pPr>
    </w:p>
    <w:p>
      <w:pPr>
        <w:spacing w:before="95"/>
        <w:ind w:left="2510" w:right="0" w:firstLine="0"/>
        <w:jc w:val="left"/>
        <w:rPr>
          <w:b/>
          <w:sz w:val="16"/>
        </w:rPr>
      </w:pPr>
      <w:r>
        <w:rPr/>
        <w:pict>
          <v:line style="position:absolute;mso-position-horizontal-relative:page;mso-position-vertical-relative:paragraph;z-index:-1519144" from="182.589538pt,68.051841pt" to="184.269074pt,68.051841pt" stroked="true" strokeweight="1.6799pt" strokecolor="#000000">
            <v:stroke dashstyle="solid"/>
            <w10:wrap type="none"/>
          </v:line>
        </w:pict>
      </w:r>
      <w:r>
        <w:rPr/>
        <w:pict>
          <v:line style="position:absolute;mso-position-horizontal-relative:page;mso-position-vertical-relative:paragraph;z-index:-1519120" from="182.589538pt,114.37019pt" to="184.269074pt,114.37019pt" stroked="true" strokeweight="1.68pt" strokecolor="#000000">
            <v:stroke dashstyle="solid"/>
            <w10:wrap type="none"/>
          </v:line>
        </w:pict>
      </w:r>
      <w:bookmarkStart w:name="Page 239" w:id="304"/>
      <w:bookmarkEnd w:id="304"/>
      <w:r>
        <w:rPr/>
      </w:r>
      <w:r>
        <w:rPr>
          <w:b/>
          <w:color w:val="383838"/>
          <w:w w:val="105"/>
          <w:sz w:val="16"/>
        </w:rPr>
        <w:t>DÖNEM 5 BEYİN VE SİNİR CERRAHİSİ STAJ PROGRAM!</w:t>
      </w:r>
    </w:p>
    <w:p>
      <w:pPr>
        <w:pStyle w:val="BodyText"/>
        <w:spacing w:before="1"/>
        <w:rPr>
          <w:b/>
          <w:sz w:val="19"/>
        </w:rPr>
      </w:pPr>
    </w:p>
    <w:tbl>
      <w:tblPr>
        <w:tblW w:w="0" w:type="auto"/>
        <w:jc w:val="left"/>
        <w:tblInd w:w="1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835"/>
        <w:gridCol w:w="4614"/>
        <w:gridCol w:w="681"/>
        <w:gridCol w:w="924"/>
        <w:gridCol w:w="777"/>
        <w:gridCol w:w="1519"/>
      </w:tblGrid>
      <w:tr>
        <w:trPr>
          <w:trHeight w:val="442" w:hRule="exact"/>
        </w:trPr>
        <w:tc>
          <w:tcPr>
            <w:tcW w:w="835" w:type="dxa"/>
            <w:tcBorders>
              <w:left w:val="single" w:sz="10" w:space="0" w:color="000000"/>
              <w:right w:val="single" w:sz="6" w:space="0" w:color="000000"/>
            </w:tcBorders>
          </w:tcPr>
          <w:p>
            <w:pPr>
              <w:pStyle w:val="TableParagraph"/>
              <w:spacing w:before="118"/>
              <w:ind w:left="209" w:right="213"/>
              <w:jc w:val="center"/>
              <w:rPr>
                <w:b/>
                <w:sz w:val="16"/>
              </w:rPr>
            </w:pPr>
            <w:r>
              <w:rPr>
                <w:b/>
                <w:color w:val="383838"/>
                <w:w w:val="110"/>
                <w:sz w:val="16"/>
              </w:rPr>
              <w:t>Gün</w:t>
            </w:r>
          </w:p>
        </w:tc>
        <w:tc>
          <w:tcPr>
            <w:tcW w:w="4614" w:type="dxa"/>
            <w:tcBorders>
              <w:left w:val="single" w:sz="6" w:space="0" w:color="000000"/>
              <w:right w:val="single" w:sz="4" w:space="0" w:color="000000"/>
            </w:tcBorders>
          </w:tcPr>
          <w:p>
            <w:pPr>
              <w:pStyle w:val="TableParagraph"/>
              <w:spacing w:before="118"/>
              <w:ind w:left="1675" w:right="1691"/>
              <w:jc w:val="center"/>
              <w:rPr>
                <w:b/>
                <w:sz w:val="16"/>
              </w:rPr>
            </w:pPr>
            <w:r>
              <w:rPr>
                <w:b/>
                <w:color w:val="383838"/>
                <w:w w:val="105"/>
                <w:sz w:val="16"/>
              </w:rPr>
              <w:t>Dersin Konusu</w:t>
            </w:r>
          </w:p>
        </w:tc>
        <w:tc>
          <w:tcPr>
            <w:tcW w:w="681" w:type="dxa"/>
            <w:tcBorders>
              <w:left w:val="single" w:sz="4" w:space="0" w:color="000000"/>
              <w:right w:val="single" w:sz="4" w:space="0" w:color="000000"/>
            </w:tcBorders>
          </w:tcPr>
          <w:p>
            <w:pPr>
              <w:pStyle w:val="TableParagraph"/>
              <w:spacing w:line="268" w:lineRule="auto" w:before="13"/>
              <w:ind w:left="157" w:right="131" w:hanging="10"/>
              <w:rPr>
                <w:b/>
                <w:sz w:val="16"/>
              </w:rPr>
            </w:pPr>
            <w:r>
              <w:rPr>
                <w:b/>
                <w:color w:val="383838"/>
                <w:w w:val="105"/>
                <w:sz w:val="16"/>
              </w:rPr>
              <w:t>Süre Saat</w:t>
            </w:r>
          </w:p>
        </w:tc>
        <w:tc>
          <w:tcPr>
            <w:tcW w:w="1701" w:type="dxa"/>
            <w:gridSpan w:val="2"/>
            <w:tcBorders>
              <w:left w:val="single" w:sz="4" w:space="0" w:color="000000"/>
              <w:right w:val="single" w:sz="6" w:space="0" w:color="000000"/>
            </w:tcBorders>
          </w:tcPr>
          <w:p>
            <w:pPr>
              <w:pStyle w:val="TableParagraph"/>
              <w:spacing w:before="118"/>
              <w:ind w:left="180"/>
              <w:rPr>
                <w:b/>
                <w:sz w:val="16"/>
              </w:rPr>
            </w:pPr>
            <w:r>
              <w:rPr>
                <w:b/>
                <w:color w:val="383838"/>
                <w:w w:val="105"/>
                <w:sz w:val="16"/>
              </w:rPr>
              <w:t>Etkinliğinin Türü</w:t>
            </w:r>
          </w:p>
        </w:tc>
        <w:tc>
          <w:tcPr>
            <w:tcW w:w="1519" w:type="dxa"/>
            <w:tcBorders>
              <w:left w:val="single" w:sz="6" w:space="0" w:color="000000"/>
            </w:tcBorders>
          </w:tcPr>
          <w:p>
            <w:pPr>
              <w:pStyle w:val="TableParagraph"/>
              <w:spacing w:before="118"/>
              <w:ind w:left="180"/>
              <w:rPr>
                <w:b/>
                <w:sz w:val="16"/>
              </w:rPr>
            </w:pPr>
            <w:r>
              <w:rPr>
                <w:b/>
                <w:color w:val="383838"/>
                <w:w w:val="105"/>
                <w:sz w:val="16"/>
              </w:rPr>
              <w:t>Öğretim Üyesi</w:t>
            </w:r>
          </w:p>
        </w:tc>
      </w:tr>
      <w:tr>
        <w:trPr>
          <w:trHeight w:val="218" w:hRule="exact"/>
        </w:trPr>
        <w:tc>
          <w:tcPr>
            <w:tcW w:w="835" w:type="dxa"/>
            <w:tcBorders>
              <w:left w:val="single" w:sz="10" w:space="0" w:color="000000"/>
              <w:bottom w:val="nil"/>
              <w:right w:val="single" w:sz="6" w:space="0" w:color="000000"/>
            </w:tcBorders>
          </w:tcPr>
          <w:p>
            <w:pPr/>
          </w:p>
        </w:tc>
        <w:tc>
          <w:tcPr>
            <w:tcW w:w="4614" w:type="dxa"/>
            <w:tcBorders>
              <w:left w:val="single" w:sz="6" w:space="0" w:color="000000"/>
              <w:bottom w:val="nil"/>
              <w:right w:val="single" w:sz="4" w:space="0" w:color="000000"/>
            </w:tcBorders>
          </w:tcPr>
          <w:p>
            <w:pPr>
              <w:pStyle w:val="TableParagraph"/>
              <w:spacing w:line="201" w:lineRule="exact"/>
              <w:ind w:left="91"/>
              <w:rPr>
                <w:sz w:val="18"/>
              </w:rPr>
            </w:pPr>
            <w:r>
              <w:rPr>
                <w:color w:val="383838"/>
                <w:w w:val="95"/>
                <w:sz w:val="18"/>
              </w:rPr>
              <w:t>Pediatrik Nöroşirurji</w:t>
            </w:r>
          </w:p>
        </w:tc>
        <w:tc>
          <w:tcPr>
            <w:tcW w:w="681" w:type="dxa"/>
            <w:tcBorders>
              <w:left w:val="single" w:sz="4" w:space="0" w:color="000000"/>
              <w:bottom w:val="nil"/>
              <w:right w:val="single" w:sz="4" w:space="0" w:color="000000"/>
            </w:tcBorders>
          </w:tcPr>
          <w:p>
            <w:pPr>
              <w:pStyle w:val="TableParagraph"/>
              <w:spacing w:line="202" w:lineRule="exact"/>
              <w:ind w:right="296"/>
              <w:jc w:val="right"/>
              <w:rPr>
                <w:rFonts w:ascii="Times New Roman"/>
                <w:sz w:val="18"/>
              </w:rPr>
            </w:pPr>
            <w:r>
              <w:rPr>
                <w:rFonts w:ascii="Times New Roman"/>
                <w:color w:val="383838"/>
                <w:w w:val="92"/>
                <w:sz w:val="18"/>
              </w:rPr>
              <w:t>3</w:t>
            </w:r>
          </w:p>
        </w:tc>
        <w:tc>
          <w:tcPr>
            <w:tcW w:w="924" w:type="dxa"/>
            <w:vMerge w:val="restart"/>
            <w:tcBorders>
              <w:left w:val="single" w:sz="4" w:space="0" w:color="000000"/>
              <w:right w:val="nil"/>
            </w:tcBorders>
          </w:tcPr>
          <w:p>
            <w:pPr>
              <w:pStyle w:val="TableParagraph"/>
              <w:spacing w:line="201" w:lineRule="exact"/>
              <w:ind w:left="97"/>
              <w:rPr>
                <w:sz w:val="18"/>
              </w:rPr>
            </w:pPr>
            <w:r>
              <w:rPr>
                <w:color w:val="383838"/>
                <w:sz w:val="18"/>
              </w:rPr>
              <w:t>Sunum</w:t>
            </w:r>
          </w:p>
          <w:p>
            <w:pPr>
              <w:pStyle w:val="TableParagraph"/>
              <w:spacing w:line="256" w:lineRule="auto" w:before="4"/>
              <w:ind w:left="96" w:right="46" w:hanging="46"/>
              <w:rPr>
                <w:sz w:val="18"/>
              </w:rPr>
            </w:pPr>
            <w:r>
              <w:rPr>
                <w:color w:val="595959"/>
                <w:w w:val="40"/>
                <w:sz w:val="18"/>
              </w:rPr>
              <w:t>_</w:t>
            </w:r>
            <w:r>
              <w:rPr>
                <w:color w:val="383838"/>
                <w:w w:val="93"/>
                <w:sz w:val="18"/>
              </w:rPr>
              <w:t>U</w:t>
            </w:r>
            <w:r>
              <w:rPr>
                <w:color w:val="383838"/>
                <w:w w:val="93"/>
                <w:sz w:val="18"/>
                <w:u w:val="thick" w:color="000000"/>
              </w:rPr>
              <w:t>yg</w:t>
            </w:r>
            <w:r>
              <w:rPr>
                <w:color w:val="383838"/>
                <w:w w:val="93"/>
                <w:sz w:val="18"/>
              </w:rPr>
              <w:t>ulama </w:t>
            </w:r>
            <w:r>
              <w:rPr>
                <w:color w:val="383838"/>
                <w:w w:val="90"/>
                <w:sz w:val="18"/>
              </w:rPr>
              <w:t>Uygulama</w:t>
            </w:r>
          </w:p>
        </w:tc>
        <w:tc>
          <w:tcPr>
            <w:tcW w:w="777" w:type="dxa"/>
            <w:vMerge w:val="restart"/>
            <w:tcBorders>
              <w:left w:val="nil"/>
              <w:right w:val="single" w:sz="6" w:space="0" w:color="000000"/>
            </w:tcBorders>
          </w:tcPr>
          <w:p>
            <w:pPr/>
          </w:p>
        </w:tc>
        <w:tc>
          <w:tcPr>
            <w:tcW w:w="1519" w:type="dxa"/>
            <w:tcBorders>
              <w:left w:val="single" w:sz="6" w:space="0" w:color="000000"/>
              <w:bottom w:val="nil"/>
            </w:tcBorders>
          </w:tcPr>
          <w:p>
            <w:pPr>
              <w:pStyle w:val="TableParagraph"/>
              <w:spacing w:line="201" w:lineRule="exact"/>
              <w:ind w:left="96"/>
              <w:rPr>
                <w:sz w:val="18"/>
              </w:rPr>
            </w:pPr>
            <w:r>
              <w:rPr>
                <w:color w:val="383838"/>
                <w:w w:val="95"/>
                <w:sz w:val="18"/>
              </w:rPr>
              <w:t>C Bağdatoğlu</w:t>
            </w:r>
          </w:p>
        </w:tc>
      </w:tr>
      <w:tr>
        <w:trPr>
          <w:trHeight w:val="201" w:hRule="exact"/>
        </w:trPr>
        <w:tc>
          <w:tcPr>
            <w:tcW w:w="835" w:type="dxa"/>
            <w:vMerge w:val="restart"/>
            <w:tcBorders>
              <w:top w:val="nil"/>
              <w:left w:val="single" w:sz="10" w:space="0" w:color="000000"/>
              <w:right w:val="single" w:sz="6" w:space="0" w:color="000000"/>
            </w:tcBorders>
          </w:tcPr>
          <w:p>
            <w:pPr>
              <w:pStyle w:val="TableParagraph"/>
              <w:spacing w:before="127"/>
              <w:ind w:left="205" w:right="213"/>
              <w:jc w:val="center"/>
              <w:rPr>
                <w:rFonts w:ascii="Times New Roman"/>
                <w:sz w:val="19"/>
              </w:rPr>
            </w:pPr>
            <w:r>
              <w:rPr>
                <w:rFonts w:ascii="Times New Roman"/>
                <w:color w:val="383838"/>
                <w:w w:val="105"/>
                <w:sz w:val="19"/>
              </w:rPr>
              <w:t>1</w:t>
            </w:r>
            <w:r>
              <w:rPr>
                <w:rFonts w:ascii="Times New Roman"/>
                <w:color w:val="595959"/>
                <w:w w:val="105"/>
                <w:sz w:val="19"/>
              </w:rPr>
              <w:t>.</w:t>
            </w:r>
          </w:p>
        </w:tc>
        <w:tc>
          <w:tcPr>
            <w:tcW w:w="4614" w:type="dxa"/>
            <w:vMerge w:val="restart"/>
            <w:tcBorders>
              <w:top w:val="nil"/>
              <w:left w:val="single" w:sz="6" w:space="0" w:color="000000"/>
              <w:right w:val="single" w:sz="4" w:space="0" w:color="000000"/>
            </w:tcBorders>
          </w:tcPr>
          <w:p>
            <w:pPr>
              <w:pStyle w:val="TableParagraph"/>
              <w:tabs>
                <w:tab w:pos="4610" w:val="left" w:leader="none"/>
              </w:tabs>
              <w:spacing w:line="256" w:lineRule="auto" w:before="2"/>
              <w:ind w:left="91" w:right="-9"/>
              <w:rPr>
                <w:sz w:val="18"/>
              </w:rPr>
            </w:pPr>
            <w:r>
              <w:rPr>
                <w:color w:val="383838"/>
                <w:w w:val="95"/>
                <w:sz w:val="18"/>
              </w:rPr>
              <w:t>Poliklinik </w:t>
            </w:r>
            <w:r>
              <w:rPr>
                <w:color w:val="484848"/>
                <w:w w:val="95"/>
                <w:sz w:val="18"/>
              </w:rPr>
              <w:t>ve</w:t>
            </w:r>
            <w:r>
              <w:rPr>
                <w:color w:val="484848"/>
                <w:spacing w:val="-22"/>
                <w:w w:val="95"/>
                <w:sz w:val="18"/>
              </w:rPr>
              <w:t> </w:t>
            </w:r>
            <w:r>
              <w:rPr>
                <w:color w:val="383838"/>
                <w:w w:val="95"/>
                <w:sz w:val="18"/>
              </w:rPr>
              <w:t>servis</w:t>
            </w:r>
            <w:r>
              <w:rPr>
                <w:color w:val="383838"/>
                <w:spacing w:val="-13"/>
                <w:w w:val="95"/>
                <w:sz w:val="18"/>
              </w:rPr>
              <w:t> </w:t>
            </w:r>
            <w:r>
              <w:rPr>
                <w:color w:val="383838"/>
                <w:w w:val="95"/>
                <w:sz w:val="18"/>
              </w:rPr>
              <w:t>çalışmaları</w:t>
            </w:r>
            <w:r>
              <w:rPr>
                <w:color w:val="383838"/>
                <w:spacing w:val="1"/>
                <w:sz w:val="18"/>
              </w:rPr>
              <w:t> </w:t>
            </w:r>
            <w:r>
              <w:rPr>
                <w:color w:val="383838"/>
                <w:w w:val="99"/>
                <w:sz w:val="18"/>
                <w:u w:val="single" w:color="585858"/>
              </w:rPr>
              <w:t> </w:t>
            </w:r>
            <w:r>
              <w:rPr>
                <w:color w:val="383838"/>
                <w:sz w:val="18"/>
                <w:u w:val="single" w:color="585858"/>
              </w:rPr>
              <w:tab/>
            </w:r>
            <w:r>
              <w:rPr>
                <w:color w:val="383838"/>
                <w:sz w:val="18"/>
              </w:rPr>
              <w:t> </w:t>
            </w:r>
            <w:r>
              <w:rPr>
                <w:color w:val="383838"/>
                <w:w w:val="95"/>
                <w:sz w:val="18"/>
              </w:rPr>
              <w:t>Poliklinik ve servis</w:t>
            </w:r>
            <w:r>
              <w:rPr>
                <w:color w:val="383838"/>
                <w:spacing w:val="-34"/>
                <w:w w:val="95"/>
                <w:sz w:val="18"/>
              </w:rPr>
              <w:t> </w:t>
            </w:r>
            <w:r>
              <w:rPr>
                <w:color w:val="383838"/>
                <w:w w:val="95"/>
                <w:sz w:val="18"/>
              </w:rPr>
              <w:t>çalışmaları</w:t>
            </w:r>
          </w:p>
          <w:p>
            <w:pPr>
              <w:pStyle w:val="TableParagraph"/>
              <w:spacing w:line="192" w:lineRule="exact"/>
              <w:ind w:left="92"/>
              <w:rPr>
                <w:sz w:val="18"/>
              </w:rPr>
            </w:pPr>
            <w:r>
              <w:rPr>
                <w:color w:val="383838"/>
                <w:w w:val="95"/>
                <w:sz w:val="18"/>
              </w:rPr>
              <w:t>Serbest çalışma</w:t>
            </w:r>
          </w:p>
        </w:tc>
        <w:tc>
          <w:tcPr>
            <w:tcW w:w="681" w:type="dxa"/>
            <w:vMerge w:val="restart"/>
            <w:tcBorders>
              <w:top w:val="nil"/>
              <w:left w:val="single" w:sz="4" w:space="0" w:color="000000"/>
              <w:right w:val="single" w:sz="4" w:space="0" w:color="000000"/>
            </w:tcBorders>
          </w:tcPr>
          <w:p>
            <w:pPr>
              <w:pStyle w:val="TableParagraph"/>
              <w:spacing w:line="261" w:lineRule="exact"/>
              <w:ind w:right="38"/>
              <w:jc w:val="center"/>
              <w:rPr>
                <w:rFonts w:ascii="Times New Roman"/>
                <w:sz w:val="12"/>
              </w:rPr>
            </w:pPr>
            <w:r>
              <w:rPr>
                <w:rFonts w:ascii="Times New Roman"/>
                <w:color w:val="484848"/>
                <w:w w:val="172"/>
                <w:sz w:val="12"/>
              </w:rPr>
              <w:t>--</w:t>
            </w:r>
            <w:r>
              <w:rPr>
                <w:rFonts w:ascii="Times New Roman"/>
                <w:color w:val="484848"/>
                <w:spacing w:val="-7"/>
                <w:w w:val="172"/>
                <w:sz w:val="12"/>
              </w:rPr>
              <w:t>-</w:t>
            </w:r>
            <w:r>
              <w:rPr>
                <w:rFonts w:ascii="Times New Roman"/>
                <w:color w:val="484848"/>
                <w:spacing w:val="-51"/>
                <w:w w:val="172"/>
                <w:sz w:val="12"/>
              </w:rPr>
              <w:t>-</w:t>
            </w:r>
            <w:r>
              <w:rPr>
                <w:rFonts w:ascii="Times New Roman"/>
                <w:color w:val="484848"/>
                <w:spacing w:val="-109"/>
                <w:w w:val="172"/>
                <w:sz w:val="12"/>
              </w:rPr>
              <w:t>-</w:t>
            </w:r>
            <w:r>
              <w:rPr>
                <w:rFonts w:ascii="Times New Roman"/>
                <w:color w:val="383838"/>
                <w:spacing w:val="-24"/>
                <w:w w:val="94"/>
                <w:position w:val="7"/>
                <w:sz w:val="19"/>
              </w:rPr>
              <w:t>1</w:t>
            </w:r>
            <w:r>
              <w:rPr>
                <w:rFonts w:ascii="Times New Roman"/>
                <w:color w:val="484848"/>
                <w:w w:val="172"/>
                <w:sz w:val="12"/>
              </w:rPr>
              <w:t>----</w:t>
            </w:r>
          </w:p>
          <w:p>
            <w:pPr>
              <w:pStyle w:val="TableParagraph"/>
              <w:spacing w:line="198"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924" w:type="dxa"/>
            <w:vMerge/>
            <w:tcBorders>
              <w:left w:val="single" w:sz="4" w:space="0" w:color="000000"/>
              <w:right w:val="nil"/>
            </w:tcBorders>
          </w:tcPr>
          <w:p>
            <w:pPr/>
          </w:p>
        </w:tc>
        <w:tc>
          <w:tcPr>
            <w:tcW w:w="777" w:type="dxa"/>
            <w:vMerge/>
            <w:tcBorders>
              <w:left w:val="nil"/>
              <w:bottom w:val="single" w:sz="5" w:space="0" w:color="474747"/>
              <w:right w:val="single" w:sz="6" w:space="0" w:color="000000"/>
            </w:tcBorders>
          </w:tcPr>
          <w:p>
            <w:pPr/>
          </w:p>
        </w:tc>
        <w:tc>
          <w:tcPr>
            <w:tcW w:w="1519" w:type="dxa"/>
            <w:tcBorders>
              <w:top w:val="nil"/>
              <w:left w:val="single" w:sz="6" w:space="0" w:color="000000"/>
              <w:bottom w:val="nil"/>
            </w:tcBorders>
          </w:tcPr>
          <w:p>
            <w:pPr>
              <w:pStyle w:val="TableParagraph"/>
              <w:tabs>
                <w:tab w:pos="1514" w:val="left" w:leader="none"/>
              </w:tabs>
              <w:spacing w:before="21"/>
              <w:ind w:left="97" w:right="-17"/>
              <w:rPr>
                <w:sz w:val="18"/>
              </w:rPr>
            </w:pPr>
            <w:r>
              <w:rPr>
                <w:color w:val="383838"/>
                <w:w w:val="80"/>
                <w:sz w:val="18"/>
              </w:rPr>
              <w:t>Qğr_</w:t>
            </w:r>
            <w:r>
              <w:rPr>
                <w:color w:val="383838"/>
                <w:spacing w:val="-20"/>
                <w:w w:val="80"/>
                <w:sz w:val="18"/>
              </w:rPr>
              <w:t> </w:t>
            </w:r>
            <w:r>
              <w:rPr>
                <w:color w:val="383838"/>
                <w:w w:val="80"/>
                <w:sz w:val="18"/>
              </w:rPr>
              <w:t>tJı:rı</w:t>
            </w:r>
            <w:r>
              <w:rPr>
                <w:color w:val="383838"/>
                <w:spacing w:val="-17"/>
                <w:w w:val="80"/>
                <w:sz w:val="18"/>
              </w:rPr>
              <w:t> </w:t>
            </w:r>
            <w:r>
              <w:rPr>
                <w:color w:val="484848"/>
                <w:w w:val="80"/>
                <w:sz w:val="18"/>
              </w:rPr>
              <w:t>_Qy_</w:t>
            </w:r>
            <w:r>
              <w:rPr>
                <w:color w:val="484848"/>
                <w:spacing w:val="2"/>
                <w:w w:val="80"/>
                <w:sz w:val="18"/>
              </w:rPr>
              <w:t> </w:t>
            </w:r>
            <w:r>
              <w:rPr>
                <w:color w:val="484848"/>
                <w:w w:val="80"/>
                <w:sz w:val="18"/>
              </w:rPr>
              <w:t>i</w:t>
            </w:r>
            <w:r>
              <w:rPr>
                <w:color w:val="484848"/>
                <w:w w:val="99"/>
                <w:sz w:val="18"/>
                <w:u w:val="single" w:color="474747"/>
              </w:rPr>
              <w:t> </w:t>
            </w:r>
            <w:r>
              <w:rPr>
                <w:color w:val="484848"/>
                <w:sz w:val="18"/>
                <w:u w:val="single" w:color="474747"/>
              </w:rPr>
              <w:tab/>
            </w:r>
          </w:p>
        </w:tc>
      </w:tr>
      <w:tr>
        <w:trPr>
          <w:trHeight w:val="503" w:hRule="exact"/>
        </w:trPr>
        <w:tc>
          <w:tcPr>
            <w:tcW w:w="835" w:type="dxa"/>
            <w:vMerge/>
            <w:tcBorders>
              <w:left w:val="single" w:sz="10" w:space="0" w:color="000000"/>
              <w:bottom w:val="single" w:sz="6" w:space="0" w:color="000000"/>
              <w:right w:val="single" w:sz="6" w:space="0" w:color="000000"/>
            </w:tcBorders>
          </w:tcPr>
          <w:p>
            <w:pPr/>
          </w:p>
        </w:tc>
        <w:tc>
          <w:tcPr>
            <w:tcW w:w="4614" w:type="dxa"/>
            <w:vMerge/>
            <w:tcBorders>
              <w:left w:val="single" w:sz="6" w:space="0" w:color="000000"/>
              <w:bottom w:val="single" w:sz="6" w:space="0" w:color="000000"/>
              <w:right w:val="single" w:sz="4" w:space="0" w:color="000000"/>
            </w:tcBorders>
          </w:tcPr>
          <w:p>
            <w:pPr/>
          </w:p>
        </w:tc>
        <w:tc>
          <w:tcPr>
            <w:tcW w:w="681" w:type="dxa"/>
            <w:vMerge/>
            <w:tcBorders>
              <w:left w:val="single" w:sz="4" w:space="0" w:color="000000"/>
              <w:bottom w:val="single" w:sz="6" w:space="0" w:color="000000"/>
              <w:right w:val="single" w:sz="4" w:space="0" w:color="000000"/>
            </w:tcBorders>
          </w:tcPr>
          <w:p>
            <w:pPr/>
          </w:p>
        </w:tc>
        <w:tc>
          <w:tcPr>
            <w:tcW w:w="924" w:type="dxa"/>
            <w:vMerge/>
            <w:tcBorders>
              <w:left w:val="single" w:sz="4" w:space="0" w:color="000000"/>
              <w:bottom w:val="single" w:sz="6" w:space="0" w:color="000000"/>
              <w:right w:val="nil"/>
            </w:tcBorders>
          </w:tcPr>
          <w:p>
            <w:pPr/>
          </w:p>
        </w:tc>
        <w:tc>
          <w:tcPr>
            <w:tcW w:w="777" w:type="dxa"/>
            <w:tcBorders>
              <w:top w:val="single" w:sz="5" w:space="0" w:color="474747"/>
              <w:left w:val="nil"/>
              <w:bottom w:val="single" w:sz="6" w:space="0" w:color="000000"/>
              <w:right w:val="single" w:sz="6" w:space="0" w:color="000000"/>
            </w:tcBorders>
          </w:tcPr>
          <w:p>
            <w:pPr/>
          </w:p>
        </w:tc>
        <w:tc>
          <w:tcPr>
            <w:tcW w:w="1519" w:type="dxa"/>
            <w:tcBorders>
              <w:top w:val="nil"/>
              <w:left w:val="single" w:sz="6" w:space="0" w:color="000000"/>
              <w:bottom w:val="single" w:sz="6" w:space="0" w:color="000000"/>
            </w:tcBorders>
          </w:tcPr>
          <w:p>
            <w:pPr>
              <w:pStyle w:val="TableParagraph"/>
              <w:spacing w:before="22"/>
              <w:ind w:left="96"/>
              <w:rPr>
                <w:sz w:val="18"/>
              </w:rPr>
            </w:pPr>
            <w:r>
              <w:rPr>
                <w:color w:val="383838"/>
                <w:w w:val="95"/>
                <w:sz w:val="18"/>
              </w:rPr>
              <w:t>Öğretim Üyesi</w:t>
            </w:r>
          </w:p>
        </w:tc>
      </w:tr>
      <w:tr>
        <w:trPr>
          <w:trHeight w:val="225" w:hRule="exact"/>
        </w:trPr>
        <w:tc>
          <w:tcPr>
            <w:tcW w:w="835" w:type="dxa"/>
            <w:tcBorders>
              <w:top w:val="single" w:sz="6" w:space="0" w:color="000000"/>
              <w:left w:val="single" w:sz="10" w:space="0" w:color="000000"/>
              <w:bottom w:val="nil"/>
              <w:right w:val="single" w:sz="6" w:space="0" w:color="000000"/>
            </w:tcBorders>
          </w:tcPr>
          <w:p>
            <w:pPr/>
          </w:p>
        </w:tc>
        <w:tc>
          <w:tcPr>
            <w:tcW w:w="4614" w:type="dxa"/>
            <w:tcBorders>
              <w:top w:val="single" w:sz="6" w:space="0" w:color="000000"/>
              <w:left w:val="single" w:sz="6" w:space="0" w:color="000000"/>
              <w:bottom w:val="nil"/>
              <w:right w:val="single" w:sz="4" w:space="0" w:color="000000"/>
            </w:tcBorders>
          </w:tcPr>
          <w:p>
            <w:pPr>
              <w:pStyle w:val="TableParagraph"/>
              <w:spacing w:before="11"/>
              <w:ind w:left="90"/>
              <w:rPr>
                <w:sz w:val="18"/>
              </w:rPr>
            </w:pPr>
            <w:r>
              <w:rPr>
                <w:color w:val="383838"/>
                <w:w w:val="95"/>
                <w:sz w:val="18"/>
              </w:rPr>
              <w:t>Fonksiyonel Nöroşirurji</w:t>
            </w:r>
          </w:p>
        </w:tc>
        <w:tc>
          <w:tcPr>
            <w:tcW w:w="681" w:type="dxa"/>
            <w:tcBorders>
              <w:top w:val="single" w:sz="6" w:space="0" w:color="000000"/>
              <w:left w:val="single" w:sz="4" w:space="0" w:color="000000"/>
              <w:bottom w:val="nil"/>
              <w:right w:val="single" w:sz="4" w:space="0" w:color="000000"/>
            </w:tcBorders>
          </w:tcPr>
          <w:p>
            <w:pPr>
              <w:pStyle w:val="TableParagraph"/>
              <w:spacing w:before="12"/>
              <w:ind w:right="295"/>
              <w:jc w:val="right"/>
              <w:rPr>
                <w:rFonts w:ascii="Times New Roman"/>
                <w:sz w:val="18"/>
              </w:rPr>
            </w:pPr>
            <w:r>
              <w:rPr>
                <w:rFonts w:ascii="Times New Roman"/>
                <w:color w:val="383838"/>
                <w:w w:val="93"/>
                <w:sz w:val="18"/>
              </w:rPr>
              <w:t>3</w:t>
            </w:r>
          </w:p>
        </w:tc>
        <w:tc>
          <w:tcPr>
            <w:tcW w:w="924" w:type="dxa"/>
            <w:vMerge w:val="restart"/>
            <w:tcBorders>
              <w:top w:val="single" w:sz="6" w:space="0" w:color="000000"/>
              <w:left w:val="single" w:sz="4" w:space="0" w:color="000000"/>
              <w:right w:val="nil"/>
            </w:tcBorders>
          </w:tcPr>
          <w:p>
            <w:pPr>
              <w:pStyle w:val="TableParagraph"/>
              <w:spacing w:line="207" w:lineRule="exact" w:before="11"/>
              <w:ind w:left="97"/>
              <w:rPr>
                <w:sz w:val="18"/>
              </w:rPr>
            </w:pPr>
            <w:r>
              <w:rPr>
                <w:color w:val="383838"/>
                <w:sz w:val="18"/>
              </w:rPr>
              <w:t>Sunum</w:t>
            </w:r>
          </w:p>
          <w:p>
            <w:pPr>
              <w:pStyle w:val="TableParagraph"/>
              <w:spacing w:line="256" w:lineRule="auto"/>
              <w:ind w:left="96" w:right="46" w:hanging="46"/>
              <w:rPr>
                <w:sz w:val="18"/>
              </w:rPr>
            </w:pPr>
            <w:r>
              <w:rPr>
                <w:color w:val="595959"/>
                <w:w w:val="40"/>
                <w:sz w:val="18"/>
              </w:rPr>
              <w:t>_</w:t>
            </w:r>
            <w:r>
              <w:rPr>
                <w:color w:val="383838"/>
                <w:w w:val="93"/>
                <w:sz w:val="18"/>
              </w:rPr>
              <w:t>U</w:t>
            </w:r>
            <w:r>
              <w:rPr>
                <w:color w:val="383838"/>
                <w:w w:val="93"/>
                <w:sz w:val="18"/>
                <w:u w:val="thick" w:color="000000"/>
              </w:rPr>
              <w:t>yg</w:t>
            </w:r>
            <w:r>
              <w:rPr>
                <w:color w:val="383838"/>
                <w:w w:val="93"/>
                <w:sz w:val="18"/>
              </w:rPr>
              <w:t>ulama </w:t>
            </w:r>
            <w:r>
              <w:rPr>
                <w:color w:val="383838"/>
                <w:w w:val="90"/>
                <w:sz w:val="18"/>
              </w:rPr>
              <w:t>Uygulama</w:t>
            </w:r>
          </w:p>
        </w:tc>
        <w:tc>
          <w:tcPr>
            <w:tcW w:w="777" w:type="dxa"/>
            <w:vMerge w:val="restart"/>
            <w:tcBorders>
              <w:top w:val="single" w:sz="6" w:space="0" w:color="000000"/>
              <w:left w:val="nil"/>
              <w:right w:val="single" w:sz="6" w:space="0" w:color="000000"/>
            </w:tcBorders>
          </w:tcPr>
          <w:p>
            <w:pPr/>
          </w:p>
        </w:tc>
        <w:tc>
          <w:tcPr>
            <w:tcW w:w="1519" w:type="dxa"/>
            <w:tcBorders>
              <w:top w:val="single" w:sz="6" w:space="0" w:color="000000"/>
              <w:left w:val="single" w:sz="6" w:space="0" w:color="000000"/>
              <w:bottom w:val="nil"/>
            </w:tcBorders>
          </w:tcPr>
          <w:p>
            <w:pPr>
              <w:pStyle w:val="TableParagraph"/>
              <w:spacing w:before="11"/>
              <w:ind w:left="96"/>
              <w:rPr>
                <w:sz w:val="18"/>
              </w:rPr>
            </w:pPr>
            <w:r>
              <w:rPr>
                <w:color w:val="383838"/>
                <w:w w:val="95"/>
                <w:sz w:val="18"/>
              </w:rPr>
              <w:t>C Bağdatoğlu</w:t>
            </w:r>
          </w:p>
        </w:tc>
      </w:tr>
      <w:tr>
        <w:trPr>
          <w:trHeight w:val="198" w:hRule="exact"/>
        </w:trPr>
        <w:tc>
          <w:tcPr>
            <w:tcW w:w="835" w:type="dxa"/>
            <w:vMerge w:val="restart"/>
            <w:tcBorders>
              <w:top w:val="nil"/>
              <w:left w:val="single" w:sz="10" w:space="0" w:color="000000"/>
              <w:right w:val="single" w:sz="6" w:space="0" w:color="000000"/>
            </w:tcBorders>
          </w:tcPr>
          <w:p>
            <w:pPr>
              <w:pStyle w:val="TableParagraph"/>
              <w:spacing w:before="130"/>
              <w:ind w:left="209" w:right="211"/>
              <w:jc w:val="center"/>
              <w:rPr>
                <w:rFonts w:ascii="Times New Roman"/>
                <w:sz w:val="18"/>
              </w:rPr>
            </w:pPr>
            <w:r>
              <w:rPr>
                <w:rFonts w:ascii="Times New Roman"/>
                <w:color w:val="383838"/>
                <w:sz w:val="18"/>
              </w:rPr>
              <w:t>2</w:t>
            </w:r>
            <w:r>
              <w:rPr>
                <w:rFonts w:ascii="Times New Roman"/>
                <w:color w:val="595959"/>
                <w:sz w:val="18"/>
              </w:rPr>
              <w:t>.</w:t>
            </w:r>
          </w:p>
        </w:tc>
        <w:tc>
          <w:tcPr>
            <w:tcW w:w="4614" w:type="dxa"/>
            <w:vMerge w:val="restart"/>
            <w:tcBorders>
              <w:top w:val="nil"/>
              <w:left w:val="single" w:sz="6" w:space="0" w:color="000000"/>
              <w:right w:val="single" w:sz="4" w:space="0" w:color="000000"/>
            </w:tcBorders>
          </w:tcPr>
          <w:p>
            <w:pPr>
              <w:pStyle w:val="TableParagraph"/>
              <w:tabs>
                <w:tab w:pos="4610" w:val="left" w:leader="none"/>
              </w:tabs>
              <w:spacing w:line="256" w:lineRule="auto"/>
              <w:ind w:left="91" w:right="-9"/>
              <w:rPr>
                <w:sz w:val="18"/>
              </w:rPr>
            </w:pPr>
            <w:r>
              <w:rPr>
                <w:color w:val="383838"/>
                <w:w w:val="95"/>
                <w:sz w:val="18"/>
              </w:rPr>
              <w:t>Poliklinik </w:t>
            </w:r>
            <w:r>
              <w:rPr>
                <w:color w:val="484848"/>
                <w:w w:val="95"/>
                <w:sz w:val="18"/>
              </w:rPr>
              <w:t>ve</w:t>
            </w:r>
            <w:r>
              <w:rPr>
                <w:color w:val="484848"/>
                <w:spacing w:val="-22"/>
                <w:w w:val="95"/>
                <w:sz w:val="18"/>
              </w:rPr>
              <w:t> </w:t>
            </w:r>
            <w:r>
              <w:rPr>
                <w:color w:val="383838"/>
                <w:w w:val="95"/>
                <w:sz w:val="18"/>
              </w:rPr>
              <w:t>servis</w:t>
            </w:r>
            <w:r>
              <w:rPr>
                <w:color w:val="383838"/>
                <w:spacing w:val="-13"/>
                <w:w w:val="95"/>
                <w:sz w:val="18"/>
              </w:rPr>
              <w:t> </w:t>
            </w:r>
            <w:r>
              <w:rPr>
                <w:color w:val="383838"/>
                <w:w w:val="95"/>
                <w:sz w:val="18"/>
              </w:rPr>
              <w:t>çalışmaları</w:t>
            </w:r>
            <w:r>
              <w:rPr>
                <w:color w:val="383838"/>
                <w:spacing w:val="1"/>
                <w:sz w:val="18"/>
              </w:rPr>
              <w:t> </w:t>
            </w:r>
            <w:r>
              <w:rPr>
                <w:color w:val="383838"/>
                <w:w w:val="99"/>
                <w:sz w:val="18"/>
                <w:u w:val="single" w:color="585858"/>
              </w:rPr>
              <w:t> </w:t>
            </w:r>
            <w:r>
              <w:rPr>
                <w:color w:val="383838"/>
                <w:sz w:val="18"/>
                <w:u w:val="single" w:color="585858"/>
              </w:rPr>
              <w:tab/>
            </w:r>
            <w:r>
              <w:rPr>
                <w:color w:val="383838"/>
                <w:sz w:val="18"/>
              </w:rPr>
              <w:t> </w:t>
            </w:r>
            <w:r>
              <w:rPr>
                <w:color w:val="383838"/>
                <w:w w:val="95"/>
                <w:sz w:val="18"/>
              </w:rPr>
              <w:t>Poliklinik </w:t>
            </w:r>
            <w:r>
              <w:rPr>
                <w:color w:val="484848"/>
                <w:w w:val="95"/>
                <w:sz w:val="18"/>
              </w:rPr>
              <w:t>ve </w:t>
            </w:r>
            <w:r>
              <w:rPr>
                <w:color w:val="383838"/>
                <w:w w:val="95"/>
                <w:sz w:val="18"/>
              </w:rPr>
              <w:t>servis</w:t>
            </w:r>
            <w:r>
              <w:rPr>
                <w:color w:val="383838"/>
                <w:spacing w:val="-34"/>
                <w:w w:val="95"/>
                <w:sz w:val="18"/>
              </w:rPr>
              <w:t> </w:t>
            </w:r>
            <w:r>
              <w:rPr>
                <w:color w:val="484848"/>
                <w:w w:val="95"/>
                <w:sz w:val="18"/>
              </w:rPr>
              <w:t>çalışmaları</w:t>
            </w:r>
          </w:p>
          <w:p>
            <w:pPr>
              <w:pStyle w:val="TableParagraph"/>
              <w:spacing w:line="192" w:lineRule="exact"/>
              <w:ind w:left="92"/>
              <w:rPr>
                <w:sz w:val="18"/>
              </w:rPr>
            </w:pPr>
            <w:r>
              <w:rPr>
                <w:color w:val="383838"/>
                <w:w w:val="95"/>
                <w:sz w:val="18"/>
              </w:rPr>
              <w:t>Serbest çalışma</w:t>
            </w:r>
          </w:p>
        </w:tc>
        <w:tc>
          <w:tcPr>
            <w:tcW w:w="681" w:type="dxa"/>
            <w:vMerge w:val="restart"/>
            <w:tcBorders>
              <w:top w:val="nil"/>
              <w:left w:val="single" w:sz="4" w:space="0" w:color="000000"/>
              <w:right w:val="single" w:sz="4" w:space="0" w:color="000000"/>
            </w:tcBorders>
          </w:tcPr>
          <w:p>
            <w:pPr>
              <w:pStyle w:val="TableParagraph"/>
              <w:spacing w:line="256" w:lineRule="exact"/>
              <w:ind w:right="38"/>
              <w:jc w:val="center"/>
              <w:rPr>
                <w:rFonts w:ascii="Times New Roman"/>
                <w:sz w:val="12"/>
              </w:rPr>
            </w:pPr>
            <w:r>
              <w:rPr>
                <w:rFonts w:ascii="Times New Roman"/>
                <w:color w:val="484848"/>
                <w:w w:val="172"/>
                <w:sz w:val="12"/>
              </w:rPr>
              <w:t>--</w:t>
            </w:r>
            <w:r>
              <w:rPr>
                <w:rFonts w:ascii="Times New Roman"/>
                <w:color w:val="484848"/>
                <w:spacing w:val="-7"/>
                <w:w w:val="172"/>
                <w:sz w:val="12"/>
              </w:rPr>
              <w:t>-</w:t>
            </w:r>
            <w:r>
              <w:rPr>
                <w:rFonts w:ascii="Times New Roman"/>
                <w:color w:val="484848"/>
                <w:spacing w:val="-51"/>
                <w:w w:val="172"/>
                <w:sz w:val="12"/>
              </w:rPr>
              <w:t>-</w:t>
            </w:r>
            <w:r>
              <w:rPr>
                <w:rFonts w:ascii="Times New Roman"/>
                <w:color w:val="484848"/>
                <w:spacing w:val="-109"/>
                <w:w w:val="172"/>
                <w:sz w:val="12"/>
              </w:rPr>
              <w:t>-</w:t>
            </w:r>
            <w:r>
              <w:rPr>
                <w:rFonts w:ascii="Times New Roman"/>
                <w:color w:val="383838"/>
                <w:spacing w:val="-24"/>
                <w:w w:val="94"/>
                <w:position w:val="7"/>
                <w:sz w:val="19"/>
              </w:rPr>
              <w:t>1</w:t>
            </w:r>
            <w:r>
              <w:rPr>
                <w:rFonts w:ascii="Times New Roman"/>
                <w:color w:val="484848"/>
                <w:w w:val="172"/>
                <w:sz w:val="12"/>
              </w:rPr>
              <w:t>----</w:t>
            </w:r>
          </w:p>
          <w:p>
            <w:pPr>
              <w:pStyle w:val="TableParagraph"/>
              <w:spacing w:line="196"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924" w:type="dxa"/>
            <w:vMerge/>
            <w:tcBorders>
              <w:left w:val="single" w:sz="4" w:space="0" w:color="000000"/>
              <w:right w:val="nil"/>
            </w:tcBorders>
          </w:tcPr>
          <w:p>
            <w:pPr/>
          </w:p>
        </w:tc>
        <w:tc>
          <w:tcPr>
            <w:tcW w:w="777" w:type="dxa"/>
            <w:vMerge/>
            <w:tcBorders>
              <w:left w:val="nil"/>
              <w:bottom w:val="single" w:sz="5" w:space="0" w:color="474747"/>
              <w:right w:val="single" w:sz="6" w:space="0" w:color="000000"/>
            </w:tcBorders>
          </w:tcPr>
          <w:p>
            <w:pPr/>
          </w:p>
        </w:tc>
        <w:tc>
          <w:tcPr>
            <w:tcW w:w="1519" w:type="dxa"/>
            <w:tcBorders>
              <w:top w:val="nil"/>
              <w:left w:val="single" w:sz="6" w:space="0" w:color="000000"/>
              <w:bottom w:val="nil"/>
            </w:tcBorders>
          </w:tcPr>
          <w:p>
            <w:pPr>
              <w:pStyle w:val="TableParagraph"/>
              <w:tabs>
                <w:tab w:pos="1514" w:val="left" w:leader="none"/>
              </w:tabs>
              <w:spacing w:before="18"/>
              <w:ind w:left="97" w:right="-17"/>
              <w:rPr>
                <w:sz w:val="18"/>
              </w:rPr>
            </w:pPr>
            <w:r>
              <w:rPr>
                <w:color w:val="383838"/>
                <w:w w:val="80"/>
                <w:sz w:val="18"/>
              </w:rPr>
              <w:t>Qğr_</w:t>
            </w:r>
            <w:r>
              <w:rPr>
                <w:color w:val="383838"/>
                <w:spacing w:val="-20"/>
                <w:w w:val="80"/>
                <w:sz w:val="18"/>
              </w:rPr>
              <w:t> </w:t>
            </w:r>
            <w:r>
              <w:rPr>
                <w:color w:val="383838"/>
                <w:w w:val="80"/>
                <w:sz w:val="18"/>
              </w:rPr>
              <w:t>tJı:rı</w:t>
            </w:r>
            <w:r>
              <w:rPr>
                <w:color w:val="383838"/>
                <w:spacing w:val="-17"/>
                <w:w w:val="80"/>
                <w:sz w:val="18"/>
              </w:rPr>
              <w:t> </w:t>
            </w:r>
            <w:r>
              <w:rPr>
                <w:color w:val="484848"/>
                <w:w w:val="80"/>
                <w:sz w:val="18"/>
              </w:rPr>
              <w:t>_Qy_</w:t>
            </w:r>
            <w:r>
              <w:rPr>
                <w:color w:val="484848"/>
                <w:spacing w:val="2"/>
                <w:w w:val="80"/>
                <w:sz w:val="18"/>
              </w:rPr>
              <w:t> </w:t>
            </w:r>
            <w:r>
              <w:rPr>
                <w:color w:val="484848"/>
                <w:w w:val="80"/>
                <w:sz w:val="18"/>
              </w:rPr>
              <w:t>i</w:t>
            </w:r>
            <w:r>
              <w:rPr>
                <w:color w:val="484848"/>
                <w:w w:val="99"/>
                <w:sz w:val="18"/>
                <w:u w:val="single" w:color="474747"/>
              </w:rPr>
              <w:t> </w:t>
            </w:r>
            <w:r>
              <w:rPr>
                <w:color w:val="484848"/>
                <w:sz w:val="18"/>
                <w:u w:val="single" w:color="474747"/>
              </w:rPr>
              <w:tab/>
            </w:r>
          </w:p>
        </w:tc>
      </w:tr>
      <w:tr>
        <w:trPr>
          <w:trHeight w:val="488" w:hRule="exact"/>
        </w:trPr>
        <w:tc>
          <w:tcPr>
            <w:tcW w:w="835" w:type="dxa"/>
            <w:vMerge/>
            <w:tcBorders>
              <w:left w:val="single" w:sz="10" w:space="0" w:color="000000"/>
              <w:bottom w:val="single" w:sz="6" w:space="0" w:color="000000"/>
              <w:right w:val="single" w:sz="6" w:space="0" w:color="000000"/>
            </w:tcBorders>
          </w:tcPr>
          <w:p>
            <w:pPr/>
          </w:p>
        </w:tc>
        <w:tc>
          <w:tcPr>
            <w:tcW w:w="4614" w:type="dxa"/>
            <w:vMerge/>
            <w:tcBorders>
              <w:left w:val="single" w:sz="6" w:space="0" w:color="000000"/>
              <w:bottom w:val="single" w:sz="6" w:space="0" w:color="000000"/>
              <w:right w:val="single" w:sz="4" w:space="0" w:color="000000"/>
            </w:tcBorders>
          </w:tcPr>
          <w:p>
            <w:pPr/>
          </w:p>
        </w:tc>
        <w:tc>
          <w:tcPr>
            <w:tcW w:w="681" w:type="dxa"/>
            <w:vMerge/>
            <w:tcBorders>
              <w:left w:val="single" w:sz="4" w:space="0" w:color="000000"/>
              <w:bottom w:val="single" w:sz="6" w:space="0" w:color="000000"/>
              <w:right w:val="single" w:sz="4" w:space="0" w:color="000000"/>
            </w:tcBorders>
          </w:tcPr>
          <w:p>
            <w:pPr/>
          </w:p>
        </w:tc>
        <w:tc>
          <w:tcPr>
            <w:tcW w:w="924" w:type="dxa"/>
            <w:vMerge/>
            <w:tcBorders>
              <w:left w:val="single" w:sz="4" w:space="0" w:color="000000"/>
              <w:bottom w:val="single" w:sz="6" w:space="0" w:color="000000"/>
              <w:right w:val="nil"/>
            </w:tcBorders>
          </w:tcPr>
          <w:p>
            <w:pPr/>
          </w:p>
        </w:tc>
        <w:tc>
          <w:tcPr>
            <w:tcW w:w="777" w:type="dxa"/>
            <w:tcBorders>
              <w:top w:val="single" w:sz="5" w:space="0" w:color="474747"/>
              <w:left w:val="nil"/>
              <w:bottom w:val="single" w:sz="6" w:space="0" w:color="000000"/>
              <w:right w:val="single" w:sz="6" w:space="0" w:color="000000"/>
            </w:tcBorders>
          </w:tcPr>
          <w:p>
            <w:pPr/>
          </w:p>
        </w:tc>
        <w:tc>
          <w:tcPr>
            <w:tcW w:w="1519" w:type="dxa"/>
            <w:tcBorders>
              <w:top w:val="nil"/>
              <w:left w:val="single" w:sz="6" w:space="0" w:color="000000"/>
              <w:bottom w:val="single" w:sz="6" w:space="0" w:color="000000"/>
            </w:tcBorders>
          </w:tcPr>
          <w:p>
            <w:pPr>
              <w:pStyle w:val="TableParagraph"/>
              <w:spacing w:before="22"/>
              <w:ind w:left="96"/>
              <w:rPr>
                <w:sz w:val="18"/>
              </w:rPr>
            </w:pPr>
            <w:r>
              <w:rPr>
                <w:color w:val="383838"/>
                <w:w w:val="95"/>
                <w:sz w:val="18"/>
              </w:rPr>
              <w:t>Öğretim Üyesi</w:t>
            </w:r>
          </w:p>
        </w:tc>
      </w:tr>
      <w:tr>
        <w:trPr>
          <w:trHeight w:val="429" w:hRule="exact"/>
        </w:trPr>
        <w:tc>
          <w:tcPr>
            <w:tcW w:w="835" w:type="dxa"/>
            <w:vMerge w:val="restart"/>
            <w:tcBorders>
              <w:top w:val="single" w:sz="6" w:space="0" w:color="000000"/>
              <w:left w:val="single" w:sz="10" w:space="0" w:color="000000"/>
              <w:right w:val="single" w:sz="6" w:space="0" w:color="000000"/>
            </w:tcBorders>
          </w:tcPr>
          <w:p>
            <w:pPr>
              <w:pStyle w:val="TableParagraph"/>
              <w:rPr>
                <w:b/>
                <w:sz w:val="29"/>
              </w:rPr>
            </w:pPr>
          </w:p>
          <w:p>
            <w:pPr>
              <w:pStyle w:val="TableParagraph"/>
              <w:ind w:left="206" w:right="213"/>
              <w:jc w:val="center"/>
              <w:rPr>
                <w:rFonts w:ascii="Times New Roman"/>
                <w:sz w:val="18"/>
              </w:rPr>
            </w:pPr>
            <w:r>
              <w:rPr>
                <w:rFonts w:ascii="Times New Roman"/>
                <w:color w:val="383838"/>
                <w:sz w:val="18"/>
              </w:rPr>
              <w:t>3</w:t>
            </w:r>
            <w:r>
              <w:rPr>
                <w:rFonts w:ascii="Times New Roman"/>
                <w:color w:val="595959"/>
                <w:sz w:val="18"/>
              </w:rPr>
              <w:t>.</w:t>
            </w:r>
          </w:p>
        </w:tc>
        <w:tc>
          <w:tcPr>
            <w:tcW w:w="4614" w:type="dxa"/>
            <w:vMerge w:val="restart"/>
            <w:tcBorders>
              <w:top w:val="single" w:sz="6" w:space="0" w:color="000000"/>
              <w:left w:val="single" w:sz="6" w:space="0" w:color="000000"/>
              <w:right w:val="single" w:sz="4" w:space="0" w:color="000000"/>
            </w:tcBorders>
          </w:tcPr>
          <w:p>
            <w:pPr>
              <w:pStyle w:val="TableParagraph"/>
              <w:spacing w:before="11"/>
              <w:ind w:left="92"/>
              <w:rPr>
                <w:sz w:val="18"/>
              </w:rPr>
            </w:pPr>
            <w:r>
              <w:rPr>
                <w:color w:val="383838"/>
                <w:w w:val="95"/>
                <w:sz w:val="18"/>
              </w:rPr>
              <w:t>Spinal Travmalar ve Periferik Sinir Hastalıkları</w:t>
            </w:r>
          </w:p>
          <w:p>
            <w:pPr>
              <w:pStyle w:val="TableParagraph"/>
              <w:tabs>
                <w:tab w:pos="4610" w:val="left" w:leader="none"/>
              </w:tabs>
              <w:spacing w:line="256" w:lineRule="auto" w:before="4"/>
              <w:ind w:left="91" w:right="-9"/>
              <w:rPr>
                <w:sz w:val="18"/>
              </w:rPr>
            </w:pPr>
            <w:r>
              <w:rPr>
                <w:color w:val="383838"/>
                <w:w w:val="95"/>
                <w:sz w:val="18"/>
              </w:rPr>
              <w:t>Poliklinik ve</w:t>
            </w:r>
            <w:r>
              <w:rPr>
                <w:color w:val="383838"/>
                <w:spacing w:val="-22"/>
                <w:w w:val="95"/>
                <w:sz w:val="18"/>
              </w:rPr>
              <w:t> </w:t>
            </w:r>
            <w:r>
              <w:rPr>
                <w:color w:val="383838"/>
                <w:w w:val="95"/>
                <w:sz w:val="18"/>
              </w:rPr>
              <w:t>servis</w:t>
            </w:r>
            <w:r>
              <w:rPr>
                <w:color w:val="383838"/>
                <w:spacing w:val="-13"/>
                <w:w w:val="95"/>
                <w:sz w:val="18"/>
              </w:rPr>
              <w:t> </w:t>
            </w:r>
            <w:r>
              <w:rPr>
                <w:color w:val="383838"/>
                <w:w w:val="95"/>
                <w:sz w:val="18"/>
              </w:rPr>
              <w:t>çalışmaları</w:t>
            </w:r>
            <w:r>
              <w:rPr>
                <w:color w:val="383838"/>
                <w:spacing w:val="1"/>
                <w:sz w:val="18"/>
              </w:rPr>
              <w:t> </w:t>
            </w:r>
            <w:r>
              <w:rPr>
                <w:color w:val="383838"/>
                <w:w w:val="99"/>
                <w:sz w:val="18"/>
                <w:u w:val="single" w:color="585858"/>
              </w:rPr>
              <w:t> </w:t>
            </w:r>
            <w:r>
              <w:rPr>
                <w:color w:val="383838"/>
                <w:sz w:val="18"/>
                <w:u w:val="single" w:color="585858"/>
              </w:rPr>
              <w:tab/>
            </w:r>
            <w:r>
              <w:rPr>
                <w:color w:val="383838"/>
                <w:sz w:val="18"/>
              </w:rPr>
              <w:t> </w:t>
            </w:r>
            <w:r>
              <w:rPr>
                <w:color w:val="383838"/>
                <w:w w:val="95"/>
                <w:sz w:val="18"/>
              </w:rPr>
              <w:t>Poliklinik ve servis</w:t>
            </w:r>
            <w:r>
              <w:rPr>
                <w:color w:val="383838"/>
                <w:spacing w:val="-34"/>
                <w:w w:val="95"/>
                <w:sz w:val="18"/>
              </w:rPr>
              <w:t> </w:t>
            </w:r>
            <w:r>
              <w:rPr>
                <w:color w:val="383838"/>
                <w:w w:val="95"/>
                <w:sz w:val="18"/>
              </w:rPr>
              <w:t>çalışmaları</w:t>
            </w:r>
          </w:p>
        </w:tc>
        <w:tc>
          <w:tcPr>
            <w:tcW w:w="681" w:type="dxa"/>
            <w:vMerge w:val="restart"/>
            <w:tcBorders>
              <w:top w:val="single" w:sz="6" w:space="0" w:color="000000"/>
              <w:left w:val="single" w:sz="4" w:space="0" w:color="000000"/>
              <w:right w:val="single" w:sz="4" w:space="0" w:color="000000"/>
            </w:tcBorders>
          </w:tcPr>
          <w:p>
            <w:pPr>
              <w:pStyle w:val="TableParagraph"/>
              <w:spacing w:line="205" w:lineRule="exact" w:before="12"/>
              <w:ind w:right="6"/>
              <w:jc w:val="center"/>
              <w:rPr>
                <w:rFonts w:ascii="Times New Roman"/>
                <w:sz w:val="18"/>
              </w:rPr>
            </w:pPr>
            <w:r>
              <w:rPr>
                <w:rFonts w:ascii="Times New Roman"/>
                <w:color w:val="383838"/>
                <w:w w:val="92"/>
                <w:sz w:val="18"/>
              </w:rPr>
              <w:t>3</w:t>
            </w:r>
          </w:p>
          <w:p>
            <w:pPr>
              <w:pStyle w:val="TableParagraph"/>
              <w:spacing w:line="249" w:lineRule="exact"/>
              <w:ind w:right="38"/>
              <w:jc w:val="center"/>
              <w:rPr>
                <w:rFonts w:ascii="Times New Roman"/>
                <w:sz w:val="12"/>
              </w:rPr>
            </w:pPr>
            <w:r>
              <w:rPr>
                <w:rFonts w:ascii="Times New Roman"/>
                <w:color w:val="484848"/>
                <w:w w:val="172"/>
                <w:sz w:val="12"/>
              </w:rPr>
              <w:t>--</w:t>
            </w:r>
            <w:r>
              <w:rPr>
                <w:rFonts w:ascii="Times New Roman"/>
                <w:color w:val="484848"/>
                <w:spacing w:val="-7"/>
                <w:w w:val="172"/>
                <w:sz w:val="12"/>
              </w:rPr>
              <w:t>-</w:t>
            </w:r>
            <w:r>
              <w:rPr>
                <w:rFonts w:ascii="Times New Roman"/>
                <w:color w:val="484848"/>
                <w:spacing w:val="-51"/>
                <w:w w:val="172"/>
                <w:sz w:val="12"/>
              </w:rPr>
              <w:t>-</w:t>
            </w:r>
            <w:r>
              <w:rPr>
                <w:rFonts w:ascii="Times New Roman"/>
                <w:color w:val="484848"/>
                <w:spacing w:val="-109"/>
                <w:w w:val="172"/>
                <w:sz w:val="12"/>
              </w:rPr>
              <w:t>-</w:t>
            </w:r>
            <w:r>
              <w:rPr>
                <w:rFonts w:ascii="Times New Roman"/>
                <w:color w:val="383838"/>
                <w:spacing w:val="-24"/>
                <w:w w:val="94"/>
                <w:position w:val="7"/>
                <w:sz w:val="19"/>
              </w:rPr>
              <w:t>1</w:t>
            </w:r>
            <w:r>
              <w:rPr>
                <w:rFonts w:ascii="Times New Roman"/>
                <w:color w:val="484848"/>
                <w:w w:val="172"/>
                <w:sz w:val="12"/>
              </w:rPr>
              <w:t>----</w:t>
            </w:r>
          </w:p>
          <w:p>
            <w:pPr>
              <w:pStyle w:val="TableParagraph"/>
              <w:spacing w:line="184" w:lineRule="exact"/>
              <w:ind w:left="3"/>
              <w:jc w:val="center"/>
              <w:rPr>
                <w:rFonts w:ascii="Times New Roman"/>
                <w:sz w:val="18"/>
              </w:rPr>
            </w:pPr>
            <w:r>
              <w:rPr>
                <w:rFonts w:ascii="Times New Roman"/>
                <w:color w:val="383838"/>
                <w:w w:val="108"/>
                <w:sz w:val="18"/>
              </w:rPr>
              <w:t>2</w:t>
            </w:r>
          </w:p>
        </w:tc>
        <w:tc>
          <w:tcPr>
            <w:tcW w:w="924" w:type="dxa"/>
            <w:vMerge w:val="restart"/>
            <w:tcBorders>
              <w:top w:val="single" w:sz="6" w:space="0" w:color="000000"/>
              <w:left w:val="single" w:sz="4" w:space="0" w:color="000000"/>
              <w:right w:val="nil"/>
            </w:tcBorders>
          </w:tcPr>
          <w:p>
            <w:pPr>
              <w:pStyle w:val="TableParagraph"/>
              <w:spacing w:before="11"/>
              <w:ind w:left="97"/>
              <w:rPr>
                <w:sz w:val="18"/>
              </w:rPr>
            </w:pPr>
            <w:r>
              <w:rPr>
                <w:color w:val="383838"/>
                <w:sz w:val="18"/>
              </w:rPr>
              <w:t>Sunum</w:t>
            </w:r>
          </w:p>
          <w:p>
            <w:pPr>
              <w:pStyle w:val="TableParagraph"/>
              <w:spacing w:line="256" w:lineRule="auto" w:before="4"/>
              <w:ind w:left="96" w:right="46" w:hanging="46"/>
              <w:rPr>
                <w:sz w:val="18"/>
              </w:rPr>
            </w:pPr>
            <w:r>
              <w:rPr>
                <w:color w:val="595959"/>
                <w:w w:val="40"/>
                <w:sz w:val="18"/>
              </w:rPr>
              <w:t>_</w:t>
            </w:r>
            <w:r>
              <w:rPr>
                <w:color w:val="383838"/>
                <w:w w:val="93"/>
                <w:sz w:val="18"/>
              </w:rPr>
              <w:t>U</w:t>
            </w:r>
            <w:r>
              <w:rPr>
                <w:color w:val="383838"/>
                <w:w w:val="93"/>
                <w:sz w:val="18"/>
                <w:u w:val="thick" w:color="000000"/>
              </w:rPr>
              <w:t>yg</w:t>
            </w:r>
            <w:r>
              <w:rPr>
                <w:color w:val="383838"/>
                <w:w w:val="93"/>
                <w:sz w:val="18"/>
              </w:rPr>
              <w:t>ulama </w:t>
            </w:r>
            <w:r>
              <w:rPr>
                <w:color w:val="383838"/>
                <w:w w:val="90"/>
                <w:sz w:val="18"/>
              </w:rPr>
              <w:t>Uygulama</w:t>
            </w:r>
          </w:p>
        </w:tc>
        <w:tc>
          <w:tcPr>
            <w:tcW w:w="777" w:type="dxa"/>
            <w:tcBorders>
              <w:top w:val="single" w:sz="6" w:space="0" w:color="000000"/>
              <w:left w:val="nil"/>
              <w:bottom w:val="single" w:sz="5" w:space="0" w:color="474747"/>
              <w:right w:val="single" w:sz="6" w:space="0" w:color="000000"/>
            </w:tcBorders>
          </w:tcPr>
          <w:p>
            <w:pPr/>
          </w:p>
        </w:tc>
        <w:tc>
          <w:tcPr>
            <w:tcW w:w="1519" w:type="dxa"/>
            <w:tcBorders>
              <w:top w:val="single" w:sz="6" w:space="0" w:color="000000"/>
              <w:left w:val="single" w:sz="6" w:space="0" w:color="000000"/>
              <w:bottom w:val="nil"/>
            </w:tcBorders>
          </w:tcPr>
          <w:p>
            <w:pPr>
              <w:pStyle w:val="TableParagraph"/>
              <w:spacing w:line="247" w:lineRule="exact"/>
              <w:ind w:left="84"/>
              <w:rPr>
                <w:sz w:val="18"/>
              </w:rPr>
            </w:pPr>
            <w:r>
              <w:rPr>
                <w:i/>
                <w:color w:val="383838"/>
                <w:w w:val="54"/>
                <w:sz w:val="27"/>
              </w:rPr>
              <w:t>f::</w:t>
            </w:r>
            <w:r>
              <w:rPr>
                <w:i/>
                <w:color w:val="383838"/>
                <w:spacing w:val="-52"/>
                <w:sz w:val="27"/>
              </w:rPr>
              <w:t> </w:t>
            </w:r>
            <w:r>
              <w:rPr>
                <w:color w:val="383838"/>
                <w:w w:val="96"/>
                <w:sz w:val="18"/>
              </w:rPr>
              <w:t>Dağ</w:t>
            </w:r>
            <w:r>
              <w:rPr>
                <w:color w:val="383838"/>
                <w:spacing w:val="-4"/>
                <w:w w:val="96"/>
                <w:sz w:val="18"/>
              </w:rPr>
              <w:t>t</w:t>
            </w:r>
            <w:r>
              <w:rPr>
                <w:color w:val="595959"/>
                <w:spacing w:val="-87"/>
                <w:w w:val="90"/>
                <w:sz w:val="18"/>
              </w:rPr>
              <w:t>_</w:t>
            </w:r>
            <w:r>
              <w:rPr>
                <w:color w:val="383838"/>
                <w:w w:val="96"/>
                <w:sz w:val="18"/>
              </w:rPr>
              <w:t>ek</w:t>
            </w:r>
            <w:r>
              <w:rPr>
                <w:color w:val="383838"/>
                <w:spacing w:val="-29"/>
                <w:w w:val="96"/>
                <w:sz w:val="18"/>
              </w:rPr>
              <w:t>!</w:t>
            </w:r>
            <w:r>
              <w:rPr>
                <w:color w:val="383838"/>
                <w:w w:val="98"/>
                <w:sz w:val="18"/>
              </w:rPr>
              <w:t>n</w:t>
            </w:r>
          </w:p>
          <w:p>
            <w:pPr>
              <w:pStyle w:val="TableParagraph"/>
              <w:tabs>
                <w:tab w:pos="1514" w:val="left" w:leader="none"/>
              </w:tabs>
              <w:spacing w:line="202" w:lineRule="exact"/>
              <w:ind w:left="96" w:right="-17"/>
              <w:rPr>
                <w:sz w:val="18"/>
              </w:rPr>
            </w:pPr>
            <w:r>
              <w:rPr>
                <w:color w:val="383838"/>
                <w:w w:val="75"/>
                <w:sz w:val="18"/>
              </w:rPr>
              <w:t>Ç)ğr_</w:t>
            </w:r>
            <w:r>
              <w:rPr>
                <w:color w:val="383838"/>
                <w:spacing w:val="-31"/>
                <w:w w:val="75"/>
                <w:sz w:val="18"/>
              </w:rPr>
              <w:t> </w:t>
            </w:r>
            <w:r>
              <w:rPr>
                <w:color w:val="383838"/>
                <w:w w:val="75"/>
                <w:sz w:val="18"/>
              </w:rPr>
              <w:t>tJı:rı </w:t>
            </w:r>
            <w:r>
              <w:rPr>
                <w:color w:val="484848"/>
                <w:w w:val="75"/>
                <w:sz w:val="18"/>
              </w:rPr>
              <w:t>_l,Jy_ i</w:t>
            </w:r>
            <w:r>
              <w:rPr>
                <w:color w:val="484848"/>
                <w:w w:val="99"/>
                <w:sz w:val="18"/>
                <w:u w:val="single" w:color="474747"/>
              </w:rPr>
              <w:t> </w:t>
            </w:r>
            <w:r>
              <w:rPr>
                <w:color w:val="484848"/>
                <w:sz w:val="18"/>
                <w:u w:val="single" w:color="474747"/>
              </w:rPr>
              <w:tab/>
            </w:r>
          </w:p>
        </w:tc>
      </w:tr>
      <w:tr>
        <w:trPr>
          <w:trHeight w:val="229" w:hRule="exact"/>
        </w:trPr>
        <w:tc>
          <w:tcPr>
            <w:tcW w:w="835" w:type="dxa"/>
            <w:vMerge/>
            <w:tcBorders>
              <w:left w:val="single" w:sz="10" w:space="0" w:color="000000"/>
              <w:bottom w:val="nil"/>
              <w:right w:val="single" w:sz="6" w:space="0" w:color="000000"/>
            </w:tcBorders>
          </w:tcPr>
          <w:p>
            <w:pPr/>
          </w:p>
        </w:tc>
        <w:tc>
          <w:tcPr>
            <w:tcW w:w="4614" w:type="dxa"/>
            <w:vMerge/>
            <w:tcBorders>
              <w:left w:val="single" w:sz="6" w:space="0" w:color="000000"/>
              <w:bottom w:val="nil"/>
              <w:right w:val="single" w:sz="4" w:space="0" w:color="000000"/>
            </w:tcBorders>
          </w:tcPr>
          <w:p>
            <w:pPr/>
          </w:p>
        </w:tc>
        <w:tc>
          <w:tcPr>
            <w:tcW w:w="681" w:type="dxa"/>
            <w:vMerge/>
            <w:tcBorders>
              <w:left w:val="single" w:sz="4" w:space="0" w:color="000000"/>
              <w:bottom w:val="nil"/>
              <w:right w:val="single" w:sz="4" w:space="0" w:color="000000"/>
            </w:tcBorders>
          </w:tcPr>
          <w:p>
            <w:pPr/>
          </w:p>
        </w:tc>
        <w:tc>
          <w:tcPr>
            <w:tcW w:w="924" w:type="dxa"/>
            <w:vMerge/>
            <w:tcBorders>
              <w:left w:val="single" w:sz="4" w:space="0" w:color="000000"/>
              <w:right w:val="nil"/>
            </w:tcBorders>
          </w:tcPr>
          <w:p>
            <w:pPr/>
          </w:p>
        </w:tc>
        <w:tc>
          <w:tcPr>
            <w:tcW w:w="777" w:type="dxa"/>
            <w:vMerge w:val="restart"/>
            <w:tcBorders>
              <w:top w:val="single" w:sz="5" w:space="0" w:color="474747"/>
              <w:left w:val="nil"/>
              <w:right w:val="single" w:sz="6" w:space="0" w:color="000000"/>
            </w:tcBorders>
          </w:tcPr>
          <w:p>
            <w:pPr/>
          </w:p>
        </w:tc>
        <w:tc>
          <w:tcPr>
            <w:tcW w:w="1519" w:type="dxa"/>
            <w:vMerge w:val="restart"/>
            <w:tcBorders>
              <w:top w:val="nil"/>
              <w:left w:val="single" w:sz="6" w:space="0" w:color="000000"/>
            </w:tcBorders>
          </w:tcPr>
          <w:p>
            <w:pPr>
              <w:pStyle w:val="TableParagraph"/>
              <w:spacing w:before="22"/>
              <w:ind w:left="96"/>
              <w:rPr>
                <w:sz w:val="18"/>
              </w:rPr>
            </w:pPr>
            <w:r>
              <w:rPr>
                <w:color w:val="383838"/>
                <w:w w:val="95"/>
                <w:sz w:val="18"/>
              </w:rPr>
              <w:t>Öğretim Üyesi</w:t>
            </w:r>
          </w:p>
        </w:tc>
      </w:tr>
      <w:tr>
        <w:trPr>
          <w:trHeight w:val="211" w:hRule="exact"/>
        </w:trPr>
        <w:tc>
          <w:tcPr>
            <w:tcW w:w="835" w:type="dxa"/>
            <w:tcBorders>
              <w:top w:val="nil"/>
              <w:left w:val="single" w:sz="10" w:space="0" w:color="000000"/>
              <w:bottom w:val="single" w:sz="6" w:space="0" w:color="000000"/>
              <w:right w:val="single" w:sz="6" w:space="0" w:color="000000"/>
            </w:tcBorders>
          </w:tcPr>
          <w:p>
            <w:pPr/>
          </w:p>
        </w:tc>
        <w:tc>
          <w:tcPr>
            <w:tcW w:w="4614" w:type="dxa"/>
            <w:tcBorders>
              <w:top w:val="nil"/>
              <w:left w:val="single" w:sz="6" w:space="0" w:color="000000"/>
              <w:bottom w:val="single" w:sz="6" w:space="0" w:color="000000"/>
              <w:right w:val="single" w:sz="4" w:space="0" w:color="000000"/>
            </w:tcBorders>
          </w:tcPr>
          <w:p>
            <w:pPr>
              <w:pStyle w:val="TableParagraph"/>
              <w:spacing w:line="201" w:lineRule="exact"/>
              <w:ind w:left="92"/>
              <w:rPr>
                <w:sz w:val="18"/>
              </w:rPr>
            </w:pPr>
            <w:r>
              <w:rPr>
                <w:color w:val="383838"/>
                <w:w w:val="95"/>
                <w:sz w:val="18"/>
              </w:rPr>
              <w:t>Serbest çalışma</w:t>
            </w:r>
          </w:p>
        </w:tc>
        <w:tc>
          <w:tcPr>
            <w:tcW w:w="681" w:type="dxa"/>
            <w:tcBorders>
              <w:top w:val="nil"/>
              <w:left w:val="single" w:sz="4" w:space="0" w:color="000000"/>
              <w:bottom w:val="single" w:sz="6" w:space="0" w:color="000000"/>
              <w:right w:val="single" w:sz="4" w:space="0" w:color="000000"/>
            </w:tcBorders>
          </w:tcPr>
          <w:p>
            <w:pPr>
              <w:pStyle w:val="TableParagraph"/>
              <w:spacing w:line="207" w:lineRule="exact"/>
              <w:ind w:right="283"/>
              <w:jc w:val="right"/>
              <w:rPr>
                <w:rFonts w:ascii="Times New Roman"/>
                <w:sz w:val="18"/>
              </w:rPr>
            </w:pPr>
            <w:r>
              <w:rPr>
                <w:rFonts w:ascii="Times New Roman"/>
                <w:color w:val="383838"/>
                <w:w w:val="108"/>
                <w:sz w:val="18"/>
              </w:rPr>
              <w:t>2</w:t>
            </w:r>
          </w:p>
        </w:tc>
        <w:tc>
          <w:tcPr>
            <w:tcW w:w="924" w:type="dxa"/>
            <w:vMerge/>
            <w:tcBorders>
              <w:left w:val="single" w:sz="4" w:space="0" w:color="000000"/>
              <w:bottom w:val="single" w:sz="6" w:space="0" w:color="000000"/>
              <w:right w:val="nil"/>
            </w:tcBorders>
          </w:tcPr>
          <w:p>
            <w:pPr/>
          </w:p>
        </w:tc>
        <w:tc>
          <w:tcPr>
            <w:tcW w:w="777" w:type="dxa"/>
            <w:vMerge/>
            <w:tcBorders>
              <w:left w:val="nil"/>
              <w:bottom w:val="single" w:sz="6" w:space="0" w:color="000000"/>
              <w:right w:val="single" w:sz="6" w:space="0" w:color="000000"/>
            </w:tcBorders>
          </w:tcPr>
          <w:p>
            <w:pPr/>
          </w:p>
        </w:tc>
        <w:tc>
          <w:tcPr>
            <w:tcW w:w="1519" w:type="dxa"/>
            <w:vMerge/>
            <w:tcBorders>
              <w:left w:val="single" w:sz="6" w:space="0" w:color="000000"/>
              <w:bottom w:val="single" w:sz="6" w:space="0" w:color="000000"/>
            </w:tcBorders>
          </w:tcPr>
          <w:p>
            <w:pPr/>
          </w:p>
        </w:tc>
      </w:tr>
      <w:tr>
        <w:trPr>
          <w:trHeight w:val="1008" w:hRule="exact"/>
        </w:trPr>
        <w:tc>
          <w:tcPr>
            <w:tcW w:w="835" w:type="dxa"/>
            <w:tcBorders>
              <w:top w:val="single" w:sz="6" w:space="0" w:color="000000"/>
              <w:left w:val="single" w:sz="10" w:space="0" w:color="000000"/>
              <w:bottom w:val="single" w:sz="6" w:space="0" w:color="000000"/>
              <w:right w:val="single" w:sz="6" w:space="0" w:color="000000"/>
            </w:tcBorders>
          </w:tcPr>
          <w:p>
            <w:pPr>
              <w:pStyle w:val="TableParagraph"/>
              <w:rPr>
                <w:b/>
                <w:sz w:val="20"/>
              </w:rPr>
            </w:pPr>
          </w:p>
          <w:p>
            <w:pPr>
              <w:pStyle w:val="TableParagraph"/>
              <w:spacing w:before="170"/>
              <w:ind w:left="209" w:right="212"/>
              <w:jc w:val="center"/>
              <w:rPr>
                <w:rFonts w:ascii="Times New Roman"/>
                <w:sz w:val="18"/>
              </w:rPr>
            </w:pPr>
            <w:r>
              <w:rPr>
                <w:rFonts w:ascii="Times New Roman"/>
                <w:color w:val="383838"/>
                <w:w w:val="105"/>
                <w:sz w:val="18"/>
              </w:rPr>
              <w:t>4.</w:t>
            </w:r>
          </w:p>
        </w:tc>
        <w:tc>
          <w:tcPr>
            <w:tcW w:w="4614" w:type="dxa"/>
            <w:tcBorders>
              <w:top w:val="single" w:sz="6" w:space="0" w:color="000000"/>
              <w:left w:val="single" w:sz="6" w:space="0" w:color="000000"/>
              <w:bottom w:val="single" w:sz="6" w:space="0" w:color="000000"/>
              <w:right w:val="single" w:sz="4" w:space="0" w:color="000000"/>
            </w:tcBorders>
          </w:tcPr>
          <w:p>
            <w:pPr>
              <w:pStyle w:val="TableParagraph"/>
              <w:spacing w:before="16"/>
              <w:ind w:left="91" w:right="2135"/>
              <w:rPr>
                <w:sz w:val="18"/>
              </w:rPr>
            </w:pPr>
            <w:r>
              <w:rPr>
                <w:color w:val="383838"/>
                <w:w w:val="95"/>
                <w:sz w:val="18"/>
              </w:rPr>
              <w:t>Kibas ve Serebral Herniasyon Poliklinik </w:t>
            </w:r>
            <w:r>
              <w:rPr>
                <w:color w:val="484848"/>
                <w:w w:val="95"/>
                <w:sz w:val="18"/>
              </w:rPr>
              <w:t>ve </w:t>
            </w:r>
            <w:r>
              <w:rPr>
                <w:color w:val="383838"/>
                <w:w w:val="95"/>
                <w:sz w:val="18"/>
              </w:rPr>
              <w:t>servis çalışmaları</w:t>
            </w:r>
          </w:p>
          <w:p>
            <w:pPr>
              <w:pStyle w:val="TableParagraph"/>
              <w:spacing w:line="102" w:lineRule="exact"/>
              <w:ind w:left="53"/>
              <w:rPr>
                <w:rFonts w:ascii="Courier New"/>
                <w:sz w:val="15"/>
              </w:rPr>
            </w:pPr>
            <w:r>
              <w:rPr>
                <w:rFonts w:ascii="Courier New"/>
                <w:color w:val="484848"/>
                <w:w w:val="80"/>
                <w:sz w:val="15"/>
              </w:rPr>
              <w:t>---------------------------------------------------------------</w:t>
            </w:r>
          </w:p>
          <w:p>
            <w:pPr>
              <w:pStyle w:val="TableParagraph"/>
              <w:spacing w:line="167" w:lineRule="exact"/>
              <w:ind w:left="91"/>
              <w:rPr>
                <w:sz w:val="18"/>
              </w:rPr>
            </w:pPr>
            <w:r>
              <w:rPr>
                <w:color w:val="383838"/>
                <w:w w:val="95"/>
                <w:sz w:val="18"/>
              </w:rPr>
              <w:t>Poliklinik </w:t>
            </w:r>
            <w:r>
              <w:rPr>
                <w:color w:val="484848"/>
                <w:w w:val="95"/>
                <w:sz w:val="18"/>
              </w:rPr>
              <w:t>ve </w:t>
            </w:r>
            <w:r>
              <w:rPr>
                <w:color w:val="383838"/>
                <w:w w:val="95"/>
                <w:sz w:val="18"/>
              </w:rPr>
              <w:t>servis çalışmaları</w:t>
            </w:r>
          </w:p>
          <w:p>
            <w:pPr>
              <w:pStyle w:val="TableParagraph"/>
              <w:spacing w:line="207" w:lineRule="exact"/>
              <w:ind w:left="92"/>
              <w:rPr>
                <w:sz w:val="18"/>
              </w:rPr>
            </w:pPr>
            <w:r>
              <w:rPr>
                <w:color w:val="383838"/>
                <w:w w:val="95"/>
                <w:sz w:val="18"/>
              </w:rPr>
              <w:t>Serbest çalışma</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line="202" w:lineRule="exact" w:before="16"/>
              <w:ind w:right="5"/>
              <w:jc w:val="center"/>
              <w:rPr>
                <w:rFonts w:ascii="Times New Roman"/>
                <w:sz w:val="18"/>
              </w:rPr>
            </w:pPr>
            <w:r>
              <w:rPr>
                <w:rFonts w:ascii="Times New Roman"/>
                <w:color w:val="383838"/>
                <w:w w:val="93"/>
                <w:sz w:val="18"/>
              </w:rPr>
              <w:t>3</w:t>
            </w:r>
          </w:p>
          <w:p>
            <w:pPr>
              <w:pStyle w:val="TableParagraph"/>
              <w:spacing w:line="195" w:lineRule="exact"/>
              <w:ind w:right="10"/>
              <w:jc w:val="center"/>
              <w:rPr>
                <w:rFonts w:ascii="Times New Roman"/>
                <w:sz w:val="19"/>
              </w:rPr>
            </w:pPr>
            <w:r>
              <w:rPr>
                <w:rFonts w:ascii="Times New Roman"/>
                <w:color w:val="383838"/>
                <w:w w:val="94"/>
                <w:sz w:val="19"/>
              </w:rPr>
              <w:t>1</w:t>
            </w:r>
          </w:p>
          <w:p>
            <w:pPr>
              <w:pStyle w:val="TableParagraph"/>
              <w:spacing w:line="119" w:lineRule="exact"/>
              <w:ind w:right="38"/>
              <w:jc w:val="center"/>
              <w:rPr>
                <w:rFonts w:ascii="Times New Roman"/>
                <w:sz w:val="12"/>
              </w:rPr>
            </w:pPr>
            <w:r>
              <w:rPr>
                <w:rFonts w:ascii="Times New Roman"/>
                <w:color w:val="484848"/>
                <w:w w:val="170"/>
                <w:sz w:val="12"/>
              </w:rPr>
              <w:t>---------</w:t>
            </w:r>
          </w:p>
          <w:p>
            <w:pPr>
              <w:pStyle w:val="TableParagraph"/>
              <w:spacing w:line="207" w:lineRule="exact" w:before="2"/>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701" w:type="dxa"/>
            <w:gridSpan w:val="2"/>
            <w:tcBorders>
              <w:top w:val="single" w:sz="6" w:space="0" w:color="000000"/>
              <w:left w:val="single" w:sz="4" w:space="0" w:color="000000"/>
              <w:bottom w:val="single" w:sz="6" w:space="0" w:color="000000"/>
              <w:right w:val="single" w:sz="6" w:space="0" w:color="000000"/>
            </w:tcBorders>
          </w:tcPr>
          <w:p>
            <w:pPr>
              <w:pStyle w:val="TableParagraph"/>
              <w:spacing w:before="16"/>
              <w:ind w:left="96" w:right="328" w:firstLine="1"/>
              <w:rPr>
                <w:sz w:val="18"/>
              </w:rPr>
            </w:pPr>
            <w:r>
              <w:rPr>
                <w:color w:val="383838"/>
                <w:sz w:val="18"/>
              </w:rPr>
              <w:t>Sunum </w:t>
            </w:r>
            <w:r>
              <w:rPr>
                <w:color w:val="383838"/>
                <w:w w:val="90"/>
                <w:sz w:val="18"/>
              </w:rPr>
              <w:t>Uygulama</w:t>
            </w:r>
          </w:p>
          <w:p>
            <w:pPr>
              <w:pStyle w:val="TableParagraph"/>
              <w:spacing w:line="138" w:lineRule="exact"/>
              <w:ind w:left="34" w:right="-2"/>
              <w:rPr>
                <w:rFonts w:ascii="Courier New"/>
                <w:sz w:val="15"/>
              </w:rPr>
            </w:pPr>
            <w:r>
              <w:rPr>
                <w:rFonts w:ascii="Courier New"/>
                <w:color w:val="595959"/>
                <w:spacing w:val="-3"/>
                <w:w w:val="80"/>
                <w:sz w:val="15"/>
              </w:rPr>
              <w:t>----------------------</w:t>
            </w:r>
            <w:r>
              <w:rPr>
                <w:color w:val="484848"/>
                <w:spacing w:val="-3"/>
                <w:w w:val="80"/>
                <w:position w:val="-7"/>
                <w:sz w:val="18"/>
              </w:rPr>
              <w:t>-</w:t>
            </w:r>
            <w:r>
              <w:rPr>
                <w:rFonts w:ascii="Courier New"/>
                <w:color w:val="595959"/>
                <w:spacing w:val="-3"/>
                <w:w w:val="80"/>
                <w:sz w:val="15"/>
              </w:rPr>
              <w:t>-</w:t>
            </w:r>
          </w:p>
          <w:p>
            <w:pPr>
              <w:pStyle w:val="TableParagraph"/>
              <w:spacing w:line="131" w:lineRule="exact"/>
              <w:ind w:left="96"/>
              <w:rPr>
                <w:sz w:val="18"/>
              </w:rPr>
            </w:pPr>
            <w:r>
              <w:rPr>
                <w:color w:val="383838"/>
                <w:sz w:val="18"/>
              </w:rPr>
              <w:t>Uygulama</w:t>
            </w:r>
          </w:p>
        </w:tc>
        <w:tc>
          <w:tcPr>
            <w:tcW w:w="1519" w:type="dxa"/>
            <w:tcBorders>
              <w:top w:val="single" w:sz="6" w:space="0" w:color="000000"/>
              <w:left w:val="single" w:sz="6" w:space="0" w:color="000000"/>
              <w:bottom w:val="single" w:sz="6" w:space="0" w:color="000000"/>
            </w:tcBorders>
          </w:tcPr>
          <w:p>
            <w:pPr>
              <w:pStyle w:val="TableParagraph"/>
              <w:spacing w:before="16"/>
              <w:ind w:left="96" w:right="323" w:hanging="1"/>
              <w:rPr>
                <w:sz w:val="18"/>
              </w:rPr>
            </w:pPr>
            <w:r>
              <w:rPr>
                <w:color w:val="383838"/>
                <w:sz w:val="18"/>
              </w:rPr>
              <w:t>EAvcı </w:t>
            </w:r>
            <w:r>
              <w:rPr>
                <w:color w:val="383838"/>
                <w:w w:val="95"/>
                <w:sz w:val="18"/>
              </w:rPr>
              <w:t>Öğretim</w:t>
            </w:r>
            <w:r>
              <w:rPr>
                <w:color w:val="383838"/>
                <w:spacing w:val="-15"/>
                <w:w w:val="95"/>
                <w:sz w:val="18"/>
              </w:rPr>
              <w:t> </w:t>
            </w:r>
            <w:r>
              <w:rPr>
                <w:color w:val="383838"/>
                <w:w w:val="95"/>
                <w:sz w:val="18"/>
              </w:rPr>
              <w:t>Üyesi</w:t>
            </w:r>
          </w:p>
          <w:p>
            <w:pPr>
              <w:pStyle w:val="TableParagraph"/>
              <w:spacing w:before="4"/>
              <w:ind w:left="71"/>
              <w:rPr>
                <w:sz w:val="18"/>
              </w:rPr>
            </w:pPr>
            <w:r>
              <w:rPr>
                <w:color w:val="484848"/>
                <w:w w:val="90"/>
                <w:sz w:val="18"/>
              </w:rPr>
              <w:t>-ogretım </w:t>
            </w:r>
            <w:r>
              <w:rPr>
                <w:color w:val="484848"/>
                <w:spacing w:val="-7"/>
                <w:w w:val="90"/>
                <w:sz w:val="18"/>
              </w:rPr>
              <w:t>-u;iesi--- </w:t>
            </w:r>
            <w:r>
              <w:rPr>
                <w:color w:val="484848"/>
                <w:w w:val="90"/>
                <w:sz w:val="18"/>
              </w:rPr>
              <w:t>- -</w:t>
            </w:r>
          </w:p>
        </w:tc>
      </w:tr>
      <w:tr>
        <w:trPr>
          <w:trHeight w:val="1176" w:hRule="exact"/>
        </w:trPr>
        <w:tc>
          <w:tcPr>
            <w:tcW w:w="835" w:type="dxa"/>
            <w:tcBorders>
              <w:top w:val="single" w:sz="6" w:space="0" w:color="000000"/>
              <w:left w:val="single" w:sz="10" w:space="0" w:color="000000"/>
              <w:bottom w:val="single" w:sz="6" w:space="0" w:color="000000"/>
              <w:right w:val="single" w:sz="6" w:space="0" w:color="000000"/>
            </w:tcBorders>
          </w:tcPr>
          <w:p>
            <w:pPr>
              <w:pStyle w:val="TableParagraph"/>
              <w:rPr>
                <w:b/>
                <w:sz w:val="18"/>
              </w:rPr>
            </w:pPr>
          </w:p>
          <w:p>
            <w:pPr>
              <w:pStyle w:val="TableParagraph"/>
              <w:spacing w:before="5"/>
              <w:rPr>
                <w:b/>
                <w:sz w:val="25"/>
              </w:rPr>
            </w:pPr>
          </w:p>
          <w:p>
            <w:pPr>
              <w:pStyle w:val="TableParagraph"/>
              <w:spacing w:before="1"/>
              <w:ind w:left="209" w:right="210"/>
              <w:jc w:val="center"/>
              <w:rPr>
                <w:b/>
                <w:sz w:val="16"/>
              </w:rPr>
            </w:pPr>
            <w:r>
              <w:rPr>
                <w:b/>
                <w:color w:val="383838"/>
                <w:w w:val="110"/>
                <w:sz w:val="16"/>
              </w:rPr>
              <w:t>5.</w:t>
            </w:r>
          </w:p>
        </w:tc>
        <w:tc>
          <w:tcPr>
            <w:tcW w:w="4614" w:type="dxa"/>
            <w:tcBorders>
              <w:top w:val="single" w:sz="6" w:space="0" w:color="000000"/>
              <w:left w:val="single" w:sz="6" w:space="0" w:color="000000"/>
              <w:bottom w:val="single" w:sz="6" w:space="0" w:color="000000"/>
              <w:right w:val="single" w:sz="4" w:space="0" w:color="000000"/>
            </w:tcBorders>
          </w:tcPr>
          <w:p>
            <w:pPr>
              <w:pStyle w:val="TableParagraph"/>
              <w:spacing w:before="11"/>
              <w:ind w:left="91" w:right="2135"/>
              <w:rPr>
                <w:sz w:val="18"/>
              </w:rPr>
            </w:pPr>
            <w:r>
              <w:rPr>
                <w:color w:val="383838"/>
                <w:sz w:val="18"/>
              </w:rPr>
              <w:t>Lomber Disk Hernileri </w:t>
            </w:r>
            <w:r>
              <w:rPr>
                <w:color w:val="383838"/>
                <w:w w:val="95"/>
                <w:sz w:val="18"/>
              </w:rPr>
              <w:t>Poliklinik ve servis çalışmaları</w:t>
            </w:r>
          </w:p>
          <w:p>
            <w:pPr>
              <w:pStyle w:val="TableParagraph"/>
              <w:spacing w:line="128" w:lineRule="exact" w:before="139"/>
              <w:ind w:left="53"/>
              <w:rPr>
                <w:rFonts w:ascii="Courier New"/>
                <w:sz w:val="15"/>
              </w:rPr>
            </w:pPr>
            <w:r>
              <w:rPr>
                <w:rFonts w:ascii="Courier New"/>
                <w:color w:val="595959"/>
                <w:w w:val="80"/>
                <w:sz w:val="15"/>
              </w:rPr>
              <w:t>---------------------------------------------------------------</w:t>
            </w:r>
          </w:p>
          <w:p>
            <w:pPr>
              <w:pStyle w:val="TableParagraph"/>
              <w:spacing w:line="165" w:lineRule="exact"/>
              <w:ind w:left="91"/>
              <w:rPr>
                <w:sz w:val="18"/>
              </w:rPr>
            </w:pPr>
            <w:r>
              <w:rPr>
                <w:color w:val="383838"/>
                <w:w w:val="95"/>
                <w:sz w:val="18"/>
              </w:rPr>
              <w:t>Poliklinik ve servis çalışmaları</w:t>
            </w:r>
          </w:p>
          <w:p>
            <w:pPr>
              <w:pStyle w:val="TableParagraph"/>
              <w:spacing w:line="207" w:lineRule="exact"/>
              <w:ind w:left="92"/>
              <w:rPr>
                <w:sz w:val="18"/>
              </w:rPr>
            </w:pPr>
            <w:r>
              <w:rPr>
                <w:color w:val="383838"/>
                <w:w w:val="95"/>
                <w:sz w:val="18"/>
              </w:rPr>
              <w:t>Serbest çalışma</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line="202" w:lineRule="exact" w:before="12"/>
              <w:ind w:right="6"/>
              <w:jc w:val="center"/>
              <w:rPr>
                <w:rFonts w:ascii="Times New Roman"/>
                <w:sz w:val="18"/>
              </w:rPr>
            </w:pPr>
            <w:r>
              <w:rPr>
                <w:rFonts w:ascii="Times New Roman"/>
                <w:color w:val="383838"/>
                <w:w w:val="92"/>
                <w:sz w:val="18"/>
              </w:rPr>
              <w:t>3</w:t>
            </w:r>
          </w:p>
          <w:p>
            <w:pPr>
              <w:pStyle w:val="TableParagraph"/>
              <w:spacing w:line="214" w:lineRule="exact"/>
              <w:ind w:right="10"/>
              <w:jc w:val="center"/>
              <w:rPr>
                <w:rFonts w:ascii="Times New Roman"/>
                <w:sz w:val="19"/>
              </w:rPr>
            </w:pPr>
            <w:r>
              <w:rPr>
                <w:rFonts w:ascii="Times New Roman"/>
                <w:color w:val="383838"/>
                <w:w w:val="94"/>
                <w:sz w:val="19"/>
              </w:rPr>
              <w:t>1</w:t>
            </w:r>
          </w:p>
          <w:p>
            <w:pPr>
              <w:pStyle w:val="TableParagraph"/>
              <w:spacing w:line="115" w:lineRule="exact" w:before="130"/>
              <w:ind w:right="38"/>
              <w:jc w:val="center"/>
              <w:rPr>
                <w:rFonts w:ascii="Times New Roman"/>
                <w:sz w:val="12"/>
              </w:rPr>
            </w:pPr>
            <w:r>
              <w:rPr>
                <w:rFonts w:ascii="Times New Roman"/>
                <w:color w:val="484848"/>
                <w:w w:val="170"/>
                <w:sz w:val="12"/>
              </w:rPr>
              <w:t>---------</w:t>
            </w:r>
          </w:p>
          <w:p>
            <w:pPr>
              <w:pStyle w:val="TableParagraph"/>
              <w:spacing w:line="184"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701" w:type="dxa"/>
            <w:gridSpan w:val="2"/>
            <w:tcBorders>
              <w:top w:val="single" w:sz="6" w:space="0" w:color="000000"/>
              <w:left w:val="single" w:sz="4" w:space="0" w:color="000000"/>
              <w:bottom w:val="single" w:sz="6" w:space="0" w:color="000000"/>
              <w:right w:val="single" w:sz="6" w:space="0" w:color="000000"/>
            </w:tcBorders>
          </w:tcPr>
          <w:p>
            <w:pPr>
              <w:pStyle w:val="TableParagraph"/>
              <w:spacing w:before="11"/>
              <w:ind w:left="96" w:right="328" w:firstLine="1"/>
              <w:rPr>
                <w:sz w:val="18"/>
              </w:rPr>
            </w:pPr>
            <w:r>
              <w:rPr>
                <w:color w:val="383838"/>
                <w:sz w:val="18"/>
              </w:rPr>
              <w:t>Sunum </w:t>
            </w:r>
            <w:r>
              <w:rPr>
                <w:color w:val="383838"/>
                <w:w w:val="90"/>
                <w:sz w:val="18"/>
              </w:rPr>
              <w:t>Uygulama</w:t>
            </w:r>
          </w:p>
          <w:p>
            <w:pPr>
              <w:pStyle w:val="TableParagraph"/>
              <w:spacing w:line="159" w:lineRule="exact" w:before="139"/>
              <w:ind w:left="34" w:right="-2"/>
              <w:rPr>
                <w:rFonts w:ascii="Courier New"/>
                <w:sz w:val="15"/>
              </w:rPr>
            </w:pPr>
            <w:r>
              <w:rPr>
                <w:rFonts w:ascii="Courier New"/>
                <w:color w:val="595959"/>
                <w:spacing w:val="-3"/>
                <w:w w:val="80"/>
                <w:sz w:val="15"/>
              </w:rPr>
              <w:t>----------------------</w:t>
            </w:r>
            <w:r>
              <w:rPr>
                <w:color w:val="484848"/>
                <w:spacing w:val="-3"/>
                <w:w w:val="80"/>
                <w:position w:val="-6"/>
                <w:sz w:val="18"/>
              </w:rPr>
              <w:t>-</w:t>
            </w:r>
            <w:r>
              <w:rPr>
                <w:rFonts w:ascii="Courier New"/>
                <w:color w:val="595959"/>
                <w:spacing w:val="-3"/>
                <w:w w:val="80"/>
                <w:sz w:val="15"/>
              </w:rPr>
              <w:t>-</w:t>
            </w:r>
          </w:p>
          <w:p>
            <w:pPr>
              <w:pStyle w:val="TableParagraph"/>
              <w:spacing w:line="133" w:lineRule="exact"/>
              <w:ind w:left="96"/>
              <w:rPr>
                <w:sz w:val="18"/>
              </w:rPr>
            </w:pPr>
            <w:r>
              <w:rPr>
                <w:color w:val="383838"/>
                <w:sz w:val="18"/>
              </w:rPr>
              <w:t>Uygulama</w:t>
            </w:r>
          </w:p>
        </w:tc>
        <w:tc>
          <w:tcPr>
            <w:tcW w:w="1519" w:type="dxa"/>
            <w:tcBorders>
              <w:top w:val="single" w:sz="6" w:space="0" w:color="000000"/>
              <w:left w:val="single" w:sz="6" w:space="0" w:color="000000"/>
              <w:bottom w:val="single" w:sz="6" w:space="0" w:color="000000"/>
            </w:tcBorders>
          </w:tcPr>
          <w:p>
            <w:pPr>
              <w:pStyle w:val="TableParagraph"/>
              <w:spacing w:before="11"/>
              <w:ind w:left="96" w:right="-10" w:firstLine="4"/>
              <w:rPr>
                <w:sz w:val="18"/>
              </w:rPr>
            </w:pPr>
            <w:r>
              <w:rPr>
                <w:color w:val="383838"/>
                <w:sz w:val="18"/>
              </w:rPr>
              <w:t>A Dağtekin </w:t>
            </w:r>
            <w:r>
              <w:rPr>
                <w:color w:val="383838"/>
                <w:w w:val="95"/>
                <w:sz w:val="18"/>
              </w:rPr>
              <w:t>Öğretim Üyesi</w:t>
            </w:r>
          </w:p>
          <w:p>
            <w:pPr>
              <w:pStyle w:val="TableParagraph"/>
              <w:spacing w:before="162"/>
              <w:ind w:left="71"/>
              <w:rPr>
                <w:sz w:val="18"/>
              </w:rPr>
            </w:pPr>
            <w:r>
              <w:rPr>
                <w:color w:val="484848"/>
                <w:w w:val="85"/>
                <w:sz w:val="18"/>
              </w:rPr>
              <w:t>-ogretım -ôy-es-i-- - -</w:t>
            </w:r>
          </w:p>
        </w:tc>
      </w:tr>
      <w:tr>
        <w:trPr>
          <w:trHeight w:val="1186" w:hRule="exact"/>
        </w:trPr>
        <w:tc>
          <w:tcPr>
            <w:tcW w:w="835" w:type="dxa"/>
            <w:tcBorders>
              <w:top w:val="single" w:sz="6" w:space="0" w:color="000000"/>
              <w:left w:val="single" w:sz="10" w:space="0" w:color="000000"/>
              <w:bottom w:val="single" w:sz="6" w:space="0" w:color="000000"/>
              <w:right w:val="single" w:sz="6" w:space="0" w:color="000000"/>
            </w:tcBorders>
          </w:tcPr>
          <w:p>
            <w:pPr>
              <w:pStyle w:val="TableParagraph"/>
              <w:rPr>
                <w:b/>
                <w:sz w:val="18"/>
              </w:rPr>
            </w:pPr>
          </w:p>
          <w:p>
            <w:pPr>
              <w:pStyle w:val="TableParagraph"/>
              <w:spacing w:before="3"/>
              <w:rPr>
                <w:b/>
                <w:sz w:val="26"/>
              </w:rPr>
            </w:pPr>
          </w:p>
          <w:p>
            <w:pPr>
              <w:pStyle w:val="TableParagraph"/>
              <w:spacing w:before="1"/>
              <w:ind w:left="209" w:right="210"/>
              <w:jc w:val="center"/>
              <w:rPr>
                <w:b/>
                <w:sz w:val="16"/>
              </w:rPr>
            </w:pPr>
            <w:r>
              <w:rPr>
                <w:b/>
                <w:color w:val="383838"/>
                <w:w w:val="110"/>
                <w:sz w:val="16"/>
              </w:rPr>
              <w:t>6.</w:t>
            </w:r>
          </w:p>
        </w:tc>
        <w:tc>
          <w:tcPr>
            <w:tcW w:w="4614" w:type="dxa"/>
            <w:tcBorders>
              <w:top w:val="single" w:sz="6" w:space="0" w:color="000000"/>
              <w:left w:val="single" w:sz="6" w:space="0" w:color="000000"/>
              <w:bottom w:val="single" w:sz="6" w:space="0" w:color="000000"/>
              <w:right w:val="single" w:sz="4" w:space="0" w:color="000000"/>
            </w:tcBorders>
          </w:tcPr>
          <w:p>
            <w:pPr>
              <w:pStyle w:val="TableParagraph"/>
              <w:spacing w:before="16"/>
              <w:ind w:left="92"/>
              <w:rPr>
                <w:sz w:val="18"/>
              </w:rPr>
            </w:pPr>
            <w:r>
              <w:rPr>
                <w:color w:val="383838"/>
                <w:w w:val="95"/>
                <w:sz w:val="18"/>
              </w:rPr>
              <w:t>Beyin Tümörleri</w:t>
            </w:r>
          </w:p>
          <w:p>
            <w:pPr>
              <w:pStyle w:val="TableParagraph"/>
              <w:spacing w:before="4"/>
              <w:ind w:left="91"/>
              <w:rPr>
                <w:sz w:val="18"/>
              </w:rPr>
            </w:pPr>
            <w:r>
              <w:rPr>
                <w:color w:val="383838"/>
                <w:w w:val="95"/>
                <w:sz w:val="18"/>
              </w:rPr>
              <w:t>Poliklinik ve servis çalışmaları</w:t>
            </w:r>
          </w:p>
          <w:p>
            <w:pPr>
              <w:pStyle w:val="TableParagraph"/>
              <w:spacing w:line="128" w:lineRule="exact" w:before="134"/>
              <w:ind w:left="53"/>
              <w:rPr>
                <w:rFonts w:ascii="Courier New"/>
                <w:sz w:val="15"/>
              </w:rPr>
            </w:pPr>
            <w:r>
              <w:rPr>
                <w:rFonts w:ascii="Courier New"/>
                <w:color w:val="595959"/>
                <w:w w:val="80"/>
                <w:sz w:val="15"/>
              </w:rPr>
              <w:t>---------------------------------------------------------------</w:t>
            </w:r>
          </w:p>
          <w:p>
            <w:pPr>
              <w:pStyle w:val="TableParagraph"/>
              <w:spacing w:line="165" w:lineRule="exact"/>
              <w:ind w:left="91"/>
              <w:rPr>
                <w:sz w:val="18"/>
              </w:rPr>
            </w:pPr>
            <w:r>
              <w:rPr>
                <w:color w:val="383838"/>
                <w:w w:val="95"/>
                <w:sz w:val="18"/>
              </w:rPr>
              <w:t>Poliklinik ve servis çalışmaları</w:t>
            </w:r>
          </w:p>
          <w:p>
            <w:pPr>
              <w:pStyle w:val="TableParagraph"/>
              <w:spacing w:line="207" w:lineRule="exact"/>
              <w:ind w:left="92"/>
              <w:rPr>
                <w:sz w:val="18"/>
              </w:rPr>
            </w:pPr>
            <w:r>
              <w:rPr>
                <w:color w:val="383838"/>
                <w:w w:val="95"/>
                <w:sz w:val="18"/>
              </w:rPr>
              <w:t>Serbest çalışma</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line="204" w:lineRule="exact" w:before="16"/>
              <w:ind w:right="6"/>
              <w:jc w:val="center"/>
              <w:rPr>
                <w:rFonts w:ascii="Times New Roman"/>
                <w:sz w:val="18"/>
              </w:rPr>
            </w:pPr>
            <w:r>
              <w:rPr>
                <w:rFonts w:ascii="Times New Roman"/>
                <w:color w:val="383838"/>
                <w:w w:val="92"/>
                <w:sz w:val="18"/>
              </w:rPr>
              <w:t>3</w:t>
            </w:r>
          </w:p>
          <w:p>
            <w:pPr>
              <w:pStyle w:val="TableParagraph"/>
              <w:spacing w:line="216" w:lineRule="exact"/>
              <w:ind w:right="10"/>
              <w:jc w:val="center"/>
              <w:rPr>
                <w:rFonts w:ascii="Times New Roman"/>
                <w:sz w:val="19"/>
              </w:rPr>
            </w:pPr>
            <w:r>
              <w:rPr>
                <w:rFonts w:ascii="Times New Roman"/>
                <w:color w:val="383838"/>
                <w:w w:val="94"/>
                <w:sz w:val="19"/>
              </w:rPr>
              <w:t>1</w:t>
            </w:r>
          </w:p>
          <w:p>
            <w:pPr>
              <w:pStyle w:val="TableParagraph"/>
              <w:spacing w:before="126"/>
              <w:ind w:right="38"/>
              <w:jc w:val="center"/>
              <w:rPr>
                <w:rFonts w:ascii="Times New Roman"/>
                <w:sz w:val="12"/>
              </w:rPr>
            </w:pPr>
            <w:r>
              <w:rPr>
                <w:rFonts w:ascii="Times New Roman"/>
                <w:color w:val="484848"/>
                <w:w w:val="170"/>
                <w:sz w:val="12"/>
              </w:rPr>
              <w:t>---------</w:t>
            </w:r>
          </w:p>
          <w:p>
            <w:pPr>
              <w:pStyle w:val="TableParagraph"/>
              <w:spacing w:line="207" w:lineRule="exact" w:before="2"/>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701" w:type="dxa"/>
            <w:gridSpan w:val="2"/>
            <w:tcBorders>
              <w:top w:val="single" w:sz="6" w:space="0" w:color="000000"/>
              <w:left w:val="single" w:sz="4" w:space="0" w:color="000000"/>
              <w:bottom w:val="single" w:sz="6" w:space="0" w:color="000000"/>
              <w:right w:val="single" w:sz="6" w:space="0" w:color="000000"/>
            </w:tcBorders>
          </w:tcPr>
          <w:p>
            <w:pPr>
              <w:pStyle w:val="TableParagraph"/>
              <w:spacing w:line="244" w:lineRule="auto" w:before="16"/>
              <w:ind w:left="96" w:right="328" w:firstLine="1"/>
              <w:rPr>
                <w:sz w:val="18"/>
              </w:rPr>
            </w:pPr>
            <w:r>
              <w:rPr>
                <w:color w:val="383838"/>
                <w:sz w:val="18"/>
              </w:rPr>
              <w:t>Sunum </w:t>
            </w:r>
            <w:r>
              <w:rPr>
                <w:color w:val="383838"/>
                <w:w w:val="90"/>
                <w:sz w:val="18"/>
              </w:rPr>
              <w:t>Uygulama</w:t>
            </w:r>
          </w:p>
          <w:p>
            <w:pPr>
              <w:pStyle w:val="TableParagraph"/>
              <w:spacing w:line="159" w:lineRule="exact" w:before="130"/>
              <w:ind w:left="34" w:right="-2"/>
              <w:rPr>
                <w:rFonts w:ascii="Courier New"/>
                <w:sz w:val="15"/>
              </w:rPr>
            </w:pPr>
            <w:r>
              <w:rPr>
                <w:rFonts w:ascii="Courier New"/>
                <w:color w:val="595959"/>
                <w:spacing w:val="-3"/>
                <w:w w:val="80"/>
                <w:sz w:val="15"/>
              </w:rPr>
              <w:t>----------------------</w:t>
            </w:r>
            <w:r>
              <w:rPr>
                <w:color w:val="484848"/>
                <w:spacing w:val="-3"/>
                <w:w w:val="80"/>
                <w:position w:val="-6"/>
                <w:sz w:val="18"/>
              </w:rPr>
              <w:t>-</w:t>
            </w:r>
            <w:r>
              <w:rPr>
                <w:rFonts w:ascii="Courier New"/>
                <w:color w:val="595959"/>
                <w:spacing w:val="-3"/>
                <w:w w:val="80"/>
                <w:sz w:val="15"/>
              </w:rPr>
              <w:t>-</w:t>
            </w:r>
          </w:p>
          <w:p>
            <w:pPr>
              <w:pStyle w:val="TableParagraph"/>
              <w:spacing w:line="133" w:lineRule="exact"/>
              <w:ind w:left="96"/>
              <w:rPr>
                <w:sz w:val="18"/>
              </w:rPr>
            </w:pPr>
            <w:r>
              <w:rPr>
                <w:color w:val="383838"/>
                <w:sz w:val="18"/>
              </w:rPr>
              <w:t>Uygulama</w:t>
            </w:r>
          </w:p>
        </w:tc>
        <w:tc>
          <w:tcPr>
            <w:tcW w:w="1519" w:type="dxa"/>
            <w:tcBorders>
              <w:top w:val="single" w:sz="6" w:space="0" w:color="000000"/>
              <w:left w:val="single" w:sz="6" w:space="0" w:color="000000"/>
              <w:bottom w:val="single" w:sz="6" w:space="0" w:color="000000"/>
            </w:tcBorders>
          </w:tcPr>
          <w:p>
            <w:pPr>
              <w:pStyle w:val="TableParagraph"/>
              <w:spacing w:line="244" w:lineRule="auto" w:before="16"/>
              <w:ind w:left="96" w:right="323" w:hanging="1"/>
              <w:rPr>
                <w:sz w:val="18"/>
              </w:rPr>
            </w:pPr>
            <w:r>
              <w:rPr>
                <w:color w:val="383838"/>
                <w:sz w:val="18"/>
              </w:rPr>
              <w:t>EAvcı </w:t>
            </w:r>
            <w:r>
              <w:rPr>
                <w:color w:val="383838"/>
                <w:w w:val="95"/>
                <w:sz w:val="18"/>
              </w:rPr>
              <w:t>Öğretim</w:t>
            </w:r>
            <w:r>
              <w:rPr>
                <w:color w:val="383838"/>
                <w:spacing w:val="-15"/>
                <w:w w:val="95"/>
                <w:sz w:val="18"/>
              </w:rPr>
              <w:t> </w:t>
            </w:r>
            <w:r>
              <w:rPr>
                <w:color w:val="383838"/>
                <w:w w:val="95"/>
                <w:sz w:val="18"/>
              </w:rPr>
              <w:t>Üyesi</w:t>
            </w:r>
          </w:p>
          <w:p>
            <w:pPr>
              <w:pStyle w:val="TableParagraph"/>
              <w:spacing w:before="154"/>
              <w:ind w:left="71"/>
              <w:rPr>
                <w:sz w:val="18"/>
              </w:rPr>
            </w:pPr>
            <w:r>
              <w:rPr>
                <w:color w:val="484848"/>
                <w:w w:val="85"/>
                <w:sz w:val="18"/>
              </w:rPr>
              <w:t>-ogretım -ôy-es-i-- - -</w:t>
            </w:r>
          </w:p>
        </w:tc>
      </w:tr>
      <w:tr>
        <w:trPr>
          <w:trHeight w:val="1205" w:hRule="exact"/>
        </w:trPr>
        <w:tc>
          <w:tcPr>
            <w:tcW w:w="835" w:type="dxa"/>
            <w:tcBorders>
              <w:top w:val="single" w:sz="6" w:space="0" w:color="000000"/>
              <w:left w:val="single" w:sz="10" w:space="0" w:color="000000"/>
              <w:bottom w:val="single" w:sz="10" w:space="0" w:color="000000"/>
              <w:right w:val="single" w:sz="6" w:space="0" w:color="000000"/>
            </w:tcBorders>
          </w:tcPr>
          <w:p>
            <w:pPr>
              <w:pStyle w:val="TableParagraph"/>
              <w:rPr>
                <w:b/>
                <w:sz w:val="18"/>
              </w:rPr>
            </w:pPr>
          </w:p>
          <w:p>
            <w:pPr>
              <w:pStyle w:val="TableParagraph"/>
              <w:spacing w:before="8"/>
              <w:rPr>
                <w:b/>
                <w:sz w:val="26"/>
              </w:rPr>
            </w:pPr>
          </w:p>
          <w:p>
            <w:pPr>
              <w:pStyle w:val="TableParagraph"/>
              <w:ind w:left="209" w:right="210"/>
              <w:jc w:val="center"/>
              <w:rPr>
                <w:b/>
                <w:sz w:val="16"/>
              </w:rPr>
            </w:pPr>
            <w:r>
              <w:rPr>
                <w:b/>
                <w:color w:val="383838"/>
                <w:w w:val="110"/>
                <w:sz w:val="16"/>
              </w:rPr>
              <w:t>7.</w:t>
            </w:r>
          </w:p>
        </w:tc>
        <w:tc>
          <w:tcPr>
            <w:tcW w:w="4614" w:type="dxa"/>
            <w:tcBorders>
              <w:top w:val="single" w:sz="6" w:space="0" w:color="000000"/>
              <w:left w:val="single" w:sz="6" w:space="0" w:color="000000"/>
              <w:bottom w:val="single" w:sz="10" w:space="0" w:color="000000"/>
              <w:right w:val="single" w:sz="4" w:space="0" w:color="000000"/>
            </w:tcBorders>
          </w:tcPr>
          <w:p>
            <w:pPr>
              <w:pStyle w:val="TableParagraph"/>
              <w:spacing w:line="207" w:lineRule="exact" w:before="11"/>
              <w:ind w:left="92"/>
              <w:rPr>
                <w:sz w:val="18"/>
              </w:rPr>
            </w:pPr>
            <w:r>
              <w:rPr>
                <w:color w:val="383838"/>
                <w:w w:val="95"/>
                <w:sz w:val="18"/>
              </w:rPr>
              <w:t>Spinal Tümörleri</w:t>
            </w:r>
          </w:p>
          <w:p>
            <w:pPr>
              <w:pStyle w:val="TableParagraph"/>
              <w:spacing w:line="207" w:lineRule="exact"/>
              <w:ind w:left="91"/>
              <w:rPr>
                <w:sz w:val="18"/>
              </w:rPr>
            </w:pPr>
            <w:r>
              <w:rPr>
                <w:color w:val="383838"/>
                <w:w w:val="95"/>
                <w:sz w:val="18"/>
              </w:rPr>
              <w:t>Poliklinik ve servis çalışmaları</w:t>
            </w:r>
          </w:p>
          <w:p>
            <w:pPr>
              <w:pStyle w:val="TableParagraph"/>
              <w:spacing w:line="130" w:lineRule="exact" w:before="134"/>
              <w:ind w:left="53"/>
              <w:rPr>
                <w:rFonts w:ascii="Courier New"/>
                <w:sz w:val="15"/>
              </w:rPr>
            </w:pPr>
            <w:r>
              <w:rPr>
                <w:rFonts w:ascii="Courier New"/>
                <w:color w:val="595959"/>
                <w:w w:val="80"/>
                <w:sz w:val="15"/>
              </w:rPr>
              <w:t>---------------------------------------------------------------</w:t>
            </w:r>
          </w:p>
          <w:p>
            <w:pPr>
              <w:pStyle w:val="TableParagraph"/>
              <w:spacing w:line="167" w:lineRule="exact"/>
              <w:ind w:left="91"/>
              <w:rPr>
                <w:sz w:val="18"/>
              </w:rPr>
            </w:pPr>
            <w:r>
              <w:rPr>
                <w:color w:val="383838"/>
                <w:w w:val="95"/>
                <w:sz w:val="18"/>
              </w:rPr>
              <w:t>Poliklinik </w:t>
            </w:r>
            <w:r>
              <w:rPr>
                <w:color w:val="484848"/>
                <w:w w:val="95"/>
                <w:sz w:val="18"/>
              </w:rPr>
              <w:t>ve </w:t>
            </w:r>
            <w:r>
              <w:rPr>
                <w:color w:val="383838"/>
                <w:w w:val="95"/>
                <w:sz w:val="18"/>
              </w:rPr>
              <w:t>servis çalışmaları</w:t>
            </w:r>
          </w:p>
          <w:p>
            <w:pPr>
              <w:pStyle w:val="TableParagraph"/>
              <w:spacing w:line="207" w:lineRule="exact"/>
              <w:ind w:left="92"/>
              <w:rPr>
                <w:sz w:val="18"/>
              </w:rPr>
            </w:pPr>
            <w:r>
              <w:rPr>
                <w:color w:val="383838"/>
                <w:w w:val="95"/>
                <w:sz w:val="18"/>
              </w:rPr>
              <w:t>Serbest çalışma</w:t>
            </w:r>
          </w:p>
        </w:tc>
        <w:tc>
          <w:tcPr>
            <w:tcW w:w="681" w:type="dxa"/>
            <w:tcBorders>
              <w:top w:val="single" w:sz="6" w:space="0" w:color="000000"/>
              <w:left w:val="single" w:sz="4" w:space="0" w:color="000000"/>
              <w:bottom w:val="single" w:sz="10" w:space="0" w:color="000000"/>
              <w:right w:val="single" w:sz="4" w:space="0" w:color="000000"/>
            </w:tcBorders>
          </w:tcPr>
          <w:p>
            <w:pPr>
              <w:pStyle w:val="TableParagraph"/>
              <w:spacing w:line="202" w:lineRule="exact" w:before="12"/>
              <w:ind w:right="6"/>
              <w:jc w:val="center"/>
              <w:rPr>
                <w:rFonts w:ascii="Times New Roman"/>
                <w:sz w:val="18"/>
              </w:rPr>
            </w:pPr>
            <w:r>
              <w:rPr>
                <w:rFonts w:ascii="Times New Roman"/>
                <w:color w:val="383838"/>
                <w:w w:val="92"/>
                <w:sz w:val="18"/>
              </w:rPr>
              <w:t>3</w:t>
            </w:r>
          </w:p>
          <w:p>
            <w:pPr>
              <w:pStyle w:val="TableParagraph"/>
              <w:spacing w:line="214" w:lineRule="exact"/>
              <w:ind w:right="10"/>
              <w:jc w:val="center"/>
              <w:rPr>
                <w:rFonts w:ascii="Times New Roman"/>
                <w:sz w:val="19"/>
              </w:rPr>
            </w:pPr>
            <w:r>
              <w:rPr>
                <w:rFonts w:ascii="Times New Roman"/>
                <w:color w:val="383838"/>
                <w:w w:val="94"/>
                <w:sz w:val="19"/>
              </w:rPr>
              <w:t>1</w:t>
            </w:r>
          </w:p>
          <w:p>
            <w:pPr>
              <w:pStyle w:val="TableParagraph"/>
              <w:spacing w:before="125"/>
              <w:ind w:right="38"/>
              <w:jc w:val="center"/>
              <w:rPr>
                <w:rFonts w:ascii="Times New Roman"/>
                <w:sz w:val="12"/>
              </w:rPr>
            </w:pPr>
            <w:r>
              <w:rPr>
                <w:rFonts w:ascii="Times New Roman"/>
                <w:color w:val="484848"/>
                <w:w w:val="170"/>
                <w:sz w:val="12"/>
              </w:rPr>
              <w:t>---------</w:t>
            </w:r>
          </w:p>
          <w:p>
            <w:pPr>
              <w:pStyle w:val="TableParagraph"/>
              <w:spacing w:line="207" w:lineRule="exact" w:before="21"/>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701" w:type="dxa"/>
            <w:gridSpan w:val="2"/>
            <w:tcBorders>
              <w:top w:val="single" w:sz="6" w:space="0" w:color="000000"/>
              <w:left w:val="single" w:sz="4" w:space="0" w:color="000000"/>
              <w:bottom w:val="single" w:sz="10" w:space="0" w:color="000000"/>
              <w:right w:val="single" w:sz="6" w:space="0" w:color="000000"/>
            </w:tcBorders>
          </w:tcPr>
          <w:p>
            <w:pPr>
              <w:pStyle w:val="TableParagraph"/>
              <w:spacing w:before="11"/>
              <w:ind w:left="96" w:right="328" w:firstLine="1"/>
              <w:rPr>
                <w:sz w:val="18"/>
              </w:rPr>
            </w:pPr>
            <w:r>
              <w:rPr>
                <w:color w:val="383838"/>
                <w:sz w:val="18"/>
              </w:rPr>
              <w:t>Sunum </w:t>
            </w:r>
            <w:r>
              <w:rPr>
                <w:color w:val="383838"/>
                <w:w w:val="90"/>
                <w:sz w:val="18"/>
              </w:rPr>
              <w:t>Uygulama</w:t>
            </w:r>
          </w:p>
          <w:p>
            <w:pPr>
              <w:pStyle w:val="TableParagraph"/>
              <w:spacing w:line="162" w:lineRule="exact" w:before="134"/>
              <w:ind w:left="34" w:right="-2"/>
              <w:rPr>
                <w:rFonts w:ascii="Courier New"/>
                <w:sz w:val="15"/>
              </w:rPr>
            </w:pPr>
            <w:r>
              <w:rPr>
                <w:rFonts w:ascii="Courier New"/>
                <w:color w:val="595959"/>
                <w:spacing w:val="-3"/>
                <w:w w:val="80"/>
                <w:sz w:val="15"/>
              </w:rPr>
              <w:t>----------------------</w:t>
            </w:r>
            <w:r>
              <w:rPr>
                <w:color w:val="484848"/>
                <w:spacing w:val="-3"/>
                <w:w w:val="80"/>
                <w:position w:val="-6"/>
                <w:sz w:val="18"/>
              </w:rPr>
              <w:t>-</w:t>
            </w:r>
            <w:r>
              <w:rPr>
                <w:rFonts w:ascii="Courier New"/>
                <w:color w:val="595959"/>
                <w:spacing w:val="-3"/>
                <w:w w:val="80"/>
                <w:sz w:val="15"/>
              </w:rPr>
              <w:t>-</w:t>
            </w:r>
          </w:p>
          <w:p>
            <w:pPr>
              <w:pStyle w:val="TableParagraph"/>
              <w:spacing w:line="136" w:lineRule="exact"/>
              <w:ind w:left="96"/>
              <w:rPr>
                <w:sz w:val="18"/>
              </w:rPr>
            </w:pPr>
            <w:r>
              <w:rPr>
                <w:color w:val="383838"/>
                <w:sz w:val="18"/>
              </w:rPr>
              <w:t>Uygulama</w:t>
            </w:r>
          </w:p>
        </w:tc>
        <w:tc>
          <w:tcPr>
            <w:tcW w:w="1519" w:type="dxa"/>
            <w:tcBorders>
              <w:top w:val="single" w:sz="6" w:space="0" w:color="000000"/>
              <w:left w:val="single" w:sz="6" w:space="0" w:color="000000"/>
              <w:bottom w:val="single" w:sz="10" w:space="0" w:color="000000"/>
            </w:tcBorders>
          </w:tcPr>
          <w:p>
            <w:pPr>
              <w:pStyle w:val="TableParagraph"/>
              <w:spacing w:before="11"/>
              <w:ind w:left="96" w:right="-10" w:firstLine="4"/>
              <w:rPr>
                <w:sz w:val="18"/>
              </w:rPr>
            </w:pPr>
            <w:r>
              <w:rPr>
                <w:color w:val="383838"/>
                <w:sz w:val="18"/>
              </w:rPr>
              <w:t>A Dağtekin </w:t>
            </w:r>
            <w:r>
              <w:rPr>
                <w:color w:val="383838"/>
                <w:w w:val="95"/>
                <w:sz w:val="18"/>
              </w:rPr>
              <w:t>Öğretim Üyesi</w:t>
            </w:r>
          </w:p>
          <w:p>
            <w:pPr>
              <w:pStyle w:val="TableParagraph"/>
              <w:spacing w:before="162"/>
              <w:ind w:left="71"/>
              <w:rPr>
                <w:sz w:val="18"/>
              </w:rPr>
            </w:pPr>
            <w:r>
              <w:rPr>
                <w:color w:val="484848"/>
                <w:w w:val="85"/>
                <w:sz w:val="18"/>
              </w:rPr>
              <w:t>-ogretım -ôy-es-i-- - -</w:t>
            </w:r>
          </w:p>
        </w:tc>
      </w:tr>
      <w:tr>
        <w:trPr>
          <w:trHeight w:val="1200" w:hRule="exact"/>
        </w:trPr>
        <w:tc>
          <w:tcPr>
            <w:tcW w:w="835" w:type="dxa"/>
            <w:tcBorders>
              <w:top w:val="single" w:sz="10" w:space="0" w:color="000000"/>
              <w:left w:val="single" w:sz="10" w:space="0" w:color="000000"/>
              <w:bottom w:val="single" w:sz="6" w:space="0" w:color="000000"/>
              <w:right w:val="single" w:sz="6" w:space="0" w:color="000000"/>
            </w:tcBorders>
          </w:tcPr>
          <w:p>
            <w:pPr>
              <w:pStyle w:val="TableParagraph"/>
              <w:rPr>
                <w:b/>
                <w:sz w:val="18"/>
              </w:rPr>
            </w:pPr>
          </w:p>
          <w:p>
            <w:pPr>
              <w:pStyle w:val="TableParagraph"/>
              <w:spacing w:before="3"/>
              <w:rPr>
                <w:b/>
                <w:sz w:val="26"/>
              </w:rPr>
            </w:pPr>
          </w:p>
          <w:p>
            <w:pPr>
              <w:pStyle w:val="TableParagraph"/>
              <w:spacing w:before="1"/>
              <w:ind w:left="209" w:right="209"/>
              <w:jc w:val="center"/>
              <w:rPr>
                <w:b/>
                <w:sz w:val="16"/>
              </w:rPr>
            </w:pPr>
            <w:r>
              <w:rPr>
                <w:b/>
                <w:color w:val="383838"/>
                <w:w w:val="110"/>
                <w:sz w:val="16"/>
              </w:rPr>
              <w:t>8.</w:t>
            </w:r>
          </w:p>
        </w:tc>
        <w:tc>
          <w:tcPr>
            <w:tcW w:w="4614" w:type="dxa"/>
            <w:tcBorders>
              <w:top w:val="single" w:sz="10" w:space="0" w:color="000000"/>
              <w:left w:val="single" w:sz="6" w:space="0" w:color="000000"/>
              <w:bottom w:val="single" w:sz="6" w:space="0" w:color="000000"/>
              <w:right w:val="single" w:sz="4" w:space="0" w:color="000000"/>
            </w:tcBorders>
          </w:tcPr>
          <w:p>
            <w:pPr>
              <w:pStyle w:val="TableParagraph"/>
              <w:spacing w:line="207" w:lineRule="exact" w:before="6"/>
              <w:ind w:left="92"/>
              <w:rPr>
                <w:sz w:val="18"/>
              </w:rPr>
            </w:pPr>
            <w:r>
              <w:rPr>
                <w:color w:val="383838"/>
                <w:w w:val="90"/>
                <w:sz w:val="18"/>
              </w:rPr>
              <w:t>Kafa Travmaları</w:t>
            </w:r>
          </w:p>
          <w:p>
            <w:pPr>
              <w:pStyle w:val="TableParagraph"/>
              <w:spacing w:line="207" w:lineRule="exact"/>
              <w:ind w:left="91"/>
              <w:rPr>
                <w:sz w:val="18"/>
              </w:rPr>
            </w:pPr>
            <w:r>
              <w:rPr>
                <w:color w:val="383838"/>
                <w:w w:val="95"/>
                <w:sz w:val="18"/>
              </w:rPr>
              <w:t>Poliklinik ve servis çalışmaları</w:t>
            </w:r>
          </w:p>
          <w:p>
            <w:pPr>
              <w:pStyle w:val="TableParagraph"/>
              <w:spacing w:line="128" w:lineRule="exact" w:before="139"/>
              <w:ind w:left="53"/>
              <w:rPr>
                <w:rFonts w:ascii="Courier New"/>
                <w:sz w:val="15"/>
              </w:rPr>
            </w:pPr>
            <w:r>
              <w:rPr>
                <w:rFonts w:ascii="Courier New"/>
                <w:color w:val="595959"/>
                <w:w w:val="80"/>
                <w:sz w:val="15"/>
              </w:rPr>
              <w:t>---------------------------------------------------------------</w:t>
            </w:r>
          </w:p>
          <w:p>
            <w:pPr>
              <w:pStyle w:val="TableParagraph"/>
              <w:spacing w:line="165" w:lineRule="exact"/>
              <w:ind w:left="91"/>
              <w:rPr>
                <w:sz w:val="18"/>
              </w:rPr>
            </w:pPr>
            <w:r>
              <w:rPr>
                <w:color w:val="383838"/>
                <w:w w:val="95"/>
                <w:sz w:val="18"/>
              </w:rPr>
              <w:t>Poliklinik </w:t>
            </w:r>
            <w:r>
              <w:rPr>
                <w:color w:val="484848"/>
                <w:w w:val="95"/>
                <w:sz w:val="18"/>
              </w:rPr>
              <w:t>ve </w:t>
            </w:r>
            <w:r>
              <w:rPr>
                <w:color w:val="383838"/>
                <w:w w:val="95"/>
                <w:sz w:val="18"/>
              </w:rPr>
              <w:t>servis çalışmaları</w:t>
            </w:r>
          </w:p>
          <w:p>
            <w:pPr>
              <w:pStyle w:val="TableParagraph"/>
              <w:spacing w:line="207" w:lineRule="exact"/>
              <w:ind w:left="92"/>
              <w:rPr>
                <w:sz w:val="18"/>
              </w:rPr>
            </w:pPr>
            <w:r>
              <w:rPr>
                <w:color w:val="383838"/>
                <w:w w:val="95"/>
                <w:sz w:val="18"/>
              </w:rPr>
              <w:t>Serbest çalışma</w:t>
            </w:r>
          </w:p>
        </w:tc>
        <w:tc>
          <w:tcPr>
            <w:tcW w:w="681" w:type="dxa"/>
            <w:tcBorders>
              <w:top w:val="single" w:sz="10" w:space="0" w:color="000000"/>
              <w:left w:val="single" w:sz="4" w:space="0" w:color="000000"/>
              <w:bottom w:val="single" w:sz="6" w:space="0" w:color="000000"/>
              <w:right w:val="single" w:sz="4" w:space="0" w:color="000000"/>
            </w:tcBorders>
          </w:tcPr>
          <w:p>
            <w:pPr>
              <w:pStyle w:val="TableParagraph"/>
              <w:spacing w:line="202" w:lineRule="exact" w:before="7"/>
              <w:ind w:right="6"/>
              <w:jc w:val="center"/>
              <w:rPr>
                <w:rFonts w:ascii="Times New Roman"/>
                <w:sz w:val="18"/>
              </w:rPr>
            </w:pPr>
            <w:r>
              <w:rPr>
                <w:rFonts w:ascii="Times New Roman"/>
                <w:color w:val="383838"/>
                <w:w w:val="92"/>
                <w:sz w:val="18"/>
              </w:rPr>
              <w:t>3</w:t>
            </w:r>
          </w:p>
          <w:p>
            <w:pPr>
              <w:pStyle w:val="TableParagraph"/>
              <w:spacing w:line="214" w:lineRule="exact"/>
              <w:ind w:right="10"/>
              <w:jc w:val="center"/>
              <w:rPr>
                <w:rFonts w:ascii="Times New Roman"/>
                <w:sz w:val="19"/>
              </w:rPr>
            </w:pPr>
            <w:r>
              <w:rPr>
                <w:rFonts w:ascii="Times New Roman"/>
                <w:color w:val="383838"/>
                <w:w w:val="94"/>
                <w:sz w:val="19"/>
              </w:rPr>
              <w:t>1</w:t>
            </w:r>
          </w:p>
          <w:p>
            <w:pPr>
              <w:pStyle w:val="TableParagraph"/>
              <w:spacing w:before="130"/>
              <w:ind w:right="38"/>
              <w:jc w:val="center"/>
              <w:rPr>
                <w:rFonts w:ascii="Times New Roman"/>
                <w:sz w:val="12"/>
              </w:rPr>
            </w:pPr>
            <w:r>
              <w:rPr>
                <w:rFonts w:ascii="Times New Roman"/>
                <w:color w:val="484848"/>
                <w:w w:val="170"/>
                <w:sz w:val="12"/>
              </w:rPr>
              <w:t>---------</w:t>
            </w:r>
          </w:p>
          <w:p>
            <w:pPr>
              <w:pStyle w:val="TableParagraph"/>
              <w:spacing w:line="207" w:lineRule="exact" w:before="17"/>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701" w:type="dxa"/>
            <w:gridSpan w:val="2"/>
            <w:tcBorders>
              <w:top w:val="single" w:sz="10" w:space="0" w:color="000000"/>
              <w:left w:val="single" w:sz="4" w:space="0" w:color="000000"/>
              <w:bottom w:val="single" w:sz="6" w:space="0" w:color="000000"/>
              <w:right w:val="single" w:sz="6" w:space="0" w:color="000000"/>
            </w:tcBorders>
          </w:tcPr>
          <w:p>
            <w:pPr>
              <w:pStyle w:val="TableParagraph"/>
              <w:spacing w:before="6"/>
              <w:ind w:left="96" w:right="328" w:firstLine="1"/>
              <w:rPr>
                <w:sz w:val="18"/>
              </w:rPr>
            </w:pPr>
            <w:r>
              <w:rPr>
                <w:color w:val="383838"/>
                <w:sz w:val="18"/>
              </w:rPr>
              <w:t>Sunum </w:t>
            </w:r>
            <w:r>
              <w:rPr>
                <w:color w:val="383838"/>
                <w:w w:val="90"/>
                <w:sz w:val="18"/>
              </w:rPr>
              <w:t>Uygulama</w:t>
            </w:r>
          </w:p>
          <w:p>
            <w:pPr>
              <w:pStyle w:val="TableParagraph"/>
              <w:spacing w:line="159" w:lineRule="exact" w:before="139"/>
              <w:ind w:left="34" w:right="-2"/>
              <w:rPr>
                <w:rFonts w:ascii="Courier New"/>
                <w:sz w:val="15"/>
              </w:rPr>
            </w:pPr>
            <w:r>
              <w:rPr>
                <w:rFonts w:ascii="Courier New"/>
                <w:color w:val="595959"/>
                <w:spacing w:val="-3"/>
                <w:w w:val="80"/>
                <w:sz w:val="15"/>
              </w:rPr>
              <w:t>----------------------</w:t>
            </w:r>
            <w:r>
              <w:rPr>
                <w:color w:val="484848"/>
                <w:spacing w:val="-3"/>
                <w:w w:val="80"/>
                <w:position w:val="-6"/>
                <w:sz w:val="18"/>
              </w:rPr>
              <w:t>-</w:t>
            </w:r>
            <w:r>
              <w:rPr>
                <w:rFonts w:ascii="Courier New"/>
                <w:color w:val="595959"/>
                <w:spacing w:val="-3"/>
                <w:w w:val="80"/>
                <w:sz w:val="15"/>
              </w:rPr>
              <w:t>-</w:t>
            </w:r>
          </w:p>
          <w:p>
            <w:pPr>
              <w:pStyle w:val="TableParagraph"/>
              <w:spacing w:line="133" w:lineRule="exact"/>
              <w:ind w:left="96"/>
              <w:rPr>
                <w:sz w:val="18"/>
              </w:rPr>
            </w:pPr>
            <w:r>
              <w:rPr>
                <w:color w:val="383838"/>
                <w:sz w:val="18"/>
              </w:rPr>
              <w:t>Uygulama</w:t>
            </w:r>
          </w:p>
        </w:tc>
        <w:tc>
          <w:tcPr>
            <w:tcW w:w="1519" w:type="dxa"/>
            <w:tcBorders>
              <w:top w:val="single" w:sz="10" w:space="0" w:color="000000"/>
              <w:left w:val="single" w:sz="6" w:space="0" w:color="000000"/>
              <w:bottom w:val="single" w:sz="6" w:space="0" w:color="000000"/>
            </w:tcBorders>
          </w:tcPr>
          <w:p>
            <w:pPr>
              <w:pStyle w:val="TableParagraph"/>
              <w:spacing w:before="6"/>
              <w:ind w:left="96" w:right="-10" w:hanging="1"/>
              <w:rPr>
                <w:sz w:val="18"/>
              </w:rPr>
            </w:pPr>
            <w:r>
              <w:rPr>
                <w:color w:val="383838"/>
                <w:sz w:val="18"/>
              </w:rPr>
              <w:t>M Ali Karataş </w:t>
            </w:r>
            <w:r>
              <w:rPr>
                <w:color w:val="383838"/>
                <w:w w:val="95"/>
                <w:sz w:val="18"/>
              </w:rPr>
              <w:t>Öğretim Üyesi</w:t>
            </w:r>
          </w:p>
          <w:p>
            <w:pPr>
              <w:pStyle w:val="TableParagraph"/>
              <w:spacing w:before="162"/>
              <w:ind w:left="71"/>
              <w:rPr>
                <w:sz w:val="18"/>
              </w:rPr>
            </w:pPr>
            <w:r>
              <w:rPr>
                <w:color w:val="484848"/>
                <w:w w:val="85"/>
                <w:sz w:val="18"/>
              </w:rPr>
              <w:t>-ogretım -ôy-es-i-- - -</w:t>
            </w:r>
          </w:p>
        </w:tc>
      </w:tr>
      <w:tr>
        <w:trPr>
          <w:trHeight w:val="1498" w:hRule="exact"/>
        </w:trPr>
        <w:tc>
          <w:tcPr>
            <w:tcW w:w="835" w:type="dxa"/>
            <w:tcBorders>
              <w:top w:val="single" w:sz="6" w:space="0" w:color="000000"/>
              <w:left w:val="single" w:sz="10" w:space="0" w:color="000000"/>
              <w:bottom w:val="single" w:sz="6" w:space="0" w:color="000000"/>
              <w:right w:val="single" w:sz="6" w:space="0" w:color="000000"/>
            </w:tcBorders>
          </w:tcPr>
          <w:p>
            <w:pPr>
              <w:pStyle w:val="TableParagraph"/>
              <w:rPr>
                <w:b/>
                <w:sz w:val="18"/>
              </w:rPr>
            </w:pPr>
          </w:p>
          <w:p>
            <w:pPr>
              <w:pStyle w:val="TableParagraph"/>
              <w:rPr>
                <w:b/>
                <w:sz w:val="18"/>
              </w:rPr>
            </w:pPr>
          </w:p>
          <w:p>
            <w:pPr>
              <w:pStyle w:val="TableParagraph"/>
              <w:spacing w:before="8"/>
              <w:rPr>
                <w:b/>
                <w:sz w:val="21"/>
              </w:rPr>
            </w:pPr>
          </w:p>
          <w:p>
            <w:pPr>
              <w:pStyle w:val="TableParagraph"/>
              <w:ind w:left="176" w:right="213"/>
              <w:jc w:val="center"/>
              <w:rPr>
                <w:b/>
                <w:sz w:val="16"/>
              </w:rPr>
            </w:pPr>
            <w:r>
              <w:rPr>
                <w:b/>
                <w:color w:val="383838"/>
                <w:w w:val="95"/>
                <w:sz w:val="16"/>
              </w:rPr>
              <w:t>9.</w:t>
            </w:r>
          </w:p>
        </w:tc>
        <w:tc>
          <w:tcPr>
            <w:tcW w:w="4614" w:type="dxa"/>
            <w:tcBorders>
              <w:top w:val="single" w:sz="6" w:space="0" w:color="000000"/>
              <w:left w:val="single" w:sz="6" w:space="0" w:color="000000"/>
              <w:bottom w:val="single" w:sz="6" w:space="0" w:color="000000"/>
              <w:right w:val="single" w:sz="4" w:space="0" w:color="000000"/>
            </w:tcBorders>
          </w:tcPr>
          <w:p>
            <w:pPr>
              <w:pStyle w:val="TableParagraph"/>
              <w:spacing w:before="20"/>
              <w:ind w:left="92" w:right="2135"/>
              <w:rPr>
                <w:sz w:val="18"/>
              </w:rPr>
            </w:pPr>
            <w:r>
              <w:rPr>
                <w:color w:val="383838"/>
                <w:w w:val="95"/>
                <w:sz w:val="18"/>
              </w:rPr>
              <w:t>Serebrovasküler Hastalıklar</w:t>
            </w:r>
            <w:r>
              <w:rPr>
                <w:color w:val="383838"/>
                <w:w w:val="92"/>
                <w:sz w:val="18"/>
              </w:rPr>
              <w:t> </w:t>
            </w:r>
            <w:r>
              <w:rPr>
                <w:color w:val="383838"/>
                <w:w w:val="95"/>
                <w:sz w:val="18"/>
              </w:rPr>
              <w:t>Olgu sunumu</w:t>
            </w:r>
          </w:p>
          <w:p>
            <w:pPr>
              <w:pStyle w:val="TableParagraph"/>
              <w:spacing w:line="128" w:lineRule="exact" w:before="134"/>
              <w:ind w:left="53"/>
              <w:rPr>
                <w:rFonts w:ascii="Courier New"/>
                <w:sz w:val="15"/>
              </w:rPr>
            </w:pPr>
            <w:r>
              <w:rPr>
                <w:rFonts w:ascii="Courier New"/>
                <w:color w:val="595959"/>
                <w:w w:val="80"/>
                <w:sz w:val="15"/>
              </w:rPr>
              <w:t>---------------------------------------------------------------</w:t>
            </w:r>
          </w:p>
          <w:p>
            <w:pPr>
              <w:pStyle w:val="TableParagraph"/>
              <w:spacing w:line="165" w:lineRule="exact"/>
              <w:ind w:left="91"/>
              <w:rPr>
                <w:sz w:val="18"/>
              </w:rPr>
            </w:pPr>
            <w:r>
              <w:rPr>
                <w:color w:val="383838"/>
                <w:w w:val="95"/>
                <w:sz w:val="18"/>
              </w:rPr>
              <w:t>Poliklinik ve servis çalışmaları</w:t>
            </w:r>
          </w:p>
          <w:p>
            <w:pPr>
              <w:pStyle w:val="TableParagraph"/>
              <w:spacing w:line="207" w:lineRule="exact"/>
              <w:ind w:left="92"/>
              <w:rPr>
                <w:sz w:val="18"/>
              </w:rPr>
            </w:pPr>
            <w:r>
              <w:rPr>
                <w:color w:val="383838"/>
                <w:w w:val="95"/>
                <w:sz w:val="18"/>
              </w:rPr>
              <w:t>Staj sonu değerlendirme toplantısı</w:t>
            </w:r>
          </w:p>
        </w:tc>
        <w:tc>
          <w:tcPr>
            <w:tcW w:w="681" w:type="dxa"/>
            <w:tcBorders>
              <w:top w:val="single" w:sz="6" w:space="0" w:color="000000"/>
              <w:left w:val="single" w:sz="4" w:space="0" w:color="000000"/>
              <w:bottom w:val="single" w:sz="6" w:space="0" w:color="000000"/>
              <w:right w:val="single" w:sz="4" w:space="0" w:color="000000"/>
            </w:tcBorders>
          </w:tcPr>
          <w:p>
            <w:pPr>
              <w:pStyle w:val="TableParagraph"/>
              <w:spacing w:line="202" w:lineRule="exact" w:before="21"/>
              <w:ind w:right="5"/>
              <w:jc w:val="center"/>
              <w:rPr>
                <w:rFonts w:ascii="Times New Roman"/>
                <w:sz w:val="18"/>
              </w:rPr>
            </w:pPr>
            <w:r>
              <w:rPr>
                <w:rFonts w:ascii="Times New Roman"/>
                <w:color w:val="383838"/>
                <w:w w:val="93"/>
                <w:sz w:val="18"/>
              </w:rPr>
              <w:t>3</w:t>
            </w:r>
          </w:p>
          <w:p>
            <w:pPr>
              <w:pStyle w:val="TableParagraph"/>
              <w:spacing w:line="214" w:lineRule="exact"/>
              <w:ind w:right="10"/>
              <w:jc w:val="center"/>
              <w:rPr>
                <w:rFonts w:ascii="Times New Roman"/>
                <w:sz w:val="19"/>
              </w:rPr>
            </w:pPr>
            <w:r>
              <w:rPr>
                <w:rFonts w:ascii="Times New Roman"/>
                <w:color w:val="383838"/>
                <w:w w:val="94"/>
                <w:sz w:val="19"/>
              </w:rPr>
              <w:t>1</w:t>
            </w:r>
          </w:p>
          <w:p>
            <w:pPr>
              <w:pStyle w:val="TableParagraph"/>
              <w:spacing w:line="115" w:lineRule="exact" w:before="126"/>
              <w:ind w:right="38"/>
              <w:jc w:val="center"/>
              <w:rPr>
                <w:rFonts w:ascii="Times New Roman"/>
                <w:sz w:val="12"/>
              </w:rPr>
            </w:pPr>
            <w:r>
              <w:rPr>
                <w:rFonts w:ascii="Times New Roman"/>
                <w:color w:val="484848"/>
                <w:w w:val="170"/>
                <w:sz w:val="12"/>
              </w:rPr>
              <w:t>---------</w:t>
            </w:r>
          </w:p>
          <w:p>
            <w:pPr>
              <w:pStyle w:val="TableParagraph"/>
              <w:spacing w:line="184" w:lineRule="exact"/>
              <w:ind w:left="3"/>
              <w:jc w:val="center"/>
              <w:rPr>
                <w:rFonts w:ascii="Times New Roman"/>
                <w:sz w:val="18"/>
              </w:rPr>
            </w:pPr>
            <w:r>
              <w:rPr>
                <w:rFonts w:ascii="Times New Roman"/>
                <w:color w:val="383838"/>
                <w:w w:val="108"/>
                <w:sz w:val="18"/>
              </w:rPr>
              <w:t>2</w:t>
            </w:r>
          </w:p>
          <w:p>
            <w:pPr>
              <w:pStyle w:val="TableParagraph"/>
              <w:spacing w:line="207" w:lineRule="exact"/>
              <w:ind w:left="3"/>
              <w:jc w:val="center"/>
              <w:rPr>
                <w:rFonts w:ascii="Times New Roman"/>
                <w:sz w:val="18"/>
              </w:rPr>
            </w:pPr>
            <w:r>
              <w:rPr>
                <w:rFonts w:ascii="Times New Roman"/>
                <w:color w:val="383838"/>
                <w:w w:val="108"/>
                <w:sz w:val="18"/>
              </w:rPr>
              <w:t>2</w:t>
            </w:r>
          </w:p>
        </w:tc>
        <w:tc>
          <w:tcPr>
            <w:tcW w:w="1701" w:type="dxa"/>
            <w:gridSpan w:val="2"/>
            <w:tcBorders>
              <w:top w:val="single" w:sz="6" w:space="0" w:color="000000"/>
              <w:left w:val="single" w:sz="4" w:space="0" w:color="000000"/>
              <w:bottom w:val="single" w:sz="6" w:space="0" w:color="000000"/>
              <w:right w:val="single" w:sz="6" w:space="0" w:color="000000"/>
            </w:tcBorders>
          </w:tcPr>
          <w:p>
            <w:pPr>
              <w:pStyle w:val="TableParagraph"/>
              <w:spacing w:before="20"/>
              <w:ind w:left="97"/>
              <w:rPr>
                <w:sz w:val="18"/>
              </w:rPr>
            </w:pPr>
            <w:r>
              <w:rPr>
                <w:color w:val="383838"/>
                <w:sz w:val="18"/>
              </w:rPr>
              <w:t>Sunum</w:t>
            </w:r>
          </w:p>
          <w:p>
            <w:pPr>
              <w:pStyle w:val="TableParagraph"/>
              <w:spacing w:before="6"/>
              <w:rPr>
                <w:b/>
                <w:sz w:val="29"/>
              </w:rPr>
            </w:pPr>
          </w:p>
          <w:p>
            <w:pPr>
              <w:pStyle w:val="TableParagraph"/>
              <w:spacing w:line="128" w:lineRule="exact"/>
              <w:ind w:left="34" w:right="-2"/>
              <w:rPr>
                <w:rFonts w:ascii="Courier New"/>
                <w:sz w:val="15"/>
              </w:rPr>
            </w:pPr>
            <w:r>
              <w:rPr>
                <w:rFonts w:ascii="Courier New"/>
                <w:color w:val="595959"/>
                <w:w w:val="80"/>
                <w:sz w:val="15"/>
              </w:rPr>
              <w:t>-----------------------</w:t>
            </w:r>
          </w:p>
          <w:p>
            <w:pPr>
              <w:pStyle w:val="TableParagraph"/>
              <w:spacing w:line="165" w:lineRule="exact"/>
              <w:ind w:left="96"/>
              <w:rPr>
                <w:sz w:val="18"/>
              </w:rPr>
            </w:pPr>
            <w:r>
              <w:rPr>
                <w:color w:val="383838"/>
                <w:sz w:val="18"/>
              </w:rPr>
              <w:t>Uygulama</w:t>
            </w:r>
          </w:p>
        </w:tc>
        <w:tc>
          <w:tcPr>
            <w:tcW w:w="1519" w:type="dxa"/>
            <w:tcBorders>
              <w:top w:val="single" w:sz="6" w:space="0" w:color="000000"/>
              <w:left w:val="single" w:sz="6" w:space="0" w:color="000000"/>
              <w:bottom w:val="single" w:sz="6" w:space="0" w:color="000000"/>
            </w:tcBorders>
          </w:tcPr>
          <w:p>
            <w:pPr>
              <w:pStyle w:val="TableParagraph"/>
              <w:spacing w:before="20"/>
              <w:ind w:left="101" w:right="323" w:hanging="5"/>
              <w:rPr>
                <w:sz w:val="18"/>
              </w:rPr>
            </w:pPr>
            <w:r>
              <w:rPr>
                <w:color w:val="383838"/>
                <w:w w:val="95"/>
                <w:sz w:val="18"/>
              </w:rPr>
              <w:t>M Ali Karataş AD Öğretim</w:t>
            </w:r>
          </w:p>
          <w:p>
            <w:pPr>
              <w:pStyle w:val="TableParagraph"/>
              <w:spacing w:line="187" w:lineRule="exact" w:before="51"/>
              <w:ind w:left="-1"/>
              <w:rPr>
                <w:sz w:val="18"/>
              </w:rPr>
            </w:pPr>
            <w:r>
              <w:rPr>
                <w:color w:val="484848"/>
                <w:w w:val="95"/>
                <w:sz w:val="18"/>
              </w:rPr>
              <w:t>-</w:t>
            </w:r>
            <w:r>
              <w:rPr>
                <w:color w:val="484848"/>
                <w:spacing w:val="-32"/>
                <w:w w:val="95"/>
                <w:sz w:val="18"/>
              </w:rPr>
              <w:t> </w:t>
            </w:r>
            <w:r>
              <w:rPr>
                <w:color w:val="484848"/>
                <w:w w:val="95"/>
                <w:sz w:val="18"/>
              </w:rPr>
              <w:t>_Qy</w:t>
            </w:r>
            <w:r>
              <w:rPr>
                <w:color w:val="484848"/>
                <w:spacing w:val="-17"/>
                <w:w w:val="95"/>
                <w:sz w:val="18"/>
              </w:rPr>
              <w:t> </w:t>
            </w:r>
            <w:r>
              <w:rPr>
                <w:color w:val="484848"/>
                <w:w w:val="95"/>
                <w:sz w:val="18"/>
              </w:rPr>
              <w:t>l</w:t>
            </w:r>
            <w:r>
              <w:rPr>
                <w:color w:val="484848"/>
                <w:spacing w:val="-17"/>
                <w:w w:val="95"/>
                <w:sz w:val="18"/>
              </w:rPr>
              <w:t> </w:t>
            </w:r>
            <w:r>
              <w:rPr>
                <w:color w:val="484848"/>
                <w:w w:val="95"/>
                <w:sz w:val="18"/>
              </w:rPr>
              <w:t>!l</w:t>
            </w:r>
            <w:r>
              <w:rPr>
                <w:color w:val="484848"/>
                <w:spacing w:val="-27"/>
                <w:w w:val="95"/>
                <w:sz w:val="18"/>
              </w:rPr>
              <w:t> </w:t>
            </w:r>
            <w:r>
              <w:rPr>
                <w:color w:val="484848"/>
                <w:w w:val="75"/>
                <w:sz w:val="18"/>
              </w:rPr>
              <w:t>_</w:t>
            </w:r>
            <w:r>
              <w:rPr>
                <w:color w:val="484848"/>
                <w:spacing w:val="-30"/>
                <w:w w:val="75"/>
                <w:sz w:val="18"/>
              </w:rPr>
              <w:t> </w:t>
            </w:r>
            <w:r>
              <w:rPr>
                <w:color w:val="484848"/>
                <w:w w:val="95"/>
                <w:sz w:val="18"/>
              </w:rPr>
              <w:t>-</w:t>
            </w:r>
            <w:r>
              <w:rPr>
                <w:color w:val="484848"/>
                <w:spacing w:val="-31"/>
                <w:w w:val="95"/>
                <w:sz w:val="18"/>
              </w:rPr>
              <w:t> </w:t>
            </w:r>
            <w:r>
              <w:rPr>
                <w:color w:val="484848"/>
                <w:w w:val="95"/>
                <w:sz w:val="18"/>
              </w:rPr>
              <w:t>-</w:t>
            </w:r>
            <w:r>
              <w:rPr>
                <w:color w:val="484848"/>
                <w:spacing w:val="-31"/>
                <w:w w:val="95"/>
                <w:sz w:val="18"/>
              </w:rPr>
              <w:t> </w:t>
            </w:r>
            <w:r>
              <w:rPr>
                <w:color w:val="484848"/>
                <w:w w:val="95"/>
                <w:sz w:val="18"/>
              </w:rPr>
              <w:t>-</w:t>
            </w:r>
            <w:r>
              <w:rPr>
                <w:color w:val="484848"/>
                <w:spacing w:val="-31"/>
                <w:w w:val="95"/>
                <w:sz w:val="18"/>
              </w:rPr>
              <w:t> </w:t>
            </w:r>
            <w:r>
              <w:rPr>
                <w:color w:val="484848"/>
                <w:w w:val="95"/>
                <w:sz w:val="18"/>
              </w:rPr>
              <w:t>-</w:t>
            </w:r>
            <w:r>
              <w:rPr>
                <w:color w:val="484848"/>
                <w:spacing w:val="-31"/>
                <w:w w:val="95"/>
                <w:sz w:val="18"/>
              </w:rPr>
              <w:t> </w:t>
            </w:r>
            <w:r>
              <w:rPr>
                <w:color w:val="484848"/>
                <w:w w:val="95"/>
                <w:sz w:val="18"/>
              </w:rPr>
              <w:t>-</w:t>
            </w:r>
            <w:r>
              <w:rPr>
                <w:color w:val="484848"/>
                <w:spacing w:val="-31"/>
                <w:w w:val="95"/>
                <w:sz w:val="18"/>
              </w:rPr>
              <w:t> </w:t>
            </w:r>
            <w:r>
              <w:rPr>
                <w:color w:val="484848"/>
                <w:w w:val="95"/>
                <w:sz w:val="18"/>
              </w:rPr>
              <w:t>-</w:t>
            </w:r>
            <w:r>
              <w:rPr>
                <w:color w:val="484848"/>
                <w:spacing w:val="-31"/>
                <w:w w:val="95"/>
                <w:sz w:val="18"/>
              </w:rPr>
              <w:t> </w:t>
            </w:r>
            <w:r>
              <w:rPr>
                <w:color w:val="484848"/>
                <w:w w:val="95"/>
                <w:sz w:val="18"/>
              </w:rPr>
              <w:t>-</w:t>
            </w:r>
            <w:r>
              <w:rPr>
                <w:color w:val="484848"/>
                <w:spacing w:val="-31"/>
                <w:w w:val="95"/>
                <w:sz w:val="18"/>
              </w:rPr>
              <w:t> </w:t>
            </w:r>
            <w:r>
              <w:rPr>
                <w:color w:val="484848"/>
                <w:w w:val="95"/>
                <w:sz w:val="18"/>
              </w:rPr>
              <w:t>-</w:t>
            </w:r>
            <w:r>
              <w:rPr>
                <w:color w:val="484848"/>
                <w:spacing w:val="-31"/>
                <w:w w:val="95"/>
                <w:sz w:val="18"/>
              </w:rPr>
              <w:t> </w:t>
            </w:r>
            <w:r>
              <w:rPr>
                <w:color w:val="484848"/>
                <w:w w:val="95"/>
                <w:sz w:val="18"/>
              </w:rPr>
              <w:t>-</w:t>
            </w:r>
            <w:r>
              <w:rPr>
                <w:color w:val="484848"/>
                <w:spacing w:val="-31"/>
                <w:w w:val="95"/>
                <w:sz w:val="18"/>
              </w:rPr>
              <w:t> </w:t>
            </w:r>
            <w:r>
              <w:rPr>
                <w:color w:val="484848"/>
                <w:w w:val="95"/>
                <w:sz w:val="18"/>
              </w:rPr>
              <w:t>-</w:t>
            </w:r>
            <w:r>
              <w:rPr>
                <w:color w:val="484848"/>
                <w:spacing w:val="-33"/>
                <w:w w:val="95"/>
                <w:sz w:val="18"/>
              </w:rPr>
              <w:t> </w:t>
            </w:r>
            <w:r>
              <w:rPr>
                <w:color w:val="484848"/>
                <w:w w:val="95"/>
                <w:sz w:val="18"/>
              </w:rPr>
              <w:t>-</w:t>
            </w:r>
          </w:p>
          <w:p>
            <w:pPr>
              <w:pStyle w:val="TableParagraph"/>
              <w:spacing w:line="187" w:lineRule="exact"/>
              <w:ind w:left="96"/>
              <w:rPr>
                <w:sz w:val="18"/>
              </w:rPr>
            </w:pPr>
            <w:r>
              <w:rPr>
                <w:color w:val="383838"/>
                <w:w w:val="95"/>
                <w:sz w:val="18"/>
              </w:rPr>
              <w:t>Öğretim Üyesi</w:t>
            </w:r>
          </w:p>
          <w:p>
            <w:pPr>
              <w:pStyle w:val="TableParagraph"/>
              <w:ind w:left="96" w:right="390"/>
              <w:rPr>
                <w:sz w:val="18"/>
              </w:rPr>
            </w:pPr>
            <w:r>
              <w:rPr>
                <w:color w:val="383838"/>
                <w:w w:val="95"/>
                <w:sz w:val="18"/>
              </w:rPr>
              <w:t>AD Öğretim </w:t>
            </w:r>
            <w:r>
              <w:rPr>
                <w:color w:val="383838"/>
                <w:sz w:val="18"/>
              </w:rPr>
              <w:t>Üyeleri</w:t>
            </w:r>
          </w:p>
        </w:tc>
      </w:tr>
      <w:tr>
        <w:trPr>
          <w:trHeight w:val="619" w:hRule="exact"/>
        </w:trPr>
        <w:tc>
          <w:tcPr>
            <w:tcW w:w="835" w:type="dxa"/>
            <w:tcBorders>
              <w:top w:val="single" w:sz="6" w:space="0" w:color="000000"/>
              <w:left w:val="single" w:sz="10" w:space="0" w:color="000000"/>
              <w:right w:val="single" w:sz="6" w:space="0" w:color="000000"/>
            </w:tcBorders>
          </w:tcPr>
          <w:p>
            <w:pPr>
              <w:pStyle w:val="TableParagraph"/>
              <w:spacing w:before="10"/>
              <w:rPr>
                <w:b/>
                <w:sz w:val="18"/>
              </w:rPr>
            </w:pPr>
          </w:p>
          <w:p>
            <w:pPr>
              <w:pStyle w:val="TableParagraph"/>
              <w:ind w:left="209" w:right="208"/>
              <w:jc w:val="center"/>
              <w:rPr>
                <w:b/>
                <w:sz w:val="16"/>
              </w:rPr>
            </w:pPr>
            <w:r>
              <w:rPr>
                <w:b/>
                <w:color w:val="383838"/>
                <w:w w:val="105"/>
                <w:sz w:val="16"/>
              </w:rPr>
              <w:t>10.</w:t>
            </w:r>
          </w:p>
        </w:tc>
        <w:tc>
          <w:tcPr>
            <w:tcW w:w="4614" w:type="dxa"/>
            <w:tcBorders>
              <w:top w:val="single" w:sz="6" w:space="0" w:color="000000"/>
              <w:left w:val="single" w:sz="6" w:space="0" w:color="000000"/>
              <w:right w:val="single" w:sz="4" w:space="0" w:color="000000"/>
            </w:tcBorders>
          </w:tcPr>
          <w:p>
            <w:pPr>
              <w:pStyle w:val="TableParagraph"/>
              <w:spacing w:before="16"/>
              <w:ind w:left="92" w:right="2552"/>
              <w:rPr>
                <w:sz w:val="18"/>
              </w:rPr>
            </w:pPr>
            <w:r>
              <w:rPr>
                <w:color w:val="383838"/>
                <w:w w:val="95"/>
                <w:sz w:val="18"/>
              </w:rPr>
              <w:t>Staj Sonu Pratik sınav Staj Sonu teorik sınav</w:t>
            </w:r>
          </w:p>
        </w:tc>
        <w:tc>
          <w:tcPr>
            <w:tcW w:w="681" w:type="dxa"/>
            <w:tcBorders>
              <w:top w:val="single" w:sz="6" w:space="0" w:color="000000"/>
              <w:left w:val="single" w:sz="4" w:space="0" w:color="000000"/>
              <w:right w:val="single" w:sz="4" w:space="0" w:color="000000"/>
            </w:tcBorders>
          </w:tcPr>
          <w:p>
            <w:pPr/>
          </w:p>
        </w:tc>
        <w:tc>
          <w:tcPr>
            <w:tcW w:w="1701" w:type="dxa"/>
            <w:gridSpan w:val="2"/>
            <w:tcBorders>
              <w:top w:val="single" w:sz="6" w:space="0" w:color="000000"/>
              <w:left w:val="single" w:sz="4" w:space="0" w:color="000000"/>
              <w:right w:val="single" w:sz="6" w:space="0" w:color="000000"/>
            </w:tcBorders>
          </w:tcPr>
          <w:p>
            <w:pPr/>
          </w:p>
        </w:tc>
        <w:tc>
          <w:tcPr>
            <w:tcW w:w="1519" w:type="dxa"/>
            <w:tcBorders>
              <w:top w:val="single" w:sz="6" w:space="0" w:color="000000"/>
              <w:left w:val="single" w:sz="6" w:space="0" w:color="000000"/>
            </w:tcBorders>
          </w:tcPr>
          <w:p>
            <w:pPr/>
          </w:p>
        </w:tc>
      </w:tr>
    </w:tbl>
    <w:p>
      <w:pPr>
        <w:spacing w:after="0"/>
        <w:sectPr>
          <w:pgSz w:w="11910" w:h="16840"/>
          <w:pgMar w:header="1265" w:footer="0" w:top="1620" w:bottom="280" w:left="1120" w:right="1140"/>
        </w:sectPr>
      </w:pPr>
    </w:p>
    <w:p>
      <w:pPr>
        <w:pStyle w:val="BodyText"/>
        <w:spacing w:before="5"/>
        <w:rPr>
          <w:b/>
          <w:sz w:val="28"/>
        </w:rPr>
      </w:pPr>
    </w:p>
    <w:p>
      <w:pPr>
        <w:spacing w:before="94"/>
        <w:ind w:left="111" w:right="0" w:firstLine="0"/>
        <w:jc w:val="left"/>
        <w:rPr>
          <w:b/>
          <w:sz w:val="19"/>
        </w:rPr>
      </w:pPr>
      <w:bookmarkStart w:name="Page 240" w:id="305"/>
      <w:bookmarkEnd w:id="305"/>
      <w:r>
        <w:rPr/>
      </w:r>
      <w:r>
        <w:rPr>
          <w:b/>
          <w:w w:val="105"/>
          <w:sz w:val="19"/>
        </w:rPr>
        <w:t>Dönem V Ortopedi ve Travmatoloji Stajı Öğrenim Hedefleri</w:t>
      </w:r>
    </w:p>
    <w:p>
      <w:pPr>
        <w:pStyle w:val="BodyText"/>
        <w:spacing w:before="7"/>
        <w:rPr>
          <w:b/>
          <w:sz w:val="20"/>
        </w:rPr>
      </w:pPr>
    </w:p>
    <w:p>
      <w:pPr>
        <w:pStyle w:val="ListParagraph"/>
        <w:numPr>
          <w:ilvl w:val="0"/>
          <w:numId w:val="205"/>
        </w:numPr>
        <w:tabs>
          <w:tab w:pos="467" w:val="left" w:leader="none"/>
        </w:tabs>
        <w:spacing w:line="240" w:lineRule="auto" w:before="1" w:after="0"/>
        <w:ind w:left="466" w:right="0" w:hanging="353"/>
        <w:jc w:val="left"/>
        <w:rPr>
          <w:sz w:val="20"/>
        </w:rPr>
      </w:pPr>
      <w:r>
        <w:rPr>
          <w:sz w:val="20"/>
        </w:rPr>
        <w:t>Ortopedik hastalıkları</w:t>
      </w:r>
      <w:r>
        <w:rPr>
          <w:spacing w:val="-1"/>
          <w:sz w:val="20"/>
        </w:rPr>
        <w:t> </w:t>
      </w:r>
      <w:r>
        <w:rPr>
          <w:sz w:val="20"/>
        </w:rPr>
        <w:t>tanır,</w:t>
      </w:r>
    </w:p>
    <w:p>
      <w:pPr>
        <w:pStyle w:val="ListParagraph"/>
        <w:numPr>
          <w:ilvl w:val="0"/>
          <w:numId w:val="205"/>
        </w:numPr>
        <w:tabs>
          <w:tab w:pos="467" w:val="left" w:leader="none"/>
        </w:tabs>
        <w:spacing w:line="240" w:lineRule="auto" w:before="0" w:after="0"/>
        <w:ind w:left="466" w:right="0" w:hanging="351"/>
        <w:jc w:val="left"/>
        <w:rPr>
          <w:sz w:val="20"/>
        </w:rPr>
      </w:pPr>
      <w:r>
        <w:rPr>
          <w:sz w:val="20"/>
        </w:rPr>
        <w:t>Sık karşılaşılan ortopedik hastalıkların öncelik sıralamasını ve doğru yönlendirmesini</w:t>
      </w:r>
      <w:r>
        <w:rPr>
          <w:spacing w:val="-18"/>
          <w:sz w:val="20"/>
        </w:rPr>
        <w:t> </w:t>
      </w:r>
      <w:r>
        <w:rPr>
          <w:sz w:val="20"/>
        </w:rPr>
        <w:t>yapar,</w:t>
      </w:r>
    </w:p>
    <w:p>
      <w:pPr>
        <w:pStyle w:val="ListParagraph"/>
        <w:numPr>
          <w:ilvl w:val="0"/>
          <w:numId w:val="205"/>
        </w:numPr>
        <w:tabs>
          <w:tab w:pos="467" w:val="left" w:leader="none"/>
        </w:tabs>
        <w:spacing w:line="240" w:lineRule="auto" w:before="0" w:after="0"/>
        <w:ind w:left="466" w:right="0" w:hanging="354"/>
        <w:jc w:val="left"/>
        <w:rPr>
          <w:sz w:val="20"/>
        </w:rPr>
      </w:pPr>
      <w:r>
        <w:rPr>
          <w:sz w:val="20"/>
        </w:rPr>
        <w:t>Kas iskelet sistemi travmalarını tanır, acil girişim</w:t>
      </w:r>
      <w:r>
        <w:rPr>
          <w:spacing w:val="-30"/>
          <w:sz w:val="20"/>
        </w:rPr>
        <w:t> </w:t>
      </w:r>
      <w:r>
        <w:rPr>
          <w:sz w:val="20"/>
        </w:rPr>
        <w:t>yapar,</w:t>
      </w:r>
    </w:p>
    <w:p>
      <w:pPr>
        <w:pStyle w:val="ListParagraph"/>
        <w:numPr>
          <w:ilvl w:val="0"/>
          <w:numId w:val="205"/>
        </w:numPr>
        <w:tabs>
          <w:tab w:pos="467" w:val="left" w:leader="none"/>
        </w:tabs>
        <w:spacing w:line="228" w:lineRule="exact" w:before="0" w:after="0"/>
        <w:ind w:left="466" w:right="0" w:hanging="353"/>
        <w:jc w:val="left"/>
        <w:rPr>
          <w:sz w:val="20"/>
        </w:rPr>
      </w:pPr>
      <w:r>
        <w:rPr>
          <w:sz w:val="20"/>
        </w:rPr>
        <w:t>Ortopedik tedavinin temel ilkelerini </w:t>
      </w:r>
      <w:r>
        <w:rPr>
          <w:spacing w:val="8"/>
          <w:sz w:val="20"/>
        </w:rPr>
        <w:t> </w:t>
      </w:r>
      <w:r>
        <w:rPr>
          <w:spacing w:val="-7"/>
          <w:sz w:val="20"/>
        </w:rPr>
        <w:t>tanımlar</w:t>
      </w:r>
      <w:r>
        <w:rPr>
          <w:color w:val="1D1D1B"/>
          <w:spacing w:val="-7"/>
          <w:sz w:val="20"/>
        </w:rPr>
        <w:t>,</w:t>
      </w:r>
    </w:p>
    <w:p>
      <w:pPr>
        <w:pStyle w:val="ListParagraph"/>
        <w:numPr>
          <w:ilvl w:val="0"/>
          <w:numId w:val="205"/>
        </w:numPr>
        <w:tabs>
          <w:tab w:pos="470" w:val="left" w:leader="none"/>
        </w:tabs>
        <w:spacing w:line="228" w:lineRule="exact" w:before="0" w:after="0"/>
        <w:ind w:left="469" w:right="0" w:hanging="357"/>
        <w:jc w:val="left"/>
        <w:rPr>
          <w:sz w:val="20"/>
        </w:rPr>
      </w:pPr>
      <w:r>
        <w:rPr>
          <w:sz w:val="20"/>
        </w:rPr>
        <w:t>Uygun ortopedik ve travma öyküsü</w:t>
      </w:r>
      <w:r>
        <w:rPr>
          <w:spacing w:val="-16"/>
          <w:sz w:val="20"/>
        </w:rPr>
        <w:t> </w:t>
      </w:r>
      <w:r>
        <w:rPr>
          <w:sz w:val="20"/>
        </w:rPr>
        <w:t>alır,</w:t>
      </w:r>
    </w:p>
    <w:p>
      <w:pPr>
        <w:pStyle w:val="ListParagraph"/>
        <w:numPr>
          <w:ilvl w:val="0"/>
          <w:numId w:val="205"/>
        </w:numPr>
        <w:tabs>
          <w:tab w:pos="471" w:val="left" w:leader="none"/>
        </w:tabs>
        <w:spacing w:line="240" w:lineRule="auto" w:before="6" w:after="0"/>
        <w:ind w:left="470" w:right="0" w:hanging="357"/>
        <w:jc w:val="left"/>
        <w:rPr>
          <w:sz w:val="20"/>
        </w:rPr>
      </w:pPr>
      <w:r>
        <w:rPr>
          <w:sz w:val="20"/>
        </w:rPr>
        <w:t>Geçici atelleme</w:t>
      </w:r>
      <w:r>
        <w:rPr>
          <w:spacing w:val="-16"/>
          <w:sz w:val="20"/>
        </w:rPr>
        <w:t> </w:t>
      </w:r>
      <w:r>
        <w:rPr>
          <w:sz w:val="20"/>
        </w:rPr>
        <w:t>uygular,</w:t>
      </w:r>
    </w:p>
    <w:p>
      <w:pPr>
        <w:pStyle w:val="ListParagraph"/>
        <w:numPr>
          <w:ilvl w:val="0"/>
          <w:numId w:val="205"/>
        </w:numPr>
        <w:tabs>
          <w:tab w:pos="467" w:val="left" w:leader="none"/>
        </w:tabs>
        <w:spacing w:line="240" w:lineRule="auto" w:before="0" w:after="0"/>
        <w:ind w:left="466" w:right="0" w:hanging="355"/>
        <w:jc w:val="left"/>
        <w:rPr>
          <w:sz w:val="20"/>
        </w:rPr>
      </w:pPr>
      <w:r>
        <w:rPr>
          <w:sz w:val="20"/>
        </w:rPr>
        <w:t>Kas iskelet sistemi muayenesi</w:t>
      </w:r>
      <w:r>
        <w:rPr>
          <w:spacing w:val="-10"/>
          <w:sz w:val="20"/>
        </w:rPr>
        <w:t> </w:t>
      </w:r>
      <w:r>
        <w:rPr>
          <w:sz w:val="20"/>
        </w:rPr>
        <w:t>yapar</w:t>
      </w:r>
      <w:r>
        <w:rPr>
          <w:color w:val="1D1D1B"/>
          <w:sz w:val="20"/>
        </w:rPr>
        <w:t>,</w:t>
      </w:r>
    </w:p>
    <w:p>
      <w:pPr>
        <w:pStyle w:val="ListParagraph"/>
        <w:numPr>
          <w:ilvl w:val="0"/>
          <w:numId w:val="205"/>
        </w:numPr>
        <w:tabs>
          <w:tab w:pos="467" w:val="left" w:leader="none"/>
        </w:tabs>
        <w:spacing w:line="240" w:lineRule="auto" w:before="0" w:after="0"/>
        <w:ind w:left="466" w:right="0" w:hanging="354"/>
        <w:jc w:val="left"/>
        <w:rPr>
          <w:sz w:val="20"/>
        </w:rPr>
      </w:pPr>
      <w:r>
        <w:rPr>
          <w:sz w:val="20"/>
        </w:rPr>
        <w:t>Küçük cerrahi uygulamalar için gerekli hazırlıkları</w:t>
      </w:r>
      <w:r>
        <w:rPr>
          <w:spacing w:val="-15"/>
          <w:sz w:val="20"/>
        </w:rPr>
        <w:t> </w:t>
      </w:r>
      <w:r>
        <w:rPr>
          <w:sz w:val="20"/>
        </w:rPr>
        <w:t>yapar.</w:t>
      </w:r>
    </w:p>
    <w:p>
      <w:pPr>
        <w:spacing w:after="0" w:line="240" w:lineRule="auto"/>
        <w:jc w:val="left"/>
        <w:rPr>
          <w:sz w:val="20"/>
        </w:rPr>
        <w:sectPr>
          <w:pgSz w:w="11910" w:h="16840"/>
          <w:pgMar w:header="1332" w:footer="0" w:top="1520" w:bottom="280" w:left="1180" w:right="1160"/>
        </w:sectPr>
      </w:pPr>
    </w:p>
    <w:p>
      <w:pPr>
        <w:pStyle w:val="BodyText"/>
        <w:spacing w:before="3"/>
        <w:rPr>
          <w:sz w:val="19"/>
        </w:rPr>
      </w:pPr>
      <w:r>
        <w:rPr/>
        <w:pict>
          <v:line style="position:absolute;mso-position-horizontal-relative:page;mso-position-vertical-relative:page;z-index:-1519048" from="372.856995pt,414.825073pt" to="374.776495pt,414.825073pt" stroked="true" strokeweight=".239934pt" strokecolor="#000000">
            <v:stroke dashstyle="solid"/>
            <w10:wrap type="none"/>
          </v:line>
        </w:pict>
      </w:r>
      <w:r>
        <w:rPr/>
        <w:pict>
          <v:line style="position:absolute;mso-position-horizontal-relative:page;mso-position-vertical-relative:page;z-index:-1519024" from="372.856995pt,583.419067pt" to="374.776495pt,583.419067pt" stroked="true" strokeweight=".479867pt" strokecolor="#000000">
            <v:stroke dashstyle="solid"/>
            <w10:wrap type="none"/>
          </v:line>
        </w:pict>
      </w:r>
    </w:p>
    <w:p>
      <w:pPr>
        <w:spacing w:before="94"/>
        <w:ind w:left="2302" w:right="0" w:firstLine="0"/>
        <w:jc w:val="left"/>
        <w:rPr>
          <w:b/>
          <w:sz w:val="18"/>
        </w:rPr>
      </w:pPr>
      <w:r>
        <w:rPr/>
        <w:pict>
          <v:line style="position:absolute;mso-position-horizontal-relative:page;mso-position-vertical-relative:paragraph;z-index:-1519072" from="379.815094pt,79.139481pt" to="381.734594pt,79.139481pt" stroked="true" strokeweight=".479867pt" strokecolor="#000000">
            <v:stroke dashstyle="solid"/>
            <w10:wrap type="none"/>
          </v:line>
        </w:pict>
      </w:r>
      <w:bookmarkStart w:name="Page 241" w:id="306"/>
      <w:bookmarkEnd w:id="306"/>
      <w:r>
        <w:rPr/>
      </w:r>
      <w:r>
        <w:rPr>
          <w:b/>
          <w:color w:val="3A3A3A"/>
          <w:w w:val="95"/>
          <w:sz w:val="18"/>
        </w:rPr>
        <w:t>DÖNEM 5 ORTOPEDİ ve TRAVMATATOLOJİ STAJ PROGRAM!</w:t>
      </w:r>
    </w:p>
    <w:p>
      <w:pPr>
        <w:pStyle w:val="BodyText"/>
        <w:spacing w:before="3"/>
        <w:rPr>
          <w:b/>
          <w:sz w:val="16"/>
        </w:rPr>
      </w:pPr>
    </w:p>
    <w:tbl>
      <w:tblPr>
        <w:tblW w:w="0" w:type="auto"/>
        <w:jc w:val="left"/>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9"/>
        <w:gridCol w:w="4746"/>
        <w:gridCol w:w="672"/>
        <w:gridCol w:w="1694"/>
        <w:gridCol w:w="1526"/>
      </w:tblGrid>
      <w:tr>
        <w:trPr>
          <w:trHeight w:val="437" w:hRule="exact"/>
        </w:trPr>
        <w:tc>
          <w:tcPr>
            <w:tcW w:w="679" w:type="dxa"/>
            <w:tcBorders>
              <w:left w:val="single" w:sz="10" w:space="0" w:color="000000"/>
              <w:right w:val="single" w:sz="4" w:space="0" w:color="000000"/>
            </w:tcBorders>
          </w:tcPr>
          <w:p>
            <w:pPr>
              <w:pStyle w:val="TableParagraph"/>
              <w:spacing w:before="100"/>
              <w:ind w:left="11" w:right="24"/>
              <w:jc w:val="center"/>
              <w:rPr>
                <w:b/>
                <w:sz w:val="18"/>
              </w:rPr>
            </w:pPr>
            <w:r>
              <w:rPr>
                <w:b/>
                <w:color w:val="3A3A3A"/>
                <w:sz w:val="18"/>
              </w:rPr>
              <w:t>Gün</w:t>
            </w:r>
          </w:p>
        </w:tc>
        <w:tc>
          <w:tcPr>
            <w:tcW w:w="4746" w:type="dxa"/>
            <w:tcBorders>
              <w:left w:val="single" w:sz="4" w:space="0" w:color="000000"/>
              <w:right w:val="single" w:sz="4" w:space="0" w:color="000000"/>
            </w:tcBorders>
          </w:tcPr>
          <w:p>
            <w:pPr>
              <w:pStyle w:val="TableParagraph"/>
              <w:spacing w:before="100"/>
              <w:ind w:left="1729" w:right="1750"/>
              <w:jc w:val="center"/>
              <w:rPr>
                <w:b/>
                <w:sz w:val="18"/>
              </w:rPr>
            </w:pPr>
            <w:r>
              <w:rPr>
                <w:b/>
                <w:color w:val="3A3A3A"/>
                <w:w w:val="95"/>
                <w:sz w:val="18"/>
              </w:rPr>
              <w:t>Dersin Konusu</w:t>
            </w:r>
          </w:p>
        </w:tc>
        <w:tc>
          <w:tcPr>
            <w:tcW w:w="672" w:type="dxa"/>
            <w:tcBorders>
              <w:left w:val="single" w:sz="4" w:space="0" w:color="000000"/>
              <w:right w:val="single" w:sz="4" w:space="0" w:color="000000"/>
            </w:tcBorders>
          </w:tcPr>
          <w:p>
            <w:pPr>
              <w:pStyle w:val="TableParagraph"/>
              <w:ind w:left="152" w:right="140" w:hanging="10"/>
              <w:rPr>
                <w:b/>
                <w:sz w:val="18"/>
              </w:rPr>
            </w:pPr>
            <w:r>
              <w:rPr>
                <w:b/>
                <w:color w:val="3A3A3A"/>
                <w:w w:val="90"/>
                <w:sz w:val="18"/>
              </w:rPr>
              <w:t>Süre Saat</w:t>
            </w:r>
          </w:p>
        </w:tc>
        <w:tc>
          <w:tcPr>
            <w:tcW w:w="1694" w:type="dxa"/>
            <w:tcBorders>
              <w:left w:val="single" w:sz="4" w:space="0" w:color="000000"/>
              <w:right w:val="single" w:sz="4" w:space="0" w:color="000000"/>
            </w:tcBorders>
          </w:tcPr>
          <w:p>
            <w:pPr>
              <w:pStyle w:val="TableParagraph"/>
              <w:spacing w:before="100"/>
              <w:ind w:left="178"/>
              <w:rPr>
                <w:b/>
                <w:sz w:val="18"/>
              </w:rPr>
            </w:pPr>
            <w:r>
              <w:rPr>
                <w:b/>
                <w:color w:val="3A3A3A"/>
                <w:w w:val="95"/>
                <w:sz w:val="18"/>
              </w:rPr>
              <w:t>Etkinliğinin Türü</w:t>
            </w:r>
          </w:p>
        </w:tc>
        <w:tc>
          <w:tcPr>
            <w:tcW w:w="1526" w:type="dxa"/>
            <w:tcBorders>
              <w:left w:val="single" w:sz="4" w:space="0" w:color="000000"/>
            </w:tcBorders>
          </w:tcPr>
          <w:p>
            <w:pPr>
              <w:pStyle w:val="TableParagraph"/>
              <w:spacing w:before="100"/>
              <w:ind w:left="184"/>
              <w:rPr>
                <w:b/>
                <w:sz w:val="18"/>
              </w:rPr>
            </w:pPr>
            <w:r>
              <w:rPr>
                <w:b/>
                <w:color w:val="3A3A3A"/>
                <w:w w:val="95"/>
                <w:sz w:val="18"/>
              </w:rPr>
              <w:t>Öğretim Üyesi</w:t>
            </w:r>
          </w:p>
        </w:tc>
      </w:tr>
      <w:tr>
        <w:trPr>
          <w:trHeight w:val="1262" w:hRule="exact"/>
        </w:trPr>
        <w:tc>
          <w:tcPr>
            <w:tcW w:w="679" w:type="dxa"/>
            <w:tcBorders>
              <w:left w:val="single" w:sz="10" w:space="0" w:color="000000"/>
              <w:bottom w:val="single" w:sz="4" w:space="0" w:color="000000"/>
              <w:right w:val="single" w:sz="4" w:space="0" w:color="000000"/>
            </w:tcBorders>
          </w:tcPr>
          <w:p>
            <w:pPr>
              <w:pStyle w:val="TableParagraph"/>
              <w:rPr>
                <w:b/>
                <w:sz w:val="20"/>
              </w:rPr>
            </w:pPr>
          </w:p>
          <w:p>
            <w:pPr>
              <w:pStyle w:val="TableParagraph"/>
              <w:spacing w:before="3"/>
              <w:rPr>
                <w:b/>
                <w:sz w:val="24"/>
              </w:rPr>
            </w:pPr>
          </w:p>
          <w:p>
            <w:pPr>
              <w:pStyle w:val="TableParagraph"/>
              <w:ind w:right="19"/>
              <w:jc w:val="center"/>
              <w:rPr>
                <w:rFonts w:ascii="Times New Roman"/>
                <w:sz w:val="19"/>
              </w:rPr>
            </w:pPr>
            <w:r>
              <w:rPr>
                <w:rFonts w:ascii="Times New Roman"/>
                <w:color w:val="3A3A3A"/>
                <w:w w:val="94"/>
                <w:sz w:val="19"/>
              </w:rPr>
              <w:t>1</w:t>
            </w:r>
          </w:p>
        </w:tc>
        <w:tc>
          <w:tcPr>
            <w:tcW w:w="4746" w:type="dxa"/>
            <w:tcBorders>
              <w:left w:val="single" w:sz="4" w:space="0" w:color="000000"/>
              <w:bottom w:val="single" w:sz="4" w:space="0" w:color="000000"/>
              <w:right w:val="single" w:sz="4" w:space="0" w:color="000000"/>
            </w:tcBorders>
          </w:tcPr>
          <w:p>
            <w:pPr>
              <w:pStyle w:val="TableParagraph"/>
              <w:spacing w:line="206" w:lineRule="exact"/>
              <w:ind w:left="96"/>
              <w:rPr>
                <w:sz w:val="18"/>
              </w:rPr>
            </w:pPr>
            <w:r>
              <w:rPr>
                <w:color w:val="3A3A3A"/>
                <w:sz w:val="18"/>
              </w:rPr>
              <w:t>Tanışma</w:t>
            </w:r>
          </w:p>
          <w:p>
            <w:pPr>
              <w:pStyle w:val="TableParagraph"/>
              <w:spacing w:line="203" w:lineRule="exact"/>
              <w:ind w:left="92"/>
              <w:rPr>
                <w:sz w:val="18"/>
              </w:rPr>
            </w:pPr>
            <w:r>
              <w:rPr>
                <w:color w:val="3A3A3A"/>
                <w:w w:val="95"/>
                <w:sz w:val="18"/>
              </w:rPr>
              <w:t>Kas-iskelet sistem travmalarında genel prensipler</w:t>
            </w:r>
          </w:p>
          <w:p>
            <w:pPr>
              <w:pStyle w:val="TableParagraph"/>
              <w:tabs>
                <w:tab w:pos="4748" w:val="left" w:leader="none"/>
              </w:tabs>
              <w:spacing w:line="211" w:lineRule="auto" w:before="20"/>
              <w:ind w:left="92" w:right="-13" w:hanging="86"/>
              <w:rPr>
                <w:sz w:val="18"/>
              </w:rPr>
            </w:pPr>
            <w:r>
              <w:rPr>
                <w:rFonts w:ascii="Times New Roman" w:hAnsi="Times New Roman"/>
                <w:color w:val="3A3A3A"/>
                <w:w w:val="35"/>
                <w:sz w:val="21"/>
              </w:rPr>
              <w:t>_</w:t>
            </w:r>
            <w:r>
              <w:rPr>
                <w:rFonts w:ascii="Times New Roman" w:hAnsi="Times New Roman"/>
                <w:color w:val="3A3A3A"/>
                <w:spacing w:val="-18"/>
                <w:sz w:val="21"/>
              </w:rPr>
              <w:t> </w:t>
            </w:r>
            <w:r>
              <w:rPr>
                <w:rFonts w:ascii="Times New Roman" w:hAnsi="Times New Roman"/>
                <w:i/>
                <w:color w:val="3A3A3A"/>
                <w:spacing w:val="-17"/>
                <w:w w:val="35"/>
                <w:sz w:val="21"/>
              </w:rPr>
              <w:t>_</w:t>
            </w:r>
            <w:r>
              <w:rPr>
                <w:rFonts w:ascii="Times New Roman" w:hAnsi="Times New Roman"/>
                <w:i/>
                <w:color w:val="3A3A3A"/>
                <w:w w:val="64"/>
                <w:sz w:val="21"/>
              </w:rPr>
              <w:t>G!</w:t>
            </w:r>
            <w:r>
              <w:rPr>
                <w:rFonts w:ascii="Times New Roman" w:hAnsi="Times New Roman"/>
                <w:i/>
                <w:color w:val="3A3A3A"/>
                <w:spacing w:val="-19"/>
                <w:sz w:val="21"/>
              </w:rPr>
              <w:t> </w:t>
            </w:r>
            <w:r>
              <w:rPr>
                <w:rFonts w:ascii="Times New Roman" w:hAnsi="Times New Roman"/>
                <w:i/>
                <w:color w:val="3A3A3A"/>
                <w:w w:val="64"/>
                <w:sz w:val="21"/>
              </w:rPr>
              <w:t>Rl9</w:t>
            </w:r>
            <w:r>
              <w:rPr>
                <w:rFonts w:ascii="Times New Roman" w:hAnsi="Times New Roman"/>
                <w:i/>
                <w:color w:val="3A3A3A"/>
                <w:w w:val="65"/>
                <w:sz w:val="21"/>
              </w:rPr>
              <w:t>_r!!1_</w:t>
            </w:r>
            <w:r>
              <w:rPr>
                <w:rFonts w:ascii="Times New Roman" w:hAnsi="Times New Roman"/>
                <w:i/>
                <w:color w:val="3A3A3A"/>
                <w:spacing w:val="-13"/>
                <w:sz w:val="21"/>
              </w:rPr>
              <w:t> </w:t>
            </w:r>
            <w:r>
              <w:rPr>
                <w:rFonts w:ascii="Times New Roman" w:hAnsi="Times New Roman"/>
                <w:color w:val="3A3A3A"/>
                <w:w w:val="50"/>
                <w:sz w:val="22"/>
              </w:rPr>
              <w:t>v_</w:t>
            </w:r>
            <w:r>
              <w:rPr>
                <w:rFonts w:ascii="Times New Roman" w:hAnsi="Times New Roman"/>
                <w:color w:val="3A3A3A"/>
                <w:spacing w:val="-28"/>
                <w:sz w:val="22"/>
              </w:rPr>
              <w:t> </w:t>
            </w:r>
            <w:r>
              <w:rPr>
                <w:rFonts w:ascii="Times New Roman" w:hAnsi="Times New Roman"/>
                <w:color w:val="3A3A3A"/>
                <w:spacing w:val="15"/>
                <w:w w:val="50"/>
                <w:sz w:val="22"/>
              </w:rPr>
              <w:t>_</w:t>
            </w:r>
            <w:r>
              <w:rPr>
                <w:color w:val="3A3A3A"/>
                <w:w w:val="77"/>
                <w:sz w:val="18"/>
              </w:rPr>
              <w:t>!l</w:t>
            </w:r>
            <w:r>
              <w:rPr>
                <w:color w:val="3A3A3A"/>
                <w:w w:val="77"/>
                <w:sz w:val="18"/>
              </w:rPr>
              <w:t>_</w:t>
            </w:r>
            <w:r>
              <w:rPr>
                <w:color w:val="3A3A3A"/>
                <w:w w:val="77"/>
                <w:sz w:val="18"/>
              </w:rPr>
              <w:t>()</w:t>
            </w:r>
            <w:r>
              <w:rPr>
                <w:color w:val="3A3A3A"/>
                <w:w w:val="77"/>
                <w:sz w:val="18"/>
              </w:rPr>
              <w:t>_</w:t>
            </w:r>
            <w:r>
              <w:rPr>
                <w:color w:val="3A3A3A"/>
                <w:sz w:val="18"/>
              </w:rPr>
              <w:t> </w:t>
            </w:r>
            <w:r>
              <w:rPr>
                <w:color w:val="3A3A3A"/>
                <w:spacing w:val="-23"/>
                <w:sz w:val="18"/>
              </w:rPr>
              <w:t> </w:t>
            </w:r>
            <w:r>
              <w:rPr>
                <w:color w:val="3A3A3A"/>
                <w:w w:val="77"/>
                <w:sz w:val="18"/>
              </w:rPr>
              <w:t>!ç[</w:t>
            </w:r>
            <w:r>
              <w:rPr>
                <w:color w:val="3A3A3A"/>
                <w:spacing w:val="-20"/>
                <w:sz w:val="18"/>
              </w:rPr>
              <w:t> </w:t>
            </w:r>
            <w:r>
              <w:rPr>
                <w:color w:val="3A3A3A"/>
                <w:w w:val="52"/>
                <w:sz w:val="18"/>
              </w:rPr>
              <w:t>!i</w:t>
            </w:r>
            <w:r>
              <w:rPr>
                <w:color w:val="3A3A3A"/>
                <w:w w:val="52"/>
                <w:sz w:val="18"/>
              </w:rPr>
              <w:t>_</w:t>
            </w:r>
            <w:r>
              <w:rPr>
                <w:color w:val="3A3A3A"/>
                <w:w w:val="53"/>
                <w:sz w:val="18"/>
              </w:rPr>
              <w:t>s</w:t>
            </w:r>
            <w:r>
              <w:rPr>
                <w:color w:val="3A3A3A"/>
                <w:w w:val="52"/>
                <w:sz w:val="18"/>
              </w:rPr>
              <w:t>_</w:t>
            </w:r>
            <w:r>
              <w:rPr>
                <w:color w:val="3A3A3A"/>
                <w:w w:val="52"/>
                <w:sz w:val="18"/>
              </w:rPr>
              <w:t>t</w:t>
            </w:r>
            <w:r>
              <w:rPr>
                <w:color w:val="3A3A3A"/>
                <w:spacing w:val="-24"/>
                <w:sz w:val="18"/>
              </w:rPr>
              <w:t> </w:t>
            </w:r>
            <w:r>
              <w:rPr>
                <w:color w:val="3A3A3A"/>
                <w:w w:val="52"/>
                <w:sz w:val="18"/>
              </w:rPr>
              <w:t>_5_</w:t>
            </w:r>
            <w:r>
              <w:rPr>
                <w:color w:val="3A3A3A"/>
                <w:w w:val="52"/>
                <w:sz w:val="18"/>
              </w:rPr>
              <w:t>i!1J!1</w:t>
            </w:r>
            <w:r>
              <w:rPr>
                <w:color w:val="3A3A3A"/>
                <w:spacing w:val="10"/>
                <w:w w:val="52"/>
                <w:sz w:val="18"/>
              </w:rPr>
              <w:t>_</w:t>
            </w:r>
            <w:r>
              <w:rPr>
                <w:color w:val="3A3A3A"/>
                <w:w w:val="110"/>
                <w:sz w:val="18"/>
              </w:rPr>
              <w:t>sı!</w:t>
            </w:r>
            <w:r>
              <w:rPr>
                <w:color w:val="3A3A3A"/>
                <w:spacing w:val="5"/>
                <w:sz w:val="18"/>
              </w:rPr>
              <w:t> </w:t>
            </w:r>
            <w:r>
              <w:rPr>
                <w:color w:val="3A3A3A"/>
                <w:w w:val="110"/>
                <w:sz w:val="18"/>
              </w:rPr>
              <w:t>ş!</w:t>
            </w:r>
            <w:r>
              <w:rPr>
                <w:color w:val="3A3A3A"/>
                <w:sz w:val="18"/>
              </w:rPr>
              <w:t>  </w:t>
            </w:r>
            <w:r>
              <w:rPr>
                <w:color w:val="3A3A3A"/>
                <w:spacing w:val="16"/>
                <w:sz w:val="18"/>
              </w:rPr>
              <w:t> </w:t>
            </w:r>
            <w:r>
              <w:rPr>
                <w:color w:val="3A3A3A"/>
                <w:w w:val="110"/>
                <w:sz w:val="18"/>
              </w:rPr>
              <w:t>!l!l.</w:t>
            </w:r>
            <w:r>
              <w:rPr>
                <w:color w:val="3A3A3A"/>
                <w:sz w:val="18"/>
              </w:rPr>
              <w:t> </w:t>
            </w:r>
            <w:r>
              <w:rPr>
                <w:color w:val="3A3A3A"/>
                <w:spacing w:val="10"/>
                <w:sz w:val="18"/>
              </w:rPr>
              <w:t> </w:t>
            </w:r>
            <w:r>
              <w:rPr>
                <w:color w:val="3A3A3A"/>
                <w:w w:val="110"/>
                <w:sz w:val="18"/>
              </w:rPr>
              <w:t>!-</w:t>
            </w:r>
            <w:r>
              <w:rPr>
                <w:color w:val="3A3A3A"/>
                <w:spacing w:val="-23"/>
                <w:sz w:val="18"/>
              </w:rPr>
              <w:t> </w:t>
            </w:r>
            <w:r>
              <w:rPr>
                <w:color w:val="3A3A3A"/>
                <w:w w:val="99"/>
                <w:sz w:val="18"/>
                <w:u w:val="single" w:color="393939"/>
              </w:rPr>
              <w:t> </w:t>
            </w:r>
            <w:r>
              <w:rPr>
                <w:color w:val="3A3A3A"/>
                <w:sz w:val="18"/>
                <w:u w:val="single" w:color="393939"/>
              </w:rPr>
              <w:tab/>
            </w:r>
            <w:r>
              <w:rPr>
                <w:color w:val="3A3A3A"/>
                <w:sz w:val="18"/>
              </w:rPr>
              <w:t>                </w:t>
            </w:r>
            <w:r>
              <w:rPr>
                <w:color w:val="3A3A3A"/>
                <w:w w:val="90"/>
                <w:sz w:val="18"/>
              </w:rPr>
              <w:t>Ortopedik  ya da travmalı  hastadan öykü</w:t>
            </w:r>
            <w:r>
              <w:rPr>
                <w:color w:val="3A3A3A"/>
                <w:spacing w:val="34"/>
                <w:w w:val="90"/>
                <w:sz w:val="18"/>
              </w:rPr>
              <w:t> </w:t>
            </w:r>
            <w:r>
              <w:rPr>
                <w:color w:val="3A3A3A"/>
                <w:w w:val="90"/>
                <w:sz w:val="18"/>
              </w:rPr>
              <w:t>alma</w:t>
            </w:r>
          </w:p>
          <w:p>
            <w:pPr>
              <w:pStyle w:val="TableParagraph"/>
              <w:spacing w:line="202" w:lineRule="exact" w:before="10"/>
              <w:ind w:left="92" w:right="1413" w:hanging="1"/>
              <w:rPr>
                <w:sz w:val="18"/>
              </w:rPr>
            </w:pPr>
            <w:r>
              <w:rPr>
                <w:color w:val="3A3A3A"/>
                <w:w w:val="95"/>
                <w:sz w:val="18"/>
              </w:rPr>
              <w:t>Poliklinik -Servis-Ameliyathane çalışmaları Serbest Çalışma</w:t>
            </w:r>
          </w:p>
        </w:tc>
        <w:tc>
          <w:tcPr>
            <w:tcW w:w="672" w:type="dxa"/>
            <w:tcBorders>
              <w:left w:val="single" w:sz="4" w:space="0" w:color="000000"/>
              <w:bottom w:val="single" w:sz="4" w:space="0" w:color="000000"/>
              <w:right w:val="single" w:sz="4" w:space="0" w:color="000000"/>
            </w:tcBorders>
          </w:tcPr>
          <w:p>
            <w:pPr>
              <w:pStyle w:val="TableParagraph"/>
              <w:spacing w:line="208" w:lineRule="exact"/>
              <w:ind w:right="19"/>
              <w:jc w:val="center"/>
              <w:rPr>
                <w:rFonts w:ascii="Times New Roman"/>
                <w:sz w:val="19"/>
              </w:rPr>
            </w:pPr>
            <w:r>
              <w:rPr>
                <w:rFonts w:ascii="Times New Roman"/>
                <w:color w:val="3A3A3A"/>
                <w:w w:val="94"/>
                <w:sz w:val="19"/>
              </w:rPr>
              <w:t>1</w:t>
            </w:r>
          </w:p>
          <w:p>
            <w:pPr>
              <w:pStyle w:val="TableParagraph"/>
              <w:spacing w:line="201" w:lineRule="exact"/>
              <w:ind w:right="4"/>
              <w:jc w:val="center"/>
              <w:rPr>
                <w:rFonts w:ascii="Times New Roman"/>
                <w:sz w:val="18"/>
              </w:rPr>
            </w:pPr>
            <w:r>
              <w:rPr>
                <w:rFonts w:ascii="Times New Roman"/>
                <w:color w:val="3A3A3A"/>
                <w:w w:val="108"/>
                <w:sz w:val="18"/>
              </w:rPr>
              <w:t>2</w:t>
            </w:r>
          </w:p>
          <w:p>
            <w:pPr>
              <w:pStyle w:val="TableParagraph"/>
              <w:spacing w:line="212" w:lineRule="exact"/>
              <w:ind w:right="19"/>
              <w:jc w:val="center"/>
              <w:rPr>
                <w:rFonts w:ascii="Times New Roman"/>
                <w:sz w:val="19"/>
              </w:rPr>
            </w:pPr>
            <w:r>
              <w:rPr>
                <w:rFonts w:ascii="Times New Roman"/>
                <w:color w:val="3A3A3A"/>
                <w:w w:val="94"/>
                <w:sz w:val="19"/>
              </w:rPr>
              <w:t>1</w:t>
            </w:r>
          </w:p>
          <w:p>
            <w:pPr>
              <w:pStyle w:val="TableParagraph"/>
              <w:spacing w:line="211" w:lineRule="exact"/>
              <w:ind w:right="19"/>
              <w:jc w:val="center"/>
              <w:rPr>
                <w:rFonts w:ascii="Times New Roman"/>
                <w:sz w:val="19"/>
              </w:rPr>
            </w:pPr>
            <w:r>
              <w:rPr>
                <w:rFonts w:ascii="Times New Roman"/>
                <w:color w:val="3A3A3A"/>
                <w:w w:val="94"/>
                <w:sz w:val="19"/>
              </w:rPr>
              <w:t>1</w:t>
            </w:r>
          </w:p>
          <w:p>
            <w:pPr>
              <w:pStyle w:val="TableParagraph"/>
              <w:spacing w:line="211" w:lineRule="exact"/>
              <w:ind w:right="19"/>
              <w:jc w:val="center"/>
              <w:rPr>
                <w:rFonts w:ascii="Times New Roman"/>
                <w:sz w:val="19"/>
              </w:rPr>
            </w:pPr>
            <w:r>
              <w:rPr>
                <w:rFonts w:ascii="Times New Roman"/>
                <w:color w:val="3A3A3A"/>
                <w:w w:val="94"/>
                <w:sz w:val="19"/>
              </w:rPr>
              <w:t>1</w:t>
            </w:r>
          </w:p>
          <w:p>
            <w:pPr>
              <w:pStyle w:val="TableParagraph"/>
              <w:spacing w:line="206" w:lineRule="exact"/>
              <w:ind w:right="4"/>
              <w:jc w:val="center"/>
              <w:rPr>
                <w:rFonts w:ascii="Times New Roman"/>
                <w:sz w:val="18"/>
              </w:rPr>
            </w:pPr>
            <w:r>
              <w:rPr>
                <w:rFonts w:ascii="Times New Roman"/>
                <w:color w:val="3A3A3A"/>
                <w:w w:val="108"/>
                <w:sz w:val="18"/>
              </w:rPr>
              <w:t>2</w:t>
            </w:r>
          </w:p>
        </w:tc>
        <w:tc>
          <w:tcPr>
            <w:tcW w:w="1694" w:type="dxa"/>
            <w:tcBorders>
              <w:left w:val="single" w:sz="4" w:space="0" w:color="000000"/>
              <w:bottom w:val="single" w:sz="4" w:space="0" w:color="000000"/>
              <w:right w:val="single" w:sz="4" w:space="0" w:color="000000"/>
            </w:tcBorders>
          </w:tcPr>
          <w:p>
            <w:pPr>
              <w:pStyle w:val="TableParagraph"/>
              <w:ind w:left="97" w:right="582" w:firstLine="3"/>
              <w:rPr>
                <w:sz w:val="18"/>
              </w:rPr>
            </w:pPr>
            <w:r>
              <w:rPr>
                <w:color w:val="3A3A3A"/>
                <w:w w:val="90"/>
                <w:sz w:val="18"/>
              </w:rPr>
              <w:t>AD Toplantısı </w:t>
            </w:r>
            <w:r>
              <w:rPr>
                <w:color w:val="3A3A3A"/>
                <w:sz w:val="18"/>
              </w:rPr>
              <w:t>Sunum</w:t>
            </w:r>
          </w:p>
          <w:p>
            <w:pPr>
              <w:pStyle w:val="TableParagraph"/>
              <w:spacing w:line="249" w:lineRule="auto"/>
              <w:ind w:left="96" w:right="-12" w:hanging="42"/>
              <w:rPr>
                <w:sz w:val="18"/>
              </w:rPr>
            </w:pPr>
            <w:r>
              <w:rPr>
                <w:color w:val="525252"/>
                <w:w w:val="40"/>
                <w:sz w:val="18"/>
              </w:rPr>
              <w:t>_</w:t>
            </w:r>
            <w:r>
              <w:rPr>
                <w:color w:val="3A3A3A"/>
                <w:w w:val="83"/>
                <w:sz w:val="18"/>
              </w:rPr>
              <w:t>Staj</w:t>
            </w:r>
            <w:r>
              <w:rPr>
                <w:color w:val="3A3A3A"/>
                <w:w w:val="83"/>
                <w:sz w:val="18"/>
              </w:rPr>
              <w:t>_</w:t>
            </w:r>
            <w:r>
              <w:rPr>
                <w:color w:val="3A3A3A"/>
                <w:w w:val="83"/>
                <w:sz w:val="18"/>
              </w:rPr>
              <w:t>Yap</w:t>
            </w:r>
            <w:r>
              <w:rPr>
                <w:color w:val="3A3A3A"/>
                <w:spacing w:val="12"/>
                <w:w w:val="83"/>
                <w:sz w:val="18"/>
              </w:rPr>
              <w:t>ı</w:t>
            </w:r>
            <w:r>
              <w:rPr>
                <w:color w:val="3A3A3A"/>
                <w:w w:val="91"/>
                <w:sz w:val="18"/>
              </w:rPr>
              <w:t>land</w:t>
            </w:r>
            <w:r>
              <w:rPr>
                <w:color w:val="3A3A3A"/>
                <w:spacing w:val="5"/>
                <w:w w:val="91"/>
                <w:sz w:val="18"/>
              </w:rPr>
              <w:t>ı</w:t>
            </w:r>
            <w:r>
              <w:rPr>
                <w:color w:val="3A3A3A"/>
                <w:w w:val="91"/>
                <w:sz w:val="18"/>
              </w:rPr>
              <w:t>rmas</w:t>
            </w:r>
            <w:r>
              <w:rPr>
                <w:color w:val="3A3A3A"/>
                <w:spacing w:val="16"/>
                <w:w w:val="91"/>
                <w:sz w:val="18"/>
              </w:rPr>
              <w:t>ı</w:t>
            </w:r>
            <w:r>
              <w:rPr>
                <w:color w:val="3A3A3A"/>
                <w:w w:val="99"/>
                <w:sz w:val="18"/>
                <w:u w:val="single" w:color="515151"/>
              </w:rPr>
              <w:t> </w:t>
            </w:r>
            <w:r>
              <w:rPr>
                <w:color w:val="3A3A3A"/>
                <w:spacing w:val="-16"/>
                <w:sz w:val="18"/>
                <w:u w:val="single" w:color="515151"/>
              </w:rPr>
              <w:t> </w:t>
            </w:r>
            <w:r>
              <w:rPr>
                <w:color w:val="3A3A3A"/>
                <w:spacing w:val="-16"/>
                <w:sz w:val="18"/>
              </w:rPr>
              <w:t> </w:t>
            </w:r>
            <w:r>
              <w:rPr>
                <w:color w:val="3A3A3A"/>
                <w:sz w:val="18"/>
              </w:rPr>
              <w:t>Demo-Koçluk</w:t>
            </w:r>
          </w:p>
          <w:p>
            <w:pPr>
              <w:pStyle w:val="TableParagraph"/>
              <w:spacing w:line="198" w:lineRule="exact"/>
              <w:ind w:left="96"/>
              <w:rPr>
                <w:sz w:val="18"/>
              </w:rPr>
            </w:pPr>
            <w:r>
              <w:rPr>
                <w:color w:val="3A3A3A"/>
                <w:sz w:val="18"/>
              </w:rPr>
              <w:t>Demo-Koçluk</w:t>
            </w:r>
          </w:p>
        </w:tc>
        <w:tc>
          <w:tcPr>
            <w:tcW w:w="1526" w:type="dxa"/>
            <w:tcBorders>
              <w:left w:val="single" w:sz="4" w:space="0" w:color="000000"/>
              <w:bottom w:val="single" w:sz="4" w:space="0" w:color="000000"/>
            </w:tcBorders>
          </w:tcPr>
          <w:p>
            <w:pPr>
              <w:pStyle w:val="TableParagraph"/>
              <w:spacing w:line="206" w:lineRule="exact"/>
              <w:ind w:left="96"/>
              <w:rPr>
                <w:sz w:val="18"/>
              </w:rPr>
            </w:pPr>
            <w:r>
              <w:rPr>
                <w:color w:val="3A3A3A"/>
                <w:w w:val="95"/>
                <w:sz w:val="18"/>
              </w:rPr>
              <w:t>Öğretim Üyeleri</w:t>
            </w:r>
          </w:p>
          <w:p>
            <w:pPr>
              <w:pStyle w:val="TableParagraph"/>
              <w:spacing w:line="207" w:lineRule="exact"/>
              <w:ind w:left="97"/>
              <w:rPr>
                <w:sz w:val="18"/>
              </w:rPr>
            </w:pPr>
            <w:r>
              <w:rPr>
                <w:b/>
                <w:color w:val="3A3A3A"/>
                <w:w w:val="95"/>
                <w:sz w:val="18"/>
              </w:rPr>
              <w:t>M </w:t>
            </w:r>
            <w:r>
              <w:rPr>
                <w:color w:val="3A3A3A"/>
                <w:w w:val="95"/>
                <w:sz w:val="18"/>
              </w:rPr>
              <w:t>Eskandari</w:t>
            </w:r>
          </w:p>
          <w:p>
            <w:pPr>
              <w:pStyle w:val="TableParagraph"/>
              <w:spacing w:line="239" w:lineRule="exact" w:before="1"/>
              <w:ind w:left="4"/>
              <w:rPr>
                <w:rFonts w:ascii="Times New Roman"/>
                <w:sz w:val="12"/>
              </w:rPr>
            </w:pPr>
            <w:r>
              <w:rPr>
                <w:rFonts w:ascii="Times New Roman"/>
                <w:color w:val="3A3A3A"/>
                <w:spacing w:val="-20"/>
                <w:w w:val="177"/>
                <w:sz w:val="12"/>
              </w:rPr>
              <w:t>-</w:t>
            </w:r>
            <w:r>
              <w:rPr>
                <w:rFonts w:ascii="Times New Roman"/>
                <w:color w:val="3A3A3A"/>
                <w:spacing w:val="-70"/>
                <w:w w:val="177"/>
                <w:sz w:val="12"/>
              </w:rPr>
              <w:t>-</w:t>
            </w:r>
            <w:r>
              <w:rPr>
                <w:color w:val="3A3A3A"/>
                <w:spacing w:val="-68"/>
                <w:w w:val="98"/>
                <w:position w:val="7"/>
                <w:sz w:val="18"/>
              </w:rPr>
              <w:t>A</w:t>
            </w:r>
            <w:r>
              <w:rPr>
                <w:rFonts w:ascii="Times New Roman"/>
                <w:color w:val="3A3A3A"/>
                <w:spacing w:val="-4"/>
                <w:w w:val="177"/>
                <w:sz w:val="12"/>
              </w:rPr>
              <w:t>-</w:t>
            </w:r>
            <w:r>
              <w:rPr>
                <w:color w:val="3A3A3A"/>
                <w:spacing w:val="-145"/>
                <w:w w:val="98"/>
                <w:position w:val="7"/>
                <w:sz w:val="18"/>
              </w:rPr>
              <w:t>M</w:t>
            </w:r>
            <w:r>
              <w:rPr>
                <w:rFonts w:ascii="Times New Roman"/>
                <w:color w:val="3A3A3A"/>
                <w:spacing w:val="-18"/>
                <w:w w:val="177"/>
                <w:sz w:val="12"/>
              </w:rPr>
              <w:t>-</w:t>
            </w:r>
            <w:r>
              <w:rPr>
                <w:rFonts w:ascii="Times New Roman"/>
                <w:color w:val="3A3A3A"/>
                <w:spacing w:val="-68"/>
                <w:w w:val="177"/>
                <w:sz w:val="12"/>
              </w:rPr>
              <w:t>-</w:t>
            </w:r>
            <w:r>
              <w:rPr>
                <w:rFonts w:ascii="Times New Roman"/>
                <w:color w:val="3A3A3A"/>
                <w:spacing w:val="-119"/>
                <w:w w:val="177"/>
                <w:sz w:val="12"/>
              </w:rPr>
              <w:t>-</w:t>
            </w:r>
            <w:r>
              <w:rPr>
                <w:color w:val="3A3A3A"/>
                <w:w w:val="98"/>
                <w:position w:val="7"/>
                <w:sz w:val="18"/>
              </w:rPr>
              <w:t>il</w:t>
            </w:r>
            <w:r>
              <w:rPr>
                <w:color w:val="3A3A3A"/>
                <w:spacing w:val="-31"/>
                <w:w w:val="99"/>
                <w:position w:val="7"/>
                <w:sz w:val="18"/>
              </w:rPr>
              <w:t>c</w:t>
            </w:r>
            <w:r>
              <w:rPr>
                <w:rFonts w:ascii="Times New Roman"/>
                <w:color w:val="3A3A3A"/>
                <w:spacing w:val="-46"/>
                <w:w w:val="177"/>
                <w:sz w:val="12"/>
              </w:rPr>
              <w:t>-</w:t>
            </w:r>
            <w:r>
              <w:rPr>
                <w:color w:val="3A3A3A"/>
                <w:spacing w:val="-57"/>
                <w:w w:val="98"/>
                <w:position w:val="7"/>
                <w:sz w:val="18"/>
              </w:rPr>
              <w:t>a</w:t>
            </w:r>
            <w:r>
              <w:rPr>
                <w:rFonts w:ascii="Times New Roman"/>
                <w:color w:val="3A3A3A"/>
                <w:spacing w:val="-15"/>
                <w:w w:val="177"/>
                <w:sz w:val="12"/>
              </w:rPr>
              <w:t>-</w:t>
            </w:r>
            <w:r>
              <w:rPr>
                <w:color w:val="3A3A3A"/>
                <w:spacing w:val="-85"/>
                <w:w w:val="98"/>
                <w:position w:val="7"/>
                <w:sz w:val="18"/>
              </w:rPr>
              <w:t>n</w:t>
            </w:r>
            <w:r>
              <w:rPr>
                <w:rFonts w:ascii="Times New Roman"/>
                <w:color w:val="3A3A3A"/>
                <w:w w:val="177"/>
                <w:sz w:val="12"/>
              </w:rPr>
              <w:t>------------</w:t>
            </w:r>
          </w:p>
          <w:p>
            <w:pPr>
              <w:pStyle w:val="TableParagraph"/>
              <w:spacing w:line="181" w:lineRule="exact"/>
              <w:ind w:left="97"/>
              <w:rPr>
                <w:sz w:val="18"/>
              </w:rPr>
            </w:pPr>
            <w:r>
              <w:rPr>
                <w:b/>
                <w:color w:val="3A3A3A"/>
                <w:w w:val="95"/>
                <w:sz w:val="18"/>
              </w:rPr>
              <w:t>M </w:t>
            </w:r>
            <w:r>
              <w:rPr>
                <w:color w:val="3A3A3A"/>
                <w:w w:val="95"/>
                <w:sz w:val="18"/>
              </w:rPr>
              <w:t>Eskandari</w:t>
            </w:r>
          </w:p>
          <w:p>
            <w:pPr>
              <w:pStyle w:val="TableParagraph"/>
              <w:spacing w:line="202" w:lineRule="exact" w:before="7"/>
              <w:ind w:left="96" w:firstLine="1"/>
              <w:rPr>
                <w:sz w:val="18"/>
              </w:rPr>
            </w:pPr>
            <w:r>
              <w:rPr>
                <w:color w:val="3A3A3A"/>
                <w:w w:val="95"/>
                <w:sz w:val="18"/>
              </w:rPr>
              <w:t>Sorumlu Öğretim</w:t>
            </w:r>
            <w:r>
              <w:rPr>
                <w:color w:val="3A3A3A"/>
                <w:w w:val="91"/>
                <w:sz w:val="18"/>
              </w:rPr>
              <w:t> </w:t>
            </w:r>
            <w:r>
              <w:rPr>
                <w:color w:val="3A3A3A"/>
                <w:sz w:val="18"/>
              </w:rPr>
              <w:t>Üyesi</w:t>
            </w:r>
          </w:p>
        </w:tc>
      </w:tr>
      <w:tr>
        <w:trPr>
          <w:trHeight w:val="1694" w:hRule="exact"/>
        </w:trPr>
        <w:tc>
          <w:tcPr>
            <w:tcW w:w="679" w:type="dxa"/>
            <w:tcBorders>
              <w:top w:val="single" w:sz="4" w:space="0" w:color="000000"/>
              <w:left w:val="single" w:sz="10" w:space="0" w:color="000000"/>
              <w:bottom w:val="single" w:sz="4" w:space="0" w:color="000000"/>
              <w:right w:val="single" w:sz="4" w:space="0" w:color="000000"/>
            </w:tcBorders>
          </w:tcPr>
          <w:p>
            <w:pPr>
              <w:pStyle w:val="TableParagraph"/>
              <w:rPr>
                <w:b/>
                <w:sz w:val="20"/>
              </w:rPr>
            </w:pPr>
          </w:p>
          <w:p>
            <w:pPr>
              <w:pStyle w:val="TableParagraph"/>
              <w:rPr>
                <w:b/>
                <w:sz w:val="20"/>
              </w:rPr>
            </w:pPr>
          </w:p>
          <w:p>
            <w:pPr>
              <w:pStyle w:val="TableParagraph"/>
              <w:spacing w:before="1"/>
              <w:rPr>
                <w:b/>
                <w:sz w:val="25"/>
              </w:rPr>
            </w:pPr>
          </w:p>
          <w:p>
            <w:pPr>
              <w:pStyle w:val="TableParagraph"/>
              <w:ind w:right="4"/>
              <w:jc w:val="center"/>
              <w:rPr>
                <w:rFonts w:ascii="Times New Roman"/>
                <w:sz w:val="18"/>
              </w:rPr>
            </w:pPr>
            <w:r>
              <w:rPr>
                <w:rFonts w:ascii="Times New Roman"/>
                <w:color w:val="3A3A3A"/>
                <w:w w:val="108"/>
                <w:sz w:val="18"/>
              </w:rPr>
              <w:t>2</w:t>
            </w:r>
          </w:p>
        </w:tc>
        <w:tc>
          <w:tcPr>
            <w:tcW w:w="4746"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23"/>
              <w:ind w:left="92"/>
              <w:rPr>
                <w:sz w:val="18"/>
              </w:rPr>
            </w:pPr>
            <w:r>
              <w:rPr>
                <w:color w:val="3A3A3A"/>
                <w:w w:val="95"/>
                <w:sz w:val="18"/>
              </w:rPr>
              <w:t>Kırık komplikasyonları ve kompartman sendromu</w:t>
            </w:r>
          </w:p>
          <w:p>
            <w:pPr>
              <w:pStyle w:val="TableParagraph"/>
              <w:ind w:left="91" w:right="59" w:firstLine="4"/>
              <w:rPr>
                <w:sz w:val="18"/>
              </w:rPr>
            </w:pPr>
            <w:r>
              <w:rPr>
                <w:color w:val="3A3A3A"/>
                <w:w w:val="95"/>
                <w:sz w:val="18"/>
              </w:rPr>
              <w:t>Travmalı hastanın ortopedik değerlendirilmesi ve acil yardım Poliklinik -Servis-Ameliyathane çalışmaları</w:t>
            </w:r>
          </w:p>
          <w:p>
            <w:pPr>
              <w:pStyle w:val="TableParagraph"/>
              <w:spacing w:before="8"/>
              <w:rPr>
                <w:b/>
                <w:sz w:val="28"/>
              </w:rPr>
            </w:pPr>
          </w:p>
          <w:p>
            <w:pPr>
              <w:pStyle w:val="TableParagraph"/>
              <w:spacing w:line="113" w:lineRule="exact"/>
              <w:ind w:left="-1"/>
              <w:rPr>
                <w:rFonts w:ascii="Times New Roman"/>
                <w:sz w:val="12"/>
              </w:rPr>
            </w:pPr>
            <w:r>
              <w:rPr>
                <w:rFonts w:ascii="Times New Roman"/>
                <w:color w:val="3A3A3A"/>
                <w:w w:val="175"/>
                <w:sz w:val="12"/>
              </w:rPr>
              <w:t>------------------------------------------------------------------</w:t>
            </w:r>
          </w:p>
          <w:p>
            <w:pPr>
              <w:pStyle w:val="TableParagraph"/>
              <w:spacing w:line="181" w:lineRule="exact"/>
              <w:ind w:left="96"/>
              <w:rPr>
                <w:sz w:val="18"/>
              </w:rPr>
            </w:pPr>
            <w:r>
              <w:rPr>
                <w:color w:val="3A3A3A"/>
                <w:w w:val="95"/>
                <w:sz w:val="18"/>
              </w:rPr>
              <w:t>Travmalı hastanın ilk değerlendirmesi ve acil yardım</w:t>
            </w:r>
          </w:p>
          <w:p>
            <w:pPr>
              <w:pStyle w:val="TableParagraph"/>
              <w:ind w:left="92" w:right="311" w:hanging="2"/>
              <w:rPr>
                <w:sz w:val="18"/>
              </w:rPr>
            </w:pPr>
            <w:r>
              <w:rPr>
                <w:color w:val="3A3A3A"/>
                <w:w w:val="95"/>
                <w:sz w:val="18"/>
              </w:rPr>
              <w:t>Ekstremite yaralanmasında değerlendirme ve acil yardım Serbest çalışma</w:t>
            </w:r>
          </w:p>
        </w:tc>
        <w:tc>
          <w:tcPr>
            <w:tcW w:w="67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before="14"/>
              <w:ind w:right="19"/>
              <w:jc w:val="center"/>
              <w:rPr>
                <w:rFonts w:ascii="Times New Roman"/>
                <w:sz w:val="19"/>
              </w:rPr>
            </w:pPr>
            <w:r>
              <w:rPr>
                <w:rFonts w:ascii="Times New Roman"/>
                <w:color w:val="3A3A3A"/>
                <w:w w:val="94"/>
                <w:sz w:val="19"/>
              </w:rPr>
              <w:t>1</w:t>
            </w:r>
          </w:p>
          <w:p>
            <w:pPr>
              <w:pStyle w:val="TableParagraph"/>
              <w:spacing w:line="211" w:lineRule="exact"/>
              <w:ind w:right="19"/>
              <w:jc w:val="center"/>
              <w:rPr>
                <w:rFonts w:ascii="Times New Roman"/>
                <w:sz w:val="19"/>
              </w:rPr>
            </w:pPr>
            <w:r>
              <w:rPr>
                <w:rFonts w:ascii="Times New Roman"/>
                <w:color w:val="3A3A3A"/>
                <w:w w:val="94"/>
                <w:sz w:val="19"/>
              </w:rPr>
              <w:t>1</w:t>
            </w:r>
          </w:p>
          <w:p>
            <w:pPr>
              <w:pStyle w:val="TableParagraph"/>
              <w:spacing w:line="206" w:lineRule="exact"/>
              <w:ind w:right="4"/>
              <w:jc w:val="center"/>
              <w:rPr>
                <w:rFonts w:ascii="Times New Roman"/>
                <w:sz w:val="18"/>
              </w:rPr>
            </w:pPr>
            <w:r>
              <w:rPr>
                <w:rFonts w:ascii="Times New Roman"/>
                <w:color w:val="3A3A3A"/>
                <w:w w:val="108"/>
                <w:sz w:val="18"/>
              </w:rPr>
              <w:t>2</w:t>
            </w:r>
          </w:p>
          <w:p>
            <w:pPr>
              <w:pStyle w:val="TableParagraph"/>
              <w:spacing w:before="6"/>
              <w:rPr>
                <w:b/>
                <w:sz w:val="28"/>
              </w:rPr>
            </w:pPr>
          </w:p>
          <w:p>
            <w:pPr>
              <w:pStyle w:val="TableParagraph"/>
              <w:spacing w:line="108" w:lineRule="exact"/>
              <w:ind w:left="-1" w:right="38"/>
              <w:jc w:val="center"/>
              <w:rPr>
                <w:rFonts w:ascii="Times New Roman"/>
                <w:sz w:val="12"/>
              </w:rPr>
            </w:pPr>
            <w:r>
              <w:rPr>
                <w:rFonts w:ascii="Times New Roman"/>
                <w:color w:val="3A3A3A"/>
                <w:w w:val="170"/>
                <w:sz w:val="12"/>
              </w:rPr>
              <w:t>---------</w:t>
            </w:r>
          </w:p>
          <w:p>
            <w:pPr>
              <w:pStyle w:val="TableParagraph"/>
              <w:spacing w:line="183" w:lineRule="exact"/>
              <w:ind w:right="19"/>
              <w:jc w:val="center"/>
              <w:rPr>
                <w:rFonts w:ascii="Times New Roman"/>
                <w:sz w:val="19"/>
              </w:rPr>
            </w:pPr>
            <w:r>
              <w:rPr>
                <w:rFonts w:ascii="Times New Roman"/>
                <w:color w:val="3A3A3A"/>
                <w:w w:val="94"/>
                <w:sz w:val="19"/>
              </w:rPr>
              <w:t>1</w:t>
            </w:r>
          </w:p>
          <w:p>
            <w:pPr>
              <w:pStyle w:val="TableParagraph"/>
              <w:spacing w:line="211" w:lineRule="exact"/>
              <w:ind w:right="19"/>
              <w:jc w:val="center"/>
              <w:rPr>
                <w:rFonts w:ascii="Times New Roman"/>
                <w:sz w:val="19"/>
              </w:rPr>
            </w:pPr>
            <w:r>
              <w:rPr>
                <w:rFonts w:ascii="Times New Roman"/>
                <w:color w:val="3A3A3A"/>
                <w:w w:val="94"/>
                <w:sz w:val="19"/>
              </w:rPr>
              <w:t>1</w:t>
            </w:r>
          </w:p>
          <w:p>
            <w:pPr>
              <w:pStyle w:val="TableParagraph"/>
              <w:spacing w:line="206" w:lineRule="exact"/>
              <w:ind w:right="4"/>
              <w:jc w:val="center"/>
              <w:rPr>
                <w:rFonts w:ascii="Times New Roman"/>
                <w:sz w:val="18"/>
              </w:rPr>
            </w:pPr>
            <w:r>
              <w:rPr>
                <w:rFonts w:ascii="Times New Roman"/>
                <w:color w:val="3A3A3A"/>
                <w:w w:val="108"/>
                <w:sz w:val="18"/>
              </w:rPr>
              <w:t>2</w:t>
            </w:r>
          </w:p>
        </w:tc>
        <w:tc>
          <w:tcPr>
            <w:tcW w:w="1694" w:type="dxa"/>
            <w:tcBorders>
              <w:top w:val="single" w:sz="4" w:space="0" w:color="000000"/>
              <w:left w:val="single" w:sz="4" w:space="0" w:color="000000"/>
              <w:bottom w:val="single" w:sz="4" w:space="0" w:color="000000"/>
              <w:right w:val="single" w:sz="4" w:space="0" w:color="000000"/>
            </w:tcBorders>
          </w:tcPr>
          <w:p>
            <w:pPr>
              <w:pStyle w:val="TableParagraph"/>
              <w:spacing w:before="23"/>
              <w:ind w:left="96" w:right="583"/>
              <w:rPr>
                <w:sz w:val="18"/>
              </w:rPr>
            </w:pPr>
            <w:r>
              <w:rPr>
                <w:color w:val="3A3A3A"/>
                <w:sz w:val="18"/>
              </w:rPr>
              <w:t>Sunum Sunum </w:t>
            </w:r>
            <w:r>
              <w:rPr>
                <w:color w:val="3A3A3A"/>
                <w:w w:val="90"/>
                <w:sz w:val="18"/>
              </w:rPr>
              <w:t>Demo-Koçluk</w:t>
            </w:r>
          </w:p>
          <w:p>
            <w:pPr>
              <w:pStyle w:val="TableParagraph"/>
              <w:spacing w:before="7"/>
              <w:rPr>
                <w:b/>
                <w:sz w:val="28"/>
              </w:rPr>
            </w:pPr>
          </w:p>
          <w:p>
            <w:pPr>
              <w:pStyle w:val="TableParagraph"/>
              <w:spacing w:line="113" w:lineRule="exact"/>
              <w:ind w:left="211"/>
              <w:rPr>
                <w:rFonts w:ascii="Times New Roman"/>
                <w:sz w:val="12"/>
              </w:rPr>
            </w:pPr>
            <w:r>
              <w:rPr>
                <w:rFonts w:ascii="Times New Roman"/>
                <w:color w:val="525252"/>
                <w:w w:val="75"/>
                <w:sz w:val="12"/>
              </w:rPr>
              <w:t>- </w:t>
            </w:r>
            <w:r>
              <w:rPr>
                <w:rFonts w:ascii="Times New Roman"/>
                <w:color w:val="3A3A3A"/>
                <w:w w:val="75"/>
                <w:sz w:val="12"/>
              </w:rPr>
              <w:t>-</w:t>
            </w:r>
            <w:r>
              <w:rPr>
                <w:rFonts w:ascii="Times New Roman"/>
                <w:color w:val="525252"/>
                <w:w w:val="75"/>
                <w:sz w:val="12"/>
              </w:rPr>
              <w:t>- </w:t>
            </w:r>
            <w:r>
              <w:rPr>
                <w:rFonts w:ascii="Times New Roman"/>
                <w:color w:val="3A3A3A"/>
                <w:w w:val="75"/>
                <w:sz w:val="12"/>
              </w:rPr>
              <w:t>-</w:t>
            </w:r>
            <w:r>
              <w:rPr>
                <w:rFonts w:ascii="Times New Roman"/>
                <w:color w:val="525252"/>
                <w:w w:val="75"/>
                <w:sz w:val="12"/>
              </w:rPr>
              <w:t>- </w:t>
            </w:r>
            <w:r>
              <w:rPr>
                <w:rFonts w:ascii="Times New Roman"/>
                <w:color w:val="3A3A3A"/>
                <w:w w:val="75"/>
                <w:sz w:val="12"/>
              </w:rPr>
              <w:t>-</w:t>
            </w:r>
            <w:r>
              <w:rPr>
                <w:rFonts w:ascii="Times New Roman"/>
                <w:color w:val="525252"/>
                <w:w w:val="75"/>
                <w:sz w:val="12"/>
              </w:rPr>
              <w:t>--   - - - - - - - - - - - - - - - </w:t>
            </w:r>
            <w:r>
              <w:rPr>
                <w:rFonts w:ascii="Times New Roman"/>
                <w:color w:val="3A3A3A"/>
                <w:w w:val="75"/>
                <w:sz w:val="12"/>
              </w:rPr>
              <w:t>-</w:t>
            </w:r>
          </w:p>
          <w:p>
            <w:pPr>
              <w:pStyle w:val="TableParagraph"/>
              <w:spacing w:line="181" w:lineRule="exact"/>
              <w:ind w:left="96"/>
              <w:rPr>
                <w:sz w:val="18"/>
              </w:rPr>
            </w:pPr>
            <w:r>
              <w:rPr>
                <w:color w:val="3A3A3A"/>
                <w:w w:val="90"/>
                <w:sz w:val="18"/>
              </w:rPr>
              <w:t>Takım çalışması</w:t>
            </w:r>
          </w:p>
          <w:p>
            <w:pPr>
              <w:pStyle w:val="TableParagraph"/>
              <w:spacing w:line="207" w:lineRule="exact"/>
              <w:ind w:left="96"/>
              <w:rPr>
                <w:sz w:val="18"/>
              </w:rPr>
            </w:pPr>
            <w:r>
              <w:rPr>
                <w:color w:val="3A3A3A"/>
                <w:sz w:val="18"/>
              </w:rPr>
              <w:t>Demo-Koçluk</w:t>
            </w:r>
          </w:p>
        </w:tc>
        <w:tc>
          <w:tcPr>
            <w:tcW w:w="1526" w:type="dxa"/>
            <w:tcBorders>
              <w:top w:val="single" w:sz="4" w:space="0" w:color="000000"/>
              <w:left w:val="single" w:sz="4" w:space="0" w:color="000000"/>
              <w:bottom w:val="single" w:sz="4" w:space="0" w:color="000000"/>
            </w:tcBorders>
          </w:tcPr>
          <w:p>
            <w:pPr>
              <w:pStyle w:val="TableParagraph"/>
              <w:spacing w:line="207" w:lineRule="exact" w:before="23"/>
              <w:ind w:left="97"/>
              <w:rPr>
                <w:sz w:val="18"/>
              </w:rPr>
            </w:pPr>
            <w:r>
              <w:rPr>
                <w:b/>
                <w:color w:val="3A3A3A"/>
                <w:w w:val="95"/>
                <w:sz w:val="18"/>
              </w:rPr>
              <w:t>M </w:t>
            </w:r>
            <w:r>
              <w:rPr>
                <w:color w:val="3A3A3A"/>
                <w:w w:val="95"/>
                <w:sz w:val="18"/>
              </w:rPr>
              <w:t>Çolak</w:t>
            </w:r>
          </w:p>
          <w:p>
            <w:pPr>
              <w:pStyle w:val="TableParagraph"/>
              <w:ind w:left="96" w:right="112" w:firstLine="1"/>
              <w:rPr>
                <w:sz w:val="18"/>
              </w:rPr>
            </w:pPr>
            <w:r>
              <w:rPr>
                <w:b/>
                <w:color w:val="3A3A3A"/>
                <w:sz w:val="18"/>
              </w:rPr>
              <w:t>M </w:t>
            </w:r>
            <w:r>
              <w:rPr>
                <w:color w:val="3A3A3A"/>
                <w:sz w:val="18"/>
              </w:rPr>
              <w:t>Çolak </w:t>
            </w:r>
            <w:r>
              <w:rPr>
                <w:color w:val="3A3A3A"/>
                <w:w w:val="95"/>
                <w:sz w:val="18"/>
              </w:rPr>
              <w:t>Sorumlu Öğretim</w:t>
            </w:r>
            <w:r>
              <w:rPr>
                <w:color w:val="3A3A3A"/>
                <w:w w:val="91"/>
                <w:sz w:val="18"/>
              </w:rPr>
              <w:t> </w:t>
            </w:r>
            <w:r>
              <w:rPr>
                <w:color w:val="3A3A3A"/>
                <w:sz w:val="18"/>
              </w:rPr>
              <w:t>Üyesi</w:t>
            </w:r>
          </w:p>
          <w:p>
            <w:pPr>
              <w:pStyle w:val="TableParagraph"/>
              <w:spacing w:line="113" w:lineRule="exact" w:before="124"/>
              <w:ind w:left="4"/>
              <w:rPr>
                <w:rFonts w:ascii="Times New Roman"/>
                <w:sz w:val="12"/>
              </w:rPr>
            </w:pPr>
            <w:r>
              <w:rPr>
                <w:rFonts w:ascii="Times New Roman"/>
                <w:color w:val="3A3A3A"/>
                <w:w w:val="175"/>
                <w:sz w:val="12"/>
              </w:rPr>
              <w:t>---------------------</w:t>
            </w:r>
          </w:p>
          <w:p>
            <w:pPr>
              <w:pStyle w:val="TableParagraph"/>
              <w:spacing w:line="181" w:lineRule="exact"/>
              <w:ind w:left="97"/>
              <w:rPr>
                <w:sz w:val="18"/>
              </w:rPr>
            </w:pPr>
            <w:r>
              <w:rPr>
                <w:b/>
                <w:color w:val="3A3A3A"/>
                <w:w w:val="95"/>
                <w:sz w:val="18"/>
              </w:rPr>
              <w:t>M </w:t>
            </w:r>
            <w:r>
              <w:rPr>
                <w:color w:val="3A3A3A"/>
                <w:w w:val="95"/>
                <w:sz w:val="18"/>
              </w:rPr>
              <w:t>Çolak</w:t>
            </w:r>
          </w:p>
          <w:p>
            <w:pPr>
              <w:pStyle w:val="TableParagraph"/>
              <w:spacing w:line="207" w:lineRule="exact"/>
              <w:ind w:left="97"/>
              <w:rPr>
                <w:sz w:val="18"/>
              </w:rPr>
            </w:pPr>
            <w:r>
              <w:rPr>
                <w:b/>
                <w:color w:val="3A3A3A"/>
                <w:w w:val="95"/>
                <w:sz w:val="18"/>
              </w:rPr>
              <w:t>M </w:t>
            </w:r>
            <w:r>
              <w:rPr>
                <w:color w:val="3A3A3A"/>
                <w:w w:val="95"/>
                <w:sz w:val="18"/>
              </w:rPr>
              <w:t>Çolak</w:t>
            </w:r>
          </w:p>
        </w:tc>
      </w:tr>
      <w:tr>
        <w:trPr>
          <w:trHeight w:val="1685" w:hRule="exact"/>
        </w:trPr>
        <w:tc>
          <w:tcPr>
            <w:tcW w:w="679" w:type="dxa"/>
            <w:tcBorders>
              <w:top w:val="single" w:sz="4" w:space="0" w:color="000000"/>
              <w:left w:val="single" w:sz="10"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41"/>
              <w:ind w:right="25"/>
              <w:jc w:val="center"/>
              <w:rPr>
                <w:sz w:val="16"/>
              </w:rPr>
            </w:pPr>
            <w:r>
              <w:rPr>
                <w:color w:val="3A3A3A"/>
                <w:w w:val="91"/>
                <w:sz w:val="16"/>
              </w:rPr>
              <w:t>3</w:t>
            </w:r>
          </w:p>
        </w:tc>
        <w:tc>
          <w:tcPr>
            <w:tcW w:w="4746" w:type="dxa"/>
            <w:tcBorders>
              <w:top w:val="single" w:sz="4" w:space="0" w:color="000000"/>
              <w:left w:val="single" w:sz="4" w:space="0" w:color="000000"/>
              <w:bottom w:val="single" w:sz="4" w:space="0" w:color="000000"/>
              <w:right w:val="single" w:sz="4" w:space="0" w:color="000000"/>
            </w:tcBorders>
          </w:tcPr>
          <w:p>
            <w:pPr>
              <w:pStyle w:val="TableParagraph"/>
              <w:spacing w:before="13"/>
              <w:ind w:left="92" w:right="2030" w:hanging="1"/>
              <w:rPr>
                <w:sz w:val="18"/>
              </w:rPr>
            </w:pPr>
            <w:r>
              <w:rPr>
                <w:color w:val="3A3A3A"/>
                <w:w w:val="95"/>
                <w:sz w:val="18"/>
              </w:rPr>
              <w:t>Çık</w:t>
            </w:r>
            <w:r>
              <w:rPr>
                <w:color w:val="525252"/>
                <w:w w:val="95"/>
                <w:sz w:val="18"/>
              </w:rPr>
              <w:t>ı</w:t>
            </w:r>
            <w:r>
              <w:rPr>
                <w:color w:val="3A3A3A"/>
                <w:w w:val="95"/>
                <w:sz w:val="18"/>
              </w:rPr>
              <w:t>klar ve çıkık komplikasyonları Omuz çevresi ve humerus kırıkları</w:t>
            </w:r>
          </w:p>
          <w:p>
            <w:pPr>
              <w:pStyle w:val="TableParagraph"/>
              <w:spacing w:line="206" w:lineRule="exact"/>
              <w:ind w:left="91"/>
              <w:rPr>
                <w:sz w:val="18"/>
              </w:rPr>
            </w:pPr>
            <w:r>
              <w:rPr>
                <w:color w:val="3A3A3A"/>
                <w:w w:val="95"/>
                <w:sz w:val="18"/>
              </w:rPr>
              <w:t>Poliklinik -Servis-Ameliyathane çalışmaları</w:t>
            </w:r>
          </w:p>
          <w:p>
            <w:pPr>
              <w:pStyle w:val="TableParagraph"/>
              <w:spacing w:before="4"/>
              <w:rPr>
                <w:b/>
                <w:sz w:val="19"/>
              </w:rPr>
            </w:pPr>
          </w:p>
          <w:p>
            <w:pPr>
              <w:pStyle w:val="TableParagraph"/>
              <w:spacing w:line="224" w:lineRule="exact"/>
              <w:ind w:left="-5"/>
              <w:rPr>
                <w:sz w:val="18"/>
              </w:rPr>
            </w:pPr>
            <w:r>
              <w:rPr>
                <w:rFonts w:ascii="Times New Roman" w:hAnsi="Times New Roman"/>
                <w:color w:val="3A3A3A"/>
                <w:w w:val="66"/>
                <w:sz w:val="22"/>
              </w:rPr>
              <w:t>-</w:t>
            </w:r>
            <w:r>
              <w:rPr>
                <w:rFonts w:ascii="Times New Roman" w:hAnsi="Times New Roman"/>
                <w:color w:val="3A3A3A"/>
                <w:spacing w:val="-33"/>
                <w:sz w:val="22"/>
              </w:rPr>
              <w:t> </w:t>
            </w:r>
            <w:r>
              <w:rPr>
                <w:rFonts w:ascii="Times New Roman" w:hAnsi="Times New Roman"/>
                <w:color w:val="3A3A3A"/>
                <w:w w:val="59"/>
                <w:sz w:val="22"/>
              </w:rPr>
              <w:t>-</w:t>
            </w:r>
            <w:r>
              <w:rPr>
                <w:rFonts w:ascii="Times New Roman" w:hAnsi="Times New Roman"/>
                <w:color w:val="3A3A3A"/>
                <w:spacing w:val="-22"/>
                <w:sz w:val="22"/>
              </w:rPr>
              <w:t> </w:t>
            </w:r>
            <w:r>
              <w:rPr>
                <w:rFonts w:ascii="Times New Roman" w:hAnsi="Times New Roman"/>
                <w:color w:val="3A3A3A"/>
                <w:w w:val="59"/>
                <w:sz w:val="22"/>
              </w:rPr>
              <w:t>!ı:t_v_</w:t>
            </w:r>
            <w:r>
              <w:rPr>
                <w:rFonts w:ascii="Times New Roman" w:hAnsi="Times New Roman"/>
                <w:color w:val="3A3A3A"/>
                <w:spacing w:val="-22"/>
                <w:sz w:val="22"/>
              </w:rPr>
              <w:t> </w:t>
            </w:r>
            <w:r>
              <w:rPr>
                <w:rFonts w:ascii="Times New Roman" w:hAnsi="Times New Roman"/>
                <w:color w:val="3A3A3A"/>
                <w:w w:val="60"/>
                <w:sz w:val="22"/>
              </w:rPr>
              <w:t>_</w:t>
            </w:r>
            <w:r>
              <w:rPr>
                <w:rFonts w:ascii="Times New Roman" w:hAnsi="Times New Roman"/>
                <w:color w:val="3A3A3A"/>
                <w:sz w:val="22"/>
              </w:rPr>
              <w:t> </w:t>
            </w:r>
            <w:r>
              <w:rPr>
                <w:rFonts w:ascii="Times New Roman" w:hAnsi="Times New Roman"/>
                <w:color w:val="3A3A3A"/>
                <w:spacing w:val="-8"/>
                <w:sz w:val="22"/>
              </w:rPr>
              <w:t> </w:t>
            </w:r>
            <w:r>
              <w:rPr>
                <w:color w:val="3A3A3A"/>
                <w:w w:val="60"/>
                <w:sz w:val="18"/>
              </w:rPr>
              <w:t>J</w:t>
            </w:r>
            <w:r>
              <w:rPr>
                <w:color w:val="3A3A3A"/>
                <w:sz w:val="18"/>
              </w:rPr>
              <w:t> </w:t>
            </w:r>
            <w:r>
              <w:rPr>
                <w:color w:val="3A3A3A"/>
                <w:spacing w:val="-21"/>
                <w:sz w:val="18"/>
              </w:rPr>
              <w:t> </w:t>
            </w:r>
            <w:r>
              <w:rPr>
                <w:color w:val="3A3A3A"/>
                <w:w w:val="83"/>
                <w:sz w:val="18"/>
              </w:rPr>
              <w:t>-</w:t>
            </w:r>
            <w:r>
              <w:rPr>
                <w:color w:val="3A3A3A"/>
                <w:spacing w:val="-9"/>
                <w:sz w:val="18"/>
              </w:rPr>
              <w:t> </w:t>
            </w:r>
            <w:r>
              <w:rPr>
                <w:color w:val="3A3A3A"/>
                <w:w w:val="83"/>
                <w:sz w:val="18"/>
              </w:rPr>
              <w:t>-</w:t>
            </w:r>
            <w:r>
              <w:rPr>
                <w:color w:val="3A3A3A"/>
                <w:spacing w:val="-9"/>
                <w:sz w:val="18"/>
              </w:rPr>
              <w:t> </w:t>
            </w:r>
            <w:r>
              <w:rPr>
                <w:color w:val="3A3A3A"/>
                <w:w w:val="83"/>
                <w:sz w:val="18"/>
              </w:rPr>
              <w:t>?Y_</w:t>
            </w:r>
            <w:r>
              <w:rPr>
                <w:color w:val="3A3A3A"/>
                <w:sz w:val="18"/>
              </w:rPr>
              <w:t>  </w:t>
            </w:r>
            <w:r>
              <w:rPr>
                <w:color w:val="3A3A3A"/>
                <w:spacing w:val="-25"/>
                <w:sz w:val="18"/>
              </w:rPr>
              <w:t> </w:t>
            </w:r>
            <w:r>
              <w:rPr>
                <w:color w:val="3A3A3A"/>
                <w:w w:val="83"/>
                <w:sz w:val="18"/>
              </w:rPr>
              <w:t>_s_</w:t>
            </w:r>
            <w:r>
              <w:rPr>
                <w:color w:val="3A3A3A"/>
                <w:spacing w:val="11"/>
                <w:w w:val="83"/>
                <w:sz w:val="18"/>
              </w:rPr>
              <w:t>i</w:t>
            </w:r>
            <w:r>
              <w:rPr>
                <w:color w:val="3A3A3A"/>
                <w:spacing w:val="13"/>
                <w:w w:val="36"/>
                <w:sz w:val="18"/>
              </w:rPr>
              <w:t>_</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r>
              <w:rPr>
                <w:color w:val="3A3A3A"/>
                <w:spacing w:val="-27"/>
                <w:sz w:val="18"/>
              </w:rPr>
              <w:t> </w:t>
            </w:r>
            <w:r>
              <w:rPr>
                <w:color w:val="3A3A3A"/>
                <w:w w:val="85"/>
                <w:sz w:val="18"/>
              </w:rPr>
              <w:t>-</w:t>
            </w:r>
            <w:r>
              <w:rPr>
                <w:color w:val="3A3A3A"/>
                <w:spacing w:val="-30"/>
                <w:sz w:val="18"/>
              </w:rPr>
              <w:t> </w:t>
            </w:r>
            <w:r>
              <w:rPr>
                <w:color w:val="3A3A3A"/>
                <w:w w:val="75"/>
                <w:sz w:val="18"/>
              </w:rPr>
              <w:t>-</w:t>
            </w:r>
            <w:r>
              <w:rPr>
                <w:color w:val="3A3A3A"/>
                <w:spacing w:val="-27"/>
                <w:sz w:val="18"/>
              </w:rPr>
              <w:t> </w:t>
            </w:r>
            <w:r>
              <w:rPr>
                <w:color w:val="3A3A3A"/>
                <w:w w:val="85"/>
                <w:sz w:val="18"/>
              </w:rPr>
              <w:t>-</w:t>
            </w:r>
            <w:r>
              <w:rPr>
                <w:color w:val="3A3A3A"/>
                <w:spacing w:val="-30"/>
                <w:sz w:val="18"/>
              </w:rPr>
              <w:t> </w:t>
            </w:r>
            <w:r>
              <w:rPr>
                <w:color w:val="3A3A3A"/>
                <w:w w:val="85"/>
                <w:sz w:val="18"/>
              </w:rPr>
              <w:t>-</w:t>
            </w:r>
            <w:r>
              <w:rPr>
                <w:color w:val="3A3A3A"/>
                <w:spacing w:val="-30"/>
                <w:sz w:val="18"/>
              </w:rPr>
              <w:t> </w:t>
            </w:r>
            <w:r>
              <w:rPr>
                <w:color w:val="3A3A3A"/>
                <w:w w:val="75"/>
                <w:sz w:val="18"/>
              </w:rPr>
              <w:t>-</w:t>
            </w:r>
            <w:r>
              <w:rPr>
                <w:color w:val="3A3A3A"/>
                <w:spacing w:val="-24"/>
                <w:sz w:val="18"/>
              </w:rPr>
              <w:t> </w:t>
            </w:r>
            <w:r>
              <w:rPr>
                <w:color w:val="3A3A3A"/>
                <w:w w:val="75"/>
                <w:sz w:val="18"/>
              </w:rPr>
              <w:t>-</w:t>
            </w:r>
            <w:r>
              <w:rPr>
                <w:color w:val="3A3A3A"/>
                <w:spacing w:val="-27"/>
                <w:sz w:val="18"/>
              </w:rPr>
              <w:t> </w:t>
            </w:r>
            <w:r>
              <w:rPr>
                <w:color w:val="3A3A3A"/>
                <w:w w:val="85"/>
                <w:sz w:val="18"/>
              </w:rPr>
              <w:t>-</w:t>
            </w:r>
            <w:r>
              <w:rPr>
                <w:color w:val="3A3A3A"/>
                <w:spacing w:val="-30"/>
                <w:sz w:val="18"/>
              </w:rPr>
              <w:t> </w:t>
            </w:r>
            <w:r>
              <w:rPr>
                <w:color w:val="3A3A3A"/>
                <w:w w:val="85"/>
                <w:sz w:val="18"/>
              </w:rPr>
              <w:t>-</w:t>
            </w:r>
            <w:r>
              <w:rPr>
                <w:color w:val="3A3A3A"/>
                <w:spacing w:val="-30"/>
                <w:sz w:val="18"/>
              </w:rPr>
              <w:t> </w:t>
            </w:r>
            <w:r>
              <w:rPr>
                <w:color w:val="3A3A3A"/>
                <w:w w:val="75"/>
                <w:sz w:val="18"/>
              </w:rPr>
              <w:t>-</w:t>
            </w:r>
            <w:r>
              <w:rPr>
                <w:color w:val="3A3A3A"/>
                <w:spacing w:val="-24"/>
                <w:sz w:val="18"/>
              </w:rPr>
              <w:t> </w:t>
            </w:r>
            <w:r>
              <w:rPr>
                <w:color w:val="3A3A3A"/>
                <w:w w:val="75"/>
                <w:sz w:val="18"/>
              </w:rPr>
              <w:t>-</w:t>
            </w:r>
            <w:r>
              <w:rPr>
                <w:color w:val="3A3A3A"/>
                <w:spacing w:val="-24"/>
                <w:sz w:val="18"/>
              </w:rPr>
              <w:t> </w:t>
            </w:r>
            <w:r>
              <w:rPr>
                <w:color w:val="3A3A3A"/>
                <w:w w:val="75"/>
                <w:sz w:val="18"/>
              </w:rPr>
              <w:t>-</w:t>
            </w:r>
          </w:p>
          <w:p>
            <w:pPr>
              <w:pStyle w:val="TableParagraph"/>
              <w:spacing w:line="178" w:lineRule="exact"/>
              <w:ind w:left="92"/>
              <w:rPr>
                <w:sz w:val="18"/>
              </w:rPr>
            </w:pPr>
            <w:r>
              <w:rPr>
                <w:color w:val="3A3A3A"/>
                <w:w w:val="95"/>
                <w:sz w:val="18"/>
              </w:rPr>
              <w:t>Omuz ve dirsek muayenesi</w:t>
            </w:r>
          </w:p>
          <w:p>
            <w:pPr>
              <w:pStyle w:val="TableParagraph"/>
              <w:spacing w:line="202" w:lineRule="exact" w:before="11"/>
              <w:ind w:left="92" w:right="861" w:hanging="1"/>
              <w:rPr>
                <w:sz w:val="18"/>
              </w:rPr>
            </w:pPr>
            <w:r>
              <w:rPr>
                <w:color w:val="3A3A3A"/>
                <w:w w:val="95"/>
                <w:sz w:val="18"/>
              </w:rPr>
              <w:t>Kompartman sendromu muayenesi ve acil yardım Serbest çalışma</w:t>
            </w:r>
          </w:p>
        </w:tc>
        <w:tc>
          <w:tcPr>
            <w:tcW w:w="67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before="106"/>
              <w:ind w:right="19"/>
              <w:jc w:val="center"/>
              <w:rPr>
                <w:rFonts w:ascii="Times New Roman"/>
                <w:sz w:val="19"/>
              </w:rPr>
            </w:pPr>
            <w:r>
              <w:rPr>
                <w:rFonts w:ascii="Times New Roman"/>
                <w:color w:val="3A3A3A"/>
                <w:w w:val="94"/>
                <w:sz w:val="19"/>
              </w:rPr>
              <w:t>1</w:t>
            </w:r>
          </w:p>
          <w:p>
            <w:pPr>
              <w:pStyle w:val="TableParagraph"/>
              <w:spacing w:line="209" w:lineRule="exact"/>
              <w:ind w:right="19"/>
              <w:jc w:val="center"/>
              <w:rPr>
                <w:rFonts w:ascii="Times New Roman"/>
                <w:sz w:val="19"/>
              </w:rPr>
            </w:pPr>
            <w:r>
              <w:rPr>
                <w:rFonts w:ascii="Times New Roman"/>
                <w:color w:val="3A3A3A"/>
                <w:w w:val="94"/>
                <w:sz w:val="19"/>
              </w:rPr>
              <w:t>1</w:t>
            </w:r>
          </w:p>
          <w:p>
            <w:pPr>
              <w:pStyle w:val="TableParagraph"/>
              <w:spacing w:line="209" w:lineRule="exact"/>
              <w:ind w:right="19"/>
              <w:jc w:val="center"/>
              <w:rPr>
                <w:rFonts w:ascii="Times New Roman"/>
                <w:sz w:val="19"/>
              </w:rPr>
            </w:pPr>
            <w:r>
              <w:rPr>
                <w:rFonts w:ascii="Times New Roman"/>
                <w:color w:val="3A3A3A"/>
                <w:w w:val="94"/>
                <w:sz w:val="19"/>
              </w:rPr>
              <w:t>1</w:t>
            </w:r>
          </w:p>
          <w:p>
            <w:pPr>
              <w:pStyle w:val="TableParagraph"/>
              <w:spacing w:line="212" w:lineRule="exact"/>
              <w:ind w:right="19"/>
              <w:jc w:val="center"/>
              <w:rPr>
                <w:rFonts w:ascii="Times New Roman"/>
                <w:sz w:val="19"/>
              </w:rPr>
            </w:pPr>
            <w:r>
              <w:rPr>
                <w:rFonts w:ascii="Times New Roman"/>
                <w:color w:val="3A3A3A"/>
                <w:w w:val="94"/>
                <w:sz w:val="19"/>
              </w:rPr>
              <w:t>1</w:t>
            </w:r>
          </w:p>
          <w:p>
            <w:pPr>
              <w:pStyle w:val="TableParagraph"/>
              <w:spacing w:line="215" w:lineRule="exact" w:before="93"/>
              <w:ind w:right="19"/>
              <w:jc w:val="center"/>
              <w:rPr>
                <w:rFonts w:ascii="Times New Roman"/>
                <w:sz w:val="19"/>
              </w:rPr>
            </w:pPr>
            <w:r>
              <w:rPr>
                <w:rFonts w:ascii="Times New Roman"/>
                <w:color w:val="3A3A3A"/>
                <w:w w:val="94"/>
                <w:sz w:val="19"/>
              </w:rPr>
              <w:t>1</w:t>
            </w:r>
          </w:p>
          <w:p>
            <w:pPr>
              <w:pStyle w:val="TableParagraph"/>
              <w:spacing w:line="213" w:lineRule="exact"/>
              <w:ind w:right="19"/>
              <w:jc w:val="center"/>
              <w:rPr>
                <w:rFonts w:ascii="Times New Roman"/>
                <w:sz w:val="19"/>
              </w:rPr>
            </w:pPr>
            <w:r>
              <w:rPr>
                <w:rFonts w:ascii="Times New Roman"/>
                <w:color w:val="3A3A3A"/>
                <w:w w:val="94"/>
                <w:sz w:val="19"/>
              </w:rPr>
              <w:t>1</w:t>
            </w:r>
          </w:p>
          <w:p>
            <w:pPr>
              <w:pStyle w:val="TableParagraph"/>
              <w:spacing w:line="206" w:lineRule="exact"/>
              <w:ind w:right="4"/>
              <w:jc w:val="center"/>
              <w:rPr>
                <w:rFonts w:ascii="Times New Roman"/>
                <w:sz w:val="18"/>
              </w:rPr>
            </w:pPr>
            <w:r>
              <w:rPr>
                <w:rFonts w:ascii="Times New Roman"/>
                <w:color w:val="3A3A3A"/>
                <w:w w:val="108"/>
                <w:sz w:val="18"/>
              </w:rPr>
              <w:t>2</w:t>
            </w:r>
          </w:p>
        </w:tc>
        <w:tc>
          <w:tcPr>
            <w:tcW w:w="1694" w:type="dxa"/>
            <w:tcBorders>
              <w:top w:val="single" w:sz="4" w:space="0" w:color="000000"/>
              <w:left w:val="single" w:sz="4" w:space="0" w:color="000000"/>
              <w:bottom w:val="single" w:sz="4" w:space="0" w:color="000000"/>
              <w:right w:val="single" w:sz="4" w:space="0" w:color="000000"/>
            </w:tcBorders>
          </w:tcPr>
          <w:p>
            <w:pPr>
              <w:pStyle w:val="TableParagraph"/>
              <w:spacing w:before="13"/>
              <w:ind w:left="96" w:right="583"/>
              <w:rPr>
                <w:sz w:val="18"/>
              </w:rPr>
            </w:pPr>
            <w:r>
              <w:rPr>
                <w:color w:val="3A3A3A"/>
                <w:sz w:val="18"/>
              </w:rPr>
              <w:t>Sunum Sunum </w:t>
            </w:r>
            <w:r>
              <w:rPr>
                <w:color w:val="3A3A3A"/>
                <w:w w:val="90"/>
                <w:sz w:val="18"/>
              </w:rPr>
              <w:t>Demo-Koçluk</w:t>
            </w:r>
          </w:p>
          <w:p>
            <w:pPr>
              <w:pStyle w:val="TableParagraph"/>
              <w:spacing w:before="6"/>
              <w:rPr>
                <w:b/>
                <w:sz w:val="17"/>
              </w:rPr>
            </w:pPr>
          </w:p>
          <w:p>
            <w:pPr>
              <w:pStyle w:val="TableParagraph"/>
              <w:spacing w:line="239" w:lineRule="exact" w:before="1"/>
              <w:ind w:left="47"/>
              <w:rPr>
                <w:rFonts w:ascii="Times New Roman"/>
                <w:sz w:val="12"/>
              </w:rPr>
            </w:pPr>
            <w:r>
              <w:rPr>
                <w:rFonts w:ascii="Times New Roman"/>
                <w:color w:val="3A3A3A"/>
                <w:spacing w:val="9"/>
                <w:w w:val="98"/>
                <w:sz w:val="12"/>
              </w:rPr>
              <w:t>-</w:t>
            </w:r>
            <w:r>
              <w:rPr>
                <w:color w:val="3A3A3A"/>
                <w:spacing w:val="-88"/>
                <w:w w:val="91"/>
                <w:position w:val="7"/>
                <w:sz w:val="18"/>
              </w:rPr>
              <w:t>S</w:t>
            </w:r>
            <w:r>
              <w:rPr>
                <w:rFonts w:ascii="Times New Roman"/>
                <w:color w:val="3A3A3A"/>
                <w:w w:val="98"/>
                <w:sz w:val="12"/>
              </w:rPr>
              <w:t>-</w:t>
            </w:r>
            <w:r>
              <w:rPr>
                <w:rFonts w:ascii="Times New Roman"/>
                <w:color w:val="3A3A3A"/>
                <w:spacing w:val="-3"/>
                <w:sz w:val="12"/>
              </w:rPr>
              <w:t> </w:t>
            </w:r>
            <w:r>
              <w:rPr>
                <w:rFonts w:ascii="Times New Roman"/>
                <w:color w:val="3A3A3A"/>
                <w:spacing w:val="-9"/>
                <w:w w:val="76"/>
                <w:sz w:val="12"/>
              </w:rPr>
              <w:t>-</w:t>
            </w:r>
            <w:r>
              <w:rPr>
                <w:color w:val="3A3A3A"/>
                <w:spacing w:val="-89"/>
                <w:w w:val="91"/>
                <w:position w:val="7"/>
                <w:sz w:val="18"/>
              </w:rPr>
              <w:t>u</w:t>
            </w:r>
            <w:r>
              <w:rPr>
                <w:rFonts w:ascii="Times New Roman"/>
                <w:color w:val="3A3A3A"/>
                <w:w w:val="60"/>
                <w:sz w:val="12"/>
              </w:rPr>
              <w:t>-</w:t>
            </w:r>
            <w:r>
              <w:rPr>
                <w:rFonts w:ascii="Times New Roman"/>
                <w:color w:val="3A3A3A"/>
                <w:spacing w:val="-12"/>
                <w:sz w:val="12"/>
              </w:rPr>
              <w:t> </w:t>
            </w:r>
            <w:r>
              <w:rPr>
                <w:rFonts w:ascii="Times New Roman"/>
                <w:color w:val="3A3A3A"/>
                <w:spacing w:val="-7"/>
                <w:w w:val="76"/>
                <w:sz w:val="12"/>
              </w:rPr>
              <w:t>-</w:t>
            </w:r>
            <w:r>
              <w:rPr>
                <w:rFonts w:ascii="Times New Roman"/>
                <w:color w:val="3A3A3A"/>
                <w:spacing w:val="-6"/>
                <w:w w:val="60"/>
                <w:sz w:val="12"/>
              </w:rPr>
              <w:t>-</w:t>
            </w:r>
            <w:r>
              <w:rPr>
                <w:color w:val="3A3A3A"/>
                <w:spacing w:val="-61"/>
                <w:w w:val="91"/>
                <w:position w:val="7"/>
                <w:sz w:val="18"/>
              </w:rPr>
              <w:t>n</w:t>
            </w:r>
            <w:r>
              <w:rPr>
                <w:rFonts w:ascii="Times New Roman"/>
                <w:color w:val="3A3A3A"/>
                <w:spacing w:val="-7"/>
                <w:w w:val="76"/>
                <w:sz w:val="12"/>
              </w:rPr>
              <w:t>-</w:t>
            </w:r>
            <w:r>
              <w:rPr>
                <w:rFonts w:ascii="Times New Roman"/>
                <w:color w:val="3A3A3A"/>
                <w:w w:val="60"/>
                <w:sz w:val="12"/>
              </w:rPr>
              <w:t>-</w:t>
            </w:r>
            <w:r>
              <w:rPr>
                <w:rFonts w:ascii="Times New Roman"/>
                <w:color w:val="3A3A3A"/>
                <w:spacing w:val="-22"/>
                <w:sz w:val="12"/>
              </w:rPr>
              <w:t> </w:t>
            </w:r>
            <w:r>
              <w:rPr>
                <w:color w:val="3A3A3A"/>
                <w:spacing w:val="-81"/>
                <w:w w:val="91"/>
                <w:position w:val="7"/>
                <w:sz w:val="18"/>
              </w:rPr>
              <w:t>u</w:t>
            </w:r>
            <w:r>
              <w:rPr>
                <w:rFonts w:ascii="Times New Roman"/>
                <w:color w:val="3A3A3A"/>
                <w:spacing w:val="-7"/>
                <w:w w:val="76"/>
                <w:sz w:val="12"/>
              </w:rPr>
              <w:t>-</w:t>
            </w:r>
            <w:r>
              <w:rPr>
                <w:rFonts w:ascii="Times New Roman"/>
                <w:color w:val="3A3A3A"/>
                <w:w w:val="60"/>
                <w:sz w:val="12"/>
              </w:rPr>
              <w:t>-</w:t>
            </w:r>
            <w:r>
              <w:rPr>
                <w:rFonts w:ascii="Times New Roman"/>
                <w:color w:val="3A3A3A"/>
                <w:spacing w:val="-7"/>
                <w:sz w:val="12"/>
              </w:rPr>
              <w:t> </w:t>
            </w:r>
            <w:r>
              <w:rPr>
                <w:rFonts w:ascii="Times New Roman"/>
                <w:color w:val="525252"/>
                <w:spacing w:val="-11"/>
                <w:w w:val="60"/>
                <w:sz w:val="12"/>
              </w:rPr>
              <w:t>-</w:t>
            </w:r>
            <w:r>
              <w:rPr>
                <w:color w:val="3A3A3A"/>
                <w:spacing w:val="-75"/>
                <w:w w:val="91"/>
                <w:position w:val="7"/>
                <w:sz w:val="18"/>
              </w:rPr>
              <w:t>m</w:t>
            </w:r>
            <w:r>
              <w:rPr>
                <w:rFonts w:ascii="Times New Roman"/>
                <w:color w:val="525252"/>
                <w:w w:val="60"/>
                <w:sz w:val="12"/>
              </w:rPr>
              <w:t>-</w:t>
            </w:r>
            <w:r>
              <w:rPr>
                <w:rFonts w:ascii="Times New Roman"/>
                <w:color w:val="525252"/>
                <w:sz w:val="12"/>
              </w:rPr>
              <w:t> </w:t>
            </w:r>
            <w:r>
              <w:rPr>
                <w:rFonts w:ascii="Times New Roman"/>
                <w:color w:val="525252"/>
                <w:spacing w:val="-13"/>
                <w:sz w:val="12"/>
              </w:rPr>
              <w:t> </w:t>
            </w:r>
            <w:r>
              <w:rPr>
                <w:rFonts w:ascii="Times New Roman"/>
                <w:color w:val="525252"/>
                <w:spacing w:val="-19"/>
                <w:w w:val="60"/>
                <w:sz w:val="12"/>
              </w:rPr>
              <w:t>-</w:t>
            </w:r>
            <w:r>
              <w:rPr>
                <w:color w:val="3A3A3A"/>
                <w:w w:val="91"/>
                <w:position w:val="7"/>
                <w:sz w:val="18"/>
              </w:rPr>
              <w:t>-</w:t>
            </w:r>
            <w:r>
              <w:rPr>
                <w:color w:val="3A3A3A"/>
                <w:spacing w:val="-106"/>
                <w:w w:val="91"/>
                <w:position w:val="7"/>
                <w:sz w:val="18"/>
              </w:rPr>
              <w:t>D</w:t>
            </w:r>
            <w:r>
              <w:rPr>
                <w:rFonts w:ascii="Times New Roman"/>
                <w:color w:val="525252"/>
                <w:w w:val="60"/>
                <w:sz w:val="12"/>
              </w:rPr>
              <w:t>-</w:t>
            </w:r>
            <w:r>
              <w:rPr>
                <w:rFonts w:ascii="Times New Roman"/>
                <w:color w:val="525252"/>
                <w:sz w:val="12"/>
              </w:rPr>
              <w:t> </w:t>
            </w:r>
            <w:r>
              <w:rPr>
                <w:rFonts w:ascii="Times New Roman"/>
                <w:color w:val="525252"/>
                <w:spacing w:val="-13"/>
                <w:sz w:val="12"/>
              </w:rPr>
              <w:t> </w:t>
            </w:r>
            <w:r>
              <w:rPr>
                <w:rFonts w:ascii="Times New Roman"/>
                <w:color w:val="525252"/>
                <w:spacing w:val="6"/>
                <w:w w:val="60"/>
                <w:sz w:val="12"/>
              </w:rPr>
              <w:t>-</w:t>
            </w:r>
            <w:r>
              <w:rPr>
                <w:color w:val="3A3A3A"/>
                <w:spacing w:val="-54"/>
                <w:w w:val="91"/>
                <w:position w:val="7"/>
                <w:sz w:val="18"/>
              </w:rPr>
              <w:t>e</w:t>
            </w:r>
            <w:r>
              <w:rPr>
                <w:rFonts w:ascii="Times New Roman"/>
                <w:color w:val="525252"/>
                <w:w w:val="60"/>
                <w:sz w:val="12"/>
              </w:rPr>
              <w:t>-</w:t>
            </w:r>
            <w:r>
              <w:rPr>
                <w:rFonts w:ascii="Times New Roman"/>
                <w:color w:val="525252"/>
                <w:spacing w:val="-11"/>
                <w:sz w:val="12"/>
              </w:rPr>
              <w:t> </w:t>
            </w:r>
            <w:r>
              <w:rPr>
                <w:color w:val="3A3A3A"/>
                <w:spacing w:val="-120"/>
                <w:w w:val="91"/>
                <w:position w:val="7"/>
                <w:sz w:val="18"/>
              </w:rPr>
              <w:t>m</w:t>
            </w:r>
            <w:r>
              <w:rPr>
                <w:rFonts w:ascii="Times New Roman"/>
                <w:color w:val="525252"/>
                <w:w w:val="60"/>
                <w:sz w:val="12"/>
              </w:rPr>
              <w:t>-</w:t>
            </w:r>
            <w:r>
              <w:rPr>
                <w:rFonts w:ascii="Times New Roman"/>
                <w:color w:val="525252"/>
                <w:sz w:val="12"/>
              </w:rPr>
              <w:t> </w:t>
            </w:r>
            <w:r>
              <w:rPr>
                <w:rFonts w:ascii="Times New Roman"/>
                <w:color w:val="525252"/>
                <w:spacing w:val="-13"/>
                <w:sz w:val="12"/>
              </w:rPr>
              <w:t> </w:t>
            </w:r>
            <w:r>
              <w:rPr>
                <w:rFonts w:ascii="Times New Roman"/>
                <w:color w:val="525252"/>
                <w:w w:val="60"/>
                <w:sz w:val="12"/>
              </w:rPr>
              <w:t>-</w:t>
            </w:r>
            <w:r>
              <w:rPr>
                <w:rFonts w:ascii="Times New Roman"/>
                <w:color w:val="525252"/>
                <w:spacing w:val="-4"/>
                <w:sz w:val="12"/>
              </w:rPr>
              <w:t> </w:t>
            </w:r>
            <w:r>
              <w:rPr>
                <w:color w:val="3A3A3A"/>
                <w:spacing w:val="-92"/>
                <w:w w:val="96"/>
                <w:position w:val="7"/>
                <w:sz w:val="18"/>
              </w:rPr>
              <w:t>o</w:t>
            </w:r>
            <w:r>
              <w:rPr>
                <w:rFonts w:ascii="Times New Roman"/>
                <w:color w:val="3A3A3A"/>
                <w:w w:val="60"/>
                <w:sz w:val="12"/>
              </w:rPr>
              <w:t>-</w:t>
            </w:r>
            <w:r>
              <w:rPr>
                <w:rFonts w:ascii="Times New Roman"/>
                <w:color w:val="3A3A3A"/>
                <w:sz w:val="12"/>
              </w:rPr>
              <w:t> </w:t>
            </w:r>
            <w:r>
              <w:rPr>
                <w:rFonts w:ascii="Times New Roman"/>
                <w:color w:val="3A3A3A"/>
                <w:spacing w:val="-13"/>
                <w:sz w:val="12"/>
              </w:rPr>
              <w:t> </w:t>
            </w:r>
            <w:r>
              <w:rPr>
                <w:rFonts w:ascii="Times New Roman"/>
                <w:color w:val="3A3A3A"/>
                <w:w w:val="60"/>
                <w:sz w:val="12"/>
              </w:rPr>
              <w:t>-</w:t>
            </w:r>
            <w:r>
              <w:rPr>
                <w:rFonts w:ascii="Times New Roman"/>
                <w:color w:val="3A3A3A"/>
                <w:sz w:val="12"/>
              </w:rPr>
              <w:t> </w:t>
            </w:r>
            <w:r>
              <w:rPr>
                <w:rFonts w:ascii="Times New Roman"/>
                <w:color w:val="3A3A3A"/>
                <w:spacing w:val="-13"/>
                <w:sz w:val="12"/>
              </w:rPr>
              <w:t> </w:t>
            </w:r>
            <w:r>
              <w:rPr>
                <w:rFonts w:ascii="Times New Roman"/>
                <w:color w:val="3A3A3A"/>
                <w:w w:val="60"/>
                <w:sz w:val="12"/>
              </w:rPr>
              <w:t>-</w:t>
            </w:r>
            <w:r>
              <w:rPr>
                <w:rFonts w:ascii="Times New Roman"/>
                <w:color w:val="3A3A3A"/>
                <w:sz w:val="12"/>
              </w:rPr>
              <w:t> </w:t>
            </w:r>
            <w:r>
              <w:rPr>
                <w:rFonts w:ascii="Times New Roman"/>
                <w:color w:val="3A3A3A"/>
                <w:spacing w:val="-13"/>
                <w:sz w:val="12"/>
              </w:rPr>
              <w:t> </w:t>
            </w:r>
            <w:r>
              <w:rPr>
                <w:rFonts w:ascii="Times New Roman"/>
                <w:color w:val="3A3A3A"/>
                <w:w w:val="60"/>
                <w:sz w:val="12"/>
              </w:rPr>
              <w:t>-</w:t>
            </w:r>
            <w:r>
              <w:rPr>
                <w:rFonts w:ascii="Times New Roman"/>
                <w:color w:val="3A3A3A"/>
                <w:sz w:val="12"/>
              </w:rPr>
              <w:t> </w:t>
            </w:r>
            <w:r>
              <w:rPr>
                <w:rFonts w:ascii="Times New Roman"/>
                <w:color w:val="3A3A3A"/>
                <w:spacing w:val="-13"/>
                <w:sz w:val="12"/>
              </w:rPr>
              <w:t> </w:t>
            </w:r>
            <w:r>
              <w:rPr>
                <w:rFonts w:ascii="Times New Roman"/>
                <w:color w:val="3A3A3A"/>
                <w:w w:val="60"/>
                <w:sz w:val="12"/>
              </w:rPr>
              <w:t>-</w:t>
            </w:r>
            <w:r>
              <w:rPr>
                <w:rFonts w:ascii="Times New Roman"/>
                <w:color w:val="3A3A3A"/>
                <w:sz w:val="12"/>
              </w:rPr>
              <w:t> </w:t>
            </w:r>
            <w:r>
              <w:rPr>
                <w:rFonts w:ascii="Times New Roman"/>
                <w:color w:val="3A3A3A"/>
                <w:spacing w:val="-13"/>
                <w:sz w:val="12"/>
              </w:rPr>
              <w:t> </w:t>
            </w:r>
            <w:r>
              <w:rPr>
                <w:rFonts w:ascii="Times New Roman"/>
                <w:color w:val="3A3A3A"/>
                <w:w w:val="60"/>
                <w:sz w:val="12"/>
              </w:rPr>
              <w:t>-</w:t>
            </w:r>
            <w:r>
              <w:rPr>
                <w:rFonts w:ascii="Times New Roman"/>
                <w:color w:val="3A3A3A"/>
                <w:sz w:val="12"/>
              </w:rPr>
              <w:t> </w:t>
            </w:r>
            <w:r>
              <w:rPr>
                <w:rFonts w:ascii="Times New Roman"/>
                <w:color w:val="3A3A3A"/>
                <w:spacing w:val="-13"/>
                <w:sz w:val="12"/>
              </w:rPr>
              <w:t> </w:t>
            </w:r>
            <w:r>
              <w:rPr>
                <w:rFonts w:ascii="Times New Roman"/>
                <w:color w:val="3A3A3A"/>
                <w:w w:val="60"/>
                <w:sz w:val="12"/>
              </w:rPr>
              <w:t>-</w:t>
            </w:r>
            <w:r>
              <w:rPr>
                <w:rFonts w:ascii="Times New Roman"/>
                <w:color w:val="3A3A3A"/>
                <w:sz w:val="12"/>
              </w:rPr>
              <w:t> </w:t>
            </w:r>
            <w:r>
              <w:rPr>
                <w:rFonts w:ascii="Times New Roman"/>
                <w:color w:val="3A3A3A"/>
                <w:spacing w:val="-13"/>
                <w:sz w:val="12"/>
              </w:rPr>
              <w:t> </w:t>
            </w:r>
            <w:r>
              <w:rPr>
                <w:rFonts w:ascii="Times New Roman"/>
                <w:color w:val="3A3A3A"/>
                <w:w w:val="60"/>
                <w:sz w:val="12"/>
              </w:rPr>
              <w:t>-</w:t>
            </w:r>
            <w:r>
              <w:rPr>
                <w:rFonts w:ascii="Times New Roman"/>
                <w:color w:val="3A3A3A"/>
                <w:sz w:val="12"/>
              </w:rPr>
              <w:t> </w:t>
            </w:r>
            <w:r>
              <w:rPr>
                <w:rFonts w:ascii="Times New Roman"/>
                <w:color w:val="3A3A3A"/>
                <w:spacing w:val="-13"/>
                <w:sz w:val="12"/>
              </w:rPr>
              <w:t> </w:t>
            </w:r>
            <w:r>
              <w:rPr>
                <w:rFonts w:ascii="Times New Roman"/>
                <w:color w:val="3A3A3A"/>
                <w:w w:val="60"/>
                <w:sz w:val="12"/>
              </w:rPr>
              <w:t>-</w:t>
            </w:r>
          </w:p>
          <w:p>
            <w:pPr>
              <w:pStyle w:val="TableParagraph"/>
              <w:spacing w:line="182" w:lineRule="exact"/>
              <w:ind w:left="96"/>
              <w:rPr>
                <w:sz w:val="18"/>
              </w:rPr>
            </w:pPr>
            <w:r>
              <w:rPr>
                <w:color w:val="3A3A3A"/>
                <w:sz w:val="18"/>
              </w:rPr>
              <w:t>Demo-Koçluk</w:t>
            </w:r>
          </w:p>
          <w:p>
            <w:pPr>
              <w:pStyle w:val="TableParagraph"/>
              <w:spacing w:before="4"/>
              <w:ind w:left="96"/>
              <w:rPr>
                <w:sz w:val="18"/>
              </w:rPr>
            </w:pPr>
            <w:r>
              <w:rPr>
                <w:color w:val="3A3A3A"/>
                <w:sz w:val="18"/>
              </w:rPr>
              <w:t>Demo-Koçluk</w:t>
            </w:r>
          </w:p>
        </w:tc>
        <w:tc>
          <w:tcPr>
            <w:tcW w:w="1526" w:type="dxa"/>
            <w:tcBorders>
              <w:top w:val="single" w:sz="4" w:space="0" w:color="000000"/>
              <w:left w:val="single" w:sz="4" w:space="0" w:color="000000"/>
              <w:bottom w:val="single" w:sz="4" w:space="0" w:color="000000"/>
            </w:tcBorders>
          </w:tcPr>
          <w:p>
            <w:pPr>
              <w:pStyle w:val="TableParagraph"/>
              <w:spacing w:line="207" w:lineRule="exact" w:before="13"/>
              <w:ind w:left="97"/>
              <w:rPr>
                <w:sz w:val="18"/>
              </w:rPr>
            </w:pPr>
            <w:r>
              <w:rPr>
                <w:b/>
                <w:color w:val="3A3A3A"/>
                <w:w w:val="95"/>
                <w:sz w:val="18"/>
              </w:rPr>
              <w:t>M </w:t>
            </w:r>
            <w:r>
              <w:rPr>
                <w:color w:val="3A3A3A"/>
                <w:w w:val="95"/>
                <w:sz w:val="18"/>
              </w:rPr>
              <w:t>Çolak</w:t>
            </w:r>
          </w:p>
          <w:p>
            <w:pPr>
              <w:pStyle w:val="TableParagraph"/>
              <w:ind w:left="96" w:right="112" w:firstLine="1"/>
              <w:rPr>
                <w:sz w:val="18"/>
              </w:rPr>
            </w:pPr>
            <w:r>
              <w:rPr>
                <w:b/>
                <w:color w:val="3A3A3A"/>
                <w:sz w:val="18"/>
              </w:rPr>
              <w:t>M </w:t>
            </w:r>
            <w:r>
              <w:rPr>
                <w:color w:val="3A3A3A"/>
                <w:sz w:val="18"/>
              </w:rPr>
              <w:t>Çolak </w:t>
            </w:r>
            <w:r>
              <w:rPr>
                <w:color w:val="3A3A3A"/>
                <w:w w:val="95"/>
                <w:sz w:val="18"/>
              </w:rPr>
              <w:t>Sorumlu Öğretim</w:t>
            </w:r>
            <w:r>
              <w:rPr>
                <w:color w:val="3A3A3A"/>
                <w:w w:val="91"/>
                <w:sz w:val="18"/>
              </w:rPr>
              <w:t> </w:t>
            </w:r>
            <w:r>
              <w:rPr>
                <w:color w:val="3A3A3A"/>
                <w:sz w:val="18"/>
              </w:rPr>
              <w:t>Üyesi</w:t>
            </w:r>
          </w:p>
          <w:p>
            <w:pPr>
              <w:pStyle w:val="TableParagraph"/>
              <w:spacing w:line="337" w:lineRule="exact" w:before="1"/>
              <w:ind w:left="2"/>
              <w:rPr>
                <w:sz w:val="23"/>
              </w:rPr>
            </w:pPr>
            <w:r>
              <w:rPr>
                <w:color w:val="3A3A3A"/>
                <w:w w:val="90"/>
                <w:sz w:val="23"/>
              </w:rPr>
              <w:t>-</w:t>
            </w:r>
            <w:r>
              <w:rPr>
                <w:color w:val="3A3A3A"/>
                <w:spacing w:val="-80"/>
                <w:w w:val="90"/>
                <w:sz w:val="23"/>
              </w:rPr>
              <w:t>v</w:t>
            </w:r>
            <w:r>
              <w:rPr>
                <w:color w:val="3A3A3A"/>
                <w:spacing w:val="-39"/>
                <w:w w:val="98"/>
                <w:position w:val="12"/>
                <w:sz w:val="18"/>
              </w:rPr>
              <w:t>A</w:t>
            </w:r>
            <w:r>
              <w:rPr>
                <w:color w:val="3A3A3A"/>
                <w:spacing w:val="-78"/>
                <w:w w:val="90"/>
                <w:sz w:val="23"/>
              </w:rPr>
              <w:t>0</w:t>
            </w:r>
            <w:r>
              <w:rPr>
                <w:color w:val="3A3A3A"/>
                <w:spacing w:val="-71"/>
                <w:w w:val="98"/>
                <w:position w:val="12"/>
                <w:sz w:val="18"/>
              </w:rPr>
              <w:t>M</w:t>
            </w:r>
            <w:r>
              <w:rPr>
                <w:color w:val="3A3A3A"/>
                <w:spacing w:val="-35"/>
                <w:w w:val="91"/>
                <w:sz w:val="23"/>
              </w:rPr>
              <w:t>z</w:t>
            </w:r>
            <w:r>
              <w:rPr>
                <w:color w:val="3A3A3A"/>
                <w:spacing w:val="-6"/>
                <w:w w:val="98"/>
                <w:position w:val="12"/>
                <w:sz w:val="18"/>
              </w:rPr>
              <w:t>i</w:t>
            </w:r>
            <w:r>
              <w:rPr>
                <w:color w:val="3A3A3A"/>
                <w:spacing w:val="-53"/>
                <w:w w:val="90"/>
                <w:sz w:val="23"/>
              </w:rPr>
              <w:t>f</w:t>
            </w:r>
            <w:r>
              <w:rPr>
                <w:color w:val="3A3A3A"/>
                <w:w w:val="98"/>
                <w:position w:val="12"/>
                <w:sz w:val="18"/>
              </w:rPr>
              <w:t>l</w:t>
            </w:r>
            <w:r>
              <w:rPr>
                <w:color w:val="3A3A3A"/>
                <w:spacing w:val="-76"/>
                <w:w w:val="99"/>
                <w:position w:val="12"/>
                <w:sz w:val="18"/>
              </w:rPr>
              <w:t>c</w:t>
            </w:r>
            <w:r>
              <w:rPr>
                <w:color w:val="3A3A3A"/>
                <w:w w:val="90"/>
                <w:sz w:val="23"/>
              </w:rPr>
              <w:t>i</w:t>
            </w:r>
            <w:r>
              <w:rPr>
                <w:color w:val="3A3A3A"/>
                <w:spacing w:val="-29"/>
                <w:w w:val="90"/>
                <w:sz w:val="23"/>
              </w:rPr>
              <w:t>.</w:t>
            </w:r>
            <w:r>
              <w:rPr>
                <w:color w:val="3A3A3A"/>
                <w:spacing w:val="-71"/>
                <w:w w:val="98"/>
                <w:position w:val="12"/>
                <w:sz w:val="18"/>
              </w:rPr>
              <w:t>a</w:t>
            </w:r>
            <w:r>
              <w:rPr>
                <w:color w:val="3A3A3A"/>
                <w:spacing w:val="-46"/>
                <w:w w:val="90"/>
                <w:sz w:val="23"/>
              </w:rPr>
              <w:t>1</w:t>
            </w:r>
            <w:r>
              <w:rPr>
                <w:color w:val="3A3A3A"/>
                <w:spacing w:val="-54"/>
                <w:w w:val="98"/>
                <w:position w:val="12"/>
                <w:sz w:val="18"/>
              </w:rPr>
              <w:t>n</w:t>
            </w:r>
            <w:r>
              <w:rPr>
                <w:color w:val="3A3A3A"/>
                <w:w w:val="90"/>
                <w:sz w:val="23"/>
              </w:rPr>
              <w:t>rii</w:t>
            </w:r>
            <w:r>
              <w:rPr>
                <w:color w:val="3A3A3A"/>
                <w:spacing w:val="-37"/>
                <w:sz w:val="23"/>
              </w:rPr>
              <w:t> </w:t>
            </w:r>
            <w:r>
              <w:rPr>
                <w:color w:val="3A3A3A"/>
                <w:w w:val="58"/>
                <w:sz w:val="23"/>
              </w:rPr>
              <w:t>-</w:t>
            </w:r>
            <w:r>
              <w:rPr>
                <w:color w:val="3A3A3A"/>
                <w:spacing w:val="-38"/>
                <w:sz w:val="23"/>
              </w:rPr>
              <w:t> </w:t>
            </w:r>
            <w:r>
              <w:rPr>
                <w:color w:val="3A3A3A"/>
                <w:w w:val="58"/>
                <w:sz w:val="23"/>
              </w:rPr>
              <w:t>-</w:t>
            </w:r>
            <w:r>
              <w:rPr>
                <w:color w:val="3A3A3A"/>
                <w:spacing w:val="-38"/>
                <w:sz w:val="23"/>
              </w:rPr>
              <w:t> </w:t>
            </w:r>
            <w:r>
              <w:rPr>
                <w:color w:val="3A3A3A"/>
                <w:w w:val="58"/>
                <w:sz w:val="23"/>
              </w:rPr>
              <w:t>-</w:t>
            </w:r>
            <w:r>
              <w:rPr>
                <w:color w:val="3A3A3A"/>
                <w:spacing w:val="-38"/>
                <w:sz w:val="23"/>
              </w:rPr>
              <w:t> </w:t>
            </w:r>
            <w:r>
              <w:rPr>
                <w:color w:val="3A3A3A"/>
                <w:w w:val="58"/>
                <w:sz w:val="23"/>
              </w:rPr>
              <w:t>-</w:t>
            </w:r>
            <w:r>
              <w:rPr>
                <w:color w:val="3A3A3A"/>
                <w:spacing w:val="-38"/>
                <w:sz w:val="23"/>
              </w:rPr>
              <w:t> </w:t>
            </w:r>
            <w:r>
              <w:rPr>
                <w:color w:val="3A3A3A"/>
                <w:w w:val="58"/>
                <w:sz w:val="23"/>
              </w:rPr>
              <w:t>-</w:t>
            </w:r>
            <w:r>
              <w:rPr>
                <w:color w:val="3A3A3A"/>
                <w:spacing w:val="-41"/>
                <w:sz w:val="23"/>
              </w:rPr>
              <w:t> </w:t>
            </w:r>
            <w:r>
              <w:rPr>
                <w:color w:val="3A3A3A"/>
                <w:spacing w:val="14"/>
                <w:w w:val="66"/>
                <w:sz w:val="23"/>
              </w:rPr>
              <w:t>-</w:t>
            </w:r>
            <w:r>
              <w:rPr>
                <w:color w:val="525252"/>
                <w:w w:val="74"/>
                <w:sz w:val="23"/>
              </w:rPr>
              <w:t>-</w:t>
            </w:r>
            <w:r>
              <w:rPr>
                <w:color w:val="525252"/>
                <w:spacing w:val="-45"/>
                <w:sz w:val="23"/>
              </w:rPr>
              <w:t> </w:t>
            </w:r>
            <w:r>
              <w:rPr>
                <w:color w:val="3A3A3A"/>
                <w:w w:val="58"/>
                <w:sz w:val="23"/>
              </w:rPr>
              <w:t>-</w:t>
            </w:r>
            <w:r>
              <w:rPr>
                <w:color w:val="3A3A3A"/>
                <w:spacing w:val="-38"/>
                <w:sz w:val="23"/>
              </w:rPr>
              <w:t> </w:t>
            </w:r>
            <w:r>
              <w:rPr>
                <w:color w:val="3A3A3A"/>
                <w:w w:val="58"/>
                <w:sz w:val="23"/>
              </w:rPr>
              <w:t>-</w:t>
            </w:r>
          </w:p>
          <w:p>
            <w:pPr>
              <w:pStyle w:val="TableParagraph"/>
              <w:spacing w:before="85"/>
              <w:ind w:left="97"/>
              <w:rPr>
                <w:sz w:val="18"/>
              </w:rPr>
            </w:pPr>
            <w:r>
              <w:rPr>
                <w:b/>
                <w:color w:val="3A3A3A"/>
                <w:w w:val="95"/>
                <w:sz w:val="18"/>
              </w:rPr>
              <w:t>M </w:t>
            </w:r>
            <w:r>
              <w:rPr>
                <w:color w:val="3A3A3A"/>
                <w:w w:val="95"/>
                <w:sz w:val="18"/>
              </w:rPr>
              <w:t>Çolak</w:t>
            </w:r>
          </w:p>
        </w:tc>
      </w:tr>
      <w:tr>
        <w:trPr>
          <w:trHeight w:val="1690" w:hRule="exact"/>
        </w:trPr>
        <w:tc>
          <w:tcPr>
            <w:tcW w:w="679" w:type="dxa"/>
            <w:tcBorders>
              <w:top w:val="single" w:sz="4" w:space="0" w:color="000000"/>
              <w:left w:val="single" w:sz="10"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45"/>
              <w:ind w:right="25"/>
              <w:jc w:val="center"/>
              <w:rPr>
                <w:sz w:val="16"/>
              </w:rPr>
            </w:pPr>
            <w:r>
              <w:rPr>
                <w:color w:val="3A3A3A"/>
                <w:w w:val="91"/>
                <w:sz w:val="16"/>
              </w:rPr>
              <w:t>4</w:t>
            </w:r>
          </w:p>
        </w:tc>
        <w:tc>
          <w:tcPr>
            <w:tcW w:w="4746" w:type="dxa"/>
            <w:tcBorders>
              <w:top w:val="single" w:sz="4" w:space="0" w:color="000000"/>
              <w:left w:val="single" w:sz="4" w:space="0" w:color="000000"/>
              <w:bottom w:val="single" w:sz="4" w:space="0" w:color="000000"/>
              <w:right w:val="single" w:sz="4" w:space="0" w:color="000000"/>
            </w:tcBorders>
          </w:tcPr>
          <w:p>
            <w:pPr>
              <w:pStyle w:val="TableParagraph"/>
              <w:spacing w:line="202" w:lineRule="exact" w:before="25"/>
              <w:ind w:left="91" w:right="193" w:firstLine="3"/>
              <w:rPr>
                <w:sz w:val="18"/>
              </w:rPr>
            </w:pPr>
            <w:r>
              <w:rPr>
                <w:color w:val="3A3A3A"/>
                <w:w w:val="95"/>
                <w:sz w:val="18"/>
              </w:rPr>
              <w:t>ön kol</w:t>
            </w:r>
            <w:r>
              <w:rPr>
                <w:color w:val="525252"/>
                <w:w w:val="95"/>
                <w:sz w:val="18"/>
              </w:rPr>
              <w:t>, </w:t>
            </w:r>
            <w:r>
              <w:rPr>
                <w:color w:val="3A3A3A"/>
                <w:w w:val="95"/>
                <w:sz w:val="18"/>
              </w:rPr>
              <w:t>el/el bileği açık yaraları ve travmatik amputasyonlar </w:t>
            </w:r>
            <w:r>
              <w:rPr>
                <w:color w:val="3A3A3A"/>
                <w:sz w:val="18"/>
              </w:rPr>
              <w:t>El bileği ve elin kırıkları</w:t>
            </w:r>
          </w:p>
          <w:p>
            <w:pPr>
              <w:pStyle w:val="TableParagraph"/>
              <w:spacing w:line="196" w:lineRule="exact"/>
              <w:ind w:left="91"/>
              <w:rPr>
                <w:sz w:val="18"/>
              </w:rPr>
            </w:pPr>
            <w:r>
              <w:rPr>
                <w:color w:val="3A3A3A"/>
                <w:w w:val="95"/>
                <w:sz w:val="18"/>
              </w:rPr>
              <w:t>El bileği ve elin sık karşılaşılan non-travmatik sorunları</w:t>
            </w:r>
          </w:p>
          <w:p>
            <w:pPr>
              <w:pStyle w:val="TableParagraph"/>
              <w:spacing w:line="268" w:lineRule="exact"/>
              <w:ind w:left="-5"/>
              <w:rPr>
                <w:sz w:val="18"/>
              </w:rPr>
            </w:pPr>
            <w:r>
              <w:rPr>
                <w:rFonts w:ascii="Times New Roman"/>
                <w:color w:val="646464"/>
                <w:w w:val="66"/>
                <w:sz w:val="22"/>
              </w:rPr>
              <w:t>-</w:t>
            </w:r>
            <w:r>
              <w:rPr>
                <w:rFonts w:ascii="Times New Roman"/>
                <w:color w:val="646464"/>
                <w:spacing w:val="-22"/>
                <w:sz w:val="22"/>
              </w:rPr>
              <w:t> </w:t>
            </w:r>
            <w:r>
              <w:rPr>
                <w:rFonts w:ascii="Times New Roman"/>
                <w:i/>
                <w:color w:val="646464"/>
                <w:spacing w:val="-19"/>
                <w:w w:val="34"/>
                <w:sz w:val="22"/>
              </w:rPr>
              <w:t>_</w:t>
            </w:r>
            <w:r>
              <w:rPr>
                <w:rFonts w:ascii="Times New Roman"/>
                <w:i/>
                <w:color w:val="3A3A3A"/>
                <w:w w:val="50"/>
                <w:sz w:val="22"/>
              </w:rPr>
              <w:t>1</w:t>
            </w:r>
            <w:r>
              <w:rPr>
                <w:rFonts w:ascii="Times New Roman"/>
                <w:i/>
                <w:color w:val="3A3A3A"/>
                <w:spacing w:val="-6"/>
                <w:w w:val="50"/>
                <w:sz w:val="22"/>
              </w:rPr>
              <w:t>5</w:t>
            </w:r>
            <w:r>
              <w:rPr>
                <w:rFonts w:ascii="Times New Roman"/>
                <w:i/>
                <w:color w:val="3A3A3A"/>
                <w:spacing w:val="-32"/>
                <w:w w:val="107"/>
                <w:sz w:val="22"/>
              </w:rPr>
              <w:t>?</w:t>
            </w:r>
            <w:r>
              <w:rPr>
                <w:rFonts w:ascii="Times New Roman"/>
                <w:i/>
                <w:color w:val="3A3A3A"/>
                <w:w w:val="69"/>
                <w:sz w:val="22"/>
              </w:rPr>
              <w:t>!</w:t>
            </w:r>
            <w:r>
              <w:rPr>
                <w:rFonts w:ascii="Times New Roman"/>
                <w:i/>
                <w:color w:val="3A3A3A"/>
                <w:spacing w:val="3"/>
                <w:w w:val="69"/>
                <w:sz w:val="22"/>
              </w:rPr>
              <w:t>9</w:t>
            </w:r>
            <w:r>
              <w:rPr>
                <w:rFonts w:ascii="Times New Roman"/>
                <w:i/>
                <w:color w:val="3A3A3A"/>
                <w:spacing w:val="-18"/>
                <w:w w:val="107"/>
                <w:sz w:val="22"/>
              </w:rPr>
              <w:t>?</w:t>
            </w:r>
            <w:r>
              <w:rPr>
                <w:rFonts w:ascii="Times New Roman"/>
                <w:i/>
                <w:color w:val="646464"/>
                <w:w w:val="34"/>
                <w:sz w:val="22"/>
              </w:rPr>
              <w:t>_</w:t>
            </w:r>
            <w:r>
              <w:rPr>
                <w:rFonts w:ascii="Times New Roman"/>
                <w:i/>
                <w:color w:val="646464"/>
                <w:spacing w:val="-36"/>
                <w:sz w:val="22"/>
              </w:rPr>
              <w:t> </w:t>
            </w:r>
            <w:r>
              <w:rPr>
                <w:rFonts w:ascii="Times New Roman"/>
                <w:color w:val="3A3A3A"/>
                <w:w w:val="37"/>
                <w:sz w:val="22"/>
              </w:rPr>
              <w:t>v_</w:t>
            </w:r>
            <w:r>
              <w:rPr>
                <w:rFonts w:ascii="Times New Roman"/>
                <w:color w:val="3A3A3A"/>
                <w:spacing w:val="20"/>
                <w:sz w:val="22"/>
              </w:rPr>
              <w:t> </w:t>
            </w:r>
            <w:r>
              <w:rPr>
                <w:rFonts w:ascii="Times New Roman"/>
                <w:color w:val="646464"/>
                <w:w w:val="34"/>
                <w:sz w:val="22"/>
              </w:rPr>
              <w:t>_</w:t>
            </w:r>
            <w:r>
              <w:rPr>
                <w:rFonts w:ascii="Times New Roman"/>
                <w:color w:val="646464"/>
                <w:spacing w:val="-11"/>
                <w:sz w:val="22"/>
              </w:rPr>
              <w:t> </w:t>
            </w:r>
            <w:r>
              <w:rPr>
                <w:rFonts w:ascii="Times New Roman"/>
                <w:i/>
                <w:color w:val="3A3A3A"/>
                <w:w w:val="63"/>
                <w:sz w:val="27"/>
              </w:rPr>
              <w:t>!</w:t>
            </w:r>
            <w:r>
              <w:rPr>
                <w:rFonts w:ascii="Times New Roman"/>
                <w:i/>
                <w:color w:val="3A3A3A"/>
                <w:spacing w:val="32"/>
                <w:sz w:val="27"/>
              </w:rPr>
              <w:t> </w:t>
            </w:r>
            <w:r>
              <w:rPr>
                <w:rFonts w:ascii="Times New Roman"/>
                <w:i/>
                <w:color w:val="646464"/>
                <w:spacing w:val="-8"/>
                <w:w w:val="49"/>
                <w:sz w:val="27"/>
              </w:rPr>
              <w:t>-</w:t>
            </w:r>
            <w:r>
              <w:rPr>
                <w:color w:val="3A3A3A"/>
                <w:w w:val="53"/>
                <w:sz w:val="21"/>
              </w:rPr>
              <w:t>l!1.</w:t>
            </w:r>
            <w:r>
              <w:rPr>
                <w:color w:val="3A3A3A"/>
                <w:spacing w:val="-6"/>
                <w:sz w:val="21"/>
              </w:rPr>
              <w:t> </w:t>
            </w:r>
            <w:r>
              <w:rPr>
                <w:color w:val="3A3A3A"/>
                <w:spacing w:val="-15"/>
                <w:w w:val="95"/>
                <w:sz w:val="18"/>
              </w:rPr>
              <w:t>?</w:t>
            </w:r>
            <w:r>
              <w:rPr>
                <w:color w:val="3A3A3A"/>
                <w:w w:val="56"/>
                <w:sz w:val="18"/>
              </w:rPr>
              <w:t>y</w:t>
            </w:r>
            <w:r>
              <w:rPr>
                <w:color w:val="3A3A3A"/>
                <w:w w:val="55"/>
                <w:sz w:val="18"/>
              </w:rPr>
              <w:t>_</w:t>
            </w:r>
            <w:r>
              <w:rPr>
                <w:color w:val="3A3A3A"/>
                <w:sz w:val="18"/>
              </w:rPr>
              <w:t>  </w:t>
            </w:r>
            <w:r>
              <w:rPr>
                <w:color w:val="3A3A3A"/>
                <w:spacing w:val="-7"/>
                <w:sz w:val="18"/>
              </w:rPr>
              <w:t> </w:t>
            </w:r>
            <w:r>
              <w:rPr>
                <w:color w:val="3A3A3A"/>
                <w:spacing w:val="4"/>
                <w:w w:val="72"/>
                <w:sz w:val="18"/>
              </w:rPr>
              <w:t>s</w:t>
            </w:r>
            <w:r>
              <w:rPr>
                <w:color w:val="646464"/>
                <w:w w:val="36"/>
                <w:sz w:val="18"/>
              </w:rPr>
              <w:t>_</w:t>
            </w:r>
            <w:r>
              <w:rPr>
                <w:color w:val="646464"/>
                <w:spacing w:val="-37"/>
                <w:sz w:val="18"/>
              </w:rPr>
              <w:t> </w:t>
            </w:r>
            <w:r>
              <w:rPr>
                <w:color w:val="3A3A3A"/>
                <w:spacing w:val="6"/>
                <w:w w:val="14"/>
                <w:sz w:val="18"/>
              </w:rPr>
              <w:t>i</w:t>
            </w:r>
            <w:r>
              <w:rPr>
                <w:color w:val="646464"/>
                <w:w w:val="36"/>
                <w:sz w:val="18"/>
              </w:rPr>
              <w:t>_</w:t>
            </w:r>
            <w:r>
              <w:rPr>
                <w:color w:val="646464"/>
                <w:spacing w:val="-16"/>
                <w:sz w:val="18"/>
              </w:rPr>
              <w:t> </w:t>
            </w:r>
            <w:r>
              <w:rPr>
                <w:color w:val="646464"/>
                <w:w w:val="36"/>
                <w:sz w:val="18"/>
              </w:rPr>
              <w:t>_</w:t>
            </w:r>
            <w:r>
              <w:rPr>
                <w:color w:val="646464"/>
                <w:spacing w:val="-38"/>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7"/>
                <w:sz w:val="18"/>
              </w:rPr>
              <w:t> </w:t>
            </w:r>
            <w:r>
              <w:rPr>
                <w:color w:val="646464"/>
                <w:w w:val="85"/>
                <w:sz w:val="18"/>
              </w:rPr>
              <w:t>-</w:t>
            </w:r>
            <w:r>
              <w:rPr>
                <w:color w:val="646464"/>
                <w:spacing w:val="-30"/>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r>
              <w:rPr>
                <w:color w:val="646464"/>
                <w:spacing w:val="-24"/>
                <w:sz w:val="18"/>
              </w:rPr>
              <w:t> </w:t>
            </w:r>
            <w:r>
              <w:rPr>
                <w:color w:val="646464"/>
                <w:w w:val="75"/>
                <w:sz w:val="18"/>
              </w:rPr>
              <w:t>-</w:t>
            </w:r>
          </w:p>
          <w:p>
            <w:pPr>
              <w:pStyle w:val="TableParagraph"/>
              <w:spacing w:line="170" w:lineRule="exact"/>
              <w:ind w:left="92"/>
              <w:rPr>
                <w:sz w:val="18"/>
              </w:rPr>
            </w:pPr>
            <w:r>
              <w:rPr>
                <w:color w:val="3A3A3A"/>
                <w:w w:val="95"/>
                <w:sz w:val="18"/>
              </w:rPr>
              <w:t>Serebral Palsiye Ortopedik Yaklaşım</w:t>
            </w:r>
          </w:p>
          <w:p>
            <w:pPr>
              <w:pStyle w:val="TableParagraph"/>
              <w:spacing w:line="204" w:lineRule="exact"/>
              <w:ind w:left="91"/>
              <w:rPr>
                <w:sz w:val="18"/>
              </w:rPr>
            </w:pPr>
            <w:r>
              <w:rPr>
                <w:color w:val="3A3A3A"/>
                <w:w w:val="95"/>
                <w:sz w:val="18"/>
              </w:rPr>
              <w:t>Poliklinik -Servis</w:t>
            </w:r>
            <w:r>
              <w:rPr>
                <w:color w:val="525252"/>
                <w:w w:val="95"/>
                <w:sz w:val="18"/>
              </w:rPr>
              <w:t>-</w:t>
            </w:r>
            <w:r>
              <w:rPr>
                <w:color w:val="3A3A3A"/>
                <w:w w:val="95"/>
                <w:sz w:val="18"/>
              </w:rPr>
              <w:t>Ameliyathane çalışmaları</w:t>
            </w:r>
          </w:p>
          <w:p>
            <w:pPr>
              <w:pStyle w:val="TableParagraph"/>
              <w:spacing w:before="4"/>
              <w:rPr>
                <w:b/>
                <w:sz w:val="17"/>
              </w:rPr>
            </w:pPr>
          </w:p>
          <w:p>
            <w:pPr>
              <w:pStyle w:val="TableParagraph"/>
              <w:spacing w:before="1"/>
              <w:ind w:left="92"/>
              <w:rPr>
                <w:sz w:val="18"/>
              </w:rPr>
            </w:pPr>
            <w:r>
              <w:rPr>
                <w:color w:val="3A3A3A"/>
                <w:w w:val="95"/>
                <w:sz w:val="18"/>
              </w:rPr>
              <w:t>Serbest çalışma</w:t>
            </w:r>
          </w:p>
        </w:tc>
        <w:tc>
          <w:tcPr>
            <w:tcW w:w="672"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before="10"/>
              <w:ind w:right="19"/>
              <w:jc w:val="center"/>
              <w:rPr>
                <w:rFonts w:ascii="Times New Roman"/>
                <w:sz w:val="19"/>
              </w:rPr>
            </w:pPr>
            <w:r>
              <w:rPr>
                <w:rFonts w:ascii="Times New Roman"/>
                <w:color w:val="3A3A3A"/>
                <w:w w:val="94"/>
                <w:sz w:val="19"/>
              </w:rPr>
              <w:t>1</w:t>
            </w:r>
          </w:p>
          <w:p>
            <w:pPr>
              <w:pStyle w:val="TableParagraph"/>
              <w:spacing w:line="204" w:lineRule="exact"/>
              <w:ind w:right="19"/>
              <w:jc w:val="center"/>
              <w:rPr>
                <w:rFonts w:ascii="Times New Roman"/>
                <w:sz w:val="19"/>
              </w:rPr>
            </w:pPr>
            <w:r>
              <w:rPr>
                <w:rFonts w:ascii="Times New Roman"/>
                <w:color w:val="3A3A3A"/>
                <w:w w:val="94"/>
                <w:sz w:val="19"/>
              </w:rPr>
              <w:t>1</w:t>
            </w:r>
          </w:p>
          <w:p>
            <w:pPr>
              <w:pStyle w:val="TableParagraph"/>
              <w:spacing w:line="207" w:lineRule="exact"/>
              <w:ind w:right="19"/>
              <w:jc w:val="center"/>
              <w:rPr>
                <w:rFonts w:ascii="Times New Roman"/>
                <w:sz w:val="19"/>
              </w:rPr>
            </w:pPr>
            <w:r>
              <w:rPr>
                <w:rFonts w:ascii="Times New Roman"/>
                <w:color w:val="3A3A3A"/>
                <w:w w:val="94"/>
                <w:sz w:val="19"/>
              </w:rPr>
              <w:t>1</w:t>
            </w:r>
          </w:p>
          <w:p>
            <w:pPr>
              <w:pStyle w:val="TableParagraph"/>
              <w:spacing w:line="248" w:lineRule="exact"/>
              <w:ind w:left="-1" w:right="38"/>
              <w:jc w:val="center"/>
              <w:rPr>
                <w:rFonts w:ascii="Times New Roman"/>
                <w:sz w:val="12"/>
              </w:rPr>
            </w:pPr>
            <w:r>
              <w:rPr>
                <w:rFonts w:ascii="Times New Roman"/>
                <w:color w:val="646464"/>
                <w:w w:val="172"/>
                <w:sz w:val="12"/>
              </w:rPr>
              <w:t>---</w:t>
            </w:r>
            <w:r>
              <w:rPr>
                <w:rFonts w:ascii="Times New Roman"/>
                <w:color w:val="646464"/>
                <w:spacing w:val="-1"/>
                <w:w w:val="172"/>
                <w:sz w:val="12"/>
              </w:rPr>
              <w:t>-</w:t>
            </w:r>
            <w:r>
              <w:rPr>
                <w:rFonts w:ascii="Times New Roman"/>
                <w:color w:val="3A3A3A"/>
                <w:spacing w:val="-86"/>
                <w:w w:val="94"/>
                <w:position w:val="8"/>
                <w:sz w:val="19"/>
              </w:rPr>
              <w:t>1</w:t>
            </w:r>
            <w:r>
              <w:rPr>
                <w:rFonts w:ascii="Times New Roman"/>
                <w:color w:val="646464"/>
                <w:w w:val="172"/>
                <w:sz w:val="12"/>
              </w:rPr>
              <w:t>-----</w:t>
            </w:r>
          </w:p>
          <w:p>
            <w:pPr>
              <w:pStyle w:val="TableParagraph"/>
              <w:spacing w:line="185" w:lineRule="exact"/>
              <w:ind w:right="19"/>
              <w:jc w:val="center"/>
              <w:rPr>
                <w:rFonts w:ascii="Times New Roman"/>
                <w:sz w:val="19"/>
              </w:rPr>
            </w:pPr>
            <w:r>
              <w:rPr>
                <w:rFonts w:ascii="Times New Roman"/>
                <w:color w:val="3A3A3A"/>
                <w:w w:val="94"/>
                <w:sz w:val="19"/>
              </w:rPr>
              <w:t>1</w:t>
            </w:r>
          </w:p>
          <w:p>
            <w:pPr>
              <w:pStyle w:val="TableParagraph"/>
              <w:spacing w:line="203" w:lineRule="exact"/>
              <w:ind w:right="4"/>
              <w:jc w:val="center"/>
              <w:rPr>
                <w:rFonts w:ascii="Times New Roman"/>
                <w:sz w:val="18"/>
              </w:rPr>
            </w:pPr>
            <w:r>
              <w:rPr>
                <w:rFonts w:ascii="Times New Roman"/>
                <w:color w:val="3A3A3A"/>
                <w:w w:val="108"/>
                <w:sz w:val="18"/>
              </w:rPr>
              <w:t>2</w:t>
            </w:r>
          </w:p>
          <w:p>
            <w:pPr>
              <w:pStyle w:val="TableParagraph"/>
              <w:rPr>
                <w:b/>
                <w:sz w:val="17"/>
              </w:rPr>
            </w:pPr>
          </w:p>
          <w:p>
            <w:pPr>
              <w:pStyle w:val="TableParagraph"/>
              <w:ind w:right="19"/>
              <w:jc w:val="center"/>
              <w:rPr>
                <w:rFonts w:ascii="Times New Roman"/>
                <w:sz w:val="19"/>
              </w:rPr>
            </w:pPr>
            <w:r>
              <w:rPr>
                <w:rFonts w:ascii="Times New Roman"/>
                <w:color w:val="3A3A3A"/>
                <w:w w:val="94"/>
                <w:sz w:val="19"/>
              </w:rPr>
              <w:t>1</w:t>
            </w:r>
          </w:p>
        </w:tc>
        <w:tc>
          <w:tcPr>
            <w:tcW w:w="1694" w:type="dxa"/>
            <w:tcBorders>
              <w:top w:val="single" w:sz="4" w:space="0" w:color="000000"/>
              <w:left w:val="single" w:sz="4" w:space="0" w:color="000000"/>
              <w:bottom w:val="single" w:sz="4" w:space="0" w:color="000000"/>
              <w:right w:val="single" w:sz="4" w:space="0" w:color="000000"/>
            </w:tcBorders>
          </w:tcPr>
          <w:p>
            <w:pPr>
              <w:pStyle w:val="TableParagraph"/>
              <w:spacing w:line="237" w:lineRule="auto" w:before="20"/>
              <w:ind w:left="97" w:right="1060"/>
              <w:jc w:val="both"/>
              <w:rPr>
                <w:sz w:val="18"/>
              </w:rPr>
            </w:pPr>
            <w:r>
              <w:rPr>
                <w:color w:val="3A3A3A"/>
                <w:w w:val="90"/>
                <w:sz w:val="18"/>
              </w:rPr>
              <w:t>Sunum Sunum Sunum</w:t>
            </w:r>
          </w:p>
          <w:p>
            <w:pPr>
              <w:pStyle w:val="TableParagraph"/>
              <w:tabs>
                <w:tab w:pos="1687" w:val="left" w:leader="none"/>
              </w:tabs>
              <w:spacing w:line="256" w:lineRule="auto" w:before="4"/>
              <w:ind w:left="97" w:right="-4" w:hanging="42"/>
              <w:rPr>
                <w:sz w:val="18"/>
              </w:rPr>
            </w:pPr>
            <w:r>
              <w:rPr>
                <w:color w:val="646464"/>
                <w:w w:val="80"/>
                <w:sz w:val="18"/>
              </w:rPr>
              <w:t>_</w:t>
            </w:r>
            <w:r>
              <w:rPr>
                <w:color w:val="646464"/>
                <w:spacing w:val="-29"/>
                <w:w w:val="80"/>
                <w:sz w:val="18"/>
              </w:rPr>
              <w:t> </w:t>
            </w:r>
            <w:r>
              <w:rPr>
                <w:color w:val="3A3A3A"/>
                <w:w w:val="95"/>
                <w:sz w:val="18"/>
              </w:rPr>
              <w:t>Deme-Koçluk</w:t>
            </w:r>
            <w:r>
              <w:rPr>
                <w:color w:val="3A3A3A"/>
                <w:w w:val="99"/>
                <w:sz w:val="18"/>
                <w:u w:val="single" w:color="636363"/>
              </w:rPr>
              <w:t> </w:t>
            </w:r>
            <w:r>
              <w:rPr>
                <w:color w:val="3A3A3A"/>
                <w:sz w:val="18"/>
                <w:u w:val="single" w:color="636363"/>
              </w:rPr>
              <w:tab/>
            </w:r>
            <w:r>
              <w:rPr>
                <w:color w:val="3A3A3A"/>
                <w:sz w:val="18"/>
              </w:rPr>
              <w:t> </w:t>
            </w:r>
            <w:r>
              <w:rPr>
                <w:color w:val="3A3A3A"/>
                <w:w w:val="95"/>
                <w:sz w:val="18"/>
              </w:rPr>
              <w:t>Sunum</w:t>
            </w:r>
          </w:p>
          <w:p>
            <w:pPr>
              <w:pStyle w:val="TableParagraph"/>
              <w:spacing w:line="188" w:lineRule="exact"/>
              <w:ind w:left="96"/>
              <w:jc w:val="both"/>
              <w:rPr>
                <w:sz w:val="18"/>
              </w:rPr>
            </w:pPr>
            <w:r>
              <w:rPr>
                <w:color w:val="3A3A3A"/>
                <w:sz w:val="18"/>
              </w:rPr>
              <w:t>Demo-Koçluk</w:t>
            </w:r>
          </w:p>
        </w:tc>
        <w:tc>
          <w:tcPr>
            <w:tcW w:w="1526" w:type="dxa"/>
            <w:tcBorders>
              <w:top w:val="single" w:sz="4" w:space="0" w:color="000000"/>
              <w:left w:val="single" w:sz="4" w:space="0" w:color="000000"/>
              <w:bottom w:val="single" w:sz="4" w:space="0" w:color="000000"/>
            </w:tcBorders>
          </w:tcPr>
          <w:p>
            <w:pPr>
              <w:pStyle w:val="TableParagraph"/>
              <w:spacing w:line="237" w:lineRule="auto" w:before="20"/>
              <w:ind w:left="97" w:right="485"/>
              <w:jc w:val="both"/>
              <w:rPr>
                <w:sz w:val="18"/>
              </w:rPr>
            </w:pPr>
            <w:r>
              <w:rPr>
                <w:b/>
                <w:color w:val="3A3A3A"/>
                <w:w w:val="95"/>
                <w:sz w:val="18"/>
              </w:rPr>
              <w:t>M</w:t>
            </w:r>
            <w:r>
              <w:rPr>
                <w:b/>
                <w:color w:val="3A3A3A"/>
                <w:spacing w:val="-28"/>
                <w:w w:val="95"/>
                <w:sz w:val="18"/>
              </w:rPr>
              <w:t> </w:t>
            </w:r>
            <w:r>
              <w:rPr>
                <w:color w:val="3A3A3A"/>
                <w:w w:val="95"/>
                <w:sz w:val="18"/>
              </w:rPr>
              <w:t>Eskandari</w:t>
            </w:r>
            <w:r>
              <w:rPr>
                <w:color w:val="3A3A3A"/>
                <w:w w:val="91"/>
                <w:sz w:val="18"/>
              </w:rPr>
              <w:t> </w:t>
            </w:r>
            <w:r>
              <w:rPr>
                <w:b/>
                <w:color w:val="3A3A3A"/>
                <w:w w:val="95"/>
                <w:sz w:val="18"/>
              </w:rPr>
              <w:t>M</w:t>
            </w:r>
            <w:r>
              <w:rPr>
                <w:b/>
                <w:color w:val="3A3A3A"/>
                <w:spacing w:val="-28"/>
                <w:w w:val="95"/>
                <w:sz w:val="18"/>
              </w:rPr>
              <w:t> </w:t>
            </w:r>
            <w:r>
              <w:rPr>
                <w:color w:val="3A3A3A"/>
                <w:w w:val="95"/>
                <w:sz w:val="18"/>
              </w:rPr>
              <w:t>Eskandari</w:t>
            </w:r>
            <w:r>
              <w:rPr>
                <w:color w:val="3A3A3A"/>
                <w:w w:val="91"/>
                <w:sz w:val="18"/>
              </w:rPr>
              <w:t> </w:t>
            </w:r>
            <w:r>
              <w:rPr>
                <w:b/>
                <w:color w:val="3A3A3A"/>
                <w:w w:val="95"/>
                <w:sz w:val="18"/>
              </w:rPr>
              <w:t>M</w:t>
            </w:r>
            <w:r>
              <w:rPr>
                <w:b/>
                <w:color w:val="3A3A3A"/>
                <w:spacing w:val="-29"/>
                <w:w w:val="95"/>
                <w:sz w:val="18"/>
              </w:rPr>
              <w:t> </w:t>
            </w:r>
            <w:r>
              <w:rPr>
                <w:color w:val="3A3A3A"/>
                <w:w w:val="95"/>
                <w:sz w:val="18"/>
              </w:rPr>
              <w:t>Eskandari</w:t>
            </w:r>
          </w:p>
          <w:p>
            <w:pPr>
              <w:pStyle w:val="TableParagraph"/>
              <w:spacing w:line="249" w:lineRule="exact" w:before="1"/>
              <w:ind w:left="4"/>
              <w:jc w:val="both"/>
              <w:rPr>
                <w:rFonts w:ascii="Times New Roman" w:hAnsi="Times New Roman"/>
                <w:sz w:val="12"/>
              </w:rPr>
            </w:pPr>
            <w:r>
              <w:rPr>
                <w:rFonts w:ascii="Times New Roman" w:hAnsi="Times New Roman"/>
                <w:color w:val="646464"/>
                <w:spacing w:val="-19"/>
                <w:w w:val="177"/>
                <w:sz w:val="12"/>
              </w:rPr>
              <w:t>-</w:t>
            </w:r>
            <w:r>
              <w:rPr>
                <w:rFonts w:ascii="Times New Roman" w:hAnsi="Times New Roman"/>
                <w:color w:val="646464"/>
                <w:spacing w:val="-69"/>
                <w:w w:val="177"/>
                <w:sz w:val="12"/>
              </w:rPr>
              <w:t>-</w:t>
            </w:r>
            <w:r>
              <w:rPr>
                <w:color w:val="3A3A3A"/>
                <w:spacing w:val="-72"/>
                <w:w w:val="94"/>
                <w:position w:val="8"/>
                <w:sz w:val="18"/>
              </w:rPr>
              <w:t>C</w:t>
            </w:r>
            <w:r>
              <w:rPr>
                <w:rFonts w:ascii="Times New Roman" w:hAnsi="Times New Roman"/>
                <w:color w:val="646464"/>
                <w:w w:val="177"/>
                <w:sz w:val="12"/>
              </w:rPr>
              <w:t>-</w:t>
            </w:r>
            <w:r>
              <w:rPr>
                <w:rFonts w:ascii="Times New Roman" w:hAnsi="Times New Roman"/>
                <w:color w:val="646464"/>
                <w:spacing w:val="-21"/>
                <w:w w:val="177"/>
                <w:sz w:val="12"/>
              </w:rPr>
              <w:t>-</w:t>
            </w:r>
            <w:r>
              <w:rPr>
                <w:color w:val="3A3A3A"/>
                <w:spacing w:val="-86"/>
                <w:w w:val="91"/>
                <w:position w:val="8"/>
                <w:sz w:val="18"/>
              </w:rPr>
              <w:t>Y</w:t>
            </w:r>
            <w:r>
              <w:rPr>
                <w:rFonts w:ascii="Times New Roman" w:hAnsi="Times New Roman"/>
                <w:color w:val="646464"/>
                <w:spacing w:val="-24"/>
                <w:w w:val="177"/>
                <w:sz w:val="12"/>
              </w:rPr>
              <w:t>-</w:t>
            </w:r>
            <w:r>
              <w:rPr>
                <w:rFonts w:ascii="Times New Roman" w:hAnsi="Times New Roman"/>
                <w:color w:val="646464"/>
                <w:spacing w:val="-77"/>
                <w:w w:val="177"/>
                <w:sz w:val="12"/>
              </w:rPr>
              <w:t>-</w:t>
            </w:r>
            <w:r>
              <w:rPr>
                <w:color w:val="3A3A3A"/>
                <w:w w:val="91"/>
                <w:position w:val="8"/>
                <w:sz w:val="18"/>
              </w:rPr>
              <w:t>ı</w:t>
            </w:r>
            <w:r>
              <w:rPr>
                <w:color w:val="3A3A3A"/>
                <w:spacing w:val="-30"/>
                <w:w w:val="91"/>
                <w:position w:val="8"/>
                <w:sz w:val="18"/>
              </w:rPr>
              <w:t>l</w:t>
            </w:r>
            <w:r>
              <w:rPr>
                <w:rFonts w:ascii="Times New Roman" w:hAnsi="Times New Roman"/>
                <w:color w:val="646464"/>
                <w:spacing w:val="-45"/>
                <w:w w:val="177"/>
                <w:sz w:val="12"/>
              </w:rPr>
              <w:t>-</w:t>
            </w:r>
            <w:r>
              <w:rPr>
                <w:color w:val="3A3A3A"/>
                <w:spacing w:val="-93"/>
                <w:w w:val="91"/>
                <w:position w:val="8"/>
                <w:sz w:val="18"/>
              </w:rPr>
              <w:t>m</w:t>
            </w:r>
            <w:r>
              <w:rPr>
                <w:rFonts w:ascii="Times New Roman" w:hAnsi="Times New Roman"/>
                <w:color w:val="646464"/>
                <w:spacing w:val="-11"/>
                <w:w w:val="177"/>
                <w:sz w:val="12"/>
              </w:rPr>
              <w:t>-</w:t>
            </w:r>
            <w:r>
              <w:rPr>
                <w:rFonts w:ascii="Times New Roman" w:hAnsi="Times New Roman"/>
                <w:color w:val="646464"/>
                <w:spacing w:val="-57"/>
                <w:w w:val="177"/>
                <w:sz w:val="12"/>
              </w:rPr>
              <w:t>-</w:t>
            </w:r>
            <w:r>
              <w:rPr>
                <w:color w:val="3A3A3A"/>
                <w:spacing w:val="-45"/>
                <w:w w:val="91"/>
                <w:position w:val="8"/>
                <w:sz w:val="18"/>
              </w:rPr>
              <w:t>a</w:t>
            </w:r>
            <w:r>
              <w:rPr>
                <w:rFonts w:ascii="Times New Roman" w:hAnsi="Times New Roman"/>
                <w:color w:val="646464"/>
                <w:spacing w:val="-25"/>
                <w:w w:val="177"/>
                <w:sz w:val="12"/>
              </w:rPr>
              <w:t>-</w:t>
            </w:r>
            <w:r>
              <w:rPr>
                <w:color w:val="3A3A3A"/>
                <w:spacing w:val="-56"/>
                <w:w w:val="92"/>
                <w:position w:val="8"/>
                <w:sz w:val="18"/>
              </w:rPr>
              <w:t>z</w:t>
            </w:r>
            <w:r>
              <w:rPr>
                <w:rFonts w:ascii="Times New Roman" w:hAnsi="Times New Roman"/>
                <w:color w:val="646464"/>
                <w:w w:val="177"/>
                <w:sz w:val="12"/>
              </w:rPr>
              <w:t>-----------</w:t>
            </w:r>
          </w:p>
          <w:p>
            <w:pPr>
              <w:pStyle w:val="TableParagraph"/>
              <w:spacing w:line="179" w:lineRule="exact"/>
              <w:ind w:left="96"/>
              <w:jc w:val="both"/>
              <w:rPr>
                <w:sz w:val="18"/>
              </w:rPr>
            </w:pPr>
            <w:r>
              <w:rPr>
                <w:color w:val="3A3A3A"/>
                <w:sz w:val="18"/>
              </w:rPr>
              <w:t>AMilcan</w:t>
            </w:r>
          </w:p>
          <w:p>
            <w:pPr>
              <w:pStyle w:val="TableParagraph"/>
              <w:spacing w:line="206" w:lineRule="exact" w:before="1"/>
              <w:ind w:left="96" w:firstLine="1"/>
              <w:rPr>
                <w:sz w:val="18"/>
              </w:rPr>
            </w:pPr>
            <w:r>
              <w:rPr>
                <w:color w:val="3A3A3A"/>
                <w:w w:val="95"/>
                <w:sz w:val="18"/>
              </w:rPr>
              <w:t>Sorumlu Öğretim</w:t>
            </w:r>
            <w:r>
              <w:rPr>
                <w:color w:val="3A3A3A"/>
                <w:w w:val="91"/>
                <w:sz w:val="18"/>
              </w:rPr>
              <w:t> </w:t>
            </w:r>
            <w:r>
              <w:rPr>
                <w:color w:val="3A3A3A"/>
                <w:sz w:val="18"/>
              </w:rPr>
              <w:t>Üyesi</w:t>
            </w:r>
          </w:p>
        </w:tc>
      </w:tr>
      <w:tr>
        <w:trPr>
          <w:trHeight w:val="1483" w:hRule="exact"/>
        </w:trPr>
        <w:tc>
          <w:tcPr>
            <w:tcW w:w="679" w:type="dxa"/>
            <w:tcBorders>
              <w:top w:val="single" w:sz="4" w:space="0" w:color="000000"/>
              <w:left w:val="single" w:sz="10"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5"/>
              <w:rPr>
                <w:b/>
                <w:sz w:val="21"/>
              </w:rPr>
            </w:pPr>
          </w:p>
          <w:p>
            <w:pPr>
              <w:pStyle w:val="TableParagraph"/>
              <w:ind w:right="25"/>
              <w:jc w:val="center"/>
              <w:rPr>
                <w:sz w:val="16"/>
              </w:rPr>
            </w:pPr>
            <w:r>
              <w:rPr>
                <w:color w:val="3A3A3A"/>
                <w:w w:val="91"/>
                <w:sz w:val="16"/>
              </w:rPr>
              <w:t>5</w:t>
            </w:r>
          </w:p>
        </w:tc>
        <w:tc>
          <w:tcPr>
            <w:tcW w:w="4746" w:type="dxa"/>
            <w:tcBorders>
              <w:top w:val="single" w:sz="4" w:space="0" w:color="000000"/>
              <w:left w:val="single" w:sz="4" w:space="0" w:color="000000"/>
              <w:bottom w:val="single" w:sz="4" w:space="0" w:color="000000"/>
              <w:right w:val="single" w:sz="4" w:space="0" w:color="000000"/>
            </w:tcBorders>
          </w:tcPr>
          <w:p>
            <w:pPr>
              <w:pStyle w:val="TableParagraph"/>
              <w:spacing w:before="18"/>
              <w:ind w:left="91" w:right="2030"/>
              <w:rPr>
                <w:sz w:val="18"/>
              </w:rPr>
            </w:pPr>
            <w:r>
              <w:rPr>
                <w:color w:val="3A3A3A"/>
                <w:sz w:val="18"/>
              </w:rPr>
              <w:t>Kalça çevresi ve femur kırıkları </w:t>
            </w:r>
            <w:r>
              <w:rPr>
                <w:color w:val="3A3A3A"/>
                <w:w w:val="95"/>
                <w:sz w:val="18"/>
              </w:rPr>
              <w:t>Diz çevresi ve tibia-fibula kırıkları</w:t>
            </w:r>
          </w:p>
          <w:p>
            <w:pPr>
              <w:pStyle w:val="TableParagraph"/>
              <w:spacing w:line="206" w:lineRule="exact"/>
              <w:ind w:left="91"/>
              <w:rPr>
                <w:sz w:val="18"/>
              </w:rPr>
            </w:pPr>
            <w:r>
              <w:rPr>
                <w:color w:val="3A3A3A"/>
                <w:w w:val="95"/>
                <w:sz w:val="18"/>
              </w:rPr>
              <w:t>Poliklinik -Servis-Ameliyathane çalışmaları</w:t>
            </w:r>
          </w:p>
          <w:p>
            <w:pPr>
              <w:pStyle w:val="TableParagraph"/>
              <w:spacing w:line="113" w:lineRule="exact" w:before="128"/>
              <w:ind w:left="-1"/>
              <w:rPr>
                <w:rFonts w:ascii="Times New Roman"/>
                <w:sz w:val="12"/>
              </w:rPr>
            </w:pPr>
            <w:r>
              <w:rPr>
                <w:rFonts w:ascii="Times New Roman"/>
                <w:color w:val="525252"/>
                <w:w w:val="175"/>
                <w:sz w:val="12"/>
              </w:rPr>
              <w:t>------------------------------------------------------------------</w:t>
            </w:r>
          </w:p>
          <w:p>
            <w:pPr>
              <w:pStyle w:val="TableParagraph"/>
              <w:spacing w:line="181" w:lineRule="exact"/>
              <w:ind w:left="96"/>
              <w:rPr>
                <w:sz w:val="18"/>
              </w:rPr>
            </w:pPr>
            <w:r>
              <w:rPr>
                <w:color w:val="3A3A3A"/>
                <w:w w:val="95"/>
                <w:sz w:val="18"/>
              </w:rPr>
              <w:t>Ameliyathaneye giriş ve ameliyathanede davranış</w:t>
            </w:r>
          </w:p>
          <w:p>
            <w:pPr>
              <w:pStyle w:val="TableParagraph"/>
              <w:spacing w:line="202" w:lineRule="exact" w:before="7"/>
              <w:ind w:left="92" w:right="2194" w:hanging="2"/>
              <w:rPr>
                <w:sz w:val="18"/>
              </w:rPr>
            </w:pPr>
            <w:r>
              <w:rPr>
                <w:color w:val="3A3A3A"/>
                <w:w w:val="95"/>
                <w:sz w:val="18"/>
              </w:rPr>
              <w:t>El bileği ve el muayenesi Serbest çalışma</w:t>
            </w:r>
          </w:p>
        </w:tc>
        <w:tc>
          <w:tcPr>
            <w:tcW w:w="67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before="10"/>
              <w:ind w:right="19"/>
              <w:jc w:val="center"/>
              <w:rPr>
                <w:rFonts w:ascii="Times New Roman"/>
                <w:sz w:val="19"/>
              </w:rPr>
            </w:pPr>
            <w:r>
              <w:rPr>
                <w:rFonts w:ascii="Times New Roman"/>
                <w:color w:val="3A3A3A"/>
                <w:w w:val="94"/>
                <w:sz w:val="19"/>
              </w:rPr>
              <w:t>1</w:t>
            </w:r>
          </w:p>
          <w:p>
            <w:pPr>
              <w:pStyle w:val="TableParagraph"/>
              <w:spacing w:line="211" w:lineRule="exact"/>
              <w:ind w:right="19"/>
              <w:jc w:val="center"/>
              <w:rPr>
                <w:rFonts w:ascii="Times New Roman"/>
                <w:sz w:val="19"/>
              </w:rPr>
            </w:pPr>
            <w:r>
              <w:rPr>
                <w:rFonts w:ascii="Times New Roman"/>
                <w:color w:val="3A3A3A"/>
                <w:w w:val="94"/>
                <w:sz w:val="19"/>
              </w:rPr>
              <w:t>1</w:t>
            </w:r>
          </w:p>
          <w:p>
            <w:pPr>
              <w:pStyle w:val="TableParagraph"/>
              <w:spacing w:line="206" w:lineRule="exact"/>
              <w:ind w:right="4"/>
              <w:jc w:val="center"/>
              <w:rPr>
                <w:rFonts w:ascii="Times New Roman"/>
                <w:sz w:val="18"/>
              </w:rPr>
            </w:pPr>
            <w:r>
              <w:rPr>
                <w:rFonts w:ascii="Times New Roman"/>
                <w:color w:val="3A3A3A"/>
                <w:w w:val="108"/>
                <w:sz w:val="18"/>
              </w:rPr>
              <w:t>2</w:t>
            </w:r>
          </w:p>
          <w:p>
            <w:pPr>
              <w:pStyle w:val="TableParagraph"/>
              <w:spacing w:line="108" w:lineRule="exact" w:before="127"/>
              <w:ind w:left="-1" w:right="38"/>
              <w:jc w:val="center"/>
              <w:rPr>
                <w:rFonts w:ascii="Times New Roman"/>
                <w:sz w:val="12"/>
              </w:rPr>
            </w:pPr>
            <w:r>
              <w:rPr>
                <w:rFonts w:ascii="Times New Roman"/>
                <w:color w:val="525252"/>
                <w:w w:val="170"/>
                <w:sz w:val="12"/>
              </w:rPr>
              <w:t>---------</w:t>
            </w:r>
          </w:p>
          <w:p>
            <w:pPr>
              <w:pStyle w:val="TableParagraph"/>
              <w:spacing w:line="183" w:lineRule="exact"/>
              <w:ind w:right="19"/>
              <w:jc w:val="center"/>
              <w:rPr>
                <w:rFonts w:ascii="Times New Roman"/>
                <w:sz w:val="19"/>
              </w:rPr>
            </w:pPr>
            <w:r>
              <w:rPr>
                <w:rFonts w:ascii="Times New Roman"/>
                <w:color w:val="3A3A3A"/>
                <w:w w:val="94"/>
                <w:sz w:val="19"/>
              </w:rPr>
              <w:t>1</w:t>
            </w:r>
          </w:p>
          <w:p>
            <w:pPr>
              <w:pStyle w:val="TableParagraph"/>
              <w:spacing w:line="209" w:lineRule="exact"/>
              <w:ind w:right="19"/>
              <w:jc w:val="center"/>
              <w:rPr>
                <w:rFonts w:ascii="Times New Roman"/>
                <w:sz w:val="19"/>
              </w:rPr>
            </w:pPr>
            <w:r>
              <w:rPr>
                <w:rFonts w:ascii="Times New Roman"/>
                <w:color w:val="3A3A3A"/>
                <w:w w:val="94"/>
                <w:sz w:val="19"/>
              </w:rPr>
              <w:t>1</w:t>
            </w:r>
          </w:p>
          <w:p>
            <w:pPr>
              <w:pStyle w:val="TableParagraph"/>
              <w:spacing w:line="203" w:lineRule="exact"/>
              <w:ind w:right="4"/>
              <w:jc w:val="center"/>
              <w:rPr>
                <w:rFonts w:ascii="Times New Roman"/>
                <w:sz w:val="18"/>
              </w:rPr>
            </w:pPr>
            <w:r>
              <w:rPr>
                <w:rFonts w:ascii="Times New Roman"/>
                <w:color w:val="3A3A3A"/>
                <w:w w:val="108"/>
                <w:sz w:val="18"/>
              </w:rPr>
              <w:t>2</w:t>
            </w:r>
          </w:p>
        </w:tc>
        <w:tc>
          <w:tcPr>
            <w:tcW w:w="1694" w:type="dxa"/>
            <w:tcBorders>
              <w:top w:val="single" w:sz="4" w:space="0" w:color="000000"/>
              <w:left w:val="single" w:sz="4" w:space="0" w:color="000000"/>
              <w:bottom w:val="single" w:sz="4" w:space="0" w:color="000000"/>
              <w:right w:val="single" w:sz="4" w:space="0" w:color="000000"/>
            </w:tcBorders>
          </w:tcPr>
          <w:p>
            <w:pPr>
              <w:pStyle w:val="TableParagraph"/>
              <w:spacing w:before="18"/>
              <w:ind w:left="96" w:right="583"/>
              <w:rPr>
                <w:sz w:val="18"/>
              </w:rPr>
            </w:pPr>
            <w:r>
              <w:rPr>
                <w:color w:val="3A3A3A"/>
                <w:sz w:val="18"/>
              </w:rPr>
              <w:t>Sunum Sunum </w:t>
            </w:r>
            <w:r>
              <w:rPr>
                <w:color w:val="3A3A3A"/>
                <w:w w:val="90"/>
                <w:sz w:val="18"/>
              </w:rPr>
              <w:t>Demo-Koçluk</w:t>
            </w:r>
          </w:p>
          <w:p>
            <w:pPr>
              <w:pStyle w:val="TableParagraph"/>
              <w:spacing w:line="92" w:lineRule="exact" w:before="146"/>
              <w:ind w:left="204" w:right="-2"/>
              <w:rPr>
                <w:sz w:val="10"/>
              </w:rPr>
            </w:pPr>
            <w:r>
              <w:rPr>
                <w:color w:val="525252"/>
                <w:w w:val="175"/>
                <w:sz w:val="10"/>
              </w:rPr>
              <w:t>·········----------------</w:t>
            </w:r>
          </w:p>
          <w:p>
            <w:pPr>
              <w:pStyle w:val="TableParagraph"/>
              <w:spacing w:line="184" w:lineRule="exact"/>
              <w:ind w:left="96"/>
              <w:rPr>
                <w:sz w:val="18"/>
              </w:rPr>
            </w:pPr>
            <w:r>
              <w:rPr>
                <w:color w:val="3A3A3A"/>
                <w:sz w:val="18"/>
              </w:rPr>
              <w:t>Demo-Koçluk</w:t>
            </w:r>
          </w:p>
          <w:p>
            <w:pPr>
              <w:pStyle w:val="TableParagraph"/>
              <w:spacing w:line="207" w:lineRule="exact"/>
              <w:ind w:left="96"/>
              <w:rPr>
                <w:sz w:val="18"/>
              </w:rPr>
            </w:pPr>
            <w:r>
              <w:rPr>
                <w:color w:val="3A3A3A"/>
                <w:sz w:val="18"/>
              </w:rPr>
              <w:t>Demo-Koçluk</w:t>
            </w:r>
          </w:p>
        </w:tc>
        <w:tc>
          <w:tcPr>
            <w:tcW w:w="1526" w:type="dxa"/>
            <w:tcBorders>
              <w:top w:val="single" w:sz="4" w:space="0" w:color="000000"/>
              <w:left w:val="single" w:sz="4" w:space="0" w:color="000000"/>
              <w:bottom w:val="single" w:sz="4" w:space="0" w:color="000000"/>
            </w:tcBorders>
          </w:tcPr>
          <w:p>
            <w:pPr>
              <w:pStyle w:val="TableParagraph"/>
              <w:spacing w:line="228" w:lineRule="exact"/>
              <w:ind w:left="95"/>
              <w:rPr>
                <w:sz w:val="18"/>
              </w:rPr>
            </w:pPr>
            <w:r>
              <w:rPr>
                <w:b/>
                <w:color w:val="3A3A3A"/>
                <w:w w:val="95"/>
                <w:sz w:val="21"/>
              </w:rPr>
              <w:t>i </w:t>
            </w:r>
            <w:r>
              <w:rPr>
                <w:color w:val="3A3A3A"/>
                <w:w w:val="95"/>
                <w:sz w:val="18"/>
              </w:rPr>
              <w:t>Ayan</w:t>
            </w:r>
          </w:p>
          <w:p>
            <w:pPr>
              <w:pStyle w:val="TableParagraph"/>
              <w:spacing w:line="206" w:lineRule="exact"/>
              <w:ind w:left="97" w:right="146" w:hanging="1"/>
              <w:rPr>
                <w:sz w:val="18"/>
              </w:rPr>
            </w:pPr>
            <w:r>
              <w:rPr>
                <w:color w:val="3A3A3A"/>
                <w:sz w:val="18"/>
              </w:rPr>
              <w:t>C Yılmaz </w:t>
            </w:r>
            <w:r>
              <w:rPr>
                <w:color w:val="3A3A3A"/>
                <w:w w:val="90"/>
                <w:sz w:val="18"/>
              </w:rPr>
              <w:t>Sorumlu Öğretim</w:t>
            </w:r>
          </w:p>
          <w:p>
            <w:pPr>
              <w:pStyle w:val="TableParagraph"/>
              <w:tabs>
                <w:tab w:pos="1512" w:val="left" w:leader="none"/>
              </w:tabs>
              <w:spacing w:before="5"/>
              <w:ind w:left="96" w:right="-7" w:hanging="84"/>
              <w:rPr>
                <w:sz w:val="18"/>
              </w:rPr>
            </w:pPr>
            <w:r>
              <w:rPr>
                <w:color w:val="3A3A3A"/>
                <w:w w:val="99"/>
                <w:sz w:val="18"/>
                <w:u w:val="single" w:color="515151"/>
              </w:rPr>
              <w:t> </w:t>
            </w:r>
            <w:r>
              <w:rPr>
                <w:color w:val="3A3A3A"/>
                <w:sz w:val="18"/>
                <w:u w:val="single" w:color="515151"/>
              </w:rPr>
              <w:t> </w:t>
            </w:r>
            <w:r>
              <w:rPr>
                <w:color w:val="3A3A3A"/>
                <w:spacing w:val="-16"/>
                <w:sz w:val="18"/>
                <w:u w:val="single" w:color="515151"/>
              </w:rPr>
              <w:t> </w:t>
            </w:r>
            <w:r>
              <w:rPr>
                <w:color w:val="3A3A3A"/>
                <w:w w:val="85"/>
                <w:sz w:val="18"/>
              </w:rPr>
              <w:t>Qy</w:t>
            </w:r>
            <w:r>
              <w:rPr>
                <w:color w:val="3A3A3A"/>
                <w:spacing w:val="-30"/>
                <w:w w:val="85"/>
                <w:sz w:val="18"/>
              </w:rPr>
              <w:t> </w:t>
            </w:r>
            <w:r>
              <w:rPr>
                <w:color w:val="3A3A3A"/>
                <w:spacing w:val="2"/>
                <w:w w:val="85"/>
                <w:sz w:val="18"/>
              </w:rPr>
              <w:t>s_i</w:t>
            </w:r>
            <w:r>
              <w:rPr>
                <w:color w:val="3A3A3A"/>
                <w:w w:val="99"/>
                <w:sz w:val="18"/>
                <w:u w:val="single" w:color="515151"/>
              </w:rPr>
              <w:t> </w:t>
            </w:r>
            <w:r>
              <w:rPr>
                <w:color w:val="3A3A3A"/>
                <w:sz w:val="18"/>
                <w:u w:val="single" w:color="515151"/>
              </w:rPr>
              <w:tab/>
            </w:r>
            <w:r>
              <w:rPr>
                <w:color w:val="3A3A3A"/>
                <w:sz w:val="18"/>
              </w:rPr>
              <w:t> AMilcan</w:t>
            </w:r>
          </w:p>
          <w:p>
            <w:pPr>
              <w:pStyle w:val="TableParagraph"/>
              <w:spacing w:line="206" w:lineRule="exact"/>
              <w:ind w:left="97"/>
              <w:rPr>
                <w:sz w:val="18"/>
              </w:rPr>
            </w:pPr>
            <w:r>
              <w:rPr>
                <w:b/>
                <w:color w:val="3A3A3A"/>
                <w:w w:val="95"/>
                <w:sz w:val="18"/>
              </w:rPr>
              <w:t>M </w:t>
            </w:r>
            <w:r>
              <w:rPr>
                <w:color w:val="3A3A3A"/>
                <w:w w:val="95"/>
                <w:sz w:val="18"/>
              </w:rPr>
              <w:t>Eskandari</w:t>
            </w:r>
          </w:p>
        </w:tc>
      </w:tr>
      <w:tr>
        <w:trPr>
          <w:trHeight w:val="1690" w:hRule="exact"/>
        </w:trPr>
        <w:tc>
          <w:tcPr>
            <w:tcW w:w="679" w:type="dxa"/>
            <w:tcBorders>
              <w:top w:val="single" w:sz="4" w:space="0" w:color="000000"/>
              <w:left w:val="single" w:sz="10"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41"/>
              <w:ind w:right="18"/>
              <w:jc w:val="center"/>
              <w:rPr>
                <w:sz w:val="16"/>
              </w:rPr>
            </w:pPr>
            <w:r>
              <w:rPr>
                <w:color w:val="3A3A3A"/>
                <w:w w:val="98"/>
                <w:sz w:val="16"/>
              </w:rPr>
              <w:t>6</w:t>
            </w:r>
          </w:p>
        </w:tc>
        <w:tc>
          <w:tcPr>
            <w:tcW w:w="4746" w:type="dxa"/>
            <w:tcBorders>
              <w:top w:val="single" w:sz="4" w:space="0" w:color="000000"/>
              <w:left w:val="single" w:sz="4" w:space="0" w:color="000000"/>
              <w:bottom w:val="single" w:sz="4" w:space="0" w:color="000000"/>
              <w:right w:val="single" w:sz="4" w:space="0" w:color="000000"/>
            </w:tcBorders>
          </w:tcPr>
          <w:p>
            <w:pPr>
              <w:pStyle w:val="TableParagraph"/>
              <w:spacing w:before="18"/>
              <w:ind w:left="96" w:right="2030" w:hanging="5"/>
              <w:rPr>
                <w:rFonts w:ascii="Times New Roman" w:hAnsi="Times New Roman"/>
                <w:sz w:val="10"/>
              </w:rPr>
            </w:pPr>
            <w:r>
              <w:rPr>
                <w:color w:val="3A3A3A"/>
                <w:w w:val="95"/>
                <w:sz w:val="18"/>
              </w:rPr>
              <w:t>Dirsek çevresi ve ön kol kırıkları Aksiyel iskelet pelvis kırıkları </w:t>
            </w:r>
            <w:r>
              <w:rPr>
                <w:rFonts w:ascii="Times New Roman" w:hAnsi="Times New Roman"/>
                <w:color w:val="3A3A3A"/>
                <w:w w:val="70"/>
                <w:sz w:val="10"/>
              </w:rPr>
              <w:t>1 </w:t>
            </w:r>
            <w:r>
              <w:rPr>
                <w:color w:val="3A3A3A"/>
                <w:w w:val="95"/>
                <w:sz w:val="18"/>
              </w:rPr>
              <w:t>Aksiyel iskelet omurga kırıkları </w:t>
            </w:r>
            <w:r>
              <w:rPr>
                <w:rFonts w:ascii="Times New Roman" w:hAnsi="Times New Roman"/>
                <w:color w:val="3A3A3A"/>
                <w:w w:val="70"/>
                <w:sz w:val="10"/>
              </w:rPr>
              <w:t>1</w:t>
            </w:r>
          </w:p>
          <w:p>
            <w:pPr>
              <w:pStyle w:val="TableParagraph"/>
              <w:spacing w:line="202" w:lineRule="exact"/>
              <w:ind w:left="90"/>
              <w:rPr>
                <w:sz w:val="18"/>
              </w:rPr>
            </w:pPr>
            <w:r>
              <w:rPr>
                <w:color w:val="3A3A3A"/>
                <w:w w:val="95"/>
                <w:sz w:val="18"/>
              </w:rPr>
              <w:t>Hasta ile ilgili bilgi kaynaklarını kullanma</w:t>
            </w:r>
            <w:r>
              <w:rPr>
                <w:color w:val="525252"/>
                <w:w w:val="95"/>
                <w:sz w:val="18"/>
              </w:rPr>
              <w:t>, </w:t>
            </w:r>
            <w:r>
              <w:rPr>
                <w:color w:val="3A3A3A"/>
                <w:w w:val="95"/>
                <w:sz w:val="18"/>
              </w:rPr>
              <w:t>sunum hazırlama</w:t>
            </w:r>
          </w:p>
          <w:p>
            <w:pPr>
              <w:pStyle w:val="TableParagraph"/>
              <w:tabs>
                <w:tab w:pos="4735" w:val="left" w:leader="none"/>
              </w:tabs>
              <w:spacing w:line="208" w:lineRule="auto" w:before="31"/>
              <w:ind w:left="91" w:hanging="85"/>
              <w:rPr>
                <w:sz w:val="18"/>
              </w:rPr>
            </w:pPr>
            <w:r>
              <w:rPr>
                <w:color w:val="525252"/>
                <w:spacing w:val="13"/>
                <w:w w:val="36"/>
                <w:sz w:val="18"/>
              </w:rPr>
              <w:t>_</w:t>
            </w:r>
            <w:r>
              <w:rPr>
                <w:color w:val="3A3A3A"/>
                <w:w w:val="95"/>
                <w:sz w:val="18"/>
              </w:rPr>
              <w:t>_1?</w:t>
            </w:r>
            <w:r>
              <w:rPr>
                <w:color w:val="3A3A3A"/>
                <w:spacing w:val="-3"/>
                <w:sz w:val="18"/>
              </w:rPr>
              <w:t> </w:t>
            </w:r>
            <w:r>
              <w:rPr>
                <w:color w:val="3A3A3A"/>
                <w:w w:val="95"/>
                <w:sz w:val="18"/>
              </w:rPr>
              <w:t>!!</w:t>
            </w:r>
            <w:r>
              <w:rPr>
                <w:color w:val="3A3A3A"/>
                <w:spacing w:val="-3"/>
                <w:sz w:val="18"/>
              </w:rPr>
              <w:t> </w:t>
            </w:r>
            <w:r>
              <w:rPr>
                <w:color w:val="3A3A3A"/>
                <w:w w:val="95"/>
                <w:sz w:val="18"/>
              </w:rPr>
              <w:t>!</w:t>
            </w:r>
            <w:r>
              <w:rPr>
                <w:color w:val="3A3A3A"/>
                <w:spacing w:val="-34"/>
                <w:w w:val="95"/>
                <w:sz w:val="18"/>
              </w:rPr>
              <w:t>1</w:t>
            </w:r>
            <w:r>
              <w:rPr>
                <w:color w:val="525252"/>
                <w:w w:val="95"/>
                <w:sz w:val="18"/>
              </w:rPr>
              <w:t>-</w:t>
            </w:r>
            <w:r>
              <w:rPr>
                <w:color w:val="525252"/>
                <w:sz w:val="18"/>
              </w:rPr>
              <w:t>   </w:t>
            </w:r>
            <w:r>
              <w:rPr>
                <w:color w:val="525252"/>
                <w:spacing w:val="-21"/>
                <w:sz w:val="18"/>
              </w:rPr>
              <w:t> </w:t>
            </w:r>
            <w:r>
              <w:rPr>
                <w:color w:val="3A3A3A"/>
                <w:spacing w:val="-19"/>
                <w:w w:val="99"/>
                <w:sz w:val="18"/>
              </w:rPr>
              <w:t>i</w:t>
            </w:r>
            <w:r>
              <w:rPr>
                <w:color w:val="3A3A3A"/>
                <w:spacing w:val="1"/>
                <w:w w:val="66"/>
                <w:sz w:val="18"/>
              </w:rPr>
              <w:t>J</w:t>
            </w:r>
            <w:r>
              <w:rPr>
                <w:color w:val="3A3A3A"/>
                <w:w w:val="96"/>
                <w:sz w:val="18"/>
              </w:rPr>
              <w:t>g</w:t>
            </w:r>
            <w:r>
              <w:rPr>
                <w:color w:val="3A3A3A"/>
                <w:w w:val="96"/>
                <w:sz w:val="18"/>
              </w:rPr>
              <w:t>)</w:t>
            </w:r>
            <w:r>
              <w:rPr>
                <w:color w:val="3A3A3A"/>
                <w:spacing w:val="-32"/>
                <w:w w:val="96"/>
                <w:sz w:val="18"/>
              </w:rPr>
              <w:t>l</w:t>
            </w:r>
            <w:r>
              <w:rPr>
                <w:color w:val="525252"/>
                <w:w w:val="36"/>
                <w:sz w:val="18"/>
              </w:rPr>
              <w:t>_</w:t>
            </w:r>
            <w:r>
              <w:rPr>
                <w:color w:val="525252"/>
                <w:spacing w:val="-25"/>
                <w:sz w:val="18"/>
              </w:rPr>
              <w:t> </w:t>
            </w:r>
            <w:r>
              <w:rPr>
                <w:color w:val="3A3A3A"/>
                <w:spacing w:val="-21"/>
                <w:w w:val="92"/>
                <w:sz w:val="18"/>
              </w:rPr>
              <w:t>r</w:t>
            </w:r>
            <w:r>
              <w:rPr>
                <w:color w:val="3A3A3A"/>
                <w:w w:val="58"/>
                <w:sz w:val="18"/>
              </w:rPr>
              <w:t>J!l</w:t>
            </w:r>
            <w:r>
              <w:rPr>
                <w:color w:val="3A3A3A"/>
                <w:spacing w:val="-5"/>
                <w:sz w:val="18"/>
              </w:rPr>
              <w:t> </w:t>
            </w:r>
            <w:r>
              <w:rPr>
                <w:color w:val="525252"/>
                <w:spacing w:val="5"/>
                <w:w w:val="36"/>
                <w:sz w:val="18"/>
              </w:rPr>
              <w:t>_</w:t>
            </w:r>
            <w:r>
              <w:rPr>
                <w:rFonts w:ascii="Times New Roman" w:hAnsi="Times New Roman"/>
                <w:color w:val="525252"/>
                <w:w w:val="99"/>
                <w:sz w:val="21"/>
              </w:rPr>
              <w:t>- </w:t>
            </w:r>
            <w:r>
              <w:rPr>
                <w:rFonts w:ascii="Times New Roman" w:hAnsi="Times New Roman"/>
                <w:color w:val="525252"/>
                <w:spacing w:val="4"/>
                <w:w w:val="99"/>
                <w:sz w:val="21"/>
              </w:rPr>
              <w:t> </w:t>
            </w:r>
            <w:r>
              <w:rPr>
                <w:rFonts w:ascii="Times New Roman" w:hAnsi="Times New Roman"/>
                <w:color w:val="3A3A3A"/>
                <w:w w:val="41"/>
                <w:sz w:val="21"/>
              </w:rPr>
              <w:t>n_</w:t>
            </w:r>
            <w:r>
              <w:rPr>
                <w:rFonts w:ascii="Times New Roman" w:hAnsi="Times New Roman"/>
                <w:color w:val="3A3A3A"/>
                <w:sz w:val="21"/>
              </w:rPr>
              <w:t> </w:t>
            </w:r>
            <w:r>
              <w:rPr>
                <w:rFonts w:ascii="Times New Roman" w:hAnsi="Times New Roman"/>
                <w:color w:val="3A3A3A"/>
                <w:spacing w:val="17"/>
                <w:sz w:val="21"/>
              </w:rPr>
              <w:t> </w:t>
            </w:r>
            <w:r>
              <w:rPr>
                <w:rFonts w:ascii="Times New Roman" w:hAnsi="Times New Roman"/>
                <w:color w:val="525252"/>
                <w:spacing w:val="14"/>
                <w:sz w:val="21"/>
              </w:rPr>
              <w:t>!</w:t>
            </w:r>
            <w:r>
              <w:rPr>
                <w:color w:val="3A3A3A"/>
                <w:spacing w:val="10"/>
                <w:sz w:val="18"/>
              </w:rPr>
              <w:t>)</w:t>
            </w:r>
            <w:r>
              <w:rPr>
                <w:color w:val="3A3A3A"/>
                <w:w w:val="76"/>
                <w:sz w:val="18"/>
              </w:rPr>
              <w:t>'</w:t>
            </w:r>
            <w:r>
              <w:rPr>
                <w:color w:val="3A3A3A"/>
                <w:spacing w:val="-17"/>
                <w:w w:val="76"/>
                <w:sz w:val="18"/>
              </w:rPr>
              <w:t>.</w:t>
            </w:r>
            <w:r>
              <w:rPr>
                <w:color w:val="3A3A3A"/>
                <w:w w:val="45"/>
                <w:sz w:val="18"/>
              </w:rPr>
              <w:t>SJ</w:t>
            </w:r>
            <w:r>
              <w:rPr>
                <w:color w:val="3A3A3A"/>
                <w:sz w:val="18"/>
              </w:rPr>
              <w:t> </w:t>
            </w:r>
            <w:r>
              <w:rPr>
                <w:color w:val="3A3A3A"/>
                <w:spacing w:val="22"/>
                <w:sz w:val="18"/>
              </w:rPr>
              <w:t> </w:t>
            </w:r>
            <w:r>
              <w:rPr>
                <w:color w:val="3A3A3A"/>
                <w:w w:val="107"/>
                <w:sz w:val="18"/>
              </w:rPr>
              <w:t>[</w:t>
            </w:r>
            <w:r>
              <w:rPr>
                <w:color w:val="3A3A3A"/>
                <w:sz w:val="18"/>
              </w:rPr>
              <w:t> </w:t>
            </w:r>
            <w:r>
              <w:rPr>
                <w:color w:val="3A3A3A"/>
                <w:spacing w:val="-23"/>
                <w:sz w:val="18"/>
              </w:rPr>
              <w:t> </w:t>
            </w:r>
            <w:r>
              <w:rPr>
                <w:color w:val="3A3A3A"/>
                <w:w w:val="73"/>
                <w:sz w:val="18"/>
              </w:rPr>
              <w:t>!1</w:t>
            </w:r>
            <w:r>
              <w:rPr>
                <w:color w:val="3A3A3A"/>
                <w:sz w:val="18"/>
              </w:rPr>
              <w:t> </w:t>
            </w:r>
            <w:r>
              <w:rPr>
                <w:color w:val="3A3A3A"/>
                <w:spacing w:val="-10"/>
                <w:sz w:val="18"/>
              </w:rPr>
              <w:t> </w:t>
            </w:r>
            <w:r>
              <w:rPr>
                <w:color w:val="3A3A3A"/>
                <w:spacing w:val="-18"/>
                <w:w w:val="99"/>
                <w:sz w:val="18"/>
              </w:rPr>
              <w:t>9</w:t>
            </w:r>
            <w:r>
              <w:rPr>
                <w:color w:val="525252"/>
                <w:spacing w:val="-21"/>
                <w:w w:val="36"/>
                <w:sz w:val="18"/>
              </w:rPr>
              <w:t>_</w:t>
            </w:r>
            <w:r>
              <w:rPr>
                <w:color w:val="3A3A3A"/>
                <w:w w:val="43"/>
                <w:sz w:val="18"/>
              </w:rPr>
              <w:t>5_</w:t>
            </w:r>
            <w:r>
              <w:rPr>
                <w:color w:val="3A3A3A"/>
                <w:spacing w:val="-2"/>
                <w:w w:val="43"/>
                <w:sz w:val="18"/>
              </w:rPr>
              <w:t>1</w:t>
            </w:r>
            <w:r>
              <w:rPr>
                <w:color w:val="525252"/>
                <w:spacing w:val="1"/>
                <w:w w:val="36"/>
                <w:sz w:val="18"/>
              </w:rPr>
              <w:t>_</w:t>
            </w:r>
            <w:r>
              <w:rPr>
                <w:color w:val="3A3A3A"/>
                <w:w w:val="51"/>
                <w:sz w:val="16"/>
              </w:rPr>
              <w:t>il</w:t>
            </w:r>
            <w:r>
              <w:rPr>
                <w:color w:val="3A3A3A"/>
                <w:w w:val="51"/>
                <w:sz w:val="16"/>
              </w:rPr>
              <w:t>_</w:t>
            </w:r>
            <w:r>
              <w:rPr>
                <w:color w:val="3A3A3A"/>
                <w:sz w:val="16"/>
              </w:rPr>
              <w:t> </w:t>
            </w:r>
            <w:r>
              <w:rPr>
                <w:color w:val="3A3A3A"/>
                <w:spacing w:val="4"/>
                <w:sz w:val="16"/>
              </w:rPr>
              <w:t> </w:t>
            </w:r>
            <w:r>
              <w:rPr>
                <w:color w:val="525252"/>
                <w:spacing w:val="8"/>
                <w:w w:val="40"/>
                <w:sz w:val="16"/>
              </w:rPr>
              <w:t>_</w:t>
            </w:r>
            <w:r>
              <w:rPr>
                <w:color w:val="3A3A3A"/>
                <w:w w:val="40"/>
                <w:sz w:val="18"/>
              </w:rPr>
              <w:t>!</w:t>
            </w:r>
            <w:r>
              <w:rPr>
                <w:color w:val="3A3A3A"/>
                <w:sz w:val="18"/>
              </w:rPr>
              <w:t> </w:t>
            </w:r>
            <w:r>
              <w:rPr>
                <w:color w:val="3A3A3A"/>
                <w:spacing w:val="-4"/>
                <w:sz w:val="18"/>
              </w:rPr>
              <w:t> </w:t>
            </w:r>
            <w:r>
              <w:rPr>
                <w:color w:val="3A3A3A"/>
                <w:spacing w:val="7"/>
                <w:w w:val="91"/>
                <w:sz w:val="18"/>
              </w:rPr>
              <w:t>}</w:t>
            </w:r>
            <w:r>
              <w:rPr>
                <w:color w:val="3A3A3A"/>
                <w:w w:val="72"/>
                <w:sz w:val="18"/>
              </w:rPr>
              <w:t>Ş</w:t>
            </w:r>
            <w:r>
              <w:rPr>
                <w:color w:val="3A3A3A"/>
                <w:w w:val="72"/>
                <w:sz w:val="18"/>
              </w:rPr>
              <w:t>)</w:t>
            </w:r>
            <w:r>
              <w:rPr>
                <w:color w:val="3A3A3A"/>
                <w:spacing w:val="-1"/>
                <w:w w:val="72"/>
                <w:sz w:val="18"/>
              </w:rPr>
              <w:t>l</w:t>
            </w:r>
            <w:r>
              <w:rPr>
                <w:color w:val="525252"/>
                <w:spacing w:val="-7"/>
                <w:w w:val="40"/>
                <w:sz w:val="18"/>
              </w:rPr>
              <w:t>_</w:t>
            </w:r>
            <w:r>
              <w:rPr>
                <w:color w:val="3A3A3A"/>
                <w:w w:val="96"/>
                <w:sz w:val="18"/>
              </w:rPr>
              <w:t>f!</w:t>
            </w:r>
            <w:r>
              <w:rPr>
                <w:color w:val="3A3A3A"/>
                <w:spacing w:val="-16"/>
                <w:w w:val="96"/>
                <w:sz w:val="18"/>
              </w:rPr>
              <w:t>l</w:t>
            </w:r>
            <w:r>
              <w:rPr>
                <w:color w:val="525252"/>
                <w:w w:val="36"/>
                <w:sz w:val="18"/>
              </w:rPr>
              <w:t>_</w:t>
            </w:r>
            <w:r>
              <w:rPr>
                <w:color w:val="525252"/>
                <w:sz w:val="18"/>
              </w:rPr>
              <w:t> </w:t>
            </w:r>
            <w:r>
              <w:rPr>
                <w:color w:val="3A3A3A"/>
                <w:spacing w:val="-26"/>
                <w:w w:val="109"/>
                <w:sz w:val="18"/>
              </w:rPr>
              <w:t>I</w:t>
            </w:r>
            <w:r>
              <w:rPr>
                <w:color w:val="3A3A3A"/>
                <w:w w:val="99"/>
                <w:sz w:val="18"/>
                <w:u w:val="single" w:color="515151"/>
              </w:rPr>
              <w:t> </w:t>
            </w:r>
            <w:r>
              <w:rPr>
                <w:color w:val="3A3A3A"/>
                <w:sz w:val="18"/>
                <w:u w:val="single" w:color="515151"/>
              </w:rPr>
              <w:tab/>
            </w:r>
            <w:r>
              <w:rPr>
                <w:color w:val="3A3A3A"/>
                <w:sz w:val="18"/>
              </w:rPr>
              <w:t> </w:t>
            </w:r>
            <w:r>
              <w:rPr>
                <w:color w:val="3A3A3A"/>
                <w:w w:val="95"/>
                <w:sz w:val="18"/>
              </w:rPr>
              <w:t>Poliklinik</w:t>
            </w:r>
            <w:r>
              <w:rPr>
                <w:color w:val="3A3A3A"/>
                <w:spacing w:val="-28"/>
                <w:w w:val="95"/>
                <w:sz w:val="18"/>
              </w:rPr>
              <w:t> </w:t>
            </w:r>
            <w:r>
              <w:rPr>
                <w:color w:val="3A3A3A"/>
                <w:w w:val="95"/>
                <w:sz w:val="18"/>
              </w:rPr>
              <w:t>-Servis</w:t>
            </w:r>
            <w:r>
              <w:rPr>
                <w:color w:val="525252"/>
                <w:w w:val="95"/>
                <w:sz w:val="18"/>
              </w:rPr>
              <w:t>-</w:t>
            </w:r>
            <w:r>
              <w:rPr>
                <w:color w:val="3A3A3A"/>
                <w:w w:val="95"/>
                <w:sz w:val="18"/>
              </w:rPr>
              <w:t>Ameliyathane</w:t>
            </w:r>
            <w:r>
              <w:rPr>
                <w:color w:val="3A3A3A"/>
                <w:spacing w:val="-29"/>
                <w:w w:val="95"/>
                <w:sz w:val="18"/>
              </w:rPr>
              <w:t> </w:t>
            </w:r>
            <w:r>
              <w:rPr>
                <w:color w:val="3A3A3A"/>
                <w:w w:val="95"/>
                <w:sz w:val="18"/>
              </w:rPr>
              <w:t>çalışmaları</w:t>
            </w:r>
          </w:p>
          <w:p>
            <w:pPr>
              <w:pStyle w:val="TableParagraph"/>
              <w:spacing w:before="3"/>
              <w:rPr>
                <w:b/>
                <w:sz w:val="18"/>
              </w:rPr>
            </w:pPr>
          </w:p>
          <w:p>
            <w:pPr>
              <w:pStyle w:val="TableParagraph"/>
              <w:ind w:left="92"/>
              <w:rPr>
                <w:sz w:val="18"/>
              </w:rPr>
            </w:pPr>
            <w:r>
              <w:rPr>
                <w:color w:val="3A3A3A"/>
                <w:w w:val="95"/>
                <w:sz w:val="18"/>
              </w:rPr>
              <w:t>Serbest Çalışma</w:t>
            </w:r>
          </w:p>
        </w:tc>
        <w:tc>
          <w:tcPr>
            <w:tcW w:w="67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before="10"/>
              <w:ind w:right="19"/>
              <w:jc w:val="center"/>
              <w:rPr>
                <w:rFonts w:ascii="Times New Roman"/>
                <w:sz w:val="19"/>
              </w:rPr>
            </w:pPr>
            <w:r>
              <w:rPr>
                <w:rFonts w:ascii="Times New Roman"/>
                <w:color w:val="3A3A3A"/>
                <w:w w:val="94"/>
                <w:sz w:val="19"/>
              </w:rPr>
              <w:t>1</w:t>
            </w:r>
          </w:p>
          <w:p>
            <w:pPr>
              <w:pStyle w:val="TableParagraph"/>
              <w:spacing w:line="206" w:lineRule="exact"/>
              <w:ind w:right="19"/>
              <w:jc w:val="center"/>
              <w:rPr>
                <w:rFonts w:ascii="Times New Roman"/>
                <w:sz w:val="19"/>
              </w:rPr>
            </w:pPr>
            <w:r>
              <w:rPr>
                <w:rFonts w:ascii="Times New Roman"/>
                <w:color w:val="3A3A3A"/>
                <w:w w:val="94"/>
                <w:sz w:val="19"/>
              </w:rPr>
              <w:t>1</w:t>
            </w:r>
          </w:p>
          <w:p>
            <w:pPr>
              <w:pStyle w:val="TableParagraph"/>
              <w:spacing w:line="204" w:lineRule="exact"/>
              <w:ind w:right="19"/>
              <w:jc w:val="center"/>
              <w:rPr>
                <w:rFonts w:ascii="Times New Roman"/>
                <w:sz w:val="19"/>
              </w:rPr>
            </w:pPr>
            <w:r>
              <w:rPr>
                <w:rFonts w:ascii="Times New Roman"/>
                <w:color w:val="3A3A3A"/>
                <w:w w:val="94"/>
                <w:sz w:val="19"/>
              </w:rPr>
              <w:t>1</w:t>
            </w:r>
          </w:p>
          <w:p>
            <w:pPr>
              <w:pStyle w:val="TableParagraph"/>
              <w:spacing w:line="205" w:lineRule="exact"/>
              <w:ind w:right="19"/>
              <w:jc w:val="center"/>
              <w:rPr>
                <w:rFonts w:ascii="Times New Roman"/>
                <w:sz w:val="19"/>
              </w:rPr>
            </w:pPr>
            <w:r>
              <w:rPr>
                <w:rFonts w:ascii="Times New Roman"/>
                <w:color w:val="3A3A3A"/>
                <w:w w:val="94"/>
                <w:sz w:val="19"/>
              </w:rPr>
              <w:t>1</w:t>
            </w:r>
          </w:p>
          <w:p>
            <w:pPr>
              <w:pStyle w:val="TableParagraph"/>
              <w:spacing w:line="243" w:lineRule="exact"/>
              <w:ind w:left="-1" w:right="38"/>
              <w:jc w:val="center"/>
              <w:rPr>
                <w:rFonts w:ascii="Times New Roman"/>
                <w:sz w:val="12"/>
              </w:rPr>
            </w:pPr>
            <w:r>
              <w:rPr>
                <w:rFonts w:ascii="Times New Roman"/>
                <w:color w:val="525252"/>
                <w:w w:val="172"/>
                <w:sz w:val="12"/>
              </w:rPr>
              <w:t>---</w:t>
            </w:r>
            <w:r>
              <w:rPr>
                <w:rFonts w:ascii="Times New Roman"/>
                <w:color w:val="525252"/>
                <w:spacing w:val="-1"/>
                <w:w w:val="172"/>
                <w:sz w:val="12"/>
              </w:rPr>
              <w:t>-</w:t>
            </w:r>
            <w:r>
              <w:rPr>
                <w:rFonts w:ascii="Times New Roman"/>
                <w:color w:val="3A3A3A"/>
                <w:spacing w:val="-86"/>
                <w:w w:val="94"/>
                <w:position w:val="7"/>
                <w:sz w:val="19"/>
              </w:rPr>
              <w:t>1</w:t>
            </w:r>
            <w:r>
              <w:rPr>
                <w:rFonts w:ascii="Times New Roman"/>
                <w:color w:val="525252"/>
                <w:w w:val="172"/>
                <w:sz w:val="12"/>
              </w:rPr>
              <w:t>-----</w:t>
            </w:r>
          </w:p>
          <w:p>
            <w:pPr>
              <w:pStyle w:val="TableParagraph"/>
              <w:spacing w:line="182" w:lineRule="exact"/>
              <w:ind w:right="4"/>
              <w:jc w:val="center"/>
              <w:rPr>
                <w:rFonts w:ascii="Times New Roman"/>
                <w:sz w:val="18"/>
              </w:rPr>
            </w:pPr>
            <w:r>
              <w:rPr>
                <w:rFonts w:ascii="Times New Roman"/>
                <w:color w:val="3A3A3A"/>
                <w:w w:val="108"/>
                <w:sz w:val="18"/>
              </w:rPr>
              <w:t>2</w:t>
            </w:r>
          </w:p>
          <w:p>
            <w:pPr>
              <w:pStyle w:val="TableParagraph"/>
              <w:spacing w:before="10"/>
              <w:rPr>
                <w:b/>
                <w:sz w:val="17"/>
              </w:rPr>
            </w:pPr>
          </w:p>
          <w:p>
            <w:pPr>
              <w:pStyle w:val="TableParagraph"/>
              <w:ind w:right="4"/>
              <w:jc w:val="center"/>
              <w:rPr>
                <w:rFonts w:ascii="Times New Roman"/>
                <w:sz w:val="18"/>
              </w:rPr>
            </w:pPr>
            <w:r>
              <w:rPr>
                <w:rFonts w:ascii="Times New Roman"/>
                <w:color w:val="3A3A3A"/>
                <w:w w:val="108"/>
                <w:sz w:val="18"/>
              </w:rPr>
              <w:t>2</w:t>
            </w:r>
          </w:p>
        </w:tc>
        <w:tc>
          <w:tcPr>
            <w:tcW w:w="1694" w:type="dxa"/>
            <w:tcBorders>
              <w:top w:val="single" w:sz="4" w:space="0" w:color="000000"/>
              <w:left w:val="single" w:sz="4" w:space="0" w:color="000000"/>
              <w:bottom w:val="single" w:sz="4" w:space="0" w:color="000000"/>
              <w:right w:val="single" w:sz="4" w:space="0" w:color="000000"/>
            </w:tcBorders>
          </w:tcPr>
          <w:p>
            <w:pPr>
              <w:pStyle w:val="TableParagraph"/>
              <w:spacing w:before="18"/>
              <w:ind w:left="97" w:right="1060"/>
              <w:jc w:val="both"/>
              <w:rPr>
                <w:sz w:val="18"/>
              </w:rPr>
            </w:pPr>
            <w:r>
              <w:rPr>
                <w:color w:val="3A3A3A"/>
                <w:w w:val="90"/>
                <w:sz w:val="18"/>
              </w:rPr>
              <w:t>Sunum Sunum Sunum</w:t>
            </w:r>
          </w:p>
          <w:p>
            <w:pPr>
              <w:pStyle w:val="TableParagraph"/>
              <w:spacing w:line="201" w:lineRule="exact"/>
              <w:ind w:left="96"/>
              <w:jc w:val="both"/>
              <w:rPr>
                <w:sz w:val="18"/>
              </w:rPr>
            </w:pPr>
            <w:r>
              <w:rPr>
                <w:color w:val="3A3A3A"/>
                <w:w w:val="90"/>
                <w:sz w:val="18"/>
              </w:rPr>
              <w:t>Takım çalışması</w:t>
            </w:r>
          </w:p>
          <w:p>
            <w:pPr>
              <w:pStyle w:val="TableParagraph"/>
              <w:tabs>
                <w:tab w:pos="1576" w:val="left" w:leader="none"/>
                <w:tab w:pos="1691" w:val="left" w:leader="none"/>
              </w:tabs>
              <w:spacing w:line="204" w:lineRule="auto" w:before="25"/>
              <w:ind w:left="96" w:right="-8" w:hanging="42"/>
              <w:rPr>
                <w:sz w:val="18"/>
              </w:rPr>
            </w:pPr>
            <w:r>
              <w:rPr>
                <w:color w:val="525252"/>
                <w:w w:val="40"/>
                <w:sz w:val="18"/>
              </w:rPr>
              <w:t>_</w:t>
            </w:r>
            <w:r>
              <w:rPr>
                <w:color w:val="3A3A3A"/>
                <w:w w:val="96"/>
                <w:sz w:val="18"/>
              </w:rPr>
              <w:t>Takı</w:t>
            </w:r>
            <w:r>
              <w:rPr>
                <w:color w:val="3A3A3A"/>
                <w:spacing w:val="-27"/>
                <w:w w:val="96"/>
                <w:sz w:val="18"/>
              </w:rPr>
              <w:t>m</w:t>
            </w:r>
            <w:r>
              <w:rPr>
                <w:color w:val="646464"/>
                <w:spacing w:val="-2"/>
                <w:w w:val="40"/>
                <w:sz w:val="18"/>
              </w:rPr>
              <w:t>_</w:t>
            </w:r>
            <w:r>
              <w:rPr>
                <w:color w:val="3A3A3A"/>
                <w:w w:val="97"/>
                <w:sz w:val="18"/>
              </w:rPr>
              <w:t>çalışmas</w:t>
            </w:r>
            <w:r>
              <w:rPr>
                <w:color w:val="3A3A3A"/>
                <w:spacing w:val="8"/>
                <w:w w:val="97"/>
                <w:sz w:val="18"/>
              </w:rPr>
              <w:t>ı</w:t>
            </w:r>
            <w:r>
              <w:rPr>
                <w:color w:val="3A3A3A"/>
                <w:w w:val="99"/>
                <w:sz w:val="18"/>
                <w:u w:val="single" w:color="636363"/>
              </w:rPr>
              <w:t> </w:t>
            </w:r>
            <w:r>
              <w:rPr>
                <w:color w:val="3A3A3A"/>
                <w:sz w:val="18"/>
                <w:u w:val="single" w:color="636363"/>
              </w:rPr>
              <w:tab/>
              <w:tab/>
            </w:r>
            <w:r>
              <w:rPr>
                <w:color w:val="3A3A3A"/>
                <w:sz w:val="18"/>
              </w:rPr>
              <w:t> Demo-Koçluk</w:t>
              <w:tab/>
            </w:r>
            <w:r>
              <w:rPr>
                <w:color w:val="525252"/>
                <w:spacing w:val="-55"/>
                <w:w w:val="145"/>
                <w:position w:val="4"/>
                <w:sz w:val="18"/>
              </w:rPr>
              <w:t>-</w:t>
            </w:r>
          </w:p>
        </w:tc>
        <w:tc>
          <w:tcPr>
            <w:tcW w:w="1526" w:type="dxa"/>
            <w:tcBorders>
              <w:top w:val="single" w:sz="4" w:space="0" w:color="000000"/>
              <w:left w:val="single" w:sz="4" w:space="0" w:color="000000"/>
              <w:bottom w:val="single" w:sz="4" w:space="0" w:color="000000"/>
            </w:tcBorders>
          </w:tcPr>
          <w:p>
            <w:pPr>
              <w:pStyle w:val="TableParagraph"/>
              <w:spacing w:line="228" w:lineRule="auto" w:before="26"/>
              <w:ind w:left="95" w:right="729" w:firstLine="2"/>
              <w:rPr>
                <w:sz w:val="18"/>
              </w:rPr>
            </w:pPr>
            <w:r>
              <w:rPr>
                <w:b/>
                <w:color w:val="3A3A3A"/>
                <w:sz w:val="18"/>
              </w:rPr>
              <w:t>M </w:t>
            </w:r>
            <w:r>
              <w:rPr>
                <w:color w:val="3A3A3A"/>
                <w:sz w:val="18"/>
              </w:rPr>
              <w:t>Çolak </w:t>
            </w:r>
            <w:r>
              <w:rPr>
                <w:b/>
                <w:color w:val="3A3A3A"/>
                <w:sz w:val="21"/>
              </w:rPr>
              <w:t>i </w:t>
            </w:r>
            <w:r>
              <w:rPr>
                <w:color w:val="3A3A3A"/>
                <w:sz w:val="18"/>
              </w:rPr>
              <w:t>Ayan </w:t>
            </w:r>
            <w:r>
              <w:rPr>
                <w:color w:val="3A3A3A"/>
                <w:w w:val="95"/>
                <w:sz w:val="18"/>
              </w:rPr>
              <w:t>AMilcan </w:t>
            </w:r>
            <w:r>
              <w:rPr>
                <w:b/>
                <w:color w:val="3A3A3A"/>
                <w:sz w:val="18"/>
              </w:rPr>
              <w:t>M </w:t>
            </w:r>
            <w:r>
              <w:rPr>
                <w:color w:val="3A3A3A"/>
                <w:sz w:val="18"/>
              </w:rPr>
              <w:t>Çolak </w:t>
            </w:r>
            <w:r>
              <w:rPr>
                <w:b/>
                <w:color w:val="3A3A3A"/>
                <w:w w:val="95"/>
                <w:sz w:val="18"/>
              </w:rPr>
              <w:t>M </w:t>
            </w:r>
            <w:r>
              <w:rPr>
                <w:color w:val="3A3A3A"/>
                <w:w w:val="95"/>
                <w:sz w:val="18"/>
              </w:rPr>
              <w:t>Çolak</w:t>
            </w:r>
          </w:p>
          <w:p>
            <w:pPr>
              <w:pStyle w:val="TableParagraph"/>
              <w:spacing w:line="175" w:lineRule="exact"/>
              <w:ind w:left="-45"/>
              <w:rPr>
                <w:sz w:val="18"/>
              </w:rPr>
            </w:pPr>
            <w:r>
              <w:rPr>
                <w:color w:val="525252"/>
                <w:w w:val="172"/>
                <w:sz w:val="18"/>
              </w:rPr>
              <w:t>-</w:t>
            </w:r>
            <w:r>
              <w:rPr>
                <w:color w:val="525252"/>
                <w:spacing w:val="-9"/>
                <w:sz w:val="18"/>
              </w:rPr>
              <w:t> </w:t>
            </w:r>
            <w:r>
              <w:rPr>
                <w:color w:val="3A3A3A"/>
                <w:spacing w:val="-51"/>
                <w:w w:val="173"/>
                <w:sz w:val="18"/>
              </w:rPr>
              <w:t>s</w:t>
            </w:r>
            <w:r>
              <w:rPr>
                <w:color w:val="3A3A3A"/>
                <w:w w:val="101"/>
                <w:sz w:val="18"/>
              </w:rPr>
              <w:t>o</w:t>
            </w:r>
            <w:r>
              <w:rPr>
                <w:color w:val="3A3A3A"/>
                <w:spacing w:val="-54"/>
                <w:w w:val="101"/>
                <w:sz w:val="18"/>
              </w:rPr>
              <w:t>r</w:t>
            </w:r>
            <w:r>
              <w:rPr>
                <w:color w:val="525252"/>
                <w:spacing w:val="-7"/>
                <w:w w:val="99"/>
                <w:sz w:val="18"/>
              </w:rPr>
              <w:t>-</w:t>
            </w:r>
            <w:r>
              <w:rPr>
                <w:color w:val="3A3A3A"/>
                <w:spacing w:val="-22"/>
                <w:w w:val="101"/>
                <w:sz w:val="18"/>
              </w:rPr>
              <w:t>u</w:t>
            </w:r>
            <w:r>
              <w:rPr>
                <w:color w:val="3A3A3A"/>
                <w:w w:val="95"/>
                <w:sz w:val="18"/>
              </w:rPr>
              <w:t>m</w:t>
            </w:r>
            <w:r>
              <w:rPr>
                <w:color w:val="3A3A3A"/>
                <w:spacing w:val="-38"/>
                <w:w w:val="95"/>
                <w:sz w:val="18"/>
              </w:rPr>
              <w:t>ı</w:t>
            </w:r>
            <w:r>
              <w:rPr>
                <w:color w:val="525252"/>
                <w:spacing w:val="-23"/>
                <w:w w:val="99"/>
                <w:sz w:val="18"/>
              </w:rPr>
              <w:t>-</w:t>
            </w:r>
            <w:r>
              <w:rPr>
                <w:color w:val="3A3A3A"/>
                <w:w w:val="95"/>
                <w:sz w:val="18"/>
              </w:rPr>
              <w:t>u</w:t>
            </w:r>
            <w:r>
              <w:rPr>
                <w:color w:val="3A3A3A"/>
                <w:spacing w:val="-17"/>
                <w:sz w:val="18"/>
              </w:rPr>
              <w:t> </w:t>
            </w:r>
            <w:r>
              <w:rPr>
                <w:color w:val="3A3A3A"/>
                <w:w w:val="99"/>
                <w:sz w:val="18"/>
              </w:rPr>
              <w:t>o</w:t>
            </w:r>
            <w:r>
              <w:rPr>
                <w:color w:val="3A3A3A"/>
                <w:spacing w:val="-16"/>
                <w:sz w:val="18"/>
              </w:rPr>
              <w:t> </w:t>
            </w:r>
            <w:r>
              <w:rPr>
                <w:color w:val="3A3A3A"/>
                <w:w w:val="96"/>
                <w:sz w:val="18"/>
              </w:rPr>
              <w:t>greıi</w:t>
            </w:r>
            <w:r>
              <w:rPr>
                <w:color w:val="3A3A3A"/>
                <w:spacing w:val="-141"/>
                <w:w w:val="96"/>
                <w:sz w:val="18"/>
              </w:rPr>
              <w:t>m</w:t>
            </w:r>
            <w:r>
              <w:rPr>
                <w:color w:val="525252"/>
                <w:spacing w:val="12"/>
                <w:w w:val="99"/>
                <w:sz w:val="18"/>
              </w:rPr>
              <w:t>-</w:t>
            </w:r>
            <w:r>
              <w:rPr>
                <w:color w:val="525252"/>
                <w:w w:val="99"/>
                <w:sz w:val="18"/>
              </w:rPr>
              <w:t>-</w:t>
            </w:r>
          </w:p>
          <w:p>
            <w:pPr>
              <w:pStyle w:val="TableParagraph"/>
              <w:spacing w:before="43"/>
              <w:ind w:left="96"/>
              <w:rPr>
                <w:sz w:val="18"/>
              </w:rPr>
            </w:pPr>
            <w:r>
              <w:rPr>
                <w:color w:val="3A3A3A"/>
                <w:sz w:val="18"/>
              </w:rPr>
              <w:t>Üyesi</w:t>
            </w:r>
          </w:p>
        </w:tc>
      </w:tr>
      <w:tr>
        <w:trPr>
          <w:trHeight w:val="1704" w:hRule="exact"/>
        </w:trPr>
        <w:tc>
          <w:tcPr>
            <w:tcW w:w="679" w:type="dxa"/>
            <w:tcBorders>
              <w:top w:val="single" w:sz="4" w:space="0" w:color="000000"/>
              <w:left w:val="single" w:sz="10"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36"/>
              <w:ind w:right="7"/>
              <w:jc w:val="center"/>
              <w:rPr>
                <w:sz w:val="17"/>
              </w:rPr>
            </w:pPr>
            <w:r>
              <w:rPr>
                <w:color w:val="3A3A3A"/>
                <w:w w:val="107"/>
                <w:sz w:val="17"/>
              </w:rPr>
              <w:t>7</w:t>
            </w:r>
          </w:p>
        </w:tc>
        <w:tc>
          <w:tcPr>
            <w:tcW w:w="4746" w:type="dxa"/>
            <w:tcBorders>
              <w:top w:val="single" w:sz="4" w:space="0" w:color="000000"/>
              <w:left w:val="single" w:sz="4" w:space="0" w:color="000000"/>
              <w:bottom w:val="single" w:sz="4" w:space="0" w:color="000000"/>
              <w:right w:val="single" w:sz="4" w:space="0" w:color="000000"/>
            </w:tcBorders>
          </w:tcPr>
          <w:p>
            <w:pPr>
              <w:pStyle w:val="TableParagraph"/>
              <w:spacing w:before="13"/>
              <w:ind w:left="91" w:right="1033" w:hanging="1"/>
              <w:rPr>
                <w:sz w:val="18"/>
              </w:rPr>
            </w:pPr>
            <w:r>
              <w:rPr>
                <w:color w:val="3A3A3A"/>
                <w:w w:val="95"/>
                <w:sz w:val="18"/>
              </w:rPr>
              <w:t>Erişkinde ayağın travmatik olmayan problemleri </w:t>
            </w:r>
            <w:r>
              <w:rPr>
                <w:color w:val="3A3A3A"/>
                <w:sz w:val="18"/>
              </w:rPr>
              <w:t>Ayak ve ayak bileği yaralanmaları ve kırıkları </w:t>
            </w:r>
            <w:r>
              <w:rPr>
                <w:color w:val="3A3A3A"/>
                <w:w w:val="95"/>
                <w:sz w:val="18"/>
              </w:rPr>
              <w:t>Pediatrik ayak problemleri ve tortikollis</w:t>
            </w:r>
          </w:p>
          <w:p>
            <w:pPr>
              <w:pStyle w:val="TableParagraph"/>
              <w:spacing w:line="202" w:lineRule="exact" w:before="6"/>
              <w:ind w:left="98" w:right="244" w:hanging="7"/>
              <w:rPr>
                <w:sz w:val="18"/>
              </w:rPr>
            </w:pPr>
            <w:r>
              <w:rPr>
                <w:color w:val="3A3A3A"/>
                <w:w w:val="95"/>
                <w:sz w:val="18"/>
              </w:rPr>
              <w:t>Poliklinik/Servis/Ameliyathane gruplarının yer değiştirmesi ve devir teslim</w:t>
            </w:r>
          </w:p>
          <w:p>
            <w:pPr>
              <w:pStyle w:val="TableParagraph"/>
              <w:spacing w:line="54" w:lineRule="exact"/>
              <w:ind w:left="-1"/>
              <w:rPr>
                <w:rFonts w:ascii="Times New Roman"/>
                <w:sz w:val="12"/>
              </w:rPr>
            </w:pPr>
            <w:r>
              <w:rPr>
                <w:rFonts w:ascii="Times New Roman"/>
                <w:color w:val="3A3A3A"/>
                <w:w w:val="175"/>
                <w:sz w:val="12"/>
              </w:rPr>
              <w:t>------------------------------------------------------------------</w:t>
            </w:r>
          </w:p>
          <w:p>
            <w:pPr>
              <w:pStyle w:val="TableParagraph"/>
              <w:spacing w:line="184" w:lineRule="exact"/>
              <w:ind w:left="96"/>
              <w:rPr>
                <w:sz w:val="18"/>
              </w:rPr>
            </w:pPr>
            <w:r>
              <w:rPr>
                <w:color w:val="3A3A3A"/>
                <w:w w:val="95"/>
                <w:sz w:val="18"/>
              </w:rPr>
              <w:t>Ayak bileği ve ayak muayenesi</w:t>
            </w:r>
          </w:p>
          <w:p>
            <w:pPr>
              <w:pStyle w:val="TableParagraph"/>
              <w:spacing w:line="204" w:lineRule="exact"/>
              <w:ind w:left="92"/>
              <w:rPr>
                <w:sz w:val="18"/>
              </w:rPr>
            </w:pPr>
            <w:r>
              <w:rPr>
                <w:color w:val="3A3A3A"/>
                <w:w w:val="95"/>
                <w:sz w:val="18"/>
              </w:rPr>
              <w:t>Lokal anestezi ve c</w:t>
            </w:r>
            <w:r>
              <w:rPr>
                <w:color w:val="525252"/>
                <w:w w:val="95"/>
                <w:sz w:val="18"/>
              </w:rPr>
              <w:t>i</w:t>
            </w:r>
            <w:r>
              <w:rPr>
                <w:color w:val="3A3A3A"/>
                <w:w w:val="95"/>
                <w:sz w:val="18"/>
              </w:rPr>
              <w:t>lt sütürasyonu</w:t>
            </w:r>
          </w:p>
          <w:p>
            <w:pPr>
              <w:pStyle w:val="TableParagraph"/>
              <w:spacing w:line="204" w:lineRule="exact"/>
              <w:ind w:left="92"/>
              <w:rPr>
                <w:sz w:val="18"/>
              </w:rPr>
            </w:pPr>
            <w:r>
              <w:rPr>
                <w:color w:val="3A3A3A"/>
                <w:w w:val="95"/>
                <w:sz w:val="18"/>
              </w:rPr>
              <w:t>Serbest çalışma ve yeni görev yerlerine uyum</w:t>
            </w:r>
          </w:p>
        </w:tc>
        <w:tc>
          <w:tcPr>
            <w:tcW w:w="67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before="5"/>
              <w:ind w:right="19"/>
              <w:jc w:val="center"/>
              <w:rPr>
                <w:rFonts w:ascii="Times New Roman"/>
                <w:sz w:val="19"/>
              </w:rPr>
            </w:pPr>
            <w:r>
              <w:rPr>
                <w:rFonts w:ascii="Times New Roman"/>
                <w:color w:val="3A3A3A"/>
                <w:w w:val="94"/>
                <w:sz w:val="19"/>
              </w:rPr>
              <w:t>1</w:t>
            </w:r>
          </w:p>
          <w:p>
            <w:pPr>
              <w:pStyle w:val="TableParagraph"/>
              <w:spacing w:line="206" w:lineRule="exact"/>
              <w:ind w:right="19"/>
              <w:jc w:val="center"/>
              <w:rPr>
                <w:rFonts w:ascii="Times New Roman"/>
                <w:sz w:val="19"/>
              </w:rPr>
            </w:pPr>
            <w:r>
              <w:rPr>
                <w:rFonts w:ascii="Times New Roman"/>
                <w:color w:val="3A3A3A"/>
                <w:w w:val="94"/>
                <w:sz w:val="19"/>
              </w:rPr>
              <w:t>1</w:t>
            </w:r>
          </w:p>
          <w:p>
            <w:pPr>
              <w:pStyle w:val="TableParagraph"/>
              <w:spacing w:line="206" w:lineRule="exact"/>
              <w:ind w:right="19"/>
              <w:jc w:val="center"/>
              <w:rPr>
                <w:rFonts w:ascii="Times New Roman"/>
                <w:sz w:val="19"/>
              </w:rPr>
            </w:pPr>
            <w:r>
              <w:rPr>
                <w:rFonts w:ascii="Times New Roman"/>
                <w:color w:val="3A3A3A"/>
                <w:w w:val="94"/>
                <w:sz w:val="19"/>
              </w:rPr>
              <w:t>1</w:t>
            </w:r>
          </w:p>
          <w:p>
            <w:pPr>
              <w:pStyle w:val="TableParagraph"/>
              <w:spacing w:line="212" w:lineRule="exact"/>
              <w:ind w:right="19"/>
              <w:jc w:val="center"/>
              <w:rPr>
                <w:rFonts w:ascii="Times New Roman"/>
                <w:sz w:val="19"/>
              </w:rPr>
            </w:pPr>
            <w:r>
              <w:rPr>
                <w:rFonts w:ascii="Times New Roman"/>
                <w:color w:val="3A3A3A"/>
                <w:w w:val="94"/>
                <w:sz w:val="19"/>
              </w:rPr>
              <w:t>1</w:t>
            </w:r>
          </w:p>
          <w:p>
            <w:pPr>
              <w:pStyle w:val="TableParagraph"/>
              <w:spacing w:line="111" w:lineRule="exact" w:before="139"/>
              <w:ind w:left="-1" w:right="38"/>
              <w:jc w:val="center"/>
              <w:rPr>
                <w:rFonts w:ascii="Times New Roman"/>
                <w:sz w:val="12"/>
              </w:rPr>
            </w:pPr>
            <w:r>
              <w:rPr>
                <w:rFonts w:ascii="Times New Roman"/>
                <w:color w:val="3A3A3A"/>
                <w:w w:val="170"/>
                <w:sz w:val="12"/>
              </w:rPr>
              <w:t>---------</w:t>
            </w:r>
          </w:p>
          <w:p>
            <w:pPr>
              <w:pStyle w:val="TableParagraph"/>
              <w:spacing w:line="185" w:lineRule="exact"/>
              <w:ind w:right="19"/>
              <w:jc w:val="center"/>
              <w:rPr>
                <w:rFonts w:ascii="Times New Roman"/>
                <w:sz w:val="19"/>
              </w:rPr>
            </w:pPr>
            <w:r>
              <w:rPr>
                <w:rFonts w:ascii="Times New Roman"/>
                <w:color w:val="3A3A3A"/>
                <w:w w:val="94"/>
                <w:sz w:val="19"/>
              </w:rPr>
              <w:t>1</w:t>
            </w:r>
          </w:p>
          <w:p>
            <w:pPr>
              <w:pStyle w:val="TableParagraph"/>
              <w:spacing w:line="211" w:lineRule="exact"/>
              <w:ind w:right="19"/>
              <w:jc w:val="center"/>
              <w:rPr>
                <w:rFonts w:ascii="Times New Roman"/>
                <w:sz w:val="19"/>
              </w:rPr>
            </w:pPr>
            <w:r>
              <w:rPr>
                <w:rFonts w:ascii="Times New Roman"/>
                <w:color w:val="3A3A3A"/>
                <w:w w:val="94"/>
                <w:sz w:val="19"/>
              </w:rPr>
              <w:t>1</w:t>
            </w:r>
          </w:p>
          <w:p>
            <w:pPr>
              <w:pStyle w:val="TableParagraph"/>
              <w:spacing w:line="206" w:lineRule="exact"/>
              <w:ind w:right="4"/>
              <w:jc w:val="center"/>
              <w:rPr>
                <w:rFonts w:ascii="Times New Roman"/>
                <w:sz w:val="18"/>
              </w:rPr>
            </w:pPr>
            <w:r>
              <w:rPr>
                <w:rFonts w:ascii="Times New Roman"/>
                <w:color w:val="3A3A3A"/>
                <w:w w:val="108"/>
                <w:sz w:val="18"/>
              </w:rPr>
              <w:t>2</w:t>
            </w:r>
          </w:p>
        </w:tc>
        <w:tc>
          <w:tcPr>
            <w:tcW w:w="1694" w:type="dxa"/>
            <w:tcBorders>
              <w:top w:val="single" w:sz="4" w:space="0" w:color="000000"/>
              <w:left w:val="single" w:sz="4" w:space="0" w:color="000000"/>
              <w:bottom w:val="single" w:sz="4" w:space="0" w:color="000000"/>
              <w:right w:val="single" w:sz="4" w:space="0" w:color="000000"/>
            </w:tcBorders>
          </w:tcPr>
          <w:p>
            <w:pPr>
              <w:pStyle w:val="TableParagraph"/>
              <w:spacing w:before="13"/>
              <w:ind w:left="97" w:right="1060"/>
              <w:jc w:val="both"/>
              <w:rPr>
                <w:sz w:val="18"/>
              </w:rPr>
            </w:pPr>
            <w:r>
              <w:rPr>
                <w:color w:val="3A3A3A"/>
                <w:w w:val="90"/>
                <w:sz w:val="18"/>
              </w:rPr>
              <w:t>Sunum Sunum Sunum</w:t>
            </w:r>
          </w:p>
          <w:p>
            <w:pPr>
              <w:pStyle w:val="TableParagraph"/>
              <w:spacing w:line="206" w:lineRule="exact"/>
              <w:ind w:left="97"/>
              <w:jc w:val="both"/>
              <w:rPr>
                <w:sz w:val="18"/>
              </w:rPr>
            </w:pPr>
            <w:r>
              <w:rPr>
                <w:color w:val="3A3A3A"/>
                <w:w w:val="95"/>
                <w:sz w:val="18"/>
              </w:rPr>
              <w:t>Staj ortası Devir</w:t>
            </w:r>
          </w:p>
          <w:p>
            <w:pPr>
              <w:pStyle w:val="TableParagraph"/>
              <w:spacing w:line="115" w:lineRule="exact" w:before="143"/>
              <w:ind w:left="211"/>
              <w:rPr>
                <w:rFonts w:ascii="Times New Roman"/>
                <w:sz w:val="12"/>
              </w:rPr>
            </w:pPr>
            <w:r>
              <w:rPr>
                <w:rFonts w:ascii="Times New Roman"/>
                <w:color w:val="525252"/>
                <w:w w:val="150"/>
                <w:sz w:val="12"/>
              </w:rPr>
              <w:t>------------------------</w:t>
            </w:r>
          </w:p>
          <w:p>
            <w:pPr>
              <w:pStyle w:val="TableParagraph"/>
              <w:spacing w:line="184" w:lineRule="exact"/>
              <w:ind w:left="96"/>
              <w:jc w:val="both"/>
              <w:rPr>
                <w:sz w:val="18"/>
              </w:rPr>
            </w:pPr>
            <w:r>
              <w:rPr>
                <w:color w:val="3A3A3A"/>
                <w:sz w:val="18"/>
              </w:rPr>
              <w:t>Demo-Koçluk</w:t>
            </w:r>
          </w:p>
        </w:tc>
        <w:tc>
          <w:tcPr>
            <w:tcW w:w="1526" w:type="dxa"/>
            <w:tcBorders>
              <w:top w:val="single" w:sz="4" w:space="0" w:color="000000"/>
              <w:left w:val="single" w:sz="4" w:space="0" w:color="000000"/>
              <w:bottom w:val="single" w:sz="4" w:space="0" w:color="000000"/>
            </w:tcBorders>
          </w:tcPr>
          <w:p>
            <w:pPr>
              <w:pStyle w:val="TableParagraph"/>
              <w:spacing w:before="13"/>
              <w:ind w:left="96" w:right="485" w:firstLine="1"/>
              <w:jc w:val="both"/>
              <w:rPr>
                <w:sz w:val="18"/>
              </w:rPr>
            </w:pPr>
            <w:r>
              <w:rPr>
                <w:b/>
                <w:color w:val="3A3A3A"/>
                <w:w w:val="95"/>
                <w:sz w:val="18"/>
              </w:rPr>
              <w:t>M</w:t>
            </w:r>
            <w:r>
              <w:rPr>
                <w:b/>
                <w:color w:val="3A3A3A"/>
                <w:spacing w:val="-28"/>
                <w:w w:val="95"/>
                <w:sz w:val="18"/>
              </w:rPr>
              <w:t> </w:t>
            </w:r>
            <w:r>
              <w:rPr>
                <w:color w:val="3A3A3A"/>
                <w:w w:val="95"/>
                <w:sz w:val="18"/>
              </w:rPr>
              <w:t>Eskandari</w:t>
            </w:r>
            <w:r>
              <w:rPr>
                <w:color w:val="3A3A3A"/>
                <w:w w:val="91"/>
                <w:sz w:val="18"/>
              </w:rPr>
              <w:t> </w:t>
            </w:r>
            <w:r>
              <w:rPr>
                <w:b/>
                <w:color w:val="3A3A3A"/>
                <w:w w:val="95"/>
                <w:sz w:val="18"/>
              </w:rPr>
              <w:t>M</w:t>
            </w:r>
            <w:r>
              <w:rPr>
                <w:b/>
                <w:color w:val="3A3A3A"/>
                <w:spacing w:val="-27"/>
                <w:w w:val="95"/>
                <w:sz w:val="18"/>
              </w:rPr>
              <w:t> </w:t>
            </w:r>
            <w:r>
              <w:rPr>
                <w:color w:val="3A3A3A"/>
                <w:w w:val="95"/>
                <w:sz w:val="18"/>
              </w:rPr>
              <w:t>Eskandari </w:t>
            </w:r>
            <w:r>
              <w:rPr>
                <w:b/>
                <w:color w:val="3A3A3A"/>
                <w:w w:val="95"/>
                <w:sz w:val="18"/>
              </w:rPr>
              <w:t>M</w:t>
            </w:r>
            <w:r>
              <w:rPr>
                <w:b/>
                <w:color w:val="3A3A3A"/>
                <w:spacing w:val="-27"/>
                <w:w w:val="95"/>
                <w:sz w:val="18"/>
              </w:rPr>
              <w:t> </w:t>
            </w:r>
            <w:r>
              <w:rPr>
                <w:color w:val="3A3A3A"/>
                <w:w w:val="95"/>
                <w:sz w:val="18"/>
              </w:rPr>
              <w:t>Eskandari </w:t>
            </w:r>
            <w:r>
              <w:rPr>
                <w:color w:val="3A3A3A"/>
                <w:sz w:val="18"/>
              </w:rPr>
              <w:t>AMilcan</w:t>
            </w:r>
          </w:p>
          <w:p>
            <w:pPr>
              <w:pStyle w:val="TableParagraph"/>
              <w:spacing w:line="115" w:lineRule="exact" w:before="142"/>
              <w:ind w:left="4"/>
              <w:jc w:val="both"/>
              <w:rPr>
                <w:rFonts w:ascii="Times New Roman"/>
                <w:sz w:val="12"/>
              </w:rPr>
            </w:pPr>
            <w:r>
              <w:rPr>
                <w:rFonts w:ascii="Times New Roman"/>
                <w:color w:val="3A3A3A"/>
                <w:w w:val="175"/>
                <w:sz w:val="12"/>
              </w:rPr>
              <w:t>---------------------</w:t>
            </w:r>
          </w:p>
          <w:p>
            <w:pPr>
              <w:pStyle w:val="TableParagraph"/>
              <w:spacing w:line="170" w:lineRule="exact"/>
              <w:ind w:left="96"/>
              <w:jc w:val="both"/>
              <w:rPr>
                <w:sz w:val="18"/>
              </w:rPr>
            </w:pPr>
            <w:r>
              <w:rPr>
                <w:color w:val="3A3A3A"/>
                <w:w w:val="95"/>
                <w:sz w:val="18"/>
              </w:rPr>
              <w:t>M Eskandari</w:t>
            </w:r>
          </w:p>
          <w:p>
            <w:pPr>
              <w:pStyle w:val="TableParagraph"/>
              <w:spacing w:line="227" w:lineRule="exact"/>
              <w:ind w:left="95"/>
              <w:jc w:val="both"/>
              <w:rPr>
                <w:sz w:val="18"/>
              </w:rPr>
            </w:pPr>
            <w:r>
              <w:rPr>
                <w:b/>
                <w:color w:val="3A3A3A"/>
                <w:w w:val="95"/>
                <w:sz w:val="21"/>
              </w:rPr>
              <w:t>i </w:t>
            </w:r>
            <w:r>
              <w:rPr>
                <w:color w:val="3A3A3A"/>
                <w:w w:val="95"/>
                <w:sz w:val="18"/>
              </w:rPr>
              <w:t>Ayan</w:t>
            </w:r>
          </w:p>
        </w:tc>
      </w:tr>
      <w:tr>
        <w:trPr>
          <w:trHeight w:val="1478" w:hRule="exact"/>
        </w:trPr>
        <w:tc>
          <w:tcPr>
            <w:tcW w:w="679" w:type="dxa"/>
            <w:tcBorders>
              <w:top w:val="single" w:sz="4" w:space="0" w:color="000000"/>
              <w:left w:val="single" w:sz="10"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5"/>
              <w:rPr>
                <w:b/>
                <w:sz w:val="21"/>
              </w:rPr>
            </w:pPr>
          </w:p>
          <w:p>
            <w:pPr>
              <w:pStyle w:val="TableParagraph"/>
              <w:ind w:right="61"/>
              <w:jc w:val="center"/>
              <w:rPr>
                <w:sz w:val="16"/>
              </w:rPr>
            </w:pPr>
            <w:r>
              <w:rPr>
                <w:color w:val="3A3A3A"/>
                <w:w w:val="50"/>
                <w:sz w:val="16"/>
              </w:rPr>
              <w:t>8</w:t>
            </w:r>
          </w:p>
        </w:tc>
        <w:tc>
          <w:tcPr>
            <w:tcW w:w="4746"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13"/>
              <w:ind w:left="92"/>
              <w:rPr>
                <w:sz w:val="18"/>
              </w:rPr>
            </w:pPr>
            <w:r>
              <w:rPr>
                <w:color w:val="3A3A3A"/>
                <w:w w:val="95"/>
                <w:sz w:val="18"/>
              </w:rPr>
              <w:t>Benign kemik tümörleri</w:t>
            </w:r>
          </w:p>
          <w:p>
            <w:pPr>
              <w:pStyle w:val="TableParagraph"/>
              <w:spacing w:line="207" w:lineRule="exact"/>
              <w:ind w:left="92"/>
              <w:rPr>
                <w:sz w:val="18"/>
              </w:rPr>
            </w:pPr>
            <w:r>
              <w:rPr>
                <w:color w:val="3A3A3A"/>
                <w:w w:val="95"/>
                <w:sz w:val="18"/>
              </w:rPr>
              <w:t>Malign kemik tümörleri ve patolojik kırıklar</w:t>
            </w:r>
          </w:p>
          <w:p>
            <w:pPr>
              <w:pStyle w:val="TableParagraph"/>
              <w:spacing w:line="212" w:lineRule="exact" w:before="39"/>
              <w:ind w:left="-2"/>
              <w:rPr>
                <w:sz w:val="18"/>
              </w:rPr>
            </w:pPr>
            <w:r>
              <w:rPr>
                <w:color w:val="646464"/>
                <w:w w:val="70"/>
                <w:sz w:val="21"/>
              </w:rPr>
              <w:t>-</w:t>
            </w:r>
            <w:r>
              <w:rPr>
                <w:color w:val="646464"/>
                <w:spacing w:val="-18"/>
                <w:w w:val="70"/>
                <w:sz w:val="21"/>
              </w:rPr>
              <w:t> </w:t>
            </w:r>
            <w:r>
              <w:rPr>
                <w:i/>
                <w:color w:val="646464"/>
                <w:w w:val="70"/>
                <w:sz w:val="21"/>
              </w:rPr>
              <w:t>- </w:t>
            </w:r>
            <w:r>
              <w:rPr>
                <w:i/>
                <w:color w:val="646464"/>
                <w:spacing w:val="22"/>
                <w:w w:val="70"/>
                <w:sz w:val="21"/>
              </w:rPr>
              <w:t> </w:t>
            </w:r>
            <w:r>
              <w:rPr>
                <w:i/>
                <w:color w:val="3A3A3A"/>
                <w:w w:val="90"/>
                <w:sz w:val="21"/>
              </w:rPr>
              <w:t>!</w:t>
            </w:r>
            <w:r>
              <w:rPr>
                <w:i/>
                <w:color w:val="3A3A3A"/>
                <w:spacing w:val="33"/>
                <w:w w:val="90"/>
                <w:sz w:val="21"/>
              </w:rPr>
              <w:t> </w:t>
            </w:r>
            <w:r>
              <w:rPr>
                <w:i/>
                <w:color w:val="3A3A3A"/>
                <w:spacing w:val="-10"/>
                <w:w w:val="70"/>
                <w:sz w:val="21"/>
              </w:rPr>
              <w:t>1</w:t>
            </w:r>
            <w:r>
              <w:rPr>
                <w:i/>
                <w:color w:val="646464"/>
                <w:spacing w:val="-10"/>
                <w:w w:val="70"/>
                <w:sz w:val="21"/>
              </w:rPr>
              <w:t>-</w:t>
            </w:r>
            <w:r>
              <w:rPr>
                <w:i/>
                <w:color w:val="3A3A3A"/>
                <w:spacing w:val="-10"/>
                <w:w w:val="70"/>
                <w:sz w:val="21"/>
              </w:rPr>
              <w:t>::</w:t>
            </w:r>
            <w:r>
              <w:rPr>
                <w:i/>
                <w:color w:val="3A3A3A"/>
                <w:spacing w:val="-6"/>
                <w:w w:val="70"/>
                <w:sz w:val="21"/>
              </w:rPr>
              <w:t> </w:t>
            </w:r>
            <w:r>
              <w:rPr>
                <w:i/>
                <w:color w:val="3A3A3A"/>
                <w:spacing w:val="-21"/>
                <w:w w:val="90"/>
                <w:sz w:val="21"/>
              </w:rPr>
              <w:t>t</w:t>
            </w:r>
            <w:r>
              <w:rPr>
                <w:color w:val="3A3A3A"/>
                <w:spacing w:val="-21"/>
                <w:w w:val="90"/>
                <w:sz w:val="18"/>
              </w:rPr>
              <w:t>ç   </w:t>
            </w:r>
            <w:r>
              <w:rPr>
                <w:color w:val="3A3A3A"/>
                <w:spacing w:val="-13"/>
                <w:w w:val="90"/>
                <w:sz w:val="18"/>
              </w:rPr>
              <w:t> </w:t>
            </w:r>
            <w:r>
              <w:rPr>
                <w:color w:val="646464"/>
                <w:w w:val="70"/>
                <w:sz w:val="18"/>
              </w:rPr>
              <w:t>_</w:t>
            </w:r>
            <w:r>
              <w:rPr>
                <w:color w:val="646464"/>
                <w:spacing w:val="-12"/>
                <w:w w:val="70"/>
                <w:sz w:val="18"/>
              </w:rPr>
              <w:t> </w:t>
            </w:r>
            <w:r>
              <w:rPr>
                <w:color w:val="3A3A3A"/>
                <w:w w:val="60"/>
                <w:sz w:val="18"/>
              </w:rPr>
              <w:t>l</w:t>
            </w:r>
            <w:r>
              <w:rPr>
                <w:color w:val="3A3A3A"/>
                <w:spacing w:val="27"/>
                <w:w w:val="60"/>
                <w:sz w:val="18"/>
              </w:rPr>
              <w:t> </w:t>
            </w:r>
            <w:r>
              <w:rPr>
                <w:color w:val="3A3A3A"/>
                <w:w w:val="60"/>
                <w:sz w:val="18"/>
              </w:rPr>
              <w:t>!</w:t>
            </w:r>
            <w:r>
              <w:rPr>
                <w:color w:val="3A3A3A"/>
                <w:spacing w:val="-17"/>
                <w:w w:val="60"/>
                <w:sz w:val="18"/>
              </w:rPr>
              <w:t> </w:t>
            </w:r>
            <w:r>
              <w:rPr>
                <w:color w:val="3A3A3A"/>
                <w:w w:val="70"/>
                <w:sz w:val="18"/>
              </w:rPr>
              <w:t>Ş   </w:t>
            </w:r>
            <w:r>
              <w:rPr>
                <w:color w:val="3A3A3A"/>
                <w:spacing w:val="-6"/>
                <w:w w:val="90"/>
                <w:sz w:val="18"/>
              </w:rPr>
              <w:t>?</w:t>
            </w:r>
            <w:r>
              <w:rPr>
                <w:color w:val="646464"/>
                <w:spacing w:val="-6"/>
                <w:w w:val="90"/>
                <w:sz w:val="18"/>
              </w:rPr>
              <w:t>-</w:t>
            </w:r>
            <w:r>
              <w:rPr>
                <w:color w:val="646464"/>
                <w:spacing w:val="-19"/>
                <w:w w:val="90"/>
                <w:sz w:val="18"/>
              </w:rPr>
              <w:t> </w:t>
            </w:r>
            <w:r>
              <w:rPr>
                <w:color w:val="646464"/>
                <w:w w:val="70"/>
                <w:sz w:val="18"/>
              </w:rPr>
              <w:t>-</w:t>
            </w:r>
            <w:r>
              <w:rPr>
                <w:color w:val="646464"/>
                <w:spacing w:val="-9"/>
                <w:w w:val="70"/>
                <w:sz w:val="18"/>
              </w:rPr>
              <w:t> </w:t>
            </w:r>
            <w:r>
              <w:rPr>
                <w:color w:val="646464"/>
                <w:w w:val="70"/>
                <w:sz w:val="18"/>
              </w:rPr>
              <w:t>-</w:t>
            </w:r>
            <w:r>
              <w:rPr>
                <w:color w:val="646464"/>
                <w:spacing w:val="-14"/>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12"/>
                <w:w w:val="70"/>
                <w:sz w:val="18"/>
              </w:rPr>
              <w:t> </w:t>
            </w:r>
            <w:r>
              <w:rPr>
                <w:color w:val="646464"/>
                <w:w w:val="90"/>
                <w:sz w:val="18"/>
              </w:rPr>
              <w:t>-</w:t>
            </w:r>
            <w:r>
              <w:rPr>
                <w:color w:val="646464"/>
                <w:spacing w:val="-25"/>
                <w:w w:val="9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r>
              <w:rPr>
                <w:color w:val="646464"/>
                <w:spacing w:val="-9"/>
                <w:w w:val="70"/>
                <w:sz w:val="18"/>
              </w:rPr>
              <w:t> </w:t>
            </w:r>
            <w:r>
              <w:rPr>
                <w:color w:val="646464"/>
                <w:w w:val="70"/>
                <w:sz w:val="18"/>
              </w:rPr>
              <w:t>-</w:t>
            </w:r>
          </w:p>
          <w:p>
            <w:pPr>
              <w:pStyle w:val="TableParagraph"/>
              <w:spacing w:line="174" w:lineRule="exact"/>
              <w:ind w:left="91"/>
              <w:rPr>
                <w:sz w:val="18"/>
              </w:rPr>
            </w:pPr>
            <w:r>
              <w:rPr>
                <w:color w:val="3A3A3A"/>
                <w:w w:val="95"/>
                <w:sz w:val="18"/>
              </w:rPr>
              <w:t>Elastik bandaj ve soğuk-sıcak kompres</w:t>
            </w:r>
          </w:p>
          <w:p>
            <w:pPr>
              <w:pStyle w:val="TableParagraph"/>
              <w:spacing w:line="204" w:lineRule="exact"/>
              <w:ind w:left="91"/>
              <w:rPr>
                <w:sz w:val="18"/>
              </w:rPr>
            </w:pPr>
            <w:r>
              <w:rPr>
                <w:color w:val="3A3A3A"/>
                <w:w w:val="95"/>
                <w:sz w:val="18"/>
              </w:rPr>
              <w:t>Poliklinik -Servis</w:t>
            </w:r>
            <w:r>
              <w:rPr>
                <w:color w:val="525252"/>
                <w:w w:val="95"/>
                <w:sz w:val="18"/>
              </w:rPr>
              <w:t>-</w:t>
            </w:r>
            <w:r>
              <w:rPr>
                <w:color w:val="3A3A3A"/>
                <w:w w:val="95"/>
                <w:sz w:val="18"/>
              </w:rPr>
              <w:t>Ameliyathane çalışmaları</w:t>
            </w:r>
          </w:p>
          <w:p>
            <w:pPr>
              <w:pStyle w:val="TableParagraph"/>
              <w:spacing w:before="5"/>
              <w:rPr>
                <w:b/>
                <w:sz w:val="17"/>
              </w:rPr>
            </w:pPr>
          </w:p>
          <w:p>
            <w:pPr>
              <w:pStyle w:val="TableParagraph"/>
              <w:ind w:left="92"/>
              <w:rPr>
                <w:sz w:val="18"/>
              </w:rPr>
            </w:pPr>
            <w:r>
              <w:rPr>
                <w:color w:val="3A3A3A"/>
                <w:w w:val="95"/>
                <w:sz w:val="18"/>
              </w:rPr>
              <w:t>Serbest çalışma</w:t>
            </w:r>
          </w:p>
        </w:tc>
        <w:tc>
          <w:tcPr>
            <w:tcW w:w="67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before="5"/>
              <w:ind w:right="19"/>
              <w:jc w:val="center"/>
              <w:rPr>
                <w:rFonts w:ascii="Times New Roman"/>
                <w:sz w:val="19"/>
              </w:rPr>
            </w:pPr>
            <w:r>
              <w:rPr>
                <w:rFonts w:ascii="Times New Roman"/>
                <w:color w:val="3A3A3A"/>
                <w:w w:val="94"/>
                <w:sz w:val="19"/>
              </w:rPr>
              <w:t>1</w:t>
            </w:r>
          </w:p>
          <w:p>
            <w:pPr>
              <w:pStyle w:val="TableParagraph"/>
              <w:spacing w:line="209" w:lineRule="exact"/>
              <w:ind w:right="19"/>
              <w:jc w:val="center"/>
              <w:rPr>
                <w:rFonts w:ascii="Times New Roman"/>
                <w:sz w:val="19"/>
              </w:rPr>
            </w:pPr>
            <w:r>
              <w:rPr>
                <w:rFonts w:ascii="Times New Roman"/>
                <w:color w:val="3A3A3A"/>
                <w:w w:val="94"/>
                <w:sz w:val="19"/>
              </w:rPr>
              <w:t>1</w:t>
            </w:r>
          </w:p>
          <w:p>
            <w:pPr>
              <w:pStyle w:val="TableParagraph"/>
              <w:spacing w:line="241" w:lineRule="exact"/>
              <w:ind w:left="11" w:right="50"/>
              <w:jc w:val="center"/>
              <w:rPr>
                <w:rFonts w:ascii="Times New Roman"/>
                <w:sz w:val="12"/>
              </w:rPr>
            </w:pPr>
            <w:r>
              <w:rPr>
                <w:rFonts w:ascii="Times New Roman"/>
                <w:color w:val="646464"/>
                <w:w w:val="172"/>
                <w:sz w:val="12"/>
              </w:rPr>
              <w:t>--</w:t>
            </w:r>
            <w:r>
              <w:rPr>
                <w:rFonts w:ascii="Times New Roman"/>
                <w:color w:val="646464"/>
                <w:spacing w:val="-10"/>
                <w:w w:val="172"/>
                <w:sz w:val="12"/>
              </w:rPr>
              <w:t>-</w:t>
            </w:r>
            <w:r>
              <w:rPr>
                <w:rFonts w:ascii="Times New Roman"/>
                <w:color w:val="646464"/>
                <w:spacing w:val="-55"/>
                <w:w w:val="172"/>
                <w:sz w:val="12"/>
              </w:rPr>
              <w:t>-</w:t>
            </w:r>
            <w:r>
              <w:rPr>
                <w:rFonts w:ascii="Times New Roman"/>
                <w:color w:val="646464"/>
                <w:spacing w:val="-112"/>
                <w:w w:val="172"/>
                <w:sz w:val="12"/>
              </w:rPr>
              <w:t>-</w:t>
            </w:r>
            <w:r>
              <w:rPr>
                <w:rFonts w:ascii="Times New Roman"/>
                <w:color w:val="3A3A3A"/>
                <w:spacing w:val="-32"/>
                <w:w w:val="108"/>
                <w:position w:val="8"/>
                <w:sz w:val="18"/>
              </w:rPr>
              <w:t>2</w:t>
            </w:r>
            <w:r>
              <w:rPr>
                <w:rFonts w:ascii="Times New Roman"/>
                <w:color w:val="646464"/>
                <w:w w:val="172"/>
                <w:sz w:val="12"/>
              </w:rPr>
              <w:t>----</w:t>
            </w:r>
          </w:p>
          <w:p>
            <w:pPr>
              <w:pStyle w:val="TableParagraph"/>
              <w:spacing w:line="185" w:lineRule="exact"/>
              <w:ind w:right="19"/>
              <w:jc w:val="center"/>
              <w:rPr>
                <w:rFonts w:ascii="Times New Roman"/>
                <w:sz w:val="19"/>
              </w:rPr>
            </w:pPr>
            <w:r>
              <w:rPr>
                <w:rFonts w:ascii="Times New Roman"/>
                <w:color w:val="3A3A3A"/>
                <w:w w:val="94"/>
                <w:sz w:val="19"/>
              </w:rPr>
              <w:t>1</w:t>
            </w:r>
          </w:p>
          <w:p>
            <w:pPr>
              <w:pStyle w:val="TableParagraph"/>
              <w:spacing w:line="203" w:lineRule="exact"/>
              <w:ind w:right="4"/>
              <w:jc w:val="center"/>
              <w:rPr>
                <w:rFonts w:ascii="Times New Roman"/>
                <w:sz w:val="18"/>
              </w:rPr>
            </w:pPr>
            <w:r>
              <w:rPr>
                <w:rFonts w:ascii="Times New Roman"/>
                <w:color w:val="3A3A3A"/>
                <w:w w:val="108"/>
                <w:sz w:val="18"/>
              </w:rPr>
              <w:t>2</w:t>
            </w:r>
          </w:p>
          <w:p>
            <w:pPr>
              <w:pStyle w:val="TableParagraph"/>
              <w:rPr>
                <w:b/>
                <w:sz w:val="17"/>
              </w:rPr>
            </w:pPr>
          </w:p>
          <w:p>
            <w:pPr>
              <w:pStyle w:val="TableParagraph"/>
              <w:spacing w:before="1"/>
              <w:ind w:right="19"/>
              <w:jc w:val="center"/>
              <w:rPr>
                <w:rFonts w:ascii="Times New Roman"/>
                <w:sz w:val="19"/>
              </w:rPr>
            </w:pPr>
            <w:r>
              <w:rPr>
                <w:rFonts w:ascii="Times New Roman"/>
                <w:color w:val="3A3A3A"/>
                <w:w w:val="94"/>
                <w:sz w:val="19"/>
              </w:rPr>
              <w:t>1</w:t>
            </w:r>
          </w:p>
        </w:tc>
        <w:tc>
          <w:tcPr>
            <w:tcW w:w="1694" w:type="dxa"/>
            <w:tcBorders>
              <w:top w:val="single" w:sz="4" w:space="0" w:color="000000"/>
              <w:left w:val="single" w:sz="4" w:space="0" w:color="000000"/>
              <w:bottom w:val="single" w:sz="4" w:space="0" w:color="000000"/>
              <w:right w:val="single" w:sz="4" w:space="0" w:color="000000"/>
            </w:tcBorders>
          </w:tcPr>
          <w:p>
            <w:pPr>
              <w:pStyle w:val="TableParagraph"/>
              <w:spacing w:before="13"/>
              <w:ind w:left="97" w:right="1054"/>
              <w:rPr>
                <w:sz w:val="18"/>
              </w:rPr>
            </w:pPr>
            <w:r>
              <w:rPr>
                <w:color w:val="3A3A3A"/>
                <w:w w:val="90"/>
                <w:sz w:val="18"/>
              </w:rPr>
              <w:t>Sunum Sunum</w:t>
            </w:r>
          </w:p>
          <w:p>
            <w:pPr>
              <w:pStyle w:val="TableParagraph"/>
              <w:tabs>
                <w:tab w:pos="1690" w:val="right" w:leader="hyphen"/>
              </w:tabs>
              <w:spacing w:line="220" w:lineRule="exact" w:before="43"/>
              <w:ind w:left="204" w:right="-6"/>
              <w:rPr>
                <w:sz w:val="23"/>
              </w:rPr>
            </w:pPr>
            <w:r>
              <w:rPr>
                <w:color w:val="646464"/>
                <w:w w:val="160"/>
                <w:position w:val="1"/>
                <w:sz w:val="10"/>
              </w:rPr>
              <w:t>·········</w:t>
            </w:r>
            <w:r>
              <w:rPr>
                <w:color w:val="3A3A3A"/>
                <w:w w:val="160"/>
                <w:sz w:val="23"/>
              </w:rPr>
              <w:tab/>
            </w:r>
            <w:r>
              <w:rPr>
                <w:color w:val="3A3A3A"/>
                <w:spacing w:val="-97"/>
                <w:w w:val="135"/>
                <w:sz w:val="23"/>
              </w:rPr>
              <w:t>v</w:t>
            </w:r>
          </w:p>
          <w:p>
            <w:pPr>
              <w:pStyle w:val="TableParagraph"/>
              <w:spacing w:line="160" w:lineRule="exact"/>
              <w:ind w:left="96"/>
              <w:rPr>
                <w:sz w:val="18"/>
              </w:rPr>
            </w:pPr>
            <w:r>
              <w:rPr>
                <w:color w:val="3A3A3A"/>
                <w:sz w:val="18"/>
              </w:rPr>
              <w:t>Demo-Koçluk</w:t>
            </w:r>
          </w:p>
          <w:p>
            <w:pPr>
              <w:pStyle w:val="TableParagraph"/>
              <w:spacing w:line="204" w:lineRule="exact"/>
              <w:ind w:left="96"/>
              <w:rPr>
                <w:sz w:val="18"/>
              </w:rPr>
            </w:pPr>
            <w:r>
              <w:rPr>
                <w:color w:val="3A3A3A"/>
                <w:sz w:val="18"/>
              </w:rPr>
              <w:t>Demo-Koçluk</w:t>
            </w:r>
          </w:p>
        </w:tc>
        <w:tc>
          <w:tcPr>
            <w:tcW w:w="1526" w:type="dxa"/>
            <w:tcBorders>
              <w:top w:val="single" w:sz="4" w:space="0" w:color="000000"/>
              <w:left w:val="single" w:sz="4" w:space="0" w:color="000000"/>
              <w:bottom w:val="single" w:sz="4" w:space="0" w:color="000000"/>
            </w:tcBorders>
          </w:tcPr>
          <w:p>
            <w:pPr>
              <w:pStyle w:val="TableParagraph"/>
              <w:spacing w:line="209" w:lineRule="exact"/>
              <w:ind w:left="95"/>
              <w:rPr>
                <w:sz w:val="18"/>
              </w:rPr>
            </w:pPr>
            <w:r>
              <w:rPr>
                <w:b/>
                <w:color w:val="3A3A3A"/>
                <w:w w:val="95"/>
                <w:sz w:val="21"/>
              </w:rPr>
              <w:t>i </w:t>
            </w:r>
            <w:r>
              <w:rPr>
                <w:color w:val="3A3A3A"/>
                <w:w w:val="95"/>
                <w:sz w:val="18"/>
              </w:rPr>
              <w:t>Ayan</w:t>
            </w:r>
          </w:p>
          <w:p>
            <w:pPr>
              <w:pStyle w:val="TableParagraph"/>
              <w:spacing w:line="224" w:lineRule="exact"/>
              <w:ind w:left="95"/>
              <w:rPr>
                <w:sz w:val="18"/>
              </w:rPr>
            </w:pPr>
            <w:r>
              <w:rPr>
                <w:b/>
                <w:color w:val="3A3A3A"/>
                <w:w w:val="95"/>
                <w:sz w:val="21"/>
              </w:rPr>
              <w:t>i </w:t>
            </w:r>
            <w:r>
              <w:rPr>
                <w:color w:val="3A3A3A"/>
                <w:w w:val="95"/>
                <w:sz w:val="18"/>
              </w:rPr>
              <w:t>Ayan</w:t>
            </w:r>
          </w:p>
          <w:p>
            <w:pPr>
              <w:pStyle w:val="TableParagraph"/>
              <w:tabs>
                <w:tab w:pos="1507" w:val="left" w:leader="none"/>
              </w:tabs>
              <w:spacing w:before="37"/>
              <w:ind w:left="2" w:right="-1"/>
              <w:rPr>
                <w:sz w:val="23"/>
              </w:rPr>
            </w:pPr>
            <w:r>
              <w:rPr>
                <w:color w:val="646464"/>
                <w:w w:val="80"/>
                <w:sz w:val="23"/>
              </w:rPr>
              <w:t>-  </w:t>
            </w:r>
            <w:r>
              <w:rPr>
                <w:color w:val="646464"/>
                <w:spacing w:val="-3"/>
                <w:w w:val="80"/>
                <w:sz w:val="23"/>
              </w:rPr>
              <w:t>-</w:t>
            </w:r>
            <w:r>
              <w:rPr>
                <w:color w:val="3A3A3A"/>
                <w:spacing w:val="-3"/>
                <w:w w:val="80"/>
                <w:sz w:val="23"/>
              </w:rPr>
              <w:t>ôi</w:t>
            </w:r>
            <w:r>
              <w:rPr>
                <w:color w:val="3A3A3A"/>
                <w:spacing w:val="15"/>
                <w:w w:val="80"/>
                <w:sz w:val="23"/>
              </w:rPr>
              <w:t> </w:t>
            </w:r>
            <w:r>
              <w:rPr>
                <w:color w:val="3A3A3A"/>
                <w:spacing w:val="-9"/>
                <w:w w:val="80"/>
                <w:sz w:val="23"/>
              </w:rPr>
              <w:t>fi.ırii</w:t>
            </w:r>
            <w:r>
              <w:rPr>
                <w:color w:val="3A3A3A"/>
                <w:spacing w:val="-9"/>
                <w:sz w:val="23"/>
              </w:rPr>
              <w:t> </w:t>
            </w:r>
            <w:r>
              <w:rPr>
                <w:color w:val="3A3A3A"/>
                <w:spacing w:val="-28"/>
                <w:sz w:val="23"/>
              </w:rPr>
              <w:t> </w:t>
            </w:r>
            <w:r>
              <w:rPr>
                <w:color w:val="3A3A3A"/>
                <w:w w:val="99"/>
                <w:sz w:val="23"/>
                <w:u w:val="single" w:color="636363"/>
              </w:rPr>
              <w:t> </w:t>
            </w:r>
            <w:r>
              <w:rPr>
                <w:color w:val="3A3A3A"/>
                <w:sz w:val="23"/>
                <w:u w:val="single" w:color="636363"/>
              </w:rPr>
              <w:tab/>
            </w:r>
          </w:p>
          <w:p>
            <w:pPr>
              <w:pStyle w:val="TableParagraph"/>
              <w:spacing w:before="113"/>
              <w:ind w:left="96" w:firstLine="1"/>
              <w:rPr>
                <w:sz w:val="18"/>
              </w:rPr>
            </w:pPr>
            <w:r>
              <w:rPr>
                <w:color w:val="3A3A3A"/>
                <w:w w:val="95"/>
                <w:sz w:val="18"/>
              </w:rPr>
              <w:t>Sorumlu Öğretim</w:t>
            </w:r>
            <w:r>
              <w:rPr>
                <w:color w:val="3A3A3A"/>
                <w:w w:val="91"/>
                <w:sz w:val="18"/>
              </w:rPr>
              <w:t> </w:t>
            </w:r>
            <w:r>
              <w:rPr>
                <w:color w:val="3A3A3A"/>
                <w:sz w:val="18"/>
              </w:rPr>
              <w:t>Üyesi</w:t>
            </w:r>
          </w:p>
        </w:tc>
      </w:tr>
    </w:tbl>
    <w:p>
      <w:pPr>
        <w:spacing w:after="0"/>
        <w:rPr>
          <w:sz w:val="18"/>
        </w:rPr>
        <w:sectPr>
          <w:pgSz w:w="11910" w:h="16840"/>
          <w:pgMar w:header="1265" w:footer="0" w:top="1620" w:bottom="280" w:left="1120" w:right="1140"/>
        </w:sectPr>
      </w:pPr>
    </w:p>
    <w:p>
      <w:pPr>
        <w:tabs>
          <w:tab w:pos="9454" w:val="right" w:leader="none"/>
        </w:tabs>
        <w:spacing w:before="61"/>
        <w:ind w:left="892" w:right="0" w:firstLine="0"/>
        <w:jc w:val="left"/>
        <w:rPr>
          <w:sz w:val="24"/>
        </w:rPr>
      </w:pPr>
      <w:r>
        <w:rPr/>
        <w:pict>
          <v:line style="position:absolute;mso-position-horizontal-relative:page;mso-position-vertical-relative:paragraph;z-index:-1519000" from="90.694946pt,5.406247pt" to="531.213296pt,5.406247pt" stroked="true" strokeweight="1.679536pt" strokecolor="#000000">
            <v:stroke dashstyle="solid"/>
            <w10:wrap type="none"/>
          </v:line>
        </w:pict>
      </w:r>
      <w:r>
        <w:rPr/>
        <w:pict>
          <v:line style="position:absolute;mso-position-horizontal-relative:page;mso-position-vertical-relative:paragraph;z-index:-1518976" from="92.134552pt,18.005796pt" to="531.693102pt,18.005796pt" stroked="true" strokeweight="2.879205pt" strokecolor="#000000">
            <v:stroke dashstyle="solid"/>
            <w10:wrap type="none"/>
          </v:line>
        </w:pict>
      </w:r>
      <w:r>
        <w:rPr/>
        <w:pict>
          <v:line style="position:absolute;mso-position-horizontal-relative:page;mso-position-vertical-relative:paragraph;z-index:-1518952" from="411.966187pt,87.363266pt" to="413.645687pt,87.363266pt" stroked="true" strokeweight="1.439602pt" strokecolor="#000000">
            <v:stroke dashstyle="solid"/>
            <w10:wrap type="none"/>
          </v:line>
        </w:pict>
      </w:r>
      <w:bookmarkStart w:name="Page 242" w:id="307"/>
      <w:bookmarkEnd w:id="307"/>
      <w:r>
        <w:rPr/>
      </w:r>
      <w:r>
        <w:rPr>
          <w:color w:val="3A3A3A"/>
          <w:sz w:val="14"/>
        </w:rPr>
        <w:t>EGİTİM-öGRETİM</w:t>
      </w:r>
      <w:r>
        <w:rPr>
          <w:color w:val="3A3A3A"/>
          <w:spacing w:val="-13"/>
          <w:sz w:val="14"/>
        </w:rPr>
        <w:t> </w:t>
      </w:r>
      <w:r>
        <w:rPr>
          <w:color w:val="3A3A3A"/>
          <w:sz w:val="14"/>
        </w:rPr>
        <w:t>REHBERİ</w:t>
      </w:r>
      <w:r>
        <w:rPr>
          <w:color w:val="3A3A3A"/>
          <w:position w:val="5"/>
          <w:sz w:val="24"/>
        </w:rPr>
        <w:tab/>
        <w:t>5</w:t>
      </w:r>
    </w:p>
    <w:p>
      <w:pPr>
        <w:pStyle w:val="BodyText"/>
        <w:spacing w:before="1"/>
        <w:rPr>
          <w:sz w:val="29"/>
        </w:rPr>
      </w:pPr>
    </w:p>
    <w:tbl>
      <w:tblPr>
        <w:tblW w:w="0" w:type="auto"/>
        <w:jc w:val="left"/>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79"/>
        <w:gridCol w:w="4753"/>
        <w:gridCol w:w="669"/>
        <w:gridCol w:w="1634"/>
        <w:gridCol w:w="1593"/>
      </w:tblGrid>
      <w:tr>
        <w:trPr>
          <w:trHeight w:val="1690" w:hRule="exact"/>
        </w:trPr>
        <w:tc>
          <w:tcPr>
            <w:tcW w:w="679" w:type="dxa"/>
            <w:tcBorders>
              <w:left w:val="single" w:sz="12" w:space="0" w:color="000000"/>
              <w:bottom w:val="single" w:sz="4" w:space="0" w:color="000000"/>
              <w:right w:val="single" w:sz="2" w:space="0" w:color="000000"/>
            </w:tcBorders>
          </w:tcPr>
          <w:p>
            <w:pPr>
              <w:pStyle w:val="TableParagraph"/>
              <w:spacing w:before="757"/>
              <w:ind w:right="25"/>
              <w:jc w:val="center"/>
              <w:rPr>
                <w:sz w:val="16"/>
              </w:rPr>
            </w:pPr>
            <w:r>
              <w:rPr>
                <w:color w:val="3A3A3A"/>
                <w:w w:val="91"/>
                <w:sz w:val="16"/>
              </w:rPr>
              <w:t>9</w:t>
            </w:r>
          </w:p>
          <w:p>
            <w:pPr>
              <w:pStyle w:val="TableParagraph"/>
              <w:spacing w:before="80"/>
              <w:ind w:right="54"/>
              <w:jc w:val="right"/>
              <w:rPr>
                <w:sz w:val="18"/>
              </w:rPr>
            </w:pPr>
            <w:r>
              <w:rPr>
                <w:color w:val="6B6B6B"/>
                <w:w w:val="91"/>
                <w:sz w:val="18"/>
              </w:rPr>
              <w:t>-</w:t>
            </w:r>
          </w:p>
        </w:tc>
        <w:tc>
          <w:tcPr>
            <w:tcW w:w="4753" w:type="dxa"/>
            <w:tcBorders>
              <w:left w:val="single" w:sz="2" w:space="0" w:color="000000"/>
              <w:bottom w:val="single" w:sz="4" w:space="0" w:color="000000"/>
              <w:right w:val="single" w:sz="4" w:space="0" w:color="000000"/>
            </w:tcBorders>
          </w:tcPr>
          <w:p>
            <w:pPr>
              <w:pStyle w:val="TableParagraph"/>
              <w:spacing w:before="8"/>
              <w:ind w:left="96"/>
              <w:rPr>
                <w:sz w:val="18"/>
              </w:rPr>
            </w:pPr>
            <w:r>
              <w:rPr>
                <w:color w:val="3A3A3A"/>
                <w:w w:val="95"/>
                <w:sz w:val="18"/>
              </w:rPr>
              <w:t>Gelişimsel kalça displazisi</w:t>
            </w:r>
          </w:p>
          <w:p>
            <w:pPr>
              <w:pStyle w:val="TableParagraph"/>
              <w:spacing w:before="3"/>
              <w:ind w:left="98" w:right="399" w:hanging="2"/>
              <w:rPr>
                <w:sz w:val="18"/>
              </w:rPr>
            </w:pPr>
            <w:r>
              <w:rPr>
                <w:color w:val="3A3A3A"/>
                <w:w w:val="95"/>
                <w:sz w:val="18"/>
              </w:rPr>
              <w:t>Ortopedik yönden tuzak nöropatiler ve doğumsal brakial </w:t>
            </w:r>
            <w:r>
              <w:rPr>
                <w:color w:val="3A3A3A"/>
                <w:w w:val="90"/>
                <w:sz w:val="18"/>
              </w:rPr>
              <w:t>pleksus  yaralanmaları</w:t>
            </w:r>
          </w:p>
          <w:p>
            <w:pPr>
              <w:pStyle w:val="TableParagraph"/>
              <w:spacing w:line="206" w:lineRule="exact"/>
              <w:ind w:left="96"/>
              <w:rPr>
                <w:sz w:val="18"/>
              </w:rPr>
            </w:pPr>
            <w:r>
              <w:rPr>
                <w:color w:val="3A3A3A"/>
                <w:w w:val="95"/>
                <w:sz w:val="18"/>
              </w:rPr>
              <w:t>Pediatrik kalça muayenesi</w:t>
            </w:r>
          </w:p>
          <w:p>
            <w:pPr>
              <w:pStyle w:val="TableParagraph"/>
              <w:spacing w:line="194" w:lineRule="exact"/>
              <w:ind w:left="97"/>
              <w:rPr>
                <w:sz w:val="18"/>
              </w:rPr>
            </w:pPr>
            <w:r>
              <w:rPr>
                <w:color w:val="3A3A3A"/>
                <w:w w:val="95"/>
                <w:sz w:val="18"/>
              </w:rPr>
              <w:t>Lokal anestezi ve cilt sütürasyonu</w:t>
            </w:r>
          </w:p>
          <w:p>
            <w:pPr>
              <w:pStyle w:val="TableParagraph"/>
              <w:spacing w:line="195" w:lineRule="exact"/>
              <w:ind w:left="75"/>
              <w:rPr>
                <w:sz w:val="18"/>
              </w:rPr>
            </w:pPr>
            <w:r>
              <w:rPr>
                <w:color w:val="3A3A3A"/>
                <w:w w:val="90"/>
                <w:sz w:val="18"/>
              </w:rPr>
              <w:t>-o</w:t>
            </w:r>
            <w:r>
              <w:rPr>
                <w:color w:val="3A3A3A"/>
                <w:spacing w:val="-61"/>
                <w:w w:val="91"/>
                <w:sz w:val="18"/>
              </w:rPr>
              <w:t>s</w:t>
            </w:r>
            <w:r>
              <w:rPr>
                <w:color w:val="6B6B6B"/>
                <w:spacing w:val="6"/>
                <w:w w:val="91"/>
                <w:sz w:val="18"/>
              </w:rPr>
              <w:t>-</w:t>
            </w:r>
            <w:r>
              <w:rPr>
                <w:color w:val="3A3A3A"/>
                <w:w w:val="90"/>
                <w:sz w:val="18"/>
              </w:rPr>
              <w:t>ı</w:t>
            </w:r>
            <w:r>
              <w:rPr>
                <w:color w:val="3A3A3A"/>
                <w:spacing w:val="-2"/>
                <w:sz w:val="18"/>
              </w:rPr>
              <w:t> </w:t>
            </w:r>
            <w:r>
              <w:rPr>
                <w:color w:val="3A3A3A"/>
                <w:spacing w:val="-9"/>
                <w:w w:val="98"/>
                <w:sz w:val="18"/>
              </w:rPr>
              <w:t>e</w:t>
            </w:r>
            <w:r>
              <w:rPr>
                <w:color w:val="3A3A3A"/>
                <w:w w:val="40"/>
                <w:sz w:val="18"/>
              </w:rPr>
              <w:t>i"</w:t>
            </w:r>
            <w:r>
              <w:rPr>
                <w:color w:val="3A3A3A"/>
                <w:spacing w:val="1"/>
                <w:w w:val="40"/>
                <w:sz w:val="18"/>
              </w:rPr>
              <w:t>&lt;</w:t>
            </w:r>
            <w:r>
              <w:rPr>
                <w:color w:val="3A3A3A"/>
                <w:w w:val="96"/>
                <w:sz w:val="18"/>
              </w:rPr>
              <w:t>stremf</w:t>
            </w:r>
            <w:r>
              <w:rPr>
                <w:color w:val="3A3A3A"/>
                <w:spacing w:val="-31"/>
                <w:w w:val="96"/>
                <w:sz w:val="18"/>
              </w:rPr>
              <w:t>t</w:t>
            </w:r>
            <w:r>
              <w:rPr>
                <w:color w:val="3A3A3A"/>
                <w:w w:val="58"/>
                <w:sz w:val="18"/>
              </w:rPr>
              <w:t>ei</w:t>
            </w:r>
            <w:r>
              <w:rPr>
                <w:color w:val="3A3A3A"/>
                <w:spacing w:val="-9"/>
                <w:sz w:val="18"/>
              </w:rPr>
              <w:t> </w:t>
            </w:r>
            <w:r>
              <w:rPr>
                <w:color w:val="3A3A3A"/>
                <w:w w:val="93"/>
                <w:sz w:val="18"/>
              </w:rPr>
              <w:t>fçi</w:t>
            </w:r>
            <w:r>
              <w:rPr>
                <w:color w:val="3A3A3A"/>
                <w:spacing w:val="17"/>
                <w:w w:val="93"/>
                <w:sz w:val="18"/>
              </w:rPr>
              <w:t>n</w:t>
            </w:r>
            <w:r>
              <w:rPr>
                <w:color w:val="3A3A3A"/>
                <w:w w:val="106"/>
                <w:sz w:val="18"/>
              </w:rPr>
              <w:t>aıe{</w:t>
            </w:r>
            <w:r>
              <w:rPr>
                <w:color w:val="3A3A3A"/>
                <w:spacing w:val="-21"/>
                <w:sz w:val="18"/>
              </w:rPr>
              <w:t> </w:t>
            </w:r>
            <w:r>
              <w:rPr>
                <w:color w:val="3A3A3A"/>
                <w:w w:val="95"/>
                <w:sz w:val="18"/>
              </w:rPr>
              <w:t>geçfc</w:t>
            </w:r>
            <w:r>
              <w:rPr>
                <w:color w:val="3A3A3A"/>
                <w:spacing w:val="12"/>
                <w:w w:val="95"/>
                <w:sz w:val="18"/>
              </w:rPr>
              <w:t>(</w:t>
            </w:r>
            <w:r>
              <w:rPr>
                <w:color w:val="3A3A3A"/>
                <w:w w:val="95"/>
                <w:sz w:val="18"/>
              </w:rPr>
              <w:t>iesp</w:t>
            </w:r>
            <w:r>
              <w:rPr>
                <w:color w:val="3A3A3A"/>
                <w:spacing w:val="-45"/>
                <w:w w:val="95"/>
                <w:sz w:val="18"/>
              </w:rPr>
              <w:t>ı</w:t>
            </w:r>
            <w:r>
              <w:rPr>
                <w:color w:val="6B6B6B"/>
                <w:spacing w:val="-60"/>
                <w:w w:val="103"/>
                <w:sz w:val="18"/>
              </w:rPr>
              <w:t>_</w:t>
            </w:r>
            <w:r>
              <w:rPr>
                <w:color w:val="3A3A3A"/>
                <w:w w:val="95"/>
                <w:sz w:val="18"/>
              </w:rPr>
              <w:t>t</w:t>
            </w:r>
            <w:r>
              <w:rPr>
                <w:color w:val="3A3A3A"/>
                <w:spacing w:val="-15"/>
                <w:sz w:val="18"/>
              </w:rPr>
              <w:t> </w:t>
            </w:r>
            <w:r>
              <w:rPr>
                <w:color w:val="3A3A3A"/>
                <w:spacing w:val="-82"/>
                <w:w w:val="104"/>
                <w:sz w:val="18"/>
              </w:rPr>
              <w:t>v</w:t>
            </w:r>
            <w:r>
              <w:rPr>
                <w:color w:val="6B6B6B"/>
                <w:spacing w:val="-21"/>
                <w:w w:val="98"/>
                <w:sz w:val="18"/>
              </w:rPr>
              <w:t>_</w:t>
            </w:r>
            <w:r>
              <w:rPr>
                <w:color w:val="3A3A3A"/>
                <w:w w:val="98"/>
                <w:sz w:val="18"/>
              </w:rPr>
              <w:t>e</w:t>
            </w:r>
            <w:r>
              <w:rPr>
                <w:color w:val="3A3A3A"/>
                <w:spacing w:val="-10"/>
                <w:sz w:val="18"/>
              </w:rPr>
              <w:t> </w:t>
            </w:r>
            <w:r>
              <w:rPr>
                <w:color w:val="3A3A3A"/>
                <w:w w:val="98"/>
                <w:sz w:val="18"/>
              </w:rPr>
              <w:t>uçg</w:t>
            </w:r>
            <w:r>
              <w:rPr>
                <w:color w:val="3A3A3A"/>
                <w:spacing w:val="-22"/>
                <w:w w:val="98"/>
                <w:sz w:val="18"/>
              </w:rPr>
              <w:t>e</w:t>
            </w:r>
            <w:r>
              <w:rPr>
                <w:color w:val="6B6B6B"/>
                <w:spacing w:val="-38"/>
                <w:w w:val="98"/>
                <w:sz w:val="18"/>
              </w:rPr>
              <w:t>-</w:t>
            </w:r>
            <w:r>
              <w:rPr>
                <w:color w:val="3A3A3A"/>
                <w:w w:val="98"/>
                <w:sz w:val="18"/>
              </w:rPr>
              <w:t>ri</w:t>
            </w:r>
            <w:r>
              <w:rPr>
                <w:color w:val="3A3A3A"/>
                <w:spacing w:val="-22"/>
                <w:sz w:val="18"/>
              </w:rPr>
              <w:t> </w:t>
            </w:r>
            <w:r>
              <w:rPr>
                <w:color w:val="3A3A3A"/>
                <w:w w:val="102"/>
                <w:sz w:val="18"/>
              </w:rPr>
              <w:t>sar</w:t>
            </w:r>
            <w:r>
              <w:rPr>
                <w:color w:val="3A3A3A"/>
                <w:spacing w:val="-2"/>
                <w:w w:val="102"/>
                <w:sz w:val="18"/>
              </w:rPr>
              <w:t>g</w:t>
            </w:r>
            <w:r>
              <w:rPr>
                <w:color w:val="6B6B6B"/>
                <w:spacing w:val="-57"/>
                <w:w w:val="96"/>
                <w:sz w:val="18"/>
              </w:rPr>
              <w:t>-</w:t>
            </w:r>
            <w:r>
              <w:rPr>
                <w:color w:val="3A3A3A"/>
                <w:spacing w:val="-15"/>
                <w:w w:val="102"/>
                <w:sz w:val="18"/>
              </w:rPr>
              <w:t>ı</w:t>
            </w:r>
            <w:r>
              <w:rPr>
                <w:color w:val="3A3A3A"/>
                <w:w w:val="96"/>
                <w:sz w:val="18"/>
              </w:rPr>
              <w:t>u</w:t>
            </w:r>
            <w:r>
              <w:rPr>
                <w:color w:val="3A3A3A"/>
                <w:spacing w:val="-29"/>
                <w:sz w:val="18"/>
              </w:rPr>
              <w:t> </w:t>
            </w:r>
            <w:r>
              <w:rPr>
                <w:color w:val="3A3A3A"/>
                <w:w w:val="92"/>
                <w:sz w:val="18"/>
              </w:rPr>
              <w:t>y</w:t>
            </w:r>
            <w:r>
              <w:rPr>
                <w:color w:val="3A3A3A"/>
                <w:spacing w:val="-8"/>
                <w:w w:val="92"/>
                <w:sz w:val="18"/>
              </w:rPr>
              <w:t>g</w:t>
            </w:r>
            <w:r>
              <w:rPr>
                <w:color w:val="595959"/>
                <w:spacing w:val="-15"/>
                <w:w w:val="96"/>
                <w:sz w:val="18"/>
              </w:rPr>
              <w:t>:</w:t>
            </w:r>
            <w:r>
              <w:rPr>
                <w:color w:val="6B6B6B"/>
                <w:spacing w:val="-44"/>
                <w:w w:val="96"/>
                <w:sz w:val="18"/>
              </w:rPr>
              <w:t>-</w:t>
            </w:r>
            <w:r>
              <w:rPr>
                <w:color w:val="595959"/>
                <w:spacing w:val="-1"/>
                <w:w w:val="96"/>
                <w:sz w:val="18"/>
              </w:rPr>
              <w:t>-</w:t>
            </w:r>
            <w:r>
              <w:rPr>
                <w:color w:val="6B6B6B"/>
                <w:spacing w:val="13"/>
                <w:w w:val="96"/>
                <w:sz w:val="18"/>
              </w:rPr>
              <w:t>---</w:t>
            </w:r>
            <w:r>
              <w:rPr>
                <w:color w:val="6B6B6B"/>
                <w:w w:val="96"/>
                <w:sz w:val="18"/>
              </w:rPr>
              <w:t>-</w:t>
            </w:r>
          </w:p>
          <w:p>
            <w:pPr>
              <w:pStyle w:val="TableParagraph"/>
              <w:spacing w:before="33"/>
              <w:ind w:left="101"/>
              <w:rPr>
                <w:sz w:val="18"/>
              </w:rPr>
            </w:pPr>
            <w:r>
              <w:rPr>
                <w:color w:val="3A3A3A"/>
                <w:w w:val="95"/>
                <w:sz w:val="18"/>
              </w:rPr>
              <w:t>Alt ekstremite için atel ve geçici tespit uygulama</w:t>
            </w:r>
          </w:p>
        </w:tc>
        <w:tc>
          <w:tcPr>
            <w:tcW w:w="669" w:type="dxa"/>
            <w:tcBorders>
              <w:left w:val="single" w:sz="4" w:space="0" w:color="000000"/>
              <w:bottom w:val="single" w:sz="4" w:space="0" w:color="000000"/>
              <w:right w:val="single" w:sz="4" w:space="0" w:color="000000"/>
            </w:tcBorders>
          </w:tcPr>
          <w:p>
            <w:pPr>
              <w:pStyle w:val="TableParagraph"/>
              <w:spacing w:before="9"/>
              <w:ind w:right="14"/>
              <w:jc w:val="center"/>
              <w:rPr>
                <w:rFonts w:ascii="Times New Roman"/>
                <w:sz w:val="18"/>
              </w:rPr>
            </w:pPr>
            <w:r>
              <w:rPr>
                <w:rFonts w:ascii="Times New Roman"/>
                <w:color w:val="3A3A3A"/>
                <w:sz w:val="18"/>
              </w:rPr>
              <w:t>1</w:t>
            </w:r>
          </w:p>
          <w:p>
            <w:pPr>
              <w:pStyle w:val="TableParagraph"/>
              <w:spacing w:before="3"/>
              <w:ind w:right="14"/>
              <w:jc w:val="center"/>
              <w:rPr>
                <w:rFonts w:ascii="Times New Roman"/>
                <w:sz w:val="18"/>
              </w:rPr>
            </w:pPr>
            <w:r>
              <w:rPr>
                <w:rFonts w:ascii="Times New Roman"/>
                <w:color w:val="3A3A3A"/>
                <w:sz w:val="18"/>
              </w:rPr>
              <w:t>1</w:t>
            </w:r>
          </w:p>
          <w:p>
            <w:pPr>
              <w:pStyle w:val="TableParagraph"/>
              <w:spacing w:before="9"/>
              <w:rPr>
                <w:sz w:val="17"/>
              </w:rPr>
            </w:pPr>
          </w:p>
          <w:p>
            <w:pPr>
              <w:pStyle w:val="TableParagraph"/>
              <w:ind w:right="14"/>
              <w:jc w:val="center"/>
              <w:rPr>
                <w:rFonts w:ascii="Times New Roman"/>
                <w:sz w:val="18"/>
              </w:rPr>
            </w:pPr>
            <w:r>
              <w:rPr>
                <w:rFonts w:ascii="Times New Roman"/>
                <w:color w:val="3A3A3A"/>
                <w:sz w:val="18"/>
              </w:rPr>
              <w:t>1</w:t>
            </w:r>
          </w:p>
          <w:p>
            <w:pPr>
              <w:pStyle w:val="TableParagraph"/>
              <w:spacing w:line="239" w:lineRule="exact"/>
              <w:ind w:left="3" w:right="39"/>
              <w:jc w:val="center"/>
              <w:rPr>
                <w:rFonts w:ascii="Times New Roman"/>
                <w:sz w:val="12"/>
              </w:rPr>
            </w:pPr>
            <w:r>
              <w:rPr>
                <w:rFonts w:ascii="Times New Roman"/>
                <w:color w:val="6B6B6B"/>
                <w:w w:val="172"/>
                <w:sz w:val="12"/>
              </w:rPr>
              <w:t>--</w:t>
            </w:r>
            <w:r>
              <w:rPr>
                <w:rFonts w:ascii="Times New Roman"/>
                <w:color w:val="6B6B6B"/>
                <w:spacing w:val="-18"/>
                <w:w w:val="172"/>
                <w:sz w:val="12"/>
              </w:rPr>
              <w:t>-</w:t>
            </w:r>
            <w:r>
              <w:rPr>
                <w:rFonts w:ascii="Times New Roman"/>
                <w:color w:val="6B6B6B"/>
                <w:spacing w:val="-68"/>
                <w:w w:val="172"/>
                <w:sz w:val="12"/>
              </w:rPr>
              <w:t>-</w:t>
            </w:r>
            <w:r>
              <w:rPr>
                <w:rFonts w:ascii="Times New Roman"/>
                <w:color w:val="6B6B6B"/>
                <w:spacing w:val="-119"/>
                <w:w w:val="172"/>
                <w:sz w:val="12"/>
              </w:rPr>
              <w:t>-</w:t>
            </w:r>
            <w:r>
              <w:rPr>
                <w:rFonts w:ascii="Times New Roman"/>
                <w:color w:val="3A3A3A"/>
                <w:spacing w:val="-22"/>
                <w:position w:val="7"/>
                <w:sz w:val="18"/>
              </w:rPr>
              <w:t>1</w:t>
            </w:r>
            <w:r>
              <w:rPr>
                <w:rFonts w:ascii="Times New Roman"/>
                <w:color w:val="6B6B6B"/>
                <w:w w:val="172"/>
                <w:sz w:val="12"/>
              </w:rPr>
              <w:t>----</w:t>
            </w:r>
          </w:p>
          <w:p>
            <w:pPr>
              <w:pStyle w:val="TableParagraph"/>
              <w:spacing w:line="182" w:lineRule="exact"/>
              <w:jc w:val="center"/>
              <w:rPr>
                <w:rFonts w:ascii="Times New Roman"/>
                <w:sz w:val="18"/>
              </w:rPr>
            </w:pPr>
            <w:r>
              <w:rPr>
                <w:rFonts w:ascii="Times New Roman"/>
                <w:color w:val="3A3A3A"/>
                <w:w w:val="102"/>
                <w:sz w:val="18"/>
              </w:rPr>
              <w:t>2</w:t>
            </w:r>
          </w:p>
          <w:p>
            <w:pPr>
              <w:pStyle w:val="TableParagraph"/>
              <w:spacing w:line="207" w:lineRule="exact"/>
              <w:jc w:val="center"/>
              <w:rPr>
                <w:rFonts w:ascii="Times New Roman"/>
                <w:sz w:val="18"/>
              </w:rPr>
            </w:pPr>
            <w:r>
              <w:rPr>
                <w:rFonts w:ascii="Times New Roman"/>
                <w:color w:val="3A3A3A"/>
                <w:w w:val="102"/>
                <w:sz w:val="18"/>
              </w:rPr>
              <w:t>2</w:t>
            </w:r>
          </w:p>
        </w:tc>
        <w:tc>
          <w:tcPr>
            <w:tcW w:w="1634" w:type="dxa"/>
            <w:tcBorders>
              <w:left w:val="single" w:sz="4" w:space="0" w:color="000000"/>
              <w:bottom w:val="single" w:sz="4" w:space="0" w:color="000000"/>
              <w:right w:val="single" w:sz="4" w:space="0" w:color="000000"/>
            </w:tcBorders>
          </w:tcPr>
          <w:p>
            <w:pPr>
              <w:pStyle w:val="TableParagraph"/>
              <w:spacing w:line="244" w:lineRule="auto" w:before="8"/>
              <w:ind w:left="99" w:right="523"/>
              <w:rPr>
                <w:sz w:val="18"/>
              </w:rPr>
            </w:pPr>
            <w:r>
              <w:rPr>
                <w:color w:val="3A3A3A"/>
                <w:sz w:val="18"/>
              </w:rPr>
              <w:t>Sunum Sunum</w:t>
            </w:r>
          </w:p>
          <w:p>
            <w:pPr>
              <w:pStyle w:val="TableParagraph"/>
              <w:spacing w:before="5"/>
              <w:rPr>
                <w:sz w:val="17"/>
              </w:rPr>
            </w:pPr>
          </w:p>
          <w:p>
            <w:pPr>
              <w:pStyle w:val="TableParagraph"/>
              <w:spacing w:line="207" w:lineRule="exact"/>
              <w:ind w:left="99"/>
              <w:rPr>
                <w:sz w:val="18"/>
              </w:rPr>
            </w:pPr>
            <w:r>
              <w:rPr>
                <w:color w:val="3A3A3A"/>
                <w:sz w:val="18"/>
              </w:rPr>
              <w:t>Sunum-Demo</w:t>
            </w:r>
          </w:p>
          <w:p>
            <w:pPr>
              <w:pStyle w:val="TableParagraph"/>
              <w:tabs>
                <w:tab w:pos="1622" w:val="left" w:leader="none"/>
              </w:tabs>
              <w:spacing w:line="249" w:lineRule="auto"/>
              <w:ind w:left="98" w:right="1" w:hanging="42"/>
              <w:rPr>
                <w:sz w:val="18"/>
              </w:rPr>
            </w:pPr>
            <w:r>
              <w:rPr>
                <w:color w:val="6B6B6B"/>
                <w:w w:val="40"/>
                <w:sz w:val="18"/>
              </w:rPr>
              <w:t>_</w:t>
            </w:r>
            <w:r>
              <w:rPr>
                <w:color w:val="3A3A3A"/>
                <w:w w:val="92"/>
                <w:sz w:val="18"/>
              </w:rPr>
              <w:t>De</w:t>
            </w:r>
            <w:r>
              <w:rPr>
                <w:color w:val="3A3A3A"/>
                <w:spacing w:val="9"/>
                <w:w w:val="92"/>
                <w:sz w:val="18"/>
              </w:rPr>
              <w:t>m</w:t>
            </w:r>
            <w:r>
              <w:rPr>
                <w:color w:val="3A3A3A"/>
                <w:w w:val="90"/>
                <w:sz w:val="18"/>
              </w:rPr>
              <w:t>o-Koçluk</w:t>
            </w:r>
            <w:r>
              <w:rPr>
                <w:color w:val="3A3A3A"/>
                <w:spacing w:val="-15"/>
                <w:sz w:val="18"/>
              </w:rPr>
              <w:t> </w:t>
            </w:r>
            <w:r>
              <w:rPr>
                <w:color w:val="3A3A3A"/>
                <w:w w:val="99"/>
                <w:sz w:val="18"/>
                <w:u w:val="single" w:color="6A6A6A"/>
              </w:rPr>
              <w:t> </w:t>
            </w:r>
            <w:r>
              <w:rPr>
                <w:color w:val="3A3A3A"/>
                <w:sz w:val="18"/>
                <w:u w:val="single" w:color="6A6A6A"/>
              </w:rPr>
              <w:tab/>
            </w:r>
            <w:r>
              <w:rPr>
                <w:color w:val="3A3A3A"/>
                <w:sz w:val="18"/>
              </w:rPr>
              <w:t> Demo-Koçluk</w:t>
            </w:r>
          </w:p>
          <w:p>
            <w:pPr>
              <w:pStyle w:val="TableParagraph"/>
              <w:spacing w:line="198" w:lineRule="exact" w:before="1"/>
              <w:ind w:left="98"/>
              <w:rPr>
                <w:sz w:val="18"/>
              </w:rPr>
            </w:pPr>
            <w:r>
              <w:rPr>
                <w:color w:val="3A3A3A"/>
                <w:sz w:val="18"/>
              </w:rPr>
              <w:t>Demo-Koçluk</w:t>
            </w:r>
          </w:p>
        </w:tc>
        <w:tc>
          <w:tcPr>
            <w:tcW w:w="1593" w:type="dxa"/>
            <w:tcBorders>
              <w:left w:val="single" w:sz="4" w:space="0" w:color="000000"/>
              <w:bottom w:val="single" w:sz="4" w:space="0" w:color="000000"/>
              <w:right w:val="single" w:sz="12" w:space="0" w:color="000000"/>
            </w:tcBorders>
          </w:tcPr>
          <w:p>
            <w:pPr>
              <w:pStyle w:val="TableParagraph"/>
              <w:spacing w:line="195" w:lineRule="exact" w:before="8"/>
              <w:ind w:left="163"/>
              <w:rPr>
                <w:sz w:val="18"/>
              </w:rPr>
            </w:pPr>
            <w:r>
              <w:rPr>
                <w:color w:val="3A3A3A"/>
                <w:w w:val="95"/>
                <w:sz w:val="18"/>
              </w:rPr>
              <w:t>A Milcan</w:t>
            </w:r>
          </w:p>
          <w:p>
            <w:pPr>
              <w:pStyle w:val="TableParagraph"/>
              <w:spacing w:line="230" w:lineRule="exact"/>
              <w:ind w:left="163"/>
              <w:rPr>
                <w:sz w:val="18"/>
              </w:rPr>
            </w:pPr>
            <w:r>
              <w:rPr>
                <w:color w:val="3A3A3A"/>
                <w:w w:val="95"/>
                <w:sz w:val="21"/>
              </w:rPr>
              <w:t>i </w:t>
            </w:r>
            <w:r>
              <w:rPr>
                <w:color w:val="3A3A3A"/>
                <w:w w:val="95"/>
                <w:sz w:val="18"/>
              </w:rPr>
              <w:t>Ayan</w:t>
            </w:r>
          </w:p>
          <w:p>
            <w:pPr>
              <w:pStyle w:val="TableParagraph"/>
              <w:spacing w:before="4"/>
              <w:rPr>
                <w:sz w:val="17"/>
              </w:rPr>
            </w:pPr>
          </w:p>
          <w:p>
            <w:pPr>
              <w:pStyle w:val="TableParagraph"/>
              <w:spacing w:line="191" w:lineRule="exact"/>
              <w:ind w:left="163"/>
              <w:rPr>
                <w:sz w:val="18"/>
              </w:rPr>
            </w:pPr>
            <w:r>
              <w:rPr>
                <w:color w:val="3A3A3A"/>
                <w:w w:val="95"/>
                <w:sz w:val="18"/>
              </w:rPr>
              <w:t>A Milcan</w:t>
            </w:r>
          </w:p>
          <w:p>
            <w:pPr>
              <w:pStyle w:val="TableParagraph"/>
              <w:tabs>
                <w:tab w:pos="1556" w:val="left" w:leader="none"/>
              </w:tabs>
              <w:spacing w:line="289" w:lineRule="exact"/>
              <w:ind w:left="3"/>
              <w:rPr>
                <w:sz w:val="18"/>
              </w:rPr>
            </w:pPr>
            <w:r>
              <w:rPr>
                <w:color w:val="595959"/>
                <w:spacing w:val="-3"/>
                <w:w w:val="104"/>
                <w:sz w:val="18"/>
              </w:rPr>
              <w:t>·</w:t>
            </w:r>
            <w:r>
              <w:rPr>
                <w:color w:val="3A3A3A"/>
                <w:spacing w:val="-38"/>
                <w:w w:val="75"/>
                <w:sz w:val="18"/>
              </w:rPr>
              <w:t>r</w:t>
            </w:r>
            <w:r>
              <w:rPr>
                <w:color w:val="595959"/>
                <w:w w:val="75"/>
                <w:sz w:val="18"/>
              </w:rPr>
              <w:t>-</w:t>
            </w:r>
            <w:r>
              <w:rPr>
                <w:color w:val="595959"/>
                <w:spacing w:val="-16"/>
                <w:sz w:val="18"/>
              </w:rPr>
              <w:t> </w:t>
            </w:r>
            <w:r>
              <w:rPr>
                <w:color w:val="3A3A3A"/>
                <w:spacing w:val="-14"/>
                <w:w w:val="101"/>
                <w:position w:val="7"/>
                <w:sz w:val="21"/>
              </w:rPr>
              <w:t>i</w:t>
            </w:r>
            <w:r>
              <w:rPr>
                <w:color w:val="3A3A3A"/>
                <w:spacing w:val="-52"/>
                <w:w w:val="86"/>
                <w:sz w:val="18"/>
              </w:rPr>
              <w:t>A</w:t>
            </w:r>
            <w:r>
              <w:rPr>
                <w:color w:val="3A3A3A"/>
                <w:spacing w:val="-84"/>
                <w:w w:val="91"/>
                <w:position w:val="7"/>
                <w:sz w:val="18"/>
              </w:rPr>
              <w:t>A</w:t>
            </w:r>
            <w:r>
              <w:rPr>
                <w:color w:val="3A3A3A"/>
                <w:w w:val="60"/>
                <w:sz w:val="18"/>
              </w:rPr>
              <w:t>y</w:t>
            </w:r>
            <w:r>
              <w:rPr>
                <w:color w:val="3A3A3A"/>
                <w:spacing w:val="-27"/>
                <w:w w:val="59"/>
                <w:sz w:val="18"/>
              </w:rPr>
              <w:t>a</w:t>
            </w:r>
            <w:r>
              <w:rPr>
                <w:color w:val="3A3A3A"/>
                <w:w w:val="91"/>
                <w:position w:val="7"/>
                <w:sz w:val="18"/>
              </w:rPr>
              <w:t>ya</w:t>
            </w:r>
            <w:r>
              <w:rPr>
                <w:color w:val="3A3A3A"/>
                <w:spacing w:val="-92"/>
                <w:w w:val="91"/>
                <w:position w:val="7"/>
                <w:sz w:val="18"/>
              </w:rPr>
              <w:t>n</w:t>
            </w:r>
            <w:r>
              <w:rPr>
                <w:color w:val="3A3A3A"/>
                <w:w w:val="98"/>
                <w:sz w:val="18"/>
              </w:rPr>
              <w:t>ri</w:t>
            </w:r>
            <w:r>
              <w:rPr>
                <w:color w:val="3A3A3A"/>
                <w:spacing w:val="-30"/>
                <w:sz w:val="18"/>
              </w:rPr>
              <w:t> </w:t>
            </w:r>
            <w:r>
              <w:rPr>
                <w:color w:val="3A3A3A"/>
                <w:w w:val="99"/>
                <w:sz w:val="18"/>
                <w:u w:val="single" w:color="6A6A6A"/>
              </w:rPr>
              <w:t> </w:t>
            </w:r>
            <w:r>
              <w:rPr>
                <w:color w:val="3A3A3A"/>
                <w:sz w:val="18"/>
                <w:u w:val="single" w:color="6A6A6A"/>
              </w:rPr>
              <w:tab/>
            </w:r>
          </w:p>
          <w:p>
            <w:pPr>
              <w:pStyle w:val="TableParagraph"/>
              <w:spacing w:before="149"/>
              <w:ind w:left="158"/>
              <w:rPr>
                <w:sz w:val="18"/>
              </w:rPr>
            </w:pPr>
            <w:r>
              <w:rPr>
                <w:color w:val="3A3A3A"/>
                <w:w w:val="95"/>
                <w:sz w:val="18"/>
              </w:rPr>
              <w:t>C Yılmaz</w:t>
            </w:r>
          </w:p>
        </w:tc>
      </w:tr>
      <w:tr>
        <w:trPr>
          <w:trHeight w:val="2107" w:hRule="exact"/>
        </w:trPr>
        <w:tc>
          <w:tcPr>
            <w:tcW w:w="679" w:type="dxa"/>
            <w:tcBorders>
              <w:top w:val="single" w:sz="4" w:space="0" w:color="000000"/>
              <w:left w:val="single" w:sz="12" w:space="0" w:color="000000"/>
              <w:bottom w:val="single" w:sz="4" w:space="0" w:color="000000"/>
              <w:right w:val="single" w:sz="2"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0"/>
              <w:ind w:left="232"/>
              <w:rPr>
                <w:sz w:val="16"/>
              </w:rPr>
            </w:pPr>
            <w:r>
              <w:rPr>
                <w:color w:val="3A3A3A"/>
                <w:w w:val="110"/>
                <w:sz w:val="16"/>
              </w:rPr>
              <w:t>10</w:t>
            </w:r>
          </w:p>
        </w:tc>
        <w:tc>
          <w:tcPr>
            <w:tcW w:w="4753" w:type="dxa"/>
            <w:tcBorders>
              <w:top w:val="single" w:sz="4" w:space="0" w:color="000000"/>
              <w:left w:val="single" w:sz="2" w:space="0" w:color="000000"/>
              <w:bottom w:val="single" w:sz="4" w:space="0" w:color="000000"/>
              <w:right w:val="single" w:sz="4" w:space="0" w:color="000000"/>
            </w:tcBorders>
          </w:tcPr>
          <w:p>
            <w:pPr>
              <w:pStyle w:val="TableParagraph"/>
              <w:spacing w:before="23"/>
              <w:ind w:left="96" w:right="468"/>
              <w:rPr>
                <w:sz w:val="18"/>
              </w:rPr>
            </w:pPr>
            <w:r>
              <w:rPr>
                <w:color w:val="3A3A3A"/>
                <w:sz w:val="18"/>
              </w:rPr>
              <w:t>Omuz çevresi spor </w:t>
            </w:r>
            <w:r>
              <w:rPr>
                <w:color w:val="3A3A3A"/>
                <w:spacing w:val="-4"/>
                <w:sz w:val="18"/>
              </w:rPr>
              <w:t>(bağ</w:t>
            </w:r>
            <w:r>
              <w:rPr>
                <w:color w:val="595959"/>
                <w:spacing w:val="-4"/>
                <w:sz w:val="18"/>
              </w:rPr>
              <w:t>, </w:t>
            </w:r>
            <w:r>
              <w:rPr>
                <w:color w:val="3A3A3A"/>
                <w:spacing w:val="-8"/>
                <w:sz w:val="18"/>
              </w:rPr>
              <w:t>tendon</w:t>
            </w:r>
            <w:r>
              <w:rPr>
                <w:color w:val="595959"/>
                <w:spacing w:val="-8"/>
                <w:sz w:val="18"/>
              </w:rPr>
              <w:t>, </w:t>
            </w:r>
            <w:r>
              <w:rPr>
                <w:color w:val="3A3A3A"/>
                <w:sz w:val="18"/>
              </w:rPr>
              <w:t>kas) yaralanmaları Dirsek</w:t>
            </w:r>
            <w:r>
              <w:rPr>
                <w:color w:val="3A3A3A"/>
                <w:spacing w:val="-23"/>
                <w:sz w:val="18"/>
              </w:rPr>
              <w:t> </w:t>
            </w:r>
            <w:r>
              <w:rPr>
                <w:color w:val="3A3A3A"/>
                <w:sz w:val="18"/>
              </w:rPr>
              <w:t>ve</w:t>
            </w:r>
            <w:r>
              <w:rPr>
                <w:color w:val="3A3A3A"/>
                <w:spacing w:val="-29"/>
                <w:sz w:val="18"/>
              </w:rPr>
              <w:t> </w:t>
            </w:r>
            <w:r>
              <w:rPr>
                <w:color w:val="3A3A3A"/>
                <w:sz w:val="18"/>
              </w:rPr>
              <w:t>el</w:t>
            </w:r>
            <w:r>
              <w:rPr>
                <w:color w:val="3A3A3A"/>
                <w:spacing w:val="-25"/>
                <w:sz w:val="18"/>
              </w:rPr>
              <w:t> </w:t>
            </w:r>
            <w:r>
              <w:rPr>
                <w:color w:val="3A3A3A"/>
                <w:sz w:val="18"/>
              </w:rPr>
              <w:t>bileği</w:t>
            </w:r>
            <w:r>
              <w:rPr>
                <w:color w:val="3A3A3A"/>
                <w:spacing w:val="-22"/>
                <w:sz w:val="18"/>
              </w:rPr>
              <w:t> </w:t>
            </w:r>
            <w:r>
              <w:rPr>
                <w:color w:val="3A3A3A"/>
                <w:sz w:val="18"/>
              </w:rPr>
              <w:t>spor</w:t>
            </w:r>
            <w:r>
              <w:rPr>
                <w:color w:val="3A3A3A"/>
                <w:spacing w:val="-29"/>
                <w:sz w:val="18"/>
              </w:rPr>
              <w:t> </w:t>
            </w:r>
            <w:r>
              <w:rPr>
                <w:color w:val="3A3A3A"/>
                <w:spacing w:val="-5"/>
                <w:sz w:val="18"/>
              </w:rPr>
              <w:t>(bağ</w:t>
            </w:r>
            <w:r>
              <w:rPr>
                <w:color w:val="595959"/>
                <w:spacing w:val="-5"/>
                <w:sz w:val="18"/>
              </w:rPr>
              <w:t>,</w:t>
            </w:r>
            <w:r>
              <w:rPr>
                <w:color w:val="595959"/>
                <w:spacing w:val="-27"/>
                <w:sz w:val="18"/>
              </w:rPr>
              <w:t> </w:t>
            </w:r>
            <w:r>
              <w:rPr>
                <w:color w:val="3A3A3A"/>
                <w:spacing w:val="-8"/>
                <w:sz w:val="18"/>
              </w:rPr>
              <w:t>tendon</w:t>
            </w:r>
            <w:r>
              <w:rPr>
                <w:color w:val="595959"/>
                <w:spacing w:val="-8"/>
                <w:sz w:val="18"/>
              </w:rPr>
              <w:t>,</w:t>
            </w:r>
            <w:r>
              <w:rPr>
                <w:color w:val="595959"/>
                <w:spacing w:val="-28"/>
                <w:sz w:val="18"/>
              </w:rPr>
              <w:t> </w:t>
            </w:r>
            <w:r>
              <w:rPr>
                <w:color w:val="3A3A3A"/>
                <w:sz w:val="18"/>
              </w:rPr>
              <w:t>kas)</w:t>
            </w:r>
            <w:r>
              <w:rPr>
                <w:color w:val="3A3A3A"/>
                <w:spacing w:val="-27"/>
                <w:sz w:val="18"/>
              </w:rPr>
              <w:t> </w:t>
            </w:r>
            <w:r>
              <w:rPr>
                <w:color w:val="3A3A3A"/>
                <w:sz w:val="18"/>
              </w:rPr>
              <w:t>yaralanmaları </w:t>
            </w:r>
            <w:r>
              <w:rPr>
                <w:color w:val="3A3A3A"/>
                <w:w w:val="95"/>
                <w:sz w:val="18"/>
              </w:rPr>
              <w:t>Poliklinik</w:t>
            </w:r>
            <w:r>
              <w:rPr>
                <w:color w:val="3A3A3A"/>
                <w:spacing w:val="-25"/>
                <w:w w:val="95"/>
                <w:sz w:val="18"/>
              </w:rPr>
              <w:t> </w:t>
            </w:r>
            <w:r>
              <w:rPr>
                <w:color w:val="3A3A3A"/>
                <w:w w:val="95"/>
                <w:sz w:val="18"/>
              </w:rPr>
              <w:t>-Servis-Ameliyathane</w:t>
            </w:r>
            <w:r>
              <w:rPr>
                <w:color w:val="3A3A3A"/>
                <w:spacing w:val="-32"/>
                <w:w w:val="95"/>
                <w:sz w:val="18"/>
              </w:rPr>
              <w:t> </w:t>
            </w:r>
            <w:r>
              <w:rPr>
                <w:color w:val="3A3A3A"/>
                <w:w w:val="95"/>
                <w:sz w:val="18"/>
              </w:rPr>
              <w:t>çalışmaları</w:t>
            </w:r>
          </w:p>
          <w:p>
            <w:pPr>
              <w:pStyle w:val="TableParagraph"/>
              <w:spacing w:before="1"/>
              <w:rPr>
                <w:sz w:val="29"/>
              </w:rPr>
            </w:pPr>
          </w:p>
          <w:p>
            <w:pPr>
              <w:pStyle w:val="TableParagraph"/>
              <w:spacing w:line="113" w:lineRule="exact"/>
              <w:ind w:left="4" w:right="-7"/>
              <w:rPr>
                <w:rFonts w:ascii="Times New Roman"/>
                <w:sz w:val="12"/>
              </w:rPr>
            </w:pPr>
            <w:r>
              <w:rPr>
                <w:rFonts w:ascii="Times New Roman"/>
                <w:color w:val="6B6B6B"/>
                <w:w w:val="180"/>
                <w:sz w:val="12"/>
              </w:rPr>
              <w:t>------------------------------------------------------------------</w:t>
            </w:r>
          </w:p>
          <w:p>
            <w:pPr>
              <w:pStyle w:val="TableParagraph"/>
              <w:spacing w:line="182" w:lineRule="exact"/>
              <w:ind w:left="96"/>
              <w:rPr>
                <w:sz w:val="18"/>
              </w:rPr>
            </w:pPr>
            <w:r>
              <w:rPr>
                <w:color w:val="3A3A3A"/>
                <w:w w:val="95"/>
                <w:sz w:val="18"/>
              </w:rPr>
              <w:t>Omurga ve pelvis yaralanmalarında değerlendirme ve acil</w:t>
            </w:r>
          </w:p>
          <w:p>
            <w:pPr>
              <w:pStyle w:val="TableParagraph"/>
              <w:spacing w:line="207" w:lineRule="exact" w:before="4"/>
              <w:ind w:left="97"/>
              <w:rPr>
                <w:sz w:val="18"/>
              </w:rPr>
            </w:pPr>
            <w:r>
              <w:rPr>
                <w:color w:val="3A3A3A"/>
                <w:sz w:val="18"/>
              </w:rPr>
              <w:t>yardım</w:t>
            </w:r>
          </w:p>
          <w:p>
            <w:pPr>
              <w:pStyle w:val="TableParagraph"/>
              <w:spacing w:line="206" w:lineRule="exact"/>
              <w:ind w:left="97"/>
              <w:rPr>
                <w:sz w:val="18"/>
              </w:rPr>
            </w:pPr>
            <w:r>
              <w:rPr>
                <w:color w:val="3A3A3A"/>
                <w:w w:val="95"/>
                <w:sz w:val="18"/>
              </w:rPr>
              <w:t>Koltuk değneği kullanımı eğitimi</w:t>
            </w:r>
          </w:p>
          <w:p>
            <w:pPr>
              <w:pStyle w:val="TableParagraph"/>
              <w:spacing w:line="207" w:lineRule="exact"/>
              <w:ind w:left="96"/>
              <w:rPr>
                <w:sz w:val="18"/>
              </w:rPr>
            </w:pPr>
            <w:r>
              <w:rPr>
                <w:color w:val="3A3A3A"/>
                <w:w w:val="95"/>
                <w:sz w:val="18"/>
              </w:rPr>
              <w:t>Poliklinik -Servis-Ameliyathane çalışmaları</w:t>
            </w:r>
          </w:p>
        </w:tc>
        <w:tc>
          <w:tcPr>
            <w:tcW w:w="669"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24"/>
              <w:ind w:right="14"/>
              <w:jc w:val="center"/>
              <w:rPr>
                <w:rFonts w:ascii="Times New Roman"/>
                <w:sz w:val="18"/>
              </w:rPr>
            </w:pPr>
            <w:r>
              <w:rPr>
                <w:rFonts w:ascii="Times New Roman"/>
                <w:color w:val="3A3A3A"/>
                <w:sz w:val="18"/>
              </w:rPr>
              <w:t>1</w:t>
            </w:r>
          </w:p>
          <w:p>
            <w:pPr>
              <w:pStyle w:val="TableParagraph"/>
              <w:spacing w:line="206" w:lineRule="exact"/>
              <w:ind w:right="14"/>
              <w:jc w:val="center"/>
              <w:rPr>
                <w:rFonts w:ascii="Times New Roman"/>
                <w:sz w:val="18"/>
              </w:rPr>
            </w:pPr>
            <w:r>
              <w:rPr>
                <w:rFonts w:ascii="Times New Roman"/>
                <w:color w:val="3A3A3A"/>
                <w:sz w:val="18"/>
              </w:rPr>
              <w:t>1</w:t>
            </w:r>
          </w:p>
          <w:p>
            <w:pPr>
              <w:pStyle w:val="TableParagraph"/>
              <w:spacing w:line="207" w:lineRule="exact"/>
              <w:jc w:val="center"/>
              <w:rPr>
                <w:rFonts w:ascii="Times New Roman"/>
                <w:sz w:val="18"/>
              </w:rPr>
            </w:pPr>
            <w:r>
              <w:rPr>
                <w:rFonts w:ascii="Times New Roman"/>
                <w:color w:val="3A3A3A"/>
                <w:w w:val="102"/>
                <w:sz w:val="18"/>
              </w:rPr>
              <w:t>2</w:t>
            </w:r>
          </w:p>
          <w:p>
            <w:pPr>
              <w:pStyle w:val="TableParagraph"/>
              <w:rPr>
                <w:sz w:val="29"/>
              </w:rPr>
            </w:pPr>
          </w:p>
          <w:p>
            <w:pPr>
              <w:pStyle w:val="TableParagraph"/>
              <w:ind w:left="-1" w:right="35"/>
              <w:jc w:val="center"/>
              <w:rPr>
                <w:rFonts w:ascii="Times New Roman"/>
                <w:sz w:val="12"/>
              </w:rPr>
            </w:pPr>
            <w:r>
              <w:rPr>
                <w:rFonts w:ascii="Times New Roman"/>
                <w:color w:val="6B6B6B"/>
                <w:w w:val="170"/>
                <w:sz w:val="12"/>
              </w:rPr>
              <w:t>---------</w:t>
            </w:r>
          </w:p>
          <w:p>
            <w:pPr>
              <w:pStyle w:val="TableParagraph"/>
              <w:spacing w:before="55"/>
              <w:ind w:right="14"/>
              <w:jc w:val="center"/>
              <w:rPr>
                <w:rFonts w:ascii="Times New Roman"/>
                <w:sz w:val="18"/>
              </w:rPr>
            </w:pPr>
            <w:r>
              <w:rPr>
                <w:rFonts w:ascii="Times New Roman"/>
                <w:color w:val="3A3A3A"/>
                <w:sz w:val="18"/>
              </w:rPr>
              <w:t>1</w:t>
            </w:r>
          </w:p>
          <w:p>
            <w:pPr>
              <w:pStyle w:val="TableParagraph"/>
              <w:spacing w:before="10"/>
              <w:rPr>
                <w:sz w:val="17"/>
              </w:rPr>
            </w:pPr>
          </w:p>
          <w:p>
            <w:pPr>
              <w:pStyle w:val="TableParagraph"/>
              <w:spacing w:line="207" w:lineRule="exact"/>
              <w:ind w:right="14"/>
              <w:jc w:val="center"/>
              <w:rPr>
                <w:rFonts w:ascii="Times New Roman"/>
                <w:sz w:val="18"/>
              </w:rPr>
            </w:pPr>
            <w:r>
              <w:rPr>
                <w:rFonts w:ascii="Times New Roman"/>
                <w:color w:val="3A3A3A"/>
                <w:sz w:val="18"/>
              </w:rPr>
              <w:t>1</w:t>
            </w:r>
          </w:p>
          <w:p>
            <w:pPr>
              <w:pStyle w:val="TableParagraph"/>
              <w:spacing w:line="207" w:lineRule="exact"/>
              <w:jc w:val="center"/>
              <w:rPr>
                <w:rFonts w:ascii="Times New Roman"/>
                <w:sz w:val="18"/>
              </w:rPr>
            </w:pPr>
            <w:r>
              <w:rPr>
                <w:rFonts w:ascii="Times New Roman"/>
                <w:color w:val="3A3A3A"/>
                <w:w w:val="102"/>
                <w:sz w:val="18"/>
              </w:rPr>
              <w:t>2</w:t>
            </w:r>
          </w:p>
        </w:tc>
        <w:tc>
          <w:tcPr>
            <w:tcW w:w="1634" w:type="dxa"/>
            <w:tcBorders>
              <w:top w:val="single" w:sz="4" w:space="0" w:color="000000"/>
              <w:left w:val="single" w:sz="4" w:space="0" w:color="000000"/>
              <w:bottom w:val="single" w:sz="4" w:space="0" w:color="000000"/>
              <w:right w:val="single" w:sz="4" w:space="0" w:color="000000"/>
            </w:tcBorders>
          </w:tcPr>
          <w:p>
            <w:pPr>
              <w:pStyle w:val="TableParagraph"/>
              <w:spacing w:before="23"/>
              <w:ind w:left="98" w:right="523"/>
              <w:rPr>
                <w:sz w:val="18"/>
              </w:rPr>
            </w:pPr>
            <w:r>
              <w:rPr>
                <w:color w:val="3A3A3A"/>
                <w:sz w:val="18"/>
              </w:rPr>
              <w:t>Sunum Sunum </w:t>
            </w:r>
            <w:r>
              <w:rPr>
                <w:color w:val="3A3A3A"/>
                <w:w w:val="90"/>
                <w:sz w:val="18"/>
              </w:rPr>
              <w:t>Demo-Koçluk</w:t>
            </w:r>
          </w:p>
          <w:p>
            <w:pPr>
              <w:pStyle w:val="TableParagraph"/>
              <w:spacing w:before="1"/>
              <w:rPr>
                <w:sz w:val="29"/>
              </w:rPr>
            </w:pPr>
          </w:p>
          <w:p>
            <w:pPr>
              <w:pStyle w:val="TableParagraph"/>
              <w:spacing w:line="113" w:lineRule="exact"/>
              <w:ind w:left="50"/>
              <w:rPr>
                <w:rFonts w:ascii="Times New Roman"/>
                <w:sz w:val="12"/>
              </w:rPr>
            </w:pPr>
            <w:r>
              <w:rPr>
                <w:rFonts w:ascii="Times New Roman"/>
                <w:color w:val="6B6B6B"/>
                <w:w w:val="175"/>
                <w:sz w:val="12"/>
              </w:rPr>
              <w:t>----------------------</w:t>
            </w:r>
          </w:p>
          <w:p>
            <w:pPr>
              <w:pStyle w:val="TableParagraph"/>
              <w:spacing w:line="182" w:lineRule="exact"/>
              <w:ind w:left="98"/>
              <w:rPr>
                <w:sz w:val="18"/>
              </w:rPr>
            </w:pPr>
            <w:r>
              <w:rPr>
                <w:color w:val="3A3A3A"/>
                <w:sz w:val="18"/>
              </w:rPr>
              <w:t>Sunum-Demo</w:t>
            </w:r>
          </w:p>
          <w:p>
            <w:pPr>
              <w:pStyle w:val="TableParagraph"/>
              <w:spacing w:before="3"/>
              <w:rPr>
                <w:sz w:val="18"/>
              </w:rPr>
            </w:pPr>
          </w:p>
          <w:p>
            <w:pPr>
              <w:pStyle w:val="TableParagraph"/>
              <w:ind w:left="98"/>
              <w:rPr>
                <w:sz w:val="18"/>
              </w:rPr>
            </w:pPr>
            <w:r>
              <w:rPr>
                <w:color w:val="3A3A3A"/>
                <w:sz w:val="18"/>
              </w:rPr>
              <w:t>Demo-Koçluk</w:t>
            </w:r>
          </w:p>
        </w:tc>
        <w:tc>
          <w:tcPr>
            <w:tcW w:w="1593" w:type="dxa"/>
            <w:tcBorders>
              <w:top w:val="single" w:sz="4" w:space="0" w:color="000000"/>
              <w:left w:val="single" w:sz="4" w:space="0" w:color="000000"/>
              <w:bottom w:val="single" w:sz="4" w:space="0" w:color="000000"/>
              <w:right w:val="single" w:sz="12" w:space="0" w:color="000000"/>
            </w:tcBorders>
          </w:tcPr>
          <w:p>
            <w:pPr>
              <w:pStyle w:val="TableParagraph"/>
              <w:spacing w:before="23"/>
              <w:ind w:left="162" w:right="628"/>
              <w:rPr>
                <w:sz w:val="18"/>
              </w:rPr>
            </w:pPr>
            <w:r>
              <w:rPr>
                <w:color w:val="3A3A3A"/>
                <w:w w:val="95"/>
                <w:sz w:val="18"/>
              </w:rPr>
              <w:t>V Öztuna V Öztuna</w:t>
            </w:r>
          </w:p>
          <w:p>
            <w:pPr>
              <w:pStyle w:val="TableParagraph"/>
              <w:ind w:left="158" w:firstLine="1"/>
              <w:rPr>
                <w:sz w:val="18"/>
              </w:rPr>
            </w:pPr>
            <w:r>
              <w:rPr>
                <w:color w:val="3A3A3A"/>
                <w:w w:val="95"/>
                <w:sz w:val="18"/>
              </w:rPr>
              <w:t>Sorumlu Öğretim</w:t>
            </w:r>
            <w:r>
              <w:rPr>
                <w:color w:val="3A3A3A"/>
                <w:w w:val="91"/>
                <w:sz w:val="18"/>
              </w:rPr>
              <w:t> </w:t>
            </w:r>
            <w:r>
              <w:rPr>
                <w:color w:val="3A3A3A"/>
                <w:sz w:val="18"/>
              </w:rPr>
              <w:t>Üyesi</w:t>
            </w:r>
          </w:p>
          <w:p>
            <w:pPr>
              <w:pStyle w:val="TableParagraph"/>
              <w:spacing w:line="113" w:lineRule="exact" w:before="129"/>
              <w:ind w:left="10" w:right="-2"/>
              <w:rPr>
                <w:rFonts w:ascii="Times New Roman" w:hAnsi="Times New Roman"/>
                <w:sz w:val="12"/>
              </w:rPr>
            </w:pPr>
            <w:r>
              <w:rPr>
                <w:rFonts w:ascii="Times New Roman" w:hAnsi="Times New Roman"/>
                <w:color w:val="595959"/>
                <w:w w:val="175"/>
                <w:sz w:val="12"/>
              </w:rPr>
              <w:t>·---------------------</w:t>
            </w:r>
          </w:p>
          <w:p>
            <w:pPr>
              <w:pStyle w:val="TableParagraph"/>
              <w:spacing w:line="182" w:lineRule="exact"/>
              <w:ind w:left="158"/>
              <w:rPr>
                <w:sz w:val="18"/>
              </w:rPr>
            </w:pPr>
            <w:r>
              <w:rPr>
                <w:color w:val="3A3A3A"/>
                <w:w w:val="95"/>
                <w:sz w:val="18"/>
              </w:rPr>
              <w:t>M Çolak</w:t>
            </w:r>
          </w:p>
          <w:p>
            <w:pPr>
              <w:pStyle w:val="TableParagraph"/>
              <w:spacing w:before="5"/>
              <w:rPr>
                <w:sz w:val="18"/>
              </w:rPr>
            </w:pPr>
          </w:p>
          <w:p>
            <w:pPr>
              <w:pStyle w:val="TableParagraph"/>
              <w:spacing w:line="237" w:lineRule="auto"/>
              <w:ind w:left="158" w:right="69"/>
              <w:rPr>
                <w:sz w:val="18"/>
              </w:rPr>
            </w:pPr>
            <w:r>
              <w:rPr>
                <w:color w:val="3A3A3A"/>
                <w:sz w:val="18"/>
              </w:rPr>
              <w:t>C Yılmaz </w:t>
            </w:r>
            <w:r>
              <w:rPr>
                <w:color w:val="3A3A3A"/>
                <w:w w:val="95"/>
                <w:sz w:val="18"/>
              </w:rPr>
              <w:t>Sorumlu Öğretim</w:t>
            </w:r>
            <w:r>
              <w:rPr>
                <w:color w:val="3A3A3A"/>
                <w:w w:val="91"/>
                <w:sz w:val="18"/>
              </w:rPr>
              <w:t> </w:t>
            </w:r>
            <w:r>
              <w:rPr>
                <w:color w:val="3A3A3A"/>
                <w:sz w:val="18"/>
              </w:rPr>
              <w:t>Üyesi</w:t>
            </w:r>
          </w:p>
        </w:tc>
      </w:tr>
      <w:tr>
        <w:trPr>
          <w:trHeight w:val="1723" w:hRule="exact"/>
        </w:trPr>
        <w:tc>
          <w:tcPr>
            <w:tcW w:w="679" w:type="dxa"/>
            <w:tcBorders>
              <w:top w:val="single" w:sz="4" w:space="0" w:color="000000"/>
              <w:left w:val="single" w:sz="12" w:space="0" w:color="000000"/>
              <w:right w:val="single" w:sz="2" w:space="0" w:color="000000"/>
            </w:tcBorders>
          </w:tcPr>
          <w:p>
            <w:pPr>
              <w:pStyle w:val="TableParagraph"/>
              <w:rPr>
                <w:sz w:val="20"/>
              </w:rPr>
            </w:pPr>
          </w:p>
          <w:p>
            <w:pPr>
              <w:pStyle w:val="TableParagraph"/>
              <w:rPr>
                <w:sz w:val="20"/>
              </w:rPr>
            </w:pPr>
          </w:p>
          <w:p>
            <w:pPr>
              <w:pStyle w:val="TableParagraph"/>
              <w:spacing w:before="4"/>
              <w:rPr>
                <w:sz w:val="26"/>
              </w:rPr>
            </w:pPr>
          </w:p>
          <w:p>
            <w:pPr>
              <w:pStyle w:val="TableParagraph"/>
              <w:ind w:left="228"/>
              <w:rPr>
                <w:rFonts w:ascii="Times New Roman"/>
                <w:sz w:val="18"/>
              </w:rPr>
            </w:pPr>
            <w:r>
              <w:rPr>
                <w:rFonts w:ascii="Times New Roman"/>
                <w:color w:val="3A3A3A"/>
                <w:sz w:val="18"/>
              </w:rPr>
              <w:t>11</w:t>
            </w:r>
          </w:p>
        </w:tc>
        <w:tc>
          <w:tcPr>
            <w:tcW w:w="4753" w:type="dxa"/>
            <w:tcBorders>
              <w:top w:val="single" w:sz="4" w:space="0" w:color="000000"/>
              <w:left w:val="single" w:sz="2" w:space="0" w:color="000000"/>
              <w:right w:val="single" w:sz="4" w:space="0" w:color="000000"/>
            </w:tcBorders>
          </w:tcPr>
          <w:p>
            <w:pPr>
              <w:pStyle w:val="TableParagraph"/>
              <w:spacing w:before="23"/>
              <w:ind w:left="101" w:right="2126" w:hanging="5"/>
              <w:rPr>
                <w:sz w:val="18"/>
              </w:rPr>
            </w:pPr>
            <w:r>
              <w:rPr>
                <w:color w:val="3A3A3A"/>
                <w:w w:val="95"/>
                <w:sz w:val="18"/>
              </w:rPr>
              <w:t>Osteoartrit ve osteokondrozlar </w:t>
            </w:r>
            <w:r>
              <w:rPr>
                <w:color w:val="3A3A3A"/>
                <w:w w:val="90"/>
                <w:sz w:val="18"/>
              </w:rPr>
              <w:t>Avasküler nekrozlar</w:t>
            </w:r>
          </w:p>
          <w:p>
            <w:pPr>
              <w:pStyle w:val="TableParagraph"/>
              <w:spacing w:before="4"/>
              <w:ind w:left="96"/>
              <w:rPr>
                <w:sz w:val="18"/>
              </w:rPr>
            </w:pPr>
            <w:r>
              <w:rPr>
                <w:color w:val="3A3A3A"/>
                <w:w w:val="95"/>
                <w:sz w:val="18"/>
              </w:rPr>
              <w:t>Poliklinik -Servis-Ameliyathane çalışmaları</w:t>
            </w:r>
          </w:p>
          <w:p>
            <w:pPr>
              <w:pStyle w:val="TableParagraph"/>
              <w:spacing w:line="122" w:lineRule="exact" w:before="128"/>
              <w:ind w:left="4" w:right="-7"/>
              <w:rPr>
                <w:rFonts w:ascii="Times New Roman"/>
                <w:sz w:val="12"/>
              </w:rPr>
            </w:pPr>
            <w:r>
              <w:rPr>
                <w:rFonts w:ascii="Times New Roman"/>
                <w:color w:val="6B6B6B"/>
                <w:w w:val="180"/>
                <w:sz w:val="12"/>
              </w:rPr>
              <w:t>------------------------------------------------------------------</w:t>
            </w:r>
          </w:p>
          <w:p>
            <w:pPr>
              <w:pStyle w:val="TableParagraph"/>
              <w:spacing w:line="191" w:lineRule="exact"/>
              <w:ind w:left="96"/>
              <w:rPr>
                <w:sz w:val="18"/>
              </w:rPr>
            </w:pPr>
            <w:r>
              <w:rPr>
                <w:color w:val="3A3A3A"/>
                <w:w w:val="95"/>
                <w:sz w:val="18"/>
              </w:rPr>
              <w:t>Travma yönünden radyolojik değe</w:t>
            </w:r>
            <w:r>
              <w:rPr>
                <w:color w:val="595959"/>
                <w:w w:val="95"/>
                <w:sz w:val="18"/>
              </w:rPr>
              <w:t>r</w:t>
            </w:r>
            <w:r>
              <w:rPr>
                <w:color w:val="3A3A3A"/>
                <w:w w:val="95"/>
                <w:sz w:val="18"/>
              </w:rPr>
              <w:t>lendirme</w:t>
            </w:r>
          </w:p>
          <w:p>
            <w:pPr>
              <w:pStyle w:val="TableParagraph"/>
              <w:ind w:left="96" w:right="324"/>
              <w:rPr>
                <w:sz w:val="18"/>
              </w:rPr>
            </w:pPr>
            <w:r>
              <w:rPr>
                <w:color w:val="3A3A3A"/>
                <w:w w:val="95"/>
                <w:sz w:val="18"/>
              </w:rPr>
              <w:t>Ortopedik problemler yönünden radyolojik değerlendirme Poliklinik -Servis-Ameliyathane çalışmaları</w:t>
            </w:r>
          </w:p>
        </w:tc>
        <w:tc>
          <w:tcPr>
            <w:tcW w:w="669" w:type="dxa"/>
            <w:tcBorders>
              <w:top w:val="single" w:sz="4" w:space="0" w:color="000000"/>
              <w:left w:val="single" w:sz="4" w:space="0" w:color="000000"/>
              <w:right w:val="single" w:sz="4" w:space="0" w:color="000000"/>
            </w:tcBorders>
          </w:tcPr>
          <w:p>
            <w:pPr>
              <w:pStyle w:val="TableParagraph"/>
              <w:spacing w:line="207" w:lineRule="exact" w:before="24"/>
              <w:ind w:right="14"/>
              <w:jc w:val="center"/>
              <w:rPr>
                <w:rFonts w:ascii="Times New Roman"/>
                <w:sz w:val="18"/>
              </w:rPr>
            </w:pPr>
            <w:r>
              <w:rPr>
                <w:rFonts w:ascii="Times New Roman"/>
                <w:color w:val="3A3A3A"/>
                <w:sz w:val="18"/>
              </w:rPr>
              <w:t>1</w:t>
            </w:r>
          </w:p>
          <w:p>
            <w:pPr>
              <w:pStyle w:val="TableParagraph"/>
              <w:spacing w:line="207" w:lineRule="exact"/>
              <w:ind w:right="14"/>
              <w:jc w:val="center"/>
              <w:rPr>
                <w:rFonts w:ascii="Times New Roman"/>
                <w:sz w:val="18"/>
              </w:rPr>
            </w:pPr>
            <w:r>
              <w:rPr>
                <w:rFonts w:ascii="Times New Roman"/>
                <w:color w:val="3A3A3A"/>
                <w:sz w:val="18"/>
              </w:rPr>
              <w:t>1</w:t>
            </w:r>
          </w:p>
          <w:p>
            <w:pPr>
              <w:pStyle w:val="TableParagraph"/>
              <w:spacing w:before="4"/>
              <w:jc w:val="center"/>
              <w:rPr>
                <w:rFonts w:ascii="Times New Roman"/>
                <w:sz w:val="18"/>
              </w:rPr>
            </w:pPr>
            <w:r>
              <w:rPr>
                <w:rFonts w:ascii="Times New Roman"/>
                <w:color w:val="3A3A3A"/>
                <w:w w:val="102"/>
                <w:sz w:val="18"/>
              </w:rPr>
              <w:t>2</w:t>
            </w:r>
          </w:p>
          <w:p>
            <w:pPr>
              <w:pStyle w:val="TableParagraph"/>
              <w:spacing w:line="123" w:lineRule="exact" w:before="127"/>
              <w:ind w:left="-1" w:right="35"/>
              <w:jc w:val="center"/>
              <w:rPr>
                <w:rFonts w:ascii="Times New Roman"/>
                <w:sz w:val="12"/>
              </w:rPr>
            </w:pPr>
            <w:r>
              <w:rPr>
                <w:rFonts w:ascii="Times New Roman"/>
                <w:color w:val="6B6B6B"/>
                <w:w w:val="170"/>
                <w:sz w:val="12"/>
              </w:rPr>
              <w:t>---------</w:t>
            </w:r>
          </w:p>
          <w:p>
            <w:pPr>
              <w:pStyle w:val="TableParagraph"/>
              <w:spacing w:line="191" w:lineRule="exact"/>
              <w:ind w:right="14"/>
              <w:jc w:val="center"/>
              <w:rPr>
                <w:rFonts w:ascii="Times New Roman"/>
                <w:sz w:val="18"/>
              </w:rPr>
            </w:pPr>
            <w:r>
              <w:rPr>
                <w:rFonts w:ascii="Times New Roman"/>
                <w:color w:val="3A3A3A"/>
                <w:sz w:val="18"/>
              </w:rPr>
              <w:t>1</w:t>
            </w:r>
          </w:p>
          <w:p>
            <w:pPr>
              <w:pStyle w:val="TableParagraph"/>
              <w:spacing w:line="206" w:lineRule="exact"/>
              <w:ind w:right="14"/>
              <w:jc w:val="center"/>
              <w:rPr>
                <w:rFonts w:ascii="Times New Roman"/>
                <w:sz w:val="18"/>
              </w:rPr>
            </w:pPr>
            <w:r>
              <w:rPr>
                <w:rFonts w:ascii="Times New Roman"/>
                <w:color w:val="3A3A3A"/>
                <w:sz w:val="18"/>
              </w:rPr>
              <w:t>1</w:t>
            </w:r>
          </w:p>
          <w:p>
            <w:pPr>
              <w:pStyle w:val="TableParagraph"/>
              <w:spacing w:line="207" w:lineRule="exact"/>
              <w:jc w:val="center"/>
              <w:rPr>
                <w:rFonts w:ascii="Times New Roman"/>
                <w:sz w:val="18"/>
              </w:rPr>
            </w:pPr>
            <w:r>
              <w:rPr>
                <w:rFonts w:ascii="Times New Roman"/>
                <w:color w:val="3A3A3A"/>
                <w:w w:val="102"/>
                <w:sz w:val="18"/>
              </w:rPr>
              <w:t>2</w:t>
            </w:r>
          </w:p>
        </w:tc>
        <w:tc>
          <w:tcPr>
            <w:tcW w:w="1634" w:type="dxa"/>
            <w:tcBorders>
              <w:top w:val="single" w:sz="4" w:space="0" w:color="000000"/>
              <w:left w:val="single" w:sz="4" w:space="0" w:color="000000"/>
              <w:right w:val="single" w:sz="4" w:space="0" w:color="000000"/>
            </w:tcBorders>
          </w:tcPr>
          <w:p>
            <w:pPr>
              <w:pStyle w:val="TableParagraph"/>
              <w:spacing w:line="242" w:lineRule="auto" w:before="23"/>
              <w:ind w:left="98" w:right="523"/>
              <w:rPr>
                <w:sz w:val="18"/>
              </w:rPr>
            </w:pPr>
            <w:r>
              <w:rPr>
                <w:color w:val="3A3A3A"/>
                <w:sz w:val="18"/>
              </w:rPr>
              <w:t>Sunum Sunum </w:t>
            </w:r>
            <w:r>
              <w:rPr>
                <w:color w:val="3A3A3A"/>
                <w:w w:val="90"/>
                <w:sz w:val="18"/>
              </w:rPr>
              <w:t>Demo-Koçluk</w:t>
            </w:r>
          </w:p>
          <w:p>
            <w:pPr>
              <w:pStyle w:val="TableParagraph"/>
              <w:spacing w:line="122" w:lineRule="exact" w:before="126"/>
              <w:ind w:left="50"/>
              <w:rPr>
                <w:rFonts w:ascii="Times New Roman"/>
                <w:sz w:val="12"/>
              </w:rPr>
            </w:pPr>
            <w:r>
              <w:rPr>
                <w:rFonts w:ascii="Times New Roman"/>
                <w:color w:val="6B6B6B"/>
                <w:w w:val="175"/>
                <w:sz w:val="12"/>
              </w:rPr>
              <w:t>----------------------</w:t>
            </w:r>
          </w:p>
          <w:p>
            <w:pPr>
              <w:pStyle w:val="TableParagraph"/>
              <w:spacing w:line="191" w:lineRule="exact"/>
              <w:ind w:left="99"/>
              <w:rPr>
                <w:sz w:val="18"/>
              </w:rPr>
            </w:pPr>
            <w:r>
              <w:rPr>
                <w:color w:val="3A3A3A"/>
                <w:sz w:val="18"/>
              </w:rPr>
              <w:t>Sunum-Demo</w:t>
            </w:r>
          </w:p>
          <w:p>
            <w:pPr>
              <w:pStyle w:val="TableParagraph"/>
              <w:spacing w:line="207" w:lineRule="exact"/>
              <w:ind w:left="99"/>
              <w:rPr>
                <w:sz w:val="18"/>
              </w:rPr>
            </w:pPr>
            <w:r>
              <w:rPr>
                <w:color w:val="3A3A3A"/>
                <w:sz w:val="18"/>
              </w:rPr>
              <w:t>Sunum-Demo</w:t>
            </w:r>
          </w:p>
        </w:tc>
        <w:tc>
          <w:tcPr>
            <w:tcW w:w="1593" w:type="dxa"/>
            <w:tcBorders>
              <w:top w:val="single" w:sz="4" w:space="0" w:color="000000"/>
              <w:left w:val="single" w:sz="4" w:space="0" w:color="000000"/>
              <w:right w:val="single" w:sz="12" w:space="0" w:color="000000"/>
            </w:tcBorders>
          </w:tcPr>
          <w:p>
            <w:pPr>
              <w:pStyle w:val="TableParagraph"/>
              <w:spacing w:before="23"/>
              <w:ind w:left="158" w:right="628"/>
              <w:rPr>
                <w:sz w:val="18"/>
              </w:rPr>
            </w:pPr>
            <w:r>
              <w:rPr>
                <w:color w:val="3A3A3A"/>
                <w:w w:val="95"/>
                <w:sz w:val="18"/>
              </w:rPr>
              <w:t>C Yılmaz C Yılmaz</w:t>
            </w:r>
          </w:p>
          <w:p>
            <w:pPr>
              <w:pStyle w:val="TableParagraph"/>
              <w:spacing w:before="4"/>
              <w:ind w:left="159"/>
              <w:rPr>
                <w:sz w:val="18"/>
              </w:rPr>
            </w:pPr>
            <w:r>
              <w:rPr>
                <w:color w:val="3A3A3A"/>
                <w:w w:val="95"/>
                <w:sz w:val="18"/>
              </w:rPr>
              <w:t>Sorumlu Öğretim</w:t>
            </w:r>
          </w:p>
          <w:p>
            <w:pPr>
              <w:pStyle w:val="TableParagraph"/>
              <w:tabs>
                <w:tab w:pos="1579" w:val="left" w:leader="none"/>
              </w:tabs>
              <w:spacing w:line="202" w:lineRule="exact" w:before="9"/>
              <w:ind w:left="7" w:right="-7"/>
              <w:jc w:val="center"/>
              <w:rPr>
                <w:sz w:val="18"/>
              </w:rPr>
            </w:pPr>
            <w:r>
              <w:rPr>
                <w:color w:val="595959"/>
                <w:w w:val="90"/>
                <w:sz w:val="18"/>
              </w:rPr>
              <w:t>.  </w:t>
            </w:r>
            <w:r>
              <w:rPr>
                <w:color w:val="3A3A3A"/>
                <w:w w:val="90"/>
                <w:sz w:val="18"/>
              </w:rPr>
              <w:t>Qy.e_</w:t>
            </w:r>
            <w:r>
              <w:rPr>
                <w:color w:val="3A3A3A"/>
                <w:spacing w:val="-39"/>
                <w:w w:val="90"/>
                <w:sz w:val="18"/>
              </w:rPr>
              <w:t> </w:t>
            </w:r>
            <w:r>
              <w:rPr>
                <w:color w:val="3A3A3A"/>
                <w:spacing w:val="9"/>
                <w:w w:val="90"/>
                <w:sz w:val="18"/>
              </w:rPr>
              <w:t>i</w:t>
            </w:r>
            <w:r>
              <w:rPr>
                <w:color w:val="3A3A3A"/>
                <w:w w:val="99"/>
                <w:sz w:val="18"/>
                <w:u w:val="single" w:color="6A6A6A"/>
              </w:rPr>
              <w:t> </w:t>
            </w:r>
            <w:r>
              <w:rPr>
                <w:color w:val="3A3A3A"/>
                <w:sz w:val="18"/>
                <w:u w:val="single" w:color="6A6A6A"/>
              </w:rPr>
              <w:tab/>
            </w:r>
          </w:p>
          <w:p>
            <w:pPr>
              <w:pStyle w:val="TableParagraph"/>
              <w:spacing w:line="219" w:lineRule="exact"/>
              <w:ind w:left="163"/>
              <w:rPr>
                <w:sz w:val="18"/>
              </w:rPr>
            </w:pPr>
            <w:r>
              <w:rPr>
                <w:color w:val="3A3A3A"/>
                <w:w w:val="95"/>
                <w:sz w:val="21"/>
              </w:rPr>
              <w:t>i </w:t>
            </w:r>
            <w:r>
              <w:rPr>
                <w:color w:val="3A3A3A"/>
                <w:w w:val="95"/>
                <w:sz w:val="18"/>
              </w:rPr>
              <w:t>Ayan</w:t>
            </w:r>
          </w:p>
          <w:p>
            <w:pPr>
              <w:pStyle w:val="TableParagraph"/>
              <w:spacing w:line="220" w:lineRule="exact"/>
              <w:ind w:left="163"/>
              <w:rPr>
                <w:sz w:val="18"/>
              </w:rPr>
            </w:pPr>
            <w:r>
              <w:rPr>
                <w:color w:val="3A3A3A"/>
                <w:w w:val="95"/>
                <w:sz w:val="21"/>
              </w:rPr>
              <w:t>i </w:t>
            </w:r>
            <w:r>
              <w:rPr>
                <w:color w:val="3A3A3A"/>
                <w:w w:val="95"/>
                <w:sz w:val="18"/>
              </w:rPr>
              <w:t>Ayan</w:t>
            </w:r>
          </w:p>
          <w:p>
            <w:pPr>
              <w:pStyle w:val="TableParagraph"/>
              <w:spacing w:line="206" w:lineRule="exact"/>
              <w:ind w:left="158" w:firstLine="1"/>
              <w:rPr>
                <w:sz w:val="18"/>
              </w:rPr>
            </w:pPr>
            <w:r>
              <w:rPr>
                <w:color w:val="3A3A3A"/>
                <w:w w:val="95"/>
                <w:sz w:val="18"/>
              </w:rPr>
              <w:t>Sorumlu Öğretim</w:t>
            </w:r>
            <w:r>
              <w:rPr>
                <w:color w:val="3A3A3A"/>
                <w:w w:val="91"/>
                <w:sz w:val="18"/>
              </w:rPr>
              <w:t> </w:t>
            </w:r>
            <w:r>
              <w:rPr>
                <w:color w:val="3A3A3A"/>
                <w:sz w:val="18"/>
              </w:rPr>
              <w:t>Üyesi</w:t>
            </w:r>
          </w:p>
        </w:tc>
      </w:tr>
      <w:tr>
        <w:trPr>
          <w:trHeight w:val="1282" w:hRule="exact"/>
        </w:trPr>
        <w:tc>
          <w:tcPr>
            <w:tcW w:w="679" w:type="dxa"/>
            <w:tcBorders>
              <w:left w:val="single" w:sz="12" w:space="0" w:color="000000"/>
              <w:right w:val="single" w:sz="2" w:space="0" w:color="000000"/>
            </w:tcBorders>
          </w:tcPr>
          <w:p>
            <w:pPr>
              <w:pStyle w:val="TableParagraph"/>
              <w:rPr>
                <w:sz w:val="20"/>
              </w:rPr>
            </w:pPr>
          </w:p>
          <w:p>
            <w:pPr>
              <w:pStyle w:val="TableParagraph"/>
              <w:spacing w:before="8"/>
              <w:rPr>
                <w:sz w:val="26"/>
              </w:rPr>
            </w:pPr>
          </w:p>
          <w:p>
            <w:pPr>
              <w:pStyle w:val="TableParagraph"/>
              <w:ind w:left="228"/>
              <w:rPr>
                <w:rFonts w:ascii="Times New Roman"/>
                <w:sz w:val="18"/>
              </w:rPr>
            </w:pPr>
            <w:r>
              <w:rPr>
                <w:rFonts w:ascii="Times New Roman"/>
                <w:color w:val="3A3A3A"/>
                <w:w w:val="110"/>
                <w:sz w:val="18"/>
              </w:rPr>
              <w:t>12</w:t>
            </w:r>
          </w:p>
        </w:tc>
        <w:tc>
          <w:tcPr>
            <w:tcW w:w="4753" w:type="dxa"/>
            <w:tcBorders>
              <w:left w:val="single" w:sz="2" w:space="0" w:color="000000"/>
              <w:right w:val="single" w:sz="4" w:space="0" w:color="000000"/>
            </w:tcBorders>
          </w:tcPr>
          <w:p>
            <w:pPr>
              <w:pStyle w:val="TableParagraph"/>
              <w:spacing w:before="13"/>
              <w:ind w:left="97" w:right="2126" w:firstLine="3"/>
              <w:rPr>
                <w:sz w:val="18"/>
              </w:rPr>
            </w:pPr>
            <w:r>
              <w:rPr>
                <w:color w:val="3A3A3A"/>
                <w:w w:val="95"/>
                <w:sz w:val="18"/>
              </w:rPr>
              <w:t>Alt ekstremite spor yaralanmaları Skolyoz ve kifoz</w:t>
            </w:r>
          </w:p>
          <w:p>
            <w:pPr>
              <w:pStyle w:val="TableParagraph"/>
              <w:spacing w:line="206" w:lineRule="exact"/>
              <w:ind w:left="96"/>
              <w:rPr>
                <w:sz w:val="18"/>
              </w:rPr>
            </w:pPr>
            <w:r>
              <w:rPr>
                <w:color w:val="3A3A3A"/>
                <w:w w:val="95"/>
                <w:sz w:val="18"/>
              </w:rPr>
              <w:t>Poliklinik -Servis-Ameliyathane çalışmaları</w:t>
            </w:r>
          </w:p>
          <w:p>
            <w:pPr>
              <w:pStyle w:val="TableParagraph"/>
              <w:spacing w:line="113" w:lineRule="exact" w:before="133"/>
              <w:ind w:left="4" w:right="-7"/>
              <w:rPr>
                <w:rFonts w:ascii="Times New Roman"/>
                <w:sz w:val="12"/>
              </w:rPr>
            </w:pPr>
            <w:r>
              <w:rPr>
                <w:rFonts w:ascii="Times New Roman"/>
                <w:color w:val="6B6B6B"/>
                <w:w w:val="180"/>
                <w:sz w:val="12"/>
              </w:rPr>
              <w:t>------------------------------------------------------------------</w:t>
            </w:r>
          </w:p>
          <w:p>
            <w:pPr>
              <w:pStyle w:val="TableParagraph"/>
              <w:spacing w:line="182" w:lineRule="exact"/>
              <w:ind w:left="96"/>
              <w:rPr>
                <w:sz w:val="18"/>
              </w:rPr>
            </w:pPr>
            <w:r>
              <w:rPr>
                <w:color w:val="3A3A3A"/>
                <w:w w:val="95"/>
                <w:sz w:val="18"/>
              </w:rPr>
              <w:t>Poliklinik -Serv</w:t>
            </w:r>
            <w:r>
              <w:rPr>
                <w:color w:val="595959"/>
                <w:w w:val="95"/>
                <w:sz w:val="18"/>
              </w:rPr>
              <w:t>i</w:t>
            </w:r>
            <w:r>
              <w:rPr>
                <w:color w:val="3A3A3A"/>
                <w:w w:val="95"/>
                <w:sz w:val="18"/>
              </w:rPr>
              <w:t>s-Ameliyathaneçalışmaları</w:t>
            </w:r>
          </w:p>
        </w:tc>
        <w:tc>
          <w:tcPr>
            <w:tcW w:w="669" w:type="dxa"/>
            <w:tcBorders>
              <w:left w:val="single" w:sz="4" w:space="0" w:color="000000"/>
              <w:right w:val="single" w:sz="4" w:space="0" w:color="000000"/>
            </w:tcBorders>
          </w:tcPr>
          <w:p>
            <w:pPr>
              <w:pStyle w:val="TableParagraph"/>
              <w:spacing w:line="207" w:lineRule="exact" w:before="14"/>
              <w:ind w:right="14"/>
              <w:jc w:val="center"/>
              <w:rPr>
                <w:rFonts w:ascii="Times New Roman"/>
                <w:sz w:val="18"/>
              </w:rPr>
            </w:pPr>
            <w:r>
              <w:rPr>
                <w:rFonts w:ascii="Times New Roman"/>
                <w:color w:val="3A3A3A"/>
                <w:sz w:val="18"/>
              </w:rPr>
              <w:t>1</w:t>
            </w:r>
          </w:p>
          <w:p>
            <w:pPr>
              <w:pStyle w:val="TableParagraph"/>
              <w:spacing w:line="206" w:lineRule="exact"/>
              <w:ind w:right="14"/>
              <w:jc w:val="center"/>
              <w:rPr>
                <w:rFonts w:ascii="Times New Roman"/>
                <w:sz w:val="18"/>
              </w:rPr>
            </w:pPr>
            <w:r>
              <w:rPr>
                <w:rFonts w:ascii="Times New Roman"/>
                <w:color w:val="3A3A3A"/>
                <w:sz w:val="18"/>
              </w:rPr>
              <w:t>1</w:t>
            </w:r>
          </w:p>
          <w:p>
            <w:pPr>
              <w:pStyle w:val="TableParagraph"/>
              <w:spacing w:line="207" w:lineRule="exact"/>
              <w:jc w:val="center"/>
              <w:rPr>
                <w:rFonts w:ascii="Times New Roman"/>
                <w:sz w:val="18"/>
              </w:rPr>
            </w:pPr>
            <w:r>
              <w:rPr>
                <w:rFonts w:ascii="Times New Roman"/>
                <w:color w:val="3A3A3A"/>
                <w:w w:val="102"/>
                <w:sz w:val="18"/>
              </w:rPr>
              <w:t>2</w:t>
            </w:r>
          </w:p>
          <w:p>
            <w:pPr>
              <w:pStyle w:val="TableParagraph"/>
              <w:spacing w:line="113" w:lineRule="exact" w:before="132"/>
              <w:ind w:left="-1" w:right="35"/>
              <w:jc w:val="center"/>
              <w:rPr>
                <w:rFonts w:ascii="Times New Roman"/>
                <w:sz w:val="12"/>
              </w:rPr>
            </w:pPr>
            <w:r>
              <w:rPr>
                <w:rFonts w:ascii="Times New Roman"/>
                <w:color w:val="6B6B6B"/>
                <w:w w:val="170"/>
                <w:sz w:val="12"/>
              </w:rPr>
              <w:t>---------</w:t>
            </w:r>
          </w:p>
          <w:p>
            <w:pPr>
              <w:pStyle w:val="TableParagraph"/>
              <w:spacing w:line="182" w:lineRule="exact"/>
              <w:ind w:right="2"/>
              <w:jc w:val="center"/>
              <w:rPr>
                <w:rFonts w:ascii="Times New Roman"/>
                <w:sz w:val="18"/>
              </w:rPr>
            </w:pPr>
            <w:r>
              <w:rPr>
                <w:rFonts w:ascii="Times New Roman"/>
                <w:color w:val="3A3A3A"/>
                <w:w w:val="105"/>
                <w:sz w:val="18"/>
              </w:rPr>
              <w:t>4</w:t>
            </w:r>
          </w:p>
        </w:tc>
        <w:tc>
          <w:tcPr>
            <w:tcW w:w="1634" w:type="dxa"/>
            <w:tcBorders>
              <w:left w:val="single" w:sz="4" w:space="0" w:color="000000"/>
              <w:right w:val="single" w:sz="4" w:space="0" w:color="000000"/>
            </w:tcBorders>
          </w:tcPr>
          <w:p>
            <w:pPr>
              <w:pStyle w:val="TableParagraph"/>
              <w:spacing w:before="13"/>
              <w:ind w:left="99" w:right="992"/>
              <w:rPr>
                <w:sz w:val="18"/>
              </w:rPr>
            </w:pPr>
            <w:r>
              <w:rPr>
                <w:color w:val="3A3A3A"/>
                <w:w w:val="90"/>
                <w:sz w:val="18"/>
              </w:rPr>
              <w:t>Sunum Sunum</w:t>
            </w:r>
          </w:p>
          <w:p>
            <w:pPr>
              <w:pStyle w:val="TableParagraph"/>
              <w:spacing w:before="5"/>
              <w:rPr>
                <w:sz w:val="29"/>
              </w:rPr>
            </w:pPr>
          </w:p>
          <w:p>
            <w:pPr>
              <w:pStyle w:val="TableParagraph"/>
              <w:spacing w:line="169" w:lineRule="exact"/>
              <w:ind w:left="50" w:right="-23"/>
              <w:rPr>
                <w:sz w:val="18"/>
              </w:rPr>
            </w:pPr>
            <w:r>
              <w:rPr>
                <w:rFonts w:ascii="Times New Roman" w:hAnsi="Times New Roman"/>
                <w:color w:val="6B6B6B"/>
                <w:w w:val="177"/>
                <w:sz w:val="12"/>
              </w:rPr>
              <w:t>-------------------</w:t>
            </w:r>
            <w:r>
              <w:rPr>
                <w:rFonts w:ascii="Times New Roman" w:hAnsi="Times New Roman"/>
                <w:color w:val="6B6B6B"/>
                <w:spacing w:val="-6"/>
                <w:w w:val="177"/>
                <w:sz w:val="12"/>
              </w:rPr>
              <w:t>-</w:t>
            </w:r>
            <w:r>
              <w:rPr>
                <w:rFonts w:ascii="Times New Roman" w:hAnsi="Times New Roman"/>
                <w:color w:val="6B6B6B"/>
                <w:spacing w:val="-49"/>
                <w:w w:val="177"/>
                <w:sz w:val="12"/>
              </w:rPr>
              <w:t>-</w:t>
            </w:r>
            <w:r>
              <w:rPr>
                <w:rFonts w:ascii="Times New Roman" w:hAnsi="Times New Roman"/>
                <w:color w:val="6B6B6B"/>
                <w:spacing w:val="-108"/>
                <w:w w:val="177"/>
                <w:sz w:val="12"/>
              </w:rPr>
              <w:t>-</w:t>
            </w:r>
            <w:r>
              <w:rPr>
                <w:color w:val="595959"/>
                <w:spacing w:val="-30"/>
                <w:w w:val="104"/>
                <w:position w:val="-9"/>
                <w:sz w:val="18"/>
              </w:rPr>
              <w:t>·</w:t>
            </w:r>
            <w:r>
              <w:rPr>
                <w:color w:val="6B6B6B"/>
                <w:w w:val="104"/>
                <w:position w:val="-9"/>
                <w:sz w:val="18"/>
              </w:rPr>
              <w:t>-</w:t>
            </w:r>
          </w:p>
          <w:p>
            <w:pPr>
              <w:pStyle w:val="TableParagraph"/>
              <w:spacing w:line="125" w:lineRule="exact"/>
              <w:ind w:left="98"/>
              <w:rPr>
                <w:sz w:val="18"/>
              </w:rPr>
            </w:pPr>
            <w:r>
              <w:rPr>
                <w:color w:val="3A3A3A"/>
                <w:sz w:val="18"/>
              </w:rPr>
              <w:t>Demo-Koçluk</w:t>
            </w:r>
          </w:p>
        </w:tc>
        <w:tc>
          <w:tcPr>
            <w:tcW w:w="1593" w:type="dxa"/>
            <w:tcBorders>
              <w:left w:val="single" w:sz="4" w:space="0" w:color="000000"/>
              <w:right w:val="single" w:sz="12" w:space="0" w:color="000000"/>
            </w:tcBorders>
          </w:tcPr>
          <w:p>
            <w:pPr>
              <w:pStyle w:val="TableParagraph"/>
              <w:spacing w:before="13"/>
              <w:ind w:left="163" w:right="628" w:hanging="5"/>
              <w:rPr>
                <w:sz w:val="18"/>
              </w:rPr>
            </w:pPr>
            <w:r>
              <w:rPr>
                <w:color w:val="3A3A3A"/>
                <w:w w:val="95"/>
                <w:sz w:val="18"/>
              </w:rPr>
              <w:t>C Yılmaz A Milcan</w:t>
            </w:r>
          </w:p>
          <w:p>
            <w:pPr>
              <w:pStyle w:val="TableParagraph"/>
              <w:spacing w:line="244" w:lineRule="auto"/>
              <w:ind w:left="158" w:firstLine="1"/>
              <w:rPr>
                <w:sz w:val="18"/>
              </w:rPr>
            </w:pPr>
            <w:r>
              <w:rPr>
                <w:color w:val="3A3A3A"/>
                <w:w w:val="95"/>
                <w:sz w:val="18"/>
              </w:rPr>
              <w:t>Sorumlu Öğretim</w:t>
            </w:r>
            <w:r>
              <w:rPr>
                <w:color w:val="3A3A3A"/>
                <w:w w:val="91"/>
                <w:sz w:val="18"/>
              </w:rPr>
              <w:t> </w:t>
            </w:r>
            <w:r>
              <w:rPr>
                <w:color w:val="3A3A3A"/>
                <w:sz w:val="18"/>
              </w:rPr>
              <w:t>Üyesi</w:t>
            </w:r>
          </w:p>
          <w:p>
            <w:pPr>
              <w:pStyle w:val="TableParagraph"/>
              <w:spacing w:line="164" w:lineRule="exact" w:before="1"/>
              <w:ind w:left="22"/>
              <w:rPr>
                <w:sz w:val="18"/>
              </w:rPr>
            </w:pPr>
            <w:r>
              <w:rPr>
                <w:color w:val="6B6B6B"/>
                <w:w w:val="104"/>
                <w:sz w:val="18"/>
              </w:rPr>
              <w:t>-</w:t>
            </w:r>
            <w:r>
              <w:rPr>
                <w:color w:val="6B6B6B"/>
                <w:sz w:val="18"/>
              </w:rPr>
              <w:t> </w:t>
            </w:r>
            <w:r>
              <w:rPr>
                <w:color w:val="6B6B6B"/>
                <w:spacing w:val="-23"/>
                <w:sz w:val="18"/>
              </w:rPr>
              <w:t> </w:t>
            </w:r>
            <w:r>
              <w:rPr>
                <w:color w:val="3A3A3A"/>
                <w:w w:val="104"/>
                <w:sz w:val="18"/>
              </w:rPr>
              <w:t>s</w:t>
            </w:r>
            <w:r>
              <w:rPr>
                <w:color w:val="3A3A3A"/>
                <w:spacing w:val="-10"/>
                <w:w w:val="104"/>
                <w:sz w:val="18"/>
              </w:rPr>
              <w:t>o</w:t>
            </w:r>
            <w:r>
              <w:rPr>
                <w:color w:val="3A3A3A"/>
                <w:spacing w:val="-3"/>
                <w:w w:val="78"/>
                <w:sz w:val="18"/>
              </w:rPr>
              <w:t>i</w:t>
            </w:r>
            <w:r>
              <w:rPr>
                <w:color w:val="6B6B6B"/>
                <w:spacing w:val="-36"/>
                <w:w w:val="66"/>
                <w:sz w:val="18"/>
              </w:rPr>
              <w:t>-</w:t>
            </w:r>
            <w:r>
              <w:rPr>
                <w:color w:val="3A3A3A"/>
                <w:spacing w:val="-7"/>
                <w:w w:val="78"/>
                <w:sz w:val="18"/>
              </w:rPr>
              <w:t>-</w:t>
            </w:r>
            <w:r>
              <w:rPr>
                <w:color w:val="3A3A3A"/>
                <w:w w:val="66"/>
                <w:sz w:val="18"/>
              </w:rPr>
              <w:t>i.</w:t>
            </w:r>
            <w:r>
              <w:rPr>
                <w:color w:val="3A3A3A"/>
                <w:spacing w:val="-2"/>
                <w:w w:val="66"/>
                <w:sz w:val="18"/>
              </w:rPr>
              <w:t>ı</w:t>
            </w:r>
            <w:r>
              <w:rPr>
                <w:color w:val="3A3A3A"/>
                <w:w w:val="95"/>
                <w:sz w:val="18"/>
              </w:rPr>
              <w:t>m</w:t>
            </w:r>
            <w:r>
              <w:rPr>
                <w:color w:val="3A3A3A"/>
                <w:spacing w:val="-38"/>
                <w:w w:val="95"/>
                <w:sz w:val="18"/>
              </w:rPr>
              <w:t>ı</w:t>
            </w:r>
            <w:r>
              <w:rPr>
                <w:color w:val="6B6B6B"/>
                <w:spacing w:val="-12"/>
                <w:w w:val="66"/>
                <w:sz w:val="18"/>
              </w:rPr>
              <w:t>-</w:t>
            </w:r>
            <w:r>
              <w:rPr>
                <w:color w:val="3A3A3A"/>
                <w:w w:val="66"/>
                <w:sz w:val="18"/>
              </w:rPr>
              <w:t>i.ı</w:t>
            </w:r>
            <w:r>
              <w:rPr>
                <w:color w:val="3A3A3A"/>
                <w:spacing w:val="-4"/>
                <w:sz w:val="18"/>
              </w:rPr>
              <w:t> </w:t>
            </w:r>
            <w:r>
              <w:rPr>
                <w:color w:val="3A3A3A"/>
                <w:w w:val="66"/>
                <w:sz w:val="18"/>
              </w:rPr>
              <w:t>o</w:t>
            </w:r>
            <w:r>
              <w:rPr>
                <w:color w:val="3A3A3A"/>
                <w:spacing w:val="-10"/>
                <w:sz w:val="18"/>
              </w:rPr>
              <w:t> </w:t>
            </w:r>
            <w:r>
              <w:rPr>
                <w:color w:val="3A3A3A"/>
                <w:w w:val="102"/>
                <w:sz w:val="18"/>
              </w:rPr>
              <w:t>gr</w:t>
            </w:r>
            <w:r>
              <w:rPr>
                <w:color w:val="3A3A3A"/>
                <w:spacing w:val="-30"/>
                <w:w w:val="102"/>
                <w:sz w:val="18"/>
              </w:rPr>
              <w:t>e</w:t>
            </w:r>
            <w:r>
              <w:rPr>
                <w:color w:val="3A3A3A"/>
                <w:w w:val="98"/>
                <w:sz w:val="18"/>
              </w:rPr>
              <w:t>ii</w:t>
            </w:r>
            <w:r>
              <w:rPr>
                <w:color w:val="3A3A3A"/>
                <w:spacing w:val="-117"/>
                <w:w w:val="98"/>
                <w:sz w:val="18"/>
              </w:rPr>
              <w:t>m</w:t>
            </w:r>
            <w:r>
              <w:rPr>
                <w:color w:val="6B6B6B"/>
                <w:spacing w:val="12"/>
                <w:w w:val="99"/>
                <w:sz w:val="18"/>
              </w:rPr>
              <w:t>-</w:t>
            </w:r>
            <w:r>
              <w:rPr>
                <w:color w:val="6B6B6B"/>
                <w:w w:val="99"/>
                <w:sz w:val="18"/>
              </w:rPr>
              <w:t>-</w:t>
            </w:r>
          </w:p>
          <w:p>
            <w:pPr>
              <w:pStyle w:val="TableParagraph"/>
              <w:spacing w:before="52"/>
              <w:ind w:left="161"/>
              <w:rPr>
                <w:sz w:val="18"/>
              </w:rPr>
            </w:pPr>
            <w:r>
              <w:rPr>
                <w:color w:val="3A3A3A"/>
                <w:sz w:val="18"/>
              </w:rPr>
              <w:t>üvesi</w:t>
            </w:r>
          </w:p>
        </w:tc>
      </w:tr>
      <w:tr>
        <w:trPr>
          <w:trHeight w:val="1488" w:hRule="exact"/>
        </w:trPr>
        <w:tc>
          <w:tcPr>
            <w:tcW w:w="679" w:type="dxa"/>
            <w:tcBorders>
              <w:left w:val="single" w:sz="12" w:space="0" w:color="000000"/>
              <w:bottom w:val="single" w:sz="4" w:space="0" w:color="000000"/>
              <w:right w:val="single" w:sz="2" w:space="0" w:color="000000"/>
            </w:tcBorders>
          </w:tcPr>
          <w:p>
            <w:pPr>
              <w:pStyle w:val="TableParagraph"/>
              <w:rPr>
                <w:sz w:val="20"/>
              </w:rPr>
            </w:pPr>
          </w:p>
          <w:p>
            <w:pPr>
              <w:pStyle w:val="TableParagraph"/>
              <w:rPr>
                <w:sz w:val="20"/>
              </w:rPr>
            </w:pPr>
          </w:p>
          <w:p>
            <w:pPr>
              <w:pStyle w:val="TableParagraph"/>
              <w:spacing w:before="4"/>
              <w:rPr>
                <w:sz w:val="16"/>
              </w:rPr>
            </w:pPr>
          </w:p>
          <w:p>
            <w:pPr>
              <w:pStyle w:val="TableParagraph"/>
              <w:ind w:left="228"/>
              <w:rPr>
                <w:rFonts w:ascii="Times New Roman"/>
                <w:sz w:val="18"/>
              </w:rPr>
            </w:pPr>
            <w:r>
              <w:rPr>
                <w:rFonts w:ascii="Times New Roman"/>
                <w:color w:val="3A3A3A"/>
                <w:sz w:val="18"/>
              </w:rPr>
              <w:t>13</w:t>
            </w:r>
          </w:p>
        </w:tc>
        <w:tc>
          <w:tcPr>
            <w:tcW w:w="4753" w:type="dxa"/>
            <w:tcBorders>
              <w:left w:val="single" w:sz="2" w:space="0" w:color="000000"/>
              <w:bottom w:val="single" w:sz="4" w:space="0" w:color="000000"/>
              <w:right w:val="single" w:sz="4" w:space="0" w:color="000000"/>
            </w:tcBorders>
          </w:tcPr>
          <w:p>
            <w:pPr>
              <w:pStyle w:val="TableParagraph"/>
              <w:spacing w:line="207" w:lineRule="exact" w:before="23"/>
              <w:ind w:left="96"/>
              <w:rPr>
                <w:sz w:val="18"/>
              </w:rPr>
            </w:pPr>
            <w:r>
              <w:rPr>
                <w:color w:val="3A3A3A"/>
                <w:w w:val="90"/>
                <w:sz w:val="18"/>
              </w:rPr>
              <w:t>Ortopedik  enfeksiyonlar</w:t>
            </w:r>
          </w:p>
          <w:p>
            <w:pPr>
              <w:pStyle w:val="TableParagraph"/>
              <w:ind w:left="96" w:right="1476"/>
              <w:rPr>
                <w:sz w:val="18"/>
              </w:rPr>
            </w:pPr>
            <w:r>
              <w:rPr>
                <w:color w:val="3A3A3A"/>
                <w:w w:val="95"/>
                <w:sz w:val="18"/>
              </w:rPr>
              <w:t>Spondilolizis</w:t>
            </w:r>
            <w:r>
              <w:rPr>
                <w:color w:val="595959"/>
                <w:w w:val="95"/>
                <w:sz w:val="18"/>
              </w:rPr>
              <w:t>, </w:t>
            </w:r>
            <w:r>
              <w:rPr>
                <w:color w:val="3A3A3A"/>
                <w:w w:val="95"/>
                <w:sz w:val="18"/>
              </w:rPr>
              <w:t>listezis ve spinal stenoz Olgu Sunumu</w:t>
            </w:r>
          </w:p>
          <w:p>
            <w:pPr>
              <w:pStyle w:val="TableParagraph"/>
              <w:spacing w:line="206" w:lineRule="exact"/>
              <w:ind w:left="96"/>
              <w:rPr>
                <w:sz w:val="18"/>
              </w:rPr>
            </w:pPr>
            <w:r>
              <w:rPr>
                <w:color w:val="3A3A3A"/>
                <w:w w:val="95"/>
                <w:sz w:val="18"/>
              </w:rPr>
              <w:t>Poliklinik -Servis-Ameliyathane çalışmaları</w:t>
            </w:r>
          </w:p>
          <w:p>
            <w:pPr>
              <w:pStyle w:val="TableParagraph"/>
              <w:spacing w:line="175" w:lineRule="exact" w:before="71"/>
              <w:ind w:left="4"/>
              <w:rPr>
                <w:rFonts w:ascii="Times New Roman"/>
                <w:sz w:val="12"/>
              </w:rPr>
            </w:pPr>
            <w:r>
              <w:rPr>
                <w:rFonts w:ascii="Times New Roman"/>
                <w:color w:val="6B6B6B"/>
                <w:sz w:val="12"/>
              </w:rPr>
              <w:t>- - - - - - - - - - - - - - - - - - - - - - - - - - - - - - - - - - - - - - - - - - - - - - - - - - - - </w:t>
            </w:r>
            <w:r>
              <w:rPr>
                <w:rFonts w:ascii="Times New Roman"/>
                <w:color w:val="595959"/>
                <w:sz w:val="18"/>
              </w:rPr>
              <w:t>- </w:t>
            </w:r>
            <w:r>
              <w:rPr>
                <w:rFonts w:ascii="Times New Roman"/>
                <w:color w:val="6B6B6B"/>
                <w:sz w:val="12"/>
              </w:rPr>
              <w:t>- - - - </w:t>
            </w:r>
            <w:r>
              <w:rPr>
                <w:rFonts w:ascii="Times New Roman"/>
                <w:color w:val="595959"/>
                <w:sz w:val="18"/>
              </w:rPr>
              <w:t>- </w:t>
            </w:r>
            <w:r>
              <w:rPr>
                <w:rFonts w:ascii="Times New Roman"/>
                <w:color w:val="6B6B6B"/>
                <w:sz w:val="12"/>
              </w:rPr>
              <w:t>- - - </w:t>
            </w:r>
            <w:r>
              <w:rPr>
                <w:color w:val="6B6B6B"/>
                <w:sz w:val="15"/>
              </w:rPr>
              <w:t>- </w:t>
            </w:r>
            <w:r>
              <w:rPr>
                <w:rFonts w:ascii="Times New Roman"/>
                <w:color w:val="6B6B6B"/>
                <w:sz w:val="12"/>
              </w:rPr>
              <w:t>- - - -</w:t>
            </w:r>
          </w:p>
          <w:p>
            <w:pPr>
              <w:pStyle w:val="TableParagraph"/>
              <w:spacing w:line="175" w:lineRule="exact"/>
              <w:ind w:left="96"/>
              <w:rPr>
                <w:sz w:val="18"/>
              </w:rPr>
            </w:pPr>
            <w:r>
              <w:rPr>
                <w:color w:val="3A3A3A"/>
                <w:w w:val="95"/>
                <w:sz w:val="18"/>
              </w:rPr>
              <w:t>Poliklinik -Servis-Ameliyathane çalışmaları</w:t>
            </w:r>
          </w:p>
        </w:tc>
        <w:tc>
          <w:tcPr>
            <w:tcW w:w="669" w:type="dxa"/>
            <w:tcBorders>
              <w:left w:val="single" w:sz="4" w:space="0" w:color="000000"/>
              <w:bottom w:val="single" w:sz="4" w:space="0" w:color="000000"/>
              <w:right w:val="single" w:sz="4" w:space="0" w:color="000000"/>
            </w:tcBorders>
          </w:tcPr>
          <w:p>
            <w:pPr>
              <w:pStyle w:val="TableParagraph"/>
              <w:spacing w:line="207" w:lineRule="exact" w:before="24"/>
              <w:ind w:right="14"/>
              <w:jc w:val="center"/>
              <w:rPr>
                <w:rFonts w:ascii="Times New Roman"/>
                <w:sz w:val="18"/>
              </w:rPr>
            </w:pPr>
            <w:r>
              <w:rPr>
                <w:rFonts w:ascii="Times New Roman"/>
                <w:color w:val="3A3A3A"/>
                <w:sz w:val="18"/>
              </w:rPr>
              <w:t>1</w:t>
            </w:r>
          </w:p>
          <w:p>
            <w:pPr>
              <w:pStyle w:val="TableParagraph"/>
              <w:spacing w:line="206" w:lineRule="exact"/>
              <w:ind w:right="14"/>
              <w:jc w:val="center"/>
              <w:rPr>
                <w:rFonts w:ascii="Times New Roman"/>
                <w:sz w:val="18"/>
              </w:rPr>
            </w:pPr>
            <w:r>
              <w:rPr>
                <w:rFonts w:ascii="Times New Roman"/>
                <w:color w:val="3A3A3A"/>
                <w:sz w:val="18"/>
              </w:rPr>
              <w:t>1</w:t>
            </w:r>
          </w:p>
          <w:p>
            <w:pPr>
              <w:pStyle w:val="TableParagraph"/>
              <w:spacing w:line="206" w:lineRule="exact"/>
              <w:ind w:right="14"/>
              <w:jc w:val="center"/>
              <w:rPr>
                <w:rFonts w:ascii="Times New Roman"/>
                <w:sz w:val="18"/>
              </w:rPr>
            </w:pPr>
            <w:r>
              <w:rPr>
                <w:rFonts w:ascii="Times New Roman"/>
                <w:color w:val="3A3A3A"/>
                <w:sz w:val="18"/>
              </w:rPr>
              <w:t>1</w:t>
            </w:r>
          </w:p>
          <w:p>
            <w:pPr>
              <w:pStyle w:val="TableParagraph"/>
              <w:spacing w:line="207" w:lineRule="exact"/>
              <w:ind w:right="14"/>
              <w:jc w:val="center"/>
              <w:rPr>
                <w:rFonts w:ascii="Times New Roman"/>
                <w:sz w:val="18"/>
              </w:rPr>
            </w:pPr>
            <w:r>
              <w:rPr>
                <w:rFonts w:ascii="Times New Roman"/>
                <w:color w:val="3A3A3A"/>
                <w:sz w:val="18"/>
              </w:rPr>
              <w:t>1</w:t>
            </w:r>
          </w:p>
          <w:p>
            <w:pPr>
              <w:pStyle w:val="TableParagraph"/>
              <w:spacing w:line="113" w:lineRule="exact" w:before="127"/>
              <w:ind w:left="-1" w:right="35"/>
              <w:jc w:val="center"/>
              <w:rPr>
                <w:rFonts w:ascii="Times New Roman"/>
                <w:sz w:val="12"/>
              </w:rPr>
            </w:pPr>
            <w:r>
              <w:rPr>
                <w:rFonts w:ascii="Times New Roman"/>
                <w:color w:val="6B6B6B"/>
                <w:w w:val="170"/>
                <w:sz w:val="12"/>
              </w:rPr>
              <w:t>---------</w:t>
            </w:r>
          </w:p>
          <w:p>
            <w:pPr>
              <w:pStyle w:val="TableParagraph"/>
              <w:spacing w:line="182" w:lineRule="exact"/>
              <w:ind w:right="2"/>
              <w:jc w:val="center"/>
              <w:rPr>
                <w:rFonts w:ascii="Times New Roman"/>
                <w:sz w:val="18"/>
              </w:rPr>
            </w:pPr>
            <w:r>
              <w:rPr>
                <w:rFonts w:ascii="Times New Roman"/>
                <w:color w:val="3A3A3A"/>
                <w:w w:val="105"/>
                <w:sz w:val="18"/>
              </w:rPr>
              <w:t>4</w:t>
            </w:r>
          </w:p>
        </w:tc>
        <w:tc>
          <w:tcPr>
            <w:tcW w:w="1634" w:type="dxa"/>
            <w:tcBorders>
              <w:left w:val="single" w:sz="4" w:space="0" w:color="000000"/>
              <w:bottom w:val="single" w:sz="4" w:space="0" w:color="000000"/>
              <w:right w:val="single" w:sz="4" w:space="0" w:color="000000"/>
            </w:tcBorders>
          </w:tcPr>
          <w:p>
            <w:pPr>
              <w:pStyle w:val="TableParagraph"/>
              <w:spacing w:before="23"/>
              <w:ind w:left="98" w:right="523"/>
              <w:rPr>
                <w:sz w:val="18"/>
              </w:rPr>
            </w:pPr>
            <w:r>
              <w:rPr>
                <w:color w:val="3A3A3A"/>
                <w:sz w:val="18"/>
              </w:rPr>
              <w:t>Sunum Sunum</w:t>
            </w:r>
          </w:p>
          <w:p>
            <w:pPr>
              <w:pStyle w:val="TableParagraph"/>
              <w:spacing w:before="10"/>
              <w:rPr>
                <w:sz w:val="17"/>
              </w:rPr>
            </w:pPr>
          </w:p>
          <w:p>
            <w:pPr>
              <w:pStyle w:val="TableParagraph"/>
              <w:ind w:left="98"/>
              <w:rPr>
                <w:sz w:val="18"/>
              </w:rPr>
            </w:pPr>
            <w:r>
              <w:rPr>
                <w:color w:val="3A3A3A"/>
                <w:sz w:val="18"/>
              </w:rPr>
              <w:t>Demo-Koçluk</w:t>
            </w:r>
          </w:p>
          <w:p>
            <w:pPr>
              <w:pStyle w:val="TableParagraph"/>
              <w:spacing w:line="174" w:lineRule="exact" w:before="128"/>
              <w:ind w:left="50" w:right="-15"/>
              <w:rPr>
                <w:sz w:val="18"/>
              </w:rPr>
            </w:pPr>
            <w:r>
              <w:rPr>
                <w:rFonts w:ascii="Times New Roman"/>
                <w:color w:val="6B6B6B"/>
                <w:spacing w:val="-3"/>
                <w:w w:val="175"/>
                <w:sz w:val="12"/>
              </w:rPr>
              <w:t>----------------------</w:t>
            </w:r>
            <w:r>
              <w:rPr>
                <w:color w:val="6B6B6B"/>
                <w:spacing w:val="-3"/>
                <w:w w:val="175"/>
                <w:position w:val="-10"/>
                <w:sz w:val="18"/>
              </w:rPr>
              <w:t>-</w:t>
            </w:r>
          </w:p>
          <w:p>
            <w:pPr>
              <w:pStyle w:val="TableParagraph"/>
              <w:spacing w:line="120" w:lineRule="exact"/>
              <w:ind w:left="98"/>
              <w:rPr>
                <w:sz w:val="18"/>
              </w:rPr>
            </w:pPr>
            <w:r>
              <w:rPr>
                <w:color w:val="3A3A3A"/>
                <w:sz w:val="18"/>
              </w:rPr>
              <w:t>Demo-Koçluk</w:t>
            </w:r>
          </w:p>
        </w:tc>
        <w:tc>
          <w:tcPr>
            <w:tcW w:w="1593" w:type="dxa"/>
            <w:tcBorders>
              <w:left w:val="single" w:sz="4" w:space="0" w:color="000000"/>
              <w:bottom w:val="single" w:sz="4" w:space="0" w:color="000000"/>
              <w:right w:val="single" w:sz="12" w:space="0" w:color="000000"/>
            </w:tcBorders>
          </w:tcPr>
          <w:p>
            <w:pPr>
              <w:pStyle w:val="TableParagraph"/>
              <w:spacing w:before="23"/>
              <w:ind w:left="163" w:right="628" w:hanging="2"/>
              <w:rPr>
                <w:sz w:val="18"/>
              </w:rPr>
            </w:pPr>
            <w:r>
              <w:rPr>
                <w:color w:val="3A3A3A"/>
                <w:w w:val="95"/>
                <w:sz w:val="18"/>
              </w:rPr>
              <w:t>V Öztuna A Milcan</w:t>
            </w:r>
          </w:p>
          <w:p>
            <w:pPr>
              <w:pStyle w:val="TableParagraph"/>
              <w:ind w:left="158" w:firstLine="4"/>
              <w:rPr>
                <w:sz w:val="18"/>
              </w:rPr>
            </w:pPr>
            <w:r>
              <w:rPr>
                <w:color w:val="3A3A3A"/>
                <w:sz w:val="18"/>
              </w:rPr>
              <w:t>AD Öğr</w:t>
            </w:r>
            <w:r>
              <w:rPr>
                <w:color w:val="595959"/>
                <w:sz w:val="18"/>
              </w:rPr>
              <w:t>. </w:t>
            </w:r>
            <w:r>
              <w:rPr>
                <w:color w:val="3A3A3A"/>
                <w:sz w:val="18"/>
              </w:rPr>
              <w:t>Üyeleri </w:t>
            </w:r>
            <w:r>
              <w:rPr>
                <w:color w:val="3A3A3A"/>
                <w:w w:val="95"/>
                <w:sz w:val="18"/>
              </w:rPr>
              <w:t>Sorumlu Öğretim</w:t>
            </w:r>
            <w:r>
              <w:rPr>
                <w:color w:val="3A3A3A"/>
                <w:w w:val="91"/>
                <w:sz w:val="18"/>
              </w:rPr>
              <w:t> </w:t>
            </w:r>
            <w:r>
              <w:rPr>
                <w:color w:val="3A3A3A"/>
                <w:sz w:val="18"/>
              </w:rPr>
              <w:t>Üyesi</w:t>
            </w:r>
          </w:p>
          <w:p>
            <w:pPr>
              <w:pStyle w:val="TableParagraph"/>
              <w:spacing w:line="178" w:lineRule="exact"/>
              <w:ind w:left="143"/>
              <w:rPr>
                <w:sz w:val="18"/>
              </w:rPr>
            </w:pPr>
            <w:r>
              <w:rPr>
                <w:color w:val="3A3A3A"/>
                <w:w w:val="91"/>
                <w:sz w:val="18"/>
              </w:rPr>
              <w:t>s</w:t>
            </w:r>
            <w:r>
              <w:rPr>
                <w:color w:val="3A3A3A"/>
                <w:spacing w:val="-6"/>
                <w:sz w:val="18"/>
              </w:rPr>
              <w:t> </w:t>
            </w:r>
            <w:r>
              <w:rPr>
                <w:color w:val="3A3A3A"/>
                <w:spacing w:val="-17"/>
                <w:w w:val="96"/>
                <w:sz w:val="18"/>
              </w:rPr>
              <w:t>o</w:t>
            </w:r>
            <w:r>
              <w:rPr>
                <w:color w:val="3A3A3A"/>
                <w:spacing w:val="-3"/>
                <w:w w:val="78"/>
                <w:sz w:val="18"/>
              </w:rPr>
              <w:t>i</w:t>
            </w:r>
            <w:r>
              <w:rPr>
                <w:color w:val="6B6B6B"/>
                <w:spacing w:val="-36"/>
                <w:w w:val="66"/>
                <w:sz w:val="18"/>
              </w:rPr>
              <w:t>-</w:t>
            </w:r>
            <w:r>
              <w:rPr>
                <w:color w:val="3A3A3A"/>
                <w:spacing w:val="-7"/>
                <w:w w:val="78"/>
                <w:sz w:val="18"/>
              </w:rPr>
              <w:t>-</w:t>
            </w:r>
            <w:r>
              <w:rPr>
                <w:color w:val="3A3A3A"/>
                <w:w w:val="66"/>
                <w:sz w:val="18"/>
              </w:rPr>
              <w:t>i.</w:t>
            </w:r>
            <w:r>
              <w:rPr>
                <w:color w:val="3A3A3A"/>
                <w:spacing w:val="-2"/>
                <w:w w:val="66"/>
                <w:sz w:val="18"/>
              </w:rPr>
              <w:t>ı</w:t>
            </w:r>
            <w:r>
              <w:rPr>
                <w:color w:val="3A3A3A"/>
                <w:w w:val="95"/>
                <w:sz w:val="18"/>
              </w:rPr>
              <w:t>m</w:t>
            </w:r>
            <w:r>
              <w:rPr>
                <w:color w:val="3A3A3A"/>
                <w:spacing w:val="-38"/>
                <w:w w:val="95"/>
                <w:sz w:val="18"/>
              </w:rPr>
              <w:t>ı</w:t>
            </w:r>
            <w:r>
              <w:rPr>
                <w:color w:val="6B6B6B"/>
                <w:spacing w:val="-23"/>
                <w:w w:val="99"/>
                <w:sz w:val="18"/>
              </w:rPr>
              <w:t>-</w:t>
            </w:r>
            <w:r>
              <w:rPr>
                <w:color w:val="3A3A3A"/>
                <w:w w:val="95"/>
                <w:sz w:val="18"/>
              </w:rPr>
              <w:t>u</w:t>
            </w:r>
            <w:r>
              <w:rPr>
                <w:color w:val="3A3A3A"/>
                <w:spacing w:val="-17"/>
                <w:sz w:val="18"/>
              </w:rPr>
              <w:t> </w:t>
            </w:r>
            <w:r>
              <w:rPr>
                <w:color w:val="3A3A3A"/>
                <w:w w:val="99"/>
                <w:sz w:val="18"/>
              </w:rPr>
              <w:t>o</w:t>
            </w:r>
            <w:r>
              <w:rPr>
                <w:color w:val="3A3A3A"/>
                <w:spacing w:val="-22"/>
                <w:sz w:val="18"/>
              </w:rPr>
              <w:t> </w:t>
            </w:r>
            <w:r>
              <w:rPr>
                <w:color w:val="3A3A3A"/>
                <w:w w:val="102"/>
                <w:sz w:val="18"/>
              </w:rPr>
              <w:t>gret</w:t>
            </w:r>
            <w:r>
              <w:rPr>
                <w:color w:val="3A3A3A"/>
                <w:spacing w:val="-11"/>
                <w:w w:val="102"/>
                <w:sz w:val="18"/>
              </w:rPr>
              <w:t>i</w:t>
            </w:r>
            <w:r>
              <w:rPr>
                <w:color w:val="6B6B6B"/>
                <w:spacing w:val="-49"/>
                <w:w w:val="99"/>
                <w:sz w:val="18"/>
              </w:rPr>
              <w:t>-</w:t>
            </w:r>
            <w:r>
              <w:rPr>
                <w:color w:val="3A3A3A"/>
                <w:spacing w:val="-94"/>
                <w:w w:val="102"/>
                <w:sz w:val="18"/>
              </w:rPr>
              <w:t>m</w:t>
            </w:r>
            <w:r>
              <w:rPr>
                <w:color w:val="6B6B6B"/>
                <w:w w:val="99"/>
                <w:sz w:val="18"/>
              </w:rPr>
              <w:t>-</w:t>
            </w:r>
          </w:p>
          <w:p>
            <w:pPr>
              <w:pStyle w:val="TableParagraph"/>
              <w:spacing w:before="32"/>
              <w:ind w:left="158"/>
              <w:rPr>
                <w:sz w:val="18"/>
              </w:rPr>
            </w:pPr>
            <w:r>
              <w:rPr>
                <w:color w:val="3A3A3A"/>
                <w:sz w:val="18"/>
              </w:rPr>
              <w:t>Üyesi</w:t>
            </w:r>
          </w:p>
        </w:tc>
      </w:tr>
      <w:tr>
        <w:trPr>
          <w:trHeight w:val="476" w:hRule="exact"/>
        </w:trPr>
        <w:tc>
          <w:tcPr>
            <w:tcW w:w="679" w:type="dxa"/>
            <w:vMerge w:val="restart"/>
            <w:tcBorders>
              <w:top w:val="single" w:sz="4" w:space="0" w:color="000000"/>
              <w:left w:val="single" w:sz="12" w:space="0" w:color="000000"/>
              <w:right w:val="single" w:sz="2" w:space="0" w:color="000000"/>
            </w:tcBorders>
          </w:tcPr>
          <w:p>
            <w:pPr>
              <w:pStyle w:val="TableParagraph"/>
              <w:rPr>
                <w:sz w:val="20"/>
              </w:rPr>
            </w:pPr>
          </w:p>
          <w:p>
            <w:pPr>
              <w:pStyle w:val="TableParagraph"/>
              <w:spacing w:before="144"/>
              <w:ind w:left="11" w:right="19"/>
              <w:jc w:val="center"/>
              <w:rPr>
                <w:rFonts w:ascii="Times New Roman"/>
                <w:sz w:val="18"/>
              </w:rPr>
            </w:pPr>
            <w:r>
              <w:rPr>
                <w:rFonts w:ascii="Times New Roman"/>
                <w:color w:val="3A3A3A"/>
                <w:w w:val="110"/>
                <w:sz w:val="18"/>
              </w:rPr>
              <w:t>14</w:t>
            </w:r>
          </w:p>
        </w:tc>
        <w:tc>
          <w:tcPr>
            <w:tcW w:w="4753" w:type="dxa"/>
            <w:tcBorders>
              <w:top w:val="single" w:sz="4" w:space="0" w:color="000000"/>
              <w:left w:val="single" w:sz="2" w:space="0" w:color="000000"/>
              <w:bottom w:val="nil"/>
              <w:right w:val="single" w:sz="4" w:space="0" w:color="000000"/>
            </w:tcBorders>
          </w:tcPr>
          <w:p>
            <w:pPr>
              <w:pStyle w:val="TableParagraph"/>
              <w:spacing w:line="184" w:lineRule="exact" w:before="28"/>
              <w:ind w:left="96"/>
              <w:rPr>
                <w:sz w:val="18"/>
              </w:rPr>
            </w:pPr>
            <w:r>
              <w:rPr>
                <w:color w:val="3A3A3A"/>
                <w:w w:val="95"/>
                <w:sz w:val="18"/>
              </w:rPr>
              <w:t>Teorik ders telafi çalışmaları</w:t>
            </w:r>
          </w:p>
          <w:p>
            <w:pPr>
              <w:pStyle w:val="TableParagraph"/>
              <w:tabs>
                <w:tab w:pos="785" w:val="left" w:leader="none"/>
                <w:tab w:pos="4760" w:val="left" w:leader="none"/>
              </w:tabs>
              <w:spacing w:line="265" w:lineRule="exact"/>
              <w:ind w:left="144" w:right="-15"/>
              <w:rPr>
                <w:sz w:val="18"/>
              </w:rPr>
            </w:pPr>
            <w:r>
              <w:rPr>
                <w:rFonts w:ascii="Times New Roman" w:hAnsi="Times New Roman"/>
                <w:color w:val="3A3A3A"/>
                <w:w w:val="65"/>
                <w:sz w:val="25"/>
              </w:rPr>
              <w:t>f'.</w:t>
            </w:r>
            <w:r>
              <w:rPr>
                <w:rFonts w:ascii="Times New Roman" w:hAnsi="Times New Roman"/>
                <w:color w:val="3A3A3A"/>
                <w:spacing w:val="22"/>
                <w:sz w:val="25"/>
              </w:rPr>
              <w:t> </w:t>
            </w:r>
            <w:r>
              <w:rPr>
                <w:rFonts w:ascii="Times New Roman" w:hAnsi="Times New Roman"/>
                <w:color w:val="6B6B6B"/>
                <w:sz w:val="25"/>
              </w:rPr>
              <w:t>-</w:t>
              <w:tab/>
            </w:r>
            <w:r>
              <w:rPr>
                <w:rFonts w:ascii="Times New Roman" w:hAnsi="Times New Roman"/>
                <w:i/>
                <w:color w:val="3A3A3A"/>
                <w:sz w:val="21"/>
              </w:rPr>
              <w:t>!</w:t>
            </w:r>
            <w:r>
              <w:rPr>
                <w:rFonts w:ascii="Times New Roman" w:hAnsi="Times New Roman"/>
                <w:i/>
                <w:color w:val="3A3A3A"/>
                <w:spacing w:val="-14"/>
                <w:sz w:val="21"/>
              </w:rPr>
              <w:t>?</w:t>
            </w:r>
            <w:r>
              <w:rPr>
                <w:rFonts w:ascii="Times New Roman" w:hAnsi="Times New Roman"/>
                <w:i/>
                <w:color w:val="6B6B6B"/>
                <w:spacing w:val="1"/>
                <w:w w:val="35"/>
                <w:sz w:val="21"/>
              </w:rPr>
              <w:t>_</w:t>
            </w:r>
            <w:r>
              <w:rPr>
                <w:color w:val="3A3A3A"/>
                <w:w w:val="83"/>
                <w:sz w:val="18"/>
              </w:rPr>
              <w:t>!</w:t>
            </w:r>
            <w:r>
              <w:rPr>
                <w:color w:val="3A3A3A"/>
                <w:spacing w:val="-9"/>
                <w:sz w:val="18"/>
              </w:rPr>
              <w:t> </w:t>
            </w:r>
            <w:r>
              <w:rPr>
                <w:color w:val="3A3A3A"/>
                <w:w w:val="83"/>
                <w:sz w:val="18"/>
              </w:rPr>
              <w:t>l</w:t>
            </w:r>
            <w:r>
              <w:rPr>
                <w:color w:val="3A3A3A"/>
                <w:w w:val="83"/>
                <w:sz w:val="18"/>
              </w:rPr>
              <w:t>_</w:t>
            </w:r>
            <w:r>
              <w:rPr>
                <w:color w:val="3A3A3A"/>
                <w:spacing w:val="-9"/>
                <w:sz w:val="18"/>
              </w:rPr>
              <w:t> </w:t>
            </w:r>
            <w:r>
              <w:rPr>
                <w:color w:val="3A3A3A"/>
                <w:w w:val="83"/>
                <w:sz w:val="18"/>
              </w:rPr>
              <w:t>fJ</w:t>
            </w:r>
            <w:r>
              <w:rPr>
                <w:color w:val="3A3A3A"/>
                <w:spacing w:val="-19"/>
                <w:sz w:val="18"/>
              </w:rPr>
              <w:t> </w:t>
            </w:r>
            <w:r>
              <w:rPr>
                <w:color w:val="6B6B6B"/>
                <w:spacing w:val="-6"/>
                <w:w w:val="36"/>
                <w:sz w:val="18"/>
              </w:rPr>
              <w:t>_</w:t>
            </w:r>
            <w:r>
              <w:rPr>
                <w:color w:val="3A3A3A"/>
                <w:w w:val="93"/>
                <w:sz w:val="18"/>
              </w:rPr>
              <w:t>ç</w:t>
            </w:r>
            <w:r>
              <w:rPr>
                <w:color w:val="3A3A3A"/>
                <w:sz w:val="18"/>
              </w:rPr>
              <w:t> </w:t>
            </w:r>
            <w:r>
              <w:rPr>
                <w:color w:val="3A3A3A"/>
                <w:spacing w:val="-20"/>
                <w:sz w:val="18"/>
              </w:rPr>
              <w:t> </w:t>
            </w:r>
            <w:r>
              <w:rPr>
                <w:color w:val="3A3A3A"/>
                <w:w w:val="107"/>
                <w:sz w:val="18"/>
              </w:rPr>
              <w:t>[ı</w:t>
            </w:r>
            <w:r>
              <w:rPr>
                <w:color w:val="3A3A3A"/>
                <w:spacing w:val="-46"/>
                <w:w w:val="108"/>
                <w:sz w:val="18"/>
              </w:rPr>
              <w:t>ş</w:t>
            </w:r>
            <w:r>
              <w:rPr>
                <w:color w:val="6B6B6B"/>
                <w:spacing w:val="-14"/>
                <w:w w:val="36"/>
                <w:sz w:val="18"/>
              </w:rPr>
              <w:t>_</w:t>
            </w:r>
            <w:r>
              <w:rPr>
                <w:color w:val="6B6B6B"/>
                <w:w w:val="99"/>
                <w:sz w:val="18"/>
              </w:rPr>
              <w:t>-  </w:t>
            </w:r>
            <w:r>
              <w:rPr>
                <w:color w:val="6B6B6B"/>
                <w:spacing w:val="7"/>
                <w:w w:val="99"/>
                <w:sz w:val="18"/>
              </w:rPr>
              <w:t> </w:t>
            </w:r>
            <w:r>
              <w:rPr>
                <w:color w:val="3A3A3A"/>
                <w:spacing w:val="-3"/>
                <w:w w:val="49"/>
                <w:sz w:val="18"/>
              </w:rPr>
              <w:t>1</w:t>
            </w:r>
            <w:r>
              <w:rPr>
                <w:color w:val="3A3A3A"/>
                <w:w w:val="99"/>
                <w:sz w:val="18"/>
              </w:rPr>
              <w:t>9</w:t>
            </w:r>
            <w:r>
              <w:rPr>
                <w:color w:val="3A3A3A"/>
                <w:spacing w:val="-14"/>
                <w:w w:val="99"/>
                <w:sz w:val="18"/>
              </w:rPr>
              <w:t>!</w:t>
            </w:r>
            <w:r>
              <w:rPr>
                <w:color w:val="3A3A3A"/>
                <w:w w:val="99"/>
                <w:sz w:val="18"/>
              </w:rPr>
              <w:t>!</w:t>
            </w:r>
            <w:r>
              <w:rPr>
                <w:color w:val="3A3A3A"/>
                <w:spacing w:val="-10"/>
                <w:sz w:val="18"/>
              </w:rPr>
              <w:t> </w:t>
            </w:r>
            <w:r>
              <w:rPr>
                <w:color w:val="3A3A3A"/>
                <w:w w:val="99"/>
                <w:sz w:val="18"/>
                <w:u w:val="single" w:color="6A6A6A"/>
              </w:rPr>
              <w:t> </w:t>
            </w:r>
            <w:r>
              <w:rPr>
                <w:color w:val="3A3A3A"/>
                <w:sz w:val="18"/>
                <w:u w:val="single" w:color="6A6A6A"/>
              </w:rPr>
              <w:tab/>
            </w:r>
          </w:p>
        </w:tc>
        <w:tc>
          <w:tcPr>
            <w:tcW w:w="669" w:type="dxa"/>
            <w:tcBorders>
              <w:top w:val="single" w:sz="4" w:space="0" w:color="000000"/>
              <w:left w:val="single" w:sz="4" w:space="0" w:color="000000"/>
              <w:bottom w:val="nil"/>
              <w:right w:val="single" w:sz="4" w:space="0" w:color="000000"/>
            </w:tcBorders>
          </w:tcPr>
          <w:p>
            <w:pPr>
              <w:pStyle w:val="TableParagraph"/>
              <w:spacing w:before="28"/>
              <w:ind w:right="1"/>
              <w:jc w:val="center"/>
              <w:rPr>
                <w:rFonts w:ascii="Times New Roman"/>
                <w:sz w:val="18"/>
              </w:rPr>
            </w:pPr>
            <w:r>
              <w:rPr>
                <w:rFonts w:ascii="Times New Roman"/>
                <w:color w:val="3A3A3A"/>
                <w:w w:val="108"/>
                <w:sz w:val="18"/>
              </w:rPr>
              <w:t>2</w:t>
            </w:r>
          </w:p>
          <w:p>
            <w:pPr>
              <w:pStyle w:val="TableParagraph"/>
              <w:ind w:left="3" w:right="39"/>
              <w:jc w:val="center"/>
              <w:rPr>
                <w:rFonts w:ascii="Times New Roman"/>
                <w:sz w:val="12"/>
              </w:rPr>
            </w:pPr>
            <w:r>
              <w:rPr>
                <w:rFonts w:ascii="Times New Roman"/>
                <w:color w:val="6B6B6B"/>
                <w:w w:val="172"/>
                <w:sz w:val="12"/>
              </w:rPr>
              <w:t>---</w:t>
            </w:r>
            <w:r>
              <w:rPr>
                <w:rFonts w:ascii="Times New Roman"/>
                <w:color w:val="6B6B6B"/>
                <w:spacing w:val="-38"/>
                <w:w w:val="172"/>
                <w:sz w:val="12"/>
              </w:rPr>
              <w:t>-</w:t>
            </w:r>
            <w:r>
              <w:rPr>
                <w:rFonts w:ascii="Times New Roman"/>
                <w:color w:val="6B6B6B"/>
                <w:spacing w:val="-99"/>
                <w:w w:val="172"/>
                <w:sz w:val="12"/>
              </w:rPr>
              <w:t>-</w:t>
            </w:r>
            <w:r>
              <w:rPr>
                <w:rFonts w:ascii="Times New Roman"/>
                <w:color w:val="3A3A3A"/>
                <w:spacing w:val="-31"/>
                <w:w w:val="102"/>
                <w:position w:val="7"/>
                <w:sz w:val="18"/>
              </w:rPr>
              <w:t>2</w:t>
            </w:r>
            <w:r>
              <w:rPr>
                <w:rFonts w:ascii="Times New Roman"/>
                <w:color w:val="6B6B6B"/>
                <w:w w:val="172"/>
                <w:sz w:val="12"/>
              </w:rPr>
              <w:t>----</w:t>
            </w:r>
          </w:p>
        </w:tc>
        <w:tc>
          <w:tcPr>
            <w:tcW w:w="1634" w:type="dxa"/>
            <w:tcBorders>
              <w:top w:val="single" w:sz="4" w:space="0" w:color="000000"/>
              <w:left w:val="single" w:sz="4" w:space="0" w:color="000000"/>
              <w:bottom w:val="nil"/>
              <w:right w:val="single" w:sz="4" w:space="0" w:color="000000"/>
            </w:tcBorders>
          </w:tcPr>
          <w:p>
            <w:pPr>
              <w:pStyle w:val="TableParagraph"/>
              <w:spacing w:before="28"/>
              <w:ind w:left="99"/>
              <w:rPr>
                <w:sz w:val="18"/>
              </w:rPr>
            </w:pPr>
            <w:r>
              <w:rPr>
                <w:color w:val="3A3A3A"/>
                <w:sz w:val="18"/>
              </w:rPr>
              <w:t>Serbest</w:t>
            </w:r>
          </w:p>
          <w:p>
            <w:pPr>
              <w:pStyle w:val="TableParagraph"/>
              <w:spacing w:before="1"/>
              <w:ind w:left="50"/>
              <w:rPr>
                <w:rFonts w:ascii="Times New Roman"/>
                <w:sz w:val="12"/>
              </w:rPr>
            </w:pPr>
            <w:r>
              <w:rPr>
                <w:rFonts w:ascii="Times New Roman"/>
                <w:color w:val="6B6B6B"/>
                <w:spacing w:val="-22"/>
                <w:w w:val="177"/>
                <w:sz w:val="12"/>
              </w:rPr>
              <w:t>-</w:t>
            </w:r>
            <w:r>
              <w:rPr>
                <w:color w:val="3A3A3A"/>
                <w:spacing w:val="-86"/>
                <w:w w:val="91"/>
                <w:position w:val="7"/>
                <w:sz w:val="18"/>
              </w:rPr>
              <w:t>S</w:t>
            </w:r>
            <w:r>
              <w:rPr>
                <w:rFonts w:ascii="Times New Roman"/>
                <w:color w:val="6B6B6B"/>
                <w:spacing w:val="-25"/>
                <w:w w:val="177"/>
                <w:sz w:val="12"/>
              </w:rPr>
              <w:t>-</w:t>
            </w:r>
            <w:r>
              <w:rPr>
                <w:rFonts w:ascii="Times New Roman"/>
                <w:color w:val="6B6B6B"/>
                <w:spacing w:val="-79"/>
                <w:w w:val="177"/>
                <w:sz w:val="12"/>
              </w:rPr>
              <w:t>-</w:t>
            </w:r>
            <w:r>
              <w:rPr>
                <w:color w:val="3A3A3A"/>
                <w:spacing w:val="-37"/>
                <w:w w:val="91"/>
                <w:position w:val="7"/>
                <w:sz w:val="18"/>
              </w:rPr>
              <w:t>e</w:t>
            </w:r>
            <w:r>
              <w:rPr>
                <w:rFonts w:ascii="Times New Roman"/>
                <w:color w:val="6B6B6B"/>
                <w:spacing w:val="-33"/>
                <w:w w:val="177"/>
                <w:sz w:val="12"/>
              </w:rPr>
              <w:t>-</w:t>
            </w:r>
            <w:r>
              <w:rPr>
                <w:color w:val="3A3A3A"/>
                <w:spacing w:val="-30"/>
                <w:w w:val="91"/>
                <w:position w:val="7"/>
                <w:sz w:val="18"/>
              </w:rPr>
              <w:t>r</w:t>
            </w:r>
            <w:r>
              <w:rPr>
                <w:rFonts w:ascii="Times New Roman"/>
                <w:color w:val="6B6B6B"/>
                <w:spacing w:val="-65"/>
                <w:w w:val="177"/>
                <w:sz w:val="12"/>
              </w:rPr>
              <w:t>-</w:t>
            </w:r>
            <w:r>
              <w:rPr>
                <w:color w:val="3A3A3A"/>
                <w:spacing w:val="-42"/>
                <w:w w:val="91"/>
                <w:position w:val="7"/>
                <w:sz w:val="18"/>
              </w:rPr>
              <w:t>b</w:t>
            </w:r>
            <w:r>
              <w:rPr>
                <w:rFonts w:ascii="Times New Roman"/>
                <w:color w:val="6B6B6B"/>
                <w:spacing w:val="-28"/>
                <w:w w:val="177"/>
                <w:sz w:val="12"/>
              </w:rPr>
              <w:t>-</w:t>
            </w:r>
            <w:r>
              <w:rPr>
                <w:color w:val="3A3A3A"/>
                <w:spacing w:val="-62"/>
                <w:w w:val="91"/>
                <w:position w:val="7"/>
                <w:sz w:val="18"/>
              </w:rPr>
              <w:t>e</w:t>
            </w:r>
            <w:r>
              <w:rPr>
                <w:rFonts w:ascii="Times New Roman"/>
                <w:color w:val="6B6B6B"/>
                <w:spacing w:val="-13"/>
                <w:w w:val="177"/>
                <w:sz w:val="12"/>
              </w:rPr>
              <w:t>-</w:t>
            </w:r>
            <w:r>
              <w:rPr>
                <w:rFonts w:ascii="Times New Roman"/>
                <w:color w:val="6B6B6B"/>
                <w:spacing w:val="-91"/>
                <w:w w:val="177"/>
                <w:sz w:val="12"/>
              </w:rPr>
              <w:t>-</w:t>
            </w:r>
            <w:r>
              <w:rPr>
                <w:color w:val="3A3A3A"/>
                <w:spacing w:val="-61"/>
                <w:w w:val="92"/>
                <w:position w:val="7"/>
                <w:sz w:val="18"/>
              </w:rPr>
              <w:t>s</w:t>
            </w:r>
            <w:r>
              <w:rPr>
                <w:rFonts w:ascii="Times New Roman"/>
                <w:color w:val="6B6B6B"/>
                <w:spacing w:val="-114"/>
                <w:w w:val="177"/>
                <w:sz w:val="12"/>
              </w:rPr>
              <w:t>-</w:t>
            </w:r>
            <w:r>
              <w:rPr>
                <w:color w:val="3A3A3A"/>
                <w:spacing w:val="10"/>
                <w:w w:val="91"/>
                <w:position w:val="7"/>
                <w:sz w:val="18"/>
              </w:rPr>
              <w:t>t</w:t>
            </w:r>
            <w:r>
              <w:rPr>
                <w:rFonts w:ascii="Times New Roman"/>
                <w:color w:val="6B6B6B"/>
                <w:w w:val="177"/>
                <w:sz w:val="12"/>
              </w:rPr>
              <w:t>-------------</w:t>
            </w:r>
          </w:p>
        </w:tc>
        <w:tc>
          <w:tcPr>
            <w:tcW w:w="1593" w:type="dxa"/>
            <w:tcBorders>
              <w:top w:val="single" w:sz="4" w:space="0" w:color="000000"/>
              <w:left w:val="single" w:sz="4" w:space="0" w:color="000000"/>
              <w:bottom w:val="nil"/>
              <w:right w:val="single" w:sz="12" w:space="0" w:color="000000"/>
            </w:tcBorders>
          </w:tcPr>
          <w:p>
            <w:pPr>
              <w:pStyle w:val="TableParagraph"/>
              <w:rPr>
                <w:sz w:val="12"/>
              </w:rPr>
            </w:pPr>
          </w:p>
          <w:p>
            <w:pPr>
              <w:pStyle w:val="TableParagraph"/>
              <w:rPr>
                <w:sz w:val="12"/>
              </w:rPr>
            </w:pPr>
          </w:p>
          <w:p>
            <w:pPr>
              <w:pStyle w:val="TableParagraph"/>
              <w:spacing w:before="87"/>
              <w:ind w:left="10" w:right="-2"/>
              <w:rPr>
                <w:rFonts w:ascii="Times New Roman" w:hAnsi="Times New Roman"/>
                <w:sz w:val="12"/>
              </w:rPr>
            </w:pPr>
            <w:r>
              <w:rPr>
                <w:rFonts w:ascii="Times New Roman" w:hAnsi="Times New Roman"/>
                <w:color w:val="595959"/>
                <w:w w:val="175"/>
                <w:sz w:val="12"/>
              </w:rPr>
              <w:t>·---------------------</w:t>
            </w:r>
          </w:p>
        </w:tc>
      </w:tr>
      <w:tr>
        <w:trPr>
          <w:trHeight w:val="469" w:hRule="exact"/>
        </w:trPr>
        <w:tc>
          <w:tcPr>
            <w:tcW w:w="679" w:type="dxa"/>
            <w:vMerge/>
            <w:tcBorders>
              <w:left w:val="single" w:sz="12" w:space="0" w:color="000000"/>
              <w:right w:val="single" w:sz="2" w:space="0" w:color="000000"/>
            </w:tcBorders>
          </w:tcPr>
          <w:p>
            <w:pPr/>
          </w:p>
        </w:tc>
        <w:tc>
          <w:tcPr>
            <w:tcW w:w="4753" w:type="dxa"/>
            <w:tcBorders>
              <w:top w:val="nil"/>
              <w:left w:val="single" w:sz="2" w:space="0" w:color="000000"/>
              <w:right w:val="single" w:sz="4" w:space="0" w:color="000000"/>
            </w:tcBorders>
          </w:tcPr>
          <w:p>
            <w:pPr>
              <w:pStyle w:val="TableParagraph"/>
              <w:spacing w:line="186" w:lineRule="exact"/>
              <w:ind w:left="97"/>
              <w:rPr>
                <w:sz w:val="18"/>
              </w:rPr>
            </w:pPr>
            <w:r>
              <w:rPr>
                <w:color w:val="3A3A3A"/>
                <w:w w:val="95"/>
                <w:sz w:val="18"/>
              </w:rPr>
              <w:t>Staj sonu değerlendirme toplantısı</w:t>
            </w:r>
          </w:p>
          <w:p>
            <w:pPr>
              <w:pStyle w:val="TableParagraph"/>
              <w:spacing w:line="207" w:lineRule="exact"/>
              <w:ind w:left="97"/>
              <w:rPr>
                <w:sz w:val="18"/>
              </w:rPr>
            </w:pPr>
            <w:r>
              <w:rPr>
                <w:color w:val="3A3A3A"/>
                <w:w w:val="95"/>
                <w:sz w:val="18"/>
              </w:rPr>
              <w:t>Serbest çalışma</w:t>
            </w:r>
          </w:p>
        </w:tc>
        <w:tc>
          <w:tcPr>
            <w:tcW w:w="669" w:type="dxa"/>
            <w:tcBorders>
              <w:top w:val="nil"/>
              <w:left w:val="single" w:sz="4" w:space="0" w:color="000000"/>
              <w:right w:val="single" w:sz="4" w:space="0" w:color="000000"/>
            </w:tcBorders>
          </w:tcPr>
          <w:p>
            <w:pPr>
              <w:pStyle w:val="TableParagraph"/>
              <w:spacing w:line="207" w:lineRule="exact" w:before="13"/>
              <w:ind w:right="14"/>
              <w:jc w:val="center"/>
              <w:rPr>
                <w:rFonts w:ascii="Times New Roman"/>
                <w:sz w:val="18"/>
              </w:rPr>
            </w:pPr>
            <w:r>
              <w:rPr>
                <w:rFonts w:ascii="Times New Roman"/>
                <w:color w:val="3A3A3A"/>
                <w:sz w:val="18"/>
              </w:rPr>
              <w:t>1</w:t>
            </w:r>
          </w:p>
          <w:p>
            <w:pPr>
              <w:pStyle w:val="TableParagraph"/>
              <w:spacing w:line="207" w:lineRule="exact"/>
              <w:ind w:right="12"/>
              <w:jc w:val="center"/>
              <w:rPr>
                <w:rFonts w:ascii="Times New Roman"/>
                <w:sz w:val="18"/>
              </w:rPr>
            </w:pPr>
            <w:r>
              <w:rPr>
                <w:rFonts w:ascii="Times New Roman"/>
                <w:color w:val="3A3A3A"/>
                <w:w w:val="93"/>
                <w:sz w:val="18"/>
              </w:rPr>
              <w:t>3</w:t>
            </w:r>
          </w:p>
        </w:tc>
        <w:tc>
          <w:tcPr>
            <w:tcW w:w="1634" w:type="dxa"/>
            <w:tcBorders>
              <w:top w:val="nil"/>
              <w:left w:val="single" w:sz="4" w:space="0" w:color="000000"/>
              <w:right w:val="single" w:sz="4" w:space="0" w:color="000000"/>
            </w:tcBorders>
          </w:tcPr>
          <w:p>
            <w:pPr/>
          </w:p>
        </w:tc>
        <w:tc>
          <w:tcPr>
            <w:tcW w:w="1593" w:type="dxa"/>
            <w:tcBorders>
              <w:top w:val="nil"/>
              <w:left w:val="single" w:sz="4" w:space="0" w:color="000000"/>
              <w:right w:val="single" w:sz="12" w:space="0" w:color="000000"/>
            </w:tcBorders>
          </w:tcPr>
          <w:p>
            <w:pPr/>
          </w:p>
        </w:tc>
      </w:tr>
      <w:tr>
        <w:trPr>
          <w:trHeight w:val="494" w:hRule="exact"/>
        </w:trPr>
        <w:tc>
          <w:tcPr>
            <w:tcW w:w="679" w:type="dxa"/>
            <w:tcBorders>
              <w:left w:val="single" w:sz="12" w:space="0" w:color="000000"/>
              <w:bottom w:val="single" w:sz="12" w:space="0" w:color="000000"/>
              <w:right w:val="single" w:sz="2" w:space="0" w:color="000000"/>
            </w:tcBorders>
          </w:tcPr>
          <w:p>
            <w:pPr>
              <w:pStyle w:val="TableParagraph"/>
              <w:spacing w:before="134"/>
              <w:ind w:left="228"/>
              <w:rPr>
                <w:rFonts w:ascii="Times New Roman"/>
                <w:sz w:val="18"/>
              </w:rPr>
            </w:pPr>
            <w:r>
              <w:rPr>
                <w:rFonts w:ascii="Times New Roman"/>
                <w:color w:val="3A3A3A"/>
                <w:sz w:val="18"/>
              </w:rPr>
              <w:t>15</w:t>
            </w:r>
          </w:p>
        </w:tc>
        <w:tc>
          <w:tcPr>
            <w:tcW w:w="4753" w:type="dxa"/>
            <w:tcBorders>
              <w:left w:val="single" w:sz="2" w:space="0" w:color="000000"/>
              <w:bottom w:val="single" w:sz="12" w:space="0" w:color="000000"/>
              <w:right w:val="single" w:sz="2" w:space="0" w:color="000000"/>
            </w:tcBorders>
          </w:tcPr>
          <w:p>
            <w:pPr>
              <w:pStyle w:val="TableParagraph"/>
              <w:spacing w:before="8"/>
              <w:ind w:left="97" w:right="2860"/>
              <w:rPr>
                <w:sz w:val="18"/>
              </w:rPr>
            </w:pPr>
            <w:r>
              <w:rPr>
                <w:color w:val="3A3A3A"/>
                <w:sz w:val="18"/>
              </w:rPr>
              <w:t>Staj Sonu Pratik sınav </w:t>
            </w:r>
            <w:r>
              <w:rPr>
                <w:color w:val="3A3A3A"/>
                <w:w w:val="95"/>
                <w:sz w:val="18"/>
              </w:rPr>
              <w:t>Staj Sonu Teorik sınav</w:t>
            </w:r>
          </w:p>
        </w:tc>
        <w:tc>
          <w:tcPr>
            <w:tcW w:w="669" w:type="dxa"/>
            <w:tcBorders>
              <w:left w:val="single" w:sz="2" w:space="0" w:color="000000"/>
              <w:bottom w:val="single" w:sz="12" w:space="0" w:color="000000"/>
              <w:right w:val="single" w:sz="4" w:space="0" w:color="000000"/>
            </w:tcBorders>
          </w:tcPr>
          <w:p>
            <w:pPr/>
          </w:p>
        </w:tc>
        <w:tc>
          <w:tcPr>
            <w:tcW w:w="1634" w:type="dxa"/>
            <w:tcBorders>
              <w:left w:val="single" w:sz="4" w:space="0" w:color="000000"/>
              <w:bottom w:val="single" w:sz="12" w:space="0" w:color="000000"/>
              <w:right w:val="single" w:sz="4" w:space="0" w:color="000000"/>
            </w:tcBorders>
          </w:tcPr>
          <w:p>
            <w:pPr/>
          </w:p>
        </w:tc>
        <w:tc>
          <w:tcPr>
            <w:tcW w:w="1593" w:type="dxa"/>
            <w:tcBorders>
              <w:left w:val="single" w:sz="4" w:space="0" w:color="000000"/>
              <w:bottom w:val="single" w:sz="12" w:space="0" w:color="000000"/>
              <w:right w:val="single" w:sz="12" w:space="0" w:color="000000"/>
            </w:tcBorders>
          </w:tcPr>
          <w:p>
            <w:pPr/>
          </w:p>
        </w:tc>
      </w:tr>
    </w:tbl>
    <w:p>
      <w:pPr>
        <w:spacing w:after="0"/>
        <w:sectPr>
          <w:headerReference w:type="even" r:id="rId256"/>
          <w:pgSz w:w="11910" w:h="16840"/>
          <w:pgMar w:header="0" w:footer="0" w:top="1220" w:bottom="280" w:left="1160" w:right="1140"/>
        </w:sectPr>
      </w:pPr>
    </w:p>
    <w:p>
      <w:pPr>
        <w:pStyle w:val="BodyText"/>
        <w:spacing w:line="20" w:lineRule="exact"/>
        <w:ind w:left="662"/>
        <w:rPr>
          <w:sz w:val="2"/>
        </w:rPr>
      </w:pPr>
      <w:r>
        <w:rPr>
          <w:sz w:val="2"/>
        </w:rPr>
        <w:pict>
          <v:group style="width:440.4pt;height:.6pt;mso-position-horizontal-relative:char;mso-position-vertical-relative:line" coordorigin="0,0" coordsize="8808,12">
            <v:line style="position:absolute" from="6,6" to="8801,6" stroked="true" strokeweight=".599955pt" strokecolor="#afafaf">
              <v:stroke dashstyle="solid"/>
            </v:line>
          </v:group>
        </w:pict>
      </w:r>
      <w:r>
        <w:rPr>
          <w:sz w:val="2"/>
        </w:rPr>
      </w:r>
    </w:p>
    <w:p>
      <w:pPr>
        <w:tabs>
          <w:tab w:pos="7925" w:val="left" w:leader="none"/>
        </w:tabs>
        <w:spacing w:before="85"/>
        <w:ind w:left="697" w:right="0" w:firstLine="0"/>
        <w:jc w:val="left"/>
        <w:rPr>
          <w:sz w:val="14"/>
        </w:rPr>
      </w:pPr>
      <w:bookmarkStart w:name="Page 243" w:id="308"/>
      <w:bookmarkEnd w:id="308"/>
      <w:r>
        <w:rPr/>
      </w:r>
      <w:r>
        <w:rPr>
          <w:color w:val="1B1B19"/>
          <w:w w:val="99"/>
          <w:sz w:val="14"/>
          <w:u w:val="thick" w:color="A0A0A4"/>
        </w:rPr>
        <w:t> </w:t>
      </w:r>
      <w:r>
        <w:rPr>
          <w:color w:val="1B1B19"/>
          <w:sz w:val="14"/>
          <w:u w:val="thick" w:color="A0A0A4"/>
        </w:rPr>
        <w:t>    </w:t>
      </w:r>
      <w:r>
        <w:rPr>
          <w:color w:val="1B1B19"/>
          <w:spacing w:val="-20"/>
          <w:sz w:val="14"/>
          <w:u w:val="thick" w:color="A0A0A4"/>
        </w:rPr>
        <w:t> </w:t>
      </w:r>
      <w:r>
        <w:rPr>
          <w:color w:val="1B1B19"/>
          <w:w w:val="80"/>
          <w:sz w:val="14"/>
          <w:u w:val="thick" w:color="A0A0A4"/>
        </w:rPr>
        <w:t>EGİTİM-OGRETİM </w:t>
      </w:r>
      <w:r>
        <w:rPr>
          <w:color w:val="1B1B19"/>
          <w:spacing w:val="26"/>
          <w:w w:val="80"/>
          <w:sz w:val="14"/>
          <w:u w:val="thick" w:color="A0A0A4"/>
        </w:rPr>
        <w:t> </w:t>
      </w:r>
      <w:r>
        <w:rPr>
          <w:color w:val="1B1B19"/>
          <w:w w:val="80"/>
          <w:sz w:val="14"/>
          <w:u w:val="thick" w:color="A0A0A4"/>
        </w:rPr>
        <w:t>REHBERİ</w:t>
      </w:r>
      <w:r>
        <w:rPr>
          <w:color w:val="1B1B19"/>
          <w:sz w:val="14"/>
          <w:u w:val="thick" w:color="A0A0A4"/>
        </w:rPr>
        <w:tab/>
      </w:r>
    </w:p>
    <w:p>
      <w:pPr>
        <w:pStyle w:val="BodyText"/>
        <w:rPr>
          <w:sz w:val="16"/>
        </w:rPr>
      </w:pPr>
    </w:p>
    <w:p>
      <w:pPr>
        <w:pStyle w:val="BodyText"/>
        <w:spacing w:before="3"/>
        <w:rPr>
          <w:sz w:val="19"/>
        </w:rPr>
      </w:pPr>
    </w:p>
    <w:p>
      <w:pPr>
        <w:spacing w:before="0"/>
        <w:ind w:left="117" w:right="0" w:firstLine="0"/>
        <w:jc w:val="left"/>
        <w:rPr>
          <w:b/>
          <w:sz w:val="19"/>
        </w:rPr>
      </w:pPr>
      <w:r>
        <w:rPr>
          <w:b/>
          <w:color w:val="010101"/>
          <w:w w:val="105"/>
          <w:sz w:val="19"/>
        </w:rPr>
        <w:t>Dönem V Plastik Rekonstrüktif ve Estetik Cerrahi Stajı Öğrenim Hedefleri</w:t>
      </w:r>
    </w:p>
    <w:p>
      <w:pPr>
        <w:pStyle w:val="BodyText"/>
        <w:spacing w:before="6"/>
        <w:rPr>
          <w:b/>
          <w:sz w:val="20"/>
        </w:rPr>
      </w:pPr>
    </w:p>
    <w:p>
      <w:pPr>
        <w:pStyle w:val="ListParagraph"/>
        <w:numPr>
          <w:ilvl w:val="1"/>
          <w:numId w:val="205"/>
        </w:numPr>
        <w:tabs>
          <w:tab w:pos="524" w:val="left" w:leader="none"/>
        </w:tabs>
        <w:spacing w:line="228" w:lineRule="exact" w:before="1" w:after="0"/>
        <w:ind w:left="537" w:right="0" w:hanging="356"/>
        <w:jc w:val="left"/>
        <w:rPr>
          <w:sz w:val="20"/>
        </w:rPr>
      </w:pPr>
      <w:r>
        <w:rPr>
          <w:color w:val="010101"/>
          <w:sz w:val="20"/>
        </w:rPr>
        <w:t>Estetik cerrahi ile rekonstrüktif cerrahiyi</w:t>
      </w:r>
      <w:r>
        <w:rPr>
          <w:color w:val="010101"/>
          <w:spacing w:val="-24"/>
          <w:sz w:val="20"/>
        </w:rPr>
        <w:t> </w:t>
      </w:r>
      <w:r>
        <w:rPr>
          <w:color w:val="010101"/>
          <w:sz w:val="20"/>
        </w:rPr>
        <w:t>ayırteder,</w:t>
      </w:r>
    </w:p>
    <w:p>
      <w:pPr>
        <w:pStyle w:val="ListParagraph"/>
        <w:numPr>
          <w:ilvl w:val="1"/>
          <w:numId w:val="205"/>
        </w:numPr>
        <w:tabs>
          <w:tab w:pos="524" w:val="left" w:leader="none"/>
        </w:tabs>
        <w:spacing w:line="228" w:lineRule="exact" w:before="0" w:after="0"/>
        <w:ind w:left="523" w:right="0" w:hanging="340"/>
        <w:jc w:val="left"/>
        <w:rPr>
          <w:sz w:val="20"/>
        </w:rPr>
      </w:pPr>
      <w:r>
        <w:rPr>
          <w:color w:val="010101"/>
          <w:sz w:val="20"/>
        </w:rPr>
        <w:t>Doku defektlerinin farklılıklarını</w:t>
      </w:r>
      <w:r>
        <w:rPr>
          <w:color w:val="010101"/>
          <w:spacing w:val="-17"/>
          <w:sz w:val="20"/>
        </w:rPr>
        <w:t> </w:t>
      </w:r>
      <w:r>
        <w:rPr>
          <w:color w:val="010101"/>
          <w:sz w:val="20"/>
        </w:rPr>
        <w:t>sayar,</w:t>
      </w:r>
    </w:p>
    <w:p>
      <w:pPr>
        <w:pStyle w:val="ListParagraph"/>
        <w:numPr>
          <w:ilvl w:val="1"/>
          <w:numId w:val="205"/>
        </w:numPr>
        <w:tabs>
          <w:tab w:pos="525" w:val="left" w:leader="none"/>
        </w:tabs>
        <w:spacing w:line="240" w:lineRule="auto" w:before="0" w:after="0"/>
        <w:ind w:left="524" w:right="0" w:hanging="344"/>
        <w:jc w:val="left"/>
        <w:rPr>
          <w:sz w:val="20"/>
        </w:rPr>
      </w:pPr>
      <w:r>
        <w:rPr>
          <w:color w:val="010101"/>
          <w:sz w:val="20"/>
        </w:rPr>
        <w:t>Yara açılması ile defektin kapanması/kapatılması arasındaki süreçte yara bakımını</w:t>
      </w:r>
      <w:r>
        <w:rPr>
          <w:color w:val="010101"/>
          <w:spacing w:val="-36"/>
          <w:sz w:val="20"/>
        </w:rPr>
        <w:t> </w:t>
      </w:r>
      <w:r>
        <w:rPr>
          <w:color w:val="010101"/>
          <w:sz w:val="20"/>
        </w:rPr>
        <w:t>yapar,</w:t>
      </w:r>
    </w:p>
    <w:p>
      <w:pPr>
        <w:pStyle w:val="ListParagraph"/>
        <w:numPr>
          <w:ilvl w:val="1"/>
          <w:numId w:val="205"/>
        </w:numPr>
        <w:tabs>
          <w:tab w:pos="525" w:val="left" w:leader="none"/>
        </w:tabs>
        <w:spacing w:line="240" w:lineRule="auto" w:before="0" w:after="0"/>
        <w:ind w:left="524" w:right="0" w:hanging="343"/>
        <w:jc w:val="left"/>
        <w:rPr>
          <w:sz w:val="20"/>
        </w:rPr>
      </w:pPr>
      <w:r>
        <w:rPr>
          <w:color w:val="010101"/>
          <w:sz w:val="20"/>
        </w:rPr>
        <w:t>Yüz yaralanması olan hastada tedavi gerektiren durumları tanır ve ilk müdahalesini</w:t>
      </w:r>
      <w:r>
        <w:rPr>
          <w:color w:val="010101"/>
          <w:spacing w:val="-25"/>
          <w:sz w:val="20"/>
        </w:rPr>
        <w:t> </w:t>
      </w:r>
      <w:r>
        <w:rPr>
          <w:color w:val="010101"/>
          <w:sz w:val="20"/>
        </w:rPr>
        <w:t>yapar,</w:t>
      </w:r>
    </w:p>
    <w:p>
      <w:pPr>
        <w:pStyle w:val="ListParagraph"/>
        <w:numPr>
          <w:ilvl w:val="1"/>
          <w:numId w:val="205"/>
        </w:numPr>
        <w:tabs>
          <w:tab w:pos="524" w:val="left" w:leader="none"/>
        </w:tabs>
        <w:spacing w:line="240" w:lineRule="auto" w:before="0" w:after="0"/>
        <w:ind w:left="523" w:right="0" w:hanging="343"/>
        <w:jc w:val="left"/>
        <w:rPr>
          <w:sz w:val="20"/>
        </w:rPr>
      </w:pPr>
      <w:r>
        <w:rPr>
          <w:color w:val="010101"/>
          <w:sz w:val="20"/>
        </w:rPr>
        <w:t>El fonksiyonlarının temel muayenesini</w:t>
      </w:r>
      <w:r>
        <w:rPr>
          <w:color w:val="010101"/>
          <w:spacing w:val="-5"/>
          <w:sz w:val="20"/>
        </w:rPr>
        <w:t> </w:t>
      </w:r>
      <w:r>
        <w:rPr>
          <w:color w:val="010101"/>
          <w:sz w:val="20"/>
        </w:rPr>
        <w:t>yapar,</w:t>
      </w:r>
    </w:p>
    <w:p>
      <w:pPr>
        <w:pStyle w:val="ListParagraph"/>
        <w:numPr>
          <w:ilvl w:val="1"/>
          <w:numId w:val="205"/>
        </w:numPr>
        <w:tabs>
          <w:tab w:pos="524" w:val="left" w:leader="none"/>
        </w:tabs>
        <w:spacing w:line="240" w:lineRule="auto" w:before="5" w:after="0"/>
        <w:ind w:left="523" w:right="0" w:hanging="342"/>
        <w:jc w:val="left"/>
        <w:rPr>
          <w:sz w:val="20"/>
        </w:rPr>
      </w:pPr>
      <w:r>
        <w:rPr>
          <w:color w:val="010101"/>
          <w:sz w:val="20"/>
        </w:rPr>
        <w:t>Elde sık karşılaşılan acil klinik sorunları tanır ve ilkyardım</w:t>
      </w:r>
      <w:r>
        <w:rPr>
          <w:color w:val="010101"/>
          <w:spacing w:val="-25"/>
          <w:sz w:val="20"/>
        </w:rPr>
        <w:t> </w:t>
      </w:r>
      <w:r>
        <w:rPr>
          <w:color w:val="010101"/>
          <w:sz w:val="20"/>
        </w:rPr>
        <w:t>yapar,</w:t>
      </w:r>
    </w:p>
    <w:p>
      <w:pPr>
        <w:pStyle w:val="ListParagraph"/>
        <w:numPr>
          <w:ilvl w:val="1"/>
          <w:numId w:val="205"/>
        </w:numPr>
        <w:tabs>
          <w:tab w:pos="525" w:val="left" w:leader="none"/>
        </w:tabs>
        <w:spacing w:line="226" w:lineRule="exact" w:before="12" w:after="0"/>
        <w:ind w:left="537" w:right="173" w:hanging="358"/>
        <w:jc w:val="left"/>
        <w:rPr>
          <w:sz w:val="20"/>
        </w:rPr>
      </w:pPr>
      <w:r>
        <w:rPr>
          <w:color w:val="010101"/>
          <w:sz w:val="20"/>
        </w:rPr>
        <w:t>Yanık tiplerini tanımlar. Akut yanıkta acil tedavi basamaklarını sayar ve hastanın sıvı tedavisini düzenler,</w:t>
      </w:r>
    </w:p>
    <w:p>
      <w:pPr>
        <w:pStyle w:val="ListParagraph"/>
        <w:numPr>
          <w:ilvl w:val="1"/>
          <w:numId w:val="205"/>
        </w:numPr>
        <w:tabs>
          <w:tab w:pos="524" w:val="left" w:leader="none"/>
        </w:tabs>
        <w:spacing w:line="240" w:lineRule="auto" w:before="0" w:after="0"/>
        <w:ind w:left="535" w:right="119" w:hanging="355"/>
        <w:jc w:val="left"/>
        <w:rPr>
          <w:sz w:val="20"/>
        </w:rPr>
      </w:pPr>
      <w:r>
        <w:rPr>
          <w:color w:val="010101"/>
          <w:sz w:val="20"/>
        </w:rPr>
        <w:t>Damak ve dudak yarıklı yeni doğanların ailelerini bebeğin beslenmesi, sık karşılaşılan sorunlar ve tedavi süreci hakkında bilgilendirir,</w:t>
      </w:r>
    </w:p>
    <w:p>
      <w:pPr>
        <w:pStyle w:val="ListParagraph"/>
        <w:numPr>
          <w:ilvl w:val="1"/>
          <w:numId w:val="205"/>
        </w:numPr>
        <w:tabs>
          <w:tab w:pos="525" w:val="left" w:leader="none"/>
        </w:tabs>
        <w:spacing w:line="240" w:lineRule="auto" w:before="7" w:after="0"/>
        <w:ind w:left="524" w:right="0" w:hanging="344"/>
        <w:jc w:val="left"/>
        <w:rPr>
          <w:sz w:val="20"/>
        </w:rPr>
      </w:pPr>
      <w:r>
        <w:rPr>
          <w:color w:val="010101"/>
          <w:sz w:val="20"/>
        </w:rPr>
        <w:t>Bası yaralarının oluşum mekanizmasını ve koruyucu önlemleri</w:t>
      </w:r>
      <w:r>
        <w:rPr>
          <w:color w:val="010101"/>
          <w:spacing w:val="-28"/>
          <w:sz w:val="20"/>
        </w:rPr>
        <w:t> </w:t>
      </w:r>
      <w:r>
        <w:rPr>
          <w:color w:val="010101"/>
          <w:sz w:val="20"/>
        </w:rPr>
        <w:t>sayar,</w:t>
      </w:r>
    </w:p>
    <w:p>
      <w:pPr>
        <w:pStyle w:val="ListParagraph"/>
        <w:numPr>
          <w:ilvl w:val="1"/>
          <w:numId w:val="205"/>
        </w:numPr>
        <w:tabs>
          <w:tab w:pos="525" w:val="left" w:leader="none"/>
        </w:tabs>
        <w:spacing w:line="240" w:lineRule="auto" w:before="0" w:after="0"/>
        <w:ind w:left="524" w:right="0" w:hanging="343"/>
        <w:jc w:val="left"/>
        <w:rPr>
          <w:sz w:val="20"/>
        </w:rPr>
      </w:pPr>
      <w:r>
        <w:rPr>
          <w:color w:val="010101"/>
          <w:sz w:val="20"/>
        </w:rPr>
        <w:t>Malign cilt tümörlerinin çeşitlerini</w:t>
      </w:r>
      <w:r>
        <w:rPr>
          <w:color w:val="010101"/>
          <w:spacing w:val="-16"/>
          <w:sz w:val="20"/>
        </w:rPr>
        <w:t> </w:t>
      </w:r>
      <w:r>
        <w:rPr>
          <w:color w:val="010101"/>
          <w:sz w:val="20"/>
        </w:rPr>
        <w:t>sayar,</w:t>
      </w:r>
    </w:p>
    <w:p>
      <w:pPr>
        <w:pStyle w:val="ListParagraph"/>
        <w:numPr>
          <w:ilvl w:val="1"/>
          <w:numId w:val="205"/>
        </w:numPr>
        <w:tabs>
          <w:tab w:pos="524" w:val="left" w:leader="none"/>
        </w:tabs>
        <w:spacing w:line="240" w:lineRule="auto" w:before="5" w:after="0"/>
        <w:ind w:left="523" w:right="0" w:hanging="342"/>
        <w:jc w:val="left"/>
        <w:rPr>
          <w:sz w:val="20"/>
        </w:rPr>
      </w:pPr>
      <w:r>
        <w:rPr>
          <w:color w:val="010101"/>
          <w:sz w:val="20"/>
        </w:rPr>
        <w:t>Dikiş materyallerini ve iyi bir cilt dikişinin özelliklerini</w:t>
      </w:r>
      <w:r>
        <w:rPr>
          <w:color w:val="010101"/>
          <w:spacing w:val="-16"/>
          <w:sz w:val="20"/>
        </w:rPr>
        <w:t> </w:t>
      </w:r>
      <w:r>
        <w:rPr>
          <w:color w:val="010101"/>
          <w:sz w:val="20"/>
        </w:rPr>
        <w:t>sayar.</w:t>
      </w:r>
    </w:p>
    <w:p>
      <w:pPr>
        <w:spacing w:after="0" w:line="240" w:lineRule="auto"/>
        <w:jc w:val="left"/>
        <w:rPr>
          <w:sz w:val="20"/>
        </w:rPr>
        <w:sectPr>
          <w:headerReference w:type="default" r:id="rId257"/>
          <w:pgSz w:w="11910" w:h="16840"/>
          <w:pgMar w:header="0" w:footer="0" w:top="1320" w:bottom="280" w:left="1160" w:right="1160"/>
        </w:sectPr>
      </w:pPr>
    </w:p>
    <w:p>
      <w:pPr>
        <w:pStyle w:val="BodyText"/>
        <w:ind w:left="117"/>
        <w:rPr>
          <w:sz w:val="20"/>
        </w:rPr>
      </w:pPr>
      <w:r>
        <w:rPr/>
        <w:pict>
          <v:line style="position:absolute;mso-position-horizontal-relative:page;mso-position-vertical-relative:page;z-index:-1518856" from="375.016388pt,331.668060pt" to="376.935888pt,331.668060pt" stroked="true" strokeweight=".479867pt" strokecolor="#000000">
            <v:stroke dashstyle="solid"/>
            <w10:wrap type="none"/>
          </v:line>
        </w:pict>
      </w:r>
      <w:r>
        <w:rPr>
          <w:sz w:val="20"/>
        </w:rPr>
        <w:pict>
          <v:group style="width:469.95pt;height:25pt;mso-position-horizontal-relative:char;mso-position-vertical-relative:line" coordorigin="0,0" coordsize="9399,500">
            <v:shape style="position:absolute;left:7325;top:0;width:2074;height:499" type="#_x0000_t75" stroked="false">
              <v:imagedata r:id="rId259" o:title=""/>
            </v:shape>
            <v:line style="position:absolute" from="39,43" to="7352,43" stroked="true" strokeweight="1.439602pt" strokecolor="#000000">
              <v:stroke dashstyle="solid"/>
            </v:line>
            <v:line style="position:absolute" from="29,293" to="8647,293" stroked="true" strokeweight="2.879205pt" strokecolor="#000000">
              <v:stroke dashstyle="solid"/>
            </v:line>
            <v:shape style="position:absolute;left:66;top:13;width:156;height:257" type="#_x0000_t202" filled="false" stroked="false">
              <v:textbox inset="0,0,0,0">
                <w:txbxContent>
                  <w:p>
                    <w:pPr>
                      <w:spacing w:line="257" w:lineRule="exact" w:before="0"/>
                      <w:ind w:left="0" w:right="0" w:firstLine="0"/>
                      <w:jc w:val="left"/>
                      <w:rPr>
                        <w:b/>
                        <w:sz w:val="23"/>
                      </w:rPr>
                    </w:pPr>
                    <w:bookmarkStart w:name="Page 244" w:id="309"/>
                    <w:bookmarkEnd w:id="309"/>
                    <w:r>
                      <w:rPr/>
                    </w:r>
                    <w:r>
                      <w:rPr>
                        <w:b/>
                        <w:color w:val="383838"/>
                        <w:w w:val="105"/>
                        <w:sz w:val="23"/>
                      </w:rPr>
                      <w:t>2</w:t>
                    </w:r>
                  </w:p>
                </w:txbxContent>
              </v:textbox>
              <w10:wrap type="none"/>
            </v:shape>
          </v:group>
        </w:pict>
      </w:r>
      <w:r>
        <w:rPr>
          <w:sz w:val="20"/>
        </w:rPr>
      </w:r>
    </w:p>
    <w:p>
      <w:pPr>
        <w:pStyle w:val="BodyText"/>
        <w:rPr>
          <w:sz w:val="20"/>
        </w:rPr>
      </w:pPr>
    </w:p>
    <w:p>
      <w:pPr>
        <w:pStyle w:val="BodyText"/>
        <w:rPr>
          <w:sz w:val="18"/>
        </w:rPr>
      </w:pPr>
    </w:p>
    <w:p>
      <w:pPr>
        <w:spacing w:before="95"/>
        <w:ind w:left="1397" w:right="0" w:firstLine="0"/>
        <w:jc w:val="left"/>
        <w:rPr>
          <w:b/>
          <w:sz w:val="16"/>
        </w:rPr>
      </w:pPr>
      <w:r>
        <w:rPr>
          <w:b/>
          <w:color w:val="383838"/>
          <w:w w:val="105"/>
          <w:sz w:val="16"/>
        </w:rPr>
        <w:t>DÖNEM 5  PLASTİK REKONSTRÜKTİF VE ESTETİK CERRAHİ AD STAJ PROGRAM!</w:t>
      </w:r>
    </w:p>
    <w:p>
      <w:pPr>
        <w:pStyle w:val="BodyText"/>
        <w:spacing w:before="3"/>
        <w:rPr>
          <w:b/>
          <w:sz w:val="18"/>
        </w:rPr>
      </w:pPr>
    </w:p>
    <w:tbl>
      <w:tblPr>
        <w:tblW w:w="0" w:type="auto"/>
        <w:jc w:val="left"/>
        <w:tblInd w:w="1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12"/>
        <w:gridCol w:w="4789"/>
        <w:gridCol w:w="681"/>
        <w:gridCol w:w="1708"/>
        <w:gridCol w:w="1538"/>
      </w:tblGrid>
      <w:tr>
        <w:trPr>
          <w:trHeight w:val="442" w:hRule="exact"/>
        </w:trPr>
        <w:tc>
          <w:tcPr>
            <w:tcW w:w="612" w:type="dxa"/>
            <w:tcBorders>
              <w:right w:val="single" w:sz="6" w:space="0" w:color="000000"/>
            </w:tcBorders>
          </w:tcPr>
          <w:p>
            <w:pPr>
              <w:pStyle w:val="TableParagraph"/>
              <w:spacing w:before="123"/>
              <w:ind w:left="98" w:right="99"/>
              <w:jc w:val="center"/>
              <w:rPr>
                <w:b/>
                <w:sz w:val="16"/>
              </w:rPr>
            </w:pPr>
            <w:r>
              <w:rPr>
                <w:b/>
                <w:color w:val="383838"/>
                <w:w w:val="110"/>
                <w:sz w:val="16"/>
              </w:rPr>
              <w:t>Gün</w:t>
            </w:r>
          </w:p>
        </w:tc>
        <w:tc>
          <w:tcPr>
            <w:tcW w:w="4789" w:type="dxa"/>
            <w:tcBorders>
              <w:left w:val="single" w:sz="6" w:space="0" w:color="000000"/>
              <w:right w:val="single" w:sz="6" w:space="0" w:color="000000"/>
            </w:tcBorders>
          </w:tcPr>
          <w:p>
            <w:pPr>
              <w:pStyle w:val="TableParagraph"/>
              <w:spacing w:before="123"/>
              <w:ind w:left="1755" w:right="1756"/>
              <w:jc w:val="center"/>
              <w:rPr>
                <w:b/>
                <w:sz w:val="16"/>
              </w:rPr>
            </w:pPr>
            <w:r>
              <w:rPr>
                <w:b/>
                <w:color w:val="383838"/>
                <w:w w:val="105"/>
                <w:sz w:val="16"/>
              </w:rPr>
              <w:t>Dersin Konusu</w:t>
            </w:r>
          </w:p>
        </w:tc>
        <w:tc>
          <w:tcPr>
            <w:tcW w:w="681" w:type="dxa"/>
            <w:tcBorders>
              <w:left w:val="single" w:sz="6" w:space="0" w:color="000000"/>
              <w:right w:val="single" w:sz="6" w:space="0" w:color="000000"/>
            </w:tcBorders>
          </w:tcPr>
          <w:p>
            <w:pPr>
              <w:pStyle w:val="TableParagraph"/>
              <w:spacing w:line="268" w:lineRule="auto" w:before="18"/>
              <w:ind w:left="157" w:right="126" w:hanging="10"/>
              <w:rPr>
                <w:b/>
                <w:sz w:val="16"/>
              </w:rPr>
            </w:pPr>
            <w:r>
              <w:rPr>
                <w:b/>
                <w:color w:val="383838"/>
                <w:w w:val="105"/>
                <w:sz w:val="16"/>
              </w:rPr>
              <w:t>Süre Saat</w:t>
            </w:r>
          </w:p>
        </w:tc>
        <w:tc>
          <w:tcPr>
            <w:tcW w:w="1708" w:type="dxa"/>
            <w:tcBorders>
              <w:left w:val="single" w:sz="6" w:space="0" w:color="000000"/>
              <w:right w:val="single" w:sz="6" w:space="0" w:color="000000"/>
            </w:tcBorders>
          </w:tcPr>
          <w:p>
            <w:pPr>
              <w:pStyle w:val="TableParagraph"/>
              <w:spacing w:before="123"/>
              <w:ind w:left="180"/>
              <w:rPr>
                <w:b/>
                <w:sz w:val="16"/>
              </w:rPr>
            </w:pPr>
            <w:r>
              <w:rPr>
                <w:b/>
                <w:color w:val="383838"/>
                <w:w w:val="105"/>
                <w:sz w:val="16"/>
              </w:rPr>
              <w:t>Etkinliğinin Türü</w:t>
            </w:r>
          </w:p>
        </w:tc>
        <w:tc>
          <w:tcPr>
            <w:tcW w:w="1538" w:type="dxa"/>
            <w:tcBorders>
              <w:left w:val="single" w:sz="6" w:space="0" w:color="000000"/>
            </w:tcBorders>
          </w:tcPr>
          <w:p>
            <w:pPr>
              <w:pStyle w:val="TableParagraph"/>
              <w:spacing w:before="123"/>
              <w:ind w:left="98"/>
              <w:rPr>
                <w:b/>
                <w:sz w:val="16"/>
              </w:rPr>
            </w:pPr>
            <w:r>
              <w:rPr>
                <w:b/>
                <w:color w:val="383838"/>
                <w:w w:val="105"/>
                <w:sz w:val="16"/>
              </w:rPr>
              <w:t>Öğretim Üyesi</w:t>
            </w:r>
          </w:p>
        </w:tc>
      </w:tr>
      <w:tr>
        <w:trPr>
          <w:trHeight w:val="1075" w:hRule="exact"/>
        </w:trPr>
        <w:tc>
          <w:tcPr>
            <w:tcW w:w="612" w:type="dxa"/>
            <w:tcBorders>
              <w:bottom w:val="single" w:sz="10" w:space="0" w:color="000000"/>
              <w:right w:val="single" w:sz="6" w:space="0" w:color="000000"/>
            </w:tcBorders>
          </w:tcPr>
          <w:p>
            <w:pPr>
              <w:pStyle w:val="TableParagraph"/>
              <w:rPr>
                <w:b/>
                <w:sz w:val="18"/>
              </w:rPr>
            </w:pPr>
          </w:p>
          <w:p>
            <w:pPr>
              <w:pStyle w:val="TableParagraph"/>
              <w:spacing w:before="132"/>
              <w:ind w:left="95" w:right="99"/>
              <w:jc w:val="center"/>
              <w:rPr>
                <w:sz w:val="16"/>
              </w:rPr>
            </w:pPr>
            <w:r>
              <w:rPr>
                <w:color w:val="383838"/>
                <w:w w:val="105"/>
                <w:sz w:val="16"/>
              </w:rPr>
              <w:t>1.</w:t>
            </w:r>
          </w:p>
        </w:tc>
        <w:tc>
          <w:tcPr>
            <w:tcW w:w="4789" w:type="dxa"/>
            <w:tcBorders>
              <w:left w:val="single" w:sz="6" w:space="0" w:color="000000"/>
              <w:bottom w:val="single" w:sz="10" w:space="0" w:color="000000"/>
              <w:right w:val="single" w:sz="6" w:space="0" w:color="000000"/>
            </w:tcBorders>
          </w:tcPr>
          <w:p>
            <w:pPr>
              <w:pStyle w:val="TableParagraph"/>
              <w:spacing w:line="268" w:lineRule="auto" w:before="22"/>
              <w:ind w:left="98" w:right="804" w:hanging="1"/>
              <w:rPr>
                <w:sz w:val="16"/>
              </w:rPr>
            </w:pPr>
            <w:r>
              <w:rPr>
                <w:color w:val="383838"/>
                <w:w w:val="105"/>
                <w:sz w:val="16"/>
              </w:rPr>
              <w:t>PRC Stajı Tanıtımı</w:t>
            </w:r>
            <w:r>
              <w:rPr>
                <w:color w:val="5D5D5D"/>
                <w:w w:val="105"/>
                <w:sz w:val="16"/>
              </w:rPr>
              <w:t>, </w:t>
            </w:r>
            <w:r>
              <w:rPr>
                <w:color w:val="383838"/>
                <w:w w:val="105"/>
                <w:sz w:val="16"/>
              </w:rPr>
              <w:t>Amaç ve Öğrenim Hedefleri Bası Yaraları</w:t>
            </w:r>
          </w:p>
          <w:p>
            <w:pPr>
              <w:pStyle w:val="TableParagraph"/>
              <w:spacing w:line="239" w:lineRule="exact" w:before="2"/>
              <w:ind w:left="4"/>
              <w:rPr>
                <w:rFonts w:ascii="Times New Roman" w:hAnsi="Times New Roman"/>
                <w:sz w:val="12"/>
              </w:rPr>
            </w:pP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spacing w:val="-5"/>
                <w:w w:val="74"/>
                <w:sz w:val="12"/>
              </w:rPr>
              <w:t>-</w:t>
            </w:r>
            <w:r>
              <w:rPr>
                <w:color w:val="383838"/>
                <w:spacing w:val="-62"/>
                <w:w w:val="102"/>
                <w:position w:val="7"/>
                <w:sz w:val="16"/>
              </w:rPr>
              <w:t>Y</w:t>
            </w:r>
            <w:r>
              <w:rPr>
                <w:rFonts w:ascii="Times New Roman" w:hAnsi="Times New Roman"/>
                <w:color w:val="5D5D5D"/>
                <w:w w:val="74"/>
                <w:sz w:val="12"/>
              </w:rPr>
              <w:t>-</w:t>
            </w:r>
            <w:r>
              <w:rPr>
                <w:rFonts w:ascii="Times New Roman" w:hAnsi="Times New Roman"/>
                <w:color w:val="5D5D5D"/>
                <w:spacing w:val="-8"/>
                <w:sz w:val="12"/>
              </w:rPr>
              <w:t> </w:t>
            </w:r>
            <w:r>
              <w:rPr>
                <w:color w:val="383838"/>
                <w:spacing w:val="-82"/>
                <w:w w:val="102"/>
                <w:position w:val="7"/>
                <w:sz w:val="16"/>
              </w:rPr>
              <w:t>a</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spacing w:val="-20"/>
                <w:w w:val="74"/>
                <w:sz w:val="12"/>
              </w:rPr>
              <w:t>-</w:t>
            </w:r>
            <w:r>
              <w:rPr>
                <w:color w:val="383838"/>
                <w:spacing w:val="-29"/>
                <w:w w:val="102"/>
                <w:position w:val="7"/>
                <w:sz w:val="16"/>
              </w:rPr>
              <w:t>n</w:t>
            </w:r>
            <w:r>
              <w:rPr>
                <w:rFonts w:ascii="Times New Roman" w:hAnsi="Times New Roman"/>
                <w:color w:val="5D5D5D"/>
                <w:spacing w:val="-2"/>
                <w:w w:val="74"/>
                <w:sz w:val="12"/>
              </w:rPr>
              <w:t>-</w:t>
            </w:r>
            <w:r>
              <w:rPr>
                <w:color w:val="383838"/>
                <w:spacing w:val="-3"/>
                <w:w w:val="102"/>
                <w:position w:val="7"/>
                <w:sz w:val="16"/>
              </w:rPr>
              <w:t>ı</w:t>
            </w:r>
            <w:r>
              <w:rPr>
                <w:rFonts w:ascii="Times New Roman" w:hAnsi="Times New Roman"/>
                <w:color w:val="5D5D5D"/>
                <w:spacing w:val="-26"/>
                <w:w w:val="74"/>
                <w:sz w:val="12"/>
              </w:rPr>
              <w:t>-</w:t>
            </w:r>
            <w:r>
              <w:rPr>
                <w:color w:val="383838"/>
                <w:spacing w:val="-13"/>
                <w:w w:val="103"/>
                <w:position w:val="7"/>
                <w:sz w:val="16"/>
              </w:rPr>
              <w:t>k</w:t>
            </w:r>
            <w:r>
              <w:rPr>
                <w:rFonts w:ascii="Times New Roman" w:hAnsi="Times New Roman"/>
                <w:color w:val="5D5D5D"/>
                <w:spacing w:val="-16"/>
                <w:w w:val="74"/>
                <w:sz w:val="12"/>
              </w:rPr>
              <w:t>-</w:t>
            </w:r>
            <w:r>
              <w:rPr>
                <w:color w:val="383838"/>
                <w:w w:val="102"/>
                <w:position w:val="7"/>
                <w:sz w:val="16"/>
              </w:rPr>
              <w:t>l</w:t>
            </w:r>
            <w:r>
              <w:rPr>
                <w:color w:val="383838"/>
                <w:spacing w:val="-70"/>
                <w:w w:val="102"/>
                <w:position w:val="7"/>
                <w:sz w:val="16"/>
              </w:rPr>
              <w:t>a</w:t>
            </w:r>
            <w:r>
              <w:rPr>
                <w:rFonts w:ascii="Times New Roman" w:hAnsi="Times New Roman"/>
                <w:color w:val="5D5D5D"/>
                <w:w w:val="74"/>
                <w:sz w:val="12"/>
              </w:rPr>
              <w:t>-</w:t>
            </w:r>
            <w:r>
              <w:rPr>
                <w:rFonts w:ascii="Times New Roman" w:hAnsi="Times New Roman"/>
                <w:color w:val="5D5D5D"/>
                <w:spacing w:val="-2"/>
                <w:sz w:val="12"/>
              </w:rPr>
              <w:t> </w:t>
            </w:r>
            <w:r>
              <w:rPr>
                <w:color w:val="383838"/>
                <w:spacing w:val="-52"/>
                <w:w w:val="102"/>
                <w:position w:val="7"/>
                <w:sz w:val="16"/>
              </w:rPr>
              <w:t>r</w:t>
            </w:r>
            <w:r>
              <w:rPr>
                <w:rFonts w:ascii="Times New Roman" w:hAnsi="Times New Roman"/>
                <w:color w:val="5D5D5D"/>
                <w:w w:val="74"/>
                <w:sz w:val="12"/>
              </w:rPr>
              <w:t>-</w:t>
            </w:r>
            <w:r>
              <w:rPr>
                <w:rFonts w:ascii="Times New Roman" w:hAnsi="Times New Roman"/>
                <w:color w:val="5D5D5D"/>
                <w:sz w:val="12"/>
              </w:rPr>
              <w:t> </w:t>
            </w:r>
            <w:r>
              <w:rPr>
                <w:rFonts w:ascii="Times New Roman" w:hAnsi="Times New Roman"/>
                <w:color w:val="5D5D5D"/>
                <w:spacing w:val="-14"/>
                <w:sz w:val="12"/>
              </w:rPr>
              <w:t> </w:t>
            </w:r>
            <w:r>
              <w:rPr>
                <w:rFonts w:ascii="Times New Roman" w:hAnsi="Times New Roman"/>
                <w:color w:val="5D5D5D"/>
                <w:spacing w:val="1"/>
                <w:w w:val="74"/>
                <w:sz w:val="12"/>
              </w:rPr>
              <w:t>-</w:t>
            </w:r>
            <w:r>
              <w:rPr>
                <w:color w:val="383838"/>
                <w:spacing w:val="-47"/>
                <w:w w:val="109"/>
                <w:position w:val="7"/>
                <w:sz w:val="16"/>
              </w:rPr>
              <w:t>v</w:t>
            </w:r>
            <w:r>
              <w:rPr>
                <w:rFonts w:ascii="Times New Roman" w:hAnsi="Times New Roman"/>
                <w:color w:val="5D5D5D"/>
                <w:w w:val="74"/>
                <w:sz w:val="12"/>
              </w:rPr>
              <w:t>-</w:t>
            </w:r>
            <w:r>
              <w:rPr>
                <w:rFonts w:ascii="Times New Roman" w:hAnsi="Times New Roman"/>
                <w:color w:val="5D5D5D"/>
                <w:spacing w:val="-19"/>
                <w:sz w:val="12"/>
              </w:rPr>
              <w:t> </w:t>
            </w:r>
            <w:r>
              <w:rPr>
                <w:color w:val="383838"/>
                <w:spacing w:val="-72"/>
                <w:w w:val="108"/>
                <w:position w:val="7"/>
                <w:sz w:val="16"/>
              </w:rPr>
              <w:t>e</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21"/>
                <w:sz w:val="12"/>
              </w:rPr>
              <w:t> </w:t>
            </w:r>
            <w:r>
              <w:rPr>
                <w:color w:val="383838"/>
                <w:spacing w:val="-64"/>
                <w:w w:val="103"/>
                <w:position w:val="7"/>
                <w:sz w:val="16"/>
              </w:rPr>
              <w:t>d</w:t>
            </w:r>
            <w:r>
              <w:rPr>
                <w:rFonts w:ascii="Times New Roman" w:hAnsi="Times New Roman"/>
                <w:color w:val="5D5D5D"/>
                <w:w w:val="74"/>
                <w:sz w:val="12"/>
              </w:rPr>
              <w:t>-</w:t>
            </w:r>
            <w:r>
              <w:rPr>
                <w:rFonts w:ascii="Times New Roman" w:hAnsi="Times New Roman"/>
                <w:color w:val="5D5D5D"/>
                <w:spacing w:val="-6"/>
                <w:sz w:val="12"/>
              </w:rPr>
              <w:t> </w:t>
            </w:r>
            <w:r>
              <w:rPr>
                <w:color w:val="383838"/>
                <w:spacing w:val="-84"/>
                <w:w w:val="103"/>
                <w:position w:val="7"/>
                <w:sz w:val="16"/>
              </w:rPr>
              <w:t>o</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spacing w:val="-13"/>
                <w:w w:val="74"/>
                <w:sz w:val="12"/>
              </w:rPr>
              <w:t>-</w:t>
            </w:r>
            <w:r>
              <w:rPr>
                <w:color w:val="383838"/>
                <w:spacing w:val="-33"/>
                <w:w w:val="103"/>
                <w:position w:val="7"/>
                <w:sz w:val="16"/>
              </w:rPr>
              <w:t>n</w:t>
            </w:r>
            <w:r>
              <w:rPr>
                <w:rFonts w:ascii="Times New Roman" w:hAnsi="Times New Roman"/>
                <w:color w:val="5D5D5D"/>
                <w:spacing w:val="1"/>
                <w:w w:val="74"/>
                <w:sz w:val="12"/>
              </w:rPr>
              <w:t>-</w:t>
            </w:r>
            <w:r>
              <w:rPr>
                <w:color w:val="383838"/>
                <w:spacing w:val="-100"/>
                <w:w w:val="103"/>
                <w:position w:val="7"/>
                <w:sz w:val="16"/>
              </w:rPr>
              <w:t>m</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spacing w:val="-3"/>
                <w:w w:val="74"/>
                <w:sz w:val="12"/>
              </w:rPr>
              <w:t>-</w:t>
            </w:r>
            <w:r>
              <w:rPr>
                <w:color w:val="383838"/>
                <w:spacing w:val="-43"/>
                <w:w w:val="103"/>
                <w:position w:val="7"/>
                <w:sz w:val="16"/>
              </w:rPr>
              <w:t>a</w:t>
            </w:r>
            <w:r>
              <w:rPr>
                <w:rFonts w:ascii="Times New Roman" w:hAnsi="Times New Roman"/>
                <w:color w:val="5D5D5D"/>
                <w:w w:val="74"/>
                <w:sz w:val="12"/>
              </w:rPr>
              <w:t>-</w:t>
            </w:r>
            <w:r>
              <w:rPr>
                <w:rFonts w:ascii="Times New Roman" w:hAnsi="Times New Roman"/>
                <w:color w:val="5D5D5D"/>
                <w:spacing w:val="-21"/>
                <w:sz w:val="12"/>
              </w:rPr>
              <w:t> </w:t>
            </w:r>
            <w:r>
              <w:rPr>
                <w:color w:val="383838"/>
                <w:spacing w:val="-8"/>
                <w:w w:val="103"/>
                <w:position w:val="7"/>
                <w:sz w:val="16"/>
              </w:rPr>
              <w:t>l</w:t>
            </w:r>
            <w:r>
              <w:rPr>
                <w:rFonts w:ascii="Times New Roman" w:hAnsi="Times New Roman"/>
                <w:color w:val="5D5D5D"/>
                <w:spacing w:val="-21"/>
                <w:w w:val="74"/>
                <w:sz w:val="12"/>
              </w:rPr>
              <w:t>-</w:t>
            </w:r>
            <w:r>
              <w:rPr>
                <w:color w:val="383838"/>
                <w:spacing w:val="-29"/>
                <w:w w:val="103"/>
                <w:position w:val="7"/>
                <w:sz w:val="16"/>
              </w:rPr>
              <w:t>a</w:t>
            </w:r>
            <w:r>
              <w:rPr>
                <w:rFonts w:ascii="Times New Roman" w:hAnsi="Times New Roman"/>
                <w:color w:val="5D5D5D"/>
                <w:spacing w:val="-2"/>
                <w:w w:val="74"/>
                <w:sz w:val="12"/>
              </w:rPr>
              <w:t>-</w:t>
            </w:r>
            <w:r>
              <w:rPr>
                <w:color w:val="383838"/>
                <w:spacing w:val="-12"/>
                <w:w w:val="103"/>
                <w:position w:val="7"/>
                <w:sz w:val="16"/>
              </w:rPr>
              <w:t>r</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z w:val="12"/>
              </w:rPr>
              <w:t> </w:t>
            </w:r>
            <w:r>
              <w:rPr>
                <w:rFonts w:ascii="Times New Roman" w:hAnsi="Times New Roman"/>
                <w:color w:val="5D5D5D"/>
                <w:spacing w:val="-14"/>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z w:val="12"/>
              </w:rPr>
              <w:t> </w:t>
            </w:r>
            <w:r>
              <w:rPr>
                <w:rFonts w:ascii="Times New Roman" w:hAnsi="Times New Roman"/>
                <w:color w:val="5D5D5D"/>
                <w:spacing w:val="-14"/>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12"/>
                <w:sz w:val="12"/>
              </w:rPr>
              <w:t> </w:t>
            </w:r>
            <w:r>
              <w:rPr>
                <w:rFonts w:ascii="Times New Roman" w:hAnsi="Times New Roman"/>
                <w:color w:val="5D5D5D"/>
                <w:w w:val="74"/>
                <w:sz w:val="12"/>
              </w:rPr>
              <w:t>-</w:t>
            </w:r>
            <w:r>
              <w:rPr>
                <w:rFonts w:ascii="Times New Roman" w:hAnsi="Times New Roman"/>
                <w:color w:val="5D5D5D"/>
                <w:spacing w:val="-5"/>
                <w:sz w:val="12"/>
              </w:rPr>
              <w:t> </w:t>
            </w:r>
            <w:r>
              <w:rPr>
                <w:rFonts w:ascii="Times New Roman" w:hAnsi="Times New Roman"/>
                <w:color w:val="5D5D5D"/>
                <w:w w:val="102"/>
                <w:sz w:val="18"/>
              </w:rPr>
              <w:t>-</w:t>
            </w:r>
            <w:r>
              <w:rPr>
                <w:rFonts w:ascii="Times New Roman" w:hAnsi="Times New Roman"/>
                <w:color w:val="5D5D5D"/>
                <w:spacing w:val="-28"/>
                <w:sz w:val="18"/>
              </w:rPr>
              <w:t> </w:t>
            </w:r>
            <w:r>
              <w:rPr>
                <w:rFonts w:ascii="Times New Roman" w:hAnsi="Times New Roman"/>
                <w:color w:val="5D5D5D"/>
                <w:w w:val="102"/>
                <w:sz w:val="12"/>
              </w:rPr>
              <w:t>-</w:t>
            </w:r>
            <w:r>
              <w:rPr>
                <w:rFonts w:ascii="Times New Roman" w:hAnsi="Times New Roman"/>
                <w:color w:val="5D5D5D"/>
                <w:spacing w:val="5"/>
                <w:sz w:val="12"/>
              </w:rPr>
              <w:t> </w:t>
            </w:r>
            <w:r>
              <w:rPr>
                <w:rFonts w:ascii="Times New Roman" w:hAnsi="Times New Roman"/>
                <w:color w:val="5D5D5D"/>
                <w:w w:val="102"/>
                <w:sz w:val="12"/>
              </w:rPr>
              <w:t>-</w:t>
            </w:r>
            <w:r>
              <w:rPr>
                <w:rFonts w:ascii="Times New Roman" w:hAnsi="Times New Roman"/>
                <w:color w:val="5D5D5D"/>
                <w:sz w:val="12"/>
              </w:rPr>
              <w:t> </w:t>
            </w:r>
            <w:r>
              <w:rPr>
                <w:rFonts w:ascii="Times New Roman" w:hAnsi="Times New Roman"/>
                <w:color w:val="5D5D5D"/>
                <w:w w:val="102"/>
                <w:sz w:val="12"/>
              </w:rPr>
              <w:t>-</w:t>
            </w:r>
            <w:r>
              <w:rPr>
                <w:rFonts w:ascii="Times New Roman" w:hAnsi="Times New Roman"/>
                <w:color w:val="5D5D5D"/>
                <w:sz w:val="12"/>
              </w:rPr>
              <w:t> </w:t>
            </w:r>
            <w:r>
              <w:rPr>
                <w:rFonts w:ascii="Times New Roman" w:hAnsi="Times New Roman"/>
                <w:color w:val="5D5D5D"/>
                <w:w w:val="102"/>
                <w:sz w:val="12"/>
              </w:rPr>
              <w:t>-</w:t>
            </w:r>
            <w:r>
              <w:rPr>
                <w:rFonts w:ascii="Times New Roman" w:hAnsi="Times New Roman"/>
                <w:color w:val="5D5D5D"/>
                <w:spacing w:val="-7"/>
                <w:sz w:val="12"/>
              </w:rPr>
              <w:t> </w:t>
            </w:r>
            <w:r>
              <w:rPr>
                <w:rFonts w:ascii="Times New Roman" w:hAnsi="Times New Roman"/>
                <w:color w:val="5D5D5D"/>
                <w:w w:val="102"/>
                <w:sz w:val="18"/>
              </w:rPr>
              <w:t>-</w:t>
            </w:r>
            <w:r>
              <w:rPr>
                <w:rFonts w:ascii="Times New Roman" w:hAnsi="Times New Roman"/>
                <w:color w:val="5D5D5D"/>
                <w:spacing w:val="-28"/>
                <w:sz w:val="18"/>
              </w:rPr>
              <w:t> </w:t>
            </w:r>
            <w:r>
              <w:rPr>
                <w:rFonts w:ascii="Times New Roman" w:hAnsi="Times New Roman"/>
                <w:color w:val="5D5D5D"/>
                <w:w w:val="102"/>
                <w:sz w:val="12"/>
              </w:rPr>
              <w:t>-</w:t>
            </w:r>
            <w:r>
              <w:rPr>
                <w:rFonts w:ascii="Times New Roman" w:hAnsi="Times New Roman"/>
                <w:color w:val="5D5D5D"/>
                <w:sz w:val="12"/>
              </w:rPr>
              <w:t> </w:t>
            </w:r>
            <w:r>
              <w:rPr>
                <w:rFonts w:ascii="Times New Roman" w:hAnsi="Times New Roman"/>
                <w:color w:val="5D5D5D"/>
                <w:w w:val="102"/>
                <w:sz w:val="12"/>
              </w:rPr>
              <w:t>-</w:t>
            </w:r>
            <w:r>
              <w:rPr>
                <w:rFonts w:ascii="Times New Roman" w:hAnsi="Times New Roman"/>
                <w:color w:val="5D5D5D"/>
                <w:spacing w:val="5"/>
                <w:sz w:val="12"/>
              </w:rPr>
              <w:t> </w:t>
            </w:r>
            <w:r>
              <w:rPr>
                <w:rFonts w:ascii="Times New Roman" w:hAnsi="Times New Roman"/>
                <w:color w:val="5D5D5D"/>
                <w:w w:val="102"/>
                <w:sz w:val="12"/>
              </w:rPr>
              <w:t>-</w:t>
            </w:r>
            <w:r>
              <w:rPr>
                <w:rFonts w:ascii="Times New Roman" w:hAnsi="Times New Roman"/>
                <w:color w:val="5D5D5D"/>
                <w:sz w:val="12"/>
              </w:rPr>
              <w:t> </w:t>
            </w:r>
            <w:r>
              <w:rPr>
                <w:rFonts w:ascii="Times New Roman" w:hAnsi="Times New Roman"/>
                <w:color w:val="5D5D5D"/>
                <w:w w:val="102"/>
                <w:sz w:val="12"/>
              </w:rPr>
              <w:t>-</w:t>
            </w:r>
            <w:r>
              <w:rPr>
                <w:rFonts w:ascii="Times New Roman" w:hAnsi="Times New Roman"/>
                <w:color w:val="5D5D5D"/>
                <w:spacing w:val="-7"/>
                <w:sz w:val="12"/>
              </w:rPr>
              <w:t> </w:t>
            </w:r>
            <w:r>
              <w:rPr>
                <w:rFonts w:ascii="Times New Roman" w:hAnsi="Times New Roman"/>
                <w:color w:val="5D5D5D"/>
                <w:w w:val="102"/>
                <w:sz w:val="18"/>
              </w:rPr>
              <w:t>-</w:t>
            </w:r>
            <w:r>
              <w:rPr>
                <w:rFonts w:ascii="Times New Roman" w:hAnsi="Times New Roman"/>
                <w:color w:val="5D5D5D"/>
                <w:spacing w:val="-28"/>
                <w:sz w:val="18"/>
              </w:rPr>
              <w:t> </w:t>
            </w:r>
            <w:r>
              <w:rPr>
                <w:rFonts w:ascii="Times New Roman" w:hAnsi="Times New Roman"/>
                <w:color w:val="5D5D5D"/>
                <w:w w:val="102"/>
                <w:sz w:val="12"/>
              </w:rPr>
              <w:t>-</w:t>
            </w:r>
            <w:r>
              <w:rPr>
                <w:rFonts w:ascii="Times New Roman" w:hAnsi="Times New Roman"/>
                <w:color w:val="5D5D5D"/>
                <w:spacing w:val="5"/>
                <w:sz w:val="12"/>
              </w:rPr>
              <w:t> </w:t>
            </w:r>
            <w:r>
              <w:rPr>
                <w:rFonts w:ascii="Times New Roman" w:hAnsi="Times New Roman"/>
                <w:color w:val="5D5D5D"/>
                <w:w w:val="102"/>
                <w:sz w:val="12"/>
              </w:rPr>
              <w:t>-</w:t>
            </w:r>
            <w:r>
              <w:rPr>
                <w:rFonts w:ascii="Times New Roman" w:hAnsi="Times New Roman"/>
                <w:color w:val="5D5D5D"/>
                <w:sz w:val="12"/>
              </w:rPr>
              <w:t> </w:t>
            </w:r>
            <w:r>
              <w:rPr>
                <w:rFonts w:ascii="Times New Roman" w:hAnsi="Times New Roman"/>
                <w:color w:val="5D5D5D"/>
                <w:w w:val="102"/>
                <w:sz w:val="12"/>
              </w:rPr>
              <w:t>-</w:t>
            </w:r>
            <w:r>
              <w:rPr>
                <w:rFonts w:ascii="Times New Roman" w:hAnsi="Times New Roman"/>
                <w:color w:val="5D5D5D"/>
                <w:sz w:val="12"/>
              </w:rPr>
              <w:t> </w:t>
            </w:r>
            <w:r>
              <w:rPr>
                <w:rFonts w:ascii="Times New Roman" w:hAnsi="Times New Roman"/>
                <w:color w:val="5D5D5D"/>
                <w:w w:val="102"/>
                <w:sz w:val="12"/>
              </w:rPr>
              <w:t>-</w:t>
            </w:r>
            <w:r>
              <w:rPr>
                <w:rFonts w:ascii="Times New Roman" w:hAnsi="Times New Roman"/>
                <w:color w:val="5D5D5D"/>
                <w:sz w:val="12"/>
              </w:rPr>
              <w:t> </w:t>
            </w:r>
            <w:r>
              <w:rPr>
                <w:rFonts w:ascii="Times New Roman" w:hAnsi="Times New Roman"/>
                <w:color w:val="5D5D5D"/>
                <w:w w:val="102"/>
                <w:sz w:val="12"/>
              </w:rPr>
              <w:t>-</w:t>
            </w:r>
            <w:r>
              <w:rPr>
                <w:rFonts w:ascii="Times New Roman" w:hAnsi="Times New Roman"/>
                <w:color w:val="5D5D5D"/>
                <w:sz w:val="12"/>
              </w:rPr>
              <w:t> </w:t>
            </w:r>
            <w:r>
              <w:rPr>
                <w:rFonts w:ascii="Times New Roman" w:hAnsi="Times New Roman"/>
                <w:color w:val="5D5D5D"/>
                <w:w w:val="102"/>
                <w:sz w:val="12"/>
              </w:rPr>
              <w:t>-</w:t>
            </w:r>
            <w:r>
              <w:rPr>
                <w:rFonts w:ascii="Times New Roman" w:hAnsi="Times New Roman"/>
                <w:color w:val="5D5D5D"/>
                <w:sz w:val="12"/>
              </w:rPr>
              <w:t> </w:t>
            </w:r>
            <w:r>
              <w:rPr>
                <w:rFonts w:ascii="Times New Roman" w:hAnsi="Times New Roman"/>
                <w:color w:val="5D5D5D"/>
                <w:w w:val="102"/>
                <w:sz w:val="12"/>
              </w:rPr>
              <w:t>-</w:t>
            </w:r>
          </w:p>
          <w:p>
            <w:pPr>
              <w:pStyle w:val="TableParagraph"/>
              <w:spacing w:line="164" w:lineRule="exact"/>
              <w:ind w:left="98"/>
              <w:rPr>
                <w:sz w:val="16"/>
              </w:rPr>
            </w:pPr>
            <w:r>
              <w:rPr>
                <w:color w:val="383838"/>
                <w:w w:val="110"/>
                <w:sz w:val="16"/>
              </w:rPr>
              <w:t>Poliklinik/ Yara Bakım/ Ameliyathane</w:t>
            </w:r>
          </w:p>
        </w:tc>
        <w:tc>
          <w:tcPr>
            <w:tcW w:w="681" w:type="dxa"/>
            <w:tcBorders>
              <w:left w:val="single" w:sz="6" w:space="0" w:color="000000"/>
              <w:bottom w:val="single" w:sz="10" w:space="0" w:color="000000"/>
              <w:right w:val="single" w:sz="6" w:space="0" w:color="000000"/>
            </w:tcBorders>
          </w:tcPr>
          <w:p>
            <w:pPr>
              <w:pStyle w:val="TableParagraph"/>
              <w:spacing w:before="22"/>
              <w:ind w:right="1"/>
              <w:jc w:val="center"/>
              <w:rPr>
                <w:sz w:val="16"/>
              </w:rPr>
            </w:pPr>
            <w:r>
              <w:rPr>
                <w:color w:val="383838"/>
                <w:w w:val="104"/>
                <w:sz w:val="16"/>
              </w:rPr>
              <w:t>1</w:t>
            </w:r>
          </w:p>
          <w:p>
            <w:pPr>
              <w:pStyle w:val="TableParagraph"/>
              <w:spacing w:before="21"/>
              <w:ind w:right="4"/>
              <w:jc w:val="center"/>
              <w:rPr>
                <w:sz w:val="16"/>
              </w:rPr>
            </w:pPr>
            <w:r>
              <w:rPr>
                <w:color w:val="383838"/>
                <w:w w:val="101"/>
                <w:sz w:val="16"/>
              </w:rPr>
              <w:t>1</w:t>
            </w:r>
          </w:p>
          <w:p>
            <w:pPr>
              <w:pStyle w:val="TableParagraph"/>
              <w:spacing w:line="223" w:lineRule="exact" w:before="23"/>
              <w:ind w:left="2" w:right="38"/>
              <w:jc w:val="center"/>
              <w:rPr>
                <w:rFonts w:ascii="Times New Roman"/>
                <w:sz w:val="12"/>
              </w:rPr>
            </w:pPr>
            <w:r>
              <w:rPr>
                <w:rFonts w:ascii="Times New Roman"/>
                <w:color w:val="5D5D5D"/>
                <w:w w:val="174"/>
                <w:sz w:val="12"/>
              </w:rPr>
              <w:t>---</w:t>
            </w:r>
            <w:r>
              <w:rPr>
                <w:rFonts w:ascii="Times New Roman"/>
                <w:color w:val="5D5D5D"/>
                <w:spacing w:val="-38"/>
                <w:w w:val="174"/>
                <w:sz w:val="12"/>
              </w:rPr>
              <w:t>-</w:t>
            </w:r>
            <w:r>
              <w:rPr>
                <w:rFonts w:ascii="Times New Roman"/>
                <w:color w:val="5D5D5D"/>
                <w:spacing w:val="-99"/>
                <w:w w:val="174"/>
                <w:sz w:val="12"/>
              </w:rPr>
              <w:t>-</w:t>
            </w:r>
            <w:r>
              <w:rPr>
                <w:color w:val="383838"/>
                <w:spacing w:val="-32"/>
                <w:w w:val="103"/>
                <w:position w:val="7"/>
                <w:sz w:val="16"/>
              </w:rPr>
              <w:t>2</w:t>
            </w:r>
            <w:r>
              <w:rPr>
                <w:rFonts w:ascii="Times New Roman"/>
                <w:color w:val="5D5D5D"/>
                <w:w w:val="174"/>
                <w:sz w:val="12"/>
              </w:rPr>
              <w:t>----</w:t>
            </w:r>
          </w:p>
          <w:p>
            <w:pPr>
              <w:pStyle w:val="TableParagraph"/>
              <w:spacing w:line="184" w:lineRule="exact"/>
              <w:jc w:val="center"/>
              <w:rPr>
                <w:rFonts w:ascii="Times New Roman"/>
                <w:sz w:val="18"/>
              </w:rPr>
            </w:pPr>
            <w:r>
              <w:rPr>
                <w:rFonts w:ascii="Times New Roman"/>
                <w:color w:val="383838"/>
                <w:w w:val="105"/>
                <w:sz w:val="18"/>
              </w:rPr>
              <w:t>4</w:t>
            </w:r>
          </w:p>
        </w:tc>
        <w:tc>
          <w:tcPr>
            <w:tcW w:w="1708" w:type="dxa"/>
            <w:tcBorders>
              <w:left w:val="single" w:sz="6" w:space="0" w:color="000000"/>
              <w:bottom w:val="single" w:sz="10" w:space="0" w:color="000000"/>
              <w:right w:val="single" w:sz="6" w:space="0" w:color="000000"/>
            </w:tcBorders>
          </w:tcPr>
          <w:p>
            <w:pPr>
              <w:pStyle w:val="TableParagraph"/>
              <w:spacing w:line="268" w:lineRule="auto" w:before="22"/>
              <w:ind w:left="98" w:right="372" w:hanging="1"/>
              <w:rPr>
                <w:sz w:val="16"/>
              </w:rPr>
            </w:pPr>
            <w:r>
              <w:rPr>
                <w:color w:val="383838"/>
                <w:w w:val="105"/>
                <w:sz w:val="16"/>
              </w:rPr>
              <w:t>Pratik uygulama Sunum</w:t>
            </w:r>
          </w:p>
          <w:p>
            <w:pPr>
              <w:pStyle w:val="TableParagraph"/>
              <w:spacing w:line="150" w:lineRule="exact"/>
              <w:ind w:left="98"/>
              <w:rPr>
                <w:sz w:val="16"/>
              </w:rPr>
            </w:pPr>
            <w:r>
              <w:rPr>
                <w:color w:val="383838"/>
                <w:w w:val="105"/>
                <w:sz w:val="16"/>
              </w:rPr>
              <w:t>Sunum</w:t>
            </w:r>
          </w:p>
          <w:p>
            <w:pPr>
              <w:pStyle w:val="TableParagraph"/>
              <w:spacing w:line="103" w:lineRule="exact"/>
              <w:ind w:left="34"/>
              <w:rPr>
                <w:rFonts w:ascii="Courier New"/>
                <w:sz w:val="15"/>
              </w:rPr>
            </w:pPr>
            <w:r>
              <w:rPr>
                <w:rFonts w:ascii="Courier New"/>
                <w:color w:val="5D5D5D"/>
                <w:w w:val="80"/>
                <w:sz w:val="15"/>
              </w:rPr>
              <w:t>-----------------------</w:t>
            </w:r>
          </w:p>
          <w:p>
            <w:pPr>
              <w:pStyle w:val="TableParagraph"/>
              <w:spacing w:line="151" w:lineRule="exact"/>
              <w:ind w:left="98"/>
              <w:rPr>
                <w:sz w:val="16"/>
              </w:rPr>
            </w:pPr>
            <w:r>
              <w:rPr>
                <w:color w:val="383838"/>
                <w:w w:val="105"/>
                <w:sz w:val="16"/>
              </w:rPr>
              <w:t>Pratik uygulama</w:t>
            </w:r>
          </w:p>
        </w:tc>
        <w:tc>
          <w:tcPr>
            <w:tcW w:w="1538" w:type="dxa"/>
            <w:tcBorders>
              <w:left w:val="single" w:sz="6" w:space="0" w:color="000000"/>
              <w:bottom w:val="single" w:sz="10" w:space="0" w:color="000000"/>
            </w:tcBorders>
          </w:tcPr>
          <w:p>
            <w:pPr>
              <w:pStyle w:val="TableParagraph"/>
              <w:spacing w:line="268" w:lineRule="auto" w:before="22"/>
              <w:ind w:left="100" w:right="558"/>
              <w:rPr>
                <w:sz w:val="16"/>
              </w:rPr>
            </w:pPr>
            <w:r>
              <w:rPr>
                <w:color w:val="383838"/>
                <w:w w:val="105"/>
                <w:sz w:val="16"/>
              </w:rPr>
              <w:t>Y Başterzi Y Başterzi</w:t>
            </w:r>
          </w:p>
          <w:p>
            <w:pPr>
              <w:pStyle w:val="TableParagraph"/>
              <w:tabs>
                <w:tab w:pos="1505" w:val="left" w:leader="none"/>
              </w:tabs>
              <w:spacing w:line="228" w:lineRule="exact"/>
              <w:ind w:left="6"/>
              <w:rPr>
                <w:sz w:val="16"/>
              </w:rPr>
            </w:pPr>
            <w:r>
              <w:rPr>
                <w:rFonts w:ascii="Times New Roman" w:hAnsi="Times New Roman"/>
                <w:color w:val="5D5D5D"/>
                <w:w w:val="38"/>
                <w:sz w:val="22"/>
              </w:rPr>
              <w:t>_</w:t>
            </w:r>
            <w:r>
              <w:rPr>
                <w:rFonts w:ascii="Times New Roman" w:hAnsi="Times New Roman"/>
                <w:color w:val="5D5D5D"/>
                <w:spacing w:val="-32"/>
                <w:sz w:val="22"/>
              </w:rPr>
              <w:t> </w:t>
            </w:r>
            <w:r>
              <w:rPr>
                <w:rFonts w:ascii="Times New Roman" w:hAnsi="Times New Roman"/>
                <w:i/>
                <w:color w:val="383838"/>
                <w:spacing w:val="-5"/>
                <w:w w:val="33"/>
                <w:sz w:val="22"/>
              </w:rPr>
              <w:t>'</w:t>
            </w:r>
            <w:r>
              <w:rPr>
                <w:rFonts w:ascii="Times New Roman" w:hAnsi="Times New Roman"/>
                <w:i/>
                <w:color w:val="5D5D5D"/>
                <w:spacing w:val="-33"/>
                <w:w w:val="34"/>
                <w:sz w:val="22"/>
              </w:rPr>
              <w:t>_</w:t>
            </w:r>
            <w:r>
              <w:rPr>
                <w:rFonts w:ascii="Times New Roman" w:hAnsi="Times New Roman"/>
                <w:i/>
                <w:color w:val="383838"/>
                <w:w w:val="34"/>
                <w:sz w:val="22"/>
              </w:rPr>
              <w:t>(</w:t>
            </w:r>
            <w:r>
              <w:rPr>
                <w:rFonts w:ascii="Times New Roman" w:hAnsi="Times New Roman"/>
                <w:i/>
                <w:color w:val="383838"/>
                <w:sz w:val="22"/>
              </w:rPr>
              <w:t> </w:t>
            </w:r>
            <w:r>
              <w:rPr>
                <w:rFonts w:ascii="Times New Roman" w:hAnsi="Times New Roman"/>
                <w:i/>
                <w:color w:val="383838"/>
                <w:spacing w:val="-27"/>
                <w:sz w:val="22"/>
              </w:rPr>
              <w:t> </w:t>
            </w:r>
            <w:r>
              <w:rPr>
                <w:rFonts w:ascii="Times New Roman" w:hAnsi="Times New Roman"/>
                <w:color w:val="383838"/>
                <w:w w:val="52"/>
                <w:sz w:val="22"/>
              </w:rPr>
              <w:t>1</w:t>
            </w:r>
            <w:r>
              <w:rPr>
                <w:rFonts w:ascii="Times New Roman" w:hAnsi="Times New Roman"/>
                <w:color w:val="383838"/>
                <w:spacing w:val="9"/>
                <w:w w:val="52"/>
                <w:sz w:val="22"/>
              </w:rPr>
              <w:t>?</w:t>
            </w:r>
            <w:r>
              <w:rPr>
                <w:color w:val="383838"/>
                <w:w w:val="52"/>
                <w:position w:val="-3"/>
                <w:sz w:val="16"/>
              </w:rPr>
              <w:t>9</w:t>
            </w:r>
            <w:r>
              <w:rPr>
                <w:color w:val="383838"/>
                <w:spacing w:val="-11"/>
                <w:position w:val="-3"/>
                <w:sz w:val="16"/>
              </w:rPr>
              <w:t> </w:t>
            </w:r>
            <w:r>
              <w:rPr>
                <w:color w:val="5D5D5D"/>
                <w:spacing w:val="-16"/>
                <w:w w:val="40"/>
                <w:sz w:val="16"/>
              </w:rPr>
              <w:t>_</w:t>
            </w:r>
            <w:r>
              <w:rPr>
                <w:color w:val="383838"/>
                <w:w w:val="40"/>
                <w:sz w:val="16"/>
              </w:rPr>
              <w:t>şt</w:t>
            </w:r>
            <w:r>
              <w:rPr>
                <w:color w:val="383838"/>
                <w:sz w:val="16"/>
              </w:rPr>
              <w:t> </w:t>
            </w:r>
            <w:r>
              <w:rPr>
                <w:color w:val="383838"/>
                <w:spacing w:val="-18"/>
                <w:sz w:val="16"/>
              </w:rPr>
              <w:t> </w:t>
            </w:r>
            <w:r>
              <w:rPr>
                <w:color w:val="5D5D5D"/>
                <w:spacing w:val="-23"/>
                <w:w w:val="40"/>
                <w:sz w:val="16"/>
              </w:rPr>
              <w:t>_</w:t>
            </w:r>
            <w:r>
              <w:rPr>
                <w:color w:val="383838"/>
                <w:w w:val="52"/>
                <w:sz w:val="16"/>
              </w:rPr>
              <w:t>e</w:t>
            </w:r>
            <w:r>
              <w:rPr>
                <w:color w:val="383838"/>
                <w:spacing w:val="-2"/>
                <w:w w:val="52"/>
                <w:sz w:val="16"/>
              </w:rPr>
              <w:t>_</w:t>
            </w:r>
            <w:r>
              <w:rPr>
                <w:color w:val="383838"/>
                <w:spacing w:val="-14"/>
                <w:w w:val="103"/>
                <w:sz w:val="16"/>
              </w:rPr>
              <w:t>r</w:t>
            </w:r>
            <w:r>
              <w:rPr>
                <w:color w:val="5D5D5D"/>
                <w:spacing w:val="-25"/>
                <w:w w:val="45"/>
                <w:sz w:val="16"/>
              </w:rPr>
              <w:t>_</w:t>
            </w:r>
            <w:r>
              <w:rPr>
                <w:color w:val="383838"/>
                <w:w w:val="55"/>
                <w:sz w:val="16"/>
              </w:rPr>
              <w:t>z</w:t>
            </w:r>
            <w:r>
              <w:rPr>
                <w:color w:val="383838"/>
                <w:w w:val="54"/>
                <w:sz w:val="16"/>
              </w:rPr>
              <w:t>_</w:t>
            </w:r>
            <w:r>
              <w:rPr>
                <w:color w:val="383838"/>
                <w:w w:val="54"/>
                <w:sz w:val="16"/>
              </w:rPr>
              <w:t>i</w:t>
            </w:r>
            <w:r>
              <w:rPr>
                <w:color w:val="383838"/>
                <w:spacing w:val="-32"/>
                <w:sz w:val="16"/>
              </w:rPr>
              <w:t> </w:t>
            </w:r>
            <w:r>
              <w:rPr>
                <w:color w:val="383838"/>
                <w:w w:val="99"/>
                <w:sz w:val="16"/>
                <w:u w:val="single" w:color="5C5C5C"/>
              </w:rPr>
              <w:t> </w:t>
            </w:r>
            <w:r>
              <w:rPr>
                <w:color w:val="383838"/>
                <w:sz w:val="16"/>
                <w:u w:val="single" w:color="5C5C5C"/>
              </w:rPr>
              <w:tab/>
            </w:r>
          </w:p>
          <w:p>
            <w:pPr>
              <w:pStyle w:val="TableParagraph"/>
              <w:spacing w:line="178" w:lineRule="exact"/>
              <w:ind w:left="101"/>
              <w:rPr>
                <w:sz w:val="16"/>
              </w:rPr>
            </w:pPr>
            <w:r>
              <w:rPr>
                <w:color w:val="383838"/>
                <w:w w:val="105"/>
                <w:sz w:val="16"/>
              </w:rPr>
              <w:t>Anabilim Dalı</w:t>
            </w:r>
          </w:p>
        </w:tc>
      </w:tr>
      <w:tr>
        <w:trPr>
          <w:trHeight w:val="1493" w:hRule="exact"/>
        </w:trPr>
        <w:tc>
          <w:tcPr>
            <w:tcW w:w="612" w:type="dxa"/>
            <w:tcBorders>
              <w:top w:val="single" w:sz="10" w:space="0" w:color="000000"/>
              <w:bottom w:val="single" w:sz="10" w:space="0" w:color="000000"/>
              <w:right w:val="single" w:sz="6" w:space="0" w:color="000000"/>
            </w:tcBorders>
          </w:tcPr>
          <w:p>
            <w:pPr>
              <w:pStyle w:val="TableParagraph"/>
              <w:rPr>
                <w:b/>
                <w:sz w:val="18"/>
              </w:rPr>
            </w:pPr>
          </w:p>
          <w:p>
            <w:pPr>
              <w:pStyle w:val="TableParagraph"/>
              <w:rPr>
                <w:b/>
                <w:sz w:val="18"/>
              </w:rPr>
            </w:pPr>
          </w:p>
          <w:p>
            <w:pPr>
              <w:pStyle w:val="TableParagraph"/>
              <w:spacing w:before="3"/>
              <w:rPr>
                <w:b/>
                <w:sz w:val="21"/>
              </w:rPr>
            </w:pPr>
          </w:p>
          <w:p>
            <w:pPr>
              <w:pStyle w:val="TableParagraph"/>
              <w:ind w:left="98" w:right="99"/>
              <w:jc w:val="center"/>
              <w:rPr>
                <w:sz w:val="16"/>
              </w:rPr>
            </w:pPr>
            <w:r>
              <w:rPr>
                <w:color w:val="383838"/>
                <w:w w:val="105"/>
                <w:sz w:val="16"/>
              </w:rPr>
              <w:t>2</w:t>
            </w:r>
            <w:r>
              <w:rPr>
                <w:color w:val="5D5D5D"/>
                <w:w w:val="105"/>
                <w:sz w:val="16"/>
              </w:rPr>
              <w:t>.</w:t>
            </w:r>
          </w:p>
        </w:tc>
        <w:tc>
          <w:tcPr>
            <w:tcW w:w="4789" w:type="dxa"/>
            <w:tcBorders>
              <w:top w:val="single" w:sz="10" w:space="0" w:color="000000"/>
              <w:left w:val="single" w:sz="6" w:space="0" w:color="000000"/>
              <w:bottom w:val="single" w:sz="10" w:space="0" w:color="000000"/>
              <w:right w:val="single" w:sz="6" w:space="0" w:color="000000"/>
            </w:tcBorders>
          </w:tcPr>
          <w:p>
            <w:pPr>
              <w:pStyle w:val="TableParagraph"/>
              <w:spacing w:line="268" w:lineRule="auto" w:before="30"/>
              <w:ind w:left="97" w:right="2827"/>
              <w:rPr>
                <w:sz w:val="16"/>
              </w:rPr>
            </w:pPr>
            <w:r>
              <w:rPr>
                <w:color w:val="383838"/>
                <w:w w:val="105"/>
                <w:sz w:val="16"/>
              </w:rPr>
              <w:t>Maksillofasiyal travmalar Hasta Başı Tartışma Dudak damak yarıkları Vasküler anomaliler</w:t>
            </w:r>
          </w:p>
          <w:p>
            <w:pPr>
              <w:pStyle w:val="TableParagraph"/>
              <w:spacing w:line="124" w:lineRule="exact" w:before="111"/>
              <w:ind w:left="4" w:right="-4"/>
              <w:rPr>
                <w:rFonts w:ascii="Times New Roman"/>
                <w:sz w:val="12"/>
              </w:rPr>
            </w:pPr>
            <w:r>
              <w:rPr>
                <w:rFonts w:ascii="Times New Roman"/>
                <w:color w:val="5D5D5D"/>
                <w:w w:val="180"/>
                <w:sz w:val="12"/>
              </w:rPr>
              <w:t>------------------------------------------------------------------</w:t>
            </w:r>
          </w:p>
          <w:p>
            <w:pPr>
              <w:pStyle w:val="TableParagraph"/>
              <w:spacing w:line="170" w:lineRule="exact"/>
              <w:ind w:left="98"/>
              <w:rPr>
                <w:sz w:val="16"/>
              </w:rPr>
            </w:pPr>
            <w:r>
              <w:rPr>
                <w:color w:val="383838"/>
                <w:w w:val="110"/>
                <w:sz w:val="16"/>
              </w:rPr>
              <w:t>Poliklinik/ Yara Bakım/ Ameliyathane</w:t>
            </w:r>
          </w:p>
        </w:tc>
        <w:tc>
          <w:tcPr>
            <w:tcW w:w="681" w:type="dxa"/>
            <w:tcBorders>
              <w:top w:val="single" w:sz="10" w:space="0" w:color="000000"/>
              <w:left w:val="single" w:sz="6" w:space="0" w:color="000000"/>
              <w:bottom w:val="single" w:sz="10" w:space="0" w:color="000000"/>
              <w:right w:val="single" w:sz="6" w:space="0" w:color="000000"/>
            </w:tcBorders>
          </w:tcPr>
          <w:p>
            <w:pPr>
              <w:pStyle w:val="TableParagraph"/>
              <w:spacing w:before="30"/>
              <w:ind w:right="2"/>
              <w:jc w:val="center"/>
              <w:rPr>
                <w:sz w:val="16"/>
              </w:rPr>
            </w:pPr>
            <w:r>
              <w:rPr>
                <w:color w:val="383838"/>
                <w:w w:val="103"/>
                <w:sz w:val="16"/>
              </w:rPr>
              <w:t>1</w:t>
            </w:r>
          </w:p>
          <w:p>
            <w:pPr>
              <w:pStyle w:val="TableParagraph"/>
              <w:spacing w:before="22"/>
              <w:ind w:right="4"/>
              <w:jc w:val="center"/>
              <w:rPr>
                <w:sz w:val="16"/>
              </w:rPr>
            </w:pPr>
            <w:r>
              <w:rPr>
                <w:color w:val="383838"/>
                <w:w w:val="101"/>
                <w:sz w:val="16"/>
              </w:rPr>
              <w:t>1</w:t>
            </w:r>
          </w:p>
          <w:p>
            <w:pPr>
              <w:pStyle w:val="TableParagraph"/>
              <w:spacing w:before="22"/>
              <w:ind w:right="3"/>
              <w:jc w:val="center"/>
              <w:rPr>
                <w:sz w:val="16"/>
              </w:rPr>
            </w:pPr>
            <w:r>
              <w:rPr>
                <w:color w:val="383838"/>
                <w:w w:val="102"/>
                <w:sz w:val="16"/>
              </w:rPr>
              <w:t>1</w:t>
            </w:r>
          </w:p>
          <w:p>
            <w:pPr>
              <w:pStyle w:val="TableParagraph"/>
              <w:spacing w:before="22"/>
              <w:ind w:right="1"/>
              <w:jc w:val="center"/>
              <w:rPr>
                <w:sz w:val="16"/>
              </w:rPr>
            </w:pPr>
            <w:r>
              <w:rPr>
                <w:color w:val="383838"/>
                <w:w w:val="104"/>
                <w:sz w:val="16"/>
              </w:rPr>
              <w:t>1</w:t>
            </w:r>
          </w:p>
          <w:p>
            <w:pPr>
              <w:pStyle w:val="TableParagraph"/>
              <w:spacing w:line="115" w:lineRule="exact" w:before="132"/>
              <w:ind w:left="-1" w:right="35"/>
              <w:jc w:val="center"/>
              <w:rPr>
                <w:rFonts w:ascii="Times New Roman"/>
                <w:sz w:val="12"/>
              </w:rPr>
            </w:pPr>
            <w:r>
              <w:rPr>
                <w:rFonts w:ascii="Times New Roman"/>
                <w:color w:val="5D5D5D"/>
                <w:w w:val="175"/>
                <w:sz w:val="12"/>
              </w:rPr>
              <w:t>---------</w:t>
            </w:r>
          </w:p>
          <w:p>
            <w:pPr>
              <w:pStyle w:val="TableParagraph"/>
              <w:spacing w:line="184" w:lineRule="exact"/>
              <w:jc w:val="center"/>
              <w:rPr>
                <w:rFonts w:ascii="Times New Roman"/>
                <w:sz w:val="18"/>
              </w:rPr>
            </w:pPr>
            <w:r>
              <w:rPr>
                <w:rFonts w:ascii="Times New Roman"/>
                <w:color w:val="383838"/>
                <w:w w:val="105"/>
                <w:sz w:val="18"/>
              </w:rPr>
              <w:t>4</w:t>
            </w:r>
          </w:p>
        </w:tc>
        <w:tc>
          <w:tcPr>
            <w:tcW w:w="1708" w:type="dxa"/>
            <w:tcBorders>
              <w:top w:val="single" w:sz="10" w:space="0" w:color="000000"/>
              <w:left w:val="single" w:sz="6" w:space="0" w:color="000000"/>
              <w:bottom w:val="single" w:sz="10" w:space="0" w:color="000000"/>
              <w:right w:val="single" w:sz="6" w:space="0" w:color="000000"/>
            </w:tcBorders>
          </w:tcPr>
          <w:p>
            <w:pPr>
              <w:pStyle w:val="TableParagraph"/>
              <w:spacing w:before="30"/>
              <w:ind w:left="98"/>
              <w:rPr>
                <w:sz w:val="16"/>
              </w:rPr>
            </w:pPr>
            <w:r>
              <w:rPr>
                <w:color w:val="383838"/>
                <w:w w:val="105"/>
                <w:sz w:val="16"/>
              </w:rPr>
              <w:t>Sunum</w:t>
            </w:r>
          </w:p>
          <w:p>
            <w:pPr>
              <w:pStyle w:val="TableParagraph"/>
              <w:spacing w:line="268" w:lineRule="auto" w:before="22"/>
              <w:ind w:left="98" w:right="372" w:hanging="1"/>
              <w:rPr>
                <w:sz w:val="16"/>
              </w:rPr>
            </w:pPr>
            <w:r>
              <w:rPr>
                <w:color w:val="383838"/>
                <w:w w:val="105"/>
                <w:sz w:val="16"/>
              </w:rPr>
              <w:t>Pratik uygulama Sunum</w:t>
            </w:r>
          </w:p>
          <w:p>
            <w:pPr>
              <w:pStyle w:val="TableParagraph"/>
              <w:ind w:left="98"/>
              <w:rPr>
                <w:sz w:val="16"/>
              </w:rPr>
            </w:pPr>
            <w:r>
              <w:rPr>
                <w:color w:val="383838"/>
                <w:w w:val="105"/>
                <w:sz w:val="16"/>
              </w:rPr>
              <w:t>Sunum</w:t>
            </w:r>
          </w:p>
          <w:p>
            <w:pPr>
              <w:pStyle w:val="TableParagraph"/>
              <w:spacing w:line="137" w:lineRule="exact" w:before="138"/>
              <w:ind w:left="34"/>
              <w:rPr>
                <w:rFonts w:ascii="Courier New"/>
                <w:sz w:val="15"/>
              </w:rPr>
            </w:pPr>
            <w:r>
              <w:rPr>
                <w:rFonts w:ascii="Courier New"/>
                <w:color w:val="5D5D5D"/>
                <w:w w:val="80"/>
                <w:sz w:val="15"/>
              </w:rPr>
              <w:t>-----------------------</w:t>
            </w:r>
          </w:p>
          <w:p>
            <w:pPr>
              <w:pStyle w:val="TableParagraph"/>
              <w:spacing w:line="151" w:lineRule="exact"/>
              <w:ind w:left="98"/>
              <w:rPr>
                <w:sz w:val="16"/>
              </w:rPr>
            </w:pPr>
            <w:r>
              <w:rPr>
                <w:color w:val="383838"/>
                <w:w w:val="105"/>
                <w:sz w:val="16"/>
              </w:rPr>
              <w:t>Pratik uygulama</w:t>
            </w:r>
          </w:p>
        </w:tc>
        <w:tc>
          <w:tcPr>
            <w:tcW w:w="1538" w:type="dxa"/>
            <w:tcBorders>
              <w:top w:val="single" w:sz="10" w:space="0" w:color="000000"/>
              <w:left w:val="single" w:sz="6" w:space="0" w:color="000000"/>
              <w:bottom w:val="single" w:sz="10" w:space="0" w:color="000000"/>
            </w:tcBorders>
          </w:tcPr>
          <w:p>
            <w:pPr>
              <w:pStyle w:val="TableParagraph"/>
              <w:spacing w:line="182" w:lineRule="exact" w:before="30"/>
              <w:ind w:left="100"/>
              <w:jc w:val="both"/>
              <w:rPr>
                <w:sz w:val="16"/>
              </w:rPr>
            </w:pPr>
            <w:r>
              <w:rPr>
                <w:color w:val="383838"/>
                <w:w w:val="105"/>
                <w:sz w:val="16"/>
              </w:rPr>
              <w:t>Y Başterzi</w:t>
            </w:r>
          </w:p>
          <w:p>
            <w:pPr>
              <w:pStyle w:val="TableParagraph"/>
              <w:spacing w:line="206" w:lineRule="exact" w:before="10"/>
              <w:ind w:left="93" w:right="901"/>
              <w:jc w:val="both"/>
              <w:rPr>
                <w:sz w:val="16"/>
              </w:rPr>
            </w:pPr>
            <w:r>
              <w:rPr>
                <w:rFonts w:ascii="Times New Roman" w:hAnsi="Times New Roman"/>
                <w:color w:val="383838"/>
                <w:w w:val="105"/>
                <w:sz w:val="19"/>
              </w:rPr>
              <w:t>Ş </w:t>
            </w:r>
            <w:r>
              <w:rPr>
                <w:color w:val="383838"/>
                <w:w w:val="105"/>
                <w:sz w:val="16"/>
              </w:rPr>
              <w:t>Ünal </w:t>
            </w:r>
            <w:r>
              <w:rPr>
                <w:rFonts w:ascii="Times New Roman" w:hAnsi="Times New Roman"/>
                <w:color w:val="383838"/>
                <w:w w:val="105"/>
                <w:sz w:val="19"/>
              </w:rPr>
              <w:t>Ş </w:t>
            </w:r>
            <w:r>
              <w:rPr>
                <w:color w:val="383838"/>
                <w:w w:val="105"/>
                <w:sz w:val="16"/>
              </w:rPr>
              <w:t>Ünal </w:t>
            </w:r>
            <w:r>
              <w:rPr>
                <w:rFonts w:ascii="Times New Roman" w:hAnsi="Times New Roman"/>
                <w:color w:val="383838"/>
                <w:w w:val="105"/>
                <w:sz w:val="19"/>
              </w:rPr>
              <w:t>Ş </w:t>
            </w:r>
            <w:r>
              <w:rPr>
                <w:color w:val="383838"/>
                <w:w w:val="105"/>
                <w:sz w:val="16"/>
              </w:rPr>
              <w:t>Ünal</w:t>
            </w:r>
          </w:p>
          <w:p>
            <w:pPr>
              <w:pStyle w:val="TableParagraph"/>
              <w:spacing w:line="124" w:lineRule="exact" w:before="125"/>
              <w:ind w:left="-1"/>
              <w:jc w:val="both"/>
              <w:rPr>
                <w:rFonts w:ascii="Times New Roman"/>
                <w:sz w:val="12"/>
              </w:rPr>
            </w:pPr>
            <w:r>
              <w:rPr>
                <w:rFonts w:ascii="Times New Roman"/>
                <w:color w:val="5D5D5D"/>
                <w:w w:val="180"/>
                <w:sz w:val="12"/>
              </w:rPr>
              <w:t>---------------------</w:t>
            </w:r>
          </w:p>
          <w:p>
            <w:pPr>
              <w:pStyle w:val="TableParagraph"/>
              <w:spacing w:line="170" w:lineRule="exact"/>
              <w:ind w:left="101"/>
              <w:jc w:val="both"/>
              <w:rPr>
                <w:sz w:val="16"/>
              </w:rPr>
            </w:pPr>
            <w:r>
              <w:rPr>
                <w:color w:val="383838"/>
                <w:w w:val="105"/>
                <w:sz w:val="16"/>
              </w:rPr>
              <w:t>Anabilim Dalı</w:t>
            </w:r>
          </w:p>
        </w:tc>
      </w:tr>
      <w:tr>
        <w:trPr>
          <w:trHeight w:val="852" w:hRule="exact"/>
        </w:trPr>
        <w:tc>
          <w:tcPr>
            <w:tcW w:w="612" w:type="dxa"/>
            <w:tcBorders>
              <w:top w:val="single" w:sz="10" w:space="0" w:color="000000"/>
              <w:bottom w:val="nil"/>
              <w:right w:val="single" w:sz="6" w:space="0" w:color="000000"/>
            </w:tcBorders>
          </w:tcPr>
          <w:p>
            <w:pPr>
              <w:pStyle w:val="TableParagraph"/>
              <w:rPr>
                <w:b/>
                <w:sz w:val="20"/>
              </w:rPr>
            </w:pPr>
          </w:p>
          <w:p>
            <w:pPr>
              <w:pStyle w:val="TableParagraph"/>
              <w:spacing w:before="7"/>
              <w:rPr>
                <w:b/>
                <w:sz w:val="20"/>
              </w:rPr>
            </w:pPr>
          </w:p>
          <w:p>
            <w:pPr>
              <w:pStyle w:val="TableParagraph"/>
              <w:spacing w:before="1"/>
              <w:ind w:left="98" w:right="98"/>
              <w:jc w:val="center"/>
              <w:rPr>
                <w:rFonts w:ascii="Times New Roman"/>
                <w:sz w:val="18"/>
              </w:rPr>
            </w:pPr>
            <w:r>
              <w:rPr>
                <w:rFonts w:ascii="Times New Roman"/>
                <w:color w:val="383838"/>
                <w:w w:val="105"/>
                <w:sz w:val="18"/>
              </w:rPr>
              <w:t>3.</w:t>
            </w:r>
          </w:p>
        </w:tc>
        <w:tc>
          <w:tcPr>
            <w:tcW w:w="4789" w:type="dxa"/>
            <w:tcBorders>
              <w:top w:val="single" w:sz="10" w:space="0" w:color="000000"/>
              <w:left w:val="single" w:sz="6" w:space="0" w:color="000000"/>
              <w:bottom w:val="single" w:sz="4" w:space="0" w:color="5C5C5C"/>
              <w:right w:val="single" w:sz="6" w:space="0" w:color="000000"/>
            </w:tcBorders>
          </w:tcPr>
          <w:p>
            <w:pPr>
              <w:pStyle w:val="TableParagraph"/>
              <w:spacing w:line="268" w:lineRule="auto" w:before="30"/>
              <w:ind w:left="97" w:right="2827"/>
              <w:rPr>
                <w:sz w:val="16"/>
              </w:rPr>
            </w:pPr>
            <w:r>
              <w:rPr>
                <w:color w:val="383838"/>
                <w:w w:val="105"/>
                <w:sz w:val="16"/>
              </w:rPr>
              <w:t>Hasta Başı Tartışma Greft uygulamaları Estetik cerrahi</w:t>
            </w:r>
          </w:p>
          <w:p>
            <w:pPr>
              <w:pStyle w:val="TableParagraph"/>
              <w:spacing w:line="227" w:lineRule="exact"/>
              <w:ind w:left="12"/>
              <w:rPr>
                <w:sz w:val="16"/>
              </w:rPr>
            </w:pPr>
            <w:r>
              <w:rPr>
                <w:color w:val="5D5D5D"/>
                <w:w w:val="34"/>
                <w:sz w:val="19"/>
              </w:rPr>
              <w:t>_</w:t>
            </w:r>
            <w:r>
              <w:rPr>
                <w:color w:val="5D5D5D"/>
                <w:spacing w:val="-31"/>
                <w:sz w:val="19"/>
              </w:rPr>
              <w:t> </w:t>
            </w:r>
            <w:r>
              <w:rPr>
                <w:color w:val="383838"/>
                <w:w w:val="55"/>
                <w:sz w:val="19"/>
              </w:rPr>
              <w:t>_</w:t>
            </w:r>
            <w:r>
              <w:rPr>
                <w:color w:val="383838"/>
                <w:w w:val="55"/>
                <w:sz w:val="19"/>
              </w:rPr>
              <w:t>I?[</w:t>
            </w:r>
            <w:r>
              <w:rPr>
                <w:color w:val="383838"/>
                <w:spacing w:val="-7"/>
                <w:sz w:val="19"/>
              </w:rPr>
              <w:t> </w:t>
            </w:r>
            <w:r>
              <w:rPr>
                <w:color w:val="383838"/>
                <w:spacing w:val="-9"/>
                <w:w w:val="99"/>
                <w:sz w:val="16"/>
              </w:rPr>
              <w:t>i</w:t>
            </w:r>
            <w:r>
              <w:rPr>
                <w:color w:val="5D5D5D"/>
                <w:spacing w:val="-25"/>
                <w:w w:val="40"/>
                <w:sz w:val="16"/>
              </w:rPr>
              <w:t>_</w:t>
            </w:r>
            <w:r>
              <w:rPr>
                <w:color w:val="383838"/>
                <w:w w:val="41"/>
                <w:sz w:val="16"/>
              </w:rPr>
              <w:t>ş</w:t>
            </w:r>
            <w:r>
              <w:rPr>
                <w:color w:val="383838"/>
                <w:spacing w:val="-6"/>
                <w:sz w:val="16"/>
              </w:rPr>
              <w:t> </w:t>
            </w:r>
            <w:r>
              <w:rPr>
                <w:color w:val="383838"/>
                <w:w w:val="95"/>
                <w:sz w:val="16"/>
              </w:rPr>
              <w:t>9.t</w:t>
            </w:r>
            <w:r>
              <w:rPr>
                <w:color w:val="383838"/>
                <w:sz w:val="16"/>
              </w:rPr>
              <w:t> </w:t>
            </w:r>
            <w:r>
              <w:rPr>
                <w:color w:val="383838"/>
                <w:spacing w:val="21"/>
                <w:sz w:val="16"/>
              </w:rPr>
              <w:t> </w:t>
            </w:r>
            <w:r>
              <w:rPr>
                <w:color w:val="383838"/>
                <w:spacing w:val="-14"/>
                <w:w w:val="105"/>
                <w:position w:val="-3"/>
                <w:sz w:val="16"/>
              </w:rPr>
              <w:t>9</w:t>
            </w:r>
            <w:r>
              <w:rPr>
                <w:color w:val="5D5D5D"/>
                <w:w w:val="40"/>
                <w:sz w:val="16"/>
              </w:rPr>
              <w:t>_</w:t>
            </w:r>
            <w:r>
              <w:rPr>
                <w:color w:val="5D5D5D"/>
                <w:spacing w:val="-30"/>
                <w:sz w:val="16"/>
              </w:rPr>
              <w:t> </w:t>
            </w:r>
            <w:r>
              <w:rPr>
                <w:color w:val="383838"/>
                <w:w w:val="40"/>
                <w:sz w:val="16"/>
              </w:rPr>
              <w:t>!</w:t>
            </w:r>
            <w:r>
              <w:rPr>
                <w:color w:val="383838"/>
                <w:spacing w:val="-23"/>
                <w:sz w:val="16"/>
              </w:rPr>
              <w:t> </w:t>
            </w:r>
            <w:r>
              <w:rPr>
                <w:color w:val="383838"/>
                <w:w w:val="66"/>
                <w:sz w:val="16"/>
              </w:rPr>
              <w:t>E!</w:t>
            </w:r>
            <w:r>
              <w:rPr>
                <w:color w:val="383838"/>
                <w:spacing w:val="-1"/>
                <w:sz w:val="16"/>
              </w:rPr>
              <w:t> </w:t>
            </w:r>
            <w:r>
              <w:rPr>
                <w:color w:val="383838"/>
                <w:w w:val="99"/>
                <w:sz w:val="16"/>
              </w:rPr>
              <w:t>!</w:t>
            </w:r>
            <w:r>
              <w:rPr>
                <w:color w:val="383838"/>
                <w:spacing w:val="8"/>
                <w:w w:val="99"/>
                <w:sz w:val="16"/>
              </w:rPr>
              <w:t>l</w:t>
            </w:r>
            <w:r>
              <w:rPr>
                <w:color w:val="5D5D5D"/>
                <w:spacing w:val="-16"/>
                <w:w w:val="40"/>
                <w:sz w:val="16"/>
              </w:rPr>
              <w:t>_</w:t>
            </w:r>
            <w:r>
              <w:rPr>
                <w:color w:val="383838"/>
                <w:w w:val="40"/>
                <w:sz w:val="16"/>
              </w:rPr>
              <w:t>i</w:t>
            </w:r>
            <w:r>
              <w:rPr>
                <w:color w:val="383838"/>
                <w:spacing w:val="-7"/>
                <w:sz w:val="16"/>
              </w:rPr>
              <w:t> </w:t>
            </w:r>
            <w:r>
              <w:rPr>
                <w:color w:val="383838"/>
                <w:spacing w:val="4"/>
                <w:w w:val="99"/>
                <w:sz w:val="16"/>
              </w:rPr>
              <w:t>!</w:t>
            </w:r>
            <w:r>
              <w:rPr>
                <w:color w:val="383838"/>
                <w:w w:val="66"/>
                <w:sz w:val="16"/>
              </w:rPr>
              <w:t>E!</w:t>
            </w:r>
            <w:r>
              <w:rPr>
                <w:color w:val="383838"/>
                <w:spacing w:val="-12"/>
                <w:sz w:val="16"/>
              </w:rPr>
              <w:t> </w:t>
            </w:r>
            <w:r>
              <w:rPr>
                <w:color w:val="383838"/>
                <w:w w:val="99"/>
                <w:sz w:val="16"/>
              </w:rPr>
              <w:t>i</w:t>
            </w:r>
          </w:p>
        </w:tc>
        <w:tc>
          <w:tcPr>
            <w:tcW w:w="681" w:type="dxa"/>
            <w:vMerge w:val="restart"/>
            <w:tcBorders>
              <w:top w:val="single" w:sz="10" w:space="0" w:color="000000"/>
              <w:left w:val="single" w:sz="6" w:space="0" w:color="000000"/>
              <w:right w:val="single" w:sz="6" w:space="0" w:color="000000"/>
            </w:tcBorders>
          </w:tcPr>
          <w:p>
            <w:pPr>
              <w:pStyle w:val="TableParagraph"/>
              <w:spacing w:before="30"/>
              <w:ind w:right="4"/>
              <w:jc w:val="center"/>
              <w:rPr>
                <w:sz w:val="16"/>
              </w:rPr>
            </w:pPr>
            <w:r>
              <w:rPr>
                <w:color w:val="383838"/>
                <w:w w:val="101"/>
                <w:sz w:val="16"/>
              </w:rPr>
              <w:t>1</w:t>
            </w:r>
          </w:p>
          <w:p>
            <w:pPr>
              <w:pStyle w:val="TableParagraph"/>
              <w:spacing w:before="22"/>
              <w:ind w:right="2"/>
              <w:jc w:val="center"/>
              <w:rPr>
                <w:sz w:val="16"/>
              </w:rPr>
            </w:pPr>
            <w:r>
              <w:rPr>
                <w:color w:val="383838"/>
                <w:w w:val="103"/>
                <w:sz w:val="16"/>
              </w:rPr>
              <w:t>1</w:t>
            </w:r>
          </w:p>
          <w:p>
            <w:pPr>
              <w:pStyle w:val="TableParagraph"/>
              <w:spacing w:before="22"/>
              <w:ind w:right="1"/>
              <w:jc w:val="center"/>
              <w:rPr>
                <w:sz w:val="16"/>
              </w:rPr>
            </w:pPr>
            <w:r>
              <w:rPr>
                <w:color w:val="383838"/>
                <w:w w:val="104"/>
                <w:sz w:val="16"/>
              </w:rPr>
              <w:t>1</w:t>
            </w:r>
          </w:p>
          <w:p>
            <w:pPr>
              <w:pStyle w:val="TableParagraph"/>
              <w:spacing w:line="243" w:lineRule="exact" w:before="24"/>
              <w:ind w:left="-1" w:right="35"/>
              <w:jc w:val="center"/>
              <w:rPr>
                <w:rFonts w:ascii="Times New Roman"/>
                <w:sz w:val="12"/>
              </w:rPr>
            </w:pPr>
            <w:r>
              <w:rPr>
                <w:rFonts w:ascii="Times New Roman"/>
                <w:color w:val="5D5D5D"/>
                <w:w w:val="174"/>
                <w:sz w:val="12"/>
              </w:rPr>
              <w:t>----</w:t>
            </w:r>
            <w:r>
              <w:rPr>
                <w:rFonts w:ascii="Times New Roman"/>
                <w:color w:val="5D5D5D"/>
                <w:spacing w:val="-12"/>
                <w:w w:val="174"/>
                <w:sz w:val="12"/>
              </w:rPr>
              <w:t>-</w:t>
            </w:r>
            <w:r>
              <w:rPr>
                <w:color w:val="383838"/>
                <w:spacing w:val="-55"/>
                <w:w w:val="80"/>
                <w:position w:val="7"/>
                <w:sz w:val="16"/>
              </w:rPr>
              <w:t>1</w:t>
            </w:r>
            <w:r>
              <w:rPr>
                <w:rFonts w:ascii="Times New Roman"/>
                <w:color w:val="5D5D5D"/>
                <w:w w:val="174"/>
                <w:sz w:val="12"/>
              </w:rPr>
              <w:t>----</w:t>
            </w:r>
          </w:p>
          <w:p>
            <w:pPr>
              <w:pStyle w:val="TableParagraph"/>
              <w:spacing w:line="204" w:lineRule="exact"/>
              <w:jc w:val="center"/>
              <w:rPr>
                <w:rFonts w:ascii="Times New Roman"/>
                <w:sz w:val="18"/>
              </w:rPr>
            </w:pPr>
            <w:r>
              <w:rPr>
                <w:rFonts w:ascii="Times New Roman"/>
                <w:color w:val="383838"/>
                <w:w w:val="105"/>
                <w:sz w:val="18"/>
              </w:rPr>
              <w:t>4</w:t>
            </w:r>
          </w:p>
        </w:tc>
        <w:tc>
          <w:tcPr>
            <w:tcW w:w="1708" w:type="dxa"/>
            <w:vMerge w:val="restart"/>
            <w:tcBorders>
              <w:top w:val="single" w:sz="10" w:space="0" w:color="000000"/>
              <w:left w:val="single" w:sz="6" w:space="0" w:color="000000"/>
              <w:right w:val="single" w:sz="6" w:space="0" w:color="000000"/>
            </w:tcBorders>
          </w:tcPr>
          <w:p>
            <w:pPr>
              <w:pStyle w:val="TableParagraph"/>
              <w:spacing w:line="268" w:lineRule="auto" w:before="30"/>
              <w:ind w:left="98" w:right="372" w:hanging="1"/>
              <w:rPr>
                <w:sz w:val="16"/>
              </w:rPr>
            </w:pPr>
            <w:r>
              <w:rPr>
                <w:color w:val="383838"/>
                <w:w w:val="105"/>
                <w:sz w:val="16"/>
              </w:rPr>
              <w:t>Pratik uygulama Sunum</w:t>
            </w:r>
          </w:p>
          <w:p>
            <w:pPr>
              <w:pStyle w:val="TableParagraph"/>
              <w:spacing w:before="1"/>
              <w:ind w:left="98"/>
              <w:rPr>
                <w:sz w:val="16"/>
              </w:rPr>
            </w:pPr>
            <w:r>
              <w:rPr>
                <w:color w:val="383838"/>
                <w:w w:val="105"/>
                <w:sz w:val="16"/>
              </w:rPr>
              <w:t>Sunum</w:t>
            </w:r>
          </w:p>
          <w:p>
            <w:pPr>
              <w:pStyle w:val="TableParagraph"/>
              <w:tabs>
                <w:tab w:pos="1700" w:val="left" w:leader="none"/>
              </w:tabs>
              <w:spacing w:line="288" w:lineRule="auto" w:before="22"/>
              <w:ind w:left="98" w:right="-7" w:hanging="48"/>
              <w:rPr>
                <w:sz w:val="16"/>
              </w:rPr>
            </w:pPr>
            <w:r>
              <w:rPr>
                <w:color w:val="5D5D5D"/>
                <w:w w:val="65"/>
                <w:sz w:val="16"/>
              </w:rPr>
              <w:t>_</w:t>
            </w:r>
            <w:r>
              <w:rPr>
                <w:color w:val="383838"/>
                <w:w w:val="65"/>
                <w:sz w:val="16"/>
              </w:rPr>
              <w:t>Pr</w:t>
            </w:r>
            <w:r>
              <w:rPr>
                <w:color w:val="383838"/>
                <w:spacing w:val="-12"/>
                <w:w w:val="65"/>
                <w:sz w:val="16"/>
              </w:rPr>
              <w:t> </w:t>
            </w:r>
            <w:r>
              <w:rPr>
                <w:color w:val="383838"/>
                <w:w w:val="85"/>
                <w:sz w:val="16"/>
              </w:rPr>
              <w:t>atik</w:t>
            </w:r>
            <w:r>
              <w:rPr>
                <w:color w:val="383838"/>
                <w:spacing w:val="-30"/>
                <w:w w:val="85"/>
                <w:sz w:val="16"/>
              </w:rPr>
              <w:t> </w:t>
            </w:r>
            <w:r>
              <w:rPr>
                <w:color w:val="5D5D5D"/>
                <w:w w:val="65"/>
                <w:sz w:val="16"/>
              </w:rPr>
              <w:t>_</w:t>
            </w:r>
            <w:r>
              <w:rPr>
                <w:color w:val="383838"/>
                <w:w w:val="65"/>
                <w:sz w:val="16"/>
              </w:rPr>
              <w:t>uygul</w:t>
            </w:r>
            <w:r>
              <w:rPr>
                <w:color w:val="383838"/>
                <w:spacing w:val="5"/>
                <w:w w:val="65"/>
                <w:sz w:val="16"/>
              </w:rPr>
              <w:t> </w:t>
            </w:r>
            <w:r>
              <w:rPr>
                <w:color w:val="383838"/>
                <w:w w:val="85"/>
                <w:sz w:val="16"/>
              </w:rPr>
              <w:t>ama</w:t>
            </w:r>
            <w:r>
              <w:rPr>
                <w:color w:val="383838"/>
                <w:spacing w:val="-8"/>
                <w:sz w:val="16"/>
              </w:rPr>
              <w:t> </w:t>
            </w:r>
            <w:r>
              <w:rPr>
                <w:color w:val="383838"/>
                <w:w w:val="99"/>
                <w:sz w:val="16"/>
                <w:u w:val="single" w:color="5C5C5C"/>
              </w:rPr>
              <w:t> </w:t>
            </w:r>
            <w:r>
              <w:rPr>
                <w:color w:val="383838"/>
                <w:sz w:val="16"/>
                <w:u w:val="single" w:color="5C5C5C"/>
              </w:rPr>
              <w:tab/>
            </w:r>
            <w:r>
              <w:rPr>
                <w:color w:val="383838"/>
                <w:sz w:val="16"/>
              </w:rPr>
              <w:t>       Pratik </w:t>
            </w:r>
            <w:r>
              <w:rPr>
                <w:color w:val="383838"/>
                <w:spacing w:val="16"/>
                <w:sz w:val="16"/>
              </w:rPr>
              <w:t> </w:t>
            </w:r>
            <w:r>
              <w:rPr>
                <w:color w:val="383838"/>
                <w:sz w:val="16"/>
              </w:rPr>
              <w:t>uygulama</w:t>
            </w:r>
          </w:p>
        </w:tc>
        <w:tc>
          <w:tcPr>
            <w:tcW w:w="1538" w:type="dxa"/>
            <w:vMerge w:val="restart"/>
            <w:tcBorders>
              <w:top w:val="single" w:sz="10" w:space="0" w:color="000000"/>
              <w:left w:val="single" w:sz="6" w:space="0" w:color="000000"/>
            </w:tcBorders>
          </w:tcPr>
          <w:p>
            <w:pPr>
              <w:pStyle w:val="TableParagraph"/>
              <w:spacing w:line="206" w:lineRule="exact" w:before="15"/>
              <w:ind w:left="93" w:right="901"/>
              <w:jc w:val="both"/>
              <w:rPr>
                <w:sz w:val="16"/>
              </w:rPr>
            </w:pPr>
            <w:r>
              <w:rPr>
                <w:rFonts w:ascii="Times New Roman" w:hAnsi="Times New Roman"/>
                <w:color w:val="383838"/>
                <w:w w:val="105"/>
                <w:sz w:val="19"/>
              </w:rPr>
              <w:t>Ş </w:t>
            </w:r>
            <w:r>
              <w:rPr>
                <w:color w:val="383838"/>
                <w:w w:val="105"/>
                <w:sz w:val="16"/>
              </w:rPr>
              <w:t>Ünal </w:t>
            </w:r>
            <w:r>
              <w:rPr>
                <w:rFonts w:ascii="Times New Roman" w:hAnsi="Times New Roman"/>
                <w:color w:val="383838"/>
                <w:w w:val="105"/>
                <w:sz w:val="19"/>
              </w:rPr>
              <w:t>Ş </w:t>
            </w:r>
            <w:r>
              <w:rPr>
                <w:color w:val="383838"/>
                <w:w w:val="105"/>
                <w:sz w:val="16"/>
              </w:rPr>
              <w:t>Ünal </w:t>
            </w:r>
            <w:r>
              <w:rPr>
                <w:rFonts w:ascii="Times New Roman" w:hAnsi="Times New Roman"/>
                <w:color w:val="383838"/>
                <w:w w:val="105"/>
                <w:sz w:val="19"/>
              </w:rPr>
              <w:t>Ş </w:t>
            </w:r>
            <w:r>
              <w:rPr>
                <w:color w:val="383838"/>
                <w:w w:val="105"/>
                <w:sz w:val="16"/>
              </w:rPr>
              <w:t>Ünal</w:t>
            </w:r>
          </w:p>
          <w:p>
            <w:pPr>
              <w:pStyle w:val="TableParagraph"/>
              <w:tabs>
                <w:tab w:pos="1549" w:val="left" w:leader="none"/>
              </w:tabs>
              <w:spacing w:line="235" w:lineRule="exact"/>
              <w:ind w:left="7"/>
              <w:jc w:val="both"/>
              <w:rPr>
                <w:rFonts w:ascii="Times New Roman" w:hAnsi="Times New Roman"/>
                <w:sz w:val="28"/>
              </w:rPr>
            </w:pPr>
            <w:r>
              <w:rPr>
                <w:rFonts w:ascii="Times New Roman" w:hAnsi="Times New Roman"/>
                <w:color w:val="383838"/>
                <w:spacing w:val="14"/>
                <w:sz w:val="28"/>
                <w:u w:val="single" w:color="5C5C5C"/>
              </w:rPr>
              <w:t> </w:t>
            </w:r>
            <w:r>
              <w:rPr>
                <w:rFonts w:ascii="Times New Roman" w:hAnsi="Times New Roman"/>
                <w:color w:val="383838"/>
                <w:w w:val="39"/>
                <w:sz w:val="28"/>
              </w:rPr>
              <w:t>ş</w:t>
            </w:r>
            <w:r>
              <w:rPr>
                <w:rFonts w:ascii="Times New Roman" w:hAnsi="Times New Roman"/>
                <w:color w:val="383838"/>
                <w:spacing w:val="22"/>
                <w:sz w:val="28"/>
              </w:rPr>
              <w:t> </w:t>
            </w:r>
            <w:r>
              <w:rPr>
                <w:rFonts w:ascii="Times New Roman" w:hAnsi="Times New Roman"/>
                <w:color w:val="5D5D5D"/>
                <w:spacing w:val="-2"/>
                <w:w w:val="27"/>
                <w:sz w:val="28"/>
              </w:rPr>
              <w:t>_</w:t>
            </w:r>
            <w:r>
              <w:rPr>
                <w:rFonts w:ascii="Times New Roman" w:hAnsi="Times New Roman"/>
                <w:color w:val="383838"/>
                <w:spacing w:val="-9"/>
                <w:w w:val="84"/>
                <w:sz w:val="28"/>
              </w:rPr>
              <w:t>9</w:t>
            </w:r>
            <w:r>
              <w:rPr>
                <w:rFonts w:ascii="Times New Roman" w:hAnsi="Times New Roman"/>
                <w:color w:val="5D5D5D"/>
                <w:w w:val="27"/>
                <w:sz w:val="28"/>
              </w:rPr>
              <w:t>_</w:t>
            </w:r>
            <w:r>
              <w:rPr>
                <w:rFonts w:ascii="Times New Roman" w:hAnsi="Times New Roman"/>
                <w:color w:val="5D5D5D"/>
                <w:spacing w:val="7"/>
                <w:sz w:val="28"/>
              </w:rPr>
              <w:t> </w:t>
            </w:r>
            <w:r>
              <w:rPr>
                <w:rFonts w:ascii="Times New Roman" w:hAnsi="Times New Roman"/>
                <w:color w:val="383838"/>
                <w:spacing w:val="22"/>
                <w:w w:val="57"/>
                <w:sz w:val="28"/>
              </w:rPr>
              <w:t>l</w:t>
            </w:r>
            <w:r>
              <w:rPr>
                <w:rFonts w:ascii="Times New Roman" w:hAnsi="Times New Roman"/>
                <w:color w:val="383838"/>
                <w:sz w:val="28"/>
                <w:u w:val="single" w:color="5C5C5C"/>
              </w:rPr>
              <w:t> </w:t>
              <w:tab/>
            </w:r>
          </w:p>
          <w:p>
            <w:pPr>
              <w:pStyle w:val="TableParagraph"/>
              <w:ind w:left="101"/>
              <w:jc w:val="both"/>
              <w:rPr>
                <w:sz w:val="16"/>
              </w:rPr>
            </w:pPr>
            <w:r>
              <w:rPr>
                <w:color w:val="383838"/>
                <w:w w:val="105"/>
                <w:sz w:val="16"/>
              </w:rPr>
              <w:t>Anabilim Dalı</w:t>
            </w:r>
          </w:p>
        </w:tc>
      </w:tr>
      <w:tr>
        <w:trPr>
          <w:trHeight w:val="295" w:hRule="exact"/>
        </w:trPr>
        <w:tc>
          <w:tcPr>
            <w:tcW w:w="612" w:type="dxa"/>
            <w:tcBorders>
              <w:top w:val="nil"/>
              <w:bottom w:val="single" w:sz="6" w:space="0" w:color="000000"/>
              <w:right w:val="single" w:sz="6" w:space="0" w:color="000000"/>
            </w:tcBorders>
          </w:tcPr>
          <w:p>
            <w:pPr/>
          </w:p>
        </w:tc>
        <w:tc>
          <w:tcPr>
            <w:tcW w:w="4789" w:type="dxa"/>
            <w:tcBorders>
              <w:top w:val="single" w:sz="4" w:space="0" w:color="5C5C5C"/>
              <w:left w:val="single" w:sz="6" w:space="0" w:color="000000"/>
              <w:bottom w:val="single" w:sz="6" w:space="0" w:color="000000"/>
              <w:right w:val="single" w:sz="6" w:space="0" w:color="000000"/>
            </w:tcBorders>
          </w:tcPr>
          <w:p>
            <w:pPr>
              <w:pStyle w:val="TableParagraph"/>
              <w:spacing w:before="24"/>
              <w:ind w:left="98"/>
              <w:rPr>
                <w:sz w:val="16"/>
              </w:rPr>
            </w:pPr>
            <w:r>
              <w:rPr>
                <w:color w:val="383838"/>
                <w:w w:val="110"/>
                <w:sz w:val="16"/>
              </w:rPr>
              <w:t>Poliklinik/ Yara Bakım/ Ameliyathane</w:t>
            </w:r>
          </w:p>
        </w:tc>
        <w:tc>
          <w:tcPr>
            <w:tcW w:w="681" w:type="dxa"/>
            <w:vMerge/>
            <w:tcBorders>
              <w:left w:val="single" w:sz="6" w:space="0" w:color="000000"/>
              <w:bottom w:val="single" w:sz="6" w:space="0" w:color="000000"/>
              <w:right w:val="single" w:sz="6" w:space="0" w:color="000000"/>
            </w:tcBorders>
          </w:tcPr>
          <w:p>
            <w:pPr/>
          </w:p>
        </w:tc>
        <w:tc>
          <w:tcPr>
            <w:tcW w:w="1708" w:type="dxa"/>
            <w:vMerge/>
            <w:tcBorders>
              <w:left w:val="single" w:sz="6" w:space="0" w:color="000000"/>
              <w:bottom w:val="single" w:sz="6" w:space="0" w:color="000000"/>
              <w:right w:val="single" w:sz="6" w:space="0" w:color="000000"/>
            </w:tcBorders>
          </w:tcPr>
          <w:p>
            <w:pPr/>
          </w:p>
        </w:tc>
        <w:tc>
          <w:tcPr>
            <w:tcW w:w="1538" w:type="dxa"/>
            <w:vMerge/>
            <w:tcBorders>
              <w:left w:val="single" w:sz="6" w:space="0" w:color="000000"/>
              <w:bottom w:val="single" w:sz="6" w:space="0" w:color="000000"/>
            </w:tcBorders>
          </w:tcPr>
          <w:p>
            <w:pPr/>
          </w:p>
        </w:tc>
      </w:tr>
      <w:tr>
        <w:trPr>
          <w:trHeight w:val="1562" w:hRule="exact"/>
        </w:trPr>
        <w:tc>
          <w:tcPr>
            <w:tcW w:w="612" w:type="dxa"/>
            <w:tcBorders>
              <w:top w:val="single" w:sz="6" w:space="0" w:color="000000"/>
              <w:bottom w:val="single" w:sz="6" w:space="0" w:color="000000"/>
              <w:right w:val="single" w:sz="6" w:space="0" w:color="000000"/>
            </w:tcBorders>
          </w:tcPr>
          <w:p>
            <w:pPr>
              <w:pStyle w:val="TableParagraph"/>
              <w:rPr>
                <w:b/>
                <w:sz w:val="20"/>
              </w:rPr>
            </w:pPr>
          </w:p>
          <w:p>
            <w:pPr>
              <w:pStyle w:val="TableParagraph"/>
              <w:rPr>
                <w:b/>
                <w:sz w:val="20"/>
              </w:rPr>
            </w:pPr>
          </w:p>
          <w:p>
            <w:pPr>
              <w:pStyle w:val="TableParagraph"/>
              <w:spacing w:before="7"/>
              <w:rPr>
                <w:b/>
                <w:sz w:val="18"/>
              </w:rPr>
            </w:pPr>
          </w:p>
          <w:p>
            <w:pPr>
              <w:pStyle w:val="TableParagraph"/>
              <w:ind w:left="98" w:right="98"/>
              <w:jc w:val="center"/>
              <w:rPr>
                <w:rFonts w:ascii="Times New Roman"/>
                <w:sz w:val="18"/>
              </w:rPr>
            </w:pPr>
            <w:r>
              <w:rPr>
                <w:rFonts w:ascii="Times New Roman"/>
                <w:color w:val="383838"/>
                <w:w w:val="105"/>
                <w:sz w:val="18"/>
              </w:rPr>
              <w:t>4</w:t>
            </w:r>
            <w:r>
              <w:rPr>
                <w:rFonts w:ascii="Times New Roman"/>
                <w:color w:val="5D5D5D"/>
                <w:w w:val="105"/>
                <w:sz w:val="18"/>
              </w:rPr>
              <w:t>.</w:t>
            </w:r>
          </w:p>
        </w:tc>
        <w:tc>
          <w:tcPr>
            <w:tcW w:w="4789" w:type="dxa"/>
            <w:tcBorders>
              <w:top w:val="single" w:sz="6" w:space="0" w:color="000000"/>
              <w:left w:val="single" w:sz="6" w:space="0" w:color="000000"/>
              <w:bottom w:val="single" w:sz="6" w:space="0" w:color="000000"/>
              <w:right w:val="single" w:sz="6" w:space="0" w:color="000000"/>
            </w:tcBorders>
          </w:tcPr>
          <w:p>
            <w:pPr>
              <w:pStyle w:val="TableParagraph"/>
              <w:spacing w:line="268" w:lineRule="auto" w:before="34"/>
              <w:ind w:left="97" w:right="3007"/>
              <w:rPr>
                <w:sz w:val="16"/>
              </w:rPr>
            </w:pPr>
            <w:r>
              <w:rPr>
                <w:color w:val="383838"/>
                <w:w w:val="105"/>
                <w:sz w:val="16"/>
              </w:rPr>
              <w:t>Hasta Başı Tartışma Flep uygulamaları Yara bakımı</w:t>
            </w:r>
          </w:p>
          <w:p>
            <w:pPr>
              <w:pStyle w:val="TableParagraph"/>
              <w:spacing w:line="157" w:lineRule="exact"/>
              <w:ind w:left="100"/>
              <w:rPr>
                <w:sz w:val="16"/>
              </w:rPr>
            </w:pPr>
            <w:r>
              <w:rPr>
                <w:color w:val="383838"/>
                <w:w w:val="105"/>
                <w:sz w:val="16"/>
              </w:rPr>
              <w:t>Yara bakımı</w:t>
            </w:r>
          </w:p>
          <w:p>
            <w:pPr>
              <w:pStyle w:val="TableParagraph"/>
              <w:spacing w:line="104" w:lineRule="exact"/>
              <w:ind w:left="4" w:right="-4"/>
              <w:rPr>
                <w:rFonts w:ascii="Times New Roman"/>
                <w:sz w:val="12"/>
              </w:rPr>
            </w:pPr>
            <w:r>
              <w:rPr>
                <w:rFonts w:ascii="Times New Roman"/>
                <w:color w:val="5D5D5D"/>
                <w:w w:val="180"/>
                <w:sz w:val="12"/>
              </w:rPr>
              <w:t>------------------------------------------------------------------</w:t>
            </w:r>
          </w:p>
          <w:p>
            <w:pPr>
              <w:pStyle w:val="TableParagraph"/>
              <w:spacing w:line="268" w:lineRule="auto"/>
              <w:ind w:left="97" w:right="3135"/>
              <w:rPr>
                <w:sz w:val="16"/>
              </w:rPr>
            </w:pPr>
            <w:r>
              <w:rPr>
                <w:color w:val="383838"/>
                <w:w w:val="105"/>
                <w:sz w:val="16"/>
              </w:rPr>
              <w:t>Malign deri tümörleri Olgu sunumu</w:t>
            </w:r>
          </w:p>
          <w:p>
            <w:pPr>
              <w:pStyle w:val="TableParagraph"/>
              <w:spacing w:before="12"/>
              <w:ind w:left="98"/>
              <w:rPr>
                <w:sz w:val="16"/>
              </w:rPr>
            </w:pPr>
            <w:r>
              <w:rPr>
                <w:color w:val="383838"/>
                <w:w w:val="110"/>
                <w:sz w:val="16"/>
              </w:rPr>
              <w:t>Poliklinik/ Yara Bakım/ Ameliyathane</w:t>
            </w:r>
          </w:p>
        </w:tc>
        <w:tc>
          <w:tcPr>
            <w:tcW w:w="681" w:type="dxa"/>
            <w:tcBorders>
              <w:top w:val="single" w:sz="6" w:space="0" w:color="000000"/>
              <w:left w:val="single" w:sz="6" w:space="0" w:color="000000"/>
              <w:bottom w:val="single" w:sz="6" w:space="0" w:color="000000"/>
              <w:right w:val="single" w:sz="6" w:space="0" w:color="000000"/>
            </w:tcBorders>
          </w:tcPr>
          <w:p>
            <w:pPr>
              <w:pStyle w:val="TableParagraph"/>
              <w:spacing w:before="44"/>
              <w:ind w:right="4"/>
              <w:jc w:val="center"/>
              <w:rPr>
                <w:sz w:val="16"/>
              </w:rPr>
            </w:pPr>
            <w:r>
              <w:rPr>
                <w:color w:val="383838"/>
                <w:w w:val="101"/>
                <w:sz w:val="16"/>
              </w:rPr>
              <w:t>1</w:t>
            </w:r>
          </w:p>
          <w:p>
            <w:pPr>
              <w:pStyle w:val="TableParagraph"/>
              <w:spacing w:before="22"/>
              <w:ind w:right="1"/>
              <w:jc w:val="center"/>
              <w:rPr>
                <w:sz w:val="16"/>
              </w:rPr>
            </w:pPr>
            <w:r>
              <w:rPr>
                <w:color w:val="383838"/>
                <w:w w:val="104"/>
                <w:sz w:val="16"/>
              </w:rPr>
              <w:t>1</w:t>
            </w:r>
          </w:p>
          <w:p>
            <w:pPr>
              <w:pStyle w:val="TableParagraph"/>
              <w:spacing w:before="22"/>
              <w:ind w:right="1"/>
              <w:jc w:val="center"/>
              <w:rPr>
                <w:sz w:val="16"/>
              </w:rPr>
            </w:pPr>
            <w:r>
              <w:rPr>
                <w:color w:val="383838"/>
                <w:w w:val="104"/>
                <w:sz w:val="16"/>
              </w:rPr>
              <w:t>1</w:t>
            </w:r>
          </w:p>
          <w:p>
            <w:pPr>
              <w:pStyle w:val="TableParagraph"/>
              <w:spacing w:line="152" w:lineRule="exact" w:before="22"/>
              <w:ind w:right="1"/>
              <w:jc w:val="center"/>
              <w:rPr>
                <w:sz w:val="16"/>
              </w:rPr>
            </w:pPr>
            <w:r>
              <w:rPr>
                <w:color w:val="383838"/>
                <w:w w:val="104"/>
                <w:sz w:val="16"/>
              </w:rPr>
              <w:t>1</w:t>
            </w:r>
          </w:p>
          <w:p>
            <w:pPr>
              <w:pStyle w:val="TableParagraph"/>
              <w:spacing w:line="106" w:lineRule="exact"/>
              <w:ind w:left="-1" w:right="35"/>
              <w:jc w:val="center"/>
              <w:rPr>
                <w:rFonts w:ascii="Times New Roman"/>
                <w:sz w:val="12"/>
              </w:rPr>
            </w:pPr>
            <w:r>
              <w:rPr>
                <w:rFonts w:ascii="Times New Roman"/>
                <w:color w:val="5D5D5D"/>
                <w:w w:val="175"/>
                <w:sz w:val="12"/>
              </w:rPr>
              <w:t>---------</w:t>
            </w:r>
          </w:p>
          <w:p>
            <w:pPr>
              <w:pStyle w:val="TableParagraph"/>
              <w:spacing w:before="1"/>
              <w:ind w:right="1"/>
              <w:jc w:val="center"/>
              <w:rPr>
                <w:sz w:val="16"/>
              </w:rPr>
            </w:pPr>
            <w:r>
              <w:rPr>
                <w:color w:val="383838"/>
                <w:w w:val="104"/>
                <w:sz w:val="16"/>
              </w:rPr>
              <w:t>1</w:t>
            </w:r>
          </w:p>
          <w:p>
            <w:pPr>
              <w:pStyle w:val="TableParagraph"/>
              <w:spacing w:before="21"/>
              <w:ind w:right="1"/>
              <w:jc w:val="center"/>
              <w:rPr>
                <w:sz w:val="16"/>
              </w:rPr>
            </w:pPr>
            <w:r>
              <w:rPr>
                <w:color w:val="383838"/>
                <w:w w:val="104"/>
                <w:sz w:val="16"/>
              </w:rPr>
              <w:t>1</w:t>
            </w:r>
          </w:p>
          <w:p>
            <w:pPr>
              <w:pStyle w:val="TableParagraph"/>
              <w:spacing w:before="26"/>
              <w:ind w:left="2"/>
              <w:jc w:val="center"/>
              <w:rPr>
                <w:sz w:val="16"/>
              </w:rPr>
            </w:pPr>
            <w:r>
              <w:rPr>
                <w:color w:val="383838"/>
                <w:w w:val="104"/>
                <w:sz w:val="16"/>
              </w:rPr>
              <w:t>2</w:t>
            </w:r>
          </w:p>
        </w:tc>
        <w:tc>
          <w:tcPr>
            <w:tcW w:w="1708" w:type="dxa"/>
            <w:tcBorders>
              <w:top w:val="single" w:sz="6" w:space="0" w:color="000000"/>
              <w:left w:val="single" w:sz="6" w:space="0" w:color="000000"/>
              <w:bottom w:val="single" w:sz="6" w:space="0" w:color="000000"/>
              <w:right w:val="single" w:sz="6" w:space="0" w:color="000000"/>
            </w:tcBorders>
          </w:tcPr>
          <w:p>
            <w:pPr>
              <w:pStyle w:val="TableParagraph"/>
              <w:spacing w:line="268" w:lineRule="auto" w:before="34"/>
              <w:ind w:left="98" w:right="372" w:hanging="1"/>
              <w:rPr>
                <w:sz w:val="16"/>
              </w:rPr>
            </w:pPr>
            <w:r>
              <w:rPr>
                <w:color w:val="383838"/>
                <w:w w:val="105"/>
                <w:sz w:val="16"/>
              </w:rPr>
              <w:t>Pratik uygulama Sunum</w:t>
            </w:r>
          </w:p>
          <w:p>
            <w:pPr>
              <w:pStyle w:val="TableParagraph"/>
              <w:ind w:left="98"/>
              <w:rPr>
                <w:sz w:val="16"/>
              </w:rPr>
            </w:pPr>
            <w:r>
              <w:rPr>
                <w:color w:val="383838"/>
                <w:w w:val="105"/>
                <w:sz w:val="16"/>
              </w:rPr>
              <w:t>Sunum</w:t>
            </w:r>
          </w:p>
          <w:p>
            <w:pPr>
              <w:pStyle w:val="TableParagraph"/>
              <w:spacing w:line="160" w:lineRule="exact" w:before="22"/>
              <w:ind w:left="98"/>
              <w:rPr>
                <w:sz w:val="16"/>
              </w:rPr>
            </w:pPr>
            <w:r>
              <w:rPr>
                <w:color w:val="383838"/>
                <w:w w:val="105"/>
                <w:sz w:val="16"/>
              </w:rPr>
              <w:t>Pratik uygulama</w:t>
            </w:r>
          </w:p>
          <w:p>
            <w:pPr>
              <w:pStyle w:val="TableParagraph"/>
              <w:spacing w:line="120" w:lineRule="exact"/>
              <w:ind w:left="34"/>
              <w:rPr>
                <w:rFonts w:ascii="Courier New"/>
                <w:sz w:val="15"/>
              </w:rPr>
            </w:pPr>
            <w:r>
              <w:rPr>
                <w:rFonts w:ascii="Courier New"/>
                <w:color w:val="5D5D5D"/>
                <w:w w:val="80"/>
                <w:sz w:val="15"/>
              </w:rPr>
              <w:t>-----------------------</w:t>
            </w:r>
          </w:p>
          <w:p>
            <w:pPr>
              <w:pStyle w:val="TableParagraph"/>
              <w:spacing w:line="158" w:lineRule="exact"/>
              <w:ind w:left="98"/>
              <w:rPr>
                <w:sz w:val="16"/>
              </w:rPr>
            </w:pPr>
            <w:r>
              <w:rPr>
                <w:color w:val="383838"/>
                <w:w w:val="105"/>
                <w:sz w:val="16"/>
              </w:rPr>
              <w:t>Sunum</w:t>
            </w:r>
          </w:p>
          <w:p>
            <w:pPr>
              <w:pStyle w:val="TableParagraph"/>
              <w:spacing w:before="3"/>
              <w:rPr>
                <w:b/>
                <w:sz w:val="20"/>
              </w:rPr>
            </w:pPr>
          </w:p>
          <w:p>
            <w:pPr>
              <w:pStyle w:val="TableParagraph"/>
              <w:ind w:left="98"/>
              <w:rPr>
                <w:sz w:val="16"/>
              </w:rPr>
            </w:pPr>
            <w:r>
              <w:rPr>
                <w:color w:val="383838"/>
                <w:w w:val="105"/>
                <w:sz w:val="16"/>
              </w:rPr>
              <w:t>Pratik uygulama</w:t>
            </w:r>
          </w:p>
        </w:tc>
        <w:tc>
          <w:tcPr>
            <w:tcW w:w="1538" w:type="dxa"/>
            <w:tcBorders>
              <w:top w:val="single" w:sz="6" w:space="0" w:color="000000"/>
              <w:left w:val="single" w:sz="6" w:space="0" w:color="000000"/>
              <w:bottom w:val="single" w:sz="6" w:space="0" w:color="000000"/>
            </w:tcBorders>
          </w:tcPr>
          <w:p>
            <w:pPr>
              <w:pStyle w:val="TableParagraph"/>
              <w:spacing w:line="200" w:lineRule="atLeast" w:before="18"/>
              <w:ind w:left="101" w:right="953"/>
              <w:jc w:val="both"/>
              <w:rPr>
                <w:sz w:val="16"/>
              </w:rPr>
            </w:pPr>
            <w:r>
              <w:rPr>
                <w:color w:val="383838"/>
                <w:w w:val="115"/>
                <w:sz w:val="16"/>
              </w:rPr>
              <w:t>ASarı ASarı ASarı ASarı</w:t>
            </w:r>
          </w:p>
          <w:p>
            <w:pPr>
              <w:pStyle w:val="TableParagraph"/>
              <w:spacing w:line="77" w:lineRule="exact"/>
              <w:ind w:left="-1"/>
              <w:rPr>
                <w:rFonts w:ascii="Times New Roman"/>
                <w:sz w:val="12"/>
              </w:rPr>
            </w:pPr>
            <w:r>
              <w:rPr>
                <w:rFonts w:ascii="Times New Roman"/>
                <w:color w:val="5D5D5D"/>
                <w:w w:val="180"/>
                <w:sz w:val="12"/>
              </w:rPr>
              <w:t>---------------------</w:t>
            </w:r>
          </w:p>
          <w:p>
            <w:pPr>
              <w:pStyle w:val="TableParagraph"/>
              <w:spacing w:line="271" w:lineRule="auto"/>
              <w:ind w:left="101" w:right="405"/>
              <w:rPr>
                <w:sz w:val="16"/>
              </w:rPr>
            </w:pPr>
            <w:r>
              <w:rPr>
                <w:color w:val="383838"/>
                <w:w w:val="105"/>
                <w:sz w:val="16"/>
              </w:rPr>
              <w:t>ASarı Anabilim Dalı Anabilim Dalı</w:t>
            </w:r>
          </w:p>
        </w:tc>
      </w:tr>
      <w:tr>
        <w:trPr>
          <w:trHeight w:val="641" w:hRule="exact"/>
        </w:trPr>
        <w:tc>
          <w:tcPr>
            <w:tcW w:w="612" w:type="dxa"/>
            <w:tcBorders>
              <w:top w:val="single" w:sz="6" w:space="0" w:color="000000"/>
              <w:right w:val="single" w:sz="6" w:space="0" w:color="000000"/>
            </w:tcBorders>
          </w:tcPr>
          <w:p>
            <w:pPr>
              <w:pStyle w:val="TableParagraph"/>
              <w:spacing w:before="10"/>
              <w:rPr>
                <w:b/>
                <w:sz w:val="17"/>
              </w:rPr>
            </w:pPr>
          </w:p>
          <w:p>
            <w:pPr>
              <w:pStyle w:val="TableParagraph"/>
              <w:spacing w:before="1"/>
              <w:ind w:left="98" w:right="98"/>
              <w:jc w:val="center"/>
              <w:rPr>
                <w:rFonts w:ascii="Times New Roman"/>
                <w:sz w:val="18"/>
              </w:rPr>
            </w:pPr>
            <w:r>
              <w:rPr>
                <w:rFonts w:ascii="Times New Roman"/>
                <w:color w:val="383838"/>
                <w:w w:val="105"/>
                <w:sz w:val="18"/>
              </w:rPr>
              <w:t>5</w:t>
            </w:r>
            <w:r>
              <w:rPr>
                <w:rFonts w:ascii="Times New Roman"/>
                <w:color w:val="5D5D5D"/>
                <w:w w:val="105"/>
                <w:sz w:val="18"/>
              </w:rPr>
              <w:t>.</w:t>
            </w:r>
          </w:p>
        </w:tc>
        <w:tc>
          <w:tcPr>
            <w:tcW w:w="4789" w:type="dxa"/>
            <w:tcBorders>
              <w:top w:val="single" w:sz="6" w:space="0" w:color="000000"/>
              <w:left w:val="single" w:sz="6" w:space="0" w:color="000000"/>
              <w:right w:val="single" w:sz="6" w:space="0" w:color="000000"/>
            </w:tcBorders>
          </w:tcPr>
          <w:p>
            <w:pPr>
              <w:pStyle w:val="TableParagraph"/>
              <w:spacing w:before="118"/>
              <w:ind w:left="98"/>
              <w:rPr>
                <w:sz w:val="16"/>
              </w:rPr>
            </w:pPr>
            <w:r>
              <w:rPr>
                <w:color w:val="383838"/>
                <w:w w:val="105"/>
                <w:sz w:val="16"/>
              </w:rPr>
              <w:t>Staj Ölçme -  Değerlendirme 08</w:t>
            </w:r>
            <w:r>
              <w:rPr>
                <w:color w:val="5D5D5D"/>
                <w:w w:val="105"/>
                <w:sz w:val="16"/>
              </w:rPr>
              <w:t>.</w:t>
            </w:r>
            <w:r>
              <w:rPr>
                <w:color w:val="383838"/>
                <w:w w:val="105"/>
                <w:sz w:val="16"/>
              </w:rPr>
              <w:t>00-12</w:t>
            </w:r>
            <w:r>
              <w:rPr>
                <w:color w:val="5D5D5D"/>
                <w:w w:val="105"/>
                <w:sz w:val="16"/>
              </w:rPr>
              <w:t>.</w:t>
            </w:r>
            <w:r>
              <w:rPr>
                <w:color w:val="383838"/>
                <w:w w:val="105"/>
                <w:sz w:val="16"/>
              </w:rPr>
              <w:t>00</w:t>
            </w:r>
          </w:p>
        </w:tc>
        <w:tc>
          <w:tcPr>
            <w:tcW w:w="681" w:type="dxa"/>
            <w:tcBorders>
              <w:top w:val="single" w:sz="6" w:space="0" w:color="000000"/>
              <w:left w:val="single" w:sz="6" w:space="0" w:color="000000"/>
              <w:right w:val="single" w:sz="6" w:space="0" w:color="000000"/>
            </w:tcBorders>
          </w:tcPr>
          <w:p>
            <w:pPr>
              <w:pStyle w:val="TableParagraph"/>
              <w:spacing w:before="10"/>
              <w:rPr>
                <w:b/>
                <w:sz w:val="17"/>
              </w:rPr>
            </w:pPr>
          </w:p>
          <w:p>
            <w:pPr>
              <w:pStyle w:val="TableParagraph"/>
              <w:spacing w:before="1"/>
              <w:jc w:val="center"/>
              <w:rPr>
                <w:rFonts w:ascii="Times New Roman"/>
                <w:sz w:val="18"/>
              </w:rPr>
            </w:pPr>
            <w:r>
              <w:rPr>
                <w:rFonts w:ascii="Times New Roman"/>
                <w:color w:val="383838"/>
                <w:w w:val="107"/>
                <w:sz w:val="18"/>
              </w:rPr>
              <w:t>4</w:t>
            </w:r>
          </w:p>
        </w:tc>
        <w:tc>
          <w:tcPr>
            <w:tcW w:w="1708" w:type="dxa"/>
            <w:tcBorders>
              <w:top w:val="single" w:sz="6" w:space="0" w:color="000000"/>
              <w:left w:val="single" w:sz="6" w:space="0" w:color="000000"/>
              <w:right w:val="single" w:sz="6" w:space="0" w:color="000000"/>
            </w:tcBorders>
          </w:tcPr>
          <w:p>
            <w:pPr>
              <w:pStyle w:val="TableParagraph"/>
              <w:spacing w:line="268" w:lineRule="auto" w:before="18"/>
              <w:ind w:left="97" w:right="204" w:firstLine="3"/>
              <w:rPr>
                <w:sz w:val="16"/>
              </w:rPr>
            </w:pPr>
            <w:r>
              <w:rPr>
                <w:color w:val="383838"/>
                <w:w w:val="105"/>
                <w:sz w:val="16"/>
              </w:rPr>
              <w:t>Yapılandırılmış Teorik ve Pratik/Sözlü Sınav</w:t>
            </w:r>
          </w:p>
        </w:tc>
        <w:tc>
          <w:tcPr>
            <w:tcW w:w="1538" w:type="dxa"/>
            <w:tcBorders>
              <w:top w:val="single" w:sz="6" w:space="0" w:color="000000"/>
              <w:left w:val="single" w:sz="6" w:space="0" w:color="000000"/>
            </w:tcBorders>
          </w:tcPr>
          <w:p>
            <w:pPr/>
          </w:p>
        </w:tc>
      </w:tr>
    </w:tbl>
    <w:p>
      <w:pPr>
        <w:spacing w:after="0"/>
        <w:sectPr>
          <w:headerReference w:type="even" r:id="rId258"/>
          <w:pgSz w:w="11910" w:h="16840"/>
          <w:pgMar w:header="0" w:footer="0" w:top="1280" w:bottom="280" w:left="1120" w:right="1140"/>
        </w:sectPr>
      </w:pPr>
    </w:p>
    <w:p>
      <w:pPr>
        <w:tabs>
          <w:tab w:pos="8869" w:val="left" w:leader="none"/>
        </w:tabs>
        <w:spacing w:before="61"/>
        <w:ind w:left="732" w:right="0" w:firstLine="0"/>
        <w:jc w:val="left"/>
        <w:rPr>
          <w:i/>
          <w:sz w:val="24"/>
        </w:rPr>
      </w:pPr>
      <w:r>
        <w:rPr/>
        <w:pict>
          <v:line style="position:absolute;mso-position-horizontal-relative:page;mso-position-vertical-relative:paragraph;z-index:-1518832" from="91.433182pt,4.926267pt" to="531.200402pt,4.926267pt" stroked="true" strokeweight=".719946pt" strokecolor="#afafaf">
            <v:stroke dashstyle="solid"/>
            <w10:wrap type="none"/>
          </v:line>
        </w:pict>
      </w:r>
      <w:r>
        <w:rPr/>
        <w:pict>
          <v:line style="position:absolute;mso-position-horizontal-relative:page;mso-position-vertical-relative:paragraph;z-index:-1518808" from="92.87307pt,18.005796pt" to="531.8003pt,18.005796pt" stroked="true" strokeweight="2.639803pt" strokecolor="#9c9c9c">
            <v:stroke dashstyle="solid"/>
            <w10:wrap type="none"/>
          </v:line>
        </w:pict>
      </w:r>
      <w:bookmarkStart w:name="Page 245" w:id="310"/>
      <w:bookmarkEnd w:id="310"/>
      <w:r>
        <w:rPr/>
      </w:r>
      <w:r>
        <w:rPr>
          <w:color w:val="1B1B1A"/>
          <w:w w:val="90"/>
          <w:sz w:val="14"/>
        </w:rPr>
        <w:t>EGİTİM-OGRETİM</w:t>
      </w:r>
      <w:r>
        <w:rPr>
          <w:color w:val="1B1B1A"/>
          <w:spacing w:val="-27"/>
          <w:w w:val="90"/>
          <w:sz w:val="14"/>
        </w:rPr>
        <w:t> </w:t>
      </w:r>
      <w:r>
        <w:rPr>
          <w:color w:val="1B1B1A"/>
          <w:w w:val="90"/>
          <w:sz w:val="14"/>
        </w:rPr>
        <w:t>REHBERİ</w:t>
        <w:tab/>
      </w:r>
      <w:r>
        <w:rPr>
          <w:i/>
          <w:color w:val="1B1B1A"/>
          <w:position w:val="5"/>
          <w:sz w:val="24"/>
        </w:rPr>
        <w:t>2b</w:t>
      </w:r>
    </w:p>
    <w:p>
      <w:pPr>
        <w:pStyle w:val="BodyText"/>
        <w:spacing w:before="6"/>
        <w:rPr>
          <w:i/>
          <w:sz w:val="36"/>
        </w:rPr>
      </w:pPr>
    </w:p>
    <w:p>
      <w:pPr>
        <w:spacing w:before="0"/>
        <w:ind w:left="101" w:right="0" w:firstLine="0"/>
        <w:jc w:val="left"/>
        <w:rPr>
          <w:b/>
          <w:sz w:val="19"/>
        </w:rPr>
      </w:pPr>
      <w:r>
        <w:rPr>
          <w:b/>
          <w:color w:val="010101"/>
          <w:w w:val="105"/>
          <w:sz w:val="19"/>
        </w:rPr>
        <w:t>Dönem V Psikiyatri Stajı Öğrenim Hedefleri</w:t>
      </w:r>
    </w:p>
    <w:p>
      <w:pPr>
        <w:pStyle w:val="BodyText"/>
        <w:rPr>
          <w:b/>
          <w:sz w:val="21"/>
        </w:rPr>
      </w:pPr>
    </w:p>
    <w:p>
      <w:pPr>
        <w:pStyle w:val="ListParagraph"/>
        <w:numPr>
          <w:ilvl w:val="0"/>
          <w:numId w:val="206"/>
        </w:numPr>
        <w:tabs>
          <w:tab w:pos="461" w:val="left" w:leader="none"/>
        </w:tabs>
        <w:spacing w:line="228" w:lineRule="exact" w:before="0" w:after="0"/>
        <w:ind w:left="462" w:right="0" w:hanging="359"/>
        <w:jc w:val="left"/>
        <w:rPr>
          <w:sz w:val="20"/>
        </w:rPr>
      </w:pPr>
      <w:r>
        <w:rPr>
          <w:color w:val="010101"/>
          <w:sz w:val="20"/>
        </w:rPr>
        <w:t>Tam bir psikiyatrik öykü</w:t>
      </w:r>
      <w:r>
        <w:rPr>
          <w:color w:val="010101"/>
          <w:spacing w:val="-30"/>
          <w:sz w:val="20"/>
        </w:rPr>
        <w:t> </w:t>
      </w:r>
      <w:r>
        <w:rPr>
          <w:color w:val="010101"/>
          <w:sz w:val="20"/>
        </w:rPr>
        <w:t>alır,</w:t>
      </w:r>
    </w:p>
    <w:p>
      <w:pPr>
        <w:pStyle w:val="ListParagraph"/>
        <w:numPr>
          <w:ilvl w:val="0"/>
          <w:numId w:val="206"/>
        </w:numPr>
        <w:tabs>
          <w:tab w:pos="461" w:val="left" w:leader="none"/>
        </w:tabs>
        <w:spacing w:line="228" w:lineRule="exact" w:before="0" w:after="0"/>
        <w:ind w:left="460" w:right="0" w:hanging="356"/>
        <w:jc w:val="left"/>
        <w:rPr>
          <w:sz w:val="20"/>
        </w:rPr>
      </w:pPr>
      <w:r>
        <w:rPr>
          <w:color w:val="010101"/>
          <w:sz w:val="20"/>
        </w:rPr>
        <w:t>Mental durum muayenesi</w:t>
      </w:r>
      <w:r>
        <w:rPr>
          <w:color w:val="010101"/>
          <w:spacing w:val="-15"/>
          <w:sz w:val="20"/>
        </w:rPr>
        <w:t> </w:t>
      </w:r>
      <w:r>
        <w:rPr>
          <w:color w:val="010101"/>
          <w:sz w:val="20"/>
        </w:rPr>
        <w:t>yapar,</w:t>
      </w:r>
    </w:p>
    <w:p>
      <w:pPr>
        <w:pStyle w:val="ListParagraph"/>
        <w:numPr>
          <w:ilvl w:val="0"/>
          <w:numId w:val="206"/>
        </w:numPr>
        <w:tabs>
          <w:tab w:pos="461" w:val="left" w:leader="none"/>
        </w:tabs>
        <w:spacing w:line="240" w:lineRule="auto" w:before="1" w:after="0"/>
        <w:ind w:left="460" w:right="0" w:hanging="354"/>
        <w:jc w:val="left"/>
        <w:rPr>
          <w:sz w:val="20"/>
        </w:rPr>
      </w:pPr>
      <w:r>
        <w:rPr>
          <w:color w:val="010101"/>
          <w:sz w:val="20"/>
        </w:rPr>
        <w:t>Mental durumu</w:t>
      </w:r>
      <w:r>
        <w:rPr>
          <w:color w:val="010101"/>
          <w:spacing w:val="3"/>
          <w:sz w:val="20"/>
        </w:rPr>
        <w:t> </w:t>
      </w:r>
      <w:r>
        <w:rPr>
          <w:color w:val="010101"/>
          <w:sz w:val="20"/>
        </w:rPr>
        <w:t>değerlendirir,</w:t>
      </w:r>
    </w:p>
    <w:p>
      <w:pPr>
        <w:pStyle w:val="ListParagraph"/>
        <w:numPr>
          <w:ilvl w:val="0"/>
          <w:numId w:val="206"/>
        </w:numPr>
        <w:tabs>
          <w:tab w:pos="466" w:val="left" w:leader="none"/>
        </w:tabs>
        <w:spacing w:line="240" w:lineRule="auto" w:before="0" w:after="0"/>
        <w:ind w:left="465" w:right="0" w:hanging="358"/>
        <w:jc w:val="left"/>
        <w:rPr>
          <w:sz w:val="20"/>
        </w:rPr>
      </w:pPr>
      <w:r>
        <w:rPr>
          <w:color w:val="010101"/>
          <w:sz w:val="20"/>
        </w:rPr>
        <w:t>Anksiyete kavramını tanımlar, ayırıcı tanısını yapar, gerekirse sevk</w:t>
      </w:r>
      <w:r>
        <w:rPr>
          <w:color w:val="010101"/>
          <w:spacing w:val="-20"/>
          <w:sz w:val="20"/>
        </w:rPr>
        <w:t> </w:t>
      </w:r>
      <w:r>
        <w:rPr>
          <w:color w:val="010101"/>
          <w:sz w:val="20"/>
        </w:rPr>
        <w:t>eder,</w:t>
      </w:r>
    </w:p>
    <w:p>
      <w:pPr>
        <w:pStyle w:val="ListParagraph"/>
        <w:numPr>
          <w:ilvl w:val="0"/>
          <w:numId w:val="206"/>
        </w:numPr>
        <w:tabs>
          <w:tab w:pos="460" w:val="left" w:leader="none"/>
        </w:tabs>
        <w:spacing w:line="240" w:lineRule="auto" w:before="0" w:after="0"/>
        <w:ind w:left="459" w:right="0" w:hanging="353"/>
        <w:jc w:val="left"/>
        <w:rPr>
          <w:sz w:val="20"/>
        </w:rPr>
      </w:pPr>
      <w:r>
        <w:rPr>
          <w:color w:val="010101"/>
          <w:sz w:val="20"/>
        </w:rPr>
        <w:t>Panik atağı tanımlar, tedavisini planlar ve takip</w:t>
      </w:r>
      <w:r>
        <w:rPr>
          <w:color w:val="010101"/>
          <w:spacing w:val="-25"/>
          <w:sz w:val="20"/>
        </w:rPr>
        <w:t> </w:t>
      </w:r>
      <w:r>
        <w:rPr>
          <w:color w:val="010101"/>
          <w:sz w:val="20"/>
        </w:rPr>
        <w:t>eder,</w:t>
      </w:r>
    </w:p>
    <w:p>
      <w:pPr>
        <w:pStyle w:val="ListParagraph"/>
        <w:numPr>
          <w:ilvl w:val="0"/>
          <w:numId w:val="206"/>
        </w:numPr>
        <w:tabs>
          <w:tab w:pos="461" w:val="left" w:leader="none"/>
        </w:tabs>
        <w:spacing w:line="240" w:lineRule="auto" w:before="5" w:after="0"/>
        <w:ind w:left="460" w:right="0" w:hanging="353"/>
        <w:jc w:val="left"/>
        <w:rPr>
          <w:sz w:val="20"/>
        </w:rPr>
      </w:pPr>
      <w:r>
        <w:rPr>
          <w:color w:val="010101"/>
          <w:sz w:val="20"/>
        </w:rPr>
        <w:t>Major depresif bozukluk tanısı koyar, ayırıcı tanısını </w:t>
      </w:r>
      <w:r>
        <w:rPr>
          <w:color w:val="010101"/>
          <w:spacing w:val="-9"/>
          <w:sz w:val="20"/>
        </w:rPr>
        <w:t>yapar</w:t>
      </w:r>
      <w:r>
        <w:rPr>
          <w:color w:val="1B1B1A"/>
          <w:spacing w:val="-9"/>
          <w:sz w:val="20"/>
        </w:rPr>
        <w:t>, </w:t>
      </w:r>
      <w:r>
        <w:rPr>
          <w:color w:val="010101"/>
          <w:sz w:val="20"/>
        </w:rPr>
        <w:t>tedavisini</w:t>
      </w:r>
      <w:r>
        <w:rPr>
          <w:color w:val="010101"/>
          <w:spacing w:val="22"/>
          <w:sz w:val="20"/>
        </w:rPr>
        <w:t> </w:t>
      </w:r>
      <w:r>
        <w:rPr>
          <w:color w:val="010101"/>
          <w:sz w:val="20"/>
        </w:rPr>
        <w:t>planlar</w:t>
      </w:r>
      <w:r>
        <w:rPr>
          <w:color w:val="1B1B1A"/>
          <w:sz w:val="20"/>
        </w:rPr>
        <w:t>,</w:t>
      </w:r>
    </w:p>
    <w:p>
      <w:pPr>
        <w:pStyle w:val="ListParagraph"/>
        <w:numPr>
          <w:ilvl w:val="0"/>
          <w:numId w:val="206"/>
        </w:numPr>
        <w:tabs>
          <w:tab w:pos="467" w:val="left" w:leader="none"/>
        </w:tabs>
        <w:spacing w:line="228" w:lineRule="exact" w:before="0" w:after="0"/>
        <w:ind w:left="466" w:right="0" w:hanging="361"/>
        <w:jc w:val="left"/>
        <w:rPr>
          <w:sz w:val="20"/>
        </w:rPr>
      </w:pPr>
      <w:r>
        <w:rPr>
          <w:color w:val="010101"/>
          <w:sz w:val="20"/>
        </w:rPr>
        <w:t>iki uçlu bozukluğu olan bir hastaya tanı </w:t>
      </w:r>
      <w:r>
        <w:rPr>
          <w:color w:val="010101"/>
          <w:spacing w:val="-3"/>
          <w:sz w:val="20"/>
        </w:rPr>
        <w:t>koyar</w:t>
      </w:r>
      <w:r>
        <w:rPr>
          <w:color w:val="1B1B1A"/>
          <w:spacing w:val="-3"/>
          <w:sz w:val="20"/>
        </w:rPr>
        <w:t>, </w:t>
      </w:r>
      <w:r>
        <w:rPr>
          <w:color w:val="010101"/>
          <w:sz w:val="20"/>
        </w:rPr>
        <w:t>acil girişimleri yaparak bir psikiyatriste</w:t>
      </w:r>
      <w:r>
        <w:rPr>
          <w:color w:val="010101"/>
          <w:spacing w:val="-9"/>
          <w:sz w:val="20"/>
        </w:rPr>
        <w:t> </w:t>
      </w:r>
      <w:r>
        <w:rPr>
          <w:color w:val="010101"/>
          <w:sz w:val="20"/>
        </w:rPr>
        <w:t>yönlendirir,</w:t>
      </w:r>
    </w:p>
    <w:p>
      <w:pPr>
        <w:pStyle w:val="ListParagraph"/>
        <w:numPr>
          <w:ilvl w:val="0"/>
          <w:numId w:val="206"/>
        </w:numPr>
        <w:tabs>
          <w:tab w:pos="461" w:val="left" w:leader="none"/>
        </w:tabs>
        <w:spacing w:line="226" w:lineRule="exact" w:before="0" w:after="0"/>
        <w:ind w:left="460" w:right="0" w:hanging="354"/>
        <w:jc w:val="left"/>
        <w:rPr>
          <w:sz w:val="20"/>
        </w:rPr>
      </w:pPr>
      <w:r>
        <w:rPr>
          <w:color w:val="010101"/>
          <w:sz w:val="20"/>
        </w:rPr>
        <w:t>Kişilik bozukluklarını tanır, gerekirse uzmana sevk</w:t>
      </w:r>
      <w:r>
        <w:rPr>
          <w:color w:val="010101"/>
          <w:spacing w:val="-23"/>
          <w:sz w:val="20"/>
        </w:rPr>
        <w:t> </w:t>
      </w:r>
      <w:r>
        <w:rPr>
          <w:color w:val="010101"/>
          <w:sz w:val="20"/>
        </w:rPr>
        <w:t>eder,</w:t>
      </w:r>
    </w:p>
    <w:p>
      <w:pPr>
        <w:pStyle w:val="ListParagraph"/>
        <w:numPr>
          <w:ilvl w:val="0"/>
          <w:numId w:val="206"/>
        </w:numPr>
        <w:tabs>
          <w:tab w:pos="460" w:val="left" w:leader="none"/>
        </w:tabs>
        <w:spacing w:line="228" w:lineRule="exact" w:before="0" w:after="0"/>
        <w:ind w:left="459" w:right="0" w:hanging="353"/>
        <w:jc w:val="left"/>
        <w:rPr>
          <w:sz w:val="20"/>
        </w:rPr>
      </w:pPr>
      <w:r>
        <w:rPr>
          <w:color w:val="010101"/>
          <w:sz w:val="20"/>
        </w:rPr>
        <w:t>Psikotik bozukluğu olan bir hastaya tanı koyar, acil girişimleri yaparak bir psikiyatriste</w:t>
      </w:r>
      <w:r>
        <w:rPr>
          <w:color w:val="010101"/>
          <w:spacing w:val="-28"/>
          <w:sz w:val="20"/>
        </w:rPr>
        <w:t> </w:t>
      </w:r>
      <w:r>
        <w:rPr>
          <w:color w:val="010101"/>
          <w:sz w:val="20"/>
        </w:rPr>
        <w:t>yönlendirir,</w:t>
      </w:r>
    </w:p>
    <w:p>
      <w:pPr>
        <w:pStyle w:val="ListParagraph"/>
        <w:numPr>
          <w:ilvl w:val="0"/>
          <w:numId w:val="206"/>
        </w:numPr>
        <w:tabs>
          <w:tab w:pos="461" w:val="left" w:leader="none"/>
        </w:tabs>
        <w:spacing w:line="240" w:lineRule="auto" w:before="5" w:after="0"/>
        <w:ind w:left="460" w:right="0" w:hanging="357"/>
        <w:jc w:val="left"/>
        <w:rPr>
          <w:sz w:val="20"/>
        </w:rPr>
      </w:pPr>
      <w:r>
        <w:rPr>
          <w:color w:val="010101"/>
          <w:sz w:val="20"/>
        </w:rPr>
        <w:t>Cinsel işlev bozukluklarını</w:t>
      </w:r>
      <w:r>
        <w:rPr>
          <w:color w:val="010101"/>
          <w:spacing w:val="-9"/>
          <w:sz w:val="20"/>
        </w:rPr>
        <w:t> </w:t>
      </w:r>
      <w:r>
        <w:rPr>
          <w:color w:val="010101"/>
          <w:sz w:val="20"/>
        </w:rPr>
        <w:t>tanır,</w:t>
      </w:r>
    </w:p>
    <w:p>
      <w:pPr>
        <w:pStyle w:val="ListParagraph"/>
        <w:numPr>
          <w:ilvl w:val="0"/>
          <w:numId w:val="206"/>
        </w:numPr>
        <w:tabs>
          <w:tab w:pos="461" w:val="left" w:leader="none"/>
        </w:tabs>
        <w:spacing w:line="240" w:lineRule="auto" w:before="0" w:after="0"/>
        <w:ind w:left="460" w:right="0" w:hanging="357"/>
        <w:jc w:val="left"/>
        <w:rPr>
          <w:sz w:val="20"/>
        </w:rPr>
      </w:pPr>
      <w:r>
        <w:rPr>
          <w:color w:val="010101"/>
          <w:sz w:val="20"/>
        </w:rPr>
        <w:t>Yeme bozukluklarını</w:t>
      </w:r>
      <w:r>
        <w:rPr>
          <w:color w:val="010101"/>
          <w:spacing w:val="-24"/>
          <w:sz w:val="20"/>
        </w:rPr>
        <w:t> </w:t>
      </w:r>
      <w:r>
        <w:rPr>
          <w:color w:val="010101"/>
          <w:sz w:val="20"/>
        </w:rPr>
        <w:t>tanır,</w:t>
      </w:r>
    </w:p>
    <w:p>
      <w:pPr>
        <w:pStyle w:val="ListParagraph"/>
        <w:numPr>
          <w:ilvl w:val="0"/>
          <w:numId w:val="206"/>
        </w:numPr>
        <w:tabs>
          <w:tab w:pos="461" w:val="left" w:leader="none"/>
        </w:tabs>
        <w:spacing w:line="240" w:lineRule="auto" w:before="0" w:after="0"/>
        <w:ind w:left="460" w:right="0" w:hanging="357"/>
        <w:jc w:val="left"/>
        <w:rPr>
          <w:sz w:val="20"/>
        </w:rPr>
      </w:pPr>
      <w:r>
        <w:rPr>
          <w:color w:val="010101"/>
          <w:sz w:val="20"/>
        </w:rPr>
        <w:t>Acil psikiyatrik hastaları stabilize</w:t>
      </w:r>
      <w:r>
        <w:rPr>
          <w:color w:val="010101"/>
          <w:spacing w:val="-4"/>
          <w:sz w:val="20"/>
        </w:rPr>
        <w:t> </w:t>
      </w:r>
      <w:r>
        <w:rPr>
          <w:color w:val="010101"/>
          <w:sz w:val="20"/>
        </w:rPr>
        <w:t>eder,</w:t>
      </w:r>
    </w:p>
    <w:p>
      <w:pPr>
        <w:pStyle w:val="ListParagraph"/>
        <w:numPr>
          <w:ilvl w:val="0"/>
          <w:numId w:val="206"/>
        </w:numPr>
        <w:tabs>
          <w:tab w:pos="461" w:val="left" w:leader="none"/>
        </w:tabs>
        <w:spacing w:line="240" w:lineRule="auto" w:before="0" w:after="0"/>
        <w:ind w:left="460" w:right="0" w:hanging="357"/>
        <w:jc w:val="left"/>
        <w:rPr>
          <w:sz w:val="20"/>
        </w:rPr>
      </w:pPr>
      <w:r>
        <w:rPr>
          <w:color w:val="010101"/>
          <w:sz w:val="20"/>
        </w:rPr>
        <w:t>Ölüm korkusunun neden olduğu psikolojik sorunlara müdahale</w:t>
      </w:r>
      <w:r>
        <w:rPr>
          <w:color w:val="010101"/>
          <w:spacing w:val="-15"/>
          <w:sz w:val="20"/>
        </w:rPr>
        <w:t> </w:t>
      </w:r>
      <w:r>
        <w:rPr>
          <w:color w:val="010101"/>
          <w:sz w:val="20"/>
        </w:rPr>
        <w:t>eder,</w:t>
      </w:r>
    </w:p>
    <w:p>
      <w:pPr>
        <w:pStyle w:val="ListParagraph"/>
        <w:numPr>
          <w:ilvl w:val="0"/>
          <w:numId w:val="206"/>
        </w:numPr>
        <w:tabs>
          <w:tab w:pos="467" w:val="left" w:leader="none"/>
        </w:tabs>
        <w:spacing w:line="228" w:lineRule="exact" w:before="0" w:after="0"/>
        <w:ind w:left="466" w:right="0" w:hanging="363"/>
        <w:jc w:val="left"/>
        <w:rPr>
          <w:sz w:val="20"/>
        </w:rPr>
      </w:pPr>
      <w:r>
        <w:rPr>
          <w:color w:val="010101"/>
          <w:sz w:val="20"/>
        </w:rPr>
        <w:t>intihar riski olan hastada acil psikiyatrik girişim</w:t>
      </w:r>
      <w:r>
        <w:rPr>
          <w:color w:val="010101"/>
          <w:spacing w:val="-10"/>
          <w:sz w:val="20"/>
        </w:rPr>
        <w:t> </w:t>
      </w:r>
      <w:r>
        <w:rPr>
          <w:color w:val="010101"/>
          <w:sz w:val="20"/>
        </w:rPr>
        <w:t>yapar,</w:t>
      </w:r>
    </w:p>
    <w:p>
      <w:pPr>
        <w:pStyle w:val="ListParagraph"/>
        <w:numPr>
          <w:ilvl w:val="0"/>
          <w:numId w:val="206"/>
        </w:numPr>
        <w:tabs>
          <w:tab w:pos="465" w:val="left" w:leader="none"/>
        </w:tabs>
        <w:spacing w:line="228" w:lineRule="exact" w:before="0" w:after="0"/>
        <w:ind w:left="464" w:right="0" w:hanging="361"/>
        <w:jc w:val="left"/>
        <w:rPr>
          <w:sz w:val="20"/>
        </w:rPr>
      </w:pPr>
      <w:r>
        <w:rPr>
          <w:color w:val="010101"/>
          <w:sz w:val="20"/>
        </w:rPr>
        <w:t>Uyku bozukluklarının tanır ve uzmana</w:t>
      </w:r>
      <w:r>
        <w:rPr>
          <w:color w:val="010101"/>
          <w:spacing w:val="-19"/>
          <w:sz w:val="20"/>
        </w:rPr>
        <w:t> </w:t>
      </w:r>
      <w:r>
        <w:rPr>
          <w:color w:val="010101"/>
          <w:sz w:val="20"/>
        </w:rPr>
        <w:t>yönlendirir,</w:t>
      </w:r>
    </w:p>
    <w:p>
      <w:pPr>
        <w:pStyle w:val="ListParagraph"/>
        <w:numPr>
          <w:ilvl w:val="0"/>
          <w:numId w:val="206"/>
        </w:numPr>
        <w:tabs>
          <w:tab w:pos="460" w:val="left" w:leader="none"/>
        </w:tabs>
        <w:spacing w:line="240" w:lineRule="auto" w:before="0" w:after="0"/>
        <w:ind w:left="459" w:right="0" w:hanging="356"/>
        <w:jc w:val="left"/>
        <w:rPr>
          <w:sz w:val="20"/>
        </w:rPr>
      </w:pPr>
      <w:r>
        <w:rPr>
          <w:color w:val="010101"/>
          <w:sz w:val="20"/>
        </w:rPr>
        <w:t>Psikoterapinin temel ilkelerini</w:t>
      </w:r>
      <w:r>
        <w:rPr>
          <w:color w:val="010101"/>
          <w:spacing w:val="-8"/>
          <w:sz w:val="20"/>
        </w:rPr>
        <w:t> </w:t>
      </w:r>
      <w:r>
        <w:rPr>
          <w:color w:val="010101"/>
          <w:sz w:val="20"/>
        </w:rPr>
        <w:t>sayar,</w:t>
      </w:r>
    </w:p>
    <w:p>
      <w:pPr>
        <w:pStyle w:val="ListParagraph"/>
        <w:numPr>
          <w:ilvl w:val="0"/>
          <w:numId w:val="206"/>
        </w:numPr>
        <w:tabs>
          <w:tab w:pos="461" w:val="left" w:leader="none"/>
        </w:tabs>
        <w:spacing w:line="240" w:lineRule="auto" w:before="0" w:after="0"/>
        <w:ind w:left="460" w:right="0" w:hanging="357"/>
        <w:jc w:val="left"/>
        <w:rPr>
          <w:sz w:val="20"/>
        </w:rPr>
      </w:pPr>
      <w:r>
        <w:rPr>
          <w:color w:val="010101"/>
          <w:sz w:val="20"/>
        </w:rPr>
        <w:t>Bilişsel bozukluğu olan hastalara tanı koyar ve psikiyatri uzmanına</w:t>
      </w:r>
      <w:r>
        <w:rPr>
          <w:color w:val="010101"/>
          <w:spacing w:val="-27"/>
          <w:sz w:val="20"/>
        </w:rPr>
        <w:t> </w:t>
      </w:r>
      <w:r>
        <w:rPr>
          <w:color w:val="010101"/>
          <w:sz w:val="20"/>
        </w:rPr>
        <w:t>yönlendirir,</w:t>
      </w:r>
    </w:p>
    <w:p>
      <w:pPr>
        <w:pStyle w:val="ListParagraph"/>
        <w:numPr>
          <w:ilvl w:val="0"/>
          <w:numId w:val="206"/>
        </w:numPr>
        <w:tabs>
          <w:tab w:pos="464" w:val="left" w:leader="none"/>
        </w:tabs>
        <w:spacing w:line="240" w:lineRule="auto" w:before="0" w:after="0"/>
        <w:ind w:left="463" w:right="0" w:hanging="360"/>
        <w:jc w:val="left"/>
        <w:rPr>
          <w:sz w:val="20"/>
        </w:rPr>
      </w:pPr>
      <w:r>
        <w:rPr>
          <w:color w:val="010101"/>
          <w:sz w:val="20"/>
        </w:rPr>
        <w:t>Hastalar üzerinde psikososyal etkenlerin rolünü açıklar, psikosomatik hastalıkları</w:t>
      </w:r>
      <w:r>
        <w:rPr>
          <w:color w:val="010101"/>
          <w:spacing w:val="-27"/>
          <w:sz w:val="20"/>
        </w:rPr>
        <w:t> </w:t>
      </w:r>
      <w:r>
        <w:rPr>
          <w:color w:val="010101"/>
          <w:sz w:val="20"/>
        </w:rPr>
        <w:t>özetler,</w:t>
      </w:r>
    </w:p>
    <w:p>
      <w:pPr>
        <w:pStyle w:val="ListParagraph"/>
        <w:numPr>
          <w:ilvl w:val="0"/>
          <w:numId w:val="206"/>
        </w:numPr>
        <w:tabs>
          <w:tab w:pos="461" w:val="left" w:leader="none"/>
        </w:tabs>
        <w:spacing w:line="226" w:lineRule="exact" w:before="11" w:after="0"/>
        <w:ind w:left="462" w:right="98" w:hanging="359"/>
        <w:jc w:val="left"/>
        <w:rPr>
          <w:sz w:val="20"/>
        </w:rPr>
      </w:pPr>
      <w:r>
        <w:rPr>
          <w:color w:val="010101"/>
          <w:sz w:val="20"/>
        </w:rPr>
        <w:t>Alkol kötüye kullanımı ve bağımlılığını tanımlar, alkolle ilişkili psikiyatrik sorunları </w:t>
      </w:r>
      <w:r>
        <w:rPr>
          <w:color w:val="010101"/>
          <w:spacing w:val="-3"/>
          <w:sz w:val="20"/>
        </w:rPr>
        <w:t>sayar</w:t>
      </w:r>
      <w:r>
        <w:rPr>
          <w:color w:val="1B1B1A"/>
          <w:spacing w:val="-3"/>
          <w:sz w:val="20"/>
        </w:rPr>
        <w:t>, </w:t>
      </w:r>
      <w:r>
        <w:rPr>
          <w:color w:val="010101"/>
          <w:sz w:val="20"/>
        </w:rPr>
        <w:t>alkol bağımlılığı tedavisinde kullanan yöntemleri</w:t>
      </w:r>
      <w:r>
        <w:rPr>
          <w:color w:val="010101"/>
          <w:spacing w:val="43"/>
          <w:sz w:val="20"/>
        </w:rPr>
        <w:t> </w:t>
      </w:r>
      <w:r>
        <w:rPr>
          <w:color w:val="010101"/>
          <w:spacing w:val="-10"/>
          <w:sz w:val="20"/>
        </w:rPr>
        <w:t>sayar</w:t>
      </w:r>
      <w:r>
        <w:rPr>
          <w:color w:val="1B1B1A"/>
          <w:spacing w:val="-10"/>
          <w:sz w:val="20"/>
        </w:rPr>
        <w:t>,</w:t>
      </w:r>
    </w:p>
    <w:p>
      <w:pPr>
        <w:pStyle w:val="ListParagraph"/>
        <w:numPr>
          <w:ilvl w:val="0"/>
          <w:numId w:val="206"/>
        </w:numPr>
        <w:tabs>
          <w:tab w:pos="461" w:val="left" w:leader="none"/>
        </w:tabs>
        <w:spacing w:line="223" w:lineRule="exact" w:before="0" w:after="0"/>
        <w:ind w:left="460" w:right="0" w:hanging="356"/>
        <w:jc w:val="left"/>
        <w:rPr>
          <w:sz w:val="20"/>
        </w:rPr>
      </w:pPr>
      <w:r>
        <w:rPr>
          <w:color w:val="010101"/>
          <w:sz w:val="20"/>
        </w:rPr>
        <w:t>Alkolle ilişkili acil durumları (deliryum tremens, yoksunluk, intoksikasyon) tanır ve tedavi</w:t>
      </w:r>
      <w:r>
        <w:rPr>
          <w:color w:val="010101"/>
          <w:spacing w:val="-18"/>
          <w:sz w:val="20"/>
        </w:rPr>
        <w:t> </w:t>
      </w:r>
      <w:r>
        <w:rPr>
          <w:color w:val="010101"/>
          <w:sz w:val="20"/>
        </w:rPr>
        <w:t>eder,</w:t>
      </w:r>
    </w:p>
    <w:p>
      <w:pPr>
        <w:pStyle w:val="ListParagraph"/>
        <w:numPr>
          <w:ilvl w:val="0"/>
          <w:numId w:val="206"/>
        </w:numPr>
        <w:tabs>
          <w:tab w:pos="461" w:val="left" w:leader="none"/>
        </w:tabs>
        <w:spacing w:line="240" w:lineRule="auto" w:before="1" w:after="0"/>
        <w:ind w:left="460" w:right="0" w:hanging="356"/>
        <w:jc w:val="left"/>
        <w:rPr>
          <w:sz w:val="20"/>
        </w:rPr>
      </w:pPr>
      <w:r>
        <w:rPr>
          <w:color w:val="010101"/>
          <w:sz w:val="20"/>
        </w:rPr>
        <w:t>Madde bağımlılığı ve kötüye kullanımını tanımlar, psikoaktif maddeleri</w:t>
      </w:r>
      <w:r>
        <w:rPr>
          <w:color w:val="010101"/>
          <w:spacing w:val="-24"/>
          <w:sz w:val="20"/>
        </w:rPr>
        <w:t> </w:t>
      </w:r>
      <w:r>
        <w:rPr>
          <w:color w:val="010101"/>
          <w:sz w:val="20"/>
        </w:rPr>
        <w:t>sıralar,</w:t>
      </w:r>
    </w:p>
    <w:p>
      <w:pPr>
        <w:pStyle w:val="ListParagraph"/>
        <w:numPr>
          <w:ilvl w:val="0"/>
          <w:numId w:val="206"/>
        </w:numPr>
        <w:tabs>
          <w:tab w:pos="462" w:val="left" w:leader="none"/>
        </w:tabs>
        <w:spacing w:line="240" w:lineRule="auto" w:before="0" w:after="0"/>
        <w:ind w:left="461" w:right="0" w:hanging="357"/>
        <w:jc w:val="left"/>
        <w:rPr>
          <w:sz w:val="20"/>
        </w:rPr>
      </w:pPr>
      <w:r>
        <w:rPr>
          <w:color w:val="010101"/>
          <w:sz w:val="20"/>
        </w:rPr>
        <w:t>Somatoform bozuklukların etiyolojisi açıklar, ayırıcı tanısını yapar ve hastayı psikiyatriste</w:t>
      </w:r>
      <w:r>
        <w:rPr>
          <w:color w:val="010101"/>
          <w:spacing w:val="-34"/>
          <w:sz w:val="20"/>
        </w:rPr>
        <w:t> </w:t>
      </w:r>
      <w:r>
        <w:rPr>
          <w:color w:val="010101"/>
          <w:sz w:val="20"/>
        </w:rPr>
        <w:t>yönlendirir,</w:t>
      </w:r>
    </w:p>
    <w:p>
      <w:pPr>
        <w:pStyle w:val="ListParagraph"/>
        <w:numPr>
          <w:ilvl w:val="0"/>
          <w:numId w:val="206"/>
        </w:numPr>
        <w:tabs>
          <w:tab w:pos="461" w:val="left" w:leader="none"/>
        </w:tabs>
        <w:spacing w:line="240" w:lineRule="auto" w:before="0" w:after="0"/>
        <w:ind w:left="460" w:right="0" w:hanging="356"/>
        <w:jc w:val="left"/>
        <w:rPr>
          <w:sz w:val="20"/>
        </w:rPr>
      </w:pPr>
      <w:r>
        <w:rPr>
          <w:color w:val="010101"/>
          <w:sz w:val="20"/>
        </w:rPr>
        <w:t>Konversiyon bozukluğunu tanır ilk müdahalesini</w:t>
      </w:r>
      <w:r>
        <w:rPr>
          <w:color w:val="010101"/>
          <w:spacing w:val="-15"/>
          <w:sz w:val="20"/>
        </w:rPr>
        <w:t> </w:t>
      </w:r>
      <w:r>
        <w:rPr>
          <w:color w:val="010101"/>
          <w:sz w:val="20"/>
        </w:rPr>
        <w:t>yapar.</w:t>
      </w:r>
    </w:p>
    <w:p>
      <w:pPr>
        <w:spacing w:after="0" w:line="240" w:lineRule="auto"/>
        <w:jc w:val="left"/>
        <w:rPr>
          <w:sz w:val="20"/>
        </w:rPr>
        <w:sectPr>
          <w:headerReference w:type="default" r:id="rId260"/>
          <w:pgSz w:w="11910" w:h="16840"/>
          <w:pgMar w:header="0" w:footer="0" w:top="1220" w:bottom="280" w:left="1320" w:right="1100"/>
        </w:sectPr>
      </w:pPr>
    </w:p>
    <w:p>
      <w:pPr>
        <w:pStyle w:val="BodyText"/>
        <w:ind w:left="117"/>
        <w:rPr>
          <w:sz w:val="20"/>
        </w:rPr>
      </w:pPr>
      <w:r>
        <w:rPr>
          <w:sz w:val="20"/>
        </w:rPr>
        <w:pict>
          <v:group style="width:469.95pt;height:25pt;mso-position-horizontal-relative:char;mso-position-vertical-relative:line" coordorigin="0,0" coordsize="9399,500">
            <v:shape style="position:absolute;left:7325;top:0;width:2074;height:499" type="#_x0000_t75" stroked="false">
              <v:imagedata r:id="rId262" o:title=""/>
            </v:shape>
            <v:line style="position:absolute" from="39,43" to="7352,43" stroked="true" strokeweight="1.439602pt" strokecolor="#acacaf">
              <v:stroke dashstyle="solid"/>
            </v:line>
            <v:line style="position:absolute" from="29,298" to="8628,298" stroked="true" strokeweight="2.879205pt" strokecolor="#a0a0a0">
              <v:stroke dashstyle="solid"/>
            </v:line>
            <v:shape style="position:absolute;left:72;top:7;width:150;height:266" type="#_x0000_t202" filled="false" stroked="false">
              <v:textbox inset="0,0,0,0">
                <w:txbxContent>
                  <w:p>
                    <w:pPr>
                      <w:spacing w:line="266" w:lineRule="exact" w:before="0"/>
                      <w:ind w:left="0" w:right="0" w:firstLine="0"/>
                      <w:jc w:val="left"/>
                      <w:rPr>
                        <w:rFonts w:ascii="Times New Roman"/>
                        <w:sz w:val="24"/>
                      </w:rPr>
                    </w:pPr>
                    <w:bookmarkStart w:name="Page 246" w:id="311"/>
                    <w:bookmarkEnd w:id="311"/>
                    <w:r>
                      <w:rPr/>
                    </w:r>
                    <w:r>
                      <w:rPr>
                        <w:rFonts w:ascii="Times New Roman"/>
                        <w:color w:val="1F1F1C"/>
                        <w:w w:val="108"/>
                        <w:sz w:val="24"/>
                      </w:rPr>
                      <w:t>2</w:t>
                    </w:r>
                  </w:p>
                </w:txbxContent>
              </v:textbox>
              <w10:wrap type="none"/>
            </v:shape>
          </v:group>
        </w:pict>
      </w:r>
      <w:r>
        <w:rPr>
          <w:sz w:val="20"/>
        </w:rPr>
      </w:r>
    </w:p>
    <w:p>
      <w:pPr>
        <w:spacing w:before="33"/>
        <w:ind w:left="3167" w:right="0" w:firstLine="0"/>
        <w:jc w:val="left"/>
        <w:rPr>
          <w:b/>
          <w:sz w:val="16"/>
        </w:rPr>
      </w:pPr>
      <w:r>
        <w:rPr>
          <w:b/>
          <w:color w:val="1F1F1C"/>
          <w:w w:val="105"/>
          <w:sz w:val="16"/>
        </w:rPr>
        <w:t>DÖNEM 5 PSİKİYATRİ STAJ PROGRAM!</w:t>
      </w:r>
    </w:p>
    <w:p>
      <w:pPr>
        <w:pStyle w:val="BodyText"/>
        <w:spacing w:before="3"/>
        <w:rPr>
          <w:b/>
          <w:sz w:val="18"/>
        </w:rPr>
      </w:pPr>
    </w:p>
    <w:tbl>
      <w:tblPr>
        <w:tblW w:w="0" w:type="auto"/>
        <w:jc w:val="left"/>
        <w:tblInd w:w="132" w:type="dxa"/>
        <w:tblBorders>
          <w:top w:val="single" w:sz="12" w:space="0" w:color="1F1F1C"/>
          <w:left w:val="single" w:sz="12" w:space="0" w:color="1F1F1C"/>
          <w:bottom w:val="single" w:sz="12" w:space="0" w:color="1F1F1C"/>
          <w:right w:val="single" w:sz="12" w:space="0" w:color="1F1F1C"/>
          <w:insideH w:val="single" w:sz="12" w:space="0" w:color="1F1F1C"/>
          <w:insideV w:val="single" w:sz="12" w:space="0" w:color="1F1F1C"/>
        </w:tblBorders>
        <w:tblLayout w:type="fixed"/>
        <w:tblCellMar>
          <w:top w:w="0" w:type="dxa"/>
          <w:left w:w="0" w:type="dxa"/>
          <w:bottom w:w="0" w:type="dxa"/>
          <w:right w:w="0" w:type="dxa"/>
        </w:tblCellMar>
        <w:tblLook w:val="01E0"/>
      </w:tblPr>
      <w:tblGrid>
        <w:gridCol w:w="679"/>
        <w:gridCol w:w="4148"/>
        <w:gridCol w:w="100"/>
        <w:gridCol w:w="74"/>
        <w:gridCol w:w="74"/>
        <w:gridCol w:w="107"/>
        <w:gridCol w:w="104"/>
        <w:gridCol w:w="72"/>
        <w:gridCol w:w="92"/>
        <w:gridCol w:w="124"/>
        <w:gridCol w:w="72"/>
        <w:gridCol w:w="69"/>
        <w:gridCol w:w="152"/>
        <w:gridCol w:w="72"/>
        <w:gridCol w:w="72"/>
        <w:gridCol w:w="121"/>
        <w:gridCol w:w="1701"/>
        <w:gridCol w:w="973"/>
        <w:gridCol w:w="546"/>
      </w:tblGrid>
      <w:tr>
        <w:trPr>
          <w:trHeight w:val="446" w:hRule="exact"/>
        </w:trPr>
        <w:tc>
          <w:tcPr>
            <w:tcW w:w="679" w:type="dxa"/>
            <w:tcBorders>
              <w:left w:val="single" w:sz="12" w:space="0" w:color="282828"/>
              <w:right w:val="single" w:sz="6" w:space="0" w:color="343434"/>
            </w:tcBorders>
          </w:tcPr>
          <w:p>
            <w:pPr>
              <w:pStyle w:val="TableParagraph"/>
              <w:spacing w:before="123"/>
              <w:ind w:left="155"/>
              <w:rPr>
                <w:b/>
                <w:sz w:val="16"/>
              </w:rPr>
            </w:pPr>
            <w:r>
              <w:rPr>
                <w:b/>
                <w:color w:val="1F1F1C"/>
                <w:w w:val="110"/>
                <w:sz w:val="16"/>
              </w:rPr>
              <w:t>Gün</w:t>
            </w:r>
          </w:p>
        </w:tc>
        <w:tc>
          <w:tcPr>
            <w:tcW w:w="4772" w:type="dxa"/>
            <w:gridSpan w:val="8"/>
            <w:tcBorders>
              <w:left w:val="single" w:sz="6" w:space="0" w:color="343434"/>
              <w:right w:val="single" w:sz="4" w:space="0" w:color="1C1C18"/>
            </w:tcBorders>
          </w:tcPr>
          <w:p>
            <w:pPr>
              <w:pStyle w:val="TableParagraph"/>
              <w:spacing w:before="123"/>
              <w:ind w:left="1759" w:right="1760"/>
              <w:jc w:val="center"/>
              <w:rPr>
                <w:b/>
                <w:sz w:val="16"/>
              </w:rPr>
            </w:pPr>
            <w:r>
              <w:rPr>
                <w:b/>
                <w:color w:val="1F1F1C"/>
                <w:w w:val="105"/>
                <w:sz w:val="16"/>
              </w:rPr>
              <w:t>Dersin Konusu</w:t>
            </w:r>
          </w:p>
        </w:tc>
        <w:tc>
          <w:tcPr>
            <w:tcW w:w="681" w:type="dxa"/>
            <w:gridSpan w:val="7"/>
            <w:tcBorders>
              <w:left w:val="single" w:sz="4" w:space="0" w:color="1C1C18"/>
              <w:right w:val="single" w:sz="4" w:space="0" w:color="1C1C18"/>
            </w:tcBorders>
          </w:tcPr>
          <w:p>
            <w:pPr>
              <w:pStyle w:val="TableParagraph"/>
              <w:spacing w:line="268" w:lineRule="auto" w:before="22"/>
              <w:ind w:left="157" w:right="131" w:hanging="10"/>
              <w:rPr>
                <w:b/>
                <w:sz w:val="16"/>
              </w:rPr>
            </w:pPr>
            <w:r>
              <w:rPr>
                <w:b/>
                <w:color w:val="1F1F1C"/>
                <w:w w:val="105"/>
                <w:sz w:val="16"/>
              </w:rPr>
              <w:t>Süre Saat</w:t>
            </w:r>
          </w:p>
        </w:tc>
        <w:tc>
          <w:tcPr>
            <w:tcW w:w="1701" w:type="dxa"/>
            <w:tcBorders>
              <w:left w:val="single" w:sz="4" w:space="0" w:color="1C1C18"/>
              <w:right w:val="single" w:sz="6" w:space="0" w:color="2B2B2B"/>
            </w:tcBorders>
          </w:tcPr>
          <w:p>
            <w:pPr>
              <w:pStyle w:val="TableParagraph"/>
              <w:spacing w:before="123"/>
              <w:ind w:left="180"/>
              <w:rPr>
                <w:b/>
                <w:sz w:val="16"/>
              </w:rPr>
            </w:pPr>
            <w:r>
              <w:rPr>
                <w:b/>
                <w:color w:val="1F1F1C"/>
                <w:w w:val="105"/>
                <w:sz w:val="16"/>
              </w:rPr>
              <w:t>Etkinliğinin Türü</w:t>
            </w:r>
          </w:p>
        </w:tc>
        <w:tc>
          <w:tcPr>
            <w:tcW w:w="1519" w:type="dxa"/>
            <w:gridSpan w:val="2"/>
            <w:tcBorders>
              <w:left w:val="single" w:sz="6" w:space="0" w:color="2B2B2B"/>
              <w:right w:val="single" w:sz="12" w:space="0" w:color="2B2B28"/>
            </w:tcBorders>
          </w:tcPr>
          <w:p>
            <w:pPr>
              <w:pStyle w:val="TableParagraph"/>
              <w:spacing w:before="123"/>
              <w:ind w:left="180"/>
              <w:rPr>
                <w:b/>
                <w:sz w:val="16"/>
              </w:rPr>
            </w:pPr>
            <w:r>
              <w:rPr>
                <w:b/>
                <w:color w:val="1F1F1C"/>
                <w:w w:val="105"/>
                <w:sz w:val="16"/>
              </w:rPr>
              <w:t>Öğretim Üyesi</w:t>
            </w:r>
          </w:p>
        </w:tc>
      </w:tr>
      <w:tr>
        <w:trPr>
          <w:trHeight w:val="653" w:hRule="exact"/>
        </w:trPr>
        <w:tc>
          <w:tcPr>
            <w:tcW w:w="679" w:type="dxa"/>
            <w:tcBorders>
              <w:left w:val="single" w:sz="12" w:space="0" w:color="282828"/>
              <w:bottom w:val="single" w:sz="4" w:space="0" w:color="2B2B28"/>
              <w:right w:val="single" w:sz="6" w:space="0" w:color="343434"/>
            </w:tcBorders>
          </w:tcPr>
          <w:p>
            <w:pPr>
              <w:pStyle w:val="TableParagraph"/>
              <w:spacing w:before="206"/>
              <w:ind w:right="90"/>
              <w:jc w:val="right"/>
              <w:rPr>
                <w:sz w:val="18"/>
              </w:rPr>
            </w:pPr>
            <w:r>
              <w:rPr>
                <w:rFonts w:ascii="Times New Roman"/>
                <w:color w:val="1F1F1C"/>
                <w:sz w:val="17"/>
              </w:rPr>
              <w:t>1 </w:t>
            </w:r>
            <w:r>
              <w:rPr>
                <w:rFonts w:ascii="Times New Roman"/>
                <w:color w:val="3B3D3B"/>
                <w:sz w:val="17"/>
              </w:rPr>
              <w:t>.  </w:t>
            </w:r>
            <w:r>
              <w:rPr>
                <w:position w:val="11"/>
                <w:sz w:val="18"/>
              </w:rPr>
              <w:t>.</w:t>
            </w:r>
          </w:p>
        </w:tc>
        <w:tc>
          <w:tcPr>
            <w:tcW w:w="4772" w:type="dxa"/>
            <w:gridSpan w:val="8"/>
            <w:tcBorders>
              <w:left w:val="single" w:sz="6" w:space="0" w:color="343434"/>
              <w:bottom w:val="single" w:sz="4" w:space="0" w:color="2B2B28"/>
              <w:right w:val="single" w:sz="4" w:space="0" w:color="1C1C18"/>
            </w:tcBorders>
          </w:tcPr>
          <w:p>
            <w:pPr>
              <w:pStyle w:val="TableParagraph"/>
              <w:spacing w:line="206" w:lineRule="exact"/>
              <w:ind w:left="96"/>
              <w:rPr>
                <w:sz w:val="18"/>
              </w:rPr>
            </w:pPr>
            <w:r>
              <w:rPr>
                <w:color w:val="1F1F1C"/>
                <w:w w:val="95"/>
                <w:sz w:val="18"/>
              </w:rPr>
              <w:t>Tanışma toplantısı</w:t>
            </w:r>
          </w:p>
          <w:p>
            <w:pPr>
              <w:pStyle w:val="TableParagraph"/>
              <w:spacing w:line="249" w:lineRule="auto" w:before="4"/>
              <w:ind w:left="97" w:right="397" w:hanging="18"/>
              <w:rPr>
                <w:sz w:val="18"/>
              </w:rPr>
            </w:pPr>
            <w:r>
              <w:rPr>
                <w:color w:val="1F1F1C"/>
                <w:w w:val="101"/>
                <w:sz w:val="18"/>
              </w:rPr>
              <w:t>fJsik</w:t>
            </w:r>
            <w:r>
              <w:rPr>
                <w:color w:val="1F1F1C"/>
                <w:spacing w:val="-30"/>
                <w:w w:val="101"/>
                <w:sz w:val="18"/>
              </w:rPr>
              <w:t>i</w:t>
            </w:r>
            <w:r>
              <w:rPr>
                <w:color w:val="1F1F1C"/>
                <w:w w:val="47"/>
                <w:sz w:val="18"/>
              </w:rPr>
              <w:t>y</w:t>
            </w:r>
            <w:r>
              <w:rPr>
                <w:color w:val="1F1F1C"/>
                <w:spacing w:val="-2"/>
                <w:w w:val="47"/>
                <w:sz w:val="18"/>
              </w:rPr>
              <w:t>_</w:t>
            </w:r>
            <w:r>
              <w:rPr>
                <w:color w:val="1F1F1C"/>
                <w:w w:val="92"/>
                <w:sz w:val="18"/>
              </w:rPr>
              <w:t>atrik</w:t>
            </w:r>
            <w:r>
              <w:rPr>
                <w:color w:val="1F1F1C"/>
                <w:spacing w:val="2"/>
                <w:w w:val="92"/>
                <w:sz w:val="18"/>
              </w:rPr>
              <w:t>.</w:t>
            </w:r>
            <w:r>
              <w:rPr>
                <w:color w:val="1F1F1C"/>
                <w:w w:val="96"/>
                <w:sz w:val="18"/>
              </w:rPr>
              <w:t>ö</w:t>
            </w:r>
            <w:r>
              <w:rPr>
                <w:color w:val="1F1F1C"/>
                <w:spacing w:val="-25"/>
                <w:w w:val="97"/>
                <w:sz w:val="18"/>
              </w:rPr>
              <w:t>y</w:t>
            </w:r>
            <w:r>
              <w:rPr>
                <w:spacing w:val="-22"/>
                <w:w w:val="92"/>
                <w:sz w:val="18"/>
              </w:rPr>
              <w:t>.</w:t>
            </w:r>
            <w:r>
              <w:rPr>
                <w:color w:val="1F1F1C"/>
                <w:w w:val="96"/>
                <w:sz w:val="18"/>
              </w:rPr>
              <w:t>kü</w:t>
            </w:r>
            <w:r>
              <w:rPr>
                <w:color w:val="1F1F1C"/>
                <w:sz w:val="18"/>
              </w:rPr>
              <w:t> </w:t>
            </w:r>
            <w:r>
              <w:rPr>
                <w:color w:val="1F1F1C"/>
                <w:w w:val="73"/>
                <w:sz w:val="18"/>
              </w:rPr>
              <w:t>a_lrna</w:t>
            </w:r>
            <w:r>
              <w:rPr>
                <w:color w:val="1F1F1C"/>
                <w:sz w:val="18"/>
              </w:rPr>
              <w:t> </w:t>
            </w:r>
            <w:r>
              <w:rPr>
                <w:color w:val="1F1F1C"/>
                <w:w w:val="93"/>
                <w:sz w:val="18"/>
              </w:rPr>
              <w:t>ve</w:t>
            </w:r>
            <w:r>
              <w:rPr>
                <w:color w:val="1F1F1C"/>
                <w:sz w:val="18"/>
              </w:rPr>
              <w:t> </w:t>
            </w:r>
            <w:r>
              <w:rPr>
                <w:color w:val="1F1F1C"/>
                <w:w w:val="64"/>
                <w:sz w:val="18"/>
              </w:rPr>
              <w:t>ru_h_sal</w:t>
            </w:r>
            <w:r>
              <w:rPr>
                <w:color w:val="1F1F1C"/>
                <w:sz w:val="18"/>
              </w:rPr>
              <w:t> </w:t>
            </w:r>
            <w:r>
              <w:rPr>
                <w:color w:val="1F1F1C"/>
                <w:w w:val="93"/>
                <w:sz w:val="18"/>
              </w:rPr>
              <w:t>durunı</w:t>
            </w:r>
            <w:r>
              <w:rPr>
                <w:color w:val="1F1F1C"/>
                <w:sz w:val="18"/>
              </w:rPr>
              <w:t> </w:t>
            </w:r>
            <w:r>
              <w:rPr>
                <w:color w:val="1F1F1C"/>
                <w:w w:val="95"/>
                <w:sz w:val="18"/>
              </w:rPr>
              <w:t>muayen</w:t>
            </w:r>
            <w:r>
              <w:rPr>
                <w:color w:val="1F1F1C"/>
                <w:spacing w:val="-27"/>
                <w:w w:val="95"/>
                <w:sz w:val="18"/>
              </w:rPr>
              <w:t>e</w:t>
            </w:r>
            <w:r>
              <w:rPr>
                <w:spacing w:val="-22"/>
                <w:w w:val="96"/>
                <w:sz w:val="18"/>
              </w:rPr>
              <w:t>.</w:t>
            </w:r>
            <w:r>
              <w:rPr>
                <w:color w:val="1F1F1C"/>
                <w:w w:val="95"/>
                <w:sz w:val="18"/>
              </w:rPr>
              <w:t>si </w:t>
            </w:r>
            <w:r>
              <w:rPr>
                <w:color w:val="1F1F1C"/>
                <w:w w:val="95"/>
                <w:sz w:val="18"/>
              </w:rPr>
              <w:t>Serbest çalışma</w:t>
            </w:r>
          </w:p>
        </w:tc>
        <w:tc>
          <w:tcPr>
            <w:tcW w:w="681" w:type="dxa"/>
            <w:gridSpan w:val="7"/>
            <w:tcBorders>
              <w:left w:val="single" w:sz="4" w:space="0" w:color="1C1C18"/>
              <w:bottom w:val="single" w:sz="4" w:space="0" w:color="2B2B28"/>
              <w:right w:val="single" w:sz="4" w:space="0" w:color="1C1C18"/>
            </w:tcBorders>
          </w:tcPr>
          <w:p>
            <w:pPr>
              <w:pStyle w:val="TableParagraph"/>
              <w:spacing w:before="9"/>
              <w:ind w:right="4"/>
              <w:jc w:val="center"/>
              <w:rPr>
                <w:rFonts w:ascii="Times New Roman"/>
                <w:sz w:val="17"/>
              </w:rPr>
            </w:pPr>
            <w:r>
              <w:rPr>
                <w:rFonts w:ascii="Times New Roman"/>
                <w:color w:val="1F1F1C"/>
                <w:w w:val="106"/>
                <w:sz w:val="17"/>
              </w:rPr>
              <w:t>1</w:t>
            </w:r>
          </w:p>
          <w:p>
            <w:pPr>
              <w:pStyle w:val="TableParagraph"/>
              <w:spacing w:before="10"/>
              <w:ind w:right="5"/>
              <w:jc w:val="center"/>
              <w:rPr>
                <w:rFonts w:ascii="Times New Roman"/>
                <w:sz w:val="17"/>
              </w:rPr>
            </w:pPr>
            <w:r>
              <w:rPr>
                <w:rFonts w:ascii="Times New Roman"/>
                <w:color w:val="1F1F1C"/>
                <w:w w:val="97"/>
                <w:sz w:val="17"/>
              </w:rPr>
              <w:t>3</w:t>
            </w:r>
          </w:p>
          <w:p>
            <w:pPr>
              <w:pStyle w:val="TableParagraph"/>
              <w:spacing w:before="29"/>
              <w:ind w:right="10"/>
              <w:jc w:val="center"/>
              <w:rPr>
                <w:rFonts w:ascii="Times New Roman"/>
                <w:sz w:val="17"/>
              </w:rPr>
            </w:pPr>
            <w:r>
              <w:rPr>
                <w:rFonts w:ascii="Times New Roman"/>
                <w:color w:val="1F1F1C"/>
                <w:w w:val="93"/>
                <w:sz w:val="17"/>
              </w:rPr>
              <w:t>4</w:t>
            </w:r>
          </w:p>
        </w:tc>
        <w:tc>
          <w:tcPr>
            <w:tcW w:w="1701" w:type="dxa"/>
            <w:tcBorders>
              <w:left w:val="single" w:sz="4" w:space="0" w:color="1C1C18"/>
              <w:bottom w:val="single" w:sz="4" w:space="0" w:color="2B2B28"/>
              <w:right w:val="single" w:sz="6" w:space="0" w:color="2B2B2B"/>
            </w:tcBorders>
          </w:tcPr>
          <w:p>
            <w:pPr>
              <w:pStyle w:val="TableParagraph"/>
              <w:spacing w:line="204" w:lineRule="exact"/>
              <w:ind w:left="101"/>
              <w:rPr>
                <w:sz w:val="18"/>
              </w:rPr>
            </w:pPr>
            <w:r>
              <w:rPr>
                <w:color w:val="1F1F1C"/>
                <w:w w:val="90"/>
                <w:sz w:val="18"/>
              </w:rPr>
              <w:t>AD Toplantısı</w:t>
            </w:r>
          </w:p>
          <w:p>
            <w:pPr>
              <w:pStyle w:val="TableParagraph"/>
              <w:spacing w:line="263" w:lineRule="exact"/>
              <w:ind w:left="43"/>
              <w:rPr>
                <w:rFonts w:ascii="Times New Roman"/>
                <w:sz w:val="12"/>
              </w:rPr>
            </w:pPr>
            <w:r>
              <w:rPr>
                <w:rFonts w:ascii="Times New Roman"/>
                <w:color w:val="1F1F1C"/>
                <w:w w:val="89"/>
                <w:sz w:val="12"/>
              </w:rPr>
              <w:t>-</w:t>
            </w:r>
            <w:r>
              <w:rPr>
                <w:rFonts w:ascii="Times New Roman"/>
                <w:color w:val="1F1F1C"/>
                <w:spacing w:val="-13"/>
                <w:sz w:val="12"/>
              </w:rPr>
              <w:t> </w:t>
            </w:r>
            <w:r>
              <w:rPr>
                <w:color w:val="1F1F1C"/>
                <w:spacing w:val="-94"/>
                <w:w w:val="92"/>
                <w:position w:val="7"/>
                <w:sz w:val="18"/>
              </w:rPr>
              <w:t>S</w:t>
            </w:r>
            <w:r>
              <w:rPr>
                <w:rFonts w:ascii="Times New Roman"/>
                <w:color w:val="1F1F1C"/>
                <w:w w:val="89"/>
                <w:sz w:val="12"/>
              </w:rPr>
              <w:t>-</w:t>
            </w:r>
            <w:r>
              <w:rPr>
                <w:rFonts w:ascii="Times New Roman"/>
                <w:color w:val="1F1F1C"/>
                <w:spacing w:val="6"/>
                <w:sz w:val="12"/>
              </w:rPr>
              <w:t> </w:t>
            </w:r>
            <w:r>
              <w:rPr>
                <w:rFonts w:ascii="Times New Roman"/>
                <w:color w:val="1F1F1C"/>
                <w:spacing w:val="-14"/>
                <w:w w:val="89"/>
                <w:sz w:val="12"/>
              </w:rPr>
              <w:t>-</w:t>
            </w:r>
            <w:r>
              <w:rPr>
                <w:color w:val="1F1F1C"/>
                <w:spacing w:val="-43"/>
                <w:w w:val="92"/>
                <w:position w:val="7"/>
                <w:sz w:val="18"/>
              </w:rPr>
              <w:t>u</w:t>
            </w:r>
            <w:r>
              <w:rPr>
                <w:rFonts w:ascii="Times New Roman"/>
                <w:color w:val="3B3D3B"/>
                <w:spacing w:val="6"/>
                <w:w w:val="89"/>
                <w:sz w:val="12"/>
              </w:rPr>
              <w:t>-</w:t>
            </w:r>
            <w:r>
              <w:rPr>
                <w:color w:val="1F1F1C"/>
                <w:spacing w:val="-64"/>
                <w:w w:val="92"/>
                <w:position w:val="7"/>
                <w:sz w:val="18"/>
              </w:rPr>
              <w:t>n</w:t>
            </w:r>
            <w:r>
              <w:rPr>
                <w:rFonts w:ascii="Times New Roman"/>
                <w:color w:val="3B3D3B"/>
                <w:w w:val="89"/>
                <w:sz w:val="12"/>
              </w:rPr>
              <w:t>-</w:t>
            </w:r>
            <w:r>
              <w:rPr>
                <w:rFonts w:ascii="Times New Roman"/>
                <w:color w:val="3B3D3B"/>
                <w:spacing w:val="-3"/>
                <w:sz w:val="12"/>
              </w:rPr>
              <w:t> </w:t>
            </w:r>
            <w:r>
              <w:rPr>
                <w:color w:val="1F1F1C"/>
                <w:spacing w:val="-86"/>
                <w:w w:val="92"/>
                <w:position w:val="7"/>
                <w:sz w:val="18"/>
              </w:rPr>
              <w:t>u</w:t>
            </w:r>
            <w:r>
              <w:rPr>
                <w:rFonts w:ascii="Times New Roman"/>
                <w:color w:val="1F1F1C"/>
                <w:w w:val="89"/>
                <w:sz w:val="12"/>
              </w:rPr>
              <w:t>-</w:t>
            </w:r>
            <w:r>
              <w:rPr>
                <w:rFonts w:ascii="Times New Roman"/>
                <w:color w:val="1F1F1C"/>
                <w:spacing w:val="6"/>
                <w:sz w:val="12"/>
              </w:rPr>
              <w:t> </w:t>
            </w:r>
            <w:r>
              <w:rPr>
                <w:rFonts w:ascii="Times New Roman"/>
                <w:color w:val="565756"/>
                <w:spacing w:val="-23"/>
                <w:w w:val="89"/>
                <w:sz w:val="12"/>
              </w:rPr>
              <w:t>-</w:t>
            </w:r>
            <w:r>
              <w:rPr>
                <w:color w:val="1F1F1C"/>
                <w:spacing w:val="-81"/>
                <w:w w:val="92"/>
                <w:position w:val="7"/>
                <w:sz w:val="18"/>
              </w:rPr>
              <w:t>m</w:t>
            </w:r>
            <w:r>
              <w:rPr>
                <w:rFonts w:ascii="Times New Roman"/>
                <w:color w:val="565756"/>
                <w:w w:val="89"/>
                <w:sz w:val="12"/>
              </w:rPr>
              <w:t>-</w:t>
            </w:r>
            <w:r>
              <w:rPr>
                <w:rFonts w:ascii="Times New Roman"/>
                <w:color w:val="565756"/>
                <w:spacing w:val="6"/>
                <w:sz w:val="12"/>
              </w:rPr>
              <w:t> </w:t>
            </w:r>
            <w:r>
              <w:rPr>
                <w:rFonts w:ascii="Times New Roman"/>
                <w:color w:val="3B3D3B"/>
                <w:w w:val="89"/>
                <w:sz w:val="12"/>
              </w:rPr>
              <w:t>-</w:t>
            </w:r>
            <w:r>
              <w:rPr>
                <w:rFonts w:ascii="Times New Roman"/>
                <w:color w:val="3B3D3B"/>
                <w:spacing w:val="4"/>
                <w:sz w:val="12"/>
              </w:rPr>
              <w:t> </w:t>
            </w:r>
            <w:r>
              <w:rPr>
                <w:rFonts w:ascii="Times New Roman"/>
                <w:color w:val="565756"/>
                <w:spacing w:val="-9"/>
                <w:w w:val="92"/>
                <w:sz w:val="12"/>
              </w:rPr>
              <w:t>-</w:t>
            </w:r>
            <w:r>
              <w:rPr>
                <w:rFonts w:ascii="Times New Roman"/>
                <w:color w:val="1F1F1C"/>
                <w:w w:val="46"/>
                <w:sz w:val="12"/>
              </w:rPr>
              <w:t>-</w:t>
            </w:r>
            <w:r>
              <w:rPr>
                <w:rFonts w:ascii="Times New Roman"/>
                <w:color w:val="1F1F1C"/>
                <w:spacing w:val="-18"/>
                <w:sz w:val="12"/>
              </w:rPr>
              <w:t> </w:t>
            </w:r>
            <w:r>
              <w:rPr>
                <w:rFonts w:ascii="Times New Roman"/>
                <w:color w:val="565756"/>
                <w:w w:val="92"/>
                <w:sz w:val="12"/>
              </w:rPr>
              <w:t>-</w:t>
            </w:r>
          </w:p>
        </w:tc>
        <w:tc>
          <w:tcPr>
            <w:tcW w:w="1519" w:type="dxa"/>
            <w:gridSpan w:val="2"/>
            <w:tcBorders>
              <w:left w:val="single" w:sz="6" w:space="0" w:color="2B2B2B"/>
              <w:bottom w:val="single" w:sz="4" w:space="0" w:color="2B2B28"/>
              <w:right w:val="single" w:sz="12" w:space="0" w:color="2B2B28"/>
            </w:tcBorders>
          </w:tcPr>
          <w:p>
            <w:pPr>
              <w:pStyle w:val="TableParagraph"/>
              <w:ind w:left="96" w:right="323"/>
              <w:rPr>
                <w:sz w:val="18"/>
              </w:rPr>
            </w:pPr>
            <w:r>
              <w:rPr>
                <w:color w:val="1F1F1C"/>
                <w:w w:val="95"/>
                <w:sz w:val="18"/>
              </w:rPr>
              <w:t>Anabilim Dalı A Yazıcı</w:t>
            </w:r>
          </w:p>
        </w:tc>
      </w:tr>
      <w:tr>
        <w:trPr>
          <w:trHeight w:val="696" w:hRule="exact"/>
        </w:trPr>
        <w:tc>
          <w:tcPr>
            <w:tcW w:w="679" w:type="dxa"/>
            <w:tcBorders>
              <w:top w:val="single" w:sz="4" w:space="0" w:color="2B2B28"/>
              <w:left w:val="single" w:sz="12" w:space="0" w:color="282828"/>
              <w:bottom w:val="single" w:sz="4" w:space="0" w:color="2B2B28"/>
              <w:right w:val="single" w:sz="6" w:space="0" w:color="343434"/>
            </w:tcBorders>
          </w:tcPr>
          <w:p>
            <w:pPr>
              <w:pStyle w:val="TableParagraph"/>
              <w:rPr>
                <w:b/>
                <w:sz w:val="18"/>
              </w:rPr>
            </w:pPr>
          </w:p>
          <w:p>
            <w:pPr>
              <w:pStyle w:val="TableParagraph"/>
              <w:spacing w:before="157"/>
              <w:ind w:left="8" w:right="38"/>
              <w:jc w:val="center"/>
              <w:rPr>
                <w:rFonts w:ascii="Times New Roman"/>
                <w:sz w:val="17"/>
              </w:rPr>
            </w:pPr>
            <w:r>
              <w:rPr>
                <w:rFonts w:ascii="Times New Roman"/>
                <w:color w:val="1F1F1C"/>
                <w:sz w:val="17"/>
              </w:rPr>
              <w:t>2.</w:t>
            </w:r>
          </w:p>
        </w:tc>
        <w:tc>
          <w:tcPr>
            <w:tcW w:w="4148" w:type="dxa"/>
            <w:tcBorders>
              <w:top w:val="single" w:sz="4" w:space="0" w:color="2B2B28"/>
              <w:left w:val="single" w:sz="6" w:space="0" w:color="343434"/>
              <w:bottom w:val="single" w:sz="4" w:space="0" w:color="2B2B28"/>
              <w:right w:val="nil"/>
            </w:tcBorders>
          </w:tcPr>
          <w:p>
            <w:pPr>
              <w:pStyle w:val="TableParagraph"/>
              <w:spacing w:before="23"/>
              <w:ind w:left="96"/>
              <w:rPr>
                <w:sz w:val="18"/>
              </w:rPr>
            </w:pPr>
            <w:r>
              <w:rPr>
                <w:color w:val="1F1F1C"/>
                <w:w w:val="95"/>
                <w:sz w:val="18"/>
              </w:rPr>
              <w:t>Psikiyatrik öykü alma ve ruhsal durum muayenesi</w:t>
            </w:r>
          </w:p>
          <w:p>
            <w:pPr>
              <w:pStyle w:val="TableParagraph"/>
              <w:spacing w:line="223" w:lineRule="exact" w:before="18"/>
              <w:ind w:left="-7" w:right="53"/>
              <w:jc w:val="center"/>
              <w:rPr>
                <w:rFonts w:ascii="Times New Roman" w:hAnsi="Times New Roman"/>
                <w:sz w:val="12"/>
              </w:rPr>
            </w:pPr>
            <w:r>
              <w:rPr>
                <w:sz w:val="18"/>
              </w:rPr>
              <w:t>.</w:t>
            </w:r>
            <w:r>
              <w:rPr>
                <w:spacing w:val="-28"/>
                <w:sz w:val="18"/>
              </w:rPr>
              <w:t> </w:t>
            </w:r>
            <w:r>
              <w:rPr>
                <w:color w:val="1F1F1C"/>
                <w:sz w:val="18"/>
              </w:rPr>
              <w:t>fJsi</w:t>
            </w:r>
            <w:r>
              <w:rPr>
                <w:color w:val="1F1F1C"/>
                <w:spacing w:val="-26"/>
                <w:sz w:val="18"/>
              </w:rPr>
              <w:t> </w:t>
            </w:r>
            <w:r>
              <w:rPr>
                <w:color w:val="1F1F1C"/>
                <w:sz w:val="18"/>
              </w:rPr>
              <w:t>iy_</w:t>
            </w:r>
            <w:r>
              <w:rPr>
                <w:color w:val="1F1F1C"/>
                <w:spacing w:val="-26"/>
                <w:sz w:val="18"/>
              </w:rPr>
              <w:t> </w:t>
            </w:r>
            <w:r>
              <w:rPr>
                <w:color w:val="1F1F1C"/>
                <w:sz w:val="18"/>
              </w:rPr>
              <w:t>!rik</w:t>
            </w:r>
            <w:r>
              <w:rPr>
                <w:color w:val="1F1F1C"/>
                <w:spacing w:val="37"/>
                <w:sz w:val="18"/>
              </w:rPr>
              <w:t> </w:t>
            </w:r>
            <w:r>
              <w:rPr>
                <w:color w:val="1F1F1C"/>
                <w:spacing w:val="-21"/>
                <w:sz w:val="18"/>
              </w:rPr>
              <w:t>Yk</w:t>
            </w:r>
            <w:r>
              <w:rPr>
                <w:color w:val="565756"/>
                <w:spacing w:val="-21"/>
                <w:sz w:val="18"/>
              </w:rPr>
              <w:t>.</w:t>
            </w:r>
            <w:r>
              <w:rPr>
                <w:color w:val="1F1F1C"/>
                <w:spacing w:val="-21"/>
                <w:sz w:val="18"/>
              </w:rPr>
              <w:t>ü</w:t>
            </w:r>
            <w:r>
              <w:rPr>
                <w:spacing w:val="-21"/>
                <w:sz w:val="18"/>
              </w:rPr>
              <w:t>.</w:t>
            </w:r>
            <w:r>
              <w:rPr>
                <w:spacing w:val="-31"/>
                <w:sz w:val="18"/>
              </w:rPr>
              <w:t> </w:t>
            </w:r>
            <w:r>
              <w:rPr>
                <w:color w:val="1F1F1C"/>
                <w:sz w:val="18"/>
              </w:rPr>
              <w:t>a_lrn</w:t>
            </w:r>
            <w:r>
              <w:rPr>
                <w:color w:val="1F1F1C"/>
                <w:position w:val="-2"/>
                <w:sz w:val="18"/>
              </w:rPr>
              <w:t>9</w:t>
            </w:r>
            <w:r>
              <w:rPr>
                <w:color w:val="1F1F1C"/>
                <w:spacing w:val="-27"/>
                <w:position w:val="-2"/>
                <w:sz w:val="18"/>
              </w:rPr>
              <w:t> </w:t>
            </w:r>
            <w:r>
              <w:rPr>
                <w:color w:val="1F1F1C"/>
                <w:sz w:val="18"/>
              </w:rPr>
              <w:t>v</w:t>
            </w:r>
            <w:r>
              <w:rPr>
                <w:color w:val="1F1F1C"/>
                <w:spacing w:val="-23"/>
                <w:sz w:val="18"/>
              </w:rPr>
              <w:t> </w:t>
            </w:r>
            <w:r>
              <w:rPr>
                <w:color w:val="565756"/>
                <w:sz w:val="18"/>
              </w:rPr>
              <w:t>.</w:t>
            </w:r>
            <w:r>
              <w:rPr>
                <w:color w:val="565756"/>
                <w:spacing w:val="-36"/>
                <w:sz w:val="18"/>
              </w:rPr>
              <w:t> </w:t>
            </w:r>
            <w:r>
              <w:rPr>
                <w:color w:val="1F1F1C"/>
                <w:spacing w:val="-9"/>
                <w:sz w:val="18"/>
              </w:rPr>
              <w:t>rnu</w:t>
            </w:r>
            <w:r>
              <w:rPr>
                <w:color w:val="565756"/>
                <w:spacing w:val="-9"/>
                <w:sz w:val="18"/>
              </w:rPr>
              <w:t>.</w:t>
            </w:r>
            <w:r>
              <w:rPr>
                <w:color w:val="1F1F1C"/>
                <w:spacing w:val="-9"/>
                <w:sz w:val="18"/>
              </w:rPr>
              <w:t>ay</w:t>
            </w:r>
            <w:r>
              <w:rPr>
                <w:color w:val="1F1F1C"/>
                <w:spacing w:val="-12"/>
                <w:sz w:val="18"/>
              </w:rPr>
              <w:t> </w:t>
            </w:r>
            <w:r>
              <w:rPr>
                <w:color w:val="1F1F1C"/>
                <w:sz w:val="18"/>
              </w:rPr>
              <w:t>!]e</w:t>
            </w:r>
            <w:r>
              <w:rPr>
                <w:color w:val="1F1F1C"/>
                <w:spacing w:val="-27"/>
                <w:sz w:val="18"/>
              </w:rPr>
              <w:t> </w:t>
            </w:r>
            <w:r>
              <w:rPr>
                <w:color w:val="1F1F1C"/>
                <w:spacing w:val="-6"/>
                <w:sz w:val="18"/>
              </w:rPr>
              <w:t>uygu}</w:t>
            </w:r>
            <w:r>
              <w:rPr>
                <w:color w:val="1F1F1C"/>
                <w:spacing w:val="-6"/>
                <w:position w:val="-2"/>
                <w:sz w:val="18"/>
              </w:rPr>
              <w:t>9</w:t>
            </w:r>
            <w:r>
              <w:rPr>
                <w:color w:val="1F1F1C"/>
                <w:spacing w:val="-6"/>
                <w:sz w:val="18"/>
              </w:rPr>
              <w:t>ma_sı</w:t>
            </w:r>
            <w:r>
              <w:rPr>
                <w:color w:val="1F1F1C"/>
                <w:spacing w:val="-32"/>
                <w:sz w:val="18"/>
              </w:rPr>
              <w:t> </w:t>
            </w:r>
            <w:r>
              <w:rPr>
                <w:color w:val="565756"/>
                <w:sz w:val="18"/>
              </w:rPr>
              <w:t>..</w:t>
            </w:r>
            <w:r>
              <w:rPr>
                <w:color w:val="565756"/>
                <w:spacing w:val="19"/>
                <w:sz w:val="18"/>
              </w:rPr>
              <w:t> </w:t>
            </w:r>
            <w:r>
              <w:rPr>
                <w:rFonts w:ascii="Times New Roman" w:hAnsi="Times New Roman"/>
                <w:position w:val="-4"/>
                <w:sz w:val="12"/>
              </w:rPr>
              <w:t>-</w:t>
            </w:r>
            <w:r>
              <w:rPr>
                <w:rFonts w:ascii="Times New Roman" w:hAnsi="Times New Roman"/>
                <w:spacing w:val="-11"/>
                <w:position w:val="-4"/>
                <w:sz w:val="12"/>
              </w:rPr>
              <w:t> </w:t>
            </w:r>
            <w:r>
              <w:rPr>
                <w:rFonts w:ascii="Times New Roman" w:hAnsi="Times New Roman"/>
                <w:position w:val="-4"/>
                <w:sz w:val="12"/>
              </w:rPr>
              <w:t>-</w:t>
            </w:r>
            <w:r>
              <w:rPr>
                <w:rFonts w:ascii="Times New Roman" w:hAnsi="Times New Roman"/>
                <w:spacing w:val="-11"/>
                <w:position w:val="-4"/>
                <w:sz w:val="12"/>
              </w:rPr>
              <w:t> </w:t>
            </w:r>
            <w:r>
              <w:rPr>
                <w:rFonts w:ascii="Times New Roman" w:hAnsi="Times New Roman"/>
                <w:color w:val="1F1F1C"/>
                <w:position w:val="-4"/>
                <w:sz w:val="12"/>
              </w:rPr>
              <w:t>-</w:t>
            </w:r>
            <w:r>
              <w:rPr>
                <w:rFonts w:ascii="Times New Roman" w:hAnsi="Times New Roman"/>
                <w:color w:val="1F1F1C"/>
                <w:spacing w:val="-9"/>
                <w:position w:val="-4"/>
                <w:sz w:val="12"/>
              </w:rPr>
              <w:t> </w:t>
            </w:r>
            <w:r>
              <w:rPr>
                <w:rFonts w:ascii="Times New Roman" w:hAnsi="Times New Roman"/>
                <w:color w:val="565756"/>
                <w:position w:val="-4"/>
                <w:sz w:val="12"/>
              </w:rPr>
              <w:t>-</w:t>
            </w:r>
          </w:p>
          <w:p>
            <w:pPr>
              <w:pStyle w:val="TableParagraph"/>
              <w:spacing w:line="185" w:lineRule="exact"/>
              <w:ind w:left="97"/>
              <w:rPr>
                <w:sz w:val="18"/>
              </w:rPr>
            </w:pPr>
            <w:r>
              <w:rPr>
                <w:color w:val="1F1F1C"/>
                <w:w w:val="95"/>
                <w:sz w:val="18"/>
              </w:rPr>
              <w:t>Serbest çalışma</w:t>
            </w:r>
          </w:p>
        </w:tc>
        <w:tc>
          <w:tcPr>
            <w:tcW w:w="100" w:type="dxa"/>
            <w:tcBorders>
              <w:top w:val="single" w:sz="4" w:space="0" w:color="2B2B28"/>
              <w:left w:val="nil"/>
              <w:bottom w:val="single" w:sz="4" w:space="0" w:color="2B2B28"/>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9"/>
              <w:rPr>
                <w:b/>
                <w:sz w:val="4"/>
              </w:rPr>
            </w:pPr>
          </w:p>
          <w:p>
            <w:pPr>
              <w:pStyle w:val="TableParagraph"/>
              <w:ind w:left="55"/>
              <w:rPr>
                <w:rFonts w:ascii="Times New Roman"/>
                <w:sz w:val="6"/>
              </w:rPr>
            </w:pPr>
            <w:r>
              <w:rPr>
                <w:rFonts w:ascii="Times New Roman"/>
                <w:w w:val="89"/>
                <w:sz w:val="6"/>
              </w:rPr>
              <w:t>-</w:t>
            </w:r>
          </w:p>
        </w:tc>
        <w:tc>
          <w:tcPr>
            <w:tcW w:w="74" w:type="dxa"/>
            <w:tcBorders>
              <w:top w:val="single" w:sz="4" w:space="0" w:color="2B2B28"/>
              <w:left w:val="nil"/>
              <w:bottom w:val="single" w:sz="4" w:space="0" w:color="2B2B28"/>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9"/>
              <w:rPr>
                <w:b/>
                <w:sz w:val="4"/>
              </w:rPr>
            </w:pPr>
          </w:p>
          <w:p>
            <w:pPr>
              <w:pStyle w:val="TableParagraph"/>
              <w:jc w:val="center"/>
              <w:rPr>
                <w:rFonts w:ascii="Times New Roman"/>
                <w:sz w:val="6"/>
              </w:rPr>
            </w:pPr>
            <w:r>
              <w:rPr>
                <w:rFonts w:ascii="Times New Roman"/>
                <w:w w:val="89"/>
                <w:sz w:val="6"/>
              </w:rPr>
              <w:t>-</w:t>
            </w:r>
          </w:p>
        </w:tc>
        <w:tc>
          <w:tcPr>
            <w:tcW w:w="74" w:type="dxa"/>
            <w:tcBorders>
              <w:top w:val="single" w:sz="4" w:space="0" w:color="2B2B28"/>
              <w:left w:val="nil"/>
              <w:bottom w:val="single" w:sz="4" w:space="0" w:color="2B2B28"/>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9"/>
              <w:rPr>
                <w:b/>
                <w:sz w:val="4"/>
              </w:rPr>
            </w:pPr>
          </w:p>
          <w:p>
            <w:pPr>
              <w:pStyle w:val="TableParagraph"/>
              <w:ind w:left="2"/>
              <w:jc w:val="center"/>
              <w:rPr>
                <w:rFonts w:ascii="Times New Roman"/>
                <w:sz w:val="6"/>
              </w:rPr>
            </w:pPr>
            <w:r>
              <w:rPr>
                <w:rFonts w:ascii="Times New Roman"/>
                <w:w w:val="89"/>
                <w:sz w:val="6"/>
              </w:rPr>
              <w:t>-</w:t>
            </w:r>
          </w:p>
        </w:tc>
        <w:tc>
          <w:tcPr>
            <w:tcW w:w="107" w:type="dxa"/>
            <w:tcBorders>
              <w:top w:val="single" w:sz="4" w:space="0" w:color="2B2B28"/>
              <w:left w:val="nil"/>
              <w:bottom w:val="single" w:sz="4" w:space="0" w:color="2B2B28"/>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9"/>
              <w:rPr>
                <w:b/>
                <w:sz w:val="4"/>
              </w:rPr>
            </w:pPr>
          </w:p>
          <w:p>
            <w:pPr>
              <w:pStyle w:val="TableParagraph"/>
              <w:ind w:left="26"/>
              <w:rPr>
                <w:rFonts w:ascii="Times New Roman"/>
                <w:sz w:val="6"/>
              </w:rPr>
            </w:pPr>
            <w:r>
              <w:rPr>
                <w:rFonts w:ascii="Times New Roman"/>
                <w:color w:val="565756"/>
                <w:w w:val="89"/>
                <w:sz w:val="6"/>
              </w:rPr>
              <w:t>-</w:t>
            </w:r>
          </w:p>
        </w:tc>
        <w:tc>
          <w:tcPr>
            <w:tcW w:w="104" w:type="dxa"/>
            <w:tcBorders>
              <w:top w:val="single" w:sz="4" w:space="0" w:color="2B2B28"/>
              <w:left w:val="nil"/>
              <w:bottom w:val="single" w:sz="4" w:space="0" w:color="2B2B28"/>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8"/>
              <w:rPr>
                <w:b/>
                <w:sz w:val="4"/>
              </w:rPr>
            </w:pPr>
          </w:p>
          <w:p>
            <w:pPr>
              <w:pStyle w:val="TableParagraph"/>
              <w:ind w:left="61"/>
              <w:rPr>
                <w:sz w:val="5"/>
              </w:rPr>
            </w:pPr>
            <w:r>
              <w:rPr>
                <w:w w:val="89"/>
                <w:sz w:val="5"/>
              </w:rPr>
              <w:t>.</w:t>
            </w:r>
          </w:p>
        </w:tc>
        <w:tc>
          <w:tcPr>
            <w:tcW w:w="72" w:type="dxa"/>
            <w:tcBorders>
              <w:top w:val="single" w:sz="4" w:space="0" w:color="2B2B28"/>
              <w:left w:val="nil"/>
              <w:bottom w:val="single" w:sz="4" w:space="0" w:color="2B2B28"/>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8"/>
              <w:rPr>
                <w:b/>
                <w:sz w:val="4"/>
              </w:rPr>
            </w:pPr>
          </w:p>
          <w:p>
            <w:pPr>
              <w:pStyle w:val="TableParagraph"/>
              <w:jc w:val="center"/>
              <w:rPr>
                <w:sz w:val="5"/>
              </w:rPr>
            </w:pPr>
            <w:r>
              <w:rPr>
                <w:w w:val="89"/>
                <w:sz w:val="5"/>
              </w:rPr>
              <w:t>.</w:t>
            </w:r>
          </w:p>
        </w:tc>
        <w:tc>
          <w:tcPr>
            <w:tcW w:w="92" w:type="dxa"/>
            <w:tcBorders>
              <w:top w:val="single" w:sz="4" w:space="0" w:color="2B2B28"/>
              <w:left w:val="nil"/>
              <w:bottom w:val="single" w:sz="4" w:space="0" w:color="2B2B28"/>
              <w:right w:val="single" w:sz="4" w:space="0" w:color="1C1C18"/>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8"/>
              <w:rPr>
                <w:b/>
                <w:sz w:val="4"/>
              </w:rPr>
            </w:pPr>
          </w:p>
          <w:p>
            <w:pPr>
              <w:pStyle w:val="TableParagraph"/>
              <w:ind w:right="13"/>
              <w:jc w:val="center"/>
              <w:rPr>
                <w:sz w:val="5"/>
              </w:rPr>
            </w:pPr>
            <w:r>
              <w:rPr>
                <w:color w:val="3B3D3B"/>
                <w:w w:val="89"/>
                <w:sz w:val="5"/>
              </w:rPr>
              <w:t>.</w:t>
            </w:r>
          </w:p>
        </w:tc>
        <w:tc>
          <w:tcPr>
            <w:tcW w:w="124" w:type="dxa"/>
            <w:tcBorders>
              <w:top w:val="single" w:sz="4" w:space="0" w:color="2B2B28"/>
              <w:left w:val="single" w:sz="4" w:space="0" w:color="1C1C18"/>
              <w:bottom w:val="single" w:sz="4" w:space="0" w:color="2B2B28"/>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8"/>
              <w:rPr>
                <w:b/>
                <w:sz w:val="4"/>
              </w:rPr>
            </w:pPr>
          </w:p>
          <w:p>
            <w:pPr>
              <w:pStyle w:val="TableParagraph"/>
              <w:ind w:left="77"/>
              <w:rPr>
                <w:sz w:val="5"/>
              </w:rPr>
            </w:pPr>
            <w:r>
              <w:rPr>
                <w:w w:val="89"/>
                <w:sz w:val="5"/>
              </w:rPr>
              <w:t>.</w:t>
            </w:r>
          </w:p>
        </w:tc>
        <w:tc>
          <w:tcPr>
            <w:tcW w:w="72" w:type="dxa"/>
            <w:tcBorders>
              <w:top w:val="single" w:sz="4" w:space="0" w:color="2B2B28"/>
              <w:left w:val="nil"/>
              <w:bottom w:val="single" w:sz="4" w:space="0" w:color="2B2B28"/>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8"/>
              <w:rPr>
                <w:b/>
                <w:sz w:val="4"/>
              </w:rPr>
            </w:pPr>
          </w:p>
          <w:p>
            <w:pPr>
              <w:pStyle w:val="TableParagraph"/>
              <w:ind w:right="27"/>
              <w:jc w:val="right"/>
              <w:rPr>
                <w:sz w:val="5"/>
              </w:rPr>
            </w:pPr>
            <w:r>
              <w:rPr>
                <w:w w:val="89"/>
                <w:sz w:val="5"/>
              </w:rPr>
              <w:t>.</w:t>
            </w:r>
          </w:p>
        </w:tc>
        <w:tc>
          <w:tcPr>
            <w:tcW w:w="69" w:type="dxa"/>
            <w:tcBorders>
              <w:top w:val="single" w:sz="4" w:space="0" w:color="2B2B28"/>
              <w:left w:val="nil"/>
              <w:bottom w:val="single" w:sz="4" w:space="0" w:color="2B2B28"/>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8"/>
              <w:rPr>
                <w:b/>
                <w:sz w:val="4"/>
              </w:rPr>
            </w:pPr>
          </w:p>
          <w:p>
            <w:pPr>
              <w:pStyle w:val="TableParagraph"/>
              <w:ind w:right="24"/>
              <w:jc w:val="right"/>
              <w:rPr>
                <w:sz w:val="5"/>
              </w:rPr>
            </w:pPr>
            <w:r>
              <w:rPr>
                <w:color w:val="565756"/>
                <w:w w:val="89"/>
                <w:sz w:val="5"/>
              </w:rPr>
              <w:t>.</w:t>
            </w:r>
          </w:p>
        </w:tc>
        <w:tc>
          <w:tcPr>
            <w:tcW w:w="152" w:type="dxa"/>
            <w:tcBorders>
              <w:top w:val="single" w:sz="4" w:space="0" w:color="2B2B28"/>
              <w:left w:val="nil"/>
              <w:bottom w:val="single" w:sz="4" w:space="0" w:color="2B2B28"/>
              <w:right w:val="nil"/>
            </w:tcBorders>
          </w:tcPr>
          <w:p>
            <w:pPr>
              <w:pStyle w:val="TableParagraph"/>
              <w:spacing w:before="33"/>
              <w:ind w:left="30"/>
              <w:rPr>
                <w:rFonts w:ascii="Times New Roman"/>
                <w:sz w:val="17"/>
              </w:rPr>
            </w:pPr>
            <w:r>
              <w:rPr>
                <w:rFonts w:ascii="Times New Roman"/>
                <w:color w:val="1F1F1C"/>
                <w:w w:val="92"/>
                <w:sz w:val="17"/>
              </w:rPr>
              <w:t>3</w:t>
            </w:r>
          </w:p>
          <w:p>
            <w:pPr>
              <w:pStyle w:val="TableParagraph"/>
              <w:spacing w:line="178" w:lineRule="exact" w:before="10"/>
              <w:ind w:left="26"/>
              <w:rPr>
                <w:rFonts w:ascii="Times New Roman"/>
                <w:sz w:val="17"/>
              </w:rPr>
            </w:pPr>
            <w:r>
              <w:rPr>
                <w:rFonts w:ascii="Times New Roman"/>
                <w:color w:val="1F1F1C"/>
                <w:w w:val="106"/>
                <w:sz w:val="17"/>
              </w:rPr>
              <w:t>1</w:t>
            </w:r>
          </w:p>
          <w:p>
            <w:pPr>
              <w:pStyle w:val="TableParagraph"/>
              <w:spacing w:line="51" w:lineRule="exact"/>
              <w:ind w:right="26"/>
              <w:jc w:val="right"/>
              <w:rPr>
                <w:rFonts w:ascii="Times New Roman"/>
                <w:sz w:val="6"/>
              </w:rPr>
            </w:pPr>
            <w:r>
              <w:rPr>
                <w:rFonts w:ascii="Times New Roman"/>
                <w:w w:val="89"/>
                <w:sz w:val="6"/>
              </w:rPr>
              <w:t>-</w:t>
            </w:r>
          </w:p>
          <w:p>
            <w:pPr>
              <w:pStyle w:val="TableParagraph"/>
              <w:spacing w:before="6"/>
              <w:ind w:left="29"/>
              <w:rPr>
                <w:rFonts w:ascii="Times New Roman"/>
                <w:sz w:val="17"/>
              </w:rPr>
            </w:pPr>
            <w:r>
              <w:rPr>
                <w:rFonts w:ascii="Times New Roman"/>
                <w:color w:val="1F1F1C"/>
                <w:w w:val="93"/>
                <w:sz w:val="17"/>
              </w:rPr>
              <w:t>4</w:t>
            </w:r>
          </w:p>
        </w:tc>
        <w:tc>
          <w:tcPr>
            <w:tcW w:w="72" w:type="dxa"/>
            <w:tcBorders>
              <w:top w:val="single" w:sz="4" w:space="0" w:color="2B2B28"/>
              <w:left w:val="nil"/>
              <w:bottom w:val="single" w:sz="4" w:space="0" w:color="2B2B28"/>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9"/>
              <w:rPr>
                <w:b/>
                <w:sz w:val="4"/>
              </w:rPr>
            </w:pPr>
          </w:p>
          <w:p>
            <w:pPr>
              <w:pStyle w:val="TableParagraph"/>
              <w:jc w:val="center"/>
              <w:rPr>
                <w:rFonts w:ascii="Times New Roman"/>
                <w:sz w:val="6"/>
              </w:rPr>
            </w:pPr>
            <w:r>
              <w:rPr>
                <w:rFonts w:ascii="Times New Roman"/>
                <w:w w:val="89"/>
                <w:sz w:val="6"/>
              </w:rPr>
              <w:t>-</w:t>
            </w:r>
          </w:p>
        </w:tc>
        <w:tc>
          <w:tcPr>
            <w:tcW w:w="72" w:type="dxa"/>
            <w:tcBorders>
              <w:top w:val="single" w:sz="4" w:space="0" w:color="2B2B28"/>
              <w:left w:val="nil"/>
              <w:bottom w:val="single" w:sz="4" w:space="0" w:color="2B2B28"/>
              <w:right w:val="nil"/>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9"/>
              <w:rPr>
                <w:b/>
                <w:sz w:val="4"/>
              </w:rPr>
            </w:pPr>
          </w:p>
          <w:p>
            <w:pPr>
              <w:pStyle w:val="TableParagraph"/>
              <w:jc w:val="center"/>
              <w:rPr>
                <w:rFonts w:ascii="Times New Roman"/>
                <w:sz w:val="6"/>
              </w:rPr>
            </w:pPr>
            <w:r>
              <w:rPr>
                <w:rFonts w:ascii="Times New Roman"/>
                <w:color w:val="565756"/>
                <w:w w:val="89"/>
                <w:sz w:val="6"/>
              </w:rPr>
              <w:t>-</w:t>
            </w:r>
          </w:p>
        </w:tc>
        <w:tc>
          <w:tcPr>
            <w:tcW w:w="121" w:type="dxa"/>
            <w:tcBorders>
              <w:top w:val="single" w:sz="4" w:space="0" w:color="2B2B28"/>
              <w:left w:val="nil"/>
              <w:bottom w:val="single" w:sz="4" w:space="0" w:color="2B2B28"/>
              <w:right w:val="single" w:sz="4" w:space="0" w:color="1C1C18"/>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9"/>
              <w:rPr>
                <w:b/>
                <w:sz w:val="4"/>
              </w:rPr>
            </w:pPr>
          </w:p>
          <w:p>
            <w:pPr>
              <w:pStyle w:val="TableParagraph"/>
              <w:ind w:left="26"/>
              <w:rPr>
                <w:rFonts w:ascii="Times New Roman"/>
                <w:sz w:val="6"/>
              </w:rPr>
            </w:pPr>
            <w:r>
              <w:rPr>
                <w:rFonts w:ascii="Times New Roman"/>
                <w:w w:val="89"/>
                <w:sz w:val="6"/>
              </w:rPr>
              <w:t>-</w:t>
            </w:r>
          </w:p>
        </w:tc>
        <w:tc>
          <w:tcPr>
            <w:tcW w:w="1701" w:type="dxa"/>
            <w:tcBorders>
              <w:top w:val="single" w:sz="4" w:space="0" w:color="2B2B28"/>
              <w:left w:val="single" w:sz="4" w:space="0" w:color="1C1C18"/>
              <w:bottom w:val="single" w:sz="4" w:space="0" w:color="2B2B28"/>
              <w:right w:val="single" w:sz="6" w:space="0" w:color="2B2B2B"/>
            </w:tcBorders>
          </w:tcPr>
          <w:p>
            <w:pPr>
              <w:pStyle w:val="TableParagraph"/>
              <w:spacing w:before="23"/>
              <w:ind w:left="97"/>
              <w:rPr>
                <w:sz w:val="18"/>
              </w:rPr>
            </w:pPr>
            <w:r>
              <w:rPr>
                <w:color w:val="1F1F1C"/>
                <w:sz w:val="18"/>
              </w:rPr>
              <w:t>Sunum</w:t>
            </w:r>
          </w:p>
          <w:p>
            <w:pPr>
              <w:pStyle w:val="TableParagraph"/>
              <w:spacing w:line="182" w:lineRule="exact" w:before="13"/>
              <w:ind w:left="31"/>
              <w:rPr>
                <w:sz w:val="18"/>
              </w:rPr>
            </w:pPr>
            <w:r>
              <w:rPr>
                <w:color w:val="1F1F1C"/>
                <w:spacing w:val="12"/>
                <w:w w:val="105"/>
                <w:sz w:val="18"/>
              </w:rPr>
              <w:t>.</w:t>
            </w:r>
            <w:r>
              <w:rPr>
                <w:color w:val="1F1F1C"/>
                <w:w w:val="96"/>
                <w:sz w:val="18"/>
              </w:rPr>
              <w:t>D.</w:t>
            </w:r>
            <w:r>
              <w:rPr>
                <w:color w:val="1F1F1C"/>
                <w:spacing w:val="-59"/>
                <w:w w:val="96"/>
                <w:sz w:val="18"/>
              </w:rPr>
              <w:t>e</w:t>
            </w:r>
            <w:r>
              <w:rPr>
                <w:color w:val="1F1F1C"/>
                <w:w w:val="104"/>
                <w:sz w:val="18"/>
              </w:rPr>
              <w:t>nıo</w:t>
            </w:r>
            <w:r>
              <w:rPr>
                <w:color w:val="1F1F1C"/>
                <w:spacing w:val="-70"/>
                <w:w w:val="104"/>
                <w:sz w:val="18"/>
              </w:rPr>
              <w:t>n</w:t>
            </w:r>
            <w:r>
              <w:rPr>
                <w:color w:val="565756"/>
                <w:spacing w:val="-5"/>
                <w:w w:val="98"/>
                <w:sz w:val="18"/>
              </w:rPr>
              <w:t>.</w:t>
            </w:r>
            <w:r>
              <w:rPr>
                <w:color w:val="1F1F1C"/>
                <w:w w:val="96"/>
                <w:sz w:val="18"/>
              </w:rPr>
              <w:t>stra</w:t>
            </w:r>
            <w:r>
              <w:rPr>
                <w:color w:val="1F1F1C"/>
                <w:spacing w:val="-58"/>
                <w:w w:val="97"/>
                <w:sz w:val="18"/>
              </w:rPr>
              <w:t>s</w:t>
            </w:r>
            <w:r>
              <w:rPr>
                <w:spacing w:val="-7"/>
                <w:w w:val="96"/>
                <w:sz w:val="18"/>
              </w:rPr>
              <w:t>.</w:t>
            </w:r>
            <w:r>
              <w:rPr>
                <w:color w:val="1F1F1C"/>
                <w:w w:val="45"/>
                <w:sz w:val="18"/>
              </w:rPr>
              <w:t>y_</w:t>
            </w:r>
            <w:r>
              <w:rPr>
                <w:color w:val="1F1F1C"/>
                <w:w w:val="96"/>
                <w:sz w:val="18"/>
              </w:rPr>
              <w:t>on</w:t>
            </w:r>
          </w:p>
          <w:p>
            <w:pPr>
              <w:pStyle w:val="TableParagraph"/>
              <w:spacing w:line="44" w:lineRule="exact"/>
              <w:ind w:right="-3"/>
              <w:jc w:val="right"/>
              <w:rPr>
                <w:rFonts w:ascii="Times New Roman"/>
                <w:sz w:val="6"/>
              </w:rPr>
            </w:pPr>
            <w:r>
              <w:rPr>
                <w:rFonts w:ascii="Times New Roman"/>
                <w:color w:val="1F1F1C"/>
                <w:w w:val="345"/>
                <w:sz w:val="6"/>
              </w:rPr>
              <w:t>-----</w:t>
            </w:r>
          </w:p>
        </w:tc>
        <w:tc>
          <w:tcPr>
            <w:tcW w:w="973" w:type="dxa"/>
            <w:tcBorders>
              <w:top w:val="single" w:sz="4" w:space="0" w:color="2B2B28"/>
              <w:left w:val="single" w:sz="6" w:space="0" w:color="2B2B2B"/>
              <w:bottom w:val="single" w:sz="4" w:space="0" w:color="2B2B28"/>
              <w:right w:val="nil"/>
            </w:tcBorders>
          </w:tcPr>
          <w:p>
            <w:pPr>
              <w:pStyle w:val="TableParagraph"/>
              <w:spacing w:before="23"/>
              <w:ind w:left="96" w:right="139"/>
              <w:rPr>
                <w:sz w:val="18"/>
              </w:rPr>
            </w:pPr>
            <w:r>
              <w:rPr>
                <w:color w:val="1F1F1C"/>
                <w:w w:val="95"/>
                <w:sz w:val="18"/>
              </w:rPr>
              <w:t>A Yazıcı</w:t>
            </w:r>
            <w:r>
              <w:rPr>
                <w:color w:val="1F1F1C"/>
                <w:w w:val="88"/>
                <w:sz w:val="18"/>
              </w:rPr>
              <w:t> </w:t>
            </w:r>
            <w:r>
              <w:rPr>
                <w:color w:val="1F1F1C"/>
                <w:w w:val="95"/>
                <w:sz w:val="18"/>
              </w:rPr>
              <w:t>A Yazıcı</w:t>
            </w:r>
          </w:p>
          <w:p>
            <w:pPr>
              <w:pStyle w:val="TableParagraph"/>
              <w:spacing w:line="32" w:lineRule="exact"/>
              <w:ind w:left="2"/>
              <w:rPr>
                <w:sz w:val="5"/>
              </w:rPr>
            </w:pPr>
            <w:r>
              <w:rPr>
                <w:rFonts w:ascii="Times New Roman"/>
                <w:w w:val="345"/>
                <w:sz w:val="6"/>
              </w:rPr>
              <w:t>----</w:t>
            </w:r>
            <w:r>
              <w:rPr>
                <w:rFonts w:ascii="Times New Roman"/>
                <w:color w:val="565756"/>
                <w:w w:val="345"/>
                <w:sz w:val="6"/>
              </w:rPr>
              <w:t>-</w:t>
            </w:r>
            <w:r>
              <w:rPr>
                <w:rFonts w:ascii="Times New Roman"/>
                <w:w w:val="345"/>
                <w:sz w:val="6"/>
              </w:rPr>
              <w:t>---</w:t>
            </w:r>
            <w:r>
              <w:rPr>
                <w:rFonts w:ascii="Times New Roman"/>
                <w:color w:val="565756"/>
                <w:w w:val="345"/>
                <w:sz w:val="6"/>
              </w:rPr>
              <w:t>- </w:t>
            </w:r>
            <w:r>
              <w:rPr>
                <w:w w:val="345"/>
                <w:position w:val="1"/>
                <w:sz w:val="5"/>
              </w:rPr>
              <w:t>. . </w:t>
            </w:r>
            <w:r>
              <w:rPr>
                <w:color w:val="565756"/>
                <w:w w:val="345"/>
                <w:position w:val="1"/>
                <w:sz w:val="5"/>
              </w:rPr>
              <w:t>.</w:t>
            </w:r>
          </w:p>
        </w:tc>
        <w:tc>
          <w:tcPr>
            <w:tcW w:w="546" w:type="dxa"/>
            <w:tcBorders>
              <w:top w:val="single" w:sz="4" w:space="0" w:color="2B2B28"/>
              <w:left w:val="nil"/>
              <w:bottom w:val="single" w:sz="4" w:space="0" w:color="2B2B28"/>
              <w:right w:val="single" w:sz="12" w:space="0" w:color="2B2B28"/>
            </w:tcBorders>
          </w:tcPr>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rPr>
                <w:b/>
                <w:sz w:val="6"/>
              </w:rPr>
            </w:pPr>
          </w:p>
          <w:p>
            <w:pPr>
              <w:pStyle w:val="TableParagraph"/>
              <w:spacing w:before="9"/>
              <w:rPr>
                <w:b/>
                <w:sz w:val="4"/>
              </w:rPr>
            </w:pPr>
          </w:p>
          <w:p>
            <w:pPr>
              <w:pStyle w:val="TableParagraph"/>
              <w:ind w:left="49"/>
              <w:rPr>
                <w:rFonts w:ascii="Times New Roman"/>
                <w:sz w:val="6"/>
              </w:rPr>
            </w:pPr>
            <w:r>
              <w:rPr>
                <w:rFonts w:ascii="Times New Roman"/>
                <w:w w:val="345"/>
                <w:sz w:val="6"/>
              </w:rPr>
              <w:t>--</w:t>
            </w:r>
            <w:r>
              <w:rPr>
                <w:rFonts w:ascii="Times New Roman"/>
                <w:color w:val="565756"/>
                <w:w w:val="345"/>
                <w:sz w:val="6"/>
              </w:rPr>
              <w:t>-</w:t>
            </w:r>
            <w:r>
              <w:rPr>
                <w:rFonts w:ascii="Times New Roman"/>
                <w:w w:val="345"/>
                <w:sz w:val="6"/>
              </w:rPr>
              <w:t>-</w:t>
            </w:r>
          </w:p>
        </w:tc>
      </w:tr>
      <w:tr>
        <w:trPr>
          <w:trHeight w:val="634" w:hRule="exact"/>
        </w:trPr>
        <w:tc>
          <w:tcPr>
            <w:tcW w:w="679" w:type="dxa"/>
            <w:tcBorders>
              <w:top w:val="single" w:sz="4" w:space="0" w:color="2B2B28"/>
              <w:left w:val="single" w:sz="12" w:space="0" w:color="282828"/>
              <w:bottom w:val="single" w:sz="8" w:space="0" w:color="2B2B2B"/>
              <w:right w:val="single" w:sz="6" w:space="0" w:color="343434"/>
            </w:tcBorders>
          </w:tcPr>
          <w:p>
            <w:pPr>
              <w:pStyle w:val="TableParagraph"/>
              <w:rPr>
                <w:b/>
                <w:sz w:val="18"/>
              </w:rPr>
            </w:pPr>
          </w:p>
          <w:p>
            <w:pPr>
              <w:pStyle w:val="TableParagraph"/>
              <w:spacing w:before="124"/>
              <w:ind w:left="13" w:right="35"/>
              <w:jc w:val="center"/>
              <w:rPr>
                <w:rFonts w:ascii="Times New Roman"/>
                <w:sz w:val="17"/>
              </w:rPr>
            </w:pPr>
            <w:r>
              <w:rPr>
                <w:rFonts w:ascii="Times New Roman"/>
                <w:color w:val="1F1F1C"/>
                <w:sz w:val="17"/>
              </w:rPr>
              <w:t>3.</w:t>
            </w:r>
          </w:p>
        </w:tc>
        <w:tc>
          <w:tcPr>
            <w:tcW w:w="4772" w:type="dxa"/>
            <w:gridSpan w:val="8"/>
            <w:tcBorders>
              <w:top w:val="single" w:sz="4" w:space="0" w:color="2B2B28"/>
              <w:left w:val="single" w:sz="6" w:space="0" w:color="343434"/>
              <w:bottom w:val="single" w:sz="8" w:space="0" w:color="2B2B2B"/>
              <w:right w:val="single" w:sz="4" w:space="0" w:color="1C1C18"/>
            </w:tcBorders>
          </w:tcPr>
          <w:p>
            <w:pPr>
              <w:pStyle w:val="TableParagraph"/>
              <w:spacing w:before="18"/>
              <w:ind w:left="101"/>
              <w:rPr>
                <w:sz w:val="18"/>
              </w:rPr>
            </w:pPr>
            <w:r>
              <w:rPr>
                <w:color w:val="1F1F1C"/>
                <w:w w:val="90"/>
                <w:sz w:val="18"/>
              </w:rPr>
              <w:t>Anksiyete  bozuklukları</w:t>
            </w:r>
          </w:p>
          <w:p>
            <w:pPr>
              <w:pStyle w:val="TableParagraph"/>
              <w:spacing w:line="60" w:lineRule="exact" w:before="11"/>
              <w:ind w:left="7"/>
              <w:rPr>
                <w:rFonts w:ascii="Times New Roman"/>
                <w:sz w:val="6"/>
              </w:rPr>
            </w:pPr>
            <w:r>
              <w:rPr>
                <w:rFonts w:ascii="Times New Roman"/>
                <w:sz w:val="6"/>
              </w:rPr>
              <w:t>-   -   -   -   -   -   -   -   -   -   -   -   -   -   -   -   -   -   -   -   -   -   -   -   -   -   -   -   -   -   -   -   -   -   -   -   -   -   </w:t>
            </w:r>
            <w:r>
              <w:rPr>
                <w:rFonts w:ascii="Times New Roman"/>
                <w:color w:val="3B3D3B"/>
                <w:sz w:val="6"/>
              </w:rPr>
              <w:t>-   </w:t>
            </w:r>
            <w:r>
              <w:rPr>
                <w:rFonts w:ascii="Times New Roman"/>
                <w:color w:val="1F1F1C"/>
                <w:sz w:val="6"/>
              </w:rPr>
              <w:t>-   </w:t>
            </w:r>
            <w:r>
              <w:rPr>
                <w:rFonts w:ascii="Times New Roman"/>
                <w:sz w:val="6"/>
              </w:rPr>
              <w:t>-   -</w:t>
            </w:r>
          </w:p>
          <w:p>
            <w:pPr>
              <w:pStyle w:val="TableParagraph"/>
              <w:spacing w:line="198" w:lineRule="exact"/>
              <w:ind w:left="97"/>
              <w:rPr>
                <w:sz w:val="18"/>
              </w:rPr>
            </w:pPr>
            <w:r>
              <w:rPr>
                <w:color w:val="1F1F1C"/>
                <w:w w:val="95"/>
                <w:sz w:val="18"/>
              </w:rPr>
              <w:t>Serbest çalışma</w:t>
            </w:r>
          </w:p>
        </w:tc>
        <w:tc>
          <w:tcPr>
            <w:tcW w:w="681" w:type="dxa"/>
            <w:gridSpan w:val="7"/>
            <w:tcBorders>
              <w:top w:val="single" w:sz="4" w:space="0" w:color="2B2B28"/>
              <w:left w:val="single" w:sz="4" w:space="0" w:color="1C1C18"/>
              <w:bottom w:val="single" w:sz="8" w:space="0" w:color="2B2B2B"/>
              <w:right w:val="single" w:sz="4" w:space="0" w:color="1C1C18"/>
            </w:tcBorders>
          </w:tcPr>
          <w:p>
            <w:pPr>
              <w:pStyle w:val="TableParagraph"/>
              <w:spacing w:before="52"/>
              <w:ind w:right="10"/>
              <w:jc w:val="center"/>
              <w:rPr>
                <w:rFonts w:ascii="Times New Roman"/>
                <w:sz w:val="17"/>
              </w:rPr>
            </w:pPr>
            <w:r>
              <w:rPr>
                <w:rFonts w:ascii="Times New Roman"/>
                <w:color w:val="1F1F1C"/>
                <w:w w:val="93"/>
                <w:sz w:val="17"/>
              </w:rPr>
              <w:t>4</w:t>
            </w:r>
          </w:p>
          <w:p>
            <w:pPr>
              <w:pStyle w:val="TableParagraph"/>
              <w:spacing w:before="111"/>
              <w:ind w:right="10"/>
              <w:jc w:val="center"/>
              <w:rPr>
                <w:rFonts w:ascii="Times New Roman"/>
                <w:sz w:val="17"/>
              </w:rPr>
            </w:pPr>
            <w:r>
              <w:rPr>
                <w:rFonts w:ascii="Times New Roman"/>
                <w:color w:val="1F1F1C"/>
                <w:w w:val="93"/>
                <w:sz w:val="17"/>
              </w:rPr>
              <w:t>4</w:t>
            </w:r>
          </w:p>
        </w:tc>
        <w:tc>
          <w:tcPr>
            <w:tcW w:w="1701" w:type="dxa"/>
            <w:tcBorders>
              <w:top w:val="single" w:sz="4" w:space="0" w:color="2B2B28"/>
              <w:left w:val="single" w:sz="4" w:space="0" w:color="1C1C18"/>
              <w:bottom w:val="single" w:sz="8" w:space="0" w:color="2B2B2B"/>
              <w:right w:val="single" w:sz="6" w:space="0" w:color="2B2B2B"/>
            </w:tcBorders>
          </w:tcPr>
          <w:p>
            <w:pPr>
              <w:pStyle w:val="TableParagraph"/>
              <w:spacing w:line="172" w:lineRule="exact" w:before="18"/>
              <w:ind w:left="97"/>
              <w:rPr>
                <w:sz w:val="18"/>
              </w:rPr>
            </w:pPr>
            <w:r>
              <w:rPr>
                <w:color w:val="1F1F1C"/>
                <w:sz w:val="18"/>
              </w:rPr>
              <w:t>Sunum</w:t>
            </w:r>
          </w:p>
          <w:p>
            <w:pPr>
              <w:pStyle w:val="TableParagraph"/>
              <w:spacing w:line="172" w:lineRule="exact"/>
              <w:ind w:left="967"/>
              <w:rPr>
                <w:rFonts w:ascii="Times New Roman" w:hAnsi="Times New Roman"/>
                <w:sz w:val="6"/>
              </w:rPr>
            </w:pPr>
            <w:r>
              <w:rPr>
                <w:rFonts w:ascii="Times New Roman" w:hAnsi="Times New Roman"/>
                <w:position w:val="-2"/>
                <w:sz w:val="18"/>
              </w:rPr>
              <w:t>· </w:t>
            </w:r>
            <w:r>
              <w:rPr>
                <w:rFonts w:ascii="Times New Roman" w:hAnsi="Times New Roman"/>
                <w:color w:val="565756"/>
                <w:position w:val="-2"/>
                <w:sz w:val="18"/>
              </w:rPr>
              <w:t>-  </w:t>
            </w:r>
            <w:r>
              <w:rPr>
                <w:rFonts w:ascii="Times New Roman" w:hAnsi="Times New Roman"/>
                <w:color w:val="1F1F1C"/>
                <w:sz w:val="6"/>
              </w:rPr>
              <w:t>-   -   </w:t>
            </w:r>
            <w:r>
              <w:rPr>
                <w:rFonts w:ascii="Times New Roman" w:hAnsi="Times New Roman"/>
                <w:color w:val="565756"/>
                <w:sz w:val="6"/>
              </w:rPr>
              <w:t>-   </w:t>
            </w:r>
            <w:r>
              <w:rPr>
                <w:rFonts w:ascii="Times New Roman" w:hAnsi="Times New Roman"/>
                <w:color w:val="1F1F1C"/>
                <w:sz w:val="6"/>
              </w:rPr>
              <w:t>-   -</w:t>
            </w:r>
          </w:p>
        </w:tc>
        <w:tc>
          <w:tcPr>
            <w:tcW w:w="1519" w:type="dxa"/>
            <w:gridSpan w:val="2"/>
            <w:tcBorders>
              <w:top w:val="single" w:sz="4" w:space="0" w:color="2B2B28"/>
              <w:left w:val="single" w:sz="6" w:space="0" w:color="2B2B2B"/>
              <w:bottom w:val="single" w:sz="8" w:space="0" w:color="2B2B2B"/>
              <w:right w:val="single" w:sz="12" w:space="0" w:color="2B2B28"/>
            </w:tcBorders>
          </w:tcPr>
          <w:p>
            <w:pPr>
              <w:pStyle w:val="TableParagraph"/>
              <w:spacing w:before="18"/>
              <w:ind w:left="96"/>
              <w:rPr>
                <w:sz w:val="18"/>
              </w:rPr>
            </w:pPr>
            <w:r>
              <w:rPr>
                <w:color w:val="1F1F1C"/>
                <w:sz w:val="18"/>
              </w:rPr>
              <w:t>A.Yazıcı</w:t>
            </w:r>
          </w:p>
        </w:tc>
      </w:tr>
      <w:tr>
        <w:trPr>
          <w:trHeight w:val="474" w:hRule="exact"/>
        </w:trPr>
        <w:tc>
          <w:tcPr>
            <w:tcW w:w="679" w:type="dxa"/>
            <w:tcBorders>
              <w:top w:val="single" w:sz="8" w:space="0" w:color="2B2B2B"/>
              <w:left w:val="single" w:sz="12" w:space="0" w:color="282828"/>
              <w:bottom w:val="nil"/>
              <w:right w:val="single" w:sz="6" w:space="0" w:color="343434"/>
            </w:tcBorders>
          </w:tcPr>
          <w:p>
            <w:pPr>
              <w:pStyle w:val="TableParagraph"/>
              <w:spacing w:before="7"/>
              <w:rPr>
                <w:b/>
                <w:sz w:val="21"/>
              </w:rPr>
            </w:pPr>
          </w:p>
          <w:p>
            <w:pPr>
              <w:pStyle w:val="TableParagraph"/>
              <w:ind w:left="11" w:right="38"/>
              <w:jc w:val="center"/>
              <w:rPr>
                <w:rFonts w:ascii="Times New Roman"/>
                <w:sz w:val="17"/>
              </w:rPr>
            </w:pPr>
            <w:r>
              <w:rPr>
                <w:rFonts w:ascii="Times New Roman"/>
                <w:color w:val="1F1F1C"/>
                <w:sz w:val="17"/>
              </w:rPr>
              <w:t>4.</w:t>
            </w:r>
          </w:p>
        </w:tc>
        <w:tc>
          <w:tcPr>
            <w:tcW w:w="4772" w:type="dxa"/>
            <w:gridSpan w:val="8"/>
            <w:tcBorders>
              <w:top w:val="single" w:sz="8" w:space="0" w:color="2B2B2B"/>
              <w:left w:val="single" w:sz="6" w:space="0" w:color="343434"/>
              <w:bottom w:val="nil"/>
              <w:right w:val="single" w:sz="4" w:space="0" w:color="1C1C18"/>
            </w:tcBorders>
          </w:tcPr>
          <w:p>
            <w:pPr>
              <w:pStyle w:val="TableParagraph"/>
              <w:spacing w:line="244" w:lineRule="auto" w:before="8"/>
              <w:ind w:left="96" w:right="2766" w:firstLine="4"/>
              <w:rPr>
                <w:sz w:val="18"/>
              </w:rPr>
            </w:pPr>
            <w:r>
              <w:rPr>
                <w:color w:val="1F1F1C"/>
                <w:w w:val="95"/>
                <w:sz w:val="18"/>
              </w:rPr>
              <w:t>Anksiyete giderici ilaçlar Cinsel işlev bozuklukları</w:t>
            </w:r>
          </w:p>
        </w:tc>
        <w:tc>
          <w:tcPr>
            <w:tcW w:w="681" w:type="dxa"/>
            <w:gridSpan w:val="7"/>
            <w:tcBorders>
              <w:top w:val="single" w:sz="8" w:space="0" w:color="2B2B2B"/>
              <w:left w:val="single" w:sz="4" w:space="0" w:color="1C1C18"/>
              <w:bottom w:val="nil"/>
              <w:right w:val="single" w:sz="4" w:space="0" w:color="1C1C18"/>
            </w:tcBorders>
          </w:tcPr>
          <w:p>
            <w:pPr>
              <w:pStyle w:val="TableParagraph"/>
              <w:spacing w:before="43"/>
              <w:ind w:right="11"/>
              <w:jc w:val="center"/>
              <w:rPr>
                <w:rFonts w:ascii="Times New Roman"/>
                <w:sz w:val="17"/>
              </w:rPr>
            </w:pPr>
            <w:r>
              <w:rPr>
                <w:rFonts w:ascii="Times New Roman"/>
                <w:color w:val="1F1F1C"/>
                <w:w w:val="94"/>
                <w:sz w:val="17"/>
              </w:rPr>
              <w:t>2</w:t>
            </w:r>
          </w:p>
          <w:p>
            <w:pPr>
              <w:pStyle w:val="TableParagraph"/>
              <w:spacing w:before="11"/>
              <w:ind w:right="13"/>
              <w:jc w:val="center"/>
              <w:rPr>
                <w:rFonts w:ascii="Times New Roman"/>
                <w:sz w:val="17"/>
              </w:rPr>
            </w:pPr>
            <w:r>
              <w:rPr>
                <w:rFonts w:ascii="Times New Roman"/>
                <w:color w:val="1F1F1C"/>
                <w:w w:val="92"/>
                <w:sz w:val="17"/>
              </w:rPr>
              <w:t>2</w:t>
            </w:r>
          </w:p>
        </w:tc>
        <w:tc>
          <w:tcPr>
            <w:tcW w:w="1701" w:type="dxa"/>
            <w:tcBorders>
              <w:top w:val="single" w:sz="8" w:space="0" w:color="2B2B2B"/>
              <w:left w:val="single" w:sz="4" w:space="0" w:color="1C1C18"/>
              <w:bottom w:val="nil"/>
              <w:right w:val="single" w:sz="6" w:space="0" w:color="2B2B2B"/>
            </w:tcBorders>
          </w:tcPr>
          <w:p>
            <w:pPr>
              <w:pStyle w:val="TableParagraph"/>
              <w:spacing w:line="244" w:lineRule="auto" w:before="8"/>
              <w:ind w:left="97" w:right="1058"/>
              <w:rPr>
                <w:sz w:val="18"/>
              </w:rPr>
            </w:pPr>
            <w:r>
              <w:rPr>
                <w:color w:val="1F1F1C"/>
                <w:w w:val="90"/>
                <w:sz w:val="18"/>
              </w:rPr>
              <w:t>Sunum Sunum</w:t>
            </w:r>
          </w:p>
        </w:tc>
        <w:tc>
          <w:tcPr>
            <w:tcW w:w="1519" w:type="dxa"/>
            <w:gridSpan w:val="2"/>
            <w:tcBorders>
              <w:top w:val="single" w:sz="8" w:space="0" w:color="2B2B2B"/>
              <w:left w:val="single" w:sz="6" w:space="0" w:color="2B2B2B"/>
              <w:bottom w:val="nil"/>
              <w:right w:val="single" w:sz="12" w:space="0" w:color="2B2B28"/>
            </w:tcBorders>
          </w:tcPr>
          <w:p>
            <w:pPr>
              <w:pStyle w:val="TableParagraph"/>
              <w:spacing w:line="244" w:lineRule="auto" w:before="8"/>
              <w:ind w:left="96" w:right="670"/>
              <w:rPr>
                <w:sz w:val="18"/>
              </w:rPr>
            </w:pPr>
            <w:r>
              <w:rPr>
                <w:color w:val="1F1F1C"/>
                <w:w w:val="95"/>
                <w:sz w:val="18"/>
              </w:rPr>
              <w:t>A Yazıcı</w:t>
            </w:r>
            <w:r>
              <w:rPr>
                <w:color w:val="1F1F1C"/>
                <w:w w:val="89"/>
                <w:sz w:val="18"/>
              </w:rPr>
              <w:t> </w:t>
            </w:r>
            <w:r>
              <w:rPr>
                <w:color w:val="1F1F1C"/>
                <w:w w:val="95"/>
                <w:sz w:val="18"/>
              </w:rPr>
              <w:t>A Yazıcı</w:t>
            </w:r>
          </w:p>
        </w:tc>
      </w:tr>
      <w:tr>
        <w:trPr>
          <w:trHeight w:val="466" w:hRule="exact"/>
        </w:trPr>
        <w:tc>
          <w:tcPr>
            <w:tcW w:w="679" w:type="dxa"/>
            <w:tcBorders>
              <w:top w:val="nil"/>
              <w:left w:val="single" w:sz="12" w:space="0" w:color="282828"/>
              <w:bottom w:val="single" w:sz="8" w:space="0" w:color="2B2B2B"/>
              <w:right w:val="single" w:sz="6" w:space="0" w:color="343434"/>
            </w:tcBorders>
          </w:tcPr>
          <w:p>
            <w:pPr/>
          </w:p>
        </w:tc>
        <w:tc>
          <w:tcPr>
            <w:tcW w:w="4772" w:type="dxa"/>
            <w:gridSpan w:val="8"/>
            <w:tcBorders>
              <w:top w:val="nil"/>
              <w:left w:val="single" w:sz="6" w:space="0" w:color="343434"/>
              <w:bottom w:val="single" w:sz="8" w:space="0" w:color="2B2B2B"/>
              <w:right w:val="single" w:sz="4" w:space="0" w:color="1C1C18"/>
            </w:tcBorders>
          </w:tcPr>
          <w:p>
            <w:pPr>
              <w:pStyle w:val="TableParagraph"/>
              <w:spacing w:before="14"/>
              <w:ind w:left="97" w:right="2766" w:firstLine="2"/>
              <w:rPr>
                <w:sz w:val="18"/>
              </w:rPr>
            </w:pPr>
            <w:r>
              <w:rPr>
                <w:color w:val="1F1F1C"/>
                <w:w w:val="90"/>
                <w:sz w:val="18"/>
              </w:rPr>
              <w:t>Yeme bozuklukları </w:t>
            </w:r>
            <w:r>
              <w:rPr>
                <w:color w:val="1F1F1C"/>
                <w:w w:val="95"/>
                <w:sz w:val="18"/>
              </w:rPr>
              <w:t>Serbest çalışma</w:t>
            </w:r>
          </w:p>
        </w:tc>
        <w:tc>
          <w:tcPr>
            <w:tcW w:w="681" w:type="dxa"/>
            <w:gridSpan w:val="7"/>
            <w:tcBorders>
              <w:top w:val="nil"/>
              <w:left w:val="single" w:sz="4" w:space="0" w:color="1C1C18"/>
              <w:bottom w:val="single" w:sz="8" w:space="0" w:color="2B2B2B"/>
              <w:right w:val="single" w:sz="4" w:space="0" w:color="1C1C18"/>
            </w:tcBorders>
          </w:tcPr>
          <w:p>
            <w:pPr>
              <w:pStyle w:val="TableParagraph"/>
              <w:spacing w:before="38"/>
              <w:ind w:right="4"/>
              <w:jc w:val="center"/>
              <w:rPr>
                <w:rFonts w:ascii="Times New Roman"/>
                <w:sz w:val="17"/>
              </w:rPr>
            </w:pPr>
            <w:r>
              <w:rPr>
                <w:rFonts w:ascii="Times New Roman"/>
                <w:color w:val="1F1F1C"/>
                <w:w w:val="106"/>
                <w:sz w:val="17"/>
              </w:rPr>
              <w:t>1</w:t>
            </w:r>
          </w:p>
          <w:p>
            <w:pPr>
              <w:pStyle w:val="TableParagraph"/>
              <w:spacing w:before="10"/>
              <w:ind w:right="9"/>
              <w:jc w:val="center"/>
              <w:rPr>
                <w:rFonts w:ascii="Times New Roman"/>
                <w:sz w:val="17"/>
              </w:rPr>
            </w:pPr>
            <w:r>
              <w:rPr>
                <w:rFonts w:ascii="Times New Roman"/>
                <w:color w:val="1F1F1C"/>
                <w:w w:val="93"/>
                <w:sz w:val="17"/>
              </w:rPr>
              <w:t>3</w:t>
            </w:r>
          </w:p>
        </w:tc>
        <w:tc>
          <w:tcPr>
            <w:tcW w:w="1701" w:type="dxa"/>
            <w:tcBorders>
              <w:top w:val="nil"/>
              <w:left w:val="single" w:sz="4" w:space="0" w:color="1C1C18"/>
              <w:bottom w:val="single" w:sz="8" w:space="0" w:color="2B2B2B"/>
              <w:right w:val="single" w:sz="6" w:space="0" w:color="2B2B2B"/>
            </w:tcBorders>
          </w:tcPr>
          <w:p>
            <w:pPr>
              <w:pStyle w:val="TableParagraph"/>
              <w:spacing w:before="14"/>
              <w:ind w:left="97"/>
              <w:rPr>
                <w:sz w:val="18"/>
              </w:rPr>
            </w:pPr>
            <w:r>
              <w:rPr>
                <w:color w:val="1F1F1C"/>
                <w:sz w:val="18"/>
              </w:rPr>
              <w:t>Sunum</w:t>
            </w:r>
          </w:p>
        </w:tc>
        <w:tc>
          <w:tcPr>
            <w:tcW w:w="1519" w:type="dxa"/>
            <w:gridSpan w:val="2"/>
            <w:tcBorders>
              <w:top w:val="nil"/>
              <w:left w:val="single" w:sz="6" w:space="0" w:color="2B2B2B"/>
              <w:bottom w:val="single" w:sz="8" w:space="0" w:color="2B2B2B"/>
              <w:right w:val="single" w:sz="12" w:space="0" w:color="2B2B28"/>
            </w:tcBorders>
          </w:tcPr>
          <w:p>
            <w:pPr>
              <w:pStyle w:val="TableParagraph"/>
              <w:spacing w:before="14"/>
              <w:ind w:left="96"/>
              <w:rPr>
                <w:sz w:val="18"/>
              </w:rPr>
            </w:pPr>
            <w:r>
              <w:rPr>
                <w:color w:val="1F1F1C"/>
                <w:w w:val="95"/>
                <w:sz w:val="18"/>
              </w:rPr>
              <w:t>A Yazıcı</w:t>
            </w:r>
          </w:p>
        </w:tc>
      </w:tr>
      <w:tr>
        <w:trPr>
          <w:trHeight w:val="787" w:hRule="exact"/>
        </w:trPr>
        <w:tc>
          <w:tcPr>
            <w:tcW w:w="679" w:type="dxa"/>
            <w:tcBorders>
              <w:top w:val="single" w:sz="8" w:space="0" w:color="2B2B2B"/>
              <w:left w:val="single" w:sz="12" w:space="0" w:color="282828"/>
              <w:bottom w:val="single" w:sz="8" w:space="0" w:color="2B2B2B"/>
              <w:right w:val="single" w:sz="6" w:space="0" w:color="343434"/>
            </w:tcBorders>
          </w:tcPr>
          <w:p>
            <w:pPr>
              <w:pStyle w:val="TableParagraph"/>
              <w:spacing w:before="9"/>
              <w:rPr>
                <w:b/>
                <w:sz w:val="25"/>
              </w:rPr>
            </w:pPr>
          </w:p>
          <w:p>
            <w:pPr>
              <w:pStyle w:val="TableParagraph"/>
              <w:ind w:left="-158"/>
              <w:rPr>
                <w:rFonts w:ascii="Times New Roman"/>
                <w:sz w:val="17"/>
              </w:rPr>
            </w:pPr>
            <w:r>
              <w:rPr>
                <w:rFonts w:ascii="Times New Roman"/>
                <w:color w:val="1F1F1C"/>
                <w:spacing w:val="-616"/>
                <w:w w:val="352"/>
                <w:sz w:val="17"/>
              </w:rPr>
              <w:t>5</w:t>
            </w:r>
            <w:r>
              <w:rPr>
                <w:rFonts w:ascii="Times New Roman"/>
                <w:color w:val="3B3D3B"/>
                <w:w w:val="352"/>
                <w:sz w:val="17"/>
              </w:rPr>
              <w:t>.</w:t>
            </w:r>
          </w:p>
        </w:tc>
        <w:tc>
          <w:tcPr>
            <w:tcW w:w="4772" w:type="dxa"/>
            <w:gridSpan w:val="8"/>
            <w:tcBorders>
              <w:top w:val="single" w:sz="8" w:space="0" w:color="2B2B2B"/>
              <w:left w:val="single" w:sz="6" w:space="0" w:color="343434"/>
              <w:bottom w:val="single" w:sz="8" w:space="0" w:color="2B2B2B"/>
              <w:right w:val="single" w:sz="4" w:space="0" w:color="1C1C18"/>
            </w:tcBorders>
          </w:tcPr>
          <w:p>
            <w:pPr>
              <w:pStyle w:val="TableParagraph"/>
              <w:spacing w:before="13"/>
              <w:ind w:left="101"/>
              <w:rPr>
                <w:sz w:val="18"/>
              </w:rPr>
            </w:pPr>
            <w:r>
              <w:rPr>
                <w:color w:val="1F1F1C"/>
                <w:w w:val="95"/>
                <w:sz w:val="18"/>
              </w:rPr>
              <w:t>Alkol kullanımı ile ilişkili bozukluklar</w:t>
            </w:r>
          </w:p>
          <w:p>
            <w:pPr>
              <w:pStyle w:val="TableParagraph"/>
              <w:spacing w:before="32"/>
              <w:ind w:left="97" w:right="924" w:firstLine="3"/>
              <w:rPr>
                <w:sz w:val="18"/>
              </w:rPr>
            </w:pPr>
            <w:r>
              <w:rPr>
                <w:color w:val="1F1F1C"/>
                <w:w w:val="95"/>
                <w:sz w:val="18"/>
              </w:rPr>
              <w:t>Alkol kullanımı ile ilişkili acil durumlar uygulaması Serbest Çalışma</w:t>
            </w:r>
          </w:p>
        </w:tc>
        <w:tc>
          <w:tcPr>
            <w:tcW w:w="681" w:type="dxa"/>
            <w:gridSpan w:val="7"/>
            <w:tcBorders>
              <w:top w:val="single" w:sz="8" w:space="0" w:color="2B2B2B"/>
              <w:left w:val="single" w:sz="4" w:space="0" w:color="1C1C18"/>
              <w:bottom w:val="single" w:sz="8" w:space="0" w:color="2B2B2B"/>
              <w:right w:val="single" w:sz="4" w:space="0" w:color="1C1C18"/>
            </w:tcBorders>
          </w:tcPr>
          <w:p>
            <w:pPr>
              <w:pStyle w:val="TableParagraph"/>
              <w:spacing w:before="33"/>
              <w:ind w:right="11"/>
              <w:jc w:val="center"/>
              <w:rPr>
                <w:rFonts w:ascii="Times New Roman"/>
                <w:sz w:val="17"/>
              </w:rPr>
            </w:pPr>
            <w:r>
              <w:rPr>
                <w:rFonts w:ascii="Times New Roman"/>
                <w:color w:val="1F1F1C"/>
                <w:w w:val="92"/>
                <w:sz w:val="17"/>
              </w:rPr>
              <w:t>4</w:t>
            </w:r>
          </w:p>
          <w:p>
            <w:pPr>
              <w:pStyle w:val="TableParagraph"/>
              <w:spacing w:before="82"/>
              <w:ind w:right="12"/>
              <w:jc w:val="center"/>
              <w:rPr>
                <w:rFonts w:ascii="Times New Roman"/>
                <w:sz w:val="17"/>
              </w:rPr>
            </w:pPr>
            <w:r>
              <w:rPr>
                <w:rFonts w:ascii="Times New Roman"/>
                <w:color w:val="1F1F1C"/>
                <w:w w:val="93"/>
                <w:sz w:val="17"/>
              </w:rPr>
              <w:t>2</w:t>
            </w:r>
          </w:p>
          <w:p>
            <w:pPr>
              <w:pStyle w:val="TableParagraph"/>
              <w:spacing w:before="10"/>
              <w:ind w:right="12"/>
              <w:jc w:val="center"/>
              <w:rPr>
                <w:rFonts w:ascii="Times New Roman"/>
                <w:sz w:val="17"/>
              </w:rPr>
            </w:pPr>
            <w:r>
              <w:rPr>
                <w:rFonts w:ascii="Times New Roman"/>
                <w:color w:val="1F1F1C"/>
                <w:w w:val="93"/>
                <w:sz w:val="17"/>
              </w:rPr>
              <w:t>2</w:t>
            </w:r>
          </w:p>
        </w:tc>
        <w:tc>
          <w:tcPr>
            <w:tcW w:w="1701" w:type="dxa"/>
            <w:tcBorders>
              <w:top w:val="single" w:sz="8" w:space="0" w:color="2B2B2B"/>
              <w:left w:val="single" w:sz="4" w:space="0" w:color="1C1C18"/>
              <w:bottom w:val="single" w:sz="8" w:space="0" w:color="2B2B2B"/>
              <w:right w:val="single" w:sz="6" w:space="0" w:color="2B2B2B"/>
            </w:tcBorders>
          </w:tcPr>
          <w:p>
            <w:pPr>
              <w:pStyle w:val="TableParagraph"/>
              <w:spacing w:line="198" w:lineRule="exact" w:before="13"/>
              <w:ind w:left="97"/>
              <w:rPr>
                <w:sz w:val="18"/>
              </w:rPr>
            </w:pPr>
            <w:r>
              <w:rPr>
                <w:color w:val="1F1F1C"/>
                <w:sz w:val="18"/>
              </w:rPr>
              <w:t>Sunum</w:t>
            </w:r>
          </w:p>
          <w:p>
            <w:pPr>
              <w:pStyle w:val="TableParagraph"/>
              <w:spacing w:line="62" w:lineRule="exact"/>
              <w:ind w:left="40"/>
              <w:rPr>
                <w:rFonts w:ascii="Times New Roman"/>
                <w:sz w:val="6"/>
              </w:rPr>
            </w:pPr>
            <w:r>
              <w:rPr>
                <w:rFonts w:ascii="Courier New"/>
                <w:color w:val="1F1F1C"/>
                <w:sz w:val="8"/>
              </w:rPr>
              <w:t>-</w:t>
            </w:r>
            <w:r>
              <w:rPr>
                <w:rFonts w:ascii="Courier New"/>
                <w:color w:val="1F1F1C"/>
                <w:spacing w:val="-25"/>
                <w:sz w:val="8"/>
              </w:rPr>
              <w:t> </w:t>
            </w:r>
            <w:r>
              <w:rPr>
                <w:rFonts w:ascii="Courier New"/>
                <w:color w:val="1F1F1C"/>
                <w:sz w:val="8"/>
              </w:rPr>
              <w:t>-</w:t>
            </w:r>
            <w:r>
              <w:rPr>
                <w:rFonts w:ascii="Courier New"/>
                <w:color w:val="1F1F1C"/>
                <w:spacing w:val="-25"/>
                <w:sz w:val="8"/>
              </w:rPr>
              <w:t> </w:t>
            </w:r>
            <w:r>
              <w:rPr>
                <w:rFonts w:ascii="Courier New"/>
                <w:color w:val="1F1F1C"/>
                <w:sz w:val="8"/>
              </w:rPr>
              <w:t>-</w:t>
            </w:r>
            <w:r>
              <w:rPr>
                <w:rFonts w:ascii="Courier New"/>
                <w:color w:val="1F1F1C"/>
                <w:spacing w:val="-25"/>
                <w:sz w:val="8"/>
              </w:rPr>
              <w:t> </w:t>
            </w:r>
            <w:r>
              <w:rPr>
                <w:rFonts w:ascii="Courier New"/>
                <w:color w:val="1F1F1C"/>
                <w:sz w:val="8"/>
              </w:rPr>
              <w:t>-</w:t>
            </w:r>
            <w:r>
              <w:rPr>
                <w:rFonts w:ascii="Courier New"/>
                <w:color w:val="1F1F1C"/>
                <w:spacing w:val="-25"/>
                <w:sz w:val="8"/>
              </w:rPr>
              <w:t> </w:t>
            </w:r>
            <w:r>
              <w:rPr>
                <w:rFonts w:ascii="Courier New"/>
                <w:color w:val="1F1F1C"/>
                <w:sz w:val="8"/>
              </w:rPr>
              <w:t>-</w:t>
            </w:r>
            <w:r>
              <w:rPr>
                <w:rFonts w:ascii="Courier New"/>
                <w:color w:val="1F1F1C"/>
                <w:spacing w:val="-25"/>
                <w:sz w:val="8"/>
              </w:rPr>
              <w:t> </w:t>
            </w:r>
            <w:r>
              <w:rPr>
                <w:rFonts w:ascii="Courier New"/>
                <w:color w:val="1F1F1C"/>
                <w:sz w:val="8"/>
              </w:rPr>
              <w:t>-</w:t>
            </w:r>
            <w:r>
              <w:rPr>
                <w:rFonts w:ascii="Courier New"/>
                <w:color w:val="1F1F1C"/>
                <w:spacing w:val="-25"/>
                <w:sz w:val="8"/>
              </w:rPr>
              <w:t> </w:t>
            </w:r>
            <w:r>
              <w:rPr>
                <w:rFonts w:ascii="Courier New"/>
                <w:color w:val="1F1F1C"/>
                <w:sz w:val="8"/>
              </w:rPr>
              <w:t>-</w:t>
            </w:r>
            <w:r>
              <w:rPr>
                <w:rFonts w:ascii="Courier New"/>
                <w:color w:val="1F1F1C"/>
                <w:spacing w:val="-25"/>
                <w:sz w:val="8"/>
              </w:rPr>
              <w:t> </w:t>
            </w:r>
            <w:r>
              <w:rPr>
                <w:rFonts w:ascii="Courier New"/>
                <w:color w:val="1F1F1C"/>
                <w:sz w:val="8"/>
              </w:rPr>
              <w:t>-</w:t>
            </w:r>
            <w:r>
              <w:rPr>
                <w:rFonts w:ascii="Courier New"/>
                <w:color w:val="1F1F1C"/>
                <w:spacing w:val="-25"/>
                <w:sz w:val="8"/>
              </w:rPr>
              <w:t> </w:t>
            </w:r>
            <w:r>
              <w:rPr>
                <w:rFonts w:ascii="Courier New"/>
                <w:color w:val="3B3D3B"/>
                <w:sz w:val="8"/>
              </w:rPr>
              <w:t>- </w:t>
            </w:r>
            <w:r>
              <w:rPr>
                <w:rFonts w:ascii="Courier New"/>
                <w:color w:val="3B3D3B"/>
                <w:spacing w:val="4"/>
                <w:sz w:val="8"/>
              </w:rPr>
              <w:t> </w:t>
            </w:r>
            <w:r>
              <w:rPr>
                <w:rFonts w:ascii="Times New Roman"/>
                <w:color w:val="1F1F1C"/>
                <w:position w:val="1"/>
                <w:sz w:val="6"/>
              </w:rPr>
              <w:t>-  </w:t>
            </w:r>
            <w:r>
              <w:rPr>
                <w:rFonts w:ascii="Times New Roman"/>
                <w:color w:val="1F1F1C"/>
                <w:spacing w:val="6"/>
                <w:position w:val="1"/>
                <w:sz w:val="6"/>
              </w:rPr>
              <w:t> </w:t>
            </w:r>
            <w:r>
              <w:rPr>
                <w:rFonts w:ascii="Times New Roman"/>
                <w:color w:val="1F1F1C"/>
                <w:position w:val="1"/>
                <w:sz w:val="6"/>
              </w:rPr>
              <w:t>-  </w:t>
            </w:r>
            <w:r>
              <w:rPr>
                <w:rFonts w:ascii="Times New Roman"/>
                <w:color w:val="1F1F1C"/>
                <w:spacing w:val="6"/>
                <w:position w:val="1"/>
                <w:sz w:val="6"/>
              </w:rPr>
              <w:t> </w:t>
            </w:r>
            <w:r>
              <w:rPr>
                <w:rFonts w:ascii="Times New Roman"/>
                <w:color w:val="1F1F1C"/>
                <w:position w:val="1"/>
                <w:sz w:val="6"/>
              </w:rPr>
              <w:t>-  </w:t>
            </w:r>
            <w:r>
              <w:rPr>
                <w:rFonts w:ascii="Times New Roman"/>
                <w:color w:val="1F1F1C"/>
                <w:spacing w:val="11"/>
                <w:position w:val="1"/>
                <w:sz w:val="6"/>
              </w:rPr>
              <w:t> </w:t>
            </w:r>
            <w:r>
              <w:rPr>
                <w:rFonts w:ascii="Times New Roman"/>
                <w:position w:val="1"/>
                <w:sz w:val="6"/>
              </w:rPr>
              <w:t>-  </w:t>
            </w:r>
            <w:r>
              <w:rPr>
                <w:rFonts w:ascii="Times New Roman"/>
                <w:spacing w:val="6"/>
                <w:position w:val="1"/>
                <w:sz w:val="6"/>
              </w:rPr>
              <w:t> </w:t>
            </w:r>
            <w:r>
              <w:rPr>
                <w:rFonts w:ascii="Times New Roman"/>
                <w:color w:val="1F1F1C"/>
                <w:position w:val="1"/>
                <w:sz w:val="6"/>
              </w:rPr>
              <w:t>-  </w:t>
            </w:r>
            <w:r>
              <w:rPr>
                <w:rFonts w:ascii="Times New Roman"/>
                <w:color w:val="1F1F1C"/>
                <w:spacing w:val="6"/>
                <w:position w:val="1"/>
                <w:sz w:val="6"/>
              </w:rPr>
              <w:t> </w:t>
            </w:r>
            <w:r>
              <w:rPr>
                <w:rFonts w:ascii="Times New Roman"/>
                <w:color w:val="1F1F1C"/>
                <w:position w:val="1"/>
                <w:sz w:val="6"/>
              </w:rPr>
              <w:t>-  </w:t>
            </w:r>
            <w:r>
              <w:rPr>
                <w:rFonts w:ascii="Times New Roman"/>
                <w:color w:val="1F1F1C"/>
                <w:spacing w:val="6"/>
                <w:position w:val="1"/>
                <w:sz w:val="6"/>
              </w:rPr>
              <w:t> </w:t>
            </w:r>
            <w:r>
              <w:rPr>
                <w:rFonts w:ascii="Times New Roman"/>
                <w:color w:val="1F1F1C"/>
                <w:position w:val="1"/>
                <w:sz w:val="6"/>
              </w:rPr>
              <w:t>-  </w:t>
            </w:r>
            <w:r>
              <w:rPr>
                <w:rFonts w:ascii="Times New Roman"/>
                <w:color w:val="1F1F1C"/>
                <w:spacing w:val="6"/>
                <w:position w:val="1"/>
                <w:sz w:val="6"/>
              </w:rPr>
              <w:t> </w:t>
            </w:r>
            <w:r>
              <w:rPr>
                <w:rFonts w:ascii="Times New Roman"/>
                <w:color w:val="1F1F1C"/>
                <w:position w:val="1"/>
                <w:sz w:val="6"/>
              </w:rPr>
              <w:t>-  </w:t>
            </w:r>
            <w:r>
              <w:rPr>
                <w:rFonts w:ascii="Times New Roman"/>
                <w:color w:val="1F1F1C"/>
                <w:spacing w:val="6"/>
                <w:position w:val="1"/>
                <w:sz w:val="6"/>
              </w:rPr>
              <w:t> </w:t>
            </w:r>
            <w:r>
              <w:rPr>
                <w:rFonts w:ascii="Times New Roman"/>
                <w:color w:val="1F1F1C"/>
                <w:position w:val="1"/>
                <w:sz w:val="6"/>
              </w:rPr>
              <w:t>-  </w:t>
            </w:r>
            <w:r>
              <w:rPr>
                <w:rFonts w:ascii="Times New Roman"/>
                <w:color w:val="1F1F1C"/>
                <w:spacing w:val="6"/>
                <w:position w:val="1"/>
                <w:sz w:val="6"/>
              </w:rPr>
              <w:t> </w:t>
            </w:r>
            <w:r>
              <w:rPr>
                <w:rFonts w:ascii="Times New Roman"/>
                <w:color w:val="1F1F1C"/>
                <w:position w:val="1"/>
                <w:sz w:val="6"/>
              </w:rPr>
              <w:t>-  </w:t>
            </w:r>
            <w:r>
              <w:rPr>
                <w:rFonts w:ascii="Times New Roman"/>
                <w:color w:val="1F1F1C"/>
                <w:spacing w:val="6"/>
                <w:position w:val="1"/>
                <w:sz w:val="6"/>
              </w:rPr>
              <w:t> </w:t>
            </w:r>
            <w:r>
              <w:rPr>
                <w:rFonts w:ascii="Times New Roman"/>
                <w:color w:val="1F1F1C"/>
                <w:position w:val="1"/>
                <w:sz w:val="6"/>
              </w:rPr>
              <w:t>-  </w:t>
            </w:r>
            <w:r>
              <w:rPr>
                <w:rFonts w:ascii="Times New Roman"/>
                <w:color w:val="1F1F1C"/>
                <w:spacing w:val="6"/>
                <w:position w:val="1"/>
                <w:sz w:val="6"/>
              </w:rPr>
              <w:t> </w:t>
            </w:r>
            <w:r>
              <w:rPr>
                <w:rFonts w:ascii="Times New Roman"/>
                <w:color w:val="1F1F1C"/>
                <w:position w:val="1"/>
                <w:sz w:val="6"/>
              </w:rPr>
              <w:t>-  </w:t>
            </w:r>
            <w:r>
              <w:rPr>
                <w:rFonts w:ascii="Times New Roman"/>
                <w:color w:val="1F1F1C"/>
                <w:spacing w:val="6"/>
                <w:position w:val="1"/>
                <w:sz w:val="6"/>
              </w:rPr>
              <w:t> </w:t>
            </w:r>
            <w:r>
              <w:rPr>
                <w:rFonts w:ascii="Times New Roman"/>
                <w:color w:val="1F1F1C"/>
                <w:position w:val="1"/>
                <w:sz w:val="6"/>
              </w:rPr>
              <w:t>-</w:t>
            </w:r>
          </w:p>
          <w:p>
            <w:pPr>
              <w:pStyle w:val="TableParagraph"/>
              <w:spacing w:line="187" w:lineRule="exact"/>
              <w:ind w:left="96"/>
              <w:rPr>
                <w:sz w:val="18"/>
              </w:rPr>
            </w:pPr>
            <w:r>
              <w:rPr>
                <w:color w:val="1F1F1C"/>
                <w:w w:val="95"/>
                <w:sz w:val="18"/>
              </w:rPr>
              <w:t>Olgu sunumu</w:t>
            </w:r>
          </w:p>
        </w:tc>
        <w:tc>
          <w:tcPr>
            <w:tcW w:w="1519" w:type="dxa"/>
            <w:gridSpan w:val="2"/>
            <w:tcBorders>
              <w:top w:val="single" w:sz="8" w:space="0" w:color="2B2B2B"/>
              <w:left w:val="single" w:sz="6" w:space="0" w:color="2B2B2B"/>
              <w:bottom w:val="single" w:sz="8" w:space="0" w:color="2B2B2B"/>
              <w:right w:val="single" w:sz="12" w:space="0" w:color="2B2B28"/>
            </w:tcBorders>
          </w:tcPr>
          <w:p>
            <w:pPr>
              <w:pStyle w:val="TableParagraph"/>
              <w:spacing w:line="198" w:lineRule="exact" w:before="13"/>
              <w:ind w:left="97"/>
              <w:rPr>
                <w:sz w:val="18"/>
              </w:rPr>
            </w:pPr>
            <w:r>
              <w:rPr>
                <w:color w:val="1F1F1C"/>
                <w:sz w:val="18"/>
              </w:rPr>
              <w:t>ŞAcar</w:t>
            </w:r>
          </w:p>
          <w:p>
            <w:pPr>
              <w:pStyle w:val="TableParagraph"/>
              <w:spacing w:line="51" w:lineRule="exact"/>
              <w:ind w:left="2"/>
              <w:rPr>
                <w:rFonts w:ascii="Times New Roman"/>
                <w:sz w:val="6"/>
              </w:rPr>
            </w:pPr>
            <w:r>
              <w:rPr>
                <w:rFonts w:ascii="Times New Roman"/>
                <w:w w:val="350"/>
                <w:sz w:val="6"/>
              </w:rPr>
              <w:t>----------</w:t>
            </w:r>
          </w:p>
          <w:p>
            <w:pPr>
              <w:pStyle w:val="TableParagraph"/>
              <w:spacing w:line="198" w:lineRule="exact"/>
              <w:ind w:left="97"/>
              <w:rPr>
                <w:sz w:val="18"/>
              </w:rPr>
            </w:pPr>
            <w:r>
              <w:rPr>
                <w:color w:val="1F1F1C"/>
                <w:sz w:val="18"/>
              </w:rPr>
              <w:t>ŞAcar</w:t>
            </w:r>
          </w:p>
        </w:tc>
      </w:tr>
      <w:tr>
        <w:trPr>
          <w:trHeight w:val="864" w:hRule="exact"/>
        </w:trPr>
        <w:tc>
          <w:tcPr>
            <w:tcW w:w="679" w:type="dxa"/>
            <w:tcBorders>
              <w:top w:val="single" w:sz="8" w:space="0" w:color="2B2B2B"/>
              <w:left w:val="single" w:sz="12" w:space="0" w:color="282828"/>
              <w:bottom w:val="single" w:sz="4" w:space="0" w:color="232323"/>
              <w:right w:val="single" w:sz="6" w:space="0" w:color="343434"/>
            </w:tcBorders>
          </w:tcPr>
          <w:p>
            <w:pPr>
              <w:pStyle w:val="TableParagraph"/>
              <w:spacing w:before="4"/>
              <w:rPr>
                <w:b/>
                <w:sz w:val="28"/>
              </w:rPr>
            </w:pPr>
          </w:p>
          <w:p>
            <w:pPr>
              <w:pStyle w:val="TableParagraph"/>
              <w:ind w:left="13" w:right="13"/>
              <w:jc w:val="center"/>
              <w:rPr>
                <w:rFonts w:ascii="Times New Roman"/>
                <w:sz w:val="18"/>
              </w:rPr>
            </w:pPr>
            <w:r>
              <w:rPr>
                <w:rFonts w:ascii="Times New Roman"/>
                <w:color w:val="1F1F1C"/>
                <w:w w:val="105"/>
                <w:sz w:val="18"/>
              </w:rPr>
              <w:t>6.</w:t>
            </w:r>
          </w:p>
        </w:tc>
        <w:tc>
          <w:tcPr>
            <w:tcW w:w="4772" w:type="dxa"/>
            <w:gridSpan w:val="8"/>
            <w:tcBorders>
              <w:top w:val="single" w:sz="8" w:space="0" w:color="2B2B2B"/>
              <w:left w:val="single" w:sz="6" w:space="0" w:color="343434"/>
              <w:bottom w:val="single" w:sz="4" w:space="0" w:color="232323"/>
              <w:right w:val="single" w:sz="4" w:space="0" w:color="1C1C18"/>
            </w:tcBorders>
          </w:tcPr>
          <w:p>
            <w:pPr>
              <w:pStyle w:val="TableParagraph"/>
              <w:spacing w:before="8"/>
              <w:ind w:left="96"/>
              <w:rPr>
                <w:sz w:val="18"/>
              </w:rPr>
            </w:pPr>
            <w:r>
              <w:rPr>
                <w:color w:val="1F1F1C"/>
                <w:w w:val="95"/>
                <w:sz w:val="18"/>
              </w:rPr>
              <w:t>Madde kullanımı ile ilişkili bozukluklar</w:t>
            </w:r>
          </w:p>
          <w:p>
            <w:pPr>
              <w:pStyle w:val="TableParagraph"/>
              <w:spacing w:line="244" w:lineRule="auto" w:before="8"/>
              <w:ind w:left="97" w:right="2766" w:hanging="105"/>
              <w:rPr>
                <w:sz w:val="18"/>
              </w:rPr>
            </w:pPr>
            <w:r>
              <w:rPr>
                <w:w w:val="95"/>
                <w:sz w:val="18"/>
              </w:rPr>
              <w:t>. </w:t>
            </w:r>
            <w:r>
              <w:rPr>
                <w:color w:val="1F1F1C"/>
                <w:w w:val="95"/>
                <w:sz w:val="18"/>
              </w:rPr>
              <w:t>f=ilnı gösterimi (Madde) </w:t>
            </w:r>
            <w:r>
              <w:rPr>
                <w:w w:val="95"/>
                <w:sz w:val="18"/>
              </w:rPr>
              <w:t>. </w:t>
            </w:r>
            <w:r>
              <w:rPr>
                <w:color w:val="1F1F1C"/>
                <w:w w:val="95"/>
                <w:sz w:val="18"/>
              </w:rPr>
              <w:t>Serbest Çalışma</w:t>
            </w:r>
          </w:p>
        </w:tc>
        <w:tc>
          <w:tcPr>
            <w:tcW w:w="681" w:type="dxa"/>
            <w:gridSpan w:val="7"/>
            <w:tcBorders>
              <w:top w:val="single" w:sz="8" w:space="0" w:color="2B2B2B"/>
              <w:left w:val="single" w:sz="4" w:space="0" w:color="1C1C18"/>
              <w:bottom w:val="single" w:sz="4" w:space="0" w:color="232323"/>
              <w:right w:val="single" w:sz="4" w:space="0" w:color="1C1C18"/>
            </w:tcBorders>
          </w:tcPr>
          <w:p>
            <w:pPr>
              <w:pStyle w:val="TableParagraph"/>
              <w:spacing w:before="19"/>
              <w:ind w:right="12"/>
              <w:jc w:val="center"/>
              <w:rPr>
                <w:rFonts w:ascii="Times New Roman"/>
                <w:sz w:val="17"/>
              </w:rPr>
            </w:pPr>
            <w:r>
              <w:rPr>
                <w:rFonts w:ascii="Times New Roman"/>
                <w:color w:val="1F1F1C"/>
                <w:w w:val="93"/>
                <w:sz w:val="17"/>
              </w:rPr>
              <w:t>2</w:t>
            </w:r>
          </w:p>
          <w:p>
            <w:pPr>
              <w:pStyle w:val="TableParagraph"/>
              <w:spacing w:before="11"/>
              <w:ind w:right="12"/>
              <w:jc w:val="center"/>
              <w:rPr>
                <w:rFonts w:ascii="Times New Roman"/>
                <w:sz w:val="17"/>
              </w:rPr>
            </w:pPr>
            <w:r>
              <w:rPr>
                <w:rFonts w:ascii="Times New Roman"/>
                <w:color w:val="1F1F1C"/>
                <w:w w:val="93"/>
                <w:sz w:val="17"/>
              </w:rPr>
              <w:t>2</w:t>
            </w:r>
          </w:p>
          <w:p>
            <w:pPr>
              <w:pStyle w:val="TableParagraph"/>
              <w:spacing w:before="25"/>
              <w:ind w:right="10"/>
              <w:jc w:val="center"/>
              <w:rPr>
                <w:rFonts w:ascii="Times New Roman"/>
                <w:sz w:val="17"/>
              </w:rPr>
            </w:pPr>
            <w:r>
              <w:rPr>
                <w:rFonts w:ascii="Times New Roman"/>
                <w:color w:val="1F1F1C"/>
                <w:w w:val="93"/>
                <w:sz w:val="17"/>
              </w:rPr>
              <w:t>4</w:t>
            </w:r>
          </w:p>
        </w:tc>
        <w:tc>
          <w:tcPr>
            <w:tcW w:w="1701" w:type="dxa"/>
            <w:tcBorders>
              <w:top w:val="single" w:sz="8" w:space="0" w:color="2B2B2B"/>
              <w:left w:val="single" w:sz="4" w:space="0" w:color="1C1C18"/>
              <w:bottom w:val="single" w:sz="4" w:space="0" w:color="232323"/>
              <w:right w:val="single" w:sz="6" w:space="0" w:color="2B2B2B"/>
            </w:tcBorders>
          </w:tcPr>
          <w:p>
            <w:pPr>
              <w:pStyle w:val="TableParagraph"/>
              <w:spacing w:before="8"/>
              <w:ind w:left="97"/>
              <w:rPr>
                <w:sz w:val="18"/>
              </w:rPr>
            </w:pPr>
            <w:r>
              <w:rPr>
                <w:color w:val="1F1F1C"/>
                <w:sz w:val="18"/>
              </w:rPr>
              <w:t>Sunum</w:t>
            </w:r>
          </w:p>
          <w:p>
            <w:pPr>
              <w:pStyle w:val="TableParagraph"/>
              <w:spacing w:line="182" w:lineRule="exact" w:before="13"/>
              <w:ind w:left="31"/>
              <w:rPr>
                <w:sz w:val="18"/>
              </w:rPr>
            </w:pPr>
            <w:r>
              <w:rPr>
                <w:color w:val="1F1F1C"/>
                <w:w w:val="85"/>
                <w:sz w:val="18"/>
              </w:rPr>
              <w:t>. Fil.m. 9.österirni</w:t>
            </w:r>
          </w:p>
          <w:p>
            <w:pPr>
              <w:pStyle w:val="TableParagraph"/>
              <w:spacing w:line="44" w:lineRule="exact"/>
              <w:ind w:right="-3"/>
              <w:jc w:val="right"/>
              <w:rPr>
                <w:rFonts w:ascii="Times New Roman"/>
                <w:sz w:val="6"/>
              </w:rPr>
            </w:pPr>
            <w:r>
              <w:rPr>
                <w:rFonts w:ascii="Times New Roman"/>
                <w:color w:val="1F1F1C"/>
                <w:w w:val="350"/>
                <w:sz w:val="6"/>
              </w:rPr>
              <w:t>-------</w:t>
            </w:r>
          </w:p>
        </w:tc>
        <w:tc>
          <w:tcPr>
            <w:tcW w:w="1519" w:type="dxa"/>
            <w:gridSpan w:val="2"/>
            <w:tcBorders>
              <w:top w:val="single" w:sz="8" w:space="0" w:color="2B2B2B"/>
              <w:left w:val="single" w:sz="6" w:space="0" w:color="2B2B2B"/>
              <w:bottom w:val="single" w:sz="4" w:space="0" w:color="232323"/>
              <w:right w:val="single" w:sz="12" w:space="0" w:color="2B2B28"/>
            </w:tcBorders>
          </w:tcPr>
          <w:p>
            <w:pPr>
              <w:pStyle w:val="TableParagraph"/>
              <w:spacing w:before="8"/>
              <w:ind w:left="64" w:right="869"/>
              <w:jc w:val="center"/>
              <w:rPr>
                <w:sz w:val="18"/>
              </w:rPr>
            </w:pPr>
            <w:r>
              <w:rPr>
                <w:color w:val="1F1F1C"/>
                <w:sz w:val="18"/>
              </w:rPr>
              <w:t>ŞAcar</w:t>
            </w:r>
          </w:p>
          <w:p>
            <w:pPr>
              <w:pStyle w:val="TableParagraph"/>
              <w:spacing w:before="18"/>
              <w:ind w:left="-12" w:right="802"/>
              <w:jc w:val="center"/>
              <w:rPr>
                <w:sz w:val="18"/>
              </w:rPr>
            </w:pPr>
            <w:r>
              <w:rPr>
                <w:sz w:val="18"/>
              </w:rPr>
              <w:t>..</w:t>
            </w:r>
            <w:r>
              <w:rPr>
                <w:spacing w:val="-41"/>
                <w:sz w:val="18"/>
              </w:rPr>
              <w:t> </w:t>
            </w:r>
            <w:r>
              <w:rPr>
                <w:color w:val="1F1F1C"/>
                <w:sz w:val="18"/>
              </w:rPr>
              <w:t>ŞAcar </w:t>
            </w:r>
            <w:r>
              <w:rPr>
                <w:sz w:val="18"/>
              </w:rPr>
              <w:t>.</w:t>
            </w:r>
          </w:p>
        </w:tc>
      </w:tr>
      <w:tr>
        <w:trPr>
          <w:trHeight w:val="259" w:hRule="exact"/>
        </w:trPr>
        <w:tc>
          <w:tcPr>
            <w:tcW w:w="679" w:type="dxa"/>
            <w:tcBorders>
              <w:top w:val="single" w:sz="4" w:space="0" w:color="232323"/>
              <w:left w:val="single" w:sz="12" w:space="0" w:color="282828"/>
              <w:bottom w:val="nil"/>
              <w:right w:val="single" w:sz="6" w:space="0" w:color="343434"/>
            </w:tcBorders>
          </w:tcPr>
          <w:p>
            <w:pPr/>
          </w:p>
        </w:tc>
        <w:tc>
          <w:tcPr>
            <w:tcW w:w="4772" w:type="dxa"/>
            <w:gridSpan w:val="8"/>
            <w:vMerge w:val="restart"/>
            <w:tcBorders>
              <w:top w:val="single" w:sz="4" w:space="0" w:color="232323"/>
              <w:left w:val="single" w:sz="6" w:space="0" w:color="343434"/>
              <w:right w:val="single" w:sz="4" w:space="0" w:color="1C1C18"/>
            </w:tcBorders>
          </w:tcPr>
          <w:p>
            <w:pPr>
              <w:pStyle w:val="TableParagraph"/>
              <w:spacing w:line="198" w:lineRule="exact" w:before="23"/>
              <w:ind w:left="96"/>
              <w:rPr>
                <w:sz w:val="18"/>
              </w:rPr>
            </w:pPr>
            <w:r>
              <w:rPr>
                <w:color w:val="1F1F1C"/>
                <w:w w:val="90"/>
                <w:sz w:val="18"/>
              </w:rPr>
              <w:t>Duygudurum  bozuklukları</w:t>
            </w:r>
          </w:p>
          <w:p>
            <w:pPr>
              <w:pStyle w:val="TableParagraph"/>
              <w:spacing w:line="51" w:lineRule="exact"/>
              <w:ind w:left="7"/>
              <w:rPr>
                <w:rFonts w:ascii="Times New Roman"/>
                <w:sz w:val="6"/>
              </w:rPr>
            </w:pPr>
            <w:r>
              <w:rPr>
                <w:rFonts w:ascii="Times New Roman"/>
                <w:w w:val="360"/>
                <w:sz w:val="6"/>
              </w:rPr>
              <w:t>------------------------------</w:t>
            </w:r>
          </w:p>
          <w:p>
            <w:pPr>
              <w:pStyle w:val="TableParagraph"/>
              <w:ind w:left="97" w:right="924" w:hanging="1"/>
              <w:rPr>
                <w:sz w:val="18"/>
              </w:rPr>
            </w:pPr>
            <w:r>
              <w:rPr>
                <w:color w:val="1F1F1C"/>
                <w:w w:val="95"/>
                <w:sz w:val="18"/>
              </w:rPr>
              <w:t>Depresif bozukluklar tanı koyma uygulaması Serbest çalışma</w:t>
            </w:r>
          </w:p>
        </w:tc>
        <w:tc>
          <w:tcPr>
            <w:tcW w:w="681" w:type="dxa"/>
            <w:gridSpan w:val="7"/>
            <w:tcBorders>
              <w:top w:val="single" w:sz="4" w:space="0" w:color="232323"/>
              <w:left w:val="single" w:sz="4" w:space="0" w:color="1C1C18"/>
              <w:bottom w:val="nil"/>
              <w:right w:val="single" w:sz="4" w:space="0" w:color="1C1C18"/>
            </w:tcBorders>
          </w:tcPr>
          <w:p>
            <w:pPr>
              <w:pStyle w:val="TableParagraph"/>
              <w:spacing w:before="43"/>
              <w:ind w:right="11"/>
              <w:jc w:val="center"/>
              <w:rPr>
                <w:rFonts w:ascii="Times New Roman"/>
                <w:sz w:val="17"/>
              </w:rPr>
            </w:pPr>
            <w:r>
              <w:rPr>
                <w:rFonts w:ascii="Times New Roman"/>
                <w:color w:val="1F1F1C"/>
                <w:w w:val="92"/>
                <w:sz w:val="17"/>
              </w:rPr>
              <w:t>4</w:t>
            </w:r>
          </w:p>
        </w:tc>
        <w:tc>
          <w:tcPr>
            <w:tcW w:w="1701" w:type="dxa"/>
            <w:tcBorders>
              <w:top w:val="single" w:sz="4" w:space="0" w:color="232323"/>
              <w:left w:val="single" w:sz="4" w:space="0" w:color="1C1C18"/>
              <w:bottom w:val="nil"/>
              <w:right w:val="single" w:sz="6" w:space="0" w:color="2B2B2B"/>
            </w:tcBorders>
          </w:tcPr>
          <w:p>
            <w:pPr>
              <w:pStyle w:val="TableParagraph"/>
              <w:spacing w:before="23"/>
              <w:ind w:left="97"/>
              <w:rPr>
                <w:sz w:val="18"/>
              </w:rPr>
            </w:pPr>
            <w:r>
              <w:rPr>
                <w:color w:val="1F1F1C"/>
                <w:sz w:val="18"/>
              </w:rPr>
              <w:t>Sunum</w:t>
            </w:r>
          </w:p>
        </w:tc>
        <w:tc>
          <w:tcPr>
            <w:tcW w:w="1519" w:type="dxa"/>
            <w:gridSpan w:val="2"/>
            <w:tcBorders>
              <w:top w:val="single" w:sz="4" w:space="0" w:color="232323"/>
              <w:left w:val="single" w:sz="6" w:space="0" w:color="2B2B2B"/>
              <w:bottom w:val="nil"/>
              <w:right w:val="single" w:sz="12" w:space="0" w:color="2B2B28"/>
            </w:tcBorders>
          </w:tcPr>
          <w:p>
            <w:pPr>
              <w:pStyle w:val="TableParagraph"/>
              <w:spacing w:before="23"/>
              <w:ind w:left="96"/>
              <w:rPr>
                <w:sz w:val="18"/>
              </w:rPr>
            </w:pPr>
            <w:r>
              <w:rPr>
                <w:color w:val="1F1F1C"/>
                <w:w w:val="95"/>
                <w:sz w:val="18"/>
              </w:rPr>
              <w:t>A Başterzi</w:t>
            </w:r>
          </w:p>
        </w:tc>
      </w:tr>
      <w:tr>
        <w:trPr>
          <w:trHeight w:val="239" w:hRule="exact"/>
        </w:trPr>
        <w:tc>
          <w:tcPr>
            <w:tcW w:w="679" w:type="dxa"/>
            <w:tcBorders>
              <w:top w:val="nil"/>
              <w:left w:val="single" w:sz="12" w:space="0" w:color="282828"/>
              <w:bottom w:val="nil"/>
              <w:right w:val="single" w:sz="6" w:space="0" w:color="343434"/>
            </w:tcBorders>
          </w:tcPr>
          <w:p>
            <w:pPr>
              <w:pStyle w:val="TableParagraph"/>
              <w:spacing w:before="9"/>
              <w:ind w:left="13" w:right="16"/>
              <w:jc w:val="center"/>
              <w:rPr>
                <w:sz w:val="18"/>
              </w:rPr>
            </w:pPr>
            <w:r>
              <w:rPr>
                <w:color w:val="1F1F1C"/>
                <w:sz w:val="18"/>
              </w:rPr>
              <w:t>7</w:t>
            </w:r>
            <w:r>
              <w:rPr>
                <w:color w:val="3B3D3B"/>
                <w:sz w:val="18"/>
              </w:rPr>
              <w:t>.</w:t>
            </w:r>
          </w:p>
        </w:tc>
        <w:tc>
          <w:tcPr>
            <w:tcW w:w="4772" w:type="dxa"/>
            <w:gridSpan w:val="8"/>
            <w:vMerge/>
            <w:tcBorders>
              <w:left w:val="single" w:sz="6" w:space="0" w:color="343434"/>
              <w:right w:val="single" w:sz="4" w:space="0" w:color="1C1C18"/>
            </w:tcBorders>
          </w:tcPr>
          <w:p>
            <w:pPr/>
          </w:p>
        </w:tc>
        <w:tc>
          <w:tcPr>
            <w:tcW w:w="681" w:type="dxa"/>
            <w:gridSpan w:val="7"/>
            <w:tcBorders>
              <w:top w:val="nil"/>
              <w:left w:val="single" w:sz="4" w:space="0" w:color="1C1C18"/>
              <w:bottom w:val="nil"/>
              <w:right w:val="single" w:sz="4" w:space="0" w:color="1C1C18"/>
            </w:tcBorders>
          </w:tcPr>
          <w:p>
            <w:pPr>
              <w:pStyle w:val="TableParagraph"/>
              <w:spacing w:before="34"/>
              <w:ind w:right="12"/>
              <w:jc w:val="center"/>
              <w:rPr>
                <w:rFonts w:ascii="Times New Roman"/>
                <w:sz w:val="17"/>
              </w:rPr>
            </w:pPr>
            <w:r>
              <w:rPr>
                <w:rFonts w:ascii="Times New Roman"/>
                <w:color w:val="1F1F1C"/>
                <w:w w:val="93"/>
                <w:sz w:val="17"/>
              </w:rPr>
              <w:t>2</w:t>
            </w:r>
          </w:p>
        </w:tc>
        <w:tc>
          <w:tcPr>
            <w:tcW w:w="1701" w:type="dxa"/>
            <w:tcBorders>
              <w:top w:val="nil"/>
              <w:left w:val="single" w:sz="4" w:space="0" w:color="1C1C18"/>
              <w:bottom w:val="nil"/>
              <w:right w:val="single" w:sz="6" w:space="0" w:color="2B2B2B"/>
            </w:tcBorders>
          </w:tcPr>
          <w:p>
            <w:pPr>
              <w:pStyle w:val="TableParagraph"/>
              <w:spacing w:before="9"/>
              <w:ind w:left="96"/>
              <w:rPr>
                <w:sz w:val="18"/>
              </w:rPr>
            </w:pPr>
            <w:r>
              <w:rPr>
                <w:color w:val="1F1F1C"/>
                <w:sz w:val="18"/>
              </w:rPr>
              <w:t>Dem-Koçluk</w:t>
            </w:r>
          </w:p>
        </w:tc>
        <w:tc>
          <w:tcPr>
            <w:tcW w:w="1519" w:type="dxa"/>
            <w:gridSpan w:val="2"/>
            <w:tcBorders>
              <w:top w:val="nil"/>
              <w:left w:val="single" w:sz="6" w:space="0" w:color="2B2B2B"/>
              <w:bottom w:val="nil"/>
              <w:right w:val="single" w:sz="12" w:space="0" w:color="2B2B28"/>
            </w:tcBorders>
          </w:tcPr>
          <w:p>
            <w:pPr>
              <w:pStyle w:val="TableParagraph"/>
              <w:spacing w:before="9"/>
              <w:ind w:left="96"/>
              <w:rPr>
                <w:sz w:val="18"/>
              </w:rPr>
            </w:pPr>
            <w:r>
              <w:rPr>
                <w:color w:val="1F1F1C"/>
                <w:w w:val="95"/>
                <w:sz w:val="18"/>
              </w:rPr>
              <w:t>A Başterzi</w:t>
            </w:r>
          </w:p>
        </w:tc>
      </w:tr>
      <w:tr>
        <w:trPr>
          <w:trHeight w:val="223" w:hRule="exact"/>
        </w:trPr>
        <w:tc>
          <w:tcPr>
            <w:tcW w:w="679" w:type="dxa"/>
            <w:tcBorders>
              <w:top w:val="nil"/>
              <w:left w:val="single" w:sz="12" w:space="0" w:color="282828"/>
              <w:bottom w:val="single" w:sz="8" w:space="0" w:color="232323"/>
              <w:right w:val="single" w:sz="6" w:space="0" w:color="343434"/>
            </w:tcBorders>
          </w:tcPr>
          <w:p>
            <w:pPr/>
          </w:p>
        </w:tc>
        <w:tc>
          <w:tcPr>
            <w:tcW w:w="4772" w:type="dxa"/>
            <w:gridSpan w:val="8"/>
            <w:vMerge/>
            <w:tcBorders>
              <w:left w:val="single" w:sz="6" w:space="0" w:color="343434"/>
              <w:bottom w:val="single" w:sz="8" w:space="0" w:color="232323"/>
              <w:right w:val="single" w:sz="4" w:space="0" w:color="1C1C18"/>
            </w:tcBorders>
          </w:tcPr>
          <w:p>
            <w:pPr/>
          </w:p>
        </w:tc>
        <w:tc>
          <w:tcPr>
            <w:tcW w:w="681" w:type="dxa"/>
            <w:gridSpan w:val="7"/>
            <w:tcBorders>
              <w:top w:val="nil"/>
              <w:left w:val="single" w:sz="4" w:space="0" w:color="1C1C18"/>
              <w:bottom w:val="single" w:sz="8" w:space="0" w:color="232323"/>
              <w:right w:val="single" w:sz="4" w:space="0" w:color="1C1C18"/>
            </w:tcBorders>
          </w:tcPr>
          <w:p>
            <w:pPr>
              <w:pStyle w:val="TableParagraph"/>
              <w:spacing w:before="2"/>
              <w:ind w:right="12"/>
              <w:jc w:val="center"/>
              <w:rPr>
                <w:rFonts w:ascii="Times New Roman"/>
                <w:sz w:val="17"/>
              </w:rPr>
            </w:pPr>
            <w:r>
              <w:rPr>
                <w:rFonts w:ascii="Times New Roman"/>
                <w:color w:val="1F1F1C"/>
                <w:w w:val="93"/>
                <w:sz w:val="17"/>
              </w:rPr>
              <w:t>2</w:t>
            </w:r>
          </w:p>
        </w:tc>
        <w:tc>
          <w:tcPr>
            <w:tcW w:w="1701" w:type="dxa"/>
            <w:tcBorders>
              <w:top w:val="nil"/>
              <w:left w:val="single" w:sz="4" w:space="0" w:color="1C1C18"/>
              <w:bottom w:val="single" w:sz="8" w:space="0" w:color="232323"/>
              <w:right w:val="single" w:sz="6" w:space="0" w:color="2B2B2B"/>
            </w:tcBorders>
          </w:tcPr>
          <w:p>
            <w:pPr/>
          </w:p>
        </w:tc>
        <w:tc>
          <w:tcPr>
            <w:tcW w:w="1519" w:type="dxa"/>
            <w:gridSpan w:val="2"/>
            <w:tcBorders>
              <w:top w:val="nil"/>
              <w:left w:val="single" w:sz="6" w:space="0" w:color="2B2B2B"/>
              <w:bottom w:val="single" w:sz="8" w:space="0" w:color="232323"/>
              <w:right w:val="single" w:sz="12" w:space="0" w:color="2B2B28"/>
            </w:tcBorders>
          </w:tcPr>
          <w:p>
            <w:pPr/>
          </w:p>
        </w:tc>
      </w:tr>
      <w:tr>
        <w:trPr>
          <w:trHeight w:val="252" w:hRule="exact"/>
        </w:trPr>
        <w:tc>
          <w:tcPr>
            <w:tcW w:w="679" w:type="dxa"/>
            <w:tcBorders>
              <w:top w:val="single" w:sz="8" w:space="0" w:color="232323"/>
              <w:left w:val="single" w:sz="12" w:space="0" w:color="282828"/>
              <w:bottom w:val="nil"/>
              <w:right w:val="single" w:sz="6" w:space="0" w:color="343434"/>
            </w:tcBorders>
          </w:tcPr>
          <w:p>
            <w:pPr>
              <w:pStyle w:val="TableParagraph"/>
              <w:spacing w:before="18"/>
              <w:ind w:right="90"/>
              <w:jc w:val="right"/>
              <w:rPr>
                <w:sz w:val="18"/>
              </w:rPr>
            </w:pPr>
            <w:r>
              <w:rPr>
                <w:w w:val="92"/>
                <w:sz w:val="18"/>
              </w:rPr>
              <w:t>.</w:t>
            </w:r>
          </w:p>
        </w:tc>
        <w:tc>
          <w:tcPr>
            <w:tcW w:w="4772" w:type="dxa"/>
            <w:gridSpan w:val="8"/>
            <w:tcBorders>
              <w:top w:val="single" w:sz="8" w:space="0" w:color="232323"/>
              <w:left w:val="single" w:sz="6" w:space="0" w:color="343434"/>
              <w:bottom w:val="nil"/>
              <w:right w:val="single" w:sz="4" w:space="0" w:color="1C1C18"/>
            </w:tcBorders>
          </w:tcPr>
          <w:p>
            <w:pPr>
              <w:pStyle w:val="TableParagraph"/>
              <w:spacing w:before="18"/>
              <w:ind w:left="96"/>
              <w:rPr>
                <w:sz w:val="18"/>
              </w:rPr>
            </w:pPr>
            <w:r>
              <w:rPr>
                <w:color w:val="1F1F1C"/>
                <w:w w:val="90"/>
                <w:sz w:val="18"/>
              </w:rPr>
              <w:t>Duygudurunı  bozukluklc3rı tedav</w:t>
            </w:r>
            <w:r>
              <w:rPr>
                <w:w w:val="90"/>
                <w:sz w:val="18"/>
              </w:rPr>
              <w:t>.</w:t>
            </w:r>
            <w:r>
              <w:rPr>
                <w:color w:val="1F1F1C"/>
                <w:w w:val="90"/>
                <w:sz w:val="18"/>
              </w:rPr>
              <w:t>isi</w:t>
            </w:r>
          </w:p>
        </w:tc>
        <w:tc>
          <w:tcPr>
            <w:tcW w:w="681" w:type="dxa"/>
            <w:gridSpan w:val="7"/>
            <w:tcBorders>
              <w:top w:val="single" w:sz="8" w:space="0" w:color="232323"/>
              <w:left w:val="single" w:sz="4" w:space="0" w:color="1C1C18"/>
              <w:bottom w:val="nil"/>
              <w:right w:val="single" w:sz="4" w:space="0" w:color="1C1C18"/>
            </w:tcBorders>
          </w:tcPr>
          <w:p>
            <w:pPr>
              <w:pStyle w:val="TableParagraph"/>
              <w:spacing w:before="28"/>
              <w:ind w:right="7"/>
              <w:jc w:val="center"/>
              <w:rPr>
                <w:rFonts w:ascii="Times New Roman"/>
                <w:sz w:val="17"/>
              </w:rPr>
            </w:pPr>
            <w:r>
              <w:rPr>
                <w:rFonts w:ascii="Times New Roman"/>
                <w:color w:val="1F1F1C"/>
                <w:w w:val="97"/>
                <w:sz w:val="17"/>
              </w:rPr>
              <w:t>4</w:t>
            </w:r>
          </w:p>
        </w:tc>
        <w:tc>
          <w:tcPr>
            <w:tcW w:w="1701" w:type="dxa"/>
            <w:vMerge w:val="restart"/>
            <w:tcBorders>
              <w:top w:val="single" w:sz="8" w:space="0" w:color="232323"/>
              <w:left w:val="single" w:sz="4" w:space="0" w:color="1C1C18"/>
              <w:right w:val="single" w:sz="6" w:space="0" w:color="2B2B2B"/>
            </w:tcBorders>
          </w:tcPr>
          <w:p>
            <w:pPr>
              <w:pStyle w:val="TableParagraph"/>
              <w:spacing w:line="191" w:lineRule="exact" w:before="28"/>
              <w:ind w:left="31"/>
              <w:rPr>
                <w:sz w:val="18"/>
              </w:rPr>
            </w:pPr>
            <w:r>
              <w:rPr>
                <w:color w:val="1F1F1C"/>
                <w:sz w:val="18"/>
              </w:rPr>
              <w:t>.T.çalışnıası</w:t>
            </w:r>
          </w:p>
          <w:p>
            <w:pPr>
              <w:pStyle w:val="TableParagraph"/>
              <w:spacing w:line="55" w:lineRule="exact"/>
              <w:ind w:left="1053"/>
              <w:rPr>
                <w:rFonts w:ascii="Courier New"/>
                <w:sz w:val="8"/>
              </w:rPr>
            </w:pPr>
            <w:r>
              <w:rPr>
                <w:rFonts w:ascii="Courier New"/>
                <w:color w:val="1F1F1C"/>
                <w:w w:val="145"/>
                <w:sz w:val="8"/>
              </w:rPr>
              <w:t>---------</w:t>
            </w:r>
          </w:p>
          <w:p>
            <w:pPr>
              <w:pStyle w:val="TableParagraph"/>
              <w:spacing w:line="187" w:lineRule="exact"/>
              <w:ind w:left="97"/>
              <w:rPr>
                <w:sz w:val="18"/>
              </w:rPr>
            </w:pPr>
            <w:r>
              <w:rPr>
                <w:color w:val="1F1F1C"/>
                <w:sz w:val="18"/>
              </w:rPr>
              <w:t>Koçluk</w:t>
            </w:r>
          </w:p>
        </w:tc>
        <w:tc>
          <w:tcPr>
            <w:tcW w:w="1519" w:type="dxa"/>
            <w:gridSpan w:val="2"/>
            <w:vMerge w:val="restart"/>
            <w:tcBorders>
              <w:top w:val="single" w:sz="8" w:space="0" w:color="232323"/>
              <w:left w:val="single" w:sz="6" w:space="0" w:color="2B2B2B"/>
              <w:right w:val="single" w:sz="12" w:space="0" w:color="2B2B28"/>
            </w:tcBorders>
          </w:tcPr>
          <w:p>
            <w:pPr>
              <w:pStyle w:val="TableParagraph"/>
              <w:spacing w:line="198" w:lineRule="exact" w:before="13"/>
              <w:ind w:left="96"/>
              <w:rPr>
                <w:sz w:val="18"/>
              </w:rPr>
            </w:pPr>
            <w:r>
              <w:rPr>
                <w:color w:val="1F1F1C"/>
                <w:w w:val="95"/>
                <w:sz w:val="18"/>
              </w:rPr>
              <w:t>A Başterzi</w:t>
            </w:r>
          </w:p>
          <w:p>
            <w:pPr>
              <w:pStyle w:val="TableParagraph"/>
              <w:spacing w:line="51" w:lineRule="exact"/>
              <w:ind w:left="2"/>
              <w:rPr>
                <w:rFonts w:ascii="Times New Roman"/>
                <w:sz w:val="6"/>
              </w:rPr>
            </w:pPr>
            <w:r>
              <w:rPr>
                <w:rFonts w:ascii="Times New Roman"/>
                <w:w w:val="355"/>
                <w:sz w:val="6"/>
              </w:rPr>
              <w:t>--------------</w:t>
            </w:r>
          </w:p>
          <w:p>
            <w:pPr>
              <w:pStyle w:val="TableParagraph"/>
              <w:spacing w:line="198" w:lineRule="exact"/>
              <w:ind w:left="96"/>
              <w:rPr>
                <w:sz w:val="18"/>
              </w:rPr>
            </w:pPr>
            <w:r>
              <w:rPr>
                <w:color w:val="1F1F1C"/>
                <w:w w:val="95"/>
                <w:sz w:val="18"/>
              </w:rPr>
              <w:t>A Başterzi</w:t>
            </w:r>
          </w:p>
        </w:tc>
      </w:tr>
      <w:tr>
        <w:trPr>
          <w:trHeight w:val="641" w:hRule="exact"/>
        </w:trPr>
        <w:tc>
          <w:tcPr>
            <w:tcW w:w="679" w:type="dxa"/>
            <w:tcBorders>
              <w:top w:val="nil"/>
              <w:left w:val="single" w:sz="12" w:space="0" w:color="282828"/>
              <w:bottom w:val="single" w:sz="8" w:space="0" w:color="2B2B28"/>
              <w:right w:val="single" w:sz="6" w:space="0" w:color="343434"/>
            </w:tcBorders>
          </w:tcPr>
          <w:p>
            <w:pPr>
              <w:pStyle w:val="TableParagraph"/>
              <w:spacing w:before="98"/>
              <w:ind w:left="13" w:right="13"/>
              <w:jc w:val="center"/>
              <w:rPr>
                <w:rFonts w:ascii="Times New Roman"/>
                <w:sz w:val="18"/>
              </w:rPr>
            </w:pPr>
            <w:r>
              <w:rPr>
                <w:rFonts w:ascii="Times New Roman"/>
                <w:color w:val="1F1F1C"/>
                <w:w w:val="110"/>
                <w:sz w:val="18"/>
              </w:rPr>
              <w:t>8.</w:t>
            </w:r>
          </w:p>
        </w:tc>
        <w:tc>
          <w:tcPr>
            <w:tcW w:w="4772" w:type="dxa"/>
            <w:gridSpan w:val="8"/>
            <w:tcBorders>
              <w:top w:val="nil"/>
              <w:left w:val="single" w:sz="6" w:space="0" w:color="343434"/>
              <w:bottom w:val="single" w:sz="8" w:space="0" w:color="2B2B28"/>
              <w:right w:val="single" w:sz="4" w:space="0" w:color="1C1C18"/>
            </w:tcBorders>
          </w:tcPr>
          <w:p>
            <w:pPr>
              <w:pStyle w:val="TableParagraph"/>
              <w:spacing w:before="11"/>
              <w:ind w:left="97" w:right="924" w:hanging="1"/>
              <w:rPr>
                <w:sz w:val="18"/>
              </w:rPr>
            </w:pPr>
            <w:r>
              <w:rPr>
                <w:color w:val="1F1F1C"/>
                <w:w w:val="95"/>
                <w:sz w:val="18"/>
              </w:rPr>
              <w:t>Duygudurum bozuklukları tedavi uygulaması Serbest çalışma</w:t>
            </w:r>
          </w:p>
        </w:tc>
        <w:tc>
          <w:tcPr>
            <w:tcW w:w="681" w:type="dxa"/>
            <w:gridSpan w:val="7"/>
            <w:tcBorders>
              <w:top w:val="nil"/>
              <w:left w:val="single" w:sz="4" w:space="0" w:color="1C1C18"/>
              <w:bottom w:val="single" w:sz="8" w:space="0" w:color="2B2B28"/>
              <w:right w:val="single" w:sz="4" w:space="0" w:color="1C1C18"/>
            </w:tcBorders>
          </w:tcPr>
          <w:p>
            <w:pPr>
              <w:pStyle w:val="TableParagraph"/>
              <w:spacing w:before="21"/>
              <w:ind w:right="12"/>
              <w:jc w:val="center"/>
              <w:rPr>
                <w:rFonts w:ascii="Times New Roman"/>
                <w:sz w:val="17"/>
              </w:rPr>
            </w:pPr>
            <w:r>
              <w:rPr>
                <w:rFonts w:ascii="Times New Roman"/>
                <w:color w:val="1F1F1C"/>
                <w:w w:val="93"/>
                <w:sz w:val="17"/>
              </w:rPr>
              <w:t>2</w:t>
            </w:r>
          </w:p>
          <w:p>
            <w:pPr>
              <w:pStyle w:val="TableParagraph"/>
              <w:spacing w:before="10"/>
              <w:ind w:right="12"/>
              <w:jc w:val="center"/>
              <w:rPr>
                <w:rFonts w:ascii="Times New Roman"/>
                <w:sz w:val="17"/>
              </w:rPr>
            </w:pPr>
            <w:r>
              <w:rPr>
                <w:rFonts w:ascii="Times New Roman"/>
                <w:color w:val="1F1F1C"/>
                <w:w w:val="93"/>
                <w:sz w:val="17"/>
              </w:rPr>
              <w:t>2</w:t>
            </w:r>
          </w:p>
        </w:tc>
        <w:tc>
          <w:tcPr>
            <w:tcW w:w="1701" w:type="dxa"/>
            <w:vMerge/>
            <w:tcBorders>
              <w:left w:val="single" w:sz="4" w:space="0" w:color="1C1C18"/>
              <w:bottom w:val="single" w:sz="8" w:space="0" w:color="2B2B28"/>
              <w:right w:val="single" w:sz="6" w:space="0" w:color="2B2B2B"/>
            </w:tcBorders>
          </w:tcPr>
          <w:p>
            <w:pPr/>
          </w:p>
        </w:tc>
        <w:tc>
          <w:tcPr>
            <w:tcW w:w="1519" w:type="dxa"/>
            <w:gridSpan w:val="2"/>
            <w:vMerge/>
            <w:tcBorders>
              <w:left w:val="single" w:sz="6" w:space="0" w:color="2B2B2B"/>
              <w:bottom w:val="single" w:sz="8" w:space="0" w:color="2B2B28"/>
              <w:right w:val="single" w:sz="12" w:space="0" w:color="2B2B28"/>
            </w:tcBorders>
          </w:tcPr>
          <w:p>
            <w:pPr/>
          </w:p>
        </w:tc>
      </w:tr>
      <w:tr>
        <w:trPr>
          <w:trHeight w:val="871" w:hRule="exact"/>
        </w:trPr>
        <w:tc>
          <w:tcPr>
            <w:tcW w:w="679" w:type="dxa"/>
            <w:tcBorders>
              <w:top w:val="single" w:sz="8" w:space="0" w:color="2B2B28"/>
              <w:left w:val="single" w:sz="12" w:space="0" w:color="282828"/>
              <w:bottom w:val="single" w:sz="6" w:space="0" w:color="1F1F1F"/>
              <w:right w:val="single" w:sz="6" w:space="0" w:color="343434"/>
            </w:tcBorders>
          </w:tcPr>
          <w:p>
            <w:pPr>
              <w:pStyle w:val="TableParagraph"/>
              <w:spacing w:before="220"/>
              <w:ind w:right="90"/>
              <w:jc w:val="right"/>
              <w:rPr>
                <w:sz w:val="18"/>
              </w:rPr>
            </w:pPr>
            <w:r>
              <w:rPr>
                <w:rFonts w:ascii="Times New Roman"/>
                <w:color w:val="1F1F1C"/>
                <w:sz w:val="17"/>
              </w:rPr>
              <w:t>9 </w:t>
            </w:r>
            <w:r>
              <w:rPr>
                <w:rFonts w:ascii="Times New Roman"/>
                <w:color w:val="3B3D3B"/>
                <w:sz w:val="17"/>
              </w:rPr>
              <w:t>.  </w:t>
            </w:r>
            <w:r>
              <w:rPr>
                <w:position w:val="11"/>
                <w:sz w:val="18"/>
              </w:rPr>
              <w:t>.</w:t>
            </w:r>
          </w:p>
        </w:tc>
        <w:tc>
          <w:tcPr>
            <w:tcW w:w="4772" w:type="dxa"/>
            <w:gridSpan w:val="8"/>
            <w:tcBorders>
              <w:top w:val="single" w:sz="8" w:space="0" w:color="2B2B28"/>
              <w:left w:val="single" w:sz="6" w:space="0" w:color="343434"/>
              <w:bottom w:val="single" w:sz="6" w:space="0" w:color="1F1F1F"/>
              <w:right w:val="single" w:sz="4" w:space="0" w:color="1C1C18"/>
            </w:tcBorders>
          </w:tcPr>
          <w:p>
            <w:pPr>
              <w:pStyle w:val="TableParagraph"/>
              <w:spacing w:line="210" w:lineRule="atLeast" w:before="5"/>
              <w:ind w:left="79" w:right="2766" w:firstLine="17"/>
              <w:rPr>
                <w:sz w:val="18"/>
              </w:rPr>
            </w:pPr>
            <w:r>
              <w:rPr>
                <w:color w:val="1F1F1C"/>
                <w:w w:val="95"/>
                <w:sz w:val="18"/>
              </w:rPr>
              <w:t>Kişilik bozuklukları</w:t>
            </w:r>
            <w:r>
              <w:rPr>
                <w:color w:val="1F1F1C"/>
                <w:w w:val="91"/>
                <w:sz w:val="18"/>
              </w:rPr>
              <w:t> </w:t>
            </w:r>
            <w:r>
              <w:rPr>
                <w:color w:val="1F1F1C"/>
                <w:sz w:val="18"/>
              </w:rPr>
              <w:t>fJsikoteraJ)iler</w:t>
            </w:r>
          </w:p>
          <w:p>
            <w:pPr>
              <w:pStyle w:val="TableParagraph"/>
              <w:spacing w:line="23" w:lineRule="exact"/>
              <w:ind w:left="1230"/>
              <w:rPr>
                <w:rFonts w:ascii="Times New Roman"/>
                <w:sz w:val="6"/>
              </w:rPr>
            </w:pPr>
            <w:r>
              <w:rPr>
                <w:rFonts w:ascii="Times New Roman"/>
                <w:w w:val="360"/>
                <w:sz w:val="6"/>
              </w:rPr>
              <w:t>-----------------------</w:t>
            </w:r>
          </w:p>
          <w:p>
            <w:pPr>
              <w:pStyle w:val="TableParagraph"/>
              <w:spacing w:line="232" w:lineRule="auto"/>
              <w:ind w:left="97" w:right="2766" w:hanging="2"/>
              <w:rPr>
                <w:sz w:val="18"/>
              </w:rPr>
            </w:pPr>
            <w:r>
              <w:rPr>
                <w:color w:val="1F1F1C"/>
                <w:w w:val="95"/>
                <w:sz w:val="18"/>
              </w:rPr>
              <w:t>Film gösterimi (Bipolar) Serbest çalışma</w:t>
            </w:r>
          </w:p>
        </w:tc>
        <w:tc>
          <w:tcPr>
            <w:tcW w:w="681" w:type="dxa"/>
            <w:gridSpan w:val="7"/>
            <w:tcBorders>
              <w:top w:val="single" w:sz="8" w:space="0" w:color="2B2B28"/>
              <w:left w:val="single" w:sz="4" w:space="0" w:color="1C1C18"/>
              <w:bottom w:val="single" w:sz="6" w:space="0" w:color="1F1F1F"/>
              <w:right w:val="single" w:sz="4" w:space="0" w:color="1C1C18"/>
            </w:tcBorders>
          </w:tcPr>
          <w:p>
            <w:pPr>
              <w:pStyle w:val="TableParagraph"/>
              <w:spacing w:before="19"/>
              <w:ind w:right="13"/>
              <w:jc w:val="center"/>
              <w:rPr>
                <w:rFonts w:ascii="Times New Roman"/>
                <w:sz w:val="17"/>
              </w:rPr>
            </w:pPr>
            <w:r>
              <w:rPr>
                <w:rFonts w:ascii="Times New Roman"/>
                <w:color w:val="1F1F1C"/>
                <w:w w:val="92"/>
                <w:sz w:val="17"/>
              </w:rPr>
              <w:t>2</w:t>
            </w:r>
          </w:p>
          <w:p>
            <w:pPr>
              <w:pStyle w:val="TableParagraph"/>
              <w:spacing w:before="16"/>
              <w:ind w:right="14"/>
              <w:jc w:val="center"/>
              <w:rPr>
                <w:rFonts w:ascii="Times New Roman"/>
                <w:sz w:val="17"/>
              </w:rPr>
            </w:pPr>
            <w:r>
              <w:rPr>
                <w:rFonts w:ascii="Times New Roman"/>
                <w:color w:val="1F1F1C"/>
                <w:w w:val="91"/>
                <w:sz w:val="17"/>
              </w:rPr>
              <w:t>2</w:t>
            </w:r>
          </w:p>
          <w:p>
            <w:pPr>
              <w:pStyle w:val="TableParagraph"/>
              <w:spacing w:before="25"/>
              <w:ind w:right="12"/>
              <w:jc w:val="center"/>
              <w:rPr>
                <w:rFonts w:ascii="Times New Roman"/>
                <w:sz w:val="17"/>
              </w:rPr>
            </w:pPr>
            <w:r>
              <w:rPr>
                <w:rFonts w:ascii="Times New Roman"/>
                <w:color w:val="1F1F1C"/>
                <w:w w:val="93"/>
                <w:sz w:val="17"/>
              </w:rPr>
              <w:t>2</w:t>
            </w:r>
          </w:p>
          <w:p>
            <w:pPr>
              <w:pStyle w:val="TableParagraph"/>
              <w:spacing w:before="10"/>
              <w:ind w:right="12"/>
              <w:jc w:val="center"/>
              <w:rPr>
                <w:rFonts w:ascii="Times New Roman"/>
                <w:sz w:val="17"/>
              </w:rPr>
            </w:pPr>
            <w:r>
              <w:rPr>
                <w:rFonts w:ascii="Times New Roman"/>
                <w:color w:val="1F1F1C"/>
                <w:w w:val="93"/>
                <w:sz w:val="17"/>
              </w:rPr>
              <w:t>2</w:t>
            </w:r>
          </w:p>
        </w:tc>
        <w:tc>
          <w:tcPr>
            <w:tcW w:w="1701" w:type="dxa"/>
            <w:tcBorders>
              <w:top w:val="single" w:sz="8" w:space="0" w:color="2B2B28"/>
              <w:left w:val="single" w:sz="4" w:space="0" w:color="1C1C18"/>
              <w:bottom w:val="single" w:sz="6" w:space="0" w:color="1F1F1F"/>
              <w:right w:val="single" w:sz="6" w:space="0" w:color="2B2B2B"/>
            </w:tcBorders>
          </w:tcPr>
          <w:p>
            <w:pPr>
              <w:pStyle w:val="TableParagraph"/>
              <w:spacing w:before="8"/>
              <w:ind w:left="97" w:right="328" w:hanging="1"/>
              <w:rPr>
                <w:sz w:val="18"/>
              </w:rPr>
            </w:pPr>
            <w:r>
              <w:rPr>
                <w:color w:val="1F1F1C"/>
                <w:w w:val="95"/>
                <w:sz w:val="18"/>
              </w:rPr>
              <w:t>T çalışması </w:t>
            </w:r>
            <w:r>
              <w:rPr>
                <w:color w:val="1F1F1C"/>
                <w:sz w:val="18"/>
              </w:rPr>
              <w:t>Sunum</w:t>
            </w:r>
          </w:p>
          <w:p>
            <w:pPr>
              <w:pStyle w:val="TableParagraph"/>
              <w:spacing w:line="28" w:lineRule="exact"/>
              <w:ind w:left="693" w:right="-17"/>
              <w:rPr>
                <w:rFonts w:ascii="Times New Roman"/>
                <w:sz w:val="6"/>
              </w:rPr>
            </w:pPr>
            <w:r>
              <w:rPr>
                <w:rFonts w:ascii="Times New Roman"/>
                <w:color w:val="1F1F1C"/>
                <w:w w:val="360"/>
                <w:sz w:val="6"/>
              </w:rPr>
              <w:t>----</w:t>
            </w:r>
            <w:r>
              <w:rPr>
                <w:rFonts w:ascii="Times New Roman"/>
                <w:w w:val="360"/>
                <w:sz w:val="6"/>
              </w:rPr>
              <w:t>-</w:t>
            </w:r>
            <w:r>
              <w:rPr>
                <w:rFonts w:ascii="Times New Roman"/>
                <w:color w:val="1F1F1C"/>
                <w:w w:val="360"/>
                <w:sz w:val="6"/>
              </w:rPr>
              <w:t>---------</w:t>
            </w:r>
          </w:p>
          <w:p>
            <w:pPr>
              <w:pStyle w:val="TableParagraph"/>
              <w:spacing w:line="198" w:lineRule="exact"/>
              <w:ind w:left="95"/>
              <w:rPr>
                <w:sz w:val="18"/>
              </w:rPr>
            </w:pPr>
            <w:r>
              <w:rPr>
                <w:color w:val="1F1F1C"/>
                <w:w w:val="95"/>
                <w:sz w:val="18"/>
              </w:rPr>
              <w:t>Film gösterimi</w:t>
            </w:r>
          </w:p>
        </w:tc>
        <w:tc>
          <w:tcPr>
            <w:tcW w:w="1519" w:type="dxa"/>
            <w:gridSpan w:val="2"/>
            <w:tcBorders>
              <w:top w:val="single" w:sz="8" w:space="0" w:color="2B2B28"/>
              <w:left w:val="single" w:sz="6" w:space="0" w:color="2B2B2B"/>
              <w:bottom w:val="single" w:sz="6" w:space="0" w:color="1F1F1F"/>
              <w:right w:val="single" w:sz="12" w:space="0" w:color="2B2B28"/>
            </w:tcBorders>
          </w:tcPr>
          <w:p>
            <w:pPr>
              <w:pStyle w:val="TableParagraph"/>
              <w:spacing w:before="8"/>
              <w:ind w:left="20" w:right="568"/>
              <w:jc w:val="center"/>
              <w:rPr>
                <w:sz w:val="18"/>
              </w:rPr>
            </w:pPr>
            <w:r>
              <w:rPr>
                <w:color w:val="1F1F1C"/>
                <w:w w:val="95"/>
                <w:sz w:val="18"/>
              </w:rPr>
              <w:t>A Başterzi</w:t>
            </w:r>
          </w:p>
          <w:p>
            <w:pPr>
              <w:pStyle w:val="TableParagraph"/>
              <w:spacing w:before="18"/>
              <w:ind w:left="-12" w:right="568"/>
              <w:jc w:val="center"/>
              <w:rPr>
                <w:sz w:val="18"/>
              </w:rPr>
            </w:pPr>
            <w:r>
              <w:rPr>
                <w:w w:val="75"/>
                <w:sz w:val="18"/>
              </w:rPr>
              <w:t>..</w:t>
            </w:r>
            <w:r>
              <w:rPr>
                <w:spacing w:val="-25"/>
                <w:w w:val="75"/>
                <w:sz w:val="18"/>
              </w:rPr>
              <w:t> </w:t>
            </w:r>
            <w:r>
              <w:rPr>
                <w:color w:val="1F1F1C"/>
                <w:w w:val="75"/>
                <w:sz w:val="18"/>
              </w:rPr>
              <w:t>A</w:t>
            </w:r>
            <w:r>
              <w:rPr>
                <w:color w:val="1F1F1C"/>
                <w:spacing w:val="-7"/>
                <w:w w:val="75"/>
                <w:sz w:val="18"/>
              </w:rPr>
              <w:t> </w:t>
            </w:r>
            <w:r>
              <w:rPr>
                <w:color w:val="1F1F1C"/>
                <w:w w:val="75"/>
                <w:sz w:val="18"/>
              </w:rPr>
              <w:t>Baş_te_rzi</w:t>
            </w:r>
            <w:r>
              <w:rPr>
                <w:color w:val="1F1F1C"/>
                <w:spacing w:val="-23"/>
                <w:w w:val="75"/>
                <w:sz w:val="18"/>
              </w:rPr>
              <w:t> </w:t>
            </w:r>
            <w:r>
              <w:rPr>
                <w:w w:val="75"/>
                <w:sz w:val="18"/>
              </w:rPr>
              <w:t>.. </w:t>
            </w:r>
            <w:r>
              <w:rPr>
                <w:color w:val="1F1F1C"/>
                <w:w w:val="95"/>
                <w:sz w:val="18"/>
              </w:rPr>
              <w:t>A</w:t>
            </w:r>
            <w:r>
              <w:rPr>
                <w:color w:val="1F1F1C"/>
                <w:spacing w:val="-26"/>
                <w:w w:val="95"/>
                <w:sz w:val="18"/>
              </w:rPr>
              <w:t> </w:t>
            </w:r>
            <w:r>
              <w:rPr>
                <w:color w:val="1F1F1C"/>
                <w:w w:val="95"/>
                <w:sz w:val="18"/>
              </w:rPr>
              <w:t>Başterzi</w:t>
            </w:r>
          </w:p>
        </w:tc>
      </w:tr>
      <w:tr>
        <w:trPr>
          <w:trHeight w:val="265" w:hRule="exact"/>
        </w:trPr>
        <w:tc>
          <w:tcPr>
            <w:tcW w:w="679" w:type="dxa"/>
            <w:tcBorders>
              <w:top w:val="single" w:sz="6" w:space="0" w:color="1F1F1F"/>
              <w:left w:val="single" w:sz="12" w:space="0" w:color="282828"/>
              <w:bottom w:val="nil"/>
              <w:right w:val="single" w:sz="6" w:space="0" w:color="343434"/>
            </w:tcBorders>
          </w:tcPr>
          <w:p>
            <w:pPr/>
          </w:p>
        </w:tc>
        <w:tc>
          <w:tcPr>
            <w:tcW w:w="4772" w:type="dxa"/>
            <w:gridSpan w:val="8"/>
            <w:tcBorders>
              <w:top w:val="single" w:sz="6" w:space="0" w:color="1F1F1F"/>
              <w:left w:val="single" w:sz="6" w:space="0" w:color="343434"/>
              <w:bottom w:val="nil"/>
              <w:right w:val="single" w:sz="4" w:space="0" w:color="1C1C18"/>
            </w:tcBorders>
          </w:tcPr>
          <w:p>
            <w:pPr>
              <w:pStyle w:val="TableParagraph"/>
              <w:spacing w:line="206" w:lineRule="exact"/>
              <w:ind w:left="97"/>
              <w:rPr>
                <w:sz w:val="18"/>
              </w:rPr>
            </w:pPr>
            <w:r>
              <w:rPr>
                <w:color w:val="1F1F1C"/>
                <w:w w:val="90"/>
                <w:sz w:val="18"/>
              </w:rPr>
              <w:t>Somatoform  bozukluklar</w:t>
            </w:r>
          </w:p>
        </w:tc>
        <w:tc>
          <w:tcPr>
            <w:tcW w:w="681" w:type="dxa"/>
            <w:gridSpan w:val="7"/>
            <w:tcBorders>
              <w:top w:val="single" w:sz="6" w:space="0" w:color="1F1F1F"/>
              <w:left w:val="single" w:sz="4" w:space="0" w:color="1C1C18"/>
              <w:bottom w:val="nil"/>
              <w:right w:val="single" w:sz="4" w:space="0" w:color="1C1C18"/>
            </w:tcBorders>
          </w:tcPr>
          <w:p>
            <w:pPr>
              <w:pStyle w:val="TableParagraph"/>
              <w:spacing w:before="52"/>
              <w:ind w:right="11"/>
              <w:jc w:val="center"/>
              <w:rPr>
                <w:rFonts w:ascii="Times New Roman"/>
                <w:sz w:val="17"/>
              </w:rPr>
            </w:pPr>
            <w:r>
              <w:rPr>
                <w:rFonts w:ascii="Times New Roman"/>
                <w:color w:val="1F1F1C"/>
                <w:w w:val="92"/>
                <w:sz w:val="17"/>
              </w:rPr>
              <w:t>4</w:t>
            </w:r>
          </w:p>
        </w:tc>
        <w:tc>
          <w:tcPr>
            <w:tcW w:w="1701" w:type="dxa"/>
            <w:tcBorders>
              <w:top w:val="single" w:sz="6" w:space="0" w:color="1F1F1F"/>
              <w:left w:val="single" w:sz="4" w:space="0" w:color="1C1C18"/>
              <w:bottom w:val="nil"/>
              <w:right w:val="single" w:sz="6" w:space="0" w:color="2B2B2B"/>
            </w:tcBorders>
          </w:tcPr>
          <w:p>
            <w:pPr>
              <w:pStyle w:val="TableParagraph"/>
              <w:spacing w:line="206" w:lineRule="exact"/>
              <w:ind w:left="97"/>
              <w:rPr>
                <w:sz w:val="18"/>
              </w:rPr>
            </w:pPr>
            <w:r>
              <w:rPr>
                <w:color w:val="1F1F1C"/>
                <w:sz w:val="18"/>
              </w:rPr>
              <w:t>Sunum</w:t>
            </w:r>
          </w:p>
        </w:tc>
        <w:tc>
          <w:tcPr>
            <w:tcW w:w="1519" w:type="dxa"/>
            <w:gridSpan w:val="2"/>
            <w:tcBorders>
              <w:top w:val="single" w:sz="6" w:space="0" w:color="1F1F1F"/>
              <w:left w:val="single" w:sz="6" w:space="0" w:color="2B2B2B"/>
              <w:bottom w:val="nil"/>
              <w:right w:val="single" w:sz="12" w:space="0" w:color="2B2B28"/>
            </w:tcBorders>
          </w:tcPr>
          <w:p>
            <w:pPr>
              <w:pStyle w:val="TableParagraph"/>
              <w:spacing w:line="206" w:lineRule="exact"/>
              <w:ind w:left="97"/>
              <w:rPr>
                <w:sz w:val="18"/>
              </w:rPr>
            </w:pPr>
            <w:r>
              <w:rPr>
                <w:color w:val="1F1F1C"/>
                <w:sz w:val="18"/>
              </w:rPr>
              <w:t>ŞAcar</w:t>
            </w:r>
          </w:p>
        </w:tc>
      </w:tr>
      <w:tr>
        <w:trPr>
          <w:trHeight w:val="261" w:hRule="exact"/>
        </w:trPr>
        <w:tc>
          <w:tcPr>
            <w:tcW w:w="679" w:type="dxa"/>
            <w:tcBorders>
              <w:top w:val="nil"/>
              <w:left w:val="single" w:sz="12" w:space="0" w:color="282828"/>
              <w:bottom w:val="nil"/>
              <w:right w:val="single" w:sz="6" w:space="0" w:color="343434"/>
            </w:tcBorders>
          </w:tcPr>
          <w:p>
            <w:pPr>
              <w:pStyle w:val="TableParagraph"/>
              <w:spacing w:before="1"/>
              <w:ind w:left="209"/>
              <w:rPr>
                <w:rFonts w:ascii="Times New Roman"/>
                <w:sz w:val="18"/>
              </w:rPr>
            </w:pPr>
            <w:r>
              <w:rPr>
                <w:rFonts w:ascii="Times New Roman"/>
                <w:color w:val="1F1F1C"/>
                <w:w w:val="110"/>
                <w:sz w:val="18"/>
              </w:rPr>
              <w:t>10</w:t>
            </w:r>
            <w:r>
              <w:rPr>
                <w:rFonts w:ascii="Times New Roman"/>
                <w:color w:val="565756"/>
                <w:w w:val="110"/>
                <w:sz w:val="18"/>
              </w:rPr>
              <w:t>.</w:t>
            </w:r>
          </w:p>
        </w:tc>
        <w:tc>
          <w:tcPr>
            <w:tcW w:w="4772" w:type="dxa"/>
            <w:gridSpan w:val="8"/>
            <w:tcBorders>
              <w:top w:val="nil"/>
              <w:left w:val="single" w:sz="6" w:space="0" w:color="343434"/>
              <w:bottom w:val="nil"/>
              <w:right w:val="single" w:sz="4" w:space="0" w:color="1C1C18"/>
            </w:tcBorders>
          </w:tcPr>
          <w:p>
            <w:pPr>
              <w:pStyle w:val="TableParagraph"/>
              <w:spacing w:before="53"/>
              <w:ind w:left="97"/>
              <w:rPr>
                <w:sz w:val="18"/>
              </w:rPr>
            </w:pPr>
            <w:r>
              <w:rPr>
                <w:color w:val="1F1F1C"/>
                <w:w w:val="95"/>
                <w:sz w:val="18"/>
              </w:rPr>
              <w:t>Konversiyona acil müdahale uygulaması</w:t>
            </w:r>
          </w:p>
        </w:tc>
        <w:tc>
          <w:tcPr>
            <w:tcW w:w="681" w:type="dxa"/>
            <w:gridSpan w:val="7"/>
            <w:tcBorders>
              <w:top w:val="nil"/>
              <w:left w:val="single" w:sz="4" w:space="0" w:color="1C1C18"/>
              <w:bottom w:val="nil"/>
              <w:right w:val="single" w:sz="4" w:space="0" w:color="1C1C18"/>
            </w:tcBorders>
          </w:tcPr>
          <w:p>
            <w:pPr>
              <w:pStyle w:val="TableParagraph"/>
              <w:spacing w:before="64"/>
              <w:ind w:left="2"/>
              <w:jc w:val="center"/>
              <w:rPr>
                <w:rFonts w:ascii="Times New Roman"/>
                <w:sz w:val="17"/>
              </w:rPr>
            </w:pPr>
            <w:r>
              <w:rPr>
                <w:rFonts w:ascii="Times New Roman"/>
                <w:color w:val="1F1F1C"/>
                <w:w w:val="106"/>
                <w:sz w:val="17"/>
              </w:rPr>
              <w:t>1</w:t>
            </w:r>
          </w:p>
        </w:tc>
        <w:tc>
          <w:tcPr>
            <w:tcW w:w="1701" w:type="dxa"/>
            <w:tcBorders>
              <w:top w:val="nil"/>
              <w:left w:val="single" w:sz="4" w:space="0" w:color="1C1C18"/>
              <w:bottom w:val="nil"/>
              <w:right w:val="single" w:sz="6" w:space="0" w:color="2B2B2B"/>
            </w:tcBorders>
          </w:tcPr>
          <w:p>
            <w:pPr>
              <w:pStyle w:val="TableParagraph"/>
              <w:spacing w:before="53"/>
              <w:ind w:left="96"/>
              <w:rPr>
                <w:sz w:val="18"/>
              </w:rPr>
            </w:pPr>
            <w:r>
              <w:rPr>
                <w:color w:val="1F1F1C"/>
                <w:w w:val="95"/>
                <w:sz w:val="18"/>
              </w:rPr>
              <w:t>Olgu sunumu</w:t>
            </w:r>
          </w:p>
        </w:tc>
        <w:tc>
          <w:tcPr>
            <w:tcW w:w="1519" w:type="dxa"/>
            <w:gridSpan w:val="2"/>
            <w:tcBorders>
              <w:top w:val="nil"/>
              <w:left w:val="single" w:sz="6" w:space="0" w:color="2B2B2B"/>
              <w:bottom w:val="nil"/>
              <w:right w:val="single" w:sz="12" w:space="0" w:color="2B2B28"/>
            </w:tcBorders>
          </w:tcPr>
          <w:p>
            <w:pPr>
              <w:pStyle w:val="TableParagraph"/>
              <w:spacing w:before="53"/>
              <w:ind w:left="97"/>
              <w:rPr>
                <w:sz w:val="18"/>
              </w:rPr>
            </w:pPr>
            <w:r>
              <w:rPr>
                <w:color w:val="1F1F1C"/>
                <w:sz w:val="18"/>
              </w:rPr>
              <w:t>ŞAcar</w:t>
            </w:r>
          </w:p>
        </w:tc>
      </w:tr>
      <w:tr>
        <w:trPr>
          <w:trHeight w:val="211" w:hRule="exact"/>
        </w:trPr>
        <w:tc>
          <w:tcPr>
            <w:tcW w:w="679" w:type="dxa"/>
            <w:tcBorders>
              <w:top w:val="nil"/>
              <w:left w:val="single" w:sz="12" w:space="0" w:color="282828"/>
              <w:bottom w:val="single" w:sz="4" w:space="0" w:color="23231F"/>
              <w:right w:val="single" w:sz="6" w:space="0" w:color="343434"/>
            </w:tcBorders>
          </w:tcPr>
          <w:p>
            <w:pPr/>
          </w:p>
        </w:tc>
        <w:tc>
          <w:tcPr>
            <w:tcW w:w="4772" w:type="dxa"/>
            <w:gridSpan w:val="8"/>
            <w:tcBorders>
              <w:top w:val="nil"/>
              <w:left w:val="single" w:sz="6" w:space="0" w:color="343434"/>
              <w:bottom w:val="single" w:sz="4" w:space="0" w:color="23231F"/>
              <w:right w:val="single" w:sz="4" w:space="0" w:color="1C1C18"/>
            </w:tcBorders>
          </w:tcPr>
          <w:p>
            <w:pPr>
              <w:pStyle w:val="TableParagraph"/>
              <w:spacing w:line="201" w:lineRule="exact"/>
              <w:ind w:left="97"/>
              <w:rPr>
                <w:sz w:val="18"/>
              </w:rPr>
            </w:pPr>
            <w:r>
              <w:rPr>
                <w:color w:val="1F1F1C"/>
                <w:w w:val="95"/>
                <w:sz w:val="18"/>
              </w:rPr>
              <w:t>Serbest çalışma</w:t>
            </w:r>
          </w:p>
        </w:tc>
        <w:tc>
          <w:tcPr>
            <w:tcW w:w="681" w:type="dxa"/>
            <w:gridSpan w:val="7"/>
            <w:tcBorders>
              <w:top w:val="nil"/>
              <w:left w:val="single" w:sz="4" w:space="0" w:color="1C1C18"/>
              <w:bottom w:val="single" w:sz="4" w:space="0" w:color="23231F"/>
              <w:right w:val="single" w:sz="4" w:space="0" w:color="1C1C18"/>
            </w:tcBorders>
          </w:tcPr>
          <w:p>
            <w:pPr>
              <w:pStyle w:val="TableParagraph"/>
              <w:spacing w:before="9"/>
              <w:ind w:right="9"/>
              <w:jc w:val="center"/>
              <w:rPr>
                <w:rFonts w:ascii="Times New Roman"/>
                <w:sz w:val="17"/>
              </w:rPr>
            </w:pPr>
            <w:r>
              <w:rPr>
                <w:rFonts w:ascii="Times New Roman"/>
                <w:color w:val="1F1F1C"/>
                <w:w w:val="93"/>
                <w:sz w:val="17"/>
              </w:rPr>
              <w:t>3</w:t>
            </w:r>
          </w:p>
        </w:tc>
        <w:tc>
          <w:tcPr>
            <w:tcW w:w="1701" w:type="dxa"/>
            <w:tcBorders>
              <w:top w:val="nil"/>
              <w:left w:val="single" w:sz="4" w:space="0" w:color="1C1C18"/>
              <w:bottom w:val="single" w:sz="4" w:space="0" w:color="23231F"/>
              <w:right w:val="single" w:sz="6" w:space="0" w:color="2B2B2B"/>
            </w:tcBorders>
          </w:tcPr>
          <w:p>
            <w:pPr/>
          </w:p>
        </w:tc>
        <w:tc>
          <w:tcPr>
            <w:tcW w:w="1519" w:type="dxa"/>
            <w:gridSpan w:val="2"/>
            <w:tcBorders>
              <w:top w:val="nil"/>
              <w:left w:val="single" w:sz="6" w:space="0" w:color="2B2B2B"/>
              <w:bottom w:val="single" w:sz="4" w:space="0" w:color="23231F"/>
              <w:right w:val="single" w:sz="12" w:space="0" w:color="2B2B28"/>
            </w:tcBorders>
          </w:tcPr>
          <w:p>
            <w:pPr/>
          </w:p>
        </w:tc>
      </w:tr>
      <w:tr>
        <w:trPr>
          <w:trHeight w:val="235" w:hRule="exact"/>
        </w:trPr>
        <w:tc>
          <w:tcPr>
            <w:tcW w:w="679" w:type="dxa"/>
            <w:tcBorders>
              <w:top w:val="single" w:sz="4" w:space="0" w:color="23231F"/>
              <w:left w:val="single" w:sz="12" w:space="0" w:color="282828"/>
              <w:bottom w:val="nil"/>
              <w:right w:val="single" w:sz="6" w:space="0" w:color="343434"/>
            </w:tcBorders>
          </w:tcPr>
          <w:p>
            <w:pPr/>
          </w:p>
        </w:tc>
        <w:tc>
          <w:tcPr>
            <w:tcW w:w="4772" w:type="dxa"/>
            <w:gridSpan w:val="8"/>
            <w:tcBorders>
              <w:top w:val="single" w:sz="4" w:space="0" w:color="23231F"/>
              <w:left w:val="single" w:sz="6" w:space="0" w:color="343434"/>
              <w:bottom w:val="nil"/>
              <w:right w:val="single" w:sz="4" w:space="0" w:color="1C1C18"/>
            </w:tcBorders>
          </w:tcPr>
          <w:p>
            <w:pPr>
              <w:pStyle w:val="TableParagraph"/>
              <w:spacing w:before="18"/>
              <w:ind w:left="96"/>
              <w:rPr>
                <w:sz w:val="18"/>
              </w:rPr>
            </w:pPr>
            <w:r>
              <w:rPr>
                <w:color w:val="1F1F1C"/>
                <w:w w:val="95"/>
                <w:sz w:val="18"/>
              </w:rPr>
              <w:t>Uyku bozuklukları</w:t>
            </w:r>
          </w:p>
        </w:tc>
        <w:tc>
          <w:tcPr>
            <w:tcW w:w="681" w:type="dxa"/>
            <w:gridSpan w:val="7"/>
            <w:tcBorders>
              <w:top w:val="single" w:sz="4" w:space="0" w:color="23231F"/>
              <w:left w:val="single" w:sz="4" w:space="0" w:color="1C1C18"/>
              <w:bottom w:val="nil"/>
              <w:right w:val="single" w:sz="4" w:space="0" w:color="1C1C18"/>
            </w:tcBorders>
          </w:tcPr>
          <w:p>
            <w:pPr>
              <w:pStyle w:val="TableParagraph"/>
              <w:spacing w:before="28"/>
              <w:ind w:right="4"/>
              <w:jc w:val="center"/>
              <w:rPr>
                <w:rFonts w:ascii="Times New Roman"/>
                <w:sz w:val="17"/>
              </w:rPr>
            </w:pPr>
            <w:r>
              <w:rPr>
                <w:rFonts w:ascii="Times New Roman"/>
                <w:color w:val="1F1F1C"/>
                <w:w w:val="106"/>
                <w:sz w:val="17"/>
              </w:rPr>
              <w:t>1</w:t>
            </w:r>
          </w:p>
        </w:tc>
        <w:tc>
          <w:tcPr>
            <w:tcW w:w="1701" w:type="dxa"/>
            <w:tcBorders>
              <w:top w:val="single" w:sz="4" w:space="0" w:color="23231F"/>
              <w:left w:val="single" w:sz="4" w:space="0" w:color="1C1C18"/>
              <w:bottom w:val="nil"/>
              <w:right w:val="single" w:sz="6" w:space="0" w:color="2B2B2B"/>
            </w:tcBorders>
          </w:tcPr>
          <w:p>
            <w:pPr>
              <w:pStyle w:val="TableParagraph"/>
              <w:spacing w:before="18"/>
              <w:ind w:left="97"/>
              <w:rPr>
                <w:sz w:val="18"/>
              </w:rPr>
            </w:pPr>
            <w:r>
              <w:rPr>
                <w:color w:val="1F1F1C"/>
                <w:sz w:val="18"/>
              </w:rPr>
              <w:t>Sunum</w:t>
            </w:r>
          </w:p>
        </w:tc>
        <w:tc>
          <w:tcPr>
            <w:tcW w:w="1519" w:type="dxa"/>
            <w:gridSpan w:val="2"/>
            <w:tcBorders>
              <w:top w:val="single" w:sz="4" w:space="0" w:color="23231F"/>
              <w:left w:val="single" w:sz="6" w:space="0" w:color="2B2B2B"/>
              <w:bottom w:val="nil"/>
              <w:right w:val="single" w:sz="12" w:space="0" w:color="2B2B28"/>
            </w:tcBorders>
          </w:tcPr>
          <w:p>
            <w:pPr>
              <w:pStyle w:val="TableParagraph"/>
              <w:spacing w:before="18"/>
              <w:ind w:left="97"/>
              <w:rPr>
                <w:sz w:val="18"/>
              </w:rPr>
            </w:pPr>
            <w:r>
              <w:rPr>
                <w:color w:val="1F1F1C"/>
                <w:w w:val="95"/>
                <w:sz w:val="18"/>
              </w:rPr>
              <w:t>K Yazıcı</w:t>
            </w:r>
          </w:p>
        </w:tc>
      </w:tr>
      <w:tr>
        <w:trPr>
          <w:trHeight w:val="218" w:hRule="exact"/>
        </w:trPr>
        <w:tc>
          <w:tcPr>
            <w:tcW w:w="679" w:type="dxa"/>
            <w:tcBorders>
              <w:top w:val="nil"/>
              <w:left w:val="single" w:sz="12" w:space="0" w:color="282828"/>
              <w:bottom w:val="nil"/>
              <w:right w:val="single" w:sz="6" w:space="0" w:color="343434"/>
            </w:tcBorders>
          </w:tcPr>
          <w:p>
            <w:pPr>
              <w:pStyle w:val="TableParagraph"/>
              <w:spacing w:before="4"/>
              <w:ind w:right="85"/>
              <w:jc w:val="right"/>
              <w:rPr>
                <w:sz w:val="18"/>
              </w:rPr>
            </w:pPr>
            <w:r>
              <w:rPr>
                <w:rFonts w:ascii="Times New Roman"/>
                <w:color w:val="1F1F1C"/>
                <w:w w:val="105"/>
                <w:sz w:val="17"/>
              </w:rPr>
              <w:t>11. </w:t>
            </w:r>
            <w:r>
              <w:rPr>
                <w:w w:val="105"/>
                <w:sz w:val="18"/>
              </w:rPr>
              <w:t>.</w:t>
            </w:r>
          </w:p>
        </w:tc>
        <w:tc>
          <w:tcPr>
            <w:tcW w:w="4772" w:type="dxa"/>
            <w:gridSpan w:val="8"/>
            <w:tcBorders>
              <w:top w:val="nil"/>
              <w:left w:val="single" w:sz="6" w:space="0" w:color="343434"/>
              <w:bottom w:val="nil"/>
              <w:right w:val="single" w:sz="4" w:space="0" w:color="1C1C18"/>
            </w:tcBorders>
          </w:tcPr>
          <w:p>
            <w:pPr>
              <w:pStyle w:val="TableParagraph"/>
              <w:spacing w:line="206" w:lineRule="exact"/>
              <w:ind w:left="96"/>
              <w:rPr>
                <w:sz w:val="18"/>
              </w:rPr>
            </w:pPr>
            <w:r>
              <w:rPr>
                <w:color w:val="1F1F1C"/>
                <w:w w:val="90"/>
                <w:sz w:val="18"/>
              </w:rPr>
              <w:t>Deliry_unı</w:t>
            </w:r>
            <w:r>
              <w:rPr>
                <w:color w:val="3B3D3B"/>
                <w:w w:val="90"/>
                <w:sz w:val="18"/>
              </w:rPr>
              <w:t>, </w:t>
            </w:r>
            <w:r>
              <w:rPr>
                <w:color w:val="1F1F1C"/>
                <w:w w:val="90"/>
                <w:sz w:val="18"/>
              </w:rPr>
              <w:t>demans ve amnestik b_ozuklukla</w:t>
            </w:r>
            <w:r>
              <w:rPr>
                <w:w w:val="90"/>
                <w:sz w:val="18"/>
              </w:rPr>
              <w:t>.</w:t>
            </w:r>
            <w:r>
              <w:rPr>
                <w:color w:val="1F1F1C"/>
                <w:w w:val="90"/>
                <w:sz w:val="18"/>
              </w:rPr>
              <w:t>r</w:t>
            </w:r>
          </w:p>
        </w:tc>
        <w:tc>
          <w:tcPr>
            <w:tcW w:w="681" w:type="dxa"/>
            <w:gridSpan w:val="7"/>
            <w:tcBorders>
              <w:top w:val="nil"/>
              <w:left w:val="single" w:sz="4" w:space="0" w:color="1C1C18"/>
              <w:bottom w:val="nil"/>
              <w:right w:val="single" w:sz="4" w:space="0" w:color="1C1C18"/>
            </w:tcBorders>
          </w:tcPr>
          <w:p>
            <w:pPr>
              <w:pStyle w:val="TableParagraph"/>
              <w:spacing w:before="9"/>
              <w:ind w:right="20"/>
              <w:jc w:val="center"/>
              <w:rPr>
                <w:rFonts w:ascii="Times New Roman"/>
                <w:sz w:val="17"/>
              </w:rPr>
            </w:pPr>
            <w:r>
              <w:rPr>
                <w:rFonts w:ascii="Times New Roman"/>
                <w:color w:val="1F1F1C"/>
                <w:w w:val="84"/>
                <w:sz w:val="17"/>
              </w:rPr>
              <w:t>2</w:t>
            </w:r>
          </w:p>
        </w:tc>
        <w:tc>
          <w:tcPr>
            <w:tcW w:w="1701" w:type="dxa"/>
            <w:tcBorders>
              <w:top w:val="nil"/>
              <w:left w:val="single" w:sz="4" w:space="0" w:color="1C1C18"/>
              <w:bottom w:val="nil"/>
              <w:right w:val="single" w:sz="6" w:space="0" w:color="2B2B2B"/>
            </w:tcBorders>
          </w:tcPr>
          <w:p>
            <w:pPr>
              <w:pStyle w:val="TableParagraph"/>
              <w:spacing w:line="206" w:lineRule="exact"/>
              <w:ind w:left="97"/>
              <w:rPr>
                <w:sz w:val="18"/>
              </w:rPr>
            </w:pPr>
            <w:r>
              <w:rPr>
                <w:color w:val="1F1F1C"/>
                <w:sz w:val="18"/>
              </w:rPr>
              <w:t>Sunum</w:t>
            </w:r>
          </w:p>
        </w:tc>
        <w:tc>
          <w:tcPr>
            <w:tcW w:w="1519" w:type="dxa"/>
            <w:gridSpan w:val="2"/>
            <w:tcBorders>
              <w:top w:val="nil"/>
              <w:left w:val="single" w:sz="6" w:space="0" w:color="2B2B2B"/>
              <w:bottom w:val="nil"/>
              <w:right w:val="single" w:sz="12" w:space="0" w:color="2B2B28"/>
            </w:tcBorders>
          </w:tcPr>
          <w:p>
            <w:pPr>
              <w:pStyle w:val="TableParagraph"/>
              <w:spacing w:line="206" w:lineRule="exact"/>
              <w:ind w:left="97"/>
              <w:rPr>
                <w:sz w:val="18"/>
              </w:rPr>
            </w:pPr>
            <w:r>
              <w:rPr>
                <w:color w:val="1F1F1C"/>
                <w:w w:val="95"/>
                <w:sz w:val="18"/>
              </w:rPr>
              <w:t>K Yazıcı</w:t>
            </w:r>
          </w:p>
        </w:tc>
      </w:tr>
      <w:tr>
        <w:trPr>
          <w:trHeight w:val="209" w:hRule="exact"/>
        </w:trPr>
        <w:tc>
          <w:tcPr>
            <w:tcW w:w="679" w:type="dxa"/>
            <w:tcBorders>
              <w:top w:val="nil"/>
              <w:left w:val="single" w:sz="12" w:space="0" w:color="282828"/>
              <w:bottom w:val="nil"/>
              <w:right w:val="single" w:sz="6" w:space="0" w:color="343434"/>
            </w:tcBorders>
          </w:tcPr>
          <w:p>
            <w:pPr/>
          </w:p>
        </w:tc>
        <w:tc>
          <w:tcPr>
            <w:tcW w:w="4772" w:type="dxa"/>
            <w:gridSpan w:val="8"/>
            <w:tcBorders>
              <w:top w:val="nil"/>
              <w:left w:val="single" w:sz="6" w:space="0" w:color="343434"/>
              <w:bottom w:val="nil"/>
              <w:right w:val="single" w:sz="4" w:space="0" w:color="1C1C18"/>
            </w:tcBorders>
          </w:tcPr>
          <w:p>
            <w:pPr>
              <w:pStyle w:val="TableParagraph"/>
              <w:spacing w:before="2"/>
              <w:ind w:left="97"/>
              <w:rPr>
                <w:sz w:val="18"/>
              </w:rPr>
            </w:pPr>
            <w:r>
              <w:rPr>
                <w:color w:val="1F1F1C"/>
                <w:w w:val="95"/>
                <w:sz w:val="18"/>
              </w:rPr>
              <w:t>Bilişsel bozukluğu olan hastaya yaklaşım uygulaması</w:t>
            </w:r>
          </w:p>
        </w:tc>
        <w:tc>
          <w:tcPr>
            <w:tcW w:w="681" w:type="dxa"/>
            <w:gridSpan w:val="7"/>
            <w:tcBorders>
              <w:top w:val="nil"/>
              <w:left w:val="single" w:sz="4" w:space="0" w:color="1C1C18"/>
              <w:bottom w:val="nil"/>
              <w:right w:val="single" w:sz="4" w:space="0" w:color="1C1C18"/>
            </w:tcBorders>
          </w:tcPr>
          <w:p>
            <w:pPr>
              <w:pStyle w:val="TableParagraph"/>
              <w:spacing w:before="12"/>
              <w:ind w:right="12"/>
              <w:jc w:val="center"/>
              <w:rPr>
                <w:rFonts w:ascii="Times New Roman"/>
                <w:sz w:val="17"/>
              </w:rPr>
            </w:pPr>
            <w:r>
              <w:rPr>
                <w:rFonts w:ascii="Times New Roman"/>
                <w:color w:val="1F1F1C"/>
                <w:w w:val="93"/>
                <w:sz w:val="17"/>
              </w:rPr>
              <w:t>2</w:t>
            </w:r>
          </w:p>
        </w:tc>
        <w:tc>
          <w:tcPr>
            <w:tcW w:w="1701" w:type="dxa"/>
            <w:tcBorders>
              <w:top w:val="nil"/>
              <w:left w:val="single" w:sz="4" w:space="0" w:color="1C1C18"/>
              <w:bottom w:val="nil"/>
              <w:right w:val="single" w:sz="6" w:space="0" w:color="2B2B2B"/>
            </w:tcBorders>
          </w:tcPr>
          <w:p>
            <w:pPr>
              <w:pStyle w:val="TableParagraph"/>
              <w:spacing w:before="2"/>
              <w:ind w:left="96"/>
              <w:rPr>
                <w:sz w:val="18"/>
              </w:rPr>
            </w:pPr>
            <w:r>
              <w:rPr>
                <w:color w:val="1F1F1C"/>
                <w:w w:val="95"/>
                <w:sz w:val="18"/>
              </w:rPr>
              <w:t>Olgu sunumu</w:t>
            </w:r>
          </w:p>
        </w:tc>
        <w:tc>
          <w:tcPr>
            <w:tcW w:w="1519" w:type="dxa"/>
            <w:gridSpan w:val="2"/>
            <w:tcBorders>
              <w:top w:val="nil"/>
              <w:left w:val="single" w:sz="6" w:space="0" w:color="2B2B2B"/>
              <w:bottom w:val="nil"/>
              <w:right w:val="single" w:sz="12" w:space="0" w:color="2B2B28"/>
            </w:tcBorders>
          </w:tcPr>
          <w:p>
            <w:pPr>
              <w:pStyle w:val="TableParagraph"/>
              <w:spacing w:before="2"/>
              <w:ind w:left="97"/>
              <w:rPr>
                <w:sz w:val="18"/>
              </w:rPr>
            </w:pPr>
            <w:r>
              <w:rPr>
                <w:color w:val="1F1F1C"/>
                <w:w w:val="95"/>
                <w:sz w:val="18"/>
              </w:rPr>
              <w:t>K Yazıcı</w:t>
            </w:r>
          </w:p>
        </w:tc>
      </w:tr>
      <w:tr>
        <w:trPr>
          <w:trHeight w:val="202" w:hRule="exact"/>
        </w:trPr>
        <w:tc>
          <w:tcPr>
            <w:tcW w:w="679" w:type="dxa"/>
            <w:tcBorders>
              <w:top w:val="nil"/>
              <w:left w:val="single" w:sz="12" w:space="0" w:color="282828"/>
              <w:bottom w:val="single" w:sz="4" w:space="0" w:color="2B2B2B"/>
              <w:right w:val="single" w:sz="6" w:space="0" w:color="343434"/>
            </w:tcBorders>
          </w:tcPr>
          <w:p>
            <w:pPr/>
          </w:p>
        </w:tc>
        <w:tc>
          <w:tcPr>
            <w:tcW w:w="4772" w:type="dxa"/>
            <w:gridSpan w:val="8"/>
            <w:tcBorders>
              <w:top w:val="nil"/>
              <w:left w:val="single" w:sz="6" w:space="0" w:color="343434"/>
              <w:bottom w:val="single" w:sz="4" w:space="0" w:color="2B2B2B"/>
              <w:right w:val="single" w:sz="4" w:space="0" w:color="1C1C18"/>
            </w:tcBorders>
          </w:tcPr>
          <w:p>
            <w:pPr>
              <w:pStyle w:val="TableParagraph"/>
              <w:spacing w:line="201" w:lineRule="exact"/>
              <w:ind w:left="97"/>
              <w:rPr>
                <w:sz w:val="18"/>
              </w:rPr>
            </w:pPr>
            <w:r>
              <w:rPr>
                <w:color w:val="1F1F1C"/>
                <w:w w:val="95"/>
                <w:sz w:val="18"/>
              </w:rPr>
              <w:t>Serbest çalışma</w:t>
            </w:r>
          </w:p>
        </w:tc>
        <w:tc>
          <w:tcPr>
            <w:tcW w:w="681" w:type="dxa"/>
            <w:gridSpan w:val="7"/>
            <w:tcBorders>
              <w:top w:val="nil"/>
              <w:left w:val="single" w:sz="4" w:space="0" w:color="1C1C18"/>
              <w:bottom w:val="single" w:sz="4" w:space="0" w:color="2B2B2B"/>
              <w:right w:val="single" w:sz="4" w:space="0" w:color="1C1C18"/>
            </w:tcBorders>
          </w:tcPr>
          <w:p>
            <w:pPr>
              <w:pStyle w:val="TableParagraph"/>
              <w:spacing w:before="9"/>
              <w:ind w:right="12"/>
              <w:jc w:val="center"/>
              <w:rPr>
                <w:rFonts w:ascii="Times New Roman"/>
                <w:sz w:val="17"/>
              </w:rPr>
            </w:pPr>
            <w:r>
              <w:rPr>
                <w:rFonts w:ascii="Times New Roman"/>
                <w:color w:val="1F1F1C"/>
                <w:w w:val="93"/>
                <w:sz w:val="17"/>
              </w:rPr>
              <w:t>2</w:t>
            </w:r>
          </w:p>
        </w:tc>
        <w:tc>
          <w:tcPr>
            <w:tcW w:w="1701" w:type="dxa"/>
            <w:tcBorders>
              <w:top w:val="nil"/>
              <w:left w:val="single" w:sz="4" w:space="0" w:color="1C1C18"/>
              <w:bottom w:val="single" w:sz="4" w:space="0" w:color="2B2B2B"/>
              <w:right w:val="single" w:sz="6" w:space="0" w:color="2B2B2B"/>
            </w:tcBorders>
          </w:tcPr>
          <w:p>
            <w:pPr/>
          </w:p>
        </w:tc>
        <w:tc>
          <w:tcPr>
            <w:tcW w:w="1519" w:type="dxa"/>
            <w:gridSpan w:val="2"/>
            <w:tcBorders>
              <w:top w:val="nil"/>
              <w:left w:val="single" w:sz="6" w:space="0" w:color="2B2B2B"/>
              <w:bottom w:val="single" w:sz="4" w:space="0" w:color="2B2B2B"/>
              <w:right w:val="single" w:sz="12" w:space="0" w:color="2B2B28"/>
            </w:tcBorders>
          </w:tcPr>
          <w:p>
            <w:pPr/>
          </w:p>
        </w:tc>
      </w:tr>
      <w:tr>
        <w:trPr>
          <w:trHeight w:val="271" w:hRule="exact"/>
        </w:trPr>
        <w:tc>
          <w:tcPr>
            <w:tcW w:w="679" w:type="dxa"/>
            <w:tcBorders>
              <w:top w:val="single" w:sz="4" w:space="0" w:color="2B2B2B"/>
              <w:left w:val="single" w:sz="12" w:space="0" w:color="282828"/>
              <w:bottom w:val="nil"/>
              <w:right w:val="single" w:sz="6" w:space="0" w:color="343434"/>
            </w:tcBorders>
          </w:tcPr>
          <w:p>
            <w:pPr/>
          </w:p>
        </w:tc>
        <w:tc>
          <w:tcPr>
            <w:tcW w:w="4772" w:type="dxa"/>
            <w:gridSpan w:val="8"/>
            <w:tcBorders>
              <w:top w:val="single" w:sz="4" w:space="0" w:color="2B2B2B"/>
              <w:left w:val="single" w:sz="6" w:space="0" w:color="343434"/>
              <w:bottom w:val="nil"/>
              <w:right w:val="single" w:sz="4" w:space="0" w:color="1C1C18"/>
            </w:tcBorders>
          </w:tcPr>
          <w:p>
            <w:pPr>
              <w:pStyle w:val="TableParagraph"/>
              <w:spacing w:before="28"/>
              <w:ind w:left="96"/>
              <w:rPr>
                <w:sz w:val="18"/>
              </w:rPr>
            </w:pPr>
            <w:r>
              <w:rPr>
                <w:color w:val="1F1F1C"/>
                <w:w w:val="95"/>
                <w:sz w:val="18"/>
              </w:rPr>
              <w:t>Psikotik bozukluklar</w:t>
            </w:r>
          </w:p>
        </w:tc>
        <w:tc>
          <w:tcPr>
            <w:tcW w:w="681" w:type="dxa"/>
            <w:gridSpan w:val="7"/>
            <w:tcBorders>
              <w:top w:val="single" w:sz="4" w:space="0" w:color="2B2B2B"/>
              <w:left w:val="single" w:sz="4" w:space="0" w:color="1C1C18"/>
              <w:bottom w:val="nil"/>
              <w:right w:val="single" w:sz="4" w:space="0" w:color="1C1C18"/>
            </w:tcBorders>
          </w:tcPr>
          <w:p>
            <w:pPr>
              <w:pStyle w:val="TableParagraph"/>
              <w:spacing w:before="57"/>
              <w:ind w:right="10"/>
              <w:jc w:val="center"/>
              <w:rPr>
                <w:rFonts w:ascii="Times New Roman"/>
                <w:sz w:val="17"/>
              </w:rPr>
            </w:pPr>
            <w:r>
              <w:rPr>
                <w:rFonts w:ascii="Times New Roman"/>
                <w:color w:val="1F1F1C"/>
                <w:w w:val="93"/>
                <w:sz w:val="17"/>
              </w:rPr>
              <w:t>4</w:t>
            </w:r>
          </w:p>
        </w:tc>
        <w:tc>
          <w:tcPr>
            <w:tcW w:w="1701" w:type="dxa"/>
            <w:tcBorders>
              <w:top w:val="single" w:sz="4" w:space="0" w:color="2B2B2B"/>
              <w:left w:val="single" w:sz="4" w:space="0" w:color="1C1C18"/>
              <w:bottom w:val="nil"/>
              <w:right w:val="single" w:sz="6" w:space="0" w:color="2B2B2B"/>
            </w:tcBorders>
          </w:tcPr>
          <w:p>
            <w:pPr>
              <w:pStyle w:val="TableParagraph"/>
              <w:spacing w:before="28"/>
              <w:ind w:left="97"/>
              <w:rPr>
                <w:sz w:val="18"/>
              </w:rPr>
            </w:pPr>
            <w:r>
              <w:rPr>
                <w:color w:val="1F1F1C"/>
                <w:sz w:val="18"/>
              </w:rPr>
              <w:t>Sunum</w:t>
            </w:r>
          </w:p>
        </w:tc>
        <w:tc>
          <w:tcPr>
            <w:tcW w:w="1519" w:type="dxa"/>
            <w:gridSpan w:val="2"/>
            <w:tcBorders>
              <w:top w:val="single" w:sz="4" w:space="0" w:color="2B2B2B"/>
              <w:left w:val="single" w:sz="6" w:space="0" w:color="2B2B2B"/>
              <w:bottom w:val="nil"/>
              <w:right w:val="single" w:sz="12" w:space="0" w:color="2B2B28"/>
            </w:tcBorders>
          </w:tcPr>
          <w:p>
            <w:pPr>
              <w:pStyle w:val="TableParagraph"/>
              <w:spacing w:before="28"/>
              <w:ind w:left="97"/>
              <w:rPr>
                <w:sz w:val="18"/>
              </w:rPr>
            </w:pPr>
            <w:r>
              <w:rPr>
                <w:color w:val="1F1F1C"/>
                <w:w w:val="95"/>
                <w:sz w:val="18"/>
              </w:rPr>
              <w:t>K Yazıcı</w:t>
            </w:r>
          </w:p>
        </w:tc>
      </w:tr>
      <w:tr>
        <w:trPr>
          <w:trHeight w:val="228" w:hRule="exact"/>
        </w:trPr>
        <w:tc>
          <w:tcPr>
            <w:tcW w:w="679" w:type="dxa"/>
            <w:tcBorders>
              <w:top w:val="nil"/>
              <w:left w:val="single" w:sz="12" w:space="0" w:color="282828"/>
              <w:bottom w:val="nil"/>
              <w:right w:val="single" w:sz="6" w:space="0" w:color="343434"/>
            </w:tcBorders>
          </w:tcPr>
          <w:p>
            <w:pPr>
              <w:pStyle w:val="TableParagraph"/>
              <w:spacing w:before="6"/>
              <w:ind w:left="210"/>
              <w:rPr>
                <w:rFonts w:ascii="Times New Roman"/>
                <w:sz w:val="17"/>
              </w:rPr>
            </w:pPr>
            <w:r>
              <w:rPr>
                <w:rFonts w:ascii="Times New Roman"/>
                <w:color w:val="1F1F1C"/>
                <w:w w:val="105"/>
                <w:sz w:val="17"/>
              </w:rPr>
              <w:t>12</w:t>
            </w:r>
            <w:r>
              <w:rPr>
                <w:rFonts w:ascii="Times New Roman"/>
                <w:color w:val="565756"/>
                <w:w w:val="105"/>
                <w:sz w:val="17"/>
              </w:rPr>
              <w:t>.</w:t>
            </w:r>
          </w:p>
        </w:tc>
        <w:tc>
          <w:tcPr>
            <w:tcW w:w="4772" w:type="dxa"/>
            <w:gridSpan w:val="8"/>
            <w:tcBorders>
              <w:top w:val="nil"/>
              <w:left w:val="single" w:sz="6" w:space="0" w:color="343434"/>
              <w:bottom w:val="nil"/>
              <w:right w:val="single" w:sz="4" w:space="0" w:color="1C1C18"/>
            </w:tcBorders>
          </w:tcPr>
          <w:p>
            <w:pPr>
              <w:pStyle w:val="TableParagraph"/>
              <w:spacing w:before="20"/>
              <w:ind w:left="101"/>
              <w:rPr>
                <w:sz w:val="18"/>
              </w:rPr>
            </w:pPr>
            <w:r>
              <w:rPr>
                <w:color w:val="1F1F1C"/>
                <w:w w:val="95"/>
                <w:sz w:val="18"/>
              </w:rPr>
              <w:t>Antipsikotik ilaçlar</w:t>
            </w:r>
          </w:p>
        </w:tc>
        <w:tc>
          <w:tcPr>
            <w:tcW w:w="681" w:type="dxa"/>
            <w:gridSpan w:val="7"/>
            <w:tcBorders>
              <w:top w:val="nil"/>
              <w:left w:val="single" w:sz="4" w:space="0" w:color="1C1C18"/>
              <w:bottom w:val="nil"/>
              <w:right w:val="single" w:sz="4" w:space="0" w:color="1C1C18"/>
            </w:tcBorders>
          </w:tcPr>
          <w:p>
            <w:pPr>
              <w:pStyle w:val="TableParagraph"/>
              <w:spacing w:before="30"/>
              <w:ind w:right="11"/>
              <w:jc w:val="center"/>
              <w:rPr>
                <w:rFonts w:ascii="Times New Roman"/>
                <w:sz w:val="17"/>
              </w:rPr>
            </w:pPr>
            <w:r>
              <w:rPr>
                <w:rFonts w:ascii="Times New Roman"/>
                <w:color w:val="1F1F1C"/>
                <w:w w:val="94"/>
                <w:sz w:val="17"/>
              </w:rPr>
              <w:t>2</w:t>
            </w:r>
          </w:p>
        </w:tc>
        <w:tc>
          <w:tcPr>
            <w:tcW w:w="1701" w:type="dxa"/>
            <w:tcBorders>
              <w:top w:val="nil"/>
              <w:left w:val="single" w:sz="4" w:space="0" w:color="1C1C18"/>
              <w:bottom w:val="nil"/>
              <w:right w:val="single" w:sz="6" w:space="0" w:color="2B2B2B"/>
            </w:tcBorders>
          </w:tcPr>
          <w:p>
            <w:pPr>
              <w:pStyle w:val="TableParagraph"/>
              <w:spacing w:before="20"/>
              <w:ind w:left="97"/>
              <w:rPr>
                <w:sz w:val="18"/>
              </w:rPr>
            </w:pPr>
            <w:r>
              <w:rPr>
                <w:color w:val="1F1F1C"/>
                <w:sz w:val="18"/>
              </w:rPr>
              <w:t>Sunum</w:t>
            </w:r>
          </w:p>
        </w:tc>
        <w:tc>
          <w:tcPr>
            <w:tcW w:w="1519" w:type="dxa"/>
            <w:gridSpan w:val="2"/>
            <w:tcBorders>
              <w:top w:val="nil"/>
              <w:left w:val="single" w:sz="6" w:space="0" w:color="2B2B2B"/>
              <w:bottom w:val="nil"/>
              <w:right w:val="single" w:sz="12" w:space="0" w:color="2B2B28"/>
            </w:tcBorders>
          </w:tcPr>
          <w:p>
            <w:pPr>
              <w:pStyle w:val="TableParagraph"/>
              <w:spacing w:before="20"/>
              <w:ind w:left="97"/>
              <w:rPr>
                <w:sz w:val="18"/>
              </w:rPr>
            </w:pPr>
            <w:r>
              <w:rPr>
                <w:color w:val="1F1F1C"/>
                <w:w w:val="95"/>
                <w:sz w:val="18"/>
              </w:rPr>
              <w:t>K Yazıcı</w:t>
            </w:r>
          </w:p>
        </w:tc>
      </w:tr>
      <w:tr>
        <w:trPr>
          <w:trHeight w:val="211" w:hRule="exact"/>
        </w:trPr>
        <w:tc>
          <w:tcPr>
            <w:tcW w:w="679" w:type="dxa"/>
            <w:tcBorders>
              <w:top w:val="nil"/>
              <w:left w:val="single" w:sz="12" w:space="0" w:color="282828"/>
              <w:bottom w:val="single" w:sz="4" w:space="0" w:color="23231F"/>
              <w:right w:val="single" w:sz="6" w:space="0" w:color="343434"/>
            </w:tcBorders>
          </w:tcPr>
          <w:p>
            <w:pPr/>
          </w:p>
        </w:tc>
        <w:tc>
          <w:tcPr>
            <w:tcW w:w="4772" w:type="dxa"/>
            <w:gridSpan w:val="8"/>
            <w:tcBorders>
              <w:top w:val="nil"/>
              <w:left w:val="single" w:sz="6" w:space="0" w:color="343434"/>
              <w:bottom w:val="single" w:sz="4" w:space="0" w:color="23231F"/>
              <w:right w:val="single" w:sz="4" w:space="0" w:color="1C1C18"/>
            </w:tcBorders>
          </w:tcPr>
          <w:p>
            <w:pPr>
              <w:pStyle w:val="TableParagraph"/>
              <w:spacing w:line="201" w:lineRule="exact"/>
              <w:ind w:left="97"/>
              <w:rPr>
                <w:sz w:val="18"/>
              </w:rPr>
            </w:pPr>
            <w:r>
              <w:rPr>
                <w:color w:val="1F1F1C"/>
                <w:w w:val="95"/>
                <w:sz w:val="18"/>
              </w:rPr>
              <w:t>Serbest çalışma</w:t>
            </w:r>
          </w:p>
        </w:tc>
        <w:tc>
          <w:tcPr>
            <w:tcW w:w="681" w:type="dxa"/>
            <w:gridSpan w:val="7"/>
            <w:tcBorders>
              <w:top w:val="nil"/>
              <w:left w:val="single" w:sz="4" w:space="0" w:color="1C1C18"/>
              <w:bottom w:val="single" w:sz="4" w:space="0" w:color="23231F"/>
              <w:right w:val="single" w:sz="4" w:space="0" w:color="1C1C18"/>
            </w:tcBorders>
          </w:tcPr>
          <w:p>
            <w:pPr>
              <w:pStyle w:val="TableParagraph"/>
              <w:spacing w:before="9"/>
              <w:ind w:right="12"/>
              <w:jc w:val="center"/>
              <w:rPr>
                <w:rFonts w:ascii="Times New Roman"/>
                <w:sz w:val="17"/>
              </w:rPr>
            </w:pPr>
            <w:r>
              <w:rPr>
                <w:rFonts w:ascii="Times New Roman"/>
                <w:color w:val="1F1F1C"/>
                <w:w w:val="93"/>
                <w:sz w:val="17"/>
              </w:rPr>
              <w:t>2</w:t>
            </w:r>
          </w:p>
        </w:tc>
        <w:tc>
          <w:tcPr>
            <w:tcW w:w="1701" w:type="dxa"/>
            <w:tcBorders>
              <w:top w:val="nil"/>
              <w:left w:val="single" w:sz="4" w:space="0" w:color="1C1C18"/>
              <w:bottom w:val="single" w:sz="4" w:space="0" w:color="23231F"/>
              <w:right w:val="single" w:sz="6" w:space="0" w:color="2B2B2B"/>
            </w:tcBorders>
          </w:tcPr>
          <w:p>
            <w:pPr/>
          </w:p>
        </w:tc>
        <w:tc>
          <w:tcPr>
            <w:tcW w:w="1519" w:type="dxa"/>
            <w:gridSpan w:val="2"/>
            <w:tcBorders>
              <w:top w:val="nil"/>
              <w:left w:val="single" w:sz="6" w:space="0" w:color="2B2B2B"/>
              <w:bottom w:val="single" w:sz="4" w:space="0" w:color="23231F"/>
              <w:right w:val="single" w:sz="12" w:space="0" w:color="2B2B28"/>
            </w:tcBorders>
          </w:tcPr>
          <w:p>
            <w:pPr/>
          </w:p>
        </w:tc>
      </w:tr>
      <w:tr>
        <w:trPr>
          <w:trHeight w:val="233" w:hRule="exact"/>
        </w:trPr>
        <w:tc>
          <w:tcPr>
            <w:tcW w:w="679" w:type="dxa"/>
            <w:tcBorders>
              <w:top w:val="single" w:sz="4" w:space="0" w:color="23231F"/>
              <w:left w:val="single" w:sz="12" w:space="0" w:color="282828"/>
              <w:bottom w:val="nil"/>
              <w:right w:val="single" w:sz="6" w:space="0" w:color="343434"/>
            </w:tcBorders>
          </w:tcPr>
          <w:p>
            <w:pPr/>
          </w:p>
        </w:tc>
        <w:tc>
          <w:tcPr>
            <w:tcW w:w="4772" w:type="dxa"/>
            <w:gridSpan w:val="8"/>
            <w:tcBorders>
              <w:top w:val="single" w:sz="4" w:space="0" w:color="23231F"/>
              <w:left w:val="single" w:sz="6" w:space="0" w:color="343434"/>
              <w:bottom w:val="nil"/>
              <w:right w:val="single" w:sz="4" w:space="0" w:color="1C1C18"/>
            </w:tcBorders>
          </w:tcPr>
          <w:p>
            <w:pPr>
              <w:pStyle w:val="TableParagraph"/>
              <w:spacing w:before="18"/>
              <w:ind w:left="96"/>
              <w:rPr>
                <w:sz w:val="18"/>
              </w:rPr>
            </w:pPr>
            <w:r>
              <w:rPr>
                <w:color w:val="1F1F1C"/>
                <w:w w:val="95"/>
                <w:sz w:val="18"/>
              </w:rPr>
              <w:t>Psikotik bozukluklarda acil müdahale uygulaması</w:t>
            </w:r>
          </w:p>
        </w:tc>
        <w:tc>
          <w:tcPr>
            <w:tcW w:w="681" w:type="dxa"/>
            <w:gridSpan w:val="7"/>
            <w:tcBorders>
              <w:top w:val="single" w:sz="4" w:space="0" w:color="23231F"/>
              <w:left w:val="single" w:sz="4" w:space="0" w:color="1C1C18"/>
              <w:bottom w:val="nil"/>
              <w:right w:val="single" w:sz="4" w:space="0" w:color="1C1C18"/>
            </w:tcBorders>
          </w:tcPr>
          <w:p>
            <w:pPr>
              <w:pStyle w:val="TableParagraph"/>
              <w:spacing w:before="28"/>
              <w:ind w:right="13"/>
              <w:jc w:val="center"/>
              <w:rPr>
                <w:rFonts w:ascii="Times New Roman"/>
                <w:sz w:val="17"/>
              </w:rPr>
            </w:pPr>
            <w:r>
              <w:rPr>
                <w:rFonts w:ascii="Times New Roman"/>
                <w:color w:val="1F1F1C"/>
                <w:w w:val="92"/>
                <w:sz w:val="17"/>
              </w:rPr>
              <w:t>2</w:t>
            </w:r>
          </w:p>
        </w:tc>
        <w:tc>
          <w:tcPr>
            <w:tcW w:w="1701" w:type="dxa"/>
            <w:tcBorders>
              <w:top w:val="single" w:sz="4" w:space="0" w:color="23231F"/>
              <w:left w:val="single" w:sz="4" w:space="0" w:color="1C1C18"/>
              <w:bottom w:val="nil"/>
              <w:right w:val="single" w:sz="6" w:space="0" w:color="2B2B2B"/>
            </w:tcBorders>
          </w:tcPr>
          <w:p>
            <w:pPr>
              <w:pStyle w:val="TableParagraph"/>
              <w:spacing w:before="18"/>
              <w:ind w:left="96"/>
              <w:rPr>
                <w:sz w:val="18"/>
              </w:rPr>
            </w:pPr>
            <w:r>
              <w:rPr>
                <w:color w:val="1F1F1C"/>
                <w:w w:val="95"/>
                <w:sz w:val="18"/>
              </w:rPr>
              <w:t>Olgu Sunumu</w:t>
            </w:r>
          </w:p>
        </w:tc>
        <w:tc>
          <w:tcPr>
            <w:tcW w:w="1519" w:type="dxa"/>
            <w:gridSpan w:val="2"/>
            <w:tcBorders>
              <w:top w:val="single" w:sz="4" w:space="0" w:color="23231F"/>
              <w:left w:val="single" w:sz="6" w:space="0" w:color="2B2B2B"/>
              <w:bottom w:val="nil"/>
              <w:right w:val="single" w:sz="12" w:space="0" w:color="2B2B28"/>
            </w:tcBorders>
          </w:tcPr>
          <w:p>
            <w:pPr>
              <w:pStyle w:val="TableParagraph"/>
              <w:spacing w:before="18"/>
              <w:ind w:left="97"/>
              <w:rPr>
                <w:sz w:val="18"/>
              </w:rPr>
            </w:pPr>
            <w:r>
              <w:rPr>
                <w:color w:val="1F1F1C"/>
                <w:w w:val="95"/>
                <w:sz w:val="18"/>
              </w:rPr>
              <w:t>K Yazıcı</w:t>
            </w:r>
          </w:p>
        </w:tc>
      </w:tr>
      <w:tr>
        <w:trPr>
          <w:trHeight w:val="209" w:hRule="exact"/>
        </w:trPr>
        <w:tc>
          <w:tcPr>
            <w:tcW w:w="679" w:type="dxa"/>
            <w:tcBorders>
              <w:top w:val="nil"/>
              <w:left w:val="single" w:sz="12" w:space="0" w:color="282828"/>
              <w:bottom w:val="nil"/>
              <w:right w:val="single" w:sz="6" w:space="0" w:color="343434"/>
            </w:tcBorders>
          </w:tcPr>
          <w:p>
            <w:pPr/>
          </w:p>
        </w:tc>
        <w:tc>
          <w:tcPr>
            <w:tcW w:w="4772" w:type="dxa"/>
            <w:gridSpan w:val="8"/>
            <w:tcBorders>
              <w:top w:val="nil"/>
              <w:left w:val="single" w:sz="6" w:space="0" w:color="343434"/>
              <w:bottom w:val="nil"/>
              <w:right w:val="single" w:sz="4" w:space="0" w:color="1C1C18"/>
            </w:tcBorders>
          </w:tcPr>
          <w:p>
            <w:pPr>
              <w:pStyle w:val="TableParagraph"/>
              <w:spacing w:line="204" w:lineRule="exact"/>
              <w:ind w:left="95"/>
              <w:rPr>
                <w:sz w:val="18"/>
              </w:rPr>
            </w:pPr>
            <w:r>
              <w:rPr>
                <w:color w:val="1F1F1C"/>
                <w:w w:val="95"/>
                <w:sz w:val="18"/>
              </w:rPr>
              <w:t>İntihar, akut yas</w:t>
            </w:r>
          </w:p>
        </w:tc>
        <w:tc>
          <w:tcPr>
            <w:tcW w:w="681" w:type="dxa"/>
            <w:gridSpan w:val="7"/>
            <w:tcBorders>
              <w:top w:val="nil"/>
              <w:left w:val="single" w:sz="4" w:space="0" w:color="1C1C18"/>
              <w:bottom w:val="nil"/>
              <w:right w:val="single" w:sz="4" w:space="0" w:color="1C1C18"/>
            </w:tcBorders>
          </w:tcPr>
          <w:p>
            <w:pPr>
              <w:pStyle w:val="TableParagraph"/>
              <w:spacing w:before="7"/>
              <w:ind w:right="4"/>
              <w:jc w:val="center"/>
              <w:rPr>
                <w:rFonts w:ascii="Times New Roman"/>
                <w:sz w:val="17"/>
              </w:rPr>
            </w:pPr>
            <w:r>
              <w:rPr>
                <w:rFonts w:ascii="Times New Roman"/>
                <w:color w:val="1F1F1C"/>
                <w:w w:val="106"/>
                <w:sz w:val="17"/>
              </w:rPr>
              <w:t>1</w:t>
            </w:r>
          </w:p>
        </w:tc>
        <w:tc>
          <w:tcPr>
            <w:tcW w:w="1701" w:type="dxa"/>
            <w:tcBorders>
              <w:top w:val="nil"/>
              <w:left w:val="single" w:sz="4" w:space="0" w:color="1C1C18"/>
              <w:bottom w:val="nil"/>
              <w:right w:val="single" w:sz="6" w:space="0" w:color="2B2B2B"/>
            </w:tcBorders>
          </w:tcPr>
          <w:p>
            <w:pPr>
              <w:pStyle w:val="TableParagraph"/>
              <w:spacing w:line="204" w:lineRule="exact"/>
              <w:ind w:left="97"/>
              <w:rPr>
                <w:sz w:val="18"/>
              </w:rPr>
            </w:pPr>
            <w:r>
              <w:rPr>
                <w:color w:val="1F1F1C"/>
                <w:sz w:val="18"/>
              </w:rPr>
              <w:t>Sunum</w:t>
            </w:r>
          </w:p>
        </w:tc>
        <w:tc>
          <w:tcPr>
            <w:tcW w:w="1519" w:type="dxa"/>
            <w:gridSpan w:val="2"/>
            <w:tcBorders>
              <w:top w:val="nil"/>
              <w:left w:val="single" w:sz="6" w:space="0" w:color="2B2B2B"/>
              <w:bottom w:val="nil"/>
              <w:right w:val="single" w:sz="12" w:space="0" w:color="2B2B28"/>
            </w:tcBorders>
          </w:tcPr>
          <w:p>
            <w:pPr>
              <w:pStyle w:val="TableParagraph"/>
              <w:spacing w:line="204" w:lineRule="exact"/>
              <w:ind w:left="97"/>
              <w:rPr>
                <w:sz w:val="18"/>
              </w:rPr>
            </w:pPr>
            <w:r>
              <w:rPr>
                <w:color w:val="1F1F1C"/>
                <w:w w:val="95"/>
                <w:sz w:val="18"/>
              </w:rPr>
              <w:t>K Yazıcı</w:t>
            </w:r>
          </w:p>
        </w:tc>
      </w:tr>
      <w:tr>
        <w:trPr>
          <w:trHeight w:val="213" w:hRule="exact"/>
        </w:trPr>
        <w:tc>
          <w:tcPr>
            <w:tcW w:w="679" w:type="dxa"/>
            <w:tcBorders>
              <w:top w:val="nil"/>
              <w:left w:val="single" w:sz="12" w:space="0" w:color="282828"/>
              <w:bottom w:val="nil"/>
              <w:right w:val="single" w:sz="6" w:space="0" w:color="343434"/>
            </w:tcBorders>
          </w:tcPr>
          <w:p>
            <w:pPr>
              <w:pStyle w:val="TableParagraph"/>
              <w:spacing w:before="14"/>
              <w:ind w:left="210"/>
              <w:rPr>
                <w:rFonts w:ascii="Times New Roman"/>
                <w:sz w:val="17"/>
              </w:rPr>
            </w:pPr>
            <w:r>
              <w:rPr>
                <w:rFonts w:ascii="Times New Roman"/>
                <w:color w:val="1F1F1C"/>
                <w:w w:val="105"/>
                <w:sz w:val="17"/>
              </w:rPr>
              <w:t>13</w:t>
            </w:r>
            <w:r>
              <w:rPr>
                <w:rFonts w:ascii="Times New Roman"/>
                <w:color w:val="565756"/>
                <w:w w:val="105"/>
                <w:sz w:val="17"/>
              </w:rPr>
              <w:t>.</w:t>
            </w:r>
          </w:p>
        </w:tc>
        <w:tc>
          <w:tcPr>
            <w:tcW w:w="4772" w:type="dxa"/>
            <w:gridSpan w:val="8"/>
            <w:tcBorders>
              <w:top w:val="nil"/>
              <w:left w:val="single" w:sz="6" w:space="0" w:color="343434"/>
              <w:bottom w:val="nil"/>
              <w:right w:val="single" w:sz="4" w:space="0" w:color="1C1C18"/>
            </w:tcBorders>
          </w:tcPr>
          <w:p>
            <w:pPr>
              <w:pStyle w:val="TableParagraph"/>
              <w:spacing w:line="206" w:lineRule="exact"/>
              <w:ind w:left="97"/>
              <w:rPr>
                <w:sz w:val="18"/>
              </w:rPr>
            </w:pPr>
            <w:r>
              <w:rPr>
                <w:color w:val="1F1F1C"/>
                <w:w w:val="95"/>
                <w:sz w:val="18"/>
              </w:rPr>
              <w:t>Serbest çalışma</w:t>
            </w:r>
          </w:p>
        </w:tc>
        <w:tc>
          <w:tcPr>
            <w:tcW w:w="681" w:type="dxa"/>
            <w:gridSpan w:val="7"/>
            <w:tcBorders>
              <w:top w:val="nil"/>
              <w:left w:val="single" w:sz="4" w:space="0" w:color="1C1C18"/>
              <w:bottom w:val="nil"/>
              <w:right w:val="single" w:sz="4" w:space="0" w:color="1C1C18"/>
            </w:tcBorders>
          </w:tcPr>
          <w:p>
            <w:pPr>
              <w:pStyle w:val="TableParagraph"/>
              <w:spacing w:before="9"/>
              <w:ind w:right="4"/>
              <w:jc w:val="center"/>
              <w:rPr>
                <w:rFonts w:ascii="Times New Roman"/>
                <w:sz w:val="17"/>
              </w:rPr>
            </w:pPr>
            <w:r>
              <w:rPr>
                <w:rFonts w:ascii="Times New Roman"/>
                <w:color w:val="1F1F1C"/>
                <w:w w:val="106"/>
                <w:sz w:val="17"/>
              </w:rPr>
              <w:t>1</w:t>
            </w:r>
          </w:p>
        </w:tc>
        <w:tc>
          <w:tcPr>
            <w:tcW w:w="1701" w:type="dxa"/>
            <w:tcBorders>
              <w:top w:val="nil"/>
              <w:left w:val="single" w:sz="4" w:space="0" w:color="1C1C18"/>
              <w:bottom w:val="nil"/>
              <w:right w:val="single" w:sz="6" w:space="0" w:color="2B2B2B"/>
            </w:tcBorders>
          </w:tcPr>
          <w:p>
            <w:pPr/>
          </w:p>
        </w:tc>
        <w:tc>
          <w:tcPr>
            <w:tcW w:w="1519" w:type="dxa"/>
            <w:gridSpan w:val="2"/>
            <w:tcBorders>
              <w:top w:val="nil"/>
              <w:left w:val="single" w:sz="6" w:space="0" w:color="2B2B2B"/>
              <w:bottom w:val="nil"/>
              <w:right w:val="single" w:sz="12" w:space="0" w:color="2B2B28"/>
            </w:tcBorders>
          </w:tcPr>
          <w:p>
            <w:pPr/>
          </w:p>
        </w:tc>
      </w:tr>
      <w:tr>
        <w:trPr>
          <w:trHeight w:val="214" w:hRule="exact"/>
        </w:trPr>
        <w:tc>
          <w:tcPr>
            <w:tcW w:w="679" w:type="dxa"/>
            <w:tcBorders>
              <w:top w:val="nil"/>
              <w:left w:val="single" w:sz="12" w:space="0" w:color="282828"/>
              <w:bottom w:val="nil"/>
              <w:right w:val="single" w:sz="6" w:space="0" w:color="343434"/>
            </w:tcBorders>
          </w:tcPr>
          <w:p>
            <w:pPr>
              <w:pStyle w:val="TableParagraph"/>
              <w:spacing w:line="204" w:lineRule="exact"/>
              <w:ind w:right="84"/>
              <w:jc w:val="right"/>
              <w:rPr>
                <w:sz w:val="18"/>
              </w:rPr>
            </w:pPr>
            <w:r>
              <w:rPr>
                <w:w w:val="105"/>
                <w:sz w:val="18"/>
              </w:rPr>
              <w:t>.</w:t>
            </w:r>
          </w:p>
        </w:tc>
        <w:tc>
          <w:tcPr>
            <w:tcW w:w="4772" w:type="dxa"/>
            <w:gridSpan w:val="8"/>
            <w:tcBorders>
              <w:top w:val="nil"/>
              <w:left w:val="single" w:sz="6" w:space="0" w:color="343434"/>
              <w:bottom w:val="nil"/>
              <w:right w:val="single" w:sz="4" w:space="0" w:color="1C1C18"/>
            </w:tcBorders>
          </w:tcPr>
          <w:p>
            <w:pPr>
              <w:pStyle w:val="TableParagraph"/>
              <w:spacing w:line="204" w:lineRule="exact"/>
              <w:ind w:left="95"/>
              <w:rPr>
                <w:sz w:val="18"/>
              </w:rPr>
            </w:pPr>
            <w:r>
              <w:rPr>
                <w:color w:val="1F1F1C"/>
                <w:w w:val="95"/>
                <w:sz w:val="18"/>
              </w:rPr>
              <w:t>İntihara acilmüdahale uygulaması</w:t>
            </w:r>
          </w:p>
        </w:tc>
        <w:tc>
          <w:tcPr>
            <w:tcW w:w="681" w:type="dxa"/>
            <w:gridSpan w:val="7"/>
            <w:tcBorders>
              <w:top w:val="nil"/>
              <w:left w:val="single" w:sz="4" w:space="0" w:color="1C1C18"/>
              <w:bottom w:val="nil"/>
              <w:right w:val="single" w:sz="4" w:space="0" w:color="1C1C18"/>
            </w:tcBorders>
          </w:tcPr>
          <w:p>
            <w:pPr>
              <w:pStyle w:val="TableParagraph"/>
              <w:spacing w:before="17"/>
              <w:ind w:right="4"/>
              <w:jc w:val="center"/>
              <w:rPr>
                <w:rFonts w:ascii="Times New Roman"/>
                <w:sz w:val="17"/>
              </w:rPr>
            </w:pPr>
            <w:r>
              <w:rPr>
                <w:rFonts w:ascii="Times New Roman"/>
                <w:color w:val="1F1F1C"/>
                <w:w w:val="106"/>
                <w:sz w:val="17"/>
              </w:rPr>
              <w:t>1</w:t>
            </w:r>
          </w:p>
        </w:tc>
        <w:tc>
          <w:tcPr>
            <w:tcW w:w="1701" w:type="dxa"/>
            <w:tcBorders>
              <w:top w:val="nil"/>
              <w:left w:val="single" w:sz="4" w:space="0" w:color="1C1C18"/>
              <w:bottom w:val="nil"/>
              <w:right w:val="single" w:sz="6" w:space="0" w:color="2B2B2B"/>
            </w:tcBorders>
          </w:tcPr>
          <w:p>
            <w:pPr>
              <w:pStyle w:val="TableParagraph"/>
              <w:spacing w:before="7"/>
              <w:ind w:left="96"/>
              <w:rPr>
                <w:sz w:val="18"/>
              </w:rPr>
            </w:pPr>
            <w:r>
              <w:rPr>
                <w:color w:val="1F1F1C"/>
                <w:w w:val="95"/>
                <w:sz w:val="18"/>
              </w:rPr>
              <w:t>Olgu Sunumu</w:t>
            </w:r>
          </w:p>
        </w:tc>
        <w:tc>
          <w:tcPr>
            <w:tcW w:w="1519" w:type="dxa"/>
            <w:gridSpan w:val="2"/>
            <w:tcBorders>
              <w:top w:val="nil"/>
              <w:left w:val="single" w:sz="6" w:space="0" w:color="2B2B2B"/>
              <w:bottom w:val="nil"/>
              <w:right w:val="single" w:sz="12" w:space="0" w:color="2B2B28"/>
            </w:tcBorders>
          </w:tcPr>
          <w:p>
            <w:pPr>
              <w:pStyle w:val="TableParagraph"/>
              <w:spacing w:before="7"/>
              <w:ind w:left="97"/>
              <w:rPr>
                <w:sz w:val="18"/>
              </w:rPr>
            </w:pPr>
            <w:r>
              <w:rPr>
                <w:color w:val="1F1F1C"/>
                <w:w w:val="95"/>
                <w:sz w:val="18"/>
              </w:rPr>
              <w:t>K Yazıcı</w:t>
            </w:r>
          </w:p>
        </w:tc>
      </w:tr>
      <w:tr>
        <w:trPr>
          <w:trHeight w:val="206" w:hRule="exact"/>
        </w:trPr>
        <w:tc>
          <w:tcPr>
            <w:tcW w:w="679" w:type="dxa"/>
            <w:tcBorders>
              <w:top w:val="nil"/>
              <w:left w:val="single" w:sz="12" w:space="0" w:color="282828"/>
              <w:bottom w:val="single" w:sz="4" w:space="0" w:color="1F1F1F"/>
              <w:right w:val="single" w:sz="6" w:space="0" w:color="343434"/>
            </w:tcBorders>
          </w:tcPr>
          <w:p>
            <w:pPr/>
          </w:p>
        </w:tc>
        <w:tc>
          <w:tcPr>
            <w:tcW w:w="4772" w:type="dxa"/>
            <w:gridSpan w:val="8"/>
            <w:tcBorders>
              <w:top w:val="nil"/>
              <w:left w:val="single" w:sz="6" w:space="0" w:color="343434"/>
              <w:bottom w:val="single" w:sz="4" w:space="0" w:color="1F1F1F"/>
              <w:right w:val="single" w:sz="4" w:space="0" w:color="1C1C18"/>
            </w:tcBorders>
          </w:tcPr>
          <w:p>
            <w:pPr>
              <w:pStyle w:val="TableParagraph"/>
              <w:spacing w:line="201" w:lineRule="exact"/>
              <w:ind w:left="96"/>
              <w:rPr>
                <w:sz w:val="18"/>
              </w:rPr>
            </w:pPr>
            <w:r>
              <w:rPr>
                <w:color w:val="1F1F1C"/>
                <w:w w:val="95"/>
                <w:sz w:val="18"/>
              </w:rPr>
              <w:t>Poliklinik ve servis uyçıulamaları</w:t>
            </w:r>
          </w:p>
        </w:tc>
        <w:tc>
          <w:tcPr>
            <w:tcW w:w="681" w:type="dxa"/>
            <w:gridSpan w:val="7"/>
            <w:tcBorders>
              <w:top w:val="nil"/>
              <w:left w:val="single" w:sz="4" w:space="0" w:color="1C1C18"/>
              <w:bottom w:val="single" w:sz="4" w:space="0" w:color="1F1F1F"/>
              <w:right w:val="single" w:sz="4" w:space="0" w:color="1C1C18"/>
            </w:tcBorders>
          </w:tcPr>
          <w:p>
            <w:pPr>
              <w:pStyle w:val="TableParagraph"/>
              <w:spacing w:before="9"/>
              <w:ind w:right="12"/>
              <w:jc w:val="center"/>
              <w:rPr>
                <w:rFonts w:ascii="Times New Roman"/>
                <w:sz w:val="17"/>
              </w:rPr>
            </w:pPr>
            <w:r>
              <w:rPr>
                <w:rFonts w:ascii="Times New Roman"/>
                <w:color w:val="1F1F1C"/>
                <w:w w:val="89"/>
                <w:sz w:val="17"/>
              </w:rPr>
              <w:t>3</w:t>
            </w:r>
          </w:p>
        </w:tc>
        <w:tc>
          <w:tcPr>
            <w:tcW w:w="1701" w:type="dxa"/>
            <w:tcBorders>
              <w:top w:val="nil"/>
              <w:left w:val="single" w:sz="4" w:space="0" w:color="1C1C18"/>
              <w:bottom w:val="single" w:sz="4" w:space="0" w:color="1F1F1F"/>
              <w:right w:val="single" w:sz="6" w:space="0" w:color="2B2B2B"/>
            </w:tcBorders>
          </w:tcPr>
          <w:p>
            <w:pPr/>
          </w:p>
        </w:tc>
        <w:tc>
          <w:tcPr>
            <w:tcW w:w="1519" w:type="dxa"/>
            <w:gridSpan w:val="2"/>
            <w:tcBorders>
              <w:top w:val="nil"/>
              <w:left w:val="single" w:sz="6" w:space="0" w:color="2B2B2B"/>
              <w:bottom w:val="single" w:sz="4" w:space="0" w:color="1F1F1F"/>
              <w:right w:val="single" w:sz="12" w:space="0" w:color="2B2B28"/>
            </w:tcBorders>
          </w:tcPr>
          <w:p>
            <w:pPr/>
          </w:p>
        </w:tc>
      </w:tr>
      <w:tr>
        <w:trPr>
          <w:trHeight w:val="252" w:hRule="exact"/>
        </w:trPr>
        <w:tc>
          <w:tcPr>
            <w:tcW w:w="679" w:type="dxa"/>
            <w:tcBorders>
              <w:top w:val="single" w:sz="4" w:space="0" w:color="1F1F1F"/>
              <w:left w:val="single" w:sz="12" w:space="0" w:color="282828"/>
              <w:bottom w:val="nil"/>
              <w:right w:val="single" w:sz="6" w:space="0" w:color="343434"/>
            </w:tcBorders>
          </w:tcPr>
          <w:p>
            <w:pPr/>
          </w:p>
        </w:tc>
        <w:tc>
          <w:tcPr>
            <w:tcW w:w="4772" w:type="dxa"/>
            <w:gridSpan w:val="8"/>
            <w:vMerge w:val="restart"/>
            <w:tcBorders>
              <w:top w:val="single" w:sz="4" w:space="0" w:color="1F1F1F"/>
              <w:left w:val="single" w:sz="6" w:space="0" w:color="343434"/>
              <w:right w:val="single" w:sz="4" w:space="0" w:color="1C1C18"/>
            </w:tcBorders>
          </w:tcPr>
          <w:p>
            <w:pPr>
              <w:pStyle w:val="TableParagraph"/>
              <w:spacing w:before="23"/>
              <w:ind w:left="97" w:right="2994" w:hanging="1"/>
              <w:rPr>
                <w:sz w:val="18"/>
              </w:rPr>
            </w:pPr>
            <w:r>
              <w:rPr>
                <w:color w:val="1F1F1C"/>
                <w:sz w:val="18"/>
              </w:rPr>
              <w:t>Olgu Sunumu </w:t>
            </w:r>
            <w:r>
              <w:rPr>
                <w:color w:val="1F1F1C"/>
                <w:w w:val="95"/>
                <w:sz w:val="18"/>
              </w:rPr>
              <w:t>Serbest çalışma</w:t>
            </w:r>
          </w:p>
          <w:p>
            <w:pPr>
              <w:pStyle w:val="TableParagraph"/>
              <w:spacing w:line="42" w:lineRule="exact"/>
              <w:ind w:left="7"/>
              <w:rPr>
                <w:rFonts w:ascii="Times New Roman"/>
                <w:sz w:val="6"/>
              </w:rPr>
            </w:pPr>
            <w:r>
              <w:rPr>
                <w:rFonts w:ascii="Times New Roman"/>
                <w:w w:val="355"/>
                <w:sz w:val="6"/>
              </w:rPr>
              <w:t>--------------------</w:t>
            </w:r>
          </w:p>
          <w:p>
            <w:pPr>
              <w:pStyle w:val="TableParagraph"/>
              <w:ind w:left="95" w:right="1770"/>
              <w:rPr>
                <w:sz w:val="18"/>
              </w:rPr>
            </w:pPr>
            <w:r>
              <w:rPr>
                <w:color w:val="1F1F1C"/>
                <w:w w:val="95"/>
                <w:sz w:val="18"/>
              </w:rPr>
              <w:t>Film gösterimi (Şizofren belgeseli) </w:t>
            </w:r>
            <w:r>
              <w:rPr>
                <w:color w:val="1F1F1C"/>
                <w:sz w:val="18"/>
              </w:rPr>
              <w:t>Film gösterimi (Biz</w:t>
            </w:r>
            <w:r>
              <w:rPr>
                <w:color w:val="3B3D3B"/>
                <w:sz w:val="18"/>
              </w:rPr>
              <w:t>, </w:t>
            </w:r>
            <w:r>
              <w:rPr>
                <w:color w:val="1F1F1C"/>
                <w:sz w:val="18"/>
              </w:rPr>
              <w:t>siz</w:t>
            </w:r>
            <w:r>
              <w:rPr>
                <w:color w:val="3B3D3B"/>
                <w:sz w:val="18"/>
              </w:rPr>
              <w:t>, </w:t>
            </w:r>
            <w:r>
              <w:rPr>
                <w:color w:val="1F1F1C"/>
                <w:sz w:val="18"/>
              </w:rPr>
              <w:t>onlar)</w:t>
            </w:r>
          </w:p>
          <w:p>
            <w:pPr>
              <w:pStyle w:val="TableParagraph"/>
              <w:spacing w:line="202" w:lineRule="exact" w:before="9"/>
              <w:ind w:left="97"/>
              <w:rPr>
                <w:sz w:val="18"/>
              </w:rPr>
            </w:pPr>
            <w:r>
              <w:rPr>
                <w:color w:val="1F1F1C"/>
                <w:w w:val="95"/>
                <w:sz w:val="18"/>
              </w:rPr>
              <w:t>Staj sonu deçjerlendirme toplantısı</w:t>
            </w:r>
          </w:p>
        </w:tc>
        <w:tc>
          <w:tcPr>
            <w:tcW w:w="681" w:type="dxa"/>
            <w:gridSpan w:val="7"/>
            <w:tcBorders>
              <w:top w:val="single" w:sz="4" w:space="0" w:color="1F1F1F"/>
              <w:left w:val="single" w:sz="4" w:space="0" w:color="1C1C18"/>
              <w:bottom w:val="nil"/>
              <w:right w:val="single" w:sz="4" w:space="0" w:color="1C1C18"/>
            </w:tcBorders>
          </w:tcPr>
          <w:p>
            <w:pPr>
              <w:pStyle w:val="TableParagraph"/>
              <w:spacing w:before="43"/>
              <w:ind w:right="4"/>
              <w:jc w:val="center"/>
              <w:rPr>
                <w:rFonts w:ascii="Times New Roman"/>
                <w:sz w:val="17"/>
              </w:rPr>
            </w:pPr>
            <w:r>
              <w:rPr>
                <w:rFonts w:ascii="Times New Roman"/>
                <w:color w:val="1F1F1C"/>
                <w:w w:val="106"/>
                <w:sz w:val="17"/>
              </w:rPr>
              <w:t>1</w:t>
            </w:r>
          </w:p>
        </w:tc>
        <w:tc>
          <w:tcPr>
            <w:tcW w:w="1701" w:type="dxa"/>
            <w:tcBorders>
              <w:top w:val="single" w:sz="4" w:space="0" w:color="1F1F1F"/>
              <w:left w:val="single" w:sz="4" w:space="0" w:color="1C1C18"/>
              <w:bottom w:val="nil"/>
              <w:right w:val="single" w:sz="6" w:space="0" w:color="2B2B2B"/>
            </w:tcBorders>
          </w:tcPr>
          <w:p>
            <w:pPr/>
          </w:p>
        </w:tc>
        <w:tc>
          <w:tcPr>
            <w:tcW w:w="1519" w:type="dxa"/>
            <w:gridSpan w:val="2"/>
            <w:tcBorders>
              <w:top w:val="single" w:sz="4" w:space="0" w:color="1F1F1F"/>
              <w:left w:val="single" w:sz="6" w:space="0" w:color="2B2B2B"/>
              <w:bottom w:val="nil"/>
              <w:right w:val="single" w:sz="12" w:space="0" w:color="2B2B28"/>
            </w:tcBorders>
          </w:tcPr>
          <w:p>
            <w:pPr/>
          </w:p>
        </w:tc>
      </w:tr>
      <w:tr>
        <w:trPr>
          <w:trHeight w:val="211" w:hRule="exact"/>
        </w:trPr>
        <w:tc>
          <w:tcPr>
            <w:tcW w:w="679" w:type="dxa"/>
            <w:tcBorders>
              <w:top w:val="nil"/>
              <w:left w:val="single" w:sz="12" w:space="0" w:color="282828"/>
              <w:bottom w:val="nil"/>
              <w:right w:val="single" w:sz="6" w:space="0" w:color="343434"/>
            </w:tcBorders>
          </w:tcPr>
          <w:p>
            <w:pPr/>
          </w:p>
        </w:tc>
        <w:tc>
          <w:tcPr>
            <w:tcW w:w="4772" w:type="dxa"/>
            <w:gridSpan w:val="8"/>
            <w:vMerge/>
            <w:tcBorders>
              <w:left w:val="single" w:sz="6" w:space="0" w:color="343434"/>
              <w:right w:val="single" w:sz="4" w:space="0" w:color="1C1C18"/>
            </w:tcBorders>
          </w:tcPr>
          <w:p>
            <w:pPr/>
          </w:p>
        </w:tc>
        <w:tc>
          <w:tcPr>
            <w:tcW w:w="681" w:type="dxa"/>
            <w:gridSpan w:val="7"/>
            <w:tcBorders>
              <w:top w:val="nil"/>
              <w:left w:val="single" w:sz="4" w:space="0" w:color="1C1C18"/>
              <w:bottom w:val="nil"/>
              <w:right w:val="single" w:sz="4" w:space="0" w:color="1C1C18"/>
            </w:tcBorders>
          </w:tcPr>
          <w:p>
            <w:pPr>
              <w:pStyle w:val="TableParagraph"/>
              <w:spacing w:before="2"/>
              <w:ind w:right="9"/>
              <w:jc w:val="center"/>
              <w:rPr>
                <w:rFonts w:ascii="Times New Roman"/>
                <w:sz w:val="17"/>
              </w:rPr>
            </w:pPr>
            <w:r>
              <w:rPr>
                <w:rFonts w:ascii="Times New Roman"/>
                <w:color w:val="1F1F1C"/>
                <w:w w:val="93"/>
                <w:sz w:val="17"/>
              </w:rPr>
              <w:t>3</w:t>
            </w:r>
          </w:p>
        </w:tc>
        <w:tc>
          <w:tcPr>
            <w:tcW w:w="1701" w:type="dxa"/>
            <w:tcBorders>
              <w:top w:val="nil"/>
              <w:left w:val="single" w:sz="4" w:space="0" w:color="1C1C18"/>
              <w:bottom w:val="nil"/>
              <w:right w:val="single" w:sz="6" w:space="0" w:color="2B2B2B"/>
            </w:tcBorders>
          </w:tcPr>
          <w:p>
            <w:pPr/>
          </w:p>
        </w:tc>
        <w:tc>
          <w:tcPr>
            <w:tcW w:w="1519" w:type="dxa"/>
            <w:gridSpan w:val="2"/>
            <w:tcBorders>
              <w:top w:val="nil"/>
              <w:left w:val="single" w:sz="6" w:space="0" w:color="2B2B2B"/>
              <w:bottom w:val="nil"/>
              <w:right w:val="single" w:sz="12" w:space="0" w:color="2B2B28"/>
            </w:tcBorders>
          </w:tcPr>
          <w:p>
            <w:pPr/>
          </w:p>
        </w:tc>
      </w:tr>
      <w:tr>
        <w:trPr>
          <w:trHeight w:val="221" w:hRule="exact"/>
        </w:trPr>
        <w:tc>
          <w:tcPr>
            <w:tcW w:w="679" w:type="dxa"/>
            <w:tcBorders>
              <w:top w:val="nil"/>
              <w:left w:val="single" w:sz="12" w:space="0" w:color="282828"/>
              <w:bottom w:val="nil"/>
              <w:right w:val="single" w:sz="6" w:space="0" w:color="343434"/>
            </w:tcBorders>
          </w:tcPr>
          <w:p>
            <w:pPr>
              <w:pStyle w:val="TableParagraph"/>
              <w:spacing w:before="6"/>
              <w:ind w:left="210"/>
              <w:rPr>
                <w:rFonts w:ascii="Times New Roman"/>
                <w:sz w:val="17"/>
              </w:rPr>
            </w:pPr>
            <w:r>
              <w:rPr>
                <w:rFonts w:ascii="Times New Roman"/>
                <w:color w:val="1F1F1C"/>
                <w:w w:val="105"/>
                <w:sz w:val="17"/>
              </w:rPr>
              <w:t>14</w:t>
            </w:r>
            <w:r>
              <w:rPr>
                <w:rFonts w:ascii="Times New Roman"/>
                <w:color w:val="565756"/>
                <w:w w:val="105"/>
                <w:sz w:val="17"/>
              </w:rPr>
              <w:t>.</w:t>
            </w:r>
          </w:p>
        </w:tc>
        <w:tc>
          <w:tcPr>
            <w:tcW w:w="4772" w:type="dxa"/>
            <w:gridSpan w:val="8"/>
            <w:vMerge/>
            <w:tcBorders>
              <w:left w:val="single" w:sz="6" w:space="0" w:color="343434"/>
              <w:right w:val="single" w:sz="4" w:space="0" w:color="1C1C18"/>
            </w:tcBorders>
          </w:tcPr>
          <w:p>
            <w:pPr/>
          </w:p>
        </w:tc>
        <w:tc>
          <w:tcPr>
            <w:tcW w:w="681" w:type="dxa"/>
            <w:gridSpan w:val="7"/>
            <w:tcBorders>
              <w:top w:val="nil"/>
              <w:left w:val="single" w:sz="4" w:space="0" w:color="1C1C18"/>
              <w:bottom w:val="nil"/>
              <w:right w:val="single" w:sz="4" w:space="0" w:color="1C1C18"/>
            </w:tcBorders>
          </w:tcPr>
          <w:p>
            <w:pPr>
              <w:pStyle w:val="TableParagraph"/>
              <w:spacing w:before="21"/>
              <w:ind w:right="4"/>
              <w:jc w:val="center"/>
              <w:rPr>
                <w:rFonts w:ascii="Times New Roman"/>
                <w:sz w:val="17"/>
              </w:rPr>
            </w:pPr>
            <w:r>
              <w:rPr>
                <w:rFonts w:ascii="Times New Roman"/>
                <w:color w:val="1F1F1C"/>
                <w:w w:val="106"/>
                <w:sz w:val="17"/>
              </w:rPr>
              <w:t>1</w:t>
            </w:r>
          </w:p>
        </w:tc>
        <w:tc>
          <w:tcPr>
            <w:tcW w:w="1701" w:type="dxa"/>
            <w:tcBorders>
              <w:top w:val="nil"/>
              <w:left w:val="single" w:sz="4" w:space="0" w:color="1C1C18"/>
              <w:bottom w:val="nil"/>
              <w:right w:val="single" w:sz="6" w:space="0" w:color="2B2B2B"/>
            </w:tcBorders>
          </w:tcPr>
          <w:p>
            <w:pPr>
              <w:pStyle w:val="TableParagraph"/>
              <w:spacing w:before="11"/>
              <w:ind w:left="95"/>
              <w:rPr>
                <w:sz w:val="18"/>
              </w:rPr>
            </w:pPr>
            <w:r>
              <w:rPr>
                <w:color w:val="1F1F1C"/>
                <w:w w:val="95"/>
                <w:sz w:val="18"/>
              </w:rPr>
              <w:t>Film Gösterimi</w:t>
            </w:r>
          </w:p>
        </w:tc>
        <w:tc>
          <w:tcPr>
            <w:tcW w:w="1519" w:type="dxa"/>
            <w:gridSpan w:val="2"/>
            <w:tcBorders>
              <w:top w:val="nil"/>
              <w:left w:val="single" w:sz="6" w:space="0" w:color="2B2B2B"/>
              <w:bottom w:val="nil"/>
              <w:right w:val="single" w:sz="12" w:space="0" w:color="2B2B28"/>
            </w:tcBorders>
          </w:tcPr>
          <w:p>
            <w:pPr>
              <w:pStyle w:val="TableParagraph"/>
              <w:spacing w:before="11"/>
              <w:ind w:left="97"/>
              <w:rPr>
                <w:sz w:val="18"/>
              </w:rPr>
            </w:pPr>
            <w:r>
              <w:rPr>
                <w:color w:val="1F1F1C"/>
                <w:w w:val="95"/>
                <w:sz w:val="18"/>
              </w:rPr>
              <w:t>K Yazıcı</w:t>
            </w:r>
          </w:p>
        </w:tc>
      </w:tr>
      <w:tr>
        <w:trPr>
          <w:trHeight w:val="410" w:hRule="exact"/>
        </w:trPr>
        <w:tc>
          <w:tcPr>
            <w:tcW w:w="679" w:type="dxa"/>
            <w:tcBorders>
              <w:top w:val="nil"/>
              <w:left w:val="single" w:sz="12" w:space="0" w:color="282828"/>
              <w:bottom w:val="single" w:sz="4" w:space="0" w:color="1F1F1F"/>
              <w:right w:val="single" w:sz="6" w:space="0" w:color="343434"/>
            </w:tcBorders>
          </w:tcPr>
          <w:p>
            <w:pPr/>
          </w:p>
        </w:tc>
        <w:tc>
          <w:tcPr>
            <w:tcW w:w="4772" w:type="dxa"/>
            <w:gridSpan w:val="8"/>
            <w:vMerge/>
            <w:tcBorders>
              <w:left w:val="single" w:sz="6" w:space="0" w:color="343434"/>
              <w:bottom w:val="single" w:sz="4" w:space="0" w:color="1F1F1F"/>
              <w:right w:val="single" w:sz="4" w:space="0" w:color="1C1C18"/>
            </w:tcBorders>
          </w:tcPr>
          <w:p>
            <w:pPr/>
          </w:p>
        </w:tc>
        <w:tc>
          <w:tcPr>
            <w:tcW w:w="681" w:type="dxa"/>
            <w:gridSpan w:val="7"/>
            <w:tcBorders>
              <w:top w:val="nil"/>
              <w:left w:val="single" w:sz="4" w:space="0" w:color="1C1C18"/>
              <w:bottom w:val="single" w:sz="4" w:space="0" w:color="1F1F1F"/>
              <w:right w:val="single" w:sz="4" w:space="0" w:color="1C1C18"/>
            </w:tcBorders>
          </w:tcPr>
          <w:p>
            <w:pPr>
              <w:pStyle w:val="TableParagraph"/>
              <w:spacing w:before="7"/>
              <w:ind w:right="4"/>
              <w:jc w:val="center"/>
              <w:rPr>
                <w:rFonts w:ascii="Times New Roman"/>
                <w:sz w:val="17"/>
              </w:rPr>
            </w:pPr>
            <w:r>
              <w:rPr>
                <w:rFonts w:ascii="Times New Roman"/>
                <w:color w:val="1F1F1C"/>
                <w:w w:val="106"/>
                <w:sz w:val="17"/>
              </w:rPr>
              <w:t>1</w:t>
            </w:r>
          </w:p>
        </w:tc>
        <w:tc>
          <w:tcPr>
            <w:tcW w:w="1701" w:type="dxa"/>
            <w:tcBorders>
              <w:top w:val="nil"/>
              <w:left w:val="single" w:sz="4" w:space="0" w:color="1C1C18"/>
              <w:bottom w:val="single" w:sz="4" w:space="0" w:color="1F1F1F"/>
              <w:right w:val="single" w:sz="6" w:space="0" w:color="2B2B2B"/>
            </w:tcBorders>
          </w:tcPr>
          <w:p>
            <w:pPr>
              <w:pStyle w:val="TableParagraph"/>
              <w:spacing w:line="204" w:lineRule="exact"/>
              <w:ind w:left="95"/>
              <w:rPr>
                <w:sz w:val="18"/>
              </w:rPr>
            </w:pPr>
            <w:r>
              <w:rPr>
                <w:color w:val="1F1F1C"/>
                <w:w w:val="95"/>
                <w:sz w:val="18"/>
              </w:rPr>
              <w:t>Film gösterimi</w:t>
            </w:r>
          </w:p>
        </w:tc>
        <w:tc>
          <w:tcPr>
            <w:tcW w:w="1519" w:type="dxa"/>
            <w:gridSpan w:val="2"/>
            <w:tcBorders>
              <w:top w:val="nil"/>
              <w:left w:val="single" w:sz="6" w:space="0" w:color="2B2B2B"/>
              <w:bottom w:val="single" w:sz="4" w:space="0" w:color="1F1F1F"/>
              <w:right w:val="single" w:sz="12" w:space="0" w:color="2B2B28"/>
            </w:tcBorders>
          </w:tcPr>
          <w:p>
            <w:pPr>
              <w:pStyle w:val="TableParagraph"/>
              <w:spacing w:line="204" w:lineRule="exact"/>
              <w:ind w:left="97"/>
              <w:rPr>
                <w:sz w:val="18"/>
              </w:rPr>
            </w:pPr>
            <w:r>
              <w:rPr>
                <w:color w:val="1F1F1C"/>
                <w:w w:val="95"/>
                <w:sz w:val="18"/>
              </w:rPr>
              <w:t>K Yazıcı</w:t>
            </w:r>
          </w:p>
        </w:tc>
      </w:tr>
      <w:tr>
        <w:trPr>
          <w:trHeight w:val="533" w:hRule="exact"/>
        </w:trPr>
        <w:tc>
          <w:tcPr>
            <w:tcW w:w="679" w:type="dxa"/>
            <w:tcBorders>
              <w:top w:val="single" w:sz="4" w:space="0" w:color="1F1F1F"/>
              <w:left w:val="single" w:sz="12" w:space="0" w:color="282828"/>
              <w:bottom w:val="single" w:sz="12" w:space="0" w:color="1C1C18"/>
              <w:right w:val="single" w:sz="6" w:space="0" w:color="343434"/>
            </w:tcBorders>
          </w:tcPr>
          <w:p>
            <w:pPr>
              <w:pStyle w:val="TableParagraph"/>
              <w:spacing w:before="4"/>
              <w:rPr>
                <w:b/>
                <w:sz w:val="15"/>
              </w:rPr>
            </w:pPr>
          </w:p>
          <w:p>
            <w:pPr>
              <w:pStyle w:val="TableParagraph"/>
              <w:ind w:left="210"/>
              <w:rPr>
                <w:rFonts w:ascii="Times New Roman"/>
                <w:sz w:val="17"/>
              </w:rPr>
            </w:pPr>
            <w:r>
              <w:rPr>
                <w:rFonts w:ascii="Times New Roman"/>
                <w:color w:val="1F1F1C"/>
                <w:w w:val="105"/>
                <w:sz w:val="17"/>
              </w:rPr>
              <w:t>15</w:t>
            </w:r>
            <w:r>
              <w:rPr>
                <w:rFonts w:ascii="Times New Roman"/>
                <w:color w:val="565756"/>
                <w:w w:val="105"/>
                <w:sz w:val="17"/>
              </w:rPr>
              <w:t>.</w:t>
            </w:r>
          </w:p>
        </w:tc>
        <w:tc>
          <w:tcPr>
            <w:tcW w:w="4772" w:type="dxa"/>
            <w:gridSpan w:val="8"/>
            <w:tcBorders>
              <w:top w:val="single" w:sz="4" w:space="0" w:color="1F1F1F"/>
              <w:left w:val="single" w:sz="6" w:space="0" w:color="343434"/>
              <w:bottom w:val="single" w:sz="12" w:space="0" w:color="1C1C18"/>
              <w:right w:val="single" w:sz="4" w:space="0" w:color="1C1C18"/>
            </w:tcBorders>
          </w:tcPr>
          <w:p>
            <w:pPr>
              <w:pStyle w:val="TableParagraph"/>
              <w:spacing w:before="28"/>
              <w:ind w:left="97" w:right="2766"/>
              <w:rPr>
                <w:sz w:val="18"/>
              </w:rPr>
            </w:pPr>
            <w:r>
              <w:rPr>
                <w:color w:val="1F1F1C"/>
                <w:w w:val="95"/>
                <w:sz w:val="18"/>
              </w:rPr>
              <w:t>Staj Sonu Pratik sınav Staj Sonu teorik sınav</w:t>
            </w:r>
          </w:p>
        </w:tc>
        <w:tc>
          <w:tcPr>
            <w:tcW w:w="681" w:type="dxa"/>
            <w:gridSpan w:val="7"/>
            <w:tcBorders>
              <w:top w:val="single" w:sz="4" w:space="0" w:color="1F1F1F"/>
              <w:left w:val="single" w:sz="4" w:space="0" w:color="1C1C18"/>
              <w:bottom w:val="single" w:sz="12" w:space="0" w:color="1C1C18"/>
              <w:right w:val="single" w:sz="4" w:space="0" w:color="1C1C18"/>
            </w:tcBorders>
          </w:tcPr>
          <w:p>
            <w:pPr/>
          </w:p>
        </w:tc>
        <w:tc>
          <w:tcPr>
            <w:tcW w:w="1701" w:type="dxa"/>
            <w:tcBorders>
              <w:top w:val="single" w:sz="4" w:space="0" w:color="1F1F1F"/>
              <w:left w:val="single" w:sz="4" w:space="0" w:color="1C1C18"/>
              <w:bottom w:val="single" w:sz="12" w:space="0" w:color="1C1C18"/>
              <w:right w:val="single" w:sz="6" w:space="0" w:color="2B2B2B"/>
            </w:tcBorders>
          </w:tcPr>
          <w:p>
            <w:pPr>
              <w:pStyle w:val="TableParagraph"/>
              <w:spacing w:before="28"/>
              <w:ind w:left="97" w:right="328" w:firstLine="3"/>
              <w:rPr>
                <w:sz w:val="18"/>
              </w:rPr>
            </w:pPr>
            <w:r>
              <w:rPr>
                <w:color w:val="1F1F1C"/>
                <w:w w:val="90"/>
                <w:sz w:val="18"/>
              </w:rPr>
              <w:t>Yapılandırılmış </w:t>
            </w:r>
            <w:r>
              <w:rPr>
                <w:color w:val="1F1F1C"/>
                <w:w w:val="95"/>
                <w:sz w:val="18"/>
              </w:rPr>
              <w:t>Klinik Sınav</w:t>
            </w:r>
          </w:p>
        </w:tc>
        <w:tc>
          <w:tcPr>
            <w:tcW w:w="1519" w:type="dxa"/>
            <w:gridSpan w:val="2"/>
            <w:tcBorders>
              <w:top w:val="single" w:sz="4" w:space="0" w:color="1F1F1F"/>
              <w:left w:val="single" w:sz="6" w:space="0" w:color="2B2B2B"/>
              <w:bottom w:val="single" w:sz="12" w:space="0" w:color="1C1C18"/>
              <w:right w:val="single" w:sz="12" w:space="0" w:color="2B2B28"/>
            </w:tcBorders>
          </w:tcPr>
          <w:p>
            <w:pPr/>
          </w:p>
        </w:tc>
      </w:tr>
    </w:tbl>
    <w:p>
      <w:pPr>
        <w:spacing w:after="0"/>
        <w:sectPr>
          <w:headerReference w:type="even" r:id="rId261"/>
          <w:pgSz w:w="11910" w:h="16840"/>
          <w:pgMar w:header="0" w:footer="0" w:top="1280" w:bottom="280" w:left="1120" w:right="1140"/>
        </w:sectPr>
      </w:pPr>
    </w:p>
    <w:p>
      <w:pPr>
        <w:tabs>
          <w:tab w:pos="7845" w:val="left" w:leader="none"/>
        </w:tabs>
        <w:spacing w:before="99"/>
        <w:ind w:left="617" w:right="0" w:firstLine="0"/>
        <w:jc w:val="left"/>
        <w:rPr>
          <w:sz w:val="14"/>
        </w:rPr>
      </w:pPr>
      <w:bookmarkStart w:name="Page 247" w:id="312"/>
      <w:bookmarkEnd w:id="312"/>
      <w:r>
        <w:rPr/>
      </w:r>
      <w:r>
        <w:rPr>
          <w:color w:val="1C1C1B"/>
          <w:w w:val="99"/>
          <w:sz w:val="14"/>
          <w:u w:val="thick" w:color="9C9C9C"/>
        </w:rPr>
        <w:t> </w:t>
      </w:r>
      <w:r>
        <w:rPr>
          <w:color w:val="1C1C1B"/>
          <w:sz w:val="14"/>
          <w:u w:val="thick" w:color="9C9C9C"/>
        </w:rPr>
        <w:t>    </w:t>
      </w:r>
      <w:r>
        <w:rPr>
          <w:color w:val="1C1C1B"/>
          <w:spacing w:val="-20"/>
          <w:sz w:val="14"/>
          <w:u w:val="thick" w:color="9C9C9C"/>
        </w:rPr>
        <w:t> </w:t>
      </w:r>
      <w:r>
        <w:rPr>
          <w:color w:val="1C1C1B"/>
          <w:w w:val="80"/>
          <w:sz w:val="14"/>
          <w:u w:val="thick" w:color="9C9C9C"/>
        </w:rPr>
        <w:t>EGİTİM-OGRETİM </w:t>
      </w:r>
      <w:r>
        <w:rPr>
          <w:color w:val="1C1C1B"/>
          <w:spacing w:val="26"/>
          <w:w w:val="80"/>
          <w:sz w:val="14"/>
          <w:u w:val="thick" w:color="9C9C9C"/>
        </w:rPr>
        <w:t> </w:t>
      </w:r>
      <w:r>
        <w:rPr>
          <w:color w:val="1C1C1B"/>
          <w:w w:val="80"/>
          <w:sz w:val="14"/>
          <w:u w:val="thick" w:color="9C9C9C"/>
        </w:rPr>
        <w:t>REHBERİ</w:t>
      </w:r>
      <w:r>
        <w:rPr>
          <w:color w:val="1C1C1B"/>
          <w:sz w:val="14"/>
          <w:u w:val="thick" w:color="9C9C9C"/>
        </w:rPr>
        <w:tab/>
      </w:r>
    </w:p>
    <w:p>
      <w:pPr>
        <w:pStyle w:val="BodyText"/>
        <w:spacing w:before="7"/>
        <w:rPr>
          <w:sz w:val="23"/>
        </w:rPr>
      </w:pPr>
    </w:p>
    <w:p>
      <w:pPr>
        <w:spacing w:before="0"/>
        <w:ind w:left="109" w:right="0" w:firstLine="0"/>
        <w:jc w:val="left"/>
        <w:rPr>
          <w:b/>
          <w:sz w:val="19"/>
        </w:rPr>
      </w:pPr>
      <w:r>
        <w:rPr>
          <w:b/>
          <w:w w:val="105"/>
          <w:sz w:val="19"/>
        </w:rPr>
        <w:t>Dönem V Radyoloji-Nükleer Tıp Stajı Öğrenim Hedefleri</w:t>
      </w:r>
    </w:p>
    <w:p>
      <w:pPr>
        <w:pStyle w:val="BodyText"/>
        <w:rPr>
          <w:b/>
          <w:sz w:val="21"/>
        </w:rPr>
      </w:pPr>
    </w:p>
    <w:p>
      <w:pPr>
        <w:pStyle w:val="ListParagraph"/>
        <w:numPr>
          <w:ilvl w:val="0"/>
          <w:numId w:val="207"/>
        </w:numPr>
        <w:tabs>
          <w:tab w:pos="491" w:val="left" w:leader="none"/>
          <w:tab w:pos="492" w:val="left" w:leader="none"/>
        </w:tabs>
        <w:spacing w:line="240" w:lineRule="auto" w:before="0" w:after="0"/>
        <w:ind w:left="491" w:right="0" w:hanging="380"/>
        <w:jc w:val="left"/>
        <w:rPr>
          <w:sz w:val="20"/>
        </w:rPr>
      </w:pPr>
      <w:r>
        <w:rPr>
          <w:sz w:val="20"/>
        </w:rPr>
        <w:t>Radyolojik görüntüleme yöntemlerini ve görüntü oluşturma prensiplerini</w:t>
      </w:r>
      <w:r>
        <w:rPr>
          <w:spacing w:val="-14"/>
          <w:sz w:val="20"/>
        </w:rPr>
        <w:t> </w:t>
      </w:r>
      <w:r>
        <w:rPr>
          <w:sz w:val="20"/>
        </w:rPr>
        <w:t>sayar,</w:t>
      </w:r>
    </w:p>
    <w:p>
      <w:pPr>
        <w:pStyle w:val="ListParagraph"/>
        <w:numPr>
          <w:ilvl w:val="0"/>
          <w:numId w:val="207"/>
        </w:numPr>
        <w:tabs>
          <w:tab w:pos="487" w:val="left" w:leader="none"/>
          <w:tab w:pos="489" w:val="left" w:leader="none"/>
        </w:tabs>
        <w:spacing w:line="228" w:lineRule="exact" w:before="0" w:after="0"/>
        <w:ind w:left="488" w:right="0" w:hanging="376"/>
        <w:jc w:val="left"/>
        <w:rPr>
          <w:sz w:val="20"/>
        </w:rPr>
      </w:pPr>
      <w:r>
        <w:rPr>
          <w:sz w:val="20"/>
        </w:rPr>
        <w:t>Tanı amaçlı kullanılan radyolojik görüntüleme yöntemlerini</w:t>
      </w:r>
      <w:r>
        <w:rPr>
          <w:spacing w:val="-36"/>
          <w:sz w:val="20"/>
        </w:rPr>
        <w:t> </w:t>
      </w:r>
      <w:r>
        <w:rPr>
          <w:sz w:val="20"/>
        </w:rPr>
        <w:t>sıralar,</w:t>
      </w:r>
    </w:p>
    <w:p>
      <w:pPr>
        <w:pStyle w:val="ListParagraph"/>
        <w:numPr>
          <w:ilvl w:val="0"/>
          <w:numId w:val="207"/>
        </w:numPr>
        <w:tabs>
          <w:tab w:pos="491" w:val="left" w:leader="none"/>
          <w:tab w:pos="492" w:val="left" w:leader="none"/>
        </w:tabs>
        <w:spacing w:line="228" w:lineRule="exact" w:before="0" w:after="0"/>
        <w:ind w:left="491" w:right="0" w:hanging="382"/>
        <w:jc w:val="left"/>
        <w:rPr>
          <w:sz w:val="20"/>
        </w:rPr>
      </w:pPr>
      <w:r>
        <w:rPr>
          <w:sz w:val="20"/>
        </w:rPr>
        <w:t>Radyolojik anatomiyi</w:t>
      </w:r>
      <w:r>
        <w:rPr>
          <w:spacing w:val="-16"/>
          <w:sz w:val="20"/>
        </w:rPr>
        <w:t> </w:t>
      </w:r>
      <w:r>
        <w:rPr>
          <w:sz w:val="20"/>
        </w:rPr>
        <w:t>özetler,</w:t>
      </w:r>
    </w:p>
    <w:p>
      <w:pPr>
        <w:pStyle w:val="ListParagraph"/>
        <w:numPr>
          <w:ilvl w:val="0"/>
          <w:numId w:val="207"/>
        </w:numPr>
        <w:tabs>
          <w:tab w:pos="487" w:val="left" w:leader="none"/>
          <w:tab w:pos="488" w:val="left" w:leader="none"/>
        </w:tabs>
        <w:spacing w:line="240" w:lineRule="auto" w:before="0" w:after="0"/>
        <w:ind w:left="487" w:right="0" w:hanging="376"/>
        <w:jc w:val="left"/>
        <w:rPr>
          <w:sz w:val="20"/>
        </w:rPr>
      </w:pPr>
      <w:r>
        <w:rPr>
          <w:sz w:val="20"/>
        </w:rPr>
        <w:t>Organ sistemlerinde en sık rastlanan hastalıkların radyolojik bulgularını</w:t>
      </w:r>
      <w:r>
        <w:rPr>
          <w:spacing w:val="-12"/>
          <w:sz w:val="20"/>
        </w:rPr>
        <w:t> </w:t>
      </w:r>
      <w:r>
        <w:rPr>
          <w:sz w:val="20"/>
        </w:rPr>
        <w:t>tanımlar</w:t>
      </w:r>
      <w:r>
        <w:rPr>
          <w:color w:val="1C1C1B"/>
          <w:sz w:val="20"/>
        </w:rPr>
        <w:t>,</w:t>
      </w:r>
    </w:p>
    <w:p>
      <w:pPr>
        <w:pStyle w:val="ListParagraph"/>
        <w:numPr>
          <w:ilvl w:val="0"/>
          <w:numId w:val="207"/>
        </w:numPr>
        <w:tabs>
          <w:tab w:pos="486" w:val="left" w:leader="none"/>
          <w:tab w:pos="488" w:val="left" w:leader="none"/>
        </w:tabs>
        <w:spacing w:line="240" w:lineRule="auto" w:before="0" w:after="0"/>
        <w:ind w:left="487" w:right="0" w:hanging="378"/>
        <w:jc w:val="left"/>
        <w:rPr>
          <w:sz w:val="20"/>
        </w:rPr>
      </w:pPr>
      <w:r>
        <w:rPr>
          <w:sz w:val="20"/>
        </w:rPr>
        <w:t>Nükleer tıpta kullanılan tanı yöntemlerinin görüntü oluşturma süreçlerini</w:t>
      </w:r>
      <w:r>
        <w:rPr>
          <w:spacing w:val="-11"/>
          <w:sz w:val="20"/>
        </w:rPr>
        <w:t> </w:t>
      </w:r>
      <w:r>
        <w:rPr>
          <w:sz w:val="20"/>
        </w:rPr>
        <w:t>açıklar,</w:t>
      </w:r>
    </w:p>
    <w:p>
      <w:pPr>
        <w:pStyle w:val="ListParagraph"/>
        <w:numPr>
          <w:ilvl w:val="0"/>
          <w:numId w:val="207"/>
        </w:numPr>
        <w:tabs>
          <w:tab w:pos="487" w:val="left" w:leader="none"/>
          <w:tab w:pos="488" w:val="left" w:leader="none"/>
        </w:tabs>
        <w:spacing w:line="240" w:lineRule="auto" w:before="0" w:after="0"/>
        <w:ind w:left="487" w:right="0" w:hanging="377"/>
        <w:jc w:val="left"/>
        <w:rPr>
          <w:sz w:val="20"/>
        </w:rPr>
      </w:pPr>
      <w:r>
        <w:rPr>
          <w:sz w:val="20"/>
        </w:rPr>
        <w:t>Organ</w:t>
      </w:r>
      <w:r>
        <w:rPr>
          <w:spacing w:val="-5"/>
          <w:sz w:val="20"/>
        </w:rPr>
        <w:t> </w:t>
      </w:r>
      <w:r>
        <w:rPr>
          <w:sz w:val="20"/>
        </w:rPr>
        <w:t>sistemlerinde en</w:t>
      </w:r>
      <w:r>
        <w:rPr>
          <w:spacing w:val="-21"/>
          <w:sz w:val="20"/>
        </w:rPr>
        <w:t> </w:t>
      </w:r>
      <w:r>
        <w:rPr>
          <w:sz w:val="20"/>
        </w:rPr>
        <w:t>sık</w:t>
      </w:r>
      <w:r>
        <w:rPr>
          <w:spacing w:val="-8"/>
          <w:sz w:val="20"/>
        </w:rPr>
        <w:t> </w:t>
      </w:r>
      <w:r>
        <w:rPr>
          <w:sz w:val="20"/>
        </w:rPr>
        <w:t>rastlanan</w:t>
      </w:r>
      <w:r>
        <w:rPr>
          <w:spacing w:val="-6"/>
          <w:sz w:val="20"/>
        </w:rPr>
        <w:t> </w:t>
      </w:r>
      <w:r>
        <w:rPr>
          <w:sz w:val="20"/>
        </w:rPr>
        <w:t>hastalıkların</w:t>
      </w:r>
      <w:r>
        <w:rPr>
          <w:spacing w:val="1"/>
          <w:sz w:val="20"/>
        </w:rPr>
        <w:t> </w:t>
      </w:r>
      <w:r>
        <w:rPr>
          <w:sz w:val="20"/>
        </w:rPr>
        <w:t>sintigrafık</w:t>
      </w:r>
      <w:r>
        <w:rPr>
          <w:spacing w:val="-4"/>
          <w:sz w:val="20"/>
        </w:rPr>
        <w:t> </w:t>
      </w:r>
      <w:r>
        <w:rPr>
          <w:sz w:val="20"/>
        </w:rPr>
        <w:t>bulgularını</w:t>
      </w:r>
      <w:r>
        <w:rPr>
          <w:spacing w:val="-6"/>
          <w:sz w:val="20"/>
        </w:rPr>
        <w:t> </w:t>
      </w:r>
      <w:r>
        <w:rPr>
          <w:sz w:val="20"/>
        </w:rPr>
        <w:t>tanımlar,</w:t>
      </w:r>
    </w:p>
    <w:p>
      <w:pPr>
        <w:pStyle w:val="ListParagraph"/>
        <w:numPr>
          <w:ilvl w:val="0"/>
          <w:numId w:val="207"/>
        </w:numPr>
        <w:tabs>
          <w:tab w:pos="487" w:val="left" w:leader="none"/>
          <w:tab w:pos="488" w:val="left" w:leader="none"/>
        </w:tabs>
        <w:spacing w:line="228" w:lineRule="exact" w:before="5" w:after="0"/>
        <w:ind w:left="487" w:right="0" w:hanging="379"/>
        <w:jc w:val="left"/>
        <w:rPr>
          <w:sz w:val="20"/>
        </w:rPr>
      </w:pPr>
      <w:r>
        <w:rPr>
          <w:sz w:val="20"/>
        </w:rPr>
        <w:t>Organ sistemlerine göre temel radyolojik ve sintigrafik algoritmayı</w:t>
      </w:r>
      <w:r>
        <w:rPr>
          <w:spacing w:val="-22"/>
          <w:sz w:val="20"/>
        </w:rPr>
        <w:t> </w:t>
      </w:r>
      <w:r>
        <w:rPr>
          <w:sz w:val="20"/>
        </w:rPr>
        <w:t>açıklar,</w:t>
      </w:r>
    </w:p>
    <w:p>
      <w:pPr>
        <w:pStyle w:val="ListParagraph"/>
        <w:numPr>
          <w:ilvl w:val="0"/>
          <w:numId w:val="207"/>
        </w:numPr>
        <w:tabs>
          <w:tab w:pos="491" w:val="left" w:leader="none"/>
          <w:tab w:pos="492" w:val="left" w:leader="none"/>
        </w:tabs>
        <w:spacing w:line="226" w:lineRule="exact" w:before="0" w:after="0"/>
        <w:ind w:left="491" w:right="0" w:hanging="381"/>
        <w:jc w:val="left"/>
        <w:rPr>
          <w:sz w:val="20"/>
        </w:rPr>
      </w:pPr>
      <w:r>
        <w:rPr>
          <w:sz w:val="20"/>
        </w:rPr>
        <w:t>Radyolojik ve sintigrafik yöntemlerin birbirlerine olan avantaj ve dezavantajlarını karşılaştırır,</w:t>
      </w:r>
    </w:p>
    <w:p>
      <w:pPr>
        <w:pStyle w:val="ListParagraph"/>
        <w:numPr>
          <w:ilvl w:val="0"/>
          <w:numId w:val="207"/>
        </w:numPr>
        <w:tabs>
          <w:tab w:pos="487" w:val="left" w:leader="none"/>
          <w:tab w:pos="489" w:val="left" w:leader="none"/>
        </w:tabs>
        <w:spacing w:line="228" w:lineRule="exact" w:before="0" w:after="0"/>
        <w:ind w:left="488" w:right="0" w:hanging="379"/>
        <w:jc w:val="left"/>
        <w:rPr>
          <w:sz w:val="20"/>
        </w:rPr>
      </w:pPr>
      <w:r>
        <w:rPr>
          <w:sz w:val="20"/>
        </w:rPr>
        <w:t>Tanı ve</w:t>
      </w:r>
      <w:r>
        <w:rPr>
          <w:spacing w:val="-41"/>
          <w:sz w:val="20"/>
        </w:rPr>
        <w:t> </w:t>
      </w:r>
      <w:r>
        <w:rPr>
          <w:sz w:val="20"/>
        </w:rPr>
        <w:t>tedavi amaçlı yapılan girişimsel radyolojik yöntemleri özetler,</w:t>
      </w:r>
    </w:p>
    <w:p>
      <w:pPr>
        <w:pStyle w:val="ListParagraph"/>
        <w:numPr>
          <w:ilvl w:val="0"/>
          <w:numId w:val="207"/>
        </w:numPr>
        <w:tabs>
          <w:tab w:pos="492" w:val="left" w:leader="none"/>
        </w:tabs>
        <w:spacing w:line="240" w:lineRule="auto" w:before="0" w:after="0"/>
        <w:ind w:left="491" w:right="0" w:hanging="380"/>
        <w:jc w:val="left"/>
        <w:rPr>
          <w:sz w:val="20"/>
        </w:rPr>
      </w:pPr>
      <w:r>
        <w:rPr>
          <w:sz w:val="20"/>
        </w:rPr>
        <w:t>Radyolojik görüntüleri birbirinden ayırt eder</w:t>
      </w:r>
      <w:r>
        <w:rPr>
          <w:color w:val="1C1C1B"/>
          <w:sz w:val="20"/>
        </w:rPr>
        <w:t>, </w:t>
      </w:r>
      <w:r>
        <w:rPr>
          <w:sz w:val="20"/>
        </w:rPr>
        <w:t>radyolojik görüntünün hangi bölgeye ait olduğunu</w:t>
      </w:r>
      <w:r>
        <w:rPr>
          <w:spacing w:val="-26"/>
          <w:sz w:val="20"/>
        </w:rPr>
        <w:t> </w:t>
      </w:r>
      <w:r>
        <w:rPr>
          <w:sz w:val="20"/>
        </w:rPr>
        <w:t>söyler.</w:t>
      </w:r>
    </w:p>
    <w:p>
      <w:pPr>
        <w:spacing w:after="0" w:line="240" w:lineRule="auto"/>
        <w:jc w:val="left"/>
        <w:rPr>
          <w:sz w:val="20"/>
        </w:rPr>
        <w:sectPr>
          <w:headerReference w:type="default" r:id="rId263"/>
          <w:pgSz w:w="11910" w:h="16840"/>
          <w:pgMar w:header="1125" w:footer="0" w:top="1320" w:bottom="280" w:left="1240" w:right="1160"/>
        </w:sectPr>
      </w:pPr>
    </w:p>
    <w:p>
      <w:pPr>
        <w:pStyle w:val="BodyText"/>
        <w:ind w:left="117"/>
        <w:rPr>
          <w:sz w:val="20"/>
        </w:rPr>
      </w:pPr>
      <w:r>
        <w:rPr>
          <w:sz w:val="20"/>
        </w:rPr>
        <w:pict>
          <v:group style="width:469.95pt;height:25pt;mso-position-horizontal-relative:char;mso-position-vertical-relative:line" coordorigin="0,0" coordsize="9399,500">
            <v:shape style="position:absolute;left:7325;top:0;width:2074;height:499" type="#_x0000_t75" stroked="false">
              <v:imagedata r:id="rId262" o:title=""/>
            </v:shape>
            <v:line style="position:absolute" from="39,43" to="7352,43" stroked="true" strokeweight="1.439602pt" strokecolor="#acacaf">
              <v:stroke dashstyle="solid"/>
            </v:line>
            <v:line style="position:absolute" from="29,298" to="8628,298" stroked="true" strokeweight="2.879205pt" strokecolor="#a0a0a0">
              <v:stroke dashstyle="solid"/>
            </v:line>
            <v:shape style="position:absolute;left:72;top:7;width:150;height:266" type="#_x0000_t202" filled="false" stroked="false">
              <v:textbox inset="0,0,0,0">
                <w:txbxContent>
                  <w:p>
                    <w:pPr>
                      <w:spacing w:line="266" w:lineRule="exact" w:before="0"/>
                      <w:ind w:left="0" w:right="0" w:firstLine="0"/>
                      <w:jc w:val="left"/>
                      <w:rPr>
                        <w:rFonts w:ascii="Times New Roman"/>
                        <w:sz w:val="24"/>
                      </w:rPr>
                    </w:pPr>
                    <w:bookmarkStart w:name="Page 248" w:id="313"/>
                    <w:bookmarkEnd w:id="313"/>
                    <w:r>
                      <w:rPr/>
                    </w:r>
                    <w:r>
                      <w:rPr>
                        <w:rFonts w:ascii="Times New Roman"/>
                        <w:color w:val="1D1D1C"/>
                        <w:w w:val="108"/>
                        <w:sz w:val="24"/>
                      </w:rPr>
                      <w:t>2</w:t>
                    </w:r>
                  </w:p>
                </w:txbxContent>
              </v:textbox>
              <w10:wrap type="none"/>
            </v:shape>
          </v:group>
        </w:pict>
      </w:r>
      <w:r>
        <w:rPr>
          <w:sz w:val="20"/>
        </w:rPr>
      </w:r>
    </w:p>
    <w:p>
      <w:pPr>
        <w:spacing w:before="57"/>
        <w:ind w:left="2448" w:right="0" w:firstLine="0"/>
        <w:jc w:val="left"/>
        <w:rPr>
          <w:b/>
          <w:sz w:val="16"/>
        </w:rPr>
      </w:pPr>
      <w:r>
        <w:rPr>
          <w:b/>
          <w:color w:val="1D1D1C"/>
          <w:w w:val="105"/>
          <w:sz w:val="16"/>
        </w:rPr>
        <w:t>DÖNEM 5 RADYOLOJİ -  NÜKLEER TIP  STAJ PROGRAM!</w:t>
      </w:r>
    </w:p>
    <w:p>
      <w:pPr>
        <w:pStyle w:val="BodyText"/>
        <w:spacing w:before="1"/>
        <w:rPr>
          <w:b/>
          <w:sz w:val="19"/>
        </w:rPr>
      </w:pPr>
    </w:p>
    <w:tbl>
      <w:tblPr>
        <w:tblW w:w="0" w:type="auto"/>
        <w:jc w:val="left"/>
        <w:tblInd w:w="180" w:type="dxa"/>
        <w:tblBorders>
          <w:top w:val="single" w:sz="10" w:space="0" w:color="181818"/>
          <w:left w:val="single" w:sz="10" w:space="0" w:color="181818"/>
          <w:bottom w:val="single" w:sz="10" w:space="0" w:color="181818"/>
          <w:right w:val="single" w:sz="10" w:space="0" w:color="181818"/>
          <w:insideH w:val="single" w:sz="10" w:space="0" w:color="181818"/>
          <w:insideV w:val="single" w:sz="10" w:space="0" w:color="181818"/>
        </w:tblBorders>
        <w:tblLayout w:type="fixed"/>
        <w:tblCellMar>
          <w:top w:w="0" w:type="dxa"/>
          <w:left w:w="0" w:type="dxa"/>
          <w:bottom w:w="0" w:type="dxa"/>
          <w:right w:w="0" w:type="dxa"/>
        </w:tblCellMar>
        <w:tblLook w:val="01E0"/>
      </w:tblPr>
      <w:tblGrid>
        <w:gridCol w:w="614"/>
        <w:gridCol w:w="4784"/>
        <w:gridCol w:w="681"/>
        <w:gridCol w:w="1708"/>
        <w:gridCol w:w="1536"/>
      </w:tblGrid>
      <w:tr>
        <w:trPr>
          <w:trHeight w:val="444" w:hRule="exact"/>
        </w:trPr>
        <w:tc>
          <w:tcPr>
            <w:tcW w:w="614" w:type="dxa"/>
            <w:tcBorders>
              <w:left w:val="single" w:sz="10" w:space="0" w:color="1C1C18"/>
              <w:bottom w:val="single" w:sz="12" w:space="0" w:color="2B2B28"/>
              <w:right w:val="single" w:sz="6" w:space="0" w:color="3B3B3B"/>
            </w:tcBorders>
          </w:tcPr>
          <w:p>
            <w:pPr>
              <w:pStyle w:val="TableParagraph"/>
              <w:spacing w:before="123"/>
              <w:ind w:left="103" w:right="100"/>
              <w:jc w:val="center"/>
              <w:rPr>
                <w:b/>
                <w:sz w:val="16"/>
              </w:rPr>
            </w:pPr>
            <w:r>
              <w:rPr>
                <w:b/>
                <w:color w:val="1D1D1C"/>
                <w:w w:val="110"/>
                <w:sz w:val="16"/>
              </w:rPr>
              <w:t>Gün</w:t>
            </w:r>
          </w:p>
        </w:tc>
        <w:tc>
          <w:tcPr>
            <w:tcW w:w="4784" w:type="dxa"/>
            <w:tcBorders>
              <w:left w:val="single" w:sz="6" w:space="0" w:color="3B3B3B"/>
              <w:bottom w:val="single" w:sz="12" w:space="0" w:color="2B2B28"/>
              <w:right w:val="single" w:sz="6" w:space="0" w:color="383834"/>
            </w:tcBorders>
          </w:tcPr>
          <w:p>
            <w:pPr>
              <w:pStyle w:val="TableParagraph"/>
              <w:spacing w:before="123"/>
              <w:ind w:left="1748" w:right="1754"/>
              <w:jc w:val="center"/>
              <w:rPr>
                <w:b/>
                <w:sz w:val="16"/>
              </w:rPr>
            </w:pPr>
            <w:r>
              <w:rPr>
                <w:b/>
                <w:color w:val="1D1D1C"/>
                <w:w w:val="105"/>
                <w:sz w:val="16"/>
              </w:rPr>
              <w:t>Dersin Konusu</w:t>
            </w:r>
          </w:p>
        </w:tc>
        <w:tc>
          <w:tcPr>
            <w:tcW w:w="681" w:type="dxa"/>
            <w:tcBorders>
              <w:left w:val="single" w:sz="6" w:space="0" w:color="383834"/>
              <w:bottom w:val="single" w:sz="12" w:space="0" w:color="2B2B28"/>
              <w:right w:val="single" w:sz="6" w:space="0" w:color="343434"/>
            </w:tcBorders>
          </w:tcPr>
          <w:p>
            <w:pPr>
              <w:pStyle w:val="TableParagraph"/>
              <w:spacing w:line="268" w:lineRule="auto" w:before="22"/>
              <w:ind w:left="157" w:right="126" w:hanging="10"/>
              <w:rPr>
                <w:b/>
                <w:sz w:val="16"/>
              </w:rPr>
            </w:pPr>
            <w:r>
              <w:rPr>
                <w:b/>
                <w:color w:val="1D1D1C"/>
                <w:w w:val="105"/>
                <w:sz w:val="16"/>
              </w:rPr>
              <w:t>Süre Saat</w:t>
            </w:r>
          </w:p>
        </w:tc>
        <w:tc>
          <w:tcPr>
            <w:tcW w:w="1708" w:type="dxa"/>
            <w:tcBorders>
              <w:left w:val="single" w:sz="6" w:space="0" w:color="343434"/>
              <w:bottom w:val="single" w:sz="12" w:space="0" w:color="2B2B28"/>
              <w:right w:val="single" w:sz="6" w:space="0" w:color="343434"/>
            </w:tcBorders>
          </w:tcPr>
          <w:p>
            <w:pPr>
              <w:pStyle w:val="TableParagraph"/>
              <w:spacing w:before="123"/>
              <w:ind w:left="180"/>
              <w:rPr>
                <w:b/>
                <w:sz w:val="16"/>
              </w:rPr>
            </w:pPr>
            <w:r>
              <w:rPr>
                <w:b/>
                <w:color w:val="1D1D1C"/>
                <w:w w:val="105"/>
                <w:sz w:val="16"/>
              </w:rPr>
              <w:t>Etkinliğinin Türü</w:t>
            </w:r>
          </w:p>
        </w:tc>
        <w:tc>
          <w:tcPr>
            <w:tcW w:w="1536" w:type="dxa"/>
            <w:tcBorders>
              <w:left w:val="single" w:sz="6" w:space="0" w:color="343434"/>
              <w:bottom w:val="single" w:sz="12" w:space="0" w:color="2B2B28"/>
              <w:right w:val="single" w:sz="10" w:space="0" w:color="1C1C18"/>
            </w:tcBorders>
          </w:tcPr>
          <w:p>
            <w:pPr>
              <w:pStyle w:val="TableParagraph"/>
              <w:spacing w:before="123"/>
              <w:ind w:left="185"/>
              <w:rPr>
                <w:b/>
                <w:sz w:val="16"/>
              </w:rPr>
            </w:pPr>
            <w:r>
              <w:rPr>
                <w:b/>
                <w:color w:val="1D1D1C"/>
                <w:w w:val="105"/>
                <w:sz w:val="16"/>
              </w:rPr>
              <w:t>Öğretim Üyesi</w:t>
            </w:r>
          </w:p>
        </w:tc>
      </w:tr>
      <w:tr>
        <w:trPr>
          <w:trHeight w:val="225" w:hRule="exact"/>
        </w:trPr>
        <w:tc>
          <w:tcPr>
            <w:tcW w:w="614" w:type="dxa"/>
            <w:tcBorders>
              <w:top w:val="single" w:sz="12" w:space="0" w:color="2B2B28"/>
              <w:left w:val="single" w:sz="10" w:space="0" w:color="1C1C18"/>
              <w:bottom w:val="nil"/>
              <w:right w:val="single" w:sz="6" w:space="0" w:color="3B3B3B"/>
            </w:tcBorders>
          </w:tcPr>
          <w:p>
            <w:pPr/>
          </w:p>
        </w:tc>
        <w:tc>
          <w:tcPr>
            <w:tcW w:w="4784" w:type="dxa"/>
            <w:vMerge w:val="restart"/>
            <w:tcBorders>
              <w:top w:val="single" w:sz="12" w:space="0" w:color="2B2B28"/>
              <w:left w:val="single" w:sz="6" w:space="0" w:color="3B3B3B"/>
              <w:right w:val="single" w:sz="6" w:space="0" w:color="383834"/>
            </w:tcBorders>
          </w:tcPr>
          <w:p>
            <w:pPr>
              <w:pStyle w:val="TableParagraph"/>
              <w:spacing w:line="268" w:lineRule="auto" w:before="18"/>
              <w:ind w:left="93" w:right="1876" w:firstLine="4"/>
              <w:rPr>
                <w:sz w:val="16"/>
              </w:rPr>
            </w:pPr>
            <w:r>
              <w:rPr>
                <w:color w:val="1D1D1C"/>
                <w:w w:val="105"/>
                <w:sz w:val="16"/>
              </w:rPr>
              <w:t>Radyolojik Görüntüleme Yöntemleri Radyasyonun Biyolojik Etkileri Nükleer Tıp ve Radyasyon Güvenliği</w:t>
            </w:r>
          </w:p>
          <w:p>
            <w:pPr>
              <w:pStyle w:val="TableParagraph"/>
              <w:spacing w:before="20"/>
              <w:ind w:left="7"/>
              <w:rPr>
                <w:sz w:val="16"/>
              </w:rPr>
            </w:pPr>
            <w:r>
              <w:rPr>
                <w:color w:val="1D1D1C"/>
                <w:w w:val="99"/>
                <w:sz w:val="16"/>
                <w:u w:val="single" w:color="484845"/>
              </w:rPr>
              <w:t> </w:t>
            </w:r>
            <w:r>
              <w:rPr>
                <w:color w:val="1D1D1C"/>
                <w:sz w:val="16"/>
                <w:u w:val="single" w:color="484845"/>
              </w:rPr>
              <w:t> </w:t>
            </w:r>
            <w:r>
              <w:rPr>
                <w:color w:val="1D1D1C"/>
                <w:spacing w:val="-4"/>
                <w:sz w:val="16"/>
                <w:u w:val="single" w:color="484845"/>
              </w:rPr>
              <w:t> </w:t>
            </w:r>
            <w:r>
              <w:rPr>
                <w:color w:val="1D1D1C"/>
                <w:w w:val="104"/>
                <w:sz w:val="16"/>
              </w:rPr>
              <w:t>G</w:t>
            </w:r>
            <w:r>
              <w:rPr>
                <w:color w:val="1D1D1C"/>
                <w:w w:val="104"/>
                <w:sz w:val="16"/>
              </w:rPr>
              <w:t>)</w:t>
            </w:r>
            <w:r>
              <w:rPr>
                <w:color w:val="1D1D1C"/>
                <w:spacing w:val="2"/>
                <w:sz w:val="16"/>
              </w:rPr>
              <w:t> </w:t>
            </w:r>
            <w:r>
              <w:rPr>
                <w:color w:val="1D1D1C"/>
                <w:w w:val="104"/>
                <w:sz w:val="16"/>
              </w:rPr>
              <w:t>iş</w:t>
            </w:r>
            <w:r>
              <w:rPr>
                <w:color w:val="1D1D1C"/>
                <w:w w:val="104"/>
                <w:sz w:val="16"/>
              </w:rPr>
              <w:t>)</w:t>
            </w:r>
            <w:r>
              <w:rPr>
                <w:color w:val="1D1D1C"/>
                <w:w w:val="104"/>
                <w:sz w:val="16"/>
              </w:rPr>
              <w:t>ı:r!</w:t>
            </w:r>
            <w:r>
              <w:rPr>
                <w:color w:val="1D1D1C"/>
                <w:sz w:val="16"/>
              </w:rPr>
              <w:t> </w:t>
            </w:r>
            <w:r>
              <w:rPr>
                <w:color w:val="1D1D1C"/>
                <w:spacing w:val="4"/>
                <w:sz w:val="16"/>
              </w:rPr>
              <w:t> </w:t>
            </w:r>
            <w:r>
              <w:rPr>
                <w:color w:val="1D1D1C"/>
                <w:w w:val="104"/>
                <w:sz w:val="16"/>
              </w:rPr>
              <w:t>!</w:t>
            </w:r>
            <w:r>
              <w:rPr>
                <w:color w:val="1D1D1C"/>
                <w:spacing w:val="-28"/>
                <w:sz w:val="16"/>
              </w:rPr>
              <w:t> </w:t>
            </w:r>
            <w:r>
              <w:rPr>
                <w:color w:val="363634"/>
                <w:w w:val="104"/>
                <w:sz w:val="16"/>
              </w:rPr>
              <w:t>!</w:t>
            </w:r>
            <w:r>
              <w:rPr>
                <w:color w:val="363634"/>
                <w:spacing w:val="-13"/>
                <w:sz w:val="16"/>
              </w:rPr>
              <w:t> </w:t>
            </w:r>
            <w:r>
              <w:rPr>
                <w:color w:val="1D1D1C"/>
                <w:spacing w:val="-12"/>
                <w:w w:val="104"/>
                <w:sz w:val="16"/>
              </w:rPr>
              <w:t>?</w:t>
            </w:r>
            <w:r>
              <w:rPr>
                <w:color w:val="494946"/>
                <w:w w:val="40"/>
                <w:sz w:val="16"/>
              </w:rPr>
              <w:t>_</w:t>
            </w:r>
            <w:r>
              <w:rPr>
                <w:color w:val="494946"/>
                <w:spacing w:val="1"/>
                <w:sz w:val="16"/>
              </w:rPr>
              <w:t> </w:t>
            </w:r>
            <w:r>
              <w:rPr>
                <w:color w:val="1D1D1C"/>
                <w:spacing w:val="-4"/>
                <w:w w:val="75"/>
                <w:sz w:val="16"/>
              </w:rPr>
              <w:t>Y</w:t>
            </w:r>
            <w:r>
              <w:rPr>
                <w:color w:val="1D1D1C"/>
                <w:w w:val="92"/>
                <w:sz w:val="16"/>
              </w:rPr>
              <w:t>()</w:t>
            </w:r>
            <w:r>
              <w:rPr>
                <w:color w:val="1D1D1C"/>
                <w:spacing w:val="-11"/>
                <w:w w:val="92"/>
                <w:sz w:val="16"/>
              </w:rPr>
              <w:t>!</w:t>
            </w:r>
            <w:r>
              <w:rPr>
                <w:color w:val="1D1D1C"/>
                <w:w w:val="97"/>
                <w:sz w:val="16"/>
              </w:rPr>
              <w:t>()</w:t>
            </w:r>
            <w:r>
              <w:rPr>
                <w:color w:val="1D1D1C"/>
                <w:w w:val="97"/>
                <w:sz w:val="16"/>
              </w:rPr>
              <w:t>li</w:t>
            </w:r>
          </w:p>
        </w:tc>
        <w:tc>
          <w:tcPr>
            <w:tcW w:w="681" w:type="dxa"/>
            <w:tcBorders>
              <w:top w:val="single" w:sz="12" w:space="0" w:color="2B2B28"/>
              <w:left w:val="single" w:sz="6" w:space="0" w:color="383834"/>
              <w:bottom w:val="nil"/>
              <w:right w:val="single" w:sz="6" w:space="0" w:color="343434"/>
            </w:tcBorders>
          </w:tcPr>
          <w:p>
            <w:pPr>
              <w:pStyle w:val="TableParagraph"/>
              <w:ind w:right="3"/>
              <w:jc w:val="center"/>
              <w:rPr>
                <w:rFonts w:ascii="Times New Roman"/>
                <w:sz w:val="18"/>
              </w:rPr>
            </w:pPr>
            <w:r>
              <w:rPr>
                <w:rFonts w:ascii="Times New Roman"/>
                <w:color w:val="1D1D1C"/>
                <w:w w:val="110"/>
                <w:sz w:val="18"/>
              </w:rPr>
              <w:t>1</w:t>
            </w:r>
          </w:p>
        </w:tc>
        <w:tc>
          <w:tcPr>
            <w:tcW w:w="1708" w:type="dxa"/>
            <w:tcBorders>
              <w:top w:val="single" w:sz="12" w:space="0" w:color="2B2B28"/>
              <w:left w:val="single" w:sz="6" w:space="0" w:color="343434"/>
              <w:bottom w:val="nil"/>
              <w:right w:val="single" w:sz="6" w:space="0" w:color="343434"/>
            </w:tcBorders>
          </w:tcPr>
          <w:p>
            <w:pPr>
              <w:pStyle w:val="TableParagraph"/>
              <w:spacing w:before="18"/>
              <w:ind w:left="98"/>
              <w:rPr>
                <w:sz w:val="16"/>
              </w:rPr>
            </w:pPr>
            <w:r>
              <w:rPr>
                <w:color w:val="1D1D1C"/>
                <w:w w:val="105"/>
                <w:sz w:val="16"/>
              </w:rPr>
              <w:t>Sunum</w:t>
            </w:r>
          </w:p>
        </w:tc>
        <w:tc>
          <w:tcPr>
            <w:tcW w:w="1536" w:type="dxa"/>
            <w:vMerge w:val="restart"/>
            <w:tcBorders>
              <w:top w:val="single" w:sz="12" w:space="0" w:color="2B2B28"/>
              <w:left w:val="single" w:sz="6" w:space="0" w:color="343434"/>
              <w:right w:val="single" w:sz="10" w:space="0" w:color="1C1C18"/>
            </w:tcBorders>
          </w:tcPr>
          <w:p>
            <w:pPr>
              <w:pStyle w:val="TableParagraph"/>
              <w:spacing w:line="268" w:lineRule="auto" w:before="18"/>
              <w:ind w:left="98"/>
              <w:rPr>
                <w:sz w:val="16"/>
              </w:rPr>
            </w:pPr>
            <w:r>
              <w:rPr>
                <w:color w:val="1D1D1C"/>
                <w:w w:val="110"/>
                <w:sz w:val="16"/>
              </w:rPr>
              <w:t>M Nass Duce DApaydın</w:t>
            </w:r>
          </w:p>
          <w:p>
            <w:pPr>
              <w:pStyle w:val="TableParagraph"/>
              <w:spacing w:before="1"/>
              <w:ind w:left="98"/>
              <w:rPr>
                <w:sz w:val="16"/>
              </w:rPr>
            </w:pPr>
            <w:r>
              <w:rPr>
                <w:color w:val="1D1D1C"/>
                <w:w w:val="105"/>
                <w:sz w:val="16"/>
              </w:rPr>
              <w:t>P Özcan Kara</w:t>
            </w:r>
          </w:p>
          <w:p>
            <w:pPr>
              <w:pStyle w:val="TableParagraph"/>
              <w:spacing w:line="232" w:lineRule="exact" w:before="29"/>
              <w:ind w:left="-1"/>
              <w:rPr>
                <w:rFonts w:ascii="Times New Roman" w:hAnsi="Times New Roman"/>
                <w:sz w:val="12"/>
              </w:rPr>
            </w:pPr>
            <w:r>
              <w:rPr>
                <w:rFonts w:ascii="Times New Roman" w:hAnsi="Times New Roman"/>
                <w:color w:val="494946"/>
                <w:spacing w:val="-13"/>
                <w:w w:val="178"/>
                <w:sz w:val="12"/>
              </w:rPr>
              <w:t>-</w:t>
            </w:r>
            <w:r>
              <w:rPr>
                <w:rFonts w:ascii="Times New Roman" w:hAnsi="Times New Roman"/>
                <w:color w:val="494946"/>
                <w:spacing w:val="-59"/>
                <w:w w:val="178"/>
                <w:sz w:val="12"/>
              </w:rPr>
              <w:t>-</w:t>
            </w:r>
            <w:r>
              <w:rPr>
                <w:color w:val="1D1D1C"/>
                <w:spacing w:val="-93"/>
                <w:w w:val="111"/>
                <w:position w:val="7"/>
                <w:sz w:val="16"/>
              </w:rPr>
              <w:t>A</w:t>
            </w:r>
            <w:r>
              <w:rPr>
                <w:rFonts w:ascii="Times New Roman" w:hAnsi="Times New Roman"/>
                <w:color w:val="494946"/>
                <w:spacing w:val="-81"/>
                <w:w w:val="178"/>
                <w:sz w:val="12"/>
              </w:rPr>
              <w:t>-</w:t>
            </w:r>
            <w:r>
              <w:rPr>
                <w:rFonts w:ascii="Times New Roman" w:hAnsi="Times New Roman"/>
                <w:color w:val="494946"/>
                <w:spacing w:val="-125"/>
                <w:w w:val="178"/>
                <w:sz w:val="12"/>
              </w:rPr>
              <w:t>-</w:t>
            </w:r>
            <w:r>
              <w:rPr>
                <w:color w:val="1D1D1C"/>
                <w:spacing w:val="-52"/>
                <w:w w:val="111"/>
                <w:position w:val="7"/>
                <w:sz w:val="16"/>
              </w:rPr>
              <w:t>Y</w:t>
            </w:r>
            <w:r>
              <w:rPr>
                <w:rFonts w:ascii="Times New Roman" w:hAnsi="Times New Roman"/>
                <w:color w:val="494946"/>
                <w:spacing w:val="-23"/>
                <w:w w:val="178"/>
                <w:sz w:val="12"/>
              </w:rPr>
              <w:t>-</w:t>
            </w:r>
            <w:r>
              <w:rPr>
                <w:color w:val="1D1D1C"/>
                <w:spacing w:val="-34"/>
                <w:w w:val="111"/>
                <w:position w:val="7"/>
                <w:sz w:val="16"/>
              </w:rPr>
              <w:t>ı</w:t>
            </w:r>
            <w:r>
              <w:rPr>
                <w:rFonts w:ascii="Times New Roman" w:hAnsi="Times New Roman"/>
                <w:color w:val="494946"/>
                <w:spacing w:val="-53"/>
                <w:w w:val="178"/>
                <w:sz w:val="12"/>
              </w:rPr>
              <w:t>-</w:t>
            </w:r>
            <w:r>
              <w:rPr>
                <w:color w:val="1D1D1C"/>
                <w:spacing w:val="-7"/>
                <w:w w:val="111"/>
                <w:position w:val="7"/>
                <w:sz w:val="16"/>
              </w:rPr>
              <w:t>l</w:t>
            </w:r>
            <w:r>
              <w:rPr>
                <w:color w:val="1D1D1C"/>
                <w:spacing w:val="-104"/>
                <w:w w:val="111"/>
                <w:position w:val="7"/>
                <w:sz w:val="16"/>
              </w:rPr>
              <w:t>d</w:t>
            </w:r>
            <w:r>
              <w:rPr>
                <w:rFonts w:ascii="Times New Roman" w:hAnsi="Times New Roman"/>
                <w:color w:val="494946"/>
                <w:spacing w:val="-15"/>
                <w:w w:val="178"/>
                <w:sz w:val="12"/>
              </w:rPr>
              <w:t>-</w:t>
            </w:r>
            <w:r>
              <w:rPr>
                <w:rFonts w:ascii="Times New Roman" w:hAnsi="Times New Roman"/>
                <w:color w:val="494946"/>
                <w:spacing w:val="-63"/>
                <w:w w:val="178"/>
                <w:sz w:val="12"/>
              </w:rPr>
              <w:t>-</w:t>
            </w:r>
            <w:r>
              <w:rPr>
                <w:color w:val="1D1D1C"/>
                <w:w w:val="111"/>
                <w:position w:val="7"/>
                <w:sz w:val="16"/>
              </w:rPr>
              <w:t>ı</w:t>
            </w:r>
            <w:r>
              <w:rPr>
                <w:color w:val="1D1D1C"/>
                <w:spacing w:val="-21"/>
                <w:w w:val="112"/>
                <w:position w:val="7"/>
                <w:sz w:val="16"/>
              </w:rPr>
              <w:t>z</w:t>
            </w:r>
            <w:r>
              <w:rPr>
                <w:rFonts w:ascii="Times New Roman" w:hAnsi="Times New Roman"/>
                <w:color w:val="494946"/>
                <w:w w:val="178"/>
                <w:sz w:val="12"/>
              </w:rPr>
              <w:t>------------</w:t>
            </w:r>
          </w:p>
          <w:p>
            <w:pPr>
              <w:pStyle w:val="TableParagraph"/>
              <w:spacing w:line="170" w:lineRule="exact"/>
              <w:ind w:left="96"/>
              <w:rPr>
                <w:sz w:val="16"/>
              </w:rPr>
            </w:pPr>
            <w:r>
              <w:rPr>
                <w:color w:val="1D1D1C"/>
                <w:w w:val="110"/>
                <w:sz w:val="16"/>
              </w:rPr>
              <w:t>AYıldız</w:t>
            </w:r>
          </w:p>
        </w:tc>
      </w:tr>
      <w:tr>
        <w:trPr>
          <w:trHeight w:val="206" w:hRule="exact"/>
        </w:trPr>
        <w:tc>
          <w:tcPr>
            <w:tcW w:w="614" w:type="dxa"/>
            <w:tcBorders>
              <w:top w:val="nil"/>
              <w:left w:val="single" w:sz="10" w:space="0" w:color="1C1C18"/>
              <w:bottom w:val="nil"/>
              <w:right w:val="single" w:sz="6" w:space="0" w:color="3B3B3B"/>
            </w:tcBorders>
          </w:tcPr>
          <w:p>
            <w:pPr/>
          </w:p>
        </w:tc>
        <w:tc>
          <w:tcPr>
            <w:tcW w:w="4784" w:type="dxa"/>
            <w:vMerge/>
            <w:tcBorders>
              <w:left w:val="single" w:sz="6" w:space="0" w:color="3B3B3B"/>
              <w:right w:val="single" w:sz="6" w:space="0" w:color="383834"/>
            </w:tcBorders>
          </w:tcPr>
          <w:p>
            <w:pPr/>
          </w:p>
        </w:tc>
        <w:tc>
          <w:tcPr>
            <w:tcW w:w="681" w:type="dxa"/>
            <w:tcBorders>
              <w:top w:val="nil"/>
              <w:left w:val="single" w:sz="6" w:space="0" w:color="383834"/>
              <w:bottom w:val="nil"/>
              <w:right w:val="single" w:sz="6" w:space="0" w:color="343434"/>
            </w:tcBorders>
          </w:tcPr>
          <w:p>
            <w:pPr>
              <w:pStyle w:val="TableParagraph"/>
              <w:spacing w:line="203" w:lineRule="exact"/>
              <w:ind w:right="3"/>
              <w:jc w:val="center"/>
              <w:rPr>
                <w:rFonts w:ascii="Times New Roman"/>
                <w:sz w:val="18"/>
              </w:rPr>
            </w:pPr>
            <w:r>
              <w:rPr>
                <w:rFonts w:ascii="Times New Roman"/>
                <w:color w:val="1D1D1C"/>
                <w:w w:val="110"/>
                <w:sz w:val="18"/>
              </w:rPr>
              <w:t>1</w:t>
            </w:r>
          </w:p>
        </w:tc>
        <w:tc>
          <w:tcPr>
            <w:tcW w:w="1708" w:type="dxa"/>
            <w:tcBorders>
              <w:top w:val="nil"/>
              <w:left w:val="single" w:sz="6" w:space="0" w:color="343434"/>
              <w:bottom w:val="nil"/>
              <w:right w:val="single" w:sz="6" w:space="0" w:color="343434"/>
            </w:tcBorders>
          </w:tcPr>
          <w:p>
            <w:pPr>
              <w:pStyle w:val="TableParagraph"/>
              <w:spacing w:before="14"/>
              <w:ind w:left="98"/>
              <w:rPr>
                <w:sz w:val="16"/>
              </w:rPr>
            </w:pPr>
            <w:r>
              <w:rPr>
                <w:color w:val="1D1D1C"/>
                <w:w w:val="105"/>
                <w:sz w:val="16"/>
              </w:rPr>
              <w:t>Sunum</w:t>
            </w:r>
          </w:p>
        </w:tc>
        <w:tc>
          <w:tcPr>
            <w:tcW w:w="1536" w:type="dxa"/>
            <w:vMerge/>
            <w:tcBorders>
              <w:left w:val="single" w:sz="6" w:space="0" w:color="343434"/>
              <w:right w:val="single" w:sz="10" w:space="0" w:color="1C1C18"/>
            </w:tcBorders>
          </w:tcPr>
          <w:p>
            <w:pPr/>
          </w:p>
        </w:tc>
      </w:tr>
      <w:tr>
        <w:trPr>
          <w:trHeight w:val="416" w:hRule="exact"/>
        </w:trPr>
        <w:tc>
          <w:tcPr>
            <w:tcW w:w="614" w:type="dxa"/>
            <w:tcBorders>
              <w:top w:val="nil"/>
              <w:left w:val="single" w:sz="10" w:space="0" w:color="1C1C18"/>
              <w:bottom w:val="nil"/>
              <w:right w:val="single" w:sz="6" w:space="0" w:color="3B3B3B"/>
            </w:tcBorders>
          </w:tcPr>
          <w:p>
            <w:pPr>
              <w:pStyle w:val="TableParagraph"/>
              <w:spacing w:before="111"/>
              <w:ind w:left="99" w:right="100"/>
              <w:jc w:val="center"/>
              <w:rPr>
                <w:rFonts w:ascii="Times New Roman"/>
                <w:sz w:val="18"/>
              </w:rPr>
            </w:pPr>
            <w:r>
              <w:rPr>
                <w:rFonts w:ascii="Times New Roman"/>
                <w:color w:val="1D1D1C"/>
                <w:sz w:val="18"/>
              </w:rPr>
              <w:t>1</w:t>
            </w:r>
            <w:r>
              <w:rPr>
                <w:rFonts w:ascii="Times New Roman"/>
                <w:color w:val="494946"/>
                <w:sz w:val="18"/>
              </w:rPr>
              <w:t>.</w:t>
            </w:r>
          </w:p>
        </w:tc>
        <w:tc>
          <w:tcPr>
            <w:tcW w:w="4784" w:type="dxa"/>
            <w:vMerge/>
            <w:tcBorders>
              <w:left w:val="single" w:sz="6" w:space="0" w:color="3B3B3B"/>
              <w:bottom w:val="single" w:sz="4" w:space="0" w:color="484845"/>
              <w:right w:val="single" w:sz="6" w:space="0" w:color="383834"/>
            </w:tcBorders>
          </w:tcPr>
          <w:p>
            <w:pPr/>
          </w:p>
        </w:tc>
        <w:tc>
          <w:tcPr>
            <w:tcW w:w="681" w:type="dxa"/>
            <w:vMerge w:val="restart"/>
            <w:tcBorders>
              <w:top w:val="nil"/>
              <w:left w:val="single" w:sz="6" w:space="0" w:color="383834"/>
              <w:right w:val="single" w:sz="6" w:space="0" w:color="343434"/>
            </w:tcBorders>
          </w:tcPr>
          <w:p>
            <w:pPr>
              <w:pStyle w:val="TableParagraph"/>
              <w:spacing w:line="203" w:lineRule="exact"/>
              <w:ind w:right="3"/>
              <w:jc w:val="center"/>
              <w:rPr>
                <w:rFonts w:ascii="Times New Roman"/>
                <w:sz w:val="18"/>
              </w:rPr>
            </w:pPr>
            <w:r>
              <w:rPr>
                <w:rFonts w:ascii="Times New Roman"/>
                <w:color w:val="1D1D1C"/>
                <w:w w:val="110"/>
                <w:sz w:val="18"/>
              </w:rPr>
              <w:t>1</w:t>
            </w:r>
          </w:p>
          <w:p>
            <w:pPr>
              <w:pStyle w:val="TableParagraph"/>
              <w:spacing w:line="241" w:lineRule="exact" w:before="6"/>
              <w:ind w:left="2" w:right="38"/>
              <w:jc w:val="center"/>
              <w:rPr>
                <w:rFonts w:ascii="Times New Roman"/>
                <w:sz w:val="12"/>
              </w:rPr>
            </w:pPr>
            <w:r>
              <w:rPr>
                <w:rFonts w:ascii="Times New Roman"/>
                <w:color w:val="494946"/>
                <w:w w:val="174"/>
                <w:sz w:val="12"/>
              </w:rPr>
              <w:t>--</w:t>
            </w:r>
            <w:r>
              <w:rPr>
                <w:rFonts w:ascii="Times New Roman"/>
                <w:color w:val="494946"/>
                <w:spacing w:val="-17"/>
                <w:w w:val="174"/>
                <w:sz w:val="12"/>
              </w:rPr>
              <w:t>-</w:t>
            </w:r>
            <w:r>
              <w:rPr>
                <w:rFonts w:ascii="Times New Roman"/>
                <w:color w:val="494946"/>
                <w:spacing w:val="-66"/>
                <w:w w:val="174"/>
                <w:sz w:val="12"/>
              </w:rPr>
              <w:t>-</w:t>
            </w:r>
            <w:r>
              <w:rPr>
                <w:rFonts w:ascii="Times New Roman"/>
                <w:color w:val="494946"/>
                <w:spacing w:val="-118"/>
                <w:w w:val="174"/>
                <w:sz w:val="12"/>
              </w:rPr>
              <w:t>-</w:t>
            </w:r>
            <w:r>
              <w:rPr>
                <w:rFonts w:ascii="Times New Roman"/>
                <w:color w:val="1D1D1C"/>
                <w:spacing w:val="-33"/>
                <w:w w:val="110"/>
                <w:position w:val="7"/>
                <w:sz w:val="18"/>
              </w:rPr>
              <w:t>1</w:t>
            </w:r>
            <w:r>
              <w:rPr>
                <w:rFonts w:ascii="Times New Roman"/>
                <w:color w:val="494946"/>
                <w:w w:val="174"/>
                <w:sz w:val="12"/>
              </w:rPr>
              <w:t>----</w:t>
            </w:r>
          </w:p>
          <w:p>
            <w:pPr>
              <w:pStyle w:val="TableParagraph"/>
              <w:spacing w:line="184" w:lineRule="exact"/>
              <w:ind w:left="8"/>
              <w:jc w:val="center"/>
              <w:rPr>
                <w:rFonts w:ascii="Times New Roman"/>
                <w:sz w:val="18"/>
              </w:rPr>
            </w:pPr>
            <w:r>
              <w:rPr>
                <w:rFonts w:ascii="Times New Roman"/>
                <w:color w:val="1D1D1C"/>
                <w:w w:val="108"/>
                <w:sz w:val="18"/>
              </w:rPr>
              <w:t>2</w:t>
            </w:r>
          </w:p>
        </w:tc>
        <w:tc>
          <w:tcPr>
            <w:tcW w:w="1708" w:type="dxa"/>
            <w:vMerge w:val="restart"/>
            <w:tcBorders>
              <w:top w:val="nil"/>
              <w:left w:val="single" w:sz="6" w:space="0" w:color="343434"/>
              <w:right w:val="single" w:sz="6" w:space="0" w:color="343434"/>
            </w:tcBorders>
          </w:tcPr>
          <w:p>
            <w:pPr>
              <w:pStyle w:val="TableParagraph"/>
              <w:spacing w:before="14"/>
              <w:ind w:left="98"/>
              <w:rPr>
                <w:sz w:val="16"/>
              </w:rPr>
            </w:pPr>
            <w:r>
              <w:rPr>
                <w:color w:val="1D1D1C"/>
                <w:w w:val="105"/>
                <w:sz w:val="16"/>
              </w:rPr>
              <w:t>Sunum</w:t>
            </w:r>
          </w:p>
          <w:p>
            <w:pPr>
              <w:pStyle w:val="TableParagraph"/>
              <w:spacing w:line="156" w:lineRule="exact" w:before="27"/>
              <w:ind w:left="98"/>
              <w:rPr>
                <w:sz w:val="16"/>
              </w:rPr>
            </w:pPr>
            <w:r>
              <w:rPr>
                <w:color w:val="1D1D1C"/>
                <w:w w:val="105"/>
                <w:sz w:val="16"/>
              </w:rPr>
              <w:t>Sunum</w:t>
            </w:r>
          </w:p>
          <w:p>
            <w:pPr>
              <w:pStyle w:val="TableParagraph"/>
              <w:spacing w:line="76" w:lineRule="exact"/>
              <w:ind w:left="44"/>
              <w:rPr>
                <w:sz w:val="10"/>
              </w:rPr>
            </w:pPr>
            <w:r>
              <w:rPr>
                <w:color w:val="494946"/>
                <w:w w:val="180"/>
                <w:sz w:val="10"/>
              </w:rPr>
              <w:t>--------·-·----------·-·---</w:t>
            </w:r>
          </w:p>
          <w:p>
            <w:pPr>
              <w:pStyle w:val="TableParagraph"/>
              <w:spacing w:line="173" w:lineRule="exact"/>
              <w:ind w:left="98"/>
              <w:rPr>
                <w:sz w:val="16"/>
              </w:rPr>
            </w:pPr>
            <w:r>
              <w:rPr>
                <w:color w:val="1D1D1C"/>
                <w:w w:val="105"/>
                <w:sz w:val="16"/>
              </w:rPr>
              <w:t>Sunum</w:t>
            </w:r>
          </w:p>
        </w:tc>
        <w:tc>
          <w:tcPr>
            <w:tcW w:w="1536" w:type="dxa"/>
            <w:vMerge/>
            <w:tcBorders>
              <w:left w:val="single" w:sz="6" w:space="0" w:color="343434"/>
              <w:right w:val="single" w:sz="10" w:space="0" w:color="1C1C18"/>
            </w:tcBorders>
          </w:tcPr>
          <w:p>
            <w:pPr/>
          </w:p>
        </w:tc>
      </w:tr>
      <w:tr>
        <w:trPr>
          <w:trHeight w:val="222" w:hRule="exact"/>
        </w:trPr>
        <w:tc>
          <w:tcPr>
            <w:tcW w:w="614" w:type="dxa"/>
            <w:vMerge w:val="restart"/>
            <w:tcBorders>
              <w:top w:val="nil"/>
              <w:left w:val="single" w:sz="10" w:space="0" w:color="1C1C18"/>
              <w:right w:val="single" w:sz="6" w:space="0" w:color="3B3B3B"/>
            </w:tcBorders>
          </w:tcPr>
          <w:p>
            <w:pPr/>
          </w:p>
        </w:tc>
        <w:tc>
          <w:tcPr>
            <w:tcW w:w="4784" w:type="dxa"/>
            <w:vMerge w:val="restart"/>
            <w:tcBorders>
              <w:top w:val="single" w:sz="4" w:space="0" w:color="484845"/>
              <w:left w:val="single" w:sz="6" w:space="0" w:color="3B3B3B"/>
              <w:right w:val="single" w:sz="6" w:space="0" w:color="383834"/>
            </w:tcBorders>
          </w:tcPr>
          <w:p>
            <w:pPr>
              <w:pStyle w:val="TableParagraph"/>
              <w:spacing w:line="264" w:lineRule="auto" w:before="24"/>
              <w:ind w:left="98" w:right="3447" w:hanging="5"/>
              <w:rPr>
                <w:sz w:val="16"/>
              </w:rPr>
            </w:pPr>
            <w:r>
              <w:rPr>
                <w:color w:val="1D1D1C"/>
                <w:w w:val="105"/>
                <w:sz w:val="16"/>
              </w:rPr>
              <w:t>Nöroradyoloji Serbest çalışma</w:t>
            </w:r>
          </w:p>
        </w:tc>
        <w:tc>
          <w:tcPr>
            <w:tcW w:w="681" w:type="dxa"/>
            <w:vMerge/>
            <w:tcBorders>
              <w:left w:val="single" w:sz="6" w:space="0" w:color="383834"/>
              <w:bottom w:val="nil"/>
              <w:right w:val="single" w:sz="6" w:space="0" w:color="343434"/>
            </w:tcBorders>
          </w:tcPr>
          <w:p>
            <w:pPr/>
          </w:p>
        </w:tc>
        <w:tc>
          <w:tcPr>
            <w:tcW w:w="1708" w:type="dxa"/>
            <w:vMerge/>
            <w:tcBorders>
              <w:left w:val="single" w:sz="6" w:space="0" w:color="343434"/>
              <w:bottom w:val="nil"/>
              <w:right w:val="single" w:sz="6" w:space="0" w:color="343434"/>
            </w:tcBorders>
          </w:tcPr>
          <w:p>
            <w:pPr/>
          </w:p>
        </w:tc>
        <w:tc>
          <w:tcPr>
            <w:tcW w:w="1536" w:type="dxa"/>
            <w:vMerge/>
            <w:tcBorders>
              <w:left w:val="single" w:sz="6" w:space="0" w:color="343434"/>
              <w:right w:val="single" w:sz="10" w:space="0" w:color="1C1C18"/>
            </w:tcBorders>
          </w:tcPr>
          <w:p>
            <w:pPr/>
          </w:p>
        </w:tc>
      </w:tr>
      <w:tr>
        <w:trPr>
          <w:trHeight w:val="207" w:hRule="exact"/>
        </w:trPr>
        <w:tc>
          <w:tcPr>
            <w:tcW w:w="614" w:type="dxa"/>
            <w:vMerge/>
            <w:tcBorders>
              <w:left w:val="single" w:sz="10" w:space="0" w:color="1C1C18"/>
              <w:bottom w:val="single" w:sz="6" w:space="0" w:color="4F4F4F"/>
              <w:right w:val="single" w:sz="6" w:space="0" w:color="3B3B3B"/>
            </w:tcBorders>
          </w:tcPr>
          <w:p>
            <w:pPr/>
          </w:p>
        </w:tc>
        <w:tc>
          <w:tcPr>
            <w:tcW w:w="4784" w:type="dxa"/>
            <w:vMerge/>
            <w:tcBorders>
              <w:left w:val="single" w:sz="6" w:space="0" w:color="3B3B3B"/>
              <w:bottom w:val="single" w:sz="6" w:space="0" w:color="4F4F4F"/>
              <w:right w:val="single" w:sz="6" w:space="0" w:color="383834"/>
            </w:tcBorders>
          </w:tcPr>
          <w:p>
            <w:pPr/>
          </w:p>
        </w:tc>
        <w:tc>
          <w:tcPr>
            <w:tcW w:w="681" w:type="dxa"/>
            <w:tcBorders>
              <w:top w:val="nil"/>
              <w:left w:val="single" w:sz="6" w:space="0" w:color="383834"/>
              <w:bottom w:val="single" w:sz="6" w:space="0" w:color="4F4F4F"/>
              <w:right w:val="single" w:sz="6" w:space="0" w:color="343434"/>
            </w:tcBorders>
          </w:tcPr>
          <w:p>
            <w:pPr>
              <w:pStyle w:val="TableParagraph"/>
              <w:spacing w:line="203" w:lineRule="exact"/>
              <w:ind w:left="8"/>
              <w:jc w:val="center"/>
              <w:rPr>
                <w:rFonts w:ascii="Times New Roman"/>
                <w:sz w:val="18"/>
              </w:rPr>
            </w:pPr>
            <w:r>
              <w:rPr>
                <w:rFonts w:ascii="Times New Roman"/>
                <w:color w:val="1D1D1C"/>
                <w:w w:val="108"/>
                <w:sz w:val="18"/>
              </w:rPr>
              <w:t>2</w:t>
            </w:r>
          </w:p>
        </w:tc>
        <w:tc>
          <w:tcPr>
            <w:tcW w:w="1708" w:type="dxa"/>
            <w:tcBorders>
              <w:top w:val="nil"/>
              <w:left w:val="single" w:sz="6" w:space="0" w:color="343434"/>
              <w:bottom w:val="single" w:sz="6" w:space="0" w:color="4F4F4F"/>
              <w:right w:val="single" w:sz="6" w:space="0" w:color="343434"/>
            </w:tcBorders>
          </w:tcPr>
          <w:p>
            <w:pPr/>
          </w:p>
        </w:tc>
        <w:tc>
          <w:tcPr>
            <w:tcW w:w="1536" w:type="dxa"/>
            <w:vMerge/>
            <w:tcBorders>
              <w:left w:val="single" w:sz="6" w:space="0" w:color="343434"/>
              <w:bottom w:val="single" w:sz="6" w:space="0" w:color="4F4F4F"/>
              <w:right w:val="single" w:sz="10" w:space="0" w:color="1C1C18"/>
            </w:tcBorders>
          </w:tcPr>
          <w:p>
            <w:pPr/>
          </w:p>
        </w:tc>
      </w:tr>
      <w:tr>
        <w:trPr>
          <w:trHeight w:val="239" w:hRule="exact"/>
        </w:trPr>
        <w:tc>
          <w:tcPr>
            <w:tcW w:w="614" w:type="dxa"/>
            <w:tcBorders>
              <w:top w:val="single" w:sz="6" w:space="0" w:color="4F4F4F"/>
              <w:left w:val="single" w:sz="10" w:space="0" w:color="1C1C18"/>
              <w:bottom w:val="nil"/>
              <w:right w:val="single" w:sz="6" w:space="0" w:color="3B3B3B"/>
            </w:tcBorders>
          </w:tcPr>
          <w:p>
            <w:pPr/>
          </w:p>
        </w:tc>
        <w:tc>
          <w:tcPr>
            <w:tcW w:w="4784" w:type="dxa"/>
            <w:vMerge w:val="restart"/>
            <w:tcBorders>
              <w:top w:val="single" w:sz="6" w:space="0" w:color="4F4F4F"/>
              <w:left w:val="single" w:sz="6" w:space="0" w:color="3B3B3B"/>
              <w:right w:val="single" w:sz="6" w:space="0" w:color="383834"/>
            </w:tcBorders>
          </w:tcPr>
          <w:p>
            <w:pPr>
              <w:pStyle w:val="TableParagraph"/>
              <w:spacing w:line="268" w:lineRule="auto" w:before="39"/>
              <w:ind w:left="97" w:right="2516" w:hanging="1"/>
              <w:rPr>
                <w:sz w:val="16"/>
              </w:rPr>
            </w:pPr>
            <w:r>
              <w:rPr>
                <w:color w:val="1D1D1C"/>
                <w:w w:val="105"/>
                <w:sz w:val="16"/>
              </w:rPr>
              <w:t>Akciğer Grafisi ve Toraks BT Toraks Radyolojisi</w:t>
            </w:r>
          </w:p>
          <w:p>
            <w:pPr>
              <w:pStyle w:val="TableParagraph"/>
              <w:spacing w:line="232" w:lineRule="exact" w:before="2"/>
              <w:ind w:left="-1"/>
              <w:rPr>
                <w:rFonts w:ascii="Times New Roman" w:hAnsi="Times New Roman"/>
                <w:sz w:val="12"/>
              </w:rPr>
            </w:pP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spacing w:val="-22"/>
                <w:w w:val="107"/>
                <w:sz w:val="12"/>
              </w:rPr>
              <w:t>-</w:t>
            </w:r>
            <w:r>
              <w:rPr>
                <w:color w:val="1D1D1C"/>
                <w:spacing w:val="-65"/>
                <w:w w:val="106"/>
                <w:position w:val="7"/>
                <w:sz w:val="16"/>
              </w:rPr>
              <w:t>K</w:t>
            </w:r>
            <w:r>
              <w:rPr>
                <w:rFonts w:ascii="Times New Roman" w:hAnsi="Times New Roman"/>
                <w:color w:val="494946"/>
                <w:w w:val="107"/>
                <w:sz w:val="12"/>
              </w:rPr>
              <w:t>-</w:t>
            </w:r>
            <w:r>
              <w:rPr>
                <w:rFonts w:ascii="Times New Roman" w:hAnsi="Times New Roman"/>
                <w:color w:val="494946"/>
                <w:spacing w:val="-10"/>
                <w:sz w:val="12"/>
              </w:rPr>
              <w:t> </w:t>
            </w:r>
            <w:r>
              <w:rPr>
                <w:color w:val="1D1D1C"/>
                <w:spacing w:val="-88"/>
                <w:w w:val="106"/>
                <w:position w:val="7"/>
                <w:sz w:val="16"/>
              </w:rPr>
              <w:t>a</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spacing w:val="-28"/>
                <w:w w:val="107"/>
                <w:sz w:val="12"/>
              </w:rPr>
              <w:t>-</w:t>
            </w:r>
            <w:r>
              <w:rPr>
                <w:color w:val="1D1D1C"/>
                <w:w w:val="106"/>
                <w:position w:val="7"/>
                <w:sz w:val="16"/>
              </w:rPr>
              <w:t>r</w:t>
            </w:r>
            <w:r>
              <w:rPr>
                <w:color w:val="1D1D1C"/>
                <w:spacing w:val="-43"/>
                <w:w w:val="106"/>
                <w:position w:val="7"/>
                <w:sz w:val="16"/>
              </w:rPr>
              <w:t>ı</w:t>
            </w:r>
            <w:r>
              <w:rPr>
                <w:rFonts w:ascii="Times New Roman" w:hAnsi="Times New Roman"/>
                <w:color w:val="494946"/>
                <w:spacing w:val="-1"/>
                <w:w w:val="107"/>
                <w:sz w:val="12"/>
              </w:rPr>
              <w:t>-</w:t>
            </w:r>
            <w:r>
              <w:rPr>
                <w:color w:val="1D1D1C"/>
                <w:spacing w:val="-67"/>
                <w:w w:val="106"/>
                <w:position w:val="7"/>
                <w:sz w:val="16"/>
              </w:rPr>
              <w:t>n</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spacing w:val="-4"/>
                <w:w w:val="107"/>
                <w:sz w:val="12"/>
              </w:rPr>
              <w:t>-</w:t>
            </w:r>
            <w:r>
              <w:rPr>
                <w:color w:val="1D1D1C"/>
                <w:spacing w:val="-96"/>
                <w:w w:val="102"/>
                <w:position w:val="7"/>
                <w:sz w:val="16"/>
              </w:rPr>
              <w:t>G</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spacing w:val="-20"/>
                <w:w w:val="107"/>
                <w:sz w:val="12"/>
              </w:rPr>
              <w:t>-</w:t>
            </w:r>
            <w:r>
              <w:rPr>
                <w:color w:val="1D1D1C"/>
                <w:spacing w:val="-7"/>
                <w:w w:val="102"/>
                <w:position w:val="7"/>
                <w:sz w:val="16"/>
              </w:rPr>
              <w:t>r</w:t>
            </w:r>
            <w:r>
              <w:rPr>
                <w:rFonts w:ascii="Times New Roman" w:hAnsi="Times New Roman"/>
                <w:color w:val="494946"/>
                <w:spacing w:val="-37"/>
                <w:w w:val="107"/>
                <w:sz w:val="12"/>
              </w:rPr>
              <w:t>-</w:t>
            </w:r>
            <w:r>
              <w:rPr>
                <w:color w:val="1D1D1C"/>
                <w:spacing w:val="-27"/>
                <w:w w:val="102"/>
                <w:position w:val="7"/>
                <w:sz w:val="16"/>
              </w:rPr>
              <w:t>a</w:t>
            </w:r>
            <w:r>
              <w:rPr>
                <w:rFonts w:ascii="Times New Roman" w:hAnsi="Times New Roman"/>
                <w:color w:val="494946"/>
                <w:spacing w:val="-17"/>
                <w:w w:val="107"/>
                <w:sz w:val="12"/>
              </w:rPr>
              <w:t>-</w:t>
            </w:r>
            <w:r>
              <w:rPr>
                <w:color w:val="1D1D1C"/>
                <w:spacing w:val="-2"/>
                <w:w w:val="102"/>
                <w:position w:val="7"/>
                <w:sz w:val="16"/>
              </w:rPr>
              <w:t>f</w:t>
            </w:r>
            <w:r>
              <w:rPr>
                <w:color w:val="1D1D1C"/>
                <w:spacing w:val="-47"/>
                <w:w w:val="102"/>
                <w:position w:val="7"/>
                <w:sz w:val="16"/>
              </w:rPr>
              <w:t>ı</w:t>
            </w:r>
            <w:r>
              <w:rPr>
                <w:rFonts w:ascii="Times New Roman" w:hAnsi="Times New Roman"/>
                <w:color w:val="494946"/>
                <w:spacing w:val="2"/>
                <w:w w:val="107"/>
                <w:sz w:val="12"/>
              </w:rPr>
              <w:t>-</w:t>
            </w:r>
            <w:r>
              <w:rPr>
                <w:color w:val="1D1D1C"/>
                <w:spacing w:val="-57"/>
                <w:w w:val="103"/>
                <w:position w:val="7"/>
                <w:sz w:val="16"/>
              </w:rPr>
              <w:t>s</w:t>
            </w:r>
            <w:r>
              <w:rPr>
                <w:rFonts w:ascii="Times New Roman" w:hAnsi="Times New Roman"/>
                <w:color w:val="494946"/>
                <w:w w:val="107"/>
                <w:sz w:val="12"/>
              </w:rPr>
              <w:t>-</w:t>
            </w:r>
            <w:r>
              <w:rPr>
                <w:rFonts w:ascii="Times New Roman" w:hAnsi="Times New Roman"/>
                <w:color w:val="494946"/>
                <w:spacing w:val="-18"/>
                <w:sz w:val="12"/>
              </w:rPr>
              <w:t> </w:t>
            </w:r>
            <w:r>
              <w:rPr>
                <w:color w:val="1D1D1C"/>
                <w:spacing w:val="-21"/>
                <w:w w:val="102"/>
                <w:position w:val="7"/>
                <w:sz w:val="16"/>
              </w:rPr>
              <w:t>i</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spacing w:val="-36"/>
                <w:w w:val="107"/>
                <w:sz w:val="12"/>
              </w:rPr>
              <w:t>-</w:t>
            </w:r>
            <w:r>
              <w:rPr>
                <w:color w:val="1D1D1C"/>
                <w:spacing w:val="-19"/>
                <w:w w:val="109"/>
                <w:position w:val="7"/>
                <w:sz w:val="16"/>
              </w:rPr>
              <w:t>v</w:t>
            </w:r>
            <w:r>
              <w:rPr>
                <w:rFonts w:ascii="Times New Roman" w:hAnsi="Times New Roman"/>
                <w:color w:val="494946"/>
                <w:spacing w:val="-25"/>
                <w:w w:val="107"/>
                <w:sz w:val="12"/>
              </w:rPr>
              <w:t>-</w:t>
            </w:r>
            <w:r>
              <w:rPr>
                <w:color w:val="1D1D1C"/>
                <w:spacing w:val="-44"/>
                <w:w w:val="108"/>
                <w:position w:val="7"/>
                <w:sz w:val="16"/>
              </w:rPr>
              <w:t>e</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spacing w:val="-38"/>
                <w:w w:val="107"/>
                <w:sz w:val="12"/>
              </w:rPr>
              <w:t>-</w:t>
            </w:r>
            <w:r>
              <w:rPr>
                <w:color w:val="1D1D1C"/>
                <w:spacing w:val="-45"/>
                <w:w w:val="103"/>
                <w:position w:val="7"/>
                <w:sz w:val="16"/>
              </w:rPr>
              <w:t>A</w:t>
            </w:r>
            <w:r>
              <w:rPr>
                <w:rFonts w:ascii="Times New Roman" w:hAnsi="Times New Roman"/>
                <w:color w:val="494946"/>
                <w:w w:val="107"/>
                <w:sz w:val="12"/>
              </w:rPr>
              <w:t>-</w:t>
            </w:r>
            <w:r>
              <w:rPr>
                <w:color w:val="1D1D1C"/>
                <w:spacing w:val="-65"/>
                <w:w w:val="103"/>
                <w:position w:val="7"/>
                <w:sz w:val="16"/>
              </w:rPr>
              <w:t>b</w:t>
            </w:r>
            <w:r>
              <w:rPr>
                <w:rFonts w:ascii="Times New Roman" w:hAnsi="Times New Roman"/>
                <w:color w:val="494946"/>
                <w:w w:val="107"/>
                <w:sz w:val="12"/>
              </w:rPr>
              <w:t>-</w:t>
            </w:r>
            <w:r>
              <w:rPr>
                <w:rFonts w:ascii="Times New Roman" w:hAnsi="Times New Roman"/>
                <w:color w:val="494946"/>
                <w:spacing w:val="-9"/>
                <w:sz w:val="12"/>
              </w:rPr>
              <w:t> </w:t>
            </w:r>
            <w:r>
              <w:rPr>
                <w:color w:val="1D1D1C"/>
                <w:spacing w:val="-86"/>
                <w:w w:val="103"/>
                <w:position w:val="7"/>
                <w:sz w:val="16"/>
              </w:rPr>
              <w:t>d</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spacing w:val="-31"/>
                <w:w w:val="107"/>
                <w:sz w:val="12"/>
              </w:rPr>
              <w:t>-</w:t>
            </w:r>
            <w:r>
              <w:rPr>
                <w:color w:val="1D1D1C"/>
                <w:spacing w:val="-34"/>
                <w:w w:val="103"/>
                <w:position w:val="7"/>
                <w:sz w:val="16"/>
              </w:rPr>
              <w:t>o</w:t>
            </w:r>
            <w:r>
              <w:rPr>
                <w:rFonts w:ascii="Times New Roman" w:hAnsi="Times New Roman"/>
                <w:color w:val="494946"/>
                <w:spacing w:val="-10"/>
                <w:w w:val="107"/>
                <w:sz w:val="12"/>
              </w:rPr>
              <w:t>-</w:t>
            </w:r>
            <w:r>
              <w:rPr>
                <w:color w:val="1D1D1C"/>
                <w:spacing w:val="-101"/>
                <w:w w:val="103"/>
                <w:position w:val="7"/>
                <w:sz w:val="16"/>
              </w:rPr>
              <w:t>m</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spacing w:val="-15"/>
                <w:w w:val="107"/>
                <w:sz w:val="12"/>
              </w:rPr>
              <w:t>-</w:t>
            </w:r>
            <w:r>
              <w:rPr>
                <w:color w:val="1D1D1C"/>
                <w:w w:val="103"/>
                <w:position w:val="7"/>
                <w:sz w:val="16"/>
              </w:rPr>
              <w:t>i</w:t>
            </w:r>
            <w:r>
              <w:rPr>
                <w:color w:val="1D1D1C"/>
                <w:spacing w:val="-82"/>
                <w:w w:val="103"/>
                <w:position w:val="7"/>
                <w:sz w:val="16"/>
              </w:rPr>
              <w:t>n</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spacing w:val="-35"/>
                <w:w w:val="107"/>
                <w:sz w:val="12"/>
              </w:rPr>
              <w:t>-</w:t>
            </w:r>
            <w:r>
              <w:rPr>
                <w:color w:val="1D1D1C"/>
                <w:spacing w:val="-30"/>
                <w:w w:val="103"/>
                <w:position w:val="7"/>
                <w:sz w:val="16"/>
              </w:rPr>
              <w:t>a</w:t>
            </w:r>
            <w:r>
              <w:rPr>
                <w:rFonts w:ascii="Times New Roman" w:hAnsi="Times New Roman"/>
                <w:color w:val="494946"/>
                <w:spacing w:val="-14"/>
                <w:w w:val="107"/>
                <w:sz w:val="12"/>
              </w:rPr>
              <w:t>-</w:t>
            </w:r>
            <w:r>
              <w:rPr>
                <w:color w:val="1D1D1C"/>
                <w:spacing w:val="5"/>
                <w:w w:val="103"/>
                <w:position w:val="7"/>
                <w:sz w:val="16"/>
              </w:rPr>
              <w:t>l</w:t>
            </w:r>
            <w:r>
              <w:rPr>
                <w:rFonts w:ascii="Times New Roman" w:hAnsi="Times New Roman"/>
                <w:color w:val="494946"/>
                <w:w w:val="107"/>
                <w:sz w:val="12"/>
              </w:rPr>
              <w:t>-</w:t>
            </w:r>
            <w:r>
              <w:rPr>
                <w:rFonts w:ascii="Times New Roman" w:hAnsi="Times New Roman"/>
                <w:color w:val="494946"/>
                <w:spacing w:val="-18"/>
                <w:sz w:val="12"/>
              </w:rPr>
              <w:t> </w:t>
            </w:r>
            <w:r>
              <w:rPr>
                <w:color w:val="1D1D1C"/>
                <w:spacing w:val="-98"/>
                <w:w w:val="106"/>
                <w:position w:val="7"/>
                <w:sz w:val="16"/>
              </w:rPr>
              <w:t>B</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spacing w:val="-18"/>
                <w:w w:val="107"/>
                <w:sz w:val="12"/>
              </w:rPr>
              <w:t>-</w:t>
            </w:r>
            <w:r>
              <w:rPr>
                <w:color w:val="1D1D1C"/>
                <w:spacing w:val="-59"/>
                <w:w w:val="106"/>
                <w:position w:val="7"/>
                <w:sz w:val="16"/>
              </w:rPr>
              <w:t>T</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3"/>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3"/>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3"/>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494946"/>
                <w:w w:val="107"/>
                <w:sz w:val="12"/>
              </w:rPr>
              <w:t>-</w:t>
            </w:r>
            <w:r>
              <w:rPr>
                <w:rFonts w:ascii="Times New Roman" w:hAnsi="Times New Roman"/>
                <w:color w:val="494946"/>
                <w:spacing w:val="-2"/>
                <w:sz w:val="12"/>
              </w:rPr>
              <w:t> </w:t>
            </w:r>
            <w:r>
              <w:rPr>
                <w:rFonts w:ascii="Times New Roman" w:hAnsi="Times New Roman"/>
                <w:color w:val="1D1D1C"/>
                <w:w w:val="107"/>
                <w:sz w:val="12"/>
              </w:rPr>
              <w:t>-</w:t>
            </w:r>
            <w:r>
              <w:rPr>
                <w:rFonts w:ascii="Times New Roman" w:hAnsi="Times New Roman"/>
                <w:color w:val="1D1D1C"/>
                <w:spacing w:val="3"/>
                <w:sz w:val="12"/>
              </w:rPr>
              <w:t> </w:t>
            </w:r>
            <w:r>
              <w:rPr>
                <w:rFonts w:ascii="Times New Roman" w:hAnsi="Times New Roman"/>
                <w:color w:val="363634"/>
                <w:w w:val="107"/>
                <w:sz w:val="12"/>
              </w:rPr>
              <w:t>-</w:t>
            </w:r>
            <w:r>
              <w:rPr>
                <w:rFonts w:ascii="Times New Roman" w:hAnsi="Times New Roman"/>
                <w:color w:val="363634"/>
                <w:spacing w:val="-2"/>
                <w:sz w:val="12"/>
              </w:rPr>
              <w:t> </w:t>
            </w:r>
            <w:r>
              <w:rPr>
                <w:rFonts w:ascii="Times New Roman" w:hAnsi="Times New Roman"/>
                <w:color w:val="363634"/>
                <w:w w:val="107"/>
                <w:sz w:val="12"/>
              </w:rPr>
              <w:t>-</w:t>
            </w:r>
            <w:r>
              <w:rPr>
                <w:rFonts w:ascii="Times New Roman" w:hAnsi="Times New Roman"/>
                <w:color w:val="363634"/>
                <w:spacing w:val="-2"/>
                <w:sz w:val="12"/>
              </w:rPr>
              <w:t> </w:t>
            </w:r>
            <w:r>
              <w:rPr>
                <w:rFonts w:ascii="Times New Roman" w:hAnsi="Times New Roman"/>
                <w:color w:val="363634"/>
                <w:w w:val="107"/>
                <w:sz w:val="12"/>
              </w:rPr>
              <w:t>-</w:t>
            </w:r>
            <w:r>
              <w:rPr>
                <w:rFonts w:ascii="Times New Roman" w:hAnsi="Times New Roman"/>
                <w:color w:val="363634"/>
                <w:spacing w:val="-2"/>
                <w:sz w:val="12"/>
              </w:rPr>
              <w:t> </w:t>
            </w:r>
            <w:r>
              <w:rPr>
                <w:rFonts w:ascii="Times New Roman" w:hAnsi="Times New Roman"/>
                <w:color w:val="363634"/>
                <w:w w:val="107"/>
                <w:sz w:val="12"/>
              </w:rPr>
              <w:t>-</w:t>
            </w:r>
            <w:r>
              <w:rPr>
                <w:rFonts w:ascii="Times New Roman" w:hAnsi="Times New Roman"/>
                <w:color w:val="363634"/>
                <w:spacing w:val="-2"/>
                <w:sz w:val="12"/>
              </w:rPr>
              <w:t> </w:t>
            </w:r>
            <w:r>
              <w:rPr>
                <w:rFonts w:ascii="Times New Roman" w:hAnsi="Times New Roman"/>
                <w:color w:val="363634"/>
                <w:w w:val="107"/>
                <w:sz w:val="12"/>
              </w:rPr>
              <w:t>-</w:t>
            </w:r>
            <w:r>
              <w:rPr>
                <w:rFonts w:ascii="Times New Roman" w:hAnsi="Times New Roman"/>
                <w:color w:val="363634"/>
                <w:spacing w:val="-2"/>
                <w:sz w:val="12"/>
              </w:rPr>
              <w:t> </w:t>
            </w:r>
            <w:r>
              <w:rPr>
                <w:rFonts w:ascii="Times New Roman" w:hAnsi="Times New Roman"/>
                <w:color w:val="363634"/>
                <w:w w:val="107"/>
                <w:sz w:val="12"/>
              </w:rPr>
              <w:t>-</w:t>
            </w:r>
            <w:r>
              <w:rPr>
                <w:rFonts w:ascii="Times New Roman" w:hAnsi="Times New Roman"/>
                <w:color w:val="363634"/>
                <w:spacing w:val="-2"/>
                <w:sz w:val="12"/>
              </w:rPr>
              <w:t> </w:t>
            </w:r>
            <w:r>
              <w:rPr>
                <w:rFonts w:ascii="Times New Roman" w:hAnsi="Times New Roman"/>
                <w:color w:val="363634"/>
                <w:w w:val="107"/>
                <w:sz w:val="12"/>
              </w:rPr>
              <w:t>-</w:t>
            </w:r>
          </w:p>
          <w:p>
            <w:pPr>
              <w:pStyle w:val="TableParagraph"/>
              <w:spacing w:line="170" w:lineRule="exact"/>
              <w:ind w:left="98" w:hanging="2"/>
              <w:rPr>
                <w:sz w:val="16"/>
              </w:rPr>
            </w:pPr>
            <w:r>
              <w:rPr>
                <w:color w:val="1D1D1C"/>
                <w:w w:val="105"/>
                <w:sz w:val="16"/>
              </w:rPr>
              <w:t>GIS Radyolojisi</w:t>
            </w:r>
          </w:p>
          <w:p>
            <w:pPr>
              <w:pStyle w:val="TableParagraph"/>
              <w:spacing w:before="23"/>
              <w:ind w:left="98"/>
              <w:rPr>
                <w:sz w:val="16"/>
              </w:rPr>
            </w:pPr>
            <w:r>
              <w:rPr>
                <w:color w:val="1D1D1C"/>
                <w:w w:val="105"/>
                <w:sz w:val="16"/>
              </w:rPr>
              <w:t>Serbest çalışma</w:t>
            </w:r>
          </w:p>
        </w:tc>
        <w:tc>
          <w:tcPr>
            <w:tcW w:w="681" w:type="dxa"/>
            <w:tcBorders>
              <w:top w:val="single" w:sz="6" w:space="0" w:color="4F4F4F"/>
              <w:left w:val="single" w:sz="6" w:space="0" w:color="383834"/>
              <w:bottom w:val="nil"/>
              <w:right w:val="single" w:sz="6" w:space="0" w:color="343434"/>
            </w:tcBorders>
          </w:tcPr>
          <w:p>
            <w:pPr>
              <w:pStyle w:val="TableParagraph"/>
              <w:spacing w:before="21"/>
              <w:ind w:right="3"/>
              <w:jc w:val="center"/>
              <w:rPr>
                <w:rFonts w:ascii="Times New Roman"/>
                <w:sz w:val="18"/>
              </w:rPr>
            </w:pPr>
            <w:r>
              <w:rPr>
                <w:rFonts w:ascii="Times New Roman"/>
                <w:color w:val="1D1D1C"/>
                <w:w w:val="110"/>
                <w:sz w:val="18"/>
              </w:rPr>
              <w:t>1</w:t>
            </w:r>
          </w:p>
        </w:tc>
        <w:tc>
          <w:tcPr>
            <w:tcW w:w="1708" w:type="dxa"/>
            <w:tcBorders>
              <w:top w:val="single" w:sz="6" w:space="0" w:color="4F4F4F"/>
              <w:left w:val="single" w:sz="6" w:space="0" w:color="343434"/>
              <w:bottom w:val="nil"/>
              <w:right w:val="single" w:sz="6" w:space="0" w:color="343434"/>
            </w:tcBorders>
          </w:tcPr>
          <w:p>
            <w:pPr>
              <w:pStyle w:val="TableParagraph"/>
              <w:spacing w:before="39"/>
              <w:ind w:left="98"/>
              <w:rPr>
                <w:sz w:val="16"/>
              </w:rPr>
            </w:pPr>
            <w:r>
              <w:rPr>
                <w:color w:val="1D1D1C"/>
                <w:w w:val="105"/>
                <w:sz w:val="16"/>
              </w:rPr>
              <w:t>Sunum</w:t>
            </w:r>
          </w:p>
        </w:tc>
        <w:tc>
          <w:tcPr>
            <w:tcW w:w="1536" w:type="dxa"/>
            <w:tcBorders>
              <w:top w:val="single" w:sz="6" w:space="0" w:color="4F4F4F"/>
              <w:left w:val="single" w:sz="6" w:space="0" w:color="343434"/>
              <w:bottom w:val="nil"/>
              <w:right w:val="single" w:sz="10" w:space="0" w:color="1C1C18"/>
            </w:tcBorders>
          </w:tcPr>
          <w:p>
            <w:pPr>
              <w:pStyle w:val="TableParagraph"/>
              <w:spacing w:before="39"/>
              <w:ind w:left="97"/>
              <w:rPr>
                <w:sz w:val="16"/>
              </w:rPr>
            </w:pPr>
            <w:r>
              <w:rPr>
                <w:color w:val="1D1D1C"/>
                <w:w w:val="110"/>
                <w:sz w:val="16"/>
              </w:rPr>
              <w:t>E Kara</w:t>
            </w:r>
          </w:p>
        </w:tc>
      </w:tr>
      <w:tr>
        <w:trPr>
          <w:trHeight w:val="204" w:hRule="exact"/>
        </w:trPr>
        <w:tc>
          <w:tcPr>
            <w:tcW w:w="614" w:type="dxa"/>
            <w:tcBorders>
              <w:top w:val="nil"/>
              <w:left w:val="single" w:sz="10" w:space="0" w:color="1C1C18"/>
              <w:bottom w:val="nil"/>
              <w:right w:val="single" w:sz="6" w:space="0" w:color="3B3B3B"/>
            </w:tcBorders>
          </w:tcPr>
          <w:p>
            <w:pPr/>
          </w:p>
        </w:tc>
        <w:tc>
          <w:tcPr>
            <w:tcW w:w="4784" w:type="dxa"/>
            <w:vMerge/>
            <w:tcBorders>
              <w:left w:val="single" w:sz="6" w:space="0" w:color="3B3B3B"/>
              <w:right w:val="single" w:sz="6" w:space="0" w:color="383834"/>
            </w:tcBorders>
          </w:tcPr>
          <w:p>
            <w:pPr/>
          </w:p>
        </w:tc>
        <w:tc>
          <w:tcPr>
            <w:tcW w:w="681" w:type="dxa"/>
            <w:tcBorders>
              <w:top w:val="nil"/>
              <w:left w:val="single" w:sz="6" w:space="0" w:color="383834"/>
              <w:bottom w:val="nil"/>
              <w:right w:val="single" w:sz="6" w:space="0" w:color="343434"/>
            </w:tcBorders>
          </w:tcPr>
          <w:p>
            <w:pPr>
              <w:pStyle w:val="TableParagraph"/>
              <w:spacing w:line="203" w:lineRule="exact"/>
              <w:ind w:left="8"/>
              <w:jc w:val="center"/>
              <w:rPr>
                <w:rFonts w:ascii="Times New Roman"/>
                <w:sz w:val="18"/>
              </w:rPr>
            </w:pPr>
            <w:r>
              <w:rPr>
                <w:rFonts w:ascii="Times New Roman"/>
                <w:color w:val="1D1D1C"/>
                <w:w w:val="108"/>
                <w:sz w:val="18"/>
              </w:rPr>
              <w:t>2</w:t>
            </w:r>
          </w:p>
        </w:tc>
        <w:tc>
          <w:tcPr>
            <w:tcW w:w="1708" w:type="dxa"/>
            <w:tcBorders>
              <w:top w:val="nil"/>
              <w:left w:val="single" w:sz="6" w:space="0" w:color="343434"/>
              <w:bottom w:val="nil"/>
              <w:right w:val="single" w:sz="6" w:space="0" w:color="343434"/>
            </w:tcBorders>
          </w:tcPr>
          <w:p>
            <w:pPr>
              <w:pStyle w:val="TableParagraph"/>
              <w:spacing w:before="14"/>
              <w:ind w:left="98"/>
              <w:rPr>
                <w:sz w:val="16"/>
              </w:rPr>
            </w:pPr>
            <w:r>
              <w:rPr>
                <w:color w:val="1D1D1C"/>
                <w:w w:val="105"/>
                <w:sz w:val="16"/>
              </w:rPr>
              <w:t>Sunum</w:t>
            </w:r>
          </w:p>
        </w:tc>
        <w:tc>
          <w:tcPr>
            <w:tcW w:w="1536" w:type="dxa"/>
            <w:tcBorders>
              <w:top w:val="nil"/>
              <w:left w:val="single" w:sz="6" w:space="0" w:color="343434"/>
              <w:bottom w:val="nil"/>
              <w:right w:val="single" w:sz="10" w:space="0" w:color="1C1C18"/>
            </w:tcBorders>
          </w:tcPr>
          <w:p>
            <w:pPr>
              <w:pStyle w:val="TableParagraph"/>
              <w:spacing w:before="14"/>
              <w:ind w:left="97"/>
              <w:rPr>
                <w:sz w:val="16"/>
              </w:rPr>
            </w:pPr>
            <w:r>
              <w:rPr>
                <w:color w:val="1D1D1C"/>
                <w:w w:val="110"/>
                <w:sz w:val="16"/>
              </w:rPr>
              <w:t>E Kara</w:t>
            </w:r>
          </w:p>
        </w:tc>
      </w:tr>
      <w:tr>
        <w:trPr>
          <w:trHeight w:val="458" w:hRule="exact"/>
        </w:trPr>
        <w:tc>
          <w:tcPr>
            <w:tcW w:w="614" w:type="dxa"/>
            <w:tcBorders>
              <w:top w:val="nil"/>
              <w:left w:val="single" w:sz="10" w:space="0" w:color="1C1C18"/>
              <w:bottom w:val="nil"/>
              <w:right w:val="single" w:sz="6" w:space="0" w:color="3B3B3B"/>
            </w:tcBorders>
          </w:tcPr>
          <w:p>
            <w:pPr>
              <w:pStyle w:val="TableParagraph"/>
              <w:spacing w:before="132"/>
              <w:ind w:left="103" w:right="100"/>
              <w:jc w:val="center"/>
              <w:rPr>
                <w:rFonts w:ascii="Times New Roman"/>
                <w:sz w:val="18"/>
              </w:rPr>
            </w:pPr>
            <w:r>
              <w:rPr>
                <w:rFonts w:ascii="Times New Roman"/>
                <w:color w:val="1D1D1C"/>
                <w:w w:val="110"/>
                <w:sz w:val="18"/>
              </w:rPr>
              <w:t>2</w:t>
            </w:r>
            <w:r>
              <w:rPr>
                <w:rFonts w:ascii="Times New Roman"/>
                <w:color w:val="494946"/>
                <w:w w:val="110"/>
                <w:sz w:val="18"/>
              </w:rPr>
              <w:t>.</w:t>
            </w:r>
          </w:p>
        </w:tc>
        <w:tc>
          <w:tcPr>
            <w:tcW w:w="4784" w:type="dxa"/>
            <w:vMerge/>
            <w:tcBorders>
              <w:left w:val="single" w:sz="6" w:space="0" w:color="3B3B3B"/>
              <w:right w:val="single" w:sz="6" w:space="0" w:color="383834"/>
            </w:tcBorders>
          </w:tcPr>
          <w:p>
            <w:pPr/>
          </w:p>
        </w:tc>
        <w:tc>
          <w:tcPr>
            <w:tcW w:w="681" w:type="dxa"/>
            <w:tcBorders>
              <w:top w:val="nil"/>
              <w:left w:val="single" w:sz="6" w:space="0" w:color="383834"/>
              <w:bottom w:val="nil"/>
              <w:right w:val="single" w:sz="6" w:space="0" w:color="343434"/>
            </w:tcBorders>
          </w:tcPr>
          <w:p>
            <w:pPr>
              <w:pStyle w:val="TableParagraph"/>
              <w:spacing w:line="256" w:lineRule="exact"/>
              <w:ind w:left="2" w:right="38"/>
              <w:jc w:val="center"/>
              <w:rPr>
                <w:rFonts w:ascii="Times New Roman"/>
                <w:sz w:val="12"/>
              </w:rPr>
            </w:pPr>
            <w:r>
              <w:rPr>
                <w:rFonts w:ascii="Times New Roman"/>
                <w:color w:val="494946"/>
                <w:w w:val="174"/>
                <w:sz w:val="12"/>
              </w:rPr>
              <w:t>--</w:t>
            </w:r>
            <w:r>
              <w:rPr>
                <w:rFonts w:ascii="Times New Roman"/>
                <w:color w:val="494946"/>
                <w:spacing w:val="-17"/>
                <w:w w:val="174"/>
                <w:sz w:val="12"/>
              </w:rPr>
              <w:t>-</w:t>
            </w:r>
            <w:r>
              <w:rPr>
                <w:rFonts w:ascii="Times New Roman"/>
                <w:color w:val="494946"/>
                <w:spacing w:val="-66"/>
                <w:w w:val="174"/>
                <w:sz w:val="12"/>
              </w:rPr>
              <w:t>-</w:t>
            </w:r>
            <w:r>
              <w:rPr>
                <w:rFonts w:ascii="Times New Roman"/>
                <w:color w:val="494946"/>
                <w:spacing w:val="-118"/>
                <w:w w:val="174"/>
                <w:sz w:val="12"/>
              </w:rPr>
              <w:t>-</w:t>
            </w:r>
            <w:r>
              <w:rPr>
                <w:rFonts w:ascii="Times New Roman"/>
                <w:color w:val="1D1D1C"/>
                <w:spacing w:val="-33"/>
                <w:w w:val="110"/>
                <w:position w:val="7"/>
                <w:sz w:val="18"/>
              </w:rPr>
              <w:t>1</w:t>
            </w:r>
            <w:r>
              <w:rPr>
                <w:rFonts w:ascii="Times New Roman"/>
                <w:color w:val="494946"/>
                <w:w w:val="174"/>
                <w:sz w:val="12"/>
              </w:rPr>
              <w:t>----</w:t>
            </w:r>
          </w:p>
          <w:p>
            <w:pPr>
              <w:pStyle w:val="TableParagraph"/>
              <w:spacing w:line="199" w:lineRule="exact"/>
              <w:ind w:left="8"/>
              <w:jc w:val="center"/>
              <w:rPr>
                <w:rFonts w:ascii="Times New Roman"/>
                <w:sz w:val="18"/>
              </w:rPr>
            </w:pPr>
            <w:r>
              <w:rPr>
                <w:rFonts w:ascii="Times New Roman"/>
                <w:color w:val="1D1D1C"/>
                <w:w w:val="108"/>
                <w:sz w:val="18"/>
              </w:rPr>
              <w:t>2</w:t>
            </w:r>
          </w:p>
        </w:tc>
        <w:tc>
          <w:tcPr>
            <w:tcW w:w="1708" w:type="dxa"/>
            <w:tcBorders>
              <w:top w:val="nil"/>
              <w:left w:val="single" w:sz="6" w:space="0" w:color="343434"/>
              <w:bottom w:val="nil"/>
              <w:right w:val="single" w:sz="6" w:space="0" w:color="343434"/>
            </w:tcBorders>
          </w:tcPr>
          <w:p>
            <w:pPr>
              <w:pStyle w:val="TableParagraph"/>
              <w:spacing w:line="156" w:lineRule="exact" w:before="16"/>
              <w:ind w:left="98"/>
              <w:rPr>
                <w:sz w:val="16"/>
              </w:rPr>
            </w:pPr>
            <w:r>
              <w:rPr>
                <w:color w:val="1D1D1C"/>
                <w:w w:val="105"/>
                <w:sz w:val="16"/>
              </w:rPr>
              <w:t>Sunum</w:t>
            </w:r>
          </w:p>
          <w:p>
            <w:pPr>
              <w:pStyle w:val="TableParagraph"/>
              <w:spacing w:line="76" w:lineRule="exact"/>
              <w:ind w:left="44"/>
              <w:rPr>
                <w:sz w:val="10"/>
              </w:rPr>
            </w:pPr>
            <w:r>
              <w:rPr>
                <w:color w:val="494946"/>
                <w:w w:val="180"/>
                <w:sz w:val="10"/>
              </w:rPr>
              <w:t>--------·-·----------·-·---</w:t>
            </w:r>
          </w:p>
          <w:p>
            <w:pPr>
              <w:pStyle w:val="TableParagraph"/>
              <w:spacing w:line="173" w:lineRule="exact"/>
              <w:ind w:left="98"/>
              <w:rPr>
                <w:sz w:val="16"/>
              </w:rPr>
            </w:pPr>
            <w:r>
              <w:rPr>
                <w:color w:val="1D1D1C"/>
                <w:w w:val="105"/>
                <w:sz w:val="16"/>
              </w:rPr>
              <w:t>Sunum</w:t>
            </w:r>
          </w:p>
        </w:tc>
        <w:tc>
          <w:tcPr>
            <w:tcW w:w="1536" w:type="dxa"/>
            <w:tcBorders>
              <w:top w:val="nil"/>
              <w:left w:val="single" w:sz="6" w:space="0" w:color="343434"/>
              <w:bottom w:val="nil"/>
              <w:right w:val="single" w:sz="10" w:space="0" w:color="1C1C18"/>
            </w:tcBorders>
          </w:tcPr>
          <w:p>
            <w:pPr>
              <w:pStyle w:val="TableParagraph"/>
              <w:spacing w:line="263" w:lineRule="exact"/>
              <w:ind w:left="-6"/>
              <w:rPr>
                <w:rFonts w:ascii="Times New Roman"/>
                <w:sz w:val="26"/>
              </w:rPr>
            </w:pPr>
            <w:r>
              <w:rPr>
                <w:rFonts w:ascii="Times New Roman"/>
                <w:color w:val="494946"/>
                <w:w w:val="55"/>
                <w:sz w:val="26"/>
              </w:rPr>
              <w:t>-</w:t>
            </w:r>
            <w:r>
              <w:rPr>
                <w:rFonts w:ascii="Times New Roman"/>
                <w:color w:val="494946"/>
                <w:spacing w:val="-42"/>
                <w:sz w:val="26"/>
              </w:rPr>
              <w:t> </w:t>
            </w:r>
            <w:r>
              <w:rPr>
                <w:rFonts w:ascii="Times New Roman"/>
                <w:color w:val="494946"/>
                <w:w w:val="55"/>
                <w:sz w:val="26"/>
              </w:rPr>
              <w:t>-</w:t>
            </w:r>
            <w:r>
              <w:rPr>
                <w:rFonts w:ascii="Times New Roman"/>
                <w:color w:val="494946"/>
                <w:sz w:val="26"/>
              </w:rPr>
              <w:t> </w:t>
            </w:r>
            <w:r>
              <w:rPr>
                <w:rFonts w:ascii="Times New Roman"/>
                <w:color w:val="494946"/>
                <w:spacing w:val="-30"/>
                <w:sz w:val="26"/>
              </w:rPr>
              <w:t> </w:t>
            </w:r>
            <w:r>
              <w:rPr>
                <w:rFonts w:ascii="Times New Roman"/>
                <w:color w:val="494946"/>
                <w:spacing w:val="-8"/>
                <w:w w:val="55"/>
                <w:sz w:val="26"/>
              </w:rPr>
              <w:t>-</w:t>
            </w:r>
            <w:r>
              <w:rPr>
                <w:rFonts w:ascii="Times New Roman"/>
                <w:color w:val="1D1D1C"/>
                <w:spacing w:val="-32"/>
                <w:w w:val="109"/>
                <w:sz w:val="26"/>
              </w:rPr>
              <w:t>9</w:t>
            </w:r>
            <w:r>
              <w:rPr>
                <w:rFonts w:ascii="Times New Roman"/>
                <w:color w:val="494946"/>
                <w:spacing w:val="14"/>
                <w:w w:val="55"/>
                <w:sz w:val="26"/>
              </w:rPr>
              <w:t>-</w:t>
            </w:r>
            <w:r>
              <w:rPr>
                <w:rFonts w:ascii="Times New Roman"/>
                <w:color w:val="494946"/>
                <w:spacing w:val="-7"/>
                <w:w w:val="42"/>
                <w:sz w:val="26"/>
              </w:rPr>
              <w:t>_</w:t>
            </w:r>
            <w:r>
              <w:rPr>
                <w:rFonts w:ascii="Times New Roman"/>
                <w:color w:val="1D1D1C"/>
                <w:w w:val="73"/>
                <w:sz w:val="26"/>
              </w:rPr>
              <w:t>9</w:t>
            </w:r>
            <w:r>
              <w:rPr>
                <w:rFonts w:ascii="Times New Roman"/>
                <w:color w:val="1D1D1C"/>
                <w:spacing w:val="-27"/>
                <w:w w:val="73"/>
                <w:sz w:val="26"/>
              </w:rPr>
              <w:t>9</w:t>
            </w:r>
            <w:r>
              <w:rPr>
                <w:rFonts w:ascii="Times New Roman"/>
                <w:color w:val="1D1D1C"/>
                <w:w w:val="41"/>
                <w:sz w:val="26"/>
              </w:rPr>
              <w:t>!"</w:t>
            </w:r>
            <w:r>
              <w:rPr>
                <w:rFonts w:ascii="Times New Roman"/>
                <w:color w:val="1D1D1C"/>
                <w:spacing w:val="-4"/>
                <w:sz w:val="26"/>
              </w:rPr>
              <w:t> </w:t>
            </w:r>
            <w:r>
              <w:rPr>
                <w:rFonts w:ascii="Times New Roman"/>
                <w:color w:val="494946"/>
                <w:w w:val="55"/>
                <w:sz w:val="26"/>
              </w:rPr>
              <w:t>-</w:t>
            </w:r>
            <w:r>
              <w:rPr>
                <w:rFonts w:ascii="Times New Roman"/>
                <w:color w:val="494946"/>
                <w:spacing w:val="-42"/>
                <w:sz w:val="26"/>
              </w:rPr>
              <w:t> </w:t>
            </w:r>
            <w:r>
              <w:rPr>
                <w:rFonts w:ascii="Times New Roman"/>
                <w:color w:val="494946"/>
                <w:w w:val="55"/>
                <w:sz w:val="26"/>
              </w:rPr>
              <w:t>-</w:t>
            </w:r>
            <w:r>
              <w:rPr>
                <w:rFonts w:ascii="Times New Roman"/>
                <w:color w:val="494946"/>
                <w:spacing w:val="-45"/>
                <w:sz w:val="26"/>
              </w:rPr>
              <w:t> </w:t>
            </w:r>
            <w:r>
              <w:rPr>
                <w:rFonts w:ascii="Times New Roman"/>
                <w:color w:val="494946"/>
                <w:w w:val="63"/>
                <w:sz w:val="26"/>
              </w:rPr>
              <w:t>-</w:t>
            </w:r>
            <w:r>
              <w:rPr>
                <w:rFonts w:ascii="Times New Roman"/>
                <w:color w:val="494946"/>
                <w:spacing w:val="-44"/>
                <w:sz w:val="26"/>
              </w:rPr>
              <w:t> </w:t>
            </w:r>
            <w:r>
              <w:rPr>
                <w:rFonts w:ascii="Times New Roman"/>
                <w:color w:val="494946"/>
                <w:w w:val="55"/>
                <w:sz w:val="26"/>
              </w:rPr>
              <w:t>-</w:t>
            </w:r>
            <w:r>
              <w:rPr>
                <w:rFonts w:ascii="Times New Roman"/>
                <w:color w:val="494946"/>
                <w:spacing w:val="-42"/>
                <w:sz w:val="26"/>
              </w:rPr>
              <w:t> </w:t>
            </w:r>
            <w:r>
              <w:rPr>
                <w:rFonts w:ascii="Times New Roman"/>
                <w:color w:val="494946"/>
                <w:spacing w:val="17"/>
                <w:w w:val="55"/>
                <w:sz w:val="26"/>
              </w:rPr>
              <w:t>-</w:t>
            </w:r>
            <w:r>
              <w:rPr>
                <w:rFonts w:ascii="Times New Roman"/>
                <w:color w:val="363634"/>
                <w:w w:val="73"/>
                <w:sz w:val="26"/>
              </w:rPr>
              <w:t>---</w:t>
            </w:r>
            <w:r>
              <w:rPr>
                <w:rFonts w:ascii="Times New Roman"/>
                <w:color w:val="363634"/>
                <w:spacing w:val="-42"/>
                <w:sz w:val="26"/>
              </w:rPr>
              <w:t> </w:t>
            </w:r>
            <w:r>
              <w:rPr>
                <w:rFonts w:ascii="Times New Roman"/>
                <w:color w:val="494946"/>
                <w:w w:val="55"/>
                <w:sz w:val="26"/>
              </w:rPr>
              <w:t>-</w:t>
            </w:r>
            <w:r>
              <w:rPr>
                <w:rFonts w:ascii="Times New Roman"/>
                <w:color w:val="494946"/>
                <w:spacing w:val="-42"/>
                <w:sz w:val="26"/>
              </w:rPr>
              <w:t> </w:t>
            </w:r>
            <w:r>
              <w:rPr>
                <w:rFonts w:ascii="Times New Roman"/>
                <w:color w:val="1D1D1C"/>
                <w:w w:val="55"/>
                <w:sz w:val="26"/>
              </w:rPr>
              <w:t>-</w:t>
            </w:r>
          </w:p>
          <w:p>
            <w:pPr>
              <w:pStyle w:val="TableParagraph"/>
              <w:spacing w:line="158" w:lineRule="exact"/>
              <w:ind w:left="96"/>
              <w:rPr>
                <w:sz w:val="16"/>
              </w:rPr>
            </w:pPr>
            <w:r>
              <w:rPr>
                <w:color w:val="1D1D1C"/>
                <w:w w:val="105"/>
                <w:sz w:val="16"/>
              </w:rPr>
              <w:t>A Özgür</w:t>
            </w:r>
          </w:p>
        </w:tc>
      </w:tr>
      <w:tr>
        <w:trPr>
          <w:trHeight w:val="236" w:hRule="exact"/>
        </w:trPr>
        <w:tc>
          <w:tcPr>
            <w:tcW w:w="614" w:type="dxa"/>
            <w:tcBorders>
              <w:top w:val="nil"/>
              <w:left w:val="single" w:sz="10" w:space="0" w:color="1C1C18"/>
              <w:bottom w:val="single" w:sz="6" w:space="0" w:color="606060"/>
              <w:right w:val="single" w:sz="6" w:space="0" w:color="3B3B3B"/>
            </w:tcBorders>
          </w:tcPr>
          <w:p>
            <w:pPr/>
          </w:p>
        </w:tc>
        <w:tc>
          <w:tcPr>
            <w:tcW w:w="4784" w:type="dxa"/>
            <w:vMerge/>
            <w:tcBorders>
              <w:left w:val="single" w:sz="6" w:space="0" w:color="3B3B3B"/>
              <w:bottom w:val="single" w:sz="6" w:space="0" w:color="606060"/>
              <w:right w:val="single" w:sz="6" w:space="0" w:color="383834"/>
            </w:tcBorders>
          </w:tcPr>
          <w:p>
            <w:pPr/>
          </w:p>
        </w:tc>
        <w:tc>
          <w:tcPr>
            <w:tcW w:w="681" w:type="dxa"/>
            <w:tcBorders>
              <w:top w:val="nil"/>
              <w:left w:val="single" w:sz="6" w:space="0" w:color="383834"/>
              <w:bottom w:val="single" w:sz="6" w:space="0" w:color="606060"/>
              <w:right w:val="single" w:sz="6" w:space="0" w:color="343434"/>
            </w:tcBorders>
          </w:tcPr>
          <w:p>
            <w:pPr>
              <w:pStyle w:val="TableParagraph"/>
              <w:spacing w:line="203" w:lineRule="exact"/>
              <w:ind w:left="8"/>
              <w:jc w:val="center"/>
              <w:rPr>
                <w:rFonts w:ascii="Times New Roman"/>
                <w:sz w:val="18"/>
              </w:rPr>
            </w:pPr>
            <w:r>
              <w:rPr>
                <w:rFonts w:ascii="Times New Roman"/>
                <w:color w:val="1D1D1C"/>
                <w:w w:val="108"/>
                <w:sz w:val="18"/>
              </w:rPr>
              <w:t>2</w:t>
            </w:r>
          </w:p>
        </w:tc>
        <w:tc>
          <w:tcPr>
            <w:tcW w:w="1708" w:type="dxa"/>
            <w:tcBorders>
              <w:top w:val="nil"/>
              <w:left w:val="single" w:sz="6" w:space="0" w:color="343434"/>
              <w:bottom w:val="single" w:sz="6" w:space="0" w:color="606060"/>
              <w:right w:val="single" w:sz="6" w:space="0" w:color="343434"/>
            </w:tcBorders>
          </w:tcPr>
          <w:p>
            <w:pPr/>
          </w:p>
        </w:tc>
        <w:tc>
          <w:tcPr>
            <w:tcW w:w="1536" w:type="dxa"/>
            <w:tcBorders>
              <w:top w:val="nil"/>
              <w:left w:val="single" w:sz="6" w:space="0" w:color="343434"/>
              <w:bottom w:val="single" w:sz="6" w:space="0" w:color="606060"/>
              <w:right w:val="single" w:sz="10" w:space="0" w:color="1C1C18"/>
            </w:tcBorders>
          </w:tcPr>
          <w:p>
            <w:pPr/>
          </w:p>
        </w:tc>
      </w:tr>
      <w:tr>
        <w:trPr>
          <w:trHeight w:val="234" w:hRule="exact"/>
        </w:trPr>
        <w:tc>
          <w:tcPr>
            <w:tcW w:w="614" w:type="dxa"/>
            <w:tcBorders>
              <w:top w:val="single" w:sz="6" w:space="0" w:color="606060"/>
              <w:left w:val="single" w:sz="10" w:space="0" w:color="1C1C18"/>
              <w:bottom w:val="nil"/>
              <w:right w:val="single" w:sz="6" w:space="0" w:color="3B3B3B"/>
            </w:tcBorders>
          </w:tcPr>
          <w:p>
            <w:pPr/>
          </w:p>
        </w:tc>
        <w:tc>
          <w:tcPr>
            <w:tcW w:w="4784" w:type="dxa"/>
            <w:vMerge w:val="restart"/>
            <w:tcBorders>
              <w:top w:val="single" w:sz="6" w:space="0" w:color="606060"/>
              <w:left w:val="single" w:sz="6" w:space="0" w:color="3B3B3B"/>
              <w:right w:val="single" w:sz="6" w:space="0" w:color="383834"/>
            </w:tcBorders>
          </w:tcPr>
          <w:p>
            <w:pPr>
              <w:pStyle w:val="TableParagraph"/>
              <w:spacing w:line="268" w:lineRule="auto" w:before="34"/>
              <w:ind w:left="93" w:right="2630"/>
              <w:rPr>
                <w:sz w:val="16"/>
              </w:rPr>
            </w:pPr>
            <w:r>
              <w:rPr>
                <w:color w:val="1D1D1C"/>
                <w:w w:val="105"/>
                <w:sz w:val="16"/>
              </w:rPr>
              <w:t>Nükleer Tıpta Görüntüleme Nükleer Kardiyoloji</w:t>
            </w:r>
          </w:p>
          <w:p>
            <w:pPr>
              <w:pStyle w:val="TableParagraph"/>
              <w:ind w:left="93"/>
              <w:rPr>
                <w:sz w:val="16"/>
              </w:rPr>
            </w:pPr>
            <w:r>
              <w:rPr>
                <w:color w:val="1D1D1C"/>
                <w:w w:val="105"/>
                <w:sz w:val="16"/>
              </w:rPr>
              <w:t>Nükleer Endokrinoloji</w:t>
            </w:r>
          </w:p>
          <w:p>
            <w:pPr>
              <w:pStyle w:val="TableParagraph"/>
              <w:tabs>
                <w:tab w:pos="4770" w:val="left" w:leader="none"/>
              </w:tabs>
              <w:spacing w:line="264" w:lineRule="auto" w:before="41"/>
              <w:ind w:left="97" w:right="-1" w:hanging="91"/>
              <w:rPr>
                <w:sz w:val="16"/>
              </w:rPr>
            </w:pPr>
            <w:r>
              <w:rPr>
                <w:color w:val="1D1D1C"/>
                <w:w w:val="99"/>
                <w:sz w:val="16"/>
                <w:u w:val="single" w:color="484845"/>
              </w:rPr>
              <w:t> </w:t>
            </w:r>
            <w:r>
              <w:rPr>
                <w:color w:val="1D1D1C"/>
                <w:sz w:val="16"/>
                <w:u w:val="single" w:color="484845"/>
              </w:rPr>
              <w:t> </w:t>
            </w:r>
            <w:r>
              <w:rPr>
                <w:color w:val="1D1D1C"/>
                <w:spacing w:val="-4"/>
                <w:sz w:val="16"/>
                <w:u w:val="single" w:color="484845"/>
              </w:rPr>
              <w:t> </w:t>
            </w:r>
            <w:r>
              <w:rPr>
                <w:color w:val="1D1D1C"/>
                <w:w w:val="106"/>
                <w:sz w:val="16"/>
              </w:rPr>
              <w:t>G</w:t>
            </w:r>
            <w:r>
              <w:rPr>
                <w:color w:val="1D1D1C"/>
                <w:sz w:val="16"/>
              </w:rPr>
              <w:t> </w:t>
            </w:r>
            <w:r>
              <w:rPr>
                <w:color w:val="1D1D1C"/>
                <w:spacing w:val="9"/>
                <w:sz w:val="16"/>
              </w:rPr>
              <w:t> </w:t>
            </w:r>
            <w:r>
              <w:rPr>
                <w:color w:val="1D1D1C"/>
                <w:w w:val="60"/>
                <w:sz w:val="16"/>
              </w:rPr>
              <w:t>t"!</w:t>
            </w:r>
            <w:r>
              <w:rPr>
                <w:color w:val="1D1D1C"/>
                <w:spacing w:val="5"/>
                <w:w w:val="60"/>
                <w:sz w:val="16"/>
              </w:rPr>
              <w:t>i</w:t>
            </w:r>
            <w:r>
              <w:rPr>
                <w:color w:val="494946"/>
                <w:spacing w:val="-23"/>
                <w:w w:val="40"/>
                <w:sz w:val="16"/>
              </w:rPr>
              <w:t>_</w:t>
            </w:r>
            <w:r>
              <w:rPr>
                <w:color w:val="1D1D1C"/>
                <w:spacing w:val="9"/>
                <w:w w:val="40"/>
                <w:sz w:val="16"/>
              </w:rPr>
              <w:t>t</w:t>
            </w:r>
            <w:r>
              <w:rPr>
                <w:color w:val="1D1D1C"/>
                <w:w w:val="92"/>
                <w:sz w:val="16"/>
              </w:rPr>
              <w:t>(</w:t>
            </w:r>
            <w:r>
              <w:rPr>
                <w:color w:val="1D1D1C"/>
                <w:spacing w:val="-11"/>
                <w:w w:val="92"/>
                <w:sz w:val="16"/>
              </w:rPr>
              <w:t>)</w:t>
            </w:r>
            <w:r>
              <w:rPr>
                <w:color w:val="494946"/>
                <w:spacing w:val="-21"/>
                <w:w w:val="40"/>
                <w:sz w:val="16"/>
              </w:rPr>
              <w:t>_</w:t>
            </w:r>
            <w:r>
              <w:rPr>
                <w:color w:val="1D1D1C"/>
                <w:w w:val="40"/>
                <w:sz w:val="16"/>
              </w:rPr>
              <w:t>q</w:t>
            </w:r>
            <w:r>
              <w:rPr>
                <w:color w:val="1D1D1C"/>
                <w:spacing w:val="-23"/>
                <w:sz w:val="16"/>
              </w:rPr>
              <w:t> </w:t>
            </w:r>
            <w:r>
              <w:rPr>
                <w:color w:val="1D1D1C"/>
                <w:spacing w:val="-26"/>
                <w:w w:val="103"/>
                <w:sz w:val="16"/>
              </w:rPr>
              <w:t>r</w:t>
            </w:r>
            <w:r>
              <w:rPr>
                <w:color w:val="1D1D1C"/>
                <w:w w:val="74"/>
                <w:sz w:val="16"/>
              </w:rPr>
              <w:t>J</w:t>
            </w:r>
            <w:r>
              <w:rPr>
                <w:color w:val="1D1D1C"/>
                <w:sz w:val="16"/>
              </w:rPr>
              <w:t> </w:t>
            </w:r>
            <w:r>
              <w:rPr>
                <w:color w:val="1D1D1C"/>
                <w:spacing w:val="2"/>
                <w:sz w:val="16"/>
              </w:rPr>
              <w:t> </w:t>
            </w:r>
            <w:r>
              <w:rPr>
                <w:color w:val="494946"/>
                <w:spacing w:val="-23"/>
                <w:w w:val="40"/>
                <w:sz w:val="16"/>
              </w:rPr>
              <w:t>_</w:t>
            </w:r>
            <w:r>
              <w:rPr>
                <w:color w:val="1D1D1C"/>
                <w:w w:val="49"/>
                <w:sz w:val="16"/>
              </w:rPr>
              <w:t>e_</w:t>
            </w:r>
            <w:r>
              <w:rPr>
                <w:color w:val="1D1D1C"/>
                <w:w w:val="49"/>
                <w:sz w:val="16"/>
              </w:rPr>
              <w:t>r</w:t>
            </w:r>
            <w:r>
              <w:rPr>
                <w:color w:val="1D1D1C"/>
                <w:spacing w:val="-27"/>
                <w:sz w:val="16"/>
              </w:rPr>
              <w:t> </w:t>
            </w:r>
            <w:r>
              <w:rPr>
                <w:color w:val="494946"/>
                <w:w w:val="40"/>
                <w:sz w:val="16"/>
              </w:rPr>
              <w:t>_</w:t>
            </w:r>
            <w:r>
              <w:rPr>
                <w:color w:val="494946"/>
                <w:spacing w:val="10"/>
                <w:sz w:val="16"/>
              </w:rPr>
              <w:t> </w:t>
            </w:r>
            <w:r>
              <w:rPr>
                <w:color w:val="1D1D1C"/>
                <w:w w:val="99"/>
                <w:sz w:val="16"/>
              </w:rPr>
              <w:t>i?!</w:t>
            </w:r>
            <w:r>
              <w:rPr>
                <w:color w:val="1D1D1C"/>
                <w:sz w:val="16"/>
              </w:rPr>
              <w:t> </w:t>
            </w:r>
            <w:r>
              <w:rPr>
                <w:color w:val="1D1D1C"/>
                <w:spacing w:val="-7"/>
                <w:sz w:val="16"/>
              </w:rPr>
              <w:t> </w:t>
            </w:r>
            <w:r>
              <w:rPr>
                <w:color w:val="1D1D1C"/>
                <w:w w:val="76"/>
                <w:sz w:val="16"/>
              </w:rPr>
              <w:t>!</w:t>
            </w:r>
            <w:r>
              <w:rPr>
                <w:color w:val="1D1D1C"/>
                <w:spacing w:val="-17"/>
                <w:w w:val="76"/>
                <w:sz w:val="16"/>
              </w:rPr>
              <w:t>l</w:t>
            </w:r>
            <w:r>
              <w:rPr>
                <w:color w:val="494946"/>
                <w:spacing w:val="-25"/>
                <w:w w:val="76"/>
                <w:sz w:val="16"/>
              </w:rPr>
              <w:t>-</w:t>
            </w:r>
            <w:r>
              <w:rPr>
                <w:color w:val="1D1D1C"/>
                <w:w w:val="76"/>
                <w:sz w:val="16"/>
              </w:rPr>
              <w:t>:1</w:t>
            </w:r>
            <w:r>
              <w:rPr>
                <w:color w:val="1D1D1C"/>
                <w:spacing w:val="-14"/>
                <w:sz w:val="16"/>
              </w:rPr>
              <w:t> </w:t>
            </w:r>
            <w:r>
              <w:rPr>
                <w:color w:val="1D1D1C"/>
                <w:spacing w:val="-27"/>
                <w:w w:val="108"/>
                <w:sz w:val="16"/>
              </w:rPr>
              <w:t>Ş</w:t>
            </w:r>
            <w:r>
              <w:rPr>
                <w:color w:val="1D1D1C"/>
                <w:w w:val="74"/>
                <w:sz w:val="16"/>
              </w:rPr>
              <w:t>J</w:t>
            </w:r>
            <w:r>
              <w:rPr>
                <w:color w:val="1D1D1C"/>
                <w:spacing w:val="14"/>
                <w:sz w:val="16"/>
              </w:rPr>
              <w:t> </w:t>
            </w:r>
            <w:r>
              <w:rPr>
                <w:color w:val="1D1D1C"/>
                <w:w w:val="99"/>
                <w:sz w:val="16"/>
              </w:rPr>
              <w:t>!</w:t>
            </w:r>
            <w:r>
              <w:rPr>
                <w:color w:val="1D1D1C"/>
                <w:spacing w:val="-28"/>
                <w:sz w:val="16"/>
              </w:rPr>
              <w:t> </w:t>
            </w:r>
            <w:r>
              <w:rPr>
                <w:color w:val="1D1D1C"/>
                <w:spacing w:val="-9"/>
                <w:w w:val="99"/>
                <w:sz w:val="16"/>
              </w:rPr>
              <w:t>i</w:t>
            </w:r>
            <w:r>
              <w:rPr>
                <w:color w:val="494946"/>
                <w:spacing w:val="-25"/>
                <w:w w:val="40"/>
                <w:sz w:val="16"/>
              </w:rPr>
              <w:t>_</w:t>
            </w:r>
            <w:r>
              <w:rPr>
                <w:color w:val="1D1D1C"/>
                <w:w w:val="40"/>
                <w:sz w:val="16"/>
              </w:rPr>
              <w:t>g</w:t>
            </w:r>
            <w:r>
              <w:rPr>
                <w:color w:val="1D1D1C"/>
                <w:sz w:val="16"/>
              </w:rPr>
              <w:t> </w:t>
            </w:r>
            <w:r>
              <w:rPr>
                <w:color w:val="1D1D1C"/>
                <w:spacing w:val="-10"/>
                <w:sz w:val="16"/>
              </w:rPr>
              <w:t> </w:t>
            </w:r>
            <w:r>
              <w:rPr>
                <w:color w:val="1D1D1C"/>
                <w:spacing w:val="-22"/>
                <w:w w:val="106"/>
                <w:sz w:val="16"/>
              </w:rPr>
              <w:t>f</w:t>
            </w:r>
            <w:r>
              <w:rPr>
                <w:color w:val="1D1D1C"/>
                <w:w w:val="74"/>
                <w:sz w:val="16"/>
              </w:rPr>
              <w:t>J</w:t>
            </w:r>
            <w:r>
              <w:rPr>
                <w:color w:val="1D1D1C"/>
                <w:w w:val="101"/>
                <w:sz w:val="16"/>
              </w:rPr>
              <w:t>?l</w:t>
            </w:r>
            <w:r>
              <w:rPr>
                <w:color w:val="1D1D1C"/>
                <w:spacing w:val="-9"/>
                <w:sz w:val="16"/>
              </w:rPr>
              <w:t> </w:t>
            </w:r>
            <w:r>
              <w:rPr>
                <w:color w:val="1D1D1C"/>
                <w:w w:val="99"/>
                <w:sz w:val="16"/>
                <w:u w:val="single" w:color="484845"/>
              </w:rPr>
              <w:t> </w:t>
            </w:r>
            <w:r>
              <w:rPr>
                <w:color w:val="1D1D1C"/>
                <w:sz w:val="16"/>
                <w:u w:val="single" w:color="484845"/>
              </w:rPr>
              <w:tab/>
            </w:r>
            <w:r>
              <w:rPr>
                <w:color w:val="1D1D1C"/>
                <w:sz w:val="16"/>
              </w:rPr>
              <w:t>                                                  Üriner  Sistem </w:t>
            </w:r>
            <w:r>
              <w:rPr>
                <w:color w:val="1D1D1C"/>
                <w:spacing w:val="6"/>
                <w:sz w:val="16"/>
              </w:rPr>
              <w:t> </w:t>
            </w:r>
            <w:r>
              <w:rPr>
                <w:color w:val="1D1D1C"/>
                <w:sz w:val="16"/>
              </w:rPr>
              <w:t>Radyolojisi</w:t>
            </w:r>
          </w:p>
          <w:p>
            <w:pPr>
              <w:pStyle w:val="TableParagraph"/>
              <w:spacing w:line="184" w:lineRule="exact"/>
              <w:ind w:left="98"/>
              <w:rPr>
                <w:sz w:val="16"/>
              </w:rPr>
            </w:pPr>
            <w:r>
              <w:rPr>
                <w:color w:val="1D1D1C"/>
                <w:w w:val="105"/>
                <w:sz w:val="16"/>
              </w:rPr>
              <w:t>Serbest çalışma</w:t>
            </w:r>
          </w:p>
        </w:tc>
        <w:tc>
          <w:tcPr>
            <w:tcW w:w="681" w:type="dxa"/>
            <w:tcBorders>
              <w:top w:val="single" w:sz="6" w:space="0" w:color="606060"/>
              <w:left w:val="single" w:sz="6" w:space="0" w:color="383834"/>
              <w:bottom w:val="nil"/>
              <w:right w:val="single" w:sz="6" w:space="0" w:color="343434"/>
            </w:tcBorders>
          </w:tcPr>
          <w:p>
            <w:pPr>
              <w:pStyle w:val="TableParagraph"/>
              <w:spacing w:before="16"/>
              <w:ind w:right="3"/>
              <w:jc w:val="center"/>
              <w:rPr>
                <w:rFonts w:ascii="Times New Roman"/>
                <w:sz w:val="18"/>
              </w:rPr>
            </w:pPr>
            <w:r>
              <w:rPr>
                <w:rFonts w:ascii="Times New Roman"/>
                <w:color w:val="1D1D1C"/>
                <w:w w:val="110"/>
                <w:sz w:val="18"/>
              </w:rPr>
              <w:t>1</w:t>
            </w:r>
          </w:p>
        </w:tc>
        <w:tc>
          <w:tcPr>
            <w:tcW w:w="1708" w:type="dxa"/>
            <w:tcBorders>
              <w:top w:val="single" w:sz="6" w:space="0" w:color="606060"/>
              <w:left w:val="single" w:sz="6" w:space="0" w:color="343434"/>
              <w:bottom w:val="nil"/>
              <w:right w:val="single" w:sz="6" w:space="0" w:color="343434"/>
            </w:tcBorders>
          </w:tcPr>
          <w:p>
            <w:pPr>
              <w:pStyle w:val="TableParagraph"/>
              <w:spacing w:before="34"/>
              <w:ind w:left="98"/>
              <w:rPr>
                <w:sz w:val="16"/>
              </w:rPr>
            </w:pPr>
            <w:r>
              <w:rPr>
                <w:color w:val="1D1D1C"/>
                <w:w w:val="105"/>
                <w:sz w:val="16"/>
              </w:rPr>
              <w:t>Sunum</w:t>
            </w:r>
          </w:p>
        </w:tc>
        <w:tc>
          <w:tcPr>
            <w:tcW w:w="1536" w:type="dxa"/>
            <w:vMerge w:val="restart"/>
            <w:tcBorders>
              <w:top w:val="single" w:sz="6" w:space="0" w:color="606060"/>
              <w:left w:val="single" w:sz="6" w:space="0" w:color="343434"/>
              <w:right w:val="single" w:sz="10" w:space="0" w:color="1C1C18"/>
            </w:tcBorders>
          </w:tcPr>
          <w:p>
            <w:pPr>
              <w:pStyle w:val="TableParagraph"/>
              <w:spacing w:line="268" w:lineRule="auto" w:before="34"/>
              <w:ind w:left="97" w:right="183"/>
              <w:jc w:val="both"/>
              <w:rPr>
                <w:sz w:val="16"/>
              </w:rPr>
            </w:pPr>
            <w:r>
              <w:rPr>
                <w:color w:val="1D1D1C"/>
                <w:w w:val="105"/>
                <w:sz w:val="16"/>
              </w:rPr>
              <w:t>E Ceylan Günay E Ceylan Günay E Ceylan Günay</w:t>
            </w:r>
          </w:p>
          <w:p>
            <w:pPr>
              <w:pStyle w:val="TableParagraph"/>
              <w:spacing w:line="230" w:lineRule="auto" w:before="8"/>
              <w:ind w:left="98" w:right="70" w:firstLine="129"/>
              <w:rPr>
                <w:sz w:val="16"/>
              </w:rPr>
            </w:pPr>
            <w:r>
              <w:rPr>
                <w:color w:val="494946"/>
                <w:spacing w:val="-2"/>
                <w:w w:val="40"/>
                <w:sz w:val="16"/>
              </w:rPr>
              <w:t>_</w:t>
            </w:r>
            <w:r>
              <w:rPr>
                <w:color w:val="1D1D1C"/>
                <w:spacing w:val="-13"/>
                <w:w w:val="106"/>
                <w:sz w:val="16"/>
              </w:rPr>
              <w:t>Ç</w:t>
            </w:r>
            <w:r>
              <w:rPr>
                <w:color w:val="494946"/>
                <w:spacing w:val="-23"/>
                <w:w w:val="40"/>
                <w:sz w:val="16"/>
              </w:rPr>
              <w:t>_</w:t>
            </w:r>
            <w:r>
              <w:rPr>
                <w:color w:val="1D1D1C"/>
                <w:w w:val="49"/>
                <w:sz w:val="16"/>
              </w:rPr>
              <w:t>e_</w:t>
            </w:r>
            <w:r>
              <w:rPr>
                <w:color w:val="1D1D1C"/>
                <w:w w:val="70"/>
                <w:sz w:val="16"/>
              </w:rPr>
              <w:t>yl_</w:t>
            </w:r>
            <w:r>
              <w:rPr>
                <w:color w:val="1D1D1C"/>
                <w:sz w:val="16"/>
              </w:rPr>
              <w:t>  </w:t>
            </w:r>
            <w:r>
              <w:rPr>
                <w:color w:val="1D1D1C"/>
                <w:w w:val="56"/>
                <w:sz w:val="16"/>
              </w:rPr>
              <w:t>f"!</w:t>
            </w:r>
            <w:r>
              <w:rPr>
                <w:color w:val="1D1D1C"/>
                <w:sz w:val="16"/>
              </w:rPr>
              <w:t> </w:t>
            </w:r>
            <w:r>
              <w:rPr>
                <w:color w:val="494946"/>
                <w:spacing w:val="-3"/>
                <w:w w:val="40"/>
                <w:sz w:val="16"/>
              </w:rPr>
              <w:t>_</w:t>
            </w:r>
            <w:r>
              <w:rPr>
                <w:i/>
                <w:color w:val="1D1D1C"/>
                <w:w w:val="95"/>
                <w:sz w:val="20"/>
              </w:rPr>
              <w:t>ç</w:t>
            </w:r>
            <w:r>
              <w:rPr>
                <w:i/>
                <w:color w:val="1D1D1C"/>
                <w:spacing w:val="-24"/>
                <w:w w:val="94"/>
                <w:sz w:val="20"/>
              </w:rPr>
              <w:t>,</w:t>
            </w:r>
            <w:r>
              <w:rPr>
                <w:i/>
                <w:color w:val="494946"/>
                <w:spacing w:val="-21"/>
                <w:w w:val="36"/>
                <w:sz w:val="20"/>
              </w:rPr>
              <w:t>_</w:t>
            </w:r>
            <w:r>
              <w:rPr>
                <w:i/>
                <w:color w:val="1D1D1C"/>
                <w:spacing w:val="3"/>
                <w:w w:val="79"/>
                <w:sz w:val="20"/>
              </w:rPr>
              <w:t>q</w:t>
            </w:r>
            <w:r>
              <w:rPr>
                <w:i/>
                <w:color w:val="1D1D1C"/>
                <w:w w:val="42"/>
                <w:sz w:val="20"/>
              </w:rPr>
              <w:t>f"</w:t>
            </w:r>
            <w:r>
              <w:rPr>
                <w:i/>
                <w:color w:val="1D1D1C"/>
                <w:spacing w:val="-2"/>
                <w:w w:val="42"/>
                <w:sz w:val="20"/>
              </w:rPr>
              <w:t>!</w:t>
            </w:r>
            <w:r>
              <w:rPr>
                <w:i/>
                <w:color w:val="1D1D1C"/>
                <w:spacing w:val="-7"/>
                <w:w w:val="97"/>
                <w:sz w:val="20"/>
              </w:rPr>
              <w:t>?</w:t>
            </w:r>
            <w:r>
              <w:rPr>
                <w:i/>
                <w:color w:val="1D1D1C"/>
                <w:spacing w:val="-68"/>
                <w:w w:val="71"/>
                <w:sz w:val="20"/>
              </w:rPr>
              <w:t>y</w:t>
            </w:r>
            <w:r>
              <w:rPr>
                <w:color w:val="494946"/>
                <w:w w:val="71"/>
                <w:sz w:val="20"/>
              </w:rPr>
              <w:t>-</w:t>
            </w:r>
            <w:r>
              <w:rPr>
                <w:color w:val="494946"/>
                <w:sz w:val="20"/>
              </w:rPr>
              <w:t> </w:t>
            </w:r>
            <w:r>
              <w:rPr>
                <w:i/>
                <w:color w:val="1D1D1C"/>
                <w:spacing w:val="-33"/>
                <w:w w:val="70"/>
                <w:sz w:val="20"/>
              </w:rPr>
              <w:t>'</w:t>
            </w:r>
            <w:r>
              <w:rPr>
                <w:color w:val="494946"/>
                <w:spacing w:val="-10"/>
                <w:w w:val="70"/>
                <w:sz w:val="20"/>
              </w:rPr>
              <w:t>-</w:t>
            </w:r>
            <w:r>
              <w:rPr>
                <w:color w:val="494946"/>
                <w:w w:val="70"/>
                <w:sz w:val="20"/>
              </w:rPr>
              <w:t> </w:t>
            </w:r>
            <w:r>
              <w:rPr>
                <w:color w:val="1D1D1C"/>
                <w:sz w:val="16"/>
              </w:rPr>
              <w:t>DApaydın</w:t>
            </w:r>
          </w:p>
        </w:tc>
      </w:tr>
      <w:tr>
        <w:trPr>
          <w:trHeight w:val="206" w:hRule="exact"/>
        </w:trPr>
        <w:tc>
          <w:tcPr>
            <w:tcW w:w="614" w:type="dxa"/>
            <w:tcBorders>
              <w:top w:val="nil"/>
              <w:left w:val="single" w:sz="10" w:space="0" w:color="1C1C18"/>
              <w:bottom w:val="nil"/>
              <w:right w:val="single" w:sz="6" w:space="0" w:color="3B3B3B"/>
            </w:tcBorders>
          </w:tcPr>
          <w:p>
            <w:pPr/>
          </w:p>
        </w:tc>
        <w:tc>
          <w:tcPr>
            <w:tcW w:w="4784" w:type="dxa"/>
            <w:vMerge/>
            <w:tcBorders>
              <w:left w:val="single" w:sz="6" w:space="0" w:color="3B3B3B"/>
              <w:right w:val="single" w:sz="6" w:space="0" w:color="383834"/>
            </w:tcBorders>
          </w:tcPr>
          <w:p>
            <w:pPr/>
          </w:p>
        </w:tc>
        <w:tc>
          <w:tcPr>
            <w:tcW w:w="681" w:type="dxa"/>
            <w:tcBorders>
              <w:top w:val="nil"/>
              <w:left w:val="single" w:sz="6" w:space="0" w:color="383834"/>
              <w:bottom w:val="nil"/>
              <w:right w:val="single" w:sz="6" w:space="0" w:color="343434"/>
            </w:tcBorders>
          </w:tcPr>
          <w:p>
            <w:pPr>
              <w:pStyle w:val="TableParagraph"/>
              <w:spacing w:line="203" w:lineRule="exact"/>
              <w:ind w:right="3"/>
              <w:jc w:val="center"/>
              <w:rPr>
                <w:rFonts w:ascii="Times New Roman"/>
                <w:sz w:val="18"/>
              </w:rPr>
            </w:pPr>
            <w:r>
              <w:rPr>
                <w:rFonts w:ascii="Times New Roman"/>
                <w:color w:val="1D1D1C"/>
                <w:w w:val="110"/>
                <w:sz w:val="18"/>
              </w:rPr>
              <w:t>1</w:t>
            </w:r>
          </w:p>
        </w:tc>
        <w:tc>
          <w:tcPr>
            <w:tcW w:w="1708" w:type="dxa"/>
            <w:tcBorders>
              <w:top w:val="nil"/>
              <w:left w:val="single" w:sz="6" w:space="0" w:color="343434"/>
              <w:bottom w:val="nil"/>
              <w:right w:val="single" w:sz="6" w:space="0" w:color="343434"/>
            </w:tcBorders>
          </w:tcPr>
          <w:p>
            <w:pPr>
              <w:pStyle w:val="TableParagraph"/>
              <w:spacing w:before="14"/>
              <w:ind w:left="98"/>
              <w:rPr>
                <w:sz w:val="16"/>
              </w:rPr>
            </w:pPr>
            <w:r>
              <w:rPr>
                <w:color w:val="1D1D1C"/>
                <w:w w:val="105"/>
                <w:sz w:val="16"/>
              </w:rPr>
              <w:t>Sunum</w:t>
            </w:r>
          </w:p>
        </w:tc>
        <w:tc>
          <w:tcPr>
            <w:tcW w:w="1536" w:type="dxa"/>
            <w:vMerge/>
            <w:tcBorders>
              <w:left w:val="single" w:sz="6" w:space="0" w:color="343434"/>
              <w:right w:val="single" w:sz="10" w:space="0" w:color="1C1C18"/>
            </w:tcBorders>
          </w:tcPr>
          <w:p>
            <w:pPr/>
          </w:p>
        </w:tc>
      </w:tr>
      <w:tr>
        <w:trPr>
          <w:trHeight w:val="634" w:hRule="exact"/>
        </w:trPr>
        <w:tc>
          <w:tcPr>
            <w:tcW w:w="614" w:type="dxa"/>
            <w:tcBorders>
              <w:top w:val="nil"/>
              <w:left w:val="single" w:sz="10" w:space="0" w:color="1C1C18"/>
              <w:bottom w:val="nil"/>
              <w:right w:val="single" w:sz="6" w:space="0" w:color="3B3B3B"/>
            </w:tcBorders>
          </w:tcPr>
          <w:p>
            <w:pPr>
              <w:pStyle w:val="TableParagraph"/>
              <w:spacing w:before="115"/>
              <w:ind w:left="100" w:right="100"/>
              <w:jc w:val="center"/>
              <w:rPr>
                <w:sz w:val="17"/>
              </w:rPr>
            </w:pPr>
            <w:r>
              <w:rPr>
                <w:color w:val="1D1D1C"/>
                <w:sz w:val="17"/>
              </w:rPr>
              <w:t>3</w:t>
            </w:r>
            <w:r>
              <w:rPr>
                <w:color w:val="494946"/>
                <w:sz w:val="17"/>
              </w:rPr>
              <w:t>.</w:t>
            </w:r>
          </w:p>
        </w:tc>
        <w:tc>
          <w:tcPr>
            <w:tcW w:w="4784" w:type="dxa"/>
            <w:vMerge/>
            <w:tcBorders>
              <w:left w:val="single" w:sz="6" w:space="0" w:color="3B3B3B"/>
              <w:right w:val="single" w:sz="6" w:space="0" w:color="383834"/>
            </w:tcBorders>
          </w:tcPr>
          <w:p>
            <w:pPr/>
          </w:p>
        </w:tc>
        <w:tc>
          <w:tcPr>
            <w:tcW w:w="681" w:type="dxa"/>
            <w:tcBorders>
              <w:top w:val="nil"/>
              <w:left w:val="single" w:sz="6" w:space="0" w:color="383834"/>
              <w:bottom w:val="nil"/>
              <w:right w:val="single" w:sz="6" w:space="0" w:color="343434"/>
            </w:tcBorders>
          </w:tcPr>
          <w:p>
            <w:pPr>
              <w:pStyle w:val="TableParagraph"/>
              <w:spacing w:line="203" w:lineRule="exact"/>
              <w:ind w:right="3"/>
              <w:jc w:val="center"/>
              <w:rPr>
                <w:rFonts w:ascii="Times New Roman"/>
                <w:sz w:val="18"/>
              </w:rPr>
            </w:pPr>
            <w:r>
              <w:rPr>
                <w:rFonts w:ascii="Times New Roman"/>
                <w:color w:val="1D1D1C"/>
                <w:w w:val="110"/>
                <w:sz w:val="18"/>
              </w:rPr>
              <w:t>1</w:t>
            </w:r>
          </w:p>
          <w:p>
            <w:pPr>
              <w:pStyle w:val="TableParagraph"/>
              <w:spacing w:line="241" w:lineRule="exact" w:before="1"/>
              <w:ind w:left="2" w:right="38"/>
              <w:jc w:val="center"/>
              <w:rPr>
                <w:rFonts w:ascii="Times New Roman"/>
                <w:sz w:val="12"/>
              </w:rPr>
            </w:pPr>
            <w:r>
              <w:rPr>
                <w:rFonts w:ascii="Times New Roman"/>
                <w:color w:val="494946"/>
                <w:w w:val="174"/>
                <w:sz w:val="12"/>
              </w:rPr>
              <w:t>--</w:t>
            </w:r>
            <w:r>
              <w:rPr>
                <w:rFonts w:ascii="Times New Roman"/>
                <w:color w:val="494946"/>
                <w:spacing w:val="-17"/>
                <w:w w:val="174"/>
                <w:sz w:val="12"/>
              </w:rPr>
              <w:t>-</w:t>
            </w:r>
            <w:r>
              <w:rPr>
                <w:rFonts w:ascii="Times New Roman"/>
                <w:color w:val="494946"/>
                <w:spacing w:val="-66"/>
                <w:w w:val="174"/>
                <w:sz w:val="12"/>
              </w:rPr>
              <w:t>-</w:t>
            </w:r>
            <w:r>
              <w:rPr>
                <w:rFonts w:ascii="Times New Roman"/>
                <w:color w:val="494946"/>
                <w:spacing w:val="-118"/>
                <w:w w:val="174"/>
                <w:sz w:val="12"/>
              </w:rPr>
              <w:t>-</w:t>
            </w:r>
            <w:r>
              <w:rPr>
                <w:rFonts w:ascii="Times New Roman"/>
                <w:color w:val="1D1D1C"/>
                <w:spacing w:val="-33"/>
                <w:w w:val="110"/>
                <w:position w:val="7"/>
                <w:sz w:val="18"/>
              </w:rPr>
              <w:t>1</w:t>
            </w:r>
            <w:r>
              <w:rPr>
                <w:rFonts w:ascii="Times New Roman"/>
                <w:color w:val="494946"/>
                <w:w w:val="174"/>
                <w:sz w:val="12"/>
              </w:rPr>
              <w:t>----</w:t>
            </w:r>
          </w:p>
          <w:p>
            <w:pPr>
              <w:pStyle w:val="TableParagraph"/>
              <w:spacing w:line="184" w:lineRule="exact"/>
              <w:ind w:left="8"/>
              <w:jc w:val="center"/>
              <w:rPr>
                <w:rFonts w:ascii="Times New Roman"/>
                <w:sz w:val="18"/>
              </w:rPr>
            </w:pPr>
            <w:r>
              <w:rPr>
                <w:rFonts w:ascii="Times New Roman"/>
                <w:color w:val="1D1D1C"/>
                <w:w w:val="108"/>
                <w:sz w:val="18"/>
              </w:rPr>
              <w:t>2</w:t>
            </w:r>
          </w:p>
        </w:tc>
        <w:tc>
          <w:tcPr>
            <w:tcW w:w="1708" w:type="dxa"/>
            <w:tcBorders>
              <w:top w:val="nil"/>
              <w:left w:val="single" w:sz="6" w:space="0" w:color="343434"/>
              <w:bottom w:val="nil"/>
              <w:right w:val="single" w:sz="6" w:space="0" w:color="343434"/>
            </w:tcBorders>
          </w:tcPr>
          <w:p>
            <w:pPr>
              <w:pStyle w:val="TableParagraph"/>
              <w:spacing w:before="14"/>
              <w:ind w:left="98"/>
              <w:rPr>
                <w:sz w:val="16"/>
              </w:rPr>
            </w:pPr>
            <w:r>
              <w:rPr>
                <w:color w:val="1D1D1C"/>
                <w:w w:val="105"/>
                <w:sz w:val="16"/>
              </w:rPr>
              <w:t>Sunum</w:t>
            </w:r>
          </w:p>
          <w:p>
            <w:pPr>
              <w:pStyle w:val="TableParagraph"/>
              <w:tabs>
                <w:tab w:pos="1600" w:val="left" w:leader="none"/>
              </w:tabs>
              <w:spacing w:line="176" w:lineRule="exact" w:before="22"/>
              <w:ind w:left="98"/>
              <w:rPr>
                <w:sz w:val="16"/>
              </w:rPr>
            </w:pPr>
            <w:r>
              <w:rPr>
                <w:color w:val="1D1D1C"/>
                <w:w w:val="105"/>
                <w:sz w:val="16"/>
              </w:rPr>
              <w:t>Sunum</w:t>
              <w:tab/>
            </w:r>
            <w:r>
              <w:rPr>
                <w:color w:val="494946"/>
                <w:w w:val="105"/>
                <w:position w:val="-3"/>
                <w:sz w:val="16"/>
              </w:rPr>
              <w:t>-</w:t>
            </w:r>
          </w:p>
          <w:p>
            <w:pPr>
              <w:pStyle w:val="TableParagraph"/>
              <w:spacing w:line="56" w:lineRule="exact"/>
              <w:ind w:left="44"/>
              <w:rPr>
                <w:sz w:val="10"/>
              </w:rPr>
            </w:pPr>
            <w:r>
              <w:rPr>
                <w:color w:val="494946"/>
                <w:w w:val="180"/>
                <w:sz w:val="10"/>
              </w:rPr>
              <w:t>--------·-·----------·-·---</w:t>
            </w:r>
          </w:p>
          <w:p>
            <w:pPr>
              <w:pStyle w:val="TableParagraph"/>
              <w:spacing w:line="173" w:lineRule="exact"/>
              <w:ind w:left="98"/>
              <w:rPr>
                <w:sz w:val="16"/>
              </w:rPr>
            </w:pPr>
            <w:r>
              <w:rPr>
                <w:color w:val="1D1D1C"/>
                <w:w w:val="105"/>
                <w:sz w:val="16"/>
              </w:rPr>
              <w:t>Sunum</w:t>
            </w:r>
          </w:p>
        </w:tc>
        <w:tc>
          <w:tcPr>
            <w:tcW w:w="1536" w:type="dxa"/>
            <w:vMerge/>
            <w:tcBorders>
              <w:left w:val="single" w:sz="6" w:space="0" w:color="343434"/>
              <w:right w:val="single" w:sz="10" w:space="0" w:color="1C1C18"/>
            </w:tcBorders>
          </w:tcPr>
          <w:p>
            <w:pPr/>
          </w:p>
        </w:tc>
      </w:tr>
      <w:tr>
        <w:trPr>
          <w:trHeight w:val="207" w:hRule="exact"/>
        </w:trPr>
        <w:tc>
          <w:tcPr>
            <w:tcW w:w="614" w:type="dxa"/>
            <w:tcBorders>
              <w:top w:val="nil"/>
              <w:left w:val="single" w:sz="10" w:space="0" w:color="1C1C18"/>
              <w:bottom w:val="single" w:sz="6" w:space="0" w:color="4B4B4B"/>
              <w:right w:val="single" w:sz="6" w:space="0" w:color="3B3B3B"/>
            </w:tcBorders>
          </w:tcPr>
          <w:p>
            <w:pPr/>
          </w:p>
        </w:tc>
        <w:tc>
          <w:tcPr>
            <w:tcW w:w="4784" w:type="dxa"/>
            <w:vMerge/>
            <w:tcBorders>
              <w:left w:val="single" w:sz="6" w:space="0" w:color="3B3B3B"/>
              <w:bottom w:val="single" w:sz="6" w:space="0" w:color="4B4B4B"/>
              <w:right w:val="single" w:sz="6" w:space="0" w:color="383834"/>
            </w:tcBorders>
          </w:tcPr>
          <w:p>
            <w:pPr/>
          </w:p>
        </w:tc>
        <w:tc>
          <w:tcPr>
            <w:tcW w:w="681" w:type="dxa"/>
            <w:tcBorders>
              <w:top w:val="nil"/>
              <w:left w:val="single" w:sz="6" w:space="0" w:color="383834"/>
              <w:bottom w:val="single" w:sz="6" w:space="0" w:color="4B4B4B"/>
              <w:right w:val="single" w:sz="6" w:space="0" w:color="343434"/>
            </w:tcBorders>
          </w:tcPr>
          <w:p>
            <w:pPr>
              <w:pStyle w:val="TableParagraph"/>
              <w:spacing w:line="203" w:lineRule="exact"/>
              <w:ind w:left="8"/>
              <w:jc w:val="center"/>
              <w:rPr>
                <w:rFonts w:ascii="Times New Roman"/>
                <w:sz w:val="18"/>
              </w:rPr>
            </w:pPr>
            <w:r>
              <w:rPr>
                <w:rFonts w:ascii="Times New Roman"/>
                <w:color w:val="1D1D1C"/>
                <w:w w:val="108"/>
                <w:sz w:val="18"/>
              </w:rPr>
              <w:t>2</w:t>
            </w:r>
          </w:p>
        </w:tc>
        <w:tc>
          <w:tcPr>
            <w:tcW w:w="1708" w:type="dxa"/>
            <w:tcBorders>
              <w:top w:val="nil"/>
              <w:left w:val="single" w:sz="6" w:space="0" w:color="343434"/>
              <w:bottom w:val="single" w:sz="6" w:space="0" w:color="4B4B4B"/>
              <w:right w:val="single" w:sz="6" w:space="0" w:color="343434"/>
            </w:tcBorders>
          </w:tcPr>
          <w:p>
            <w:pPr/>
          </w:p>
        </w:tc>
        <w:tc>
          <w:tcPr>
            <w:tcW w:w="1536" w:type="dxa"/>
            <w:vMerge/>
            <w:tcBorders>
              <w:left w:val="single" w:sz="6" w:space="0" w:color="343434"/>
              <w:bottom w:val="single" w:sz="6" w:space="0" w:color="4B4B4B"/>
              <w:right w:val="single" w:sz="10" w:space="0" w:color="1C1C18"/>
            </w:tcBorders>
          </w:tcPr>
          <w:p>
            <w:pPr/>
          </w:p>
        </w:tc>
      </w:tr>
      <w:tr>
        <w:trPr>
          <w:trHeight w:val="244" w:hRule="exact"/>
        </w:trPr>
        <w:tc>
          <w:tcPr>
            <w:tcW w:w="614" w:type="dxa"/>
            <w:tcBorders>
              <w:top w:val="single" w:sz="6" w:space="0" w:color="4B4B4B"/>
              <w:left w:val="single" w:sz="10" w:space="0" w:color="1C1C18"/>
              <w:bottom w:val="nil"/>
              <w:right w:val="single" w:sz="6" w:space="0" w:color="3B3B3B"/>
            </w:tcBorders>
          </w:tcPr>
          <w:p>
            <w:pPr/>
          </w:p>
        </w:tc>
        <w:tc>
          <w:tcPr>
            <w:tcW w:w="4784" w:type="dxa"/>
            <w:vMerge w:val="restart"/>
            <w:tcBorders>
              <w:top w:val="single" w:sz="6" w:space="0" w:color="4B4B4B"/>
              <w:left w:val="single" w:sz="6" w:space="0" w:color="3B3B3B"/>
              <w:right w:val="single" w:sz="6" w:space="0" w:color="383834"/>
            </w:tcBorders>
          </w:tcPr>
          <w:p>
            <w:pPr>
              <w:pStyle w:val="TableParagraph"/>
              <w:spacing w:before="39"/>
              <w:ind w:left="93"/>
              <w:rPr>
                <w:sz w:val="16"/>
              </w:rPr>
            </w:pPr>
            <w:r>
              <w:rPr>
                <w:color w:val="1D1D1C"/>
                <w:w w:val="105"/>
                <w:sz w:val="16"/>
              </w:rPr>
              <w:t>Meme Radyolojisi</w:t>
            </w:r>
          </w:p>
          <w:p>
            <w:pPr>
              <w:pStyle w:val="TableParagraph"/>
              <w:tabs>
                <w:tab w:pos="4767" w:val="left" w:leader="none"/>
              </w:tabs>
              <w:spacing w:line="264" w:lineRule="auto" w:before="50"/>
              <w:ind w:left="93" w:hanging="87"/>
              <w:rPr>
                <w:sz w:val="16"/>
              </w:rPr>
            </w:pPr>
            <w:r>
              <w:rPr>
                <w:color w:val="1D1D1C"/>
                <w:w w:val="99"/>
                <w:sz w:val="16"/>
                <w:u w:val="single" w:color="484845"/>
              </w:rPr>
              <w:t> </w:t>
            </w:r>
            <w:r>
              <w:rPr>
                <w:color w:val="1D1D1C"/>
                <w:sz w:val="16"/>
                <w:u w:val="single" w:color="484845"/>
              </w:rPr>
              <w:t> </w:t>
            </w:r>
            <w:r>
              <w:rPr>
                <w:color w:val="1D1D1C"/>
                <w:spacing w:val="-4"/>
                <w:sz w:val="16"/>
                <w:u w:val="single" w:color="484845"/>
              </w:rPr>
              <w:t> </w:t>
            </w:r>
            <w:r>
              <w:rPr>
                <w:color w:val="1D1D1C"/>
                <w:w w:val="106"/>
                <w:sz w:val="16"/>
              </w:rPr>
              <w:t>G</w:t>
            </w:r>
            <w:r>
              <w:rPr>
                <w:color w:val="1D1D1C"/>
                <w:sz w:val="16"/>
              </w:rPr>
              <w:t>   </w:t>
            </w:r>
            <w:r>
              <w:rPr>
                <w:color w:val="1D1D1C"/>
                <w:spacing w:val="8"/>
                <w:sz w:val="16"/>
              </w:rPr>
              <w:t> </w:t>
            </w:r>
            <w:r>
              <w:rPr>
                <w:color w:val="1D1D1C"/>
                <w:spacing w:val="-9"/>
                <w:w w:val="99"/>
                <w:sz w:val="16"/>
              </w:rPr>
              <w:t>i</w:t>
            </w:r>
            <w:r>
              <w:rPr>
                <w:color w:val="494946"/>
                <w:spacing w:val="-23"/>
                <w:w w:val="40"/>
                <w:sz w:val="16"/>
              </w:rPr>
              <w:t>_</w:t>
            </w:r>
            <w:r>
              <w:rPr>
                <w:color w:val="1D1D1C"/>
                <w:w w:val="40"/>
                <w:sz w:val="16"/>
              </w:rPr>
              <w:t>t?</w:t>
            </w:r>
            <w:r>
              <w:rPr>
                <w:color w:val="1D1D1C"/>
                <w:spacing w:val="-3"/>
                <w:sz w:val="16"/>
              </w:rPr>
              <w:t> </w:t>
            </w:r>
            <w:r>
              <w:rPr>
                <w:color w:val="1D1D1C"/>
                <w:w w:val="66"/>
                <w:sz w:val="16"/>
              </w:rPr>
              <w:t>J</w:t>
            </w:r>
            <w:r>
              <w:rPr>
                <w:color w:val="1D1D1C"/>
                <w:spacing w:val="-19"/>
                <w:sz w:val="16"/>
              </w:rPr>
              <w:t> </w:t>
            </w:r>
            <w:r>
              <w:rPr>
                <w:color w:val="494946"/>
                <w:spacing w:val="-13"/>
                <w:w w:val="40"/>
                <w:sz w:val="16"/>
              </w:rPr>
              <w:t>_</w:t>
            </w:r>
            <w:r>
              <w:rPr>
                <w:color w:val="1D1D1C"/>
                <w:w w:val="40"/>
                <w:sz w:val="16"/>
              </w:rPr>
              <w:t>Şl</w:t>
            </w:r>
            <w:r>
              <w:rPr>
                <w:color w:val="1D1D1C"/>
                <w:sz w:val="16"/>
              </w:rPr>
              <w:t>  </w:t>
            </w:r>
            <w:r>
              <w:rPr>
                <w:color w:val="1D1D1C"/>
                <w:spacing w:val="-7"/>
                <w:sz w:val="16"/>
              </w:rPr>
              <w:t> </w:t>
            </w:r>
            <w:r>
              <w:rPr>
                <w:color w:val="1D1D1C"/>
                <w:w w:val="101"/>
                <w:sz w:val="16"/>
              </w:rPr>
              <w:t>'!l.</w:t>
            </w:r>
            <w:r>
              <w:rPr>
                <w:color w:val="1D1D1C"/>
                <w:spacing w:val="-20"/>
                <w:sz w:val="16"/>
              </w:rPr>
              <w:t> </w:t>
            </w:r>
            <w:r>
              <w:rPr>
                <w:color w:val="494946"/>
                <w:spacing w:val="-8"/>
                <w:w w:val="40"/>
                <w:sz w:val="16"/>
              </w:rPr>
              <w:t>_</w:t>
            </w:r>
            <w:r>
              <w:rPr>
                <w:color w:val="1D1D1C"/>
                <w:w w:val="86"/>
                <w:sz w:val="16"/>
              </w:rPr>
              <w:t>f3</w:t>
            </w:r>
            <w:r>
              <w:rPr>
                <w:color w:val="1D1D1C"/>
                <w:spacing w:val="2"/>
                <w:w w:val="86"/>
                <w:sz w:val="16"/>
              </w:rPr>
              <w:t>?</w:t>
            </w:r>
            <w:r>
              <w:rPr>
                <w:color w:val="494946"/>
                <w:w w:val="40"/>
                <w:sz w:val="16"/>
              </w:rPr>
              <w:t>_</w:t>
            </w:r>
            <w:r>
              <w:rPr>
                <w:color w:val="494946"/>
                <w:spacing w:val="-4"/>
                <w:sz w:val="16"/>
              </w:rPr>
              <w:t> </w:t>
            </w:r>
            <w:r>
              <w:rPr>
                <w:color w:val="1D1D1C"/>
                <w:spacing w:val="-4"/>
                <w:w w:val="75"/>
                <w:sz w:val="16"/>
              </w:rPr>
              <w:t>Y</w:t>
            </w:r>
            <w:r>
              <w:rPr>
                <w:color w:val="1D1D1C"/>
                <w:w w:val="92"/>
                <w:sz w:val="16"/>
              </w:rPr>
              <w:t>()</w:t>
            </w:r>
            <w:r>
              <w:rPr>
                <w:color w:val="1D1D1C"/>
                <w:spacing w:val="-10"/>
                <w:w w:val="92"/>
                <w:sz w:val="16"/>
              </w:rPr>
              <w:t>!</w:t>
            </w:r>
            <w:r>
              <w:rPr>
                <w:color w:val="1D1D1C"/>
                <w:w w:val="49"/>
                <w:sz w:val="16"/>
              </w:rPr>
              <w:t>&lt;?j</w:t>
            </w:r>
            <w:r>
              <w:rPr>
                <w:color w:val="1D1D1C"/>
                <w:w w:val="74"/>
                <w:sz w:val="16"/>
              </w:rPr>
              <w:t>J</w:t>
            </w:r>
            <w:r>
              <w:rPr>
                <w:color w:val="1D1D1C"/>
                <w:spacing w:val="-9"/>
                <w:sz w:val="16"/>
              </w:rPr>
              <w:t> </w:t>
            </w:r>
            <w:r>
              <w:rPr>
                <w:color w:val="494946"/>
                <w:spacing w:val="-24"/>
                <w:sz w:val="16"/>
              </w:rPr>
              <w:t>-</w:t>
            </w:r>
            <w:r>
              <w:rPr>
                <w:color w:val="1D1D1C"/>
                <w:w w:val="99"/>
                <w:sz w:val="16"/>
              </w:rPr>
              <w:t>l</w:t>
            </w:r>
            <w:r>
              <w:rPr>
                <w:color w:val="1D1D1C"/>
                <w:sz w:val="16"/>
              </w:rPr>
              <w:t>  </w:t>
            </w:r>
            <w:r>
              <w:rPr>
                <w:color w:val="1D1D1C"/>
                <w:spacing w:val="-13"/>
                <w:sz w:val="16"/>
              </w:rPr>
              <w:t> </w:t>
            </w:r>
            <w:r>
              <w:rPr>
                <w:color w:val="1D1D1C"/>
                <w:w w:val="99"/>
                <w:sz w:val="16"/>
                <w:u w:val="single" w:color="484845"/>
              </w:rPr>
              <w:t> </w:t>
            </w:r>
            <w:r>
              <w:rPr>
                <w:color w:val="1D1D1C"/>
                <w:sz w:val="16"/>
                <w:u w:val="single" w:color="484845"/>
              </w:rPr>
              <w:tab/>
            </w:r>
            <w:r>
              <w:rPr>
                <w:color w:val="1D1D1C"/>
                <w:sz w:val="16"/>
              </w:rPr>
              <w:t>                                                       Nükleer </w:t>
            </w:r>
            <w:r>
              <w:rPr>
                <w:color w:val="1D1D1C"/>
                <w:spacing w:val="25"/>
                <w:sz w:val="16"/>
              </w:rPr>
              <w:t> </w:t>
            </w:r>
            <w:r>
              <w:rPr>
                <w:color w:val="1D1D1C"/>
                <w:sz w:val="16"/>
              </w:rPr>
              <w:t>Onkoloji</w:t>
            </w:r>
          </w:p>
          <w:p>
            <w:pPr>
              <w:pStyle w:val="TableParagraph"/>
              <w:spacing w:before="4"/>
              <w:ind w:left="97"/>
              <w:rPr>
                <w:sz w:val="16"/>
              </w:rPr>
            </w:pPr>
            <w:r>
              <w:rPr>
                <w:color w:val="1D1D1C"/>
                <w:sz w:val="16"/>
              </w:rPr>
              <w:t>Radyonüklid  Tedavi</w:t>
            </w:r>
          </w:p>
          <w:p>
            <w:pPr>
              <w:pStyle w:val="TableParagraph"/>
              <w:spacing w:line="264" w:lineRule="auto" w:before="27"/>
              <w:ind w:left="98" w:right="1876" w:hanging="5"/>
              <w:rPr>
                <w:sz w:val="16"/>
              </w:rPr>
            </w:pPr>
            <w:r>
              <w:rPr>
                <w:color w:val="1D1D1C"/>
                <w:w w:val="105"/>
                <w:sz w:val="16"/>
              </w:rPr>
              <w:t>Nükleer Tıpta Diğer Uygulamalar Serbest çalışma</w:t>
            </w:r>
          </w:p>
        </w:tc>
        <w:tc>
          <w:tcPr>
            <w:tcW w:w="681" w:type="dxa"/>
            <w:tcBorders>
              <w:top w:val="single" w:sz="6" w:space="0" w:color="4B4B4B"/>
              <w:left w:val="single" w:sz="6" w:space="0" w:color="383834"/>
              <w:bottom w:val="nil"/>
              <w:right w:val="single" w:sz="6" w:space="0" w:color="343434"/>
            </w:tcBorders>
          </w:tcPr>
          <w:p>
            <w:pPr>
              <w:pStyle w:val="TableParagraph"/>
              <w:spacing w:before="26"/>
              <w:ind w:left="8"/>
              <w:jc w:val="center"/>
              <w:rPr>
                <w:rFonts w:ascii="Times New Roman"/>
                <w:sz w:val="18"/>
              </w:rPr>
            </w:pPr>
            <w:r>
              <w:rPr>
                <w:rFonts w:ascii="Times New Roman"/>
                <w:color w:val="1D1D1C"/>
                <w:w w:val="108"/>
                <w:sz w:val="18"/>
              </w:rPr>
              <w:t>2</w:t>
            </w:r>
          </w:p>
        </w:tc>
        <w:tc>
          <w:tcPr>
            <w:tcW w:w="1708" w:type="dxa"/>
            <w:tcBorders>
              <w:top w:val="single" w:sz="6" w:space="0" w:color="4B4B4B"/>
              <w:left w:val="single" w:sz="6" w:space="0" w:color="343434"/>
              <w:bottom w:val="nil"/>
              <w:right w:val="single" w:sz="6" w:space="0" w:color="343434"/>
            </w:tcBorders>
          </w:tcPr>
          <w:p>
            <w:pPr>
              <w:pStyle w:val="TableParagraph"/>
              <w:spacing w:before="39"/>
              <w:ind w:left="98"/>
              <w:rPr>
                <w:sz w:val="16"/>
              </w:rPr>
            </w:pPr>
            <w:r>
              <w:rPr>
                <w:color w:val="1D1D1C"/>
                <w:w w:val="105"/>
                <w:sz w:val="16"/>
              </w:rPr>
              <w:t>Sunum</w:t>
            </w:r>
          </w:p>
        </w:tc>
        <w:tc>
          <w:tcPr>
            <w:tcW w:w="1536" w:type="dxa"/>
            <w:vMerge w:val="restart"/>
            <w:tcBorders>
              <w:top w:val="single" w:sz="6" w:space="0" w:color="4B4B4B"/>
              <w:left w:val="single" w:sz="6" w:space="0" w:color="343434"/>
              <w:right w:val="single" w:sz="10" w:space="0" w:color="1C1C18"/>
            </w:tcBorders>
          </w:tcPr>
          <w:p>
            <w:pPr>
              <w:pStyle w:val="TableParagraph"/>
              <w:spacing w:line="177" w:lineRule="exact" w:before="39"/>
              <w:ind w:left="98"/>
              <w:jc w:val="both"/>
              <w:rPr>
                <w:sz w:val="16"/>
              </w:rPr>
            </w:pPr>
            <w:r>
              <w:rPr>
                <w:color w:val="1D1D1C"/>
                <w:w w:val="105"/>
                <w:sz w:val="16"/>
              </w:rPr>
              <w:t>M Nass Duce</w:t>
            </w:r>
          </w:p>
          <w:p>
            <w:pPr>
              <w:pStyle w:val="TableParagraph"/>
              <w:spacing w:line="258" w:lineRule="exact"/>
              <w:ind w:left="6"/>
              <w:jc w:val="both"/>
              <w:rPr>
                <w:rFonts w:ascii="Times New Roman"/>
                <w:i/>
                <w:sz w:val="23"/>
              </w:rPr>
            </w:pPr>
            <w:r>
              <w:rPr>
                <w:rFonts w:ascii="Times New Roman"/>
                <w:color w:val="494946"/>
                <w:w w:val="60"/>
                <w:sz w:val="23"/>
              </w:rPr>
              <w:t>_ </w:t>
            </w:r>
            <w:r>
              <w:rPr>
                <w:rFonts w:ascii="Times New Roman"/>
                <w:i/>
                <w:color w:val="494946"/>
                <w:w w:val="60"/>
                <w:sz w:val="23"/>
              </w:rPr>
              <w:t>_</w:t>
            </w:r>
            <w:r>
              <w:rPr>
                <w:rFonts w:ascii="Times New Roman"/>
                <w:i/>
                <w:color w:val="1D1D1C"/>
                <w:w w:val="60"/>
                <w:sz w:val="23"/>
              </w:rPr>
              <w:t>[?</w:t>
            </w:r>
            <w:r>
              <w:rPr>
                <w:rFonts w:ascii="Times New Roman"/>
                <w:i/>
                <w:color w:val="494946"/>
                <w:w w:val="60"/>
                <w:sz w:val="23"/>
              </w:rPr>
              <w:t>_ </w:t>
            </w:r>
            <w:r>
              <w:rPr>
                <w:rFonts w:ascii="Times New Roman"/>
                <w:i/>
                <w:color w:val="1D1D1C"/>
                <w:w w:val="60"/>
                <w:sz w:val="23"/>
              </w:rPr>
              <w:t>P. Y 9} </w:t>
            </w:r>
            <w:r>
              <w:rPr>
                <w:rFonts w:ascii="Times New Roman"/>
                <w:i/>
                <w:color w:val="494946"/>
                <w:w w:val="60"/>
                <w:sz w:val="23"/>
              </w:rPr>
              <w:t>_</w:t>
            </w:r>
            <w:r>
              <w:rPr>
                <w:rFonts w:ascii="Times New Roman"/>
                <w:i/>
                <w:color w:val="494946"/>
                <w:sz w:val="23"/>
                <w:u w:val="single" w:color="484845"/>
              </w:rPr>
              <w:t>      </w:t>
            </w:r>
          </w:p>
          <w:p>
            <w:pPr>
              <w:pStyle w:val="TableParagraph"/>
              <w:spacing w:line="271" w:lineRule="auto" w:before="2"/>
              <w:ind w:left="98" w:right="365"/>
              <w:jc w:val="both"/>
              <w:rPr>
                <w:sz w:val="16"/>
              </w:rPr>
            </w:pPr>
            <w:r>
              <w:rPr>
                <w:color w:val="1D1D1C"/>
                <w:w w:val="105"/>
                <w:sz w:val="16"/>
              </w:rPr>
              <w:t>P Özcan Kara P Özcan Kara P Özcan Kara</w:t>
            </w:r>
          </w:p>
        </w:tc>
      </w:tr>
      <w:tr>
        <w:trPr>
          <w:trHeight w:val="641" w:hRule="exact"/>
        </w:trPr>
        <w:tc>
          <w:tcPr>
            <w:tcW w:w="614" w:type="dxa"/>
            <w:tcBorders>
              <w:top w:val="nil"/>
              <w:left w:val="single" w:sz="10" w:space="0" w:color="1C1C18"/>
              <w:bottom w:val="nil"/>
              <w:right w:val="single" w:sz="6" w:space="0" w:color="3B3B3B"/>
            </w:tcBorders>
          </w:tcPr>
          <w:p>
            <w:pPr>
              <w:pStyle w:val="TableParagraph"/>
              <w:rPr>
                <w:b/>
                <w:sz w:val="18"/>
              </w:rPr>
            </w:pPr>
          </w:p>
          <w:p>
            <w:pPr>
              <w:pStyle w:val="TableParagraph"/>
              <w:spacing w:before="114"/>
              <w:ind w:left="99" w:right="100"/>
              <w:jc w:val="center"/>
              <w:rPr>
                <w:sz w:val="17"/>
              </w:rPr>
            </w:pPr>
            <w:r>
              <w:rPr>
                <w:color w:val="1D1D1C"/>
                <w:w w:val="105"/>
                <w:sz w:val="17"/>
              </w:rPr>
              <w:t>4</w:t>
            </w:r>
            <w:r>
              <w:rPr>
                <w:color w:val="494946"/>
                <w:w w:val="105"/>
                <w:sz w:val="17"/>
              </w:rPr>
              <w:t>.</w:t>
            </w:r>
          </w:p>
        </w:tc>
        <w:tc>
          <w:tcPr>
            <w:tcW w:w="4784" w:type="dxa"/>
            <w:vMerge/>
            <w:tcBorders>
              <w:left w:val="single" w:sz="6" w:space="0" w:color="3B3B3B"/>
              <w:right w:val="single" w:sz="6" w:space="0" w:color="383834"/>
            </w:tcBorders>
          </w:tcPr>
          <w:p>
            <w:pPr/>
          </w:p>
        </w:tc>
        <w:tc>
          <w:tcPr>
            <w:tcW w:w="681" w:type="dxa"/>
            <w:tcBorders>
              <w:top w:val="nil"/>
              <w:left w:val="single" w:sz="6" w:space="0" w:color="383834"/>
              <w:bottom w:val="nil"/>
              <w:right w:val="single" w:sz="6" w:space="0" w:color="343434"/>
            </w:tcBorders>
          </w:tcPr>
          <w:p>
            <w:pPr>
              <w:pStyle w:val="TableParagraph"/>
              <w:spacing w:line="244" w:lineRule="exact"/>
              <w:ind w:left="2" w:right="38"/>
              <w:jc w:val="center"/>
              <w:rPr>
                <w:rFonts w:ascii="Times New Roman"/>
                <w:sz w:val="12"/>
              </w:rPr>
            </w:pPr>
            <w:r>
              <w:rPr>
                <w:rFonts w:ascii="Times New Roman"/>
                <w:color w:val="494946"/>
                <w:w w:val="174"/>
                <w:sz w:val="12"/>
              </w:rPr>
              <w:t>---</w:t>
            </w:r>
            <w:r>
              <w:rPr>
                <w:rFonts w:ascii="Times New Roman"/>
                <w:color w:val="494946"/>
                <w:spacing w:val="-37"/>
                <w:w w:val="174"/>
                <w:sz w:val="12"/>
              </w:rPr>
              <w:t>-</w:t>
            </w:r>
            <w:r>
              <w:rPr>
                <w:rFonts w:ascii="Times New Roman"/>
                <w:color w:val="494946"/>
                <w:spacing w:val="-97"/>
                <w:w w:val="174"/>
                <w:sz w:val="12"/>
              </w:rPr>
              <w:t>-</w:t>
            </w:r>
            <w:r>
              <w:rPr>
                <w:rFonts w:ascii="Times New Roman"/>
                <w:color w:val="1D1D1C"/>
                <w:spacing w:val="-38"/>
                <w:w w:val="108"/>
                <w:position w:val="8"/>
                <w:sz w:val="18"/>
              </w:rPr>
              <w:t>2</w:t>
            </w:r>
            <w:r>
              <w:rPr>
                <w:rFonts w:ascii="Times New Roman"/>
                <w:color w:val="494946"/>
                <w:w w:val="174"/>
                <w:sz w:val="12"/>
              </w:rPr>
              <w:t>----</w:t>
            </w:r>
          </w:p>
          <w:p>
            <w:pPr>
              <w:pStyle w:val="TableParagraph"/>
              <w:spacing w:line="184" w:lineRule="exact"/>
              <w:ind w:right="3"/>
              <w:jc w:val="center"/>
              <w:rPr>
                <w:rFonts w:ascii="Times New Roman"/>
                <w:sz w:val="18"/>
              </w:rPr>
            </w:pPr>
            <w:r>
              <w:rPr>
                <w:rFonts w:ascii="Times New Roman"/>
                <w:color w:val="1D1D1C"/>
                <w:w w:val="110"/>
                <w:sz w:val="18"/>
              </w:rPr>
              <w:t>1</w:t>
            </w:r>
          </w:p>
          <w:p>
            <w:pPr>
              <w:pStyle w:val="TableParagraph"/>
              <w:spacing w:line="207" w:lineRule="exact"/>
              <w:ind w:right="3"/>
              <w:jc w:val="center"/>
              <w:rPr>
                <w:rFonts w:ascii="Times New Roman"/>
                <w:sz w:val="18"/>
              </w:rPr>
            </w:pPr>
            <w:r>
              <w:rPr>
                <w:rFonts w:ascii="Times New Roman"/>
                <w:color w:val="1D1D1C"/>
                <w:w w:val="110"/>
                <w:sz w:val="18"/>
              </w:rPr>
              <w:t>1</w:t>
            </w:r>
          </w:p>
        </w:tc>
        <w:tc>
          <w:tcPr>
            <w:tcW w:w="1708" w:type="dxa"/>
            <w:tcBorders>
              <w:top w:val="nil"/>
              <w:left w:val="single" w:sz="6" w:space="0" w:color="343434"/>
              <w:bottom w:val="nil"/>
              <w:right w:val="single" w:sz="6" w:space="0" w:color="343434"/>
            </w:tcBorders>
          </w:tcPr>
          <w:p>
            <w:pPr>
              <w:pStyle w:val="TableParagraph"/>
              <w:spacing w:line="161" w:lineRule="exact" w:before="9"/>
              <w:ind w:left="98"/>
              <w:rPr>
                <w:sz w:val="16"/>
              </w:rPr>
            </w:pPr>
            <w:r>
              <w:rPr>
                <w:color w:val="1D1D1C"/>
                <w:w w:val="105"/>
                <w:sz w:val="16"/>
              </w:rPr>
              <w:t>Sunum</w:t>
            </w:r>
          </w:p>
          <w:p>
            <w:pPr>
              <w:pStyle w:val="TableParagraph"/>
              <w:spacing w:line="81" w:lineRule="exact"/>
              <w:ind w:left="44"/>
              <w:rPr>
                <w:sz w:val="10"/>
              </w:rPr>
            </w:pPr>
            <w:r>
              <w:rPr>
                <w:color w:val="494946"/>
                <w:w w:val="180"/>
                <w:sz w:val="10"/>
              </w:rPr>
              <w:t>--------·-·----------·-·---</w:t>
            </w:r>
          </w:p>
          <w:p>
            <w:pPr>
              <w:pStyle w:val="TableParagraph"/>
              <w:spacing w:line="173" w:lineRule="exact"/>
              <w:ind w:left="98"/>
              <w:rPr>
                <w:sz w:val="16"/>
              </w:rPr>
            </w:pPr>
            <w:r>
              <w:rPr>
                <w:color w:val="1D1D1C"/>
                <w:w w:val="105"/>
                <w:sz w:val="16"/>
              </w:rPr>
              <w:t>Sunum</w:t>
            </w:r>
          </w:p>
          <w:p>
            <w:pPr>
              <w:pStyle w:val="TableParagraph"/>
              <w:spacing w:before="22"/>
              <w:ind w:left="98"/>
              <w:rPr>
                <w:sz w:val="16"/>
              </w:rPr>
            </w:pPr>
            <w:r>
              <w:rPr>
                <w:color w:val="1D1D1C"/>
                <w:w w:val="105"/>
                <w:sz w:val="16"/>
              </w:rPr>
              <w:t>Sunum</w:t>
            </w:r>
          </w:p>
        </w:tc>
        <w:tc>
          <w:tcPr>
            <w:tcW w:w="1536" w:type="dxa"/>
            <w:vMerge/>
            <w:tcBorders>
              <w:left w:val="single" w:sz="6" w:space="0" w:color="343434"/>
              <w:right w:val="single" w:sz="10" w:space="0" w:color="1C1C18"/>
            </w:tcBorders>
          </w:tcPr>
          <w:p>
            <w:pPr/>
          </w:p>
        </w:tc>
      </w:tr>
      <w:tr>
        <w:trPr>
          <w:trHeight w:val="209" w:hRule="exact"/>
        </w:trPr>
        <w:tc>
          <w:tcPr>
            <w:tcW w:w="614" w:type="dxa"/>
            <w:tcBorders>
              <w:top w:val="nil"/>
              <w:left w:val="single" w:sz="10" w:space="0" w:color="1C1C18"/>
              <w:bottom w:val="nil"/>
              <w:right w:val="single" w:sz="6" w:space="0" w:color="3B3B3B"/>
            </w:tcBorders>
          </w:tcPr>
          <w:p>
            <w:pPr/>
          </w:p>
        </w:tc>
        <w:tc>
          <w:tcPr>
            <w:tcW w:w="4784" w:type="dxa"/>
            <w:vMerge/>
            <w:tcBorders>
              <w:left w:val="single" w:sz="6" w:space="0" w:color="3B3B3B"/>
              <w:right w:val="single" w:sz="6" w:space="0" w:color="383834"/>
            </w:tcBorders>
          </w:tcPr>
          <w:p>
            <w:pPr/>
          </w:p>
        </w:tc>
        <w:tc>
          <w:tcPr>
            <w:tcW w:w="681" w:type="dxa"/>
            <w:tcBorders>
              <w:top w:val="nil"/>
              <w:left w:val="single" w:sz="6" w:space="0" w:color="383834"/>
              <w:bottom w:val="nil"/>
              <w:right w:val="single" w:sz="6" w:space="0" w:color="343434"/>
            </w:tcBorders>
          </w:tcPr>
          <w:p>
            <w:pPr>
              <w:pStyle w:val="TableParagraph"/>
              <w:spacing w:line="205" w:lineRule="exact"/>
              <w:ind w:right="3"/>
              <w:jc w:val="center"/>
              <w:rPr>
                <w:rFonts w:ascii="Times New Roman"/>
                <w:sz w:val="18"/>
              </w:rPr>
            </w:pPr>
            <w:r>
              <w:rPr>
                <w:rFonts w:ascii="Times New Roman"/>
                <w:color w:val="1D1D1C"/>
                <w:w w:val="110"/>
                <w:sz w:val="18"/>
              </w:rPr>
              <w:t>1</w:t>
            </w:r>
          </w:p>
        </w:tc>
        <w:tc>
          <w:tcPr>
            <w:tcW w:w="1708" w:type="dxa"/>
            <w:tcBorders>
              <w:top w:val="nil"/>
              <w:left w:val="single" w:sz="6" w:space="0" w:color="343434"/>
              <w:bottom w:val="nil"/>
              <w:right w:val="single" w:sz="6" w:space="0" w:color="343434"/>
            </w:tcBorders>
          </w:tcPr>
          <w:p>
            <w:pPr>
              <w:pStyle w:val="TableParagraph"/>
              <w:spacing w:before="16"/>
              <w:ind w:left="98"/>
              <w:rPr>
                <w:sz w:val="16"/>
              </w:rPr>
            </w:pPr>
            <w:r>
              <w:rPr>
                <w:color w:val="1D1D1C"/>
                <w:w w:val="105"/>
                <w:sz w:val="16"/>
              </w:rPr>
              <w:t>Sunum</w:t>
            </w:r>
          </w:p>
        </w:tc>
        <w:tc>
          <w:tcPr>
            <w:tcW w:w="1536" w:type="dxa"/>
            <w:vMerge/>
            <w:tcBorders>
              <w:left w:val="single" w:sz="6" w:space="0" w:color="343434"/>
              <w:right w:val="single" w:sz="10" w:space="0" w:color="1C1C18"/>
            </w:tcBorders>
          </w:tcPr>
          <w:p>
            <w:pPr/>
          </w:p>
        </w:tc>
      </w:tr>
      <w:tr>
        <w:trPr>
          <w:trHeight w:val="210" w:hRule="exact"/>
        </w:trPr>
        <w:tc>
          <w:tcPr>
            <w:tcW w:w="614" w:type="dxa"/>
            <w:tcBorders>
              <w:top w:val="nil"/>
              <w:left w:val="single" w:sz="10" w:space="0" w:color="1C1C18"/>
              <w:bottom w:val="single" w:sz="6" w:space="0" w:color="3B3B3B"/>
              <w:right w:val="single" w:sz="6" w:space="0" w:color="3B3B3B"/>
            </w:tcBorders>
          </w:tcPr>
          <w:p>
            <w:pPr/>
          </w:p>
        </w:tc>
        <w:tc>
          <w:tcPr>
            <w:tcW w:w="4784" w:type="dxa"/>
            <w:vMerge/>
            <w:tcBorders>
              <w:left w:val="single" w:sz="6" w:space="0" w:color="3B3B3B"/>
              <w:bottom w:val="single" w:sz="6" w:space="0" w:color="3B3B3B"/>
              <w:right w:val="single" w:sz="6" w:space="0" w:color="383834"/>
            </w:tcBorders>
          </w:tcPr>
          <w:p>
            <w:pPr/>
          </w:p>
        </w:tc>
        <w:tc>
          <w:tcPr>
            <w:tcW w:w="681" w:type="dxa"/>
            <w:tcBorders>
              <w:top w:val="nil"/>
              <w:left w:val="single" w:sz="6" w:space="0" w:color="383834"/>
              <w:bottom w:val="single" w:sz="6" w:space="0" w:color="3B3B3B"/>
              <w:right w:val="single" w:sz="6" w:space="0" w:color="343434"/>
            </w:tcBorders>
          </w:tcPr>
          <w:p>
            <w:pPr>
              <w:pStyle w:val="TableParagraph"/>
              <w:spacing w:line="203" w:lineRule="exact"/>
              <w:ind w:right="3"/>
              <w:jc w:val="center"/>
              <w:rPr>
                <w:rFonts w:ascii="Times New Roman"/>
                <w:sz w:val="18"/>
              </w:rPr>
            </w:pPr>
            <w:r>
              <w:rPr>
                <w:rFonts w:ascii="Times New Roman"/>
                <w:color w:val="1D1D1C"/>
                <w:w w:val="110"/>
                <w:sz w:val="18"/>
              </w:rPr>
              <w:t>1</w:t>
            </w:r>
          </w:p>
        </w:tc>
        <w:tc>
          <w:tcPr>
            <w:tcW w:w="1708" w:type="dxa"/>
            <w:tcBorders>
              <w:top w:val="nil"/>
              <w:left w:val="single" w:sz="6" w:space="0" w:color="343434"/>
              <w:bottom w:val="single" w:sz="6" w:space="0" w:color="3B3B3B"/>
              <w:right w:val="single" w:sz="6" w:space="0" w:color="343434"/>
            </w:tcBorders>
          </w:tcPr>
          <w:p>
            <w:pPr/>
          </w:p>
        </w:tc>
        <w:tc>
          <w:tcPr>
            <w:tcW w:w="1536" w:type="dxa"/>
            <w:vMerge/>
            <w:tcBorders>
              <w:left w:val="single" w:sz="6" w:space="0" w:color="343434"/>
              <w:bottom w:val="single" w:sz="6" w:space="0" w:color="3B3B3B"/>
              <w:right w:val="single" w:sz="10" w:space="0" w:color="1C1C18"/>
            </w:tcBorders>
          </w:tcPr>
          <w:p>
            <w:pPr/>
          </w:p>
        </w:tc>
      </w:tr>
      <w:tr>
        <w:trPr>
          <w:trHeight w:val="218" w:hRule="exact"/>
        </w:trPr>
        <w:tc>
          <w:tcPr>
            <w:tcW w:w="614" w:type="dxa"/>
            <w:tcBorders>
              <w:top w:val="single" w:sz="6" w:space="0" w:color="3B3B3B"/>
              <w:left w:val="single" w:sz="10" w:space="0" w:color="1C1C18"/>
              <w:bottom w:val="nil"/>
              <w:right w:val="single" w:sz="6" w:space="0" w:color="3B3B3B"/>
            </w:tcBorders>
          </w:tcPr>
          <w:p>
            <w:pPr/>
          </w:p>
        </w:tc>
        <w:tc>
          <w:tcPr>
            <w:tcW w:w="4784" w:type="dxa"/>
            <w:vMerge w:val="restart"/>
            <w:tcBorders>
              <w:top w:val="single" w:sz="6" w:space="0" w:color="3B3B3B"/>
              <w:left w:val="single" w:sz="6" w:space="0" w:color="3B3B3B"/>
              <w:right w:val="single" w:sz="6" w:space="0" w:color="383834"/>
            </w:tcBorders>
          </w:tcPr>
          <w:p>
            <w:pPr>
              <w:pStyle w:val="TableParagraph"/>
              <w:spacing w:before="18"/>
              <w:ind w:left="97"/>
              <w:rPr>
                <w:sz w:val="16"/>
              </w:rPr>
            </w:pPr>
            <w:r>
              <w:rPr>
                <w:color w:val="1D1D1C"/>
                <w:w w:val="105"/>
                <w:sz w:val="16"/>
              </w:rPr>
              <w:t>Hep tobilier  Sistem Radyolojisi</w:t>
            </w:r>
          </w:p>
          <w:p>
            <w:pPr>
              <w:pStyle w:val="TableParagraph"/>
              <w:spacing w:line="218" w:lineRule="exact" w:before="42"/>
              <w:ind w:left="-2"/>
              <w:rPr>
                <w:sz w:val="16"/>
              </w:rPr>
            </w:pPr>
            <w:r>
              <w:rPr>
                <w:color w:val="494946"/>
                <w:w w:val="68"/>
                <w:sz w:val="20"/>
              </w:rPr>
              <w:t>-</w:t>
            </w:r>
            <w:r>
              <w:rPr>
                <w:color w:val="494946"/>
                <w:spacing w:val="-33"/>
                <w:sz w:val="20"/>
              </w:rPr>
              <w:t> </w:t>
            </w:r>
            <w:r>
              <w:rPr>
                <w:i/>
                <w:color w:val="494946"/>
                <w:w w:val="64"/>
                <w:sz w:val="20"/>
              </w:rPr>
              <w:t>-</w:t>
            </w:r>
            <w:r>
              <w:rPr>
                <w:i/>
                <w:color w:val="494946"/>
                <w:sz w:val="20"/>
              </w:rPr>
              <w:t> </w:t>
            </w:r>
            <w:r>
              <w:rPr>
                <w:i/>
                <w:color w:val="1D1D1C"/>
                <w:spacing w:val="5"/>
                <w:w w:val="91"/>
                <w:sz w:val="20"/>
              </w:rPr>
              <w:t>?</w:t>
            </w:r>
            <w:r>
              <w:rPr>
                <w:i/>
                <w:color w:val="1D1D1C"/>
                <w:spacing w:val="-76"/>
                <w:w w:val="61"/>
                <w:sz w:val="20"/>
              </w:rPr>
              <w:t>S</w:t>
            </w:r>
            <w:r>
              <w:rPr>
                <w:i/>
                <w:color w:val="494946"/>
                <w:w w:val="36"/>
                <w:sz w:val="20"/>
              </w:rPr>
              <w:t>_</w:t>
            </w:r>
            <w:r>
              <w:rPr>
                <w:i/>
                <w:color w:val="494946"/>
                <w:spacing w:val="-20"/>
                <w:sz w:val="20"/>
              </w:rPr>
              <w:t> </w:t>
            </w:r>
            <w:r>
              <w:rPr>
                <w:i/>
                <w:color w:val="494946"/>
                <w:spacing w:val="1"/>
                <w:w w:val="32"/>
                <w:sz w:val="20"/>
              </w:rPr>
              <w:t>_</w:t>
            </w:r>
            <w:r>
              <w:rPr>
                <w:color w:val="1D1D1C"/>
                <w:w w:val="149"/>
                <w:sz w:val="16"/>
              </w:rPr>
              <w:t>!</w:t>
            </w:r>
            <w:r>
              <w:rPr>
                <w:color w:val="1D1D1C"/>
                <w:sz w:val="16"/>
              </w:rPr>
              <w:t>   </w:t>
            </w:r>
            <w:r>
              <w:rPr>
                <w:color w:val="1D1D1C"/>
                <w:spacing w:val="21"/>
                <w:sz w:val="16"/>
              </w:rPr>
              <w:t> </w:t>
            </w:r>
            <w:r>
              <w:rPr>
                <w:color w:val="1D1D1C"/>
                <w:w w:val="150"/>
                <w:sz w:val="16"/>
              </w:rPr>
              <w:t>J</w:t>
            </w:r>
            <w:r>
              <w:rPr>
                <w:color w:val="1D1D1C"/>
                <w:spacing w:val="22"/>
                <w:sz w:val="16"/>
              </w:rPr>
              <w:t> </w:t>
            </w:r>
            <w:r>
              <w:rPr>
                <w:color w:val="1D1D1C"/>
                <w:spacing w:val="-3"/>
                <w:w w:val="149"/>
                <w:sz w:val="16"/>
              </w:rPr>
              <w:t>!</w:t>
            </w:r>
            <w:r>
              <w:rPr>
                <w:color w:val="1D1D1C"/>
                <w:spacing w:val="-66"/>
                <w:w w:val="64"/>
                <w:sz w:val="16"/>
              </w:rPr>
              <w:t>Ş</w:t>
            </w:r>
            <w:r>
              <w:rPr>
                <w:color w:val="494946"/>
                <w:w w:val="40"/>
                <w:sz w:val="16"/>
              </w:rPr>
              <w:t>_</w:t>
            </w:r>
            <w:r>
              <w:rPr>
                <w:color w:val="494946"/>
                <w:spacing w:val="15"/>
                <w:sz w:val="16"/>
              </w:rPr>
              <w:t> </w:t>
            </w:r>
            <w:r>
              <w:rPr>
                <w:color w:val="1D1D1C"/>
                <w:w w:val="64"/>
                <w:sz w:val="16"/>
              </w:rPr>
              <w:t>l</w:t>
            </w:r>
            <w:r>
              <w:rPr>
                <w:color w:val="1D1D1C"/>
                <w:sz w:val="16"/>
              </w:rPr>
              <w:t> </w:t>
            </w:r>
            <w:r>
              <w:rPr>
                <w:color w:val="1D1D1C"/>
                <w:spacing w:val="-18"/>
                <w:sz w:val="16"/>
              </w:rPr>
              <w:t> </w:t>
            </w:r>
            <w:r>
              <w:rPr>
                <w:color w:val="1D1D1C"/>
                <w:spacing w:val="5"/>
                <w:w w:val="99"/>
                <w:sz w:val="16"/>
              </w:rPr>
              <w:t>t</w:t>
            </w:r>
            <w:r>
              <w:rPr>
                <w:color w:val="1D1D1C"/>
                <w:w w:val="49"/>
                <w:sz w:val="16"/>
              </w:rPr>
              <w:t>e</w:t>
            </w:r>
            <w:r>
              <w:rPr>
                <w:color w:val="1D1D1C"/>
                <w:spacing w:val="-5"/>
                <w:w w:val="49"/>
                <w:sz w:val="16"/>
              </w:rPr>
              <w:t>_</w:t>
            </w:r>
            <w:r>
              <w:rPr>
                <w:color w:val="1D1D1C"/>
                <w:w w:val="82"/>
                <w:sz w:val="16"/>
              </w:rPr>
              <w:t>ı:r</w:t>
            </w:r>
            <w:r>
              <w:rPr>
                <w:color w:val="1D1D1C"/>
                <w:spacing w:val="-37"/>
                <w:w w:val="82"/>
                <w:sz w:val="16"/>
              </w:rPr>
              <w:t>!</w:t>
            </w:r>
            <w:r>
              <w:rPr>
                <w:color w:val="1D1D1C"/>
                <w:w w:val="16"/>
                <w:sz w:val="16"/>
              </w:rPr>
              <w:t>i</w:t>
            </w:r>
            <w:r>
              <w:rPr>
                <w:color w:val="1D1D1C"/>
                <w:spacing w:val="-19"/>
                <w:sz w:val="16"/>
              </w:rPr>
              <w:t> </w:t>
            </w:r>
            <w:r>
              <w:rPr>
                <w:color w:val="494946"/>
                <w:w w:val="40"/>
                <w:sz w:val="16"/>
              </w:rPr>
              <w:t>_</w:t>
            </w:r>
            <w:r>
              <w:rPr>
                <w:color w:val="494946"/>
                <w:spacing w:val="-29"/>
                <w:sz w:val="16"/>
              </w:rPr>
              <w:t> </w:t>
            </w:r>
            <w:r>
              <w:rPr>
                <w:color w:val="1D1D1C"/>
                <w:w w:val="40"/>
                <w:sz w:val="16"/>
              </w:rPr>
              <w:t>R</w:t>
            </w:r>
            <w:r>
              <w:rPr>
                <w:color w:val="1D1D1C"/>
                <w:sz w:val="16"/>
              </w:rPr>
              <w:t> </w:t>
            </w:r>
            <w:r>
              <w:rPr>
                <w:color w:val="1D1D1C"/>
                <w:spacing w:val="16"/>
                <w:sz w:val="16"/>
              </w:rPr>
              <w:t> </w:t>
            </w:r>
            <w:r>
              <w:rPr>
                <w:color w:val="1D1D1C"/>
                <w:w w:val="72"/>
                <w:sz w:val="16"/>
              </w:rPr>
              <w:t>y</w:t>
            </w:r>
            <w:r>
              <w:rPr>
                <w:color w:val="1D1D1C"/>
                <w:sz w:val="16"/>
              </w:rPr>
              <w:t> </w:t>
            </w:r>
            <w:r>
              <w:rPr>
                <w:color w:val="1D1D1C"/>
                <w:spacing w:val="-16"/>
                <w:sz w:val="16"/>
              </w:rPr>
              <w:t> </w:t>
            </w:r>
            <w:r>
              <w:rPr>
                <w:color w:val="494946"/>
                <w:w w:val="85"/>
                <w:sz w:val="16"/>
              </w:rPr>
              <w:t>-</w:t>
            </w:r>
            <w:r>
              <w:rPr>
                <w:color w:val="494946"/>
                <w:spacing w:val="-17"/>
                <w:sz w:val="16"/>
              </w:rPr>
              <w:t> </w:t>
            </w:r>
            <w:r>
              <w:rPr>
                <w:color w:val="1D1D1C"/>
                <w:w w:val="20"/>
                <w:sz w:val="16"/>
              </w:rPr>
              <w:t>l</w:t>
            </w:r>
            <w:r>
              <w:rPr>
                <w:color w:val="1D1D1C"/>
                <w:spacing w:val="-14"/>
                <w:sz w:val="16"/>
              </w:rPr>
              <w:t> </w:t>
            </w:r>
            <w:r>
              <w:rPr>
                <w:color w:val="1D1D1C"/>
                <w:w w:val="99"/>
                <w:sz w:val="16"/>
              </w:rPr>
              <w:t>jl</w:t>
            </w:r>
            <w:r>
              <w:rPr>
                <w:color w:val="1D1D1C"/>
                <w:sz w:val="16"/>
              </w:rPr>
              <w:t> </w:t>
            </w:r>
            <w:r>
              <w:rPr>
                <w:color w:val="1D1D1C"/>
                <w:spacing w:val="-22"/>
                <w:sz w:val="16"/>
              </w:rPr>
              <w:t> </w:t>
            </w:r>
            <w:r>
              <w:rPr>
                <w:color w:val="1D1D1C"/>
                <w:w w:val="16"/>
                <w:sz w:val="16"/>
              </w:rPr>
              <w:t>i</w:t>
            </w:r>
            <w:r>
              <w:rPr>
                <w:color w:val="1D1D1C"/>
                <w:spacing w:val="-17"/>
                <w:sz w:val="16"/>
              </w:rPr>
              <w:t> </w:t>
            </w:r>
            <w:r>
              <w:rPr>
                <w:color w:val="494946"/>
                <w:w w:val="40"/>
                <w:sz w:val="16"/>
              </w:rPr>
              <w:t>_</w:t>
            </w:r>
            <w:r>
              <w:rPr>
                <w:color w:val="494946"/>
                <w:spacing w:val="-32"/>
                <w:sz w:val="16"/>
              </w:rPr>
              <w:t> </w:t>
            </w:r>
            <w:r>
              <w:rPr>
                <w:color w:val="494946"/>
                <w:w w:val="85"/>
                <w:sz w:val="16"/>
              </w:rPr>
              <w:t>-</w:t>
            </w:r>
            <w:r>
              <w:rPr>
                <w:color w:val="494946"/>
                <w:spacing w:val="-19"/>
                <w:sz w:val="16"/>
              </w:rPr>
              <w:t> </w:t>
            </w:r>
            <w:r>
              <w:rPr>
                <w:color w:val="494946"/>
                <w:w w:val="85"/>
                <w:sz w:val="16"/>
              </w:rPr>
              <w:t>-</w:t>
            </w:r>
            <w:r>
              <w:rPr>
                <w:color w:val="494946"/>
                <w:spacing w:val="-22"/>
                <w:sz w:val="16"/>
              </w:rPr>
              <w:t> </w:t>
            </w:r>
            <w:r>
              <w:rPr>
                <w:color w:val="494946"/>
                <w:w w:val="96"/>
                <w:sz w:val="16"/>
              </w:rPr>
              <w:t>-</w:t>
            </w:r>
            <w:r>
              <w:rPr>
                <w:color w:val="494946"/>
                <w:spacing w:val="-20"/>
                <w:sz w:val="16"/>
              </w:rPr>
              <w:t> </w:t>
            </w:r>
            <w:r>
              <w:rPr>
                <w:color w:val="494946"/>
                <w:w w:val="85"/>
                <w:sz w:val="16"/>
              </w:rPr>
              <w:t>-</w:t>
            </w:r>
            <w:r>
              <w:rPr>
                <w:color w:val="494946"/>
                <w:spacing w:val="-19"/>
                <w:sz w:val="16"/>
              </w:rPr>
              <w:t> </w:t>
            </w:r>
            <w:r>
              <w:rPr>
                <w:color w:val="494946"/>
                <w:w w:val="85"/>
                <w:sz w:val="16"/>
              </w:rPr>
              <w:t>-</w:t>
            </w:r>
            <w:r>
              <w:rPr>
                <w:color w:val="494946"/>
                <w:spacing w:val="-22"/>
                <w:sz w:val="16"/>
              </w:rPr>
              <w:t> </w:t>
            </w:r>
            <w:r>
              <w:rPr>
                <w:color w:val="363634"/>
                <w:w w:val="96"/>
                <w:sz w:val="16"/>
              </w:rPr>
              <w:t>-</w:t>
            </w:r>
            <w:r>
              <w:rPr>
                <w:color w:val="363634"/>
                <w:spacing w:val="-25"/>
                <w:sz w:val="16"/>
              </w:rPr>
              <w:t> </w:t>
            </w:r>
            <w:r>
              <w:rPr>
                <w:color w:val="363634"/>
                <w:w w:val="96"/>
                <w:sz w:val="16"/>
              </w:rPr>
              <w:t>-</w:t>
            </w:r>
            <w:r>
              <w:rPr>
                <w:color w:val="363634"/>
                <w:spacing w:val="-25"/>
                <w:sz w:val="16"/>
              </w:rPr>
              <w:t> </w:t>
            </w:r>
            <w:r>
              <w:rPr>
                <w:color w:val="494946"/>
                <w:w w:val="85"/>
                <w:sz w:val="16"/>
              </w:rPr>
              <w:t>-</w:t>
            </w:r>
            <w:r>
              <w:rPr>
                <w:color w:val="494946"/>
                <w:spacing w:val="-19"/>
                <w:sz w:val="16"/>
              </w:rPr>
              <w:t> </w:t>
            </w:r>
            <w:r>
              <w:rPr>
                <w:color w:val="494946"/>
                <w:w w:val="85"/>
                <w:sz w:val="16"/>
              </w:rPr>
              <w:t>-</w:t>
            </w:r>
            <w:r>
              <w:rPr>
                <w:color w:val="494946"/>
                <w:spacing w:val="-22"/>
                <w:sz w:val="16"/>
              </w:rPr>
              <w:t> </w:t>
            </w:r>
            <w:r>
              <w:rPr>
                <w:color w:val="363634"/>
                <w:w w:val="96"/>
                <w:sz w:val="16"/>
              </w:rPr>
              <w:t>-</w:t>
            </w:r>
            <w:r>
              <w:rPr>
                <w:color w:val="363634"/>
                <w:spacing w:val="-25"/>
                <w:sz w:val="16"/>
              </w:rPr>
              <w:t> </w:t>
            </w:r>
            <w:r>
              <w:rPr>
                <w:color w:val="363634"/>
                <w:w w:val="96"/>
                <w:sz w:val="16"/>
              </w:rPr>
              <w:t>-</w:t>
            </w:r>
            <w:r>
              <w:rPr>
                <w:color w:val="363634"/>
                <w:spacing w:val="-25"/>
                <w:sz w:val="16"/>
              </w:rPr>
              <w:t> </w:t>
            </w:r>
            <w:r>
              <w:rPr>
                <w:color w:val="494946"/>
                <w:w w:val="85"/>
                <w:sz w:val="16"/>
              </w:rPr>
              <w:t>-</w:t>
            </w:r>
            <w:r>
              <w:rPr>
                <w:color w:val="494946"/>
                <w:spacing w:val="-19"/>
                <w:sz w:val="16"/>
              </w:rPr>
              <w:t> </w:t>
            </w:r>
            <w:r>
              <w:rPr>
                <w:color w:val="494946"/>
                <w:w w:val="85"/>
                <w:sz w:val="16"/>
              </w:rPr>
              <w:t>-</w:t>
            </w:r>
            <w:r>
              <w:rPr>
                <w:color w:val="494946"/>
                <w:spacing w:val="-22"/>
                <w:sz w:val="16"/>
              </w:rPr>
              <w:t> </w:t>
            </w:r>
            <w:r>
              <w:rPr>
                <w:color w:val="494946"/>
                <w:w w:val="96"/>
                <w:sz w:val="16"/>
              </w:rPr>
              <w:t>-</w:t>
            </w:r>
            <w:r>
              <w:rPr>
                <w:color w:val="494946"/>
                <w:spacing w:val="-20"/>
                <w:sz w:val="16"/>
              </w:rPr>
              <w:t> </w:t>
            </w:r>
            <w:r>
              <w:rPr>
                <w:color w:val="363634"/>
                <w:w w:val="96"/>
                <w:sz w:val="16"/>
              </w:rPr>
              <w:t>-</w:t>
            </w:r>
            <w:r>
              <w:rPr>
                <w:color w:val="363634"/>
                <w:spacing w:val="-25"/>
                <w:sz w:val="16"/>
              </w:rPr>
              <w:t> </w:t>
            </w:r>
            <w:r>
              <w:rPr>
                <w:color w:val="363634"/>
                <w:w w:val="96"/>
                <w:sz w:val="16"/>
              </w:rPr>
              <w:t>-</w:t>
            </w:r>
            <w:r>
              <w:rPr>
                <w:color w:val="363634"/>
                <w:spacing w:val="-25"/>
                <w:sz w:val="16"/>
              </w:rPr>
              <w:t> </w:t>
            </w:r>
            <w:r>
              <w:rPr>
                <w:color w:val="494946"/>
                <w:w w:val="85"/>
                <w:sz w:val="16"/>
              </w:rPr>
              <w:t>-</w:t>
            </w:r>
            <w:r>
              <w:rPr>
                <w:color w:val="494946"/>
                <w:spacing w:val="-19"/>
                <w:sz w:val="16"/>
              </w:rPr>
              <w:t> </w:t>
            </w:r>
            <w:r>
              <w:rPr>
                <w:color w:val="494946"/>
                <w:w w:val="85"/>
                <w:sz w:val="16"/>
              </w:rPr>
              <w:t>-</w:t>
            </w:r>
            <w:r>
              <w:rPr>
                <w:color w:val="494946"/>
                <w:spacing w:val="-22"/>
                <w:sz w:val="16"/>
              </w:rPr>
              <w:t> </w:t>
            </w:r>
            <w:r>
              <w:rPr>
                <w:color w:val="363634"/>
                <w:w w:val="96"/>
                <w:sz w:val="16"/>
              </w:rPr>
              <w:t>-</w:t>
            </w:r>
            <w:r>
              <w:rPr>
                <w:color w:val="363634"/>
                <w:spacing w:val="-25"/>
                <w:sz w:val="16"/>
              </w:rPr>
              <w:t> </w:t>
            </w:r>
            <w:r>
              <w:rPr>
                <w:color w:val="363634"/>
                <w:w w:val="96"/>
                <w:sz w:val="16"/>
              </w:rPr>
              <w:t>-</w:t>
            </w:r>
            <w:r>
              <w:rPr>
                <w:color w:val="363634"/>
                <w:spacing w:val="-25"/>
                <w:sz w:val="16"/>
              </w:rPr>
              <w:t> </w:t>
            </w:r>
            <w:r>
              <w:rPr>
                <w:color w:val="494946"/>
                <w:w w:val="85"/>
                <w:sz w:val="16"/>
              </w:rPr>
              <w:t>-</w:t>
            </w:r>
            <w:r>
              <w:rPr>
                <w:color w:val="494946"/>
                <w:spacing w:val="-22"/>
                <w:sz w:val="16"/>
              </w:rPr>
              <w:t> </w:t>
            </w:r>
            <w:r>
              <w:rPr>
                <w:color w:val="494946"/>
                <w:w w:val="96"/>
                <w:sz w:val="16"/>
              </w:rPr>
              <w:t>-</w:t>
            </w:r>
            <w:r>
              <w:rPr>
                <w:color w:val="494946"/>
                <w:spacing w:val="-20"/>
                <w:sz w:val="16"/>
              </w:rPr>
              <w:t> </w:t>
            </w:r>
            <w:r>
              <w:rPr>
                <w:color w:val="494946"/>
                <w:w w:val="85"/>
                <w:sz w:val="16"/>
              </w:rPr>
              <w:t>-</w:t>
            </w:r>
            <w:r>
              <w:rPr>
                <w:color w:val="494946"/>
                <w:spacing w:val="-22"/>
                <w:sz w:val="16"/>
              </w:rPr>
              <w:t> </w:t>
            </w:r>
            <w:r>
              <w:rPr>
                <w:color w:val="363634"/>
                <w:w w:val="96"/>
                <w:sz w:val="16"/>
              </w:rPr>
              <w:t>-</w:t>
            </w:r>
            <w:r>
              <w:rPr>
                <w:color w:val="363634"/>
                <w:spacing w:val="-25"/>
                <w:sz w:val="16"/>
              </w:rPr>
              <w:t> </w:t>
            </w:r>
            <w:r>
              <w:rPr>
                <w:color w:val="1D1D1C"/>
                <w:w w:val="96"/>
                <w:sz w:val="16"/>
              </w:rPr>
              <w:t>-</w:t>
            </w:r>
            <w:r>
              <w:rPr>
                <w:color w:val="1D1D1C"/>
                <w:spacing w:val="-20"/>
                <w:sz w:val="16"/>
              </w:rPr>
              <w:t> </w:t>
            </w:r>
            <w:r>
              <w:rPr>
                <w:color w:val="363634"/>
                <w:w w:val="96"/>
                <w:sz w:val="16"/>
              </w:rPr>
              <w:t>-</w:t>
            </w:r>
            <w:r>
              <w:rPr>
                <w:color w:val="363634"/>
                <w:spacing w:val="-25"/>
                <w:sz w:val="16"/>
              </w:rPr>
              <w:t> </w:t>
            </w:r>
            <w:r>
              <w:rPr>
                <w:color w:val="494946"/>
                <w:w w:val="85"/>
                <w:sz w:val="16"/>
              </w:rPr>
              <w:t>-</w:t>
            </w:r>
            <w:r>
              <w:rPr>
                <w:color w:val="494946"/>
                <w:spacing w:val="-19"/>
                <w:sz w:val="16"/>
              </w:rPr>
              <w:t> </w:t>
            </w:r>
            <w:r>
              <w:rPr>
                <w:color w:val="494946"/>
                <w:w w:val="85"/>
                <w:sz w:val="16"/>
              </w:rPr>
              <w:t>-</w:t>
            </w:r>
            <w:r>
              <w:rPr>
                <w:color w:val="494946"/>
                <w:spacing w:val="-19"/>
                <w:sz w:val="16"/>
              </w:rPr>
              <w:t> </w:t>
            </w:r>
            <w:r>
              <w:rPr>
                <w:color w:val="494946"/>
                <w:w w:val="85"/>
                <w:sz w:val="16"/>
              </w:rPr>
              <w:t>-</w:t>
            </w:r>
            <w:r>
              <w:rPr>
                <w:color w:val="494946"/>
                <w:spacing w:val="-19"/>
                <w:sz w:val="16"/>
              </w:rPr>
              <w:t> </w:t>
            </w:r>
            <w:r>
              <w:rPr>
                <w:color w:val="494946"/>
                <w:w w:val="85"/>
                <w:sz w:val="16"/>
              </w:rPr>
              <w:t>-</w:t>
            </w:r>
            <w:r>
              <w:rPr>
                <w:color w:val="494946"/>
                <w:spacing w:val="-19"/>
                <w:sz w:val="16"/>
              </w:rPr>
              <w:t> </w:t>
            </w:r>
            <w:r>
              <w:rPr>
                <w:color w:val="494946"/>
                <w:w w:val="85"/>
                <w:sz w:val="16"/>
              </w:rPr>
              <w:t>-</w:t>
            </w:r>
            <w:r>
              <w:rPr>
                <w:color w:val="494946"/>
                <w:spacing w:val="-19"/>
                <w:sz w:val="16"/>
              </w:rPr>
              <w:t> </w:t>
            </w:r>
            <w:r>
              <w:rPr>
                <w:color w:val="494946"/>
                <w:w w:val="85"/>
                <w:sz w:val="16"/>
              </w:rPr>
              <w:t>-</w:t>
            </w:r>
          </w:p>
          <w:p>
            <w:pPr>
              <w:pStyle w:val="TableParagraph"/>
              <w:spacing w:line="172" w:lineRule="exact"/>
              <w:ind w:left="97"/>
              <w:rPr>
                <w:sz w:val="16"/>
              </w:rPr>
            </w:pPr>
            <w:r>
              <w:rPr>
                <w:color w:val="1D1D1C"/>
                <w:w w:val="105"/>
                <w:sz w:val="16"/>
              </w:rPr>
              <w:t>Hastalardan Öğrenelim</w:t>
            </w:r>
          </w:p>
          <w:p>
            <w:pPr>
              <w:pStyle w:val="TableParagraph"/>
              <w:spacing w:before="23"/>
              <w:ind w:left="97"/>
              <w:rPr>
                <w:sz w:val="16"/>
              </w:rPr>
            </w:pPr>
            <w:r>
              <w:rPr>
                <w:color w:val="1D1D1C"/>
                <w:w w:val="105"/>
                <w:sz w:val="16"/>
              </w:rPr>
              <w:t>Olgu sunumu</w:t>
            </w:r>
          </w:p>
          <w:p>
            <w:pPr>
              <w:pStyle w:val="TableParagraph"/>
              <w:spacing w:before="27"/>
              <w:ind w:left="98"/>
              <w:rPr>
                <w:sz w:val="16"/>
              </w:rPr>
            </w:pPr>
            <w:r>
              <w:rPr>
                <w:color w:val="1D1D1C"/>
                <w:w w:val="105"/>
                <w:sz w:val="16"/>
              </w:rPr>
              <w:t>Staj sonu değerlendirme toplantısı</w:t>
            </w:r>
          </w:p>
        </w:tc>
        <w:tc>
          <w:tcPr>
            <w:tcW w:w="681" w:type="dxa"/>
            <w:tcBorders>
              <w:top w:val="single" w:sz="6" w:space="0" w:color="3B3B3B"/>
              <w:left w:val="single" w:sz="6" w:space="0" w:color="383834"/>
              <w:bottom w:val="nil"/>
              <w:right w:val="single" w:sz="6" w:space="0" w:color="343434"/>
            </w:tcBorders>
          </w:tcPr>
          <w:p>
            <w:pPr>
              <w:pStyle w:val="TableParagraph"/>
              <w:ind w:left="8"/>
              <w:jc w:val="center"/>
              <w:rPr>
                <w:rFonts w:ascii="Times New Roman"/>
                <w:sz w:val="18"/>
              </w:rPr>
            </w:pPr>
            <w:r>
              <w:rPr>
                <w:rFonts w:ascii="Times New Roman"/>
                <w:color w:val="1D1D1C"/>
                <w:w w:val="108"/>
                <w:sz w:val="18"/>
              </w:rPr>
              <w:t>2</w:t>
            </w:r>
          </w:p>
        </w:tc>
        <w:tc>
          <w:tcPr>
            <w:tcW w:w="1708" w:type="dxa"/>
            <w:tcBorders>
              <w:top w:val="single" w:sz="6" w:space="0" w:color="3B3B3B"/>
              <w:left w:val="single" w:sz="6" w:space="0" w:color="343434"/>
              <w:bottom w:val="nil"/>
              <w:right w:val="single" w:sz="6" w:space="0" w:color="343434"/>
            </w:tcBorders>
          </w:tcPr>
          <w:p>
            <w:pPr>
              <w:pStyle w:val="TableParagraph"/>
              <w:spacing w:before="18"/>
              <w:ind w:left="98"/>
              <w:rPr>
                <w:sz w:val="16"/>
              </w:rPr>
            </w:pPr>
            <w:r>
              <w:rPr>
                <w:color w:val="1D1D1C"/>
                <w:w w:val="105"/>
                <w:sz w:val="16"/>
              </w:rPr>
              <w:t>Sunum</w:t>
            </w:r>
          </w:p>
        </w:tc>
        <w:tc>
          <w:tcPr>
            <w:tcW w:w="1536" w:type="dxa"/>
            <w:vMerge w:val="restart"/>
            <w:tcBorders>
              <w:top w:val="single" w:sz="6" w:space="0" w:color="3B3B3B"/>
              <w:left w:val="single" w:sz="6" w:space="0" w:color="343434"/>
              <w:right w:val="single" w:sz="10" w:space="0" w:color="1C1C18"/>
            </w:tcBorders>
          </w:tcPr>
          <w:p>
            <w:pPr>
              <w:pStyle w:val="TableParagraph"/>
              <w:spacing w:before="18"/>
              <w:ind w:left="96"/>
              <w:rPr>
                <w:sz w:val="16"/>
              </w:rPr>
            </w:pPr>
            <w:r>
              <w:rPr>
                <w:color w:val="1D1D1C"/>
                <w:w w:val="115"/>
                <w:sz w:val="16"/>
              </w:rPr>
              <w:t>AÖzgür</w:t>
            </w:r>
          </w:p>
          <w:p>
            <w:pPr>
              <w:pStyle w:val="TableParagraph"/>
              <w:spacing w:line="235" w:lineRule="exact" w:before="24"/>
              <w:ind w:left="-1"/>
              <w:rPr>
                <w:rFonts w:ascii="Times New Roman"/>
                <w:sz w:val="12"/>
              </w:rPr>
            </w:pPr>
            <w:r>
              <w:rPr>
                <w:rFonts w:ascii="Times New Roman"/>
                <w:color w:val="494946"/>
                <w:spacing w:val="-9"/>
                <w:w w:val="178"/>
                <w:sz w:val="12"/>
              </w:rPr>
              <w:t>-</w:t>
            </w:r>
            <w:r>
              <w:rPr>
                <w:rFonts w:ascii="Times New Roman"/>
                <w:color w:val="494946"/>
                <w:spacing w:val="-53"/>
                <w:w w:val="178"/>
                <w:sz w:val="12"/>
              </w:rPr>
              <w:t>-</w:t>
            </w:r>
            <w:r>
              <w:rPr>
                <w:color w:val="1D1D1C"/>
                <w:spacing w:val="-103"/>
                <w:w w:val="107"/>
                <w:position w:val="7"/>
                <w:sz w:val="16"/>
              </w:rPr>
              <w:t>M</w:t>
            </w:r>
            <w:r>
              <w:rPr>
                <w:rFonts w:ascii="Times New Roman"/>
                <w:color w:val="494946"/>
                <w:w w:val="178"/>
                <w:sz w:val="12"/>
              </w:rPr>
              <w:t>-</w:t>
            </w:r>
            <w:r>
              <w:rPr>
                <w:rFonts w:ascii="Times New Roman"/>
                <w:color w:val="494946"/>
                <w:spacing w:val="-8"/>
                <w:w w:val="178"/>
                <w:sz w:val="12"/>
              </w:rPr>
              <w:t>-</w:t>
            </w:r>
            <w:r>
              <w:rPr>
                <w:color w:val="1D1D1C"/>
                <w:spacing w:val="-129"/>
                <w:w w:val="105"/>
                <w:position w:val="7"/>
                <w:sz w:val="16"/>
              </w:rPr>
              <w:t>N</w:t>
            </w:r>
            <w:r>
              <w:rPr>
                <w:rFonts w:ascii="Times New Roman"/>
                <w:color w:val="494946"/>
                <w:w w:val="178"/>
                <w:sz w:val="12"/>
              </w:rPr>
              <w:t>-</w:t>
            </w:r>
            <w:r>
              <w:rPr>
                <w:rFonts w:ascii="Times New Roman"/>
                <w:color w:val="494946"/>
                <w:spacing w:val="-22"/>
                <w:w w:val="178"/>
                <w:sz w:val="12"/>
              </w:rPr>
              <w:t>-</w:t>
            </w:r>
            <w:r>
              <w:rPr>
                <w:color w:val="1D1D1C"/>
                <w:spacing w:val="-65"/>
                <w:w w:val="105"/>
                <w:position w:val="7"/>
                <w:sz w:val="16"/>
              </w:rPr>
              <w:t>a</w:t>
            </w:r>
            <w:r>
              <w:rPr>
                <w:rFonts w:ascii="Times New Roman"/>
                <w:color w:val="494946"/>
                <w:spacing w:val="-124"/>
                <w:w w:val="178"/>
                <w:sz w:val="12"/>
              </w:rPr>
              <w:t>-</w:t>
            </w:r>
            <w:r>
              <w:rPr>
                <w:color w:val="1D1D1C"/>
                <w:spacing w:val="-46"/>
                <w:w w:val="106"/>
                <w:position w:val="7"/>
                <w:sz w:val="16"/>
              </w:rPr>
              <w:t>s</w:t>
            </w:r>
            <w:r>
              <w:rPr>
                <w:rFonts w:ascii="Times New Roman"/>
                <w:color w:val="494946"/>
                <w:spacing w:val="-87"/>
                <w:w w:val="178"/>
                <w:sz w:val="12"/>
              </w:rPr>
              <w:t>-</w:t>
            </w:r>
            <w:r>
              <w:rPr>
                <w:color w:val="1D1D1C"/>
                <w:spacing w:val="-34"/>
                <w:w w:val="106"/>
                <w:position w:val="7"/>
                <w:sz w:val="16"/>
              </w:rPr>
              <w:t>s</w:t>
            </w:r>
            <w:r>
              <w:rPr>
                <w:rFonts w:ascii="Times New Roman"/>
                <w:color w:val="494946"/>
                <w:spacing w:val="-53"/>
                <w:w w:val="178"/>
                <w:sz w:val="12"/>
              </w:rPr>
              <w:t>-</w:t>
            </w:r>
            <w:r>
              <w:rPr>
                <w:rFonts w:ascii="Times New Roman"/>
                <w:color w:val="494946"/>
                <w:spacing w:val="-110"/>
                <w:w w:val="178"/>
                <w:sz w:val="12"/>
              </w:rPr>
              <w:t>-</w:t>
            </w:r>
            <w:r>
              <w:rPr>
                <w:color w:val="1D1D1C"/>
                <w:spacing w:val="-60"/>
                <w:w w:val="105"/>
                <w:position w:val="7"/>
                <w:sz w:val="16"/>
              </w:rPr>
              <w:t>D</w:t>
            </w:r>
            <w:r>
              <w:rPr>
                <w:rFonts w:ascii="Times New Roman"/>
                <w:color w:val="494946"/>
                <w:spacing w:val="-14"/>
                <w:w w:val="178"/>
                <w:sz w:val="12"/>
              </w:rPr>
              <w:t>-</w:t>
            </w:r>
            <w:r>
              <w:rPr>
                <w:color w:val="1D1D1C"/>
                <w:spacing w:val="-84"/>
                <w:w w:val="105"/>
                <w:position w:val="7"/>
                <w:sz w:val="16"/>
              </w:rPr>
              <w:t>u</w:t>
            </w:r>
            <w:r>
              <w:rPr>
                <w:rFonts w:ascii="Times New Roman"/>
                <w:color w:val="494946"/>
                <w:spacing w:val="-42"/>
                <w:w w:val="178"/>
                <w:sz w:val="12"/>
              </w:rPr>
              <w:t>-</w:t>
            </w:r>
            <w:r>
              <w:rPr>
                <w:rFonts w:ascii="Times New Roman"/>
                <w:color w:val="494946"/>
                <w:spacing w:val="-104"/>
                <w:w w:val="178"/>
                <w:sz w:val="12"/>
              </w:rPr>
              <w:t>-</w:t>
            </w:r>
            <w:r>
              <w:rPr>
                <w:color w:val="1D1D1C"/>
                <w:spacing w:val="-33"/>
                <w:w w:val="106"/>
                <w:position w:val="7"/>
                <w:sz w:val="16"/>
              </w:rPr>
              <w:t>c</w:t>
            </w:r>
            <w:r>
              <w:rPr>
                <w:rFonts w:ascii="Times New Roman"/>
                <w:color w:val="494946"/>
                <w:spacing w:val="-67"/>
                <w:w w:val="178"/>
                <w:sz w:val="12"/>
              </w:rPr>
              <w:t>-</w:t>
            </w:r>
            <w:r>
              <w:rPr>
                <w:color w:val="1D1D1C"/>
                <w:spacing w:val="-46"/>
                <w:w w:val="105"/>
                <w:position w:val="7"/>
                <w:sz w:val="16"/>
              </w:rPr>
              <w:t>e</w:t>
            </w:r>
            <w:r>
              <w:rPr>
                <w:rFonts w:ascii="Times New Roman"/>
                <w:color w:val="494946"/>
                <w:w w:val="178"/>
                <w:sz w:val="12"/>
              </w:rPr>
              <w:t>------</w:t>
            </w:r>
          </w:p>
          <w:p>
            <w:pPr>
              <w:pStyle w:val="TableParagraph"/>
              <w:spacing w:line="173" w:lineRule="exact"/>
              <w:ind w:left="98"/>
              <w:rPr>
                <w:sz w:val="16"/>
              </w:rPr>
            </w:pPr>
            <w:r>
              <w:rPr>
                <w:color w:val="1D1D1C"/>
                <w:w w:val="110"/>
                <w:sz w:val="16"/>
              </w:rPr>
              <w:t>DApaydın</w:t>
            </w:r>
          </w:p>
          <w:p>
            <w:pPr>
              <w:pStyle w:val="TableParagraph"/>
              <w:spacing w:before="23"/>
              <w:ind w:left="96"/>
              <w:rPr>
                <w:sz w:val="16"/>
              </w:rPr>
            </w:pPr>
            <w:r>
              <w:rPr>
                <w:color w:val="1D1D1C"/>
                <w:w w:val="105"/>
                <w:sz w:val="16"/>
              </w:rPr>
              <w:t>AD Öğr</w:t>
            </w:r>
            <w:r>
              <w:rPr>
                <w:color w:val="494946"/>
                <w:w w:val="105"/>
                <w:sz w:val="16"/>
              </w:rPr>
              <w:t>. </w:t>
            </w:r>
            <w:r>
              <w:rPr>
                <w:color w:val="1D1D1C"/>
                <w:w w:val="105"/>
                <w:sz w:val="16"/>
              </w:rPr>
              <w:t>Üyeleri</w:t>
            </w:r>
          </w:p>
        </w:tc>
      </w:tr>
      <w:tr>
        <w:trPr>
          <w:trHeight w:val="456" w:hRule="exact"/>
        </w:trPr>
        <w:tc>
          <w:tcPr>
            <w:tcW w:w="614" w:type="dxa"/>
            <w:tcBorders>
              <w:top w:val="nil"/>
              <w:left w:val="single" w:sz="10" w:space="0" w:color="1C1C18"/>
              <w:bottom w:val="nil"/>
              <w:right w:val="single" w:sz="6" w:space="0" w:color="3B3B3B"/>
            </w:tcBorders>
          </w:tcPr>
          <w:p>
            <w:pPr>
              <w:pStyle w:val="TableParagraph"/>
              <w:spacing w:before="5"/>
              <w:rPr>
                <w:b/>
                <w:sz w:val="20"/>
              </w:rPr>
            </w:pPr>
          </w:p>
          <w:p>
            <w:pPr>
              <w:pStyle w:val="TableParagraph"/>
              <w:spacing w:before="1"/>
              <w:ind w:left="103" w:right="68"/>
              <w:jc w:val="center"/>
              <w:rPr>
                <w:rFonts w:ascii="Times New Roman"/>
                <w:sz w:val="18"/>
              </w:rPr>
            </w:pPr>
            <w:r>
              <w:rPr>
                <w:rFonts w:ascii="Times New Roman"/>
                <w:color w:val="1D1D1C"/>
                <w:w w:val="180"/>
                <w:sz w:val="18"/>
              </w:rPr>
              <w:t>5</w:t>
            </w:r>
            <w:r>
              <w:rPr>
                <w:rFonts w:ascii="Times New Roman"/>
                <w:color w:val="494946"/>
                <w:w w:val="180"/>
                <w:sz w:val="18"/>
              </w:rPr>
              <w:t>.</w:t>
            </w:r>
          </w:p>
        </w:tc>
        <w:tc>
          <w:tcPr>
            <w:tcW w:w="4784" w:type="dxa"/>
            <w:vMerge/>
            <w:tcBorders>
              <w:left w:val="single" w:sz="6" w:space="0" w:color="3B3B3B"/>
              <w:right w:val="single" w:sz="6" w:space="0" w:color="383834"/>
            </w:tcBorders>
          </w:tcPr>
          <w:p>
            <w:pPr/>
          </w:p>
        </w:tc>
        <w:tc>
          <w:tcPr>
            <w:tcW w:w="681" w:type="dxa"/>
            <w:tcBorders>
              <w:top w:val="nil"/>
              <w:left w:val="single" w:sz="6" w:space="0" w:color="383834"/>
              <w:bottom w:val="nil"/>
              <w:right w:val="single" w:sz="6" w:space="0" w:color="343434"/>
            </w:tcBorders>
          </w:tcPr>
          <w:p>
            <w:pPr>
              <w:pStyle w:val="TableParagraph"/>
              <w:spacing w:line="254" w:lineRule="exact"/>
              <w:ind w:left="2" w:right="38"/>
              <w:jc w:val="center"/>
              <w:rPr>
                <w:rFonts w:ascii="Times New Roman"/>
                <w:sz w:val="12"/>
              </w:rPr>
            </w:pPr>
            <w:r>
              <w:rPr>
                <w:rFonts w:ascii="Times New Roman"/>
                <w:color w:val="494946"/>
                <w:w w:val="174"/>
                <w:sz w:val="12"/>
              </w:rPr>
              <w:t>---</w:t>
            </w:r>
            <w:r>
              <w:rPr>
                <w:rFonts w:ascii="Times New Roman"/>
                <w:color w:val="494946"/>
                <w:spacing w:val="-37"/>
                <w:w w:val="174"/>
                <w:sz w:val="12"/>
              </w:rPr>
              <w:t>-</w:t>
            </w:r>
            <w:r>
              <w:rPr>
                <w:rFonts w:ascii="Times New Roman"/>
                <w:color w:val="494946"/>
                <w:spacing w:val="-97"/>
                <w:w w:val="174"/>
                <w:sz w:val="12"/>
              </w:rPr>
              <w:t>-</w:t>
            </w:r>
            <w:r>
              <w:rPr>
                <w:rFonts w:ascii="Times New Roman"/>
                <w:color w:val="1D1D1C"/>
                <w:spacing w:val="-38"/>
                <w:w w:val="108"/>
                <w:position w:val="7"/>
                <w:sz w:val="18"/>
              </w:rPr>
              <w:t>2</w:t>
            </w:r>
            <w:r>
              <w:rPr>
                <w:rFonts w:ascii="Times New Roman"/>
                <w:color w:val="494946"/>
                <w:w w:val="174"/>
                <w:sz w:val="12"/>
              </w:rPr>
              <w:t>----</w:t>
            </w:r>
          </w:p>
          <w:p>
            <w:pPr>
              <w:pStyle w:val="TableParagraph"/>
              <w:spacing w:line="199" w:lineRule="exact"/>
              <w:ind w:left="8"/>
              <w:jc w:val="center"/>
              <w:rPr>
                <w:rFonts w:ascii="Times New Roman"/>
                <w:sz w:val="18"/>
              </w:rPr>
            </w:pPr>
            <w:r>
              <w:rPr>
                <w:rFonts w:ascii="Times New Roman"/>
                <w:color w:val="1D1D1C"/>
                <w:w w:val="108"/>
                <w:sz w:val="18"/>
              </w:rPr>
              <w:t>2</w:t>
            </w:r>
          </w:p>
        </w:tc>
        <w:tc>
          <w:tcPr>
            <w:tcW w:w="1708" w:type="dxa"/>
            <w:tcBorders>
              <w:top w:val="nil"/>
              <w:left w:val="single" w:sz="6" w:space="0" w:color="343434"/>
              <w:bottom w:val="nil"/>
              <w:right w:val="single" w:sz="6" w:space="0" w:color="343434"/>
            </w:tcBorders>
          </w:tcPr>
          <w:p>
            <w:pPr>
              <w:pStyle w:val="TableParagraph"/>
              <w:spacing w:line="156" w:lineRule="exact" w:before="14"/>
              <w:ind w:left="98"/>
              <w:rPr>
                <w:sz w:val="16"/>
              </w:rPr>
            </w:pPr>
            <w:r>
              <w:rPr>
                <w:color w:val="1D1D1C"/>
                <w:w w:val="105"/>
                <w:sz w:val="16"/>
              </w:rPr>
              <w:t>Sunum</w:t>
            </w:r>
          </w:p>
          <w:p>
            <w:pPr>
              <w:pStyle w:val="TableParagraph"/>
              <w:spacing w:line="78" w:lineRule="exact"/>
              <w:ind w:left="44"/>
              <w:rPr>
                <w:sz w:val="10"/>
              </w:rPr>
            </w:pPr>
            <w:r>
              <w:rPr>
                <w:color w:val="494946"/>
                <w:w w:val="180"/>
                <w:sz w:val="10"/>
              </w:rPr>
              <w:t>--------·-·----------·-·---</w:t>
            </w:r>
          </w:p>
          <w:p>
            <w:pPr>
              <w:pStyle w:val="TableParagraph"/>
              <w:spacing w:line="175" w:lineRule="exact"/>
              <w:ind w:left="98"/>
              <w:rPr>
                <w:sz w:val="16"/>
              </w:rPr>
            </w:pPr>
            <w:r>
              <w:rPr>
                <w:color w:val="1D1D1C"/>
                <w:w w:val="105"/>
                <w:sz w:val="16"/>
              </w:rPr>
              <w:t>Sunum</w:t>
            </w:r>
          </w:p>
        </w:tc>
        <w:tc>
          <w:tcPr>
            <w:tcW w:w="1536" w:type="dxa"/>
            <w:vMerge/>
            <w:tcBorders>
              <w:left w:val="single" w:sz="6" w:space="0" w:color="343434"/>
              <w:right w:val="single" w:sz="10" w:space="0" w:color="1C1C18"/>
            </w:tcBorders>
          </w:tcPr>
          <w:p>
            <w:pPr/>
          </w:p>
        </w:tc>
      </w:tr>
      <w:tr>
        <w:trPr>
          <w:trHeight w:val="206" w:hRule="exact"/>
        </w:trPr>
        <w:tc>
          <w:tcPr>
            <w:tcW w:w="614" w:type="dxa"/>
            <w:tcBorders>
              <w:top w:val="nil"/>
              <w:left w:val="single" w:sz="10" w:space="0" w:color="1C1C18"/>
              <w:bottom w:val="nil"/>
              <w:right w:val="single" w:sz="6" w:space="0" w:color="3B3B3B"/>
            </w:tcBorders>
          </w:tcPr>
          <w:p>
            <w:pPr/>
          </w:p>
        </w:tc>
        <w:tc>
          <w:tcPr>
            <w:tcW w:w="4784" w:type="dxa"/>
            <w:vMerge/>
            <w:tcBorders>
              <w:left w:val="single" w:sz="6" w:space="0" w:color="3B3B3B"/>
              <w:right w:val="single" w:sz="6" w:space="0" w:color="383834"/>
            </w:tcBorders>
          </w:tcPr>
          <w:p>
            <w:pPr/>
          </w:p>
        </w:tc>
        <w:tc>
          <w:tcPr>
            <w:tcW w:w="681" w:type="dxa"/>
            <w:tcBorders>
              <w:top w:val="nil"/>
              <w:left w:val="single" w:sz="6" w:space="0" w:color="383834"/>
              <w:bottom w:val="nil"/>
              <w:right w:val="single" w:sz="6" w:space="0" w:color="343434"/>
            </w:tcBorders>
          </w:tcPr>
          <w:p>
            <w:pPr>
              <w:pStyle w:val="TableParagraph"/>
              <w:spacing w:line="203" w:lineRule="exact"/>
              <w:ind w:right="3"/>
              <w:jc w:val="center"/>
              <w:rPr>
                <w:rFonts w:ascii="Times New Roman"/>
                <w:sz w:val="18"/>
              </w:rPr>
            </w:pPr>
            <w:r>
              <w:rPr>
                <w:rFonts w:ascii="Times New Roman"/>
                <w:color w:val="1D1D1C"/>
                <w:w w:val="110"/>
                <w:sz w:val="18"/>
              </w:rPr>
              <w:t>1</w:t>
            </w:r>
          </w:p>
        </w:tc>
        <w:tc>
          <w:tcPr>
            <w:tcW w:w="1708" w:type="dxa"/>
            <w:tcBorders>
              <w:top w:val="nil"/>
              <w:left w:val="single" w:sz="6" w:space="0" w:color="343434"/>
              <w:bottom w:val="nil"/>
              <w:right w:val="single" w:sz="6" w:space="0" w:color="343434"/>
            </w:tcBorders>
          </w:tcPr>
          <w:p>
            <w:pPr/>
          </w:p>
        </w:tc>
        <w:tc>
          <w:tcPr>
            <w:tcW w:w="1536" w:type="dxa"/>
            <w:vMerge/>
            <w:tcBorders>
              <w:left w:val="single" w:sz="6" w:space="0" w:color="343434"/>
              <w:right w:val="single" w:sz="10" w:space="0" w:color="1C1C18"/>
            </w:tcBorders>
          </w:tcPr>
          <w:p>
            <w:pPr/>
          </w:p>
        </w:tc>
      </w:tr>
      <w:tr>
        <w:trPr>
          <w:trHeight w:val="231" w:hRule="exact"/>
        </w:trPr>
        <w:tc>
          <w:tcPr>
            <w:tcW w:w="614" w:type="dxa"/>
            <w:tcBorders>
              <w:top w:val="nil"/>
              <w:left w:val="single" w:sz="10" w:space="0" w:color="1C1C18"/>
              <w:bottom w:val="single" w:sz="6" w:space="0" w:color="4B4B4B"/>
              <w:right w:val="single" w:sz="6" w:space="0" w:color="3B3B3B"/>
            </w:tcBorders>
          </w:tcPr>
          <w:p>
            <w:pPr/>
          </w:p>
        </w:tc>
        <w:tc>
          <w:tcPr>
            <w:tcW w:w="4784" w:type="dxa"/>
            <w:vMerge/>
            <w:tcBorders>
              <w:left w:val="single" w:sz="6" w:space="0" w:color="3B3B3B"/>
              <w:bottom w:val="single" w:sz="6" w:space="0" w:color="4B4B4B"/>
              <w:right w:val="single" w:sz="6" w:space="0" w:color="383834"/>
            </w:tcBorders>
          </w:tcPr>
          <w:p>
            <w:pPr/>
          </w:p>
        </w:tc>
        <w:tc>
          <w:tcPr>
            <w:tcW w:w="681" w:type="dxa"/>
            <w:tcBorders>
              <w:top w:val="nil"/>
              <w:left w:val="single" w:sz="6" w:space="0" w:color="383834"/>
              <w:bottom w:val="single" w:sz="6" w:space="0" w:color="4B4B4B"/>
              <w:right w:val="single" w:sz="6" w:space="0" w:color="343434"/>
            </w:tcBorders>
          </w:tcPr>
          <w:p>
            <w:pPr>
              <w:pStyle w:val="TableParagraph"/>
              <w:spacing w:line="203" w:lineRule="exact"/>
              <w:ind w:right="3"/>
              <w:jc w:val="center"/>
              <w:rPr>
                <w:rFonts w:ascii="Times New Roman"/>
                <w:sz w:val="18"/>
              </w:rPr>
            </w:pPr>
            <w:r>
              <w:rPr>
                <w:rFonts w:ascii="Times New Roman"/>
                <w:color w:val="1D1D1C"/>
                <w:w w:val="110"/>
                <w:sz w:val="18"/>
              </w:rPr>
              <w:t>1</w:t>
            </w:r>
          </w:p>
        </w:tc>
        <w:tc>
          <w:tcPr>
            <w:tcW w:w="1708" w:type="dxa"/>
            <w:tcBorders>
              <w:top w:val="nil"/>
              <w:left w:val="single" w:sz="6" w:space="0" w:color="343434"/>
              <w:bottom w:val="single" w:sz="6" w:space="0" w:color="4B4B4B"/>
              <w:right w:val="single" w:sz="6" w:space="0" w:color="343434"/>
            </w:tcBorders>
          </w:tcPr>
          <w:p>
            <w:pPr/>
          </w:p>
        </w:tc>
        <w:tc>
          <w:tcPr>
            <w:tcW w:w="1536" w:type="dxa"/>
            <w:vMerge/>
            <w:tcBorders>
              <w:left w:val="single" w:sz="6" w:space="0" w:color="343434"/>
              <w:bottom w:val="single" w:sz="6" w:space="0" w:color="4B4B4B"/>
              <w:right w:val="single" w:sz="10" w:space="0" w:color="1C1C18"/>
            </w:tcBorders>
          </w:tcPr>
          <w:p>
            <w:pPr/>
          </w:p>
        </w:tc>
      </w:tr>
      <w:tr>
        <w:trPr>
          <w:trHeight w:val="1075" w:hRule="exact"/>
        </w:trPr>
        <w:tc>
          <w:tcPr>
            <w:tcW w:w="614" w:type="dxa"/>
            <w:tcBorders>
              <w:top w:val="single" w:sz="6" w:space="0" w:color="4B4B4B"/>
              <w:left w:val="single" w:sz="10" w:space="0" w:color="1C1C18"/>
              <w:bottom w:val="single" w:sz="12" w:space="0" w:color="2B2B28"/>
              <w:right w:val="single" w:sz="6" w:space="0" w:color="3B3B3B"/>
            </w:tcBorders>
          </w:tcPr>
          <w:p>
            <w:pPr>
              <w:pStyle w:val="TableParagraph"/>
              <w:rPr>
                <w:b/>
                <w:sz w:val="20"/>
              </w:rPr>
            </w:pPr>
          </w:p>
          <w:p>
            <w:pPr>
              <w:pStyle w:val="TableParagraph"/>
              <w:spacing w:before="4"/>
              <w:rPr>
                <w:b/>
                <w:sz w:val="17"/>
              </w:rPr>
            </w:pPr>
          </w:p>
          <w:p>
            <w:pPr>
              <w:pStyle w:val="TableParagraph"/>
              <w:ind w:left="99" w:right="100"/>
              <w:jc w:val="center"/>
              <w:rPr>
                <w:rFonts w:ascii="Times New Roman"/>
                <w:sz w:val="18"/>
              </w:rPr>
            </w:pPr>
            <w:r>
              <w:rPr>
                <w:rFonts w:ascii="Times New Roman"/>
                <w:color w:val="1D1D1C"/>
                <w:w w:val="105"/>
                <w:sz w:val="18"/>
              </w:rPr>
              <w:t>6</w:t>
            </w:r>
            <w:r>
              <w:rPr>
                <w:rFonts w:ascii="Times New Roman"/>
                <w:color w:val="494946"/>
                <w:w w:val="105"/>
                <w:sz w:val="18"/>
              </w:rPr>
              <w:t>.</w:t>
            </w:r>
          </w:p>
        </w:tc>
        <w:tc>
          <w:tcPr>
            <w:tcW w:w="4784" w:type="dxa"/>
            <w:tcBorders>
              <w:top w:val="single" w:sz="6" w:space="0" w:color="4B4B4B"/>
              <w:left w:val="single" w:sz="6" w:space="0" w:color="3B3B3B"/>
              <w:bottom w:val="single" w:sz="12" w:space="0" w:color="2B2B28"/>
              <w:right w:val="single" w:sz="6" w:space="0" w:color="383834"/>
            </w:tcBorders>
          </w:tcPr>
          <w:p>
            <w:pPr>
              <w:pStyle w:val="TableParagraph"/>
              <w:rPr>
                <w:b/>
                <w:sz w:val="18"/>
              </w:rPr>
            </w:pPr>
          </w:p>
          <w:p>
            <w:pPr>
              <w:pStyle w:val="TableParagraph"/>
              <w:spacing w:before="1"/>
              <w:rPr>
                <w:b/>
                <w:sz w:val="20"/>
              </w:rPr>
            </w:pPr>
          </w:p>
          <w:p>
            <w:pPr>
              <w:pStyle w:val="TableParagraph"/>
              <w:ind w:left="97"/>
              <w:rPr>
                <w:sz w:val="17"/>
              </w:rPr>
            </w:pPr>
            <w:r>
              <w:rPr>
                <w:color w:val="1D1D1C"/>
                <w:w w:val="105"/>
                <w:sz w:val="16"/>
              </w:rPr>
              <w:t>Ölçme - Değerlendirme (Teorik)  </w:t>
            </w:r>
            <w:r>
              <w:rPr>
                <w:color w:val="1D1D1C"/>
                <w:w w:val="105"/>
                <w:sz w:val="17"/>
              </w:rPr>
              <w:t>08</w:t>
            </w:r>
            <w:r>
              <w:rPr>
                <w:color w:val="494946"/>
                <w:w w:val="105"/>
                <w:sz w:val="17"/>
              </w:rPr>
              <w:t>:</w:t>
            </w:r>
            <w:r>
              <w:rPr>
                <w:color w:val="1D1D1C"/>
                <w:w w:val="105"/>
                <w:sz w:val="17"/>
              </w:rPr>
              <w:t>30-09</w:t>
            </w:r>
            <w:r>
              <w:rPr>
                <w:color w:val="494946"/>
                <w:w w:val="105"/>
                <w:sz w:val="17"/>
              </w:rPr>
              <w:t>:</w:t>
            </w:r>
            <w:r>
              <w:rPr>
                <w:color w:val="1D1D1C"/>
                <w:w w:val="105"/>
                <w:sz w:val="17"/>
              </w:rPr>
              <w:t>30</w:t>
            </w:r>
          </w:p>
        </w:tc>
        <w:tc>
          <w:tcPr>
            <w:tcW w:w="681" w:type="dxa"/>
            <w:tcBorders>
              <w:top w:val="single" w:sz="6" w:space="0" w:color="4B4B4B"/>
              <w:left w:val="single" w:sz="6" w:space="0" w:color="383834"/>
              <w:bottom w:val="single" w:sz="12" w:space="0" w:color="2B2B28"/>
              <w:right w:val="single" w:sz="6" w:space="0" w:color="343434"/>
            </w:tcBorders>
          </w:tcPr>
          <w:p>
            <w:pPr>
              <w:pStyle w:val="TableParagraph"/>
              <w:spacing w:before="6"/>
              <w:rPr>
                <w:b/>
                <w:sz w:val="28"/>
              </w:rPr>
            </w:pPr>
          </w:p>
          <w:p>
            <w:pPr>
              <w:pStyle w:val="TableParagraph"/>
              <w:ind w:right="3"/>
              <w:jc w:val="center"/>
              <w:rPr>
                <w:rFonts w:ascii="Times New Roman"/>
                <w:sz w:val="18"/>
              </w:rPr>
            </w:pPr>
            <w:r>
              <w:rPr>
                <w:rFonts w:ascii="Times New Roman"/>
                <w:color w:val="1D1D1C"/>
                <w:w w:val="110"/>
                <w:sz w:val="18"/>
              </w:rPr>
              <w:t>1</w:t>
            </w:r>
          </w:p>
        </w:tc>
        <w:tc>
          <w:tcPr>
            <w:tcW w:w="1708" w:type="dxa"/>
            <w:tcBorders>
              <w:top w:val="single" w:sz="6" w:space="0" w:color="4B4B4B"/>
              <w:left w:val="single" w:sz="6" w:space="0" w:color="343434"/>
              <w:bottom w:val="single" w:sz="12" w:space="0" w:color="2B2B28"/>
              <w:right w:val="single" w:sz="6" w:space="0" w:color="343434"/>
            </w:tcBorders>
          </w:tcPr>
          <w:p>
            <w:pPr>
              <w:pStyle w:val="TableParagraph"/>
              <w:spacing w:before="11"/>
              <w:rPr>
                <w:b/>
                <w:sz w:val="20"/>
              </w:rPr>
            </w:pPr>
          </w:p>
          <w:p>
            <w:pPr>
              <w:pStyle w:val="TableParagraph"/>
              <w:spacing w:line="268" w:lineRule="auto"/>
              <w:ind w:left="97" w:firstLine="3"/>
              <w:rPr>
                <w:sz w:val="16"/>
              </w:rPr>
            </w:pPr>
            <w:r>
              <w:rPr>
                <w:color w:val="1D1D1C"/>
                <w:w w:val="105"/>
                <w:sz w:val="16"/>
              </w:rPr>
              <w:t>Yapılandırılmış Teorik/Yazılı Sınav</w:t>
            </w:r>
          </w:p>
        </w:tc>
        <w:tc>
          <w:tcPr>
            <w:tcW w:w="1536" w:type="dxa"/>
            <w:tcBorders>
              <w:top w:val="single" w:sz="6" w:space="0" w:color="4B4B4B"/>
              <w:left w:val="single" w:sz="6" w:space="0" w:color="343434"/>
              <w:bottom w:val="single" w:sz="12" w:space="0" w:color="2B2B28"/>
              <w:right w:val="single" w:sz="10" w:space="0" w:color="1C1C18"/>
            </w:tcBorders>
          </w:tcPr>
          <w:p>
            <w:pPr>
              <w:pStyle w:val="TableParagraph"/>
              <w:spacing w:before="11"/>
              <w:rPr>
                <w:b/>
                <w:sz w:val="20"/>
              </w:rPr>
            </w:pPr>
          </w:p>
          <w:p>
            <w:pPr>
              <w:pStyle w:val="TableParagraph"/>
              <w:ind w:left="96"/>
              <w:rPr>
                <w:sz w:val="16"/>
              </w:rPr>
            </w:pPr>
            <w:r>
              <w:rPr>
                <w:color w:val="1D1D1C"/>
                <w:w w:val="105"/>
                <w:sz w:val="16"/>
              </w:rPr>
              <w:t>Anabilim Dalı</w:t>
            </w:r>
          </w:p>
        </w:tc>
      </w:tr>
    </w:tbl>
    <w:p>
      <w:pPr>
        <w:spacing w:after="0"/>
        <w:rPr>
          <w:sz w:val="16"/>
        </w:rPr>
        <w:sectPr>
          <w:headerReference w:type="even" r:id="rId264"/>
          <w:pgSz w:w="11910" w:h="16840"/>
          <w:pgMar w:header="0" w:footer="0" w:top="1280" w:bottom="280" w:left="1120" w:right="1140"/>
        </w:sectPr>
      </w:pPr>
    </w:p>
    <w:p>
      <w:pPr>
        <w:pStyle w:val="BodyText"/>
        <w:spacing w:before="3"/>
        <w:rPr>
          <w:b/>
          <w:sz w:val="11"/>
        </w:rPr>
      </w:pPr>
    </w:p>
    <w:p>
      <w:pPr>
        <w:spacing w:before="94"/>
        <w:ind w:left="2933" w:right="0" w:firstLine="0"/>
        <w:jc w:val="left"/>
        <w:rPr>
          <w:b/>
          <w:sz w:val="19"/>
        </w:rPr>
      </w:pPr>
      <w:bookmarkStart w:name="Page 249" w:id="314"/>
      <w:bookmarkEnd w:id="314"/>
      <w:r>
        <w:rPr/>
      </w:r>
      <w:r>
        <w:rPr>
          <w:b/>
          <w:w w:val="105"/>
          <w:sz w:val="19"/>
        </w:rPr>
        <w:t>DÖNEM 6 STAJLAR! ÖGRENİM HEDEFLERİ</w:t>
      </w:r>
    </w:p>
    <w:p>
      <w:pPr>
        <w:pStyle w:val="BodyText"/>
        <w:spacing w:before="7"/>
        <w:rPr>
          <w:b/>
          <w:sz w:val="20"/>
        </w:rPr>
      </w:pPr>
    </w:p>
    <w:p>
      <w:pPr>
        <w:spacing w:before="0"/>
        <w:ind w:left="114" w:right="196" w:hanging="1"/>
        <w:jc w:val="left"/>
        <w:rPr>
          <w:sz w:val="20"/>
        </w:rPr>
      </w:pPr>
      <w:r>
        <w:rPr>
          <w:sz w:val="20"/>
        </w:rPr>
        <w:t>Fakültemizde Dönem 6 (INTERNLIK DÖNEMi) 12 ay sürmekte ve 8 staj içermektedir. Stajlara ait öğrenim hedefleri çıkarılmış durumdadır. Tıp Fakültesi Dönem 6 öğrencileri staj sonunda;</w:t>
      </w:r>
    </w:p>
    <w:p>
      <w:pPr>
        <w:pStyle w:val="BodyText"/>
        <w:rPr>
          <w:sz w:val="22"/>
        </w:rPr>
      </w:pPr>
    </w:p>
    <w:p>
      <w:pPr>
        <w:pStyle w:val="BodyText"/>
        <w:spacing w:before="7"/>
      </w:pPr>
    </w:p>
    <w:p>
      <w:pPr>
        <w:spacing w:before="0"/>
        <w:ind w:left="467" w:right="0" w:firstLine="0"/>
        <w:jc w:val="left"/>
        <w:rPr>
          <w:b/>
          <w:sz w:val="19"/>
        </w:rPr>
      </w:pPr>
      <w:r>
        <w:rPr>
          <w:b/>
          <w:w w:val="105"/>
          <w:sz w:val="20"/>
        </w:rPr>
        <w:t>İç </w:t>
      </w:r>
      <w:r>
        <w:rPr>
          <w:b/>
          <w:w w:val="105"/>
          <w:sz w:val="19"/>
        </w:rPr>
        <w:t>Hastalıkları</w:t>
      </w:r>
    </w:p>
    <w:p>
      <w:pPr>
        <w:pStyle w:val="ListParagraph"/>
        <w:numPr>
          <w:ilvl w:val="1"/>
          <w:numId w:val="207"/>
        </w:numPr>
        <w:tabs>
          <w:tab w:pos="816" w:val="left" w:leader="none"/>
        </w:tabs>
        <w:spacing w:line="240" w:lineRule="auto" w:before="0" w:after="0"/>
        <w:ind w:left="827" w:right="0" w:hanging="359"/>
        <w:jc w:val="left"/>
        <w:rPr>
          <w:sz w:val="20"/>
        </w:rPr>
      </w:pPr>
      <w:r>
        <w:rPr>
          <w:sz w:val="20"/>
        </w:rPr>
        <w:t>Dahili tıp ile ilgili tıbbi öykü alır, kayıt</w:t>
      </w:r>
      <w:r>
        <w:rPr>
          <w:spacing w:val="-29"/>
          <w:sz w:val="20"/>
        </w:rPr>
        <w:t> </w:t>
      </w:r>
      <w:r>
        <w:rPr>
          <w:sz w:val="20"/>
        </w:rPr>
        <w:t>tutar,</w:t>
      </w:r>
    </w:p>
    <w:p>
      <w:pPr>
        <w:pStyle w:val="ListParagraph"/>
        <w:numPr>
          <w:ilvl w:val="1"/>
          <w:numId w:val="207"/>
        </w:numPr>
        <w:tabs>
          <w:tab w:pos="815" w:val="left" w:leader="none"/>
        </w:tabs>
        <w:spacing w:line="240" w:lineRule="auto" w:before="5" w:after="0"/>
        <w:ind w:left="814" w:right="0" w:hanging="344"/>
        <w:jc w:val="left"/>
        <w:rPr>
          <w:sz w:val="20"/>
        </w:rPr>
      </w:pPr>
      <w:r>
        <w:rPr>
          <w:sz w:val="20"/>
        </w:rPr>
        <w:t>Hasta dosyası hazırlar, okunaklı epikriz ve reçete</w:t>
      </w:r>
      <w:r>
        <w:rPr>
          <w:spacing w:val="18"/>
          <w:sz w:val="20"/>
        </w:rPr>
        <w:t> </w:t>
      </w:r>
      <w:r>
        <w:rPr>
          <w:spacing w:val="-8"/>
          <w:sz w:val="20"/>
        </w:rPr>
        <w:t>yazar</w:t>
      </w:r>
      <w:r>
        <w:rPr>
          <w:color w:val="1B1B1A"/>
          <w:spacing w:val="-8"/>
          <w:sz w:val="20"/>
        </w:rPr>
        <w:t>,</w:t>
      </w:r>
    </w:p>
    <w:p>
      <w:pPr>
        <w:pStyle w:val="ListParagraph"/>
        <w:numPr>
          <w:ilvl w:val="1"/>
          <w:numId w:val="207"/>
        </w:numPr>
        <w:tabs>
          <w:tab w:pos="816" w:val="left" w:leader="none"/>
        </w:tabs>
        <w:spacing w:line="228" w:lineRule="exact" w:before="0" w:after="0"/>
        <w:ind w:left="815" w:right="0" w:hanging="348"/>
        <w:jc w:val="left"/>
        <w:rPr>
          <w:sz w:val="20"/>
        </w:rPr>
      </w:pPr>
      <w:r>
        <w:rPr>
          <w:sz w:val="20"/>
        </w:rPr>
        <w:t>Genel ve soruna yönelik tam sistemik fizik muayene</w:t>
      </w:r>
      <w:r>
        <w:rPr>
          <w:spacing w:val="-26"/>
          <w:sz w:val="20"/>
        </w:rPr>
        <w:t> </w:t>
      </w:r>
      <w:r>
        <w:rPr>
          <w:sz w:val="20"/>
        </w:rPr>
        <w:t>yapar,</w:t>
      </w:r>
    </w:p>
    <w:p>
      <w:pPr>
        <w:pStyle w:val="ListParagraph"/>
        <w:numPr>
          <w:ilvl w:val="1"/>
          <w:numId w:val="207"/>
        </w:numPr>
        <w:tabs>
          <w:tab w:pos="813" w:val="left" w:leader="none"/>
        </w:tabs>
        <w:spacing w:line="240" w:lineRule="auto" w:before="0" w:after="0"/>
        <w:ind w:left="827" w:right="376" w:hanging="359"/>
        <w:jc w:val="both"/>
        <w:rPr>
          <w:sz w:val="20"/>
        </w:rPr>
      </w:pPr>
      <w:r>
        <w:rPr>
          <w:sz w:val="20"/>
        </w:rPr>
        <w:t>Temel tıbbi girişimler (damar yolu açma, venöz, kapiller kan örneği alma, kültür örneği alma, lavman yapma, nazogastrik sonda takma, mide </w:t>
      </w:r>
      <w:r>
        <w:rPr>
          <w:spacing w:val="-7"/>
          <w:sz w:val="20"/>
        </w:rPr>
        <w:t>yıkama</w:t>
      </w:r>
      <w:r>
        <w:rPr>
          <w:color w:val="1B1B1A"/>
          <w:spacing w:val="-7"/>
          <w:sz w:val="20"/>
        </w:rPr>
        <w:t>, </w:t>
      </w:r>
      <w:r>
        <w:rPr>
          <w:sz w:val="20"/>
        </w:rPr>
        <w:t>idrar sondası takma, periferik yayma ve kemik iliği biyopsisi)</w:t>
      </w:r>
      <w:r>
        <w:rPr>
          <w:spacing w:val="-12"/>
          <w:sz w:val="20"/>
        </w:rPr>
        <w:t> </w:t>
      </w:r>
      <w:r>
        <w:rPr>
          <w:sz w:val="20"/>
        </w:rPr>
        <w:t>yapar,</w:t>
      </w:r>
    </w:p>
    <w:p>
      <w:pPr>
        <w:pStyle w:val="ListParagraph"/>
        <w:numPr>
          <w:ilvl w:val="1"/>
          <w:numId w:val="207"/>
        </w:numPr>
        <w:tabs>
          <w:tab w:pos="821" w:val="left" w:leader="none"/>
        </w:tabs>
        <w:spacing w:line="240" w:lineRule="auto" w:before="2" w:after="0"/>
        <w:ind w:left="820" w:right="0" w:hanging="353"/>
        <w:jc w:val="left"/>
        <w:rPr>
          <w:sz w:val="20"/>
        </w:rPr>
      </w:pPr>
      <w:r>
        <w:rPr>
          <w:sz w:val="20"/>
        </w:rPr>
        <w:t>Yara bakımı ile ilgili girişimleri</w:t>
      </w:r>
      <w:r>
        <w:rPr>
          <w:spacing w:val="-31"/>
          <w:sz w:val="20"/>
        </w:rPr>
        <w:t> </w:t>
      </w:r>
      <w:r>
        <w:rPr>
          <w:sz w:val="20"/>
        </w:rPr>
        <w:t>yapar,</w:t>
      </w:r>
    </w:p>
    <w:p>
      <w:pPr>
        <w:pStyle w:val="ListParagraph"/>
        <w:numPr>
          <w:ilvl w:val="1"/>
          <w:numId w:val="207"/>
        </w:numPr>
        <w:tabs>
          <w:tab w:pos="813" w:val="left" w:leader="none"/>
        </w:tabs>
        <w:spacing w:line="240" w:lineRule="auto" w:before="0" w:after="0"/>
        <w:ind w:left="812" w:right="0" w:hanging="344"/>
        <w:jc w:val="left"/>
        <w:rPr>
          <w:sz w:val="20"/>
        </w:rPr>
      </w:pPr>
      <w:r>
        <w:rPr>
          <w:sz w:val="20"/>
        </w:rPr>
        <w:t>Sıvı elektrolit dengesini</w:t>
      </w:r>
      <w:r>
        <w:rPr>
          <w:spacing w:val="-11"/>
          <w:sz w:val="20"/>
        </w:rPr>
        <w:t> </w:t>
      </w:r>
      <w:r>
        <w:rPr>
          <w:sz w:val="20"/>
        </w:rPr>
        <w:t>ayarlar,</w:t>
      </w:r>
    </w:p>
    <w:p>
      <w:pPr>
        <w:pStyle w:val="ListParagraph"/>
        <w:numPr>
          <w:ilvl w:val="1"/>
          <w:numId w:val="207"/>
        </w:numPr>
        <w:tabs>
          <w:tab w:pos="813" w:val="left" w:leader="none"/>
        </w:tabs>
        <w:spacing w:line="240" w:lineRule="auto" w:before="5" w:after="0"/>
        <w:ind w:left="812" w:right="0" w:hanging="346"/>
        <w:jc w:val="left"/>
        <w:rPr>
          <w:sz w:val="20"/>
        </w:rPr>
      </w:pPr>
      <w:r>
        <w:rPr>
          <w:sz w:val="20"/>
        </w:rPr>
        <w:t>Zehirlenmeleri tanır ve ilk müdahalesini</w:t>
      </w:r>
      <w:r>
        <w:rPr>
          <w:spacing w:val="21"/>
          <w:sz w:val="20"/>
        </w:rPr>
        <w:t> </w:t>
      </w:r>
      <w:r>
        <w:rPr>
          <w:spacing w:val="-5"/>
          <w:sz w:val="20"/>
        </w:rPr>
        <w:t>yapar</w:t>
      </w:r>
      <w:r>
        <w:rPr>
          <w:color w:val="1B1B1A"/>
          <w:spacing w:val="-5"/>
          <w:sz w:val="20"/>
        </w:rPr>
        <w:t>,</w:t>
      </w:r>
    </w:p>
    <w:p>
      <w:pPr>
        <w:pStyle w:val="ListParagraph"/>
        <w:numPr>
          <w:ilvl w:val="1"/>
          <w:numId w:val="207"/>
        </w:numPr>
        <w:tabs>
          <w:tab w:pos="815" w:val="left" w:leader="none"/>
        </w:tabs>
        <w:spacing w:line="228" w:lineRule="exact" w:before="0" w:after="0"/>
        <w:ind w:left="814" w:right="0" w:hanging="347"/>
        <w:jc w:val="left"/>
        <w:rPr>
          <w:sz w:val="20"/>
        </w:rPr>
      </w:pPr>
      <w:r>
        <w:rPr>
          <w:sz w:val="20"/>
        </w:rPr>
        <w:t>Hayvan ısırık ve sokmalarında acil müdahale</w:t>
      </w:r>
      <w:r>
        <w:rPr>
          <w:spacing w:val="-18"/>
          <w:sz w:val="20"/>
        </w:rPr>
        <w:t> </w:t>
      </w:r>
      <w:r>
        <w:rPr>
          <w:sz w:val="20"/>
        </w:rPr>
        <w:t>yapar,</w:t>
      </w:r>
    </w:p>
    <w:p>
      <w:pPr>
        <w:pStyle w:val="ListParagraph"/>
        <w:numPr>
          <w:ilvl w:val="1"/>
          <w:numId w:val="207"/>
        </w:numPr>
        <w:tabs>
          <w:tab w:pos="816" w:val="left" w:leader="none"/>
        </w:tabs>
        <w:spacing w:line="228" w:lineRule="exact" w:before="0" w:after="0"/>
        <w:ind w:left="815" w:right="0" w:hanging="348"/>
        <w:jc w:val="left"/>
        <w:rPr>
          <w:sz w:val="20"/>
        </w:rPr>
      </w:pPr>
      <w:r>
        <w:rPr>
          <w:sz w:val="20"/>
        </w:rPr>
        <w:t>Dahili acil durumları tanır, gerekirse ilk müdahaleyi yapar ve</w:t>
      </w:r>
      <w:r>
        <w:rPr>
          <w:spacing w:val="-37"/>
          <w:sz w:val="20"/>
        </w:rPr>
        <w:t> </w:t>
      </w:r>
      <w:r>
        <w:rPr>
          <w:sz w:val="20"/>
        </w:rPr>
        <w:t>tetkiklerini planlar,</w:t>
      </w:r>
    </w:p>
    <w:p>
      <w:pPr>
        <w:pStyle w:val="ListParagraph"/>
        <w:numPr>
          <w:ilvl w:val="1"/>
          <w:numId w:val="207"/>
        </w:numPr>
        <w:tabs>
          <w:tab w:pos="816" w:val="left" w:leader="none"/>
        </w:tabs>
        <w:spacing w:line="240" w:lineRule="auto" w:before="0" w:after="0"/>
        <w:ind w:left="815" w:right="0" w:hanging="347"/>
        <w:jc w:val="left"/>
        <w:rPr>
          <w:sz w:val="20"/>
        </w:rPr>
      </w:pPr>
      <w:r>
        <w:rPr>
          <w:sz w:val="20"/>
        </w:rPr>
        <w:t>Uygun dozlarda ve sürelerde oksijen ve nebulizasyon tedavisi</w:t>
      </w:r>
      <w:r>
        <w:rPr>
          <w:spacing w:val="-24"/>
          <w:sz w:val="20"/>
        </w:rPr>
        <w:t> </w:t>
      </w:r>
      <w:r>
        <w:rPr>
          <w:sz w:val="20"/>
        </w:rPr>
        <w:t>uygular,</w:t>
      </w:r>
    </w:p>
    <w:p>
      <w:pPr>
        <w:pStyle w:val="ListParagraph"/>
        <w:numPr>
          <w:ilvl w:val="1"/>
          <w:numId w:val="207"/>
        </w:numPr>
        <w:tabs>
          <w:tab w:pos="815" w:val="left" w:leader="none"/>
        </w:tabs>
        <w:spacing w:line="228" w:lineRule="exact" w:before="0" w:after="0"/>
        <w:ind w:left="814" w:right="0" w:hanging="346"/>
        <w:jc w:val="left"/>
        <w:rPr>
          <w:sz w:val="20"/>
        </w:rPr>
      </w:pPr>
      <w:r>
        <w:rPr>
          <w:sz w:val="20"/>
        </w:rPr>
        <w:t>Hastanın vital durumunu</w:t>
      </w:r>
      <w:r>
        <w:rPr>
          <w:spacing w:val="4"/>
          <w:sz w:val="20"/>
        </w:rPr>
        <w:t> </w:t>
      </w:r>
      <w:r>
        <w:rPr>
          <w:sz w:val="20"/>
        </w:rPr>
        <w:t>değerlendirir,</w:t>
      </w:r>
    </w:p>
    <w:p>
      <w:pPr>
        <w:pStyle w:val="ListParagraph"/>
        <w:numPr>
          <w:ilvl w:val="1"/>
          <w:numId w:val="207"/>
        </w:numPr>
        <w:tabs>
          <w:tab w:pos="816" w:val="left" w:leader="none"/>
        </w:tabs>
        <w:spacing w:line="228" w:lineRule="exact" w:before="0" w:after="0"/>
        <w:ind w:left="815" w:right="0" w:hanging="347"/>
        <w:jc w:val="left"/>
        <w:rPr>
          <w:sz w:val="20"/>
        </w:rPr>
      </w:pPr>
      <w:r>
        <w:rPr>
          <w:sz w:val="20"/>
        </w:rPr>
        <w:t>Rutin istenen laboratuar testlerini</w:t>
      </w:r>
      <w:r>
        <w:rPr>
          <w:spacing w:val="2"/>
          <w:sz w:val="20"/>
        </w:rPr>
        <w:t> </w:t>
      </w:r>
      <w:r>
        <w:rPr>
          <w:sz w:val="20"/>
        </w:rPr>
        <w:t>değerlendirir,</w:t>
      </w:r>
    </w:p>
    <w:p>
      <w:pPr>
        <w:pStyle w:val="ListParagraph"/>
        <w:numPr>
          <w:ilvl w:val="1"/>
          <w:numId w:val="207"/>
        </w:numPr>
        <w:tabs>
          <w:tab w:pos="821" w:val="left" w:leader="none"/>
        </w:tabs>
        <w:spacing w:line="240" w:lineRule="auto" w:before="0" w:after="0"/>
        <w:ind w:left="820" w:right="0" w:hanging="352"/>
        <w:jc w:val="left"/>
        <w:rPr>
          <w:sz w:val="20"/>
        </w:rPr>
      </w:pPr>
      <w:r>
        <w:rPr>
          <w:sz w:val="20"/>
        </w:rPr>
        <w:t>Yatan hastayı takip</w:t>
      </w:r>
      <w:r>
        <w:rPr>
          <w:spacing w:val="-30"/>
          <w:sz w:val="20"/>
        </w:rPr>
        <w:t> </w:t>
      </w:r>
      <w:r>
        <w:rPr>
          <w:sz w:val="20"/>
        </w:rPr>
        <w:t>eder,</w:t>
      </w:r>
    </w:p>
    <w:p>
      <w:pPr>
        <w:pStyle w:val="ListParagraph"/>
        <w:numPr>
          <w:ilvl w:val="1"/>
          <w:numId w:val="207"/>
        </w:numPr>
        <w:tabs>
          <w:tab w:pos="817" w:val="left" w:leader="none"/>
        </w:tabs>
        <w:spacing w:line="228" w:lineRule="exact" w:before="5" w:after="0"/>
        <w:ind w:left="816" w:right="0" w:hanging="348"/>
        <w:jc w:val="left"/>
        <w:rPr>
          <w:sz w:val="20"/>
        </w:rPr>
      </w:pPr>
      <w:r>
        <w:rPr>
          <w:sz w:val="20"/>
        </w:rPr>
        <w:t>Kronik hastaların tedavisini düzenler, takibini</w:t>
      </w:r>
      <w:r>
        <w:rPr>
          <w:spacing w:val="-26"/>
          <w:sz w:val="20"/>
        </w:rPr>
        <w:t> </w:t>
      </w:r>
      <w:r>
        <w:rPr>
          <w:sz w:val="20"/>
        </w:rPr>
        <w:t>yapar,</w:t>
      </w:r>
    </w:p>
    <w:p>
      <w:pPr>
        <w:pStyle w:val="ListParagraph"/>
        <w:numPr>
          <w:ilvl w:val="1"/>
          <w:numId w:val="207"/>
        </w:numPr>
        <w:tabs>
          <w:tab w:pos="816" w:val="left" w:leader="none"/>
        </w:tabs>
        <w:spacing w:line="228" w:lineRule="exact" w:before="0" w:after="0"/>
        <w:ind w:left="815" w:right="0" w:hanging="347"/>
        <w:jc w:val="left"/>
        <w:rPr>
          <w:sz w:val="20"/>
        </w:rPr>
      </w:pPr>
      <w:r>
        <w:rPr>
          <w:sz w:val="20"/>
        </w:rPr>
        <w:t>Poliklinik hastasını ayaktan takip ve tedavi</w:t>
      </w:r>
      <w:r>
        <w:rPr>
          <w:spacing w:val="-14"/>
          <w:sz w:val="20"/>
        </w:rPr>
        <w:t> </w:t>
      </w:r>
      <w:r>
        <w:rPr>
          <w:sz w:val="20"/>
        </w:rPr>
        <w:t>eder,</w:t>
      </w:r>
    </w:p>
    <w:p>
      <w:pPr>
        <w:pStyle w:val="ListParagraph"/>
        <w:numPr>
          <w:ilvl w:val="1"/>
          <w:numId w:val="207"/>
        </w:numPr>
        <w:tabs>
          <w:tab w:pos="817" w:val="left" w:leader="none"/>
        </w:tabs>
        <w:spacing w:line="240" w:lineRule="auto" w:before="0" w:after="0"/>
        <w:ind w:left="828" w:right="391" w:hanging="360"/>
        <w:jc w:val="left"/>
        <w:rPr>
          <w:sz w:val="20"/>
        </w:rPr>
      </w:pPr>
      <w:r>
        <w:rPr>
          <w:sz w:val="20"/>
        </w:rPr>
        <w:t>Akılcı ilaç uygulama ilkelerine uyar, özel durumlarda (çocuklarda, yaşlılarda, </w:t>
      </w:r>
      <w:r>
        <w:rPr>
          <w:spacing w:val="-6"/>
          <w:sz w:val="20"/>
        </w:rPr>
        <w:t>gebelerde</w:t>
      </w:r>
      <w:r>
        <w:rPr>
          <w:color w:val="1B1B1A"/>
          <w:spacing w:val="-6"/>
          <w:sz w:val="20"/>
        </w:rPr>
        <w:t>, </w:t>
      </w:r>
      <w:r>
        <w:rPr>
          <w:sz w:val="20"/>
        </w:rPr>
        <w:t>emzirenlerde, karaciğer ve böbrek hastalarında) ilaç dozlarını doğru olarak</w:t>
      </w:r>
      <w:r>
        <w:rPr>
          <w:spacing w:val="-20"/>
          <w:sz w:val="20"/>
        </w:rPr>
        <w:t> </w:t>
      </w:r>
      <w:r>
        <w:rPr>
          <w:sz w:val="20"/>
        </w:rPr>
        <w:t>belirler.</w:t>
      </w:r>
    </w:p>
    <w:p>
      <w:pPr>
        <w:pStyle w:val="BodyText"/>
        <w:rPr>
          <w:sz w:val="22"/>
        </w:rPr>
      </w:pPr>
    </w:p>
    <w:p>
      <w:pPr>
        <w:pStyle w:val="BodyText"/>
        <w:spacing w:before="10"/>
        <w:rPr>
          <w:sz w:val="18"/>
        </w:rPr>
      </w:pPr>
    </w:p>
    <w:p>
      <w:pPr>
        <w:spacing w:before="0"/>
        <w:ind w:left="476" w:right="0" w:firstLine="0"/>
        <w:jc w:val="left"/>
        <w:rPr>
          <w:b/>
          <w:sz w:val="19"/>
        </w:rPr>
      </w:pPr>
      <w:r>
        <w:rPr>
          <w:b/>
          <w:w w:val="105"/>
          <w:sz w:val="19"/>
        </w:rPr>
        <w:t>Çocuk Sağlığı ve Hastalıkları</w:t>
      </w:r>
    </w:p>
    <w:p>
      <w:pPr>
        <w:pStyle w:val="ListParagraph"/>
        <w:numPr>
          <w:ilvl w:val="0"/>
          <w:numId w:val="208"/>
        </w:numPr>
        <w:tabs>
          <w:tab w:pos="831" w:val="left" w:leader="none"/>
        </w:tabs>
        <w:spacing w:line="240" w:lineRule="auto" w:before="2" w:after="0"/>
        <w:ind w:left="830" w:right="0" w:hanging="362"/>
        <w:jc w:val="left"/>
        <w:rPr>
          <w:sz w:val="20"/>
        </w:rPr>
      </w:pPr>
      <w:r>
        <w:rPr>
          <w:sz w:val="20"/>
        </w:rPr>
        <w:t>Çocukluk çağı hastalıklarının önlenmesi için koruyucu hizmetlerin önemini</w:t>
      </w:r>
      <w:r>
        <w:rPr>
          <w:spacing w:val="-25"/>
          <w:sz w:val="20"/>
        </w:rPr>
        <w:t> </w:t>
      </w:r>
      <w:r>
        <w:rPr>
          <w:sz w:val="20"/>
        </w:rPr>
        <w:t>tanımlar,</w:t>
      </w:r>
    </w:p>
    <w:p>
      <w:pPr>
        <w:pStyle w:val="ListParagraph"/>
        <w:numPr>
          <w:ilvl w:val="0"/>
          <w:numId w:val="208"/>
        </w:numPr>
        <w:tabs>
          <w:tab w:pos="827" w:val="left" w:leader="none"/>
        </w:tabs>
        <w:spacing w:line="228" w:lineRule="exact" w:before="0" w:after="0"/>
        <w:ind w:left="826" w:right="0" w:hanging="356"/>
        <w:jc w:val="left"/>
        <w:rPr>
          <w:sz w:val="20"/>
        </w:rPr>
      </w:pPr>
      <w:r>
        <w:rPr>
          <w:sz w:val="20"/>
        </w:rPr>
        <w:t>Sağlıklı çocuk izlemini</w:t>
      </w:r>
      <w:r>
        <w:rPr>
          <w:spacing w:val="-9"/>
          <w:sz w:val="20"/>
        </w:rPr>
        <w:t> </w:t>
      </w:r>
      <w:r>
        <w:rPr>
          <w:sz w:val="20"/>
        </w:rPr>
        <w:t>yapar,</w:t>
      </w:r>
    </w:p>
    <w:p>
      <w:pPr>
        <w:pStyle w:val="ListParagraph"/>
        <w:numPr>
          <w:ilvl w:val="0"/>
          <w:numId w:val="208"/>
        </w:numPr>
        <w:tabs>
          <w:tab w:pos="831" w:val="left" w:leader="none"/>
        </w:tabs>
        <w:spacing w:line="228" w:lineRule="exact" w:before="0" w:after="0"/>
        <w:ind w:left="830" w:right="0" w:hanging="363"/>
        <w:jc w:val="left"/>
        <w:rPr>
          <w:sz w:val="20"/>
        </w:rPr>
      </w:pPr>
      <w:r>
        <w:rPr>
          <w:sz w:val="20"/>
        </w:rPr>
        <w:t>Çocuklarda sistemik fizik muayene yöntemlerini uygular ve bulgularını</w:t>
      </w:r>
      <w:r>
        <w:rPr>
          <w:spacing w:val="-19"/>
          <w:sz w:val="20"/>
        </w:rPr>
        <w:t> </w:t>
      </w:r>
      <w:r>
        <w:rPr>
          <w:sz w:val="20"/>
        </w:rPr>
        <w:t>değerlendirir,</w:t>
      </w:r>
    </w:p>
    <w:p>
      <w:pPr>
        <w:pStyle w:val="ListParagraph"/>
        <w:numPr>
          <w:ilvl w:val="0"/>
          <w:numId w:val="208"/>
        </w:numPr>
        <w:tabs>
          <w:tab w:pos="831" w:val="left" w:leader="none"/>
        </w:tabs>
        <w:spacing w:line="240" w:lineRule="auto" w:before="0" w:after="0"/>
        <w:ind w:left="830" w:right="0" w:hanging="362"/>
        <w:jc w:val="left"/>
        <w:rPr>
          <w:sz w:val="20"/>
        </w:rPr>
      </w:pPr>
      <w:r>
        <w:rPr>
          <w:sz w:val="20"/>
        </w:rPr>
        <w:t>Çocukluk çağı hastalıklarını tanır ve temel tedavi ilkelerine</w:t>
      </w:r>
      <w:r>
        <w:rPr>
          <w:spacing w:val="-15"/>
          <w:sz w:val="20"/>
        </w:rPr>
        <w:t> </w:t>
      </w:r>
      <w:r>
        <w:rPr>
          <w:sz w:val="20"/>
        </w:rPr>
        <w:t>uyar,</w:t>
      </w:r>
    </w:p>
    <w:p>
      <w:pPr>
        <w:pStyle w:val="ListParagraph"/>
        <w:numPr>
          <w:ilvl w:val="0"/>
          <w:numId w:val="208"/>
        </w:numPr>
        <w:tabs>
          <w:tab w:pos="831" w:val="left" w:leader="none"/>
        </w:tabs>
        <w:spacing w:line="240" w:lineRule="auto" w:before="0" w:after="0"/>
        <w:ind w:left="830" w:right="0" w:hanging="363"/>
        <w:jc w:val="left"/>
        <w:rPr>
          <w:sz w:val="20"/>
        </w:rPr>
      </w:pPr>
      <w:r>
        <w:rPr>
          <w:sz w:val="20"/>
        </w:rPr>
        <w:t>Kronik hastalığı olan çocukları takip</w:t>
      </w:r>
      <w:r>
        <w:rPr>
          <w:spacing w:val="-10"/>
          <w:sz w:val="20"/>
        </w:rPr>
        <w:t> </w:t>
      </w:r>
      <w:r>
        <w:rPr>
          <w:sz w:val="20"/>
        </w:rPr>
        <w:t>eder,</w:t>
      </w:r>
    </w:p>
    <w:p>
      <w:pPr>
        <w:pStyle w:val="ListParagraph"/>
        <w:numPr>
          <w:ilvl w:val="0"/>
          <w:numId w:val="208"/>
        </w:numPr>
        <w:tabs>
          <w:tab w:pos="831" w:val="left" w:leader="none"/>
        </w:tabs>
        <w:spacing w:line="228" w:lineRule="exact" w:before="5" w:after="0"/>
        <w:ind w:left="830" w:right="0" w:hanging="362"/>
        <w:jc w:val="left"/>
        <w:rPr>
          <w:sz w:val="20"/>
        </w:rPr>
      </w:pPr>
      <w:r>
        <w:rPr>
          <w:sz w:val="20"/>
        </w:rPr>
        <w:t>Birinci basamakta sık görülen çocuk sağlığı sorunlarını tanır</w:t>
      </w:r>
      <w:r>
        <w:rPr>
          <w:color w:val="1B1B1A"/>
          <w:sz w:val="20"/>
        </w:rPr>
        <w:t>, </w:t>
      </w:r>
      <w:r>
        <w:rPr>
          <w:sz w:val="20"/>
        </w:rPr>
        <w:t>gerekirse uzmana</w:t>
      </w:r>
      <w:r>
        <w:rPr>
          <w:spacing w:val="-20"/>
          <w:sz w:val="20"/>
        </w:rPr>
        <w:t> </w:t>
      </w:r>
      <w:r>
        <w:rPr>
          <w:sz w:val="20"/>
        </w:rPr>
        <w:t>yönlendirir</w:t>
      </w:r>
      <w:r>
        <w:rPr>
          <w:color w:val="1B1B1A"/>
          <w:sz w:val="20"/>
        </w:rPr>
        <w:t>,</w:t>
      </w:r>
    </w:p>
    <w:p>
      <w:pPr>
        <w:pStyle w:val="ListParagraph"/>
        <w:numPr>
          <w:ilvl w:val="0"/>
          <w:numId w:val="208"/>
        </w:numPr>
        <w:tabs>
          <w:tab w:pos="831" w:val="left" w:leader="none"/>
        </w:tabs>
        <w:spacing w:line="228" w:lineRule="exact" w:before="0" w:after="0"/>
        <w:ind w:left="830" w:right="0" w:hanging="364"/>
        <w:jc w:val="left"/>
        <w:rPr>
          <w:sz w:val="20"/>
        </w:rPr>
      </w:pPr>
      <w:r>
        <w:rPr>
          <w:sz w:val="20"/>
        </w:rPr>
        <w:t>Çocukluk çağı hastalıklarındaki acil durumları tanır ve ilk müdahalesini</w:t>
      </w:r>
      <w:r>
        <w:rPr>
          <w:spacing w:val="34"/>
          <w:sz w:val="20"/>
        </w:rPr>
        <w:t> </w:t>
      </w:r>
      <w:r>
        <w:rPr>
          <w:spacing w:val="-10"/>
          <w:sz w:val="20"/>
        </w:rPr>
        <w:t>yapar</w:t>
      </w:r>
      <w:r>
        <w:rPr>
          <w:color w:val="1B1B1A"/>
          <w:spacing w:val="-10"/>
          <w:sz w:val="20"/>
        </w:rPr>
        <w:t>,</w:t>
      </w:r>
    </w:p>
    <w:p>
      <w:pPr>
        <w:pStyle w:val="ListParagraph"/>
        <w:numPr>
          <w:ilvl w:val="0"/>
          <w:numId w:val="208"/>
        </w:numPr>
        <w:tabs>
          <w:tab w:pos="830" w:val="left" w:leader="none"/>
        </w:tabs>
        <w:spacing w:line="240" w:lineRule="auto" w:before="0" w:after="0"/>
        <w:ind w:left="829" w:right="0" w:hanging="362"/>
        <w:jc w:val="left"/>
        <w:rPr>
          <w:sz w:val="20"/>
        </w:rPr>
      </w:pPr>
      <w:r>
        <w:rPr>
          <w:sz w:val="20"/>
        </w:rPr>
        <w:t>Hasta yakınları, meslektaşları ve diğer sağlık çalışanları ile bir ekip halinde</w:t>
      </w:r>
      <w:r>
        <w:rPr>
          <w:spacing w:val="-28"/>
          <w:sz w:val="20"/>
        </w:rPr>
        <w:t> </w:t>
      </w:r>
      <w:r>
        <w:rPr>
          <w:sz w:val="20"/>
        </w:rPr>
        <w:t>çalışır.</w:t>
      </w:r>
    </w:p>
    <w:p>
      <w:pPr>
        <w:pStyle w:val="BodyText"/>
        <w:rPr>
          <w:sz w:val="22"/>
        </w:rPr>
      </w:pPr>
    </w:p>
    <w:p>
      <w:pPr>
        <w:pStyle w:val="BodyText"/>
        <w:spacing w:before="5"/>
        <w:rPr>
          <w:sz w:val="18"/>
        </w:rPr>
      </w:pPr>
    </w:p>
    <w:p>
      <w:pPr>
        <w:spacing w:before="0"/>
        <w:ind w:left="480" w:right="0" w:firstLine="0"/>
        <w:jc w:val="left"/>
        <w:rPr>
          <w:b/>
          <w:sz w:val="19"/>
        </w:rPr>
      </w:pPr>
      <w:r>
        <w:rPr>
          <w:b/>
          <w:w w:val="105"/>
          <w:sz w:val="19"/>
        </w:rPr>
        <w:t>Kadın Hastalıkları ve Doğum</w:t>
      </w:r>
    </w:p>
    <w:p>
      <w:pPr>
        <w:pStyle w:val="ListParagraph"/>
        <w:numPr>
          <w:ilvl w:val="0"/>
          <w:numId w:val="209"/>
        </w:numPr>
        <w:tabs>
          <w:tab w:pos="831" w:val="left" w:leader="none"/>
        </w:tabs>
        <w:spacing w:line="240" w:lineRule="auto" w:before="7" w:after="0"/>
        <w:ind w:left="827" w:right="0" w:hanging="359"/>
        <w:jc w:val="left"/>
        <w:rPr>
          <w:sz w:val="20"/>
        </w:rPr>
      </w:pPr>
      <w:r>
        <w:rPr>
          <w:sz w:val="20"/>
        </w:rPr>
        <w:t>Gebe takibini yapar, gebelik risklerini</w:t>
      </w:r>
      <w:r>
        <w:rPr>
          <w:spacing w:val="-34"/>
          <w:sz w:val="20"/>
        </w:rPr>
        <w:t> </w:t>
      </w:r>
      <w:r>
        <w:rPr>
          <w:sz w:val="20"/>
        </w:rPr>
        <w:t>saptar,</w:t>
      </w:r>
    </w:p>
    <w:p>
      <w:pPr>
        <w:pStyle w:val="ListParagraph"/>
        <w:numPr>
          <w:ilvl w:val="0"/>
          <w:numId w:val="209"/>
        </w:numPr>
        <w:tabs>
          <w:tab w:pos="827" w:val="left" w:leader="none"/>
        </w:tabs>
        <w:spacing w:line="228" w:lineRule="exact" w:before="5" w:after="0"/>
        <w:ind w:left="826" w:right="0" w:hanging="356"/>
        <w:jc w:val="left"/>
        <w:rPr>
          <w:sz w:val="20"/>
        </w:rPr>
      </w:pPr>
      <w:r>
        <w:rPr>
          <w:sz w:val="20"/>
        </w:rPr>
        <w:t>Spontan ve vajinal yolla doğuma asiste</w:t>
      </w:r>
      <w:r>
        <w:rPr>
          <w:spacing w:val="-14"/>
          <w:sz w:val="20"/>
        </w:rPr>
        <w:t> </w:t>
      </w:r>
      <w:r>
        <w:rPr>
          <w:sz w:val="20"/>
        </w:rPr>
        <w:t>eder,</w:t>
      </w:r>
    </w:p>
    <w:p>
      <w:pPr>
        <w:pStyle w:val="ListParagraph"/>
        <w:numPr>
          <w:ilvl w:val="0"/>
          <w:numId w:val="209"/>
        </w:numPr>
        <w:tabs>
          <w:tab w:pos="827" w:val="left" w:leader="none"/>
        </w:tabs>
        <w:spacing w:line="226" w:lineRule="exact" w:before="4" w:after="0"/>
        <w:ind w:left="827" w:right="394" w:hanging="360"/>
        <w:jc w:val="left"/>
        <w:rPr>
          <w:sz w:val="20"/>
        </w:rPr>
      </w:pPr>
      <w:r>
        <w:rPr>
          <w:sz w:val="20"/>
        </w:rPr>
        <w:t>Sık karşılaşılan gebelik ve doğum komplikasyonlarını tanır, bunların yönetimindeki temel prensiplere</w:t>
      </w:r>
      <w:r>
        <w:rPr>
          <w:spacing w:val="-9"/>
          <w:sz w:val="20"/>
        </w:rPr>
        <w:t> </w:t>
      </w:r>
      <w:r>
        <w:rPr>
          <w:sz w:val="20"/>
        </w:rPr>
        <w:t>uyar,</w:t>
      </w:r>
    </w:p>
    <w:p>
      <w:pPr>
        <w:pStyle w:val="ListParagraph"/>
        <w:numPr>
          <w:ilvl w:val="0"/>
          <w:numId w:val="209"/>
        </w:numPr>
        <w:tabs>
          <w:tab w:pos="831" w:val="left" w:leader="none"/>
        </w:tabs>
        <w:spacing w:line="228" w:lineRule="exact" w:before="0" w:after="0"/>
        <w:ind w:left="830" w:right="0" w:hanging="362"/>
        <w:jc w:val="left"/>
        <w:rPr>
          <w:sz w:val="20"/>
        </w:rPr>
      </w:pPr>
      <w:r>
        <w:rPr>
          <w:sz w:val="20"/>
        </w:rPr>
        <w:t>Doğum sürecindeki gebeyi takip</w:t>
      </w:r>
      <w:r>
        <w:rPr>
          <w:spacing w:val="-8"/>
          <w:sz w:val="20"/>
        </w:rPr>
        <w:t> </w:t>
      </w:r>
      <w:r>
        <w:rPr>
          <w:sz w:val="20"/>
        </w:rPr>
        <w:t>eder,</w:t>
      </w:r>
    </w:p>
    <w:p>
      <w:pPr>
        <w:pStyle w:val="ListParagraph"/>
        <w:numPr>
          <w:ilvl w:val="0"/>
          <w:numId w:val="209"/>
        </w:numPr>
        <w:tabs>
          <w:tab w:pos="827" w:val="left" w:leader="none"/>
        </w:tabs>
        <w:spacing w:line="240" w:lineRule="auto" w:before="6" w:after="0"/>
        <w:ind w:left="826" w:right="0" w:hanging="359"/>
        <w:jc w:val="left"/>
        <w:rPr>
          <w:sz w:val="20"/>
        </w:rPr>
      </w:pPr>
      <w:r>
        <w:rPr>
          <w:sz w:val="20"/>
        </w:rPr>
        <w:t>Temel jinekolojik muayene</w:t>
      </w:r>
      <w:r>
        <w:rPr>
          <w:spacing w:val="-36"/>
          <w:sz w:val="20"/>
        </w:rPr>
        <w:t> </w:t>
      </w:r>
      <w:r>
        <w:rPr>
          <w:sz w:val="20"/>
        </w:rPr>
        <w:t>yapar,</w:t>
      </w:r>
    </w:p>
    <w:p>
      <w:pPr>
        <w:pStyle w:val="ListParagraph"/>
        <w:numPr>
          <w:ilvl w:val="0"/>
          <w:numId w:val="209"/>
        </w:numPr>
        <w:tabs>
          <w:tab w:pos="831" w:val="left" w:leader="none"/>
        </w:tabs>
        <w:spacing w:line="240" w:lineRule="auto" w:before="0" w:after="0"/>
        <w:ind w:left="829" w:right="403" w:hanging="361"/>
        <w:jc w:val="left"/>
        <w:rPr>
          <w:sz w:val="20"/>
        </w:rPr>
      </w:pPr>
      <w:r>
        <w:rPr>
          <w:sz w:val="20"/>
        </w:rPr>
        <w:t>Jinekolojik kanserlerin belirti ve bulgularını sayar, erken tanı için yapılan tarama yöntemlerini özetler,</w:t>
      </w:r>
    </w:p>
    <w:p>
      <w:pPr>
        <w:pStyle w:val="ListParagraph"/>
        <w:numPr>
          <w:ilvl w:val="0"/>
          <w:numId w:val="209"/>
        </w:numPr>
        <w:tabs>
          <w:tab w:pos="832" w:val="left" w:leader="none"/>
        </w:tabs>
        <w:spacing w:line="240" w:lineRule="auto" w:before="0" w:after="0"/>
        <w:ind w:left="831" w:right="0" w:hanging="365"/>
        <w:jc w:val="left"/>
        <w:rPr>
          <w:sz w:val="20"/>
        </w:rPr>
      </w:pPr>
      <w:r>
        <w:rPr>
          <w:sz w:val="20"/>
        </w:rPr>
        <w:t>Akut karın nedenleri içerisinde jinekolojik kökenli olanları ayırt</w:t>
      </w:r>
      <w:r>
        <w:rPr>
          <w:spacing w:val="-13"/>
          <w:sz w:val="20"/>
        </w:rPr>
        <w:t> </w:t>
      </w:r>
      <w:r>
        <w:rPr>
          <w:sz w:val="20"/>
        </w:rPr>
        <w:t>eder,</w:t>
      </w:r>
    </w:p>
    <w:p>
      <w:pPr>
        <w:pStyle w:val="ListParagraph"/>
        <w:numPr>
          <w:ilvl w:val="0"/>
          <w:numId w:val="209"/>
        </w:numPr>
        <w:tabs>
          <w:tab w:pos="832" w:val="left" w:leader="none"/>
        </w:tabs>
        <w:spacing w:line="240" w:lineRule="auto" w:before="0" w:after="0"/>
        <w:ind w:left="831" w:right="0" w:hanging="364"/>
        <w:jc w:val="left"/>
        <w:rPr>
          <w:sz w:val="20"/>
        </w:rPr>
      </w:pPr>
      <w:r>
        <w:rPr>
          <w:sz w:val="20"/>
        </w:rPr>
        <w:t>Aile planlaması ve kontrasepsiyon teknikleri konusunda danışmanlık</w:t>
      </w:r>
      <w:r>
        <w:rPr>
          <w:spacing w:val="-19"/>
          <w:sz w:val="20"/>
        </w:rPr>
        <w:t> </w:t>
      </w:r>
      <w:r>
        <w:rPr>
          <w:sz w:val="20"/>
        </w:rPr>
        <w:t>verir.</w:t>
      </w:r>
    </w:p>
    <w:p>
      <w:pPr>
        <w:pStyle w:val="BodyText"/>
        <w:rPr>
          <w:sz w:val="22"/>
        </w:rPr>
      </w:pPr>
    </w:p>
    <w:p>
      <w:pPr>
        <w:pStyle w:val="BodyText"/>
        <w:spacing w:before="5"/>
        <w:rPr>
          <w:sz w:val="18"/>
        </w:rPr>
      </w:pPr>
    </w:p>
    <w:p>
      <w:pPr>
        <w:spacing w:before="0"/>
        <w:ind w:left="390" w:right="0" w:firstLine="0"/>
        <w:jc w:val="left"/>
        <w:rPr>
          <w:b/>
          <w:sz w:val="19"/>
        </w:rPr>
      </w:pPr>
      <w:r>
        <w:rPr>
          <w:b/>
          <w:w w:val="105"/>
          <w:sz w:val="19"/>
        </w:rPr>
        <w:t>Halk Sağlığı-Pratisyen Hekimlik</w:t>
      </w:r>
    </w:p>
    <w:p>
      <w:pPr>
        <w:pStyle w:val="ListParagraph"/>
        <w:numPr>
          <w:ilvl w:val="0"/>
          <w:numId w:val="210"/>
        </w:numPr>
        <w:tabs>
          <w:tab w:pos="817" w:val="left" w:leader="none"/>
        </w:tabs>
        <w:spacing w:line="225" w:lineRule="exact" w:before="7" w:after="0"/>
        <w:ind w:left="571" w:right="0" w:hanging="103"/>
        <w:jc w:val="left"/>
        <w:rPr>
          <w:sz w:val="20"/>
        </w:rPr>
      </w:pPr>
      <w:r>
        <w:rPr>
          <w:sz w:val="20"/>
        </w:rPr>
        <w:t>Çalıştığı sağlık kurumunda sağlık kayıtlarını tutar, arşivler ve ilgili birimlere</w:t>
      </w:r>
      <w:r>
        <w:rPr>
          <w:spacing w:val="-38"/>
          <w:sz w:val="20"/>
        </w:rPr>
        <w:t> </w:t>
      </w:r>
      <w:r>
        <w:rPr>
          <w:sz w:val="20"/>
        </w:rPr>
        <w:t>gönderir,</w:t>
      </w:r>
    </w:p>
    <w:p>
      <w:pPr>
        <w:pStyle w:val="ListParagraph"/>
        <w:numPr>
          <w:ilvl w:val="0"/>
          <w:numId w:val="210"/>
        </w:numPr>
        <w:tabs>
          <w:tab w:pos="816" w:val="left" w:leader="none"/>
        </w:tabs>
        <w:spacing w:line="225" w:lineRule="exact" w:before="0" w:after="0"/>
        <w:ind w:left="815" w:right="0" w:hanging="345"/>
        <w:jc w:val="left"/>
        <w:rPr>
          <w:sz w:val="20"/>
        </w:rPr>
      </w:pPr>
      <w:r>
        <w:rPr>
          <w:sz w:val="20"/>
        </w:rPr>
        <w:t>Epidemiyolojik</w:t>
      </w:r>
      <w:r>
        <w:rPr>
          <w:spacing w:val="-17"/>
          <w:sz w:val="20"/>
        </w:rPr>
        <w:t> </w:t>
      </w:r>
      <w:r>
        <w:rPr>
          <w:sz w:val="20"/>
        </w:rPr>
        <w:t>bir</w:t>
      </w:r>
      <w:r>
        <w:rPr>
          <w:spacing w:val="-13"/>
          <w:sz w:val="20"/>
        </w:rPr>
        <w:t> </w:t>
      </w:r>
      <w:r>
        <w:rPr>
          <w:sz w:val="20"/>
        </w:rPr>
        <w:t>çalışmayı</w:t>
      </w:r>
      <w:r>
        <w:rPr>
          <w:spacing w:val="-4"/>
          <w:sz w:val="20"/>
        </w:rPr>
        <w:t> </w:t>
      </w:r>
      <w:r>
        <w:rPr>
          <w:sz w:val="20"/>
        </w:rPr>
        <w:t>planlar,</w:t>
      </w:r>
      <w:r>
        <w:rPr>
          <w:spacing w:val="-2"/>
          <w:sz w:val="20"/>
        </w:rPr>
        <w:t> </w:t>
      </w:r>
      <w:r>
        <w:rPr>
          <w:sz w:val="20"/>
        </w:rPr>
        <w:t>yürütür,</w:t>
      </w:r>
      <w:r>
        <w:rPr>
          <w:spacing w:val="-4"/>
          <w:sz w:val="20"/>
        </w:rPr>
        <w:t> </w:t>
      </w:r>
      <w:r>
        <w:rPr>
          <w:sz w:val="20"/>
        </w:rPr>
        <w:t>raporunu</w:t>
      </w:r>
      <w:r>
        <w:rPr>
          <w:spacing w:val="-6"/>
          <w:sz w:val="20"/>
        </w:rPr>
        <w:t> </w:t>
      </w:r>
      <w:r>
        <w:rPr>
          <w:sz w:val="20"/>
        </w:rPr>
        <w:t>yazar,</w:t>
      </w:r>
    </w:p>
    <w:p>
      <w:pPr>
        <w:pStyle w:val="ListParagraph"/>
        <w:numPr>
          <w:ilvl w:val="0"/>
          <w:numId w:val="210"/>
        </w:numPr>
        <w:tabs>
          <w:tab w:pos="817" w:val="left" w:leader="none"/>
        </w:tabs>
        <w:spacing w:line="240" w:lineRule="auto" w:before="5" w:after="0"/>
        <w:ind w:left="816" w:right="0" w:hanging="349"/>
        <w:jc w:val="left"/>
        <w:rPr>
          <w:sz w:val="20"/>
        </w:rPr>
      </w:pPr>
      <w:r>
        <w:rPr>
          <w:sz w:val="20"/>
        </w:rPr>
        <w:t>Birinci basamak sağlık kurumunun hizmet birimlerini kurar</w:t>
      </w:r>
      <w:r>
        <w:rPr>
          <w:color w:val="1B1B1A"/>
          <w:sz w:val="20"/>
        </w:rPr>
        <w:t>,</w:t>
      </w:r>
      <w:r>
        <w:rPr>
          <w:color w:val="1B1B1A"/>
          <w:spacing w:val="-40"/>
          <w:sz w:val="20"/>
        </w:rPr>
        <w:t> </w:t>
      </w:r>
      <w:r>
        <w:rPr>
          <w:sz w:val="20"/>
        </w:rPr>
        <w:t>çalıştırır, denetimini yapar,</w:t>
      </w:r>
    </w:p>
    <w:p>
      <w:pPr>
        <w:pStyle w:val="ListParagraph"/>
        <w:numPr>
          <w:ilvl w:val="0"/>
          <w:numId w:val="210"/>
        </w:numPr>
        <w:tabs>
          <w:tab w:pos="816" w:val="left" w:leader="none"/>
        </w:tabs>
        <w:spacing w:line="240" w:lineRule="auto" w:before="0" w:after="0"/>
        <w:ind w:left="815" w:right="0" w:hanging="347"/>
        <w:jc w:val="left"/>
        <w:rPr>
          <w:sz w:val="20"/>
        </w:rPr>
      </w:pPr>
      <w:r>
        <w:rPr>
          <w:sz w:val="20"/>
        </w:rPr>
        <w:t>Resmi yazı yazar, taşınır mal işlemleri</w:t>
      </w:r>
      <w:r>
        <w:rPr>
          <w:spacing w:val="-20"/>
          <w:sz w:val="20"/>
        </w:rPr>
        <w:t> </w:t>
      </w:r>
      <w:r>
        <w:rPr>
          <w:sz w:val="20"/>
        </w:rPr>
        <w:t>yürütür,</w:t>
      </w:r>
    </w:p>
    <w:p>
      <w:pPr>
        <w:pStyle w:val="ListParagraph"/>
        <w:numPr>
          <w:ilvl w:val="0"/>
          <w:numId w:val="210"/>
        </w:numPr>
        <w:tabs>
          <w:tab w:pos="817" w:val="left" w:leader="none"/>
        </w:tabs>
        <w:spacing w:line="240" w:lineRule="auto" w:before="0" w:after="0"/>
        <w:ind w:left="816" w:right="0" w:hanging="349"/>
        <w:jc w:val="left"/>
        <w:rPr>
          <w:sz w:val="20"/>
        </w:rPr>
      </w:pPr>
      <w:r>
        <w:rPr>
          <w:sz w:val="20"/>
        </w:rPr>
        <w:t>Bir memurun sicil raporunu</w:t>
      </w:r>
      <w:r>
        <w:rPr>
          <w:spacing w:val="-10"/>
          <w:sz w:val="20"/>
        </w:rPr>
        <w:t> </w:t>
      </w:r>
      <w:r>
        <w:rPr>
          <w:sz w:val="20"/>
        </w:rPr>
        <w:t>doldurur,</w:t>
      </w:r>
    </w:p>
    <w:p>
      <w:pPr>
        <w:pStyle w:val="ListParagraph"/>
        <w:numPr>
          <w:ilvl w:val="0"/>
          <w:numId w:val="210"/>
        </w:numPr>
        <w:tabs>
          <w:tab w:pos="815" w:val="left" w:leader="none"/>
        </w:tabs>
        <w:spacing w:line="240" w:lineRule="auto" w:before="0" w:after="0"/>
        <w:ind w:left="814" w:right="0" w:hanging="346"/>
        <w:jc w:val="left"/>
        <w:rPr>
          <w:sz w:val="20"/>
        </w:rPr>
      </w:pPr>
      <w:r>
        <w:rPr>
          <w:sz w:val="20"/>
        </w:rPr>
        <w:t>15-49 yaş kadının üreme sağlığı açısından periyodik izlemlerini</w:t>
      </w:r>
      <w:r>
        <w:rPr>
          <w:spacing w:val="-10"/>
          <w:sz w:val="20"/>
        </w:rPr>
        <w:t> </w:t>
      </w:r>
      <w:r>
        <w:rPr>
          <w:sz w:val="20"/>
        </w:rPr>
        <w:t>yapar,</w:t>
      </w:r>
    </w:p>
    <w:p>
      <w:pPr>
        <w:pStyle w:val="ListParagraph"/>
        <w:numPr>
          <w:ilvl w:val="0"/>
          <w:numId w:val="210"/>
        </w:numPr>
        <w:tabs>
          <w:tab w:pos="817" w:val="left" w:leader="none"/>
        </w:tabs>
        <w:spacing w:line="240" w:lineRule="auto" w:before="0" w:after="0"/>
        <w:ind w:left="816" w:right="0" w:hanging="350"/>
        <w:jc w:val="left"/>
        <w:rPr>
          <w:sz w:val="20"/>
        </w:rPr>
      </w:pPr>
      <w:r>
        <w:rPr>
          <w:sz w:val="20"/>
        </w:rPr>
        <w:t>Aile planlaması yöntem danışmanlığını ve izlemini</w:t>
      </w:r>
      <w:r>
        <w:rPr>
          <w:spacing w:val="13"/>
          <w:sz w:val="20"/>
        </w:rPr>
        <w:t> </w:t>
      </w:r>
      <w:r>
        <w:rPr>
          <w:spacing w:val="-5"/>
          <w:sz w:val="20"/>
        </w:rPr>
        <w:t>yapar</w:t>
      </w:r>
      <w:r>
        <w:rPr>
          <w:color w:val="1B1B1A"/>
          <w:spacing w:val="-5"/>
          <w:sz w:val="20"/>
        </w:rPr>
        <w:t>,</w:t>
      </w:r>
    </w:p>
    <w:p>
      <w:pPr>
        <w:spacing w:after="0" w:line="240" w:lineRule="auto"/>
        <w:jc w:val="left"/>
        <w:rPr>
          <w:sz w:val="20"/>
        </w:rPr>
        <w:sectPr>
          <w:headerReference w:type="default" r:id="rId265"/>
          <w:pgSz w:w="11910" w:h="16840"/>
          <w:pgMar w:header="1330" w:footer="0" w:top="1580" w:bottom="280" w:left="1180" w:right="1160"/>
        </w:sectPr>
      </w:pPr>
    </w:p>
    <w:p>
      <w:pPr>
        <w:pStyle w:val="BodyText"/>
        <w:ind w:left="119"/>
        <w:rPr>
          <w:sz w:val="20"/>
        </w:rPr>
      </w:pPr>
      <w:r>
        <w:rPr>
          <w:sz w:val="20"/>
        </w:rPr>
        <w:pict>
          <v:group style="width:469.85pt;height:24.85pt;mso-position-horizontal-relative:char;mso-position-vertical-relative:line" coordorigin="0,0" coordsize="9397,497">
            <v:shape style="position:absolute;left:7313;top:2;width:2083;height:494" type="#_x0000_t75" stroked="false">
              <v:imagedata r:id="rId267" o:title=""/>
            </v:shape>
            <v:line style="position:absolute" from="27,38" to="7336,38" stroked="true" strokeweight=".719946pt" strokecolor="#afafaf">
              <v:stroke dashstyle="solid"/>
            </v:line>
            <v:line style="position:absolute" from="27,304" to="8767,304" stroked="true" strokeweight="2.639803pt" strokecolor="#8c8c8c">
              <v:stroke dashstyle="solid"/>
            </v:line>
            <v:shape style="position:absolute;left:60;top:0;width:153;height:277" type="#_x0000_t202" filled="false" stroked="false">
              <v:textbox inset="0,0,0,0">
                <w:txbxContent>
                  <w:p>
                    <w:pPr>
                      <w:spacing w:line="277" w:lineRule="exact" w:before="0"/>
                      <w:ind w:left="0" w:right="0" w:firstLine="0"/>
                      <w:jc w:val="left"/>
                      <w:rPr>
                        <w:rFonts w:ascii="Times New Roman"/>
                        <w:sz w:val="25"/>
                      </w:rPr>
                    </w:pPr>
                    <w:bookmarkStart w:name="Page 250" w:id="315"/>
                    <w:bookmarkEnd w:id="315"/>
                    <w:r>
                      <w:rPr/>
                    </w:r>
                    <w:r>
                      <w:rPr>
                        <w:rFonts w:ascii="Times New Roman"/>
                        <w:color w:val="151515"/>
                        <w:w w:val="106"/>
                        <w:sz w:val="25"/>
                      </w:rPr>
                      <w:t>2</w:t>
                    </w:r>
                  </w:p>
                </w:txbxContent>
              </v:textbox>
              <w10:wrap type="none"/>
            </v:shape>
          </v:group>
        </w:pict>
      </w:r>
      <w:r>
        <w:rPr>
          <w:sz w:val="20"/>
        </w:rPr>
      </w:r>
    </w:p>
    <w:p>
      <w:pPr>
        <w:pStyle w:val="ListParagraph"/>
        <w:numPr>
          <w:ilvl w:val="0"/>
          <w:numId w:val="210"/>
        </w:numPr>
        <w:tabs>
          <w:tab w:pos="559" w:val="left" w:leader="none"/>
          <w:tab w:pos="1328" w:val="left" w:leader="none"/>
          <w:tab w:pos="2527" w:val="left" w:leader="none"/>
          <w:tab w:pos="3593" w:val="left" w:leader="none"/>
          <w:tab w:pos="4199" w:val="left" w:leader="none"/>
          <w:tab w:pos="5370" w:val="left" w:leader="none"/>
          <w:tab w:pos="6017" w:val="left" w:leader="none"/>
          <w:tab w:pos="7323" w:val="left" w:leader="none"/>
          <w:tab w:pos="8159" w:val="left" w:leader="none"/>
        </w:tabs>
        <w:spacing w:line="244" w:lineRule="auto" w:before="33" w:after="0"/>
        <w:ind w:left="571" w:right="707" w:hanging="357"/>
        <w:jc w:val="left"/>
        <w:rPr>
          <w:sz w:val="20"/>
        </w:rPr>
      </w:pPr>
      <w:r>
        <w:rPr>
          <w:sz w:val="20"/>
        </w:rPr>
        <w:t>Birinci</w:t>
        <w:tab/>
        <w:t>basamakta</w:t>
        <w:tab/>
        <w:t>kullanılan</w:t>
        <w:tab/>
        <w:t>tıbbi</w:t>
        <w:tab/>
        <w:t>araç-gereç</w:t>
        <w:tab/>
        <w:t>veya</w:t>
        <w:tab/>
        <w:t>malzemenin</w:t>
        <w:tab/>
        <w:t>yüksek</w:t>
        <w:tab/>
        <w:t>düzeyde dezenfeksiyonu veya sterilizasyonunu</w:t>
      </w:r>
      <w:r>
        <w:rPr>
          <w:spacing w:val="-11"/>
          <w:sz w:val="20"/>
        </w:rPr>
        <w:t> </w:t>
      </w:r>
      <w:r>
        <w:rPr>
          <w:sz w:val="20"/>
        </w:rPr>
        <w:t>yapar,</w:t>
      </w:r>
    </w:p>
    <w:p>
      <w:pPr>
        <w:pStyle w:val="ListParagraph"/>
        <w:numPr>
          <w:ilvl w:val="0"/>
          <w:numId w:val="210"/>
        </w:numPr>
        <w:tabs>
          <w:tab w:pos="559" w:val="left" w:leader="none"/>
        </w:tabs>
        <w:spacing w:line="226" w:lineRule="exact" w:before="0" w:after="0"/>
        <w:ind w:left="558" w:right="0" w:hanging="344"/>
        <w:jc w:val="left"/>
        <w:rPr>
          <w:sz w:val="20"/>
        </w:rPr>
      </w:pPr>
      <w:r>
        <w:rPr>
          <w:sz w:val="20"/>
        </w:rPr>
        <w:t>Birinci basamakta gebe ve loğusanın periyodik izlemlerini</w:t>
      </w:r>
      <w:r>
        <w:rPr>
          <w:spacing w:val="-23"/>
          <w:sz w:val="20"/>
        </w:rPr>
        <w:t> </w:t>
      </w:r>
      <w:r>
        <w:rPr>
          <w:sz w:val="20"/>
        </w:rPr>
        <w:t>yapar,</w:t>
      </w:r>
    </w:p>
    <w:p>
      <w:pPr>
        <w:pStyle w:val="ListParagraph"/>
        <w:numPr>
          <w:ilvl w:val="0"/>
          <w:numId w:val="210"/>
        </w:numPr>
        <w:tabs>
          <w:tab w:pos="559" w:val="left" w:leader="none"/>
        </w:tabs>
        <w:spacing w:line="228" w:lineRule="exact" w:before="0" w:after="0"/>
        <w:ind w:left="558" w:right="0" w:hanging="343"/>
        <w:jc w:val="left"/>
        <w:rPr>
          <w:sz w:val="20"/>
        </w:rPr>
      </w:pPr>
      <w:r>
        <w:rPr>
          <w:sz w:val="20"/>
        </w:rPr>
        <w:t>Birinci basamakta bebek ve çocuğun periyodik izlemlerini</w:t>
      </w:r>
      <w:r>
        <w:rPr>
          <w:spacing w:val="-20"/>
          <w:sz w:val="20"/>
        </w:rPr>
        <w:t> </w:t>
      </w:r>
      <w:r>
        <w:rPr>
          <w:sz w:val="20"/>
        </w:rPr>
        <w:t>yapar,</w:t>
      </w:r>
    </w:p>
    <w:p>
      <w:pPr>
        <w:pStyle w:val="ListParagraph"/>
        <w:numPr>
          <w:ilvl w:val="0"/>
          <w:numId w:val="210"/>
        </w:numPr>
        <w:tabs>
          <w:tab w:pos="555" w:val="left" w:leader="none"/>
        </w:tabs>
        <w:spacing w:line="228" w:lineRule="exact" w:before="0" w:after="0"/>
        <w:ind w:left="554" w:right="0" w:hanging="339"/>
        <w:jc w:val="left"/>
        <w:rPr>
          <w:sz w:val="20"/>
        </w:rPr>
      </w:pPr>
      <w:r>
        <w:rPr>
          <w:sz w:val="20"/>
        </w:rPr>
        <w:t>Soğuk zinciri kurar, işletir ve denetimini</w:t>
      </w:r>
      <w:r>
        <w:rPr>
          <w:spacing w:val="-24"/>
          <w:sz w:val="20"/>
        </w:rPr>
        <w:t> </w:t>
      </w:r>
      <w:r>
        <w:rPr>
          <w:sz w:val="20"/>
        </w:rPr>
        <w:t>yapar,</w:t>
      </w:r>
    </w:p>
    <w:p>
      <w:pPr>
        <w:pStyle w:val="ListParagraph"/>
        <w:numPr>
          <w:ilvl w:val="0"/>
          <w:numId w:val="210"/>
        </w:numPr>
        <w:tabs>
          <w:tab w:pos="559" w:val="left" w:leader="none"/>
        </w:tabs>
        <w:spacing w:line="240" w:lineRule="auto" w:before="1" w:after="0"/>
        <w:ind w:left="569" w:right="709" w:hanging="354"/>
        <w:jc w:val="left"/>
        <w:rPr>
          <w:sz w:val="20"/>
        </w:rPr>
      </w:pPr>
      <w:r>
        <w:rPr>
          <w:sz w:val="20"/>
        </w:rPr>
        <w:t>Genişletilmiş bağışıklama programı çerçevesinde bebek, çocuk ve yetişkinlerin aşısını yapar, kayıtlarını</w:t>
      </w:r>
      <w:r>
        <w:rPr>
          <w:spacing w:val="-6"/>
          <w:sz w:val="20"/>
        </w:rPr>
        <w:t> </w:t>
      </w:r>
      <w:r>
        <w:rPr>
          <w:sz w:val="20"/>
        </w:rPr>
        <w:t>tutar,</w:t>
      </w:r>
    </w:p>
    <w:p>
      <w:pPr>
        <w:pStyle w:val="ListParagraph"/>
        <w:numPr>
          <w:ilvl w:val="0"/>
          <w:numId w:val="210"/>
        </w:numPr>
        <w:tabs>
          <w:tab w:pos="559" w:val="left" w:leader="none"/>
        </w:tabs>
        <w:spacing w:line="240" w:lineRule="auto" w:before="0" w:after="0"/>
        <w:ind w:left="558" w:right="0" w:hanging="343"/>
        <w:jc w:val="left"/>
        <w:rPr>
          <w:sz w:val="20"/>
        </w:rPr>
      </w:pPr>
      <w:r>
        <w:rPr>
          <w:sz w:val="20"/>
        </w:rPr>
        <w:t>Bakteriyolojik ve kimyasal su numunesi alır, uygun şartlarda laboratuara</w:t>
      </w:r>
      <w:r>
        <w:rPr>
          <w:spacing w:val="-36"/>
          <w:sz w:val="20"/>
        </w:rPr>
        <w:t> </w:t>
      </w:r>
      <w:r>
        <w:rPr>
          <w:sz w:val="20"/>
        </w:rPr>
        <w:t>ulaştırır,</w:t>
      </w:r>
    </w:p>
    <w:p>
      <w:pPr>
        <w:pStyle w:val="ListParagraph"/>
        <w:numPr>
          <w:ilvl w:val="0"/>
          <w:numId w:val="210"/>
        </w:numPr>
        <w:tabs>
          <w:tab w:pos="559" w:val="left" w:leader="none"/>
        </w:tabs>
        <w:spacing w:line="228" w:lineRule="exact" w:before="5" w:after="0"/>
        <w:ind w:left="558" w:right="0" w:hanging="343"/>
        <w:jc w:val="left"/>
        <w:rPr>
          <w:sz w:val="20"/>
        </w:rPr>
      </w:pPr>
      <w:r>
        <w:rPr>
          <w:sz w:val="20"/>
        </w:rPr>
        <w:t>Bir salgını tespit edip, salgın kontrolü ve incelemesi</w:t>
      </w:r>
      <w:r>
        <w:rPr>
          <w:spacing w:val="-20"/>
          <w:sz w:val="20"/>
        </w:rPr>
        <w:t> </w:t>
      </w:r>
      <w:r>
        <w:rPr>
          <w:sz w:val="20"/>
        </w:rPr>
        <w:t>yapabilir,</w:t>
      </w:r>
    </w:p>
    <w:p>
      <w:pPr>
        <w:pStyle w:val="ListParagraph"/>
        <w:numPr>
          <w:ilvl w:val="0"/>
          <w:numId w:val="210"/>
        </w:numPr>
        <w:tabs>
          <w:tab w:pos="559" w:val="left" w:leader="none"/>
        </w:tabs>
        <w:spacing w:line="226" w:lineRule="exact" w:before="0" w:after="0"/>
        <w:ind w:left="558" w:right="0" w:hanging="343"/>
        <w:jc w:val="left"/>
        <w:rPr>
          <w:sz w:val="20"/>
        </w:rPr>
      </w:pPr>
      <w:r>
        <w:rPr>
          <w:sz w:val="20"/>
        </w:rPr>
        <w:t>Birinci basamakta kendine başvuran kişilerin ayaktan tanı ve tedavisini yapar, kayıtlarını</w:t>
      </w:r>
      <w:r>
        <w:rPr>
          <w:spacing w:val="-31"/>
          <w:sz w:val="20"/>
        </w:rPr>
        <w:t> </w:t>
      </w:r>
      <w:r>
        <w:rPr>
          <w:sz w:val="20"/>
        </w:rPr>
        <w:t>tutar,</w:t>
      </w:r>
    </w:p>
    <w:p>
      <w:pPr>
        <w:pStyle w:val="ListParagraph"/>
        <w:numPr>
          <w:ilvl w:val="0"/>
          <w:numId w:val="210"/>
        </w:numPr>
        <w:tabs>
          <w:tab w:pos="557" w:val="left" w:leader="none"/>
        </w:tabs>
        <w:spacing w:line="228" w:lineRule="exact" w:before="0" w:after="0"/>
        <w:ind w:left="556" w:right="0" w:hanging="341"/>
        <w:jc w:val="left"/>
        <w:rPr>
          <w:sz w:val="20"/>
        </w:rPr>
      </w:pPr>
      <w:r>
        <w:rPr>
          <w:sz w:val="20"/>
        </w:rPr>
        <w:t>İntramusküler enjeksiyon için güvenli bir ortam sağlar ve</w:t>
      </w:r>
      <w:r>
        <w:rPr>
          <w:spacing w:val="-25"/>
          <w:sz w:val="20"/>
        </w:rPr>
        <w:t> </w:t>
      </w:r>
      <w:r>
        <w:rPr>
          <w:sz w:val="20"/>
        </w:rPr>
        <w:t>yapar.</w:t>
      </w:r>
    </w:p>
    <w:p>
      <w:pPr>
        <w:pStyle w:val="BodyText"/>
        <w:spacing w:before="5"/>
        <w:rPr>
          <w:sz w:val="20"/>
        </w:rPr>
      </w:pPr>
    </w:p>
    <w:p>
      <w:pPr>
        <w:spacing w:before="0"/>
        <w:ind w:left="227" w:right="0" w:firstLine="0"/>
        <w:jc w:val="left"/>
        <w:rPr>
          <w:b/>
          <w:sz w:val="19"/>
        </w:rPr>
      </w:pPr>
      <w:r>
        <w:rPr>
          <w:b/>
          <w:w w:val="105"/>
          <w:sz w:val="19"/>
        </w:rPr>
        <w:t>Acil Tıp</w:t>
      </w:r>
    </w:p>
    <w:p>
      <w:pPr>
        <w:pStyle w:val="ListParagraph"/>
        <w:numPr>
          <w:ilvl w:val="0"/>
          <w:numId w:val="211"/>
        </w:numPr>
        <w:tabs>
          <w:tab w:pos="574" w:val="left" w:leader="none"/>
        </w:tabs>
        <w:spacing w:line="240" w:lineRule="auto" w:before="7" w:after="0"/>
        <w:ind w:left="570" w:right="0" w:hanging="355"/>
        <w:jc w:val="left"/>
        <w:rPr>
          <w:sz w:val="20"/>
        </w:rPr>
      </w:pPr>
      <w:r>
        <w:rPr>
          <w:sz w:val="20"/>
        </w:rPr>
        <w:t>Acil servise başvuran hastaların tanı ve tedavi yönünden önceliğini</w:t>
      </w:r>
      <w:r>
        <w:rPr>
          <w:spacing w:val="-16"/>
          <w:sz w:val="20"/>
        </w:rPr>
        <w:t> </w:t>
      </w:r>
      <w:r>
        <w:rPr>
          <w:sz w:val="20"/>
        </w:rPr>
        <w:t>belirler,</w:t>
      </w:r>
    </w:p>
    <w:p>
      <w:pPr>
        <w:pStyle w:val="ListParagraph"/>
        <w:numPr>
          <w:ilvl w:val="0"/>
          <w:numId w:val="211"/>
        </w:numPr>
        <w:tabs>
          <w:tab w:pos="574" w:val="left" w:leader="none"/>
        </w:tabs>
        <w:spacing w:line="244" w:lineRule="auto" w:before="0" w:after="0"/>
        <w:ind w:left="570" w:right="724" w:hanging="353"/>
        <w:jc w:val="left"/>
        <w:rPr>
          <w:sz w:val="20"/>
        </w:rPr>
      </w:pPr>
      <w:r>
        <w:rPr>
          <w:sz w:val="20"/>
        </w:rPr>
        <w:t>Acil hastalardan şikayetlerine yönelik tıbbi öykü alır, fizik muayene yapar, tanıya yönelik laboratuar ve görüntüleme incelemelerini</w:t>
      </w:r>
      <w:r>
        <w:rPr>
          <w:spacing w:val="-13"/>
          <w:sz w:val="20"/>
        </w:rPr>
        <w:t> </w:t>
      </w:r>
      <w:r>
        <w:rPr>
          <w:sz w:val="20"/>
        </w:rPr>
        <w:t>planlar,</w:t>
      </w:r>
    </w:p>
    <w:p>
      <w:pPr>
        <w:pStyle w:val="ListParagraph"/>
        <w:numPr>
          <w:ilvl w:val="0"/>
          <w:numId w:val="211"/>
        </w:numPr>
        <w:tabs>
          <w:tab w:pos="573" w:val="left" w:leader="none"/>
        </w:tabs>
        <w:spacing w:line="224" w:lineRule="exact" w:before="0" w:after="0"/>
        <w:ind w:left="572" w:right="0" w:hanging="358"/>
        <w:jc w:val="left"/>
        <w:rPr>
          <w:sz w:val="20"/>
        </w:rPr>
      </w:pPr>
      <w:r>
        <w:rPr>
          <w:sz w:val="20"/>
        </w:rPr>
        <w:t>Politravmalı bir hastada birincil bakıyı yapar, eş zamanlı resüsitasyon önlemlerini</w:t>
      </w:r>
      <w:r>
        <w:rPr>
          <w:spacing w:val="-27"/>
          <w:sz w:val="20"/>
        </w:rPr>
        <w:t> </w:t>
      </w:r>
      <w:r>
        <w:rPr>
          <w:sz w:val="20"/>
        </w:rPr>
        <w:t>alır,</w:t>
      </w:r>
    </w:p>
    <w:p>
      <w:pPr>
        <w:pStyle w:val="ListParagraph"/>
        <w:numPr>
          <w:ilvl w:val="0"/>
          <w:numId w:val="211"/>
        </w:numPr>
        <w:tabs>
          <w:tab w:pos="574" w:val="left" w:leader="none"/>
        </w:tabs>
        <w:spacing w:line="240" w:lineRule="auto" w:before="0" w:after="0"/>
        <w:ind w:left="569" w:right="691" w:hanging="354"/>
        <w:jc w:val="both"/>
        <w:rPr>
          <w:sz w:val="20"/>
        </w:rPr>
      </w:pPr>
      <w:r>
        <w:rPr>
          <w:sz w:val="20"/>
        </w:rPr>
        <w:t>Acil hastalar için gerekli hayat kurtarıcı girişimleri (damar yolu açma, sütür atma, CPR yapma, nazogastrik sonda ve idrar sondası takmak </w:t>
      </w:r>
      <w:r>
        <w:rPr>
          <w:color w:val="2D2D2D"/>
          <w:sz w:val="20"/>
        </w:rPr>
        <w:t>, </w:t>
      </w:r>
      <w:r>
        <w:rPr>
          <w:sz w:val="20"/>
        </w:rPr>
        <w:t>kan gazı almak, endotrakeal entübasyon ve non­ invaziv ventilasyon uygulama, defibrilatör aletini kullanma)</w:t>
      </w:r>
      <w:r>
        <w:rPr>
          <w:spacing w:val="-12"/>
          <w:sz w:val="20"/>
        </w:rPr>
        <w:t> </w:t>
      </w:r>
      <w:r>
        <w:rPr>
          <w:sz w:val="20"/>
        </w:rPr>
        <w:t>uygular,</w:t>
      </w:r>
    </w:p>
    <w:p>
      <w:pPr>
        <w:pStyle w:val="ListParagraph"/>
        <w:numPr>
          <w:ilvl w:val="0"/>
          <w:numId w:val="211"/>
        </w:numPr>
        <w:tabs>
          <w:tab w:pos="573" w:val="left" w:leader="none"/>
        </w:tabs>
        <w:spacing w:line="226" w:lineRule="exact" w:before="1" w:after="0"/>
        <w:ind w:left="572" w:right="0" w:hanging="358"/>
        <w:jc w:val="left"/>
        <w:rPr>
          <w:sz w:val="20"/>
        </w:rPr>
      </w:pPr>
      <w:r>
        <w:rPr>
          <w:sz w:val="20"/>
        </w:rPr>
        <w:t>Nefes darlığı ile gelen hastalarda ayrıcı tanı yapar ve tedavisini</w:t>
      </w:r>
      <w:r>
        <w:rPr>
          <w:spacing w:val="-27"/>
          <w:sz w:val="20"/>
        </w:rPr>
        <w:t> </w:t>
      </w:r>
      <w:r>
        <w:rPr>
          <w:sz w:val="20"/>
        </w:rPr>
        <w:t>planlar,</w:t>
      </w:r>
    </w:p>
    <w:p>
      <w:pPr>
        <w:pStyle w:val="ListParagraph"/>
        <w:numPr>
          <w:ilvl w:val="0"/>
          <w:numId w:val="211"/>
        </w:numPr>
        <w:tabs>
          <w:tab w:pos="574" w:val="left" w:leader="none"/>
        </w:tabs>
        <w:spacing w:line="240" w:lineRule="auto" w:before="4" w:after="0"/>
        <w:ind w:left="569" w:right="685" w:hanging="354"/>
        <w:jc w:val="left"/>
        <w:rPr>
          <w:sz w:val="20"/>
        </w:rPr>
      </w:pPr>
      <w:r>
        <w:rPr>
          <w:sz w:val="20"/>
        </w:rPr>
        <w:t>Acil serviste sık kullanılan ilaçların endikasyonları, dozları, uygulama yöntemleri ve kontraendikasyonlarını</w:t>
      </w:r>
      <w:r>
        <w:rPr>
          <w:spacing w:val="-15"/>
          <w:sz w:val="20"/>
        </w:rPr>
        <w:t> </w:t>
      </w:r>
      <w:r>
        <w:rPr>
          <w:sz w:val="20"/>
        </w:rPr>
        <w:t>özetler,</w:t>
      </w:r>
    </w:p>
    <w:p>
      <w:pPr>
        <w:pStyle w:val="ListParagraph"/>
        <w:numPr>
          <w:ilvl w:val="0"/>
          <w:numId w:val="211"/>
        </w:numPr>
        <w:tabs>
          <w:tab w:pos="573" w:val="left" w:leader="none"/>
        </w:tabs>
        <w:spacing w:line="226" w:lineRule="exact" w:before="0" w:after="0"/>
        <w:ind w:left="572" w:right="0" w:hanging="354"/>
        <w:jc w:val="left"/>
        <w:rPr>
          <w:sz w:val="20"/>
        </w:rPr>
      </w:pPr>
      <w:r>
        <w:rPr>
          <w:sz w:val="20"/>
        </w:rPr>
        <w:t>Göğüs ağrısı ile gelen hastalarda ayrıcı tanı yapar ve tedavilerini</w:t>
      </w:r>
      <w:r>
        <w:rPr>
          <w:spacing w:val="-32"/>
          <w:sz w:val="20"/>
        </w:rPr>
        <w:t> </w:t>
      </w:r>
      <w:r>
        <w:rPr>
          <w:sz w:val="20"/>
        </w:rPr>
        <w:t>planlar,</w:t>
      </w:r>
    </w:p>
    <w:p>
      <w:pPr>
        <w:pStyle w:val="ListParagraph"/>
        <w:numPr>
          <w:ilvl w:val="0"/>
          <w:numId w:val="211"/>
        </w:numPr>
        <w:tabs>
          <w:tab w:pos="573" w:val="left" w:leader="none"/>
        </w:tabs>
        <w:spacing w:line="240" w:lineRule="auto" w:before="1" w:after="0"/>
        <w:ind w:left="572" w:right="0" w:hanging="358"/>
        <w:jc w:val="left"/>
        <w:rPr>
          <w:sz w:val="20"/>
        </w:rPr>
      </w:pPr>
      <w:r>
        <w:rPr>
          <w:sz w:val="20"/>
        </w:rPr>
        <w:t>Ventriküler</w:t>
      </w:r>
      <w:r>
        <w:rPr>
          <w:spacing w:val="-3"/>
          <w:sz w:val="20"/>
        </w:rPr>
        <w:t> </w:t>
      </w:r>
      <w:r>
        <w:rPr>
          <w:sz w:val="20"/>
        </w:rPr>
        <w:t>ve</w:t>
      </w:r>
      <w:r>
        <w:rPr>
          <w:spacing w:val="-16"/>
          <w:sz w:val="20"/>
        </w:rPr>
        <w:t> </w:t>
      </w:r>
      <w:r>
        <w:rPr>
          <w:sz w:val="20"/>
        </w:rPr>
        <w:t>supraventriküler</w:t>
      </w:r>
      <w:r>
        <w:rPr>
          <w:spacing w:val="-16"/>
          <w:sz w:val="20"/>
        </w:rPr>
        <w:t> </w:t>
      </w:r>
      <w:r>
        <w:rPr>
          <w:sz w:val="20"/>
        </w:rPr>
        <w:t>aritmileri</w:t>
      </w:r>
      <w:r>
        <w:rPr>
          <w:spacing w:val="-2"/>
          <w:sz w:val="20"/>
        </w:rPr>
        <w:t> </w:t>
      </w:r>
      <w:r>
        <w:rPr>
          <w:sz w:val="20"/>
        </w:rPr>
        <w:t>tanır,</w:t>
      </w:r>
      <w:r>
        <w:rPr>
          <w:spacing w:val="-9"/>
          <w:sz w:val="20"/>
        </w:rPr>
        <w:t> </w:t>
      </w:r>
      <w:r>
        <w:rPr>
          <w:sz w:val="20"/>
        </w:rPr>
        <w:t>stabil</w:t>
      </w:r>
      <w:r>
        <w:rPr>
          <w:spacing w:val="-10"/>
          <w:sz w:val="20"/>
        </w:rPr>
        <w:t> </w:t>
      </w:r>
      <w:r>
        <w:rPr>
          <w:sz w:val="20"/>
        </w:rPr>
        <w:t>veya</w:t>
      </w:r>
      <w:r>
        <w:rPr>
          <w:spacing w:val="-1"/>
          <w:sz w:val="20"/>
        </w:rPr>
        <w:t> </w:t>
      </w:r>
      <w:r>
        <w:rPr>
          <w:sz w:val="20"/>
        </w:rPr>
        <w:t>anstabil</w:t>
      </w:r>
      <w:r>
        <w:rPr>
          <w:spacing w:val="4"/>
          <w:sz w:val="20"/>
        </w:rPr>
        <w:t> </w:t>
      </w:r>
      <w:r>
        <w:rPr>
          <w:sz w:val="20"/>
        </w:rPr>
        <w:t>kavramını</w:t>
      </w:r>
      <w:r>
        <w:rPr>
          <w:spacing w:val="5"/>
          <w:sz w:val="20"/>
        </w:rPr>
        <w:t> </w:t>
      </w:r>
      <w:r>
        <w:rPr>
          <w:sz w:val="20"/>
        </w:rPr>
        <w:t>açıklar,</w:t>
      </w:r>
    </w:p>
    <w:p>
      <w:pPr>
        <w:pStyle w:val="ListParagraph"/>
        <w:numPr>
          <w:ilvl w:val="0"/>
          <w:numId w:val="211"/>
        </w:numPr>
        <w:tabs>
          <w:tab w:pos="574" w:val="left" w:leader="none"/>
        </w:tabs>
        <w:spacing w:line="240" w:lineRule="auto" w:before="0" w:after="0"/>
        <w:ind w:left="573" w:right="0" w:hanging="359"/>
        <w:jc w:val="left"/>
        <w:rPr>
          <w:sz w:val="20"/>
        </w:rPr>
      </w:pPr>
      <w:r>
        <w:rPr>
          <w:sz w:val="20"/>
        </w:rPr>
        <w:t>Karın ağrısı ile gelen hastalarda ayrıcı tanı yapar ve tedavilerini</w:t>
      </w:r>
      <w:r>
        <w:rPr>
          <w:spacing w:val="-29"/>
          <w:sz w:val="20"/>
        </w:rPr>
        <w:t> </w:t>
      </w:r>
      <w:r>
        <w:rPr>
          <w:sz w:val="20"/>
        </w:rPr>
        <w:t>planlar,</w:t>
      </w:r>
    </w:p>
    <w:p>
      <w:pPr>
        <w:pStyle w:val="ListParagraph"/>
        <w:numPr>
          <w:ilvl w:val="0"/>
          <w:numId w:val="211"/>
        </w:numPr>
        <w:tabs>
          <w:tab w:pos="572" w:val="left" w:leader="none"/>
        </w:tabs>
        <w:spacing w:line="244" w:lineRule="auto" w:before="0" w:after="0"/>
        <w:ind w:left="570" w:right="708" w:hanging="355"/>
        <w:jc w:val="left"/>
        <w:rPr>
          <w:sz w:val="20"/>
        </w:rPr>
      </w:pPr>
      <w:r>
        <w:rPr>
          <w:sz w:val="20"/>
        </w:rPr>
        <w:t>Hastaların ikincil bakısını tamamlar ve tanı için gerekli ve öncelikli tetkikleri planlar, </w:t>
      </w:r>
      <w:r>
        <w:rPr>
          <w:color w:val="151515"/>
          <w:sz w:val="20"/>
        </w:rPr>
        <w:t>ilgili </w:t>
      </w:r>
      <w:r>
        <w:rPr>
          <w:sz w:val="20"/>
        </w:rPr>
        <w:t>bölümlerle zamanında konsülte</w:t>
      </w:r>
      <w:r>
        <w:rPr>
          <w:spacing w:val="-8"/>
          <w:sz w:val="20"/>
        </w:rPr>
        <w:t> </w:t>
      </w:r>
      <w:r>
        <w:rPr>
          <w:sz w:val="20"/>
        </w:rPr>
        <w:t>eder.</w:t>
      </w:r>
    </w:p>
    <w:p>
      <w:pPr>
        <w:pStyle w:val="BodyText"/>
        <w:spacing w:before="1"/>
        <w:rPr>
          <w:sz w:val="20"/>
        </w:rPr>
      </w:pPr>
    </w:p>
    <w:p>
      <w:pPr>
        <w:spacing w:before="0"/>
        <w:ind w:left="228" w:right="0" w:firstLine="0"/>
        <w:jc w:val="left"/>
        <w:rPr>
          <w:b/>
          <w:sz w:val="19"/>
        </w:rPr>
      </w:pPr>
      <w:r>
        <w:rPr>
          <w:b/>
          <w:w w:val="105"/>
          <w:sz w:val="19"/>
        </w:rPr>
        <w:t>Psikiyatri</w:t>
      </w:r>
    </w:p>
    <w:p>
      <w:pPr>
        <w:pStyle w:val="ListParagraph"/>
        <w:numPr>
          <w:ilvl w:val="0"/>
          <w:numId w:val="212"/>
        </w:numPr>
        <w:tabs>
          <w:tab w:pos="560" w:val="left" w:leader="none"/>
        </w:tabs>
        <w:spacing w:line="228" w:lineRule="exact" w:before="7" w:after="0"/>
        <w:ind w:left="571" w:right="0" w:hanging="356"/>
        <w:jc w:val="left"/>
        <w:rPr>
          <w:sz w:val="20"/>
        </w:rPr>
      </w:pPr>
      <w:r>
        <w:rPr>
          <w:sz w:val="20"/>
        </w:rPr>
        <w:t>Tam bir psikiyatrik öykü</w:t>
      </w:r>
      <w:r>
        <w:rPr>
          <w:spacing w:val="-36"/>
          <w:sz w:val="20"/>
        </w:rPr>
        <w:t> </w:t>
      </w:r>
      <w:r>
        <w:rPr>
          <w:sz w:val="20"/>
        </w:rPr>
        <w:t>alır,</w:t>
      </w:r>
    </w:p>
    <w:p>
      <w:pPr>
        <w:pStyle w:val="ListParagraph"/>
        <w:numPr>
          <w:ilvl w:val="0"/>
          <w:numId w:val="212"/>
        </w:numPr>
        <w:tabs>
          <w:tab w:pos="559" w:val="left" w:leader="none"/>
        </w:tabs>
        <w:spacing w:line="228" w:lineRule="exact" w:before="0" w:after="0"/>
        <w:ind w:left="558" w:right="0" w:hanging="341"/>
        <w:jc w:val="left"/>
        <w:rPr>
          <w:sz w:val="20"/>
        </w:rPr>
      </w:pPr>
      <w:r>
        <w:rPr>
          <w:sz w:val="20"/>
        </w:rPr>
        <w:t>Psikiyatrik muayene</w:t>
      </w:r>
      <w:r>
        <w:rPr>
          <w:spacing w:val="-6"/>
          <w:sz w:val="20"/>
        </w:rPr>
        <w:t> </w:t>
      </w:r>
      <w:r>
        <w:rPr>
          <w:sz w:val="20"/>
        </w:rPr>
        <w:t>yapar,</w:t>
      </w:r>
    </w:p>
    <w:p>
      <w:pPr>
        <w:pStyle w:val="ListParagraph"/>
        <w:numPr>
          <w:ilvl w:val="0"/>
          <w:numId w:val="212"/>
        </w:numPr>
        <w:tabs>
          <w:tab w:pos="559" w:val="left" w:leader="none"/>
        </w:tabs>
        <w:spacing w:line="240" w:lineRule="auto" w:before="0" w:after="0"/>
        <w:ind w:left="558" w:right="0" w:hanging="344"/>
        <w:jc w:val="left"/>
        <w:rPr>
          <w:sz w:val="20"/>
        </w:rPr>
      </w:pPr>
      <w:r>
        <w:rPr>
          <w:sz w:val="20"/>
        </w:rPr>
        <w:t>Mental durumu</w:t>
      </w:r>
      <w:r>
        <w:rPr>
          <w:spacing w:val="9"/>
          <w:sz w:val="20"/>
        </w:rPr>
        <w:t> </w:t>
      </w:r>
      <w:r>
        <w:rPr>
          <w:sz w:val="20"/>
        </w:rPr>
        <w:t>değerlendirir,</w:t>
      </w:r>
    </w:p>
    <w:p>
      <w:pPr>
        <w:pStyle w:val="ListParagraph"/>
        <w:numPr>
          <w:ilvl w:val="0"/>
          <w:numId w:val="212"/>
        </w:numPr>
        <w:tabs>
          <w:tab w:pos="560" w:val="left" w:leader="none"/>
        </w:tabs>
        <w:spacing w:line="240" w:lineRule="auto" w:before="0" w:after="0"/>
        <w:ind w:left="571" w:right="690" w:hanging="356"/>
        <w:jc w:val="left"/>
        <w:rPr>
          <w:sz w:val="20"/>
        </w:rPr>
      </w:pPr>
      <w:r>
        <w:rPr>
          <w:sz w:val="20"/>
        </w:rPr>
        <w:t>Anksiyete kavramını tanımlar, anksiyetesi olan hastaya tanı koyar, ayırıcı tanısını yapar ve acil girişimleri yaparak bir psikiyatriste</w:t>
      </w:r>
      <w:r>
        <w:rPr>
          <w:spacing w:val="-22"/>
          <w:sz w:val="20"/>
        </w:rPr>
        <w:t> </w:t>
      </w:r>
      <w:r>
        <w:rPr>
          <w:sz w:val="20"/>
        </w:rPr>
        <w:t>yönlendirir,</w:t>
      </w:r>
    </w:p>
    <w:p>
      <w:pPr>
        <w:pStyle w:val="ListParagraph"/>
        <w:numPr>
          <w:ilvl w:val="0"/>
          <w:numId w:val="212"/>
        </w:numPr>
        <w:tabs>
          <w:tab w:pos="559" w:val="left" w:leader="none"/>
        </w:tabs>
        <w:spacing w:line="240" w:lineRule="auto" w:before="0" w:after="0"/>
        <w:ind w:left="558" w:right="0" w:hanging="344"/>
        <w:jc w:val="left"/>
        <w:rPr>
          <w:sz w:val="20"/>
        </w:rPr>
      </w:pPr>
      <w:r>
        <w:rPr>
          <w:sz w:val="20"/>
        </w:rPr>
        <w:t>Panik atağı tanır, tedavisini planlar ve takibini</w:t>
      </w:r>
      <w:r>
        <w:rPr>
          <w:spacing w:val="-32"/>
          <w:sz w:val="20"/>
        </w:rPr>
        <w:t> </w:t>
      </w:r>
      <w:r>
        <w:rPr>
          <w:sz w:val="20"/>
        </w:rPr>
        <w:t>yapar,</w:t>
      </w:r>
    </w:p>
    <w:p>
      <w:pPr>
        <w:pStyle w:val="ListParagraph"/>
        <w:numPr>
          <w:ilvl w:val="0"/>
          <w:numId w:val="212"/>
        </w:numPr>
        <w:tabs>
          <w:tab w:pos="559" w:val="left" w:leader="none"/>
        </w:tabs>
        <w:spacing w:line="240" w:lineRule="auto" w:before="0" w:after="0"/>
        <w:ind w:left="558" w:right="0" w:hanging="343"/>
        <w:jc w:val="left"/>
        <w:rPr>
          <w:sz w:val="20"/>
        </w:rPr>
      </w:pPr>
      <w:r>
        <w:rPr>
          <w:sz w:val="20"/>
        </w:rPr>
        <w:t>Majör</w:t>
      </w:r>
      <w:r>
        <w:rPr>
          <w:spacing w:val="-10"/>
          <w:sz w:val="20"/>
        </w:rPr>
        <w:t> </w:t>
      </w:r>
      <w:r>
        <w:rPr>
          <w:sz w:val="20"/>
        </w:rPr>
        <w:t>depresif</w:t>
      </w:r>
      <w:r>
        <w:rPr>
          <w:spacing w:val="2"/>
          <w:sz w:val="20"/>
        </w:rPr>
        <w:t> </w:t>
      </w:r>
      <w:r>
        <w:rPr>
          <w:sz w:val="20"/>
        </w:rPr>
        <w:t>bozukluk</w:t>
      </w:r>
      <w:r>
        <w:rPr>
          <w:spacing w:val="1"/>
          <w:sz w:val="20"/>
        </w:rPr>
        <w:t> </w:t>
      </w:r>
      <w:r>
        <w:rPr>
          <w:sz w:val="20"/>
        </w:rPr>
        <w:t>tanısı</w:t>
      </w:r>
      <w:r>
        <w:rPr>
          <w:spacing w:val="-3"/>
          <w:sz w:val="20"/>
        </w:rPr>
        <w:t> </w:t>
      </w:r>
      <w:r>
        <w:rPr>
          <w:sz w:val="20"/>
        </w:rPr>
        <w:t>koyar,</w:t>
      </w:r>
      <w:r>
        <w:rPr>
          <w:spacing w:val="-7"/>
          <w:sz w:val="20"/>
        </w:rPr>
        <w:t> </w:t>
      </w:r>
      <w:r>
        <w:rPr>
          <w:sz w:val="20"/>
        </w:rPr>
        <w:t>ayırıcı</w:t>
      </w:r>
      <w:r>
        <w:rPr>
          <w:spacing w:val="-1"/>
          <w:sz w:val="20"/>
        </w:rPr>
        <w:t> </w:t>
      </w:r>
      <w:r>
        <w:rPr>
          <w:sz w:val="20"/>
        </w:rPr>
        <w:t>tanısını</w:t>
      </w:r>
      <w:r>
        <w:rPr>
          <w:spacing w:val="-3"/>
          <w:sz w:val="20"/>
        </w:rPr>
        <w:t> </w:t>
      </w:r>
      <w:r>
        <w:rPr>
          <w:sz w:val="20"/>
        </w:rPr>
        <w:t>yapar,</w:t>
      </w:r>
      <w:r>
        <w:rPr>
          <w:spacing w:val="-1"/>
          <w:sz w:val="20"/>
        </w:rPr>
        <w:t> </w:t>
      </w:r>
      <w:r>
        <w:rPr>
          <w:sz w:val="20"/>
        </w:rPr>
        <w:t>tedavisini</w:t>
      </w:r>
      <w:r>
        <w:rPr>
          <w:spacing w:val="2"/>
          <w:sz w:val="20"/>
        </w:rPr>
        <w:t> </w:t>
      </w:r>
      <w:r>
        <w:rPr>
          <w:sz w:val="20"/>
        </w:rPr>
        <w:t>planlar</w:t>
      </w:r>
      <w:r>
        <w:rPr>
          <w:spacing w:val="-12"/>
          <w:sz w:val="20"/>
        </w:rPr>
        <w:t> </w:t>
      </w:r>
      <w:r>
        <w:rPr>
          <w:sz w:val="20"/>
        </w:rPr>
        <w:t>ve</w:t>
      </w:r>
      <w:r>
        <w:rPr>
          <w:spacing w:val="-17"/>
          <w:sz w:val="20"/>
        </w:rPr>
        <w:t> </w:t>
      </w:r>
      <w:r>
        <w:rPr>
          <w:sz w:val="20"/>
        </w:rPr>
        <w:t>izler,</w:t>
      </w:r>
    </w:p>
    <w:p>
      <w:pPr>
        <w:pStyle w:val="ListParagraph"/>
        <w:numPr>
          <w:ilvl w:val="0"/>
          <w:numId w:val="212"/>
        </w:numPr>
        <w:tabs>
          <w:tab w:pos="557" w:val="left" w:leader="none"/>
        </w:tabs>
        <w:spacing w:line="240" w:lineRule="auto" w:before="0" w:after="0"/>
        <w:ind w:left="575" w:right="710" w:hanging="357"/>
        <w:jc w:val="left"/>
        <w:rPr>
          <w:sz w:val="20"/>
        </w:rPr>
      </w:pPr>
      <w:r>
        <w:rPr>
          <w:sz w:val="20"/>
        </w:rPr>
        <w:t>İki uçlu bozukluğu olan bir hastaya tanı koyar, acil girişimleri yapar ve bir psikiyatriste yönlendirir,</w:t>
      </w:r>
    </w:p>
    <w:p>
      <w:pPr>
        <w:pStyle w:val="ListParagraph"/>
        <w:numPr>
          <w:ilvl w:val="0"/>
          <w:numId w:val="212"/>
        </w:numPr>
        <w:tabs>
          <w:tab w:pos="559" w:val="left" w:leader="none"/>
        </w:tabs>
        <w:spacing w:line="240" w:lineRule="auto" w:before="0" w:after="0"/>
        <w:ind w:left="558" w:right="0" w:hanging="344"/>
        <w:jc w:val="left"/>
        <w:rPr>
          <w:sz w:val="20"/>
        </w:rPr>
      </w:pPr>
      <w:r>
        <w:rPr>
          <w:sz w:val="20"/>
        </w:rPr>
        <w:t>Kişilik bozukluğu olan hastaya tanı koyar ve hastayı psikiyatriste</w:t>
      </w:r>
      <w:r>
        <w:rPr>
          <w:spacing w:val="-26"/>
          <w:sz w:val="20"/>
        </w:rPr>
        <w:t> </w:t>
      </w:r>
      <w:r>
        <w:rPr>
          <w:sz w:val="20"/>
        </w:rPr>
        <w:t>yönlendirir,</w:t>
      </w:r>
    </w:p>
    <w:p>
      <w:pPr>
        <w:pStyle w:val="ListParagraph"/>
        <w:numPr>
          <w:ilvl w:val="0"/>
          <w:numId w:val="212"/>
        </w:numPr>
        <w:tabs>
          <w:tab w:pos="559" w:val="left" w:leader="none"/>
        </w:tabs>
        <w:spacing w:line="240" w:lineRule="auto" w:before="0" w:after="0"/>
        <w:ind w:left="575" w:right="724" w:hanging="361"/>
        <w:jc w:val="left"/>
        <w:rPr>
          <w:sz w:val="20"/>
        </w:rPr>
      </w:pPr>
      <w:r>
        <w:rPr>
          <w:sz w:val="20"/>
        </w:rPr>
        <w:t>Psikotik bozukluğu olan bir hastaya tanı koyar, acil girişimleri yaparak bir psikiyatriste yönlendirir,</w:t>
      </w:r>
    </w:p>
    <w:p>
      <w:pPr>
        <w:pStyle w:val="ListParagraph"/>
        <w:numPr>
          <w:ilvl w:val="0"/>
          <w:numId w:val="212"/>
        </w:numPr>
        <w:tabs>
          <w:tab w:pos="559" w:val="left" w:leader="none"/>
        </w:tabs>
        <w:spacing w:line="228" w:lineRule="exact" w:before="0" w:after="0"/>
        <w:ind w:left="558" w:right="0" w:hanging="343"/>
        <w:jc w:val="left"/>
        <w:rPr>
          <w:sz w:val="20"/>
        </w:rPr>
      </w:pPr>
      <w:r>
        <w:rPr>
          <w:sz w:val="20"/>
        </w:rPr>
        <w:t>Cinsel işlev bozukluklarını tanır ve gerekirse hastayı psikiyatriste</w:t>
      </w:r>
      <w:r>
        <w:rPr>
          <w:spacing w:val="-19"/>
          <w:sz w:val="20"/>
        </w:rPr>
        <w:t> </w:t>
      </w:r>
      <w:r>
        <w:rPr>
          <w:sz w:val="20"/>
        </w:rPr>
        <w:t>yönlendirir,</w:t>
      </w:r>
    </w:p>
    <w:p>
      <w:pPr>
        <w:pStyle w:val="ListParagraph"/>
        <w:numPr>
          <w:ilvl w:val="0"/>
          <w:numId w:val="212"/>
        </w:numPr>
        <w:tabs>
          <w:tab w:pos="559" w:val="left" w:leader="none"/>
        </w:tabs>
        <w:spacing w:line="228" w:lineRule="exact" w:before="0" w:after="0"/>
        <w:ind w:left="558" w:right="0" w:hanging="343"/>
        <w:jc w:val="left"/>
        <w:rPr>
          <w:sz w:val="20"/>
        </w:rPr>
      </w:pPr>
      <w:r>
        <w:rPr>
          <w:sz w:val="20"/>
        </w:rPr>
        <w:t>Yeme</w:t>
      </w:r>
      <w:r>
        <w:rPr>
          <w:spacing w:val="-19"/>
          <w:sz w:val="20"/>
        </w:rPr>
        <w:t> </w:t>
      </w:r>
      <w:r>
        <w:rPr>
          <w:sz w:val="20"/>
        </w:rPr>
        <w:t>bozukluklarını</w:t>
      </w:r>
      <w:r>
        <w:rPr>
          <w:spacing w:val="-14"/>
          <w:sz w:val="20"/>
        </w:rPr>
        <w:t> </w:t>
      </w:r>
      <w:r>
        <w:rPr>
          <w:sz w:val="20"/>
        </w:rPr>
        <w:t>tanır</w:t>
      </w:r>
      <w:r>
        <w:rPr>
          <w:spacing w:val="-10"/>
          <w:sz w:val="20"/>
        </w:rPr>
        <w:t> </w:t>
      </w:r>
      <w:r>
        <w:rPr>
          <w:sz w:val="20"/>
        </w:rPr>
        <w:t>ve</w:t>
      </w:r>
      <w:r>
        <w:rPr>
          <w:spacing w:val="-12"/>
          <w:sz w:val="20"/>
        </w:rPr>
        <w:t> </w:t>
      </w:r>
      <w:r>
        <w:rPr>
          <w:sz w:val="20"/>
        </w:rPr>
        <w:t>gerekirse</w:t>
      </w:r>
      <w:r>
        <w:rPr>
          <w:spacing w:val="3"/>
          <w:sz w:val="20"/>
        </w:rPr>
        <w:t> </w:t>
      </w:r>
      <w:r>
        <w:rPr>
          <w:sz w:val="20"/>
        </w:rPr>
        <w:t>hastayı</w:t>
      </w:r>
      <w:r>
        <w:rPr>
          <w:spacing w:val="-4"/>
          <w:sz w:val="20"/>
        </w:rPr>
        <w:t> </w:t>
      </w:r>
      <w:r>
        <w:rPr>
          <w:sz w:val="20"/>
        </w:rPr>
        <w:t>psikiyatriste</w:t>
      </w:r>
      <w:r>
        <w:rPr>
          <w:spacing w:val="3"/>
          <w:sz w:val="20"/>
        </w:rPr>
        <w:t> </w:t>
      </w:r>
      <w:r>
        <w:rPr>
          <w:sz w:val="20"/>
        </w:rPr>
        <w:t>yönlendirir,</w:t>
      </w:r>
    </w:p>
    <w:p>
      <w:pPr>
        <w:pStyle w:val="ListParagraph"/>
        <w:numPr>
          <w:ilvl w:val="0"/>
          <w:numId w:val="212"/>
        </w:numPr>
        <w:tabs>
          <w:tab w:pos="560" w:val="left" w:leader="none"/>
        </w:tabs>
        <w:spacing w:line="240" w:lineRule="auto" w:before="0" w:after="0"/>
        <w:ind w:left="559" w:right="0" w:hanging="344"/>
        <w:jc w:val="left"/>
        <w:rPr>
          <w:sz w:val="20"/>
        </w:rPr>
      </w:pPr>
      <w:r>
        <w:rPr>
          <w:sz w:val="20"/>
        </w:rPr>
        <w:t>Acil psikiyatrik hastaların stabilizasyonunu</w:t>
      </w:r>
      <w:r>
        <w:rPr>
          <w:spacing w:val="-21"/>
          <w:sz w:val="20"/>
        </w:rPr>
        <w:t> </w:t>
      </w:r>
      <w:r>
        <w:rPr>
          <w:sz w:val="20"/>
        </w:rPr>
        <w:t>yapar,</w:t>
      </w:r>
    </w:p>
    <w:p>
      <w:pPr>
        <w:pStyle w:val="ListParagraph"/>
        <w:numPr>
          <w:ilvl w:val="0"/>
          <w:numId w:val="212"/>
        </w:numPr>
        <w:tabs>
          <w:tab w:pos="557" w:val="left" w:leader="none"/>
        </w:tabs>
        <w:spacing w:line="240" w:lineRule="auto" w:before="0" w:after="0"/>
        <w:ind w:left="556" w:right="0" w:hanging="341"/>
        <w:jc w:val="left"/>
        <w:rPr>
          <w:sz w:val="20"/>
        </w:rPr>
      </w:pPr>
      <w:r>
        <w:rPr>
          <w:sz w:val="20"/>
        </w:rPr>
        <w:t>İntihar riski olan ya da girişimde bulunan hastada acil psikiyatrik müdahale</w:t>
      </w:r>
      <w:r>
        <w:rPr>
          <w:spacing w:val="-21"/>
          <w:sz w:val="20"/>
        </w:rPr>
        <w:t> </w:t>
      </w:r>
      <w:r>
        <w:rPr>
          <w:sz w:val="20"/>
        </w:rPr>
        <w:t>yapar.</w:t>
      </w:r>
    </w:p>
    <w:p>
      <w:pPr>
        <w:pStyle w:val="ListParagraph"/>
        <w:numPr>
          <w:ilvl w:val="0"/>
          <w:numId w:val="212"/>
        </w:numPr>
        <w:tabs>
          <w:tab w:pos="558" w:val="left" w:leader="none"/>
        </w:tabs>
        <w:spacing w:line="240" w:lineRule="auto" w:before="0" w:after="0"/>
        <w:ind w:left="557" w:right="0" w:hanging="342"/>
        <w:jc w:val="left"/>
        <w:rPr>
          <w:sz w:val="20"/>
        </w:rPr>
      </w:pPr>
      <w:r>
        <w:rPr>
          <w:sz w:val="20"/>
        </w:rPr>
        <w:t>Uyku bozukluklarının tanısını koyar ve gerekirse psikiyatri uzmanına</w:t>
      </w:r>
      <w:r>
        <w:rPr>
          <w:spacing w:val="-25"/>
          <w:sz w:val="20"/>
        </w:rPr>
        <w:t> </w:t>
      </w:r>
      <w:r>
        <w:rPr>
          <w:sz w:val="20"/>
        </w:rPr>
        <w:t>yönlendirir,</w:t>
      </w:r>
    </w:p>
    <w:p>
      <w:pPr>
        <w:pStyle w:val="ListParagraph"/>
        <w:numPr>
          <w:ilvl w:val="0"/>
          <w:numId w:val="212"/>
        </w:numPr>
        <w:tabs>
          <w:tab w:pos="559" w:val="left" w:leader="none"/>
        </w:tabs>
        <w:spacing w:line="240" w:lineRule="auto" w:before="0" w:after="0"/>
        <w:ind w:left="558" w:right="0" w:hanging="343"/>
        <w:jc w:val="left"/>
        <w:rPr>
          <w:sz w:val="20"/>
        </w:rPr>
      </w:pPr>
      <w:r>
        <w:rPr>
          <w:sz w:val="20"/>
        </w:rPr>
        <w:t>Bilişsel bozukluğu olan hastalara tanı koyar, psikiyatri uzmanına</w:t>
      </w:r>
      <w:r>
        <w:rPr>
          <w:spacing w:val="-29"/>
          <w:sz w:val="20"/>
        </w:rPr>
        <w:t> </w:t>
      </w:r>
      <w:r>
        <w:rPr>
          <w:sz w:val="20"/>
        </w:rPr>
        <w:t>yönlendirir,</w:t>
      </w:r>
    </w:p>
    <w:p>
      <w:pPr>
        <w:pStyle w:val="ListParagraph"/>
        <w:numPr>
          <w:ilvl w:val="0"/>
          <w:numId w:val="212"/>
        </w:numPr>
        <w:tabs>
          <w:tab w:pos="560" w:val="left" w:leader="none"/>
        </w:tabs>
        <w:spacing w:line="240" w:lineRule="auto" w:before="0" w:after="0"/>
        <w:ind w:left="570" w:right="690" w:hanging="355"/>
        <w:jc w:val="both"/>
        <w:rPr>
          <w:sz w:val="20"/>
        </w:rPr>
      </w:pPr>
      <w:r>
        <w:rPr>
          <w:sz w:val="20"/>
        </w:rPr>
        <w:t>Alkol kötüye kullanımı ve bağımlılığını tanımlar, alkolle ilişkili olarak ortaya çıkan psikiyatrik ve tıbbi sorunları sayar, alkolle ilişkili laboratuvar değişikliklerini sayar ve alkol bağımlılığı tedavisinde kullanan yöntemleri</w:t>
      </w:r>
      <w:r>
        <w:rPr>
          <w:spacing w:val="-10"/>
          <w:sz w:val="20"/>
        </w:rPr>
        <w:t> </w:t>
      </w:r>
      <w:r>
        <w:rPr>
          <w:sz w:val="20"/>
        </w:rPr>
        <w:t>açıklar,</w:t>
      </w:r>
    </w:p>
    <w:p>
      <w:pPr>
        <w:pStyle w:val="ListParagraph"/>
        <w:numPr>
          <w:ilvl w:val="0"/>
          <w:numId w:val="212"/>
        </w:numPr>
        <w:tabs>
          <w:tab w:pos="560" w:val="left" w:leader="none"/>
        </w:tabs>
        <w:spacing w:line="240" w:lineRule="auto" w:before="0" w:after="0"/>
        <w:ind w:left="570" w:right="692" w:hanging="355"/>
        <w:jc w:val="left"/>
        <w:rPr>
          <w:sz w:val="20"/>
        </w:rPr>
      </w:pPr>
      <w:r>
        <w:rPr>
          <w:sz w:val="20"/>
        </w:rPr>
        <w:t>Alkolle </w:t>
      </w:r>
      <w:r>
        <w:rPr>
          <w:color w:val="151515"/>
          <w:sz w:val="20"/>
        </w:rPr>
        <w:t>ilişkili </w:t>
      </w:r>
      <w:r>
        <w:rPr>
          <w:sz w:val="20"/>
        </w:rPr>
        <w:t>acil durumları (intoksikasyonunu ve yoksunluğunu ve deliryum tremens ve diğer) tanır ve tedavi</w:t>
      </w:r>
      <w:r>
        <w:rPr>
          <w:spacing w:val="-11"/>
          <w:sz w:val="20"/>
        </w:rPr>
        <w:t> </w:t>
      </w:r>
      <w:r>
        <w:rPr>
          <w:sz w:val="20"/>
        </w:rPr>
        <w:t>eder,</w:t>
      </w:r>
    </w:p>
    <w:p>
      <w:pPr>
        <w:pStyle w:val="ListParagraph"/>
        <w:numPr>
          <w:ilvl w:val="0"/>
          <w:numId w:val="212"/>
        </w:numPr>
        <w:tabs>
          <w:tab w:pos="559" w:val="left" w:leader="none"/>
        </w:tabs>
        <w:spacing w:line="220" w:lineRule="exact" w:before="11" w:after="0"/>
        <w:ind w:left="571" w:right="737" w:hanging="356"/>
        <w:jc w:val="left"/>
        <w:rPr>
          <w:sz w:val="20"/>
        </w:rPr>
      </w:pPr>
      <w:r>
        <w:rPr>
          <w:sz w:val="20"/>
        </w:rPr>
        <w:t>Madde bağımlılığı ve kötüye kullanımını tanımlar, psikoaktif maddeleri sıralar, intoksikasyon ve yoksunluk belirtilerini ayırt</w:t>
      </w:r>
      <w:r>
        <w:rPr>
          <w:spacing w:val="-8"/>
          <w:sz w:val="20"/>
        </w:rPr>
        <w:t> </w:t>
      </w:r>
      <w:r>
        <w:rPr>
          <w:sz w:val="20"/>
        </w:rPr>
        <w:t>eder,</w:t>
      </w:r>
    </w:p>
    <w:p>
      <w:pPr>
        <w:pStyle w:val="ListParagraph"/>
        <w:numPr>
          <w:ilvl w:val="0"/>
          <w:numId w:val="212"/>
        </w:numPr>
        <w:tabs>
          <w:tab w:pos="560" w:val="left" w:leader="none"/>
        </w:tabs>
        <w:spacing w:line="240" w:lineRule="auto" w:before="3" w:after="0"/>
        <w:ind w:left="570" w:right="724" w:hanging="355"/>
        <w:jc w:val="left"/>
        <w:rPr>
          <w:sz w:val="20"/>
        </w:rPr>
      </w:pPr>
      <w:r>
        <w:rPr>
          <w:sz w:val="20"/>
        </w:rPr>
        <w:t>Somatoform bozuklukların etiyolojisini özetler, ayırıcı tanısını yapar ve hastayı psikiyatriste yönlendirir,</w:t>
      </w:r>
    </w:p>
    <w:p>
      <w:pPr>
        <w:pStyle w:val="ListParagraph"/>
        <w:numPr>
          <w:ilvl w:val="0"/>
          <w:numId w:val="212"/>
        </w:numPr>
        <w:tabs>
          <w:tab w:pos="559" w:val="left" w:leader="none"/>
        </w:tabs>
        <w:spacing w:line="240" w:lineRule="auto" w:before="0" w:after="0"/>
        <w:ind w:left="558" w:right="0" w:hanging="341"/>
        <w:jc w:val="left"/>
        <w:rPr>
          <w:sz w:val="20"/>
        </w:rPr>
      </w:pPr>
      <w:r>
        <w:rPr>
          <w:sz w:val="20"/>
        </w:rPr>
        <w:t>Konversiyon bozukluğunun tanısını koyar, acil müdahalesini yapar ve</w:t>
      </w:r>
      <w:r>
        <w:rPr>
          <w:spacing w:val="-41"/>
          <w:sz w:val="20"/>
        </w:rPr>
        <w:t> </w:t>
      </w:r>
      <w:r>
        <w:rPr>
          <w:sz w:val="20"/>
        </w:rPr>
        <w:t>uzmana yönlendirir.</w:t>
      </w:r>
    </w:p>
    <w:p>
      <w:pPr>
        <w:spacing w:after="0" w:line="240" w:lineRule="auto"/>
        <w:jc w:val="left"/>
        <w:rPr>
          <w:sz w:val="20"/>
        </w:rPr>
        <w:sectPr>
          <w:headerReference w:type="even" r:id="rId266"/>
          <w:pgSz w:w="11910" w:h="16840"/>
          <w:pgMar w:header="0" w:footer="0" w:top="1280" w:bottom="280" w:left="1140" w:right="1140"/>
        </w:sectPr>
      </w:pPr>
    </w:p>
    <w:p>
      <w:pPr>
        <w:pStyle w:val="BodyText"/>
        <w:spacing w:before="7"/>
        <w:rPr>
          <w:sz w:val="24"/>
        </w:rPr>
      </w:pPr>
    </w:p>
    <w:p>
      <w:pPr>
        <w:spacing w:before="94"/>
        <w:ind w:left="117" w:right="0" w:firstLine="0"/>
        <w:jc w:val="left"/>
        <w:rPr>
          <w:b/>
          <w:sz w:val="19"/>
        </w:rPr>
      </w:pPr>
      <w:bookmarkStart w:name="Page 251" w:id="316"/>
      <w:bookmarkEnd w:id="316"/>
      <w:r>
        <w:rPr/>
      </w:r>
      <w:r>
        <w:rPr>
          <w:b/>
          <w:w w:val="105"/>
          <w:sz w:val="19"/>
        </w:rPr>
        <w:t>Seçmeli</w:t>
      </w:r>
    </w:p>
    <w:p>
      <w:pPr>
        <w:pStyle w:val="ListParagraph"/>
        <w:numPr>
          <w:ilvl w:val="0"/>
          <w:numId w:val="213"/>
        </w:numPr>
        <w:tabs>
          <w:tab w:pos="456" w:val="left" w:leader="none"/>
        </w:tabs>
        <w:spacing w:line="240" w:lineRule="auto" w:before="11" w:after="0"/>
        <w:ind w:left="455" w:right="0" w:hanging="348"/>
        <w:jc w:val="left"/>
        <w:rPr>
          <w:sz w:val="20"/>
        </w:rPr>
      </w:pPr>
      <w:r>
        <w:rPr>
          <w:sz w:val="20"/>
        </w:rPr>
        <w:t>Seçilen anabilim dalına özgü hasta öyküsü alır, gerekli tetkikleri</w:t>
      </w:r>
      <w:r>
        <w:rPr>
          <w:spacing w:val="-38"/>
          <w:sz w:val="20"/>
        </w:rPr>
        <w:t> </w:t>
      </w:r>
      <w:r>
        <w:rPr>
          <w:sz w:val="20"/>
        </w:rPr>
        <w:t>planlar,</w:t>
      </w:r>
    </w:p>
    <w:p>
      <w:pPr>
        <w:pStyle w:val="ListParagraph"/>
        <w:numPr>
          <w:ilvl w:val="0"/>
          <w:numId w:val="213"/>
        </w:numPr>
        <w:tabs>
          <w:tab w:pos="456" w:val="left" w:leader="none"/>
        </w:tabs>
        <w:spacing w:line="240" w:lineRule="auto" w:before="0" w:after="0"/>
        <w:ind w:left="455" w:right="0" w:hanging="347"/>
        <w:jc w:val="left"/>
        <w:rPr>
          <w:sz w:val="20"/>
        </w:rPr>
      </w:pPr>
      <w:r>
        <w:rPr>
          <w:sz w:val="20"/>
        </w:rPr>
        <w:t>Seçilen anabilim dalına özgü tetkiklerin sonuçlarını yorumlar, ayırıcı tanı</w:t>
      </w:r>
      <w:r>
        <w:rPr>
          <w:spacing w:val="42"/>
          <w:sz w:val="20"/>
        </w:rPr>
        <w:t> </w:t>
      </w:r>
      <w:r>
        <w:rPr>
          <w:spacing w:val="-10"/>
          <w:sz w:val="20"/>
        </w:rPr>
        <w:t>yapar</w:t>
      </w:r>
      <w:r>
        <w:rPr>
          <w:color w:val="1B1B19"/>
          <w:spacing w:val="-10"/>
          <w:sz w:val="20"/>
        </w:rPr>
        <w:t>,</w:t>
      </w:r>
    </w:p>
    <w:p>
      <w:pPr>
        <w:pStyle w:val="ListParagraph"/>
        <w:numPr>
          <w:ilvl w:val="0"/>
          <w:numId w:val="213"/>
        </w:numPr>
        <w:tabs>
          <w:tab w:pos="456" w:val="left" w:leader="none"/>
        </w:tabs>
        <w:spacing w:line="228" w:lineRule="exact" w:before="0" w:after="0"/>
        <w:ind w:left="455" w:right="0" w:hanging="345"/>
        <w:jc w:val="left"/>
        <w:rPr>
          <w:sz w:val="20"/>
        </w:rPr>
      </w:pPr>
      <w:r>
        <w:rPr>
          <w:sz w:val="20"/>
        </w:rPr>
        <w:t>Seçilen anabilim dalına özgü hastanın tedavisini planlar ya da uzmana sevk</w:t>
      </w:r>
      <w:r>
        <w:rPr>
          <w:spacing w:val="-17"/>
          <w:sz w:val="20"/>
        </w:rPr>
        <w:t> </w:t>
      </w:r>
      <w:r>
        <w:rPr>
          <w:sz w:val="20"/>
        </w:rPr>
        <w:t>eder,</w:t>
      </w:r>
    </w:p>
    <w:p>
      <w:pPr>
        <w:pStyle w:val="ListParagraph"/>
        <w:numPr>
          <w:ilvl w:val="0"/>
          <w:numId w:val="213"/>
        </w:numPr>
        <w:tabs>
          <w:tab w:pos="456" w:val="left" w:leader="none"/>
        </w:tabs>
        <w:spacing w:line="228" w:lineRule="exact" w:before="0" w:after="0"/>
        <w:ind w:left="455" w:right="0" w:hanging="348"/>
        <w:jc w:val="left"/>
        <w:rPr>
          <w:sz w:val="20"/>
        </w:rPr>
      </w:pPr>
      <w:r>
        <w:rPr>
          <w:sz w:val="20"/>
        </w:rPr>
        <w:t>Seçilen anabilim dalına özgü poliklinikten hasta takibi</w:t>
      </w:r>
      <w:r>
        <w:rPr>
          <w:spacing w:val="-20"/>
          <w:sz w:val="20"/>
        </w:rPr>
        <w:t> </w:t>
      </w:r>
      <w:r>
        <w:rPr>
          <w:sz w:val="20"/>
        </w:rPr>
        <w:t>yapar,</w:t>
      </w:r>
    </w:p>
    <w:p>
      <w:pPr>
        <w:pStyle w:val="ListParagraph"/>
        <w:numPr>
          <w:ilvl w:val="0"/>
          <w:numId w:val="213"/>
        </w:numPr>
        <w:tabs>
          <w:tab w:pos="456" w:val="left" w:leader="none"/>
        </w:tabs>
        <w:spacing w:line="240" w:lineRule="auto" w:before="1" w:after="0"/>
        <w:ind w:left="455" w:right="0" w:hanging="345"/>
        <w:jc w:val="left"/>
        <w:rPr>
          <w:sz w:val="20"/>
        </w:rPr>
      </w:pPr>
      <w:r>
        <w:rPr>
          <w:sz w:val="20"/>
        </w:rPr>
        <w:t>Seçilen anabilim dalına özgü basit tıbbi girişimleri</w:t>
      </w:r>
      <w:r>
        <w:rPr>
          <w:spacing w:val="-16"/>
          <w:sz w:val="20"/>
        </w:rPr>
        <w:t> </w:t>
      </w:r>
      <w:r>
        <w:rPr>
          <w:sz w:val="20"/>
        </w:rPr>
        <w:t>uygular.</w:t>
      </w:r>
    </w:p>
    <w:p>
      <w:pPr>
        <w:pStyle w:val="BodyText"/>
        <w:spacing w:before="10"/>
        <w:rPr>
          <w:sz w:val="20"/>
        </w:rPr>
      </w:pPr>
    </w:p>
    <w:p>
      <w:pPr>
        <w:spacing w:before="0"/>
        <w:ind w:left="129" w:right="0" w:firstLine="0"/>
        <w:jc w:val="left"/>
        <w:rPr>
          <w:b/>
          <w:sz w:val="19"/>
        </w:rPr>
      </w:pPr>
      <w:r>
        <w:rPr>
          <w:b/>
          <w:w w:val="105"/>
          <w:sz w:val="19"/>
        </w:rPr>
        <w:t>Genel Cerrahi</w:t>
      </w:r>
    </w:p>
    <w:p>
      <w:pPr>
        <w:pStyle w:val="ListParagraph"/>
        <w:numPr>
          <w:ilvl w:val="0"/>
          <w:numId w:val="214"/>
        </w:numPr>
        <w:tabs>
          <w:tab w:pos="455" w:val="left" w:leader="none"/>
        </w:tabs>
        <w:spacing w:line="240" w:lineRule="auto" w:before="7" w:after="0"/>
        <w:ind w:left="470" w:right="624" w:hanging="363"/>
        <w:jc w:val="left"/>
        <w:rPr>
          <w:sz w:val="20"/>
        </w:rPr>
      </w:pPr>
      <w:r>
        <w:rPr>
          <w:sz w:val="20"/>
        </w:rPr>
        <w:t>Cerrahi hastanın öyküsünü alır, tedavisini planlar, gerekirse uzmana sevk eder, okunaklı reçete ve çıkış özeti</w:t>
      </w:r>
      <w:r>
        <w:rPr>
          <w:spacing w:val="-11"/>
          <w:sz w:val="20"/>
        </w:rPr>
        <w:t> </w:t>
      </w:r>
      <w:r>
        <w:rPr>
          <w:sz w:val="20"/>
        </w:rPr>
        <w:t>yazar,</w:t>
      </w:r>
    </w:p>
    <w:p>
      <w:pPr>
        <w:pStyle w:val="ListParagraph"/>
        <w:numPr>
          <w:ilvl w:val="0"/>
          <w:numId w:val="214"/>
        </w:numPr>
        <w:tabs>
          <w:tab w:pos="456" w:val="left" w:leader="none"/>
        </w:tabs>
        <w:spacing w:line="226" w:lineRule="exact" w:before="0" w:after="0"/>
        <w:ind w:left="455" w:right="0" w:hanging="347"/>
        <w:jc w:val="left"/>
        <w:rPr>
          <w:sz w:val="20"/>
        </w:rPr>
      </w:pPr>
      <w:r>
        <w:rPr>
          <w:sz w:val="20"/>
        </w:rPr>
        <w:t>Sistemik</w:t>
      </w:r>
      <w:r>
        <w:rPr>
          <w:spacing w:val="4"/>
          <w:sz w:val="20"/>
        </w:rPr>
        <w:t> </w:t>
      </w:r>
      <w:r>
        <w:rPr>
          <w:sz w:val="20"/>
        </w:rPr>
        <w:t>ve</w:t>
      </w:r>
      <w:r>
        <w:rPr>
          <w:spacing w:val="-17"/>
          <w:sz w:val="20"/>
        </w:rPr>
        <w:t> </w:t>
      </w:r>
      <w:r>
        <w:rPr>
          <w:sz w:val="20"/>
        </w:rPr>
        <w:t>soruna</w:t>
      </w:r>
      <w:r>
        <w:rPr>
          <w:spacing w:val="-3"/>
          <w:sz w:val="20"/>
        </w:rPr>
        <w:t> </w:t>
      </w:r>
      <w:r>
        <w:rPr>
          <w:sz w:val="20"/>
        </w:rPr>
        <w:t>yönelik</w:t>
      </w:r>
      <w:r>
        <w:rPr>
          <w:spacing w:val="-6"/>
          <w:sz w:val="20"/>
        </w:rPr>
        <w:t> </w:t>
      </w:r>
      <w:r>
        <w:rPr>
          <w:sz w:val="20"/>
        </w:rPr>
        <w:t>fizik</w:t>
      </w:r>
      <w:r>
        <w:rPr>
          <w:spacing w:val="-12"/>
          <w:sz w:val="20"/>
        </w:rPr>
        <w:t> </w:t>
      </w:r>
      <w:r>
        <w:rPr>
          <w:sz w:val="20"/>
        </w:rPr>
        <w:t>muayene</w:t>
      </w:r>
      <w:r>
        <w:rPr>
          <w:spacing w:val="4"/>
          <w:sz w:val="20"/>
        </w:rPr>
        <w:t> </w:t>
      </w:r>
      <w:r>
        <w:rPr>
          <w:sz w:val="20"/>
        </w:rPr>
        <w:t>yapar,</w:t>
      </w:r>
      <w:r>
        <w:rPr>
          <w:spacing w:val="-5"/>
          <w:sz w:val="20"/>
        </w:rPr>
        <w:t> </w:t>
      </w:r>
      <w:r>
        <w:rPr>
          <w:sz w:val="20"/>
        </w:rPr>
        <w:t>sık</w:t>
      </w:r>
      <w:r>
        <w:rPr>
          <w:spacing w:val="-7"/>
          <w:sz w:val="20"/>
        </w:rPr>
        <w:t> </w:t>
      </w:r>
      <w:r>
        <w:rPr>
          <w:sz w:val="20"/>
        </w:rPr>
        <w:t>görülen</w:t>
      </w:r>
      <w:r>
        <w:rPr>
          <w:spacing w:val="-1"/>
          <w:sz w:val="20"/>
        </w:rPr>
        <w:t> </w:t>
      </w:r>
      <w:r>
        <w:rPr>
          <w:sz w:val="20"/>
        </w:rPr>
        <w:t>cerrahi</w:t>
      </w:r>
      <w:r>
        <w:rPr>
          <w:spacing w:val="-9"/>
          <w:sz w:val="20"/>
        </w:rPr>
        <w:t> </w:t>
      </w:r>
      <w:r>
        <w:rPr>
          <w:sz w:val="20"/>
        </w:rPr>
        <w:t>patolojileri</w:t>
      </w:r>
      <w:r>
        <w:rPr>
          <w:spacing w:val="4"/>
          <w:sz w:val="20"/>
        </w:rPr>
        <w:t> </w:t>
      </w:r>
      <w:r>
        <w:rPr>
          <w:sz w:val="20"/>
        </w:rPr>
        <w:t>saptar,</w:t>
      </w:r>
    </w:p>
    <w:p>
      <w:pPr>
        <w:pStyle w:val="ListParagraph"/>
        <w:numPr>
          <w:ilvl w:val="0"/>
          <w:numId w:val="214"/>
        </w:numPr>
        <w:tabs>
          <w:tab w:pos="456" w:val="left" w:leader="none"/>
        </w:tabs>
        <w:spacing w:line="240" w:lineRule="auto" w:before="0" w:after="0"/>
        <w:ind w:left="467" w:right="585" w:hanging="357"/>
        <w:jc w:val="left"/>
        <w:rPr>
          <w:sz w:val="20"/>
        </w:rPr>
      </w:pPr>
      <w:r>
        <w:rPr>
          <w:sz w:val="20"/>
        </w:rPr>
        <w:t>Temel tıbbi girişimleri (damar yolu açılması, venöz, kapiller kan örneği alma</w:t>
      </w:r>
      <w:r>
        <w:rPr>
          <w:color w:val="1B1B19"/>
          <w:sz w:val="20"/>
        </w:rPr>
        <w:t>, </w:t>
      </w:r>
      <w:r>
        <w:rPr>
          <w:sz w:val="20"/>
        </w:rPr>
        <w:t>kültür örneği alma, lavman yapma, nazogastrik/foley sonda takma, mide yıkama)</w:t>
      </w:r>
      <w:r>
        <w:rPr>
          <w:spacing w:val="-16"/>
          <w:sz w:val="20"/>
        </w:rPr>
        <w:t> </w:t>
      </w:r>
      <w:r>
        <w:rPr>
          <w:sz w:val="20"/>
        </w:rPr>
        <w:t>yapar,</w:t>
      </w:r>
    </w:p>
    <w:p>
      <w:pPr>
        <w:pStyle w:val="ListParagraph"/>
        <w:numPr>
          <w:ilvl w:val="0"/>
          <w:numId w:val="214"/>
        </w:numPr>
        <w:tabs>
          <w:tab w:pos="455" w:val="left" w:leader="none"/>
        </w:tabs>
        <w:spacing w:line="244" w:lineRule="auto" w:before="0" w:after="0"/>
        <w:ind w:left="471" w:right="607" w:hanging="364"/>
        <w:jc w:val="left"/>
        <w:rPr>
          <w:sz w:val="20"/>
        </w:rPr>
      </w:pPr>
      <w:r>
        <w:rPr>
          <w:sz w:val="20"/>
        </w:rPr>
        <w:t>Yara bakımı ile ilgili girişimleri (sütür koyma, sütür alma, apse açma, lokal anestezi uygulama) yapar,</w:t>
      </w:r>
    </w:p>
    <w:p>
      <w:pPr>
        <w:pStyle w:val="ListParagraph"/>
        <w:numPr>
          <w:ilvl w:val="0"/>
          <w:numId w:val="214"/>
        </w:numPr>
        <w:tabs>
          <w:tab w:pos="455" w:val="left" w:leader="none"/>
        </w:tabs>
        <w:spacing w:line="226" w:lineRule="exact" w:before="2" w:after="0"/>
        <w:ind w:left="470" w:right="585" w:hanging="360"/>
        <w:jc w:val="left"/>
        <w:rPr>
          <w:sz w:val="20"/>
        </w:rPr>
      </w:pPr>
      <w:r>
        <w:rPr>
          <w:sz w:val="20"/>
        </w:rPr>
        <w:t>Yaşam kurtarıcı acil girişimleri (hava yolu açma, airway koyma, kardiopulmoner resüsitasyon</w:t>
      </w:r>
      <w:r>
        <w:rPr>
          <w:color w:val="1B1B19"/>
          <w:sz w:val="20"/>
        </w:rPr>
        <w:t>, </w:t>
      </w:r>
      <w:r>
        <w:rPr>
          <w:sz w:val="20"/>
        </w:rPr>
        <w:t>kanamalara tampon koyma)</w:t>
      </w:r>
      <w:r>
        <w:rPr>
          <w:spacing w:val="-14"/>
          <w:sz w:val="20"/>
        </w:rPr>
        <w:t> </w:t>
      </w:r>
      <w:r>
        <w:rPr>
          <w:sz w:val="20"/>
        </w:rPr>
        <w:t>yapar,</w:t>
      </w:r>
    </w:p>
    <w:p>
      <w:pPr>
        <w:pStyle w:val="ListParagraph"/>
        <w:numPr>
          <w:ilvl w:val="0"/>
          <w:numId w:val="214"/>
        </w:numPr>
        <w:tabs>
          <w:tab w:pos="455" w:val="left" w:leader="none"/>
        </w:tabs>
        <w:spacing w:line="228" w:lineRule="exact" w:before="0" w:after="0"/>
        <w:ind w:left="454" w:right="0" w:hanging="343"/>
        <w:jc w:val="left"/>
        <w:rPr>
          <w:sz w:val="20"/>
        </w:rPr>
      </w:pPr>
      <w:r>
        <w:rPr>
          <w:sz w:val="20"/>
        </w:rPr>
        <w:t>Cerrahi hastanın sıvı elektrolit dengesini</w:t>
      </w:r>
      <w:r>
        <w:rPr>
          <w:spacing w:val="-17"/>
          <w:sz w:val="20"/>
        </w:rPr>
        <w:t> </w:t>
      </w:r>
      <w:r>
        <w:rPr>
          <w:sz w:val="20"/>
        </w:rPr>
        <w:t>ayarlar,</w:t>
      </w:r>
    </w:p>
    <w:p>
      <w:pPr>
        <w:pStyle w:val="ListParagraph"/>
        <w:numPr>
          <w:ilvl w:val="0"/>
          <w:numId w:val="214"/>
        </w:numPr>
        <w:tabs>
          <w:tab w:pos="458" w:val="left" w:leader="none"/>
        </w:tabs>
        <w:spacing w:line="240" w:lineRule="auto" w:before="1" w:after="0"/>
        <w:ind w:left="457" w:right="0" w:hanging="348"/>
        <w:jc w:val="left"/>
        <w:rPr>
          <w:sz w:val="20"/>
        </w:rPr>
      </w:pPr>
      <w:r>
        <w:rPr>
          <w:sz w:val="20"/>
        </w:rPr>
        <w:t>İç kanama tanısı koyar, ilk müdahalesini yapar ve uygun şekilde hastaneye sevk</w:t>
      </w:r>
      <w:r>
        <w:rPr>
          <w:spacing w:val="-36"/>
          <w:sz w:val="20"/>
        </w:rPr>
        <w:t> </w:t>
      </w:r>
      <w:r>
        <w:rPr>
          <w:sz w:val="20"/>
        </w:rPr>
        <w:t>eder,</w:t>
      </w:r>
    </w:p>
    <w:p>
      <w:pPr>
        <w:pStyle w:val="ListParagraph"/>
        <w:numPr>
          <w:ilvl w:val="0"/>
          <w:numId w:val="214"/>
        </w:numPr>
        <w:tabs>
          <w:tab w:pos="456" w:val="left" w:leader="none"/>
        </w:tabs>
        <w:spacing w:line="226" w:lineRule="exact" w:before="7" w:after="0"/>
        <w:ind w:left="467" w:right="556" w:hanging="357"/>
        <w:jc w:val="left"/>
        <w:rPr>
          <w:sz w:val="20"/>
        </w:rPr>
      </w:pPr>
      <w:r>
        <w:rPr>
          <w:sz w:val="20"/>
        </w:rPr>
        <w:t>Öykü, fizik muayene ve vital bulguları değerlendirerek klinik tablonun aciliyetini </w:t>
      </w:r>
      <w:r>
        <w:rPr>
          <w:spacing w:val="-5"/>
          <w:sz w:val="20"/>
        </w:rPr>
        <w:t>değerlendiri</w:t>
      </w:r>
      <w:r>
        <w:rPr>
          <w:color w:val="1B1B19"/>
          <w:spacing w:val="-5"/>
          <w:sz w:val="20"/>
        </w:rPr>
        <w:t>,</w:t>
      </w:r>
      <w:r>
        <w:rPr>
          <w:spacing w:val="-5"/>
          <w:sz w:val="20"/>
        </w:rPr>
        <w:t>r </w:t>
      </w:r>
      <w:r>
        <w:rPr>
          <w:sz w:val="20"/>
        </w:rPr>
        <w:t>ayırıcı tanı yapar, uygun laboratuar testlerini planlar, gerekirse sevk</w:t>
      </w:r>
      <w:r>
        <w:rPr>
          <w:spacing w:val="-34"/>
          <w:sz w:val="20"/>
        </w:rPr>
        <w:t> </w:t>
      </w:r>
      <w:r>
        <w:rPr>
          <w:sz w:val="20"/>
        </w:rPr>
        <w:t>eder,</w:t>
      </w:r>
    </w:p>
    <w:p>
      <w:pPr>
        <w:pStyle w:val="ListParagraph"/>
        <w:numPr>
          <w:ilvl w:val="0"/>
          <w:numId w:val="214"/>
        </w:numPr>
        <w:tabs>
          <w:tab w:pos="456" w:val="left" w:leader="none"/>
        </w:tabs>
        <w:spacing w:line="226" w:lineRule="exact" w:before="9" w:after="0"/>
        <w:ind w:left="466" w:right="604" w:hanging="356"/>
        <w:jc w:val="left"/>
        <w:rPr>
          <w:sz w:val="20"/>
        </w:rPr>
      </w:pPr>
      <w:r>
        <w:rPr>
          <w:sz w:val="20"/>
        </w:rPr>
        <w:t>Akılcı ilaç tedavisi ilkelerine uyar, özel durumlarda (çocuklarda, yaşlılarda</w:t>
      </w:r>
      <w:r>
        <w:rPr>
          <w:color w:val="1B1B19"/>
          <w:sz w:val="20"/>
        </w:rPr>
        <w:t>, </w:t>
      </w:r>
      <w:r>
        <w:rPr>
          <w:sz w:val="20"/>
        </w:rPr>
        <w:t>gebelerde, emzirenlerde, karaciğer ve böbrek hastalarında) ilaç dozlarını doğru olarak</w:t>
      </w:r>
      <w:r>
        <w:rPr>
          <w:spacing w:val="-20"/>
          <w:sz w:val="20"/>
        </w:rPr>
        <w:t> </w:t>
      </w:r>
      <w:r>
        <w:rPr>
          <w:sz w:val="20"/>
        </w:rPr>
        <w:t>belirler,</w:t>
      </w:r>
    </w:p>
    <w:p>
      <w:pPr>
        <w:pStyle w:val="ListParagraph"/>
        <w:numPr>
          <w:ilvl w:val="0"/>
          <w:numId w:val="214"/>
        </w:numPr>
        <w:tabs>
          <w:tab w:pos="454" w:val="left" w:leader="none"/>
        </w:tabs>
        <w:spacing w:line="228" w:lineRule="exact" w:before="0" w:after="0"/>
        <w:ind w:left="453" w:right="0" w:hanging="346"/>
        <w:jc w:val="left"/>
        <w:rPr>
          <w:sz w:val="20"/>
        </w:rPr>
      </w:pPr>
      <w:r>
        <w:rPr>
          <w:sz w:val="20"/>
        </w:rPr>
        <w:t>Hayvan ısırıkları ve sokmalarında ilk ve acil girişim</w:t>
      </w:r>
      <w:r>
        <w:rPr>
          <w:spacing w:val="-24"/>
          <w:sz w:val="20"/>
        </w:rPr>
        <w:t> </w:t>
      </w:r>
      <w:r>
        <w:rPr>
          <w:sz w:val="20"/>
        </w:rPr>
        <w:t>yapar,</w:t>
      </w:r>
    </w:p>
    <w:p>
      <w:pPr>
        <w:pStyle w:val="ListParagraph"/>
        <w:numPr>
          <w:ilvl w:val="0"/>
          <w:numId w:val="214"/>
        </w:numPr>
        <w:tabs>
          <w:tab w:pos="456" w:val="left" w:leader="none"/>
        </w:tabs>
        <w:spacing w:line="240" w:lineRule="auto" w:before="0" w:after="0"/>
        <w:ind w:left="455" w:right="0" w:hanging="348"/>
        <w:jc w:val="left"/>
        <w:rPr>
          <w:sz w:val="20"/>
        </w:rPr>
      </w:pPr>
      <w:r>
        <w:rPr>
          <w:sz w:val="20"/>
        </w:rPr>
        <w:t>Sık istenen laboratuvar testlerinin sonuçlarını</w:t>
      </w:r>
      <w:r>
        <w:rPr>
          <w:spacing w:val="1"/>
          <w:sz w:val="20"/>
        </w:rPr>
        <w:t> </w:t>
      </w:r>
      <w:r>
        <w:rPr>
          <w:sz w:val="20"/>
        </w:rPr>
        <w:t>değerlendirir,</w:t>
      </w:r>
    </w:p>
    <w:p>
      <w:pPr>
        <w:pStyle w:val="ListParagraph"/>
        <w:numPr>
          <w:ilvl w:val="0"/>
          <w:numId w:val="214"/>
        </w:numPr>
        <w:tabs>
          <w:tab w:pos="455" w:val="left" w:leader="none"/>
        </w:tabs>
        <w:spacing w:line="240" w:lineRule="auto" w:before="0" w:after="0"/>
        <w:ind w:left="454" w:right="0" w:hanging="347"/>
        <w:jc w:val="left"/>
        <w:rPr>
          <w:sz w:val="20"/>
        </w:rPr>
      </w:pPr>
      <w:r>
        <w:rPr>
          <w:sz w:val="20"/>
        </w:rPr>
        <w:t>Yatan hastanın ya da poliklinik hastasının takibini</w:t>
      </w:r>
      <w:r>
        <w:rPr>
          <w:spacing w:val="-27"/>
          <w:sz w:val="20"/>
        </w:rPr>
        <w:t> </w:t>
      </w:r>
      <w:r>
        <w:rPr>
          <w:sz w:val="20"/>
        </w:rPr>
        <w:t>yapar,</w:t>
      </w:r>
    </w:p>
    <w:p>
      <w:pPr>
        <w:pStyle w:val="ListParagraph"/>
        <w:numPr>
          <w:ilvl w:val="0"/>
          <w:numId w:val="214"/>
        </w:numPr>
        <w:tabs>
          <w:tab w:pos="454" w:val="left" w:leader="none"/>
        </w:tabs>
        <w:spacing w:line="240" w:lineRule="auto" w:before="5" w:after="0"/>
        <w:ind w:left="453" w:right="0" w:hanging="346"/>
        <w:jc w:val="left"/>
        <w:rPr>
          <w:sz w:val="20"/>
        </w:rPr>
      </w:pPr>
      <w:r>
        <w:rPr>
          <w:sz w:val="20"/>
        </w:rPr>
        <w:t>Hastanın bilincini Glaskow koma skalasına göre</w:t>
      </w:r>
      <w:r>
        <w:rPr>
          <w:spacing w:val="-1"/>
          <w:sz w:val="20"/>
        </w:rPr>
        <w:t> </w:t>
      </w:r>
      <w:r>
        <w:rPr>
          <w:sz w:val="20"/>
        </w:rPr>
        <w:t>değerlendirir.</w:t>
      </w:r>
    </w:p>
    <w:p>
      <w:pPr>
        <w:spacing w:after="0" w:line="240" w:lineRule="auto"/>
        <w:jc w:val="left"/>
        <w:rPr>
          <w:sz w:val="20"/>
        </w:rPr>
        <w:sectPr>
          <w:headerReference w:type="default" r:id="rId268"/>
          <w:pgSz w:w="11910" w:h="16840"/>
          <w:pgMar w:header="1330" w:footer="0" w:top="1580" w:bottom="280" w:left="1340" w:right="1160"/>
        </w:sectPr>
      </w:pPr>
    </w:p>
    <w:p>
      <w:pPr>
        <w:spacing w:before="152"/>
        <w:ind w:left="0" w:right="194" w:firstLine="0"/>
        <w:jc w:val="right"/>
        <w:rPr>
          <w:rFonts w:ascii="Times New Roman"/>
          <w:sz w:val="20"/>
        </w:rPr>
      </w:pPr>
      <w:r>
        <w:rPr/>
        <w:pict>
          <v:line style="position:absolute;mso-position-horizontal-relative:page;mso-position-vertical-relative:paragraph;z-index:13168" from="760.742493pt,450.823519pt" to="760.742493pt,9.016519pt" stroked="true" strokeweight="2.639905pt" strokecolor="#afafaf">
            <v:stroke dashstyle="solid"/>
            <w10:wrap type="none"/>
          </v:line>
        </w:pict>
      </w:r>
      <w:r>
        <w:rPr/>
        <w:pict>
          <v:line style="position:absolute;mso-position-horizontal-relative:page;mso-position-vertical-relative:paragraph;z-index:13192" from="775.021973pt,452.263419pt" to="775.021973pt,9.016519pt" stroked="true" strokeweight=".719974pt" strokecolor="#afafaf">
            <v:stroke dashstyle="solid"/>
            <w10:wrap type="none"/>
          </v:line>
        </w:pict>
      </w:r>
      <w:bookmarkStart w:name="Page 252" w:id="317"/>
      <w:bookmarkEnd w:id="317"/>
      <w:r>
        <w:rPr/>
      </w:r>
      <w:r>
        <w:rPr>
          <w:rFonts w:ascii="Times New Roman"/>
          <w:color w:val="40413F"/>
          <w:w w:val="87"/>
          <w:sz w:val="20"/>
        </w:rPr>
        <w:t>N</w:t>
      </w:r>
    </w:p>
    <w:p>
      <w:pPr>
        <w:pStyle w:val="BodyText"/>
        <w:spacing w:before="9"/>
        <w:rPr>
          <w:rFonts w:ascii="Times New Roman"/>
          <w:sz w:val="27"/>
        </w:rPr>
      </w:pPr>
      <w:r>
        <w:rPr/>
        <w:pict>
          <v:shape style="position:absolute;margin-left:109.165871pt;margin-top:18.212276pt;width:585pt;height:43.7pt;mso-position-horizontal-relative:page;mso-position-vertical-relative:paragraph;z-index:11368;mso-wrap-distance-left:0;mso-wrap-distance-right:0" type="#_x0000_t202" filled="false" stroked="true" strokeweight=".479983pt" strokecolor="#000000">
            <v:textbox inset="0,0,0,0">
              <w:txbxContent>
                <w:p>
                  <w:pPr>
                    <w:pStyle w:val="BodyText"/>
                    <w:spacing w:before="8"/>
                    <w:rPr>
                      <w:rFonts w:ascii="Times New Roman"/>
                      <w:sz w:val="15"/>
                    </w:rPr>
                  </w:pPr>
                </w:p>
                <w:p>
                  <w:pPr>
                    <w:spacing w:line="183" w:lineRule="exact" w:before="0"/>
                    <w:ind w:left="4090" w:right="0" w:firstLine="0"/>
                    <w:jc w:val="left"/>
                    <w:rPr>
                      <w:sz w:val="16"/>
                    </w:rPr>
                  </w:pPr>
                  <w:r>
                    <w:rPr>
                      <w:color w:val="010101"/>
                      <w:w w:val="85"/>
                      <w:sz w:val="16"/>
                    </w:rPr>
                    <w:t>T.C. MERSiN ÜNiVERSiTESi TIP FAKÜLTESi DEKANLIGI</w:t>
                  </w:r>
                </w:p>
                <w:p>
                  <w:pPr>
                    <w:spacing w:line="183" w:lineRule="exact" w:before="0"/>
                    <w:ind w:left="4904" w:right="0" w:firstLine="0"/>
                    <w:jc w:val="left"/>
                    <w:rPr>
                      <w:sz w:val="16"/>
                    </w:rPr>
                  </w:pPr>
                  <w:r>
                    <w:rPr>
                      <w:color w:val="010101"/>
                      <w:w w:val="85"/>
                      <w:sz w:val="16"/>
                    </w:rPr>
                    <w:t>6</w:t>
                  </w:r>
                  <w:r>
                    <w:rPr>
                      <w:color w:val="515150"/>
                      <w:w w:val="85"/>
                      <w:sz w:val="16"/>
                    </w:rPr>
                    <w:t>. </w:t>
                  </w:r>
                  <w:r>
                    <w:rPr>
                      <w:color w:val="010101"/>
                      <w:w w:val="85"/>
                      <w:sz w:val="16"/>
                    </w:rPr>
                    <w:t>SINIF KOORDİNATÖRLÜGÜ</w:t>
                  </w:r>
                </w:p>
                <w:p>
                  <w:pPr>
                    <w:spacing w:before="4"/>
                    <w:ind w:left="4150" w:right="4177" w:firstLine="0"/>
                    <w:jc w:val="center"/>
                    <w:rPr>
                      <w:sz w:val="16"/>
                    </w:rPr>
                  </w:pPr>
                  <w:r>
                    <w:rPr>
                      <w:color w:val="010101"/>
                      <w:w w:val="85"/>
                      <w:sz w:val="16"/>
                    </w:rPr>
                    <w:t>INTERN DOKTOR STAJ PROGRAM! iZLEME FORMU</w:t>
                  </w:r>
                </w:p>
              </w:txbxContent>
            </v:textbox>
            <v:stroke dashstyle="solid"/>
            <w10:wrap type="topAndBottom"/>
          </v:shape>
        </w:pict>
      </w:r>
    </w:p>
    <w:p>
      <w:pPr>
        <w:pStyle w:val="BodyText"/>
        <w:rPr>
          <w:rFonts w:ascii="Times New Roman"/>
          <w:sz w:val="20"/>
        </w:rPr>
      </w:pPr>
    </w:p>
    <w:p>
      <w:pPr>
        <w:pStyle w:val="BodyText"/>
        <w:spacing w:before="11"/>
        <w:rPr>
          <w:rFonts w:ascii="Times New Roman"/>
          <w:sz w:val="15"/>
        </w:rPr>
      </w:pPr>
      <w:r>
        <w:rPr/>
        <w:pict>
          <v:group style="position:absolute;margin-left:81.796822pt;margin-top:11.144176pt;width:638.2pt;height:46.15pt;mso-position-horizontal-relative:page;mso-position-vertical-relative:paragraph;z-index:11752;mso-wrap-distance-left:0;mso-wrap-distance-right:0" coordorigin="1636,223" coordsize="12764,923">
            <v:line style="position:absolute" from="14389,1138" to="14389,230" stroked="true" strokeweight=".719974pt" strokecolor="#000000">
              <v:stroke dashstyle="solid"/>
            </v:line>
            <v:line style="position:absolute" from="1641,1118" to="14394,1118" stroked="true" strokeweight=".479983pt" strokecolor="#000000">
              <v:stroke dashstyle="solid"/>
            </v:line>
            <v:shape style="position:absolute;left:4689;top:266;width:547;height:189" type="#_x0000_t202" filled="false" stroked="false">
              <v:textbox inset="0,0,0,0">
                <w:txbxContent>
                  <w:p>
                    <w:pPr>
                      <w:spacing w:line="188" w:lineRule="exact" w:before="0"/>
                      <w:ind w:left="0" w:right="0" w:firstLine="0"/>
                      <w:jc w:val="left"/>
                      <w:rPr>
                        <w:sz w:val="16"/>
                      </w:rPr>
                    </w:pPr>
                    <w:r>
                      <w:rPr>
                        <w:color w:val="010101"/>
                        <w:w w:val="95"/>
                        <w:sz w:val="16"/>
                      </w:rPr>
                      <w:t>2  </w:t>
                    </w:r>
                    <w:r>
                      <w:rPr>
                        <w:rFonts w:ascii="Times New Roman"/>
                        <w:color w:val="010101"/>
                        <w:w w:val="95"/>
                        <w:sz w:val="17"/>
                      </w:rPr>
                      <w:t>O </w:t>
                    </w:r>
                    <w:r>
                      <w:rPr>
                        <w:color w:val="010101"/>
                        <w:w w:val="95"/>
                        <w:sz w:val="16"/>
                      </w:rPr>
                      <w:t>12</w:t>
                    </w:r>
                  </w:p>
                </w:txbxContent>
              </v:textbox>
              <w10:wrap type="none"/>
            </v:shape>
            <v:shape style="position:absolute;left:11025;top:266;width:618;height:189" type="#_x0000_t202" filled="false" stroked="false">
              <v:textbox inset="0,0,0,0">
                <w:txbxContent>
                  <w:p>
                    <w:pPr>
                      <w:spacing w:line="188" w:lineRule="exact" w:before="0"/>
                      <w:ind w:left="0" w:right="0" w:firstLine="0"/>
                      <w:jc w:val="left"/>
                      <w:rPr>
                        <w:sz w:val="16"/>
                      </w:rPr>
                    </w:pPr>
                    <w:r>
                      <w:rPr>
                        <w:color w:val="010101"/>
                        <w:w w:val="90"/>
                        <w:sz w:val="16"/>
                      </w:rPr>
                      <w:t>2  </w:t>
                    </w:r>
                    <w:r>
                      <w:rPr>
                        <w:rFonts w:ascii="Times New Roman"/>
                        <w:color w:val="010101"/>
                        <w:w w:val="90"/>
                        <w:sz w:val="17"/>
                      </w:rPr>
                      <w:t>O </w:t>
                    </w:r>
                    <w:r>
                      <w:rPr>
                        <w:color w:val="010101"/>
                        <w:w w:val="90"/>
                        <w:sz w:val="16"/>
                      </w:rPr>
                      <w:t>1  3</w:t>
                    </w:r>
                  </w:p>
                </w:txbxContent>
              </v:textbox>
              <w10:wrap type="none"/>
            </v:shape>
            <v:shape style="position:absolute;left:1748;top:743;width:404;height:366" type="#_x0000_t202" filled="false" stroked="false">
              <v:textbox inset="0,0,0,0">
                <w:txbxContent>
                  <w:p>
                    <w:pPr>
                      <w:spacing w:line="244" w:lineRule="auto" w:before="0"/>
                      <w:ind w:left="87" w:right="15" w:hanging="88"/>
                      <w:jc w:val="left"/>
                      <w:rPr>
                        <w:sz w:val="16"/>
                      </w:rPr>
                    </w:pPr>
                    <w:r>
                      <w:rPr>
                        <w:color w:val="010101"/>
                        <w:w w:val="80"/>
                        <w:sz w:val="16"/>
                      </w:rPr>
                      <w:t>GRUP </w:t>
                    </w:r>
                    <w:r>
                      <w:rPr>
                        <w:color w:val="010101"/>
                        <w:w w:val="95"/>
                        <w:sz w:val="16"/>
                      </w:rPr>
                      <w:t>NO</w:t>
                    </w:r>
                  </w:p>
                </w:txbxContent>
              </v:textbox>
              <w10:wrap type="none"/>
            </v:shape>
            <v:shape style="position:absolute;left:2487;top:834;width:581;height:179" type="#_x0000_t202" filled="false" stroked="false">
              <v:textbox inset="0,0,0,0">
                <w:txbxContent>
                  <w:p>
                    <w:pPr>
                      <w:spacing w:line="179" w:lineRule="exact" w:before="0"/>
                      <w:ind w:left="0" w:right="0" w:firstLine="0"/>
                      <w:jc w:val="left"/>
                      <w:rPr>
                        <w:sz w:val="16"/>
                      </w:rPr>
                    </w:pPr>
                    <w:r>
                      <w:rPr>
                        <w:color w:val="010101"/>
                        <w:w w:val="80"/>
                        <w:sz w:val="16"/>
                      </w:rPr>
                      <w:t>TEMMUZ</w:t>
                    </w:r>
                  </w:p>
                </w:txbxContent>
              </v:textbox>
              <w10:wrap type="none"/>
            </v:shape>
            <v:shape style="position:absolute;left:3432;top:834;width:669;height:179" type="#_x0000_t202" filled="false" stroked="false">
              <v:textbox inset="0,0,0,0">
                <w:txbxContent>
                  <w:p>
                    <w:pPr>
                      <w:spacing w:line="179" w:lineRule="exact" w:before="0"/>
                      <w:ind w:left="0" w:right="0" w:firstLine="0"/>
                      <w:jc w:val="left"/>
                      <w:rPr>
                        <w:sz w:val="16"/>
                      </w:rPr>
                    </w:pPr>
                    <w:r>
                      <w:rPr>
                        <w:color w:val="010101"/>
                        <w:w w:val="80"/>
                        <w:sz w:val="16"/>
                      </w:rPr>
                      <w:t>AGUSTOS</w:t>
                    </w:r>
                  </w:p>
                </w:txbxContent>
              </v:textbox>
              <w10:wrap type="none"/>
            </v:shape>
            <v:shape style="position:absolute;left:4527;top:834;width:446;height:179" type="#_x0000_t202" filled="false" stroked="false">
              <v:textbox inset="0,0,0,0">
                <w:txbxContent>
                  <w:p>
                    <w:pPr>
                      <w:spacing w:line="179" w:lineRule="exact" w:before="0"/>
                      <w:ind w:left="0" w:right="0" w:firstLine="0"/>
                      <w:jc w:val="left"/>
                      <w:rPr>
                        <w:sz w:val="16"/>
                      </w:rPr>
                    </w:pPr>
                    <w:r>
                      <w:rPr>
                        <w:color w:val="010101"/>
                        <w:w w:val="85"/>
                        <w:sz w:val="16"/>
                      </w:rPr>
                      <w:t>EYLÜL</w:t>
                    </w:r>
                  </w:p>
                </w:txbxContent>
              </v:textbox>
              <w10:wrap type="none"/>
            </v:shape>
            <v:shape style="position:absolute;left:5588;top:834;width:349;height:179" type="#_x0000_t202" filled="false" stroked="false">
              <v:textbox inset="0,0,0,0">
                <w:txbxContent>
                  <w:p>
                    <w:pPr>
                      <w:spacing w:line="179" w:lineRule="exact" w:before="0"/>
                      <w:ind w:left="0" w:right="0" w:firstLine="0"/>
                      <w:jc w:val="left"/>
                      <w:rPr>
                        <w:sz w:val="16"/>
                      </w:rPr>
                    </w:pPr>
                    <w:r>
                      <w:rPr>
                        <w:color w:val="010101"/>
                        <w:w w:val="85"/>
                        <w:sz w:val="16"/>
                      </w:rPr>
                      <w:t>EKiM</w:t>
                    </w:r>
                  </w:p>
                </w:txbxContent>
              </v:textbox>
              <w10:wrap type="none"/>
            </v:shape>
            <v:shape style="position:absolute;left:6573;top:834;width:443;height:179" type="#_x0000_t202" filled="false" stroked="false">
              <v:textbox inset="0,0,0,0">
                <w:txbxContent>
                  <w:p>
                    <w:pPr>
                      <w:spacing w:line="179" w:lineRule="exact" w:before="0"/>
                      <w:ind w:left="0" w:right="0" w:firstLine="0"/>
                      <w:jc w:val="left"/>
                      <w:rPr>
                        <w:sz w:val="16"/>
                      </w:rPr>
                    </w:pPr>
                    <w:r>
                      <w:rPr>
                        <w:color w:val="010101"/>
                        <w:w w:val="85"/>
                        <w:sz w:val="16"/>
                      </w:rPr>
                      <w:t>KASIM</w:t>
                    </w:r>
                  </w:p>
                </w:txbxContent>
              </v:textbox>
              <w10:wrap type="none"/>
            </v:shape>
            <v:shape style="position:absolute;left:7555;top:834;width:492;height:179" type="#_x0000_t202" filled="false" stroked="false">
              <v:textbox inset="0,0,0,0">
                <w:txbxContent>
                  <w:p>
                    <w:pPr>
                      <w:spacing w:line="179" w:lineRule="exact" w:before="0"/>
                      <w:ind w:left="0" w:right="0" w:firstLine="0"/>
                      <w:jc w:val="left"/>
                      <w:rPr>
                        <w:sz w:val="16"/>
                      </w:rPr>
                    </w:pPr>
                    <w:r>
                      <w:rPr>
                        <w:color w:val="010101"/>
                        <w:w w:val="85"/>
                        <w:sz w:val="16"/>
                      </w:rPr>
                      <w:t>ARALIK</w:t>
                    </w:r>
                  </w:p>
                </w:txbxContent>
              </v:textbox>
              <w10:wrap type="none"/>
            </v:shape>
            <v:shape style="position:absolute;left:8598;top:834;width:396;height:179" type="#_x0000_t202" filled="false" stroked="false">
              <v:textbox inset="0,0,0,0">
                <w:txbxContent>
                  <w:p>
                    <w:pPr>
                      <w:spacing w:line="179" w:lineRule="exact" w:before="0"/>
                      <w:ind w:left="0" w:right="0" w:firstLine="0"/>
                      <w:jc w:val="left"/>
                      <w:rPr>
                        <w:sz w:val="16"/>
                      </w:rPr>
                    </w:pPr>
                    <w:r>
                      <w:rPr>
                        <w:color w:val="010101"/>
                        <w:w w:val="85"/>
                        <w:sz w:val="16"/>
                      </w:rPr>
                      <w:t>OCAK</w:t>
                    </w:r>
                  </w:p>
                </w:txbxContent>
              </v:textbox>
              <w10:wrap type="none"/>
            </v:shape>
            <v:shape style="position:absolute;left:9596;top:834;width:457;height:179" type="#_x0000_t202" filled="false" stroked="false">
              <v:textbox inset="0,0,0,0">
                <w:txbxContent>
                  <w:p>
                    <w:pPr>
                      <w:spacing w:line="179" w:lineRule="exact" w:before="0"/>
                      <w:ind w:left="0" w:right="0" w:firstLine="0"/>
                      <w:jc w:val="left"/>
                      <w:rPr>
                        <w:sz w:val="16"/>
                      </w:rPr>
                    </w:pPr>
                    <w:r>
                      <w:rPr>
                        <w:color w:val="010101"/>
                        <w:w w:val="80"/>
                        <w:sz w:val="16"/>
                      </w:rPr>
                      <w:t>ŞUBAT</w:t>
                    </w:r>
                  </w:p>
                </w:txbxContent>
              </v:textbox>
              <w10:wrap type="none"/>
            </v:shape>
            <v:shape style="position:absolute;left:10648;top:834;width:396;height:179" type="#_x0000_t202" filled="false" stroked="false">
              <v:textbox inset="0,0,0,0">
                <w:txbxContent>
                  <w:p>
                    <w:pPr>
                      <w:spacing w:line="179" w:lineRule="exact" w:before="0"/>
                      <w:ind w:left="0" w:right="0" w:firstLine="0"/>
                      <w:jc w:val="left"/>
                      <w:rPr>
                        <w:sz w:val="16"/>
                      </w:rPr>
                    </w:pPr>
                    <w:r>
                      <w:rPr>
                        <w:color w:val="010101"/>
                        <w:w w:val="85"/>
                        <w:sz w:val="16"/>
                      </w:rPr>
                      <w:t>MART</w:t>
                    </w:r>
                  </w:p>
                </w:txbxContent>
              </v:textbox>
              <w10:wrap type="none"/>
            </v:shape>
            <v:shape style="position:absolute;left:11636;top:834;width:433;height:179" type="#_x0000_t202" filled="false" stroked="false">
              <v:textbox inset="0,0,0,0">
                <w:txbxContent>
                  <w:p>
                    <w:pPr>
                      <w:spacing w:line="179" w:lineRule="exact" w:before="0"/>
                      <w:ind w:left="0" w:right="0" w:firstLine="0"/>
                      <w:jc w:val="left"/>
                      <w:rPr>
                        <w:sz w:val="16"/>
                      </w:rPr>
                    </w:pPr>
                    <w:r>
                      <w:rPr>
                        <w:color w:val="010101"/>
                        <w:w w:val="85"/>
                        <w:sz w:val="16"/>
                      </w:rPr>
                      <w:t>NiSAN</w:t>
                    </w:r>
                  </w:p>
                </w:txbxContent>
              </v:textbox>
              <w10:wrap type="none"/>
            </v:shape>
            <v:shape style="position:absolute;left:12649;top:834;width:428;height:179" type="#_x0000_t202" filled="false" stroked="false">
              <v:textbox inset="0,0,0,0">
                <w:txbxContent>
                  <w:p>
                    <w:pPr>
                      <w:spacing w:line="179" w:lineRule="exact" w:before="0"/>
                      <w:ind w:left="0" w:right="0" w:firstLine="0"/>
                      <w:jc w:val="left"/>
                      <w:rPr>
                        <w:sz w:val="16"/>
                      </w:rPr>
                    </w:pPr>
                    <w:r>
                      <w:rPr>
                        <w:color w:val="010101"/>
                        <w:w w:val="80"/>
                        <w:sz w:val="16"/>
                      </w:rPr>
                      <w:t>MAYIS</w:t>
                    </w:r>
                  </w:p>
                </w:txbxContent>
              </v:textbox>
              <w10:wrap type="none"/>
            </v:shape>
            <v:shape style="position:absolute;left:13575;top:834;width:596;height:179" type="#_x0000_t202" filled="false" stroked="false">
              <v:textbox inset="0,0,0,0">
                <w:txbxContent>
                  <w:p>
                    <w:pPr>
                      <w:spacing w:line="179" w:lineRule="exact" w:before="0"/>
                      <w:ind w:left="0" w:right="0" w:firstLine="0"/>
                      <w:jc w:val="left"/>
                      <w:rPr>
                        <w:sz w:val="16"/>
                      </w:rPr>
                    </w:pPr>
                    <w:r>
                      <w:rPr>
                        <w:color w:val="010101"/>
                        <w:w w:val="80"/>
                        <w:sz w:val="16"/>
                      </w:rPr>
                      <w:t>HAZiRAN</w:t>
                    </w:r>
                  </w:p>
                </w:txbxContent>
              </v:textbox>
              <w10:wrap type="none"/>
            </v:shape>
            <w10:wrap type="topAndBottom"/>
          </v:group>
        </w:pict>
      </w:r>
      <w:r>
        <w:rPr/>
        <w:pict>
          <v:group style="position:absolute;margin-left:82.226814pt;margin-top:67.794876pt;width:637.85pt;height:30.75pt;mso-position-horizontal-relative:page;mso-position-vertical-relative:paragraph;z-index:11992;mso-wrap-distance-left:0;mso-wrap-distance-right:0" coordorigin="1645,1356" coordsize="12757,615">
            <v:line style="position:absolute" from="14389,1958" to="14389,1368" stroked="true" strokeweight="1.199957pt" strokecolor="#000000">
              <v:stroke dashstyle="solid"/>
            </v:line>
            <v:line style="position:absolute" from="1651,1940" to="14394,1940" stroked="true" strokeweight=".599978pt" strokecolor="#000000">
              <v:stroke dashstyle="solid"/>
            </v:line>
            <v:shape style="position:absolute;left:1772;top:1535;width:404;height:362" type="#_x0000_t202" filled="false" stroked="false">
              <v:textbox inset="0,0,0,0">
                <w:txbxContent>
                  <w:p>
                    <w:pPr>
                      <w:spacing w:line="237" w:lineRule="auto" w:before="0"/>
                      <w:ind w:left="154" w:right="15" w:hanging="155"/>
                      <w:jc w:val="left"/>
                      <w:rPr>
                        <w:sz w:val="16"/>
                      </w:rPr>
                    </w:pPr>
                    <w:r>
                      <w:rPr>
                        <w:color w:val="010101"/>
                        <w:w w:val="80"/>
                        <w:sz w:val="16"/>
                      </w:rPr>
                      <w:t>GRUP </w:t>
                    </w:r>
                    <w:r>
                      <w:rPr>
                        <w:color w:val="010101"/>
                        <w:sz w:val="16"/>
                      </w:rPr>
                      <w:t>1</w:t>
                    </w:r>
                  </w:p>
                </w:txbxContent>
              </v:textbox>
              <w10:wrap type="none"/>
            </v:shape>
            <v:shape style="position:absolute;left:2871;top:1535;width:817;height:179" type="#_x0000_t202" filled="false" stroked="false">
              <v:textbox inset="0,0,0,0">
                <w:txbxContent>
                  <w:p>
                    <w:pPr>
                      <w:spacing w:line="179" w:lineRule="exact" w:before="0"/>
                      <w:ind w:left="0" w:right="0" w:firstLine="0"/>
                      <w:jc w:val="left"/>
                      <w:rPr>
                        <w:sz w:val="16"/>
                      </w:rPr>
                    </w:pPr>
                    <w:r>
                      <w:rPr>
                        <w:color w:val="010101"/>
                        <w:w w:val="85"/>
                        <w:sz w:val="16"/>
                      </w:rPr>
                      <w:t>İç Hastalıklan</w:t>
                    </w:r>
                  </w:p>
                </w:txbxContent>
              </v:textbox>
              <w10:wrap type="none"/>
            </v:shape>
            <v:shape style="position:absolute;left:4694;top:1535;width:116;height:179" type="#_x0000_t202" filled="false" stroked="false">
              <v:textbox inset="0,0,0,0">
                <w:txbxContent>
                  <w:p>
                    <w:pPr>
                      <w:spacing w:line="179" w:lineRule="exact" w:before="0"/>
                      <w:ind w:left="0" w:right="0" w:firstLine="0"/>
                      <w:jc w:val="left"/>
                      <w:rPr>
                        <w:sz w:val="16"/>
                      </w:rPr>
                    </w:pPr>
                    <w:r>
                      <w:rPr>
                        <w:color w:val="010101"/>
                        <w:w w:val="89"/>
                        <w:sz w:val="16"/>
                      </w:rPr>
                      <w:t>A</w:t>
                    </w:r>
                  </w:p>
                </w:txbxContent>
              </v:textbox>
              <w10:wrap type="none"/>
            </v:shape>
            <v:shape style="position:absolute;left:5535;top:1444;width:445;height:362" type="#_x0000_t202" filled="false" stroked="false">
              <v:textbox inset="0,0,0,0">
                <w:txbxContent>
                  <w:p>
                    <w:pPr>
                      <w:spacing w:line="237" w:lineRule="auto" w:before="0"/>
                      <w:ind w:left="0" w:right="5" w:firstLine="42"/>
                      <w:jc w:val="left"/>
                      <w:rPr>
                        <w:sz w:val="16"/>
                      </w:rPr>
                    </w:pPr>
                    <w:r>
                      <w:rPr>
                        <w:color w:val="010101"/>
                        <w:w w:val="85"/>
                        <w:sz w:val="16"/>
                      </w:rPr>
                      <w:t>Genel </w:t>
                    </w:r>
                    <w:r>
                      <w:rPr>
                        <w:color w:val="010101"/>
                        <w:w w:val="80"/>
                        <w:sz w:val="16"/>
                      </w:rPr>
                      <w:t>Cerrahi</w:t>
                    </w:r>
                  </w:p>
                </w:txbxContent>
              </v:textbox>
              <w10:wrap type="none"/>
            </v:shape>
            <v:shape style="position:absolute;left:6866;top:1535;width:827;height:179" type="#_x0000_t202" filled="false" stroked="false">
              <v:textbox inset="0,0,0,0">
                <w:txbxContent>
                  <w:p>
                    <w:pPr>
                      <w:spacing w:line="179" w:lineRule="exact" w:before="0"/>
                      <w:ind w:left="0" w:right="0" w:firstLine="0"/>
                      <w:jc w:val="left"/>
                      <w:rPr>
                        <w:sz w:val="16"/>
                      </w:rPr>
                    </w:pPr>
                    <w:r>
                      <w:rPr>
                        <w:color w:val="010101"/>
                        <w:w w:val="85"/>
                        <w:sz w:val="16"/>
                      </w:rPr>
                      <w:t>Kadın</w:t>
                    </w:r>
                    <w:r>
                      <w:rPr>
                        <w:color w:val="010101"/>
                        <w:spacing w:val="-26"/>
                        <w:w w:val="85"/>
                        <w:sz w:val="16"/>
                      </w:rPr>
                      <w:t> </w:t>
                    </w:r>
                    <w:r>
                      <w:rPr>
                        <w:color w:val="010101"/>
                        <w:w w:val="85"/>
                        <w:sz w:val="16"/>
                      </w:rPr>
                      <w:t>Doğum</w:t>
                    </w:r>
                  </w:p>
                </w:txbxContent>
              </v:textbox>
              <w10:wrap type="none"/>
            </v:shape>
            <v:shape style="position:absolute;left:8526;top:1535;width:545;height:179" type="#_x0000_t202" filled="false" stroked="false">
              <v:textbox inset="0,0,0,0">
                <w:txbxContent>
                  <w:p>
                    <w:pPr>
                      <w:spacing w:line="179" w:lineRule="exact" w:before="0"/>
                      <w:ind w:left="0" w:right="0" w:firstLine="0"/>
                      <w:jc w:val="left"/>
                      <w:rPr>
                        <w:sz w:val="16"/>
                      </w:rPr>
                    </w:pPr>
                    <w:r>
                      <w:rPr>
                        <w:color w:val="010101"/>
                        <w:w w:val="80"/>
                        <w:sz w:val="16"/>
                      </w:rPr>
                      <w:t>Psikiyatri</w:t>
                    </w:r>
                  </w:p>
                </w:txbxContent>
              </v:textbox>
              <w10:wrap type="none"/>
            </v:shape>
            <v:shape style="position:absolute;left:9572;top:1535;width:493;height:179" type="#_x0000_t202" filled="false" stroked="false">
              <v:textbox inset="0,0,0,0">
                <w:txbxContent>
                  <w:p>
                    <w:pPr>
                      <w:spacing w:line="179" w:lineRule="exact" w:before="0"/>
                      <w:ind w:left="0" w:right="0" w:firstLine="0"/>
                      <w:jc w:val="left"/>
                      <w:rPr>
                        <w:sz w:val="16"/>
                      </w:rPr>
                    </w:pPr>
                    <w:r>
                      <w:rPr>
                        <w:color w:val="010101"/>
                        <w:w w:val="85"/>
                        <w:sz w:val="16"/>
                      </w:rPr>
                      <w:t>Seçmeli</w:t>
                    </w:r>
                  </w:p>
                </w:txbxContent>
              </v:textbox>
              <w10:wrap type="none"/>
            </v:shape>
            <v:shape style="position:absolute;left:10791;top:1535;width:1089;height:179" type="#_x0000_t202" filled="false" stroked="false">
              <v:textbox inset="0,0,0,0">
                <w:txbxContent>
                  <w:p>
                    <w:pPr>
                      <w:spacing w:line="179" w:lineRule="exact" w:before="0"/>
                      <w:ind w:left="0" w:right="0" w:firstLine="0"/>
                      <w:jc w:val="left"/>
                      <w:rPr>
                        <w:sz w:val="16"/>
                      </w:rPr>
                    </w:pPr>
                    <w:r>
                      <w:rPr>
                        <w:color w:val="010101"/>
                        <w:w w:val="80"/>
                        <w:sz w:val="16"/>
                      </w:rPr>
                      <w:t>Çocuk Hastalıkları</w:t>
                    </w:r>
                  </w:p>
                </w:txbxContent>
              </v:textbox>
              <w10:wrap type="none"/>
            </v:shape>
            <v:shape style="position:absolute;left:12994;top:1535;width:736;height:179" type="#_x0000_t202" filled="false" stroked="false">
              <v:textbox inset="0,0,0,0">
                <w:txbxContent>
                  <w:p>
                    <w:pPr>
                      <w:spacing w:line="179" w:lineRule="exact" w:before="0"/>
                      <w:ind w:left="0" w:right="0" w:firstLine="0"/>
                      <w:jc w:val="left"/>
                      <w:rPr>
                        <w:sz w:val="16"/>
                      </w:rPr>
                    </w:pPr>
                    <w:r>
                      <w:rPr>
                        <w:color w:val="010101"/>
                        <w:w w:val="85"/>
                        <w:sz w:val="16"/>
                      </w:rPr>
                      <w:t>Halk Sağlığı</w:t>
                    </w:r>
                  </w:p>
                </w:txbxContent>
              </v:textbox>
              <w10:wrap type="none"/>
            </v:shape>
            <w10:wrap type="topAndBottom"/>
          </v:group>
        </w:pict>
      </w:r>
    </w:p>
    <w:p>
      <w:pPr>
        <w:pStyle w:val="BodyText"/>
        <w:spacing w:before="4"/>
        <w:rPr>
          <w:rFonts w:ascii="Times New Roman"/>
          <w:sz w:val="12"/>
        </w:rPr>
      </w:pPr>
    </w:p>
    <w:p>
      <w:pPr>
        <w:pStyle w:val="BodyText"/>
        <w:spacing w:before="6"/>
        <w:rPr>
          <w:rFonts w:ascii="Times New Roman"/>
          <w:sz w:val="8"/>
        </w:rPr>
      </w:pPr>
    </w:p>
    <w:p>
      <w:pPr>
        <w:pStyle w:val="BodyText"/>
        <w:ind w:left="251"/>
        <w:rPr>
          <w:rFonts w:ascii="Times New Roman"/>
          <w:sz w:val="20"/>
        </w:rPr>
      </w:pPr>
      <w:r>
        <w:rPr>
          <w:rFonts w:ascii="Times New Roman"/>
          <w:sz w:val="20"/>
        </w:rPr>
        <w:pict>
          <v:group style="width:638.7pt;height:31.7pt;mso-position-horizontal-relative:char;mso-position-vertical-relative:line" coordorigin="0,0" coordsize="12774,634">
            <v:shape style="position:absolute;left:10690;top:0;width:58;height:634" type="#_x0000_t75" stroked="false">
              <v:imagedata r:id="rId270" o:title=""/>
            </v:shape>
            <v:shape style="position:absolute;left:12720;top:0;width:53;height:634" type="#_x0000_t75" stroked="false">
              <v:imagedata r:id="rId271" o:title=""/>
            </v:shape>
            <v:line style="position:absolute" from="5,36" to="12749,36" stroked="true" strokeweight=".479983pt" strokecolor="#000000">
              <v:stroke dashstyle="solid"/>
            </v:line>
            <v:line style="position:absolute" from="5,600" to="12749,600" stroked="true" strokeweight=".479983pt" strokecolor="#000000">
              <v:stroke dashstyle="solid"/>
            </v:line>
            <v:shape style="position:absolute;left:107;top:320;width:516;height:179" type="#_x0000_t202" filled="false" stroked="false">
              <v:textbox inset="0,0,0,0">
                <w:txbxContent>
                  <w:p>
                    <w:pPr>
                      <w:spacing w:line="179" w:lineRule="exact" w:before="0"/>
                      <w:ind w:left="0" w:right="0" w:firstLine="0"/>
                      <w:jc w:val="left"/>
                      <w:rPr>
                        <w:sz w:val="16"/>
                      </w:rPr>
                    </w:pPr>
                    <w:r>
                      <w:rPr>
                        <w:color w:val="010101"/>
                        <w:w w:val="90"/>
                        <w:sz w:val="16"/>
                      </w:rPr>
                      <w:t>GRUP2</w:t>
                    </w:r>
                  </w:p>
                </w:txbxContent>
              </v:textbox>
              <w10:wrap type="none"/>
            </v:shape>
            <v:shape style="position:absolute;left:1298;top:229;width:737;height:179" type="#_x0000_t202" filled="false" stroked="false">
              <v:textbox inset="0,0,0,0">
                <w:txbxContent>
                  <w:p>
                    <w:pPr>
                      <w:spacing w:line="179" w:lineRule="exact" w:before="0"/>
                      <w:ind w:left="0" w:right="0" w:firstLine="0"/>
                      <w:jc w:val="left"/>
                      <w:rPr>
                        <w:sz w:val="16"/>
                      </w:rPr>
                    </w:pPr>
                    <w:r>
                      <w:rPr>
                        <w:color w:val="010101"/>
                        <w:w w:val="85"/>
                        <w:sz w:val="16"/>
                      </w:rPr>
                      <w:t>Halk Sağlığı</w:t>
                    </w:r>
                  </w:p>
                </w:txbxContent>
              </v:textbox>
              <w10:wrap type="none"/>
            </v:shape>
            <v:shape style="position:absolute;left:3230;top:229;width:818;height:179" type="#_x0000_t202" filled="false" stroked="false">
              <v:textbox inset="0,0,0,0">
                <w:txbxContent>
                  <w:p>
                    <w:pPr>
                      <w:spacing w:line="179" w:lineRule="exact" w:before="0"/>
                      <w:ind w:left="0" w:right="0" w:firstLine="0"/>
                      <w:jc w:val="left"/>
                      <w:rPr>
                        <w:sz w:val="16"/>
                      </w:rPr>
                    </w:pPr>
                    <w:r>
                      <w:rPr>
                        <w:color w:val="010101"/>
                        <w:w w:val="85"/>
                        <w:sz w:val="16"/>
                      </w:rPr>
                      <w:t>iç Hastalıkları</w:t>
                    </w:r>
                  </w:p>
                </w:txbxContent>
              </v:textbox>
              <w10:wrap type="none"/>
            </v:shape>
            <v:shape style="position:absolute;left:5146;top:229;width:111;height:179" type="#_x0000_t202" filled="false" stroked="false">
              <v:textbox inset="0,0,0,0">
                <w:txbxContent>
                  <w:p>
                    <w:pPr>
                      <w:spacing w:line="179" w:lineRule="exact" w:before="0"/>
                      <w:ind w:left="0" w:right="0" w:firstLine="0"/>
                      <w:jc w:val="left"/>
                      <w:rPr>
                        <w:sz w:val="16"/>
                      </w:rPr>
                    </w:pPr>
                    <w:r>
                      <w:rPr>
                        <w:color w:val="010101"/>
                        <w:w w:val="84"/>
                        <w:sz w:val="16"/>
                      </w:rPr>
                      <w:t>A</w:t>
                    </w:r>
                  </w:p>
                </w:txbxContent>
              </v:textbox>
              <w10:wrap type="none"/>
            </v:shape>
            <v:shape style="position:absolute;left:5992;top:138;width:451;height:362" type="#_x0000_t202" filled="false" stroked="false">
              <v:textbox inset="0,0,0,0">
                <w:txbxContent>
                  <w:p>
                    <w:pPr>
                      <w:spacing w:line="237" w:lineRule="auto" w:before="0"/>
                      <w:ind w:left="0" w:right="9" w:firstLine="37"/>
                      <w:jc w:val="left"/>
                      <w:rPr>
                        <w:sz w:val="16"/>
                      </w:rPr>
                    </w:pPr>
                    <w:r>
                      <w:rPr>
                        <w:color w:val="010101"/>
                        <w:w w:val="90"/>
                        <w:sz w:val="16"/>
                      </w:rPr>
                      <w:t>Genel </w:t>
                    </w:r>
                    <w:r>
                      <w:rPr>
                        <w:color w:val="010101"/>
                        <w:w w:val="80"/>
                        <w:sz w:val="16"/>
                      </w:rPr>
                      <w:t>Cerrahi</w:t>
                    </w:r>
                  </w:p>
                </w:txbxContent>
              </v:textbox>
              <w10:wrap type="none"/>
            </v:shape>
            <v:shape style="position:absolute;left:7289;top:229;width:832;height:179" type="#_x0000_t202" filled="false" stroked="false">
              <v:textbox inset="0,0,0,0">
                <w:txbxContent>
                  <w:p>
                    <w:pPr>
                      <w:spacing w:line="179" w:lineRule="exact" w:before="0"/>
                      <w:ind w:left="0" w:right="0" w:firstLine="0"/>
                      <w:jc w:val="left"/>
                      <w:rPr>
                        <w:sz w:val="16"/>
                      </w:rPr>
                    </w:pPr>
                    <w:r>
                      <w:rPr>
                        <w:color w:val="010101"/>
                        <w:w w:val="85"/>
                        <w:sz w:val="16"/>
                      </w:rPr>
                      <w:t>Kadın Doğum</w:t>
                    </w:r>
                  </w:p>
                </w:txbxContent>
              </v:textbox>
              <w10:wrap type="none"/>
            </v:shape>
            <v:shape style="position:absolute;left:8944;top:229;width:545;height:179" type="#_x0000_t202" filled="false" stroked="false">
              <v:textbox inset="0,0,0,0">
                <w:txbxContent>
                  <w:p>
                    <w:pPr>
                      <w:spacing w:line="179" w:lineRule="exact" w:before="0"/>
                      <w:ind w:left="0" w:right="0" w:firstLine="0"/>
                      <w:jc w:val="left"/>
                      <w:rPr>
                        <w:sz w:val="16"/>
                      </w:rPr>
                    </w:pPr>
                    <w:r>
                      <w:rPr>
                        <w:color w:val="010101"/>
                        <w:w w:val="80"/>
                        <w:sz w:val="16"/>
                      </w:rPr>
                      <w:t>Psikiyatri</w:t>
                    </w:r>
                  </w:p>
                </w:txbxContent>
              </v:textbox>
              <w10:wrap type="none"/>
            </v:shape>
            <v:shape style="position:absolute;left:9981;top:229;width:532;height:179" type="#_x0000_t202" filled="false" stroked="false">
              <v:textbox inset="0,0,0,0">
                <w:txbxContent>
                  <w:p>
                    <w:pPr>
                      <w:spacing w:line="179" w:lineRule="exact" w:before="0"/>
                      <w:ind w:left="0" w:right="0" w:firstLine="0"/>
                      <w:jc w:val="left"/>
                      <w:rPr>
                        <w:sz w:val="16"/>
                      </w:rPr>
                    </w:pPr>
                    <w:r>
                      <w:rPr>
                        <w:color w:val="010101"/>
                        <w:spacing w:val="-5"/>
                        <w:w w:val="95"/>
                        <w:sz w:val="16"/>
                      </w:rPr>
                      <w:t>Seçme</w:t>
                    </w:r>
                    <w:r>
                      <w:rPr>
                        <w:color w:val="282827"/>
                        <w:spacing w:val="-5"/>
                        <w:w w:val="95"/>
                        <w:sz w:val="16"/>
                      </w:rPr>
                      <w:t>i</w:t>
                    </w:r>
                    <w:r>
                      <w:rPr>
                        <w:color w:val="010101"/>
                        <w:spacing w:val="-5"/>
                        <w:w w:val="95"/>
                        <w:sz w:val="16"/>
                      </w:rPr>
                      <w:t>l</w:t>
                    </w:r>
                  </w:p>
                </w:txbxContent>
              </v:textbox>
              <w10:wrap type="none"/>
            </v:shape>
            <v:shape style="position:absolute;left:11209;top:229;width:1089;height:179" type="#_x0000_t202" filled="false" stroked="false">
              <v:textbox inset="0,0,0,0">
                <w:txbxContent>
                  <w:p>
                    <w:pPr>
                      <w:spacing w:line="179" w:lineRule="exact" w:before="0"/>
                      <w:ind w:left="0" w:right="0" w:firstLine="0"/>
                      <w:jc w:val="left"/>
                      <w:rPr>
                        <w:sz w:val="16"/>
                      </w:rPr>
                    </w:pPr>
                    <w:r>
                      <w:rPr>
                        <w:color w:val="010101"/>
                        <w:w w:val="80"/>
                        <w:sz w:val="16"/>
                      </w:rPr>
                      <w:t>Çocuk Hastalıkları</w:t>
                    </w:r>
                  </w:p>
                </w:txbxContent>
              </v:textbox>
              <w10:wrap type="none"/>
            </v:shape>
          </v:group>
        </w:pict>
      </w:r>
      <w:r>
        <w:rPr>
          <w:rFonts w:ascii="Times New Roman"/>
          <w:sz w:val="20"/>
        </w:rPr>
      </w:r>
    </w:p>
    <w:p>
      <w:pPr>
        <w:pStyle w:val="BodyText"/>
        <w:spacing w:before="6"/>
        <w:rPr>
          <w:rFonts w:ascii="Times New Roman"/>
          <w:sz w:val="11"/>
        </w:rPr>
      </w:pPr>
      <w:r>
        <w:rPr/>
        <w:pict>
          <v:group style="position:absolute;margin-left:81.076851pt;margin-top:8.591674pt;width:638.9pt;height:29.8pt;mso-position-horizontal-relative:page;mso-position-vertical-relative:paragraph;z-index:12472;mso-wrap-distance-left:0;mso-wrap-distance-right:0" coordorigin="1622,172" coordsize="12778,596">
            <v:line style="position:absolute" from="14389,760" to="14389,179" stroked="true" strokeweight=".719974pt" strokecolor="#000000">
              <v:stroke dashstyle="solid"/>
            </v:line>
            <v:line style="position:absolute" from="1627,729" to="14394,729" stroked="true" strokeweight=".479983pt" strokecolor="#000000">
              <v:stroke dashstyle="solid"/>
            </v:line>
            <v:shape style="position:absolute;left:1719;top:428;width:511;height:179" type="#_x0000_t202" filled="false" stroked="false">
              <v:textbox inset="0,0,0,0">
                <w:txbxContent>
                  <w:p>
                    <w:pPr>
                      <w:spacing w:line="179" w:lineRule="exact" w:before="0"/>
                      <w:ind w:left="0" w:right="0" w:firstLine="0"/>
                      <w:jc w:val="left"/>
                      <w:rPr>
                        <w:sz w:val="16"/>
                      </w:rPr>
                    </w:pPr>
                    <w:r>
                      <w:rPr>
                        <w:color w:val="010101"/>
                        <w:w w:val="90"/>
                        <w:sz w:val="16"/>
                      </w:rPr>
                      <w:t>GRUP3</w:t>
                    </w:r>
                  </w:p>
                </w:txbxContent>
              </v:textbox>
              <w10:wrap type="none"/>
            </v:shape>
            <v:shape style="position:absolute;left:2737;top:332;width:1084;height:179" type="#_x0000_t202" filled="false" stroked="false">
              <v:textbox inset="0,0,0,0">
                <w:txbxContent>
                  <w:p>
                    <w:pPr>
                      <w:spacing w:line="179" w:lineRule="exact" w:before="0"/>
                      <w:ind w:left="0" w:right="0" w:firstLine="0"/>
                      <w:jc w:val="left"/>
                      <w:rPr>
                        <w:sz w:val="16"/>
                      </w:rPr>
                    </w:pPr>
                    <w:r>
                      <w:rPr>
                        <w:color w:val="010101"/>
                        <w:w w:val="80"/>
                        <w:sz w:val="16"/>
                      </w:rPr>
                      <w:t>Çocuk Hastalıkları</w:t>
                    </w:r>
                  </w:p>
                </w:txbxContent>
              </v:textbox>
              <w10:wrap type="none"/>
            </v:shape>
            <v:shape style="position:absolute;left:4887;top:332;width:737;height:179" type="#_x0000_t202" filled="false" stroked="false">
              <v:textbox inset="0,0,0,0">
                <w:txbxContent>
                  <w:p>
                    <w:pPr>
                      <w:spacing w:line="179" w:lineRule="exact" w:before="0"/>
                      <w:ind w:left="0" w:right="0" w:firstLine="0"/>
                      <w:jc w:val="left"/>
                      <w:rPr>
                        <w:sz w:val="16"/>
                      </w:rPr>
                    </w:pPr>
                    <w:r>
                      <w:rPr>
                        <w:color w:val="010101"/>
                        <w:w w:val="85"/>
                        <w:sz w:val="16"/>
                      </w:rPr>
                      <w:t>Halk Sağlığı</w:t>
                    </w:r>
                  </w:p>
                </w:txbxContent>
              </v:textbox>
              <w10:wrap type="none"/>
            </v:shape>
            <v:shape style="position:absolute;left:6869;top:332;width:816;height:179" type="#_x0000_t202" filled="false" stroked="false">
              <v:textbox inset="0,0,0,0">
                <w:txbxContent>
                  <w:p>
                    <w:pPr>
                      <w:spacing w:line="179" w:lineRule="exact" w:before="0"/>
                      <w:ind w:left="0" w:right="0" w:firstLine="0"/>
                      <w:jc w:val="left"/>
                      <w:rPr>
                        <w:sz w:val="16"/>
                      </w:rPr>
                    </w:pPr>
                    <w:r>
                      <w:rPr>
                        <w:color w:val="010101"/>
                        <w:w w:val="85"/>
                        <w:sz w:val="16"/>
                      </w:rPr>
                      <w:t>İç</w:t>
                    </w:r>
                    <w:r>
                      <w:rPr>
                        <w:color w:val="010101"/>
                        <w:spacing w:val="-30"/>
                        <w:w w:val="85"/>
                        <w:sz w:val="16"/>
                      </w:rPr>
                      <w:t> </w:t>
                    </w:r>
                    <w:r>
                      <w:rPr>
                        <w:color w:val="010101"/>
                        <w:w w:val="85"/>
                        <w:sz w:val="16"/>
                      </w:rPr>
                      <w:t>Hastalıkları</w:t>
                    </w:r>
                  </w:p>
                </w:txbxContent>
              </v:textbox>
              <w10:wrap type="none"/>
            </v:shape>
            <v:shape style="position:absolute;left:8750;top:332;width:111;height:179" type="#_x0000_t202" filled="false" stroked="false">
              <v:textbox inset="0,0,0,0">
                <w:txbxContent>
                  <w:p>
                    <w:pPr>
                      <w:spacing w:line="179" w:lineRule="exact" w:before="0"/>
                      <w:ind w:left="0" w:right="0" w:firstLine="0"/>
                      <w:jc w:val="left"/>
                      <w:rPr>
                        <w:sz w:val="16"/>
                      </w:rPr>
                    </w:pPr>
                    <w:r>
                      <w:rPr>
                        <w:color w:val="010101"/>
                        <w:w w:val="84"/>
                        <w:sz w:val="16"/>
                      </w:rPr>
                      <w:t>A</w:t>
                    </w:r>
                  </w:p>
                </w:txbxContent>
              </v:textbox>
              <w10:wrap type="none"/>
            </v:shape>
            <v:shape style="position:absolute;left:9591;top:241;width:456;height:366" type="#_x0000_t202" filled="false" stroked="false">
              <v:textbox inset="0,0,0,0">
                <w:txbxContent>
                  <w:p>
                    <w:pPr>
                      <w:spacing w:line="244" w:lineRule="auto" w:before="0"/>
                      <w:ind w:left="0" w:right="9" w:firstLine="42"/>
                      <w:jc w:val="left"/>
                      <w:rPr>
                        <w:sz w:val="16"/>
                      </w:rPr>
                    </w:pPr>
                    <w:r>
                      <w:rPr>
                        <w:color w:val="010101"/>
                        <w:w w:val="90"/>
                        <w:sz w:val="16"/>
                      </w:rPr>
                      <w:t>Genel </w:t>
                    </w:r>
                    <w:r>
                      <w:rPr>
                        <w:color w:val="010101"/>
                        <w:w w:val="80"/>
                        <w:sz w:val="16"/>
                      </w:rPr>
                      <w:t>Cerrahi</w:t>
                    </w:r>
                  </w:p>
                </w:txbxContent>
              </v:textbox>
              <w10:wrap type="none"/>
            </v:shape>
            <v:shape style="position:absolute;left:10922;top:332;width:827;height:179" type="#_x0000_t202" filled="false" stroked="false">
              <v:textbox inset="0,0,0,0">
                <w:txbxContent>
                  <w:p>
                    <w:pPr>
                      <w:spacing w:line="179" w:lineRule="exact" w:before="0"/>
                      <w:ind w:left="0" w:right="0" w:firstLine="0"/>
                      <w:jc w:val="left"/>
                      <w:rPr>
                        <w:sz w:val="16"/>
                      </w:rPr>
                    </w:pPr>
                    <w:r>
                      <w:rPr>
                        <w:color w:val="010101"/>
                        <w:w w:val="85"/>
                        <w:sz w:val="16"/>
                      </w:rPr>
                      <w:t>Kadın</w:t>
                    </w:r>
                    <w:r>
                      <w:rPr>
                        <w:color w:val="010101"/>
                        <w:spacing w:val="-27"/>
                        <w:w w:val="85"/>
                        <w:sz w:val="16"/>
                      </w:rPr>
                      <w:t> </w:t>
                    </w:r>
                    <w:r>
                      <w:rPr>
                        <w:color w:val="010101"/>
                        <w:w w:val="85"/>
                        <w:sz w:val="16"/>
                      </w:rPr>
                      <w:t>Doğum</w:t>
                    </w:r>
                  </w:p>
                </w:txbxContent>
              </v:textbox>
              <w10:wrap type="none"/>
            </v:shape>
            <v:shape style="position:absolute;left:12582;top:332;width:551;height:179" type="#_x0000_t202" filled="false" stroked="false">
              <v:textbox inset="0,0,0,0">
                <w:txbxContent>
                  <w:p>
                    <w:pPr>
                      <w:spacing w:line="179" w:lineRule="exact" w:before="0"/>
                      <w:ind w:left="0" w:right="0" w:firstLine="0"/>
                      <w:jc w:val="left"/>
                      <w:rPr>
                        <w:sz w:val="16"/>
                      </w:rPr>
                    </w:pPr>
                    <w:r>
                      <w:rPr>
                        <w:color w:val="010101"/>
                        <w:w w:val="85"/>
                        <w:sz w:val="16"/>
                      </w:rPr>
                      <w:t>Psikiyatri</w:t>
                    </w:r>
                  </w:p>
                </w:txbxContent>
              </v:textbox>
              <w10:wrap type="none"/>
            </v:shape>
            <v:shape style="position:absolute;left:13628;top:332;width:493;height:179" type="#_x0000_t202" filled="false" stroked="false">
              <v:textbox inset="0,0,0,0">
                <w:txbxContent>
                  <w:p>
                    <w:pPr>
                      <w:spacing w:line="179" w:lineRule="exact" w:before="0"/>
                      <w:ind w:left="0" w:right="0" w:firstLine="0"/>
                      <w:jc w:val="left"/>
                      <w:rPr>
                        <w:sz w:val="16"/>
                      </w:rPr>
                    </w:pPr>
                    <w:r>
                      <w:rPr>
                        <w:color w:val="010101"/>
                        <w:w w:val="85"/>
                        <w:sz w:val="16"/>
                      </w:rPr>
                      <w:t>Seçmeli</w:t>
                    </w:r>
                  </w:p>
                </w:txbxContent>
              </v:textbox>
              <w10:wrap type="none"/>
            </v:shape>
            <w10:wrap type="topAndBottom"/>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21"/>
        </w:rPr>
      </w:pPr>
    </w:p>
    <w:p>
      <w:pPr>
        <w:spacing w:after="0"/>
        <w:rPr>
          <w:rFonts w:ascii="Times New Roman"/>
          <w:sz w:val="21"/>
        </w:rPr>
        <w:sectPr>
          <w:headerReference w:type="even" r:id="rId269"/>
          <w:pgSz w:w="16840" w:h="11910" w:orient="landscape"/>
          <w:pgMar w:header="0" w:footer="0" w:top="1100" w:bottom="280" w:left="1360" w:right="1220"/>
        </w:sect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spacing w:before="9"/>
        <w:rPr>
          <w:rFonts w:ascii="Times New Roman"/>
          <w:sz w:val="26"/>
        </w:rPr>
      </w:pPr>
    </w:p>
    <w:p>
      <w:pPr>
        <w:tabs>
          <w:tab w:pos="2470" w:val="left" w:leader="none"/>
          <w:tab w:pos="5393" w:val="left" w:leader="none"/>
          <w:tab w:pos="8249" w:val="left" w:leader="none"/>
        </w:tabs>
        <w:spacing w:before="1"/>
        <w:ind w:left="114" w:right="0" w:firstLine="0"/>
        <w:jc w:val="left"/>
        <w:rPr>
          <w:sz w:val="16"/>
        </w:rPr>
      </w:pPr>
      <w:r>
        <w:rPr/>
        <w:pict>
          <v:group style="position:absolute;margin-left:80.546867pt;margin-top:-135.210693pt;width:638.75pt;height:99.4pt;mso-position-horizontal-relative:page;mso-position-vertical-relative:paragraph;z-index:13144" coordorigin="1611,-2704" coordsize="12775,1988">
            <v:shape style="position:absolute;left:14332;top:-2704;width:53;height:1987" type="#_x0000_t75" stroked="false">
              <v:imagedata r:id="rId272" o:title=""/>
            </v:shape>
            <v:line style="position:absolute" from="1617,-2663" to="14360,-2663" stroked="true" strokeweight=".599978pt" strokecolor="#000000">
              <v:stroke dashstyle="solid"/>
            </v:line>
            <v:line style="position:absolute" from="1627,-751" to="14332,-751" stroked="true" strokeweight=".719974pt" strokecolor="#000000">
              <v:stroke dashstyle="solid"/>
            </v:line>
            <v:line style="position:absolute" from="1689,-2107" to="14101,-2107" stroked="true" strokeweight=".479983pt" strokecolor="#000000">
              <v:stroke dashstyle="solid"/>
            </v:line>
            <v:shape style="position:absolute;left:1690;top:-5430;width:12413;height:564" coordorigin="1690,-5430" coordsize="12413,564" path="m1689,-1914l14101,-1914m1689,-1350l14101,-1350e" filled="false" stroked="true" strokeweight=".599978pt" strokecolor="#000000">
              <v:path arrowok="t"/>
              <v:stroke dashstyle="solid"/>
            </v:shape>
            <v:line style="position:absolute" from="1689,-1157" to="14101,-1157" stroked="true" strokeweight=".479983pt" strokecolor="#000000">
              <v:stroke dashstyle="solid"/>
            </v:line>
            <v:shape style="position:absolute;left:1719;top:-2379;width:516;height:179" type="#_x0000_t202" filled="false" stroked="false">
              <v:textbox inset="0,0,0,0">
                <w:txbxContent>
                  <w:p>
                    <w:pPr>
                      <w:spacing w:line="179" w:lineRule="exact" w:before="0"/>
                      <w:ind w:left="0" w:right="0" w:firstLine="0"/>
                      <w:jc w:val="left"/>
                      <w:rPr>
                        <w:sz w:val="16"/>
                      </w:rPr>
                    </w:pPr>
                    <w:r>
                      <w:rPr>
                        <w:color w:val="010101"/>
                        <w:w w:val="90"/>
                        <w:sz w:val="16"/>
                      </w:rPr>
                      <w:t>GRUP4</w:t>
                    </w:r>
                  </w:p>
                </w:txbxContent>
              </v:textbox>
              <w10:wrap type="none"/>
            </v:shape>
            <v:shape style="position:absolute;left:2536;top:-2475;width:545;height:179" type="#_x0000_t202" filled="false" stroked="false">
              <v:textbox inset="0,0,0,0">
                <w:txbxContent>
                  <w:p>
                    <w:pPr>
                      <w:spacing w:line="179" w:lineRule="exact" w:before="0"/>
                      <w:ind w:left="0" w:right="0" w:firstLine="0"/>
                      <w:jc w:val="left"/>
                      <w:rPr>
                        <w:sz w:val="16"/>
                      </w:rPr>
                    </w:pPr>
                    <w:r>
                      <w:rPr>
                        <w:color w:val="010101"/>
                        <w:w w:val="80"/>
                        <w:sz w:val="16"/>
                      </w:rPr>
                      <w:t>Psikiyatri</w:t>
                    </w:r>
                  </w:p>
                </w:txbxContent>
              </v:textbox>
              <w10:wrap type="none"/>
            </v:shape>
            <v:shape style="position:absolute;left:3520;top:-2475;width:498;height:179" type="#_x0000_t202" filled="false" stroked="false">
              <v:textbox inset="0,0,0,0">
                <w:txbxContent>
                  <w:p>
                    <w:pPr>
                      <w:spacing w:line="179" w:lineRule="exact" w:before="0"/>
                      <w:ind w:left="0" w:right="0" w:firstLine="0"/>
                      <w:jc w:val="left"/>
                      <w:rPr>
                        <w:sz w:val="16"/>
                      </w:rPr>
                    </w:pPr>
                    <w:r>
                      <w:rPr>
                        <w:color w:val="010101"/>
                        <w:w w:val="85"/>
                        <w:sz w:val="16"/>
                      </w:rPr>
                      <w:t>Seçmeli</w:t>
                    </w:r>
                  </w:p>
                </w:txbxContent>
              </v:textbox>
              <w10:wrap type="none"/>
            </v:shape>
            <v:shape style="position:absolute;left:4705;top:-2475;width:1100;height:179" type="#_x0000_t202" filled="false" stroked="false">
              <v:textbox inset="0,0,0,0">
                <w:txbxContent>
                  <w:p>
                    <w:pPr>
                      <w:spacing w:line="179" w:lineRule="exact" w:before="0"/>
                      <w:ind w:left="0" w:right="0" w:firstLine="0"/>
                      <w:jc w:val="left"/>
                      <w:rPr>
                        <w:sz w:val="16"/>
                      </w:rPr>
                    </w:pPr>
                    <w:r>
                      <w:rPr>
                        <w:color w:val="010101"/>
                        <w:w w:val="90"/>
                        <w:sz w:val="16"/>
                      </w:rPr>
                      <w:t>Çocuk </w:t>
                    </w:r>
                    <w:r>
                      <w:rPr>
                        <w:color w:val="010101"/>
                        <w:spacing w:val="-6"/>
                        <w:w w:val="90"/>
                        <w:sz w:val="16"/>
                      </w:rPr>
                      <w:t>Hastalık</w:t>
                    </w:r>
                    <w:r>
                      <w:rPr>
                        <w:color w:val="7B7B7B"/>
                        <w:spacing w:val="-6"/>
                        <w:w w:val="90"/>
                        <w:sz w:val="16"/>
                      </w:rPr>
                      <w:t>l</w:t>
                    </w:r>
                    <w:r>
                      <w:rPr>
                        <w:color w:val="010101"/>
                        <w:spacing w:val="-6"/>
                        <w:w w:val="90"/>
                        <w:sz w:val="16"/>
                      </w:rPr>
                      <w:t>arı</w:t>
                    </w:r>
                  </w:p>
                </w:txbxContent>
              </v:textbox>
              <w10:wrap type="none"/>
            </v:shape>
            <v:shape style="position:absolute;left:6913;top:-2475;width:732;height:179" type="#_x0000_t202" filled="false" stroked="false">
              <v:textbox inset="0,0,0,0">
                <w:txbxContent>
                  <w:p>
                    <w:pPr>
                      <w:spacing w:line="179" w:lineRule="exact" w:before="0"/>
                      <w:ind w:left="0" w:right="0" w:firstLine="0"/>
                      <w:jc w:val="left"/>
                      <w:rPr>
                        <w:sz w:val="16"/>
                      </w:rPr>
                    </w:pPr>
                    <w:r>
                      <w:rPr>
                        <w:color w:val="010101"/>
                        <w:w w:val="85"/>
                        <w:sz w:val="16"/>
                      </w:rPr>
                      <w:t>Halk</w:t>
                    </w:r>
                    <w:r>
                      <w:rPr>
                        <w:color w:val="010101"/>
                        <w:spacing w:val="-24"/>
                        <w:w w:val="85"/>
                        <w:sz w:val="16"/>
                      </w:rPr>
                      <w:t> </w:t>
                    </w:r>
                    <w:r>
                      <w:rPr>
                        <w:color w:val="010101"/>
                        <w:w w:val="85"/>
                        <w:sz w:val="16"/>
                      </w:rPr>
                      <w:t>Sağlığı</w:t>
                    </w:r>
                  </w:p>
                </w:txbxContent>
              </v:textbox>
              <w10:wrap type="none"/>
            </v:shape>
            <v:shape style="position:absolute;left:8907;top:-2475;width:813;height:179" type="#_x0000_t202" filled="false" stroked="false">
              <v:textbox inset="0,0,0,0">
                <w:txbxContent>
                  <w:p>
                    <w:pPr>
                      <w:spacing w:line="179" w:lineRule="exact" w:before="0"/>
                      <w:ind w:left="0" w:right="0" w:firstLine="0"/>
                      <w:jc w:val="left"/>
                      <w:rPr>
                        <w:sz w:val="16"/>
                      </w:rPr>
                    </w:pPr>
                    <w:r>
                      <w:rPr>
                        <w:color w:val="010101"/>
                        <w:w w:val="85"/>
                        <w:sz w:val="16"/>
                      </w:rPr>
                      <w:t>iç</w:t>
                    </w:r>
                    <w:r>
                      <w:rPr>
                        <w:color w:val="010101"/>
                        <w:spacing w:val="-25"/>
                        <w:w w:val="85"/>
                        <w:sz w:val="16"/>
                      </w:rPr>
                      <w:t> </w:t>
                    </w:r>
                    <w:r>
                      <w:rPr>
                        <w:color w:val="010101"/>
                        <w:w w:val="85"/>
                        <w:sz w:val="16"/>
                      </w:rPr>
                      <w:t>Hastalıkları</w:t>
                    </w:r>
                  </w:p>
                </w:txbxContent>
              </v:textbox>
              <w10:wrap type="none"/>
            </v:shape>
            <v:shape style="position:absolute;left:10775;top:-2475;width:116;height:179" type="#_x0000_t202" filled="false" stroked="false">
              <v:textbox inset="0,0,0,0">
                <w:txbxContent>
                  <w:p>
                    <w:pPr>
                      <w:spacing w:line="179" w:lineRule="exact" w:before="0"/>
                      <w:ind w:left="0" w:right="0" w:firstLine="0"/>
                      <w:jc w:val="left"/>
                      <w:rPr>
                        <w:sz w:val="16"/>
                      </w:rPr>
                    </w:pPr>
                    <w:r>
                      <w:rPr>
                        <w:color w:val="010101"/>
                        <w:w w:val="89"/>
                        <w:sz w:val="16"/>
                      </w:rPr>
                      <w:t>A</w:t>
                    </w:r>
                  </w:p>
                </w:txbxContent>
              </v:textbox>
              <w10:wrap type="none"/>
            </v:shape>
            <v:shape style="position:absolute;left:11612;top:-2566;width:459;height:366" type="#_x0000_t202" filled="false" stroked="false">
              <v:textbox inset="0,0,0,0">
                <w:txbxContent>
                  <w:p>
                    <w:pPr>
                      <w:spacing w:line="244" w:lineRule="auto" w:before="0"/>
                      <w:ind w:left="0" w:right="-7" w:firstLine="47"/>
                      <w:jc w:val="left"/>
                      <w:rPr>
                        <w:sz w:val="16"/>
                      </w:rPr>
                    </w:pPr>
                    <w:r>
                      <w:rPr>
                        <w:color w:val="010101"/>
                        <w:w w:val="85"/>
                        <w:sz w:val="16"/>
                      </w:rPr>
                      <w:t>Genel Cerrah</w:t>
                    </w:r>
                    <w:r>
                      <w:rPr>
                        <w:color w:val="282827"/>
                        <w:w w:val="85"/>
                        <w:sz w:val="16"/>
                      </w:rPr>
                      <w:t>i</w:t>
                    </w:r>
                  </w:p>
                </w:txbxContent>
              </v:textbox>
              <w10:wrap type="none"/>
            </v:shape>
            <v:shape style="position:absolute;left:12947;top:-2475;width:831;height:179" type="#_x0000_t202" filled="false" stroked="false">
              <v:textbox inset="0,0,0,0">
                <w:txbxContent>
                  <w:p>
                    <w:pPr>
                      <w:spacing w:line="179" w:lineRule="exact" w:before="0"/>
                      <w:ind w:left="0" w:right="0" w:firstLine="0"/>
                      <w:jc w:val="left"/>
                      <w:rPr>
                        <w:sz w:val="16"/>
                      </w:rPr>
                    </w:pPr>
                    <w:r>
                      <w:rPr>
                        <w:color w:val="010101"/>
                        <w:w w:val="85"/>
                        <w:sz w:val="16"/>
                      </w:rPr>
                      <w:t>Kadın</w:t>
                    </w:r>
                    <w:r>
                      <w:rPr>
                        <w:color w:val="010101"/>
                        <w:spacing w:val="-22"/>
                        <w:w w:val="85"/>
                        <w:sz w:val="16"/>
                      </w:rPr>
                      <w:t> </w:t>
                    </w:r>
                    <w:r>
                      <w:rPr>
                        <w:color w:val="010101"/>
                        <w:w w:val="85"/>
                        <w:sz w:val="16"/>
                      </w:rPr>
                      <w:t>Doğum</w:t>
                    </w:r>
                  </w:p>
                </w:txbxContent>
              </v:textbox>
              <w10:wrap type="none"/>
            </v:shape>
            <v:shape style="position:absolute;left:1719;top:-1630;width:516;height:179" type="#_x0000_t202" filled="false" stroked="false">
              <v:textbox inset="0,0,0,0">
                <w:txbxContent>
                  <w:p>
                    <w:pPr>
                      <w:spacing w:line="179" w:lineRule="exact" w:before="0"/>
                      <w:ind w:left="0" w:right="0" w:firstLine="0"/>
                      <w:jc w:val="left"/>
                      <w:rPr>
                        <w:sz w:val="16"/>
                      </w:rPr>
                    </w:pPr>
                    <w:r>
                      <w:rPr>
                        <w:color w:val="010101"/>
                        <w:w w:val="90"/>
                        <w:sz w:val="16"/>
                      </w:rPr>
                      <w:t>GRUP5</w:t>
                    </w:r>
                  </w:p>
                </w:txbxContent>
              </v:textbox>
              <w10:wrap type="none"/>
            </v:shape>
            <v:shape style="position:absolute;left:2863;top:-1726;width:837;height:179" type="#_x0000_t202" filled="false" stroked="false">
              <v:textbox inset="0,0,0,0">
                <w:txbxContent>
                  <w:p>
                    <w:pPr>
                      <w:spacing w:line="179" w:lineRule="exact" w:before="0"/>
                      <w:ind w:left="0" w:right="0" w:firstLine="0"/>
                      <w:jc w:val="left"/>
                      <w:rPr>
                        <w:sz w:val="16"/>
                      </w:rPr>
                    </w:pPr>
                    <w:r>
                      <w:rPr>
                        <w:color w:val="010101"/>
                        <w:w w:val="85"/>
                        <w:sz w:val="16"/>
                      </w:rPr>
                      <w:t>Kadın Doğum</w:t>
                    </w:r>
                  </w:p>
                </w:txbxContent>
              </v:textbox>
              <w10:wrap type="none"/>
            </v:shape>
            <v:shape style="position:absolute;left:4465;top:-1726;width:551;height:179" type="#_x0000_t202" filled="false" stroked="false">
              <v:textbox inset="0,0,0,0">
                <w:txbxContent>
                  <w:p>
                    <w:pPr>
                      <w:spacing w:line="179" w:lineRule="exact" w:before="0"/>
                      <w:ind w:left="0" w:right="0" w:firstLine="0"/>
                      <w:jc w:val="left"/>
                      <w:rPr>
                        <w:sz w:val="16"/>
                      </w:rPr>
                    </w:pPr>
                    <w:r>
                      <w:rPr>
                        <w:color w:val="010101"/>
                        <w:w w:val="85"/>
                        <w:sz w:val="16"/>
                      </w:rPr>
                      <w:t>Psikiyatri</w:t>
                    </w:r>
                  </w:p>
                </w:txbxContent>
              </v:textbox>
              <w10:wrap type="none"/>
            </v:shape>
            <v:shape style="position:absolute;left:5517;top:-1726;width:487;height:179" type="#_x0000_t202" filled="false" stroked="false">
              <v:textbox inset="0,0,0,0">
                <w:txbxContent>
                  <w:p>
                    <w:pPr>
                      <w:spacing w:line="179" w:lineRule="exact" w:before="0"/>
                      <w:ind w:left="0" w:right="0" w:firstLine="0"/>
                      <w:jc w:val="left"/>
                      <w:rPr>
                        <w:sz w:val="16"/>
                      </w:rPr>
                    </w:pPr>
                    <w:r>
                      <w:rPr>
                        <w:color w:val="010101"/>
                        <w:w w:val="80"/>
                        <w:sz w:val="16"/>
                      </w:rPr>
                      <w:t>Seçmeli</w:t>
                    </w:r>
                  </w:p>
                </w:txbxContent>
              </v:textbox>
              <w10:wrap type="none"/>
            </v:shape>
            <v:shape style="position:absolute;left:6735;top:-1726;width:1086;height:179" type="#_x0000_t202" filled="false" stroked="false">
              <v:textbox inset="0,0,0,0">
                <w:txbxContent>
                  <w:p>
                    <w:pPr>
                      <w:spacing w:line="179" w:lineRule="exact" w:before="0"/>
                      <w:ind w:left="0" w:right="0" w:firstLine="0"/>
                      <w:jc w:val="left"/>
                      <w:rPr>
                        <w:sz w:val="16"/>
                      </w:rPr>
                    </w:pPr>
                    <w:r>
                      <w:rPr>
                        <w:color w:val="010101"/>
                        <w:w w:val="80"/>
                        <w:sz w:val="16"/>
                      </w:rPr>
                      <w:t>Çocuk Hastalıkları</w:t>
                    </w:r>
                  </w:p>
                </w:txbxContent>
              </v:textbox>
              <w10:wrap type="none"/>
            </v:shape>
            <v:shape style="position:absolute;left:8943;top:-1726;width:732;height:179" type="#_x0000_t202" filled="false" stroked="false">
              <v:textbox inset="0,0,0,0">
                <w:txbxContent>
                  <w:p>
                    <w:pPr>
                      <w:spacing w:line="179" w:lineRule="exact" w:before="0"/>
                      <w:ind w:left="0" w:right="0" w:firstLine="0"/>
                      <w:jc w:val="left"/>
                      <w:rPr>
                        <w:sz w:val="16"/>
                      </w:rPr>
                    </w:pPr>
                    <w:r>
                      <w:rPr>
                        <w:color w:val="010101"/>
                        <w:w w:val="85"/>
                        <w:sz w:val="16"/>
                      </w:rPr>
                      <w:t>Halk</w:t>
                    </w:r>
                    <w:r>
                      <w:rPr>
                        <w:color w:val="010101"/>
                        <w:spacing w:val="-23"/>
                        <w:w w:val="85"/>
                        <w:sz w:val="16"/>
                      </w:rPr>
                      <w:t> </w:t>
                    </w:r>
                    <w:r>
                      <w:rPr>
                        <w:color w:val="010101"/>
                        <w:w w:val="85"/>
                        <w:sz w:val="16"/>
                      </w:rPr>
                      <w:t>Sağlığı</w:t>
                    </w:r>
                  </w:p>
                </w:txbxContent>
              </v:textbox>
              <w10:wrap type="none"/>
            </v:shape>
            <v:shape style="position:absolute;left:10925;top:-1726;width:816;height:179" type="#_x0000_t202" filled="false" stroked="false">
              <v:textbox inset="0,0,0,0">
                <w:txbxContent>
                  <w:p>
                    <w:pPr>
                      <w:spacing w:line="179" w:lineRule="exact" w:before="0"/>
                      <w:ind w:left="0" w:right="0" w:firstLine="0"/>
                      <w:jc w:val="left"/>
                      <w:rPr>
                        <w:sz w:val="16"/>
                      </w:rPr>
                    </w:pPr>
                    <w:r>
                      <w:rPr>
                        <w:color w:val="010101"/>
                        <w:w w:val="85"/>
                        <w:sz w:val="16"/>
                      </w:rPr>
                      <w:t>İç</w:t>
                    </w:r>
                    <w:r>
                      <w:rPr>
                        <w:color w:val="010101"/>
                        <w:spacing w:val="-30"/>
                        <w:w w:val="85"/>
                        <w:sz w:val="16"/>
                      </w:rPr>
                      <w:t> </w:t>
                    </w:r>
                    <w:r>
                      <w:rPr>
                        <w:color w:val="010101"/>
                        <w:w w:val="85"/>
                        <w:sz w:val="16"/>
                      </w:rPr>
                      <w:t>Hastalıkları</w:t>
                    </w:r>
                  </w:p>
                </w:txbxContent>
              </v:textbox>
              <w10:wrap type="none"/>
            </v:shape>
            <v:shape style="position:absolute;left:12810;top:-1726;width:111;height:179" type="#_x0000_t202" filled="false" stroked="false">
              <v:textbox inset="0,0,0,0">
                <w:txbxContent>
                  <w:p>
                    <w:pPr>
                      <w:spacing w:line="179" w:lineRule="exact" w:before="0"/>
                      <w:ind w:left="0" w:right="0" w:firstLine="0"/>
                      <w:jc w:val="left"/>
                      <w:rPr>
                        <w:sz w:val="16"/>
                      </w:rPr>
                    </w:pPr>
                    <w:r>
                      <w:rPr>
                        <w:color w:val="010101"/>
                        <w:w w:val="84"/>
                        <w:sz w:val="16"/>
                      </w:rPr>
                      <w:t>A</w:t>
                    </w:r>
                  </w:p>
                </w:txbxContent>
              </v:textbox>
              <w10:wrap type="none"/>
            </v:shape>
            <v:shape style="position:absolute;left:13647;top:-1818;width:451;height:366" type="#_x0000_t202" filled="false" stroked="false">
              <v:textbox inset="0,0,0,0">
                <w:txbxContent>
                  <w:p>
                    <w:pPr>
                      <w:spacing w:line="244" w:lineRule="auto" w:before="0"/>
                      <w:ind w:left="0" w:right="11" w:firstLine="42"/>
                      <w:jc w:val="left"/>
                      <w:rPr>
                        <w:sz w:val="16"/>
                      </w:rPr>
                    </w:pPr>
                    <w:r>
                      <w:rPr>
                        <w:color w:val="010101"/>
                        <w:w w:val="85"/>
                        <w:sz w:val="16"/>
                      </w:rPr>
                      <w:t>Genel </w:t>
                    </w:r>
                    <w:r>
                      <w:rPr>
                        <w:color w:val="010101"/>
                        <w:w w:val="80"/>
                        <w:sz w:val="16"/>
                      </w:rPr>
                      <w:t>Cerrahi</w:t>
                    </w:r>
                  </w:p>
                </w:txbxContent>
              </v:textbox>
              <w10:wrap type="none"/>
            </v:shape>
            <v:shape style="position:absolute;left:1719;top:-954;width:511;height:179" type="#_x0000_t202" filled="false" stroked="false">
              <v:textbox inset="0,0,0,0">
                <w:txbxContent>
                  <w:p>
                    <w:pPr>
                      <w:spacing w:line="179" w:lineRule="exact" w:before="0"/>
                      <w:ind w:left="0" w:right="0" w:firstLine="0"/>
                      <w:jc w:val="left"/>
                      <w:rPr>
                        <w:sz w:val="16"/>
                      </w:rPr>
                    </w:pPr>
                    <w:r>
                      <w:rPr>
                        <w:color w:val="010101"/>
                        <w:w w:val="90"/>
                        <w:sz w:val="16"/>
                      </w:rPr>
                      <w:t>GRUP6</w:t>
                    </w:r>
                  </w:p>
                </w:txbxContent>
              </v:textbox>
              <w10:wrap type="none"/>
            </v:shape>
            <v:shape style="position:absolute;left:2769;top:-1045;width:116;height:179" type="#_x0000_t202" filled="false" stroked="false">
              <v:textbox inset="0,0,0,0">
                <w:txbxContent>
                  <w:p>
                    <w:pPr>
                      <w:spacing w:line="179" w:lineRule="exact" w:before="0"/>
                      <w:ind w:left="0" w:right="0" w:firstLine="0"/>
                      <w:jc w:val="left"/>
                      <w:rPr>
                        <w:sz w:val="16"/>
                      </w:rPr>
                    </w:pPr>
                    <w:r>
                      <w:rPr>
                        <w:color w:val="010101"/>
                        <w:w w:val="89"/>
                        <w:sz w:val="16"/>
                      </w:rPr>
                      <w:t>A</w:t>
                    </w:r>
                  </w:p>
                </w:txbxContent>
              </v:textbox>
              <w10:wrap type="none"/>
            </v:shape>
            <v:shape style="position:absolute;left:3553;top:-1136;width:456;height:362" type="#_x0000_t202" filled="false" stroked="false">
              <v:textbox inset="0,0,0,0">
                <w:txbxContent>
                  <w:p>
                    <w:pPr>
                      <w:spacing w:line="237" w:lineRule="auto" w:before="0"/>
                      <w:ind w:left="0" w:right="9" w:firstLine="42"/>
                      <w:jc w:val="left"/>
                      <w:rPr>
                        <w:sz w:val="16"/>
                      </w:rPr>
                    </w:pPr>
                    <w:r>
                      <w:rPr>
                        <w:color w:val="010101"/>
                        <w:w w:val="90"/>
                        <w:sz w:val="16"/>
                      </w:rPr>
                      <w:t>Genel </w:t>
                    </w:r>
                    <w:r>
                      <w:rPr>
                        <w:color w:val="010101"/>
                        <w:w w:val="80"/>
                        <w:sz w:val="16"/>
                      </w:rPr>
                      <w:t>Cerrahi</w:t>
                    </w:r>
                  </w:p>
                </w:txbxContent>
              </v:textbox>
              <w10:wrap type="none"/>
            </v:shape>
            <v:shape style="position:absolute;left:4836;top:-1045;width:837;height:179" type="#_x0000_t202" filled="false" stroked="false">
              <v:textbox inset="0,0,0,0">
                <w:txbxContent>
                  <w:p>
                    <w:pPr>
                      <w:spacing w:line="179" w:lineRule="exact" w:before="0"/>
                      <w:ind w:left="0" w:right="0" w:firstLine="0"/>
                      <w:jc w:val="left"/>
                      <w:rPr>
                        <w:sz w:val="16"/>
                      </w:rPr>
                    </w:pPr>
                    <w:r>
                      <w:rPr>
                        <w:color w:val="010101"/>
                        <w:w w:val="85"/>
                        <w:sz w:val="16"/>
                      </w:rPr>
                      <w:t>Kadın Doğum</w:t>
                    </w:r>
                  </w:p>
                </w:txbxContent>
              </v:textbox>
              <w10:wrap type="none"/>
            </v:shape>
            <v:shape style="position:absolute;left:6524;top:-1045;width:568;height:179" type="#_x0000_t202" filled="false" stroked="false">
              <v:textbox inset="0,0,0,0">
                <w:txbxContent>
                  <w:p>
                    <w:pPr>
                      <w:spacing w:line="179" w:lineRule="exact" w:before="0"/>
                      <w:ind w:left="0" w:right="0" w:firstLine="0"/>
                      <w:jc w:val="left"/>
                      <w:rPr>
                        <w:sz w:val="16"/>
                      </w:rPr>
                    </w:pPr>
                    <w:r>
                      <w:rPr>
                        <w:color w:val="010101"/>
                        <w:spacing w:val="-6"/>
                        <w:w w:val="95"/>
                        <w:sz w:val="16"/>
                      </w:rPr>
                      <w:t>Ps</w:t>
                    </w:r>
                    <w:r>
                      <w:rPr>
                        <w:color w:val="282827"/>
                        <w:spacing w:val="-6"/>
                        <w:w w:val="95"/>
                        <w:sz w:val="16"/>
                      </w:rPr>
                      <w:t>i</w:t>
                    </w:r>
                    <w:r>
                      <w:rPr>
                        <w:color w:val="010101"/>
                        <w:spacing w:val="-6"/>
                        <w:w w:val="95"/>
                        <w:sz w:val="16"/>
                      </w:rPr>
                      <w:t>k</w:t>
                    </w:r>
                    <w:r>
                      <w:rPr>
                        <w:color w:val="282827"/>
                        <w:spacing w:val="-6"/>
                        <w:w w:val="95"/>
                        <w:sz w:val="16"/>
                      </w:rPr>
                      <w:t>i</w:t>
                    </w:r>
                    <w:r>
                      <w:rPr>
                        <w:color w:val="010101"/>
                        <w:spacing w:val="-6"/>
                        <w:w w:val="95"/>
                        <w:sz w:val="16"/>
                      </w:rPr>
                      <w:t>yatri</w:t>
                    </w:r>
                  </w:p>
                </w:txbxContent>
              </v:textbox>
              <w10:wrap type="none"/>
            </v:shape>
            <v:shape style="position:absolute;left:7576;top:-1045;width:500;height:179" type="#_x0000_t202" filled="false" stroked="false">
              <v:textbox inset="0,0,0,0">
                <w:txbxContent>
                  <w:p>
                    <w:pPr>
                      <w:spacing w:line="179" w:lineRule="exact" w:before="0"/>
                      <w:ind w:left="0" w:right="0" w:firstLine="0"/>
                      <w:jc w:val="left"/>
                      <w:rPr>
                        <w:sz w:val="16"/>
                      </w:rPr>
                    </w:pPr>
                    <w:r>
                      <w:rPr>
                        <w:color w:val="010101"/>
                        <w:spacing w:val="-5"/>
                        <w:w w:val="90"/>
                        <w:sz w:val="16"/>
                      </w:rPr>
                      <w:t>Seçme</w:t>
                    </w:r>
                    <w:r>
                      <w:rPr>
                        <w:color w:val="282827"/>
                        <w:spacing w:val="-5"/>
                        <w:w w:val="90"/>
                        <w:sz w:val="16"/>
                      </w:rPr>
                      <w:t>i</w:t>
                    </w:r>
                    <w:r>
                      <w:rPr>
                        <w:color w:val="010101"/>
                        <w:spacing w:val="-5"/>
                        <w:w w:val="90"/>
                        <w:sz w:val="16"/>
                      </w:rPr>
                      <w:t>l</w:t>
                    </w:r>
                  </w:p>
                </w:txbxContent>
              </v:textbox>
              <w10:wrap type="none"/>
            </v:shape>
            <v:shape style="position:absolute;left:8770;top:-1045;width:1089;height:179" type="#_x0000_t202" filled="false" stroked="false">
              <v:textbox inset="0,0,0,0">
                <w:txbxContent>
                  <w:p>
                    <w:pPr>
                      <w:spacing w:line="179" w:lineRule="exact" w:before="0"/>
                      <w:ind w:left="0" w:right="0" w:firstLine="0"/>
                      <w:jc w:val="left"/>
                      <w:rPr>
                        <w:sz w:val="16"/>
                      </w:rPr>
                    </w:pPr>
                    <w:r>
                      <w:rPr>
                        <w:color w:val="010101"/>
                        <w:w w:val="80"/>
                        <w:sz w:val="16"/>
                      </w:rPr>
                      <w:t>Çocuk Hastalıkları</w:t>
                    </w:r>
                  </w:p>
                </w:txbxContent>
              </v:textbox>
              <w10:wrap type="none"/>
            </v:shape>
            <v:shape style="position:absolute;left:10968;top:-1045;width:737;height:179" type="#_x0000_t202" filled="false" stroked="false">
              <v:textbox inset="0,0,0,0">
                <w:txbxContent>
                  <w:p>
                    <w:pPr>
                      <w:spacing w:line="179" w:lineRule="exact" w:before="0"/>
                      <w:ind w:left="0" w:right="0" w:firstLine="0"/>
                      <w:jc w:val="left"/>
                      <w:rPr>
                        <w:sz w:val="16"/>
                      </w:rPr>
                    </w:pPr>
                    <w:r>
                      <w:rPr>
                        <w:color w:val="010101"/>
                        <w:w w:val="85"/>
                        <w:sz w:val="16"/>
                      </w:rPr>
                      <w:t>Halk Sağlığı</w:t>
                    </w:r>
                  </w:p>
                </w:txbxContent>
              </v:textbox>
              <w10:wrap type="none"/>
            </v:shape>
            <v:shape style="position:absolute;left:12950;top:-1045;width:840;height:179" type="#_x0000_t202" filled="false" stroked="false">
              <v:textbox inset="0,0,0,0">
                <w:txbxContent>
                  <w:p>
                    <w:pPr>
                      <w:spacing w:line="179" w:lineRule="exact" w:before="0"/>
                      <w:ind w:left="0" w:right="0" w:firstLine="0"/>
                      <w:jc w:val="left"/>
                      <w:rPr>
                        <w:sz w:val="16"/>
                      </w:rPr>
                    </w:pPr>
                    <w:r>
                      <w:rPr>
                        <w:color w:val="010101"/>
                        <w:w w:val="95"/>
                        <w:sz w:val="16"/>
                      </w:rPr>
                      <w:t>İç </w:t>
                    </w:r>
                    <w:r>
                      <w:rPr>
                        <w:color w:val="010101"/>
                        <w:spacing w:val="-7"/>
                        <w:w w:val="95"/>
                        <w:sz w:val="16"/>
                      </w:rPr>
                      <w:t>Hasta</w:t>
                    </w:r>
                    <w:r>
                      <w:rPr>
                        <w:color w:val="7B7B7B"/>
                        <w:spacing w:val="-7"/>
                        <w:w w:val="95"/>
                        <w:sz w:val="16"/>
                      </w:rPr>
                      <w:t>l</w:t>
                    </w:r>
                    <w:r>
                      <w:rPr>
                        <w:color w:val="010101"/>
                        <w:spacing w:val="-7"/>
                        <w:w w:val="95"/>
                        <w:sz w:val="16"/>
                      </w:rPr>
                      <w:t>ıkları</w:t>
                    </w:r>
                  </w:p>
                </w:txbxContent>
              </v:textbox>
              <w10:wrap type="none"/>
            </v:shape>
            <w10:wrap type="none"/>
          </v:group>
        </w:pict>
      </w:r>
      <w:r>
        <w:rPr>
          <w:color w:val="010101"/>
          <w:w w:val="90"/>
          <w:sz w:val="16"/>
        </w:rPr>
        <w:t>Form</w:t>
      </w:r>
      <w:r>
        <w:rPr>
          <w:color w:val="010101"/>
          <w:spacing w:val="-29"/>
          <w:w w:val="90"/>
          <w:sz w:val="16"/>
        </w:rPr>
        <w:t> </w:t>
      </w:r>
      <w:r>
        <w:rPr>
          <w:color w:val="010101"/>
          <w:w w:val="90"/>
          <w:sz w:val="16"/>
        </w:rPr>
        <w:t>Na:</w:t>
      </w:r>
      <w:r>
        <w:rPr>
          <w:color w:val="010101"/>
          <w:spacing w:val="-29"/>
          <w:w w:val="90"/>
          <w:sz w:val="16"/>
        </w:rPr>
        <w:t> </w:t>
      </w:r>
      <w:r>
        <w:rPr>
          <w:color w:val="010101"/>
          <w:w w:val="90"/>
          <w:sz w:val="16"/>
        </w:rPr>
        <w:t>FSK-FR-13</w:t>
        <w:tab/>
      </w:r>
      <w:r>
        <w:rPr>
          <w:color w:val="010101"/>
          <w:w w:val="85"/>
          <w:sz w:val="16"/>
        </w:rPr>
        <w:t>Form</w:t>
      </w:r>
      <w:r>
        <w:rPr>
          <w:color w:val="010101"/>
          <w:spacing w:val="-18"/>
          <w:w w:val="85"/>
          <w:sz w:val="16"/>
        </w:rPr>
        <w:t> </w:t>
      </w:r>
      <w:r>
        <w:rPr>
          <w:color w:val="010101"/>
          <w:w w:val="85"/>
          <w:sz w:val="16"/>
        </w:rPr>
        <w:t>Yay.</w:t>
      </w:r>
      <w:r>
        <w:rPr>
          <w:color w:val="010101"/>
          <w:spacing w:val="-20"/>
          <w:w w:val="85"/>
          <w:sz w:val="16"/>
        </w:rPr>
        <w:t> </w:t>
      </w:r>
      <w:r>
        <w:rPr>
          <w:color w:val="010101"/>
          <w:w w:val="85"/>
          <w:sz w:val="16"/>
        </w:rPr>
        <w:t>Tarihi:</w:t>
      </w:r>
      <w:r>
        <w:rPr>
          <w:color w:val="010101"/>
          <w:spacing w:val="-21"/>
          <w:w w:val="85"/>
          <w:sz w:val="16"/>
        </w:rPr>
        <w:t> </w:t>
      </w:r>
      <w:r>
        <w:rPr>
          <w:color w:val="010101"/>
          <w:w w:val="85"/>
          <w:sz w:val="16"/>
        </w:rPr>
        <w:t>18.10.2004</w:t>
        <w:tab/>
      </w:r>
      <w:r>
        <w:rPr>
          <w:color w:val="010101"/>
          <w:w w:val="90"/>
          <w:sz w:val="16"/>
        </w:rPr>
        <w:t>Form</w:t>
      </w:r>
      <w:r>
        <w:rPr>
          <w:color w:val="010101"/>
          <w:spacing w:val="-27"/>
          <w:w w:val="90"/>
          <w:sz w:val="16"/>
        </w:rPr>
        <w:t> </w:t>
      </w:r>
      <w:r>
        <w:rPr>
          <w:color w:val="010101"/>
          <w:w w:val="90"/>
          <w:sz w:val="16"/>
        </w:rPr>
        <w:t>R</w:t>
      </w:r>
      <w:r>
        <w:rPr>
          <w:color w:val="010101"/>
          <w:spacing w:val="-28"/>
          <w:w w:val="90"/>
          <w:sz w:val="16"/>
        </w:rPr>
        <w:t> </w:t>
      </w:r>
      <w:r>
        <w:rPr>
          <w:color w:val="010101"/>
          <w:w w:val="90"/>
          <w:sz w:val="16"/>
        </w:rPr>
        <w:t>ev.</w:t>
      </w:r>
      <w:r>
        <w:rPr>
          <w:color w:val="010101"/>
          <w:spacing w:val="-27"/>
          <w:w w:val="90"/>
          <w:sz w:val="16"/>
        </w:rPr>
        <w:t> </w:t>
      </w:r>
      <w:r>
        <w:rPr>
          <w:color w:val="010101"/>
          <w:w w:val="90"/>
          <w:sz w:val="16"/>
        </w:rPr>
        <w:t>Tarihi:</w:t>
      </w:r>
      <w:r>
        <w:rPr>
          <w:color w:val="010101"/>
          <w:spacing w:val="-27"/>
          <w:w w:val="90"/>
          <w:sz w:val="16"/>
        </w:rPr>
        <w:t> </w:t>
      </w:r>
      <w:r>
        <w:rPr>
          <w:color w:val="010101"/>
          <w:w w:val="90"/>
          <w:sz w:val="16"/>
        </w:rPr>
        <w:t>31.03.2006</w:t>
        <w:tab/>
      </w:r>
      <w:r>
        <w:rPr>
          <w:color w:val="010101"/>
          <w:w w:val="85"/>
          <w:sz w:val="16"/>
        </w:rPr>
        <w:t>Form</w:t>
      </w:r>
      <w:r>
        <w:rPr>
          <w:color w:val="010101"/>
          <w:spacing w:val="-16"/>
          <w:w w:val="85"/>
          <w:sz w:val="16"/>
        </w:rPr>
        <w:t> </w:t>
      </w:r>
      <w:r>
        <w:rPr>
          <w:color w:val="010101"/>
          <w:w w:val="85"/>
          <w:sz w:val="16"/>
        </w:rPr>
        <w:t>Rev.</w:t>
      </w:r>
      <w:r>
        <w:rPr>
          <w:color w:val="010101"/>
          <w:spacing w:val="-9"/>
          <w:w w:val="85"/>
          <w:sz w:val="16"/>
        </w:rPr>
        <w:t> </w:t>
      </w:r>
      <w:r>
        <w:rPr>
          <w:color w:val="010101"/>
          <w:w w:val="85"/>
          <w:sz w:val="16"/>
        </w:rPr>
        <w:t>Na:</w:t>
      </w:r>
      <w:r>
        <w:rPr>
          <w:color w:val="010101"/>
          <w:spacing w:val="-12"/>
          <w:w w:val="85"/>
          <w:sz w:val="16"/>
        </w:rPr>
        <w:t> </w:t>
      </w:r>
      <w:r>
        <w:rPr>
          <w:color w:val="010101"/>
          <w:w w:val="85"/>
          <w:sz w:val="16"/>
        </w:rPr>
        <w:t>01</w:t>
      </w:r>
    </w:p>
    <w:p>
      <w:pPr>
        <w:spacing w:line="122" w:lineRule="exact" w:before="94"/>
        <w:ind w:left="128" w:right="0" w:firstLine="0"/>
        <w:jc w:val="left"/>
        <w:rPr>
          <w:rFonts w:ascii="Times New Roman"/>
          <w:sz w:val="13"/>
        </w:rPr>
      </w:pPr>
      <w:r>
        <w:rPr/>
        <w:br w:type="column"/>
      </w:r>
      <w:r>
        <w:rPr>
          <w:rFonts w:ascii="Times New Roman"/>
          <w:color w:val="282827"/>
          <w:w w:val="105"/>
          <w:sz w:val="13"/>
        </w:rPr>
        <w:t>m</w:t>
      </w:r>
    </w:p>
    <w:p>
      <w:pPr>
        <w:spacing w:line="77" w:lineRule="exact" w:before="0"/>
        <w:ind w:left="120" w:right="0" w:firstLine="0"/>
        <w:jc w:val="left"/>
        <w:rPr>
          <w:rFonts w:ascii="Times New Roman"/>
          <w:sz w:val="11"/>
        </w:rPr>
      </w:pPr>
      <w:r>
        <w:rPr>
          <w:rFonts w:ascii="Times New Roman"/>
          <w:color w:val="282827"/>
          <w:w w:val="105"/>
          <w:sz w:val="11"/>
        </w:rPr>
        <w:t>(j)</w:t>
      </w:r>
      <w:r>
        <w:rPr>
          <w:rFonts w:ascii="Times New Roman"/>
          <w:color w:val="40413F"/>
          <w:w w:val="105"/>
          <w:sz w:val="11"/>
        </w:rPr>
        <w:t>,</w:t>
      </w:r>
    </w:p>
    <w:p>
      <w:pPr>
        <w:spacing w:line="303" w:lineRule="exact" w:before="0"/>
        <w:ind w:left="114" w:right="0" w:firstLine="0"/>
        <w:jc w:val="left"/>
        <w:rPr>
          <w:sz w:val="17"/>
        </w:rPr>
      </w:pPr>
      <w:r>
        <w:rPr/>
        <w:pict>
          <v:shape style="position:absolute;margin-left:761.581421pt;margin-top:11.950253pt;width:5pt;height:10.65pt;mso-position-horizontal-relative:page;mso-position-vertical-relative:paragraph;z-index:-1516792" type="#_x0000_t202" filled="false" stroked="false">
            <v:textbox inset="0,0,0,0">
              <w:txbxContent>
                <w:p>
                  <w:pPr>
                    <w:spacing w:line="212" w:lineRule="exact" w:before="0"/>
                    <w:ind w:left="0" w:right="0" w:firstLine="0"/>
                    <w:jc w:val="left"/>
                    <w:rPr>
                      <w:sz w:val="19"/>
                    </w:rPr>
                  </w:pPr>
                  <w:r>
                    <w:rPr>
                      <w:color w:val="282827"/>
                      <w:w w:val="93"/>
                      <w:sz w:val="19"/>
                    </w:rPr>
                    <w:t>6</w:t>
                  </w:r>
                </w:p>
              </w:txbxContent>
            </v:textbox>
            <w10:wrap type="none"/>
          </v:shape>
        </w:pict>
      </w:r>
      <w:r>
        <w:rPr>
          <w:color w:val="282827"/>
          <w:sz w:val="17"/>
        </w:rPr>
        <w:t>:</w:t>
      </w:r>
      <w:r>
        <w:rPr>
          <w:rFonts w:ascii="Times New Roman" w:hAnsi="Times New Roman"/>
          <w:color w:val="282827"/>
          <w:position w:val="-11"/>
          <w:sz w:val="21"/>
        </w:rPr>
        <w:t>s</w:t>
      </w:r>
      <w:r>
        <w:rPr>
          <w:color w:val="282827"/>
          <w:sz w:val="17"/>
        </w:rPr>
        <w:t>:</w:t>
      </w:r>
      <w:r>
        <w:rPr>
          <w:rFonts w:ascii="Times New Roman" w:hAnsi="Times New Roman"/>
          <w:color w:val="282827"/>
          <w:position w:val="-11"/>
          <w:sz w:val="21"/>
        </w:rPr>
        <w:t>:</w:t>
      </w:r>
      <w:r>
        <w:rPr>
          <w:color w:val="282827"/>
          <w:sz w:val="17"/>
        </w:rPr>
        <w:t>ı</w:t>
      </w:r>
      <w:r>
        <w:rPr>
          <w:color w:val="515150"/>
          <w:sz w:val="17"/>
        </w:rPr>
        <w:t>:</w:t>
      </w:r>
    </w:p>
    <w:p>
      <w:pPr>
        <w:spacing w:line="118" w:lineRule="exact" w:before="81"/>
        <w:ind w:left="120" w:right="0" w:firstLine="0"/>
        <w:jc w:val="left"/>
        <w:rPr>
          <w:rFonts w:ascii="Times New Roman"/>
          <w:sz w:val="11"/>
        </w:rPr>
      </w:pPr>
      <w:r>
        <w:rPr>
          <w:rFonts w:ascii="Times New Roman"/>
          <w:color w:val="282827"/>
          <w:sz w:val="11"/>
        </w:rPr>
        <w:t>(j) </w:t>
      </w:r>
      <w:r>
        <w:rPr>
          <w:rFonts w:ascii="Times New Roman"/>
          <w:color w:val="40413F"/>
          <w:sz w:val="11"/>
        </w:rPr>
        <w:t>,</w:t>
      </w:r>
    </w:p>
    <w:p>
      <w:pPr>
        <w:spacing w:line="81" w:lineRule="exact" w:before="0"/>
        <w:ind w:left="121" w:right="0" w:firstLine="0"/>
        <w:jc w:val="left"/>
        <w:rPr>
          <w:sz w:val="10"/>
        </w:rPr>
      </w:pPr>
      <w:r>
        <w:rPr>
          <w:color w:val="010101"/>
          <w:w w:val="95"/>
          <w:sz w:val="10"/>
        </w:rPr>
        <w:t>;;;;ı</w:t>
      </w:r>
    </w:p>
    <w:p>
      <w:pPr>
        <w:spacing w:line="89" w:lineRule="exact" w:before="0"/>
        <w:ind w:left="128" w:right="0" w:firstLine="0"/>
        <w:jc w:val="left"/>
        <w:rPr>
          <w:rFonts w:ascii="Times New Roman"/>
          <w:sz w:val="12"/>
        </w:rPr>
      </w:pPr>
      <w:r>
        <w:rPr>
          <w:rFonts w:ascii="Times New Roman"/>
          <w:color w:val="282827"/>
          <w:w w:val="86"/>
          <w:sz w:val="12"/>
        </w:rPr>
        <w:t>m</w:t>
      </w:r>
    </w:p>
    <w:p>
      <w:pPr>
        <w:spacing w:line="225" w:lineRule="exact" w:before="0"/>
        <w:ind w:left="119" w:right="0" w:firstLine="0"/>
        <w:jc w:val="left"/>
        <w:rPr>
          <w:rFonts w:ascii="Times New Roman"/>
          <w:sz w:val="11"/>
        </w:rPr>
      </w:pPr>
      <w:r>
        <w:rPr>
          <w:rFonts w:ascii="Times New Roman"/>
          <w:color w:val="010101"/>
          <w:spacing w:val="-76"/>
          <w:w w:val="93"/>
          <w:position w:val="-11"/>
          <w:sz w:val="21"/>
        </w:rPr>
        <w:t>s</w:t>
      </w:r>
      <w:r>
        <w:rPr>
          <w:rFonts w:ascii="Times New Roman"/>
          <w:color w:val="010101"/>
          <w:w w:val="84"/>
          <w:sz w:val="11"/>
        </w:rPr>
        <w:t>::</w:t>
      </w:r>
      <w:r>
        <w:rPr>
          <w:rFonts w:ascii="Times New Roman"/>
          <w:color w:val="010101"/>
          <w:spacing w:val="-2"/>
          <w:w w:val="84"/>
          <w:sz w:val="11"/>
        </w:rPr>
        <w:t>:</w:t>
      </w:r>
      <w:r>
        <w:rPr>
          <w:rFonts w:ascii="Times New Roman"/>
          <w:color w:val="010101"/>
          <w:spacing w:val="-53"/>
          <w:w w:val="93"/>
          <w:position w:val="-11"/>
          <w:sz w:val="21"/>
        </w:rPr>
        <w:t>:</w:t>
      </w:r>
      <w:r>
        <w:rPr>
          <w:rFonts w:ascii="Times New Roman"/>
          <w:color w:val="010101"/>
          <w:spacing w:val="-8"/>
          <w:w w:val="85"/>
          <w:sz w:val="11"/>
        </w:rPr>
        <w:t>1</w:t>
      </w:r>
      <w:r>
        <w:rPr>
          <w:rFonts w:ascii="Times New Roman"/>
          <w:color w:val="40413F"/>
          <w:w w:val="85"/>
          <w:sz w:val="11"/>
        </w:rPr>
        <w:t>.</w:t>
      </w:r>
    </w:p>
    <w:p>
      <w:pPr>
        <w:spacing w:line="70" w:lineRule="exact" w:before="0"/>
        <w:ind w:left="121" w:right="0" w:firstLine="0"/>
        <w:jc w:val="left"/>
        <w:rPr>
          <w:sz w:val="10"/>
        </w:rPr>
      </w:pPr>
      <w:r>
        <w:rPr>
          <w:color w:val="010101"/>
          <w:w w:val="95"/>
          <w:sz w:val="10"/>
        </w:rPr>
        <w:t>;;;;ı</w:t>
      </w:r>
    </w:p>
    <w:p>
      <w:pPr>
        <w:spacing w:line="77" w:lineRule="exact" w:before="0"/>
        <w:ind w:left="128" w:right="0" w:firstLine="0"/>
        <w:jc w:val="left"/>
        <w:rPr>
          <w:rFonts w:ascii="Times New Roman"/>
          <w:sz w:val="12"/>
        </w:rPr>
      </w:pPr>
      <w:r>
        <w:rPr>
          <w:rFonts w:ascii="Times New Roman"/>
          <w:color w:val="282827"/>
          <w:w w:val="86"/>
          <w:sz w:val="12"/>
        </w:rPr>
        <w:t>m</w:t>
      </w:r>
    </w:p>
    <w:p>
      <w:pPr>
        <w:spacing w:line="126" w:lineRule="exact" w:before="0"/>
        <w:ind w:left="116" w:right="0" w:firstLine="0"/>
        <w:jc w:val="left"/>
        <w:rPr>
          <w:sz w:val="14"/>
        </w:rPr>
      </w:pPr>
      <w:r>
        <w:rPr>
          <w:color w:val="010101"/>
          <w:w w:val="90"/>
          <w:sz w:val="14"/>
        </w:rPr>
        <w:t>:ı::</w:t>
      </w:r>
    </w:p>
    <w:p>
      <w:pPr>
        <w:spacing w:before="0"/>
        <w:ind w:left="0" w:right="36" w:firstLine="0"/>
        <w:jc w:val="center"/>
        <w:rPr>
          <w:rFonts w:ascii="Times New Roman"/>
          <w:sz w:val="25"/>
        </w:rPr>
      </w:pPr>
      <w:r>
        <w:rPr>
          <w:rFonts w:ascii="Times New Roman"/>
          <w:color w:val="010101"/>
          <w:w w:val="98"/>
          <w:sz w:val="25"/>
        </w:rPr>
        <w:t>-</w:t>
      </w:r>
    </w:p>
    <w:p>
      <w:pPr>
        <w:spacing w:after="0"/>
        <w:jc w:val="center"/>
        <w:rPr>
          <w:rFonts w:ascii="Times New Roman"/>
          <w:sz w:val="25"/>
        </w:rPr>
        <w:sectPr>
          <w:type w:val="continuous"/>
          <w:pgSz w:w="16840" w:h="11910" w:orient="landscape"/>
          <w:pgMar w:top="1580" w:bottom="280" w:left="1360" w:right="1220"/>
          <w:cols w:num="2" w:equalWidth="0">
            <w:col w:w="9292" w:space="4462"/>
            <w:col w:w="506"/>
          </w:cols>
        </w:sectPr>
      </w:pPr>
    </w:p>
    <w:p>
      <w:pPr>
        <w:pStyle w:val="BodyText"/>
        <w:rPr>
          <w:rFonts w:ascii="Times New Roman"/>
          <w:sz w:val="20"/>
        </w:rPr>
      </w:pPr>
      <w:r>
        <w:rPr/>
        <w:pict>
          <v:group style="position:absolute;margin-left:34.677399pt;margin-top:32.144371pt;width:525.950pt;height:777.65pt;mso-position-horizontal-relative:page;mso-position-vertical-relative:page;z-index:-1516768" coordorigin="694,643" coordsize="10519,15553">
            <v:rect style="position:absolute;left:694;top:643;width:10518;height:15552" filled="true" fillcolor="#148a8f" stroked="false">
              <v:fill type="solid"/>
            </v:rect>
            <v:shape style="position:absolute;left:933;top:13649;width:109;height:1763" type="#_x0000_t75" stroked="false">
              <v:imagedata r:id="rId274" o:title=""/>
            </v:shape>
            <v:shape style="position:absolute;left:3369;top:13087;width:4404;height:1040" type="#_x0000_t75" stroked="false">
              <v:imagedata r:id="rId275" o:title=""/>
            </v:shape>
            <v:shape style="position:absolute;left:5097;top:1274;width:1118;height:1032" coordorigin="5097,1274" coordsize="1118,1032" path="m5655,1274l5579,1278,5507,1292,5438,1314,5373,1344,5314,1381,5260,1425,5213,1474,5173,1529,5141,1589,5117,1653,5102,1720,5097,1790,5102,1860,5117,1927,5141,1991,5173,2050,5213,2105,5260,2155,5314,2198,5373,2235,5438,2265,5507,2287,5579,2301,5655,2306,5731,2301,5804,2287,5873,2265,5937,2235,5997,2198,6050,2155,6097,2105,6138,2050,6170,1991,6194,1927,6209,1860,6214,1790,6209,1720,6194,1653,6170,1589,6138,1529,6097,1474,6050,1425,5997,1381,5937,1344,5873,1314,5804,1292,5731,1278,5655,1274xe" filled="true" fillcolor="#ffffff" stroked="false">
              <v:path arrowok="t"/>
              <v:fill type="solid"/>
            </v:shape>
            <v:shape style="position:absolute;left:5537;top:2160;width:224;height:69" coordorigin="5537,2160" coordsize="224,69" path="m5559,2161l5537,2161,5537,2172,5546,2172,5546,2226,5559,2226,5559,2161m5637,2175l5635,2170,5626,2162,5624,2161,5624,2179,5624,2185,5623,2188,5619,2193,5616,2194,5610,2194,5607,2193,5605,2190,5603,2188,5602,2185,5602,2179,5603,2176,5605,2174,5607,2171,5610,2170,5616,2170,5619,2171,5621,2174,5623,2176,5624,2179,5624,2161,5620,2160,5606,2160,5600,2162,5591,2170,5588,2176,5588,2188,5590,2193,5598,2202,5603,2204,5611,2204,5613,2204,5614,2203,5615,2203,5600,2222,5610,2229,5629,2203,5634,2195,5635,2194,5637,2188,5637,2175m5700,2175l5698,2170,5688,2162,5687,2161,5687,2179,5687,2185,5686,2188,5681,2193,5679,2194,5672,2194,5670,2193,5668,2190,5666,2188,5665,2185,5665,2179,5666,2176,5668,2174,5670,2171,5672,2170,5679,2170,5681,2171,5683,2174,5686,2176,5687,2179,5687,2161,5682,2160,5668,2160,5662,2162,5653,2170,5651,2176,5651,2188,5653,2193,5661,2202,5666,2204,5674,2204,5675,2204,5677,2203,5677,2203,5663,2222,5673,2229,5692,2203,5697,2195,5698,2194,5700,2188,5700,2175m5760,2200l5758,2197,5757,2195,5749,2192,5752,2191,5754,2189,5755,2187,5757,2184,5758,2181,5758,2173,5757,2169,5756,2168,5752,2165,5749,2161,5747,2161,5747,2205,5747,2210,5746,2212,5743,2216,5740,2217,5735,2217,5733,2216,5730,2212,5729,2210,5729,2205,5730,2202,5733,2198,5735,2197,5740,2197,5743,2198,5746,2202,5747,2205,5747,2161,5746,2160,5746,2176,5746,2180,5745,2183,5744,2184,5742,2186,5740,2187,5735,2187,5733,2186,5732,2184,5730,2183,5730,2180,5730,2176,5730,2174,5734,2170,5735,2169,5740,2169,5742,2170,5744,2172,5745,2174,5746,2176,5746,2160,5744,2160,5732,2160,5727,2161,5719,2168,5717,2173,5717,2185,5720,2190,5727,2192,5719,2195,5715,2200,5715,2214,5717,2219,5726,2226,5732,2228,5744,2228,5749,2226,5758,2219,5759,2217,5760,2214,5760,2200e" filled="true" fillcolor="#1252a5" stroked="false">
              <v:path arrowok="t"/>
              <v:fill type="solid"/>
            </v:shape>
            <v:shape style="position:absolute;left:5392;top:1631;width:506;height:442" coordorigin="5392,1631" coordsize="506,442" path="m5512,1702l5451,1644,5435,1633,5420,1632,5401,1642,5395,1648,5393,1658,5392,1667,5394,1676,5403,1695,5459,1754,5512,1702m5518,1882l5466,1826,5420,1869,5412,1880,5405,1902,5406,1916,5414,1926,5424,1934,5435,1938,5452,1934,5472,1924,5518,1882m5612,1798l5552,1735,5493,1790,5552,1854,5612,1798m5685,2073l5656,2029,5636,2004,5603,2052,5656,2073,5685,2073m5702,1885l5650,1836,5603,1890,5649,1942,5702,1885m5703,1710l5648,1645,5584,1705,5643,1765,5703,1710m5790,1791l5743,1740,5681,1804,5732,1855,5790,1791m5881,1885l5855,1856,5829,1828,5769,1885,5826,1927,5838,1930,5853,1930,5864,1925,5871,1917,5879,1905,5881,1885m5897,1656l5886,1641,5875,1631,5858,1633,5842,1642,5820,1663,5776,1709,5832,1758,5852,1738,5875,1710,5891,1688,5897,1671,5897,1656e" filled="true" fillcolor="#f59403" stroked="false">
              <v:path arrowok="t"/>
              <v:fill type="solid"/>
            </v:shape>
            <v:shape style="position:absolute;left:5080;top:1259;width:1146;height:1061" coordorigin="5080,1259" coordsize="1146,1061" path="m5080,1789l5085,1717,5101,1648,5125,1583,5158,1522,5200,1465,5248,1414,5303,1369,5364,1331,5430,1301,5501,1278,5575,1264,5653,1259,5731,1264,5805,1278,5876,1301,5942,1331,6003,1369,6058,1414,6107,1465,6148,1522,6181,1583,6205,1648,6221,1717,6226,1789,6221,1861,6205,1930,6181,1996,6148,2057,6107,2114,6058,2164,6003,2209,5942,2247,5876,2278,5805,2301,5731,2315,5653,2320,5575,2315,5501,2301,5430,2278,5364,2247,5303,2209,5248,2164,5200,2114,5158,2057,5125,1996,5101,1930,5085,1861,5080,1789e" filled="false" stroked="true" strokeweight=".5669pt" strokecolor="#1252a5">
              <v:path arrowok="t"/>
              <v:stroke dashstyle="solid"/>
            </v:shape>
            <v:shape style="position:absolute;left:5113;top:1699;width:195;height:389" type="#_x0000_t75" stroked="false">
              <v:imagedata r:id="rId276" o:title=""/>
            </v:shape>
            <v:shape style="position:absolute;left:5151;top:1307;width:1048;height:818" type="#_x0000_t75" stroked="false">
              <v:imagedata r:id="rId277" o:title=""/>
            </v:shape>
            <v:shape style="position:absolute;left:5142;top:2469;width:979;height:603" coordorigin="5142,2469" coordsize="979,603" path="m6120,2763l6112,2759,6089,2745,6089,2766,5640,3050,5174,2761,5631,2490,6089,2766,6089,2745,5638,2473,5634,2469,5625,2473,5631,2479,5625,2473,5151,2755,5142,2759,5151,2768,5634,3067,5642,3071,5646,3067,6112,2772,6120,2763e" filled="true" fillcolor="#e30a17" stroked="false">
              <v:path arrowok="t"/>
              <v:fill type="solid"/>
            </v:shape>
            <v:shape style="position:absolute;left:5174;top:2489;width:915;height:561" coordorigin="5174,2489" coordsize="915,561" path="m5632,2489l5174,2760,5640,3049,6089,2765,5632,2489xe" filled="true" fillcolor="#ffffff" stroked="false">
              <v:path arrowok="t"/>
              <v:fill type="solid"/>
            </v:shape>
            <v:shape style="position:absolute;left:5342;top:2614;width:591;height:307" coordorigin="5342,2614" coordsize="591,307" path="m5403,2733l5342,2733,5342,2743,5364,2743,5364,2792,5380,2792,5380,2743,5403,2743,5403,2733m5470,2770l5468,2766,5464,2763,5461,2761,5453,2758,5435,2755,5430,2754,5425,2752,5424,2751,5424,2746,5425,2745,5430,2742,5433,2741,5442,2741,5445,2742,5451,2745,5453,2747,5453,2750,5468,2750,5468,2744,5465,2741,5465,2740,5454,2733,5447,2731,5430,2731,5423,2733,5412,2739,5409,2744,5409,2755,5411,2759,5419,2763,5427,2766,5446,2769,5450,2770,5454,2772,5455,2774,5455,2778,5454,2780,5448,2782,5444,2783,5434,2783,5430,2782,5425,2779,5424,2776,5423,2773,5408,2773,5409,2779,5409,2780,5411,2785,5422,2791,5430,2793,5449,2793,5456,2792,5467,2785,5468,2783,5470,2781,5470,2770m5539,2781l5498,2781,5498,2766,5534,2766,5534,2756,5498,2756,5498,2743,5537,2743,5537,2733,5482,2733,5482,2792,5539,2792,5539,2781m5576,2763l5547,2763,5547,2774,5576,2774,5576,2763m5587,2880l5585,2873,5582,2870,5576,2863,5572,2861,5572,2883,5571,2886,5567,2889,5564,2890,5558,2890,5555,2889,5551,2886,5550,2883,5550,2877,5551,2874,5554,2870,5557,2870,5564,2870,5567,2871,5571,2875,5572,2877,5572,2883,5572,2861,5569,2860,5553,2860,5547,2862,5538,2870,5535,2875,5535,2886,5537,2891,5546,2898,5551,2900,5563,2900,5568,2898,5572,2895,5572,2900,5571,2904,5567,2909,5564,2911,5564,2911,5557,2911,5555,2911,5552,2908,5551,2907,5551,2905,5537,2905,5537,2910,5539,2913,5547,2919,5552,2920,5568,2920,5575,2918,5581,2911,5584,2908,5587,2900,5587,2895,5587,2890,5587,2880m5601,2733l5585,2733,5585,2792,5601,2792,5601,2733m5611,2688l5573,2656,5561,2646,5560,2646,5608,2616,5576,2616,5531,2646,5531,2616,5506,2616,5506,2688,5531,2688,5531,2664,5543,2656,5578,2688,5611,2688m5645,2901l5645,2880,5643,2873,5640,2870,5635,2863,5630,2861,5630,2883,5630,2898,5629,2903,5626,2910,5623,2911,5615,2911,5613,2910,5610,2903,5609,2898,5609,2883,5610,2877,5613,2871,5615,2870,5623,2870,5626,2871,5629,2877,5630,2883,5630,2861,5628,2860,5611,2860,5604,2863,5596,2873,5594,2880,5594,2901,5596,2908,5604,2918,5611,2920,5628,2920,5635,2918,5641,2911,5643,2908,5645,2901m5646,2673l5621,2673,5621,2688,5646,2688,5646,2673m5674,2770l5672,2766,5668,2763,5664,2761,5657,2758,5639,2755,5634,2754,5629,2752,5628,2751,5628,2746,5629,2745,5634,2742,5637,2741,5645,2741,5649,2742,5655,2745,5656,2747,5656,2750,5672,2750,5671,2744,5669,2741,5668,2740,5658,2733,5651,2731,5633,2731,5626,2733,5616,2739,5613,2744,5613,2755,5615,2759,5623,2763,5631,2766,5649,2769,5654,2770,5658,2772,5659,2774,5659,2778,5657,2780,5652,2782,5648,2783,5638,2783,5634,2782,5629,2779,5627,2776,5627,2773,5612,2773,5612,2779,5612,2780,5615,2785,5626,2791,5633,2793,5652,2793,5660,2792,5671,2785,5672,2783,5674,2781,5674,2770m5703,2901l5703,2880,5701,2873,5699,2870,5693,2863,5688,2861,5688,2883,5688,2898,5687,2903,5684,2910,5682,2911,5674,2911,5671,2910,5668,2903,5667,2898,5667,2883,5668,2877,5671,2871,5674,2870,5682,2870,5684,2871,5688,2877,5688,2883,5688,2861,5686,2860,5669,2860,5662,2863,5654,2873,5652,2880,5652,2901,5654,2908,5662,2918,5669,2920,5686,2920,5693,2918,5699,2911,5701,2908,5703,2901m5755,2753l5751,2745,5747,2741,5739,2734,5739,2756,5739,2769,5737,2774,5730,2781,5725,2783,5712,2783,5707,2781,5700,2774,5698,2769,5698,2756,5700,2751,5707,2743,5712,2741,5725,2741,5730,2743,5737,2751,5739,2756,5739,2734,5738,2734,5729,2731,5707,2731,5699,2734,5685,2745,5682,2753,5682,2772,5685,2779,5699,2790,5707,2793,5729,2793,5738,2790,5747,2783,5751,2779,5755,2772,5755,2753m5762,2901l5762,2880,5760,2873,5757,2870,5751,2863,5747,2861,5747,2883,5747,2898,5746,2903,5743,2910,5740,2911,5732,2911,5729,2910,5726,2903,5725,2898,5725,2883,5726,2877,5729,2871,5732,2870,5740,2870,5743,2871,5746,2877,5747,2883,5747,2861,5745,2860,5727,2860,5721,2863,5712,2873,5710,2880,5710,2901,5712,2908,5721,2918,5727,2920,5745,2920,5751,2918,5757,2911,5760,2908,5762,2901m5779,2685l5766,2678,5766,2677,5774,2671,5776,2668,5778,2663,5778,2641,5773,2632,5766,2627,5763,2625,5755,2620,5753,2620,5753,2644,5753,2659,5752,2664,5748,2668,5735,2661,5722,2669,5734,2676,5731,2677,5726,2677,5711,2677,5703,2675,5692,2666,5689,2660,5689,2644,5692,2638,5703,2629,5711,2627,5731,2627,5739,2629,5751,2638,5753,2644,5753,2620,5745,2617,5734,2615,5721,2614,5709,2615,5698,2617,5688,2620,5680,2625,5669,2632,5664,2641,5664,2664,5669,2673,5680,2680,5688,2684,5698,2687,5709,2689,5721,2690,5733,2690,5743,2688,5752,2685,5766,2693,5778,2685,5779,2685m5791,2763l5762,2763,5762,2774,5791,2774,5791,2763m5859,2781l5818,2781,5818,2766,5854,2766,5854,2756,5818,2756,5818,2743,5857,2743,5857,2733,5802,2733,5802,2792,5859,2792,5859,2781m5932,2733l5918,2733,5918,2774,5899,2749,5887,2733,5871,2733,5871,2792,5886,2792,5886,2749,5917,2792,5932,2792,5932,2774,5932,2733e" filled="true" fillcolor="#dd2b1c" stroked="false">
              <v:path arrowok="t"/>
              <v:fill type="solid"/>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18"/>
        </w:rPr>
      </w:pPr>
    </w:p>
    <w:p>
      <w:pPr>
        <w:spacing w:before="93"/>
        <w:ind w:left="2857" w:right="4028" w:firstLine="0"/>
        <w:jc w:val="center"/>
        <w:rPr>
          <w:rFonts w:ascii="Tahoma"/>
          <w:b/>
          <w:sz w:val="28"/>
        </w:rPr>
      </w:pPr>
      <w:bookmarkStart w:name="Page 253" w:id="318"/>
      <w:bookmarkEnd w:id="318"/>
      <w:r>
        <w:rPr/>
      </w:r>
      <w:r>
        <w:rPr>
          <w:rFonts w:ascii="Tahoma"/>
          <w:b/>
          <w:color w:val="FFFFFF"/>
          <w:w w:val="105"/>
          <w:sz w:val="28"/>
        </w:rPr>
        <w:t>2012-2013</w:t>
      </w:r>
    </w:p>
    <w:sectPr>
      <w:headerReference w:type="default" r:id="rId273"/>
      <w:pgSz w:w="11910" w:h="16840"/>
      <w:pgMar w:header="0" w:footer="0" w:top="1580" w:bottom="2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A2"/>
    <w:family w:val="roman"/>
    <w:pitch w:val="variable"/>
  </w:font>
  <w:font w:name="Arial">
    <w:altName w:val="Arial"/>
    <w:charset w:val="A2"/>
    <w:family w:val="swiss"/>
    <w:pitch w:val="variable"/>
  </w:font>
  <w:font w:name="Courier New">
    <w:altName w:val="Courier New"/>
    <w:charset w:val="A2"/>
    <w:family w:val="modern"/>
    <w:pitch w:val="fixed"/>
  </w:font>
  <w:font w:name="Tahoma">
    <w:altName w:val="Tahoma"/>
    <w:charset w:val="A2"/>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984" from="90.467857pt,67.256813pt" to="530.928697pt,67.256813pt" stroked="true" strokeweight=".839887pt" strokecolor="#afafaf">
          <v:stroke dashstyle="solid"/>
          <w10:wrap type="none"/>
        </v:line>
      </w:pict>
    </w:r>
    <w:r>
      <w:rPr/>
      <w:pict>
        <v:shape style="position:absolute;margin-left:90.907661pt;margin-top:71.619286pt;width:363.55pt;height:9.85pt;mso-position-horizontal-relative:page;mso-position-vertical-relative:page;z-index:-1528960" type="#_x0000_t202" filled="false" stroked="false">
          <v:textbox inset="0,0,0,0">
            <w:txbxContent>
              <w:p>
                <w:pPr>
                  <w:tabs>
                    <w:tab w:pos="7250" w:val="left" w:leader="none"/>
                  </w:tabs>
                  <w:spacing w:before="15"/>
                  <w:ind w:left="20" w:right="0" w:firstLine="0"/>
                  <w:jc w:val="left"/>
                  <w:rPr>
                    <w:sz w:val="14"/>
                  </w:rPr>
                </w:pPr>
                <w:r>
                  <w:rPr>
                    <w:color w:val="0B0E0B"/>
                    <w:w w:val="99"/>
                    <w:sz w:val="14"/>
                    <w:u w:val="thick" w:color="AFAFAF"/>
                  </w:rPr>
                  <w:t> </w:t>
                </w:r>
                <w:r>
                  <w:rPr>
                    <w:color w:val="0B0E0B"/>
                    <w:sz w:val="14"/>
                    <w:u w:val="thick" w:color="AFAFAF"/>
                  </w:rPr>
                  <w:t>    </w:t>
                </w:r>
                <w:r>
                  <w:rPr>
                    <w:color w:val="0B0E0B"/>
                    <w:spacing w:val="-5"/>
                    <w:sz w:val="14"/>
                    <w:u w:val="thick" w:color="AFAFAF"/>
                  </w:rPr>
                  <w:t> </w:t>
                </w:r>
                <w:r>
                  <w:rPr>
                    <w:color w:val="0B0E0B"/>
                    <w:w w:val="80"/>
                    <w:sz w:val="14"/>
                    <w:u w:val="thick" w:color="AFAFAF"/>
                  </w:rPr>
                  <w:t>EGİTİM-ÖGRETİM </w:t>
                </w:r>
                <w:r>
                  <w:rPr>
                    <w:color w:val="0B0E0B"/>
                    <w:spacing w:val="26"/>
                    <w:w w:val="80"/>
                    <w:sz w:val="14"/>
                    <w:u w:val="thick" w:color="AFAFAF"/>
                  </w:rPr>
                  <w:t> </w:t>
                </w:r>
                <w:r>
                  <w:rPr>
                    <w:color w:val="0B0E0B"/>
                    <w:w w:val="80"/>
                    <w:sz w:val="14"/>
                    <w:u w:val="thick" w:color="AFAFAF"/>
                  </w:rPr>
                  <w:t>REHBERİ</w:t>
                </w:r>
                <w:r>
                  <w:rPr>
                    <w:color w:val="0B0E0B"/>
                    <w:sz w:val="14"/>
                    <w:u w:val="thick" w:color="AFAFAF"/>
                  </w:rPr>
                  <w:tab/>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1.915379pt;margin-top:65.03997pt;width:469.95pt;height:24.75pt;mso-position-horizontal-relative:page;mso-position-vertical-relative:page;z-index:-1528936" coordorigin="1238,1301" coordsize="9399,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594" to="10046,1594" stroked="true" strokeweight="2.879785pt" strokecolor="#838383">
            <v:stroke dashstyle="solid"/>
          </v:line>
          <w10:wrap type="non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912" from="91.433182pt,67.257561pt" to="531.200402pt,67.257561pt" stroked="true" strokeweight=".839937pt" strokecolor="#afafaf">
          <v:stroke dashstyle="solid"/>
          <w10:wrap type="none"/>
        </v:line>
      </w:pict>
    </w:r>
    <w:r>
      <w:rPr/>
      <w:pict>
        <v:shape style="position:absolute;margin-left:101.639297pt;margin-top:71.380257pt;width:78.850pt;height:9.85pt;mso-position-horizontal-relative:page;mso-position-vertical-relative:page;z-index:-1528888" type="#_x0000_t202" filled="false" stroked="false">
          <v:textbox inset="0,0,0,0">
            <w:txbxContent>
              <w:p>
                <w:pPr>
                  <w:spacing w:before="15"/>
                  <w:ind w:left="20" w:right="0" w:firstLine="0"/>
                  <w:jc w:val="left"/>
                  <w:rPr>
                    <w:sz w:val="14"/>
                  </w:rPr>
                </w:pPr>
                <w:r>
                  <w:rPr>
                    <w:color w:val="0F0F0F"/>
                    <w:w w:val="80"/>
                    <w:sz w:val="14"/>
                  </w:rPr>
                  <w:t>EGİTİM-ÖGRETİM  REHBERİ</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8864"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8" to="10046,1608" stroked="true" strokeweight="2.639803pt" strokecolor="#939393">
            <v:stroke dashstyle="solid"/>
          </v:line>
          <w10:wrap type="none"/>
        </v:group>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840" from="91.433182pt,66.957573pt" to="531.200402pt,66.957573pt" stroked="true" strokeweight=".479964pt" strokecolor="#afafaf">
          <v:stroke dashstyle="solid"/>
          <w10:wrap type="none"/>
        </v:line>
      </w:pict>
    </w:r>
    <w:r>
      <w:rPr/>
      <w:pict>
        <v:shape style="position:absolute;margin-left:91.87307pt;margin-top:70.660255pt;width:363.5pt;height:9.85pt;mso-position-horizontal-relative:page;mso-position-vertical-relative:page;z-index:-1528816" type="#_x0000_t202" filled="false" stroked="false">
          <v:textbox inset="0,0,0,0">
            <w:txbxContent>
              <w:p>
                <w:pPr>
                  <w:tabs>
                    <w:tab w:pos="7249" w:val="left" w:leader="none"/>
                  </w:tabs>
                  <w:spacing w:before="15"/>
                  <w:ind w:left="20" w:right="0" w:firstLine="0"/>
                  <w:jc w:val="left"/>
                  <w:rPr>
                    <w:sz w:val="14"/>
                  </w:rPr>
                </w:pPr>
                <w:r>
                  <w:rPr>
                    <w:color w:val="131313"/>
                    <w:w w:val="99"/>
                    <w:sz w:val="14"/>
                    <w:u w:val="thick" w:color="A8A8A8"/>
                  </w:rPr>
                  <w:t> </w:t>
                </w:r>
                <w:r>
                  <w:rPr>
                    <w:color w:val="131313"/>
                    <w:sz w:val="14"/>
                    <w:u w:val="thick" w:color="A8A8A8"/>
                  </w:rPr>
                  <w:t>    </w:t>
                </w:r>
                <w:r>
                  <w:rPr>
                    <w:color w:val="131313"/>
                    <w:spacing w:val="-15"/>
                    <w:sz w:val="14"/>
                    <w:u w:val="thick" w:color="A8A8A8"/>
                  </w:rPr>
                  <w:t> </w:t>
                </w:r>
                <w:r>
                  <w:rPr>
                    <w:color w:val="131313"/>
                    <w:w w:val="80"/>
                    <w:sz w:val="14"/>
                    <w:u w:val="thick" w:color="A8A8A8"/>
                  </w:rPr>
                  <w:t>EGİTİM-ÖGRETİM </w:t>
                </w:r>
                <w:r>
                  <w:rPr>
                    <w:color w:val="131313"/>
                    <w:spacing w:val="26"/>
                    <w:w w:val="80"/>
                    <w:sz w:val="14"/>
                    <w:u w:val="thick" w:color="A8A8A8"/>
                  </w:rPr>
                  <w:t> </w:t>
                </w:r>
                <w:r>
                  <w:rPr>
                    <w:color w:val="131313"/>
                    <w:w w:val="80"/>
                    <w:sz w:val="14"/>
                    <w:u w:val="thick" w:color="A8A8A8"/>
                  </w:rPr>
                  <w:t>REHBERİ</w:t>
                </w:r>
                <w:r>
                  <w:rPr>
                    <w:color w:val="131313"/>
                    <w:sz w:val="14"/>
                    <w:u w:val="thick" w:color="A8A8A8"/>
                  </w:rPr>
                  <w:tab/>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8792"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8" to="10084,1608" stroked="true" strokeweight="2.639803pt" strokecolor="#8c9090">
            <v:stroke dashstyle="solid"/>
          </v:line>
          <w10:wrap type="none"/>
        </v:group>
      </w:pict>
    </w:r>
    <w:r>
      <w:rPr/>
      <w:pict>
        <v:shape style="position:absolute;margin-left:62.76263pt;margin-top:63.281353pt;width:11.65pt;height:16.3500pt;mso-position-horizontal-relative:page;mso-position-vertical-relative:page;z-index:-1528768" type="#_x0000_t202" filled="false" stroked="false">
          <v:textbox inset="0,0,0,0">
            <w:txbxContent>
              <w:p>
                <w:pPr>
                  <w:spacing w:before="31"/>
                  <w:ind w:left="45" w:right="0" w:firstLine="0"/>
                  <w:jc w:val="left"/>
                  <w:rPr>
                    <w:sz w:val="24"/>
                  </w:rPr>
                </w:pPr>
                <w:r>
                  <w:rPr>
                    <w:color w:val="151515"/>
                    <w:w w:val="109"/>
                    <w:sz w:val="24"/>
                  </w:rPr>
                  <w:t>6</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8744" coordorigin="1241,1301" coordsize="9397,495">
          <v:shape style="position:absolute;left:8554;top:1301;width:2083;height:494" type="#_x0000_t75" stroked="false">
            <v:imagedata r:id="rId1" o:title=""/>
          </v:shape>
          <v:line style="position:absolute" from="1274,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3.179039pt;margin-top:64.213989pt;width:17pt;height:15.45pt;mso-position-horizontal-relative:page;mso-position-vertical-relative:page;z-index:-1528720" type="#_x0000_t202" filled="false" stroked="false">
          <v:textbox inset="0,0,0,0">
            <w:txbxContent>
              <w:p>
                <w:pPr>
                  <w:spacing w:before="12"/>
                  <w:ind w:left="40" w:right="0" w:firstLine="0"/>
                  <w:jc w:val="left"/>
                  <w:rPr>
                    <w:sz w:val="24"/>
                  </w:rPr>
                </w:pPr>
                <w:r>
                  <w:rPr/>
                  <w:fldChar w:fldCharType="begin"/>
                </w:r>
                <w:r>
                  <w:rPr>
                    <w:color w:val="313131"/>
                    <w:sz w:val="24"/>
                  </w:rPr>
                  <w:instrText> PAGE </w:instrText>
                </w:r>
                <w:r>
                  <w:rPr/>
                  <w:fldChar w:fldCharType="separate"/>
                </w:r>
                <w:r>
                  <w:rPr/>
                  <w:t>10</w:t>
                </w:r>
                <w:r>
                  <w:rPr/>
                  <w:fldChar w:fldCharType="end"/>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696" from="91.433182pt,66.41758pt" to="531.440302pt,66.41758pt" stroked="true" strokeweight=".599955pt" strokecolor="#afafaf">
          <v:stroke dashstyle="solid"/>
          <w10:wrap type="none"/>
        </v:line>
      </w:pict>
    </w:r>
    <w:r>
      <w:rPr/>
      <w:pict>
        <v:shape style="position:absolute;margin-left:91.87307pt;margin-top:70.660255pt;width:363.5pt;height:9.85pt;mso-position-horizontal-relative:page;mso-position-vertical-relative:page;z-index:-1528672" type="#_x0000_t202" filled="false" stroked="false">
          <v:textbox inset="0,0,0,0">
            <w:txbxContent>
              <w:p>
                <w:pPr>
                  <w:tabs>
                    <w:tab w:pos="7249" w:val="left" w:leader="none"/>
                  </w:tabs>
                  <w:spacing w:before="15"/>
                  <w:ind w:left="20" w:right="0" w:firstLine="0"/>
                  <w:jc w:val="left"/>
                  <w:rPr>
                    <w:sz w:val="14"/>
                  </w:rPr>
                </w:pPr>
                <w:r>
                  <w:rPr>
                    <w:color w:val="131313"/>
                    <w:w w:val="99"/>
                    <w:sz w:val="14"/>
                    <w:u w:val="thick" w:color="A8A8A8"/>
                  </w:rPr>
                  <w:t> </w:t>
                </w:r>
                <w:r>
                  <w:rPr>
                    <w:color w:val="131313"/>
                    <w:sz w:val="14"/>
                    <w:u w:val="thick" w:color="A8A8A8"/>
                  </w:rPr>
                  <w:t>    </w:t>
                </w:r>
                <w:r>
                  <w:rPr>
                    <w:color w:val="131313"/>
                    <w:spacing w:val="-15"/>
                    <w:sz w:val="14"/>
                    <w:u w:val="thick" w:color="A8A8A8"/>
                  </w:rPr>
                  <w:t> </w:t>
                </w:r>
                <w:r>
                  <w:rPr>
                    <w:color w:val="131313"/>
                    <w:w w:val="80"/>
                    <w:sz w:val="14"/>
                    <w:u w:val="thick" w:color="A8A8A8"/>
                  </w:rPr>
                  <w:t>EGİTİM-ÖGRETİM </w:t>
                </w:r>
                <w:r>
                  <w:rPr>
                    <w:color w:val="131313"/>
                    <w:spacing w:val="26"/>
                    <w:w w:val="80"/>
                    <w:sz w:val="14"/>
                    <w:u w:val="thick" w:color="A8A8A8"/>
                  </w:rPr>
                  <w:t> </w:t>
                </w:r>
                <w:r>
                  <w:rPr>
                    <w:color w:val="131313"/>
                    <w:w w:val="80"/>
                    <w:sz w:val="14"/>
                    <w:u w:val="thick" w:color="A8A8A8"/>
                  </w:rPr>
                  <w:t>REHBERİ</w:t>
                </w:r>
                <w:r>
                  <w:rPr>
                    <w:color w:val="131313"/>
                    <w:sz w:val="14"/>
                    <w:u w:val="thick" w:color="A8A8A8"/>
                  </w:rPr>
                  <w:tab/>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8648" coordorigin="1241,1301" coordsize="9397,495">
          <v:shape style="position:absolute;left:8554;top:1301;width:2083;height:494" type="#_x0000_t75" stroked="false">
            <v:imagedata r:id="rId1" o:title=""/>
          </v:shape>
          <v:line style="position:absolute" from="1274,1338" to="8577,1338" stroked="true" strokeweight=".599955pt" strokecolor="#afafaf">
            <v:stroke dashstyle="solid"/>
          </v:line>
          <v:line style="position:absolute" from="1267,1608" to="10046,1608" stroked="true" strokeweight="2.639803pt" strokecolor="#939393">
            <v:stroke dashstyle="solid"/>
          </v:line>
          <w10:wrap type="none"/>
        </v:group>
      </w:pict>
    </w:r>
    <w:r>
      <w:rPr/>
      <w:pict>
        <v:shape style="position:absolute;margin-left:64.125038pt;margin-top:63.761353pt;width:8.7pt;height:16pt;mso-position-horizontal-relative:page;mso-position-vertical-relative:page;z-index:-1528624" type="#_x0000_t202" filled="false" stroked="false">
          <v:textbox inset="0,0,0,0">
            <w:txbxContent>
              <w:p>
                <w:pPr>
                  <w:spacing w:before="12"/>
                  <w:ind w:left="20" w:right="0" w:firstLine="0"/>
                  <w:jc w:val="left"/>
                  <w:rPr>
                    <w:sz w:val="25"/>
                  </w:rPr>
                </w:pPr>
                <w:r>
                  <w:rPr>
                    <w:color w:val="181818"/>
                    <w:w w:val="95"/>
                    <w:sz w:val="25"/>
                  </w:rPr>
                  <w:t>1</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600" from="91.433182pt,66.41758pt" to="531.440302pt,66.41758pt" stroked="true" strokeweight=".599955pt" strokecolor="#afafaf">
          <v:stroke dashstyle="solid"/>
          <w10:wrap type="none"/>
        </v:line>
      </w:pict>
    </w:r>
    <w:r>
      <w:rPr/>
      <w:pict>
        <v:shape style="position:absolute;margin-left:91.87307pt;margin-top:70.660255pt;width:365pt;height:9.85pt;mso-position-horizontal-relative:page;mso-position-vertical-relative:page;z-index:-1528576" type="#_x0000_t202" filled="false" stroked="false">
          <v:textbox inset="0,0,0,0">
            <w:txbxContent>
              <w:p>
                <w:pPr>
                  <w:tabs>
                    <w:tab w:pos="7279" w:val="left" w:leader="none"/>
                  </w:tabs>
                  <w:spacing w:before="15"/>
                  <w:ind w:left="20" w:right="0" w:firstLine="0"/>
                  <w:jc w:val="left"/>
                  <w:rPr>
                    <w:sz w:val="14"/>
                  </w:rPr>
                </w:pPr>
                <w:r>
                  <w:rPr>
                    <w:color w:val="1A1A19"/>
                    <w:w w:val="99"/>
                    <w:sz w:val="14"/>
                    <w:u w:val="thick" w:color="9C9C9C"/>
                  </w:rPr>
                  <w:t> </w:t>
                </w:r>
                <w:r>
                  <w:rPr>
                    <w:color w:val="1A1A19"/>
                    <w:sz w:val="14"/>
                    <w:u w:val="thick" w:color="9C9C9C"/>
                  </w:rPr>
                  <w:t>    </w:t>
                </w:r>
                <w:r>
                  <w:rPr>
                    <w:color w:val="1A1A19"/>
                    <w:spacing w:val="-15"/>
                    <w:sz w:val="14"/>
                    <w:u w:val="thick" w:color="9C9C9C"/>
                  </w:rPr>
                  <w:t> </w:t>
                </w:r>
                <w:r>
                  <w:rPr>
                    <w:color w:val="1A1A19"/>
                    <w:w w:val="80"/>
                    <w:sz w:val="14"/>
                    <w:u w:val="thick" w:color="9C9C9C"/>
                  </w:rPr>
                  <w:t>EGİTİM-ÖGRETİM </w:t>
                </w:r>
                <w:r>
                  <w:rPr>
                    <w:color w:val="1A1A19"/>
                    <w:spacing w:val="26"/>
                    <w:w w:val="80"/>
                    <w:sz w:val="14"/>
                    <w:u w:val="thick" w:color="9C9C9C"/>
                  </w:rPr>
                  <w:t> </w:t>
                </w:r>
                <w:r>
                  <w:rPr>
                    <w:color w:val="1A1A19"/>
                    <w:w w:val="80"/>
                    <w:sz w:val="14"/>
                    <w:u w:val="thick" w:color="9C9C9C"/>
                  </w:rPr>
                  <w:t>REHBERİ</w:t>
                </w:r>
                <w:r>
                  <w:rPr>
                    <w:color w:val="1A1A19"/>
                    <w:sz w:val="14"/>
                    <w:u w:val="thick" w:color="9C9C9C"/>
                  </w:rPr>
                  <w:tab/>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63.179039pt;margin-top:64.213989pt;width:17.5pt;height:15.45pt;mso-position-horizontal-relative:page;mso-position-vertical-relative:page;z-index:-1528552" type="#_x0000_t202" filled="false" stroked="false">
          <v:textbox inset="0,0,0,0">
            <w:txbxContent>
              <w:p>
                <w:pPr>
                  <w:spacing w:before="12"/>
                  <w:ind w:left="40" w:right="0" w:firstLine="0"/>
                  <w:jc w:val="left"/>
                  <w:rPr>
                    <w:sz w:val="24"/>
                  </w:rPr>
                </w:pPr>
                <w:r>
                  <w:rPr/>
                  <w:fldChar w:fldCharType="begin"/>
                </w:r>
                <w:r>
                  <w:rPr>
                    <w:color w:val="1A1A1A"/>
                    <w:sz w:val="24"/>
                  </w:rPr>
                  <w:instrText> PAGE </w:instrText>
                </w:r>
                <w:r>
                  <w:rPr/>
                  <w:fldChar w:fldCharType="separate"/>
                </w:r>
                <w:r>
                  <w:rPr/>
                  <w:t>16</w:t>
                </w:r>
                <w:r>
                  <w:rPr/>
                  <w:fldChar w:fldCharType="end"/>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528" from="91.433182pt,66.41758pt" to="531.440302pt,66.41758pt" stroked="true" strokeweight=".599955pt" strokecolor="#afafaf">
          <v:stroke dashstyle="solid"/>
          <w10:wrap type="none"/>
        </v:line>
      </w:pict>
    </w:r>
    <w:r>
      <w:rPr/>
      <w:pict>
        <v:shape style="position:absolute;margin-left:91.87307pt;margin-top:70.660255pt;width:363.5pt;height:9.85pt;mso-position-horizontal-relative:page;mso-position-vertical-relative:page;z-index:-1528504" type="#_x0000_t202" filled="false" stroked="false">
          <v:textbox inset="0,0,0,0">
            <w:txbxContent>
              <w:p>
                <w:pPr>
                  <w:tabs>
                    <w:tab w:pos="7249" w:val="left" w:leader="none"/>
                  </w:tabs>
                  <w:spacing w:before="15"/>
                  <w:ind w:left="20" w:right="0" w:firstLine="0"/>
                  <w:jc w:val="left"/>
                  <w:rPr>
                    <w:sz w:val="14"/>
                  </w:rPr>
                </w:pPr>
                <w:r>
                  <w:rPr>
                    <w:color w:val="181817"/>
                    <w:w w:val="99"/>
                    <w:sz w:val="14"/>
                    <w:u w:val="thick" w:color="A8A8A8"/>
                  </w:rPr>
                  <w:t> </w:t>
                </w:r>
                <w:r>
                  <w:rPr>
                    <w:color w:val="181817"/>
                    <w:sz w:val="14"/>
                    <w:u w:val="thick" w:color="A8A8A8"/>
                  </w:rPr>
                  <w:t>    </w:t>
                </w:r>
                <w:r>
                  <w:rPr>
                    <w:color w:val="181817"/>
                    <w:spacing w:val="-15"/>
                    <w:sz w:val="14"/>
                    <w:u w:val="thick" w:color="A8A8A8"/>
                  </w:rPr>
                  <w:t> </w:t>
                </w:r>
                <w:r>
                  <w:rPr>
                    <w:color w:val="181817"/>
                    <w:w w:val="80"/>
                    <w:sz w:val="14"/>
                    <w:u w:val="thick" w:color="A8A8A8"/>
                  </w:rPr>
                  <w:t>EGİTİM-ÖGRETİM </w:t>
                </w:r>
                <w:r>
                  <w:rPr>
                    <w:color w:val="181817"/>
                    <w:spacing w:val="26"/>
                    <w:w w:val="80"/>
                    <w:sz w:val="14"/>
                    <w:u w:val="thick" w:color="A8A8A8"/>
                  </w:rPr>
                  <w:t> </w:t>
                </w:r>
                <w:r>
                  <w:rPr>
                    <w:color w:val="181817"/>
                    <w:w w:val="80"/>
                    <w:sz w:val="14"/>
                    <w:u w:val="thick" w:color="A8A8A8"/>
                  </w:rPr>
                  <w:t>REHBERİ</w:t>
                </w:r>
                <w:r>
                  <w:rPr>
                    <w:color w:val="181817"/>
                    <w:sz w:val="14"/>
                    <w:u w:val="thick" w:color="A8A8A8"/>
                  </w:rPr>
                  <w:tab/>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3.415272pt;margin-top:65.03997pt;width:468.45pt;height:27.6pt;mso-position-horizontal-relative:page;mso-position-vertical-relative:page;z-index:-1528480" coordorigin="1268,1301" coordsize="9369,552">
          <v:shape style="position:absolute;left:8554;top:1301;width:2083;height:552" type="#_x0000_t75" stroked="false">
            <v:imagedata r:id="rId1" o:title=""/>
          </v:shape>
          <v:line style="position:absolute" from="1274,1338" to="8577,1338" stroked="true" strokeweight=".599955pt" strokecolor="#afafaf">
            <v:stroke dashstyle="solid"/>
          </v:line>
          <w10:wrap type="none"/>
        </v:group>
      </w:pict>
    </w:r>
    <w:r>
      <w:rPr/>
      <w:pict>
        <v:shape style="position:absolute;margin-left:63.23304pt;margin-top:64.666626pt;width:17.4pt;height:14.85pt;mso-position-horizontal-relative:page;mso-position-vertical-relative:page;z-index:-1528456" type="#_x0000_t202" filled="false" stroked="false">
          <v:textbox inset="0,0,0,0">
            <w:txbxContent>
              <w:p>
                <w:pPr>
                  <w:spacing w:before="12"/>
                  <w:ind w:left="40" w:right="0" w:firstLine="0"/>
                  <w:jc w:val="left"/>
                  <w:rPr>
                    <w:sz w:val="23"/>
                  </w:rPr>
                </w:pPr>
                <w:r>
                  <w:rPr/>
                  <w:fldChar w:fldCharType="begin"/>
                </w:r>
                <w:r>
                  <w:rPr>
                    <w:color w:val="2A2A2A"/>
                    <w:w w:val="105"/>
                    <w:sz w:val="23"/>
                  </w:rPr>
                  <w:instrText> PAGE </w:instrText>
                </w:r>
                <w:r>
                  <w:rPr/>
                  <w:fldChar w:fldCharType="separate"/>
                </w:r>
                <w:r>
                  <w:rPr/>
                  <w:t>18</w:t>
                </w:r>
                <w:r>
                  <w:rPr/>
                  <w:fldChar w:fldCharType="end"/>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432" from="91.433182pt,66.41758pt" to="531.440302pt,66.41758pt" stroked="true" strokeweight=".599955pt" strokecolor="#afafaf">
          <v:stroke dashstyle="solid"/>
          <w10:wrap type="none"/>
        </v:line>
      </w:pict>
    </w:r>
    <w:r>
      <w:rPr/>
      <w:pict>
        <v:shape style="position:absolute;margin-left:91.87307pt;margin-top:70.660255pt;width:363.5pt;height:9.85pt;mso-position-horizontal-relative:page;mso-position-vertical-relative:page;z-index:-1528408" type="#_x0000_t202" filled="false" stroked="false">
          <v:textbox inset="0,0,0,0">
            <w:txbxContent>
              <w:p>
                <w:pPr>
                  <w:tabs>
                    <w:tab w:pos="7249" w:val="left" w:leader="none"/>
                  </w:tabs>
                  <w:spacing w:before="15"/>
                  <w:ind w:left="20" w:right="0" w:firstLine="0"/>
                  <w:jc w:val="left"/>
                  <w:rPr>
                    <w:sz w:val="14"/>
                  </w:rPr>
                </w:pPr>
                <w:r>
                  <w:rPr>
                    <w:color w:val="161615"/>
                    <w:w w:val="99"/>
                    <w:sz w:val="14"/>
                    <w:u w:val="thick" w:color="9C9C9C"/>
                  </w:rPr>
                  <w:t> </w:t>
                </w:r>
                <w:r>
                  <w:rPr>
                    <w:color w:val="161615"/>
                    <w:sz w:val="14"/>
                    <w:u w:val="thick" w:color="9C9C9C"/>
                  </w:rPr>
                  <w:t>    </w:t>
                </w:r>
                <w:r>
                  <w:rPr>
                    <w:color w:val="161615"/>
                    <w:spacing w:val="-15"/>
                    <w:sz w:val="14"/>
                    <w:u w:val="thick" w:color="9C9C9C"/>
                  </w:rPr>
                  <w:t> </w:t>
                </w:r>
                <w:r>
                  <w:rPr>
                    <w:color w:val="161615"/>
                    <w:w w:val="80"/>
                    <w:sz w:val="14"/>
                    <w:u w:val="thick" w:color="9C9C9C"/>
                  </w:rPr>
                  <w:t>EGİTİM-ÖGRETİM </w:t>
                </w:r>
                <w:r>
                  <w:rPr>
                    <w:color w:val="161615"/>
                    <w:spacing w:val="26"/>
                    <w:w w:val="80"/>
                    <w:sz w:val="14"/>
                    <w:u w:val="thick" w:color="9C9C9C"/>
                  </w:rPr>
                  <w:t> </w:t>
                </w:r>
                <w:r>
                  <w:rPr>
                    <w:color w:val="161615"/>
                    <w:w w:val="80"/>
                    <w:sz w:val="14"/>
                    <w:u w:val="thick" w:color="9C9C9C"/>
                  </w:rPr>
                  <w:t>REHBERİ</w:t>
                </w:r>
                <w:r>
                  <w:rPr>
                    <w:color w:val="161615"/>
                    <w:sz w:val="14"/>
                    <w:u w:val="thick" w:color="9C9C9C"/>
                  </w:rPr>
                  <w:tab/>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8384" coordorigin="1241,1301" coordsize="9397,495">
          <v:shape style="position:absolute;left:8554;top:1301;width:2083;height:494" type="#_x0000_t75" stroked="false">
            <v:imagedata r:id="rId1" o:title=""/>
          </v:shape>
          <v:line style="position:absolute" from="1274,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3.242111pt;margin-top:63.492798pt;width:17.4pt;height:16.4pt;mso-position-horizontal-relative:page;mso-position-vertical-relative:page;z-index:-1528360" type="#_x0000_t202" filled="false" stroked="false">
          <v:textbox inset="0,0,0,0">
            <w:txbxContent>
              <w:p>
                <w:pPr>
                  <w:spacing w:before="9"/>
                  <w:ind w:left="40" w:right="0" w:firstLine="0"/>
                  <w:jc w:val="left"/>
                  <w:rPr>
                    <w:rFonts w:ascii="Times New Roman"/>
                    <w:sz w:val="26"/>
                  </w:rPr>
                </w:pPr>
                <w:r>
                  <w:rPr/>
                  <w:fldChar w:fldCharType="begin"/>
                </w:r>
                <w:r>
                  <w:rPr>
                    <w:rFonts w:ascii="Times New Roman"/>
                    <w:color w:val="131313"/>
                    <w:w w:val="105"/>
                    <w:sz w:val="26"/>
                  </w:rPr>
                  <w:instrText> PAGE </w:instrText>
                </w:r>
                <w:r>
                  <w:rPr/>
                  <w:fldChar w:fldCharType="separate"/>
                </w:r>
                <w:r>
                  <w:rPr/>
                  <w:t>20</w:t>
                </w:r>
                <w:r>
                  <w:rPr/>
                  <w:fldChar w:fldCharType="end"/>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336" from="91.433182pt,66.41758pt" to="531.440302pt,66.41758pt" stroked="true" strokeweight=".599955pt" strokecolor="#afafaf">
          <v:stroke dashstyle="solid"/>
          <w10:wrap type="none"/>
        </v:line>
      </w:pict>
    </w:r>
    <w:r>
      <w:rPr/>
      <w:pict>
        <v:shape style="position:absolute;margin-left:91.87307pt;margin-top:70.660255pt;width:363.5pt;height:9.85pt;mso-position-horizontal-relative:page;mso-position-vertical-relative:page;z-index:-1528312" type="#_x0000_t202" filled="false" stroked="false">
          <v:textbox inset="0,0,0,0">
            <w:txbxContent>
              <w:p>
                <w:pPr>
                  <w:tabs>
                    <w:tab w:pos="7249" w:val="left" w:leader="none"/>
                  </w:tabs>
                  <w:spacing w:before="15"/>
                  <w:ind w:left="20" w:right="0" w:firstLine="0"/>
                  <w:jc w:val="left"/>
                  <w:rPr>
                    <w:sz w:val="14"/>
                  </w:rPr>
                </w:pPr>
                <w:r>
                  <w:rPr>
                    <w:color w:val="151515"/>
                    <w:w w:val="99"/>
                    <w:sz w:val="14"/>
                    <w:u w:val="thick" w:color="A8A8A8"/>
                  </w:rPr>
                  <w:t> </w:t>
                </w:r>
                <w:r>
                  <w:rPr>
                    <w:color w:val="151515"/>
                    <w:sz w:val="14"/>
                    <w:u w:val="thick" w:color="A8A8A8"/>
                  </w:rPr>
                  <w:t>    </w:t>
                </w:r>
                <w:r>
                  <w:rPr>
                    <w:color w:val="151515"/>
                    <w:spacing w:val="-15"/>
                    <w:sz w:val="14"/>
                    <w:u w:val="thick" w:color="A8A8A8"/>
                  </w:rPr>
                  <w:t> </w:t>
                </w:r>
                <w:r>
                  <w:rPr>
                    <w:color w:val="151515"/>
                    <w:w w:val="80"/>
                    <w:sz w:val="14"/>
                    <w:u w:val="thick" w:color="A8A8A8"/>
                  </w:rPr>
                  <w:t>EGİTİM-ÖGRETİM </w:t>
                </w:r>
                <w:r>
                  <w:rPr>
                    <w:color w:val="151515"/>
                    <w:spacing w:val="26"/>
                    <w:w w:val="80"/>
                    <w:sz w:val="14"/>
                    <w:u w:val="thick" w:color="A8A8A8"/>
                  </w:rPr>
                  <w:t> </w:t>
                </w:r>
                <w:r>
                  <w:rPr>
                    <w:color w:val="151515"/>
                    <w:w w:val="80"/>
                    <w:sz w:val="14"/>
                    <w:u w:val="thick" w:color="A8A8A8"/>
                  </w:rPr>
                  <w:t>REHBERİ</w:t>
                </w:r>
                <w:r>
                  <w:rPr>
                    <w:color w:val="151515"/>
                    <w:sz w:val="14"/>
                    <w:u w:val="thick" w:color="A8A8A8"/>
                  </w:rPr>
                  <w:tab/>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3.895233pt;margin-top:65.03997pt;width:468.95pt;height:26.65pt;mso-position-horizontal-relative:page;mso-position-vertical-relative:page;z-index:-1528288" coordorigin="1278,1301" coordsize="9379,533">
          <v:shape style="position:absolute;left:8554;top:1301;width:2102;height:533" type="#_x0000_t75" stroked="false">
            <v:imagedata r:id="rId1" o:title=""/>
          </v:shape>
          <v:line style="position:absolute" from="1284,1338" to="8577,1338" stroked="true" strokeweight=".599955pt" strokecolor="#afafaf">
            <v:stroke dashstyle="solid"/>
          </v:line>
          <w10:wrap type="none"/>
        </v:group>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264" from="91.433182pt,66.41758pt" to="531.920302pt,66.41758pt" stroked="true" strokeweight=".599955pt" strokecolor="#afafaf">
          <v:stroke dashstyle="solid"/>
          <w10:wrap type="none"/>
        </v:line>
      </w:pict>
    </w:r>
    <w:r>
      <w:rPr/>
      <w:pict>
        <v:shape style="position:absolute;margin-left:91.87307pt;margin-top:70.660255pt;width:365.1pt;height:9.85pt;mso-position-horizontal-relative:page;mso-position-vertical-relative:page;z-index:-1528240" type="#_x0000_t202" filled="false" stroked="false">
          <v:textbox inset="0,0,0,0">
            <w:txbxContent>
              <w:p>
                <w:pPr>
                  <w:tabs>
                    <w:tab w:pos="7281" w:val="left" w:leader="none"/>
                  </w:tabs>
                  <w:spacing w:before="15"/>
                  <w:ind w:left="20" w:right="0" w:firstLine="0"/>
                  <w:jc w:val="left"/>
                  <w:rPr>
                    <w:sz w:val="14"/>
                  </w:rPr>
                </w:pPr>
                <w:r>
                  <w:rPr>
                    <w:color w:val="151515"/>
                    <w:w w:val="99"/>
                    <w:sz w:val="14"/>
                    <w:u w:val="thick" w:color="979797"/>
                  </w:rPr>
                  <w:t> </w:t>
                </w:r>
                <w:r>
                  <w:rPr>
                    <w:color w:val="151515"/>
                    <w:sz w:val="14"/>
                    <w:u w:val="thick" w:color="979797"/>
                  </w:rPr>
                  <w:t>    </w:t>
                </w:r>
                <w:r>
                  <w:rPr>
                    <w:color w:val="151515"/>
                    <w:spacing w:val="-5"/>
                    <w:sz w:val="14"/>
                    <w:u w:val="thick" w:color="979797"/>
                  </w:rPr>
                  <w:t> </w:t>
                </w:r>
                <w:r>
                  <w:rPr>
                    <w:color w:val="151515"/>
                    <w:w w:val="80"/>
                    <w:sz w:val="14"/>
                    <w:u w:val="thick" w:color="979797"/>
                  </w:rPr>
                  <w:t>EGİTİM-ÖGRETİM </w:t>
                </w:r>
                <w:r>
                  <w:rPr>
                    <w:color w:val="151515"/>
                    <w:spacing w:val="26"/>
                    <w:w w:val="80"/>
                    <w:sz w:val="14"/>
                    <w:u w:val="thick" w:color="979797"/>
                  </w:rPr>
                  <w:t> </w:t>
                </w:r>
                <w:r>
                  <w:rPr>
                    <w:color w:val="151515"/>
                    <w:w w:val="80"/>
                    <w:sz w:val="14"/>
                    <w:u w:val="thick" w:color="979797"/>
                  </w:rPr>
                  <w:t>REHBERİ</w:t>
                </w:r>
                <w:r>
                  <w:rPr>
                    <w:color w:val="151515"/>
                    <w:sz w:val="14"/>
                    <w:u w:val="thick" w:color="979797"/>
                  </w:rPr>
                  <w:tab/>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216" from="90.233269pt,66.83757pt" to="530.960399pt,66.83757pt" stroked="true" strokeweight=".719946pt" strokecolor="#afafaf">
          <v:stroke dashstyle="solid"/>
          <w10:wrap type="none"/>
        </v:line>
      </w:pict>
    </w:r>
    <w:r>
      <w:rPr/>
      <w:pict>
        <v:shape style="position:absolute;margin-left:90.673157pt;margin-top:71.380257pt;width:364.95pt;height:9.85pt;mso-position-horizontal-relative:page;mso-position-vertical-relative:page;z-index:-1528192" type="#_x0000_t202" filled="false" stroked="false">
          <v:textbox inset="0,0,0,0">
            <w:txbxContent>
              <w:p>
                <w:pPr>
                  <w:tabs>
                    <w:tab w:pos="7278" w:val="left" w:leader="none"/>
                  </w:tabs>
                  <w:spacing w:before="15"/>
                  <w:ind w:left="20" w:right="0" w:firstLine="0"/>
                  <w:jc w:val="left"/>
                  <w:rPr>
                    <w:sz w:val="14"/>
                  </w:rPr>
                </w:pPr>
                <w:r>
                  <w:rPr>
                    <w:color w:val="161615"/>
                    <w:w w:val="99"/>
                    <w:sz w:val="14"/>
                    <w:u w:val="thick" w:color="8C8C8C"/>
                  </w:rPr>
                  <w:t> </w:t>
                </w:r>
                <w:r>
                  <w:rPr>
                    <w:color w:val="161615"/>
                    <w:sz w:val="14"/>
                    <w:u w:val="thick" w:color="8C8C8C"/>
                  </w:rPr>
                  <w:t>     </w:t>
                </w:r>
                <w:r>
                  <w:rPr>
                    <w:color w:val="161615"/>
                    <w:w w:val="80"/>
                    <w:sz w:val="14"/>
                    <w:u w:val="thick" w:color="8C8C8C"/>
                  </w:rPr>
                  <w:t>EGİTİM-OGRETiM   REHBERİ</w:t>
                </w:r>
                <w:r>
                  <w:rPr>
                    <w:color w:val="161615"/>
                    <w:sz w:val="14"/>
                    <w:u w:val="thick" w:color="8C8C8C"/>
                  </w:rPr>
                  <w:tab/>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168" from="90.473251pt,66.83757pt" to="530.960401pt,66.83757pt" stroked="true" strokeweight=".719946pt" strokecolor="#afafaf">
          <v:stroke dashstyle="solid"/>
          <w10:wrap type="none"/>
        </v:line>
      </w:pict>
    </w:r>
    <w:r>
      <w:rPr/>
      <w:pict>
        <v:shape style="position:absolute;margin-left:90.913139pt;margin-top:71.380257pt;width:363.6pt;height:9.85pt;mso-position-horizontal-relative:page;mso-position-vertical-relative:page;z-index:-1528144" type="#_x0000_t202" filled="false" stroked="false">
          <v:textbox inset="0,0,0,0">
            <w:txbxContent>
              <w:p>
                <w:pPr>
                  <w:tabs>
                    <w:tab w:pos="7251" w:val="left" w:leader="none"/>
                  </w:tabs>
                  <w:spacing w:before="15"/>
                  <w:ind w:left="20" w:right="0" w:firstLine="0"/>
                  <w:jc w:val="left"/>
                  <w:rPr>
                    <w:sz w:val="14"/>
                  </w:rPr>
                </w:pPr>
                <w:r>
                  <w:rPr>
                    <w:color w:val="161616"/>
                    <w:w w:val="99"/>
                    <w:sz w:val="14"/>
                    <w:u w:val="thick" w:color="A8A8A8"/>
                  </w:rPr>
                  <w:t> </w:t>
                </w:r>
                <w:r>
                  <w:rPr>
                    <w:color w:val="161616"/>
                    <w:sz w:val="14"/>
                    <w:u w:val="thick" w:color="A8A8A8"/>
                  </w:rPr>
                  <w:t>    </w:t>
                </w:r>
                <w:r>
                  <w:rPr>
                    <w:color w:val="161616"/>
                    <w:spacing w:val="-5"/>
                    <w:sz w:val="14"/>
                    <w:u w:val="thick" w:color="A8A8A8"/>
                  </w:rPr>
                  <w:t> </w:t>
                </w:r>
                <w:r>
                  <w:rPr>
                    <w:color w:val="161616"/>
                    <w:w w:val="80"/>
                    <w:sz w:val="14"/>
                    <w:u w:val="thick" w:color="A8A8A8"/>
                  </w:rPr>
                  <w:t>EGİTİM-OGRETiM   REHBERİ</w:t>
                </w:r>
                <w:r>
                  <w:rPr>
                    <w:color w:val="161616"/>
                    <w:sz w:val="14"/>
                    <w:u w:val="thick" w:color="A8A8A8"/>
                  </w:rPr>
                  <w:tab/>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120" from="90.473251pt,66.83757pt" to="530.960401pt,66.83757pt" stroked="true" strokeweight=".719946pt" strokecolor="#afafaf">
          <v:stroke dashstyle="solid"/>
          <w10:wrap type="none"/>
        </v:line>
      </w:pict>
    </w:r>
    <w:r>
      <w:rPr/>
      <w:pict>
        <v:shape style="position:absolute;margin-left:90.913139pt;margin-top:71.380257pt;width:363.6pt;height:9.85pt;mso-position-horizontal-relative:page;mso-position-vertical-relative:page;z-index:-1528096" type="#_x0000_t202" filled="false" stroked="false">
          <v:textbox inset="0,0,0,0">
            <w:txbxContent>
              <w:p>
                <w:pPr>
                  <w:tabs>
                    <w:tab w:pos="7251" w:val="left" w:leader="none"/>
                  </w:tabs>
                  <w:spacing w:before="15"/>
                  <w:ind w:left="20" w:right="0" w:firstLine="0"/>
                  <w:jc w:val="left"/>
                  <w:rPr>
                    <w:sz w:val="14"/>
                  </w:rPr>
                </w:pPr>
                <w:r>
                  <w:rPr>
                    <w:color w:val="181818"/>
                    <w:w w:val="99"/>
                    <w:sz w:val="14"/>
                    <w:u w:val="thick" w:color="A8A8A8"/>
                  </w:rPr>
                  <w:t> </w:t>
                </w:r>
                <w:r>
                  <w:rPr>
                    <w:color w:val="181818"/>
                    <w:sz w:val="14"/>
                    <w:u w:val="thick" w:color="A8A8A8"/>
                  </w:rPr>
                  <w:t>    </w:t>
                </w:r>
                <w:r>
                  <w:rPr>
                    <w:color w:val="181818"/>
                    <w:spacing w:val="-5"/>
                    <w:sz w:val="14"/>
                    <w:u w:val="thick" w:color="A8A8A8"/>
                  </w:rPr>
                  <w:t> </w:t>
                </w:r>
                <w:r>
                  <w:rPr>
                    <w:color w:val="181818"/>
                    <w:w w:val="80"/>
                    <w:sz w:val="14"/>
                    <w:u w:val="thick" w:color="A8A8A8"/>
                  </w:rPr>
                  <w:t>EGİTİM-OGRETİM </w:t>
                </w:r>
                <w:r>
                  <w:rPr>
                    <w:color w:val="181818"/>
                    <w:spacing w:val="26"/>
                    <w:w w:val="80"/>
                    <w:sz w:val="14"/>
                    <w:u w:val="thick" w:color="A8A8A8"/>
                  </w:rPr>
                  <w:t> </w:t>
                </w:r>
                <w:r>
                  <w:rPr>
                    <w:color w:val="181818"/>
                    <w:w w:val="80"/>
                    <w:sz w:val="14"/>
                    <w:u w:val="thick" w:color="A8A8A8"/>
                  </w:rPr>
                  <w:t>REHBERİ</w:t>
                </w:r>
                <w:r>
                  <w:rPr>
                    <w:color w:val="181818"/>
                    <w:sz w:val="14"/>
                    <w:u w:val="thick" w:color="A8A8A8"/>
                  </w:rPr>
                  <w:tab/>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8072" coordorigin="1241,1301" coordsize="9397,495">
          <v:shape style="position:absolute;left:8554;top:1301;width:2083;height:494" type="#_x0000_t75" stroked="false">
            <v:imagedata r:id="rId1" o:title=""/>
          </v:shape>
          <v:line style="position:absolute" from="1272,1336" to="8577,1336" stroked="true" strokeweight=".839937pt" strokecolor="#afafaf">
            <v:stroke dashstyle="solid"/>
          </v:line>
          <v:line style="position:absolute" from="1267,1598" to="9930,1598" stroked="true" strokeweight="2.639803pt" strokecolor="#909090">
            <v:stroke dashstyle="solid"/>
          </v:line>
          <w10:wrap type="none"/>
        </v:group>
      </w:pict>
    </w:r>
    <w:r>
      <w:rPr/>
      <w:pict>
        <v:shape style="position:absolute;margin-left:64.032112pt;margin-top:64.426628pt;width:8.85pt;height:14.85pt;mso-position-horizontal-relative:page;mso-position-vertical-relative:page;z-index:-1528048" type="#_x0000_t202" filled="false" stroked="false">
          <v:textbox inset="0,0,0,0">
            <w:txbxContent>
              <w:p>
                <w:pPr>
                  <w:spacing w:before="12"/>
                  <w:ind w:left="20" w:right="0" w:firstLine="0"/>
                  <w:jc w:val="left"/>
                  <w:rPr>
                    <w:sz w:val="23"/>
                  </w:rPr>
                </w:pPr>
                <w:r>
                  <w:rPr>
                    <w:color w:val="010101"/>
                    <w:w w:val="106"/>
                    <w:sz w:val="23"/>
                  </w:rPr>
                  <w:t>3</w:t>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8024"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8000" type="#_x0000_t202" filled="false" stroked="false">
          <v:textbox inset="0,0,0,0">
            <w:txbxContent>
              <w:p>
                <w:pPr>
                  <w:tabs>
                    <w:tab w:pos="7248" w:val="left" w:leader="none"/>
                  </w:tabs>
                  <w:spacing w:before="15"/>
                  <w:ind w:left="20" w:right="0" w:firstLine="0"/>
                  <w:jc w:val="left"/>
                  <w:rPr>
                    <w:sz w:val="14"/>
                  </w:rPr>
                </w:pPr>
                <w:r>
                  <w:rPr>
                    <w:color w:val="1A1A19"/>
                    <w:w w:val="99"/>
                    <w:sz w:val="14"/>
                    <w:u w:val="thick" w:color="A8A8A8"/>
                  </w:rPr>
                  <w:t> </w:t>
                </w:r>
                <w:r>
                  <w:rPr>
                    <w:color w:val="1A1A19"/>
                    <w:sz w:val="14"/>
                    <w:u w:val="thick" w:color="A8A8A8"/>
                  </w:rPr>
                  <w:t>    </w:t>
                </w:r>
                <w:r>
                  <w:rPr>
                    <w:color w:val="1A1A19"/>
                    <w:spacing w:val="-20"/>
                    <w:sz w:val="14"/>
                    <w:u w:val="thick" w:color="A8A8A8"/>
                  </w:rPr>
                  <w:t> </w:t>
                </w:r>
                <w:r>
                  <w:rPr>
                    <w:color w:val="1A1A19"/>
                    <w:w w:val="80"/>
                    <w:sz w:val="14"/>
                    <w:u w:val="thick" w:color="A8A8A8"/>
                  </w:rPr>
                  <w:t>EGİTİM-ÖGRETİM </w:t>
                </w:r>
                <w:r>
                  <w:rPr>
                    <w:color w:val="1A1A19"/>
                    <w:spacing w:val="26"/>
                    <w:w w:val="80"/>
                    <w:sz w:val="14"/>
                    <w:u w:val="thick" w:color="A8A8A8"/>
                  </w:rPr>
                  <w:t> </w:t>
                </w:r>
                <w:r>
                  <w:rPr>
                    <w:color w:val="1A1A19"/>
                    <w:w w:val="80"/>
                    <w:sz w:val="14"/>
                    <w:u w:val="thick" w:color="A8A8A8"/>
                  </w:rPr>
                  <w:t>REHBERİ</w:t>
                </w:r>
                <w:r>
                  <w:rPr>
                    <w:color w:val="1A1A19"/>
                    <w:sz w:val="14"/>
                    <w:u w:val="thick" w:color="A8A8A8"/>
                  </w:rPr>
                  <w:tab/>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7976"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8" to="10046,1608" stroked="true" strokeweight="2.639803pt" strokecolor="#939393">
            <v:stroke dashstyle="solid"/>
          </v:line>
          <w10:wrap type="none"/>
        </v:group>
      </w:pict>
    </w:r>
    <w:r>
      <w:rPr/>
      <w:pict>
        <v:shape style="position:absolute;margin-left:64.272087pt;margin-top:64.666626pt;width:8.85pt;height:14.85pt;mso-position-horizontal-relative:page;mso-position-vertical-relative:page;z-index:-1527952" type="#_x0000_t202" filled="false" stroked="false">
          <v:textbox inset="0,0,0,0">
            <w:txbxContent>
              <w:p>
                <w:pPr>
                  <w:spacing w:before="12"/>
                  <w:ind w:left="20" w:right="0" w:firstLine="0"/>
                  <w:jc w:val="left"/>
                  <w:rPr>
                    <w:sz w:val="23"/>
                  </w:rPr>
                </w:pPr>
                <w:r>
                  <w:rPr>
                    <w:w w:val="106"/>
                    <w:sz w:val="23"/>
                  </w:rPr>
                  <w:t>3</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928"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904" type="#_x0000_t202" filled="false" stroked="false">
          <v:textbox inset="0,0,0,0">
            <w:txbxContent>
              <w:p>
                <w:pPr>
                  <w:tabs>
                    <w:tab w:pos="7248" w:val="left" w:leader="none"/>
                  </w:tabs>
                  <w:spacing w:before="15"/>
                  <w:ind w:left="20" w:right="0" w:firstLine="0"/>
                  <w:jc w:val="left"/>
                  <w:rPr>
                    <w:sz w:val="14"/>
                  </w:rPr>
                </w:pPr>
                <w:r>
                  <w:rPr>
                    <w:color w:val="181817"/>
                    <w:w w:val="99"/>
                    <w:sz w:val="14"/>
                    <w:u w:val="thick" w:color="A8A8A8"/>
                  </w:rPr>
                  <w:t> </w:t>
                </w:r>
                <w:r>
                  <w:rPr>
                    <w:color w:val="181817"/>
                    <w:sz w:val="14"/>
                    <w:u w:val="thick" w:color="A8A8A8"/>
                  </w:rPr>
                  <w:t>    </w:t>
                </w:r>
                <w:r>
                  <w:rPr>
                    <w:color w:val="181817"/>
                    <w:spacing w:val="-20"/>
                    <w:sz w:val="14"/>
                    <w:u w:val="thick" w:color="A8A8A8"/>
                  </w:rPr>
                  <w:t> </w:t>
                </w:r>
                <w:r>
                  <w:rPr>
                    <w:color w:val="181817"/>
                    <w:w w:val="80"/>
                    <w:sz w:val="14"/>
                    <w:u w:val="thick" w:color="A8A8A8"/>
                  </w:rPr>
                  <w:t>EGİTİM-ÖGRETİM </w:t>
                </w:r>
                <w:r>
                  <w:rPr>
                    <w:color w:val="181817"/>
                    <w:spacing w:val="26"/>
                    <w:w w:val="80"/>
                    <w:sz w:val="14"/>
                    <w:u w:val="thick" w:color="A8A8A8"/>
                  </w:rPr>
                  <w:t> </w:t>
                </w:r>
                <w:r>
                  <w:rPr>
                    <w:color w:val="181817"/>
                    <w:w w:val="80"/>
                    <w:sz w:val="14"/>
                    <w:u w:val="thick" w:color="A8A8A8"/>
                  </w:rPr>
                  <w:t>REHBERİ</w:t>
                </w:r>
                <w:r>
                  <w:rPr>
                    <w:color w:val="181817"/>
                    <w:sz w:val="14"/>
                    <w:u w:val="thick" w:color="A8A8A8"/>
                  </w:rPr>
                  <w:tab/>
                </w:r>
              </w:p>
            </w:txbxContent>
          </v:textbox>
          <w10:wrap type="none"/>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880"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856" type="#_x0000_t202" filled="false" stroked="false">
          <v:textbox inset="0,0,0,0">
            <w:txbxContent>
              <w:p>
                <w:pPr>
                  <w:tabs>
                    <w:tab w:pos="7248" w:val="left" w:leader="none"/>
                  </w:tabs>
                  <w:spacing w:before="15"/>
                  <w:ind w:left="20" w:right="0" w:firstLine="0"/>
                  <w:jc w:val="left"/>
                  <w:rPr>
                    <w:sz w:val="14"/>
                  </w:rPr>
                </w:pPr>
                <w:r>
                  <w:rPr>
                    <w:color w:val="1B1B19"/>
                    <w:w w:val="99"/>
                    <w:sz w:val="14"/>
                    <w:u w:val="thick" w:color="A8A8A8"/>
                  </w:rPr>
                  <w:t> </w:t>
                </w:r>
                <w:r>
                  <w:rPr>
                    <w:color w:val="1B1B19"/>
                    <w:sz w:val="14"/>
                    <w:u w:val="thick" w:color="A8A8A8"/>
                  </w:rPr>
                  <w:t>    </w:t>
                </w:r>
                <w:r>
                  <w:rPr>
                    <w:color w:val="1B1B19"/>
                    <w:spacing w:val="-20"/>
                    <w:sz w:val="14"/>
                    <w:u w:val="thick" w:color="A8A8A8"/>
                  </w:rPr>
                  <w:t> </w:t>
                </w:r>
                <w:r>
                  <w:rPr>
                    <w:color w:val="1B1B19"/>
                    <w:w w:val="80"/>
                    <w:sz w:val="14"/>
                    <w:u w:val="thick" w:color="A8A8A8"/>
                  </w:rPr>
                  <w:t>EGİTİM-ÖGRETİM </w:t>
                </w:r>
                <w:r>
                  <w:rPr>
                    <w:color w:val="1B1B19"/>
                    <w:spacing w:val="26"/>
                    <w:w w:val="80"/>
                    <w:sz w:val="14"/>
                    <w:u w:val="thick" w:color="A8A8A8"/>
                  </w:rPr>
                  <w:t> </w:t>
                </w:r>
                <w:r>
                  <w:rPr>
                    <w:color w:val="1B1B19"/>
                    <w:w w:val="80"/>
                    <w:sz w:val="14"/>
                    <w:u w:val="thick" w:color="A8A8A8"/>
                  </w:rPr>
                  <w:t>REHBERİ</w:t>
                </w:r>
                <w:r>
                  <w:rPr>
                    <w:color w:val="1B1B19"/>
                    <w:sz w:val="14"/>
                    <w:u w:val="thick" w:color="A8A8A8"/>
                  </w:rPr>
                  <w:tab/>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7832"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3" to="10046,1603" stroked="true" strokeweight="2.639803pt" strokecolor="#8c8c8c">
            <v:stroke dashstyle="solid"/>
          </v:line>
          <w10:wrap type="none"/>
        </v:group>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2.833pt;margin-top:43.061256pt;width:363.6pt;height:9.85pt;mso-position-horizontal-relative:page;mso-position-vertical-relative:page;z-index:-1527808" type="#_x0000_t202" filled="false" stroked="false">
          <v:textbox inset="0,0,0,0">
            <w:txbxContent>
              <w:p>
                <w:pPr>
                  <w:tabs>
                    <w:tab w:pos="7251" w:val="left" w:leader="none"/>
                  </w:tabs>
                  <w:spacing w:before="15"/>
                  <w:ind w:left="20" w:right="0" w:firstLine="0"/>
                  <w:jc w:val="left"/>
                  <w:rPr>
                    <w:sz w:val="14"/>
                  </w:rPr>
                </w:pPr>
                <w:r>
                  <w:rPr>
                    <w:color w:val="1A1A18"/>
                    <w:w w:val="99"/>
                    <w:sz w:val="14"/>
                    <w:u w:val="thick" w:color="A8A8A8"/>
                  </w:rPr>
                  <w:t> </w:t>
                </w:r>
                <w:r>
                  <w:rPr>
                    <w:color w:val="1A1A18"/>
                    <w:sz w:val="14"/>
                    <w:u w:val="thick" w:color="A8A8A8"/>
                  </w:rPr>
                  <w:t>    </w:t>
                </w:r>
                <w:r>
                  <w:rPr>
                    <w:color w:val="1A1A18"/>
                    <w:spacing w:val="-5"/>
                    <w:sz w:val="14"/>
                    <w:u w:val="thick" w:color="A8A8A8"/>
                  </w:rPr>
                  <w:t> </w:t>
                </w:r>
                <w:r>
                  <w:rPr>
                    <w:color w:val="1A1A18"/>
                    <w:w w:val="85"/>
                    <w:sz w:val="14"/>
                    <w:u w:val="thick" w:color="A8A8A8"/>
                  </w:rPr>
                  <w:t>EGİTİM</w:t>
                </w:r>
                <w:r>
                  <w:rPr>
                    <w:color w:val="1A1A18"/>
                    <w:spacing w:val="-23"/>
                    <w:w w:val="85"/>
                    <w:sz w:val="14"/>
                    <w:u w:val="thick" w:color="A8A8A8"/>
                  </w:rPr>
                  <w:t> </w:t>
                </w:r>
                <w:r>
                  <w:rPr>
                    <w:color w:val="1A1A18"/>
                    <w:spacing w:val="-6"/>
                    <w:w w:val="85"/>
                    <w:sz w:val="14"/>
                    <w:u w:val="thick" w:color="A8A8A8"/>
                  </w:rPr>
                  <w:t>-OGRET</w:t>
                </w:r>
                <w:r>
                  <w:rPr>
                    <w:color w:val="343433"/>
                    <w:spacing w:val="-6"/>
                    <w:w w:val="85"/>
                    <w:sz w:val="14"/>
                    <w:u w:val="thick" w:color="A8A8A8"/>
                  </w:rPr>
                  <w:t>İ</w:t>
                </w:r>
                <w:r>
                  <w:rPr>
                    <w:color w:val="1A1A18"/>
                    <w:spacing w:val="-6"/>
                    <w:w w:val="85"/>
                    <w:sz w:val="14"/>
                    <w:u w:val="thick" w:color="A8A8A8"/>
                  </w:rPr>
                  <w:t>M </w:t>
                </w:r>
                <w:r>
                  <w:rPr>
                    <w:color w:val="1A1A18"/>
                    <w:w w:val="85"/>
                    <w:sz w:val="14"/>
                    <w:u w:val="thick" w:color="A8A8A8"/>
                  </w:rPr>
                  <w:t>REHBERİ</w:t>
                </w:r>
                <w:r>
                  <w:rPr>
                    <w:color w:val="1A1A18"/>
                    <w:sz w:val="14"/>
                    <w:u w:val="thick" w:color="A8A8A8"/>
                  </w:rPr>
                  <w:tab/>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784"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760" type="#_x0000_t202" filled="false" stroked="false">
          <v:textbox inset="0,0,0,0">
            <w:txbxContent>
              <w:p>
                <w:pPr>
                  <w:tabs>
                    <w:tab w:pos="7248" w:val="left" w:leader="none"/>
                  </w:tabs>
                  <w:spacing w:before="15"/>
                  <w:ind w:left="20" w:right="0" w:firstLine="0"/>
                  <w:jc w:val="left"/>
                  <w:rPr>
                    <w:sz w:val="14"/>
                  </w:rPr>
                </w:pPr>
                <w:r>
                  <w:rPr>
                    <w:color w:val="1B1B1A"/>
                    <w:w w:val="99"/>
                    <w:sz w:val="14"/>
                    <w:u w:val="thick" w:color="A8A8A8"/>
                  </w:rPr>
                  <w:t> </w:t>
                </w:r>
                <w:r>
                  <w:rPr>
                    <w:color w:val="1B1B1A"/>
                    <w:sz w:val="14"/>
                    <w:u w:val="thick" w:color="A8A8A8"/>
                  </w:rPr>
                  <w:t>    </w:t>
                </w:r>
                <w:r>
                  <w:rPr>
                    <w:color w:val="1B1B1A"/>
                    <w:spacing w:val="-20"/>
                    <w:sz w:val="14"/>
                    <w:u w:val="thick" w:color="A8A8A8"/>
                  </w:rPr>
                  <w:t> </w:t>
                </w:r>
                <w:r>
                  <w:rPr>
                    <w:color w:val="1B1B1A"/>
                    <w:w w:val="80"/>
                    <w:sz w:val="14"/>
                    <w:u w:val="thick" w:color="A8A8A8"/>
                  </w:rPr>
                  <w:t>EGİTİM-ÖGRETİM </w:t>
                </w:r>
                <w:r>
                  <w:rPr>
                    <w:color w:val="1B1B1A"/>
                    <w:spacing w:val="26"/>
                    <w:w w:val="80"/>
                    <w:sz w:val="14"/>
                    <w:u w:val="thick" w:color="A8A8A8"/>
                  </w:rPr>
                  <w:t> </w:t>
                </w:r>
                <w:r>
                  <w:rPr>
                    <w:color w:val="1B1B1A"/>
                    <w:w w:val="80"/>
                    <w:sz w:val="14"/>
                    <w:u w:val="thick" w:color="A8A8A8"/>
                  </w:rPr>
                  <w:t>REHBERİ</w:t>
                </w:r>
                <w:r>
                  <w:rPr>
                    <w:color w:val="1B1B1A"/>
                    <w:sz w:val="14"/>
                    <w:u w:val="thick" w:color="A8A8A8"/>
                  </w:rPr>
                  <w:tab/>
                </w:r>
              </w:p>
            </w:txbxContent>
          </v:textbox>
          <w10:wrap type="none"/>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736"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712" type="#_x0000_t202" filled="false" stroked="false">
          <v:textbox inset="0,0,0,0">
            <w:txbxContent>
              <w:p>
                <w:pPr>
                  <w:tabs>
                    <w:tab w:pos="7248" w:val="left" w:leader="none"/>
                  </w:tabs>
                  <w:spacing w:before="15"/>
                  <w:ind w:left="20" w:right="0" w:firstLine="0"/>
                  <w:jc w:val="left"/>
                  <w:rPr>
                    <w:sz w:val="14"/>
                  </w:rPr>
                </w:pPr>
                <w:r>
                  <w:rPr>
                    <w:color w:val="1C1C1B"/>
                    <w:w w:val="99"/>
                    <w:sz w:val="14"/>
                    <w:u w:val="thick" w:color="A8A8A8"/>
                  </w:rPr>
                  <w:t> </w:t>
                </w:r>
                <w:r>
                  <w:rPr>
                    <w:color w:val="1C1C1B"/>
                    <w:sz w:val="14"/>
                    <w:u w:val="thick" w:color="A8A8A8"/>
                  </w:rPr>
                  <w:t>    </w:t>
                </w:r>
                <w:r>
                  <w:rPr>
                    <w:color w:val="1C1C1B"/>
                    <w:spacing w:val="-20"/>
                    <w:sz w:val="14"/>
                    <w:u w:val="thick" w:color="A8A8A8"/>
                  </w:rPr>
                  <w:t> </w:t>
                </w:r>
                <w:r>
                  <w:rPr>
                    <w:color w:val="1C1C1B"/>
                    <w:w w:val="80"/>
                    <w:sz w:val="14"/>
                    <w:u w:val="thick" w:color="A8A8A8"/>
                  </w:rPr>
                  <w:t>EGİTİM-ÖGRETİM </w:t>
                </w:r>
                <w:r>
                  <w:rPr>
                    <w:color w:val="1C1C1B"/>
                    <w:spacing w:val="26"/>
                    <w:w w:val="80"/>
                    <w:sz w:val="14"/>
                    <w:u w:val="thick" w:color="A8A8A8"/>
                  </w:rPr>
                  <w:t> </w:t>
                </w:r>
                <w:r>
                  <w:rPr>
                    <w:color w:val="1C1C1B"/>
                    <w:w w:val="80"/>
                    <w:sz w:val="14"/>
                    <w:u w:val="thick" w:color="A8A8A8"/>
                  </w:rPr>
                  <w:t>REHBERİ</w:t>
                </w:r>
                <w:r>
                  <w:rPr>
                    <w:color w:val="1C1C1B"/>
                    <w:sz w:val="14"/>
                    <w:u w:val="thick" w:color="A8A8A8"/>
                  </w:rPr>
                  <w:tab/>
                </w:r>
              </w:p>
            </w:txbxContent>
          </v:textbox>
          <w10:wrap type="none"/>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688"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664" type="#_x0000_t202" filled="false" stroked="false">
          <v:textbox inset="0,0,0,0">
            <w:txbxContent>
              <w:p>
                <w:pPr>
                  <w:tabs>
                    <w:tab w:pos="7248" w:val="left" w:leader="none"/>
                  </w:tabs>
                  <w:spacing w:before="15"/>
                  <w:ind w:left="20" w:right="0" w:firstLine="0"/>
                  <w:jc w:val="left"/>
                  <w:rPr>
                    <w:sz w:val="14"/>
                  </w:rPr>
                </w:pPr>
                <w:r>
                  <w:rPr>
                    <w:color w:val="1A1A19"/>
                    <w:w w:val="99"/>
                    <w:sz w:val="14"/>
                    <w:u w:val="thick" w:color="A8A8A8"/>
                  </w:rPr>
                  <w:t> </w:t>
                </w:r>
                <w:r>
                  <w:rPr>
                    <w:color w:val="1A1A19"/>
                    <w:sz w:val="14"/>
                    <w:u w:val="thick" w:color="A8A8A8"/>
                  </w:rPr>
                  <w:t>    </w:t>
                </w:r>
                <w:r>
                  <w:rPr>
                    <w:color w:val="1A1A19"/>
                    <w:spacing w:val="-20"/>
                    <w:sz w:val="14"/>
                    <w:u w:val="thick" w:color="A8A8A8"/>
                  </w:rPr>
                  <w:t> </w:t>
                </w:r>
                <w:r>
                  <w:rPr>
                    <w:color w:val="1A1A19"/>
                    <w:w w:val="80"/>
                    <w:sz w:val="14"/>
                    <w:u w:val="thick" w:color="A8A8A8"/>
                  </w:rPr>
                  <w:t>EGİTİM-ÖGRETİM </w:t>
                </w:r>
                <w:r>
                  <w:rPr>
                    <w:color w:val="1A1A19"/>
                    <w:spacing w:val="26"/>
                    <w:w w:val="80"/>
                    <w:sz w:val="14"/>
                    <w:u w:val="thick" w:color="A8A8A8"/>
                  </w:rPr>
                  <w:t> </w:t>
                </w:r>
                <w:r>
                  <w:rPr>
                    <w:color w:val="1A1A19"/>
                    <w:w w:val="80"/>
                    <w:sz w:val="14"/>
                    <w:u w:val="thick" w:color="A8A8A8"/>
                  </w:rPr>
                  <w:t>REHBERİ</w:t>
                </w:r>
                <w:r>
                  <w:rPr>
                    <w:color w:val="1A1A19"/>
                    <w:sz w:val="14"/>
                    <w:u w:val="thick" w:color="A8A8A8"/>
                  </w:rPr>
                  <w:tab/>
                </w:r>
              </w:p>
            </w:txbxContent>
          </v:textbox>
          <w10:wrap type="none"/>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640"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616" type="#_x0000_t202" filled="false" stroked="false">
          <v:textbox inset="0,0,0,0">
            <w:txbxContent>
              <w:p>
                <w:pPr>
                  <w:tabs>
                    <w:tab w:pos="7248" w:val="left" w:leader="none"/>
                  </w:tabs>
                  <w:spacing w:before="15"/>
                  <w:ind w:left="20" w:right="0" w:firstLine="0"/>
                  <w:jc w:val="left"/>
                  <w:rPr>
                    <w:sz w:val="14"/>
                  </w:rPr>
                </w:pPr>
                <w:r>
                  <w:rPr>
                    <w:color w:val="1B1B1A"/>
                    <w:w w:val="99"/>
                    <w:sz w:val="14"/>
                    <w:u w:val="thick" w:color="A8A8A8"/>
                  </w:rPr>
                  <w:t> </w:t>
                </w:r>
                <w:r>
                  <w:rPr>
                    <w:color w:val="1B1B1A"/>
                    <w:sz w:val="14"/>
                    <w:u w:val="thick" w:color="A8A8A8"/>
                  </w:rPr>
                  <w:t>    </w:t>
                </w:r>
                <w:r>
                  <w:rPr>
                    <w:color w:val="1B1B1A"/>
                    <w:spacing w:val="-20"/>
                    <w:sz w:val="14"/>
                    <w:u w:val="thick" w:color="A8A8A8"/>
                  </w:rPr>
                  <w:t> </w:t>
                </w:r>
                <w:r>
                  <w:rPr>
                    <w:color w:val="1B1B1A"/>
                    <w:w w:val="80"/>
                    <w:sz w:val="14"/>
                    <w:u w:val="thick" w:color="A8A8A8"/>
                  </w:rPr>
                  <w:t>EGİTİM-ÖGRETİM </w:t>
                </w:r>
                <w:r>
                  <w:rPr>
                    <w:color w:val="1B1B1A"/>
                    <w:spacing w:val="26"/>
                    <w:w w:val="80"/>
                    <w:sz w:val="14"/>
                    <w:u w:val="thick" w:color="A8A8A8"/>
                  </w:rPr>
                  <w:t> </w:t>
                </w:r>
                <w:r>
                  <w:rPr>
                    <w:color w:val="1B1B1A"/>
                    <w:w w:val="80"/>
                    <w:sz w:val="14"/>
                    <w:u w:val="thick" w:color="A8A8A8"/>
                  </w:rPr>
                  <w:t>REHBERİ</w:t>
                </w:r>
                <w:r>
                  <w:rPr>
                    <w:color w:val="1B1B1A"/>
                    <w:sz w:val="14"/>
                    <w:u w:val="thick" w:color="A8A8A8"/>
                  </w:rPr>
                  <w:tab/>
                </w:r>
              </w:p>
            </w:txbxContent>
          </v:textbox>
          <w10:wrap type="none"/>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7592"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2.891109pt;margin-top:63.492798pt;width:18.05pt;height:16.4pt;mso-position-horizontal-relative:page;mso-position-vertical-relative:page;z-index:-1527568" type="#_x0000_t202" filled="false" stroked="false">
          <v:textbox inset="0,0,0,0">
            <w:txbxContent>
              <w:p>
                <w:pPr>
                  <w:spacing w:before="9"/>
                  <w:ind w:left="40" w:right="0" w:firstLine="0"/>
                  <w:jc w:val="left"/>
                  <w:rPr>
                    <w:rFonts w:ascii="Times New Roman"/>
                    <w:sz w:val="26"/>
                  </w:rPr>
                </w:pPr>
                <w:r>
                  <w:rPr>
                    <w:rFonts w:ascii="Times New Roman"/>
                    <w:color w:val="161616"/>
                    <w:w w:val="110"/>
                    <w:sz w:val="26"/>
                  </w:rPr>
                  <w:t>58</w:t>
                </w:r>
              </w:p>
            </w:txbxContent>
          </v:textbox>
          <w10:wrap type="none"/>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3.535263pt;margin-top:65.03997pt;width:468.35pt;height:24.75pt;mso-position-horizontal-relative:page;mso-position-vertical-relative:page;z-index:-1527544" coordorigin="1271,1301" coordsize="9367,495">
          <v:shape style="position:absolute;left:8554;top:1301;width:2083;height:494" type="#_x0000_t75" stroked="false">
            <v:imagedata r:id="rId1" o:title=""/>
          </v:shape>
          <v:line style="position:absolute" from="1277,1338" to="8577,1338" stroked="true" strokeweight=".599955pt" strokecolor="#afafaf">
            <v:stroke dashstyle="solid"/>
          </v:line>
          <w10:wrap type="none"/>
        </v:group>
      </w:pict>
    </w:r>
    <w:r>
      <w:rPr/>
      <w:pict>
        <v:shape style="position:absolute;margin-left:61.64349pt;margin-top:63.421997pt;width:417.3pt;height:17.9pt;mso-position-horizontal-relative:page;mso-position-vertical-relative:page;z-index:-1527520" type="#_x0000_t202" filled="false" stroked="false">
          <v:textbox inset="0,0,0,0">
            <w:txbxContent>
              <w:p>
                <w:pPr>
                  <w:tabs>
                    <w:tab w:pos="8305" w:val="left" w:leader="none"/>
                  </w:tabs>
                  <w:spacing w:before="20"/>
                  <w:ind w:left="40" w:right="0" w:firstLine="0"/>
                  <w:jc w:val="left"/>
                  <w:rPr>
                    <w:rFonts w:ascii="Courier New"/>
                    <w:sz w:val="28"/>
                  </w:rPr>
                </w:pPr>
                <w:r>
                  <w:rPr/>
                  <w:fldChar w:fldCharType="begin"/>
                </w:r>
                <w:r>
                  <w:rPr>
                    <w:rFonts w:ascii="Courier New"/>
                    <w:color w:val="212121"/>
                    <w:sz w:val="28"/>
                    <w:u w:val="thick" w:color="8C8C8C"/>
                  </w:rPr>
                  <w:instrText> PAGE </w:instrText>
                </w:r>
                <w:r>
                  <w:rPr/>
                  <w:fldChar w:fldCharType="separate"/>
                </w:r>
                <w:r>
                  <w:rPr/>
                  <w:t>60</w:t>
                </w:r>
                <w:r>
                  <w:rPr/>
                  <w:fldChar w:fldCharType="end"/>
                </w:r>
                <w:r>
                  <w:rPr>
                    <w:rFonts w:ascii="Courier New"/>
                    <w:color w:val="212121"/>
                    <w:sz w:val="28"/>
                    <w:u w:val="thick" w:color="8C8C8C"/>
                  </w:rPr>
                  <w:tab/>
                </w:r>
              </w:p>
            </w:txbxContent>
          </v:textbox>
          <w10:wrap type="none"/>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496"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472" type="#_x0000_t202" filled="false" stroked="false">
          <v:textbox inset="0,0,0,0">
            <w:txbxContent>
              <w:p>
                <w:pPr>
                  <w:tabs>
                    <w:tab w:pos="7248" w:val="left" w:leader="none"/>
                  </w:tabs>
                  <w:spacing w:before="15"/>
                  <w:ind w:left="20" w:right="0" w:firstLine="0"/>
                  <w:jc w:val="left"/>
                  <w:rPr>
                    <w:sz w:val="14"/>
                  </w:rPr>
                </w:pPr>
                <w:r>
                  <w:rPr>
                    <w:color w:val="191918"/>
                    <w:w w:val="99"/>
                    <w:sz w:val="14"/>
                    <w:u w:val="thick" w:color="A8A8A8"/>
                  </w:rPr>
                  <w:t> </w:t>
                </w:r>
                <w:r>
                  <w:rPr>
                    <w:color w:val="191918"/>
                    <w:sz w:val="14"/>
                    <w:u w:val="thick" w:color="A8A8A8"/>
                  </w:rPr>
                  <w:t>    </w:t>
                </w:r>
                <w:r>
                  <w:rPr>
                    <w:color w:val="191918"/>
                    <w:spacing w:val="-20"/>
                    <w:sz w:val="14"/>
                    <w:u w:val="thick" w:color="A8A8A8"/>
                  </w:rPr>
                  <w:t> </w:t>
                </w:r>
                <w:r>
                  <w:rPr>
                    <w:color w:val="191918"/>
                    <w:w w:val="80"/>
                    <w:sz w:val="14"/>
                    <w:u w:val="thick" w:color="A8A8A8"/>
                  </w:rPr>
                  <w:t>EGİTİM-ÖGRETİM </w:t>
                </w:r>
                <w:r>
                  <w:rPr>
                    <w:color w:val="191918"/>
                    <w:spacing w:val="26"/>
                    <w:w w:val="80"/>
                    <w:sz w:val="14"/>
                    <w:u w:val="thick" w:color="A8A8A8"/>
                  </w:rPr>
                  <w:t> </w:t>
                </w:r>
                <w:r>
                  <w:rPr>
                    <w:color w:val="191918"/>
                    <w:w w:val="80"/>
                    <w:sz w:val="14"/>
                    <w:u w:val="thick" w:color="A8A8A8"/>
                  </w:rPr>
                  <w:t>REHBERİ</w:t>
                </w:r>
                <w:r>
                  <w:rPr>
                    <w:color w:val="191918"/>
                    <w:sz w:val="14"/>
                    <w:u w:val="thick" w:color="A8A8A8"/>
                  </w:rPr>
                  <w:tab/>
                </w:r>
              </w:p>
            </w:txbxContent>
          </v:textbox>
          <w10:wrap type="none"/>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7448"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4.059113pt;margin-top:64.213989pt;width:9.35pt;height:15.45pt;mso-position-horizontal-relative:page;mso-position-vertical-relative:page;z-index:-1527424" type="#_x0000_t202" filled="false" stroked="false">
          <v:textbox inset="0,0,0,0">
            <w:txbxContent>
              <w:p>
                <w:pPr>
                  <w:spacing w:before="12"/>
                  <w:ind w:left="20" w:right="0" w:firstLine="0"/>
                  <w:jc w:val="left"/>
                  <w:rPr>
                    <w:sz w:val="24"/>
                  </w:rPr>
                </w:pPr>
                <w:r>
                  <w:rPr>
                    <w:color w:val="1A1A1A"/>
                    <w:w w:val="109"/>
                    <w:sz w:val="24"/>
                  </w:rPr>
                  <w:t>6</w:t>
                </w:r>
              </w:p>
            </w:txbxContent>
          </v:textbox>
          <w10:wrap type="none"/>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3.535263pt;margin-top:65.03997pt;width:468.35pt;height:24.75pt;mso-position-horizontal-relative:page;mso-position-vertical-relative:page;z-index:-1527400" coordorigin="1271,1301" coordsize="936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310,1618" to="4137,1618" stroked="true" strokeweight=".239982pt" strokecolor="#000000">
            <v:stroke dashstyle="solid"/>
          </v:line>
          <v:line style="position:absolute" from="4137,1618" to="5678,1618" stroked="true" strokeweight="1.439893pt" strokecolor="#afafaf">
            <v:stroke dashstyle="solid"/>
          </v:line>
          <v:line style="position:absolute" from="5678,1618" to="7655,1618" stroked="true" strokeweight=".719946pt" strokecolor="#afafaf">
            <v:stroke dashstyle="solid"/>
          </v:line>
          <v:line style="position:absolute" from="7655,1618" to="9033,1618" stroked="true" strokeweight=".239982pt" strokecolor="#000000">
            <v:stroke dashstyle="solid"/>
          </v:line>
          <v:line style="position:absolute" from="9283,1585" to="9369,1585" stroked="true" strokeweight=".239982pt" strokecolor="#181818">
            <v:stroke dashstyle="solid"/>
          </v:line>
          <w10:wrap type="none"/>
        </v:group>
      </w:pict>
    </w:r>
    <w:r>
      <w:rPr/>
      <w:pict>
        <v:shape style="position:absolute;margin-left:64.059113pt;margin-top:64.213989pt;width:9.35pt;height:15.45pt;mso-position-horizontal-relative:page;mso-position-vertical-relative:page;z-index:-1527376" type="#_x0000_t202" filled="false" stroked="false">
          <v:textbox inset="0,0,0,0">
            <w:txbxContent>
              <w:p>
                <w:pPr>
                  <w:spacing w:before="12"/>
                  <w:ind w:left="20" w:right="0" w:firstLine="0"/>
                  <w:jc w:val="left"/>
                  <w:rPr>
                    <w:sz w:val="24"/>
                  </w:rPr>
                </w:pPr>
                <w:r>
                  <w:rPr>
                    <w:color w:val="282623"/>
                    <w:w w:val="109"/>
                    <w:sz w:val="24"/>
                  </w:rPr>
                  <w:t>6</w:t>
                </w:r>
              </w:p>
            </w:txbxContent>
          </v:textbox>
          <w10:wrap type="none"/>
        </v:shap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352"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328" type="#_x0000_t202" filled="false" stroked="false">
          <v:textbox inset="0,0,0,0">
            <w:txbxContent>
              <w:p>
                <w:pPr>
                  <w:tabs>
                    <w:tab w:pos="7248" w:val="left" w:leader="none"/>
                  </w:tabs>
                  <w:spacing w:before="15"/>
                  <w:ind w:left="20" w:right="0" w:firstLine="0"/>
                  <w:jc w:val="left"/>
                  <w:rPr>
                    <w:sz w:val="14"/>
                  </w:rPr>
                </w:pPr>
                <w:r>
                  <w:rPr>
                    <w:color w:val="1E1E1D"/>
                    <w:w w:val="99"/>
                    <w:sz w:val="14"/>
                    <w:u w:val="thick" w:color="A8A8A8"/>
                  </w:rPr>
                  <w:t> </w:t>
                </w:r>
                <w:r>
                  <w:rPr>
                    <w:color w:val="1E1E1D"/>
                    <w:sz w:val="14"/>
                    <w:u w:val="thick" w:color="A8A8A8"/>
                  </w:rPr>
                  <w:t>    </w:t>
                </w:r>
                <w:r>
                  <w:rPr>
                    <w:color w:val="1E1E1D"/>
                    <w:spacing w:val="-20"/>
                    <w:sz w:val="14"/>
                    <w:u w:val="thick" w:color="A8A8A8"/>
                  </w:rPr>
                  <w:t> </w:t>
                </w:r>
                <w:r>
                  <w:rPr>
                    <w:color w:val="1E1E1D"/>
                    <w:w w:val="80"/>
                    <w:sz w:val="14"/>
                    <w:u w:val="thick" w:color="A8A8A8"/>
                  </w:rPr>
                  <w:t>EGİTİM-ÖGRETİM </w:t>
                </w:r>
                <w:r>
                  <w:rPr>
                    <w:color w:val="1E1E1D"/>
                    <w:spacing w:val="26"/>
                    <w:w w:val="80"/>
                    <w:sz w:val="14"/>
                    <w:u w:val="thick" w:color="A8A8A8"/>
                  </w:rPr>
                  <w:t> </w:t>
                </w:r>
                <w:r>
                  <w:rPr>
                    <w:color w:val="1E1E1D"/>
                    <w:w w:val="80"/>
                    <w:sz w:val="14"/>
                    <w:u w:val="thick" w:color="A8A8A8"/>
                  </w:rPr>
                  <w:t>REHBERİ</w:t>
                </w:r>
                <w:r>
                  <w:rPr>
                    <w:color w:val="1E1E1D"/>
                    <w:sz w:val="14"/>
                    <w:u w:val="thick" w:color="A8A8A8"/>
                  </w:rPr>
                  <w:tab/>
                </w:r>
              </w:p>
            </w:txbxContent>
          </v:textbox>
          <w10:wrap type="none"/>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3.535263pt;margin-top:65.03997pt;width:468.35pt;height:24.75pt;mso-position-horizontal-relative:page;mso-position-vertical-relative:page;z-index:-1527304" coordorigin="1271,1301" coordsize="9367,495">
          <v:shape style="position:absolute;left:8554;top:1301;width:2083;height:494" type="#_x0000_t75" stroked="false">
            <v:imagedata r:id="rId1" o:title=""/>
          </v:shape>
          <v:line style="position:absolute" from="1277,1338" to="8577,1338" stroked="true" strokeweight=".599955pt" strokecolor="#afafaf">
            <v:stroke dashstyle="solid"/>
          </v:line>
          <w10:wrap type="none"/>
        </v:group>
      </w:pict>
    </w:r>
    <w:r>
      <w:rPr/>
      <w:pict>
        <v:shape style="position:absolute;margin-left:61.64349pt;margin-top:63.421997pt;width:451.1pt;height:17.9pt;mso-position-horizontal-relative:page;mso-position-vertical-relative:page;z-index:-1527280" type="#_x0000_t202" filled="false" stroked="false">
          <v:textbox inset="0,0,0,0">
            <w:txbxContent>
              <w:p>
                <w:pPr>
                  <w:tabs>
                    <w:tab w:pos="8981" w:val="left" w:leader="none"/>
                  </w:tabs>
                  <w:spacing w:before="36"/>
                  <w:ind w:left="42" w:right="0" w:firstLine="0"/>
                  <w:jc w:val="left"/>
                  <w:rPr>
                    <w:rFonts w:ascii="Courier New"/>
                    <w:sz w:val="26"/>
                  </w:rPr>
                </w:pPr>
                <w:r>
                  <w:rPr/>
                  <w:fldChar w:fldCharType="begin"/>
                </w:r>
                <w:r>
                  <w:rPr>
                    <w:rFonts w:ascii="Courier New"/>
                    <w:color w:val="1F1F1F"/>
                    <w:sz w:val="26"/>
                    <w:u w:val="thick" w:color="8C8C8C"/>
                  </w:rPr>
                  <w:instrText> PAGE </w:instrText>
                </w:r>
                <w:r>
                  <w:rPr/>
                  <w:fldChar w:fldCharType="separate"/>
                </w:r>
                <w:r>
                  <w:rPr/>
                  <w:t>68</w:t>
                </w:r>
                <w:r>
                  <w:rPr/>
                  <w:fldChar w:fldCharType="end"/>
                </w:r>
                <w:r>
                  <w:rPr>
                    <w:rFonts w:ascii="Courier New"/>
                    <w:color w:val="1F1F1F"/>
                    <w:sz w:val="26"/>
                    <w:u w:val="thick" w:color="8C8C8C"/>
                  </w:rPr>
                  <w:tab/>
                </w:r>
              </w:p>
            </w:txbxContent>
          </v:textbox>
          <w10:wrap type="none"/>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256"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232" type="#_x0000_t202" filled="false" stroked="false">
          <v:textbox inset="0,0,0,0">
            <w:txbxContent>
              <w:p>
                <w:pPr>
                  <w:tabs>
                    <w:tab w:pos="7248" w:val="left" w:leader="none"/>
                  </w:tabs>
                  <w:spacing w:before="15"/>
                  <w:ind w:left="20" w:right="0" w:firstLine="0"/>
                  <w:jc w:val="left"/>
                  <w:rPr>
                    <w:sz w:val="14"/>
                  </w:rPr>
                </w:pPr>
                <w:r>
                  <w:rPr>
                    <w:color w:val="191918"/>
                    <w:w w:val="99"/>
                    <w:sz w:val="14"/>
                    <w:u w:val="thick" w:color="A8A8A8"/>
                  </w:rPr>
                  <w:t> </w:t>
                </w:r>
                <w:r>
                  <w:rPr>
                    <w:color w:val="191918"/>
                    <w:sz w:val="14"/>
                    <w:u w:val="thick" w:color="A8A8A8"/>
                  </w:rPr>
                  <w:t>    </w:t>
                </w:r>
                <w:r>
                  <w:rPr>
                    <w:color w:val="191918"/>
                    <w:spacing w:val="-20"/>
                    <w:sz w:val="14"/>
                    <w:u w:val="thick" w:color="A8A8A8"/>
                  </w:rPr>
                  <w:t> </w:t>
                </w:r>
                <w:r>
                  <w:rPr>
                    <w:color w:val="191918"/>
                    <w:w w:val="80"/>
                    <w:sz w:val="14"/>
                    <w:u w:val="thick" w:color="A8A8A8"/>
                  </w:rPr>
                  <w:t>EGİTİM-ÖGRETİM </w:t>
                </w:r>
                <w:r>
                  <w:rPr>
                    <w:color w:val="191918"/>
                    <w:spacing w:val="26"/>
                    <w:w w:val="80"/>
                    <w:sz w:val="14"/>
                    <w:u w:val="thick" w:color="A8A8A8"/>
                  </w:rPr>
                  <w:t> </w:t>
                </w:r>
                <w:r>
                  <w:rPr>
                    <w:color w:val="191918"/>
                    <w:w w:val="80"/>
                    <w:sz w:val="14"/>
                    <w:u w:val="thick" w:color="A8A8A8"/>
                  </w:rPr>
                  <w:t>REHBERİ</w:t>
                </w:r>
                <w:r>
                  <w:rPr>
                    <w:color w:val="191918"/>
                    <w:sz w:val="14"/>
                    <w:u w:val="thick" w:color="A8A8A8"/>
                  </w:rPr>
                  <w:tab/>
                </w:r>
              </w:p>
            </w:txbxContent>
          </v:textbox>
          <w10:wrap type="none"/>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208"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184" type="#_x0000_t202" filled="false" stroked="false">
          <v:textbox inset="0,0,0,0">
            <w:txbxContent>
              <w:p>
                <w:pPr>
                  <w:tabs>
                    <w:tab w:pos="7248" w:val="left" w:leader="none"/>
                  </w:tabs>
                  <w:spacing w:before="15"/>
                  <w:ind w:left="20" w:right="0" w:firstLine="0"/>
                  <w:jc w:val="left"/>
                  <w:rPr>
                    <w:sz w:val="14"/>
                  </w:rPr>
                </w:pPr>
                <w:r>
                  <w:rPr>
                    <w:color w:val="1B1B1A"/>
                    <w:w w:val="99"/>
                    <w:sz w:val="14"/>
                    <w:u w:val="thick" w:color="A8A8A8"/>
                  </w:rPr>
                  <w:t> </w:t>
                </w:r>
                <w:r>
                  <w:rPr>
                    <w:color w:val="1B1B1A"/>
                    <w:sz w:val="14"/>
                    <w:u w:val="thick" w:color="A8A8A8"/>
                  </w:rPr>
                  <w:t>    </w:t>
                </w:r>
                <w:r>
                  <w:rPr>
                    <w:color w:val="1B1B1A"/>
                    <w:spacing w:val="-20"/>
                    <w:sz w:val="14"/>
                    <w:u w:val="thick" w:color="A8A8A8"/>
                  </w:rPr>
                  <w:t> </w:t>
                </w:r>
                <w:r>
                  <w:rPr>
                    <w:color w:val="1B1B1A"/>
                    <w:w w:val="80"/>
                    <w:sz w:val="14"/>
                    <w:u w:val="thick" w:color="A8A8A8"/>
                  </w:rPr>
                  <w:t>EGİTİM-ÖGRETİM </w:t>
                </w:r>
                <w:r>
                  <w:rPr>
                    <w:color w:val="1B1B1A"/>
                    <w:spacing w:val="26"/>
                    <w:w w:val="80"/>
                    <w:sz w:val="14"/>
                    <w:u w:val="thick" w:color="A8A8A8"/>
                  </w:rPr>
                  <w:t> </w:t>
                </w:r>
                <w:r>
                  <w:rPr>
                    <w:color w:val="1B1B1A"/>
                    <w:w w:val="80"/>
                    <w:sz w:val="14"/>
                    <w:u w:val="thick" w:color="A8A8A8"/>
                  </w:rPr>
                  <w:t>REHBERİ</w:t>
                </w:r>
                <w:r>
                  <w:rPr>
                    <w:color w:val="1B1B1A"/>
                    <w:sz w:val="14"/>
                    <w:u w:val="thick" w:color="A8A8A8"/>
                  </w:rPr>
                  <w:tab/>
                </w:r>
              </w:p>
            </w:txbxContent>
          </v:textbox>
          <w10:wrap type="none"/>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160"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136" type="#_x0000_t202" filled="false" stroked="false">
          <v:textbox inset="0,0,0,0">
            <w:txbxContent>
              <w:p>
                <w:pPr>
                  <w:tabs>
                    <w:tab w:pos="7248" w:val="left" w:leader="none"/>
                  </w:tabs>
                  <w:spacing w:before="15"/>
                  <w:ind w:left="20" w:right="0" w:firstLine="0"/>
                  <w:jc w:val="left"/>
                  <w:rPr>
                    <w:sz w:val="14"/>
                  </w:rPr>
                </w:pPr>
                <w:r>
                  <w:rPr>
                    <w:color w:val="1B1B19"/>
                    <w:w w:val="99"/>
                    <w:sz w:val="14"/>
                    <w:u w:val="thick" w:color="A8A8A8"/>
                  </w:rPr>
                  <w:t> </w:t>
                </w:r>
                <w:r>
                  <w:rPr>
                    <w:color w:val="1B1B19"/>
                    <w:sz w:val="14"/>
                    <w:u w:val="thick" w:color="A8A8A8"/>
                  </w:rPr>
                  <w:t>    </w:t>
                </w:r>
                <w:r>
                  <w:rPr>
                    <w:color w:val="1B1B19"/>
                    <w:spacing w:val="-20"/>
                    <w:sz w:val="14"/>
                    <w:u w:val="thick" w:color="A8A8A8"/>
                  </w:rPr>
                  <w:t> </w:t>
                </w:r>
                <w:r>
                  <w:rPr>
                    <w:color w:val="1B1B19"/>
                    <w:w w:val="80"/>
                    <w:sz w:val="14"/>
                    <w:u w:val="thick" w:color="A8A8A8"/>
                  </w:rPr>
                  <w:t>EGİTİM-ÖGRETİM </w:t>
                </w:r>
                <w:r>
                  <w:rPr>
                    <w:color w:val="1B1B19"/>
                    <w:spacing w:val="26"/>
                    <w:w w:val="80"/>
                    <w:sz w:val="14"/>
                    <w:u w:val="thick" w:color="A8A8A8"/>
                  </w:rPr>
                  <w:t> </w:t>
                </w:r>
                <w:r>
                  <w:rPr>
                    <w:color w:val="1B1B19"/>
                    <w:w w:val="80"/>
                    <w:sz w:val="14"/>
                    <w:u w:val="thick" w:color="A8A8A8"/>
                  </w:rPr>
                  <w:t>REHBERİ</w:t>
                </w:r>
                <w:r>
                  <w:rPr>
                    <w:color w:val="1B1B19"/>
                    <w:sz w:val="14"/>
                    <w:u w:val="thick" w:color="A8A8A8"/>
                  </w:rPr>
                  <w:tab/>
                </w:r>
              </w:p>
            </w:txbxContent>
          </v:textbox>
          <w10:wrap type="none"/>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112"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088" type="#_x0000_t202" filled="false" stroked="false">
          <v:textbox inset="0,0,0,0">
            <w:txbxContent>
              <w:p>
                <w:pPr>
                  <w:tabs>
                    <w:tab w:pos="7248" w:val="left" w:leader="none"/>
                  </w:tabs>
                  <w:spacing w:before="15"/>
                  <w:ind w:left="20" w:right="0" w:firstLine="0"/>
                  <w:jc w:val="left"/>
                  <w:rPr>
                    <w:sz w:val="14"/>
                  </w:rPr>
                </w:pPr>
                <w:r>
                  <w:rPr>
                    <w:color w:val="1C1C1B"/>
                    <w:w w:val="99"/>
                    <w:sz w:val="14"/>
                    <w:u w:val="thick" w:color="A8A8A8"/>
                  </w:rPr>
                  <w:t> </w:t>
                </w:r>
                <w:r>
                  <w:rPr>
                    <w:color w:val="1C1C1B"/>
                    <w:sz w:val="14"/>
                    <w:u w:val="thick" w:color="A8A8A8"/>
                  </w:rPr>
                  <w:t>    </w:t>
                </w:r>
                <w:r>
                  <w:rPr>
                    <w:color w:val="1C1C1B"/>
                    <w:spacing w:val="-20"/>
                    <w:sz w:val="14"/>
                    <w:u w:val="thick" w:color="A8A8A8"/>
                  </w:rPr>
                  <w:t> </w:t>
                </w:r>
                <w:r>
                  <w:rPr>
                    <w:color w:val="1C1C1B"/>
                    <w:w w:val="80"/>
                    <w:sz w:val="14"/>
                    <w:u w:val="thick" w:color="A8A8A8"/>
                  </w:rPr>
                  <w:t>EGİTİM-ÖGRETİM </w:t>
                </w:r>
                <w:r>
                  <w:rPr>
                    <w:color w:val="1C1C1B"/>
                    <w:spacing w:val="26"/>
                    <w:w w:val="80"/>
                    <w:sz w:val="14"/>
                    <w:u w:val="thick" w:color="A8A8A8"/>
                  </w:rPr>
                  <w:t> </w:t>
                </w:r>
                <w:r>
                  <w:rPr>
                    <w:color w:val="1C1C1B"/>
                    <w:w w:val="80"/>
                    <w:sz w:val="14"/>
                    <w:u w:val="thick" w:color="A8A8A8"/>
                  </w:rPr>
                  <w:t>REHBERİ</w:t>
                </w:r>
                <w:r>
                  <w:rPr>
                    <w:color w:val="1C1C1B"/>
                    <w:sz w:val="14"/>
                    <w:u w:val="thick" w:color="A8A8A8"/>
                  </w:rPr>
                  <w:tab/>
                </w:r>
              </w:p>
            </w:txbxContent>
          </v:textbox>
          <w10:wrap type="none"/>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064"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7040" type="#_x0000_t202" filled="false" stroked="false">
          <v:textbox inset="0,0,0,0">
            <w:txbxContent>
              <w:p>
                <w:pPr>
                  <w:tabs>
                    <w:tab w:pos="7248" w:val="left" w:leader="none"/>
                  </w:tabs>
                  <w:spacing w:before="15"/>
                  <w:ind w:left="20" w:right="0" w:firstLine="0"/>
                  <w:jc w:val="left"/>
                  <w:rPr>
                    <w:sz w:val="14"/>
                  </w:rPr>
                </w:pPr>
                <w:r>
                  <w:rPr>
                    <w:color w:val="1B1B1A"/>
                    <w:w w:val="99"/>
                    <w:sz w:val="14"/>
                    <w:u w:val="thick" w:color="A8A8A8"/>
                  </w:rPr>
                  <w:t> </w:t>
                </w:r>
                <w:r>
                  <w:rPr>
                    <w:color w:val="1B1B1A"/>
                    <w:sz w:val="14"/>
                    <w:u w:val="thick" w:color="A8A8A8"/>
                  </w:rPr>
                  <w:t>    </w:t>
                </w:r>
                <w:r>
                  <w:rPr>
                    <w:color w:val="1B1B1A"/>
                    <w:spacing w:val="-20"/>
                    <w:sz w:val="14"/>
                    <w:u w:val="thick" w:color="A8A8A8"/>
                  </w:rPr>
                  <w:t> </w:t>
                </w:r>
                <w:r>
                  <w:rPr>
                    <w:color w:val="1B1B1A"/>
                    <w:w w:val="80"/>
                    <w:sz w:val="14"/>
                    <w:u w:val="thick" w:color="A8A8A8"/>
                  </w:rPr>
                  <w:t>EGİTİM-ÖGRETİM </w:t>
                </w:r>
                <w:r>
                  <w:rPr>
                    <w:color w:val="1B1B1A"/>
                    <w:spacing w:val="26"/>
                    <w:w w:val="80"/>
                    <w:sz w:val="14"/>
                    <w:u w:val="thick" w:color="A8A8A8"/>
                  </w:rPr>
                  <w:t> </w:t>
                </w:r>
                <w:r>
                  <w:rPr>
                    <w:color w:val="1B1B1A"/>
                    <w:w w:val="80"/>
                    <w:sz w:val="14"/>
                    <w:u w:val="thick" w:color="A8A8A8"/>
                  </w:rPr>
                  <w:t>REHBERİ</w:t>
                </w:r>
                <w:r>
                  <w:rPr>
                    <w:color w:val="1B1B1A"/>
                    <w:sz w:val="14"/>
                    <w:u w:val="thick" w:color="A8A8A8"/>
                  </w:rPr>
                  <w:tab/>
                </w:r>
              </w:p>
            </w:txbxContent>
          </v:textbox>
          <w10:wrap type="none"/>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7016"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6992" type="#_x0000_t202" filled="false" stroked="false">
          <v:textbox inset="0,0,0,0">
            <w:txbxContent>
              <w:p>
                <w:pPr>
                  <w:tabs>
                    <w:tab w:pos="7248" w:val="left" w:leader="none"/>
                  </w:tabs>
                  <w:spacing w:before="15"/>
                  <w:ind w:left="20" w:right="0" w:firstLine="0"/>
                  <w:jc w:val="left"/>
                  <w:rPr>
                    <w:sz w:val="14"/>
                  </w:rPr>
                </w:pPr>
                <w:r>
                  <w:rPr>
                    <w:color w:val="1C1C1A"/>
                    <w:w w:val="99"/>
                    <w:sz w:val="14"/>
                    <w:u w:val="thick" w:color="A8A8A8"/>
                  </w:rPr>
                  <w:t> </w:t>
                </w:r>
                <w:r>
                  <w:rPr>
                    <w:color w:val="1C1C1A"/>
                    <w:sz w:val="14"/>
                    <w:u w:val="thick" w:color="A8A8A8"/>
                  </w:rPr>
                  <w:t>    </w:t>
                </w:r>
                <w:r>
                  <w:rPr>
                    <w:color w:val="1C1C1A"/>
                    <w:spacing w:val="-20"/>
                    <w:sz w:val="14"/>
                    <w:u w:val="thick" w:color="A8A8A8"/>
                  </w:rPr>
                  <w:t> </w:t>
                </w:r>
                <w:r>
                  <w:rPr>
                    <w:color w:val="1C1C1A"/>
                    <w:w w:val="80"/>
                    <w:sz w:val="14"/>
                    <w:u w:val="thick" w:color="A8A8A8"/>
                  </w:rPr>
                  <w:t>EGİTİM-ÖGRETİM </w:t>
                </w:r>
                <w:r>
                  <w:rPr>
                    <w:color w:val="1C1C1A"/>
                    <w:spacing w:val="26"/>
                    <w:w w:val="80"/>
                    <w:sz w:val="14"/>
                    <w:u w:val="thick" w:color="A8A8A8"/>
                  </w:rPr>
                  <w:t> </w:t>
                </w:r>
                <w:r>
                  <w:rPr>
                    <w:color w:val="1C1C1A"/>
                    <w:w w:val="80"/>
                    <w:sz w:val="14"/>
                    <w:u w:val="thick" w:color="A8A8A8"/>
                  </w:rPr>
                  <w:t>REHBERİ</w:t>
                </w:r>
                <w:r>
                  <w:rPr>
                    <w:color w:val="1C1C1A"/>
                    <w:sz w:val="14"/>
                    <w:u w:val="thick" w:color="A8A8A8"/>
                  </w:rPr>
                  <w:tab/>
                </w:r>
              </w:p>
            </w:txbxContent>
          </v:textbox>
          <w10:wrap type="none"/>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6968"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6944" type="#_x0000_t202" filled="false" stroked="false">
          <v:textbox inset="0,0,0,0">
            <w:txbxContent>
              <w:p>
                <w:pPr>
                  <w:tabs>
                    <w:tab w:pos="7248" w:val="left" w:leader="none"/>
                  </w:tabs>
                  <w:spacing w:before="15"/>
                  <w:ind w:left="20" w:right="0" w:firstLine="0"/>
                  <w:jc w:val="left"/>
                  <w:rPr>
                    <w:sz w:val="14"/>
                  </w:rPr>
                </w:pPr>
                <w:r>
                  <w:rPr>
                    <w:color w:val="1B1B1A"/>
                    <w:w w:val="99"/>
                    <w:sz w:val="14"/>
                    <w:u w:val="thick" w:color="A8A8A8"/>
                  </w:rPr>
                  <w:t> </w:t>
                </w:r>
                <w:r>
                  <w:rPr>
                    <w:color w:val="1B1B1A"/>
                    <w:sz w:val="14"/>
                    <w:u w:val="thick" w:color="A8A8A8"/>
                  </w:rPr>
                  <w:t>    </w:t>
                </w:r>
                <w:r>
                  <w:rPr>
                    <w:color w:val="1B1B1A"/>
                    <w:spacing w:val="-20"/>
                    <w:sz w:val="14"/>
                    <w:u w:val="thick" w:color="A8A8A8"/>
                  </w:rPr>
                  <w:t> </w:t>
                </w:r>
                <w:r>
                  <w:rPr>
                    <w:color w:val="1B1B1A"/>
                    <w:w w:val="80"/>
                    <w:sz w:val="14"/>
                    <w:u w:val="thick" w:color="A8A8A8"/>
                  </w:rPr>
                  <w:t>EGİTİM-ÖGRETİM </w:t>
                </w:r>
                <w:r>
                  <w:rPr>
                    <w:color w:val="1B1B1A"/>
                    <w:spacing w:val="26"/>
                    <w:w w:val="80"/>
                    <w:sz w:val="14"/>
                    <w:u w:val="thick" w:color="A8A8A8"/>
                  </w:rPr>
                  <w:t> </w:t>
                </w:r>
                <w:r>
                  <w:rPr>
                    <w:color w:val="1B1B1A"/>
                    <w:w w:val="80"/>
                    <w:sz w:val="14"/>
                    <w:u w:val="thick" w:color="A8A8A8"/>
                  </w:rPr>
                  <w:t>REHBERİ</w:t>
                </w:r>
                <w:r>
                  <w:rPr>
                    <w:color w:val="1B1B1A"/>
                    <w:sz w:val="14"/>
                    <w:u w:val="thick" w:color="A8A8A8"/>
                  </w:rPr>
                  <w:tab/>
                </w:r>
              </w:p>
            </w:txbxContent>
          </v:textbox>
          <w10:wrap type="none"/>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6920"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6896" type="#_x0000_t202" filled="false" stroked="false">
          <v:textbox inset="0,0,0,0">
            <w:txbxContent>
              <w:p>
                <w:pPr>
                  <w:tabs>
                    <w:tab w:pos="7248" w:val="left" w:leader="none"/>
                  </w:tabs>
                  <w:spacing w:before="15"/>
                  <w:ind w:left="20" w:right="0" w:firstLine="0"/>
                  <w:jc w:val="left"/>
                  <w:rPr>
                    <w:sz w:val="14"/>
                  </w:rPr>
                </w:pPr>
                <w:r>
                  <w:rPr>
                    <w:color w:val="1C1C1A"/>
                    <w:w w:val="99"/>
                    <w:sz w:val="14"/>
                    <w:u w:val="thick" w:color="A8A8A8"/>
                  </w:rPr>
                  <w:t> </w:t>
                </w:r>
                <w:r>
                  <w:rPr>
                    <w:color w:val="1C1C1A"/>
                    <w:sz w:val="14"/>
                    <w:u w:val="thick" w:color="A8A8A8"/>
                  </w:rPr>
                  <w:t>    </w:t>
                </w:r>
                <w:r>
                  <w:rPr>
                    <w:color w:val="1C1C1A"/>
                    <w:spacing w:val="-20"/>
                    <w:sz w:val="14"/>
                    <w:u w:val="thick" w:color="A8A8A8"/>
                  </w:rPr>
                  <w:t> </w:t>
                </w:r>
                <w:r>
                  <w:rPr>
                    <w:color w:val="1C1C1A"/>
                    <w:w w:val="80"/>
                    <w:sz w:val="14"/>
                    <w:u w:val="thick" w:color="A8A8A8"/>
                  </w:rPr>
                  <w:t>EGİTİM-ÖGRETİM </w:t>
                </w:r>
                <w:r>
                  <w:rPr>
                    <w:color w:val="1C1C1A"/>
                    <w:spacing w:val="26"/>
                    <w:w w:val="80"/>
                    <w:sz w:val="14"/>
                    <w:u w:val="thick" w:color="A8A8A8"/>
                  </w:rPr>
                  <w:t> </w:t>
                </w:r>
                <w:r>
                  <w:rPr>
                    <w:color w:val="1C1C1A"/>
                    <w:w w:val="80"/>
                    <w:sz w:val="14"/>
                    <w:u w:val="thick" w:color="A8A8A8"/>
                  </w:rPr>
                  <w:t>REHBERİ</w:t>
                </w:r>
                <w:r>
                  <w:rPr>
                    <w:color w:val="1C1C1A"/>
                    <w:sz w:val="14"/>
                    <w:u w:val="thick" w:color="A8A8A8"/>
                  </w:rPr>
                  <w:tab/>
                </w:r>
              </w:p>
            </w:txbxContent>
          </v:textbox>
          <w10:wrap type="none"/>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3.535263pt;margin-top:65.03997pt;width:468.35pt;height:24.75pt;mso-position-horizontal-relative:page;mso-position-vertical-relative:page;z-index:-1526872" coordorigin="1271,1301" coordsize="9367,495">
          <v:shape style="position:absolute;left:8554;top:1301;width:2083;height:494" type="#_x0000_t75" stroked="false">
            <v:imagedata r:id="rId1" o:title=""/>
          </v:shape>
          <v:line style="position:absolute" from="1277,1338" to="8577,1338" stroked="true" strokeweight=".599955pt" strokecolor="#afafaf">
            <v:stroke dashstyle="solid"/>
          </v:line>
          <w10:wrap type="none"/>
        </v:group>
      </w:pict>
    </w:r>
    <w:r>
      <w:rPr/>
      <w:pict>
        <v:shape style="position:absolute;margin-left:62.187099pt;margin-top:63.421997pt;width:391.3pt;height:17.9pt;mso-position-horizontal-relative:page;mso-position-vertical-relative:page;z-index:-1526848" type="#_x0000_t202" filled="false" stroked="false">
          <v:textbox inset="0,0,0,0">
            <w:txbxContent>
              <w:p>
                <w:pPr>
                  <w:tabs>
                    <w:tab w:pos="7785" w:val="left" w:leader="none"/>
                  </w:tabs>
                  <w:spacing w:before="20"/>
                  <w:ind w:left="40" w:right="0" w:firstLine="0"/>
                  <w:jc w:val="left"/>
                  <w:rPr>
                    <w:rFonts w:ascii="Courier New"/>
                    <w:sz w:val="28"/>
                  </w:rPr>
                </w:pPr>
                <w:r>
                  <w:rPr>
                    <w:rFonts w:ascii="Courier New"/>
                    <w:color w:val="181818"/>
                    <w:sz w:val="28"/>
                    <w:u w:val="thick" w:color="8C8C8C"/>
                  </w:rPr>
                  <w:t>86</w:t>
                </w:r>
                <w:r>
                  <w:rPr>
                    <w:rFonts w:ascii="Courier New"/>
                    <w:color w:val="181818"/>
                    <w:sz w:val="28"/>
                    <w:u w:val="thick" w:color="8C8C8C"/>
                  </w:rPr>
                  <w:tab/>
                </w:r>
              </w:p>
            </w:txbxContent>
          </v:textbox>
          <w10:wrap type="none"/>
        </v:shape>
      </w:pict>
    </w:r>
    <w:r>
      <w:rPr/>
      <w:pict>
        <v:shape style="position:absolute;margin-left:71.043083pt;margin-top:96.661346pt;width:119.55pt;height:11.5pt;mso-position-horizontal-relative:page;mso-position-vertical-relative:page;z-index:-1526824" type="#_x0000_t202" filled="false" stroked="false">
          <v:textbox inset="0,0,0,0">
            <w:txbxContent>
              <w:p>
                <w:pPr>
                  <w:spacing w:before="14"/>
                  <w:ind w:left="20" w:right="0" w:firstLine="0"/>
                  <w:jc w:val="left"/>
                  <w:rPr>
                    <w:b/>
                    <w:sz w:val="17"/>
                  </w:rPr>
                </w:pPr>
                <w:r>
                  <w:rPr>
                    <w:b/>
                    <w:w w:val="105"/>
                    <w:sz w:val="17"/>
                  </w:rPr>
                  <w:t>10 EYLÜL 2012 PAZARTESi</w:t>
                </w:r>
              </w:p>
            </w:txbxContent>
          </v:textbox>
          <w10:wrap type="none"/>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6800"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2.97509pt;margin-top:63.492798pt;width:18.05pt;height:16.4pt;mso-position-horizontal-relative:page;mso-position-vertical-relative:page;z-index:-1526776" type="#_x0000_t202" filled="false" stroked="false">
          <v:textbox inset="0,0,0,0">
            <w:txbxContent>
              <w:p>
                <w:pPr>
                  <w:spacing w:before="9"/>
                  <w:ind w:left="40" w:right="0" w:firstLine="0"/>
                  <w:jc w:val="left"/>
                  <w:rPr>
                    <w:rFonts w:ascii="Times New Roman"/>
                    <w:sz w:val="26"/>
                  </w:rPr>
                </w:pPr>
                <w:r>
                  <w:rPr/>
                  <w:fldChar w:fldCharType="begin"/>
                </w:r>
                <w:r>
                  <w:rPr>
                    <w:rFonts w:ascii="Times New Roman"/>
                    <w:w w:val="110"/>
                    <w:sz w:val="26"/>
                  </w:rPr>
                  <w:instrText> PAGE </w:instrText>
                </w:r>
                <w:r>
                  <w:rPr/>
                  <w:fldChar w:fldCharType="separate"/>
                </w:r>
                <w:r>
                  <w:rPr/>
                  <w:t>88</w:t>
                </w:r>
                <w:r>
                  <w:rPr/>
                  <w:fldChar w:fldCharType="end"/>
                </w:r>
              </w:p>
            </w:txbxContent>
          </v:textbox>
          <w10:wrap type="none"/>
        </v:shape>
      </w:pict>
    </w:r>
    <w:r>
      <w:rPr/>
      <w:pict>
        <v:shape style="position:absolute;margin-left:68.862267pt;margin-top:95.941444pt;width:119.35pt;height:11.5pt;mso-position-horizontal-relative:page;mso-position-vertical-relative:page;z-index:-1526752" type="#_x0000_t202" filled="false" stroked="false">
          <v:textbox inset="0,0,0,0">
            <w:txbxContent>
              <w:p>
                <w:pPr>
                  <w:spacing w:before="14"/>
                  <w:ind w:left="20" w:right="0" w:firstLine="0"/>
                  <w:jc w:val="left"/>
                  <w:rPr>
                    <w:b/>
                    <w:sz w:val="17"/>
                  </w:rPr>
                </w:pPr>
                <w:r>
                  <w:rPr>
                    <w:b/>
                    <w:w w:val="105"/>
                    <w:sz w:val="17"/>
                  </w:rPr>
                  <w:t>24 EYLÜL 2012 PAZARTESi</w:t>
                </w:r>
              </w:p>
            </w:txbxContent>
          </v:textbox>
          <w10:wrap type="none"/>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6728"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6704" type="#_x0000_t202" filled="false" stroked="false">
          <v:textbox inset="0,0,0,0">
            <w:txbxContent>
              <w:p>
                <w:pPr>
                  <w:tabs>
                    <w:tab w:pos="7248" w:val="left" w:leader="none"/>
                  </w:tabs>
                  <w:spacing w:before="15"/>
                  <w:ind w:left="20" w:right="0" w:firstLine="0"/>
                  <w:jc w:val="left"/>
                  <w:rPr>
                    <w:sz w:val="14"/>
                  </w:rPr>
                </w:pPr>
                <w:r>
                  <w:rPr>
                    <w:color w:val="1C1C1A"/>
                    <w:w w:val="99"/>
                    <w:sz w:val="14"/>
                    <w:u w:val="thick" w:color="A8A8A8"/>
                  </w:rPr>
                  <w:t> </w:t>
                </w:r>
                <w:r>
                  <w:rPr>
                    <w:color w:val="1C1C1A"/>
                    <w:sz w:val="14"/>
                    <w:u w:val="thick" w:color="A8A8A8"/>
                  </w:rPr>
                  <w:t>    </w:t>
                </w:r>
                <w:r>
                  <w:rPr>
                    <w:color w:val="1C1C1A"/>
                    <w:spacing w:val="-20"/>
                    <w:sz w:val="14"/>
                    <w:u w:val="thick" w:color="A8A8A8"/>
                  </w:rPr>
                  <w:t> </w:t>
                </w:r>
                <w:r>
                  <w:rPr>
                    <w:color w:val="1C1C1A"/>
                    <w:w w:val="80"/>
                    <w:sz w:val="14"/>
                    <w:u w:val="thick" w:color="A8A8A8"/>
                  </w:rPr>
                  <w:t>EGİTİM-ÖGRETİM </w:t>
                </w:r>
                <w:r>
                  <w:rPr>
                    <w:color w:val="1C1C1A"/>
                    <w:spacing w:val="26"/>
                    <w:w w:val="80"/>
                    <w:sz w:val="14"/>
                    <w:u w:val="thick" w:color="A8A8A8"/>
                  </w:rPr>
                  <w:t> </w:t>
                </w:r>
                <w:r>
                  <w:rPr>
                    <w:color w:val="1C1C1A"/>
                    <w:w w:val="80"/>
                    <w:sz w:val="14"/>
                    <w:u w:val="thick" w:color="A8A8A8"/>
                  </w:rPr>
                  <w:t>REHBERİ</w:t>
                </w:r>
                <w:r>
                  <w:rPr>
                    <w:color w:val="1C1C1A"/>
                    <w:sz w:val="14"/>
                    <w:u w:val="thick" w:color="A8A8A8"/>
                  </w:rPr>
                  <w:tab/>
                </w:r>
              </w:p>
            </w:txbxContent>
          </v:textbox>
          <w10:wrap type="none"/>
        </v:shap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6680"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6656" type="#_x0000_t202" filled="false" stroked="false">
          <v:textbox inset="0,0,0,0">
            <w:txbxContent>
              <w:p>
                <w:pPr>
                  <w:tabs>
                    <w:tab w:pos="7248" w:val="left" w:leader="none"/>
                  </w:tabs>
                  <w:spacing w:before="15"/>
                  <w:ind w:left="20" w:right="0" w:firstLine="0"/>
                  <w:jc w:val="left"/>
                  <w:rPr>
                    <w:sz w:val="14"/>
                  </w:rPr>
                </w:pPr>
                <w:r>
                  <w:rPr>
                    <w:color w:val="1C1C1A"/>
                    <w:w w:val="99"/>
                    <w:sz w:val="14"/>
                    <w:u w:val="thick" w:color="A8A8A8"/>
                  </w:rPr>
                  <w:t> </w:t>
                </w:r>
                <w:r>
                  <w:rPr>
                    <w:color w:val="1C1C1A"/>
                    <w:sz w:val="14"/>
                    <w:u w:val="thick" w:color="A8A8A8"/>
                  </w:rPr>
                  <w:t>    </w:t>
                </w:r>
                <w:r>
                  <w:rPr>
                    <w:color w:val="1C1C1A"/>
                    <w:spacing w:val="-20"/>
                    <w:sz w:val="14"/>
                    <w:u w:val="thick" w:color="A8A8A8"/>
                  </w:rPr>
                  <w:t> </w:t>
                </w:r>
                <w:r>
                  <w:rPr>
                    <w:color w:val="1C1C1A"/>
                    <w:w w:val="80"/>
                    <w:sz w:val="14"/>
                    <w:u w:val="thick" w:color="A8A8A8"/>
                  </w:rPr>
                  <w:t>EGİTİM-ÖGRETİM </w:t>
                </w:r>
                <w:r>
                  <w:rPr>
                    <w:color w:val="1C1C1A"/>
                    <w:spacing w:val="26"/>
                    <w:w w:val="80"/>
                    <w:sz w:val="14"/>
                    <w:u w:val="thick" w:color="A8A8A8"/>
                  </w:rPr>
                  <w:t> </w:t>
                </w:r>
                <w:r>
                  <w:rPr>
                    <w:color w:val="1C1C1A"/>
                    <w:w w:val="80"/>
                    <w:sz w:val="14"/>
                    <w:u w:val="thick" w:color="A8A8A8"/>
                  </w:rPr>
                  <w:t>REHBERİ</w:t>
                </w:r>
                <w:r>
                  <w:rPr>
                    <w:color w:val="1C1C1A"/>
                    <w:sz w:val="14"/>
                    <w:u w:val="thick" w:color="A8A8A8"/>
                  </w:rPr>
                  <w:tab/>
                </w:r>
              </w:p>
            </w:txbxContent>
          </v:textbox>
          <w10:wrap type="none"/>
        </v:shap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6632"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6608" type="#_x0000_t202" filled="false" stroked="false">
          <v:textbox inset="0,0,0,0">
            <w:txbxContent>
              <w:p>
                <w:pPr>
                  <w:tabs>
                    <w:tab w:pos="7248" w:val="left" w:leader="none"/>
                  </w:tabs>
                  <w:spacing w:before="15"/>
                  <w:ind w:left="20" w:right="0" w:firstLine="0"/>
                  <w:jc w:val="left"/>
                  <w:rPr>
                    <w:sz w:val="14"/>
                  </w:rPr>
                </w:pPr>
                <w:r>
                  <w:rPr>
                    <w:color w:val="1C1C1A"/>
                    <w:w w:val="99"/>
                    <w:sz w:val="14"/>
                    <w:u w:val="thick" w:color="A8A8A8"/>
                  </w:rPr>
                  <w:t> </w:t>
                </w:r>
                <w:r>
                  <w:rPr>
                    <w:color w:val="1C1C1A"/>
                    <w:sz w:val="14"/>
                    <w:u w:val="thick" w:color="A8A8A8"/>
                  </w:rPr>
                  <w:t>    </w:t>
                </w:r>
                <w:r>
                  <w:rPr>
                    <w:color w:val="1C1C1A"/>
                    <w:spacing w:val="-20"/>
                    <w:sz w:val="14"/>
                    <w:u w:val="thick" w:color="A8A8A8"/>
                  </w:rPr>
                  <w:t> </w:t>
                </w:r>
                <w:r>
                  <w:rPr>
                    <w:color w:val="1C1C1A"/>
                    <w:w w:val="80"/>
                    <w:sz w:val="14"/>
                    <w:u w:val="thick" w:color="A8A8A8"/>
                  </w:rPr>
                  <w:t>EGİTİM-ÖGRETİM </w:t>
                </w:r>
                <w:r>
                  <w:rPr>
                    <w:color w:val="1C1C1A"/>
                    <w:spacing w:val="26"/>
                    <w:w w:val="80"/>
                    <w:sz w:val="14"/>
                    <w:u w:val="thick" w:color="A8A8A8"/>
                  </w:rPr>
                  <w:t> </w:t>
                </w:r>
                <w:r>
                  <w:rPr>
                    <w:color w:val="1C1C1A"/>
                    <w:w w:val="80"/>
                    <w:sz w:val="14"/>
                    <w:u w:val="thick" w:color="A8A8A8"/>
                  </w:rPr>
                  <w:t>REHBERİ</w:t>
                </w:r>
                <w:r>
                  <w:rPr>
                    <w:color w:val="1C1C1A"/>
                    <w:sz w:val="14"/>
                    <w:u w:val="thick" w:color="A8A8A8"/>
                  </w:rPr>
                  <w:tab/>
                </w:r>
              </w:p>
            </w:txbxContent>
          </v:textbox>
          <w10:wrap type="none"/>
        </v:shape>
      </w:pic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6584"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6560" type="#_x0000_t202" filled="false" stroked="false">
          <v:textbox inset="0,0,0,0">
            <w:txbxContent>
              <w:p>
                <w:pPr>
                  <w:tabs>
                    <w:tab w:pos="7248" w:val="left" w:leader="none"/>
                  </w:tabs>
                  <w:spacing w:before="15"/>
                  <w:ind w:left="20" w:right="0" w:firstLine="0"/>
                  <w:jc w:val="left"/>
                  <w:rPr>
                    <w:sz w:val="14"/>
                  </w:rPr>
                </w:pPr>
                <w:r>
                  <w:rPr>
                    <w:color w:val="1B1B1A"/>
                    <w:w w:val="99"/>
                    <w:sz w:val="14"/>
                    <w:u w:val="thick" w:color="A8A8A8"/>
                  </w:rPr>
                  <w:t> </w:t>
                </w:r>
                <w:r>
                  <w:rPr>
                    <w:color w:val="1B1B1A"/>
                    <w:sz w:val="14"/>
                    <w:u w:val="thick" w:color="A8A8A8"/>
                  </w:rPr>
                  <w:t>    </w:t>
                </w:r>
                <w:r>
                  <w:rPr>
                    <w:color w:val="1B1B1A"/>
                    <w:spacing w:val="-20"/>
                    <w:sz w:val="14"/>
                    <w:u w:val="thick" w:color="A8A8A8"/>
                  </w:rPr>
                  <w:t> </w:t>
                </w:r>
                <w:r>
                  <w:rPr>
                    <w:color w:val="1B1B1A"/>
                    <w:w w:val="80"/>
                    <w:sz w:val="14"/>
                    <w:u w:val="thick" w:color="A8A8A8"/>
                  </w:rPr>
                  <w:t>EGİTİM-ÖGRETİM </w:t>
                </w:r>
                <w:r>
                  <w:rPr>
                    <w:color w:val="1B1B1A"/>
                    <w:spacing w:val="26"/>
                    <w:w w:val="80"/>
                    <w:sz w:val="14"/>
                    <w:u w:val="thick" w:color="A8A8A8"/>
                  </w:rPr>
                  <w:t> </w:t>
                </w:r>
                <w:r>
                  <w:rPr>
                    <w:color w:val="1B1B1A"/>
                    <w:w w:val="80"/>
                    <w:sz w:val="14"/>
                    <w:u w:val="thick" w:color="A8A8A8"/>
                  </w:rPr>
                  <w:t>REHBERİ</w:t>
                </w:r>
                <w:r>
                  <w:rPr>
                    <w:color w:val="1B1B1A"/>
                    <w:sz w:val="14"/>
                    <w:u w:val="thick" w:color="A8A8A8"/>
                  </w:rPr>
                  <w:tab/>
                </w:r>
              </w:p>
            </w:txbxContent>
          </v:textbox>
          <w10:wrap type="none"/>
        </v:shape>
      </w:pict>
    </w: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6536"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4.011108pt;margin-top:63.492798pt;width:16.850pt;height:16.4pt;mso-position-horizontal-relative:page;mso-position-vertical-relative:page;z-index:-1526512" type="#_x0000_t202" filled="false" stroked="false">
          <v:textbox inset="0,0,0,0">
            <w:txbxContent>
              <w:p>
                <w:pPr>
                  <w:spacing w:before="26"/>
                  <w:ind w:left="20" w:right="0" w:firstLine="0"/>
                  <w:jc w:val="left"/>
                  <w:rPr>
                    <w:sz w:val="24"/>
                  </w:rPr>
                </w:pPr>
                <w:r>
                  <w:rPr>
                    <w:color w:val="232322"/>
                    <w:w w:val="85"/>
                    <w:sz w:val="24"/>
                  </w:rPr>
                  <w:t>9-</w:t>
                </w:r>
                <w:r>
                  <w:rPr>
                    <w:w w:val="85"/>
                    <w:sz w:val="24"/>
                  </w:rPr>
                  <w:t>8</w:t>
                </w:r>
              </w:p>
            </w:txbxContent>
          </v:textbox>
          <w10:wrap type="none"/>
        </v:shape>
      </w:pict>
    </w: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6488"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6464" type="#_x0000_t202" filled="false" stroked="false">
          <v:textbox inset="0,0,0,0">
            <w:txbxContent>
              <w:p>
                <w:pPr>
                  <w:tabs>
                    <w:tab w:pos="7248" w:val="left" w:leader="none"/>
                  </w:tabs>
                  <w:spacing w:before="15"/>
                  <w:ind w:left="20" w:right="0" w:firstLine="0"/>
                  <w:jc w:val="left"/>
                  <w:rPr>
                    <w:sz w:val="14"/>
                  </w:rPr>
                </w:pPr>
                <w:r>
                  <w:rPr>
                    <w:color w:val="1C1C1A"/>
                    <w:w w:val="99"/>
                    <w:sz w:val="14"/>
                    <w:u w:val="thick" w:color="A8A8A8"/>
                  </w:rPr>
                  <w:t> </w:t>
                </w:r>
                <w:r>
                  <w:rPr>
                    <w:color w:val="1C1C1A"/>
                    <w:sz w:val="14"/>
                    <w:u w:val="thick" w:color="A8A8A8"/>
                  </w:rPr>
                  <w:t>    </w:t>
                </w:r>
                <w:r>
                  <w:rPr>
                    <w:color w:val="1C1C1A"/>
                    <w:spacing w:val="-20"/>
                    <w:sz w:val="14"/>
                    <w:u w:val="thick" w:color="A8A8A8"/>
                  </w:rPr>
                  <w:t> </w:t>
                </w:r>
                <w:r>
                  <w:rPr>
                    <w:color w:val="1C1C1A"/>
                    <w:w w:val="80"/>
                    <w:sz w:val="14"/>
                    <w:u w:val="thick" w:color="A8A8A8"/>
                  </w:rPr>
                  <w:t>EGİTİM-ÖGRETİM </w:t>
                </w:r>
                <w:r>
                  <w:rPr>
                    <w:color w:val="1C1C1A"/>
                    <w:spacing w:val="26"/>
                    <w:w w:val="80"/>
                    <w:sz w:val="14"/>
                    <w:u w:val="thick" w:color="A8A8A8"/>
                  </w:rPr>
                  <w:t> </w:t>
                </w:r>
                <w:r>
                  <w:rPr>
                    <w:color w:val="1C1C1A"/>
                    <w:w w:val="80"/>
                    <w:sz w:val="14"/>
                    <w:u w:val="thick" w:color="A8A8A8"/>
                  </w:rPr>
                  <w:t>REHBERİ</w:t>
                </w:r>
                <w:r>
                  <w:rPr>
                    <w:color w:val="1C1C1A"/>
                    <w:sz w:val="14"/>
                    <w:u w:val="thick" w:color="A8A8A8"/>
                  </w:rPr>
                  <w:tab/>
                </w:r>
              </w:p>
            </w:txbxContent>
          </v:textbox>
          <w10:wrap type="none"/>
        </v:shape>
      </w:pict>
    </w: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6440"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4.179039pt;margin-top:64.213989pt;width:15.65pt;height:15.45pt;mso-position-horizontal-relative:page;mso-position-vertical-relative:page;z-index:-1526416" type="#_x0000_t202" filled="false" stroked="false">
          <v:textbox inset="0,0,0,0">
            <w:txbxContent>
              <w:p>
                <w:pPr>
                  <w:spacing w:before="12"/>
                  <w:ind w:left="20" w:right="0" w:firstLine="0"/>
                  <w:jc w:val="left"/>
                  <w:rPr>
                    <w:sz w:val="24"/>
                  </w:rPr>
                </w:pPr>
                <w:r>
                  <w:rPr>
                    <w:color w:val="242423"/>
                    <w:sz w:val="24"/>
                  </w:rPr>
                  <w:t>10</w:t>
                </w:r>
              </w:p>
            </w:txbxContent>
          </v:textbox>
          <w10:wrap type="none"/>
        </v:shape>
      </w:pict>
    </w: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6392"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4.179039pt;margin-top:64.213989pt;width:15.65pt;height:15.45pt;mso-position-horizontal-relative:page;mso-position-vertical-relative:page;z-index:-1526368" type="#_x0000_t202" filled="false" stroked="false">
          <v:textbox inset="0,0,0,0">
            <w:txbxContent>
              <w:p>
                <w:pPr>
                  <w:spacing w:before="12"/>
                  <w:ind w:left="20" w:right="0" w:firstLine="0"/>
                  <w:jc w:val="left"/>
                  <w:rPr>
                    <w:sz w:val="24"/>
                  </w:rPr>
                </w:pPr>
                <w:r>
                  <w:rPr>
                    <w:color w:val="2A2A29"/>
                    <w:sz w:val="24"/>
                  </w:rPr>
                  <w:t>10</w:t>
                </w:r>
              </w:p>
            </w:txbxContent>
          </v:textbox>
          <w10:wrap type="none"/>
        </v:shape>
      </w:pict>
    </w: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6344"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4.125038pt;margin-top:63.761353pt;width:8.7pt;height:16pt;mso-position-horizontal-relative:page;mso-position-vertical-relative:page;z-index:-1526320" type="#_x0000_t202" filled="false" stroked="false">
          <v:textbox inset="0,0,0,0">
            <w:txbxContent>
              <w:p>
                <w:pPr>
                  <w:spacing w:before="12"/>
                  <w:ind w:left="20" w:right="0" w:firstLine="0"/>
                  <w:jc w:val="left"/>
                  <w:rPr>
                    <w:sz w:val="25"/>
                  </w:rPr>
                </w:pPr>
                <w:r>
                  <w:rPr>
                    <w:color w:val="2A2A29"/>
                    <w:w w:val="95"/>
                    <w:sz w:val="25"/>
                  </w:rPr>
                  <w:t>1</w:t>
                </w:r>
              </w:p>
            </w:txbxContent>
          </v:textbox>
          <w10:wrap type="none"/>
        </v:shape>
      </w:pict>
    </w: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6296"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4.125038pt;margin-top:63.761353pt;width:8.7pt;height:16pt;mso-position-horizontal-relative:page;mso-position-vertical-relative:page;z-index:-1526272" type="#_x0000_t202" filled="false" stroked="false">
          <v:textbox inset="0,0,0,0">
            <w:txbxContent>
              <w:p>
                <w:pPr>
                  <w:spacing w:before="12"/>
                  <w:ind w:left="20" w:right="0" w:firstLine="0"/>
                  <w:jc w:val="left"/>
                  <w:rPr>
                    <w:sz w:val="25"/>
                  </w:rPr>
                </w:pPr>
                <w:r>
                  <w:rPr>
                    <w:color w:val="2A2A29"/>
                    <w:w w:val="95"/>
                    <w:sz w:val="25"/>
                  </w:rPr>
                  <w:t>1</w:t>
                </w:r>
              </w:p>
            </w:txbxContent>
          </v:textbox>
          <w10:wrap type="none"/>
        </v:shape>
      </w:pict>
    </w: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6248" from="91.433182pt,67.257561pt" to="531.200402pt,67.257561pt" stroked="true" strokeweight=".839937pt" strokecolor="#afafaf">
          <v:stroke dashstyle="solid"/>
          <w10:wrap type="none"/>
        </v:line>
      </w:pict>
    </w:r>
    <w:r>
      <w:rPr/>
      <w:pict>
        <v:shape style="position:absolute;margin-left:91.87307pt;margin-top:71.380257pt;width:363.45pt;height:9.85pt;mso-position-horizontal-relative:page;mso-position-vertical-relative:page;z-index:-1526224" type="#_x0000_t202" filled="false" stroked="false">
          <v:textbox inset="0,0,0,0">
            <w:txbxContent>
              <w:p>
                <w:pPr>
                  <w:tabs>
                    <w:tab w:pos="7248" w:val="left" w:leader="none"/>
                  </w:tabs>
                  <w:spacing w:before="15"/>
                  <w:ind w:left="20" w:right="0" w:firstLine="0"/>
                  <w:jc w:val="left"/>
                  <w:rPr>
                    <w:sz w:val="14"/>
                  </w:rPr>
                </w:pPr>
                <w:r>
                  <w:rPr>
                    <w:color w:val="1B1B1A"/>
                    <w:w w:val="99"/>
                    <w:sz w:val="14"/>
                    <w:u w:val="thick" w:color="A8A8A8"/>
                  </w:rPr>
                  <w:t> </w:t>
                </w:r>
                <w:r>
                  <w:rPr>
                    <w:color w:val="1B1B1A"/>
                    <w:sz w:val="14"/>
                    <w:u w:val="thick" w:color="A8A8A8"/>
                  </w:rPr>
                  <w:t>    </w:t>
                </w:r>
                <w:r>
                  <w:rPr>
                    <w:color w:val="1B1B1A"/>
                    <w:spacing w:val="-20"/>
                    <w:sz w:val="14"/>
                    <w:u w:val="thick" w:color="A8A8A8"/>
                  </w:rPr>
                  <w:t> </w:t>
                </w:r>
                <w:r>
                  <w:rPr>
                    <w:color w:val="1B1B1A"/>
                    <w:w w:val="80"/>
                    <w:sz w:val="14"/>
                    <w:u w:val="thick" w:color="A8A8A8"/>
                  </w:rPr>
                  <w:t>EGİTİM-ÖGRETİM </w:t>
                </w:r>
                <w:r>
                  <w:rPr>
                    <w:color w:val="1B1B1A"/>
                    <w:spacing w:val="26"/>
                    <w:w w:val="80"/>
                    <w:sz w:val="14"/>
                    <w:u w:val="thick" w:color="A8A8A8"/>
                  </w:rPr>
                  <w:t> </w:t>
                </w:r>
                <w:r>
                  <w:rPr>
                    <w:color w:val="1B1B1A"/>
                    <w:w w:val="80"/>
                    <w:sz w:val="14"/>
                    <w:u w:val="thick" w:color="A8A8A8"/>
                  </w:rPr>
                  <w:t>REHBERİ</w:t>
                </w:r>
                <w:r>
                  <w:rPr>
                    <w:color w:val="1B1B1A"/>
                    <w:sz w:val="14"/>
                    <w:u w:val="thick" w:color="A8A8A8"/>
                  </w:rPr>
                  <w:tab/>
                </w:r>
              </w:p>
            </w:txbxContent>
          </v:textbox>
          <w10:wrap type="none"/>
        </v:shape>
      </w:pict>
    </w: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3.535263pt;margin-top:65.03997pt;width:468.35pt;height:24.75pt;mso-position-horizontal-relative:page;mso-position-vertical-relative:page;z-index:-1526200" coordorigin="1271,1301" coordsize="936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330,1618" to="4454,1618" stroked="true" strokeweight=".239982pt" strokecolor="#000000">
            <v:stroke dashstyle="solid"/>
          </v:line>
          <v:line style="position:absolute" from="4869,1594" to="5599,1594" stroked="true" strokeweight=".959928pt" strokecolor="#afafaf">
            <v:stroke dashstyle="solid"/>
          </v:line>
          <v:line style="position:absolute" from="5476,1618" to="7555,1618" stroked="true" strokeweight=".719946pt" strokecolor="#afafaf">
            <v:stroke dashstyle="solid"/>
          </v:line>
          <v:line style="position:absolute" from="7555,1618" to="8894,1618" stroked="true" strokeweight=".239982pt" strokecolor="#000000">
            <v:stroke dashstyle="solid"/>
          </v:line>
          <v:line style="position:absolute" from="9825,1583" to="10005,1583" stroked="true" strokeweight=".359973pt" strokecolor="#181818">
            <v:stroke dashstyle="solid"/>
          </v:line>
          <w10:wrap type="none"/>
        </v:group>
      </w:pict>
    </w:r>
    <w:r>
      <w:rPr/>
      <w:pict>
        <v:shape style="position:absolute;margin-left:64.125038pt;margin-top:63.761353pt;width:8.7pt;height:16pt;mso-position-horizontal-relative:page;mso-position-vertical-relative:page;z-index:-1526176" type="#_x0000_t202" filled="false" stroked="false">
          <v:textbox inset="0,0,0,0">
            <w:txbxContent>
              <w:p>
                <w:pPr>
                  <w:spacing w:before="12"/>
                  <w:ind w:left="20" w:right="0" w:firstLine="0"/>
                  <w:jc w:val="left"/>
                  <w:rPr>
                    <w:sz w:val="25"/>
                  </w:rPr>
                </w:pPr>
                <w:r>
                  <w:rPr>
                    <w:color w:val="20201F"/>
                    <w:w w:val="95"/>
                    <w:sz w:val="25"/>
                  </w:rPr>
                  <w:t>1</w:t>
                </w:r>
              </w:p>
            </w:txbxContent>
          </v:textbox>
          <w10:wrap type="none"/>
        </v:shape>
      </w:pict>
    </w: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6152"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4.125038pt;margin-top:63.761353pt;width:8.7pt;height:16pt;mso-position-horizontal-relative:page;mso-position-vertical-relative:page;z-index:-1526128" type="#_x0000_t202" filled="false" stroked="false">
          <v:textbox inset="0,0,0,0">
            <w:txbxContent>
              <w:p>
                <w:pPr>
                  <w:spacing w:before="12"/>
                  <w:ind w:left="20" w:right="0" w:firstLine="0"/>
                  <w:jc w:val="left"/>
                  <w:rPr>
                    <w:sz w:val="25"/>
                  </w:rPr>
                </w:pPr>
                <w:r>
                  <w:rPr>
                    <w:color w:val="2A2A29"/>
                    <w:w w:val="95"/>
                    <w:sz w:val="25"/>
                  </w:rPr>
                  <w:t>1</w:t>
                </w:r>
              </w:p>
            </w:txbxContent>
          </v:textbox>
          <w10:wrap type="none"/>
        </v:shape>
      </w:pict>
    </w:r>
  </w:p>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6104" coordorigin="1241,1301" coordsize="9397,495">
          <v:shape style="position:absolute;left:8554;top:1301;width:2083;height:494" type="#_x0000_t75" stroked="false">
            <v:imagedata r:id="rId1" o:title=""/>
          </v:shape>
          <v:line style="position:absolute" from="1277,1338" to="8577,1338" stroked="true" strokeweight=".599955pt" strokecolor="#afafaf">
            <v:stroke dashstyle="solid"/>
          </v:line>
          <v:line style="position:absolute" from="1267,1603" to="10046,1603" stroked="true" strokeweight="2.639803pt" strokecolor="#8c8c8c">
            <v:stroke dashstyle="solid"/>
          </v:line>
          <w10:wrap type="none"/>
        </v:group>
      </w:pict>
    </w:r>
    <w:r>
      <w:rPr/>
      <w:pict>
        <v:shape style="position:absolute;margin-left:64.125038pt;margin-top:63.761353pt;width:8.7pt;height:16pt;mso-position-horizontal-relative:page;mso-position-vertical-relative:page;z-index:-1526080" type="#_x0000_t202" filled="false" stroked="false">
          <v:textbox inset="0,0,0,0">
            <w:txbxContent>
              <w:p>
                <w:pPr>
                  <w:spacing w:before="12"/>
                  <w:ind w:left="20" w:right="0" w:firstLine="0"/>
                  <w:jc w:val="left"/>
                  <w:rPr>
                    <w:sz w:val="25"/>
                  </w:rPr>
                </w:pPr>
                <w:r>
                  <w:rPr>
                    <w:color w:val="2B2B2B"/>
                    <w:w w:val="95"/>
                    <w:sz w:val="25"/>
                  </w:rPr>
                  <w:t>1</w:t>
                </w:r>
              </w:p>
            </w:txbxContent>
          </v:textbox>
          <w10:wrap type="none"/>
        </v:shape>
      </w:pict>
    </w:r>
  </w:p>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1.87307pt;margin-top:71.380257pt;width:363.45pt;height:9.85pt;mso-position-horizontal-relative:page;mso-position-vertical-relative:page;z-index:-1526056" type="#_x0000_t202" filled="false" stroked="false">
          <v:textbox inset="0,0,0,0">
            <w:txbxContent>
              <w:p>
                <w:pPr>
                  <w:tabs>
                    <w:tab w:pos="7248" w:val="left" w:leader="none"/>
                  </w:tabs>
                  <w:spacing w:before="15"/>
                  <w:ind w:left="20" w:right="0" w:firstLine="0"/>
                  <w:jc w:val="left"/>
                  <w:rPr>
                    <w:sz w:val="14"/>
                  </w:rPr>
                </w:pPr>
                <w:r>
                  <w:rPr>
                    <w:color w:val="1D1D1B"/>
                    <w:w w:val="99"/>
                    <w:sz w:val="14"/>
                    <w:u w:val="thick" w:color="A8A8A8"/>
                  </w:rPr>
                  <w:t> </w:t>
                </w:r>
                <w:r>
                  <w:rPr>
                    <w:color w:val="1D1D1B"/>
                    <w:sz w:val="14"/>
                    <w:u w:val="thick" w:color="A8A8A8"/>
                  </w:rPr>
                  <w:t>    </w:t>
                </w:r>
                <w:r>
                  <w:rPr>
                    <w:color w:val="1D1D1B"/>
                    <w:spacing w:val="-20"/>
                    <w:sz w:val="14"/>
                    <w:u w:val="thick" w:color="A8A8A8"/>
                  </w:rPr>
                  <w:t> </w:t>
                </w:r>
                <w:r>
                  <w:rPr>
                    <w:color w:val="1D1D1B"/>
                    <w:w w:val="80"/>
                    <w:sz w:val="14"/>
                    <w:u w:val="thick" w:color="A8A8A8"/>
                  </w:rPr>
                  <w:t>EGİTİM-ÖGRETİM </w:t>
                </w:r>
                <w:r>
                  <w:rPr>
                    <w:color w:val="1D1D1B"/>
                    <w:spacing w:val="26"/>
                    <w:w w:val="80"/>
                    <w:sz w:val="14"/>
                    <w:u w:val="thick" w:color="A8A8A8"/>
                  </w:rPr>
                  <w:t> </w:t>
                </w:r>
                <w:r>
                  <w:rPr>
                    <w:color w:val="1D1D1B"/>
                    <w:w w:val="80"/>
                    <w:sz w:val="14"/>
                    <w:u w:val="thick" w:color="A8A8A8"/>
                  </w:rPr>
                  <w:t>REHBERİ</w:t>
                </w:r>
                <w:r>
                  <w:rPr>
                    <w:color w:val="1D1D1B"/>
                    <w:sz w:val="14"/>
                    <w:u w:val="thick" w:color="A8A8A8"/>
                  </w:rPr>
                  <w:tab/>
                </w:r>
              </w:p>
            </w:txbxContent>
          </v:textbox>
          <w10:wrap type="none"/>
        </v:shape>
      </w:pict>
    </w:r>
  </w:p>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1.87307pt;margin-top:64.180557pt;width:367pt;height:9.85pt;mso-position-horizontal-relative:page;mso-position-vertical-relative:page;z-index:-1526032" type="#_x0000_t202" filled="false" stroked="false">
          <v:textbox inset="0,0,0,0">
            <w:txbxContent>
              <w:p>
                <w:pPr>
                  <w:tabs>
                    <w:tab w:pos="7319" w:val="left" w:leader="none"/>
                  </w:tabs>
                  <w:spacing w:before="15"/>
                  <w:ind w:left="20" w:right="0" w:firstLine="0"/>
                  <w:jc w:val="left"/>
                  <w:rPr>
                    <w:sz w:val="14"/>
                  </w:rPr>
                </w:pPr>
                <w:r>
                  <w:rPr>
                    <w:color w:val="1A1A19"/>
                    <w:w w:val="99"/>
                    <w:sz w:val="14"/>
                    <w:u w:val="thick" w:color="9C9C9C"/>
                  </w:rPr>
                  <w:t> </w:t>
                </w:r>
                <w:r>
                  <w:rPr>
                    <w:color w:val="1A1A19"/>
                    <w:sz w:val="14"/>
                    <w:u w:val="thick" w:color="9C9C9C"/>
                  </w:rPr>
                  <w:t>    </w:t>
                </w:r>
                <w:r>
                  <w:rPr>
                    <w:color w:val="1A1A19"/>
                    <w:spacing w:val="-15"/>
                    <w:sz w:val="14"/>
                    <w:u w:val="thick" w:color="9C9C9C"/>
                  </w:rPr>
                  <w:t> </w:t>
                </w:r>
                <w:r>
                  <w:rPr>
                    <w:color w:val="1A1A19"/>
                    <w:w w:val="80"/>
                    <w:sz w:val="14"/>
                    <w:u w:val="thick" w:color="9C9C9C"/>
                  </w:rPr>
                  <w:t>EGİTİM-ÖGRETİM </w:t>
                </w:r>
                <w:r>
                  <w:rPr>
                    <w:color w:val="1A1A19"/>
                    <w:spacing w:val="26"/>
                    <w:w w:val="80"/>
                    <w:sz w:val="14"/>
                    <w:u w:val="thick" w:color="9C9C9C"/>
                  </w:rPr>
                  <w:t> </w:t>
                </w:r>
                <w:r>
                  <w:rPr>
                    <w:color w:val="1A1A19"/>
                    <w:w w:val="80"/>
                    <w:sz w:val="14"/>
                    <w:u w:val="thick" w:color="9C9C9C"/>
                  </w:rPr>
                  <w:t>REHBERİ</w:t>
                </w:r>
                <w:r>
                  <w:rPr>
                    <w:color w:val="1A1A19"/>
                    <w:sz w:val="14"/>
                    <w:u w:val="thick" w:color="9C9C9C"/>
                  </w:rPr>
                  <w:tab/>
                </w:r>
              </w:p>
            </w:txbxContent>
          </v:textbox>
          <w10:wrap type="none"/>
        </v:shape>
      </w:pict>
    </w:r>
  </w:p>
</w:hdr>
</file>

<file path=word/header1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1.87307pt;margin-top:71.380257pt;width:363.45pt;height:9.85pt;mso-position-horizontal-relative:page;mso-position-vertical-relative:page;z-index:-1526008" type="#_x0000_t202" filled="false" stroked="false">
          <v:textbox inset="0,0,0,0">
            <w:txbxContent>
              <w:p>
                <w:pPr>
                  <w:tabs>
                    <w:tab w:pos="7248" w:val="left" w:leader="none"/>
                  </w:tabs>
                  <w:spacing w:before="15"/>
                  <w:ind w:left="20" w:right="0" w:firstLine="0"/>
                  <w:jc w:val="left"/>
                  <w:rPr>
                    <w:sz w:val="14"/>
                  </w:rPr>
                </w:pPr>
                <w:r>
                  <w:rPr>
                    <w:color w:val="1C1C1A"/>
                    <w:w w:val="99"/>
                    <w:sz w:val="14"/>
                    <w:u w:val="thick" w:color="A8A8A8"/>
                  </w:rPr>
                  <w:t> </w:t>
                </w:r>
                <w:r>
                  <w:rPr>
                    <w:color w:val="1C1C1A"/>
                    <w:sz w:val="14"/>
                    <w:u w:val="thick" w:color="A8A8A8"/>
                  </w:rPr>
                  <w:t>    </w:t>
                </w:r>
                <w:r>
                  <w:rPr>
                    <w:color w:val="1C1C1A"/>
                    <w:spacing w:val="-20"/>
                    <w:sz w:val="14"/>
                    <w:u w:val="thick" w:color="A8A8A8"/>
                  </w:rPr>
                  <w:t> </w:t>
                </w:r>
                <w:r>
                  <w:rPr>
                    <w:color w:val="1C1C1A"/>
                    <w:w w:val="80"/>
                    <w:sz w:val="14"/>
                    <w:u w:val="thick" w:color="A8A8A8"/>
                  </w:rPr>
                  <w:t>EGİTİM-ÖGRETİM </w:t>
                </w:r>
                <w:r>
                  <w:rPr>
                    <w:color w:val="1C1C1A"/>
                    <w:spacing w:val="26"/>
                    <w:w w:val="80"/>
                    <w:sz w:val="14"/>
                    <w:u w:val="thick" w:color="A8A8A8"/>
                  </w:rPr>
                  <w:t> </w:t>
                </w:r>
                <w:r>
                  <w:rPr>
                    <w:color w:val="1C1C1A"/>
                    <w:w w:val="80"/>
                    <w:sz w:val="14"/>
                    <w:u w:val="thick" w:color="A8A8A8"/>
                  </w:rPr>
                  <w:t>REHBERİ</w:t>
                </w:r>
                <w:r>
                  <w:rPr>
                    <w:color w:val="1C1C1A"/>
                    <w:sz w:val="14"/>
                    <w:u w:val="thick" w:color="A8A8A8"/>
                  </w:rPr>
                  <w:tab/>
                </w:r>
              </w:p>
            </w:txbxContent>
          </v:textbox>
          <w10:wrap type="none"/>
        </v:shape>
      </w:pict>
    </w:r>
  </w:p>
</w:hdr>
</file>

<file path=word/header1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984" from="91.433182pt,66.83757pt" to="531.200402pt,66.83757pt" stroked="true" strokeweight=".719946pt" strokecolor="#afafaf">
          <v:stroke dashstyle="solid"/>
          <w10:wrap type="none"/>
        </v:line>
      </w:pict>
    </w:r>
    <w:r>
      <w:rPr/>
      <w:pict>
        <v:shape style="position:absolute;margin-left:91.87307pt;margin-top:71.380257pt;width:363.45pt;height:9.85pt;mso-position-horizontal-relative:page;mso-position-vertical-relative:page;z-index:-1525960" type="#_x0000_t202" filled="false" stroked="false">
          <v:textbox inset="0,0,0,0">
            <w:txbxContent>
              <w:p>
                <w:pPr>
                  <w:tabs>
                    <w:tab w:pos="7248" w:val="left" w:leader="none"/>
                  </w:tabs>
                  <w:spacing w:before="15"/>
                  <w:ind w:left="20" w:right="0" w:firstLine="0"/>
                  <w:jc w:val="left"/>
                  <w:rPr>
                    <w:sz w:val="14"/>
                  </w:rPr>
                </w:pPr>
                <w:r>
                  <w:rPr>
                    <w:color w:val="1B1B19"/>
                    <w:w w:val="99"/>
                    <w:sz w:val="14"/>
                    <w:u w:val="thick" w:color="9C9C9C"/>
                  </w:rPr>
                  <w:t> </w:t>
                </w:r>
                <w:r>
                  <w:rPr>
                    <w:color w:val="1B1B19"/>
                    <w:sz w:val="14"/>
                    <w:u w:val="thick" w:color="9C9C9C"/>
                  </w:rPr>
                  <w:t>    </w:t>
                </w:r>
                <w:r>
                  <w:rPr>
                    <w:color w:val="1B1B19"/>
                    <w:spacing w:val="-20"/>
                    <w:sz w:val="14"/>
                    <w:u w:val="thick" w:color="9C9C9C"/>
                  </w:rPr>
                  <w:t> </w:t>
                </w:r>
                <w:r>
                  <w:rPr>
                    <w:color w:val="1B1B19"/>
                    <w:w w:val="80"/>
                    <w:sz w:val="14"/>
                    <w:u w:val="thick" w:color="9C9C9C"/>
                  </w:rPr>
                  <w:t>EGİTİM-OGRETİM </w:t>
                </w:r>
                <w:r>
                  <w:rPr>
                    <w:color w:val="1B1B19"/>
                    <w:spacing w:val="26"/>
                    <w:w w:val="80"/>
                    <w:sz w:val="14"/>
                    <w:u w:val="thick" w:color="9C9C9C"/>
                  </w:rPr>
                  <w:t> </w:t>
                </w:r>
                <w:r>
                  <w:rPr>
                    <w:color w:val="1B1B19"/>
                    <w:w w:val="80"/>
                    <w:sz w:val="14"/>
                    <w:u w:val="thick" w:color="9C9C9C"/>
                  </w:rPr>
                  <w:t>REHBERİ</w:t>
                </w:r>
                <w:r>
                  <w:rPr>
                    <w:color w:val="1B1B19"/>
                    <w:sz w:val="14"/>
                    <w:u w:val="thick" w:color="9C9C9C"/>
                  </w:rPr>
                  <w:tab/>
                </w:r>
              </w:p>
            </w:txbxContent>
          </v:textbox>
          <w10:wrap type="none"/>
        </v:shape>
      </w:pict>
    </w:r>
  </w:p>
</w:hdr>
</file>

<file path=word/header1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936" from="91.433182pt,66.83757pt" to="531.200402pt,66.83757pt" stroked="true" strokeweight=".719946pt" strokecolor="#afafaf">
          <v:stroke dashstyle="solid"/>
          <w10:wrap type="none"/>
        </v:line>
      </w:pict>
    </w:r>
    <w:r>
      <w:rPr/>
      <w:pict>
        <v:shape style="position:absolute;margin-left:91.87307pt;margin-top:71.380257pt;width:363.45pt;height:9.85pt;mso-position-horizontal-relative:page;mso-position-vertical-relative:page;z-index:-1525912" type="#_x0000_t202" filled="false" stroked="false">
          <v:textbox inset="0,0,0,0">
            <w:txbxContent>
              <w:p>
                <w:pPr>
                  <w:tabs>
                    <w:tab w:pos="7248" w:val="left" w:leader="none"/>
                  </w:tabs>
                  <w:spacing w:before="15"/>
                  <w:ind w:left="20" w:right="0" w:firstLine="0"/>
                  <w:jc w:val="left"/>
                  <w:rPr>
                    <w:sz w:val="14"/>
                  </w:rPr>
                </w:pPr>
                <w:r>
                  <w:rPr>
                    <w:color w:val="1B1B19"/>
                    <w:w w:val="99"/>
                    <w:sz w:val="14"/>
                    <w:u w:val="thick" w:color="9C9C9C"/>
                  </w:rPr>
                  <w:t> </w:t>
                </w:r>
                <w:r>
                  <w:rPr>
                    <w:color w:val="1B1B19"/>
                    <w:sz w:val="14"/>
                    <w:u w:val="thick" w:color="9C9C9C"/>
                  </w:rPr>
                  <w:t>    </w:t>
                </w:r>
                <w:r>
                  <w:rPr>
                    <w:color w:val="1B1B19"/>
                    <w:spacing w:val="-20"/>
                    <w:sz w:val="14"/>
                    <w:u w:val="thick" w:color="9C9C9C"/>
                  </w:rPr>
                  <w:t> </w:t>
                </w:r>
                <w:r>
                  <w:rPr>
                    <w:color w:val="1B1B19"/>
                    <w:w w:val="80"/>
                    <w:sz w:val="14"/>
                    <w:u w:val="thick" w:color="9C9C9C"/>
                  </w:rPr>
                  <w:t>EGİTİM-OGRETİM </w:t>
                </w:r>
                <w:r>
                  <w:rPr>
                    <w:color w:val="1B1B19"/>
                    <w:spacing w:val="26"/>
                    <w:w w:val="80"/>
                    <w:sz w:val="14"/>
                    <w:u w:val="thick" w:color="9C9C9C"/>
                  </w:rPr>
                  <w:t> </w:t>
                </w:r>
                <w:r>
                  <w:rPr>
                    <w:color w:val="1B1B19"/>
                    <w:w w:val="80"/>
                    <w:sz w:val="14"/>
                    <w:u w:val="thick" w:color="9C9C9C"/>
                  </w:rPr>
                  <w:t>REHBERİ</w:t>
                </w:r>
                <w:r>
                  <w:rPr>
                    <w:color w:val="1B1B19"/>
                    <w:sz w:val="14"/>
                    <w:u w:val="thick" w:color="9C9C9C"/>
                  </w:rPr>
                  <w:tab/>
                </w:r>
              </w:p>
            </w:txbxContent>
          </v:textbox>
          <w10:wrap type="none"/>
        </v:shape>
      </w:pict>
    </w:r>
  </w:p>
</w:hdr>
</file>

<file path=word/header1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888" from="91.433182pt,66.777573pt" to="531.320302pt,66.777573pt" stroked="true" strokeweight=".839937pt" strokecolor="#afafaf">
          <v:stroke dashstyle="solid"/>
          <w10:wrap type="none"/>
        </v:line>
      </w:pict>
    </w:r>
    <w:r>
      <w:rPr/>
      <w:pict>
        <v:shape style="position:absolute;margin-left:91.87307pt;margin-top:71.140259pt;width:367pt;height:9.85pt;mso-position-horizontal-relative:page;mso-position-vertical-relative:page;z-index:-1525864" type="#_x0000_t202" filled="false" stroked="false">
          <v:textbox inset="0,0,0,0">
            <w:txbxContent>
              <w:p>
                <w:pPr>
                  <w:tabs>
                    <w:tab w:pos="7319" w:val="left" w:leader="none"/>
                  </w:tabs>
                  <w:spacing w:before="15"/>
                  <w:ind w:left="20" w:right="0" w:firstLine="0"/>
                  <w:jc w:val="left"/>
                  <w:rPr>
                    <w:sz w:val="14"/>
                  </w:rPr>
                </w:pPr>
                <w:r>
                  <w:rPr>
                    <w:color w:val="1C1C1B"/>
                    <w:w w:val="99"/>
                    <w:sz w:val="14"/>
                    <w:u w:val="thick" w:color="A0A0A4"/>
                  </w:rPr>
                  <w:t> </w:t>
                </w:r>
                <w:r>
                  <w:rPr>
                    <w:color w:val="1C1C1B"/>
                    <w:sz w:val="14"/>
                    <w:u w:val="thick" w:color="A0A0A4"/>
                  </w:rPr>
                  <w:t>    </w:t>
                </w:r>
                <w:r>
                  <w:rPr>
                    <w:color w:val="1C1C1B"/>
                    <w:spacing w:val="-20"/>
                    <w:sz w:val="14"/>
                    <w:u w:val="thick" w:color="A0A0A4"/>
                  </w:rPr>
                  <w:t> </w:t>
                </w:r>
                <w:r>
                  <w:rPr>
                    <w:color w:val="1C1C1B"/>
                    <w:w w:val="80"/>
                    <w:sz w:val="14"/>
                    <w:u w:val="thick" w:color="A0A0A4"/>
                  </w:rPr>
                  <w:t>EGİTİM-ÖGRETİM  </w:t>
                </w:r>
                <w:r>
                  <w:rPr>
                    <w:color w:val="1C1C1B"/>
                    <w:spacing w:val="1"/>
                    <w:w w:val="80"/>
                    <w:sz w:val="14"/>
                    <w:u w:val="thick" w:color="A0A0A4"/>
                  </w:rPr>
                  <w:t> </w:t>
                </w:r>
                <w:r>
                  <w:rPr>
                    <w:color w:val="1C1C1B"/>
                    <w:w w:val="80"/>
                    <w:sz w:val="14"/>
                    <w:u w:val="thick" w:color="A0A0A4"/>
                  </w:rPr>
                  <w:t>REHBERİ</w:t>
                </w:r>
                <w:r>
                  <w:rPr>
                    <w:color w:val="1C1C1B"/>
                    <w:sz w:val="14"/>
                    <w:u w:val="thick" w:color="A0A0A4"/>
                  </w:rPr>
                  <w:tab/>
                </w:r>
              </w:p>
            </w:txbxContent>
          </v:textbox>
          <w10:wrap type="none"/>
        </v:shape>
      </w:pict>
    </w:r>
  </w:p>
</w:hdr>
</file>

<file path=word/header1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03537pt;margin-top:65.03997pt;width:469.85pt;height:24.75pt;mso-position-horizontal-relative:page;mso-position-vertical-relative:page;z-index:-1525840" coordorigin="1241,1301" coordsize="9397,495">
          <v:shape style="position:absolute;left:8554;top:1301;width:2083;height:494" type="#_x0000_t75" stroked="false">
            <v:imagedata r:id="rId1" o:title=""/>
          </v:shape>
          <v:line style="position:absolute" from="1272,1339" to="8577,1339" stroked="true" strokeweight=".479964pt" strokecolor="#afafaf">
            <v:stroke dashstyle="solid"/>
          </v:line>
          <v:line style="position:absolute" from="1267,1608" to="10084,1608" stroked="true" strokeweight="2.639803pt" strokecolor="#8c9090">
            <v:stroke dashstyle="solid"/>
          </v:line>
          <w10:wrap type="none"/>
        </v:group>
      </w:pict>
    </w:r>
    <w:r>
      <w:rPr/>
      <w:pict>
        <v:shape style="position:absolute;margin-left:64.847557pt;margin-top:63.938354pt;width:5.35pt;height:15.85pt;mso-position-horizontal-relative:page;mso-position-vertical-relative:page;z-index:-1525816" type="#_x0000_t202" filled="false" stroked="false">
          <v:textbox inset="0,0,0,0">
            <w:txbxContent>
              <w:p>
                <w:pPr>
                  <w:spacing w:before="9"/>
                  <w:ind w:left="20" w:right="0" w:firstLine="0"/>
                  <w:jc w:val="left"/>
                  <w:rPr>
                    <w:rFonts w:ascii="Times New Roman"/>
                    <w:sz w:val="25"/>
                  </w:rPr>
                </w:pPr>
                <w:r>
                  <w:rPr>
                    <w:rFonts w:ascii="Times New Roman"/>
                    <w:color w:val="212121"/>
                    <w:w w:val="95"/>
                    <w:sz w:val="25"/>
                  </w:rPr>
                  <w:t>l</w:t>
                </w:r>
              </w:p>
            </w:txbxContent>
          </v:textbox>
          <w10:wrap type="none"/>
        </v:shape>
      </w:pict>
    </w:r>
  </w:p>
</w:hdr>
</file>

<file path=word/header1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792" from="91.433182pt,66.777573pt" to="531.320302pt,66.777573pt" stroked="true" strokeweight=".839937pt" strokecolor="#afafaf">
          <v:stroke dashstyle="solid"/>
          <w10:wrap type="none"/>
        </v:line>
      </w:pict>
    </w:r>
    <w:r>
      <w:rPr/>
      <w:pict>
        <v:shape style="position:absolute;margin-left:91.87307pt;margin-top:71.140259pt;width:367.8pt;height:9.85pt;mso-position-horizontal-relative:page;mso-position-vertical-relative:page;z-index:-1525768" type="#_x0000_t202" filled="false" stroked="false">
          <v:textbox inset="0,0,0,0">
            <w:txbxContent>
              <w:p>
                <w:pPr>
                  <w:tabs>
                    <w:tab w:pos="7335" w:val="left" w:leader="none"/>
                  </w:tabs>
                  <w:spacing w:before="15"/>
                  <w:ind w:left="20" w:right="0" w:firstLine="0"/>
                  <w:jc w:val="left"/>
                  <w:rPr>
                    <w:sz w:val="14"/>
                  </w:rPr>
                </w:pPr>
                <w:r>
                  <w:rPr>
                    <w:color w:val="1D1D1B"/>
                    <w:w w:val="99"/>
                    <w:sz w:val="14"/>
                    <w:u w:val="thick" w:color="949898"/>
                  </w:rPr>
                  <w:t> </w:t>
                </w:r>
                <w:r>
                  <w:rPr>
                    <w:color w:val="1D1D1B"/>
                    <w:sz w:val="14"/>
                    <w:u w:val="thick" w:color="949898"/>
                  </w:rPr>
                  <w:t>    </w:t>
                </w:r>
                <w:r>
                  <w:rPr>
                    <w:color w:val="1D1D1B"/>
                    <w:spacing w:val="-20"/>
                    <w:sz w:val="14"/>
                    <w:u w:val="thick" w:color="949898"/>
                  </w:rPr>
                  <w:t> </w:t>
                </w:r>
                <w:r>
                  <w:rPr>
                    <w:color w:val="1D1D1B"/>
                    <w:w w:val="80"/>
                    <w:sz w:val="14"/>
                    <w:u w:val="thick" w:color="949898"/>
                  </w:rPr>
                  <w:t>EGİTİM-ÖGRETİM  </w:t>
                </w:r>
                <w:r>
                  <w:rPr>
                    <w:color w:val="1D1D1B"/>
                    <w:spacing w:val="1"/>
                    <w:w w:val="80"/>
                    <w:sz w:val="14"/>
                    <w:u w:val="thick" w:color="949898"/>
                  </w:rPr>
                  <w:t> </w:t>
                </w:r>
                <w:r>
                  <w:rPr>
                    <w:color w:val="1D1D1B"/>
                    <w:w w:val="80"/>
                    <w:sz w:val="14"/>
                    <w:u w:val="thick" w:color="949898"/>
                  </w:rPr>
                  <w:t>REHBERİ</w:t>
                </w:r>
                <w:r>
                  <w:rPr>
                    <w:color w:val="1D1D1B"/>
                    <w:sz w:val="14"/>
                    <w:u w:val="thick" w:color="949898"/>
                  </w:rPr>
                  <w:tab/>
                </w:r>
              </w:p>
            </w:txbxContent>
          </v:textbox>
          <w10:wrap type="none"/>
        </v:shape>
      </w:pict>
    </w:r>
  </w:p>
</w:hdr>
</file>

<file path=word/header1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744" from="91.433182pt,66.897568pt" to="531.200402pt,66.897568pt" stroked="true" strokeweight=".599955pt" strokecolor="#afafaf">
          <v:stroke dashstyle="solid"/>
          <w10:wrap type="none"/>
        </v:line>
      </w:pict>
    </w:r>
    <w:r>
      <w:rPr/>
      <w:pict>
        <v:shape style="position:absolute;margin-left:91.87307pt;margin-top:71.380257pt;width:363.45pt;height:9.85pt;mso-position-horizontal-relative:page;mso-position-vertical-relative:page;z-index:-1525720" type="#_x0000_t202" filled="false" stroked="false">
          <v:textbox inset="0,0,0,0">
            <w:txbxContent>
              <w:p>
                <w:pPr>
                  <w:tabs>
                    <w:tab w:pos="7248" w:val="left" w:leader="none"/>
                  </w:tabs>
                  <w:spacing w:before="15"/>
                  <w:ind w:left="20" w:right="0" w:firstLine="0"/>
                  <w:jc w:val="left"/>
                  <w:rPr>
                    <w:sz w:val="14"/>
                  </w:rPr>
                </w:pPr>
                <w:r>
                  <w:rPr>
                    <w:color w:val="1B1B19"/>
                    <w:w w:val="99"/>
                    <w:sz w:val="14"/>
                    <w:u w:val="thick" w:color="AFAFAF"/>
                  </w:rPr>
                  <w:t> </w:t>
                </w:r>
                <w:r>
                  <w:rPr>
                    <w:color w:val="1B1B19"/>
                    <w:sz w:val="14"/>
                    <w:u w:val="thick" w:color="AFAFAF"/>
                  </w:rPr>
                  <w:t>    </w:t>
                </w:r>
                <w:r>
                  <w:rPr>
                    <w:color w:val="1B1B19"/>
                    <w:spacing w:val="-20"/>
                    <w:sz w:val="14"/>
                    <w:u w:val="thick" w:color="AFAFAF"/>
                  </w:rPr>
                  <w:t> </w:t>
                </w:r>
                <w:r>
                  <w:rPr>
                    <w:color w:val="1B1B19"/>
                    <w:w w:val="80"/>
                    <w:sz w:val="14"/>
                    <w:u w:val="thick" w:color="AFAFAF"/>
                  </w:rPr>
                  <w:t>EGİTİM-OGRETİM </w:t>
                </w:r>
                <w:r>
                  <w:rPr>
                    <w:color w:val="1B1B19"/>
                    <w:spacing w:val="26"/>
                    <w:w w:val="80"/>
                    <w:sz w:val="14"/>
                    <w:u w:val="thick" w:color="AFAFAF"/>
                  </w:rPr>
                  <w:t> </w:t>
                </w:r>
                <w:r>
                  <w:rPr>
                    <w:color w:val="1B1B19"/>
                    <w:w w:val="80"/>
                    <w:sz w:val="14"/>
                    <w:u w:val="thick" w:color="AFAFAF"/>
                  </w:rPr>
                  <w:t>REHBERİ</w:t>
                </w:r>
                <w:r>
                  <w:rPr>
                    <w:color w:val="1B1B19"/>
                    <w:sz w:val="14"/>
                    <w:u w:val="thick" w:color="AFAFAF"/>
                  </w:rPr>
                  <w:tab/>
                </w:r>
              </w:p>
            </w:txbxContent>
          </v:textbox>
          <w10:wrap type="none"/>
        </v:shape>
      </w:pict>
    </w:r>
  </w:p>
</w:hdr>
</file>

<file path=word/header1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696" from="91.433182pt,66.897568pt" to="531.200402pt,66.897568pt" stroked="true" strokeweight=".599955pt" strokecolor="#afafaf">
          <v:stroke dashstyle="solid"/>
          <w10:wrap type="none"/>
        </v:line>
      </w:pict>
    </w:r>
    <w:r>
      <w:rPr/>
      <w:pict>
        <v:shape style="position:absolute;margin-left:91.87307pt;margin-top:71.380257pt;width:363.45pt;height:9.85pt;mso-position-horizontal-relative:page;mso-position-vertical-relative:page;z-index:-1525672" type="#_x0000_t202" filled="false" stroked="false">
          <v:textbox inset="0,0,0,0">
            <w:txbxContent>
              <w:p>
                <w:pPr>
                  <w:tabs>
                    <w:tab w:pos="7248" w:val="left" w:leader="none"/>
                  </w:tabs>
                  <w:spacing w:before="15"/>
                  <w:ind w:left="20" w:right="0" w:firstLine="0"/>
                  <w:jc w:val="left"/>
                  <w:rPr>
                    <w:sz w:val="14"/>
                  </w:rPr>
                </w:pPr>
                <w:r>
                  <w:rPr>
                    <w:color w:val="1B1B19"/>
                    <w:w w:val="99"/>
                    <w:sz w:val="14"/>
                    <w:u w:val="thick" w:color="AFAFAF"/>
                  </w:rPr>
                  <w:t> </w:t>
                </w:r>
                <w:r>
                  <w:rPr>
                    <w:color w:val="1B1B19"/>
                    <w:sz w:val="14"/>
                    <w:u w:val="thick" w:color="AFAFAF"/>
                  </w:rPr>
                  <w:t>    </w:t>
                </w:r>
                <w:r>
                  <w:rPr>
                    <w:color w:val="1B1B19"/>
                    <w:spacing w:val="-20"/>
                    <w:sz w:val="14"/>
                    <w:u w:val="thick" w:color="AFAFAF"/>
                  </w:rPr>
                  <w:t> </w:t>
                </w:r>
                <w:r>
                  <w:rPr>
                    <w:color w:val="1B1B19"/>
                    <w:w w:val="80"/>
                    <w:sz w:val="14"/>
                    <w:u w:val="thick" w:color="AFAFAF"/>
                  </w:rPr>
                  <w:t>EGİTİM-OGRETİM </w:t>
                </w:r>
                <w:r>
                  <w:rPr>
                    <w:color w:val="1B1B19"/>
                    <w:spacing w:val="26"/>
                    <w:w w:val="80"/>
                    <w:sz w:val="14"/>
                    <w:u w:val="thick" w:color="AFAFAF"/>
                  </w:rPr>
                  <w:t> </w:t>
                </w:r>
                <w:r>
                  <w:rPr>
                    <w:color w:val="1B1B19"/>
                    <w:w w:val="80"/>
                    <w:sz w:val="14"/>
                    <w:u w:val="thick" w:color="AFAFAF"/>
                  </w:rPr>
                  <w:t>REHBERİ</w:t>
                </w:r>
                <w:r>
                  <w:rPr>
                    <w:color w:val="1B1B19"/>
                    <w:sz w:val="14"/>
                    <w:u w:val="thick" w:color="AFAFAF"/>
                  </w:rPr>
                  <w:tab/>
                </w:r>
              </w:p>
            </w:txbxContent>
          </v:textbox>
          <w10:wrap type="none"/>
        </v:shape>
      </w:pict>
    </w:r>
  </w:p>
</w:hdr>
</file>

<file path=word/header1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648" from="91.433182pt,66.897568pt" to="531.200402pt,66.897568pt" stroked="true" strokeweight=".599955pt" strokecolor="#afafaf">
          <v:stroke dashstyle="solid"/>
          <w10:wrap type="none"/>
        </v:line>
      </w:pict>
    </w:r>
  </w:p>
</w:hdr>
</file>

<file path=word/header1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624" from="91.433182pt,66.897568pt" to="531.200402pt,66.897568pt" stroked="true" strokeweight=".599955pt" strokecolor="#afafaf">
          <v:stroke dashstyle="solid"/>
          <w10:wrap type="none"/>
        </v:line>
      </w:pict>
    </w:r>
  </w:p>
</w:hdr>
</file>

<file path=word/header1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600" from="90.473251pt,44.278381pt" to="530.720401pt,44.278381pt" stroked="true" strokeweight=".719946pt" strokecolor="#afafaf">
          <v:stroke dashstyle="solid"/>
          <w10:wrap type="none"/>
        </v:line>
      </w:pict>
    </w:r>
    <w:r>
      <w:rPr/>
      <w:pict>
        <v:shape style="position:absolute;margin-left:90.913139pt;margin-top:48.36842pt;width:342.35pt;height:10.4pt;mso-position-horizontal-relative:page;mso-position-vertical-relative:page;z-index:-1525576" type="#_x0000_t202" filled="false" stroked="false">
          <v:textbox inset="0,0,0,0">
            <w:txbxContent>
              <w:p>
                <w:pPr>
                  <w:tabs>
                    <w:tab w:pos="6826" w:val="left" w:leader="none"/>
                  </w:tabs>
                  <w:spacing w:before="15"/>
                  <w:ind w:left="20" w:right="0" w:firstLine="0"/>
                  <w:jc w:val="left"/>
                  <w:rPr>
                    <w:sz w:val="15"/>
                  </w:rPr>
                </w:pPr>
                <w:r>
                  <w:rPr>
                    <w:color w:val="1B1B19"/>
                    <w:w w:val="99"/>
                    <w:sz w:val="15"/>
                    <w:u w:val="thick" w:color="A3A3A3"/>
                  </w:rPr>
                  <w:t> </w:t>
                </w:r>
                <w:r>
                  <w:rPr>
                    <w:color w:val="1B1B19"/>
                    <w:sz w:val="15"/>
                    <w:u w:val="thick" w:color="A3A3A3"/>
                  </w:rPr>
                  <w:t>   </w:t>
                </w:r>
                <w:r>
                  <w:rPr>
                    <w:color w:val="1B1B19"/>
                    <w:spacing w:val="17"/>
                    <w:sz w:val="15"/>
                    <w:u w:val="thick" w:color="A3A3A3"/>
                  </w:rPr>
                  <w:t> </w:t>
                </w:r>
                <w:r>
                  <w:rPr>
                    <w:color w:val="1B1B19"/>
                    <w:w w:val="75"/>
                    <w:sz w:val="15"/>
                    <w:u w:val="thick" w:color="A3A3A3"/>
                  </w:rPr>
                  <w:t>EGİTİM-ÖGRETİM </w:t>
                </w:r>
                <w:r>
                  <w:rPr>
                    <w:color w:val="1B1B19"/>
                    <w:spacing w:val="12"/>
                    <w:w w:val="75"/>
                    <w:sz w:val="15"/>
                    <w:u w:val="thick" w:color="A3A3A3"/>
                  </w:rPr>
                  <w:t> </w:t>
                </w:r>
                <w:r>
                  <w:rPr>
                    <w:color w:val="1B1B19"/>
                    <w:w w:val="75"/>
                    <w:sz w:val="15"/>
                    <w:u w:val="thick" w:color="A3A3A3"/>
                  </w:rPr>
                  <w:t>REHBERİ</w:t>
                </w:r>
                <w:r>
                  <w:rPr>
                    <w:color w:val="1B1B19"/>
                    <w:sz w:val="15"/>
                    <w:u w:val="thick" w:color="A3A3A3"/>
                  </w:rPr>
                  <w:tab/>
                </w:r>
              </w:p>
            </w:txbxContent>
          </v:textbox>
          <w10:wrap type="none"/>
        </v:shape>
      </w:pict>
    </w:r>
  </w:p>
</w:hdr>
</file>

<file path=word/header1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552" from="90.473251pt,48.178242pt" to="530.720401pt,48.178242pt" stroked="true" strokeweight=".599955pt" strokecolor="#afafaf">
          <v:stroke dashstyle="solid"/>
          <w10:wrap type="none"/>
        </v:line>
      </w:pict>
    </w:r>
    <w:r>
      <w:rPr/>
      <w:pict>
        <v:shape style="position:absolute;margin-left:90.913139pt;margin-top:52.660957pt;width:363.55pt;height:9.85pt;mso-position-horizontal-relative:page;mso-position-vertical-relative:page;z-index:-1525528" type="#_x0000_t202" filled="false" stroked="false">
          <v:textbox inset="0,0,0,0">
            <w:txbxContent>
              <w:p>
                <w:pPr>
                  <w:tabs>
                    <w:tab w:pos="7250" w:val="left" w:leader="none"/>
                  </w:tabs>
                  <w:spacing w:before="15"/>
                  <w:ind w:left="20" w:right="0" w:firstLine="0"/>
                  <w:jc w:val="left"/>
                  <w:rPr>
                    <w:sz w:val="14"/>
                  </w:rPr>
                </w:pPr>
                <w:r>
                  <w:rPr>
                    <w:color w:val="1D1D1B"/>
                    <w:w w:val="99"/>
                    <w:sz w:val="14"/>
                    <w:u w:val="thick" w:color="AFAFAF"/>
                  </w:rPr>
                  <w:t> </w:t>
                </w:r>
                <w:r>
                  <w:rPr>
                    <w:color w:val="1D1D1B"/>
                    <w:sz w:val="14"/>
                    <w:u w:val="thick" w:color="AFAFAF"/>
                  </w:rPr>
                  <w:t>    </w:t>
                </w:r>
                <w:r>
                  <w:rPr>
                    <w:color w:val="1D1D1B"/>
                    <w:spacing w:val="-10"/>
                    <w:sz w:val="14"/>
                    <w:u w:val="thick" w:color="AFAFAF"/>
                  </w:rPr>
                  <w:t> </w:t>
                </w:r>
                <w:r>
                  <w:rPr>
                    <w:color w:val="1D1D1B"/>
                    <w:w w:val="80"/>
                    <w:sz w:val="14"/>
                    <w:u w:val="thick" w:color="AFAFAF"/>
                  </w:rPr>
                  <w:t>EGİTİM-ÖGRETİM </w:t>
                </w:r>
                <w:r>
                  <w:rPr>
                    <w:color w:val="1D1D1B"/>
                    <w:spacing w:val="26"/>
                    <w:w w:val="80"/>
                    <w:sz w:val="14"/>
                    <w:u w:val="thick" w:color="AFAFAF"/>
                  </w:rPr>
                  <w:t> </w:t>
                </w:r>
                <w:r>
                  <w:rPr>
                    <w:color w:val="1D1D1B"/>
                    <w:w w:val="80"/>
                    <w:sz w:val="14"/>
                    <w:u w:val="thick" w:color="AFAFAF"/>
                  </w:rPr>
                  <w:t>REHBERİ</w:t>
                </w:r>
                <w:r>
                  <w:rPr>
                    <w:color w:val="1D1D1B"/>
                    <w:sz w:val="14"/>
                    <w:u w:val="thick" w:color="AFAFAF"/>
                  </w:rPr>
                  <w:tab/>
                </w:r>
              </w:p>
            </w:txbxContent>
          </v:textbox>
          <w10:wrap type="none"/>
        </v:shape>
      </w:pict>
    </w:r>
  </w:p>
</w:hdr>
</file>

<file path=word/header1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2.875309pt;margin-top:42.959972pt;width:469.95pt;height:25pt;mso-position-horizontal-relative:page;mso-position-vertical-relative:page;z-index:-1525504" coordorigin="1258,859" coordsize="9399,500">
          <v:shape style="position:absolute;left:8573;top:859;width:2083;height:499" type="#_x0000_t75" stroked="false">
            <v:imagedata r:id="rId1" o:title=""/>
          </v:shape>
          <v:line style="position:absolute" from="1289,896" to="8596,896" stroked="true" strokeweight=".599955pt" strokecolor="#afafaf">
            <v:stroke dashstyle="solid"/>
          </v:line>
          <v:line style="position:absolute" from="1286,1166" to="10084,1166" stroked="true" strokeweight="2.879785pt" strokecolor="#8c8c90">
            <v:stroke dashstyle="solid"/>
          </v:line>
          <w10:wrap type="none"/>
        </v:group>
      </w:pict>
    </w:r>
  </w:p>
</w:hdr>
</file>

<file path=word/header1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1.795387pt;margin-top:41.039970pt;width:470.05pt;height:25pt;mso-position-horizontal-relative:page;mso-position-vertical-relative:page;z-index:-1525480" coordorigin="1236,821" coordsize="9401,500">
          <v:shape style="position:absolute;left:8554;top:821;width:2083;height:499" type="#_x0000_t75" stroked="false">
            <v:imagedata r:id="rId1" o:title=""/>
          </v:shape>
          <v:line style="position:absolute" from="1274,848" to="8577,848" stroked="true" strokeweight=".599955pt" strokecolor="#afafaf">
            <v:stroke dashstyle="solid"/>
          </v:line>
          <v:line style="position:absolute" from="1262,1114" to="9815,1114" stroked="true" strokeweight="2.639803pt" strokecolor="#909090">
            <v:stroke dashstyle="solid"/>
          </v:line>
          <w10:wrap type="none"/>
        </v:group>
      </w:pict>
    </w:r>
  </w:p>
</w:hdr>
</file>

<file path=word/header1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456" from="90.473251pt,66.35759pt" to="531.080401pt,66.35759pt" stroked="true" strokeweight=".719946pt" strokecolor="#afafaf">
          <v:stroke dashstyle="solid"/>
          <w10:wrap type="none"/>
        </v:line>
      </w:pict>
    </w:r>
    <w:r>
      <w:rPr/>
      <w:pict>
        <v:shape style="position:absolute;margin-left:90.913139pt;margin-top:70.660255pt;width:363.65pt;height:9.85pt;mso-position-horizontal-relative:page;mso-position-vertical-relative:page;z-index:-1525432" type="#_x0000_t202" filled="false" stroked="false">
          <v:textbox inset="0,0,0,0">
            <w:txbxContent>
              <w:p>
                <w:pPr>
                  <w:tabs>
                    <w:tab w:pos="7252" w:val="left" w:leader="none"/>
                  </w:tabs>
                  <w:spacing w:before="15"/>
                  <w:ind w:left="20" w:right="0" w:firstLine="0"/>
                  <w:jc w:val="left"/>
                  <w:rPr>
                    <w:sz w:val="14"/>
                  </w:rPr>
                </w:pPr>
                <w:r>
                  <w:rPr>
                    <w:color w:val="1C1C1B"/>
                    <w:w w:val="99"/>
                    <w:sz w:val="14"/>
                    <w:u w:val="thick" w:color="AFAFAF"/>
                  </w:rPr>
                  <w:t> </w:t>
                </w:r>
                <w:r>
                  <w:rPr>
                    <w:color w:val="1C1C1B"/>
                    <w:sz w:val="14"/>
                    <w:u w:val="thick" w:color="AFAFAF"/>
                  </w:rPr>
                  <w:t>     </w:t>
                </w:r>
                <w:r>
                  <w:rPr>
                    <w:color w:val="1C1C1B"/>
                    <w:w w:val="80"/>
                    <w:sz w:val="14"/>
                    <w:u w:val="thick" w:color="AFAFAF"/>
                  </w:rPr>
                  <w:t>EGİTİM-ÖGRETİM </w:t>
                </w:r>
                <w:r>
                  <w:rPr>
                    <w:color w:val="1C1C1B"/>
                    <w:spacing w:val="26"/>
                    <w:w w:val="80"/>
                    <w:sz w:val="14"/>
                    <w:u w:val="thick" w:color="AFAFAF"/>
                  </w:rPr>
                  <w:t> </w:t>
                </w:r>
                <w:r>
                  <w:rPr>
                    <w:color w:val="1C1C1B"/>
                    <w:w w:val="80"/>
                    <w:sz w:val="14"/>
                    <w:u w:val="thick" w:color="AFAFAF"/>
                  </w:rPr>
                  <w:t>REHBERİ</w:t>
                </w:r>
                <w:r>
                  <w:rPr>
                    <w:color w:val="1C1C1B"/>
                    <w:sz w:val="14"/>
                    <w:u w:val="thick" w:color="AFAFAF"/>
                  </w:rPr>
                  <w:tab/>
                </w:r>
              </w:p>
            </w:txbxContent>
          </v:textbox>
          <w10:wrap type="none"/>
        </v:shape>
      </w:pict>
    </w:r>
  </w:p>
</w:hdr>
</file>

<file path=word/header1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1.902897pt;margin-top:65.279968pt;width:469.95pt;height:25pt;mso-position-horizontal-relative:page;mso-position-vertical-relative:page;z-index:-1525408" coordorigin="1238,1306" coordsize="9399,500">
          <v:shape style="position:absolute;left:8563;top:1306;width:2074;height:499" type="#_x0000_t75" stroked="false">
            <v:imagedata r:id="rId1" o:title=""/>
          </v:shape>
          <v:line style="position:absolute" from="1276,1346" to="8590,1346" stroked="true" strokeweight="1.679536pt" strokecolor="#000000">
            <v:stroke dashstyle="solid"/>
          </v:line>
          <v:line style="position:absolute" from="1267,1598" to="9808,1598" stroked="true" strokeweight="2.879205pt" strokecolor="#000000">
            <v:stroke dashstyle="solid"/>
          </v:line>
          <w10:wrap type="none"/>
        </v:group>
      </w:pict>
    </w:r>
  </w:p>
</w:hdr>
</file>

<file path=word/header1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1.134552pt;margin-top:71.380257pt;width:361.25pt;height:9.85pt;mso-position-horizontal-relative:page;mso-position-vertical-relative:page;z-index:-1525384" type="#_x0000_t202" filled="false" stroked="false">
          <v:textbox inset="0,0,0,0">
            <w:txbxContent>
              <w:p>
                <w:pPr>
                  <w:tabs>
                    <w:tab w:pos="7203" w:val="left" w:leader="none"/>
                  </w:tabs>
                  <w:spacing w:before="15"/>
                  <w:ind w:left="20" w:right="0" w:firstLine="0"/>
                  <w:jc w:val="left"/>
                  <w:rPr>
                    <w:sz w:val="14"/>
                  </w:rPr>
                </w:pPr>
                <w:r>
                  <w:rPr>
                    <w:color w:val="383838"/>
                    <w:w w:val="99"/>
                    <w:sz w:val="14"/>
                    <w:u w:val="thick" w:color="000000"/>
                  </w:rPr>
                  <w:t> </w:t>
                </w:r>
                <w:r>
                  <w:rPr>
                    <w:color w:val="383838"/>
                    <w:sz w:val="14"/>
                    <w:u w:val="thick" w:color="000000"/>
                  </w:rPr>
                  <w:t>    </w:t>
                </w:r>
                <w:r>
                  <w:rPr>
                    <w:color w:val="383838"/>
                    <w:spacing w:val="-5"/>
                    <w:sz w:val="14"/>
                    <w:u w:val="thick" w:color="000000"/>
                  </w:rPr>
                  <w:t> </w:t>
                </w:r>
                <w:r>
                  <w:rPr>
                    <w:color w:val="383838"/>
                    <w:w w:val="85"/>
                    <w:sz w:val="14"/>
                    <w:u w:val="thick" w:color="000000"/>
                  </w:rPr>
                  <w:t>EGİTİM-öGRETİM</w:t>
                </w:r>
                <w:r>
                  <w:rPr>
                    <w:color w:val="383838"/>
                    <w:spacing w:val="-15"/>
                    <w:w w:val="85"/>
                    <w:sz w:val="14"/>
                    <w:u w:val="thick" w:color="000000"/>
                  </w:rPr>
                  <w:t> </w:t>
                </w:r>
                <w:r>
                  <w:rPr>
                    <w:color w:val="383838"/>
                    <w:w w:val="85"/>
                    <w:sz w:val="14"/>
                    <w:u w:val="thick" w:color="000000"/>
                  </w:rPr>
                  <w:t>REHBERİ</w:t>
                </w:r>
                <w:r>
                  <w:rPr>
                    <w:color w:val="383838"/>
                    <w:sz w:val="14"/>
                    <w:u w:val="thick" w:color="000000"/>
                  </w:rPr>
                  <w:tab/>
                </w:r>
              </w:p>
            </w:txbxContent>
          </v:textbox>
          <w10:wrap type="none"/>
        </v:shape>
      </w:pict>
    </w:r>
  </w:p>
</w:hdr>
</file>

<file path=word/header1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1.902897pt;margin-top:65.279968pt;width:469.95pt;height:25pt;mso-position-horizontal-relative:page;mso-position-vertical-relative:page;z-index:-1525360" coordorigin="1238,1306" coordsize="9399,500">
          <v:shape style="position:absolute;left:8563;top:1306;width:2074;height:499" type="#_x0000_t75" stroked="false">
            <v:imagedata r:id="rId1" o:title=""/>
          </v:shape>
          <v:line style="position:absolute" from="1276,1346" to="8590,1346" stroked="true" strokeweight="1.679536pt" strokecolor="#000000">
            <v:stroke dashstyle="solid"/>
          </v:line>
          <v:line style="position:absolute" from="1267,1598" to="9808,1598" stroked="true" strokeweight="2.879205pt" strokecolor="#000000">
            <v:stroke dashstyle="solid"/>
          </v:line>
          <w10:wrap type="none"/>
        </v:group>
      </w:pict>
    </w:r>
  </w:p>
</w:hdr>
</file>

<file path=word/header1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1.902897pt;margin-top:64.320068pt;width:470.9pt;height:25pt;mso-position-horizontal-relative:page;mso-position-vertical-relative:page;z-index:-1525336" coordorigin="1238,1286" coordsize="9418,500">
          <v:shape style="position:absolute;left:8563;top:1286;width:2093;height:499" type="#_x0000_t75" stroked="false">
            <v:imagedata r:id="rId1" o:title=""/>
          </v:shape>
          <v:line style="position:absolute" from="1281,1332" to="8590,1332" stroked="true" strokeweight="1.199669pt" strokecolor="#000000">
            <v:stroke dashstyle="solid"/>
          </v:line>
          <v:line style="position:absolute" from="1267,1594" to="10020,1594" stroked="true" strokeweight="2.879205pt" strokecolor="#000000">
            <v:stroke dashstyle="solid"/>
          </v:line>
          <w10:wrap type="none"/>
        </v:group>
      </w:pict>
    </w:r>
  </w:p>
</w:hdr>
</file>

<file path=word/header1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312" from="90.694946pt,67.197563pt" to="531.213296pt,67.197563pt" stroked="true" strokeweight="1.91947pt" strokecolor="#000000">
          <v:stroke dashstyle="solid"/>
          <w10:wrap type="none"/>
        </v:line>
      </w:pict>
    </w:r>
  </w:p>
</w:hdr>
</file>

<file path=word/header1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288" from="90.694946pt,67.317551pt" to="531.213296pt,67.317551pt" stroked="true" strokeweight="1.679536pt" strokecolor="#000000">
          <v:stroke dashstyle="solid"/>
          <w10:wrap type="none"/>
        </v:line>
      </w:pict>
    </w:r>
  </w:p>
</w:hdr>
</file>

<file path=word/header1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264" from="90.694946pt,67.317551pt" to="531.933096pt,67.317551pt" stroked="true" strokeweight="1.679536pt" strokecolor="#000000">
          <v:stroke dashstyle="solid"/>
          <w10:wrap type="none"/>
        </v:line>
      </w:pict>
    </w:r>
  </w:p>
</w:hdr>
</file>

<file path=word/header1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240" from="91.433182pt,66.897568pt" to="531.200402pt,66.897568pt" stroked="true" strokeweight=".599955pt" strokecolor="#afafaf">
          <v:stroke dashstyle="solid"/>
          <w10:wrap type="none"/>
        </v:line>
      </w:pict>
    </w:r>
    <w:r>
      <w:rPr/>
      <w:pict>
        <v:shape style="position:absolute;margin-left:91.87307pt;margin-top:71.140259pt;width:363.45pt;height:9.85pt;mso-position-horizontal-relative:page;mso-position-vertical-relative:page;z-index:-1525216" type="#_x0000_t202" filled="false" stroked="false">
          <v:textbox inset="0,0,0,0">
            <w:txbxContent>
              <w:p>
                <w:pPr>
                  <w:tabs>
                    <w:tab w:pos="7248" w:val="left" w:leader="none"/>
                  </w:tabs>
                  <w:spacing w:before="15"/>
                  <w:ind w:left="20" w:right="0" w:firstLine="0"/>
                  <w:jc w:val="left"/>
                  <w:rPr>
                    <w:sz w:val="14"/>
                  </w:rPr>
                </w:pPr>
                <w:r>
                  <w:rPr>
                    <w:color w:val="1C1C1A"/>
                    <w:w w:val="99"/>
                    <w:sz w:val="14"/>
                    <w:u w:val="thick" w:color="A8A8A8"/>
                  </w:rPr>
                  <w:t> </w:t>
                </w:r>
                <w:r>
                  <w:rPr>
                    <w:color w:val="1C1C1A"/>
                    <w:sz w:val="14"/>
                    <w:u w:val="thick" w:color="A8A8A8"/>
                  </w:rPr>
                  <w:t>    </w:t>
                </w:r>
                <w:r>
                  <w:rPr>
                    <w:color w:val="1C1C1A"/>
                    <w:spacing w:val="-20"/>
                    <w:sz w:val="14"/>
                    <w:u w:val="thick" w:color="A8A8A8"/>
                  </w:rPr>
                  <w:t> </w:t>
                </w:r>
                <w:r>
                  <w:rPr>
                    <w:color w:val="1C1C1A"/>
                    <w:w w:val="80"/>
                    <w:sz w:val="14"/>
                    <w:u w:val="thick" w:color="A8A8A8"/>
                  </w:rPr>
                  <w:t>EGİTİM-ÖGRETİM </w:t>
                </w:r>
                <w:r>
                  <w:rPr>
                    <w:color w:val="1C1C1A"/>
                    <w:spacing w:val="26"/>
                    <w:w w:val="80"/>
                    <w:sz w:val="14"/>
                    <w:u w:val="thick" w:color="A8A8A8"/>
                  </w:rPr>
                  <w:t> </w:t>
                </w:r>
                <w:r>
                  <w:rPr>
                    <w:color w:val="1C1C1A"/>
                    <w:w w:val="80"/>
                    <w:sz w:val="14"/>
                    <w:u w:val="thick" w:color="A8A8A8"/>
                  </w:rPr>
                  <w:t>REHBERİ</w:t>
                </w:r>
                <w:r>
                  <w:rPr>
                    <w:color w:val="1C1C1A"/>
                    <w:sz w:val="14"/>
                    <w:u w:val="thick" w:color="A8A8A8"/>
                  </w:rPr>
                  <w:tab/>
                </w:r>
              </w:p>
            </w:txbxContent>
          </v:textbox>
          <w10:wrap type="none"/>
        </v:shape>
      </w:pict>
    </w:r>
  </w:p>
</w:hdr>
</file>

<file path=word/header1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192" from="90.694946pt,67.317551pt" to="531.213296pt,67.317551pt" stroked="true" strokeweight="1.679536pt" strokecolor="#000000">
          <v:stroke dashstyle="solid"/>
          <w10:wrap type="none"/>
        </v:line>
      </w:pict>
    </w:r>
    <w:r>
      <w:rPr/>
      <w:pict>
        <v:shape style="position:absolute;margin-left:91.134552pt;margin-top:71.380257pt;width:360.5pt;height:9.85pt;mso-position-horizontal-relative:page;mso-position-vertical-relative:page;z-index:-1525168" type="#_x0000_t202" filled="false" stroked="false">
          <v:textbox inset="0,0,0,0">
            <w:txbxContent>
              <w:p>
                <w:pPr>
                  <w:tabs>
                    <w:tab w:pos="7189" w:val="left" w:leader="none"/>
                  </w:tabs>
                  <w:spacing w:before="15"/>
                  <w:ind w:left="20" w:right="0" w:firstLine="0"/>
                  <w:jc w:val="left"/>
                  <w:rPr>
                    <w:sz w:val="14"/>
                  </w:rPr>
                </w:pPr>
                <w:r>
                  <w:rPr>
                    <w:color w:val="3A3A3A"/>
                    <w:w w:val="99"/>
                    <w:sz w:val="14"/>
                    <w:u w:val="thick" w:color="000000"/>
                  </w:rPr>
                  <w:t> </w:t>
                </w:r>
                <w:r>
                  <w:rPr>
                    <w:color w:val="3A3A3A"/>
                    <w:sz w:val="14"/>
                    <w:u w:val="thick" w:color="000000"/>
                  </w:rPr>
                  <w:t>    </w:t>
                </w:r>
                <w:r>
                  <w:rPr>
                    <w:color w:val="3A3A3A"/>
                    <w:spacing w:val="-5"/>
                    <w:sz w:val="14"/>
                    <w:u w:val="thick" w:color="000000"/>
                  </w:rPr>
                  <w:t> </w:t>
                </w:r>
                <w:r>
                  <w:rPr>
                    <w:color w:val="3A3A3A"/>
                    <w:w w:val="80"/>
                    <w:sz w:val="14"/>
                    <w:u w:val="thick" w:color="000000"/>
                  </w:rPr>
                  <w:t>EGİTİM </w:t>
                </w:r>
                <w:r>
                  <w:rPr>
                    <w:color w:val="525252"/>
                    <w:spacing w:val="3"/>
                    <w:w w:val="80"/>
                    <w:sz w:val="14"/>
                    <w:u w:val="thick" w:color="000000"/>
                  </w:rPr>
                  <w:t>-</w:t>
                </w:r>
                <w:r>
                  <w:rPr>
                    <w:color w:val="3A3A3A"/>
                    <w:spacing w:val="3"/>
                    <w:w w:val="80"/>
                    <w:sz w:val="14"/>
                    <w:u w:val="thick" w:color="000000"/>
                  </w:rPr>
                  <w:t>öG</w:t>
                </w:r>
                <w:r>
                  <w:rPr>
                    <w:color w:val="3A3A3A"/>
                    <w:spacing w:val="29"/>
                    <w:w w:val="80"/>
                    <w:sz w:val="14"/>
                    <w:u w:val="thick" w:color="000000"/>
                  </w:rPr>
                  <w:t> </w:t>
                </w:r>
                <w:r>
                  <w:rPr>
                    <w:color w:val="3A3A3A"/>
                    <w:w w:val="80"/>
                    <w:sz w:val="14"/>
                    <w:u w:val="thick" w:color="000000"/>
                  </w:rPr>
                  <w:t>RETİMREHBERİ</w:t>
                </w:r>
                <w:r>
                  <w:rPr>
                    <w:color w:val="3A3A3A"/>
                    <w:sz w:val="14"/>
                    <w:u w:val="thick" w:color="000000"/>
                  </w:rPr>
                  <w:tab/>
                </w:r>
              </w:p>
            </w:txbxContent>
          </v:textbox>
          <w10:wrap type="none"/>
        </v:shape>
      </w:pict>
    </w:r>
  </w:p>
</w:hdr>
</file>

<file path=word/header1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144" from="90.694946pt,67.317551pt" to="531.213296pt,67.317551pt" stroked="true" strokeweight="1.679536pt" strokecolor="#000000">
          <v:stroke dashstyle="solid"/>
          <w10:wrap type="none"/>
        </v:line>
      </w:pict>
    </w:r>
  </w:p>
</w:hdr>
</file>

<file path=word/header1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120" from="91.433182pt,66.897568pt" to="531.200402pt,66.897568pt" stroked="true" strokeweight=".599955pt" strokecolor="#afafaf">
          <v:stroke dashstyle="solid"/>
          <w10:wrap type="none"/>
        </v:line>
      </w:pict>
    </w:r>
    <w:r>
      <w:rPr/>
      <w:pict>
        <v:shape style="position:absolute;margin-left:91.87307pt;margin-top:71.380257pt;width:363.45pt;height:9.85pt;mso-position-horizontal-relative:page;mso-position-vertical-relative:page;z-index:-1525096" type="#_x0000_t202" filled="false" stroked="false">
          <v:textbox inset="0,0,0,0">
            <w:txbxContent>
              <w:p>
                <w:pPr>
                  <w:tabs>
                    <w:tab w:pos="7248" w:val="left" w:leader="none"/>
                  </w:tabs>
                  <w:spacing w:before="15"/>
                  <w:ind w:left="20" w:right="0" w:firstLine="0"/>
                  <w:jc w:val="left"/>
                  <w:rPr>
                    <w:sz w:val="14"/>
                  </w:rPr>
                </w:pPr>
                <w:r>
                  <w:rPr>
                    <w:color w:val="1C1C1A"/>
                    <w:w w:val="99"/>
                    <w:sz w:val="14"/>
                    <w:u w:val="thick" w:color="AFAFAF"/>
                  </w:rPr>
                  <w:t> </w:t>
                </w:r>
                <w:r>
                  <w:rPr>
                    <w:color w:val="1C1C1A"/>
                    <w:sz w:val="14"/>
                    <w:u w:val="thick" w:color="AFAFAF"/>
                  </w:rPr>
                  <w:t>    </w:t>
                </w:r>
                <w:r>
                  <w:rPr>
                    <w:color w:val="1C1C1A"/>
                    <w:spacing w:val="-20"/>
                    <w:sz w:val="14"/>
                    <w:u w:val="thick" w:color="AFAFAF"/>
                  </w:rPr>
                  <w:t> </w:t>
                </w:r>
                <w:r>
                  <w:rPr>
                    <w:color w:val="1C1C1A"/>
                    <w:w w:val="80"/>
                    <w:sz w:val="14"/>
                    <w:u w:val="thick" w:color="AFAFAF"/>
                  </w:rPr>
                  <w:t>EGİTİM-ÖGRETİM </w:t>
                </w:r>
                <w:r>
                  <w:rPr>
                    <w:color w:val="1C1C1A"/>
                    <w:spacing w:val="26"/>
                    <w:w w:val="80"/>
                    <w:sz w:val="14"/>
                    <w:u w:val="thick" w:color="AFAFAF"/>
                  </w:rPr>
                  <w:t> </w:t>
                </w:r>
                <w:r>
                  <w:rPr>
                    <w:color w:val="1C1C1A"/>
                    <w:w w:val="80"/>
                    <w:sz w:val="14"/>
                    <w:u w:val="thick" w:color="AFAFAF"/>
                  </w:rPr>
                  <w:t>REHBERİ</w:t>
                </w:r>
                <w:r>
                  <w:rPr>
                    <w:color w:val="1C1C1A"/>
                    <w:sz w:val="14"/>
                    <w:u w:val="thick" w:color="AFAFAF"/>
                  </w:rPr>
                  <w:tab/>
                </w:r>
              </w:p>
            </w:txbxContent>
          </v:textbox>
          <w10:wrap type="none"/>
        </v:shape>
      </w:pict>
    </w:r>
  </w:p>
</w:hdr>
</file>

<file path=word/header1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072" from="91.433182pt,66.897568pt" to="531.200402pt,66.897568pt" stroked="true" strokeweight=".599955pt" strokecolor="#afafaf">
          <v:stroke dashstyle="solid"/>
          <w10:wrap type="none"/>
        </v:line>
      </w:pict>
    </w:r>
    <w:r>
      <w:rPr/>
      <w:pict>
        <v:shape style="position:absolute;margin-left:91.87307pt;margin-top:71.380257pt;width:363.45pt;height:9.85pt;mso-position-horizontal-relative:page;mso-position-vertical-relative:page;z-index:-1525048" type="#_x0000_t202" filled="false" stroked="false">
          <v:textbox inset="0,0,0,0">
            <w:txbxContent>
              <w:p>
                <w:pPr>
                  <w:tabs>
                    <w:tab w:pos="7248" w:val="left" w:leader="none"/>
                  </w:tabs>
                  <w:spacing w:before="15"/>
                  <w:ind w:left="20" w:right="0" w:firstLine="0"/>
                  <w:jc w:val="left"/>
                  <w:rPr>
                    <w:sz w:val="14"/>
                  </w:rPr>
                </w:pPr>
                <w:r>
                  <w:rPr>
                    <w:color w:val="1B1B1A"/>
                    <w:w w:val="99"/>
                    <w:sz w:val="14"/>
                    <w:u w:val="thick" w:color="AFAFAF"/>
                  </w:rPr>
                  <w:t> </w:t>
                </w:r>
                <w:r>
                  <w:rPr>
                    <w:color w:val="1B1B1A"/>
                    <w:sz w:val="14"/>
                    <w:u w:val="thick" w:color="AFAFAF"/>
                  </w:rPr>
                  <w:t>    </w:t>
                </w:r>
                <w:r>
                  <w:rPr>
                    <w:color w:val="1B1B1A"/>
                    <w:spacing w:val="-20"/>
                    <w:sz w:val="14"/>
                    <w:u w:val="thick" w:color="AFAFAF"/>
                  </w:rPr>
                  <w:t> </w:t>
                </w:r>
                <w:r>
                  <w:rPr>
                    <w:color w:val="1B1B1A"/>
                    <w:w w:val="80"/>
                    <w:sz w:val="14"/>
                    <w:u w:val="thick" w:color="AFAFAF"/>
                  </w:rPr>
                  <w:t>EGİTİM-ÖGRETİM </w:t>
                </w:r>
                <w:r>
                  <w:rPr>
                    <w:color w:val="1B1B1A"/>
                    <w:spacing w:val="26"/>
                    <w:w w:val="80"/>
                    <w:sz w:val="14"/>
                    <w:u w:val="thick" w:color="AFAFAF"/>
                  </w:rPr>
                  <w:t> </w:t>
                </w:r>
                <w:r>
                  <w:rPr>
                    <w:color w:val="1B1B1A"/>
                    <w:w w:val="80"/>
                    <w:sz w:val="14"/>
                    <w:u w:val="thick" w:color="AFAFAF"/>
                  </w:rPr>
                  <w:t>REHBERİ</w:t>
                </w:r>
                <w:r>
                  <w:rPr>
                    <w:color w:val="1B1B1A"/>
                    <w:sz w:val="14"/>
                    <w:u w:val="thick" w:color="AFAFAF"/>
                  </w:rPr>
                  <w:tab/>
                </w:r>
              </w:p>
            </w:txbxContent>
          </v:textbox>
          <w10:wrap type="none"/>
        </v:shape>
      </w:pict>
    </w:r>
  </w:p>
</w:hdr>
</file>

<file path=word/header1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5024" from="91.433182pt,66.897568pt" to="531.200402pt,66.897568pt" stroked="true" strokeweight=".599955pt" strokecolor="#afafaf">
          <v:stroke dashstyle="solid"/>
          <w10:wrap type="none"/>
        </v:line>
      </w:pict>
    </w:r>
    <w:r>
      <w:rPr/>
      <w:pict>
        <v:shape style="position:absolute;margin-left:91.87307pt;margin-top:71.380257pt;width:363.45pt;height:9.85pt;mso-position-horizontal-relative:page;mso-position-vertical-relative:page;z-index:-1525000" type="#_x0000_t202" filled="false" stroked="false">
          <v:textbox inset="0,0,0,0">
            <w:txbxContent>
              <w:p>
                <w:pPr>
                  <w:tabs>
                    <w:tab w:pos="7248" w:val="left" w:leader="none"/>
                  </w:tabs>
                  <w:spacing w:before="15"/>
                  <w:ind w:left="20" w:right="0" w:firstLine="0"/>
                  <w:jc w:val="left"/>
                  <w:rPr>
                    <w:sz w:val="14"/>
                  </w:rPr>
                </w:pPr>
                <w:r>
                  <w:rPr>
                    <w:color w:val="1C1C1A"/>
                    <w:w w:val="99"/>
                    <w:sz w:val="14"/>
                    <w:u w:val="thick" w:color="AFAFAF"/>
                  </w:rPr>
                  <w:t> </w:t>
                </w:r>
                <w:r>
                  <w:rPr>
                    <w:color w:val="1C1C1A"/>
                    <w:sz w:val="14"/>
                    <w:u w:val="thick" w:color="AFAFAF"/>
                  </w:rPr>
                  <w:t>    </w:t>
                </w:r>
                <w:r>
                  <w:rPr>
                    <w:color w:val="1C1C1A"/>
                    <w:spacing w:val="-20"/>
                    <w:sz w:val="14"/>
                    <w:u w:val="thick" w:color="AFAFAF"/>
                  </w:rPr>
                  <w:t> </w:t>
                </w:r>
                <w:r>
                  <w:rPr>
                    <w:color w:val="1C1C1A"/>
                    <w:w w:val="80"/>
                    <w:sz w:val="14"/>
                    <w:u w:val="thick" w:color="AFAFAF"/>
                  </w:rPr>
                  <w:t>EGİTİM-OGRETİM </w:t>
                </w:r>
                <w:r>
                  <w:rPr>
                    <w:color w:val="1C1C1A"/>
                    <w:spacing w:val="26"/>
                    <w:w w:val="80"/>
                    <w:sz w:val="14"/>
                    <w:u w:val="thick" w:color="AFAFAF"/>
                  </w:rPr>
                  <w:t> </w:t>
                </w:r>
                <w:r>
                  <w:rPr>
                    <w:color w:val="1C1C1A"/>
                    <w:w w:val="80"/>
                    <w:sz w:val="14"/>
                    <w:u w:val="thick" w:color="AFAFAF"/>
                  </w:rPr>
                  <w:t>REHBERİ</w:t>
                </w:r>
                <w:r>
                  <w:rPr>
                    <w:color w:val="1C1C1A"/>
                    <w:sz w:val="14"/>
                    <w:u w:val="thick" w:color="AFAFAF"/>
                  </w:rPr>
                  <w:tab/>
                </w:r>
              </w:p>
            </w:txbxContent>
          </v:textbox>
          <w10:wrap type="none"/>
        </v:shape>
      </w:pict>
    </w:r>
  </w:p>
</w:hdr>
</file>

<file path=word/header1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4976" from="91.433182pt,66.897568pt" to="531.200402pt,66.897568pt" stroked="true" strokeweight=".599955pt" strokecolor="#afafaf">
          <v:stroke dashstyle="solid"/>
          <w10:wrap type="none"/>
        </v:line>
      </w:pict>
    </w:r>
    <w:r>
      <w:rPr/>
      <w:pict>
        <v:shape style="position:absolute;margin-left:91.87307pt;margin-top:71.380257pt;width:363.45pt;height:9.85pt;mso-position-horizontal-relative:page;mso-position-vertical-relative:page;z-index:-1524952" type="#_x0000_t202" filled="false" stroked="false">
          <v:textbox inset="0,0,0,0">
            <w:txbxContent>
              <w:p>
                <w:pPr>
                  <w:tabs>
                    <w:tab w:pos="7248" w:val="left" w:leader="none"/>
                  </w:tabs>
                  <w:spacing w:before="15"/>
                  <w:ind w:left="20" w:right="0" w:firstLine="0"/>
                  <w:jc w:val="left"/>
                  <w:rPr>
                    <w:sz w:val="14"/>
                  </w:rPr>
                </w:pPr>
                <w:r>
                  <w:rPr>
                    <w:color w:val="1A1A19"/>
                    <w:w w:val="99"/>
                    <w:sz w:val="14"/>
                    <w:u w:val="thick" w:color="AFAFAF"/>
                  </w:rPr>
                  <w:t> </w:t>
                </w:r>
                <w:r>
                  <w:rPr>
                    <w:color w:val="1A1A19"/>
                    <w:sz w:val="14"/>
                    <w:u w:val="thick" w:color="AFAFAF"/>
                  </w:rPr>
                  <w:t>    </w:t>
                </w:r>
                <w:r>
                  <w:rPr>
                    <w:color w:val="1A1A19"/>
                    <w:spacing w:val="-20"/>
                    <w:sz w:val="14"/>
                    <w:u w:val="thick" w:color="AFAFAF"/>
                  </w:rPr>
                  <w:t> </w:t>
                </w:r>
                <w:r>
                  <w:rPr>
                    <w:color w:val="1A1A19"/>
                    <w:w w:val="80"/>
                    <w:sz w:val="14"/>
                    <w:u w:val="thick" w:color="AFAFAF"/>
                  </w:rPr>
                  <w:t>EGİTİM-OGRETİM </w:t>
                </w:r>
                <w:r>
                  <w:rPr>
                    <w:color w:val="1A1A19"/>
                    <w:spacing w:val="26"/>
                    <w:w w:val="80"/>
                    <w:sz w:val="14"/>
                    <w:u w:val="thick" w:color="AFAFAF"/>
                  </w:rPr>
                  <w:t> </w:t>
                </w:r>
                <w:r>
                  <w:rPr>
                    <w:color w:val="1A1A19"/>
                    <w:w w:val="80"/>
                    <w:sz w:val="14"/>
                    <w:u w:val="thick" w:color="AFAFAF"/>
                  </w:rPr>
                  <w:t>REHBERİ</w:t>
                </w:r>
                <w:r>
                  <w:rPr>
                    <w:color w:val="1A1A19"/>
                    <w:sz w:val="14"/>
                    <w:u w:val="thick" w:color="AFAFAF"/>
                  </w:rPr>
                  <w:tab/>
                </w:r>
              </w:p>
            </w:txbxContent>
          </v:textbox>
          <w10:wrap type="none"/>
        </v:shape>
      </w:pict>
    </w:r>
  </w:p>
</w:hdr>
</file>

<file path=word/header1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4928" from="90.694946pt,67.317551pt" to="531.213296pt,67.317551pt" stroked="true" strokeweight="1.679536pt" strokecolor="#000000">
          <v:stroke dashstyle="solid"/>
          <w10:wrap type="none"/>
        </v:line>
      </w:pict>
    </w:r>
    <w:r>
      <w:rPr/>
      <w:pict>
        <v:shape style="position:absolute;margin-left:91.134552pt;margin-top:71.380257pt;width:360.5pt;height:9.85pt;mso-position-horizontal-relative:page;mso-position-vertical-relative:page;z-index:-1524904" type="#_x0000_t202" filled="false" stroked="false">
          <v:textbox inset="0,0,0,0">
            <w:txbxContent>
              <w:p>
                <w:pPr>
                  <w:tabs>
                    <w:tab w:pos="7189" w:val="left" w:leader="none"/>
                  </w:tabs>
                  <w:spacing w:before="15"/>
                  <w:ind w:left="20" w:right="0" w:firstLine="0"/>
                  <w:jc w:val="left"/>
                  <w:rPr>
                    <w:sz w:val="14"/>
                  </w:rPr>
                </w:pPr>
                <w:r>
                  <w:rPr>
                    <w:color w:val="3A3A3A"/>
                    <w:w w:val="99"/>
                    <w:sz w:val="14"/>
                    <w:u w:val="thick" w:color="000000"/>
                  </w:rPr>
                  <w:t> </w:t>
                </w:r>
                <w:r>
                  <w:rPr>
                    <w:color w:val="3A3A3A"/>
                    <w:sz w:val="14"/>
                    <w:u w:val="thick" w:color="000000"/>
                  </w:rPr>
                  <w:t>    </w:t>
                </w:r>
                <w:r>
                  <w:rPr>
                    <w:color w:val="3A3A3A"/>
                    <w:spacing w:val="-5"/>
                    <w:sz w:val="14"/>
                    <w:u w:val="thick" w:color="000000"/>
                  </w:rPr>
                  <w:t> </w:t>
                </w:r>
                <w:r>
                  <w:rPr>
                    <w:color w:val="3A3A3A"/>
                    <w:w w:val="85"/>
                    <w:sz w:val="14"/>
                    <w:u w:val="thick" w:color="000000"/>
                  </w:rPr>
                  <w:t>EGİTİM-öGRETİM</w:t>
                </w:r>
                <w:r>
                  <w:rPr>
                    <w:color w:val="3A3A3A"/>
                    <w:spacing w:val="-15"/>
                    <w:w w:val="85"/>
                    <w:sz w:val="14"/>
                    <w:u w:val="thick" w:color="000000"/>
                  </w:rPr>
                  <w:t> </w:t>
                </w:r>
                <w:r>
                  <w:rPr>
                    <w:color w:val="3A3A3A"/>
                    <w:w w:val="85"/>
                    <w:sz w:val="14"/>
                    <w:u w:val="thick" w:color="000000"/>
                  </w:rPr>
                  <w:t>REHBERİ</w:t>
                </w:r>
                <w:r>
                  <w:rPr>
                    <w:color w:val="3A3A3A"/>
                    <w:sz w:val="14"/>
                    <w:u w:val="thick" w:color="000000"/>
                  </w:rPr>
                  <w:tab/>
                </w:r>
              </w:p>
            </w:txbxContent>
          </v:textbox>
          <w10:wrap type="none"/>
        </v:shape>
      </w:pict>
    </w:r>
  </w:p>
</w:hdr>
</file>

<file path=word/header1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1.902897pt;margin-top:65.279968pt;width:469.95pt;height:25pt;mso-position-horizontal-relative:page;mso-position-vertical-relative:page;z-index:-1524880" coordorigin="1238,1306" coordsize="9399,500">
          <v:shape style="position:absolute;left:8563;top:1306;width:2074;height:499" type="#_x0000_t75" stroked="false">
            <v:imagedata r:id="rId1" o:title=""/>
          </v:shape>
          <v:line style="position:absolute" from="1276,1346" to="8590,1346" stroked="true" strokeweight="1.679536pt" strokecolor="#000000">
            <v:stroke dashstyle="solid"/>
          </v:line>
          <v:line style="position:absolute" from="1267,1598" to="9828,1598" stroked="true" strokeweight="2.879205pt" strokecolor="#000000">
            <v:stroke dashstyle="solid"/>
          </v:line>
          <w10:wrap type="none"/>
        </v:group>
      </w:pict>
    </w:r>
  </w:p>
</w:hdr>
</file>

<file path=word/header1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4856" from="91.433182pt,65.937599pt" to="531.200402pt,65.937599pt" stroked="true" strokeweight=".599955pt" strokecolor="#afafaf">
          <v:stroke dashstyle="solid"/>
          <w10:wrap type="none"/>
        </v:line>
      </w:pict>
    </w:r>
  </w:p>
</w:hdr>
</file>

<file path=word/header1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1.902897pt;margin-top:65.279968pt;width:469.95pt;height:25pt;mso-position-horizontal-relative:page;mso-position-vertical-relative:page;z-index:-1524832" coordorigin="1238,1306" coordsize="9399,500">
          <v:shape style="position:absolute;left:8563;top:1306;width:2074;height:499" type="#_x0000_t75" stroked="false">
            <v:imagedata r:id="rId1" o:title=""/>
          </v:shape>
          <v:line style="position:absolute" from="1276,1344" to="8590,1344" stroked="true" strokeweight="1.91947pt" strokecolor="#000000">
            <v:stroke dashstyle="solid"/>
          </v:line>
          <v:line style="position:absolute" from="1267,1598" to="9732,1598" stroked="true" strokeweight="2.879205pt" strokecolor="#000000">
            <v:stroke dashstyle="solid"/>
          </v:line>
          <w10:wrap type="none"/>
        </v:group>
      </w:pict>
    </w:r>
  </w:p>
</w:hdr>
</file>

<file path=word/header1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3.119999pt;margin-top:65.03997pt;width:468.45pt;height:26.65pt;mso-position-horizontal-relative:page;mso-position-vertical-relative:page;z-index:-1524808" coordorigin="1262,1301" coordsize="9369,533">
          <v:shape style="position:absolute;left:1262;top:1301;width:2352;height:533" type="#_x0000_t75" stroked="false">
            <v:imagedata r:id="rId1" o:title=""/>
          </v:shape>
          <v:line style="position:absolute" from="3590,1339" to="10626,1339" stroked="true" strokeweight=".479964pt" strokecolor="#afafaf">
            <v:stroke dashstyle="solid"/>
          </v:line>
          <w10:wrap type="none"/>
        </v:group>
      </w:pict>
    </w:r>
  </w:p>
</w:hdr>
</file>

<file path=word/header1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1.902897pt;margin-top:65.279968pt;width:469.95pt;height:25pt;mso-position-horizontal-relative:page;mso-position-vertical-relative:page;z-index:-1524784" coordorigin="1238,1306" coordsize="9399,500">
          <v:shape style="position:absolute;left:8563;top:1306;width:2074;height:499" type="#_x0000_t75" stroked="false">
            <v:imagedata r:id="rId1" o:title=""/>
          </v:shape>
          <v:line style="position:absolute" from="1272,1344" to="8590,1344" stroked="true" strokeweight="1.91947pt" strokecolor="#000000">
            <v:stroke dashstyle="solid"/>
          </v:line>
          <v:line style="position:absolute" from="1267,1598" to="9693,1598" stroked="true" strokeweight="2.879205pt" strokecolor="#000000">
            <v:stroke dashstyle="solid"/>
          </v:line>
          <w10:wrap type="none"/>
        </v:group>
      </w:pict>
    </w:r>
  </w:p>
</w:hdr>
</file>

<file path=word/header1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61.902897pt;margin-top:65.279968pt;width:469.95pt;height:25pt;mso-position-horizontal-relative:page;mso-position-vertical-relative:page;z-index:-1524760" coordorigin="1238,1306" coordsize="9399,500">
          <v:shape style="position:absolute;left:8563;top:1306;width:2074;height:499" type="#_x0000_t75" stroked="false">
            <v:imagedata r:id="rId1" o:title=""/>
          </v:shape>
          <v:line style="position:absolute" from="1276,1346" to="8590,1346" stroked="true" strokeweight="1.679536pt" strokecolor="#000000">
            <v:stroke dashstyle="solid"/>
          </v:line>
          <v:line style="position:absolute" from="1267,1598" to="9770,1598" stroked="true" strokeweight="2.879205pt" strokecolor="#000000">
            <v:stroke dashstyle="solid"/>
          </v:line>
          <w10:wrap type="none"/>
        </v:group>
      </w:pict>
    </w:r>
  </w:p>
</w:hdr>
</file>

<file path=word/header1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4736" from="90.473251pt,62.997711pt" to="531.080401pt,62.997711pt" stroked="true" strokeweight=".719946pt" strokecolor="#afafaf">
          <v:stroke dashstyle="solid"/>
          <w10:wrap type="none"/>
        </v:line>
      </w:pict>
    </w:r>
  </w:p>
</w:hdr>
</file>

<file path=word/header1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4712" from="90.694946pt,67.317551pt" to="531.213296pt,67.317551pt" stroked="true" strokeweight="1.679536pt" strokecolor="#000000">
          <v:stroke dashstyle="solid"/>
          <w10:wrap type="none"/>
        </v:line>
      </w:pict>
    </w:r>
  </w:p>
</w:hdr>
</file>

<file path=word/header1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4688" from="63.822369pt,65.397621pt" to="507.219899pt,65.397621pt" stroked="true" strokeweight="1.679536pt" strokecolor="#000000">
          <v:stroke dashstyle="solid"/>
          <w10:wrap type="none"/>
        </v:line>
      </w:pict>
    </w:r>
    <w:r>
      <w:rPr/>
      <w:pict>
        <v:line style="position:absolute;mso-position-horizontal-relative:page;mso-position-vertical-relative:page;z-index:-1524664" from="63.342499pt,78.23716pt" to="505.780299pt,78.23716pt" stroked="true" strokeweight="2.879205pt" strokecolor="#000000">
          <v:stroke dashstyle="solid"/>
          <w10:wrap type="none"/>
        </v:line>
      </w:pict>
    </w:r>
    <w:r>
      <w:rPr/>
      <w:pict>
        <v:shape style="position:absolute;margin-left:64.441841pt;margin-top:62.258453pt;width:8.65pt;height:15.85pt;mso-position-horizontal-relative:page;mso-position-vertical-relative:page;z-index:-1524640" type="#_x0000_t202" filled="false" stroked="false">
          <v:textbox inset="0,0,0,0">
            <w:txbxContent>
              <w:p>
                <w:pPr>
                  <w:spacing w:before="9"/>
                  <w:ind w:left="20" w:right="0" w:firstLine="0"/>
                  <w:jc w:val="left"/>
                  <w:rPr>
                    <w:rFonts w:ascii="Times New Roman"/>
                    <w:b/>
                    <w:sz w:val="25"/>
                  </w:rPr>
                </w:pPr>
                <w:r>
                  <w:rPr>
                    <w:rFonts w:ascii="Times New Roman"/>
                    <w:b/>
                    <w:color w:val="3A3A3A"/>
                    <w:w w:val="106"/>
                    <w:sz w:val="25"/>
                  </w:rPr>
                  <w:t>2</w:t>
                </w:r>
              </w:p>
            </w:txbxContent>
          </v:textbox>
          <w10:wrap type="none"/>
        </v:shape>
      </w:pict>
    </w:r>
    <w:r>
      <w:rPr/>
      <w:pict>
        <v:shape style="position:absolute;margin-left:426.728699pt;margin-top:70.18026pt;width:78.5pt;height:9.85pt;mso-position-horizontal-relative:page;mso-position-vertical-relative:page;z-index:-1524616" type="#_x0000_t202" filled="false" stroked="false">
          <v:textbox inset="0,0,0,0">
            <w:txbxContent>
              <w:p>
                <w:pPr>
                  <w:spacing w:before="15"/>
                  <w:ind w:left="20" w:right="0" w:firstLine="0"/>
                  <w:jc w:val="left"/>
                  <w:rPr>
                    <w:sz w:val="14"/>
                  </w:rPr>
                </w:pPr>
                <w:r>
                  <w:rPr>
                    <w:color w:val="3A3A3A"/>
                    <w:w w:val="85"/>
                    <w:sz w:val="14"/>
                  </w:rPr>
                  <w:t>EGİTİM-öGRETİM REHBERİ</w:t>
                </w:r>
              </w:p>
            </w:txbxContent>
          </v:textbox>
          <w10:wrap type="none"/>
        </v:shape>
      </w:pict>
    </w:r>
  </w:p>
</w:hdr>
</file>

<file path=word/header2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4592" from="91.433182pt,66.897568pt" to="531.200402pt,66.897568pt" stroked="true" strokeweight=".599955pt" strokecolor="#afafaf">
          <v:stroke dashstyle="solid"/>
          <w10:wrap type="none"/>
        </v:line>
      </w:pict>
    </w:r>
    <w:r>
      <w:rPr/>
      <w:pict>
        <v:shape style="position:absolute;margin-left:91.87307pt;margin-top:68.020355pt;width:363.45pt;height:9.85pt;mso-position-horizontal-relative:page;mso-position-vertical-relative:page;z-index:-1524568" type="#_x0000_t202" filled="false" stroked="false">
          <v:textbox inset="0,0,0,0">
            <w:txbxContent>
              <w:p>
                <w:pPr>
                  <w:tabs>
                    <w:tab w:pos="7248" w:val="left" w:leader="none"/>
                  </w:tabs>
                  <w:spacing w:before="15"/>
                  <w:ind w:left="20" w:right="0" w:firstLine="0"/>
                  <w:jc w:val="left"/>
                  <w:rPr>
                    <w:sz w:val="14"/>
                  </w:rPr>
                </w:pPr>
                <w:r>
                  <w:rPr>
                    <w:color w:val="1D1D1B"/>
                    <w:w w:val="99"/>
                    <w:sz w:val="14"/>
                    <w:u w:val="thick" w:color="9C9C9C"/>
                  </w:rPr>
                  <w:t> </w:t>
                </w:r>
                <w:r>
                  <w:rPr>
                    <w:color w:val="1D1D1B"/>
                    <w:sz w:val="14"/>
                    <w:u w:val="thick" w:color="9C9C9C"/>
                  </w:rPr>
                  <w:t>    </w:t>
                </w:r>
                <w:r>
                  <w:rPr>
                    <w:color w:val="1D1D1B"/>
                    <w:spacing w:val="-20"/>
                    <w:sz w:val="14"/>
                    <w:u w:val="thick" w:color="9C9C9C"/>
                  </w:rPr>
                  <w:t> </w:t>
                </w:r>
                <w:r>
                  <w:rPr>
                    <w:color w:val="1D1D1B"/>
                    <w:w w:val="80"/>
                    <w:sz w:val="14"/>
                    <w:u w:val="thick" w:color="9C9C9C"/>
                  </w:rPr>
                  <w:t>EGİTİM-OGRETİM </w:t>
                </w:r>
                <w:r>
                  <w:rPr>
                    <w:color w:val="1D1D1B"/>
                    <w:spacing w:val="26"/>
                    <w:w w:val="80"/>
                    <w:sz w:val="14"/>
                    <w:u w:val="thick" w:color="9C9C9C"/>
                  </w:rPr>
                  <w:t> </w:t>
                </w:r>
                <w:r>
                  <w:rPr>
                    <w:color w:val="1D1D1B"/>
                    <w:w w:val="80"/>
                    <w:sz w:val="14"/>
                    <w:u w:val="thick" w:color="9C9C9C"/>
                  </w:rPr>
                  <w:t>REHBERİ</w:t>
                </w:r>
                <w:r>
                  <w:rPr>
                    <w:color w:val="1D1D1B"/>
                    <w:sz w:val="14"/>
                    <w:u w:val="thick" w:color="9C9C9C"/>
                  </w:rPr>
                  <w:tab/>
                </w:r>
              </w:p>
            </w:txbxContent>
          </v:textbox>
          <w10:wrap type="none"/>
        </v:shape>
      </w:pict>
    </w:r>
  </w:p>
</w:hdr>
</file>

<file path=word/header2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4544" from="91.433182pt,65.877602pt" to="531.200402pt,65.877602pt" stroked="true" strokeweight=".719946pt" strokecolor="#afafaf">
          <v:stroke dashstyle="solid"/>
          <w10:wrap type="none"/>
        </v:line>
      </w:pict>
    </w:r>
  </w:p>
</w:hdr>
</file>

<file path=word/header2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4520" from="90.473251pt,66.83757pt" to="531.080401pt,66.83757pt" stroked="true" strokeweight=".719946pt" strokecolor="#afafaf">
          <v:stroke dashstyle="solid"/>
          <w10:wrap type="none"/>
        </v:line>
      </w:pict>
    </w:r>
    <w:r>
      <w:rPr/>
      <w:pict>
        <v:shape style="position:absolute;margin-left:90.913139pt;margin-top:71.140259pt;width:363.65pt;height:9.85pt;mso-position-horizontal-relative:page;mso-position-vertical-relative:page;z-index:-1524496" type="#_x0000_t202" filled="false" stroked="false">
          <v:textbox inset="0,0,0,0">
            <w:txbxContent>
              <w:p>
                <w:pPr>
                  <w:tabs>
                    <w:tab w:pos="7252" w:val="left" w:leader="none"/>
                  </w:tabs>
                  <w:spacing w:before="15"/>
                  <w:ind w:left="20" w:right="0" w:firstLine="0"/>
                  <w:jc w:val="left"/>
                  <w:rPr>
                    <w:sz w:val="14"/>
                  </w:rPr>
                </w:pPr>
                <w:r>
                  <w:rPr>
                    <w:color w:val="1B1B1A"/>
                    <w:w w:val="99"/>
                    <w:sz w:val="14"/>
                    <w:u w:val="thick" w:color="A8A8AC"/>
                  </w:rPr>
                  <w:t> </w:t>
                </w:r>
                <w:r>
                  <w:rPr>
                    <w:color w:val="1B1B1A"/>
                    <w:sz w:val="14"/>
                    <w:u w:val="thick" w:color="A8A8AC"/>
                  </w:rPr>
                  <w:t>     </w:t>
                </w:r>
                <w:r>
                  <w:rPr>
                    <w:color w:val="1B1B1A"/>
                    <w:w w:val="80"/>
                    <w:sz w:val="14"/>
                    <w:u w:val="thick" w:color="A8A8AC"/>
                  </w:rPr>
                  <w:t>EGİTİM-ÖGRETİM </w:t>
                </w:r>
                <w:r>
                  <w:rPr>
                    <w:color w:val="1B1B1A"/>
                    <w:spacing w:val="24"/>
                    <w:w w:val="80"/>
                    <w:sz w:val="14"/>
                    <w:u w:val="thick" w:color="A8A8AC"/>
                  </w:rPr>
                  <w:t> </w:t>
                </w:r>
                <w:r>
                  <w:rPr>
                    <w:color w:val="1B1B1A"/>
                    <w:w w:val="80"/>
                    <w:sz w:val="14"/>
                    <w:u w:val="thick" w:color="A8A8AC"/>
                  </w:rPr>
                  <w:t>REHBERİ</w:t>
                </w:r>
                <w:r>
                  <w:rPr>
                    <w:color w:val="1B1B1A"/>
                    <w:sz w:val="14"/>
                    <w:u w:val="thick" w:color="A8A8AC"/>
                  </w:rPr>
                  <w:tab/>
                </w:r>
              </w:p>
            </w:txbxContent>
          </v:textbox>
          <w10:wrap type="none"/>
        </v:shape>
      </w:pict>
    </w:r>
  </w:p>
</w:hdr>
</file>

<file path=word/header2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524472" from="90.473251pt,66.83757pt" to="531.080401pt,66.83757pt" stroked="true" strokeweight=".719946pt" strokecolor="#afafaf">
          <v:stroke dashstyle="solid"/>
          <w10:wrap type="none"/>
        </v:line>
      </w:pict>
    </w:r>
    <w:r>
      <w:rPr/>
      <w:pict>
        <v:shape style="position:absolute;margin-left:90.913139pt;margin-top:71.140259pt;width:363.65pt;height:9.85pt;mso-position-horizontal-relative:page;mso-position-vertical-relative:page;z-index:-1524448" type="#_x0000_t202" filled="false" stroked="false">
          <v:textbox inset="0,0,0,0">
            <w:txbxContent>
              <w:p>
                <w:pPr>
                  <w:tabs>
                    <w:tab w:pos="7252" w:val="left" w:leader="none"/>
                  </w:tabs>
                  <w:spacing w:before="15"/>
                  <w:ind w:left="20" w:right="0" w:firstLine="0"/>
                  <w:jc w:val="left"/>
                  <w:rPr>
                    <w:sz w:val="14"/>
                  </w:rPr>
                </w:pPr>
                <w:r>
                  <w:rPr>
                    <w:color w:val="1B1B19"/>
                    <w:w w:val="99"/>
                    <w:sz w:val="14"/>
                    <w:u w:val="thick" w:color="9C9C9C"/>
                  </w:rPr>
                  <w:t> </w:t>
                </w:r>
                <w:r>
                  <w:rPr>
                    <w:color w:val="1B1B19"/>
                    <w:sz w:val="14"/>
                    <w:u w:val="thick" w:color="9C9C9C"/>
                  </w:rPr>
                  <w:t>     </w:t>
                </w:r>
                <w:r>
                  <w:rPr>
                    <w:color w:val="1B1B19"/>
                    <w:w w:val="80"/>
                    <w:sz w:val="14"/>
                    <w:u w:val="thick" w:color="9C9C9C"/>
                  </w:rPr>
                  <w:t>EGİTİM-ÖGRETİM </w:t>
                </w:r>
                <w:r>
                  <w:rPr>
                    <w:color w:val="1B1B19"/>
                    <w:spacing w:val="24"/>
                    <w:w w:val="80"/>
                    <w:sz w:val="14"/>
                    <w:u w:val="thick" w:color="9C9C9C"/>
                  </w:rPr>
                  <w:t> </w:t>
                </w:r>
                <w:r>
                  <w:rPr>
                    <w:color w:val="1B1B19"/>
                    <w:w w:val="80"/>
                    <w:sz w:val="14"/>
                    <w:u w:val="thick" w:color="9C9C9C"/>
                  </w:rPr>
                  <w:t>REHBERİ</w:t>
                </w:r>
                <w:r>
                  <w:rPr>
                    <w:color w:val="1B1B19"/>
                    <w:sz w:val="14"/>
                    <w:u w:val="thick" w:color="9C9C9C"/>
                  </w:rPr>
                  <w:tab/>
                </w:r>
              </w:p>
            </w:txbxContent>
          </v:textbox>
          <w10:wrap type="none"/>
        </v:shape>
      </w:pict>
    </w:r>
  </w:p>
</w:hdr>
</file>

<file path=word/header2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
    <w:multiLevelType w:val="hybridMultilevel"/>
    <w:lvl w:ilvl="0">
      <w:start w:val="1"/>
      <w:numFmt w:val="decimal"/>
      <w:lvlText w:val="%1."/>
      <w:lvlJc w:val="left"/>
      <w:pPr>
        <w:ind w:left="2729" w:hanging="174"/>
        <w:jc w:val="left"/>
      </w:pPr>
      <w:rPr>
        <w:rFonts w:hint="default" w:ascii="Arial" w:hAnsi="Arial" w:eastAsia="Arial" w:cs="Arial"/>
        <w:b/>
        <w:bCs/>
        <w:w w:val="73"/>
        <w:sz w:val="19"/>
        <w:szCs w:val="19"/>
      </w:rPr>
    </w:lvl>
    <w:lvl w:ilvl="1">
      <w:start w:val="0"/>
      <w:numFmt w:val="bullet"/>
      <w:lvlText w:val="•"/>
      <w:lvlJc w:val="left"/>
      <w:pPr>
        <w:ind w:left="3410" w:hanging="174"/>
      </w:pPr>
      <w:rPr>
        <w:rFonts w:hint="default"/>
      </w:rPr>
    </w:lvl>
    <w:lvl w:ilvl="2">
      <w:start w:val="0"/>
      <w:numFmt w:val="bullet"/>
      <w:lvlText w:val="•"/>
      <w:lvlJc w:val="left"/>
      <w:pPr>
        <w:ind w:left="4101" w:hanging="174"/>
      </w:pPr>
      <w:rPr>
        <w:rFonts w:hint="default"/>
      </w:rPr>
    </w:lvl>
    <w:lvl w:ilvl="3">
      <w:start w:val="0"/>
      <w:numFmt w:val="bullet"/>
      <w:lvlText w:val="•"/>
      <w:lvlJc w:val="left"/>
      <w:pPr>
        <w:ind w:left="4791" w:hanging="174"/>
      </w:pPr>
      <w:rPr>
        <w:rFonts w:hint="default"/>
      </w:rPr>
    </w:lvl>
    <w:lvl w:ilvl="4">
      <w:start w:val="0"/>
      <w:numFmt w:val="bullet"/>
      <w:lvlText w:val="•"/>
      <w:lvlJc w:val="left"/>
      <w:pPr>
        <w:ind w:left="5482" w:hanging="174"/>
      </w:pPr>
      <w:rPr>
        <w:rFonts w:hint="default"/>
      </w:rPr>
    </w:lvl>
    <w:lvl w:ilvl="5">
      <w:start w:val="0"/>
      <w:numFmt w:val="bullet"/>
      <w:lvlText w:val="•"/>
      <w:lvlJc w:val="left"/>
      <w:pPr>
        <w:ind w:left="6172" w:hanging="174"/>
      </w:pPr>
      <w:rPr>
        <w:rFonts w:hint="default"/>
      </w:rPr>
    </w:lvl>
    <w:lvl w:ilvl="6">
      <w:start w:val="0"/>
      <w:numFmt w:val="bullet"/>
      <w:lvlText w:val="•"/>
      <w:lvlJc w:val="left"/>
      <w:pPr>
        <w:ind w:left="6863" w:hanging="174"/>
      </w:pPr>
      <w:rPr>
        <w:rFonts w:hint="default"/>
      </w:rPr>
    </w:lvl>
    <w:lvl w:ilvl="7">
      <w:start w:val="0"/>
      <w:numFmt w:val="bullet"/>
      <w:lvlText w:val="•"/>
      <w:lvlJc w:val="left"/>
      <w:pPr>
        <w:ind w:left="7553" w:hanging="174"/>
      </w:pPr>
      <w:rPr>
        <w:rFonts w:hint="default"/>
      </w:rPr>
    </w:lvl>
    <w:lvl w:ilvl="8">
      <w:start w:val="0"/>
      <w:numFmt w:val="bullet"/>
      <w:lvlText w:val="•"/>
      <w:lvlJc w:val="left"/>
      <w:pPr>
        <w:ind w:left="8244" w:hanging="174"/>
      </w:pPr>
      <w:rPr>
        <w:rFonts w:hint="default"/>
      </w:rPr>
    </w:lvl>
  </w:abstractNum>
  <w:abstractNum w:abstractNumId="120">
    <w:multiLevelType w:val="hybridMultilevel"/>
    <w:lvl w:ilvl="0">
      <w:start w:val="25"/>
      <w:numFmt w:val="decimal"/>
      <w:lvlText w:val="%1"/>
      <w:lvlJc w:val="left"/>
      <w:pPr>
        <w:ind w:left="547" w:hanging="253"/>
        <w:jc w:val="left"/>
      </w:pPr>
      <w:rPr>
        <w:rFonts w:hint="default" w:ascii="Arial" w:hAnsi="Arial" w:eastAsia="Arial" w:cs="Arial"/>
        <w:b/>
        <w:bCs/>
        <w:w w:val="108"/>
        <w:sz w:val="17"/>
        <w:szCs w:val="17"/>
      </w:rPr>
    </w:lvl>
    <w:lvl w:ilvl="1">
      <w:start w:val="0"/>
      <w:numFmt w:val="bullet"/>
      <w:lvlText w:val="•"/>
      <w:lvlJc w:val="left"/>
      <w:pPr>
        <w:ind w:left="1446" w:hanging="253"/>
      </w:pPr>
      <w:rPr>
        <w:rFonts w:hint="default"/>
      </w:rPr>
    </w:lvl>
    <w:lvl w:ilvl="2">
      <w:start w:val="0"/>
      <w:numFmt w:val="bullet"/>
      <w:lvlText w:val="•"/>
      <w:lvlJc w:val="left"/>
      <w:pPr>
        <w:ind w:left="2353" w:hanging="253"/>
      </w:pPr>
      <w:rPr>
        <w:rFonts w:hint="default"/>
      </w:rPr>
    </w:lvl>
    <w:lvl w:ilvl="3">
      <w:start w:val="0"/>
      <w:numFmt w:val="bullet"/>
      <w:lvlText w:val="•"/>
      <w:lvlJc w:val="left"/>
      <w:pPr>
        <w:ind w:left="3259" w:hanging="253"/>
      </w:pPr>
      <w:rPr>
        <w:rFonts w:hint="default"/>
      </w:rPr>
    </w:lvl>
    <w:lvl w:ilvl="4">
      <w:start w:val="0"/>
      <w:numFmt w:val="bullet"/>
      <w:lvlText w:val="•"/>
      <w:lvlJc w:val="left"/>
      <w:pPr>
        <w:ind w:left="4166" w:hanging="253"/>
      </w:pPr>
      <w:rPr>
        <w:rFonts w:hint="default"/>
      </w:rPr>
    </w:lvl>
    <w:lvl w:ilvl="5">
      <w:start w:val="0"/>
      <w:numFmt w:val="bullet"/>
      <w:lvlText w:val="•"/>
      <w:lvlJc w:val="left"/>
      <w:pPr>
        <w:ind w:left="5072" w:hanging="253"/>
      </w:pPr>
      <w:rPr>
        <w:rFonts w:hint="default"/>
      </w:rPr>
    </w:lvl>
    <w:lvl w:ilvl="6">
      <w:start w:val="0"/>
      <w:numFmt w:val="bullet"/>
      <w:lvlText w:val="•"/>
      <w:lvlJc w:val="left"/>
      <w:pPr>
        <w:ind w:left="5979" w:hanging="253"/>
      </w:pPr>
      <w:rPr>
        <w:rFonts w:hint="default"/>
      </w:rPr>
    </w:lvl>
    <w:lvl w:ilvl="7">
      <w:start w:val="0"/>
      <w:numFmt w:val="bullet"/>
      <w:lvlText w:val="•"/>
      <w:lvlJc w:val="left"/>
      <w:pPr>
        <w:ind w:left="6885" w:hanging="253"/>
      </w:pPr>
      <w:rPr>
        <w:rFonts w:hint="default"/>
      </w:rPr>
    </w:lvl>
    <w:lvl w:ilvl="8">
      <w:start w:val="0"/>
      <w:numFmt w:val="bullet"/>
      <w:lvlText w:val="•"/>
      <w:lvlJc w:val="left"/>
      <w:pPr>
        <w:ind w:left="7792" w:hanging="253"/>
      </w:pPr>
      <w:rPr>
        <w:rFonts w:hint="default"/>
      </w:rPr>
    </w:lvl>
  </w:abstractNum>
  <w:abstractNum w:abstractNumId="114">
    <w:multiLevelType w:val="hybridMultilevel"/>
    <w:lvl w:ilvl="0">
      <w:start w:val="17"/>
      <w:numFmt w:val="decimal"/>
      <w:lvlText w:val="%1"/>
      <w:lvlJc w:val="left"/>
      <w:pPr>
        <w:ind w:left="515" w:hanging="235"/>
        <w:jc w:val="left"/>
      </w:pPr>
      <w:rPr>
        <w:rFonts w:hint="default" w:ascii="Arial" w:hAnsi="Arial" w:eastAsia="Arial" w:cs="Arial"/>
        <w:b/>
        <w:bCs/>
        <w:w w:val="98"/>
        <w:sz w:val="18"/>
        <w:szCs w:val="18"/>
      </w:rPr>
    </w:lvl>
    <w:lvl w:ilvl="1">
      <w:start w:val="24"/>
      <w:numFmt w:val="decimal"/>
      <w:lvlText w:val="%2"/>
      <w:lvlJc w:val="left"/>
      <w:pPr>
        <w:ind w:left="592" w:hanging="240"/>
        <w:jc w:val="left"/>
      </w:pPr>
      <w:rPr>
        <w:rFonts w:hint="default" w:ascii="Arial" w:hAnsi="Arial" w:eastAsia="Arial" w:cs="Arial"/>
        <w:b/>
        <w:bCs/>
        <w:w w:val="107"/>
        <w:sz w:val="17"/>
        <w:szCs w:val="17"/>
      </w:rPr>
    </w:lvl>
    <w:lvl w:ilvl="2">
      <w:start w:val="0"/>
      <w:numFmt w:val="bullet"/>
      <w:lvlText w:val="•"/>
      <w:lvlJc w:val="left"/>
      <w:pPr>
        <w:ind w:left="1587" w:hanging="240"/>
      </w:pPr>
      <w:rPr>
        <w:rFonts w:hint="default"/>
      </w:rPr>
    </w:lvl>
    <w:lvl w:ilvl="3">
      <w:start w:val="0"/>
      <w:numFmt w:val="bullet"/>
      <w:lvlText w:val="•"/>
      <w:lvlJc w:val="left"/>
      <w:pPr>
        <w:ind w:left="2574" w:hanging="240"/>
      </w:pPr>
      <w:rPr>
        <w:rFonts w:hint="default"/>
      </w:rPr>
    </w:lvl>
    <w:lvl w:ilvl="4">
      <w:start w:val="0"/>
      <w:numFmt w:val="bullet"/>
      <w:lvlText w:val="•"/>
      <w:lvlJc w:val="left"/>
      <w:pPr>
        <w:ind w:left="3561" w:hanging="240"/>
      </w:pPr>
      <w:rPr>
        <w:rFonts w:hint="default"/>
      </w:rPr>
    </w:lvl>
    <w:lvl w:ilvl="5">
      <w:start w:val="0"/>
      <w:numFmt w:val="bullet"/>
      <w:lvlText w:val="•"/>
      <w:lvlJc w:val="left"/>
      <w:pPr>
        <w:ind w:left="4549" w:hanging="240"/>
      </w:pPr>
      <w:rPr>
        <w:rFonts w:hint="default"/>
      </w:rPr>
    </w:lvl>
    <w:lvl w:ilvl="6">
      <w:start w:val="0"/>
      <w:numFmt w:val="bullet"/>
      <w:lvlText w:val="•"/>
      <w:lvlJc w:val="left"/>
      <w:pPr>
        <w:ind w:left="5536" w:hanging="240"/>
      </w:pPr>
      <w:rPr>
        <w:rFonts w:hint="default"/>
      </w:rPr>
    </w:lvl>
    <w:lvl w:ilvl="7">
      <w:start w:val="0"/>
      <w:numFmt w:val="bullet"/>
      <w:lvlText w:val="•"/>
      <w:lvlJc w:val="left"/>
      <w:pPr>
        <w:ind w:left="6523" w:hanging="240"/>
      </w:pPr>
      <w:rPr>
        <w:rFonts w:hint="default"/>
      </w:rPr>
    </w:lvl>
    <w:lvl w:ilvl="8">
      <w:start w:val="0"/>
      <w:numFmt w:val="bullet"/>
      <w:lvlText w:val="•"/>
      <w:lvlJc w:val="left"/>
      <w:pPr>
        <w:ind w:left="7510" w:hanging="240"/>
      </w:pPr>
      <w:rPr>
        <w:rFonts w:hint="default"/>
      </w:rPr>
    </w:lvl>
  </w:abstractNum>
  <w:abstractNum w:abstractNumId="93">
    <w:multiLevelType w:val="hybridMultilevel"/>
    <w:lvl w:ilvl="0">
      <w:start w:val="12"/>
      <w:numFmt w:val="decimal"/>
      <w:lvlText w:val="%1"/>
      <w:lvlJc w:val="left"/>
      <w:pPr>
        <w:ind w:left="546" w:hanging="251"/>
        <w:jc w:val="left"/>
      </w:pPr>
      <w:rPr>
        <w:rFonts w:hint="default" w:ascii="Arial" w:hAnsi="Arial" w:eastAsia="Arial" w:cs="Arial"/>
        <w:b/>
        <w:bCs/>
        <w:color w:val="010101"/>
        <w:w w:val="70"/>
        <w:sz w:val="17"/>
        <w:szCs w:val="17"/>
      </w:rPr>
    </w:lvl>
    <w:lvl w:ilvl="1">
      <w:start w:val="0"/>
      <w:numFmt w:val="bullet"/>
      <w:lvlText w:val="•"/>
      <w:lvlJc w:val="left"/>
      <w:pPr>
        <w:ind w:left="1444" w:hanging="251"/>
      </w:pPr>
      <w:rPr>
        <w:rFonts w:hint="default"/>
      </w:rPr>
    </w:lvl>
    <w:lvl w:ilvl="2">
      <w:start w:val="0"/>
      <w:numFmt w:val="bullet"/>
      <w:lvlText w:val="•"/>
      <w:lvlJc w:val="left"/>
      <w:pPr>
        <w:ind w:left="2349" w:hanging="251"/>
      </w:pPr>
      <w:rPr>
        <w:rFonts w:hint="default"/>
      </w:rPr>
    </w:lvl>
    <w:lvl w:ilvl="3">
      <w:start w:val="0"/>
      <w:numFmt w:val="bullet"/>
      <w:lvlText w:val="•"/>
      <w:lvlJc w:val="left"/>
      <w:pPr>
        <w:ind w:left="3253" w:hanging="251"/>
      </w:pPr>
      <w:rPr>
        <w:rFonts w:hint="default"/>
      </w:rPr>
    </w:lvl>
    <w:lvl w:ilvl="4">
      <w:start w:val="0"/>
      <w:numFmt w:val="bullet"/>
      <w:lvlText w:val="•"/>
      <w:lvlJc w:val="left"/>
      <w:pPr>
        <w:ind w:left="4158" w:hanging="251"/>
      </w:pPr>
      <w:rPr>
        <w:rFonts w:hint="default"/>
      </w:rPr>
    </w:lvl>
    <w:lvl w:ilvl="5">
      <w:start w:val="0"/>
      <w:numFmt w:val="bullet"/>
      <w:lvlText w:val="•"/>
      <w:lvlJc w:val="left"/>
      <w:pPr>
        <w:ind w:left="5062" w:hanging="251"/>
      </w:pPr>
      <w:rPr>
        <w:rFonts w:hint="default"/>
      </w:rPr>
    </w:lvl>
    <w:lvl w:ilvl="6">
      <w:start w:val="0"/>
      <w:numFmt w:val="bullet"/>
      <w:lvlText w:val="•"/>
      <w:lvlJc w:val="left"/>
      <w:pPr>
        <w:ind w:left="5967" w:hanging="251"/>
      </w:pPr>
      <w:rPr>
        <w:rFonts w:hint="default"/>
      </w:rPr>
    </w:lvl>
    <w:lvl w:ilvl="7">
      <w:start w:val="0"/>
      <w:numFmt w:val="bullet"/>
      <w:lvlText w:val="•"/>
      <w:lvlJc w:val="left"/>
      <w:pPr>
        <w:ind w:left="6871" w:hanging="251"/>
      </w:pPr>
      <w:rPr>
        <w:rFonts w:hint="default"/>
      </w:rPr>
    </w:lvl>
    <w:lvl w:ilvl="8">
      <w:start w:val="0"/>
      <w:numFmt w:val="bullet"/>
      <w:lvlText w:val="•"/>
      <w:lvlJc w:val="left"/>
      <w:pPr>
        <w:ind w:left="7776" w:hanging="251"/>
      </w:pPr>
      <w:rPr>
        <w:rFonts w:hint="default"/>
      </w:rPr>
    </w:lvl>
  </w:abstractNum>
  <w:abstractNum w:abstractNumId="69">
    <w:multiLevelType w:val="hybridMultilevel"/>
    <w:lvl w:ilvl="0">
      <w:start w:val="1"/>
      <w:numFmt w:val="upperLetter"/>
      <w:lvlText w:val="%1-"/>
      <w:lvlJc w:val="left"/>
      <w:pPr>
        <w:ind w:left="821" w:hanging="348"/>
        <w:jc w:val="left"/>
      </w:pPr>
      <w:rPr>
        <w:rFonts w:hint="default" w:ascii="Arial" w:hAnsi="Arial" w:eastAsia="Arial" w:cs="Arial"/>
        <w:b/>
        <w:bCs/>
        <w:color w:val="010101"/>
        <w:w w:val="109"/>
        <w:sz w:val="17"/>
        <w:szCs w:val="17"/>
      </w:rPr>
    </w:lvl>
    <w:lvl w:ilvl="1">
      <w:start w:val="0"/>
      <w:numFmt w:val="bullet"/>
      <w:lvlText w:val="•"/>
      <w:lvlJc w:val="left"/>
      <w:pPr>
        <w:ind w:left="1678" w:hanging="348"/>
      </w:pPr>
      <w:rPr>
        <w:rFonts w:hint="default"/>
      </w:rPr>
    </w:lvl>
    <w:lvl w:ilvl="2">
      <w:start w:val="0"/>
      <w:numFmt w:val="bullet"/>
      <w:lvlText w:val="•"/>
      <w:lvlJc w:val="left"/>
      <w:pPr>
        <w:ind w:left="2537" w:hanging="348"/>
      </w:pPr>
      <w:rPr>
        <w:rFonts w:hint="default"/>
      </w:rPr>
    </w:lvl>
    <w:lvl w:ilvl="3">
      <w:start w:val="0"/>
      <w:numFmt w:val="bullet"/>
      <w:lvlText w:val="•"/>
      <w:lvlJc w:val="left"/>
      <w:pPr>
        <w:ind w:left="3395" w:hanging="348"/>
      </w:pPr>
      <w:rPr>
        <w:rFonts w:hint="default"/>
      </w:rPr>
    </w:lvl>
    <w:lvl w:ilvl="4">
      <w:start w:val="0"/>
      <w:numFmt w:val="bullet"/>
      <w:lvlText w:val="•"/>
      <w:lvlJc w:val="left"/>
      <w:pPr>
        <w:ind w:left="4254" w:hanging="348"/>
      </w:pPr>
      <w:rPr>
        <w:rFonts w:hint="default"/>
      </w:rPr>
    </w:lvl>
    <w:lvl w:ilvl="5">
      <w:start w:val="0"/>
      <w:numFmt w:val="bullet"/>
      <w:lvlText w:val="•"/>
      <w:lvlJc w:val="left"/>
      <w:pPr>
        <w:ind w:left="5112" w:hanging="348"/>
      </w:pPr>
      <w:rPr>
        <w:rFonts w:hint="default"/>
      </w:rPr>
    </w:lvl>
    <w:lvl w:ilvl="6">
      <w:start w:val="0"/>
      <w:numFmt w:val="bullet"/>
      <w:lvlText w:val="•"/>
      <w:lvlJc w:val="left"/>
      <w:pPr>
        <w:ind w:left="5971" w:hanging="348"/>
      </w:pPr>
      <w:rPr>
        <w:rFonts w:hint="default"/>
      </w:rPr>
    </w:lvl>
    <w:lvl w:ilvl="7">
      <w:start w:val="0"/>
      <w:numFmt w:val="bullet"/>
      <w:lvlText w:val="•"/>
      <w:lvlJc w:val="left"/>
      <w:pPr>
        <w:ind w:left="6829" w:hanging="348"/>
      </w:pPr>
      <w:rPr>
        <w:rFonts w:hint="default"/>
      </w:rPr>
    </w:lvl>
    <w:lvl w:ilvl="8">
      <w:start w:val="0"/>
      <w:numFmt w:val="bullet"/>
      <w:lvlText w:val="•"/>
      <w:lvlJc w:val="left"/>
      <w:pPr>
        <w:ind w:left="7688" w:hanging="348"/>
      </w:pPr>
      <w:rPr>
        <w:rFonts w:hint="default"/>
      </w:rPr>
    </w:lvl>
  </w:abstractNum>
  <w:abstractNum w:abstractNumId="74">
    <w:multiLevelType w:val="hybridMultilevel"/>
    <w:lvl w:ilvl="0">
      <w:start w:val="17"/>
      <w:numFmt w:val="decimal"/>
      <w:lvlText w:val="%1"/>
      <w:lvlJc w:val="left"/>
      <w:pPr>
        <w:ind w:left="477" w:hanging="256"/>
        <w:jc w:val="left"/>
      </w:pPr>
      <w:rPr>
        <w:rFonts w:hint="default" w:ascii="Arial" w:hAnsi="Arial" w:eastAsia="Arial" w:cs="Arial"/>
        <w:b/>
        <w:bCs/>
        <w:w w:val="77"/>
        <w:sz w:val="17"/>
        <w:szCs w:val="17"/>
      </w:rPr>
    </w:lvl>
    <w:lvl w:ilvl="1">
      <w:start w:val="24"/>
      <w:numFmt w:val="decimal"/>
      <w:lvlText w:val="%2"/>
      <w:lvlJc w:val="left"/>
      <w:pPr>
        <w:ind w:left="541" w:hanging="251"/>
        <w:jc w:val="left"/>
      </w:pPr>
      <w:rPr>
        <w:rFonts w:hint="default" w:ascii="Arial" w:hAnsi="Arial" w:eastAsia="Arial" w:cs="Arial"/>
        <w:b/>
        <w:bCs/>
        <w:w w:val="101"/>
        <w:sz w:val="18"/>
        <w:szCs w:val="18"/>
      </w:rPr>
    </w:lvl>
    <w:lvl w:ilvl="2">
      <w:start w:val="0"/>
      <w:numFmt w:val="bullet"/>
      <w:lvlText w:val="•"/>
      <w:lvlJc w:val="left"/>
      <w:pPr>
        <w:ind w:left="1540" w:hanging="251"/>
      </w:pPr>
      <w:rPr>
        <w:rFonts w:hint="default"/>
      </w:rPr>
    </w:lvl>
    <w:lvl w:ilvl="3">
      <w:start w:val="0"/>
      <w:numFmt w:val="bullet"/>
      <w:lvlText w:val="•"/>
      <w:lvlJc w:val="left"/>
      <w:pPr>
        <w:ind w:left="2541" w:hanging="251"/>
      </w:pPr>
      <w:rPr>
        <w:rFonts w:hint="default"/>
      </w:rPr>
    </w:lvl>
    <w:lvl w:ilvl="4">
      <w:start w:val="0"/>
      <w:numFmt w:val="bullet"/>
      <w:lvlText w:val="•"/>
      <w:lvlJc w:val="left"/>
      <w:pPr>
        <w:ind w:left="3541" w:hanging="251"/>
      </w:pPr>
      <w:rPr>
        <w:rFonts w:hint="default"/>
      </w:rPr>
    </w:lvl>
    <w:lvl w:ilvl="5">
      <w:start w:val="0"/>
      <w:numFmt w:val="bullet"/>
      <w:lvlText w:val="•"/>
      <w:lvlJc w:val="left"/>
      <w:pPr>
        <w:ind w:left="4542" w:hanging="251"/>
      </w:pPr>
      <w:rPr>
        <w:rFonts w:hint="default"/>
      </w:rPr>
    </w:lvl>
    <w:lvl w:ilvl="6">
      <w:start w:val="0"/>
      <w:numFmt w:val="bullet"/>
      <w:lvlText w:val="•"/>
      <w:lvlJc w:val="left"/>
      <w:pPr>
        <w:ind w:left="5543" w:hanging="251"/>
      </w:pPr>
      <w:rPr>
        <w:rFonts w:hint="default"/>
      </w:rPr>
    </w:lvl>
    <w:lvl w:ilvl="7">
      <w:start w:val="0"/>
      <w:numFmt w:val="bullet"/>
      <w:lvlText w:val="•"/>
      <w:lvlJc w:val="left"/>
      <w:pPr>
        <w:ind w:left="6543" w:hanging="251"/>
      </w:pPr>
      <w:rPr>
        <w:rFonts w:hint="default"/>
      </w:rPr>
    </w:lvl>
    <w:lvl w:ilvl="8">
      <w:start w:val="0"/>
      <w:numFmt w:val="bullet"/>
      <w:lvlText w:val="•"/>
      <w:lvlJc w:val="left"/>
      <w:pPr>
        <w:ind w:left="7544" w:hanging="251"/>
      </w:pPr>
      <w:rPr>
        <w:rFonts w:hint="default"/>
      </w:rPr>
    </w:lvl>
  </w:abstractNum>
  <w:abstractNum w:abstractNumId="0">
    <w:multiLevelType w:val="hybridMultilevel"/>
    <w:lvl w:ilvl="0">
      <w:start w:val="0"/>
      <w:numFmt w:val="bullet"/>
      <w:lvlText w:val="·"/>
      <w:lvlJc w:val="left"/>
      <w:pPr>
        <w:ind w:left="650" w:hanging="183"/>
      </w:pPr>
      <w:rPr>
        <w:rFonts w:hint="default" w:ascii="Times New Roman" w:hAnsi="Times New Roman" w:eastAsia="Times New Roman" w:cs="Times New Roman"/>
        <w:color w:val="AFACAC"/>
        <w:w w:val="96"/>
        <w:sz w:val="22"/>
        <w:szCs w:val="22"/>
      </w:rPr>
    </w:lvl>
    <w:lvl w:ilvl="1">
      <w:start w:val="0"/>
      <w:numFmt w:val="bullet"/>
      <w:lvlText w:val="•"/>
      <w:lvlJc w:val="left"/>
      <w:pPr>
        <w:ind w:left="1542" w:hanging="183"/>
      </w:pPr>
      <w:rPr>
        <w:rFonts w:hint="default"/>
      </w:rPr>
    </w:lvl>
    <w:lvl w:ilvl="2">
      <w:start w:val="0"/>
      <w:numFmt w:val="bullet"/>
      <w:lvlText w:val="•"/>
      <w:lvlJc w:val="left"/>
      <w:pPr>
        <w:ind w:left="2425" w:hanging="183"/>
      </w:pPr>
      <w:rPr>
        <w:rFonts w:hint="default"/>
      </w:rPr>
    </w:lvl>
    <w:lvl w:ilvl="3">
      <w:start w:val="0"/>
      <w:numFmt w:val="bullet"/>
      <w:lvlText w:val="•"/>
      <w:lvlJc w:val="left"/>
      <w:pPr>
        <w:ind w:left="3307" w:hanging="183"/>
      </w:pPr>
      <w:rPr>
        <w:rFonts w:hint="default"/>
      </w:rPr>
    </w:lvl>
    <w:lvl w:ilvl="4">
      <w:start w:val="0"/>
      <w:numFmt w:val="bullet"/>
      <w:lvlText w:val="•"/>
      <w:lvlJc w:val="left"/>
      <w:pPr>
        <w:ind w:left="4190" w:hanging="183"/>
      </w:pPr>
      <w:rPr>
        <w:rFonts w:hint="default"/>
      </w:rPr>
    </w:lvl>
    <w:lvl w:ilvl="5">
      <w:start w:val="0"/>
      <w:numFmt w:val="bullet"/>
      <w:lvlText w:val="•"/>
      <w:lvlJc w:val="left"/>
      <w:pPr>
        <w:ind w:left="5072" w:hanging="183"/>
      </w:pPr>
      <w:rPr>
        <w:rFonts w:hint="default"/>
      </w:rPr>
    </w:lvl>
    <w:lvl w:ilvl="6">
      <w:start w:val="0"/>
      <w:numFmt w:val="bullet"/>
      <w:lvlText w:val="•"/>
      <w:lvlJc w:val="left"/>
      <w:pPr>
        <w:ind w:left="5955" w:hanging="183"/>
      </w:pPr>
      <w:rPr>
        <w:rFonts w:hint="default"/>
      </w:rPr>
    </w:lvl>
    <w:lvl w:ilvl="7">
      <w:start w:val="0"/>
      <w:numFmt w:val="bullet"/>
      <w:lvlText w:val="•"/>
      <w:lvlJc w:val="left"/>
      <w:pPr>
        <w:ind w:left="6837" w:hanging="183"/>
      </w:pPr>
      <w:rPr>
        <w:rFonts w:hint="default"/>
      </w:rPr>
    </w:lvl>
    <w:lvl w:ilvl="8">
      <w:start w:val="0"/>
      <w:numFmt w:val="bullet"/>
      <w:lvlText w:val="•"/>
      <w:lvlJc w:val="left"/>
      <w:pPr>
        <w:ind w:left="7720" w:hanging="183"/>
      </w:pPr>
      <w:rPr>
        <w:rFonts w:hint="default"/>
      </w:rPr>
    </w:lvl>
  </w:abstractNum>
  <w:abstractNum w:abstractNumId="213">
    <w:multiLevelType w:val="hybridMultilevel"/>
    <w:lvl w:ilvl="0">
      <w:start w:val="1"/>
      <w:numFmt w:val="decimal"/>
      <w:lvlText w:val="%1."/>
      <w:lvlJc w:val="left"/>
      <w:pPr>
        <w:ind w:left="470" w:hanging="348"/>
        <w:jc w:val="left"/>
      </w:pPr>
      <w:rPr>
        <w:rFonts w:hint="default" w:ascii="Arial" w:hAnsi="Arial" w:eastAsia="Arial" w:cs="Arial"/>
        <w:w w:val="104"/>
        <w:sz w:val="20"/>
        <w:szCs w:val="20"/>
      </w:rPr>
    </w:lvl>
    <w:lvl w:ilvl="1">
      <w:start w:val="0"/>
      <w:numFmt w:val="bullet"/>
      <w:lvlText w:val="•"/>
      <w:lvlJc w:val="left"/>
      <w:pPr>
        <w:ind w:left="1372" w:hanging="348"/>
      </w:pPr>
      <w:rPr>
        <w:rFonts w:hint="default"/>
      </w:rPr>
    </w:lvl>
    <w:lvl w:ilvl="2">
      <w:start w:val="0"/>
      <w:numFmt w:val="bullet"/>
      <w:lvlText w:val="•"/>
      <w:lvlJc w:val="left"/>
      <w:pPr>
        <w:ind w:left="2265" w:hanging="348"/>
      </w:pPr>
      <w:rPr>
        <w:rFonts w:hint="default"/>
      </w:rPr>
    </w:lvl>
    <w:lvl w:ilvl="3">
      <w:start w:val="0"/>
      <w:numFmt w:val="bullet"/>
      <w:lvlText w:val="•"/>
      <w:lvlJc w:val="left"/>
      <w:pPr>
        <w:ind w:left="3157" w:hanging="348"/>
      </w:pPr>
      <w:rPr>
        <w:rFonts w:hint="default"/>
      </w:rPr>
    </w:lvl>
    <w:lvl w:ilvl="4">
      <w:start w:val="0"/>
      <w:numFmt w:val="bullet"/>
      <w:lvlText w:val="•"/>
      <w:lvlJc w:val="left"/>
      <w:pPr>
        <w:ind w:left="4050" w:hanging="348"/>
      </w:pPr>
      <w:rPr>
        <w:rFonts w:hint="default"/>
      </w:rPr>
    </w:lvl>
    <w:lvl w:ilvl="5">
      <w:start w:val="0"/>
      <w:numFmt w:val="bullet"/>
      <w:lvlText w:val="•"/>
      <w:lvlJc w:val="left"/>
      <w:pPr>
        <w:ind w:left="4942" w:hanging="348"/>
      </w:pPr>
      <w:rPr>
        <w:rFonts w:hint="default"/>
      </w:rPr>
    </w:lvl>
    <w:lvl w:ilvl="6">
      <w:start w:val="0"/>
      <w:numFmt w:val="bullet"/>
      <w:lvlText w:val="•"/>
      <w:lvlJc w:val="left"/>
      <w:pPr>
        <w:ind w:left="5835" w:hanging="348"/>
      </w:pPr>
      <w:rPr>
        <w:rFonts w:hint="default"/>
      </w:rPr>
    </w:lvl>
    <w:lvl w:ilvl="7">
      <w:start w:val="0"/>
      <w:numFmt w:val="bullet"/>
      <w:lvlText w:val="•"/>
      <w:lvlJc w:val="left"/>
      <w:pPr>
        <w:ind w:left="6727" w:hanging="348"/>
      </w:pPr>
      <w:rPr>
        <w:rFonts w:hint="default"/>
      </w:rPr>
    </w:lvl>
    <w:lvl w:ilvl="8">
      <w:start w:val="0"/>
      <w:numFmt w:val="bullet"/>
      <w:lvlText w:val="•"/>
      <w:lvlJc w:val="left"/>
      <w:pPr>
        <w:ind w:left="7620" w:hanging="348"/>
      </w:pPr>
      <w:rPr>
        <w:rFonts w:hint="default"/>
      </w:rPr>
    </w:lvl>
  </w:abstractNum>
  <w:abstractNum w:abstractNumId="212">
    <w:multiLevelType w:val="hybridMultilevel"/>
    <w:lvl w:ilvl="0">
      <w:start w:val="1"/>
      <w:numFmt w:val="decimal"/>
      <w:lvlText w:val="%1."/>
      <w:lvlJc w:val="left"/>
      <w:pPr>
        <w:ind w:left="455" w:hanging="349"/>
        <w:jc w:val="left"/>
      </w:pPr>
      <w:rPr>
        <w:rFonts w:hint="default" w:ascii="Arial" w:hAnsi="Arial" w:eastAsia="Arial" w:cs="Arial"/>
        <w:w w:val="104"/>
        <w:sz w:val="20"/>
        <w:szCs w:val="20"/>
      </w:rPr>
    </w:lvl>
    <w:lvl w:ilvl="1">
      <w:start w:val="0"/>
      <w:numFmt w:val="bullet"/>
      <w:lvlText w:val="•"/>
      <w:lvlJc w:val="left"/>
      <w:pPr>
        <w:ind w:left="1354" w:hanging="349"/>
      </w:pPr>
      <w:rPr>
        <w:rFonts w:hint="default"/>
      </w:rPr>
    </w:lvl>
    <w:lvl w:ilvl="2">
      <w:start w:val="0"/>
      <w:numFmt w:val="bullet"/>
      <w:lvlText w:val="•"/>
      <w:lvlJc w:val="left"/>
      <w:pPr>
        <w:ind w:left="2249" w:hanging="349"/>
      </w:pPr>
      <w:rPr>
        <w:rFonts w:hint="default"/>
      </w:rPr>
    </w:lvl>
    <w:lvl w:ilvl="3">
      <w:start w:val="0"/>
      <w:numFmt w:val="bullet"/>
      <w:lvlText w:val="•"/>
      <w:lvlJc w:val="left"/>
      <w:pPr>
        <w:ind w:left="3143" w:hanging="349"/>
      </w:pPr>
      <w:rPr>
        <w:rFonts w:hint="default"/>
      </w:rPr>
    </w:lvl>
    <w:lvl w:ilvl="4">
      <w:start w:val="0"/>
      <w:numFmt w:val="bullet"/>
      <w:lvlText w:val="•"/>
      <w:lvlJc w:val="left"/>
      <w:pPr>
        <w:ind w:left="4038" w:hanging="349"/>
      </w:pPr>
      <w:rPr>
        <w:rFonts w:hint="default"/>
      </w:rPr>
    </w:lvl>
    <w:lvl w:ilvl="5">
      <w:start w:val="0"/>
      <w:numFmt w:val="bullet"/>
      <w:lvlText w:val="•"/>
      <w:lvlJc w:val="left"/>
      <w:pPr>
        <w:ind w:left="4932" w:hanging="349"/>
      </w:pPr>
      <w:rPr>
        <w:rFonts w:hint="default"/>
      </w:rPr>
    </w:lvl>
    <w:lvl w:ilvl="6">
      <w:start w:val="0"/>
      <w:numFmt w:val="bullet"/>
      <w:lvlText w:val="•"/>
      <w:lvlJc w:val="left"/>
      <w:pPr>
        <w:ind w:left="5827" w:hanging="349"/>
      </w:pPr>
      <w:rPr>
        <w:rFonts w:hint="default"/>
      </w:rPr>
    </w:lvl>
    <w:lvl w:ilvl="7">
      <w:start w:val="0"/>
      <w:numFmt w:val="bullet"/>
      <w:lvlText w:val="•"/>
      <w:lvlJc w:val="left"/>
      <w:pPr>
        <w:ind w:left="6721" w:hanging="349"/>
      </w:pPr>
      <w:rPr>
        <w:rFonts w:hint="default"/>
      </w:rPr>
    </w:lvl>
    <w:lvl w:ilvl="8">
      <w:start w:val="0"/>
      <w:numFmt w:val="bullet"/>
      <w:lvlText w:val="•"/>
      <w:lvlJc w:val="left"/>
      <w:pPr>
        <w:ind w:left="7616" w:hanging="349"/>
      </w:pPr>
      <w:rPr>
        <w:rFonts w:hint="default"/>
      </w:rPr>
    </w:lvl>
  </w:abstractNum>
  <w:abstractNum w:abstractNumId="211">
    <w:multiLevelType w:val="hybridMultilevel"/>
    <w:lvl w:ilvl="0">
      <w:start w:val="1"/>
      <w:numFmt w:val="decimal"/>
      <w:lvlText w:val="%1."/>
      <w:lvlJc w:val="left"/>
      <w:pPr>
        <w:ind w:left="571" w:hanging="344"/>
        <w:jc w:val="left"/>
      </w:pPr>
      <w:rPr>
        <w:rFonts w:hint="default" w:ascii="Arial" w:hAnsi="Arial" w:eastAsia="Arial" w:cs="Arial"/>
        <w:w w:val="100"/>
        <w:sz w:val="20"/>
        <w:szCs w:val="20"/>
      </w:rPr>
    </w:lvl>
    <w:lvl w:ilvl="1">
      <w:start w:val="0"/>
      <w:numFmt w:val="bullet"/>
      <w:lvlText w:val="•"/>
      <w:lvlJc w:val="left"/>
      <w:pPr>
        <w:ind w:left="1484" w:hanging="344"/>
      </w:pPr>
      <w:rPr>
        <w:rFonts w:hint="default"/>
      </w:rPr>
    </w:lvl>
    <w:lvl w:ilvl="2">
      <w:start w:val="0"/>
      <w:numFmt w:val="bullet"/>
      <w:lvlText w:val="•"/>
      <w:lvlJc w:val="left"/>
      <w:pPr>
        <w:ind w:left="2389" w:hanging="344"/>
      </w:pPr>
      <w:rPr>
        <w:rFonts w:hint="default"/>
      </w:rPr>
    </w:lvl>
    <w:lvl w:ilvl="3">
      <w:start w:val="0"/>
      <w:numFmt w:val="bullet"/>
      <w:lvlText w:val="•"/>
      <w:lvlJc w:val="left"/>
      <w:pPr>
        <w:ind w:left="3293" w:hanging="344"/>
      </w:pPr>
      <w:rPr>
        <w:rFonts w:hint="default"/>
      </w:rPr>
    </w:lvl>
    <w:lvl w:ilvl="4">
      <w:start w:val="0"/>
      <w:numFmt w:val="bullet"/>
      <w:lvlText w:val="•"/>
      <w:lvlJc w:val="left"/>
      <w:pPr>
        <w:ind w:left="4198" w:hanging="344"/>
      </w:pPr>
      <w:rPr>
        <w:rFonts w:hint="default"/>
      </w:rPr>
    </w:lvl>
    <w:lvl w:ilvl="5">
      <w:start w:val="0"/>
      <w:numFmt w:val="bullet"/>
      <w:lvlText w:val="•"/>
      <w:lvlJc w:val="left"/>
      <w:pPr>
        <w:ind w:left="5102" w:hanging="344"/>
      </w:pPr>
      <w:rPr>
        <w:rFonts w:hint="default"/>
      </w:rPr>
    </w:lvl>
    <w:lvl w:ilvl="6">
      <w:start w:val="0"/>
      <w:numFmt w:val="bullet"/>
      <w:lvlText w:val="•"/>
      <w:lvlJc w:val="left"/>
      <w:pPr>
        <w:ind w:left="6007" w:hanging="344"/>
      </w:pPr>
      <w:rPr>
        <w:rFonts w:hint="default"/>
      </w:rPr>
    </w:lvl>
    <w:lvl w:ilvl="7">
      <w:start w:val="0"/>
      <w:numFmt w:val="bullet"/>
      <w:lvlText w:val="•"/>
      <w:lvlJc w:val="left"/>
      <w:pPr>
        <w:ind w:left="6911" w:hanging="344"/>
      </w:pPr>
      <w:rPr>
        <w:rFonts w:hint="default"/>
      </w:rPr>
    </w:lvl>
    <w:lvl w:ilvl="8">
      <w:start w:val="0"/>
      <w:numFmt w:val="bullet"/>
      <w:lvlText w:val="•"/>
      <w:lvlJc w:val="left"/>
      <w:pPr>
        <w:ind w:left="7816" w:hanging="344"/>
      </w:pPr>
      <w:rPr>
        <w:rFonts w:hint="default"/>
      </w:rPr>
    </w:lvl>
  </w:abstractNum>
  <w:abstractNum w:abstractNumId="210">
    <w:multiLevelType w:val="hybridMultilevel"/>
    <w:lvl w:ilvl="0">
      <w:start w:val="1"/>
      <w:numFmt w:val="decimal"/>
      <w:lvlText w:val="%1."/>
      <w:lvlJc w:val="left"/>
      <w:pPr>
        <w:ind w:left="570" w:hanging="358"/>
        <w:jc w:val="left"/>
      </w:pPr>
      <w:rPr>
        <w:rFonts w:hint="default" w:ascii="Arial" w:hAnsi="Arial" w:eastAsia="Arial" w:cs="Arial"/>
        <w:w w:val="100"/>
        <w:sz w:val="20"/>
        <w:szCs w:val="20"/>
      </w:rPr>
    </w:lvl>
    <w:lvl w:ilvl="1">
      <w:start w:val="0"/>
      <w:numFmt w:val="bullet"/>
      <w:lvlText w:val="•"/>
      <w:lvlJc w:val="left"/>
      <w:pPr>
        <w:ind w:left="1484" w:hanging="358"/>
      </w:pPr>
      <w:rPr>
        <w:rFonts w:hint="default"/>
      </w:rPr>
    </w:lvl>
    <w:lvl w:ilvl="2">
      <w:start w:val="0"/>
      <w:numFmt w:val="bullet"/>
      <w:lvlText w:val="•"/>
      <w:lvlJc w:val="left"/>
      <w:pPr>
        <w:ind w:left="2389" w:hanging="358"/>
      </w:pPr>
      <w:rPr>
        <w:rFonts w:hint="default"/>
      </w:rPr>
    </w:lvl>
    <w:lvl w:ilvl="3">
      <w:start w:val="0"/>
      <w:numFmt w:val="bullet"/>
      <w:lvlText w:val="•"/>
      <w:lvlJc w:val="left"/>
      <w:pPr>
        <w:ind w:left="3293" w:hanging="358"/>
      </w:pPr>
      <w:rPr>
        <w:rFonts w:hint="default"/>
      </w:rPr>
    </w:lvl>
    <w:lvl w:ilvl="4">
      <w:start w:val="0"/>
      <w:numFmt w:val="bullet"/>
      <w:lvlText w:val="•"/>
      <w:lvlJc w:val="left"/>
      <w:pPr>
        <w:ind w:left="4198" w:hanging="358"/>
      </w:pPr>
      <w:rPr>
        <w:rFonts w:hint="default"/>
      </w:rPr>
    </w:lvl>
    <w:lvl w:ilvl="5">
      <w:start w:val="0"/>
      <w:numFmt w:val="bullet"/>
      <w:lvlText w:val="•"/>
      <w:lvlJc w:val="left"/>
      <w:pPr>
        <w:ind w:left="5102" w:hanging="358"/>
      </w:pPr>
      <w:rPr>
        <w:rFonts w:hint="default"/>
      </w:rPr>
    </w:lvl>
    <w:lvl w:ilvl="6">
      <w:start w:val="0"/>
      <w:numFmt w:val="bullet"/>
      <w:lvlText w:val="•"/>
      <w:lvlJc w:val="left"/>
      <w:pPr>
        <w:ind w:left="6007" w:hanging="358"/>
      </w:pPr>
      <w:rPr>
        <w:rFonts w:hint="default"/>
      </w:rPr>
    </w:lvl>
    <w:lvl w:ilvl="7">
      <w:start w:val="0"/>
      <w:numFmt w:val="bullet"/>
      <w:lvlText w:val="•"/>
      <w:lvlJc w:val="left"/>
      <w:pPr>
        <w:ind w:left="6911" w:hanging="358"/>
      </w:pPr>
      <w:rPr>
        <w:rFonts w:hint="default"/>
      </w:rPr>
    </w:lvl>
    <w:lvl w:ilvl="8">
      <w:start w:val="0"/>
      <w:numFmt w:val="bullet"/>
      <w:lvlText w:val="•"/>
      <w:lvlJc w:val="left"/>
      <w:pPr>
        <w:ind w:left="7816" w:hanging="358"/>
      </w:pPr>
      <w:rPr>
        <w:rFonts w:hint="default"/>
      </w:rPr>
    </w:lvl>
  </w:abstractNum>
  <w:abstractNum w:abstractNumId="209">
    <w:multiLevelType w:val="hybridMultilevel"/>
    <w:lvl w:ilvl="0">
      <w:start w:val="1"/>
      <w:numFmt w:val="decimal"/>
      <w:lvlText w:val="%1."/>
      <w:lvlJc w:val="left"/>
      <w:pPr>
        <w:ind w:left="571" w:hanging="348"/>
        <w:jc w:val="right"/>
      </w:pPr>
      <w:rPr>
        <w:rFonts w:hint="default" w:ascii="Arial" w:hAnsi="Arial" w:eastAsia="Arial" w:cs="Arial"/>
        <w:w w:val="104"/>
        <w:sz w:val="20"/>
        <w:szCs w:val="20"/>
      </w:rPr>
    </w:lvl>
    <w:lvl w:ilvl="1">
      <w:start w:val="0"/>
      <w:numFmt w:val="bullet"/>
      <w:lvlText w:val="•"/>
      <w:lvlJc w:val="left"/>
      <w:pPr>
        <w:ind w:left="1478" w:hanging="348"/>
      </w:pPr>
      <w:rPr>
        <w:rFonts w:hint="default"/>
      </w:rPr>
    </w:lvl>
    <w:lvl w:ilvl="2">
      <w:start w:val="0"/>
      <w:numFmt w:val="bullet"/>
      <w:lvlText w:val="•"/>
      <w:lvlJc w:val="left"/>
      <w:pPr>
        <w:ind w:left="2377" w:hanging="348"/>
      </w:pPr>
      <w:rPr>
        <w:rFonts w:hint="default"/>
      </w:rPr>
    </w:lvl>
    <w:lvl w:ilvl="3">
      <w:start w:val="0"/>
      <w:numFmt w:val="bullet"/>
      <w:lvlText w:val="•"/>
      <w:lvlJc w:val="left"/>
      <w:pPr>
        <w:ind w:left="3275" w:hanging="348"/>
      </w:pPr>
      <w:rPr>
        <w:rFonts w:hint="default"/>
      </w:rPr>
    </w:lvl>
    <w:lvl w:ilvl="4">
      <w:start w:val="0"/>
      <w:numFmt w:val="bullet"/>
      <w:lvlText w:val="•"/>
      <w:lvlJc w:val="left"/>
      <w:pPr>
        <w:ind w:left="4174" w:hanging="348"/>
      </w:pPr>
      <w:rPr>
        <w:rFonts w:hint="default"/>
      </w:rPr>
    </w:lvl>
    <w:lvl w:ilvl="5">
      <w:start w:val="0"/>
      <w:numFmt w:val="bullet"/>
      <w:lvlText w:val="•"/>
      <w:lvlJc w:val="left"/>
      <w:pPr>
        <w:ind w:left="5072" w:hanging="348"/>
      </w:pPr>
      <w:rPr>
        <w:rFonts w:hint="default"/>
      </w:rPr>
    </w:lvl>
    <w:lvl w:ilvl="6">
      <w:start w:val="0"/>
      <w:numFmt w:val="bullet"/>
      <w:lvlText w:val="•"/>
      <w:lvlJc w:val="left"/>
      <w:pPr>
        <w:ind w:left="5971" w:hanging="348"/>
      </w:pPr>
      <w:rPr>
        <w:rFonts w:hint="default"/>
      </w:rPr>
    </w:lvl>
    <w:lvl w:ilvl="7">
      <w:start w:val="0"/>
      <w:numFmt w:val="bullet"/>
      <w:lvlText w:val="•"/>
      <w:lvlJc w:val="left"/>
      <w:pPr>
        <w:ind w:left="6869" w:hanging="348"/>
      </w:pPr>
      <w:rPr>
        <w:rFonts w:hint="default"/>
      </w:rPr>
    </w:lvl>
    <w:lvl w:ilvl="8">
      <w:start w:val="0"/>
      <w:numFmt w:val="bullet"/>
      <w:lvlText w:val="•"/>
      <w:lvlJc w:val="left"/>
      <w:pPr>
        <w:ind w:left="7768" w:hanging="348"/>
      </w:pPr>
      <w:rPr>
        <w:rFonts w:hint="default"/>
      </w:rPr>
    </w:lvl>
  </w:abstractNum>
  <w:abstractNum w:abstractNumId="208">
    <w:multiLevelType w:val="hybridMultilevel"/>
    <w:lvl w:ilvl="0">
      <w:start w:val="1"/>
      <w:numFmt w:val="decimal"/>
      <w:lvlText w:val="%1."/>
      <w:lvlJc w:val="left"/>
      <w:pPr>
        <w:ind w:left="827" w:hanging="362"/>
        <w:jc w:val="left"/>
      </w:pPr>
      <w:rPr>
        <w:rFonts w:hint="default" w:ascii="Arial" w:hAnsi="Arial" w:eastAsia="Arial" w:cs="Arial"/>
        <w:w w:val="104"/>
        <w:sz w:val="20"/>
        <w:szCs w:val="20"/>
      </w:rPr>
    </w:lvl>
    <w:lvl w:ilvl="1">
      <w:start w:val="0"/>
      <w:numFmt w:val="bullet"/>
      <w:lvlText w:val="•"/>
      <w:lvlJc w:val="left"/>
      <w:pPr>
        <w:ind w:left="1694" w:hanging="362"/>
      </w:pPr>
      <w:rPr>
        <w:rFonts w:hint="default"/>
      </w:rPr>
    </w:lvl>
    <w:lvl w:ilvl="2">
      <w:start w:val="0"/>
      <w:numFmt w:val="bullet"/>
      <w:lvlText w:val="•"/>
      <w:lvlJc w:val="left"/>
      <w:pPr>
        <w:ind w:left="2569" w:hanging="362"/>
      </w:pPr>
      <w:rPr>
        <w:rFonts w:hint="default"/>
      </w:rPr>
    </w:lvl>
    <w:lvl w:ilvl="3">
      <w:start w:val="0"/>
      <w:numFmt w:val="bullet"/>
      <w:lvlText w:val="•"/>
      <w:lvlJc w:val="left"/>
      <w:pPr>
        <w:ind w:left="3443" w:hanging="362"/>
      </w:pPr>
      <w:rPr>
        <w:rFonts w:hint="default"/>
      </w:rPr>
    </w:lvl>
    <w:lvl w:ilvl="4">
      <w:start w:val="0"/>
      <w:numFmt w:val="bullet"/>
      <w:lvlText w:val="•"/>
      <w:lvlJc w:val="left"/>
      <w:pPr>
        <w:ind w:left="4318" w:hanging="362"/>
      </w:pPr>
      <w:rPr>
        <w:rFonts w:hint="default"/>
      </w:rPr>
    </w:lvl>
    <w:lvl w:ilvl="5">
      <w:start w:val="0"/>
      <w:numFmt w:val="bullet"/>
      <w:lvlText w:val="•"/>
      <w:lvlJc w:val="left"/>
      <w:pPr>
        <w:ind w:left="5192" w:hanging="362"/>
      </w:pPr>
      <w:rPr>
        <w:rFonts w:hint="default"/>
      </w:rPr>
    </w:lvl>
    <w:lvl w:ilvl="6">
      <w:start w:val="0"/>
      <w:numFmt w:val="bullet"/>
      <w:lvlText w:val="•"/>
      <w:lvlJc w:val="left"/>
      <w:pPr>
        <w:ind w:left="6067" w:hanging="362"/>
      </w:pPr>
      <w:rPr>
        <w:rFonts w:hint="default"/>
      </w:rPr>
    </w:lvl>
    <w:lvl w:ilvl="7">
      <w:start w:val="0"/>
      <w:numFmt w:val="bullet"/>
      <w:lvlText w:val="•"/>
      <w:lvlJc w:val="left"/>
      <w:pPr>
        <w:ind w:left="6941" w:hanging="362"/>
      </w:pPr>
      <w:rPr>
        <w:rFonts w:hint="default"/>
      </w:rPr>
    </w:lvl>
    <w:lvl w:ilvl="8">
      <w:start w:val="0"/>
      <w:numFmt w:val="bullet"/>
      <w:lvlText w:val="•"/>
      <w:lvlJc w:val="left"/>
      <w:pPr>
        <w:ind w:left="7816" w:hanging="362"/>
      </w:pPr>
      <w:rPr>
        <w:rFonts w:hint="default"/>
      </w:rPr>
    </w:lvl>
  </w:abstractNum>
  <w:abstractNum w:abstractNumId="207">
    <w:multiLevelType w:val="hybridMultilevel"/>
    <w:lvl w:ilvl="0">
      <w:start w:val="1"/>
      <w:numFmt w:val="decimal"/>
      <w:lvlText w:val="%1."/>
      <w:lvlJc w:val="left"/>
      <w:pPr>
        <w:ind w:left="830" w:hanging="362"/>
        <w:jc w:val="left"/>
      </w:pPr>
      <w:rPr>
        <w:rFonts w:hint="default" w:ascii="Arial" w:hAnsi="Arial" w:eastAsia="Arial" w:cs="Arial"/>
        <w:w w:val="104"/>
        <w:sz w:val="20"/>
        <w:szCs w:val="20"/>
      </w:rPr>
    </w:lvl>
    <w:lvl w:ilvl="1">
      <w:start w:val="0"/>
      <w:numFmt w:val="bullet"/>
      <w:lvlText w:val="•"/>
      <w:lvlJc w:val="left"/>
      <w:pPr>
        <w:ind w:left="1712" w:hanging="362"/>
      </w:pPr>
      <w:rPr>
        <w:rFonts w:hint="default"/>
      </w:rPr>
    </w:lvl>
    <w:lvl w:ilvl="2">
      <w:start w:val="0"/>
      <w:numFmt w:val="bullet"/>
      <w:lvlText w:val="•"/>
      <w:lvlJc w:val="left"/>
      <w:pPr>
        <w:ind w:left="2585" w:hanging="362"/>
      </w:pPr>
      <w:rPr>
        <w:rFonts w:hint="default"/>
      </w:rPr>
    </w:lvl>
    <w:lvl w:ilvl="3">
      <w:start w:val="0"/>
      <w:numFmt w:val="bullet"/>
      <w:lvlText w:val="•"/>
      <w:lvlJc w:val="left"/>
      <w:pPr>
        <w:ind w:left="3457" w:hanging="362"/>
      </w:pPr>
      <w:rPr>
        <w:rFonts w:hint="default"/>
      </w:rPr>
    </w:lvl>
    <w:lvl w:ilvl="4">
      <w:start w:val="0"/>
      <w:numFmt w:val="bullet"/>
      <w:lvlText w:val="•"/>
      <w:lvlJc w:val="left"/>
      <w:pPr>
        <w:ind w:left="4330" w:hanging="362"/>
      </w:pPr>
      <w:rPr>
        <w:rFonts w:hint="default"/>
      </w:rPr>
    </w:lvl>
    <w:lvl w:ilvl="5">
      <w:start w:val="0"/>
      <w:numFmt w:val="bullet"/>
      <w:lvlText w:val="•"/>
      <w:lvlJc w:val="left"/>
      <w:pPr>
        <w:ind w:left="5202" w:hanging="362"/>
      </w:pPr>
      <w:rPr>
        <w:rFonts w:hint="default"/>
      </w:rPr>
    </w:lvl>
    <w:lvl w:ilvl="6">
      <w:start w:val="0"/>
      <w:numFmt w:val="bullet"/>
      <w:lvlText w:val="•"/>
      <w:lvlJc w:val="left"/>
      <w:pPr>
        <w:ind w:left="6075" w:hanging="362"/>
      </w:pPr>
      <w:rPr>
        <w:rFonts w:hint="default"/>
      </w:rPr>
    </w:lvl>
    <w:lvl w:ilvl="7">
      <w:start w:val="0"/>
      <w:numFmt w:val="bullet"/>
      <w:lvlText w:val="•"/>
      <w:lvlJc w:val="left"/>
      <w:pPr>
        <w:ind w:left="6947" w:hanging="362"/>
      </w:pPr>
      <w:rPr>
        <w:rFonts w:hint="default"/>
      </w:rPr>
    </w:lvl>
    <w:lvl w:ilvl="8">
      <w:start w:val="0"/>
      <w:numFmt w:val="bullet"/>
      <w:lvlText w:val="•"/>
      <w:lvlJc w:val="left"/>
      <w:pPr>
        <w:ind w:left="7820" w:hanging="362"/>
      </w:pPr>
      <w:rPr>
        <w:rFonts w:hint="default"/>
      </w:rPr>
    </w:lvl>
  </w:abstractNum>
  <w:abstractNum w:abstractNumId="206">
    <w:multiLevelType w:val="hybridMultilevel"/>
    <w:lvl w:ilvl="0">
      <w:start w:val="1"/>
      <w:numFmt w:val="decimal"/>
      <w:lvlText w:val="%1."/>
      <w:lvlJc w:val="left"/>
      <w:pPr>
        <w:ind w:left="491" w:hanging="381"/>
        <w:jc w:val="left"/>
      </w:pPr>
      <w:rPr>
        <w:rFonts w:hint="default" w:ascii="Arial" w:hAnsi="Arial" w:eastAsia="Arial" w:cs="Arial"/>
        <w:w w:val="100"/>
        <w:sz w:val="20"/>
        <w:szCs w:val="20"/>
      </w:rPr>
    </w:lvl>
    <w:lvl w:ilvl="1">
      <w:start w:val="1"/>
      <w:numFmt w:val="decimal"/>
      <w:lvlText w:val="%2."/>
      <w:lvlJc w:val="left"/>
      <w:pPr>
        <w:ind w:left="827" w:hanging="347"/>
        <w:jc w:val="left"/>
      </w:pPr>
      <w:rPr>
        <w:rFonts w:hint="default" w:ascii="Arial" w:hAnsi="Arial" w:eastAsia="Arial" w:cs="Arial"/>
        <w:w w:val="104"/>
        <w:sz w:val="20"/>
        <w:szCs w:val="20"/>
      </w:rPr>
    </w:lvl>
    <w:lvl w:ilvl="2">
      <w:start w:val="0"/>
      <w:numFmt w:val="bullet"/>
      <w:lvlText w:val="•"/>
      <w:lvlJc w:val="left"/>
      <w:pPr>
        <w:ind w:left="1785" w:hanging="347"/>
      </w:pPr>
      <w:rPr>
        <w:rFonts w:hint="default"/>
      </w:rPr>
    </w:lvl>
    <w:lvl w:ilvl="3">
      <w:start w:val="0"/>
      <w:numFmt w:val="bullet"/>
      <w:lvlText w:val="•"/>
      <w:lvlJc w:val="left"/>
      <w:pPr>
        <w:ind w:left="2750" w:hanging="347"/>
      </w:pPr>
      <w:rPr>
        <w:rFonts w:hint="default"/>
      </w:rPr>
    </w:lvl>
    <w:lvl w:ilvl="4">
      <w:start w:val="0"/>
      <w:numFmt w:val="bullet"/>
      <w:lvlText w:val="•"/>
      <w:lvlJc w:val="left"/>
      <w:pPr>
        <w:ind w:left="3715" w:hanging="347"/>
      </w:pPr>
      <w:rPr>
        <w:rFonts w:hint="default"/>
      </w:rPr>
    </w:lvl>
    <w:lvl w:ilvl="5">
      <w:start w:val="0"/>
      <w:numFmt w:val="bullet"/>
      <w:lvlText w:val="•"/>
      <w:lvlJc w:val="left"/>
      <w:pPr>
        <w:ind w:left="4680" w:hanging="347"/>
      </w:pPr>
      <w:rPr>
        <w:rFonts w:hint="default"/>
      </w:rPr>
    </w:lvl>
    <w:lvl w:ilvl="6">
      <w:start w:val="0"/>
      <w:numFmt w:val="bullet"/>
      <w:lvlText w:val="•"/>
      <w:lvlJc w:val="left"/>
      <w:pPr>
        <w:ind w:left="5645" w:hanging="347"/>
      </w:pPr>
      <w:rPr>
        <w:rFonts w:hint="default"/>
      </w:rPr>
    </w:lvl>
    <w:lvl w:ilvl="7">
      <w:start w:val="0"/>
      <w:numFmt w:val="bullet"/>
      <w:lvlText w:val="•"/>
      <w:lvlJc w:val="left"/>
      <w:pPr>
        <w:ind w:left="6610" w:hanging="347"/>
      </w:pPr>
      <w:rPr>
        <w:rFonts w:hint="default"/>
      </w:rPr>
    </w:lvl>
    <w:lvl w:ilvl="8">
      <w:start w:val="0"/>
      <w:numFmt w:val="bullet"/>
      <w:lvlText w:val="•"/>
      <w:lvlJc w:val="left"/>
      <w:pPr>
        <w:ind w:left="7575" w:hanging="347"/>
      </w:pPr>
      <w:rPr>
        <w:rFonts w:hint="default"/>
      </w:rPr>
    </w:lvl>
  </w:abstractNum>
  <w:abstractNum w:abstractNumId="205">
    <w:multiLevelType w:val="hybridMultilevel"/>
    <w:lvl w:ilvl="0">
      <w:start w:val="1"/>
      <w:numFmt w:val="decimal"/>
      <w:lvlText w:val="%1."/>
      <w:lvlJc w:val="left"/>
      <w:pPr>
        <w:ind w:left="462" w:hanging="358"/>
        <w:jc w:val="left"/>
      </w:pPr>
      <w:rPr>
        <w:rFonts w:hint="default" w:ascii="Arial" w:hAnsi="Arial" w:eastAsia="Arial" w:cs="Arial"/>
        <w:color w:val="010101"/>
        <w:w w:val="104"/>
        <w:sz w:val="20"/>
        <w:szCs w:val="20"/>
      </w:rPr>
    </w:lvl>
    <w:lvl w:ilvl="1">
      <w:start w:val="0"/>
      <w:numFmt w:val="bullet"/>
      <w:lvlText w:val="•"/>
      <w:lvlJc w:val="left"/>
      <w:pPr>
        <w:ind w:left="1362" w:hanging="358"/>
      </w:pPr>
      <w:rPr>
        <w:rFonts w:hint="default"/>
      </w:rPr>
    </w:lvl>
    <w:lvl w:ilvl="2">
      <w:start w:val="0"/>
      <w:numFmt w:val="bullet"/>
      <w:lvlText w:val="•"/>
      <w:lvlJc w:val="left"/>
      <w:pPr>
        <w:ind w:left="2265" w:hanging="358"/>
      </w:pPr>
      <w:rPr>
        <w:rFonts w:hint="default"/>
      </w:rPr>
    </w:lvl>
    <w:lvl w:ilvl="3">
      <w:start w:val="0"/>
      <w:numFmt w:val="bullet"/>
      <w:lvlText w:val="•"/>
      <w:lvlJc w:val="left"/>
      <w:pPr>
        <w:ind w:left="3167" w:hanging="358"/>
      </w:pPr>
      <w:rPr>
        <w:rFonts w:hint="default"/>
      </w:rPr>
    </w:lvl>
    <w:lvl w:ilvl="4">
      <w:start w:val="0"/>
      <w:numFmt w:val="bullet"/>
      <w:lvlText w:val="•"/>
      <w:lvlJc w:val="left"/>
      <w:pPr>
        <w:ind w:left="4070" w:hanging="358"/>
      </w:pPr>
      <w:rPr>
        <w:rFonts w:hint="default"/>
      </w:rPr>
    </w:lvl>
    <w:lvl w:ilvl="5">
      <w:start w:val="0"/>
      <w:numFmt w:val="bullet"/>
      <w:lvlText w:val="•"/>
      <w:lvlJc w:val="left"/>
      <w:pPr>
        <w:ind w:left="4972" w:hanging="358"/>
      </w:pPr>
      <w:rPr>
        <w:rFonts w:hint="default"/>
      </w:rPr>
    </w:lvl>
    <w:lvl w:ilvl="6">
      <w:start w:val="0"/>
      <w:numFmt w:val="bullet"/>
      <w:lvlText w:val="•"/>
      <w:lvlJc w:val="left"/>
      <w:pPr>
        <w:ind w:left="5875" w:hanging="358"/>
      </w:pPr>
      <w:rPr>
        <w:rFonts w:hint="default"/>
      </w:rPr>
    </w:lvl>
    <w:lvl w:ilvl="7">
      <w:start w:val="0"/>
      <w:numFmt w:val="bullet"/>
      <w:lvlText w:val="•"/>
      <w:lvlJc w:val="left"/>
      <w:pPr>
        <w:ind w:left="6777" w:hanging="358"/>
      </w:pPr>
      <w:rPr>
        <w:rFonts w:hint="default"/>
      </w:rPr>
    </w:lvl>
    <w:lvl w:ilvl="8">
      <w:start w:val="0"/>
      <w:numFmt w:val="bullet"/>
      <w:lvlText w:val="•"/>
      <w:lvlJc w:val="left"/>
      <w:pPr>
        <w:ind w:left="7680" w:hanging="358"/>
      </w:pPr>
      <w:rPr>
        <w:rFonts w:hint="default"/>
      </w:rPr>
    </w:lvl>
  </w:abstractNum>
  <w:abstractNum w:abstractNumId="204">
    <w:multiLevelType w:val="hybridMultilevel"/>
    <w:lvl w:ilvl="0">
      <w:start w:val="1"/>
      <w:numFmt w:val="decimal"/>
      <w:lvlText w:val="%1."/>
      <w:lvlJc w:val="left"/>
      <w:pPr>
        <w:ind w:left="466" w:hanging="353"/>
        <w:jc w:val="left"/>
      </w:pPr>
      <w:rPr>
        <w:rFonts w:hint="default" w:ascii="Arial" w:hAnsi="Arial" w:eastAsia="Arial" w:cs="Arial"/>
        <w:w w:val="100"/>
        <w:sz w:val="20"/>
        <w:szCs w:val="20"/>
      </w:rPr>
    </w:lvl>
    <w:lvl w:ilvl="1">
      <w:start w:val="1"/>
      <w:numFmt w:val="decimal"/>
      <w:lvlText w:val="%2."/>
      <w:lvlJc w:val="left"/>
      <w:pPr>
        <w:ind w:left="537" w:hanging="342"/>
        <w:jc w:val="left"/>
      </w:pPr>
      <w:rPr>
        <w:rFonts w:hint="default" w:ascii="Arial" w:hAnsi="Arial" w:eastAsia="Arial" w:cs="Arial"/>
        <w:color w:val="010101"/>
        <w:w w:val="100"/>
        <w:sz w:val="20"/>
        <w:szCs w:val="20"/>
      </w:rPr>
    </w:lvl>
    <w:lvl w:ilvl="2">
      <w:start w:val="0"/>
      <w:numFmt w:val="bullet"/>
      <w:lvlText w:val="•"/>
      <w:lvlJc w:val="left"/>
      <w:pPr>
        <w:ind w:left="1542" w:hanging="342"/>
      </w:pPr>
      <w:rPr>
        <w:rFonts w:hint="default"/>
      </w:rPr>
    </w:lvl>
    <w:lvl w:ilvl="3">
      <w:start w:val="0"/>
      <w:numFmt w:val="bullet"/>
      <w:lvlText w:val="•"/>
      <w:lvlJc w:val="left"/>
      <w:pPr>
        <w:ind w:left="2545" w:hanging="342"/>
      </w:pPr>
      <w:rPr>
        <w:rFonts w:hint="default"/>
      </w:rPr>
    </w:lvl>
    <w:lvl w:ilvl="4">
      <w:start w:val="0"/>
      <w:numFmt w:val="bullet"/>
      <w:lvlText w:val="•"/>
      <w:lvlJc w:val="left"/>
      <w:pPr>
        <w:ind w:left="3548" w:hanging="342"/>
      </w:pPr>
      <w:rPr>
        <w:rFonts w:hint="default"/>
      </w:rPr>
    </w:lvl>
    <w:lvl w:ilvl="5">
      <w:start w:val="0"/>
      <w:numFmt w:val="bullet"/>
      <w:lvlText w:val="•"/>
      <w:lvlJc w:val="left"/>
      <w:pPr>
        <w:ind w:left="4551" w:hanging="342"/>
      </w:pPr>
      <w:rPr>
        <w:rFonts w:hint="default"/>
      </w:rPr>
    </w:lvl>
    <w:lvl w:ilvl="6">
      <w:start w:val="0"/>
      <w:numFmt w:val="bullet"/>
      <w:lvlText w:val="•"/>
      <w:lvlJc w:val="left"/>
      <w:pPr>
        <w:ind w:left="5554" w:hanging="342"/>
      </w:pPr>
      <w:rPr>
        <w:rFonts w:hint="default"/>
      </w:rPr>
    </w:lvl>
    <w:lvl w:ilvl="7">
      <w:start w:val="0"/>
      <w:numFmt w:val="bullet"/>
      <w:lvlText w:val="•"/>
      <w:lvlJc w:val="left"/>
      <w:pPr>
        <w:ind w:left="6557" w:hanging="342"/>
      </w:pPr>
      <w:rPr>
        <w:rFonts w:hint="default"/>
      </w:rPr>
    </w:lvl>
    <w:lvl w:ilvl="8">
      <w:start w:val="0"/>
      <w:numFmt w:val="bullet"/>
      <w:lvlText w:val="•"/>
      <w:lvlJc w:val="left"/>
      <w:pPr>
        <w:ind w:left="7559" w:hanging="342"/>
      </w:pPr>
      <w:rPr>
        <w:rFonts w:hint="default"/>
      </w:rPr>
    </w:lvl>
  </w:abstractNum>
  <w:abstractNum w:abstractNumId="203">
    <w:multiLevelType w:val="hybridMultilevel"/>
    <w:lvl w:ilvl="0">
      <w:start w:val="1"/>
      <w:numFmt w:val="decimal"/>
      <w:lvlText w:val="%1."/>
      <w:lvlJc w:val="left"/>
      <w:pPr>
        <w:ind w:left="467" w:hanging="358"/>
        <w:jc w:val="left"/>
      </w:pPr>
      <w:rPr>
        <w:rFonts w:hint="default" w:ascii="Arial" w:hAnsi="Arial" w:eastAsia="Arial" w:cs="Arial"/>
        <w:w w:val="104"/>
        <w:sz w:val="20"/>
        <w:szCs w:val="20"/>
      </w:rPr>
    </w:lvl>
    <w:lvl w:ilvl="1">
      <w:start w:val="0"/>
      <w:numFmt w:val="bullet"/>
      <w:lvlText w:val="•"/>
      <w:lvlJc w:val="left"/>
      <w:pPr>
        <w:ind w:left="1336" w:hanging="358"/>
      </w:pPr>
      <w:rPr>
        <w:rFonts w:hint="default"/>
      </w:rPr>
    </w:lvl>
    <w:lvl w:ilvl="2">
      <w:start w:val="0"/>
      <w:numFmt w:val="bullet"/>
      <w:lvlText w:val="•"/>
      <w:lvlJc w:val="left"/>
      <w:pPr>
        <w:ind w:left="2213" w:hanging="358"/>
      </w:pPr>
      <w:rPr>
        <w:rFonts w:hint="default"/>
      </w:rPr>
    </w:lvl>
    <w:lvl w:ilvl="3">
      <w:start w:val="0"/>
      <w:numFmt w:val="bullet"/>
      <w:lvlText w:val="•"/>
      <w:lvlJc w:val="left"/>
      <w:pPr>
        <w:ind w:left="3089" w:hanging="358"/>
      </w:pPr>
      <w:rPr>
        <w:rFonts w:hint="default"/>
      </w:rPr>
    </w:lvl>
    <w:lvl w:ilvl="4">
      <w:start w:val="0"/>
      <w:numFmt w:val="bullet"/>
      <w:lvlText w:val="•"/>
      <w:lvlJc w:val="left"/>
      <w:pPr>
        <w:ind w:left="3966" w:hanging="358"/>
      </w:pPr>
      <w:rPr>
        <w:rFonts w:hint="default"/>
      </w:rPr>
    </w:lvl>
    <w:lvl w:ilvl="5">
      <w:start w:val="0"/>
      <w:numFmt w:val="bullet"/>
      <w:lvlText w:val="•"/>
      <w:lvlJc w:val="left"/>
      <w:pPr>
        <w:ind w:left="4842" w:hanging="358"/>
      </w:pPr>
      <w:rPr>
        <w:rFonts w:hint="default"/>
      </w:rPr>
    </w:lvl>
    <w:lvl w:ilvl="6">
      <w:start w:val="0"/>
      <w:numFmt w:val="bullet"/>
      <w:lvlText w:val="•"/>
      <w:lvlJc w:val="left"/>
      <w:pPr>
        <w:ind w:left="5719" w:hanging="358"/>
      </w:pPr>
      <w:rPr>
        <w:rFonts w:hint="default"/>
      </w:rPr>
    </w:lvl>
    <w:lvl w:ilvl="7">
      <w:start w:val="0"/>
      <w:numFmt w:val="bullet"/>
      <w:lvlText w:val="•"/>
      <w:lvlJc w:val="left"/>
      <w:pPr>
        <w:ind w:left="6595" w:hanging="358"/>
      </w:pPr>
      <w:rPr>
        <w:rFonts w:hint="default"/>
      </w:rPr>
    </w:lvl>
    <w:lvl w:ilvl="8">
      <w:start w:val="0"/>
      <w:numFmt w:val="bullet"/>
      <w:lvlText w:val="•"/>
      <w:lvlJc w:val="left"/>
      <w:pPr>
        <w:ind w:left="7472" w:hanging="358"/>
      </w:pPr>
      <w:rPr>
        <w:rFonts w:hint="default"/>
      </w:rPr>
    </w:lvl>
  </w:abstractNum>
  <w:abstractNum w:abstractNumId="202">
    <w:multiLevelType w:val="hybridMultilevel"/>
    <w:lvl w:ilvl="0">
      <w:start w:val="1"/>
      <w:numFmt w:val="decimal"/>
      <w:lvlText w:val="%1."/>
      <w:lvlJc w:val="left"/>
      <w:pPr>
        <w:ind w:left="470" w:hanging="357"/>
        <w:jc w:val="left"/>
      </w:pPr>
      <w:rPr>
        <w:rFonts w:hint="default" w:ascii="Arial" w:hAnsi="Arial" w:eastAsia="Arial" w:cs="Arial"/>
        <w:w w:val="100"/>
        <w:sz w:val="20"/>
        <w:szCs w:val="20"/>
      </w:rPr>
    </w:lvl>
    <w:lvl w:ilvl="1">
      <w:start w:val="0"/>
      <w:numFmt w:val="bullet"/>
      <w:lvlText w:val="•"/>
      <w:lvlJc w:val="left"/>
      <w:pPr>
        <w:ind w:left="1390" w:hanging="357"/>
      </w:pPr>
      <w:rPr>
        <w:rFonts w:hint="default"/>
      </w:rPr>
    </w:lvl>
    <w:lvl w:ilvl="2">
      <w:start w:val="0"/>
      <w:numFmt w:val="bullet"/>
      <w:lvlText w:val="•"/>
      <w:lvlJc w:val="left"/>
      <w:pPr>
        <w:ind w:left="2301" w:hanging="357"/>
      </w:pPr>
      <w:rPr>
        <w:rFonts w:hint="default"/>
      </w:rPr>
    </w:lvl>
    <w:lvl w:ilvl="3">
      <w:start w:val="0"/>
      <w:numFmt w:val="bullet"/>
      <w:lvlText w:val="•"/>
      <w:lvlJc w:val="left"/>
      <w:pPr>
        <w:ind w:left="3211" w:hanging="357"/>
      </w:pPr>
      <w:rPr>
        <w:rFonts w:hint="default"/>
      </w:rPr>
    </w:lvl>
    <w:lvl w:ilvl="4">
      <w:start w:val="0"/>
      <w:numFmt w:val="bullet"/>
      <w:lvlText w:val="•"/>
      <w:lvlJc w:val="left"/>
      <w:pPr>
        <w:ind w:left="4122" w:hanging="357"/>
      </w:pPr>
      <w:rPr>
        <w:rFonts w:hint="default"/>
      </w:rPr>
    </w:lvl>
    <w:lvl w:ilvl="5">
      <w:start w:val="0"/>
      <w:numFmt w:val="bullet"/>
      <w:lvlText w:val="•"/>
      <w:lvlJc w:val="left"/>
      <w:pPr>
        <w:ind w:left="5032" w:hanging="357"/>
      </w:pPr>
      <w:rPr>
        <w:rFonts w:hint="default"/>
      </w:rPr>
    </w:lvl>
    <w:lvl w:ilvl="6">
      <w:start w:val="0"/>
      <w:numFmt w:val="bullet"/>
      <w:lvlText w:val="•"/>
      <w:lvlJc w:val="left"/>
      <w:pPr>
        <w:ind w:left="5943" w:hanging="357"/>
      </w:pPr>
      <w:rPr>
        <w:rFonts w:hint="default"/>
      </w:rPr>
    </w:lvl>
    <w:lvl w:ilvl="7">
      <w:start w:val="0"/>
      <w:numFmt w:val="bullet"/>
      <w:lvlText w:val="•"/>
      <w:lvlJc w:val="left"/>
      <w:pPr>
        <w:ind w:left="6853" w:hanging="357"/>
      </w:pPr>
      <w:rPr>
        <w:rFonts w:hint="default"/>
      </w:rPr>
    </w:lvl>
    <w:lvl w:ilvl="8">
      <w:start w:val="0"/>
      <w:numFmt w:val="bullet"/>
      <w:lvlText w:val="•"/>
      <w:lvlJc w:val="left"/>
      <w:pPr>
        <w:ind w:left="7764" w:hanging="357"/>
      </w:pPr>
      <w:rPr>
        <w:rFonts w:hint="default"/>
      </w:rPr>
    </w:lvl>
  </w:abstractNum>
  <w:abstractNum w:abstractNumId="201">
    <w:multiLevelType w:val="hybridMultilevel"/>
    <w:lvl w:ilvl="0">
      <w:start w:val="1"/>
      <w:numFmt w:val="decimal"/>
      <w:lvlText w:val="%1."/>
      <w:lvlJc w:val="left"/>
      <w:pPr>
        <w:ind w:left="464" w:hanging="358"/>
        <w:jc w:val="left"/>
      </w:pPr>
      <w:rPr>
        <w:rFonts w:hint="default" w:ascii="Arial" w:hAnsi="Arial" w:eastAsia="Arial" w:cs="Arial"/>
        <w:w w:val="100"/>
        <w:sz w:val="20"/>
        <w:szCs w:val="20"/>
      </w:rPr>
    </w:lvl>
    <w:lvl w:ilvl="1">
      <w:start w:val="0"/>
      <w:numFmt w:val="bullet"/>
      <w:lvlText w:val="•"/>
      <w:lvlJc w:val="left"/>
      <w:pPr>
        <w:ind w:left="1368" w:hanging="358"/>
      </w:pPr>
      <w:rPr>
        <w:rFonts w:hint="default"/>
      </w:rPr>
    </w:lvl>
    <w:lvl w:ilvl="2">
      <w:start w:val="0"/>
      <w:numFmt w:val="bullet"/>
      <w:lvlText w:val="•"/>
      <w:lvlJc w:val="left"/>
      <w:pPr>
        <w:ind w:left="2277" w:hanging="358"/>
      </w:pPr>
      <w:rPr>
        <w:rFonts w:hint="default"/>
      </w:rPr>
    </w:lvl>
    <w:lvl w:ilvl="3">
      <w:start w:val="0"/>
      <w:numFmt w:val="bullet"/>
      <w:lvlText w:val="•"/>
      <w:lvlJc w:val="left"/>
      <w:pPr>
        <w:ind w:left="3185" w:hanging="358"/>
      </w:pPr>
      <w:rPr>
        <w:rFonts w:hint="default"/>
      </w:rPr>
    </w:lvl>
    <w:lvl w:ilvl="4">
      <w:start w:val="0"/>
      <w:numFmt w:val="bullet"/>
      <w:lvlText w:val="•"/>
      <w:lvlJc w:val="left"/>
      <w:pPr>
        <w:ind w:left="4094" w:hanging="358"/>
      </w:pPr>
      <w:rPr>
        <w:rFonts w:hint="default"/>
      </w:rPr>
    </w:lvl>
    <w:lvl w:ilvl="5">
      <w:start w:val="0"/>
      <w:numFmt w:val="bullet"/>
      <w:lvlText w:val="•"/>
      <w:lvlJc w:val="left"/>
      <w:pPr>
        <w:ind w:left="5002" w:hanging="358"/>
      </w:pPr>
      <w:rPr>
        <w:rFonts w:hint="default"/>
      </w:rPr>
    </w:lvl>
    <w:lvl w:ilvl="6">
      <w:start w:val="0"/>
      <w:numFmt w:val="bullet"/>
      <w:lvlText w:val="•"/>
      <w:lvlJc w:val="left"/>
      <w:pPr>
        <w:ind w:left="5911" w:hanging="358"/>
      </w:pPr>
      <w:rPr>
        <w:rFonts w:hint="default"/>
      </w:rPr>
    </w:lvl>
    <w:lvl w:ilvl="7">
      <w:start w:val="0"/>
      <w:numFmt w:val="bullet"/>
      <w:lvlText w:val="•"/>
      <w:lvlJc w:val="left"/>
      <w:pPr>
        <w:ind w:left="6819" w:hanging="358"/>
      </w:pPr>
      <w:rPr>
        <w:rFonts w:hint="default"/>
      </w:rPr>
    </w:lvl>
    <w:lvl w:ilvl="8">
      <w:start w:val="0"/>
      <w:numFmt w:val="bullet"/>
      <w:lvlText w:val="•"/>
      <w:lvlJc w:val="left"/>
      <w:pPr>
        <w:ind w:left="7728" w:hanging="358"/>
      </w:pPr>
      <w:rPr>
        <w:rFonts w:hint="default"/>
      </w:rPr>
    </w:lvl>
  </w:abstractNum>
  <w:abstractNum w:abstractNumId="200">
    <w:multiLevelType w:val="hybridMultilevel"/>
    <w:lvl w:ilvl="0">
      <w:start w:val="1"/>
      <w:numFmt w:val="decimal"/>
      <w:lvlText w:val="%1."/>
      <w:lvlJc w:val="left"/>
      <w:pPr>
        <w:ind w:left="467" w:hanging="363"/>
        <w:jc w:val="left"/>
      </w:pPr>
      <w:rPr>
        <w:rFonts w:hint="default" w:ascii="Arial" w:hAnsi="Arial" w:eastAsia="Arial" w:cs="Arial"/>
        <w:color w:val="010101"/>
        <w:w w:val="104"/>
        <w:sz w:val="20"/>
        <w:szCs w:val="20"/>
      </w:rPr>
    </w:lvl>
    <w:lvl w:ilvl="1">
      <w:start w:val="0"/>
      <w:numFmt w:val="bullet"/>
      <w:lvlText w:val="•"/>
      <w:lvlJc w:val="left"/>
      <w:pPr>
        <w:ind w:left="1324" w:hanging="363"/>
      </w:pPr>
      <w:rPr>
        <w:rFonts w:hint="default"/>
      </w:rPr>
    </w:lvl>
    <w:lvl w:ilvl="2">
      <w:start w:val="0"/>
      <w:numFmt w:val="bullet"/>
      <w:lvlText w:val="•"/>
      <w:lvlJc w:val="left"/>
      <w:pPr>
        <w:ind w:left="2189" w:hanging="363"/>
      </w:pPr>
      <w:rPr>
        <w:rFonts w:hint="default"/>
      </w:rPr>
    </w:lvl>
    <w:lvl w:ilvl="3">
      <w:start w:val="0"/>
      <w:numFmt w:val="bullet"/>
      <w:lvlText w:val="•"/>
      <w:lvlJc w:val="left"/>
      <w:pPr>
        <w:ind w:left="3053" w:hanging="363"/>
      </w:pPr>
      <w:rPr>
        <w:rFonts w:hint="default"/>
      </w:rPr>
    </w:lvl>
    <w:lvl w:ilvl="4">
      <w:start w:val="0"/>
      <w:numFmt w:val="bullet"/>
      <w:lvlText w:val="•"/>
      <w:lvlJc w:val="left"/>
      <w:pPr>
        <w:ind w:left="3918" w:hanging="363"/>
      </w:pPr>
      <w:rPr>
        <w:rFonts w:hint="default"/>
      </w:rPr>
    </w:lvl>
    <w:lvl w:ilvl="5">
      <w:start w:val="0"/>
      <w:numFmt w:val="bullet"/>
      <w:lvlText w:val="•"/>
      <w:lvlJc w:val="left"/>
      <w:pPr>
        <w:ind w:left="4782" w:hanging="363"/>
      </w:pPr>
      <w:rPr>
        <w:rFonts w:hint="default"/>
      </w:rPr>
    </w:lvl>
    <w:lvl w:ilvl="6">
      <w:start w:val="0"/>
      <w:numFmt w:val="bullet"/>
      <w:lvlText w:val="•"/>
      <w:lvlJc w:val="left"/>
      <w:pPr>
        <w:ind w:left="5647" w:hanging="363"/>
      </w:pPr>
      <w:rPr>
        <w:rFonts w:hint="default"/>
      </w:rPr>
    </w:lvl>
    <w:lvl w:ilvl="7">
      <w:start w:val="0"/>
      <w:numFmt w:val="bullet"/>
      <w:lvlText w:val="•"/>
      <w:lvlJc w:val="left"/>
      <w:pPr>
        <w:ind w:left="6511" w:hanging="363"/>
      </w:pPr>
      <w:rPr>
        <w:rFonts w:hint="default"/>
      </w:rPr>
    </w:lvl>
    <w:lvl w:ilvl="8">
      <w:start w:val="0"/>
      <w:numFmt w:val="bullet"/>
      <w:lvlText w:val="•"/>
      <w:lvlJc w:val="left"/>
      <w:pPr>
        <w:ind w:left="7376" w:hanging="363"/>
      </w:pPr>
      <w:rPr>
        <w:rFonts w:hint="default"/>
      </w:rPr>
    </w:lvl>
  </w:abstractNum>
  <w:abstractNum w:abstractNumId="199">
    <w:multiLevelType w:val="hybridMultilevel"/>
    <w:lvl w:ilvl="0">
      <w:start w:val="1"/>
      <w:numFmt w:val="decimal"/>
      <w:lvlText w:val="%1"/>
      <w:lvlJc w:val="left"/>
      <w:pPr>
        <w:ind w:left="803" w:hanging="507"/>
        <w:jc w:val="left"/>
      </w:pPr>
      <w:rPr>
        <w:rFonts w:hint="default"/>
        <w:w w:val="99"/>
      </w:rPr>
    </w:lvl>
    <w:lvl w:ilvl="1">
      <w:start w:val="0"/>
      <w:numFmt w:val="bullet"/>
      <w:lvlText w:val="•"/>
      <w:lvlJc w:val="left"/>
      <w:pPr>
        <w:ind w:left="1089" w:hanging="507"/>
      </w:pPr>
      <w:rPr>
        <w:rFonts w:hint="default"/>
      </w:rPr>
    </w:lvl>
    <w:lvl w:ilvl="2">
      <w:start w:val="0"/>
      <w:numFmt w:val="bullet"/>
      <w:lvlText w:val="•"/>
      <w:lvlJc w:val="left"/>
      <w:pPr>
        <w:ind w:left="1378" w:hanging="507"/>
      </w:pPr>
      <w:rPr>
        <w:rFonts w:hint="default"/>
      </w:rPr>
    </w:lvl>
    <w:lvl w:ilvl="3">
      <w:start w:val="0"/>
      <w:numFmt w:val="bullet"/>
      <w:lvlText w:val="•"/>
      <w:lvlJc w:val="left"/>
      <w:pPr>
        <w:ind w:left="1667" w:hanging="507"/>
      </w:pPr>
      <w:rPr>
        <w:rFonts w:hint="default"/>
      </w:rPr>
    </w:lvl>
    <w:lvl w:ilvl="4">
      <w:start w:val="0"/>
      <w:numFmt w:val="bullet"/>
      <w:lvlText w:val="•"/>
      <w:lvlJc w:val="left"/>
      <w:pPr>
        <w:ind w:left="1956" w:hanging="507"/>
      </w:pPr>
      <w:rPr>
        <w:rFonts w:hint="default"/>
      </w:rPr>
    </w:lvl>
    <w:lvl w:ilvl="5">
      <w:start w:val="0"/>
      <w:numFmt w:val="bullet"/>
      <w:lvlText w:val="•"/>
      <w:lvlJc w:val="left"/>
      <w:pPr>
        <w:ind w:left="2245" w:hanging="507"/>
      </w:pPr>
      <w:rPr>
        <w:rFonts w:hint="default"/>
      </w:rPr>
    </w:lvl>
    <w:lvl w:ilvl="6">
      <w:start w:val="0"/>
      <w:numFmt w:val="bullet"/>
      <w:lvlText w:val="•"/>
      <w:lvlJc w:val="left"/>
      <w:pPr>
        <w:ind w:left="2535" w:hanging="507"/>
      </w:pPr>
      <w:rPr>
        <w:rFonts w:hint="default"/>
      </w:rPr>
    </w:lvl>
    <w:lvl w:ilvl="7">
      <w:start w:val="0"/>
      <w:numFmt w:val="bullet"/>
      <w:lvlText w:val="•"/>
      <w:lvlJc w:val="left"/>
      <w:pPr>
        <w:ind w:left="2824" w:hanging="507"/>
      </w:pPr>
      <w:rPr>
        <w:rFonts w:hint="default"/>
      </w:rPr>
    </w:lvl>
    <w:lvl w:ilvl="8">
      <w:start w:val="0"/>
      <w:numFmt w:val="bullet"/>
      <w:lvlText w:val="•"/>
      <w:lvlJc w:val="left"/>
      <w:pPr>
        <w:ind w:left="3113" w:hanging="507"/>
      </w:pPr>
      <w:rPr>
        <w:rFonts w:hint="default"/>
      </w:rPr>
    </w:lvl>
  </w:abstractNum>
  <w:abstractNum w:abstractNumId="198">
    <w:multiLevelType w:val="hybridMultilevel"/>
    <w:lvl w:ilvl="0">
      <w:start w:val="1"/>
      <w:numFmt w:val="decimal"/>
      <w:lvlText w:val="%1."/>
      <w:lvlJc w:val="left"/>
      <w:pPr>
        <w:ind w:left="468" w:hanging="353"/>
        <w:jc w:val="left"/>
      </w:pPr>
      <w:rPr>
        <w:rFonts w:hint="default" w:ascii="Arial" w:hAnsi="Arial" w:eastAsia="Arial" w:cs="Arial"/>
        <w:w w:val="106"/>
        <w:sz w:val="19"/>
        <w:szCs w:val="19"/>
      </w:rPr>
    </w:lvl>
    <w:lvl w:ilvl="1">
      <w:start w:val="1"/>
      <w:numFmt w:val="decimal"/>
      <w:lvlText w:val="%2."/>
      <w:lvlJc w:val="left"/>
      <w:pPr>
        <w:ind w:left="845" w:hanging="348"/>
        <w:jc w:val="left"/>
      </w:pPr>
      <w:rPr>
        <w:rFonts w:hint="default" w:ascii="Arial" w:hAnsi="Arial" w:eastAsia="Arial" w:cs="Arial"/>
        <w:w w:val="100"/>
        <w:sz w:val="20"/>
        <w:szCs w:val="20"/>
      </w:rPr>
    </w:lvl>
    <w:lvl w:ilvl="2">
      <w:start w:val="0"/>
      <w:numFmt w:val="bullet"/>
      <w:lvlText w:val="•"/>
      <w:lvlJc w:val="left"/>
      <w:pPr>
        <w:ind w:left="1805" w:hanging="348"/>
      </w:pPr>
      <w:rPr>
        <w:rFonts w:hint="default"/>
      </w:rPr>
    </w:lvl>
    <w:lvl w:ilvl="3">
      <w:start w:val="0"/>
      <w:numFmt w:val="bullet"/>
      <w:lvlText w:val="•"/>
      <w:lvlJc w:val="left"/>
      <w:pPr>
        <w:ind w:left="2770" w:hanging="348"/>
      </w:pPr>
      <w:rPr>
        <w:rFonts w:hint="default"/>
      </w:rPr>
    </w:lvl>
    <w:lvl w:ilvl="4">
      <w:start w:val="0"/>
      <w:numFmt w:val="bullet"/>
      <w:lvlText w:val="•"/>
      <w:lvlJc w:val="left"/>
      <w:pPr>
        <w:ind w:left="3735" w:hanging="348"/>
      </w:pPr>
      <w:rPr>
        <w:rFonts w:hint="default"/>
      </w:rPr>
    </w:lvl>
    <w:lvl w:ilvl="5">
      <w:start w:val="0"/>
      <w:numFmt w:val="bullet"/>
      <w:lvlText w:val="•"/>
      <w:lvlJc w:val="left"/>
      <w:pPr>
        <w:ind w:left="4700" w:hanging="348"/>
      </w:pPr>
      <w:rPr>
        <w:rFonts w:hint="default"/>
      </w:rPr>
    </w:lvl>
    <w:lvl w:ilvl="6">
      <w:start w:val="0"/>
      <w:numFmt w:val="bullet"/>
      <w:lvlText w:val="•"/>
      <w:lvlJc w:val="left"/>
      <w:pPr>
        <w:ind w:left="5665" w:hanging="348"/>
      </w:pPr>
      <w:rPr>
        <w:rFonts w:hint="default"/>
      </w:rPr>
    </w:lvl>
    <w:lvl w:ilvl="7">
      <w:start w:val="0"/>
      <w:numFmt w:val="bullet"/>
      <w:lvlText w:val="•"/>
      <w:lvlJc w:val="left"/>
      <w:pPr>
        <w:ind w:left="6630" w:hanging="348"/>
      </w:pPr>
      <w:rPr>
        <w:rFonts w:hint="default"/>
      </w:rPr>
    </w:lvl>
    <w:lvl w:ilvl="8">
      <w:start w:val="0"/>
      <w:numFmt w:val="bullet"/>
      <w:lvlText w:val="•"/>
      <w:lvlJc w:val="left"/>
      <w:pPr>
        <w:ind w:left="7595" w:hanging="348"/>
      </w:pPr>
      <w:rPr>
        <w:rFonts w:hint="default"/>
      </w:rPr>
    </w:lvl>
  </w:abstractNum>
  <w:abstractNum w:abstractNumId="197">
    <w:multiLevelType w:val="hybridMultilevel"/>
    <w:lvl w:ilvl="0">
      <w:start w:val="1"/>
      <w:numFmt w:val="decimal"/>
      <w:lvlText w:val="%1."/>
      <w:lvlJc w:val="left"/>
      <w:pPr>
        <w:ind w:left="648" w:hanging="357"/>
        <w:jc w:val="left"/>
      </w:pPr>
      <w:rPr>
        <w:rFonts w:hint="default" w:ascii="Arial" w:hAnsi="Arial" w:eastAsia="Arial" w:cs="Arial"/>
        <w:w w:val="100"/>
        <w:sz w:val="20"/>
        <w:szCs w:val="20"/>
      </w:rPr>
    </w:lvl>
    <w:lvl w:ilvl="1">
      <w:start w:val="0"/>
      <w:numFmt w:val="bullet"/>
      <w:lvlText w:val="•"/>
      <w:lvlJc w:val="left"/>
      <w:pPr>
        <w:ind w:left="1534" w:hanging="357"/>
      </w:pPr>
      <w:rPr>
        <w:rFonts w:hint="default"/>
      </w:rPr>
    </w:lvl>
    <w:lvl w:ilvl="2">
      <w:start w:val="0"/>
      <w:numFmt w:val="bullet"/>
      <w:lvlText w:val="•"/>
      <w:lvlJc w:val="left"/>
      <w:pPr>
        <w:ind w:left="2429" w:hanging="357"/>
      </w:pPr>
      <w:rPr>
        <w:rFonts w:hint="default"/>
      </w:rPr>
    </w:lvl>
    <w:lvl w:ilvl="3">
      <w:start w:val="0"/>
      <w:numFmt w:val="bullet"/>
      <w:lvlText w:val="•"/>
      <w:lvlJc w:val="left"/>
      <w:pPr>
        <w:ind w:left="3323" w:hanging="357"/>
      </w:pPr>
      <w:rPr>
        <w:rFonts w:hint="default"/>
      </w:rPr>
    </w:lvl>
    <w:lvl w:ilvl="4">
      <w:start w:val="0"/>
      <w:numFmt w:val="bullet"/>
      <w:lvlText w:val="•"/>
      <w:lvlJc w:val="left"/>
      <w:pPr>
        <w:ind w:left="4218" w:hanging="357"/>
      </w:pPr>
      <w:rPr>
        <w:rFonts w:hint="default"/>
      </w:rPr>
    </w:lvl>
    <w:lvl w:ilvl="5">
      <w:start w:val="0"/>
      <w:numFmt w:val="bullet"/>
      <w:lvlText w:val="•"/>
      <w:lvlJc w:val="left"/>
      <w:pPr>
        <w:ind w:left="5112" w:hanging="357"/>
      </w:pPr>
      <w:rPr>
        <w:rFonts w:hint="default"/>
      </w:rPr>
    </w:lvl>
    <w:lvl w:ilvl="6">
      <w:start w:val="0"/>
      <w:numFmt w:val="bullet"/>
      <w:lvlText w:val="•"/>
      <w:lvlJc w:val="left"/>
      <w:pPr>
        <w:ind w:left="6007" w:hanging="357"/>
      </w:pPr>
      <w:rPr>
        <w:rFonts w:hint="default"/>
      </w:rPr>
    </w:lvl>
    <w:lvl w:ilvl="7">
      <w:start w:val="0"/>
      <w:numFmt w:val="bullet"/>
      <w:lvlText w:val="•"/>
      <w:lvlJc w:val="left"/>
      <w:pPr>
        <w:ind w:left="6901" w:hanging="357"/>
      </w:pPr>
      <w:rPr>
        <w:rFonts w:hint="default"/>
      </w:rPr>
    </w:lvl>
    <w:lvl w:ilvl="8">
      <w:start w:val="0"/>
      <w:numFmt w:val="bullet"/>
      <w:lvlText w:val="•"/>
      <w:lvlJc w:val="left"/>
      <w:pPr>
        <w:ind w:left="7796" w:hanging="357"/>
      </w:pPr>
      <w:rPr>
        <w:rFonts w:hint="default"/>
      </w:rPr>
    </w:lvl>
  </w:abstractNum>
  <w:abstractNum w:abstractNumId="196">
    <w:multiLevelType w:val="hybridMultilevel"/>
    <w:lvl w:ilvl="0">
      <w:start w:val="1"/>
      <w:numFmt w:val="decimal"/>
      <w:lvlText w:val="%1."/>
      <w:lvlJc w:val="left"/>
      <w:pPr>
        <w:ind w:left="115" w:hanging="343"/>
        <w:jc w:val="left"/>
      </w:pPr>
      <w:rPr>
        <w:rFonts w:hint="default" w:ascii="Arial" w:hAnsi="Arial" w:eastAsia="Arial" w:cs="Arial"/>
        <w:w w:val="100"/>
        <w:sz w:val="20"/>
        <w:szCs w:val="20"/>
      </w:rPr>
    </w:lvl>
    <w:lvl w:ilvl="1">
      <w:start w:val="1"/>
      <w:numFmt w:val="decimal"/>
      <w:lvlText w:val="%2."/>
      <w:lvlJc w:val="left"/>
      <w:pPr>
        <w:ind w:left="721" w:hanging="363"/>
        <w:jc w:val="left"/>
      </w:pPr>
      <w:rPr>
        <w:rFonts w:hint="default" w:ascii="Arial" w:hAnsi="Arial" w:eastAsia="Arial" w:cs="Arial"/>
        <w:w w:val="104"/>
        <w:sz w:val="20"/>
        <w:szCs w:val="20"/>
      </w:rPr>
    </w:lvl>
    <w:lvl w:ilvl="2">
      <w:start w:val="0"/>
      <w:numFmt w:val="bullet"/>
      <w:lvlText w:val="•"/>
      <w:lvlJc w:val="left"/>
      <w:pPr>
        <w:ind w:left="1693" w:hanging="363"/>
      </w:pPr>
      <w:rPr>
        <w:rFonts w:hint="default"/>
      </w:rPr>
    </w:lvl>
    <w:lvl w:ilvl="3">
      <w:start w:val="0"/>
      <w:numFmt w:val="bullet"/>
      <w:lvlText w:val="•"/>
      <w:lvlJc w:val="left"/>
      <w:pPr>
        <w:ind w:left="2667" w:hanging="363"/>
      </w:pPr>
      <w:rPr>
        <w:rFonts w:hint="default"/>
      </w:rPr>
    </w:lvl>
    <w:lvl w:ilvl="4">
      <w:start w:val="0"/>
      <w:numFmt w:val="bullet"/>
      <w:lvlText w:val="•"/>
      <w:lvlJc w:val="left"/>
      <w:pPr>
        <w:ind w:left="3641" w:hanging="363"/>
      </w:pPr>
      <w:rPr>
        <w:rFonts w:hint="default"/>
      </w:rPr>
    </w:lvl>
    <w:lvl w:ilvl="5">
      <w:start w:val="0"/>
      <w:numFmt w:val="bullet"/>
      <w:lvlText w:val="•"/>
      <w:lvlJc w:val="left"/>
      <w:pPr>
        <w:ind w:left="4615" w:hanging="363"/>
      </w:pPr>
      <w:rPr>
        <w:rFonts w:hint="default"/>
      </w:rPr>
    </w:lvl>
    <w:lvl w:ilvl="6">
      <w:start w:val="0"/>
      <w:numFmt w:val="bullet"/>
      <w:lvlText w:val="•"/>
      <w:lvlJc w:val="left"/>
      <w:pPr>
        <w:ind w:left="5589" w:hanging="363"/>
      </w:pPr>
      <w:rPr>
        <w:rFonts w:hint="default"/>
      </w:rPr>
    </w:lvl>
    <w:lvl w:ilvl="7">
      <w:start w:val="0"/>
      <w:numFmt w:val="bullet"/>
      <w:lvlText w:val="•"/>
      <w:lvlJc w:val="left"/>
      <w:pPr>
        <w:ind w:left="6563" w:hanging="363"/>
      </w:pPr>
      <w:rPr>
        <w:rFonts w:hint="default"/>
      </w:rPr>
    </w:lvl>
    <w:lvl w:ilvl="8">
      <w:start w:val="0"/>
      <w:numFmt w:val="bullet"/>
      <w:lvlText w:val="•"/>
      <w:lvlJc w:val="left"/>
      <w:pPr>
        <w:ind w:left="7537" w:hanging="363"/>
      </w:pPr>
      <w:rPr>
        <w:rFonts w:hint="default"/>
      </w:rPr>
    </w:lvl>
  </w:abstractNum>
  <w:abstractNum w:abstractNumId="195">
    <w:multiLevelType w:val="hybridMultilevel"/>
    <w:lvl w:ilvl="0">
      <w:start w:val="1"/>
      <w:numFmt w:val="decimal"/>
      <w:lvlText w:val="%1."/>
      <w:lvlJc w:val="left"/>
      <w:pPr>
        <w:ind w:left="467" w:hanging="357"/>
        <w:jc w:val="left"/>
      </w:pPr>
      <w:rPr>
        <w:rFonts w:hint="default" w:ascii="Arial" w:hAnsi="Arial" w:eastAsia="Arial" w:cs="Arial"/>
        <w:w w:val="100"/>
        <w:sz w:val="20"/>
        <w:szCs w:val="20"/>
      </w:rPr>
    </w:lvl>
    <w:lvl w:ilvl="1">
      <w:start w:val="0"/>
      <w:numFmt w:val="bullet"/>
      <w:lvlText w:val="•"/>
      <w:lvlJc w:val="left"/>
      <w:pPr>
        <w:ind w:left="920" w:hanging="357"/>
      </w:pPr>
      <w:rPr>
        <w:rFonts w:hint="default"/>
      </w:rPr>
    </w:lvl>
    <w:lvl w:ilvl="2">
      <w:start w:val="0"/>
      <w:numFmt w:val="bullet"/>
      <w:lvlText w:val="•"/>
      <w:lvlJc w:val="left"/>
      <w:pPr>
        <w:ind w:left="940" w:hanging="357"/>
      </w:pPr>
      <w:rPr>
        <w:rFonts w:hint="default"/>
      </w:rPr>
    </w:lvl>
    <w:lvl w:ilvl="3">
      <w:start w:val="0"/>
      <w:numFmt w:val="bullet"/>
      <w:lvlText w:val="•"/>
      <w:lvlJc w:val="left"/>
      <w:pPr>
        <w:ind w:left="2018" w:hanging="357"/>
      </w:pPr>
      <w:rPr>
        <w:rFonts w:hint="default"/>
      </w:rPr>
    </w:lvl>
    <w:lvl w:ilvl="4">
      <w:start w:val="0"/>
      <w:numFmt w:val="bullet"/>
      <w:lvlText w:val="•"/>
      <w:lvlJc w:val="left"/>
      <w:pPr>
        <w:ind w:left="3096" w:hanging="357"/>
      </w:pPr>
      <w:rPr>
        <w:rFonts w:hint="default"/>
      </w:rPr>
    </w:lvl>
    <w:lvl w:ilvl="5">
      <w:start w:val="0"/>
      <w:numFmt w:val="bullet"/>
      <w:lvlText w:val="•"/>
      <w:lvlJc w:val="left"/>
      <w:pPr>
        <w:ind w:left="4174" w:hanging="357"/>
      </w:pPr>
      <w:rPr>
        <w:rFonts w:hint="default"/>
      </w:rPr>
    </w:lvl>
    <w:lvl w:ilvl="6">
      <w:start w:val="0"/>
      <w:numFmt w:val="bullet"/>
      <w:lvlText w:val="•"/>
      <w:lvlJc w:val="left"/>
      <w:pPr>
        <w:ind w:left="5252" w:hanging="357"/>
      </w:pPr>
      <w:rPr>
        <w:rFonts w:hint="default"/>
      </w:rPr>
    </w:lvl>
    <w:lvl w:ilvl="7">
      <w:start w:val="0"/>
      <w:numFmt w:val="bullet"/>
      <w:lvlText w:val="•"/>
      <w:lvlJc w:val="left"/>
      <w:pPr>
        <w:ind w:left="6330" w:hanging="357"/>
      </w:pPr>
      <w:rPr>
        <w:rFonts w:hint="default"/>
      </w:rPr>
    </w:lvl>
    <w:lvl w:ilvl="8">
      <w:start w:val="0"/>
      <w:numFmt w:val="bullet"/>
      <w:lvlText w:val="•"/>
      <w:lvlJc w:val="left"/>
      <w:pPr>
        <w:ind w:left="7409" w:hanging="357"/>
      </w:pPr>
      <w:rPr>
        <w:rFonts w:hint="default"/>
      </w:rPr>
    </w:lvl>
  </w:abstractNum>
  <w:abstractNum w:abstractNumId="194">
    <w:multiLevelType w:val="hybridMultilevel"/>
    <w:lvl w:ilvl="0">
      <w:start w:val="0"/>
      <w:numFmt w:val="bullet"/>
      <w:lvlText w:val="•"/>
      <w:lvlJc w:val="left"/>
      <w:pPr>
        <w:ind w:left="97" w:hanging="306"/>
      </w:pPr>
      <w:rPr>
        <w:rFonts w:hint="default" w:ascii="Arial" w:hAnsi="Arial" w:eastAsia="Arial" w:cs="Arial"/>
        <w:color w:val="383838"/>
        <w:w w:val="100"/>
        <w:position w:val="-8"/>
        <w:sz w:val="39"/>
        <w:szCs w:val="39"/>
      </w:rPr>
    </w:lvl>
    <w:lvl w:ilvl="1">
      <w:start w:val="0"/>
      <w:numFmt w:val="bullet"/>
      <w:lvlText w:val="•"/>
      <w:lvlJc w:val="left"/>
      <w:pPr>
        <w:ind w:left="566" w:hanging="306"/>
      </w:pPr>
      <w:rPr>
        <w:rFonts w:hint="default"/>
      </w:rPr>
    </w:lvl>
    <w:lvl w:ilvl="2">
      <w:start w:val="0"/>
      <w:numFmt w:val="bullet"/>
      <w:lvlText w:val="•"/>
      <w:lvlJc w:val="left"/>
      <w:pPr>
        <w:ind w:left="1032" w:hanging="306"/>
      </w:pPr>
      <w:rPr>
        <w:rFonts w:hint="default"/>
      </w:rPr>
    </w:lvl>
    <w:lvl w:ilvl="3">
      <w:start w:val="0"/>
      <w:numFmt w:val="bullet"/>
      <w:lvlText w:val="•"/>
      <w:lvlJc w:val="left"/>
      <w:pPr>
        <w:ind w:left="1498" w:hanging="306"/>
      </w:pPr>
      <w:rPr>
        <w:rFonts w:hint="default"/>
      </w:rPr>
    </w:lvl>
    <w:lvl w:ilvl="4">
      <w:start w:val="0"/>
      <w:numFmt w:val="bullet"/>
      <w:lvlText w:val="•"/>
      <w:lvlJc w:val="left"/>
      <w:pPr>
        <w:ind w:left="1964" w:hanging="306"/>
      </w:pPr>
      <w:rPr>
        <w:rFonts w:hint="default"/>
      </w:rPr>
    </w:lvl>
    <w:lvl w:ilvl="5">
      <w:start w:val="0"/>
      <w:numFmt w:val="bullet"/>
      <w:lvlText w:val="•"/>
      <w:lvlJc w:val="left"/>
      <w:pPr>
        <w:ind w:left="2430" w:hanging="306"/>
      </w:pPr>
      <w:rPr>
        <w:rFonts w:hint="default"/>
      </w:rPr>
    </w:lvl>
    <w:lvl w:ilvl="6">
      <w:start w:val="0"/>
      <w:numFmt w:val="bullet"/>
      <w:lvlText w:val="•"/>
      <w:lvlJc w:val="left"/>
      <w:pPr>
        <w:ind w:left="2896" w:hanging="306"/>
      </w:pPr>
      <w:rPr>
        <w:rFonts w:hint="default"/>
      </w:rPr>
    </w:lvl>
    <w:lvl w:ilvl="7">
      <w:start w:val="0"/>
      <w:numFmt w:val="bullet"/>
      <w:lvlText w:val="•"/>
      <w:lvlJc w:val="left"/>
      <w:pPr>
        <w:ind w:left="3362" w:hanging="306"/>
      </w:pPr>
      <w:rPr>
        <w:rFonts w:hint="default"/>
      </w:rPr>
    </w:lvl>
    <w:lvl w:ilvl="8">
      <w:start w:val="0"/>
      <w:numFmt w:val="bullet"/>
      <w:lvlText w:val="•"/>
      <w:lvlJc w:val="left"/>
      <w:pPr>
        <w:ind w:left="3828" w:hanging="306"/>
      </w:pPr>
      <w:rPr>
        <w:rFonts w:hint="default"/>
      </w:rPr>
    </w:lvl>
  </w:abstractNum>
  <w:abstractNum w:abstractNumId="193">
    <w:multiLevelType w:val="hybridMultilevel"/>
    <w:lvl w:ilvl="0">
      <w:start w:val="1"/>
      <w:numFmt w:val="decimal"/>
      <w:lvlText w:val="%1."/>
      <w:lvlJc w:val="left"/>
      <w:pPr>
        <w:ind w:left="469" w:hanging="355"/>
        <w:jc w:val="left"/>
      </w:pPr>
      <w:rPr>
        <w:rFonts w:hint="default"/>
        <w:w w:val="102"/>
      </w:rPr>
    </w:lvl>
    <w:lvl w:ilvl="1">
      <w:start w:val="1"/>
      <w:numFmt w:val="decimal"/>
      <w:lvlText w:val="%2."/>
      <w:lvlJc w:val="left"/>
      <w:pPr>
        <w:ind w:left="807" w:hanging="332"/>
        <w:jc w:val="left"/>
      </w:pPr>
      <w:rPr>
        <w:rFonts w:hint="default" w:ascii="Arial" w:hAnsi="Arial" w:eastAsia="Arial" w:cs="Arial"/>
        <w:w w:val="106"/>
        <w:sz w:val="19"/>
        <w:szCs w:val="19"/>
      </w:rPr>
    </w:lvl>
    <w:lvl w:ilvl="2">
      <w:start w:val="0"/>
      <w:numFmt w:val="bullet"/>
      <w:lvlText w:val="•"/>
      <w:lvlJc w:val="left"/>
      <w:pPr>
        <w:ind w:left="1742" w:hanging="332"/>
      </w:pPr>
      <w:rPr>
        <w:rFonts w:hint="default"/>
      </w:rPr>
    </w:lvl>
    <w:lvl w:ilvl="3">
      <w:start w:val="0"/>
      <w:numFmt w:val="bullet"/>
      <w:lvlText w:val="•"/>
      <w:lvlJc w:val="left"/>
      <w:pPr>
        <w:ind w:left="2685" w:hanging="332"/>
      </w:pPr>
      <w:rPr>
        <w:rFonts w:hint="default"/>
      </w:rPr>
    </w:lvl>
    <w:lvl w:ilvl="4">
      <w:start w:val="0"/>
      <w:numFmt w:val="bullet"/>
      <w:lvlText w:val="•"/>
      <w:lvlJc w:val="left"/>
      <w:pPr>
        <w:ind w:left="3628" w:hanging="332"/>
      </w:pPr>
      <w:rPr>
        <w:rFonts w:hint="default"/>
      </w:rPr>
    </w:lvl>
    <w:lvl w:ilvl="5">
      <w:start w:val="0"/>
      <w:numFmt w:val="bullet"/>
      <w:lvlText w:val="•"/>
      <w:lvlJc w:val="left"/>
      <w:pPr>
        <w:ind w:left="4571" w:hanging="332"/>
      </w:pPr>
      <w:rPr>
        <w:rFonts w:hint="default"/>
      </w:rPr>
    </w:lvl>
    <w:lvl w:ilvl="6">
      <w:start w:val="0"/>
      <w:numFmt w:val="bullet"/>
      <w:lvlText w:val="•"/>
      <w:lvlJc w:val="left"/>
      <w:pPr>
        <w:ind w:left="5514" w:hanging="332"/>
      </w:pPr>
      <w:rPr>
        <w:rFonts w:hint="default"/>
      </w:rPr>
    </w:lvl>
    <w:lvl w:ilvl="7">
      <w:start w:val="0"/>
      <w:numFmt w:val="bullet"/>
      <w:lvlText w:val="•"/>
      <w:lvlJc w:val="left"/>
      <w:pPr>
        <w:ind w:left="6457" w:hanging="332"/>
      </w:pPr>
      <w:rPr>
        <w:rFonts w:hint="default"/>
      </w:rPr>
    </w:lvl>
    <w:lvl w:ilvl="8">
      <w:start w:val="0"/>
      <w:numFmt w:val="bullet"/>
      <w:lvlText w:val="•"/>
      <w:lvlJc w:val="left"/>
      <w:pPr>
        <w:ind w:left="7399" w:hanging="332"/>
      </w:pPr>
      <w:rPr>
        <w:rFonts w:hint="default"/>
      </w:rPr>
    </w:lvl>
  </w:abstractNum>
  <w:abstractNum w:abstractNumId="192">
    <w:multiLevelType w:val="hybridMultilevel"/>
    <w:lvl w:ilvl="0">
      <w:start w:val="4"/>
      <w:numFmt w:val="decimal"/>
      <w:lvlText w:val="%1"/>
      <w:lvlJc w:val="left"/>
      <w:pPr>
        <w:ind w:left="398" w:hanging="290"/>
        <w:jc w:val="left"/>
      </w:pPr>
      <w:rPr>
        <w:rFonts w:hint="default" w:ascii="Times New Roman" w:hAnsi="Times New Roman" w:eastAsia="Times New Roman" w:cs="Times New Roman"/>
        <w:color w:val="030303"/>
        <w:w w:val="105"/>
        <w:sz w:val="23"/>
        <w:szCs w:val="23"/>
      </w:rPr>
    </w:lvl>
    <w:lvl w:ilvl="1">
      <w:start w:val="1"/>
      <w:numFmt w:val="decimal"/>
      <w:lvlText w:val="%2."/>
      <w:lvlJc w:val="left"/>
      <w:pPr>
        <w:ind w:left="726" w:hanging="464"/>
        <w:jc w:val="left"/>
      </w:pPr>
      <w:rPr>
        <w:rFonts w:hint="default" w:ascii="Arial" w:hAnsi="Arial" w:eastAsia="Arial" w:cs="Arial"/>
        <w:w w:val="104"/>
        <w:sz w:val="20"/>
        <w:szCs w:val="20"/>
      </w:rPr>
    </w:lvl>
    <w:lvl w:ilvl="2">
      <w:start w:val="0"/>
      <w:numFmt w:val="bullet"/>
      <w:lvlText w:val="•"/>
      <w:lvlJc w:val="left"/>
      <w:pPr>
        <w:ind w:left="1705" w:hanging="464"/>
      </w:pPr>
      <w:rPr>
        <w:rFonts w:hint="default"/>
      </w:rPr>
    </w:lvl>
    <w:lvl w:ilvl="3">
      <w:start w:val="0"/>
      <w:numFmt w:val="bullet"/>
      <w:lvlText w:val="•"/>
      <w:lvlJc w:val="left"/>
      <w:pPr>
        <w:ind w:left="2690" w:hanging="464"/>
      </w:pPr>
      <w:rPr>
        <w:rFonts w:hint="default"/>
      </w:rPr>
    </w:lvl>
    <w:lvl w:ilvl="4">
      <w:start w:val="0"/>
      <w:numFmt w:val="bullet"/>
      <w:lvlText w:val="•"/>
      <w:lvlJc w:val="left"/>
      <w:pPr>
        <w:ind w:left="3675" w:hanging="464"/>
      </w:pPr>
      <w:rPr>
        <w:rFonts w:hint="default"/>
      </w:rPr>
    </w:lvl>
    <w:lvl w:ilvl="5">
      <w:start w:val="0"/>
      <w:numFmt w:val="bullet"/>
      <w:lvlText w:val="•"/>
      <w:lvlJc w:val="left"/>
      <w:pPr>
        <w:ind w:left="4660" w:hanging="464"/>
      </w:pPr>
      <w:rPr>
        <w:rFonts w:hint="default"/>
      </w:rPr>
    </w:lvl>
    <w:lvl w:ilvl="6">
      <w:start w:val="0"/>
      <w:numFmt w:val="bullet"/>
      <w:lvlText w:val="•"/>
      <w:lvlJc w:val="left"/>
      <w:pPr>
        <w:ind w:left="5645" w:hanging="464"/>
      </w:pPr>
      <w:rPr>
        <w:rFonts w:hint="default"/>
      </w:rPr>
    </w:lvl>
    <w:lvl w:ilvl="7">
      <w:start w:val="0"/>
      <w:numFmt w:val="bullet"/>
      <w:lvlText w:val="•"/>
      <w:lvlJc w:val="left"/>
      <w:pPr>
        <w:ind w:left="6630" w:hanging="464"/>
      </w:pPr>
      <w:rPr>
        <w:rFonts w:hint="default"/>
      </w:rPr>
    </w:lvl>
    <w:lvl w:ilvl="8">
      <w:start w:val="0"/>
      <w:numFmt w:val="bullet"/>
      <w:lvlText w:val="•"/>
      <w:lvlJc w:val="left"/>
      <w:pPr>
        <w:ind w:left="7615" w:hanging="464"/>
      </w:pPr>
      <w:rPr>
        <w:rFonts w:hint="default"/>
      </w:rPr>
    </w:lvl>
  </w:abstractNum>
  <w:abstractNum w:abstractNumId="191">
    <w:multiLevelType w:val="hybridMultilevel"/>
    <w:lvl w:ilvl="0">
      <w:start w:val="24"/>
      <w:numFmt w:val="decimal"/>
      <w:lvlText w:val="%1"/>
      <w:lvlJc w:val="left"/>
      <w:pPr>
        <w:ind w:left="406" w:hanging="299"/>
        <w:jc w:val="left"/>
      </w:pPr>
      <w:rPr>
        <w:rFonts w:hint="default" w:ascii="Times New Roman" w:hAnsi="Times New Roman" w:eastAsia="Times New Roman" w:cs="Times New Roman"/>
        <w:color w:val="030303"/>
        <w:w w:val="105"/>
        <w:sz w:val="23"/>
        <w:szCs w:val="23"/>
      </w:rPr>
    </w:lvl>
    <w:lvl w:ilvl="1">
      <w:start w:val="0"/>
      <w:numFmt w:val="bullet"/>
      <w:lvlText w:val="•"/>
      <w:lvlJc w:val="left"/>
      <w:pPr>
        <w:ind w:left="1320" w:hanging="299"/>
      </w:pPr>
      <w:rPr>
        <w:rFonts w:hint="default"/>
      </w:rPr>
    </w:lvl>
    <w:lvl w:ilvl="2">
      <w:start w:val="0"/>
      <w:numFmt w:val="bullet"/>
      <w:lvlText w:val="•"/>
      <w:lvlJc w:val="left"/>
      <w:pPr>
        <w:ind w:left="2241" w:hanging="299"/>
      </w:pPr>
      <w:rPr>
        <w:rFonts w:hint="default"/>
      </w:rPr>
    </w:lvl>
    <w:lvl w:ilvl="3">
      <w:start w:val="0"/>
      <w:numFmt w:val="bullet"/>
      <w:lvlText w:val="•"/>
      <w:lvlJc w:val="left"/>
      <w:pPr>
        <w:ind w:left="3161" w:hanging="299"/>
      </w:pPr>
      <w:rPr>
        <w:rFonts w:hint="default"/>
      </w:rPr>
    </w:lvl>
    <w:lvl w:ilvl="4">
      <w:start w:val="0"/>
      <w:numFmt w:val="bullet"/>
      <w:lvlText w:val="•"/>
      <w:lvlJc w:val="left"/>
      <w:pPr>
        <w:ind w:left="4082" w:hanging="299"/>
      </w:pPr>
      <w:rPr>
        <w:rFonts w:hint="default"/>
      </w:rPr>
    </w:lvl>
    <w:lvl w:ilvl="5">
      <w:start w:val="0"/>
      <w:numFmt w:val="bullet"/>
      <w:lvlText w:val="•"/>
      <w:lvlJc w:val="left"/>
      <w:pPr>
        <w:ind w:left="5002" w:hanging="299"/>
      </w:pPr>
      <w:rPr>
        <w:rFonts w:hint="default"/>
      </w:rPr>
    </w:lvl>
    <w:lvl w:ilvl="6">
      <w:start w:val="0"/>
      <w:numFmt w:val="bullet"/>
      <w:lvlText w:val="•"/>
      <w:lvlJc w:val="left"/>
      <w:pPr>
        <w:ind w:left="5923" w:hanging="299"/>
      </w:pPr>
      <w:rPr>
        <w:rFonts w:hint="default"/>
      </w:rPr>
    </w:lvl>
    <w:lvl w:ilvl="7">
      <w:start w:val="0"/>
      <w:numFmt w:val="bullet"/>
      <w:lvlText w:val="•"/>
      <w:lvlJc w:val="left"/>
      <w:pPr>
        <w:ind w:left="6843" w:hanging="299"/>
      </w:pPr>
      <w:rPr>
        <w:rFonts w:hint="default"/>
      </w:rPr>
    </w:lvl>
    <w:lvl w:ilvl="8">
      <w:start w:val="0"/>
      <w:numFmt w:val="bullet"/>
      <w:lvlText w:val="•"/>
      <w:lvlJc w:val="left"/>
      <w:pPr>
        <w:ind w:left="7764" w:hanging="299"/>
      </w:pPr>
      <w:rPr>
        <w:rFonts w:hint="default"/>
      </w:rPr>
    </w:lvl>
  </w:abstractNum>
  <w:abstractNum w:abstractNumId="190">
    <w:multiLevelType w:val="hybridMultilevel"/>
    <w:lvl w:ilvl="0">
      <w:start w:val="3"/>
      <w:numFmt w:val="decimal"/>
      <w:lvlText w:val="%1"/>
      <w:lvlJc w:val="left"/>
      <w:pPr>
        <w:ind w:left="403" w:hanging="297"/>
        <w:jc w:val="left"/>
      </w:pPr>
      <w:rPr>
        <w:rFonts w:hint="default" w:ascii="Times New Roman" w:hAnsi="Times New Roman" w:eastAsia="Times New Roman" w:cs="Times New Roman"/>
        <w:color w:val="030303"/>
        <w:w w:val="106"/>
        <w:sz w:val="23"/>
        <w:szCs w:val="23"/>
      </w:rPr>
    </w:lvl>
    <w:lvl w:ilvl="1">
      <w:start w:val="0"/>
      <w:numFmt w:val="bullet"/>
      <w:lvlText w:val="•"/>
      <w:lvlJc w:val="left"/>
      <w:pPr>
        <w:ind w:left="895" w:hanging="297"/>
      </w:pPr>
      <w:rPr>
        <w:rFonts w:hint="default"/>
      </w:rPr>
    </w:lvl>
    <w:lvl w:ilvl="2">
      <w:start w:val="0"/>
      <w:numFmt w:val="bullet"/>
      <w:lvlText w:val="•"/>
      <w:lvlJc w:val="left"/>
      <w:pPr>
        <w:ind w:left="1391" w:hanging="297"/>
      </w:pPr>
      <w:rPr>
        <w:rFonts w:hint="default"/>
      </w:rPr>
    </w:lvl>
    <w:lvl w:ilvl="3">
      <w:start w:val="0"/>
      <w:numFmt w:val="bullet"/>
      <w:lvlText w:val="•"/>
      <w:lvlJc w:val="left"/>
      <w:pPr>
        <w:ind w:left="1886" w:hanging="297"/>
      </w:pPr>
      <w:rPr>
        <w:rFonts w:hint="default"/>
      </w:rPr>
    </w:lvl>
    <w:lvl w:ilvl="4">
      <w:start w:val="0"/>
      <w:numFmt w:val="bullet"/>
      <w:lvlText w:val="•"/>
      <w:lvlJc w:val="left"/>
      <w:pPr>
        <w:ind w:left="2382" w:hanging="297"/>
      </w:pPr>
      <w:rPr>
        <w:rFonts w:hint="default"/>
      </w:rPr>
    </w:lvl>
    <w:lvl w:ilvl="5">
      <w:start w:val="0"/>
      <w:numFmt w:val="bullet"/>
      <w:lvlText w:val="•"/>
      <w:lvlJc w:val="left"/>
      <w:pPr>
        <w:ind w:left="2878" w:hanging="297"/>
      </w:pPr>
      <w:rPr>
        <w:rFonts w:hint="default"/>
      </w:rPr>
    </w:lvl>
    <w:lvl w:ilvl="6">
      <w:start w:val="0"/>
      <w:numFmt w:val="bullet"/>
      <w:lvlText w:val="•"/>
      <w:lvlJc w:val="left"/>
      <w:pPr>
        <w:ind w:left="3373" w:hanging="297"/>
      </w:pPr>
      <w:rPr>
        <w:rFonts w:hint="default"/>
      </w:rPr>
    </w:lvl>
    <w:lvl w:ilvl="7">
      <w:start w:val="0"/>
      <w:numFmt w:val="bullet"/>
      <w:lvlText w:val="•"/>
      <w:lvlJc w:val="left"/>
      <w:pPr>
        <w:ind w:left="3869" w:hanging="297"/>
      </w:pPr>
      <w:rPr>
        <w:rFonts w:hint="default"/>
      </w:rPr>
    </w:lvl>
    <w:lvl w:ilvl="8">
      <w:start w:val="0"/>
      <w:numFmt w:val="bullet"/>
      <w:lvlText w:val="•"/>
      <w:lvlJc w:val="left"/>
      <w:pPr>
        <w:ind w:left="4364" w:hanging="297"/>
      </w:pPr>
      <w:rPr>
        <w:rFonts w:hint="default"/>
      </w:rPr>
    </w:lvl>
  </w:abstractNum>
  <w:abstractNum w:abstractNumId="189">
    <w:multiLevelType w:val="hybridMultilevel"/>
    <w:lvl w:ilvl="0">
      <w:start w:val="1"/>
      <w:numFmt w:val="decimal"/>
      <w:lvlText w:val="%1."/>
      <w:lvlJc w:val="left"/>
      <w:pPr>
        <w:ind w:left="464" w:hanging="361"/>
        <w:jc w:val="left"/>
      </w:pPr>
      <w:rPr>
        <w:rFonts w:hint="default" w:ascii="Arial" w:hAnsi="Arial" w:eastAsia="Arial" w:cs="Arial"/>
        <w:w w:val="104"/>
        <w:sz w:val="20"/>
        <w:szCs w:val="20"/>
      </w:rPr>
    </w:lvl>
    <w:lvl w:ilvl="1">
      <w:start w:val="0"/>
      <w:numFmt w:val="bullet"/>
      <w:lvlText w:val="•"/>
      <w:lvlJc w:val="left"/>
      <w:pPr>
        <w:ind w:left="1346" w:hanging="361"/>
      </w:pPr>
      <w:rPr>
        <w:rFonts w:hint="default"/>
      </w:rPr>
    </w:lvl>
    <w:lvl w:ilvl="2">
      <w:start w:val="0"/>
      <w:numFmt w:val="bullet"/>
      <w:lvlText w:val="•"/>
      <w:lvlJc w:val="left"/>
      <w:pPr>
        <w:ind w:left="2233" w:hanging="361"/>
      </w:pPr>
      <w:rPr>
        <w:rFonts w:hint="default"/>
      </w:rPr>
    </w:lvl>
    <w:lvl w:ilvl="3">
      <w:start w:val="0"/>
      <w:numFmt w:val="bullet"/>
      <w:lvlText w:val="•"/>
      <w:lvlJc w:val="left"/>
      <w:pPr>
        <w:ind w:left="3119" w:hanging="361"/>
      </w:pPr>
      <w:rPr>
        <w:rFonts w:hint="default"/>
      </w:rPr>
    </w:lvl>
    <w:lvl w:ilvl="4">
      <w:start w:val="0"/>
      <w:numFmt w:val="bullet"/>
      <w:lvlText w:val="•"/>
      <w:lvlJc w:val="left"/>
      <w:pPr>
        <w:ind w:left="4006" w:hanging="361"/>
      </w:pPr>
      <w:rPr>
        <w:rFonts w:hint="default"/>
      </w:rPr>
    </w:lvl>
    <w:lvl w:ilvl="5">
      <w:start w:val="0"/>
      <w:numFmt w:val="bullet"/>
      <w:lvlText w:val="•"/>
      <w:lvlJc w:val="left"/>
      <w:pPr>
        <w:ind w:left="4892" w:hanging="361"/>
      </w:pPr>
      <w:rPr>
        <w:rFonts w:hint="default"/>
      </w:rPr>
    </w:lvl>
    <w:lvl w:ilvl="6">
      <w:start w:val="0"/>
      <w:numFmt w:val="bullet"/>
      <w:lvlText w:val="•"/>
      <w:lvlJc w:val="left"/>
      <w:pPr>
        <w:ind w:left="5779" w:hanging="361"/>
      </w:pPr>
      <w:rPr>
        <w:rFonts w:hint="default"/>
      </w:rPr>
    </w:lvl>
    <w:lvl w:ilvl="7">
      <w:start w:val="0"/>
      <w:numFmt w:val="bullet"/>
      <w:lvlText w:val="•"/>
      <w:lvlJc w:val="left"/>
      <w:pPr>
        <w:ind w:left="6665" w:hanging="361"/>
      </w:pPr>
      <w:rPr>
        <w:rFonts w:hint="default"/>
      </w:rPr>
    </w:lvl>
    <w:lvl w:ilvl="8">
      <w:start w:val="0"/>
      <w:numFmt w:val="bullet"/>
      <w:lvlText w:val="•"/>
      <w:lvlJc w:val="left"/>
      <w:pPr>
        <w:ind w:left="7552" w:hanging="361"/>
      </w:pPr>
      <w:rPr>
        <w:rFonts w:hint="default"/>
      </w:rPr>
    </w:lvl>
  </w:abstractNum>
  <w:abstractNum w:abstractNumId="188">
    <w:multiLevelType w:val="hybridMultilevel"/>
    <w:lvl w:ilvl="0">
      <w:start w:val="1"/>
      <w:numFmt w:val="decimal"/>
      <w:lvlText w:val="%1."/>
      <w:lvlJc w:val="left"/>
      <w:pPr>
        <w:ind w:left="464" w:hanging="343"/>
        <w:jc w:val="left"/>
      </w:pPr>
      <w:rPr>
        <w:rFonts w:hint="default" w:ascii="Arial" w:hAnsi="Arial" w:eastAsia="Arial" w:cs="Arial"/>
        <w:color w:val="010101"/>
        <w:spacing w:val="-13"/>
        <w:w w:val="104"/>
        <w:sz w:val="20"/>
        <w:szCs w:val="20"/>
      </w:rPr>
    </w:lvl>
    <w:lvl w:ilvl="1">
      <w:start w:val="0"/>
      <w:numFmt w:val="bullet"/>
      <w:lvlText w:val="•"/>
      <w:lvlJc w:val="left"/>
      <w:pPr>
        <w:ind w:left="1358" w:hanging="343"/>
      </w:pPr>
      <w:rPr>
        <w:rFonts w:hint="default"/>
      </w:rPr>
    </w:lvl>
    <w:lvl w:ilvl="2">
      <w:start w:val="0"/>
      <w:numFmt w:val="bullet"/>
      <w:lvlText w:val="•"/>
      <w:lvlJc w:val="left"/>
      <w:pPr>
        <w:ind w:left="2257" w:hanging="343"/>
      </w:pPr>
      <w:rPr>
        <w:rFonts w:hint="default"/>
      </w:rPr>
    </w:lvl>
    <w:lvl w:ilvl="3">
      <w:start w:val="0"/>
      <w:numFmt w:val="bullet"/>
      <w:lvlText w:val="•"/>
      <w:lvlJc w:val="left"/>
      <w:pPr>
        <w:ind w:left="3155" w:hanging="343"/>
      </w:pPr>
      <w:rPr>
        <w:rFonts w:hint="default"/>
      </w:rPr>
    </w:lvl>
    <w:lvl w:ilvl="4">
      <w:start w:val="0"/>
      <w:numFmt w:val="bullet"/>
      <w:lvlText w:val="•"/>
      <w:lvlJc w:val="left"/>
      <w:pPr>
        <w:ind w:left="4054" w:hanging="343"/>
      </w:pPr>
      <w:rPr>
        <w:rFonts w:hint="default"/>
      </w:rPr>
    </w:lvl>
    <w:lvl w:ilvl="5">
      <w:start w:val="0"/>
      <w:numFmt w:val="bullet"/>
      <w:lvlText w:val="•"/>
      <w:lvlJc w:val="left"/>
      <w:pPr>
        <w:ind w:left="4952" w:hanging="343"/>
      </w:pPr>
      <w:rPr>
        <w:rFonts w:hint="default"/>
      </w:rPr>
    </w:lvl>
    <w:lvl w:ilvl="6">
      <w:start w:val="0"/>
      <w:numFmt w:val="bullet"/>
      <w:lvlText w:val="•"/>
      <w:lvlJc w:val="left"/>
      <w:pPr>
        <w:ind w:left="5851" w:hanging="343"/>
      </w:pPr>
      <w:rPr>
        <w:rFonts w:hint="default"/>
      </w:rPr>
    </w:lvl>
    <w:lvl w:ilvl="7">
      <w:start w:val="0"/>
      <w:numFmt w:val="bullet"/>
      <w:lvlText w:val="•"/>
      <w:lvlJc w:val="left"/>
      <w:pPr>
        <w:ind w:left="6749" w:hanging="343"/>
      </w:pPr>
      <w:rPr>
        <w:rFonts w:hint="default"/>
      </w:rPr>
    </w:lvl>
    <w:lvl w:ilvl="8">
      <w:start w:val="0"/>
      <w:numFmt w:val="bullet"/>
      <w:lvlText w:val="•"/>
      <w:lvlJc w:val="left"/>
      <w:pPr>
        <w:ind w:left="7648" w:hanging="343"/>
      </w:pPr>
      <w:rPr>
        <w:rFonts w:hint="default"/>
      </w:rPr>
    </w:lvl>
  </w:abstractNum>
  <w:abstractNum w:abstractNumId="187">
    <w:multiLevelType w:val="hybridMultilevel"/>
    <w:lvl w:ilvl="0">
      <w:start w:val="1"/>
      <w:numFmt w:val="decimal"/>
      <w:lvlText w:val="%1."/>
      <w:lvlJc w:val="left"/>
      <w:pPr>
        <w:ind w:left="474" w:hanging="358"/>
        <w:jc w:val="left"/>
      </w:pPr>
      <w:rPr>
        <w:rFonts w:hint="default" w:ascii="Arial" w:hAnsi="Arial" w:eastAsia="Arial" w:cs="Arial"/>
        <w:w w:val="104"/>
        <w:sz w:val="20"/>
        <w:szCs w:val="20"/>
      </w:rPr>
    </w:lvl>
    <w:lvl w:ilvl="1">
      <w:start w:val="0"/>
      <w:numFmt w:val="bullet"/>
      <w:lvlText w:val="•"/>
      <w:lvlJc w:val="left"/>
      <w:pPr>
        <w:ind w:left="1370" w:hanging="358"/>
      </w:pPr>
      <w:rPr>
        <w:rFonts w:hint="default"/>
      </w:rPr>
    </w:lvl>
    <w:lvl w:ilvl="2">
      <w:start w:val="0"/>
      <w:numFmt w:val="bullet"/>
      <w:lvlText w:val="•"/>
      <w:lvlJc w:val="left"/>
      <w:pPr>
        <w:ind w:left="2261" w:hanging="358"/>
      </w:pPr>
      <w:rPr>
        <w:rFonts w:hint="default"/>
      </w:rPr>
    </w:lvl>
    <w:lvl w:ilvl="3">
      <w:start w:val="0"/>
      <w:numFmt w:val="bullet"/>
      <w:lvlText w:val="•"/>
      <w:lvlJc w:val="left"/>
      <w:pPr>
        <w:ind w:left="3151" w:hanging="358"/>
      </w:pPr>
      <w:rPr>
        <w:rFonts w:hint="default"/>
      </w:rPr>
    </w:lvl>
    <w:lvl w:ilvl="4">
      <w:start w:val="0"/>
      <w:numFmt w:val="bullet"/>
      <w:lvlText w:val="•"/>
      <w:lvlJc w:val="left"/>
      <w:pPr>
        <w:ind w:left="4042" w:hanging="358"/>
      </w:pPr>
      <w:rPr>
        <w:rFonts w:hint="default"/>
      </w:rPr>
    </w:lvl>
    <w:lvl w:ilvl="5">
      <w:start w:val="0"/>
      <w:numFmt w:val="bullet"/>
      <w:lvlText w:val="•"/>
      <w:lvlJc w:val="left"/>
      <w:pPr>
        <w:ind w:left="4932" w:hanging="358"/>
      </w:pPr>
      <w:rPr>
        <w:rFonts w:hint="default"/>
      </w:rPr>
    </w:lvl>
    <w:lvl w:ilvl="6">
      <w:start w:val="0"/>
      <w:numFmt w:val="bullet"/>
      <w:lvlText w:val="•"/>
      <w:lvlJc w:val="left"/>
      <w:pPr>
        <w:ind w:left="5823" w:hanging="358"/>
      </w:pPr>
      <w:rPr>
        <w:rFonts w:hint="default"/>
      </w:rPr>
    </w:lvl>
    <w:lvl w:ilvl="7">
      <w:start w:val="0"/>
      <w:numFmt w:val="bullet"/>
      <w:lvlText w:val="•"/>
      <w:lvlJc w:val="left"/>
      <w:pPr>
        <w:ind w:left="6713" w:hanging="358"/>
      </w:pPr>
      <w:rPr>
        <w:rFonts w:hint="default"/>
      </w:rPr>
    </w:lvl>
    <w:lvl w:ilvl="8">
      <w:start w:val="0"/>
      <w:numFmt w:val="bullet"/>
      <w:lvlText w:val="•"/>
      <w:lvlJc w:val="left"/>
      <w:pPr>
        <w:ind w:left="7604" w:hanging="358"/>
      </w:pPr>
      <w:rPr>
        <w:rFonts w:hint="default"/>
      </w:rPr>
    </w:lvl>
  </w:abstractNum>
  <w:abstractNum w:abstractNumId="186">
    <w:multiLevelType w:val="hybridMultilevel"/>
    <w:lvl w:ilvl="0">
      <w:start w:val="11"/>
      <w:numFmt w:val="decimal"/>
      <w:lvlText w:val="%1."/>
      <w:lvlJc w:val="left"/>
      <w:pPr>
        <w:ind w:left="474" w:hanging="343"/>
        <w:jc w:val="left"/>
      </w:pPr>
      <w:rPr>
        <w:rFonts w:hint="default" w:ascii="Arial" w:hAnsi="Arial" w:eastAsia="Arial" w:cs="Arial"/>
        <w:w w:val="94"/>
        <w:sz w:val="20"/>
        <w:szCs w:val="20"/>
      </w:rPr>
    </w:lvl>
    <w:lvl w:ilvl="1">
      <w:start w:val="0"/>
      <w:numFmt w:val="bullet"/>
      <w:lvlText w:val="•"/>
      <w:lvlJc w:val="left"/>
      <w:pPr>
        <w:ind w:left="1340" w:hanging="343"/>
      </w:pPr>
      <w:rPr>
        <w:rFonts w:hint="default"/>
      </w:rPr>
    </w:lvl>
    <w:lvl w:ilvl="2">
      <w:start w:val="0"/>
      <w:numFmt w:val="bullet"/>
      <w:lvlText w:val="•"/>
      <w:lvlJc w:val="left"/>
      <w:pPr>
        <w:ind w:left="2201" w:hanging="343"/>
      </w:pPr>
      <w:rPr>
        <w:rFonts w:hint="default"/>
      </w:rPr>
    </w:lvl>
    <w:lvl w:ilvl="3">
      <w:start w:val="0"/>
      <w:numFmt w:val="bullet"/>
      <w:lvlText w:val="•"/>
      <w:lvlJc w:val="left"/>
      <w:pPr>
        <w:ind w:left="3061" w:hanging="343"/>
      </w:pPr>
      <w:rPr>
        <w:rFonts w:hint="default"/>
      </w:rPr>
    </w:lvl>
    <w:lvl w:ilvl="4">
      <w:start w:val="0"/>
      <w:numFmt w:val="bullet"/>
      <w:lvlText w:val="•"/>
      <w:lvlJc w:val="left"/>
      <w:pPr>
        <w:ind w:left="3922" w:hanging="343"/>
      </w:pPr>
      <w:rPr>
        <w:rFonts w:hint="default"/>
      </w:rPr>
    </w:lvl>
    <w:lvl w:ilvl="5">
      <w:start w:val="0"/>
      <w:numFmt w:val="bullet"/>
      <w:lvlText w:val="•"/>
      <w:lvlJc w:val="left"/>
      <w:pPr>
        <w:ind w:left="4782" w:hanging="343"/>
      </w:pPr>
      <w:rPr>
        <w:rFonts w:hint="default"/>
      </w:rPr>
    </w:lvl>
    <w:lvl w:ilvl="6">
      <w:start w:val="0"/>
      <w:numFmt w:val="bullet"/>
      <w:lvlText w:val="•"/>
      <w:lvlJc w:val="left"/>
      <w:pPr>
        <w:ind w:left="5643" w:hanging="343"/>
      </w:pPr>
      <w:rPr>
        <w:rFonts w:hint="default"/>
      </w:rPr>
    </w:lvl>
    <w:lvl w:ilvl="7">
      <w:start w:val="0"/>
      <w:numFmt w:val="bullet"/>
      <w:lvlText w:val="•"/>
      <w:lvlJc w:val="left"/>
      <w:pPr>
        <w:ind w:left="6503" w:hanging="343"/>
      </w:pPr>
      <w:rPr>
        <w:rFonts w:hint="default"/>
      </w:rPr>
    </w:lvl>
    <w:lvl w:ilvl="8">
      <w:start w:val="0"/>
      <w:numFmt w:val="bullet"/>
      <w:lvlText w:val="•"/>
      <w:lvlJc w:val="left"/>
      <w:pPr>
        <w:ind w:left="7364" w:hanging="343"/>
      </w:pPr>
      <w:rPr>
        <w:rFonts w:hint="default"/>
      </w:rPr>
    </w:lvl>
  </w:abstractNum>
  <w:abstractNum w:abstractNumId="185">
    <w:multiLevelType w:val="hybridMultilevel"/>
    <w:lvl w:ilvl="0">
      <w:start w:val="1"/>
      <w:numFmt w:val="decimal"/>
      <w:lvlText w:val="%1."/>
      <w:lvlJc w:val="left"/>
      <w:pPr>
        <w:ind w:left="473" w:hanging="343"/>
        <w:jc w:val="left"/>
      </w:pPr>
      <w:rPr>
        <w:rFonts w:hint="default" w:ascii="Arial" w:hAnsi="Arial" w:eastAsia="Arial" w:cs="Arial"/>
        <w:w w:val="104"/>
        <w:sz w:val="20"/>
        <w:szCs w:val="20"/>
      </w:rPr>
    </w:lvl>
    <w:lvl w:ilvl="1">
      <w:start w:val="0"/>
      <w:numFmt w:val="bullet"/>
      <w:lvlText w:val="•"/>
      <w:lvlJc w:val="left"/>
      <w:pPr>
        <w:ind w:left="1340" w:hanging="343"/>
      </w:pPr>
      <w:rPr>
        <w:rFonts w:hint="default"/>
      </w:rPr>
    </w:lvl>
    <w:lvl w:ilvl="2">
      <w:start w:val="0"/>
      <w:numFmt w:val="bullet"/>
      <w:lvlText w:val="•"/>
      <w:lvlJc w:val="left"/>
      <w:pPr>
        <w:ind w:left="2201" w:hanging="343"/>
      </w:pPr>
      <w:rPr>
        <w:rFonts w:hint="default"/>
      </w:rPr>
    </w:lvl>
    <w:lvl w:ilvl="3">
      <w:start w:val="0"/>
      <w:numFmt w:val="bullet"/>
      <w:lvlText w:val="•"/>
      <w:lvlJc w:val="left"/>
      <w:pPr>
        <w:ind w:left="3061" w:hanging="343"/>
      </w:pPr>
      <w:rPr>
        <w:rFonts w:hint="default"/>
      </w:rPr>
    </w:lvl>
    <w:lvl w:ilvl="4">
      <w:start w:val="0"/>
      <w:numFmt w:val="bullet"/>
      <w:lvlText w:val="•"/>
      <w:lvlJc w:val="left"/>
      <w:pPr>
        <w:ind w:left="3922" w:hanging="343"/>
      </w:pPr>
      <w:rPr>
        <w:rFonts w:hint="default"/>
      </w:rPr>
    </w:lvl>
    <w:lvl w:ilvl="5">
      <w:start w:val="0"/>
      <w:numFmt w:val="bullet"/>
      <w:lvlText w:val="•"/>
      <w:lvlJc w:val="left"/>
      <w:pPr>
        <w:ind w:left="4782" w:hanging="343"/>
      </w:pPr>
      <w:rPr>
        <w:rFonts w:hint="default"/>
      </w:rPr>
    </w:lvl>
    <w:lvl w:ilvl="6">
      <w:start w:val="0"/>
      <w:numFmt w:val="bullet"/>
      <w:lvlText w:val="•"/>
      <w:lvlJc w:val="left"/>
      <w:pPr>
        <w:ind w:left="5643" w:hanging="343"/>
      </w:pPr>
      <w:rPr>
        <w:rFonts w:hint="default"/>
      </w:rPr>
    </w:lvl>
    <w:lvl w:ilvl="7">
      <w:start w:val="0"/>
      <w:numFmt w:val="bullet"/>
      <w:lvlText w:val="•"/>
      <w:lvlJc w:val="left"/>
      <w:pPr>
        <w:ind w:left="6503" w:hanging="343"/>
      </w:pPr>
      <w:rPr>
        <w:rFonts w:hint="default"/>
      </w:rPr>
    </w:lvl>
    <w:lvl w:ilvl="8">
      <w:start w:val="0"/>
      <w:numFmt w:val="bullet"/>
      <w:lvlText w:val="•"/>
      <w:lvlJc w:val="left"/>
      <w:pPr>
        <w:ind w:left="7364" w:hanging="343"/>
      </w:pPr>
      <w:rPr>
        <w:rFonts w:hint="default"/>
      </w:rPr>
    </w:lvl>
  </w:abstractNum>
  <w:abstractNum w:abstractNumId="184">
    <w:multiLevelType w:val="hybridMultilevel"/>
    <w:lvl w:ilvl="0">
      <w:start w:val="1"/>
      <w:numFmt w:val="decimal"/>
      <w:lvlText w:val="%1."/>
      <w:lvlJc w:val="left"/>
      <w:pPr>
        <w:ind w:left="467" w:hanging="338"/>
        <w:jc w:val="left"/>
      </w:pPr>
      <w:rPr>
        <w:rFonts w:hint="default" w:ascii="Arial" w:hAnsi="Arial" w:eastAsia="Arial" w:cs="Arial"/>
        <w:color w:val="010101"/>
        <w:w w:val="100"/>
        <w:sz w:val="20"/>
        <w:szCs w:val="20"/>
      </w:rPr>
    </w:lvl>
    <w:lvl w:ilvl="1">
      <w:start w:val="0"/>
      <w:numFmt w:val="bullet"/>
      <w:lvlText w:val="•"/>
      <w:lvlJc w:val="left"/>
      <w:pPr>
        <w:ind w:left="1366" w:hanging="338"/>
      </w:pPr>
      <w:rPr>
        <w:rFonts w:hint="default"/>
      </w:rPr>
    </w:lvl>
    <w:lvl w:ilvl="2">
      <w:start w:val="0"/>
      <w:numFmt w:val="bullet"/>
      <w:lvlText w:val="•"/>
      <w:lvlJc w:val="left"/>
      <w:pPr>
        <w:ind w:left="2273" w:hanging="338"/>
      </w:pPr>
      <w:rPr>
        <w:rFonts w:hint="default"/>
      </w:rPr>
    </w:lvl>
    <w:lvl w:ilvl="3">
      <w:start w:val="0"/>
      <w:numFmt w:val="bullet"/>
      <w:lvlText w:val="•"/>
      <w:lvlJc w:val="left"/>
      <w:pPr>
        <w:ind w:left="3179" w:hanging="338"/>
      </w:pPr>
      <w:rPr>
        <w:rFonts w:hint="default"/>
      </w:rPr>
    </w:lvl>
    <w:lvl w:ilvl="4">
      <w:start w:val="0"/>
      <w:numFmt w:val="bullet"/>
      <w:lvlText w:val="•"/>
      <w:lvlJc w:val="left"/>
      <w:pPr>
        <w:ind w:left="4086" w:hanging="338"/>
      </w:pPr>
      <w:rPr>
        <w:rFonts w:hint="default"/>
      </w:rPr>
    </w:lvl>
    <w:lvl w:ilvl="5">
      <w:start w:val="0"/>
      <w:numFmt w:val="bullet"/>
      <w:lvlText w:val="•"/>
      <w:lvlJc w:val="left"/>
      <w:pPr>
        <w:ind w:left="4992" w:hanging="338"/>
      </w:pPr>
      <w:rPr>
        <w:rFonts w:hint="default"/>
      </w:rPr>
    </w:lvl>
    <w:lvl w:ilvl="6">
      <w:start w:val="0"/>
      <w:numFmt w:val="bullet"/>
      <w:lvlText w:val="•"/>
      <w:lvlJc w:val="left"/>
      <w:pPr>
        <w:ind w:left="5899" w:hanging="338"/>
      </w:pPr>
      <w:rPr>
        <w:rFonts w:hint="default"/>
      </w:rPr>
    </w:lvl>
    <w:lvl w:ilvl="7">
      <w:start w:val="0"/>
      <w:numFmt w:val="bullet"/>
      <w:lvlText w:val="•"/>
      <w:lvlJc w:val="left"/>
      <w:pPr>
        <w:ind w:left="6805" w:hanging="338"/>
      </w:pPr>
      <w:rPr>
        <w:rFonts w:hint="default"/>
      </w:rPr>
    </w:lvl>
    <w:lvl w:ilvl="8">
      <w:start w:val="0"/>
      <w:numFmt w:val="bullet"/>
      <w:lvlText w:val="•"/>
      <w:lvlJc w:val="left"/>
      <w:pPr>
        <w:ind w:left="7712" w:hanging="338"/>
      </w:pPr>
      <w:rPr>
        <w:rFonts w:hint="default"/>
      </w:rPr>
    </w:lvl>
  </w:abstractNum>
  <w:abstractNum w:abstractNumId="183">
    <w:multiLevelType w:val="hybridMultilevel"/>
    <w:lvl w:ilvl="0">
      <w:start w:val="1"/>
      <w:numFmt w:val="decimal"/>
      <w:lvlText w:val="%1."/>
      <w:lvlJc w:val="left"/>
      <w:pPr>
        <w:ind w:left="466" w:hanging="361"/>
        <w:jc w:val="left"/>
      </w:pPr>
      <w:rPr>
        <w:rFonts w:hint="default" w:ascii="Arial" w:hAnsi="Arial" w:eastAsia="Arial" w:cs="Arial"/>
        <w:w w:val="104"/>
        <w:sz w:val="20"/>
        <w:szCs w:val="20"/>
      </w:rPr>
    </w:lvl>
    <w:lvl w:ilvl="1">
      <w:start w:val="0"/>
      <w:numFmt w:val="bullet"/>
      <w:lvlText w:val="•"/>
      <w:lvlJc w:val="left"/>
      <w:pPr>
        <w:ind w:left="1332" w:hanging="361"/>
      </w:pPr>
      <w:rPr>
        <w:rFonts w:hint="default"/>
      </w:rPr>
    </w:lvl>
    <w:lvl w:ilvl="2">
      <w:start w:val="0"/>
      <w:numFmt w:val="bullet"/>
      <w:lvlText w:val="•"/>
      <w:lvlJc w:val="left"/>
      <w:pPr>
        <w:ind w:left="2205" w:hanging="361"/>
      </w:pPr>
      <w:rPr>
        <w:rFonts w:hint="default"/>
      </w:rPr>
    </w:lvl>
    <w:lvl w:ilvl="3">
      <w:start w:val="0"/>
      <w:numFmt w:val="bullet"/>
      <w:lvlText w:val="•"/>
      <w:lvlJc w:val="left"/>
      <w:pPr>
        <w:ind w:left="3077" w:hanging="361"/>
      </w:pPr>
      <w:rPr>
        <w:rFonts w:hint="default"/>
      </w:rPr>
    </w:lvl>
    <w:lvl w:ilvl="4">
      <w:start w:val="0"/>
      <w:numFmt w:val="bullet"/>
      <w:lvlText w:val="•"/>
      <w:lvlJc w:val="left"/>
      <w:pPr>
        <w:ind w:left="3950" w:hanging="361"/>
      </w:pPr>
      <w:rPr>
        <w:rFonts w:hint="default"/>
      </w:rPr>
    </w:lvl>
    <w:lvl w:ilvl="5">
      <w:start w:val="0"/>
      <w:numFmt w:val="bullet"/>
      <w:lvlText w:val="•"/>
      <w:lvlJc w:val="left"/>
      <w:pPr>
        <w:ind w:left="4822" w:hanging="361"/>
      </w:pPr>
      <w:rPr>
        <w:rFonts w:hint="default"/>
      </w:rPr>
    </w:lvl>
    <w:lvl w:ilvl="6">
      <w:start w:val="0"/>
      <w:numFmt w:val="bullet"/>
      <w:lvlText w:val="•"/>
      <w:lvlJc w:val="left"/>
      <w:pPr>
        <w:ind w:left="5695" w:hanging="361"/>
      </w:pPr>
      <w:rPr>
        <w:rFonts w:hint="default"/>
      </w:rPr>
    </w:lvl>
    <w:lvl w:ilvl="7">
      <w:start w:val="0"/>
      <w:numFmt w:val="bullet"/>
      <w:lvlText w:val="•"/>
      <w:lvlJc w:val="left"/>
      <w:pPr>
        <w:ind w:left="6567" w:hanging="361"/>
      </w:pPr>
      <w:rPr>
        <w:rFonts w:hint="default"/>
      </w:rPr>
    </w:lvl>
    <w:lvl w:ilvl="8">
      <w:start w:val="0"/>
      <w:numFmt w:val="bullet"/>
      <w:lvlText w:val="•"/>
      <w:lvlJc w:val="left"/>
      <w:pPr>
        <w:ind w:left="7440" w:hanging="361"/>
      </w:pPr>
      <w:rPr>
        <w:rFonts w:hint="default"/>
      </w:rPr>
    </w:lvl>
  </w:abstractNum>
  <w:abstractNum w:abstractNumId="182">
    <w:multiLevelType w:val="hybridMultilevel"/>
    <w:lvl w:ilvl="0">
      <w:start w:val="11"/>
      <w:numFmt w:val="decimal"/>
      <w:lvlText w:val="%1."/>
      <w:lvlJc w:val="left"/>
      <w:pPr>
        <w:ind w:left="465" w:hanging="356"/>
        <w:jc w:val="left"/>
      </w:pPr>
      <w:rPr>
        <w:rFonts w:hint="default" w:ascii="Times New Roman" w:hAnsi="Times New Roman" w:eastAsia="Times New Roman" w:cs="Times New Roman"/>
        <w:w w:val="98"/>
        <w:sz w:val="21"/>
        <w:szCs w:val="21"/>
      </w:rPr>
    </w:lvl>
    <w:lvl w:ilvl="1">
      <w:start w:val="0"/>
      <w:numFmt w:val="bullet"/>
      <w:lvlText w:val="•"/>
      <w:lvlJc w:val="left"/>
      <w:pPr>
        <w:ind w:left="1358" w:hanging="356"/>
      </w:pPr>
      <w:rPr>
        <w:rFonts w:hint="default"/>
      </w:rPr>
    </w:lvl>
    <w:lvl w:ilvl="2">
      <w:start w:val="0"/>
      <w:numFmt w:val="bullet"/>
      <w:lvlText w:val="•"/>
      <w:lvlJc w:val="left"/>
      <w:pPr>
        <w:ind w:left="2257" w:hanging="356"/>
      </w:pPr>
      <w:rPr>
        <w:rFonts w:hint="default"/>
      </w:rPr>
    </w:lvl>
    <w:lvl w:ilvl="3">
      <w:start w:val="0"/>
      <w:numFmt w:val="bullet"/>
      <w:lvlText w:val="•"/>
      <w:lvlJc w:val="left"/>
      <w:pPr>
        <w:ind w:left="3155" w:hanging="356"/>
      </w:pPr>
      <w:rPr>
        <w:rFonts w:hint="default"/>
      </w:rPr>
    </w:lvl>
    <w:lvl w:ilvl="4">
      <w:start w:val="0"/>
      <w:numFmt w:val="bullet"/>
      <w:lvlText w:val="•"/>
      <w:lvlJc w:val="left"/>
      <w:pPr>
        <w:ind w:left="4054" w:hanging="356"/>
      </w:pPr>
      <w:rPr>
        <w:rFonts w:hint="default"/>
      </w:rPr>
    </w:lvl>
    <w:lvl w:ilvl="5">
      <w:start w:val="0"/>
      <w:numFmt w:val="bullet"/>
      <w:lvlText w:val="•"/>
      <w:lvlJc w:val="left"/>
      <w:pPr>
        <w:ind w:left="4952" w:hanging="356"/>
      </w:pPr>
      <w:rPr>
        <w:rFonts w:hint="default"/>
      </w:rPr>
    </w:lvl>
    <w:lvl w:ilvl="6">
      <w:start w:val="0"/>
      <w:numFmt w:val="bullet"/>
      <w:lvlText w:val="•"/>
      <w:lvlJc w:val="left"/>
      <w:pPr>
        <w:ind w:left="5851" w:hanging="356"/>
      </w:pPr>
      <w:rPr>
        <w:rFonts w:hint="default"/>
      </w:rPr>
    </w:lvl>
    <w:lvl w:ilvl="7">
      <w:start w:val="0"/>
      <w:numFmt w:val="bullet"/>
      <w:lvlText w:val="•"/>
      <w:lvlJc w:val="left"/>
      <w:pPr>
        <w:ind w:left="6749" w:hanging="356"/>
      </w:pPr>
      <w:rPr>
        <w:rFonts w:hint="default"/>
      </w:rPr>
    </w:lvl>
    <w:lvl w:ilvl="8">
      <w:start w:val="0"/>
      <w:numFmt w:val="bullet"/>
      <w:lvlText w:val="•"/>
      <w:lvlJc w:val="left"/>
      <w:pPr>
        <w:ind w:left="7648" w:hanging="356"/>
      </w:pPr>
      <w:rPr>
        <w:rFonts w:hint="default"/>
      </w:rPr>
    </w:lvl>
  </w:abstractNum>
  <w:abstractNum w:abstractNumId="181">
    <w:multiLevelType w:val="hybridMultilevel"/>
    <w:lvl w:ilvl="0">
      <w:start w:val="1"/>
      <w:numFmt w:val="decimal"/>
      <w:lvlText w:val="%1."/>
      <w:lvlJc w:val="left"/>
      <w:pPr>
        <w:ind w:left="461" w:hanging="356"/>
        <w:jc w:val="left"/>
      </w:pPr>
      <w:rPr>
        <w:rFonts w:hint="default"/>
        <w:w w:val="110"/>
      </w:rPr>
    </w:lvl>
    <w:lvl w:ilvl="1">
      <w:start w:val="0"/>
      <w:numFmt w:val="bullet"/>
      <w:lvlText w:val="•"/>
      <w:lvlJc w:val="left"/>
      <w:pPr>
        <w:ind w:left="1358" w:hanging="356"/>
      </w:pPr>
      <w:rPr>
        <w:rFonts w:hint="default"/>
      </w:rPr>
    </w:lvl>
    <w:lvl w:ilvl="2">
      <w:start w:val="0"/>
      <w:numFmt w:val="bullet"/>
      <w:lvlText w:val="•"/>
      <w:lvlJc w:val="left"/>
      <w:pPr>
        <w:ind w:left="2257" w:hanging="356"/>
      </w:pPr>
      <w:rPr>
        <w:rFonts w:hint="default"/>
      </w:rPr>
    </w:lvl>
    <w:lvl w:ilvl="3">
      <w:start w:val="0"/>
      <w:numFmt w:val="bullet"/>
      <w:lvlText w:val="•"/>
      <w:lvlJc w:val="left"/>
      <w:pPr>
        <w:ind w:left="3155" w:hanging="356"/>
      </w:pPr>
      <w:rPr>
        <w:rFonts w:hint="default"/>
      </w:rPr>
    </w:lvl>
    <w:lvl w:ilvl="4">
      <w:start w:val="0"/>
      <w:numFmt w:val="bullet"/>
      <w:lvlText w:val="•"/>
      <w:lvlJc w:val="left"/>
      <w:pPr>
        <w:ind w:left="4054" w:hanging="356"/>
      </w:pPr>
      <w:rPr>
        <w:rFonts w:hint="default"/>
      </w:rPr>
    </w:lvl>
    <w:lvl w:ilvl="5">
      <w:start w:val="0"/>
      <w:numFmt w:val="bullet"/>
      <w:lvlText w:val="•"/>
      <w:lvlJc w:val="left"/>
      <w:pPr>
        <w:ind w:left="4952" w:hanging="356"/>
      </w:pPr>
      <w:rPr>
        <w:rFonts w:hint="default"/>
      </w:rPr>
    </w:lvl>
    <w:lvl w:ilvl="6">
      <w:start w:val="0"/>
      <w:numFmt w:val="bullet"/>
      <w:lvlText w:val="•"/>
      <w:lvlJc w:val="left"/>
      <w:pPr>
        <w:ind w:left="5851" w:hanging="356"/>
      </w:pPr>
      <w:rPr>
        <w:rFonts w:hint="default"/>
      </w:rPr>
    </w:lvl>
    <w:lvl w:ilvl="7">
      <w:start w:val="0"/>
      <w:numFmt w:val="bullet"/>
      <w:lvlText w:val="•"/>
      <w:lvlJc w:val="left"/>
      <w:pPr>
        <w:ind w:left="6749" w:hanging="356"/>
      </w:pPr>
      <w:rPr>
        <w:rFonts w:hint="default"/>
      </w:rPr>
    </w:lvl>
    <w:lvl w:ilvl="8">
      <w:start w:val="0"/>
      <w:numFmt w:val="bullet"/>
      <w:lvlText w:val="•"/>
      <w:lvlJc w:val="left"/>
      <w:pPr>
        <w:ind w:left="7648" w:hanging="356"/>
      </w:pPr>
      <w:rPr>
        <w:rFonts w:hint="default"/>
      </w:rPr>
    </w:lvl>
  </w:abstractNum>
  <w:abstractNum w:abstractNumId="180">
    <w:multiLevelType w:val="hybridMultilevel"/>
    <w:lvl w:ilvl="0">
      <w:start w:val="11"/>
      <w:numFmt w:val="decimal"/>
      <w:lvlText w:val="%1."/>
      <w:lvlJc w:val="left"/>
      <w:pPr>
        <w:ind w:left="1104" w:hanging="364"/>
        <w:jc w:val="left"/>
      </w:pPr>
      <w:rPr>
        <w:rFonts w:hint="default" w:ascii="Arial" w:hAnsi="Arial" w:eastAsia="Arial" w:cs="Arial"/>
        <w:w w:val="86"/>
        <w:sz w:val="20"/>
        <w:szCs w:val="20"/>
      </w:rPr>
    </w:lvl>
    <w:lvl w:ilvl="1">
      <w:start w:val="0"/>
      <w:numFmt w:val="bullet"/>
      <w:lvlText w:val="•"/>
      <w:lvlJc w:val="left"/>
      <w:pPr>
        <w:ind w:left="1950" w:hanging="364"/>
      </w:pPr>
      <w:rPr>
        <w:rFonts w:hint="default"/>
      </w:rPr>
    </w:lvl>
    <w:lvl w:ilvl="2">
      <w:start w:val="0"/>
      <w:numFmt w:val="bullet"/>
      <w:lvlText w:val="•"/>
      <w:lvlJc w:val="left"/>
      <w:pPr>
        <w:ind w:left="2801" w:hanging="364"/>
      </w:pPr>
      <w:rPr>
        <w:rFonts w:hint="default"/>
      </w:rPr>
    </w:lvl>
    <w:lvl w:ilvl="3">
      <w:start w:val="0"/>
      <w:numFmt w:val="bullet"/>
      <w:lvlText w:val="•"/>
      <w:lvlJc w:val="left"/>
      <w:pPr>
        <w:ind w:left="3651" w:hanging="364"/>
      </w:pPr>
      <w:rPr>
        <w:rFonts w:hint="default"/>
      </w:rPr>
    </w:lvl>
    <w:lvl w:ilvl="4">
      <w:start w:val="0"/>
      <w:numFmt w:val="bullet"/>
      <w:lvlText w:val="•"/>
      <w:lvlJc w:val="left"/>
      <w:pPr>
        <w:ind w:left="4502" w:hanging="364"/>
      </w:pPr>
      <w:rPr>
        <w:rFonts w:hint="default"/>
      </w:rPr>
    </w:lvl>
    <w:lvl w:ilvl="5">
      <w:start w:val="0"/>
      <w:numFmt w:val="bullet"/>
      <w:lvlText w:val="•"/>
      <w:lvlJc w:val="left"/>
      <w:pPr>
        <w:ind w:left="5352" w:hanging="364"/>
      </w:pPr>
      <w:rPr>
        <w:rFonts w:hint="default"/>
      </w:rPr>
    </w:lvl>
    <w:lvl w:ilvl="6">
      <w:start w:val="0"/>
      <w:numFmt w:val="bullet"/>
      <w:lvlText w:val="•"/>
      <w:lvlJc w:val="left"/>
      <w:pPr>
        <w:ind w:left="6203" w:hanging="364"/>
      </w:pPr>
      <w:rPr>
        <w:rFonts w:hint="default"/>
      </w:rPr>
    </w:lvl>
    <w:lvl w:ilvl="7">
      <w:start w:val="0"/>
      <w:numFmt w:val="bullet"/>
      <w:lvlText w:val="•"/>
      <w:lvlJc w:val="left"/>
      <w:pPr>
        <w:ind w:left="7053" w:hanging="364"/>
      </w:pPr>
      <w:rPr>
        <w:rFonts w:hint="default"/>
      </w:rPr>
    </w:lvl>
    <w:lvl w:ilvl="8">
      <w:start w:val="0"/>
      <w:numFmt w:val="bullet"/>
      <w:lvlText w:val="•"/>
      <w:lvlJc w:val="left"/>
      <w:pPr>
        <w:ind w:left="7904" w:hanging="364"/>
      </w:pPr>
      <w:rPr>
        <w:rFonts w:hint="default"/>
      </w:rPr>
    </w:lvl>
  </w:abstractNum>
  <w:abstractNum w:abstractNumId="179">
    <w:multiLevelType w:val="hybridMultilevel"/>
    <w:lvl w:ilvl="0">
      <w:start w:val="1"/>
      <w:numFmt w:val="decimal"/>
      <w:lvlText w:val="%1."/>
      <w:lvlJc w:val="left"/>
      <w:pPr>
        <w:ind w:left="1109" w:hanging="363"/>
        <w:jc w:val="left"/>
      </w:pPr>
      <w:rPr>
        <w:rFonts w:hint="default" w:ascii="Arial" w:hAnsi="Arial" w:eastAsia="Arial" w:cs="Arial"/>
        <w:spacing w:val="-16"/>
        <w:w w:val="102"/>
        <w:sz w:val="20"/>
        <w:szCs w:val="20"/>
      </w:rPr>
    </w:lvl>
    <w:lvl w:ilvl="1">
      <w:start w:val="0"/>
      <w:numFmt w:val="bullet"/>
      <w:lvlText w:val="•"/>
      <w:lvlJc w:val="left"/>
      <w:pPr>
        <w:ind w:left="1950" w:hanging="363"/>
      </w:pPr>
      <w:rPr>
        <w:rFonts w:hint="default"/>
      </w:rPr>
    </w:lvl>
    <w:lvl w:ilvl="2">
      <w:start w:val="0"/>
      <w:numFmt w:val="bullet"/>
      <w:lvlText w:val="•"/>
      <w:lvlJc w:val="left"/>
      <w:pPr>
        <w:ind w:left="2801" w:hanging="363"/>
      </w:pPr>
      <w:rPr>
        <w:rFonts w:hint="default"/>
      </w:rPr>
    </w:lvl>
    <w:lvl w:ilvl="3">
      <w:start w:val="0"/>
      <w:numFmt w:val="bullet"/>
      <w:lvlText w:val="•"/>
      <w:lvlJc w:val="left"/>
      <w:pPr>
        <w:ind w:left="3651" w:hanging="363"/>
      </w:pPr>
      <w:rPr>
        <w:rFonts w:hint="default"/>
      </w:rPr>
    </w:lvl>
    <w:lvl w:ilvl="4">
      <w:start w:val="0"/>
      <w:numFmt w:val="bullet"/>
      <w:lvlText w:val="•"/>
      <w:lvlJc w:val="left"/>
      <w:pPr>
        <w:ind w:left="4502" w:hanging="363"/>
      </w:pPr>
      <w:rPr>
        <w:rFonts w:hint="default"/>
      </w:rPr>
    </w:lvl>
    <w:lvl w:ilvl="5">
      <w:start w:val="0"/>
      <w:numFmt w:val="bullet"/>
      <w:lvlText w:val="•"/>
      <w:lvlJc w:val="left"/>
      <w:pPr>
        <w:ind w:left="5352" w:hanging="363"/>
      </w:pPr>
      <w:rPr>
        <w:rFonts w:hint="default"/>
      </w:rPr>
    </w:lvl>
    <w:lvl w:ilvl="6">
      <w:start w:val="0"/>
      <w:numFmt w:val="bullet"/>
      <w:lvlText w:val="•"/>
      <w:lvlJc w:val="left"/>
      <w:pPr>
        <w:ind w:left="6203" w:hanging="363"/>
      </w:pPr>
      <w:rPr>
        <w:rFonts w:hint="default"/>
      </w:rPr>
    </w:lvl>
    <w:lvl w:ilvl="7">
      <w:start w:val="0"/>
      <w:numFmt w:val="bullet"/>
      <w:lvlText w:val="•"/>
      <w:lvlJc w:val="left"/>
      <w:pPr>
        <w:ind w:left="7053" w:hanging="363"/>
      </w:pPr>
      <w:rPr>
        <w:rFonts w:hint="default"/>
      </w:rPr>
    </w:lvl>
    <w:lvl w:ilvl="8">
      <w:start w:val="0"/>
      <w:numFmt w:val="bullet"/>
      <w:lvlText w:val="•"/>
      <w:lvlJc w:val="left"/>
      <w:pPr>
        <w:ind w:left="7904" w:hanging="363"/>
      </w:pPr>
      <w:rPr>
        <w:rFonts w:hint="default"/>
      </w:rPr>
    </w:lvl>
  </w:abstractNum>
  <w:abstractNum w:abstractNumId="178">
    <w:multiLevelType w:val="hybridMultilevel"/>
    <w:lvl w:ilvl="0">
      <w:start w:val="0"/>
      <w:numFmt w:val="bullet"/>
      <w:lvlText w:val="•"/>
      <w:lvlJc w:val="left"/>
      <w:pPr>
        <w:ind w:left="343" w:hanging="228"/>
      </w:pPr>
      <w:rPr>
        <w:rFonts w:hint="default"/>
        <w:w w:val="92"/>
      </w:rPr>
    </w:lvl>
    <w:lvl w:ilvl="1">
      <w:start w:val="0"/>
      <w:numFmt w:val="bullet"/>
      <w:lvlText w:val="•"/>
      <w:lvlJc w:val="left"/>
      <w:pPr>
        <w:ind w:left="1733" w:hanging="228"/>
      </w:pPr>
      <w:rPr>
        <w:rFonts w:hint="default"/>
      </w:rPr>
    </w:lvl>
    <w:lvl w:ilvl="2">
      <w:start w:val="0"/>
      <w:numFmt w:val="bullet"/>
      <w:lvlText w:val="•"/>
      <w:lvlJc w:val="left"/>
      <w:pPr>
        <w:ind w:left="3127" w:hanging="228"/>
      </w:pPr>
      <w:rPr>
        <w:rFonts w:hint="default"/>
      </w:rPr>
    </w:lvl>
    <w:lvl w:ilvl="3">
      <w:start w:val="0"/>
      <w:numFmt w:val="bullet"/>
      <w:lvlText w:val="•"/>
      <w:lvlJc w:val="left"/>
      <w:pPr>
        <w:ind w:left="4521" w:hanging="228"/>
      </w:pPr>
      <w:rPr>
        <w:rFonts w:hint="default"/>
      </w:rPr>
    </w:lvl>
    <w:lvl w:ilvl="4">
      <w:start w:val="0"/>
      <w:numFmt w:val="bullet"/>
      <w:lvlText w:val="•"/>
      <w:lvlJc w:val="left"/>
      <w:pPr>
        <w:ind w:left="5915" w:hanging="228"/>
      </w:pPr>
      <w:rPr>
        <w:rFonts w:hint="default"/>
      </w:rPr>
    </w:lvl>
    <w:lvl w:ilvl="5">
      <w:start w:val="0"/>
      <w:numFmt w:val="bullet"/>
      <w:lvlText w:val="•"/>
      <w:lvlJc w:val="left"/>
      <w:pPr>
        <w:ind w:left="7308" w:hanging="228"/>
      </w:pPr>
      <w:rPr>
        <w:rFonts w:hint="default"/>
      </w:rPr>
    </w:lvl>
    <w:lvl w:ilvl="6">
      <w:start w:val="0"/>
      <w:numFmt w:val="bullet"/>
      <w:lvlText w:val="•"/>
      <w:lvlJc w:val="left"/>
      <w:pPr>
        <w:ind w:left="8702" w:hanging="228"/>
      </w:pPr>
      <w:rPr>
        <w:rFonts w:hint="default"/>
      </w:rPr>
    </w:lvl>
    <w:lvl w:ilvl="7">
      <w:start w:val="0"/>
      <w:numFmt w:val="bullet"/>
      <w:lvlText w:val="•"/>
      <w:lvlJc w:val="left"/>
      <w:pPr>
        <w:ind w:left="10096" w:hanging="228"/>
      </w:pPr>
      <w:rPr>
        <w:rFonts w:hint="default"/>
      </w:rPr>
    </w:lvl>
    <w:lvl w:ilvl="8">
      <w:start w:val="0"/>
      <w:numFmt w:val="bullet"/>
      <w:lvlText w:val="•"/>
      <w:lvlJc w:val="left"/>
      <w:pPr>
        <w:ind w:left="11490" w:hanging="228"/>
      </w:pPr>
      <w:rPr>
        <w:rFonts w:hint="default"/>
      </w:rPr>
    </w:lvl>
  </w:abstractNum>
  <w:abstractNum w:abstractNumId="177">
    <w:multiLevelType w:val="hybridMultilevel"/>
    <w:lvl w:ilvl="0">
      <w:start w:val="27"/>
      <w:numFmt w:val="decimal"/>
      <w:lvlText w:val="%1"/>
      <w:lvlJc w:val="left"/>
      <w:pPr>
        <w:ind w:left="352" w:hanging="247"/>
        <w:jc w:val="left"/>
      </w:pPr>
      <w:rPr>
        <w:rFonts w:hint="default" w:ascii="Arial" w:hAnsi="Arial" w:eastAsia="Arial" w:cs="Arial"/>
        <w:b/>
        <w:bCs/>
        <w:w w:val="109"/>
        <w:sz w:val="17"/>
        <w:szCs w:val="17"/>
      </w:rPr>
    </w:lvl>
    <w:lvl w:ilvl="1">
      <w:start w:val="1"/>
      <w:numFmt w:val="upperLetter"/>
      <w:lvlText w:val="%2-"/>
      <w:lvlJc w:val="left"/>
      <w:pPr>
        <w:ind w:left="1092" w:hanging="347"/>
        <w:jc w:val="left"/>
      </w:pPr>
      <w:rPr>
        <w:rFonts w:hint="default" w:ascii="Arial" w:hAnsi="Arial" w:eastAsia="Arial" w:cs="Arial"/>
        <w:b/>
        <w:bCs/>
        <w:w w:val="104"/>
        <w:sz w:val="19"/>
        <w:szCs w:val="19"/>
      </w:rPr>
    </w:lvl>
    <w:lvl w:ilvl="2">
      <w:start w:val="0"/>
      <w:numFmt w:val="bullet"/>
      <w:lvlText w:val="•"/>
      <w:lvlJc w:val="left"/>
      <w:pPr>
        <w:ind w:left="2038" w:hanging="347"/>
      </w:pPr>
      <w:rPr>
        <w:rFonts w:hint="default"/>
      </w:rPr>
    </w:lvl>
    <w:lvl w:ilvl="3">
      <w:start w:val="0"/>
      <w:numFmt w:val="bullet"/>
      <w:lvlText w:val="•"/>
      <w:lvlJc w:val="left"/>
      <w:pPr>
        <w:ind w:left="2976" w:hanging="347"/>
      </w:pPr>
      <w:rPr>
        <w:rFonts w:hint="default"/>
      </w:rPr>
    </w:lvl>
    <w:lvl w:ilvl="4">
      <w:start w:val="0"/>
      <w:numFmt w:val="bullet"/>
      <w:lvlText w:val="•"/>
      <w:lvlJc w:val="left"/>
      <w:pPr>
        <w:ind w:left="3915" w:hanging="347"/>
      </w:pPr>
      <w:rPr>
        <w:rFonts w:hint="default"/>
      </w:rPr>
    </w:lvl>
    <w:lvl w:ilvl="5">
      <w:start w:val="0"/>
      <w:numFmt w:val="bullet"/>
      <w:lvlText w:val="•"/>
      <w:lvlJc w:val="left"/>
      <w:pPr>
        <w:ind w:left="4853" w:hanging="347"/>
      </w:pPr>
      <w:rPr>
        <w:rFonts w:hint="default"/>
      </w:rPr>
    </w:lvl>
    <w:lvl w:ilvl="6">
      <w:start w:val="0"/>
      <w:numFmt w:val="bullet"/>
      <w:lvlText w:val="•"/>
      <w:lvlJc w:val="left"/>
      <w:pPr>
        <w:ind w:left="5791" w:hanging="347"/>
      </w:pPr>
      <w:rPr>
        <w:rFonts w:hint="default"/>
      </w:rPr>
    </w:lvl>
    <w:lvl w:ilvl="7">
      <w:start w:val="0"/>
      <w:numFmt w:val="bullet"/>
      <w:lvlText w:val="•"/>
      <w:lvlJc w:val="left"/>
      <w:pPr>
        <w:ind w:left="6730" w:hanging="347"/>
      </w:pPr>
      <w:rPr>
        <w:rFonts w:hint="default"/>
      </w:rPr>
    </w:lvl>
    <w:lvl w:ilvl="8">
      <w:start w:val="0"/>
      <w:numFmt w:val="bullet"/>
      <w:lvlText w:val="•"/>
      <w:lvlJc w:val="left"/>
      <w:pPr>
        <w:ind w:left="7668" w:hanging="347"/>
      </w:pPr>
      <w:rPr>
        <w:rFonts w:hint="default"/>
      </w:rPr>
    </w:lvl>
  </w:abstractNum>
  <w:abstractNum w:abstractNumId="176">
    <w:multiLevelType w:val="hybridMultilevel"/>
    <w:lvl w:ilvl="0">
      <w:start w:val="20"/>
      <w:numFmt w:val="decimal"/>
      <w:lvlText w:val="%1"/>
      <w:lvlJc w:val="left"/>
      <w:pPr>
        <w:ind w:left="427" w:hanging="247"/>
        <w:jc w:val="right"/>
      </w:pPr>
      <w:rPr>
        <w:rFonts w:hint="default" w:ascii="Arial" w:hAnsi="Arial" w:eastAsia="Arial" w:cs="Arial"/>
        <w:b/>
        <w:bCs/>
        <w:w w:val="107"/>
        <w:sz w:val="17"/>
        <w:szCs w:val="17"/>
      </w:rPr>
    </w:lvl>
    <w:lvl w:ilvl="1">
      <w:start w:val="0"/>
      <w:numFmt w:val="bullet"/>
      <w:lvlText w:val="•"/>
      <w:lvlJc w:val="left"/>
      <w:pPr>
        <w:ind w:left="1340" w:hanging="247"/>
      </w:pPr>
      <w:rPr>
        <w:rFonts w:hint="default"/>
      </w:rPr>
    </w:lvl>
    <w:lvl w:ilvl="2">
      <w:start w:val="0"/>
      <w:numFmt w:val="bullet"/>
      <w:lvlText w:val="•"/>
      <w:lvlJc w:val="left"/>
      <w:pPr>
        <w:ind w:left="2261" w:hanging="247"/>
      </w:pPr>
      <w:rPr>
        <w:rFonts w:hint="default"/>
      </w:rPr>
    </w:lvl>
    <w:lvl w:ilvl="3">
      <w:start w:val="0"/>
      <w:numFmt w:val="bullet"/>
      <w:lvlText w:val="•"/>
      <w:lvlJc w:val="left"/>
      <w:pPr>
        <w:ind w:left="3181" w:hanging="247"/>
      </w:pPr>
      <w:rPr>
        <w:rFonts w:hint="default"/>
      </w:rPr>
    </w:lvl>
    <w:lvl w:ilvl="4">
      <w:start w:val="0"/>
      <w:numFmt w:val="bullet"/>
      <w:lvlText w:val="•"/>
      <w:lvlJc w:val="left"/>
      <w:pPr>
        <w:ind w:left="4102" w:hanging="247"/>
      </w:pPr>
      <w:rPr>
        <w:rFonts w:hint="default"/>
      </w:rPr>
    </w:lvl>
    <w:lvl w:ilvl="5">
      <w:start w:val="0"/>
      <w:numFmt w:val="bullet"/>
      <w:lvlText w:val="•"/>
      <w:lvlJc w:val="left"/>
      <w:pPr>
        <w:ind w:left="5022" w:hanging="247"/>
      </w:pPr>
      <w:rPr>
        <w:rFonts w:hint="default"/>
      </w:rPr>
    </w:lvl>
    <w:lvl w:ilvl="6">
      <w:start w:val="0"/>
      <w:numFmt w:val="bullet"/>
      <w:lvlText w:val="•"/>
      <w:lvlJc w:val="left"/>
      <w:pPr>
        <w:ind w:left="5943" w:hanging="247"/>
      </w:pPr>
      <w:rPr>
        <w:rFonts w:hint="default"/>
      </w:rPr>
    </w:lvl>
    <w:lvl w:ilvl="7">
      <w:start w:val="0"/>
      <w:numFmt w:val="bullet"/>
      <w:lvlText w:val="•"/>
      <w:lvlJc w:val="left"/>
      <w:pPr>
        <w:ind w:left="6863" w:hanging="247"/>
      </w:pPr>
      <w:rPr>
        <w:rFonts w:hint="default"/>
      </w:rPr>
    </w:lvl>
    <w:lvl w:ilvl="8">
      <w:start w:val="0"/>
      <w:numFmt w:val="bullet"/>
      <w:lvlText w:val="•"/>
      <w:lvlJc w:val="left"/>
      <w:pPr>
        <w:ind w:left="7784" w:hanging="247"/>
      </w:pPr>
      <w:rPr>
        <w:rFonts w:hint="default"/>
      </w:rPr>
    </w:lvl>
  </w:abstractNum>
  <w:abstractNum w:abstractNumId="175">
    <w:multiLevelType w:val="hybridMultilevel"/>
    <w:lvl w:ilvl="0">
      <w:start w:val="1"/>
      <w:numFmt w:val="decimal"/>
      <w:lvlText w:val="%1."/>
      <w:lvlJc w:val="left"/>
      <w:pPr>
        <w:ind w:left="458" w:hanging="358"/>
        <w:jc w:val="left"/>
      </w:pPr>
      <w:rPr>
        <w:rFonts w:hint="default" w:ascii="Arial" w:hAnsi="Arial" w:eastAsia="Arial" w:cs="Arial"/>
        <w:w w:val="100"/>
        <w:sz w:val="20"/>
        <w:szCs w:val="20"/>
      </w:rPr>
    </w:lvl>
    <w:lvl w:ilvl="1">
      <w:start w:val="0"/>
      <w:numFmt w:val="bullet"/>
      <w:lvlText w:val="•"/>
      <w:lvlJc w:val="left"/>
      <w:pPr>
        <w:ind w:left="1370" w:hanging="358"/>
      </w:pPr>
      <w:rPr>
        <w:rFonts w:hint="default"/>
      </w:rPr>
    </w:lvl>
    <w:lvl w:ilvl="2">
      <w:start w:val="0"/>
      <w:numFmt w:val="bullet"/>
      <w:lvlText w:val="•"/>
      <w:lvlJc w:val="left"/>
      <w:pPr>
        <w:ind w:left="2281" w:hanging="358"/>
      </w:pPr>
      <w:rPr>
        <w:rFonts w:hint="default"/>
      </w:rPr>
    </w:lvl>
    <w:lvl w:ilvl="3">
      <w:start w:val="0"/>
      <w:numFmt w:val="bullet"/>
      <w:lvlText w:val="•"/>
      <w:lvlJc w:val="left"/>
      <w:pPr>
        <w:ind w:left="3191" w:hanging="358"/>
      </w:pPr>
      <w:rPr>
        <w:rFonts w:hint="default"/>
      </w:rPr>
    </w:lvl>
    <w:lvl w:ilvl="4">
      <w:start w:val="0"/>
      <w:numFmt w:val="bullet"/>
      <w:lvlText w:val="•"/>
      <w:lvlJc w:val="left"/>
      <w:pPr>
        <w:ind w:left="4102" w:hanging="358"/>
      </w:pPr>
      <w:rPr>
        <w:rFonts w:hint="default"/>
      </w:rPr>
    </w:lvl>
    <w:lvl w:ilvl="5">
      <w:start w:val="0"/>
      <w:numFmt w:val="bullet"/>
      <w:lvlText w:val="•"/>
      <w:lvlJc w:val="left"/>
      <w:pPr>
        <w:ind w:left="5012" w:hanging="358"/>
      </w:pPr>
      <w:rPr>
        <w:rFonts w:hint="default"/>
      </w:rPr>
    </w:lvl>
    <w:lvl w:ilvl="6">
      <w:start w:val="0"/>
      <w:numFmt w:val="bullet"/>
      <w:lvlText w:val="•"/>
      <w:lvlJc w:val="left"/>
      <w:pPr>
        <w:ind w:left="5923" w:hanging="358"/>
      </w:pPr>
      <w:rPr>
        <w:rFonts w:hint="default"/>
      </w:rPr>
    </w:lvl>
    <w:lvl w:ilvl="7">
      <w:start w:val="0"/>
      <w:numFmt w:val="bullet"/>
      <w:lvlText w:val="•"/>
      <w:lvlJc w:val="left"/>
      <w:pPr>
        <w:ind w:left="6833" w:hanging="358"/>
      </w:pPr>
      <w:rPr>
        <w:rFonts w:hint="default"/>
      </w:rPr>
    </w:lvl>
    <w:lvl w:ilvl="8">
      <w:start w:val="0"/>
      <w:numFmt w:val="bullet"/>
      <w:lvlText w:val="•"/>
      <w:lvlJc w:val="left"/>
      <w:pPr>
        <w:ind w:left="7744" w:hanging="358"/>
      </w:pPr>
      <w:rPr>
        <w:rFonts w:hint="default"/>
      </w:rPr>
    </w:lvl>
  </w:abstractNum>
  <w:abstractNum w:abstractNumId="174">
    <w:multiLevelType w:val="hybridMultilevel"/>
    <w:lvl w:ilvl="0">
      <w:start w:val="6"/>
      <w:numFmt w:val="decimal"/>
      <w:lvlText w:val="%1"/>
      <w:lvlJc w:val="left"/>
      <w:pPr>
        <w:ind w:left="352" w:hanging="245"/>
        <w:jc w:val="left"/>
      </w:pPr>
      <w:rPr>
        <w:rFonts w:hint="default" w:ascii="Arial" w:hAnsi="Arial" w:eastAsia="Arial" w:cs="Arial"/>
        <w:b/>
        <w:bCs/>
        <w:w w:val="108"/>
        <w:sz w:val="17"/>
        <w:szCs w:val="17"/>
      </w:rPr>
    </w:lvl>
    <w:lvl w:ilvl="1">
      <w:start w:val="13"/>
      <w:numFmt w:val="decimal"/>
      <w:lvlText w:val="%2"/>
      <w:lvlJc w:val="left"/>
      <w:pPr>
        <w:ind w:left="390" w:hanging="247"/>
        <w:jc w:val="left"/>
      </w:pPr>
      <w:rPr>
        <w:rFonts w:hint="default" w:ascii="Arial" w:hAnsi="Arial" w:eastAsia="Arial" w:cs="Arial"/>
        <w:b/>
        <w:bCs/>
        <w:w w:val="77"/>
        <w:sz w:val="17"/>
        <w:szCs w:val="17"/>
      </w:rPr>
    </w:lvl>
    <w:lvl w:ilvl="2">
      <w:start w:val="0"/>
      <w:numFmt w:val="bullet"/>
      <w:lvlText w:val="•"/>
      <w:lvlJc w:val="left"/>
      <w:pPr>
        <w:ind w:left="1416" w:hanging="247"/>
      </w:pPr>
      <w:rPr>
        <w:rFonts w:hint="default"/>
      </w:rPr>
    </w:lvl>
    <w:lvl w:ilvl="3">
      <w:start w:val="0"/>
      <w:numFmt w:val="bullet"/>
      <w:lvlText w:val="•"/>
      <w:lvlJc w:val="left"/>
      <w:pPr>
        <w:ind w:left="2432" w:hanging="247"/>
      </w:pPr>
      <w:rPr>
        <w:rFonts w:hint="default"/>
      </w:rPr>
    </w:lvl>
    <w:lvl w:ilvl="4">
      <w:start w:val="0"/>
      <w:numFmt w:val="bullet"/>
      <w:lvlText w:val="•"/>
      <w:lvlJc w:val="left"/>
      <w:pPr>
        <w:ind w:left="3448" w:hanging="247"/>
      </w:pPr>
      <w:rPr>
        <w:rFonts w:hint="default"/>
      </w:rPr>
    </w:lvl>
    <w:lvl w:ilvl="5">
      <w:start w:val="0"/>
      <w:numFmt w:val="bullet"/>
      <w:lvlText w:val="•"/>
      <w:lvlJc w:val="left"/>
      <w:pPr>
        <w:ind w:left="4464" w:hanging="247"/>
      </w:pPr>
      <w:rPr>
        <w:rFonts w:hint="default"/>
      </w:rPr>
    </w:lvl>
    <w:lvl w:ilvl="6">
      <w:start w:val="0"/>
      <w:numFmt w:val="bullet"/>
      <w:lvlText w:val="•"/>
      <w:lvlJc w:val="left"/>
      <w:pPr>
        <w:ind w:left="5480" w:hanging="247"/>
      </w:pPr>
      <w:rPr>
        <w:rFonts w:hint="default"/>
      </w:rPr>
    </w:lvl>
    <w:lvl w:ilvl="7">
      <w:start w:val="0"/>
      <w:numFmt w:val="bullet"/>
      <w:lvlText w:val="•"/>
      <w:lvlJc w:val="left"/>
      <w:pPr>
        <w:ind w:left="6497" w:hanging="247"/>
      </w:pPr>
      <w:rPr>
        <w:rFonts w:hint="default"/>
      </w:rPr>
    </w:lvl>
    <w:lvl w:ilvl="8">
      <w:start w:val="0"/>
      <w:numFmt w:val="bullet"/>
      <w:lvlText w:val="•"/>
      <w:lvlJc w:val="left"/>
      <w:pPr>
        <w:ind w:left="7513" w:hanging="247"/>
      </w:pPr>
      <w:rPr>
        <w:rFonts w:hint="default"/>
      </w:rPr>
    </w:lvl>
  </w:abstractNum>
  <w:abstractNum w:abstractNumId="173">
    <w:multiLevelType w:val="hybridMultilevel"/>
    <w:lvl w:ilvl="0">
      <w:start w:val="1"/>
      <w:numFmt w:val="decimal"/>
      <w:lvlText w:val="%1"/>
      <w:lvlJc w:val="left"/>
      <w:pPr>
        <w:ind w:left="321" w:hanging="141"/>
        <w:jc w:val="right"/>
      </w:pPr>
      <w:rPr>
        <w:rFonts w:hint="default"/>
        <w:b/>
        <w:bCs/>
        <w:w w:val="102"/>
      </w:rPr>
    </w:lvl>
    <w:lvl w:ilvl="1">
      <w:start w:val="0"/>
      <w:numFmt w:val="bullet"/>
      <w:lvlText w:val="•"/>
      <w:lvlJc w:val="left"/>
      <w:pPr>
        <w:ind w:left="538" w:hanging="141"/>
      </w:pPr>
      <w:rPr>
        <w:rFonts w:hint="default"/>
      </w:rPr>
    </w:lvl>
    <w:lvl w:ilvl="2">
      <w:start w:val="0"/>
      <w:numFmt w:val="bullet"/>
      <w:lvlText w:val="•"/>
      <w:lvlJc w:val="left"/>
      <w:pPr>
        <w:ind w:left="756" w:hanging="141"/>
      </w:pPr>
      <w:rPr>
        <w:rFonts w:hint="default"/>
      </w:rPr>
    </w:lvl>
    <w:lvl w:ilvl="3">
      <w:start w:val="0"/>
      <w:numFmt w:val="bullet"/>
      <w:lvlText w:val="•"/>
      <w:lvlJc w:val="left"/>
      <w:pPr>
        <w:ind w:left="975" w:hanging="141"/>
      </w:pPr>
      <w:rPr>
        <w:rFonts w:hint="default"/>
      </w:rPr>
    </w:lvl>
    <w:lvl w:ilvl="4">
      <w:start w:val="0"/>
      <w:numFmt w:val="bullet"/>
      <w:lvlText w:val="•"/>
      <w:lvlJc w:val="left"/>
      <w:pPr>
        <w:ind w:left="1193" w:hanging="141"/>
      </w:pPr>
      <w:rPr>
        <w:rFonts w:hint="default"/>
      </w:rPr>
    </w:lvl>
    <w:lvl w:ilvl="5">
      <w:start w:val="0"/>
      <w:numFmt w:val="bullet"/>
      <w:lvlText w:val="•"/>
      <w:lvlJc w:val="left"/>
      <w:pPr>
        <w:ind w:left="1411" w:hanging="141"/>
      </w:pPr>
      <w:rPr>
        <w:rFonts w:hint="default"/>
      </w:rPr>
    </w:lvl>
    <w:lvl w:ilvl="6">
      <w:start w:val="0"/>
      <w:numFmt w:val="bullet"/>
      <w:lvlText w:val="•"/>
      <w:lvlJc w:val="left"/>
      <w:pPr>
        <w:ind w:left="1630" w:hanging="141"/>
      </w:pPr>
      <w:rPr>
        <w:rFonts w:hint="default"/>
      </w:rPr>
    </w:lvl>
    <w:lvl w:ilvl="7">
      <w:start w:val="0"/>
      <w:numFmt w:val="bullet"/>
      <w:lvlText w:val="•"/>
      <w:lvlJc w:val="left"/>
      <w:pPr>
        <w:ind w:left="1848" w:hanging="141"/>
      </w:pPr>
      <w:rPr>
        <w:rFonts w:hint="default"/>
      </w:rPr>
    </w:lvl>
    <w:lvl w:ilvl="8">
      <w:start w:val="0"/>
      <w:numFmt w:val="bullet"/>
      <w:lvlText w:val="•"/>
      <w:lvlJc w:val="left"/>
      <w:pPr>
        <w:ind w:left="2066" w:hanging="141"/>
      </w:pPr>
      <w:rPr>
        <w:rFonts w:hint="default"/>
      </w:rPr>
    </w:lvl>
  </w:abstractNum>
  <w:abstractNum w:abstractNumId="172">
    <w:multiLevelType w:val="hybridMultilevel"/>
    <w:lvl w:ilvl="0">
      <w:start w:val="29"/>
      <w:numFmt w:val="decimal"/>
      <w:lvlText w:val="%1"/>
      <w:lvlJc w:val="left"/>
      <w:pPr>
        <w:ind w:left="426" w:hanging="246"/>
        <w:jc w:val="left"/>
      </w:pPr>
      <w:rPr>
        <w:rFonts w:hint="default" w:ascii="Arial" w:hAnsi="Arial" w:eastAsia="Arial" w:cs="Arial"/>
        <w:b/>
        <w:bCs/>
        <w:w w:val="101"/>
        <w:sz w:val="18"/>
        <w:szCs w:val="18"/>
      </w:rPr>
    </w:lvl>
    <w:lvl w:ilvl="1">
      <w:start w:val="0"/>
      <w:numFmt w:val="bullet"/>
      <w:lvlText w:val="•"/>
      <w:lvlJc w:val="left"/>
      <w:pPr>
        <w:ind w:left="1340" w:hanging="246"/>
      </w:pPr>
      <w:rPr>
        <w:rFonts w:hint="default"/>
      </w:rPr>
    </w:lvl>
    <w:lvl w:ilvl="2">
      <w:start w:val="0"/>
      <w:numFmt w:val="bullet"/>
      <w:lvlText w:val="•"/>
      <w:lvlJc w:val="left"/>
      <w:pPr>
        <w:ind w:left="2261" w:hanging="246"/>
      </w:pPr>
      <w:rPr>
        <w:rFonts w:hint="default"/>
      </w:rPr>
    </w:lvl>
    <w:lvl w:ilvl="3">
      <w:start w:val="0"/>
      <w:numFmt w:val="bullet"/>
      <w:lvlText w:val="•"/>
      <w:lvlJc w:val="left"/>
      <w:pPr>
        <w:ind w:left="3181" w:hanging="246"/>
      </w:pPr>
      <w:rPr>
        <w:rFonts w:hint="default"/>
      </w:rPr>
    </w:lvl>
    <w:lvl w:ilvl="4">
      <w:start w:val="0"/>
      <w:numFmt w:val="bullet"/>
      <w:lvlText w:val="•"/>
      <w:lvlJc w:val="left"/>
      <w:pPr>
        <w:ind w:left="4102" w:hanging="246"/>
      </w:pPr>
      <w:rPr>
        <w:rFonts w:hint="default"/>
      </w:rPr>
    </w:lvl>
    <w:lvl w:ilvl="5">
      <w:start w:val="0"/>
      <w:numFmt w:val="bullet"/>
      <w:lvlText w:val="•"/>
      <w:lvlJc w:val="left"/>
      <w:pPr>
        <w:ind w:left="5022" w:hanging="246"/>
      </w:pPr>
      <w:rPr>
        <w:rFonts w:hint="default"/>
      </w:rPr>
    </w:lvl>
    <w:lvl w:ilvl="6">
      <w:start w:val="0"/>
      <w:numFmt w:val="bullet"/>
      <w:lvlText w:val="•"/>
      <w:lvlJc w:val="left"/>
      <w:pPr>
        <w:ind w:left="5943" w:hanging="246"/>
      </w:pPr>
      <w:rPr>
        <w:rFonts w:hint="default"/>
      </w:rPr>
    </w:lvl>
    <w:lvl w:ilvl="7">
      <w:start w:val="0"/>
      <w:numFmt w:val="bullet"/>
      <w:lvlText w:val="•"/>
      <w:lvlJc w:val="left"/>
      <w:pPr>
        <w:ind w:left="6863" w:hanging="246"/>
      </w:pPr>
      <w:rPr>
        <w:rFonts w:hint="default"/>
      </w:rPr>
    </w:lvl>
    <w:lvl w:ilvl="8">
      <w:start w:val="0"/>
      <w:numFmt w:val="bullet"/>
      <w:lvlText w:val="•"/>
      <w:lvlJc w:val="left"/>
      <w:pPr>
        <w:ind w:left="7784" w:hanging="246"/>
      </w:pPr>
      <w:rPr>
        <w:rFonts w:hint="default"/>
      </w:rPr>
    </w:lvl>
  </w:abstractNum>
  <w:abstractNum w:abstractNumId="171">
    <w:multiLevelType w:val="hybridMultilevel"/>
    <w:lvl w:ilvl="0">
      <w:start w:val="22"/>
      <w:numFmt w:val="decimal"/>
      <w:lvlText w:val="%1"/>
      <w:lvlJc w:val="left"/>
      <w:pPr>
        <w:ind w:left="382" w:hanging="252"/>
        <w:jc w:val="left"/>
      </w:pPr>
      <w:rPr>
        <w:rFonts w:hint="default"/>
        <w:b/>
        <w:bCs/>
        <w:w w:val="107"/>
      </w:rPr>
    </w:lvl>
    <w:lvl w:ilvl="1">
      <w:start w:val="0"/>
      <w:numFmt w:val="bullet"/>
      <w:lvlText w:val="•"/>
      <w:lvlJc w:val="left"/>
      <w:pPr>
        <w:ind w:left="1302" w:hanging="252"/>
      </w:pPr>
      <w:rPr>
        <w:rFonts w:hint="default"/>
      </w:rPr>
    </w:lvl>
    <w:lvl w:ilvl="2">
      <w:start w:val="0"/>
      <w:numFmt w:val="bullet"/>
      <w:lvlText w:val="•"/>
      <w:lvlJc w:val="left"/>
      <w:pPr>
        <w:ind w:left="2225" w:hanging="252"/>
      </w:pPr>
      <w:rPr>
        <w:rFonts w:hint="default"/>
      </w:rPr>
    </w:lvl>
    <w:lvl w:ilvl="3">
      <w:start w:val="0"/>
      <w:numFmt w:val="bullet"/>
      <w:lvlText w:val="•"/>
      <w:lvlJc w:val="left"/>
      <w:pPr>
        <w:ind w:left="3147" w:hanging="252"/>
      </w:pPr>
      <w:rPr>
        <w:rFonts w:hint="default"/>
      </w:rPr>
    </w:lvl>
    <w:lvl w:ilvl="4">
      <w:start w:val="0"/>
      <w:numFmt w:val="bullet"/>
      <w:lvlText w:val="•"/>
      <w:lvlJc w:val="left"/>
      <w:pPr>
        <w:ind w:left="4070" w:hanging="252"/>
      </w:pPr>
      <w:rPr>
        <w:rFonts w:hint="default"/>
      </w:rPr>
    </w:lvl>
    <w:lvl w:ilvl="5">
      <w:start w:val="0"/>
      <w:numFmt w:val="bullet"/>
      <w:lvlText w:val="•"/>
      <w:lvlJc w:val="left"/>
      <w:pPr>
        <w:ind w:left="4992" w:hanging="252"/>
      </w:pPr>
      <w:rPr>
        <w:rFonts w:hint="default"/>
      </w:rPr>
    </w:lvl>
    <w:lvl w:ilvl="6">
      <w:start w:val="0"/>
      <w:numFmt w:val="bullet"/>
      <w:lvlText w:val="•"/>
      <w:lvlJc w:val="left"/>
      <w:pPr>
        <w:ind w:left="5915" w:hanging="252"/>
      </w:pPr>
      <w:rPr>
        <w:rFonts w:hint="default"/>
      </w:rPr>
    </w:lvl>
    <w:lvl w:ilvl="7">
      <w:start w:val="0"/>
      <w:numFmt w:val="bullet"/>
      <w:lvlText w:val="•"/>
      <w:lvlJc w:val="left"/>
      <w:pPr>
        <w:ind w:left="6837" w:hanging="252"/>
      </w:pPr>
      <w:rPr>
        <w:rFonts w:hint="default"/>
      </w:rPr>
    </w:lvl>
    <w:lvl w:ilvl="8">
      <w:start w:val="0"/>
      <w:numFmt w:val="bullet"/>
      <w:lvlText w:val="•"/>
      <w:lvlJc w:val="left"/>
      <w:pPr>
        <w:ind w:left="7760" w:hanging="252"/>
      </w:pPr>
      <w:rPr>
        <w:rFonts w:hint="default"/>
      </w:rPr>
    </w:lvl>
  </w:abstractNum>
  <w:abstractNum w:abstractNumId="170">
    <w:multiLevelType w:val="hybridMultilevel"/>
    <w:lvl w:ilvl="0">
      <w:start w:val="15"/>
      <w:numFmt w:val="decimal"/>
      <w:lvlText w:val="%1"/>
      <w:lvlJc w:val="left"/>
      <w:pPr>
        <w:ind w:left="358" w:hanging="251"/>
        <w:jc w:val="left"/>
      </w:pPr>
      <w:rPr>
        <w:rFonts w:hint="default" w:ascii="Arial" w:hAnsi="Arial" w:eastAsia="Arial" w:cs="Arial"/>
        <w:b/>
        <w:bCs/>
        <w:w w:val="108"/>
        <w:sz w:val="17"/>
        <w:szCs w:val="17"/>
      </w:rPr>
    </w:lvl>
    <w:lvl w:ilvl="1">
      <w:start w:val="0"/>
      <w:numFmt w:val="bullet"/>
      <w:lvlText w:val="•"/>
      <w:lvlJc w:val="left"/>
      <w:pPr>
        <w:ind w:left="1282" w:hanging="251"/>
      </w:pPr>
      <w:rPr>
        <w:rFonts w:hint="default"/>
      </w:rPr>
    </w:lvl>
    <w:lvl w:ilvl="2">
      <w:start w:val="0"/>
      <w:numFmt w:val="bullet"/>
      <w:lvlText w:val="•"/>
      <w:lvlJc w:val="left"/>
      <w:pPr>
        <w:ind w:left="2205" w:hanging="251"/>
      </w:pPr>
      <w:rPr>
        <w:rFonts w:hint="default"/>
      </w:rPr>
    </w:lvl>
    <w:lvl w:ilvl="3">
      <w:start w:val="0"/>
      <w:numFmt w:val="bullet"/>
      <w:lvlText w:val="•"/>
      <w:lvlJc w:val="left"/>
      <w:pPr>
        <w:ind w:left="3127" w:hanging="251"/>
      </w:pPr>
      <w:rPr>
        <w:rFonts w:hint="default"/>
      </w:rPr>
    </w:lvl>
    <w:lvl w:ilvl="4">
      <w:start w:val="0"/>
      <w:numFmt w:val="bullet"/>
      <w:lvlText w:val="•"/>
      <w:lvlJc w:val="left"/>
      <w:pPr>
        <w:ind w:left="4050" w:hanging="251"/>
      </w:pPr>
      <w:rPr>
        <w:rFonts w:hint="default"/>
      </w:rPr>
    </w:lvl>
    <w:lvl w:ilvl="5">
      <w:start w:val="0"/>
      <w:numFmt w:val="bullet"/>
      <w:lvlText w:val="•"/>
      <w:lvlJc w:val="left"/>
      <w:pPr>
        <w:ind w:left="4972" w:hanging="251"/>
      </w:pPr>
      <w:rPr>
        <w:rFonts w:hint="default"/>
      </w:rPr>
    </w:lvl>
    <w:lvl w:ilvl="6">
      <w:start w:val="0"/>
      <w:numFmt w:val="bullet"/>
      <w:lvlText w:val="•"/>
      <w:lvlJc w:val="left"/>
      <w:pPr>
        <w:ind w:left="5895" w:hanging="251"/>
      </w:pPr>
      <w:rPr>
        <w:rFonts w:hint="default"/>
      </w:rPr>
    </w:lvl>
    <w:lvl w:ilvl="7">
      <w:start w:val="0"/>
      <w:numFmt w:val="bullet"/>
      <w:lvlText w:val="•"/>
      <w:lvlJc w:val="left"/>
      <w:pPr>
        <w:ind w:left="6817" w:hanging="251"/>
      </w:pPr>
      <w:rPr>
        <w:rFonts w:hint="default"/>
      </w:rPr>
    </w:lvl>
    <w:lvl w:ilvl="8">
      <w:start w:val="0"/>
      <w:numFmt w:val="bullet"/>
      <w:lvlText w:val="•"/>
      <w:lvlJc w:val="left"/>
      <w:pPr>
        <w:ind w:left="7740" w:hanging="251"/>
      </w:pPr>
      <w:rPr>
        <w:rFonts w:hint="default"/>
      </w:rPr>
    </w:lvl>
  </w:abstractNum>
  <w:abstractNum w:abstractNumId="169">
    <w:multiLevelType w:val="hybridMultilevel"/>
    <w:lvl w:ilvl="0">
      <w:start w:val="8"/>
      <w:numFmt w:val="decimal"/>
      <w:lvlText w:val="%1"/>
      <w:lvlJc w:val="left"/>
      <w:pPr>
        <w:ind w:left="371" w:hanging="250"/>
        <w:jc w:val="left"/>
      </w:pPr>
      <w:rPr>
        <w:rFonts w:hint="default" w:ascii="Arial" w:hAnsi="Arial" w:eastAsia="Arial" w:cs="Arial"/>
        <w:b/>
        <w:bCs/>
        <w:w w:val="109"/>
        <w:sz w:val="17"/>
        <w:szCs w:val="17"/>
      </w:rPr>
    </w:lvl>
    <w:lvl w:ilvl="1">
      <w:start w:val="0"/>
      <w:numFmt w:val="bullet"/>
      <w:lvlText w:val="•"/>
      <w:lvlJc w:val="left"/>
      <w:pPr>
        <w:ind w:left="1296" w:hanging="250"/>
      </w:pPr>
      <w:rPr>
        <w:rFonts w:hint="default"/>
      </w:rPr>
    </w:lvl>
    <w:lvl w:ilvl="2">
      <w:start w:val="0"/>
      <w:numFmt w:val="bullet"/>
      <w:lvlText w:val="•"/>
      <w:lvlJc w:val="left"/>
      <w:pPr>
        <w:ind w:left="2213" w:hanging="250"/>
      </w:pPr>
      <w:rPr>
        <w:rFonts w:hint="default"/>
      </w:rPr>
    </w:lvl>
    <w:lvl w:ilvl="3">
      <w:start w:val="0"/>
      <w:numFmt w:val="bullet"/>
      <w:lvlText w:val="•"/>
      <w:lvlJc w:val="left"/>
      <w:pPr>
        <w:ind w:left="3129" w:hanging="250"/>
      </w:pPr>
      <w:rPr>
        <w:rFonts w:hint="default"/>
      </w:rPr>
    </w:lvl>
    <w:lvl w:ilvl="4">
      <w:start w:val="0"/>
      <w:numFmt w:val="bullet"/>
      <w:lvlText w:val="•"/>
      <w:lvlJc w:val="left"/>
      <w:pPr>
        <w:ind w:left="4046" w:hanging="250"/>
      </w:pPr>
      <w:rPr>
        <w:rFonts w:hint="default"/>
      </w:rPr>
    </w:lvl>
    <w:lvl w:ilvl="5">
      <w:start w:val="0"/>
      <w:numFmt w:val="bullet"/>
      <w:lvlText w:val="•"/>
      <w:lvlJc w:val="left"/>
      <w:pPr>
        <w:ind w:left="4962" w:hanging="250"/>
      </w:pPr>
      <w:rPr>
        <w:rFonts w:hint="default"/>
      </w:rPr>
    </w:lvl>
    <w:lvl w:ilvl="6">
      <w:start w:val="0"/>
      <w:numFmt w:val="bullet"/>
      <w:lvlText w:val="•"/>
      <w:lvlJc w:val="left"/>
      <w:pPr>
        <w:ind w:left="5879" w:hanging="250"/>
      </w:pPr>
      <w:rPr>
        <w:rFonts w:hint="default"/>
      </w:rPr>
    </w:lvl>
    <w:lvl w:ilvl="7">
      <w:start w:val="0"/>
      <w:numFmt w:val="bullet"/>
      <w:lvlText w:val="•"/>
      <w:lvlJc w:val="left"/>
      <w:pPr>
        <w:ind w:left="6795" w:hanging="250"/>
      </w:pPr>
      <w:rPr>
        <w:rFonts w:hint="default"/>
      </w:rPr>
    </w:lvl>
    <w:lvl w:ilvl="8">
      <w:start w:val="0"/>
      <w:numFmt w:val="bullet"/>
      <w:lvlText w:val="•"/>
      <w:lvlJc w:val="left"/>
      <w:pPr>
        <w:ind w:left="7712" w:hanging="250"/>
      </w:pPr>
      <w:rPr>
        <w:rFonts w:hint="default"/>
      </w:rPr>
    </w:lvl>
  </w:abstractNum>
  <w:abstractNum w:abstractNumId="168">
    <w:multiLevelType w:val="hybridMultilevel"/>
    <w:lvl w:ilvl="0">
      <w:start w:val="1"/>
      <w:numFmt w:val="decimal"/>
      <w:lvlText w:val="%1."/>
      <w:lvlJc w:val="left"/>
      <w:pPr>
        <w:ind w:left="462" w:hanging="360"/>
        <w:jc w:val="left"/>
      </w:pPr>
      <w:rPr>
        <w:rFonts w:hint="default" w:ascii="Arial" w:hAnsi="Arial" w:eastAsia="Arial" w:cs="Arial"/>
        <w:w w:val="100"/>
        <w:sz w:val="20"/>
        <w:szCs w:val="20"/>
      </w:rPr>
    </w:lvl>
    <w:lvl w:ilvl="1">
      <w:start w:val="0"/>
      <w:numFmt w:val="bullet"/>
      <w:lvlText w:val="•"/>
      <w:lvlJc w:val="left"/>
      <w:pPr>
        <w:ind w:left="1364" w:hanging="360"/>
      </w:pPr>
      <w:rPr>
        <w:rFonts w:hint="default"/>
      </w:rPr>
    </w:lvl>
    <w:lvl w:ilvl="2">
      <w:start w:val="0"/>
      <w:numFmt w:val="bullet"/>
      <w:lvlText w:val="•"/>
      <w:lvlJc w:val="left"/>
      <w:pPr>
        <w:ind w:left="2269" w:hanging="360"/>
      </w:pPr>
      <w:rPr>
        <w:rFonts w:hint="default"/>
      </w:rPr>
    </w:lvl>
    <w:lvl w:ilvl="3">
      <w:start w:val="0"/>
      <w:numFmt w:val="bullet"/>
      <w:lvlText w:val="•"/>
      <w:lvlJc w:val="left"/>
      <w:pPr>
        <w:ind w:left="3173" w:hanging="360"/>
      </w:pPr>
      <w:rPr>
        <w:rFonts w:hint="default"/>
      </w:rPr>
    </w:lvl>
    <w:lvl w:ilvl="4">
      <w:start w:val="0"/>
      <w:numFmt w:val="bullet"/>
      <w:lvlText w:val="•"/>
      <w:lvlJc w:val="left"/>
      <w:pPr>
        <w:ind w:left="4078" w:hanging="360"/>
      </w:pPr>
      <w:rPr>
        <w:rFonts w:hint="default"/>
      </w:rPr>
    </w:lvl>
    <w:lvl w:ilvl="5">
      <w:start w:val="0"/>
      <w:numFmt w:val="bullet"/>
      <w:lvlText w:val="•"/>
      <w:lvlJc w:val="left"/>
      <w:pPr>
        <w:ind w:left="4982" w:hanging="360"/>
      </w:pPr>
      <w:rPr>
        <w:rFonts w:hint="default"/>
      </w:rPr>
    </w:lvl>
    <w:lvl w:ilvl="6">
      <w:start w:val="0"/>
      <w:numFmt w:val="bullet"/>
      <w:lvlText w:val="•"/>
      <w:lvlJc w:val="left"/>
      <w:pPr>
        <w:ind w:left="5887" w:hanging="360"/>
      </w:pPr>
      <w:rPr>
        <w:rFonts w:hint="default"/>
      </w:rPr>
    </w:lvl>
    <w:lvl w:ilvl="7">
      <w:start w:val="0"/>
      <w:numFmt w:val="bullet"/>
      <w:lvlText w:val="•"/>
      <w:lvlJc w:val="left"/>
      <w:pPr>
        <w:ind w:left="6791" w:hanging="360"/>
      </w:pPr>
      <w:rPr>
        <w:rFonts w:hint="default"/>
      </w:rPr>
    </w:lvl>
    <w:lvl w:ilvl="8">
      <w:start w:val="0"/>
      <w:numFmt w:val="bullet"/>
      <w:lvlText w:val="•"/>
      <w:lvlJc w:val="left"/>
      <w:pPr>
        <w:ind w:left="7696" w:hanging="360"/>
      </w:pPr>
      <w:rPr>
        <w:rFonts w:hint="default"/>
      </w:rPr>
    </w:lvl>
  </w:abstractNum>
  <w:abstractNum w:abstractNumId="167">
    <w:multiLevelType w:val="hybridMultilevel"/>
    <w:lvl w:ilvl="0">
      <w:start w:val="1"/>
      <w:numFmt w:val="decimal"/>
      <w:lvlText w:val="%1"/>
      <w:lvlJc w:val="left"/>
      <w:pPr>
        <w:ind w:left="357" w:hanging="250"/>
        <w:jc w:val="left"/>
      </w:pPr>
      <w:rPr>
        <w:rFonts w:hint="default" w:ascii="Arial" w:hAnsi="Arial" w:eastAsia="Arial" w:cs="Arial"/>
        <w:b/>
        <w:bCs/>
        <w:w w:val="108"/>
        <w:sz w:val="17"/>
        <w:szCs w:val="17"/>
      </w:rPr>
    </w:lvl>
    <w:lvl w:ilvl="1">
      <w:start w:val="0"/>
      <w:numFmt w:val="bullet"/>
      <w:lvlText w:val="•"/>
      <w:lvlJc w:val="left"/>
      <w:pPr>
        <w:ind w:left="1278" w:hanging="250"/>
      </w:pPr>
      <w:rPr>
        <w:rFonts w:hint="default"/>
      </w:rPr>
    </w:lvl>
    <w:lvl w:ilvl="2">
      <w:start w:val="0"/>
      <w:numFmt w:val="bullet"/>
      <w:lvlText w:val="•"/>
      <w:lvlJc w:val="left"/>
      <w:pPr>
        <w:ind w:left="2197" w:hanging="250"/>
      </w:pPr>
      <w:rPr>
        <w:rFonts w:hint="default"/>
      </w:rPr>
    </w:lvl>
    <w:lvl w:ilvl="3">
      <w:start w:val="0"/>
      <w:numFmt w:val="bullet"/>
      <w:lvlText w:val="•"/>
      <w:lvlJc w:val="left"/>
      <w:pPr>
        <w:ind w:left="3115" w:hanging="250"/>
      </w:pPr>
      <w:rPr>
        <w:rFonts w:hint="default"/>
      </w:rPr>
    </w:lvl>
    <w:lvl w:ilvl="4">
      <w:start w:val="0"/>
      <w:numFmt w:val="bullet"/>
      <w:lvlText w:val="•"/>
      <w:lvlJc w:val="left"/>
      <w:pPr>
        <w:ind w:left="4034" w:hanging="250"/>
      </w:pPr>
      <w:rPr>
        <w:rFonts w:hint="default"/>
      </w:rPr>
    </w:lvl>
    <w:lvl w:ilvl="5">
      <w:start w:val="0"/>
      <w:numFmt w:val="bullet"/>
      <w:lvlText w:val="•"/>
      <w:lvlJc w:val="left"/>
      <w:pPr>
        <w:ind w:left="4952" w:hanging="250"/>
      </w:pPr>
      <w:rPr>
        <w:rFonts w:hint="default"/>
      </w:rPr>
    </w:lvl>
    <w:lvl w:ilvl="6">
      <w:start w:val="0"/>
      <w:numFmt w:val="bullet"/>
      <w:lvlText w:val="•"/>
      <w:lvlJc w:val="left"/>
      <w:pPr>
        <w:ind w:left="5871" w:hanging="250"/>
      </w:pPr>
      <w:rPr>
        <w:rFonts w:hint="default"/>
      </w:rPr>
    </w:lvl>
    <w:lvl w:ilvl="7">
      <w:start w:val="0"/>
      <w:numFmt w:val="bullet"/>
      <w:lvlText w:val="•"/>
      <w:lvlJc w:val="left"/>
      <w:pPr>
        <w:ind w:left="6789" w:hanging="250"/>
      </w:pPr>
      <w:rPr>
        <w:rFonts w:hint="default"/>
      </w:rPr>
    </w:lvl>
    <w:lvl w:ilvl="8">
      <w:start w:val="0"/>
      <w:numFmt w:val="bullet"/>
      <w:lvlText w:val="•"/>
      <w:lvlJc w:val="left"/>
      <w:pPr>
        <w:ind w:left="7708" w:hanging="250"/>
      </w:pPr>
      <w:rPr>
        <w:rFonts w:hint="default"/>
      </w:rPr>
    </w:lvl>
  </w:abstractNum>
  <w:abstractNum w:abstractNumId="166">
    <w:multiLevelType w:val="hybridMultilevel"/>
    <w:lvl w:ilvl="0">
      <w:start w:val="25"/>
      <w:numFmt w:val="decimal"/>
      <w:lvlText w:val="%1"/>
      <w:lvlJc w:val="left"/>
      <w:pPr>
        <w:ind w:left="369" w:hanging="247"/>
        <w:jc w:val="left"/>
      </w:pPr>
      <w:rPr>
        <w:rFonts w:hint="default" w:ascii="Arial" w:hAnsi="Arial" w:eastAsia="Arial" w:cs="Arial"/>
        <w:b/>
        <w:bCs/>
        <w:w w:val="105"/>
        <w:sz w:val="17"/>
        <w:szCs w:val="17"/>
      </w:rPr>
    </w:lvl>
    <w:lvl w:ilvl="1">
      <w:start w:val="0"/>
      <w:numFmt w:val="bullet"/>
      <w:lvlText w:val="•"/>
      <w:lvlJc w:val="left"/>
      <w:pPr>
        <w:ind w:left="1280" w:hanging="247"/>
      </w:pPr>
      <w:rPr>
        <w:rFonts w:hint="default"/>
      </w:rPr>
    </w:lvl>
    <w:lvl w:ilvl="2">
      <w:start w:val="0"/>
      <w:numFmt w:val="bullet"/>
      <w:lvlText w:val="•"/>
      <w:lvlJc w:val="left"/>
      <w:pPr>
        <w:ind w:left="2201" w:hanging="247"/>
      </w:pPr>
      <w:rPr>
        <w:rFonts w:hint="default"/>
      </w:rPr>
    </w:lvl>
    <w:lvl w:ilvl="3">
      <w:start w:val="0"/>
      <w:numFmt w:val="bullet"/>
      <w:lvlText w:val="•"/>
      <w:lvlJc w:val="left"/>
      <w:pPr>
        <w:ind w:left="3121" w:hanging="247"/>
      </w:pPr>
      <w:rPr>
        <w:rFonts w:hint="default"/>
      </w:rPr>
    </w:lvl>
    <w:lvl w:ilvl="4">
      <w:start w:val="0"/>
      <w:numFmt w:val="bullet"/>
      <w:lvlText w:val="•"/>
      <w:lvlJc w:val="left"/>
      <w:pPr>
        <w:ind w:left="4042" w:hanging="247"/>
      </w:pPr>
      <w:rPr>
        <w:rFonts w:hint="default"/>
      </w:rPr>
    </w:lvl>
    <w:lvl w:ilvl="5">
      <w:start w:val="0"/>
      <w:numFmt w:val="bullet"/>
      <w:lvlText w:val="•"/>
      <w:lvlJc w:val="left"/>
      <w:pPr>
        <w:ind w:left="4962" w:hanging="247"/>
      </w:pPr>
      <w:rPr>
        <w:rFonts w:hint="default"/>
      </w:rPr>
    </w:lvl>
    <w:lvl w:ilvl="6">
      <w:start w:val="0"/>
      <w:numFmt w:val="bullet"/>
      <w:lvlText w:val="•"/>
      <w:lvlJc w:val="left"/>
      <w:pPr>
        <w:ind w:left="5883" w:hanging="247"/>
      </w:pPr>
      <w:rPr>
        <w:rFonts w:hint="default"/>
      </w:rPr>
    </w:lvl>
    <w:lvl w:ilvl="7">
      <w:start w:val="0"/>
      <w:numFmt w:val="bullet"/>
      <w:lvlText w:val="•"/>
      <w:lvlJc w:val="left"/>
      <w:pPr>
        <w:ind w:left="6803" w:hanging="247"/>
      </w:pPr>
      <w:rPr>
        <w:rFonts w:hint="default"/>
      </w:rPr>
    </w:lvl>
    <w:lvl w:ilvl="8">
      <w:start w:val="0"/>
      <w:numFmt w:val="bullet"/>
      <w:lvlText w:val="•"/>
      <w:lvlJc w:val="left"/>
      <w:pPr>
        <w:ind w:left="7724" w:hanging="247"/>
      </w:pPr>
      <w:rPr>
        <w:rFonts w:hint="default"/>
      </w:rPr>
    </w:lvl>
  </w:abstractNum>
  <w:abstractNum w:abstractNumId="165">
    <w:multiLevelType w:val="hybridMultilevel"/>
    <w:lvl w:ilvl="0">
      <w:start w:val="18"/>
      <w:numFmt w:val="decimal"/>
      <w:lvlText w:val="%1"/>
      <w:lvlJc w:val="left"/>
      <w:pPr>
        <w:ind w:left="352" w:hanging="247"/>
        <w:jc w:val="left"/>
      </w:pPr>
      <w:rPr>
        <w:rFonts w:hint="default" w:ascii="Arial" w:hAnsi="Arial" w:eastAsia="Arial" w:cs="Arial"/>
        <w:b/>
        <w:bCs/>
        <w:w w:val="106"/>
        <w:sz w:val="17"/>
        <w:szCs w:val="17"/>
      </w:rPr>
    </w:lvl>
    <w:lvl w:ilvl="1">
      <w:start w:val="0"/>
      <w:numFmt w:val="bullet"/>
      <w:lvlText w:val="•"/>
      <w:lvlJc w:val="left"/>
      <w:pPr>
        <w:ind w:left="1278" w:hanging="247"/>
      </w:pPr>
      <w:rPr>
        <w:rFonts w:hint="default"/>
      </w:rPr>
    </w:lvl>
    <w:lvl w:ilvl="2">
      <w:start w:val="0"/>
      <w:numFmt w:val="bullet"/>
      <w:lvlText w:val="•"/>
      <w:lvlJc w:val="left"/>
      <w:pPr>
        <w:ind w:left="2197" w:hanging="247"/>
      </w:pPr>
      <w:rPr>
        <w:rFonts w:hint="default"/>
      </w:rPr>
    </w:lvl>
    <w:lvl w:ilvl="3">
      <w:start w:val="0"/>
      <w:numFmt w:val="bullet"/>
      <w:lvlText w:val="•"/>
      <w:lvlJc w:val="left"/>
      <w:pPr>
        <w:ind w:left="3115" w:hanging="247"/>
      </w:pPr>
      <w:rPr>
        <w:rFonts w:hint="default"/>
      </w:rPr>
    </w:lvl>
    <w:lvl w:ilvl="4">
      <w:start w:val="0"/>
      <w:numFmt w:val="bullet"/>
      <w:lvlText w:val="•"/>
      <w:lvlJc w:val="left"/>
      <w:pPr>
        <w:ind w:left="4034" w:hanging="247"/>
      </w:pPr>
      <w:rPr>
        <w:rFonts w:hint="default"/>
      </w:rPr>
    </w:lvl>
    <w:lvl w:ilvl="5">
      <w:start w:val="0"/>
      <w:numFmt w:val="bullet"/>
      <w:lvlText w:val="•"/>
      <w:lvlJc w:val="left"/>
      <w:pPr>
        <w:ind w:left="4952" w:hanging="247"/>
      </w:pPr>
      <w:rPr>
        <w:rFonts w:hint="default"/>
      </w:rPr>
    </w:lvl>
    <w:lvl w:ilvl="6">
      <w:start w:val="0"/>
      <w:numFmt w:val="bullet"/>
      <w:lvlText w:val="•"/>
      <w:lvlJc w:val="left"/>
      <w:pPr>
        <w:ind w:left="5871" w:hanging="247"/>
      </w:pPr>
      <w:rPr>
        <w:rFonts w:hint="default"/>
      </w:rPr>
    </w:lvl>
    <w:lvl w:ilvl="7">
      <w:start w:val="0"/>
      <w:numFmt w:val="bullet"/>
      <w:lvlText w:val="•"/>
      <w:lvlJc w:val="left"/>
      <w:pPr>
        <w:ind w:left="6789" w:hanging="247"/>
      </w:pPr>
      <w:rPr>
        <w:rFonts w:hint="default"/>
      </w:rPr>
    </w:lvl>
    <w:lvl w:ilvl="8">
      <w:start w:val="0"/>
      <w:numFmt w:val="bullet"/>
      <w:lvlText w:val="•"/>
      <w:lvlJc w:val="left"/>
      <w:pPr>
        <w:ind w:left="7708" w:hanging="247"/>
      </w:pPr>
      <w:rPr>
        <w:rFonts w:hint="default"/>
      </w:rPr>
    </w:lvl>
  </w:abstractNum>
  <w:abstractNum w:abstractNumId="164">
    <w:multiLevelType w:val="hybridMultilevel"/>
    <w:lvl w:ilvl="0">
      <w:start w:val="11"/>
      <w:numFmt w:val="decimal"/>
      <w:lvlText w:val="%1"/>
      <w:lvlJc w:val="left"/>
      <w:pPr>
        <w:ind w:left="354" w:hanging="237"/>
        <w:jc w:val="left"/>
      </w:pPr>
      <w:rPr>
        <w:rFonts w:hint="default" w:ascii="Arial" w:hAnsi="Arial" w:eastAsia="Arial" w:cs="Arial"/>
        <w:b/>
        <w:bCs/>
        <w:w w:val="102"/>
        <w:sz w:val="17"/>
        <w:szCs w:val="17"/>
      </w:rPr>
    </w:lvl>
    <w:lvl w:ilvl="1">
      <w:start w:val="0"/>
      <w:numFmt w:val="bullet"/>
      <w:lvlText w:val="•"/>
      <w:lvlJc w:val="left"/>
      <w:pPr>
        <w:ind w:left="1282" w:hanging="237"/>
      </w:pPr>
      <w:rPr>
        <w:rFonts w:hint="default"/>
      </w:rPr>
    </w:lvl>
    <w:lvl w:ilvl="2">
      <w:start w:val="0"/>
      <w:numFmt w:val="bullet"/>
      <w:lvlText w:val="•"/>
      <w:lvlJc w:val="left"/>
      <w:pPr>
        <w:ind w:left="2205" w:hanging="237"/>
      </w:pPr>
      <w:rPr>
        <w:rFonts w:hint="default"/>
      </w:rPr>
    </w:lvl>
    <w:lvl w:ilvl="3">
      <w:start w:val="0"/>
      <w:numFmt w:val="bullet"/>
      <w:lvlText w:val="•"/>
      <w:lvlJc w:val="left"/>
      <w:pPr>
        <w:ind w:left="3127" w:hanging="237"/>
      </w:pPr>
      <w:rPr>
        <w:rFonts w:hint="default"/>
      </w:rPr>
    </w:lvl>
    <w:lvl w:ilvl="4">
      <w:start w:val="0"/>
      <w:numFmt w:val="bullet"/>
      <w:lvlText w:val="•"/>
      <w:lvlJc w:val="left"/>
      <w:pPr>
        <w:ind w:left="4050" w:hanging="237"/>
      </w:pPr>
      <w:rPr>
        <w:rFonts w:hint="default"/>
      </w:rPr>
    </w:lvl>
    <w:lvl w:ilvl="5">
      <w:start w:val="0"/>
      <w:numFmt w:val="bullet"/>
      <w:lvlText w:val="•"/>
      <w:lvlJc w:val="left"/>
      <w:pPr>
        <w:ind w:left="4972" w:hanging="237"/>
      </w:pPr>
      <w:rPr>
        <w:rFonts w:hint="default"/>
      </w:rPr>
    </w:lvl>
    <w:lvl w:ilvl="6">
      <w:start w:val="0"/>
      <w:numFmt w:val="bullet"/>
      <w:lvlText w:val="•"/>
      <w:lvlJc w:val="left"/>
      <w:pPr>
        <w:ind w:left="5895" w:hanging="237"/>
      </w:pPr>
      <w:rPr>
        <w:rFonts w:hint="default"/>
      </w:rPr>
    </w:lvl>
    <w:lvl w:ilvl="7">
      <w:start w:val="0"/>
      <w:numFmt w:val="bullet"/>
      <w:lvlText w:val="•"/>
      <w:lvlJc w:val="left"/>
      <w:pPr>
        <w:ind w:left="6817" w:hanging="237"/>
      </w:pPr>
      <w:rPr>
        <w:rFonts w:hint="default"/>
      </w:rPr>
    </w:lvl>
    <w:lvl w:ilvl="8">
      <w:start w:val="0"/>
      <w:numFmt w:val="bullet"/>
      <w:lvlText w:val="•"/>
      <w:lvlJc w:val="left"/>
      <w:pPr>
        <w:ind w:left="7740" w:hanging="237"/>
      </w:pPr>
      <w:rPr>
        <w:rFonts w:hint="default"/>
      </w:rPr>
    </w:lvl>
  </w:abstractNum>
  <w:abstractNum w:abstractNumId="163">
    <w:multiLevelType w:val="hybridMultilevel"/>
    <w:lvl w:ilvl="0">
      <w:start w:val="4"/>
      <w:numFmt w:val="decimal"/>
      <w:lvlText w:val="%1"/>
      <w:lvlJc w:val="left"/>
      <w:pPr>
        <w:ind w:left="367" w:hanging="245"/>
        <w:jc w:val="left"/>
      </w:pPr>
      <w:rPr>
        <w:rFonts w:hint="default" w:ascii="Arial" w:hAnsi="Arial" w:eastAsia="Arial" w:cs="Arial"/>
        <w:b/>
        <w:bCs/>
        <w:w w:val="106"/>
        <w:sz w:val="17"/>
        <w:szCs w:val="17"/>
      </w:rPr>
    </w:lvl>
    <w:lvl w:ilvl="1">
      <w:start w:val="0"/>
      <w:numFmt w:val="bullet"/>
      <w:lvlText w:val="•"/>
      <w:lvlJc w:val="left"/>
      <w:pPr>
        <w:ind w:left="1280" w:hanging="245"/>
      </w:pPr>
      <w:rPr>
        <w:rFonts w:hint="default"/>
      </w:rPr>
    </w:lvl>
    <w:lvl w:ilvl="2">
      <w:start w:val="0"/>
      <w:numFmt w:val="bullet"/>
      <w:lvlText w:val="•"/>
      <w:lvlJc w:val="left"/>
      <w:pPr>
        <w:ind w:left="2201" w:hanging="245"/>
      </w:pPr>
      <w:rPr>
        <w:rFonts w:hint="default"/>
      </w:rPr>
    </w:lvl>
    <w:lvl w:ilvl="3">
      <w:start w:val="0"/>
      <w:numFmt w:val="bullet"/>
      <w:lvlText w:val="•"/>
      <w:lvlJc w:val="left"/>
      <w:pPr>
        <w:ind w:left="3121" w:hanging="245"/>
      </w:pPr>
      <w:rPr>
        <w:rFonts w:hint="default"/>
      </w:rPr>
    </w:lvl>
    <w:lvl w:ilvl="4">
      <w:start w:val="0"/>
      <w:numFmt w:val="bullet"/>
      <w:lvlText w:val="•"/>
      <w:lvlJc w:val="left"/>
      <w:pPr>
        <w:ind w:left="4042" w:hanging="245"/>
      </w:pPr>
      <w:rPr>
        <w:rFonts w:hint="default"/>
      </w:rPr>
    </w:lvl>
    <w:lvl w:ilvl="5">
      <w:start w:val="0"/>
      <w:numFmt w:val="bullet"/>
      <w:lvlText w:val="•"/>
      <w:lvlJc w:val="left"/>
      <w:pPr>
        <w:ind w:left="4962" w:hanging="245"/>
      </w:pPr>
      <w:rPr>
        <w:rFonts w:hint="default"/>
      </w:rPr>
    </w:lvl>
    <w:lvl w:ilvl="6">
      <w:start w:val="0"/>
      <w:numFmt w:val="bullet"/>
      <w:lvlText w:val="•"/>
      <w:lvlJc w:val="left"/>
      <w:pPr>
        <w:ind w:left="5883" w:hanging="245"/>
      </w:pPr>
      <w:rPr>
        <w:rFonts w:hint="default"/>
      </w:rPr>
    </w:lvl>
    <w:lvl w:ilvl="7">
      <w:start w:val="0"/>
      <w:numFmt w:val="bullet"/>
      <w:lvlText w:val="•"/>
      <w:lvlJc w:val="left"/>
      <w:pPr>
        <w:ind w:left="6803" w:hanging="245"/>
      </w:pPr>
      <w:rPr>
        <w:rFonts w:hint="default"/>
      </w:rPr>
    </w:lvl>
    <w:lvl w:ilvl="8">
      <w:start w:val="0"/>
      <w:numFmt w:val="bullet"/>
      <w:lvlText w:val="•"/>
      <w:lvlJc w:val="left"/>
      <w:pPr>
        <w:ind w:left="7724" w:hanging="245"/>
      </w:pPr>
      <w:rPr>
        <w:rFonts w:hint="default"/>
      </w:rPr>
    </w:lvl>
  </w:abstractNum>
  <w:abstractNum w:abstractNumId="162">
    <w:multiLevelType w:val="hybridMultilevel"/>
    <w:lvl w:ilvl="0">
      <w:start w:val="5"/>
      <w:numFmt w:val="upperRoman"/>
      <w:lvlText w:val="%1."/>
      <w:lvlJc w:val="left"/>
      <w:pPr>
        <w:ind w:left="3518" w:hanging="231"/>
        <w:jc w:val="right"/>
      </w:pPr>
      <w:rPr>
        <w:rFonts w:hint="default" w:ascii="Arial" w:hAnsi="Arial" w:eastAsia="Arial" w:cs="Arial"/>
        <w:b/>
        <w:bCs/>
        <w:w w:val="97"/>
        <w:sz w:val="19"/>
        <w:szCs w:val="19"/>
      </w:rPr>
    </w:lvl>
    <w:lvl w:ilvl="1">
      <w:start w:val="0"/>
      <w:numFmt w:val="bullet"/>
      <w:lvlText w:val="•"/>
      <w:lvlJc w:val="left"/>
      <w:pPr>
        <w:ind w:left="4156" w:hanging="231"/>
      </w:pPr>
      <w:rPr>
        <w:rFonts w:hint="default"/>
      </w:rPr>
    </w:lvl>
    <w:lvl w:ilvl="2">
      <w:start w:val="0"/>
      <w:numFmt w:val="bullet"/>
      <w:lvlText w:val="•"/>
      <w:lvlJc w:val="left"/>
      <w:pPr>
        <w:ind w:left="4793" w:hanging="231"/>
      </w:pPr>
      <w:rPr>
        <w:rFonts w:hint="default"/>
      </w:rPr>
    </w:lvl>
    <w:lvl w:ilvl="3">
      <w:start w:val="0"/>
      <w:numFmt w:val="bullet"/>
      <w:lvlText w:val="•"/>
      <w:lvlJc w:val="left"/>
      <w:pPr>
        <w:ind w:left="5429" w:hanging="231"/>
      </w:pPr>
      <w:rPr>
        <w:rFonts w:hint="default"/>
      </w:rPr>
    </w:lvl>
    <w:lvl w:ilvl="4">
      <w:start w:val="0"/>
      <w:numFmt w:val="bullet"/>
      <w:lvlText w:val="•"/>
      <w:lvlJc w:val="left"/>
      <w:pPr>
        <w:ind w:left="6066" w:hanging="231"/>
      </w:pPr>
      <w:rPr>
        <w:rFonts w:hint="default"/>
      </w:rPr>
    </w:lvl>
    <w:lvl w:ilvl="5">
      <w:start w:val="0"/>
      <w:numFmt w:val="bullet"/>
      <w:lvlText w:val="•"/>
      <w:lvlJc w:val="left"/>
      <w:pPr>
        <w:ind w:left="6702" w:hanging="231"/>
      </w:pPr>
      <w:rPr>
        <w:rFonts w:hint="default"/>
      </w:rPr>
    </w:lvl>
    <w:lvl w:ilvl="6">
      <w:start w:val="0"/>
      <w:numFmt w:val="bullet"/>
      <w:lvlText w:val="•"/>
      <w:lvlJc w:val="left"/>
      <w:pPr>
        <w:ind w:left="7339" w:hanging="231"/>
      </w:pPr>
      <w:rPr>
        <w:rFonts w:hint="default"/>
      </w:rPr>
    </w:lvl>
    <w:lvl w:ilvl="7">
      <w:start w:val="0"/>
      <w:numFmt w:val="bullet"/>
      <w:lvlText w:val="•"/>
      <w:lvlJc w:val="left"/>
      <w:pPr>
        <w:ind w:left="7975" w:hanging="231"/>
      </w:pPr>
      <w:rPr>
        <w:rFonts w:hint="default"/>
      </w:rPr>
    </w:lvl>
    <w:lvl w:ilvl="8">
      <w:start w:val="0"/>
      <w:numFmt w:val="bullet"/>
      <w:lvlText w:val="•"/>
      <w:lvlJc w:val="left"/>
      <w:pPr>
        <w:ind w:left="8612" w:hanging="231"/>
      </w:pPr>
      <w:rPr>
        <w:rFonts w:hint="default"/>
      </w:rPr>
    </w:lvl>
  </w:abstractNum>
  <w:abstractNum w:abstractNumId="161">
    <w:multiLevelType w:val="hybridMultilevel"/>
    <w:lvl w:ilvl="0">
      <w:start w:val="1"/>
      <w:numFmt w:val="decimal"/>
      <w:lvlText w:val="%1."/>
      <w:lvlJc w:val="left"/>
      <w:pPr>
        <w:ind w:left="464" w:hanging="357"/>
        <w:jc w:val="left"/>
      </w:pPr>
      <w:rPr>
        <w:rFonts w:hint="default" w:ascii="Arial" w:hAnsi="Arial" w:eastAsia="Arial" w:cs="Arial"/>
        <w:w w:val="106"/>
        <w:sz w:val="19"/>
        <w:szCs w:val="19"/>
      </w:rPr>
    </w:lvl>
    <w:lvl w:ilvl="1">
      <w:start w:val="0"/>
      <w:numFmt w:val="bullet"/>
      <w:lvlText w:val="•"/>
      <w:lvlJc w:val="left"/>
      <w:pPr>
        <w:ind w:left="1366" w:hanging="357"/>
      </w:pPr>
      <w:rPr>
        <w:rFonts w:hint="default"/>
      </w:rPr>
    </w:lvl>
    <w:lvl w:ilvl="2">
      <w:start w:val="0"/>
      <w:numFmt w:val="bullet"/>
      <w:lvlText w:val="•"/>
      <w:lvlJc w:val="left"/>
      <w:pPr>
        <w:ind w:left="2273" w:hanging="357"/>
      </w:pPr>
      <w:rPr>
        <w:rFonts w:hint="default"/>
      </w:rPr>
    </w:lvl>
    <w:lvl w:ilvl="3">
      <w:start w:val="0"/>
      <w:numFmt w:val="bullet"/>
      <w:lvlText w:val="•"/>
      <w:lvlJc w:val="left"/>
      <w:pPr>
        <w:ind w:left="3179" w:hanging="357"/>
      </w:pPr>
      <w:rPr>
        <w:rFonts w:hint="default"/>
      </w:rPr>
    </w:lvl>
    <w:lvl w:ilvl="4">
      <w:start w:val="0"/>
      <w:numFmt w:val="bullet"/>
      <w:lvlText w:val="•"/>
      <w:lvlJc w:val="left"/>
      <w:pPr>
        <w:ind w:left="4086" w:hanging="357"/>
      </w:pPr>
      <w:rPr>
        <w:rFonts w:hint="default"/>
      </w:rPr>
    </w:lvl>
    <w:lvl w:ilvl="5">
      <w:start w:val="0"/>
      <w:numFmt w:val="bullet"/>
      <w:lvlText w:val="•"/>
      <w:lvlJc w:val="left"/>
      <w:pPr>
        <w:ind w:left="4992" w:hanging="357"/>
      </w:pPr>
      <w:rPr>
        <w:rFonts w:hint="default"/>
      </w:rPr>
    </w:lvl>
    <w:lvl w:ilvl="6">
      <w:start w:val="0"/>
      <w:numFmt w:val="bullet"/>
      <w:lvlText w:val="•"/>
      <w:lvlJc w:val="left"/>
      <w:pPr>
        <w:ind w:left="5899" w:hanging="357"/>
      </w:pPr>
      <w:rPr>
        <w:rFonts w:hint="default"/>
      </w:rPr>
    </w:lvl>
    <w:lvl w:ilvl="7">
      <w:start w:val="0"/>
      <w:numFmt w:val="bullet"/>
      <w:lvlText w:val="•"/>
      <w:lvlJc w:val="left"/>
      <w:pPr>
        <w:ind w:left="6805" w:hanging="357"/>
      </w:pPr>
      <w:rPr>
        <w:rFonts w:hint="default"/>
      </w:rPr>
    </w:lvl>
    <w:lvl w:ilvl="8">
      <w:start w:val="0"/>
      <w:numFmt w:val="bullet"/>
      <w:lvlText w:val="•"/>
      <w:lvlJc w:val="left"/>
      <w:pPr>
        <w:ind w:left="7712" w:hanging="357"/>
      </w:pPr>
      <w:rPr>
        <w:rFonts w:hint="default"/>
      </w:rPr>
    </w:lvl>
  </w:abstractNum>
  <w:abstractNum w:abstractNumId="160">
    <w:multiLevelType w:val="hybridMultilevel"/>
    <w:lvl w:ilvl="0">
      <w:start w:val="25"/>
      <w:numFmt w:val="decimal"/>
      <w:lvlText w:val="%1"/>
      <w:lvlJc w:val="left"/>
      <w:pPr>
        <w:ind w:left="358" w:hanging="249"/>
        <w:jc w:val="left"/>
      </w:pPr>
      <w:rPr>
        <w:rFonts w:hint="default"/>
        <w:b/>
        <w:bCs/>
        <w:spacing w:val="-3"/>
        <w:w w:val="104"/>
      </w:rPr>
    </w:lvl>
    <w:lvl w:ilvl="1">
      <w:start w:val="0"/>
      <w:numFmt w:val="bullet"/>
      <w:lvlText w:val="•"/>
      <w:lvlJc w:val="left"/>
      <w:pPr>
        <w:ind w:left="1278" w:hanging="249"/>
      </w:pPr>
      <w:rPr>
        <w:rFonts w:hint="default"/>
      </w:rPr>
    </w:lvl>
    <w:lvl w:ilvl="2">
      <w:start w:val="0"/>
      <w:numFmt w:val="bullet"/>
      <w:lvlText w:val="•"/>
      <w:lvlJc w:val="left"/>
      <w:pPr>
        <w:ind w:left="2197" w:hanging="249"/>
      </w:pPr>
      <w:rPr>
        <w:rFonts w:hint="default"/>
      </w:rPr>
    </w:lvl>
    <w:lvl w:ilvl="3">
      <w:start w:val="0"/>
      <w:numFmt w:val="bullet"/>
      <w:lvlText w:val="•"/>
      <w:lvlJc w:val="left"/>
      <w:pPr>
        <w:ind w:left="3115" w:hanging="249"/>
      </w:pPr>
      <w:rPr>
        <w:rFonts w:hint="default"/>
      </w:rPr>
    </w:lvl>
    <w:lvl w:ilvl="4">
      <w:start w:val="0"/>
      <w:numFmt w:val="bullet"/>
      <w:lvlText w:val="•"/>
      <w:lvlJc w:val="left"/>
      <w:pPr>
        <w:ind w:left="4034" w:hanging="249"/>
      </w:pPr>
      <w:rPr>
        <w:rFonts w:hint="default"/>
      </w:rPr>
    </w:lvl>
    <w:lvl w:ilvl="5">
      <w:start w:val="0"/>
      <w:numFmt w:val="bullet"/>
      <w:lvlText w:val="•"/>
      <w:lvlJc w:val="left"/>
      <w:pPr>
        <w:ind w:left="4952" w:hanging="249"/>
      </w:pPr>
      <w:rPr>
        <w:rFonts w:hint="default"/>
      </w:rPr>
    </w:lvl>
    <w:lvl w:ilvl="6">
      <w:start w:val="0"/>
      <w:numFmt w:val="bullet"/>
      <w:lvlText w:val="•"/>
      <w:lvlJc w:val="left"/>
      <w:pPr>
        <w:ind w:left="5871" w:hanging="249"/>
      </w:pPr>
      <w:rPr>
        <w:rFonts w:hint="default"/>
      </w:rPr>
    </w:lvl>
    <w:lvl w:ilvl="7">
      <w:start w:val="0"/>
      <w:numFmt w:val="bullet"/>
      <w:lvlText w:val="•"/>
      <w:lvlJc w:val="left"/>
      <w:pPr>
        <w:ind w:left="6789" w:hanging="249"/>
      </w:pPr>
      <w:rPr>
        <w:rFonts w:hint="default"/>
      </w:rPr>
    </w:lvl>
    <w:lvl w:ilvl="8">
      <w:start w:val="0"/>
      <w:numFmt w:val="bullet"/>
      <w:lvlText w:val="•"/>
      <w:lvlJc w:val="left"/>
      <w:pPr>
        <w:ind w:left="7708" w:hanging="249"/>
      </w:pPr>
      <w:rPr>
        <w:rFonts w:hint="default"/>
      </w:rPr>
    </w:lvl>
  </w:abstractNum>
  <w:abstractNum w:abstractNumId="159">
    <w:multiLevelType w:val="hybridMultilevel"/>
    <w:lvl w:ilvl="0">
      <w:start w:val="18"/>
      <w:numFmt w:val="decimal"/>
      <w:lvlText w:val="%1"/>
      <w:lvlJc w:val="left"/>
      <w:pPr>
        <w:ind w:left="429" w:hanging="253"/>
        <w:jc w:val="right"/>
      </w:pPr>
      <w:rPr>
        <w:rFonts w:hint="default" w:ascii="Arial" w:hAnsi="Arial" w:eastAsia="Arial" w:cs="Arial"/>
        <w:b/>
        <w:bCs/>
        <w:w w:val="107"/>
        <w:sz w:val="17"/>
        <w:szCs w:val="17"/>
      </w:rPr>
    </w:lvl>
    <w:lvl w:ilvl="1">
      <w:start w:val="0"/>
      <w:numFmt w:val="bullet"/>
      <w:lvlText w:val="•"/>
      <w:lvlJc w:val="left"/>
      <w:pPr>
        <w:ind w:left="1340" w:hanging="253"/>
      </w:pPr>
      <w:rPr>
        <w:rFonts w:hint="default"/>
      </w:rPr>
    </w:lvl>
    <w:lvl w:ilvl="2">
      <w:start w:val="0"/>
      <w:numFmt w:val="bullet"/>
      <w:lvlText w:val="•"/>
      <w:lvlJc w:val="left"/>
      <w:pPr>
        <w:ind w:left="2261" w:hanging="253"/>
      </w:pPr>
      <w:rPr>
        <w:rFonts w:hint="default"/>
      </w:rPr>
    </w:lvl>
    <w:lvl w:ilvl="3">
      <w:start w:val="0"/>
      <w:numFmt w:val="bullet"/>
      <w:lvlText w:val="•"/>
      <w:lvlJc w:val="left"/>
      <w:pPr>
        <w:ind w:left="3181" w:hanging="253"/>
      </w:pPr>
      <w:rPr>
        <w:rFonts w:hint="default"/>
      </w:rPr>
    </w:lvl>
    <w:lvl w:ilvl="4">
      <w:start w:val="0"/>
      <w:numFmt w:val="bullet"/>
      <w:lvlText w:val="•"/>
      <w:lvlJc w:val="left"/>
      <w:pPr>
        <w:ind w:left="4102" w:hanging="253"/>
      </w:pPr>
      <w:rPr>
        <w:rFonts w:hint="default"/>
      </w:rPr>
    </w:lvl>
    <w:lvl w:ilvl="5">
      <w:start w:val="0"/>
      <w:numFmt w:val="bullet"/>
      <w:lvlText w:val="•"/>
      <w:lvlJc w:val="left"/>
      <w:pPr>
        <w:ind w:left="5022" w:hanging="253"/>
      </w:pPr>
      <w:rPr>
        <w:rFonts w:hint="default"/>
      </w:rPr>
    </w:lvl>
    <w:lvl w:ilvl="6">
      <w:start w:val="0"/>
      <w:numFmt w:val="bullet"/>
      <w:lvlText w:val="•"/>
      <w:lvlJc w:val="left"/>
      <w:pPr>
        <w:ind w:left="5943" w:hanging="253"/>
      </w:pPr>
      <w:rPr>
        <w:rFonts w:hint="default"/>
      </w:rPr>
    </w:lvl>
    <w:lvl w:ilvl="7">
      <w:start w:val="0"/>
      <w:numFmt w:val="bullet"/>
      <w:lvlText w:val="•"/>
      <w:lvlJc w:val="left"/>
      <w:pPr>
        <w:ind w:left="6863" w:hanging="253"/>
      </w:pPr>
      <w:rPr>
        <w:rFonts w:hint="default"/>
      </w:rPr>
    </w:lvl>
    <w:lvl w:ilvl="8">
      <w:start w:val="0"/>
      <w:numFmt w:val="bullet"/>
      <w:lvlText w:val="•"/>
      <w:lvlJc w:val="left"/>
      <w:pPr>
        <w:ind w:left="7784" w:hanging="253"/>
      </w:pPr>
      <w:rPr>
        <w:rFonts w:hint="default"/>
      </w:rPr>
    </w:lvl>
  </w:abstractNum>
  <w:abstractNum w:abstractNumId="158">
    <w:multiLevelType w:val="hybridMultilevel"/>
    <w:lvl w:ilvl="0">
      <w:start w:val="11"/>
      <w:numFmt w:val="decimal"/>
      <w:lvlText w:val="%1"/>
      <w:lvlJc w:val="left"/>
      <w:pPr>
        <w:ind w:left="354" w:hanging="243"/>
        <w:jc w:val="right"/>
      </w:pPr>
      <w:rPr>
        <w:rFonts w:hint="default" w:ascii="Arial" w:hAnsi="Arial" w:eastAsia="Arial" w:cs="Arial"/>
        <w:b/>
        <w:bCs/>
        <w:w w:val="102"/>
        <w:sz w:val="17"/>
        <w:szCs w:val="17"/>
      </w:rPr>
    </w:lvl>
    <w:lvl w:ilvl="1">
      <w:start w:val="0"/>
      <w:numFmt w:val="bullet"/>
      <w:lvlText w:val="•"/>
      <w:lvlJc w:val="left"/>
      <w:pPr>
        <w:ind w:left="1280" w:hanging="243"/>
      </w:pPr>
      <w:rPr>
        <w:rFonts w:hint="default"/>
      </w:rPr>
    </w:lvl>
    <w:lvl w:ilvl="2">
      <w:start w:val="0"/>
      <w:numFmt w:val="bullet"/>
      <w:lvlText w:val="•"/>
      <w:lvlJc w:val="left"/>
      <w:pPr>
        <w:ind w:left="2201" w:hanging="243"/>
      </w:pPr>
      <w:rPr>
        <w:rFonts w:hint="default"/>
      </w:rPr>
    </w:lvl>
    <w:lvl w:ilvl="3">
      <w:start w:val="0"/>
      <w:numFmt w:val="bullet"/>
      <w:lvlText w:val="•"/>
      <w:lvlJc w:val="left"/>
      <w:pPr>
        <w:ind w:left="3121" w:hanging="243"/>
      </w:pPr>
      <w:rPr>
        <w:rFonts w:hint="default"/>
      </w:rPr>
    </w:lvl>
    <w:lvl w:ilvl="4">
      <w:start w:val="0"/>
      <w:numFmt w:val="bullet"/>
      <w:lvlText w:val="•"/>
      <w:lvlJc w:val="left"/>
      <w:pPr>
        <w:ind w:left="4042" w:hanging="243"/>
      </w:pPr>
      <w:rPr>
        <w:rFonts w:hint="default"/>
      </w:rPr>
    </w:lvl>
    <w:lvl w:ilvl="5">
      <w:start w:val="0"/>
      <w:numFmt w:val="bullet"/>
      <w:lvlText w:val="•"/>
      <w:lvlJc w:val="left"/>
      <w:pPr>
        <w:ind w:left="4962" w:hanging="243"/>
      </w:pPr>
      <w:rPr>
        <w:rFonts w:hint="default"/>
      </w:rPr>
    </w:lvl>
    <w:lvl w:ilvl="6">
      <w:start w:val="0"/>
      <w:numFmt w:val="bullet"/>
      <w:lvlText w:val="•"/>
      <w:lvlJc w:val="left"/>
      <w:pPr>
        <w:ind w:left="5883" w:hanging="243"/>
      </w:pPr>
      <w:rPr>
        <w:rFonts w:hint="default"/>
      </w:rPr>
    </w:lvl>
    <w:lvl w:ilvl="7">
      <w:start w:val="0"/>
      <w:numFmt w:val="bullet"/>
      <w:lvlText w:val="•"/>
      <w:lvlJc w:val="left"/>
      <w:pPr>
        <w:ind w:left="6803" w:hanging="243"/>
      </w:pPr>
      <w:rPr>
        <w:rFonts w:hint="default"/>
      </w:rPr>
    </w:lvl>
    <w:lvl w:ilvl="8">
      <w:start w:val="0"/>
      <w:numFmt w:val="bullet"/>
      <w:lvlText w:val="•"/>
      <w:lvlJc w:val="left"/>
      <w:pPr>
        <w:ind w:left="7724" w:hanging="243"/>
      </w:pPr>
      <w:rPr>
        <w:rFonts w:hint="default"/>
      </w:rPr>
    </w:lvl>
  </w:abstractNum>
  <w:abstractNum w:abstractNumId="157">
    <w:multiLevelType w:val="hybridMultilevel"/>
    <w:lvl w:ilvl="0">
      <w:start w:val="14"/>
      <w:numFmt w:val="decimal"/>
      <w:lvlText w:val="%1"/>
      <w:lvlJc w:val="left"/>
      <w:pPr>
        <w:ind w:left="364" w:hanging="247"/>
        <w:jc w:val="left"/>
      </w:pPr>
      <w:rPr>
        <w:rFonts w:hint="default" w:ascii="Arial" w:hAnsi="Arial" w:eastAsia="Arial" w:cs="Arial"/>
        <w:b/>
        <w:bCs/>
        <w:w w:val="107"/>
        <w:sz w:val="17"/>
        <w:szCs w:val="17"/>
      </w:rPr>
    </w:lvl>
    <w:lvl w:ilvl="1">
      <w:start w:val="21"/>
      <w:numFmt w:val="decimal"/>
      <w:lvlText w:val="%2"/>
      <w:lvlJc w:val="left"/>
      <w:pPr>
        <w:ind w:left="402" w:hanging="247"/>
        <w:jc w:val="left"/>
      </w:pPr>
      <w:rPr>
        <w:rFonts w:hint="default" w:ascii="Arial" w:hAnsi="Arial" w:eastAsia="Arial" w:cs="Arial"/>
        <w:b/>
        <w:bCs/>
        <w:w w:val="109"/>
        <w:sz w:val="17"/>
        <w:szCs w:val="17"/>
      </w:rPr>
    </w:lvl>
    <w:lvl w:ilvl="2">
      <w:start w:val="0"/>
      <w:numFmt w:val="bullet"/>
      <w:lvlText w:val="•"/>
      <w:lvlJc w:val="left"/>
      <w:pPr>
        <w:ind w:left="1422" w:hanging="247"/>
      </w:pPr>
      <w:rPr>
        <w:rFonts w:hint="default"/>
      </w:rPr>
    </w:lvl>
    <w:lvl w:ilvl="3">
      <w:start w:val="0"/>
      <w:numFmt w:val="bullet"/>
      <w:lvlText w:val="•"/>
      <w:lvlJc w:val="left"/>
      <w:pPr>
        <w:ind w:left="2445" w:hanging="247"/>
      </w:pPr>
      <w:rPr>
        <w:rFonts w:hint="default"/>
      </w:rPr>
    </w:lvl>
    <w:lvl w:ilvl="4">
      <w:start w:val="0"/>
      <w:numFmt w:val="bullet"/>
      <w:lvlText w:val="•"/>
      <w:lvlJc w:val="left"/>
      <w:pPr>
        <w:ind w:left="3468" w:hanging="247"/>
      </w:pPr>
      <w:rPr>
        <w:rFonts w:hint="default"/>
      </w:rPr>
    </w:lvl>
    <w:lvl w:ilvl="5">
      <w:start w:val="0"/>
      <w:numFmt w:val="bullet"/>
      <w:lvlText w:val="•"/>
      <w:lvlJc w:val="left"/>
      <w:pPr>
        <w:ind w:left="4491" w:hanging="247"/>
      </w:pPr>
      <w:rPr>
        <w:rFonts w:hint="default"/>
      </w:rPr>
    </w:lvl>
    <w:lvl w:ilvl="6">
      <w:start w:val="0"/>
      <w:numFmt w:val="bullet"/>
      <w:lvlText w:val="•"/>
      <w:lvlJc w:val="left"/>
      <w:pPr>
        <w:ind w:left="5514" w:hanging="247"/>
      </w:pPr>
      <w:rPr>
        <w:rFonts w:hint="default"/>
      </w:rPr>
    </w:lvl>
    <w:lvl w:ilvl="7">
      <w:start w:val="0"/>
      <w:numFmt w:val="bullet"/>
      <w:lvlText w:val="•"/>
      <w:lvlJc w:val="left"/>
      <w:pPr>
        <w:ind w:left="6537" w:hanging="247"/>
      </w:pPr>
      <w:rPr>
        <w:rFonts w:hint="default"/>
      </w:rPr>
    </w:lvl>
    <w:lvl w:ilvl="8">
      <w:start w:val="0"/>
      <w:numFmt w:val="bullet"/>
      <w:lvlText w:val="•"/>
      <w:lvlJc w:val="left"/>
      <w:pPr>
        <w:ind w:left="7559" w:hanging="247"/>
      </w:pPr>
      <w:rPr>
        <w:rFonts w:hint="default"/>
      </w:rPr>
    </w:lvl>
  </w:abstractNum>
  <w:abstractNum w:abstractNumId="156">
    <w:multiLevelType w:val="hybridMultilevel"/>
    <w:lvl w:ilvl="0">
      <w:start w:val="1"/>
      <w:numFmt w:val="decimal"/>
      <w:lvlText w:val="%1."/>
      <w:lvlJc w:val="left"/>
      <w:pPr>
        <w:ind w:left="475" w:hanging="358"/>
        <w:jc w:val="left"/>
      </w:pPr>
      <w:rPr>
        <w:rFonts w:hint="default" w:ascii="Arial" w:hAnsi="Arial" w:eastAsia="Arial" w:cs="Arial"/>
        <w:w w:val="100"/>
        <w:sz w:val="20"/>
        <w:szCs w:val="20"/>
      </w:rPr>
    </w:lvl>
    <w:lvl w:ilvl="1">
      <w:start w:val="0"/>
      <w:numFmt w:val="bullet"/>
      <w:lvlText w:val="•"/>
      <w:lvlJc w:val="left"/>
      <w:pPr>
        <w:ind w:left="1382" w:hanging="358"/>
      </w:pPr>
      <w:rPr>
        <w:rFonts w:hint="default"/>
      </w:rPr>
    </w:lvl>
    <w:lvl w:ilvl="2">
      <w:start w:val="0"/>
      <w:numFmt w:val="bullet"/>
      <w:lvlText w:val="•"/>
      <w:lvlJc w:val="left"/>
      <w:pPr>
        <w:ind w:left="2285" w:hanging="358"/>
      </w:pPr>
      <w:rPr>
        <w:rFonts w:hint="default"/>
      </w:rPr>
    </w:lvl>
    <w:lvl w:ilvl="3">
      <w:start w:val="0"/>
      <w:numFmt w:val="bullet"/>
      <w:lvlText w:val="•"/>
      <w:lvlJc w:val="left"/>
      <w:pPr>
        <w:ind w:left="3187" w:hanging="358"/>
      </w:pPr>
      <w:rPr>
        <w:rFonts w:hint="default"/>
      </w:rPr>
    </w:lvl>
    <w:lvl w:ilvl="4">
      <w:start w:val="0"/>
      <w:numFmt w:val="bullet"/>
      <w:lvlText w:val="•"/>
      <w:lvlJc w:val="left"/>
      <w:pPr>
        <w:ind w:left="4090" w:hanging="358"/>
      </w:pPr>
      <w:rPr>
        <w:rFonts w:hint="default"/>
      </w:rPr>
    </w:lvl>
    <w:lvl w:ilvl="5">
      <w:start w:val="0"/>
      <w:numFmt w:val="bullet"/>
      <w:lvlText w:val="•"/>
      <w:lvlJc w:val="left"/>
      <w:pPr>
        <w:ind w:left="4992" w:hanging="358"/>
      </w:pPr>
      <w:rPr>
        <w:rFonts w:hint="default"/>
      </w:rPr>
    </w:lvl>
    <w:lvl w:ilvl="6">
      <w:start w:val="0"/>
      <w:numFmt w:val="bullet"/>
      <w:lvlText w:val="•"/>
      <w:lvlJc w:val="left"/>
      <w:pPr>
        <w:ind w:left="5895" w:hanging="358"/>
      </w:pPr>
      <w:rPr>
        <w:rFonts w:hint="default"/>
      </w:rPr>
    </w:lvl>
    <w:lvl w:ilvl="7">
      <w:start w:val="0"/>
      <w:numFmt w:val="bullet"/>
      <w:lvlText w:val="•"/>
      <w:lvlJc w:val="left"/>
      <w:pPr>
        <w:ind w:left="6797" w:hanging="358"/>
      </w:pPr>
      <w:rPr>
        <w:rFonts w:hint="default"/>
      </w:rPr>
    </w:lvl>
    <w:lvl w:ilvl="8">
      <w:start w:val="0"/>
      <w:numFmt w:val="bullet"/>
      <w:lvlText w:val="•"/>
      <w:lvlJc w:val="left"/>
      <w:pPr>
        <w:ind w:left="7700" w:hanging="358"/>
      </w:pPr>
      <w:rPr>
        <w:rFonts w:hint="default"/>
      </w:rPr>
    </w:lvl>
  </w:abstractNum>
  <w:abstractNum w:abstractNumId="155">
    <w:multiLevelType w:val="hybridMultilevel"/>
    <w:lvl w:ilvl="0">
      <w:start w:val="7"/>
      <w:numFmt w:val="decimal"/>
      <w:lvlText w:val="%1"/>
      <w:lvlJc w:val="left"/>
      <w:pPr>
        <w:ind w:left="363" w:hanging="245"/>
        <w:jc w:val="left"/>
      </w:pPr>
      <w:rPr>
        <w:rFonts w:hint="default" w:ascii="Arial" w:hAnsi="Arial" w:eastAsia="Arial" w:cs="Arial"/>
        <w:b/>
        <w:bCs/>
        <w:w w:val="108"/>
        <w:sz w:val="17"/>
        <w:szCs w:val="17"/>
      </w:rPr>
    </w:lvl>
    <w:lvl w:ilvl="1">
      <w:start w:val="0"/>
      <w:numFmt w:val="bullet"/>
      <w:lvlText w:val="•"/>
      <w:lvlJc w:val="left"/>
      <w:pPr>
        <w:ind w:left="1284" w:hanging="245"/>
      </w:pPr>
      <w:rPr>
        <w:rFonts w:hint="default"/>
      </w:rPr>
    </w:lvl>
    <w:lvl w:ilvl="2">
      <w:start w:val="0"/>
      <w:numFmt w:val="bullet"/>
      <w:lvlText w:val="•"/>
      <w:lvlJc w:val="left"/>
      <w:pPr>
        <w:ind w:left="2209" w:hanging="245"/>
      </w:pPr>
      <w:rPr>
        <w:rFonts w:hint="default"/>
      </w:rPr>
    </w:lvl>
    <w:lvl w:ilvl="3">
      <w:start w:val="0"/>
      <w:numFmt w:val="bullet"/>
      <w:lvlText w:val="•"/>
      <w:lvlJc w:val="left"/>
      <w:pPr>
        <w:ind w:left="3133" w:hanging="245"/>
      </w:pPr>
      <w:rPr>
        <w:rFonts w:hint="default"/>
      </w:rPr>
    </w:lvl>
    <w:lvl w:ilvl="4">
      <w:start w:val="0"/>
      <w:numFmt w:val="bullet"/>
      <w:lvlText w:val="•"/>
      <w:lvlJc w:val="left"/>
      <w:pPr>
        <w:ind w:left="4058" w:hanging="245"/>
      </w:pPr>
      <w:rPr>
        <w:rFonts w:hint="default"/>
      </w:rPr>
    </w:lvl>
    <w:lvl w:ilvl="5">
      <w:start w:val="0"/>
      <w:numFmt w:val="bullet"/>
      <w:lvlText w:val="•"/>
      <w:lvlJc w:val="left"/>
      <w:pPr>
        <w:ind w:left="4982" w:hanging="245"/>
      </w:pPr>
      <w:rPr>
        <w:rFonts w:hint="default"/>
      </w:rPr>
    </w:lvl>
    <w:lvl w:ilvl="6">
      <w:start w:val="0"/>
      <w:numFmt w:val="bullet"/>
      <w:lvlText w:val="•"/>
      <w:lvlJc w:val="left"/>
      <w:pPr>
        <w:ind w:left="5907" w:hanging="245"/>
      </w:pPr>
      <w:rPr>
        <w:rFonts w:hint="default"/>
      </w:rPr>
    </w:lvl>
    <w:lvl w:ilvl="7">
      <w:start w:val="0"/>
      <w:numFmt w:val="bullet"/>
      <w:lvlText w:val="•"/>
      <w:lvlJc w:val="left"/>
      <w:pPr>
        <w:ind w:left="6831" w:hanging="245"/>
      </w:pPr>
      <w:rPr>
        <w:rFonts w:hint="default"/>
      </w:rPr>
    </w:lvl>
    <w:lvl w:ilvl="8">
      <w:start w:val="0"/>
      <w:numFmt w:val="bullet"/>
      <w:lvlText w:val="•"/>
      <w:lvlJc w:val="left"/>
      <w:pPr>
        <w:ind w:left="7756" w:hanging="245"/>
      </w:pPr>
      <w:rPr>
        <w:rFonts w:hint="default"/>
      </w:rPr>
    </w:lvl>
  </w:abstractNum>
  <w:abstractNum w:abstractNumId="154">
    <w:multiLevelType w:val="hybridMultilevel"/>
    <w:lvl w:ilvl="0">
      <w:start w:val="1"/>
      <w:numFmt w:val="decimal"/>
      <w:lvlText w:val="%1"/>
      <w:lvlJc w:val="left"/>
      <w:pPr>
        <w:ind w:left="475" w:hanging="240"/>
        <w:jc w:val="left"/>
      </w:pPr>
      <w:rPr>
        <w:rFonts w:hint="default" w:ascii="Arial" w:hAnsi="Arial" w:eastAsia="Arial" w:cs="Arial"/>
        <w:b/>
        <w:bCs/>
        <w:w w:val="104"/>
        <w:sz w:val="17"/>
        <w:szCs w:val="17"/>
      </w:rPr>
    </w:lvl>
    <w:lvl w:ilvl="1">
      <w:start w:val="0"/>
      <w:numFmt w:val="bullet"/>
      <w:lvlText w:val="•"/>
      <w:lvlJc w:val="left"/>
      <w:pPr>
        <w:ind w:left="1394" w:hanging="240"/>
      </w:pPr>
      <w:rPr>
        <w:rFonts w:hint="default"/>
      </w:rPr>
    </w:lvl>
    <w:lvl w:ilvl="2">
      <w:start w:val="0"/>
      <w:numFmt w:val="bullet"/>
      <w:lvlText w:val="•"/>
      <w:lvlJc w:val="left"/>
      <w:pPr>
        <w:ind w:left="2309" w:hanging="240"/>
      </w:pPr>
      <w:rPr>
        <w:rFonts w:hint="default"/>
      </w:rPr>
    </w:lvl>
    <w:lvl w:ilvl="3">
      <w:start w:val="0"/>
      <w:numFmt w:val="bullet"/>
      <w:lvlText w:val="•"/>
      <w:lvlJc w:val="left"/>
      <w:pPr>
        <w:ind w:left="3223" w:hanging="240"/>
      </w:pPr>
      <w:rPr>
        <w:rFonts w:hint="default"/>
      </w:rPr>
    </w:lvl>
    <w:lvl w:ilvl="4">
      <w:start w:val="0"/>
      <w:numFmt w:val="bullet"/>
      <w:lvlText w:val="•"/>
      <w:lvlJc w:val="left"/>
      <w:pPr>
        <w:ind w:left="4138" w:hanging="240"/>
      </w:pPr>
      <w:rPr>
        <w:rFonts w:hint="default"/>
      </w:rPr>
    </w:lvl>
    <w:lvl w:ilvl="5">
      <w:start w:val="0"/>
      <w:numFmt w:val="bullet"/>
      <w:lvlText w:val="•"/>
      <w:lvlJc w:val="left"/>
      <w:pPr>
        <w:ind w:left="5052" w:hanging="240"/>
      </w:pPr>
      <w:rPr>
        <w:rFonts w:hint="default"/>
      </w:rPr>
    </w:lvl>
    <w:lvl w:ilvl="6">
      <w:start w:val="0"/>
      <w:numFmt w:val="bullet"/>
      <w:lvlText w:val="•"/>
      <w:lvlJc w:val="left"/>
      <w:pPr>
        <w:ind w:left="5967" w:hanging="240"/>
      </w:pPr>
      <w:rPr>
        <w:rFonts w:hint="default"/>
      </w:rPr>
    </w:lvl>
    <w:lvl w:ilvl="7">
      <w:start w:val="0"/>
      <w:numFmt w:val="bullet"/>
      <w:lvlText w:val="•"/>
      <w:lvlJc w:val="left"/>
      <w:pPr>
        <w:ind w:left="6881" w:hanging="240"/>
      </w:pPr>
      <w:rPr>
        <w:rFonts w:hint="default"/>
      </w:rPr>
    </w:lvl>
    <w:lvl w:ilvl="8">
      <w:start w:val="0"/>
      <w:numFmt w:val="bullet"/>
      <w:lvlText w:val="•"/>
      <w:lvlJc w:val="left"/>
      <w:pPr>
        <w:ind w:left="7796" w:hanging="240"/>
      </w:pPr>
      <w:rPr>
        <w:rFonts w:hint="default"/>
      </w:rPr>
    </w:lvl>
  </w:abstractNum>
  <w:abstractNum w:abstractNumId="153">
    <w:multiLevelType w:val="hybridMultilevel"/>
    <w:lvl w:ilvl="0">
      <w:start w:val="24"/>
      <w:numFmt w:val="decimal"/>
      <w:lvlText w:val="%1"/>
      <w:lvlJc w:val="left"/>
      <w:pPr>
        <w:ind w:left="461" w:hanging="235"/>
        <w:jc w:val="left"/>
      </w:pPr>
      <w:rPr>
        <w:rFonts w:hint="default" w:ascii="Arial" w:hAnsi="Arial" w:eastAsia="Arial" w:cs="Arial"/>
        <w:b/>
        <w:bCs/>
        <w:w w:val="102"/>
        <w:sz w:val="17"/>
        <w:szCs w:val="17"/>
      </w:rPr>
    </w:lvl>
    <w:lvl w:ilvl="1">
      <w:start w:val="0"/>
      <w:numFmt w:val="bullet"/>
      <w:lvlText w:val="•"/>
      <w:lvlJc w:val="left"/>
      <w:pPr>
        <w:ind w:left="1370" w:hanging="235"/>
      </w:pPr>
      <w:rPr>
        <w:rFonts w:hint="default"/>
      </w:rPr>
    </w:lvl>
    <w:lvl w:ilvl="2">
      <w:start w:val="0"/>
      <w:numFmt w:val="bullet"/>
      <w:lvlText w:val="•"/>
      <w:lvlJc w:val="left"/>
      <w:pPr>
        <w:ind w:left="2281" w:hanging="235"/>
      </w:pPr>
      <w:rPr>
        <w:rFonts w:hint="default"/>
      </w:rPr>
    </w:lvl>
    <w:lvl w:ilvl="3">
      <w:start w:val="0"/>
      <w:numFmt w:val="bullet"/>
      <w:lvlText w:val="•"/>
      <w:lvlJc w:val="left"/>
      <w:pPr>
        <w:ind w:left="3191" w:hanging="235"/>
      </w:pPr>
      <w:rPr>
        <w:rFonts w:hint="default"/>
      </w:rPr>
    </w:lvl>
    <w:lvl w:ilvl="4">
      <w:start w:val="0"/>
      <w:numFmt w:val="bullet"/>
      <w:lvlText w:val="•"/>
      <w:lvlJc w:val="left"/>
      <w:pPr>
        <w:ind w:left="4102" w:hanging="235"/>
      </w:pPr>
      <w:rPr>
        <w:rFonts w:hint="default"/>
      </w:rPr>
    </w:lvl>
    <w:lvl w:ilvl="5">
      <w:start w:val="0"/>
      <w:numFmt w:val="bullet"/>
      <w:lvlText w:val="•"/>
      <w:lvlJc w:val="left"/>
      <w:pPr>
        <w:ind w:left="5012" w:hanging="235"/>
      </w:pPr>
      <w:rPr>
        <w:rFonts w:hint="default"/>
      </w:rPr>
    </w:lvl>
    <w:lvl w:ilvl="6">
      <w:start w:val="0"/>
      <w:numFmt w:val="bullet"/>
      <w:lvlText w:val="•"/>
      <w:lvlJc w:val="left"/>
      <w:pPr>
        <w:ind w:left="5923" w:hanging="235"/>
      </w:pPr>
      <w:rPr>
        <w:rFonts w:hint="default"/>
      </w:rPr>
    </w:lvl>
    <w:lvl w:ilvl="7">
      <w:start w:val="0"/>
      <w:numFmt w:val="bullet"/>
      <w:lvlText w:val="•"/>
      <w:lvlJc w:val="left"/>
      <w:pPr>
        <w:ind w:left="6833" w:hanging="235"/>
      </w:pPr>
      <w:rPr>
        <w:rFonts w:hint="default"/>
      </w:rPr>
    </w:lvl>
    <w:lvl w:ilvl="8">
      <w:start w:val="0"/>
      <w:numFmt w:val="bullet"/>
      <w:lvlText w:val="•"/>
      <w:lvlJc w:val="left"/>
      <w:pPr>
        <w:ind w:left="7744" w:hanging="235"/>
      </w:pPr>
      <w:rPr>
        <w:rFonts w:hint="default"/>
      </w:rPr>
    </w:lvl>
  </w:abstractNum>
  <w:abstractNum w:abstractNumId="152">
    <w:multiLevelType w:val="hybridMultilevel"/>
    <w:lvl w:ilvl="0">
      <w:start w:val="17"/>
      <w:numFmt w:val="decimal"/>
      <w:lvlText w:val="%1"/>
      <w:lvlJc w:val="left"/>
      <w:pPr>
        <w:ind w:left="463" w:hanging="235"/>
        <w:jc w:val="left"/>
      </w:pPr>
      <w:rPr>
        <w:rFonts w:hint="default" w:ascii="Arial" w:hAnsi="Arial" w:eastAsia="Arial" w:cs="Arial"/>
        <w:b/>
        <w:bCs/>
        <w:w w:val="104"/>
        <w:sz w:val="17"/>
        <w:szCs w:val="17"/>
      </w:rPr>
    </w:lvl>
    <w:lvl w:ilvl="1">
      <w:start w:val="0"/>
      <w:numFmt w:val="bullet"/>
      <w:lvlText w:val="•"/>
      <w:lvlJc w:val="left"/>
      <w:pPr>
        <w:ind w:left="1374" w:hanging="235"/>
      </w:pPr>
      <w:rPr>
        <w:rFonts w:hint="default"/>
      </w:rPr>
    </w:lvl>
    <w:lvl w:ilvl="2">
      <w:start w:val="0"/>
      <w:numFmt w:val="bullet"/>
      <w:lvlText w:val="•"/>
      <w:lvlJc w:val="left"/>
      <w:pPr>
        <w:ind w:left="2289" w:hanging="235"/>
      </w:pPr>
      <w:rPr>
        <w:rFonts w:hint="default"/>
      </w:rPr>
    </w:lvl>
    <w:lvl w:ilvl="3">
      <w:start w:val="0"/>
      <w:numFmt w:val="bullet"/>
      <w:lvlText w:val="•"/>
      <w:lvlJc w:val="left"/>
      <w:pPr>
        <w:ind w:left="3203" w:hanging="235"/>
      </w:pPr>
      <w:rPr>
        <w:rFonts w:hint="default"/>
      </w:rPr>
    </w:lvl>
    <w:lvl w:ilvl="4">
      <w:start w:val="0"/>
      <w:numFmt w:val="bullet"/>
      <w:lvlText w:val="•"/>
      <w:lvlJc w:val="left"/>
      <w:pPr>
        <w:ind w:left="4118" w:hanging="235"/>
      </w:pPr>
      <w:rPr>
        <w:rFonts w:hint="default"/>
      </w:rPr>
    </w:lvl>
    <w:lvl w:ilvl="5">
      <w:start w:val="0"/>
      <w:numFmt w:val="bullet"/>
      <w:lvlText w:val="•"/>
      <w:lvlJc w:val="left"/>
      <w:pPr>
        <w:ind w:left="5032" w:hanging="235"/>
      </w:pPr>
      <w:rPr>
        <w:rFonts w:hint="default"/>
      </w:rPr>
    </w:lvl>
    <w:lvl w:ilvl="6">
      <w:start w:val="0"/>
      <w:numFmt w:val="bullet"/>
      <w:lvlText w:val="•"/>
      <w:lvlJc w:val="left"/>
      <w:pPr>
        <w:ind w:left="5947" w:hanging="235"/>
      </w:pPr>
      <w:rPr>
        <w:rFonts w:hint="default"/>
      </w:rPr>
    </w:lvl>
    <w:lvl w:ilvl="7">
      <w:start w:val="0"/>
      <w:numFmt w:val="bullet"/>
      <w:lvlText w:val="•"/>
      <w:lvlJc w:val="left"/>
      <w:pPr>
        <w:ind w:left="6861" w:hanging="235"/>
      </w:pPr>
      <w:rPr>
        <w:rFonts w:hint="default"/>
      </w:rPr>
    </w:lvl>
    <w:lvl w:ilvl="8">
      <w:start w:val="0"/>
      <w:numFmt w:val="bullet"/>
      <w:lvlText w:val="•"/>
      <w:lvlJc w:val="left"/>
      <w:pPr>
        <w:ind w:left="7776" w:hanging="235"/>
      </w:pPr>
      <w:rPr>
        <w:rFonts w:hint="default"/>
      </w:rPr>
    </w:lvl>
  </w:abstractNum>
  <w:abstractNum w:abstractNumId="151">
    <w:multiLevelType w:val="hybridMultilevel"/>
    <w:lvl w:ilvl="0">
      <w:start w:val="11"/>
      <w:numFmt w:val="decimal"/>
      <w:lvlText w:val="%1"/>
      <w:lvlJc w:val="left"/>
      <w:pPr>
        <w:ind w:left="451" w:hanging="226"/>
        <w:jc w:val="left"/>
      </w:pPr>
      <w:rPr>
        <w:rFonts w:hint="default"/>
        <w:b/>
        <w:bCs/>
        <w:w w:val="90"/>
      </w:rPr>
    </w:lvl>
    <w:lvl w:ilvl="1">
      <w:start w:val="0"/>
      <w:numFmt w:val="bullet"/>
      <w:lvlText w:val="•"/>
      <w:lvlJc w:val="left"/>
      <w:pPr>
        <w:ind w:left="1372" w:hanging="226"/>
      </w:pPr>
      <w:rPr>
        <w:rFonts w:hint="default"/>
      </w:rPr>
    </w:lvl>
    <w:lvl w:ilvl="2">
      <w:start w:val="0"/>
      <w:numFmt w:val="bullet"/>
      <w:lvlText w:val="•"/>
      <w:lvlJc w:val="left"/>
      <w:pPr>
        <w:ind w:left="2285" w:hanging="226"/>
      </w:pPr>
      <w:rPr>
        <w:rFonts w:hint="default"/>
      </w:rPr>
    </w:lvl>
    <w:lvl w:ilvl="3">
      <w:start w:val="0"/>
      <w:numFmt w:val="bullet"/>
      <w:lvlText w:val="•"/>
      <w:lvlJc w:val="left"/>
      <w:pPr>
        <w:ind w:left="3197" w:hanging="226"/>
      </w:pPr>
      <w:rPr>
        <w:rFonts w:hint="default"/>
      </w:rPr>
    </w:lvl>
    <w:lvl w:ilvl="4">
      <w:start w:val="0"/>
      <w:numFmt w:val="bullet"/>
      <w:lvlText w:val="•"/>
      <w:lvlJc w:val="left"/>
      <w:pPr>
        <w:ind w:left="4110" w:hanging="226"/>
      </w:pPr>
      <w:rPr>
        <w:rFonts w:hint="default"/>
      </w:rPr>
    </w:lvl>
    <w:lvl w:ilvl="5">
      <w:start w:val="0"/>
      <w:numFmt w:val="bullet"/>
      <w:lvlText w:val="•"/>
      <w:lvlJc w:val="left"/>
      <w:pPr>
        <w:ind w:left="5022" w:hanging="226"/>
      </w:pPr>
      <w:rPr>
        <w:rFonts w:hint="default"/>
      </w:rPr>
    </w:lvl>
    <w:lvl w:ilvl="6">
      <w:start w:val="0"/>
      <w:numFmt w:val="bullet"/>
      <w:lvlText w:val="•"/>
      <w:lvlJc w:val="left"/>
      <w:pPr>
        <w:ind w:left="5935" w:hanging="226"/>
      </w:pPr>
      <w:rPr>
        <w:rFonts w:hint="default"/>
      </w:rPr>
    </w:lvl>
    <w:lvl w:ilvl="7">
      <w:start w:val="0"/>
      <w:numFmt w:val="bullet"/>
      <w:lvlText w:val="•"/>
      <w:lvlJc w:val="left"/>
      <w:pPr>
        <w:ind w:left="6847" w:hanging="226"/>
      </w:pPr>
      <w:rPr>
        <w:rFonts w:hint="default"/>
      </w:rPr>
    </w:lvl>
    <w:lvl w:ilvl="8">
      <w:start w:val="0"/>
      <w:numFmt w:val="bullet"/>
      <w:lvlText w:val="•"/>
      <w:lvlJc w:val="left"/>
      <w:pPr>
        <w:ind w:left="7760" w:hanging="226"/>
      </w:pPr>
      <w:rPr>
        <w:rFonts w:hint="default"/>
      </w:rPr>
    </w:lvl>
  </w:abstractNum>
  <w:abstractNum w:abstractNumId="150">
    <w:multiLevelType w:val="hybridMultilevel"/>
    <w:lvl w:ilvl="0">
      <w:start w:val="3"/>
      <w:numFmt w:val="decimal"/>
      <w:lvlText w:val="%1"/>
      <w:lvlJc w:val="left"/>
      <w:pPr>
        <w:ind w:left="463" w:hanging="238"/>
        <w:jc w:val="left"/>
      </w:pPr>
      <w:rPr>
        <w:rFonts w:hint="default"/>
        <w:b/>
        <w:bCs/>
        <w:w w:val="106"/>
      </w:rPr>
    </w:lvl>
    <w:lvl w:ilvl="1">
      <w:start w:val="0"/>
      <w:numFmt w:val="bullet"/>
      <w:lvlText w:val="•"/>
      <w:lvlJc w:val="left"/>
      <w:pPr>
        <w:ind w:left="1374" w:hanging="238"/>
      </w:pPr>
      <w:rPr>
        <w:rFonts w:hint="default"/>
      </w:rPr>
    </w:lvl>
    <w:lvl w:ilvl="2">
      <w:start w:val="0"/>
      <w:numFmt w:val="bullet"/>
      <w:lvlText w:val="•"/>
      <w:lvlJc w:val="left"/>
      <w:pPr>
        <w:ind w:left="2289" w:hanging="238"/>
      </w:pPr>
      <w:rPr>
        <w:rFonts w:hint="default"/>
      </w:rPr>
    </w:lvl>
    <w:lvl w:ilvl="3">
      <w:start w:val="0"/>
      <w:numFmt w:val="bullet"/>
      <w:lvlText w:val="•"/>
      <w:lvlJc w:val="left"/>
      <w:pPr>
        <w:ind w:left="3203" w:hanging="238"/>
      </w:pPr>
      <w:rPr>
        <w:rFonts w:hint="default"/>
      </w:rPr>
    </w:lvl>
    <w:lvl w:ilvl="4">
      <w:start w:val="0"/>
      <w:numFmt w:val="bullet"/>
      <w:lvlText w:val="•"/>
      <w:lvlJc w:val="left"/>
      <w:pPr>
        <w:ind w:left="4118" w:hanging="238"/>
      </w:pPr>
      <w:rPr>
        <w:rFonts w:hint="default"/>
      </w:rPr>
    </w:lvl>
    <w:lvl w:ilvl="5">
      <w:start w:val="0"/>
      <w:numFmt w:val="bullet"/>
      <w:lvlText w:val="•"/>
      <w:lvlJc w:val="left"/>
      <w:pPr>
        <w:ind w:left="5032" w:hanging="238"/>
      </w:pPr>
      <w:rPr>
        <w:rFonts w:hint="default"/>
      </w:rPr>
    </w:lvl>
    <w:lvl w:ilvl="6">
      <w:start w:val="0"/>
      <w:numFmt w:val="bullet"/>
      <w:lvlText w:val="•"/>
      <w:lvlJc w:val="left"/>
      <w:pPr>
        <w:ind w:left="5947" w:hanging="238"/>
      </w:pPr>
      <w:rPr>
        <w:rFonts w:hint="default"/>
      </w:rPr>
    </w:lvl>
    <w:lvl w:ilvl="7">
      <w:start w:val="0"/>
      <w:numFmt w:val="bullet"/>
      <w:lvlText w:val="•"/>
      <w:lvlJc w:val="left"/>
      <w:pPr>
        <w:ind w:left="6861" w:hanging="238"/>
      </w:pPr>
      <w:rPr>
        <w:rFonts w:hint="default"/>
      </w:rPr>
    </w:lvl>
    <w:lvl w:ilvl="8">
      <w:start w:val="0"/>
      <w:numFmt w:val="bullet"/>
      <w:lvlText w:val="•"/>
      <w:lvlJc w:val="left"/>
      <w:pPr>
        <w:ind w:left="7776" w:hanging="238"/>
      </w:pPr>
      <w:rPr>
        <w:rFonts w:hint="default"/>
      </w:rPr>
    </w:lvl>
  </w:abstractNum>
  <w:abstractNum w:abstractNumId="149">
    <w:multiLevelType w:val="hybridMultilevel"/>
    <w:lvl w:ilvl="0">
      <w:start w:val="1"/>
      <w:numFmt w:val="decimal"/>
      <w:lvlText w:val="%1."/>
      <w:lvlJc w:val="left"/>
      <w:pPr>
        <w:ind w:left="477" w:hanging="354"/>
        <w:jc w:val="left"/>
      </w:pPr>
      <w:rPr>
        <w:rFonts w:hint="default" w:ascii="Arial" w:hAnsi="Arial" w:eastAsia="Arial" w:cs="Arial"/>
        <w:w w:val="100"/>
        <w:sz w:val="20"/>
        <w:szCs w:val="20"/>
      </w:rPr>
    </w:lvl>
    <w:lvl w:ilvl="1">
      <w:start w:val="0"/>
      <w:numFmt w:val="bullet"/>
      <w:lvlText w:val="•"/>
      <w:lvlJc w:val="left"/>
      <w:pPr>
        <w:ind w:left="2120" w:hanging="354"/>
      </w:pPr>
      <w:rPr>
        <w:rFonts w:hint="default"/>
      </w:rPr>
    </w:lvl>
    <w:lvl w:ilvl="2">
      <w:start w:val="0"/>
      <w:numFmt w:val="bullet"/>
      <w:lvlText w:val="•"/>
      <w:lvlJc w:val="left"/>
      <w:pPr>
        <w:ind w:left="2947" w:hanging="354"/>
      </w:pPr>
      <w:rPr>
        <w:rFonts w:hint="default"/>
      </w:rPr>
    </w:lvl>
    <w:lvl w:ilvl="3">
      <w:start w:val="0"/>
      <w:numFmt w:val="bullet"/>
      <w:lvlText w:val="•"/>
      <w:lvlJc w:val="left"/>
      <w:pPr>
        <w:ind w:left="3774" w:hanging="354"/>
      </w:pPr>
      <w:rPr>
        <w:rFonts w:hint="default"/>
      </w:rPr>
    </w:lvl>
    <w:lvl w:ilvl="4">
      <w:start w:val="0"/>
      <w:numFmt w:val="bullet"/>
      <w:lvlText w:val="•"/>
      <w:lvlJc w:val="left"/>
      <w:pPr>
        <w:ind w:left="4601" w:hanging="354"/>
      </w:pPr>
      <w:rPr>
        <w:rFonts w:hint="default"/>
      </w:rPr>
    </w:lvl>
    <w:lvl w:ilvl="5">
      <w:start w:val="0"/>
      <w:numFmt w:val="bullet"/>
      <w:lvlText w:val="•"/>
      <w:lvlJc w:val="left"/>
      <w:pPr>
        <w:ind w:left="5429" w:hanging="354"/>
      </w:pPr>
      <w:rPr>
        <w:rFonts w:hint="default"/>
      </w:rPr>
    </w:lvl>
    <w:lvl w:ilvl="6">
      <w:start w:val="0"/>
      <w:numFmt w:val="bullet"/>
      <w:lvlText w:val="•"/>
      <w:lvlJc w:val="left"/>
      <w:pPr>
        <w:ind w:left="6256" w:hanging="354"/>
      </w:pPr>
      <w:rPr>
        <w:rFonts w:hint="default"/>
      </w:rPr>
    </w:lvl>
    <w:lvl w:ilvl="7">
      <w:start w:val="0"/>
      <w:numFmt w:val="bullet"/>
      <w:lvlText w:val="•"/>
      <w:lvlJc w:val="left"/>
      <w:pPr>
        <w:ind w:left="7083" w:hanging="354"/>
      </w:pPr>
      <w:rPr>
        <w:rFonts w:hint="default"/>
      </w:rPr>
    </w:lvl>
    <w:lvl w:ilvl="8">
      <w:start w:val="0"/>
      <w:numFmt w:val="bullet"/>
      <w:lvlText w:val="•"/>
      <w:lvlJc w:val="left"/>
      <w:pPr>
        <w:ind w:left="7910" w:hanging="354"/>
      </w:pPr>
      <w:rPr>
        <w:rFonts w:hint="default"/>
      </w:rPr>
    </w:lvl>
  </w:abstractNum>
  <w:abstractNum w:abstractNumId="148">
    <w:multiLevelType w:val="hybridMultilevel"/>
    <w:lvl w:ilvl="0">
      <w:start w:val="19"/>
      <w:numFmt w:val="decimal"/>
      <w:lvlText w:val="%1"/>
      <w:lvlJc w:val="left"/>
      <w:pPr>
        <w:ind w:left="371" w:hanging="251"/>
        <w:jc w:val="left"/>
      </w:pPr>
      <w:rPr>
        <w:rFonts w:hint="default" w:ascii="Arial" w:hAnsi="Arial" w:eastAsia="Arial" w:cs="Arial"/>
        <w:b/>
        <w:bCs/>
        <w:w w:val="107"/>
        <w:sz w:val="17"/>
        <w:szCs w:val="17"/>
      </w:rPr>
    </w:lvl>
    <w:lvl w:ilvl="1">
      <w:start w:val="26"/>
      <w:numFmt w:val="decimal"/>
      <w:lvlText w:val="%2"/>
      <w:lvlJc w:val="left"/>
      <w:pPr>
        <w:ind w:left="488" w:hanging="242"/>
        <w:jc w:val="left"/>
      </w:pPr>
      <w:rPr>
        <w:rFonts w:hint="default" w:ascii="Arial" w:hAnsi="Arial" w:eastAsia="Arial" w:cs="Arial"/>
        <w:b/>
        <w:bCs/>
        <w:w w:val="106"/>
        <w:sz w:val="17"/>
        <w:szCs w:val="17"/>
      </w:rPr>
    </w:lvl>
    <w:lvl w:ilvl="2">
      <w:start w:val="0"/>
      <w:numFmt w:val="bullet"/>
      <w:lvlText w:val="•"/>
      <w:lvlJc w:val="left"/>
      <w:pPr>
        <w:ind w:left="1489" w:hanging="242"/>
      </w:pPr>
      <w:rPr>
        <w:rFonts w:hint="default"/>
      </w:rPr>
    </w:lvl>
    <w:lvl w:ilvl="3">
      <w:start w:val="0"/>
      <w:numFmt w:val="bullet"/>
      <w:lvlText w:val="•"/>
      <w:lvlJc w:val="left"/>
      <w:pPr>
        <w:ind w:left="2499" w:hanging="242"/>
      </w:pPr>
      <w:rPr>
        <w:rFonts w:hint="default"/>
      </w:rPr>
    </w:lvl>
    <w:lvl w:ilvl="4">
      <w:start w:val="0"/>
      <w:numFmt w:val="bullet"/>
      <w:lvlText w:val="•"/>
      <w:lvlJc w:val="left"/>
      <w:pPr>
        <w:ind w:left="3508" w:hanging="242"/>
      </w:pPr>
      <w:rPr>
        <w:rFonts w:hint="default"/>
      </w:rPr>
    </w:lvl>
    <w:lvl w:ilvl="5">
      <w:start w:val="0"/>
      <w:numFmt w:val="bullet"/>
      <w:lvlText w:val="•"/>
      <w:lvlJc w:val="left"/>
      <w:pPr>
        <w:ind w:left="4518" w:hanging="242"/>
      </w:pPr>
      <w:rPr>
        <w:rFonts w:hint="default"/>
      </w:rPr>
    </w:lvl>
    <w:lvl w:ilvl="6">
      <w:start w:val="0"/>
      <w:numFmt w:val="bullet"/>
      <w:lvlText w:val="•"/>
      <w:lvlJc w:val="left"/>
      <w:pPr>
        <w:ind w:left="5527" w:hanging="242"/>
      </w:pPr>
      <w:rPr>
        <w:rFonts w:hint="default"/>
      </w:rPr>
    </w:lvl>
    <w:lvl w:ilvl="7">
      <w:start w:val="0"/>
      <w:numFmt w:val="bullet"/>
      <w:lvlText w:val="•"/>
      <w:lvlJc w:val="left"/>
      <w:pPr>
        <w:ind w:left="6537" w:hanging="242"/>
      </w:pPr>
      <w:rPr>
        <w:rFonts w:hint="default"/>
      </w:rPr>
    </w:lvl>
    <w:lvl w:ilvl="8">
      <w:start w:val="0"/>
      <w:numFmt w:val="bullet"/>
      <w:lvlText w:val="•"/>
      <w:lvlJc w:val="left"/>
      <w:pPr>
        <w:ind w:left="7546" w:hanging="242"/>
      </w:pPr>
      <w:rPr>
        <w:rFonts w:hint="default"/>
      </w:rPr>
    </w:lvl>
  </w:abstractNum>
  <w:abstractNum w:abstractNumId="147">
    <w:multiLevelType w:val="hybridMultilevel"/>
    <w:lvl w:ilvl="0">
      <w:start w:val="12"/>
      <w:numFmt w:val="decimal"/>
      <w:lvlText w:val="%1"/>
      <w:lvlJc w:val="left"/>
      <w:pPr>
        <w:ind w:left="371" w:hanging="251"/>
        <w:jc w:val="left"/>
      </w:pPr>
      <w:rPr>
        <w:rFonts w:hint="default" w:ascii="Arial" w:hAnsi="Arial" w:eastAsia="Arial" w:cs="Arial"/>
        <w:b/>
        <w:bCs/>
        <w:w w:val="108"/>
        <w:sz w:val="17"/>
        <w:szCs w:val="17"/>
      </w:rPr>
    </w:lvl>
    <w:lvl w:ilvl="1">
      <w:start w:val="0"/>
      <w:numFmt w:val="bullet"/>
      <w:lvlText w:val="•"/>
      <w:lvlJc w:val="left"/>
      <w:pPr>
        <w:ind w:left="1298" w:hanging="251"/>
      </w:pPr>
      <w:rPr>
        <w:rFonts w:hint="default"/>
      </w:rPr>
    </w:lvl>
    <w:lvl w:ilvl="2">
      <w:start w:val="0"/>
      <w:numFmt w:val="bullet"/>
      <w:lvlText w:val="•"/>
      <w:lvlJc w:val="left"/>
      <w:pPr>
        <w:ind w:left="2217" w:hanging="251"/>
      </w:pPr>
      <w:rPr>
        <w:rFonts w:hint="default"/>
      </w:rPr>
    </w:lvl>
    <w:lvl w:ilvl="3">
      <w:start w:val="0"/>
      <w:numFmt w:val="bullet"/>
      <w:lvlText w:val="•"/>
      <w:lvlJc w:val="left"/>
      <w:pPr>
        <w:ind w:left="3135" w:hanging="251"/>
      </w:pPr>
      <w:rPr>
        <w:rFonts w:hint="default"/>
      </w:rPr>
    </w:lvl>
    <w:lvl w:ilvl="4">
      <w:start w:val="0"/>
      <w:numFmt w:val="bullet"/>
      <w:lvlText w:val="•"/>
      <w:lvlJc w:val="left"/>
      <w:pPr>
        <w:ind w:left="4054" w:hanging="251"/>
      </w:pPr>
      <w:rPr>
        <w:rFonts w:hint="default"/>
      </w:rPr>
    </w:lvl>
    <w:lvl w:ilvl="5">
      <w:start w:val="0"/>
      <w:numFmt w:val="bullet"/>
      <w:lvlText w:val="•"/>
      <w:lvlJc w:val="left"/>
      <w:pPr>
        <w:ind w:left="4972" w:hanging="251"/>
      </w:pPr>
      <w:rPr>
        <w:rFonts w:hint="default"/>
      </w:rPr>
    </w:lvl>
    <w:lvl w:ilvl="6">
      <w:start w:val="0"/>
      <w:numFmt w:val="bullet"/>
      <w:lvlText w:val="•"/>
      <w:lvlJc w:val="left"/>
      <w:pPr>
        <w:ind w:left="5891" w:hanging="251"/>
      </w:pPr>
      <w:rPr>
        <w:rFonts w:hint="default"/>
      </w:rPr>
    </w:lvl>
    <w:lvl w:ilvl="7">
      <w:start w:val="0"/>
      <w:numFmt w:val="bullet"/>
      <w:lvlText w:val="•"/>
      <w:lvlJc w:val="left"/>
      <w:pPr>
        <w:ind w:left="6809" w:hanging="251"/>
      </w:pPr>
      <w:rPr>
        <w:rFonts w:hint="default"/>
      </w:rPr>
    </w:lvl>
    <w:lvl w:ilvl="8">
      <w:start w:val="0"/>
      <w:numFmt w:val="bullet"/>
      <w:lvlText w:val="•"/>
      <w:lvlJc w:val="left"/>
      <w:pPr>
        <w:ind w:left="7728" w:hanging="251"/>
      </w:pPr>
      <w:rPr>
        <w:rFonts w:hint="default"/>
      </w:rPr>
    </w:lvl>
  </w:abstractNum>
  <w:abstractNum w:abstractNumId="146">
    <w:multiLevelType w:val="hybridMultilevel"/>
    <w:lvl w:ilvl="0">
      <w:start w:val="5"/>
      <w:numFmt w:val="decimal"/>
      <w:lvlText w:val="%1"/>
      <w:lvlJc w:val="left"/>
      <w:pPr>
        <w:ind w:left="368" w:hanging="249"/>
        <w:jc w:val="left"/>
      </w:pPr>
      <w:rPr>
        <w:rFonts w:hint="default"/>
        <w:b/>
        <w:bCs/>
        <w:w w:val="107"/>
      </w:rPr>
    </w:lvl>
    <w:lvl w:ilvl="1">
      <w:start w:val="0"/>
      <w:numFmt w:val="bullet"/>
      <w:lvlText w:val="•"/>
      <w:lvlJc w:val="left"/>
      <w:pPr>
        <w:ind w:left="1284" w:hanging="249"/>
      </w:pPr>
      <w:rPr>
        <w:rFonts w:hint="default"/>
      </w:rPr>
    </w:lvl>
    <w:lvl w:ilvl="2">
      <w:start w:val="0"/>
      <w:numFmt w:val="bullet"/>
      <w:lvlText w:val="•"/>
      <w:lvlJc w:val="left"/>
      <w:pPr>
        <w:ind w:left="2209" w:hanging="249"/>
      </w:pPr>
      <w:rPr>
        <w:rFonts w:hint="default"/>
      </w:rPr>
    </w:lvl>
    <w:lvl w:ilvl="3">
      <w:start w:val="0"/>
      <w:numFmt w:val="bullet"/>
      <w:lvlText w:val="•"/>
      <w:lvlJc w:val="left"/>
      <w:pPr>
        <w:ind w:left="3133" w:hanging="249"/>
      </w:pPr>
      <w:rPr>
        <w:rFonts w:hint="default"/>
      </w:rPr>
    </w:lvl>
    <w:lvl w:ilvl="4">
      <w:start w:val="0"/>
      <w:numFmt w:val="bullet"/>
      <w:lvlText w:val="•"/>
      <w:lvlJc w:val="left"/>
      <w:pPr>
        <w:ind w:left="4058" w:hanging="249"/>
      </w:pPr>
      <w:rPr>
        <w:rFonts w:hint="default"/>
      </w:rPr>
    </w:lvl>
    <w:lvl w:ilvl="5">
      <w:start w:val="0"/>
      <w:numFmt w:val="bullet"/>
      <w:lvlText w:val="•"/>
      <w:lvlJc w:val="left"/>
      <w:pPr>
        <w:ind w:left="4982" w:hanging="249"/>
      </w:pPr>
      <w:rPr>
        <w:rFonts w:hint="default"/>
      </w:rPr>
    </w:lvl>
    <w:lvl w:ilvl="6">
      <w:start w:val="0"/>
      <w:numFmt w:val="bullet"/>
      <w:lvlText w:val="•"/>
      <w:lvlJc w:val="left"/>
      <w:pPr>
        <w:ind w:left="5907" w:hanging="249"/>
      </w:pPr>
      <w:rPr>
        <w:rFonts w:hint="default"/>
      </w:rPr>
    </w:lvl>
    <w:lvl w:ilvl="7">
      <w:start w:val="0"/>
      <w:numFmt w:val="bullet"/>
      <w:lvlText w:val="•"/>
      <w:lvlJc w:val="left"/>
      <w:pPr>
        <w:ind w:left="6831" w:hanging="249"/>
      </w:pPr>
      <w:rPr>
        <w:rFonts w:hint="default"/>
      </w:rPr>
    </w:lvl>
    <w:lvl w:ilvl="8">
      <w:start w:val="0"/>
      <w:numFmt w:val="bullet"/>
      <w:lvlText w:val="•"/>
      <w:lvlJc w:val="left"/>
      <w:pPr>
        <w:ind w:left="7756" w:hanging="249"/>
      </w:pPr>
      <w:rPr>
        <w:rFonts w:hint="default"/>
      </w:rPr>
    </w:lvl>
  </w:abstractNum>
  <w:abstractNum w:abstractNumId="145">
    <w:multiLevelType w:val="hybridMultilevel"/>
    <w:lvl w:ilvl="0">
      <w:start w:val="1"/>
      <w:numFmt w:val="decimal"/>
      <w:lvlText w:val="%1"/>
      <w:lvlJc w:val="left"/>
      <w:pPr>
        <w:ind w:left="371" w:hanging="249"/>
        <w:jc w:val="left"/>
      </w:pPr>
      <w:rPr>
        <w:rFonts w:hint="default" w:ascii="Arial" w:hAnsi="Arial" w:eastAsia="Arial" w:cs="Arial"/>
        <w:b/>
        <w:bCs/>
        <w:w w:val="101"/>
        <w:sz w:val="18"/>
        <w:szCs w:val="18"/>
      </w:rPr>
    </w:lvl>
    <w:lvl w:ilvl="1">
      <w:start w:val="0"/>
      <w:numFmt w:val="bullet"/>
      <w:lvlText w:val="•"/>
      <w:lvlJc w:val="left"/>
      <w:pPr>
        <w:ind w:left="1298" w:hanging="249"/>
      </w:pPr>
      <w:rPr>
        <w:rFonts w:hint="default"/>
      </w:rPr>
    </w:lvl>
    <w:lvl w:ilvl="2">
      <w:start w:val="0"/>
      <w:numFmt w:val="bullet"/>
      <w:lvlText w:val="•"/>
      <w:lvlJc w:val="left"/>
      <w:pPr>
        <w:ind w:left="2217" w:hanging="249"/>
      </w:pPr>
      <w:rPr>
        <w:rFonts w:hint="default"/>
      </w:rPr>
    </w:lvl>
    <w:lvl w:ilvl="3">
      <w:start w:val="0"/>
      <w:numFmt w:val="bullet"/>
      <w:lvlText w:val="•"/>
      <w:lvlJc w:val="left"/>
      <w:pPr>
        <w:ind w:left="3135" w:hanging="249"/>
      </w:pPr>
      <w:rPr>
        <w:rFonts w:hint="default"/>
      </w:rPr>
    </w:lvl>
    <w:lvl w:ilvl="4">
      <w:start w:val="0"/>
      <w:numFmt w:val="bullet"/>
      <w:lvlText w:val="•"/>
      <w:lvlJc w:val="left"/>
      <w:pPr>
        <w:ind w:left="4054" w:hanging="249"/>
      </w:pPr>
      <w:rPr>
        <w:rFonts w:hint="default"/>
      </w:rPr>
    </w:lvl>
    <w:lvl w:ilvl="5">
      <w:start w:val="0"/>
      <w:numFmt w:val="bullet"/>
      <w:lvlText w:val="•"/>
      <w:lvlJc w:val="left"/>
      <w:pPr>
        <w:ind w:left="4972" w:hanging="249"/>
      </w:pPr>
      <w:rPr>
        <w:rFonts w:hint="default"/>
      </w:rPr>
    </w:lvl>
    <w:lvl w:ilvl="6">
      <w:start w:val="0"/>
      <w:numFmt w:val="bullet"/>
      <w:lvlText w:val="•"/>
      <w:lvlJc w:val="left"/>
      <w:pPr>
        <w:ind w:left="5891" w:hanging="249"/>
      </w:pPr>
      <w:rPr>
        <w:rFonts w:hint="default"/>
      </w:rPr>
    </w:lvl>
    <w:lvl w:ilvl="7">
      <w:start w:val="0"/>
      <w:numFmt w:val="bullet"/>
      <w:lvlText w:val="•"/>
      <w:lvlJc w:val="left"/>
      <w:pPr>
        <w:ind w:left="6809" w:hanging="249"/>
      </w:pPr>
      <w:rPr>
        <w:rFonts w:hint="default"/>
      </w:rPr>
    </w:lvl>
    <w:lvl w:ilvl="8">
      <w:start w:val="0"/>
      <w:numFmt w:val="bullet"/>
      <w:lvlText w:val="•"/>
      <w:lvlJc w:val="left"/>
      <w:pPr>
        <w:ind w:left="7728" w:hanging="249"/>
      </w:pPr>
      <w:rPr>
        <w:rFonts w:hint="default"/>
      </w:rPr>
    </w:lvl>
  </w:abstractNum>
  <w:abstractNum w:abstractNumId="144">
    <w:multiLevelType w:val="hybridMultilevel"/>
    <w:lvl w:ilvl="0">
      <w:start w:val="30"/>
      <w:numFmt w:val="decimal"/>
      <w:lvlText w:val="%1"/>
      <w:lvlJc w:val="left"/>
      <w:pPr>
        <w:ind w:left="371" w:hanging="249"/>
        <w:jc w:val="left"/>
      </w:pPr>
      <w:rPr>
        <w:rFonts w:hint="default" w:ascii="Arial" w:hAnsi="Arial" w:eastAsia="Arial" w:cs="Arial"/>
        <w:b/>
        <w:bCs/>
        <w:w w:val="102"/>
        <w:sz w:val="18"/>
        <w:szCs w:val="18"/>
      </w:rPr>
    </w:lvl>
    <w:lvl w:ilvl="1">
      <w:start w:val="0"/>
      <w:numFmt w:val="bullet"/>
      <w:lvlText w:val="•"/>
      <w:lvlJc w:val="left"/>
      <w:pPr>
        <w:ind w:left="1298" w:hanging="249"/>
      </w:pPr>
      <w:rPr>
        <w:rFonts w:hint="default"/>
      </w:rPr>
    </w:lvl>
    <w:lvl w:ilvl="2">
      <w:start w:val="0"/>
      <w:numFmt w:val="bullet"/>
      <w:lvlText w:val="•"/>
      <w:lvlJc w:val="left"/>
      <w:pPr>
        <w:ind w:left="2217" w:hanging="249"/>
      </w:pPr>
      <w:rPr>
        <w:rFonts w:hint="default"/>
      </w:rPr>
    </w:lvl>
    <w:lvl w:ilvl="3">
      <w:start w:val="0"/>
      <w:numFmt w:val="bullet"/>
      <w:lvlText w:val="•"/>
      <w:lvlJc w:val="left"/>
      <w:pPr>
        <w:ind w:left="3135" w:hanging="249"/>
      </w:pPr>
      <w:rPr>
        <w:rFonts w:hint="default"/>
      </w:rPr>
    </w:lvl>
    <w:lvl w:ilvl="4">
      <w:start w:val="0"/>
      <w:numFmt w:val="bullet"/>
      <w:lvlText w:val="•"/>
      <w:lvlJc w:val="left"/>
      <w:pPr>
        <w:ind w:left="4054" w:hanging="249"/>
      </w:pPr>
      <w:rPr>
        <w:rFonts w:hint="default"/>
      </w:rPr>
    </w:lvl>
    <w:lvl w:ilvl="5">
      <w:start w:val="0"/>
      <w:numFmt w:val="bullet"/>
      <w:lvlText w:val="•"/>
      <w:lvlJc w:val="left"/>
      <w:pPr>
        <w:ind w:left="4972" w:hanging="249"/>
      </w:pPr>
      <w:rPr>
        <w:rFonts w:hint="default"/>
      </w:rPr>
    </w:lvl>
    <w:lvl w:ilvl="6">
      <w:start w:val="0"/>
      <w:numFmt w:val="bullet"/>
      <w:lvlText w:val="•"/>
      <w:lvlJc w:val="left"/>
      <w:pPr>
        <w:ind w:left="5891" w:hanging="249"/>
      </w:pPr>
      <w:rPr>
        <w:rFonts w:hint="default"/>
      </w:rPr>
    </w:lvl>
    <w:lvl w:ilvl="7">
      <w:start w:val="0"/>
      <w:numFmt w:val="bullet"/>
      <w:lvlText w:val="•"/>
      <w:lvlJc w:val="left"/>
      <w:pPr>
        <w:ind w:left="6809" w:hanging="249"/>
      </w:pPr>
      <w:rPr>
        <w:rFonts w:hint="default"/>
      </w:rPr>
    </w:lvl>
    <w:lvl w:ilvl="8">
      <w:start w:val="0"/>
      <w:numFmt w:val="bullet"/>
      <w:lvlText w:val="•"/>
      <w:lvlJc w:val="left"/>
      <w:pPr>
        <w:ind w:left="7728" w:hanging="249"/>
      </w:pPr>
      <w:rPr>
        <w:rFonts w:hint="default"/>
      </w:rPr>
    </w:lvl>
  </w:abstractNum>
  <w:abstractNum w:abstractNumId="143">
    <w:multiLevelType w:val="hybridMultilevel"/>
    <w:lvl w:ilvl="0">
      <w:start w:val="22"/>
      <w:numFmt w:val="decimal"/>
      <w:lvlText w:val="%1"/>
      <w:lvlJc w:val="left"/>
      <w:pPr>
        <w:ind w:left="373" w:hanging="247"/>
        <w:jc w:val="left"/>
      </w:pPr>
      <w:rPr>
        <w:rFonts w:hint="default" w:ascii="Arial" w:hAnsi="Arial" w:eastAsia="Arial" w:cs="Arial"/>
        <w:b/>
        <w:bCs/>
        <w:w w:val="107"/>
        <w:sz w:val="17"/>
        <w:szCs w:val="17"/>
      </w:rPr>
    </w:lvl>
    <w:lvl w:ilvl="1">
      <w:start w:val="0"/>
      <w:numFmt w:val="bullet"/>
      <w:lvlText w:val="•"/>
      <w:lvlJc w:val="left"/>
      <w:pPr>
        <w:ind w:left="1302" w:hanging="247"/>
      </w:pPr>
      <w:rPr>
        <w:rFonts w:hint="default"/>
      </w:rPr>
    </w:lvl>
    <w:lvl w:ilvl="2">
      <w:start w:val="0"/>
      <w:numFmt w:val="bullet"/>
      <w:lvlText w:val="•"/>
      <w:lvlJc w:val="left"/>
      <w:pPr>
        <w:ind w:left="2225" w:hanging="247"/>
      </w:pPr>
      <w:rPr>
        <w:rFonts w:hint="default"/>
      </w:rPr>
    </w:lvl>
    <w:lvl w:ilvl="3">
      <w:start w:val="0"/>
      <w:numFmt w:val="bullet"/>
      <w:lvlText w:val="•"/>
      <w:lvlJc w:val="left"/>
      <w:pPr>
        <w:ind w:left="3147" w:hanging="247"/>
      </w:pPr>
      <w:rPr>
        <w:rFonts w:hint="default"/>
      </w:rPr>
    </w:lvl>
    <w:lvl w:ilvl="4">
      <w:start w:val="0"/>
      <w:numFmt w:val="bullet"/>
      <w:lvlText w:val="•"/>
      <w:lvlJc w:val="left"/>
      <w:pPr>
        <w:ind w:left="4070" w:hanging="247"/>
      </w:pPr>
      <w:rPr>
        <w:rFonts w:hint="default"/>
      </w:rPr>
    </w:lvl>
    <w:lvl w:ilvl="5">
      <w:start w:val="0"/>
      <w:numFmt w:val="bullet"/>
      <w:lvlText w:val="•"/>
      <w:lvlJc w:val="left"/>
      <w:pPr>
        <w:ind w:left="4992" w:hanging="247"/>
      </w:pPr>
      <w:rPr>
        <w:rFonts w:hint="default"/>
      </w:rPr>
    </w:lvl>
    <w:lvl w:ilvl="6">
      <w:start w:val="0"/>
      <w:numFmt w:val="bullet"/>
      <w:lvlText w:val="•"/>
      <w:lvlJc w:val="left"/>
      <w:pPr>
        <w:ind w:left="5915" w:hanging="247"/>
      </w:pPr>
      <w:rPr>
        <w:rFonts w:hint="default"/>
      </w:rPr>
    </w:lvl>
    <w:lvl w:ilvl="7">
      <w:start w:val="0"/>
      <w:numFmt w:val="bullet"/>
      <w:lvlText w:val="•"/>
      <w:lvlJc w:val="left"/>
      <w:pPr>
        <w:ind w:left="6837" w:hanging="247"/>
      </w:pPr>
      <w:rPr>
        <w:rFonts w:hint="default"/>
      </w:rPr>
    </w:lvl>
    <w:lvl w:ilvl="8">
      <w:start w:val="0"/>
      <w:numFmt w:val="bullet"/>
      <w:lvlText w:val="•"/>
      <w:lvlJc w:val="left"/>
      <w:pPr>
        <w:ind w:left="7760" w:hanging="247"/>
      </w:pPr>
      <w:rPr>
        <w:rFonts w:hint="default"/>
      </w:rPr>
    </w:lvl>
  </w:abstractNum>
  <w:abstractNum w:abstractNumId="142">
    <w:multiLevelType w:val="hybridMultilevel"/>
    <w:lvl w:ilvl="0">
      <w:start w:val="15"/>
      <w:numFmt w:val="decimal"/>
      <w:lvlText w:val="%1"/>
      <w:lvlJc w:val="left"/>
      <w:pPr>
        <w:ind w:left="361" w:hanging="251"/>
        <w:jc w:val="left"/>
      </w:pPr>
      <w:rPr>
        <w:rFonts w:hint="default" w:ascii="Arial" w:hAnsi="Arial" w:eastAsia="Arial" w:cs="Arial"/>
        <w:b/>
        <w:bCs/>
        <w:w w:val="108"/>
        <w:sz w:val="17"/>
        <w:szCs w:val="17"/>
      </w:rPr>
    </w:lvl>
    <w:lvl w:ilvl="1">
      <w:start w:val="0"/>
      <w:numFmt w:val="bullet"/>
      <w:lvlText w:val="•"/>
      <w:lvlJc w:val="left"/>
      <w:pPr>
        <w:ind w:left="1282" w:hanging="251"/>
      </w:pPr>
      <w:rPr>
        <w:rFonts w:hint="default"/>
      </w:rPr>
    </w:lvl>
    <w:lvl w:ilvl="2">
      <w:start w:val="0"/>
      <w:numFmt w:val="bullet"/>
      <w:lvlText w:val="•"/>
      <w:lvlJc w:val="left"/>
      <w:pPr>
        <w:ind w:left="2205" w:hanging="251"/>
      </w:pPr>
      <w:rPr>
        <w:rFonts w:hint="default"/>
      </w:rPr>
    </w:lvl>
    <w:lvl w:ilvl="3">
      <w:start w:val="0"/>
      <w:numFmt w:val="bullet"/>
      <w:lvlText w:val="•"/>
      <w:lvlJc w:val="left"/>
      <w:pPr>
        <w:ind w:left="3127" w:hanging="251"/>
      </w:pPr>
      <w:rPr>
        <w:rFonts w:hint="default"/>
      </w:rPr>
    </w:lvl>
    <w:lvl w:ilvl="4">
      <w:start w:val="0"/>
      <w:numFmt w:val="bullet"/>
      <w:lvlText w:val="•"/>
      <w:lvlJc w:val="left"/>
      <w:pPr>
        <w:ind w:left="4050" w:hanging="251"/>
      </w:pPr>
      <w:rPr>
        <w:rFonts w:hint="default"/>
      </w:rPr>
    </w:lvl>
    <w:lvl w:ilvl="5">
      <w:start w:val="0"/>
      <w:numFmt w:val="bullet"/>
      <w:lvlText w:val="•"/>
      <w:lvlJc w:val="left"/>
      <w:pPr>
        <w:ind w:left="4972" w:hanging="251"/>
      </w:pPr>
      <w:rPr>
        <w:rFonts w:hint="default"/>
      </w:rPr>
    </w:lvl>
    <w:lvl w:ilvl="6">
      <w:start w:val="0"/>
      <w:numFmt w:val="bullet"/>
      <w:lvlText w:val="•"/>
      <w:lvlJc w:val="left"/>
      <w:pPr>
        <w:ind w:left="5895" w:hanging="251"/>
      </w:pPr>
      <w:rPr>
        <w:rFonts w:hint="default"/>
      </w:rPr>
    </w:lvl>
    <w:lvl w:ilvl="7">
      <w:start w:val="0"/>
      <w:numFmt w:val="bullet"/>
      <w:lvlText w:val="•"/>
      <w:lvlJc w:val="left"/>
      <w:pPr>
        <w:ind w:left="6817" w:hanging="251"/>
      </w:pPr>
      <w:rPr>
        <w:rFonts w:hint="default"/>
      </w:rPr>
    </w:lvl>
    <w:lvl w:ilvl="8">
      <w:start w:val="0"/>
      <w:numFmt w:val="bullet"/>
      <w:lvlText w:val="•"/>
      <w:lvlJc w:val="left"/>
      <w:pPr>
        <w:ind w:left="7740" w:hanging="251"/>
      </w:pPr>
      <w:rPr>
        <w:rFonts w:hint="default"/>
      </w:rPr>
    </w:lvl>
  </w:abstractNum>
  <w:abstractNum w:abstractNumId="141">
    <w:multiLevelType w:val="hybridMultilevel"/>
    <w:lvl w:ilvl="0">
      <w:start w:val="1"/>
      <w:numFmt w:val="decimal"/>
      <w:lvlText w:val="%1."/>
      <w:lvlJc w:val="left"/>
      <w:pPr>
        <w:ind w:left="468" w:hanging="357"/>
        <w:jc w:val="left"/>
      </w:pPr>
      <w:rPr>
        <w:rFonts w:hint="default" w:ascii="Arial" w:hAnsi="Arial" w:eastAsia="Arial" w:cs="Arial"/>
        <w:w w:val="100"/>
        <w:sz w:val="20"/>
        <w:szCs w:val="20"/>
      </w:rPr>
    </w:lvl>
    <w:lvl w:ilvl="1">
      <w:start w:val="0"/>
      <w:numFmt w:val="bullet"/>
      <w:lvlText w:val="•"/>
      <w:lvlJc w:val="left"/>
      <w:pPr>
        <w:ind w:left="1370" w:hanging="357"/>
      </w:pPr>
      <w:rPr>
        <w:rFonts w:hint="default"/>
      </w:rPr>
    </w:lvl>
    <w:lvl w:ilvl="2">
      <w:start w:val="0"/>
      <w:numFmt w:val="bullet"/>
      <w:lvlText w:val="•"/>
      <w:lvlJc w:val="left"/>
      <w:pPr>
        <w:ind w:left="2281" w:hanging="357"/>
      </w:pPr>
      <w:rPr>
        <w:rFonts w:hint="default"/>
      </w:rPr>
    </w:lvl>
    <w:lvl w:ilvl="3">
      <w:start w:val="0"/>
      <w:numFmt w:val="bullet"/>
      <w:lvlText w:val="•"/>
      <w:lvlJc w:val="left"/>
      <w:pPr>
        <w:ind w:left="3191" w:hanging="357"/>
      </w:pPr>
      <w:rPr>
        <w:rFonts w:hint="default"/>
      </w:rPr>
    </w:lvl>
    <w:lvl w:ilvl="4">
      <w:start w:val="0"/>
      <w:numFmt w:val="bullet"/>
      <w:lvlText w:val="•"/>
      <w:lvlJc w:val="left"/>
      <w:pPr>
        <w:ind w:left="4102" w:hanging="357"/>
      </w:pPr>
      <w:rPr>
        <w:rFonts w:hint="default"/>
      </w:rPr>
    </w:lvl>
    <w:lvl w:ilvl="5">
      <w:start w:val="0"/>
      <w:numFmt w:val="bullet"/>
      <w:lvlText w:val="•"/>
      <w:lvlJc w:val="left"/>
      <w:pPr>
        <w:ind w:left="5012" w:hanging="357"/>
      </w:pPr>
      <w:rPr>
        <w:rFonts w:hint="default"/>
      </w:rPr>
    </w:lvl>
    <w:lvl w:ilvl="6">
      <w:start w:val="0"/>
      <w:numFmt w:val="bullet"/>
      <w:lvlText w:val="•"/>
      <w:lvlJc w:val="left"/>
      <w:pPr>
        <w:ind w:left="5923" w:hanging="357"/>
      </w:pPr>
      <w:rPr>
        <w:rFonts w:hint="default"/>
      </w:rPr>
    </w:lvl>
    <w:lvl w:ilvl="7">
      <w:start w:val="0"/>
      <w:numFmt w:val="bullet"/>
      <w:lvlText w:val="•"/>
      <w:lvlJc w:val="left"/>
      <w:pPr>
        <w:ind w:left="6833" w:hanging="357"/>
      </w:pPr>
      <w:rPr>
        <w:rFonts w:hint="default"/>
      </w:rPr>
    </w:lvl>
    <w:lvl w:ilvl="8">
      <w:start w:val="0"/>
      <w:numFmt w:val="bullet"/>
      <w:lvlText w:val="•"/>
      <w:lvlJc w:val="left"/>
      <w:pPr>
        <w:ind w:left="7744" w:hanging="357"/>
      </w:pPr>
      <w:rPr>
        <w:rFonts w:hint="default"/>
      </w:rPr>
    </w:lvl>
  </w:abstractNum>
  <w:abstractNum w:abstractNumId="140">
    <w:multiLevelType w:val="hybridMultilevel"/>
    <w:lvl w:ilvl="0">
      <w:start w:val="8"/>
      <w:numFmt w:val="decimal"/>
      <w:lvlText w:val="%1"/>
      <w:lvlJc w:val="left"/>
      <w:pPr>
        <w:ind w:left="265" w:hanging="149"/>
        <w:jc w:val="left"/>
      </w:pPr>
      <w:rPr>
        <w:rFonts w:hint="default" w:ascii="Arial" w:hAnsi="Arial" w:eastAsia="Arial" w:cs="Arial"/>
        <w:b/>
        <w:bCs/>
        <w:w w:val="78"/>
        <w:sz w:val="17"/>
        <w:szCs w:val="17"/>
      </w:rPr>
    </w:lvl>
    <w:lvl w:ilvl="1">
      <w:start w:val="0"/>
      <w:numFmt w:val="bullet"/>
      <w:lvlText w:val="•"/>
      <w:lvlJc w:val="left"/>
      <w:pPr>
        <w:ind w:left="1188" w:hanging="149"/>
      </w:pPr>
      <w:rPr>
        <w:rFonts w:hint="default"/>
      </w:rPr>
    </w:lvl>
    <w:lvl w:ilvl="2">
      <w:start w:val="0"/>
      <w:numFmt w:val="bullet"/>
      <w:lvlText w:val="•"/>
      <w:lvlJc w:val="left"/>
      <w:pPr>
        <w:ind w:left="2117" w:hanging="149"/>
      </w:pPr>
      <w:rPr>
        <w:rFonts w:hint="default"/>
      </w:rPr>
    </w:lvl>
    <w:lvl w:ilvl="3">
      <w:start w:val="0"/>
      <w:numFmt w:val="bullet"/>
      <w:lvlText w:val="•"/>
      <w:lvlJc w:val="left"/>
      <w:pPr>
        <w:ind w:left="3045" w:hanging="149"/>
      </w:pPr>
      <w:rPr>
        <w:rFonts w:hint="default"/>
      </w:rPr>
    </w:lvl>
    <w:lvl w:ilvl="4">
      <w:start w:val="0"/>
      <w:numFmt w:val="bullet"/>
      <w:lvlText w:val="•"/>
      <w:lvlJc w:val="left"/>
      <w:pPr>
        <w:ind w:left="3974" w:hanging="149"/>
      </w:pPr>
      <w:rPr>
        <w:rFonts w:hint="default"/>
      </w:rPr>
    </w:lvl>
    <w:lvl w:ilvl="5">
      <w:start w:val="0"/>
      <w:numFmt w:val="bullet"/>
      <w:lvlText w:val="•"/>
      <w:lvlJc w:val="left"/>
      <w:pPr>
        <w:ind w:left="4902" w:hanging="149"/>
      </w:pPr>
      <w:rPr>
        <w:rFonts w:hint="default"/>
      </w:rPr>
    </w:lvl>
    <w:lvl w:ilvl="6">
      <w:start w:val="0"/>
      <w:numFmt w:val="bullet"/>
      <w:lvlText w:val="•"/>
      <w:lvlJc w:val="left"/>
      <w:pPr>
        <w:ind w:left="5831" w:hanging="149"/>
      </w:pPr>
      <w:rPr>
        <w:rFonts w:hint="default"/>
      </w:rPr>
    </w:lvl>
    <w:lvl w:ilvl="7">
      <w:start w:val="0"/>
      <w:numFmt w:val="bullet"/>
      <w:lvlText w:val="•"/>
      <w:lvlJc w:val="left"/>
      <w:pPr>
        <w:ind w:left="6759" w:hanging="149"/>
      </w:pPr>
      <w:rPr>
        <w:rFonts w:hint="default"/>
      </w:rPr>
    </w:lvl>
    <w:lvl w:ilvl="8">
      <w:start w:val="0"/>
      <w:numFmt w:val="bullet"/>
      <w:lvlText w:val="•"/>
      <w:lvlJc w:val="left"/>
      <w:pPr>
        <w:ind w:left="7688" w:hanging="149"/>
      </w:pPr>
      <w:rPr>
        <w:rFonts w:hint="default"/>
      </w:rPr>
    </w:lvl>
  </w:abstractNum>
  <w:abstractNum w:abstractNumId="139">
    <w:multiLevelType w:val="hybridMultilevel"/>
    <w:lvl w:ilvl="0">
      <w:start w:val="1"/>
      <w:numFmt w:val="decimal"/>
      <w:lvlText w:val="%1"/>
      <w:lvlJc w:val="left"/>
      <w:pPr>
        <w:ind w:left="377" w:hanging="250"/>
        <w:jc w:val="left"/>
      </w:pPr>
      <w:rPr>
        <w:rFonts w:hint="default" w:ascii="Arial" w:hAnsi="Arial" w:eastAsia="Arial" w:cs="Arial"/>
        <w:b/>
        <w:bCs/>
        <w:w w:val="104"/>
        <w:sz w:val="17"/>
        <w:szCs w:val="17"/>
      </w:rPr>
    </w:lvl>
    <w:lvl w:ilvl="1">
      <w:start w:val="0"/>
      <w:numFmt w:val="bullet"/>
      <w:lvlText w:val="•"/>
      <w:lvlJc w:val="left"/>
      <w:pPr>
        <w:ind w:left="1300" w:hanging="250"/>
      </w:pPr>
      <w:rPr>
        <w:rFonts w:hint="default"/>
      </w:rPr>
    </w:lvl>
    <w:lvl w:ilvl="2">
      <w:start w:val="0"/>
      <w:numFmt w:val="bullet"/>
      <w:lvlText w:val="•"/>
      <w:lvlJc w:val="left"/>
      <w:pPr>
        <w:ind w:left="2221" w:hanging="250"/>
      </w:pPr>
      <w:rPr>
        <w:rFonts w:hint="default"/>
      </w:rPr>
    </w:lvl>
    <w:lvl w:ilvl="3">
      <w:start w:val="0"/>
      <w:numFmt w:val="bullet"/>
      <w:lvlText w:val="•"/>
      <w:lvlJc w:val="left"/>
      <w:pPr>
        <w:ind w:left="3141" w:hanging="250"/>
      </w:pPr>
      <w:rPr>
        <w:rFonts w:hint="default"/>
      </w:rPr>
    </w:lvl>
    <w:lvl w:ilvl="4">
      <w:start w:val="0"/>
      <w:numFmt w:val="bullet"/>
      <w:lvlText w:val="•"/>
      <w:lvlJc w:val="left"/>
      <w:pPr>
        <w:ind w:left="4062" w:hanging="250"/>
      </w:pPr>
      <w:rPr>
        <w:rFonts w:hint="default"/>
      </w:rPr>
    </w:lvl>
    <w:lvl w:ilvl="5">
      <w:start w:val="0"/>
      <w:numFmt w:val="bullet"/>
      <w:lvlText w:val="•"/>
      <w:lvlJc w:val="left"/>
      <w:pPr>
        <w:ind w:left="4982" w:hanging="250"/>
      </w:pPr>
      <w:rPr>
        <w:rFonts w:hint="default"/>
      </w:rPr>
    </w:lvl>
    <w:lvl w:ilvl="6">
      <w:start w:val="0"/>
      <w:numFmt w:val="bullet"/>
      <w:lvlText w:val="•"/>
      <w:lvlJc w:val="left"/>
      <w:pPr>
        <w:ind w:left="5903" w:hanging="250"/>
      </w:pPr>
      <w:rPr>
        <w:rFonts w:hint="default"/>
      </w:rPr>
    </w:lvl>
    <w:lvl w:ilvl="7">
      <w:start w:val="0"/>
      <w:numFmt w:val="bullet"/>
      <w:lvlText w:val="•"/>
      <w:lvlJc w:val="left"/>
      <w:pPr>
        <w:ind w:left="6823" w:hanging="250"/>
      </w:pPr>
      <w:rPr>
        <w:rFonts w:hint="default"/>
      </w:rPr>
    </w:lvl>
    <w:lvl w:ilvl="8">
      <w:start w:val="0"/>
      <w:numFmt w:val="bullet"/>
      <w:lvlText w:val="•"/>
      <w:lvlJc w:val="left"/>
      <w:pPr>
        <w:ind w:left="7744" w:hanging="250"/>
      </w:pPr>
      <w:rPr>
        <w:rFonts w:hint="default"/>
      </w:rPr>
    </w:lvl>
  </w:abstractNum>
  <w:abstractNum w:abstractNumId="138">
    <w:multiLevelType w:val="hybridMultilevel"/>
    <w:lvl w:ilvl="0">
      <w:start w:val="24"/>
      <w:numFmt w:val="decimal"/>
      <w:lvlText w:val="%1"/>
      <w:lvlJc w:val="left"/>
      <w:pPr>
        <w:ind w:left="367" w:hanging="252"/>
        <w:jc w:val="left"/>
      </w:pPr>
      <w:rPr>
        <w:rFonts w:hint="default" w:ascii="Arial" w:hAnsi="Arial" w:eastAsia="Arial" w:cs="Arial"/>
        <w:b/>
        <w:bCs/>
        <w:w w:val="107"/>
        <w:sz w:val="17"/>
        <w:szCs w:val="17"/>
      </w:rPr>
    </w:lvl>
    <w:lvl w:ilvl="1">
      <w:start w:val="0"/>
      <w:numFmt w:val="bullet"/>
      <w:lvlText w:val="•"/>
      <w:lvlJc w:val="left"/>
      <w:pPr>
        <w:ind w:left="1280" w:hanging="252"/>
      </w:pPr>
      <w:rPr>
        <w:rFonts w:hint="default"/>
      </w:rPr>
    </w:lvl>
    <w:lvl w:ilvl="2">
      <w:start w:val="0"/>
      <w:numFmt w:val="bullet"/>
      <w:lvlText w:val="•"/>
      <w:lvlJc w:val="left"/>
      <w:pPr>
        <w:ind w:left="2201" w:hanging="252"/>
      </w:pPr>
      <w:rPr>
        <w:rFonts w:hint="default"/>
      </w:rPr>
    </w:lvl>
    <w:lvl w:ilvl="3">
      <w:start w:val="0"/>
      <w:numFmt w:val="bullet"/>
      <w:lvlText w:val="•"/>
      <w:lvlJc w:val="left"/>
      <w:pPr>
        <w:ind w:left="3121" w:hanging="252"/>
      </w:pPr>
      <w:rPr>
        <w:rFonts w:hint="default"/>
      </w:rPr>
    </w:lvl>
    <w:lvl w:ilvl="4">
      <w:start w:val="0"/>
      <w:numFmt w:val="bullet"/>
      <w:lvlText w:val="•"/>
      <w:lvlJc w:val="left"/>
      <w:pPr>
        <w:ind w:left="4042" w:hanging="252"/>
      </w:pPr>
      <w:rPr>
        <w:rFonts w:hint="default"/>
      </w:rPr>
    </w:lvl>
    <w:lvl w:ilvl="5">
      <w:start w:val="0"/>
      <w:numFmt w:val="bullet"/>
      <w:lvlText w:val="•"/>
      <w:lvlJc w:val="left"/>
      <w:pPr>
        <w:ind w:left="4962" w:hanging="252"/>
      </w:pPr>
      <w:rPr>
        <w:rFonts w:hint="default"/>
      </w:rPr>
    </w:lvl>
    <w:lvl w:ilvl="6">
      <w:start w:val="0"/>
      <w:numFmt w:val="bullet"/>
      <w:lvlText w:val="•"/>
      <w:lvlJc w:val="left"/>
      <w:pPr>
        <w:ind w:left="5883" w:hanging="252"/>
      </w:pPr>
      <w:rPr>
        <w:rFonts w:hint="default"/>
      </w:rPr>
    </w:lvl>
    <w:lvl w:ilvl="7">
      <w:start w:val="0"/>
      <w:numFmt w:val="bullet"/>
      <w:lvlText w:val="•"/>
      <w:lvlJc w:val="left"/>
      <w:pPr>
        <w:ind w:left="6803" w:hanging="252"/>
      </w:pPr>
      <w:rPr>
        <w:rFonts w:hint="default"/>
      </w:rPr>
    </w:lvl>
    <w:lvl w:ilvl="8">
      <w:start w:val="0"/>
      <w:numFmt w:val="bullet"/>
      <w:lvlText w:val="•"/>
      <w:lvlJc w:val="left"/>
      <w:pPr>
        <w:ind w:left="7724" w:hanging="252"/>
      </w:pPr>
      <w:rPr>
        <w:rFonts w:hint="default"/>
      </w:rPr>
    </w:lvl>
  </w:abstractNum>
  <w:abstractNum w:abstractNumId="137">
    <w:multiLevelType w:val="hybridMultilevel"/>
    <w:lvl w:ilvl="0">
      <w:start w:val="10"/>
      <w:numFmt w:val="decimal"/>
      <w:lvlText w:val="%1"/>
      <w:lvlJc w:val="left"/>
      <w:pPr>
        <w:ind w:left="369" w:hanging="251"/>
        <w:jc w:val="left"/>
      </w:pPr>
      <w:rPr>
        <w:rFonts w:hint="default" w:ascii="Arial" w:hAnsi="Arial" w:eastAsia="Arial" w:cs="Arial"/>
        <w:b/>
        <w:bCs/>
        <w:w w:val="107"/>
        <w:sz w:val="17"/>
        <w:szCs w:val="17"/>
      </w:rPr>
    </w:lvl>
    <w:lvl w:ilvl="1">
      <w:start w:val="17"/>
      <w:numFmt w:val="decimal"/>
      <w:lvlText w:val="%2"/>
      <w:lvlJc w:val="left"/>
      <w:pPr>
        <w:ind w:left="417" w:hanging="251"/>
        <w:jc w:val="left"/>
      </w:pPr>
      <w:rPr>
        <w:rFonts w:hint="default" w:ascii="Arial" w:hAnsi="Arial" w:eastAsia="Arial" w:cs="Arial"/>
        <w:b/>
        <w:bCs/>
        <w:w w:val="107"/>
        <w:sz w:val="17"/>
        <w:szCs w:val="17"/>
      </w:rPr>
    </w:lvl>
    <w:lvl w:ilvl="2">
      <w:start w:val="0"/>
      <w:numFmt w:val="bullet"/>
      <w:lvlText w:val="•"/>
      <w:lvlJc w:val="left"/>
      <w:pPr>
        <w:ind w:left="1440" w:hanging="251"/>
      </w:pPr>
      <w:rPr>
        <w:rFonts w:hint="default"/>
      </w:rPr>
    </w:lvl>
    <w:lvl w:ilvl="3">
      <w:start w:val="0"/>
      <w:numFmt w:val="bullet"/>
      <w:lvlText w:val="•"/>
      <w:lvlJc w:val="left"/>
      <w:pPr>
        <w:ind w:left="2461" w:hanging="251"/>
      </w:pPr>
      <w:rPr>
        <w:rFonts w:hint="default"/>
      </w:rPr>
    </w:lvl>
    <w:lvl w:ilvl="4">
      <w:start w:val="0"/>
      <w:numFmt w:val="bullet"/>
      <w:lvlText w:val="•"/>
      <w:lvlJc w:val="left"/>
      <w:pPr>
        <w:ind w:left="3481" w:hanging="251"/>
      </w:pPr>
      <w:rPr>
        <w:rFonts w:hint="default"/>
      </w:rPr>
    </w:lvl>
    <w:lvl w:ilvl="5">
      <w:start w:val="0"/>
      <w:numFmt w:val="bullet"/>
      <w:lvlText w:val="•"/>
      <w:lvlJc w:val="left"/>
      <w:pPr>
        <w:ind w:left="4502" w:hanging="251"/>
      </w:pPr>
      <w:rPr>
        <w:rFonts w:hint="default"/>
      </w:rPr>
    </w:lvl>
    <w:lvl w:ilvl="6">
      <w:start w:val="0"/>
      <w:numFmt w:val="bullet"/>
      <w:lvlText w:val="•"/>
      <w:lvlJc w:val="left"/>
      <w:pPr>
        <w:ind w:left="5523" w:hanging="251"/>
      </w:pPr>
      <w:rPr>
        <w:rFonts w:hint="default"/>
      </w:rPr>
    </w:lvl>
    <w:lvl w:ilvl="7">
      <w:start w:val="0"/>
      <w:numFmt w:val="bullet"/>
      <w:lvlText w:val="•"/>
      <w:lvlJc w:val="left"/>
      <w:pPr>
        <w:ind w:left="6543" w:hanging="251"/>
      </w:pPr>
      <w:rPr>
        <w:rFonts w:hint="default"/>
      </w:rPr>
    </w:lvl>
    <w:lvl w:ilvl="8">
      <w:start w:val="0"/>
      <w:numFmt w:val="bullet"/>
      <w:lvlText w:val="•"/>
      <w:lvlJc w:val="left"/>
      <w:pPr>
        <w:ind w:left="7564" w:hanging="251"/>
      </w:pPr>
      <w:rPr>
        <w:rFonts w:hint="default"/>
      </w:rPr>
    </w:lvl>
  </w:abstractNum>
  <w:abstractNum w:abstractNumId="135">
    <w:multiLevelType w:val="hybridMultilevel"/>
    <w:lvl w:ilvl="0">
      <w:start w:val="1"/>
      <w:numFmt w:val="decimal"/>
      <w:lvlText w:val="%1."/>
      <w:lvlJc w:val="left"/>
      <w:pPr>
        <w:ind w:left="807" w:hanging="351"/>
        <w:jc w:val="left"/>
      </w:pPr>
      <w:rPr>
        <w:rFonts w:hint="default" w:ascii="Arial" w:hAnsi="Arial" w:eastAsia="Arial" w:cs="Arial"/>
        <w:color w:val="010101"/>
        <w:w w:val="102"/>
        <w:sz w:val="17"/>
        <w:szCs w:val="17"/>
      </w:rPr>
    </w:lvl>
    <w:lvl w:ilvl="1">
      <w:start w:val="0"/>
      <w:numFmt w:val="bullet"/>
      <w:lvlText w:val="•"/>
      <w:lvlJc w:val="left"/>
      <w:pPr>
        <w:ind w:left="1676" w:hanging="351"/>
      </w:pPr>
      <w:rPr>
        <w:rFonts w:hint="default"/>
      </w:rPr>
    </w:lvl>
    <w:lvl w:ilvl="2">
      <w:start w:val="0"/>
      <w:numFmt w:val="bullet"/>
      <w:lvlText w:val="•"/>
      <w:lvlJc w:val="left"/>
      <w:pPr>
        <w:ind w:left="2553" w:hanging="351"/>
      </w:pPr>
      <w:rPr>
        <w:rFonts w:hint="default"/>
      </w:rPr>
    </w:lvl>
    <w:lvl w:ilvl="3">
      <w:start w:val="0"/>
      <w:numFmt w:val="bullet"/>
      <w:lvlText w:val="•"/>
      <w:lvlJc w:val="left"/>
      <w:pPr>
        <w:ind w:left="3429" w:hanging="351"/>
      </w:pPr>
      <w:rPr>
        <w:rFonts w:hint="default"/>
      </w:rPr>
    </w:lvl>
    <w:lvl w:ilvl="4">
      <w:start w:val="0"/>
      <w:numFmt w:val="bullet"/>
      <w:lvlText w:val="•"/>
      <w:lvlJc w:val="left"/>
      <w:pPr>
        <w:ind w:left="4306" w:hanging="351"/>
      </w:pPr>
      <w:rPr>
        <w:rFonts w:hint="default"/>
      </w:rPr>
    </w:lvl>
    <w:lvl w:ilvl="5">
      <w:start w:val="0"/>
      <w:numFmt w:val="bullet"/>
      <w:lvlText w:val="•"/>
      <w:lvlJc w:val="left"/>
      <w:pPr>
        <w:ind w:left="5182" w:hanging="351"/>
      </w:pPr>
      <w:rPr>
        <w:rFonts w:hint="default"/>
      </w:rPr>
    </w:lvl>
    <w:lvl w:ilvl="6">
      <w:start w:val="0"/>
      <w:numFmt w:val="bullet"/>
      <w:lvlText w:val="•"/>
      <w:lvlJc w:val="left"/>
      <w:pPr>
        <w:ind w:left="6059" w:hanging="351"/>
      </w:pPr>
      <w:rPr>
        <w:rFonts w:hint="default"/>
      </w:rPr>
    </w:lvl>
    <w:lvl w:ilvl="7">
      <w:start w:val="0"/>
      <w:numFmt w:val="bullet"/>
      <w:lvlText w:val="•"/>
      <w:lvlJc w:val="left"/>
      <w:pPr>
        <w:ind w:left="6935" w:hanging="351"/>
      </w:pPr>
      <w:rPr>
        <w:rFonts w:hint="default"/>
      </w:rPr>
    </w:lvl>
    <w:lvl w:ilvl="8">
      <w:start w:val="0"/>
      <w:numFmt w:val="bullet"/>
      <w:lvlText w:val="•"/>
      <w:lvlJc w:val="left"/>
      <w:pPr>
        <w:ind w:left="7812" w:hanging="351"/>
      </w:pPr>
      <w:rPr>
        <w:rFonts w:hint="default"/>
      </w:rPr>
    </w:lvl>
  </w:abstractNum>
  <w:abstractNum w:abstractNumId="134">
    <w:multiLevelType w:val="hybridMultilevel"/>
    <w:lvl w:ilvl="0">
      <w:start w:val="1"/>
      <w:numFmt w:val="decimal"/>
      <w:lvlText w:val="%1."/>
      <w:lvlJc w:val="left"/>
      <w:pPr>
        <w:ind w:left="795" w:hanging="342"/>
        <w:jc w:val="left"/>
      </w:pPr>
      <w:rPr>
        <w:rFonts w:hint="default" w:ascii="Arial" w:hAnsi="Arial" w:eastAsia="Arial" w:cs="Arial"/>
        <w:color w:val="010101"/>
        <w:w w:val="100"/>
        <w:sz w:val="17"/>
        <w:szCs w:val="17"/>
      </w:rPr>
    </w:lvl>
    <w:lvl w:ilvl="1">
      <w:start w:val="0"/>
      <w:numFmt w:val="bullet"/>
      <w:lvlText w:val="•"/>
      <w:lvlJc w:val="left"/>
      <w:pPr>
        <w:ind w:left="1676" w:hanging="342"/>
      </w:pPr>
      <w:rPr>
        <w:rFonts w:hint="default"/>
      </w:rPr>
    </w:lvl>
    <w:lvl w:ilvl="2">
      <w:start w:val="0"/>
      <w:numFmt w:val="bullet"/>
      <w:lvlText w:val="•"/>
      <w:lvlJc w:val="left"/>
      <w:pPr>
        <w:ind w:left="2553" w:hanging="342"/>
      </w:pPr>
      <w:rPr>
        <w:rFonts w:hint="default"/>
      </w:rPr>
    </w:lvl>
    <w:lvl w:ilvl="3">
      <w:start w:val="0"/>
      <w:numFmt w:val="bullet"/>
      <w:lvlText w:val="•"/>
      <w:lvlJc w:val="left"/>
      <w:pPr>
        <w:ind w:left="3429" w:hanging="342"/>
      </w:pPr>
      <w:rPr>
        <w:rFonts w:hint="default"/>
      </w:rPr>
    </w:lvl>
    <w:lvl w:ilvl="4">
      <w:start w:val="0"/>
      <w:numFmt w:val="bullet"/>
      <w:lvlText w:val="•"/>
      <w:lvlJc w:val="left"/>
      <w:pPr>
        <w:ind w:left="4306" w:hanging="342"/>
      </w:pPr>
      <w:rPr>
        <w:rFonts w:hint="default"/>
      </w:rPr>
    </w:lvl>
    <w:lvl w:ilvl="5">
      <w:start w:val="0"/>
      <w:numFmt w:val="bullet"/>
      <w:lvlText w:val="•"/>
      <w:lvlJc w:val="left"/>
      <w:pPr>
        <w:ind w:left="5182" w:hanging="342"/>
      </w:pPr>
      <w:rPr>
        <w:rFonts w:hint="default"/>
      </w:rPr>
    </w:lvl>
    <w:lvl w:ilvl="6">
      <w:start w:val="0"/>
      <w:numFmt w:val="bullet"/>
      <w:lvlText w:val="•"/>
      <w:lvlJc w:val="left"/>
      <w:pPr>
        <w:ind w:left="6059" w:hanging="342"/>
      </w:pPr>
      <w:rPr>
        <w:rFonts w:hint="default"/>
      </w:rPr>
    </w:lvl>
    <w:lvl w:ilvl="7">
      <w:start w:val="0"/>
      <w:numFmt w:val="bullet"/>
      <w:lvlText w:val="•"/>
      <w:lvlJc w:val="left"/>
      <w:pPr>
        <w:ind w:left="6935" w:hanging="342"/>
      </w:pPr>
      <w:rPr>
        <w:rFonts w:hint="default"/>
      </w:rPr>
    </w:lvl>
    <w:lvl w:ilvl="8">
      <w:start w:val="0"/>
      <w:numFmt w:val="bullet"/>
      <w:lvlText w:val="•"/>
      <w:lvlJc w:val="left"/>
      <w:pPr>
        <w:ind w:left="7812" w:hanging="342"/>
      </w:pPr>
      <w:rPr>
        <w:rFonts w:hint="default"/>
      </w:rPr>
    </w:lvl>
  </w:abstractNum>
  <w:abstractNum w:abstractNumId="133">
    <w:multiLevelType w:val="hybridMultilevel"/>
    <w:lvl w:ilvl="0">
      <w:start w:val="5"/>
      <w:numFmt w:val="upperRoman"/>
      <w:lvlText w:val="%1."/>
      <w:lvlJc w:val="left"/>
      <w:pPr>
        <w:ind w:left="307" w:hanging="204"/>
        <w:jc w:val="left"/>
      </w:pPr>
      <w:rPr>
        <w:rFonts w:hint="default" w:ascii="Arial" w:hAnsi="Arial" w:eastAsia="Arial" w:cs="Arial"/>
        <w:b/>
        <w:bCs/>
        <w:w w:val="99"/>
        <w:sz w:val="17"/>
        <w:szCs w:val="17"/>
      </w:rPr>
    </w:lvl>
    <w:lvl w:ilvl="1">
      <w:start w:val="1"/>
      <w:numFmt w:val="upperLetter"/>
      <w:lvlText w:val="%2-"/>
      <w:lvlJc w:val="left"/>
      <w:pPr>
        <w:ind w:left="789" w:hanging="334"/>
        <w:jc w:val="left"/>
      </w:pPr>
      <w:rPr>
        <w:rFonts w:hint="default" w:ascii="Arial" w:hAnsi="Arial" w:eastAsia="Arial" w:cs="Arial"/>
        <w:b/>
        <w:bCs/>
        <w:color w:val="010101"/>
        <w:w w:val="106"/>
        <w:sz w:val="17"/>
        <w:szCs w:val="17"/>
      </w:rPr>
    </w:lvl>
    <w:lvl w:ilvl="2">
      <w:start w:val="1"/>
      <w:numFmt w:val="decimal"/>
      <w:lvlText w:val="%3."/>
      <w:lvlJc w:val="left"/>
      <w:pPr>
        <w:ind w:left="807" w:hanging="286"/>
        <w:jc w:val="left"/>
      </w:pPr>
      <w:rPr>
        <w:rFonts w:hint="default"/>
        <w:w w:val="101"/>
      </w:rPr>
    </w:lvl>
    <w:lvl w:ilvl="3">
      <w:start w:val="0"/>
      <w:numFmt w:val="bullet"/>
      <w:lvlText w:val="•"/>
      <w:lvlJc w:val="left"/>
      <w:pPr>
        <w:ind w:left="1420" w:hanging="286"/>
      </w:pPr>
      <w:rPr>
        <w:rFonts w:hint="default"/>
      </w:rPr>
    </w:lvl>
    <w:lvl w:ilvl="4">
      <w:start w:val="0"/>
      <w:numFmt w:val="bullet"/>
      <w:lvlText w:val="•"/>
      <w:lvlJc w:val="left"/>
      <w:pPr>
        <w:ind w:left="2041" w:hanging="286"/>
      </w:pPr>
      <w:rPr>
        <w:rFonts w:hint="default"/>
      </w:rPr>
    </w:lvl>
    <w:lvl w:ilvl="5">
      <w:start w:val="0"/>
      <w:numFmt w:val="bullet"/>
      <w:lvlText w:val="•"/>
      <w:lvlJc w:val="left"/>
      <w:pPr>
        <w:ind w:left="2662" w:hanging="286"/>
      </w:pPr>
      <w:rPr>
        <w:rFonts w:hint="default"/>
      </w:rPr>
    </w:lvl>
    <w:lvl w:ilvl="6">
      <w:start w:val="0"/>
      <w:numFmt w:val="bullet"/>
      <w:lvlText w:val="•"/>
      <w:lvlJc w:val="left"/>
      <w:pPr>
        <w:ind w:left="3283" w:hanging="286"/>
      </w:pPr>
      <w:rPr>
        <w:rFonts w:hint="default"/>
      </w:rPr>
    </w:lvl>
    <w:lvl w:ilvl="7">
      <w:start w:val="0"/>
      <w:numFmt w:val="bullet"/>
      <w:lvlText w:val="•"/>
      <w:lvlJc w:val="left"/>
      <w:pPr>
        <w:ind w:left="3904" w:hanging="286"/>
      </w:pPr>
      <w:rPr>
        <w:rFonts w:hint="default"/>
      </w:rPr>
    </w:lvl>
    <w:lvl w:ilvl="8">
      <w:start w:val="0"/>
      <w:numFmt w:val="bullet"/>
      <w:lvlText w:val="•"/>
      <w:lvlJc w:val="left"/>
      <w:pPr>
        <w:ind w:left="4525" w:hanging="286"/>
      </w:pPr>
      <w:rPr>
        <w:rFonts w:hint="default"/>
      </w:rPr>
    </w:lvl>
  </w:abstractNum>
  <w:abstractNum w:abstractNumId="132">
    <w:multiLevelType w:val="hybridMultilevel"/>
    <w:lvl w:ilvl="0">
      <w:start w:val="13"/>
      <w:numFmt w:val="decimal"/>
      <w:lvlText w:val="%1"/>
      <w:lvlJc w:val="left"/>
      <w:pPr>
        <w:ind w:left="483" w:hanging="247"/>
        <w:jc w:val="left"/>
      </w:pPr>
      <w:rPr>
        <w:rFonts w:hint="default" w:ascii="Arial" w:hAnsi="Arial" w:eastAsia="Arial" w:cs="Arial"/>
        <w:b/>
        <w:bCs/>
        <w:w w:val="107"/>
        <w:sz w:val="17"/>
        <w:szCs w:val="17"/>
      </w:rPr>
    </w:lvl>
    <w:lvl w:ilvl="1">
      <w:start w:val="20"/>
      <w:numFmt w:val="decimal"/>
      <w:lvlText w:val="%2"/>
      <w:lvlJc w:val="left"/>
      <w:pPr>
        <w:ind w:left="583" w:hanging="247"/>
        <w:jc w:val="left"/>
      </w:pPr>
      <w:rPr>
        <w:rFonts w:hint="default" w:ascii="Arial" w:hAnsi="Arial" w:eastAsia="Arial" w:cs="Arial"/>
        <w:b/>
        <w:bCs/>
        <w:w w:val="107"/>
        <w:sz w:val="17"/>
        <w:szCs w:val="17"/>
      </w:rPr>
    </w:lvl>
    <w:lvl w:ilvl="2">
      <w:start w:val="0"/>
      <w:numFmt w:val="bullet"/>
      <w:lvlText w:val="•"/>
      <w:lvlJc w:val="left"/>
      <w:pPr>
        <w:ind w:left="1580" w:hanging="247"/>
      </w:pPr>
      <w:rPr>
        <w:rFonts w:hint="default"/>
      </w:rPr>
    </w:lvl>
    <w:lvl w:ilvl="3">
      <w:start w:val="0"/>
      <w:numFmt w:val="bullet"/>
      <w:lvlText w:val="•"/>
      <w:lvlJc w:val="left"/>
      <w:pPr>
        <w:ind w:left="2581" w:hanging="247"/>
      </w:pPr>
      <w:rPr>
        <w:rFonts w:hint="default"/>
      </w:rPr>
    </w:lvl>
    <w:lvl w:ilvl="4">
      <w:start w:val="0"/>
      <w:numFmt w:val="bullet"/>
      <w:lvlText w:val="•"/>
      <w:lvlJc w:val="left"/>
      <w:pPr>
        <w:ind w:left="3581" w:hanging="247"/>
      </w:pPr>
      <w:rPr>
        <w:rFonts w:hint="default"/>
      </w:rPr>
    </w:lvl>
    <w:lvl w:ilvl="5">
      <w:start w:val="0"/>
      <w:numFmt w:val="bullet"/>
      <w:lvlText w:val="•"/>
      <w:lvlJc w:val="left"/>
      <w:pPr>
        <w:ind w:left="4582" w:hanging="247"/>
      </w:pPr>
      <w:rPr>
        <w:rFonts w:hint="default"/>
      </w:rPr>
    </w:lvl>
    <w:lvl w:ilvl="6">
      <w:start w:val="0"/>
      <w:numFmt w:val="bullet"/>
      <w:lvlText w:val="•"/>
      <w:lvlJc w:val="left"/>
      <w:pPr>
        <w:ind w:left="5583" w:hanging="247"/>
      </w:pPr>
      <w:rPr>
        <w:rFonts w:hint="default"/>
      </w:rPr>
    </w:lvl>
    <w:lvl w:ilvl="7">
      <w:start w:val="0"/>
      <w:numFmt w:val="bullet"/>
      <w:lvlText w:val="•"/>
      <w:lvlJc w:val="left"/>
      <w:pPr>
        <w:ind w:left="6583" w:hanging="247"/>
      </w:pPr>
      <w:rPr>
        <w:rFonts w:hint="default"/>
      </w:rPr>
    </w:lvl>
    <w:lvl w:ilvl="8">
      <w:start w:val="0"/>
      <w:numFmt w:val="bullet"/>
      <w:lvlText w:val="•"/>
      <w:lvlJc w:val="left"/>
      <w:pPr>
        <w:ind w:left="7584" w:hanging="247"/>
      </w:pPr>
      <w:rPr>
        <w:rFonts w:hint="default"/>
      </w:rPr>
    </w:lvl>
  </w:abstractNum>
  <w:abstractNum w:abstractNumId="131">
    <w:multiLevelType w:val="hybridMultilevel"/>
    <w:lvl w:ilvl="0">
      <w:start w:val="6"/>
      <w:numFmt w:val="decimal"/>
      <w:lvlText w:val="%1"/>
      <w:lvlJc w:val="left"/>
      <w:pPr>
        <w:ind w:left="469" w:hanging="245"/>
        <w:jc w:val="left"/>
      </w:pPr>
      <w:rPr>
        <w:rFonts w:hint="default" w:ascii="Arial" w:hAnsi="Arial" w:eastAsia="Arial" w:cs="Arial"/>
        <w:b/>
        <w:bCs/>
        <w:w w:val="108"/>
        <w:sz w:val="17"/>
        <w:szCs w:val="17"/>
      </w:rPr>
    </w:lvl>
    <w:lvl w:ilvl="1">
      <w:start w:val="0"/>
      <w:numFmt w:val="bullet"/>
      <w:lvlText w:val="•"/>
      <w:lvlJc w:val="left"/>
      <w:pPr>
        <w:ind w:left="1366" w:hanging="245"/>
      </w:pPr>
      <w:rPr>
        <w:rFonts w:hint="default"/>
      </w:rPr>
    </w:lvl>
    <w:lvl w:ilvl="2">
      <w:start w:val="0"/>
      <w:numFmt w:val="bullet"/>
      <w:lvlText w:val="•"/>
      <w:lvlJc w:val="left"/>
      <w:pPr>
        <w:ind w:left="2273" w:hanging="245"/>
      </w:pPr>
      <w:rPr>
        <w:rFonts w:hint="default"/>
      </w:rPr>
    </w:lvl>
    <w:lvl w:ilvl="3">
      <w:start w:val="0"/>
      <w:numFmt w:val="bullet"/>
      <w:lvlText w:val="•"/>
      <w:lvlJc w:val="left"/>
      <w:pPr>
        <w:ind w:left="3179" w:hanging="245"/>
      </w:pPr>
      <w:rPr>
        <w:rFonts w:hint="default"/>
      </w:rPr>
    </w:lvl>
    <w:lvl w:ilvl="4">
      <w:start w:val="0"/>
      <w:numFmt w:val="bullet"/>
      <w:lvlText w:val="•"/>
      <w:lvlJc w:val="left"/>
      <w:pPr>
        <w:ind w:left="4086" w:hanging="245"/>
      </w:pPr>
      <w:rPr>
        <w:rFonts w:hint="default"/>
      </w:rPr>
    </w:lvl>
    <w:lvl w:ilvl="5">
      <w:start w:val="0"/>
      <w:numFmt w:val="bullet"/>
      <w:lvlText w:val="•"/>
      <w:lvlJc w:val="left"/>
      <w:pPr>
        <w:ind w:left="4992" w:hanging="245"/>
      </w:pPr>
      <w:rPr>
        <w:rFonts w:hint="default"/>
      </w:rPr>
    </w:lvl>
    <w:lvl w:ilvl="6">
      <w:start w:val="0"/>
      <w:numFmt w:val="bullet"/>
      <w:lvlText w:val="•"/>
      <w:lvlJc w:val="left"/>
      <w:pPr>
        <w:ind w:left="5899" w:hanging="245"/>
      </w:pPr>
      <w:rPr>
        <w:rFonts w:hint="default"/>
      </w:rPr>
    </w:lvl>
    <w:lvl w:ilvl="7">
      <w:start w:val="0"/>
      <w:numFmt w:val="bullet"/>
      <w:lvlText w:val="•"/>
      <w:lvlJc w:val="left"/>
      <w:pPr>
        <w:ind w:left="6805" w:hanging="245"/>
      </w:pPr>
      <w:rPr>
        <w:rFonts w:hint="default"/>
      </w:rPr>
    </w:lvl>
    <w:lvl w:ilvl="8">
      <w:start w:val="0"/>
      <w:numFmt w:val="bullet"/>
      <w:lvlText w:val="•"/>
      <w:lvlJc w:val="left"/>
      <w:pPr>
        <w:ind w:left="7712" w:hanging="245"/>
      </w:pPr>
      <w:rPr>
        <w:rFonts w:hint="default"/>
      </w:rPr>
    </w:lvl>
  </w:abstractNum>
  <w:abstractNum w:abstractNumId="130">
    <w:multiLevelType w:val="hybridMultilevel"/>
    <w:lvl w:ilvl="0">
      <w:start w:val="1"/>
      <w:numFmt w:val="decimal"/>
      <w:lvlText w:val="%1"/>
      <w:lvlJc w:val="left"/>
      <w:pPr>
        <w:ind w:left="478" w:hanging="245"/>
        <w:jc w:val="left"/>
      </w:pPr>
      <w:rPr>
        <w:rFonts w:hint="default" w:ascii="Arial" w:hAnsi="Arial" w:eastAsia="Arial" w:cs="Arial"/>
        <w:b/>
        <w:bCs/>
        <w:color w:val="010101"/>
        <w:w w:val="108"/>
        <w:sz w:val="17"/>
        <w:szCs w:val="17"/>
      </w:rPr>
    </w:lvl>
    <w:lvl w:ilvl="1">
      <w:start w:val="0"/>
      <w:numFmt w:val="bullet"/>
      <w:lvlText w:val="•"/>
      <w:lvlJc w:val="left"/>
      <w:pPr>
        <w:ind w:left="1388" w:hanging="245"/>
      </w:pPr>
      <w:rPr>
        <w:rFonts w:hint="default"/>
      </w:rPr>
    </w:lvl>
    <w:lvl w:ilvl="2">
      <w:start w:val="0"/>
      <w:numFmt w:val="bullet"/>
      <w:lvlText w:val="•"/>
      <w:lvlJc w:val="left"/>
      <w:pPr>
        <w:ind w:left="2297" w:hanging="245"/>
      </w:pPr>
      <w:rPr>
        <w:rFonts w:hint="default"/>
      </w:rPr>
    </w:lvl>
    <w:lvl w:ilvl="3">
      <w:start w:val="0"/>
      <w:numFmt w:val="bullet"/>
      <w:lvlText w:val="•"/>
      <w:lvlJc w:val="left"/>
      <w:pPr>
        <w:ind w:left="3205" w:hanging="245"/>
      </w:pPr>
      <w:rPr>
        <w:rFonts w:hint="default"/>
      </w:rPr>
    </w:lvl>
    <w:lvl w:ilvl="4">
      <w:start w:val="0"/>
      <w:numFmt w:val="bullet"/>
      <w:lvlText w:val="•"/>
      <w:lvlJc w:val="left"/>
      <w:pPr>
        <w:ind w:left="4114" w:hanging="245"/>
      </w:pPr>
      <w:rPr>
        <w:rFonts w:hint="default"/>
      </w:rPr>
    </w:lvl>
    <w:lvl w:ilvl="5">
      <w:start w:val="0"/>
      <w:numFmt w:val="bullet"/>
      <w:lvlText w:val="•"/>
      <w:lvlJc w:val="left"/>
      <w:pPr>
        <w:ind w:left="5022" w:hanging="245"/>
      </w:pPr>
      <w:rPr>
        <w:rFonts w:hint="default"/>
      </w:rPr>
    </w:lvl>
    <w:lvl w:ilvl="6">
      <w:start w:val="0"/>
      <w:numFmt w:val="bullet"/>
      <w:lvlText w:val="•"/>
      <w:lvlJc w:val="left"/>
      <w:pPr>
        <w:ind w:left="5931" w:hanging="245"/>
      </w:pPr>
      <w:rPr>
        <w:rFonts w:hint="default"/>
      </w:rPr>
    </w:lvl>
    <w:lvl w:ilvl="7">
      <w:start w:val="0"/>
      <w:numFmt w:val="bullet"/>
      <w:lvlText w:val="•"/>
      <w:lvlJc w:val="left"/>
      <w:pPr>
        <w:ind w:left="6839" w:hanging="245"/>
      </w:pPr>
      <w:rPr>
        <w:rFonts w:hint="default"/>
      </w:rPr>
    </w:lvl>
    <w:lvl w:ilvl="8">
      <w:start w:val="0"/>
      <w:numFmt w:val="bullet"/>
      <w:lvlText w:val="•"/>
      <w:lvlJc w:val="left"/>
      <w:pPr>
        <w:ind w:left="7748" w:hanging="245"/>
      </w:pPr>
      <w:rPr>
        <w:rFonts w:hint="default"/>
      </w:rPr>
    </w:lvl>
  </w:abstractNum>
  <w:abstractNum w:abstractNumId="129">
    <w:multiLevelType w:val="hybridMultilevel"/>
    <w:lvl w:ilvl="0">
      <w:start w:val="29"/>
      <w:numFmt w:val="decimal"/>
      <w:lvlText w:val="%1"/>
      <w:lvlJc w:val="left"/>
      <w:pPr>
        <w:ind w:left="482" w:hanging="247"/>
        <w:jc w:val="left"/>
      </w:pPr>
      <w:rPr>
        <w:rFonts w:hint="default" w:ascii="Arial" w:hAnsi="Arial" w:eastAsia="Arial" w:cs="Arial"/>
        <w:b/>
        <w:bCs/>
        <w:color w:val="010101"/>
        <w:w w:val="107"/>
        <w:sz w:val="17"/>
        <w:szCs w:val="17"/>
      </w:rPr>
    </w:lvl>
    <w:lvl w:ilvl="1">
      <w:start w:val="0"/>
      <w:numFmt w:val="bullet"/>
      <w:lvlText w:val="•"/>
      <w:lvlJc w:val="left"/>
      <w:pPr>
        <w:ind w:left="1388" w:hanging="247"/>
      </w:pPr>
      <w:rPr>
        <w:rFonts w:hint="default"/>
      </w:rPr>
    </w:lvl>
    <w:lvl w:ilvl="2">
      <w:start w:val="0"/>
      <w:numFmt w:val="bullet"/>
      <w:lvlText w:val="•"/>
      <w:lvlJc w:val="left"/>
      <w:pPr>
        <w:ind w:left="2297" w:hanging="247"/>
      </w:pPr>
      <w:rPr>
        <w:rFonts w:hint="default"/>
      </w:rPr>
    </w:lvl>
    <w:lvl w:ilvl="3">
      <w:start w:val="0"/>
      <w:numFmt w:val="bullet"/>
      <w:lvlText w:val="•"/>
      <w:lvlJc w:val="left"/>
      <w:pPr>
        <w:ind w:left="3205" w:hanging="247"/>
      </w:pPr>
      <w:rPr>
        <w:rFonts w:hint="default"/>
      </w:rPr>
    </w:lvl>
    <w:lvl w:ilvl="4">
      <w:start w:val="0"/>
      <w:numFmt w:val="bullet"/>
      <w:lvlText w:val="•"/>
      <w:lvlJc w:val="left"/>
      <w:pPr>
        <w:ind w:left="4114" w:hanging="247"/>
      </w:pPr>
      <w:rPr>
        <w:rFonts w:hint="default"/>
      </w:rPr>
    </w:lvl>
    <w:lvl w:ilvl="5">
      <w:start w:val="0"/>
      <w:numFmt w:val="bullet"/>
      <w:lvlText w:val="•"/>
      <w:lvlJc w:val="left"/>
      <w:pPr>
        <w:ind w:left="5022" w:hanging="247"/>
      </w:pPr>
      <w:rPr>
        <w:rFonts w:hint="default"/>
      </w:rPr>
    </w:lvl>
    <w:lvl w:ilvl="6">
      <w:start w:val="0"/>
      <w:numFmt w:val="bullet"/>
      <w:lvlText w:val="•"/>
      <w:lvlJc w:val="left"/>
      <w:pPr>
        <w:ind w:left="5931" w:hanging="247"/>
      </w:pPr>
      <w:rPr>
        <w:rFonts w:hint="default"/>
      </w:rPr>
    </w:lvl>
    <w:lvl w:ilvl="7">
      <w:start w:val="0"/>
      <w:numFmt w:val="bullet"/>
      <w:lvlText w:val="•"/>
      <w:lvlJc w:val="left"/>
      <w:pPr>
        <w:ind w:left="6839" w:hanging="247"/>
      </w:pPr>
      <w:rPr>
        <w:rFonts w:hint="default"/>
      </w:rPr>
    </w:lvl>
    <w:lvl w:ilvl="8">
      <w:start w:val="0"/>
      <w:numFmt w:val="bullet"/>
      <w:lvlText w:val="•"/>
      <w:lvlJc w:val="left"/>
      <w:pPr>
        <w:ind w:left="7748" w:hanging="247"/>
      </w:pPr>
      <w:rPr>
        <w:rFonts w:hint="default"/>
      </w:rPr>
    </w:lvl>
  </w:abstractNum>
  <w:abstractNum w:abstractNumId="128">
    <w:multiLevelType w:val="hybridMultilevel"/>
    <w:lvl w:ilvl="0">
      <w:start w:val="22"/>
      <w:numFmt w:val="decimal"/>
      <w:lvlText w:val="%1"/>
      <w:lvlJc w:val="left"/>
      <w:pPr>
        <w:ind w:left="484" w:hanging="247"/>
        <w:jc w:val="right"/>
      </w:pPr>
      <w:rPr>
        <w:rFonts w:hint="default" w:ascii="Arial" w:hAnsi="Arial" w:eastAsia="Arial" w:cs="Arial"/>
        <w:b/>
        <w:bCs/>
        <w:w w:val="105"/>
        <w:sz w:val="17"/>
        <w:szCs w:val="17"/>
      </w:rPr>
    </w:lvl>
    <w:lvl w:ilvl="1">
      <w:start w:val="0"/>
      <w:numFmt w:val="bullet"/>
      <w:lvlText w:val="•"/>
      <w:lvlJc w:val="left"/>
      <w:pPr>
        <w:ind w:left="1392" w:hanging="247"/>
      </w:pPr>
      <w:rPr>
        <w:rFonts w:hint="default"/>
      </w:rPr>
    </w:lvl>
    <w:lvl w:ilvl="2">
      <w:start w:val="0"/>
      <w:numFmt w:val="bullet"/>
      <w:lvlText w:val="•"/>
      <w:lvlJc w:val="left"/>
      <w:pPr>
        <w:ind w:left="2305" w:hanging="247"/>
      </w:pPr>
      <w:rPr>
        <w:rFonts w:hint="default"/>
      </w:rPr>
    </w:lvl>
    <w:lvl w:ilvl="3">
      <w:start w:val="0"/>
      <w:numFmt w:val="bullet"/>
      <w:lvlText w:val="•"/>
      <w:lvlJc w:val="left"/>
      <w:pPr>
        <w:ind w:left="3217" w:hanging="247"/>
      </w:pPr>
      <w:rPr>
        <w:rFonts w:hint="default"/>
      </w:rPr>
    </w:lvl>
    <w:lvl w:ilvl="4">
      <w:start w:val="0"/>
      <w:numFmt w:val="bullet"/>
      <w:lvlText w:val="•"/>
      <w:lvlJc w:val="left"/>
      <w:pPr>
        <w:ind w:left="4130" w:hanging="247"/>
      </w:pPr>
      <w:rPr>
        <w:rFonts w:hint="default"/>
      </w:rPr>
    </w:lvl>
    <w:lvl w:ilvl="5">
      <w:start w:val="0"/>
      <w:numFmt w:val="bullet"/>
      <w:lvlText w:val="•"/>
      <w:lvlJc w:val="left"/>
      <w:pPr>
        <w:ind w:left="5042" w:hanging="247"/>
      </w:pPr>
      <w:rPr>
        <w:rFonts w:hint="default"/>
      </w:rPr>
    </w:lvl>
    <w:lvl w:ilvl="6">
      <w:start w:val="0"/>
      <w:numFmt w:val="bullet"/>
      <w:lvlText w:val="•"/>
      <w:lvlJc w:val="left"/>
      <w:pPr>
        <w:ind w:left="5955" w:hanging="247"/>
      </w:pPr>
      <w:rPr>
        <w:rFonts w:hint="default"/>
      </w:rPr>
    </w:lvl>
    <w:lvl w:ilvl="7">
      <w:start w:val="0"/>
      <w:numFmt w:val="bullet"/>
      <w:lvlText w:val="•"/>
      <w:lvlJc w:val="left"/>
      <w:pPr>
        <w:ind w:left="6867" w:hanging="247"/>
      </w:pPr>
      <w:rPr>
        <w:rFonts w:hint="default"/>
      </w:rPr>
    </w:lvl>
    <w:lvl w:ilvl="8">
      <w:start w:val="0"/>
      <w:numFmt w:val="bullet"/>
      <w:lvlText w:val="•"/>
      <w:lvlJc w:val="left"/>
      <w:pPr>
        <w:ind w:left="7780" w:hanging="247"/>
      </w:pPr>
      <w:rPr>
        <w:rFonts w:hint="default"/>
      </w:rPr>
    </w:lvl>
  </w:abstractNum>
  <w:abstractNum w:abstractNumId="127">
    <w:multiLevelType w:val="hybridMultilevel"/>
    <w:lvl w:ilvl="0">
      <w:start w:val="15"/>
      <w:numFmt w:val="decimal"/>
      <w:lvlText w:val="%1"/>
      <w:lvlJc w:val="left"/>
      <w:pPr>
        <w:ind w:left="475" w:hanging="256"/>
        <w:jc w:val="left"/>
      </w:pPr>
      <w:rPr>
        <w:rFonts w:hint="default" w:ascii="Arial" w:hAnsi="Arial" w:eastAsia="Arial" w:cs="Arial"/>
        <w:b/>
        <w:bCs/>
        <w:w w:val="105"/>
        <w:sz w:val="18"/>
        <w:szCs w:val="18"/>
      </w:rPr>
    </w:lvl>
    <w:lvl w:ilvl="1">
      <w:start w:val="0"/>
      <w:numFmt w:val="bullet"/>
      <w:lvlText w:val="•"/>
      <w:lvlJc w:val="left"/>
      <w:pPr>
        <w:ind w:left="1386" w:hanging="256"/>
      </w:pPr>
      <w:rPr>
        <w:rFonts w:hint="default"/>
      </w:rPr>
    </w:lvl>
    <w:lvl w:ilvl="2">
      <w:start w:val="0"/>
      <w:numFmt w:val="bullet"/>
      <w:lvlText w:val="•"/>
      <w:lvlJc w:val="left"/>
      <w:pPr>
        <w:ind w:left="2293" w:hanging="256"/>
      </w:pPr>
      <w:rPr>
        <w:rFonts w:hint="default"/>
      </w:rPr>
    </w:lvl>
    <w:lvl w:ilvl="3">
      <w:start w:val="0"/>
      <w:numFmt w:val="bullet"/>
      <w:lvlText w:val="•"/>
      <w:lvlJc w:val="left"/>
      <w:pPr>
        <w:ind w:left="3199" w:hanging="256"/>
      </w:pPr>
      <w:rPr>
        <w:rFonts w:hint="default"/>
      </w:rPr>
    </w:lvl>
    <w:lvl w:ilvl="4">
      <w:start w:val="0"/>
      <w:numFmt w:val="bullet"/>
      <w:lvlText w:val="•"/>
      <w:lvlJc w:val="left"/>
      <w:pPr>
        <w:ind w:left="4106" w:hanging="256"/>
      </w:pPr>
      <w:rPr>
        <w:rFonts w:hint="default"/>
      </w:rPr>
    </w:lvl>
    <w:lvl w:ilvl="5">
      <w:start w:val="0"/>
      <w:numFmt w:val="bullet"/>
      <w:lvlText w:val="•"/>
      <w:lvlJc w:val="left"/>
      <w:pPr>
        <w:ind w:left="5012" w:hanging="256"/>
      </w:pPr>
      <w:rPr>
        <w:rFonts w:hint="default"/>
      </w:rPr>
    </w:lvl>
    <w:lvl w:ilvl="6">
      <w:start w:val="0"/>
      <w:numFmt w:val="bullet"/>
      <w:lvlText w:val="•"/>
      <w:lvlJc w:val="left"/>
      <w:pPr>
        <w:ind w:left="5919" w:hanging="256"/>
      </w:pPr>
      <w:rPr>
        <w:rFonts w:hint="default"/>
      </w:rPr>
    </w:lvl>
    <w:lvl w:ilvl="7">
      <w:start w:val="0"/>
      <w:numFmt w:val="bullet"/>
      <w:lvlText w:val="•"/>
      <w:lvlJc w:val="left"/>
      <w:pPr>
        <w:ind w:left="6825" w:hanging="256"/>
      </w:pPr>
      <w:rPr>
        <w:rFonts w:hint="default"/>
      </w:rPr>
    </w:lvl>
    <w:lvl w:ilvl="8">
      <w:start w:val="0"/>
      <w:numFmt w:val="bullet"/>
      <w:lvlText w:val="•"/>
      <w:lvlJc w:val="left"/>
      <w:pPr>
        <w:ind w:left="7732" w:hanging="256"/>
      </w:pPr>
      <w:rPr>
        <w:rFonts w:hint="default"/>
      </w:rPr>
    </w:lvl>
  </w:abstractNum>
  <w:abstractNum w:abstractNumId="126">
    <w:multiLevelType w:val="hybridMultilevel"/>
    <w:lvl w:ilvl="0">
      <w:start w:val="8"/>
      <w:numFmt w:val="decimal"/>
      <w:lvlText w:val="%1"/>
      <w:lvlJc w:val="left"/>
      <w:pPr>
        <w:ind w:left="508" w:hanging="250"/>
        <w:jc w:val="left"/>
      </w:pPr>
      <w:rPr>
        <w:rFonts w:hint="default"/>
        <w:b/>
        <w:bCs/>
        <w:w w:val="106"/>
      </w:rPr>
    </w:lvl>
    <w:lvl w:ilvl="1">
      <w:start w:val="0"/>
      <w:numFmt w:val="bullet"/>
      <w:lvlText w:val="•"/>
      <w:lvlJc w:val="left"/>
      <w:pPr>
        <w:ind w:left="1410" w:hanging="250"/>
      </w:pPr>
      <w:rPr>
        <w:rFonts w:hint="default"/>
      </w:rPr>
    </w:lvl>
    <w:lvl w:ilvl="2">
      <w:start w:val="0"/>
      <w:numFmt w:val="bullet"/>
      <w:lvlText w:val="•"/>
      <w:lvlJc w:val="left"/>
      <w:pPr>
        <w:ind w:left="2321" w:hanging="250"/>
      </w:pPr>
      <w:rPr>
        <w:rFonts w:hint="default"/>
      </w:rPr>
    </w:lvl>
    <w:lvl w:ilvl="3">
      <w:start w:val="0"/>
      <w:numFmt w:val="bullet"/>
      <w:lvlText w:val="•"/>
      <w:lvlJc w:val="left"/>
      <w:pPr>
        <w:ind w:left="3231" w:hanging="250"/>
      </w:pPr>
      <w:rPr>
        <w:rFonts w:hint="default"/>
      </w:rPr>
    </w:lvl>
    <w:lvl w:ilvl="4">
      <w:start w:val="0"/>
      <w:numFmt w:val="bullet"/>
      <w:lvlText w:val="•"/>
      <w:lvlJc w:val="left"/>
      <w:pPr>
        <w:ind w:left="4142" w:hanging="250"/>
      </w:pPr>
      <w:rPr>
        <w:rFonts w:hint="default"/>
      </w:rPr>
    </w:lvl>
    <w:lvl w:ilvl="5">
      <w:start w:val="0"/>
      <w:numFmt w:val="bullet"/>
      <w:lvlText w:val="•"/>
      <w:lvlJc w:val="left"/>
      <w:pPr>
        <w:ind w:left="5052" w:hanging="250"/>
      </w:pPr>
      <w:rPr>
        <w:rFonts w:hint="default"/>
      </w:rPr>
    </w:lvl>
    <w:lvl w:ilvl="6">
      <w:start w:val="0"/>
      <w:numFmt w:val="bullet"/>
      <w:lvlText w:val="•"/>
      <w:lvlJc w:val="left"/>
      <w:pPr>
        <w:ind w:left="5963" w:hanging="250"/>
      </w:pPr>
      <w:rPr>
        <w:rFonts w:hint="default"/>
      </w:rPr>
    </w:lvl>
    <w:lvl w:ilvl="7">
      <w:start w:val="0"/>
      <w:numFmt w:val="bullet"/>
      <w:lvlText w:val="•"/>
      <w:lvlJc w:val="left"/>
      <w:pPr>
        <w:ind w:left="6873" w:hanging="250"/>
      </w:pPr>
      <w:rPr>
        <w:rFonts w:hint="default"/>
      </w:rPr>
    </w:lvl>
    <w:lvl w:ilvl="8">
      <w:start w:val="0"/>
      <w:numFmt w:val="bullet"/>
      <w:lvlText w:val="•"/>
      <w:lvlJc w:val="left"/>
      <w:pPr>
        <w:ind w:left="7784" w:hanging="250"/>
      </w:pPr>
      <w:rPr>
        <w:rFonts w:hint="default"/>
      </w:rPr>
    </w:lvl>
  </w:abstractNum>
  <w:abstractNum w:abstractNumId="125">
    <w:multiLevelType w:val="hybridMultilevel"/>
    <w:lvl w:ilvl="0">
      <w:start w:val="1"/>
      <w:numFmt w:val="decimal"/>
      <w:lvlText w:val="%1"/>
      <w:lvlJc w:val="left"/>
      <w:pPr>
        <w:ind w:left="473" w:hanging="250"/>
        <w:jc w:val="left"/>
      </w:pPr>
      <w:rPr>
        <w:rFonts w:hint="default" w:ascii="Arial" w:hAnsi="Arial" w:eastAsia="Arial" w:cs="Arial"/>
        <w:b/>
        <w:bCs/>
        <w:w w:val="108"/>
        <w:sz w:val="17"/>
        <w:szCs w:val="17"/>
      </w:rPr>
    </w:lvl>
    <w:lvl w:ilvl="1">
      <w:start w:val="0"/>
      <w:numFmt w:val="bullet"/>
      <w:lvlText w:val="•"/>
      <w:lvlJc w:val="left"/>
      <w:pPr>
        <w:ind w:left="1392" w:hanging="250"/>
      </w:pPr>
      <w:rPr>
        <w:rFonts w:hint="default"/>
      </w:rPr>
    </w:lvl>
    <w:lvl w:ilvl="2">
      <w:start w:val="0"/>
      <w:numFmt w:val="bullet"/>
      <w:lvlText w:val="•"/>
      <w:lvlJc w:val="left"/>
      <w:pPr>
        <w:ind w:left="2305" w:hanging="250"/>
      </w:pPr>
      <w:rPr>
        <w:rFonts w:hint="default"/>
      </w:rPr>
    </w:lvl>
    <w:lvl w:ilvl="3">
      <w:start w:val="0"/>
      <w:numFmt w:val="bullet"/>
      <w:lvlText w:val="•"/>
      <w:lvlJc w:val="left"/>
      <w:pPr>
        <w:ind w:left="3217" w:hanging="250"/>
      </w:pPr>
      <w:rPr>
        <w:rFonts w:hint="default"/>
      </w:rPr>
    </w:lvl>
    <w:lvl w:ilvl="4">
      <w:start w:val="0"/>
      <w:numFmt w:val="bullet"/>
      <w:lvlText w:val="•"/>
      <w:lvlJc w:val="left"/>
      <w:pPr>
        <w:ind w:left="4130" w:hanging="250"/>
      </w:pPr>
      <w:rPr>
        <w:rFonts w:hint="default"/>
      </w:rPr>
    </w:lvl>
    <w:lvl w:ilvl="5">
      <w:start w:val="0"/>
      <w:numFmt w:val="bullet"/>
      <w:lvlText w:val="•"/>
      <w:lvlJc w:val="left"/>
      <w:pPr>
        <w:ind w:left="5042" w:hanging="250"/>
      </w:pPr>
      <w:rPr>
        <w:rFonts w:hint="default"/>
      </w:rPr>
    </w:lvl>
    <w:lvl w:ilvl="6">
      <w:start w:val="0"/>
      <w:numFmt w:val="bullet"/>
      <w:lvlText w:val="•"/>
      <w:lvlJc w:val="left"/>
      <w:pPr>
        <w:ind w:left="5955" w:hanging="250"/>
      </w:pPr>
      <w:rPr>
        <w:rFonts w:hint="default"/>
      </w:rPr>
    </w:lvl>
    <w:lvl w:ilvl="7">
      <w:start w:val="0"/>
      <w:numFmt w:val="bullet"/>
      <w:lvlText w:val="•"/>
      <w:lvlJc w:val="left"/>
      <w:pPr>
        <w:ind w:left="6867" w:hanging="250"/>
      </w:pPr>
      <w:rPr>
        <w:rFonts w:hint="default"/>
      </w:rPr>
    </w:lvl>
    <w:lvl w:ilvl="8">
      <w:start w:val="0"/>
      <w:numFmt w:val="bullet"/>
      <w:lvlText w:val="•"/>
      <w:lvlJc w:val="left"/>
      <w:pPr>
        <w:ind w:left="7780" w:hanging="250"/>
      </w:pPr>
      <w:rPr>
        <w:rFonts w:hint="default"/>
      </w:rPr>
    </w:lvl>
  </w:abstractNum>
  <w:abstractNum w:abstractNumId="124">
    <w:multiLevelType w:val="hybridMultilevel"/>
    <w:lvl w:ilvl="0">
      <w:start w:val="1"/>
      <w:numFmt w:val="decimal"/>
      <w:lvlText w:val="%1."/>
      <w:lvlJc w:val="left"/>
      <w:pPr>
        <w:ind w:left="477" w:hanging="357"/>
        <w:jc w:val="left"/>
      </w:pPr>
      <w:rPr>
        <w:rFonts w:hint="default" w:ascii="Arial" w:hAnsi="Arial" w:eastAsia="Arial" w:cs="Arial"/>
        <w:w w:val="103"/>
        <w:sz w:val="18"/>
        <w:szCs w:val="18"/>
      </w:rPr>
    </w:lvl>
    <w:lvl w:ilvl="1">
      <w:start w:val="0"/>
      <w:numFmt w:val="bullet"/>
      <w:lvlText w:val="•"/>
      <w:lvlJc w:val="left"/>
      <w:pPr>
        <w:ind w:left="1366" w:hanging="357"/>
      </w:pPr>
      <w:rPr>
        <w:rFonts w:hint="default"/>
      </w:rPr>
    </w:lvl>
    <w:lvl w:ilvl="2">
      <w:start w:val="0"/>
      <w:numFmt w:val="bullet"/>
      <w:lvlText w:val="•"/>
      <w:lvlJc w:val="left"/>
      <w:pPr>
        <w:ind w:left="2253" w:hanging="357"/>
      </w:pPr>
      <w:rPr>
        <w:rFonts w:hint="default"/>
      </w:rPr>
    </w:lvl>
    <w:lvl w:ilvl="3">
      <w:start w:val="0"/>
      <w:numFmt w:val="bullet"/>
      <w:lvlText w:val="•"/>
      <w:lvlJc w:val="left"/>
      <w:pPr>
        <w:ind w:left="3139" w:hanging="357"/>
      </w:pPr>
      <w:rPr>
        <w:rFonts w:hint="default"/>
      </w:rPr>
    </w:lvl>
    <w:lvl w:ilvl="4">
      <w:start w:val="0"/>
      <w:numFmt w:val="bullet"/>
      <w:lvlText w:val="•"/>
      <w:lvlJc w:val="left"/>
      <w:pPr>
        <w:ind w:left="4026" w:hanging="357"/>
      </w:pPr>
      <w:rPr>
        <w:rFonts w:hint="default"/>
      </w:rPr>
    </w:lvl>
    <w:lvl w:ilvl="5">
      <w:start w:val="0"/>
      <w:numFmt w:val="bullet"/>
      <w:lvlText w:val="•"/>
      <w:lvlJc w:val="left"/>
      <w:pPr>
        <w:ind w:left="4912" w:hanging="357"/>
      </w:pPr>
      <w:rPr>
        <w:rFonts w:hint="default"/>
      </w:rPr>
    </w:lvl>
    <w:lvl w:ilvl="6">
      <w:start w:val="0"/>
      <w:numFmt w:val="bullet"/>
      <w:lvlText w:val="•"/>
      <w:lvlJc w:val="left"/>
      <w:pPr>
        <w:ind w:left="5799" w:hanging="357"/>
      </w:pPr>
      <w:rPr>
        <w:rFonts w:hint="default"/>
      </w:rPr>
    </w:lvl>
    <w:lvl w:ilvl="7">
      <w:start w:val="0"/>
      <w:numFmt w:val="bullet"/>
      <w:lvlText w:val="•"/>
      <w:lvlJc w:val="left"/>
      <w:pPr>
        <w:ind w:left="6685" w:hanging="357"/>
      </w:pPr>
      <w:rPr>
        <w:rFonts w:hint="default"/>
      </w:rPr>
    </w:lvl>
    <w:lvl w:ilvl="8">
      <w:start w:val="0"/>
      <w:numFmt w:val="bullet"/>
      <w:lvlText w:val="•"/>
      <w:lvlJc w:val="left"/>
      <w:pPr>
        <w:ind w:left="7572" w:hanging="357"/>
      </w:pPr>
      <w:rPr>
        <w:rFonts w:hint="default"/>
      </w:rPr>
    </w:lvl>
  </w:abstractNum>
  <w:abstractNum w:abstractNumId="123">
    <w:multiLevelType w:val="hybridMultilevel"/>
    <w:lvl w:ilvl="0">
      <w:start w:val="18"/>
      <w:numFmt w:val="decimal"/>
      <w:lvlText w:val="%1"/>
      <w:lvlJc w:val="left"/>
      <w:pPr>
        <w:ind w:left="484" w:hanging="242"/>
        <w:jc w:val="left"/>
      </w:pPr>
      <w:rPr>
        <w:rFonts w:hint="default" w:ascii="Arial" w:hAnsi="Arial" w:eastAsia="Arial" w:cs="Arial"/>
        <w:b/>
        <w:bCs/>
        <w:w w:val="107"/>
        <w:sz w:val="17"/>
        <w:szCs w:val="17"/>
      </w:rPr>
    </w:lvl>
    <w:lvl w:ilvl="1">
      <w:start w:val="0"/>
      <w:numFmt w:val="bullet"/>
      <w:lvlText w:val="•"/>
      <w:lvlJc w:val="left"/>
      <w:pPr>
        <w:ind w:left="1392" w:hanging="242"/>
      </w:pPr>
      <w:rPr>
        <w:rFonts w:hint="default"/>
      </w:rPr>
    </w:lvl>
    <w:lvl w:ilvl="2">
      <w:start w:val="0"/>
      <w:numFmt w:val="bullet"/>
      <w:lvlText w:val="•"/>
      <w:lvlJc w:val="left"/>
      <w:pPr>
        <w:ind w:left="2305" w:hanging="242"/>
      </w:pPr>
      <w:rPr>
        <w:rFonts w:hint="default"/>
      </w:rPr>
    </w:lvl>
    <w:lvl w:ilvl="3">
      <w:start w:val="0"/>
      <w:numFmt w:val="bullet"/>
      <w:lvlText w:val="•"/>
      <w:lvlJc w:val="left"/>
      <w:pPr>
        <w:ind w:left="3217" w:hanging="242"/>
      </w:pPr>
      <w:rPr>
        <w:rFonts w:hint="default"/>
      </w:rPr>
    </w:lvl>
    <w:lvl w:ilvl="4">
      <w:start w:val="0"/>
      <w:numFmt w:val="bullet"/>
      <w:lvlText w:val="•"/>
      <w:lvlJc w:val="left"/>
      <w:pPr>
        <w:ind w:left="4130" w:hanging="242"/>
      </w:pPr>
      <w:rPr>
        <w:rFonts w:hint="default"/>
      </w:rPr>
    </w:lvl>
    <w:lvl w:ilvl="5">
      <w:start w:val="0"/>
      <w:numFmt w:val="bullet"/>
      <w:lvlText w:val="•"/>
      <w:lvlJc w:val="left"/>
      <w:pPr>
        <w:ind w:left="5042" w:hanging="242"/>
      </w:pPr>
      <w:rPr>
        <w:rFonts w:hint="default"/>
      </w:rPr>
    </w:lvl>
    <w:lvl w:ilvl="6">
      <w:start w:val="0"/>
      <w:numFmt w:val="bullet"/>
      <w:lvlText w:val="•"/>
      <w:lvlJc w:val="left"/>
      <w:pPr>
        <w:ind w:left="5955" w:hanging="242"/>
      </w:pPr>
      <w:rPr>
        <w:rFonts w:hint="default"/>
      </w:rPr>
    </w:lvl>
    <w:lvl w:ilvl="7">
      <w:start w:val="0"/>
      <w:numFmt w:val="bullet"/>
      <w:lvlText w:val="•"/>
      <w:lvlJc w:val="left"/>
      <w:pPr>
        <w:ind w:left="6867" w:hanging="242"/>
      </w:pPr>
      <w:rPr>
        <w:rFonts w:hint="default"/>
      </w:rPr>
    </w:lvl>
    <w:lvl w:ilvl="8">
      <w:start w:val="0"/>
      <w:numFmt w:val="bullet"/>
      <w:lvlText w:val="•"/>
      <w:lvlJc w:val="left"/>
      <w:pPr>
        <w:ind w:left="7780" w:hanging="242"/>
      </w:pPr>
      <w:rPr>
        <w:rFonts w:hint="default"/>
      </w:rPr>
    </w:lvl>
  </w:abstractNum>
  <w:abstractNum w:abstractNumId="122">
    <w:multiLevelType w:val="hybridMultilevel"/>
    <w:lvl w:ilvl="0">
      <w:start w:val="14"/>
      <w:numFmt w:val="decimal"/>
      <w:lvlText w:val="%1"/>
      <w:lvlJc w:val="left"/>
      <w:pPr>
        <w:ind w:left="538" w:hanging="242"/>
        <w:jc w:val="left"/>
      </w:pPr>
      <w:rPr>
        <w:rFonts w:hint="default" w:ascii="Arial" w:hAnsi="Arial" w:eastAsia="Arial" w:cs="Arial"/>
        <w:b/>
        <w:bCs/>
        <w:w w:val="107"/>
        <w:sz w:val="17"/>
        <w:szCs w:val="17"/>
      </w:rPr>
    </w:lvl>
    <w:lvl w:ilvl="1">
      <w:start w:val="0"/>
      <w:numFmt w:val="bullet"/>
      <w:lvlText w:val="•"/>
      <w:lvlJc w:val="left"/>
      <w:pPr>
        <w:ind w:left="1448" w:hanging="242"/>
      </w:pPr>
      <w:rPr>
        <w:rFonts w:hint="default"/>
      </w:rPr>
    </w:lvl>
    <w:lvl w:ilvl="2">
      <w:start w:val="0"/>
      <w:numFmt w:val="bullet"/>
      <w:lvlText w:val="•"/>
      <w:lvlJc w:val="left"/>
      <w:pPr>
        <w:ind w:left="2357" w:hanging="242"/>
      </w:pPr>
      <w:rPr>
        <w:rFonts w:hint="default"/>
      </w:rPr>
    </w:lvl>
    <w:lvl w:ilvl="3">
      <w:start w:val="0"/>
      <w:numFmt w:val="bullet"/>
      <w:lvlText w:val="•"/>
      <w:lvlJc w:val="left"/>
      <w:pPr>
        <w:ind w:left="3265" w:hanging="242"/>
      </w:pPr>
      <w:rPr>
        <w:rFonts w:hint="default"/>
      </w:rPr>
    </w:lvl>
    <w:lvl w:ilvl="4">
      <w:start w:val="0"/>
      <w:numFmt w:val="bullet"/>
      <w:lvlText w:val="•"/>
      <w:lvlJc w:val="left"/>
      <w:pPr>
        <w:ind w:left="4174" w:hanging="242"/>
      </w:pPr>
      <w:rPr>
        <w:rFonts w:hint="default"/>
      </w:rPr>
    </w:lvl>
    <w:lvl w:ilvl="5">
      <w:start w:val="0"/>
      <w:numFmt w:val="bullet"/>
      <w:lvlText w:val="•"/>
      <w:lvlJc w:val="left"/>
      <w:pPr>
        <w:ind w:left="5082" w:hanging="242"/>
      </w:pPr>
      <w:rPr>
        <w:rFonts w:hint="default"/>
      </w:rPr>
    </w:lvl>
    <w:lvl w:ilvl="6">
      <w:start w:val="0"/>
      <w:numFmt w:val="bullet"/>
      <w:lvlText w:val="•"/>
      <w:lvlJc w:val="left"/>
      <w:pPr>
        <w:ind w:left="5991" w:hanging="242"/>
      </w:pPr>
      <w:rPr>
        <w:rFonts w:hint="default"/>
      </w:rPr>
    </w:lvl>
    <w:lvl w:ilvl="7">
      <w:start w:val="0"/>
      <w:numFmt w:val="bullet"/>
      <w:lvlText w:val="•"/>
      <w:lvlJc w:val="left"/>
      <w:pPr>
        <w:ind w:left="6899" w:hanging="242"/>
      </w:pPr>
      <w:rPr>
        <w:rFonts w:hint="default"/>
      </w:rPr>
    </w:lvl>
    <w:lvl w:ilvl="8">
      <w:start w:val="0"/>
      <w:numFmt w:val="bullet"/>
      <w:lvlText w:val="•"/>
      <w:lvlJc w:val="left"/>
      <w:pPr>
        <w:ind w:left="7808" w:hanging="242"/>
      </w:pPr>
      <w:rPr>
        <w:rFonts w:hint="default"/>
      </w:rPr>
    </w:lvl>
  </w:abstractNum>
  <w:abstractNum w:abstractNumId="121">
    <w:multiLevelType w:val="hybridMultilevel"/>
    <w:lvl w:ilvl="0">
      <w:start w:val="4"/>
      <w:numFmt w:val="decimal"/>
      <w:lvlText w:val="%1"/>
      <w:lvlJc w:val="left"/>
      <w:pPr>
        <w:ind w:left="470" w:hanging="250"/>
        <w:jc w:val="left"/>
      </w:pPr>
      <w:rPr>
        <w:rFonts w:hint="default" w:ascii="Arial" w:hAnsi="Arial" w:eastAsia="Arial" w:cs="Arial"/>
        <w:b/>
        <w:bCs/>
        <w:w w:val="103"/>
        <w:sz w:val="18"/>
        <w:szCs w:val="18"/>
      </w:rPr>
    </w:lvl>
    <w:lvl w:ilvl="1">
      <w:start w:val="11"/>
      <w:numFmt w:val="decimal"/>
      <w:lvlText w:val="%2"/>
      <w:lvlJc w:val="left"/>
      <w:pPr>
        <w:ind w:left="528" w:hanging="232"/>
        <w:jc w:val="left"/>
      </w:pPr>
      <w:rPr>
        <w:rFonts w:hint="default" w:ascii="Arial" w:hAnsi="Arial" w:eastAsia="Arial" w:cs="Arial"/>
        <w:b/>
        <w:bCs/>
        <w:w w:val="99"/>
        <w:sz w:val="17"/>
        <w:szCs w:val="17"/>
      </w:rPr>
    </w:lvl>
    <w:lvl w:ilvl="2">
      <w:start w:val="0"/>
      <w:numFmt w:val="bullet"/>
      <w:lvlText w:val="•"/>
      <w:lvlJc w:val="left"/>
      <w:pPr>
        <w:ind w:left="1531" w:hanging="232"/>
      </w:pPr>
      <w:rPr>
        <w:rFonts w:hint="default"/>
      </w:rPr>
    </w:lvl>
    <w:lvl w:ilvl="3">
      <w:start w:val="0"/>
      <w:numFmt w:val="bullet"/>
      <w:lvlText w:val="•"/>
      <w:lvlJc w:val="left"/>
      <w:pPr>
        <w:ind w:left="2543" w:hanging="232"/>
      </w:pPr>
      <w:rPr>
        <w:rFonts w:hint="default"/>
      </w:rPr>
    </w:lvl>
    <w:lvl w:ilvl="4">
      <w:start w:val="0"/>
      <w:numFmt w:val="bullet"/>
      <w:lvlText w:val="•"/>
      <w:lvlJc w:val="left"/>
      <w:pPr>
        <w:ind w:left="3555" w:hanging="232"/>
      </w:pPr>
      <w:rPr>
        <w:rFonts w:hint="default"/>
      </w:rPr>
    </w:lvl>
    <w:lvl w:ilvl="5">
      <w:start w:val="0"/>
      <w:numFmt w:val="bullet"/>
      <w:lvlText w:val="•"/>
      <w:lvlJc w:val="left"/>
      <w:pPr>
        <w:ind w:left="4566" w:hanging="232"/>
      </w:pPr>
      <w:rPr>
        <w:rFonts w:hint="default"/>
      </w:rPr>
    </w:lvl>
    <w:lvl w:ilvl="6">
      <w:start w:val="0"/>
      <w:numFmt w:val="bullet"/>
      <w:lvlText w:val="•"/>
      <w:lvlJc w:val="left"/>
      <w:pPr>
        <w:ind w:left="5578" w:hanging="232"/>
      </w:pPr>
      <w:rPr>
        <w:rFonts w:hint="default"/>
      </w:rPr>
    </w:lvl>
    <w:lvl w:ilvl="7">
      <w:start w:val="0"/>
      <w:numFmt w:val="bullet"/>
      <w:lvlText w:val="•"/>
      <w:lvlJc w:val="left"/>
      <w:pPr>
        <w:ind w:left="6590" w:hanging="232"/>
      </w:pPr>
      <w:rPr>
        <w:rFonts w:hint="default"/>
      </w:rPr>
    </w:lvl>
    <w:lvl w:ilvl="8">
      <w:start w:val="0"/>
      <w:numFmt w:val="bullet"/>
      <w:lvlText w:val="•"/>
      <w:lvlJc w:val="left"/>
      <w:pPr>
        <w:ind w:left="7602" w:hanging="232"/>
      </w:pPr>
      <w:rPr>
        <w:rFonts w:hint="default"/>
      </w:rPr>
    </w:lvl>
  </w:abstractNum>
  <w:abstractNum w:abstractNumId="119">
    <w:multiLevelType w:val="hybridMultilevel"/>
    <w:lvl w:ilvl="0">
      <w:start w:val="111"/>
      <w:numFmt w:val="decimal"/>
      <w:lvlText w:val="%1."/>
      <w:lvlJc w:val="left"/>
      <w:pPr>
        <w:ind w:left="483" w:hanging="260"/>
        <w:jc w:val="left"/>
      </w:pPr>
      <w:rPr>
        <w:rFonts w:hint="default" w:ascii="Arial" w:hAnsi="Arial" w:eastAsia="Arial" w:cs="Arial"/>
        <w:w w:val="59"/>
        <w:sz w:val="17"/>
        <w:szCs w:val="17"/>
      </w:rPr>
    </w:lvl>
    <w:lvl w:ilvl="1">
      <w:start w:val="1"/>
      <w:numFmt w:val="decimal"/>
      <w:lvlText w:val="%2."/>
      <w:lvlJc w:val="left"/>
      <w:pPr>
        <w:ind w:left="823" w:hanging="356"/>
        <w:jc w:val="left"/>
      </w:pPr>
      <w:rPr>
        <w:rFonts w:hint="default" w:ascii="Arial" w:hAnsi="Arial" w:eastAsia="Arial" w:cs="Arial"/>
        <w:w w:val="103"/>
        <w:sz w:val="18"/>
        <w:szCs w:val="18"/>
      </w:rPr>
    </w:lvl>
    <w:lvl w:ilvl="2">
      <w:start w:val="0"/>
      <w:numFmt w:val="bullet"/>
      <w:lvlText w:val="•"/>
      <w:lvlJc w:val="left"/>
      <w:pPr>
        <w:ind w:left="1470" w:hanging="356"/>
      </w:pPr>
      <w:rPr>
        <w:rFonts w:hint="default"/>
      </w:rPr>
    </w:lvl>
    <w:lvl w:ilvl="3">
      <w:start w:val="0"/>
      <w:numFmt w:val="bullet"/>
      <w:lvlText w:val="•"/>
      <w:lvlJc w:val="left"/>
      <w:pPr>
        <w:ind w:left="2121" w:hanging="356"/>
      </w:pPr>
      <w:rPr>
        <w:rFonts w:hint="default"/>
      </w:rPr>
    </w:lvl>
    <w:lvl w:ilvl="4">
      <w:start w:val="0"/>
      <w:numFmt w:val="bullet"/>
      <w:lvlText w:val="•"/>
      <w:lvlJc w:val="left"/>
      <w:pPr>
        <w:ind w:left="2772" w:hanging="356"/>
      </w:pPr>
      <w:rPr>
        <w:rFonts w:hint="default"/>
      </w:rPr>
    </w:lvl>
    <w:lvl w:ilvl="5">
      <w:start w:val="0"/>
      <w:numFmt w:val="bullet"/>
      <w:lvlText w:val="•"/>
      <w:lvlJc w:val="left"/>
      <w:pPr>
        <w:ind w:left="3423" w:hanging="356"/>
      </w:pPr>
      <w:rPr>
        <w:rFonts w:hint="default"/>
      </w:rPr>
    </w:lvl>
    <w:lvl w:ilvl="6">
      <w:start w:val="0"/>
      <w:numFmt w:val="bullet"/>
      <w:lvlText w:val="•"/>
      <w:lvlJc w:val="left"/>
      <w:pPr>
        <w:ind w:left="4074" w:hanging="356"/>
      </w:pPr>
      <w:rPr>
        <w:rFonts w:hint="default"/>
      </w:rPr>
    </w:lvl>
    <w:lvl w:ilvl="7">
      <w:start w:val="0"/>
      <w:numFmt w:val="bullet"/>
      <w:lvlText w:val="•"/>
      <w:lvlJc w:val="left"/>
      <w:pPr>
        <w:ind w:left="4725" w:hanging="356"/>
      </w:pPr>
      <w:rPr>
        <w:rFonts w:hint="default"/>
      </w:rPr>
    </w:lvl>
    <w:lvl w:ilvl="8">
      <w:start w:val="0"/>
      <w:numFmt w:val="bullet"/>
      <w:lvlText w:val="•"/>
      <w:lvlJc w:val="left"/>
      <w:pPr>
        <w:ind w:left="5376" w:hanging="356"/>
      </w:pPr>
      <w:rPr>
        <w:rFonts w:hint="default"/>
      </w:rPr>
    </w:lvl>
  </w:abstractNum>
  <w:abstractNum w:abstractNumId="118">
    <w:multiLevelType w:val="hybridMultilevel"/>
    <w:lvl w:ilvl="0">
      <w:start w:val="18"/>
      <w:numFmt w:val="decimal"/>
      <w:lvlText w:val="%1"/>
      <w:lvlJc w:val="left"/>
      <w:pPr>
        <w:ind w:left="476" w:hanging="253"/>
        <w:jc w:val="left"/>
      </w:pPr>
      <w:rPr>
        <w:rFonts w:hint="default" w:ascii="Arial" w:hAnsi="Arial" w:eastAsia="Arial" w:cs="Arial"/>
        <w:b/>
        <w:bCs/>
        <w:w w:val="105"/>
        <w:sz w:val="17"/>
        <w:szCs w:val="17"/>
      </w:rPr>
    </w:lvl>
    <w:lvl w:ilvl="1">
      <w:start w:val="0"/>
      <w:numFmt w:val="bullet"/>
      <w:lvlText w:val="•"/>
      <w:lvlJc w:val="left"/>
      <w:pPr>
        <w:ind w:left="696" w:hanging="253"/>
      </w:pPr>
      <w:rPr>
        <w:rFonts w:hint="default"/>
      </w:rPr>
    </w:lvl>
    <w:lvl w:ilvl="2">
      <w:start w:val="0"/>
      <w:numFmt w:val="bullet"/>
      <w:lvlText w:val="•"/>
      <w:lvlJc w:val="left"/>
      <w:pPr>
        <w:ind w:left="912" w:hanging="253"/>
      </w:pPr>
      <w:rPr>
        <w:rFonts w:hint="default"/>
      </w:rPr>
    </w:lvl>
    <w:lvl w:ilvl="3">
      <w:start w:val="0"/>
      <w:numFmt w:val="bullet"/>
      <w:lvlText w:val="•"/>
      <w:lvlJc w:val="left"/>
      <w:pPr>
        <w:ind w:left="1128" w:hanging="253"/>
      </w:pPr>
      <w:rPr>
        <w:rFonts w:hint="default"/>
      </w:rPr>
    </w:lvl>
    <w:lvl w:ilvl="4">
      <w:start w:val="0"/>
      <w:numFmt w:val="bullet"/>
      <w:lvlText w:val="•"/>
      <w:lvlJc w:val="left"/>
      <w:pPr>
        <w:ind w:left="1345" w:hanging="253"/>
      </w:pPr>
      <w:rPr>
        <w:rFonts w:hint="default"/>
      </w:rPr>
    </w:lvl>
    <w:lvl w:ilvl="5">
      <w:start w:val="0"/>
      <w:numFmt w:val="bullet"/>
      <w:lvlText w:val="•"/>
      <w:lvlJc w:val="left"/>
      <w:pPr>
        <w:ind w:left="1561" w:hanging="253"/>
      </w:pPr>
      <w:rPr>
        <w:rFonts w:hint="default"/>
      </w:rPr>
    </w:lvl>
    <w:lvl w:ilvl="6">
      <w:start w:val="0"/>
      <w:numFmt w:val="bullet"/>
      <w:lvlText w:val="•"/>
      <w:lvlJc w:val="left"/>
      <w:pPr>
        <w:ind w:left="1777" w:hanging="253"/>
      </w:pPr>
      <w:rPr>
        <w:rFonts w:hint="default"/>
      </w:rPr>
    </w:lvl>
    <w:lvl w:ilvl="7">
      <w:start w:val="0"/>
      <w:numFmt w:val="bullet"/>
      <w:lvlText w:val="•"/>
      <w:lvlJc w:val="left"/>
      <w:pPr>
        <w:ind w:left="1993" w:hanging="253"/>
      </w:pPr>
      <w:rPr>
        <w:rFonts w:hint="default"/>
      </w:rPr>
    </w:lvl>
    <w:lvl w:ilvl="8">
      <w:start w:val="0"/>
      <w:numFmt w:val="bullet"/>
      <w:lvlText w:val="•"/>
      <w:lvlJc w:val="left"/>
      <w:pPr>
        <w:ind w:left="2210" w:hanging="253"/>
      </w:pPr>
      <w:rPr>
        <w:rFonts w:hint="default"/>
      </w:rPr>
    </w:lvl>
  </w:abstractNum>
  <w:abstractNum w:abstractNumId="117">
    <w:multiLevelType w:val="hybridMultilevel"/>
    <w:lvl w:ilvl="0">
      <w:start w:val="11"/>
      <w:numFmt w:val="decimal"/>
      <w:lvlText w:val="%1"/>
      <w:lvlJc w:val="left"/>
      <w:pPr>
        <w:ind w:left="466" w:hanging="243"/>
        <w:jc w:val="left"/>
      </w:pPr>
      <w:rPr>
        <w:rFonts w:hint="default" w:ascii="Arial" w:hAnsi="Arial" w:eastAsia="Arial" w:cs="Arial"/>
        <w:b/>
        <w:bCs/>
        <w:w w:val="102"/>
        <w:sz w:val="17"/>
        <w:szCs w:val="17"/>
      </w:rPr>
    </w:lvl>
    <w:lvl w:ilvl="1">
      <w:start w:val="0"/>
      <w:numFmt w:val="bullet"/>
      <w:lvlText w:val="•"/>
      <w:lvlJc w:val="left"/>
      <w:pPr>
        <w:ind w:left="1364" w:hanging="243"/>
      </w:pPr>
      <w:rPr>
        <w:rFonts w:hint="default"/>
      </w:rPr>
    </w:lvl>
    <w:lvl w:ilvl="2">
      <w:start w:val="0"/>
      <w:numFmt w:val="bullet"/>
      <w:lvlText w:val="•"/>
      <w:lvlJc w:val="left"/>
      <w:pPr>
        <w:ind w:left="2269" w:hanging="243"/>
      </w:pPr>
      <w:rPr>
        <w:rFonts w:hint="default"/>
      </w:rPr>
    </w:lvl>
    <w:lvl w:ilvl="3">
      <w:start w:val="0"/>
      <w:numFmt w:val="bullet"/>
      <w:lvlText w:val="•"/>
      <w:lvlJc w:val="left"/>
      <w:pPr>
        <w:ind w:left="3173" w:hanging="243"/>
      </w:pPr>
      <w:rPr>
        <w:rFonts w:hint="default"/>
      </w:rPr>
    </w:lvl>
    <w:lvl w:ilvl="4">
      <w:start w:val="0"/>
      <w:numFmt w:val="bullet"/>
      <w:lvlText w:val="•"/>
      <w:lvlJc w:val="left"/>
      <w:pPr>
        <w:ind w:left="4078" w:hanging="243"/>
      </w:pPr>
      <w:rPr>
        <w:rFonts w:hint="default"/>
      </w:rPr>
    </w:lvl>
    <w:lvl w:ilvl="5">
      <w:start w:val="0"/>
      <w:numFmt w:val="bullet"/>
      <w:lvlText w:val="•"/>
      <w:lvlJc w:val="left"/>
      <w:pPr>
        <w:ind w:left="4982" w:hanging="243"/>
      </w:pPr>
      <w:rPr>
        <w:rFonts w:hint="default"/>
      </w:rPr>
    </w:lvl>
    <w:lvl w:ilvl="6">
      <w:start w:val="0"/>
      <w:numFmt w:val="bullet"/>
      <w:lvlText w:val="•"/>
      <w:lvlJc w:val="left"/>
      <w:pPr>
        <w:ind w:left="5887" w:hanging="243"/>
      </w:pPr>
      <w:rPr>
        <w:rFonts w:hint="default"/>
      </w:rPr>
    </w:lvl>
    <w:lvl w:ilvl="7">
      <w:start w:val="0"/>
      <w:numFmt w:val="bullet"/>
      <w:lvlText w:val="•"/>
      <w:lvlJc w:val="left"/>
      <w:pPr>
        <w:ind w:left="6791" w:hanging="243"/>
      </w:pPr>
      <w:rPr>
        <w:rFonts w:hint="default"/>
      </w:rPr>
    </w:lvl>
    <w:lvl w:ilvl="8">
      <w:start w:val="0"/>
      <w:numFmt w:val="bullet"/>
      <w:lvlText w:val="•"/>
      <w:lvlJc w:val="left"/>
      <w:pPr>
        <w:ind w:left="7696" w:hanging="243"/>
      </w:pPr>
      <w:rPr>
        <w:rFonts w:hint="default"/>
      </w:rPr>
    </w:lvl>
  </w:abstractNum>
  <w:abstractNum w:abstractNumId="116">
    <w:multiLevelType w:val="hybridMultilevel"/>
    <w:lvl w:ilvl="0">
      <w:start w:val="14"/>
      <w:numFmt w:val="decimal"/>
      <w:lvlText w:val="%1"/>
      <w:lvlJc w:val="left"/>
      <w:pPr>
        <w:ind w:left="546" w:hanging="251"/>
        <w:jc w:val="left"/>
      </w:pPr>
      <w:rPr>
        <w:rFonts w:hint="default" w:ascii="Arial" w:hAnsi="Arial" w:eastAsia="Arial" w:cs="Arial"/>
        <w:b/>
        <w:bCs/>
        <w:w w:val="78"/>
        <w:sz w:val="17"/>
        <w:szCs w:val="17"/>
      </w:rPr>
    </w:lvl>
    <w:lvl w:ilvl="1">
      <w:start w:val="21"/>
      <w:numFmt w:val="decimal"/>
      <w:lvlText w:val="%2"/>
      <w:lvlJc w:val="left"/>
      <w:pPr>
        <w:ind w:left="623" w:hanging="247"/>
        <w:jc w:val="left"/>
      </w:pPr>
      <w:rPr>
        <w:rFonts w:hint="default" w:ascii="Arial" w:hAnsi="Arial" w:eastAsia="Arial" w:cs="Arial"/>
        <w:b/>
        <w:bCs/>
        <w:w w:val="102"/>
        <w:sz w:val="18"/>
        <w:szCs w:val="18"/>
      </w:rPr>
    </w:lvl>
    <w:lvl w:ilvl="2">
      <w:start w:val="0"/>
      <w:numFmt w:val="bullet"/>
      <w:lvlText w:val="•"/>
      <w:lvlJc w:val="left"/>
      <w:pPr>
        <w:ind w:left="1605" w:hanging="247"/>
      </w:pPr>
      <w:rPr>
        <w:rFonts w:hint="default"/>
      </w:rPr>
    </w:lvl>
    <w:lvl w:ilvl="3">
      <w:start w:val="0"/>
      <w:numFmt w:val="bullet"/>
      <w:lvlText w:val="•"/>
      <w:lvlJc w:val="left"/>
      <w:pPr>
        <w:ind w:left="2590" w:hanging="247"/>
      </w:pPr>
      <w:rPr>
        <w:rFonts w:hint="default"/>
      </w:rPr>
    </w:lvl>
    <w:lvl w:ilvl="4">
      <w:start w:val="0"/>
      <w:numFmt w:val="bullet"/>
      <w:lvlText w:val="•"/>
      <w:lvlJc w:val="left"/>
      <w:pPr>
        <w:ind w:left="3575" w:hanging="247"/>
      </w:pPr>
      <w:rPr>
        <w:rFonts w:hint="default"/>
      </w:rPr>
    </w:lvl>
    <w:lvl w:ilvl="5">
      <w:start w:val="0"/>
      <w:numFmt w:val="bullet"/>
      <w:lvlText w:val="•"/>
      <w:lvlJc w:val="left"/>
      <w:pPr>
        <w:ind w:left="4560" w:hanging="247"/>
      </w:pPr>
      <w:rPr>
        <w:rFonts w:hint="default"/>
      </w:rPr>
    </w:lvl>
    <w:lvl w:ilvl="6">
      <w:start w:val="0"/>
      <w:numFmt w:val="bullet"/>
      <w:lvlText w:val="•"/>
      <w:lvlJc w:val="left"/>
      <w:pPr>
        <w:ind w:left="5545" w:hanging="247"/>
      </w:pPr>
      <w:rPr>
        <w:rFonts w:hint="default"/>
      </w:rPr>
    </w:lvl>
    <w:lvl w:ilvl="7">
      <w:start w:val="0"/>
      <w:numFmt w:val="bullet"/>
      <w:lvlText w:val="•"/>
      <w:lvlJc w:val="left"/>
      <w:pPr>
        <w:ind w:left="6530" w:hanging="247"/>
      </w:pPr>
      <w:rPr>
        <w:rFonts w:hint="default"/>
      </w:rPr>
    </w:lvl>
    <w:lvl w:ilvl="8">
      <w:start w:val="0"/>
      <w:numFmt w:val="bullet"/>
      <w:lvlText w:val="•"/>
      <w:lvlJc w:val="left"/>
      <w:pPr>
        <w:ind w:left="7515" w:hanging="247"/>
      </w:pPr>
      <w:rPr>
        <w:rFonts w:hint="default"/>
      </w:rPr>
    </w:lvl>
  </w:abstractNum>
  <w:abstractNum w:abstractNumId="115">
    <w:multiLevelType w:val="hybridMultilevel"/>
    <w:lvl w:ilvl="0">
      <w:start w:val="2"/>
      <w:numFmt w:val="decimal"/>
      <w:lvlText w:val="%1"/>
      <w:lvlJc w:val="left"/>
      <w:pPr>
        <w:ind w:left="465" w:hanging="240"/>
        <w:jc w:val="left"/>
      </w:pPr>
      <w:rPr>
        <w:rFonts w:hint="default" w:ascii="Arial" w:hAnsi="Arial" w:eastAsia="Arial" w:cs="Arial"/>
        <w:b/>
        <w:bCs/>
        <w:w w:val="100"/>
        <w:sz w:val="18"/>
        <w:szCs w:val="18"/>
      </w:rPr>
    </w:lvl>
    <w:lvl w:ilvl="1">
      <w:start w:val="7"/>
      <w:numFmt w:val="decimal"/>
      <w:lvlText w:val="%2"/>
      <w:lvlJc w:val="left"/>
      <w:pPr>
        <w:ind w:left="565" w:hanging="240"/>
        <w:jc w:val="left"/>
      </w:pPr>
      <w:rPr>
        <w:rFonts w:hint="default" w:ascii="Arial" w:hAnsi="Arial" w:eastAsia="Arial" w:cs="Arial"/>
        <w:b/>
        <w:bCs/>
        <w:w w:val="100"/>
        <w:sz w:val="18"/>
        <w:szCs w:val="18"/>
      </w:rPr>
    </w:lvl>
    <w:lvl w:ilvl="2">
      <w:start w:val="0"/>
      <w:numFmt w:val="bullet"/>
      <w:lvlText w:val="•"/>
      <w:lvlJc w:val="left"/>
      <w:pPr>
        <w:ind w:left="1553" w:hanging="240"/>
      </w:pPr>
      <w:rPr>
        <w:rFonts w:hint="default"/>
      </w:rPr>
    </w:lvl>
    <w:lvl w:ilvl="3">
      <w:start w:val="0"/>
      <w:numFmt w:val="bullet"/>
      <w:lvlText w:val="•"/>
      <w:lvlJc w:val="left"/>
      <w:pPr>
        <w:ind w:left="2547" w:hanging="240"/>
      </w:pPr>
      <w:rPr>
        <w:rFonts w:hint="default"/>
      </w:rPr>
    </w:lvl>
    <w:lvl w:ilvl="4">
      <w:start w:val="0"/>
      <w:numFmt w:val="bullet"/>
      <w:lvlText w:val="•"/>
      <w:lvlJc w:val="left"/>
      <w:pPr>
        <w:ind w:left="3541" w:hanging="240"/>
      </w:pPr>
      <w:rPr>
        <w:rFonts w:hint="default"/>
      </w:rPr>
    </w:lvl>
    <w:lvl w:ilvl="5">
      <w:start w:val="0"/>
      <w:numFmt w:val="bullet"/>
      <w:lvlText w:val="•"/>
      <w:lvlJc w:val="left"/>
      <w:pPr>
        <w:ind w:left="4535" w:hanging="240"/>
      </w:pPr>
      <w:rPr>
        <w:rFonts w:hint="default"/>
      </w:rPr>
    </w:lvl>
    <w:lvl w:ilvl="6">
      <w:start w:val="0"/>
      <w:numFmt w:val="bullet"/>
      <w:lvlText w:val="•"/>
      <w:lvlJc w:val="left"/>
      <w:pPr>
        <w:ind w:left="5529" w:hanging="240"/>
      </w:pPr>
      <w:rPr>
        <w:rFonts w:hint="default"/>
      </w:rPr>
    </w:lvl>
    <w:lvl w:ilvl="7">
      <w:start w:val="0"/>
      <w:numFmt w:val="bullet"/>
      <w:lvlText w:val="•"/>
      <w:lvlJc w:val="left"/>
      <w:pPr>
        <w:ind w:left="6523" w:hanging="240"/>
      </w:pPr>
      <w:rPr>
        <w:rFonts w:hint="default"/>
      </w:rPr>
    </w:lvl>
    <w:lvl w:ilvl="8">
      <w:start w:val="0"/>
      <w:numFmt w:val="bullet"/>
      <w:lvlText w:val="•"/>
      <w:lvlJc w:val="left"/>
      <w:pPr>
        <w:ind w:left="7517" w:hanging="240"/>
      </w:pPr>
      <w:rPr>
        <w:rFonts w:hint="default"/>
      </w:rPr>
    </w:lvl>
  </w:abstractNum>
  <w:abstractNum w:abstractNumId="113">
    <w:multiLevelType w:val="hybridMultilevel"/>
    <w:lvl w:ilvl="0">
      <w:start w:val="1"/>
      <w:numFmt w:val="decimal"/>
      <w:lvlText w:val="%1."/>
      <w:lvlJc w:val="left"/>
      <w:pPr>
        <w:ind w:left="460" w:hanging="357"/>
        <w:jc w:val="left"/>
      </w:pPr>
      <w:rPr>
        <w:rFonts w:hint="default" w:ascii="Arial" w:hAnsi="Arial" w:eastAsia="Arial" w:cs="Arial"/>
        <w:w w:val="103"/>
        <w:sz w:val="18"/>
        <w:szCs w:val="18"/>
      </w:rPr>
    </w:lvl>
    <w:lvl w:ilvl="1">
      <w:start w:val="0"/>
      <w:numFmt w:val="bullet"/>
      <w:lvlText w:val="•"/>
      <w:lvlJc w:val="left"/>
      <w:pPr>
        <w:ind w:left="480" w:hanging="357"/>
      </w:pPr>
      <w:rPr>
        <w:rFonts w:hint="default"/>
      </w:rPr>
    </w:lvl>
    <w:lvl w:ilvl="2">
      <w:start w:val="0"/>
      <w:numFmt w:val="bullet"/>
      <w:lvlText w:val="•"/>
      <w:lvlJc w:val="left"/>
      <w:pPr>
        <w:ind w:left="2140" w:hanging="357"/>
      </w:pPr>
      <w:rPr>
        <w:rFonts w:hint="default"/>
      </w:rPr>
    </w:lvl>
    <w:lvl w:ilvl="3">
      <w:start w:val="0"/>
      <w:numFmt w:val="bullet"/>
      <w:lvlText w:val="•"/>
      <w:lvlJc w:val="left"/>
      <w:pPr>
        <w:ind w:left="2704" w:hanging="357"/>
      </w:pPr>
      <w:rPr>
        <w:rFonts w:hint="default"/>
      </w:rPr>
    </w:lvl>
    <w:lvl w:ilvl="4">
      <w:start w:val="0"/>
      <w:numFmt w:val="bullet"/>
      <w:lvlText w:val="•"/>
      <w:lvlJc w:val="left"/>
      <w:pPr>
        <w:ind w:left="3269" w:hanging="357"/>
      </w:pPr>
      <w:rPr>
        <w:rFonts w:hint="default"/>
      </w:rPr>
    </w:lvl>
    <w:lvl w:ilvl="5">
      <w:start w:val="0"/>
      <w:numFmt w:val="bullet"/>
      <w:lvlText w:val="•"/>
      <w:lvlJc w:val="left"/>
      <w:pPr>
        <w:ind w:left="3834" w:hanging="357"/>
      </w:pPr>
      <w:rPr>
        <w:rFonts w:hint="default"/>
      </w:rPr>
    </w:lvl>
    <w:lvl w:ilvl="6">
      <w:start w:val="0"/>
      <w:numFmt w:val="bullet"/>
      <w:lvlText w:val="•"/>
      <w:lvlJc w:val="left"/>
      <w:pPr>
        <w:ind w:left="4399" w:hanging="357"/>
      </w:pPr>
      <w:rPr>
        <w:rFonts w:hint="default"/>
      </w:rPr>
    </w:lvl>
    <w:lvl w:ilvl="7">
      <w:start w:val="0"/>
      <w:numFmt w:val="bullet"/>
      <w:lvlText w:val="•"/>
      <w:lvlJc w:val="left"/>
      <w:pPr>
        <w:ind w:left="4963" w:hanging="357"/>
      </w:pPr>
      <w:rPr>
        <w:rFonts w:hint="default"/>
      </w:rPr>
    </w:lvl>
    <w:lvl w:ilvl="8">
      <w:start w:val="0"/>
      <w:numFmt w:val="bullet"/>
      <w:lvlText w:val="•"/>
      <w:lvlJc w:val="left"/>
      <w:pPr>
        <w:ind w:left="5528" w:hanging="357"/>
      </w:pPr>
      <w:rPr>
        <w:rFonts w:hint="default"/>
      </w:rPr>
    </w:lvl>
  </w:abstractNum>
  <w:abstractNum w:abstractNumId="112">
    <w:multiLevelType w:val="hybridMultilevel"/>
    <w:lvl w:ilvl="0">
      <w:start w:val="26"/>
      <w:numFmt w:val="decimal"/>
      <w:lvlText w:val="%1"/>
      <w:lvlJc w:val="left"/>
      <w:pPr>
        <w:ind w:left="542" w:hanging="246"/>
        <w:jc w:val="left"/>
      </w:pPr>
      <w:rPr>
        <w:rFonts w:hint="default" w:ascii="Arial" w:hAnsi="Arial" w:eastAsia="Arial" w:cs="Arial"/>
        <w:b/>
        <w:bCs/>
        <w:w w:val="106"/>
        <w:sz w:val="17"/>
        <w:szCs w:val="17"/>
      </w:rPr>
    </w:lvl>
    <w:lvl w:ilvl="1">
      <w:start w:val="3"/>
      <w:numFmt w:val="decimal"/>
      <w:lvlText w:val="%2"/>
      <w:lvlJc w:val="left"/>
      <w:pPr>
        <w:ind w:left="587" w:hanging="243"/>
        <w:jc w:val="left"/>
      </w:pPr>
      <w:rPr>
        <w:rFonts w:hint="default" w:ascii="Arial" w:hAnsi="Arial" w:eastAsia="Arial" w:cs="Arial"/>
        <w:b/>
        <w:bCs/>
        <w:w w:val="108"/>
        <w:sz w:val="17"/>
        <w:szCs w:val="17"/>
      </w:rPr>
    </w:lvl>
    <w:lvl w:ilvl="2">
      <w:start w:val="0"/>
      <w:numFmt w:val="bullet"/>
      <w:lvlText w:val="•"/>
      <w:lvlJc w:val="left"/>
      <w:pPr>
        <w:ind w:left="1582" w:hanging="243"/>
      </w:pPr>
      <w:rPr>
        <w:rFonts w:hint="default"/>
      </w:rPr>
    </w:lvl>
    <w:lvl w:ilvl="3">
      <w:start w:val="0"/>
      <w:numFmt w:val="bullet"/>
      <w:lvlText w:val="•"/>
      <w:lvlJc w:val="left"/>
      <w:pPr>
        <w:ind w:left="2585" w:hanging="243"/>
      </w:pPr>
      <w:rPr>
        <w:rFonts w:hint="default"/>
      </w:rPr>
    </w:lvl>
    <w:lvl w:ilvl="4">
      <w:start w:val="0"/>
      <w:numFmt w:val="bullet"/>
      <w:lvlText w:val="•"/>
      <w:lvlJc w:val="left"/>
      <w:pPr>
        <w:ind w:left="3588" w:hanging="243"/>
      </w:pPr>
      <w:rPr>
        <w:rFonts w:hint="default"/>
      </w:rPr>
    </w:lvl>
    <w:lvl w:ilvl="5">
      <w:start w:val="0"/>
      <w:numFmt w:val="bullet"/>
      <w:lvlText w:val="•"/>
      <w:lvlJc w:val="left"/>
      <w:pPr>
        <w:ind w:left="4591" w:hanging="243"/>
      </w:pPr>
      <w:rPr>
        <w:rFonts w:hint="default"/>
      </w:rPr>
    </w:lvl>
    <w:lvl w:ilvl="6">
      <w:start w:val="0"/>
      <w:numFmt w:val="bullet"/>
      <w:lvlText w:val="•"/>
      <w:lvlJc w:val="left"/>
      <w:pPr>
        <w:ind w:left="5594" w:hanging="243"/>
      </w:pPr>
      <w:rPr>
        <w:rFonts w:hint="default"/>
      </w:rPr>
    </w:lvl>
    <w:lvl w:ilvl="7">
      <w:start w:val="0"/>
      <w:numFmt w:val="bullet"/>
      <w:lvlText w:val="•"/>
      <w:lvlJc w:val="left"/>
      <w:pPr>
        <w:ind w:left="6597" w:hanging="243"/>
      </w:pPr>
      <w:rPr>
        <w:rFonts w:hint="default"/>
      </w:rPr>
    </w:lvl>
    <w:lvl w:ilvl="8">
      <w:start w:val="0"/>
      <w:numFmt w:val="bullet"/>
      <w:lvlText w:val="•"/>
      <w:lvlJc w:val="left"/>
      <w:pPr>
        <w:ind w:left="7599" w:hanging="243"/>
      </w:pPr>
      <w:rPr>
        <w:rFonts w:hint="default"/>
      </w:rPr>
    </w:lvl>
  </w:abstractNum>
  <w:abstractNum w:abstractNumId="111">
    <w:multiLevelType w:val="hybridMultilevel"/>
    <w:lvl w:ilvl="0">
      <w:start w:val="21"/>
      <w:numFmt w:val="decimal"/>
      <w:lvlText w:val="%1"/>
      <w:lvlJc w:val="left"/>
      <w:pPr>
        <w:ind w:left="550" w:hanging="246"/>
        <w:jc w:val="left"/>
      </w:pPr>
      <w:rPr>
        <w:rFonts w:hint="default" w:ascii="Arial" w:hAnsi="Arial" w:eastAsia="Arial" w:cs="Arial"/>
        <w:b/>
        <w:bCs/>
        <w:w w:val="99"/>
        <w:sz w:val="18"/>
        <w:szCs w:val="18"/>
      </w:rPr>
    </w:lvl>
    <w:lvl w:ilvl="1">
      <w:start w:val="0"/>
      <w:numFmt w:val="bullet"/>
      <w:lvlText w:val="•"/>
      <w:lvlJc w:val="left"/>
      <w:pPr>
        <w:ind w:left="1464" w:hanging="246"/>
      </w:pPr>
      <w:rPr>
        <w:rFonts w:hint="default"/>
      </w:rPr>
    </w:lvl>
    <w:lvl w:ilvl="2">
      <w:start w:val="0"/>
      <w:numFmt w:val="bullet"/>
      <w:lvlText w:val="•"/>
      <w:lvlJc w:val="left"/>
      <w:pPr>
        <w:ind w:left="2369" w:hanging="246"/>
      </w:pPr>
      <w:rPr>
        <w:rFonts w:hint="default"/>
      </w:rPr>
    </w:lvl>
    <w:lvl w:ilvl="3">
      <w:start w:val="0"/>
      <w:numFmt w:val="bullet"/>
      <w:lvlText w:val="•"/>
      <w:lvlJc w:val="left"/>
      <w:pPr>
        <w:ind w:left="3273" w:hanging="246"/>
      </w:pPr>
      <w:rPr>
        <w:rFonts w:hint="default"/>
      </w:rPr>
    </w:lvl>
    <w:lvl w:ilvl="4">
      <w:start w:val="0"/>
      <w:numFmt w:val="bullet"/>
      <w:lvlText w:val="•"/>
      <w:lvlJc w:val="left"/>
      <w:pPr>
        <w:ind w:left="4178" w:hanging="246"/>
      </w:pPr>
      <w:rPr>
        <w:rFonts w:hint="default"/>
      </w:rPr>
    </w:lvl>
    <w:lvl w:ilvl="5">
      <w:start w:val="0"/>
      <w:numFmt w:val="bullet"/>
      <w:lvlText w:val="•"/>
      <w:lvlJc w:val="left"/>
      <w:pPr>
        <w:ind w:left="5082" w:hanging="246"/>
      </w:pPr>
      <w:rPr>
        <w:rFonts w:hint="default"/>
      </w:rPr>
    </w:lvl>
    <w:lvl w:ilvl="6">
      <w:start w:val="0"/>
      <w:numFmt w:val="bullet"/>
      <w:lvlText w:val="•"/>
      <w:lvlJc w:val="left"/>
      <w:pPr>
        <w:ind w:left="5987" w:hanging="246"/>
      </w:pPr>
      <w:rPr>
        <w:rFonts w:hint="default"/>
      </w:rPr>
    </w:lvl>
    <w:lvl w:ilvl="7">
      <w:start w:val="0"/>
      <w:numFmt w:val="bullet"/>
      <w:lvlText w:val="•"/>
      <w:lvlJc w:val="left"/>
      <w:pPr>
        <w:ind w:left="6891" w:hanging="246"/>
      </w:pPr>
      <w:rPr>
        <w:rFonts w:hint="default"/>
      </w:rPr>
    </w:lvl>
    <w:lvl w:ilvl="8">
      <w:start w:val="0"/>
      <w:numFmt w:val="bullet"/>
      <w:lvlText w:val="•"/>
      <w:lvlJc w:val="left"/>
      <w:pPr>
        <w:ind w:left="7796" w:hanging="246"/>
      </w:pPr>
      <w:rPr>
        <w:rFonts w:hint="default"/>
      </w:rPr>
    </w:lvl>
  </w:abstractNum>
  <w:abstractNum w:abstractNumId="110">
    <w:multiLevelType w:val="hybridMultilevel"/>
    <w:lvl w:ilvl="0">
      <w:start w:val="12"/>
      <w:numFmt w:val="decimal"/>
      <w:lvlText w:val="%1"/>
      <w:lvlJc w:val="left"/>
      <w:pPr>
        <w:ind w:left="533" w:hanging="241"/>
        <w:jc w:val="left"/>
      </w:pPr>
      <w:rPr>
        <w:rFonts w:hint="default" w:ascii="Arial" w:hAnsi="Arial" w:eastAsia="Arial" w:cs="Arial"/>
        <w:b/>
        <w:bCs/>
        <w:w w:val="105"/>
        <w:sz w:val="17"/>
        <w:szCs w:val="17"/>
      </w:rPr>
    </w:lvl>
    <w:lvl w:ilvl="1">
      <w:start w:val="0"/>
      <w:numFmt w:val="bullet"/>
      <w:lvlText w:val="•"/>
      <w:lvlJc w:val="left"/>
      <w:pPr>
        <w:ind w:left="1438" w:hanging="241"/>
      </w:pPr>
      <w:rPr>
        <w:rFonts w:hint="default"/>
      </w:rPr>
    </w:lvl>
    <w:lvl w:ilvl="2">
      <w:start w:val="0"/>
      <w:numFmt w:val="bullet"/>
      <w:lvlText w:val="•"/>
      <w:lvlJc w:val="left"/>
      <w:pPr>
        <w:ind w:left="2337" w:hanging="241"/>
      </w:pPr>
      <w:rPr>
        <w:rFonts w:hint="default"/>
      </w:rPr>
    </w:lvl>
    <w:lvl w:ilvl="3">
      <w:start w:val="0"/>
      <w:numFmt w:val="bullet"/>
      <w:lvlText w:val="•"/>
      <w:lvlJc w:val="left"/>
      <w:pPr>
        <w:ind w:left="3235" w:hanging="241"/>
      </w:pPr>
      <w:rPr>
        <w:rFonts w:hint="default"/>
      </w:rPr>
    </w:lvl>
    <w:lvl w:ilvl="4">
      <w:start w:val="0"/>
      <w:numFmt w:val="bullet"/>
      <w:lvlText w:val="•"/>
      <w:lvlJc w:val="left"/>
      <w:pPr>
        <w:ind w:left="4134" w:hanging="241"/>
      </w:pPr>
      <w:rPr>
        <w:rFonts w:hint="default"/>
      </w:rPr>
    </w:lvl>
    <w:lvl w:ilvl="5">
      <w:start w:val="0"/>
      <w:numFmt w:val="bullet"/>
      <w:lvlText w:val="•"/>
      <w:lvlJc w:val="left"/>
      <w:pPr>
        <w:ind w:left="5032" w:hanging="241"/>
      </w:pPr>
      <w:rPr>
        <w:rFonts w:hint="default"/>
      </w:rPr>
    </w:lvl>
    <w:lvl w:ilvl="6">
      <w:start w:val="0"/>
      <w:numFmt w:val="bullet"/>
      <w:lvlText w:val="•"/>
      <w:lvlJc w:val="left"/>
      <w:pPr>
        <w:ind w:left="5931" w:hanging="241"/>
      </w:pPr>
      <w:rPr>
        <w:rFonts w:hint="default"/>
      </w:rPr>
    </w:lvl>
    <w:lvl w:ilvl="7">
      <w:start w:val="0"/>
      <w:numFmt w:val="bullet"/>
      <w:lvlText w:val="•"/>
      <w:lvlJc w:val="left"/>
      <w:pPr>
        <w:ind w:left="6829" w:hanging="241"/>
      </w:pPr>
      <w:rPr>
        <w:rFonts w:hint="default"/>
      </w:rPr>
    </w:lvl>
    <w:lvl w:ilvl="8">
      <w:start w:val="0"/>
      <w:numFmt w:val="bullet"/>
      <w:lvlText w:val="•"/>
      <w:lvlJc w:val="left"/>
      <w:pPr>
        <w:ind w:left="7728" w:hanging="241"/>
      </w:pPr>
      <w:rPr>
        <w:rFonts w:hint="default"/>
      </w:rPr>
    </w:lvl>
  </w:abstractNum>
  <w:abstractNum w:abstractNumId="109">
    <w:multiLevelType w:val="hybridMultilevel"/>
    <w:lvl w:ilvl="0">
      <w:start w:val="1"/>
      <w:numFmt w:val="decimal"/>
      <w:lvlText w:val="%1"/>
      <w:lvlJc w:val="left"/>
      <w:pPr>
        <w:ind w:left="522" w:hanging="307"/>
        <w:jc w:val="left"/>
      </w:pPr>
      <w:rPr>
        <w:rFonts w:hint="default" w:ascii="Arial" w:hAnsi="Arial" w:eastAsia="Arial" w:cs="Arial"/>
        <w:b/>
        <w:bCs/>
        <w:w w:val="104"/>
        <w:sz w:val="18"/>
        <w:szCs w:val="18"/>
      </w:rPr>
    </w:lvl>
    <w:lvl w:ilvl="1">
      <w:start w:val="5"/>
      <w:numFmt w:val="decimal"/>
      <w:lvlText w:val="%2"/>
      <w:lvlJc w:val="left"/>
      <w:pPr>
        <w:ind w:left="555" w:hanging="254"/>
        <w:jc w:val="right"/>
      </w:pPr>
      <w:rPr>
        <w:rFonts w:hint="default" w:ascii="Arial" w:hAnsi="Arial" w:eastAsia="Arial" w:cs="Arial"/>
        <w:b/>
        <w:bCs/>
        <w:w w:val="76"/>
        <w:sz w:val="17"/>
        <w:szCs w:val="17"/>
      </w:rPr>
    </w:lvl>
    <w:lvl w:ilvl="2">
      <w:start w:val="0"/>
      <w:numFmt w:val="bullet"/>
      <w:lvlText w:val="•"/>
      <w:lvlJc w:val="left"/>
      <w:pPr>
        <w:ind w:left="1553" w:hanging="254"/>
      </w:pPr>
      <w:rPr>
        <w:rFonts w:hint="default"/>
      </w:rPr>
    </w:lvl>
    <w:lvl w:ilvl="3">
      <w:start w:val="0"/>
      <w:numFmt w:val="bullet"/>
      <w:lvlText w:val="•"/>
      <w:lvlJc w:val="left"/>
      <w:pPr>
        <w:ind w:left="2547" w:hanging="254"/>
      </w:pPr>
      <w:rPr>
        <w:rFonts w:hint="default"/>
      </w:rPr>
    </w:lvl>
    <w:lvl w:ilvl="4">
      <w:start w:val="0"/>
      <w:numFmt w:val="bullet"/>
      <w:lvlText w:val="•"/>
      <w:lvlJc w:val="left"/>
      <w:pPr>
        <w:ind w:left="3541" w:hanging="254"/>
      </w:pPr>
      <w:rPr>
        <w:rFonts w:hint="default"/>
      </w:rPr>
    </w:lvl>
    <w:lvl w:ilvl="5">
      <w:start w:val="0"/>
      <w:numFmt w:val="bullet"/>
      <w:lvlText w:val="•"/>
      <w:lvlJc w:val="left"/>
      <w:pPr>
        <w:ind w:left="4535" w:hanging="254"/>
      </w:pPr>
      <w:rPr>
        <w:rFonts w:hint="default"/>
      </w:rPr>
    </w:lvl>
    <w:lvl w:ilvl="6">
      <w:start w:val="0"/>
      <w:numFmt w:val="bullet"/>
      <w:lvlText w:val="•"/>
      <w:lvlJc w:val="left"/>
      <w:pPr>
        <w:ind w:left="5529" w:hanging="254"/>
      </w:pPr>
      <w:rPr>
        <w:rFonts w:hint="default"/>
      </w:rPr>
    </w:lvl>
    <w:lvl w:ilvl="7">
      <w:start w:val="0"/>
      <w:numFmt w:val="bullet"/>
      <w:lvlText w:val="•"/>
      <w:lvlJc w:val="left"/>
      <w:pPr>
        <w:ind w:left="6523" w:hanging="254"/>
      </w:pPr>
      <w:rPr>
        <w:rFonts w:hint="default"/>
      </w:rPr>
    </w:lvl>
    <w:lvl w:ilvl="8">
      <w:start w:val="0"/>
      <w:numFmt w:val="bullet"/>
      <w:lvlText w:val="•"/>
      <w:lvlJc w:val="left"/>
      <w:pPr>
        <w:ind w:left="7517" w:hanging="254"/>
      </w:pPr>
      <w:rPr>
        <w:rFonts w:hint="default"/>
      </w:rPr>
    </w:lvl>
  </w:abstractNum>
  <w:abstractNum w:abstractNumId="108">
    <w:multiLevelType w:val="hybridMultilevel"/>
    <w:lvl w:ilvl="0">
      <w:start w:val="15"/>
      <w:numFmt w:val="decimal"/>
      <w:lvlText w:val="%1"/>
      <w:lvlJc w:val="left"/>
      <w:pPr>
        <w:ind w:left="473" w:hanging="256"/>
        <w:jc w:val="left"/>
      </w:pPr>
      <w:rPr>
        <w:rFonts w:hint="default" w:ascii="Arial" w:hAnsi="Arial" w:eastAsia="Arial" w:cs="Arial"/>
        <w:b/>
        <w:bCs/>
        <w:w w:val="77"/>
        <w:sz w:val="17"/>
        <w:szCs w:val="17"/>
      </w:rPr>
    </w:lvl>
    <w:lvl w:ilvl="1">
      <w:start w:val="22"/>
      <w:numFmt w:val="decimal"/>
      <w:lvlText w:val="%2"/>
      <w:lvlJc w:val="left"/>
      <w:pPr>
        <w:ind w:left="584" w:hanging="256"/>
        <w:jc w:val="right"/>
      </w:pPr>
      <w:rPr>
        <w:rFonts w:hint="default" w:ascii="Arial" w:hAnsi="Arial" w:eastAsia="Arial" w:cs="Arial"/>
        <w:b/>
        <w:bCs/>
        <w:w w:val="104"/>
        <w:sz w:val="18"/>
        <w:szCs w:val="18"/>
      </w:rPr>
    </w:lvl>
    <w:lvl w:ilvl="2">
      <w:start w:val="0"/>
      <w:numFmt w:val="bullet"/>
      <w:lvlText w:val="•"/>
      <w:lvlJc w:val="left"/>
      <w:pPr>
        <w:ind w:left="2720" w:hanging="256"/>
      </w:pPr>
      <w:rPr>
        <w:rFonts w:hint="default"/>
      </w:rPr>
    </w:lvl>
    <w:lvl w:ilvl="3">
      <w:start w:val="0"/>
      <w:numFmt w:val="bullet"/>
      <w:lvlText w:val="•"/>
      <w:lvlJc w:val="left"/>
      <w:pPr>
        <w:ind w:left="3563" w:hanging="256"/>
      </w:pPr>
      <w:rPr>
        <w:rFonts w:hint="default"/>
      </w:rPr>
    </w:lvl>
    <w:lvl w:ilvl="4">
      <w:start w:val="0"/>
      <w:numFmt w:val="bullet"/>
      <w:lvlText w:val="•"/>
      <w:lvlJc w:val="left"/>
      <w:pPr>
        <w:ind w:left="4406" w:hanging="256"/>
      </w:pPr>
      <w:rPr>
        <w:rFonts w:hint="default"/>
      </w:rPr>
    </w:lvl>
    <w:lvl w:ilvl="5">
      <w:start w:val="0"/>
      <w:numFmt w:val="bullet"/>
      <w:lvlText w:val="•"/>
      <w:lvlJc w:val="left"/>
      <w:pPr>
        <w:ind w:left="5249" w:hanging="256"/>
      </w:pPr>
      <w:rPr>
        <w:rFonts w:hint="default"/>
      </w:rPr>
    </w:lvl>
    <w:lvl w:ilvl="6">
      <w:start w:val="0"/>
      <w:numFmt w:val="bullet"/>
      <w:lvlText w:val="•"/>
      <w:lvlJc w:val="left"/>
      <w:pPr>
        <w:ind w:left="6092" w:hanging="256"/>
      </w:pPr>
      <w:rPr>
        <w:rFonts w:hint="default"/>
      </w:rPr>
    </w:lvl>
    <w:lvl w:ilvl="7">
      <w:start w:val="0"/>
      <w:numFmt w:val="bullet"/>
      <w:lvlText w:val="•"/>
      <w:lvlJc w:val="left"/>
      <w:pPr>
        <w:ind w:left="6935" w:hanging="256"/>
      </w:pPr>
      <w:rPr>
        <w:rFonts w:hint="default"/>
      </w:rPr>
    </w:lvl>
    <w:lvl w:ilvl="8">
      <w:start w:val="0"/>
      <w:numFmt w:val="bullet"/>
      <w:lvlText w:val="•"/>
      <w:lvlJc w:val="left"/>
      <w:pPr>
        <w:ind w:left="7779" w:hanging="256"/>
      </w:pPr>
      <w:rPr>
        <w:rFonts w:hint="default"/>
      </w:rPr>
    </w:lvl>
  </w:abstractNum>
  <w:abstractNum w:abstractNumId="107">
    <w:multiLevelType w:val="hybridMultilevel"/>
    <w:lvl w:ilvl="0">
      <w:start w:val="1"/>
      <w:numFmt w:val="decimal"/>
      <w:lvlText w:val="%1."/>
      <w:lvlJc w:val="left"/>
      <w:pPr>
        <w:ind w:left="477" w:hanging="362"/>
        <w:jc w:val="left"/>
      </w:pPr>
      <w:rPr>
        <w:rFonts w:hint="default" w:ascii="Arial" w:hAnsi="Arial" w:eastAsia="Arial" w:cs="Arial"/>
        <w:color w:val="010101"/>
        <w:w w:val="108"/>
        <w:sz w:val="18"/>
        <w:szCs w:val="18"/>
      </w:rPr>
    </w:lvl>
    <w:lvl w:ilvl="1">
      <w:start w:val="0"/>
      <w:numFmt w:val="bullet"/>
      <w:lvlText w:val="•"/>
      <w:lvlJc w:val="left"/>
      <w:pPr>
        <w:ind w:left="1376" w:hanging="362"/>
      </w:pPr>
      <w:rPr>
        <w:rFonts w:hint="default"/>
      </w:rPr>
    </w:lvl>
    <w:lvl w:ilvl="2">
      <w:start w:val="0"/>
      <w:numFmt w:val="bullet"/>
      <w:lvlText w:val="•"/>
      <w:lvlJc w:val="left"/>
      <w:pPr>
        <w:ind w:left="2273" w:hanging="362"/>
      </w:pPr>
      <w:rPr>
        <w:rFonts w:hint="default"/>
      </w:rPr>
    </w:lvl>
    <w:lvl w:ilvl="3">
      <w:start w:val="0"/>
      <w:numFmt w:val="bullet"/>
      <w:lvlText w:val="•"/>
      <w:lvlJc w:val="left"/>
      <w:pPr>
        <w:ind w:left="3169" w:hanging="362"/>
      </w:pPr>
      <w:rPr>
        <w:rFonts w:hint="default"/>
      </w:rPr>
    </w:lvl>
    <w:lvl w:ilvl="4">
      <w:start w:val="0"/>
      <w:numFmt w:val="bullet"/>
      <w:lvlText w:val="•"/>
      <w:lvlJc w:val="left"/>
      <w:pPr>
        <w:ind w:left="4066" w:hanging="362"/>
      </w:pPr>
      <w:rPr>
        <w:rFonts w:hint="default"/>
      </w:rPr>
    </w:lvl>
    <w:lvl w:ilvl="5">
      <w:start w:val="0"/>
      <w:numFmt w:val="bullet"/>
      <w:lvlText w:val="•"/>
      <w:lvlJc w:val="left"/>
      <w:pPr>
        <w:ind w:left="4962" w:hanging="362"/>
      </w:pPr>
      <w:rPr>
        <w:rFonts w:hint="default"/>
      </w:rPr>
    </w:lvl>
    <w:lvl w:ilvl="6">
      <w:start w:val="0"/>
      <w:numFmt w:val="bullet"/>
      <w:lvlText w:val="•"/>
      <w:lvlJc w:val="left"/>
      <w:pPr>
        <w:ind w:left="5859" w:hanging="362"/>
      </w:pPr>
      <w:rPr>
        <w:rFonts w:hint="default"/>
      </w:rPr>
    </w:lvl>
    <w:lvl w:ilvl="7">
      <w:start w:val="0"/>
      <w:numFmt w:val="bullet"/>
      <w:lvlText w:val="•"/>
      <w:lvlJc w:val="left"/>
      <w:pPr>
        <w:ind w:left="6755" w:hanging="362"/>
      </w:pPr>
      <w:rPr>
        <w:rFonts w:hint="default"/>
      </w:rPr>
    </w:lvl>
    <w:lvl w:ilvl="8">
      <w:start w:val="0"/>
      <w:numFmt w:val="bullet"/>
      <w:lvlText w:val="•"/>
      <w:lvlJc w:val="left"/>
      <w:pPr>
        <w:ind w:left="7652" w:hanging="362"/>
      </w:pPr>
      <w:rPr>
        <w:rFonts w:hint="default"/>
      </w:rPr>
    </w:lvl>
  </w:abstractNum>
  <w:abstractNum w:abstractNumId="106">
    <w:multiLevelType w:val="hybridMultilevel"/>
    <w:lvl w:ilvl="0">
      <w:start w:val="1"/>
      <w:numFmt w:val="decimal"/>
      <w:lvlText w:val="%1"/>
      <w:lvlJc w:val="left"/>
      <w:pPr>
        <w:ind w:left="473" w:hanging="250"/>
        <w:jc w:val="left"/>
      </w:pPr>
      <w:rPr>
        <w:rFonts w:hint="default" w:ascii="Arial" w:hAnsi="Arial" w:eastAsia="Arial" w:cs="Arial"/>
        <w:b/>
        <w:bCs/>
        <w:w w:val="108"/>
        <w:sz w:val="17"/>
        <w:szCs w:val="17"/>
      </w:rPr>
    </w:lvl>
    <w:lvl w:ilvl="1">
      <w:start w:val="0"/>
      <w:numFmt w:val="bullet"/>
      <w:lvlText w:val="•"/>
      <w:lvlJc w:val="left"/>
      <w:pPr>
        <w:ind w:left="1388" w:hanging="250"/>
      </w:pPr>
      <w:rPr>
        <w:rFonts w:hint="default"/>
      </w:rPr>
    </w:lvl>
    <w:lvl w:ilvl="2">
      <w:start w:val="0"/>
      <w:numFmt w:val="bullet"/>
      <w:lvlText w:val="•"/>
      <w:lvlJc w:val="left"/>
      <w:pPr>
        <w:ind w:left="2297" w:hanging="250"/>
      </w:pPr>
      <w:rPr>
        <w:rFonts w:hint="default"/>
      </w:rPr>
    </w:lvl>
    <w:lvl w:ilvl="3">
      <w:start w:val="0"/>
      <w:numFmt w:val="bullet"/>
      <w:lvlText w:val="•"/>
      <w:lvlJc w:val="left"/>
      <w:pPr>
        <w:ind w:left="3205" w:hanging="250"/>
      </w:pPr>
      <w:rPr>
        <w:rFonts w:hint="default"/>
      </w:rPr>
    </w:lvl>
    <w:lvl w:ilvl="4">
      <w:start w:val="0"/>
      <w:numFmt w:val="bullet"/>
      <w:lvlText w:val="•"/>
      <w:lvlJc w:val="left"/>
      <w:pPr>
        <w:ind w:left="4114" w:hanging="250"/>
      </w:pPr>
      <w:rPr>
        <w:rFonts w:hint="default"/>
      </w:rPr>
    </w:lvl>
    <w:lvl w:ilvl="5">
      <w:start w:val="0"/>
      <w:numFmt w:val="bullet"/>
      <w:lvlText w:val="•"/>
      <w:lvlJc w:val="left"/>
      <w:pPr>
        <w:ind w:left="5022" w:hanging="250"/>
      </w:pPr>
      <w:rPr>
        <w:rFonts w:hint="default"/>
      </w:rPr>
    </w:lvl>
    <w:lvl w:ilvl="6">
      <w:start w:val="0"/>
      <w:numFmt w:val="bullet"/>
      <w:lvlText w:val="•"/>
      <w:lvlJc w:val="left"/>
      <w:pPr>
        <w:ind w:left="5931" w:hanging="250"/>
      </w:pPr>
      <w:rPr>
        <w:rFonts w:hint="default"/>
      </w:rPr>
    </w:lvl>
    <w:lvl w:ilvl="7">
      <w:start w:val="0"/>
      <w:numFmt w:val="bullet"/>
      <w:lvlText w:val="•"/>
      <w:lvlJc w:val="left"/>
      <w:pPr>
        <w:ind w:left="6839" w:hanging="250"/>
      </w:pPr>
      <w:rPr>
        <w:rFonts w:hint="default"/>
      </w:rPr>
    </w:lvl>
    <w:lvl w:ilvl="8">
      <w:start w:val="0"/>
      <w:numFmt w:val="bullet"/>
      <w:lvlText w:val="•"/>
      <w:lvlJc w:val="left"/>
      <w:pPr>
        <w:ind w:left="7748" w:hanging="250"/>
      </w:pPr>
      <w:rPr>
        <w:rFonts w:hint="default"/>
      </w:rPr>
    </w:lvl>
  </w:abstractNum>
  <w:abstractNum w:abstractNumId="105">
    <w:multiLevelType w:val="hybridMultilevel"/>
    <w:lvl w:ilvl="0">
      <w:start w:val="25"/>
      <w:numFmt w:val="decimal"/>
      <w:lvlText w:val="%1"/>
      <w:lvlJc w:val="left"/>
      <w:pPr>
        <w:ind w:left="508" w:hanging="252"/>
        <w:jc w:val="left"/>
      </w:pPr>
      <w:rPr>
        <w:rFonts w:hint="default" w:ascii="Arial" w:hAnsi="Arial" w:eastAsia="Arial" w:cs="Arial"/>
        <w:b/>
        <w:bCs/>
        <w:w w:val="108"/>
        <w:sz w:val="17"/>
        <w:szCs w:val="17"/>
      </w:rPr>
    </w:lvl>
    <w:lvl w:ilvl="1">
      <w:start w:val="0"/>
      <w:numFmt w:val="bullet"/>
      <w:lvlText w:val="•"/>
      <w:lvlJc w:val="left"/>
      <w:pPr>
        <w:ind w:left="1410" w:hanging="252"/>
      </w:pPr>
      <w:rPr>
        <w:rFonts w:hint="default"/>
      </w:rPr>
    </w:lvl>
    <w:lvl w:ilvl="2">
      <w:start w:val="0"/>
      <w:numFmt w:val="bullet"/>
      <w:lvlText w:val="•"/>
      <w:lvlJc w:val="left"/>
      <w:pPr>
        <w:ind w:left="2321" w:hanging="252"/>
      </w:pPr>
      <w:rPr>
        <w:rFonts w:hint="default"/>
      </w:rPr>
    </w:lvl>
    <w:lvl w:ilvl="3">
      <w:start w:val="0"/>
      <w:numFmt w:val="bullet"/>
      <w:lvlText w:val="•"/>
      <w:lvlJc w:val="left"/>
      <w:pPr>
        <w:ind w:left="3231" w:hanging="252"/>
      </w:pPr>
      <w:rPr>
        <w:rFonts w:hint="default"/>
      </w:rPr>
    </w:lvl>
    <w:lvl w:ilvl="4">
      <w:start w:val="0"/>
      <w:numFmt w:val="bullet"/>
      <w:lvlText w:val="•"/>
      <w:lvlJc w:val="left"/>
      <w:pPr>
        <w:ind w:left="4142" w:hanging="252"/>
      </w:pPr>
      <w:rPr>
        <w:rFonts w:hint="default"/>
      </w:rPr>
    </w:lvl>
    <w:lvl w:ilvl="5">
      <w:start w:val="0"/>
      <w:numFmt w:val="bullet"/>
      <w:lvlText w:val="•"/>
      <w:lvlJc w:val="left"/>
      <w:pPr>
        <w:ind w:left="5052" w:hanging="252"/>
      </w:pPr>
      <w:rPr>
        <w:rFonts w:hint="default"/>
      </w:rPr>
    </w:lvl>
    <w:lvl w:ilvl="6">
      <w:start w:val="0"/>
      <w:numFmt w:val="bullet"/>
      <w:lvlText w:val="•"/>
      <w:lvlJc w:val="left"/>
      <w:pPr>
        <w:ind w:left="5963" w:hanging="252"/>
      </w:pPr>
      <w:rPr>
        <w:rFonts w:hint="default"/>
      </w:rPr>
    </w:lvl>
    <w:lvl w:ilvl="7">
      <w:start w:val="0"/>
      <w:numFmt w:val="bullet"/>
      <w:lvlText w:val="•"/>
      <w:lvlJc w:val="left"/>
      <w:pPr>
        <w:ind w:left="6873" w:hanging="252"/>
      </w:pPr>
      <w:rPr>
        <w:rFonts w:hint="default"/>
      </w:rPr>
    </w:lvl>
    <w:lvl w:ilvl="8">
      <w:start w:val="0"/>
      <w:numFmt w:val="bullet"/>
      <w:lvlText w:val="•"/>
      <w:lvlJc w:val="left"/>
      <w:pPr>
        <w:ind w:left="7784" w:hanging="252"/>
      </w:pPr>
      <w:rPr>
        <w:rFonts w:hint="default"/>
      </w:rPr>
    </w:lvl>
  </w:abstractNum>
  <w:abstractNum w:abstractNumId="104">
    <w:multiLevelType w:val="hybridMultilevel"/>
    <w:lvl w:ilvl="0">
      <w:start w:val="17"/>
      <w:numFmt w:val="decimal"/>
      <w:lvlText w:val="%1"/>
      <w:lvlJc w:val="left"/>
      <w:pPr>
        <w:ind w:left="475" w:hanging="251"/>
        <w:jc w:val="left"/>
      </w:pPr>
      <w:rPr>
        <w:rFonts w:hint="default" w:ascii="Arial" w:hAnsi="Arial" w:eastAsia="Arial" w:cs="Arial"/>
        <w:b/>
        <w:bCs/>
        <w:w w:val="77"/>
        <w:sz w:val="17"/>
        <w:szCs w:val="17"/>
      </w:rPr>
    </w:lvl>
    <w:lvl w:ilvl="1">
      <w:start w:val="0"/>
      <w:numFmt w:val="bullet"/>
      <w:lvlText w:val="•"/>
      <w:lvlJc w:val="left"/>
      <w:pPr>
        <w:ind w:left="1382" w:hanging="251"/>
      </w:pPr>
      <w:rPr>
        <w:rFonts w:hint="default"/>
      </w:rPr>
    </w:lvl>
    <w:lvl w:ilvl="2">
      <w:start w:val="0"/>
      <w:numFmt w:val="bullet"/>
      <w:lvlText w:val="•"/>
      <w:lvlJc w:val="left"/>
      <w:pPr>
        <w:ind w:left="2285" w:hanging="251"/>
      </w:pPr>
      <w:rPr>
        <w:rFonts w:hint="default"/>
      </w:rPr>
    </w:lvl>
    <w:lvl w:ilvl="3">
      <w:start w:val="0"/>
      <w:numFmt w:val="bullet"/>
      <w:lvlText w:val="•"/>
      <w:lvlJc w:val="left"/>
      <w:pPr>
        <w:ind w:left="3187" w:hanging="251"/>
      </w:pPr>
      <w:rPr>
        <w:rFonts w:hint="default"/>
      </w:rPr>
    </w:lvl>
    <w:lvl w:ilvl="4">
      <w:start w:val="0"/>
      <w:numFmt w:val="bullet"/>
      <w:lvlText w:val="•"/>
      <w:lvlJc w:val="left"/>
      <w:pPr>
        <w:ind w:left="4090" w:hanging="251"/>
      </w:pPr>
      <w:rPr>
        <w:rFonts w:hint="default"/>
      </w:rPr>
    </w:lvl>
    <w:lvl w:ilvl="5">
      <w:start w:val="0"/>
      <w:numFmt w:val="bullet"/>
      <w:lvlText w:val="•"/>
      <w:lvlJc w:val="left"/>
      <w:pPr>
        <w:ind w:left="4992" w:hanging="251"/>
      </w:pPr>
      <w:rPr>
        <w:rFonts w:hint="default"/>
      </w:rPr>
    </w:lvl>
    <w:lvl w:ilvl="6">
      <w:start w:val="0"/>
      <w:numFmt w:val="bullet"/>
      <w:lvlText w:val="•"/>
      <w:lvlJc w:val="left"/>
      <w:pPr>
        <w:ind w:left="5895" w:hanging="251"/>
      </w:pPr>
      <w:rPr>
        <w:rFonts w:hint="default"/>
      </w:rPr>
    </w:lvl>
    <w:lvl w:ilvl="7">
      <w:start w:val="0"/>
      <w:numFmt w:val="bullet"/>
      <w:lvlText w:val="•"/>
      <w:lvlJc w:val="left"/>
      <w:pPr>
        <w:ind w:left="6797" w:hanging="251"/>
      </w:pPr>
      <w:rPr>
        <w:rFonts w:hint="default"/>
      </w:rPr>
    </w:lvl>
    <w:lvl w:ilvl="8">
      <w:start w:val="0"/>
      <w:numFmt w:val="bullet"/>
      <w:lvlText w:val="•"/>
      <w:lvlJc w:val="left"/>
      <w:pPr>
        <w:ind w:left="7700" w:hanging="251"/>
      </w:pPr>
      <w:rPr>
        <w:rFonts w:hint="default"/>
      </w:rPr>
    </w:lvl>
  </w:abstractNum>
  <w:abstractNum w:abstractNumId="103">
    <w:multiLevelType w:val="hybridMultilevel"/>
    <w:lvl w:ilvl="0">
      <w:start w:val="1"/>
      <w:numFmt w:val="decimal"/>
      <w:lvlText w:val="%1."/>
      <w:lvlJc w:val="left"/>
      <w:pPr>
        <w:ind w:left="632" w:hanging="357"/>
        <w:jc w:val="left"/>
      </w:pPr>
      <w:rPr>
        <w:rFonts w:hint="default" w:ascii="Arial" w:hAnsi="Arial" w:eastAsia="Arial" w:cs="Arial"/>
        <w:color w:val="010101"/>
        <w:w w:val="103"/>
        <w:sz w:val="18"/>
        <w:szCs w:val="18"/>
      </w:rPr>
    </w:lvl>
    <w:lvl w:ilvl="1">
      <w:start w:val="0"/>
      <w:numFmt w:val="bullet"/>
      <w:lvlText w:val="•"/>
      <w:lvlJc w:val="left"/>
      <w:pPr>
        <w:ind w:left="1536" w:hanging="357"/>
      </w:pPr>
      <w:rPr>
        <w:rFonts w:hint="default"/>
      </w:rPr>
    </w:lvl>
    <w:lvl w:ilvl="2">
      <w:start w:val="0"/>
      <w:numFmt w:val="bullet"/>
      <w:lvlText w:val="•"/>
      <w:lvlJc w:val="left"/>
      <w:pPr>
        <w:ind w:left="2433" w:hanging="357"/>
      </w:pPr>
      <w:rPr>
        <w:rFonts w:hint="default"/>
      </w:rPr>
    </w:lvl>
    <w:lvl w:ilvl="3">
      <w:start w:val="0"/>
      <w:numFmt w:val="bullet"/>
      <w:lvlText w:val="•"/>
      <w:lvlJc w:val="left"/>
      <w:pPr>
        <w:ind w:left="3329" w:hanging="357"/>
      </w:pPr>
      <w:rPr>
        <w:rFonts w:hint="default"/>
      </w:rPr>
    </w:lvl>
    <w:lvl w:ilvl="4">
      <w:start w:val="0"/>
      <w:numFmt w:val="bullet"/>
      <w:lvlText w:val="•"/>
      <w:lvlJc w:val="left"/>
      <w:pPr>
        <w:ind w:left="4226" w:hanging="357"/>
      </w:pPr>
      <w:rPr>
        <w:rFonts w:hint="default"/>
      </w:rPr>
    </w:lvl>
    <w:lvl w:ilvl="5">
      <w:start w:val="0"/>
      <w:numFmt w:val="bullet"/>
      <w:lvlText w:val="•"/>
      <w:lvlJc w:val="left"/>
      <w:pPr>
        <w:ind w:left="5122" w:hanging="357"/>
      </w:pPr>
      <w:rPr>
        <w:rFonts w:hint="default"/>
      </w:rPr>
    </w:lvl>
    <w:lvl w:ilvl="6">
      <w:start w:val="0"/>
      <w:numFmt w:val="bullet"/>
      <w:lvlText w:val="•"/>
      <w:lvlJc w:val="left"/>
      <w:pPr>
        <w:ind w:left="6019" w:hanging="357"/>
      </w:pPr>
      <w:rPr>
        <w:rFonts w:hint="default"/>
      </w:rPr>
    </w:lvl>
    <w:lvl w:ilvl="7">
      <w:start w:val="0"/>
      <w:numFmt w:val="bullet"/>
      <w:lvlText w:val="•"/>
      <w:lvlJc w:val="left"/>
      <w:pPr>
        <w:ind w:left="6915" w:hanging="357"/>
      </w:pPr>
      <w:rPr>
        <w:rFonts w:hint="default"/>
      </w:rPr>
    </w:lvl>
    <w:lvl w:ilvl="8">
      <w:start w:val="0"/>
      <w:numFmt w:val="bullet"/>
      <w:lvlText w:val="•"/>
      <w:lvlJc w:val="left"/>
      <w:pPr>
        <w:ind w:left="7812" w:hanging="357"/>
      </w:pPr>
      <w:rPr>
        <w:rFonts w:hint="default"/>
      </w:rPr>
    </w:lvl>
  </w:abstractNum>
  <w:abstractNum w:abstractNumId="102">
    <w:multiLevelType w:val="hybridMultilevel"/>
    <w:lvl w:ilvl="0">
      <w:start w:val="1"/>
      <w:numFmt w:val="decimal"/>
      <w:lvlText w:val="%1."/>
      <w:lvlJc w:val="left"/>
      <w:pPr>
        <w:ind w:left="819" w:hanging="359"/>
        <w:jc w:val="left"/>
      </w:pPr>
      <w:rPr>
        <w:rFonts w:hint="default" w:ascii="Times New Roman" w:hAnsi="Times New Roman" w:eastAsia="Times New Roman" w:cs="Times New Roman"/>
        <w:color w:val="010101"/>
        <w:w w:val="98"/>
        <w:sz w:val="23"/>
        <w:szCs w:val="23"/>
      </w:rPr>
    </w:lvl>
    <w:lvl w:ilvl="1">
      <w:start w:val="0"/>
      <w:numFmt w:val="bullet"/>
      <w:lvlText w:val="•"/>
      <w:lvlJc w:val="left"/>
      <w:pPr>
        <w:ind w:left="1688" w:hanging="359"/>
      </w:pPr>
      <w:rPr>
        <w:rFonts w:hint="default"/>
      </w:rPr>
    </w:lvl>
    <w:lvl w:ilvl="2">
      <w:start w:val="0"/>
      <w:numFmt w:val="bullet"/>
      <w:lvlText w:val="•"/>
      <w:lvlJc w:val="left"/>
      <w:pPr>
        <w:ind w:left="2557" w:hanging="359"/>
      </w:pPr>
      <w:rPr>
        <w:rFonts w:hint="default"/>
      </w:rPr>
    </w:lvl>
    <w:lvl w:ilvl="3">
      <w:start w:val="0"/>
      <w:numFmt w:val="bullet"/>
      <w:lvlText w:val="•"/>
      <w:lvlJc w:val="left"/>
      <w:pPr>
        <w:ind w:left="3425" w:hanging="359"/>
      </w:pPr>
      <w:rPr>
        <w:rFonts w:hint="default"/>
      </w:rPr>
    </w:lvl>
    <w:lvl w:ilvl="4">
      <w:start w:val="0"/>
      <w:numFmt w:val="bullet"/>
      <w:lvlText w:val="•"/>
      <w:lvlJc w:val="left"/>
      <w:pPr>
        <w:ind w:left="4294" w:hanging="359"/>
      </w:pPr>
      <w:rPr>
        <w:rFonts w:hint="default"/>
      </w:rPr>
    </w:lvl>
    <w:lvl w:ilvl="5">
      <w:start w:val="0"/>
      <w:numFmt w:val="bullet"/>
      <w:lvlText w:val="•"/>
      <w:lvlJc w:val="left"/>
      <w:pPr>
        <w:ind w:left="5162" w:hanging="359"/>
      </w:pPr>
      <w:rPr>
        <w:rFonts w:hint="default"/>
      </w:rPr>
    </w:lvl>
    <w:lvl w:ilvl="6">
      <w:start w:val="0"/>
      <w:numFmt w:val="bullet"/>
      <w:lvlText w:val="•"/>
      <w:lvlJc w:val="left"/>
      <w:pPr>
        <w:ind w:left="6031" w:hanging="359"/>
      </w:pPr>
      <w:rPr>
        <w:rFonts w:hint="default"/>
      </w:rPr>
    </w:lvl>
    <w:lvl w:ilvl="7">
      <w:start w:val="0"/>
      <w:numFmt w:val="bullet"/>
      <w:lvlText w:val="•"/>
      <w:lvlJc w:val="left"/>
      <w:pPr>
        <w:ind w:left="6899" w:hanging="359"/>
      </w:pPr>
      <w:rPr>
        <w:rFonts w:hint="default"/>
      </w:rPr>
    </w:lvl>
    <w:lvl w:ilvl="8">
      <w:start w:val="0"/>
      <w:numFmt w:val="bullet"/>
      <w:lvlText w:val="•"/>
      <w:lvlJc w:val="left"/>
      <w:pPr>
        <w:ind w:left="7768" w:hanging="359"/>
      </w:pPr>
      <w:rPr>
        <w:rFonts w:hint="default"/>
      </w:rPr>
    </w:lvl>
  </w:abstractNum>
  <w:abstractNum w:abstractNumId="101">
    <w:multiLevelType w:val="hybridMultilevel"/>
    <w:lvl w:ilvl="0">
      <w:start w:val="6"/>
      <w:numFmt w:val="decimal"/>
      <w:lvlText w:val="%1"/>
      <w:lvlJc w:val="left"/>
      <w:pPr>
        <w:ind w:left="370" w:hanging="149"/>
        <w:jc w:val="right"/>
      </w:pPr>
      <w:rPr>
        <w:rFonts w:hint="default"/>
        <w:b/>
        <w:bCs/>
        <w:w w:val="99"/>
      </w:rPr>
    </w:lvl>
    <w:lvl w:ilvl="1">
      <w:start w:val="1"/>
      <w:numFmt w:val="upperLetter"/>
      <w:lvlText w:val="%2-"/>
      <w:lvlJc w:val="left"/>
      <w:pPr>
        <w:ind w:left="805" w:hanging="343"/>
        <w:jc w:val="left"/>
      </w:pPr>
      <w:rPr>
        <w:rFonts w:hint="default" w:ascii="Arial" w:hAnsi="Arial" w:eastAsia="Arial" w:cs="Arial"/>
        <w:b/>
        <w:bCs/>
        <w:color w:val="010101"/>
        <w:w w:val="100"/>
        <w:sz w:val="18"/>
        <w:szCs w:val="18"/>
      </w:rPr>
    </w:lvl>
    <w:lvl w:ilvl="2">
      <w:start w:val="0"/>
      <w:numFmt w:val="bullet"/>
      <w:lvlText w:val="•"/>
      <w:lvlJc w:val="left"/>
      <w:pPr>
        <w:ind w:left="1767" w:hanging="343"/>
      </w:pPr>
      <w:rPr>
        <w:rFonts w:hint="default"/>
      </w:rPr>
    </w:lvl>
    <w:lvl w:ilvl="3">
      <w:start w:val="0"/>
      <w:numFmt w:val="bullet"/>
      <w:lvlText w:val="•"/>
      <w:lvlJc w:val="left"/>
      <w:pPr>
        <w:ind w:left="2734" w:hanging="343"/>
      </w:pPr>
      <w:rPr>
        <w:rFonts w:hint="default"/>
      </w:rPr>
    </w:lvl>
    <w:lvl w:ilvl="4">
      <w:start w:val="0"/>
      <w:numFmt w:val="bullet"/>
      <w:lvlText w:val="•"/>
      <w:lvlJc w:val="left"/>
      <w:pPr>
        <w:ind w:left="3701" w:hanging="343"/>
      </w:pPr>
      <w:rPr>
        <w:rFonts w:hint="default"/>
      </w:rPr>
    </w:lvl>
    <w:lvl w:ilvl="5">
      <w:start w:val="0"/>
      <w:numFmt w:val="bullet"/>
      <w:lvlText w:val="•"/>
      <w:lvlJc w:val="left"/>
      <w:pPr>
        <w:ind w:left="4669" w:hanging="343"/>
      </w:pPr>
      <w:rPr>
        <w:rFonts w:hint="default"/>
      </w:rPr>
    </w:lvl>
    <w:lvl w:ilvl="6">
      <w:start w:val="0"/>
      <w:numFmt w:val="bullet"/>
      <w:lvlText w:val="•"/>
      <w:lvlJc w:val="left"/>
      <w:pPr>
        <w:ind w:left="5636" w:hanging="343"/>
      </w:pPr>
      <w:rPr>
        <w:rFonts w:hint="default"/>
      </w:rPr>
    </w:lvl>
    <w:lvl w:ilvl="7">
      <w:start w:val="0"/>
      <w:numFmt w:val="bullet"/>
      <w:lvlText w:val="•"/>
      <w:lvlJc w:val="left"/>
      <w:pPr>
        <w:ind w:left="6603" w:hanging="343"/>
      </w:pPr>
      <w:rPr>
        <w:rFonts w:hint="default"/>
      </w:rPr>
    </w:lvl>
    <w:lvl w:ilvl="8">
      <w:start w:val="0"/>
      <w:numFmt w:val="bullet"/>
      <w:lvlText w:val="•"/>
      <w:lvlJc w:val="left"/>
      <w:pPr>
        <w:ind w:left="7570" w:hanging="343"/>
      </w:pPr>
      <w:rPr>
        <w:rFonts w:hint="default"/>
      </w:rPr>
    </w:lvl>
  </w:abstractNum>
  <w:abstractNum w:abstractNumId="100">
    <w:multiLevelType w:val="hybridMultilevel"/>
    <w:lvl w:ilvl="0">
      <w:start w:val="2"/>
      <w:numFmt w:val="decimal"/>
      <w:lvlText w:val="%1"/>
      <w:lvlJc w:val="left"/>
      <w:pPr>
        <w:ind w:left="370" w:hanging="146"/>
        <w:jc w:val="left"/>
      </w:pPr>
      <w:rPr>
        <w:rFonts w:hint="default" w:ascii="Arial" w:hAnsi="Arial" w:eastAsia="Arial" w:cs="Arial"/>
        <w:b/>
        <w:bCs/>
        <w:w w:val="105"/>
        <w:sz w:val="18"/>
        <w:szCs w:val="18"/>
      </w:rPr>
    </w:lvl>
    <w:lvl w:ilvl="1">
      <w:start w:val="0"/>
      <w:numFmt w:val="bullet"/>
      <w:lvlText w:val="•"/>
      <w:lvlJc w:val="left"/>
      <w:pPr>
        <w:ind w:left="1294" w:hanging="146"/>
      </w:pPr>
      <w:rPr>
        <w:rFonts w:hint="default"/>
      </w:rPr>
    </w:lvl>
    <w:lvl w:ilvl="2">
      <w:start w:val="0"/>
      <w:numFmt w:val="bullet"/>
      <w:lvlText w:val="•"/>
      <w:lvlJc w:val="left"/>
      <w:pPr>
        <w:ind w:left="2209" w:hanging="146"/>
      </w:pPr>
      <w:rPr>
        <w:rFonts w:hint="default"/>
      </w:rPr>
    </w:lvl>
    <w:lvl w:ilvl="3">
      <w:start w:val="0"/>
      <w:numFmt w:val="bullet"/>
      <w:lvlText w:val="•"/>
      <w:lvlJc w:val="left"/>
      <w:pPr>
        <w:ind w:left="3123" w:hanging="146"/>
      </w:pPr>
      <w:rPr>
        <w:rFonts w:hint="default"/>
      </w:rPr>
    </w:lvl>
    <w:lvl w:ilvl="4">
      <w:start w:val="0"/>
      <w:numFmt w:val="bullet"/>
      <w:lvlText w:val="•"/>
      <w:lvlJc w:val="left"/>
      <w:pPr>
        <w:ind w:left="4038" w:hanging="146"/>
      </w:pPr>
      <w:rPr>
        <w:rFonts w:hint="default"/>
      </w:rPr>
    </w:lvl>
    <w:lvl w:ilvl="5">
      <w:start w:val="0"/>
      <w:numFmt w:val="bullet"/>
      <w:lvlText w:val="•"/>
      <w:lvlJc w:val="left"/>
      <w:pPr>
        <w:ind w:left="4952" w:hanging="146"/>
      </w:pPr>
      <w:rPr>
        <w:rFonts w:hint="default"/>
      </w:rPr>
    </w:lvl>
    <w:lvl w:ilvl="6">
      <w:start w:val="0"/>
      <w:numFmt w:val="bullet"/>
      <w:lvlText w:val="•"/>
      <w:lvlJc w:val="left"/>
      <w:pPr>
        <w:ind w:left="5867" w:hanging="146"/>
      </w:pPr>
      <w:rPr>
        <w:rFonts w:hint="default"/>
      </w:rPr>
    </w:lvl>
    <w:lvl w:ilvl="7">
      <w:start w:val="0"/>
      <w:numFmt w:val="bullet"/>
      <w:lvlText w:val="•"/>
      <w:lvlJc w:val="left"/>
      <w:pPr>
        <w:ind w:left="6781" w:hanging="146"/>
      </w:pPr>
      <w:rPr>
        <w:rFonts w:hint="default"/>
      </w:rPr>
    </w:lvl>
    <w:lvl w:ilvl="8">
      <w:start w:val="0"/>
      <w:numFmt w:val="bullet"/>
      <w:lvlText w:val="•"/>
      <w:lvlJc w:val="left"/>
      <w:pPr>
        <w:ind w:left="7696" w:hanging="146"/>
      </w:pPr>
      <w:rPr>
        <w:rFonts w:hint="default"/>
      </w:rPr>
    </w:lvl>
  </w:abstractNum>
  <w:abstractNum w:abstractNumId="99">
    <w:multiLevelType w:val="hybridMultilevel"/>
    <w:lvl w:ilvl="0">
      <w:start w:val="29"/>
      <w:numFmt w:val="decimal"/>
      <w:lvlText w:val="%1"/>
      <w:lvlJc w:val="left"/>
      <w:pPr>
        <w:ind w:left="576" w:hanging="256"/>
        <w:jc w:val="left"/>
      </w:pPr>
      <w:rPr>
        <w:rFonts w:hint="default" w:ascii="Arial" w:hAnsi="Arial" w:eastAsia="Arial" w:cs="Arial"/>
        <w:b/>
        <w:bCs/>
        <w:w w:val="98"/>
        <w:sz w:val="17"/>
        <w:szCs w:val="17"/>
      </w:rPr>
    </w:lvl>
    <w:lvl w:ilvl="1">
      <w:start w:val="0"/>
      <w:numFmt w:val="bullet"/>
      <w:lvlText w:val="•"/>
      <w:lvlJc w:val="left"/>
      <w:pPr>
        <w:ind w:left="1484" w:hanging="256"/>
      </w:pPr>
      <w:rPr>
        <w:rFonts w:hint="default"/>
      </w:rPr>
    </w:lvl>
    <w:lvl w:ilvl="2">
      <w:start w:val="0"/>
      <w:numFmt w:val="bullet"/>
      <w:lvlText w:val="•"/>
      <w:lvlJc w:val="left"/>
      <w:pPr>
        <w:ind w:left="2389" w:hanging="256"/>
      </w:pPr>
      <w:rPr>
        <w:rFonts w:hint="default"/>
      </w:rPr>
    </w:lvl>
    <w:lvl w:ilvl="3">
      <w:start w:val="0"/>
      <w:numFmt w:val="bullet"/>
      <w:lvlText w:val="•"/>
      <w:lvlJc w:val="left"/>
      <w:pPr>
        <w:ind w:left="3293" w:hanging="256"/>
      </w:pPr>
      <w:rPr>
        <w:rFonts w:hint="default"/>
      </w:rPr>
    </w:lvl>
    <w:lvl w:ilvl="4">
      <w:start w:val="0"/>
      <w:numFmt w:val="bullet"/>
      <w:lvlText w:val="•"/>
      <w:lvlJc w:val="left"/>
      <w:pPr>
        <w:ind w:left="4198" w:hanging="256"/>
      </w:pPr>
      <w:rPr>
        <w:rFonts w:hint="default"/>
      </w:rPr>
    </w:lvl>
    <w:lvl w:ilvl="5">
      <w:start w:val="0"/>
      <w:numFmt w:val="bullet"/>
      <w:lvlText w:val="•"/>
      <w:lvlJc w:val="left"/>
      <w:pPr>
        <w:ind w:left="5102" w:hanging="256"/>
      </w:pPr>
      <w:rPr>
        <w:rFonts w:hint="default"/>
      </w:rPr>
    </w:lvl>
    <w:lvl w:ilvl="6">
      <w:start w:val="0"/>
      <w:numFmt w:val="bullet"/>
      <w:lvlText w:val="•"/>
      <w:lvlJc w:val="left"/>
      <w:pPr>
        <w:ind w:left="6007" w:hanging="256"/>
      </w:pPr>
      <w:rPr>
        <w:rFonts w:hint="default"/>
      </w:rPr>
    </w:lvl>
    <w:lvl w:ilvl="7">
      <w:start w:val="0"/>
      <w:numFmt w:val="bullet"/>
      <w:lvlText w:val="•"/>
      <w:lvlJc w:val="left"/>
      <w:pPr>
        <w:ind w:left="6911" w:hanging="256"/>
      </w:pPr>
      <w:rPr>
        <w:rFonts w:hint="default"/>
      </w:rPr>
    </w:lvl>
    <w:lvl w:ilvl="8">
      <w:start w:val="0"/>
      <w:numFmt w:val="bullet"/>
      <w:lvlText w:val="•"/>
      <w:lvlJc w:val="left"/>
      <w:pPr>
        <w:ind w:left="7816" w:hanging="256"/>
      </w:pPr>
      <w:rPr>
        <w:rFonts w:hint="default"/>
      </w:rPr>
    </w:lvl>
  </w:abstractNum>
  <w:abstractNum w:abstractNumId="98">
    <w:multiLevelType w:val="hybridMultilevel"/>
    <w:lvl w:ilvl="0">
      <w:start w:val="22"/>
      <w:numFmt w:val="decimal"/>
      <w:lvlText w:val="%1"/>
      <w:lvlJc w:val="left"/>
      <w:pPr>
        <w:ind w:left="481" w:hanging="256"/>
        <w:jc w:val="right"/>
      </w:pPr>
      <w:rPr>
        <w:rFonts w:hint="default" w:ascii="Arial" w:hAnsi="Arial" w:eastAsia="Arial" w:cs="Arial"/>
        <w:b/>
        <w:bCs/>
        <w:w w:val="99"/>
        <w:sz w:val="17"/>
        <w:szCs w:val="17"/>
      </w:rPr>
    </w:lvl>
    <w:lvl w:ilvl="1">
      <w:start w:val="0"/>
      <w:numFmt w:val="bullet"/>
      <w:lvlText w:val="•"/>
      <w:lvlJc w:val="left"/>
      <w:pPr>
        <w:ind w:left="1384" w:hanging="256"/>
      </w:pPr>
      <w:rPr>
        <w:rFonts w:hint="default"/>
      </w:rPr>
    </w:lvl>
    <w:lvl w:ilvl="2">
      <w:start w:val="0"/>
      <w:numFmt w:val="bullet"/>
      <w:lvlText w:val="•"/>
      <w:lvlJc w:val="left"/>
      <w:pPr>
        <w:ind w:left="2289" w:hanging="256"/>
      </w:pPr>
      <w:rPr>
        <w:rFonts w:hint="default"/>
      </w:rPr>
    </w:lvl>
    <w:lvl w:ilvl="3">
      <w:start w:val="0"/>
      <w:numFmt w:val="bullet"/>
      <w:lvlText w:val="•"/>
      <w:lvlJc w:val="left"/>
      <w:pPr>
        <w:ind w:left="3193" w:hanging="256"/>
      </w:pPr>
      <w:rPr>
        <w:rFonts w:hint="default"/>
      </w:rPr>
    </w:lvl>
    <w:lvl w:ilvl="4">
      <w:start w:val="0"/>
      <w:numFmt w:val="bullet"/>
      <w:lvlText w:val="•"/>
      <w:lvlJc w:val="left"/>
      <w:pPr>
        <w:ind w:left="4098" w:hanging="256"/>
      </w:pPr>
      <w:rPr>
        <w:rFonts w:hint="default"/>
      </w:rPr>
    </w:lvl>
    <w:lvl w:ilvl="5">
      <w:start w:val="0"/>
      <w:numFmt w:val="bullet"/>
      <w:lvlText w:val="•"/>
      <w:lvlJc w:val="left"/>
      <w:pPr>
        <w:ind w:left="5002" w:hanging="256"/>
      </w:pPr>
      <w:rPr>
        <w:rFonts w:hint="default"/>
      </w:rPr>
    </w:lvl>
    <w:lvl w:ilvl="6">
      <w:start w:val="0"/>
      <w:numFmt w:val="bullet"/>
      <w:lvlText w:val="•"/>
      <w:lvlJc w:val="left"/>
      <w:pPr>
        <w:ind w:left="5907" w:hanging="256"/>
      </w:pPr>
      <w:rPr>
        <w:rFonts w:hint="default"/>
      </w:rPr>
    </w:lvl>
    <w:lvl w:ilvl="7">
      <w:start w:val="0"/>
      <w:numFmt w:val="bullet"/>
      <w:lvlText w:val="•"/>
      <w:lvlJc w:val="left"/>
      <w:pPr>
        <w:ind w:left="6811" w:hanging="256"/>
      </w:pPr>
      <w:rPr>
        <w:rFonts w:hint="default"/>
      </w:rPr>
    </w:lvl>
    <w:lvl w:ilvl="8">
      <w:start w:val="0"/>
      <w:numFmt w:val="bullet"/>
      <w:lvlText w:val="•"/>
      <w:lvlJc w:val="left"/>
      <w:pPr>
        <w:ind w:left="7716" w:hanging="256"/>
      </w:pPr>
      <w:rPr>
        <w:rFonts w:hint="default"/>
      </w:rPr>
    </w:lvl>
  </w:abstractNum>
  <w:abstractNum w:abstractNumId="97">
    <w:multiLevelType w:val="hybridMultilevel"/>
    <w:lvl w:ilvl="0">
      <w:start w:val="15"/>
      <w:numFmt w:val="decimal"/>
      <w:lvlText w:val="%1"/>
      <w:lvlJc w:val="left"/>
      <w:pPr>
        <w:ind w:left="536" w:hanging="256"/>
        <w:jc w:val="left"/>
      </w:pPr>
      <w:rPr>
        <w:rFonts w:hint="default" w:ascii="Arial" w:hAnsi="Arial" w:eastAsia="Arial" w:cs="Arial"/>
        <w:b/>
        <w:bCs/>
        <w:w w:val="105"/>
        <w:sz w:val="17"/>
        <w:szCs w:val="17"/>
      </w:rPr>
    </w:lvl>
    <w:lvl w:ilvl="1">
      <w:start w:val="0"/>
      <w:numFmt w:val="bullet"/>
      <w:lvlText w:val="•"/>
      <w:lvlJc w:val="left"/>
      <w:pPr>
        <w:ind w:left="1444" w:hanging="256"/>
      </w:pPr>
      <w:rPr>
        <w:rFonts w:hint="default"/>
      </w:rPr>
    </w:lvl>
    <w:lvl w:ilvl="2">
      <w:start w:val="0"/>
      <w:numFmt w:val="bullet"/>
      <w:lvlText w:val="•"/>
      <w:lvlJc w:val="left"/>
      <w:pPr>
        <w:ind w:left="2349" w:hanging="256"/>
      </w:pPr>
      <w:rPr>
        <w:rFonts w:hint="default"/>
      </w:rPr>
    </w:lvl>
    <w:lvl w:ilvl="3">
      <w:start w:val="0"/>
      <w:numFmt w:val="bullet"/>
      <w:lvlText w:val="•"/>
      <w:lvlJc w:val="left"/>
      <w:pPr>
        <w:ind w:left="3253" w:hanging="256"/>
      </w:pPr>
      <w:rPr>
        <w:rFonts w:hint="default"/>
      </w:rPr>
    </w:lvl>
    <w:lvl w:ilvl="4">
      <w:start w:val="0"/>
      <w:numFmt w:val="bullet"/>
      <w:lvlText w:val="•"/>
      <w:lvlJc w:val="left"/>
      <w:pPr>
        <w:ind w:left="4158" w:hanging="256"/>
      </w:pPr>
      <w:rPr>
        <w:rFonts w:hint="default"/>
      </w:rPr>
    </w:lvl>
    <w:lvl w:ilvl="5">
      <w:start w:val="0"/>
      <w:numFmt w:val="bullet"/>
      <w:lvlText w:val="•"/>
      <w:lvlJc w:val="left"/>
      <w:pPr>
        <w:ind w:left="5062" w:hanging="256"/>
      </w:pPr>
      <w:rPr>
        <w:rFonts w:hint="default"/>
      </w:rPr>
    </w:lvl>
    <w:lvl w:ilvl="6">
      <w:start w:val="0"/>
      <w:numFmt w:val="bullet"/>
      <w:lvlText w:val="•"/>
      <w:lvlJc w:val="left"/>
      <w:pPr>
        <w:ind w:left="5967" w:hanging="256"/>
      </w:pPr>
      <w:rPr>
        <w:rFonts w:hint="default"/>
      </w:rPr>
    </w:lvl>
    <w:lvl w:ilvl="7">
      <w:start w:val="0"/>
      <w:numFmt w:val="bullet"/>
      <w:lvlText w:val="•"/>
      <w:lvlJc w:val="left"/>
      <w:pPr>
        <w:ind w:left="6871" w:hanging="256"/>
      </w:pPr>
      <w:rPr>
        <w:rFonts w:hint="default"/>
      </w:rPr>
    </w:lvl>
    <w:lvl w:ilvl="8">
      <w:start w:val="0"/>
      <w:numFmt w:val="bullet"/>
      <w:lvlText w:val="•"/>
      <w:lvlJc w:val="left"/>
      <w:pPr>
        <w:ind w:left="7776" w:hanging="256"/>
      </w:pPr>
      <w:rPr>
        <w:rFonts w:hint="default"/>
      </w:rPr>
    </w:lvl>
  </w:abstractNum>
  <w:abstractNum w:abstractNumId="96">
    <w:multiLevelType w:val="hybridMultilevel"/>
    <w:lvl w:ilvl="0">
      <w:start w:val="8"/>
      <w:numFmt w:val="decimal"/>
      <w:lvlText w:val="%1"/>
      <w:lvlJc w:val="left"/>
      <w:pPr>
        <w:ind w:left="374" w:hanging="158"/>
        <w:jc w:val="left"/>
      </w:pPr>
      <w:rPr>
        <w:rFonts w:hint="default" w:ascii="Arial" w:hAnsi="Arial" w:eastAsia="Arial" w:cs="Arial"/>
        <w:b/>
        <w:bCs/>
        <w:w w:val="77"/>
        <w:sz w:val="17"/>
        <w:szCs w:val="17"/>
      </w:rPr>
    </w:lvl>
    <w:lvl w:ilvl="1">
      <w:start w:val="11"/>
      <w:numFmt w:val="decimal"/>
      <w:lvlText w:val="%2"/>
      <w:lvlJc w:val="left"/>
      <w:pPr>
        <w:ind w:left="526" w:hanging="246"/>
        <w:jc w:val="left"/>
      </w:pPr>
      <w:rPr>
        <w:rFonts w:hint="default" w:ascii="Arial" w:hAnsi="Arial" w:eastAsia="Arial" w:cs="Arial"/>
        <w:b/>
        <w:bCs/>
        <w:w w:val="106"/>
        <w:sz w:val="17"/>
        <w:szCs w:val="17"/>
      </w:rPr>
    </w:lvl>
    <w:lvl w:ilvl="2">
      <w:start w:val="0"/>
      <w:numFmt w:val="bullet"/>
      <w:lvlText w:val="•"/>
      <w:lvlJc w:val="left"/>
      <w:pPr>
        <w:ind w:left="1518" w:hanging="246"/>
      </w:pPr>
      <w:rPr>
        <w:rFonts w:hint="default"/>
      </w:rPr>
    </w:lvl>
    <w:lvl w:ilvl="3">
      <w:start w:val="0"/>
      <w:numFmt w:val="bullet"/>
      <w:lvlText w:val="•"/>
      <w:lvlJc w:val="left"/>
      <w:pPr>
        <w:ind w:left="2516" w:hanging="246"/>
      </w:pPr>
      <w:rPr>
        <w:rFonts w:hint="default"/>
      </w:rPr>
    </w:lvl>
    <w:lvl w:ilvl="4">
      <w:start w:val="0"/>
      <w:numFmt w:val="bullet"/>
      <w:lvlText w:val="•"/>
      <w:lvlJc w:val="left"/>
      <w:pPr>
        <w:ind w:left="3515" w:hanging="246"/>
      </w:pPr>
      <w:rPr>
        <w:rFonts w:hint="default"/>
      </w:rPr>
    </w:lvl>
    <w:lvl w:ilvl="5">
      <w:start w:val="0"/>
      <w:numFmt w:val="bullet"/>
      <w:lvlText w:val="•"/>
      <w:lvlJc w:val="left"/>
      <w:pPr>
        <w:ind w:left="4513" w:hanging="246"/>
      </w:pPr>
      <w:rPr>
        <w:rFonts w:hint="default"/>
      </w:rPr>
    </w:lvl>
    <w:lvl w:ilvl="6">
      <w:start w:val="0"/>
      <w:numFmt w:val="bullet"/>
      <w:lvlText w:val="•"/>
      <w:lvlJc w:val="left"/>
      <w:pPr>
        <w:ind w:left="5511" w:hanging="246"/>
      </w:pPr>
      <w:rPr>
        <w:rFonts w:hint="default"/>
      </w:rPr>
    </w:lvl>
    <w:lvl w:ilvl="7">
      <w:start w:val="0"/>
      <w:numFmt w:val="bullet"/>
      <w:lvlText w:val="•"/>
      <w:lvlJc w:val="left"/>
      <w:pPr>
        <w:ind w:left="6510" w:hanging="246"/>
      </w:pPr>
      <w:rPr>
        <w:rFonts w:hint="default"/>
      </w:rPr>
    </w:lvl>
    <w:lvl w:ilvl="8">
      <w:start w:val="0"/>
      <w:numFmt w:val="bullet"/>
      <w:lvlText w:val="•"/>
      <w:lvlJc w:val="left"/>
      <w:pPr>
        <w:ind w:left="7508" w:hanging="246"/>
      </w:pPr>
      <w:rPr>
        <w:rFonts w:hint="default"/>
      </w:rPr>
    </w:lvl>
  </w:abstractNum>
  <w:abstractNum w:abstractNumId="95">
    <w:multiLevelType w:val="hybridMultilevel"/>
    <w:lvl w:ilvl="0">
      <w:start w:val="25"/>
      <w:numFmt w:val="decimal"/>
      <w:lvlText w:val="%1"/>
      <w:lvlJc w:val="left"/>
      <w:pPr>
        <w:ind w:left="475" w:hanging="252"/>
        <w:jc w:val="left"/>
      </w:pPr>
      <w:rPr>
        <w:rFonts w:hint="default" w:ascii="Arial" w:hAnsi="Arial" w:eastAsia="Arial" w:cs="Arial"/>
        <w:b/>
        <w:bCs/>
        <w:color w:val="010101"/>
        <w:w w:val="108"/>
        <w:sz w:val="17"/>
        <w:szCs w:val="17"/>
      </w:rPr>
    </w:lvl>
    <w:lvl w:ilvl="1">
      <w:start w:val="1"/>
      <w:numFmt w:val="decimal"/>
      <w:lvlText w:val="%2"/>
      <w:lvlJc w:val="left"/>
      <w:pPr>
        <w:ind w:left="425" w:hanging="155"/>
        <w:jc w:val="left"/>
      </w:pPr>
      <w:rPr>
        <w:rFonts w:hint="default" w:ascii="Arial" w:hAnsi="Arial" w:eastAsia="Arial" w:cs="Arial"/>
        <w:b/>
        <w:bCs/>
        <w:w w:val="81"/>
        <w:sz w:val="17"/>
        <w:szCs w:val="17"/>
      </w:rPr>
    </w:lvl>
    <w:lvl w:ilvl="2">
      <w:start w:val="0"/>
      <w:numFmt w:val="bullet"/>
      <w:lvlText w:val="•"/>
      <w:lvlJc w:val="left"/>
      <w:pPr>
        <w:ind w:left="1482" w:hanging="155"/>
      </w:pPr>
      <w:rPr>
        <w:rFonts w:hint="default"/>
      </w:rPr>
    </w:lvl>
    <w:lvl w:ilvl="3">
      <w:start w:val="0"/>
      <w:numFmt w:val="bullet"/>
      <w:lvlText w:val="•"/>
      <w:lvlJc w:val="left"/>
      <w:pPr>
        <w:ind w:left="2485" w:hanging="155"/>
      </w:pPr>
      <w:rPr>
        <w:rFonts w:hint="default"/>
      </w:rPr>
    </w:lvl>
    <w:lvl w:ilvl="4">
      <w:start w:val="0"/>
      <w:numFmt w:val="bullet"/>
      <w:lvlText w:val="•"/>
      <w:lvlJc w:val="left"/>
      <w:pPr>
        <w:ind w:left="3488" w:hanging="155"/>
      </w:pPr>
      <w:rPr>
        <w:rFonts w:hint="default"/>
      </w:rPr>
    </w:lvl>
    <w:lvl w:ilvl="5">
      <w:start w:val="0"/>
      <w:numFmt w:val="bullet"/>
      <w:lvlText w:val="•"/>
      <w:lvlJc w:val="left"/>
      <w:pPr>
        <w:ind w:left="4491" w:hanging="155"/>
      </w:pPr>
      <w:rPr>
        <w:rFonts w:hint="default"/>
      </w:rPr>
    </w:lvl>
    <w:lvl w:ilvl="6">
      <w:start w:val="0"/>
      <w:numFmt w:val="bullet"/>
      <w:lvlText w:val="•"/>
      <w:lvlJc w:val="left"/>
      <w:pPr>
        <w:ind w:left="5494" w:hanging="155"/>
      </w:pPr>
      <w:rPr>
        <w:rFonts w:hint="default"/>
      </w:rPr>
    </w:lvl>
    <w:lvl w:ilvl="7">
      <w:start w:val="0"/>
      <w:numFmt w:val="bullet"/>
      <w:lvlText w:val="•"/>
      <w:lvlJc w:val="left"/>
      <w:pPr>
        <w:ind w:left="6497" w:hanging="155"/>
      </w:pPr>
      <w:rPr>
        <w:rFonts w:hint="default"/>
      </w:rPr>
    </w:lvl>
    <w:lvl w:ilvl="8">
      <w:start w:val="0"/>
      <w:numFmt w:val="bullet"/>
      <w:lvlText w:val="•"/>
      <w:lvlJc w:val="left"/>
      <w:pPr>
        <w:ind w:left="7499" w:hanging="155"/>
      </w:pPr>
      <w:rPr>
        <w:rFonts w:hint="default"/>
      </w:rPr>
    </w:lvl>
  </w:abstractNum>
  <w:abstractNum w:abstractNumId="94">
    <w:multiLevelType w:val="hybridMultilevel"/>
    <w:lvl w:ilvl="0">
      <w:start w:val="18"/>
      <w:numFmt w:val="decimal"/>
      <w:lvlText w:val="%1"/>
      <w:lvlJc w:val="left"/>
      <w:pPr>
        <w:ind w:left="460" w:hanging="247"/>
        <w:jc w:val="left"/>
      </w:pPr>
      <w:rPr>
        <w:rFonts w:hint="default" w:ascii="Arial" w:hAnsi="Arial" w:eastAsia="Arial" w:cs="Arial"/>
        <w:b/>
        <w:bCs/>
        <w:w w:val="104"/>
        <w:sz w:val="18"/>
        <w:szCs w:val="18"/>
      </w:rPr>
    </w:lvl>
    <w:lvl w:ilvl="1">
      <w:start w:val="1"/>
      <w:numFmt w:val="decimal"/>
      <w:lvlText w:val="%2."/>
      <w:lvlJc w:val="left"/>
      <w:pPr>
        <w:ind w:left="729" w:hanging="361"/>
        <w:jc w:val="left"/>
      </w:pPr>
      <w:rPr>
        <w:rFonts w:hint="default" w:ascii="Arial" w:hAnsi="Arial" w:eastAsia="Arial" w:cs="Arial"/>
        <w:color w:val="1A1A18"/>
        <w:w w:val="104"/>
        <w:sz w:val="20"/>
        <w:szCs w:val="20"/>
      </w:rPr>
    </w:lvl>
    <w:lvl w:ilvl="2">
      <w:start w:val="0"/>
      <w:numFmt w:val="bullet"/>
      <w:lvlText w:val="•"/>
      <w:lvlJc w:val="left"/>
      <w:pPr>
        <w:ind w:left="1645" w:hanging="361"/>
      </w:pPr>
      <w:rPr>
        <w:rFonts w:hint="default"/>
      </w:rPr>
    </w:lvl>
    <w:lvl w:ilvl="3">
      <w:start w:val="0"/>
      <w:numFmt w:val="bullet"/>
      <w:lvlText w:val="•"/>
      <w:lvlJc w:val="left"/>
      <w:pPr>
        <w:ind w:left="2570" w:hanging="361"/>
      </w:pPr>
      <w:rPr>
        <w:rFonts w:hint="default"/>
      </w:rPr>
    </w:lvl>
    <w:lvl w:ilvl="4">
      <w:start w:val="0"/>
      <w:numFmt w:val="bullet"/>
      <w:lvlText w:val="•"/>
      <w:lvlJc w:val="left"/>
      <w:pPr>
        <w:ind w:left="3495" w:hanging="361"/>
      </w:pPr>
      <w:rPr>
        <w:rFonts w:hint="default"/>
      </w:rPr>
    </w:lvl>
    <w:lvl w:ilvl="5">
      <w:start w:val="0"/>
      <w:numFmt w:val="bullet"/>
      <w:lvlText w:val="•"/>
      <w:lvlJc w:val="left"/>
      <w:pPr>
        <w:ind w:left="4420" w:hanging="361"/>
      </w:pPr>
      <w:rPr>
        <w:rFonts w:hint="default"/>
      </w:rPr>
    </w:lvl>
    <w:lvl w:ilvl="6">
      <w:start w:val="0"/>
      <w:numFmt w:val="bullet"/>
      <w:lvlText w:val="•"/>
      <w:lvlJc w:val="left"/>
      <w:pPr>
        <w:ind w:left="5345" w:hanging="361"/>
      </w:pPr>
      <w:rPr>
        <w:rFonts w:hint="default"/>
      </w:rPr>
    </w:lvl>
    <w:lvl w:ilvl="7">
      <w:start w:val="0"/>
      <w:numFmt w:val="bullet"/>
      <w:lvlText w:val="•"/>
      <w:lvlJc w:val="left"/>
      <w:pPr>
        <w:ind w:left="6270" w:hanging="361"/>
      </w:pPr>
      <w:rPr>
        <w:rFonts w:hint="default"/>
      </w:rPr>
    </w:lvl>
    <w:lvl w:ilvl="8">
      <w:start w:val="0"/>
      <w:numFmt w:val="bullet"/>
      <w:lvlText w:val="•"/>
      <w:lvlJc w:val="left"/>
      <w:pPr>
        <w:ind w:left="7195" w:hanging="361"/>
      </w:pPr>
      <w:rPr>
        <w:rFonts w:hint="default"/>
      </w:rPr>
    </w:lvl>
  </w:abstractNum>
  <w:abstractNum w:abstractNumId="92">
    <w:multiLevelType w:val="hybridMultilevel"/>
    <w:lvl w:ilvl="0">
      <w:start w:val="4"/>
      <w:numFmt w:val="decimal"/>
      <w:lvlText w:val="%1"/>
      <w:lvlJc w:val="left"/>
      <w:pPr>
        <w:ind w:left="445" w:hanging="150"/>
        <w:jc w:val="right"/>
      </w:pPr>
      <w:rPr>
        <w:rFonts w:hint="default"/>
        <w:b/>
        <w:bCs/>
        <w:w w:val="99"/>
      </w:rPr>
    </w:lvl>
    <w:lvl w:ilvl="1">
      <w:start w:val="0"/>
      <w:numFmt w:val="bullet"/>
      <w:lvlText w:val="•"/>
      <w:lvlJc w:val="left"/>
      <w:pPr>
        <w:ind w:left="1354" w:hanging="150"/>
      </w:pPr>
      <w:rPr>
        <w:rFonts w:hint="default"/>
      </w:rPr>
    </w:lvl>
    <w:lvl w:ilvl="2">
      <w:start w:val="0"/>
      <w:numFmt w:val="bullet"/>
      <w:lvlText w:val="•"/>
      <w:lvlJc w:val="left"/>
      <w:pPr>
        <w:ind w:left="2269" w:hanging="150"/>
      </w:pPr>
      <w:rPr>
        <w:rFonts w:hint="default"/>
      </w:rPr>
    </w:lvl>
    <w:lvl w:ilvl="3">
      <w:start w:val="0"/>
      <w:numFmt w:val="bullet"/>
      <w:lvlText w:val="•"/>
      <w:lvlJc w:val="left"/>
      <w:pPr>
        <w:ind w:left="3183" w:hanging="150"/>
      </w:pPr>
      <w:rPr>
        <w:rFonts w:hint="default"/>
      </w:rPr>
    </w:lvl>
    <w:lvl w:ilvl="4">
      <w:start w:val="0"/>
      <w:numFmt w:val="bullet"/>
      <w:lvlText w:val="•"/>
      <w:lvlJc w:val="left"/>
      <w:pPr>
        <w:ind w:left="4098" w:hanging="150"/>
      </w:pPr>
      <w:rPr>
        <w:rFonts w:hint="default"/>
      </w:rPr>
    </w:lvl>
    <w:lvl w:ilvl="5">
      <w:start w:val="0"/>
      <w:numFmt w:val="bullet"/>
      <w:lvlText w:val="•"/>
      <w:lvlJc w:val="left"/>
      <w:pPr>
        <w:ind w:left="5012" w:hanging="150"/>
      </w:pPr>
      <w:rPr>
        <w:rFonts w:hint="default"/>
      </w:rPr>
    </w:lvl>
    <w:lvl w:ilvl="6">
      <w:start w:val="0"/>
      <w:numFmt w:val="bullet"/>
      <w:lvlText w:val="•"/>
      <w:lvlJc w:val="left"/>
      <w:pPr>
        <w:ind w:left="5927" w:hanging="150"/>
      </w:pPr>
      <w:rPr>
        <w:rFonts w:hint="default"/>
      </w:rPr>
    </w:lvl>
    <w:lvl w:ilvl="7">
      <w:start w:val="0"/>
      <w:numFmt w:val="bullet"/>
      <w:lvlText w:val="•"/>
      <w:lvlJc w:val="left"/>
      <w:pPr>
        <w:ind w:left="6841" w:hanging="150"/>
      </w:pPr>
      <w:rPr>
        <w:rFonts w:hint="default"/>
      </w:rPr>
    </w:lvl>
    <w:lvl w:ilvl="8">
      <w:start w:val="0"/>
      <w:numFmt w:val="bullet"/>
      <w:lvlText w:val="•"/>
      <w:lvlJc w:val="left"/>
      <w:pPr>
        <w:ind w:left="7756" w:hanging="150"/>
      </w:pPr>
      <w:rPr>
        <w:rFonts w:hint="default"/>
      </w:rPr>
    </w:lvl>
  </w:abstractNum>
  <w:abstractNum w:abstractNumId="91">
    <w:multiLevelType w:val="hybridMultilevel"/>
    <w:lvl w:ilvl="0">
      <w:start w:val="25"/>
      <w:numFmt w:val="decimal"/>
      <w:lvlText w:val="%1"/>
      <w:lvlJc w:val="left"/>
      <w:pPr>
        <w:ind w:left="477" w:hanging="258"/>
        <w:jc w:val="right"/>
      </w:pPr>
      <w:rPr>
        <w:rFonts w:hint="default"/>
        <w:b/>
        <w:bCs/>
        <w:w w:val="97"/>
      </w:rPr>
    </w:lvl>
    <w:lvl w:ilvl="1">
      <w:start w:val="0"/>
      <w:numFmt w:val="bullet"/>
      <w:lvlText w:val="•"/>
      <w:lvlJc w:val="left"/>
      <w:pPr>
        <w:ind w:left="1382" w:hanging="258"/>
      </w:pPr>
      <w:rPr>
        <w:rFonts w:hint="default"/>
      </w:rPr>
    </w:lvl>
    <w:lvl w:ilvl="2">
      <w:start w:val="0"/>
      <w:numFmt w:val="bullet"/>
      <w:lvlText w:val="•"/>
      <w:lvlJc w:val="left"/>
      <w:pPr>
        <w:ind w:left="2285" w:hanging="258"/>
      </w:pPr>
      <w:rPr>
        <w:rFonts w:hint="default"/>
      </w:rPr>
    </w:lvl>
    <w:lvl w:ilvl="3">
      <w:start w:val="0"/>
      <w:numFmt w:val="bullet"/>
      <w:lvlText w:val="•"/>
      <w:lvlJc w:val="left"/>
      <w:pPr>
        <w:ind w:left="3187" w:hanging="258"/>
      </w:pPr>
      <w:rPr>
        <w:rFonts w:hint="default"/>
      </w:rPr>
    </w:lvl>
    <w:lvl w:ilvl="4">
      <w:start w:val="0"/>
      <w:numFmt w:val="bullet"/>
      <w:lvlText w:val="•"/>
      <w:lvlJc w:val="left"/>
      <w:pPr>
        <w:ind w:left="4090" w:hanging="258"/>
      </w:pPr>
      <w:rPr>
        <w:rFonts w:hint="default"/>
      </w:rPr>
    </w:lvl>
    <w:lvl w:ilvl="5">
      <w:start w:val="0"/>
      <w:numFmt w:val="bullet"/>
      <w:lvlText w:val="•"/>
      <w:lvlJc w:val="left"/>
      <w:pPr>
        <w:ind w:left="4992" w:hanging="258"/>
      </w:pPr>
      <w:rPr>
        <w:rFonts w:hint="default"/>
      </w:rPr>
    </w:lvl>
    <w:lvl w:ilvl="6">
      <w:start w:val="0"/>
      <w:numFmt w:val="bullet"/>
      <w:lvlText w:val="•"/>
      <w:lvlJc w:val="left"/>
      <w:pPr>
        <w:ind w:left="5895" w:hanging="258"/>
      </w:pPr>
      <w:rPr>
        <w:rFonts w:hint="default"/>
      </w:rPr>
    </w:lvl>
    <w:lvl w:ilvl="7">
      <w:start w:val="0"/>
      <w:numFmt w:val="bullet"/>
      <w:lvlText w:val="•"/>
      <w:lvlJc w:val="left"/>
      <w:pPr>
        <w:ind w:left="6797" w:hanging="258"/>
      </w:pPr>
      <w:rPr>
        <w:rFonts w:hint="default"/>
      </w:rPr>
    </w:lvl>
    <w:lvl w:ilvl="8">
      <w:start w:val="0"/>
      <w:numFmt w:val="bullet"/>
      <w:lvlText w:val="•"/>
      <w:lvlJc w:val="left"/>
      <w:pPr>
        <w:ind w:left="7700" w:hanging="258"/>
      </w:pPr>
      <w:rPr>
        <w:rFonts w:hint="default"/>
      </w:rPr>
    </w:lvl>
  </w:abstractNum>
  <w:abstractNum w:abstractNumId="90">
    <w:multiLevelType w:val="hybridMultilevel"/>
    <w:lvl w:ilvl="0">
      <w:start w:val="11"/>
      <w:numFmt w:val="decimal"/>
      <w:lvlText w:val="%1"/>
      <w:lvlJc w:val="left"/>
      <w:pPr>
        <w:ind w:left="462" w:hanging="243"/>
        <w:jc w:val="left"/>
      </w:pPr>
      <w:rPr>
        <w:rFonts w:hint="default" w:ascii="Arial" w:hAnsi="Arial" w:eastAsia="Arial" w:cs="Arial"/>
        <w:b/>
        <w:bCs/>
        <w:w w:val="106"/>
        <w:sz w:val="17"/>
        <w:szCs w:val="17"/>
      </w:rPr>
    </w:lvl>
    <w:lvl w:ilvl="1">
      <w:start w:val="18"/>
      <w:numFmt w:val="decimal"/>
      <w:lvlText w:val="%2"/>
      <w:lvlJc w:val="left"/>
      <w:pPr>
        <w:ind w:left="537" w:hanging="258"/>
        <w:jc w:val="right"/>
      </w:pPr>
      <w:rPr>
        <w:rFonts w:hint="default"/>
        <w:b/>
        <w:bCs/>
        <w:w w:val="91"/>
      </w:rPr>
    </w:lvl>
    <w:lvl w:ilvl="2">
      <w:start w:val="0"/>
      <w:numFmt w:val="bullet"/>
      <w:lvlText w:val="•"/>
      <w:lvlJc w:val="left"/>
      <w:pPr>
        <w:ind w:left="1536" w:hanging="258"/>
      </w:pPr>
      <w:rPr>
        <w:rFonts w:hint="default"/>
      </w:rPr>
    </w:lvl>
    <w:lvl w:ilvl="3">
      <w:start w:val="0"/>
      <w:numFmt w:val="bullet"/>
      <w:lvlText w:val="•"/>
      <w:lvlJc w:val="left"/>
      <w:pPr>
        <w:ind w:left="2532" w:hanging="258"/>
      </w:pPr>
      <w:rPr>
        <w:rFonts w:hint="default"/>
      </w:rPr>
    </w:lvl>
    <w:lvl w:ilvl="4">
      <w:start w:val="0"/>
      <w:numFmt w:val="bullet"/>
      <w:lvlText w:val="•"/>
      <w:lvlJc w:val="left"/>
      <w:pPr>
        <w:ind w:left="3528" w:hanging="258"/>
      </w:pPr>
      <w:rPr>
        <w:rFonts w:hint="default"/>
      </w:rPr>
    </w:lvl>
    <w:lvl w:ilvl="5">
      <w:start w:val="0"/>
      <w:numFmt w:val="bullet"/>
      <w:lvlText w:val="•"/>
      <w:lvlJc w:val="left"/>
      <w:pPr>
        <w:ind w:left="4524" w:hanging="258"/>
      </w:pPr>
      <w:rPr>
        <w:rFonts w:hint="default"/>
      </w:rPr>
    </w:lvl>
    <w:lvl w:ilvl="6">
      <w:start w:val="0"/>
      <w:numFmt w:val="bullet"/>
      <w:lvlText w:val="•"/>
      <w:lvlJc w:val="left"/>
      <w:pPr>
        <w:ind w:left="5520" w:hanging="258"/>
      </w:pPr>
      <w:rPr>
        <w:rFonts w:hint="default"/>
      </w:rPr>
    </w:lvl>
    <w:lvl w:ilvl="7">
      <w:start w:val="0"/>
      <w:numFmt w:val="bullet"/>
      <w:lvlText w:val="•"/>
      <w:lvlJc w:val="left"/>
      <w:pPr>
        <w:ind w:left="6517" w:hanging="258"/>
      </w:pPr>
      <w:rPr>
        <w:rFonts w:hint="default"/>
      </w:rPr>
    </w:lvl>
    <w:lvl w:ilvl="8">
      <w:start w:val="0"/>
      <w:numFmt w:val="bullet"/>
      <w:lvlText w:val="•"/>
      <w:lvlJc w:val="left"/>
      <w:pPr>
        <w:ind w:left="7513" w:hanging="258"/>
      </w:pPr>
      <w:rPr>
        <w:rFonts w:hint="default"/>
      </w:rPr>
    </w:lvl>
  </w:abstractNum>
  <w:abstractNum w:abstractNumId="89">
    <w:multiLevelType w:val="hybridMultilevel"/>
    <w:lvl w:ilvl="0">
      <w:start w:val="1"/>
      <w:numFmt w:val="decimal"/>
      <w:lvlText w:val="%1."/>
      <w:lvlJc w:val="left"/>
      <w:pPr>
        <w:ind w:left="774" w:hanging="363"/>
        <w:jc w:val="left"/>
      </w:pPr>
      <w:rPr>
        <w:rFonts w:hint="default" w:ascii="Arial" w:hAnsi="Arial" w:eastAsia="Arial" w:cs="Arial"/>
        <w:color w:val="1A1A18"/>
        <w:w w:val="104"/>
        <w:sz w:val="20"/>
        <w:szCs w:val="20"/>
      </w:rPr>
    </w:lvl>
    <w:lvl w:ilvl="1">
      <w:start w:val="0"/>
      <w:numFmt w:val="bullet"/>
      <w:lvlText w:val="•"/>
      <w:lvlJc w:val="left"/>
      <w:pPr>
        <w:ind w:left="1606" w:hanging="363"/>
      </w:pPr>
      <w:rPr>
        <w:rFonts w:hint="default"/>
      </w:rPr>
    </w:lvl>
    <w:lvl w:ilvl="2">
      <w:start w:val="0"/>
      <w:numFmt w:val="bullet"/>
      <w:lvlText w:val="•"/>
      <w:lvlJc w:val="left"/>
      <w:pPr>
        <w:ind w:left="2433" w:hanging="363"/>
      </w:pPr>
      <w:rPr>
        <w:rFonts w:hint="default"/>
      </w:rPr>
    </w:lvl>
    <w:lvl w:ilvl="3">
      <w:start w:val="0"/>
      <w:numFmt w:val="bullet"/>
      <w:lvlText w:val="•"/>
      <w:lvlJc w:val="left"/>
      <w:pPr>
        <w:ind w:left="3259" w:hanging="363"/>
      </w:pPr>
      <w:rPr>
        <w:rFonts w:hint="default"/>
      </w:rPr>
    </w:lvl>
    <w:lvl w:ilvl="4">
      <w:start w:val="0"/>
      <w:numFmt w:val="bullet"/>
      <w:lvlText w:val="•"/>
      <w:lvlJc w:val="left"/>
      <w:pPr>
        <w:ind w:left="4086" w:hanging="363"/>
      </w:pPr>
      <w:rPr>
        <w:rFonts w:hint="default"/>
      </w:rPr>
    </w:lvl>
    <w:lvl w:ilvl="5">
      <w:start w:val="0"/>
      <w:numFmt w:val="bullet"/>
      <w:lvlText w:val="•"/>
      <w:lvlJc w:val="left"/>
      <w:pPr>
        <w:ind w:left="4912" w:hanging="363"/>
      </w:pPr>
      <w:rPr>
        <w:rFonts w:hint="default"/>
      </w:rPr>
    </w:lvl>
    <w:lvl w:ilvl="6">
      <w:start w:val="0"/>
      <w:numFmt w:val="bullet"/>
      <w:lvlText w:val="•"/>
      <w:lvlJc w:val="left"/>
      <w:pPr>
        <w:ind w:left="5739" w:hanging="363"/>
      </w:pPr>
      <w:rPr>
        <w:rFonts w:hint="default"/>
      </w:rPr>
    </w:lvl>
    <w:lvl w:ilvl="7">
      <w:start w:val="0"/>
      <w:numFmt w:val="bullet"/>
      <w:lvlText w:val="•"/>
      <w:lvlJc w:val="left"/>
      <w:pPr>
        <w:ind w:left="6565" w:hanging="363"/>
      </w:pPr>
      <w:rPr>
        <w:rFonts w:hint="default"/>
      </w:rPr>
    </w:lvl>
    <w:lvl w:ilvl="8">
      <w:start w:val="0"/>
      <w:numFmt w:val="bullet"/>
      <w:lvlText w:val="•"/>
      <w:lvlJc w:val="left"/>
      <w:pPr>
        <w:ind w:left="7392" w:hanging="363"/>
      </w:pPr>
      <w:rPr>
        <w:rFonts w:hint="default"/>
      </w:rPr>
    </w:lvl>
  </w:abstractNum>
  <w:abstractNum w:abstractNumId="88">
    <w:multiLevelType w:val="hybridMultilevel"/>
    <w:lvl w:ilvl="0">
      <w:start w:val="14"/>
      <w:numFmt w:val="decimal"/>
      <w:lvlText w:val="%1"/>
      <w:lvlJc w:val="left"/>
      <w:pPr>
        <w:ind w:left="471" w:hanging="251"/>
        <w:jc w:val="left"/>
      </w:pPr>
      <w:rPr>
        <w:rFonts w:hint="default" w:ascii="Arial" w:hAnsi="Arial" w:eastAsia="Arial" w:cs="Arial"/>
        <w:b/>
        <w:bCs/>
        <w:w w:val="77"/>
        <w:sz w:val="17"/>
        <w:szCs w:val="17"/>
      </w:rPr>
    </w:lvl>
    <w:lvl w:ilvl="1">
      <w:start w:val="21"/>
      <w:numFmt w:val="decimal"/>
      <w:lvlText w:val="%2"/>
      <w:lvlJc w:val="left"/>
      <w:pPr>
        <w:ind w:left="656" w:hanging="251"/>
        <w:jc w:val="left"/>
      </w:pPr>
      <w:rPr>
        <w:rFonts w:hint="default" w:ascii="Arial" w:hAnsi="Arial" w:eastAsia="Arial" w:cs="Arial"/>
        <w:w w:val="105"/>
        <w:sz w:val="18"/>
        <w:szCs w:val="18"/>
      </w:rPr>
    </w:lvl>
    <w:lvl w:ilvl="2">
      <w:start w:val="0"/>
      <w:numFmt w:val="bullet"/>
      <w:lvlText w:val="•"/>
      <w:lvlJc w:val="left"/>
      <w:pPr>
        <w:ind w:left="1645" w:hanging="251"/>
      </w:pPr>
      <w:rPr>
        <w:rFonts w:hint="default"/>
      </w:rPr>
    </w:lvl>
    <w:lvl w:ilvl="3">
      <w:start w:val="0"/>
      <w:numFmt w:val="bullet"/>
      <w:lvlText w:val="•"/>
      <w:lvlJc w:val="left"/>
      <w:pPr>
        <w:ind w:left="2630" w:hanging="251"/>
      </w:pPr>
      <w:rPr>
        <w:rFonts w:hint="default"/>
      </w:rPr>
    </w:lvl>
    <w:lvl w:ilvl="4">
      <w:start w:val="0"/>
      <w:numFmt w:val="bullet"/>
      <w:lvlText w:val="•"/>
      <w:lvlJc w:val="left"/>
      <w:pPr>
        <w:ind w:left="3615" w:hanging="251"/>
      </w:pPr>
      <w:rPr>
        <w:rFonts w:hint="default"/>
      </w:rPr>
    </w:lvl>
    <w:lvl w:ilvl="5">
      <w:start w:val="0"/>
      <w:numFmt w:val="bullet"/>
      <w:lvlText w:val="•"/>
      <w:lvlJc w:val="left"/>
      <w:pPr>
        <w:ind w:left="4600" w:hanging="251"/>
      </w:pPr>
      <w:rPr>
        <w:rFonts w:hint="default"/>
      </w:rPr>
    </w:lvl>
    <w:lvl w:ilvl="6">
      <w:start w:val="0"/>
      <w:numFmt w:val="bullet"/>
      <w:lvlText w:val="•"/>
      <w:lvlJc w:val="left"/>
      <w:pPr>
        <w:ind w:left="5585" w:hanging="251"/>
      </w:pPr>
      <w:rPr>
        <w:rFonts w:hint="default"/>
      </w:rPr>
    </w:lvl>
    <w:lvl w:ilvl="7">
      <w:start w:val="0"/>
      <w:numFmt w:val="bullet"/>
      <w:lvlText w:val="•"/>
      <w:lvlJc w:val="left"/>
      <w:pPr>
        <w:ind w:left="6570" w:hanging="251"/>
      </w:pPr>
      <w:rPr>
        <w:rFonts w:hint="default"/>
      </w:rPr>
    </w:lvl>
    <w:lvl w:ilvl="8">
      <w:start w:val="0"/>
      <w:numFmt w:val="bullet"/>
      <w:lvlText w:val="•"/>
      <w:lvlJc w:val="left"/>
      <w:pPr>
        <w:ind w:left="7555" w:hanging="251"/>
      </w:pPr>
      <w:rPr>
        <w:rFonts w:hint="default"/>
      </w:rPr>
    </w:lvl>
  </w:abstractNum>
  <w:abstractNum w:abstractNumId="87">
    <w:multiLevelType w:val="hybridMultilevel"/>
    <w:lvl w:ilvl="0">
      <w:start w:val="0"/>
      <w:numFmt w:val="bullet"/>
      <w:lvlText w:val="-"/>
      <w:lvlJc w:val="left"/>
      <w:pPr>
        <w:ind w:left="955" w:hanging="360"/>
      </w:pPr>
      <w:rPr>
        <w:rFonts w:hint="default"/>
        <w:w w:val="102"/>
      </w:rPr>
    </w:lvl>
    <w:lvl w:ilvl="1">
      <w:start w:val="0"/>
      <w:numFmt w:val="bullet"/>
      <w:lvlText w:val="•"/>
      <w:lvlJc w:val="left"/>
      <w:pPr>
        <w:ind w:left="1398" w:hanging="360"/>
      </w:pPr>
      <w:rPr>
        <w:rFonts w:hint="default"/>
      </w:rPr>
    </w:lvl>
    <w:lvl w:ilvl="2">
      <w:start w:val="0"/>
      <w:numFmt w:val="bullet"/>
      <w:lvlText w:val="•"/>
      <w:lvlJc w:val="left"/>
      <w:pPr>
        <w:ind w:left="1836" w:hanging="360"/>
      </w:pPr>
      <w:rPr>
        <w:rFonts w:hint="default"/>
      </w:rPr>
    </w:lvl>
    <w:lvl w:ilvl="3">
      <w:start w:val="0"/>
      <w:numFmt w:val="bullet"/>
      <w:lvlText w:val="•"/>
      <w:lvlJc w:val="left"/>
      <w:pPr>
        <w:ind w:left="2274" w:hanging="360"/>
      </w:pPr>
      <w:rPr>
        <w:rFonts w:hint="default"/>
      </w:rPr>
    </w:lvl>
    <w:lvl w:ilvl="4">
      <w:start w:val="0"/>
      <w:numFmt w:val="bullet"/>
      <w:lvlText w:val="•"/>
      <w:lvlJc w:val="left"/>
      <w:pPr>
        <w:ind w:left="2713" w:hanging="360"/>
      </w:pPr>
      <w:rPr>
        <w:rFonts w:hint="default"/>
      </w:rPr>
    </w:lvl>
    <w:lvl w:ilvl="5">
      <w:start w:val="0"/>
      <w:numFmt w:val="bullet"/>
      <w:lvlText w:val="•"/>
      <w:lvlJc w:val="left"/>
      <w:pPr>
        <w:ind w:left="3151" w:hanging="360"/>
      </w:pPr>
      <w:rPr>
        <w:rFonts w:hint="default"/>
      </w:rPr>
    </w:lvl>
    <w:lvl w:ilvl="6">
      <w:start w:val="0"/>
      <w:numFmt w:val="bullet"/>
      <w:lvlText w:val="•"/>
      <w:lvlJc w:val="left"/>
      <w:pPr>
        <w:ind w:left="3589" w:hanging="360"/>
      </w:pPr>
      <w:rPr>
        <w:rFonts w:hint="default"/>
      </w:rPr>
    </w:lvl>
    <w:lvl w:ilvl="7">
      <w:start w:val="0"/>
      <w:numFmt w:val="bullet"/>
      <w:lvlText w:val="•"/>
      <w:lvlJc w:val="left"/>
      <w:pPr>
        <w:ind w:left="4027" w:hanging="360"/>
      </w:pPr>
      <w:rPr>
        <w:rFonts w:hint="default"/>
      </w:rPr>
    </w:lvl>
    <w:lvl w:ilvl="8">
      <w:start w:val="0"/>
      <w:numFmt w:val="bullet"/>
      <w:lvlText w:val="•"/>
      <w:lvlJc w:val="left"/>
      <w:pPr>
        <w:ind w:left="4466" w:hanging="360"/>
      </w:pPr>
      <w:rPr>
        <w:rFonts w:hint="default"/>
      </w:rPr>
    </w:lvl>
  </w:abstractNum>
  <w:abstractNum w:abstractNumId="86">
    <w:multiLevelType w:val="hybridMultilevel"/>
    <w:lvl w:ilvl="0">
      <w:start w:val="1"/>
      <w:numFmt w:val="decimal"/>
      <w:lvlText w:val="%1"/>
      <w:lvlJc w:val="left"/>
      <w:pPr>
        <w:ind w:left="376" w:hanging="146"/>
        <w:jc w:val="left"/>
      </w:pPr>
      <w:rPr>
        <w:rFonts w:hint="default" w:ascii="Arial" w:hAnsi="Arial" w:eastAsia="Arial" w:cs="Arial"/>
        <w:b/>
        <w:bCs/>
        <w:color w:val="010101"/>
        <w:w w:val="100"/>
        <w:sz w:val="17"/>
        <w:szCs w:val="17"/>
      </w:rPr>
    </w:lvl>
    <w:lvl w:ilvl="1">
      <w:start w:val="7"/>
      <w:numFmt w:val="decimal"/>
      <w:lvlText w:val="%2"/>
      <w:lvlJc w:val="left"/>
      <w:pPr>
        <w:ind w:left="435" w:hanging="149"/>
        <w:jc w:val="left"/>
      </w:pPr>
      <w:rPr>
        <w:rFonts w:hint="default" w:ascii="Arial" w:hAnsi="Arial" w:eastAsia="Arial" w:cs="Arial"/>
        <w:b/>
        <w:bCs/>
        <w:w w:val="93"/>
        <w:sz w:val="17"/>
        <w:szCs w:val="17"/>
      </w:rPr>
    </w:lvl>
    <w:lvl w:ilvl="2">
      <w:start w:val="0"/>
      <w:numFmt w:val="bullet"/>
      <w:lvlText w:val="•"/>
      <w:lvlJc w:val="left"/>
      <w:pPr>
        <w:ind w:left="1451" w:hanging="149"/>
      </w:pPr>
      <w:rPr>
        <w:rFonts w:hint="default"/>
      </w:rPr>
    </w:lvl>
    <w:lvl w:ilvl="3">
      <w:start w:val="0"/>
      <w:numFmt w:val="bullet"/>
      <w:lvlText w:val="•"/>
      <w:lvlJc w:val="left"/>
      <w:pPr>
        <w:ind w:left="2463" w:hanging="149"/>
      </w:pPr>
      <w:rPr>
        <w:rFonts w:hint="default"/>
      </w:rPr>
    </w:lvl>
    <w:lvl w:ilvl="4">
      <w:start w:val="0"/>
      <w:numFmt w:val="bullet"/>
      <w:lvlText w:val="•"/>
      <w:lvlJc w:val="left"/>
      <w:pPr>
        <w:ind w:left="3475" w:hanging="149"/>
      </w:pPr>
      <w:rPr>
        <w:rFonts w:hint="default"/>
      </w:rPr>
    </w:lvl>
    <w:lvl w:ilvl="5">
      <w:start w:val="0"/>
      <w:numFmt w:val="bullet"/>
      <w:lvlText w:val="•"/>
      <w:lvlJc w:val="left"/>
      <w:pPr>
        <w:ind w:left="4486" w:hanging="149"/>
      </w:pPr>
      <w:rPr>
        <w:rFonts w:hint="default"/>
      </w:rPr>
    </w:lvl>
    <w:lvl w:ilvl="6">
      <w:start w:val="0"/>
      <w:numFmt w:val="bullet"/>
      <w:lvlText w:val="•"/>
      <w:lvlJc w:val="left"/>
      <w:pPr>
        <w:ind w:left="5498" w:hanging="149"/>
      </w:pPr>
      <w:rPr>
        <w:rFonts w:hint="default"/>
      </w:rPr>
    </w:lvl>
    <w:lvl w:ilvl="7">
      <w:start w:val="0"/>
      <w:numFmt w:val="bullet"/>
      <w:lvlText w:val="•"/>
      <w:lvlJc w:val="left"/>
      <w:pPr>
        <w:ind w:left="6510" w:hanging="149"/>
      </w:pPr>
      <w:rPr>
        <w:rFonts w:hint="default"/>
      </w:rPr>
    </w:lvl>
    <w:lvl w:ilvl="8">
      <w:start w:val="0"/>
      <w:numFmt w:val="bullet"/>
      <w:lvlText w:val="•"/>
      <w:lvlJc w:val="left"/>
      <w:pPr>
        <w:ind w:left="7522" w:hanging="149"/>
      </w:pPr>
      <w:rPr>
        <w:rFonts w:hint="default"/>
      </w:rPr>
    </w:lvl>
  </w:abstractNum>
  <w:abstractNum w:abstractNumId="85">
    <w:multiLevelType w:val="hybridMultilevel"/>
    <w:lvl w:ilvl="0">
      <w:start w:val="17"/>
      <w:numFmt w:val="decimal"/>
      <w:lvlText w:val="%1"/>
      <w:lvlJc w:val="left"/>
      <w:pPr>
        <w:ind w:left="484" w:hanging="259"/>
        <w:jc w:val="left"/>
      </w:pPr>
      <w:rPr>
        <w:rFonts w:hint="default" w:ascii="Arial" w:hAnsi="Arial" w:eastAsia="Arial" w:cs="Arial"/>
        <w:b/>
        <w:bCs/>
        <w:color w:val="010101"/>
        <w:w w:val="77"/>
        <w:sz w:val="17"/>
        <w:szCs w:val="17"/>
      </w:rPr>
    </w:lvl>
    <w:lvl w:ilvl="1">
      <w:start w:val="24"/>
      <w:numFmt w:val="decimal"/>
      <w:lvlText w:val="%2"/>
      <w:lvlJc w:val="left"/>
      <w:pPr>
        <w:ind w:left="583" w:hanging="245"/>
        <w:jc w:val="right"/>
      </w:pPr>
      <w:rPr>
        <w:rFonts w:hint="default"/>
        <w:b/>
        <w:bCs/>
        <w:w w:val="107"/>
      </w:rPr>
    </w:lvl>
    <w:lvl w:ilvl="2">
      <w:start w:val="0"/>
      <w:numFmt w:val="bullet"/>
      <w:lvlText w:val="•"/>
      <w:lvlJc w:val="left"/>
      <w:pPr>
        <w:ind w:left="1576" w:hanging="245"/>
      </w:pPr>
      <w:rPr>
        <w:rFonts w:hint="default"/>
      </w:rPr>
    </w:lvl>
    <w:lvl w:ilvl="3">
      <w:start w:val="0"/>
      <w:numFmt w:val="bullet"/>
      <w:lvlText w:val="•"/>
      <w:lvlJc w:val="left"/>
      <w:pPr>
        <w:ind w:left="2572" w:hanging="245"/>
      </w:pPr>
      <w:rPr>
        <w:rFonts w:hint="default"/>
      </w:rPr>
    </w:lvl>
    <w:lvl w:ilvl="4">
      <w:start w:val="0"/>
      <w:numFmt w:val="bullet"/>
      <w:lvlText w:val="•"/>
      <w:lvlJc w:val="left"/>
      <w:pPr>
        <w:ind w:left="3568" w:hanging="245"/>
      </w:pPr>
      <w:rPr>
        <w:rFonts w:hint="default"/>
      </w:rPr>
    </w:lvl>
    <w:lvl w:ilvl="5">
      <w:start w:val="0"/>
      <w:numFmt w:val="bullet"/>
      <w:lvlText w:val="•"/>
      <w:lvlJc w:val="left"/>
      <w:pPr>
        <w:ind w:left="4564" w:hanging="245"/>
      </w:pPr>
      <w:rPr>
        <w:rFonts w:hint="default"/>
      </w:rPr>
    </w:lvl>
    <w:lvl w:ilvl="6">
      <w:start w:val="0"/>
      <w:numFmt w:val="bullet"/>
      <w:lvlText w:val="•"/>
      <w:lvlJc w:val="left"/>
      <w:pPr>
        <w:ind w:left="5560" w:hanging="245"/>
      </w:pPr>
      <w:rPr>
        <w:rFonts w:hint="default"/>
      </w:rPr>
    </w:lvl>
    <w:lvl w:ilvl="7">
      <w:start w:val="0"/>
      <w:numFmt w:val="bullet"/>
      <w:lvlText w:val="•"/>
      <w:lvlJc w:val="left"/>
      <w:pPr>
        <w:ind w:left="6557" w:hanging="245"/>
      </w:pPr>
      <w:rPr>
        <w:rFonts w:hint="default"/>
      </w:rPr>
    </w:lvl>
    <w:lvl w:ilvl="8">
      <w:start w:val="0"/>
      <w:numFmt w:val="bullet"/>
      <w:lvlText w:val="•"/>
      <w:lvlJc w:val="left"/>
      <w:pPr>
        <w:ind w:left="7553" w:hanging="245"/>
      </w:pPr>
      <w:rPr>
        <w:rFonts w:hint="default"/>
      </w:rPr>
    </w:lvl>
  </w:abstractNum>
  <w:abstractNum w:abstractNumId="84">
    <w:multiLevelType w:val="hybridMultilevel"/>
    <w:lvl w:ilvl="0">
      <w:start w:val="1"/>
      <w:numFmt w:val="decimal"/>
      <w:lvlText w:val="%1."/>
      <w:lvlJc w:val="left"/>
      <w:pPr>
        <w:ind w:left="472" w:hanging="366"/>
        <w:jc w:val="left"/>
      </w:pPr>
      <w:rPr>
        <w:rFonts w:hint="default" w:ascii="Arial" w:hAnsi="Arial" w:eastAsia="Arial" w:cs="Arial"/>
        <w:color w:val="1A1A18"/>
        <w:w w:val="98"/>
        <w:sz w:val="19"/>
        <w:szCs w:val="19"/>
      </w:rPr>
    </w:lvl>
    <w:lvl w:ilvl="1">
      <w:start w:val="0"/>
      <w:numFmt w:val="bullet"/>
      <w:lvlText w:val="•"/>
      <w:lvlJc w:val="left"/>
      <w:pPr>
        <w:ind w:left="1280" w:hanging="366"/>
      </w:pPr>
      <w:rPr>
        <w:rFonts w:hint="default"/>
      </w:rPr>
    </w:lvl>
    <w:lvl w:ilvl="2">
      <w:start w:val="0"/>
      <w:numFmt w:val="bullet"/>
      <w:lvlText w:val="•"/>
      <w:lvlJc w:val="left"/>
      <w:pPr>
        <w:ind w:left="2081" w:hanging="366"/>
      </w:pPr>
      <w:rPr>
        <w:rFonts w:hint="default"/>
      </w:rPr>
    </w:lvl>
    <w:lvl w:ilvl="3">
      <w:start w:val="0"/>
      <w:numFmt w:val="bullet"/>
      <w:lvlText w:val="•"/>
      <w:lvlJc w:val="left"/>
      <w:pPr>
        <w:ind w:left="2882" w:hanging="366"/>
      </w:pPr>
      <w:rPr>
        <w:rFonts w:hint="default"/>
      </w:rPr>
    </w:lvl>
    <w:lvl w:ilvl="4">
      <w:start w:val="0"/>
      <w:numFmt w:val="bullet"/>
      <w:lvlText w:val="•"/>
      <w:lvlJc w:val="left"/>
      <w:pPr>
        <w:ind w:left="3683" w:hanging="366"/>
      </w:pPr>
      <w:rPr>
        <w:rFonts w:hint="default"/>
      </w:rPr>
    </w:lvl>
    <w:lvl w:ilvl="5">
      <w:start w:val="0"/>
      <w:numFmt w:val="bullet"/>
      <w:lvlText w:val="•"/>
      <w:lvlJc w:val="left"/>
      <w:pPr>
        <w:ind w:left="4484" w:hanging="366"/>
      </w:pPr>
      <w:rPr>
        <w:rFonts w:hint="default"/>
      </w:rPr>
    </w:lvl>
    <w:lvl w:ilvl="6">
      <w:start w:val="0"/>
      <w:numFmt w:val="bullet"/>
      <w:lvlText w:val="•"/>
      <w:lvlJc w:val="left"/>
      <w:pPr>
        <w:ind w:left="5285" w:hanging="366"/>
      </w:pPr>
      <w:rPr>
        <w:rFonts w:hint="default"/>
      </w:rPr>
    </w:lvl>
    <w:lvl w:ilvl="7">
      <w:start w:val="0"/>
      <w:numFmt w:val="bullet"/>
      <w:lvlText w:val="•"/>
      <w:lvlJc w:val="left"/>
      <w:pPr>
        <w:ind w:left="6086" w:hanging="366"/>
      </w:pPr>
      <w:rPr>
        <w:rFonts w:hint="default"/>
      </w:rPr>
    </w:lvl>
    <w:lvl w:ilvl="8">
      <w:start w:val="0"/>
      <w:numFmt w:val="bullet"/>
      <w:lvlText w:val="•"/>
      <w:lvlJc w:val="left"/>
      <w:pPr>
        <w:ind w:left="6887" w:hanging="366"/>
      </w:pPr>
      <w:rPr>
        <w:rFonts w:hint="default"/>
      </w:rPr>
    </w:lvl>
  </w:abstractNum>
  <w:abstractNum w:abstractNumId="83">
    <w:multiLevelType w:val="hybridMultilevel"/>
    <w:lvl w:ilvl="0">
      <w:start w:val="10"/>
      <w:numFmt w:val="decimal"/>
      <w:lvlText w:val="%1"/>
      <w:lvlJc w:val="left"/>
      <w:pPr>
        <w:ind w:left="474" w:hanging="255"/>
        <w:jc w:val="left"/>
      </w:pPr>
      <w:rPr>
        <w:rFonts w:hint="default" w:ascii="Arial" w:hAnsi="Arial" w:eastAsia="Arial" w:cs="Arial"/>
        <w:b/>
        <w:bCs/>
        <w:w w:val="104"/>
        <w:sz w:val="18"/>
        <w:szCs w:val="18"/>
      </w:rPr>
    </w:lvl>
    <w:lvl w:ilvl="1">
      <w:start w:val="0"/>
      <w:numFmt w:val="bullet"/>
      <w:lvlText w:val="•"/>
      <w:lvlJc w:val="left"/>
      <w:pPr>
        <w:ind w:left="1384" w:hanging="255"/>
      </w:pPr>
      <w:rPr>
        <w:rFonts w:hint="default"/>
      </w:rPr>
    </w:lvl>
    <w:lvl w:ilvl="2">
      <w:start w:val="0"/>
      <w:numFmt w:val="bullet"/>
      <w:lvlText w:val="•"/>
      <w:lvlJc w:val="left"/>
      <w:pPr>
        <w:ind w:left="2289" w:hanging="255"/>
      </w:pPr>
      <w:rPr>
        <w:rFonts w:hint="default"/>
      </w:rPr>
    </w:lvl>
    <w:lvl w:ilvl="3">
      <w:start w:val="0"/>
      <w:numFmt w:val="bullet"/>
      <w:lvlText w:val="•"/>
      <w:lvlJc w:val="left"/>
      <w:pPr>
        <w:ind w:left="3193" w:hanging="255"/>
      </w:pPr>
      <w:rPr>
        <w:rFonts w:hint="default"/>
      </w:rPr>
    </w:lvl>
    <w:lvl w:ilvl="4">
      <w:start w:val="0"/>
      <w:numFmt w:val="bullet"/>
      <w:lvlText w:val="•"/>
      <w:lvlJc w:val="left"/>
      <w:pPr>
        <w:ind w:left="4098" w:hanging="255"/>
      </w:pPr>
      <w:rPr>
        <w:rFonts w:hint="default"/>
      </w:rPr>
    </w:lvl>
    <w:lvl w:ilvl="5">
      <w:start w:val="0"/>
      <w:numFmt w:val="bullet"/>
      <w:lvlText w:val="•"/>
      <w:lvlJc w:val="left"/>
      <w:pPr>
        <w:ind w:left="5002" w:hanging="255"/>
      </w:pPr>
      <w:rPr>
        <w:rFonts w:hint="default"/>
      </w:rPr>
    </w:lvl>
    <w:lvl w:ilvl="6">
      <w:start w:val="0"/>
      <w:numFmt w:val="bullet"/>
      <w:lvlText w:val="•"/>
      <w:lvlJc w:val="left"/>
      <w:pPr>
        <w:ind w:left="5907" w:hanging="255"/>
      </w:pPr>
      <w:rPr>
        <w:rFonts w:hint="default"/>
      </w:rPr>
    </w:lvl>
    <w:lvl w:ilvl="7">
      <w:start w:val="0"/>
      <w:numFmt w:val="bullet"/>
      <w:lvlText w:val="•"/>
      <w:lvlJc w:val="left"/>
      <w:pPr>
        <w:ind w:left="6811" w:hanging="255"/>
      </w:pPr>
      <w:rPr>
        <w:rFonts w:hint="default"/>
      </w:rPr>
    </w:lvl>
    <w:lvl w:ilvl="8">
      <w:start w:val="0"/>
      <w:numFmt w:val="bullet"/>
      <w:lvlText w:val="•"/>
      <w:lvlJc w:val="left"/>
      <w:pPr>
        <w:ind w:left="7716" w:hanging="255"/>
      </w:pPr>
      <w:rPr>
        <w:rFonts w:hint="default"/>
      </w:rPr>
    </w:lvl>
  </w:abstractNum>
  <w:abstractNum w:abstractNumId="82">
    <w:multiLevelType w:val="hybridMultilevel"/>
    <w:lvl w:ilvl="0">
      <w:start w:val="3"/>
      <w:numFmt w:val="decimal"/>
      <w:lvlText w:val="%1"/>
      <w:lvlJc w:val="left"/>
      <w:pPr>
        <w:ind w:left="368" w:hanging="147"/>
        <w:jc w:val="left"/>
      </w:pPr>
      <w:rPr>
        <w:rFonts w:hint="default" w:ascii="Arial" w:hAnsi="Arial" w:eastAsia="Arial" w:cs="Arial"/>
        <w:b/>
        <w:bCs/>
        <w:w w:val="106"/>
        <w:sz w:val="18"/>
        <w:szCs w:val="18"/>
      </w:rPr>
    </w:lvl>
    <w:lvl w:ilvl="1">
      <w:start w:val="0"/>
      <w:numFmt w:val="bullet"/>
      <w:lvlText w:val="•"/>
      <w:lvlJc w:val="left"/>
      <w:pPr>
        <w:ind w:left="1276" w:hanging="147"/>
      </w:pPr>
      <w:rPr>
        <w:rFonts w:hint="default"/>
      </w:rPr>
    </w:lvl>
    <w:lvl w:ilvl="2">
      <w:start w:val="0"/>
      <w:numFmt w:val="bullet"/>
      <w:lvlText w:val="•"/>
      <w:lvlJc w:val="left"/>
      <w:pPr>
        <w:ind w:left="2193" w:hanging="147"/>
      </w:pPr>
      <w:rPr>
        <w:rFonts w:hint="default"/>
      </w:rPr>
    </w:lvl>
    <w:lvl w:ilvl="3">
      <w:start w:val="0"/>
      <w:numFmt w:val="bullet"/>
      <w:lvlText w:val="•"/>
      <w:lvlJc w:val="left"/>
      <w:pPr>
        <w:ind w:left="3109" w:hanging="147"/>
      </w:pPr>
      <w:rPr>
        <w:rFonts w:hint="default"/>
      </w:rPr>
    </w:lvl>
    <w:lvl w:ilvl="4">
      <w:start w:val="0"/>
      <w:numFmt w:val="bullet"/>
      <w:lvlText w:val="•"/>
      <w:lvlJc w:val="left"/>
      <w:pPr>
        <w:ind w:left="4026" w:hanging="147"/>
      </w:pPr>
      <w:rPr>
        <w:rFonts w:hint="default"/>
      </w:rPr>
    </w:lvl>
    <w:lvl w:ilvl="5">
      <w:start w:val="0"/>
      <w:numFmt w:val="bullet"/>
      <w:lvlText w:val="•"/>
      <w:lvlJc w:val="left"/>
      <w:pPr>
        <w:ind w:left="4942" w:hanging="147"/>
      </w:pPr>
      <w:rPr>
        <w:rFonts w:hint="default"/>
      </w:rPr>
    </w:lvl>
    <w:lvl w:ilvl="6">
      <w:start w:val="0"/>
      <w:numFmt w:val="bullet"/>
      <w:lvlText w:val="•"/>
      <w:lvlJc w:val="left"/>
      <w:pPr>
        <w:ind w:left="5859" w:hanging="147"/>
      </w:pPr>
      <w:rPr>
        <w:rFonts w:hint="default"/>
      </w:rPr>
    </w:lvl>
    <w:lvl w:ilvl="7">
      <w:start w:val="0"/>
      <w:numFmt w:val="bullet"/>
      <w:lvlText w:val="•"/>
      <w:lvlJc w:val="left"/>
      <w:pPr>
        <w:ind w:left="6775" w:hanging="147"/>
      </w:pPr>
      <w:rPr>
        <w:rFonts w:hint="default"/>
      </w:rPr>
    </w:lvl>
    <w:lvl w:ilvl="8">
      <w:start w:val="0"/>
      <w:numFmt w:val="bullet"/>
      <w:lvlText w:val="•"/>
      <w:lvlJc w:val="left"/>
      <w:pPr>
        <w:ind w:left="7692" w:hanging="147"/>
      </w:pPr>
      <w:rPr>
        <w:rFonts w:hint="default"/>
      </w:rPr>
    </w:lvl>
  </w:abstractNum>
  <w:abstractNum w:abstractNumId="81">
    <w:multiLevelType w:val="hybridMultilevel"/>
    <w:lvl w:ilvl="0">
      <w:start w:val="19"/>
      <w:numFmt w:val="decimal"/>
      <w:lvlText w:val="%1"/>
      <w:lvlJc w:val="left"/>
      <w:pPr>
        <w:ind w:left="480" w:hanging="256"/>
        <w:jc w:val="left"/>
      </w:pPr>
      <w:rPr>
        <w:rFonts w:hint="default" w:ascii="Arial" w:hAnsi="Arial" w:eastAsia="Arial" w:cs="Arial"/>
        <w:b/>
        <w:bCs/>
        <w:w w:val="77"/>
        <w:sz w:val="17"/>
        <w:szCs w:val="17"/>
      </w:rPr>
    </w:lvl>
    <w:lvl w:ilvl="1">
      <w:start w:val="26"/>
      <w:numFmt w:val="decimal"/>
      <w:lvlText w:val="%2"/>
      <w:lvlJc w:val="left"/>
      <w:pPr>
        <w:ind w:left="551" w:hanging="256"/>
        <w:jc w:val="left"/>
      </w:pPr>
      <w:rPr>
        <w:rFonts w:hint="default" w:ascii="Arial" w:hAnsi="Arial" w:eastAsia="Arial" w:cs="Arial"/>
        <w:b/>
        <w:bCs/>
        <w:color w:val="010101"/>
        <w:w w:val="108"/>
        <w:sz w:val="17"/>
        <w:szCs w:val="17"/>
      </w:rPr>
    </w:lvl>
    <w:lvl w:ilvl="2">
      <w:start w:val="0"/>
      <w:numFmt w:val="bullet"/>
      <w:lvlText w:val="•"/>
      <w:lvlJc w:val="left"/>
      <w:pPr>
        <w:ind w:left="1556" w:hanging="256"/>
      </w:pPr>
      <w:rPr>
        <w:rFonts w:hint="default"/>
      </w:rPr>
    </w:lvl>
    <w:lvl w:ilvl="3">
      <w:start w:val="0"/>
      <w:numFmt w:val="bullet"/>
      <w:lvlText w:val="•"/>
      <w:lvlJc w:val="left"/>
      <w:pPr>
        <w:ind w:left="2552" w:hanging="256"/>
      </w:pPr>
      <w:rPr>
        <w:rFonts w:hint="default"/>
      </w:rPr>
    </w:lvl>
    <w:lvl w:ilvl="4">
      <w:start w:val="0"/>
      <w:numFmt w:val="bullet"/>
      <w:lvlText w:val="•"/>
      <w:lvlJc w:val="left"/>
      <w:pPr>
        <w:ind w:left="3548" w:hanging="256"/>
      </w:pPr>
      <w:rPr>
        <w:rFonts w:hint="default"/>
      </w:rPr>
    </w:lvl>
    <w:lvl w:ilvl="5">
      <w:start w:val="0"/>
      <w:numFmt w:val="bullet"/>
      <w:lvlText w:val="•"/>
      <w:lvlJc w:val="left"/>
      <w:pPr>
        <w:ind w:left="4544" w:hanging="256"/>
      </w:pPr>
      <w:rPr>
        <w:rFonts w:hint="default"/>
      </w:rPr>
    </w:lvl>
    <w:lvl w:ilvl="6">
      <w:start w:val="0"/>
      <w:numFmt w:val="bullet"/>
      <w:lvlText w:val="•"/>
      <w:lvlJc w:val="left"/>
      <w:pPr>
        <w:ind w:left="5540" w:hanging="256"/>
      </w:pPr>
      <w:rPr>
        <w:rFonts w:hint="default"/>
      </w:rPr>
    </w:lvl>
    <w:lvl w:ilvl="7">
      <w:start w:val="0"/>
      <w:numFmt w:val="bullet"/>
      <w:lvlText w:val="•"/>
      <w:lvlJc w:val="left"/>
      <w:pPr>
        <w:ind w:left="6537" w:hanging="256"/>
      </w:pPr>
      <w:rPr>
        <w:rFonts w:hint="default"/>
      </w:rPr>
    </w:lvl>
    <w:lvl w:ilvl="8">
      <w:start w:val="0"/>
      <w:numFmt w:val="bullet"/>
      <w:lvlText w:val="•"/>
      <w:lvlJc w:val="left"/>
      <w:pPr>
        <w:ind w:left="7533" w:hanging="256"/>
      </w:pPr>
      <w:rPr>
        <w:rFonts w:hint="default"/>
      </w:rPr>
    </w:lvl>
  </w:abstractNum>
  <w:abstractNum w:abstractNumId="80">
    <w:multiLevelType w:val="hybridMultilevel"/>
    <w:lvl w:ilvl="0">
      <w:start w:val="5"/>
      <w:numFmt w:val="decimal"/>
      <w:lvlText w:val="%1"/>
      <w:lvlJc w:val="left"/>
      <w:pPr>
        <w:ind w:left="385" w:hanging="154"/>
        <w:jc w:val="left"/>
      </w:pPr>
      <w:rPr>
        <w:rFonts w:hint="default" w:ascii="Arial" w:hAnsi="Arial" w:eastAsia="Arial" w:cs="Arial"/>
        <w:b/>
        <w:bCs/>
        <w:w w:val="77"/>
        <w:sz w:val="17"/>
        <w:szCs w:val="17"/>
      </w:rPr>
    </w:lvl>
    <w:lvl w:ilvl="1">
      <w:start w:val="12"/>
      <w:numFmt w:val="decimal"/>
      <w:lvlText w:val="%2"/>
      <w:lvlJc w:val="left"/>
      <w:pPr>
        <w:ind w:left="550" w:hanging="256"/>
        <w:jc w:val="left"/>
      </w:pPr>
      <w:rPr>
        <w:rFonts w:hint="default" w:ascii="Arial" w:hAnsi="Arial" w:eastAsia="Arial" w:cs="Arial"/>
        <w:b/>
        <w:bCs/>
        <w:w w:val="89"/>
        <w:sz w:val="17"/>
        <w:szCs w:val="17"/>
      </w:rPr>
    </w:lvl>
    <w:lvl w:ilvl="2">
      <w:start w:val="0"/>
      <w:numFmt w:val="bullet"/>
      <w:lvlText w:val="•"/>
      <w:lvlJc w:val="left"/>
      <w:pPr>
        <w:ind w:left="1558" w:hanging="256"/>
      </w:pPr>
      <w:rPr>
        <w:rFonts w:hint="default"/>
      </w:rPr>
    </w:lvl>
    <w:lvl w:ilvl="3">
      <w:start w:val="0"/>
      <w:numFmt w:val="bullet"/>
      <w:lvlText w:val="•"/>
      <w:lvlJc w:val="left"/>
      <w:pPr>
        <w:ind w:left="2556" w:hanging="256"/>
      </w:pPr>
      <w:rPr>
        <w:rFonts w:hint="default"/>
      </w:rPr>
    </w:lvl>
    <w:lvl w:ilvl="4">
      <w:start w:val="0"/>
      <w:numFmt w:val="bullet"/>
      <w:lvlText w:val="•"/>
      <w:lvlJc w:val="left"/>
      <w:pPr>
        <w:ind w:left="3555" w:hanging="256"/>
      </w:pPr>
      <w:rPr>
        <w:rFonts w:hint="default"/>
      </w:rPr>
    </w:lvl>
    <w:lvl w:ilvl="5">
      <w:start w:val="0"/>
      <w:numFmt w:val="bullet"/>
      <w:lvlText w:val="•"/>
      <w:lvlJc w:val="left"/>
      <w:pPr>
        <w:ind w:left="4553" w:hanging="256"/>
      </w:pPr>
      <w:rPr>
        <w:rFonts w:hint="default"/>
      </w:rPr>
    </w:lvl>
    <w:lvl w:ilvl="6">
      <w:start w:val="0"/>
      <w:numFmt w:val="bullet"/>
      <w:lvlText w:val="•"/>
      <w:lvlJc w:val="left"/>
      <w:pPr>
        <w:ind w:left="5551" w:hanging="256"/>
      </w:pPr>
      <w:rPr>
        <w:rFonts w:hint="default"/>
      </w:rPr>
    </w:lvl>
    <w:lvl w:ilvl="7">
      <w:start w:val="0"/>
      <w:numFmt w:val="bullet"/>
      <w:lvlText w:val="•"/>
      <w:lvlJc w:val="left"/>
      <w:pPr>
        <w:ind w:left="6550" w:hanging="256"/>
      </w:pPr>
      <w:rPr>
        <w:rFonts w:hint="default"/>
      </w:rPr>
    </w:lvl>
    <w:lvl w:ilvl="8">
      <w:start w:val="0"/>
      <w:numFmt w:val="bullet"/>
      <w:lvlText w:val="•"/>
      <w:lvlJc w:val="left"/>
      <w:pPr>
        <w:ind w:left="7548" w:hanging="256"/>
      </w:pPr>
      <w:rPr>
        <w:rFonts w:hint="default"/>
      </w:rPr>
    </w:lvl>
  </w:abstractNum>
  <w:abstractNum w:abstractNumId="79">
    <w:multiLevelType w:val="hybridMultilevel"/>
    <w:lvl w:ilvl="0">
      <w:start w:val="1"/>
      <w:numFmt w:val="decimal"/>
      <w:lvlText w:val="%1."/>
      <w:lvlJc w:val="left"/>
      <w:pPr>
        <w:ind w:left="480" w:hanging="361"/>
        <w:jc w:val="left"/>
      </w:pPr>
      <w:rPr>
        <w:rFonts w:hint="default" w:ascii="Arial" w:hAnsi="Arial" w:eastAsia="Arial" w:cs="Arial"/>
        <w:color w:val="1A1A18"/>
        <w:w w:val="98"/>
        <w:sz w:val="19"/>
        <w:szCs w:val="19"/>
      </w:rPr>
    </w:lvl>
    <w:lvl w:ilvl="1">
      <w:start w:val="0"/>
      <w:numFmt w:val="bullet"/>
      <w:lvlText w:val="•"/>
      <w:lvlJc w:val="left"/>
      <w:pPr>
        <w:ind w:left="1344" w:hanging="361"/>
      </w:pPr>
      <w:rPr>
        <w:rFonts w:hint="default"/>
      </w:rPr>
    </w:lvl>
    <w:lvl w:ilvl="2">
      <w:start w:val="0"/>
      <w:numFmt w:val="bullet"/>
      <w:lvlText w:val="•"/>
      <w:lvlJc w:val="left"/>
      <w:pPr>
        <w:ind w:left="2209" w:hanging="361"/>
      </w:pPr>
      <w:rPr>
        <w:rFonts w:hint="default"/>
      </w:rPr>
    </w:lvl>
    <w:lvl w:ilvl="3">
      <w:start w:val="0"/>
      <w:numFmt w:val="bullet"/>
      <w:lvlText w:val="•"/>
      <w:lvlJc w:val="left"/>
      <w:pPr>
        <w:ind w:left="3073" w:hanging="361"/>
      </w:pPr>
      <w:rPr>
        <w:rFonts w:hint="default"/>
      </w:rPr>
    </w:lvl>
    <w:lvl w:ilvl="4">
      <w:start w:val="0"/>
      <w:numFmt w:val="bullet"/>
      <w:lvlText w:val="•"/>
      <w:lvlJc w:val="left"/>
      <w:pPr>
        <w:ind w:left="3938" w:hanging="361"/>
      </w:pPr>
      <w:rPr>
        <w:rFonts w:hint="default"/>
      </w:rPr>
    </w:lvl>
    <w:lvl w:ilvl="5">
      <w:start w:val="0"/>
      <w:numFmt w:val="bullet"/>
      <w:lvlText w:val="•"/>
      <w:lvlJc w:val="left"/>
      <w:pPr>
        <w:ind w:left="4802" w:hanging="361"/>
      </w:pPr>
      <w:rPr>
        <w:rFonts w:hint="default"/>
      </w:rPr>
    </w:lvl>
    <w:lvl w:ilvl="6">
      <w:start w:val="0"/>
      <w:numFmt w:val="bullet"/>
      <w:lvlText w:val="•"/>
      <w:lvlJc w:val="left"/>
      <w:pPr>
        <w:ind w:left="5667" w:hanging="361"/>
      </w:pPr>
      <w:rPr>
        <w:rFonts w:hint="default"/>
      </w:rPr>
    </w:lvl>
    <w:lvl w:ilvl="7">
      <w:start w:val="0"/>
      <w:numFmt w:val="bullet"/>
      <w:lvlText w:val="•"/>
      <w:lvlJc w:val="left"/>
      <w:pPr>
        <w:ind w:left="6531" w:hanging="361"/>
      </w:pPr>
      <w:rPr>
        <w:rFonts w:hint="default"/>
      </w:rPr>
    </w:lvl>
    <w:lvl w:ilvl="8">
      <w:start w:val="0"/>
      <w:numFmt w:val="bullet"/>
      <w:lvlText w:val="•"/>
      <w:lvlJc w:val="left"/>
      <w:pPr>
        <w:ind w:left="7396" w:hanging="361"/>
      </w:pPr>
      <w:rPr>
        <w:rFonts w:hint="default"/>
      </w:rPr>
    </w:lvl>
  </w:abstractNum>
  <w:abstractNum w:abstractNumId="78">
    <w:multiLevelType w:val="hybridMultilevel"/>
    <w:lvl w:ilvl="0">
      <w:start w:val="22"/>
      <w:numFmt w:val="decimal"/>
      <w:lvlText w:val="%1"/>
      <w:lvlJc w:val="left"/>
      <w:pPr>
        <w:ind w:left="541" w:hanging="251"/>
        <w:jc w:val="left"/>
      </w:pPr>
      <w:rPr>
        <w:rFonts w:hint="default" w:ascii="Arial" w:hAnsi="Arial" w:eastAsia="Arial" w:cs="Arial"/>
        <w:b/>
        <w:bCs/>
        <w:w w:val="101"/>
        <w:sz w:val="18"/>
        <w:szCs w:val="18"/>
      </w:rPr>
    </w:lvl>
    <w:lvl w:ilvl="1">
      <w:start w:val="0"/>
      <w:numFmt w:val="bullet"/>
      <w:lvlText w:val="•"/>
      <w:lvlJc w:val="left"/>
      <w:pPr>
        <w:ind w:left="1446" w:hanging="251"/>
      </w:pPr>
      <w:rPr>
        <w:rFonts w:hint="default"/>
      </w:rPr>
    </w:lvl>
    <w:lvl w:ilvl="2">
      <w:start w:val="0"/>
      <w:numFmt w:val="bullet"/>
      <w:lvlText w:val="•"/>
      <w:lvlJc w:val="left"/>
      <w:pPr>
        <w:ind w:left="2353" w:hanging="251"/>
      </w:pPr>
      <w:rPr>
        <w:rFonts w:hint="default"/>
      </w:rPr>
    </w:lvl>
    <w:lvl w:ilvl="3">
      <w:start w:val="0"/>
      <w:numFmt w:val="bullet"/>
      <w:lvlText w:val="•"/>
      <w:lvlJc w:val="left"/>
      <w:pPr>
        <w:ind w:left="3259" w:hanging="251"/>
      </w:pPr>
      <w:rPr>
        <w:rFonts w:hint="default"/>
      </w:rPr>
    </w:lvl>
    <w:lvl w:ilvl="4">
      <w:start w:val="0"/>
      <w:numFmt w:val="bullet"/>
      <w:lvlText w:val="•"/>
      <w:lvlJc w:val="left"/>
      <w:pPr>
        <w:ind w:left="4166" w:hanging="251"/>
      </w:pPr>
      <w:rPr>
        <w:rFonts w:hint="default"/>
      </w:rPr>
    </w:lvl>
    <w:lvl w:ilvl="5">
      <w:start w:val="0"/>
      <w:numFmt w:val="bullet"/>
      <w:lvlText w:val="•"/>
      <w:lvlJc w:val="left"/>
      <w:pPr>
        <w:ind w:left="5072" w:hanging="251"/>
      </w:pPr>
      <w:rPr>
        <w:rFonts w:hint="default"/>
      </w:rPr>
    </w:lvl>
    <w:lvl w:ilvl="6">
      <w:start w:val="0"/>
      <w:numFmt w:val="bullet"/>
      <w:lvlText w:val="•"/>
      <w:lvlJc w:val="left"/>
      <w:pPr>
        <w:ind w:left="5979" w:hanging="251"/>
      </w:pPr>
      <w:rPr>
        <w:rFonts w:hint="default"/>
      </w:rPr>
    </w:lvl>
    <w:lvl w:ilvl="7">
      <w:start w:val="0"/>
      <w:numFmt w:val="bullet"/>
      <w:lvlText w:val="•"/>
      <w:lvlJc w:val="left"/>
      <w:pPr>
        <w:ind w:left="6885" w:hanging="251"/>
      </w:pPr>
      <w:rPr>
        <w:rFonts w:hint="default"/>
      </w:rPr>
    </w:lvl>
    <w:lvl w:ilvl="8">
      <w:start w:val="0"/>
      <w:numFmt w:val="bullet"/>
      <w:lvlText w:val="•"/>
      <w:lvlJc w:val="left"/>
      <w:pPr>
        <w:ind w:left="7792" w:hanging="251"/>
      </w:pPr>
      <w:rPr>
        <w:rFonts w:hint="default"/>
      </w:rPr>
    </w:lvl>
  </w:abstractNum>
  <w:abstractNum w:abstractNumId="77">
    <w:multiLevelType w:val="hybridMultilevel"/>
    <w:lvl w:ilvl="0">
      <w:start w:val="0"/>
      <w:numFmt w:val="bullet"/>
      <w:lvlText w:val="-"/>
      <w:lvlJc w:val="left"/>
      <w:pPr>
        <w:ind w:left="775" w:hanging="117"/>
      </w:pPr>
      <w:rPr>
        <w:rFonts w:hint="default" w:ascii="Arial" w:hAnsi="Arial" w:eastAsia="Arial" w:cs="Arial"/>
        <w:w w:val="100"/>
        <w:sz w:val="18"/>
        <w:szCs w:val="18"/>
      </w:rPr>
    </w:lvl>
    <w:lvl w:ilvl="1">
      <w:start w:val="0"/>
      <w:numFmt w:val="bullet"/>
      <w:lvlText w:val="•"/>
      <w:lvlJc w:val="left"/>
      <w:pPr>
        <w:ind w:left="1235" w:hanging="117"/>
      </w:pPr>
      <w:rPr>
        <w:rFonts w:hint="default"/>
      </w:rPr>
    </w:lvl>
    <w:lvl w:ilvl="2">
      <w:start w:val="0"/>
      <w:numFmt w:val="bullet"/>
      <w:lvlText w:val="•"/>
      <w:lvlJc w:val="left"/>
      <w:pPr>
        <w:ind w:left="1691" w:hanging="117"/>
      </w:pPr>
      <w:rPr>
        <w:rFonts w:hint="default"/>
      </w:rPr>
    </w:lvl>
    <w:lvl w:ilvl="3">
      <w:start w:val="0"/>
      <w:numFmt w:val="bullet"/>
      <w:lvlText w:val="•"/>
      <w:lvlJc w:val="left"/>
      <w:pPr>
        <w:ind w:left="2147" w:hanging="117"/>
      </w:pPr>
      <w:rPr>
        <w:rFonts w:hint="default"/>
      </w:rPr>
    </w:lvl>
    <w:lvl w:ilvl="4">
      <w:start w:val="0"/>
      <w:numFmt w:val="bullet"/>
      <w:lvlText w:val="•"/>
      <w:lvlJc w:val="left"/>
      <w:pPr>
        <w:ind w:left="2603" w:hanging="117"/>
      </w:pPr>
      <w:rPr>
        <w:rFonts w:hint="default"/>
      </w:rPr>
    </w:lvl>
    <w:lvl w:ilvl="5">
      <w:start w:val="0"/>
      <w:numFmt w:val="bullet"/>
      <w:lvlText w:val="•"/>
      <w:lvlJc w:val="left"/>
      <w:pPr>
        <w:ind w:left="3059" w:hanging="117"/>
      </w:pPr>
      <w:rPr>
        <w:rFonts w:hint="default"/>
      </w:rPr>
    </w:lvl>
    <w:lvl w:ilvl="6">
      <w:start w:val="0"/>
      <w:numFmt w:val="bullet"/>
      <w:lvlText w:val="•"/>
      <w:lvlJc w:val="left"/>
      <w:pPr>
        <w:ind w:left="3515" w:hanging="117"/>
      </w:pPr>
      <w:rPr>
        <w:rFonts w:hint="default"/>
      </w:rPr>
    </w:lvl>
    <w:lvl w:ilvl="7">
      <w:start w:val="0"/>
      <w:numFmt w:val="bullet"/>
      <w:lvlText w:val="•"/>
      <w:lvlJc w:val="left"/>
      <w:pPr>
        <w:ind w:left="3971" w:hanging="117"/>
      </w:pPr>
      <w:rPr>
        <w:rFonts w:hint="default"/>
      </w:rPr>
    </w:lvl>
    <w:lvl w:ilvl="8">
      <w:start w:val="0"/>
      <w:numFmt w:val="bullet"/>
      <w:lvlText w:val="•"/>
      <w:lvlJc w:val="left"/>
      <w:pPr>
        <w:ind w:left="4427" w:hanging="117"/>
      </w:pPr>
      <w:rPr>
        <w:rFonts w:hint="default"/>
      </w:rPr>
    </w:lvl>
  </w:abstractNum>
  <w:abstractNum w:abstractNumId="76">
    <w:multiLevelType w:val="hybridMultilevel"/>
    <w:lvl w:ilvl="0">
      <w:start w:val="15"/>
      <w:numFmt w:val="decimal"/>
      <w:lvlText w:val="%1"/>
      <w:lvlJc w:val="left"/>
      <w:pPr>
        <w:ind w:left="481" w:hanging="256"/>
        <w:jc w:val="right"/>
      </w:pPr>
      <w:rPr>
        <w:rFonts w:hint="default"/>
        <w:b/>
        <w:bCs/>
        <w:w w:val="77"/>
      </w:rPr>
    </w:lvl>
    <w:lvl w:ilvl="1">
      <w:start w:val="0"/>
      <w:numFmt w:val="bullet"/>
      <w:lvlText w:val="•"/>
      <w:lvlJc w:val="left"/>
      <w:pPr>
        <w:ind w:left="1384" w:hanging="256"/>
      </w:pPr>
      <w:rPr>
        <w:rFonts w:hint="default"/>
      </w:rPr>
    </w:lvl>
    <w:lvl w:ilvl="2">
      <w:start w:val="0"/>
      <w:numFmt w:val="bullet"/>
      <w:lvlText w:val="•"/>
      <w:lvlJc w:val="left"/>
      <w:pPr>
        <w:ind w:left="2289" w:hanging="256"/>
      </w:pPr>
      <w:rPr>
        <w:rFonts w:hint="default"/>
      </w:rPr>
    </w:lvl>
    <w:lvl w:ilvl="3">
      <w:start w:val="0"/>
      <w:numFmt w:val="bullet"/>
      <w:lvlText w:val="•"/>
      <w:lvlJc w:val="left"/>
      <w:pPr>
        <w:ind w:left="3193" w:hanging="256"/>
      </w:pPr>
      <w:rPr>
        <w:rFonts w:hint="default"/>
      </w:rPr>
    </w:lvl>
    <w:lvl w:ilvl="4">
      <w:start w:val="0"/>
      <w:numFmt w:val="bullet"/>
      <w:lvlText w:val="•"/>
      <w:lvlJc w:val="left"/>
      <w:pPr>
        <w:ind w:left="4098" w:hanging="256"/>
      </w:pPr>
      <w:rPr>
        <w:rFonts w:hint="default"/>
      </w:rPr>
    </w:lvl>
    <w:lvl w:ilvl="5">
      <w:start w:val="0"/>
      <w:numFmt w:val="bullet"/>
      <w:lvlText w:val="•"/>
      <w:lvlJc w:val="left"/>
      <w:pPr>
        <w:ind w:left="5002" w:hanging="256"/>
      </w:pPr>
      <w:rPr>
        <w:rFonts w:hint="default"/>
      </w:rPr>
    </w:lvl>
    <w:lvl w:ilvl="6">
      <w:start w:val="0"/>
      <w:numFmt w:val="bullet"/>
      <w:lvlText w:val="•"/>
      <w:lvlJc w:val="left"/>
      <w:pPr>
        <w:ind w:left="5907" w:hanging="256"/>
      </w:pPr>
      <w:rPr>
        <w:rFonts w:hint="default"/>
      </w:rPr>
    </w:lvl>
    <w:lvl w:ilvl="7">
      <w:start w:val="0"/>
      <w:numFmt w:val="bullet"/>
      <w:lvlText w:val="•"/>
      <w:lvlJc w:val="left"/>
      <w:pPr>
        <w:ind w:left="6811" w:hanging="256"/>
      </w:pPr>
      <w:rPr>
        <w:rFonts w:hint="default"/>
      </w:rPr>
    </w:lvl>
    <w:lvl w:ilvl="8">
      <w:start w:val="0"/>
      <w:numFmt w:val="bullet"/>
      <w:lvlText w:val="•"/>
      <w:lvlJc w:val="left"/>
      <w:pPr>
        <w:ind w:left="7716" w:hanging="256"/>
      </w:pPr>
      <w:rPr>
        <w:rFonts w:hint="default"/>
      </w:rPr>
    </w:lvl>
  </w:abstractNum>
  <w:abstractNum w:abstractNumId="75">
    <w:multiLevelType w:val="hybridMultilevel"/>
    <w:lvl w:ilvl="0">
      <w:start w:val="1"/>
      <w:numFmt w:val="decimal"/>
      <w:lvlText w:val="%1"/>
      <w:lvlJc w:val="left"/>
      <w:pPr>
        <w:ind w:left="374" w:hanging="155"/>
        <w:jc w:val="left"/>
      </w:pPr>
      <w:rPr>
        <w:rFonts w:hint="default" w:ascii="Arial" w:hAnsi="Arial" w:eastAsia="Arial" w:cs="Arial"/>
        <w:b/>
        <w:bCs/>
        <w:w w:val="77"/>
        <w:sz w:val="17"/>
        <w:szCs w:val="17"/>
      </w:rPr>
    </w:lvl>
    <w:lvl w:ilvl="1">
      <w:start w:val="8"/>
      <w:numFmt w:val="decimal"/>
      <w:lvlText w:val="%2"/>
      <w:lvlJc w:val="left"/>
      <w:pPr>
        <w:ind w:left="455" w:hanging="153"/>
        <w:jc w:val="left"/>
      </w:pPr>
      <w:rPr>
        <w:rFonts w:hint="default" w:ascii="Arial" w:hAnsi="Arial" w:eastAsia="Arial" w:cs="Arial"/>
        <w:b/>
        <w:bCs/>
        <w:w w:val="106"/>
        <w:sz w:val="17"/>
        <w:szCs w:val="17"/>
      </w:rPr>
    </w:lvl>
    <w:lvl w:ilvl="2">
      <w:start w:val="0"/>
      <w:numFmt w:val="bullet"/>
      <w:lvlText w:val="•"/>
      <w:lvlJc w:val="left"/>
      <w:pPr>
        <w:ind w:left="1465" w:hanging="153"/>
      </w:pPr>
      <w:rPr>
        <w:rFonts w:hint="default"/>
      </w:rPr>
    </w:lvl>
    <w:lvl w:ilvl="3">
      <w:start w:val="0"/>
      <w:numFmt w:val="bullet"/>
      <w:lvlText w:val="•"/>
      <w:lvlJc w:val="left"/>
      <w:pPr>
        <w:ind w:left="2470" w:hanging="153"/>
      </w:pPr>
      <w:rPr>
        <w:rFonts w:hint="default"/>
      </w:rPr>
    </w:lvl>
    <w:lvl w:ilvl="4">
      <w:start w:val="0"/>
      <w:numFmt w:val="bullet"/>
      <w:lvlText w:val="•"/>
      <w:lvlJc w:val="left"/>
      <w:pPr>
        <w:ind w:left="3475" w:hanging="153"/>
      </w:pPr>
      <w:rPr>
        <w:rFonts w:hint="default"/>
      </w:rPr>
    </w:lvl>
    <w:lvl w:ilvl="5">
      <w:start w:val="0"/>
      <w:numFmt w:val="bullet"/>
      <w:lvlText w:val="•"/>
      <w:lvlJc w:val="left"/>
      <w:pPr>
        <w:ind w:left="4480" w:hanging="153"/>
      </w:pPr>
      <w:rPr>
        <w:rFonts w:hint="default"/>
      </w:rPr>
    </w:lvl>
    <w:lvl w:ilvl="6">
      <w:start w:val="0"/>
      <w:numFmt w:val="bullet"/>
      <w:lvlText w:val="•"/>
      <w:lvlJc w:val="left"/>
      <w:pPr>
        <w:ind w:left="5485" w:hanging="153"/>
      </w:pPr>
      <w:rPr>
        <w:rFonts w:hint="default"/>
      </w:rPr>
    </w:lvl>
    <w:lvl w:ilvl="7">
      <w:start w:val="0"/>
      <w:numFmt w:val="bullet"/>
      <w:lvlText w:val="•"/>
      <w:lvlJc w:val="left"/>
      <w:pPr>
        <w:ind w:left="6490" w:hanging="153"/>
      </w:pPr>
      <w:rPr>
        <w:rFonts w:hint="default"/>
      </w:rPr>
    </w:lvl>
    <w:lvl w:ilvl="8">
      <w:start w:val="0"/>
      <w:numFmt w:val="bullet"/>
      <w:lvlText w:val="•"/>
      <w:lvlJc w:val="left"/>
      <w:pPr>
        <w:ind w:left="7495" w:hanging="153"/>
      </w:pPr>
      <w:rPr>
        <w:rFonts w:hint="default"/>
      </w:rPr>
    </w:lvl>
  </w:abstractNum>
  <w:abstractNum w:abstractNumId="73">
    <w:multiLevelType w:val="hybridMultilevel"/>
    <w:lvl w:ilvl="0">
      <w:start w:val="1"/>
      <w:numFmt w:val="decimal"/>
      <w:lvlText w:val="%1."/>
      <w:lvlJc w:val="left"/>
      <w:pPr>
        <w:ind w:left="835" w:hanging="361"/>
        <w:jc w:val="left"/>
      </w:pPr>
      <w:rPr>
        <w:rFonts w:hint="default" w:ascii="Arial" w:hAnsi="Arial" w:eastAsia="Arial" w:cs="Arial"/>
        <w:color w:val="010101"/>
        <w:w w:val="104"/>
        <w:sz w:val="17"/>
        <w:szCs w:val="17"/>
      </w:rPr>
    </w:lvl>
    <w:lvl w:ilvl="1">
      <w:start w:val="0"/>
      <w:numFmt w:val="bullet"/>
      <w:lvlText w:val="•"/>
      <w:lvlJc w:val="left"/>
      <w:pPr>
        <w:ind w:left="1696" w:hanging="361"/>
      </w:pPr>
      <w:rPr>
        <w:rFonts w:hint="default"/>
      </w:rPr>
    </w:lvl>
    <w:lvl w:ilvl="2">
      <w:start w:val="0"/>
      <w:numFmt w:val="bullet"/>
      <w:lvlText w:val="•"/>
      <w:lvlJc w:val="left"/>
      <w:pPr>
        <w:ind w:left="2553" w:hanging="361"/>
      </w:pPr>
      <w:rPr>
        <w:rFonts w:hint="default"/>
      </w:rPr>
    </w:lvl>
    <w:lvl w:ilvl="3">
      <w:start w:val="0"/>
      <w:numFmt w:val="bullet"/>
      <w:lvlText w:val="•"/>
      <w:lvlJc w:val="left"/>
      <w:pPr>
        <w:ind w:left="3409" w:hanging="361"/>
      </w:pPr>
      <w:rPr>
        <w:rFonts w:hint="default"/>
      </w:rPr>
    </w:lvl>
    <w:lvl w:ilvl="4">
      <w:start w:val="0"/>
      <w:numFmt w:val="bullet"/>
      <w:lvlText w:val="•"/>
      <w:lvlJc w:val="left"/>
      <w:pPr>
        <w:ind w:left="4266" w:hanging="361"/>
      </w:pPr>
      <w:rPr>
        <w:rFonts w:hint="default"/>
      </w:rPr>
    </w:lvl>
    <w:lvl w:ilvl="5">
      <w:start w:val="0"/>
      <w:numFmt w:val="bullet"/>
      <w:lvlText w:val="•"/>
      <w:lvlJc w:val="left"/>
      <w:pPr>
        <w:ind w:left="5122" w:hanging="361"/>
      </w:pPr>
      <w:rPr>
        <w:rFonts w:hint="default"/>
      </w:rPr>
    </w:lvl>
    <w:lvl w:ilvl="6">
      <w:start w:val="0"/>
      <w:numFmt w:val="bullet"/>
      <w:lvlText w:val="•"/>
      <w:lvlJc w:val="left"/>
      <w:pPr>
        <w:ind w:left="5979" w:hanging="361"/>
      </w:pPr>
      <w:rPr>
        <w:rFonts w:hint="default"/>
      </w:rPr>
    </w:lvl>
    <w:lvl w:ilvl="7">
      <w:start w:val="0"/>
      <w:numFmt w:val="bullet"/>
      <w:lvlText w:val="•"/>
      <w:lvlJc w:val="left"/>
      <w:pPr>
        <w:ind w:left="6835" w:hanging="361"/>
      </w:pPr>
      <w:rPr>
        <w:rFonts w:hint="default"/>
      </w:rPr>
    </w:lvl>
    <w:lvl w:ilvl="8">
      <w:start w:val="0"/>
      <w:numFmt w:val="bullet"/>
      <w:lvlText w:val="•"/>
      <w:lvlJc w:val="left"/>
      <w:pPr>
        <w:ind w:left="7692" w:hanging="361"/>
      </w:pPr>
      <w:rPr>
        <w:rFonts w:hint="default"/>
      </w:rPr>
    </w:lvl>
  </w:abstractNum>
  <w:abstractNum w:abstractNumId="72">
    <w:multiLevelType w:val="hybridMultilevel"/>
    <w:lvl w:ilvl="0">
      <w:start w:val="1"/>
      <w:numFmt w:val="decimal"/>
      <w:lvlText w:val="%1."/>
      <w:lvlJc w:val="left"/>
      <w:pPr>
        <w:ind w:left="835" w:hanging="361"/>
        <w:jc w:val="left"/>
      </w:pPr>
      <w:rPr>
        <w:rFonts w:hint="default"/>
        <w:w w:val="103"/>
      </w:rPr>
    </w:lvl>
    <w:lvl w:ilvl="1">
      <w:start w:val="0"/>
      <w:numFmt w:val="bullet"/>
      <w:lvlText w:val="•"/>
      <w:lvlJc w:val="left"/>
      <w:pPr>
        <w:ind w:left="1696" w:hanging="361"/>
      </w:pPr>
      <w:rPr>
        <w:rFonts w:hint="default"/>
      </w:rPr>
    </w:lvl>
    <w:lvl w:ilvl="2">
      <w:start w:val="0"/>
      <w:numFmt w:val="bullet"/>
      <w:lvlText w:val="•"/>
      <w:lvlJc w:val="left"/>
      <w:pPr>
        <w:ind w:left="2553" w:hanging="361"/>
      </w:pPr>
      <w:rPr>
        <w:rFonts w:hint="default"/>
      </w:rPr>
    </w:lvl>
    <w:lvl w:ilvl="3">
      <w:start w:val="0"/>
      <w:numFmt w:val="bullet"/>
      <w:lvlText w:val="•"/>
      <w:lvlJc w:val="left"/>
      <w:pPr>
        <w:ind w:left="3409" w:hanging="361"/>
      </w:pPr>
      <w:rPr>
        <w:rFonts w:hint="default"/>
      </w:rPr>
    </w:lvl>
    <w:lvl w:ilvl="4">
      <w:start w:val="0"/>
      <w:numFmt w:val="bullet"/>
      <w:lvlText w:val="•"/>
      <w:lvlJc w:val="left"/>
      <w:pPr>
        <w:ind w:left="4266" w:hanging="361"/>
      </w:pPr>
      <w:rPr>
        <w:rFonts w:hint="default"/>
      </w:rPr>
    </w:lvl>
    <w:lvl w:ilvl="5">
      <w:start w:val="0"/>
      <w:numFmt w:val="bullet"/>
      <w:lvlText w:val="•"/>
      <w:lvlJc w:val="left"/>
      <w:pPr>
        <w:ind w:left="5122" w:hanging="361"/>
      </w:pPr>
      <w:rPr>
        <w:rFonts w:hint="default"/>
      </w:rPr>
    </w:lvl>
    <w:lvl w:ilvl="6">
      <w:start w:val="0"/>
      <w:numFmt w:val="bullet"/>
      <w:lvlText w:val="•"/>
      <w:lvlJc w:val="left"/>
      <w:pPr>
        <w:ind w:left="5979" w:hanging="361"/>
      </w:pPr>
      <w:rPr>
        <w:rFonts w:hint="default"/>
      </w:rPr>
    </w:lvl>
    <w:lvl w:ilvl="7">
      <w:start w:val="0"/>
      <w:numFmt w:val="bullet"/>
      <w:lvlText w:val="•"/>
      <w:lvlJc w:val="left"/>
      <w:pPr>
        <w:ind w:left="6835" w:hanging="361"/>
      </w:pPr>
      <w:rPr>
        <w:rFonts w:hint="default"/>
      </w:rPr>
    </w:lvl>
    <w:lvl w:ilvl="8">
      <w:start w:val="0"/>
      <w:numFmt w:val="bullet"/>
      <w:lvlText w:val="•"/>
      <w:lvlJc w:val="left"/>
      <w:pPr>
        <w:ind w:left="7692" w:hanging="361"/>
      </w:pPr>
      <w:rPr>
        <w:rFonts w:hint="default"/>
      </w:rPr>
    </w:lvl>
  </w:abstractNum>
  <w:abstractNum w:abstractNumId="71">
    <w:multiLevelType w:val="hybridMultilevel"/>
    <w:lvl w:ilvl="0">
      <w:start w:val="1"/>
      <w:numFmt w:val="decimal"/>
      <w:lvlText w:val="%1."/>
      <w:lvlJc w:val="left"/>
      <w:pPr>
        <w:ind w:left="836" w:hanging="358"/>
        <w:jc w:val="left"/>
      </w:pPr>
      <w:rPr>
        <w:rFonts w:hint="default"/>
        <w:w w:val="104"/>
      </w:rPr>
    </w:lvl>
    <w:lvl w:ilvl="1">
      <w:start w:val="1"/>
      <w:numFmt w:val="lowerLetter"/>
      <w:lvlText w:val="%2."/>
      <w:lvlJc w:val="left"/>
      <w:pPr>
        <w:ind w:left="1199" w:hanging="367"/>
        <w:jc w:val="left"/>
      </w:pPr>
      <w:rPr>
        <w:rFonts w:hint="default" w:ascii="Arial" w:hAnsi="Arial" w:eastAsia="Arial" w:cs="Arial"/>
        <w:color w:val="010101"/>
        <w:w w:val="106"/>
        <w:sz w:val="17"/>
        <w:szCs w:val="17"/>
      </w:rPr>
    </w:lvl>
    <w:lvl w:ilvl="2">
      <w:start w:val="0"/>
      <w:numFmt w:val="bullet"/>
      <w:lvlText w:val="•"/>
      <w:lvlJc w:val="left"/>
      <w:pPr>
        <w:ind w:left="2111" w:hanging="367"/>
      </w:pPr>
      <w:rPr>
        <w:rFonts w:hint="default"/>
      </w:rPr>
    </w:lvl>
    <w:lvl w:ilvl="3">
      <w:start w:val="0"/>
      <w:numFmt w:val="bullet"/>
      <w:lvlText w:val="•"/>
      <w:lvlJc w:val="left"/>
      <w:pPr>
        <w:ind w:left="3023" w:hanging="367"/>
      </w:pPr>
      <w:rPr>
        <w:rFonts w:hint="default"/>
      </w:rPr>
    </w:lvl>
    <w:lvl w:ilvl="4">
      <w:start w:val="0"/>
      <w:numFmt w:val="bullet"/>
      <w:lvlText w:val="•"/>
      <w:lvlJc w:val="left"/>
      <w:pPr>
        <w:ind w:left="3935" w:hanging="367"/>
      </w:pPr>
      <w:rPr>
        <w:rFonts w:hint="default"/>
      </w:rPr>
    </w:lvl>
    <w:lvl w:ilvl="5">
      <w:start w:val="0"/>
      <w:numFmt w:val="bullet"/>
      <w:lvlText w:val="•"/>
      <w:lvlJc w:val="left"/>
      <w:pPr>
        <w:ind w:left="4846" w:hanging="367"/>
      </w:pPr>
      <w:rPr>
        <w:rFonts w:hint="default"/>
      </w:rPr>
    </w:lvl>
    <w:lvl w:ilvl="6">
      <w:start w:val="0"/>
      <w:numFmt w:val="bullet"/>
      <w:lvlText w:val="•"/>
      <w:lvlJc w:val="left"/>
      <w:pPr>
        <w:ind w:left="5758" w:hanging="367"/>
      </w:pPr>
      <w:rPr>
        <w:rFonts w:hint="default"/>
      </w:rPr>
    </w:lvl>
    <w:lvl w:ilvl="7">
      <w:start w:val="0"/>
      <w:numFmt w:val="bullet"/>
      <w:lvlText w:val="•"/>
      <w:lvlJc w:val="left"/>
      <w:pPr>
        <w:ind w:left="6670" w:hanging="367"/>
      </w:pPr>
      <w:rPr>
        <w:rFonts w:hint="default"/>
      </w:rPr>
    </w:lvl>
    <w:lvl w:ilvl="8">
      <w:start w:val="0"/>
      <w:numFmt w:val="bullet"/>
      <w:lvlText w:val="•"/>
      <w:lvlJc w:val="left"/>
      <w:pPr>
        <w:ind w:left="7582" w:hanging="367"/>
      </w:pPr>
      <w:rPr>
        <w:rFonts w:hint="default"/>
      </w:rPr>
    </w:lvl>
  </w:abstractNum>
  <w:abstractNum w:abstractNumId="70">
    <w:multiLevelType w:val="hybridMultilevel"/>
    <w:lvl w:ilvl="0">
      <w:start w:val="1"/>
      <w:numFmt w:val="decimal"/>
      <w:lvlText w:val="%1."/>
      <w:lvlJc w:val="left"/>
      <w:pPr>
        <w:ind w:left="832" w:hanging="358"/>
        <w:jc w:val="left"/>
      </w:pPr>
      <w:rPr>
        <w:rFonts w:hint="default"/>
        <w:w w:val="104"/>
      </w:rPr>
    </w:lvl>
    <w:lvl w:ilvl="1">
      <w:start w:val="0"/>
      <w:numFmt w:val="bullet"/>
      <w:lvlText w:val="•"/>
      <w:lvlJc w:val="left"/>
      <w:pPr>
        <w:ind w:left="1696" w:hanging="358"/>
      </w:pPr>
      <w:rPr>
        <w:rFonts w:hint="default"/>
      </w:rPr>
    </w:lvl>
    <w:lvl w:ilvl="2">
      <w:start w:val="0"/>
      <w:numFmt w:val="bullet"/>
      <w:lvlText w:val="•"/>
      <w:lvlJc w:val="left"/>
      <w:pPr>
        <w:ind w:left="2553" w:hanging="358"/>
      </w:pPr>
      <w:rPr>
        <w:rFonts w:hint="default"/>
      </w:rPr>
    </w:lvl>
    <w:lvl w:ilvl="3">
      <w:start w:val="0"/>
      <w:numFmt w:val="bullet"/>
      <w:lvlText w:val="•"/>
      <w:lvlJc w:val="left"/>
      <w:pPr>
        <w:ind w:left="3409" w:hanging="358"/>
      </w:pPr>
      <w:rPr>
        <w:rFonts w:hint="default"/>
      </w:rPr>
    </w:lvl>
    <w:lvl w:ilvl="4">
      <w:start w:val="0"/>
      <w:numFmt w:val="bullet"/>
      <w:lvlText w:val="•"/>
      <w:lvlJc w:val="left"/>
      <w:pPr>
        <w:ind w:left="4266" w:hanging="358"/>
      </w:pPr>
      <w:rPr>
        <w:rFonts w:hint="default"/>
      </w:rPr>
    </w:lvl>
    <w:lvl w:ilvl="5">
      <w:start w:val="0"/>
      <w:numFmt w:val="bullet"/>
      <w:lvlText w:val="•"/>
      <w:lvlJc w:val="left"/>
      <w:pPr>
        <w:ind w:left="5122" w:hanging="358"/>
      </w:pPr>
      <w:rPr>
        <w:rFonts w:hint="default"/>
      </w:rPr>
    </w:lvl>
    <w:lvl w:ilvl="6">
      <w:start w:val="0"/>
      <w:numFmt w:val="bullet"/>
      <w:lvlText w:val="•"/>
      <w:lvlJc w:val="left"/>
      <w:pPr>
        <w:ind w:left="5979" w:hanging="358"/>
      </w:pPr>
      <w:rPr>
        <w:rFonts w:hint="default"/>
      </w:rPr>
    </w:lvl>
    <w:lvl w:ilvl="7">
      <w:start w:val="0"/>
      <w:numFmt w:val="bullet"/>
      <w:lvlText w:val="•"/>
      <w:lvlJc w:val="left"/>
      <w:pPr>
        <w:ind w:left="6835" w:hanging="358"/>
      </w:pPr>
      <w:rPr>
        <w:rFonts w:hint="default"/>
      </w:rPr>
    </w:lvl>
    <w:lvl w:ilvl="8">
      <w:start w:val="0"/>
      <w:numFmt w:val="bullet"/>
      <w:lvlText w:val="•"/>
      <w:lvlJc w:val="left"/>
      <w:pPr>
        <w:ind w:left="7692" w:hanging="358"/>
      </w:pPr>
      <w:rPr>
        <w:rFonts w:hint="default"/>
      </w:rPr>
    </w:lvl>
  </w:abstractNum>
  <w:abstractNum w:abstractNumId="68">
    <w:multiLevelType w:val="hybridMultilevel"/>
    <w:lvl w:ilvl="0">
      <w:start w:val="5"/>
      <w:numFmt w:val="upperRoman"/>
      <w:lvlText w:val="%1."/>
      <w:lvlJc w:val="left"/>
      <w:pPr>
        <w:ind w:left="420" w:hanging="231"/>
        <w:jc w:val="left"/>
      </w:pPr>
      <w:rPr>
        <w:rFonts w:hint="default"/>
        <w:b/>
        <w:bCs/>
        <w:w w:val="97"/>
      </w:rPr>
    </w:lvl>
    <w:lvl w:ilvl="1">
      <w:start w:val="0"/>
      <w:numFmt w:val="bullet"/>
      <w:lvlText w:val="•"/>
      <w:lvlJc w:val="left"/>
      <w:pPr>
        <w:ind w:left="2460" w:hanging="231"/>
      </w:pPr>
      <w:rPr>
        <w:rFonts w:hint="default"/>
      </w:rPr>
    </w:lvl>
    <w:lvl w:ilvl="2">
      <w:start w:val="0"/>
      <w:numFmt w:val="bullet"/>
      <w:lvlText w:val="•"/>
      <w:lvlJc w:val="left"/>
      <w:pPr>
        <w:ind w:left="3251" w:hanging="231"/>
      </w:pPr>
      <w:rPr>
        <w:rFonts w:hint="default"/>
      </w:rPr>
    </w:lvl>
    <w:lvl w:ilvl="3">
      <w:start w:val="0"/>
      <w:numFmt w:val="bullet"/>
      <w:lvlText w:val="•"/>
      <w:lvlJc w:val="left"/>
      <w:pPr>
        <w:ind w:left="4043" w:hanging="231"/>
      </w:pPr>
      <w:rPr>
        <w:rFonts w:hint="default"/>
      </w:rPr>
    </w:lvl>
    <w:lvl w:ilvl="4">
      <w:start w:val="0"/>
      <w:numFmt w:val="bullet"/>
      <w:lvlText w:val="•"/>
      <w:lvlJc w:val="left"/>
      <w:pPr>
        <w:ind w:left="4835" w:hanging="231"/>
      </w:pPr>
      <w:rPr>
        <w:rFonts w:hint="default"/>
      </w:rPr>
    </w:lvl>
    <w:lvl w:ilvl="5">
      <w:start w:val="0"/>
      <w:numFmt w:val="bullet"/>
      <w:lvlText w:val="•"/>
      <w:lvlJc w:val="left"/>
      <w:pPr>
        <w:ind w:left="5626" w:hanging="231"/>
      </w:pPr>
      <w:rPr>
        <w:rFonts w:hint="default"/>
      </w:rPr>
    </w:lvl>
    <w:lvl w:ilvl="6">
      <w:start w:val="0"/>
      <w:numFmt w:val="bullet"/>
      <w:lvlText w:val="•"/>
      <w:lvlJc w:val="left"/>
      <w:pPr>
        <w:ind w:left="6418" w:hanging="231"/>
      </w:pPr>
      <w:rPr>
        <w:rFonts w:hint="default"/>
      </w:rPr>
    </w:lvl>
    <w:lvl w:ilvl="7">
      <w:start w:val="0"/>
      <w:numFmt w:val="bullet"/>
      <w:lvlText w:val="•"/>
      <w:lvlJc w:val="left"/>
      <w:pPr>
        <w:ind w:left="7210" w:hanging="231"/>
      </w:pPr>
      <w:rPr>
        <w:rFonts w:hint="default"/>
      </w:rPr>
    </w:lvl>
    <w:lvl w:ilvl="8">
      <w:start w:val="0"/>
      <w:numFmt w:val="bullet"/>
      <w:lvlText w:val="•"/>
      <w:lvlJc w:val="left"/>
      <w:pPr>
        <w:ind w:left="8002" w:hanging="231"/>
      </w:pPr>
      <w:rPr>
        <w:rFonts w:hint="default"/>
      </w:rPr>
    </w:lvl>
  </w:abstractNum>
  <w:abstractNum w:abstractNumId="67">
    <w:multiLevelType w:val="hybridMultilevel"/>
    <w:lvl w:ilvl="0">
      <w:start w:val="5"/>
      <w:numFmt w:val="upperRoman"/>
      <w:lvlText w:val="%1."/>
      <w:lvlJc w:val="left"/>
      <w:pPr>
        <w:ind w:left="438" w:hanging="240"/>
        <w:jc w:val="left"/>
      </w:pPr>
      <w:rPr>
        <w:rFonts w:hint="default" w:ascii="Arial" w:hAnsi="Arial" w:eastAsia="Arial" w:cs="Arial"/>
        <w:b/>
        <w:bCs/>
        <w:w w:val="97"/>
        <w:sz w:val="20"/>
        <w:szCs w:val="20"/>
      </w:rPr>
    </w:lvl>
    <w:lvl w:ilvl="1">
      <w:start w:val="0"/>
      <w:numFmt w:val="bullet"/>
      <w:lvlText w:val="•"/>
      <w:lvlJc w:val="left"/>
      <w:pPr>
        <w:ind w:left="738" w:hanging="240"/>
      </w:pPr>
      <w:rPr>
        <w:rFonts w:hint="default"/>
      </w:rPr>
    </w:lvl>
    <w:lvl w:ilvl="2">
      <w:start w:val="0"/>
      <w:numFmt w:val="bullet"/>
      <w:lvlText w:val="•"/>
      <w:lvlJc w:val="left"/>
      <w:pPr>
        <w:ind w:left="1036" w:hanging="240"/>
      </w:pPr>
      <w:rPr>
        <w:rFonts w:hint="default"/>
      </w:rPr>
    </w:lvl>
    <w:lvl w:ilvl="3">
      <w:start w:val="0"/>
      <w:numFmt w:val="bullet"/>
      <w:lvlText w:val="•"/>
      <w:lvlJc w:val="left"/>
      <w:pPr>
        <w:ind w:left="1335" w:hanging="240"/>
      </w:pPr>
      <w:rPr>
        <w:rFonts w:hint="default"/>
      </w:rPr>
    </w:lvl>
    <w:lvl w:ilvl="4">
      <w:start w:val="0"/>
      <w:numFmt w:val="bullet"/>
      <w:lvlText w:val="•"/>
      <w:lvlJc w:val="left"/>
      <w:pPr>
        <w:ind w:left="1633" w:hanging="240"/>
      </w:pPr>
      <w:rPr>
        <w:rFonts w:hint="default"/>
      </w:rPr>
    </w:lvl>
    <w:lvl w:ilvl="5">
      <w:start w:val="0"/>
      <w:numFmt w:val="bullet"/>
      <w:lvlText w:val="•"/>
      <w:lvlJc w:val="left"/>
      <w:pPr>
        <w:ind w:left="1931" w:hanging="240"/>
      </w:pPr>
      <w:rPr>
        <w:rFonts w:hint="default"/>
      </w:rPr>
    </w:lvl>
    <w:lvl w:ilvl="6">
      <w:start w:val="0"/>
      <w:numFmt w:val="bullet"/>
      <w:lvlText w:val="•"/>
      <w:lvlJc w:val="left"/>
      <w:pPr>
        <w:ind w:left="2230" w:hanging="240"/>
      </w:pPr>
      <w:rPr>
        <w:rFonts w:hint="default"/>
      </w:rPr>
    </w:lvl>
    <w:lvl w:ilvl="7">
      <w:start w:val="0"/>
      <w:numFmt w:val="bullet"/>
      <w:lvlText w:val="•"/>
      <w:lvlJc w:val="left"/>
      <w:pPr>
        <w:ind w:left="2528" w:hanging="240"/>
      </w:pPr>
      <w:rPr>
        <w:rFonts w:hint="default"/>
      </w:rPr>
    </w:lvl>
    <w:lvl w:ilvl="8">
      <w:start w:val="0"/>
      <w:numFmt w:val="bullet"/>
      <w:lvlText w:val="•"/>
      <w:lvlJc w:val="left"/>
      <w:pPr>
        <w:ind w:left="2827" w:hanging="240"/>
      </w:pPr>
      <w:rPr>
        <w:rFonts w:hint="default"/>
      </w:rPr>
    </w:lvl>
  </w:abstractNum>
  <w:abstractNum w:abstractNumId="66">
    <w:multiLevelType w:val="hybridMultilevel"/>
    <w:lvl w:ilvl="0">
      <w:start w:val="1"/>
      <w:numFmt w:val="decimal"/>
      <w:lvlText w:val="%1."/>
      <w:lvlJc w:val="left"/>
      <w:pPr>
        <w:ind w:left="552" w:hanging="351"/>
        <w:jc w:val="left"/>
      </w:pPr>
      <w:rPr>
        <w:rFonts w:hint="default" w:ascii="Arial" w:hAnsi="Arial" w:eastAsia="Arial" w:cs="Arial"/>
        <w:w w:val="100"/>
        <w:sz w:val="20"/>
        <w:szCs w:val="20"/>
      </w:rPr>
    </w:lvl>
    <w:lvl w:ilvl="1">
      <w:start w:val="0"/>
      <w:numFmt w:val="bullet"/>
      <w:lvlText w:val="•"/>
      <w:lvlJc w:val="left"/>
      <w:pPr>
        <w:ind w:left="1464" w:hanging="351"/>
      </w:pPr>
      <w:rPr>
        <w:rFonts w:hint="default"/>
      </w:rPr>
    </w:lvl>
    <w:lvl w:ilvl="2">
      <w:start w:val="0"/>
      <w:numFmt w:val="bullet"/>
      <w:lvlText w:val="•"/>
      <w:lvlJc w:val="left"/>
      <w:pPr>
        <w:ind w:left="2369" w:hanging="351"/>
      </w:pPr>
      <w:rPr>
        <w:rFonts w:hint="default"/>
      </w:rPr>
    </w:lvl>
    <w:lvl w:ilvl="3">
      <w:start w:val="0"/>
      <w:numFmt w:val="bullet"/>
      <w:lvlText w:val="•"/>
      <w:lvlJc w:val="left"/>
      <w:pPr>
        <w:ind w:left="3273" w:hanging="351"/>
      </w:pPr>
      <w:rPr>
        <w:rFonts w:hint="default"/>
      </w:rPr>
    </w:lvl>
    <w:lvl w:ilvl="4">
      <w:start w:val="0"/>
      <w:numFmt w:val="bullet"/>
      <w:lvlText w:val="•"/>
      <w:lvlJc w:val="left"/>
      <w:pPr>
        <w:ind w:left="4178" w:hanging="351"/>
      </w:pPr>
      <w:rPr>
        <w:rFonts w:hint="default"/>
      </w:rPr>
    </w:lvl>
    <w:lvl w:ilvl="5">
      <w:start w:val="0"/>
      <w:numFmt w:val="bullet"/>
      <w:lvlText w:val="•"/>
      <w:lvlJc w:val="left"/>
      <w:pPr>
        <w:ind w:left="5082" w:hanging="351"/>
      </w:pPr>
      <w:rPr>
        <w:rFonts w:hint="default"/>
      </w:rPr>
    </w:lvl>
    <w:lvl w:ilvl="6">
      <w:start w:val="0"/>
      <w:numFmt w:val="bullet"/>
      <w:lvlText w:val="•"/>
      <w:lvlJc w:val="left"/>
      <w:pPr>
        <w:ind w:left="5987" w:hanging="351"/>
      </w:pPr>
      <w:rPr>
        <w:rFonts w:hint="default"/>
      </w:rPr>
    </w:lvl>
    <w:lvl w:ilvl="7">
      <w:start w:val="0"/>
      <w:numFmt w:val="bullet"/>
      <w:lvlText w:val="•"/>
      <w:lvlJc w:val="left"/>
      <w:pPr>
        <w:ind w:left="6891" w:hanging="351"/>
      </w:pPr>
      <w:rPr>
        <w:rFonts w:hint="default"/>
      </w:rPr>
    </w:lvl>
    <w:lvl w:ilvl="8">
      <w:start w:val="0"/>
      <w:numFmt w:val="bullet"/>
      <w:lvlText w:val="•"/>
      <w:lvlJc w:val="left"/>
      <w:pPr>
        <w:ind w:left="7796" w:hanging="351"/>
      </w:pPr>
      <w:rPr>
        <w:rFonts w:hint="default"/>
      </w:rPr>
    </w:lvl>
  </w:abstractNum>
  <w:abstractNum w:abstractNumId="65">
    <w:multiLevelType w:val="hybridMultilevel"/>
    <w:lvl w:ilvl="0">
      <w:start w:val="1"/>
      <w:numFmt w:val="decimal"/>
      <w:lvlText w:val="%1."/>
      <w:lvlJc w:val="left"/>
      <w:pPr>
        <w:ind w:left="827" w:hanging="358"/>
        <w:jc w:val="right"/>
      </w:pPr>
      <w:rPr>
        <w:rFonts w:hint="default" w:ascii="Arial" w:hAnsi="Arial" w:eastAsia="Arial" w:cs="Arial"/>
        <w:w w:val="104"/>
        <w:sz w:val="20"/>
        <w:szCs w:val="20"/>
      </w:rPr>
    </w:lvl>
    <w:lvl w:ilvl="1">
      <w:start w:val="0"/>
      <w:numFmt w:val="bullet"/>
      <w:lvlText w:val="•"/>
      <w:lvlJc w:val="left"/>
      <w:pPr>
        <w:ind w:left="1692" w:hanging="358"/>
      </w:pPr>
      <w:rPr>
        <w:rFonts w:hint="default"/>
      </w:rPr>
    </w:lvl>
    <w:lvl w:ilvl="2">
      <w:start w:val="0"/>
      <w:numFmt w:val="bullet"/>
      <w:lvlText w:val="•"/>
      <w:lvlJc w:val="left"/>
      <w:pPr>
        <w:ind w:left="2565" w:hanging="358"/>
      </w:pPr>
      <w:rPr>
        <w:rFonts w:hint="default"/>
      </w:rPr>
    </w:lvl>
    <w:lvl w:ilvl="3">
      <w:start w:val="0"/>
      <w:numFmt w:val="bullet"/>
      <w:lvlText w:val="•"/>
      <w:lvlJc w:val="left"/>
      <w:pPr>
        <w:ind w:left="3437" w:hanging="358"/>
      </w:pPr>
      <w:rPr>
        <w:rFonts w:hint="default"/>
      </w:rPr>
    </w:lvl>
    <w:lvl w:ilvl="4">
      <w:start w:val="0"/>
      <w:numFmt w:val="bullet"/>
      <w:lvlText w:val="•"/>
      <w:lvlJc w:val="left"/>
      <w:pPr>
        <w:ind w:left="4310" w:hanging="358"/>
      </w:pPr>
      <w:rPr>
        <w:rFonts w:hint="default"/>
      </w:rPr>
    </w:lvl>
    <w:lvl w:ilvl="5">
      <w:start w:val="0"/>
      <w:numFmt w:val="bullet"/>
      <w:lvlText w:val="•"/>
      <w:lvlJc w:val="left"/>
      <w:pPr>
        <w:ind w:left="5182" w:hanging="358"/>
      </w:pPr>
      <w:rPr>
        <w:rFonts w:hint="default"/>
      </w:rPr>
    </w:lvl>
    <w:lvl w:ilvl="6">
      <w:start w:val="0"/>
      <w:numFmt w:val="bullet"/>
      <w:lvlText w:val="•"/>
      <w:lvlJc w:val="left"/>
      <w:pPr>
        <w:ind w:left="6055" w:hanging="358"/>
      </w:pPr>
      <w:rPr>
        <w:rFonts w:hint="default"/>
      </w:rPr>
    </w:lvl>
    <w:lvl w:ilvl="7">
      <w:start w:val="0"/>
      <w:numFmt w:val="bullet"/>
      <w:lvlText w:val="•"/>
      <w:lvlJc w:val="left"/>
      <w:pPr>
        <w:ind w:left="6927" w:hanging="358"/>
      </w:pPr>
      <w:rPr>
        <w:rFonts w:hint="default"/>
      </w:rPr>
    </w:lvl>
    <w:lvl w:ilvl="8">
      <w:start w:val="0"/>
      <w:numFmt w:val="bullet"/>
      <w:lvlText w:val="•"/>
      <w:lvlJc w:val="left"/>
      <w:pPr>
        <w:ind w:left="7800" w:hanging="358"/>
      </w:pPr>
      <w:rPr>
        <w:rFonts w:hint="default"/>
      </w:rPr>
    </w:lvl>
  </w:abstractNum>
  <w:abstractNum w:abstractNumId="64">
    <w:multiLevelType w:val="hybridMultilevel"/>
    <w:lvl w:ilvl="0">
      <w:start w:val="1"/>
      <w:numFmt w:val="decimal"/>
      <w:lvlText w:val="%1."/>
      <w:lvlJc w:val="left"/>
      <w:pPr>
        <w:ind w:left="827" w:hanging="362"/>
        <w:jc w:val="left"/>
      </w:pPr>
      <w:rPr>
        <w:rFonts w:hint="default" w:ascii="Arial" w:hAnsi="Arial" w:eastAsia="Arial" w:cs="Arial"/>
        <w:w w:val="104"/>
        <w:sz w:val="20"/>
        <w:szCs w:val="20"/>
      </w:rPr>
    </w:lvl>
    <w:lvl w:ilvl="1">
      <w:start w:val="0"/>
      <w:numFmt w:val="bullet"/>
      <w:lvlText w:val="•"/>
      <w:lvlJc w:val="left"/>
      <w:pPr>
        <w:ind w:left="1692" w:hanging="362"/>
      </w:pPr>
      <w:rPr>
        <w:rFonts w:hint="default"/>
      </w:rPr>
    </w:lvl>
    <w:lvl w:ilvl="2">
      <w:start w:val="0"/>
      <w:numFmt w:val="bullet"/>
      <w:lvlText w:val="•"/>
      <w:lvlJc w:val="left"/>
      <w:pPr>
        <w:ind w:left="2565" w:hanging="362"/>
      </w:pPr>
      <w:rPr>
        <w:rFonts w:hint="default"/>
      </w:rPr>
    </w:lvl>
    <w:lvl w:ilvl="3">
      <w:start w:val="0"/>
      <w:numFmt w:val="bullet"/>
      <w:lvlText w:val="•"/>
      <w:lvlJc w:val="left"/>
      <w:pPr>
        <w:ind w:left="3437" w:hanging="362"/>
      </w:pPr>
      <w:rPr>
        <w:rFonts w:hint="default"/>
      </w:rPr>
    </w:lvl>
    <w:lvl w:ilvl="4">
      <w:start w:val="0"/>
      <w:numFmt w:val="bullet"/>
      <w:lvlText w:val="•"/>
      <w:lvlJc w:val="left"/>
      <w:pPr>
        <w:ind w:left="4310" w:hanging="362"/>
      </w:pPr>
      <w:rPr>
        <w:rFonts w:hint="default"/>
      </w:rPr>
    </w:lvl>
    <w:lvl w:ilvl="5">
      <w:start w:val="0"/>
      <w:numFmt w:val="bullet"/>
      <w:lvlText w:val="•"/>
      <w:lvlJc w:val="left"/>
      <w:pPr>
        <w:ind w:left="5182" w:hanging="362"/>
      </w:pPr>
      <w:rPr>
        <w:rFonts w:hint="default"/>
      </w:rPr>
    </w:lvl>
    <w:lvl w:ilvl="6">
      <w:start w:val="0"/>
      <w:numFmt w:val="bullet"/>
      <w:lvlText w:val="•"/>
      <w:lvlJc w:val="left"/>
      <w:pPr>
        <w:ind w:left="6055" w:hanging="362"/>
      </w:pPr>
      <w:rPr>
        <w:rFonts w:hint="default"/>
      </w:rPr>
    </w:lvl>
    <w:lvl w:ilvl="7">
      <w:start w:val="0"/>
      <w:numFmt w:val="bullet"/>
      <w:lvlText w:val="•"/>
      <w:lvlJc w:val="left"/>
      <w:pPr>
        <w:ind w:left="6927" w:hanging="362"/>
      </w:pPr>
      <w:rPr>
        <w:rFonts w:hint="default"/>
      </w:rPr>
    </w:lvl>
    <w:lvl w:ilvl="8">
      <w:start w:val="0"/>
      <w:numFmt w:val="bullet"/>
      <w:lvlText w:val="•"/>
      <w:lvlJc w:val="left"/>
      <w:pPr>
        <w:ind w:left="7800" w:hanging="362"/>
      </w:pPr>
      <w:rPr>
        <w:rFonts w:hint="default"/>
      </w:rPr>
    </w:lvl>
  </w:abstractNum>
  <w:abstractNum w:abstractNumId="63">
    <w:multiLevelType w:val="hybridMultilevel"/>
    <w:lvl w:ilvl="0">
      <w:start w:val="2"/>
      <w:numFmt w:val="decimal"/>
      <w:lvlText w:val="(%1)"/>
      <w:lvlJc w:val="left"/>
      <w:pPr>
        <w:ind w:left="283" w:hanging="358"/>
        <w:jc w:val="left"/>
      </w:pPr>
      <w:rPr>
        <w:rFonts w:hint="default" w:ascii="Arial" w:hAnsi="Arial" w:eastAsia="Arial" w:cs="Arial"/>
        <w:color w:val="010101"/>
        <w:w w:val="107"/>
        <w:sz w:val="18"/>
        <w:szCs w:val="18"/>
      </w:rPr>
    </w:lvl>
    <w:lvl w:ilvl="1">
      <w:start w:val="0"/>
      <w:numFmt w:val="bullet"/>
      <w:lvlText w:val="•"/>
      <w:lvlJc w:val="left"/>
      <w:pPr>
        <w:ind w:left="699" w:hanging="358"/>
      </w:pPr>
      <w:rPr>
        <w:rFonts w:hint="default"/>
      </w:rPr>
    </w:lvl>
    <w:lvl w:ilvl="2">
      <w:start w:val="0"/>
      <w:numFmt w:val="bullet"/>
      <w:lvlText w:val="•"/>
      <w:lvlJc w:val="left"/>
      <w:pPr>
        <w:ind w:left="1119" w:hanging="358"/>
      </w:pPr>
      <w:rPr>
        <w:rFonts w:hint="default"/>
      </w:rPr>
    </w:lvl>
    <w:lvl w:ilvl="3">
      <w:start w:val="0"/>
      <w:numFmt w:val="bullet"/>
      <w:lvlText w:val="•"/>
      <w:lvlJc w:val="left"/>
      <w:pPr>
        <w:ind w:left="1539" w:hanging="358"/>
      </w:pPr>
      <w:rPr>
        <w:rFonts w:hint="default"/>
      </w:rPr>
    </w:lvl>
    <w:lvl w:ilvl="4">
      <w:start w:val="0"/>
      <w:numFmt w:val="bullet"/>
      <w:lvlText w:val="•"/>
      <w:lvlJc w:val="left"/>
      <w:pPr>
        <w:ind w:left="1959" w:hanging="358"/>
      </w:pPr>
      <w:rPr>
        <w:rFonts w:hint="default"/>
      </w:rPr>
    </w:lvl>
    <w:lvl w:ilvl="5">
      <w:start w:val="0"/>
      <w:numFmt w:val="bullet"/>
      <w:lvlText w:val="•"/>
      <w:lvlJc w:val="left"/>
      <w:pPr>
        <w:ind w:left="2379" w:hanging="358"/>
      </w:pPr>
      <w:rPr>
        <w:rFonts w:hint="default"/>
      </w:rPr>
    </w:lvl>
    <w:lvl w:ilvl="6">
      <w:start w:val="0"/>
      <w:numFmt w:val="bullet"/>
      <w:lvlText w:val="•"/>
      <w:lvlJc w:val="left"/>
      <w:pPr>
        <w:ind w:left="2799" w:hanging="358"/>
      </w:pPr>
      <w:rPr>
        <w:rFonts w:hint="default"/>
      </w:rPr>
    </w:lvl>
    <w:lvl w:ilvl="7">
      <w:start w:val="0"/>
      <w:numFmt w:val="bullet"/>
      <w:lvlText w:val="•"/>
      <w:lvlJc w:val="left"/>
      <w:pPr>
        <w:ind w:left="3219" w:hanging="358"/>
      </w:pPr>
      <w:rPr>
        <w:rFonts w:hint="default"/>
      </w:rPr>
    </w:lvl>
    <w:lvl w:ilvl="8">
      <w:start w:val="0"/>
      <w:numFmt w:val="bullet"/>
      <w:lvlText w:val="•"/>
      <w:lvlJc w:val="left"/>
      <w:pPr>
        <w:ind w:left="3639" w:hanging="358"/>
      </w:pPr>
      <w:rPr>
        <w:rFonts w:hint="default"/>
      </w:rPr>
    </w:lvl>
  </w:abstractNum>
  <w:abstractNum w:abstractNumId="62">
    <w:multiLevelType w:val="hybridMultilevel"/>
    <w:lvl w:ilvl="0">
      <w:start w:val="2"/>
      <w:numFmt w:val="decimal"/>
      <w:lvlText w:val="(%1)"/>
      <w:lvlJc w:val="left"/>
      <w:pPr>
        <w:ind w:left="119" w:hanging="281"/>
        <w:jc w:val="left"/>
      </w:pPr>
      <w:rPr>
        <w:rFonts w:hint="default" w:ascii="Arial" w:hAnsi="Arial" w:eastAsia="Arial" w:cs="Arial"/>
        <w:color w:val="010101"/>
        <w:w w:val="100"/>
        <w:sz w:val="18"/>
        <w:szCs w:val="18"/>
      </w:rPr>
    </w:lvl>
    <w:lvl w:ilvl="1">
      <w:start w:val="2"/>
      <w:numFmt w:val="decimal"/>
      <w:lvlText w:val="(%2)"/>
      <w:lvlJc w:val="left"/>
      <w:pPr>
        <w:ind w:left="283" w:hanging="573"/>
        <w:jc w:val="left"/>
      </w:pPr>
      <w:rPr>
        <w:rFonts w:hint="default" w:ascii="Arial" w:hAnsi="Arial" w:eastAsia="Arial" w:cs="Arial"/>
        <w:color w:val="010101"/>
        <w:w w:val="107"/>
        <w:sz w:val="18"/>
        <w:szCs w:val="18"/>
      </w:rPr>
    </w:lvl>
    <w:lvl w:ilvl="2">
      <w:start w:val="0"/>
      <w:numFmt w:val="bullet"/>
      <w:lvlText w:val="•"/>
      <w:lvlJc w:val="left"/>
      <w:pPr>
        <w:ind w:left="182" w:hanging="573"/>
      </w:pPr>
      <w:rPr>
        <w:rFonts w:hint="default"/>
      </w:rPr>
    </w:lvl>
    <w:lvl w:ilvl="3">
      <w:start w:val="0"/>
      <w:numFmt w:val="bullet"/>
      <w:lvlText w:val="•"/>
      <w:lvlJc w:val="left"/>
      <w:pPr>
        <w:ind w:left="85" w:hanging="573"/>
      </w:pPr>
      <w:rPr>
        <w:rFonts w:hint="default"/>
      </w:rPr>
    </w:lvl>
    <w:lvl w:ilvl="4">
      <w:start w:val="0"/>
      <w:numFmt w:val="bullet"/>
      <w:lvlText w:val="•"/>
      <w:lvlJc w:val="left"/>
      <w:pPr>
        <w:ind w:left="-12" w:hanging="573"/>
      </w:pPr>
      <w:rPr>
        <w:rFonts w:hint="default"/>
      </w:rPr>
    </w:lvl>
    <w:lvl w:ilvl="5">
      <w:start w:val="0"/>
      <w:numFmt w:val="bullet"/>
      <w:lvlText w:val="•"/>
      <w:lvlJc w:val="left"/>
      <w:pPr>
        <w:ind w:left="-109" w:hanging="573"/>
      </w:pPr>
      <w:rPr>
        <w:rFonts w:hint="default"/>
      </w:rPr>
    </w:lvl>
    <w:lvl w:ilvl="6">
      <w:start w:val="0"/>
      <w:numFmt w:val="bullet"/>
      <w:lvlText w:val="•"/>
      <w:lvlJc w:val="left"/>
      <w:pPr>
        <w:ind w:left="-206" w:hanging="573"/>
      </w:pPr>
      <w:rPr>
        <w:rFonts w:hint="default"/>
      </w:rPr>
    </w:lvl>
    <w:lvl w:ilvl="7">
      <w:start w:val="0"/>
      <w:numFmt w:val="bullet"/>
      <w:lvlText w:val="•"/>
      <w:lvlJc w:val="left"/>
      <w:pPr>
        <w:ind w:left="-304" w:hanging="573"/>
      </w:pPr>
      <w:rPr>
        <w:rFonts w:hint="default"/>
      </w:rPr>
    </w:lvl>
    <w:lvl w:ilvl="8">
      <w:start w:val="0"/>
      <w:numFmt w:val="bullet"/>
      <w:lvlText w:val="•"/>
      <w:lvlJc w:val="left"/>
      <w:pPr>
        <w:ind w:left="-401" w:hanging="573"/>
      </w:pPr>
      <w:rPr>
        <w:rFonts w:hint="default"/>
      </w:rPr>
    </w:lvl>
  </w:abstractNum>
  <w:abstractNum w:abstractNumId="61">
    <w:multiLevelType w:val="hybridMultilevel"/>
    <w:lvl w:ilvl="0">
      <w:start w:val="2"/>
      <w:numFmt w:val="decimal"/>
      <w:lvlText w:val="(%1)"/>
      <w:lvlJc w:val="left"/>
      <w:pPr>
        <w:ind w:left="119" w:hanging="265"/>
        <w:jc w:val="left"/>
      </w:pPr>
      <w:rPr>
        <w:rFonts w:hint="default" w:ascii="Arial" w:hAnsi="Arial" w:eastAsia="Arial" w:cs="Arial"/>
        <w:color w:val="010101"/>
        <w:w w:val="100"/>
        <w:sz w:val="18"/>
        <w:szCs w:val="18"/>
      </w:rPr>
    </w:lvl>
    <w:lvl w:ilvl="1">
      <w:start w:val="0"/>
      <w:numFmt w:val="bullet"/>
      <w:lvlText w:val="•"/>
      <w:lvlJc w:val="left"/>
      <w:pPr>
        <w:ind w:left="561" w:hanging="265"/>
      </w:pPr>
      <w:rPr>
        <w:rFonts w:hint="default"/>
      </w:rPr>
    </w:lvl>
    <w:lvl w:ilvl="2">
      <w:start w:val="0"/>
      <w:numFmt w:val="bullet"/>
      <w:lvlText w:val="•"/>
      <w:lvlJc w:val="left"/>
      <w:pPr>
        <w:ind w:left="1002" w:hanging="265"/>
      </w:pPr>
      <w:rPr>
        <w:rFonts w:hint="default"/>
      </w:rPr>
    </w:lvl>
    <w:lvl w:ilvl="3">
      <w:start w:val="0"/>
      <w:numFmt w:val="bullet"/>
      <w:lvlText w:val="•"/>
      <w:lvlJc w:val="left"/>
      <w:pPr>
        <w:ind w:left="1443" w:hanging="265"/>
      </w:pPr>
      <w:rPr>
        <w:rFonts w:hint="default"/>
      </w:rPr>
    </w:lvl>
    <w:lvl w:ilvl="4">
      <w:start w:val="0"/>
      <w:numFmt w:val="bullet"/>
      <w:lvlText w:val="•"/>
      <w:lvlJc w:val="left"/>
      <w:pPr>
        <w:ind w:left="1884" w:hanging="265"/>
      </w:pPr>
      <w:rPr>
        <w:rFonts w:hint="default"/>
      </w:rPr>
    </w:lvl>
    <w:lvl w:ilvl="5">
      <w:start w:val="0"/>
      <w:numFmt w:val="bullet"/>
      <w:lvlText w:val="•"/>
      <w:lvlJc w:val="left"/>
      <w:pPr>
        <w:ind w:left="2325" w:hanging="265"/>
      </w:pPr>
      <w:rPr>
        <w:rFonts w:hint="default"/>
      </w:rPr>
    </w:lvl>
    <w:lvl w:ilvl="6">
      <w:start w:val="0"/>
      <w:numFmt w:val="bullet"/>
      <w:lvlText w:val="•"/>
      <w:lvlJc w:val="left"/>
      <w:pPr>
        <w:ind w:left="2766" w:hanging="265"/>
      </w:pPr>
      <w:rPr>
        <w:rFonts w:hint="default"/>
      </w:rPr>
    </w:lvl>
    <w:lvl w:ilvl="7">
      <w:start w:val="0"/>
      <w:numFmt w:val="bullet"/>
      <w:lvlText w:val="•"/>
      <w:lvlJc w:val="left"/>
      <w:pPr>
        <w:ind w:left="3208" w:hanging="265"/>
      </w:pPr>
      <w:rPr>
        <w:rFonts w:hint="default"/>
      </w:rPr>
    </w:lvl>
    <w:lvl w:ilvl="8">
      <w:start w:val="0"/>
      <w:numFmt w:val="bullet"/>
      <w:lvlText w:val="•"/>
      <w:lvlJc w:val="left"/>
      <w:pPr>
        <w:ind w:left="3649" w:hanging="265"/>
      </w:pPr>
      <w:rPr>
        <w:rFonts w:hint="default"/>
      </w:rPr>
    </w:lvl>
  </w:abstractNum>
  <w:abstractNum w:abstractNumId="60">
    <w:multiLevelType w:val="hybridMultilevel"/>
    <w:lvl w:ilvl="0">
      <w:start w:val="11"/>
      <w:numFmt w:val="decimal"/>
      <w:lvlText w:val="(%1)"/>
      <w:lvlJc w:val="left"/>
      <w:pPr>
        <w:ind w:left="119" w:hanging="419"/>
        <w:jc w:val="left"/>
      </w:pPr>
      <w:rPr>
        <w:rFonts w:hint="default" w:ascii="Arial" w:hAnsi="Arial" w:eastAsia="Arial" w:cs="Arial"/>
        <w:color w:val="010101"/>
        <w:w w:val="95"/>
        <w:sz w:val="18"/>
        <w:szCs w:val="18"/>
      </w:rPr>
    </w:lvl>
    <w:lvl w:ilvl="1">
      <w:start w:val="0"/>
      <w:numFmt w:val="bullet"/>
      <w:lvlText w:val="•"/>
      <w:lvlJc w:val="left"/>
      <w:pPr>
        <w:ind w:left="561" w:hanging="419"/>
      </w:pPr>
      <w:rPr>
        <w:rFonts w:hint="default"/>
      </w:rPr>
    </w:lvl>
    <w:lvl w:ilvl="2">
      <w:start w:val="0"/>
      <w:numFmt w:val="bullet"/>
      <w:lvlText w:val="•"/>
      <w:lvlJc w:val="left"/>
      <w:pPr>
        <w:ind w:left="1002" w:hanging="419"/>
      </w:pPr>
      <w:rPr>
        <w:rFonts w:hint="default"/>
      </w:rPr>
    </w:lvl>
    <w:lvl w:ilvl="3">
      <w:start w:val="0"/>
      <w:numFmt w:val="bullet"/>
      <w:lvlText w:val="•"/>
      <w:lvlJc w:val="left"/>
      <w:pPr>
        <w:ind w:left="1443" w:hanging="419"/>
      </w:pPr>
      <w:rPr>
        <w:rFonts w:hint="default"/>
      </w:rPr>
    </w:lvl>
    <w:lvl w:ilvl="4">
      <w:start w:val="0"/>
      <w:numFmt w:val="bullet"/>
      <w:lvlText w:val="•"/>
      <w:lvlJc w:val="left"/>
      <w:pPr>
        <w:ind w:left="1884" w:hanging="419"/>
      </w:pPr>
      <w:rPr>
        <w:rFonts w:hint="default"/>
      </w:rPr>
    </w:lvl>
    <w:lvl w:ilvl="5">
      <w:start w:val="0"/>
      <w:numFmt w:val="bullet"/>
      <w:lvlText w:val="•"/>
      <w:lvlJc w:val="left"/>
      <w:pPr>
        <w:ind w:left="2325" w:hanging="419"/>
      </w:pPr>
      <w:rPr>
        <w:rFonts w:hint="default"/>
      </w:rPr>
    </w:lvl>
    <w:lvl w:ilvl="6">
      <w:start w:val="0"/>
      <w:numFmt w:val="bullet"/>
      <w:lvlText w:val="•"/>
      <w:lvlJc w:val="left"/>
      <w:pPr>
        <w:ind w:left="2766" w:hanging="419"/>
      </w:pPr>
      <w:rPr>
        <w:rFonts w:hint="default"/>
      </w:rPr>
    </w:lvl>
    <w:lvl w:ilvl="7">
      <w:start w:val="0"/>
      <w:numFmt w:val="bullet"/>
      <w:lvlText w:val="•"/>
      <w:lvlJc w:val="left"/>
      <w:pPr>
        <w:ind w:left="3208" w:hanging="419"/>
      </w:pPr>
      <w:rPr>
        <w:rFonts w:hint="default"/>
      </w:rPr>
    </w:lvl>
    <w:lvl w:ilvl="8">
      <w:start w:val="0"/>
      <w:numFmt w:val="bullet"/>
      <w:lvlText w:val="•"/>
      <w:lvlJc w:val="left"/>
      <w:pPr>
        <w:ind w:left="3649" w:hanging="419"/>
      </w:pPr>
      <w:rPr>
        <w:rFonts w:hint="default"/>
      </w:rPr>
    </w:lvl>
  </w:abstractNum>
  <w:abstractNum w:abstractNumId="59">
    <w:multiLevelType w:val="hybridMultilevel"/>
    <w:lvl w:ilvl="0">
      <w:start w:val="2"/>
      <w:numFmt w:val="decimal"/>
      <w:lvlText w:val="(%1)"/>
      <w:lvlJc w:val="left"/>
      <w:pPr>
        <w:ind w:left="121" w:hanging="342"/>
        <w:jc w:val="left"/>
      </w:pPr>
      <w:rPr>
        <w:rFonts w:hint="default" w:ascii="Arial" w:hAnsi="Arial" w:eastAsia="Arial" w:cs="Arial"/>
        <w:color w:val="010101"/>
        <w:w w:val="105"/>
        <w:sz w:val="18"/>
        <w:szCs w:val="18"/>
      </w:rPr>
    </w:lvl>
    <w:lvl w:ilvl="1">
      <w:start w:val="0"/>
      <w:numFmt w:val="bullet"/>
      <w:lvlText w:val="•"/>
      <w:lvlJc w:val="left"/>
      <w:pPr>
        <w:ind w:left="540" w:hanging="342"/>
      </w:pPr>
      <w:rPr>
        <w:rFonts w:hint="default"/>
      </w:rPr>
    </w:lvl>
    <w:lvl w:ilvl="2">
      <w:start w:val="0"/>
      <w:numFmt w:val="bullet"/>
      <w:lvlText w:val="•"/>
      <w:lvlJc w:val="left"/>
      <w:pPr>
        <w:ind w:left="961" w:hanging="342"/>
      </w:pPr>
      <w:rPr>
        <w:rFonts w:hint="default"/>
      </w:rPr>
    </w:lvl>
    <w:lvl w:ilvl="3">
      <w:start w:val="0"/>
      <w:numFmt w:val="bullet"/>
      <w:lvlText w:val="•"/>
      <w:lvlJc w:val="left"/>
      <w:pPr>
        <w:ind w:left="1381" w:hanging="342"/>
      </w:pPr>
      <w:rPr>
        <w:rFonts w:hint="default"/>
      </w:rPr>
    </w:lvl>
    <w:lvl w:ilvl="4">
      <w:start w:val="0"/>
      <w:numFmt w:val="bullet"/>
      <w:lvlText w:val="•"/>
      <w:lvlJc w:val="left"/>
      <w:pPr>
        <w:ind w:left="1802" w:hanging="342"/>
      </w:pPr>
      <w:rPr>
        <w:rFonts w:hint="default"/>
      </w:rPr>
    </w:lvl>
    <w:lvl w:ilvl="5">
      <w:start w:val="0"/>
      <w:numFmt w:val="bullet"/>
      <w:lvlText w:val="•"/>
      <w:lvlJc w:val="left"/>
      <w:pPr>
        <w:ind w:left="2222" w:hanging="342"/>
      </w:pPr>
      <w:rPr>
        <w:rFonts w:hint="default"/>
      </w:rPr>
    </w:lvl>
    <w:lvl w:ilvl="6">
      <w:start w:val="0"/>
      <w:numFmt w:val="bullet"/>
      <w:lvlText w:val="•"/>
      <w:lvlJc w:val="left"/>
      <w:pPr>
        <w:ind w:left="2643" w:hanging="342"/>
      </w:pPr>
      <w:rPr>
        <w:rFonts w:hint="default"/>
      </w:rPr>
    </w:lvl>
    <w:lvl w:ilvl="7">
      <w:start w:val="0"/>
      <w:numFmt w:val="bullet"/>
      <w:lvlText w:val="•"/>
      <w:lvlJc w:val="left"/>
      <w:pPr>
        <w:ind w:left="3063" w:hanging="342"/>
      </w:pPr>
      <w:rPr>
        <w:rFonts w:hint="default"/>
      </w:rPr>
    </w:lvl>
    <w:lvl w:ilvl="8">
      <w:start w:val="0"/>
      <w:numFmt w:val="bullet"/>
      <w:lvlText w:val="•"/>
      <w:lvlJc w:val="left"/>
      <w:pPr>
        <w:ind w:left="3484" w:hanging="342"/>
      </w:pPr>
      <w:rPr>
        <w:rFonts w:hint="default"/>
      </w:rPr>
    </w:lvl>
  </w:abstractNum>
  <w:abstractNum w:abstractNumId="58">
    <w:multiLevelType w:val="hybridMultilevel"/>
    <w:lvl w:ilvl="0">
      <w:start w:val="4"/>
      <w:numFmt w:val="decimal"/>
      <w:lvlText w:val="%1"/>
      <w:lvlJc w:val="left"/>
      <w:pPr>
        <w:ind w:left="250" w:hanging="418"/>
        <w:jc w:val="left"/>
      </w:pPr>
      <w:rPr>
        <w:rFonts w:hint="default"/>
      </w:rPr>
    </w:lvl>
    <w:lvl w:ilvl="1">
      <w:start w:val="0"/>
      <w:numFmt w:val="decimal"/>
      <w:lvlText w:val="%1.%2"/>
      <w:lvlJc w:val="left"/>
      <w:pPr>
        <w:ind w:left="250" w:hanging="418"/>
        <w:jc w:val="left"/>
      </w:pPr>
      <w:rPr>
        <w:rFonts w:hint="default" w:ascii="Arial" w:hAnsi="Arial" w:eastAsia="Arial" w:cs="Arial"/>
        <w:color w:val="010101"/>
        <w:w w:val="102"/>
        <w:sz w:val="18"/>
        <w:szCs w:val="18"/>
      </w:rPr>
    </w:lvl>
    <w:lvl w:ilvl="2">
      <w:start w:val="1"/>
      <w:numFmt w:val="upperLetter"/>
      <w:lvlText w:val="%3-"/>
      <w:lvlJc w:val="left"/>
      <w:pPr>
        <w:ind w:left="811" w:hanging="347"/>
        <w:jc w:val="right"/>
      </w:pPr>
      <w:rPr>
        <w:rFonts w:hint="default"/>
        <w:b/>
        <w:bCs/>
        <w:w w:val="104"/>
      </w:rPr>
    </w:lvl>
    <w:lvl w:ilvl="3">
      <w:start w:val="1"/>
      <w:numFmt w:val="lowerLetter"/>
      <w:lvlText w:val="%4)"/>
      <w:lvlJc w:val="left"/>
      <w:pPr>
        <w:ind w:left="1047" w:hanging="234"/>
        <w:jc w:val="right"/>
      </w:pPr>
      <w:rPr>
        <w:rFonts w:hint="default"/>
        <w:b/>
        <w:bCs/>
        <w:w w:val="106"/>
      </w:rPr>
    </w:lvl>
    <w:lvl w:ilvl="4">
      <w:start w:val="1"/>
      <w:numFmt w:val="lowerRoman"/>
      <w:lvlText w:val="%5-"/>
      <w:lvlJc w:val="left"/>
      <w:pPr>
        <w:ind w:left="1650" w:hanging="124"/>
        <w:jc w:val="left"/>
      </w:pPr>
      <w:rPr>
        <w:rFonts w:hint="default" w:ascii="Arial" w:hAnsi="Arial" w:eastAsia="Arial" w:cs="Arial"/>
        <w:b/>
        <w:bCs/>
        <w:spacing w:val="-3"/>
        <w:w w:val="100"/>
        <w:sz w:val="19"/>
        <w:szCs w:val="19"/>
      </w:rPr>
    </w:lvl>
    <w:lvl w:ilvl="5">
      <w:start w:val="0"/>
      <w:numFmt w:val="bullet"/>
      <w:lvlText w:val="•"/>
      <w:lvlJc w:val="left"/>
      <w:pPr>
        <w:ind w:left="2488" w:hanging="124"/>
      </w:pPr>
      <w:rPr>
        <w:rFonts w:hint="default"/>
      </w:rPr>
    </w:lvl>
    <w:lvl w:ilvl="6">
      <w:start w:val="0"/>
      <w:numFmt w:val="bullet"/>
      <w:lvlText w:val="•"/>
      <w:lvlJc w:val="left"/>
      <w:pPr>
        <w:ind w:left="2902" w:hanging="124"/>
      </w:pPr>
      <w:rPr>
        <w:rFonts w:hint="default"/>
      </w:rPr>
    </w:lvl>
    <w:lvl w:ilvl="7">
      <w:start w:val="0"/>
      <w:numFmt w:val="bullet"/>
      <w:lvlText w:val="•"/>
      <w:lvlJc w:val="left"/>
      <w:pPr>
        <w:ind w:left="3316" w:hanging="124"/>
      </w:pPr>
      <w:rPr>
        <w:rFonts w:hint="default"/>
      </w:rPr>
    </w:lvl>
    <w:lvl w:ilvl="8">
      <w:start w:val="0"/>
      <w:numFmt w:val="bullet"/>
      <w:lvlText w:val="•"/>
      <w:lvlJc w:val="left"/>
      <w:pPr>
        <w:ind w:left="3730" w:hanging="124"/>
      </w:pPr>
      <w:rPr>
        <w:rFonts w:hint="default"/>
      </w:rPr>
    </w:lvl>
  </w:abstractNum>
  <w:abstractNum w:abstractNumId="57">
    <w:multiLevelType w:val="hybridMultilevel"/>
    <w:lvl w:ilvl="0">
      <w:start w:val="2"/>
      <w:numFmt w:val="decimal"/>
      <w:lvlText w:val="(%1)"/>
      <w:lvlJc w:val="left"/>
      <w:pPr>
        <w:ind w:left="254" w:hanging="435"/>
        <w:jc w:val="right"/>
      </w:pPr>
      <w:rPr>
        <w:rFonts w:hint="default" w:ascii="Arial" w:hAnsi="Arial" w:eastAsia="Arial" w:cs="Arial"/>
        <w:color w:val="010101"/>
        <w:w w:val="100"/>
        <w:sz w:val="18"/>
        <w:szCs w:val="18"/>
      </w:rPr>
    </w:lvl>
    <w:lvl w:ilvl="1">
      <w:start w:val="0"/>
      <w:numFmt w:val="bullet"/>
      <w:lvlText w:val="•"/>
      <w:lvlJc w:val="left"/>
      <w:pPr>
        <w:ind w:left="689" w:hanging="435"/>
      </w:pPr>
      <w:rPr>
        <w:rFonts w:hint="default"/>
      </w:rPr>
    </w:lvl>
    <w:lvl w:ilvl="2">
      <w:start w:val="0"/>
      <w:numFmt w:val="bullet"/>
      <w:lvlText w:val="•"/>
      <w:lvlJc w:val="left"/>
      <w:pPr>
        <w:ind w:left="1119" w:hanging="435"/>
      </w:pPr>
      <w:rPr>
        <w:rFonts w:hint="default"/>
      </w:rPr>
    </w:lvl>
    <w:lvl w:ilvl="3">
      <w:start w:val="0"/>
      <w:numFmt w:val="bullet"/>
      <w:lvlText w:val="•"/>
      <w:lvlJc w:val="left"/>
      <w:pPr>
        <w:ind w:left="1549" w:hanging="435"/>
      </w:pPr>
      <w:rPr>
        <w:rFonts w:hint="default"/>
      </w:rPr>
    </w:lvl>
    <w:lvl w:ilvl="4">
      <w:start w:val="0"/>
      <w:numFmt w:val="bullet"/>
      <w:lvlText w:val="•"/>
      <w:lvlJc w:val="left"/>
      <w:pPr>
        <w:ind w:left="1979" w:hanging="435"/>
      </w:pPr>
      <w:rPr>
        <w:rFonts w:hint="default"/>
      </w:rPr>
    </w:lvl>
    <w:lvl w:ilvl="5">
      <w:start w:val="0"/>
      <w:numFmt w:val="bullet"/>
      <w:lvlText w:val="•"/>
      <w:lvlJc w:val="left"/>
      <w:pPr>
        <w:ind w:left="2409" w:hanging="435"/>
      </w:pPr>
      <w:rPr>
        <w:rFonts w:hint="default"/>
      </w:rPr>
    </w:lvl>
    <w:lvl w:ilvl="6">
      <w:start w:val="0"/>
      <w:numFmt w:val="bullet"/>
      <w:lvlText w:val="•"/>
      <w:lvlJc w:val="left"/>
      <w:pPr>
        <w:ind w:left="2839" w:hanging="435"/>
      </w:pPr>
      <w:rPr>
        <w:rFonts w:hint="default"/>
      </w:rPr>
    </w:lvl>
    <w:lvl w:ilvl="7">
      <w:start w:val="0"/>
      <w:numFmt w:val="bullet"/>
      <w:lvlText w:val="•"/>
      <w:lvlJc w:val="left"/>
      <w:pPr>
        <w:ind w:left="3269" w:hanging="435"/>
      </w:pPr>
      <w:rPr>
        <w:rFonts w:hint="default"/>
      </w:rPr>
    </w:lvl>
    <w:lvl w:ilvl="8">
      <w:start w:val="0"/>
      <w:numFmt w:val="bullet"/>
      <w:lvlText w:val="•"/>
      <w:lvlJc w:val="left"/>
      <w:pPr>
        <w:ind w:left="3699" w:hanging="435"/>
      </w:pPr>
      <w:rPr>
        <w:rFonts w:hint="default"/>
      </w:rPr>
    </w:lvl>
  </w:abstractNum>
  <w:abstractNum w:abstractNumId="56">
    <w:multiLevelType w:val="hybridMultilevel"/>
    <w:lvl w:ilvl="0">
      <w:start w:val="2"/>
      <w:numFmt w:val="decimal"/>
      <w:lvlText w:val="(%1)"/>
      <w:lvlJc w:val="left"/>
      <w:pPr>
        <w:ind w:left="254" w:hanging="392"/>
        <w:jc w:val="left"/>
      </w:pPr>
      <w:rPr>
        <w:rFonts w:hint="default" w:ascii="Arial" w:hAnsi="Arial" w:eastAsia="Arial" w:cs="Arial"/>
        <w:color w:val="010101"/>
        <w:w w:val="100"/>
        <w:sz w:val="18"/>
        <w:szCs w:val="18"/>
      </w:rPr>
    </w:lvl>
    <w:lvl w:ilvl="1">
      <w:start w:val="0"/>
      <w:numFmt w:val="bullet"/>
      <w:lvlText w:val="•"/>
      <w:lvlJc w:val="left"/>
      <w:pPr>
        <w:ind w:left="689" w:hanging="392"/>
      </w:pPr>
      <w:rPr>
        <w:rFonts w:hint="default"/>
      </w:rPr>
    </w:lvl>
    <w:lvl w:ilvl="2">
      <w:start w:val="0"/>
      <w:numFmt w:val="bullet"/>
      <w:lvlText w:val="•"/>
      <w:lvlJc w:val="left"/>
      <w:pPr>
        <w:ind w:left="1119" w:hanging="392"/>
      </w:pPr>
      <w:rPr>
        <w:rFonts w:hint="default"/>
      </w:rPr>
    </w:lvl>
    <w:lvl w:ilvl="3">
      <w:start w:val="0"/>
      <w:numFmt w:val="bullet"/>
      <w:lvlText w:val="•"/>
      <w:lvlJc w:val="left"/>
      <w:pPr>
        <w:ind w:left="1549" w:hanging="392"/>
      </w:pPr>
      <w:rPr>
        <w:rFonts w:hint="default"/>
      </w:rPr>
    </w:lvl>
    <w:lvl w:ilvl="4">
      <w:start w:val="0"/>
      <w:numFmt w:val="bullet"/>
      <w:lvlText w:val="•"/>
      <w:lvlJc w:val="left"/>
      <w:pPr>
        <w:ind w:left="1979" w:hanging="392"/>
      </w:pPr>
      <w:rPr>
        <w:rFonts w:hint="default"/>
      </w:rPr>
    </w:lvl>
    <w:lvl w:ilvl="5">
      <w:start w:val="0"/>
      <w:numFmt w:val="bullet"/>
      <w:lvlText w:val="•"/>
      <w:lvlJc w:val="left"/>
      <w:pPr>
        <w:ind w:left="2409" w:hanging="392"/>
      </w:pPr>
      <w:rPr>
        <w:rFonts w:hint="default"/>
      </w:rPr>
    </w:lvl>
    <w:lvl w:ilvl="6">
      <w:start w:val="0"/>
      <w:numFmt w:val="bullet"/>
      <w:lvlText w:val="•"/>
      <w:lvlJc w:val="left"/>
      <w:pPr>
        <w:ind w:left="2839" w:hanging="392"/>
      </w:pPr>
      <w:rPr>
        <w:rFonts w:hint="default"/>
      </w:rPr>
    </w:lvl>
    <w:lvl w:ilvl="7">
      <w:start w:val="0"/>
      <w:numFmt w:val="bullet"/>
      <w:lvlText w:val="•"/>
      <w:lvlJc w:val="left"/>
      <w:pPr>
        <w:ind w:left="3269" w:hanging="392"/>
      </w:pPr>
      <w:rPr>
        <w:rFonts w:hint="default"/>
      </w:rPr>
    </w:lvl>
    <w:lvl w:ilvl="8">
      <w:start w:val="0"/>
      <w:numFmt w:val="bullet"/>
      <w:lvlText w:val="•"/>
      <w:lvlJc w:val="left"/>
      <w:pPr>
        <w:ind w:left="3699" w:hanging="392"/>
      </w:pPr>
      <w:rPr>
        <w:rFonts w:hint="default"/>
      </w:rPr>
    </w:lvl>
  </w:abstractNum>
  <w:abstractNum w:abstractNumId="55">
    <w:multiLevelType w:val="hybridMultilevel"/>
    <w:lvl w:ilvl="0">
      <w:start w:val="2"/>
      <w:numFmt w:val="decimal"/>
      <w:lvlText w:val="(%1)"/>
      <w:lvlJc w:val="left"/>
      <w:pPr>
        <w:ind w:left="107" w:hanging="344"/>
        <w:jc w:val="left"/>
      </w:pPr>
      <w:rPr>
        <w:rFonts w:hint="default" w:ascii="Arial" w:hAnsi="Arial" w:eastAsia="Arial" w:cs="Arial"/>
        <w:color w:val="010101"/>
        <w:w w:val="102"/>
        <w:sz w:val="18"/>
        <w:szCs w:val="18"/>
      </w:rPr>
    </w:lvl>
    <w:lvl w:ilvl="1">
      <w:start w:val="2"/>
      <w:numFmt w:val="decimal"/>
      <w:lvlText w:val="(%2)"/>
      <w:lvlJc w:val="left"/>
      <w:pPr>
        <w:ind w:left="253" w:hanging="424"/>
        <w:jc w:val="left"/>
      </w:pPr>
      <w:rPr>
        <w:rFonts w:hint="default" w:ascii="Arial" w:hAnsi="Arial" w:eastAsia="Arial" w:cs="Arial"/>
        <w:color w:val="010101"/>
        <w:w w:val="107"/>
        <w:sz w:val="18"/>
        <w:szCs w:val="18"/>
      </w:rPr>
    </w:lvl>
    <w:lvl w:ilvl="2">
      <w:start w:val="0"/>
      <w:numFmt w:val="bullet"/>
      <w:lvlText w:val="•"/>
      <w:lvlJc w:val="left"/>
      <w:pPr>
        <w:ind w:left="161" w:hanging="424"/>
      </w:pPr>
      <w:rPr>
        <w:rFonts w:hint="default"/>
      </w:rPr>
    </w:lvl>
    <w:lvl w:ilvl="3">
      <w:start w:val="0"/>
      <w:numFmt w:val="bullet"/>
      <w:lvlText w:val="•"/>
      <w:lvlJc w:val="left"/>
      <w:pPr>
        <w:ind w:left="62" w:hanging="424"/>
      </w:pPr>
      <w:rPr>
        <w:rFonts w:hint="default"/>
      </w:rPr>
    </w:lvl>
    <w:lvl w:ilvl="4">
      <w:start w:val="0"/>
      <w:numFmt w:val="bullet"/>
      <w:lvlText w:val="•"/>
      <w:lvlJc w:val="left"/>
      <w:pPr>
        <w:ind w:left="-36" w:hanging="424"/>
      </w:pPr>
      <w:rPr>
        <w:rFonts w:hint="default"/>
      </w:rPr>
    </w:lvl>
    <w:lvl w:ilvl="5">
      <w:start w:val="0"/>
      <w:numFmt w:val="bullet"/>
      <w:lvlText w:val="•"/>
      <w:lvlJc w:val="left"/>
      <w:pPr>
        <w:ind w:left="-135" w:hanging="424"/>
      </w:pPr>
      <w:rPr>
        <w:rFonts w:hint="default"/>
      </w:rPr>
    </w:lvl>
    <w:lvl w:ilvl="6">
      <w:start w:val="0"/>
      <w:numFmt w:val="bullet"/>
      <w:lvlText w:val="•"/>
      <w:lvlJc w:val="left"/>
      <w:pPr>
        <w:ind w:left="-233" w:hanging="424"/>
      </w:pPr>
      <w:rPr>
        <w:rFonts w:hint="default"/>
      </w:rPr>
    </w:lvl>
    <w:lvl w:ilvl="7">
      <w:start w:val="0"/>
      <w:numFmt w:val="bullet"/>
      <w:lvlText w:val="•"/>
      <w:lvlJc w:val="left"/>
      <w:pPr>
        <w:ind w:left="-332" w:hanging="424"/>
      </w:pPr>
      <w:rPr>
        <w:rFonts w:hint="default"/>
      </w:rPr>
    </w:lvl>
    <w:lvl w:ilvl="8">
      <w:start w:val="0"/>
      <w:numFmt w:val="bullet"/>
      <w:lvlText w:val="•"/>
      <w:lvlJc w:val="left"/>
      <w:pPr>
        <w:ind w:left="-430" w:hanging="424"/>
      </w:pPr>
      <w:rPr>
        <w:rFonts w:hint="default"/>
      </w:rPr>
    </w:lvl>
  </w:abstractNum>
  <w:abstractNum w:abstractNumId="54">
    <w:multiLevelType w:val="hybridMultilevel"/>
    <w:lvl w:ilvl="0">
      <w:start w:val="2"/>
      <w:numFmt w:val="decimal"/>
      <w:lvlText w:val="(%1)"/>
      <w:lvlJc w:val="left"/>
      <w:pPr>
        <w:ind w:left="107" w:hanging="693"/>
        <w:jc w:val="left"/>
      </w:pPr>
      <w:rPr>
        <w:rFonts w:hint="default" w:ascii="Arial" w:hAnsi="Arial" w:eastAsia="Arial" w:cs="Arial"/>
        <w:color w:val="010101"/>
        <w:w w:val="102"/>
        <w:sz w:val="18"/>
        <w:szCs w:val="18"/>
      </w:rPr>
    </w:lvl>
    <w:lvl w:ilvl="1">
      <w:start w:val="0"/>
      <w:numFmt w:val="bullet"/>
      <w:lvlText w:val="•"/>
      <w:lvlJc w:val="left"/>
      <w:pPr>
        <w:ind w:left="543" w:hanging="693"/>
      </w:pPr>
      <w:rPr>
        <w:rFonts w:hint="default"/>
      </w:rPr>
    </w:lvl>
    <w:lvl w:ilvl="2">
      <w:start w:val="0"/>
      <w:numFmt w:val="bullet"/>
      <w:lvlText w:val="•"/>
      <w:lvlJc w:val="left"/>
      <w:pPr>
        <w:ind w:left="986" w:hanging="693"/>
      </w:pPr>
      <w:rPr>
        <w:rFonts w:hint="default"/>
      </w:rPr>
    </w:lvl>
    <w:lvl w:ilvl="3">
      <w:start w:val="0"/>
      <w:numFmt w:val="bullet"/>
      <w:lvlText w:val="•"/>
      <w:lvlJc w:val="left"/>
      <w:pPr>
        <w:ind w:left="1430" w:hanging="693"/>
      </w:pPr>
      <w:rPr>
        <w:rFonts w:hint="default"/>
      </w:rPr>
    </w:lvl>
    <w:lvl w:ilvl="4">
      <w:start w:val="0"/>
      <w:numFmt w:val="bullet"/>
      <w:lvlText w:val="•"/>
      <w:lvlJc w:val="left"/>
      <w:pPr>
        <w:ind w:left="1873" w:hanging="693"/>
      </w:pPr>
      <w:rPr>
        <w:rFonts w:hint="default"/>
      </w:rPr>
    </w:lvl>
    <w:lvl w:ilvl="5">
      <w:start w:val="0"/>
      <w:numFmt w:val="bullet"/>
      <w:lvlText w:val="•"/>
      <w:lvlJc w:val="left"/>
      <w:pPr>
        <w:ind w:left="2317" w:hanging="693"/>
      </w:pPr>
      <w:rPr>
        <w:rFonts w:hint="default"/>
      </w:rPr>
    </w:lvl>
    <w:lvl w:ilvl="6">
      <w:start w:val="0"/>
      <w:numFmt w:val="bullet"/>
      <w:lvlText w:val="•"/>
      <w:lvlJc w:val="left"/>
      <w:pPr>
        <w:ind w:left="2760" w:hanging="693"/>
      </w:pPr>
      <w:rPr>
        <w:rFonts w:hint="default"/>
      </w:rPr>
    </w:lvl>
    <w:lvl w:ilvl="7">
      <w:start w:val="0"/>
      <w:numFmt w:val="bullet"/>
      <w:lvlText w:val="•"/>
      <w:lvlJc w:val="left"/>
      <w:pPr>
        <w:ind w:left="3204" w:hanging="693"/>
      </w:pPr>
      <w:rPr>
        <w:rFonts w:hint="default"/>
      </w:rPr>
    </w:lvl>
    <w:lvl w:ilvl="8">
      <w:start w:val="0"/>
      <w:numFmt w:val="bullet"/>
      <w:lvlText w:val="•"/>
      <w:lvlJc w:val="left"/>
      <w:pPr>
        <w:ind w:left="3647" w:hanging="693"/>
      </w:pPr>
      <w:rPr>
        <w:rFonts w:hint="default"/>
      </w:rPr>
    </w:lvl>
  </w:abstractNum>
  <w:abstractNum w:abstractNumId="53">
    <w:multiLevelType w:val="hybridMultilevel"/>
    <w:lvl w:ilvl="0">
      <w:start w:val="2"/>
      <w:numFmt w:val="decimal"/>
      <w:lvlText w:val="(%1)"/>
      <w:lvlJc w:val="left"/>
      <w:pPr>
        <w:ind w:left="108" w:hanging="435"/>
        <w:jc w:val="left"/>
      </w:pPr>
      <w:rPr>
        <w:rFonts w:hint="default" w:ascii="Arial" w:hAnsi="Arial" w:eastAsia="Arial" w:cs="Arial"/>
        <w:color w:val="010101"/>
        <w:w w:val="107"/>
        <w:sz w:val="18"/>
        <w:szCs w:val="18"/>
      </w:rPr>
    </w:lvl>
    <w:lvl w:ilvl="1">
      <w:start w:val="0"/>
      <w:numFmt w:val="bullet"/>
      <w:lvlText w:val="•"/>
      <w:lvlJc w:val="left"/>
      <w:pPr>
        <w:ind w:left="520" w:hanging="435"/>
      </w:pPr>
      <w:rPr>
        <w:rFonts w:hint="default"/>
      </w:rPr>
    </w:lvl>
    <w:lvl w:ilvl="2">
      <w:start w:val="0"/>
      <w:numFmt w:val="bullet"/>
      <w:lvlText w:val="•"/>
      <w:lvlJc w:val="left"/>
      <w:pPr>
        <w:ind w:left="941" w:hanging="435"/>
      </w:pPr>
      <w:rPr>
        <w:rFonts w:hint="default"/>
      </w:rPr>
    </w:lvl>
    <w:lvl w:ilvl="3">
      <w:start w:val="0"/>
      <w:numFmt w:val="bullet"/>
      <w:lvlText w:val="•"/>
      <w:lvlJc w:val="left"/>
      <w:pPr>
        <w:ind w:left="1362" w:hanging="435"/>
      </w:pPr>
      <w:rPr>
        <w:rFonts w:hint="default"/>
      </w:rPr>
    </w:lvl>
    <w:lvl w:ilvl="4">
      <w:start w:val="0"/>
      <w:numFmt w:val="bullet"/>
      <w:lvlText w:val="•"/>
      <w:lvlJc w:val="left"/>
      <w:pPr>
        <w:ind w:left="1783" w:hanging="435"/>
      </w:pPr>
      <w:rPr>
        <w:rFonts w:hint="default"/>
      </w:rPr>
    </w:lvl>
    <w:lvl w:ilvl="5">
      <w:start w:val="0"/>
      <w:numFmt w:val="bullet"/>
      <w:lvlText w:val="•"/>
      <w:lvlJc w:val="left"/>
      <w:pPr>
        <w:ind w:left="2203" w:hanging="435"/>
      </w:pPr>
      <w:rPr>
        <w:rFonts w:hint="default"/>
      </w:rPr>
    </w:lvl>
    <w:lvl w:ilvl="6">
      <w:start w:val="0"/>
      <w:numFmt w:val="bullet"/>
      <w:lvlText w:val="•"/>
      <w:lvlJc w:val="left"/>
      <w:pPr>
        <w:ind w:left="2624" w:hanging="435"/>
      </w:pPr>
      <w:rPr>
        <w:rFonts w:hint="default"/>
      </w:rPr>
    </w:lvl>
    <w:lvl w:ilvl="7">
      <w:start w:val="0"/>
      <w:numFmt w:val="bullet"/>
      <w:lvlText w:val="•"/>
      <w:lvlJc w:val="left"/>
      <w:pPr>
        <w:ind w:left="3045" w:hanging="435"/>
      </w:pPr>
      <w:rPr>
        <w:rFonts w:hint="default"/>
      </w:rPr>
    </w:lvl>
    <w:lvl w:ilvl="8">
      <w:start w:val="0"/>
      <w:numFmt w:val="bullet"/>
      <w:lvlText w:val="•"/>
      <w:lvlJc w:val="left"/>
      <w:pPr>
        <w:ind w:left="3466" w:hanging="435"/>
      </w:pPr>
      <w:rPr>
        <w:rFonts w:hint="default"/>
      </w:rPr>
    </w:lvl>
  </w:abstractNum>
  <w:abstractNum w:abstractNumId="52">
    <w:multiLevelType w:val="hybridMultilevel"/>
    <w:lvl w:ilvl="0">
      <w:start w:val="2"/>
      <w:numFmt w:val="decimal"/>
      <w:lvlText w:val="%1"/>
      <w:lvlJc w:val="left"/>
      <w:pPr>
        <w:ind w:left="512" w:hanging="403"/>
        <w:jc w:val="left"/>
      </w:pPr>
      <w:rPr>
        <w:rFonts w:hint="default"/>
      </w:rPr>
    </w:lvl>
    <w:lvl w:ilvl="1">
      <w:start w:val="0"/>
      <w:numFmt w:val="decimal"/>
      <w:lvlText w:val="%1.%2"/>
      <w:lvlJc w:val="left"/>
      <w:pPr>
        <w:ind w:left="512" w:hanging="403"/>
        <w:jc w:val="left"/>
      </w:pPr>
      <w:rPr>
        <w:rFonts w:hint="default" w:ascii="Arial" w:hAnsi="Arial" w:eastAsia="Arial" w:cs="Arial"/>
        <w:color w:val="010101"/>
        <w:w w:val="102"/>
        <w:sz w:val="18"/>
        <w:szCs w:val="18"/>
      </w:rPr>
    </w:lvl>
    <w:lvl w:ilvl="2">
      <w:start w:val="2"/>
      <w:numFmt w:val="lowerRoman"/>
      <w:lvlText w:val="%3)"/>
      <w:lvlJc w:val="left"/>
      <w:pPr>
        <w:ind w:left="109" w:hanging="320"/>
        <w:jc w:val="left"/>
      </w:pPr>
      <w:rPr>
        <w:rFonts w:hint="default" w:ascii="Arial" w:hAnsi="Arial" w:eastAsia="Arial" w:cs="Arial"/>
        <w:color w:val="010101"/>
        <w:w w:val="100"/>
        <w:sz w:val="18"/>
        <w:szCs w:val="18"/>
      </w:rPr>
    </w:lvl>
    <w:lvl w:ilvl="3">
      <w:start w:val="0"/>
      <w:numFmt w:val="bullet"/>
      <w:lvlText w:val="•"/>
      <w:lvlJc w:val="left"/>
      <w:pPr>
        <w:ind w:left="1361" w:hanging="320"/>
      </w:pPr>
      <w:rPr>
        <w:rFonts w:hint="default"/>
      </w:rPr>
    </w:lvl>
    <w:lvl w:ilvl="4">
      <w:start w:val="0"/>
      <w:numFmt w:val="bullet"/>
      <w:lvlText w:val="•"/>
      <w:lvlJc w:val="left"/>
      <w:pPr>
        <w:ind w:left="1782" w:hanging="320"/>
      </w:pPr>
      <w:rPr>
        <w:rFonts w:hint="default"/>
      </w:rPr>
    </w:lvl>
    <w:lvl w:ilvl="5">
      <w:start w:val="0"/>
      <w:numFmt w:val="bullet"/>
      <w:lvlText w:val="•"/>
      <w:lvlJc w:val="left"/>
      <w:pPr>
        <w:ind w:left="2203" w:hanging="320"/>
      </w:pPr>
      <w:rPr>
        <w:rFonts w:hint="default"/>
      </w:rPr>
    </w:lvl>
    <w:lvl w:ilvl="6">
      <w:start w:val="0"/>
      <w:numFmt w:val="bullet"/>
      <w:lvlText w:val="•"/>
      <w:lvlJc w:val="left"/>
      <w:pPr>
        <w:ind w:left="2624" w:hanging="320"/>
      </w:pPr>
      <w:rPr>
        <w:rFonts w:hint="default"/>
      </w:rPr>
    </w:lvl>
    <w:lvl w:ilvl="7">
      <w:start w:val="0"/>
      <w:numFmt w:val="bullet"/>
      <w:lvlText w:val="•"/>
      <w:lvlJc w:val="left"/>
      <w:pPr>
        <w:ind w:left="3045" w:hanging="320"/>
      </w:pPr>
      <w:rPr>
        <w:rFonts w:hint="default"/>
      </w:rPr>
    </w:lvl>
    <w:lvl w:ilvl="8">
      <w:start w:val="0"/>
      <w:numFmt w:val="bullet"/>
      <w:lvlText w:val="•"/>
      <w:lvlJc w:val="left"/>
      <w:pPr>
        <w:ind w:left="3466" w:hanging="320"/>
      </w:pPr>
      <w:rPr>
        <w:rFonts w:hint="default"/>
      </w:rPr>
    </w:lvl>
  </w:abstractNum>
  <w:abstractNum w:abstractNumId="51">
    <w:multiLevelType w:val="hybridMultilevel"/>
    <w:lvl w:ilvl="0">
      <w:start w:val="5"/>
      <w:numFmt w:val="decimal"/>
      <w:lvlText w:val="(%1)"/>
      <w:lvlJc w:val="left"/>
      <w:pPr>
        <w:ind w:left="231" w:hanging="319"/>
        <w:jc w:val="right"/>
      </w:pPr>
      <w:rPr>
        <w:rFonts w:hint="default" w:ascii="Arial" w:hAnsi="Arial" w:eastAsia="Arial" w:cs="Arial"/>
        <w:color w:val="010101"/>
        <w:w w:val="102"/>
        <w:sz w:val="18"/>
        <w:szCs w:val="18"/>
      </w:rPr>
    </w:lvl>
    <w:lvl w:ilvl="1">
      <w:start w:val="0"/>
      <w:numFmt w:val="bullet"/>
      <w:lvlText w:val="•"/>
      <w:lvlJc w:val="left"/>
      <w:pPr>
        <w:ind w:left="670" w:hanging="319"/>
      </w:pPr>
      <w:rPr>
        <w:rFonts w:hint="default"/>
      </w:rPr>
    </w:lvl>
    <w:lvl w:ilvl="2">
      <w:start w:val="0"/>
      <w:numFmt w:val="bullet"/>
      <w:lvlText w:val="•"/>
      <w:lvlJc w:val="left"/>
      <w:pPr>
        <w:ind w:left="1100" w:hanging="319"/>
      </w:pPr>
      <w:rPr>
        <w:rFonts w:hint="default"/>
      </w:rPr>
    </w:lvl>
    <w:lvl w:ilvl="3">
      <w:start w:val="0"/>
      <w:numFmt w:val="bullet"/>
      <w:lvlText w:val="•"/>
      <w:lvlJc w:val="left"/>
      <w:pPr>
        <w:ind w:left="1530" w:hanging="319"/>
      </w:pPr>
      <w:rPr>
        <w:rFonts w:hint="default"/>
      </w:rPr>
    </w:lvl>
    <w:lvl w:ilvl="4">
      <w:start w:val="0"/>
      <w:numFmt w:val="bullet"/>
      <w:lvlText w:val="•"/>
      <w:lvlJc w:val="left"/>
      <w:pPr>
        <w:ind w:left="1960" w:hanging="319"/>
      </w:pPr>
      <w:rPr>
        <w:rFonts w:hint="default"/>
      </w:rPr>
    </w:lvl>
    <w:lvl w:ilvl="5">
      <w:start w:val="0"/>
      <w:numFmt w:val="bullet"/>
      <w:lvlText w:val="•"/>
      <w:lvlJc w:val="left"/>
      <w:pPr>
        <w:ind w:left="2390" w:hanging="319"/>
      </w:pPr>
      <w:rPr>
        <w:rFonts w:hint="default"/>
      </w:rPr>
    </w:lvl>
    <w:lvl w:ilvl="6">
      <w:start w:val="0"/>
      <w:numFmt w:val="bullet"/>
      <w:lvlText w:val="•"/>
      <w:lvlJc w:val="left"/>
      <w:pPr>
        <w:ind w:left="2820" w:hanging="319"/>
      </w:pPr>
      <w:rPr>
        <w:rFonts w:hint="default"/>
      </w:rPr>
    </w:lvl>
    <w:lvl w:ilvl="7">
      <w:start w:val="0"/>
      <w:numFmt w:val="bullet"/>
      <w:lvlText w:val="•"/>
      <w:lvlJc w:val="left"/>
      <w:pPr>
        <w:ind w:left="3250" w:hanging="319"/>
      </w:pPr>
      <w:rPr>
        <w:rFonts w:hint="default"/>
      </w:rPr>
    </w:lvl>
    <w:lvl w:ilvl="8">
      <w:start w:val="0"/>
      <w:numFmt w:val="bullet"/>
      <w:lvlText w:val="•"/>
      <w:lvlJc w:val="left"/>
      <w:pPr>
        <w:ind w:left="3680" w:hanging="319"/>
      </w:pPr>
      <w:rPr>
        <w:rFonts w:hint="default"/>
      </w:rPr>
    </w:lvl>
  </w:abstractNum>
  <w:abstractNum w:abstractNumId="50">
    <w:multiLevelType w:val="hybridMultilevel"/>
    <w:lvl w:ilvl="0">
      <w:start w:val="2"/>
      <w:numFmt w:val="decimal"/>
      <w:lvlText w:val="(%1)"/>
      <w:lvlJc w:val="left"/>
      <w:pPr>
        <w:ind w:left="231" w:hanging="338"/>
        <w:jc w:val="left"/>
      </w:pPr>
      <w:rPr>
        <w:rFonts w:hint="default" w:ascii="Arial" w:hAnsi="Arial" w:eastAsia="Arial" w:cs="Arial"/>
        <w:color w:val="010101"/>
        <w:w w:val="102"/>
        <w:sz w:val="18"/>
        <w:szCs w:val="18"/>
      </w:rPr>
    </w:lvl>
    <w:lvl w:ilvl="1">
      <w:start w:val="0"/>
      <w:numFmt w:val="bullet"/>
      <w:lvlText w:val="•"/>
      <w:lvlJc w:val="left"/>
      <w:pPr>
        <w:ind w:left="669" w:hanging="338"/>
      </w:pPr>
      <w:rPr>
        <w:rFonts w:hint="default"/>
      </w:rPr>
    </w:lvl>
    <w:lvl w:ilvl="2">
      <w:start w:val="0"/>
      <w:numFmt w:val="bullet"/>
      <w:lvlText w:val="•"/>
      <w:lvlJc w:val="left"/>
      <w:pPr>
        <w:ind w:left="1099" w:hanging="338"/>
      </w:pPr>
      <w:rPr>
        <w:rFonts w:hint="default"/>
      </w:rPr>
    </w:lvl>
    <w:lvl w:ilvl="3">
      <w:start w:val="0"/>
      <w:numFmt w:val="bullet"/>
      <w:lvlText w:val="•"/>
      <w:lvlJc w:val="left"/>
      <w:pPr>
        <w:ind w:left="1529" w:hanging="338"/>
      </w:pPr>
      <w:rPr>
        <w:rFonts w:hint="default"/>
      </w:rPr>
    </w:lvl>
    <w:lvl w:ilvl="4">
      <w:start w:val="0"/>
      <w:numFmt w:val="bullet"/>
      <w:lvlText w:val="•"/>
      <w:lvlJc w:val="left"/>
      <w:pPr>
        <w:ind w:left="1959" w:hanging="338"/>
      </w:pPr>
      <w:rPr>
        <w:rFonts w:hint="default"/>
      </w:rPr>
    </w:lvl>
    <w:lvl w:ilvl="5">
      <w:start w:val="0"/>
      <w:numFmt w:val="bullet"/>
      <w:lvlText w:val="•"/>
      <w:lvlJc w:val="left"/>
      <w:pPr>
        <w:ind w:left="2389" w:hanging="338"/>
      </w:pPr>
      <w:rPr>
        <w:rFonts w:hint="default"/>
      </w:rPr>
    </w:lvl>
    <w:lvl w:ilvl="6">
      <w:start w:val="0"/>
      <w:numFmt w:val="bullet"/>
      <w:lvlText w:val="•"/>
      <w:lvlJc w:val="left"/>
      <w:pPr>
        <w:ind w:left="2819" w:hanging="338"/>
      </w:pPr>
      <w:rPr>
        <w:rFonts w:hint="default"/>
      </w:rPr>
    </w:lvl>
    <w:lvl w:ilvl="7">
      <w:start w:val="0"/>
      <w:numFmt w:val="bullet"/>
      <w:lvlText w:val="•"/>
      <w:lvlJc w:val="left"/>
      <w:pPr>
        <w:ind w:left="3249" w:hanging="338"/>
      </w:pPr>
      <w:rPr>
        <w:rFonts w:hint="default"/>
      </w:rPr>
    </w:lvl>
    <w:lvl w:ilvl="8">
      <w:start w:val="0"/>
      <w:numFmt w:val="bullet"/>
      <w:lvlText w:val="•"/>
      <w:lvlJc w:val="left"/>
      <w:pPr>
        <w:ind w:left="3679" w:hanging="338"/>
      </w:pPr>
      <w:rPr>
        <w:rFonts w:hint="default"/>
      </w:rPr>
    </w:lvl>
  </w:abstractNum>
  <w:abstractNum w:abstractNumId="49">
    <w:multiLevelType w:val="hybridMultilevel"/>
    <w:lvl w:ilvl="0">
      <w:start w:val="2"/>
      <w:numFmt w:val="decimal"/>
      <w:lvlText w:val="(%1)"/>
      <w:lvlJc w:val="left"/>
      <w:pPr>
        <w:ind w:left="234" w:hanging="334"/>
        <w:jc w:val="left"/>
      </w:pPr>
      <w:rPr>
        <w:rFonts w:hint="default" w:ascii="Arial" w:hAnsi="Arial" w:eastAsia="Arial" w:cs="Arial"/>
        <w:color w:val="010101"/>
        <w:w w:val="102"/>
        <w:sz w:val="18"/>
        <w:szCs w:val="18"/>
      </w:rPr>
    </w:lvl>
    <w:lvl w:ilvl="1">
      <w:start w:val="0"/>
      <w:numFmt w:val="bullet"/>
      <w:lvlText w:val="•"/>
      <w:lvlJc w:val="left"/>
      <w:pPr>
        <w:ind w:left="669" w:hanging="334"/>
      </w:pPr>
      <w:rPr>
        <w:rFonts w:hint="default"/>
      </w:rPr>
    </w:lvl>
    <w:lvl w:ilvl="2">
      <w:start w:val="0"/>
      <w:numFmt w:val="bullet"/>
      <w:lvlText w:val="•"/>
      <w:lvlJc w:val="left"/>
      <w:pPr>
        <w:ind w:left="1099" w:hanging="334"/>
      </w:pPr>
      <w:rPr>
        <w:rFonts w:hint="default"/>
      </w:rPr>
    </w:lvl>
    <w:lvl w:ilvl="3">
      <w:start w:val="0"/>
      <w:numFmt w:val="bullet"/>
      <w:lvlText w:val="•"/>
      <w:lvlJc w:val="left"/>
      <w:pPr>
        <w:ind w:left="1529" w:hanging="334"/>
      </w:pPr>
      <w:rPr>
        <w:rFonts w:hint="default"/>
      </w:rPr>
    </w:lvl>
    <w:lvl w:ilvl="4">
      <w:start w:val="0"/>
      <w:numFmt w:val="bullet"/>
      <w:lvlText w:val="•"/>
      <w:lvlJc w:val="left"/>
      <w:pPr>
        <w:ind w:left="1959" w:hanging="334"/>
      </w:pPr>
      <w:rPr>
        <w:rFonts w:hint="default"/>
      </w:rPr>
    </w:lvl>
    <w:lvl w:ilvl="5">
      <w:start w:val="0"/>
      <w:numFmt w:val="bullet"/>
      <w:lvlText w:val="•"/>
      <w:lvlJc w:val="left"/>
      <w:pPr>
        <w:ind w:left="2389" w:hanging="334"/>
      </w:pPr>
      <w:rPr>
        <w:rFonts w:hint="default"/>
      </w:rPr>
    </w:lvl>
    <w:lvl w:ilvl="6">
      <w:start w:val="0"/>
      <w:numFmt w:val="bullet"/>
      <w:lvlText w:val="•"/>
      <w:lvlJc w:val="left"/>
      <w:pPr>
        <w:ind w:left="2819" w:hanging="334"/>
      </w:pPr>
      <w:rPr>
        <w:rFonts w:hint="default"/>
      </w:rPr>
    </w:lvl>
    <w:lvl w:ilvl="7">
      <w:start w:val="0"/>
      <w:numFmt w:val="bullet"/>
      <w:lvlText w:val="•"/>
      <w:lvlJc w:val="left"/>
      <w:pPr>
        <w:ind w:left="3249" w:hanging="334"/>
      </w:pPr>
      <w:rPr>
        <w:rFonts w:hint="default"/>
      </w:rPr>
    </w:lvl>
    <w:lvl w:ilvl="8">
      <w:start w:val="0"/>
      <w:numFmt w:val="bullet"/>
      <w:lvlText w:val="•"/>
      <w:lvlJc w:val="left"/>
      <w:pPr>
        <w:ind w:left="3679" w:hanging="334"/>
      </w:pPr>
      <w:rPr>
        <w:rFonts w:hint="default"/>
      </w:rPr>
    </w:lvl>
  </w:abstractNum>
  <w:abstractNum w:abstractNumId="48">
    <w:multiLevelType w:val="hybridMultilevel"/>
    <w:lvl w:ilvl="0">
      <w:start w:val="21"/>
      <w:numFmt w:val="lowerLetter"/>
      <w:lvlText w:val="%1)"/>
      <w:lvlJc w:val="left"/>
      <w:pPr>
        <w:ind w:left="230" w:hanging="415"/>
        <w:jc w:val="left"/>
      </w:pPr>
      <w:rPr>
        <w:rFonts w:hint="default" w:ascii="Arial" w:hAnsi="Arial" w:eastAsia="Arial" w:cs="Arial"/>
        <w:color w:val="010101"/>
        <w:spacing w:val="-25"/>
        <w:w w:val="96"/>
        <w:sz w:val="18"/>
        <w:szCs w:val="18"/>
      </w:rPr>
    </w:lvl>
    <w:lvl w:ilvl="1">
      <w:start w:val="3"/>
      <w:numFmt w:val="lowerLetter"/>
      <w:lvlText w:val="%2)"/>
      <w:lvlJc w:val="left"/>
      <w:pPr>
        <w:ind w:left="285" w:hanging="291"/>
        <w:jc w:val="left"/>
      </w:pPr>
      <w:rPr>
        <w:rFonts w:hint="default" w:ascii="Arial" w:hAnsi="Arial" w:eastAsia="Arial" w:cs="Arial"/>
        <w:color w:val="010101"/>
        <w:w w:val="105"/>
        <w:sz w:val="18"/>
        <w:szCs w:val="18"/>
      </w:rPr>
    </w:lvl>
    <w:lvl w:ilvl="2">
      <w:start w:val="0"/>
      <w:numFmt w:val="bullet"/>
      <w:lvlText w:val="•"/>
      <w:lvlJc w:val="left"/>
      <w:pPr>
        <w:ind w:left="197" w:hanging="291"/>
      </w:pPr>
      <w:rPr>
        <w:rFonts w:hint="default"/>
      </w:rPr>
    </w:lvl>
    <w:lvl w:ilvl="3">
      <w:start w:val="0"/>
      <w:numFmt w:val="bullet"/>
      <w:lvlText w:val="•"/>
      <w:lvlJc w:val="left"/>
      <w:pPr>
        <w:ind w:left="115" w:hanging="291"/>
      </w:pPr>
      <w:rPr>
        <w:rFonts w:hint="default"/>
      </w:rPr>
    </w:lvl>
    <w:lvl w:ilvl="4">
      <w:start w:val="0"/>
      <w:numFmt w:val="bullet"/>
      <w:lvlText w:val="•"/>
      <w:lvlJc w:val="left"/>
      <w:pPr>
        <w:ind w:left="32" w:hanging="291"/>
      </w:pPr>
      <w:rPr>
        <w:rFonts w:hint="default"/>
      </w:rPr>
    </w:lvl>
    <w:lvl w:ilvl="5">
      <w:start w:val="0"/>
      <w:numFmt w:val="bullet"/>
      <w:lvlText w:val="•"/>
      <w:lvlJc w:val="left"/>
      <w:pPr>
        <w:ind w:left="-50" w:hanging="291"/>
      </w:pPr>
      <w:rPr>
        <w:rFonts w:hint="default"/>
      </w:rPr>
    </w:lvl>
    <w:lvl w:ilvl="6">
      <w:start w:val="0"/>
      <w:numFmt w:val="bullet"/>
      <w:lvlText w:val="•"/>
      <w:lvlJc w:val="left"/>
      <w:pPr>
        <w:ind w:left="-133" w:hanging="291"/>
      </w:pPr>
      <w:rPr>
        <w:rFonts w:hint="default"/>
      </w:rPr>
    </w:lvl>
    <w:lvl w:ilvl="7">
      <w:start w:val="0"/>
      <w:numFmt w:val="bullet"/>
      <w:lvlText w:val="•"/>
      <w:lvlJc w:val="left"/>
      <w:pPr>
        <w:ind w:left="-215" w:hanging="291"/>
      </w:pPr>
      <w:rPr>
        <w:rFonts w:hint="default"/>
      </w:rPr>
    </w:lvl>
    <w:lvl w:ilvl="8">
      <w:start w:val="0"/>
      <w:numFmt w:val="bullet"/>
      <w:lvlText w:val="•"/>
      <w:lvlJc w:val="left"/>
      <w:pPr>
        <w:ind w:left="-297" w:hanging="291"/>
      </w:pPr>
      <w:rPr>
        <w:rFonts w:hint="default"/>
      </w:rPr>
    </w:lvl>
  </w:abstractNum>
  <w:abstractNum w:abstractNumId="47">
    <w:multiLevelType w:val="hybridMultilevel"/>
    <w:lvl w:ilvl="0">
      <w:start w:val="18"/>
      <w:numFmt w:val="lowerLetter"/>
      <w:lvlText w:val="%1)"/>
      <w:lvlJc w:val="left"/>
      <w:pPr>
        <w:ind w:left="105" w:hanging="296"/>
        <w:jc w:val="right"/>
      </w:pPr>
      <w:rPr>
        <w:rFonts w:hint="default"/>
        <w:w w:val="104"/>
      </w:rPr>
    </w:lvl>
    <w:lvl w:ilvl="1">
      <w:start w:val="0"/>
      <w:numFmt w:val="bullet"/>
      <w:lvlText w:val="•"/>
      <w:lvlJc w:val="left"/>
      <w:pPr>
        <w:ind w:left="549" w:hanging="296"/>
      </w:pPr>
      <w:rPr>
        <w:rFonts w:hint="default"/>
      </w:rPr>
    </w:lvl>
    <w:lvl w:ilvl="2">
      <w:start w:val="0"/>
      <w:numFmt w:val="bullet"/>
      <w:lvlText w:val="•"/>
      <w:lvlJc w:val="left"/>
      <w:pPr>
        <w:ind w:left="999" w:hanging="296"/>
      </w:pPr>
      <w:rPr>
        <w:rFonts w:hint="default"/>
      </w:rPr>
    </w:lvl>
    <w:lvl w:ilvl="3">
      <w:start w:val="0"/>
      <w:numFmt w:val="bullet"/>
      <w:lvlText w:val="•"/>
      <w:lvlJc w:val="left"/>
      <w:pPr>
        <w:ind w:left="1449" w:hanging="296"/>
      </w:pPr>
      <w:rPr>
        <w:rFonts w:hint="default"/>
      </w:rPr>
    </w:lvl>
    <w:lvl w:ilvl="4">
      <w:start w:val="0"/>
      <w:numFmt w:val="bullet"/>
      <w:lvlText w:val="•"/>
      <w:lvlJc w:val="left"/>
      <w:pPr>
        <w:ind w:left="1899" w:hanging="296"/>
      </w:pPr>
      <w:rPr>
        <w:rFonts w:hint="default"/>
      </w:rPr>
    </w:lvl>
    <w:lvl w:ilvl="5">
      <w:start w:val="0"/>
      <w:numFmt w:val="bullet"/>
      <w:lvlText w:val="•"/>
      <w:lvlJc w:val="left"/>
      <w:pPr>
        <w:ind w:left="2349" w:hanging="296"/>
      </w:pPr>
      <w:rPr>
        <w:rFonts w:hint="default"/>
      </w:rPr>
    </w:lvl>
    <w:lvl w:ilvl="6">
      <w:start w:val="0"/>
      <w:numFmt w:val="bullet"/>
      <w:lvlText w:val="•"/>
      <w:lvlJc w:val="left"/>
      <w:pPr>
        <w:ind w:left="2799" w:hanging="296"/>
      </w:pPr>
      <w:rPr>
        <w:rFonts w:hint="default"/>
      </w:rPr>
    </w:lvl>
    <w:lvl w:ilvl="7">
      <w:start w:val="0"/>
      <w:numFmt w:val="bullet"/>
      <w:lvlText w:val="•"/>
      <w:lvlJc w:val="left"/>
      <w:pPr>
        <w:ind w:left="3249" w:hanging="296"/>
      </w:pPr>
      <w:rPr>
        <w:rFonts w:hint="default"/>
      </w:rPr>
    </w:lvl>
    <w:lvl w:ilvl="8">
      <w:start w:val="0"/>
      <w:numFmt w:val="bullet"/>
      <w:lvlText w:val="•"/>
      <w:lvlJc w:val="left"/>
      <w:pPr>
        <w:ind w:left="3699" w:hanging="296"/>
      </w:pPr>
      <w:rPr>
        <w:rFonts w:hint="default"/>
      </w:rPr>
    </w:lvl>
  </w:abstractNum>
  <w:abstractNum w:abstractNumId="46">
    <w:multiLevelType w:val="hybridMultilevel"/>
    <w:lvl w:ilvl="0">
      <w:start w:val="13"/>
      <w:numFmt w:val="lowerLetter"/>
      <w:lvlText w:val="%1)"/>
      <w:lvlJc w:val="left"/>
      <w:pPr>
        <w:ind w:left="106" w:hanging="383"/>
        <w:jc w:val="left"/>
      </w:pPr>
      <w:rPr>
        <w:rFonts w:hint="default" w:ascii="Arial" w:hAnsi="Arial" w:eastAsia="Arial" w:cs="Arial"/>
        <w:color w:val="010101"/>
        <w:w w:val="106"/>
        <w:sz w:val="17"/>
        <w:szCs w:val="17"/>
      </w:rPr>
    </w:lvl>
    <w:lvl w:ilvl="1">
      <w:start w:val="0"/>
      <w:numFmt w:val="bullet"/>
      <w:lvlText w:val="•"/>
      <w:lvlJc w:val="left"/>
      <w:pPr>
        <w:ind w:left="549" w:hanging="383"/>
      </w:pPr>
      <w:rPr>
        <w:rFonts w:hint="default"/>
      </w:rPr>
    </w:lvl>
    <w:lvl w:ilvl="2">
      <w:start w:val="0"/>
      <w:numFmt w:val="bullet"/>
      <w:lvlText w:val="•"/>
      <w:lvlJc w:val="left"/>
      <w:pPr>
        <w:ind w:left="999" w:hanging="383"/>
      </w:pPr>
      <w:rPr>
        <w:rFonts w:hint="default"/>
      </w:rPr>
    </w:lvl>
    <w:lvl w:ilvl="3">
      <w:start w:val="0"/>
      <w:numFmt w:val="bullet"/>
      <w:lvlText w:val="•"/>
      <w:lvlJc w:val="left"/>
      <w:pPr>
        <w:ind w:left="1449" w:hanging="383"/>
      </w:pPr>
      <w:rPr>
        <w:rFonts w:hint="default"/>
      </w:rPr>
    </w:lvl>
    <w:lvl w:ilvl="4">
      <w:start w:val="0"/>
      <w:numFmt w:val="bullet"/>
      <w:lvlText w:val="•"/>
      <w:lvlJc w:val="left"/>
      <w:pPr>
        <w:ind w:left="1899" w:hanging="383"/>
      </w:pPr>
      <w:rPr>
        <w:rFonts w:hint="default"/>
      </w:rPr>
    </w:lvl>
    <w:lvl w:ilvl="5">
      <w:start w:val="0"/>
      <w:numFmt w:val="bullet"/>
      <w:lvlText w:val="•"/>
      <w:lvlJc w:val="left"/>
      <w:pPr>
        <w:ind w:left="2349" w:hanging="383"/>
      </w:pPr>
      <w:rPr>
        <w:rFonts w:hint="default"/>
      </w:rPr>
    </w:lvl>
    <w:lvl w:ilvl="6">
      <w:start w:val="0"/>
      <w:numFmt w:val="bullet"/>
      <w:lvlText w:val="•"/>
      <w:lvlJc w:val="left"/>
      <w:pPr>
        <w:ind w:left="2799" w:hanging="383"/>
      </w:pPr>
      <w:rPr>
        <w:rFonts w:hint="default"/>
      </w:rPr>
    </w:lvl>
    <w:lvl w:ilvl="7">
      <w:start w:val="0"/>
      <w:numFmt w:val="bullet"/>
      <w:lvlText w:val="•"/>
      <w:lvlJc w:val="left"/>
      <w:pPr>
        <w:ind w:left="3249" w:hanging="383"/>
      </w:pPr>
      <w:rPr>
        <w:rFonts w:hint="default"/>
      </w:rPr>
    </w:lvl>
    <w:lvl w:ilvl="8">
      <w:start w:val="0"/>
      <w:numFmt w:val="bullet"/>
      <w:lvlText w:val="•"/>
      <w:lvlJc w:val="left"/>
      <w:pPr>
        <w:ind w:left="3699" w:hanging="383"/>
      </w:pPr>
      <w:rPr>
        <w:rFonts w:hint="default"/>
      </w:rPr>
    </w:lvl>
  </w:abstractNum>
  <w:abstractNum w:abstractNumId="45">
    <w:multiLevelType w:val="hybridMultilevel"/>
    <w:lvl w:ilvl="0">
      <w:start w:val="1"/>
      <w:numFmt w:val="lowerLetter"/>
      <w:lvlText w:val="%1)"/>
      <w:lvlJc w:val="left"/>
      <w:pPr>
        <w:ind w:left="108" w:hanging="219"/>
        <w:jc w:val="left"/>
      </w:pPr>
      <w:rPr>
        <w:rFonts w:hint="default"/>
        <w:w w:val="102"/>
      </w:rPr>
    </w:lvl>
    <w:lvl w:ilvl="1">
      <w:start w:val="1"/>
      <w:numFmt w:val="decimal"/>
      <w:lvlText w:val="%2)"/>
      <w:lvlJc w:val="left"/>
      <w:pPr>
        <w:ind w:left="105" w:hanging="236"/>
        <w:jc w:val="left"/>
      </w:pPr>
      <w:rPr>
        <w:rFonts w:hint="default" w:ascii="Times New Roman" w:hAnsi="Times New Roman" w:eastAsia="Times New Roman" w:cs="Times New Roman"/>
        <w:color w:val="010101"/>
        <w:w w:val="75"/>
        <w:sz w:val="18"/>
        <w:szCs w:val="18"/>
      </w:rPr>
    </w:lvl>
    <w:lvl w:ilvl="2">
      <w:start w:val="6"/>
      <w:numFmt w:val="decimal"/>
      <w:lvlText w:val="%3)"/>
      <w:lvlJc w:val="left"/>
      <w:pPr>
        <w:ind w:left="254" w:hanging="242"/>
        <w:jc w:val="left"/>
      </w:pPr>
      <w:rPr>
        <w:rFonts w:hint="default" w:ascii="Arial" w:hAnsi="Arial" w:eastAsia="Arial" w:cs="Arial"/>
        <w:color w:val="010101"/>
        <w:w w:val="103"/>
        <w:sz w:val="18"/>
        <w:szCs w:val="18"/>
      </w:rPr>
    </w:lvl>
    <w:lvl w:ilvl="3">
      <w:start w:val="0"/>
      <w:numFmt w:val="bullet"/>
      <w:lvlText w:val="•"/>
      <w:lvlJc w:val="left"/>
      <w:pPr>
        <w:ind w:left="72" w:hanging="242"/>
      </w:pPr>
      <w:rPr>
        <w:rFonts w:hint="default"/>
      </w:rPr>
    </w:lvl>
    <w:lvl w:ilvl="4">
      <w:start w:val="0"/>
      <w:numFmt w:val="bullet"/>
      <w:lvlText w:val="•"/>
      <w:lvlJc w:val="left"/>
      <w:pPr>
        <w:ind w:left="-22" w:hanging="242"/>
      </w:pPr>
      <w:rPr>
        <w:rFonts w:hint="default"/>
      </w:rPr>
    </w:lvl>
    <w:lvl w:ilvl="5">
      <w:start w:val="0"/>
      <w:numFmt w:val="bullet"/>
      <w:lvlText w:val="•"/>
      <w:lvlJc w:val="left"/>
      <w:pPr>
        <w:ind w:left="-116" w:hanging="242"/>
      </w:pPr>
      <w:rPr>
        <w:rFonts w:hint="default"/>
      </w:rPr>
    </w:lvl>
    <w:lvl w:ilvl="6">
      <w:start w:val="0"/>
      <w:numFmt w:val="bullet"/>
      <w:lvlText w:val="•"/>
      <w:lvlJc w:val="left"/>
      <w:pPr>
        <w:ind w:left="-210" w:hanging="242"/>
      </w:pPr>
      <w:rPr>
        <w:rFonts w:hint="default"/>
      </w:rPr>
    </w:lvl>
    <w:lvl w:ilvl="7">
      <w:start w:val="0"/>
      <w:numFmt w:val="bullet"/>
      <w:lvlText w:val="•"/>
      <w:lvlJc w:val="left"/>
      <w:pPr>
        <w:ind w:left="-304" w:hanging="242"/>
      </w:pPr>
      <w:rPr>
        <w:rFonts w:hint="default"/>
      </w:rPr>
    </w:lvl>
    <w:lvl w:ilvl="8">
      <w:start w:val="0"/>
      <w:numFmt w:val="bullet"/>
      <w:lvlText w:val="•"/>
      <w:lvlJc w:val="left"/>
      <w:pPr>
        <w:ind w:left="-398" w:hanging="242"/>
      </w:pPr>
      <w:rPr>
        <w:rFonts w:hint="default"/>
      </w:rPr>
    </w:lvl>
  </w:abstractNum>
  <w:abstractNum w:abstractNumId="44">
    <w:multiLevelType w:val="hybridMultilevel"/>
    <w:lvl w:ilvl="0">
      <w:start w:val="2"/>
      <w:numFmt w:val="decimal"/>
      <w:lvlText w:val="(%1)"/>
      <w:lvlJc w:val="left"/>
      <w:pPr>
        <w:ind w:left="108" w:hanging="303"/>
        <w:jc w:val="left"/>
      </w:pPr>
      <w:rPr>
        <w:rFonts w:hint="default" w:ascii="Arial" w:hAnsi="Arial" w:eastAsia="Arial" w:cs="Arial"/>
        <w:color w:val="010101"/>
        <w:w w:val="96"/>
        <w:sz w:val="17"/>
        <w:szCs w:val="17"/>
      </w:rPr>
    </w:lvl>
    <w:lvl w:ilvl="1">
      <w:start w:val="2"/>
      <w:numFmt w:val="decimal"/>
      <w:lvlText w:val="(%2)"/>
      <w:lvlJc w:val="left"/>
      <w:pPr>
        <w:ind w:left="231" w:hanging="660"/>
        <w:jc w:val="left"/>
      </w:pPr>
      <w:rPr>
        <w:rFonts w:hint="default" w:ascii="Arial" w:hAnsi="Arial" w:eastAsia="Arial" w:cs="Arial"/>
        <w:color w:val="010101"/>
        <w:w w:val="107"/>
        <w:sz w:val="18"/>
        <w:szCs w:val="18"/>
      </w:rPr>
    </w:lvl>
    <w:lvl w:ilvl="2">
      <w:start w:val="0"/>
      <w:numFmt w:val="bullet"/>
      <w:lvlText w:val="•"/>
      <w:lvlJc w:val="left"/>
      <w:pPr>
        <w:ind w:left="156" w:hanging="660"/>
      </w:pPr>
      <w:rPr>
        <w:rFonts w:hint="default"/>
      </w:rPr>
    </w:lvl>
    <w:lvl w:ilvl="3">
      <w:start w:val="0"/>
      <w:numFmt w:val="bullet"/>
      <w:lvlText w:val="•"/>
      <w:lvlJc w:val="left"/>
      <w:pPr>
        <w:ind w:left="72" w:hanging="660"/>
      </w:pPr>
      <w:rPr>
        <w:rFonts w:hint="default"/>
      </w:rPr>
    </w:lvl>
    <w:lvl w:ilvl="4">
      <w:start w:val="0"/>
      <w:numFmt w:val="bullet"/>
      <w:lvlText w:val="•"/>
      <w:lvlJc w:val="left"/>
      <w:pPr>
        <w:ind w:left="-12" w:hanging="660"/>
      </w:pPr>
      <w:rPr>
        <w:rFonts w:hint="default"/>
      </w:rPr>
    </w:lvl>
    <w:lvl w:ilvl="5">
      <w:start w:val="0"/>
      <w:numFmt w:val="bullet"/>
      <w:lvlText w:val="•"/>
      <w:lvlJc w:val="left"/>
      <w:pPr>
        <w:ind w:left="-96" w:hanging="660"/>
      </w:pPr>
      <w:rPr>
        <w:rFonts w:hint="default"/>
      </w:rPr>
    </w:lvl>
    <w:lvl w:ilvl="6">
      <w:start w:val="0"/>
      <w:numFmt w:val="bullet"/>
      <w:lvlText w:val="•"/>
      <w:lvlJc w:val="left"/>
      <w:pPr>
        <w:ind w:left="-180" w:hanging="660"/>
      </w:pPr>
      <w:rPr>
        <w:rFonts w:hint="default"/>
      </w:rPr>
    </w:lvl>
    <w:lvl w:ilvl="7">
      <w:start w:val="0"/>
      <w:numFmt w:val="bullet"/>
      <w:lvlText w:val="•"/>
      <w:lvlJc w:val="left"/>
      <w:pPr>
        <w:ind w:left="-264" w:hanging="660"/>
      </w:pPr>
      <w:rPr>
        <w:rFonts w:hint="default"/>
      </w:rPr>
    </w:lvl>
    <w:lvl w:ilvl="8">
      <w:start w:val="0"/>
      <w:numFmt w:val="bullet"/>
      <w:lvlText w:val="•"/>
      <w:lvlJc w:val="left"/>
      <w:pPr>
        <w:ind w:left="-348" w:hanging="660"/>
      </w:pPr>
      <w:rPr>
        <w:rFonts w:hint="default"/>
      </w:rPr>
    </w:lvl>
  </w:abstractNum>
  <w:abstractNum w:abstractNumId="43">
    <w:multiLevelType w:val="hybridMultilevel"/>
    <w:lvl w:ilvl="0">
      <w:start w:val="2"/>
      <w:numFmt w:val="decimal"/>
      <w:lvlText w:val="(%1)"/>
      <w:lvlJc w:val="left"/>
      <w:pPr>
        <w:ind w:left="108" w:hanging="318"/>
        <w:jc w:val="left"/>
      </w:pPr>
      <w:rPr>
        <w:rFonts w:hint="default" w:ascii="Arial" w:hAnsi="Arial" w:eastAsia="Arial" w:cs="Arial"/>
        <w:color w:val="010101"/>
        <w:spacing w:val="-80"/>
        <w:w w:val="92"/>
        <w:sz w:val="17"/>
        <w:szCs w:val="17"/>
      </w:rPr>
    </w:lvl>
    <w:lvl w:ilvl="1">
      <w:start w:val="0"/>
      <w:numFmt w:val="bullet"/>
      <w:lvlText w:val="•"/>
      <w:lvlJc w:val="left"/>
      <w:pPr>
        <w:ind w:left="556" w:hanging="318"/>
      </w:pPr>
      <w:rPr>
        <w:rFonts w:hint="default"/>
      </w:rPr>
    </w:lvl>
    <w:lvl w:ilvl="2">
      <w:start w:val="0"/>
      <w:numFmt w:val="bullet"/>
      <w:lvlText w:val="•"/>
      <w:lvlJc w:val="left"/>
      <w:pPr>
        <w:ind w:left="1013" w:hanging="318"/>
      </w:pPr>
      <w:rPr>
        <w:rFonts w:hint="default"/>
      </w:rPr>
    </w:lvl>
    <w:lvl w:ilvl="3">
      <w:start w:val="0"/>
      <w:numFmt w:val="bullet"/>
      <w:lvlText w:val="•"/>
      <w:lvlJc w:val="left"/>
      <w:pPr>
        <w:ind w:left="1469" w:hanging="318"/>
      </w:pPr>
      <w:rPr>
        <w:rFonts w:hint="default"/>
      </w:rPr>
    </w:lvl>
    <w:lvl w:ilvl="4">
      <w:start w:val="0"/>
      <w:numFmt w:val="bullet"/>
      <w:lvlText w:val="•"/>
      <w:lvlJc w:val="left"/>
      <w:pPr>
        <w:ind w:left="1926" w:hanging="318"/>
      </w:pPr>
      <w:rPr>
        <w:rFonts w:hint="default"/>
      </w:rPr>
    </w:lvl>
    <w:lvl w:ilvl="5">
      <w:start w:val="0"/>
      <w:numFmt w:val="bullet"/>
      <w:lvlText w:val="•"/>
      <w:lvlJc w:val="left"/>
      <w:pPr>
        <w:ind w:left="2382" w:hanging="318"/>
      </w:pPr>
      <w:rPr>
        <w:rFonts w:hint="default"/>
      </w:rPr>
    </w:lvl>
    <w:lvl w:ilvl="6">
      <w:start w:val="0"/>
      <w:numFmt w:val="bullet"/>
      <w:lvlText w:val="•"/>
      <w:lvlJc w:val="left"/>
      <w:pPr>
        <w:ind w:left="2839" w:hanging="318"/>
      </w:pPr>
      <w:rPr>
        <w:rFonts w:hint="default"/>
      </w:rPr>
    </w:lvl>
    <w:lvl w:ilvl="7">
      <w:start w:val="0"/>
      <w:numFmt w:val="bullet"/>
      <w:lvlText w:val="•"/>
      <w:lvlJc w:val="left"/>
      <w:pPr>
        <w:ind w:left="3295" w:hanging="318"/>
      </w:pPr>
      <w:rPr>
        <w:rFonts w:hint="default"/>
      </w:rPr>
    </w:lvl>
    <w:lvl w:ilvl="8">
      <w:start w:val="0"/>
      <w:numFmt w:val="bullet"/>
      <w:lvlText w:val="•"/>
      <w:lvlJc w:val="left"/>
      <w:pPr>
        <w:ind w:left="3752" w:hanging="318"/>
      </w:pPr>
      <w:rPr>
        <w:rFonts w:hint="default"/>
      </w:rPr>
    </w:lvl>
  </w:abstractNum>
  <w:abstractNum w:abstractNumId="42">
    <w:multiLevelType w:val="hybridMultilevel"/>
    <w:lvl w:ilvl="0">
      <w:start w:val="2"/>
      <w:numFmt w:val="decimal"/>
      <w:lvlText w:val="(%1)"/>
      <w:lvlJc w:val="left"/>
      <w:pPr>
        <w:ind w:left="108" w:hanging="265"/>
        <w:jc w:val="right"/>
      </w:pPr>
      <w:rPr>
        <w:rFonts w:hint="default" w:ascii="Arial" w:hAnsi="Arial" w:eastAsia="Arial" w:cs="Arial"/>
        <w:color w:val="010101"/>
        <w:w w:val="104"/>
        <w:sz w:val="17"/>
        <w:szCs w:val="17"/>
      </w:rPr>
    </w:lvl>
    <w:lvl w:ilvl="1">
      <w:start w:val="0"/>
      <w:numFmt w:val="bullet"/>
      <w:lvlText w:val="•"/>
      <w:lvlJc w:val="left"/>
      <w:pPr>
        <w:ind w:left="541" w:hanging="265"/>
      </w:pPr>
      <w:rPr>
        <w:rFonts w:hint="default"/>
      </w:rPr>
    </w:lvl>
    <w:lvl w:ilvl="2">
      <w:start w:val="0"/>
      <w:numFmt w:val="bullet"/>
      <w:lvlText w:val="•"/>
      <w:lvlJc w:val="left"/>
      <w:pPr>
        <w:ind w:left="982" w:hanging="265"/>
      </w:pPr>
      <w:rPr>
        <w:rFonts w:hint="default"/>
      </w:rPr>
    </w:lvl>
    <w:lvl w:ilvl="3">
      <w:start w:val="0"/>
      <w:numFmt w:val="bullet"/>
      <w:lvlText w:val="•"/>
      <w:lvlJc w:val="left"/>
      <w:pPr>
        <w:ind w:left="1424" w:hanging="265"/>
      </w:pPr>
      <w:rPr>
        <w:rFonts w:hint="default"/>
      </w:rPr>
    </w:lvl>
    <w:lvl w:ilvl="4">
      <w:start w:val="0"/>
      <w:numFmt w:val="bullet"/>
      <w:lvlText w:val="•"/>
      <w:lvlJc w:val="left"/>
      <w:pPr>
        <w:ind w:left="1865" w:hanging="265"/>
      </w:pPr>
      <w:rPr>
        <w:rFonts w:hint="default"/>
      </w:rPr>
    </w:lvl>
    <w:lvl w:ilvl="5">
      <w:start w:val="0"/>
      <w:numFmt w:val="bullet"/>
      <w:lvlText w:val="•"/>
      <w:lvlJc w:val="left"/>
      <w:pPr>
        <w:ind w:left="2307" w:hanging="265"/>
      </w:pPr>
      <w:rPr>
        <w:rFonts w:hint="default"/>
      </w:rPr>
    </w:lvl>
    <w:lvl w:ilvl="6">
      <w:start w:val="0"/>
      <w:numFmt w:val="bullet"/>
      <w:lvlText w:val="•"/>
      <w:lvlJc w:val="left"/>
      <w:pPr>
        <w:ind w:left="2748" w:hanging="265"/>
      </w:pPr>
      <w:rPr>
        <w:rFonts w:hint="default"/>
      </w:rPr>
    </w:lvl>
    <w:lvl w:ilvl="7">
      <w:start w:val="0"/>
      <w:numFmt w:val="bullet"/>
      <w:lvlText w:val="•"/>
      <w:lvlJc w:val="left"/>
      <w:pPr>
        <w:ind w:left="3190" w:hanging="265"/>
      </w:pPr>
      <w:rPr>
        <w:rFonts w:hint="default"/>
      </w:rPr>
    </w:lvl>
    <w:lvl w:ilvl="8">
      <w:start w:val="0"/>
      <w:numFmt w:val="bullet"/>
      <w:lvlText w:val="•"/>
      <w:lvlJc w:val="left"/>
      <w:pPr>
        <w:ind w:left="3631" w:hanging="265"/>
      </w:pPr>
      <w:rPr>
        <w:rFonts w:hint="default"/>
      </w:rPr>
    </w:lvl>
  </w:abstractNum>
  <w:abstractNum w:abstractNumId="41">
    <w:multiLevelType w:val="hybridMultilevel"/>
    <w:lvl w:ilvl="0">
      <w:start w:val="2"/>
      <w:numFmt w:val="decimal"/>
      <w:lvlText w:val="(%1)"/>
      <w:lvlJc w:val="left"/>
      <w:pPr>
        <w:ind w:left="108" w:hanging="260"/>
        <w:jc w:val="right"/>
      </w:pPr>
      <w:rPr>
        <w:rFonts w:hint="default" w:ascii="Arial" w:hAnsi="Arial" w:eastAsia="Arial" w:cs="Arial"/>
        <w:color w:val="010101"/>
        <w:w w:val="101"/>
        <w:sz w:val="17"/>
        <w:szCs w:val="17"/>
      </w:rPr>
    </w:lvl>
    <w:lvl w:ilvl="1">
      <w:start w:val="2"/>
      <w:numFmt w:val="decimal"/>
      <w:lvlText w:val="(%2)"/>
      <w:lvlJc w:val="left"/>
      <w:pPr>
        <w:ind w:left="109" w:hanging="367"/>
        <w:jc w:val="right"/>
      </w:pPr>
      <w:rPr>
        <w:rFonts w:hint="default" w:ascii="Arial" w:hAnsi="Arial" w:eastAsia="Arial" w:cs="Arial"/>
        <w:color w:val="010101"/>
        <w:w w:val="101"/>
        <w:sz w:val="17"/>
        <w:szCs w:val="17"/>
      </w:rPr>
    </w:lvl>
    <w:lvl w:ilvl="2">
      <w:start w:val="0"/>
      <w:numFmt w:val="bullet"/>
      <w:lvlText w:val="•"/>
      <w:lvlJc w:val="left"/>
      <w:pPr>
        <w:ind w:left="982" w:hanging="367"/>
      </w:pPr>
      <w:rPr>
        <w:rFonts w:hint="default"/>
      </w:rPr>
    </w:lvl>
    <w:lvl w:ilvl="3">
      <w:start w:val="0"/>
      <w:numFmt w:val="bullet"/>
      <w:lvlText w:val="•"/>
      <w:lvlJc w:val="left"/>
      <w:pPr>
        <w:ind w:left="1424" w:hanging="367"/>
      </w:pPr>
      <w:rPr>
        <w:rFonts w:hint="default"/>
      </w:rPr>
    </w:lvl>
    <w:lvl w:ilvl="4">
      <w:start w:val="0"/>
      <w:numFmt w:val="bullet"/>
      <w:lvlText w:val="•"/>
      <w:lvlJc w:val="left"/>
      <w:pPr>
        <w:ind w:left="1865" w:hanging="367"/>
      </w:pPr>
      <w:rPr>
        <w:rFonts w:hint="default"/>
      </w:rPr>
    </w:lvl>
    <w:lvl w:ilvl="5">
      <w:start w:val="0"/>
      <w:numFmt w:val="bullet"/>
      <w:lvlText w:val="•"/>
      <w:lvlJc w:val="left"/>
      <w:pPr>
        <w:ind w:left="2307" w:hanging="367"/>
      </w:pPr>
      <w:rPr>
        <w:rFonts w:hint="default"/>
      </w:rPr>
    </w:lvl>
    <w:lvl w:ilvl="6">
      <w:start w:val="0"/>
      <w:numFmt w:val="bullet"/>
      <w:lvlText w:val="•"/>
      <w:lvlJc w:val="left"/>
      <w:pPr>
        <w:ind w:left="2748" w:hanging="367"/>
      </w:pPr>
      <w:rPr>
        <w:rFonts w:hint="default"/>
      </w:rPr>
    </w:lvl>
    <w:lvl w:ilvl="7">
      <w:start w:val="0"/>
      <w:numFmt w:val="bullet"/>
      <w:lvlText w:val="•"/>
      <w:lvlJc w:val="left"/>
      <w:pPr>
        <w:ind w:left="3190" w:hanging="367"/>
      </w:pPr>
      <w:rPr>
        <w:rFonts w:hint="default"/>
      </w:rPr>
    </w:lvl>
    <w:lvl w:ilvl="8">
      <w:start w:val="0"/>
      <w:numFmt w:val="bullet"/>
      <w:lvlText w:val="•"/>
      <w:lvlJc w:val="left"/>
      <w:pPr>
        <w:ind w:left="3631" w:hanging="367"/>
      </w:pPr>
      <w:rPr>
        <w:rFonts w:hint="default"/>
      </w:rPr>
    </w:lvl>
  </w:abstractNum>
  <w:abstractNum w:abstractNumId="40">
    <w:multiLevelType w:val="hybridMultilevel"/>
    <w:lvl w:ilvl="0">
      <w:start w:val="2"/>
      <w:numFmt w:val="decimal"/>
      <w:lvlText w:val="(%1)"/>
      <w:lvlJc w:val="left"/>
      <w:pPr>
        <w:ind w:left="117" w:hanging="322"/>
        <w:jc w:val="left"/>
      </w:pPr>
      <w:rPr>
        <w:rFonts w:hint="default" w:ascii="Arial" w:hAnsi="Arial" w:eastAsia="Arial" w:cs="Arial"/>
        <w:color w:val="010101"/>
        <w:spacing w:val="-18"/>
        <w:w w:val="93"/>
        <w:sz w:val="17"/>
        <w:szCs w:val="17"/>
      </w:rPr>
    </w:lvl>
    <w:lvl w:ilvl="1">
      <w:start w:val="0"/>
      <w:numFmt w:val="bullet"/>
      <w:lvlText w:val="•"/>
      <w:lvlJc w:val="left"/>
      <w:pPr>
        <w:ind w:left="575" w:hanging="322"/>
      </w:pPr>
      <w:rPr>
        <w:rFonts w:hint="default"/>
      </w:rPr>
    </w:lvl>
    <w:lvl w:ilvl="2">
      <w:start w:val="0"/>
      <w:numFmt w:val="bullet"/>
      <w:lvlText w:val="•"/>
      <w:lvlJc w:val="left"/>
      <w:pPr>
        <w:ind w:left="1031" w:hanging="322"/>
      </w:pPr>
      <w:rPr>
        <w:rFonts w:hint="default"/>
      </w:rPr>
    </w:lvl>
    <w:lvl w:ilvl="3">
      <w:start w:val="0"/>
      <w:numFmt w:val="bullet"/>
      <w:lvlText w:val="•"/>
      <w:lvlJc w:val="left"/>
      <w:pPr>
        <w:ind w:left="1487" w:hanging="322"/>
      </w:pPr>
      <w:rPr>
        <w:rFonts w:hint="default"/>
      </w:rPr>
    </w:lvl>
    <w:lvl w:ilvl="4">
      <w:start w:val="0"/>
      <w:numFmt w:val="bullet"/>
      <w:lvlText w:val="•"/>
      <w:lvlJc w:val="left"/>
      <w:pPr>
        <w:ind w:left="1943" w:hanging="322"/>
      </w:pPr>
      <w:rPr>
        <w:rFonts w:hint="default"/>
      </w:rPr>
    </w:lvl>
    <w:lvl w:ilvl="5">
      <w:start w:val="0"/>
      <w:numFmt w:val="bullet"/>
      <w:lvlText w:val="•"/>
      <w:lvlJc w:val="left"/>
      <w:pPr>
        <w:ind w:left="2398" w:hanging="322"/>
      </w:pPr>
      <w:rPr>
        <w:rFonts w:hint="default"/>
      </w:rPr>
    </w:lvl>
    <w:lvl w:ilvl="6">
      <w:start w:val="0"/>
      <w:numFmt w:val="bullet"/>
      <w:lvlText w:val="•"/>
      <w:lvlJc w:val="left"/>
      <w:pPr>
        <w:ind w:left="2854" w:hanging="322"/>
      </w:pPr>
      <w:rPr>
        <w:rFonts w:hint="default"/>
      </w:rPr>
    </w:lvl>
    <w:lvl w:ilvl="7">
      <w:start w:val="0"/>
      <w:numFmt w:val="bullet"/>
      <w:lvlText w:val="•"/>
      <w:lvlJc w:val="left"/>
      <w:pPr>
        <w:ind w:left="3310" w:hanging="322"/>
      </w:pPr>
      <w:rPr>
        <w:rFonts w:hint="default"/>
      </w:rPr>
    </w:lvl>
    <w:lvl w:ilvl="8">
      <w:start w:val="0"/>
      <w:numFmt w:val="bullet"/>
      <w:lvlText w:val="•"/>
      <w:lvlJc w:val="left"/>
      <w:pPr>
        <w:ind w:left="3766" w:hanging="322"/>
      </w:pPr>
      <w:rPr>
        <w:rFonts w:hint="default"/>
      </w:rPr>
    </w:lvl>
  </w:abstractNum>
  <w:abstractNum w:abstractNumId="39">
    <w:multiLevelType w:val="hybridMultilevel"/>
    <w:lvl w:ilvl="0">
      <w:start w:val="2"/>
      <w:numFmt w:val="decimal"/>
      <w:lvlText w:val="(%1)"/>
      <w:lvlJc w:val="left"/>
      <w:pPr>
        <w:ind w:left="116" w:hanging="274"/>
        <w:jc w:val="right"/>
      </w:pPr>
      <w:rPr>
        <w:rFonts w:hint="default" w:ascii="Arial" w:hAnsi="Arial" w:eastAsia="Arial" w:cs="Arial"/>
        <w:color w:val="010101"/>
        <w:w w:val="99"/>
        <w:sz w:val="17"/>
        <w:szCs w:val="17"/>
      </w:rPr>
    </w:lvl>
    <w:lvl w:ilvl="1">
      <w:start w:val="0"/>
      <w:numFmt w:val="bullet"/>
      <w:lvlText w:val="•"/>
      <w:lvlJc w:val="left"/>
      <w:pPr>
        <w:ind w:left="575" w:hanging="274"/>
      </w:pPr>
      <w:rPr>
        <w:rFonts w:hint="default"/>
      </w:rPr>
    </w:lvl>
    <w:lvl w:ilvl="2">
      <w:start w:val="0"/>
      <w:numFmt w:val="bullet"/>
      <w:lvlText w:val="•"/>
      <w:lvlJc w:val="left"/>
      <w:pPr>
        <w:ind w:left="1031" w:hanging="274"/>
      </w:pPr>
      <w:rPr>
        <w:rFonts w:hint="default"/>
      </w:rPr>
    </w:lvl>
    <w:lvl w:ilvl="3">
      <w:start w:val="0"/>
      <w:numFmt w:val="bullet"/>
      <w:lvlText w:val="•"/>
      <w:lvlJc w:val="left"/>
      <w:pPr>
        <w:ind w:left="1487" w:hanging="274"/>
      </w:pPr>
      <w:rPr>
        <w:rFonts w:hint="default"/>
      </w:rPr>
    </w:lvl>
    <w:lvl w:ilvl="4">
      <w:start w:val="0"/>
      <w:numFmt w:val="bullet"/>
      <w:lvlText w:val="•"/>
      <w:lvlJc w:val="left"/>
      <w:pPr>
        <w:ind w:left="1943" w:hanging="274"/>
      </w:pPr>
      <w:rPr>
        <w:rFonts w:hint="default"/>
      </w:rPr>
    </w:lvl>
    <w:lvl w:ilvl="5">
      <w:start w:val="0"/>
      <w:numFmt w:val="bullet"/>
      <w:lvlText w:val="•"/>
      <w:lvlJc w:val="left"/>
      <w:pPr>
        <w:ind w:left="2398" w:hanging="274"/>
      </w:pPr>
      <w:rPr>
        <w:rFonts w:hint="default"/>
      </w:rPr>
    </w:lvl>
    <w:lvl w:ilvl="6">
      <w:start w:val="0"/>
      <w:numFmt w:val="bullet"/>
      <w:lvlText w:val="•"/>
      <w:lvlJc w:val="left"/>
      <w:pPr>
        <w:ind w:left="2854" w:hanging="274"/>
      </w:pPr>
      <w:rPr>
        <w:rFonts w:hint="default"/>
      </w:rPr>
    </w:lvl>
    <w:lvl w:ilvl="7">
      <w:start w:val="0"/>
      <w:numFmt w:val="bullet"/>
      <w:lvlText w:val="•"/>
      <w:lvlJc w:val="left"/>
      <w:pPr>
        <w:ind w:left="3310" w:hanging="274"/>
      </w:pPr>
      <w:rPr>
        <w:rFonts w:hint="default"/>
      </w:rPr>
    </w:lvl>
    <w:lvl w:ilvl="8">
      <w:start w:val="0"/>
      <w:numFmt w:val="bullet"/>
      <w:lvlText w:val="•"/>
      <w:lvlJc w:val="left"/>
      <w:pPr>
        <w:ind w:left="3766" w:hanging="274"/>
      </w:pPr>
      <w:rPr>
        <w:rFonts w:hint="default"/>
      </w:rPr>
    </w:lvl>
  </w:abstractNum>
  <w:abstractNum w:abstractNumId="38">
    <w:multiLevelType w:val="hybridMultilevel"/>
    <w:lvl w:ilvl="0">
      <w:start w:val="2"/>
      <w:numFmt w:val="decimal"/>
      <w:lvlText w:val="(%1)"/>
      <w:lvlJc w:val="left"/>
      <w:pPr>
        <w:ind w:left="116" w:hanging="303"/>
        <w:jc w:val="left"/>
      </w:pPr>
      <w:rPr>
        <w:rFonts w:hint="default" w:ascii="Arial" w:hAnsi="Arial" w:eastAsia="Arial" w:cs="Arial"/>
        <w:color w:val="010101"/>
        <w:spacing w:val="-21"/>
        <w:w w:val="93"/>
        <w:sz w:val="17"/>
        <w:szCs w:val="17"/>
      </w:rPr>
    </w:lvl>
    <w:lvl w:ilvl="1">
      <w:start w:val="0"/>
      <w:numFmt w:val="bullet"/>
      <w:lvlText w:val="•"/>
      <w:lvlJc w:val="left"/>
      <w:pPr>
        <w:ind w:left="575" w:hanging="303"/>
      </w:pPr>
      <w:rPr>
        <w:rFonts w:hint="default"/>
      </w:rPr>
    </w:lvl>
    <w:lvl w:ilvl="2">
      <w:start w:val="0"/>
      <w:numFmt w:val="bullet"/>
      <w:lvlText w:val="•"/>
      <w:lvlJc w:val="left"/>
      <w:pPr>
        <w:ind w:left="1031" w:hanging="303"/>
      </w:pPr>
      <w:rPr>
        <w:rFonts w:hint="default"/>
      </w:rPr>
    </w:lvl>
    <w:lvl w:ilvl="3">
      <w:start w:val="0"/>
      <w:numFmt w:val="bullet"/>
      <w:lvlText w:val="•"/>
      <w:lvlJc w:val="left"/>
      <w:pPr>
        <w:ind w:left="1487" w:hanging="303"/>
      </w:pPr>
      <w:rPr>
        <w:rFonts w:hint="default"/>
      </w:rPr>
    </w:lvl>
    <w:lvl w:ilvl="4">
      <w:start w:val="0"/>
      <w:numFmt w:val="bullet"/>
      <w:lvlText w:val="•"/>
      <w:lvlJc w:val="left"/>
      <w:pPr>
        <w:ind w:left="1943" w:hanging="303"/>
      </w:pPr>
      <w:rPr>
        <w:rFonts w:hint="default"/>
      </w:rPr>
    </w:lvl>
    <w:lvl w:ilvl="5">
      <w:start w:val="0"/>
      <w:numFmt w:val="bullet"/>
      <w:lvlText w:val="•"/>
      <w:lvlJc w:val="left"/>
      <w:pPr>
        <w:ind w:left="2398" w:hanging="303"/>
      </w:pPr>
      <w:rPr>
        <w:rFonts w:hint="default"/>
      </w:rPr>
    </w:lvl>
    <w:lvl w:ilvl="6">
      <w:start w:val="0"/>
      <w:numFmt w:val="bullet"/>
      <w:lvlText w:val="•"/>
      <w:lvlJc w:val="left"/>
      <w:pPr>
        <w:ind w:left="2854" w:hanging="303"/>
      </w:pPr>
      <w:rPr>
        <w:rFonts w:hint="default"/>
      </w:rPr>
    </w:lvl>
    <w:lvl w:ilvl="7">
      <w:start w:val="0"/>
      <w:numFmt w:val="bullet"/>
      <w:lvlText w:val="•"/>
      <w:lvlJc w:val="left"/>
      <w:pPr>
        <w:ind w:left="3310" w:hanging="303"/>
      </w:pPr>
      <w:rPr>
        <w:rFonts w:hint="default"/>
      </w:rPr>
    </w:lvl>
    <w:lvl w:ilvl="8">
      <w:start w:val="0"/>
      <w:numFmt w:val="bullet"/>
      <w:lvlText w:val="•"/>
      <w:lvlJc w:val="left"/>
      <w:pPr>
        <w:ind w:left="3766" w:hanging="303"/>
      </w:pPr>
      <w:rPr>
        <w:rFonts w:hint="default"/>
      </w:rPr>
    </w:lvl>
  </w:abstractNum>
  <w:abstractNum w:abstractNumId="37">
    <w:multiLevelType w:val="hybridMultilevel"/>
    <w:lvl w:ilvl="0">
      <w:start w:val="2"/>
      <w:numFmt w:val="decimal"/>
      <w:lvlText w:val="(%1)"/>
      <w:lvlJc w:val="left"/>
      <w:pPr>
        <w:ind w:left="119" w:hanging="272"/>
        <w:jc w:val="right"/>
      </w:pPr>
      <w:rPr>
        <w:rFonts w:hint="default" w:ascii="Arial" w:hAnsi="Arial" w:eastAsia="Arial" w:cs="Arial"/>
        <w:color w:val="010101"/>
        <w:w w:val="99"/>
        <w:sz w:val="17"/>
        <w:szCs w:val="17"/>
      </w:rPr>
    </w:lvl>
    <w:lvl w:ilvl="1">
      <w:start w:val="0"/>
      <w:numFmt w:val="bullet"/>
      <w:lvlText w:val="•"/>
      <w:lvlJc w:val="left"/>
      <w:pPr>
        <w:ind w:left="564" w:hanging="272"/>
      </w:pPr>
      <w:rPr>
        <w:rFonts w:hint="default"/>
      </w:rPr>
    </w:lvl>
    <w:lvl w:ilvl="2">
      <w:start w:val="0"/>
      <w:numFmt w:val="bullet"/>
      <w:lvlText w:val="•"/>
      <w:lvlJc w:val="left"/>
      <w:pPr>
        <w:ind w:left="1009" w:hanging="272"/>
      </w:pPr>
      <w:rPr>
        <w:rFonts w:hint="default"/>
      </w:rPr>
    </w:lvl>
    <w:lvl w:ilvl="3">
      <w:start w:val="0"/>
      <w:numFmt w:val="bullet"/>
      <w:lvlText w:val="•"/>
      <w:lvlJc w:val="left"/>
      <w:pPr>
        <w:ind w:left="1453" w:hanging="272"/>
      </w:pPr>
      <w:rPr>
        <w:rFonts w:hint="default"/>
      </w:rPr>
    </w:lvl>
    <w:lvl w:ilvl="4">
      <w:start w:val="0"/>
      <w:numFmt w:val="bullet"/>
      <w:lvlText w:val="•"/>
      <w:lvlJc w:val="left"/>
      <w:pPr>
        <w:ind w:left="1898" w:hanging="272"/>
      </w:pPr>
      <w:rPr>
        <w:rFonts w:hint="default"/>
      </w:rPr>
    </w:lvl>
    <w:lvl w:ilvl="5">
      <w:start w:val="0"/>
      <w:numFmt w:val="bullet"/>
      <w:lvlText w:val="•"/>
      <w:lvlJc w:val="left"/>
      <w:pPr>
        <w:ind w:left="2342" w:hanging="272"/>
      </w:pPr>
      <w:rPr>
        <w:rFonts w:hint="default"/>
      </w:rPr>
    </w:lvl>
    <w:lvl w:ilvl="6">
      <w:start w:val="0"/>
      <w:numFmt w:val="bullet"/>
      <w:lvlText w:val="•"/>
      <w:lvlJc w:val="left"/>
      <w:pPr>
        <w:ind w:left="2787" w:hanging="272"/>
      </w:pPr>
      <w:rPr>
        <w:rFonts w:hint="default"/>
      </w:rPr>
    </w:lvl>
    <w:lvl w:ilvl="7">
      <w:start w:val="0"/>
      <w:numFmt w:val="bullet"/>
      <w:lvlText w:val="•"/>
      <w:lvlJc w:val="left"/>
      <w:pPr>
        <w:ind w:left="3231" w:hanging="272"/>
      </w:pPr>
      <w:rPr>
        <w:rFonts w:hint="default"/>
      </w:rPr>
    </w:lvl>
    <w:lvl w:ilvl="8">
      <w:start w:val="0"/>
      <w:numFmt w:val="bullet"/>
      <w:lvlText w:val="•"/>
      <w:lvlJc w:val="left"/>
      <w:pPr>
        <w:ind w:left="3676" w:hanging="272"/>
      </w:pPr>
      <w:rPr>
        <w:rFonts w:hint="default"/>
      </w:rPr>
    </w:lvl>
  </w:abstractNum>
  <w:abstractNum w:abstractNumId="36">
    <w:multiLevelType w:val="hybridMultilevel"/>
    <w:lvl w:ilvl="0">
      <w:start w:val="2"/>
      <w:numFmt w:val="decimal"/>
      <w:lvlText w:val="(%1)"/>
      <w:lvlJc w:val="left"/>
      <w:pPr>
        <w:ind w:left="119" w:hanging="281"/>
        <w:jc w:val="left"/>
      </w:pPr>
      <w:rPr>
        <w:rFonts w:hint="default" w:ascii="Arial" w:hAnsi="Arial" w:eastAsia="Arial" w:cs="Arial"/>
        <w:color w:val="010101"/>
        <w:spacing w:val="-22"/>
        <w:w w:val="94"/>
        <w:sz w:val="17"/>
        <w:szCs w:val="17"/>
      </w:rPr>
    </w:lvl>
    <w:lvl w:ilvl="1">
      <w:start w:val="0"/>
      <w:numFmt w:val="bullet"/>
      <w:lvlText w:val="•"/>
      <w:lvlJc w:val="left"/>
      <w:pPr>
        <w:ind w:left="564" w:hanging="281"/>
      </w:pPr>
      <w:rPr>
        <w:rFonts w:hint="default"/>
      </w:rPr>
    </w:lvl>
    <w:lvl w:ilvl="2">
      <w:start w:val="0"/>
      <w:numFmt w:val="bullet"/>
      <w:lvlText w:val="•"/>
      <w:lvlJc w:val="left"/>
      <w:pPr>
        <w:ind w:left="1009" w:hanging="281"/>
      </w:pPr>
      <w:rPr>
        <w:rFonts w:hint="default"/>
      </w:rPr>
    </w:lvl>
    <w:lvl w:ilvl="3">
      <w:start w:val="0"/>
      <w:numFmt w:val="bullet"/>
      <w:lvlText w:val="•"/>
      <w:lvlJc w:val="left"/>
      <w:pPr>
        <w:ind w:left="1453" w:hanging="281"/>
      </w:pPr>
      <w:rPr>
        <w:rFonts w:hint="default"/>
      </w:rPr>
    </w:lvl>
    <w:lvl w:ilvl="4">
      <w:start w:val="0"/>
      <w:numFmt w:val="bullet"/>
      <w:lvlText w:val="•"/>
      <w:lvlJc w:val="left"/>
      <w:pPr>
        <w:ind w:left="1898" w:hanging="281"/>
      </w:pPr>
      <w:rPr>
        <w:rFonts w:hint="default"/>
      </w:rPr>
    </w:lvl>
    <w:lvl w:ilvl="5">
      <w:start w:val="0"/>
      <w:numFmt w:val="bullet"/>
      <w:lvlText w:val="•"/>
      <w:lvlJc w:val="left"/>
      <w:pPr>
        <w:ind w:left="2342" w:hanging="281"/>
      </w:pPr>
      <w:rPr>
        <w:rFonts w:hint="default"/>
      </w:rPr>
    </w:lvl>
    <w:lvl w:ilvl="6">
      <w:start w:val="0"/>
      <w:numFmt w:val="bullet"/>
      <w:lvlText w:val="•"/>
      <w:lvlJc w:val="left"/>
      <w:pPr>
        <w:ind w:left="2787" w:hanging="281"/>
      </w:pPr>
      <w:rPr>
        <w:rFonts w:hint="default"/>
      </w:rPr>
    </w:lvl>
    <w:lvl w:ilvl="7">
      <w:start w:val="0"/>
      <w:numFmt w:val="bullet"/>
      <w:lvlText w:val="•"/>
      <w:lvlJc w:val="left"/>
      <w:pPr>
        <w:ind w:left="3231" w:hanging="281"/>
      </w:pPr>
      <w:rPr>
        <w:rFonts w:hint="default"/>
      </w:rPr>
    </w:lvl>
    <w:lvl w:ilvl="8">
      <w:start w:val="0"/>
      <w:numFmt w:val="bullet"/>
      <w:lvlText w:val="•"/>
      <w:lvlJc w:val="left"/>
      <w:pPr>
        <w:ind w:left="3676" w:hanging="281"/>
      </w:pPr>
      <w:rPr>
        <w:rFonts w:hint="default"/>
      </w:rPr>
    </w:lvl>
  </w:abstractNum>
  <w:abstractNum w:abstractNumId="35">
    <w:multiLevelType w:val="hybridMultilevel"/>
    <w:lvl w:ilvl="0">
      <w:start w:val="2"/>
      <w:numFmt w:val="decimal"/>
      <w:lvlText w:val="(%1)"/>
      <w:lvlJc w:val="left"/>
      <w:pPr>
        <w:ind w:left="103" w:hanging="258"/>
        <w:jc w:val="left"/>
      </w:pPr>
      <w:rPr>
        <w:rFonts w:hint="default" w:ascii="Arial" w:hAnsi="Arial" w:eastAsia="Arial" w:cs="Arial"/>
        <w:color w:val="010101"/>
        <w:w w:val="101"/>
        <w:sz w:val="17"/>
        <w:szCs w:val="17"/>
      </w:rPr>
    </w:lvl>
    <w:lvl w:ilvl="1">
      <w:start w:val="8"/>
      <w:numFmt w:val="decimal"/>
      <w:lvlText w:val="(%2)"/>
      <w:lvlJc w:val="left"/>
      <w:pPr>
        <w:ind w:left="103" w:hanging="281"/>
        <w:jc w:val="left"/>
      </w:pPr>
      <w:rPr>
        <w:rFonts w:hint="default" w:ascii="Arial" w:hAnsi="Arial" w:eastAsia="Arial" w:cs="Arial"/>
        <w:color w:val="010101"/>
        <w:w w:val="104"/>
        <w:sz w:val="17"/>
        <w:szCs w:val="17"/>
      </w:rPr>
    </w:lvl>
    <w:lvl w:ilvl="2">
      <w:start w:val="2"/>
      <w:numFmt w:val="decimal"/>
      <w:lvlText w:val="(%3)"/>
      <w:lvlJc w:val="left"/>
      <w:pPr>
        <w:ind w:left="104" w:hanging="481"/>
        <w:jc w:val="right"/>
      </w:pPr>
      <w:rPr>
        <w:rFonts w:hint="default"/>
        <w:w w:val="94"/>
      </w:rPr>
    </w:lvl>
    <w:lvl w:ilvl="3">
      <w:start w:val="0"/>
      <w:numFmt w:val="bullet"/>
      <w:lvlText w:val="•"/>
      <w:lvlJc w:val="left"/>
      <w:pPr>
        <w:ind w:left="-52" w:hanging="481"/>
      </w:pPr>
      <w:rPr>
        <w:rFonts w:hint="default"/>
      </w:rPr>
    </w:lvl>
    <w:lvl w:ilvl="4">
      <w:start w:val="0"/>
      <w:numFmt w:val="bullet"/>
      <w:lvlText w:val="•"/>
      <w:lvlJc w:val="left"/>
      <w:pPr>
        <w:ind w:left="-102" w:hanging="481"/>
      </w:pPr>
      <w:rPr>
        <w:rFonts w:hint="default"/>
      </w:rPr>
    </w:lvl>
    <w:lvl w:ilvl="5">
      <w:start w:val="0"/>
      <w:numFmt w:val="bullet"/>
      <w:lvlText w:val="•"/>
      <w:lvlJc w:val="left"/>
      <w:pPr>
        <w:ind w:left="-152" w:hanging="481"/>
      </w:pPr>
      <w:rPr>
        <w:rFonts w:hint="default"/>
      </w:rPr>
    </w:lvl>
    <w:lvl w:ilvl="6">
      <w:start w:val="0"/>
      <w:numFmt w:val="bullet"/>
      <w:lvlText w:val="•"/>
      <w:lvlJc w:val="left"/>
      <w:pPr>
        <w:ind w:left="-203" w:hanging="481"/>
      </w:pPr>
      <w:rPr>
        <w:rFonts w:hint="default"/>
      </w:rPr>
    </w:lvl>
    <w:lvl w:ilvl="7">
      <w:start w:val="0"/>
      <w:numFmt w:val="bullet"/>
      <w:lvlText w:val="•"/>
      <w:lvlJc w:val="left"/>
      <w:pPr>
        <w:ind w:left="-253" w:hanging="481"/>
      </w:pPr>
      <w:rPr>
        <w:rFonts w:hint="default"/>
      </w:rPr>
    </w:lvl>
    <w:lvl w:ilvl="8">
      <w:start w:val="0"/>
      <w:numFmt w:val="bullet"/>
      <w:lvlText w:val="•"/>
      <w:lvlJc w:val="left"/>
      <w:pPr>
        <w:ind w:left="-304" w:hanging="481"/>
      </w:pPr>
      <w:rPr>
        <w:rFonts w:hint="default"/>
      </w:rPr>
    </w:lvl>
  </w:abstractNum>
  <w:abstractNum w:abstractNumId="34">
    <w:multiLevelType w:val="hybridMultilevel"/>
    <w:lvl w:ilvl="0">
      <w:start w:val="9"/>
      <w:numFmt w:val="decimal"/>
      <w:lvlText w:val="(%1)"/>
      <w:lvlJc w:val="left"/>
      <w:pPr>
        <w:ind w:left="107" w:hanging="291"/>
        <w:jc w:val="left"/>
      </w:pPr>
      <w:rPr>
        <w:rFonts w:hint="default" w:ascii="Arial" w:hAnsi="Arial" w:eastAsia="Arial" w:cs="Arial"/>
        <w:color w:val="010101"/>
        <w:w w:val="96"/>
        <w:sz w:val="17"/>
        <w:szCs w:val="17"/>
      </w:rPr>
    </w:lvl>
    <w:lvl w:ilvl="1">
      <w:start w:val="2"/>
      <w:numFmt w:val="decimal"/>
      <w:lvlText w:val="(%2)"/>
      <w:lvlJc w:val="left"/>
      <w:pPr>
        <w:ind w:left="106" w:hanging="258"/>
        <w:jc w:val="left"/>
      </w:pPr>
      <w:rPr>
        <w:rFonts w:hint="default" w:ascii="Arial" w:hAnsi="Arial" w:eastAsia="Arial" w:cs="Arial"/>
        <w:color w:val="010101"/>
        <w:w w:val="99"/>
        <w:sz w:val="17"/>
        <w:szCs w:val="17"/>
      </w:rPr>
    </w:lvl>
    <w:lvl w:ilvl="2">
      <w:start w:val="0"/>
      <w:numFmt w:val="bullet"/>
      <w:lvlText w:val="•"/>
      <w:lvlJc w:val="left"/>
      <w:pPr>
        <w:ind w:left="1012" w:hanging="258"/>
      </w:pPr>
      <w:rPr>
        <w:rFonts w:hint="default"/>
      </w:rPr>
    </w:lvl>
    <w:lvl w:ilvl="3">
      <w:start w:val="0"/>
      <w:numFmt w:val="bullet"/>
      <w:lvlText w:val="•"/>
      <w:lvlJc w:val="left"/>
      <w:pPr>
        <w:ind w:left="1468" w:hanging="258"/>
      </w:pPr>
      <w:rPr>
        <w:rFonts w:hint="default"/>
      </w:rPr>
    </w:lvl>
    <w:lvl w:ilvl="4">
      <w:start w:val="0"/>
      <w:numFmt w:val="bullet"/>
      <w:lvlText w:val="•"/>
      <w:lvlJc w:val="left"/>
      <w:pPr>
        <w:ind w:left="1925" w:hanging="258"/>
      </w:pPr>
      <w:rPr>
        <w:rFonts w:hint="default"/>
      </w:rPr>
    </w:lvl>
    <w:lvl w:ilvl="5">
      <w:start w:val="0"/>
      <w:numFmt w:val="bullet"/>
      <w:lvlText w:val="•"/>
      <w:lvlJc w:val="left"/>
      <w:pPr>
        <w:ind w:left="2381" w:hanging="258"/>
      </w:pPr>
      <w:rPr>
        <w:rFonts w:hint="default"/>
      </w:rPr>
    </w:lvl>
    <w:lvl w:ilvl="6">
      <w:start w:val="0"/>
      <w:numFmt w:val="bullet"/>
      <w:lvlText w:val="•"/>
      <w:lvlJc w:val="left"/>
      <w:pPr>
        <w:ind w:left="2837" w:hanging="258"/>
      </w:pPr>
      <w:rPr>
        <w:rFonts w:hint="default"/>
      </w:rPr>
    </w:lvl>
    <w:lvl w:ilvl="7">
      <w:start w:val="0"/>
      <w:numFmt w:val="bullet"/>
      <w:lvlText w:val="•"/>
      <w:lvlJc w:val="left"/>
      <w:pPr>
        <w:ind w:left="3293" w:hanging="258"/>
      </w:pPr>
      <w:rPr>
        <w:rFonts w:hint="default"/>
      </w:rPr>
    </w:lvl>
    <w:lvl w:ilvl="8">
      <w:start w:val="0"/>
      <w:numFmt w:val="bullet"/>
      <w:lvlText w:val="•"/>
      <w:lvlJc w:val="left"/>
      <w:pPr>
        <w:ind w:left="3750" w:hanging="258"/>
      </w:pPr>
      <w:rPr>
        <w:rFonts w:hint="default"/>
      </w:rPr>
    </w:lvl>
  </w:abstractNum>
  <w:abstractNum w:abstractNumId="33">
    <w:multiLevelType w:val="hybridMultilevel"/>
    <w:lvl w:ilvl="0">
      <w:start w:val="2"/>
      <w:numFmt w:val="decimal"/>
      <w:lvlText w:val="(%1)"/>
      <w:lvlJc w:val="left"/>
      <w:pPr>
        <w:ind w:left="104" w:hanging="315"/>
        <w:jc w:val="right"/>
      </w:pPr>
      <w:rPr>
        <w:rFonts w:hint="default" w:ascii="Arial" w:hAnsi="Arial" w:eastAsia="Arial" w:cs="Arial"/>
        <w:color w:val="010101"/>
        <w:w w:val="101"/>
        <w:sz w:val="17"/>
        <w:szCs w:val="17"/>
      </w:rPr>
    </w:lvl>
    <w:lvl w:ilvl="1">
      <w:start w:val="0"/>
      <w:numFmt w:val="bullet"/>
      <w:lvlText w:val="•"/>
      <w:lvlJc w:val="left"/>
      <w:pPr>
        <w:ind w:left="541" w:hanging="315"/>
      </w:pPr>
      <w:rPr>
        <w:rFonts w:hint="default"/>
      </w:rPr>
    </w:lvl>
    <w:lvl w:ilvl="2">
      <w:start w:val="0"/>
      <w:numFmt w:val="bullet"/>
      <w:lvlText w:val="•"/>
      <w:lvlJc w:val="left"/>
      <w:pPr>
        <w:ind w:left="983" w:hanging="315"/>
      </w:pPr>
      <w:rPr>
        <w:rFonts w:hint="default"/>
      </w:rPr>
    </w:lvl>
    <w:lvl w:ilvl="3">
      <w:start w:val="0"/>
      <w:numFmt w:val="bullet"/>
      <w:lvlText w:val="•"/>
      <w:lvlJc w:val="left"/>
      <w:pPr>
        <w:ind w:left="1424" w:hanging="315"/>
      </w:pPr>
      <w:rPr>
        <w:rFonts w:hint="default"/>
      </w:rPr>
    </w:lvl>
    <w:lvl w:ilvl="4">
      <w:start w:val="0"/>
      <w:numFmt w:val="bullet"/>
      <w:lvlText w:val="•"/>
      <w:lvlJc w:val="left"/>
      <w:pPr>
        <w:ind w:left="1866" w:hanging="315"/>
      </w:pPr>
      <w:rPr>
        <w:rFonts w:hint="default"/>
      </w:rPr>
    </w:lvl>
    <w:lvl w:ilvl="5">
      <w:start w:val="0"/>
      <w:numFmt w:val="bullet"/>
      <w:lvlText w:val="•"/>
      <w:lvlJc w:val="left"/>
      <w:pPr>
        <w:ind w:left="2307" w:hanging="315"/>
      </w:pPr>
      <w:rPr>
        <w:rFonts w:hint="default"/>
      </w:rPr>
    </w:lvl>
    <w:lvl w:ilvl="6">
      <w:start w:val="0"/>
      <w:numFmt w:val="bullet"/>
      <w:lvlText w:val="•"/>
      <w:lvlJc w:val="left"/>
      <w:pPr>
        <w:ind w:left="2749" w:hanging="315"/>
      </w:pPr>
      <w:rPr>
        <w:rFonts w:hint="default"/>
      </w:rPr>
    </w:lvl>
    <w:lvl w:ilvl="7">
      <w:start w:val="0"/>
      <w:numFmt w:val="bullet"/>
      <w:lvlText w:val="•"/>
      <w:lvlJc w:val="left"/>
      <w:pPr>
        <w:ind w:left="3190" w:hanging="315"/>
      </w:pPr>
      <w:rPr>
        <w:rFonts w:hint="default"/>
      </w:rPr>
    </w:lvl>
    <w:lvl w:ilvl="8">
      <w:start w:val="0"/>
      <w:numFmt w:val="bullet"/>
      <w:lvlText w:val="•"/>
      <w:lvlJc w:val="left"/>
      <w:pPr>
        <w:ind w:left="3632" w:hanging="315"/>
      </w:pPr>
      <w:rPr>
        <w:rFonts w:hint="default"/>
      </w:rPr>
    </w:lvl>
  </w:abstractNum>
  <w:abstractNum w:abstractNumId="32">
    <w:multiLevelType w:val="hybridMultilevel"/>
    <w:lvl w:ilvl="0">
      <w:start w:val="2"/>
      <w:numFmt w:val="decimal"/>
      <w:lvlText w:val="(%1)"/>
      <w:lvlJc w:val="left"/>
      <w:pPr>
        <w:ind w:left="153" w:hanging="353"/>
        <w:jc w:val="right"/>
      </w:pPr>
      <w:rPr>
        <w:rFonts w:hint="default" w:ascii="Arial" w:hAnsi="Arial" w:eastAsia="Arial" w:cs="Arial"/>
        <w:color w:val="010101"/>
        <w:w w:val="101"/>
        <w:sz w:val="17"/>
        <w:szCs w:val="17"/>
      </w:rPr>
    </w:lvl>
    <w:lvl w:ilvl="1">
      <w:start w:val="0"/>
      <w:numFmt w:val="bullet"/>
      <w:lvlText w:val="•"/>
      <w:lvlJc w:val="left"/>
      <w:pPr>
        <w:ind w:left="614" w:hanging="353"/>
      </w:pPr>
      <w:rPr>
        <w:rFonts w:hint="default"/>
      </w:rPr>
    </w:lvl>
    <w:lvl w:ilvl="2">
      <w:start w:val="0"/>
      <w:numFmt w:val="bullet"/>
      <w:lvlText w:val="•"/>
      <w:lvlJc w:val="left"/>
      <w:pPr>
        <w:ind w:left="1068" w:hanging="353"/>
      </w:pPr>
      <w:rPr>
        <w:rFonts w:hint="default"/>
      </w:rPr>
    </w:lvl>
    <w:lvl w:ilvl="3">
      <w:start w:val="0"/>
      <w:numFmt w:val="bullet"/>
      <w:lvlText w:val="•"/>
      <w:lvlJc w:val="left"/>
      <w:pPr>
        <w:ind w:left="1523" w:hanging="353"/>
      </w:pPr>
      <w:rPr>
        <w:rFonts w:hint="default"/>
      </w:rPr>
    </w:lvl>
    <w:lvl w:ilvl="4">
      <w:start w:val="0"/>
      <w:numFmt w:val="bullet"/>
      <w:lvlText w:val="•"/>
      <w:lvlJc w:val="left"/>
      <w:pPr>
        <w:ind w:left="1977" w:hanging="353"/>
      </w:pPr>
      <w:rPr>
        <w:rFonts w:hint="default"/>
      </w:rPr>
    </w:lvl>
    <w:lvl w:ilvl="5">
      <w:start w:val="0"/>
      <w:numFmt w:val="bullet"/>
      <w:lvlText w:val="•"/>
      <w:lvlJc w:val="left"/>
      <w:pPr>
        <w:ind w:left="2432" w:hanging="353"/>
      </w:pPr>
      <w:rPr>
        <w:rFonts w:hint="default"/>
      </w:rPr>
    </w:lvl>
    <w:lvl w:ilvl="6">
      <w:start w:val="0"/>
      <w:numFmt w:val="bullet"/>
      <w:lvlText w:val="•"/>
      <w:lvlJc w:val="left"/>
      <w:pPr>
        <w:ind w:left="2886" w:hanging="353"/>
      </w:pPr>
      <w:rPr>
        <w:rFonts w:hint="default"/>
      </w:rPr>
    </w:lvl>
    <w:lvl w:ilvl="7">
      <w:start w:val="0"/>
      <w:numFmt w:val="bullet"/>
      <w:lvlText w:val="•"/>
      <w:lvlJc w:val="left"/>
      <w:pPr>
        <w:ind w:left="3341" w:hanging="353"/>
      </w:pPr>
      <w:rPr>
        <w:rFonts w:hint="default"/>
      </w:rPr>
    </w:lvl>
    <w:lvl w:ilvl="8">
      <w:start w:val="0"/>
      <w:numFmt w:val="bullet"/>
      <w:lvlText w:val="•"/>
      <w:lvlJc w:val="left"/>
      <w:pPr>
        <w:ind w:left="3795" w:hanging="353"/>
      </w:pPr>
      <w:rPr>
        <w:rFonts w:hint="default"/>
      </w:rPr>
    </w:lvl>
  </w:abstractNum>
  <w:abstractNum w:abstractNumId="31">
    <w:multiLevelType w:val="hybridMultilevel"/>
    <w:lvl w:ilvl="0">
      <w:start w:val="2"/>
      <w:numFmt w:val="decimal"/>
      <w:lvlText w:val="(%1)"/>
      <w:lvlJc w:val="left"/>
      <w:pPr>
        <w:ind w:left="152" w:hanging="261"/>
        <w:jc w:val="right"/>
      </w:pPr>
      <w:rPr>
        <w:rFonts w:hint="default" w:ascii="Arial" w:hAnsi="Arial" w:eastAsia="Arial" w:cs="Arial"/>
        <w:color w:val="010101"/>
        <w:w w:val="104"/>
        <w:sz w:val="17"/>
        <w:szCs w:val="17"/>
      </w:rPr>
    </w:lvl>
    <w:lvl w:ilvl="1">
      <w:start w:val="0"/>
      <w:numFmt w:val="bullet"/>
      <w:lvlText w:val="•"/>
      <w:lvlJc w:val="left"/>
      <w:pPr>
        <w:ind w:left="614" w:hanging="261"/>
      </w:pPr>
      <w:rPr>
        <w:rFonts w:hint="default"/>
      </w:rPr>
    </w:lvl>
    <w:lvl w:ilvl="2">
      <w:start w:val="0"/>
      <w:numFmt w:val="bullet"/>
      <w:lvlText w:val="•"/>
      <w:lvlJc w:val="left"/>
      <w:pPr>
        <w:ind w:left="1068" w:hanging="261"/>
      </w:pPr>
      <w:rPr>
        <w:rFonts w:hint="default"/>
      </w:rPr>
    </w:lvl>
    <w:lvl w:ilvl="3">
      <w:start w:val="0"/>
      <w:numFmt w:val="bullet"/>
      <w:lvlText w:val="•"/>
      <w:lvlJc w:val="left"/>
      <w:pPr>
        <w:ind w:left="1523" w:hanging="261"/>
      </w:pPr>
      <w:rPr>
        <w:rFonts w:hint="default"/>
      </w:rPr>
    </w:lvl>
    <w:lvl w:ilvl="4">
      <w:start w:val="0"/>
      <w:numFmt w:val="bullet"/>
      <w:lvlText w:val="•"/>
      <w:lvlJc w:val="left"/>
      <w:pPr>
        <w:ind w:left="1977" w:hanging="261"/>
      </w:pPr>
      <w:rPr>
        <w:rFonts w:hint="default"/>
      </w:rPr>
    </w:lvl>
    <w:lvl w:ilvl="5">
      <w:start w:val="0"/>
      <w:numFmt w:val="bullet"/>
      <w:lvlText w:val="•"/>
      <w:lvlJc w:val="left"/>
      <w:pPr>
        <w:ind w:left="2432" w:hanging="261"/>
      </w:pPr>
      <w:rPr>
        <w:rFonts w:hint="default"/>
      </w:rPr>
    </w:lvl>
    <w:lvl w:ilvl="6">
      <w:start w:val="0"/>
      <w:numFmt w:val="bullet"/>
      <w:lvlText w:val="•"/>
      <w:lvlJc w:val="left"/>
      <w:pPr>
        <w:ind w:left="2886" w:hanging="261"/>
      </w:pPr>
      <w:rPr>
        <w:rFonts w:hint="default"/>
      </w:rPr>
    </w:lvl>
    <w:lvl w:ilvl="7">
      <w:start w:val="0"/>
      <w:numFmt w:val="bullet"/>
      <w:lvlText w:val="•"/>
      <w:lvlJc w:val="left"/>
      <w:pPr>
        <w:ind w:left="3341" w:hanging="261"/>
      </w:pPr>
      <w:rPr>
        <w:rFonts w:hint="default"/>
      </w:rPr>
    </w:lvl>
    <w:lvl w:ilvl="8">
      <w:start w:val="0"/>
      <w:numFmt w:val="bullet"/>
      <w:lvlText w:val="•"/>
      <w:lvlJc w:val="left"/>
      <w:pPr>
        <w:ind w:left="3795" w:hanging="261"/>
      </w:pPr>
      <w:rPr>
        <w:rFonts w:hint="default"/>
      </w:rPr>
    </w:lvl>
  </w:abstractNum>
  <w:abstractNum w:abstractNumId="30">
    <w:multiLevelType w:val="hybridMultilevel"/>
    <w:lvl w:ilvl="0">
      <w:start w:val="2"/>
      <w:numFmt w:val="decimal"/>
      <w:lvlText w:val="(%1)"/>
      <w:lvlJc w:val="left"/>
      <w:pPr>
        <w:ind w:left="154" w:hanging="279"/>
        <w:jc w:val="left"/>
      </w:pPr>
      <w:rPr>
        <w:rFonts w:hint="default" w:ascii="Arial" w:hAnsi="Arial" w:eastAsia="Arial" w:cs="Arial"/>
        <w:color w:val="010101"/>
        <w:spacing w:val="-24"/>
        <w:w w:val="92"/>
        <w:sz w:val="17"/>
        <w:szCs w:val="17"/>
      </w:rPr>
    </w:lvl>
    <w:lvl w:ilvl="1">
      <w:start w:val="2"/>
      <w:numFmt w:val="decimal"/>
      <w:lvlText w:val="(%2)"/>
      <w:lvlJc w:val="left"/>
      <w:pPr>
        <w:ind w:left="153" w:hanging="310"/>
        <w:jc w:val="left"/>
      </w:pPr>
      <w:rPr>
        <w:rFonts w:hint="default" w:ascii="Arial" w:hAnsi="Arial" w:eastAsia="Arial" w:cs="Arial"/>
        <w:color w:val="010101"/>
        <w:w w:val="101"/>
        <w:sz w:val="17"/>
        <w:szCs w:val="17"/>
      </w:rPr>
    </w:lvl>
    <w:lvl w:ilvl="2">
      <w:start w:val="0"/>
      <w:numFmt w:val="bullet"/>
      <w:lvlText w:val="•"/>
      <w:lvlJc w:val="left"/>
      <w:pPr>
        <w:ind w:left="1040" w:hanging="310"/>
      </w:pPr>
      <w:rPr>
        <w:rFonts w:hint="default"/>
      </w:rPr>
    </w:lvl>
    <w:lvl w:ilvl="3">
      <w:start w:val="0"/>
      <w:numFmt w:val="bullet"/>
      <w:lvlText w:val="•"/>
      <w:lvlJc w:val="left"/>
      <w:pPr>
        <w:ind w:left="1480" w:hanging="310"/>
      </w:pPr>
      <w:rPr>
        <w:rFonts w:hint="default"/>
      </w:rPr>
    </w:lvl>
    <w:lvl w:ilvl="4">
      <w:start w:val="0"/>
      <w:numFmt w:val="bullet"/>
      <w:lvlText w:val="•"/>
      <w:lvlJc w:val="left"/>
      <w:pPr>
        <w:ind w:left="1920" w:hanging="310"/>
      </w:pPr>
      <w:rPr>
        <w:rFonts w:hint="default"/>
      </w:rPr>
    </w:lvl>
    <w:lvl w:ilvl="5">
      <w:start w:val="0"/>
      <w:numFmt w:val="bullet"/>
      <w:lvlText w:val="•"/>
      <w:lvlJc w:val="left"/>
      <w:pPr>
        <w:ind w:left="2360" w:hanging="310"/>
      </w:pPr>
      <w:rPr>
        <w:rFonts w:hint="default"/>
      </w:rPr>
    </w:lvl>
    <w:lvl w:ilvl="6">
      <w:start w:val="0"/>
      <w:numFmt w:val="bullet"/>
      <w:lvlText w:val="•"/>
      <w:lvlJc w:val="left"/>
      <w:pPr>
        <w:ind w:left="2800" w:hanging="310"/>
      </w:pPr>
      <w:rPr>
        <w:rFonts w:hint="default"/>
      </w:rPr>
    </w:lvl>
    <w:lvl w:ilvl="7">
      <w:start w:val="0"/>
      <w:numFmt w:val="bullet"/>
      <w:lvlText w:val="•"/>
      <w:lvlJc w:val="left"/>
      <w:pPr>
        <w:ind w:left="3240" w:hanging="310"/>
      </w:pPr>
      <w:rPr>
        <w:rFonts w:hint="default"/>
      </w:rPr>
    </w:lvl>
    <w:lvl w:ilvl="8">
      <w:start w:val="0"/>
      <w:numFmt w:val="bullet"/>
      <w:lvlText w:val="•"/>
      <w:lvlJc w:val="left"/>
      <w:pPr>
        <w:ind w:left="3680" w:hanging="310"/>
      </w:pPr>
      <w:rPr>
        <w:rFonts w:hint="default"/>
      </w:rPr>
    </w:lvl>
  </w:abstractNum>
  <w:abstractNum w:abstractNumId="29">
    <w:multiLevelType w:val="hybridMultilevel"/>
    <w:lvl w:ilvl="0">
      <w:start w:val="9"/>
      <w:numFmt w:val="lowerLetter"/>
      <w:lvlText w:val="%1)"/>
      <w:lvlJc w:val="left"/>
      <w:pPr>
        <w:ind w:left="116" w:hanging="148"/>
        <w:jc w:val="right"/>
      </w:pPr>
      <w:rPr>
        <w:rFonts w:hint="default" w:ascii="Arial" w:hAnsi="Arial" w:eastAsia="Arial" w:cs="Arial"/>
        <w:color w:val="010101"/>
        <w:w w:val="97"/>
        <w:sz w:val="17"/>
        <w:szCs w:val="17"/>
      </w:rPr>
    </w:lvl>
    <w:lvl w:ilvl="1">
      <w:start w:val="13"/>
      <w:numFmt w:val="lowerLetter"/>
      <w:lvlText w:val="%2)"/>
      <w:lvlJc w:val="left"/>
      <w:pPr>
        <w:ind w:left="115" w:hanging="421"/>
        <w:jc w:val="right"/>
      </w:pPr>
      <w:rPr>
        <w:rFonts w:hint="default" w:ascii="Arial" w:hAnsi="Arial" w:eastAsia="Arial" w:cs="Arial"/>
        <w:color w:val="010101"/>
        <w:w w:val="96"/>
        <w:sz w:val="17"/>
        <w:szCs w:val="17"/>
      </w:rPr>
    </w:lvl>
    <w:lvl w:ilvl="2">
      <w:start w:val="0"/>
      <w:numFmt w:val="bullet"/>
      <w:lvlText w:val="•"/>
      <w:lvlJc w:val="left"/>
      <w:pPr>
        <w:ind w:left="1035" w:hanging="421"/>
      </w:pPr>
      <w:rPr>
        <w:rFonts w:hint="default"/>
      </w:rPr>
    </w:lvl>
    <w:lvl w:ilvl="3">
      <w:start w:val="0"/>
      <w:numFmt w:val="bullet"/>
      <w:lvlText w:val="•"/>
      <w:lvlJc w:val="left"/>
      <w:pPr>
        <w:ind w:left="1493" w:hanging="421"/>
      </w:pPr>
      <w:rPr>
        <w:rFonts w:hint="default"/>
      </w:rPr>
    </w:lvl>
    <w:lvl w:ilvl="4">
      <w:start w:val="0"/>
      <w:numFmt w:val="bullet"/>
      <w:lvlText w:val="•"/>
      <w:lvlJc w:val="left"/>
      <w:pPr>
        <w:ind w:left="1950" w:hanging="421"/>
      </w:pPr>
      <w:rPr>
        <w:rFonts w:hint="default"/>
      </w:rPr>
    </w:lvl>
    <w:lvl w:ilvl="5">
      <w:start w:val="0"/>
      <w:numFmt w:val="bullet"/>
      <w:lvlText w:val="•"/>
      <w:lvlJc w:val="left"/>
      <w:pPr>
        <w:ind w:left="2408" w:hanging="421"/>
      </w:pPr>
      <w:rPr>
        <w:rFonts w:hint="default"/>
      </w:rPr>
    </w:lvl>
    <w:lvl w:ilvl="6">
      <w:start w:val="0"/>
      <w:numFmt w:val="bullet"/>
      <w:lvlText w:val="•"/>
      <w:lvlJc w:val="left"/>
      <w:pPr>
        <w:ind w:left="2866" w:hanging="421"/>
      </w:pPr>
      <w:rPr>
        <w:rFonts w:hint="default"/>
      </w:rPr>
    </w:lvl>
    <w:lvl w:ilvl="7">
      <w:start w:val="0"/>
      <w:numFmt w:val="bullet"/>
      <w:lvlText w:val="•"/>
      <w:lvlJc w:val="left"/>
      <w:pPr>
        <w:ind w:left="3324" w:hanging="421"/>
      </w:pPr>
      <w:rPr>
        <w:rFonts w:hint="default"/>
      </w:rPr>
    </w:lvl>
    <w:lvl w:ilvl="8">
      <w:start w:val="0"/>
      <w:numFmt w:val="bullet"/>
      <w:lvlText w:val="•"/>
      <w:lvlJc w:val="left"/>
      <w:pPr>
        <w:ind w:left="3781" w:hanging="421"/>
      </w:pPr>
      <w:rPr>
        <w:rFonts w:hint="default"/>
      </w:rPr>
    </w:lvl>
  </w:abstractNum>
  <w:abstractNum w:abstractNumId="28">
    <w:multiLevelType w:val="hybridMultilevel"/>
    <w:lvl w:ilvl="0">
      <w:start w:val="1"/>
      <w:numFmt w:val="lowerLetter"/>
      <w:lvlText w:val="%1)"/>
      <w:lvlJc w:val="left"/>
      <w:pPr>
        <w:ind w:left="134" w:hanging="205"/>
        <w:jc w:val="left"/>
      </w:pPr>
      <w:rPr>
        <w:rFonts w:hint="default" w:ascii="Arial" w:hAnsi="Arial" w:eastAsia="Arial" w:cs="Arial"/>
        <w:color w:val="010101"/>
        <w:w w:val="106"/>
        <w:sz w:val="17"/>
        <w:szCs w:val="17"/>
      </w:rPr>
    </w:lvl>
    <w:lvl w:ilvl="1">
      <w:start w:val="1"/>
      <w:numFmt w:val="lowerLetter"/>
      <w:lvlText w:val="%2)"/>
      <w:lvlJc w:val="left"/>
      <w:pPr>
        <w:ind w:left="119" w:hanging="253"/>
        <w:jc w:val="right"/>
      </w:pPr>
      <w:rPr>
        <w:rFonts w:hint="default" w:ascii="Arial" w:hAnsi="Arial" w:eastAsia="Arial" w:cs="Arial"/>
        <w:color w:val="010101"/>
        <w:w w:val="106"/>
        <w:sz w:val="17"/>
        <w:szCs w:val="17"/>
      </w:rPr>
    </w:lvl>
    <w:lvl w:ilvl="2">
      <w:start w:val="0"/>
      <w:numFmt w:val="bullet"/>
      <w:lvlText w:val="•"/>
      <w:lvlJc w:val="left"/>
      <w:pPr>
        <w:ind w:left="380" w:hanging="253"/>
      </w:pPr>
      <w:rPr>
        <w:rFonts w:hint="default"/>
      </w:rPr>
    </w:lvl>
    <w:lvl w:ilvl="3">
      <w:start w:val="0"/>
      <w:numFmt w:val="bullet"/>
      <w:lvlText w:val="•"/>
      <w:lvlJc w:val="left"/>
      <w:pPr>
        <w:ind w:left="301" w:hanging="253"/>
      </w:pPr>
      <w:rPr>
        <w:rFonts w:hint="default"/>
      </w:rPr>
    </w:lvl>
    <w:lvl w:ilvl="4">
      <w:start w:val="0"/>
      <w:numFmt w:val="bullet"/>
      <w:lvlText w:val="•"/>
      <w:lvlJc w:val="left"/>
      <w:pPr>
        <w:ind w:left="223" w:hanging="253"/>
      </w:pPr>
      <w:rPr>
        <w:rFonts w:hint="default"/>
      </w:rPr>
    </w:lvl>
    <w:lvl w:ilvl="5">
      <w:start w:val="0"/>
      <w:numFmt w:val="bullet"/>
      <w:lvlText w:val="•"/>
      <w:lvlJc w:val="left"/>
      <w:pPr>
        <w:ind w:left="145" w:hanging="253"/>
      </w:pPr>
      <w:rPr>
        <w:rFonts w:hint="default"/>
      </w:rPr>
    </w:lvl>
    <w:lvl w:ilvl="6">
      <w:start w:val="0"/>
      <w:numFmt w:val="bullet"/>
      <w:lvlText w:val="•"/>
      <w:lvlJc w:val="left"/>
      <w:pPr>
        <w:ind w:left="67" w:hanging="253"/>
      </w:pPr>
      <w:rPr>
        <w:rFonts w:hint="default"/>
      </w:rPr>
    </w:lvl>
    <w:lvl w:ilvl="7">
      <w:start w:val="0"/>
      <w:numFmt w:val="bullet"/>
      <w:lvlText w:val="•"/>
      <w:lvlJc w:val="left"/>
      <w:pPr>
        <w:ind w:left="-11" w:hanging="253"/>
      </w:pPr>
      <w:rPr>
        <w:rFonts w:hint="default"/>
      </w:rPr>
    </w:lvl>
    <w:lvl w:ilvl="8">
      <w:start w:val="0"/>
      <w:numFmt w:val="bullet"/>
      <w:lvlText w:val="•"/>
      <w:lvlJc w:val="left"/>
      <w:pPr>
        <w:ind w:left="-89" w:hanging="253"/>
      </w:pPr>
      <w:rPr>
        <w:rFonts w:hint="default"/>
      </w:rPr>
    </w:lvl>
  </w:abstractNum>
  <w:abstractNum w:abstractNumId="27">
    <w:multiLevelType w:val="hybridMultilevel"/>
    <w:lvl w:ilvl="0">
      <w:start w:val="2"/>
      <w:numFmt w:val="decimal"/>
      <w:lvlText w:val="(%1)"/>
      <w:lvlJc w:val="left"/>
      <w:pPr>
        <w:ind w:left="134" w:hanging="346"/>
        <w:jc w:val="left"/>
      </w:pPr>
      <w:rPr>
        <w:rFonts w:hint="default" w:ascii="Arial" w:hAnsi="Arial" w:eastAsia="Arial" w:cs="Arial"/>
        <w:color w:val="010101"/>
        <w:w w:val="106"/>
        <w:sz w:val="17"/>
        <w:szCs w:val="17"/>
      </w:rPr>
    </w:lvl>
    <w:lvl w:ilvl="1">
      <w:start w:val="2"/>
      <w:numFmt w:val="decimal"/>
      <w:lvlText w:val="(%2)"/>
      <w:lvlJc w:val="left"/>
      <w:pPr>
        <w:ind w:left="154" w:hanging="299"/>
        <w:jc w:val="right"/>
      </w:pPr>
      <w:rPr>
        <w:rFonts w:hint="default" w:ascii="Arial" w:hAnsi="Arial" w:eastAsia="Arial" w:cs="Arial"/>
        <w:color w:val="010101"/>
        <w:spacing w:val="-68"/>
        <w:w w:val="92"/>
        <w:sz w:val="17"/>
        <w:szCs w:val="17"/>
      </w:rPr>
    </w:lvl>
    <w:lvl w:ilvl="2">
      <w:start w:val="0"/>
      <w:numFmt w:val="bullet"/>
      <w:lvlText w:val="•"/>
      <w:lvlJc w:val="left"/>
      <w:pPr>
        <w:ind w:left="160" w:hanging="299"/>
      </w:pPr>
      <w:rPr>
        <w:rFonts w:hint="default"/>
      </w:rPr>
    </w:lvl>
    <w:lvl w:ilvl="3">
      <w:start w:val="0"/>
      <w:numFmt w:val="bullet"/>
      <w:lvlText w:val="•"/>
      <w:lvlJc w:val="left"/>
      <w:pPr>
        <w:ind w:left="87" w:hanging="299"/>
      </w:pPr>
      <w:rPr>
        <w:rFonts w:hint="default"/>
      </w:rPr>
    </w:lvl>
    <w:lvl w:ilvl="4">
      <w:start w:val="0"/>
      <w:numFmt w:val="bullet"/>
      <w:lvlText w:val="•"/>
      <w:lvlJc w:val="left"/>
      <w:pPr>
        <w:ind w:left="15" w:hanging="299"/>
      </w:pPr>
      <w:rPr>
        <w:rFonts w:hint="default"/>
      </w:rPr>
    </w:lvl>
    <w:lvl w:ilvl="5">
      <w:start w:val="0"/>
      <w:numFmt w:val="bullet"/>
      <w:lvlText w:val="•"/>
      <w:lvlJc w:val="left"/>
      <w:pPr>
        <w:ind w:left="-57" w:hanging="299"/>
      </w:pPr>
      <w:rPr>
        <w:rFonts w:hint="default"/>
      </w:rPr>
    </w:lvl>
    <w:lvl w:ilvl="6">
      <w:start w:val="0"/>
      <w:numFmt w:val="bullet"/>
      <w:lvlText w:val="•"/>
      <w:lvlJc w:val="left"/>
      <w:pPr>
        <w:ind w:left="-129" w:hanging="299"/>
      </w:pPr>
      <w:rPr>
        <w:rFonts w:hint="default"/>
      </w:rPr>
    </w:lvl>
    <w:lvl w:ilvl="7">
      <w:start w:val="0"/>
      <w:numFmt w:val="bullet"/>
      <w:lvlText w:val="•"/>
      <w:lvlJc w:val="left"/>
      <w:pPr>
        <w:ind w:left="-201" w:hanging="299"/>
      </w:pPr>
      <w:rPr>
        <w:rFonts w:hint="default"/>
      </w:rPr>
    </w:lvl>
    <w:lvl w:ilvl="8">
      <w:start w:val="0"/>
      <w:numFmt w:val="bullet"/>
      <w:lvlText w:val="•"/>
      <w:lvlJc w:val="left"/>
      <w:pPr>
        <w:ind w:left="-273" w:hanging="299"/>
      </w:pPr>
      <w:rPr>
        <w:rFonts w:hint="default"/>
      </w:rPr>
    </w:lvl>
  </w:abstractNum>
  <w:abstractNum w:abstractNumId="26">
    <w:multiLevelType w:val="hybridMultilevel"/>
    <w:lvl w:ilvl="0">
      <w:start w:val="2"/>
      <w:numFmt w:val="decimal"/>
      <w:lvlText w:val="(%1)"/>
      <w:lvlJc w:val="left"/>
      <w:pPr>
        <w:ind w:left="134" w:hanging="305"/>
        <w:jc w:val="left"/>
      </w:pPr>
      <w:rPr>
        <w:rFonts w:hint="default" w:ascii="Arial" w:hAnsi="Arial" w:eastAsia="Arial" w:cs="Arial"/>
        <w:color w:val="010101"/>
        <w:w w:val="106"/>
        <w:sz w:val="17"/>
        <w:szCs w:val="17"/>
      </w:rPr>
    </w:lvl>
    <w:lvl w:ilvl="1">
      <w:start w:val="0"/>
      <w:numFmt w:val="bullet"/>
      <w:lvlText w:val="•"/>
      <w:lvlJc w:val="left"/>
      <w:pPr>
        <w:ind w:left="588" w:hanging="305"/>
      </w:pPr>
      <w:rPr>
        <w:rFonts w:hint="default"/>
      </w:rPr>
    </w:lvl>
    <w:lvl w:ilvl="2">
      <w:start w:val="0"/>
      <w:numFmt w:val="bullet"/>
      <w:lvlText w:val="•"/>
      <w:lvlJc w:val="left"/>
      <w:pPr>
        <w:ind w:left="1037" w:hanging="305"/>
      </w:pPr>
      <w:rPr>
        <w:rFonts w:hint="default"/>
      </w:rPr>
    </w:lvl>
    <w:lvl w:ilvl="3">
      <w:start w:val="0"/>
      <w:numFmt w:val="bullet"/>
      <w:lvlText w:val="•"/>
      <w:lvlJc w:val="left"/>
      <w:pPr>
        <w:ind w:left="1486" w:hanging="305"/>
      </w:pPr>
      <w:rPr>
        <w:rFonts w:hint="default"/>
      </w:rPr>
    </w:lvl>
    <w:lvl w:ilvl="4">
      <w:start w:val="0"/>
      <w:numFmt w:val="bullet"/>
      <w:lvlText w:val="•"/>
      <w:lvlJc w:val="left"/>
      <w:pPr>
        <w:ind w:left="1935" w:hanging="305"/>
      </w:pPr>
      <w:rPr>
        <w:rFonts w:hint="default"/>
      </w:rPr>
    </w:lvl>
    <w:lvl w:ilvl="5">
      <w:start w:val="0"/>
      <w:numFmt w:val="bullet"/>
      <w:lvlText w:val="•"/>
      <w:lvlJc w:val="left"/>
      <w:pPr>
        <w:ind w:left="2383" w:hanging="305"/>
      </w:pPr>
      <w:rPr>
        <w:rFonts w:hint="default"/>
      </w:rPr>
    </w:lvl>
    <w:lvl w:ilvl="6">
      <w:start w:val="0"/>
      <w:numFmt w:val="bullet"/>
      <w:lvlText w:val="•"/>
      <w:lvlJc w:val="left"/>
      <w:pPr>
        <w:ind w:left="2832" w:hanging="305"/>
      </w:pPr>
      <w:rPr>
        <w:rFonts w:hint="default"/>
      </w:rPr>
    </w:lvl>
    <w:lvl w:ilvl="7">
      <w:start w:val="0"/>
      <w:numFmt w:val="bullet"/>
      <w:lvlText w:val="•"/>
      <w:lvlJc w:val="left"/>
      <w:pPr>
        <w:ind w:left="3281" w:hanging="305"/>
      </w:pPr>
      <w:rPr>
        <w:rFonts w:hint="default"/>
      </w:rPr>
    </w:lvl>
    <w:lvl w:ilvl="8">
      <w:start w:val="0"/>
      <w:numFmt w:val="bullet"/>
      <w:lvlText w:val="•"/>
      <w:lvlJc w:val="left"/>
      <w:pPr>
        <w:ind w:left="3730" w:hanging="305"/>
      </w:pPr>
      <w:rPr>
        <w:rFonts w:hint="default"/>
      </w:rPr>
    </w:lvl>
  </w:abstractNum>
  <w:abstractNum w:abstractNumId="25">
    <w:multiLevelType w:val="hybridMultilevel"/>
    <w:lvl w:ilvl="0">
      <w:start w:val="1"/>
      <w:numFmt w:val="lowerLetter"/>
      <w:lvlText w:val="%1)"/>
      <w:lvlJc w:val="left"/>
      <w:pPr>
        <w:ind w:left="135" w:hanging="227"/>
        <w:jc w:val="left"/>
      </w:pPr>
      <w:rPr>
        <w:rFonts w:hint="default" w:ascii="Arial" w:hAnsi="Arial" w:eastAsia="Arial" w:cs="Arial"/>
        <w:color w:val="010101"/>
        <w:w w:val="106"/>
        <w:sz w:val="17"/>
        <w:szCs w:val="17"/>
      </w:rPr>
    </w:lvl>
    <w:lvl w:ilvl="1">
      <w:start w:val="0"/>
      <w:numFmt w:val="bullet"/>
      <w:lvlText w:val="•"/>
      <w:lvlJc w:val="left"/>
      <w:pPr>
        <w:ind w:left="571" w:hanging="227"/>
      </w:pPr>
      <w:rPr>
        <w:rFonts w:hint="default"/>
      </w:rPr>
    </w:lvl>
    <w:lvl w:ilvl="2">
      <w:start w:val="0"/>
      <w:numFmt w:val="bullet"/>
      <w:lvlText w:val="•"/>
      <w:lvlJc w:val="left"/>
      <w:pPr>
        <w:ind w:left="1002" w:hanging="227"/>
      </w:pPr>
      <w:rPr>
        <w:rFonts w:hint="default"/>
      </w:rPr>
    </w:lvl>
    <w:lvl w:ilvl="3">
      <w:start w:val="0"/>
      <w:numFmt w:val="bullet"/>
      <w:lvlText w:val="•"/>
      <w:lvlJc w:val="left"/>
      <w:pPr>
        <w:ind w:left="1433" w:hanging="227"/>
      </w:pPr>
      <w:rPr>
        <w:rFonts w:hint="default"/>
      </w:rPr>
    </w:lvl>
    <w:lvl w:ilvl="4">
      <w:start w:val="0"/>
      <w:numFmt w:val="bullet"/>
      <w:lvlText w:val="•"/>
      <w:lvlJc w:val="left"/>
      <w:pPr>
        <w:ind w:left="1864" w:hanging="227"/>
      </w:pPr>
      <w:rPr>
        <w:rFonts w:hint="default"/>
      </w:rPr>
    </w:lvl>
    <w:lvl w:ilvl="5">
      <w:start w:val="0"/>
      <w:numFmt w:val="bullet"/>
      <w:lvlText w:val="•"/>
      <w:lvlJc w:val="left"/>
      <w:pPr>
        <w:ind w:left="2295" w:hanging="227"/>
      </w:pPr>
      <w:rPr>
        <w:rFonts w:hint="default"/>
      </w:rPr>
    </w:lvl>
    <w:lvl w:ilvl="6">
      <w:start w:val="0"/>
      <w:numFmt w:val="bullet"/>
      <w:lvlText w:val="•"/>
      <w:lvlJc w:val="left"/>
      <w:pPr>
        <w:ind w:left="2726" w:hanging="227"/>
      </w:pPr>
      <w:rPr>
        <w:rFonts w:hint="default"/>
      </w:rPr>
    </w:lvl>
    <w:lvl w:ilvl="7">
      <w:start w:val="0"/>
      <w:numFmt w:val="bullet"/>
      <w:lvlText w:val="•"/>
      <w:lvlJc w:val="left"/>
      <w:pPr>
        <w:ind w:left="3157" w:hanging="227"/>
      </w:pPr>
      <w:rPr>
        <w:rFonts w:hint="default"/>
      </w:rPr>
    </w:lvl>
    <w:lvl w:ilvl="8">
      <w:start w:val="0"/>
      <w:numFmt w:val="bullet"/>
      <w:lvlText w:val="•"/>
      <w:lvlJc w:val="left"/>
      <w:pPr>
        <w:ind w:left="3588" w:hanging="227"/>
      </w:pPr>
      <w:rPr>
        <w:rFonts w:hint="default"/>
      </w:rPr>
    </w:lvl>
  </w:abstractNum>
  <w:abstractNum w:abstractNumId="24">
    <w:multiLevelType w:val="hybridMultilevel"/>
    <w:lvl w:ilvl="0">
      <w:start w:val="1"/>
      <w:numFmt w:val="lowerLetter"/>
      <w:lvlText w:val="%1)"/>
      <w:lvlJc w:val="left"/>
      <w:pPr>
        <w:ind w:left="135" w:hanging="157"/>
        <w:jc w:val="left"/>
      </w:pPr>
      <w:rPr>
        <w:rFonts w:hint="default" w:ascii="Arial" w:hAnsi="Arial" w:eastAsia="Arial" w:cs="Arial"/>
        <w:color w:val="010101"/>
        <w:w w:val="102"/>
        <w:sz w:val="17"/>
        <w:szCs w:val="17"/>
      </w:rPr>
    </w:lvl>
    <w:lvl w:ilvl="1">
      <w:start w:val="1"/>
      <w:numFmt w:val="decimal"/>
      <w:lvlText w:val="%2)"/>
      <w:lvlJc w:val="left"/>
      <w:pPr>
        <w:ind w:left="135" w:hanging="269"/>
        <w:jc w:val="left"/>
      </w:pPr>
      <w:rPr>
        <w:rFonts w:hint="default" w:ascii="Arial" w:hAnsi="Arial" w:eastAsia="Arial" w:cs="Arial"/>
        <w:color w:val="010101"/>
        <w:w w:val="109"/>
        <w:sz w:val="17"/>
        <w:szCs w:val="17"/>
      </w:rPr>
    </w:lvl>
    <w:lvl w:ilvl="2">
      <w:start w:val="0"/>
      <w:numFmt w:val="bullet"/>
      <w:lvlText w:val="•"/>
      <w:lvlJc w:val="left"/>
      <w:pPr>
        <w:ind w:left="1002" w:hanging="269"/>
      </w:pPr>
      <w:rPr>
        <w:rFonts w:hint="default"/>
      </w:rPr>
    </w:lvl>
    <w:lvl w:ilvl="3">
      <w:start w:val="0"/>
      <w:numFmt w:val="bullet"/>
      <w:lvlText w:val="•"/>
      <w:lvlJc w:val="left"/>
      <w:pPr>
        <w:ind w:left="1433" w:hanging="269"/>
      </w:pPr>
      <w:rPr>
        <w:rFonts w:hint="default"/>
      </w:rPr>
    </w:lvl>
    <w:lvl w:ilvl="4">
      <w:start w:val="0"/>
      <w:numFmt w:val="bullet"/>
      <w:lvlText w:val="•"/>
      <w:lvlJc w:val="left"/>
      <w:pPr>
        <w:ind w:left="1864" w:hanging="269"/>
      </w:pPr>
      <w:rPr>
        <w:rFonts w:hint="default"/>
      </w:rPr>
    </w:lvl>
    <w:lvl w:ilvl="5">
      <w:start w:val="0"/>
      <w:numFmt w:val="bullet"/>
      <w:lvlText w:val="•"/>
      <w:lvlJc w:val="left"/>
      <w:pPr>
        <w:ind w:left="2295" w:hanging="269"/>
      </w:pPr>
      <w:rPr>
        <w:rFonts w:hint="default"/>
      </w:rPr>
    </w:lvl>
    <w:lvl w:ilvl="6">
      <w:start w:val="0"/>
      <w:numFmt w:val="bullet"/>
      <w:lvlText w:val="•"/>
      <w:lvlJc w:val="left"/>
      <w:pPr>
        <w:ind w:left="2726" w:hanging="269"/>
      </w:pPr>
      <w:rPr>
        <w:rFonts w:hint="default"/>
      </w:rPr>
    </w:lvl>
    <w:lvl w:ilvl="7">
      <w:start w:val="0"/>
      <w:numFmt w:val="bullet"/>
      <w:lvlText w:val="•"/>
      <w:lvlJc w:val="left"/>
      <w:pPr>
        <w:ind w:left="3157" w:hanging="269"/>
      </w:pPr>
      <w:rPr>
        <w:rFonts w:hint="default"/>
      </w:rPr>
    </w:lvl>
    <w:lvl w:ilvl="8">
      <w:start w:val="0"/>
      <w:numFmt w:val="bullet"/>
      <w:lvlText w:val="•"/>
      <w:lvlJc w:val="left"/>
      <w:pPr>
        <w:ind w:left="3588" w:hanging="269"/>
      </w:pPr>
      <w:rPr>
        <w:rFonts w:hint="default"/>
      </w:rPr>
    </w:lvl>
  </w:abstractNum>
  <w:abstractNum w:abstractNumId="23">
    <w:multiLevelType w:val="hybridMultilevel"/>
    <w:lvl w:ilvl="0">
      <w:start w:val="2"/>
      <w:numFmt w:val="decimal"/>
      <w:lvlText w:val="(%1)"/>
      <w:lvlJc w:val="left"/>
      <w:pPr>
        <w:ind w:left="111" w:hanging="267"/>
        <w:jc w:val="left"/>
      </w:pPr>
      <w:rPr>
        <w:rFonts w:hint="default" w:ascii="Arial" w:hAnsi="Arial" w:eastAsia="Arial" w:cs="Arial"/>
        <w:color w:val="010101"/>
        <w:w w:val="109"/>
        <w:sz w:val="17"/>
        <w:szCs w:val="17"/>
      </w:rPr>
    </w:lvl>
    <w:lvl w:ilvl="1">
      <w:start w:val="0"/>
      <w:numFmt w:val="bullet"/>
      <w:lvlText w:val="•"/>
      <w:lvlJc w:val="left"/>
      <w:pPr>
        <w:ind w:left="565" w:hanging="267"/>
      </w:pPr>
      <w:rPr>
        <w:rFonts w:hint="default"/>
      </w:rPr>
    </w:lvl>
    <w:lvl w:ilvl="2">
      <w:start w:val="0"/>
      <w:numFmt w:val="bullet"/>
      <w:lvlText w:val="•"/>
      <w:lvlJc w:val="left"/>
      <w:pPr>
        <w:ind w:left="1011" w:hanging="267"/>
      </w:pPr>
      <w:rPr>
        <w:rFonts w:hint="default"/>
      </w:rPr>
    </w:lvl>
    <w:lvl w:ilvl="3">
      <w:start w:val="0"/>
      <w:numFmt w:val="bullet"/>
      <w:lvlText w:val="•"/>
      <w:lvlJc w:val="left"/>
      <w:pPr>
        <w:ind w:left="1457" w:hanging="267"/>
      </w:pPr>
      <w:rPr>
        <w:rFonts w:hint="default"/>
      </w:rPr>
    </w:lvl>
    <w:lvl w:ilvl="4">
      <w:start w:val="0"/>
      <w:numFmt w:val="bullet"/>
      <w:lvlText w:val="•"/>
      <w:lvlJc w:val="left"/>
      <w:pPr>
        <w:ind w:left="1903" w:hanging="267"/>
      </w:pPr>
      <w:rPr>
        <w:rFonts w:hint="default"/>
      </w:rPr>
    </w:lvl>
    <w:lvl w:ilvl="5">
      <w:start w:val="0"/>
      <w:numFmt w:val="bullet"/>
      <w:lvlText w:val="•"/>
      <w:lvlJc w:val="left"/>
      <w:pPr>
        <w:ind w:left="2349" w:hanging="267"/>
      </w:pPr>
      <w:rPr>
        <w:rFonts w:hint="default"/>
      </w:rPr>
    </w:lvl>
    <w:lvl w:ilvl="6">
      <w:start w:val="0"/>
      <w:numFmt w:val="bullet"/>
      <w:lvlText w:val="•"/>
      <w:lvlJc w:val="left"/>
      <w:pPr>
        <w:ind w:left="2794" w:hanging="267"/>
      </w:pPr>
      <w:rPr>
        <w:rFonts w:hint="default"/>
      </w:rPr>
    </w:lvl>
    <w:lvl w:ilvl="7">
      <w:start w:val="0"/>
      <w:numFmt w:val="bullet"/>
      <w:lvlText w:val="•"/>
      <w:lvlJc w:val="left"/>
      <w:pPr>
        <w:ind w:left="3240" w:hanging="267"/>
      </w:pPr>
      <w:rPr>
        <w:rFonts w:hint="default"/>
      </w:rPr>
    </w:lvl>
    <w:lvl w:ilvl="8">
      <w:start w:val="0"/>
      <w:numFmt w:val="bullet"/>
      <w:lvlText w:val="•"/>
      <w:lvlJc w:val="left"/>
      <w:pPr>
        <w:ind w:left="3686" w:hanging="267"/>
      </w:pPr>
      <w:rPr>
        <w:rFonts w:hint="default"/>
      </w:rPr>
    </w:lvl>
  </w:abstractNum>
  <w:abstractNum w:abstractNumId="22">
    <w:multiLevelType w:val="hybridMultilevel"/>
    <w:lvl w:ilvl="0">
      <w:start w:val="1"/>
      <w:numFmt w:val="lowerLetter"/>
      <w:lvlText w:val="%1)"/>
      <w:lvlJc w:val="left"/>
      <w:pPr>
        <w:ind w:left="109" w:hanging="162"/>
        <w:jc w:val="left"/>
      </w:pPr>
      <w:rPr>
        <w:rFonts w:hint="default" w:ascii="Arial" w:hAnsi="Arial" w:eastAsia="Arial" w:cs="Arial"/>
        <w:color w:val="010101"/>
        <w:w w:val="105"/>
        <w:sz w:val="17"/>
        <w:szCs w:val="17"/>
      </w:rPr>
    </w:lvl>
    <w:lvl w:ilvl="1">
      <w:start w:val="0"/>
      <w:numFmt w:val="bullet"/>
      <w:lvlText w:val="•"/>
      <w:lvlJc w:val="left"/>
      <w:pPr>
        <w:ind w:left="547" w:hanging="162"/>
      </w:pPr>
      <w:rPr>
        <w:rFonts w:hint="default"/>
      </w:rPr>
    </w:lvl>
    <w:lvl w:ilvl="2">
      <w:start w:val="0"/>
      <w:numFmt w:val="bullet"/>
      <w:lvlText w:val="•"/>
      <w:lvlJc w:val="left"/>
      <w:pPr>
        <w:ind w:left="995" w:hanging="162"/>
      </w:pPr>
      <w:rPr>
        <w:rFonts w:hint="default"/>
      </w:rPr>
    </w:lvl>
    <w:lvl w:ilvl="3">
      <w:start w:val="0"/>
      <w:numFmt w:val="bullet"/>
      <w:lvlText w:val="•"/>
      <w:lvlJc w:val="left"/>
      <w:pPr>
        <w:ind w:left="1443" w:hanging="162"/>
      </w:pPr>
      <w:rPr>
        <w:rFonts w:hint="default"/>
      </w:rPr>
    </w:lvl>
    <w:lvl w:ilvl="4">
      <w:start w:val="0"/>
      <w:numFmt w:val="bullet"/>
      <w:lvlText w:val="•"/>
      <w:lvlJc w:val="left"/>
      <w:pPr>
        <w:ind w:left="1891" w:hanging="162"/>
      </w:pPr>
      <w:rPr>
        <w:rFonts w:hint="default"/>
      </w:rPr>
    </w:lvl>
    <w:lvl w:ilvl="5">
      <w:start w:val="0"/>
      <w:numFmt w:val="bullet"/>
      <w:lvlText w:val="•"/>
      <w:lvlJc w:val="left"/>
      <w:pPr>
        <w:ind w:left="2339" w:hanging="162"/>
      </w:pPr>
      <w:rPr>
        <w:rFonts w:hint="default"/>
      </w:rPr>
    </w:lvl>
    <w:lvl w:ilvl="6">
      <w:start w:val="0"/>
      <w:numFmt w:val="bullet"/>
      <w:lvlText w:val="•"/>
      <w:lvlJc w:val="left"/>
      <w:pPr>
        <w:ind w:left="2786" w:hanging="162"/>
      </w:pPr>
      <w:rPr>
        <w:rFonts w:hint="default"/>
      </w:rPr>
    </w:lvl>
    <w:lvl w:ilvl="7">
      <w:start w:val="0"/>
      <w:numFmt w:val="bullet"/>
      <w:lvlText w:val="•"/>
      <w:lvlJc w:val="left"/>
      <w:pPr>
        <w:ind w:left="3234" w:hanging="162"/>
      </w:pPr>
      <w:rPr>
        <w:rFonts w:hint="default"/>
      </w:rPr>
    </w:lvl>
    <w:lvl w:ilvl="8">
      <w:start w:val="0"/>
      <w:numFmt w:val="bullet"/>
      <w:lvlText w:val="•"/>
      <w:lvlJc w:val="left"/>
      <w:pPr>
        <w:ind w:left="3682" w:hanging="162"/>
      </w:pPr>
      <w:rPr>
        <w:rFonts w:hint="default"/>
      </w:rPr>
    </w:lvl>
  </w:abstractNum>
  <w:abstractNum w:abstractNumId="21">
    <w:multiLevelType w:val="hybridMultilevel"/>
    <w:lvl w:ilvl="0">
      <w:start w:val="1"/>
      <w:numFmt w:val="lowerLetter"/>
      <w:lvlText w:val="%1)"/>
      <w:lvlJc w:val="left"/>
      <w:pPr>
        <w:ind w:left="108" w:hanging="233"/>
        <w:jc w:val="left"/>
      </w:pPr>
      <w:rPr>
        <w:rFonts w:hint="default" w:ascii="Arial" w:hAnsi="Arial" w:eastAsia="Arial" w:cs="Arial"/>
        <w:color w:val="010101"/>
        <w:w w:val="109"/>
        <w:sz w:val="17"/>
        <w:szCs w:val="17"/>
      </w:rPr>
    </w:lvl>
    <w:lvl w:ilvl="1">
      <w:start w:val="0"/>
      <w:numFmt w:val="bullet"/>
      <w:lvlText w:val="•"/>
      <w:lvlJc w:val="left"/>
      <w:pPr>
        <w:ind w:left="547" w:hanging="233"/>
      </w:pPr>
      <w:rPr>
        <w:rFonts w:hint="default"/>
      </w:rPr>
    </w:lvl>
    <w:lvl w:ilvl="2">
      <w:start w:val="0"/>
      <w:numFmt w:val="bullet"/>
      <w:lvlText w:val="•"/>
      <w:lvlJc w:val="left"/>
      <w:pPr>
        <w:ind w:left="995" w:hanging="233"/>
      </w:pPr>
      <w:rPr>
        <w:rFonts w:hint="default"/>
      </w:rPr>
    </w:lvl>
    <w:lvl w:ilvl="3">
      <w:start w:val="0"/>
      <w:numFmt w:val="bullet"/>
      <w:lvlText w:val="•"/>
      <w:lvlJc w:val="left"/>
      <w:pPr>
        <w:ind w:left="1443" w:hanging="233"/>
      </w:pPr>
      <w:rPr>
        <w:rFonts w:hint="default"/>
      </w:rPr>
    </w:lvl>
    <w:lvl w:ilvl="4">
      <w:start w:val="0"/>
      <w:numFmt w:val="bullet"/>
      <w:lvlText w:val="•"/>
      <w:lvlJc w:val="left"/>
      <w:pPr>
        <w:ind w:left="1891" w:hanging="233"/>
      </w:pPr>
      <w:rPr>
        <w:rFonts w:hint="default"/>
      </w:rPr>
    </w:lvl>
    <w:lvl w:ilvl="5">
      <w:start w:val="0"/>
      <w:numFmt w:val="bullet"/>
      <w:lvlText w:val="•"/>
      <w:lvlJc w:val="left"/>
      <w:pPr>
        <w:ind w:left="2339" w:hanging="233"/>
      </w:pPr>
      <w:rPr>
        <w:rFonts w:hint="default"/>
      </w:rPr>
    </w:lvl>
    <w:lvl w:ilvl="6">
      <w:start w:val="0"/>
      <w:numFmt w:val="bullet"/>
      <w:lvlText w:val="•"/>
      <w:lvlJc w:val="left"/>
      <w:pPr>
        <w:ind w:left="2786" w:hanging="233"/>
      </w:pPr>
      <w:rPr>
        <w:rFonts w:hint="default"/>
      </w:rPr>
    </w:lvl>
    <w:lvl w:ilvl="7">
      <w:start w:val="0"/>
      <w:numFmt w:val="bullet"/>
      <w:lvlText w:val="•"/>
      <w:lvlJc w:val="left"/>
      <w:pPr>
        <w:ind w:left="3234" w:hanging="233"/>
      </w:pPr>
      <w:rPr>
        <w:rFonts w:hint="default"/>
      </w:rPr>
    </w:lvl>
    <w:lvl w:ilvl="8">
      <w:start w:val="0"/>
      <w:numFmt w:val="bullet"/>
      <w:lvlText w:val="•"/>
      <w:lvlJc w:val="left"/>
      <w:pPr>
        <w:ind w:left="3682" w:hanging="233"/>
      </w:pPr>
      <w:rPr>
        <w:rFonts w:hint="default"/>
      </w:rPr>
    </w:lvl>
  </w:abstractNum>
  <w:abstractNum w:abstractNumId="20">
    <w:multiLevelType w:val="hybridMultilevel"/>
    <w:lvl w:ilvl="0">
      <w:start w:val="1"/>
      <w:numFmt w:val="lowerLetter"/>
      <w:lvlText w:val="%1)"/>
      <w:lvlJc w:val="left"/>
      <w:pPr>
        <w:ind w:left="108" w:hanging="238"/>
        <w:jc w:val="left"/>
      </w:pPr>
      <w:rPr>
        <w:rFonts w:hint="default" w:ascii="Arial" w:hAnsi="Arial" w:eastAsia="Arial" w:cs="Arial"/>
        <w:color w:val="010101"/>
        <w:w w:val="109"/>
        <w:sz w:val="17"/>
        <w:szCs w:val="17"/>
      </w:rPr>
    </w:lvl>
    <w:lvl w:ilvl="1">
      <w:start w:val="0"/>
      <w:numFmt w:val="bullet"/>
      <w:lvlText w:val="•"/>
      <w:lvlJc w:val="left"/>
      <w:pPr>
        <w:ind w:left="547" w:hanging="238"/>
      </w:pPr>
      <w:rPr>
        <w:rFonts w:hint="default"/>
      </w:rPr>
    </w:lvl>
    <w:lvl w:ilvl="2">
      <w:start w:val="0"/>
      <w:numFmt w:val="bullet"/>
      <w:lvlText w:val="•"/>
      <w:lvlJc w:val="left"/>
      <w:pPr>
        <w:ind w:left="995" w:hanging="238"/>
      </w:pPr>
      <w:rPr>
        <w:rFonts w:hint="default"/>
      </w:rPr>
    </w:lvl>
    <w:lvl w:ilvl="3">
      <w:start w:val="0"/>
      <w:numFmt w:val="bullet"/>
      <w:lvlText w:val="•"/>
      <w:lvlJc w:val="left"/>
      <w:pPr>
        <w:ind w:left="1443" w:hanging="238"/>
      </w:pPr>
      <w:rPr>
        <w:rFonts w:hint="default"/>
      </w:rPr>
    </w:lvl>
    <w:lvl w:ilvl="4">
      <w:start w:val="0"/>
      <w:numFmt w:val="bullet"/>
      <w:lvlText w:val="•"/>
      <w:lvlJc w:val="left"/>
      <w:pPr>
        <w:ind w:left="1891" w:hanging="238"/>
      </w:pPr>
      <w:rPr>
        <w:rFonts w:hint="default"/>
      </w:rPr>
    </w:lvl>
    <w:lvl w:ilvl="5">
      <w:start w:val="0"/>
      <w:numFmt w:val="bullet"/>
      <w:lvlText w:val="•"/>
      <w:lvlJc w:val="left"/>
      <w:pPr>
        <w:ind w:left="2339" w:hanging="238"/>
      </w:pPr>
      <w:rPr>
        <w:rFonts w:hint="default"/>
      </w:rPr>
    </w:lvl>
    <w:lvl w:ilvl="6">
      <w:start w:val="0"/>
      <w:numFmt w:val="bullet"/>
      <w:lvlText w:val="•"/>
      <w:lvlJc w:val="left"/>
      <w:pPr>
        <w:ind w:left="2786" w:hanging="238"/>
      </w:pPr>
      <w:rPr>
        <w:rFonts w:hint="default"/>
      </w:rPr>
    </w:lvl>
    <w:lvl w:ilvl="7">
      <w:start w:val="0"/>
      <w:numFmt w:val="bullet"/>
      <w:lvlText w:val="•"/>
      <w:lvlJc w:val="left"/>
      <w:pPr>
        <w:ind w:left="3234" w:hanging="238"/>
      </w:pPr>
      <w:rPr>
        <w:rFonts w:hint="default"/>
      </w:rPr>
    </w:lvl>
    <w:lvl w:ilvl="8">
      <w:start w:val="0"/>
      <w:numFmt w:val="bullet"/>
      <w:lvlText w:val="•"/>
      <w:lvlJc w:val="left"/>
      <w:pPr>
        <w:ind w:left="3682" w:hanging="238"/>
      </w:pPr>
      <w:rPr>
        <w:rFonts w:hint="default"/>
      </w:rPr>
    </w:lvl>
  </w:abstractNum>
  <w:abstractNum w:abstractNumId="19">
    <w:multiLevelType w:val="hybridMultilevel"/>
    <w:lvl w:ilvl="0">
      <w:start w:val="1"/>
      <w:numFmt w:val="lowerLetter"/>
      <w:lvlText w:val="%1)"/>
      <w:lvlJc w:val="left"/>
      <w:pPr>
        <w:ind w:left="111" w:hanging="153"/>
        <w:jc w:val="left"/>
      </w:pPr>
      <w:rPr>
        <w:rFonts w:hint="default" w:ascii="Arial" w:hAnsi="Arial" w:eastAsia="Arial" w:cs="Arial"/>
        <w:color w:val="010101"/>
        <w:w w:val="99"/>
        <w:sz w:val="17"/>
        <w:szCs w:val="17"/>
      </w:rPr>
    </w:lvl>
    <w:lvl w:ilvl="1">
      <w:start w:val="0"/>
      <w:numFmt w:val="bullet"/>
      <w:lvlText w:val="•"/>
      <w:lvlJc w:val="left"/>
      <w:pPr>
        <w:ind w:left="554" w:hanging="153"/>
      </w:pPr>
      <w:rPr>
        <w:rFonts w:hint="default"/>
      </w:rPr>
    </w:lvl>
    <w:lvl w:ilvl="2">
      <w:start w:val="0"/>
      <w:numFmt w:val="bullet"/>
      <w:lvlText w:val="•"/>
      <w:lvlJc w:val="left"/>
      <w:pPr>
        <w:ind w:left="988" w:hanging="153"/>
      </w:pPr>
      <w:rPr>
        <w:rFonts w:hint="default"/>
      </w:rPr>
    </w:lvl>
    <w:lvl w:ilvl="3">
      <w:start w:val="0"/>
      <w:numFmt w:val="bullet"/>
      <w:lvlText w:val="•"/>
      <w:lvlJc w:val="left"/>
      <w:pPr>
        <w:ind w:left="1422" w:hanging="153"/>
      </w:pPr>
      <w:rPr>
        <w:rFonts w:hint="default"/>
      </w:rPr>
    </w:lvl>
    <w:lvl w:ilvl="4">
      <w:start w:val="0"/>
      <w:numFmt w:val="bullet"/>
      <w:lvlText w:val="•"/>
      <w:lvlJc w:val="left"/>
      <w:pPr>
        <w:ind w:left="1857" w:hanging="153"/>
      </w:pPr>
      <w:rPr>
        <w:rFonts w:hint="default"/>
      </w:rPr>
    </w:lvl>
    <w:lvl w:ilvl="5">
      <w:start w:val="0"/>
      <w:numFmt w:val="bullet"/>
      <w:lvlText w:val="•"/>
      <w:lvlJc w:val="left"/>
      <w:pPr>
        <w:ind w:left="2291" w:hanging="153"/>
      </w:pPr>
      <w:rPr>
        <w:rFonts w:hint="default"/>
      </w:rPr>
    </w:lvl>
    <w:lvl w:ilvl="6">
      <w:start w:val="0"/>
      <w:numFmt w:val="bullet"/>
      <w:lvlText w:val="•"/>
      <w:lvlJc w:val="left"/>
      <w:pPr>
        <w:ind w:left="2725" w:hanging="153"/>
      </w:pPr>
      <w:rPr>
        <w:rFonts w:hint="default"/>
      </w:rPr>
    </w:lvl>
    <w:lvl w:ilvl="7">
      <w:start w:val="0"/>
      <w:numFmt w:val="bullet"/>
      <w:lvlText w:val="•"/>
      <w:lvlJc w:val="left"/>
      <w:pPr>
        <w:ind w:left="3160" w:hanging="153"/>
      </w:pPr>
      <w:rPr>
        <w:rFonts w:hint="default"/>
      </w:rPr>
    </w:lvl>
    <w:lvl w:ilvl="8">
      <w:start w:val="0"/>
      <w:numFmt w:val="bullet"/>
      <w:lvlText w:val="•"/>
      <w:lvlJc w:val="left"/>
      <w:pPr>
        <w:ind w:left="3594" w:hanging="153"/>
      </w:pPr>
      <w:rPr>
        <w:rFonts w:hint="default"/>
      </w:rPr>
    </w:lvl>
  </w:abstractNum>
  <w:abstractNum w:abstractNumId="18">
    <w:multiLevelType w:val="hybridMultilevel"/>
    <w:lvl w:ilvl="0">
      <w:start w:val="1"/>
      <w:numFmt w:val="lowerLetter"/>
      <w:lvlText w:val="%1)"/>
      <w:lvlJc w:val="left"/>
      <w:pPr>
        <w:ind w:left="110" w:hanging="344"/>
        <w:jc w:val="left"/>
      </w:pPr>
      <w:rPr>
        <w:rFonts w:hint="default" w:ascii="Arial" w:hAnsi="Arial" w:eastAsia="Arial" w:cs="Arial"/>
        <w:color w:val="010101"/>
        <w:w w:val="106"/>
        <w:sz w:val="17"/>
        <w:szCs w:val="17"/>
      </w:rPr>
    </w:lvl>
    <w:lvl w:ilvl="1">
      <w:start w:val="0"/>
      <w:numFmt w:val="bullet"/>
      <w:lvlText w:val="•"/>
      <w:lvlJc w:val="left"/>
      <w:pPr>
        <w:ind w:left="536" w:hanging="344"/>
      </w:pPr>
      <w:rPr>
        <w:rFonts w:hint="default"/>
      </w:rPr>
    </w:lvl>
    <w:lvl w:ilvl="2">
      <w:start w:val="0"/>
      <w:numFmt w:val="bullet"/>
      <w:lvlText w:val="•"/>
      <w:lvlJc w:val="left"/>
      <w:pPr>
        <w:ind w:left="972" w:hanging="344"/>
      </w:pPr>
      <w:rPr>
        <w:rFonts w:hint="default"/>
      </w:rPr>
    </w:lvl>
    <w:lvl w:ilvl="3">
      <w:start w:val="0"/>
      <w:numFmt w:val="bullet"/>
      <w:lvlText w:val="•"/>
      <w:lvlJc w:val="left"/>
      <w:pPr>
        <w:ind w:left="1408" w:hanging="344"/>
      </w:pPr>
      <w:rPr>
        <w:rFonts w:hint="default"/>
      </w:rPr>
    </w:lvl>
    <w:lvl w:ilvl="4">
      <w:start w:val="0"/>
      <w:numFmt w:val="bullet"/>
      <w:lvlText w:val="•"/>
      <w:lvlJc w:val="left"/>
      <w:pPr>
        <w:ind w:left="1845" w:hanging="344"/>
      </w:pPr>
      <w:rPr>
        <w:rFonts w:hint="default"/>
      </w:rPr>
    </w:lvl>
    <w:lvl w:ilvl="5">
      <w:start w:val="0"/>
      <w:numFmt w:val="bullet"/>
      <w:lvlText w:val="•"/>
      <w:lvlJc w:val="left"/>
      <w:pPr>
        <w:ind w:left="2281" w:hanging="344"/>
      </w:pPr>
      <w:rPr>
        <w:rFonts w:hint="default"/>
      </w:rPr>
    </w:lvl>
    <w:lvl w:ilvl="6">
      <w:start w:val="0"/>
      <w:numFmt w:val="bullet"/>
      <w:lvlText w:val="•"/>
      <w:lvlJc w:val="left"/>
      <w:pPr>
        <w:ind w:left="2717" w:hanging="344"/>
      </w:pPr>
      <w:rPr>
        <w:rFonts w:hint="default"/>
      </w:rPr>
    </w:lvl>
    <w:lvl w:ilvl="7">
      <w:start w:val="0"/>
      <w:numFmt w:val="bullet"/>
      <w:lvlText w:val="•"/>
      <w:lvlJc w:val="left"/>
      <w:pPr>
        <w:ind w:left="3154" w:hanging="344"/>
      </w:pPr>
      <w:rPr>
        <w:rFonts w:hint="default"/>
      </w:rPr>
    </w:lvl>
    <w:lvl w:ilvl="8">
      <w:start w:val="0"/>
      <w:numFmt w:val="bullet"/>
      <w:lvlText w:val="•"/>
      <w:lvlJc w:val="left"/>
      <w:pPr>
        <w:ind w:left="3590" w:hanging="344"/>
      </w:pPr>
      <w:rPr>
        <w:rFonts w:hint="default"/>
      </w:rPr>
    </w:lvl>
  </w:abstractNum>
  <w:abstractNum w:abstractNumId="17">
    <w:multiLevelType w:val="hybridMultilevel"/>
    <w:lvl w:ilvl="0">
      <w:start w:val="2"/>
      <w:numFmt w:val="decimal"/>
      <w:lvlText w:val="(%1)"/>
      <w:lvlJc w:val="left"/>
      <w:pPr>
        <w:ind w:left="109" w:hanging="329"/>
        <w:jc w:val="left"/>
      </w:pPr>
      <w:rPr>
        <w:rFonts w:hint="default" w:ascii="Arial" w:hAnsi="Arial" w:eastAsia="Arial" w:cs="Arial"/>
        <w:color w:val="010101"/>
        <w:w w:val="104"/>
        <w:sz w:val="17"/>
        <w:szCs w:val="17"/>
      </w:rPr>
    </w:lvl>
    <w:lvl w:ilvl="1">
      <w:start w:val="0"/>
      <w:numFmt w:val="bullet"/>
      <w:lvlText w:val="•"/>
      <w:lvlJc w:val="left"/>
      <w:pPr>
        <w:ind w:left="536" w:hanging="329"/>
      </w:pPr>
      <w:rPr>
        <w:rFonts w:hint="default"/>
      </w:rPr>
    </w:lvl>
    <w:lvl w:ilvl="2">
      <w:start w:val="0"/>
      <w:numFmt w:val="bullet"/>
      <w:lvlText w:val="•"/>
      <w:lvlJc w:val="left"/>
      <w:pPr>
        <w:ind w:left="972" w:hanging="329"/>
      </w:pPr>
      <w:rPr>
        <w:rFonts w:hint="default"/>
      </w:rPr>
    </w:lvl>
    <w:lvl w:ilvl="3">
      <w:start w:val="0"/>
      <w:numFmt w:val="bullet"/>
      <w:lvlText w:val="•"/>
      <w:lvlJc w:val="left"/>
      <w:pPr>
        <w:ind w:left="1408" w:hanging="329"/>
      </w:pPr>
      <w:rPr>
        <w:rFonts w:hint="default"/>
      </w:rPr>
    </w:lvl>
    <w:lvl w:ilvl="4">
      <w:start w:val="0"/>
      <w:numFmt w:val="bullet"/>
      <w:lvlText w:val="•"/>
      <w:lvlJc w:val="left"/>
      <w:pPr>
        <w:ind w:left="1845" w:hanging="329"/>
      </w:pPr>
      <w:rPr>
        <w:rFonts w:hint="default"/>
      </w:rPr>
    </w:lvl>
    <w:lvl w:ilvl="5">
      <w:start w:val="0"/>
      <w:numFmt w:val="bullet"/>
      <w:lvlText w:val="•"/>
      <w:lvlJc w:val="left"/>
      <w:pPr>
        <w:ind w:left="2281" w:hanging="329"/>
      </w:pPr>
      <w:rPr>
        <w:rFonts w:hint="default"/>
      </w:rPr>
    </w:lvl>
    <w:lvl w:ilvl="6">
      <w:start w:val="0"/>
      <w:numFmt w:val="bullet"/>
      <w:lvlText w:val="•"/>
      <w:lvlJc w:val="left"/>
      <w:pPr>
        <w:ind w:left="2717" w:hanging="329"/>
      </w:pPr>
      <w:rPr>
        <w:rFonts w:hint="default"/>
      </w:rPr>
    </w:lvl>
    <w:lvl w:ilvl="7">
      <w:start w:val="0"/>
      <w:numFmt w:val="bullet"/>
      <w:lvlText w:val="•"/>
      <w:lvlJc w:val="left"/>
      <w:pPr>
        <w:ind w:left="3154" w:hanging="329"/>
      </w:pPr>
      <w:rPr>
        <w:rFonts w:hint="default"/>
      </w:rPr>
    </w:lvl>
    <w:lvl w:ilvl="8">
      <w:start w:val="0"/>
      <w:numFmt w:val="bullet"/>
      <w:lvlText w:val="•"/>
      <w:lvlJc w:val="left"/>
      <w:pPr>
        <w:ind w:left="3590" w:hanging="329"/>
      </w:pPr>
      <w:rPr>
        <w:rFonts w:hint="default"/>
      </w:rPr>
    </w:lvl>
  </w:abstractNum>
  <w:abstractNum w:abstractNumId="16">
    <w:multiLevelType w:val="hybridMultilevel"/>
    <w:lvl w:ilvl="0">
      <w:start w:val="1"/>
      <w:numFmt w:val="lowerLetter"/>
      <w:lvlText w:val="%1)"/>
      <w:lvlJc w:val="left"/>
      <w:pPr>
        <w:ind w:left="136" w:hanging="209"/>
        <w:jc w:val="left"/>
      </w:pPr>
      <w:rPr>
        <w:rFonts w:hint="default" w:ascii="Arial" w:hAnsi="Arial" w:eastAsia="Arial" w:cs="Arial"/>
        <w:color w:val="010101"/>
        <w:w w:val="106"/>
        <w:sz w:val="17"/>
        <w:szCs w:val="17"/>
      </w:rPr>
    </w:lvl>
    <w:lvl w:ilvl="1">
      <w:start w:val="0"/>
      <w:numFmt w:val="bullet"/>
      <w:lvlText w:val="•"/>
      <w:lvlJc w:val="left"/>
      <w:pPr>
        <w:ind w:left="585" w:hanging="209"/>
      </w:pPr>
      <w:rPr>
        <w:rFonts w:hint="default"/>
      </w:rPr>
    </w:lvl>
    <w:lvl w:ilvl="2">
      <w:start w:val="0"/>
      <w:numFmt w:val="bullet"/>
      <w:lvlText w:val="•"/>
      <w:lvlJc w:val="left"/>
      <w:pPr>
        <w:ind w:left="1030" w:hanging="209"/>
      </w:pPr>
      <w:rPr>
        <w:rFonts w:hint="default"/>
      </w:rPr>
    </w:lvl>
    <w:lvl w:ilvl="3">
      <w:start w:val="0"/>
      <w:numFmt w:val="bullet"/>
      <w:lvlText w:val="•"/>
      <w:lvlJc w:val="left"/>
      <w:pPr>
        <w:ind w:left="1475" w:hanging="209"/>
      </w:pPr>
      <w:rPr>
        <w:rFonts w:hint="default"/>
      </w:rPr>
    </w:lvl>
    <w:lvl w:ilvl="4">
      <w:start w:val="0"/>
      <w:numFmt w:val="bullet"/>
      <w:lvlText w:val="•"/>
      <w:lvlJc w:val="left"/>
      <w:pPr>
        <w:ind w:left="1921" w:hanging="209"/>
      </w:pPr>
      <w:rPr>
        <w:rFonts w:hint="default"/>
      </w:rPr>
    </w:lvl>
    <w:lvl w:ilvl="5">
      <w:start w:val="0"/>
      <w:numFmt w:val="bullet"/>
      <w:lvlText w:val="•"/>
      <w:lvlJc w:val="left"/>
      <w:pPr>
        <w:ind w:left="2366" w:hanging="209"/>
      </w:pPr>
      <w:rPr>
        <w:rFonts w:hint="default"/>
      </w:rPr>
    </w:lvl>
    <w:lvl w:ilvl="6">
      <w:start w:val="0"/>
      <w:numFmt w:val="bullet"/>
      <w:lvlText w:val="•"/>
      <w:lvlJc w:val="left"/>
      <w:pPr>
        <w:ind w:left="2811" w:hanging="209"/>
      </w:pPr>
      <w:rPr>
        <w:rFonts w:hint="default"/>
      </w:rPr>
    </w:lvl>
    <w:lvl w:ilvl="7">
      <w:start w:val="0"/>
      <w:numFmt w:val="bullet"/>
      <w:lvlText w:val="•"/>
      <w:lvlJc w:val="left"/>
      <w:pPr>
        <w:ind w:left="3257" w:hanging="209"/>
      </w:pPr>
      <w:rPr>
        <w:rFonts w:hint="default"/>
      </w:rPr>
    </w:lvl>
    <w:lvl w:ilvl="8">
      <w:start w:val="0"/>
      <w:numFmt w:val="bullet"/>
      <w:lvlText w:val="•"/>
      <w:lvlJc w:val="left"/>
      <w:pPr>
        <w:ind w:left="3702" w:hanging="209"/>
      </w:pPr>
      <w:rPr>
        <w:rFonts w:hint="default"/>
      </w:rPr>
    </w:lvl>
  </w:abstractNum>
  <w:abstractNum w:abstractNumId="15">
    <w:multiLevelType w:val="hybridMultilevel"/>
    <w:lvl w:ilvl="0">
      <w:start w:val="2"/>
      <w:numFmt w:val="decimal"/>
      <w:lvlText w:val="(%1)"/>
      <w:lvlJc w:val="left"/>
      <w:pPr>
        <w:ind w:left="140" w:hanging="344"/>
        <w:jc w:val="left"/>
      </w:pPr>
      <w:rPr>
        <w:rFonts w:hint="default" w:ascii="Arial" w:hAnsi="Arial" w:eastAsia="Arial" w:cs="Arial"/>
        <w:color w:val="010101"/>
        <w:w w:val="104"/>
        <w:sz w:val="17"/>
        <w:szCs w:val="17"/>
      </w:rPr>
    </w:lvl>
    <w:lvl w:ilvl="1">
      <w:start w:val="2"/>
      <w:numFmt w:val="decimal"/>
      <w:lvlText w:val="(%2)"/>
      <w:lvlJc w:val="left"/>
      <w:pPr>
        <w:ind w:left="138" w:hanging="300"/>
        <w:jc w:val="left"/>
      </w:pPr>
      <w:rPr>
        <w:rFonts w:hint="default" w:ascii="Arial" w:hAnsi="Arial" w:eastAsia="Arial" w:cs="Arial"/>
        <w:color w:val="010101"/>
        <w:w w:val="107"/>
        <w:sz w:val="17"/>
        <w:szCs w:val="17"/>
      </w:rPr>
    </w:lvl>
    <w:lvl w:ilvl="2">
      <w:start w:val="2"/>
      <w:numFmt w:val="decimal"/>
      <w:lvlText w:val="(%3)"/>
      <w:lvlJc w:val="left"/>
      <w:pPr>
        <w:ind w:left="137" w:hanging="391"/>
        <w:jc w:val="left"/>
      </w:pPr>
      <w:rPr>
        <w:rFonts w:hint="default" w:ascii="Arial" w:hAnsi="Arial" w:eastAsia="Arial" w:cs="Arial"/>
        <w:color w:val="010101"/>
        <w:w w:val="106"/>
        <w:sz w:val="17"/>
        <w:szCs w:val="17"/>
      </w:rPr>
    </w:lvl>
    <w:lvl w:ilvl="3">
      <w:start w:val="0"/>
      <w:numFmt w:val="bullet"/>
      <w:lvlText w:val="•"/>
      <w:lvlJc w:val="left"/>
      <w:pPr>
        <w:ind w:left="-62" w:hanging="391"/>
      </w:pPr>
      <w:rPr>
        <w:rFonts w:hint="default"/>
      </w:rPr>
    </w:lvl>
    <w:lvl w:ilvl="4">
      <w:start w:val="0"/>
      <w:numFmt w:val="bullet"/>
      <w:lvlText w:val="•"/>
      <w:lvlJc w:val="left"/>
      <w:pPr>
        <w:ind w:left="-130" w:hanging="391"/>
      </w:pPr>
      <w:rPr>
        <w:rFonts w:hint="default"/>
      </w:rPr>
    </w:lvl>
    <w:lvl w:ilvl="5">
      <w:start w:val="0"/>
      <w:numFmt w:val="bullet"/>
      <w:lvlText w:val="•"/>
      <w:lvlJc w:val="left"/>
      <w:pPr>
        <w:ind w:left="-197" w:hanging="391"/>
      </w:pPr>
      <w:rPr>
        <w:rFonts w:hint="default"/>
      </w:rPr>
    </w:lvl>
    <w:lvl w:ilvl="6">
      <w:start w:val="0"/>
      <w:numFmt w:val="bullet"/>
      <w:lvlText w:val="•"/>
      <w:lvlJc w:val="left"/>
      <w:pPr>
        <w:ind w:left="-264" w:hanging="391"/>
      </w:pPr>
      <w:rPr>
        <w:rFonts w:hint="default"/>
      </w:rPr>
    </w:lvl>
    <w:lvl w:ilvl="7">
      <w:start w:val="0"/>
      <w:numFmt w:val="bullet"/>
      <w:lvlText w:val="•"/>
      <w:lvlJc w:val="left"/>
      <w:pPr>
        <w:ind w:left="-332" w:hanging="391"/>
      </w:pPr>
      <w:rPr>
        <w:rFonts w:hint="default"/>
      </w:rPr>
    </w:lvl>
    <w:lvl w:ilvl="8">
      <w:start w:val="0"/>
      <w:numFmt w:val="bullet"/>
      <w:lvlText w:val="•"/>
      <w:lvlJc w:val="left"/>
      <w:pPr>
        <w:ind w:left="-399" w:hanging="391"/>
      </w:pPr>
      <w:rPr>
        <w:rFonts w:hint="default"/>
      </w:rPr>
    </w:lvl>
  </w:abstractNum>
  <w:abstractNum w:abstractNumId="14">
    <w:multiLevelType w:val="hybridMultilevel"/>
    <w:lvl w:ilvl="0">
      <w:start w:val="1"/>
      <w:numFmt w:val="lowerLetter"/>
      <w:lvlText w:val="%1)"/>
      <w:lvlJc w:val="left"/>
      <w:pPr>
        <w:ind w:left="333" w:hanging="213"/>
        <w:jc w:val="left"/>
      </w:pPr>
      <w:rPr>
        <w:rFonts w:hint="default" w:ascii="Arial" w:hAnsi="Arial" w:eastAsia="Arial" w:cs="Arial"/>
        <w:color w:val="010101"/>
        <w:w w:val="109"/>
        <w:sz w:val="17"/>
        <w:szCs w:val="17"/>
      </w:rPr>
    </w:lvl>
    <w:lvl w:ilvl="1">
      <w:start w:val="0"/>
      <w:numFmt w:val="bullet"/>
      <w:lvlText w:val="•"/>
      <w:lvlJc w:val="left"/>
      <w:pPr>
        <w:ind w:left="767" w:hanging="213"/>
      </w:pPr>
      <w:rPr>
        <w:rFonts w:hint="default"/>
      </w:rPr>
    </w:lvl>
    <w:lvl w:ilvl="2">
      <w:start w:val="0"/>
      <w:numFmt w:val="bullet"/>
      <w:lvlText w:val="•"/>
      <w:lvlJc w:val="left"/>
      <w:pPr>
        <w:ind w:left="1194" w:hanging="213"/>
      </w:pPr>
      <w:rPr>
        <w:rFonts w:hint="default"/>
      </w:rPr>
    </w:lvl>
    <w:lvl w:ilvl="3">
      <w:start w:val="0"/>
      <w:numFmt w:val="bullet"/>
      <w:lvlText w:val="•"/>
      <w:lvlJc w:val="left"/>
      <w:pPr>
        <w:ind w:left="1622" w:hanging="213"/>
      </w:pPr>
      <w:rPr>
        <w:rFonts w:hint="default"/>
      </w:rPr>
    </w:lvl>
    <w:lvl w:ilvl="4">
      <w:start w:val="0"/>
      <w:numFmt w:val="bullet"/>
      <w:lvlText w:val="•"/>
      <w:lvlJc w:val="left"/>
      <w:pPr>
        <w:ind w:left="2049" w:hanging="213"/>
      </w:pPr>
      <w:rPr>
        <w:rFonts w:hint="default"/>
      </w:rPr>
    </w:lvl>
    <w:lvl w:ilvl="5">
      <w:start w:val="0"/>
      <w:numFmt w:val="bullet"/>
      <w:lvlText w:val="•"/>
      <w:lvlJc w:val="left"/>
      <w:pPr>
        <w:ind w:left="2477" w:hanging="213"/>
      </w:pPr>
      <w:rPr>
        <w:rFonts w:hint="default"/>
      </w:rPr>
    </w:lvl>
    <w:lvl w:ilvl="6">
      <w:start w:val="0"/>
      <w:numFmt w:val="bullet"/>
      <w:lvlText w:val="•"/>
      <w:lvlJc w:val="left"/>
      <w:pPr>
        <w:ind w:left="2904" w:hanging="213"/>
      </w:pPr>
      <w:rPr>
        <w:rFonts w:hint="default"/>
      </w:rPr>
    </w:lvl>
    <w:lvl w:ilvl="7">
      <w:start w:val="0"/>
      <w:numFmt w:val="bullet"/>
      <w:lvlText w:val="•"/>
      <w:lvlJc w:val="left"/>
      <w:pPr>
        <w:ind w:left="3332" w:hanging="213"/>
      </w:pPr>
      <w:rPr>
        <w:rFonts w:hint="default"/>
      </w:rPr>
    </w:lvl>
    <w:lvl w:ilvl="8">
      <w:start w:val="0"/>
      <w:numFmt w:val="bullet"/>
      <w:lvlText w:val="•"/>
      <w:lvlJc w:val="left"/>
      <w:pPr>
        <w:ind w:left="3759" w:hanging="213"/>
      </w:pPr>
      <w:rPr>
        <w:rFonts w:hint="default"/>
      </w:rPr>
    </w:lvl>
  </w:abstractNum>
  <w:abstractNum w:abstractNumId="13">
    <w:multiLevelType w:val="hybridMultilevel"/>
    <w:lvl w:ilvl="0">
      <w:start w:val="2"/>
      <w:numFmt w:val="decimal"/>
      <w:lvlText w:val="(%1)"/>
      <w:lvlJc w:val="left"/>
      <w:pPr>
        <w:ind w:left="118" w:hanging="276"/>
        <w:jc w:val="left"/>
      </w:pPr>
      <w:rPr>
        <w:rFonts w:hint="default"/>
        <w:w w:val="106"/>
      </w:rPr>
    </w:lvl>
    <w:lvl w:ilvl="1">
      <w:start w:val="0"/>
      <w:numFmt w:val="bullet"/>
      <w:lvlText w:val="•"/>
      <w:lvlJc w:val="left"/>
      <w:pPr>
        <w:ind w:left="569" w:hanging="276"/>
      </w:pPr>
      <w:rPr>
        <w:rFonts w:hint="default"/>
      </w:rPr>
    </w:lvl>
    <w:lvl w:ilvl="2">
      <w:start w:val="0"/>
      <w:numFmt w:val="bullet"/>
      <w:lvlText w:val="•"/>
      <w:lvlJc w:val="left"/>
      <w:pPr>
        <w:ind w:left="1018" w:hanging="276"/>
      </w:pPr>
      <w:rPr>
        <w:rFonts w:hint="default"/>
      </w:rPr>
    </w:lvl>
    <w:lvl w:ilvl="3">
      <w:start w:val="0"/>
      <w:numFmt w:val="bullet"/>
      <w:lvlText w:val="•"/>
      <w:lvlJc w:val="left"/>
      <w:pPr>
        <w:ind w:left="1468" w:hanging="276"/>
      </w:pPr>
      <w:rPr>
        <w:rFonts w:hint="default"/>
      </w:rPr>
    </w:lvl>
    <w:lvl w:ilvl="4">
      <w:start w:val="0"/>
      <w:numFmt w:val="bullet"/>
      <w:lvlText w:val="•"/>
      <w:lvlJc w:val="left"/>
      <w:pPr>
        <w:ind w:left="1917" w:hanging="276"/>
      </w:pPr>
      <w:rPr>
        <w:rFonts w:hint="default"/>
      </w:rPr>
    </w:lvl>
    <w:lvl w:ilvl="5">
      <w:start w:val="0"/>
      <w:numFmt w:val="bullet"/>
      <w:lvlText w:val="•"/>
      <w:lvlJc w:val="left"/>
      <w:pPr>
        <w:ind w:left="2367" w:hanging="276"/>
      </w:pPr>
      <w:rPr>
        <w:rFonts w:hint="default"/>
      </w:rPr>
    </w:lvl>
    <w:lvl w:ilvl="6">
      <w:start w:val="0"/>
      <w:numFmt w:val="bullet"/>
      <w:lvlText w:val="•"/>
      <w:lvlJc w:val="left"/>
      <w:pPr>
        <w:ind w:left="2816" w:hanging="276"/>
      </w:pPr>
      <w:rPr>
        <w:rFonts w:hint="default"/>
      </w:rPr>
    </w:lvl>
    <w:lvl w:ilvl="7">
      <w:start w:val="0"/>
      <w:numFmt w:val="bullet"/>
      <w:lvlText w:val="•"/>
      <w:lvlJc w:val="left"/>
      <w:pPr>
        <w:ind w:left="3266" w:hanging="276"/>
      </w:pPr>
      <w:rPr>
        <w:rFonts w:hint="default"/>
      </w:rPr>
    </w:lvl>
    <w:lvl w:ilvl="8">
      <w:start w:val="0"/>
      <w:numFmt w:val="bullet"/>
      <w:lvlText w:val="•"/>
      <w:lvlJc w:val="left"/>
      <w:pPr>
        <w:ind w:left="3715" w:hanging="276"/>
      </w:pPr>
      <w:rPr>
        <w:rFonts w:hint="default"/>
      </w:rPr>
    </w:lvl>
  </w:abstractNum>
  <w:abstractNum w:abstractNumId="12">
    <w:multiLevelType w:val="hybridMultilevel"/>
    <w:lvl w:ilvl="0">
      <w:start w:val="2"/>
      <w:numFmt w:val="decimal"/>
      <w:lvlText w:val="(%1)"/>
      <w:lvlJc w:val="left"/>
      <w:pPr>
        <w:ind w:left="118" w:hanging="305"/>
        <w:jc w:val="left"/>
      </w:pPr>
      <w:rPr>
        <w:rFonts w:hint="default" w:ascii="Arial" w:hAnsi="Arial" w:eastAsia="Arial" w:cs="Arial"/>
        <w:color w:val="010101"/>
        <w:w w:val="106"/>
        <w:sz w:val="17"/>
        <w:szCs w:val="17"/>
      </w:rPr>
    </w:lvl>
    <w:lvl w:ilvl="1">
      <w:start w:val="0"/>
      <w:numFmt w:val="bullet"/>
      <w:lvlText w:val="•"/>
      <w:lvlJc w:val="left"/>
      <w:pPr>
        <w:ind w:left="569" w:hanging="305"/>
      </w:pPr>
      <w:rPr>
        <w:rFonts w:hint="default"/>
      </w:rPr>
    </w:lvl>
    <w:lvl w:ilvl="2">
      <w:start w:val="0"/>
      <w:numFmt w:val="bullet"/>
      <w:lvlText w:val="•"/>
      <w:lvlJc w:val="left"/>
      <w:pPr>
        <w:ind w:left="1018" w:hanging="305"/>
      </w:pPr>
      <w:rPr>
        <w:rFonts w:hint="default"/>
      </w:rPr>
    </w:lvl>
    <w:lvl w:ilvl="3">
      <w:start w:val="0"/>
      <w:numFmt w:val="bullet"/>
      <w:lvlText w:val="•"/>
      <w:lvlJc w:val="left"/>
      <w:pPr>
        <w:ind w:left="1468" w:hanging="305"/>
      </w:pPr>
      <w:rPr>
        <w:rFonts w:hint="default"/>
      </w:rPr>
    </w:lvl>
    <w:lvl w:ilvl="4">
      <w:start w:val="0"/>
      <w:numFmt w:val="bullet"/>
      <w:lvlText w:val="•"/>
      <w:lvlJc w:val="left"/>
      <w:pPr>
        <w:ind w:left="1917" w:hanging="305"/>
      </w:pPr>
      <w:rPr>
        <w:rFonts w:hint="default"/>
      </w:rPr>
    </w:lvl>
    <w:lvl w:ilvl="5">
      <w:start w:val="0"/>
      <w:numFmt w:val="bullet"/>
      <w:lvlText w:val="•"/>
      <w:lvlJc w:val="left"/>
      <w:pPr>
        <w:ind w:left="2367" w:hanging="305"/>
      </w:pPr>
      <w:rPr>
        <w:rFonts w:hint="default"/>
      </w:rPr>
    </w:lvl>
    <w:lvl w:ilvl="6">
      <w:start w:val="0"/>
      <w:numFmt w:val="bullet"/>
      <w:lvlText w:val="•"/>
      <w:lvlJc w:val="left"/>
      <w:pPr>
        <w:ind w:left="2816" w:hanging="305"/>
      </w:pPr>
      <w:rPr>
        <w:rFonts w:hint="default"/>
      </w:rPr>
    </w:lvl>
    <w:lvl w:ilvl="7">
      <w:start w:val="0"/>
      <w:numFmt w:val="bullet"/>
      <w:lvlText w:val="•"/>
      <w:lvlJc w:val="left"/>
      <w:pPr>
        <w:ind w:left="3266" w:hanging="305"/>
      </w:pPr>
      <w:rPr>
        <w:rFonts w:hint="default"/>
      </w:rPr>
    </w:lvl>
    <w:lvl w:ilvl="8">
      <w:start w:val="0"/>
      <w:numFmt w:val="bullet"/>
      <w:lvlText w:val="•"/>
      <w:lvlJc w:val="left"/>
      <w:pPr>
        <w:ind w:left="3715" w:hanging="305"/>
      </w:pPr>
      <w:rPr>
        <w:rFonts w:hint="default"/>
      </w:rPr>
    </w:lvl>
  </w:abstractNum>
  <w:abstractNum w:abstractNumId="11">
    <w:multiLevelType w:val="hybridMultilevel"/>
    <w:lvl w:ilvl="0">
      <w:start w:val="2"/>
      <w:numFmt w:val="decimal"/>
      <w:lvlText w:val="(%1)"/>
      <w:lvlJc w:val="left"/>
      <w:pPr>
        <w:ind w:left="118" w:hanging="415"/>
        <w:jc w:val="left"/>
      </w:pPr>
      <w:rPr>
        <w:rFonts w:hint="default" w:ascii="Arial" w:hAnsi="Arial" w:eastAsia="Arial" w:cs="Arial"/>
        <w:color w:val="010101"/>
        <w:w w:val="104"/>
        <w:sz w:val="17"/>
        <w:szCs w:val="17"/>
      </w:rPr>
    </w:lvl>
    <w:lvl w:ilvl="1">
      <w:start w:val="0"/>
      <w:numFmt w:val="bullet"/>
      <w:lvlText w:val="•"/>
      <w:lvlJc w:val="left"/>
      <w:pPr>
        <w:ind w:left="554" w:hanging="415"/>
      </w:pPr>
      <w:rPr>
        <w:rFonts w:hint="default"/>
      </w:rPr>
    </w:lvl>
    <w:lvl w:ilvl="2">
      <w:start w:val="0"/>
      <w:numFmt w:val="bullet"/>
      <w:lvlText w:val="•"/>
      <w:lvlJc w:val="left"/>
      <w:pPr>
        <w:ind w:left="988" w:hanging="415"/>
      </w:pPr>
      <w:rPr>
        <w:rFonts w:hint="default"/>
      </w:rPr>
    </w:lvl>
    <w:lvl w:ilvl="3">
      <w:start w:val="0"/>
      <w:numFmt w:val="bullet"/>
      <w:lvlText w:val="•"/>
      <w:lvlJc w:val="left"/>
      <w:pPr>
        <w:ind w:left="1422" w:hanging="415"/>
      </w:pPr>
      <w:rPr>
        <w:rFonts w:hint="default"/>
      </w:rPr>
    </w:lvl>
    <w:lvl w:ilvl="4">
      <w:start w:val="0"/>
      <w:numFmt w:val="bullet"/>
      <w:lvlText w:val="•"/>
      <w:lvlJc w:val="left"/>
      <w:pPr>
        <w:ind w:left="1856" w:hanging="415"/>
      </w:pPr>
      <w:rPr>
        <w:rFonts w:hint="default"/>
      </w:rPr>
    </w:lvl>
    <w:lvl w:ilvl="5">
      <w:start w:val="0"/>
      <w:numFmt w:val="bullet"/>
      <w:lvlText w:val="•"/>
      <w:lvlJc w:val="left"/>
      <w:pPr>
        <w:ind w:left="2290" w:hanging="415"/>
      </w:pPr>
      <w:rPr>
        <w:rFonts w:hint="default"/>
      </w:rPr>
    </w:lvl>
    <w:lvl w:ilvl="6">
      <w:start w:val="0"/>
      <w:numFmt w:val="bullet"/>
      <w:lvlText w:val="•"/>
      <w:lvlJc w:val="left"/>
      <w:pPr>
        <w:ind w:left="2725" w:hanging="415"/>
      </w:pPr>
      <w:rPr>
        <w:rFonts w:hint="default"/>
      </w:rPr>
    </w:lvl>
    <w:lvl w:ilvl="7">
      <w:start w:val="0"/>
      <w:numFmt w:val="bullet"/>
      <w:lvlText w:val="•"/>
      <w:lvlJc w:val="left"/>
      <w:pPr>
        <w:ind w:left="3159" w:hanging="415"/>
      </w:pPr>
      <w:rPr>
        <w:rFonts w:hint="default"/>
      </w:rPr>
    </w:lvl>
    <w:lvl w:ilvl="8">
      <w:start w:val="0"/>
      <w:numFmt w:val="bullet"/>
      <w:lvlText w:val="•"/>
      <w:lvlJc w:val="left"/>
      <w:pPr>
        <w:ind w:left="3593" w:hanging="415"/>
      </w:pPr>
      <w:rPr>
        <w:rFonts w:hint="default"/>
      </w:rPr>
    </w:lvl>
  </w:abstractNum>
  <w:abstractNum w:abstractNumId="10">
    <w:multiLevelType w:val="hybridMultilevel"/>
    <w:lvl w:ilvl="0">
      <w:start w:val="2"/>
      <w:numFmt w:val="decimal"/>
      <w:lvlText w:val="(%1)"/>
      <w:lvlJc w:val="left"/>
      <w:pPr>
        <w:ind w:left="537" w:hanging="387"/>
        <w:jc w:val="left"/>
      </w:pPr>
      <w:rPr>
        <w:rFonts w:hint="default" w:ascii="Arial" w:hAnsi="Arial" w:eastAsia="Arial" w:cs="Arial"/>
        <w:color w:val="010101"/>
        <w:w w:val="106"/>
        <w:sz w:val="17"/>
        <w:szCs w:val="17"/>
      </w:rPr>
    </w:lvl>
    <w:lvl w:ilvl="1">
      <w:start w:val="2"/>
      <w:numFmt w:val="decimal"/>
      <w:lvlText w:val="(%2)"/>
      <w:lvlJc w:val="left"/>
      <w:pPr>
        <w:ind w:left="150" w:hanging="267"/>
        <w:jc w:val="right"/>
      </w:pPr>
      <w:rPr>
        <w:rFonts w:hint="default" w:ascii="Arial" w:hAnsi="Arial" w:eastAsia="Arial" w:cs="Arial"/>
        <w:color w:val="010101"/>
        <w:w w:val="106"/>
        <w:sz w:val="17"/>
        <w:szCs w:val="17"/>
      </w:rPr>
    </w:lvl>
    <w:lvl w:ilvl="2">
      <w:start w:val="0"/>
      <w:numFmt w:val="bullet"/>
      <w:lvlText w:val="•"/>
      <w:lvlJc w:val="left"/>
      <w:pPr>
        <w:ind w:left="991" w:hanging="267"/>
      </w:pPr>
      <w:rPr>
        <w:rFonts w:hint="default"/>
      </w:rPr>
    </w:lvl>
    <w:lvl w:ilvl="3">
      <w:start w:val="0"/>
      <w:numFmt w:val="bullet"/>
      <w:lvlText w:val="•"/>
      <w:lvlJc w:val="left"/>
      <w:pPr>
        <w:ind w:left="1442" w:hanging="267"/>
      </w:pPr>
      <w:rPr>
        <w:rFonts w:hint="default"/>
      </w:rPr>
    </w:lvl>
    <w:lvl w:ilvl="4">
      <w:start w:val="0"/>
      <w:numFmt w:val="bullet"/>
      <w:lvlText w:val="•"/>
      <w:lvlJc w:val="left"/>
      <w:pPr>
        <w:ind w:left="1893" w:hanging="267"/>
      </w:pPr>
      <w:rPr>
        <w:rFonts w:hint="default"/>
      </w:rPr>
    </w:lvl>
    <w:lvl w:ilvl="5">
      <w:start w:val="0"/>
      <w:numFmt w:val="bullet"/>
      <w:lvlText w:val="•"/>
      <w:lvlJc w:val="left"/>
      <w:pPr>
        <w:ind w:left="2344" w:hanging="267"/>
      </w:pPr>
      <w:rPr>
        <w:rFonts w:hint="default"/>
      </w:rPr>
    </w:lvl>
    <w:lvl w:ilvl="6">
      <w:start w:val="0"/>
      <w:numFmt w:val="bullet"/>
      <w:lvlText w:val="•"/>
      <w:lvlJc w:val="left"/>
      <w:pPr>
        <w:ind w:left="2795" w:hanging="267"/>
      </w:pPr>
      <w:rPr>
        <w:rFonts w:hint="default"/>
      </w:rPr>
    </w:lvl>
    <w:lvl w:ilvl="7">
      <w:start w:val="0"/>
      <w:numFmt w:val="bullet"/>
      <w:lvlText w:val="•"/>
      <w:lvlJc w:val="left"/>
      <w:pPr>
        <w:ind w:left="3246" w:hanging="267"/>
      </w:pPr>
      <w:rPr>
        <w:rFonts w:hint="default"/>
      </w:rPr>
    </w:lvl>
    <w:lvl w:ilvl="8">
      <w:start w:val="0"/>
      <w:numFmt w:val="bullet"/>
      <w:lvlText w:val="•"/>
      <w:lvlJc w:val="left"/>
      <w:pPr>
        <w:ind w:left="3697" w:hanging="267"/>
      </w:pPr>
      <w:rPr>
        <w:rFonts w:hint="default"/>
      </w:rPr>
    </w:lvl>
  </w:abstractNum>
  <w:abstractNum w:abstractNumId="9">
    <w:multiLevelType w:val="hybridMultilevel"/>
    <w:lvl w:ilvl="0">
      <w:start w:val="13"/>
      <w:numFmt w:val="lowerLetter"/>
      <w:lvlText w:val="%1)"/>
      <w:lvlJc w:val="left"/>
      <w:pPr>
        <w:ind w:left="828" w:hanging="397"/>
        <w:jc w:val="left"/>
      </w:pPr>
      <w:rPr>
        <w:rFonts w:hint="default" w:ascii="Arial" w:hAnsi="Arial" w:eastAsia="Arial" w:cs="Arial"/>
        <w:color w:val="010101"/>
        <w:w w:val="107"/>
        <w:sz w:val="17"/>
        <w:szCs w:val="17"/>
      </w:rPr>
    </w:lvl>
    <w:lvl w:ilvl="1">
      <w:start w:val="0"/>
      <w:numFmt w:val="bullet"/>
      <w:lvlText w:val="•"/>
      <w:lvlJc w:val="left"/>
      <w:pPr>
        <w:ind w:left="1186" w:hanging="397"/>
      </w:pPr>
      <w:rPr>
        <w:rFonts w:hint="default"/>
      </w:rPr>
    </w:lvl>
    <w:lvl w:ilvl="2">
      <w:start w:val="0"/>
      <w:numFmt w:val="bullet"/>
      <w:lvlText w:val="•"/>
      <w:lvlJc w:val="left"/>
      <w:pPr>
        <w:ind w:left="1553" w:hanging="397"/>
      </w:pPr>
      <w:rPr>
        <w:rFonts w:hint="default"/>
      </w:rPr>
    </w:lvl>
    <w:lvl w:ilvl="3">
      <w:start w:val="0"/>
      <w:numFmt w:val="bullet"/>
      <w:lvlText w:val="•"/>
      <w:lvlJc w:val="left"/>
      <w:pPr>
        <w:ind w:left="1920" w:hanging="397"/>
      </w:pPr>
      <w:rPr>
        <w:rFonts w:hint="default"/>
      </w:rPr>
    </w:lvl>
    <w:lvl w:ilvl="4">
      <w:start w:val="0"/>
      <w:numFmt w:val="bullet"/>
      <w:lvlText w:val="•"/>
      <w:lvlJc w:val="left"/>
      <w:pPr>
        <w:ind w:left="2286" w:hanging="397"/>
      </w:pPr>
      <w:rPr>
        <w:rFonts w:hint="default"/>
      </w:rPr>
    </w:lvl>
    <w:lvl w:ilvl="5">
      <w:start w:val="0"/>
      <w:numFmt w:val="bullet"/>
      <w:lvlText w:val="•"/>
      <w:lvlJc w:val="left"/>
      <w:pPr>
        <w:ind w:left="2653" w:hanging="397"/>
      </w:pPr>
      <w:rPr>
        <w:rFonts w:hint="default"/>
      </w:rPr>
    </w:lvl>
    <w:lvl w:ilvl="6">
      <w:start w:val="0"/>
      <w:numFmt w:val="bullet"/>
      <w:lvlText w:val="•"/>
      <w:lvlJc w:val="left"/>
      <w:pPr>
        <w:ind w:left="3020" w:hanging="397"/>
      </w:pPr>
      <w:rPr>
        <w:rFonts w:hint="default"/>
      </w:rPr>
    </w:lvl>
    <w:lvl w:ilvl="7">
      <w:start w:val="0"/>
      <w:numFmt w:val="bullet"/>
      <w:lvlText w:val="•"/>
      <w:lvlJc w:val="left"/>
      <w:pPr>
        <w:ind w:left="3386" w:hanging="397"/>
      </w:pPr>
      <w:rPr>
        <w:rFonts w:hint="default"/>
      </w:rPr>
    </w:lvl>
    <w:lvl w:ilvl="8">
      <w:start w:val="0"/>
      <w:numFmt w:val="bullet"/>
      <w:lvlText w:val="•"/>
      <w:lvlJc w:val="left"/>
      <w:pPr>
        <w:ind w:left="3753" w:hanging="397"/>
      </w:pPr>
      <w:rPr>
        <w:rFonts w:hint="default"/>
      </w:rPr>
    </w:lvl>
  </w:abstractNum>
  <w:abstractNum w:abstractNumId="8">
    <w:multiLevelType w:val="hybridMultilevel"/>
    <w:lvl w:ilvl="0">
      <w:start w:val="1"/>
      <w:numFmt w:val="lowerLetter"/>
      <w:lvlText w:val="%1)"/>
      <w:lvlJc w:val="left"/>
      <w:pPr>
        <w:ind w:left="103" w:hanging="223"/>
        <w:jc w:val="left"/>
      </w:pPr>
      <w:rPr>
        <w:rFonts w:hint="default" w:ascii="Arial" w:hAnsi="Arial" w:eastAsia="Arial" w:cs="Arial"/>
        <w:color w:val="010101"/>
        <w:w w:val="105"/>
        <w:sz w:val="16"/>
        <w:szCs w:val="16"/>
      </w:rPr>
    </w:lvl>
    <w:lvl w:ilvl="1">
      <w:start w:val="1"/>
      <w:numFmt w:val="lowerLetter"/>
      <w:lvlText w:val="%2)"/>
      <w:lvlJc w:val="left"/>
      <w:pPr>
        <w:ind w:left="829" w:hanging="214"/>
        <w:jc w:val="left"/>
      </w:pPr>
      <w:rPr>
        <w:rFonts w:hint="default" w:ascii="Arial" w:hAnsi="Arial" w:eastAsia="Arial" w:cs="Arial"/>
        <w:color w:val="010101"/>
        <w:w w:val="109"/>
        <w:sz w:val="17"/>
        <w:szCs w:val="17"/>
      </w:rPr>
    </w:lvl>
    <w:lvl w:ilvl="2">
      <w:start w:val="0"/>
      <w:numFmt w:val="bullet"/>
      <w:lvlText w:val="•"/>
      <w:lvlJc w:val="left"/>
      <w:pPr>
        <w:ind w:left="1223" w:hanging="214"/>
      </w:pPr>
      <w:rPr>
        <w:rFonts w:hint="default"/>
      </w:rPr>
    </w:lvl>
    <w:lvl w:ilvl="3">
      <w:start w:val="0"/>
      <w:numFmt w:val="bullet"/>
      <w:lvlText w:val="•"/>
      <w:lvlJc w:val="left"/>
      <w:pPr>
        <w:ind w:left="1625" w:hanging="214"/>
      </w:pPr>
      <w:rPr>
        <w:rFonts w:hint="default"/>
      </w:rPr>
    </w:lvl>
    <w:lvl w:ilvl="4">
      <w:start w:val="0"/>
      <w:numFmt w:val="bullet"/>
      <w:lvlText w:val="•"/>
      <w:lvlJc w:val="left"/>
      <w:pPr>
        <w:ind w:left="2028" w:hanging="214"/>
      </w:pPr>
      <w:rPr>
        <w:rFonts w:hint="default"/>
      </w:rPr>
    </w:lvl>
    <w:lvl w:ilvl="5">
      <w:start w:val="0"/>
      <w:numFmt w:val="bullet"/>
      <w:lvlText w:val="•"/>
      <w:lvlJc w:val="left"/>
      <w:pPr>
        <w:ind w:left="2431" w:hanging="214"/>
      </w:pPr>
      <w:rPr>
        <w:rFonts w:hint="default"/>
      </w:rPr>
    </w:lvl>
    <w:lvl w:ilvl="6">
      <w:start w:val="0"/>
      <w:numFmt w:val="bullet"/>
      <w:lvlText w:val="•"/>
      <w:lvlJc w:val="left"/>
      <w:pPr>
        <w:ind w:left="2834" w:hanging="214"/>
      </w:pPr>
      <w:rPr>
        <w:rFonts w:hint="default"/>
      </w:rPr>
    </w:lvl>
    <w:lvl w:ilvl="7">
      <w:start w:val="0"/>
      <w:numFmt w:val="bullet"/>
      <w:lvlText w:val="•"/>
      <w:lvlJc w:val="left"/>
      <w:pPr>
        <w:ind w:left="3237" w:hanging="214"/>
      </w:pPr>
      <w:rPr>
        <w:rFonts w:hint="default"/>
      </w:rPr>
    </w:lvl>
    <w:lvl w:ilvl="8">
      <w:start w:val="0"/>
      <w:numFmt w:val="bullet"/>
      <w:lvlText w:val="•"/>
      <w:lvlJc w:val="left"/>
      <w:pPr>
        <w:ind w:left="3640" w:hanging="214"/>
      </w:pPr>
      <w:rPr>
        <w:rFonts w:hint="default"/>
      </w:rPr>
    </w:lvl>
  </w:abstractNum>
  <w:abstractNum w:abstractNumId="7">
    <w:multiLevelType w:val="hybridMultilevel"/>
    <w:lvl w:ilvl="0">
      <w:start w:val="1"/>
      <w:numFmt w:val="lowerLetter"/>
      <w:lvlText w:val="%1)"/>
      <w:lvlJc w:val="left"/>
      <w:pPr>
        <w:ind w:left="105" w:hanging="239"/>
        <w:jc w:val="left"/>
      </w:pPr>
      <w:rPr>
        <w:rFonts w:hint="default" w:ascii="Arial" w:hAnsi="Arial" w:eastAsia="Arial" w:cs="Arial"/>
        <w:color w:val="010101"/>
        <w:w w:val="105"/>
        <w:sz w:val="16"/>
        <w:szCs w:val="16"/>
      </w:rPr>
    </w:lvl>
    <w:lvl w:ilvl="1">
      <w:start w:val="0"/>
      <w:numFmt w:val="bullet"/>
      <w:lvlText w:val="•"/>
      <w:lvlJc w:val="left"/>
      <w:pPr>
        <w:ind w:left="536" w:hanging="239"/>
      </w:pPr>
      <w:rPr>
        <w:rFonts w:hint="default"/>
      </w:rPr>
    </w:lvl>
    <w:lvl w:ilvl="2">
      <w:start w:val="0"/>
      <w:numFmt w:val="bullet"/>
      <w:lvlText w:val="•"/>
      <w:lvlJc w:val="left"/>
      <w:pPr>
        <w:ind w:left="973" w:hanging="239"/>
      </w:pPr>
      <w:rPr>
        <w:rFonts w:hint="default"/>
      </w:rPr>
    </w:lvl>
    <w:lvl w:ilvl="3">
      <w:start w:val="0"/>
      <w:numFmt w:val="bullet"/>
      <w:lvlText w:val="•"/>
      <w:lvlJc w:val="left"/>
      <w:pPr>
        <w:ind w:left="1409" w:hanging="239"/>
      </w:pPr>
      <w:rPr>
        <w:rFonts w:hint="default"/>
      </w:rPr>
    </w:lvl>
    <w:lvl w:ilvl="4">
      <w:start w:val="0"/>
      <w:numFmt w:val="bullet"/>
      <w:lvlText w:val="•"/>
      <w:lvlJc w:val="left"/>
      <w:pPr>
        <w:ind w:left="1846" w:hanging="239"/>
      </w:pPr>
      <w:rPr>
        <w:rFonts w:hint="default"/>
      </w:rPr>
    </w:lvl>
    <w:lvl w:ilvl="5">
      <w:start w:val="0"/>
      <w:numFmt w:val="bullet"/>
      <w:lvlText w:val="•"/>
      <w:lvlJc w:val="left"/>
      <w:pPr>
        <w:ind w:left="2282" w:hanging="239"/>
      </w:pPr>
      <w:rPr>
        <w:rFonts w:hint="default"/>
      </w:rPr>
    </w:lvl>
    <w:lvl w:ilvl="6">
      <w:start w:val="0"/>
      <w:numFmt w:val="bullet"/>
      <w:lvlText w:val="•"/>
      <w:lvlJc w:val="left"/>
      <w:pPr>
        <w:ind w:left="2719" w:hanging="239"/>
      </w:pPr>
      <w:rPr>
        <w:rFonts w:hint="default"/>
      </w:rPr>
    </w:lvl>
    <w:lvl w:ilvl="7">
      <w:start w:val="0"/>
      <w:numFmt w:val="bullet"/>
      <w:lvlText w:val="•"/>
      <w:lvlJc w:val="left"/>
      <w:pPr>
        <w:ind w:left="3156" w:hanging="239"/>
      </w:pPr>
      <w:rPr>
        <w:rFonts w:hint="default"/>
      </w:rPr>
    </w:lvl>
    <w:lvl w:ilvl="8">
      <w:start w:val="0"/>
      <w:numFmt w:val="bullet"/>
      <w:lvlText w:val="•"/>
      <w:lvlJc w:val="left"/>
      <w:pPr>
        <w:ind w:left="3592" w:hanging="239"/>
      </w:pPr>
      <w:rPr>
        <w:rFonts w:hint="default"/>
      </w:rPr>
    </w:lvl>
  </w:abstractNum>
  <w:abstractNum w:abstractNumId="6">
    <w:multiLevelType w:val="hybridMultilevel"/>
    <w:lvl w:ilvl="0">
      <w:start w:val="1"/>
      <w:numFmt w:val="lowerLetter"/>
      <w:lvlText w:val="%1)"/>
      <w:lvlJc w:val="left"/>
      <w:pPr>
        <w:ind w:left="130" w:hanging="200"/>
        <w:jc w:val="left"/>
      </w:pPr>
      <w:rPr>
        <w:rFonts w:hint="default" w:ascii="Arial" w:hAnsi="Arial" w:eastAsia="Arial" w:cs="Arial"/>
        <w:color w:val="010101"/>
        <w:w w:val="105"/>
        <w:sz w:val="16"/>
        <w:szCs w:val="16"/>
      </w:rPr>
    </w:lvl>
    <w:lvl w:ilvl="1">
      <w:start w:val="0"/>
      <w:numFmt w:val="bullet"/>
      <w:lvlText w:val="•"/>
      <w:lvlJc w:val="left"/>
      <w:pPr>
        <w:ind w:left="586" w:hanging="200"/>
      </w:pPr>
      <w:rPr>
        <w:rFonts w:hint="default"/>
      </w:rPr>
    </w:lvl>
    <w:lvl w:ilvl="2">
      <w:start w:val="0"/>
      <w:numFmt w:val="bullet"/>
      <w:lvlText w:val="•"/>
      <w:lvlJc w:val="left"/>
      <w:pPr>
        <w:ind w:left="1033" w:hanging="200"/>
      </w:pPr>
      <w:rPr>
        <w:rFonts w:hint="default"/>
      </w:rPr>
    </w:lvl>
    <w:lvl w:ilvl="3">
      <w:start w:val="0"/>
      <w:numFmt w:val="bullet"/>
      <w:lvlText w:val="•"/>
      <w:lvlJc w:val="left"/>
      <w:pPr>
        <w:ind w:left="1480" w:hanging="200"/>
      </w:pPr>
      <w:rPr>
        <w:rFonts w:hint="default"/>
      </w:rPr>
    </w:lvl>
    <w:lvl w:ilvl="4">
      <w:start w:val="0"/>
      <w:numFmt w:val="bullet"/>
      <w:lvlText w:val="•"/>
      <w:lvlJc w:val="left"/>
      <w:pPr>
        <w:ind w:left="1927" w:hanging="200"/>
      </w:pPr>
      <w:rPr>
        <w:rFonts w:hint="default"/>
      </w:rPr>
    </w:lvl>
    <w:lvl w:ilvl="5">
      <w:start w:val="0"/>
      <w:numFmt w:val="bullet"/>
      <w:lvlText w:val="•"/>
      <w:lvlJc w:val="left"/>
      <w:pPr>
        <w:ind w:left="2374" w:hanging="200"/>
      </w:pPr>
      <w:rPr>
        <w:rFonts w:hint="default"/>
      </w:rPr>
    </w:lvl>
    <w:lvl w:ilvl="6">
      <w:start w:val="0"/>
      <w:numFmt w:val="bullet"/>
      <w:lvlText w:val="•"/>
      <w:lvlJc w:val="left"/>
      <w:pPr>
        <w:ind w:left="2821" w:hanging="200"/>
      </w:pPr>
      <w:rPr>
        <w:rFonts w:hint="default"/>
      </w:rPr>
    </w:lvl>
    <w:lvl w:ilvl="7">
      <w:start w:val="0"/>
      <w:numFmt w:val="bullet"/>
      <w:lvlText w:val="•"/>
      <w:lvlJc w:val="left"/>
      <w:pPr>
        <w:ind w:left="3268" w:hanging="200"/>
      </w:pPr>
      <w:rPr>
        <w:rFonts w:hint="default"/>
      </w:rPr>
    </w:lvl>
    <w:lvl w:ilvl="8">
      <w:start w:val="0"/>
      <w:numFmt w:val="bullet"/>
      <w:lvlText w:val="•"/>
      <w:lvlJc w:val="left"/>
      <w:pPr>
        <w:ind w:left="3715" w:hanging="200"/>
      </w:pPr>
      <w:rPr>
        <w:rFonts w:hint="default"/>
      </w:rPr>
    </w:lvl>
  </w:abstractNum>
  <w:abstractNum w:abstractNumId="5">
    <w:multiLevelType w:val="hybridMultilevel"/>
    <w:lvl w:ilvl="0">
      <w:start w:val="1"/>
      <w:numFmt w:val="lowerLetter"/>
      <w:lvlText w:val="%1)"/>
      <w:lvlJc w:val="left"/>
      <w:pPr>
        <w:ind w:left="131" w:hanging="235"/>
        <w:jc w:val="left"/>
      </w:pPr>
      <w:rPr>
        <w:rFonts w:hint="default" w:ascii="Arial" w:hAnsi="Arial" w:eastAsia="Arial" w:cs="Arial"/>
        <w:color w:val="010101"/>
        <w:w w:val="109"/>
        <w:sz w:val="16"/>
        <w:szCs w:val="16"/>
      </w:rPr>
    </w:lvl>
    <w:lvl w:ilvl="1">
      <w:start w:val="1"/>
      <w:numFmt w:val="decimal"/>
      <w:lvlText w:val="%2)"/>
      <w:lvlJc w:val="left"/>
      <w:pPr>
        <w:ind w:left="135" w:hanging="288"/>
        <w:jc w:val="left"/>
      </w:pPr>
      <w:rPr>
        <w:rFonts w:hint="default" w:ascii="Arial" w:hAnsi="Arial" w:eastAsia="Arial" w:cs="Arial"/>
        <w:color w:val="010101"/>
        <w:w w:val="108"/>
        <w:sz w:val="16"/>
        <w:szCs w:val="16"/>
      </w:rPr>
    </w:lvl>
    <w:lvl w:ilvl="2">
      <w:start w:val="0"/>
      <w:numFmt w:val="bullet"/>
      <w:lvlText w:val="•"/>
      <w:lvlJc w:val="left"/>
      <w:pPr>
        <w:ind w:left="1010" w:hanging="288"/>
      </w:pPr>
      <w:rPr>
        <w:rFonts w:hint="default"/>
      </w:rPr>
    </w:lvl>
    <w:lvl w:ilvl="3">
      <w:start w:val="0"/>
      <w:numFmt w:val="bullet"/>
      <w:lvlText w:val="•"/>
      <w:lvlJc w:val="left"/>
      <w:pPr>
        <w:ind w:left="1446" w:hanging="288"/>
      </w:pPr>
      <w:rPr>
        <w:rFonts w:hint="default"/>
      </w:rPr>
    </w:lvl>
    <w:lvl w:ilvl="4">
      <w:start w:val="0"/>
      <w:numFmt w:val="bullet"/>
      <w:lvlText w:val="•"/>
      <w:lvlJc w:val="left"/>
      <w:pPr>
        <w:ind w:left="1881" w:hanging="288"/>
      </w:pPr>
      <w:rPr>
        <w:rFonts w:hint="default"/>
      </w:rPr>
    </w:lvl>
    <w:lvl w:ilvl="5">
      <w:start w:val="0"/>
      <w:numFmt w:val="bullet"/>
      <w:lvlText w:val="•"/>
      <w:lvlJc w:val="left"/>
      <w:pPr>
        <w:ind w:left="2316" w:hanging="288"/>
      </w:pPr>
      <w:rPr>
        <w:rFonts w:hint="default"/>
      </w:rPr>
    </w:lvl>
    <w:lvl w:ilvl="6">
      <w:start w:val="0"/>
      <w:numFmt w:val="bullet"/>
      <w:lvlText w:val="•"/>
      <w:lvlJc w:val="left"/>
      <w:pPr>
        <w:ind w:left="2752" w:hanging="288"/>
      </w:pPr>
      <w:rPr>
        <w:rFonts w:hint="default"/>
      </w:rPr>
    </w:lvl>
    <w:lvl w:ilvl="7">
      <w:start w:val="0"/>
      <w:numFmt w:val="bullet"/>
      <w:lvlText w:val="•"/>
      <w:lvlJc w:val="left"/>
      <w:pPr>
        <w:ind w:left="3187" w:hanging="288"/>
      </w:pPr>
      <w:rPr>
        <w:rFonts w:hint="default"/>
      </w:rPr>
    </w:lvl>
    <w:lvl w:ilvl="8">
      <w:start w:val="0"/>
      <w:numFmt w:val="bullet"/>
      <w:lvlText w:val="•"/>
      <w:lvlJc w:val="left"/>
      <w:pPr>
        <w:ind w:left="3623" w:hanging="288"/>
      </w:pPr>
      <w:rPr>
        <w:rFonts w:hint="default"/>
      </w:rPr>
    </w:lvl>
  </w:abstractNum>
  <w:abstractNum w:abstractNumId="4">
    <w:multiLevelType w:val="hybridMultilevel"/>
    <w:lvl w:ilvl="0">
      <w:start w:val="2"/>
      <w:numFmt w:val="decimal"/>
      <w:lvlText w:val="(%1)"/>
      <w:lvlJc w:val="left"/>
      <w:pPr>
        <w:ind w:left="134" w:hanging="250"/>
        <w:jc w:val="left"/>
      </w:pPr>
      <w:rPr>
        <w:rFonts w:hint="default" w:ascii="Arial" w:hAnsi="Arial" w:eastAsia="Arial" w:cs="Arial"/>
        <w:color w:val="010101"/>
        <w:w w:val="108"/>
        <w:sz w:val="16"/>
        <w:szCs w:val="16"/>
      </w:rPr>
    </w:lvl>
    <w:lvl w:ilvl="1">
      <w:start w:val="2"/>
      <w:numFmt w:val="decimal"/>
      <w:lvlText w:val="(%2)"/>
      <w:lvlJc w:val="left"/>
      <w:pPr>
        <w:ind w:left="130" w:hanging="253"/>
        <w:jc w:val="right"/>
      </w:pPr>
      <w:rPr>
        <w:rFonts w:hint="default" w:ascii="Arial" w:hAnsi="Arial" w:eastAsia="Arial" w:cs="Arial"/>
        <w:color w:val="010101"/>
        <w:w w:val="106"/>
        <w:sz w:val="16"/>
        <w:szCs w:val="16"/>
      </w:rPr>
    </w:lvl>
    <w:lvl w:ilvl="2">
      <w:start w:val="0"/>
      <w:numFmt w:val="bullet"/>
      <w:lvlText w:val="•"/>
      <w:lvlJc w:val="left"/>
      <w:pPr>
        <w:ind w:left="1010" w:hanging="253"/>
      </w:pPr>
      <w:rPr>
        <w:rFonts w:hint="default"/>
      </w:rPr>
    </w:lvl>
    <w:lvl w:ilvl="3">
      <w:start w:val="0"/>
      <w:numFmt w:val="bullet"/>
      <w:lvlText w:val="•"/>
      <w:lvlJc w:val="left"/>
      <w:pPr>
        <w:ind w:left="1446" w:hanging="253"/>
      </w:pPr>
      <w:rPr>
        <w:rFonts w:hint="default"/>
      </w:rPr>
    </w:lvl>
    <w:lvl w:ilvl="4">
      <w:start w:val="0"/>
      <w:numFmt w:val="bullet"/>
      <w:lvlText w:val="•"/>
      <w:lvlJc w:val="left"/>
      <w:pPr>
        <w:ind w:left="1881" w:hanging="253"/>
      </w:pPr>
      <w:rPr>
        <w:rFonts w:hint="default"/>
      </w:rPr>
    </w:lvl>
    <w:lvl w:ilvl="5">
      <w:start w:val="0"/>
      <w:numFmt w:val="bullet"/>
      <w:lvlText w:val="•"/>
      <w:lvlJc w:val="left"/>
      <w:pPr>
        <w:ind w:left="2316" w:hanging="253"/>
      </w:pPr>
      <w:rPr>
        <w:rFonts w:hint="default"/>
      </w:rPr>
    </w:lvl>
    <w:lvl w:ilvl="6">
      <w:start w:val="0"/>
      <w:numFmt w:val="bullet"/>
      <w:lvlText w:val="•"/>
      <w:lvlJc w:val="left"/>
      <w:pPr>
        <w:ind w:left="2752" w:hanging="253"/>
      </w:pPr>
      <w:rPr>
        <w:rFonts w:hint="default"/>
      </w:rPr>
    </w:lvl>
    <w:lvl w:ilvl="7">
      <w:start w:val="0"/>
      <w:numFmt w:val="bullet"/>
      <w:lvlText w:val="•"/>
      <w:lvlJc w:val="left"/>
      <w:pPr>
        <w:ind w:left="3187" w:hanging="253"/>
      </w:pPr>
      <w:rPr>
        <w:rFonts w:hint="default"/>
      </w:rPr>
    </w:lvl>
    <w:lvl w:ilvl="8">
      <w:start w:val="0"/>
      <w:numFmt w:val="bullet"/>
      <w:lvlText w:val="•"/>
      <w:lvlJc w:val="left"/>
      <w:pPr>
        <w:ind w:left="3623" w:hanging="253"/>
      </w:pPr>
      <w:rPr>
        <w:rFonts w:hint="default"/>
      </w:rPr>
    </w:lvl>
  </w:abstractNum>
  <w:abstractNum w:abstractNumId="3">
    <w:multiLevelType w:val="hybridMultilevel"/>
    <w:lvl w:ilvl="0">
      <w:start w:val="2"/>
      <w:numFmt w:val="decimal"/>
      <w:lvlText w:val="(%1)"/>
      <w:lvlJc w:val="left"/>
      <w:pPr>
        <w:ind w:left="117" w:hanging="281"/>
        <w:jc w:val="left"/>
      </w:pPr>
      <w:rPr>
        <w:rFonts w:hint="default"/>
        <w:spacing w:val="-47"/>
        <w:w w:val="94"/>
      </w:rPr>
    </w:lvl>
    <w:lvl w:ilvl="1">
      <w:start w:val="0"/>
      <w:numFmt w:val="bullet"/>
      <w:lvlText w:val="•"/>
      <w:lvlJc w:val="left"/>
      <w:pPr>
        <w:ind w:left="567" w:hanging="281"/>
      </w:pPr>
      <w:rPr>
        <w:rFonts w:hint="default"/>
      </w:rPr>
    </w:lvl>
    <w:lvl w:ilvl="2">
      <w:start w:val="0"/>
      <w:numFmt w:val="bullet"/>
      <w:lvlText w:val="•"/>
      <w:lvlJc w:val="left"/>
      <w:pPr>
        <w:ind w:left="1014" w:hanging="281"/>
      </w:pPr>
      <w:rPr>
        <w:rFonts w:hint="default"/>
      </w:rPr>
    </w:lvl>
    <w:lvl w:ilvl="3">
      <w:start w:val="0"/>
      <w:numFmt w:val="bullet"/>
      <w:lvlText w:val="•"/>
      <w:lvlJc w:val="left"/>
      <w:pPr>
        <w:ind w:left="1461" w:hanging="281"/>
      </w:pPr>
      <w:rPr>
        <w:rFonts w:hint="default"/>
      </w:rPr>
    </w:lvl>
    <w:lvl w:ilvl="4">
      <w:start w:val="0"/>
      <w:numFmt w:val="bullet"/>
      <w:lvlText w:val="•"/>
      <w:lvlJc w:val="left"/>
      <w:pPr>
        <w:ind w:left="1908" w:hanging="281"/>
      </w:pPr>
      <w:rPr>
        <w:rFonts w:hint="default"/>
      </w:rPr>
    </w:lvl>
    <w:lvl w:ilvl="5">
      <w:start w:val="0"/>
      <w:numFmt w:val="bullet"/>
      <w:lvlText w:val="•"/>
      <w:lvlJc w:val="left"/>
      <w:pPr>
        <w:ind w:left="2355" w:hanging="281"/>
      </w:pPr>
      <w:rPr>
        <w:rFonts w:hint="default"/>
      </w:rPr>
    </w:lvl>
    <w:lvl w:ilvl="6">
      <w:start w:val="0"/>
      <w:numFmt w:val="bullet"/>
      <w:lvlText w:val="•"/>
      <w:lvlJc w:val="left"/>
      <w:pPr>
        <w:ind w:left="2803" w:hanging="281"/>
      </w:pPr>
      <w:rPr>
        <w:rFonts w:hint="default"/>
      </w:rPr>
    </w:lvl>
    <w:lvl w:ilvl="7">
      <w:start w:val="0"/>
      <w:numFmt w:val="bullet"/>
      <w:lvlText w:val="•"/>
      <w:lvlJc w:val="left"/>
      <w:pPr>
        <w:ind w:left="3250" w:hanging="281"/>
      </w:pPr>
      <w:rPr>
        <w:rFonts w:hint="default"/>
      </w:rPr>
    </w:lvl>
    <w:lvl w:ilvl="8">
      <w:start w:val="0"/>
      <w:numFmt w:val="bullet"/>
      <w:lvlText w:val="•"/>
      <w:lvlJc w:val="left"/>
      <w:pPr>
        <w:ind w:left="3697" w:hanging="281"/>
      </w:pPr>
      <w:rPr>
        <w:rFonts w:hint="default"/>
      </w:rPr>
    </w:lvl>
  </w:abstractNum>
  <w:abstractNum w:abstractNumId="2">
    <w:multiLevelType w:val="hybridMultilevel"/>
    <w:lvl w:ilvl="0">
      <w:start w:val="1"/>
      <w:numFmt w:val="lowerLetter"/>
      <w:lvlText w:val="%1)"/>
      <w:lvlJc w:val="left"/>
      <w:pPr>
        <w:ind w:left="709" w:hanging="195"/>
        <w:jc w:val="left"/>
      </w:pPr>
      <w:rPr>
        <w:rFonts w:hint="default"/>
        <w:w w:val="102"/>
      </w:rPr>
    </w:lvl>
    <w:lvl w:ilvl="1">
      <w:start w:val="0"/>
      <w:numFmt w:val="bullet"/>
      <w:lvlText w:val="•"/>
      <w:lvlJc w:val="left"/>
      <w:pPr>
        <w:ind w:left="1077" w:hanging="195"/>
      </w:pPr>
      <w:rPr>
        <w:rFonts w:hint="default"/>
      </w:rPr>
    </w:lvl>
    <w:lvl w:ilvl="2">
      <w:start w:val="0"/>
      <w:numFmt w:val="bullet"/>
      <w:lvlText w:val="•"/>
      <w:lvlJc w:val="left"/>
      <w:pPr>
        <w:ind w:left="1455" w:hanging="195"/>
      </w:pPr>
      <w:rPr>
        <w:rFonts w:hint="default"/>
      </w:rPr>
    </w:lvl>
    <w:lvl w:ilvl="3">
      <w:start w:val="0"/>
      <w:numFmt w:val="bullet"/>
      <w:lvlText w:val="•"/>
      <w:lvlJc w:val="left"/>
      <w:pPr>
        <w:ind w:left="1833" w:hanging="195"/>
      </w:pPr>
      <w:rPr>
        <w:rFonts w:hint="default"/>
      </w:rPr>
    </w:lvl>
    <w:lvl w:ilvl="4">
      <w:start w:val="0"/>
      <w:numFmt w:val="bullet"/>
      <w:lvlText w:val="•"/>
      <w:lvlJc w:val="left"/>
      <w:pPr>
        <w:ind w:left="2211" w:hanging="195"/>
      </w:pPr>
      <w:rPr>
        <w:rFonts w:hint="default"/>
      </w:rPr>
    </w:lvl>
    <w:lvl w:ilvl="5">
      <w:start w:val="0"/>
      <w:numFmt w:val="bullet"/>
      <w:lvlText w:val="•"/>
      <w:lvlJc w:val="left"/>
      <w:pPr>
        <w:ind w:left="2589" w:hanging="195"/>
      </w:pPr>
      <w:rPr>
        <w:rFonts w:hint="default"/>
      </w:rPr>
    </w:lvl>
    <w:lvl w:ilvl="6">
      <w:start w:val="0"/>
      <w:numFmt w:val="bullet"/>
      <w:lvlText w:val="•"/>
      <w:lvlJc w:val="left"/>
      <w:pPr>
        <w:ind w:left="2966" w:hanging="195"/>
      </w:pPr>
      <w:rPr>
        <w:rFonts w:hint="default"/>
      </w:rPr>
    </w:lvl>
    <w:lvl w:ilvl="7">
      <w:start w:val="0"/>
      <w:numFmt w:val="bullet"/>
      <w:lvlText w:val="•"/>
      <w:lvlJc w:val="left"/>
      <w:pPr>
        <w:ind w:left="3344" w:hanging="195"/>
      </w:pPr>
      <w:rPr>
        <w:rFonts w:hint="default"/>
      </w:rPr>
    </w:lvl>
    <w:lvl w:ilvl="8">
      <w:start w:val="0"/>
      <w:numFmt w:val="bullet"/>
      <w:lvlText w:val="•"/>
      <w:lvlJc w:val="left"/>
      <w:pPr>
        <w:ind w:left="3722" w:hanging="195"/>
      </w:pPr>
      <w:rPr>
        <w:rFonts w:hint="default"/>
      </w:rPr>
    </w:lvl>
  </w:abstractNum>
  <w:abstractNum w:abstractNumId="1">
    <w:multiLevelType w:val="hybridMultilevel"/>
    <w:lvl w:ilvl="0">
      <w:start w:val="2"/>
      <w:numFmt w:val="decimal"/>
      <w:lvlText w:val="%1"/>
      <w:lvlJc w:val="left"/>
      <w:pPr>
        <w:ind w:left="117" w:hanging="689"/>
        <w:jc w:val="left"/>
      </w:pPr>
      <w:rPr>
        <w:rFonts w:hint="default"/>
      </w:rPr>
    </w:lvl>
    <w:lvl w:ilvl="1">
      <w:start w:val="200"/>
      <w:numFmt w:val="decimal"/>
      <w:lvlText w:val="%1.%2"/>
      <w:lvlJc w:val="left"/>
      <w:pPr>
        <w:ind w:left="117" w:hanging="689"/>
        <w:jc w:val="left"/>
      </w:pPr>
      <w:rPr>
        <w:rFonts w:hint="default" w:ascii="Arial" w:hAnsi="Arial" w:eastAsia="Arial" w:cs="Arial"/>
        <w:color w:val="0F0F0F"/>
        <w:w w:val="105"/>
        <w:sz w:val="21"/>
        <w:szCs w:val="21"/>
      </w:rPr>
    </w:lvl>
    <w:lvl w:ilvl="2">
      <w:start w:val="0"/>
      <w:numFmt w:val="bullet"/>
      <w:lvlText w:val="•"/>
      <w:lvlJc w:val="left"/>
      <w:pPr>
        <w:ind w:left="1142" w:hanging="137"/>
      </w:pPr>
      <w:rPr>
        <w:rFonts w:hint="default" w:ascii="Times New Roman" w:hAnsi="Times New Roman" w:eastAsia="Times New Roman" w:cs="Times New Roman"/>
        <w:color w:val="E31522"/>
        <w:w w:val="109"/>
        <w:sz w:val="9"/>
        <w:szCs w:val="9"/>
      </w:rPr>
    </w:lvl>
    <w:lvl w:ilvl="3">
      <w:start w:val="0"/>
      <w:numFmt w:val="bullet"/>
      <w:lvlText w:val="•"/>
      <w:lvlJc w:val="left"/>
      <w:pPr>
        <w:ind w:left="5820" w:hanging="137"/>
      </w:pPr>
      <w:rPr>
        <w:rFonts w:hint="default"/>
      </w:rPr>
    </w:lvl>
    <w:lvl w:ilvl="4">
      <w:start w:val="0"/>
      <w:numFmt w:val="bullet"/>
      <w:lvlText w:val="•"/>
      <w:lvlJc w:val="left"/>
      <w:pPr>
        <w:ind w:left="4824" w:hanging="137"/>
      </w:pPr>
      <w:rPr>
        <w:rFonts w:hint="default"/>
      </w:rPr>
    </w:lvl>
    <w:lvl w:ilvl="5">
      <w:start w:val="0"/>
      <w:numFmt w:val="bullet"/>
      <w:lvlText w:val="•"/>
      <w:lvlJc w:val="left"/>
      <w:pPr>
        <w:ind w:left="3828" w:hanging="137"/>
      </w:pPr>
      <w:rPr>
        <w:rFonts w:hint="default"/>
      </w:rPr>
    </w:lvl>
    <w:lvl w:ilvl="6">
      <w:start w:val="0"/>
      <w:numFmt w:val="bullet"/>
      <w:lvlText w:val="•"/>
      <w:lvlJc w:val="left"/>
      <w:pPr>
        <w:ind w:left="2832" w:hanging="137"/>
      </w:pPr>
      <w:rPr>
        <w:rFonts w:hint="default"/>
      </w:rPr>
    </w:lvl>
    <w:lvl w:ilvl="7">
      <w:start w:val="0"/>
      <w:numFmt w:val="bullet"/>
      <w:lvlText w:val="•"/>
      <w:lvlJc w:val="left"/>
      <w:pPr>
        <w:ind w:left="1836" w:hanging="137"/>
      </w:pPr>
      <w:rPr>
        <w:rFonts w:hint="default"/>
      </w:rPr>
    </w:lvl>
    <w:lvl w:ilvl="8">
      <w:start w:val="0"/>
      <w:numFmt w:val="bullet"/>
      <w:lvlText w:val="•"/>
      <w:lvlJc w:val="left"/>
      <w:pPr>
        <w:ind w:left="840" w:hanging="137"/>
      </w:pPr>
      <w:rPr>
        <w:rFonts w:hint="default"/>
      </w:rPr>
    </w:lvl>
  </w:abstractNum>
  <w:num w:numId="137">
    <w:abstractNumId w:val="136"/>
  </w:num>
  <w:num w:numId="121">
    <w:abstractNumId w:val="120"/>
  </w:num>
  <w:num w:numId="115">
    <w:abstractNumId w:val="114"/>
  </w:num>
  <w:num w:numId="94">
    <w:abstractNumId w:val="93"/>
  </w:num>
  <w:num w:numId="70">
    <w:abstractNumId w:val="69"/>
  </w:num>
  <w:num w:numId="75">
    <w:abstractNumId w:val="74"/>
  </w:num>
  <w:num w:numId="1">
    <w:abstractNumId w:val="0"/>
  </w:num>
  <w:num w:numId="214">
    <w:abstractNumId w:val="213"/>
  </w:num>
  <w:num w:numId="213">
    <w:abstractNumId w:val="212"/>
  </w:num>
  <w:num w:numId="212">
    <w:abstractNumId w:val="211"/>
  </w:num>
  <w:num w:numId="211">
    <w:abstractNumId w:val="210"/>
  </w:num>
  <w:num w:numId="210">
    <w:abstractNumId w:val="209"/>
  </w:num>
  <w:num w:numId="209">
    <w:abstractNumId w:val="208"/>
  </w:num>
  <w:num w:numId="208">
    <w:abstractNumId w:val="207"/>
  </w:num>
  <w:num w:numId="207">
    <w:abstractNumId w:val="206"/>
  </w:num>
  <w:num w:numId="206">
    <w:abstractNumId w:val="205"/>
  </w:num>
  <w:num w:numId="205">
    <w:abstractNumId w:val="204"/>
  </w:num>
  <w:num w:numId="204">
    <w:abstractNumId w:val="203"/>
  </w:num>
  <w:num w:numId="203">
    <w:abstractNumId w:val="202"/>
  </w:num>
  <w:num w:numId="202">
    <w:abstractNumId w:val="201"/>
  </w:num>
  <w:num w:numId="201">
    <w:abstractNumId w:val="200"/>
  </w:num>
  <w:num w:numId="200">
    <w:abstractNumId w:val="199"/>
  </w:num>
  <w:num w:numId="199">
    <w:abstractNumId w:val="198"/>
  </w:num>
  <w:num w:numId="198">
    <w:abstractNumId w:val="197"/>
  </w:num>
  <w:num w:numId="197">
    <w:abstractNumId w:val="196"/>
  </w:num>
  <w:num w:numId="196">
    <w:abstractNumId w:val="195"/>
  </w:num>
  <w:num w:numId="195">
    <w:abstractNumId w:val="194"/>
  </w:num>
  <w:num w:numId="194">
    <w:abstractNumId w:val="193"/>
  </w:num>
  <w:num w:numId="193">
    <w:abstractNumId w:val="192"/>
  </w:num>
  <w:num w:numId="192">
    <w:abstractNumId w:val="191"/>
  </w:num>
  <w:num w:numId="191">
    <w:abstractNumId w:val="190"/>
  </w:num>
  <w:num w:numId="190">
    <w:abstractNumId w:val="189"/>
  </w:num>
  <w:num w:numId="189">
    <w:abstractNumId w:val="188"/>
  </w:num>
  <w:num w:numId="188">
    <w:abstractNumId w:val="187"/>
  </w:num>
  <w:num w:numId="187">
    <w:abstractNumId w:val="186"/>
  </w:num>
  <w:num w:numId="186">
    <w:abstractNumId w:val="185"/>
  </w:num>
  <w:num w:numId="185">
    <w:abstractNumId w:val="184"/>
  </w:num>
  <w:num w:numId="184">
    <w:abstractNumId w:val="183"/>
  </w:num>
  <w:num w:numId="183">
    <w:abstractNumId w:val="182"/>
  </w:num>
  <w:num w:numId="182">
    <w:abstractNumId w:val="181"/>
  </w:num>
  <w:num w:numId="181">
    <w:abstractNumId w:val="180"/>
  </w:num>
  <w:num w:numId="180">
    <w:abstractNumId w:val="179"/>
  </w:num>
  <w:num w:numId="179">
    <w:abstractNumId w:val="178"/>
  </w:num>
  <w:num w:numId="178">
    <w:abstractNumId w:val="177"/>
  </w:num>
  <w:num w:numId="177">
    <w:abstractNumId w:val="176"/>
  </w:num>
  <w:num w:numId="176">
    <w:abstractNumId w:val="175"/>
  </w:num>
  <w:num w:numId="175">
    <w:abstractNumId w:val="174"/>
  </w:num>
  <w:num w:numId="174">
    <w:abstractNumId w:val="173"/>
  </w:num>
  <w:num w:numId="173">
    <w:abstractNumId w:val="172"/>
  </w:num>
  <w:num w:numId="172">
    <w:abstractNumId w:val="171"/>
  </w:num>
  <w:num w:numId="171">
    <w:abstractNumId w:val="170"/>
  </w:num>
  <w:num w:numId="170">
    <w:abstractNumId w:val="169"/>
  </w:num>
  <w:num w:numId="169">
    <w:abstractNumId w:val="168"/>
  </w:num>
  <w:num w:numId="168">
    <w:abstractNumId w:val="167"/>
  </w:num>
  <w:num w:numId="167">
    <w:abstractNumId w:val="166"/>
  </w:num>
  <w:num w:numId="166">
    <w:abstractNumId w:val="165"/>
  </w:num>
  <w:num w:numId="165">
    <w:abstractNumId w:val="164"/>
  </w:num>
  <w:num w:numId="164">
    <w:abstractNumId w:val="163"/>
  </w:num>
  <w:num w:numId="163">
    <w:abstractNumId w:val="162"/>
  </w:num>
  <w:num w:numId="162">
    <w:abstractNumId w:val="161"/>
  </w:num>
  <w:num w:numId="161">
    <w:abstractNumId w:val="160"/>
  </w: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0">
    <w:abstractNumId w:val="119"/>
  </w:num>
  <w:num w:numId="119">
    <w:abstractNumId w:val="118"/>
  </w:num>
  <w:num w:numId="118">
    <w:abstractNumId w:val="117"/>
  </w:num>
  <w:num w:numId="117">
    <w:abstractNumId w:val="116"/>
  </w:num>
  <w:num w:numId="116">
    <w:abstractNumId w:val="115"/>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4">
    <w:abstractNumId w:val="73"/>
  </w:num>
  <w:num w:numId="73">
    <w:abstractNumId w:val="72"/>
  </w:num>
  <w:num w:numId="72">
    <w:abstractNumId w:val="71"/>
  </w:num>
  <w:num w:numId="71">
    <w:abstractNumId w:val="70"/>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TOC1" w:type="paragraph">
    <w:name w:val="TOC 1"/>
    <w:basedOn w:val="Normal"/>
    <w:uiPriority w:val="1"/>
    <w:qFormat/>
    <w:pPr>
      <w:spacing w:before="216"/>
      <w:ind w:left="155"/>
    </w:pPr>
    <w:rPr>
      <w:rFonts w:ascii="Arial" w:hAnsi="Arial" w:eastAsia="Arial" w:cs="Arial"/>
      <w:sz w:val="20"/>
      <w:szCs w:val="20"/>
    </w:rPr>
  </w:style>
  <w:style w:styleId="TOC2" w:type="paragraph">
    <w:name w:val="TOC 2"/>
    <w:basedOn w:val="Normal"/>
    <w:uiPriority w:val="1"/>
    <w:qFormat/>
    <w:pPr>
      <w:spacing w:line="215" w:lineRule="exact"/>
      <w:ind w:left="152"/>
    </w:pPr>
    <w:rPr>
      <w:rFonts w:ascii="Arial" w:hAnsi="Arial" w:eastAsia="Arial" w:cs="Arial"/>
      <w:b/>
      <w:bCs/>
      <w:sz w:val="19"/>
      <w:szCs w:val="19"/>
    </w:rPr>
  </w:style>
  <w:style w:styleId="TOC3" w:type="paragraph">
    <w:name w:val="TOC 3"/>
    <w:basedOn w:val="Normal"/>
    <w:uiPriority w:val="1"/>
    <w:qFormat/>
    <w:pPr>
      <w:spacing w:before="208"/>
      <w:ind w:left="155"/>
    </w:pPr>
    <w:rPr>
      <w:rFonts w:ascii="Arial" w:hAnsi="Arial" w:eastAsia="Arial" w:cs="Arial"/>
      <w:b/>
      <w:bCs/>
      <w:i/>
    </w:rPr>
  </w:style>
  <w:style w:styleId="BodyText" w:type="paragraph">
    <w:name w:val="Body Text"/>
    <w:basedOn w:val="Normal"/>
    <w:uiPriority w:val="1"/>
    <w:qFormat/>
    <w:pPr/>
    <w:rPr>
      <w:rFonts w:ascii="Arial" w:hAnsi="Arial" w:eastAsia="Arial" w:cs="Arial"/>
      <w:sz w:val="17"/>
      <w:szCs w:val="17"/>
    </w:rPr>
  </w:style>
  <w:style w:styleId="Heading1" w:type="paragraph">
    <w:name w:val="Heading 1"/>
    <w:basedOn w:val="Normal"/>
    <w:uiPriority w:val="1"/>
    <w:qFormat/>
    <w:pPr>
      <w:spacing w:before="30"/>
      <w:outlineLvl w:val="1"/>
    </w:pPr>
    <w:rPr>
      <w:rFonts w:ascii="Times New Roman" w:hAnsi="Times New Roman" w:eastAsia="Times New Roman" w:cs="Times New Roman"/>
      <w:sz w:val="41"/>
      <w:szCs w:val="41"/>
    </w:rPr>
  </w:style>
  <w:style w:styleId="Heading2" w:type="paragraph">
    <w:name w:val="Heading 2"/>
    <w:basedOn w:val="Normal"/>
    <w:uiPriority w:val="1"/>
    <w:qFormat/>
    <w:pPr>
      <w:spacing w:before="69"/>
      <w:ind w:left="107"/>
      <w:outlineLvl w:val="2"/>
    </w:pPr>
    <w:rPr>
      <w:rFonts w:ascii="Times New Roman" w:hAnsi="Times New Roman" w:eastAsia="Times New Roman" w:cs="Times New Roman"/>
      <w:sz w:val="38"/>
      <w:szCs w:val="38"/>
      <w:u w:val="single" w:color="000000"/>
    </w:rPr>
  </w:style>
  <w:style w:styleId="Heading3" w:type="paragraph">
    <w:name w:val="Heading 3"/>
    <w:basedOn w:val="Normal"/>
    <w:uiPriority w:val="1"/>
    <w:qFormat/>
    <w:pPr>
      <w:spacing w:before="91"/>
      <w:ind w:left="874" w:right="448"/>
      <w:jc w:val="center"/>
      <w:outlineLvl w:val="3"/>
    </w:pPr>
    <w:rPr>
      <w:rFonts w:ascii="Tahoma" w:hAnsi="Tahoma" w:eastAsia="Tahoma" w:cs="Tahoma"/>
      <w:b/>
      <w:bCs/>
      <w:sz w:val="28"/>
      <w:szCs w:val="28"/>
    </w:rPr>
  </w:style>
  <w:style w:styleId="Heading4" w:type="paragraph">
    <w:name w:val="Heading 4"/>
    <w:basedOn w:val="Normal"/>
    <w:uiPriority w:val="1"/>
    <w:qFormat/>
    <w:pPr>
      <w:spacing w:before="16"/>
      <w:ind w:left="341" w:hanging="228"/>
      <w:outlineLvl w:val="4"/>
    </w:pPr>
    <w:rPr>
      <w:rFonts w:ascii="Times New Roman" w:hAnsi="Times New Roman" w:eastAsia="Times New Roman" w:cs="Times New Roman"/>
      <w:b/>
      <w:bCs/>
      <w:sz w:val="26"/>
      <w:szCs w:val="26"/>
    </w:rPr>
  </w:style>
  <w:style w:styleId="Heading5" w:type="paragraph">
    <w:name w:val="Heading 5"/>
    <w:basedOn w:val="Normal"/>
    <w:uiPriority w:val="1"/>
    <w:qFormat/>
    <w:pPr>
      <w:spacing w:before="9"/>
      <w:ind w:left="20"/>
      <w:outlineLvl w:val="5"/>
    </w:pPr>
    <w:rPr>
      <w:rFonts w:ascii="Times New Roman" w:hAnsi="Times New Roman" w:eastAsia="Times New Roman" w:cs="Times New Roman"/>
      <w:b/>
      <w:bCs/>
      <w:sz w:val="25"/>
      <w:szCs w:val="25"/>
      <w:u w:val="single" w:color="000000"/>
    </w:rPr>
  </w:style>
  <w:style w:styleId="Heading6" w:type="paragraph">
    <w:name w:val="Heading 6"/>
    <w:basedOn w:val="Normal"/>
    <w:uiPriority w:val="1"/>
    <w:qFormat/>
    <w:pPr>
      <w:spacing w:before="12"/>
      <w:ind w:left="20"/>
      <w:outlineLvl w:val="6"/>
    </w:pPr>
    <w:rPr>
      <w:rFonts w:ascii="Arial" w:hAnsi="Arial" w:eastAsia="Arial" w:cs="Arial"/>
      <w:sz w:val="25"/>
      <w:szCs w:val="25"/>
    </w:rPr>
  </w:style>
  <w:style w:styleId="Heading7" w:type="paragraph">
    <w:name w:val="Heading 7"/>
    <w:basedOn w:val="Normal"/>
    <w:uiPriority w:val="1"/>
    <w:qFormat/>
    <w:pPr>
      <w:spacing w:before="12"/>
      <w:ind w:left="20"/>
      <w:outlineLvl w:val="7"/>
    </w:pPr>
    <w:rPr>
      <w:rFonts w:ascii="Arial" w:hAnsi="Arial" w:eastAsia="Arial" w:cs="Arial"/>
      <w:sz w:val="24"/>
      <w:szCs w:val="24"/>
    </w:rPr>
  </w:style>
  <w:style w:styleId="Heading8" w:type="paragraph">
    <w:name w:val="Heading 8"/>
    <w:basedOn w:val="Normal"/>
    <w:uiPriority w:val="1"/>
    <w:qFormat/>
    <w:pPr>
      <w:ind w:left="503"/>
      <w:outlineLvl w:val="8"/>
    </w:pPr>
    <w:rPr>
      <w:rFonts w:ascii="Times New Roman" w:hAnsi="Times New Roman" w:eastAsia="Times New Roman" w:cs="Times New Roman"/>
      <w:b/>
      <w:bCs/>
      <w:sz w:val="23"/>
      <w:szCs w:val="23"/>
    </w:rPr>
  </w:style>
  <w:style w:styleId="Heading9" w:type="paragraph">
    <w:name w:val="Heading 9"/>
    <w:basedOn w:val="Normal"/>
    <w:uiPriority w:val="1"/>
    <w:qFormat/>
    <w:pPr>
      <w:ind w:left="406"/>
      <w:outlineLvl w:val="9"/>
    </w:pPr>
    <w:rPr>
      <w:rFonts w:ascii="Times New Roman" w:hAnsi="Times New Roman" w:eastAsia="Times New Roman" w:cs="Times New Roman"/>
      <w:sz w:val="23"/>
      <w:szCs w:val="23"/>
    </w:rPr>
  </w:style>
  <w:style w:styleId="ListParagraph" w:type="paragraph">
    <w:name w:val="List Paragraph"/>
    <w:basedOn w:val="Normal"/>
    <w:uiPriority w:val="1"/>
    <w:qFormat/>
    <w:pPr>
      <w:ind w:left="475" w:hanging="251"/>
    </w:pPr>
    <w:rPr>
      <w:rFonts w:ascii="Arial" w:hAnsi="Arial" w:eastAsia="Arial" w:cs="Arial"/>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header" Target="header1.xml"/><Relationship Id="rId21" Type="http://schemas.openxmlformats.org/officeDocument/2006/relationships/header" Target="header2.xml"/><Relationship Id="rId22" Type="http://schemas.openxmlformats.org/officeDocument/2006/relationships/header" Target="header3.xml"/><Relationship Id="rId23" Type="http://schemas.openxmlformats.org/officeDocument/2006/relationships/header" Target="header4.xml"/><Relationship Id="rId24" Type="http://schemas.openxmlformats.org/officeDocument/2006/relationships/header" Target="header5.xml"/><Relationship Id="rId25" Type="http://schemas.openxmlformats.org/officeDocument/2006/relationships/header" Target="header6.xml"/><Relationship Id="rId26" Type="http://schemas.openxmlformats.org/officeDocument/2006/relationships/hyperlink" Target="http://www.mersin.edu.tr/" TargetMode="External"/><Relationship Id="rId27" Type="http://schemas.openxmlformats.org/officeDocument/2006/relationships/image" Target="media/image18.jpeg"/><Relationship Id="rId28" Type="http://schemas.openxmlformats.org/officeDocument/2006/relationships/image" Target="media/image19.jpeg"/><Relationship Id="rId29" Type="http://schemas.openxmlformats.org/officeDocument/2006/relationships/header" Target="header7.xml"/><Relationship Id="rId30" Type="http://schemas.openxmlformats.org/officeDocument/2006/relationships/header" Target="header8.xml"/><Relationship Id="rId31" Type="http://schemas.openxmlformats.org/officeDocument/2006/relationships/header" Target="header9.xm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header" Target="header12.xml"/><Relationship Id="rId35" Type="http://schemas.openxmlformats.org/officeDocument/2006/relationships/header" Target="header13.xml"/><Relationship Id="rId36" Type="http://schemas.openxmlformats.org/officeDocument/2006/relationships/image" Target="media/image20.png"/><Relationship Id="rId37" Type="http://schemas.openxmlformats.org/officeDocument/2006/relationships/header" Target="header14.xml"/><Relationship Id="rId38" Type="http://schemas.openxmlformats.org/officeDocument/2006/relationships/header" Target="header15.xml"/><Relationship Id="rId39" Type="http://schemas.openxmlformats.org/officeDocument/2006/relationships/header" Target="header16.xml"/><Relationship Id="rId40" Type="http://schemas.openxmlformats.org/officeDocument/2006/relationships/header" Target="header17.xml"/><Relationship Id="rId41" Type="http://schemas.openxmlformats.org/officeDocument/2006/relationships/header" Target="header18.xml"/><Relationship Id="rId42" Type="http://schemas.openxmlformats.org/officeDocument/2006/relationships/header" Target="header19.xml"/><Relationship Id="rId43" Type="http://schemas.openxmlformats.org/officeDocument/2006/relationships/header" Target="header20.xml"/><Relationship Id="rId44" Type="http://schemas.openxmlformats.org/officeDocument/2006/relationships/header" Target="header21.xml"/><Relationship Id="rId45" Type="http://schemas.openxmlformats.org/officeDocument/2006/relationships/header" Target="header22.xml"/><Relationship Id="rId46" Type="http://schemas.openxmlformats.org/officeDocument/2006/relationships/header" Target="header23.xml"/><Relationship Id="rId47" Type="http://schemas.openxmlformats.org/officeDocument/2006/relationships/header" Target="header24.xml"/><Relationship Id="rId48" Type="http://schemas.openxmlformats.org/officeDocument/2006/relationships/header" Target="header25.xml"/><Relationship Id="rId49" Type="http://schemas.openxmlformats.org/officeDocument/2006/relationships/header" Target="header26.xml"/><Relationship Id="rId50" Type="http://schemas.openxmlformats.org/officeDocument/2006/relationships/header" Target="header27.xml"/><Relationship Id="rId51" Type="http://schemas.openxmlformats.org/officeDocument/2006/relationships/header" Target="header28.xml"/><Relationship Id="rId52" Type="http://schemas.openxmlformats.org/officeDocument/2006/relationships/image" Target="media/image24.png"/><Relationship Id="rId53" Type="http://schemas.openxmlformats.org/officeDocument/2006/relationships/header" Target="header29.xml"/><Relationship Id="rId54" Type="http://schemas.openxmlformats.org/officeDocument/2006/relationships/header" Target="header30.xml"/><Relationship Id="rId55" Type="http://schemas.openxmlformats.org/officeDocument/2006/relationships/header" Target="header31.xml"/><Relationship Id="rId56" Type="http://schemas.openxmlformats.org/officeDocument/2006/relationships/header" Target="header32.xml"/><Relationship Id="rId57" Type="http://schemas.openxmlformats.org/officeDocument/2006/relationships/image" Target="media/image16.png"/><Relationship Id="rId58" Type="http://schemas.openxmlformats.org/officeDocument/2006/relationships/header" Target="header33.xml"/><Relationship Id="rId59" Type="http://schemas.openxmlformats.org/officeDocument/2006/relationships/header" Target="header34.xml"/><Relationship Id="rId60" Type="http://schemas.openxmlformats.org/officeDocument/2006/relationships/header" Target="header35.xml"/><Relationship Id="rId61" Type="http://schemas.openxmlformats.org/officeDocument/2006/relationships/header" Target="header36.xml"/><Relationship Id="rId62" Type="http://schemas.openxmlformats.org/officeDocument/2006/relationships/header" Target="header37.xml"/><Relationship Id="rId63" Type="http://schemas.openxmlformats.org/officeDocument/2006/relationships/header" Target="header38.xml"/><Relationship Id="rId64" Type="http://schemas.openxmlformats.org/officeDocument/2006/relationships/header" Target="header39.xml"/><Relationship Id="rId65" Type="http://schemas.openxmlformats.org/officeDocument/2006/relationships/header" Target="header40.xml"/><Relationship Id="rId66" Type="http://schemas.openxmlformats.org/officeDocument/2006/relationships/header" Target="header41.xml"/><Relationship Id="rId67" Type="http://schemas.openxmlformats.org/officeDocument/2006/relationships/header" Target="header42.xml"/><Relationship Id="rId68" Type="http://schemas.openxmlformats.org/officeDocument/2006/relationships/header" Target="header43.xml"/><Relationship Id="rId69" Type="http://schemas.openxmlformats.org/officeDocument/2006/relationships/image" Target="media/image25.png"/><Relationship Id="rId70" Type="http://schemas.openxmlformats.org/officeDocument/2006/relationships/header" Target="header44.xml"/><Relationship Id="rId71" Type="http://schemas.openxmlformats.org/officeDocument/2006/relationships/header" Target="header45.xml"/><Relationship Id="rId72" Type="http://schemas.openxmlformats.org/officeDocument/2006/relationships/header" Target="header46.xml"/><Relationship Id="rId73" Type="http://schemas.openxmlformats.org/officeDocument/2006/relationships/header" Target="header47.xml"/><Relationship Id="rId74" Type="http://schemas.openxmlformats.org/officeDocument/2006/relationships/header" Target="header48.xml"/><Relationship Id="rId75" Type="http://schemas.openxmlformats.org/officeDocument/2006/relationships/header" Target="header49.xml"/><Relationship Id="rId76" Type="http://schemas.openxmlformats.org/officeDocument/2006/relationships/header" Target="header50.xml"/><Relationship Id="rId77" Type="http://schemas.openxmlformats.org/officeDocument/2006/relationships/header" Target="header51.xml"/><Relationship Id="rId78" Type="http://schemas.openxmlformats.org/officeDocument/2006/relationships/header" Target="header52.xml"/><Relationship Id="rId79" Type="http://schemas.openxmlformats.org/officeDocument/2006/relationships/header" Target="header53.xml"/><Relationship Id="rId80" Type="http://schemas.openxmlformats.org/officeDocument/2006/relationships/header" Target="header54.xml"/><Relationship Id="rId81" Type="http://schemas.openxmlformats.org/officeDocument/2006/relationships/header" Target="header55.xml"/><Relationship Id="rId82" Type="http://schemas.openxmlformats.org/officeDocument/2006/relationships/header" Target="header56.xml"/><Relationship Id="rId83" Type="http://schemas.openxmlformats.org/officeDocument/2006/relationships/header" Target="header57.xml"/><Relationship Id="rId84" Type="http://schemas.openxmlformats.org/officeDocument/2006/relationships/header" Target="header58.xml"/><Relationship Id="rId85" Type="http://schemas.openxmlformats.org/officeDocument/2006/relationships/header" Target="header59.xml"/><Relationship Id="rId86" Type="http://schemas.openxmlformats.org/officeDocument/2006/relationships/header" Target="header60.xml"/><Relationship Id="rId87" Type="http://schemas.openxmlformats.org/officeDocument/2006/relationships/header" Target="header61.xml"/><Relationship Id="rId88" Type="http://schemas.openxmlformats.org/officeDocument/2006/relationships/header" Target="header62.xml"/><Relationship Id="rId89" Type="http://schemas.openxmlformats.org/officeDocument/2006/relationships/header" Target="header63.xml"/><Relationship Id="rId90" Type="http://schemas.openxmlformats.org/officeDocument/2006/relationships/header" Target="header64.xml"/><Relationship Id="rId91" Type="http://schemas.openxmlformats.org/officeDocument/2006/relationships/header" Target="header65.xml"/><Relationship Id="rId92" Type="http://schemas.openxmlformats.org/officeDocument/2006/relationships/header" Target="header66.xml"/><Relationship Id="rId93" Type="http://schemas.openxmlformats.org/officeDocument/2006/relationships/header" Target="header67.xml"/><Relationship Id="rId94" Type="http://schemas.openxmlformats.org/officeDocument/2006/relationships/header" Target="header68.xml"/><Relationship Id="rId95" Type="http://schemas.openxmlformats.org/officeDocument/2006/relationships/header" Target="header69.xml"/><Relationship Id="rId96" Type="http://schemas.openxmlformats.org/officeDocument/2006/relationships/header" Target="header70.xml"/><Relationship Id="rId97" Type="http://schemas.openxmlformats.org/officeDocument/2006/relationships/header" Target="header71.xml"/><Relationship Id="rId98" Type="http://schemas.openxmlformats.org/officeDocument/2006/relationships/header" Target="header72.xml"/><Relationship Id="rId99" Type="http://schemas.openxmlformats.org/officeDocument/2006/relationships/header" Target="header73.xml"/><Relationship Id="rId100" Type="http://schemas.openxmlformats.org/officeDocument/2006/relationships/header" Target="header74.xml"/><Relationship Id="rId101" Type="http://schemas.openxmlformats.org/officeDocument/2006/relationships/header" Target="header75.xml"/><Relationship Id="rId102" Type="http://schemas.openxmlformats.org/officeDocument/2006/relationships/header" Target="header76.xml"/><Relationship Id="rId103" Type="http://schemas.openxmlformats.org/officeDocument/2006/relationships/header" Target="header77.xml"/><Relationship Id="rId104" Type="http://schemas.openxmlformats.org/officeDocument/2006/relationships/header" Target="header78.xml"/><Relationship Id="rId105" Type="http://schemas.openxmlformats.org/officeDocument/2006/relationships/header" Target="header79.xml"/><Relationship Id="rId106" Type="http://schemas.openxmlformats.org/officeDocument/2006/relationships/header" Target="header80.xml"/><Relationship Id="rId107" Type="http://schemas.openxmlformats.org/officeDocument/2006/relationships/header" Target="header81.xml"/><Relationship Id="rId108" Type="http://schemas.openxmlformats.org/officeDocument/2006/relationships/header" Target="header82.xml"/><Relationship Id="rId109" Type="http://schemas.openxmlformats.org/officeDocument/2006/relationships/header" Target="header83.xml"/><Relationship Id="rId110" Type="http://schemas.openxmlformats.org/officeDocument/2006/relationships/header" Target="header84.xml"/><Relationship Id="rId111" Type="http://schemas.openxmlformats.org/officeDocument/2006/relationships/image" Target="media/image26.png"/><Relationship Id="rId112" Type="http://schemas.openxmlformats.org/officeDocument/2006/relationships/header" Target="header85.xml"/><Relationship Id="rId113" Type="http://schemas.openxmlformats.org/officeDocument/2006/relationships/header" Target="header86.xml"/><Relationship Id="rId114" Type="http://schemas.openxmlformats.org/officeDocument/2006/relationships/image" Target="media/image27.png"/><Relationship Id="rId115" Type="http://schemas.openxmlformats.org/officeDocument/2006/relationships/image" Target="media/image28.png"/><Relationship Id="rId116" Type="http://schemas.openxmlformats.org/officeDocument/2006/relationships/header" Target="header87.xml"/><Relationship Id="rId117" Type="http://schemas.openxmlformats.org/officeDocument/2006/relationships/header" Target="header88.xml"/><Relationship Id="rId118" Type="http://schemas.openxmlformats.org/officeDocument/2006/relationships/header" Target="header89.xml"/><Relationship Id="rId119" Type="http://schemas.openxmlformats.org/officeDocument/2006/relationships/header" Target="header90.xml"/><Relationship Id="rId120" Type="http://schemas.openxmlformats.org/officeDocument/2006/relationships/image" Target="media/image29.png"/><Relationship Id="rId121" Type="http://schemas.openxmlformats.org/officeDocument/2006/relationships/header" Target="header91.xml"/><Relationship Id="rId122" Type="http://schemas.openxmlformats.org/officeDocument/2006/relationships/header" Target="header92.xml"/><Relationship Id="rId123" Type="http://schemas.openxmlformats.org/officeDocument/2006/relationships/header" Target="header93.xml"/><Relationship Id="rId124" Type="http://schemas.openxmlformats.org/officeDocument/2006/relationships/header" Target="header94.xml"/><Relationship Id="rId125" Type="http://schemas.openxmlformats.org/officeDocument/2006/relationships/header" Target="header95.xml"/><Relationship Id="rId126" Type="http://schemas.openxmlformats.org/officeDocument/2006/relationships/header" Target="header96.xml"/><Relationship Id="rId127" Type="http://schemas.openxmlformats.org/officeDocument/2006/relationships/header" Target="header97.xml"/><Relationship Id="rId128" Type="http://schemas.openxmlformats.org/officeDocument/2006/relationships/header" Target="header98.xml"/><Relationship Id="rId129" Type="http://schemas.openxmlformats.org/officeDocument/2006/relationships/header" Target="header99.xml"/><Relationship Id="rId130" Type="http://schemas.openxmlformats.org/officeDocument/2006/relationships/hyperlink" Target="http://www.nlm.nih.gov/medlineplus/tutorials/" TargetMode="External"/><Relationship Id="rId131" Type="http://schemas.openxmlformats.org/officeDocument/2006/relationships/header" Target="header100.xml"/><Relationship Id="rId132" Type="http://schemas.openxmlformats.org/officeDocument/2006/relationships/header" Target="header101.xml"/><Relationship Id="rId133" Type="http://schemas.openxmlformats.org/officeDocument/2006/relationships/header" Target="header102.xml"/><Relationship Id="rId134" Type="http://schemas.openxmlformats.org/officeDocument/2006/relationships/image" Target="media/image30.png"/><Relationship Id="rId135" Type="http://schemas.openxmlformats.org/officeDocument/2006/relationships/header" Target="header103.xml"/><Relationship Id="rId136" Type="http://schemas.openxmlformats.org/officeDocument/2006/relationships/header" Target="header104.xml"/><Relationship Id="rId137" Type="http://schemas.openxmlformats.org/officeDocument/2006/relationships/header" Target="header105.xml"/><Relationship Id="rId138" Type="http://schemas.openxmlformats.org/officeDocument/2006/relationships/header" Target="header106.xml"/><Relationship Id="rId139" Type="http://schemas.openxmlformats.org/officeDocument/2006/relationships/header" Target="header107.xml"/><Relationship Id="rId140" Type="http://schemas.openxmlformats.org/officeDocument/2006/relationships/image" Target="media/image31.png"/><Relationship Id="rId141" Type="http://schemas.openxmlformats.org/officeDocument/2006/relationships/header" Target="header108.xml"/><Relationship Id="rId142" Type="http://schemas.openxmlformats.org/officeDocument/2006/relationships/header" Target="header109.xml"/><Relationship Id="rId143" Type="http://schemas.openxmlformats.org/officeDocument/2006/relationships/header" Target="header110.xml"/><Relationship Id="rId144" Type="http://schemas.openxmlformats.org/officeDocument/2006/relationships/header" Target="header111.xml"/><Relationship Id="rId145" Type="http://schemas.openxmlformats.org/officeDocument/2006/relationships/header" Target="header112.xml"/><Relationship Id="rId146" Type="http://schemas.openxmlformats.org/officeDocument/2006/relationships/header" Target="header113.xml"/><Relationship Id="rId147" Type="http://schemas.openxmlformats.org/officeDocument/2006/relationships/header" Target="header114.xml"/><Relationship Id="rId148" Type="http://schemas.openxmlformats.org/officeDocument/2006/relationships/header" Target="header115.xml"/><Relationship Id="rId149" Type="http://schemas.openxmlformats.org/officeDocument/2006/relationships/image" Target="media/image32.png"/><Relationship Id="rId150" Type="http://schemas.openxmlformats.org/officeDocument/2006/relationships/header" Target="header116.xml"/><Relationship Id="rId151" Type="http://schemas.openxmlformats.org/officeDocument/2006/relationships/header" Target="header117.xml"/><Relationship Id="rId152" Type="http://schemas.openxmlformats.org/officeDocument/2006/relationships/header" Target="header118.xml"/><Relationship Id="rId153" Type="http://schemas.openxmlformats.org/officeDocument/2006/relationships/header" Target="header119.xml"/><Relationship Id="rId154" Type="http://schemas.openxmlformats.org/officeDocument/2006/relationships/image" Target="media/image33.png"/><Relationship Id="rId155" Type="http://schemas.openxmlformats.org/officeDocument/2006/relationships/header" Target="header120.xml"/><Relationship Id="rId156" Type="http://schemas.openxmlformats.org/officeDocument/2006/relationships/header" Target="header121.xml"/><Relationship Id="rId157" Type="http://schemas.openxmlformats.org/officeDocument/2006/relationships/header" Target="header122.xml"/><Relationship Id="rId158" Type="http://schemas.openxmlformats.org/officeDocument/2006/relationships/header" Target="header123.xml"/><Relationship Id="rId159" Type="http://schemas.openxmlformats.org/officeDocument/2006/relationships/header" Target="header124.xml"/><Relationship Id="rId160" Type="http://schemas.openxmlformats.org/officeDocument/2006/relationships/image" Target="media/image34.png"/><Relationship Id="rId161" Type="http://schemas.openxmlformats.org/officeDocument/2006/relationships/header" Target="header125.xml"/><Relationship Id="rId162" Type="http://schemas.openxmlformats.org/officeDocument/2006/relationships/header" Target="header126.xml"/><Relationship Id="rId163" Type="http://schemas.openxmlformats.org/officeDocument/2006/relationships/header" Target="header127.xml"/><Relationship Id="rId164" Type="http://schemas.openxmlformats.org/officeDocument/2006/relationships/header" Target="header128.xml"/><Relationship Id="rId165" Type="http://schemas.openxmlformats.org/officeDocument/2006/relationships/image" Target="media/image35.png"/><Relationship Id="rId166" Type="http://schemas.openxmlformats.org/officeDocument/2006/relationships/header" Target="header129.xml"/><Relationship Id="rId167" Type="http://schemas.openxmlformats.org/officeDocument/2006/relationships/header" Target="header130.xml"/><Relationship Id="rId168" Type="http://schemas.openxmlformats.org/officeDocument/2006/relationships/header" Target="header131.xml"/><Relationship Id="rId169" Type="http://schemas.openxmlformats.org/officeDocument/2006/relationships/image" Target="media/image36.png"/><Relationship Id="rId170" Type="http://schemas.openxmlformats.org/officeDocument/2006/relationships/header" Target="header132.xml"/><Relationship Id="rId171" Type="http://schemas.openxmlformats.org/officeDocument/2006/relationships/header" Target="header133.xml"/><Relationship Id="rId172" Type="http://schemas.openxmlformats.org/officeDocument/2006/relationships/image" Target="media/image37.png"/><Relationship Id="rId173" Type="http://schemas.openxmlformats.org/officeDocument/2006/relationships/header" Target="header134.xml"/><Relationship Id="rId174" Type="http://schemas.openxmlformats.org/officeDocument/2006/relationships/header" Target="header135.xml"/><Relationship Id="rId175" Type="http://schemas.openxmlformats.org/officeDocument/2006/relationships/header" Target="header136.xml"/><Relationship Id="rId176" Type="http://schemas.openxmlformats.org/officeDocument/2006/relationships/header" Target="header137.xml"/><Relationship Id="rId177" Type="http://schemas.openxmlformats.org/officeDocument/2006/relationships/header" Target="header138.xml"/><Relationship Id="rId178" Type="http://schemas.openxmlformats.org/officeDocument/2006/relationships/image" Target="media/image38.png"/><Relationship Id="rId179" Type="http://schemas.openxmlformats.org/officeDocument/2006/relationships/header" Target="header139.xml"/><Relationship Id="rId180" Type="http://schemas.openxmlformats.org/officeDocument/2006/relationships/header" Target="header140.xml"/><Relationship Id="rId181" Type="http://schemas.openxmlformats.org/officeDocument/2006/relationships/image" Target="media/image39.png"/><Relationship Id="rId182" Type="http://schemas.openxmlformats.org/officeDocument/2006/relationships/header" Target="header141.xml"/><Relationship Id="rId183" Type="http://schemas.openxmlformats.org/officeDocument/2006/relationships/image" Target="media/image40.png"/><Relationship Id="rId184" Type="http://schemas.openxmlformats.org/officeDocument/2006/relationships/header" Target="header142.xml"/><Relationship Id="rId185" Type="http://schemas.openxmlformats.org/officeDocument/2006/relationships/image" Target="media/image41.png"/><Relationship Id="rId186" Type="http://schemas.openxmlformats.org/officeDocument/2006/relationships/header" Target="header143.xml"/><Relationship Id="rId187" Type="http://schemas.openxmlformats.org/officeDocument/2006/relationships/header" Target="header144.xml"/><Relationship Id="rId188" Type="http://schemas.openxmlformats.org/officeDocument/2006/relationships/header" Target="header145.xml"/><Relationship Id="rId189" Type="http://schemas.openxmlformats.org/officeDocument/2006/relationships/header" Target="header146.xml"/><Relationship Id="rId190" Type="http://schemas.openxmlformats.org/officeDocument/2006/relationships/header" Target="header147.xml"/><Relationship Id="rId191" Type="http://schemas.openxmlformats.org/officeDocument/2006/relationships/header" Target="header148.xml"/><Relationship Id="rId192" Type="http://schemas.openxmlformats.org/officeDocument/2006/relationships/header" Target="header149.xml"/><Relationship Id="rId193" Type="http://schemas.openxmlformats.org/officeDocument/2006/relationships/header" Target="header150.xml"/><Relationship Id="rId194" Type="http://schemas.openxmlformats.org/officeDocument/2006/relationships/image" Target="media/image44.png"/><Relationship Id="rId195" Type="http://schemas.openxmlformats.org/officeDocument/2006/relationships/header" Target="header151.xml"/><Relationship Id="rId196" Type="http://schemas.openxmlformats.org/officeDocument/2006/relationships/header" Target="header152.xml"/><Relationship Id="rId197" Type="http://schemas.openxmlformats.org/officeDocument/2006/relationships/header" Target="header153.xml"/><Relationship Id="rId198" Type="http://schemas.openxmlformats.org/officeDocument/2006/relationships/header" Target="header154.xml"/><Relationship Id="rId199" Type="http://schemas.openxmlformats.org/officeDocument/2006/relationships/header" Target="header155.xml"/><Relationship Id="rId200" Type="http://schemas.openxmlformats.org/officeDocument/2006/relationships/header" Target="header156.xml"/><Relationship Id="rId201" Type="http://schemas.openxmlformats.org/officeDocument/2006/relationships/image" Target="media/image45.png"/><Relationship Id="rId202" Type="http://schemas.openxmlformats.org/officeDocument/2006/relationships/header" Target="header157.xml"/><Relationship Id="rId203" Type="http://schemas.openxmlformats.org/officeDocument/2006/relationships/header" Target="header158.xml"/><Relationship Id="rId204" Type="http://schemas.openxmlformats.org/officeDocument/2006/relationships/header" Target="header159.xml"/><Relationship Id="rId205" Type="http://schemas.openxmlformats.org/officeDocument/2006/relationships/header" Target="header160.xml"/><Relationship Id="rId206" Type="http://schemas.openxmlformats.org/officeDocument/2006/relationships/header" Target="header161.xml"/><Relationship Id="rId207" Type="http://schemas.openxmlformats.org/officeDocument/2006/relationships/header" Target="header162.xml"/><Relationship Id="rId208" Type="http://schemas.openxmlformats.org/officeDocument/2006/relationships/image" Target="media/image47.png"/><Relationship Id="rId209" Type="http://schemas.openxmlformats.org/officeDocument/2006/relationships/header" Target="header163.xml"/><Relationship Id="rId210" Type="http://schemas.openxmlformats.org/officeDocument/2006/relationships/header" Target="header164.xml"/><Relationship Id="rId211" Type="http://schemas.openxmlformats.org/officeDocument/2006/relationships/image" Target="media/image48.png"/><Relationship Id="rId212" Type="http://schemas.openxmlformats.org/officeDocument/2006/relationships/header" Target="header165.xml"/><Relationship Id="rId213" Type="http://schemas.openxmlformats.org/officeDocument/2006/relationships/header" Target="header166.xml"/><Relationship Id="rId214" Type="http://schemas.openxmlformats.org/officeDocument/2006/relationships/header" Target="header167.xml"/><Relationship Id="rId215" Type="http://schemas.openxmlformats.org/officeDocument/2006/relationships/header" Target="header168.xml"/><Relationship Id="rId216" Type="http://schemas.openxmlformats.org/officeDocument/2006/relationships/header" Target="header169.xml"/><Relationship Id="rId217" Type="http://schemas.openxmlformats.org/officeDocument/2006/relationships/header" Target="header170.xml"/><Relationship Id="rId218" Type="http://schemas.openxmlformats.org/officeDocument/2006/relationships/header" Target="header171.xml"/><Relationship Id="rId219" Type="http://schemas.openxmlformats.org/officeDocument/2006/relationships/header" Target="header172.xml"/><Relationship Id="rId220" Type="http://schemas.openxmlformats.org/officeDocument/2006/relationships/header" Target="header173.xml"/><Relationship Id="rId221" Type="http://schemas.openxmlformats.org/officeDocument/2006/relationships/header" Target="header174.xml"/><Relationship Id="rId222" Type="http://schemas.openxmlformats.org/officeDocument/2006/relationships/image" Target="media/image49.png"/><Relationship Id="rId223" Type="http://schemas.openxmlformats.org/officeDocument/2006/relationships/header" Target="header175.xml"/><Relationship Id="rId224" Type="http://schemas.openxmlformats.org/officeDocument/2006/relationships/header" Target="header176.xml"/><Relationship Id="rId225" Type="http://schemas.openxmlformats.org/officeDocument/2006/relationships/header" Target="header177.xml"/><Relationship Id="rId226" Type="http://schemas.openxmlformats.org/officeDocument/2006/relationships/image" Target="media/image50.png"/><Relationship Id="rId227" Type="http://schemas.openxmlformats.org/officeDocument/2006/relationships/header" Target="header178.xml"/><Relationship Id="rId228" Type="http://schemas.openxmlformats.org/officeDocument/2006/relationships/header" Target="header179.xml"/><Relationship Id="rId229" Type="http://schemas.openxmlformats.org/officeDocument/2006/relationships/header" Target="header180.xml"/><Relationship Id="rId230" Type="http://schemas.openxmlformats.org/officeDocument/2006/relationships/image" Target="media/image51.png"/><Relationship Id="rId231" Type="http://schemas.openxmlformats.org/officeDocument/2006/relationships/header" Target="header181.xml"/><Relationship Id="rId232" Type="http://schemas.openxmlformats.org/officeDocument/2006/relationships/header" Target="header182.xml"/><Relationship Id="rId233" Type="http://schemas.openxmlformats.org/officeDocument/2006/relationships/header" Target="header183.xml"/><Relationship Id="rId234" Type="http://schemas.openxmlformats.org/officeDocument/2006/relationships/header" Target="header184.xml"/><Relationship Id="rId235" Type="http://schemas.openxmlformats.org/officeDocument/2006/relationships/header" Target="header185.xml"/><Relationship Id="rId236" Type="http://schemas.openxmlformats.org/officeDocument/2006/relationships/header" Target="header186.xml"/><Relationship Id="rId237" Type="http://schemas.openxmlformats.org/officeDocument/2006/relationships/header" Target="header187.xml"/><Relationship Id="rId238" Type="http://schemas.openxmlformats.org/officeDocument/2006/relationships/header" Target="header188.xml"/><Relationship Id="rId239" Type="http://schemas.openxmlformats.org/officeDocument/2006/relationships/image" Target="media/image54.png"/><Relationship Id="rId240" Type="http://schemas.openxmlformats.org/officeDocument/2006/relationships/header" Target="header189.xml"/><Relationship Id="rId241" Type="http://schemas.openxmlformats.org/officeDocument/2006/relationships/header" Target="header190.xml"/><Relationship Id="rId242" Type="http://schemas.openxmlformats.org/officeDocument/2006/relationships/image" Target="media/image55.png"/><Relationship Id="rId243" Type="http://schemas.openxmlformats.org/officeDocument/2006/relationships/image" Target="media/image56.png"/><Relationship Id="rId244" Type="http://schemas.openxmlformats.org/officeDocument/2006/relationships/image" Target="media/image57.png"/><Relationship Id="rId245" Type="http://schemas.openxmlformats.org/officeDocument/2006/relationships/image" Target="media/image58.png"/><Relationship Id="rId246" Type="http://schemas.openxmlformats.org/officeDocument/2006/relationships/header" Target="header191.xml"/><Relationship Id="rId247" Type="http://schemas.openxmlformats.org/officeDocument/2006/relationships/header" Target="header192.xml"/><Relationship Id="rId248" Type="http://schemas.openxmlformats.org/officeDocument/2006/relationships/header" Target="header193.xml"/><Relationship Id="rId249" Type="http://schemas.openxmlformats.org/officeDocument/2006/relationships/header" Target="header194.xml"/><Relationship Id="rId250" Type="http://schemas.openxmlformats.org/officeDocument/2006/relationships/header" Target="header195.xml"/><Relationship Id="rId251" Type="http://schemas.openxmlformats.org/officeDocument/2006/relationships/header" Target="header196.xml"/><Relationship Id="rId252" Type="http://schemas.openxmlformats.org/officeDocument/2006/relationships/header" Target="header197.xml"/><Relationship Id="rId253" Type="http://schemas.openxmlformats.org/officeDocument/2006/relationships/header" Target="header198.xml"/><Relationship Id="rId254" Type="http://schemas.openxmlformats.org/officeDocument/2006/relationships/header" Target="header199.xml"/><Relationship Id="rId255" Type="http://schemas.openxmlformats.org/officeDocument/2006/relationships/header" Target="header200.xml"/><Relationship Id="rId256" Type="http://schemas.openxmlformats.org/officeDocument/2006/relationships/header" Target="header201.xml"/><Relationship Id="rId257" Type="http://schemas.openxmlformats.org/officeDocument/2006/relationships/header" Target="header202.xml"/><Relationship Id="rId258" Type="http://schemas.openxmlformats.org/officeDocument/2006/relationships/header" Target="header203.xml"/><Relationship Id="rId259" Type="http://schemas.openxmlformats.org/officeDocument/2006/relationships/image" Target="media/image61.png"/><Relationship Id="rId260" Type="http://schemas.openxmlformats.org/officeDocument/2006/relationships/header" Target="header204.xml"/><Relationship Id="rId261" Type="http://schemas.openxmlformats.org/officeDocument/2006/relationships/header" Target="header205.xml"/><Relationship Id="rId262" Type="http://schemas.openxmlformats.org/officeDocument/2006/relationships/image" Target="media/image62.jpeg"/><Relationship Id="rId263" Type="http://schemas.openxmlformats.org/officeDocument/2006/relationships/header" Target="header206.xml"/><Relationship Id="rId264" Type="http://schemas.openxmlformats.org/officeDocument/2006/relationships/header" Target="header207.xml"/><Relationship Id="rId265" Type="http://schemas.openxmlformats.org/officeDocument/2006/relationships/header" Target="header208.xml"/><Relationship Id="rId266" Type="http://schemas.openxmlformats.org/officeDocument/2006/relationships/header" Target="header209.xml"/><Relationship Id="rId267" Type="http://schemas.openxmlformats.org/officeDocument/2006/relationships/image" Target="media/image63.png"/><Relationship Id="rId268" Type="http://schemas.openxmlformats.org/officeDocument/2006/relationships/header" Target="header210.xml"/><Relationship Id="rId269" Type="http://schemas.openxmlformats.org/officeDocument/2006/relationships/header" Target="header211.xml"/><Relationship Id="rId270" Type="http://schemas.openxmlformats.org/officeDocument/2006/relationships/image" Target="media/image64.png"/><Relationship Id="rId271" Type="http://schemas.openxmlformats.org/officeDocument/2006/relationships/image" Target="media/image65.png"/><Relationship Id="rId272" Type="http://schemas.openxmlformats.org/officeDocument/2006/relationships/image" Target="media/image66.png"/><Relationship Id="rId273" Type="http://schemas.openxmlformats.org/officeDocument/2006/relationships/header" Target="header212.xml"/><Relationship Id="rId274" Type="http://schemas.openxmlformats.org/officeDocument/2006/relationships/image" Target="media/image67.png"/><Relationship Id="rId275" Type="http://schemas.openxmlformats.org/officeDocument/2006/relationships/image" Target="media/image68.png"/><Relationship Id="rId276" Type="http://schemas.openxmlformats.org/officeDocument/2006/relationships/image" Target="media/image69.png"/><Relationship Id="rId277" Type="http://schemas.openxmlformats.org/officeDocument/2006/relationships/image" Target="media/image70.png"/><Relationship Id="rId278"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header4.xml.rels><?xml version="1.0" encoding="UTF-8" standalone="yes"?>
<Relationships xmlns="http://schemas.openxmlformats.org/package/2006/relationships"><Relationship Id="rId1" Type="http://schemas.openxmlformats.org/officeDocument/2006/relationships/image" Target="media/image16.png"/></Relationships>

</file>

<file path=word/_rels/header6.xml.rels><?xml version="1.0" encoding="UTF-8" standalone="yes"?>
<Relationships xmlns="http://schemas.openxmlformats.org/package/2006/relationships"><Relationship Id="rId1" Type="http://schemas.openxmlformats.org/officeDocument/2006/relationships/image" Target="media/image17.png"/></Relationships>

</file>

<file path=word/_rels/header7.xml.rels><?xml version="1.0" encoding="UTF-8" standalone="yes"?>
<Relationships xmlns="http://schemas.openxmlformats.org/package/2006/relationships"><Relationship Id="rId1" Type="http://schemas.openxmlformats.org/officeDocument/2006/relationships/image" Target="media/image20.png"/></Relationships>

</file>

<file path=word/_rels/header9.xml.rels><?xml version="1.0" encoding="UTF-8" standalone="yes"?>
<Relationships xmlns="http://schemas.openxmlformats.org/package/2006/relationships"><Relationship Id="rId1" Type="http://schemas.openxmlformats.org/officeDocument/2006/relationships/image" Target="media/image20.png"/></Relationships>

</file>

<file path=word/_rels/header14.xml.rels><?xml version="1.0" encoding="UTF-8" standalone="yes"?>
<Relationships xmlns="http://schemas.openxmlformats.org/package/2006/relationships"><Relationship Id="rId1" Type="http://schemas.openxmlformats.org/officeDocument/2006/relationships/image" Target="media/image21.png"/></Relationships>

</file>

<file path=word/_rels/header16.xml.rels><?xml version="1.0" encoding="UTF-8" standalone="yes"?>
<Relationships xmlns="http://schemas.openxmlformats.org/package/2006/relationships"><Relationship Id="rId1" Type="http://schemas.openxmlformats.org/officeDocument/2006/relationships/image" Target="media/image20.png"/></Relationships>

</file>

<file path=word/_rels/header18.xml.rels><?xml version="1.0" encoding="UTF-8" standalone="yes"?>
<Relationships xmlns="http://schemas.openxmlformats.org/package/2006/relationships"><Relationship Id="rId1" Type="http://schemas.openxmlformats.org/officeDocument/2006/relationships/image" Target="media/image22.png"/></Relationships>

</file>

<file path=word/_rels/header25.xml.rels><?xml version="1.0" encoding="UTF-8" standalone="yes"?>
<Relationships xmlns="http://schemas.openxmlformats.org/package/2006/relationships"><Relationship Id="rId1" Type="http://schemas.openxmlformats.org/officeDocument/2006/relationships/image" Target="media/image23.png"/></Relationships>

</file>

<file path=word/_rels/header27.xml.rels><?xml version="1.0" encoding="UTF-8" standalone="yes"?>
<Relationships xmlns="http://schemas.openxmlformats.org/package/2006/relationships"><Relationship Id="rId1" Type="http://schemas.openxmlformats.org/officeDocument/2006/relationships/image" Target="media/image16.png"/></Relationships>

</file>

<file path=word/_rels/header34.xml.rels><?xml version="1.0" encoding="UTF-8" standalone="yes"?>
<Relationships xmlns="http://schemas.openxmlformats.org/package/2006/relationships"><Relationship Id="rId1" Type="http://schemas.openxmlformats.org/officeDocument/2006/relationships/image" Target="media/image16.png"/></Relationships>

</file>

<file path=word/_rels/header45.xml.rels><?xml version="1.0" encoding="UTF-8" standalone="yes"?>
<Relationships xmlns="http://schemas.openxmlformats.org/package/2006/relationships"><Relationship Id="rId1" Type="http://schemas.openxmlformats.org/officeDocument/2006/relationships/image" Target="media/image16.png"/></Relationships>

</file>

<file path=word/_rels/header46.xml.rels><?xml version="1.0" encoding="UTF-8" standalone="yes"?>
<Relationships xmlns="http://schemas.openxmlformats.org/package/2006/relationships"><Relationship Id="rId1" Type="http://schemas.openxmlformats.org/officeDocument/2006/relationships/image" Target="media/image16.png"/></Relationships>

</file>

<file path=word/_rels/header48.xml.rels><?xml version="1.0" encoding="UTF-8" standalone="yes"?>
<Relationships xmlns="http://schemas.openxmlformats.org/package/2006/relationships"><Relationship Id="rId1" Type="http://schemas.openxmlformats.org/officeDocument/2006/relationships/image" Target="media/image16.png"/></Relationships>

</file>

<file path=word/_rels/header50.xml.rels><?xml version="1.0" encoding="UTF-8" standalone="yes"?>
<Relationships xmlns="http://schemas.openxmlformats.org/package/2006/relationships"><Relationship Id="rId1" Type="http://schemas.openxmlformats.org/officeDocument/2006/relationships/image" Target="media/image16.png"/></Relationships>

</file>

<file path=word/_rels/header52.xml.rels><?xml version="1.0" encoding="UTF-8" standalone="yes"?>
<Relationships xmlns="http://schemas.openxmlformats.org/package/2006/relationships"><Relationship Id="rId1" Type="http://schemas.openxmlformats.org/officeDocument/2006/relationships/image" Target="media/image16.png"/></Relationships>

</file>

<file path=word/_rels/header68.xml.rels><?xml version="1.0" encoding="UTF-8" standalone="yes"?>
<Relationships xmlns="http://schemas.openxmlformats.org/package/2006/relationships"><Relationship Id="rId1" Type="http://schemas.openxmlformats.org/officeDocument/2006/relationships/image" Target="media/image16.png"/></Relationships>

</file>

<file path=word/_rels/header69.xml.rels><?xml version="1.0" encoding="UTF-8" standalone="yes"?>
<Relationships xmlns="http://schemas.openxmlformats.org/package/2006/relationships"><Relationship Id="rId1" Type="http://schemas.openxmlformats.org/officeDocument/2006/relationships/image" Target="media/image16.png"/></Relationships>

</file>

<file path=word/_rels/header76.xml.rels><?xml version="1.0" encoding="UTF-8" standalone="yes"?>
<Relationships xmlns="http://schemas.openxmlformats.org/package/2006/relationships"><Relationship Id="rId1" Type="http://schemas.openxmlformats.org/officeDocument/2006/relationships/image" Target="media/image16.png"/></Relationships>

</file>

<file path=word/_rels/header80.xml.rels><?xml version="1.0" encoding="UTF-8" standalone="yes"?>
<Relationships xmlns="http://schemas.openxmlformats.org/package/2006/relationships"><Relationship Id="rId1" Type="http://schemas.openxmlformats.org/officeDocument/2006/relationships/image" Target="media/image16.png"/></Relationships>

</file>

<file path=word/_rels/header82.xml.rels><?xml version="1.0" encoding="UTF-8" standalone="yes"?>
<Relationships xmlns="http://schemas.openxmlformats.org/package/2006/relationships"><Relationship Id="rId1" Type="http://schemas.openxmlformats.org/officeDocument/2006/relationships/image" Target="media/image16.png"/></Relationships>

</file>

<file path=word/_rels/header89.xml.rels><?xml version="1.0" encoding="UTF-8" standalone="yes"?>
<Relationships xmlns="http://schemas.openxmlformats.org/package/2006/relationships"><Relationship Id="rId1" Type="http://schemas.openxmlformats.org/officeDocument/2006/relationships/image" Target="media/image16.png"/></Relationships>

</file>

<file path=word/_rels/header91.xml.rels><?xml version="1.0" encoding="UTF-8" standalone="yes"?>
<Relationships xmlns="http://schemas.openxmlformats.org/package/2006/relationships"><Relationship Id="rId1" Type="http://schemas.openxmlformats.org/officeDocument/2006/relationships/image" Target="media/image16.png"/></Relationships>

</file>

<file path=word/_rels/header94.xml.rels><?xml version="1.0" encoding="UTF-8" standalone="yes"?>
<Relationships xmlns="http://schemas.openxmlformats.org/package/2006/relationships"><Relationship Id="rId1" Type="http://schemas.openxmlformats.org/officeDocument/2006/relationships/image" Target="media/image16.png"/></Relationships>

</file>

<file path=word/_rels/header96.xml.rels><?xml version="1.0" encoding="UTF-8" standalone="yes"?>
<Relationships xmlns="http://schemas.openxmlformats.org/package/2006/relationships"><Relationship Id="rId1" Type="http://schemas.openxmlformats.org/officeDocument/2006/relationships/image" Target="media/image16.png"/></Relationships>

</file>

<file path=word/_rels/header98.xml.rels><?xml version="1.0" encoding="UTF-8" standalone="yes"?>
<Relationships xmlns="http://schemas.openxmlformats.org/package/2006/relationships"><Relationship Id="rId1" Type="http://schemas.openxmlformats.org/officeDocument/2006/relationships/image" Target="media/image16.png"/></Relationships>

</file>

<file path=word/_rels/header112.xml.rels><?xml version="1.0" encoding="UTF-8" standalone="yes"?>
<Relationships xmlns="http://schemas.openxmlformats.org/package/2006/relationships"><Relationship Id="rId1" Type="http://schemas.openxmlformats.org/officeDocument/2006/relationships/image" Target="media/image31.png"/></Relationships>

</file>

<file path=word/_rels/header145.xml.rels><?xml version="1.0" encoding="UTF-8" standalone="yes"?>
<Relationships xmlns="http://schemas.openxmlformats.org/package/2006/relationships"><Relationship Id="rId1" Type="http://schemas.openxmlformats.org/officeDocument/2006/relationships/image" Target="media/image42.png"/></Relationships>

</file>

<file path=word/_rels/header147.xml.rels><?xml version="1.0" encoding="UTF-8" standalone="yes"?>
<Relationships xmlns="http://schemas.openxmlformats.org/package/2006/relationships"><Relationship Id="rId1" Type="http://schemas.openxmlformats.org/officeDocument/2006/relationships/image" Target="media/image43.png"/></Relationships>

</file>

<file path=word/_rels/header152.xml.rels><?xml version="1.0" encoding="UTF-8" standalone="yes"?>
<Relationships xmlns="http://schemas.openxmlformats.org/package/2006/relationships"><Relationship Id="rId1" Type="http://schemas.openxmlformats.org/officeDocument/2006/relationships/image" Target="media/image45.png"/></Relationships>

</file>

<file path=word/_rels/header154.xml.rels><?xml version="1.0" encoding="UTF-8" standalone="yes"?>
<Relationships xmlns="http://schemas.openxmlformats.org/package/2006/relationships"><Relationship Id="rId1" Type="http://schemas.openxmlformats.org/officeDocument/2006/relationships/image" Target="media/image45.png"/></Relationships>

</file>

<file path=word/_rels/header159.xml.rels><?xml version="1.0" encoding="UTF-8" standalone="yes"?>
<Relationships xmlns="http://schemas.openxmlformats.org/package/2006/relationships"><Relationship Id="rId1" Type="http://schemas.openxmlformats.org/officeDocument/2006/relationships/image" Target="media/image46.png"/></Relationships>

</file>

<file path=word/_rels/header185.xml.rels><?xml version="1.0" encoding="UTF-8" standalone="yes"?>
<Relationships xmlns="http://schemas.openxmlformats.org/package/2006/relationships"><Relationship Id="rId1" Type="http://schemas.openxmlformats.org/officeDocument/2006/relationships/image" Target="media/image51.png"/></Relationships>

</file>

<file path=word/_rels/header187.xml.rels><?xml version="1.0" encoding="UTF-8" standalone="yes"?>
<Relationships xmlns="http://schemas.openxmlformats.org/package/2006/relationships"><Relationship Id="rId1" Type="http://schemas.openxmlformats.org/officeDocument/2006/relationships/image" Target="media/image52.png"/></Relationships>

</file>

<file path=word/_rels/header188.xml.rels><?xml version="1.0" encoding="UTF-8" standalone="yes"?>
<Relationships xmlns="http://schemas.openxmlformats.org/package/2006/relationships"><Relationship Id="rId1" Type="http://schemas.openxmlformats.org/officeDocument/2006/relationships/image" Target="media/image53.png"/></Relationships>

</file>

<file path=word/_rels/header192.xml.rels><?xml version="1.0" encoding="UTF-8" standalone="yes"?>
<Relationships xmlns="http://schemas.openxmlformats.org/package/2006/relationships"><Relationship Id="rId1" Type="http://schemas.openxmlformats.org/officeDocument/2006/relationships/image" Target="media/image59.png"/></Relationships>

</file>

<file path=word/_rels/header194.xml.rels><?xml version="1.0" encoding="UTF-8" standalone="yes"?>
<Relationships xmlns="http://schemas.openxmlformats.org/package/2006/relationships"><Relationship Id="rId1" Type="http://schemas.openxmlformats.org/officeDocument/2006/relationships/image" Target="media/image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canmatbaa</dc:creator>
  <dc:title>Eğitim-öğretim rehberi-pdfhh+2+</dc:title>
  <dcterms:created xsi:type="dcterms:W3CDTF">2018-09-27T16:30:09Z</dcterms:created>
  <dcterms:modified xsi:type="dcterms:W3CDTF">2018-09-27T16:30:09Z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2012-09-06T00:00:00Z</vt:filetime>
  </property>
  <property fmtid="{D5CDD505-2E9C-101B-9397-08002B2CF9AE}" pid="3" name="Creator">
    <vt:lpwstr>CorelDRAW X5</vt:lpwstr>
  </property>
  <property fmtid="{D5CDD505-2E9C-101B-9397-08002B2CF9AE}" pid="4" name="LastSaved">
    <vt:filetime>2018-09-27T00:00:00Z</vt:filetime>
  </property>
</Properties>
</file>